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BF5C6C" w14:textId="77777777" w:rsidR="00B013A1" w:rsidRPr="00EF44F9" w:rsidRDefault="00B013A1">
      <w:pPr>
        <w:pStyle w:val="TOC1"/>
      </w:pPr>
      <w:bookmarkStart w:id="0" w:name="_Toc508434406"/>
      <w:bookmarkStart w:id="1" w:name="_Toc508942573"/>
      <w:bookmarkStart w:id="2" w:name="_Toc508943173"/>
      <w:bookmarkStart w:id="3" w:name="_Toc12947896"/>
      <w:bookmarkStart w:id="4" w:name="_Toc12948045"/>
      <w:bookmarkStart w:id="5" w:name="_Toc12948218"/>
      <w:bookmarkStart w:id="6" w:name="_Toc12948421"/>
      <w:bookmarkStart w:id="7" w:name="_Toc78358702"/>
      <w:r w:rsidRPr="00EF44F9">
        <w:t xml:space="preserve">    </w:t>
      </w:r>
    </w:p>
    <w:p w14:paraId="5649936B" w14:textId="77777777" w:rsidR="00B013A1" w:rsidRPr="006F2285" w:rsidRDefault="00B013A1">
      <w:pPr>
        <w:pStyle w:val="TOC1"/>
      </w:pPr>
    </w:p>
    <w:p w14:paraId="5FA95732" w14:textId="77777777" w:rsidR="00B013A1" w:rsidRPr="006F2285" w:rsidRDefault="00B013A1">
      <w:pPr>
        <w:pStyle w:val="TOC1"/>
      </w:pPr>
    </w:p>
    <w:p w14:paraId="7E830582" w14:textId="77777777" w:rsidR="00B013A1" w:rsidRPr="006F2285" w:rsidRDefault="00B013A1">
      <w:pPr>
        <w:pStyle w:val="TOC1"/>
      </w:pPr>
    </w:p>
    <w:p w14:paraId="03773F18" w14:textId="77777777" w:rsidR="00B013A1" w:rsidRPr="00AC6AE6" w:rsidRDefault="00B013A1" w:rsidP="00B013A1">
      <w:pPr>
        <w:spacing w:line="240" w:lineRule="auto"/>
        <w:jc w:val="center"/>
        <w:rPr>
          <w:bCs/>
          <w:sz w:val="32"/>
          <w:szCs w:val="32"/>
        </w:rPr>
      </w:pPr>
      <w:r w:rsidRPr="006F2285">
        <w:rPr>
          <w:b/>
          <w:sz w:val="32"/>
        </w:rPr>
        <w:t>A Grammar of Ben Tey (Dogon of Beni</w:t>
      </w:r>
      <w:r w:rsidRPr="005D6E4C">
        <w:rPr>
          <w:b/>
          <w:sz w:val="32"/>
        </w:rPr>
        <w:t>)</w:t>
      </w:r>
    </w:p>
    <w:p w14:paraId="10BC40BB" w14:textId="77777777" w:rsidR="00B013A1" w:rsidRDefault="00B013A1" w:rsidP="00B013A1"/>
    <w:p w14:paraId="06D99C31" w14:textId="77777777" w:rsidR="00D851BD" w:rsidRPr="007659F6" w:rsidRDefault="00D851BD" w:rsidP="00B013A1"/>
    <w:p w14:paraId="210C0493" w14:textId="77777777" w:rsidR="00B013A1" w:rsidRPr="00C30966" w:rsidRDefault="00B013A1" w:rsidP="00B013A1"/>
    <w:p w14:paraId="65184F8B" w14:textId="77777777" w:rsidR="00B013A1" w:rsidRPr="00C30966" w:rsidRDefault="00B013A1" w:rsidP="00B013A1">
      <w:pPr>
        <w:spacing w:line="240" w:lineRule="auto"/>
        <w:jc w:val="center"/>
      </w:pPr>
    </w:p>
    <w:p w14:paraId="70B08705" w14:textId="77777777" w:rsidR="00B013A1" w:rsidRPr="00C30966" w:rsidRDefault="00B013A1" w:rsidP="00B013A1">
      <w:pPr>
        <w:spacing w:line="240" w:lineRule="auto"/>
        <w:jc w:val="center"/>
        <w:rPr>
          <w:sz w:val="28"/>
        </w:rPr>
      </w:pPr>
      <w:r w:rsidRPr="00C30966">
        <w:rPr>
          <w:sz w:val="28"/>
        </w:rPr>
        <w:t>Dogon language family</w:t>
      </w:r>
    </w:p>
    <w:p w14:paraId="3F38D0DD" w14:textId="77777777" w:rsidR="00B013A1" w:rsidRPr="00C30966" w:rsidRDefault="00B013A1" w:rsidP="00B013A1">
      <w:pPr>
        <w:spacing w:line="240" w:lineRule="auto"/>
        <w:jc w:val="center"/>
        <w:rPr>
          <w:sz w:val="28"/>
        </w:rPr>
      </w:pPr>
      <w:r w:rsidRPr="00C30966">
        <w:rPr>
          <w:sz w:val="28"/>
        </w:rPr>
        <w:t>Mali</w:t>
      </w:r>
    </w:p>
    <w:p w14:paraId="01B1867B" w14:textId="77777777" w:rsidR="00B013A1" w:rsidRPr="00C30966" w:rsidRDefault="00B013A1" w:rsidP="00B013A1">
      <w:pPr>
        <w:jc w:val="center"/>
      </w:pPr>
    </w:p>
    <w:p w14:paraId="1280C825" w14:textId="77777777" w:rsidR="00B013A1" w:rsidRPr="00C30966" w:rsidRDefault="00B013A1" w:rsidP="00B013A1">
      <w:pPr>
        <w:jc w:val="center"/>
      </w:pPr>
    </w:p>
    <w:p w14:paraId="718AF467" w14:textId="77777777" w:rsidR="00B013A1" w:rsidRPr="00C30966" w:rsidRDefault="00B013A1" w:rsidP="00B013A1">
      <w:pPr>
        <w:jc w:val="center"/>
      </w:pPr>
    </w:p>
    <w:p w14:paraId="7ACF16C4" w14:textId="77777777" w:rsidR="00B013A1" w:rsidRPr="00C30966" w:rsidRDefault="00B013A1" w:rsidP="00B013A1">
      <w:pPr>
        <w:jc w:val="center"/>
      </w:pPr>
      <w:r w:rsidRPr="00C30966">
        <w:t>Jeffrey Heath</w:t>
      </w:r>
    </w:p>
    <w:p w14:paraId="75A94713" w14:textId="77777777" w:rsidR="00B013A1" w:rsidRPr="00C30966" w:rsidRDefault="00B013A1" w:rsidP="00B013A1">
      <w:pPr>
        <w:jc w:val="center"/>
      </w:pPr>
      <w:r w:rsidRPr="00C30966">
        <w:t>University of Michigan</w:t>
      </w:r>
    </w:p>
    <w:p w14:paraId="7A189710" w14:textId="77777777" w:rsidR="00B013A1" w:rsidRPr="00C30966" w:rsidRDefault="00B013A1" w:rsidP="00B013A1">
      <w:pPr>
        <w:jc w:val="center"/>
      </w:pPr>
    </w:p>
    <w:p w14:paraId="1C684810" w14:textId="77777777" w:rsidR="00B013A1" w:rsidRPr="00C30966" w:rsidRDefault="00B013A1" w:rsidP="00B013A1">
      <w:pPr>
        <w:jc w:val="center"/>
      </w:pPr>
    </w:p>
    <w:p w14:paraId="67A13C0B" w14:textId="77777777" w:rsidR="00B013A1" w:rsidRPr="00C30966" w:rsidRDefault="00B013A1" w:rsidP="00B013A1">
      <w:pPr>
        <w:jc w:val="center"/>
      </w:pPr>
    </w:p>
    <w:p w14:paraId="2F894E9C" w14:textId="6A52B4F8" w:rsidR="00B013A1" w:rsidRPr="00872138" w:rsidRDefault="00270497" w:rsidP="00B013A1">
      <w:pPr>
        <w:jc w:val="center"/>
      </w:pPr>
      <w:r>
        <w:t>July 2015</w:t>
      </w:r>
    </w:p>
    <w:p w14:paraId="0A847E49" w14:textId="77777777" w:rsidR="00B013A1" w:rsidRPr="00C30966" w:rsidRDefault="00B013A1" w:rsidP="00B013A1"/>
    <w:p w14:paraId="17ED7310" w14:textId="77777777" w:rsidR="00B013A1" w:rsidRPr="00C30966" w:rsidRDefault="00B013A1" w:rsidP="00B013A1">
      <w:pPr>
        <w:jc w:val="center"/>
      </w:pPr>
    </w:p>
    <w:p w14:paraId="0B63FDAA" w14:textId="08EF31D1" w:rsidR="00B013A1" w:rsidRPr="00C30966" w:rsidRDefault="00B013A1" w:rsidP="00B013A1">
      <w:pPr>
        <w:jc w:val="center"/>
      </w:pPr>
      <w:r w:rsidRPr="00C30966">
        <w:t>author</w:t>
      </w:r>
      <w:r w:rsidR="006F2285">
        <w:t>’</w:t>
      </w:r>
      <w:r w:rsidRPr="00C30966">
        <w:t>s email</w:t>
      </w:r>
    </w:p>
    <w:p w14:paraId="160715DD" w14:textId="77777777" w:rsidR="00B013A1" w:rsidRPr="00C30966" w:rsidRDefault="00B013A1" w:rsidP="00B013A1">
      <w:pPr>
        <w:jc w:val="center"/>
      </w:pPr>
      <w:r w:rsidRPr="00C30966">
        <w:t>schweinehaxen@hotmail.com</w:t>
      </w:r>
    </w:p>
    <w:p w14:paraId="28DE6E1E" w14:textId="77777777" w:rsidR="00B013A1" w:rsidRPr="00C30966" w:rsidRDefault="00B013A1" w:rsidP="00B013A1">
      <w:pPr>
        <w:jc w:val="center"/>
      </w:pPr>
    </w:p>
    <w:p w14:paraId="78333C87" w14:textId="77777777" w:rsidR="00B013A1" w:rsidRPr="00C30966" w:rsidRDefault="00B013A1" w:rsidP="00B013A1">
      <w:pPr>
        <w:jc w:val="center"/>
      </w:pPr>
    </w:p>
    <w:p w14:paraId="60A5F9C2" w14:textId="67E98FDB" w:rsidR="00B013A1" w:rsidRPr="00C30966" w:rsidRDefault="00B013A1" w:rsidP="00B013A1">
      <w:pPr>
        <w:jc w:val="left"/>
      </w:pPr>
      <w:r w:rsidRPr="00C30966">
        <w:t>color codes</w:t>
      </w:r>
    </w:p>
    <w:p w14:paraId="650B2BE3" w14:textId="0640A751" w:rsidR="00B013A1" w:rsidRPr="00C30966" w:rsidRDefault="00B013A1" w:rsidP="00B013A1">
      <w:pPr>
        <w:jc w:val="left"/>
      </w:pPr>
      <w:r w:rsidRPr="00C30966">
        <w:tab/>
        <w:t xml:space="preserve">blue: </w:t>
      </w:r>
      <w:r w:rsidR="00E23623">
        <w:t>regular</w:t>
      </w:r>
      <w:r w:rsidR="00107B70">
        <w:t xml:space="preserve"> phonemic</w:t>
      </w:r>
      <w:r w:rsidR="00E23623">
        <w:t xml:space="preserve"> </w:t>
      </w:r>
      <w:r w:rsidRPr="00C30966">
        <w:t xml:space="preserve">transcription of </w:t>
      </w:r>
      <w:r w:rsidR="00E23623">
        <w:t>Ben Tey</w:t>
      </w:r>
      <w:r w:rsidRPr="00C30966">
        <w:t xml:space="preserve"> forms</w:t>
      </w:r>
    </w:p>
    <w:p w14:paraId="789F9D38" w14:textId="08060262" w:rsidR="00B013A1" w:rsidRPr="00C30966" w:rsidRDefault="00B013A1" w:rsidP="00B013A1">
      <w:pPr>
        <w:jc w:val="left"/>
      </w:pPr>
      <w:r w:rsidRPr="00C30966">
        <w:tab/>
        <w:t>green: reconstructions</w:t>
      </w:r>
      <w:r w:rsidR="00E23623">
        <w:t>, IPA</w:t>
      </w:r>
      <w:r w:rsidR="00822101">
        <w:t>, underlying, other Malian languages</w:t>
      </w:r>
    </w:p>
    <w:p w14:paraId="1B4366AA" w14:textId="77777777" w:rsidR="00B013A1" w:rsidRPr="007467F2" w:rsidRDefault="00B013A1" w:rsidP="00B013A1"/>
    <w:p w14:paraId="03C6480D" w14:textId="77777777" w:rsidR="00B013A1" w:rsidRPr="007467F2" w:rsidRDefault="00B013A1" w:rsidP="00B013A1">
      <w:pPr>
        <w:sectPr w:rsidR="00B013A1" w:rsidRPr="007467F2" w:rsidSect="0076738B">
          <w:footerReference w:type="even" r:id="rId9"/>
          <w:footerReference w:type="default" r:id="rId10"/>
          <w:type w:val="oddPage"/>
          <w:pgSz w:w="11899" w:h="16838"/>
          <w:pgMar w:top="2160" w:right="1800" w:bottom="2160" w:left="1800" w:header="720" w:footer="1080" w:gutter="0"/>
          <w:cols w:space="720"/>
          <w:titlePg/>
        </w:sectPr>
      </w:pPr>
    </w:p>
    <w:p w14:paraId="68C6C85A" w14:textId="77777777" w:rsidR="00B013A1" w:rsidRPr="003F481A" w:rsidRDefault="00B013A1" w:rsidP="00B013A1">
      <w:pPr>
        <w:spacing w:after="1300" w:line="240" w:lineRule="auto"/>
        <w:rPr>
          <w:b/>
          <w:sz w:val="32"/>
        </w:rPr>
      </w:pPr>
      <w:r w:rsidRPr="003F481A">
        <w:rPr>
          <w:b/>
          <w:sz w:val="32"/>
        </w:rPr>
        <w:lastRenderedPageBreak/>
        <w:t>Contents</w:t>
      </w:r>
    </w:p>
    <w:p w14:paraId="233F7D2D" w14:textId="77777777" w:rsidR="00296567" w:rsidRDefault="00296567">
      <w:pPr>
        <w:pStyle w:val="TOC1"/>
        <w:tabs>
          <w:tab w:val="left" w:pos="360"/>
          <w:tab w:val="right" w:leader="dot" w:pos="8289"/>
        </w:tabs>
        <w:rPr>
          <w:rFonts w:asciiTheme="minorHAnsi" w:eastAsiaTheme="minorEastAsia" w:hAnsiTheme="minorHAnsi" w:cstheme="minorBidi"/>
          <w:b w:val="0"/>
          <w:noProof/>
          <w:szCs w:val="24"/>
          <w:lang w:eastAsia="ja-JP"/>
        </w:rPr>
      </w:pPr>
      <w:r>
        <w:fldChar w:fldCharType="begin"/>
      </w:r>
      <w:r>
        <w:instrText xml:space="preserve"> TOC \o "1-4" </w:instrText>
      </w:r>
      <w:r>
        <w:fldChar w:fldCharType="separate"/>
      </w:r>
      <w:r>
        <w:rPr>
          <w:noProof/>
        </w:rPr>
        <w:t>1</w:t>
      </w:r>
      <w:r>
        <w:rPr>
          <w:rFonts w:asciiTheme="minorHAnsi" w:eastAsiaTheme="minorEastAsia" w:hAnsiTheme="minorHAnsi" w:cstheme="minorBidi"/>
          <w:b w:val="0"/>
          <w:noProof/>
          <w:szCs w:val="24"/>
          <w:lang w:eastAsia="ja-JP"/>
        </w:rPr>
        <w:tab/>
      </w:r>
      <w:r>
        <w:rPr>
          <w:noProof/>
        </w:rPr>
        <w:t>Introduction</w:t>
      </w:r>
      <w:r>
        <w:rPr>
          <w:noProof/>
        </w:rPr>
        <w:tab/>
      </w:r>
      <w:r>
        <w:rPr>
          <w:noProof/>
        </w:rPr>
        <w:fldChar w:fldCharType="begin"/>
      </w:r>
      <w:r>
        <w:rPr>
          <w:noProof/>
        </w:rPr>
        <w:instrText xml:space="preserve"> PAGEREF _Toc297637559 \h </w:instrText>
      </w:r>
      <w:r>
        <w:rPr>
          <w:noProof/>
        </w:rPr>
      </w:r>
      <w:r>
        <w:rPr>
          <w:noProof/>
        </w:rPr>
        <w:fldChar w:fldCharType="separate"/>
      </w:r>
      <w:r w:rsidR="0067273A">
        <w:rPr>
          <w:noProof/>
        </w:rPr>
        <w:t>1</w:t>
      </w:r>
      <w:r>
        <w:rPr>
          <w:noProof/>
        </w:rPr>
        <w:fldChar w:fldCharType="end"/>
      </w:r>
    </w:p>
    <w:p w14:paraId="55B1EA68"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1.1</w:t>
      </w:r>
      <w:r>
        <w:rPr>
          <w:rFonts w:asciiTheme="minorHAnsi" w:eastAsiaTheme="minorEastAsia" w:hAnsiTheme="minorHAnsi" w:cstheme="minorBidi"/>
          <w:noProof/>
          <w:sz w:val="24"/>
          <w:szCs w:val="24"/>
          <w:lang w:eastAsia="ja-JP"/>
        </w:rPr>
        <w:tab/>
      </w:r>
      <w:r>
        <w:rPr>
          <w:noProof/>
        </w:rPr>
        <w:t>Dogon languages</w:t>
      </w:r>
      <w:r>
        <w:rPr>
          <w:noProof/>
        </w:rPr>
        <w:tab/>
      </w:r>
      <w:r>
        <w:rPr>
          <w:noProof/>
        </w:rPr>
        <w:fldChar w:fldCharType="begin"/>
      </w:r>
      <w:r>
        <w:rPr>
          <w:noProof/>
        </w:rPr>
        <w:instrText xml:space="preserve"> PAGEREF _Toc297637560 \h </w:instrText>
      </w:r>
      <w:r>
        <w:rPr>
          <w:noProof/>
        </w:rPr>
      </w:r>
      <w:r>
        <w:rPr>
          <w:noProof/>
        </w:rPr>
        <w:fldChar w:fldCharType="separate"/>
      </w:r>
      <w:r w:rsidR="0067273A">
        <w:rPr>
          <w:noProof/>
        </w:rPr>
        <w:t>1</w:t>
      </w:r>
      <w:r>
        <w:rPr>
          <w:noProof/>
        </w:rPr>
        <w:fldChar w:fldCharType="end"/>
      </w:r>
    </w:p>
    <w:p w14:paraId="257A876D"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1.2</w:t>
      </w:r>
      <w:r>
        <w:rPr>
          <w:rFonts w:asciiTheme="minorHAnsi" w:eastAsiaTheme="minorEastAsia" w:hAnsiTheme="minorHAnsi" w:cstheme="minorBidi"/>
          <w:noProof/>
          <w:sz w:val="24"/>
          <w:szCs w:val="24"/>
          <w:lang w:eastAsia="ja-JP"/>
        </w:rPr>
        <w:tab/>
      </w:r>
      <w:r>
        <w:rPr>
          <w:noProof/>
        </w:rPr>
        <w:t>Ben Tey language</w:t>
      </w:r>
      <w:r>
        <w:rPr>
          <w:noProof/>
        </w:rPr>
        <w:tab/>
      </w:r>
      <w:r>
        <w:rPr>
          <w:noProof/>
        </w:rPr>
        <w:fldChar w:fldCharType="begin"/>
      </w:r>
      <w:r>
        <w:rPr>
          <w:noProof/>
        </w:rPr>
        <w:instrText xml:space="preserve"> PAGEREF _Toc297637561 \h </w:instrText>
      </w:r>
      <w:r>
        <w:rPr>
          <w:noProof/>
        </w:rPr>
      </w:r>
      <w:r>
        <w:rPr>
          <w:noProof/>
        </w:rPr>
        <w:fldChar w:fldCharType="separate"/>
      </w:r>
      <w:r w:rsidR="0067273A">
        <w:rPr>
          <w:noProof/>
        </w:rPr>
        <w:t>1</w:t>
      </w:r>
      <w:r>
        <w:rPr>
          <w:noProof/>
        </w:rPr>
        <w:fldChar w:fldCharType="end"/>
      </w:r>
    </w:p>
    <w:p w14:paraId="68AA2CCC"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1.3</w:t>
      </w:r>
      <w:r>
        <w:rPr>
          <w:rFonts w:asciiTheme="minorHAnsi" w:eastAsiaTheme="minorEastAsia" w:hAnsiTheme="minorHAnsi" w:cstheme="minorBidi"/>
          <w:noProof/>
          <w:sz w:val="24"/>
          <w:szCs w:val="24"/>
          <w:lang w:eastAsia="ja-JP"/>
        </w:rPr>
        <w:tab/>
      </w:r>
      <w:r>
        <w:rPr>
          <w:noProof/>
        </w:rPr>
        <w:t>Locations and environment</w:t>
      </w:r>
      <w:r>
        <w:rPr>
          <w:noProof/>
        </w:rPr>
        <w:tab/>
      </w:r>
      <w:r>
        <w:rPr>
          <w:noProof/>
        </w:rPr>
        <w:fldChar w:fldCharType="begin"/>
      </w:r>
      <w:r>
        <w:rPr>
          <w:noProof/>
        </w:rPr>
        <w:instrText xml:space="preserve"> PAGEREF _Toc297637562 \h </w:instrText>
      </w:r>
      <w:r>
        <w:rPr>
          <w:noProof/>
        </w:rPr>
      </w:r>
      <w:r>
        <w:rPr>
          <w:noProof/>
        </w:rPr>
        <w:fldChar w:fldCharType="separate"/>
      </w:r>
      <w:r w:rsidR="0067273A">
        <w:rPr>
          <w:noProof/>
        </w:rPr>
        <w:t>2</w:t>
      </w:r>
      <w:r>
        <w:rPr>
          <w:noProof/>
        </w:rPr>
        <w:fldChar w:fldCharType="end"/>
      </w:r>
    </w:p>
    <w:p w14:paraId="638583E5"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1.4</w:t>
      </w:r>
      <w:r>
        <w:rPr>
          <w:rFonts w:asciiTheme="minorHAnsi" w:eastAsiaTheme="minorEastAsia" w:hAnsiTheme="minorHAnsi" w:cstheme="minorBidi"/>
          <w:noProof/>
          <w:sz w:val="24"/>
          <w:szCs w:val="24"/>
          <w:lang w:eastAsia="ja-JP"/>
        </w:rPr>
        <w:tab/>
      </w:r>
      <w:r>
        <w:rPr>
          <w:noProof/>
        </w:rPr>
        <w:t>Previous and contemporary study of Ben Tey</w:t>
      </w:r>
      <w:r>
        <w:rPr>
          <w:noProof/>
        </w:rPr>
        <w:tab/>
      </w:r>
      <w:r>
        <w:rPr>
          <w:noProof/>
        </w:rPr>
        <w:fldChar w:fldCharType="begin"/>
      </w:r>
      <w:r>
        <w:rPr>
          <w:noProof/>
        </w:rPr>
        <w:instrText xml:space="preserve"> PAGEREF _Toc297637563 \h </w:instrText>
      </w:r>
      <w:r>
        <w:rPr>
          <w:noProof/>
        </w:rPr>
      </w:r>
      <w:r>
        <w:rPr>
          <w:noProof/>
        </w:rPr>
        <w:fldChar w:fldCharType="separate"/>
      </w:r>
      <w:r w:rsidR="0067273A">
        <w:rPr>
          <w:noProof/>
        </w:rPr>
        <w:t>3</w:t>
      </w:r>
      <w:r>
        <w:rPr>
          <w:noProof/>
        </w:rPr>
        <w:fldChar w:fldCharType="end"/>
      </w:r>
    </w:p>
    <w:p w14:paraId="1421D6B7"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1.4.1</w:t>
      </w:r>
      <w:r>
        <w:rPr>
          <w:rFonts w:asciiTheme="minorHAnsi" w:eastAsiaTheme="minorEastAsia" w:hAnsiTheme="minorHAnsi" w:cstheme="minorBidi"/>
          <w:noProof/>
          <w:sz w:val="24"/>
          <w:szCs w:val="24"/>
          <w:lang w:eastAsia="ja-JP"/>
        </w:rPr>
        <w:tab/>
      </w:r>
      <w:r>
        <w:rPr>
          <w:noProof/>
        </w:rPr>
        <w:t>Fieldwork</w:t>
      </w:r>
      <w:r>
        <w:rPr>
          <w:noProof/>
        </w:rPr>
        <w:tab/>
      </w:r>
      <w:r>
        <w:rPr>
          <w:noProof/>
        </w:rPr>
        <w:fldChar w:fldCharType="begin"/>
      </w:r>
      <w:r>
        <w:rPr>
          <w:noProof/>
        </w:rPr>
        <w:instrText xml:space="preserve"> PAGEREF _Toc297637564 \h </w:instrText>
      </w:r>
      <w:r>
        <w:rPr>
          <w:noProof/>
        </w:rPr>
      </w:r>
      <w:r>
        <w:rPr>
          <w:noProof/>
        </w:rPr>
        <w:fldChar w:fldCharType="separate"/>
      </w:r>
      <w:r w:rsidR="0067273A">
        <w:rPr>
          <w:noProof/>
        </w:rPr>
        <w:t>3</w:t>
      </w:r>
      <w:r>
        <w:rPr>
          <w:noProof/>
        </w:rPr>
        <w:fldChar w:fldCharType="end"/>
      </w:r>
    </w:p>
    <w:p w14:paraId="7136DAE2"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1.4.2</w:t>
      </w:r>
      <w:r>
        <w:rPr>
          <w:rFonts w:asciiTheme="minorHAnsi" w:eastAsiaTheme="minorEastAsia" w:hAnsiTheme="minorHAnsi" w:cstheme="minorBidi"/>
          <w:noProof/>
          <w:sz w:val="24"/>
          <w:szCs w:val="24"/>
          <w:lang w:eastAsia="ja-JP"/>
        </w:rPr>
        <w:tab/>
      </w:r>
      <w:r>
        <w:rPr>
          <w:noProof/>
        </w:rPr>
        <w:t>Audiovisual and internet</w:t>
      </w:r>
      <w:r>
        <w:rPr>
          <w:noProof/>
        </w:rPr>
        <w:tab/>
      </w:r>
      <w:r>
        <w:rPr>
          <w:noProof/>
        </w:rPr>
        <w:fldChar w:fldCharType="begin"/>
      </w:r>
      <w:r>
        <w:rPr>
          <w:noProof/>
        </w:rPr>
        <w:instrText xml:space="preserve"> PAGEREF _Toc297637565 \h </w:instrText>
      </w:r>
      <w:r>
        <w:rPr>
          <w:noProof/>
        </w:rPr>
      </w:r>
      <w:r>
        <w:rPr>
          <w:noProof/>
        </w:rPr>
        <w:fldChar w:fldCharType="separate"/>
      </w:r>
      <w:r w:rsidR="0067273A">
        <w:rPr>
          <w:noProof/>
        </w:rPr>
        <w:t>3</w:t>
      </w:r>
      <w:r>
        <w:rPr>
          <w:noProof/>
        </w:rPr>
        <w:fldChar w:fldCharType="end"/>
      </w:r>
    </w:p>
    <w:p w14:paraId="6077F6FA"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1.4.3</w:t>
      </w:r>
      <w:r>
        <w:rPr>
          <w:rFonts w:asciiTheme="minorHAnsi" w:eastAsiaTheme="minorEastAsia" w:hAnsiTheme="minorHAnsi" w:cstheme="minorBidi"/>
          <w:noProof/>
          <w:sz w:val="24"/>
          <w:szCs w:val="24"/>
          <w:lang w:eastAsia="ja-JP"/>
        </w:rPr>
        <w:tab/>
      </w:r>
      <w:r>
        <w:rPr>
          <w:noProof/>
        </w:rPr>
        <w:t>Acknowledgements</w:t>
      </w:r>
      <w:r>
        <w:rPr>
          <w:noProof/>
        </w:rPr>
        <w:tab/>
      </w:r>
      <w:r>
        <w:rPr>
          <w:noProof/>
        </w:rPr>
        <w:fldChar w:fldCharType="begin"/>
      </w:r>
      <w:r>
        <w:rPr>
          <w:noProof/>
        </w:rPr>
        <w:instrText xml:space="preserve"> PAGEREF _Toc297637566 \h </w:instrText>
      </w:r>
      <w:r>
        <w:rPr>
          <w:noProof/>
        </w:rPr>
      </w:r>
      <w:r>
        <w:rPr>
          <w:noProof/>
        </w:rPr>
        <w:fldChar w:fldCharType="separate"/>
      </w:r>
      <w:r w:rsidR="0067273A">
        <w:rPr>
          <w:noProof/>
        </w:rPr>
        <w:t>4</w:t>
      </w:r>
      <w:r>
        <w:rPr>
          <w:noProof/>
        </w:rPr>
        <w:fldChar w:fldCharType="end"/>
      </w:r>
    </w:p>
    <w:p w14:paraId="754ABDCB" w14:textId="77777777" w:rsidR="00296567" w:rsidRDefault="00296567">
      <w:pPr>
        <w:pStyle w:val="TOC1"/>
        <w:tabs>
          <w:tab w:val="left" w:pos="360"/>
          <w:tab w:val="right" w:leader="dot" w:pos="8289"/>
        </w:tabs>
        <w:rPr>
          <w:rFonts w:asciiTheme="minorHAnsi" w:eastAsiaTheme="minorEastAsia" w:hAnsiTheme="minorHAnsi" w:cstheme="minorBidi"/>
          <w:b w:val="0"/>
          <w:noProof/>
          <w:szCs w:val="24"/>
          <w:lang w:eastAsia="ja-JP"/>
        </w:rPr>
      </w:pPr>
      <w:r>
        <w:rPr>
          <w:noProof/>
        </w:rPr>
        <w:t>2</w:t>
      </w:r>
      <w:r>
        <w:rPr>
          <w:rFonts w:asciiTheme="minorHAnsi" w:eastAsiaTheme="minorEastAsia" w:hAnsiTheme="minorHAnsi" w:cstheme="minorBidi"/>
          <w:b w:val="0"/>
          <w:noProof/>
          <w:szCs w:val="24"/>
          <w:lang w:eastAsia="ja-JP"/>
        </w:rPr>
        <w:tab/>
      </w:r>
      <w:r>
        <w:rPr>
          <w:noProof/>
        </w:rPr>
        <w:t>Sketch</w:t>
      </w:r>
      <w:r>
        <w:rPr>
          <w:noProof/>
        </w:rPr>
        <w:tab/>
      </w:r>
      <w:r>
        <w:rPr>
          <w:noProof/>
        </w:rPr>
        <w:fldChar w:fldCharType="begin"/>
      </w:r>
      <w:r>
        <w:rPr>
          <w:noProof/>
        </w:rPr>
        <w:instrText xml:space="preserve"> PAGEREF _Toc297637567 \h </w:instrText>
      </w:r>
      <w:r>
        <w:rPr>
          <w:noProof/>
        </w:rPr>
      </w:r>
      <w:r>
        <w:rPr>
          <w:noProof/>
        </w:rPr>
        <w:fldChar w:fldCharType="separate"/>
      </w:r>
      <w:r w:rsidR="0067273A">
        <w:rPr>
          <w:noProof/>
        </w:rPr>
        <w:t>5</w:t>
      </w:r>
      <w:r>
        <w:rPr>
          <w:noProof/>
        </w:rPr>
        <w:fldChar w:fldCharType="end"/>
      </w:r>
    </w:p>
    <w:p w14:paraId="4F6000F1"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2.1</w:t>
      </w:r>
      <w:r>
        <w:rPr>
          <w:rFonts w:asciiTheme="minorHAnsi" w:eastAsiaTheme="minorEastAsia" w:hAnsiTheme="minorHAnsi" w:cstheme="minorBidi"/>
          <w:noProof/>
          <w:sz w:val="24"/>
          <w:szCs w:val="24"/>
          <w:lang w:eastAsia="ja-JP"/>
        </w:rPr>
        <w:tab/>
      </w:r>
      <w:r>
        <w:rPr>
          <w:noProof/>
        </w:rPr>
        <w:t>Prosody</w:t>
      </w:r>
      <w:r>
        <w:rPr>
          <w:noProof/>
        </w:rPr>
        <w:tab/>
      </w:r>
      <w:r>
        <w:rPr>
          <w:noProof/>
        </w:rPr>
        <w:fldChar w:fldCharType="begin"/>
      </w:r>
      <w:r>
        <w:rPr>
          <w:noProof/>
        </w:rPr>
        <w:instrText xml:space="preserve"> PAGEREF _Toc297637568 \h </w:instrText>
      </w:r>
      <w:r>
        <w:rPr>
          <w:noProof/>
        </w:rPr>
      </w:r>
      <w:r>
        <w:rPr>
          <w:noProof/>
        </w:rPr>
        <w:fldChar w:fldCharType="separate"/>
      </w:r>
      <w:r w:rsidR="0067273A">
        <w:rPr>
          <w:noProof/>
        </w:rPr>
        <w:t>5</w:t>
      </w:r>
      <w:r>
        <w:rPr>
          <w:noProof/>
        </w:rPr>
        <w:fldChar w:fldCharType="end"/>
      </w:r>
    </w:p>
    <w:p w14:paraId="3111027B"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2.2</w:t>
      </w:r>
      <w:r>
        <w:rPr>
          <w:rFonts w:asciiTheme="minorHAnsi" w:eastAsiaTheme="minorEastAsia" w:hAnsiTheme="minorHAnsi" w:cstheme="minorBidi"/>
          <w:noProof/>
          <w:sz w:val="24"/>
          <w:szCs w:val="24"/>
          <w:lang w:eastAsia="ja-JP"/>
        </w:rPr>
        <w:tab/>
      </w:r>
      <w:r>
        <w:rPr>
          <w:noProof/>
        </w:rPr>
        <w:t>Inflectable verbs</w:t>
      </w:r>
      <w:r>
        <w:rPr>
          <w:noProof/>
        </w:rPr>
        <w:tab/>
      </w:r>
      <w:r>
        <w:rPr>
          <w:noProof/>
        </w:rPr>
        <w:fldChar w:fldCharType="begin"/>
      </w:r>
      <w:r>
        <w:rPr>
          <w:noProof/>
        </w:rPr>
        <w:instrText xml:space="preserve"> PAGEREF _Toc297637569 \h </w:instrText>
      </w:r>
      <w:r>
        <w:rPr>
          <w:noProof/>
        </w:rPr>
      </w:r>
      <w:r>
        <w:rPr>
          <w:noProof/>
        </w:rPr>
        <w:fldChar w:fldCharType="separate"/>
      </w:r>
      <w:r w:rsidR="0067273A">
        <w:rPr>
          <w:noProof/>
        </w:rPr>
        <w:t>6</w:t>
      </w:r>
      <w:r>
        <w:rPr>
          <w:noProof/>
        </w:rPr>
        <w:fldChar w:fldCharType="end"/>
      </w:r>
    </w:p>
    <w:p w14:paraId="7498F5DB"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2.3</w:t>
      </w:r>
      <w:r>
        <w:rPr>
          <w:rFonts w:asciiTheme="minorHAnsi" w:eastAsiaTheme="minorEastAsia" w:hAnsiTheme="minorHAnsi" w:cstheme="minorBidi"/>
          <w:noProof/>
          <w:sz w:val="24"/>
          <w:szCs w:val="24"/>
          <w:lang w:eastAsia="ja-JP"/>
        </w:rPr>
        <w:tab/>
      </w:r>
      <w:r>
        <w:rPr>
          <w:noProof/>
        </w:rPr>
        <w:t>Noun phrase (NP)</w:t>
      </w:r>
      <w:r>
        <w:rPr>
          <w:noProof/>
        </w:rPr>
        <w:tab/>
      </w:r>
      <w:r>
        <w:rPr>
          <w:noProof/>
        </w:rPr>
        <w:fldChar w:fldCharType="begin"/>
      </w:r>
      <w:r>
        <w:rPr>
          <w:noProof/>
        </w:rPr>
        <w:instrText xml:space="preserve"> PAGEREF _Toc297637570 \h </w:instrText>
      </w:r>
      <w:r>
        <w:rPr>
          <w:noProof/>
        </w:rPr>
      </w:r>
      <w:r>
        <w:rPr>
          <w:noProof/>
        </w:rPr>
        <w:fldChar w:fldCharType="separate"/>
      </w:r>
      <w:r w:rsidR="0067273A">
        <w:rPr>
          <w:noProof/>
        </w:rPr>
        <w:t>7</w:t>
      </w:r>
      <w:r>
        <w:rPr>
          <w:noProof/>
        </w:rPr>
        <w:fldChar w:fldCharType="end"/>
      </w:r>
    </w:p>
    <w:p w14:paraId="2B1CD636"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2.4</w:t>
      </w:r>
      <w:r>
        <w:rPr>
          <w:rFonts w:asciiTheme="minorHAnsi" w:eastAsiaTheme="minorEastAsia" w:hAnsiTheme="minorHAnsi" w:cstheme="minorBidi"/>
          <w:noProof/>
          <w:sz w:val="24"/>
          <w:szCs w:val="24"/>
          <w:lang w:eastAsia="ja-JP"/>
        </w:rPr>
        <w:tab/>
      </w:r>
      <w:r>
        <w:rPr>
          <w:noProof/>
        </w:rPr>
        <w:t>Postposition phrase (PP)</w:t>
      </w:r>
      <w:r>
        <w:rPr>
          <w:noProof/>
        </w:rPr>
        <w:tab/>
      </w:r>
      <w:r>
        <w:rPr>
          <w:noProof/>
        </w:rPr>
        <w:fldChar w:fldCharType="begin"/>
      </w:r>
      <w:r>
        <w:rPr>
          <w:noProof/>
        </w:rPr>
        <w:instrText xml:space="preserve"> PAGEREF _Toc297637571 \h </w:instrText>
      </w:r>
      <w:r>
        <w:rPr>
          <w:noProof/>
        </w:rPr>
      </w:r>
      <w:r>
        <w:rPr>
          <w:noProof/>
        </w:rPr>
        <w:fldChar w:fldCharType="separate"/>
      </w:r>
      <w:r w:rsidR="0067273A">
        <w:rPr>
          <w:noProof/>
        </w:rPr>
        <w:t>7</w:t>
      </w:r>
      <w:r>
        <w:rPr>
          <w:noProof/>
        </w:rPr>
        <w:fldChar w:fldCharType="end"/>
      </w:r>
    </w:p>
    <w:p w14:paraId="0C528EA4"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2.5</w:t>
      </w:r>
      <w:r>
        <w:rPr>
          <w:rFonts w:asciiTheme="minorHAnsi" w:eastAsiaTheme="minorEastAsia" w:hAnsiTheme="minorHAnsi" w:cstheme="minorBidi"/>
          <w:noProof/>
          <w:sz w:val="24"/>
          <w:szCs w:val="24"/>
          <w:lang w:eastAsia="ja-JP"/>
        </w:rPr>
        <w:tab/>
      </w:r>
      <w:r>
        <w:rPr>
          <w:noProof/>
        </w:rPr>
        <w:t>Main clauses and constituent order</w:t>
      </w:r>
      <w:r>
        <w:rPr>
          <w:noProof/>
        </w:rPr>
        <w:tab/>
      </w:r>
      <w:r>
        <w:rPr>
          <w:noProof/>
        </w:rPr>
        <w:fldChar w:fldCharType="begin"/>
      </w:r>
      <w:r>
        <w:rPr>
          <w:noProof/>
        </w:rPr>
        <w:instrText xml:space="preserve"> PAGEREF _Toc297637572 \h </w:instrText>
      </w:r>
      <w:r>
        <w:rPr>
          <w:noProof/>
        </w:rPr>
      </w:r>
      <w:r>
        <w:rPr>
          <w:noProof/>
        </w:rPr>
        <w:fldChar w:fldCharType="separate"/>
      </w:r>
      <w:r w:rsidR="0067273A">
        <w:rPr>
          <w:noProof/>
        </w:rPr>
        <w:t>7</w:t>
      </w:r>
      <w:r>
        <w:rPr>
          <w:noProof/>
        </w:rPr>
        <w:fldChar w:fldCharType="end"/>
      </w:r>
    </w:p>
    <w:p w14:paraId="5636E5D2"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2.6</w:t>
      </w:r>
      <w:r>
        <w:rPr>
          <w:rFonts w:asciiTheme="minorHAnsi" w:eastAsiaTheme="minorEastAsia" w:hAnsiTheme="minorHAnsi" w:cstheme="minorBidi"/>
          <w:noProof/>
          <w:sz w:val="24"/>
          <w:szCs w:val="24"/>
          <w:lang w:eastAsia="ja-JP"/>
        </w:rPr>
        <w:tab/>
      </w:r>
      <w:r>
        <w:rPr>
          <w:noProof/>
        </w:rPr>
        <w:t>Relative clauses</w:t>
      </w:r>
      <w:r>
        <w:rPr>
          <w:noProof/>
        </w:rPr>
        <w:tab/>
      </w:r>
      <w:r>
        <w:rPr>
          <w:noProof/>
        </w:rPr>
        <w:fldChar w:fldCharType="begin"/>
      </w:r>
      <w:r>
        <w:rPr>
          <w:noProof/>
        </w:rPr>
        <w:instrText xml:space="preserve"> PAGEREF _Toc297637573 \h </w:instrText>
      </w:r>
      <w:r>
        <w:rPr>
          <w:noProof/>
        </w:rPr>
      </w:r>
      <w:r>
        <w:rPr>
          <w:noProof/>
        </w:rPr>
        <w:fldChar w:fldCharType="separate"/>
      </w:r>
      <w:r w:rsidR="0067273A">
        <w:rPr>
          <w:noProof/>
        </w:rPr>
        <w:t>8</w:t>
      </w:r>
      <w:r>
        <w:rPr>
          <w:noProof/>
        </w:rPr>
        <w:fldChar w:fldCharType="end"/>
      </w:r>
    </w:p>
    <w:p w14:paraId="131B84A1"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2.7</w:t>
      </w:r>
      <w:r>
        <w:rPr>
          <w:rFonts w:asciiTheme="minorHAnsi" w:eastAsiaTheme="minorEastAsia" w:hAnsiTheme="minorHAnsi" w:cstheme="minorBidi"/>
          <w:noProof/>
          <w:sz w:val="24"/>
          <w:szCs w:val="24"/>
          <w:lang w:eastAsia="ja-JP"/>
        </w:rPr>
        <w:tab/>
      </w:r>
      <w:r>
        <w:rPr>
          <w:noProof/>
        </w:rPr>
        <w:t>Verb-chaining</w:t>
      </w:r>
      <w:r>
        <w:rPr>
          <w:noProof/>
        </w:rPr>
        <w:tab/>
      </w:r>
      <w:r>
        <w:rPr>
          <w:noProof/>
        </w:rPr>
        <w:fldChar w:fldCharType="begin"/>
      </w:r>
      <w:r>
        <w:rPr>
          <w:noProof/>
        </w:rPr>
        <w:instrText xml:space="preserve"> PAGEREF _Toc297637574 \h </w:instrText>
      </w:r>
      <w:r>
        <w:rPr>
          <w:noProof/>
        </w:rPr>
      </w:r>
      <w:r>
        <w:rPr>
          <w:noProof/>
        </w:rPr>
        <w:fldChar w:fldCharType="separate"/>
      </w:r>
      <w:r w:rsidR="0067273A">
        <w:rPr>
          <w:noProof/>
        </w:rPr>
        <w:t>9</w:t>
      </w:r>
      <w:r>
        <w:rPr>
          <w:noProof/>
        </w:rPr>
        <w:fldChar w:fldCharType="end"/>
      </w:r>
    </w:p>
    <w:p w14:paraId="21BBD813"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2.8</w:t>
      </w:r>
      <w:r>
        <w:rPr>
          <w:rFonts w:asciiTheme="minorHAnsi" w:eastAsiaTheme="minorEastAsia" w:hAnsiTheme="minorHAnsi" w:cstheme="minorBidi"/>
          <w:noProof/>
          <w:sz w:val="24"/>
          <w:szCs w:val="24"/>
          <w:lang w:eastAsia="ja-JP"/>
        </w:rPr>
        <w:tab/>
      </w:r>
      <w:r>
        <w:rPr>
          <w:noProof/>
        </w:rPr>
        <w:t>Interclausal syntax</w:t>
      </w:r>
      <w:r>
        <w:rPr>
          <w:noProof/>
        </w:rPr>
        <w:tab/>
      </w:r>
      <w:r>
        <w:rPr>
          <w:noProof/>
        </w:rPr>
        <w:fldChar w:fldCharType="begin"/>
      </w:r>
      <w:r>
        <w:rPr>
          <w:noProof/>
        </w:rPr>
        <w:instrText xml:space="preserve"> PAGEREF _Toc297637575 \h </w:instrText>
      </w:r>
      <w:r>
        <w:rPr>
          <w:noProof/>
        </w:rPr>
      </w:r>
      <w:r>
        <w:rPr>
          <w:noProof/>
        </w:rPr>
        <w:fldChar w:fldCharType="separate"/>
      </w:r>
      <w:r w:rsidR="0067273A">
        <w:rPr>
          <w:noProof/>
        </w:rPr>
        <w:t>10</w:t>
      </w:r>
      <w:r>
        <w:rPr>
          <w:noProof/>
        </w:rPr>
        <w:fldChar w:fldCharType="end"/>
      </w:r>
    </w:p>
    <w:p w14:paraId="3E5D2499"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2.9</w:t>
      </w:r>
      <w:r>
        <w:rPr>
          <w:rFonts w:asciiTheme="minorHAnsi" w:eastAsiaTheme="minorEastAsia" w:hAnsiTheme="minorHAnsi" w:cstheme="minorBidi"/>
          <w:noProof/>
          <w:sz w:val="24"/>
          <w:szCs w:val="24"/>
          <w:lang w:eastAsia="ja-JP"/>
        </w:rPr>
        <w:tab/>
      </w:r>
      <w:r>
        <w:rPr>
          <w:noProof/>
        </w:rPr>
        <w:t>Quotations</w:t>
      </w:r>
      <w:r>
        <w:rPr>
          <w:noProof/>
        </w:rPr>
        <w:tab/>
      </w:r>
      <w:r>
        <w:rPr>
          <w:noProof/>
        </w:rPr>
        <w:fldChar w:fldCharType="begin"/>
      </w:r>
      <w:r>
        <w:rPr>
          <w:noProof/>
        </w:rPr>
        <w:instrText xml:space="preserve"> PAGEREF _Toc297637576 \h </w:instrText>
      </w:r>
      <w:r>
        <w:rPr>
          <w:noProof/>
        </w:rPr>
      </w:r>
      <w:r>
        <w:rPr>
          <w:noProof/>
        </w:rPr>
        <w:fldChar w:fldCharType="separate"/>
      </w:r>
      <w:r w:rsidR="0067273A">
        <w:rPr>
          <w:noProof/>
        </w:rPr>
        <w:t>10</w:t>
      </w:r>
      <w:r>
        <w:rPr>
          <w:noProof/>
        </w:rPr>
        <w:fldChar w:fldCharType="end"/>
      </w:r>
    </w:p>
    <w:p w14:paraId="1651D74E" w14:textId="77777777" w:rsidR="00296567" w:rsidRDefault="00296567">
      <w:pPr>
        <w:pStyle w:val="TOC1"/>
        <w:tabs>
          <w:tab w:val="left" w:pos="360"/>
          <w:tab w:val="right" w:leader="dot" w:pos="8289"/>
        </w:tabs>
        <w:rPr>
          <w:rFonts w:asciiTheme="minorHAnsi" w:eastAsiaTheme="minorEastAsia" w:hAnsiTheme="minorHAnsi" w:cstheme="minorBidi"/>
          <w:b w:val="0"/>
          <w:noProof/>
          <w:szCs w:val="24"/>
          <w:lang w:eastAsia="ja-JP"/>
        </w:rPr>
      </w:pPr>
      <w:r>
        <w:rPr>
          <w:noProof/>
        </w:rPr>
        <w:t>3</w:t>
      </w:r>
      <w:r>
        <w:rPr>
          <w:rFonts w:asciiTheme="minorHAnsi" w:eastAsiaTheme="minorEastAsia" w:hAnsiTheme="minorHAnsi" w:cstheme="minorBidi"/>
          <w:b w:val="0"/>
          <w:noProof/>
          <w:szCs w:val="24"/>
          <w:lang w:eastAsia="ja-JP"/>
        </w:rPr>
        <w:tab/>
      </w:r>
      <w:r>
        <w:rPr>
          <w:noProof/>
        </w:rPr>
        <w:t>Phonology</w:t>
      </w:r>
      <w:r>
        <w:rPr>
          <w:noProof/>
        </w:rPr>
        <w:tab/>
      </w:r>
      <w:r>
        <w:rPr>
          <w:noProof/>
        </w:rPr>
        <w:fldChar w:fldCharType="begin"/>
      </w:r>
      <w:r>
        <w:rPr>
          <w:noProof/>
        </w:rPr>
        <w:instrText xml:space="preserve"> PAGEREF _Toc297637577 \h </w:instrText>
      </w:r>
      <w:r>
        <w:rPr>
          <w:noProof/>
        </w:rPr>
      </w:r>
      <w:r>
        <w:rPr>
          <w:noProof/>
        </w:rPr>
        <w:fldChar w:fldCharType="separate"/>
      </w:r>
      <w:r w:rsidR="0067273A">
        <w:rPr>
          <w:noProof/>
        </w:rPr>
        <w:t>11</w:t>
      </w:r>
      <w:r>
        <w:rPr>
          <w:noProof/>
        </w:rPr>
        <w:fldChar w:fldCharType="end"/>
      </w:r>
    </w:p>
    <w:p w14:paraId="5CBD7705"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3.1</w:t>
      </w:r>
      <w:r>
        <w:rPr>
          <w:rFonts w:asciiTheme="minorHAnsi" w:eastAsiaTheme="minorEastAsia" w:hAnsiTheme="minorHAnsi" w:cstheme="minorBidi"/>
          <w:noProof/>
          <w:sz w:val="24"/>
          <w:szCs w:val="24"/>
          <w:lang w:eastAsia="ja-JP"/>
        </w:rPr>
        <w:tab/>
      </w:r>
      <w:r>
        <w:rPr>
          <w:noProof/>
        </w:rPr>
        <w:t>General</w:t>
      </w:r>
      <w:r>
        <w:rPr>
          <w:noProof/>
        </w:rPr>
        <w:tab/>
      </w:r>
      <w:r>
        <w:rPr>
          <w:noProof/>
        </w:rPr>
        <w:fldChar w:fldCharType="begin"/>
      </w:r>
      <w:r>
        <w:rPr>
          <w:noProof/>
        </w:rPr>
        <w:instrText xml:space="preserve"> PAGEREF _Toc297637578 \h </w:instrText>
      </w:r>
      <w:r>
        <w:rPr>
          <w:noProof/>
        </w:rPr>
      </w:r>
      <w:r>
        <w:rPr>
          <w:noProof/>
        </w:rPr>
        <w:fldChar w:fldCharType="separate"/>
      </w:r>
      <w:r w:rsidR="0067273A">
        <w:rPr>
          <w:noProof/>
        </w:rPr>
        <w:t>11</w:t>
      </w:r>
      <w:r>
        <w:rPr>
          <w:noProof/>
        </w:rPr>
        <w:fldChar w:fldCharType="end"/>
      </w:r>
    </w:p>
    <w:p w14:paraId="6B8BD0AF"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3.2</w:t>
      </w:r>
      <w:r>
        <w:rPr>
          <w:rFonts w:asciiTheme="minorHAnsi" w:eastAsiaTheme="minorEastAsia" w:hAnsiTheme="minorHAnsi" w:cstheme="minorBidi"/>
          <w:noProof/>
          <w:sz w:val="24"/>
          <w:szCs w:val="24"/>
          <w:lang w:eastAsia="ja-JP"/>
        </w:rPr>
        <w:tab/>
      </w:r>
      <w:r>
        <w:rPr>
          <w:noProof/>
        </w:rPr>
        <w:t>Internal phonological structure of stems and words</w:t>
      </w:r>
      <w:r>
        <w:rPr>
          <w:noProof/>
        </w:rPr>
        <w:tab/>
      </w:r>
      <w:r>
        <w:rPr>
          <w:noProof/>
        </w:rPr>
        <w:fldChar w:fldCharType="begin"/>
      </w:r>
      <w:r>
        <w:rPr>
          <w:noProof/>
        </w:rPr>
        <w:instrText xml:space="preserve"> PAGEREF _Toc297637579 \h </w:instrText>
      </w:r>
      <w:r>
        <w:rPr>
          <w:noProof/>
        </w:rPr>
      </w:r>
      <w:r>
        <w:rPr>
          <w:noProof/>
        </w:rPr>
        <w:fldChar w:fldCharType="separate"/>
      </w:r>
      <w:r w:rsidR="0067273A">
        <w:rPr>
          <w:noProof/>
        </w:rPr>
        <w:t>11</w:t>
      </w:r>
      <w:r>
        <w:rPr>
          <w:noProof/>
        </w:rPr>
        <w:fldChar w:fldCharType="end"/>
      </w:r>
    </w:p>
    <w:p w14:paraId="6DD1A98E"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3.2.1</w:t>
      </w:r>
      <w:r>
        <w:rPr>
          <w:rFonts w:asciiTheme="minorHAnsi" w:eastAsiaTheme="minorEastAsia" w:hAnsiTheme="minorHAnsi" w:cstheme="minorBidi"/>
          <w:noProof/>
          <w:sz w:val="24"/>
          <w:szCs w:val="24"/>
          <w:lang w:eastAsia="ja-JP"/>
        </w:rPr>
        <w:tab/>
      </w:r>
      <w:r>
        <w:rPr>
          <w:noProof/>
        </w:rPr>
        <w:t>Syllables</w:t>
      </w:r>
      <w:r>
        <w:rPr>
          <w:noProof/>
        </w:rPr>
        <w:tab/>
      </w:r>
      <w:r>
        <w:rPr>
          <w:noProof/>
        </w:rPr>
        <w:fldChar w:fldCharType="begin"/>
      </w:r>
      <w:r>
        <w:rPr>
          <w:noProof/>
        </w:rPr>
        <w:instrText xml:space="preserve"> PAGEREF _Toc297637580 \h </w:instrText>
      </w:r>
      <w:r>
        <w:rPr>
          <w:noProof/>
        </w:rPr>
      </w:r>
      <w:r>
        <w:rPr>
          <w:noProof/>
        </w:rPr>
        <w:fldChar w:fldCharType="separate"/>
      </w:r>
      <w:r w:rsidR="0067273A">
        <w:rPr>
          <w:noProof/>
        </w:rPr>
        <w:t>11</w:t>
      </w:r>
      <w:r>
        <w:rPr>
          <w:noProof/>
        </w:rPr>
        <w:fldChar w:fldCharType="end"/>
      </w:r>
    </w:p>
    <w:p w14:paraId="1F62A0A7"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3.2.2</w:t>
      </w:r>
      <w:r>
        <w:rPr>
          <w:rFonts w:asciiTheme="minorHAnsi" w:eastAsiaTheme="minorEastAsia" w:hAnsiTheme="minorHAnsi" w:cstheme="minorBidi"/>
          <w:noProof/>
          <w:sz w:val="24"/>
          <w:szCs w:val="24"/>
          <w:lang w:eastAsia="ja-JP"/>
        </w:rPr>
        <w:tab/>
      </w:r>
      <w:r>
        <w:rPr>
          <w:noProof/>
        </w:rPr>
        <w:t>Metrical structure</w:t>
      </w:r>
      <w:r>
        <w:rPr>
          <w:noProof/>
        </w:rPr>
        <w:tab/>
      </w:r>
      <w:r>
        <w:rPr>
          <w:noProof/>
        </w:rPr>
        <w:fldChar w:fldCharType="begin"/>
      </w:r>
      <w:r>
        <w:rPr>
          <w:noProof/>
        </w:rPr>
        <w:instrText xml:space="preserve"> PAGEREF _Toc297637581 \h </w:instrText>
      </w:r>
      <w:r>
        <w:rPr>
          <w:noProof/>
        </w:rPr>
      </w:r>
      <w:r>
        <w:rPr>
          <w:noProof/>
        </w:rPr>
        <w:fldChar w:fldCharType="separate"/>
      </w:r>
      <w:r w:rsidR="0067273A">
        <w:rPr>
          <w:noProof/>
        </w:rPr>
        <w:t>11</w:t>
      </w:r>
      <w:r>
        <w:rPr>
          <w:noProof/>
        </w:rPr>
        <w:fldChar w:fldCharType="end"/>
      </w:r>
    </w:p>
    <w:p w14:paraId="25B9E815"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3.3</w:t>
      </w:r>
      <w:r>
        <w:rPr>
          <w:rFonts w:asciiTheme="minorHAnsi" w:eastAsiaTheme="minorEastAsia" w:hAnsiTheme="minorHAnsi" w:cstheme="minorBidi"/>
          <w:noProof/>
          <w:sz w:val="24"/>
          <w:szCs w:val="24"/>
          <w:lang w:eastAsia="ja-JP"/>
        </w:rPr>
        <w:tab/>
      </w:r>
      <w:r>
        <w:rPr>
          <w:noProof/>
        </w:rPr>
        <w:t>Consonants</w:t>
      </w:r>
      <w:r>
        <w:rPr>
          <w:noProof/>
        </w:rPr>
        <w:tab/>
      </w:r>
      <w:r>
        <w:rPr>
          <w:noProof/>
        </w:rPr>
        <w:fldChar w:fldCharType="begin"/>
      </w:r>
      <w:r>
        <w:rPr>
          <w:noProof/>
        </w:rPr>
        <w:instrText xml:space="preserve"> PAGEREF _Toc297637582 \h </w:instrText>
      </w:r>
      <w:r>
        <w:rPr>
          <w:noProof/>
        </w:rPr>
      </w:r>
      <w:r>
        <w:rPr>
          <w:noProof/>
        </w:rPr>
        <w:fldChar w:fldCharType="separate"/>
      </w:r>
      <w:r w:rsidR="0067273A">
        <w:rPr>
          <w:noProof/>
        </w:rPr>
        <w:t>12</w:t>
      </w:r>
      <w:r>
        <w:rPr>
          <w:noProof/>
        </w:rPr>
        <w:fldChar w:fldCharType="end"/>
      </w:r>
    </w:p>
    <w:p w14:paraId="6809370E"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3.3.1</w:t>
      </w:r>
      <w:r>
        <w:rPr>
          <w:rFonts w:asciiTheme="minorHAnsi" w:eastAsiaTheme="minorEastAsia" w:hAnsiTheme="minorHAnsi" w:cstheme="minorBidi"/>
          <w:noProof/>
          <w:sz w:val="24"/>
          <w:szCs w:val="24"/>
          <w:lang w:eastAsia="ja-JP"/>
        </w:rPr>
        <w:tab/>
      </w:r>
      <w:r>
        <w:rPr>
          <w:noProof/>
        </w:rPr>
        <w:t>Alveopalatals (</w:t>
      </w:r>
      <w:r w:rsidRPr="006C1D08">
        <w:rPr>
          <w:rFonts w:ascii="Doulos SIL" w:hAnsi="Doulos SIL"/>
          <w:i/>
          <w:noProof/>
          <w:color w:val="0000FF"/>
        </w:rPr>
        <w:t>c</w:t>
      </w:r>
      <w:r>
        <w:rPr>
          <w:noProof/>
        </w:rPr>
        <w:t xml:space="preserve">, </w:t>
      </w:r>
      <w:r w:rsidRPr="006C1D08">
        <w:rPr>
          <w:rFonts w:ascii="Doulos SIL" w:hAnsi="Doulos SIL"/>
          <w:i/>
          <w:noProof/>
          <w:color w:val="0000FF"/>
        </w:rPr>
        <w:t>j</w:t>
      </w:r>
      <w:r>
        <w:rPr>
          <w:noProof/>
        </w:rPr>
        <w:t xml:space="preserve">, </w:t>
      </w:r>
      <w:r w:rsidRPr="006C1D08">
        <w:rPr>
          <w:rFonts w:ascii="Doulos SIL" w:hAnsi="Doulos SIL"/>
          <w:i/>
          <w:noProof/>
          <w:color w:val="0000FF"/>
        </w:rPr>
        <w:t>ɲ</w:t>
      </w:r>
      <w:r>
        <w:rPr>
          <w:noProof/>
        </w:rPr>
        <w:t>)</w:t>
      </w:r>
      <w:r>
        <w:rPr>
          <w:noProof/>
        </w:rPr>
        <w:tab/>
      </w:r>
      <w:r>
        <w:rPr>
          <w:noProof/>
        </w:rPr>
        <w:fldChar w:fldCharType="begin"/>
      </w:r>
      <w:r>
        <w:rPr>
          <w:noProof/>
        </w:rPr>
        <w:instrText xml:space="preserve"> PAGEREF _Toc297637583 \h </w:instrText>
      </w:r>
      <w:r>
        <w:rPr>
          <w:noProof/>
        </w:rPr>
      </w:r>
      <w:r>
        <w:rPr>
          <w:noProof/>
        </w:rPr>
        <w:fldChar w:fldCharType="separate"/>
      </w:r>
      <w:r w:rsidR="0067273A">
        <w:rPr>
          <w:noProof/>
        </w:rPr>
        <w:t>13</w:t>
      </w:r>
      <w:r>
        <w:rPr>
          <w:noProof/>
        </w:rPr>
        <w:fldChar w:fldCharType="end"/>
      </w:r>
    </w:p>
    <w:p w14:paraId="44921497"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3.3.2</w:t>
      </w:r>
      <w:r>
        <w:rPr>
          <w:rFonts w:asciiTheme="minorHAnsi" w:eastAsiaTheme="minorEastAsia" w:hAnsiTheme="minorHAnsi" w:cstheme="minorBidi"/>
          <w:noProof/>
          <w:sz w:val="24"/>
          <w:szCs w:val="24"/>
          <w:lang w:eastAsia="ja-JP"/>
        </w:rPr>
        <w:tab/>
      </w:r>
      <w:r>
        <w:rPr>
          <w:noProof/>
        </w:rPr>
        <w:t xml:space="preserve">Voiced velar stop </w:t>
      </w:r>
      <w:r w:rsidRPr="006C1D08">
        <w:rPr>
          <w:rFonts w:ascii="Doulos SIL" w:hAnsi="Doulos SIL"/>
          <w:i/>
          <w:noProof/>
          <w:color w:val="0000FF"/>
        </w:rPr>
        <w:t>g</w:t>
      </w:r>
      <w:r>
        <w:rPr>
          <w:noProof/>
        </w:rPr>
        <w:t xml:space="preserve"> and </w:t>
      </w:r>
      <w:r w:rsidRPr="006C1D08">
        <w:rPr>
          <w:rFonts w:ascii="Doulos SIL" w:hAnsi="Doulos SIL"/>
          <w:i/>
          <w:noProof/>
          <w:color w:val="0000FF"/>
        </w:rPr>
        <w:t>g</w:t>
      </w:r>
      <w:r>
        <w:rPr>
          <w:noProof/>
        </w:rPr>
        <w:t>-Spirantization (/</w:t>
      </w:r>
      <w:r w:rsidRPr="006C1D08">
        <w:rPr>
          <w:rFonts w:ascii="Doulos SIL" w:hAnsi="Doulos SIL"/>
          <w:noProof/>
          <w:color w:val="008000"/>
        </w:rPr>
        <w:t>g</w:t>
      </w:r>
      <w:r>
        <w:rPr>
          <w:noProof/>
        </w:rPr>
        <w:t>/</w:t>
      </w:r>
      <w:r w:rsidRPr="006C1D08">
        <w:rPr>
          <w:rFonts w:ascii="Doulos SIL" w:hAnsi="Doulos SIL" w:hint="eastAsia"/>
          <w:i/>
          <w:noProof/>
          <w:color w:val="0000FF"/>
        </w:rPr>
        <w:t>→</w:t>
      </w:r>
      <w:r w:rsidRPr="006C1D08">
        <w:rPr>
          <w:rFonts w:ascii="Doulos SIL" w:hAnsi="Doulos SIL"/>
          <w:i/>
          <w:noProof/>
          <w:color w:val="0000FF"/>
        </w:rPr>
        <w:t>ɣ</w:t>
      </w:r>
      <w:r>
        <w:rPr>
          <w:noProof/>
        </w:rPr>
        <w:t>)</w:t>
      </w:r>
      <w:r>
        <w:rPr>
          <w:noProof/>
        </w:rPr>
        <w:tab/>
      </w:r>
      <w:r>
        <w:rPr>
          <w:noProof/>
        </w:rPr>
        <w:fldChar w:fldCharType="begin"/>
      </w:r>
      <w:r>
        <w:rPr>
          <w:noProof/>
        </w:rPr>
        <w:instrText xml:space="preserve"> PAGEREF _Toc297637584 \h </w:instrText>
      </w:r>
      <w:r>
        <w:rPr>
          <w:noProof/>
        </w:rPr>
      </w:r>
      <w:r>
        <w:rPr>
          <w:noProof/>
        </w:rPr>
        <w:fldChar w:fldCharType="separate"/>
      </w:r>
      <w:r w:rsidR="0067273A">
        <w:rPr>
          <w:noProof/>
        </w:rPr>
        <w:t>13</w:t>
      </w:r>
      <w:r>
        <w:rPr>
          <w:noProof/>
        </w:rPr>
        <w:fldChar w:fldCharType="end"/>
      </w:r>
    </w:p>
    <w:p w14:paraId="332CAC0A"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3.3.3</w:t>
      </w:r>
      <w:r>
        <w:rPr>
          <w:rFonts w:asciiTheme="minorHAnsi" w:eastAsiaTheme="minorEastAsia" w:hAnsiTheme="minorHAnsi" w:cstheme="minorBidi"/>
          <w:noProof/>
          <w:sz w:val="24"/>
          <w:szCs w:val="24"/>
          <w:lang w:eastAsia="ja-JP"/>
        </w:rPr>
        <w:tab/>
      </w:r>
      <w:r>
        <w:rPr>
          <w:noProof/>
        </w:rPr>
        <w:t>Velar nasal (</w:t>
      </w:r>
      <w:r w:rsidRPr="006C1D08">
        <w:rPr>
          <w:rFonts w:ascii="Doulos SIL" w:hAnsi="Doulos SIL"/>
          <w:i/>
          <w:noProof/>
          <w:color w:val="0000FF"/>
        </w:rPr>
        <w:t>ŋ</w:t>
      </w:r>
      <w:r>
        <w:rPr>
          <w:noProof/>
        </w:rPr>
        <w:t>)</w:t>
      </w:r>
      <w:r>
        <w:rPr>
          <w:noProof/>
        </w:rPr>
        <w:tab/>
      </w:r>
      <w:r>
        <w:rPr>
          <w:noProof/>
        </w:rPr>
        <w:fldChar w:fldCharType="begin"/>
      </w:r>
      <w:r>
        <w:rPr>
          <w:noProof/>
        </w:rPr>
        <w:instrText xml:space="preserve"> PAGEREF _Toc297637585 \h </w:instrText>
      </w:r>
      <w:r>
        <w:rPr>
          <w:noProof/>
        </w:rPr>
      </w:r>
      <w:r>
        <w:rPr>
          <w:noProof/>
        </w:rPr>
        <w:fldChar w:fldCharType="separate"/>
      </w:r>
      <w:r w:rsidR="0067273A">
        <w:rPr>
          <w:noProof/>
        </w:rPr>
        <w:t>13</w:t>
      </w:r>
      <w:r>
        <w:rPr>
          <w:noProof/>
        </w:rPr>
        <w:fldChar w:fldCharType="end"/>
      </w:r>
    </w:p>
    <w:p w14:paraId="53D0C48A"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3.3.4</w:t>
      </w:r>
      <w:r>
        <w:rPr>
          <w:rFonts w:asciiTheme="minorHAnsi" w:eastAsiaTheme="minorEastAsia" w:hAnsiTheme="minorHAnsi" w:cstheme="minorBidi"/>
          <w:noProof/>
          <w:sz w:val="24"/>
          <w:szCs w:val="24"/>
          <w:lang w:eastAsia="ja-JP"/>
        </w:rPr>
        <w:tab/>
      </w:r>
      <w:r>
        <w:rPr>
          <w:noProof/>
        </w:rPr>
        <w:t>Voiceless labials (</w:t>
      </w:r>
      <w:r w:rsidRPr="006C1D08">
        <w:rPr>
          <w:rFonts w:ascii="Doulos SIL" w:hAnsi="Doulos SIL"/>
          <w:i/>
          <w:noProof/>
          <w:color w:val="0000FF"/>
        </w:rPr>
        <w:t>p</w:t>
      </w:r>
      <w:r>
        <w:rPr>
          <w:noProof/>
        </w:rPr>
        <w:t xml:space="preserve">, </w:t>
      </w:r>
      <w:r w:rsidRPr="006C1D08">
        <w:rPr>
          <w:rFonts w:ascii="Doulos SIL" w:hAnsi="Doulos SIL"/>
          <w:i/>
          <w:noProof/>
          <w:color w:val="0000FF"/>
        </w:rPr>
        <w:t>f</w:t>
      </w:r>
      <w:r>
        <w:rPr>
          <w:noProof/>
        </w:rPr>
        <w:t>)</w:t>
      </w:r>
      <w:r>
        <w:rPr>
          <w:noProof/>
        </w:rPr>
        <w:tab/>
      </w:r>
      <w:r>
        <w:rPr>
          <w:noProof/>
        </w:rPr>
        <w:fldChar w:fldCharType="begin"/>
      </w:r>
      <w:r>
        <w:rPr>
          <w:noProof/>
        </w:rPr>
        <w:instrText xml:space="preserve"> PAGEREF _Toc297637586 \h </w:instrText>
      </w:r>
      <w:r>
        <w:rPr>
          <w:noProof/>
        </w:rPr>
      </w:r>
      <w:r>
        <w:rPr>
          <w:noProof/>
        </w:rPr>
        <w:fldChar w:fldCharType="separate"/>
      </w:r>
      <w:r w:rsidR="0067273A">
        <w:rPr>
          <w:noProof/>
        </w:rPr>
        <w:t>13</w:t>
      </w:r>
      <w:r>
        <w:rPr>
          <w:noProof/>
        </w:rPr>
        <w:fldChar w:fldCharType="end"/>
      </w:r>
    </w:p>
    <w:p w14:paraId="0B10B1DC"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3.3.5</w:t>
      </w:r>
      <w:r>
        <w:rPr>
          <w:rFonts w:asciiTheme="minorHAnsi" w:eastAsiaTheme="minorEastAsia" w:hAnsiTheme="minorHAnsi" w:cstheme="minorBidi"/>
          <w:noProof/>
          <w:sz w:val="24"/>
          <w:szCs w:val="24"/>
          <w:lang w:eastAsia="ja-JP"/>
        </w:rPr>
        <w:tab/>
      </w:r>
      <w:r>
        <w:rPr>
          <w:noProof/>
        </w:rPr>
        <w:t>Laryngeals (</w:t>
      </w:r>
      <w:r w:rsidRPr="006C1D08">
        <w:rPr>
          <w:rFonts w:ascii="Doulos SIL" w:hAnsi="Doulos SIL"/>
          <w:i/>
          <w:noProof/>
          <w:color w:val="0000FF"/>
        </w:rPr>
        <w:t>h</w:t>
      </w:r>
      <w:r>
        <w:rPr>
          <w:noProof/>
        </w:rPr>
        <w:t xml:space="preserve">, </w:t>
      </w:r>
      <w:r w:rsidRPr="006C1D08">
        <w:rPr>
          <w:rFonts w:ascii="Doulos SIL" w:hAnsi="Doulos SIL"/>
          <w:i/>
          <w:noProof/>
          <w:color w:val="0000FF"/>
        </w:rPr>
        <w:t>ʔ</w:t>
      </w:r>
      <w:r>
        <w:rPr>
          <w:noProof/>
        </w:rPr>
        <w:t>)</w:t>
      </w:r>
      <w:r>
        <w:rPr>
          <w:noProof/>
        </w:rPr>
        <w:tab/>
      </w:r>
      <w:r>
        <w:rPr>
          <w:noProof/>
        </w:rPr>
        <w:fldChar w:fldCharType="begin"/>
      </w:r>
      <w:r>
        <w:rPr>
          <w:noProof/>
        </w:rPr>
        <w:instrText xml:space="preserve"> PAGEREF _Toc297637587 \h </w:instrText>
      </w:r>
      <w:r>
        <w:rPr>
          <w:noProof/>
        </w:rPr>
      </w:r>
      <w:r>
        <w:rPr>
          <w:noProof/>
        </w:rPr>
        <w:fldChar w:fldCharType="separate"/>
      </w:r>
      <w:r w:rsidR="0067273A">
        <w:rPr>
          <w:noProof/>
        </w:rPr>
        <w:t>14</w:t>
      </w:r>
      <w:r>
        <w:rPr>
          <w:noProof/>
        </w:rPr>
        <w:fldChar w:fldCharType="end"/>
      </w:r>
    </w:p>
    <w:p w14:paraId="1A840297"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3.3.6</w:t>
      </w:r>
      <w:r>
        <w:rPr>
          <w:rFonts w:asciiTheme="minorHAnsi" w:eastAsiaTheme="minorEastAsia" w:hAnsiTheme="minorHAnsi" w:cstheme="minorBidi"/>
          <w:noProof/>
          <w:sz w:val="24"/>
          <w:szCs w:val="24"/>
          <w:lang w:eastAsia="ja-JP"/>
        </w:rPr>
        <w:tab/>
      </w:r>
      <w:r>
        <w:rPr>
          <w:noProof/>
        </w:rPr>
        <w:t>Sibilants (</w:t>
      </w:r>
      <w:r w:rsidRPr="006C1D08">
        <w:rPr>
          <w:rFonts w:ascii="Doulos SIL" w:hAnsi="Doulos SIL"/>
          <w:i/>
          <w:noProof/>
          <w:color w:val="0000FF"/>
        </w:rPr>
        <w:t>s</w:t>
      </w:r>
      <w:r>
        <w:rPr>
          <w:noProof/>
        </w:rPr>
        <w:t xml:space="preserve">, </w:t>
      </w:r>
      <w:r w:rsidRPr="006C1D08">
        <w:rPr>
          <w:rFonts w:ascii="Doulos SIL" w:hAnsi="Doulos SIL"/>
          <w:i/>
          <w:noProof/>
          <w:color w:val="0000FF"/>
        </w:rPr>
        <w:t>š</w:t>
      </w:r>
      <w:r>
        <w:rPr>
          <w:noProof/>
        </w:rPr>
        <w:t xml:space="preserve">, </w:t>
      </w:r>
      <w:r w:rsidRPr="006C1D08">
        <w:rPr>
          <w:rFonts w:ascii="Doulos SIL" w:hAnsi="Doulos SIL"/>
          <w:i/>
          <w:noProof/>
          <w:color w:val="0000FF"/>
        </w:rPr>
        <w:t>z</w:t>
      </w:r>
      <w:r>
        <w:rPr>
          <w:noProof/>
        </w:rPr>
        <w:t xml:space="preserve">, </w:t>
      </w:r>
      <w:r w:rsidRPr="006C1D08">
        <w:rPr>
          <w:rFonts w:ascii="Doulos SIL" w:hAnsi="Doulos SIL"/>
          <w:i/>
          <w:noProof/>
          <w:color w:val="0000FF"/>
        </w:rPr>
        <w:t>ž</w:t>
      </w:r>
      <w:r>
        <w:rPr>
          <w:noProof/>
        </w:rPr>
        <w:t>)</w:t>
      </w:r>
      <w:r>
        <w:rPr>
          <w:noProof/>
        </w:rPr>
        <w:tab/>
      </w:r>
      <w:r>
        <w:rPr>
          <w:noProof/>
        </w:rPr>
        <w:fldChar w:fldCharType="begin"/>
      </w:r>
      <w:r>
        <w:rPr>
          <w:noProof/>
        </w:rPr>
        <w:instrText xml:space="preserve"> PAGEREF _Toc297637588 \h </w:instrText>
      </w:r>
      <w:r>
        <w:rPr>
          <w:noProof/>
        </w:rPr>
      </w:r>
      <w:r>
        <w:rPr>
          <w:noProof/>
        </w:rPr>
        <w:fldChar w:fldCharType="separate"/>
      </w:r>
      <w:r w:rsidR="0067273A">
        <w:rPr>
          <w:noProof/>
        </w:rPr>
        <w:t>14</w:t>
      </w:r>
      <w:r>
        <w:rPr>
          <w:noProof/>
        </w:rPr>
        <w:fldChar w:fldCharType="end"/>
      </w:r>
    </w:p>
    <w:p w14:paraId="55642123"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3.3.7</w:t>
      </w:r>
      <w:r>
        <w:rPr>
          <w:rFonts w:asciiTheme="minorHAnsi" w:eastAsiaTheme="minorEastAsia" w:hAnsiTheme="minorHAnsi" w:cstheme="minorBidi"/>
          <w:noProof/>
          <w:sz w:val="24"/>
          <w:szCs w:val="24"/>
          <w:lang w:eastAsia="ja-JP"/>
        </w:rPr>
        <w:tab/>
      </w:r>
      <w:r>
        <w:rPr>
          <w:noProof/>
        </w:rPr>
        <w:t>Nasalized sonorants (</w:t>
      </w:r>
      <w:r w:rsidRPr="006C1D08">
        <w:rPr>
          <w:rFonts w:ascii="Doulos SIL" w:hAnsi="Doulos SIL"/>
          <w:i/>
          <w:noProof/>
          <w:color w:val="0000FF"/>
        </w:rPr>
        <w:t>rⁿ</w:t>
      </w:r>
      <w:r>
        <w:rPr>
          <w:noProof/>
        </w:rPr>
        <w:t xml:space="preserve">, </w:t>
      </w:r>
      <w:r w:rsidRPr="006C1D08">
        <w:rPr>
          <w:rFonts w:ascii="Doulos SIL" w:hAnsi="Doulos SIL"/>
          <w:i/>
          <w:noProof/>
          <w:color w:val="0000FF"/>
        </w:rPr>
        <w:t>wⁿ</w:t>
      </w:r>
      <w:r>
        <w:rPr>
          <w:noProof/>
        </w:rPr>
        <w:t xml:space="preserve">, </w:t>
      </w:r>
      <w:r w:rsidRPr="006C1D08">
        <w:rPr>
          <w:rFonts w:ascii="Doulos SIL" w:hAnsi="Doulos SIL"/>
          <w:i/>
          <w:noProof/>
          <w:color w:val="0000FF"/>
        </w:rPr>
        <w:t>yⁿ</w:t>
      </w:r>
      <w:r>
        <w:rPr>
          <w:noProof/>
        </w:rPr>
        <w:t>)</w:t>
      </w:r>
      <w:r>
        <w:rPr>
          <w:noProof/>
        </w:rPr>
        <w:tab/>
      </w:r>
      <w:r>
        <w:rPr>
          <w:noProof/>
        </w:rPr>
        <w:fldChar w:fldCharType="begin"/>
      </w:r>
      <w:r>
        <w:rPr>
          <w:noProof/>
        </w:rPr>
        <w:instrText xml:space="preserve"> PAGEREF _Toc297637589 \h </w:instrText>
      </w:r>
      <w:r>
        <w:rPr>
          <w:noProof/>
        </w:rPr>
      </w:r>
      <w:r>
        <w:rPr>
          <w:noProof/>
        </w:rPr>
        <w:fldChar w:fldCharType="separate"/>
      </w:r>
      <w:r w:rsidR="0067273A">
        <w:rPr>
          <w:noProof/>
        </w:rPr>
        <w:t>14</w:t>
      </w:r>
      <w:r>
        <w:rPr>
          <w:noProof/>
        </w:rPr>
        <w:fldChar w:fldCharType="end"/>
      </w:r>
    </w:p>
    <w:p w14:paraId="7D582416"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3.3.8</w:t>
      </w:r>
      <w:r>
        <w:rPr>
          <w:rFonts w:asciiTheme="minorHAnsi" w:eastAsiaTheme="minorEastAsia" w:hAnsiTheme="minorHAnsi" w:cstheme="minorBidi"/>
          <w:noProof/>
          <w:sz w:val="24"/>
          <w:szCs w:val="24"/>
          <w:lang w:eastAsia="ja-JP"/>
        </w:rPr>
        <w:tab/>
      </w:r>
      <w:r>
        <w:rPr>
          <w:noProof/>
        </w:rPr>
        <w:t>Consonant clusters</w:t>
      </w:r>
      <w:r>
        <w:rPr>
          <w:noProof/>
        </w:rPr>
        <w:tab/>
      </w:r>
      <w:r>
        <w:rPr>
          <w:noProof/>
        </w:rPr>
        <w:fldChar w:fldCharType="begin"/>
      </w:r>
      <w:r>
        <w:rPr>
          <w:noProof/>
        </w:rPr>
        <w:instrText xml:space="preserve"> PAGEREF _Toc297637590 \h </w:instrText>
      </w:r>
      <w:r>
        <w:rPr>
          <w:noProof/>
        </w:rPr>
      </w:r>
      <w:r>
        <w:rPr>
          <w:noProof/>
        </w:rPr>
        <w:fldChar w:fldCharType="separate"/>
      </w:r>
      <w:r w:rsidR="0067273A">
        <w:rPr>
          <w:noProof/>
        </w:rPr>
        <w:t>15</w:t>
      </w:r>
      <w:r>
        <w:rPr>
          <w:noProof/>
        </w:rPr>
        <w:fldChar w:fldCharType="end"/>
      </w:r>
    </w:p>
    <w:p w14:paraId="396D612B"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3.3.8.1</w:t>
      </w:r>
      <w:r>
        <w:rPr>
          <w:rFonts w:asciiTheme="minorHAnsi" w:eastAsiaTheme="minorEastAsia" w:hAnsiTheme="minorHAnsi" w:cstheme="minorBidi"/>
          <w:noProof/>
          <w:sz w:val="24"/>
          <w:szCs w:val="24"/>
          <w:lang w:eastAsia="ja-JP"/>
        </w:rPr>
        <w:tab/>
      </w:r>
      <w:r>
        <w:rPr>
          <w:noProof/>
        </w:rPr>
        <w:t xml:space="preserve">Initial </w:t>
      </w:r>
      <w:r w:rsidRPr="006C1D08">
        <w:rPr>
          <w:rFonts w:ascii="Doulos SIL" w:hAnsi="Doulos SIL"/>
          <w:i/>
          <w:noProof/>
          <w:color w:val="0000FF"/>
        </w:rPr>
        <w:t>CC</w:t>
      </w:r>
      <w:r>
        <w:rPr>
          <w:noProof/>
        </w:rPr>
        <w:t xml:space="preserve"> clusters</w:t>
      </w:r>
      <w:r>
        <w:rPr>
          <w:noProof/>
        </w:rPr>
        <w:tab/>
      </w:r>
      <w:r>
        <w:rPr>
          <w:noProof/>
        </w:rPr>
        <w:fldChar w:fldCharType="begin"/>
      </w:r>
      <w:r>
        <w:rPr>
          <w:noProof/>
        </w:rPr>
        <w:instrText xml:space="preserve"> PAGEREF _Toc297637591 \h </w:instrText>
      </w:r>
      <w:r>
        <w:rPr>
          <w:noProof/>
        </w:rPr>
      </w:r>
      <w:r>
        <w:rPr>
          <w:noProof/>
        </w:rPr>
        <w:fldChar w:fldCharType="separate"/>
      </w:r>
      <w:r w:rsidR="0067273A">
        <w:rPr>
          <w:noProof/>
        </w:rPr>
        <w:t>15</w:t>
      </w:r>
      <w:r>
        <w:rPr>
          <w:noProof/>
        </w:rPr>
        <w:fldChar w:fldCharType="end"/>
      </w:r>
    </w:p>
    <w:p w14:paraId="34358E28"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3.3.8.2</w:t>
      </w:r>
      <w:r>
        <w:rPr>
          <w:rFonts w:asciiTheme="minorHAnsi" w:eastAsiaTheme="minorEastAsia" w:hAnsiTheme="minorHAnsi" w:cstheme="minorBidi"/>
          <w:noProof/>
          <w:sz w:val="24"/>
          <w:szCs w:val="24"/>
          <w:lang w:eastAsia="ja-JP"/>
        </w:rPr>
        <w:tab/>
      </w:r>
      <w:r>
        <w:rPr>
          <w:noProof/>
        </w:rPr>
        <w:t xml:space="preserve">Medial geminated </w:t>
      </w:r>
      <w:r w:rsidRPr="006C1D08">
        <w:rPr>
          <w:rFonts w:ascii="Doulos SIL" w:hAnsi="Doulos SIL"/>
          <w:i/>
          <w:noProof/>
          <w:color w:val="0000FF"/>
        </w:rPr>
        <w:t>CC</w:t>
      </w:r>
      <w:r>
        <w:rPr>
          <w:noProof/>
        </w:rPr>
        <w:t xml:space="preserve"> clusters</w:t>
      </w:r>
      <w:r>
        <w:rPr>
          <w:noProof/>
        </w:rPr>
        <w:tab/>
      </w:r>
      <w:r>
        <w:rPr>
          <w:noProof/>
        </w:rPr>
        <w:fldChar w:fldCharType="begin"/>
      </w:r>
      <w:r>
        <w:rPr>
          <w:noProof/>
        </w:rPr>
        <w:instrText xml:space="preserve"> PAGEREF _Toc297637592 \h </w:instrText>
      </w:r>
      <w:r>
        <w:rPr>
          <w:noProof/>
        </w:rPr>
      </w:r>
      <w:r>
        <w:rPr>
          <w:noProof/>
        </w:rPr>
        <w:fldChar w:fldCharType="separate"/>
      </w:r>
      <w:r w:rsidR="0067273A">
        <w:rPr>
          <w:noProof/>
        </w:rPr>
        <w:t>15</w:t>
      </w:r>
      <w:r>
        <w:rPr>
          <w:noProof/>
        </w:rPr>
        <w:fldChar w:fldCharType="end"/>
      </w:r>
    </w:p>
    <w:p w14:paraId="059B5EB7"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3.3.8.3</w:t>
      </w:r>
      <w:r>
        <w:rPr>
          <w:rFonts w:asciiTheme="minorHAnsi" w:eastAsiaTheme="minorEastAsia" w:hAnsiTheme="minorHAnsi" w:cstheme="minorBidi"/>
          <w:noProof/>
          <w:sz w:val="24"/>
          <w:szCs w:val="24"/>
          <w:lang w:eastAsia="ja-JP"/>
        </w:rPr>
        <w:tab/>
      </w:r>
      <w:r>
        <w:rPr>
          <w:noProof/>
        </w:rPr>
        <w:t xml:space="preserve">Medial non-geminate </w:t>
      </w:r>
      <w:r w:rsidRPr="006C1D08">
        <w:rPr>
          <w:rFonts w:ascii="Doulos SIL" w:hAnsi="Doulos SIL"/>
          <w:i/>
          <w:noProof/>
          <w:color w:val="0000FF"/>
        </w:rPr>
        <w:t>CC</w:t>
      </w:r>
      <w:r>
        <w:rPr>
          <w:noProof/>
        </w:rPr>
        <w:t xml:space="preserve"> clusters</w:t>
      </w:r>
      <w:r>
        <w:rPr>
          <w:noProof/>
        </w:rPr>
        <w:tab/>
      </w:r>
      <w:r>
        <w:rPr>
          <w:noProof/>
        </w:rPr>
        <w:fldChar w:fldCharType="begin"/>
      </w:r>
      <w:r>
        <w:rPr>
          <w:noProof/>
        </w:rPr>
        <w:instrText xml:space="preserve"> PAGEREF _Toc297637593 \h </w:instrText>
      </w:r>
      <w:r>
        <w:rPr>
          <w:noProof/>
        </w:rPr>
      </w:r>
      <w:r>
        <w:rPr>
          <w:noProof/>
        </w:rPr>
        <w:fldChar w:fldCharType="separate"/>
      </w:r>
      <w:r w:rsidR="0067273A">
        <w:rPr>
          <w:noProof/>
        </w:rPr>
        <w:t>15</w:t>
      </w:r>
      <w:r>
        <w:rPr>
          <w:noProof/>
        </w:rPr>
        <w:fldChar w:fldCharType="end"/>
      </w:r>
    </w:p>
    <w:p w14:paraId="348D3F37"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3.3.8.4</w:t>
      </w:r>
      <w:r>
        <w:rPr>
          <w:rFonts w:asciiTheme="minorHAnsi" w:eastAsiaTheme="minorEastAsia" w:hAnsiTheme="minorHAnsi" w:cstheme="minorBidi"/>
          <w:noProof/>
          <w:sz w:val="24"/>
          <w:szCs w:val="24"/>
          <w:lang w:eastAsia="ja-JP"/>
        </w:rPr>
        <w:tab/>
      </w:r>
      <w:r>
        <w:rPr>
          <w:noProof/>
        </w:rPr>
        <w:t xml:space="preserve">Medial triple </w:t>
      </w:r>
      <w:r w:rsidRPr="006C1D08">
        <w:rPr>
          <w:rFonts w:ascii="Doulos SIL" w:hAnsi="Doulos SIL"/>
          <w:i/>
          <w:noProof/>
          <w:color w:val="0000FF"/>
        </w:rPr>
        <w:t>CCC</w:t>
      </w:r>
      <w:r>
        <w:rPr>
          <w:noProof/>
        </w:rPr>
        <w:t xml:space="preserve"> clusters</w:t>
      </w:r>
      <w:r>
        <w:rPr>
          <w:noProof/>
        </w:rPr>
        <w:tab/>
      </w:r>
      <w:r>
        <w:rPr>
          <w:noProof/>
        </w:rPr>
        <w:fldChar w:fldCharType="begin"/>
      </w:r>
      <w:r>
        <w:rPr>
          <w:noProof/>
        </w:rPr>
        <w:instrText xml:space="preserve"> PAGEREF _Toc297637594 \h </w:instrText>
      </w:r>
      <w:r>
        <w:rPr>
          <w:noProof/>
        </w:rPr>
      </w:r>
      <w:r>
        <w:rPr>
          <w:noProof/>
        </w:rPr>
        <w:fldChar w:fldCharType="separate"/>
      </w:r>
      <w:r w:rsidR="0067273A">
        <w:rPr>
          <w:noProof/>
        </w:rPr>
        <w:t>16</w:t>
      </w:r>
      <w:r>
        <w:rPr>
          <w:noProof/>
        </w:rPr>
        <w:fldChar w:fldCharType="end"/>
      </w:r>
    </w:p>
    <w:p w14:paraId="29BEE551"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3.3.8.5</w:t>
      </w:r>
      <w:r>
        <w:rPr>
          <w:rFonts w:asciiTheme="minorHAnsi" w:eastAsiaTheme="minorEastAsia" w:hAnsiTheme="minorHAnsi" w:cstheme="minorBidi"/>
          <w:noProof/>
          <w:sz w:val="24"/>
          <w:szCs w:val="24"/>
          <w:lang w:eastAsia="ja-JP"/>
        </w:rPr>
        <w:tab/>
      </w:r>
      <w:r>
        <w:rPr>
          <w:noProof/>
        </w:rPr>
        <w:t xml:space="preserve">Final </w:t>
      </w:r>
      <w:r w:rsidRPr="006C1D08">
        <w:rPr>
          <w:rFonts w:ascii="Doulos SIL" w:hAnsi="Doulos SIL"/>
          <w:i/>
          <w:noProof/>
          <w:color w:val="0000FF"/>
        </w:rPr>
        <w:t>CC</w:t>
      </w:r>
      <w:r>
        <w:rPr>
          <w:noProof/>
        </w:rPr>
        <w:t xml:space="preserve"> clusters</w:t>
      </w:r>
      <w:r>
        <w:rPr>
          <w:noProof/>
        </w:rPr>
        <w:tab/>
      </w:r>
      <w:r>
        <w:rPr>
          <w:noProof/>
        </w:rPr>
        <w:fldChar w:fldCharType="begin"/>
      </w:r>
      <w:r>
        <w:rPr>
          <w:noProof/>
        </w:rPr>
        <w:instrText xml:space="preserve"> PAGEREF _Toc297637595 \h </w:instrText>
      </w:r>
      <w:r>
        <w:rPr>
          <w:noProof/>
        </w:rPr>
      </w:r>
      <w:r>
        <w:rPr>
          <w:noProof/>
        </w:rPr>
        <w:fldChar w:fldCharType="separate"/>
      </w:r>
      <w:r w:rsidR="0067273A">
        <w:rPr>
          <w:noProof/>
        </w:rPr>
        <w:t>17</w:t>
      </w:r>
      <w:r>
        <w:rPr>
          <w:noProof/>
        </w:rPr>
        <w:fldChar w:fldCharType="end"/>
      </w:r>
    </w:p>
    <w:p w14:paraId="1B702114"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3.4</w:t>
      </w:r>
      <w:r>
        <w:rPr>
          <w:rFonts w:asciiTheme="minorHAnsi" w:eastAsiaTheme="minorEastAsia" w:hAnsiTheme="minorHAnsi" w:cstheme="minorBidi"/>
          <w:noProof/>
          <w:sz w:val="24"/>
          <w:szCs w:val="24"/>
          <w:lang w:eastAsia="ja-JP"/>
        </w:rPr>
        <w:tab/>
      </w:r>
      <w:r>
        <w:rPr>
          <w:noProof/>
        </w:rPr>
        <w:t>Vowels</w:t>
      </w:r>
      <w:r>
        <w:rPr>
          <w:noProof/>
        </w:rPr>
        <w:tab/>
      </w:r>
      <w:r>
        <w:rPr>
          <w:noProof/>
        </w:rPr>
        <w:fldChar w:fldCharType="begin"/>
      </w:r>
      <w:r>
        <w:rPr>
          <w:noProof/>
        </w:rPr>
        <w:instrText xml:space="preserve"> PAGEREF _Toc297637596 \h </w:instrText>
      </w:r>
      <w:r>
        <w:rPr>
          <w:noProof/>
        </w:rPr>
      </w:r>
      <w:r>
        <w:rPr>
          <w:noProof/>
        </w:rPr>
        <w:fldChar w:fldCharType="separate"/>
      </w:r>
      <w:r w:rsidR="0067273A">
        <w:rPr>
          <w:noProof/>
        </w:rPr>
        <w:t>17</w:t>
      </w:r>
      <w:r>
        <w:rPr>
          <w:noProof/>
        </w:rPr>
        <w:fldChar w:fldCharType="end"/>
      </w:r>
    </w:p>
    <w:p w14:paraId="37B1CF23"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3.4.1</w:t>
      </w:r>
      <w:r>
        <w:rPr>
          <w:rFonts w:asciiTheme="minorHAnsi" w:eastAsiaTheme="minorEastAsia" w:hAnsiTheme="minorHAnsi" w:cstheme="minorBidi"/>
          <w:noProof/>
          <w:sz w:val="24"/>
          <w:szCs w:val="24"/>
          <w:lang w:eastAsia="ja-JP"/>
        </w:rPr>
        <w:tab/>
      </w:r>
      <w:r>
        <w:rPr>
          <w:noProof/>
        </w:rPr>
        <w:t>Short and (oral) long vowels</w:t>
      </w:r>
      <w:r>
        <w:rPr>
          <w:noProof/>
        </w:rPr>
        <w:tab/>
      </w:r>
      <w:r>
        <w:rPr>
          <w:noProof/>
        </w:rPr>
        <w:fldChar w:fldCharType="begin"/>
      </w:r>
      <w:r>
        <w:rPr>
          <w:noProof/>
        </w:rPr>
        <w:instrText xml:space="preserve"> PAGEREF _Toc297637597 \h </w:instrText>
      </w:r>
      <w:r>
        <w:rPr>
          <w:noProof/>
        </w:rPr>
      </w:r>
      <w:r>
        <w:rPr>
          <w:noProof/>
        </w:rPr>
        <w:fldChar w:fldCharType="separate"/>
      </w:r>
      <w:r w:rsidR="0067273A">
        <w:rPr>
          <w:noProof/>
        </w:rPr>
        <w:t>17</w:t>
      </w:r>
      <w:r>
        <w:rPr>
          <w:noProof/>
        </w:rPr>
        <w:fldChar w:fldCharType="end"/>
      </w:r>
    </w:p>
    <w:p w14:paraId="3B644782"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3.4.2</w:t>
      </w:r>
      <w:r>
        <w:rPr>
          <w:rFonts w:asciiTheme="minorHAnsi" w:eastAsiaTheme="minorEastAsia" w:hAnsiTheme="minorHAnsi" w:cstheme="minorBidi"/>
          <w:noProof/>
          <w:sz w:val="24"/>
          <w:szCs w:val="24"/>
          <w:lang w:eastAsia="ja-JP"/>
        </w:rPr>
        <w:tab/>
      </w:r>
      <w:r>
        <w:rPr>
          <w:noProof/>
        </w:rPr>
        <w:t>Nasalized vowels</w:t>
      </w:r>
      <w:r>
        <w:rPr>
          <w:noProof/>
        </w:rPr>
        <w:tab/>
      </w:r>
      <w:r>
        <w:rPr>
          <w:noProof/>
        </w:rPr>
        <w:fldChar w:fldCharType="begin"/>
      </w:r>
      <w:r>
        <w:rPr>
          <w:noProof/>
        </w:rPr>
        <w:instrText xml:space="preserve"> PAGEREF _Toc297637598 \h </w:instrText>
      </w:r>
      <w:r>
        <w:rPr>
          <w:noProof/>
        </w:rPr>
      </w:r>
      <w:r>
        <w:rPr>
          <w:noProof/>
        </w:rPr>
        <w:fldChar w:fldCharType="separate"/>
      </w:r>
      <w:r w:rsidR="0067273A">
        <w:rPr>
          <w:noProof/>
        </w:rPr>
        <w:t>17</w:t>
      </w:r>
      <w:r>
        <w:rPr>
          <w:noProof/>
        </w:rPr>
        <w:fldChar w:fldCharType="end"/>
      </w:r>
    </w:p>
    <w:p w14:paraId="11181F3F"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3.4.3</w:t>
      </w:r>
      <w:r>
        <w:rPr>
          <w:rFonts w:asciiTheme="minorHAnsi" w:eastAsiaTheme="minorEastAsia" w:hAnsiTheme="minorHAnsi" w:cstheme="minorBidi"/>
          <w:noProof/>
          <w:sz w:val="24"/>
          <w:szCs w:val="24"/>
          <w:lang w:eastAsia="ja-JP"/>
        </w:rPr>
        <w:tab/>
      </w:r>
      <w:r>
        <w:rPr>
          <w:noProof/>
        </w:rPr>
        <w:t>Initial vowels</w:t>
      </w:r>
      <w:r>
        <w:rPr>
          <w:noProof/>
        </w:rPr>
        <w:tab/>
      </w:r>
      <w:r>
        <w:rPr>
          <w:noProof/>
        </w:rPr>
        <w:fldChar w:fldCharType="begin"/>
      </w:r>
      <w:r>
        <w:rPr>
          <w:noProof/>
        </w:rPr>
        <w:instrText xml:space="preserve"> PAGEREF _Toc297637599 \h </w:instrText>
      </w:r>
      <w:r>
        <w:rPr>
          <w:noProof/>
        </w:rPr>
      </w:r>
      <w:r>
        <w:rPr>
          <w:noProof/>
        </w:rPr>
        <w:fldChar w:fldCharType="separate"/>
      </w:r>
      <w:r w:rsidR="0067273A">
        <w:rPr>
          <w:noProof/>
        </w:rPr>
        <w:t>18</w:t>
      </w:r>
      <w:r>
        <w:rPr>
          <w:noProof/>
        </w:rPr>
        <w:fldChar w:fldCharType="end"/>
      </w:r>
    </w:p>
    <w:p w14:paraId="65735F45"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3.4.4</w:t>
      </w:r>
      <w:r>
        <w:rPr>
          <w:rFonts w:asciiTheme="minorHAnsi" w:eastAsiaTheme="minorEastAsia" w:hAnsiTheme="minorHAnsi" w:cstheme="minorBidi"/>
          <w:noProof/>
          <w:sz w:val="24"/>
          <w:szCs w:val="24"/>
          <w:lang w:eastAsia="ja-JP"/>
        </w:rPr>
        <w:tab/>
      </w:r>
      <w:r>
        <w:rPr>
          <w:noProof/>
        </w:rPr>
        <w:t>Stem-final vowels</w:t>
      </w:r>
      <w:r>
        <w:rPr>
          <w:noProof/>
        </w:rPr>
        <w:tab/>
      </w:r>
      <w:r>
        <w:rPr>
          <w:noProof/>
        </w:rPr>
        <w:fldChar w:fldCharType="begin"/>
      </w:r>
      <w:r>
        <w:rPr>
          <w:noProof/>
        </w:rPr>
        <w:instrText xml:space="preserve"> PAGEREF _Toc297637600 \h </w:instrText>
      </w:r>
      <w:r>
        <w:rPr>
          <w:noProof/>
        </w:rPr>
      </w:r>
      <w:r>
        <w:rPr>
          <w:noProof/>
        </w:rPr>
        <w:fldChar w:fldCharType="separate"/>
      </w:r>
      <w:r w:rsidR="0067273A">
        <w:rPr>
          <w:noProof/>
        </w:rPr>
        <w:t>18</w:t>
      </w:r>
      <w:r>
        <w:rPr>
          <w:noProof/>
        </w:rPr>
        <w:fldChar w:fldCharType="end"/>
      </w:r>
    </w:p>
    <w:p w14:paraId="161ABA6D"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3.4.5</w:t>
      </w:r>
      <w:r>
        <w:rPr>
          <w:rFonts w:asciiTheme="minorHAnsi" w:eastAsiaTheme="minorEastAsia" w:hAnsiTheme="minorHAnsi" w:cstheme="minorBidi"/>
          <w:noProof/>
          <w:sz w:val="24"/>
          <w:szCs w:val="24"/>
          <w:lang w:eastAsia="ja-JP"/>
        </w:rPr>
        <w:tab/>
      </w:r>
      <w:r>
        <w:rPr>
          <w:noProof/>
        </w:rPr>
        <w:t>Vowel harmony</w:t>
      </w:r>
      <w:r>
        <w:rPr>
          <w:noProof/>
        </w:rPr>
        <w:tab/>
      </w:r>
      <w:r>
        <w:rPr>
          <w:noProof/>
        </w:rPr>
        <w:fldChar w:fldCharType="begin"/>
      </w:r>
      <w:r>
        <w:rPr>
          <w:noProof/>
        </w:rPr>
        <w:instrText xml:space="preserve"> PAGEREF _Toc297637601 \h </w:instrText>
      </w:r>
      <w:r>
        <w:rPr>
          <w:noProof/>
        </w:rPr>
      </w:r>
      <w:r>
        <w:rPr>
          <w:noProof/>
        </w:rPr>
        <w:fldChar w:fldCharType="separate"/>
      </w:r>
      <w:r w:rsidR="0067273A">
        <w:rPr>
          <w:noProof/>
        </w:rPr>
        <w:t>18</w:t>
      </w:r>
      <w:r>
        <w:rPr>
          <w:noProof/>
        </w:rPr>
        <w:fldChar w:fldCharType="end"/>
      </w:r>
    </w:p>
    <w:p w14:paraId="1A6EB1B4"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3.5</w:t>
      </w:r>
      <w:r>
        <w:rPr>
          <w:rFonts w:asciiTheme="minorHAnsi" w:eastAsiaTheme="minorEastAsia" w:hAnsiTheme="minorHAnsi" w:cstheme="minorBidi"/>
          <w:noProof/>
          <w:sz w:val="24"/>
          <w:szCs w:val="24"/>
          <w:lang w:eastAsia="ja-JP"/>
        </w:rPr>
        <w:tab/>
      </w:r>
      <w:r>
        <w:rPr>
          <w:noProof/>
        </w:rPr>
        <w:t>Segmental phonological rules</w:t>
      </w:r>
      <w:r>
        <w:rPr>
          <w:noProof/>
        </w:rPr>
        <w:tab/>
      </w:r>
      <w:r>
        <w:rPr>
          <w:noProof/>
        </w:rPr>
        <w:fldChar w:fldCharType="begin"/>
      </w:r>
      <w:r>
        <w:rPr>
          <w:noProof/>
        </w:rPr>
        <w:instrText xml:space="preserve"> PAGEREF _Toc297637602 \h </w:instrText>
      </w:r>
      <w:r>
        <w:rPr>
          <w:noProof/>
        </w:rPr>
      </w:r>
      <w:r>
        <w:rPr>
          <w:noProof/>
        </w:rPr>
        <w:fldChar w:fldCharType="separate"/>
      </w:r>
      <w:r w:rsidR="0067273A">
        <w:rPr>
          <w:noProof/>
        </w:rPr>
        <w:t>19</w:t>
      </w:r>
      <w:r>
        <w:rPr>
          <w:noProof/>
        </w:rPr>
        <w:fldChar w:fldCharType="end"/>
      </w:r>
    </w:p>
    <w:p w14:paraId="23A41285"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3.5.1</w:t>
      </w:r>
      <w:r>
        <w:rPr>
          <w:rFonts w:asciiTheme="minorHAnsi" w:eastAsiaTheme="minorEastAsia" w:hAnsiTheme="minorHAnsi" w:cstheme="minorBidi"/>
          <w:noProof/>
          <w:sz w:val="24"/>
          <w:szCs w:val="24"/>
          <w:lang w:eastAsia="ja-JP"/>
        </w:rPr>
        <w:tab/>
      </w:r>
      <w:r>
        <w:rPr>
          <w:noProof/>
        </w:rPr>
        <w:t>Trans-syllabic consonantal processes</w:t>
      </w:r>
      <w:r>
        <w:rPr>
          <w:noProof/>
        </w:rPr>
        <w:tab/>
      </w:r>
      <w:r>
        <w:rPr>
          <w:noProof/>
        </w:rPr>
        <w:fldChar w:fldCharType="begin"/>
      </w:r>
      <w:r>
        <w:rPr>
          <w:noProof/>
        </w:rPr>
        <w:instrText xml:space="preserve"> PAGEREF _Toc297637603 \h </w:instrText>
      </w:r>
      <w:r>
        <w:rPr>
          <w:noProof/>
        </w:rPr>
      </w:r>
      <w:r>
        <w:rPr>
          <w:noProof/>
        </w:rPr>
        <w:fldChar w:fldCharType="separate"/>
      </w:r>
      <w:r w:rsidR="0067273A">
        <w:rPr>
          <w:noProof/>
        </w:rPr>
        <w:t>19</w:t>
      </w:r>
      <w:r>
        <w:rPr>
          <w:noProof/>
        </w:rPr>
        <w:fldChar w:fldCharType="end"/>
      </w:r>
    </w:p>
    <w:p w14:paraId="686740C5"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3.5.1.1</w:t>
      </w:r>
      <w:r>
        <w:rPr>
          <w:rFonts w:asciiTheme="minorHAnsi" w:eastAsiaTheme="minorEastAsia" w:hAnsiTheme="minorHAnsi" w:cstheme="minorBidi"/>
          <w:noProof/>
          <w:sz w:val="24"/>
          <w:szCs w:val="24"/>
          <w:lang w:eastAsia="ja-JP"/>
        </w:rPr>
        <w:tab/>
      </w:r>
      <w:r>
        <w:rPr>
          <w:noProof/>
        </w:rPr>
        <w:t>Nasalization-Spreading</w:t>
      </w:r>
      <w:r>
        <w:rPr>
          <w:noProof/>
        </w:rPr>
        <w:tab/>
      </w:r>
      <w:r>
        <w:rPr>
          <w:noProof/>
        </w:rPr>
        <w:fldChar w:fldCharType="begin"/>
      </w:r>
      <w:r>
        <w:rPr>
          <w:noProof/>
        </w:rPr>
        <w:instrText xml:space="preserve"> PAGEREF _Toc297637604 \h </w:instrText>
      </w:r>
      <w:r>
        <w:rPr>
          <w:noProof/>
        </w:rPr>
      </w:r>
      <w:r>
        <w:rPr>
          <w:noProof/>
        </w:rPr>
        <w:fldChar w:fldCharType="separate"/>
      </w:r>
      <w:r w:rsidR="0067273A">
        <w:rPr>
          <w:noProof/>
        </w:rPr>
        <w:t>19</w:t>
      </w:r>
      <w:r>
        <w:rPr>
          <w:noProof/>
        </w:rPr>
        <w:fldChar w:fldCharType="end"/>
      </w:r>
    </w:p>
    <w:p w14:paraId="5C2CB835"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3.5.2</w:t>
      </w:r>
      <w:r>
        <w:rPr>
          <w:rFonts w:asciiTheme="minorHAnsi" w:eastAsiaTheme="minorEastAsia" w:hAnsiTheme="minorHAnsi" w:cstheme="minorBidi"/>
          <w:noProof/>
          <w:sz w:val="24"/>
          <w:szCs w:val="24"/>
          <w:lang w:eastAsia="ja-JP"/>
        </w:rPr>
        <w:tab/>
      </w:r>
      <w:r>
        <w:rPr>
          <w:noProof/>
        </w:rPr>
        <w:t>Vocalism of suffixally derived verbs</w:t>
      </w:r>
      <w:r>
        <w:rPr>
          <w:noProof/>
        </w:rPr>
        <w:tab/>
      </w:r>
      <w:r>
        <w:rPr>
          <w:noProof/>
        </w:rPr>
        <w:fldChar w:fldCharType="begin"/>
      </w:r>
      <w:r>
        <w:rPr>
          <w:noProof/>
        </w:rPr>
        <w:instrText xml:space="preserve"> PAGEREF _Toc297637605 \h </w:instrText>
      </w:r>
      <w:r>
        <w:rPr>
          <w:noProof/>
        </w:rPr>
      </w:r>
      <w:r>
        <w:rPr>
          <w:noProof/>
        </w:rPr>
        <w:fldChar w:fldCharType="separate"/>
      </w:r>
      <w:r w:rsidR="0067273A">
        <w:rPr>
          <w:noProof/>
        </w:rPr>
        <w:t>20</w:t>
      </w:r>
      <w:r>
        <w:rPr>
          <w:noProof/>
        </w:rPr>
        <w:fldChar w:fldCharType="end"/>
      </w:r>
    </w:p>
    <w:p w14:paraId="3AA39FA6"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3.5.2.1</w:t>
      </w:r>
      <w:r>
        <w:rPr>
          <w:rFonts w:asciiTheme="minorHAnsi" w:eastAsiaTheme="minorEastAsia" w:hAnsiTheme="minorHAnsi" w:cstheme="minorBidi"/>
          <w:noProof/>
          <w:sz w:val="24"/>
          <w:szCs w:val="24"/>
          <w:lang w:eastAsia="ja-JP"/>
        </w:rPr>
        <w:tab/>
      </w:r>
      <w:r>
        <w:rPr>
          <w:noProof/>
        </w:rPr>
        <w:t>Suffixal Vowel-Spreading</w:t>
      </w:r>
      <w:r>
        <w:rPr>
          <w:noProof/>
        </w:rPr>
        <w:tab/>
      </w:r>
      <w:r>
        <w:rPr>
          <w:noProof/>
        </w:rPr>
        <w:fldChar w:fldCharType="begin"/>
      </w:r>
      <w:r>
        <w:rPr>
          <w:noProof/>
        </w:rPr>
        <w:instrText xml:space="preserve"> PAGEREF _Toc297637606 \h </w:instrText>
      </w:r>
      <w:r>
        <w:rPr>
          <w:noProof/>
        </w:rPr>
      </w:r>
      <w:r>
        <w:rPr>
          <w:noProof/>
        </w:rPr>
        <w:fldChar w:fldCharType="separate"/>
      </w:r>
      <w:r w:rsidR="0067273A">
        <w:rPr>
          <w:noProof/>
        </w:rPr>
        <w:t>20</w:t>
      </w:r>
      <w:r>
        <w:rPr>
          <w:noProof/>
        </w:rPr>
        <w:fldChar w:fldCharType="end"/>
      </w:r>
    </w:p>
    <w:p w14:paraId="32306757"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3.5.2.2</w:t>
      </w:r>
      <w:r>
        <w:rPr>
          <w:rFonts w:asciiTheme="minorHAnsi" w:eastAsiaTheme="minorEastAsia" w:hAnsiTheme="minorHAnsi" w:cstheme="minorBidi"/>
          <w:noProof/>
          <w:sz w:val="24"/>
          <w:szCs w:val="24"/>
          <w:lang w:eastAsia="ja-JP"/>
        </w:rPr>
        <w:tab/>
      </w:r>
      <w:r>
        <w:rPr>
          <w:noProof/>
        </w:rPr>
        <w:t>Presuffixal V</w:t>
      </w:r>
      <w:r w:rsidRPr="006C1D08">
        <w:rPr>
          <w:noProof/>
          <w:vertAlign w:val="subscript"/>
        </w:rPr>
        <w:t>2</w:t>
      </w:r>
      <w:r>
        <w:rPr>
          <w:noProof/>
        </w:rPr>
        <w:t>-Raising</w:t>
      </w:r>
      <w:r>
        <w:rPr>
          <w:noProof/>
        </w:rPr>
        <w:tab/>
      </w:r>
      <w:r>
        <w:rPr>
          <w:noProof/>
        </w:rPr>
        <w:fldChar w:fldCharType="begin"/>
      </w:r>
      <w:r>
        <w:rPr>
          <w:noProof/>
        </w:rPr>
        <w:instrText xml:space="preserve"> PAGEREF _Toc297637607 \h </w:instrText>
      </w:r>
      <w:r>
        <w:rPr>
          <w:noProof/>
        </w:rPr>
      </w:r>
      <w:r>
        <w:rPr>
          <w:noProof/>
        </w:rPr>
        <w:fldChar w:fldCharType="separate"/>
      </w:r>
      <w:r w:rsidR="0067273A">
        <w:rPr>
          <w:noProof/>
        </w:rPr>
        <w:t>20</w:t>
      </w:r>
      <w:r>
        <w:rPr>
          <w:noProof/>
        </w:rPr>
        <w:fldChar w:fldCharType="end"/>
      </w:r>
    </w:p>
    <w:p w14:paraId="05F94BC0"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3.5.3</w:t>
      </w:r>
      <w:r>
        <w:rPr>
          <w:rFonts w:asciiTheme="minorHAnsi" w:eastAsiaTheme="minorEastAsia" w:hAnsiTheme="minorHAnsi" w:cstheme="minorBidi"/>
          <w:noProof/>
          <w:sz w:val="24"/>
          <w:szCs w:val="24"/>
          <w:lang w:eastAsia="ja-JP"/>
        </w:rPr>
        <w:tab/>
      </w:r>
      <w:r>
        <w:rPr>
          <w:noProof/>
        </w:rPr>
        <w:t>Vocalic rules sensitive to syllabic or metrical structure</w:t>
      </w:r>
      <w:r>
        <w:rPr>
          <w:noProof/>
        </w:rPr>
        <w:tab/>
      </w:r>
      <w:r>
        <w:rPr>
          <w:noProof/>
        </w:rPr>
        <w:fldChar w:fldCharType="begin"/>
      </w:r>
      <w:r>
        <w:rPr>
          <w:noProof/>
        </w:rPr>
        <w:instrText xml:space="preserve"> PAGEREF _Toc297637608 \h </w:instrText>
      </w:r>
      <w:r>
        <w:rPr>
          <w:noProof/>
        </w:rPr>
      </w:r>
      <w:r>
        <w:rPr>
          <w:noProof/>
        </w:rPr>
        <w:fldChar w:fldCharType="separate"/>
      </w:r>
      <w:r w:rsidR="0067273A">
        <w:rPr>
          <w:noProof/>
        </w:rPr>
        <w:t>21</w:t>
      </w:r>
      <w:r>
        <w:rPr>
          <w:noProof/>
        </w:rPr>
        <w:fldChar w:fldCharType="end"/>
      </w:r>
    </w:p>
    <w:p w14:paraId="47DBC1BE"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3.5.3.1</w:t>
      </w:r>
      <w:r>
        <w:rPr>
          <w:rFonts w:asciiTheme="minorHAnsi" w:eastAsiaTheme="minorEastAsia" w:hAnsiTheme="minorHAnsi" w:cstheme="minorBidi"/>
          <w:noProof/>
          <w:sz w:val="24"/>
          <w:szCs w:val="24"/>
          <w:lang w:eastAsia="ja-JP"/>
        </w:rPr>
        <w:tab/>
      </w:r>
      <w:r>
        <w:rPr>
          <w:noProof/>
        </w:rPr>
        <w:t>Vowel-Lengthening before verbal derivational suffix</w:t>
      </w:r>
      <w:r>
        <w:rPr>
          <w:noProof/>
        </w:rPr>
        <w:tab/>
      </w:r>
      <w:r>
        <w:rPr>
          <w:noProof/>
        </w:rPr>
        <w:fldChar w:fldCharType="begin"/>
      </w:r>
      <w:r>
        <w:rPr>
          <w:noProof/>
        </w:rPr>
        <w:instrText xml:space="preserve"> PAGEREF _Toc297637609 \h </w:instrText>
      </w:r>
      <w:r>
        <w:rPr>
          <w:noProof/>
        </w:rPr>
      </w:r>
      <w:r>
        <w:rPr>
          <w:noProof/>
        </w:rPr>
        <w:fldChar w:fldCharType="separate"/>
      </w:r>
      <w:r w:rsidR="0067273A">
        <w:rPr>
          <w:noProof/>
        </w:rPr>
        <w:t>21</w:t>
      </w:r>
      <w:r>
        <w:rPr>
          <w:noProof/>
        </w:rPr>
        <w:fldChar w:fldCharType="end"/>
      </w:r>
    </w:p>
    <w:p w14:paraId="54A46A51"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3.5.3.2</w:t>
      </w:r>
      <w:r>
        <w:rPr>
          <w:rFonts w:asciiTheme="minorHAnsi" w:eastAsiaTheme="minorEastAsia" w:hAnsiTheme="minorHAnsi" w:cstheme="minorBidi"/>
          <w:noProof/>
          <w:sz w:val="24"/>
          <w:szCs w:val="24"/>
          <w:lang w:eastAsia="ja-JP"/>
        </w:rPr>
        <w:tab/>
      </w:r>
      <w:r>
        <w:rPr>
          <w:noProof/>
        </w:rPr>
        <w:t>Syncope and Apocope</w:t>
      </w:r>
      <w:r>
        <w:rPr>
          <w:noProof/>
        </w:rPr>
        <w:tab/>
      </w:r>
      <w:r>
        <w:rPr>
          <w:noProof/>
        </w:rPr>
        <w:fldChar w:fldCharType="begin"/>
      </w:r>
      <w:r>
        <w:rPr>
          <w:noProof/>
        </w:rPr>
        <w:instrText xml:space="preserve"> PAGEREF _Toc297637610 \h </w:instrText>
      </w:r>
      <w:r>
        <w:rPr>
          <w:noProof/>
        </w:rPr>
      </w:r>
      <w:r>
        <w:rPr>
          <w:noProof/>
        </w:rPr>
        <w:fldChar w:fldCharType="separate"/>
      </w:r>
      <w:r w:rsidR="0067273A">
        <w:rPr>
          <w:noProof/>
        </w:rPr>
        <w:t>21</w:t>
      </w:r>
      <w:r>
        <w:rPr>
          <w:noProof/>
        </w:rPr>
        <w:fldChar w:fldCharType="end"/>
      </w:r>
    </w:p>
    <w:p w14:paraId="428F8C87"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3.5.4</w:t>
      </w:r>
      <w:r>
        <w:rPr>
          <w:rFonts w:asciiTheme="minorHAnsi" w:eastAsiaTheme="minorEastAsia" w:hAnsiTheme="minorHAnsi" w:cstheme="minorBidi"/>
          <w:noProof/>
          <w:sz w:val="24"/>
          <w:szCs w:val="24"/>
          <w:lang w:eastAsia="ja-JP"/>
        </w:rPr>
        <w:tab/>
      </w:r>
      <w:r>
        <w:rPr>
          <w:noProof/>
        </w:rPr>
        <w:t>Local consonant cluster and consonant sequence rules</w:t>
      </w:r>
      <w:r>
        <w:rPr>
          <w:noProof/>
        </w:rPr>
        <w:tab/>
      </w:r>
      <w:r>
        <w:rPr>
          <w:noProof/>
        </w:rPr>
        <w:fldChar w:fldCharType="begin"/>
      </w:r>
      <w:r>
        <w:rPr>
          <w:noProof/>
        </w:rPr>
        <w:instrText xml:space="preserve"> PAGEREF _Toc297637611 \h </w:instrText>
      </w:r>
      <w:r>
        <w:rPr>
          <w:noProof/>
        </w:rPr>
      </w:r>
      <w:r>
        <w:rPr>
          <w:noProof/>
        </w:rPr>
        <w:fldChar w:fldCharType="separate"/>
      </w:r>
      <w:r w:rsidR="0067273A">
        <w:rPr>
          <w:noProof/>
        </w:rPr>
        <w:t>22</w:t>
      </w:r>
      <w:r>
        <w:rPr>
          <w:noProof/>
        </w:rPr>
        <w:fldChar w:fldCharType="end"/>
      </w:r>
    </w:p>
    <w:p w14:paraId="180EEE7D"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3.5.4.1</w:t>
      </w:r>
      <w:r>
        <w:rPr>
          <w:rFonts w:asciiTheme="minorHAnsi" w:eastAsiaTheme="minorEastAsia" w:hAnsiTheme="minorHAnsi" w:cstheme="minorBidi"/>
          <w:noProof/>
          <w:sz w:val="24"/>
          <w:szCs w:val="24"/>
          <w:lang w:eastAsia="ja-JP"/>
        </w:rPr>
        <w:tab/>
      </w:r>
      <w:r>
        <w:rPr>
          <w:noProof/>
        </w:rPr>
        <w:t>Derhoticization (/</w:t>
      </w:r>
      <w:r w:rsidRPr="006C1D08">
        <w:rPr>
          <w:rFonts w:ascii="Doulos SIL" w:hAnsi="Doulos SIL"/>
          <w:noProof/>
          <w:color w:val="008000"/>
        </w:rPr>
        <w:t>rⁿ</w:t>
      </w:r>
      <w:r>
        <w:rPr>
          <w:noProof/>
        </w:rPr>
        <w:t xml:space="preserve">/ to </w:t>
      </w:r>
      <w:r w:rsidRPr="006C1D08">
        <w:rPr>
          <w:rFonts w:ascii="Doulos SIL" w:hAnsi="Doulos SIL"/>
          <w:i/>
          <w:noProof/>
          <w:color w:val="0000FF"/>
        </w:rPr>
        <w:t>n</w:t>
      </w:r>
      <w:r>
        <w:rPr>
          <w:noProof/>
        </w:rPr>
        <w:t>)</w:t>
      </w:r>
      <w:r>
        <w:rPr>
          <w:noProof/>
        </w:rPr>
        <w:tab/>
      </w:r>
      <w:r>
        <w:rPr>
          <w:noProof/>
        </w:rPr>
        <w:fldChar w:fldCharType="begin"/>
      </w:r>
      <w:r>
        <w:rPr>
          <w:noProof/>
        </w:rPr>
        <w:instrText xml:space="preserve"> PAGEREF _Toc297637612 \h </w:instrText>
      </w:r>
      <w:r>
        <w:rPr>
          <w:noProof/>
        </w:rPr>
      </w:r>
      <w:r>
        <w:rPr>
          <w:noProof/>
        </w:rPr>
        <w:fldChar w:fldCharType="separate"/>
      </w:r>
      <w:r w:rsidR="0067273A">
        <w:rPr>
          <w:noProof/>
        </w:rPr>
        <w:t>22</w:t>
      </w:r>
      <w:r>
        <w:rPr>
          <w:noProof/>
        </w:rPr>
        <w:fldChar w:fldCharType="end"/>
      </w:r>
    </w:p>
    <w:p w14:paraId="0FDFE3EA"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3.5.4.2</w:t>
      </w:r>
      <w:r>
        <w:rPr>
          <w:rFonts w:asciiTheme="minorHAnsi" w:eastAsiaTheme="minorEastAsia" w:hAnsiTheme="minorHAnsi" w:cstheme="minorBidi"/>
          <w:noProof/>
          <w:sz w:val="24"/>
          <w:szCs w:val="24"/>
          <w:lang w:eastAsia="ja-JP"/>
        </w:rPr>
        <w:tab/>
      </w:r>
      <w:r>
        <w:rPr>
          <w:noProof/>
        </w:rPr>
        <w:t>Rhotic Assimilation</w:t>
      </w:r>
      <w:r>
        <w:rPr>
          <w:noProof/>
        </w:rPr>
        <w:tab/>
      </w:r>
      <w:r>
        <w:rPr>
          <w:noProof/>
        </w:rPr>
        <w:fldChar w:fldCharType="begin"/>
      </w:r>
      <w:r>
        <w:rPr>
          <w:noProof/>
        </w:rPr>
        <w:instrText xml:space="preserve"> PAGEREF _Toc297637613 \h </w:instrText>
      </w:r>
      <w:r>
        <w:rPr>
          <w:noProof/>
        </w:rPr>
      </w:r>
      <w:r>
        <w:rPr>
          <w:noProof/>
        </w:rPr>
        <w:fldChar w:fldCharType="separate"/>
      </w:r>
      <w:r w:rsidR="0067273A">
        <w:rPr>
          <w:noProof/>
        </w:rPr>
        <w:t>22</w:t>
      </w:r>
      <w:r>
        <w:rPr>
          <w:noProof/>
        </w:rPr>
        <w:fldChar w:fldCharType="end"/>
      </w:r>
    </w:p>
    <w:p w14:paraId="1B374BD2"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3.5.4.3</w:t>
      </w:r>
      <w:r>
        <w:rPr>
          <w:rFonts w:asciiTheme="minorHAnsi" w:eastAsiaTheme="minorEastAsia" w:hAnsiTheme="minorHAnsi" w:cstheme="minorBidi"/>
          <w:noProof/>
          <w:sz w:val="24"/>
          <w:szCs w:val="24"/>
          <w:lang w:eastAsia="ja-JP"/>
        </w:rPr>
        <w:tab/>
      </w:r>
      <w:r>
        <w:rPr>
          <w:noProof/>
        </w:rPr>
        <w:t>/</w:t>
      </w:r>
      <w:r w:rsidRPr="006C1D08">
        <w:rPr>
          <w:rFonts w:ascii="Doulos SIL" w:hAnsi="Doulos SIL"/>
          <w:noProof/>
          <w:color w:val="008000"/>
        </w:rPr>
        <w:t>yⁿr</w:t>
      </w:r>
      <w:r>
        <w:rPr>
          <w:noProof/>
        </w:rPr>
        <w:t xml:space="preserve">/ </w:t>
      </w:r>
      <w:r>
        <w:rPr>
          <w:rFonts w:hint="eastAsia"/>
          <w:noProof/>
        </w:rPr>
        <w:t>→</w:t>
      </w:r>
      <w:r>
        <w:rPr>
          <w:noProof/>
        </w:rPr>
        <w:t xml:space="preserve"> </w:t>
      </w:r>
      <w:r w:rsidRPr="006C1D08">
        <w:rPr>
          <w:rFonts w:ascii="Doulos SIL" w:hAnsi="Doulos SIL"/>
          <w:i/>
          <w:noProof/>
          <w:color w:val="0000FF"/>
        </w:rPr>
        <w:t>n</w:t>
      </w:r>
      <w:r>
        <w:rPr>
          <w:noProof/>
        </w:rPr>
        <w:t xml:space="preserve"> in perfective negative</w:t>
      </w:r>
      <w:r>
        <w:rPr>
          <w:noProof/>
        </w:rPr>
        <w:tab/>
      </w:r>
      <w:r>
        <w:rPr>
          <w:noProof/>
        </w:rPr>
        <w:fldChar w:fldCharType="begin"/>
      </w:r>
      <w:r>
        <w:rPr>
          <w:noProof/>
        </w:rPr>
        <w:instrText xml:space="preserve"> PAGEREF _Toc297637614 \h </w:instrText>
      </w:r>
      <w:r>
        <w:rPr>
          <w:noProof/>
        </w:rPr>
      </w:r>
      <w:r>
        <w:rPr>
          <w:noProof/>
        </w:rPr>
        <w:fldChar w:fldCharType="separate"/>
      </w:r>
      <w:r w:rsidR="0067273A">
        <w:rPr>
          <w:noProof/>
        </w:rPr>
        <w:t>22</w:t>
      </w:r>
      <w:r>
        <w:rPr>
          <w:noProof/>
        </w:rPr>
        <w:fldChar w:fldCharType="end"/>
      </w:r>
    </w:p>
    <w:p w14:paraId="33647987"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3.5.4.4</w:t>
      </w:r>
      <w:r>
        <w:rPr>
          <w:rFonts w:asciiTheme="minorHAnsi" w:eastAsiaTheme="minorEastAsia" w:hAnsiTheme="minorHAnsi" w:cstheme="minorBidi"/>
          <w:noProof/>
          <w:sz w:val="24"/>
          <w:szCs w:val="24"/>
          <w:lang w:eastAsia="ja-JP"/>
        </w:rPr>
        <w:tab/>
      </w:r>
      <w:r>
        <w:rPr>
          <w:noProof/>
        </w:rPr>
        <w:t>/</w:t>
      </w:r>
      <w:r w:rsidRPr="006C1D08">
        <w:rPr>
          <w:rFonts w:ascii="Doulos SIL" w:hAnsi="Doulos SIL"/>
          <w:noProof/>
          <w:color w:val="008000"/>
        </w:rPr>
        <w:t>yⁿr</w:t>
      </w:r>
      <w:r>
        <w:rPr>
          <w:noProof/>
        </w:rPr>
        <w:t xml:space="preserve">/ </w:t>
      </w:r>
      <w:r>
        <w:rPr>
          <w:rFonts w:hint="eastAsia"/>
          <w:noProof/>
        </w:rPr>
        <w:t>→</w:t>
      </w:r>
      <w:r>
        <w:rPr>
          <w:noProof/>
        </w:rPr>
        <w:t xml:space="preserve"> </w:t>
      </w:r>
      <w:r w:rsidRPr="006C1D08">
        <w:rPr>
          <w:rFonts w:ascii="Doulos SIL" w:hAnsi="Doulos SIL"/>
          <w:i/>
          <w:noProof/>
          <w:color w:val="0000FF"/>
        </w:rPr>
        <w:t>l</w:t>
      </w:r>
      <w:r>
        <w:rPr>
          <w:noProof/>
        </w:rPr>
        <w:t xml:space="preserve"> in hortative negative and purposive</w:t>
      </w:r>
      <w:r>
        <w:rPr>
          <w:noProof/>
        </w:rPr>
        <w:tab/>
      </w:r>
      <w:r>
        <w:rPr>
          <w:noProof/>
        </w:rPr>
        <w:fldChar w:fldCharType="begin"/>
      </w:r>
      <w:r>
        <w:rPr>
          <w:noProof/>
        </w:rPr>
        <w:instrText xml:space="preserve"> PAGEREF _Toc297637615 \h </w:instrText>
      </w:r>
      <w:r>
        <w:rPr>
          <w:noProof/>
        </w:rPr>
      </w:r>
      <w:r>
        <w:rPr>
          <w:noProof/>
        </w:rPr>
        <w:fldChar w:fldCharType="separate"/>
      </w:r>
      <w:r w:rsidR="0067273A">
        <w:rPr>
          <w:noProof/>
        </w:rPr>
        <w:t>22</w:t>
      </w:r>
      <w:r>
        <w:rPr>
          <w:noProof/>
        </w:rPr>
        <w:fldChar w:fldCharType="end"/>
      </w:r>
    </w:p>
    <w:p w14:paraId="3096F966"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3.5.4.5</w:t>
      </w:r>
      <w:r>
        <w:rPr>
          <w:rFonts w:asciiTheme="minorHAnsi" w:eastAsiaTheme="minorEastAsia" w:hAnsiTheme="minorHAnsi" w:cstheme="minorBidi"/>
          <w:noProof/>
          <w:sz w:val="24"/>
          <w:szCs w:val="24"/>
          <w:lang w:eastAsia="ja-JP"/>
        </w:rPr>
        <w:tab/>
      </w:r>
      <w:r>
        <w:rPr>
          <w:noProof/>
        </w:rPr>
        <w:t>/</w:t>
      </w:r>
      <w:r w:rsidRPr="006C1D08">
        <w:rPr>
          <w:rFonts w:ascii="Doulos SIL" w:hAnsi="Doulos SIL"/>
          <w:noProof/>
          <w:color w:val="008000"/>
        </w:rPr>
        <w:t>r…r</w:t>
      </w:r>
      <w:r>
        <w:rPr>
          <w:noProof/>
        </w:rPr>
        <w:t xml:space="preserve">/ becomes </w:t>
      </w:r>
      <w:r w:rsidRPr="006C1D08">
        <w:rPr>
          <w:rFonts w:ascii="Doulos SIL" w:hAnsi="Doulos SIL"/>
          <w:i/>
          <w:noProof/>
          <w:color w:val="0000FF"/>
        </w:rPr>
        <w:t>l…r</w:t>
      </w:r>
      <w:r>
        <w:rPr>
          <w:noProof/>
        </w:rPr>
        <w:t xml:space="preserve"> or </w:t>
      </w:r>
      <w:r w:rsidRPr="006C1D08">
        <w:rPr>
          <w:rFonts w:ascii="Doulos SIL" w:hAnsi="Doulos SIL"/>
          <w:i/>
          <w:noProof/>
          <w:color w:val="0000FF"/>
        </w:rPr>
        <w:t>l…l</w:t>
      </w:r>
      <w:r>
        <w:rPr>
          <w:noProof/>
        </w:rPr>
        <w:t xml:space="preserve"> in verbal morphology</w:t>
      </w:r>
      <w:r>
        <w:rPr>
          <w:noProof/>
        </w:rPr>
        <w:tab/>
      </w:r>
      <w:r>
        <w:rPr>
          <w:noProof/>
        </w:rPr>
        <w:fldChar w:fldCharType="begin"/>
      </w:r>
      <w:r>
        <w:rPr>
          <w:noProof/>
        </w:rPr>
        <w:instrText xml:space="preserve"> PAGEREF _Toc297637616 \h </w:instrText>
      </w:r>
      <w:r>
        <w:rPr>
          <w:noProof/>
        </w:rPr>
      </w:r>
      <w:r>
        <w:rPr>
          <w:noProof/>
        </w:rPr>
        <w:fldChar w:fldCharType="separate"/>
      </w:r>
      <w:r w:rsidR="0067273A">
        <w:rPr>
          <w:noProof/>
        </w:rPr>
        <w:t>22</w:t>
      </w:r>
      <w:r>
        <w:rPr>
          <w:noProof/>
        </w:rPr>
        <w:fldChar w:fldCharType="end"/>
      </w:r>
    </w:p>
    <w:p w14:paraId="2AEA913A"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3.5.4.6</w:t>
      </w:r>
      <w:r>
        <w:rPr>
          <w:rFonts w:asciiTheme="minorHAnsi" w:eastAsiaTheme="minorEastAsia" w:hAnsiTheme="minorHAnsi" w:cstheme="minorBidi"/>
          <w:noProof/>
          <w:sz w:val="24"/>
          <w:szCs w:val="24"/>
          <w:lang w:eastAsia="ja-JP"/>
        </w:rPr>
        <w:tab/>
      </w:r>
      <w:r>
        <w:rPr>
          <w:noProof/>
        </w:rPr>
        <w:t>{</w:t>
      </w:r>
      <w:r w:rsidRPr="006C1D08">
        <w:rPr>
          <w:rFonts w:ascii="Doulos SIL" w:hAnsi="Doulos SIL"/>
          <w:noProof/>
          <w:color w:val="008000"/>
        </w:rPr>
        <w:t>w wⁿ</w:t>
      </w:r>
      <w:r>
        <w:rPr>
          <w:rFonts w:hint="eastAsia"/>
          <w:noProof/>
        </w:rPr>
        <w:t xml:space="preserve">} </w:t>
      </w:r>
      <w:r>
        <w:rPr>
          <w:rFonts w:hint="eastAsia"/>
          <w:noProof/>
        </w:rPr>
        <w:t>→</w:t>
      </w:r>
      <w:r>
        <w:rPr>
          <w:rFonts w:hint="eastAsia"/>
          <w:noProof/>
        </w:rPr>
        <w:t xml:space="preserve"> </w:t>
      </w:r>
      <w:r w:rsidRPr="006C1D08">
        <w:rPr>
          <w:rFonts w:ascii="Doulos SIL" w:hAnsi="Doulos SIL"/>
          <w:i/>
          <w:noProof/>
          <w:color w:val="0000FF"/>
        </w:rPr>
        <w:t>m</w:t>
      </w:r>
      <w:r>
        <w:rPr>
          <w:noProof/>
        </w:rPr>
        <w:tab/>
      </w:r>
      <w:r>
        <w:rPr>
          <w:noProof/>
        </w:rPr>
        <w:fldChar w:fldCharType="begin"/>
      </w:r>
      <w:r>
        <w:rPr>
          <w:noProof/>
        </w:rPr>
        <w:instrText xml:space="preserve"> PAGEREF _Toc297637617 \h </w:instrText>
      </w:r>
      <w:r>
        <w:rPr>
          <w:noProof/>
        </w:rPr>
      </w:r>
      <w:r>
        <w:rPr>
          <w:noProof/>
        </w:rPr>
        <w:fldChar w:fldCharType="separate"/>
      </w:r>
      <w:r w:rsidR="0067273A">
        <w:rPr>
          <w:noProof/>
        </w:rPr>
        <w:t>23</w:t>
      </w:r>
      <w:r>
        <w:rPr>
          <w:noProof/>
        </w:rPr>
        <w:fldChar w:fldCharType="end"/>
      </w:r>
    </w:p>
    <w:p w14:paraId="03D22961"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3.5.4.7</w:t>
      </w:r>
      <w:r>
        <w:rPr>
          <w:rFonts w:asciiTheme="minorHAnsi" w:eastAsiaTheme="minorEastAsia" w:hAnsiTheme="minorHAnsi" w:cstheme="minorBidi"/>
          <w:noProof/>
          <w:sz w:val="24"/>
          <w:szCs w:val="24"/>
          <w:lang w:eastAsia="ja-JP"/>
        </w:rPr>
        <w:tab/>
      </w:r>
      <w:r>
        <w:rPr>
          <w:noProof/>
        </w:rPr>
        <w:t>/</w:t>
      </w:r>
      <w:r w:rsidRPr="006C1D08">
        <w:rPr>
          <w:rFonts w:ascii="Doulos SIL" w:hAnsi="Doulos SIL"/>
          <w:noProof/>
          <w:color w:val="008000"/>
        </w:rPr>
        <w:t>r</w:t>
      </w:r>
      <w:r>
        <w:rPr>
          <w:noProof/>
        </w:rPr>
        <w:t>/</w:t>
      </w:r>
      <w:r>
        <w:rPr>
          <w:rFonts w:hint="eastAsia"/>
          <w:noProof/>
        </w:rPr>
        <w:t xml:space="preserve"> </w:t>
      </w:r>
      <w:r>
        <w:rPr>
          <w:rFonts w:hint="eastAsia"/>
          <w:noProof/>
        </w:rPr>
        <w:t>→</w:t>
      </w:r>
      <w:r>
        <w:rPr>
          <w:rFonts w:hint="eastAsia"/>
          <w:noProof/>
        </w:rPr>
        <w:t xml:space="preserve"> </w:t>
      </w:r>
      <w:r w:rsidRPr="006C1D08">
        <w:rPr>
          <w:rFonts w:ascii="Doulos SIL" w:hAnsi="Doulos SIL"/>
          <w:i/>
          <w:noProof/>
          <w:color w:val="0000FF"/>
        </w:rPr>
        <w:t>d</w:t>
      </w:r>
      <w:r>
        <w:rPr>
          <w:noProof/>
        </w:rPr>
        <w:tab/>
      </w:r>
      <w:r>
        <w:rPr>
          <w:noProof/>
        </w:rPr>
        <w:fldChar w:fldCharType="begin"/>
      </w:r>
      <w:r>
        <w:rPr>
          <w:noProof/>
        </w:rPr>
        <w:instrText xml:space="preserve"> PAGEREF _Toc297637618 \h </w:instrText>
      </w:r>
      <w:r>
        <w:rPr>
          <w:noProof/>
        </w:rPr>
      </w:r>
      <w:r>
        <w:rPr>
          <w:noProof/>
        </w:rPr>
        <w:fldChar w:fldCharType="separate"/>
      </w:r>
      <w:r w:rsidR="0067273A">
        <w:rPr>
          <w:noProof/>
        </w:rPr>
        <w:t>24</w:t>
      </w:r>
      <w:r>
        <w:rPr>
          <w:noProof/>
        </w:rPr>
        <w:fldChar w:fldCharType="end"/>
      </w:r>
    </w:p>
    <w:p w14:paraId="308A1068"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3.5.4.8</w:t>
      </w:r>
      <w:r>
        <w:rPr>
          <w:rFonts w:asciiTheme="minorHAnsi" w:eastAsiaTheme="minorEastAsia" w:hAnsiTheme="minorHAnsi" w:cstheme="minorBidi"/>
          <w:noProof/>
          <w:sz w:val="24"/>
          <w:szCs w:val="24"/>
          <w:lang w:eastAsia="ja-JP"/>
        </w:rPr>
        <w:tab/>
      </w:r>
      <w:r w:rsidRPr="006C1D08">
        <w:rPr>
          <w:rFonts w:ascii="Doulos SIL" w:hAnsi="Doulos SIL"/>
          <w:i/>
          <w:noProof/>
          <w:color w:val="0000FF"/>
        </w:rPr>
        <w:t>CCC</w:t>
      </w:r>
      <w:r>
        <w:rPr>
          <w:noProof/>
        </w:rPr>
        <w:t xml:space="preserve"> simplification</w:t>
      </w:r>
      <w:r>
        <w:rPr>
          <w:noProof/>
        </w:rPr>
        <w:tab/>
      </w:r>
      <w:r>
        <w:rPr>
          <w:noProof/>
        </w:rPr>
        <w:fldChar w:fldCharType="begin"/>
      </w:r>
      <w:r>
        <w:rPr>
          <w:noProof/>
        </w:rPr>
        <w:instrText xml:space="preserve"> PAGEREF _Toc297637619 \h </w:instrText>
      </w:r>
      <w:r>
        <w:rPr>
          <w:noProof/>
        </w:rPr>
      </w:r>
      <w:r>
        <w:rPr>
          <w:noProof/>
        </w:rPr>
        <w:fldChar w:fldCharType="separate"/>
      </w:r>
      <w:r w:rsidR="0067273A">
        <w:rPr>
          <w:noProof/>
        </w:rPr>
        <w:t>24</w:t>
      </w:r>
      <w:r>
        <w:rPr>
          <w:noProof/>
        </w:rPr>
        <w:fldChar w:fldCharType="end"/>
      </w:r>
    </w:p>
    <w:p w14:paraId="3BA43907"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3.5.5</w:t>
      </w:r>
      <w:r>
        <w:rPr>
          <w:rFonts w:asciiTheme="minorHAnsi" w:eastAsiaTheme="minorEastAsia" w:hAnsiTheme="minorHAnsi" w:cstheme="minorBidi"/>
          <w:noProof/>
          <w:sz w:val="24"/>
          <w:szCs w:val="24"/>
          <w:lang w:eastAsia="ja-JP"/>
        </w:rPr>
        <w:tab/>
      </w:r>
      <w:r>
        <w:rPr>
          <w:noProof/>
        </w:rPr>
        <w:t>Vowel-vowel and vowel-semivowel sequences</w:t>
      </w:r>
      <w:r>
        <w:rPr>
          <w:noProof/>
        </w:rPr>
        <w:tab/>
      </w:r>
      <w:r>
        <w:rPr>
          <w:noProof/>
        </w:rPr>
        <w:fldChar w:fldCharType="begin"/>
      </w:r>
      <w:r>
        <w:rPr>
          <w:noProof/>
        </w:rPr>
        <w:instrText xml:space="preserve"> PAGEREF _Toc297637620 \h </w:instrText>
      </w:r>
      <w:r>
        <w:rPr>
          <w:noProof/>
        </w:rPr>
      </w:r>
      <w:r>
        <w:rPr>
          <w:noProof/>
        </w:rPr>
        <w:fldChar w:fldCharType="separate"/>
      </w:r>
      <w:r w:rsidR="0067273A">
        <w:rPr>
          <w:noProof/>
        </w:rPr>
        <w:t>24</w:t>
      </w:r>
      <w:r>
        <w:rPr>
          <w:noProof/>
        </w:rPr>
        <w:fldChar w:fldCharType="end"/>
      </w:r>
    </w:p>
    <w:p w14:paraId="262C93D1"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3.5.5.1</w:t>
      </w:r>
      <w:r>
        <w:rPr>
          <w:rFonts w:asciiTheme="minorHAnsi" w:eastAsiaTheme="minorEastAsia" w:hAnsiTheme="minorHAnsi" w:cstheme="minorBidi"/>
          <w:noProof/>
          <w:sz w:val="24"/>
          <w:szCs w:val="24"/>
          <w:lang w:eastAsia="ja-JP"/>
        </w:rPr>
        <w:tab/>
      </w:r>
      <w:r w:rsidRPr="006C1D08">
        <w:rPr>
          <w:rFonts w:ascii="Doulos SIL" w:hAnsi="Doulos SIL"/>
          <w:i/>
          <w:noProof/>
          <w:color w:val="0000FF"/>
        </w:rPr>
        <w:t>VV</w:t>
      </w:r>
      <w:r>
        <w:rPr>
          <w:noProof/>
        </w:rPr>
        <w:t>-Contraction</w:t>
      </w:r>
      <w:r>
        <w:rPr>
          <w:noProof/>
        </w:rPr>
        <w:tab/>
      </w:r>
      <w:r>
        <w:rPr>
          <w:noProof/>
        </w:rPr>
        <w:fldChar w:fldCharType="begin"/>
      </w:r>
      <w:r>
        <w:rPr>
          <w:noProof/>
        </w:rPr>
        <w:instrText xml:space="preserve"> PAGEREF _Toc297637621 \h </w:instrText>
      </w:r>
      <w:r>
        <w:rPr>
          <w:noProof/>
        </w:rPr>
      </w:r>
      <w:r>
        <w:rPr>
          <w:noProof/>
        </w:rPr>
        <w:fldChar w:fldCharType="separate"/>
      </w:r>
      <w:r w:rsidR="0067273A">
        <w:rPr>
          <w:noProof/>
        </w:rPr>
        <w:t>24</w:t>
      </w:r>
      <w:r>
        <w:rPr>
          <w:noProof/>
        </w:rPr>
        <w:fldChar w:fldCharType="end"/>
      </w:r>
    </w:p>
    <w:p w14:paraId="172F7D57"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3.5.6</w:t>
      </w:r>
      <w:r>
        <w:rPr>
          <w:rFonts w:asciiTheme="minorHAnsi" w:eastAsiaTheme="minorEastAsia" w:hAnsiTheme="minorHAnsi" w:cstheme="minorBidi"/>
          <w:noProof/>
          <w:sz w:val="24"/>
          <w:szCs w:val="24"/>
          <w:lang w:eastAsia="ja-JP"/>
        </w:rPr>
        <w:tab/>
      </w:r>
      <w:r>
        <w:rPr>
          <w:noProof/>
        </w:rPr>
        <w:t>Local vowel-consonant interactions</w:t>
      </w:r>
      <w:r>
        <w:rPr>
          <w:noProof/>
        </w:rPr>
        <w:tab/>
      </w:r>
      <w:r>
        <w:rPr>
          <w:noProof/>
        </w:rPr>
        <w:fldChar w:fldCharType="begin"/>
      </w:r>
      <w:r>
        <w:rPr>
          <w:noProof/>
        </w:rPr>
        <w:instrText xml:space="preserve"> PAGEREF _Toc297637622 \h </w:instrText>
      </w:r>
      <w:r>
        <w:rPr>
          <w:noProof/>
        </w:rPr>
      </w:r>
      <w:r>
        <w:rPr>
          <w:noProof/>
        </w:rPr>
        <w:fldChar w:fldCharType="separate"/>
      </w:r>
      <w:r w:rsidR="0067273A">
        <w:rPr>
          <w:noProof/>
        </w:rPr>
        <w:t>25</w:t>
      </w:r>
      <w:r>
        <w:rPr>
          <w:noProof/>
        </w:rPr>
        <w:fldChar w:fldCharType="end"/>
      </w:r>
    </w:p>
    <w:p w14:paraId="13E81FDD"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3.5.6.1</w:t>
      </w:r>
      <w:r>
        <w:rPr>
          <w:rFonts w:asciiTheme="minorHAnsi" w:eastAsiaTheme="minorEastAsia" w:hAnsiTheme="minorHAnsi" w:cstheme="minorBidi"/>
          <w:noProof/>
          <w:sz w:val="24"/>
          <w:szCs w:val="24"/>
          <w:lang w:eastAsia="ja-JP"/>
        </w:rPr>
        <w:tab/>
      </w:r>
      <w:r>
        <w:rPr>
          <w:noProof/>
        </w:rPr>
        <w:t>Fluctuation between short high vowels {</w:t>
      </w:r>
      <w:r w:rsidRPr="006C1D08">
        <w:rPr>
          <w:rFonts w:ascii="Doulos SIL" w:hAnsi="Doulos SIL"/>
          <w:i/>
          <w:noProof/>
          <w:color w:val="0000FF"/>
        </w:rPr>
        <w:t>i u</w:t>
      </w:r>
      <w:r>
        <w:rPr>
          <w:noProof/>
        </w:rPr>
        <w:t>}</w:t>
      </w:r>
      <w:r>
        <w:rPr>
          <w:noProof/>
        </w:rPr>
        <w:tab/>
      </w:r>
      <w:r>
        <w:rPr>
          <w:noProof/>
        </w:rPr>
        <w:fldChar w:fldCharType="begin"/>
      </w:r>
      <w:r>
        <w:rPr>
          <w:noProof/>
        </w:rPr>
        <w:instrText xml:space="preserve"> PAGEREF _Toc297637623 \h </w:instrText>
      </w:r>
      <w:r>
        <w:rPr>
          <w:noProof/>
        </w:rPr>
      </w:r>
      <w:r>
        <w:rPr>
          <w:noProof/>
        </w:rPr>
        <w:fldChar w:fldCharType="separate"/>
      </w:r>
      <w:r w:rsidR="0067273A">
        <w:rPr>
          <w:noProof/>
        </w:rPr>
        <w:t>25</w:t>
      </w:r>
      <w:r>
        <w:rPr>
          <w:noProof/>
        </w:rPr>
        <w:fldChar w:fldCharType="end"/>
      </w:r>
    </w:p>
    <w:p w14:paraId="4B1B3009"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3.5.6.2</w:t>
      </w:r>
      <w:r>
        <w:rPr>
          <w:rFonts w:asciiTheme="minorHAnsi" w:eastAsiaTheme="minorEastAsia" w:hAnsiTheme="minorHAnsi" w:cstheme="minorBidi"/>
          <w:noProof/>
          <w:sz w:val="24"/>
          <w:szCs w:val="24"/>
          <w:lang w:eastAsia="ja-JP"/>
        </w:rPr>
        <w:tab/>
      </w:r>
      <w:r>
        <w:rPr>
          <w:noProof/>
        </w:rPr>
        <w:t>Monophthongization (/</w:t>
      </w:r>
      <w:r w:rsidRPr="006C1D08">
        <w:rPr>
          <w:rFonts w:ascii="Doulos SIL" w:hAnsi="Doulos SIL"/>
          <w:noProof/>
          <w:color w:val="008000"/>
        </w:rPr>
        <w:t>iy</w:t>
      </w:r>
      <w:r>
        <w:rPr>
          <w:noProof/>
        </w:rPr>
        <w:t xml:space="preserve">/ to </w:t>
      </w:r>
      <w:r w:rsidRPr="006C1D08">
        <w:rPr>
          <w:rFonts w:ascii="Doulos SIL" w:hAnsi="Doulos SIL"/>
          <w:i/>
          <w:noProof/>
          <w:color w:val="0000FF"/>
        </w:rPr>
        <w:t>i:</w:t>
      </w:r>
      <w:r>
        <w:rPr>
          <w:noProof/>
        </w:rPr>
        <w:t>, /</w:t>
      </w:r>
      <w:r w:rsidRPr="006C1D08">
        <w:rPr>
          <w:rFonts w:ascii="Doulos SIL" w:hAnsi="Doulos SIL"/>
          <w:noProof/>
          <w:color w:val="008000"/>
        </w:rPr>
        <w:t>uw</w:t>
      </w:r>
      <w:r>
        <w:rPr>
          <w:noProof/>
        </w:rPr>
        <w:t xml:space="preserve">/ to </w:t>
      </w:r>
      <w:r w:rsidRPr="006C1D08">
        <w:rPr>
          <w:rFonts w:ascii="Doulos SIL" w:hAnsi="Doulos SIL"/>
          <w:i/>
          <w:noProof/>
          <w:color w:val="0000FF"/>
        </w:rPr>
        <w:t>u:</w:t>
      </w:r>
      <w:r>
        <w:rPr>
          <w:noProof/>
        </w:rPr>
        <w:t>)</w:t>
      </w:r>
      <w:r>
        <w:rPr>
          <w:noProof/>
        </w:rPr>
        <w:tab/>
      </w:r>
      <w:r>
        <w:rPr>
          <w:noProof/>
        </w:rPr>
        <w:fldChar w:fldCharType="begin"/>
      </w:r>
      <w:r>
        <w:rPr>
          <w:noProof/>
        </w:rPr>
        <w:instrText xml:space="preserve"> PAGEREF _Toc297637624 \h </w:instrText>
      </w:r>
      <w:r>
        <w:rPr>
          <w:noProof/>
        </w:rPr>
      </w:r>
      <w:r>
        <w:rPr>
          <w:noProof/>
        </w:rPr>
        <w:fldChar w:fldCharType="separate"/>
      </w:r>
      <w:r w:rsidR="0067273A">
        <w:rPr>
          <w:noProof/>
        </w:rPr>
        <w:t>25</w:t>
      </w:r>
      <w:r>
        <w:rPr>
          <w:noProof/>
        </w:rPr>
        <w:fldChar w:fldCharType="end"/>
      </w:r>
    </w:p>
    <w:p w14:paraId="6D0E9F6F"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3.6</w:t>
      </w:r>
      <w:r>
        <w:rPr>
          <w:rFonts w:asciiTheme="minorHAnsi" w:eastAsiaTheme="minorEastAsia" w:hAnsiTheme="minorHAnsi" w:cstheme="minorBidi"/>
          <w:noProof/>
          <w:sz w:val="24"/>
          <w:szCs w:val="24"/>
          <w:lang w:eastAsia="ja-JP"/>
        </w:rPr>
        <w:tab/>
      </w:r>
      <w:r>
        <w:rPr>
          <w:noProof/>
        </w:rPr>
        <w:t>Cliticization</w:t>
      </w:r>
      <w:r>
        <w:rPr>
          <w:noProof/>
        </w:rPr>
        <w:tab/>
      </w:r>
      <w:r>
        <w:rPr>
          <w:noProof/>
        </w:rPr>
        <w:fldChar w:fldCharType="begin"/>
      </w:r>
      <w:r>
        <w:rPr>
          <w:noProof/>
        </w:rPr>
        <w:instrText xml:space="preserve"> PAGEREF _Toc297637625 \h </w:instrText>
      </w:r>
      <w:r>
        <w:rPr>
          <w:noProof/>
        </w:rPr>
      </w:r>
      <w:r>
        <w:rPr>
          <w:noProof/>
        </w:rPr>
        <w:fldChar w:fldCharType="separate"/>
      </w:r>
      <w:r w:rsidR="0067273A">
        <w:rPr>
          <w:noProof/>
        </w:rPr>
        <w:t>25</w:t>
      </w:r>
      <w:r>
        <w:rPr>
          <w:noProof/>
        </w:rPr>
        <w:fldChar w:fldCharType="end"/>
      </w:r>
    </w:p>
    <w:p w14:paraId="6507612E"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3.6.1</w:t>
      </w:r>
      <w:r>
        <w:rPr>
          <w:rFonts w:asciiTheme="minorHAnsi" w:eastAsiaTheme="minorEastAsia" w:hAnsiTheme="minorHAnsi" w:cstheme="minorBidi"/>
          <w:noProof/>
          <w:sz w:val="24"/>
          <w:szCs w:val="24"/>
          <w:lang w:eastAsia="ja-JP"/>
        </w:rPr>
        <w:tab/>
      </w:r>
      <w:r>
        <w:rPr>
          <w:noProof/>
        </w:rPr>
        <w:t xml:space="preserve">‘it is’ clitic </w:t>
      </w:r>
      <w:r w:rsidRPr="006C1D08">
        <w:rPr>
          <w:rFonts w:ascii="Doulos SIL" w:hAnsi="Doulos SIL"/>
          <w:i/>
          <w:noProof/>
          <w:color w:val="0000FF"/>
        </w:rPr>
        <w:t>=m̀</w:t>
      </w:r>
      <w:r>
        <w:rPr>
          <w:noProof/>
        </w:rPr>
        <w:t xml:space="preserve"> </w:t>
      </w:r>
      <w:r w:rsidRPr="00EF44F9">
        <w:rPr>
          <w:noProof/>
        </w:rPr>
        <w:sym w:font="Symbol" w:char="F07E"/>
      </w:r>
      <w:r>
        <w:rPr>
          <w:noProof/>
        </w:rPr>
        <w:t xml:space="preserve"> </w:t>
      </w:r>
      <w:r w:rsidRPr="006C1D08">
        <w:rPr>
          <w:rFonts w:ascii="Doulos SIL" w:hAnsi="Doulos SIL"/>
          <w:i/>
          <w:noProof/>
          <w:color w:val="0000FF"/>
        </w:rPr>
        <w:t>=</w:t>
      </w:r>
      <w:r w:rsidRPr="003E5D8C">
        <w:rPr>
          <w:rFonts w:ascii="Doulos SIL" w:hAnsi="Doulos SIL"/>
          <w:i/>
          <w:noProof/>
          <w:color w:val="0000FF"/>
        </w:rPr>
        <w:sym w:font="Symbol" w:char="F0C6"/>
      </w:r>
      <w:r>
        <w:rPr>
          <w:noProof/>
        </w:rPr>
        <w:tab/>
      </w:r>
      <w:r>
        <w:rPr>
          <w:noProof/>
        </w:rPr>
        <w:fldChar w:fldCharType="begin"/>
      </w:r>
      <w:r>
        <w:rPr>
          <w:noProof/>
        </w:rPr>
        <w:instrText xml:space="preserve"> PAGEREF _Toc297637626 \h </w:instrText>
      </w:r>
      <w:r>
        <w:rPr>
          <w:noProof/>
        </w:rPr>
      </w:r>
      <w:r>
        <w:rPr>
          <w:noProof/>
        </w:rPr>
        <w:fldChar w:fldCharType="separate"/>
      </w:r>
      <w:r w:rsidR="0067273A">
        <w:rPr>
          <w:noProof/>
        </w:rPr>
        <w:t>26</w:t>
      </w:r>
      <w:r>
        <w:rPr>
          <w:noProof/>
        </w:rPr>
        <w:fldChar w:fldCharType="end"/>
      </w:r>
    </w:p>
    <w:p w14:paraId="6728054A"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3.6.2</w:t>
      </w:r>
      <w:r>
        <w:rPr>
          <w:rFonts w:asciiTheme="minorHAnsi" w:eastAsiaTheme="minorEastAsia" w:hAnsiTheme="minorHAnsi" w:cstheme="minorBidi"/>
          <w:noProof/>
          <w:sz w:val="24"/>
          <w:szCs w:val="24"/>
          <w:lang w:eastAsia="ja-JP"/>
        </w:rPr>
        <w:tab/>
      </w:r>
      <w:r>
        <w:rPr>
          <w:noProof/>
        </w:rPr>
        <w:t xml:space="preserve">Past clitic </w:t>
      </w:r>
      <w:r w:rsidRPr="006C1D08">
        <w:rPr>
          <w:rFonts w:ascii="Doulos SIL" w:hAnsi="Doulos SIL"/>
          <w:i/>
          <w:noProof/>
          <w:color w:val="0000FF"/>
        </w:rPr>
        <w:t>=bɛ̀</w:t>
      </w:r>
      <w:r w:rsidRPr="006C1D08">
        <w:rPr>
          <w:rFonts w:ascii="Doulos SIL" w:hAnsi="Doulos SIL"/>
          <w:i/>
          <w:noProof/>
          <w:color w:val="0000FF"/>
        </w:rPr>
        <w:noBreakHyphen/>
      </w:r>
      <w:r>
        <w:rPr>
          <w:noProof/>
        </w:rPr>
        <w:tab/>
      </w:r>
      <w:r>
        <w:rPr>
          <w:noProof/>
        </w:rPr>
        <w:fldChar w:fldCharType="begin"/>
      </w:r>
      <w:r>
        <w:rPr>
          <w:noProof/>
        </w:rPr>
        <w:instrText xml:space="preserve"> PAGEREF _Toc297637627 \h </w:instrText>
      </w:r>
      <w:r>
        <w:rPr>
          <w:noProof/>
        </w:rPr>
      </w:r>
      <w:r>
        <w:rPr>
          <w:noProof/>
        </w:rPr>
        <w:fldChar w:fldCharType="separate"/>
      </w:r>
      <w:r w:rsidR="0067273A">
        <w:rPr>
          <w:noProof/>
        </w:rPr>
        <w:t>26</w:t>
      </w:r>
      <w:r>
        <w:rPr>
          <w:noProof/>
        </w:rPr>
        <w:fldChar w:fldCharType="end"/>
      </w:r>
    </w:p>
    <w:p w14:paraId="055FD116"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3.6.3</w:t>
      </w:r>
      <w:r>
        <w:rPr>
          <w:rFonts w:asciiTheme="minorHAnsi" w:eastAsiaTheme="minorEastAsia" w:hAnsiTheme="minorHAnsi" w:cstheme="minorBidi"/>
          <w:noProof/>
          <w:sz w:val="24"/>
          <w:szCs w:val="24"/>
          <w:lang w:eastAsia="ja-JP"/>
        </w:rPr>
        <w:tab/>
      </w:r>
      <w:r>
        <w:rPr>
          <w:noProof/>
        </w:rPr>
        <w:t xml:space="preserve">Stative negative </w:t>
      </w:r>
      <w:r w:rsidRPr="006C1D08">
        <w:rPr>
          <w:rFonts w:ascii="Doulos SIL" w:hAnsi="Doulos SIL"/>
          <w:i/>
          <w:noProof/>
          <w:color w:val="0000FF"/>
        </w:rPr>
        <w:t>=rá-</w:t>
      </w:r>
      <w:r>
        <w:rPr>
          <w:noProof/>
        </w:rPr>
        <w:tab/>
      </w:r>
      <w:r>
        <w:rPr>
          <w:noProof/>
        </w:rPr>
        <w:fldChar w:fldCharType="begin"/>
      </w:r>
      <w:r>
        <w:rPr>
          <w:noProof/>
        </w:rPr>
        <w:instrText xml:space="preserve"> PAGEREF _Toc297637628 \h </w:instrText>
      </w:r>
      <w:r>
        <w:rPr>
          <w:noProof/>
        </w:rPr>
      </w:r>
      <w:r>
        <w:rPr>
          <w:noProof/>
        </w:rPr>
        <w:fldChar w:fldCharType="separate"/>
      </w:r>
      <w:r w:rsidR="0067273A">
        <w:rPr>
          <w:noProof/>
        </w:rPr>
        <w:t>26</w:t>
      </w:r>
      <w:r>
        <w:rPr>
          <w:noProof/>
        </w:rPr>
        <w:fldChar w:fldCharType="end"/>
      </w:r>
    </w:p>
    <w:p w14:paraId="47E4ED5E"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3.7</w:t>
      </w:r>
      <w:r>
        <w:rPr>
          <w:rFonts w:asciiTheme="minorHAnsi" w:eastAsiaTheme="minorEastAsia" w:hAnsiTheme="minorHAnsi" w:cstheme="minorBidi"/>
          <w:noProof/>
          <w:sz w:val="24"/>
          <w:szCs w:val="24"/>
          <w:lang w:eastAsia="ja-JP"/>
        </w:rPr>
        <w:tab/>
      </w:r>
      <w:r>
        <w:rPr>
          <w:noProof/>
        </w:rPr>
        <w:t>Tones</w:t>
      </w:r>
      <w:r>
        <w:rPr>
          <w:noProof/>
        </w:rPr>
        <w:tab/>
      </w:r>
      <w:r>
        <w:rPr>
          <w:noProof/>
        </w:rPr>
        <w:fldChar w:fldCharType="begin"/>
      </w:r>
      <w:r>
        <w:rPr>
          <w:noProof/>
        </w:rPr>
        <w:instrText xml:space="preserve"> PAGEREF _Toc297637629 \h </w:instrText>
      </w:r>
      <w:r>
        <w:rPr>
          <w:noProof/>
        </w:rPr>
      </w:r>
      <w:r>
        <w:rPr>
          <w:noProof/>
        </w:rPr>
        <w:fldChar w:fldCharType="separate"/>
      </w:r>
      <w:r w:rsidR="0067273A">
        <w:rPr>
          <w:noProof/>
        </w:rPr>
        <w:t>26</w:t>
      </w:r>
      <w:r>
        <w:rPr>
          <w:noProof/>
        </w:rPr>
        <w:fldChar w:fldCharType="end"/>
      </w:r>
    </w:p>
    <w:p w14:paraId="347307B7"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3.7.1</w:t>
      </w:r>
      <w:r>
        <w:rPr>
          <w:rFonts w:asciiTheme="minorHAnsi" w:eastAsiaTheme="minorEastAsia" w:hAnsiTheme="minorHAnsi" w:cstheme="minorBidi"/>
          <w:noProof/>
          <w:sz w:val="24"/>
          <w:szCs w:val="24"/>
          <w:lang w:eastAsia="ja-JP"/>
        </w:rPr>
        <w:tab/>
      </w:r>
      <w:r>
        <w:rPr>
          <w:noProof/>
        </w:rPr>
        <w:t>Lexical tone patterns</w:t>
      </w:r>
      <w:r>
        <w:rPr>
          <w:noProof/>
        </w:rPr>
        <w:tab/>
      </w:r>
      <w:r>
        <w:rPr>
          <w:noProof/>
        </w:rPr>
        <w:fldChar w:fldCharType="begin"/>
      </w:r>
      <w:r>
        <w:rPr>
          <w:noProof/>
        </w:rPr>
        <w:instrText xml:space="preserve"> PAGEREF _Toc297637630 \h </w:instrText>
      </w:r>
      <w:r>
        <w:rPr>
          <w:noProof/>
        </w:rPr>
      </w:r>
      <w:r>
        <w:rPr>
          <w:noProof/>
        </w:rPr>
        <w:fldChar w:fldCharType="separate"/>
      </w:r>
      <w:r w:rsidR="0067273A">
        <w:rPr>
          <w:noProof/>
        </w:rPr>
        <w:t>26</w:t>
      </w:r>
      <w:r>
        <w:rPr>
          <w:noProof/>
        </w:rPr>
        <w:fldChar w:fldCharType="end"/>
      </w:r>
    </w:p>
    <w:p w14:paraId="3BFBC5C8"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3.7.1.1</w:t>
      </w:r>
      <w:r>
        <w:rPr>
          <w:rFonts w:asciiTheme="minorHAnsi" w:eastAsiaTheme="minorEastAsia" w:hAnsiTheme="minorHAnsi" w:cstheme="minorBidi"/>
          <w:noProof/>
          <w:sz w:val="24"/>
          <w:szCs w:val="24"/>
          <w:lang w:eastAsia="ja-JP"/>
        </w:rPr>
        <w:tab/>
      </w:r>
      <w:r>
        <w:rPr>
          <w:noProof/>
        </w:rPr>
        <w:t>At least one H-tone in each stem</w:t>
      </w:r>
      <w:r>
        <w:rPr>
          <w:noProof/>
        </w:rPr>
        <w:tab/>
      </w:r>
      <w:r>
        <w:rPr>
          <w:noProof/>
        </w:rPr>
        <w:fldChar w:fldCharType="begin"/>
      </w:r>
      <w:r>
        <w:rPr>
          <w:noProof/>
        </w:rPr>
        <w:instrText xml:space="preserve"> PAGEREF _Toc297637631 \h </w:instrText>
      </w:r>
      <w:r>
        <w:rPr>
          <w:noProof/>
        </w:rPr>
      </w:r>
      <w:r>
        <w:rPr>
          <w:noProof/>
        </w:rPr>
        <w:fldChar w:fldCharType="separate"/>
      </w:r>
      <w:r w:rsidR="0067273A">
        <w:rPr>
          <w:noProof/>
        </w:rPr>
        <w:t>26</w:t>
      </w:r>
      <w:r>
        <w:rPr>
          <w:noProof/>
        </w:rPr>
        <w:fldChar w:fldCharType="end"/>
      </w:r>
    </w:p>
    <w:p w14:paraId="44DF5C61"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3.7.1.2</w:t>
      </w:r>
      <w:r>
        <w:rPr>
          <w:rFonts w:asciiTheme="minorHAnsi" w:eastAsiaTheme="minorEastAsia" w:hAnsiTheme="minorHAnsi" w:cstheme="minorBidi"/>
          <w:noProof/>
          <w:sz w:val="24"/>
          <w:szCs w:val="24"/>
          <w:lang w:eastAsia="ja-JP"/>
        </w:rPr>
        <w:tab/>
      </w:r>
      <w:r>
        <w:rPr>
          <w:noProof/>
        </w:rPr>
        <w:t>Lexical tone patterns for verbs</w:t>
      </w:r>
      <w:r>
        <w:rPr>
          <w:noProof/>
        </w:rPr>
        <w:tab/>
      </w:r>
      <w:r>
        <w:rPr>
          <w:noProof/>
        </w:rPr>
        <w:fldChar w:fldCharType="begin"/>
      </w:r>
      <w:r>
        <w:rPr>
          <w:noProof/>
        </w:rPr>
        <w:instrText xml:space="preserve"> PAGEREF _Toc297637632 \h </w:instrText>
      </w:r>
      <w:r>
        <w:rPr>
          <w:noProof/>
        </w:rPr>
      </w:r>
      <w:r>
        <w:rPr>
          <w:noProof/>
        </w:rPr>
        <w:fldChar w:fldCharType="separate"/>
      </w:r>
      <w:r w:rsidR="0067273A">
        <w:rPr>
          <w:noProof/>
        </w:rPr>
        <w:t>27</w:t>
      </w:r>
      <w:r>
        <w:rPr>
          <w:noProof/>
        </w:rPr>
        <w:fldChar w:fldCharType="end"/>
      </w:r>
    </w:p>
    <w:p w14:paraId="47E7BD18"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3.7.1.3</w:t>
      </w:r>
      <w:r>
        <w:rPr>
          <w:rFonts w:asciiTheme="minorHAnsi" w:eastAsiaTheme="minorEastAsia" w:hAnsiTheme="minorHAnsi" w:cstheme="minorBidi"/>
          <w:noProof/>
          <w:sz w:val="24"/>
          <w:szCs w:val="24"/>
          <w:lang w:eastAsia="ja-JP"/>
        </w:rPr>
        <w:tab/>
      </w:r>
      <w:r>
        <w:rPr>
          <w:noProof/>
        </w:rPr>
        <w:t>Lexical tone patterns for unsegmentable noun stems</w:t>
      </w:r>
      <w:r>
        <w:rPr>
          <w:noProof/>
        </w:rPr>
        <w:tab/>
      </w:r>
      <w:r>
        <w:rPr>
          <w:noProof/>
        </w:rPr>
        <w:fldChar w:fldCharType="begin"/>
      </w:r>
      <w:r>
        <w:rPr>
          <w:noProof/>
        </w:rPr>
        <w:instrText xml:space="preserve"> PAGEREF _Toc297637633 \h </w:instrText>
      </w:r>
      <w:r>
        <w:rPr>
          <w:noProof/>
        </w:rPr>
      </w:r>
      <w:r>
        <w:rPr>
          <w:noProof/>
        </w:rPr>
        <w:fldChar w:fldCharType="separate"/>
      </w:r>
      <w:r w:rsidR="0067273A">
        <w:rPr>
          <w:noProof/>
        </w:rPr>
        <w:t>28</w:t>
      </w:r>
      <w:r>
        <w:rPr>
          <w:noProof/>
        </w:rPr>
        <w:fldChar w:fldCharType="end"/>
      </w:r>
    </w:p>
    <w:p w14:paraId="204E22FA"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3.7.1.4</w:t>
      </w:r>
      <w:r>
        <w:rPr>
          <w:rFonts w:asciiTheme="minorHAnsi" w:eastAsiaTheme="minorEastAsia" w:hAnsiTheme="minorHAnsi" w:cstheme="minorBidi"/>
          <w:noProof/>
          <w:sz w:val="24"/>
          <w:szCs w:val="24"/>
          <w:lang w:eastAsia="ja-JP"/>
        </w:rPr>
        <w:tab/>
      </w:r>
      <w:r>
        <w:rPr>
          <w:noProof/>
        </w:rPr>
        <w:t>Lexical tone patterns for adjectives and numerals</w:t>
      </w:r>
      <w:r>
        <w:rPr>
          <w:noProof/>
        </w:rPr>
        <w:tab/>
      </w:r>
      <w:r>
        <w:rPr>
          <w:noProof/>
        </w:rPr>
        <w:fldChar w:fldCharType="begin"/>
      </w:r>
      <w:r>
        <w:rPr>
          <w:noProof/>
        </w:rPr>
        <w:instrText xml:space="preserve"> PAGEREF _Toc297637634 \h </w:instrText>
      </w:r>
      <w:r>
        <w:rPr>
          <w:noProof/>
        </w:rPr>
      </w:r>
      <w:r>
        <w:rPr>
          <w:noProof/>
        </w:rPr>
        <w:fldChar w:fldCharType="separate"/>
      </w:r>
      <w:r w:rsidR="0067273A">
        <w:rPr>
          <w:noProof/>
        </w:rPr>
        <w:t>30</w:t>
      </w:r>
      <w:r>
        <w:rPr>
          <w:noProof/>
        </w:rPr>
        <w:fldChar w:fldCharType="end"/>
      </w:r>
    </w:p>
    <w:p w14:paraId="70A0A1D1"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3.7.1.5</w:t>
      </w:r>
      <w:r>
        <w:rPr>
          <w:rFonts w:asciiTheme="minorHAnsi" w:eastAsiaTheme="minorEastAsia" w:hAnsiTheme="minorHAnsi" w:cstheme="minorBidi"/>
          <w:noProof/>
          <w:sz w:val="24"/>
          <w:szCs w:val="24"/>
          <w:lang w:eastAsia="ja-JP"/>
        </w:rPr>
        <w:tab/>
      </w:r>
      <w:r>
        <w:rPr>
          <w:noProof/>
        </w:rPr>
        <w:t>Tone-Component location for bitonal noun stems</w:t>
      </w:r>
      <w:r>
        <w:rPr>
          <w:noProof/>
        </w:rPr>
        <w:tab/>
      </w:r>
      <w:r>
        <w:rPr>
          <w:noProof/>
        </w:rPr>
        <w:fldChar w:fldCharType="begin"/>
      </w:r>
      <w:r>
        <w:rPr>
          <w:noProof/>
        </w:rPr>
        <w:instrText xml:space="preserve"> PAGEREF _Toc297637635 \h </w:instrText>
      </w:r>
      <w:r>
        <w:rPr>
          <w:noProof/>
        </w:rPr>
      </w:r>
      <w:r>
        <w:rPr>
          <w:noProof/>
        </w:rPr>
        <w:fldChar w:fldCharType="separate"/>
      </w:r>
      <w:r w:rsidR="0067273A">
        <w:rPr>
          <w:noProof/>
        </w:rPr>
        <w:t>32</w:t>
      </w:r>
      <w:r>
        <w:rPr>
          <w:noProof/>
        </w:rPr>
        <w:fldChar w:fldCharType="end"/>
      </w:r>
    </w:p>
    <w:p w14:paraId="5D6CB653"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3.7.1.6</w:t>
      </w:r>
      <w:r>
        <w:rPr>
          <w:rFonts w:asciiTheme="minorHAnsi" w:eastAsiaTheme="minorEastAsia" w:hAnsiTheme="minorHAnsi" w:cstheme="minorBidi"/>
          <w:noProof/>
          <w:sz w:val="24"/>
          <w:szCs w:val="24"/>
          <w:lang w:eastAsia="ja-JP"/>
        </w:rPr>
        <w:tab/>
      </w:r>
      <w:r>
        <w:rPr>
          <w:noProof/>
        </w:rPr>
        <w:t>Tone-Component location for tri- and quadri-tonal noun stems</w:t>
      </w:r>
      <w:r>
        <w:rPr>
          <w:noProof/>
        </w:rPr>
        <w:tab/>
      </w:r>
      <w:r>
        <w:rPr>
          <w:noProof/>
        </w:rPr>
        <w:fldChar w:fldCharType="begin"/>
      </w:r>
      <w:r>
        <w:rPr>
          <w:noProof/>
        </w:rPr>
        <w:instrText xml:space="preserve"> PAGEREF _Toc297637636 \h </w:instrText>
      </w:r>
      <w:r>
        <w:rPr>
          <w:noProof/>
        </w:rPr>
      </w:r>
      <w:r>
        <w:rPr>
          <w:noProof/>
        </w:rPr>
        <w:fldChar w:fldCharType="separate"/>
      </w:r>
      <w:r w:rsidR="0067273A">
        <w:rPr>
          <w:noProof/>
        </w:rPr>
        <w:t>35</w:t>
      </w:r>
      <w:r>
        <w:rPr>
          <w:noProof/>
        </w:rPr>
        <w:fldChar w:fldCharType="end"/>
      </w:r>
    </w:p>
    <w:p w14:paraId="2E9B8178"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3.7.1.7</w:t>
      </w:r>
      <w:r>
        <w:rPr>
          <w:rFonts w:asciiTheme="minorHAnsi" w:eastAsiaTheme="minorEastAsia" w:hAnsiTheme="minorHAnsi" w:cstheme="minorBidi"/>
          <w:noProof/>
          <w:sz w:val="24"/>
          <w:szCs w:val="24"/>
          <w:lang w:eastAsia="ja-JP"/>
        </w:rPr>
        <w:tab/>
      </w:r>
      <w:r>
        <w:rPr>
          <w:noProof/>
        </w:rPr>
        <w:t>Possibility of lexically /L/-toned nouns</w:t>
      </w:r>
      <w:r>
        <w:rPr>
          <w:noProof/>
        </w:rPr>
        <w:tab/>
      </w:r>
      <w:r>
        <w:rPr>
          <w:noProof/>
        </w:rPr>
        <w:fldChar w:fldCharType="begin"/>
      </w:r>
      <w:r>
        <w:rPr>
          <w:noProof/>
        </w:rPr>
        <w:instrText xml:space="preserve"> PAGEREF _Toc297637637 \h </w:instrText>
      </w:r>
      <w:r>
        <w:rPr>
          <w:noProof/>
        </w:rPr>
      </w:r>
      <w:r>
        <w:rPr>
          <w:noProof/>
        </w:rPr>
        <w:fldChar w:fldCharType="separate"/>
      </w:r>
      <w:r w:rsidR="0067273A">
        <w:rPr>
          <w:noProof/>
        </w:rPr>
        <w:t>37</w:t>
      </w:r>
      <w:r>
        <w:rPr>
          <w:noProof/>
        </w:rPr>
        <w:fldChar w:fldCharType="end"/>
      </w:r>
    </w:p>
    <w:p w14:paraId="1EC2A0FA"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3.7.2</w:t>
      </w:r>
      <w:r>
        <w:rPr>
          <w:rFonts w:asciiTheme="minorHAnsi" w:eastAsiaTheme="minorEastAsia" w:hAnsiTheme="minorHAnsi" w:cstheme="minorBidi"/>
          <w:noProof/>
          <w:sz w:val="24"/>
          <w:szCs w:val="24"/>
          <w:lang w:eastAsia="ja-JP"/>
        </w:rPr>
        <w:tab/>
      </w:r>
      <w:r>
        <w:rPr>
          <w:noProof/>
        </w:rPr>
        <w:t>Grammatical tone patterns</w:t>
      </w:r>
      <w:r>
        <w:rPr>
          <w:noProof/>
        </w:rPr>
        <w:tab/>
      </w:r>
      <w:r>
        <w:rPr>
          <w:noProof/>
        </w:rPr>
        <w:fldChar w:fldCharType="begin"/>
      </w:r>
      <w:r>
        <w:rPr>
          <w:noProof/>
        </w:rPr>
        <w:instrText xml:space="preserve"> PAGEREF _Toc297637638 \h </w:instrText>
      </w:r>
      <w:r>
        <w:rPr>
          <w:noProof/>
        </w:rPr>
      </w:r>
      <w:r>
        <w:rPr>
          <w:noProof/>
        </w:rPr>
        <w:fldChar w:fldCharType="separate"/>
      </w:r>
      <w:r w:rsidR="0067273A">
        <w:rPr>
          <w:noProof/>
        </w:rPr>
        <w:t>38</w:t>
      </w:r>
      <w:r>
        <w:rPr>
          <w:noProof/>
        </w:rPr>
        <w:fldChar w:fldCharType="end"/>
      </w:r>
    </w:p>
    <w:p w14:paraId="2BA65C21"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3.7.2.1</w:t>
      </w:r>
      <w:r>
        <w:rPr>
          <w:rFonts w:asciiTheme="minorHAnsi" w:eastAsiaTheme="minorEastAsia" w:hAnsiTheme="minorHAnsi" w:cstheme="minorBidi"/>
          <w:noProof/>
          <w:sz w:val="24"/>
          <w:szCs w:val="24"/>
          <w:lang w:eastAsia="ja-JP"/>
        </w:rPr>
        <w:tab/>
      </w:r>
      <w:r>
        <w:rPr>
          <w:noProof/>
        </w:rPr>
        <w:t>Grammatical tones for verb stems</w:t>
      </w:r>
      <w:r>
        <w:rPr>
          <w:noProof/>
        </w:rPr>
        <w:tab/>
      </w:r>
      <w:r>
        <w:rPr>
          <w:noProof/>
        </w:rPr>
        <w:fldChar w:fldCharType="begin"/>
      </w:r>
      <w:r>
        <w:rPr>
          <w:noProof/>
        </w:rPr>
        <w:instrText xml:space="preserve"> PAGEREF _Toc297637639 \h </w:instrText>
      </w:r>
      <w:r>
        <w:rPr>
          <w:noProof/>
        </w:rPr>
      </w:r>
      <w:r>
        <w:rPr>
          <w:noProof/>
        </w:rPr>
        <w:fldChar w:fldCharType="separate"/>
      </w:r>
      <w:r w:rsidR="0067273A">
        <w:rPr>
          <w:noProof/>
        </w:rPr>
        <w:t>38</w:t>
      </w:r>
      <w:r>
        <w:rPr>
          <w:noProof/>
        </w:rPr>
        <w:fldChar w:fldCharType="end"/>
      </w:r>
    </w:p>
    <w:p w14:paraId="28293881"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3.7.2.2</w:t>
      </w:r>
      <w:r>
        <w:rPr>
          <w:rFonts w:asciiTheme="minorHAnsi" w:eastAsiaTheme="minorEastAsia" w:hAnsiTheme="minorHAnsi" w:cstheme="minorBidi"/>
          <w:noProof/>
          <w:sz w:val="24"/>
          <w:szCs w:val="24"/>
          <w:lang w:eastAsia="ja-JP"/>
        </w:rPr>
        <w:tab/>
      </w:r>
      <w:r>
        <w:rPr>
          <w:noProof/>
        </w:rPr>
        <w:t>Grammatical tones for noun stems</w:t>
      </w:r>
      <w:r>
        <w:rPr>
          <w:noProof/>
        </w:rPr>
        <w:tab/>
      </w:r>
      <w:r>
        <w:rPr>
          <w:noProof/>
        </w:rPr>
        <w:fldChar w:fldCharType="begin"/>
      </w:r>
      <w:r>
        <w:rPr>
          <w:noProof/>
        </w:rPr>
        <w:instrText xml:space="preserve"> PAGEREF _Toc297637640 \h </w:instrText>
      </w:r>
      <w:r>
        <w:rPr>
          <w:noProof/>
        </w:rPr>
      </w:r>
      <w:r>
        <w:rPr>
          <w:noProof/>
        </w:rPr>
        <w:fldChar w:fldCharType="separate"/>
      </w:r>
      <w:r w:rsidR="0067273A">
        <w:rPr>
          <w:noProof/>
        </w:rPr>
        <w:t>38</w:t>
      </w:r>
      <w:r>
        <w:rPr>
          <w:noProof/>
        </w:rPr>
        <w:fldChar w:fldCharType="end"/>
      </w:r>
    </w:p>
    <w:p w14:paraId="50697086"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3.7.2.3</w:t>
      </w:r>
      <w:r>
        <w:rPr>
          <w:rFonts w:asciiTheme="minorHAnsi" w:eastAsiaTheme="minorEastAsia" w:hAnsiTheme="minorHAnsi" w:cstheme="minorBidi"/>
          <w:noProof/>
          <w:sz w:val="24"/>
          <w:szCs w:val="24"/>
          <w:lang w:eastAsia="ja-JP"/>
        </w:rPr>
        <w:tab/>
      </w:r>
      <w:r>
        <w:rPr>
          <w:noProof/>
        </w:rPr>
        <w:t>Grammatical tones for adjectives and numerals</w:t>
      </w:r>
      <w:r>
        <w:rPr>
          <w:noProof/>
        </w:rPr>
        <w:tab/>
      </w:r>
      <w:r>
        <w:rPr>
          <w:noProof/>
        </w:rPr>
        <w:fldChar w:fldCharType="begin"/>
      </w:r>
      <w:r>
        <w:rPr>
          <w:noProof/>
        </w:rPr>
        <w:instrText xml:space="preserve"> PAGEREF _Toc297637641 \h </w:instrText>
      </w:r>
      <w:r>
        <w:rPr>
          <w:noProof/>
        </w:rPr>
      </w:r>
      <w:r>
        <w:rPr>
          <w:noProof/>
        </w:rPr>
        <w:fldChar w:fldCharType="separate"/>
      </w:r>
      <w:r w:rsidR="0067273A">
        <w:rPr>
          <w:noProof/>
        </w:rPr>
        <w:t>39</w:t>
      </w:r>
      <w:r>
        <w:rPr>
          <w:noProof/>
        </w:rPr>
        <w:fldChar w:fldCharType="end"/>
      </w:r>
    </w:p>
    <w:p w14:paraId="780E9F57"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3.7.3</w:t>
      </w:r>
      <w:r>
        <w:rPr>
          <w:rFonts w:asciiTheme="minorHAnsi" w:eastAsiaTheme="minorEastAsia" w:hAnsiTheme="minorHAnsi" w:cstheme="minorBidi"/>
          <w:noProof/>
          <w:sz w:val="24"/>
          <w:szCs w:val="24"/>
          <w:lang w:eastAsia="ja-JP"/>
        </w:rPr>
        <w:tab/>
      </w:r>
      <w:r>
        <w:rPr>
          <w:noProof/>
        </w:rPr>
        <w:t>Tonal morphophonology</w:t>
      </w:r>
      <w:r>
        <w:rPr>
          <w:noProof/>
        </w:rPr>
        <w:tab/>
      </w:r>
      <w:r>
        <w:rPr>
          <w:noProof/>
        </w:rPr>
        <w:fldChar w:fldCharType="begin"/>
      </w:r>
      <w:r>
        <w:rPr>
          <w:noProof/>
        </w:rPr>
        <w:instrText xml:space="preserve"> PAGEREF _Toc297637642 \h </w:instrText>
      </w:r>
      <w:r>
        <w:rPr>
          <w:noProof/>
        </w:rPr>
      </w:r>
      <w:r>
        <w:rPr>
          <w:noProof/>
        </w:rPr>
        <w:fldChar w:fldCharType="separate"/>
      </w:r>
      <w:r w:rsidR="0067273A">
        <w:rPr>
          <w:noProof/>
        </w:rPr>
        <w:t>39</w:t>
      </w:r>
      <w:r>
        <w:rPr>
          <w:noProof/>
        </w:rPr>
        <w:fldChar w:fldCharType="end"/>
      </w:r>
    </w:p>
    <w:p w14:paraId="6403C490"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3.7.3.1</w:t>
      </w:r>
      <w:r>
        <w:rPr>
          <w:rFonts w:asciiTheme="minorHAnsi" w:eastAsiaTheme="minorEastAsia" w:hAnsiTheme="minorHAnsi" w:cstheme="minorBidi"/>
          <w:noProof/>
          <w:sz w:val="24"/>
          <w:szCs w:val="24"/>
          <w:lang w:eastAsia="ja-JP"/>
        </w:rPr>
        <w:tab/>
      </w:r>
      <w:r>
        <w:rPr>
          <w:noProof/>
        </w:rPr>
        <w:t>Autosegmental tone association (verbs)</w:t>
      </w:r>
      <w:r>
        <w:rPr>
          <w:noProof/>
        </w:rPr>
        <w:tab/>
      </w:r>
      <w:r>
        <w:rPr>
          <w:noProof/>
        </w:rPr>
        <w:fldChar w:fldCharType="begin"/>
      </w:r>
      <w:r>
        <w:rPr>
          <w:noProof/>
        </w:rPr>
        <w:instrText xml:space="preserve"> PAGEREF _Toc297637643 \h </w:instrText>
      </w:r>
      <w:r>
        <w:rPr>
          <w:noProof/>
        </w:rPr>
      </w:r>
      <w:r>
        <w:rPr>
          <w:noProof/>
        </w:rPr>
        <w:fldChar w:fldCharType="separate"/>
      </w:r>
      <w:r w:rsidR="0067273A">
        <w:rPr>
          <w:noProof/>
        </w:rPr>
        <w:t>39</w:t>
      </w:r>
      <w:r>
        <w:rPr>
          <w:noProof/>
        </w:rPr>
        <w:fldChar w:fldCharType="end"/>
      </w:r>
    </w:p>
    <w:p w14:paraId="7F98C12B"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3.7.3.2</w:t>
      </w:r>
      <w:r>
        <w:rPr>
          <w:rFonts w:asciiTheme="minorHAnsi" w:eastAsiaTheme="minorEastAsia" w:hAnsiTheme="minorHAnsi" w:cstheme="minorBidi"/>
          <w:noProof/>
          <w:sz w:val="24"/>
          <w:szCs w:val="24"/>
          <w:lang w:eastAsia="ja-JP"/>
        </w:rPr>
        <w:tab/>
      </w:r>
      <w:r>
        <w:rPr>
          <w:noProof/>
        </w:rPr>
        <w:t>Phonology of {HL} and {LH} tone overlays</w:t>
      </w:r>
      <w:r>
        <w:rPr>
          <w:noProof/>
        </w:rPr>
        <w:tab/>
      </w:r>
      <w:r>
        <w:rPr>
          <w:noProof/>
        </w:rPr>
        <w:fldChar w:fldCharType="begin"/>
      </w:r>
      <w:r>
        <w:rPr>
          <w:noProof/>
        </w:rPr>
        <w:instrText xml:space="preserve"> PAGEREF _Toc297637644 \h </w:instrText>
      </w:r>
      <w:r>
        <w:rPr>
          <w:noProof/>
        </w:rPr>
      </w:r>
      <w:r>
        <w:rPr>
          <w:noProof/>
        </w:rPr>
        <w:fldChar w:fldCharType="separate"/>
      </w:r>
      <w:r w:rsidR="0067273A">
        <w:rPr>
          <w:noProof/>
        </w:rPr>
        <w:t>40</w:t>
      </w:r>
      <w:r>
        <w:rPr>
          <w:noProof/>
        </w:rPr>
        <w:fldChar w:fldCharType="end"/>
      </w:r>
    </w:p>
    <w:p w14:paraId="22378E4D"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3.7.3.3</w:t>
      </w:r>
      <w:r>
        <w:rPr>
          <w:rFonts w:asciiTheme="minorHAnsi" w:eastAsiaTheme="minorEastAsia" w:hAnsiTheme="minorHAnsi" w:cstheme="minorBidi"/>
          <w:noProof/>
          <w:sz w:val="24"/>
          <w:szCs w:val="24"/>
          <w:lang w:eastAsia="ja-JP"/>
        </w:rPr>
        <w:tab/>
      </w:r>
      <w:r>
        <w:rPr>
          <w:noProof/>
        </w:rPr>
        <w:t>Tone-Grafting (1Sg possessor)</w:t>
      </w:r>
      <w:r>
        <w:rPr>
          <w:noProof/>
        </w:rPr>
        <w:tab/>
      </w:r>
      <w:r>
        <w:rPr>
          <w:noProof/>
        </w:rPr>
        <w:fldChar w:fldCharType="begin"/>
      </w:r>
      <w:r>
        <w:rPr>
          <w:noProof/>
        </w:rPr>
        <w:instrText xml:space="preserve"> PAGEREF _Toc297637645 \h </w:instrText>
      </w:r>
      <w:r>
        <w:rPr>
          <w:noProof/>
        </w:rPr>
      </w:r>
      <w:r>
        <w:rPr>
          <w:noProof/>
        </w:rPr>
        <w:fldChar w:fldCharType="separate"/>
      </w:r>
      <w:r w:rsidR="0067273A">
        <w:rPr>
          <w:noProof/>
        </w:rPr>
        <w:t>41</w:t>
      </w:r>
      <w:r>
        <w:rPr>
          <w:noProof/>
        </w:rPr>
        <w:fldChar w:fldCharType="end"/>
      </w:r>
    </w:p>
    <w:p w14:paraId="485AE73B"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3.7.3.4</w:t>
      </w:r>
      <w:r>
        <w:rPr>
          <w:rFonts w:asciiTheme="minorHAnsi" w:eastAsiaTheme="minorEastAsia" w:hAnsiTheme="minorHAnsi" w:cstheme="minorBidi"/>
          <w:noProof/>
          <w:sz w:val="24"/>
          <w:szCs w:val="24"/>
          <w:lang w:eastAsia="ja-JP"/>
        </w:rPr>
        <w:tab/>
      </w:r>
      <w:r>
        <w:rPr>
          <w:noProof/>
        </w:rPr>
        <w:t>Phonology of possessed noun tone overlays</w:t>
      </w:r>
      <w:r>
        <w:rPr>
          <w:noProof/>
        </w:rPr>
        <w:tab/>
      </w:r>
      <w:r>
        <w:rPr>
          <w:noProof/>
        </w:rPr>
        <w:fldChar w:fldCharType="begin"/>
      </w:r>
      <w:r>
        <w:rPr>
          <w:noProof/>
        </w:rPr>
        <w:instrText xml:space="preserve"> PAGEREF _Toc297637646 \h </w:instrText>
      </w:r>
      <w:r>
        <w:rPr>
          <w:noProof/>
        </w:rPr>
      </w:r>
      <w:r>
        <w:rPr>
          <w:noProof/>
        </w:rPr>
        <w:fldChar w:fldCharType="separate"/>
      </w:r>
      <w:r w:rsidR="0067273A">
        <w:rPr>
          <w:noProof/>
        </w:rPr>
        <w:t>41</w:t>
      </w:r>
      <w:r>
        <w:rPr>
          <w:noProof/>
        </w:rPr>
        <w:fldChar w:fldCharType="end"/>
      </w:r>
    </w:p>
    <w:p w14:paraId="6265924E"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3.7.3.5</w:t>
      </w:r>
      <w:r>
        <w:rPr>
          <w:rFonts w:asciiTheme="minorHAnsi" w:eastAsiaTheme="minorEastAsia" w:hAnsiTheme="minorHAnsi" w:cstheme="minorBidi"/>
          <w:noProof/>
          <w:sz w:val="24"/>
          <w:szCs w:val="24"/>
          <w:lang w:eastAsia="ja-JP"/>
        </w:rPr>
        <w:tab/>
      </w:r>
      <w:r>
        <w:rPr>
          <w:noProof/>
        </w:rPr>
        <w:t>Atonal-Syllabic-Suffix Tone-Spreading</w:t>
      </w:r>
      <w:r>
        <w:rPr>
          <w:noProof/>
        </w:rPr>
        <w:tab/>
      </w:r>
      <w:r>
        <w:rPr>
          <w:noProof/>
        </w:rPr>
        <w:fldChar w:fldCharType="begin"/>
      </w:r>
      <w:r>
        <w:rPr>
          <w:noProof/>
        </w:rPr>
        <w:instrText xml:space="preserve"> PAGEREF _Toc297637647 \h </w:instrText>
      </w:r>
      <w:r>
        <w:rPr>
          <w:noProof/>
        </w:rPr>
      </w:r>
      <w:r>
        <w:rPr>
          <w:noProof/>
        </w:rPr>
        <w:fldChar w:fldCharType="separate"/>
      </w:r>
      <w:r w:rsidR="0067273A">
        <w:rPr>
          <w:noProof/>
        </w:rPr>
        <w:t>43</w:t>
      </w:r>
      <w:r>
        <w:rPr>
          <w:noProof/>
        </w:rPr>
        <w:fldChar w:fldCharType="end"/>
      </w:r>
    </w:p>
    <w:p w14:paraId="6DAAAC4D"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3.7.4</w:t>
      </w:r>
      <w:r>
        <w:rPr>
          <w:rFonts w:asciiTheme="minorHAnsi" w:eastAsiaTheme="minorEastAsia" w:hAnsiTheme="minorHAnsi" w:cstheme="minorBidi"/>
          <w:noProof/>
          <w:sz w:val="24"/>
          <w:szCs w:val="24"/>
          <w:lang w:eastAsia="ja-JP"/>
        </w:rPr>
        <w:tab/>
      </w:r>
      <w:r>
        <w:rPr>
          <w:noProof/>
        </w:rPr>
        <w:t>Low-level tone rules</w:t>
      </w:r>
      <w:r>
        <w:rPr>
          <w:noProof/>
        </w:rPr>
        <w:tab/>
      </w:r>
      <w:r>
        <w:rPr>
          <w:noProof/>
        </w:rPr>
        <w:fldChar w:fldCharType="begin"/>
      </w:r>
      <w:r>
        <w:rPr>
          <w:noProof/>
        </w:rPr>
        <w:instrText xml:space="preserve"> PAGEREF _Toc297637648 \h </w:instrText>
      </w:r>
      <w:r>
        <w:rPr>
          <w:noProof/>
        </w:rPr>
      </w:r>
      <w:r>
        <w:rPr>
          <w:noProof/>
        </w:rPr>
        <w:fldChar w:fldCharType="separate"/>
      </w:r>
      <w:r w:rsidR="0067273A">
        <w:rPr>
          <w:noProof/>
        </w:rPr>
        <w:t>44</w:t>
      </w:r>
      <w:r>
        <w:rPr>
          <w:noProof/>
        </w:rPr>
        <w:fldChar w:fldCharType="end"/>
      </w:r>
    </w:p>
    <w:p w14:paraId="47A0EA60"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3.7.4.1</w:t>
      </w:r>
      <w:r>
        <w:rPr>
          <w:rFonts w:asciiTheme="minorHAnsi" w:eastAsiaTheme="minorEastAsia" w:hAnsiTheme="minorHAnsi" w:cstheme="minorBidi"/>
          <w:noProof/>
          <w:sz w:val="24"/>
          <w:szCs w:val="24"/>
          <w:lang w:eastAsia="ja-JP"/>
        </w:rPr>
        <w:tab/>
      </w:r>
      <w:r>
        <w:rPr>
          <w:noProof/>
        </w:rPr>
        <w:t>Contour-Tone Mora-Addition</w:t>
      </w:r>
      <w:r>
        <w:rPr>
          <w:noProof/>
        </w:rPr>
        <w:tab/>
      </w:r>
      <w:r>
        <w:rPr>
          <w:noProof/>
        </w:rPr>
        <w:fldChar w:fldCharType="begin"/>
      </w:r>
      <w:r>
        <w:rPr>
          <w:noProof/>
        </w:rPr>
        <w:instrText xml:space="preserve"> PAGEREF _Toc297637649 \h </w:instrText>
      </w:r>
      <w:r>
        <w:rPr>
          <w:noProof/>
        </w:rPr>
      </w:r>
      <w:r>
        <w:rPr>
          <w:noProof/>
        </w:rPr>
        <w:fldChar w:fldCharType="separate"/>
      </w:r>
      <w:r w:rsidR="0067273A">
        <w:rPr>
          <w:noProof/>
        </w:rPr>
        <w:t>44</w:t>
      </w:r>
      <w:r>
        <w:rPr>
          <w:noProof/>
        </w:rPr>
        <w:fldChar w:fldCharType="end"/>
      </w:r>
    </w:p>
    <w:p w14:paraId="034C4E01"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3.7.4.2</w:t>
      </w:r>
      <w:r>
        <w:rPr>
          <w:rFonts w:asciiTheme="minorHAnsi" w:eastAsiaTheme="minorEastAsia" w:hAnsiTheme="minorHAnsi" w:cstheme="minorBidi"/>
          <w:noProof/>
          <w:sz w:val="24"/>
          <w:szCs w:val="24"/>
          <w:lang w:eastAsia="ja-JP"/>
        </w:rPr>
        <w:tab/>
      </w:r>
      <w:r>
        <w:rPr>
          <w:noProof/>
        </w:rPr>
        <w:t>Contour-Tone Stretching</w:t>
      </w:r>
      <w:r>
        <w:rPr>
          <w:noProof/>
        </w:rPr>
        <w:tab/>
      </w:r>
      <w:r>
        <w:rPr>
          <w:noProof/>
        </w:rPr>
        <w:fldChar w:fldCharType="begin"/>
      </w:r>
      <w:r>
        <w:rPr>
          <w:noProof/>
        </w:rPr>
        <w:instrText xml:space="preserve"> PAGEREF _Toc297637650 \h </w:instrText>
      </w:r>
      <w:r>
        <w:rPr>
          <w:noProof/>
        </w:rPr>
      </w:r>
      <w:r>
        <w:rPr>
          <w:noProof/>
        </w:rPr>
        <w:fldChar w:fldCharType="separate"/>
      </w:r>
      <w:r w:rsidR="0067273A">
        <w:rPr>
          <w:noProof/>
        </w:rPr>
        <w:t>45</w:t>
      </w:r>
      <w:r>
        <w:rPr>
          <w:noProof/>
        </w:rPr>
        <w:fldChar w:fldCharType="end"/>
      </w:r>
    </w:p>
    <w:p w14:paraId="215929C6"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3.7.4.3</w:t>
      </w:r>
      <w:r>
        <w:rPr>
          <w:rFonts w:asciiTheme="minorHAnsi" w:eastAsiaTheme="minorEastAsia" w:hAnsiTheme="minorHAnsi" w:cstheme="minorBidi"/>
          <w:noProof/>
          <w:sz w:val="24"/>
          <w:szCs w:val="24"/>
          <w:lang w:eastAsia="ja-JP"/>
        </w:rPr>
        <w:tab/>
      </w:r>
      <w:r>
        <w:rPr>
          <w:noProof/>
        </w:rPr>
        <w:t>Final</w:t>
      </w:r>
      <w:r w:rsidRPr="006C1D08">
        <w:rPr>
          <w:rFonts w:ascii="Doulos SIL" w:hAnsi="Doulos SIL"/>
          <w:i/>
          <w:noProof/>
          <w:color w:val="0000FF"/>
        </w:rPr>
        <w:t>-Cv</w:t>
      </w:r>
      <w:r>
        <w:rPr>
          <w:noProof/>
        </w:rPr>
        <w:t xml:space="preserve"> &lt;LH&gt;</w:t>
      </w:r>
      <w:r>
        <w:rPr>
          <w:noProof/>
        </w:rPr>
        <w:noBreakHyphen/>
        <w:t>to-H Reduction (after L</w:t>
      </w:r>
      <w:r>
        <w:rPr>
          <w:noProof/>
        </w:rPr>
        <w:noBreakHyphen/>
        <w:t>tone)</w:t>
      </w:r>
      <w:r>
        <w:rPr>
          <w:noProof/>
        </w:rPr>
        <w:tab/>
      </w:r>
      <w:r>
        <w:rPr>
          <w:noProof/>
        </w:rPr>
        <w:fldChar w:fldCharType="begin"/>
      </w:r>
      <w:r>
        <w:rPr>
          <w:noProof/>
        </w:rPr>
        <w:instrText xml:space="preserve"> PAGEREF _Toc297637651 \h </w:instrText>
      </w:r>
      <w:r>
        <w:rPr>
          <w:noProof/>
        </w:rPr>
      </w:r>
      <w:r>
        <w:rPr>
          <w:noProof/>
        </w:rPr>
        <w:fldChar w:fldCharType="separate"/>
      </w:r>
      <w:r w:rsidR="0067273A">
        <w:rPr>
          <w:noProof/>
        </w:rPr>
        <w:t>45</w:t>
      </w:r>
      <w:r>
        <w:rPr>
          <w:noProof/>
        </w:rPr>
        <w:fldChar w:fldCharType="end"/>
      </w:r>
    </w:p>
    <w:p w14:paraId="74A44741"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3.7.4.4</w:t>
      </w:r>
      <w:r>
        <w:rPr>
          <w:rFonts w:asciiTheme="minorHAnsi" w:eastAsiaTheme="minorEastAsia" w:hAnsiTheme="minorHAnsi" w:cstheme="minorBidi"/>
          <w:noProof/>
          <w:sz w:val="24"/>
          <w:szCs w:val="24"/>
          <w:lang w:eastAsia="ja-JP"/>
        </w:rPr>
        <w:tab/>
      </w:r>
      <w:r>
        <w:rPr>
          <w:noProof/>
        </w:rPr>
        <w:t>&lt;LHL&gt;.H to downstepped &lt;LH&gt;.</w:t>
      </w:r>
      <w:r w:rsidRPr="006C1D08">
        <w:rPr>
          <w:rFonts w:ascii="Doulos SIL" w:hAnsi="Doulos SIL"/>
          <w:noProof/>
          <w:color w:val="000000"/>
        </w:rPr>
        <w:t>ꜜ</w:t>
      </w:r>
      <w:r>
        <w:rPr>
          <w:noProof/>
        </w:rPr>
        <w:t>H</w:t>
      </w:r>
      <w:r>
        <w:rPr>
          <w:noProof/>
        </w:rPr>
        <w:tab/>
      </w:r>
      <w:r>
        <w:rPr>
          <w:noProof/>
        </w:rPr>
        <w:fldChar w:fldCharType="begin"/>
      </w:r>
      <w:r>
        <w:rPr>
          <w:noProof/>
        </w:rPr>
        <w:instrText xml:space="preserve"> PAGEREF _Toc297637652 \h </w:instrText>
      </w:r>
      <w:r>
        <w:rPr>
          <w:noProof/>
        </w:rPr>
      </w:r>
      <w:r>
        <w:rPr>
          <w:noProof/>
        </w:rPr>
        <w:fldChar w:fldCharType="separate"/>
      </w:r>
      <w:r w:rsidR="0067273A">
        <w:rPr>
          <w:noProof/>
        </w:rPr>
        <w:t>46</w:t>
      </w:r>
      <w:r>
        <w:rPr>
          <w:noProof/>
        </w:rPr>
        <w:fldChar w:fldCharType="end"/>
      </w:r>
    </w:p>
    <w:p w14:paraId="5D4E6D8A"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3.7.4.5</w:t>
      </w:r>
      <w:r>
        <w:rPr>
          <w:rFonts w:asciiTheme="minorHAnsi" w:eastAsiaTheme="minorEastAsia" w:hAnsiTheme="minorHAnsi" w:cstheme="minorBidi"/>
          <w:noProof/>
          <w:sz w:val="24"/>
          <w:szCs w:val="24"/>
          <w:lang w:eastAsia="ja-JP"/>
        </w:rPr>
        <w:tab/>
      </w:r>
      <w:r>
        <w:rPr>
          <w:noProof/>
        </w:rPr>
        <w:t>H.&lt;LH&gt; to H.M, or to H.L</w:t>
      </w:r>
      <w:r w:rsidRPr="006C1D08">
        <w:rPr>
          <w:rFonts w:ascii="Doulos SIL" w:hAnsi="Doulos SIL"/>
          <w:noProof/>
          <w:color w:val="000000"/>
        </w:rPr>
        <w:t xml:space="preserve"> before </w:t>
      </w:r>
      <w:r>
        <w:rPr>
          <w:noProof/>
        </w:rPr>
        <w:t>H</w:t>
      </w:r>
      <w:r>
        <w:rPr>
          <w:noProof/>
        </w:rPr>
        <w:tab/>
      </w:r>
      <w:r>
        <w:rPr>
          <w:noProof/>
        </w:rPr>
        <w:fldChar w:fldCharType="begin"/>
      </w:r>
      <w:r>
        <w:rPr>
          <w:noProof/>
        </w:rPr>
        <w:instrText xml:space="preserve"> PAGEREF _Toc297637653 \h </w:instrText>
      </w:r>
      <w:r>
        <w:rPr>
          <w:noProof/>
        </w:rPr>
      </w:r>
      <w:r>
        <w:rPr>
          <w:noProof/>
        </w:rPr>
        <w:fldChar w:fldCharType="separate"/>
      </w:r>
      <w:r w:rsidR="0067273A">
        <w:rPr>
          <w:noProof/>
        </w:rPr>
        <w:t>46</w:t>
      </w:r>
      <w:r>
        <w:rPr>
          <w:noProof/>
        </w:rPr>
        <w:fldChar w:fldCharType="end"/>
      </w:r>
    </w:p>
    <w:p w14:paraId="24CD3AC0"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3.8</w:t>
      </w:r>
      <w:r>
        <w:rPr>
          <w:rFonts w:asciiTheme="minorHAnsi" w:eastAsiaTheme="minorEastAsia" w:hAnsiTheme="minorHAnsi" w:cstheme="minorBidi"/>
          <w:noProof/>
          <w:sz w:val="24"/>
          <w:szCs w:val="24"/>
          <w:lang w:eastAsia="ja-JP"/>
        </w:rPr>
        <w:tab/>
      </w:r>
      <w:r>
        <w:rPr>
          <w:noProof/>
        </w:rPr>
        <w:t>Intonation contours</w:t>
      </w:r>
      <w:r>
        <w:rPr>
          <w:noProof/>
        </w:rPr>
        <w:tab/>
      </w:r>
      <w:r>
        <w:rPr>
          <w:noProof/>
        </w:rPr>
        <w:fldChar w:fldCharType="begin"/>
      </w:r>
      <w:r>
        <w:rPr>
          <w:noProof/>
        </w:rPr>
        <w:instrText xml:space="preserve"> PAGEREF _Toc297637654 \h </w:instrText>
      </w:r>
      <w:r>
        <w:rPr>
          <w:noProof/>
        </w:rPr>
      </w:r>
      <w:r>
        <w:rPr>
          <w:noProof/>
        </w:rPr>
        <w:fldChar w:fldCharType="separate"/>
      </w:r>
      <w:r w:rsidR="0067273A">
        <w:rPr>
          <w:noProof/>
        </w:rPr>
        <w:t>46</w:t>
      </w:r>
      <w:r>
        <w:rPr>
          <w:noProof/>
        </w:rPr>
        <w:fldChar w:fldCharType="end"/>
      </w:r>
    </w:p>
    <w:p w14:paraId="705395A3"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3.8.1</w:t>
      </w:r>
      <w:r>
        <w:rPr>
          <w:rFonts w:asciiTheme="minorHAnsi" w:eastAsiaTheme="minorEastAsia" w:hAnsiTheme="minorHAnsi" w:cstheme="minorBidi"/>
          <w:noProof/>
          <w:sz w:val="24"/>
          <w:szCs w:val="24"/>
          <w:lang w:eastAsia="ja-JP"/>
        </w:rPr>
        <w:tab/>
      </w:r>
      <w:r>
        <w:rPr>
          <w:noProof/>
        </w:rPr>
        <w:t>Phrase and clause</w:t>
      </w:r>
      <w:r w:rsidRPr="006C1D08">
        <w:rPr>
          <w:rFonts w:ascii="Doulos SIL" w:hAnsi="Doulos SIL"/>
          <w:i/>
          <w:noProof/>
          <w:color w:val="0000FF"/>
        </w:rPr>
        <w:t>-</w:t>
      </w:r>
      <w:r>
        <w:rPr>
          <w:noProof/>
        </w:rPr>
        <w:t>final nonterminal contours (</w:t>
      </w:r>
      <w:r w:rsidRPr="006C1D08">
        <w:rPr>
          <w:rFonts w:ascii="Doulos SIL" w:hAnsi="Doulos SIL"/>
          <w:i/>
          <w:noProof/>
          <w:color w:val="0000FF"/>
        </w:rPr>
        <w:t>ꜛ</w:t>
      </w:r>
      <w:r>
        <w:rPr>
          <w:noProof/>
        </w:rPr>
        <w:t xml:space="preserve">, </w:t>
      </w:r>
      <w:r w:rsidRPr="006C1D08">
        <w:rPr>
          <w:rFonts w:ascii="Doulos SIL" w:hAnsi="Doulos SIL"/>
          <w:i/>
          <w:noProof/>
          <w:color w:val="0000FF"/>
        </w:rPr>
        <w:t>ꜜ</w:t>
      </w:r>
      <w:r>
        <w:rPr>
          <w:noProof/>
        </w:rPr>
        <w:t xml:space="preserve">, </w:t>
      </w:r>
      <w:r w:rsidRPr="006C1D08">
        <w:rPr>
          <w:rFonts w:ascii="Doulos SIL" w:hAnsi="Doulos SIL" w:hint="eastAsia"/>
          <w:i/>
          <w:noProof/>
          <w:color w:val="0000FF"/>
        </w:rPr>
        <w:t>→</w:t>
      </w:r>
      <w:r>
        <w:rPr>
          <w:noProof/>
        </w:rPr>
        <w:t xml:space="preserve">, </w:t>
      </w:r>
      <w:r w:rsidRPr="006C1D08">
        <w:rPr>
          <w:rFonts w:ascii="Doulos SIL" w:hAnsi="Doulos SIL" w:hint="eastAsia"/>
          <w:i/>
          <w:noProof/>
          <w:color w:val="0000FF"/>
        </w:rPr>
        <w:t>→</w:t>
      </w:r>
      <w:r w:rsidRPr="006C1D08">
        <w:rPr>
          <w:rFonts w:ascii="Doulos SIL" w:hAnsi="Doulos SIL"/>
          <w:i/>
          <w:noProof/>
          <w:color w:val="0000FF"/>
        </w:rPr>
        <w:t>ꜛ</w:t>
      </w:r>
      <w:r>
        <w:rPr>
          <w:noProof/>
        </w:rPr>
        <w:t xml:space="preserve">, </w:t>
      </w:r>
      <w:r w:rsidRPr="006C1D08">
        <w:rPr>
          <w:rFonts w:ascii="Doulos SIL" w:hAnsi="Doulos SIL" w:hint="eastAsia"/>
          <w:i/>
          <w:noProof/>
          <w:color w:val="0000FF"/>
        </w:rPr>
        <w:t>→</w:t>
      </w:r>
      <w:r w:rsidRPr="006C1D08">
        <w:rPr>
          <w:rFonts w:ascii="Doulos SIL" w:hAnsi="Doulos SIL"/>
          <w:i/>
          <w:noProof/>
          <w:color w:val="0000FF"/>
        </w:rPr>
        <w:t>ꜜ</w:t>
      </w:r>
      <w:r>
        <w:rPr>
          <w:noProof/>
        </w:rPr>
        <w:t>)</w:t>
      </w:r>
      <w:r>
        <w:rPr>
          <w:noProof/>
        </w:rPr>
        <w:tab/>
      </w:r>
      <w:r>
        <w:rPr>
          <w:noProof/>
        </w:rPr>
        <w:fldChar w:fldCharType="begin"/>
      </w:r>
      <w:r>
        <w:rPr>
          <w:noProof/>
        </w:rPr>
        <w:instrText xml:space="preserve"> PAGEREF _Toc297637655 \h </w:instrText>
      </w:r>
      <w:r>
        <w:rPr>
          <w:noProof/>
        </w:rPr>
      </w:r>
      <w:r>
        <w:rPr>
          <w:noProof/>
        </w:rPr>
        <w:fldChar w:fldCharType="separate"/>
      </w:r>
      <w:r w:rsidR="0067273A">
        <w:rPr>
          <w:noProof/>
        </w:rPr>
        <w:t>46</w:t>
      </w:r>
      <w:r>
        <w:rPr>
          <w:noProof/>
        </w:rPr>
        <w:fldChar w:fldCharType="end"/>
      </w:r>
    </w:p>
    <w:p w14:paraId="51A08FC4"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3.8.2</w:t>
      </w:r>
      <w:r>
        <w:rPr>
          <w:rFonts w:asciiTheme="minorHAnsi" w:eastAsiaTheme="minorEastAsia" w:hAnsiTheme="minorHAnsi" w:cstheme="minorBidi"/>
          <w:noProof/>
          <w:sz w:val="24"/>
          <w:szCs w:val="24"/>
          <w:lang w:eastAsia="ja-JP"/>
        </w:rPr>
        <w:tab/>
      </w:r>
      <w:r>
        <w:rPr>
          <w:noProof/>
        </w:rPr>
        <w:t>Lexically built-in intonational prolongation (</w:t>
      </w:r>
      <w:r w:rsidRPr="006C1D08">
        <w:rPr>
          <w:rFonts w:ascii="Doulos SIL" w:hAnsi="Doulos SIL" w:hint="eastAsia"/>
          <w:i/>
          <w:noProof/>
          <w:color w:val="0000FF"/>
        </w:rPr>
        <w:t>→</w:t>
      </w:r>
      <w:r>
        <w:rPr>
          <w:noProof/>
        </w:rPr>
        <w:t>)</w:t>
      </w:r>
      <w:r>
        <w:rPr>
          <w:noProof/>
        </w:rPr>
        <w:tab/>
      </w:r>
      <w:r>
        <w:rPr>
          <w:noProof/>
        </w:rPr>
        <w:fldChar w:fldCharType="begin"/>
      </w:r>
      <w:r>
        <w:rPr>
          <w:noProof/>
        </w:rPr>
        <w:instrText xml:space="preserve"> PAGEREF _Toc297637656 \h </w:instrText>
      </w:r>
      <w:r>
        <w:rPr>
          <w:noProof/>
        </w:rPr>
      </w:r>
      <w:r>
        <w:rPr>
          <w:noProof/>
        </w:rPr>
        <w:fldChar w:fldCharType="separate"/>
      </w:r>
      <w:r w:rsidR="0067273A">
        <w:rPr>
          <w:noProof/>
        </w:rPr>
        <w:t>47</w:t>
      </w:r>
      <w:r>
        <w:rPr>
          <w:noProof/>
        </w:rPr>
        <w:fldChar w:fldCharType="end"/>
      </w:r>
    </w:p>
    <w:p w14:paraId="17B82E4B"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3.8.3</w:t>
      </w:r>
      <w:r>
        <w:rPr>
          <w:rFonts w:asciiTheme="minorHAnsi" w:eastAsiaTheme="minorEastAsia" w:hAnsiTheme="minorHAnsi" w:cstheme="minorBidi"/>
          <w:noProof/>
          <w:sz w:val="24"/>
          <w:szCs w:val="24"/>
          <w:lang w:eastAsia="ja-JP"/>
        </w:rPr>
        <w:tab/>
      </w:r>
      <w:r>
        <w:rPr>
          <w:noProof/>
        </w:rPr>
        <w:t>Dying-quail word-final prosody (</w:t>
      </w:r>
      <w:r w:rsidRPr="003E5D8C">
        <w:rPr>
          <w:rFonts w:ascii="Doulos SIL" w:hAnsi="Doulos SIL"/>
          <w:i/>
          <w:noProof/>
          <w:color w:val="0000FF"/>
        </w:rPr>
        <w:sym w:font="Symbol" w:char="F05C"/>
      </w:r>
      <w:r>
        <w:rPr>
          <w:noProof/>
        </w:rPr>
        <w:t>)</w:t>
      </w:r>
      <w:r>
        <w:rPr>
          <w:noProof/>
        </w:rPr>
        <w:tab/>
      </w:r>
      <w:r>
        <w:rPr>
          <w:noProof/>
        </w:rPr>
        <w:fldChar w:fldCharType="begin"/>
      </w:r>
      <w:r>
        <w:rPr>
          <w:noProof/>
        </w:rPr>
        <w:instrText xml:space="preserve"> PAGEREF _Toc297637657 \h </w:instrText>
      </w:r>
      <w:r>
        <w:rPr>
          <w:noProof/>
        </w:rPr>
      </w:r>
      <w:r>
        <w:rPr>
          <w:noProof/>
        </w:rPr>
        <w:fldChar w:fldCharType="separate"/>
      </w:r>
      <w:r w:rsidR="0067273A">
        <w:rPr>
          <w:noProof/>
        </w:rPr>
        <w:t>47</w:t>
      </w:r>
      <w:r>
        <w:rPr>
          <w:noProof/>
        </w:rPr>
        <w:fldChar w:fldCharType="end"/>
      </w:r>
    </w:p>
    <w:p w14:paraId="0FD4AFCB" w14:textId="77777777" w:rsidR="00296567" w:rsidRDefault="00296567">
      <w:pPr>
        <w:pStyle w:val="TOC1"/>
        <w:tabs>
          <w:tab w:val="left" w:pos="360"/>
          <w:tab w:val="right" w:leader="dot" w:pos="8289"/>
        </w:tabs>
        <w:rPr>
          <w:rFonts w:asciiTheme="minorHAnsi" w:eastAsiaTheme="minorEastAsia" w:hAnsiTheme="minorHAnsi" w:cstheme="minorBidi"/>
          <w:b w:val="0"/>
          <w:noProof/>
          <w:szCs w:val="24"/>
          <w:lang w:eastAsia="ja-JP"/>
        </w:rPr>
      </w:pPr>
      <w:r>
        <w:rPr>
          <w:noProof/>
        </w:rPr>
        <w:t>4</w:t>
      </w:r>
      <w:r>
        <w:rPr>
          <w:rFonts w:asciiTheme="minorHAnsi" w:eastAsiaTheme="minorEastAsia" w:hAnsiTheme="minorHAnsi" w:cstheme="minorBidi"/>
          <w:b w:val="0"/>
          <w:noProof/>
          <w:szCs w:val="24"/>
          <w:lang w:eastAsia="ja-JP"/>
        </w:rPr>
        <w:tab/>
      </w:r>
      <w:r>
        <w:rPr>
          <w:noProof/>
        </w:rPr>
        <w:t>Nominal, pronominal, and adjectival morphology</w:t>
      </w:r>
      <w:r>
        <w:rPr>
          <w:noProof/>
        </w:rPr>
        <w:tab/>
      </w:r>
      <w:r>
        <w:rPr>
          <w:noProof/>
        </w:rPr>
        <w:fldChar w:fldCharType="begin"/>
      </w:r>
      <w:r>
        <w:rPr>
          <w:noProof/>
        </w:rPr>
        <w:instrText xml:space="preserve"> PAGEREF _Toc297637658 \h </w:instrText>
      </w:r>
      <w:r>
        <w:rPr>
          <w:noProof/>
        </w:rPr>
      </w:r>
      <w:r>
        <w:rPr>
          <w:noProof/>
        </w:rPr>
        <w:fldChar w:fldCharType="separate"/>
      </w:r>
      <w:r w:rsidR="0067273A">
        <w:rPr>
          <w:noProof/>
        </w:rPr>
        <w:t>51</w:t>
      </w:r>
      <w:r>
        <w:rPr>
          <w:noProof/>
        </w:rPr>
        <w:fldChar w:fldCharType="end"/>
      </w:r>
    </w:p>
    <w:p w14:paraId="6D68A93A"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4.1</w:t>
      </w:r>
      <w:r>
        <w:rPr>
          <w:rFonts w:asciiTheme="minorHAnsi" w:eastAsiaTheme="minorEastAsia" w:hAnsiTheme="minorHAnsi" w:cstheme="minorBidi"/>
          <w:noProof/>
          <w:sz w:val="24"/>
          <w:szCs w:val="24"/>
          <w:lang w:eastAsia="ja-JP"/>
        </w:rPr>
        <w:tab/>
      </w:r>
      <w:r>
        <w:rPr>
          <w:noProof/>
        </w:rPr>
        <w:t>Nouns</w:t>
      </w:r>
      <w:r>
        <w:rPr>
          <w:noProof/>
        </w:rPr>
        <w:tab/>
      </w:r>
      <w:r>
        <w:rPr>
          <w:noProof/>
        </w:rPr>
        <w:fldChar w:fldCharType="begin"/>
      </w:r>
      <w:r>
        <w:rPr>
          <w:noProof/>
        </w:rPr>
        <w:instrText xml:space="preserve"> PAGEREF _Toc297637659 \h </w:instrText>
      </w:r>
      <w:r>
        <w:rPr>
          <w:noProof/>
        </w:rPr>
      </w:r>
      <w:r>
        <w:rPr>
          <w:noProof/>
        </w:rPr>
        <w:fldChar w:fldCharType="separate"/>
      </w:r>
      <w:r w:rsidR="0067273A">
        <w:rPr>
          <w:noProof/>
        </w:rPr>
        <w:t>51</w:t>
      </w:r>
      <w:r>
        <w:rPr>
          <w:noProof/>
        </w:rPr>
        <w:fldChar w:fldCharType="end"/>
      </w:r>
    </w:p>
    <w:p w14:paraId="633115E5"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4.1.1</w:t>
      </w:r>
      <w:r>
        <w:rPr>
          <w:rFonts w:asciiTheme="minorHAnsi" w:eastAsiaTheme="minorEastAsia" w:hAnsiTheme="minorHAnsi" w:cstheme="minorBidi"/>
          <w:noProof/>
          <w:sz w:val="24"/>
          <w:szCs w:val="24"/>
          <w:lang w:eastAsia="ja-JP"/>
        </w:rPr>
        <w:tab/>
      </w:r>
      <w:r>
        <w:rPr>
          <w:noProof/>
        </w:rPr>
        <w:t>Simple noun stems</w:t>
      </w:r>
      <w:r>
        <w:rPr>
          <w:noProof/>
        </w:rPr>
        <w:tab/>
      </w:r>
      <w:r>
        <w:rPr>
          <w:noProof/>
        </w:rPr>
        <w:fldChar w:fldCharType="begin"/>
      </w:r>
      <w:r>
        <w:rPr>
          <w:noProof/>
        </w:rPr>
        <w:instrText xml:space="preserve"> PAGEREF _Toc297637660 \h </w:instrText>
      </w:r>
      <w:r>
        <w:rPr>
          <w:noProof/>
        </w:rPr>
      </w:r>
      <w:r>
        <w:rPr>
          <w:noProof/>
        </w:rPr>
        <w:fldChar w:fldCharType="separate"/>
      </w:r>
      <w:r w:rsidR="0067273A">
        <w:rPr>
          <w:noProof/>
        </w:rPr>
        <w:t>51</w:t>
      </w:r>
      <w:r>
        <w:rPr>
          <w:noProof/>
        </w:rPr>
        <w:fldChar w:fldCharType="end"/>
      </w:r>
    </w:p>
    <w:p w14:paraId="6D21EDE5"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4.1.2</w:t>
      </w:r>
      <w:r>
        <w:rPr>
          <w:rFonts w:asciiTheme="minorHAnsi" w:eastAsiaTheme="minorEastAsia" w:hAnsiTheme="minorHAnsi" w:cstheme="minorBidi"/>
          <w:noProof/>
          <w:sz w:val="24"/>
          <w:szCs w:val="24"/>
          <w:lang w:eastAsia="ja-JP"/>
        </w:rPr>
        <w:tab/>
      </w:r>
      <w:r>
        <w:rPr>
          <w:noProof/>
        </w:rPr>
        <w:t>Irregular human nouns (‘child’, ‘boy’, ‘girl’)</w:t>
      </w:r>
      <w:r>
        <w:rPr>
          <w:noProof/>
        </w:rPr>
        <w:tab/>
      </w:r>
      <w:r>
        <w:rPr>
          <w:noProof/>
        </w:rPr>
        <w:fldChar w:fldCharType="begin"/>
      </w:r>
      <w:r>
        <w:rPr>
          <w:noProof/>
        </w:rPr>
        <w:instrText xml:space="preserve"> PAGEREF _Toc297637661 \h </w:instrText>
      </w:r>
      <w:r>
        <w:rPr>
          <w:noProof/>
        </w:rPr>
      </w:r>
      <w:r>
        <w:rPr>
          <w:noProof/>
        </w:rPr>
        <w:fldChar w:fldCharType="separate"/>
      </w:r>
      <w:r w:rsidR="0067273A">
        <w:rPr>
          <w:noProof/>
        </w:rPr>
        <w:t>52</w:t>
      </w:r>
      <w:r>
        <w:rPr>
          <w:noProof/>
        </w:rPr>
        <w:fldChar w:fldCharType="end"/>
      </w:r>
    </w:p>
    <w:p w14:paraId="49B0661F"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4.1.3</w:t>
      </w:r>
      <w:r>
        <w:rPr>
          <w:rFonts w:asciiTheme="minorHAnsi" w:eastAsiaTheme="minorEastAsia" w:hAnsiTheme="minorHAnsi" w:cstheme="minorBidi"/>
          <w:noProof/>
          <w:sz w:val="24"/>
          <w:szCs w:val="24"/>
          <w:lang w:eastAsia="ja-JP"/>
        </w:rPr>
        <w:tab/>
      </w:r>
      <w:r>
        <w:rPr>
          <w:noProof/>
        </w:rPr>
        <w:t>Use of singular and plural suffixes with kin terms</w:t>
      </w:r>
      <w:r>
        <w:rPr>
          <w:noProof/>
        </w:rPr>
        <w:tab/>
      </w:r>
      <w:r>
        <w:rPr>
          <w:noProof/>
        </w:rPr>
        <w:fldChar w:fldCharType="begin"/>
      </w:r>
      <w:r>
        <w:rPr>
          <w:noProof/>
        </w:rPr>
        <w:instrText xml:space="preserve"> PAGEREF _Toc297637662 \h </w:instrText>
      </w:r>
      <w:r>
        <w:rPr>
          <w:noProof/>
        </w:rPr>
      </w:r>
      <w:r>
        <w:rPr>
          <w:noProof/>
        </w:rPr>
        <w:fldChar w:fldCharType="separate"/>
      </w:r>
      <w:r w:rsidR="0067273A">
        <w:rPr>
          <w:noProof/>
        </w:rPr>
        <w:t>53</w:t>
      </w:r>
      <w:r>
        <w:rPr>
          <w:noProof/>
        </w:rPr>
        <w:fldChar w:fldCharType="end"/>
      </w:r>
    </w:p>
    <w:p w14:paraId="0F4A9DE3"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4.1.4</w:t>
      </w:r>
      <w:r>
        <w:rPr>
          <w:rFonts w:asciiTheme="minorHAnsi" w:eastAsiaTheme="minorEastAsia" w:hAnsiTheme="minorHAnsi" w:cstheme="minorBidi"/>
          <w:noProof/>
          <w:sz w:val="24"/>
          <w:szCs w:val="24"/>
          <w:lang w:eastAsia="ja-JP"/>
        </w:rPr>
        <w:tab/>
      </w:r>
      <w:r>
        <w:rPr>
          <w:noProof/>
        </w:rPr>
        <w:t>‘So-and-so’ (</w:t>
      </w:r>
      <w:r w:rsidRPr="006C1D08">
        <w:rPr>
          <w:rFonts w:ascii="Doulos SIL" w:hAnsi="Doulos SIL"/>
          <w:i/>
          <w:noProof/>
          <w:color w:val="0000FF"/>
        </w:rPr>
        <w:t>mâ:n</w:t>
      </w:r>
      <w:r>
        <w:rPr>
          <w:noProof/>
        </w:rPr>
        <w:t xml:space="preserve">, </w:t>
      </w:r>
      <w:r w:rsidRPr="006C1D08">
        <w:rPr>
          <w:rFonts w:ascii="Doulos SIL" w:hAnsi="Doulos SIL"/>
          <w:i/>
          <w:noProof/>
          <w:color w:val="0000FF"/>
        </w:rPr>
        <w:t>à-mâ:n</w:t>
      </w:r>
      <w:r>
        <w:rPr>
          <w:noProof/>
        </w:rPr>
        <w:t>)</w:t>
      </w:r>
      <w:r>
        <w:rPr>
          <w:noProof/>
        </w:rPr>
        <w:tab/>
      </w:r>
      <w:r>
        <w:rPr>
          <w:noProof/>
        </w:rPr>
        <w:fldChar w:fldCharType="begin"/>
      </w:r>
      <w:r>
        <w:rPr>
          <w:noProof/>
        </w:rPr>
        <w:instrText xml:space="preserve"> PAGEREF _Toc297637663 \h </w:instrText>
      </w:r>
      <w:r>
        <w:rPr>
          <w:noProof/>
        </w:rPr>
      </w:r>
      <w:r>
        <w:rPr>
          <w:noProof/>
        </w:rPr>
        <w:fldChar w:fldCharType="separate"/>
      </w:r>
      <w:r w:rsidR="0067273A">
        <w:rPr>
          <w:noProof/>
        </w:rPr>
        <w:t>53</w:t>
      </w:r>
      <w:r>
        <w:rPr>
          <w:noProof/>
        </w:rPr>
        <w:fldChar w:fldCharType="end"/>
      </w:r>
    </w:p>
    <w:p w14:paraId="3C97D326"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4.1.5</w:t>
      </w:r>
      <w:r>
        <w:rPr>
          <w:rFonts w:asciiTheme="minorHAnsi" w:eastAsiaTheme="minorEastAsia" w:hAnsiTheme="minorHAnsi" w:cstheme="minorBidi"/>
          <w:noProof/>
          <w:sz w:val="24"/>
          <w:szCs w:val="24"/>
          <w:lang w:eastAsia="ja-JP"/>
        </w:rPr>
        <w:tab/>
      </w:r>
      <w:r>
        <w:rPr>
          <w:noProof/>
        </w:rPr>
        <w:t>Reduplicated noun stems</w:t>
      </w:r>
      <w:r>
        <w:rPr>
          <w:noProof/>
        </w:rPr>
        <w:tab/>
      </w:r>
      <w:r>
        <w:rPr>
          <w:noProof/>
        </w:rPr>
        <w:fldChar w:fldCharType="begin"/>
      </w:r>
      <w:r>
        <w:rPr>
          <w:noProof/>
        </w:rPr>
        <w:instrText xml:space="preserve"> PAGEREF _Toc297637664 \h </w:instrText>
      </w:r>
      <w:r>
        <w:rPr>
          <w:noProof/>
        </w:rPr>
      </w:r>
      <w:r>
        <w:rPr>
          <w:noProof/>
        </w:rPr>
        <w:fldChar w:fldCharType="separate"/>
      </w:r>
      <w:r w:rsidR="0067273A">
        <w:rPr>
          <w:noProof/>
        </w:rPr>
        <w:t>54</w:t>
      </w:r>
      <w:r>
        <w:rPr>
          <w:noProof/>
        </w:rPr>
        <w:fldChar w:fldCharType="end"/>
      </w:r>
    </w:p>
    <w:p w14:paraId="278C2FCC"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4.1.5.1</w:t>
      </w:r>
      <w:r>
        <w:rPr>
          <w:rFonts w:asciiTheme="minorHAnsi" w:eastAsiaTheme="minorEastAsia" w:hAnsiTheme="minorHAnsi" w:cstheme="minorBidi"/>
          <w:noProof/>
          <w:sz w:val="24"/>
          <w:szCs w:val="24"/>
          <w:lang w:eastAsia="ja-JP"/>
        </w:rPr>
        <w:tab/>
      </w:r>
      <w:r>
        <w:rPr>
          <w:noProof/>
        </w:rPr>
        <w:t xml:space="preserve">Frozen </w:t>
      </w:r>
      <w:r w:rsidRPr="006C1D08">
        <w:rPr>
          <w:rFonts w:ascii="Doulos SIL" w:hAnsi="Doulos SIL"/>
          <w:i/>
          <w:noProof/>
          <w:color w:val="0000FF"/>
        </w:rPr>
        <w:t>Cì</w:t>
      </w:r>
      <w:r w:rsidRPr="006C1D08">
        <w:rPr>
          <w:rFonts w:ascii="Doulos SIL" w:hAnsi="Doulos SIL"/>
          <w:i/>
          <w:noProof/>
          <w:color w:val="0000FF"/>
        </w:rPr>
        <w:noBreakHyphen/>
      </w:r>
      <w:r>
        <w:rPr>
          <w:noProof/>
        </w:rPr>
        <w:t xml:space="preserve"> or </w:t>
      </w:r>
      <w:r w:rsidRPr="006C1D08">
        <w:rPr>
          <w:rFonts w:ascii="Doulos SIL" w:hAnsi="Doulos SIL"/>
          <w:i/>
          <w:noProof/>
          <w:color w:val="0000FF"/>
        </w:rPr>
        <w:t>Cù</w:t>
      </w:r>
      <w:r w:rsidRPr="006C1D08">
        <w:rPr>
          <w:rFonts w:ascii="Doulos SIL" w:hAnsi="Doulos SIL"/>
          <w:i/>
          <w:noProof/>
          <w:color w:val="0000FF"/>
        </w:rPr>
        <w:noBreakHyphen/>
      </w:r>
      <w:r>
        <w:rPr>
          <w:noProof/>
        </w:rPr>
        <w:t xml:space="preserve"> reduplication in nouns</w:t>
      </w:r>
      <w:r>
        <w:rPr>
          <w:noProof/>
        </w:rPr>
        <w:tab/>
      </w:r>
      <w:r>
        <w:rPr>
          <w:noProof/>
        </w:rPr>
        <w:fldChar w:fldCharType="begin"/>
      </w:r>
      <w:r>
        <w:rPr>
          <w:noProof/>
        </w:rPr>
        <w:instrText xml:space="preserve"> PAGEREF _Toc297637665 \h </w:instrText>
      </w:r>
      <w:r>
        <w:rPr>
          <w:noProof/>
        </w:rPr>
      </w:r>
      <w:r>
        <w:rPr>
          <w:noProof/>
        </w:rPr>
        <w:fldChar w:fldCharType="separate"/>
      </w:r>
      <w:r w:rsidR="0067273A">
        <w:rPr>
          <w:noProof/>
        </w:rPr>
        <w:t>54</w:t>
      </w:r>
      <w:r>
        <w:rPr>
          <w:noProof/>
        </w:rPr>
        <w:fldChar w:fldCharType="end"/>
      </w:r>
    </w:p>
    <w:p w14:paraId="48127A87"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4.1.5.2</w:t>
      </w:r>
      <w:r>
        <w:rPr>
          <w:rFonts w:asciiTheme="minorHAnsi" w:eastAsiaTheme="minorEastAsia" w:hAnsiTheme="minorHAnsi" w:cstheme="minorBidi"/>
          <w:noProof/>
          <w:sz w:val="24"/>
          <w:szCs w:val="24"/>
          <w:lang w:eastAsia="ja-JP"/>
        </w:rPr>
        <w:tab/>
      </w:r>
      <w:r>
        <w:rPr>
          <w:noProof/>
        </w:rPr>
        <w:t>Other reduplicated and iterated nouns</w:t>
      </w:r>
      <w:r>
        <w:rPr>
          <w:noProof/>
        </w:rPr>
        <w:tab/>
      </w:r>
      <w:r>
        <w:rPr>
          <w:noProof/>
        </w:rPr>
        <w:fldChar w:fldCharType="begin"/>
      </w:r>
      <w:r>
        <w:rPr>
          <w:noProof/>
        </w:rPr>
        <w:instrText xml:space="preserve"> PAGEREF _Toc297637666 \h </w:instrText>
      </w:r>
      <w:r>
        <w:rPr>
          <w:noProof/>
        </w:rPr>
      </w:r>
      <w:r>
        <w:rPr>
          <w:noProof/>
        </w:rPr>
        <w:fldChar w:fldCharType="separate"/>
      </w:r>
      <w:r w:rsidR="0067273A">
        <w:rPr>
          <w:noProof/>
        </w:rPr>
        <w:t>55</w:t>
      </w:r>
      <w:r>
        <w:rPr>
          <w:noProof/>
        </w:rPr>
        <w:fldChar w:fldCharType="end"/>
      </w:r>
    </w:p>
    <w:p w14:paraId="07F36995"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4.1.6</w:t>
      </w:r>
      <w:r>
        <w:rPr>
          <w:rFonts w:asciiTheme="minorHAnsi" w:eastAsiaTheme="minorEastAsia" w:hAnsiTheme="minorHAnsi" w:cstheme="minorBidi"/>
          <w:noProof/>
          <w:sz w:val="24"/>
          <w:szCs w:val="24"/>
          <w:lang w:eastAsia="ja-JP"/>
        </w:rPr>
        <w:tab/>
      </w:r>
      <w:r>
        <w:rPr>
          <w:noProof/>
        </w:rPr>
        <w:t xml:space="preserve">Frozen initial </w:t>
      </w:r>
      <w:r w:rsidRPr="006C1D08">
        <w:rPr>
          <w:rFonts w:ascii="Doulos SIL" w:hAnsi="Doulos SIL"/>
          <w:i/>
          <w:noProof/>
          <w:color w:val="0000FF"/>
        </w:rPr>
        <w:t>à</w:t>
      </w:r>
      <w:r w:rsidRPr="006C1D08">
        <w:rPr>
          <w:rFonts w:ascii="Doulos SIL" w:hAnsi="Doulos SIL"/>
          <w:i/>
          <w:noProof/>
          <w:color w:val="0000FF"/>
        </w:rPr>
        <w:noBreakHyphen/>
      </w:r>
      <w:r>
        <w:rPr>
          <w:noProof/>
        </w:rPr>
        <w:t xml:space="preserve"> in nouns</w:t>
      </w:r>
      <w:r>
        <w:rPr>
          <w:noProof/>
        </w:rPr>
        <w:tab/>
      </w:r>
      <w:r>
        <w:rPr>
          <w:noProof/>
        </w:rPr>
        <w:fldChar w:fldCharType="begin"/>
      </w:r>
      <w:r>
        <w:rPr>
          <w:noProof/>
        </w:rPr>
        <w:instrText xml:space="preserve"> PAGEREF _Toc297637667 \h </w:instrText>
      </w:r>
      <w:r>
        <w:rPr>
          <w:noProof/>
        </w:rPr>
      </w:r>
      <w:r>
        <w:rPr>
          <w:noProof/>
        </w:rPr>
        <w:fldChar w:fldCharType="separate"/>
      </w:r>
      <w:r w:rsidR="0067273A">
        <w:rPr>
          <w:noProof/>
        </w:rPr>
        <w:t>57</w:t>
      </w:r>
      <w:r>
        <w:rPr>
          <w:noProof/>
        </w:rPr>
        <w:fldChar w:fldCharType="end"/>
      </w:r>
    </w:p>
    <w:p w14:paraId="2026391F"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4.2</w:t>
      </w:r>
      <w:r>
        <w:rPr>
          <w:rFonts w:asciiTheme="minorHAnsi" w:eastAsiaTheme="minorEastAsia" w:hAnsiTheme="minorHAnsi" w:cstheme="minorBidi"/>
          <w:noProof/>
          <w:sz w:val="24"/>
          <w:szCs w:val="24"/>
          <w:lang w:eastAsia="ja-JP"/>
        </w:rPr>
        <w:tab/>
      </w:r>
      <w:r>
        <w:rPr>
          <w:noProof/>
        </w:rPr>
        <w:t>Derived nominals</w:t>
      </w:r>
      <w:r>
        <w:rPr>
          <w:noProof/>
        </w:rPr>
        <w:tab/>
      </w:r>
      <w:r>
        <w:rPr>
          <w:noProof/>
        </w:rPr>
        <w:fldChar w:fldCharType="begin"/>
      </w:r>
      <w:r>
        <w:rPr>
          <w:noProof/>
        </w:rPr>
        <w:instrText xml:space="preserve"> PAGEREF _Toc297637668 \h </w:instrText>
      </w:r>
      <w:r>
        <w:rPr>
          <w:noProof/>
        </w:rPr>
      </w:r>
      <w:r>
        <w:rPr>
          <w:noProof/>
        </w:rPr>
        <w:fldChar w:fldCharType="separate"/>
      </w:r>
      <w:r w:rsidR="0067273A">
        <w:rPr>
          <w:noProof/>
        </w:rPr>
        <w:t>57</w:t>
      </w:r>
      <w:r>
        <w:rPr>
          <w:noProof/>
        </w:rPr>
        <w:fldChar w:fldCharType="end"/>
      </w:r>
    </w:p>
    <w:p w14:paraId="756A1261"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4.2.1</w:t>
      </w:r>
      <w:r>
        <w:rPr>
          <w:rFonts w:asciiTheme="minorHAnsi" w:eastAsiaTheme="minorEastAsia" w:hAnsiTheme="minorHAnsi" w:cstheme="minorBidi"/>
          <w:noProof/>
          <w:sz w:val="24"/>
          <w:szCs w:val="24"/>
          <w:lang w:eastAsia="ja-JP"/>
        </w:rPr>
        <w:tab/>
      </w:r>
      <w:r>
        <w:rPr>
          <w:noProof/>
        </w:rPr>
        <w:t>Characteristic derivative (</w:t>
      </w:r>
      <w:r w:rsidRPr="006C1D08">
        <w:rPr>
          <w:rFonts w:ascii="Doulos SIL" w:hAnsi="Doulos SIL"/>
          <w:i/>
          <w:noProof/>
          <w:color w:val="0000FF"/>
        </w:rPr>
        <w:noBreakHyphen/>
        <w:t>gú</w:t>
      </w:r>
      <w:r w:rsidRPr="006C1D08">
        <w:rPr>
          <w:rFonts w:ascii="Doulos SIL" w:hAnsi="Doulos SIL"/>
          <w:i/>
          <w:noProof/>
          <w:color w:val="0000FF"/>
        </w:rPr>
        <w:noBreakHyphen/>
      </w:r>
      <w:r>
        <w:rPr>
          <w:noProof/>
        </w:rPr>
        <w:t>)</w:t>
      </w:r>
      <w:r>
        <w:rPr>
          <w:noProof/>
        </w:rPr>
        <w:tab/>
      </w:r>
      <w:r>
        <w:rPr>
          <w:noProof/>
        </w:rPr>
        <w:fldChar w:fldCharType="begin"/>
      </w:r>
      <w:r>
        <w:rPr>
          <w:noProof/>
        </w:rPr>
        <w:instrText xml:space="preserve"> PAGEREF _Toc297637669 \h </w:instrText>
      </w:r>
      <w:r>
        <w:rPr>
          <w:noProof/>
        </w:rPr>
      </w:r>
      <w:r>
        <w:rPr>
          <w:noProof/>
        </w:rPr>
        <w:fldChar w:fldCharType="separate"/>
      </w:r>
      <w:r w:rsidR="0067273A">
        <w:rPr>
          <w:noProof/>
        </w:rPr>
        <w:t>57</w:t>
      </w:r>
      <w:r>
        <w:rPr>
          <w:noProof/>
        </w:rPr>
        <w:fldChar w:fldCharType="end"/>
      </w:r>
    </w:p>
    <w:p w14:paraId="01501551"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4.2.2</w:t>
      </w:r>
      <w:r>
        <w:rPr>
          <w:rFonts w:asciiTheme="minorHAnsi" w:eastAsiaTheme="minorEastAsia" w:hAnsiTheme="minorHAnsi" w:cstheme="minorBidi"/>
          <w:noProof/>
          <w:sz w:val="24"/>
          <w:szCs w:val="24"/>
          <w:lang w:eastAsia="ja-JP"/>
        </w:rPr>
        <w:tab/>
      </w:r>
      <w:r>
        <w:rPr>
          <w:noProof/>
        </w:rPr>
        <w:t>Verbal nouns (</w:t>
      </w:r>
      <w:r w:rsidRPr="006C1D08">
        <w:rPr>
          <w:rFonts w:ascii="Doulos SIL" w:hAnsi="Doulos SIL"/>
          <w:i/>
          <w:noProof/>
          <w:color w:val="0000FF"/>
        </w:rPr>
        <w:noBreakHyphen/>
        <w:t>î:</w:t>
      </w:r>
      <w:r>
        <w:rPr>
          <w:noProof/>
        </w:rPr>
        <w:t xml:space="preserve"> ~ -</w:t>
      </w:r>
      <w:r w:rsidRPr="006C1D08">
        <w:rPr>
          <w:rFonts w:ascii="Doulos SIL" w:hAnsi="Doulos SIL"/>
          <w:i/>
          <w:noProof/>
          <w:color w:val="0000FF"/>
        </w:rPr>
        <w:t>ỳ</w:t>
      </w:r>
      <w:r>
        <w:rPr>
          <w:noProof/>
        </w:rPr>
        <w:t>)</w:t>
      </w:r>
      <w:r>
        <w:rPr>
          <w:noProof/>
        </w:rPr>
        <w:tab/>
      </w:r>
      <w:r>
        <w:rPr>
          <w:noProof/>
        </w:rPr>
        <w:fldChar w:fldCharType="begin"/>
      </w:r>
      <w:r>
        <w:rPr>
          <w:noProof/>
        </w:rPr>
        <w:instrText xml:space="preserve"> PAGEREF _Toc297637670 \h </w:instrText>
      </w:r>
      <w:r>
        <w:rPr>
          <w:noProof/>
        </w:rPr>
      </w:r>
      <w:r>
        <w:rPr>
          <w:noProof/>
        </w:rPr>
        <w:fldChar w:fldCharType="separate"/>
      </w:r>
      <w:r w:rsidR="0067273A">
        <w:rPr>
          <w:noProof/>
        </w:rPr>
        <w:t>57</w:t>
      </w:r>
      <w:r>
        <w:rPr>
          <w:noProof/>
        </w:rPr>
        <w:fldChar w:fldCharType="end"/>
      </w:r>
    </w:p>
    <w:p w14:paraId="784E847D"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4.2.3</w:t>
      </w:r>
      <w:r>
        <w:rPr>
          <w:rFonts w:asciiTheme="minorHAnsi" w:eastAsiaTheme="minorEastAsia" w:hAnsiTheme="minorHAnsi" w:cstheme="minorBidi"/>
          <w:noProof/>
          <w:sz w:val="24"/>
          <w:szCs w:val="24"/>
          <w:lang w:eastAsia="ja-JP"/>
        </w:rPr>
        <w:tab/>
      </w:r>
      <w:r>
        <w:rPr>
          <w:noProof/>
        </w:rPr>
        <w:t xml:space="preserve">Deverbal nominals with final </w:t>
      </w:r>
      <w:r w:rsidRPr="006C1D08">
        <w:rPr>
          <w:rFonts w:ascii="Doulos SIL" w:hAnsi="Doulos SIL"/>
          <w:i/>
          <w:noProof/>
          <w:color w:val="0000FF"/>
        </w:rPr>
        <w:t>í:</w:t>
      </w:r>
      <w:r>
        <w:rPr>
          <w:noProof/>
        </w:rPr>
        <w:t xml:space="preserve"> and </w:t>
      </w:r>
      <w:r w:rsidRPr="006C1D08">
        <w:rPr>
          <w:rFonts w:ascii="Doulos SIL" w:hAnsi="Doulos SIL"/>
          <w:i/>
          <w:noProof/>
          <w:color w:val="0000FF"/>
        </w:rPr>
        <w:t>y</w:t>
      </w:r>
      <w:r>
        <w:rPr>
          <w:noProof/>
        </w:rPr>
        <w:tab/>
      </w:r>
      <w:r>
        <w:rPr>
          <w:noProof/>
        </w:rPr>
        <w:fldChar w:fldCharType="begin"/>
      </w:r>
      <w:r>
        <w:rPr>
          <w:noProof/>
        </w:rPr>
        <w:instrText xml:space="preserve"> PAGEREF _Toc297637671 \h </w:instrText>
      </w:r>
      <w:r>
        <w:rPr>
          <w:noProof/>
        </w:rPr>
      </w:r>
      <w:r>
        <w:rPr>
          <w:noProof/>
        </w:rPr>
        <w:fldChar w:fldCharType="separate"/>
      </w:r>
      <w:r w:rsidR="0067273A">
        <w:rPr>
          <w:noProof/>
        </w:rPr>
        <w:t>58</w:t>
      </w:r>
      <w:r>
        <w:rPr>
          <w:noProof/>
        </w:rPr>
        <w:fldChar w:fldCharType="end"/>
      </w:r>
    </w:p>
    <w:p w14:paraId="773D94DC"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4.2.4</w:t>
      </w:r>
      <w:r>
        <w:rPr>
          <w:rFonts w:asciiTheme="minorHAnsi" w:eastAsiaTheme="minorEastAsia" w:hAnsiTheme="minorHAnsi" w:cstheme="minorBidi"/>
          <w:noProof/>
          <w:sz w:val="24"/>
          <w:szCs w:val="24"/>
          <w:lang w:eastAsia="ja-JP"/>
        </w:rPr>
        <w:tab/>
      </w:r>
      <w:r>
        <w:rPr>
          <w:noProof/>
        </w:rPr>
        <w:t>Uncompounded agentives</w:t>
      </w:r>
      <w:r>
        <w:rPr>
          <w:noProof/>
        </w:rPr>
        <w:tab/>
      </w:r>
      <w:r>
        <w:rPr>
          <w:noProof/>
        </w:rPr>
        <w:fldChar w:fldCharType="begin"/>
      </w:r>
      <w:r>
        <w:rPr>
          <w:noProof/>
        </w:rPr>
        <w:instrText xml:space="preserve"> PAGEREF _Toc297637672 \h </w:instrText>
      </w:r>
      <w:r>
        <w:rPr>
          <w:noProof/>
        </w:rPr>
      </w:r>
      <w:r>
        <w:rPr>
          <w:noProof/>
        </w:rPr>
        <w:fldChar w:fldCharType="separate"/>
      </w:r>
      <w:r w:rsidR="0067273A">
        <w:rPr>
          <w:noProof/>
        </w:rPr>
        <w:t>59</w:t>
      </w:r>
      <w:r>
        <w:rPr>
          <w:noProof/>
        </w:rPr>
        <w:fldChar w:fldCharType="end"/>
      </w:r>
    </w:p>
    <w:p w14:paraId="1084C56B"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4.2.5</w:t>
      </w:r>
      <w:r>
        <w:rPr>
          <w:rFonts w:asciiTheme="minorHAnsi" w:eastAsiaTheme="minorEastAsia" w:hAnsiTheme="minorHAnsi" w:cstheme="minorBidi"/>
          <w:noProof/>
          <w:sz w:val="24"/>
          <w:szCs w:val="24"/>
          <w:lang w:eastAsia="ja-JP"/>
        </w:rPr>
        <w:tab/>
      </w:r>
      <w:r>
        <w:rPr>
          <w:noProof/>
        </w:rPr>
        <w:t>Irregular reduplicated nominal (</w:t>
      </w:r>
      <w:r w:rsidRPr="006C1D08">
        <w:rPr>
          <w:rFonts w:ascii="Doulos SIL" w:hAnsi="Doulos SIL"/>
          <w:i/>
          <w:noProof/>
          <w:color w:val="0000FF"/>
        </w:rPr>
        <w:t>tì</w:t>
      </w:r>
      <w:r w:rsidRPr="006C1D08">
        <w:rPr>
          <w:rFonts w:ascii="Doulos SIL" w:hAnsi="Doulos SIL"/>
          <w:i/>
          <w:noProof/>
          <w:color w:val="0000FF"/>
        </w:rPr>
        <w:noBreakHyphen/>
        <w:t>tírù</w:t>
      </w:r>
      <w:r>
        <w:rPr>
          <w:noProof/>
        </w:rPr>
        <w:t>)</w:t>
      </w:r>
      <w:r>
        <w:rPr>
          <w:noProof/>
        </w:rPr>
        <w:tab/>
      </w:r>
      <w:r>
        <w:rPr>
          <w:noProof/>
        </w:rPr>
        <w:fldChar w:fldCharType="begin"/>
      </w:r>
      <w:r>
        <w:rPr>
          <w:noProof/>
        </w:rPr>
        <w:instrText xml:space="preserve"> PAGEREF _Toc297637673 \h </w:instrText>
      </w:r>
      <w:r>
        <w:rPr>
          <w:noProof/>
        </w:rPr>
      </w:r>
      <w:r>
        <w:rPr>
          <w:noProof/>
        </w:rPr>
        <w:fldChar w:fldCharType="separate"/>
      </w:r>
      <w:r w:rsidR="0067273A">
        <w:rPr>
          <w:noProof/>
        </w:rPr>
        <w:t>60</w:t>
      </w:r>
      <w:r>
        <w:rPr>
          <w:noProof/>
        </w:rPr>
        <w:fldChar w:fldCharType="end"/>
      </w:r>
    </w:p>
    <w:p w14:paraId="50965956"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4.2.6</w:t>
      </w:r>
      <w:r>
        <w:rPr>
          <w:rFonts w:asciiTheme="minorHAnsi" w:eastAsiaTheme="minorEastAsia" w:hAnsiTheme="minorHAnsi" w:cstheme="minorBidi"/>
          <w:noProof/>
          <w:sz w:val="24"/>
          <w:szCs w:val="24"/>
          <w:lang w:eastAsia="ja-JP"/>
        </w:rPr>
        <w:tab/>
      </w:r>
      <w:r>
        <w:rPr>
          <w:noProof/>
        </w:rPr>
        <w:t>Deadjectival abstract nominals</w:t>
      </w:r>
      <w:r>
        <w:rPr>
          <w:noProof/>
        </w:rPr>
        <w:tab/>
      </w:r>
      <w:r>
        <w:rPr>
          <w:noProof/>
        </w:rPr>
        <w:fldChar w:fldCharType="begin"/>
      </w:r>
      <w:r>
        <w:rPr>
          <w:noProof/>
        </w:rPr>
        <w:instrText xml:space="preserve"> PAGEREF _Toc297637674 \h </w:instrText>
      </w:r>
      <w:r>
        <w:rPr>
          <w:noProof/>
        </w:rPr>
      </w:r>
      <w:r>
        <w:rPr>
          <w:noProof/>
        </w:rPr>
        <w:fldChar w:fldCharType="separate"/>
      </w:r>
      <w:r w:rsidR="0067273A">
        <w:rPr>
          <w:noProof/>
        </w:rPr>
        <w:t>60</w:t>
      </w:r>
      <w:r>
        <w:rPr>
          <w:noProof/>
        </w:rPr>
        <w:fldChar w:fldCharType="end"/>
      </w:r>
    </w:p>
    <w:p w14:paraId="32EE0C50"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4.3</w:t>
      </w:r>
      <w:r>
        <w:rPr>
          <w:rFonts w:asciiTheme="minorHAnsi" w:eastAsiaTheme="minorEastAsia" w:hAnsiTheme="minorHAnsi" w:cstheme="minorBidi"/>
          <w:noProof/>
          <w:sz w:val="24"/>
          <w:szCs w:val="24"/>
          <w:lang w:eastAsia="ja-JP"/>
        </w:rPr>
        <w:tab/>
      </w:r>
      <w:r>
        <w:rPr>
          <w:noProof/>
        </w:rPr>
        <w:t>Pronouns</w:t>
      </w:r>
      <w:r>
        <w:rPr>
          <w:noProof/>
        </w:rPr>
        <w:tab/>
      </w:r>
      <w:r>
        <w:rPr>
          <w:noProof/>
        </w:rPr>
        <w:fldChar w:fldCharType="begin"/>
      </w:r>
      <w:r>
        <w:rPr>
          <w:noProof/>
        </w:rPr>
        <w:instrText xml:space="preserve"> PAGEREF _Toc297637675 \h </w:instrText>
      </w:r>
      <w:r>
        <w:rPr>
          <w:noProof/>
        </w:rPr>
      </w:r>
      <w:r>
        <w:rPr>
          <w:noProof/>
        </w:rPr>
        <w:fldChar w:fldCharType="separate"/>
      </w:r>
      <w:r w:rsidR="0067273A">
        <w:rPr>
          <w:noProof/>
        </w:rPr>
        <w:t>62</w:t>
      </w:r>
      <w:r>
        <w:rPr>
          <w:noProof/>
        </w:rPr>
        <w:fldChar w:fldCharType="end"/>
      </w:r>
    </w:p>
    <w:p w14:paraId="715B2B42"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4.3.1</w:t>
      </w:r>
      <w:r>
        <w:rPr>
          <w:rFonts w:asciiTheme="minorHAnsi" w:eastAsiaTheme="minorEastAsia" w:hAnsiTheme="minorHAnsi" w:cstheme="minorBidi"/>
          <w:noProof/>
          <w:sz w:val="24"/>
          <w:szCs w:val="24"/>
          <w:lang w:eastAsia="ja-JP"/>
        </w:rPr>
        <w:tab/>
      </w:r>
      <w:r>
        <w:rPr>
          <w:noProof/>
        </w:rPr>
        <w:t>Basic personal pronouns</w:t>
      </w:r>
      <w:r>
        <w:rPr>
          <w:noProof/>
        </w:rPr>
        <w:tab/>
      </w:r>
      <w:r>
        <w:rPr>
          <w:noProof/>
        </w:rPr>
        <w:fldChar w:fldCharType="begin"/>
      </w:r>
      <w:r>
        <w:rPr>
          <w:noProof/>
        </w:rPr>
        <w:instrText xml:space="preserve"> PAGEREF _Toc297637676 \h </w:instrText>
      </w:r>
      <w:r>
        <w:rPr>
          <w:noProof/>
        </w:rPr>
      </w:r>
      <w:r>
        <w:rPr>
          <w:noProof/>
        </w:rPr>
        <w:fldChar w:fldCharType="separate"/>
      </w:r>
      <w:r w:rsidR="0067273A">
        <w:rPr>
          <w:noProof/>
        </w:rPr>
        <w:t>62</w:t>
      </w:r>
      <w:r>
        <w:rPr>
          <w:noProof/>
        </w:rPr>
        <w:fldChar w:fldCharType="end"/>
      </w:r>
    </w:p>
    <w:p w14:paraId="519766C8"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4.3.2</w:t>
      </w:r>
      <w:r>
        <w:rPr>
          <w:rFonts w:asciiTheme="minorHAnsi" w:eastAsiaTheme="minorEastAsia" w:hAnsiTheme="minorHAnsi" w:cstheme="minorBidi"/>
          <w:noProof/>
          <w:sz w:val="24"/>
          <w:szCs w:val="24"/>
          <w:lang w:eastAsia="ja-JP"/>
        </w:rPr>
        <w:tab/>
      </w:r>
      <w:r>
        <w:rPr>
          <w:noProof/>
        </w:rPr>
        <w:t xml:space="preserve">Discourse-definite function of inanimate pronoun </w:t>
      </w:r>
      <w:r w:rsidRPr="006C1D08">
        <w:rPr>
          <w:rFonts w:ascii="Doulos SIL" w:hAnsi="Doulos SIL"/>
          <w:i/>
          <w:noProof/>
          <w:color w:val="0000FF"/>
        </w:rPr>
        <w:t>kú</w:t>
      </w:r>
      <w:r>
        <w:rPr>
          <w:noProof/>
        </w:rPr>
        <w:tab/>
      </w:r>
      <w:r>
        <w:rPr>
          <w:noProof/>
        </w:rPr>
        <w:fldChar w:fldCharType="begin"/>
      </w:r>
      <w:r>
        <w:rPr>
          <w:noProof/>
        </w:rPr>
        <w:instrText xml:space="preserve"> PAGEREF _Toc297637677 \h </w:instrText>
      </w:r>
      <w:r>
        <w:rPr>
          <w:noProof/>
        </w:rPr>
      </w:r>
      <w:r>
        <w:rPr>
          <w:noProof/>
        </w:rPr>
        <w:fldChar w:fldCharType="separate"/>
      </w:r>
      <w:r w:rsidR="0067273A">
        <w:rPr>
          <w:noProof/>
        </w:rPr>
        <w:t>63</w:t>
      </w:r>
      <w:r>
        <w:rPr>
          <w:noProof/>
        </w:rPr>
        <w:fldChar w:fldCharType="end"/>
      </w:r>
    </w:p>
    <w:p w14:paraId="384EDE66"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4.4</w:t>
      </w:r>
      <w:r>
        <w:rPr>
          <w:rFonts w:asciiTheme="minorHAnsi" w:eastAsiaTheme="minorEastAsia" w:hAnsiTheme="minorHAnsi" w:cstheme="minorBidi"/>
          <w:noProof/>
          <w:sz w:val="24"/>
          <w:szCs w:val="24"/>
          <w:lang w:eastAsia="ja-JP"/>
        </w:rPr>
        <w:tab/>
      </w:r>
      <w:r>
        <w:rPr>
          <w:noProof/>
        </w:rPr>
        <w:t>Demonstratives and definites</w:t>
      </w:r>
      <w:r>
        <w:rPr>
          <w:noProof/>
        </w:rPr>
        <w:tab/>
      </w:r>
      <w:r>
        <w:rPr>
          <w:noProof/>
        </w:rPr>
        <w:fldChar w:fldCharType="begin"/>
      </w:r>
      <w:r>
        <w:rPr>
          <w:noProof/>
        </w:rPr>
        <w:instrText xml:space="preserve"> PAGEREF _Toc297637678 \h </w:instrText>
      </w:r>
      <w:r>
        <w:rPr>
          <w:noProof/>
        </w:rPr>
      </w:r>
      <w:r>
        <w:rPr>
          <w:noProof/>
        </w:rPr>
        <w:fldChar w:fldCharType="separate"/>
      </w:r>
      <w:r w:rsidR="0067273A">
        <w:rPr>
          <w:noProof/>
        </w:rPr>
        <w:t>64</w:t>
      </w:r>
      <w:r>
        <w:rPr>
          <w:noProof/>
        </w:rPr>
        <w:fldChar w:fldCharType="end"/>
      </w:r>
    </w:p>
    <w:p w14:paraId="44B6BD6E"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4.4.1</w:t>
      </w:r>
      <w:r>
        <w:rPr>
          <w:rFonts w:asciiTheme="minorHAnsi" w:eastAsiaTheme="minorEastAsia" w:hAnsiTheme="minorHAnsi" w:cstheme="minorBidi"/>
          <w:noProof/>
          <w:sz w:val="24"/>
          <w:szCs w:val="24"/>
          <w:lang w:eastAsia="ja-JP"/>
        </w:rPr>
        <w:tab/>
      </w:r>
      <w:r>
        <w:rPr>
          <w:noProof/>
        </w:rPr>
        <w:t>Demonstrative pronouns (‘this’, ‘that’) and definite markers</w:t>
      </w:r>
      <w:r>
        <w:rPr>
          <w:noProof/>
        </w:rPr>
        <w:tab/>
      </w:r>
      <w:r>
        <w:rPr>
          <w:noProof/>
        </w:rPr>
        <w:fldChar w:fldCharType="begin"/>
      </w:r>
      <w:r>
        <w:rPr>
          <w:noProof/>
        </w:rPr>
        <w:instrText xml:space="preserve"> PAGEREF _Toc297637679 \h </w:instrText>
      </w:r>
      <w:r>
        <w:rPr>
          <w:noProof/>
        </w:rPr>
      </w:r>
      <w:r>
        <w:rPr>
          <w:noProof/>
        </w:rPr>
        <w:fldChar w:fldCharType="separate"/>
      </w:r>
      <w:r w:rsidR="0067273A">
        <w:rPr>
          <w:noProof/>
        </w:rPr>
        <w:t>64</w:t>
      </w:r>
      <w:r>
        <w:rPr>
          <w:noProof/>
        </w:rPr>
        <w:fldChar w:fldCharType="end"/>
      </w:r>
    </w:p>
    <w:p w14:paraId="318DFEA7"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4.4.2</w:t>
      </w:r>
      <w:r>
        <w:rPr>
          <w:rFonts w:asciiTheme="minorHAnsi" w:eastAsiaTheme="minorEastAsia" w:hAnsiTheme="minorHAnsi" w:cstheme="minorBidi"/>
          <w:noProof/>
          <w:sz w:val="24"/>
          <w:szCs w:val="24"/>
          <w:lang w:eastAsia="ja-JP"/>
        </w:rPr>
        <w:tab/>
      </w:r>
      <w:r>
        <w:rPr>
          <w:noProof/>
        </w:rPr>
        <w:t>Demonstrative adverbs</w:t>
      </w:r>
      <w:r>
        <w:rPr>
          <w:noProof/>
        </w:rPr>
        <w:tab/>
      </w:r>
      <w:r>
        <w:rPr>
          <w:noProof/>
        </w:rPr>
        <w:fldChar w:fldCharType="begin"/>
      </w:r>
      <w:r>
        <w:rPr>
          <w:noProof/>
        </w:rPr>
        <w:instrText xml:space="preserve"> PAGEREF _Toc297637680 \h </w:instrText>
      </w:r>
      <w:r>
        <w:rPr>
          <w:noProof/>
        </w:rPr>
      </w:r>
      <w:r>
        <w:rPr>
          <w:noProof/>
        </w:rPr>
        <w:fldChar w:fldCharType="separate"/>
      </w:r>
      <w:r w:rsidR="0067273A">
        <w:rPr>
          <w:noProof/>
        </w:rPr>
        <w:t>65</w:t>
      </w:r>
      <w:r>
        <w:rPr>
          <w:noProof/>
        </w:rPr>
        <w:fldChar w:fldCharType="end"/>
      </w:r>
    </w:p>
    <w:p w14:paraId="2F6F1068"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4.4.2.1</w:t>
      </w:r>
      <w:r>
        <w:rPr>
          <w:rFonts w:asciiTheme="minorHAnsi" w:eastAsiaTheme="minorEastAsia" w:hAnsiTheme="minorHAnsi" w:cstheme="minorBidi"/>
          <w:noProof/>
          <w:sz w:val="24"/>
          <w:szCs w:val="24"/>
          <w:lang w:eastAsia="ja-JP"/>
        </w:rPr>
        <w:tab/>
      </w:r>
      <w:r>
        <w:rPr>
          <w:noProof/>
        </w:rPr>
        <w:t>Locative adverbs</w:t>
      </w:r>
      <w:r>
        <w:rPr>
          <w:noProof/>
        </w:rPr>
        <w:tab/>
      </w:r>
      <w:r>
        <w:rPr>
          <w:noProof/>
        </w:rPr>
        <w:fldChar w:fldCharType="begin"/>
      </w:r>
      <w:r>
        <w:rPr>
          <w:noProof/>
        </w:rPr>
        <w:instrText xml:space="preserve"> PAGEREF _Toc297637681 \h </w:instrText>
      </w:r>
      <w:r>
        <w:rPr>
          <w:noProof/>
        </w:rPr>
      </w:r>
      <w:r>
        <w:rPr>
          <w:noProof/>
        </w:rPr>
        <w:fldChar w:fldCharType="separate"/>
      </w:r>
      <w:r w:rsidR="0067273A">
        <w:rPr>
          <w:noProof/>
        </w:rPr>
        <w:t>65</w:t>
      </w:r>
      <w:r>
        <w:rPr>
          <w:noProof/>
        </w:rPr>
        <w:fldChar w:fldCharType="end"/>
      </w:r>
    </w:p>
    <w:p w14:paraId="52D5210C"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4.4.2.2</w:t>
      </w:r>
      <w:r>
        <w:rPr>
          <w:rFonts w:asciiTheme="minorHAnsi" w:eastAsiaTheme="minorEastAsia" w:hAnsiTheme="minorHAnsi" w:cstheme="minorBidi"/>
          <w:noProof/>
          <w:sz w:val="24"/>
          <w:szCs w:val="24"/>
          <w:lang w:eastAsia="ja-JP"/>
        </w:rPr>
        <w:tab/>
      </w:r>
      <w:r>
        <w:rPr>
          <w:noProof/>
        </w:rPr>
        <w:t>Emphatic/approximative modifiers of adverbs</w:t>
      </w:r>
      <w:r>
        <w:rPr>
          <w:noProof/>
        </w:rPr>
        <w:tab/>
      </w:r>
      <w:r>
        <w:rPr>
          <w:noProof/>
        </w:rPr>
        <w:fldChar w:fldCharType="begin"/>
      </w:r>
      <w:r>
        <w:rPr>
          <w:noProof/>
        </w:rPr>
        <w:instrText xml:space="preserve"> PAGEREF _Toc297637682 \h </w:instrText>
      </w:r>
      <w:r>
        <w:rPr>
          <w:noProof/>
        </w:rPr>
      </w:r>
      <w:r>
        <w:rPr>
          <w:noProof/>
        </w:rPr>
        <w:fldChar w:fldCharType="separate"/>
      </w:r>
      <w:r w:rsidR="0067273A">
        <w:rPr>
          <w:noProof/>
        </w:rPr>
        <w:t>65</w:t>
      </w:r>
      <w:r>
        <w:rPr>
          <w:noProof/>
        </w:rPr>
        <w:fldChar w:fldCharType="end"/>
      </w:r>
    </w:p>
    <w:p w14:paraId="5561BD33"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4.4.2.3</w:t>
      </w:r>
      <w:r>
        <w:rPr>
          <w:rFonts w:asciiTheme="minorHAnsi" w:eastAsiaTheme="minorEastAsia" w:hAnsiTheme="minorHAnsi" w:cstheme="minorBidi"/>
          <w:noProof/>
          <w:sz w:val="24"/>
          <w:szCs w:val="24"/>
          <w:lang w:eastAsia="ja-JP"/>
        </w:rPr>
        <w:tab/>
      </w:r>
      <w:r>
        <w:rPr>
          <w:noProof/>
        </w:rPr>
        <w:t>‘Like this/that’ (</w:t>
      </w:r>
      <w:r w:rsidRPr="006C1D08">
        <w:rPr>
          <w:rFonts w:ascii="Doulos SIL" w:hAnsi="Doulos SIL"/>
          <w:i/>
          <w:noProof/>
          <w:color w:val="0000FF"/>
        </w:rPr>
        <w:t>áŋàyⁿ</w:t>
      </w:r>
      <w:r>
        <w:rPr>
          <w:noProof/>
        </w:rPr>
        <w:t>)</w:t>
      </w:r>
      <w:r>
        <w:rPr>
          <w:noProof/>
        </w:rPr>
        <w:tab/>
      </w:r>
      <w:r>
        <w:rPr>
          <w:noProof/>
        </w:rPr>
        <w:fldChar w:fldCharType="begin"/>
      </w:r>
      <w:r>
        <w:rPr>
          <w:noProof/>
        </w:rPr>
        <w:instrText xml:space="preserve"> PAGEREF _Toc297637683 \h </w:instrText>
      </w:r>
      <w:r>
        <w:rPr>
          <w:noProof/>
        </w:rPr>
      </w:r>
      <w:r>
        <w:rPr>
          <w:noProof/>
        </w:rPr>
        <w:fldChar w:fldCharType="separate"/>
      </w:r>
      <w:r w:rsidR="0067273A">
        <w:rPr>
          <w:noProof/>
        </w:rPr>
        <w:t>66</w:t>
      </w:r>
      <w:r>
        <w:rPr>
          <w:noProof/>
        </w:rPr>
        <w:fldChar w:fldCharType="end"/>
      </w:r>
    </w:p>
    <w:p w14:paraId="21A42053"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4.4.3</w:t>
      </w:r>
      <w:r>
        <w:rPr>
          <w:rFonts w:asciiTheme="minorHAnsi" w:eastAsiaTheme="minorEastAsia" w:hAnsiTheme="minorHAnsi" w:cstheme="minorBidi"/>
          <w:noProof/>
          <w:sz w:val="24"/>
          <w:szCs w:val="24"/>
          <w:lang w:eastAsia="ja-JP"/>
        </w:rPr>
        <w:tab/>
      </w:r>
      <w:r>
        <w:rPr>
          <w:noProof/>
        </w:rPr>
        <w:t>Presentatives</w:t>
      </w:r>
      <w:r>
        <w:rPr>
          <w:noProof/>
        </w:rPr>
        <w:tab/>
      </w:r>
      <w:r>
        <w:rPr>
          <w:noProof/>
        </w:rPr>
        <w:fldChar w:fldCharType="begin"/>
      </w:r>
      <w:r>
        <w:rPr>
          <w:noProof/>
        </w:rPr>
        <w:instrText xml:space="preserve"> PAGEREF _Toc297637684 \h </w:instrText>
      </w:r>
      <w:r>
        <w:rPr>
          <w:noProof/>
        </w:rPr>
      </w:r>
      <w:r>
        <w:rPr>
          <w:noProof/>
        </w:rPr>
        <w:fldChar w:fldCharType="separate"/>
      </w:r>
      <w:r w:rsidR="0067273A">
        <w:rPr>
          <w:noProof/>
        </w:rPr>
        <w:t>66</w:t>
      </w:r>
      <w:r>
        <w:rPr>
          <w:noProof/>
        </w:rPr>
        <w:fldChar w:fldCharType="end"/>
      </w:r>
    </w:p>
    <w:p w14:paraId="3078DEFA"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4.5</w:t>
      </w:r>
      <w:r>
        <w:rPr>
          <w:rFonts w:asciiTheme="minorHAnsi" w:eastAsiaTheme="minorEastAsia" w:hAnsiTheme="minorHAnsi" w:cstheme="minorBidi"/>
          <w:noProof/>
          <w:sz w:val="24"/>
          <w:szCs w:val="24"/>
          <w:lang w:eastAsia="ja-JP"/>
        </w:rPr>
        <w:tab/>
      </w:r>
      <w:r>
        <w:rPr>
          <w:noProof/>
        </w:rPr>
        <w:t>Adjectives</w:t>
      </w:r>
      <w:r>
        <w:rPr>
          <w:noProof/>
        </w:rPr>
        <w:tab/>
      </w:r>
      <w:r>
        <w:rPr>
          <w:noProof/>
        </w:rPr>
        <w:fldChar w:fldCharType="begin"/>
      </w:r>
      <w:r>
        <w:rPr>
          <w:noProof/>
        </w:rPr>
        <w:instrText xml:space="preserve"> PAGEREF _Toc297637685 \h </w:instrText>
      </w:r>
      <w:r>
        <w:rPr>
          <w:noProof/>
        </w:rPr>
      </w:r>
      <w:r>
        <w:rPr>
          <w:noProof/>
        </w:rPr>
        <w:fldChar w:fldCharType="separate"/>
      </w:r>
      <w:r w:rsidR="0067273A">
        <w:rPr>
          <w:noProof/>
        </w:rPr>
        <w:t>67</w:t>
      </w:r>
      <w:r>
        <w:rPr>
          <w:noProof/>
        </w:rPr>
        <w:fldChar w:fldCharType="end"/>
      </w:r>
    </w:p>
    <w:p w14:paraId="280EF9F5"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4.5.1</w:t>
      </w:r>
      <w:r>
        <w:rPr>
          <w:rFonts w:asciiTheme="minorHAnsi" w:eastAsiaTheme="minorEastAsia" w:hAnsiTheme="minorHAnsi" w:cstheme="minorBidi"/>
          <w:noProof/>
          <w:sz w:val="24"/>
          <w:szCs w:val="24"/>
          <w:lang w:eastAsia="ja-JP"/>
        </w:rPr>
        <w:tab/>
      </w:r>
      <w:r>
        <w:rPr>
          <w:noProof/>
        </w:rPr>
        <w:t>Underived adjectives</w:t>
      </w:r>
      <w:r>
        <w:rPr>
          <w:noProof/>
        </w:rPr>
        <w:tab/>
      </w:r>
      <w:r>
        <w:rPr>
          <w:noProof/>
        </w:rPr>
        <w:fldChar w:fldCharType="begin"/>
      </w:r>
      <w:r>
        <w:rPr>
          <w:noProof/>
        </w:rPr>
        <w:instrText xml:space="preserve"> PAGEREF _Toc297637686 \h </w:instrText>
      </w:r>
      <w:r>
        <w:rPr>
          <w:noProof/>
        </w:rPr>
      </w:r>
      <w:r>
        <w:rPr>
          <w:noProof/>
        </w:rPr>
        <w:fldChar w:fldCharType="separate"/>
      </w:r>
      <w:r w:rsidR="0067273A">
        <w:rPr>
          <w:noProof/>
        </w:rPr>
        <w:t>67</w:t>
      </w:r>
      <w:r>
        <w:rPr>
          <w:noProof/>
        </w:rPr>
        <w:fldChar w:fldCharType="end"/>
      </w:r>
    </w:p>
    <w:p w14:paraId="6197FD60"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4.6</w:t>
      </w:r>
      <w:r>
        <w:rPr>
          <w:rFonts w:asciiTheme="minorHAnsi" w:eastAsiaTheme="minorEastAsia" w:hAnsiTheme="minorHAnsi" w:cstheme="minorBidi"/>
          <w:noProof/>
          <w:sz w:val="24"/>
          <w:szCs w:val="24"/>
          <w:lang w:eastAsia="ja-JP"/>
        </w:rPr>
        <w:tab/>
      </w:r>
      <w:r>
        <w:rPr>
          <w:noProof/>
        </w:rPr>
        <w:t>Participles</w:t>
      </w:r>
      <w:r>
        <w:rPr>
          <w:noProof/>
        </w:rPr>
        <w:tab/>
      </w:r>
      <w:r>
        <w:rPr>
          <w:noProof/>
        </w:rPr>
        <w:fldChar w:fldCharType="begin"/>
      </w:r>
      <w:r>
        <w:rPr>
          <w:noProof/>
        </w:rPr>
        <w:instrText xml:space="preserve"> PAGEREF _Toc297637687 \h </w:instrText>
      </w:r>
      <w:r>
        <w:rPr>
          <w:noProof/>
        </w:rPr>
      </w:r>
      <w:r>
        <w:rPr>
          <w:noProof/>
        </w:rPr>
        <w:fldChar w:fldCharType="separate"/>
      </w:r>
      <w:r w:rsidR="0067273A">
        <w:rPr>
          <w:noProof/>
        </w:rPr>
        <w:t>70</w:t>
      </w:r>
      <w:r>
        <w:rPr>
          <w:noProof/>
        </w:rPr>
        <w:fldChar w:fldCharType="end"/>
      </w:r>
    </w:p>
    <w:p w14:paraId="1EE02FC2"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4.7</w:t>
      </w:r>
      <w:r>
        <w:rPr>
          <w:rFonts w:asciiTheme="minorHAnsi" w:eastAsiaTheme="minorEastAsia" w:hAnsiTheme="minorHAnsi" w:cstheme="minorBidi"/>
          <w:noProof/>
          <w:sz w:val="24"/>
          <w:szCs w:val="24"/>
          <w:lang w:eastAsia="ja-JP"/>
        </w:rPr>
        <w:tab/>
      </w:r>
      <w:r>
        <w:rPr>
          <w:noProof/>
        </w:rPr>
        <w:t>Numerals</w:t>
      </w:r>
      <w:r>
        <w:rPr>
          <w:noProof/>
        </w:rPr>
        <w:tab/>
      </w:r>
      <w:r>
        <w:rPr>
          <w:noProof/>
        </w:rPr>
        <w:fldChar w:fldCharType="begin"/>
      </w:r>
      <w:r>
        <w:rPr>
          <w:noProof/>
        </w:rPr>
        <w:instrText xml:space="preserve"> PAGEREF _Toc297637688 \h </w:instrText>
      </w:r>
      <w:r>
        <w:rPr>
          <w:noProof/>
        </w:rPr>
      </w:r>
      <w:r>
        <w:rPr>
          <w:noProof/>
        </w:rPr>
        <w:fldChar w:fldCharType="separate"/>
      </w:r>
      <w:r w:rsidR="0067273A">
        <w:rPr>
          <w:noProof/>
        </w:rPr>
        <w:t>70</w:t>
      </w:r>
      <w:r>
        <w:rPr>
          <w:noProof/>
        </w:rPr>
        <w:fldChar w:fldCharType="end"/>
      </w:r>
    </w:p>
    <w:p w14:paraId="1994DDD3"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4.7.1</w:t>
      </w:r>
      <w:r>
        <w:rPr>
          <w:rFonts w:asciiTheme="minorHAnsi" w:eastAsiaTheme="minorEastAsia" w:hAnsiTheme="minorHAnsi" w:cstheme="minorBidi"/>
          <w:noProof/>
          <w:sz w:val="24"/>
          <w:szCs w:val="24"/>
          <w:lang w:eastAsia="ja-JP"/>
        </w:rPr>
        <w:tab/>
      </w:r>
      <w:r>
        <w:rPr>
          <w:noProof/>
        </w:rPr>
        <w:t>Cardinal numerals</w:t>
      </w:r>
      <w:r>
        <w:rPr>
          <w:noProof/>
        </w:rPr>
        <w:tab/>
      </w:r>
      <w:r>
        <w:rPr>
          <w:noProof/>
        </w:rPr>
        <w:fldChar w:fldCharType="begin"/>
      </w:r>
      <w:r>
        <w:rPr>
          <w:noProof/>
        </w:rPr>
        <w:instrText xml:space="preserve"> PAGEREF _Toc297637689 \h </w:instrText>
      </w:r>
      <w:r>
        <w:rPr>
          <w:noProof/>
        </w:rPr>
      </w:r>
      <w:r>
        <w:rPr>
          <w:noProof/>
        </w:rPr>
        <w:fldChar w:fldCharType="separate"/>
      </w:r>
      <w:r w:rsidR="0067273A">
        <w:rPr>
          <w:noProof/>
        </w:rPr>
        <w:t>70</w:t>
      </w:r>
      <w:r>
        <w:rPr>
          <w:noProof/>
        </w:rPr>
        <w:fldChar w:fldCharType="end"/>
      </w:r>
    </w:p>
    <w:p w14:paraId="7F0EB1E7"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4.7.1.1</w:t>
      </w:r>
      <w:r>
        <w:rPr>
          <w:rFonts w:asciiTheme="minorHAnsi" w:eastAsiaTheme="minorEastAsia" w:hAnsiTheme="minorHAnsi" w:cstheme="minorBidi"/>
          <w:noProof/>
          <w:sz w:val="24"/>
          <w:szCs w:val="24"/>
          <w:lang w:eastAsia="ja-JP"/>
        </w:rPr>
        <w:tab/>
      </w:r>
      <w:r>
        <w:rPr>
          <w:noProof/>
        </w:rPr>
        <w:t>‘One’, ‘same (one)’, and ‘other’</w:t>
      </w:r>
      <w:r>
        <w:rPr>
          <w:noProof/>
        </w:rPr>
        <w:tab/>
      </w:r>
      <w:r>
        <w:rPr>
          <w:noProof/>
        </w:rPr>
        <w:fldChar w:fldCharType="begin"/>
      </w:r>
      <w:r>
        <w:rPr>
          <w:noProof/>
        </w:rPr>
        <w:instrText xml:space="preserve"> PAGEREF _Toc297637690 \h </w:instrText>
      </w:r>
      <w:r>
        <w:rPr>
          <w:noProof/>
        </w:rPr>
      </w:r>
      <w:r>
        <w:rPr>
          <w:noProof/>
        </w:rPr>
        <w:fldChar w:fldCharType="separate"/>
      </w:r>
      <w:r w:rsidR="0067273A">
        <w:rPr>
          <w:noProof/>
        </w:rPr>
        <w:t>70</w:t>
      </w:r>
      <w:r>
        <w:rPr>
          <w:noProof/>
        </w:rPr>
        <w:fldChar w:fldCharType="end"/>
      </w:r>
    </w:p>
    <w:p w14:paraId="71CBEB58"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4.7.1.2</w:t>
      </w:r>
      <w:r>
        <w:rPr>
          <w:rFonts w:asciiTheme="minorHAnsi" w:eastAsiaTheme="minorEastAsia" w:hAnsiTheme="minorHAnsi" w:cstheme="minorBidi"/>
          <w:noProof/>
          <w:sz w:val="24"/>
          <w:szCs w:val="24"/>
          <w:lang w:eastAsia="ja-JP"/>
        </w:rPr>
        <w:tab/>
      </w:r>
      <w:r>
        <w:rPr>
          <w:noProof/>
        </w:rPr>
        <w:t>‘2’ to ‘10’</w:t>
      </w:r>
      <w:r>
        <w:rPr>
          <w:noProof/>
        </w:rPr>
        <w:tab/>
      </w:r>
      <w:r>
        <w:rPr>
          <w:noProof/>
        </w:rPr>
        <w:fldChar w:fldCharType="begin"/>
      </w:r>
      <w:r>
        <w:rPr>
          <w:noProof/>
        </w:rPr>
        <w:instrText xml:space="preserve"> PAGEREF _Toc297637691 \h </w:instrText>
      </w:r>
      <w:r>
        <w:rPr>
          <w:noProof/>
        </w:rPr>
      </w:r>
      <w:r>
        <w:rPr>
          <w:noProof/>
        </w:rPr>
        <w:fldChar w:fldCharType="separate"/>
      </w:r>
      <w:r w:rsidR="0067273A">
        <w:rPr>
          <w:noProof/>
        </w:rPr>
        <w:t>71</w:t>
      </w:r>
      <w:r>
        <w:rPr>
          <w:noProof/>
        </w:rPr>
        <w:fldChar w:fldCharType="end"/>
      </w:r>
    </w:p>
    <w:p w14:paraId="371075B2"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4.7.1.3</w:t>
      </w:r>
      <w:r>
        <w:rPr>
          <w:rFonts w:asciiTheme="minorHAnsi" w:eastAsiaTheme="minorEastAsia" w:hAnsiTheme="minorHAnsi" w:cstheme="minorBidi"/>
          <w:noProof/>
          <w:sz w:val="24"/>
          <w:szCs w:val="24"/>
          <w:lang w:eastAsia="ja-JP"/>
        </w:rPr>
        <w:tab/>
      </w:r>
      <w:r>
        <w:rPr>
          <w:noProof/>
        </w:rPr>
        <w:t xml:space="preserve">Decimal units (‘10’, ‘20’, </w:t>
      </w:r>
      <w:r w:rsidRPr="007467F2">
        <w:rPr>
          <w:noProof/>
        </w:rPr>
        <w:sym w:font="Symbol" w:char="F0BC"/>
      </w:r>
      <w:r>
        <w:rPr>
          <w:noProof/>
        </w:rPr>
        <w:t xml:space="preserve">) and combinations (‘11’, ‘59’, </w:t>
      </w:r>
      <w:r w:rsidRPr="007467F2">
        <w:rPr>
          <w:noProof/>
        </w:rPr>
        <w:sym w:font="Symbol" w:char="F0BC"/>
      </w:r>
      <w:r>
        <w:rPr>
          <w:noProof/>
        </w:rPr>
        <w:t>)</w:t>
      </w:r>
      <w:r>
        <w:rPr>
          <w:noProof/>
        </w:rPr>
        <w:tab/>
      </w:r>
      <w:r>
        <w:rPr>
          <w:noProof/>
        </w:rPr>
        <w:fldChar w:fldCharType="begin"/>
      </w:r>
      <w:r>
        <w:rPr>
          <w:noProof/>
        </w:rPr>
        <w:instrText xml:space="preserve"> PAGEREF _Toc297637692 \h </w:instrText>
      </w:r>
      <w:r>
        <w:rPr>
          <w:noProof/>
        </w:rPr>
      </w:r>
      <w:r>
        <w:rPr>
          <w:noProof/>
        </w:rPr>
        <w:fldChar w:fldCharType="separate"/>
      </w:r>
      <w:r w:rsidR="0067273A">
        <w:rPr>
          <w:noProof/>
        </w:rPr>
        <w:t>72</w:t>
      </w:r>
      <w:r>
        <w:rPr>
          <w:noProof/>
        </w:rPr>
        <w:fldChar w:fldCharType="end"/>
      </w:r>
    </w:p>
    <w:p w14:paraId="0D8008B5"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4.7.1.4</w:t>
      </w:r>
      <w:r>
        <w:rPr>
          <w:rFonts w:asciiTheme="minorHAnsi" w:eastAsiaTheme="minorEastAsia" w:hAnsiTheme="minorHAnsi" w:cstheme="minorBidi"/>
          <w:noProof/>
          <w:sz w:val="24"/>
          <w:szCs w:val="24"/>
          <w:lang w:eastAsia="ja-JP"/>
        </w:rPr>
        <w:tab/>
      </w:r>
      <w:r>
        <w:rPr>
          <w:noProof/>
        </w:rPr>
        <w:t xml:space="preserve">Large numerals (‘100’, ‘1000’, </w:t>
      </w:r>
      <w:r w:rsidRPr="007467F2">
        <w:rPr>
          <w:noProof/>
        </w:rPr>
        <w:sym w:font="Symbol" w:char="F0BC"/>
      </w:r>
      <w:r>
        <w:rPr>
          <w:noProof/>
        </w:rPr>
        <w:t>) and their composites</w:t>
      </w:r>
      <w:r>
        <w:rPr>
          <w:noProof/>
        </w:rPr>
        <w:tab/>
      </w:r>
      <w:r>
        <w:rPr>
          <w:noProof/>
        </w:rPr>
        <w:fldChar w:fldCharType="begin"/>
      </w:r>
      <w:r>
        <w:rPr>
          <w:noProof/>
        </w:rPr>
        <w:instrText xml:space="preserve"> PAGEREF _Toc297637693 \h </w:instrText>
      </w:r>
      <w:r>
        <w:rPr>
          <w:noProof/>
        </w:rPr>
      </w:r>
      <w:r>
        <w:rPr>
          <w:noProof/>
        </w:rPr>
        <w:fldChar w:fldCharType="separate"/>
      </w:r>
      <w:r w:rsidR="0067273A">
        <w:rPr>
          <w:noProof/>
        </w:rPr>
        <w:t>73</w:t>
      </w:r>
      <w:r>
        <w:rPr>
          <w:noProof/>
        </w:rPr>
        <w:fldChar w:fldCharType="end"/>
      </w:r>
    </w:p>
    <w:p w14:paraId="03DAAF78"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4.7.1.5</w:t>
      </w:r>
      <w:r>
        <w:rPr>
          <w:rFonts w:asciiTheme="minorHAnsi" w:eastAsiaTheme="minorEastAsia" w:hAnsiTheme="minorHAnsi" w:cstheme="minorBidi"/>
          <w:noProof/>
          <w:sz w:val="24"/>
          <w:szCs w:val="24"/>
          <w:lang w:eastAsia="ja-JP"/>
        </w:rPr>
        <w:tab/>
      </w:r>
      <w:r>
        <w:rPr>
          <w:noProof/>
        </w:rPr>
        <w:t>Currency</w:t>
      </w:r>
      <w:r>
        <w:rPr>
          <w:noProof/>
        </w:rPr>
        <w:tab/>
      </w:r>
      <w:r>
        <w:rPr>
          <w:noProof/>
        </w:rPr>
        <w:fldChar w:fldCharType="begin"/>
      </w:r>
      <w:r>
        <w:rPr>
          <w:noProof/>
        </w:rPr>
        <w:instrText xml:space="preserve"> PAGEREF _Toc297637694 \h </w:instrText>
      </w:r>
      <w:r>
        <w:rPr>
          <w:noProof/>
        </w:rPr>
      </w:r>
      <w:r>
        <w:rPr>
          <w:noProof/>
        </w:rPr>
        <w:fldChar w:fldCharType="separate"/>
      </w:r>
      <w:r w:rsidR="0067273A">
        <w:rPr>
          <w:noProof/>
        </w:rPr>
        <w:t>74</w:t>
      </w:r>
      <w:r>
        <w:rPr>
          <w:noProof/>
        </w:rPr>
        <w:fldChar w:fldCharType="end"/>
      </w:r>
    </w:p>
    <w:p w14:paraId="778A4C68"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4.7.1.6</w:t>
      </w:r>
      <w:r>
        <w:rPr>
          <w:rFonts w:asciiTheme="minorHAnsi" w:eastAsiaTheme="minorEastAsia" w:hAnsiTheme="minorHAnsi" w:cstheme="minorBidi"/>
          <w:noProof/>
          <w:sz w:val="24"/>
          <w:szCs w:val="24"/>
          <w:lang w:eastAsia="ja-JP"/>
        </w:rPr>
        <w:tab/>
      </w:r>
      <w:r>
        <w:rPr>
          <w:noProof/>
        </w:rPr>
        <w:t>Distributive numerals</w:t>
      </w:r>
      <w:r>
        <w:rPr>
          <w:noProof/>
        </w:rPr>
        <w:tab/>
      </w:r>
      <w:r>
        <w:rPr>
          <w:noProof/>
        </w:rPr>
        <w:fldChar w:fldCharType="begin"/>
      </w:r>
      <w:r>
        <w:rPr>
          <w:noProof/>
        </w:rPr>
        <w:instrText xml:space="preserve"> PAGEREF _Toc297637695 \h </w:instrText>
      </w:r>
      <w:r>
        <w:rPr>
          <w:noProof/>
        </w:rPr>
      </w:r>
      <w:r>
        <w:rPr>
          <w:noProof/>
        </w:rPr>
        <w:fldChar w:fldCharType="separate"/>
      </w:r>
      <w:r w:rsidR="0067273A">
        <w:rPr>
          <w:noProof/>
        </w:rPr>
        <w:t>74</w:t>
      </w:r>
      <w:r>
        <w:rPr>
          <w:noProof/>
        </w:rPr>
        <w:fldChar w:fldCharType="end"/>
      </w:r>
    </w:p>
    <w:p w14:paraId="0FA22C5E"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4.7.2</w:t>
      </w:r>
      <w:r>
        <w:rPr>
          <w:rFonts w:asciiTheme="minorHAnsi" w:eastAsiaTheme="minorEastAsia" w:hAnsiTheme="minorHAnsi" w:cstheme="minorBidi"/>
          <w:noProof/>
          <w:sz w:val="24"/>
          <w:szCs w:val="24"/>
          <w:lang w:eastAsia="ja-JP"/>
        </w:rPr>
        <w:tab/>
      </w:r>
      <w:r>
        <w:rPr>
          <w:noProof/>
        </w:rPr>
        <w:t>Ordinal adjectives</w:t>
      </w:r>
      <w:r>
        <w:rPr>
          <w:noProof/>
        </w:rPr>
        <w:tab/>
      </w:r>
      <w:r>
        <w:rPr>
          <w:noProof/>
        </w:rPr>
        <w:fldChar w:fldCharType="begin"/>
      </w:r>
      <w:r>
        <w:rPr>
          <w:noProof/>
        </w:rPr>
        <w:instrText xml:space="preserve"> PAGEREF _Toc297637696 \h </w:instrText>
      </w:r>
      <w:r>
        <w:rPr>
          <w:noProof/>
        </w:rPr>
      </w:r>
      <w:r>
        <w:rPr>
          <w:noProof/>
        </w:rPr>
        <w:fldChar w:fldCharType="separate"/>
      </w:r>
      <w:r w:rsidR="0067273A">
        <w:rPr>
          <w:noProof/>
        </w:rPr>
        <w:t>75</w:t>
      </w:r>
      <w:r>
        <w:rPr>
          <w:noProof/>
        </w:rPr>
        <w:fldChar w:fldCharType="end"/>
      </w:r>
    </w:p>
    <w:p w14:paraId="5B8CCBEB"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4.7.2.1</w:t>
      </w:r>
      <w:r>
        <w:rPr>
          <w:rFonts w:asciiTheme="minorHAnsi" w:eastAsiaTheme="minorEastAsia" w:hAnsiTheme="minorHAnsi" w:cstheme="minorBidi"/>
          <w:noProof/>
          <w:sz w:val="24"/>
          <w:szCs w:val="24"/>
          <w:lang w:eastAsia="ja-JP"/>
        </w:rPr>
        <w:tab/>
      </w:r>
      <w:r>
        <w:rPr>
          <w:noProof/>
        </w:rPr>
        <w:t>‘First’ and ‘last’</w:t>
      </w:r>
      <w:r>
        <w:rPr>
          <w:noProof/>
        </w:rPr>
        <w:tab/>
      </w:r>
      <w:r>
        <w:rPr>
          <w:noProof/>
        </w:rPr>
        <w:fldChar w:fldCharType="begin"/>
      </w:r>
      <w:r>
        <w:rPr>
          <w:noProof/>
        </w:rPr>
        <w:instrText xml:space="preserve"> PAGEREF _Toc297637697 \h </w:instrText>
      </w:r>
      <w:r>
        <w:rPr>
          <w:noProof/>
        </w:rPr>
      </w:r>
      <w:r>
        <w:rPr>
          <w:noProof/>
        </w:rPr>
        <w:fldChar w:fldCharType="separate"/>
      </w:r>
      <w:r w:rsidR="0067273A">
        <w:rPr>
          <w:noProof/>
        </w:rPr>
        <w:t>75</w:t>
      </w:r>
      <w:r>
        <w:rPr>
          <w:noProof/>
        </w:rPr>
        <w:fldChar w:fldCharType="end"/>
      </w:r>
    </w:p>
    <w:p w14:paraId="4377D1EF"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4.7.2.2</w:t>
      </w:r>
      <w:r>
        <w:rPr>
          <w:rFonts w:asciiTheme="minorHAnsi" w:eastAsiaTheme="minorEastAsia" w:hAnsiTheme="minorHAnsi" w:cstheme="minorBidi"/>
          <w:noProof/>
          <w:sz w:val="24"/>
          <w:szCs w:val="24"/>
          <w:lang w:eastAsia="ja-JP"/>
        </w:rPr>
        <w:tab/>
      </w:r>
      <w:r>
        <w:rPr>
          <w:noProof/>
        </w:rPr>
        <w:t xml:space="preserve">Other ordinals (suffix </w:t>
      </w:r>
      <w:r w:rsidRPr="006C1D08">
        <w:rPr>
          <w:rFonts w:ascii="Doulos SIL" w:hAnsi="Doulos SIL"/>
          <w:i/>
          <w:noProof/>
          <w:color w:val="0000FF"/>
        </w:rPr>
        <w:noBreakHyphen/>
        <w:t>nɛ́</w:t>
      </w:r>
      <w:r>
        <w:rPr>
          <w:noProof/>
        </w:rPr>
        <w:t>)</w:t>
      </w:r>
      <w:r>
        <w:rPr>
          <w:noProof/>
        </w:rPr>
        <w:tab/>
      </w:r>
      <w:r>
        <w:rPr>
          <w:noProof/>
        </w:rPr>
        <w:fldChar w:fldCharType="begin"/>
      </w:r>
      <w:r>
        <w:rPr>
          <w:noProof/>
        </w:rPr>
        <w:instrText xml:space="preserve"> PAGEREF _Toc297637698 \h </w:instrText>
      </w:r>
      <w:r>
        <w:rPr>
          <w:noProof/>
        </w:rPr>
      </w:r>
      <w:r>
        <w:rPr>
          <w:noProof/>
        </w:rPr>
        <w:fldChar w:fldCharType="separate"/>
      </w:r>
      <w:r w:rsidR="0067273A">
        <w:rPr>
          <w:noProof/>
        </w:rPr>
        <w:t>75</w:t>
      </w:r>
      <w:r>
        <w:rPr>
          <w:noProof/>
        </w:rPr>
        <w:fldChar w:fldCharType="end"/>
      </w:r>
    </w:p>
    <w:p w14:paraId="66BD9650"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4.7.3</w:t>
      </w:r>
      <w:r>
        <w:rPr>
          <w:rFonts w:asciiTheme="minorHAnsi" w:eastAsiaTheme="minorEastAsia" w:hAnsiTheme="minorHAnsi" w:cstheme="minorBidi"/>
          <w:noProof/>
          <w:sz w:val="24"/>
          <w:szCs w:val="24"/>
          <w:lang w:eastAsia="ja-JP"/>
        </w:rPr>
        <w:tab/>
      </w:r>
      <w:r>
        <w:rPr>
          <w:noProof/>
        </w:rPr>
        <w:t>Fractions and portions</w:t>
      </w:r>
      <w:r>
        <w:rPr>
          <w:noProof/>
        </w:rPr>
        <w:tab/>
      </w:r>
      <w:r>
        <w:rPr>
          <w:noProof/>
        </w:rPr>
        <w:fldChar w:fldCharType="begin"/>
      </w:r>
      <w:r>
        <w:rPr>
          <w:noProof/>
        </w:rPr>
        <w:instrText xml:space="preserve"> PAGEREF _Toc297637699 \h </w:instrText>
      </w:r>
      <w:r>
        <w:rPr>
          <w:noProof/>
        </w:rPr>
      </w:r>
      <w:r>
        <w:rPr>
          <w:noProof/>
        </w:rPr>
        <w:fldChar w:fldCharType="separate"/>
      </w:r>
      <w:r w:rsidR="0067273A">
        <w:rPr>
          <w:noProof/>
        </w:rPr>
        <w:t>76</w:t>
      </w:r>
      <w:r>
        <w:rPr>
          <w:noProof/>
        </w:rPr>
        <w:fldChar w:fldCharType="end"/>
      </w:r>
    </w:p>
    <w:p w14:paraId="123C68C3" w14:textId="77777777" w:rsidR="00296567" w:rsidRDefault="00296567">
      <w:pPr>
        <w:pStyle w:val="TOC1"/>
        <w:tabs>
          <w:tab w:val="left" w:pos="360"/>
          <w:tab w:val="right" w:leader="dot" w:pos="8289"/>
        </w:tabs>
        <w:rPr>
          <w:rFonts w:asciiTheme="minorHAnsi" w:eastAsiaTheme="minorEastAsia" w:hAnsiTheme="minorHAnsi" w:cstheme="minorBidi"/>
          <w:b w:val="0"/>
          <w:noProof/>
          <w:szCs w:val="24"/>
          <w:lang w:eastAsia="ja-JP"/>
        </w:rPr>
      </w:pPr>
      <w:r>
        <w:rPr>
          <w:noProof/>
        </w:rPr>
        <w:t>5</w:t>
      </w:r>
      <w:r>
        <w:rPr>
          <w:rFonts w:asciiTheme="minorHAnsi" w:eastAsiaTheme="minorEastAsia" w:hAnsiTheme="minorHAnsi" w:cstheme="minorBidi"/>
          <w:b w:val="0"/>
          <w:noProof/>
          <w:szCs w:val="24"/>
          <w:lang w:eastAsia="ja-JP"/>
        </w:rPr>
        <w:tab/>
      </w:r>
      <w:r>
        <w:rPr>
          <w:noProof/>
        </w:rPr>
        <w:t>Nominal and adjectival compounds</w:t>
      </w:r>
      <w:r>
        <w:rPr>
          <w:noProof/>
        </w:rPr>
        <w:tab/>
      </w:r>
      <w:r>
        <w:rPr>
          <w:noProof/>
        </w:rPr>
        <w:fldChar w:fldCharType="begin"/>
      </w:r>
      <w:r>
        <w:rPr>
          <w:noProof/>
        </w:rPr>
        <w:instrText xml:space="preserve"> PAGEREF _Toc297637700 \h </w:instrText>
      </w:r>
      <w:r>
        <w:rPr>
          <w:noProof/>
        </w:rPr>
      </w:r>
      <w:r>
        <w:rPr>
          <w:noProof/>
        </w:rPr>
        <w:fldChar w:fldCharType="separate"/>
      </w:r>
      <w:r w:rsidR="0067273A">
        <w:rPr>
          <w:noProof/>
        </w:rPr>
        <w:t>77</w:t>
      </w:r>
      <w:r>
        <w:rPr>
          <w:noProof/>
        </w:rPr>
        <w:fldChar w:fldCharType="end"/>
      </w:r>
    </w:p>
    <w:p w14:paraId="328BB152"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5.1</w:t>
      </w:r>
      <w:r>
        <w:rPr>
          <w:rFonts w:asciiTheme="minorHAnsi" w:eastAsiaTheme="minorEastAsia" w:hAnsiTheme="minorHAnsi" w:cstheme="minorBidi"/>
          <w:noProof/>
          <w:sz w:val="24"/>
          <w:szCs w:val="24"/>
          <w:lang w:eastAsia="ja-JP"/>
        </w:rPr>
        <w:tab/>
      </w:r>
      <w:r>
        <w:rPr>
          <w:noProof/>
        </w:rPr>
        <w:t>Nominal compounds</w:t>
      </w:r>
      <w:r>
        <w:rPr>
          <w:noProof/>
        </w:rPr>
        <w:tab/>
      </w:r>
      <w:r>
        <w:rPr>
          <w:noProof/>
        </w:rPr>
        <w:fldChar w:fldCharType="begin"/>
      </w:r>
      <w:r>
        <w:rPr>
          <w:noProof/>
        </w:rPr>
        <w:instrText xml:space="preserve"> PAGEREF _Toc297637701 \h </w:instrText>
      </w:r>
      <w:r>
        <w:rPr>
          <w:noProof/>
        </w:rPr>
      </w:r>
      <w:r>
        <w:rPr>
          <w:noProof/>
        </w:rPr>
        <w:fldChar w:fldCharType="separate"/>
      </w:r>
      <w:r w:rsidR="0067273A">
        <w:rPr>
          <w:noProof/>
        </w:rPr>
        <w:t>77</w:t>
      </w:r>
      <w:r>
        <w:rPr>
          <w:noProof/>
        </w:rPr>
        <w:fldChar w:fldCharType="end"/>
      </w:r>
    </w:p>
    <w:p w14:paraId="341E5E46"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5.1.1</w:t>
      </w:r>
      <w:r>
        <w:rPr>
          <w:rFonts w:asciiTheme="minorHAnsi" w:eastAsiaTheme="minorEastAsia" w:hAnsiTheme="minorHAnsi" w:cstheme="minorBidi"/>
          <w:noProof/>
          <w:sz w:val="24"/>
          <w:szCs w:val="24"/>
          <w:lang w:eastAsia="ja-JP"/>
        </w:rPr>
        <w:tab/>
      </w:r>
      <w:r>
        <w:rPr>
          <w:noProof/>
        </w:rPr>
        <w:t>Compounds of type (</w:t>
      </w:r>
      <w:r w:rsidRPr="006C1D08">
        <w:rPr>
          <w:rFonts w:ascii="Doulos SIL" w:hAnsi="Doulos SIL"/>
          <w:i/>
          <w:noProof/>
          <w:color w:val="0000FF"/>
        </w:rPr>
        <w:t>x̀ n̄</w:t>
      </w:r>
      <w:r>
        <w:rPr>
          <w:noProof/>
        </w:rPr>
        <w:t>)</w:t>
      </w:r>
      <w:r>
        <w:rPr>
          <w:noProof/>
        </w:rPr>
        <w:tab/>
      </w:r>
      <w:r>
        <w:rPr>
          <w:noProof/>
        </w:rPr>
        <w:fldChar w:fldCharType="begin"/>
      </w:r>
      <w:r>
        <w:rPr>
          <w:noProof/>
        </w:rPr>
        <w:instrText xml:space="preserve"> PAGEREF _Toc297637702 \h </w:instrText>
      </w:r>
      <w:r>
        <w:rPr>
          <w:noProof/>
        </w:rPr>
      </w:r>
      <w:r>
        <w:rPr>
          <w:noProof/>
        </w:rPr>
        <w:fldChar w:fldCharType="separate"/>
      </w:r>
      <w:r w:rsidR="0067273A">
        <w:rPr>
          <w:noProof/>
        </w:rPr>
        <w:t>77</w:t>
      </w:r>
      <w:r>
        <w:rPr>
          <w:noProof/>
        </w:rPr>
        <w:fldChar w:fldCharType="end"/>
      </w:r>
    </w:p>
    <w:p w14:paraId="0C1361D9"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5.1.2</w:t>
      </w:r>
      <w:r>
        <w:rPr>
          <w:rFonts w:asciiTheme="minorHAnsi" w:eastAsiaTheme="minorEastAsia" w:hAnsiTheme="minorHAnsi" w:cstheme="minorBidi"/>
          <w:noProof/>
          <w:sz w:val="24"/>
          <w:szCs w:val="24"/>
          <w:lang w:eastAsia="ja-JP"/>
        </w:rPr>
        <w:tab/>
      </w:r>
      <w:r>
        <w:rPr>
          <w:noProof/>
        </w:rPr>
        <w:t>Compounds with final verbal noun, type (</w:t>
      </w:r>
      <w:r w:rsidRPr="006C1D08">
        <w:rPr>
          <w:rFonts w:ascii="Doulos SIL" w:hAnsi="Doulos SIL"/>
          <w:i/>
          <w:noProof/>
          <w:color w:val="0000FF"/>
        </w:rPr>
        <w:t>x̀ n̄</w:t>
      </w:r>
      <w:r>
        <w:rPr>
          <w:noProof/>
        </w:rPr>
        <w:t> )</w:t>
      </w:r>
      <w:r>
        <w:rPr>
          <w:noProof/>
        </w:rPr>
        <w:tab/>
      </w:r>
      <w:r>
        <w:rPr>
          <w:noProof/>
        </w:rPr>
        <w:fldChar w:fldCharType="begin"/>
      </w:r>
      <w:r>
        <w:rPr>
          <w:noProof/>
        </w:rPr>
        <w:instrText xml:space="preserve"> PAGEREF _Toc297637703 \h </w:instrText>
      </w:r>
      <w:r>
        <w:rPr>
          <w:noProof/>
        </w:rPr>
      </w:r>
      <w:r>
        <w:rPr>
          <w:noProof/>
        </w:rPr>
        <w:fldChar w:fldCharType="separate"/>
      </w:r>
      <w:r w:rsidR="0067273A">
        <w:rPr>
          <w:noProof/>
        </w:rPr>
        <w:t>78</w:t>
      </w:r>
      <w:r>
        <w:rPr>
          <w:noProof/>
        </w:rPr>
        <w:fldChar w:fldCharType="end"/>
      </w:r>
    </w:p>
    <w:p w14:paraId="5E9D8112"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5.1.3</w:t>
      </w:r>
      <w:r>
        <w:rPr>
          <w:rFonts w:asciiTheme="minorHAnsi" w:eastAsiaTheme="minorEastAsia" w:hAnsiTheme="minorHAnsi" w:cstheme="minorBidi"/>
          <w:noProof/>
          <w:sz w:val="24"/>
          <w:szCs w:val="24"/>
          <w:lang w:eastAsia="ja-JP"/>
        </w:rPr>
        <w:tab/>
      </w:r>
      <w:r>
        <w:rPr>
          <w:noProof/>
        </w:rPr>
        <w:t>Agentive compounds of type (</w:t>
      </w:r>
      <w:r w:rsidRPr="006C1D08">
        <w:rPr>
          <w:rFonts w:ascii="Doulos SIL" w:hAnsi="Doulos SIL"/>
          <w:i/>
          <w:noProof/>
          <w:color w:val="0000FF"/>
        </w:rPr>
        <w:t>x̀ v̌</w:t>
      </w:r>
      <w:r>
        <w:rPr>
          <w:noProof/>
        </w:rPr>
        <w:t>-Ppl)</w:t>
      </w:r>
      <w:r>
        <w:rPr>
          <w:noProof/>
        </w:rPr>
        <w:tab/>
      </w:r>
      <w:r>
        <w:rPr>
          <w:noProof/>
        </w:rPr>
        <w:fldChar w:fldCharType="begin"/>
      </w:r>
      <w:r>
        <w:rPr>
          <w:noProof/>
        </w:rPr>
        <w:instrText xml:space="preserve"> PAGEREF _Toc297637704 \h </w:instrText>
      </w:r>
      <w:r>
        <w:rPr>
          <w:noProof/>
        </w:rPr>
      </w:r>
      <w:r>
        <w:rPr>
          <w:noProof/>
        </w:rPr>
        <w:fldChar w:fldCharType="separate"/>
      </w:r>
      <w:r w:rsidR="0067273A">
        <w:rPr>
          <w:noProof/>
        </w:rPr>
        <w:t>78</w:t>
      </w:r>
      <w:r>
        <w:rPr>
          <w:noProof/>
        </w:rPr>
        <w:fldChar w:fldCharType="end"/>
      </w:r>
    </w:p>
    <w:p w14:paraId="5B6D7511"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5.1.4</w:t>
      </w:r>
      <w:r>
        <w:rPr>
          <w:rFonts w:asciiTheme="minorHAnsi" w:eastAsiaTheme="minorEastAsia" w:hAnsiTheme="minorHAnsi" w:cstheme="minorBidi"/>
          <w:noProof/>
          <w:sz w:val="24"/>
          <w:szCs w:val="24"/>
          <w:lang w:eastAsia="ja-JP"/>
        </w:rPr>
        <w:tab/>
      </w:r>
      <w:r>
        <w:rPr>
          <w:noProof/>
        </w:rPr>
        <w:t xml:space="preserve">Compounds with </w:t>
      </w:r>
      <w:r w:rsidRPr="006C1D08">
        <w:rPr>
          <w:rFonts w:ascii="Doulos SIL" w:hAnsi="Doulos SIL"/>
          <w:i/>
          <w:noProof/>
          <w:color w:val="0000FF"/>
        </w:rPr>
        <w:noBreakHyphen/>
        <w:t>yî:</w:t>
      </w:r>
      <w:r>
        <w:rPr>
          <w:noProof/>
        </w:rPr>
        <w:t xml:space="preserve"> ‘child of’</w:t>
      </w:r>
      <w:r>
        <w:rPr>
          <w:noProof/>
        </w:rPr>
        <w:tab/>
      </w:r>
      <w:r>
        <w:rPr>
          <w:noProof/>
        </w:rPr>
        <w:fldChar w:fldCharType="begin"/>
      </w:r>
      <w:r>
        <w:rPr>
          <w:noProof/>
        </w:rPr>
        <w:instrText xml:space="preserve"> PAGEREF _Toc297637705 \h </w:instrText>
      </w:r>
      <w:r>
        <w:rPr>
          <w:noProof/>
        </w:rPr>
      </w:r>
      <w:r>
        <w:rPr>
          <w:noProof/>
        </w:rPr>
        <w:fldChar w:fldCharType="separate"/>
      </w:r>
      <w:r w:rsidR="0067273A">
        <w:rPr>
          <w:noProof/>
        </w:rPr>
        <w:t>80</w:t>
      </w:r>
      <w:r>
        <w:rPr>
          <w:noProof/>
        </w:rPr>
        <w:fldChar w:fldCharType="end"/>
      </w:r>
    </w:p>
    <w:p w14:paraId="1130EBBD"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5.1.5</w:t>
      </w:r>
      <w:r>
        <w:rPr>
          <w:rFonts w:asciiTheme="minorHAnsi" w:eastAsiaTheme="minorEastAsia" w:hAnsiTheme="minorHAnsi" w:cstheme="minorBidi"/>
          <w:noProof/>
          <w:sz w:val="24"/>
          <w:szCs w:val="24"/>
          <w:lang w:eastAsia="ja-JP"/>
        </w:rPr>
        <w:tab/>
      </w:r>
      <w:r>
        <w:rPr>
          <w:noProof/>
        </w:rPr>
        <w:t>‘Woman’ (</w:t>
      </w:r>
      <w:r w:rsidRPr="006C1D08">
        <w:rPr>
          <w:rFonts w:ascii="Doulos SIL" w:hAnsi="Doulos SIL"/>
          <w:i/>
          <w:noProof/>
          <w:color w:val="0000FF"/>
        </w:rPr>
        <w:t>yà</w:t>
      </w:r>
      <w:r w:rsidRPr="006C1D08">
        <w:rPr>
          <w:rFonts w:ascii="Doulos SIL" w:hAnsi="Doulos SIL"/>
          <w:i/>
          <w:noProof/>
          <w:color w:val="0000FF"/>
        </w:rPr>
        <w:noBreakHyphen/>
      </w:r>
      <w:r>
        <w:rPr>
          <w:noProof/>
        </w:rPr>
        <w:t xml:space="preserve">, </w:t>
      </w:r>
      <w:r w:rsidRPr="006C1D08">
        <w:rPr>
          <w:rFonts w:ascii="Doulos SIL" w:hAnsi="Doulos SIL"/>
          <w:i/>
          <w:noProof/>
          <w:color w:val="0000FF"/>
        </w:rPr>
        <w:t>yà:</w:t>
      </w:r>
      <w:r w:rsidRPr="006C1D08">
        <w:rPr>
          <w:rFonts w:ascii="Doulos SIL" w:hAnsi="Doulos SIL"/>
          <w:i/>
          <w:noProof/>
          <w:color w:val="0000FF"/>
        </w:rPr>
        <w:noBreakHyphen/>
      </w:r>
      <w:r>
        <w:rPr>
          <w:noProof/>
        </w:rPr>
        <w:t>), ‘man’ (</w:t>
      </w:r>
      <w:r w:rsidRPr="006C1D08">
        <w:rPr>
          <w:rFonts w:ascii="Doulos SIL" w:hAnsi="Doulos SIL"/>
          <w:i/>
          <w:noProof/>
          <w:color w:val="0000FF"/>
        </w:rPr>
        <w:t>àrⁿà</w:t>
      </w:r>
      <w:r w:rsidRPr="006C1D08">
        <w:rPr>
          <w:rFonts w:ascii="Doulos SIL" w:hAnsi="Doulos SIL"/>
          <w:i/>
          <w:noProof/>
          <w:color w:val="0000FF"/>
        </w:rPr>
        <w:noBreakHyphen/>
      </w:r>
      <w:r>
        <w:rPr>
          <w:noProof/>
        </w:rPr>
        <w:t>)</w:t>
      </w:r>
      <w:r>
        <w:rPr>
          <w:noProof/>
        </w:rPr>
        <w:tab/>
      </w:r>
      <w:r>
        <w:rPr>
          <w:noProof/>
        </w:rPr>
        <w:fldChar w:fldCharType="begin"/>
      </w:r>
      <w:r>
        <w:rPr>
          <w:noProof/>
        </w:rPr>
        <w:instrText xml:space="preserve"> PAGEREF _Toc297637706 \h </w:instrText>
      </w:r>
      <w:r>
        <w:rPr>
          <w:noProof/>
        </w:rPr>
      </w:r>
      <w:r>
        <w:rPr>
          <w:noProof/>
        </w:rPr>
        <w:fldChar w:fldCharType="separate"/>
      </w:r>
      <w:r w:rsidR="0067273A">
        <w:rPr>
          <w:noProof/>
        </w:rPr>
        <w:t>80</w:t>
      </w:r>
      <w:r>
        <w:rPr>
          <w:noProof/>
        </w:rPr>
        <w:fldChar w:fldCharType="end"/>
      </w:r>
    </w:p>
    <w:p w14:paraId="1CD06DFB"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5.1.6</w:t>
      </w:r>
      <w:r>
        <w:rPr>
          <w:rFonts w:asciiTheme="minorHAnsi" w:eastAsiaTheme="minorEastAsia" w:hAnsiTheme="minorHAnsi" w:cstheme="minorBidi"/>
          <w:noProof/>
          <w:sz w:val="24"/>
          <w:szCs w:val="24"/>
          <w:lang w:eastAsia="ja-JP"/>
        </w:rPr>
        <w:tab/>
      </w:r>
      <w:r>
        <w:rPr>
          <w:noProof/>
        </w:rPr>
        <w:t>Possessive-type compounds (</w:t>
      </w:r>
      <w:r w:rsidRPr="006C1D08">
        <w:rPr>
          <w:rFonts w:ascii="Doulos SIL" w:hAnsi="Doulos SIL"/>
          <w:noProof/>
          <w:color w:val="008000"/>
        </w:rPr>
        <w:t>n̄ n̂</w:t>
      </w:r>
      <w:r>
        <w:rPr>
          <w:noProof/>
        </w:rPr>
        <w:t xml:space="preserve">, </w:t>
      </w:r>
      <w:r w:rsidRPr="006C1D08">
        <w:rPr>
          <w:rFonts w:ascii="Doulos SIL" w:hAnsi="Doulos SIL"/>
          <w:noProof/>
          <w:color w:val="008000"/>
        </w:rPr>
        <w:t>n̄ ǹ</w:t>
      </w:r>
      <w:r>
        <w:rPr>
          <w:noProof/>
        </w:rPr>
        <w:t>)</w:t>
      </w:r>
      <w:r>
        <w:rPr>
          <w:noProof/>
        </w:rPr>
        <w:tab/>
      </w:r>
      <w:r>
        <w:rPr>
          <w:noProof/>
        </w:rPr>
        <w:fldChar w:fldCharType="begin"/>
      </w:r>
      <w:r>
        <w:rPr>
          <w:noProof/>
        </w:rPr>
        <w:instrText xml:space="preserve"> PAGEREF _Toc297637707 \h </w:instrText>
      </w:r>
      <w:r>
        <w:rPr>
          <w:noProof/>
        </w:rPr>
      </w:r>
      <w:r>
        <w:rPr>
          <w:noProof/>
        </w:rPr>
        <w:fldChar w:fldCharType="separate"/>
      </w:r>
      <w:r w:rsidR="0067273A">
        <w:rPr>
          <w:noProof/>
        </w:rPr>
        <w:t>81</w:t>
      </w:r>
      <w:r>
        <w:rPr>
          <w:noProof/>
        </w:rPr>
        <w:fldChar w:fldCharType="end"/>
      </w:r>
    </w:p>
    <w:p w14:paraId="0317F221"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5.1.7</w:t>
      </w:r>
      <w:r>
        <w:rPr>
          <w:rFonts w:asciiTheme="minorHAnsi" w:eastAsiaTheme="minorEastAsia" w:hAnsiTheme="minorHAnsi" w:cstheme="minorBidi"/>
          <w:noProof/>
          <w:sz w:val="24"/>
          <w:szCs w:val="24"/>
          <w:lang w:eastAsia="ja-JP"/>
        </w:rPr>
        <w:tab/>
      </w:r>
      <w:r>
        <w:rPr>
          <w:noProof/>
        </w:rPr>
        <w:t xml:space="preserve">‘Owner of’ (Sg </w:t>
      </w:r>
      <w:r w:rsidRPr="006C1D08">
        <w:rPr>
          <w:rFonts w:ascii="Doulos SIL" w:hAnsi="Doulos SIL"/>
          <w:i/>
          <w:noProof/>
          <w:color w:val="0000FF"/>
        </w:rPr>
        <w:t>bɔ̀ŋgɔ́</w:t>
      </w:r>
      <w:r>
        <w:rPr>
          <w:noProof/>
        </w:rPr>
        <w:t xml:space="preserve"> </w:t>
      </w:r>
      <w:r w:rsidRPr="00EF44F9">
        <w:rPr>
          <w:noProof/>
        </w:rPr>
        <w:sym w:font="Symbol" w:char="F07E"/>
      </w:r>
      <w:r>
        <w:rPr>
          <w:noProof/>
        </w:rPr>
        <w:t xml:space="preserve"> </w:t>
      </w:r>
      <w:r w:rsidRPr="006C1D08">
        <w:rPr>
          <w:rFonts w:ascii="Doulos SIL" w:hAnsi="Doulos SIL"/>
          <w:i/>
          <w:noProof/>
          <w:color w:val="0000FF"/>
        </w:rPr>
        <w:t>bɔ̀ŋɔ́</w:t>
      </w:r>
      <w:r>
        <w:rPr>
          <w:noProof/>
        </w:rPr>
        <w:t>)</w:t>
      </w:r>
      <w:r>
        <w:rPr>
          <w:noProof/>
        </w:rPr>
        <w:tab/>
      </w:r>
      <w:r>
        <w:rPr>
          <w:noProof/>
        </w:rPr>
        <w:fldChar w:fldCharType="begin"/>
      </w:r>
      <w:r>
        <w:rPr>
          <w:noProof/>
        </w:rPr>
        <w:instrText xml:space="preserve"> PAGEREF _Toc297637708 \h </w:instrText>
      </w:r>
      <w:r>
        <w:rPr>
          <w:noProof/>
        </w:rPr>
      </w:r>
      <w:r>
        <w:rPr>
          <w:noProof/>
        </w:rPr>
        <w:fldChar w:fldCharType="separate"/>
      </w:r>
      <w:r w:rsidR="0067273A">
        <w:rPr>
          <w:noProof/>
        </w:rPr>
        <w:t>81</w:t>
      </w:r>
      <w:r>
        <w:rPr>
          <w:noProof/>
        </w:rPr>
        <w:fldChar w:fldCharType="end"/>
      </w:r>
    </w:p>
    <w:p w14:paraId="48B09B74"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5.1.8</w:t>
      </w:r>
      <w:r>
        <w:rPr>
          <w:rFonts w:asciiTheme="minorHAnsi" w:eastAsiaTheme="minorEastAsia" w:hAnsiTheme="minorHAnsi" w:cstheme="minorBidi"/>
          <w:noProof/>
          <w:sz w:val="24"/>
          <w:szCs w:val="24"/>
          <w:lang w:eastAsia="ja-JP"/>
        </w:rPr>
        <w:tab/>
      </w:r>
      <w:r>
        <w:rPr>
          <w:noProof/>
        </w:rPr>
        <w:t xml:space="preserve">Loose and tight compounds with </w:t>
      </w:r>
      <w:r w:rsidRPr="006C1D08">
        <w:rPr>
          <w:rFonts w:ascii="Doulos SIL" w:hAnsi="Doulos SIL"/>
          <w:i/>
          <w:noProof/>
          <w:color w:val="0000FF"/>
        </w:rPr>
        <w:t>ná:</w:t>
      </w:r>
      <w:r>
        <w:rPr>
          <w:noProof/>
        </w:rPr>
        <w:t xml:space="preserve"> (‘authentic’, ‘entire’)</w:t>
      </w:r>
      <w:r>
        <w:rPr>
          <w:noProof/>
        </w:rPr>
        <w:tab/>
      </w:r>
      <w:r>
        <w:rPr>
          <w:noProof/>
        </w:rPr>
        <w:fldChar w:fldCharType="begin"/>
      </w:r>
      <w:r>
        <w:rPr>
          <w:noProof/>
        </w:rPr>
        <w:instrText xml:space="preserve"> PAGEREF _Toc297637709 \h </w:instrText>
      </w:r>
      <w:r>
        <w:rPr>
          <w:noProof/>
        </w:rPr>
      </w:r>
      <w:r>
        <w:rPr>
          <w:noProof/>
        </w:rPr>
        <w:fldChar w:fldCharType="separate"/>
      </w:r>
      <w:r w:rsidR="0067273A">
        <w:rPr>
          <w:noProof/>
        </w:rPr>
        <w:t>82</w:t>
      </w:r>
      <w:r>
        <w:rPr>
          <w:noProof/>
        </w:rPr>
        <w:fldChar w:fldCharType="end"/>
      </w:r>
    </w:p>
    <w:p w14:paraId="3A488537"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5.1.9</w:t>
      </w:r>
      <w:r>
        <w:rPr>
          <w:rFonts w:asciiTheme="minorHAnsi" w:eastAsiaTheme="minorEastAsia" w:hAnsiTheme="minorHAnsi" w:cstheme="minorBidi"/>
          <w:noProof/>
          <w:sz w:val="24"/>
          <w:szCs w:val="24"/>
          <w:lang w:eastAsia="ja-JP"/>
        </w:rPr>
        <w:tab/>
      </w:r>
      <w:r>
        <w:rPr>
          <w:noProof/>
        </w:rPr>
        <w:t xml:space="preserve">Instrumental relative compounds with </w:t>
      </w:r>
      <w:r w:rsidRPr="006C1D08">
        <w:rPr>
          <w:rFonts w:ascii="Doulos SIL" w:hAnsi="Doulos SIL"/>
          <w:i/>
          <w:noProof/>
          <w:color w:val="0000FF"/>
        </w:rPr>
        <w:t>-yɛ̀</w:t>
      </w:r>
      <w:r>
        <w:rPr>
          <w:noProof/>
        </w:rPr>
        <w:t xml:space="preserve"> (‘oil for rubbing’)</w:t>
      </w:r>
      <w:r>
        <w:rPr>
          <w:noProof/>
        </w:rPr>
        <w:tab/>
      </w:r>
      <w:r>
        <w:rPr>
          <w:noProof/>
        </w:rPr>
        <w:fldChar w:fldCharType="begin"/>
      </w:r>
      <w:r>
        <w:rPr>
          <w:noProof/>
        </w:rPr>
        <w:instrText xml:space="preserve"> PAGEREF _Toc297637710 \h </w:instrText>
      </w:r>
      <w:r>
        <w:rPr>
          <w:noProof/>
        </w:rPr>
      </w:r>
      <w:r>
        <w:rPr>
          <w:noProof/>
        </w:rPr>
        <w:fldChar w:fldCharType="separate"/>
      </w:r>
      <w:r w:rsidR="0067273A">
        <w:rPr>
          <w:noProof/>
        </w:rPr>
        <w:t>82</w:t>
      </w:r>
      <w:r>
        <w:rPr>
          <w:noProof/>
        </w:rPr>
        <w:fldChar w:fldCharType="end"/>
      </w:r>
    </w:p>
    <w:p w14:paraId="0B2B51D2"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5.1.10</w:t>
      </w:r>
      <w:r>
        <w:rPr>
          <w:rFonts w:asciiTheme="minorHAnsi" w:eastAsiaTheme="minorEastAsia" w:hAnsiTheme="minorHAnsi" w:cstheme="minorBidi"/>
          <w:noProof/>
          <w:sz w:val="24"/>
          <w:szCs w:val="24"/>
          <w:lang w:eastAsia="ja-JP"/>
        </w:rPr>
        <w:tab/>
      </w:r>
      <w:r>
        <w:rPr>
          <w:noProof/>
        </w:rPr>
        <w:t>Resultative compounds ending in nominalized verb (</w:t>
      </w:r>
      <w:r w:rsidRPr="006C1D08">
        <w:rPr>
          <w:rFonts w:ascii="Doulos SIL" w:hAnsi="Doulos SIL"/>
          <w:i/>
          <w:noProof/>
          <w:color w:val="0000FF"/>
        </w:rPr>
        <w:t>-ú</w:t>
      </w:r>
      <w:r>
        <w:rPr>
          <w:noProof/>
        </w:rPr>
        <w:t>)</w:t>
      </w:r>
      <w:r>
        <w:rPr>
          <w:noProof/>
        </w:rPr>
        <w:tab/>
      </w:r>
      <w:r>
        <w:rPr>
          <w:noProof/>
        </w:rPr>
        <w:fldChar w:fldCharType="begin"/>
      </w:r>
      <w:r>
        <w:rPr>
          <w:noProof/>
        </w:rPr>
        <w:instrText xml:space="preserve"> PAGEREF _Toc297637711 \h </w:instrText>
      </w:r>
      <w:r>
        <w:rPr>
          <w:noProof/>
        </w:rPr>
      </w:r>
      <w:r>
        <w:rPr>
          <w:noProof/>
        </w:rPr>
        <w:fldChar w:fldCharType="separate"/>
      </w:r>
      <w:r w:rsidR="0067273A">
        <w:rPr>
          <w:noProof/>
        </w:rPr>
        <w:t>83</w:t>
      </w:r>
      <w:r>
        <w:rPr>
          <w:noProof/>
        </w:rPr>
        <w:fldChar w:fldCharType="end"/>
      </w:r>
    </w:p>
    <w:p w14:paraId="17EE99AB"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5.1.11</w:t>
      </w:r>
      <w:r>
        <w:rPr>
          <w:rFonts w:asciiTheme="minorHAnsi" w:eastAsiaTheme="minorEastAsia" w:hAnsiTheme="minorHAnsi" w:cstheme="minorBidi"/>
          <w:noProof/>
          <w:sz w:val="24"/>
          <w:szCs w:val="24"/>
          <w:lang w:eastAsia="ja-JP"/>
        </w:rPr>
        <w:tab/>
      </w:r>
      <w:r>
        <w:rPr>
          <w:noProof/>
        </w:rPr>
        <w:t>Phrasal compounds</w:t>
      </w:r>
      <w:r>
        <w:rPr>
          <w:noProof/>
        </w:rPr>
        <w:tab/>
      </w:r>
      <w:r>
        <w:rPr>
          <w:noProof/>
        </w:rPr>
        <w:fldChar w:fldCharType="begin"/>
      </w:r>
      <w:r>
        <w:rPr>
          <w:noProof/>
        </w:rPr>
        <w:instrText xml:space="preserve"> PAGEREF _Toc297637712 \h </w:instrText>
      </w:r>
      <w:r>
        <w:rPr>
          <w:noProof/>
        </w:rPr>
      </w:r>
      <w:r>
        <w:rPr>
          <w:noProof/>
        </w:rPr>
        <w:fldChar w:fldCharType="separate"/>
      </w:r>
      <w:r w:rsidR="0067273A">
        <w:rPr>
          <w:noProof/>
        </w:rPr>
        <w:t>83</w:t>
      </w:r>
      <w:r>
        <w:rPr>
          <w:noProof/>
        </w:rPr>
        <w:fldChar w:fldCharType="end"/>
      </w:r>
    </w:p>
    <w:p w14:paraId="3789E753"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5.2</w:t>
      </w:r>
      <w:r>
        <w:rPr>
          <w:rFonts w:asciiTheme="minorHAnsi" w:eastAsiaTheme="minorEastAsia" w:hAnsiTheme="minorHAnsi" w:cstheme="minorBidi"/>
          <w:noProof/>
          <w:sz w:val="24"/>
          <w:szCs w:val="24"/>
          <w:lang w:eastAsia="ja-JP"/>
        </w:rPr>
        <w:tab/>
      </w:r>
      <w:r>
        <w:rPr>
          <w:noProof/>
        </w:rPr>
        <w:t>Adjectival compounds</w:t>
      </w:r>
      <w:r>
        <w:rPr>
          <w:noProof/>
        </w:rPr>
        <w:tab/>
      </w:r>
      <w:r>
        <w:rPr>
          <w:noProof/>
        </w:rPr>
        <w:fldChar w:fldCharType="begin"/>
      </w:r>
      <w:r>
        <w:rPr>
          <w:noProof/>
        </w:rPr>
        <w:instrText xml:space="preserve"> PAGEREF _Toc297637713 \h </w:instrText>
      </w:r>
      <w:r>
        <w:rPr>
          <w:noProof/>
        </w:rPr>
      </w:r>
      <w:r>
        <w:rPr>
          <w:noProof/>
        </w:rPr>
        <w:fldChar w:fldCharType="separate"/>
      </w:r>
      <w:r w:rsidR="0067273A">
        <w:rPr>
          <w:noProof/>
        </w:rPr>
        <w:t>83</w:t>
      </w:r>
      <w:r>
        <w:rPr>
          <w:noProof/>
        </w:rPr>
        <w:fldChar w:fldCharType="end"/>
      </w:r>
    </w:p>
    <w:p w14:paraId="407C2974"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5.2.1</w:t>
      </w:r>
      <w:r>
        <w:rPr>
          <w:rFonts w:asciiTheme="minorHAnsi" w:eastAsiaTheme="minorEastAsia" w:hAnsiTheme="minorHAnsi" w:cstheme="minorBidi"/>
          <w:noProof/>
          <w:sz w:val="24"/>
          <w:szCs w:val="24"/>
          <w:lang w:eastAsia="ja-JP"/>
        </w:rPr>
        <w:tab/>
      </w:r>
      <w:r>
        <w:rPr>
          <w:noProof/>
        </w:rPr>
        <w:t>Bahuvrihi (“Blackbeard”) compounds (</w:t>
      </w:r>
      <w:r w:rsidRPr="006C1D08">
        <w:rPr>
          <w:rFonts w:ascii="Doulos SIL" w:hAnsi="Doulos SIL"/>
          <w:i/>
          <w:noProof/>
          <w:color w:val="0000FF"/>
        </w:rPr>
        <w:t>n̄ â</w:t>
      </w:r>
      <w:r>
        <w:rPr>
          <w:noProof/>
        </w:rPr>
        <w:t>)</w:t>
      </w:r>
      <w:r>
        <w:rPr>
          <w:noProof/>
        </w:rPr>
        <w:tab/>
      </w:r>
      <w:r>
        <w:rPr>
          <w:noProof/>
        </w:rPr>
        <w:fldChar w:fldCharType="begin"/>
      </w:r>
      <w:r>
        <w:rPr>
          <w:noProof/>
        </w:rPr>
        <w:instrText xml:space="preserve"> PAGEREF _Toc297637714 \h </w:instrText>
      </w:r>
      <w:r>
        <w:rPr>
          <w:noProof/>
        </w:rPr>
      </w:r>
      <w:r>
        <w:rPr>
          <w:noProof/>
        </w:rPr>
        <w:fldChar w:fldCharType="separate"/>
      </w:r>
      <w:r w:rsidR="0067273A">
        <w:rPr>
          <w:noProof/>
        </w:rPr>
        <w:t>83</w:t>
      </w:r>
      <w:r>
        <w:rPr>
          <w:noProof/>
        </w:rPr>
        <w:fldChar w:fldCharType="end"/>
      </w:r>
    </w:p>
    <w:p w14:paraId="764F19DC"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5.2.1.1</w:t>
      </w:r>
      <w:r>
        <w:rPr>
          <w:rFonts w:asciiTheme="minorHAnsi" w:eastAsiaTheme="minorEastAsia" w:hAnsiTheme="minorHAnsi" w:cstheme="minorBidi"/>
          <w:noProof/>
          <w:sz w:val="24"/>
          <w:szCs w:val="24"/>
          <w:lang w:eastAsia="ja-JP"/>
        </w:rPr>
        <w:tab/>
      </w:r>
      <w:r>
        <w:rPr>
          <w:noProof/>
        </w:rPr>
        <w:t>With adjectival compound final</w:t>
      </w:r>
      <w:r>
        <w:rPr>
          <w:noProof/>
        </w:rPr>
        <w:tab/>
      </w:r>
      <w:r>
        <w:rPr>
          <w:noProof/>
        </w:rPr>
        <w:fldChar w:fldCharType="begin"/>
      </w:r>
      <w:r>
        <w:rPr>
          <w:noProof/>
        </w:rPr>
        <w:instrText xml:space="preserve"> PAGEREF _Toc297637715 \h </w:instrText>
      </w:r>
      <w:r>
        <w:rPr>
          <w:noProof/>
        </w:rPr>
      </w:r>
      <w:r>
        <w:rPr>
          <w:noProof/>
        </w:rPr>
        <w:fldChar w:fldCharType="separate"/>
      </w:r>
      <w:r w:rsidR="0067273A">
        <w:rPr>
          <w:noProof/>
        </w:rPr>
        <w:t>84</w:t>
      </w:r>
      <w:r>
        <w:rPr>
          <w:noProof/>
        </w:rPr>
        <w:fldChar w:fldCharType="end"/>
      </w:r>
    </w:p>
    <w:p w14:paraId="539FFB24"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5.2.1.2</w:t>
      </w:r>
      <w:r>
        <w:rPr>
          <w:rFonts w:asciiTheme="minorHAnsi" w:eastAsiaTheme="minorEastAsia" w:hAnsiTheme="minorHAnsi" w:cstheme="minorBidi"/>
          <w:noProof/>
          <w:sz w:val="24"/>
          <w:szCs w:val="24"/>
          <w:lang w:eastAsia="ja-JP"/>
        </w:rPr>
        <w:tab/>
      </w:r>
      <w:r>
        <w:rPr>
          <w:noProof/>
        </w:rPr>
        <w:t>With numeral compound final</w:t>
      </w:r>
      <w:r>
        <w:rPr>
          <w:noProof/>
        </w:rPr>
        <w:tab/>
      </w:r>
      <w:r>
        <w:rPr>
          <w:noProof/>
        </w:rPr>
        <w:fldChar w:fldCharType="begin"/>
      </w:r>
      <w:r>
        <w:rPr>
          <w:noProof/>
        </w:rPr>
        <w:instrText xml:space="preserve"> PAGEREF _Toc297637716 \h </w:instrText>
      </w:r>
      <w:r>
        <w:rPr>
          <w:noProof/>
        </w:rPr>
      </w:r>
      <w:r>
        <w:rPr>
          <w:noProof/>
        </w:rPr>
        <w:fldChar w:fldCharType="separate"/>
      </w:r>
      <w:r w:rsidR="0067273A">
        <w:rPr>
          <w:noProof/>
        </w:rPr>
        <w:t>84</w:t>
      </w:r>
      <w:r>
        <w:rPr>
          <w:noProof/>
        </w:rPr>
        <w:fldChar w:fldCharType="end"/>
      </w:r>
    </w:p>
    <w:p w14:paraId="3B727569" w14:textId="77777777" w:rsidR="00296567" w:rsidRDefault="00296567">
      <w:pPr>
        <w:pStyle w:val="TOC1"/>
        <w:tabs>
          <w:tab w:val="left" w:pos="360"/>
          <w:tab w:val="right" w:leader="dot" w:pos="8289"/>
        </w:tabs>
        <w:rPr>
          <w:rFonts w:asciiTheme="minorHAnsi" w:eastAsiaTheme="minorEastAsia" w:hAnsiTheme="minorHAnsi" w:cstheme="minorBidi"/>
          <w:b w:val="0"/>
          <w:noProof/>
          <w:szCs w:val="24"/>
          <w:lang w:eastAsia="ja-JP"/>
        </w:rPr>
      </w:pPr>
      <w:r>
        <w:rPr>
          <w:noProof/>
        </w:rPr>
        <w:t>6</w:t>
      </w:r>
      <w:r>
        <w:rPr>
          <w:rFonts w:asciiTheme="minorHAnsi" w:eastAsiaTheme="minorEastAsia" w:hAnsiTheme="minorHAnsi" w:cstheme="minorBidi"/>
          <w:b w:val="0"/>
          <w:noProof/>
          <w:szCs w:val="24"/>
          <w:lang w:eastAsia="ja-JP"/>
        </w:rPr>
        <w:tab/>
      </w:r>
      <w:r>
        <w:rPr>
          <w:noProof/>
        </w:rPr>
        <w:t>Noun Phrase structure</w:t>
      </w:r>
      <w:r>
        <w:rPr>
          <w:noProof/>
        </w:rPr>
        <w:tab/>
      </w:r>
      <w:r>
        <w:rPr>
          <w:noProof/>
        </w:rPr>
        <w:fldChar w:fldCharType="begin"/>
      </w:r>
      <w:r>
        <w:rPr>
          <w:noProof/>
        </w:rPr>
        <w:instrText xml:space="preserve"> PAGEREF _Toc297637717 \h </w:instrText>
      </w:r>
      <w:r>
        <w:rPr>
          <w:noProof/>
        </w:rPr>
      </w:r>
      <w:r>
        <w:rPr>
          <w:noProof/>
        </w:rPr>
        <w:fldChar w:fldCharType="separate"/>
      </w:r>
      <w:r w:rsidR="0067273A">
        <w:rPr>
          <w:noProof/>
        </w:rPr>
        <w:t>85</w:t>
      </w:r>
      <w:r>
        <w:rPr>
          <w:noProof/>
        </w:rPr>
        <w:fldChar w:fldCharType="end"/>
      </w:r>
    </w:p>
    <w:p w14:paraId="310F151D"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6.1</w:t>
      </w:r>
      <w:r>
        <w:rPr>
          <w:rFonts w:asciiTheme="minorHAnsi" w:eastAsiaTheme="minorEastAsia" w:hAnsiTheme="minorHAnsi" w:cstheme="minorBidi"/>
          <w:noProof/>
          <w:sz w:val="24"/>
          <w:szCs w:val="24"/>
          <w:lang w:eastAsia="ja-JP"/>
        </w:rPr>
        <w:tab/>
      </w:r>
      <w:r>
        <w:rPr>
          <w:noProof/>
        </w:rPr>
        <w:t>Organization of NP constituents</w:t>
      </w:r>
      <w:r>
        <w:rPr>
          <w:noProof/>
        </w:rPr>
        <w:tab/>
      </w:r>
      <w:r>
        <w:rPr>
          <w:noProof/>
        </w:rPr>
        <w:fldChar w:fldCharType="begin"/>
      </w:r>
      <w:r>
        <w:rPr>
          <w:noProof/>
        </w:rPr>
        <w:instrText xml:space="preserve"> PAGEREF _Toc297637718 \h </w:instrText>
      </w:r>
      <w:r>
        <w:rPr>
          <w:noProof/>
        </w:rPr>
      </w:r>
      <w:r>
        <w:rPr>
          <w:noProof/>
        </w:rPr>
        <w:fldChar w:fldCharType="separate"/>
      </w:r>
      <w:r w:rsidR="0067273A">
        <w:rPr>
          <w:noProof/>
        </w:rPr>
        <w:t>85</w:t>
      </w:r>
      <w:r>
        <w:rPr>
          <w:noProof/>
        </w:rPr>
        <w:fldChar w:fldCharType="end"/>
      </w:r>
    </w:p>
    <w:p w14:paraId="2AA9B674"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6.1.1</w:t>
      </w:r>
      <w:r>
        <w:rPr>
          <w:rFonts w:asciiTheme="minorHAnsi" w:eastAsiaTheme="minorEastAsia" w:hAnsiTheme="minorHAnsi" w:cstheme="minorBidi"/>
          <w:noProof/>
          <w:sz w:val="24"/>
          <w:szCs w:val="24"/>
          <w:lang w:eastAsia="ja-JP"/>
        </w:rPr>
        <w:tab/>
      </w:r>
      <w:r>
        <w:rPr>
          <w:noProof/>
        </w:rPr>
        <w:t>Linear order</w:t>
      </w:r>
      <w:r>
        <w:rPr>
          <w:noProof/>
        </w:rPr>
        <w:tab/>
      </w:r>
      <w:r>
        <w:rPr>
          <w:noProof/>
        </w:rPr>
        <w:fldChar w:fldCharType="begin"/>
      </w:r>
      <w:r>
        <w:rPr>
          <w:noProof/>
        </w:rPr>
        <w:instrText xml:space="preserve"> PAGEREF _Toc297637719 \h </w:instrText>
      </w:r>
      <w:r>
        <w:rPr>
          <w:noProof/>
        </w:rPr>
      </w:r>
      <w:r>
        <w:rPr>
          <w:noProof/>
        </w:rPr>
        <w:fldChar w:fldCharType="separate"/>
      </w:r>
      <w:r w:rsidR="0067273A">
        <w:rPr>
          <w:noProof/>
        </w:rPr>
        <w:t>85</w:t>
      </w:r>
      <w:r>
        <w:rPr>
          <w:noProof/>
        </w:rPr>
        <w:fldChar w:fldCharType="end"/>
      </w:r>
    </w:p>
    <w:p w14:paraId="4BC94D77"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6.1.2</w:t>
      </w:r>
      <w:r>
        <w:rPr>
          <w:rFonts w:asciiTheme="minorHAnsi" w:eastAsiaTheme="minorEastAsia" w:hAnsiTheme="minorHAnsi" w:cstheme="minorBidi"/>
          <w:noProof/>
          <w:sz w:val="24"/>
          <w:szCs w:val="24"/>
          <w:lang w:eastAsia="ja-JP"/>
        </w:rPr>
        <w:tab/>
      </w:r>
      <w:r>
        <w:rPr>
          <w:noProof/>
        </w:rPr>
        <w:t>Headless NPs (absolute function of demonstratives, etc.)</w:t>
      </w:r>
      <w:r>
        <w:rPr>
          <w:noProof/>
        </w:rPr>
        <w:tab/>
      </w:r>
      <w:r>
        <w:rPr>
          <w:noProof/>
        </w:rPr>
        <w:fldChar w:fldCharType="begin"/>
      </w:r>
      <w:r>
        <w:rPr>
          <w:noProof/>
        </w:rPr>
        <w:instrText xml:space="preserve"> PAGEREF _Toc297637720 \h </w:instrText>
      </w:r>
      <w:r>
        <w:rPr>
          <w:noProof/>
        </w:rPr>
      </w:r>
      <w:r>
        <w:rPr>
          <w:noProof/>
        </w:rPr>
        <w:fldChar w:fldCharType="separate"/>
      </w:r>
      <w:r w:rsidR="0067273A">
        <w:rPr>
          <w:noProof/>
        </w:rPr>
        <w:t>86</w:t>
      </w:r>
      <w:r>
        <w:rPr>
          <w:noProof/>
        </w:rPr>
        <w:fldChar w:fldCharType="end"/>
      </w:r>
    </w:p>
    <w:p w14:paraId="04ADB975"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6.1.3</w:t>
      </w:r>
      <w:r>
        <w:rPr>
          <w:rFonts w:asciiTheme="minorHAnsi" w:eastAsiaTheme="minorEastAsia" w:hAnsiTheme="minorHAnsi" w:cstheme="minorBidi"/>
          <w:noProof/>
          <w:sz w:val="24"/>
          <w:szCs w:val="24"/>
          <w:lang w:eastAsia="ja-JP"/>
        </w:rPr>
        <w:tab/>
      </w:r>
      <w:r>
        <w:rPr>
          <w:noProof/>
        </w:rPr>
        <w:t>Bifurcation of NP (in relatives)</w:t>
      </w:r>
      <w:r>
        <w:rPr>
          <w:noProof/>
        </w:rPr>
        <w:tab/>
      </w:r>
      <w:r>
        <w:rPr>
          <w:noProof/>
        </w:rPr>
        <w:fldChar w:fldCharType="begin"/>
      </w:r>
      <w:r>
        <w:rPr>
          <w:noProof/>
        </w:rPr>
        <w:instrText xml:space="preserve"> PAGEREF _Toc297637721 \h </w:instrText>
      </w:r>
      <w:r>
        <w:rPr>
          <w:noProof/>
        </w:rPr>
      </w:r>
      <w:r>
        <w:rPr>
          <w:noProof/>
        </w:rPr>
        <w:fldChar w:fldCharType="separate"/>
      </w:r>
      <w:r w:rsidR="0067273A">
        <w:rPr>
          <w:noProof/>
        </w:rPr>
        <w:t>86</w:t>
      </w:r>
      <w:r>
        <w:rPr>
          <w:noProof/>
        </w:rPr>
        <w:fldChar w:fldCharType="end"/>
      </w:r>
    </w:p>
    <w:p w14:paraId="17B06E36"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6.1.4</w:t>
      </w:r>
      <w:r>
        <w:rPr>
          <w:rFonts w:asciiTheme="minorHAnsi" w:eastAsiaTheme="minorEastAsia" w:hAnsiTheme="minorHAnsi" w:cstheme="minorBidi"/>
          <w:noProof/>
          <w:sz w:val="24"/>
          <w:szCs w:val="24"/>
          <w:lang w:eastAsia="ja-JP"/>
        </w:rPr>
        <w:tab/>
      </w:r>
      <w:r>
        <w:rPr>
          <w:noProof/>
        </w:rPr>
        <w:t>Internal bracketing and tone-dropping of NPs</w:t>
      </w:r>
      <w:r>
        <w:rPr>
          <w:noProof/>
        </w:rPr>
        <w:tab/>
      </w:r>
      <w:r>
        <w:rPr>
          <w:noProof/>
        </w:rPr>
        <w:fldChar w:fldCharType="begin"/>
      </w:r>
      <w:r>
        <w:rPr>
          <w:noProof/>
        </w:rPr>
        <w:instrText xml:space="preserve"> PAGEREF _Toc297637722 \h </w:instrText>
      </w:r>
      <w:r>
        <w:rPr>
          <w:noProof/>
        </w:rPr>
      </w:r>
      <w:r>
        <w:rPr>
          <w:noProof/>
        </w:rPr>
        <w:fldChar w:fldCharType="separate"/>
      </w:r>
      <w:r w:rsidR="0067273A">
        <w:rPr>
          <w:noProof/>
        </w:rPr>
        <w:t>86</w:t>
      </w:r>
      <w:r>
        <w:rPr>
          <w:noProof/>
        </w:rPr>
        <w:fldChar w:fldCharType="end"/>
      </w:r>
    </w:p>
    <w:p w14:paraId="6680C3A3"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6.2</w:t>
      </w:r>
      <w:r>
        <w:rPr>
          <w:rFonts w:asciiTheme="minorHAnsi" w:eastAsiaTheme="minorEastAsia" w:hAnsiTheme="minorHAnsi" w:cstheme="minorBidi"/>
          <w:noProof/>
          <w:sz w:val="24"/>
          <w:szCs w:val="24"/>
          <w:lang w:eastAsia="ja-JP"/>
        </w:rPr>
        <w:tab/>
      </w:r>
      <w:r>
        <w:rPr>
          <w:noProof/>
        </w:rPr>
        <w:t>Possessives</w:t>
      </w:r>
      <w:r>
        <w:rPr>
          <w:noProof/>
        </w:rPr>
        <w:tab/>
      </w:r>
      <w:r>
        <w:rPr>
          <w:noProof/>
        </w:rPr>
        <w:fldChar w:fldCharType="begin"/>
      </w:r>
      <w:r>
        <w:rPr>
          <w:noProof/>
        </w:rPr>
        <w:instrText xml:space="preserve"> PAGEREF _Toc297637723 \h </w:instrText>
      </w:r>
      <w:r>
        <w:rPr>
          <w:noProof/>
        </w:rPr>
      </w:r>
      <w:r>
        <w:rPr>
          <w:noProof/>
        </w:rPr>
        <w:fldChar w:fldCharType="separate"/>
      </w:r>
      <w:r w:rsidR="0067273A">
        <w:rPr>
          <w:noProof/>
        </w:rPr>
        <w:t>88</w:t>
      </w:r>
      <w:r>
        <w:rPr>
          <w:noProof/>
        </w:rPr>
        <w:fldChar w:fldCharType="end"/>
      </w:r>
    </w:p>
    <w:p w14:paraId="74DE42FE"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6.2.1</w:t>
      </w:r>
      <w:r>
        <w:rPr>
          <w:rFonts w:asciiTheme="minorHAnsi" w:eastAsiaTheme="minorEastAsia" w:hAnsiTheme="minorHAnsi" w:cstheme="minorBidi"/>
          <w:noProof/>
          <w:sz w:val="24"/>
          <w:szCs w:val="24"/>
          <w:lang w:eastAsia="ja-JP"/>
        </w:rPr>
        <w:tab/>
      </w:r>
      <w:r>
        <w:rPr>
          <w:noProof/>
        </w:rPr>
        <w:t>Nonpronominal NP possessor</w:t>
      </w:r>
      <w:r>
        <w:rPr>
          <w:noProof/>
        </w:rPr>
        <w:tab/>
      </w:r>
      <w:r>
        <w:rPr>
          <w:noProof/>
        </w:rPr>
        <w:fldChar w:fldCharType="begin"/>
      </w:r>
      <w:r>
        <w:rPr>
          <w:noProof/>
        </w:rPr>
        <w:instrText xml:space="preserve"> PAGEREF _Toc297637724 \h </w:instrText>
      </w:r>
      <w:r>
        <w:rPr>
          <w:noProof/>
        </w:rPr>
      </w:r>
      <w:r>
        <w:rPr>
          <w:noProof/>
        </w:rPr>
        <w:fldChar w:fldCharType="separate"/>
      </w:r>
      <w:r w:rsidR="0067273A">
        <w:rPr>
          <w:noProof/>
        </w:rPr>
        <w:t>88</w:t>
      </w:r>
      <w:r>
        <w:rPr>
          <w:noProof/>
        </w:rPr>
        <w:fldChar w:fldCharType="end"/>
      </w:r>
    </w:p>
    <w:p w14:paraId="0DBCF101"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6.2.2</w:t>
      </w:r>
      <w:r>
        <w:rPr>
          <w:rFonts w:asciiTheme="minorHAnsi" w:eastAsiaTheme="minorEastAsia" w:hAnsiTheme="minorHAnsi" w:cstheme="minorBidi"/>
          <w:noProof/>
          <w:sz w:val="24"/>
          <w:szCs w:val="24"/>
          <w:lang w:eastAsia="ja-JP"/>
        </w:rPr>
        <w:tab/>
      </w:r>
      <w:r>
        <w:rPr>
          <w:noProof/>
        </w:rPr>
        <w:t>Pronominal possessor</w:t>
      </w:r>
      <w:r>
        <w:rPr>
          <w:noProof/>
        </w:rPr>
        <w:tab/>
      </w:r>
      <w:r>
        <w:rPr>
          <w:noProof/>
        </w:rPr>
        <w:fldChar w:fldCharType="begin"/>
      </w:r>
      <w:r>
        <w:rPr>
          <w:noProof/>
        </w:rPr>
        <w:instrText xml:space="preserve"> PAGEREF _Toc297637725 \h </w:instrText>
      </w:r>
      <w:r>
        <w:rPr>
          <w:noProof/>
        </w:rPr>
      </w:r>
      <w:r>
        <w:rPr>
          <w:noProof/>
        </w:rPr>
        <w:fldChar w:fldCharType="separate"/>
      </w:r>
      <w:r w:rsidR="0067273A">
        <w:rPr>
          <w:noProof/>
        </w:rPr>
        <w:t>91</w:t>
      </w:r>
      <w:r>
        <w:rPr>
          <w:noProof/>
        </w:rPr>
        <w:fldChar w:fldCharType="end"/>
      </w:r>
    </w:p>
    <w:p w14:paraId="2476680A"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6.2.3</w:t>
      </w:r>
      <w:r>
        <w:rPr>
          <w:rFonts w:asciiTheme="minorHAnsi" w:eastAsiaTheme="minorEastAsia" w:hAnsiTheme="minorHAnsi" w:cstheme="minorBidi"/>
          <w:noProof/>
          <w:sz w:val="24"/>
          <w:szCs w:val="24"/>
          <w:lang w:eastAsia="ja-JP"/>
        </w:rPr>
        <w:tab/>
      </w:r>
      <w:r>
        <w:rPr>
          <w:noProof/>
        </w:rPr>
        <w:t>Domain of possessor-controlled tone overlay</w:t>
      </w:r>
      <w:r>
        <w:rPr>
          <w:noProof/>
        </w:rPr>
        <w:tab/>
      </w:r>
      <w:r>
        <w:rPr>
          <w:noProof/>
        </w:rPr>
        <w:fldChar w:fldCharType="begin"/>
      </w:r>
      <w:r>
        <w:rPr>
          <w:noProof/>
        </w:rPr>
        <w:instrText xml:space="preserve"> PAGEREF _Toc297637726 \h </w:instrText>
      </w:r>
      <w:r>
        <w:rPr>
          <w:noProof/>
        </w:rPr>
      </w:r>
      <w:r>
        <w:rPr>
          <w:noProof/>
        </w:rPr>
        <w:fldChar w:fldCharType="separate"/>
      </w:r>
      <w:r w:rsidR="0067273A">
        <w:rPr>
          <w:noProof/>
        </w:rPr>
        <w:t>93</w:t>
      </w:r>
      <w:r>
        <w:rPr>
          <w:noProof/>
        </w:rPr>
        <w:fldChar w:fldCharType="end"/>
      </w:r>
    </w:p>
    <w:p w14:paraId="6D8215B5"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6.2.4</w:t>
      </w:r>
      <w:r>
        <w:rPr>
          <w:rFonts w:asciiTheme="minorHAnsi" w:eastAsiaTheme="minorEastAsia" w:hAnsiTheme="minorHAnsi" w:cstheme="minorBidi"/>
          <w:noProof/>
          <w:sz w:val="24"/>
          <w:szCs w:val="24"/>
          <w:lang w:eastAsia="ja-JP"/>
        </w:rPr>
        <w:tab/>
      </w:r>
      <w:r>
        <w:rPr>
          <w:noProof/>
        </w:rPr>
        <w:t>Recursive and embedded possession</w:t>
      </w:r>
      <w:r>
        <w:rPr>
          <w:noProof/>
        </w:rPr>
        <w:tab/>
      </w:r>
      <w:r>
        <w:rPr>
          <w:noProof/>
        </w:rPr>
        <w:fldChar w:fldCharType="begin"/>
      </w:r>
      <w:r>
        <w:rPr>
          <w:noProof/>
        </w:rPr>
        <w:instrText xml:space="preserve"> PAGEREF _Toc297637727 \h </w:instrText>
      </w:r>
      <w:r>
        <w:rPr>
          <w:noProof/>
        </w:rPr>
      </w:r>
      <w:r>
        <w:rPr>
          <w:noProof/>
        </w:rPr>
        <w:fldChar w:fldCharType="separate"/>
      </w:r>
      <w:r w:rsidR="0067273A">
        <w:rPr>
          <w:noProof/>
        </w:rPr>
        <w:t>95</w:t>
      </w:r>
      <w:r>
        <w:rPr>
          <w:noProof/>
        </w:rPr>
        <w:fldChar w:fldCharType="end"/>
      </w:r>
    </w:p>
    <w:p w14:paraId="3287A4EF"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6.3</w:t>
      </w:r>
      <w:r>
        <w:rPr>
          <w:rFonts w:asciiTheme="minorHAnsi" w:eastAsiaTheme="minorEastAsia" w:hAnsiTheme="minorHAnsi" w:cstheme="minorBidi"/>
          <w:noProof/>
          <w:sz w:val="24"/>
          <w:szCs w:val="24"/>
          <w:lang w:eastAsia="ja-JP"/>
        </w:rPr>
        <w:tab/>
      </w:r>
      <w:r>
        <w:rPr>
          <w:noProof/>
        </w:rPr>
        <w:t>Noun plus adjective</w:t>
      </w:r>
      <w:r>
        <w:rPr>
          <w:noProof/>
        </w:rPr>
        <w:tab/>
      </w:r>
      <w:r>
        <w:rPr>
          <w:noProof/>
        </w:rPr>
        <w:fldChar w:fldCharType="begin"/>
      </w:r>
      <w:r>
        <w:rPr>
          <w:noProof/>
        </w:rPr>
        <w:instrText xml:space="preserve"> PAGEREF _Toc297637728 \h </w:instrText>
      </w:r>
      <w:r>
        <w:rPr>
          <w:noProof/>
        </w:rPr>
      </w:r>
      <w:r>
        <w:rPr>
          <w:noProof/>
        </w:rPr>
        <w:fldChar w:fldCharType="separate"/>
      </w:r>
      <w:r w:rsidR="0067273A">
        <w:rPr>
          <w:noProof/>
        </w:rPr>
        <w:t>96</w:t>
      </w:r>
      <w:r>
        <w:rPr>
          <w:noProof/>
        </w:rPr>
        <w:fldChar w:fldCharType="end"/>
      </w:r>
    </w:p>
    <w:p w14:paraId="18CF391F"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6.3.1</w:t>
      </w:r>
      <w:r>
        <w:rPr>
          <w:rFonts w:asciiTheme="minorHAnsi" w:eastAsiaTheme="minorEastAsia" w:hAnsiTheme="minorHAnsi" w:cstheme="minorBidi"/>
          <w:noProof/>
          <w:sz w:val="24"/>
          <w:szCs w:val="24"/>
          <w:lang w:eastAsia="ja-JP"/>
        </w:rPr>
        <w:tab/>
      </w:r>
      <w:r>
        <w:rPr>
          <w:noProof/>
        </w:rPr>
        <w:t>Noun plus regular adjective</w:t>
      </w:r>
      <w:r>
        <w:rPr>
          <w:noProof/>
        </w:rPr>
        <w:tab/>
      </w:r>
      <w:r>
        <w:rPr>
          <w:noProof/>
        </w:rPr>
        <w:fldChar w:fldCharType="begin"/>
      </w:r>
      <w:r>
        <w:rPr>
          <w:noProof/>
        </w:rPr>
        <w:instrText xml:space="preserve"> PAGEREF _Toc297637729 \h </w:instrText>
      </w:r>
      <w:r>
        <w:rPr>
          <w:noProof/>
        </w:rPr>
      </w:r>
      <w:r>
        <w:rPr>
          <w:noProof/>
        </w:rPr>
        <w:fldChar w:fldCharType="separate"/>
      </w:r>
      <w:r w:rsidR="0067273A">
        <w:rPr>
          <w:noProof/>
        </w:rPr>
        <w:t>96</w:t>
      </w:r>
      <w:r>
        <w:rPr>
          <w:noProof/>
        </w:rPr>
        <w:fldChar w:fldCharType="end"/>
      </w:r>
    </w:p>
    <w:p w14:paraId="60CF1B00"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6.3.2</w:t>
      </w:r>
      <w:r>
        <w:rPr>
          <w:rFonts w:asciiTheme="minorHAnsi" w:eastAsiaTheme="minorEastAsia" w:hAnsiTheme="minorHAnsi" w:cstheme="minorBidi"/>
          <w:noProof/>
          <w:sz w:val="24"/>
          <w:szCs w:val="24"/>
          <w:lang w:eastAsia="ja-JP"/>
        </w:rPr>
        <w:tab/>
      </w:r>
      <w:r>
        <w:rPr>
          <w:noProof/>
        </w:rPr>
        <w:t xml:space="preserve">Adjective-like partitioning quantifier </w:t>
      </w:r>
      <w:r w:rsidRPr="006C1D08">
        <w:rPr>
          <w:rFonts w:ascii="Doulos SIL" w:hAnsi="Doulos SIL"/>
          <w:i/>
          <w:noProof/>
          <w:color w:val="0000FF"/>
        </w:rPr>
        <w:t>gàmbú</w:t>
      </w:r>
      <w:r>
        <w:rPr>
          <w:noProof/>
        </w:rPr>
        <w:t xml:space="preserve"> ‘certain’</w:t>
      </w:r>
      <w:r>
        <w:rPr>
          <w:noProof/>
        </w:rPr>
        <w:tab/>
      </w:r>
      <w:r>
        <w:rPr>
          <w:noProof/>
        </w:rPr>
        <w:fldChar w:fldCharType="begin"/>
      </w:r>
      <w:r>
        <w:rPr>
          <w:noProof/>
        </w:rPr>
        <w:instrText xml:space="preserve"> PAGEREF _Toc297637730 \h </w:instrText>
      </w:r>
      <w:r>
        <w:rPr>
          <w:noProof/>
        </w:rPr>
      </w:r>
      <w:r>
        <w:rPr>
          <w:noProof/>
        </w:rPr>
        <w:fldChar w:fldCharType="separate"/>
      </w:r>
      <w:r w:rsidR="0067273A">
        <w:rPr>
          <w:noProof/>
        </w:rPr>
        <w:t>100</w:t>
      </w:r>
      <w:r>
        <w:rPr>
          <w:noProof/>
        </w:rPr>
        <w:fldChar w:fldCharType="end"/>
      </w:r>
    </w:p>
    <w:p w14:paraId="044BA672"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6.3.3</w:t>
      </w:r>
      <w:r>
        <w:rPr>
          <w:rFonts w:asciiTheme="minorHAnsi" w:eastAsiaTheme="minorEastAsia" w:hAnsiTheme="minorHAnsi" w:cstheme="minorBidi"/>
          <w:noProof/>
          <w:sz w:val="24"/>
          <w:szCs w:val="24"/>
          <w:lang w:eastAsia="ja-JP"/>
        </w:rPr>
        <w:tab/>
      </w:r>
      <w:r>
        <w:rPr>
          <w:noProof/>
        </w:rPr>
        <w:t>Expansions of adjective</w:t>
      </w:r>
      <w:r>
        <w:rPr>
          <w:noProof/>
        </w:rPr>
        <w:tab/>
      </w:r>
      <w:r>
        <w:rPr>
          <w:noProof/>
        </w:rPr>
        <w:fldChar w:fldCharType="begin"/>
      </w:r>
      <w:r>
        <w:rPr>
          <w:noProof/>
        </w:rPr>
        <w:instrText xml:space="preserve"> PAGEREF _Toc297637731 \h </w:instrText>
      </w:r>
      <w:r>
        <w:rPr>
          <w:noProof/>
        </w:rPr>
      </w:r>
      <w:r>
        <w:rPr>
          <w:noProof/>
        </w:rPr>
        <w:fldChar w:fldCharType="separate"/>
      </w:r>
      <w:r w:rsidR="0067273A">
        <w:rPr>
          <w:noProof/>
        </w:rPr>
        <w:t>100</w:t>
      </w:r>
      <w:r>
        <w:rPr>
          <w:noProof/>
        </w:rPr>
        <w:fldChar w:fldCharType="end"/>
      </w:r>
    </w:p>
    <w:p w14:paraId="653D15EA"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6.3.3.1</w:t>
      </w:r>
      <w:r>
        <w:rPr>
          <w:rFonts w:asciiTheme="minorHAnsi" w:eastAsiaTheme="minorEastAsia" w:hAnsiTheme="minorHAnsi" w:cstheme="minorBidi"/>
          <w:noProof/>
          <w:sz w:val="24"/>
          <w:szCs w:val="24"/>
          <w:lang w:eastAsia="ja-JP"/>
        </w:rPr>
        <w:tab/>
      </w:r>
      <w:r>
        <w:rPr>
          <w:noProof/>
        </w:rPr>
        <w:t>Adjectival intensifiers</w:t>
      </w:r>
      <w:r>
        <w:rPr>
          <w:noProof/>
        </w:rPr>
        <w:tab/>
      </w:r>
      <w:r>
        <w:rPr>
          <w:noProof/>
        </w:rPr>
        <w:fldChar w:fldCharType="begin"/>
      </w:r>
      <w:r>
        <w:rPr>
          <w:noProof/>
        </w:rPr>
        <w:instrText xml:space="preserve"> PAGEREF _Toc297637732 \h </w:instrText>
      </w:r>
      <w:r>
        <w:rPr>
          <w:noProof/>
        </w:rPr>
      </w:r>
      <w:r>
        <w:rPr>
          <w:noProof/>
        </w:rPr>
        <w:fldChar w:fldCharType="separate"/>
      </w:r>
      <w:r w:rsidR="0067273A">
        <w:rPr>
          <w:noProof/>
        </w:rPr>
        <w:t>100</w:t>
      </w:r>
      <w:r>
        <w:rPr>
          <w:noProof/>
        </w:rPr>
        <w:fldChar w:fldCharType="end"/>
      </w:r>
    </w:p>
    <w:p w14:paraId="737E9C2E"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6.3.3.2</w:t>
      </w:r>
      <w:r>
        <w:rPr>
          <w:rFonts w:asciiTheme="minorHAnsi" w:eastAsiaTheme="minorEastAsia" w:hAnsiTheme="minorHAnsi" w:cstheme="minorBidi"/>
          <w:noProof/>
          <w:sz w:val="24"/>
          <w:szCs w:val="24"/>
          <w:lang w:eastAsia="ja-JP"/>
        </w:rPr>
        <w:tab/>
      </w:r>
      <w:r>
        <w:rPr>
          <w:noProof/>
        </w:rPr>
        <w:t>‘Near X’, ‘far from X’</w:t>
      </w:r>
      <w:r>
        <w:rPr>
          <w:noProof/>
        </w:rPr>
        <w:tab/>
      </w:r>
      <w:r>
        <w:rPr>
          <w:noProof/>
        </w:rPr>
        <w:fldChar w:fldCharType="begin"/>
      </w:r>
      <w:r>
        <w:rPr>
          <w:noProof/>
        </w:rPr>
        <w:instrText xml:space="preserve"> PAGEREF _Toc297637733 \h </w:instrText>
      </w:r>
      <w:r>
        <w:rPr>
          <w:noProof/>
        </w:rPr>
      </w:r>
      <w:r>
        <w:rPr>
          <w:noProof/>
        </w:rPr>
        <w:fldChar w:fldCharType="separate"/>
      </w:r>
      <w:r w:rsidR="0067273A">
        <w:rPr>
          <w:noProof/>
        </w:rPr>
        <w:t>103</w:t>
      </w:r>
      <w:r>
        <w:rPr>
          <w:noProof/>
        </w:rPr>
        <w:fldChar w:fldCharType="end"/>
      </w:r>
    </w:p>
    <w:p w14:paraId="5B3A794F"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6.3.3.3</w:t>
      </w:r>
      <w:r>
        <w:rPr>
          <w:rFonts w:asciiTheme="minorHAnsi" w:eastAsiaTheme="minorEastAsia" w:hAnsiTheme="minorHAnsi" w:cstheme="minorBidi"/>
          <w:noProof/>
          <w:sz w:val="24"/>
          <w:szCs w:val="24"/>
          <w:lang w:eastAsia="ja-JP"/>
        </w:rPr>
        <w:tab/>
      </w:r>
      <w:r>
        <w:rPr>
          <w:noProof/>
        </w:rPr>
        <w:t>‘Good to eat’</w:t>
      </w:r>
      <w:r>
        <w:rPr>
          <w:noProof/>
        </w:rPr>
        <w:tab/>
      </w:r>
      <w:r>
        <w:rPr>
          <w:noProof/>
        </w:rPr>
        <w:fldChar w:fldCharType="begin"/>
      </w:r>
      <w:r>
        <w:rPr>
          <w:noProof/>
        </w:rPr>
        <w:instrText xml:space="preserve"> PAGEREF _Toc297637734 \h </w:instrText>
      </w:r>
      <w:r>
        <w:rPr>
          <w:noProof/>
        </w:rPr>
      </w:r>
      <w:r>
        <w:rPr>
          <w:noProof/>
        </w:rPr>
        <w:fldChar w:fldCharType="separate"/>
      </w:r>
      <w:r w:rsidR="0067273A">
        <w:rPr>
          <w:noProof/>
        </w:rPr>
        <w:t>104</w:t>
      </w:r>
      <w:r>
        <w:rPr>
          <w:noProof/>
        </w:rPr>
        <w:fldChar w:fldCharType="end"/>
      </w:r>
    </w:p>
    <w:p w14:paraId="6D4CBB6A"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6.4</w:t>
      </w:r>
      <w:r>
        <w:rPr>
          <w:rFonts w:asciiTheme="minorHAnsi" w:eastAsiaTheme="minorEastAsia" w:hAnsiTheme="minorHAnsi" w:cstheme="minorBidi"/>
          <w:noProof/>
          <w:sz w:val="24"/>
          <w:szCs w:val="24"/>
          <w:lang w:eastAsia="ja-JP"/>
        </w:rPr>
        <w:tab/>
      </w:r>
      <w:r>
        <w:rPr>
          <w:noProof/>
        </w:rPr>
        <w:t>Cardinal numeral</w:t>
      </w:r>
      <w:r>
        <w:rPr>
          <w:noProof/>
        </w:rPr>
        <w:tab/>
      </w:r>
      <w:r>
        <w:rPr>
          <w:noProof/>
        </w:rPr>
        <w:fldChar w:fldCharType="begin"/>
      </w:r>
      <w:r>
        <w:rPr>
          <w:noProof/>
        </w:rPr>
        <w:instrText xml:space="preserve"> PAGEREF _Toc297637735 \h </w:instrText>
      </w:r>
      <w:r>
        <w:rPr>
          <w:noProof/>
        </w:rPr>
      </w:r>
      <w:r>
        <w:rPr>
          <w:noProof/>
        </w:rPr>
        <w:fldChar w:fldCharType="separate"/>
      </w:r>
      <w:r w:rsidR="0067273A">
        <w:rPr>
          <w:noProof/>
        </w:rPr>
        <w:t>104</w:t>
      </w:r>
      <w:r>
        <w:rPr>
          <w:noProof/>
        </w:rPr>
        <w:fldChar w:fldCharType="end"/>
      </w:r>
    </w:p>
    <w:p w14:paraId="33BECB0B"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6.4.1</w:t>
      </w:r>
      <w:r>
        <w:rPr>
          <w:rFonts w:asciiTheme="minorHAnsi" w:eastAsiaTheme="minorEastAsia" w:hAnsiTheme="minorHAnsi" w:cstheme="minorBidi"/>
          <w:noProof/>
          <w:sz w:val="24"/>
          <w:szCs w:val="24"/>
          <w:lang w:eastAsia="ja-JP"/>
        </w:rPr>
        <w:tab/>
      </w:r>
      <w:r>
        <w:rPr>
          <w:noProof/>
        </w:rPr>
        <w:t>Noun (and adjective) plus cardinal numeral</w:t>
      </w:r>
      <w:r>
        <w:rPr>
          <w:noProof/>
        </w:rPr>
        <w:tab/>
      </w:r>
      <w:r>
        <w:rPr>
          <w:noProof/>
        </w:rPr>
        <w:fldChar w:fldCharType="begin"/>
      </w:r>
      <w:r>
        <w:rPr>
          <w:noProof/>
        </w:rPr>
        <w:instrText xml:space="preserve"> PAGEREF _Toc297637736 \h </w:instrText>
      </w:r>
      <w:r>
        <w:rPr>
          <w:noProof/>
        </w:rPr>
      </w:r>
      <w:r>
        <w:rPr>
          <w:noProof/>
        </w:rPr>
        <w:fldChar w:fldCharType="separate"/>
      </w:r>
      <w:r w:rsidR="0067273A">
        <w:rPr>
          <w:noProof/>
        </w:rPr>
        <w:t>104</w:t>
      </w:r>
      <w:r>
        <w:rPr>
          <w:noProof/>
        </w:rPr>
        <w:fldChar w:fldCharType="end"/>
      </w:r>
    </w:p>
    <w:p w14:paraId="39803073"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6.4.2</w:t>
      </w:r>
      <w:r>
        <w:rPr>
          <w:rFonts w:asciiTheme="minorHAnsi" w:eastAsiaTheme="minorEastAsia" w:hAnsiTheme="minorHAnsi" w:cstheme="minorBidi"/>
          <w:noProof/>
          <w:sz w:val="24"/>
          <w:szCs w:val="24"/>
          <w:lang w:eastAsia="ja-JP"/>
        </w:rPr>
        <w:tab/>
      </w:r>
      <w:r>
        <w:rPr>
          <w:noProof/>
        </w:rPr>
        <w:t>Adjective-Numeral Inversion</w:t>
      </w:r>
      <w:r>
        <w:rPr>
          <w:noProof/>
        </w:rPr>
        <w:tab/>
      </w:r>
      <w:r>
        <w:rPr>
          <w:noProof/>
        </w:rPr>
        <w:fldChar w:fldCharType="begin"/>
      </w:r>
      <w:r>
        <w:rPr>
          <w:noProof/>
        </w:rPr>
        <w:instrText xml:space="preserve"> PAGEREF _Toc297637737 \h </w:instrText>
      </w:r>
      <w:r>
        <w:rPr>
          <w:noProof/>
        </w:rPr>
      </w:r>
      <w:r>
        <w:rPr>
          <w:noProof/>
        </w:rPr>
        <w:fldChar w:fldCharType="separate"/>
      </w:r>
      <w:r w:rsidR="0067273A">
        <w:rPr>
          <w:noProof/>
        </w:rPr>
        <w:t>104</w:t>
      </w:r>
      <w:r>
        <w:rPr>
          <w:noProof/>
        </w:rPr>
        <w:fldChar w:fldCharType="end"/>
      </w:r>
    </w:p>
    <w:p w14:paraId="05CF8240"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6.5</w:t>
      </w:r>
      <w:r>
        <w:rPr>
          <w:rFonts w:asciiTheme="minorHAnsi" w:eastAsiaTheme="minorEastAsia" w:hAnsiTheme="minorHAnsi" w:cstheme="minorBidi"/>
          <w:noProof/>
          <w:sz w:val="24"/>
          <w:szCs w:val="24"/>
          <w:lang w:eastAsia="ja-JP"/>
        </w:rPr>
        <w:tab/>
      </w:r>
      <w:r>
        <w:rPr>
          <w:noProof/>
        </w:rPr>
        <w:t>Noun (or core NP) plus demonstrative</w:t>
      </w:r>
      <w:r>
        <w:rPr>
          <w:noProof/>
        </w:rPr>
        <w:tab/>
      </w:r>
      <w:r>
        <w:rPr>
          <w:noProof/>
        </w:rPr>
        <w:fldChar w:fldCharType="begin"/>
      </w:r>
      <w:r>
        <w:rPr>
          <w:noProof/>
        </w:rPr>
        <w:instrText xml:space="preserve"> PAGEREF _Toc297637738 \h </w:instrText>
      </w:r>
      <w:r>
        <w:rPr>
          <w:noProof/>
        </w:rPr>
      </w:r>
      <w:r>
        <w:rPr>
          <w:noProof/>
        </w:rPr>
        <w:fldChar w:fldCharType="separate"/>
      </w:r>
      <w:r w:rsidR="0067273A">
        <w:rPr>
          <w:noProof/>
        </w:rPr>
        <w:t>105</w:t>
      </w:r>
      <w:r>
        <w:rPr>
          <w:noProof/>
        </w:rPr>
        <w:fldChar w:fldCharType="end"/>
      </w:r>
    </w:p>
    <w:p w14:paraId="04C475E5"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6.5.1</w:t>
      </w:r>
      <w:r>
        <w:rPr>
          <w:rFonts w:asciiTheme="minorHAnsi" w:eastAsiaTheme="minorEastAsia" w:hAnsiTheme="minorHAnsi" w:cstheme="minorBidi"/>
          <w:noProof/>
          <w:sz w:val="24"/>
          <w:szCs w:val="24"/>
          <w:lang w:eastAsia="ja-JP"/>
        </w:rPr>
        <w:tab/>
      </w:r>
      <w:r>
        <w:rPr>
          <w:noProof/>
        </w:rPr>
        <w:t xml:space="preserve">Prenominal </w:t>
      </w:r>
      <w:r w:rsidRPr="006C1D08">
        <w:rPr>
          <w:rFonts w:ascii="Doulos SIL" w:hAnsi="Doulos SIL"/>
          <w:i/>
          <w:noProof/>
          <w:color w:val="0000FF"/>
        </w:rPr>
        <w:t>kú</w:t>
      </w:r>
      <w:r>
        <w:rPr>
          <w:noProof/>
        </w:rPr>
        <w:t xml:space="preserve"> (pseudo-possessor as strong discourse-definite)</w:t>
      </w:r>
      <w:r>
        <w:rPr>
          <w:noProof/>
        </w:rPr>
        <w:tab/>
      </w:r>
      <w:r>
        <w:rPr>
          <w:noProof/>
        </w:rPr>
        <w:fldChar w:fldCharType="begin"/>
      </w:r>
      <w:r>
        <w:rPr>
          <w:noProof/>
        </w:rPr>
        <w:instrText xml:space="preserve"> PAGEREF _Toc297637739 \h </w:instrText>
      </w:r>
      <w:r>
        <w:rPr>
          <w:noProof/>
        </w:rPr>
      </w:r>
      <w:r>
        <w:rPr>
          <w:noProof/>
        </w:rPr>
        <w:fldChar w:fldCharType="separate"/>
      </w:r>
      <w:r w:rsidR="0067273A">
        <w:rPr>
          <w:noProof/>
        </w:rPr>
        <w:t>105</w:t>
      </w:r>
      <w:r>
        <w:rPr>
          <w:noProof/>
        </w:rPr>
        <w:fldChar w:fldCharType="end"/>
      </w:r>
    </w:p>
    <w:p w14:paraId="7FEB7ED8"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6.5.2</w:t>
      </w:r>
      <w:r>
        <w:rPr>
          <w:rFonts w:asciiTheme="minorHAnsi" w:eastAsiaTheme="minorEastAsia" w:hAnsiTheme="minorHAnsi" w:cstheme="minorBidi"/>
          <w:noProof/>
          <w:sz w:val="24"/>
          <w:szCs w:val="24"/>
          <w:lang w:eastAsia="ja-JP"/>
        </w:rPr>
        <w:tab/>
      </w:r>
      <w:r>
        <w:rPr>
          <w:noProof/>
        </w:rPr>
        <w:t>Postnominal demonstratives</w:t>
      </w:r>
      <w:r>
        <w:rPr>
          <w:noProof/>
        </w:rPr>
        <w:tab/>
      </w:r>
      <w:r>
        <w:rPr>
          <w:noProof/>
        </w:rPr>
        <w:fldChar w:fldCharType="begin"/>
      </w:r>
      <w:r>
        <w:rPr>
          <w:noProof/>
        </w:rPr>
        <w:instrText xml:space="preserve"> PAGEREF _Toc297637740 \h </w:instrText>
      </w:r>
      <w:r>
        <w:rPr>
          <w:noProof/>
        </w:rPr>
      </w:r>
      <w:r>
        <w:rPr>
          <w:noProof/>
        </w:rPr>
        <w:fldChar w:fldCharType="separate"/>
      </w:r>
      <w:r w:rsidR="0067273A">
        <w:rPr>
          <w:noProof/>
        </w:rPr>
        <w:t>106</w:t>
      </w:r>
      <w:r>
        <w:rPr>
          <w:noProof/>
        </w:rPr>
        <w:fldChar w:fldCharType="end"/>
      </w:r>
    </w:p>
    <w:p w14:paraId="086E2E91"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6.6</w:t>
      </w:r>
      <w:r>
        <w:rPr>
          <w:rFonts w:asciiTheme="minorHAnsi" w:eastAsiaTheme="minorEastAsia" w:hAnsiTheme="minorHAnsi" w:cstheme="minorBidi"/>
          <w:noProof/>
          <w:sz w:val="24"/>
          <w:szCs w:val="24"/>
          <w:lang w:eastAsia="ja-JP"/>
        </w:rPr>
        <w:tab/>
      </w:r>
      <w:r>
        <w:rPr>
          <w:noProof/>
        </w:rPr>
        <w:t>Free plural (</w:t>
      </w:r>
      <w:r w:rsidRPr="006C1D08">
        <w:rPr>
          <w:rFonts w:ascii="Doulos SIL" w:hAnsi="Doulos SIL"/>
          <w:i/>
          <w:noProof/>
          <w:color w:val="0000FF"/>
        </w:rPr>
        <w:t>bè</w:t>
      </w:r>
      <w:r>
        <w:rPr>
          <w:noProof/>
        </w:rPr>
        <w:t>)</w:t>
      </w:r>
      <w:r>
        <w:rPr>
          <w:noProof/>
        </w:rPr>
        <w:tab/>
      </w:r>
      <w:r>
        <w:rPr>
          <w:noProof/>
        </w:rPr>
        <w:fldChar w:fldCharType="begin"/>
      </w:r>
      <w:r>
        <w:rPr>
          <w:noProof/>
        </w:rPr>
        <w:instrText xml:space="preserve"> PAGEREF _Toc297637741 \h </w:instrText>
      </w:r>
      <w:r>
        <w:rPr>
          <w:noProof/>
        </w:rPr>
      </w:r>
      <w:r>
        <w:rPr>
          <w:noProof/>
        </w:rPr>
        <w:fldChar w:fldCharType="separate"/>
      </w:r>
      <w:r w:rsidR="0067273A">
        <w:rPr>
          <w:noProof/>
        </w:rPr>
        <w:t>107</w:t>
      </w:r>
      <w:r>
        <w:rPr>
          <w:noProof/>
        </w:rPr>
        <w:fldChar w:fldCharType="end"/>
      </w:r>
    </w:p>
    <w:p w14:paraId="05FD1B2A"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6.7</w:t>
      </w:r>
      <w:r>
        <w:rPr>
          <w:rFonts w:asciiTheme="minorHAnsi" w:eastAsiaTheme="minorEastAsia" w:hAnsiTheme="minorHAnsi" w:cstheme="minorBidi"/>
          <w:noProof/>
          <w:sz w:val="24"/>
          <w:szCs w:val="24"/>
          <w:lang w:eastAsia="ja-JP"/>
        </w:rPr>
        <w:tab/>
      </w:r>
      <w:r>
        <w:rPr>
          <w:noProof/>
        </w:rPr>
        <w:t>Definite (</w:t>
      </w:r>
      <w:r w:rsidRPr="006C1D08">
        <w:rPr>
          <w:rFonts w:ascii="Doulos SIL" w:hAnsi="Doulos SIL"/>
          <w:i/>
          <w:noProof/>
          <w:color w:val="0000FF"/>
        </w:rPr>
        <w:t>kù</w:t>
      </w:r>
      <w:r>
        <w:rPr>
          <w:noProof/>
        </w:rPr>
        <w:t xml:space="preserve">, </w:t>
      </w:r>
      <w:r w:rsidRPr="006C1D08">
        <w:rPr>
          <w:rFonts w:ascii="Doulos SIL" w:hAnsi="Doulos SIL"/>
          <w:i/>
          <w:noProof/>
          <w:color w:val="0000FF"/>
        </w:rPr>
        <w:t>bû:</w:t>
      </w:r>
      <w:r>
        <w:rPr>
          <w:noProof/>
        </w:rPr>
        <w:t>)</w:t>
      </w:r>
      <w:r>
        <w:rPr>
          <w:noProof/>
        </w:rPr>
        <w:tab/>
      </w:r>
      <w:r>
        <w:rPr>
          <w:noProof/>
        </w:rPr>
        <w:fldChar w:fldCharType="begin"/>
      </w:r>
      <w:r>
        <w:rPr>
          <w:noProof/>
        </w:rPr>
        <w:instrText xml:space="preserve"> PAGEREF _Toc297637742 \h </w:instrText>
      </w:r>
      <w:r>
        <w:rPr>
          <w:noProof/>
        </w:rPr>
      </w:r>
      <w:r>
        <w:rPr>
          <w:noProof/>
        </w:rPr>
        <w:fldChar w:fldCharType="separate"/>
      </w:r>
      <w:r w:rsidR="0067273A">
        <w:rPr>
          <w:noProof/>
        </w:rPr>
        <w:t>108</w:t>
      </w:r>
      <w:r>
        <w:rPr>
          <w:noProof/>
        </w:rPr>
        <w:fldChar w:fldCharType="end"/>
      </w:r>
    </w:p>
    <w:p w14:paraId="5A07CD5C"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6.8</w:t>
      </w:r>
      <w:r>
        <w:rPr>
          <w:rFonts w:asciiTheme="minorHAnsi" w:eastAsiaTheme="minorEastAsia" w:hAnsiTheme="minorHAnsi" w:cstheme="minorBidi"/>
          <w:noProof/>
          <w:sz w:val="24"/>
          <w:szCs w:val="24"/>
          <w:lang w:eastAsia="ja-JP"/>
        </w:rPr>
        <w:tab/>
      </w:r>
      <w:r>
        <w:rPr>
          <w:noProof/>
        </w:rPr>
        <w:t>Universal and distributive quantifiers</w:t>
      </w:r>
      <w:r>
        <w:rPr>
          <w:noProof/>
        </w:rPr>
        <w:tab/>
      </w:r>
      <w:r>
        <w:rPr>
          <w:noProof/>
        </w:rPr>
        <w:fldChar w:fldCharType="begin"/>
      </w:r>
      <w:r>
        <w:rPr>
          <w:noProof/>
        </w:rPr>
        <w:instrText xml:space="preserve"> PAGEREF _Toc297637743 \h </w:instrText>
      </w:r>
      <w:r>
        <w:rPr>
          <w:noProof/>
        </w:rPr>
      </w:r>
      <w:r>
        <w:rPr>
          <w:noProof/>
        </w:rPr>
        <w:fldChar w:fldCharType="separate"/>
      </w:r>
      <w:r w:rsidR="0067273A">
        <w:rPr>
          <w:noProof/>
        </w:rPr>
        <w:t>109</w:t>
      </w:r>
      <w:r>
        <w:rPr>
          <w:noProof/>
        </w:rPr>
        <w:fldChar w:fldCharType="end"/>
      </w:r>
    </w:p>
    <w:p w14:paraId="785E179D"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6.8.1</w:t>
      </w:r>
      <w:r>
        <w:rPr>
          <w:rFonts w:asciiTheme="minorHAnsi" w:eastAsiaTheme="minorEastAsia" w:hAnsiTheme="minorHAnsi" w:cstheme="minorBidi"/>
          <w:noProof/>
          <w:sz w:val="24"/>
          <w:szCs w:val="24"/>
          <w:lang w:eastAsia="ja-JP"/>
        </w:rPr>
        <w:tab/>
      </w:r>
      <w:r>
        <w:rPr>
          <w:noProof/>
        </w:rPr>
        <w:t>‘Each X’ and ‘all X’ (</w:t>
      </w:r>
      <w:r w:rsidRPr="006C1D08">
        <w:rPr>
          <w:rFonts w:ascii="Doulos SIL" w:hAnsi="Doulos SIL"/>
          <w:i/>
          <w:noProof/>
          <w:color w:val="0000FF"/>
        </w:rPr>
        <w:t>wôy</w:t>
      </w:r>
      <w:r>
        <w:rPr>
          <w:noProof/>
        </w:rPr>
        <w:t xml:space="preserve">, </w:t>
      </w:r>
      <w:r w:rsidRPr="006C1D08">
        <w:rPr>
          <w:rFonts w:ascii="Doulos SIL" w:hAnsi="Doulos SIL"/>
          <w:i/>
          <w:noProof/>
          <w:color w:val="0000FF"/>
        </w:rPr>
        <w:t>dàⁿ</w:t>
      </w:r>
      <w:r w:rsidRPr="006C1D08">
        <w:rPr>
          <w:rFonts w:ascii="Doulos SIL" w:hAnsi="Doulos SIL"/>
          <w:i/>
          <w:noProof/>
          <w:color w:val="0000FF"/>
        </w:rPr>
        <w:noBreakHyphen/>
        <w:t>wôy</w:t>
      </w:r>
      <w:r>
        <w:rPr>
          <w:noProof/>
        </w:rPr>
        <w:t xml:space="preserve">, </w:t>
      </w:r>
      <w:r w:rsidRPr="006C1D08">
        <w:rPr>
          <w:rFonts w:ascii="Doulos SIL" w:hAnsi="Doulos SIL"/>
          <w:i/>
          <w:noProof/>
          <w:color w:val="0000FF"/>
        </w:rPr>
        <w:t>cɛ̂m</w:t>
      </w:r>
      <w:r>
        <w:rPr>
          <w:noProof/>
        </w:rPr>
        <w:t xml:space="preserve"> ~ </w:t>
      </w:r>
      <w:r w:rsidRPr="006C1D08">
        <w:rPr>
          <w:rFonts w:ascii="Doulos SIL" w:hAnsi="Doulos SIL"/>
          <w:i/>
          <w:noProof/>
          <w:color w:val="0000FF"/>
        </w:rPr>
        <w:t>cɛ̂w</w:t>
      </w:r>
      <w:r>
        <w:rPr>
          <w:noProof/>
        </w:rPr>
        <w:t>)</w:t>
      </w:r>
      <w:r>
        <w:rPr>
          <w:noProof/>
        </w:rPr>
        <w:tab/>
      </w:r>
      <w:r>
        <w:rPr>
          <w:noProof/>
        </w:rPr>
        <w:fldChar w:fldCharType="begin"/>
      </w:r>
      <w:r>
        <w:rPr>
          <w:noProof/>
        </w:rPr>
        <w:instrText xml:space="preserve"> PAGEREF _Toc297637744 \h </w:instrText>
      </w:r>
      <w:r>
        <w:rPr>
          <w:noProof/>
        </w:rPr>
      </w:r>
      <w:r>
        <w:rPr>
          <w:noProof/>
        </w:rPr>
        <w:fldChar w:fldCharType="separate"/>
      </w:r>
      <w:r w:rsidR="0067273A">
        <w:rPr>
          <w:noProof/>
        </w:rPr>
        <w:t>109</w:t>
      </w:r>
      <w:r>
        <w:rPr>
          <w:noProof/>
        </w:rPr>
        <w:fldChar w:fldCharType="end"/>
      </w:r>
    </w:p>
    <w:p w14:paraId="4CBCD008"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6.8.2</w:t>
      </w:r>
      <w:r>
        <w:rPr>
          <w:rFonts w:asciiTheme="minorHAnsi" w:eastAsiaTheme="minorEastAsia" w:hAnsiTheme="minorHAnsi" w:cstheme="minorBidi"/>
          <w:noProof/>
          <w:sz w:val="24"/>
          <w:szCs w:val="24"/>
          <w:lang w:eastAsia="ja-JP"/>
        </w:rPr>
        <w:tab/>
      </w:r>
      <w:r w:rsidRPr="006C1D08">
        <w:rPr>
          <w:rFonts w:ascii="Doulos SIL" w:hAnsi="Doulos SIL"/>
          <w:i/>
          <w:noProof/>
          <w:color w:val="0000FF"/>
        </w:rPr>
        <w:t>[X wé</w:t>
      </w:r>
      <w:r w:rsidRPr="006C1D08">
        <w:rPr>
          <w:rFonts w:ascii="Doulos SIL" w:hAnsi="Doulos SIL" w:hint="eastAsia"/>
          <w:i/>
          <w:noProof/>
          <w:color w:val="0000FF"/>
        </w:rPr>
        <w:t>→</w:t>
      </w:r>
      <w:r w:rsidRPr="006C1D08">
        <w:rPr>
          <w:rFonts w:ascii="Doulos SIL" w:hAnsi="Doulos SIL"/>
          <w:i/>
          <w:noProof/>
          <w:color w:val="0000FF"/>
        </w:rPr>
        <w:t xml:space="preserve"> X]</w:t>
      </w:r>
      <w:r>
        <w:rPr>
          <w:noProof/>
        </w:rPr>
        <w:t xml:space="preserve"> </w:t>
      </w:r>
      <w:r>
        <w:rPr>
          <w:rFonts w:hint="eastAsia"/>
          <w:noProof/>
        </w:rPr>
        <w:t>‘</w:t>
      </w:r>
      <w:r>
        <w:rPr>
          <w:noProof/>
        </w:rPr>
        <w:t>from (one) X to (another) X</w:t>
      </w:r>
      <w:r>
        <w:rPr>
          <w:rFonts w:hint="eastAsia"/>
          <w:noProof/>
        </w:rPr>
        <w:t>’</w:t>
      </w:r>
      <w:r>
        <w:rPr>
          <w:noProof/>
        </w:rPr>
        <w:tab/>
      </w:r>
      <w:r>
        <w:rPr>
          <w:noProof/>
        </w:rPr>
        <w:fldChar w:fldCharType="begin"/>
      </w:r>
      <w:r>
        <w:rPr>
          <w:noProof/>
        </w:rPr>
        <w:instrText xml:space="preserve"> PAGEREF </w:instrText>
      </w:r>
      <w:r>
        <w:rPr>
          <w:rFonts w:hint="eastAsia"/>
          <w:noProof/>
        </w:rPr>
        <w:instrText>_Toc297637745 \h</w:instrText>
      </w:r>
      <w:r>
        <w:rPr>
          <w:noProof/>
        </w:rPr>
        <w:instrText xml:space="preserve"> </w:instrText>
      </w:r>
      <w:r>
        <w:rPr>
          <w:noProof/>
        </w:rPr>
      </w:r>
      <w:r>
        <w:rPr>
          <w:noProof/>
        </w:rPr>
        <w:fldChar w:fldCharType="separate"/>
      </w:r>
      <w:r w:rsidR="0067273A">
        <w:rPr>
          <w:noProof/>
        </w:rPr>
        <w:t>109</w:t>
      </w:r>
      <w:r>
        <w:rPr>
          <w:noProof/>
        </w:rPr>
        <w:fldChar w:fldCharType="end"/>
      </w:r>
    </w:p>
    <w:p w14:paraId="02858F43"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6.8.3</w:t>
      </w:r>
      <w:r>
        <w:rPr>
          <w:rFonts w:asciiTheme="minorHAnsi" w:eastAsiaTheme="minorEastAsia" w:hAnsiTheme="minorHAnsi" w:cstheme="minorBidi"/>
          <w:noProof/>
          <w:sz w:val="24"/>
          <w:szCs w:val="24"/>
          <w:lang w:eastAsia="ja-JP"/>
        </w:rPr>
        <w:tab/>
      </w:r>
      <w:r>
        <w:rPr>
          <w:noProof/>
        </w:rPr>
        <w:t>‘(Not) any X’ (</w:t>
      </w:r>
      <w:r w:rsidRPr="006C1D08">
        <w:rPr>
          <w:rFonts w:ascii="Doulos SIL" w:hAnsi="Doulos SIL"/>
          <w:i/>
          <w:noProof/>
          <w:color w:val="0000FF"/>
        </w:rPr>
        <w:t>kâ:ⁿ</w:t>
      </w:r>
      <w:r>
        <w:rPr>
          <w:noProof/>
        </w:rPr>
        <w:t>)</w:t>
      </w:r>
      <w:r>
        <w:rPr>
          <w:noProof/>
        </w:rPr>
        <w:tab/>
      </w:r>
      <w:r>
        <w:rPr>
          <w:noProof/>
        </w:rPr>
        <w:fldChar w:fldCharType="begin"/>
      </w:r>
      <w:r>
        <w:rPr>
          <w:noProof/>
        </w:rPr>
        <w:instrText xml:space="preserve"> PAGEREF _Toc297637746 \h </w:instrText>
      </w:r>
      <w:r>
        <w:rPr>
          <w:noProof/>
        </w:rPr>
      </w:r>
      <w:r>
        <w:rPr>
          <w:noProof/>
        </w:rPr>
        <w:fldChar w:fldCharType="separate"/>
      </w:r>
      <w:r w:rsidR="0067273A">
        <w:rPr>
          <w:noProof/>
        </w:rPr>
        <w:t>110</w:t>
      </w:r>
      <w:r>
        <w:rPr>
          <w:noProof/>
        </w:rPr>
        <w:fldChar w:fldCharType="end"/>
      </w:r>
    </w:p>
    <w:p w14:paraId="58D5B456" w14:textId="77777777" w:rsidR="00296567" w:rsidRDefault="00296567">
      <w:pPr>
        <w:pStyle w:val="TOC1"/>
        <w:tabs>
          <w:tab w:val="left" w:pos="360"/>
          <w:tab w:val="right" w:leader="dot" w:pos="8289"/>
        </w:tabs>
        <w:rPr>
          <w:rFonts w:asciiTheme="minorHAnsi" w:eastAsiaTheme="minorEastAsia" w:hAnsiTheme="minorHAnsi" w:cstheme="minorBidi"/>
          <w:b w:val="0"/>
          <w:noProof/>
          <w:szCs w:val="24"/>
          <w:lang w:eastAsia="ja-JP"/>
        </w:rPr>
      </w:pPr>
      <w:r>
        <w:rPr>
          <w:noProof/>
        </w:rPr>
        <w:t>7</w:t>
      </w:r>
      <w:r>
        <w:rPr>
          <w:rFonts w:asciiTheme="minorHAnsi" w:eastAsiaTheme="minorEastAsia" w:hAnsiTheme="minorHAnsi" w:cstheme="minorBidi"/>
          <w:b w:val="0"/>
          <w:noProof/>
          <w:szCs w:val="24"/>
          <w:lang w:eastAsia="ja-JP"/>
        </w:rPr>
        <w:tab/>
      </w:r>
      <w:r>
        <w:rPr>
          <w:noProof/>
        </w:rPr>
        <w:t>Coordination</w:t>
      </w:r>
      <w:r>
        <w:rPr>
          <w:noProof/>
        </w:rPr>
        <w:tab/>
      </w:r>
      <w:r>
        <w:rPr>
          <w:noProof/>
        </w:rPr>
        <w:fldChar w:fldCharType="begin"/>
      </w:r>
      <w:r>
        <w:rPr>
          <w:noProof/>
        </w:rPr>
        <w:instrText xml:space="preserve"> PAGEREF _Toc297637747 \h </w:instrText>
      </w:r>
      <w:r>
        <w:rPr>
          <w:noProof/>
        </w:rPr>
      </w:r>
      <w:r>
        <w:rPr>
          <w:noProof/>
        </w:rPr>
        <w:fldChar w:fldCharType="separate"/>
      </w:r>
      <w:r w:rsidR="0067273A">
        <w:rPr>
          <w:noProof/>
        </w:rPr>
        <w:t>111</w:t>
      </w:r>
      <w:r>
        <w:rPr>
          <w:noProof/>
        </w:rPr>
        <w:fldChar w:fldCharType="end"/>
      </w:r>
    </w:p>
    <w:p w14:paraId="19742D86"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7.1</w:t>
      </w:r>
      <w:r>
        <w:rPr>
          <w:rFonts w:asciiTheme="minorHAnsi" w:eastAsiaTheme="minorEastAsia" w:hAnsiTheme="minorHAnsi" w:cstheme="minorBidi"/>
          <w:noProof/>
          <w:sz w:val="24"/>
          <w:szCs w:val="24"/>
          <w:lang w:eastAsia="ja-JP"/>
        </w:rPr>
        <w:tab/>
      </w:r>
      <w:r>
        <w:rPr>
          <w:noProof/>
        </w:rPr>
        <w:t>NP coordination</w:t>
      </w:r>
      <w:r>
        <w:rPr>
          <w:noProof/>
        </w:rPr>
        <w:tab/>
      </w:r>
      <w:r>
        <w:rPr>
          <w:noProof/>
        </w:rPr>
        <w:fldChar w:fldCharType="begin"/>
      </w:r>
      <w:r>
        <w:rPr>
          <w:noProof/>
        </w:rPr>
        <w:instrText xml:space="preserve"> PAGEREF _Toc297637748 \h </w:instrText>
      </w:r>
      <w:r>
        <w:rPr>
          <w:noProof/>
        </w:rPr>
      </w:r>
      <w:r>
        <w:rPr>
          <w:noProof/>
        </w:rPr>
        <w:fldChar w:fldCharType="separate"/>
      </w:r>
      <w:r w:rsidR="0067273A">
        <w:rPr>
          <w:noProof/>
        </w:rPr>
        <w:t>111</w:t>
      </w:r>
      <w:r>
        <w:rPr>
          <w:noProof/>
        </w:rPr>
        <w:fldChar w:fldCharType="end"/>
      </w:r>
    </w:p>
    <w:p w14:paraId="190335D7"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7.1.1</w:t>
      </w:r>
      <w:r>
        <w:rPr>
          <w:rFonts w:asciiTheme="minorHAnsi" w:eastAsiaTheme="minorEastAsia" w:hAnsiTheme="minorHAnsi" w:cstheme="minorBidi"/>
          <w:noProof/>
          <w:sz w:val="24"/>
          <w:szCs w:val="24"/>
          <w:lang w:eastAsia="ja-JP"/>
        </w:rPr>
        <w:tab/>
      </w:r>
      <w:r>
        <w:rPr>
          <w:noProof/>
        </w:rPr>
        <w:t>NP conjunction (</w:t>
      </w:r>
      <w:r w:rsidRPr="006C1D08">
        <w:rPr>
          <w:rFonts w:ascii="Doulos SIL" w:hAnsi="Doulos SIL"/>
          <w:i/>
          <w:noProof/>
          <w:color w:val="0000FF"/>
        </w:rPr>
        <w:t>X ya</w:t>
      </w:r>
      <w:r w:rsidRPr="006C1D08">
        <w:rPr>
          <w:rFonts w:ascii="Doulos SIL" w:hAnsi="Doulos SIL" w:hint="eastAsia"/>
          <w:i/>
          <w:noProof/>
          <w:color w:val="0000FF"/>
        </w:rPr>
        <w:t>→</w:t>
      </w:r>
      <w:r w:rsidRPr="006C1D08">
        <w:rPr>
          <w:rFonts w:ascii="Doulos SIL" w:hAnsi="Doulos SIL"/>
          <w:i/>
          <w:noProof/>
          <w:color w:val="0000FF"/>
        </w:rPr>
        <w:t>,</w:t>
      </w:r>
      <w:r>
        <w:rPr>
          <w:noProof/>
        </w:rPr>
        <w:t xml:space="preserve"> </w:t>
      </w:r>
      <w:r w:rsidRPr="006C1D08">
        <w:rPr>
          <w:rFonts w:ascii="Doulos SIL" w:hAnsi="Doulos SIL"/>
          <w:i/>
          <w:noProof/>
          <w:color w:val="0000FF"/>
        </w:rPr>
        <w:t>Y ya</w:t>
      </w:r>
      <w:r w:rsidRPr="006C1D08">
        <w:rPr>
          <w:rFonts w:ascii="Doulos SIL" w:hAnsi="Doulos SIL" w:hint="eastAsia"/>
          <w:i/>
          <w:noProof/>
          <w:color w:val="0000FF"/>
        </w:rPr>
        <w:t>→</w:t>
      </w:r>
      <w:r>
        <w:rPr>
          <w:noProof/>
        </w:rPr>
        <w:t>)</w:t>
      </w:r>
      <w:r>
        <w:rPr>
          <w:noProof/>
        </w:rPr>
        <w:tab/>
      </w:r>
      <w:r>
        <w:rPr>
          <w:noProof/>
        </w:rPr>
        <w:fldChar w:fldCharType="begin"/>
      </w:r>
      <w:r>
        <w:rPr>
          <w:noProof/>
        </w:rPr>
        <w:instrText xml:space="preserve"> PAGEREF _Toc297637749 \h </w:instrText>
      </w:r>
      <w:r>
        <w:rPr>
          <w:noProof/>
        </w:rPr>
      </w:r>
      <w:r>
        <w:rPr>
          <w:noProof/>
        </w:rPr>
        <w:fldChar w:fldCharType="separate"/>
      </w:r>
      <w:r w:rsidR="0067273A">
        <w:rPr>
          <w:noProof/>
        </w:rPr>
        <w:t>111</w:t>
      </w:r>
      <w:r>
        <w:rPr>
          <w:noProof/>
        </w:rPr>
        <w:fldChar w:fldCharType="end"/>
      </w:r>
    </w:p>
    <w:p w14:paraId="2B352983"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7.1.1.1</w:t>
      </w:r>
      <w:r>
        <w:rPr>
          <w:rFonts w:asciiTheme="minorHAnsi" w:eastAsiaTheme="minorEastAsia" w:hAnsiTheme="minorHAnsi" w:cstheme="minorBidi"/>
          <w:noProof/>
          <w:sz w:val="24"/>
          <w:szCs w:val="24"/>
          <w:lang w:eastAsia="ja-JP"/>
        </w:rPr>
        <w:tab/>
      </w:r>
      <w:r>
        <w:rPr>
          <w:noProof/>
        </w:rPr>
        <w:t>Conjunction with final quantifier</w:t>
      </w:r>
      <w:r>
        <w:rPr>
          <w:noProof/>
        </w:rPr>
        <w:tab/>
      </w:r>
      <w:r>
        <w:rPr>
          <w:noProof/>
        </w:rPr>
        <w:fldChar w:fldCharType="begin"/>
      </w:r>
      <w:r>
        <w:rPr>
          <w:noProof/>
        </w:rPr>
        <w:instrText xml:space="preserve"> PAGEREF _Toc297637750 \h </w:instrText>
      </w:r>
      <w:r>
        <w:rPr>
          <w:noProof/>
        </w:rPr>
      </w:r>
      <w:r>
        <w:rPr>
          <w:noProof/>
        </w:rPr>
        <w:fldChar w:fldCharType="separate"/>
      </w:r>
      <w:r w:rsidR="0067273A">
        <w:rPr>
          <w:noProof/>
        </w:rPr>
        <w:t>111</w:t>
      </w:r>
      <w:r>
        <w:rPr>
          <w:noProof/>
        </w:rPr>
        <w:fldChar w:fldCharType="end"/>
      </w:r>
    </w:p>
    <w:p w14:paraId="3186471B"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7.1.1.2</w:t>
      </w:r>
      <w:r>
        <w:rPr>
          <w:rFonts w:asciiTheme="minorHAnsi" w:eastAsiaTheme="minorEastAsia" w:hAnsiTheme="minorHAnsi" w:cstheme="minorBidi"/>
          <w:noProof/>
          <w:sz w:val="24"/>
          <w:szCs w:val="24"/>
          <w:lang w:eastAsia="ja-JP"/>
        </w:rPr>
        <w:tab/>
      </w:r>
      <w:r>
        <w:rPr>
          <w:noProof/>
        </w:rPr>
        <w:t>Interrogation of one coordinand</w:t>
      </w:r>
      <w:r>
        <w:rPr>
          <w:noProof/>
        </w:rPr>
        <w:tab/>
      </w:r>
      <w:r>
        <w:rPr>
          <w:noProof/>
        </w:rPr>
        <w:fldChar w:fldCharType="begin"/>
      </w:r>
      <w:r>
        <w:rPr>
          <w:noProof/>
        </w:rPr>
        <w:instrText xml:space="preserve"> PAGEREF _Toc297637751 \h </w:instrText>
      </w:r>
      <w:r>
        <w:rPr>
          <w:noProof/>
        </w:rPr>
      </w:r>
      <w:r>
        <w:rPr>
          <w:noProof/>
        </w:rPr>
        <w:fldChar w:fldCharType="separate"/>
      </w:r>
      <w:r w:rsidR="0067273A">
        <w:rPr>
          <w:noProof/>
        </w:rPr>
        <w:t>112</w:t>
      </w:r>
      <w:r>
        <w:rPr>
          <w:noProof/>
        </w:rPr>
        <w:fldChar w:fldCharType="end"/>
      </w:r>
    </w:p>
    <w:p w14:paraId="07629959"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7.1.2</w:t>
      </w:r>
      <w:r>
        <w:rPr>
          <w:rFonts w:asciiTheme="minorHAnsi" w:eastAsiaTheme="minorEastAsia" w:hAnsiTheme="minorHAnsi" w:cstheme="minorBidi"/>
          <w:noProof/>
          <w:sz w:val="24"/>
          <w:szCs w:val="24"/>
          <w:lang w:eastAsia="ja-JP"/>
        </w:rPr>
        <w:tab/>
      </w:r>
      <w:r>
        <w:rPr>
          <w:noProof/>
        </w:rPr>
        <w:t>NP conjunction (</w:t>
      </w:r>
      <w:r w:rsidRPr="006C1D08">
        <w:rPr>
          <w:rFonts w:ascii="Doulos SIL" w:hAnsi="Doulos SIL"/>
          <w:i/>
          <w:noProof/>
          <w:color w:val="0000FF"/>
        </w:rPr>
        <w:t>X bè</w:t>
      </w:r>
      <w:r w:rsidRPr="006C1D08">
        <w:rPr>
          <w:rFonts w:ascii="Doulos SIL" w:hAnsi="Doulos SIL" w:hint="eastAsia"/>
          <w:i/>
          <w:noProof/>
          <w:color w:val="0000FF"/>
        </w:rPr>
        <w:t>→</w:t>
      </w:r>
      <w:r w:rsidRPr="006C1D08">
        <w:rPr>
          <w:rFonts w:ascii="Doulos SIL" w:hAnsi="Doulos SIL"/>
          <w:i/>
          <w:noProof/>
          <w:color w:val="0000FF"/>
        </w:rPr>
        <w:t>, Y bè</w:t>
      </w:r>
      <w:r w:rsidRPr="006C1D08">
        <w:rPr>
          <w:rFonts w:ascii="Doulos SIL" w:hAnsi="Doulos SIL" w:hint="eastAsia"/>
          <w:i/>
          <w:noProof/>
          <w:color w:val="0000FF"/>
        </w:rPr>
        <w:t>→</w:t>
      </w:r>
      <w:r>
        <w:rPr>
          <w:noProof/>
        </w:rPr>
        <w:t>)</w:t>
      </w:r>
      <w:r>
        <w:rPr>
          <w:noProof/>
        </w:rPr>
        <w:tab/>
      </w:r>
      <w:r>
        <w:rPr>
          <w:noProof/>
        </w:rPr>
        <w:fldChar w:fldCharType="begin"/>
      </w:r>
      <w:r>
        <w:rPr>
          <w:noProof/>
        </w:rPr>
        <w:instrText xml:space="preserve"> PAGEREF _Toc297637752 \h </w:instrText>
      </w:r>
      <w:r>
        <w:rPr>
          <w:noProof/>
        </w:rPr>
      </w:r>
      <w:r>
        <w:rPr>
          <w:noProof/>
        </w:rPr>
        <w:fldChar w:fldCharType="separate"/>
      </w:r>
      <w:r w:rsidR="0067273A">
        <w:rPr>
          <w:noProof/>
        </w:rPr>
        <w:t>112</w:t>
      </w:r>
      <w:r>
        <w:rPr>
          <w:noProof/>
        </w:rPr>
        <w:fldChar w:fldCharType="end"/>
      </w:r>
    </w:p>
    <w:p w14:paraId="6CA1AA32"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7.1.3</w:t>
      </w:r>
      <w:r>
        <w:rPr>
          <w:rFonts w:asciiTheme="minorHAnsi" w:eastAsiaTheme="minorEastAsia" w:hAnsiTheme="minorHAnsi" w:cstheme="minorBidi"/>
          <w:noProof/>
          <w:sz w:val="24"/>
          <w:szCs w:val="24"/>
          <w:lang w:eastAsia="ja-JP"/>
        </w:rPr>
        <w:tab/>
      </w:r>
      <w:r w:rsidRPr="006C1D08">
        <w:rPr>
          <w:rFonts w:ascii="Doulos SIL" w:hAnsi="Doulos SIL"/>
          <w:i/>
          <w:noProof/>
          <w:color w:val="0000FF"/>
        </w:rPr>
        <w:t>wê:y</w:t>
      </w:r>
      <w:r>
        <w:rPr>
          <w:noProof/>
        </w:rPr>
        <w:t xml:space="preserve"> ‘as well as’</w:t>
      </w:r>
      <w:r>
        <w:rPr>
          <w:noProof/>
        </w:rPr>
        <w:tab/>
      </w:r>
      <w:r>
        <w:rPr>
          <w:noProof/>
        </w:rPr>
        <w:fldChar w:fldCharType="begin"/>
      </w:r>
      <w:r>
        <w:rPr>
          <w:noProof/>
        </w:rPr>
        <w:instrText xml:space="preserve"> PAGEREF _Toc297637753 \h </w:instrText>
      </w:r>
      <w:r>
        <w:rPr>
          <w:noProof/>
        </w:rPr>
      </w:r>
      <w:r>
        <w:rPr>
          <w:noProof/>
        </w:rPr>
        <w:fldChar w:fldCharType="separate"/>
      </w:r>
      <w:r w:rsidR="0067273A">
        <w:rPr>
          <w:noProof/>
        </w:rPr>
        <w:t>113</w:t>
      </w:r>
      <w:r>
        <w:rPr>
          <w:noProof/>
        </w:rPr>
        <w:fldChar w:fldCharType="end"/>
      </w:r>
    </w:p>
    <w:p w14:paraId="110B2937"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7.1.4</w:t>
      </w:r>
      <w:r>
        <w:rPr>
          <w:rFonts w:asciiTheme="minorHAnsi" w:eastAsiaTheme="minorEastAsia" w:hAnsiTheme="minorHAnsi" w:cstheme="minorBidi"/>
          <w:noProof/>
          <w:sz w:val="24"/>
          <w:szCs w:val="24"/>
          <w:lang w:eastAsia="ja-JP"/>
        </w:rPr>
        <w:tab/>
      </w:r>
      <w:r>
        <w:rPr>
          <w:noProof/>
        </w:rPr>
        <w:t>“Conjunction” of verbs or VP’s</w:t>
      </w:r>
      <w:r>
        <w:rPr>
          <w:noProof/>
        </w:rPr>
        <w:tab/>
      </w:r>
      <w:r>
        <w:rPr>
          <w:noProof/>
        </w:rPr>
        <w:fldChar w:fldCharType="begin"/>
      </w:r>
      <w:r>
        <w:rPr>
          <w:noProof/>
        </w:rPr>
        <w:instrText xml:space="preserve"> PAGEREF _Toc297637754 \h </w:instrText>
      </w:r>
      <w:r>
        <w:rPr>
          <w:noProof/>
        </w:rPr>
      </w:r>
      <w:r>
        <w:rPr>
          <w:noProof/>
        </w:rPr>
        <w:fldChar w:fldCharType="separate"/>
      </w:r>
      <w:r w:rsidR="0067273A">
        <w:rPr>
          <w:noProof/>
        </w:rPr>
        <w:t>113</w:t>
      </w:r>
      <w:r>
        <w:rPr>
          <w:noProof/>
        </w:rPr>
        <w:fldChar w:fldCharType="end"/>
      </w:r>
    </w:p>
    <w:p w14:paraId="7438EFEE"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7.2</w:t>
      </w:r>
      <w:r>
        <w:rPr>
          <w:rFonts w:asciiTheme="minorHAnsi" w:eastAsiaTheme="minorEastAsia" w:hAnsiTheme="minorHAnsi" w:cstheme="minorBidi"/>
          <w:noProof/>
          <w:sz w:val="24"/>
          <w:szCs w:val="24"/>
          <w:lang w:eastAsia="ja-JP"/>
        </w:rPr>
        <w:tab/>
      </w:r>
      <w:r>
        <w:rPr>
          <w:noProof/>
        </w:rPr>
        <w:t>Disjunction</w:t>
      </w:r>
      <w:r>
        <w:rPr>
          <w:noProof/>
        </w:rPr>
        <w:tab/>
      </w:r>
      <w:r>
        <w:rPr>
          <w:noProof/>
        </w:rPr>
        <w:fldChar w:fldCharType="begin"/>
      </w:r>
      <w:r>
        <w:rPr>
          <w:noProof/>
        </w:rPr>
        <w:instrText xml:space="preserve"> PAGEREF _Toc297637755 \h </w:instrText>
      </w:r>
      <w:r>
        <w:rPr>
          <w:noProof/>
        </w:rPr>
      </w:r>
      <w:r>
        <w:rPr>
          <w:noProof/>
        </w:rPr>
        <w:fldChar w:fldCharType="separate"/>
      </w:r>
      <w:r w:rsidR="0067273A">
        <w:rPr>
          <w:noProof/>
        </w:rPr>
        <w:t>113</w:t>
      </w:r>
      <w:r>
        <w:rPr>
          <w:noProof/>
        </w:rPr>
        <w:fldChar w:fldCharType="end"/>
      </w:r>
    </w:p>
    <w:p w14:paraId="47596C34"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7.2.1</w:t>
      </w:r>
      <w:r>
        <w:rPr>
          <w:rFonts w:asciiTheme="minorHAnsi" w:eastAsiaTheme="minorEastAsia" w:hAnsiTheme="minorHAnsi" w:cstheme="minorBidi"/>
          <w:noProof/>
          <w:sz w:val="24"/>
          <w:szCs w:val="24"/>
          <w:lang w:eastAsia="ja-JP"/>
        </w:rPr>
        <w:tab/>
      </w:r>
      <w:r>
        <w:rPr>
          <w:noProof/>
        </w:rPr>
        <w:t>‘Or’ (</w:t>
      </w:r>
      <w:r w:rsidRPr="006C1D08">
        <w:rPr>
          <w:rFonts w:ascii="Doulos SIL" w:hAnsi="Doulos SIL" w:hint="eastAsia"/>
          <w:i/>
          <w:noProof/>
          <w:color w:val="0000FF"/>
        </w:rPr>
        <w:t>ma</w:t>
      </w:r>
      <w:r w:rsidRPr="006C1D08">
        <w:rPr>
          <w:rFonts w:ascii="Doulos SIL" w:hAnsi="Doulos SIL" w:hint="eastAsia"/>
          <w:i/>
          <w:noProof/>
          <w:color w:val="0000FF"/>
        </w:rPr>
        <w:t>→</w:t>
      </w:r>
      <w:r>
        <w:rPr>
          <w:noProof/>
        </w:rPr>
        <w:t>) with NPs and pronouns</w:t>
      </w:r>
      <w:r>
        <w:rPr>
          <w:noProof/>
        </w:rPr>
        <w:tab/>
      </w:r>
      <w:r>
        <w:rPr>
          <w:noProof/>
        </w:rPr>
        <w:fldChar w:fldCharType="begin"/>
      </w:r>
      <w:r>
        <w:rPr>
          <w:noProof/>
        </w:rPr>
        <w:instrText xml:space="preserve"> PAGEREF _Toc297637756 \h </w:instrText>
      </w:r>
      <w:r>
        <w:rPr>
          <w:noProof/>
        </w:rPr>
      </w:r>
      <w:r>
        <w:rPr>
          <w:noProof/>
        </w:rPr>
        <w:fldChar w:fldCharType="separate"/>
      </w:r>
      <w:r w:rsidR="0067273A">
        <w:rPr>
          <w:noProof/>
        </w:rPr>
        <w:t>113</w:t>
      </w:r>
      <w:r>
        <w:rPr>
          <w:noProof/>
        </w:rPr>
        <w:fldChar w:fldCharType="end"/>
      </w:r>
    </w:p>
    <w:p w14:paraId="4C98F2B6"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7.2.2</w:t>
      </w:r>
      <w:r>
        <w:rPr>
          <w:rFonts w:asciiTheme="minorHAnsi" w:eastAsiaTheme="minorEastAsia" w:hAnsiTheme="minorHAnsi" w:cstheme="minorBidi"/>
          <w:noProof/>
          <w:sz w:val="24"/>
          <w:szCs w:val="24"/>
          <w:lang w:eastAsia="ja-JP"/>
        </w:rPr>
        <w:tab/>
      </w:r>
      <w:r>
        <w:rPr>
          <w:noProof/>
        </w:rPr>
        <w:t>‘Or’ (</w:t>
      </w:r>
      <w:r w:rsidRPr="006C1D08">
        <w:rPr>
          <w:rFonts w:ascii="Doulos SIL" w:hAnsi="Doulos SIL" w:hint="eastAsia"/>
          <w:i/>
          <w:noProof/>
          <w:color w:val="0000FF"/>
        </w:rPr>
        <w:t>ma</w:t>
      </w:r>
      <w:r w:rsidRPr="006C1D08">
        <w:rPr>
          <w:rFonts w:ascii="Doulos SIL" w:hAnsi="Doulos SIL" w:hint="eastAsia"/>
          <w:i/>
          <w:noProof/>
          <w:color w:val="0000FF"/>
        </w:rPr>
        <w:t>→</w:t>
      </w:r>
      <w:r>
        <w:rPr>
          <w:noProof/>
        </w:rPr>
        <w:t>) with adverbs</w:t>
      </w:r>
      <w:r>
        <w:rPr>
          <w:noProof/>
        </w:rPr>
        <w:tab/>
      </w:r>
      <w:r>
        <w:rPr>
          <w:noProof/>
        </w:rPr>
        <w:fldChar w:fldCharType="begin"/>
      </w:r>
      <w:r>
        <w:rPr>
          <w:noProof/>
        </w:rPr>
        <w:instrText xml:space="preserve"> PAGEREF _Toc297637757 \h </w:instrText>
      </w:r>
      <w:r>
        <w:rPr>
          <w:noProof/>
        </w:rPr>
      </w:r>
      <w:r>
        <w:rPr>
          <w:noProof/>
        </w:rPr>
        <w:fldChar w:fldCharType="separate"/>
      </w:r>
      <w:r w:rsidR="0067273A">
        <w:rPr>
          <w:noProof/>
        </w:rPr>
        <w:t>114</w:t>
      </w:r>
      <w:r>
        <w:rPr>
          <w:noProof/>
        </w:rPr>
        <w:fldChar w:fldCharType="end"/>
      </w:r>
    </w:p>
    <w:p w14:paraId="22A41892"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7.2.3</w:t>
      </w:r>
      <w:r>
        <w:rPr>
          <w:rFonts w:asciiTheme="minorHAnsi" w:eastAsiaTheme="minorEastAsia" w:hAnsiTheme="minorHAnsi" w:cstheme="minorBidi"/>
          <w:noProof/>
          <w:sz w:val="24"/>
          <w:szCs w:val="24"/>
          <w:lang w:eastAsia="ja-JP"/>
        </w:rPr>
        <w:tab/>
      </w:r>
      <w:r>
        <w:rPr>
          <w:noProof/>
        </w:rPr>
        <w:t>Clause-level disjunction</w:t>
      </w:r>
      <w:r>
        <w:rPr>
          <w:noProof/>
        </w:rPr>
        <w:tab/>
      </w:r>
      <w:r>
        <w:rPr>
          <w:noProof/>
        </w:rPr>
        <w:fldChar w:fldCharType="begin"/>
      </w:r>
      <w:r>
        <w:rPr>
          <w:noProof/>
        </w:rPr>
        <w:instrText xml:space="preserve"> PAGEREF _Toc297637758 \h </w:instrText>
      </w:r>
      <w:r>
        <w:rPr>
          <w:noProof/>
        </w:rPr>
      </w:r>
      <w:r>
        <w:rPr>
          <w:noProof/>
        </w:rPr>
        <w:fldChar w:fldCharType="separate"/>
      </w:r>
      <w:r w:rsidR="0067273A">
        <w:rPr>
          <w:noProof/>
        </w:rPr>
        <w:t>114</w:t>
      </w:r>
      <w:r>
        <w:rPr>
          <w:noProof/>
        </w:rPr>
        <w:fldChar w:fldCharType="end"/>
      </w:r>
    </w:p>
    <w:p w14:paraId="0C4F5476" w14:textId="77777777" w:rsidR="00296567" w:rsidRDefault="00296567">
      <w:pPr>
        <w:pStyle w:val="TOC1"/>
        <w:tabs>
          <w:tab w:val="left" w:pos="360"/>
          <w:tab w:val="right" w:leader="dot" w:pos="8289"/>
        </w:tabs>
        <w:rPr>
          <w:rFonts w:asciiTheme="minorHAnsi" w:eastAsiaTheme="minorEastAsia" w:hAnsiTheme="minorHAnsi" w:cstheme="minorBidi"/>
          <w:b w:val="0"/>
          <w:noProof/>
          <w:szCs w:val="24"/>
          <w:lang w:eastAsia="ja-JP"/>
        </w:rPr>
      </w:pPr>
      <w:r>
        <w:rPr>
          <w:noProof/>
        </w:rPr>
        <w:t>8</w:t>
      </w:r>
      <w:r>
        <w:rPr>
          <w:rFonts w:asciiTheme="minorHAnsi" w:eastAsiaTheme="minorEastAsia" w:hAnsiTheme="minorHAnsi" w:cstheme="minorBidi"/>
          <w:b w:val="0"/>
          <w:noProof/>
          <w:szCs w:val="24"/>
          <w:lang w:eastAsia="ja-JP"/>
        </w:rPr>
        <w:tab/>
      </w:r>
      <w:r>
        <w:rPr>
          <w:noProof/>
        </w:rPr>
        <w:t>Postpositions and adverbials</w:t>
      </w:r>
      <w:r>
        <w:rPr>
          <w:noProof/>
        </w:rPr>
        <w:tab/>
      </w:r>
      <w:r>
        <w:rPr>
          <w:noProof/>
        </w:rPr>
        <w:fldChar w:fldCharType="begin"/>
      </w:r>
      <w:r>
        <w:rPr>
          <w:noProof/>
        </w:rPr>
        <w:instrText xml:space="preserve"> PAGEREF _Toc297637759 \h </w:instrText>
      </w:r>
      <w:r>
        <w:rPr>
          <w:noProof/>
        </w:rPr>
      </w:r>
      <w:r>
        <w:rPr>
          <w:noProof/>
        </w:rPr>
        <w:fldChar w:fldCharType="separate"/>
      </w:r>
      <w:r w:rsidR="0067273A">
        <w:rPr>
          <w:noProof/>
        </w:rPr>
        <w:t>117</w:t>
      </w:r>
      <w:r>
        <w:rPr>
          <w:noProof/>
        </w:rPr>
        <w:fldChar w:fldCharType="end"/>
      </w:r>
    </w:p>
    <w:p w14:paraId="5A67E7EA"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8.1</w:t>
      </w:r>
      <w:r>
        <w:rPr>
          <w:rFonts w:asciiTheme="minorHAnsi" w:eastAsiaTheme="minorEastAsia" w:hAnsiTheme="minorHAnsi" w:cstheme="minorBidi"/>
          <w:noProof/>
          <w:sz w:val="24"/>
          <w:szCs w:val="24"/>
          <w:lang w:eastAsia="ja-JP"/>
        </w:rPr>
        <w:tab/>
      </w:r>
      <w:r>
        <w:rPr>
          <w:noProof/>
        </w:rPr>
        <w:t>Tonal locatives (absent)</w:t>
      </w:r>
      <w:r>
        <w:rPr>
          <w:noProof/>
        </w:rPr>
        <w:tab/>
      </w:r>
      <w:r>
        <w:rPr>
          <w:noProof/>
        </w:rPr>
        <w:fldChar w:fldCharType="begin"/>
      </w:r>
      <w:r>
        <w:rPr>
          <w:noProof/>
        </w:rPr>
        <w:instrText xml:space="preserve"> PAGEREF _Toc297637760 \h </w:instrText>
      </w:r>
      <w:r>
        <w:rPr>
          <w:noProof/>
        </w:rPr>
      </w:r>
      <w:r>
        <w:rPr>
          <w:noProof/>
        </w:rPr>
        <w:fldChar w:fldCharType="separate"/>
      </w:r>
      <w:r w:rsidR="0067273A">
        <w:rPr>
          <w:noProof/>
        </w:rPr>
        <w:t>117</w:t>
      </w:r>
      <w:r>
        <w:rPr>
          <w:noProof/>
        </w:rPr>
        <w:fldChar w:fldCharType="end"/>
      </w:r>
    </w:p>
    <w:p w14:paraId="5F38ECEC"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8.2</w:t>
      </w:r>
      <w:r>
        <w:rPr>
          <w:rFonts w:asciiTheme="minorHAnsi" w:eastAsiaTheme="minorEastAsia" w:hAnsiTheme="minorHAnsi" w:cstheme="minorBidi"/>
          <w:noProof/>
          <w:sz w:val="24"/>
          <w:szCs w:val="24"/>
          <w:lang w:eastAsia="ja-JP"/>
        </w:rPr>
        <w:tab/>
      </w:r>
      <w:r>
        <w:rPr>
          <w:noProof/>
        </w:rPr>
        <w:t xml:space="preserve">Accusative </w:t>
      </w:r>
      <w:r w:rsidRPr="006C1D08">
        <w:rPr>
          <w:rFonts w:ascii="Doulos SIL" w:hAnsi="Doulos SIL"/>
          <w:i/>
          <w:noProof/>
          <w:color w:val="0000FF"/>
        </w:rPr>
        <w:t>=nì</w:t>
      </w:r>
      <w:r>
        <w:rPr>
          <w:noProof/>
        </w:rPr>
        <w:t xml:space="preserve"> ~</w:t>
      </w:r>
      <w:r w:rsidRPr="006C1D08">
        <w:rPr>
          <w:rFonts w:ascii="Doulos SIL" w:hAnsi="Doulos SIL"/>
          <w:i/>
          <w:noProof/>
          <w:color w:val="0000FF"/>
        </w:rPr>
        <w:t>=ǹ</w:t>
      </w:r>
      <w:r>
        <w:rPr>
          <w:noProof/>
        </w:rPr>
        <w:tab/>
      </w:r>
      <w:r>
        <w:rPr>
          <w:noProof/>
        </w:rPr>
        <w:fldChar w:fldCharType="begin"/>
      </w:r>
      <w:r>
        <w:rPr>
          <w:noProof/>
        </w:rPr>
        <w:instrText xml:space="preserve"> PAGEREF _Toc297637761 \h </w:instrText>
      </w:r>
      <w:r>
        <w:rPr>
          <w:noProof/>
        </w:rPr>
      </w:r>
      <w:r>
        <w:rPr>
          <w:noProof/>
        </w:rPr>
        <w:fldChar w:fldCharType="separate"/>
      </w:r>
      <w:r w:rsidR="0067273A">
        <w:rPr>
          <w:noProof/>
        </w:rPr>
        <w:t>117</w:t>
      </w:r>
      <w:r>
        <w:rPr>
          <w:noProof/>
        </w:rPr>
        <w:fldChar w:fldCharType="end"/>
      </w:r>
    </w:p>
    <w:p w14:paraId="25E60FAC"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8.3</w:t>
      </w:r>
      <w:r>
        <w:rPr>
          <w:rFonts w:asciiTheme="minorHAnsi" w:eastAsiaTheme="minorEastAsia" w:hAnsiTheme="minorHAnsi" w:cstheme="minorBidi"/>
          <w:noProof/>
          <w:sz w:val="24"/>
          <w:szCs w:val="24"/>
          <w:lang w:eastAsia="ja-JP"/>
        </w:rPr>
        <w:tab/>
      </w:r>
      <w:r>
        <w:rPr>
          <w:noProof/>
        </w:rPr>
        <w:t>Dative and instrumental</w:t>
      </w:r>
      <w:r>
        <w:rPr>
          <w:noProof/>
        </w:rPr>
        <w:tab/>
      </w:r>
      <w:r>
        <w:rPr>
          <w:noProof/>
        </w:rPr>
        <w:fldChar w:fldCharType="begin"/>
      </w:r>
      <w:r>
        <w:rPr>
          <w:noProof/>
        </w:rPr>
        <w:instrText xml:space="preserve"> PAGEREF _Toc297637762 \h </w:instrText>
      </w:r>
      <w:r>
        <w:rPr>
          <w:noProof/>
        </w:rPr>
      </w:r>
      <w:r>
        <w:rPr>
          <w:noProof/>
        </w:rPr>
        <w:fldChar w:fldCharType="separate"/>
      </w:r>
      <w:r w:rsidR="0067273A">
        <w:rPr>
          <w:noProof/>
        </w:rPr>
        <w:t>118</w:t>
      </w:r>
      <w:r>
        <w:rPr>
          <w:noProof/>
        </w:rPr>
        <w:fldChar w:fldCharType="end"/>
      </w:r>
    </w:p>
    <w:p w14:paraId="05F40F95"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8.3.1</w:t>
      </w:r>
      <w:r>
        <w:rPr>
          <w:rFonts w:asciiTheme="minorHAnsi" w:eastAsiaTheme="minorEastAsia" w:hAnsiTheme="minorHAnsi" w:cstheme="minorBidi"/>
          <w:noProof/>
          <w:sz w:val="24"/>
          <w:szCs w:val="24"/>
          <w:lang w:eastAsia="ja-JP"/>
        </w:rPr>
        <w:tab/>
      </w:r>
      <w:r>
        <w:rPr>
          <w:noProof/>
        </w:rPr>
        <w:t xml:space="preserve">Dative </w:t>
      </w:r>
      <w:r w:rsidRPr="006C1D08">
        <w:rPr>
          <w:rFonts w:ascii="Doulos SIL" w:hAnsi="Doulos SIL"/>
          <w:i/>
          <w:noProof/>
          <w:color w:val="0000FF"/>
        </w:rPr>
        <w:t>mâ:</w:t>
      </w:r>
      <w:r>
        <w:rPr>
          <w:noProof/>
        </w:rPr>
        <w:t xml:space="preserve"> ~ </w:t>
      </w:r>
      <w:r w:rsidRPr="006C1D08">
        <w:rPr>
          <w:noProof/>
          <w:vertAlign w:val="superscript"/>
        </w:rPr>
        <w:t>L</w:t>
      </w:r>
      <w:r w:rsidRPr="006C1D08">
        <w:rPr>
          <w:rFonts w:ascii="Doulos SIL" w:hAnsi="Doulos SIL"/>
          <w:i/>
          <w:noProof/>
          <w:color w:val="0000FF"/>
        </w:rPr>
        <w:t>mà:</w:t>
      </w:r>
      <w:r>
        <w:rPr>
          <w:noProof/>
        </w:rPr>
        <w:tab/>
      </w:r>
      <w:r>
        <w:rPr>
          <w:noProof/>
        </w:rPr>
        <w:fldChar w:fldCharType="begin"/>
      </w:r>
      <w:r>
        <w:rPr>
          <w:noProof/>
        </w:rPr>
        <w:instrText xml:space="preserve"> PAGEREF _Toc297637763 \h </w:instrText>
      </w:r>
      <w:r>
        <w:rPr>
          <w:noProof/>
        </w:rPr>
      </w:r>
      <w:r>
        <w:rPr>
          <w:noProof/>
        </w:rPr>
        <w:fldChar w:fldCharType="separate"/>
      </w:r>
      <w:r w:rsidR="0067273A">
        <w:rPr>
          <w:noProof/>
        </w:rPr>
        <w:t>118</w:t>
      </w:r>
      <w:r>
        <w:rPr>
          <w:noProof/>
        </w:rPr>
        <w:fldChar w:fldCharType="end"/>
      </w:r>
    </w:p>
    <w:p w14:paraId="7F066F49"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8.3.2</w:t>
      </w:r>
      <w:r>
        <w:rPr>
          <w:rFonts w:asciiTheme="minorHAnsi" w:eastAsiaTheme="minorEastAsia" w:hAnsiTheme="minorHAnsi" w:cstheme="minorBidi"/>
          <w:noProof/>
          <w:sz w:val="24"/>
          <w:szCs w:val="24"/>
          <w:lang w:eastAsia="ja-JP"/>
        </w:rPr>
        <w:tab/>
      </w:r>
      <w:r>
        <w:rPr>
          <w:noProof/>
        </w:rPr>
        <w:t xml:space="preserve">Instrumental </w:t>
      </w:r>
      <w:r w:rsidRPr="006C1D08">
        <w:rPr>
          <w:rFonts w:ascii="Doulos SIL" w:hAnsi="Doulos SIL"/>
          <w:i/>
          <w:noProof/>
          <w:color w:val="0000FF"/>
        </w:rPr>
        <w:t>ɲâyⁿ</w:t>
      </w:r>
      <w:r>
        <w:rPr>
          <w:noProof/>
        </w:rPr>
        <w:tab/>
      </w:r>
      <w:r>
        <w:rPr>
          <w:noProof/>
        </w:rPr>
        <w:fldChar w:fldCharType="begin"/>
      </w:r>
      <w:r>
        <w:rPr>
          <w:noProof/>
        </w:rPr>
        <w:instrText xml:space="preserve"> PAGEREF _Toc297637764 \h </w:instrText>
      </w:r>
      <w:r>
        <w:rPr>
          <w:noProof/>
        </w:rPr>
      </w:r>
      <w:r>
        <w:rPr>
          <w:noProof/>
        </w:rPr>
        <w:fldChar w:fldCharType="separate"/>
      </w:r>
      <w:r w:rsidR="0067273A">
        <w:rPr>
          <w:noProof/>
        </w:rPr>
        <w:t>118</w:t>
      </w:r>
      <w:r>
        <w:rPr>
          <w:noProof/>
        </w:rPr>
        <w:fldChar w:fldCharType="end"/>
      </w:r>
    </w:p>
    <w:p w14:paraId="34E85182"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8.4</w:t>
      </w:r>
      <w:r>
        <w:rPr>
          <w:rFonts w:asciiTheme="minorHAnsi" w:eastAsiaTheme="minorEastAsia" w:hAnsiTheme="minorHAnsi" w:cstheme="minorBidi"/>
          <w:noProof/>
          <w:sz w:val="24"/>
          <w:szCs w:val="24"/>
          <w:lang w:eastAsia="ja-JP"/>
        </w:rPr>
        <w:tab/>
      </w:r>
      <w:r>
        <w:rPr>
          <w:noProof/>
        </w:rPr>
        <w:t>Locational postpositions</w:t>
      </w:r>
      <w:r>
        <w:rPr>
          <w:noProof/>
        </w:rPr>
        <w:tab/>
      </w:r>
      <w:r>
        <w:rPr>
          <w:noProof/>
        </w:rPr>
        <w:fldChar w:fldCharType="begin"/>
      </w:r>
      <w:r>
        <w:rPr>
          <w:noProof/>
        </w:rPr>
        <w:instrText xml:space="preserve"> PAGEREF _Toc297637765 \h </w:instrText>
      </w:r>
      <w:r>
        <w:rPr>
          <w:noProof/>
        </w:rPr>
      </w:r>
      <w:r>
        <w:rPr>
          <w:noProof/>
        </w:rPr>
        <w:fldChar w:fldCharType="separate"/>
      </w:r>
      <w:r w:rsidR="0067273A">
        <w:rPr>
          <w:noProof/>
        </w:rPr>
        <w:t>119</w:t>
      </w:r>
      <w:r>
        <w:rPr>
          <w:noProof/>
        </w:rPr>
        <w:fldChar w:fldCharType="end"/>
      </w:r>
    </w:p>
    <w:p w14:paraId="4F8BCA28"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8.4.1</w:t>
      </w:r>
      <w:r>
        <w:rPr>
          <w:rFonts w:asciiTheme="minorHAnsi" w:eastAsiaTheme="minorEastAsia" w:hAnsiTheme="minorHAnsi" w:cstheme="minorBidi"/>
          <w:noProof/>
          <w:sz w:val="24"/>
          <w:szCs w:val="24"/>
          <w:lang w:eastAsia="ja-JP"/>
        </w:rPr>
        <w:tab/>
      </w:r>
      <w:r>
        <w:rPr>
          <w:noProof/>
        </w:rPr>
        <w:t>Locative, allative, and ablative functions</w:t>
      </w:r>
      <w:r>
        <w:rPr>
          <w:noProof/>
        </w:rPr>
        <w:tab/>
      </w:r>
      <w:r>
        <w:rPr>
          <w:noProof/>
        </w:rPr>
        <w:fldChar w:fldCharType="begin"/>
      </w:r>
      <w:r>
        <w:rPr>
          <w:noProof/>
        </w:rPr>
        <w:instrText xml:space="preserve"> PAGEREF _Toc297637766 \h </w:instrText>
      </w:r>
      <w:r>
        <w:rPr>
          <w:noProof/>
        </w:rPr>
      </w:r>
      <w:r>
        <w:rPr>
          <w:noProof/>
        </w:rPr>
        <w:fldChar w:fldCharType="separate"/>
      </w:r>
      <w:r w:rsidR="0067273A">
        <w:rPr>
          <w:noProof/>
        </w:rPr>
        <w:t>119</w:t>
      </w:r>
      <w:r>
        <w:rPr>
          <w:noProof/>
        </w:rPr>
        <w:fldChar w:fldCharType="end"/>
      </w:r>
    </w:p>
    <w:p w14:paraId="40D749E1"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8.4.2</w:t>
      </w:r>
      <w:r>
        <w:rPr>
          <w:rFonts w:asciiTheme="minorHAnsi" w:eastAsiaTheme="minorEastAsia" w:hAnsiTheme="minorHAnsi" w:cstheme="minorBidi"/>
          <w:noProof/>
          <w:sz w:val="24"/>
          <w:szCs w:val="24"/>
          <w:lang w:eastAsia="ja-JP"/>
        </w:rPr>
        <w:tab/>
      </w:r>
      <w:r>
        <w:rPr>
          <w:noProof/>
        </w:rPr>
        <w:t>‘In, on, at’ (</w:t>
      </w:r>
      <w:r w:rsidRPr="006C1D08">
        <w:rPr>
          <w:rFonts w:ascii="Doulos SIL" w:hAnsi="Doulos SIL"/>
          <w:i/>
          <w:noProof/>
          <w:color w:val="0000FF"/>
        </w:rPr>
        <w:t>wo</w:t>
      </w:r>
      <w:r>
        <w:rPr>
          <w:noProof/>
        </w:rPr>
        <w:t>)</w:t>
      </w:r>
      <w:r>
        <w:rPr>
          <w:noProof/>
        </w:rPr>
        <w:tab/>
      </w:r>
      <w:r>
        <w:rPr>
          <w:noProof/>
        </w:rPr>
        <w:fldChar w:fldCharType="begin"/>
      </w:r>
      <w:r>
        <w:rPr>
          <w:noProof/>
        </w:rPr>
        <w:instrText xml:space="preserve"> PAGEREF _Toc297637767 \h </w:instrText>
      </w:r>
      <w:r>
        <w:rPr>
          <w:noProof/>
        </w:rPr>
      </w:r>
      <w:r>
        <w:rPr>
          <w:noProof/>
        </w:rPr>
        <w:fldChar w:fldCharType="separate"/>
      </w:r>
      <w:r w:rsidR="0067273A">
        <w:rPr>
          <w:noProof/>
        </w:rPr>
        <w:t>119</w:t>
      </w:r>
      <w:r>
        <w:rPr>
          <w:noProof/>
        </w:rPr>
        <w:fldChar w:fldCharType="end"/>
      </w:r>
    </w:p>
    <w:p w14:paraId="1E3A256A"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8.4.3</w:t>
      </w:r>
      <w:r>
        <w:rPr>
          <w:rFonts w:asciiTheme="minorHAnsi" w:eastAsiaTheme="minorEastAsia" w:hAnsiTheme="minorHAnsi" w:cstheme="minorBidi"/>
          <w:noProof/>
          <w:sz w:val="24"/>
          <w:szCs w:val="24"/>
          <w:lang w:eastAsia="ja-JP"/>
        </w:rPr>
        <w:tab/>
      </w:r>
      <w:r>
        <w:rPr>
          <w:noProof/>
        </w:rPr>
        <w:t>‘Inside, within’ (</w:t>
      </w:r>
      <w:r w:rsidRPr="006C1D08">
        <w:rPr>
          <w:rFonts w:ascii="Doulos SIL" w:hAnsi="Doulos SIL"/>
          <w:i/>
          <w:noProof/>
          <w:color w:val="0000FF"/>
        </w:rPr>
        <w:t xml:space="preserve">X </w:t>
      </w:r>
      <w:r w:rsidRPr="006C1D08">
        <w:rPr>
          <w:noProof/>
          <w:vertAlign w:val="superscript"/>
        </w:rPr>
        <w:t>HL</w:t>
      </w:r>
      <w:r w:rsidRPr="006C1D08">
        <w:rPr>
          <w:rFonts w:ascii="Doulos SIL" w:hAnsi="Doulos SIL"/>
          <w:i/>
          <w:noProof/>
          <w:color w:val="0000FF"/>
        </w:rPr>
        <w:t>pírè</w:t>
      </w:r>
      <w:r>
        <w:rPr>
          <w:noProof/>
        </w:rPr>
        <w:t>)</w:t>
      </w:r>
      <w:r>
        <w:rPr>
          <w:noProof/>
        </w:rPr>
        <w:tab/>
      </w:r>
      <w:r>
        <w:rPr>
          <w:noProof/>
        </w:rPr>
        <w:fldChar w:fldCharType="begin"/>
      </w:r>
      <w:r>
        <w:rPr>
          <w:noProof/>
        </w:rPr>
        <w:instrText xml:space="preserve"> PAGEREF _Toc297637768 \h </w:instrText>
      </w:r>
      <w:r>
        <w:rPr>
          <w:noProof/>
        </w:rPr>
      </w:r>
      <w:r>
        <w:rPr>
          <w:noProof/>
        </w:rPr>
        <w:fldChar w:fldCharType="separate"/>
      </w:r>
      <w:r w:rsidR="0067273A">
        <w:rPr>
          <w:noProof/>
        </w:rPr>
        <w:t>120</w:t>
      </w:r>
      <w:r>
        <w:rPr>
          <w:noProof/>
        </w:rPr>
        <w:fldChar w:fldCharType="end"/>
      </w:r>
    </w:p>
    <w:p w14:paraId="37BA23D5"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8.4.4</w:t>
      </w:r>
      <w:r>
        <w:rPr>
          <w:rFonts w:asciiTheme="minorHAnsi" w:eastAsiaTheme="minorEastAsia" w:hAnsiTheme="minorHAnsi" w:cstheme="minorBidi"/>
          <w:noProof/>
          <w:sz w:val="24"/>
          <w:szCs w:val="24"/>
          <w:lang w:eastAsia="ja-JP"/>
        </w:rPr>
        <w:tab/>
      </w:r>
      <w:r>
        <w:rPr>
          <w:noProof/>
        </w:rPr>
        <w:t>‘On; on the head of’ (</w:t>
      </w:r>
      <w:r w:rsidRPr="006C1D08">
        <w:rPr>
          <w:rFonts w:ascii="Doulos SIL" w:hAnsi="Doulos SIL"/>
          <w:i/>
          <w:noProof/>
          <w:color w:val="0000FF"/>
        </w:rPr>
        <w:t xml:space="preserve">[X </w:t>
      </w:r>
      <w:r w:rsidRPr="006C1D08">
        <w:rPr>
          <w:noProof/>
          <w:vertAlign w:val="superscript"/>
        </w:rPr>
        <w:t>HL</w:t>
      </w:r>
      <w:r w:rsidRPr="006C1D08">
        <w:rPr>
          <w:rFonts w:ascii="Doulos SIL" w:hAnsi="Doulos SIL"/>
          <w:i/>
          <w:noProof/>
          <w:color w:val="0000FF"/>
        </w:rPr>
        <w:t xml:space="preserve">kú] </w:t>
      </w:r>
      <w:r w:rsidRPr="006C1D08">
        <w:rPr>
          <w:noProof/>
          <w:vertAlign w:val="superscript"/>
        </w:rPr>
        <w:t>L</w:t>
      </w:r>
      <w:r w:rsidRPr="006C1D08">
        <w:rPr>
          <w:rFonts w:ascii="Doulos SIL" w:hAnsi="Doulos SIL"/>
          <w:i/>
          <w:noProof/>
          <w:color w:val="0000FF"/>
        </w:rPr>
        <w:t>wò</w:t>
      </w:r>
      <w:r>
        <w:rPr>
          <w:noProof/>
        </w:rPr>
        <w:t>)</w:t>
      </w:r>
      <w:r>
        <w:rPr>
          <w:noProof/>
        </w:rPr>
        <w:tab/>
      </w:r>
      <w:r>
        <w:rPr>
          <w:noProof/>
        </w:rPr>
        <w:fldChar w:fldCharType="begin"/>
      </w:r>
      <w:r>
        <w:rPr>
          <w:noProof/>
        </w:rPr>
        <w:instrText xml:space="preserve"> PAGEREF _Toc297637769 \h </w:instrText>
      </w:r>
      <w:r>
        <w:rPr>
          <w:noProof/>
        </w:rPr>
      </w:r>
      <w:r>
        <w:rPr>
          <w:noProof/>
        </w:rPr>
        <w:fldChar w:fldCharType="separate"/>
      </w:r>
      <w:r w:rsidR="0067273A">
        <w:rPr>
          <w:noProof/>
        </w:rPr>
        <w:t>120</w:t>
      </w:r>
      <w:r>
        <w:rPr>
          <w:noProof/>
        </w:rPr>
        <w:fldChar w:fldCharType="end"/>
      </w:r>
    </w:p>
    <w:p w14:paraId="7AFD716D"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8.4.5</w:t>
      </w:r>
      <w:r>
        <w:rPr>
          <w:rFonts w:asciiTheme="minorHAnsi" w:eastAsiaTheme="minorEastAsia" w:hAnsiTheme="minorHAnsi" w:cstheme="minorBidi"/>
          <w:noProof/>
          <w:sz w:val="24"/>
          <w:szCs w:val="24"/>
          <w:lang w:eastAsia="ja-JP"/>
        </w:rPr>
        <w:tab/>
      </w:r>
      <w:r>
        <w:rPr>
          <w:noProof/>
        </w:rPr>
        <w:t>‘On’ (</w:t>
      </w:r>
      <w:r w:rsidRPr="006C1D08">
        <w:rPr>
          <w:rFonts w:ascii="Doulos SIL" w:hAnsi="Doulos SIL"/>
          <w:i/>
          <w:noProof/>
          <w:color w:val="0000FF"/>
        </w:rPr>
        <w:t xml:space="preserve">[X </w:t>
      </w:r>
      <w:r w:rsidRPr="006C1D08">
        <w:rPr>
          <w:noProof/>
          <w:vertAlign w:val="superscript"/>
        </w:rPr>
        <w:t>HL</w:t>
      </w:r>
      <w:r w:rsidRPr="006C1D08">
        <w:rPr>
          <w:rFonts w:ascii="Doulos SIL" w:hAnsi="Doulos SIL"/>
          <w:i/>
          <w:noProof/>
          <w:color w:val="0000FF"/>
        </w:rPr>
        <w:t xml:space="preserve">mánì:] </w:t>
      </w:r>
      <w:r w:rsidRPr="006C1D08">
        <w:rPr>
          <w:noProof/>
          <w:vertAlign w:val="superscript"/>
        </w:rPr>
        <w:t>L</w:t>
      </w:r>
      <w:r w:rsidRPr="006C1D08">
        <w:rPr>
          <w:rFonts w:ascii="Doulos SIL" w:hAnsi="Doulos SIL"/>
          <w:i/>
          <w:noProof/>
          <w:color w:val="0000FF"/>
        </w:rPr>
        <w:t>wò</w:t>
      </w:r>
      <w:r>
        <w:rPr>
          <w:noProof/>
        </w:rPr>
        <w:t>)</w:t>
      </w:r>
      <w:r>
        <w:rPr>
          <w:noProof/>
        </w:rPr>
        <w:tab/>
      </w:r>
      <w:r>
        <w:rPr>
          <w:noProof/>
        </w:rPr>
        <w:fldChar w:fldCharType="begin"/>
      </w:r>
      <w:r>
        <w:rPr>
          <w:noProof/>
        </w:rPr>
        <w:instrText xml:space="preserve"> PAGEREF _Toc297637770 \h </w:instrText>
      </w:r>
      <w:r>
        <w:rPr>
          <w:noProof/>
        </w:rPr>
      </w:r>
      <w:r>
        <w:rPr>
          <w:noProof/>
        </w:rPr>
        <w:fldChar w:fldCharType="separate"/>
      </w:r>
      <w:r w:rsidR="0067273A">
        <w:rPr>
          <w:noProof/>
        </w:rPr>
        <w:t>121</w:t>
      </w:r>
      <w:r>
        <w:rPr>
          <w:noProof/>
        </w:rPr>
        <w:fldChar w:fldCharType="end"/>
      </w:r>
    </w:p>
    <w:p w14:paraId="67F554A3"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8.4.6</w:t>
      </w:r>
      <w:r>
        <w:rPr>
          <w:rFonts w:asciiTheme="minorHAnsi" w:eastAsiaTheme="minorEastAsia" w:hAnsiTheme="minorHAnsi" w:cstheme="minorBidi"/>
          <w:noProof/>
          <w:sz w:val="24"/>
          <w:szCs w:val="24"/>
          <w:lang w:eastAsia="ja-JP"/>
        </w:rPr>
        <w:tab/>
      </w:r>
      <w:r>
        <w:rPr>
          <w:noProof/>
        </w:rPr>
        <w:t>‘Close to, near’ (</w:t>
      </w:r>
      <w:r w:rsidRPr="006C1D08">
        <w:rPr>
          <w:rFonts w:ascii="Doulos SIL" w:hAnsi="Doulos SIL"/>
          <w:i/>
          <w:noProof/>
          <w:color w:val="0000FF"/>
        </w:rPr>
        <w:t xml:space="preserve">[X  </w:t>
      </w:r>
      <w:r w:rsidRPr="006C1D08">
        <w:rPr>
          <w:noProof/>
          <w:vertAlign w:val="superscript"/>
        </w:rPr>
        <w:t>HL</w:t>
      </w:r>
      <w:r w:rsidRPr="006C1D08">
        <w:rPr>
          <w:rFonts w:ascii="Doulos SIL" w:hAnsi="Doulos SIL"/>
          <w:i/>
          <w:noProof/>
          <w:color w:val="0000FF"/>
        </w:rPr>
        <w:t xml:space="preserve">dósù] </w:t>
      </w:r>
      <w:r w:rsidRPr="006C1D08">
        <w:rPr>
          <w:noProof/>
          <w:vertAlign w:val="superscript"/>
        </w:rPr>
        <w:t>L</w:t>
      </w:r>
      <w:r w:rsidRPr="006C1D08">
        <w:rPr>
          <w:rFonts w:ascii="Doulos SIL" w:hAnsi="Doulos SIL"/>
          <w:i/>
          <w:noProof/>
          <w:color w:val="0000FF"/>
        </w:rPr>
        <w:t>wò</w:t>
      </w:r>
      <w:r>
        <w:rPr>
          <w:noProof/>
        </w:rPr>
        <w:t>)</w:t>
      </w:r>
      <w:r>
        <w:rPr>
          <w:noProof/>
        </w:rPr>
        <w:tab/>
      </w:r>
      <w:r>
        <w:rPr>
          <w:noProof/>
        </w:rPr>
        <w:fldChar w:fldCharType="begin"/>
      </w:r>
      <w:r>
        <w:rPr>
          <w:noProof/>
        </w:rPr>
        <w:instrText xml:space="preserve"> PAGEREF _Toc297637771 \h </w:instrText>
      </w:r>
      <w:r>
        <w:rPr>
          <w:noProof/>
        </w:rPr>
      </w:r>
      <w:r>
        <w:rPr>
          <w:noProof/>
        </w:rPr>
        <w:fldChar w:fldCharType="separate"/>
      </w:r>
      <w:r w:rsidR="0067273A">
        <w:rPr>
          <w:noProof/>
        </w:rPr>
        <w:t>121</w:t>
      </w:r>
      <w:r>
        <w:rPr>
          <w:noProof/>
        </w:rPr>
        <w:fldChar w:fldCharType="end"/>
      </w:r>
    </w:p>
    <w:p w14:paraId="49BCDCBD"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8.4.7</w:t>
      </w:r>
      <w:r>
        <w:rPr>
          <w:rFonts w:asciiTheme="minorHAnsi" w:eastAsiaTheme="minorEastAsia" w:hAnsiTheme="minorHAnsi" w:cstheme="minorBidi"/>
          <w:noProof/>
          <w:sz w:val="24"/>
          <w:szCs w:val="24"/>
          <w:lang w:eastAsia="ja-JP"/>
        </w:rPr>
        <w:tab/>
      </w:r>
      <w:r>
        <w:rPr>
          <w:noProof/>
        </w:rPr>
        <w:t>‘In front of’ (</w:t>
      </w:r>
      <w:r w:rsidRPr="006C1D08">
        <w:rPr>
          <w:rFonts w:ascii="Doulos SIL" w:hAnsi="Doulos SIL"/>
          <w:i/>
          <w:noProof/>
          <w:color w:val="0000FF"/>
        </w:rPr>
        <w:t xml:space="preserve">X  </w:t>
      </w:r>
      <w:r w:rsidRPr="006C1D08">
        <w:rPr>
          <w:noProof/>
          <w:vertAlign w:val="superscript"/>
        </w:rPr>
        <w:t>HL</w:t>
      </w:r>
      <w:r w:rsidRPr="006C1D08">
        <w:rPr>
          <w:rFonts w:ascii="Doulos SIL" w:hAnsi="Doulos SIL"/>
          <w:i/>
          <w:noProof/>
          <w:color w:val="0000FF"/>
        </w:rPr>
        <w:t>jírè</w:t>
      </w:r>
      <w:r>
        <w:rPr>
          <w:noProof/>
        </w:rPr>
        <w:t>)</w:t>
      </w:r>
      <w:r>
        <w:rPr>
          <w:noProof/>
        </w:rPr>
        <w:tab/>
      </w:r>
      <w:r>
        <w:rPr>
          <w:noProof/>
        </w:rPr>
        <w:fldChar w:fldCharType="begin"/>
      </w:r>
      <w:r>
        <w:rPr>
          <w:noProof/>
        </w:rPr>
        <w:instrText xml:space="preserve"> PAGEREF _Toc297637772 \h </w:instrText>
      </w:r>
      <w:r>
        <w:rPr>
          <w:noProof/>
        </w:rPr>
      </w:r>
      <w:r>
        <w:rPr>
          <w:noProof/>
        </w:rPr>
        <w:fldChar w:fldCharType="separate"/>
      </w:r>
      <w:r w:rsidR="0067273A">
        <w:rPr>
          <w:noProof/>
        </w:rPr>
        <w:t>121</w:t>
      </w:r>
      <w:r>
        <w:rPr>
          <w:noProof/>
        </w:rPr>
        <w:fldChar w:fldCharType="end"/>
      </w:r>
    </w:p>
    <w:p w14:paraId="6D6D0B3C"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8.4.8</w:t>
      </w:r>
      <w:r>
        <w:rPr>
          <w:rFonts w:asciiTheme="minorHAnsi" w:eastAsiaTheme="minorEastAsia" w:hAnsiTheme="minorHAnsi" w:cstheme="minorBidi"/>
          <w:noProof/>
          <w:sz w:val="24"/>
          <w:szCs w:val="24"/>
          <w:lang w:eastAsia="ja-JP"/>
        </w:rPr>
        <w:tab/>
      </w:r>
      <w:r>
        <w:rPr>
          <w:noProof/>
        </w:rPr>
        <w:t>‘Behind, after’ (</w:t>
      </w:r>
      <w:r w:rsidRPr="006C1D08">
        <w:rPr>
          <w:rFonts w:ascii="Doulos SIL" w:hAnsi="Doulos SIL"/>
          <w:i/>
          <w:noProof/>
          <w:color w:val="0000FF"/>
        </w:rPr>
        <w:t xml:space="preserve">[X  </w:t>
      </w:r>
      <w:r w:rsidRPr="006C1D08">
        <w:rPr>
          <w:noProof/>
          <w:vertAlign w:val="superscript"/>
        </w:rPr>
        <w:t>HL</w:t>
      </w:r>
      <w:r w:rsidRPr="006C1D08">
        <w:rPr>
          <w:rFonts w:ascii="Doulos SIL" w:hAnsi="Doulos SIL"/>
          <w:i/>
          <w:noProof/>
          <w:color w:val="0000FF"/>
        </w:rPr>
        <w:t xml:space="preserve">túlù] </w:t>
      </w:r>
      <w:r w:rsidRPr="006C1D08">
        <w:rPr>
          <w:noProof/>
          <w:vertAlign w:val="superscript"/>
        </w:rPr>
        <w:t>L</w:t>
      </w:r>
      <w:r w:rsidRPr="006C1D08">
        <w:rPr>
          <w:rFonts w:ascii="Doulos SIL" w:hAnsi="Doulos SIL"/>
          <w:i/>
          <w:noProof/>
          <w:color w:val="0000FF"/>
        </w:rPr>
        <w:t>wò</w:t>
      </w:r>
      <w:r>
        <w:rPr>
          <w:noProof/>
        </w:rPr>
        <w:t>)</w:t>
      </w:r>
      <w:r>
        <w:rPr>
          <w:noProof/>
        </w:rPr>
        <w:tab/>
      </w:r>
      <w:r>
        <w:rPr>
          <w:noProof/>
        </w:rPr>
        <w:fldChar w:fldCharType="begin"/>
      </w:r>
      <w:r>
        <w:rPr>
          <w:noProof/>
        </w:rPr>
        <w:instrText xml:space="preserve"> PAGEREF _Toc297637773 \h </w:instrText>
      </w:r>
      <w:r>
        <w:rPr>
          <w:noProof/>
        </w:rPr>
      </w:r>
      <w:r>
        <w:rPr>
          <w:noProof/>
        </w:rPr>
        <w:fldChar w:fldCharType="separate"/>
      </w:r>
      <w:r w:rsidR="0067273A">
        <w:rPr>
          <w:noProof/>
        </w:rPr>
        <w:t>122</w:t>
      </w:r>
      <w:r>
        <w:rPr>
          <w:noProof/>
        </w:rPr>
        <w:fldChar w:fldCharType="end"/>
      </w:r>
    </w:p>
    <w:p w14:paraId="0B54EF11"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8.4.9</w:t>
      </w:r>
      <w:r>
        <w:rPr>
          <w:rFonts w:asciiTheme="minorHAnsi" w:eastAsiaTheme="minorEastAsia" w:hAnsiTheme="minorHAnsi" w:cstheme="minorBidi"/>
          <w:noProof/>
          <w:sz w:val="24"/>
          <w:szCs w:val="24"/>
          <w:lang w:eastAsia="ja-JP"/>
        </w:rPr>
        <w:tab/>
      </w:r>
      <w:r>
        <w:rPr>
          <w:noProof/>
        </w:rPr>
        <w:t>‘Beside’ (</w:t>
      </w:r>
      <w:r w:rsidRPr="006C1D08">
        <w:rPr>
          <w:rFonts w:ascii="Doulos SIL" w:hAnsi="Doulos SIL"/>
          <w:i/>
          <w:noProof/>
          <w:color w:val="0000FF"/>
        </w:rPr>
        <w:t xml:space="preserve">[X  </w:t>
      </w:r>
      <w:r w:rsidRPr="006C1D08">
        <w:rPr>
          <w:noProof/>
          <w:vertAlign w:val="superscript"/>
        </w:rPr>
        <w:t>HL</w:t>
      </w:r>
      <w:r w:rsidRPr="006C1D08">
        <w:rPr>
          <w:rFonts w:ascii="Doulos SIL" w:hAnsi="Doulos SIL"/>
          <w:i/>
          <w:noProof/>
          <w:color w:val="0000FF"/>
        </w:rPr>
        <w:t xml:space="preserve">bélè] </w:t>
      </w:r>
      <w:r w:rsidRPr="006C1D08">
        <w:rPr>
          <w:noProof/>
          <w:vertAlign w:val="superscript"/>
        </w:rPr>
        <w:t>L</w:t>
      </w:r>
      <w:r w:rsidRPr="006C1D08">
        <w:rPr>
          <w:rFonts w:ascii="Doulos SIL" w:hAnsi="Doulos SIL"/>
          <w:i/>
          <w:noProof/>
          <w:color w:val="0000FF"/>
        </w:rPr>
        <w:t>wò</w:t>
      </w:r>
      <w:r>
        <w:rPr>
          <w:noProof/>
        </w:rPr>
        <w:t>)</w:t>
      </w:r>
      <w:r>
        <w:rPr>
          <w:noProof/>
        </w:rPr>
        <w:tab/>
      </w:r>
      <w:r>
        <w:rPr>
          <w:noProof/>
        </w:rPr>
        <w:fldChar w:fldCharType="begin"/>
      </w:r>
      <w:r>
        <w:rPr>
          <w:noProof/>
        </w:rPr>
        <w:instrText xml:space="preserve"> PAGEREF _Toc297637774 \h </w:instrText>
      </w:r>
      <w:r>
        <w:rPr>
          <w:noProof/>
        </w:rPr>
      </w:r>
      <w:r>
        <w:rPr>
          <w:noProof/>
        </w:rPr>
        <w:fldChar w:fldCharType="separate"/>
      </w:r>
      <w:r w:rsidR="0067273A">
        <w:rPr>
          <w:noProof/>
        </w:rPr>
        <w:t>122</w:t>
      </w:r>
      <w:r>
        <w:rPr>
          <w:noProof/>
        </w:rPr>
        <w:fldChar w:fldCharType="end"/>
      </w:r>
    </w:p>
    <w:p w14:paraId="546412CD"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8.4.10</w:t>
      </w:r>
      <w:r>
        <w:rPr>
          <w:rFonts w:asciiTheme="minorHAnsi" w:eastAsiaTheme="minorEastAsia" w:hAnsiTheme="minorHAnsi" w:cstheme="minorBidi"/>
          <w:noProof/>
          <w:sz w:val="24"/>
          <w:szCs w:val="24"/>
          <w:lang w:eastAsia="ja-JP"/>
        </w:rPr>
        <w:tab/>
      </w:r>
      <w:r>
        <w:rPr>
          <w:noProof/>
        </w:rPr>
        <w:t>‘Under’ (</w:t>
      </w:r>
      <w:r w:rsidRPr="006C1D08">
        <w:rPr>
          <w:rFonts w:ascii="Doulos SIL" w:hAnsi="Doulos SIL"/>
          <w:i/>
          <w:noProof/>
          <w:color w:val="0000FF"/>
        </w:rPr>
        <w:t xml:space="preserve">[X  </w:t>
      </w:r>
      <w:r w:rsidRPr="006C1D08">
        <w:rPr>
          <w:noProof/>
          <w:vertAlign w:val="superscript"/>
        </w:rPr>
        <w:t>HL</w:t>
      </w:r>
      <w:r w:rsidRPr="006C1D08">
        <w:rPr>
          <w:rFonts w:ascii="Doulos SIL" w:hAnsi="Doulos SIL"/>
          <w:i/>
          <w:noProof/>
          <w:color w:val="0000FF"/>
        </w:rPr>
        <w:t xml:space="preserve">bólò] </w:t>
      </w:r>
      <w:r w:rsidRPr="006C1D08">
        <w:rPr>
          <w:noProof/>
          <w:vertAlign w:val="superscript"/>
        </w:rPr>
        <w:t>L</w:t>
      </w:r>
      <w:r w:rsidRPr="006C1D08">
        <w:rPr>
          <w:rFonts w:ascii="Doulos SIL" w:hAnsi="Doulos SIL"/>
          <w:i/>
          <w:noProof/>
          <w:color w:val="0000FF"/>
        </w:rPr>
        <w:t>wò</w:t>
      </w:r>
      <w:r>
        <w:rPr>
          <w:noProof/>
        </w:rPr>
        <w:t>)</w:t>
      </w:r>
      <w:r>
        <w:rPr>
          <w:noProof/>
        </w:rPr>
        <w:tab/>
      </w:r>
      <w:r>
        <w:rPr>
          <w:noProof/>
        </w:rPr>
        <w:fldChar w:fldCharType="begin"/>
      </w:r>
      <w:r>
        <w:rPr>
          <w:noProof/>
        </w:rPr>
        <w:instrText xml:space="preserve"> PAGEREF _Toc297637775 \h </w:instrText>
      </w:r>
      <w:r>
        <w:rPr>
          <w:noProof/>
        </w:rPr>
      </w:r>
      <w:r>
        <w:rPr>
          <w:noProof/>
        </w:rPr>
        <w:fldChar w:fldCharType="separate"/>
      </w:r>
      <w:r w:rsidR="0067273A">
        <w:rPr>
          <w:noProof/>
        </w:rPr>
        <w:t>123</w:t>
      </w:r>
      <w:r>
        <w:rPr>
          <w:noProof/>
        </w:rPr>
        <w:fldChar w:fldCharType="end"/>
      </w:r>
    </w:p>
    <w:p w14:paraId="1E322215"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8.4.11</w:t>
      </w:r>
      <w:r>
        <w:rPr>
          <w:rFonts w:asciiTheme="minorHAnsi" w:eastAsiaTheme="minorEastAsia" w:hAnsiTheme="minorHAnsi" w:cstheme="minorBidi"/>
          <w:noProof/>
          <w:sz w:val="24"/>
          <w:szCs w:val="24"/>
          <w:lang w:eastAsia="ja-JP"/>
        </w:rPr>
        <w:tab/>
      </w:r>
      <w:r>
        <w:rPr>
          <w:noProof/>
        </w:rPr>
        <w:t>‘Between’ (</w:t>
      </w:r>
      <w:r w:rsidRPr="006C1D08">
        <w:rPr>
          <w:rFonts w:ascii="Doulos SIL" w:hAnsi="Doulos SIL"/>
          <w:i/>
          <w:noProof/>
          <w:color w:val="0000FF"/>
        </w:rPr>
        <w:t xml:space="preserve">[[X Y]  </w:t>
      </w:r>
      <w:r w:rsidRPr="006C1D08">
        <w:rPr>
          <w:noProof/>
          <w:vertAlign w:val="superscript"/>
        </w:rPr>
        <w:t>HL</w:t>
      </w:r>
      <w:r w:rsidRPr="006C1D08">
        <w:rPr>
          <w:rFonts w:ascii="Doulos SIL" w:hAnsi="Doulos SIL"/>
          <w:i/>
          <w:noProof/>
          <w:color w:val="0000FF"/>
        </w:rPr>
        <w:t xml:space="preserve">gálù] </w:t>
      </w:r>
      <w:r w:rsidRPr="006C1D08">
        <w:rPr>
          <w:noProof/>
          <w:vertAlign w:val="superscript"/>
        </w:rPr>
        <w:t>L</w:t>
      </w:r>
      <w:r w:rsidRPr="006C1D08">
        <w:rPr>
          <w:rFonts w:ascii="Doulos SIL" w:hAnsi="Doulos SIL"/>
          <w:i/>
          <w:noProof/>
          <w:color w:val="0000FF"/>
        </w:rPr>
        <w:t xml:space="preserve">wò, [X Y]  </w:t>
      </w:r>
      <w:r w:rsidRPr="006C1D08">
        <w:rPr>
          <w:noProof/>
          <w:vertAlign w:val="superscript"/>
        </w:rPr>
        <w:t>HL</w:t>
      </w:r>
      <w:r w:rsidRPr="006C1D08">
        <w:rPr>
          <w:rFonts w:ascii="Doulos SIL" w:hAnsi="Doulos SIL"/>
          <w:i/>
          <w:noProof/>
          <w:color w:val="0000FF"/>
        </w:rPr>
        <w:t>bɛ́rkɛ̀làw</w:t>
      </w:r>
      <w:r>
        <w:rPr>
          <w:noProof/>
        </w:rPr>
        <w:t>)</w:t>
      </w:r>
      <w:r>
        <w:rPr>
          <w:noProof/>
        </w:rPr>
        <w:tab/>
      </w:r>
      <w:r>
        <w:rPr>
          <w:noProof/>
        </w:rPr>
        <w:fldChar w:fldCharType="begin"/>
      </w:r>
      <w:r>
        <w:rPr>
          <w:noProof/>
        </w:rPr>
        <w:instrText xml:space="preserve"> PAGEREF _Toc297637776 \h </w:instrText>
      </w:r>
      <w:r>
        <w:rPr>
          <w:noProof/>
        </w:rPr>
      </w:r>
      <w:r>
        <w:rPr>
          <w:noProof/>
        </w:rPr>
        <w:fldChar w:fldCharType="separate"/>
      </w:r>
      <w:r w:rsidR="0067273A">
        <w:rPr>
          <w:noProof/>
        </w:rPr>
        <w:t>123</w:t>
      </w:r>
      <w:r>
        <w:rPr>
          <w:noProof/>
        </w:rPr>
        <w:fldChar w:fldCharType="end"/>
      </w:r>
    </w:p>
    <w:p w14:paraId="045250C8"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8.5</w:t>
      </w:r>
      <w:r>
        <w:rPr>
          <w:rFonts w:asciiTheme="minorHAnsi" w:eastAsiaTheme="minorEastAsia" w:hAnsiTheme="minorHAnsi" w:cstheme="minorBidi"/>
          <w:noProof/>
          <w:sz w:val="24"/>
          <w:szCs w:val="24"/>
          <w:lang w:eastAsia="ja-JP"/>
        </w:rPr>
        <w:tab/>
      </w:r>
      <w:r>
        <w:rPr>
          <w:noProof/>
        </w:rPr>
        <w:t>Purposive and causal postpositions</w:t>
      </w:r>
      <w:r>
        <w:rPr>
          <w:noProof/>
        </w:rPr>
        <w:tab/>
      </w:r>
      <w:r>
        <w:rPr>
          <w:noProof/>
        </w:rPr>
        <w:fldChar w:fldCharType="begin"/>
      </w:r>
      <w:r>
        <w:rPr>
          <w:noProof/>
        </w:rPr>
        <w:instrText xml:space="preserve"> PAGEREF _Toc297637777 \h </w:instrText>
      </w:r>
      <w:r>
        <w:rPr>
          <w:noProof/>
        </w:rPr>
      </w:r>
      <w:r>
        <w:rPr>
          <w:noProof/>
        </w:rPr>
        <w:fldChar w:fldCharType="separate"/>
      </w:r>
      <w:r w:rsidR="0067273A">
        <w:rPr>
          <w:noProof/>
        </w:rPr>
        <w:t>124</w:t>
      </w:r>
      <w:r>
        <w:rPr>
          <w:noProof/>
        </w:rPr>
        <w:fldChar w:fldCharType="end"/>
      </w:r>
    </w:p>
    <w:p w14:paraId="64F1B144"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8.5.1</w:t>
      </w:r>
      <w:r>
        <w:rPr>
          <w:rFonts w:asciiTheme="minorHAnsi" w:eastAsiaTheme="minorEastAsia" w:hAnsiTheme="minorHAnsi" w:cstheme="minorBidi"/>
          <w:noProof/>
          <w:sz w:val="24"/>
          <w:szCs w:val="24"/>
          <w:lang w:eastAsia="ja-JP"/>
        </w:rPr>
        <w:tab/>
      </w:r>
      <w:r>
        <w:rPr>
          <w:noProof/>
        </w:rPr>
        <w:t xml:space="preserve">Purposive </w:t>
      </w:r>
      <w:r w:rsidRPr="006C1D08">
        <w:rPr>
          <w:rFonts w:ascii="Doulos SIL" w:hAnsi="Doulos SIL"/>
          <w:i/>
          <w:noProof/>
          <w:color w:val="0000FF"/>
        </w:rPr>
        <w:t>gǐn</w:t>
      </w:r>
      <w:r>
        <w:rPr>
          <w:noProof/>
        </w:rPr>
        <w:t xml:space="preserve"> (and variants) ‘for’</w:t>
      </w:r>
      <w:r>
        <w:rPr>
          <w:noProof/>
        </w:rPr>
        <w:tab/>
      </w:r>
      <w:r>
        <w:rPr>
          <w:noProof/>
        </w:rPr>
        <w:fldChar w:fldCharType="begin"/>
      </w:r>
      <w:r>
        <w:rPr>
          <w:noProof/>
        </w:rPr>
        <w:instrText xml:space="preserve"> PAGEREF _Toc297637778 \h </w:instrText>
      </w:r>
      <w:r>
        <w:rPr>
          <w:noProof/>
        </w:rPr>
      </w:r>
      <w:r>
        <w:rPr>
          <w:noProof/>
        </w:rPr>
        <w:fldChar w:fldCharType="separate"/>
      </w:r>
      <w:r w:rsidR="0067273A">
        <w:rPr>
          <w:noProof/>
        </w:rPr>
        <w:t>124</w:t>
      </w:r>
      <w:r>
        <w:rPr>
          <w:noProof/>
        </w:rPr>
        <w:fldChar w:fldCharType="end"/>
      </w:r>
    </w:p>
    <w:p w14:paraId="272A68C7"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8.5.2</w:t>
      </w:r>
      <w:r>
        <w:rPr>
          <w:rFonts w:asciiTheme="minorHAnsi" w:eastAsiaTheme="minorEastAsia" w:hAnsiTheme="minorHAnsi" w:cstheme="minorBidi"/>
          <w:noProof/>
          <w:sz w:val="24"/>
          <w:szCs w:val="24"/>
          <w:lang w:eastAsia="ja-JP"/>
        </w:rPr>
        <w:tab/>
      </w:r>
      <w:r>
        <w:rPr>
          <w:noProof/>
        </w:rPr>
        <w:t xml:space="preserve">Causal </w:t>
      </w:r>
      <w:r w:rsidRPr="006C1D08">
        <w:rPr>
          <w:rFonts w:ascii="Doulos SIL" w:hAnsi="Doulos SIL"/>
          <w:i/>
          <w:noProof/>
          <w:color w:val="0000FF"/>
        </w:rPr>
        <w:t>dɛ́ŋgɛ̀y</w:t>
      </w:r>
      <w:r>
        <w:rPr>
          <w:noProof/>
        </w:rPr>
        <w:t xml:space="preserve"> and </w:t>
      </w:r>
      <w:r w:rsidRPr="006C1D08">
        <w:rPr>
          <w:rFonts w:ascii="Doulos SIL" w:hAnsi="Doulos SIL"/>
          <w:i/>
          <w:noProof/>
          <w:color w:val="0000FF"/>
        </w:rPr>
        <w:t>gǐn</w:t>
      </w:r>
      <w:r>
        <w:rPr>
          <w:noProof/>
        </w:rPr>
        <w:t xml:space="preserve"> ‘because of’</w:t>
      </w:r>
      <w:r>
        <w:rPr>
          <w:noProof/>
        </w:rPr>
        <w:tab/>
      </w:r>
      <w:r>
        <w:rPr>
          <w:noProof/>
        </w:rPr>
        <w:fldChar w:fldCharType="begin"/>
      </w:r>
      <w:r>
        <w:rPr>
          <w:noProof/>
        </w:rPr>
        <w:instrText xml:space="preserve"> PAGEREF _Toc297637779 \h </w:instrText>
      </w:r>
      <w:r>
        <w:rPr>
          <w:noProof/>
        </w:rPr>
      </w:r>
      <w:r>
        <w:rPr>
          <w:noProof/>
        </w:rPr>
        <w:fldChar w:fldCharType="separate"/>
      </w:r>
      <w:r w:rsidR="0067273A">
        <w:rPr>
          <w:noProof/>
        </w:rPr>
        <w:t>124</w:t>
      </w:r>
      <w:r>
        <w:rPr>
          <w:noProof/>
        </w:rPr>
        <w:fldChar w:fldCharType="end"/>
      </w:r>
    </w:p>
    <w:p w14:paraId="2102636D"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8.5.3</w:t>
      </w:r>
      <w:r>
        <w:rPr>
          <w:rFonts w:asciiTheme="minorHAnsi" w:eastAsiaTheme="minorEastAsia" w:hAnsiTheme="minorHAnsi" w:cstheme="minorBidi"/>
          <w:noProof/>
          <w:sz w:val="24"/>
          <w:szCs w:val="24"/>
          <w:lang w:eastAsia="ja-JP"/>
        </w:rPr>
        <w:tab/>
      </w:r>
      <w:r>
        <w:rPr>
          <w:noProof/>
        </w:rPr>
        <w:t xml:space="preserve">Causal </w:t>
      </w:r>
      <w:r w:rsidRPr="006C1D08">
        <w:rPr>
          <w:rFonts w:ascii="Doulos SIL" w:hAnsi="Doulos SIL"/>
          <w:i/>
          <w:noProof/>
          <w:color w:val="0000FF"/>
        </w:rPr>
        <w:t xml:space="preserve">[[X  </w:t>
      </w:r>
      <w:r w:rsidRPr="006C1D08">
        <w:rPr>
          <w:noProof/>
          <w:vertAlign w:val="superscript"/>
        </w:rPr>
        <w:t>HL</w:t>
      </w:r>
      <w:r w:rsidRPr="006C1D08">
        <w:rPr>
          <w:rFonts w:ascii="Doulos SIL" w:hAnsi="Doulos SIL"/>
          <w:i/>
          <w:noProof/>
          <w:color w:val="0000FF"/>
        </w:rPr>
        <w:t>nî:] wò]</w:t>
      </w:r>
      <w:r>
        <w:rPr>
          <w:noProof/>
        </w:rPr>
        <w:tab/>
      </w:r>
      <w:r>
        <w:rPr>
          <w:noProof/>
        </w:rPr>
        <w:fldChar w:fldCharType="begin"/>
      </w:r>
      <w:r>
        <w:rPr>
          <w:noProof/>
        </w:rPr>
        <w:instrText xml:space="preserve"> PAGEREF _Toc297637780 \h </w:instrText>
      </w:r>
      <w:r>
        <w:rPr>
          <w:noProof/>
        </w:rPr>
      </w:r>
      <w:r>
        <w:rPr>
          <w:noProof/>
        </w:rPr>
        <w:fldChar w:fldCharType="separate"/>
      </w:r>
      <w:r w:rsidR="0067273A">
        <w:rPr>
          <w:noProof/>
        </w:rPr>
        <w:t>124</w:t>
      </w:r>
      <w:r>
        <w:rPr>
          <w:noProof/>
        </w:rPr>
        <w:fldChar w:fldCharType="end"/>
      </w:r>
    </w:p>
    <w:p w14:paraId="73AD0ADC"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8.6</w:t>
      </w:r>
      <w:r>
        <w:rPr>
          <w:rFonts w:asciiTheme="minorHAnsi" w:eastAsiaTheme="minorEastAsia" w:hAnsiTheme="minorHAnsi" w:cstheme="minorBidi"/>
          <w:noProof/>
          <w:sz w:val="24"/>
          <w:szCs w:val="24"/>
          <w:lang w:eastAsia="ja-JP"/>
        </w:rPr>
        <w:tab/>
      </w:r>
      <w:r>
        <w:rPr>
          <w:noProof/>
        </w:rPr>
        <w:t>Other adverbials (or equivalents)</w:t>
      </w:r>
      <w:r>
        <w:rPr>
          <w:noProof/>
        </w:rPr>
        <w:tab/>
      </w:r>
      <w:r>
        <w:rPr>
          <w:noProof/>
        </w:rPr>
        <w:fldChar w:fldCharType="begin"/>
      </w:r>
      <w:r>
        <w:rPr>
          <w:noProof/>
        </w:rPr>
        <w:instrText xml:space="preserve"> PAGEREF _Toc297637781 \h </w:instrText>
      </w:r>
      <w:r>
        <w:rPr>
          <w:noProof/>
        </w:rPr>
      </w:r>
      <w:r>
        <w:rPr>
          <w:noProof/>
        </w:rPr>
        <w:fldChar w:fldCharType="separate"/>
      </w:r>
      <w:r w:rsidR="0067273A">
        <w:rPr>
          <w:noProof/>
        </w:rPr>
        <w:t>126</w:t>
      </w:r>
      <w:r>
        <w:rPr>
          <w:noProof/>
        </w:rPr>
        <w:fldChar w:fldCharType="end"/>
      </w:r>
    </w:p>
    <w:p w14:paraId="508697F3"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8.6.1</w:t>
      </w:r>
      <w:r>
        <w:rPr>
          <w:rFonts w:asciiTheme="minorHAnsi" w:eastAsiaTheme="minorEastAsia" w:hAnsiTheme="minorHAnsi" w:cstheme="minorBidi"/>
          <w:noProof/>
          <w:sz w:val="24"/>
          <w:szCs w:val="24"/>
          <w:lang w:eastAsia="ja-JP"/>
        </w:rPr>
        <w:tab/>
      </w:r>
      <w:r>
        <w:rPr>
          <w:noProof/>
        </w:rPr>
        <w:t>Similarity (</w:t>
      </w:r>
      <w:r w:rsidRPr="006C1D08">
        <w:rPr>
          <w:rFonts w:ascii="Doulos SIL" w:hAnsi="Doulos SIL"/>
          <w:i/>
          <w:noProof/>
          <w:color w:val="0000FF"/>
        </w:rPr>
        <w:t>gâyⁿ</w:t>
      </w:r>
      <w:r w:rsidRPr="006C1D08">
        <w:rPr>
          <w:rFonts w:ascii="Doulos SIL" w:hAnsi="Doulos SIL" w:hint="eastAsia"/>
          <w:i/>
          <w:noProof/>
          <w:color w:val="0000FF"/>
        </w:rPr>
        <w:t>→</w:t>
      </w:r>
      <w:r>
        <w:rPr>
          <w:noProof/>
        </w:rPr>
        <w:t xml:space="preserve"> ‘like’)</w:t>
      </w:r>
      <w:r>
        <w:rPr>
          <w:noProof/>
        </w:rPr>
        <w:tab/>
      </w:r>
      <w:r>
        <w:rPr>
          <w:noProof/>
        </w:rPr>
        <w:fldChar w:fldCharType="begin"/>
      </w:r>
      <w:r>
        <w:rPr>
          <w:noProof/>
        </w:rPr>
        <w:instrText xml:space="preserve"> PAGEREF _Toc297637782 \h </w:instrText>
      </w:r>
      <w:r>
        <w:rPr>
          <w:noProof/>
        </w:rPr>
      </w:r>
      <w:r>
        <w:rPr>
          <w:noProof/>
        </w:rPr>
        <w:fldChar w:fldCharType="separate"/>
      </w:r>
      <w:r w:rsidR="0067273A">
        <w:rPr>
          <w:noProof/>
        </w:rPr>
        <w:t>126</w:t>
      </w:r>
      <w:r>
        <w:rPr>
          <w:noProof/>
        </w:rPr>
        <w:fldChar w:fldCharType="end"/>
      </w:r>
    </w:p>
    <w:p w14:paraId="56803332"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8.6.2</w:t>
      </w:r>
      <w:r>
        <w:rPr>
          <w:rFonts w:asciiTheme="minorHAnsi" w:eastAsiaTheme="minorEastAsia" w:hAnsiTheme="minorHAnsi" w:cstheme="minorBidi"/>
          <w:noProof/>
          <w:sz w:val="24"/>
          <w:szCs w:val="24"/>
          <w:lang w:eastAsia="ja-JP"/>
        </w:rPr>
        <w:tab/>
      </w:r>
      <w:r>
        <w:rPr>
          <w:noProof/>
        </w:rPr>
        <w:t xml:space="preserve">Extent: </w:t>
      </w:r>
      <w:r w:rsidRPr="006C1D08">
        <w:rPr>
          <w:rFonts w:ascii="Doulos SIL" w:hAnsi="Doulos SIL"/>
          <w:i/>
          <w:noProof/>
          <w:color w:val="0000FF"/>
        </w:rPr>
        <w:t>ɛ̀síⁿ</w:t>
      </w:r>
      <w:r w:rsidRPr="006C1D08">
        <w:rPr>
          <w:rFonts w:ascii="Doulos SIL" w:hAnsi="Doulos SIL" w:hint="eastAsia"/>
          <w:i/>
          <w:noProof/>
          <w:color w:val="0000FF"/>
        </w:rPr>
        <w:t>→</w:t>
      </w:r>
      <w:r>
        <w:rPr>
          <w:noProof/>
        </w:rPr>
        <w:t xml:space="preserve">, </w:t>
      </w:r>
      <w:r w:rsidRPr="006C1D08">
        <w:rPr>
          <w:rFonts w:ascii="Doulos SIL" w:hAnsi="Doulos SIL"/>
          <w:i/>
          <w:noProof/>
          <w:color w:val="0000FF"/>
        </w:rPr>
        <w:t>díyⁿá-wⁿ wó</w:t>
      </w:r>
      <w:r>
        <w:rPr>
          <w:noProof/>
        </w:rPr>
        <w:t xml:space="preserve"> ‘a lot’ </w:t>
      </w:r>
      <w:r w:rsidRPr="006C1D08">
        <w:rPr>
          <w:rFonts w:ascii="Doulos SIL" w:hAnsi="Doulos SIL"/>
          <w:i/>
          <w:noProof/>
          <w:color w:val="0000FF"/>
        </w:rPr>
        <w:t>ìllá</w:t>
      </w:r>
      <w:r>
        <w:rPr>
          <w:noProof/>
        </w:rPr>
        <w:t xml:space="preserve">, </w:t>
      </w:r>
      <w:r w:rsidRPr="006C1D08">
        <w:rPr>
          <w:rFonts w:ascii="Doulos SIL" w:hAnsi="Doulos SIL"/>
          <w:i/>
          <w:noProof/>
          <w:color w:val="0000FF"/>
        </w:rPr>
        <w:t>dɛ̂</w:t>
      </w:r>
      <w:r w:rsidRPr="006C1D08">
        <w:rPr>
          <w:rFonts w:ascii="Doulos SIL" w:hAnsi="Doulos SIL" w:hint="eastAsia"/>
          <w:i/>
          <w:noProof/>
          <w:color w:val="0000FF"/>
        </w:rPr>
        <w:t>m</w:t>
      </w:r>
      <w:r w:rsidRPr="006C1D08">
        <w:rPr>
          <w:rFonts w:ascii="Doulos SIL" w:hAnsi="Doulos SIL" w:hint="eastAsia"/>
          <w:i/>
          <w:noProof/>
          <w:color w:val="0000FF"/>
        </w:rPr>
        <w:t>→</w:t>
      </w:r>
      <w:r w:rsidRPr="006C1D08">
        <w:rPr>
          <w:rFonts w:ascii="Doulos SIL" w:hAnsi="Doulos SIL" w:hint="eastAsia"/>
          <w:i/>
          <w:noProof/>
          <w:color w:val="0000FF"/>
        </w:rPr>
        <w:t>,</w:t>
      </w:r>
      <w:r>
        <w:rPr>
          <w:noProof/>
        </w:rPr>
        <w:t xml:space="preserve"> </w:t>
      </w:r>
      <w:r w:rsidRPr="006C1D08">
        <w:rPr>
          <w:rFonts w:ascii="Doulos SIL" w:hAnsi="Doulos SIL"/>
          <w:i/>
          <w:noProof/>
          <w:color w:val="0000FF"/>
        </w:rPr>
        <w:t>dá:-wó</w:t>
      </w:r>
      <w:r>
        <w:rPr>
          <w:noProof/>
        </w:rPr>
        <w:t xml:space="preserve"> ‘a little’</w:t>
      </w:r>
      <w:r>
        <w:rPr>
          <w:noProof/>
        </w:rPr>
        <w:tab/>
      </w:r>
      <w:r>
        <w:rPr>
          <w:noProof/>
        </w:rPr>
        <w:fldChar w:fldCharType="begin"/>
      </w:r>
      <w:r>
        <w:rPr>
          <w:noProof/>
        </w:rPr>
        <w:instrText xml:space="preserve"> PAGEREF _Toc297637783 \h </w:instrText>
      </w:r>
      <w:r>
        <w:rPr>
          <w:noProof/>
        </w:rPr>
      </w:r>
      <w:r>
        <w:rPr>
          <w:noProof/>
        </w:rPr>
        <w:fldChar w:fldCharType="separate"/>
      </w:r>
      <w:r w:rsidR="0067273A">
        <w:rPr>
          <w:noProof/>
        </w:rPr>
        <w:t>126</w:t>
      </w:r>
      <w:r>
        <w:rPr>
          <w:noProof/>
        </w:rPr>
        <w:fldChar w:fldCharType="end"/>
      </w:r>
    </w:p>
    <w:p w14:paraId="0F38F0EA"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8.6.3</w:t>
      </w:r>
      <w:r>
        <w:rPr>
          <w:rFonts w:asciiTheme="minorHAnsi" w:eastAsiaTheme="minorEastAsia" w:hAnsiTheme="minorHAnsi" w:cstheme="minorBidi"/>
          <w:noProof/>
          <w:sz w:val="24"/>
          <w:szCs w:val="24"/>
          <w:lang w:eastAsia="ja-JP"/>
        </w:rPr>
        <w:tab/>
      </w:r>
      <w:r>
        <w:rPr>
          <w:noProof/>
        </w:rPr>
        <w:t>Specificity</w:t>
      </w:r>
      <w:r>
        <w:rPr>
          <w:noProof/>
        </w:rPr>
        <w:tab/>
      </w:r>
      <w:r>
        <w:rPr>
          <w:noProof/>
        </w:rPr>
        <w:fldChar w:fldCharType="begin"/>
      </w:r>
      <w:r>
        <w:rPr>
          <w:noProof/>
        </w:rPr>
        <w:instrText xml:space="preserve"> PAGEREF _Toc297637784 \h </w:instrText>
      </w:r>
      <w:r>
        <w:rPr>
          <w:noProof/>
        </w:rPr>
      </w:r>
      <w:r>
        <w:rPr>
          <w:noProof/>
        </w:rPr>
        <w:fldChar w:fldCharType="separate"/>
      </w:r>
      <w:r w:rsidR="0067273A">
        <w:rPr>
          <w:noProof/>
        </w:rPr>
        <w:t>126</w:t>
      </w:r>
      <w:r>
        <w:rPr>
          <w:noProof/>
        </w:rPr>
        <w:fldChar w:fldCharType="end"/>
      </w:r>
    </w:p>
    <w:p w14:paraId="167EFC21"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8.6.3.1</w:t>
      </w:r>
      <w:r>
        <w:rPr>
          <w:rFonts w:asciiTheme="minorHAnsi" w:eastAsiaTheme="minorEastAsia" w:hAnsiTheme="minorHAnsi" w:cstheme="minorBidi"/>
          <w:noProof/>
          <w:sz w:val="24"/>
          <w:szCs w:val="24"/>
          <w:lang w:eastAsia="ja-JP"/>
        </w:rPr>
        <w:tab/>
      </w:r>
      <w:r>
        <w:rPr>
          <w:noProof/>
        </w:rPr>
        <w:t>‘Approximately’ (</w:t>
      </w:r>
      <w:r w:rsidRPr="006C1D08">
        <w:rPr>
          <w:rFonts w:ascii="Doulos SIL" w:hAnsi="Doulos SIL"/>
          <w:i/>
          <w:noProof/>
          <w:color w:val="0000FF"/>
        </w:rPr>
        <w:t>gâyⁿ</w:t>
      </w:r>
      <w:r w:rsidRPr="006C1D08">
        <w:rPr>
          <w:rFonts w:ascii="Doulos SIL" w:hAnsi="Doulos SIL" w:hint="eastAsia"/>
          <w:i/>
          <w:noProof/>
          <w:color w:val="0000FF"/>
        </w:rPr>
        <w:t>→</w:t>
      </w:r>
      <w:r>
        <w:rPr>
          <w:noProof/>
        </w:rPr>
        <w:t>)</w:t>
      </w:r>
      <w:r>
        <w:rPr>
          <w:noProof/>
        </w:rPr>
        <w:tab/>
      </w:r>
      <w:r>
        <w:rPr>
          <w:noProof/>
        </w:rPr>
        <w:fldChar w:fldCharType="begin"/>
      </w:r>
      <w:r>
        <w:rPr>
          <w:noProof/>
        </w:rPr>
        <w:instrText xml:space="preserve"> PAGEREF _Toc297637785 \h </w:instrText>
      </w:r>
      <w:r>
        <w:rPr>
          <w:noProof/>
        </w:rPr>
      </w:r>
      <w:r>
        <w:rPr>
          <w:noProof/>
        </w:rPr>
        <w:fldChar w:fldCharType="separate"/>
      </w:r>
      <w:r w:rsidR="0067273A">
        <w:rPr>
          <w:noProof/>
        </w:rPr>
        <w:t>126</w:t>
      </w:r>
      <w:r>
        <w:rPr>
          <w:noProof/>
        </w:rPr>
        <w:fldChar w:fldCharType="end"/>
      </w:r>
    </w:p>
    <w:p w14:paraId="209B3D88"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8.6.3.2</w:t>
      </w:r>
      <w:r>
        <w:rPr>
          <w:rFonts w:asciiTheme="minorHAnsi" w:eastAsiaTheme="minorEastAsia" w:hAnsiTheme="minorHAnsi" w:cstheme="minorBidi"/>
          <w:noProof/>
          <w:sz w:val="24"/>
          <w:szCs w:val="24"/>
          <w:lang w:eastAsia="ja-JP"/>
        </w:rPr>
        <w:tab/>
      </w:r>
      <w:r>
        <w:rPr>
          <w:noProof/>
        </w:rPr>
        <w:t>‘Exactly’ (</w:t>
      </w:r>
      <w:r w:rsidRPr="006C1D08">
        <w:rPr>
          <w:rFonts w:ascii="Doulos SIL" w:hAnsi="Doulos SIL"/>
          <w:i/>
          <w:noProof/>
          <w:color w:val="0000FF"/>
        </w:rPr>
        <w:t>cɔ́k</w:t>
      </w:r>
      <w:r>
        <w:rPr>
          <w:noProof/>
        </w:rPr>
        <w:t>)</w:t>
      </w:r>
      <w:r>
        <w:rPr>
          <w:noProof/>
        </w:rPr>
        <w:tab/>
      </w:r>
      <w:r>
        <w:rPr>
          <w:noProof/>
        </w:rPr>
        <w:fldChar w:fldCharType="begin"/>
      </w:r>
      <w:r>
        <w:rPr>
          <w:noProof/>
        </w:rPr>
        <w:instrText xml:space="preserve"> PAGEREF _Toc297637786 \h </w:instrText>
      </w:r>
      <w:r>
        <w:rPr>
          <w:noProof/>
        </w:rPr>
      </w:r>
      <w:r>
        <w:rPr>
          <w:noProof/>
        </w:rPr>
        <w:fldChar w:fldCharType="separate"/>
      </w:r>
      <w:r w:rsidR="0067273A">
        <w:rPr>
          <w:noProof/>
        </w:rPr>
        <w:t>127</w:t>
      </w:r>
      <w:r>
        <w:rPr>
          <w:noProof/>
        </w:rPr>
        <w:fldChar w:fldCharType="end"/>
      </w:r>
    </w:p>
    <w:p w14:paraId="7E943F14"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8.6.3.3</w:t>
      </w:r>
      <w:r>
        <w:rPr>
          <w:rFonts w:asciiTheme="minorHAnsi" w:eastAsiaTheme="minorEastAsia" w:hAnsiTheme="minorHAnsi" w:cstheme="minorBidi"/>
          <w:noProof/>
          <w:sz w:val="24"/>
          <w:szCs w:val="24"/>
          <w:lang w:eastAsia="ja-JP"/>
        </w:rPr>
        <w:tab/>
      </w:r>
      <w:r>
        <w:rPr>
          <w:noProof/>
        </w:rPr>
        <w:t>‘Specifically’ (</w:t>
      </w:r>
      <w:r w:rsidRPr="006C1D08">
        <w:rPr>
          <w:rFonts w:ascii="Doulos SIL" w:hAnsi="Doulos SIL"/>
          <w:i/>
          <w:noProof/>
          <w:color w:val="0000FF"/>
        </w:rPr>
        <w:t>té</w:t>
      </w:r>
      <w:r w:rsidRPr="006C1D08">
        <w:rPr>
          <w:rFonts w:ascii="Doulos SIL" w:hAnsi="Doulos SIL" w:hint="eastAsia"/>
          <w:i/>
          <w:noProof/>
          <w:color w:val="0000FF"/>
        </w:rPr>
        <w:t>→</w:t>
      </w:r>
      <w:r>
        <w:rPr>
          <w:noProof/>
        </w:rPr>
        <w:t>)</w:t>
      </w:r>
      <w:r>
        <w:rPr>
          <w:noProof/>
        </w:rPr>
        <w:tab/>
      </w:r>
      <w:r>
        <w:rPr>
          <w:noProof/>
        </w:rPr>
        <w:fldChar w:fldCharType="begin"/>
      </w:r>
      <w:r>
        <w:rPr>
          <w:noProof/>
        </w:rPr>
        <w:instrText xml:space="preserve"> PAGEREF _Toc297637787 \h </w:instrText>
      </w:r>
      <w:r>
        <w:rPr>
          <w:noProof/>
        </w:rPr>
      </w:r>
      <w:r>
        <w:rPr>
          <w:noProof/>
        </w:rPr>
        <w:fldChar w:fldCharType="separate"/>
      </w:r>
      <w:r w:rsidR="0067273A">
        <w:rPr>
          <w:noProof/>
        </w:rPr>
        <w:t>127</w:t>
      </w:r>
      <w:r>
        <w:rPr>
          <w:noProof/>
        </w:rPr>
        <w:fldChar w:fldCharType="end"/>
      </w:r>
    </w:p>
    <w:p w14:paraId="1844D6B5"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8.6.4</w:t>
      </w:r>
      <w:r>
        <w:rPr>
          <w:rFonts w:asciiTheme="minorHAnsi" w:eastAsiaTheme="minorEastAsia" w:hAnsiTheme="minorHAnsi" w:cstheme="minorBidi"/>
          <w:noProof/>
          <w:sz w:val="24"/>
          <w:szCs w:val="24"/>
          <w:lang w:eastAsia="ja-JP"/>
        </w:rPr>
        <w:tab/>
      </w:r>
      <w:r>
        <w:rPr>
          <w:noProof/>
        </w:rPr>
        <w:t>Evaluation</w:t>
      </w:r>
      <w:r>
        <w:rPr>
          <w:noProof/>
        </w:rPr>
        <w:tab/>
      </w:r>
      <w:r>
        <w:rPr>
          <w:noProof/>
        </w:rPr>
        <w:fldChar w:fldCharType="begin"/>
      </w:r>
      <w:r>
        <w:rPr>
          <w:noProof/>
        </w:rPr>
        <w:instrText xml:space="preserve"> PAGEREF _Toc297637788 \h </w:instrText>
      </w:r>
      <w:r>
        <w:rPr>
          <w:noProof/>
        </w:rPr>
      </w:r>
      <w:r>
        <w:rPr>
          <w:noProof/>
        </w:rPr>
        <w:fldChar w:fldCharType="separate"/>
      </w:r>
      <w:r w:rsidR="0067273A">
        <w:rPr>
          <w:noProof/>
        </w:rPr>
        <w:t>127</w:t>
      </w:r>
      <w:r>
        <w:rPr>
          <w:noProof/>
        </w:rPr>
        <w:fldChar w:fldCharType="end"/>
      </w:r>
    </w:p>
    <w:p w14:paraId="23ED9BB9"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8.6.4.1</w:t>
      </w:r>
      <w:r>
        <w:rPr>
          <w:rFonts w:asciiTheme="minorHAnsi" w:eastAsiaTheme="minorEastAsia" w:hAnsiTheme="minorHAnsi" w:cstheme="minorBidi"/>
          <w:noProof/>
          <w:sz w:val="24"/>
          <w:szCs w:val="24"/>
          <w:lang w:eastAsia="ja-JP"/>
        </w:rPr>
        <w:tab/>
      </w:r>
      <w:r>
        <w:rPr>
          <w:noProof/>
        </w:rPr>
        <w:t>‘Well’ and ‘badly’</w:t>
      </w:r>
      <w:r>
        <w:rPr>
          <w:noProof/>
        </w:rPr>
        <w:tab/>
      </w:r>
      <w:r>
        <w:rPr>
          <w:noProof/>
        </w:rPr>
        <w:fldChar w:fldCharType="begin"/>
      </w:r>
      <w:r>
        <w:rPr>
          <w:noProof/>
        </w:rPr>
        <w:instrText xml:space="preserve"> PAGEREF _Toc297637789 \h </w:instrText>
      </w:r>
      <w:r>
        <w:rPr>
          <w:noProof/>
        </w:rPr>
      </w:r>
      <w:r>
        <w:rPr>
          <w:noProof/>
        </w:rPr>
        <w:fldChar w:fldCharType="separate"/>
      </w:r>
      <w:r w:rsidR="0067273A">
        <w:rPr>
          <w:noProof/>
        </w:rPr>
        <w:t>127</w:t>
      </w:r>
      <w:r>
        <w:rPr>
          <w:noProof/>
        </w:rPr>
        <w:fldChar w:fldCharType="end"/>
      </w:r>
    </w:p>
    <w:p w14:paraId="6D7BC3FF"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8.6.4.2</w:t>
      </w:r>
      <w:r>
        <w:rPr>
          <w:rFonts w:asciiTheme="minorHAnsi" w:eastAsiaTheme="minorEastAsia" w:hAnsiTheme="minorHAnsi" w:cstheme="minorBidi"/>
          <w:noProof/>
          <w:sz w:val="24"/>
          <w:szCs w:val="24"/>
          <w:lang w:eastAsia="ja-JP"/>
        </w:rPr>
        <w:tab/>
      </w:r>
      <w:r>
        <w:rPr>
          <w:noProof/>
        </w:rPr>
        <w:t>‘Appropriate, right’ (</w:t>
      </w:r>
      <w:r w:rsidRPr="006C1D08">
        <w:rPr>
          <w:rFonts w:ascii="Doulos SIL" w:hAnsi="Doulos SIL"/>
          <w:i/>
          <w:noProof/>
          <w:color w:val="0000FF"/>
        </w:rPr>
        <w:t>jâ:wⁿ</w:t>
      </w:r>
      <w:r>
        <w:rPr>
          <w:noProof/>
        </w:rPr>
        <w:t>)</w:t>
      </w:r>
      <w:r>
        <w:rPr>
          <w:noProof/>
        </w:rPr>
        <w:tab/>
      </w:r>
      <w:r>
        <w:rPr>
          <w:noProof/>
        </w:rPr>
        <w:fldChar w:fldCharType="begin"/>
      </w:r>
      <w:r>
        <w:rPr>
          <w:noProof/>
        </w:rPr>
        <w:instrText xml:space="preserve"> PAGEREF _Toc297637790 \h </w:instrText>
      </w:r>
      <w:r>
        <w:rPr>
          <w:noProof/>
        </w:rPr>
      </w:r>
      <w:r>
        <w:rPr>
          <w:noProof/>
        </w:rPr>
        <w:fldChar w:fldCharType="separate"/>
      </w:r>
      <w:r w:rsidR="0067273A">
        <w:rPr>
          <w:noProof/>
        </w:rPr>
        <w:t>128</w:t>
      </w:r>
      <w:r>
        <w:rPr>
          <w:noProof/>
        </w:rPr>
        <w:fldChar w:fldCharType="end"/>
      </w:r>
    </w:p>
    <w:p w14:paraId="401B0BE4"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8.6.5</w:t>
      </w:r>
      <w:r>
        <w:rPr>
          <w:rFonts w:asciiTheme="minorHAnsi" w:eastAsiaTheme="minorEastAsia" w:hAnsiTheme="minorHAnsi" w:cstheme="minorBidi"/>
          <w:noProof/>
          <w:sz w:val="24"/>
          <w:szCs w:val="24"/>
          <w:lang w:eastAsia="ja-JP"/>
        </w:rPr>
        <w:tab/>
      </w:r>
      <w:r>
        <w:rPr>
          <w:noProof/>
        </w:rPr>
        <w:t>Manner</w:t>
      </w:r>
      <w:r>
        <w:rPr>
          <w:noProof/>
        </w:rPr>
        <w:tab/>
      </w:r>
      <w:r>
        <w:rPr>
          <w:noProof/>
        </w:rPr>
        <w:fldChar w:fldCharType="begin"/>
      </w:r>
      <w:r>
        <w:rPr>
          <w:noProof/>
        </w:rPr>
        <w:instrText xml:space="preserve"> PAGEREF _Toc297637791 \h </w:instrText>
      </w:r>
      <w:r>
        <w:rPr>
          <w:noProof/>
        </w:rPr>
      </w:r>
      <w:r>
        <w:rPr>
          <w:noProof/>
        </w:rPr>
        <w:fldChar w:fldCharType="separate"/>
      </w:r>
      <w:r w:rsidR="0067273A">
        <w:rPr>
          <w:noProof/>
        </w:rPr>
        <w:t>128</w:t>
      </w:r>
      <w:r>
        <w:rPr>
          <w:noProof/>
        </w:rPr>
        <w:fldChar w:fldCharType="end"/>
      </w:r>
    </w:p>
    <w:p w14:paraId="68A40636"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8.6.6</w:t>
      </w:r>
      <w:r>
        <w:rPr>
          <w:rFonts w:asciiTheme="minorHAnsi" w:eastAsiaTheme="minorEastAsia" w:hAnsiTheme="minorHAnsi" w:cstheme="minorBidi"/>
          <w:noProof/>
          <w:sz w:val="24"/>
          <w:szCs w:val="24"/>
          <w:lang w:eastAsia="ja-JP"/>
        </w:rPr>
        <w:tab/>
      </w:r>
      <w:r>
        <w:rPr>
          <w:noProof/>
        </w:rPr>
        <w:t>Spatiotemporal adverbials</w:t>
      </w:r>
      <w:r>
        <w:rPr>
          <w:noProof/>
        </w:rPr>
        <w:tab/>
      </w:r>
      <w:r>
        <w:rPr>
          <w:noProof/>
        </w:rPr>
        <w:fldChar w:fldCharType="begin"/>
      </w:r>
      <w:r>
        <w:rPr>
          <w:noProof/>
        </w:rPr>
        <w:instrText xml:space="preserve"> PAGEREF _Toc297637792 \h </w:instrText>
      </w:r>
      <w:r>
        <w:rPr>
          <w:noProof/>
        </w:rPr>
      </w:r>
      <w:r>
        <w:rPr>
          <w:noProof/>
        </w:rPr>
        <w:fldChar w:fldCharType="separate"/>
      </w:r>
      <w:r w:rsidR="0067273A">
        <w:rPr>
          <w:noProof/>
        </w:rPr>
        <w:t>128</w:t>
      </w:r>
      <w:r>
        <w:rPr>
          <w:noProof/>
        </w:rPr>
        <w:fldChar w:fldCharType="end"/>
      </w:r>
    </w:p>
    <w:p w14:paraId="778F4465"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8.6.6.1</w:t>
      </w:r>
      <w:r>
        <w:rPr>
          <w:rFonts w:asciiTheme="minorHAnsi" w:eastAsiaTheme="minorEastAsia" w:hAnsiTheme="minorHAnsi" w:cstheme="minorBidi"/>
          <w:noProof/>
          <w:sz w:val="24"/>
          <w:szCs w:val="24"/>
          <w:lang w:eastAsia="ja-JP"/>
        </w:rPr>
        <w:tab/>
      </w:r>
      <w:r>
        <w:rPr>
          <w:noProof/>
        </w:rPr>
        <w:t>Temporal adverbs</w:t>
      </w:r>
      <w:r>
        <w:rPr>
          <w:noProof/>
        </w:rPr>
        <w:tab/>
      </w:r>
      <w:r>
        <w:rPr>
          <w:noProof/>
        </w:rPr>
        <w:fldChar w:fldCharType="begin"/>
      </w:r>
      <w:r>
        <w:rPr>
          <w:noProof/>
        </w:rPr>
        <w:instrText xml:space="preserve"> PAGEREF _Toc297637793 \h </w:instrText>
      </w:r>
      <w:r>
        <w:rPr>
          <w:noProof/>
        </w:rPr>
      </w:r>
      <w:r>
        <w:rPr>
          <w:noProof/>
        </w:rPr>
        <w:fldChar w:fldCharType="separate"/>
      </w:r>
      <w:r w:rsidR="0067273A">
        <w:rPr>
          <w:noProof/>
        </w:rPr>
        <w:t>128</w:t>
      </w:r>
      <w:r>
        <w:rPr>
          <w:noProof/>
        </w:rPr>
        <w:fldChar w:fldCharType="end"/>
      </w:r>
    </w:p>
    <w:p w14:paraId="4E3FBD6B"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8.6.6.2</w:t>
      </w:r>
      <w:r>
        <w:rPr>
          <w:rFonts w:asciiTheme="minorHAnsi" w:eastAsiaTheme="minorEastAsia" w:hAnsiTheme="minorHAnsi" w:cstheme="minorBidi"/>
          <w:noProof/>
          <w:sz w:val="24"/>
          <w:szCs w:val="24"/>
          <w:lang w:eastAsia="ja-JP"/>
        </w:rPr>
        <w:tab/>
      </w:r>
      <w:r>
        <w:rPr>
          <w:noProof/>
        </w:rPr>
        <w:t>‘First’ (</w:t>
      </w:r>
      <w:r w:rsidRPr="006C1D08">
        <w:rPr>
          <w:rFonts w:ascii="Doulos SIL" w:hAnsi="Doulos SIL"/>
          <w:i/>
          <w:noProof/>
          <w:color w:val="0000FF"/>
        </w:rPr>
        <w:t>kùyɔ́:</w:t>
      </w:r>
      <w:r>
        <w:rPr>
          <w:noProof/>
        </w:rPr>
        <w:t>)</w:t>
      </w:r>
      <w:r>
        <w:rPr>
          <w:noProof/>
        </w:rPr>
        <w:tab/>
      </w:r>
      <w:r>
        <w:rPr>
          <w:noProof/>
        </w:rPr>
        <w:fldChar w:fldCharType="begin"/>
      </w:r>
      <w:r>
        <w:rPr>
          <w:noProof/>
        </w:rPr>
        <w:instrText xml:space="preserve"> PAGEREF _Toc297637794 \h </w:instrText>
      </w:r>
      <w:r>
        <w:rPr>
          <w:noProof/>
        </w:rPr>
      </w:r>
      <w:r>
        <w:rPr>
          <w:noProof/>
        </w:rPr>
        <w:fldChar w:fldCharType="separate"/>
      </w:r>
      <w:r w:rsidR="0067273A">
        <w:rPr>
          <w:noProof/>
        </w:rPr>
        <w:t>128</w:t>
      </w:r>
      <w:r>
        <w:rPr>
          <w:noProof/>
        </w:rPr>
        <w:fldChar w:fldCharType="end"/>
      </w:r>
    </w:p>
    <w:p w14:paraId="7E528CE8"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8.6.6.3</w:t>
      </w:r>
      <w:r>
        <w:rPr>
          <w:rFonts w:asciiTheme="minorHAnsi" w:eastAsiaTheme="minorEastAsia" w:hAnsiTheme="minorHAnsi" w:cstheme="minorBidi"/>
          <w:noProof/>
          <w:sz w:val="24"/>
          <w:szCs w:val="24"/>
          <w:lang w:eastAsia="ja-JP"/>
        </w:rPr>
        <w:tab/>
      </w:r>
      <w:r>
        <w:rPr>
          <w:noProof/>
        </w:rPr>
        <w:t>Spatial adverbs</w:t>
      </w:r>
      <w:r>
        <w:rPr>
          <w:noProof/>
        </w:rPr>
        <w:tab/>
      </w:r>
      <w:r>
        <w:rPr>
          <w:noProof/>
        </w:rPr>
        <w:fldChar w:fldCharType="begin"/>
      </w:r>
      <w:r>
        <w:rPr>
          <w:noProof/>
        </w:rPr>
        <w:instrText xml:space="preserve"> PAGEREF _Toc297637795 \h </w:instrText>
      </w:r>
      <w:r>
        <w:rPr>
          <w:noProof/>
        </w:rPr>
      </w:r>
      <w:r>
        <w:rPr>
          <w:noProof/>
        </w:rPr>
        <w:fldChar w:fldCharType="separate"/>
      </w:r>
      <w:r w:rsidR="0067273A">
        <w:rPr>
          <w:noProof/>
        </w:rPr>
        <w:t>129</w:t>
      </w:r>
      <w:r>
        <w:rPr>
          <w:noProof/>
        </w:rPr>
        <w:fldChar w:fldCharType="end"/>
      </w:r>
    </w:p>
    <w:p w14:paraId="3FF494B8"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8.6.7</w:t>
      </w:r>
      <w:r>
        <w:rPr>
          <w:rFonts w:asciiTheme="minorHAnsi" w:eastAsiaTheme="minorEastAsia" w:hAnsiTheme="minorHAnsi" w:cstheme="minorBidi"/>
          <w:noProof/>
          <w:sz w:val="24"/>
          <w:szCs w:val="24"/>
          <w:lang w:eastAsia="ja-JP"/>
        </w:rPr>
        <w:tab/>
      </w:r>
      <w:r>
        <w:rPr>
          <w:noProof/>
        </w:rPr>
        <w:t>Expressive adverbials</w:t>
      </w:r>
      <w:r>
        <w:rPr>
          <w:noProof/>
        </w:rPr>
        <w:tab/>
      </w:r>
      <w:r>
        <w:rPr>
          <w:noProof/>
        </w:rPr>
        <w:fldChar w:fldCharType="begin"/>
      </w:r>
      <w:r>
        <w:rPr>
          <w:noProof/>
        </w:rPr>
        <w:instrText xml:space="preserve"> PAGEREF _Toc297637796 \h </w:instrText>
      </w:r>
      <w:r>
        <w:rPr>
          <w:noProof/>
        </w:rPr>
      </w:r>
      <w:r>
        <w:rPr>
          <w:noProof/>
        </w:rPr>
        <w:fldChar w:fldCharType="separate"/>
      </w:r>
      <w:r w:rsidR="0067273A">
        <w:rPr>
          <w:noProof/>
        </w:rPr>
        <w:t>129</w:t>
      </w:r>
      <w:r>
        <w:rPr>
          <w:noProof/>
        </w:rPr>
        <w:fldChar w:fldCharType="end"/>
      </w:r>
    </w:p>
    <w:p w14:paraId="24FA3B2D"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8.6.7.1</w:t>
      </w:r>
      <w:r>
        <w:rPr>
          <w:rFonts w:asciiTheme="minorHAnsi" w:eastAsiaTheme="minorEastAsia" w:hAnsiTheme="minorHAnsi" w:cstheme="minorBidi"/>
          <w:noProof/>
          <w:sz w:val="24"/>
          <w:szCs w:val="24"/>
          <w:lang w:eastAsia="ja-JP"/>
        </w:rPr>
        <w:tab/>
      </w:r>
      <w:r>
        <w:rPr>
          <w:noProof/>
        </w:rPr>
        <w:t>‘Straight’ (</w:t>
      </w:r>
      <w:r w:rsidRPr="006C1D08">
        <w:rPr>
          <w:rFonts w:ascii="Doulos SIL" w:hAnsi="Doulos SIL"/>
          <w:i/>
          <w:noProof/>
          <w:color w:val="0000FF"/>
        </w:rPr>
        <w:t>dém</w:t>
      </w:r>
      <w:r w:rsidRPr="006C1D08">
        <w:rPr>
          <w:rFonts w:ascii="Doulos SIL" w:hAnsi="Doulos SIL" w:hint="eastAsia"/>
          <w:i/>
          <w:noProof/>
          <w:color w:val="0000FF"/>
        </w:rPr>
        <w:t>→</w:t>
      </w:r>
      <w:r>
        <w:rPr>
          <w:noProof/>
        </w:rPr>
        <w:t xml:space="preserve">, </w:t>
      </w:r>
      <w:r w:rsidRPr="006C1D08">
        <w:rPr>
          <w:rFonts w:ascii="Doulos SIL" w:hAnsi="Doulos SIL"/>
          <w:i/>
          <w:noProof/>
          <w:color w:val="0000FF"/>
        </w:rPr>
        <w:t>sɛ́ⁿ</w:t>
      </w:r>
      <w:r w:rsidRPr="006C1D08">
        <w:rPr>
          <w:rFonts w:ascii="Doulos SIL" w:hAnsi="Doulos SIL" w:hint="eastAsia"/>
          <w:i/>
          <w:noProof/>
          <w:color w:val="0000FF"/>
        </w:rPr>
        <w:t>→</w:t>
      </w:r>
      <w:r>
        <w:rPr>
          <w:noProof/>
        </w:rPr>
        <w:t>)</w:t>
      </w:r>
      <w:r>
        <w:rPr>
          <w:noProof/>
        </w:rPr>
        <w:tab/>
      </w:r>
      <w:r>
        <w:rPr>
          <w:noProof/>
        </w:rPr>
        <w:fldChar w:fldCharType="begin"/>
      </w:r>
      <w:r>
        <w:rPr>
          <w:noProof/>
        </w:rPr>
        <w:instrText xml:space="preserve"> PAGEREF _Toc297637797 \h </w:instrText>
      </w:r>
      <w:r>
        <w:rPr>
          <w:noProof/>
        </w:rPr>
      </w:r>
      <w:r>
        <w:rPr>
          <w:noProof/>
        </w:rPr>
        <w:fldChar w:fldCharType="separate"/>
      </w:r>
      <w:r w:rsidR="0067273A">
        <w:rPr>
          <w:noProof/>
        </w:rPr>
        <w:t>130</w:t>
      </w:r>
      <w:r>
        <w:rPr>
          <w:noProof/>
        </w:rPr>
        <w:fldChar w:fldCharType="end"/>
      </w:r>
    </w:p>
    <w:p w14:paraId="2EBCE924"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8.6.7.2</w:t>
      </w:r>
      <w:r>
        <w:rPr>
          <w:rFonts w:asciiTheme="minorHAnsi" w:eastAsiaTheme="minorEastAsia" w:hAnsiTheme="minorHAnsi" w:cstheme="minorBidi"/>
          <w:noProof/>
          <w:sz w:val="24"/>
          <w:szCs w:val="24"/>
          <w:lang w:eastAsia="ja-JP"/>
        </w:rPr>
        <w:tab/>
      </w:r>
      <w:r>
        <w:rPr>
          <w:noProof/>
        </w:rPr>
        <w:t>‘Apart, separate’ (</w:t>
      </w:r>
      <w:r w:rsidRPr="006C1D08">
        <w:rPr>
          <w:rFonts w:ascii="Doulos SIL" w:hAnsi="Doulos SIL"/>
          <w:i/>
          <w:noProof/>
          <w:color w:val="0000FF"/>
        </w:rPr>
        <w:t>déyⁿ</w:t>
      </w:r>
      <w:r w:rsidRPr="006C1D08">
        <w:rPr>
          <w:rFonts w:ascii="Doulos SIL" w:hAnsi="Doulos SIL" w:hint="eastAsia"/>
          <w:i/>
          <w:noProof/>
          <w:color w:val="0000FF"/>
        </w:rPr>
        <w:t>→</w:t>
      </w:r>
      <w:r>
        <w:rPr>
          <w:noProof/>
        </w:rPr>
        <w:t>)</w:t>
      </w:r>
      <w:r>
        <w:rPr>
          <w:noProof/>
        </w:rPr>
        <w:tab/>
      </w:r>
      <w:r>
        <w:rPr>
          <w:noProof/>
        </w:rPr>
        <w:fldChar w:fldCharType="begin"/>
      </w:r>
      <w:r>
        <w:rPr>
          <w:noProof/>
        </w:rPr>
        <w:instrText xml:space="preserve"> PAGEREF _Toc297637798 \h </w:instrText>
      </w:r>
      <w:r>
        <w:rPr>
          <w:noProof/>
        </w:rPr>
      </w:r>
      <w:r>
        <w:rPr>
          <w:noProof/>
        </w:rPr>
        <w:fldChar w:fldCharType="separate"/>
      </w:r>
      <w:r w:rsidR="0067273A">
        <w:rPr>
          <w:noProof/>
        </w:rPr>
        <w:t>130</w:t>
      </w:r>
      <w:r>
        <w:rPr>
          <w:noProof/>
        </w:rPr>
        <w:fldChar w:fldCharType="end"/>
      </w:r>
    </w:p>
    <w:p w14:paraId="2048E1F9"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8.6.7.3</w:t>
      </w:r>
      <w:r>
        <w:rPr>
          <w:rFonts w:asciiTheme="minorHAnsi" w:eastAsiaTheme="minorEastAsia" w:hAnsiTheme="minorHAnsi" w:cstheme="minorBidi"/>
          <w:noProof/>
          <w:sz w:val="24"/>
          <w:szCs w:val="24"/>
          <w:lang w:eastAsia="ja-JP"/>
        </w:rPr>
        <w:tab/>
      </w:r>
      <w:r>
        <w:rPr>
          <w:noProof/>
        </w:rPr>
        <w:t>‘Always’ (</w:t>
      </w:r>
      <w:r w:rsidRPr="006C1D08">
        <w:rPr>
          <w:rFonts w:ascii="Doulos SIL" w:hAnsi="Doulos SIL"/>
          <w:i/>
          <w:noProof/>
          <w:color w:val="0000FF"/>
        </w:rPr>
        <w:t>àsú</w:t>
      </w:r>
      <w:r w:rsidRPr="006C1D08">
        <w:rPr>
          <w:rFonts w:ascii="Doulos SIL" w:hAnsi="Doulos SIL" w:hint="eastAsia"/>
          <w:i/>
          <w:noProof/>
          <w:color w:val="0000FF"/>
        </w:rPr>
        <w:t>→</w:t>
      </w:r>
      <w:r>
        <w:rPr>
          <w:noProof/>
        </w:rPr>
        <w:t>) , ‘never’ (</w:t>
      </w:r>
      <w:r w:rsidRPr="006C1D08">
        <w:rPr>
          <w:rFonts w:ascii="Doulos SIL" w:hAnsi="Doulos SIL"/>
          <w:i/>
          <w:noProof/>
          <w:color w:val="0000FF"/>
        </w:rPr>
        <w:t>àbádá</w:t>
      </w:r>
      <w:r>
        <w:rPr>
          <w:noProof/>
        </w:rPr>
        <w:t>)</w:t>
      </w:r>
      <w:r>
        <w:rPr>
          <w:noProof/>
        </w:rPr>
        <w:tab/>
      </w:r>
      <w:r>
        <w:rPr>
          <w:noProof/>
        </w:rPr>
        <w:fldChar w:fldCharType="begin"/>
      </w:r>
      <w:r>
        <w:rPr>
          <w:noProof/>
        </w:rPr>
        <w:instrText xml:space="preserve"> PAGEREF _Toc297637799 \h </w:instrText>
      </w:r>
      <w:r>
        <w:rPr>
          <w:noProof/>
        </w:rPr>
      </w:r>
      <w:r>
        <w:rPr>
          <w:noProof/>
        </w:rPr>
        <w:fldChar w:fldCharType="separate"/>
      </w:r>
      <w:r w:rsidR="0067273A">
        <w:rPr>
          <w:noProof/>
        </w:rPr>
        <w:t>130</w:t>
      </w:r>
      <w:r>
        <w:rPr>
          <w:noProof/>
        </w:rPr>
        <w:fldChar w:fldCharType="end"/>
      </w:r>
    </w:p>
    <w:p w14:paraId="2711C368"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8.6.7.4</w:t>
      </w:r>
      <w:r>
        <w:rPr>
          <w:rFonts w:asciiTheme="minorHAnsi" w:eastAsiaTheme="minorEastAsia" w:hAnsiTheme="minorHAnsi" w:cstheme="minorBidi"/>
          <w:noProof/>
          <w:sz w:val="24"/>
          <w:szCs w:val="24"/>
          <w:lang w:eastAsia="ja-JP"/>
        </w:rPr>
        <w:tab/>
      </w:r>
      <w:r>
        <w:rPr>
          <w:noProof/>
        </w:rPr>
        <w:t>‘All together’</w:t>
      </w:r>
      <w:r>
        <w:rPr>
          <w:noProof/>
        </w:rPr>
        <w:tab/>
      </w:r>
      <w:r>
        <w:rPr>
          <w:noProof/>
        </w:rPr>
        <w:fldChar w:fldCharType="begin"/>
      </w:r>
      <w:r>
        <w:rPr>
          <w:noProof/>
        </w:rPr>
        <w:instrText xml:space="preserve"> PAGEREF _Toc297637800 \h </w:instrText>
      </w:r>
      <w:r>
        <w:rPr>
          <w:noProof/>
        </w:rPr>
      </w:r>
      <w:r>
        <w:rPr>
          <w:noProof/>
        </w:rPr>
        <w:fldChar w:fldCharType="separate"/>
      </w:r>
      <w:r w:rsidR="0067273A">
        <w:rPr>
          <w:noProof/>
        </w:rPr>
        <w:t>130</w:t>
      </w:r>
      <w:r>
        <w:rPr>
          <w:noProof/>
        </w:rPr>
        <w:fldChar w:fldCharType="end"/>
      </w:r>
    </w:p>
    <w:p w14:paraId="6F823E3A"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8.6.7.5</w:t>
      </w:r>
      <w:r>
        <w:rPr>
          <w:rFonts w:asciiTheme="minorHAnsi" w:eastAsiaTheme="minorEastAsia" w:hAnsiTheme="minorHAnsi" w:cstheme="minorBidi"/>
          <w:noProof/>
          <w:sz w:val="24"/>
          <w:szCs w:val="24"/>
          <w:lang w:eastAsia="ja-JP"/>
        </w:rPr>
        <w:tab/>
      </w:r>
      <w:r>
        <w:rPr>
          <w:noProof/>
        </w:rPr>
        <w:t>‘All, entirely’ (</w:t>
      </w:r>
      <w:r w:rsidRPr="006C1D08">
        <w:rPr>
          <w:rFonts w:ascii="Doulos SIL" w:hAnsi="Doulos SIL"/>
          <w:i/>
          <w:noProof/>
          <w:color w:val="0000FF"/>
        </w:rPr>
        <w:t>sóy</w:t>
      </w:r>
      <w:r>
        <w:rPr>
          <w:noProof/>
        </w:rPr>
        <w:t xml:space="preserve">, </w:t>
      </w:r>
      <w:r w:rsidRPr="006C1D08">
        <w:rPr>
          <w:rFonts w:ascii="Doulos SIL" w:hAnsi="Doulos SIL"/>
          <w:i/>
          <w:noProof/>
          <w:color w:val="0000FF"/>
        </w:rPr>
        <w:t>nàŋàná:</w:t>
      </w:r>
      <w:r>
        <w:rPr>
          <w:noProof/>
        </w:rPr>
        <w:t>)</w:t>
      </w:r>
      <w:r>
        <w:rPr>
          <w:noProof/>
        </w:rPr>
        <w:tab/>
      </w:r>
      <w:r>
        <w:rPr>
          <w:noProof/>
        </w:rPr>
        <w:fldChar w:fldCharType="begin"/>
      </w:r>
      <w:r>
        <w:rPr>
          <w:noProof/>
        </w:rPr>
        <w:instrText xml:space="preserve"> PAGEREF _Toc297637801 \h </w:instrText>
      </w:r>
      <w:r>
        <w:rPr>
          <w:noProof/>
        </w:rPr>
      </w:r>
      <w:r>
        <w:rPr>
          <w:noProof/>
        </w:rPr>
        <w:fldChar w:fldCharType="separate"/>
      </w:r>
      <w:r w:rsidR="0067273A">
        <w:rPr>
          <w:noProof/>
        </w:rPr>
        <w:t>131</w:t>
      </w:r>
      <w:r>
        <w:rPr>
          <w:noProof/>
        </w:rPr>
        <w:fldChar w:fldCharType="end"/>
      </w:r>
    </w:p>
    <w:p w14:paraId="729A21EA"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8.6.8</w:t>
      </w:r>
      <w:r>
        <w:rPr>
          <w:rFonts w:asciiTheme="minorHAnsi" w:eastAsiaTheme="minorEastAsia" w:hAnsiTheme="minorHAnsi" w:cstheme="minorBidi"/>
          <w:noProof/>
          <w:sz w:val="24"/>
          <w:szCs w:val="24"/>
          <w:lang w:eastAsia="ja-JP"/>
        </w:rPr>
        <w:tab/>
      </w:r>
      <w:r>
        <w:rPr>
          <w:noProof/>
        </w:rPr>
        <w:t>Iterated adverbials</w:t>
      </w:r>
      <w:r>
        <w:rPr>
          <w:noProof/>
        </w:rPr>
        <w:tab/>
      </w:r>
      <w:r>
        <w:rPr>
          <w:noProof/>
        </w:rPr>
        <w:fldChar w:fldCharType="begin"/>
      </w:r>
      <w:r>
        <w:rPr>
          <w:noProof/>
        </w:rPr>
        <w:instrText xml:space="preserve"> PAGEREF _Toc297637802 \h </w:instrText>
      </w:r>
      <w:r>
        <w:rPr>
          <w:noProof/>
        </w:rPr>
      </w:r>
      <w:r>
        <w:rPr>
          <w:noProof/>
        </w:rPr>
        <w:fldChar w:fldCharType="separate"/>
      </w:r>
      <w:r w:rsidR="0067273A">
        <w:rPr>
          <w:noProof/>
        </w:rPr>
        <w:t>131</w:t>
      </w:r>
      <w:r>
        <w:rPr>
          <w:noProof/>
        </w:rPr>
        <w:fldChar w:fldCharType="end"/>
      </w:r>
    </w:p>
    <w:p w14:paraId="1E140F1D"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8.6.8.1</w:t>
      </w:r>
      <w:r>
        <w:rPr>
          <w:rFonts w:asciiTheme="minorHAnsi" w:eastAsiaTheme="minorEastAsia" w:hAnsiTheme="minorHAnsi" w:cstheme="minorBidi"/>
          <w:noProof/>
          <w:sz w:val="24"/>
          <w:szCs w:val="24"/>
          <w:lang w:eastAsia="ja-JP"/>
        </w:rPr>
        <w:tab/>
      </w:r>
      <w:r>
        <w:rPr>
          <w:noProof/>
        </w:rPr>
        <w:t>Distributive adverbial iteration</w:t>
      </w:r>
      <w:r>
        <w:rPr>
          <w:noProof/>
        </w:rPr>
        <w:tab/>
      </w:r>
      <w:r>
        <w:rPr>
          <w:noProof/>
        </w:rPr>
        <w:fldChar w:fldCharType="begin"/>
      </w:r>
      <w:r>
        <w:rPr>
          <w:noProof/>
        </w:rPr>
        <w:instrText xml:space="preserve"> PAGEREF _Toc297637803 \h </w:instrText>
      </w:r>
      <w:r>
        <w:rPr>
          <w:noProof/>
        </w:rPr>
      </w:r>
      <w:r>
        <w:rPr>
          <w:noProof/>
        </w:rPr>
        <w:fldChar w:fldCharType="separate"/>
      </w:r>
      <w:r w:rsidR="0067273A">
        <w:rPr>
          <w:noProof/>
        </w:rPr>
        <w:t>131</w:t>
      </w:r>
      <w:r>
        <w:rPr>
          <w:noProof/>
        </w:rPr>
        <w:fldChar w:fldCharType="end"/>
      </w:r>
    </w:p>
    <w:p w14:paraId="02947DD1"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8.6.8.2</w:t>
      </w:r>
      <w:r>
        <w:rPr>
          <w:rFonts w:asciiTheme="minorHAnsi" w:eastAsiaTheme="minorEastAsia" w:hAnsiTheme="minorHAnsi" w:cstheme="minorBidi"/>
          <w:noProof/>
          <w:sz w:val="24"/>
          <w:szCs w:val="24"/>
          <w:lang w:eastAsia="ja-JP"/>
        </w:rPr>
        <w:tab/>
      </w:r>
      <w:r>
        <w:rPr>
          <w:noProof/>
        </w:rPr>
        <w:t>‘Scattered, here and there’ (</w:t>
      </w:r>
      <w:r w:rsidRPr="006C1D08">
        <w:rPr>
          <w:rFonts w:ascii="Doulos SIL" w:hAnsi="Doulos SIL"/>
          <w:i/>
          <w:noProof/>
          <w:color w:val="0000FF"/>
        </w:rPr>
        <w:t>kálù</w:t>
      </w:r>
      <w:r w:rsidRPr="006C1D08">
        <w:rPr>
          <w:rFonts w:ascii="Doulos SIL" w:hAnsi="Doulos SIL"/>
          <w:i/>
          <w:noProof/>
          <w:color w:val="0000FF"/>
        </w:rPr>
        <w:noBreakHyphen/>
        <w:t>kálù</w:t>
      </w:r>
      <w:r>
        <w:rPr>
          <w:noProof/>
        </w:rPr>
        <w:t xml:space="preserve">, </w:t>
      </w:r>
      <w:r w:rsidRPr="006C1D08">
        <w:rPr>
          <w:rFonts w:ascii="Doulos SIL" w:hAnsi="Doulos SIL"/>
          <w:i/>
          <w:noProof/>
          <w:color w:val="0000FF"/>
        </w:rPr>
        <w:t>kôl</w:t>
      </w:r>
      <w:r w:rsidRPr="006C1D08">
        <w:rPr>
          <w:rFonts w:ascii="Doulos SIL" w:hAnsi="Doulos SIL"/>
          <w:i/>
          <w:noProof/>
          <w:color w:val="0000FF"/>
        </w:rPr>
        <w:noBreakHyphen/>
        <w:t>kôl</w:t>
      </w:r>
      <w:r>
        <w:rPr>
          <w:noProof/>
        </w:rPr>
        <w:t xml:space="preserve">, </w:t>
      </w:r>
      <w:r w:rsidRPr="006C1D08">
        <w:rPr>
          <w:rFonts w:ascii="Doulos SIL" w:hAnsi="Doulos SIL"/>
          <w:i/>
          <w:noProof/>
          <w:color w:val="0000FF"/>
        </w:rPr>
        <w:t>ɔ́rⁿɔ̀</w:t>
      </w:r>
      <w:r w:rsidRPr="006C1D08">
        <w:rPr>
          <w:rFonts w:ascii="Doulos SIL" w:hAnsi="Doulos SIL"/>
          <w:i/>
          <w:noProof/>
          <w:color w:val="0000FF"/>
        </w:rPr>
        <w:noBreakHyphen/>
        <w:t>ɔ́rⁿɔ̀</w:t>
      </w:r>
      <w:r>
        <w:rPr>
          <w:noProof/>
        </w:rPr>
        <w:t>)</w:t>
      </w:r>
      <w:r>
        <w:rPr>
          <w:noProof/>
        </w:rPr>
        <w:tab/>
      </w:r>
      <w:r>
        <w:rPr>
          <w:noProof/>
        </w:rPr>
        <w:fldChar w:fldCharType="begin"/>
      </w:r>
      <w:r>
        <w:rPr>
          <w:noProof/>
        </w:rPr>
        <w:instrText xml:space="preserve"> PAGEREF _Toc297637804 \h </w:instrText>
      </w:r>
      <w:r>
        <w:rPr>
          <w:noProof/>
        </w:rPr>
      </w:r>
      <w:r>
        <w:rPr>
          <w:noProof/>
        </w:rPr>
        <w:fldChar w:fldCharType="separate"/>
      </w:r>
      <w:r w:rsidR="0067273A">
        <w:rPr>
          <w:noProof/>
        </w:rPr>
        <w:t>132</w:t>
      </w:r>
      <w:r>
        <w:rPr>
          <w:noProof/>
        </w:rPr>
        <w:fldChar w:fldCharType="end"/>
      </w:r>
    </w:p>
    <w:p w14:paraId="15AB69D5" w14:textId="77777777" w:rsidR="00296567" w:rsidRDefault="00296567">
      <w:pPr>
        <w:pStyle w:val="TOC4"/>
        <w:tabs>
          <w:tab w:val="left" w:pos="1445"/>
          <w:tab w:val="right" w:leader="dot" w:pos="8289"/>
        </w:tabs>
        <w:rPr>
          <w:rFonts w:asciiTheme="minorHAnsi" w:eastAsiaTheme="minorEastAsia" w:hAnsiTheme="minorHAnsi" w:cstheme="minorBidi"/>
          <w:noProof/>
          <w:sz w:val="24"/>
          <w:szCs w:val="24"/>
          <w:lang w:eastAsia="ja-JP"/>
        </w:rPr>
      </w:pPr>
      <w:r>
        <w:rPr>
          <w:noProof/>
        </w:rPr>
        <w:t>8.6.8.3</w:t>
      </w:r>
      <w:r>
        <w:rPr>
          <w:rFonts w:asciiTheme="minorHAnsi" w:eastAsiaTheme="minorEastAsia" w:hAnsiTheme="minorHAnsi" w:cstheme="minorBidi"/>
          <w:noProof/>
          <w:sz w:val="24"/>
          <w:szCs w:val="24"/>
          <w:lang w:eastAsia="ja-JP"/>
        </w:rPr>
        <w:tab/>
      </w:r>
      <w:r>
        <w:rPr>
          <w:noProof/>
        </w:rPr>
        <w:t>Other adverbs with iterated stem</w:t>
      </w:r>
      <w:r>
        <w:rPr>
          <w:noProof/>
        </w:rPr>
        <w:tab/>
      </w:r>
      <w:r>
        <w:rPr>
          <w:noProof/>
        </w:rPr>
        <w:fldChar w:fldCharType="begin"/>
      </w:r>
      <w:r>
        <w:rPr>
          <w:noProof/>
        </w:rPr>
        <w:instrText xml:space="preserve"> PAGEREF _Toc297637805 \h </w:instrText>
      </w:r>
      <w:r>
        <w:rPr>
          <w:noProof/>
        </w:rPr>
      </w:r>
      <w:r>
        <w:rPr>
          <w:noProof/>
        </w:rPr>
        <w:fldChar w:fldCharType="separate"/>
      </w:r>
      <w:r w:rsidR="0067273A">
        <w:rPr>
          <w:noProof/>
        </w:rPr>
        <w:t>132</w:t>
      </w:r>
      <w:r>
        <w:rPr>
          <w:noProof/>
        </w:rPr>
        <w:fldChar w:fldCharType="end"/>
      </w:r>
    </w:p>
    <w:p w14:paraId="6C07DEFB" w14:textId="77777777" w:rsidR="00296567" w:rsidRDefault="00296567">
      <w:pPr>
        <w:pStyle w:val="TOC1"/>
        <w:tabs>
          <w:tab w:val="left" w:pos="360"/>
          <w:tab w:val="right" w:leader="dot" w:pos="8289"/>
        </w:tabs>
        <w:rPr>
          <w:rFonts w:asciiTheme="minorHAnsi" w:eastAsiaTheme="minorEastAsia" w:hAnsiTheme="minorHAnsi" w:cstheme="minorBidi"/>
          <w:b w:val="0"/>
          <w:noProof/>
          <w:szCs w:val="24"/>
          <w:lang w:eastAsia="ja-JP"/>
        </w:rPr>
      </w:pPr>
      <w:r>
        <w:rPr>
          <w:noProof/>
        </w:rPr>
        <w:t>9</w:t>
      </w:r>
      <w:r>
        <w:rPr>
          <w:rFonts w:asciiTheme="minorHAnsi" w:eastAsiaTheme="minorEastAsia" w:hAnsiTheme="minorHAnsi" w:cstheme="minorBidi"/>
          <w:b w:val="0"/>
          <w:noProof/>
          <w:szCs w:val="24"/>
          <w:lang w:eastAsia="ja-JP"/>
        </w:rPr>
        <w:tab/>
      </w:r>
      <w:r>
        <w:rPr>
          <w:noProof/>
        </w:rPr>
        <w:t>Verbal derivation</w:t>
      </w:r>
      <w:r>
        <w:rPr>
          <w:noProof/>
        </w:rPr>
        <w:tab/>
      </w:r>
      <w:r>
        <w:rPr>
          <w:noProof/>
        </w:rPr>
        <w:fldChar w:fldCharType="begin"/>
      </w:r>
      <w:r>
        <w:rPr>
          <w:noProof/>
        </w:rPr>
        <w:instrText xml:space="preserve"> PAGEREF _Toc297637806 \h </w:instrText>
      </w:r>
      <w:r>
        <w:rPr>
          <w:noProof/>
        </w:rPr>
      </w:r>
      <w:r>
        <w:rPr>
          <w:noProof/>
        </w:rPr>
        <w:fldChar w:fldCharType="separate"/>
      </w:r>
      <w:r w:rsidR="0067273A">
        <w:rPr>
          <w:noProof/>
        </w:rPr>
        <w:t>133</w:t>
      </w:r>
      <w:r>
        <w:rPr>
          <w:noProof/>
        </w:rPr>
        <w:fldChar w:fldCharType="end"/>
      </w:r>
    </w:p>
    <w:p w14:paraId="0502226C"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9.1</w:t>
      </w:r>
      <w:r>
        <w:rPr>
          <w:rFonts w:asciiTheme="minorHAnsi" w:eastAsiaTheme="minorEastAsia" w:hAnsiTheme="minorHAnsi" w:cstheme="minorBidi"/>
          <w:noProof/>
          <w:sz w:val="24"/>
          <w:szCs w:val="24"/>
          <w:lang w:eastAsia="ja-JP"/>
        </w:rPr>
        <w:tab/>
      </w:r>
      <w:r>
        <w:rPr>
          <w:noProof/>
        </w:rPr>
        <w:t>Reversive verbs (</w:t>
      </w:r>
      <w:r w:rsidRPr="006C1D08">
        <w:rPr>
          <w:rFonts w:ascii="Doulos SIL" w:hAnsi="Doulos SIL"/>
          <w:i/>
          <w:noProof/>
          <w:color w:val="0000FF"/>
        </w:rPr>
        <w:noBreakHyphen/>
        <w:t>rv́</w:t>
      </w:r>
      <w:r w:rsidRPr="006C1D08">
        <w:rPr>
          <w:rFonts w:ascii="Doulos SIL" w:hAnsi="Doulos SIL"/>
          <w:i/>
          <w:noProof/>
          <w:color w:val="0000FF"/>
        </w:rPr>
        <w:noBreakHyphen/>
      </w:r>
      <w:r>
        <w:rPr>
          <w:noProof/>
        </w:rPr>
        <w:t>)</w:t>
      </w:r>
      <w:r>
        <w:rPr>
          <w:noProof/>
        </w:rPr>
        <w:tab/>
      </w:r>
      <w:r>
        <w:rPr>
          <w:noProof/>
        </w:rPr>
        <w:fldChar w:fldCharType="begin"/>
      </w:r>
      <w:r>
        <w:rPr>
          <w:noProof/>
        </w:rPr>
        <w:instrText xml:space="preserve"> PAGEREF _Toc297637807 \h </w:instrText>
      </w:r>
      <w:r>
        <w:rPr>
          <w:noProof/>
        </w:rPr>
      </w:r>
      <w:r>
        <w:rPr>
          <w:noProof/>
        </w:rPr>
        <w:fldChar w:fldCharType="separate"/>
      </w:r>
      <w:r w:rsidR="0067273A">
        <w:rPr>
          <w:noProof/>
        </w:rPr>
        <w:t>133</w:t>
      </w:r>
      <w:r>
        <w:rPr>
          <w:noProof/>
        </w:rPr>
        <w:fldChar w:fldCharType="end"/>
      </w:r>
    </w:p>
    <w:p w14:paraId="3DEF379E"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9.2</w:t>
      </w:r>
      <w:r>
        <w:rPr>
          <w:rFonts w:asciiTheme="minorHAnsi" w:eastAsiaTheme="minorEastAsia" w:hAnsiTheme="minorHAnsi" w:cstheme="minorBidi"/>
          <w:noProof/>
          <w:sz w:val="24"/>
          <w:szCs w:val="24"/>
          <w:lang w:eastAsia="ja-JP"/>
        </w:rPr>
        <w:tab/>
      </w:r>
      <w:r>
        <w:rPr>
          <w:noProof/>
        </w:rPr>
        <w:t>Deverbal causative verbs</w:t>
      </w:r>
      <w:r>
        <w:rPr>
          <w:noProof/>
        </w:rPr>
        <w:tab/>
      </w:r>
      <w:r>
        <w:rPr>
          <w:noProof/>
        </w:rPr>
        <w:fldChar w:fldCharType="begin"/>
      </w:r>
      <w:r>
        <w:rPr>
          <w:noProof/>
        </w:rPr>
        <w:instrText xml:space="preserve"> PAGEREF _Toc297637808 \h </w:instrText>
      </w:r>
      <w:r>
        <w:rPr>
          <w:noProof/>
        </w:rPr>
      </w:r>
      <w:r>
        <w:rPr>
          <w:noProof/>
        </w:rPr>
        <w:fldChar w:fldCharType="separate"/>
      </w:r>
      <w:r w:rsidR="0067273A">
        <w:rPr>
          <w:noProof/>
        </w:rPr>
        <w:t>134</w:t>
      </w:r>
      <w:r>
        <w:rPr>
          <w:noProof/>
        </w:rPr>
        <w:fldChar w:fldCharType="end"/>
      </w:r>
    </w:p>
    <w:p w14:paraId="1D356C96"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9.2.1</w:t>
      </w:r>
      <w:r>
        <w:rPr>
          <w:rFonts w:asciiTheme="minorHAnsi" w:eastAsiaTheme="minorEastAsia" w:hAnsiTheme="minorHAnsi" w:cstheme="minorBidi"/>
          <w:noProof/>
          <w:sz w:val="24"/>
          <w:szCs w:val="24"/>
          <w:lang w:eastAsia="ja-JP"/>
        </w:rPr>
        <w:tab/>
      </w:r>
      <w:r>
        <w:rPr>
          <w:noProof/>
        </w:rPr>
        <w:t>Productive causative suffix (</w:t>
      </w:r>
      <w:r w:rsidRPr="006C1D08">
        <w:rPr>
          <w:rFonts w:ascii="Doulos SIL" w:hAnsi="Doulos SIL"/>
          <w:i/>
          <w:noProof/>
          <w:color w:val="0000FF"/>
        </w:rPr>
        <w:noBreakHyphen/>
        <w:t>wú</w:t>
      </w:r>
      <w:r w:rsidRPr="006C1D08">
        <w:rPr>
          <w:rFonts w:ascii="Doulos SIL" w:hAnsi="Doulos SIL"/>
          <w:i/>
          <w:noProof/>
          <w:color w:val="0000FF"/>
        </w:rPr>
        <w:noBreakHyphen/>
      </w:r>
      <w:r>
        <w:rPr>
          <w:noProof/>
        </w:rPr>
        <w:t>)</w:t>
      </w:r>
      <w:r>
        <w:rPr>
          <w:noProof/>
        </w:rPr>
        <w:tab/>
      </w:r>
      <w:r>
        <w:rPr>
          <w:noProof/>
        </w:rPr>
        <w:fldChar w:fldCharType="begin"/>
      </w:r>
      <w:r>
        <w:rPr>
          <w:noProof/>
        </w:rPr>
        <w:instrText xml:space="preserve"> PAGEREF _Toc297637809 \h </w:instrText>
      </w:r>
      <w:r>
        <w:rPr>
          <w:noProof/>
        </w:rPr>
      </w:r>
      <w:r>
        <w:rPr>
          <w:noProof/>
        </w:rPr>
        <w:fldChar w:fldCharType="separate"/>
      </w:r>
      <w:r w:rsidR="0067273A">
        <w:rPr>
          <w:noProof/>
        </w:rPr>
        <w:t>134</w:t>
      </w:r>
      <w:r>
        <w:rPr>
          <w:noProof/>
        </w:rPr>
        <w:fldChar w:fldCharType="end"/>
      </w:r>
    </w:p>
    <w:p w14:paraId="25937536" w14:textId="77777777" w:rsidR="00296567" w:rsidRDefault="00296567">
      <w:pPr>
        <w:pStyle w:val="TOC3"/>
        <w:tabs>
          <w:tab w:val="left" w:pos="1080"/>
          <w:tab w:val="right" w:leader="dot" w:pos="8289"/>
        </w:tabs>
        <w:rPr>
          <w:rFonts w:asciiTheme="minorHAnsi" w:eastAsiaTheme="minorEastAsia" w:hAnsiTheme="minorHAnsi" w:cstheme="minorBidi"/>
          <w:noProof/>
          <w:sz w:val="24"/>
          <w:szCs w:val="24"/>
          <w:lang w:eastAsia="ja-JP"/>
        </w:rPr>
      </w:pPr>
      <w:r>
        <w:rPr>
          <w:noProof/>
        </w:rPr>
        <w:t>9.2.2</w:t>
      </w:r>
      <w:r>
        <w:rPr>
          <w:rFonts w:asciiTheme="minorHAnsi" w:eastAsiaTheme="minorEastAsia" w:hAnsiTheme="minorHAnsi" w:cstheme="minorBidi"/>
          <w:noProof/>
          <w:sz w:val="24"/>
          <w:szCs w:val="24"/>
          <w:lang w:eastAsia="ja-JP"/>
        </w:rPr>
        <w:tab/>
      </w:r>
      <w:r>
        <w:rPr>
          <w:noProof/>
        </w:rPr>
        <w:t>Minor causative suffix (</w:t>
      </w:r>
      <w:r w:rsidRPr="006C1D08">
        <w:rPr>
          <w:rFonts w:ascii="Doulos SIL" w:hAnsi="Doulos SIL"/>
          <w:i/>
          <w:noProof/>
          <w:color w:val="0000FF"/>
        </w:rPr>
        <w:noBreakHyphen/>
        <w:t>gí</w:t>
      </w:r>
      <w:r w:rsidRPr="006C1D08">
        <w:rPr>
          <w:rFonts w:ascii="Doulos SIL" w:hAnsi="Doulos SIL"/>
          <w:i/>
          <w:noProof/>
          <w:color w:val="0000FF"/>
        </w:rPr>
        <w:noBreakHyphen/>
      </w:r>
      <w:r>
        <w:rPr>
          <w:noProof/>
        </w:rPr>
        <w:t>)</w:t>
      </w:r>
      <w:r>
        <w:rPr>
          <w:noProof/>
        </w:rPr>
        <w:tab/>
      </w:r>
      <w:r>
        <w:rPr>
          <w:noProof/>
        </w:rPr>
        <w:fldChar w:fldCharType="begin"/>
      </w:r>
      <w:r>
        <w:rPr>
          <w:noProof/>
        </w:rPr>
        <w:instrText xml:space="preserve"> PAGEREF _Toc297637810 \h </w:instrText>
      </w:r>
      <w:r>
        <w:rPr>
          <w:noProof/>
        </w:rPr>
      </w:r>
      <w:r>
        <w:rPr>
          <w:noProof/>
        </w:rPr>
        <w:fldChar w:fldCharType="separate"/>
      </w:r>
      <w:r w:rsidR="0067273A">
        <w:rPr>
          <w:noProof/>
        </w:rPr>
        <w:t>135</w:t>
      </w:r>
      <w:r>
        <w:rPr>
          <w:noProof/>
        </w:rPr>
        <w:fldChar w:fldCharType="end"/>
      </w:r>
    </w:p>
    <w:p w14:paraId="25044D5E"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9.3</w:t>
      </w:r>
      <w:r>
        <w:rPr>
          <w:rFonts w:asciiTheme="minorHAnsi" w:eastAsiaTheme="minorEastAsia" w:hAnsiTheme="minorHAnsi" w:cstheme="minorBidi"/>
          <w:noProof/>
          <w:sz w:val="24"/>
          <w:szCs w:val="24"/>
          <w:lang w:eastAsia="ja-JP"/>
        </w:rPr>
        <w:tab/>
      </w:r>
      <w:r>
        <w:rPr>
          <w:noProof/>
        </w:rPr>
        <w:t>Passive (</w:t>
      </w:r>
      <w:r w:rsidRPr="006C1D08">
        <w:rPr>
          <w:rFonts w:ascii="Doulos SIL" w:hAnsi="Doulos SIL"/>
          <w:i/>
          <w:noProof/>
          <w:color w:val="0000FF"/>
        </w:rPr>
        <w:noBreakHyphen/>
        <w:t>wú</w:t>
      </w:r>
      <w:r w:rsidRPr="006C1D08">
        <w:rPr>
          <w:rFonts w:ascii="Doulos SIL" w:hAnsi="Doulos SIL"/>
          <w:i/>
          <w:noProof/>
          <w:color w:val="0000FF"/>
        </w:rPr>
        <w:noBreakHyphen/>
      </w:r>
      <w:r>
        <w:rPr>
          <w:noProof/>
        </w:rPr>
        <w:t>)</w:t>
      </w:r>
      <w:r>
        <w:rPr>
          <w:noProof/>
        </w:rPr>
        <w:tab/>
      </w:r>
      <w:r>
        <w:rPr>
          <w:noProof/>
        </w:rPr>
        <w:fldChar w:fldCharType="begin"/>
      </w:r>
      <w:r>
        <w:rPr>
          <w:noProof/>
        </w:rPr>
        <w:instrText xml:space="preserve"> PAGEREF _Toc297637811 \h </w:instrText>
      </w:r>
      <w:r>
        <w:rPr>
          <w:noProof/>
        </w:rPr>
      </w:r>
      <w:r>
        <w:rPr>
          <w:noProof/>
        </w:rPr>
        <w:fldChar w:fldCharType="separate"/>
      </w:r>
      <w:r w:rsidR="0067273A">
        <w:rPr>
          <w:noProof/>
        </w:rPr>
        <w:t>136</w:t>
      </w:r>
      <w:r>
        <w:rPr>
          <w:noProof/>
        </w:rPr>
        <w:fldChar w:fldCharType="end"/>
      </w:r>
    </w:p>
    <w:p w14:paraId="3118E431"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9.4</w:t>
      </w:r>
      <w:r>
        <w:rPr>
          <w:rFonts w:asciiTheme="minorHAnsi" w:eastAsiaTheme="minorEastAsia" w:hAnsiTheme="minorHAnsi" w:cstheme="minorBidi"/>
          <w:noProof/>
          <w:sz w:val="24"/>
          <w:szCs w:val="24"/>
          <w:lang w:eastAsia="ja-JP"/>
        </w:rPr>
        <w:tab/>
      </w:r>
      <w:r>
        <w:rPr>
          <w:noProof/>
        </w:rPr>
        <w:t xml:space="preserve">Mediopassive </w:t>
      </w:r>
      <w:r w:rsidRPr="006C1D08">
        <w:rPr>
          <w:rFonts w:ascii="Doulos SIL" w:hAnsi="Doulos SIL"/>
          <w:i/>
          <w:noProof/>
          <w:color w:val="0000FF"/>
        </w:rPr>
        <w:noBreakHyphen/>
        <w:t>yv́</w:t>
      </w:r>
      <w:r w:rsidRPr="006C1D08">
        <w:rPr>
          <w:rFonts w:ascii="Doulos SIL" w:hAnsi="Doulos SIL"/>
          <w:i/>
          <w:noProof/>
          <w:color w:val="0000FF"/>
        </w:rPr>
        <w:noBreakHyphen/>
      </w:r>
      <w:r>
        <w:rPr>
          <w:noProof/>
        </w:rPr>
        <w:t xml:space="preserve"> and transitive </w:t>
      </w:r>
      <w:r w:rsidRPr="006C1D08">
        <w:rPr>
          <w:rFonts w:ascii="Doulos SIL" w:hAnsi="Doulos SIL"/>
          <w:i/>
          <w:noProof/>
          <w:color w:val="0000FF"/>
        </w:rPr>
        <w:t>-rv́-</w:t>
      </w:r>
      <w:r>
        <w:rPr>
          <w:noProof/>
        </w:rPr>
        <w:t xml:space="preserve"> ~ </w:t>
      </w:r>
      <w:r w:rsidRPr="006C1D08">
        <w:rPr>
          <w:rFonts w:ascii="Doulos SIL" w:hAnsi="Doulos SIL"/>
          <w:i/>
          <w:noProof/>
          <w:color w:val="0000FF"/>
        </w:rPr>
        <w:t>-lv́-</w:t>
      </w:r>
      <w:r>
        <w:rPr>
          <w:noProof/>
        </w:rPr>
        <w:tab/>
      </w:r>
      <w:r>
        <w:rPr>
          <w:noProof/>
        </w:rPr>
        <w:fldChar w:fldCharType="begin"/>
      </w:r>
      <w:r>
        <w:rPr>
          <w:noProof/>
        </w:rPr>
        <w:instrText xml:space="preserve"> PAGEREF _Toc297637812 \h </w:instrText>
      </w:r>
      <w:r>
        <w:rPr>
          <w:noProof/>
        </w:rPr>
      </w:r>
      <w:r>
        <w:rPr>
          <w:noProof/>
        </w:rPr>
        <w:fldChar w:fldCharType="separate"/>
      </w:r>
      <w:r w:rsidR="0067273A">
        <w:rPr>
          <w:noProof/>
        </w:rPr>
        <w:t>136</w:t>
      </w:r>
      <w:r>
        <w:rPr>
          <w:noProof/>
        </w:rPr>
        <w:fldChar w:fldCharType="end"/>
      </w:r>
    </w:p>
    <w:p w14:paraId="22F70BDC"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9.5</w:t>
      </w:r>
      <w:r>
        <w:rPr>
          <w:rFonts w:asciiTheme="minorHAnsi" w:eastAsiaTheme="minorEastAsia" w:hAnsiTheme="minorHAnsi" w:cstheme="minorBidi"/>
          <w:noProof/>
          <w:sz w:val="24"/>
          <w:szCs w:val="24"/>
          <w:lang w:eastAsia="ja-JP"/>
        </w:rPr>
        <w:tab/>
      </w:r>
      <w:r>
        <w:rPr>
          <w:noProof/>
        </w:rPr>
        <w:t>Passive (</w:t>
      </w:r>
      <w:r w:rsidRPr="006C1D08">
        <w:rPr>
          <w:rFonts w:ascii="Doulos SIL" w:hAnsi="Doulos SIL"/>
          <w:i/>
          <w:noProof/>
          <w:color w:val="0000FF"/>
        </w:rPr>
        <w:noBreakHyphen/>
        <w:t>yɛ́y</w:t>
      </w:r>
      <w:r>
        <w:rPr>
          <w:noProof/>
        </w:rPr>
        <w:t>)</w:t>
      </w:r>
      <w:r>
        <w:rPr>
          <w:noProof/>
        </w:rPr>
        <w:tab/>
      </w:r>
      <w:r>
        <w:rPr>
          <w:noProof/>
        </w:rPr>
        <w:fldChar w:fldCharType="begin"/>
      </w:r>
      <w:r>
        <w:rPr>
          <w:noProof/>
        </w:rPr>
        <w:instrText xml:space="preserve"> PAGEREF _Toc297637813 \h </w:instrText>
      </w:r>
      <w:r>
        <w:rPr>
          <w:noProof/>
        </w:rPr>
      </w:r>
      <w:r>
        <w:rPr>
          <w:noProof/>
        </w:rPr>
        <w:fldChar w:fldCharType="separate"/>
      </w:r>
      <w:r w:rsidR="0067273A">
        <w:rPr>
          <w:noProof/>
        </w:rPr>
        <w:t>137</w:t>
      </w:r>
      <w:r>
        <w:rPr>
          <w:noProof/>
        </w:rPr>
        <w:fldChar w:fldCharType="end"/>
      </w:r>
    </w:p>
    <w:p w14:paraId="7A8ECB83"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9.6</w:t>
      </w:r>
      <w:r>
        <w:rPr>
          <w:rFonts w:asciiTheme="minorHAnsi" w:eastAsiaTheme="minorEastAsia" w:hAnsiTheme="minorHAnsi" w:cstheme="minorBidi"/>
          <w:noProof/>
          <w:sz w:val="24"/>
          <w:szCs w:val="24"/>
          <w:lang w:eastAsia="ja-JP"/>
        </w:rPr>
        <w:tab/>
      </w:r>
      <w:r>
        <w:rPr>
          <w:noProof/>
        </w:rPr>
        <w:t>Ambi-valent verbs without suffixal derivation</w:t>
      </w:r>
      <w:r>
        <w:rPr>
          <w:noProof/>
        </w:rPr>
        <w:tab/>
      </w:r>
      <w:r>
        <w:rPr>
          <w:noProof/>
        </w:rPr>
        <w:fldChar w:fldCharType="begin"/>
      </w:r>
      <w:r>
        <w:rPr>
          <w:noProof/>
        </w:rPr>
        <w:instrText xml:space="preserve"> PAGEREF _Toc297637814 \h </w:instrText>
      </w:r>
      <w:r>
        <w:rPr>
          <w:noProof/>
        </w:rPr>
      </w:r>
      <w:r>
        <w:rPr>
          <w:noProof/>
        </w:rPr>
        <w:fldChar w:fldCharType="separate"/>
      </w:r>
      <w:r w:rsidR="0067273A">
        <w:rPr>
          <w:noProof/>
        </w:rPr>
        <w:t>139</w:t>
      </w:r>
      <w:r>
        <w:rPr>
          <w:noProof/>
        </w:rPr>
        <w:fldChar w:fldCharType="end"/>
      </w:r>
    </w:p>
    <w:p w14:paraId="53226390"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9.7</w:t>
      </w:r>
      <w:r>
        <w:rPr>
          <w:rFonts w:asciiTheme="minorHAnsi" w:eastAsiaTheme="minorEastAsia" w:hAnsiTheme="minorHAnsi" w:cstheme="minorBidi"/>
          <w:noProof/>
          <w:sz w:val="24"/>
          <w:szCs w:val="24"/>
          <w:lang w:eastAsia="ja-JP"/>
        </w:rPr>
        <w:tab/>
      </w:r>
      <w:r>
        <w:rPr>
          <w:noProof/>
        </w:rPr>
        <w:t>Deadjectival inchoative and factitive verbs</w:t>
      </w:r>
      <w:r>
        <w:rPr>
          <w:noProof/>
        </w:rPr>
        <w:tab/>
      </w:r>
      <w:r>
        <w:rPr>
          <w:noProof/>
        </w:rPr>
        <w:fldChar w:fldCharType="begin"/>
      </w:r>
      <w:r>
        <w:rPr>
          <w:noProof/>
        </w:rPr>
        <w:instrText xml:space="preserve"> PAGEREF _Toc297637815 \h </w:instrText>
      </w:r>
      <w:r>
        <w:rPr>
          <w:noProof/>
        </w:rPr>
      </w:r>
      <w:r>
        <w:rPr>
          <w:noProof/>
        </w:rPr>
        <w:fldChar w:fldCharType="separate"/>
      </w:r>
      <w:r w:rsidR="0067273A">
        <w:rPr>
          <w:noProof/>
        </w:rPr>
        <w:t>139</w:t>
      </w:r>
      <w:r>
        <w:rPr>
          <w:noProof/>
        </w:rPr>
        <w:fldChar w:fldCharType="end"/>
      </w:r>
    </w:p>
    <w:p w14:paraId="695278A1"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9.8</w:t>
      </w:r>
      <w:r>
        <w:rPr>
          <w:rFonts w:asciiTheme="minorHAnsi" w:eastAsiaTheme="minorEastAsia" w:hAnsiTheme="minorHAnsi" w:cstheme="minorBidi"/>
          <w:noProof/>
          <w:sz w:val="24"/>
          <w:szCs w:val="24"/>
          <w:lang w:eastAsia="ja-JP"/>
        </w:rPr>
        <w:tab/>
      </w:r>
      <w:r>
        <w:rPr>
          <w:noProof/>
        </w:rPr>
        <w:t>Denominal verbs</w:t>
      </w:r>
      <w:r>
        <w:rPr>
          <w:noProof/>
        </w:rPr>
        <w:tab/>
      </w:r>
      <w:r>
        <w:rPr>
          <w:noProof/>
        </w:rPr>
        <w:fldChar w:fldCharType="begin"/>
      </w:r>
      <w:r>
        <w:rPr>
          <w:noProof/>
        </w:rPr>
        <w:instrText xml:space="preserve"> PAGEREF _Toc297637816 \h </w:instrText>
      </w:r>
      <w:r>
        <w:rPr>
          <w:noProof/>
        </w:rPr>
      </w:r>
      <w:r>
        <w:rPr>
          <w:noProof/>
        </w:rPr>
        <w:fldChar w:fldCharType="separate"/>
      </w:r>
      <w:r w:rsidR="0067273A">
        <w:rPr>
          <w:noProof/>
        </w:rPr>
        <w:t>141</w:t>
      </w:r>
      <w:r>
        <w:rPr>
          <w:noProof/>
        </w:rPr>
        <w:fldChar w:fldCharType="end"/>
      </w:r>
    </w:p>
    <w:p w14:paraId="1BEAB938" w14:textId="77777777" w:rsidR="00296567" w:rsidRDefault="00296567">
      <w:pPr>
        <w:pStyle w:val="TOC2"/>
        <w:tabs>
          <w:tab w:val="left" w:pos="715"/>
          <w:tab w:val="right" w:leader="dot" w:pos="8289"/>
        </w:tabs>
        <w:rPr>
          <w:rFonts w:asciiTheme="minorHAnsi" w:eastAsiaTheme="minorEastAsia" w:hAnsiTheme="minorHAnsi" w:cstheme="minorBidi"/>
          <w:noProof/>
          <w:sz w:val="24"/>
          <w:szCs w:val="24"/>
          <w:lang w:eastAsia="ja-JP"/>
        </w:rPr>
      </w:pPr>
      <w:r>
        <w:rPr>
          <w:noProof/>
        </w:rPr>
        <w:t>9.9</w:t>
      </w:r>
      <w:r>
        <w:rPr>
          <w:rFonts w:asciiTheme="minorHAnsi" w:eastAsiaTheme="minorEastAsia" w:hAnsiTheme="minorHAnsi" w:cstheme="minorBidi"/>
          <w:noProof/>
          <w:sz w:val="24"/>
          <w:szCs w:val="24"/>
          <w:lang w:eastAsia="ja-JP"/>
        </w:rPr>
        <w:tab/>
      </w:r>
      <w:r>
        <w:rPr>
          <w:noProof/>
        </w:rPr>
        <w:t>Obscure verb-verb relationships</w:t>
      </w:r>
      <w:r>
        <w:rPr>
          <w:noProof/>
        </w:rPr>
        <w:tab/>
      </w:r>
      <w:r>
        <w:rPr>
          <w:noProof/>
        </w:rPr>
        <w:fldChar w:fldCharType="begin"/>
      </w:r>
      <w:r>
        <w:rPr>
          <w:noProof/>
        </w:rPr>
        <w:instrText xml:space="preserve"> PAGEREF _Toc297637817 \h </w:instrText>
      </w:r>
      <w:r>
        <w:rPr>
          <w:noProof/>
        </w:rPr>
      </w:r>
      <w:r>
        <w:rPr>
          <w:noProof/>
        </w:rPr>
        <w:fldChar w:fldCharType="separate"/>
      </w:r>
      <w:r w:rsidR="0067273A">
        <w:rPr>
          <w:noProof/>
        </w:rPr>
        <w:t>142</w:t>
      </w:r>
      <w:r>
        <w:rPr>
          <w:noProof/>
        </w:rPr>
        <w:fldChar w:fldCharType="end"/>
      </w:r>
    </w:p>
    <w:p w14:paraId="16D04F12" w14:textId="77777777" w:rsidR="00296567" w:rsidRDefault="00296567">
      <w:pPr>
        <w:pStyle w:val="TOC1"/>
        <w:tabs>
          <w:tab w:val="left" w:pos="480"/>
          <w:tab w:val="right" w:leader="dot" w:pos="8289"/>
        </w:tabs>
        <w:rPr>
          <w:rFonts w:asciiTheme="minorHAnsi" w:eastAsiaTheme="minorEastAsia" w:hAnsiTheme="minorHAnsi" w:cstheme="minorBidi"/>
          <w:b w:val="0"/>
          <w:noProof/>
          <w:szCs w:val="24"/>
          <w:lang w:eastAsia="ja-JP"/>
        </w:rPr>
      </w:pPr>
      <w:r>
        <w:rPr>
          <w:noProof/>
        </w:rPr>
        <w:t>10</w:t>
      </w:r>
      <w:r>
        <w:rPr>
          <w:rFonts w:asciiTheme="minorHAnsi" w:eastAsiaTheme="minorEastAsia" w:hAnsiTheme="minorHAnsi" w:cstheme="minorBidi"/>
          <w:b w:val="0"/>
          <w:noProof/>
          <w:szCs w:val="24"/>
          <w:lang w:eastAsia="ja-JP"/>
        </w:rPr>
        <w:tab/>
      </w:r>
      <w:r>
        <w:rPr>
          <w:noProof/>
        </w:rPr>
        <w:t>Verbal inflection</w:t>
      </w:r>
      <w:r>
        <w:rPr>
          <w:noProof/>
        </w:rPr>
        <w:tab/>
      </w:r>
      <w:r>
        <w:rPr>
          <w:noProof/>
        </w:rPr>
        <w:fldChar w:fldCharType="begin"/>
      </w:r>
      <w:r>
        <w:rPr>
          <w:noProof/>
        </w:rPr>
        <w:instrText xml:space="preserve"> PAGEREF _Toc297637818 \h </w:instrText>
      </w:r>
      <w:r>
        <w:rPr>
          <w:noProof/>
        </w:rPr>
      </w:r>
      <w:r>
        <w:rPr>
          <w:noProof/>
        </w:rPr>
        <w:fldChar w:fldCharType="separate"/>
      </w:r>
      <w:r w:rsidR="0067273A">
        <w:rPr>
          <w:noProof/>
        </w:rPr>
        <w:t>93</w:t>
      </w:r>
      <w:r>
        <w:rPr>
          <w:noProof/>
        </w:rPr>
        <w:fldChar w:fldCharType="end"/>
      </w:r>
    </w:p>
    <w:p w14:paraId="50762215"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10.1</w:t>
      </w:r>
      <w:r>
        <w:rPr>
          <w:rFonts w:asciiTheme="minorHAnsi" w:eastAsiaTheme="minorEastAsia" w:hAnsiTheme="minorHAnsi" w:cstheme="minorBidi"/>
          <w:noProof/>
          <w:sz w:val="24"/>
          <w:szCs w:val="24"/>
          <w:lang w:eastAsia="ja-JP"/>
        </w:rPr>
        <w:tab/>
      </w:r>
      <w:r>
        <w:rPr>
          <w:noProof/>
        </w:rPr>
        <w:t>Inflection of regular indicative verbs</w:t>
      </w:r>
      <w:r>
        <w:rPr>
          <w:noProof/>
        </w:rPr>
        <w:tab/>
      </w:r>
      <w:r>
        <w:rPr>
          <w:noProof/>
        </w:rPr>
        <w:fldChar w:fldCharType="begin"/>
      </w:r>
      <w:r>
        <w:rPr>
          <w:noProof/>
        </w:rPr>
        <w:instrText xml:space="preserve"> PAGEREF _Toc297637819 \h </w:instrText>
      </w:r>
      <w:r>
        <w:rPr>
          <w:noProof/>
        </w:rPr>
      </w:r>
      <w:r>
        <w:rPr>
          <w:noProof/>
        </w:rPr>
        <w:fldChar w:fldCharType="separate"/>
      </w:r>
      <w:r w:rsidR="0067273A">
        <w:rPr>
          <w:noProof/>
        </w:rPr>
        <w:t>93</w:t>
      </w:r>
      <w:r>
        <w:rPr>
          <w:noProof/>
        </w:rPr>
        <w:fldChar w:fldCharType="end"/>
      </w:r>
    </w:p>
    <w:p w14:paraId="5F06507A"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10.1.1</w:t>
      </w:r>
      <w:r>
        <w:rPr>
          <w:rFonts w:asciiTheme="minorHAnsi" w:eastAsiaTheme="minorEastAsia" w:hAnsiTheme="minorHAnsi" w:cstheme="minorBidi"/>
          <w:noProof/>
          <w:sz w:val="24"/>
          <w:szCs w:val="24"/>
          <w:lang w:eastAsia="ja-JP"/>
        </w:rPr>
        <w:tab/>
      </w:r>
      <w:r>
        <w:rPr>
          <w:noProof/>
        </w:rPr>
        <w:t>Suffixes or chained verb stems?</w:t>
      </w:r>
      <w:r>
        <w:rPr>
          <w:noProof/>
        </w:rPr>
        <w:tab/>
      </w:r>
      <w:r>
        <w:rPr>
          <w:noProof/>
        </w:rPr>
        <w:fldChar w:fldCharType="begin"/>
      </w:r>
      <w:r>
        <w:rPr>
          <w:noProof/>
        </w:rPr>
        <w:instrText xml:space="preserve"> PAGEREF _Toc297637820 \h </w:instrText>
      </w:r>
      <w:r>
        <w:rPr>
          <w:noProof/>
        </w:rPr>
      </w:r>
      <w:r>
        <w:rPr>
          <w:noProof/>
        </w:rPr>
        <w:fldChar w:fldCharType="separate"/>
      </w:r>
      <w:r w:rsidR="0067273A">
        <w:rPr>
          <w:noProof/>
        </w:rPr>
        <w:t>93</w:t>
      </w:r>
      <w:r>
        <w:rPr>
          <w:noProof/>
        </w:rPr>
        <w:fldChar w:fldCharType="end"/>
      </w:r>
    </w:p>
    <w:p w14:paraId="104A31CA"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10.1.2</w:t>
      </w:r>
      <w:r>
        <w:rPr>
          <w:rFonts w:asciiTheme="minorHAnsi" w:eastAsiaTheme="minorEastAsia" w:hAnsiTheme="minorHAnsi" w:cstheme="minorBidi"/>
          <w:noProof/>
          <w:sz w:val="24"/>
          <w:szCs w:val="24"/>
          <w:lang w:eastAsia="ja-JP"/>
        </w:rPr>
        <w:tab/>
      </w:r>
      <w:r>
        <w:rPr>
          <w:noProof/>
        </w:rPr>
        <w:t>Overview of categories</w:t>
      </w:r>
      <w:r>
        <w:rPr>
          <w:noProof/>
        </w:rPr>
        <w:tab/>
      </w:r>
      <w:r>
        <w:rPr>
          <w:noProof/>
        </w:rPr>
        <w:fldChar w:fldCharType="begin"/>
      </w:r>
      <w:r>
        <w:rPr>
          <w:noProof/>
        </w:rPr>
        <w:instrText xml:space="preserve"> PAGEREF _Toc297637821 \h </w:instrText>
      </w:r>
      <w:r>
        <w:rPr>
          <w:noProof/>
        </w:rPr>
      </w:r>
      <w:r>
        <w:rPr>
          <w:noProof/>
        </w:rPr>
        <w:fldChar w:fldCharType="separate"/>
      </w:r>
      <w:r w:rsidR="0067273A">
        <w:rPr>
          <w:noProof/>
        </w:rPr>
        <w:t>93</w:t>
      </w:r>
      <w:r>
        <w:rPr>
          <w:noProof/>
        </w:rPr>
        <w:fldChar w:fldCharType="end"/>
      </w:r>
    </w:p>
    <w:p w14:paraId="0964C137"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10.1.3</w:t>
      </w:r>
      <w:r>
        <w:rPr>
          <w:rFonts w:asciiTheme="minorHAnsi" w:eastAsiaTheme="minorEastAsia" w:hAnsiTheme="minorHAnsi" w:cstheme="minorBidi"/>
          <w:noProof/>
          <w:sz w:val="24"/>
          <w:szCs w:val="24"/>
          <w:lang w:eastAsia="ja-JP"/>
        </w:rPr>
        <w:tab/>
      </w:r>
      <w:r>
        <w:rPr>
          <w:noProof/>
        </w:rPr>
        <w:t>Verb-stem shapes</w:t>
      </w:r>
      <w:r>
        <w:rPr>
          <w:noProof/>
        </w:rPr>
        <w:tab/>
      </w:r>
      <w:r>
        <w:rPr>
          <w:noProof/>
        </w:rPr>
        <w:fldChar w:fldCharType="begin"/>
      </w:r>
      <w:r>
        <w:rPr>
          <w:noProof/>
        </w:rPr>
        <w:instrText xml:space="preserve"> PAGEREF _Toc297637822 \h </w:instrText>
      </w:r>
      <w:r>
        <w:rPr>
          <w:noProof/>
        </w:rPr>
      </w:r>
      <w:r>
        <w:rPr>
          <w:noProof/>
        </w:rPr>
        <w:fldChar w:fldCharType="separate"/>
      </w:r>
      <w:r w:rsidR="0067273A">
        <w:rPr>
          <w:noProof/>
        </w:rPr>
        <w:t>95</w:t>
      </w:r>
      <w:r>
        <w:rPr>
          <w:noProof/>
        </w:rPr>
        <w:fldChar w:fldCharType="end"/>
      </w:r>
    </w:p>
    <w:p w14:paraId="7955229C"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10.1.3.1</w:t>
      </w:r>
      <w:r>
        <w:rPr>
          <w:rFonts w:asciiTheme="minorHAnsi" w:eastAsiaTheme="minorEastAsia" w:hAnsiTheme="minorHAnsi" w:cstheme="minorBidi"/>
          <w:noProof/>
          <w:sz w:val="24"/>
          <w:szCs w:val="24"/>
          <w:lang w:eastAsia="ja-JP"/>
        </w:rPr>
        <w:tab/>
      </w:r>
      <w:r>
        <w:rPr>
          <w:noProof/>
        </w:rPr>
        <w:t>Generalizations about verb-stem shapes</w:t>
      </w:r>
      <w:r>
        <w:rPr>
          <w:noProof/>
        </w:rPr>
        <w:tab/>
      </w:r>
      <w:r>
        <w:rPr>
          <w:noProof/>
        </w:rPr>
        <w:fldChar w:fldCharType="begin"/>
      </w:r>
      <w:r>
        <w:rPr>
          <w:noProof/>
        </w:rPr>
        <w:instrText xml:space="preserve"> PAGEREF _Toc297637823 \h </w:instrText>
      </w:r>
      <w:r>
        <w:rPr>
          <w:noProof/>
        </w:rPr>
      </w:r>
      <w:r>
        <w:rPr>
          <w:noProof/>
        </w:rPr>
        <w:fldChar w:fldCharType="separate"/>
      </w:r>
      <w:r w:rsidR="0067273A">
        <w:rPr>
          <w:noProof/>
        </w:rPr>
        <w:t>95</w:t>
      </w:r>
      <w:r>
        <w:rPr>
          <w:noProof/>
        </w:rPr>
        <w:fldChar w:fldCharType="end"/>
      </w:r>
    </w:p>
    <w:p w14:paraId="521DAD63"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10.1.3.2</w:t>
      </w:r>
      <w:r>
        <w:rPr>
          <w:rFonts w:asciiTheme="minorHAnsi" w:eastAsiaTheme="minorEastAsia" w:hAnsiTheme="minorHAnsi" w:cstheme="minorBidi"/>
          <w:noProof/>
          <w:sz w:val="24"/>
          <w:szCs w:val="24"/>
          <w:lang w:eastAsia="ja-JP"/>
        </w:rPr>
        <w:tab/>
      </w:r>
      <w:r>
        <w:rPr>
          <w:noProof/>
        </w:rPr>
        <w:t>Monosyllabic verbs</w:t>
      </w:r>
      <w:r>
        <w:rPr>
          <w:noProof/>
        </w:rPr>
        <w:tab/>
      </w:r>
      <w:r>
        <w:rPr>
          <w:noProof/>
        </w:rPr>
        <w:fldChar w:fldCharType="begin"/>
      </w:r>
      <w:r>
        <w:rPr>
          <w:noProof/>
        </w:rPr>
        <w:instrText xml:space="preserve"> PAGEREF _Toc297637824 \h </w:instrText>
      </w:r>
      <w:r>
        <w:rPr>
          <w:noProof/>
        </w:rPr>
      </w:r>
      <w:r>
        <w:rPr>
          <w:noProof/>
        </w:rPr>
        <w:fldChar w:fldCharType="separate"/>
      </w:r>
      <w:r w:rsidR="0067273A">
        <w:rPr>
          <w:noProof/>
        </w:rPr>
        <w:t>96</w:t>
      </w:r>
      <w:r>
        <w:rPr>
          <w:noProof/>
        </w:rPr>
        <w:fldChar w:fldCharType="end"/>
      </w:r>
    </w:p>
    <w:p w14:paraId="57918C66"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10.1.3.3</w:t>
      </w:r>
      <w:r>
        <w:rPr>
          <w:rFonts w:asciiTheme="minorHAnsi" w:eastAsiaTheme="minorEastAsia" w:hAnsiTheme="minorHAnsi" w:cstheme="minorBidi"/>
          <w:noProof/>
          <w:sz w:val="24"/>
          <w:szCs w:val="24"/>
          <w:lang w:eastAsia="ja-JP"/>
        </w:rPr>
        <w:tab/>
      </w:r>
      <w:r>
        <w:rPr>
          <w:noProof/>
        </w:rPr>
        <w:t>‘Come’ (</w:t>
      </w:r>
      <w:r w:rsidRPr="006C1D08">
        <w:rPr>
          <w:rFonts w:ascii="Doulos SIL" w:hAnsi="Doulos SIL"/>
          <w:i/>
          <w:noProof/>
          <w:color w:val="0000FF"/>
        </w:rPr>
        <w:t>yɛ̌</w:t>
      </w:r>
      <w:r>
        <w:rPr>
          <w:noProof/>
        </w:rPr>
        <w:t>)</w:t>
      </w:r>
      <w:r>
        <w:rPr>
          <w:noProof/>
        </w:rPr>
        <w:tab/>
      </w:r>
      <w:r>
        <w:rPr>
          <w:noProof/>
        </w:rPr>
        <w:fldChar w:fldCharType="begin"/>
      </w:r>
      <w:r>
        <w:rPr>
          <w:noProof/>
        </w:rPr>
        <w:instrText xml:space="preserve"> PAGEREF _Toc297637825 \h </w:instrText>
      </w:r>
      <w:r>
        <w:rPr>
          <w:noProof/>
        </w:rPr>
      </w:r>
      <w:r>
        <w:rPr>
          <w:noProof/>
        </w:rPr>
        <w:fldChar w:fldCharType="separate"/>
      </w:r>
      <w:r w:rsidR="0067273A">
        <w:rPr>
          <w:noProof/>
        </w:rPr>
        <w:t>98</w:t>
      </w:r>
      <w:r>
        <w:rPr>
          <w:noProof/>
        </w:rPr>
        <w:fldChar w:fldCharType="end"/>
      </w:r>
    </w:p>
    <w:p w14:paraId="05C4124E"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10.1.3.4</w:t>
      </w:r>
      <w:r>
        <w:rPr>
          <w:rFonts w:asciiTheme="minorHAnsi" w:eastAsiaTheme="minorEastAsia" w:hAnsiTheme="minorHAnsi" w:cstheme="minorBidi"/>
          <w:noProof/>
          <w:sz w:val="24"/>
          <w:szCs w:val="24"/>
          <w:lang w:eastAsia="ja-JP"/>
        </w:rPr>
        <w:tab/>
      </w:r>
      <w:r>
        <w:rPr>
          <w:noProof/>
        </w:rPr>
        <w:t>‘Bring’ (</w:t>
      </w:r>
      <w:r w:rsidRPr="006C1D08">
        <w:rPr>
          <w:rFonts w:ascii="Doulos SIL" w:hAnsi="Doulos SIL"/>
          <w:i/>
          <w:noProof/>
          <w:color w:val="0000FF"/>
        </w:rPr>
        <w:t>jɛ᷈:</w:t>
      </w:r>
      <w:r>
        <w:rPr>
          <w:noProof/>
        </w:rPr>
        <w:t>)</w:t>
      </w:r>
      <w:r>
        <w:rPr>
          <w:noProof/>
        </w:rPr>
        <w:tab/>
      </w:r>
      <w:r>
        <w:rPr>
          <w:noProof/>
        </w:rPr>
        <w:fldChar w:fldCharType="begin"/>
      </w:r>
      <w:r>
        <w:rPr>
          <w:noProof/>
        </w:rPr>
        <w:instrText xml:space="preserve"> PAGEREF _Toc297637826 \h </w:instrText>
      </w:r>
      <w:r>
        <w:rPr>
          <w:noProof/>
        </w:rPr>
      </w:r>
      <w:r>
        <w:rPr>
          <w:noProof/>
        </w:rPr>
        <w:fldChar w:fldCharType="separate"/>
      </w:r>
      <w:r w:rsidR="0067273A">
        <w:rPr>
          <w:noProof/>
        </w:rPr>
        <w:t>98</w:t>
      </w:r>
      <w:r>
        <w:rPr>
          <w:noProof/>
        </w:rPr>
        <w:fldChar w:fldCharType="end"/>
      </w:r>
    </w:p>
    <w:p w14:paraId="4DFEE75E"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10.1.3.5</w:t>
      </w:r>
      <w:r>
        <w:rPr>
          <w:rFonts w:asciiTheme="minorHAnsi" w:eastAsiaTheme="minorEastAsia" w:hAnsiTheme="minorHAnsi" w:cstheme="minorBidi"/>
          <w:noProof/>
          <w:sz w:val="24"/>
          <w:szCs w:val="24"/>
          <w:lang w:eastAsia="ja-JP"/>
        </w:rPr>
        <w:tab/>
      </w:r>
      <w:r>
        <w:rPr>
          <w:noProof/>
        </w:rPr>
        <w:t xml:space="preserve">Lexical tone distinctions in </w:t>
      </w:r>
      <w:r w:rsidRPr="006C1D08">
        <w:rPr>
          <w:rFonts w:ascii="Doulos SIL" w:hAnsi="Doulos SIL"/>
          <w:i/>
          <w:noProof/>
          <w:color w:val="0000FF"/>
        </w:rPr>
        <w:t>Cv</w:t>
      </w:r>
      <w:r>
        <w:rPr>
          <w:noProof/>
        </w:rPr>
        <w:t xml:space="preserve"> verbs</w:t>
      </w:r>
      <w:r>
        <w:rPr>
          <w:noProof/>
        </w:rPr>
        <w:tab/>
      </w:r>
      <w:r>
        <w:rPr>
          <w:noProof/>
        </w:rPr>
        <w:fldChar w:fldCharType="begin"/>
      </w:r>
      <w:r>
        <w:rPr>
          <w:noProof/>
        </w:rPr>
        <w:instrText xml:space="preserve"> PAGEREF _Toc297637827 \h </w:instrText>
      </w:r>
      <w:r>
        <w:rPr>
          <w:noProof/>
        </w:rPr>
      </w:r>
      <w:r>
        <w:rPr>
          <w:noProof/>
        </w:rPr>
        <w:fldChar w:fldCharType="separate"/>
      </w:r>
      <w:r w:rsidR="0067273A">
        <w:rPr>
          <w:noProof/>
        </w:rPr>
        <w:t>100</w:t>
      </w:r>
      <w:r>
        <w:rPr>
          <w:noProof/>
        </w:rPr>
        <w:fldChar w:fldCharType="end"/>
      </w:r>
    </w:p>
    <w:p w14:paraId="46FEE15B"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10.1.3.6</w:t>
      </w:r>
      <w:r>
        <w:rPr>
          <w:rFonts w:asciiTheme="minorHAnsi" w:eastAsiaTheme="minorEastAsia" w:hAnsiTheme="minorHAnsi" w:cstheme="minorBidi"/>
          <w:noProof/>
          <w:sz w:val="24"/>
          <w:szCs w:val="24"/>
          <w:lang w:eastAsia="ja-JP"/>
        </w:rPr>
        <w:tab/>
      </w:r>
      <w:r w:rsidRPr="006C1D08">
        <w:rPr>
          <w:rFonts w:ascii="Doulos SIL" w:hAnsi="Doulos SIL"/>
          <w:i/>
          <w:noProof/>
          <w:color w:val="0000FF"/>
        </w:rPr>
        <w:t>Cvyⁿ</w:t>
      </w:r>
      <w:r>
        <w:rPr>
          <w:noProof/>
        </w:rPr>
        <w:t xml:space="preserve"> verbs</w:t>
      </w:r>
      <w:r>
        <w:rPr>
          <w:noProof/>
        </w:rPr>
        <w:tab/>
      </w:r>
      <w:r>
        <w:rPr>
          <w:noProof/>
        </w:rPr>
        <w:fldChar w:fldCharType="begin"/>
      </w:r>
      <w:r>
        <w:rPr>
          <w:noProof/>
        </w:rPr>
        <w:instrText xml:space="preserve"> PAGEREF _Toc297637828 \h </w:instrText>
      </w:r>
      <w:r>
        <w:rPr>
          <w:noProof/>
        </w:rPr>
      </w:r>
      <w:r>
        <w:rPr>
          <w:noProof/>
        </w:rPr>
        <w:fldChar w:fldCharType="separate"/>
      </w:r>
      <w:r w:rsidR="0067273A">
        <w:rPr>
          <w:noProof/>
        </w:rPr>
        <w:t>101</w:t>
      </w:r>
      <w:r>
        <w:rPr>
          <w:noProof/>
        </w:rPr>
        <w:fldChar w:fldCharType="end"/>
      </w:r>
    </w:p>
    <w:p w14:paraId="3B184297"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10.1.3.7</w:t>
      </w:r>
      <w:r>
        <w:rPr>
          <w:rFonts w:asciiTheme="minorHAnsi" w:eastAsiaTheme="minorEastAsia" w:hAnsiTheme="minorHAnsi" w:cstheme="minorBidi"/>
          <w:noProof/>
          <w:sz w:val="24"/>
          <w:szCs w:val="24"/>
          <w:lang w:eastAsia="ja-JP"/>
        </w:rPr>
        <w:tab/>
      </w:r>
      <w:r>
        <w:rPr>
          <w:noProof/>
        </w:rPr>
        <w:t>Bisyllabic verbs</w:t>
      </w:r>
      <w:r>
        <w:rPr>
          <w:noProof/>
        </w:rPr>
        <w:tab/>
      </w:r>
      <w:r>
        <w:rPr>
          <w:noProof/>
        </w:rPr>
        <w:fldChar w:fldCharType="begin"/>
      </w:r>
      <w:r>
        <w:rPr>
          <w:noProof/>
        </w:rPr>
        <w:instrText xml:space="preserve"> PAGEREF _Toc297637829 \h </w:instrText>
      </w:r>
      <w:r>
        <w:rPr>
          <w:noProof/>
        </w:rPr>
      </w:r>
      <w:r>
        <w:rPr>
          <w:noProof/>
        </w:rPr>
        <w:fldChar w:fldCharType="separate"/>
      </w:r>
      <w:r w:rsidR="0067273A">
        <w:rPr>
          <w:noProof/>
        </w:rPr>
        <w:t>102</w:t>
      </w:r>
      <w:r>
        <w:rPr>
          <w:noProof/>
        </w:rPr>
        <w:fldChar w:fldCharType="end"/>
      </w:r>
    </w:p>
    <w:p w14:paraId="2CBF6F3A"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10.1.3.8</w:t>
      </w:r>
      <w:r>
        <w:rPr>
          <w:rFonts w:asciiTheme="minorHAnsi" w:eastAsiaTheme="minorEastAsia" w:hAnsiTheme="minorHAnsi" w:cstheme="minorBidi"/>
          <w:noProof/>
          <w:sz w:val="24"/>
          <w:szCs w:val="24"/>
          <w:lang w:eastAsia="ja-JP"/>
        </w:rPr>
        <w:tab/>
      </w:r>
      <w:r>
        <w:rPr>
          <w:noProof/>
        </w:rPr>
        <w:t>Triisyllabic verbs</w:t>
      </w:r>
      <w:r>
        <w:rPr>
          <w:noProof/>
        </w:rPr>
        <w:tab/>
      </w:r>
      <w:r>
        <w:rPr>
          <w:noProof/>
        </w:rPr>
        <w:fldChar w:fldCharType="begin"/>
      </w:r>
      <w:r>
        <w:rPr>
          <w:noProof/>
        </w:rPr>
        <w:instrText xml:space="preserve"> PAGEREF _Toc297637830 \h </w:instrText>
      </w:r>
      <w:r>
        <w:rPr>
          <w:noProof/>
        </w:rPr>
      </w:r>
      <w:r>
        <w:rPr>
          <w:noProof/>
        </w:rPr>
        <w:fldChar w:fldCharType="separate"/>
      </w:r>
      <w:r w:rsidR="0067273A">
        <w:rPr>
          <w:noProof/>
        </w:rPr>
        <w:t>103</w:t>
      </w:r>
      <w:r>
        <w:rPr>
          <w:noProof/>
        </w:rPr>
        <w:fldChar w:fldCharType="end"/>
      </w:r>
    </w:p>
    <w:p w14:paraId="471ACBC7"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10.2</w:t>
      </w:r>
      <w:r>
        <w:rPr>
          <w:rFonts w:asciiTheme="minorHAnsi" w:eastAsiaTheme="minorEastAsia" w:hAnsiTheme="minorHAnsi" w:cstheme="minorBidi"/>
          <w:noProof/>
          <w:sz w:val="24"/>
          <w:szCs w:val="24"/>
          <w:lang w:eastAsia="ja-JP"/>
        </w:rPr>
        <w:tab/>
      </w:r>
      <w:r>
        <w:rPr>
          <w:noProof/>
        </w:rPr>
        <w:t>Positive indicative AN categories</w:t>
      </w:r>
      <w:r>
        <w:rPr>
          <w:noProof/>
        </w:rPr>
        <w:tab/>
      </w:r>
      <w:r>
        <w:rPr>
          <w:noProof/>
        </w:rPr>
        <w:fldChar w:fldCharType="begin"/>
      </w:r>
      <w:r>
        <w:rPr>
          <w:noProof/>
        </w:rPr>
        <w:instrText xml:space="preserve"> PAGEREF _Toc297637831 \h </w:instrText>
      </w:r>
      <w:r>
        <w:rPr>
          <w:noProof/>
        </w:rPr>
      </w:r>
      <w:r>
        <w:rPr>
          <w:noProof/>
        </w:rPr>
        <w:fldChar w:fldCharType="separate"/>
      </w:r>
      <w:r w:rsidR="0067273A">
        <w:rPr>
          <w:noProof/>
        </w:rPr>
        <w:t>105</w:t>
      </w:r>
      <w:r>
        <w:rPr>
          <w:noProof/>
        </w:rPr>
        <w:fldChar w:fldCharType="end"/>
      </w:r>
    </w:p>
    <w:p w14:paraId="6A08649C"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10.2.1</w:t>
      </w:r>
      <w:r>
        <w:rPr>
          <w:rFonts w:asciiTheme="minorHAnsi" w:eastAsiaTheme="minorEastAsia" w:hAnsiTheme="minorHAnsi" w:cstheme="minorBidi"/>
          <w:noProof/>
          <w:sz w:val="24"/>
          <w:szCs w:val="24"/>
          <w:lang w:eastAsia="ja-JP"/>
        </w:rPr>
        <w:tab/>
      </w:r>
      <w:r>
        <w:rPr>
          <w:noProof/>
        </w:rPr>
        <w:t>Perfective positive system (including perfect and stative)</w:t>
      </w:r>
      <w:r>
        <w:rPr>
          <w:noProof/>
        </w:rPr>
        <w:tab/>
      </w:r>
      <w:r>
        <w:rPr>
          <w:noProof/>
        </w:rPr>
        <w:fldChar w:fldCharType="begin"/>
      </w:r>
      <w:r>
        <w:rPr>
          <w:noProof/>
        </w:rPr>
        <w:instrText xml:space="preserve"> PAGEREF _Toc297637832 \h </w:instrText>
      </w:r>
      <w:r>
        <w:rPr>
          <w:noProof/>
        </w:rPr>
      </w:r>
      <w:r>
        <w:rPr>
          <w:noProof/>
        </w:rPr>
        <w:fldChar w:fldCharType="separate"/>
      </w:r>
      <w:r w:rsidR="0067273A">
        <w:rPr>
          <w:noProof/>
        </w:rPr>
        <w:t>105</w:t>
      </w:r>
      <w:r>
        <w:rPr>
          <w:noProof/>
        </w:rPr>
        <w:fldChar w:fldCharType="end"/>
      </w:r>
    </w:p>
    <w:p w14:paraId="5F08B446"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10.2.1.1</w:t>
      </w:r>
      <w:r>
        <w:rPr>
          <w:rFonts w:asciiTheme="minorHAnsi" w:eastAsiaTheme="minorEastAsia" w:hAnsiTheme="minorHAnsi" w:cstheme="minorBidi"/>
          <w:noProof/>
          <w:sz w:val="24"/>
          <w:szCs w:val="24"/>
          <w:lang w:eastAsia="ja-JP"/>
        </w:rPr>
        <w:tab/>
      </w:r>
      <w:r>
        <w:rPr>
          <w:noProof/>
        </w:rPr>
        <w:t>Unsuffixed perfective with {L} toned stem</w:t>
      </w:r>
      <w:r>
        <w:rPr>
          <w:noProof/>
        </w:rPr>
        <w:tab/>
      </w:r>
      <w:r>
        <w:rPr>
          <w:noProof/>
        </w:rPr>
        <w:fldChar w:fldCharType="begin"/>
      </w:r>
      <w:r>
        <w:rPr>
          <w:noProof/>
        </w:rPr>
        <w:instrText xml:space="preserve"> PAGEREF _Toc297637833 \h </w:instrText>
      </w:r>
      <w:r>
        <w:rPr>
          <w:noProof/>
        </w:rPr>
      </w:r>
      <w:r>
        <w:rPr>
          <w:noProof/>
        </w:rPr>
        <w:fldChar w:fldCharType="separate"/>
      </w:r>
      <w:r w:rsidR="0067273A">
        <w:rPr>
          <w:noProof/>
        </w:rPr>
        <w:t>105</w:t>
      </w:r>
      <w:r>
        <w:rPr>
          <w:noProof/>
        </w:rPr>
        <w:fldChar w:fldCharType="end"/>
      </w:r>
    </w:p>
    <w:p w14:paraId="6BF8C814"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10.2.1.2</w:t>
      </w:r>
      <w:r>
        <w:rPr>
          <w:rFonts w:asciiTheme="minorHAnsi" w:eastAsiaTheme="minorEastAsia" w:hAnsiTheme="minorHAnsi" w:cstheme="minorBidi"/>
          <w:noProof/>
          <w:sz w:val="24"/>
          <w:szCs w:val="24"/>
          <w:lang w:eastAsia="ja-JP"/>
        </w:rPr>
        <w:tab/>
      </w:r>
      <w:r>
        <w:rPr>
          <w:noProof/>
        </w:rPr>
        <w:t xml:space="preserve">Unsuffixed perfective with lexical tones, 3Sg </w:t>
      </w:r>
      <w:r w:rsidRPr="006C1D08">
        <w:rPr>
          <w:rFonts w:ascii="Doulos SIL" w:hAnsi="Doulos SIL"/>
          <w:i/>
          <w:noProof/>
          <w:color w:val="0000FF"/>
        </w:rPr>
        <w:noBreakHyphen/>
        <w:t>ẁ</w:t>
      </w:r>
      <w:r>
        <w:rPr>
          <w:noProof/>
        </w:rPr>
        <w:t xml:space="preserve">, 3Pl </w:t>
      </w:r>
      <w:r w:rsidRPr="006C1D08">
        <w:rPr>
          <w:rFonts w:ascii="Doulos SIL" w:hAnsi="Doulos SIL"/>
          <w:i/>
          <w:noProof/>
          <w:color w:val="0000FF"/>
        </w:rPr>
        <w:noBreakHyphen/>
        <w:t>mà</w:t>
      </w:r>
      <w:r>
        <w:rPr>
          <w:noProof/>
        </w:rPr>
        <w:tab/>
      </w:r>
      <w:r>
        <w:rPr>
          <w:noProof/>
        </w:rPr>
        <w:fldChar w:fldCharType="begin"/>
      </w:r>
      <w:r>
        <w:rPr>
          <w:noProof/>
        </w:rPr>
        <w:instrText xml:space="preserve"> PAGEREF _Toc297637834 \h </w:instrText>
      </w:r>
      <w:r>
        <w:rPr>
          <w:noProof/>
        </w:rPr>
      </w:r>
      <w:r>
        <w:rPr>
          <w:noProof/>
        </w:rPr>
        <w:fldChar w:fldCharType="separate"/>
      </w:r>
      <w:r w:rsidR="0067273A">
        <w:rPr>
          <w:noProof/>
        </w:rPr>
        <w:t>106</w:t>
      </w:r>
      <w:r>
        <w:rPr>
          <w:noProof/>
        </w:rPr>
        <w:fldChar w:fldCharType="end"/>
      </w:r>
    </w:p>
    <w:p w14:paraId="4220A1A0"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10.2.1.3</w:t>
      </w:r>
      <w:r>
        <w:rPr>
          <w:rFonts w:asciiTheme="minorHAnsi" w:eastAsiaTheme="minorEastAsia" w:hAnsiTheme="minorHAnsi" w:cstheme="minorBidi"/>
          <w:noProof/>
          <w:sz w:val="24"/>
          <w:szCs w:val="24"/>
          <w:lang w:eastAsia="ja-JP"/>
        </w:rPr>
        <w:tab/>
      </w:r>
      <w:r>
        <w:rPr>
          <w:noProof/>
        </w:rPr>
        <w:t xml:space="preserve">Variant third-person perfective </w:t>
      </w:r>
      <w:r w:rsidRPr="006C1D08">
        <w:rPr>
          <w:rFonts w:ascii="Doulos SIL" w:hAnsi="Doulos SIL"/>
          <w:i/>
          <w:noProof/>
          <w:color w:val="0000FF"/>
        </w:rPr>
        <w:t>Cv̂:</w:t>
      </w:r>
      <w:r w:rsidRPr="006C1D08">
        <w:rPr>
          <w:rFonts w:ascii="Doulos SIL" w:hAnsi="Doulos SIL"/>
          <w:i/>
          <w:noProof/>
          <w:color w:val="0000FF"/>
        </w:rPr>
        <w:noBreakHyphen/>
      </w:r>
      <w:r>
        <w:rPr>
          <w:noProof/>
        </w:rPr>
        <w:t xml:space="preserve"> with &lt;HL&gt; tone</w:t>
      </w:r>
      <w:r>
        <w:rPr>
          <w:noProof/>
        </w:rPr>
        <w:tab/>
      </w:r>
      <w:r>
        <w:rPr>
          <w:noProof/>
        </w:rPr>
        <w:fldChar w:fldCharType="begin"/>
      </w:r>
      <w:r>
        <w:rPr>
          <w:noProof/>
        </w:rPr>
        <w:instrText xml:space="preserve"> PAGEREF _Toc297637835 \h </w:instrText>
      </w:r>
      <w:r>
        <w:rPr>
          <w:noProof/>
        </w:rPr>
      </w:r>
      <w:r>
        <w:rPr>
          <w:noProof/>
        </w:rPr>
        <w:fldChar w:fldCharType="separate"/>
      </w:r>
      <w:r w:rsidR="0067273A">
        <w:rPr>
          <w:noProof/>
        </w:rPr>
        <w:t>107</w:t>
      </w:r>
      <w:r>
        <w:rPr>
          <w:noProof/>
        </w:rPr>
        <w:fldChar w:fldCharType="end"/>
      </w:r>
    </w:p>
    <w:p w14:paraId="78E5426D"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10.2.1.4</w:t>
      </w:r>
      <w:r>
        <w:rPr>
          <w:rFonts w:asciiTheme="minorHAnsi" w:eastAsiaTheme="minorEastAsia" w:hAnsiTheme="minorHAnsi" w:cstheme="minorBidi"/>
          <w:noProof/>
          <w:sz w:val="24"/>
          <w:szCs w:val="24"/>
          <w:lang w:eastAsia="ja-JP"/>
        </w:rPr>
        <w:tab/>
      </w:r>
      <w:r>
        <w:rPr>
          <w:noProof/>
        </w:rPr>
        <w:t>Other variant third-person perfectives</w:t>
      </w:r>
      <w:r>
        <w:rPr>
          <w:noProof/>
        </w:rPr>
        <w:tab/>
      </w:r>
      <w:r>
        <w:rPr>
          <w:noProof/>
        </w:rPr>
        <w:fldChar w:fldCharType="begin"/>
      </w:r>
      <w:r>
        <w:rPr>
          <w:noProof/>
        </w:rPr>
        <w:instrText xml:space="preserve"> PAGEREF _Toc297637836 \h </w:instrText>
      </w:r>
      <w:r>
        <w:rPr>
          <w:noProof/>
        </w:rPr>
      </w:r>
      <w:r>
        <w:rPr>
          <w:noProof/>
        </w:rPr>
        <w:fldChar w:fldCharType="separate"/>
      </w:r>
      <w:r w:rsidR="0067273A">
        <w:rPr>
          <w:noProof/>
        </w:rPr>
        <w:t>108</w:t>
      </w:r>
      <w:r>
        <w:rPr>
          <w:noProof/>
        </w:rPr>
        <w:fldChar w:fldCharType="end"/>
      </w:r>
    </w:p>
    <w:p w14:paraId="0E323E7F"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10.2.1.5</w:t>
      </w:r>
      <w:r>
        <w:rPr>
          <w:rFonts w:asciiTheme="minorHAnsi" w:eastAsiaTheme="minorEastAsia" w:hAnsiTheme="minorHAnsi" w:cstheme="minorBidi"/>
          <w:noProof/>
          <w:sz w:val="24"/>
          <w:szCs w:val="24"/>
          <w:lang w:eastAsia="ja-JP"/>
        </w:rPr>
        <w:tab/>
      </w:r>
      <w:r>
        <w:rPr>
          <w:noProof/>
        </w:rPr>
        <w:t>Perfective</w:t>
      </w:r>
      <w:r>
        <w:rPr>
          <w:noProof/>
        </w:rPr>
        <w:noBreakHyphen/>
        <w:t xml:space="preserve">1a </w:t>
      </w:r>
      <w:r w:rsidRPr="006C1D08">
        <w:rPr>
          <w:rFonts w:ascii="Doulos SIL" w:hAnsi="Doulos SIL"/>
          <w:i/>
          <w:noProof/>
          <w:color w:val="0000FF"/>
        </w:rPr>
        <w:t>:</w:t>
      </w:r>
      <w:r w:rsidRPr="006C1D08">
        <w:rPr>
          <w:rFonts w:ascii="Doulos SIL" w:hAnsi="Doulos SIL"/>
          <w:i/>
          <w:noProof/>
          <w:color w:val="0000FF"/>
        </w:rPr>
        <w:noBreakHyphen/>
        <w:t>rɛ̀</w:t>
      </w:r>
      <w:r w:rsidRPr="006C1D08">
        <w:rPr>
          <w:rFonts w:ascii="Doulos SIL" w:hAnsi="Doulos SIL"/>
          <w:i/>
          <w:noProof/>
          <w:color w:val="0000FF"/>
        </w:rPr>
        <w:noBreakHyphen/>
      </w:r>
      <w:r>
        <w:rPr>
          <w:noProof/>
        </w:rPr>
        <w:t>, perfective</w:t>
      </w:r>
      <w:r>
        <w:rPr>
          <w:noProof/>
        </w:rPr>
        <w:noBreakHyphen/>
        <w:t xml:space="preserve">1b </w:t>
      </w:r>
      <w:r w:rsidRPr="006C1D08">
        <w:rPr>
          <w:rFonts w:ascii="Doulos SIL" w:hAnsi="Doulos SIL"/>
          <w:i/>
          <w:noProof/>
          <w:color w:val="0000FF"/>
        </w:rPr>
        <w:noBreakHyphen/>
        <w:t>tî</w:t>
      </w:r>
      <w:r w:rsidRPr="006C1D08">
        <w:rPr>
          <w:rFonts w:ascii="Doulos SIL" w:hAnsi="Doulos SIL"/>
          <w:i/>
          <w:noProof/>
          <w:color w:val="0000FF"/>
        </w:rPr>
        <w:noBreakHyphen/>
      </w:r>
      <w:r>
        <w:rPr>
          <w:noProof/>
        </w:rPr>
        <w:tab/>
      </w:r>
      <w:r>
        <w:rPr>
          <w:noProof/>
        </w:rPr>
        <w:fldChar w:fldCharType="begin"/>
      </w:r>
      <w:r>
        <w:rPr>
          <w:noProof/>
        </w:rPr>
        <w:instrText xml:space="preserve"> PAGEREF _Toc297637837 \h </w:instrText>
      </w:r>
      <w:r>
        <w:rPr>
          <w:noProof/>
        </w:rPr>
      </w:r>
      <w:r>
        <w:rPr>
          <w:noProof/>
        </w:rPr>
        <w:fldChar w:fldCharType="separate"/>
      </w:r>
      <w:r w:rsidR="0067273A">
        <w:rPr>
          <w:noProof/>
        </w:rPr>
        <w:t>109</w:t>
      </w:r>
      <w:r>
        <w:rPr>
          <w:noProof/>
        </w:rPr>
        <w:fldChar w:fldCharType="end"/>
      </w:r>
    </w:p>
    <w:p w14:paraId="38943B05"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10.2.1.6</w:t>
      </w:r>
      <w:r>
        <w:rPr>
          <w:rFonts w:asciiTheme="minorHAnsi" w:eastAsiaTheme="minorEastAsia" w:hAnsiTheme="minorHAnsi" w:cstheme="minorBidi"/>
          <w:noProof/>
          <w:sz w:val="24"/>
          <w:szCs w:val="24"/>
          <w:lang w:eastAsia="ja-JP"/>
        </w:rPr>
        <w:tab/>
      </w:r>
      <w:r>
        <w:rPr>
          <w:noProof/>
        </w:rPr>
        <w:t xml:space="preserve">Resultative </w:t>
      </w:r>
      <w:r w:rsidRPr="006C1D08">
        <w:rPr>
          <w:rFonts w:ascii="Doulos SIL" w:hAnsi="Doulos SIL"/>
          <w:i/>
          <w:noProof/>
          <w:color w:val="0000FF"/>
        </w:rPr>
        <w:noBreakHyphen/>
        <w:t>sô</w:t>
      </w:r>
      <w:r w:rsidRPr="006C1D08">
        <w:rPr>
          <w:rFonts w:ascii="Doulos SIL" w:hAnsi="Doulos SIL"/>
          <w:i/>
          <w:noProof/>
          <w:color w:val="0000FF"/>
        </w:rPr>
        <w:noBreakHyphen/>
      </w:r>
      <w:r>
        <w:rPr>
          <w:noProof/>
        </w:rPr>
        <w:tab/>
      </w:r>
      <w:r>
        <w:rPr>
          <w:noProof/>
        </w:rPr>
        <w:fldChar w:fldCharType="begin"/>
      </w:r>
      <w:r>
        <w:rPr>
          <w:noProof/>
        </w:rPr>
        <w:instrText xml:space="preserve"> PAGEREF _Toc297637838 \h </w:instrText>
      </w:r>
      <w:r>
        <w:rPr>
          <w:noProof/>
        </w:rPr>
      </w:r>
      <w:r>
        <w:rPr>
          <w:noProof/>
        </w:rPr>
        <w:fldChar w:fldCharType="separate"/>
      </w:r>
      <w:r w:rsidR="0067273A">
        <w:rPr>
          <w:noProof/>
        </w:rPr>
        <w:t>111</w:t>
      </w:r>
      <w:r>
        <w:rPr>
          <w:noProof/>
        </w:rPr>
        <w:fldChar w:fldCharType="end"/>
      </w:r>
    </w:p>
    <w:p w14:paraId="29A90117"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10.2.1.7</w:t>
      </w:r>
      <w:r>
        <w:rPr>
          <w:rFonts w:asciiTheme="minorHAnsi" w:eastAsiaTheme="minorEastAsia" w:hAnsiTheme="minorHAnsi" w:cstheme="minorBidi"/>
          <w:noProof/>
          <w:sz w:val="24"/>
          <w:szCs w:val="24"/>
          <w:lang w:eastAsia="ja-JP"/>
        </w:rPr>
        <w:tab/>
      </w:r>
      <w:r>
        <w:rPr>
          <w:noProof/>
        </w:rPr>
        <w:t xml:space="preserve">Experiential perfect ‘have ever’ </w:t>
      </w:r>
      <w:r w:rsidRPr="006C1D08">
        <w:rPr>
          <w:rFonts w:ascii="Doulos SIL" w:hAnsi="Doulos SIL"/>
          <w:i/>
          <w:noProof/>
          <w:color w:val="0000FF"/>
        </w:rPr>
        <w:noBreakHyphen/>
        <w:t>tâ</w:t>
      </w:r>
      <w:r w:rsidRPr="006C1D08">
        <w:rPr>
          <w:rFonts w:ascii="Doulos SIL" w:hAnsi="Doulos SIL"/>
          <w:i/>
          <w:noProof/>
          <w:color w:val="0000FF"/>
        </w:rPr>
        <w:noBreakHyphen/>
      </w:r>
      <w:r>
        <w:rPr>
          <w:noProof/>
        </w:rPr>
        <w:tab/>
      </w:r>
      <w:r>
        <w:rPr>
          <w:noProof/>
        </w:rPr>
        <w:fldChar w:fldCharType="begin"/>
      </w:r>
      <w:r>
        <w:rPr>
          <w:noProof/>
        </w:rPr>
        <w:instrText xml:space="preserve"> PAGEREF _Toc297637839 \h </w:instrText>
      </w:r>
      <w:r>
        <w:rPr>
          <w:noProof/>
        </w:rPr>
      </w:r>
      <w:r>
        <w:rPr>
          <w:noProof/>
        </w:rPr>
        <w:fldChar w:fldCharType="separate"/>
      </w:r>
      <w:r w:rsidR="0067273A">
        <w:rPr>
          <w:noProof/>
        </w:rPr>
        <w:t>112</w:t>
      </w:r>
      <w:r>
        <w:rPr>
          <w:noProof/>
        </w:rPr>
        <w:fldChar w:fldCharType="end"/>
      </w:r>
    </w:p>
    <w:p w14:paraId="539B93C4"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10.2.1.8</w:t>
      </w:r>
      <w:r>
        <w:rPr>
          <w:rFonts w:asciiTheme="minorHAnsi" w:eastAsiaTheme="minorEastAsia" w:hAnsiTheme="minorHAnsi" w:cstheme="minorBidi"/>
          <w:noProof/>
          <w:sz w:val="24"/>
          <w:szCs w:val="24"/>
          <w:lang w:eastAsia="ja-JP"/>
        </w:rPr>
        <w:tab/>
      </w:r>
      <w:r>
        <w:rPr>
          <w:noProof/>
        </w:rPr>
        <w:t xml:space="preserve">Recent perfect </w:t>
      </w:r>
      <w:r w:rsidRPr="006C1D08">
        <w:rPr>
          <w:rFonts w:ascii="Doulos SIL" w:hAnsi="Doulos SIL"/>
          <w:i/>
          <w:noProof/>
          <w:color w:val="0000FF"/>
        </w:rPr>
        <w:noBreakHyphen/>
        <w:t>jɛ̂</w:t>
      </w:r>
      <w:r w:rsidRPr="006C1D08">
        <w:rPr>
          <w:rFonts w:ascii="Doulos SIL" w:hAnsi="Doulos SIL"/>
          <w:i/>
          <w:noProof/>
          <w:color w:val="0000FF"/>
        </w:rPr>
        <w:noBreakHyphen/>
      </w:r>
      <w:r>
        <w:rPr>
          <w:noProof/>
        </w:rPr>
        <w:tab/>
      </w:r>
      <w:r>
        <w:rPr>
          <w:noProof/>
        </w:rPr>
        <w:fldChar w:fldCharType="begin"/>
      </w:r>
      <w:r>
        <w:rPr>
          <w:noProof/>
        </w:rPr>
        <w:instrText xml:space="preserve"> PAGEREF _Toc297637840 \h </w:instrText>
      </w:r>
      <w:r>
        <w:rPr>
          <w:noProof/>
        </w:rPr>
      </w:r>
      <w:r>
        <w:rPr>
          <w:noProof/>
        </w:rPr>
        <w:fldChar w:fldCharType="separate"/>
      </w:r>
      <w:r w:rsidR="0067273A">
        <w:rPr>
          <w:noProof/>
        </w:rPr>
        <w:t>113</w:t>
      </w:r>
      <w:r>
        <w:rPr>
          <w:noProof/>
        </w:rPr>
        <w:fldChar w:fldCharType="end"/>
      </w:r>
    </w:p>
    <w:p w14:paraId="128099D4"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10.2.1.9</w:t>
      </w:r>
      <w:r>
        <w:rPr>
          <w:rFonts w:asciiTheme="minorHAnsi" w:eastAsiaTheme="minorEastAsia" w:hAnsiTheme="minorHAnsi" w:cstheme="minorBidi"/>
          <w:noProof/>
          <w:sz w:val="24"/>
          <w:szCs w:val="24"/>
          <w:lang w:eastAsia="ja-JP"/>
        </w:rPr>
        <w:tab/>
      </w:r>
      <w:r>
        <w:rPr>
          <w:noProof/>
        </w:rPr>
        <w:t>Reduplicated perfective (</w:t>
      </w:r>
      <w:r w:rsidRPr="006C1D08">
        <w:rPr>
          <w:rFonts w:ascii="Doulos SIL" w:hAnsi="Doulos SIL"/>
          <w:i/>
          <w:noProof/>
          <w:color w:val="0000FF"/>
        </w:rPr>
        <w:t>Cì</w:t>
      </w:r>
      <w:r w:rsidRPr="006C1D08">
        <w:rPr>
          <w:rFonts w:ascii="Doulos SIL" w:hAnsi="Doulos SIL"/>
          <w:i/>
          <w:noProof/>
          <w:color w:val="0000FF"/>
        </w:rPr>
        <w:noBreakHyphen/>
      </w:r>
      <w:r>
        <w:rPr>
          <w:noProof/>
        </w:rPr>
        <w:t xml:space="preserve"> plus {HL}, 3Sg </w:t>
      </w:r>
      <w:r w:rsidRPr="006C1D08">
        <w:rPr>
          <w:rFonts w:ascii="Doulos SIL" w:hAnsi="Doulos SIL"/>
          <w:i/>
          <w:noProof/>
          <w:color w:val="0000FF"/>
        </w:rPr>
        <w:noBreakHyphen/>
      </w:r>
      <w:r w:rsidRPr="00203126">
        <w:rPr>
          <w:rFonts w:ascii="Doulos SIL" w:hAnsi="Doulos SIL"/>
          <w:i/>
          <w:noProof/>
          <w:color w:val="0000FF"/>
        </w:rPr>
        <w:sym w:font="Symbol" w:char="F0C6"/>
      </w:r>
      <w:r>
        <w:rPr>
          <w:noProof/>
        </w:rPr>
        <w:t>)</w:t>
      </w:r>
      <w:r>
        <w:rPr>
          <w:noProof/>
        </w:rPr>
        <w:tab/>
      </w:r>
      <w:r>
        <w:rPr>
          <w:noProof/>
        </w:rPr>
        <w:fldChar w:fldCharType="begin"/>
      </w:r>
      <w:r>
        <w:rPr>
          <w:noProof/>
        </w:rPr>
        <w:instrText xml:space="preserve"> PAGEREF _Toc297637841 \h </w:instrText>
      </w:r>
      <w:r>
        <w:rPr>
          <w:noProof/>
        </w:rPr>
      </w:r>
      <w:r>
        <w:rPr>
          <w:noProof/>
        </w:rPr>
        <w:fldChar w:fldCharType="separate"/>
      </w:r>
      <w:r w:rsidR="0067273A">
        <w:rPr>
          <w:noProof/>
        </w:rPr>
        <w:t>114</w:t>
      </w:r>
      <w:r>
        <w:rPr>
          <w:noProof/>
        </w:rPr>
        <w:fldChar w:fldCharType="end"/>
      </w:r>
    </w:p>
    <w:p w14:paraId="6A9A0266" w14:textId="77777777" w:rsidR="00296567" w:rsidRDefault="00296567">
      <w:pPr>
        <w:pStyle w:val="TOC4"/>
        <w:tabs>
          <w:tab w:val="left" w:pos="1665"/>
          <w:tab w:val="right" w:leader="dot" w:pos="8289"/>
        </w:tabs>
        <w:rPr>
          <w:rFonts w:asciiTheme="minorHAnsi" w:eastAsiaTheme="minorEastAsia" w:hAnsiTheme="minorHAnsi" w:cstheme="minorBidi"/>
          <w:noProof/>
          <w:sz w:val="24"/>
          <w:szCs w:val="24"/>
          <w:lang w:eastAsia="ja-JP"/>
        </w:rPr>
      </w:pPr>
      <w:r>
        <w:rPr>
          <w:noProof/>
        </w:rPr>
        <w:t>10.2.1.10</w:t>
      </w:r>
      <w:r>
        <w:rPr>
          <w:rFonts w:asciiTheme="minorHAnsi" w:eastAsiaTheme="minorEastAsia" w:hAnsiTheme="minorHAnsi" w:cstheme="minorBidi"/>
          <w:noProof/>
          <w:sz w:val="24"/>
          <w:szCs w:val="24"/>
          <w:lang w:eastAsia="ja-JP"/>
        </w:rPr>
        <w:tab/>
      </w:r>
      <w:r>
        <w:rPr>
          <w:noProof/>
        </w:rPr>
        <w:t xml:space="preserve">Stative ({H}, 3Sg </w:t>
      </w:r>
      <w:r w:rsidRPr="006C1D08">
        <w:rPr>
          <w:rFonts w:ascii="Doulos SIL" w:hAnsi="Doulos SIL"/>
          <w:i/>
          <w:noProof/>
          <w:color w:val="0000FF"/>
        </w:rPr>
        <w:noBreakHyphen/>
        <w:t>ẃ</w:t>
      </w:r>
      <w:r>
        <w:rPr>
          <w:noProof/>
        </w:rPr>
        <w:t>)</w:t>
      </w:r>
      <w:r>
        <w:rPr>
          <w:noProof/>
        </w:rPr>
        <w:tab/>
      </w:r>
      <w:r>
        <w:rPr>
          <w:noProof/>
        </w:rPr>
        <w:fldChar w:fldCharType="begin"/>
      </w:r>
      <w:r>
        <w:rPr>
          <w:noProof/>
        </w:rPr>
        <w:instrText xml:space="preserve"> PAGEREF _Toc297637842 \h </w:instrText>
      </w:r>
      <w:r>
        <w:rPr>
          <w:noProof/>
        </w:rPr>
      </w:r>
      <w:r>
        <w:rPr>
          <w:noProof/>
        </w:rPr>
        <w:fldChar w:fldCharType="separate"/>
      </w:r>
      <w:r w:rsidR="0067273A">
        <w:rPr>
          <w:noProof/>
        </w:rPr>
        <w:t>115</w:t>
      </w:r>
      <w:r>
        <w:rPr>
          <w:noProof/>
        </w:rPr>
        <w:fldChar w:fldCharType="end"/>
      </w:r>
    </w:p>
    <w:p w14:paraId="315AFF96" w14:textId="77777777" w:rsidR="00296567" w:rsidRDefault="00296567">
      <w:pPr>
        <w:pStyle w:val="TOC4"/>
        <w:tabs>
          <w:tab w:val="left" w:pos="1665"/>
          <w:tab w:val="right" w:leader="dot" w:pos="8289"/>
        </w:tabs>
        <w:rPr>
          <w:rFonts w:asciiTheme="minorHAnsi" w:eastAsiaTheme="minorEastAsia" w:hAnsiTheme="minorHAnsi" w:cstheme="minorBidi"/>
          <w:noProof/>
          <w:sz w:val="24"/>
          <w:szCs w:val="24"/>
          <w:lang w:eastAsia="ja-JP"/>
        </w:rPr>
      </w:pPr>
      <w:r>
        <w:rPr>
          <w:noProof/>
        </w:rPr>
        <w:t>10.2.1.11</w:t>
      </w:r>
      <w:r>
        <w:rPr>
          <w:rFonts w:asciiTheme="minorHAnsi" w:eastAsiaTheme="minorEastAsia" w:hAnsiTheme="minorHAnsi" w:cstheme="minorBidi"/>
          <w:noProof/>
          <w:sz w:val="24"/>
          <w:szCs w:val="24"/>
          <w:lang w:eastAsia="ja-JP"/>
        </w:rPr>
        <w:tab/>
      </w:r>
      <w:r>
        <w:rPr>
          <w:noProof/>
        </w:rPr>
        <w:t>Reduplicated stative (</w:t>
      </w:r>
      <w:r w:rsidRPr="006C1D08">
        <w:rPr>
          <w:rFonts w:ascii="Doulos SIL" w:hAnsi="Doulos SIL"/>
          <w:i/>
          <w:noProof/>
          <w:color w:val="0000FF"/>
        </w:rPr>
        <w:t>Cì</w:t>
      </w:r>
      <w:r w:rsidRPr="006C1D08">
        <w:rPr>
          <w:rFonts w:ascii="Doulos SIL" w:hAnsi="Doulos SIL"/>
          <w:i/>
          <w:noProof/>
          <w:color w:val="0000FF"/>
        </w:rPr>
        <w:noBreakHyphen/>
      </w:r>
      <w:r>
        <w:rPr>
          <w:noProof/>
        </w:rPr>
        <w:t xml:space="preserve"> plus {HL}, 3Sg </w:t>
      </w:r>
      <w:r w:rsidRPr="006C1D08">
        <w:rPr>
          <w:rFonts w:ascii="Doulos SIL" w:hAnsi="Doulos SIL"/>
          <w:i/>
          <w:noProof/>
          <w:color w:val="0000FF"/>
        </w:rPr>
        <w:noBreakHyphen/>
        <w:t>ẁ</w:t>
      </w:r>
      <w:r>
        <w:rPr>
          <w:noProof/>
        </w:rPr>
        <w:t>)</w:t>
      </w:r>
      <w:r>
        <w:rPr>
          <w:noProof/>
        </w:rPr>
        <w:tab/>
      </w:r>
      <w:r>
        <w:rPr>
          <w:noProof/>
        </w:rPr>
        <w:fldChar w:fldCharType="begin"/>
      </w:r>
      <w:r>
        <w:rPr>
          <w:noProof/>
        </w:rPr>
        <w:instrText xml:space="preserve"> PAGEREF _Toc297637843 \h </w:instrText>
      </w:r>
      <w:r>
        <w:rPr>
          <w:noProof/>
        </w:rPr>
      </w:r>
      <w:r>
        <w:rPr>
          <w:noProof/>
        </w:rPr>
        <w:fldChar w:fldCharType="separate"/>
      </w:r>
      <w:r w:rsidR="0067273A">
        <w:rPr>
          <w:noProof/>
        </w:rPr>
        <w:t>116</w:t>
      </w:r>
      <w:r>
        <w:rPr>
          <w:noProof/>
        </w:rPr>
        <w:fldChar w:fldCharType="end"/>
      </w:r>
    </w:p>
    <w:p w14:paraId="0B0BF2FD"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10.2.2</w:t>
      </w:r>
      <w:r>
        <w:rPr>
          <w:rFonts w:asciiTheme="minorHAnsi" w:eastAsiaTheme="minorEastAsia" w:hAnsiTheme="minorHAnsi" w:cstheme="minorBidi"/>
          <w:noProof/>
          <w:sz w:val="24"/>
          <w:szCs w:val="24"/>
          <w:lang w:eastAsia="ja-JP"/>
        </w:rPr>
        <w:tab/>
      </w:r>
      <w:r>
        <w:rPr>
          <w:noProof/>
        </w:rPr>
        <w:t>Imperfective positive system</w:t>
      </w:r>
      <w:r>
        <w:rPr>
          <w:noProof/>
        </w:rPr>
        <w:tab/>
      </w:r>
      <w:r>
        <w:rPr>
          <w:noProof/>
        </w:rPr>
        <w:fldChar w:fldCharType="begin"/>
      </w:r>
      <w:r>
        <w:rPr>
          <w:noProof/>
        </w:rPr>
        <w:instrText xml:space="preserve"> PAGEREF _Toc297637844 \h </w:instrText>
      </w:r>
      <w:r>
        <w:rPr>
          <w:noProof/>
        </w:rPr>
      </w:r>
      <w:r>
        <w:rPr>
          <w:noProof/>
        </w:rPr>
        <w:fldChar w:fldCharType="separate"/>
      </w:r>
      <w:r w:rsidR="0067273A">
        <w:rPr>
          <w:noProof/>
        </w:rPr>
        <w:t>118</w:t>
      </w:r>
      <w:r>
        <w:rPr>
          <w:noProof/>
        </w:rPr>
        <w:fldChar w:fldCharType="end"/>
      </w:r>
    </w:p>
    <w:p w14:paraId="6475910D"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10.2.2.1</w:t>
      </w:r>
      <w:r>
        <w:rPr>
          <w:rFonts w:asciiTheme="minorHAnsi" w:eastAsiaTheme="minorEastAsia" w:hAnsiTheme="minorHAnsi" w:cstheme="minorBidi"/>
          <w:noProof/>
          <w:sz w:val="24"/>
          <w:szCs w:val="24"/>
          <w:lang w:eastAsia="ja-JP"/>
        </w:rPr>
        <w:tab/>
      </w:r>
      <w:r>
        <w:rPr>
          <w:noProof/>
        </w:rPr>
        <w:t>Unsuffixed imperfective (unreduplicated)</w:t>
      </w:r>
      <w:r>
        <w:rPr>
          <w:noProof/>
        </w:rPr>
        <w:tab/>
      </w:r>
      <w:r>
        <w:rPr>
          <w:noProof/>
        </w:rPr>
        <w:fldChar w:fldCharType="begin"/>
      </w:r>
      <w:r>
        <w:rPr>
          <w:noProof/>
        </w:rPr>
        <w:instrText xml:space="preserve"> PAGEREF _Toc297637845 \h </w:instrText>
      </w:r>
      <w:r>
        <w:rPr>
          <w:noProof/>
        </w:rPr>
      </w:r>
      <w:r>
        <w:rPr>
          <w:noProof/>
        </w:rPr>
        <w:fldChar w:fldCharType="separate"/>
      </w:r>
      <w:r w:rsidR="0067273A">
        <w:rPr>
          <w:noProof/>
        </w:rPr>
        <w:t>118</w:t>
      </w:r>
      <w:r>
        <w:rPr>
          <w:noProof/>
        </w:rPr>
        <w:fldChar w:fldCharType="end"/>
      </w:r>
    </w:p>
    <w:p w14:paraId="0D4A81F5"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10.2.2.2</w:t>
      </w:r>
      <w:r>
        <w:rPr>
          <w:rFonts w:asciiTheme="minorHAnsi" w:eastAsiaTheme="minorEastAsia" w:hAnsiTheme="minorHAnsi" w:cstheme="minorBidi"/>
          <w:noProof/>
          <w:sz w:val="24"/>
          <w:szCs w:val="24"/>
          <w:lang w:eastAsia="ja-JP"/>
        </w:rPr>
        <w:tab/>
      </w:r>
      <w:r>
        <w:rPr>
          <w:noProof/>
        </w:rPr>
        <w:t>Reduplicated imperfective (</w:t>
      </w:r>
      <w:r w:rsidRPr="006C1D08">
        <w:rPr>
          <w:rFonts w:ascii="Doulos SIL" w:hAnsi="Doulos SIL"/>
          <w:i/>
          <w:noProof/>
          <w:color w:val="0000FF"/>
        </w:rPr>
        <w:t>Cì</w:t>
      </w:r>
      <w:r w:rsidRPr="006C1D08">
        <w:rPr>
          <w:rFonts w:ascii="Doulos SIL" w:hAnsi="Doulos SIL"/>
          <w:i/>
          <w:noProof/>
          <w:color w:val="0000FF"/>
        </w:rPr>
        <w:noBreakHyphen/>
      </w:r>
      <w:r>
        <w:rPr>
          <w:noProof/>
        </w:rPr>
        <w:t xml:space="preserve">, 3Sg </w:t>
      </w:r>
      <w:r w:rsidRPr="006C1D08">
        <w:rPr>
          <w:rFonts w:ascii="Doulos SIL" w:hAnsi="Doulos SIL"/>
          <w:i/>
          <w:noProof/>
          <w:color w:val="0000FF"/>
        </w:rPr>
        <w:noBreakHyphen/>
        <w:t>m̀</w:t>
      </w:r>
      <w:r>
        <w:rPr>
          <w:noProof/>
        </w:rPr>
        <w:t>)</w:t>
      </w:r>
      <w:r>
        <w:rPr>
          <w:noProof/>
        </w:rPr>
        <w:tab/>
      </w:r>
      <w:r>
        <w:rPr>
          <w:noProof/>
        </w:rPr>
        <w:fldChar w:fldCharType="begin"/>
      </w:r>
      <w:r>
        <w:rPr>
          <w:noProof/>
        </w:rPr>
        <w:instrText xml:space="preserve"> PAGEREF _Toc297637846 \h </w:instrText>
      </w:r>
      <w:r>
        <w:rPr>
          <w:noProof/>
        </w:rPr>
      </w:r>
      <w:r>
        <w:rPr>
          <w:noProof/>
        </w:rPr>
        <w:fldChar w:fldCharType="separate"/>
      </w:r>
      <w:r w:rsidR="0067273A">
        <w:rPr>
          <w:noProof/>
        </w:rPr>
        <w:t>121</w:t>
      </w:r>
      <w:r>
        <w:rPr>
          <w:noProof/>
        </w:rPr>
        <w:fldChar w:fldCharType="end"/>
      </w:r>
    </w:p>
    <w:p w14:paraId="7E684C7F"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10.2.2.3</w:t>
      </w:r>
      <w:r>
        <w:rPr>
          <w:rFonts w:asciiTheme="minorHAnsi" w:eastAsiaTheme="minorEastAsia" w:hAnsiTheme="minorHAnsi" w:cstheme="minorBidi"/>
          <w:noProof/>
          <w:sz w:val="24"/>
          <w:szCs w:val="24"/>
          <w:lang w:eastAsia="ja-JP"/>
        </w:rPr>
        <w:tab/>
      </w:r>
      <w:r>
        <w:rPr>
          <w:noProof/>
        </w:rPr>
        <w:t>Progressive (and habitual) (</w:t>
      </w:r>
      <w:r w:rsidRPr="006C1D08">
        <w:rPr>
          <w:rFonts w:ascii="Doulos SIL" w:hAnsi="Doulos SIL"/>
          <w:i/>
          <w:noProof/>
          <w:color w:val="0000FF"/>
        </w:rPr>
        <w:t>:</w:t>
      </w:r>
      <w:r w:rsidRPr="006C1D08">
        <w:rPr>
          <w:rFonts w:ascii="Doulos SIL" w:hAnsi="Doulos SIL"/>
          <w:i/>
          <w:noProof/>
          <w:color w:val="0000FF"/>
        </w:rPr>
        <w:noBreakHyphen/>
        <w:t>rà</w:t>
      </w:r>
      <w:r w:rsidRPr="006C1D08">
        <w:rPr>
          <w:rFonts w:ascii="Doulos SIL" w:hAnsi="Doulos SIL"/>
          <w:i/>
          <w:noProof/>
          <w:color w:val="0000FF"/>
        </w:rPr>
        <w:noBreakHyphen/>
      </w:r>
      <w:r>
        <w:rPr>
          <w:noProof/>
        </w:rPr>
        <w:t>)</w:t>
      </w:r>
      <w:r>
        <w:rPr>
          <w:noProof/>
        </w:rPr>
        <w:tab/>
      </w:r>
      <w:r>
        <w:rPr>
          <w:noProof/>
        </w:rPr>
        <w:fldChar w:fldCharType="begin"/>
      </w:r>
      <w:r>
        <w:rPr>
          <w:noProof/>
        </w:rPr>
        <w:instrText xml:space="preserve"> PAGEREF _Toc297637847 \h </w:instrText>
      </w:r>
      <w:r>
        <w:rPr>
          <w:noProof/>
        </w:rPr>
      </w:r>
      <w:r>
        <w:rPr>
          <w:noProof/>
        </w:rPr>
        <w:fldChar w:fldCharType="separate"/>
      </w:r>
      <w:r w:rsidR="0067273A">
        <w:rPr>
          <w:noProof/>
        </w:rPr>
        <w:t>123</w:t>
      </w:r>
      <w:r>
        <w:rPr>
          <w:noProof/>
        </w:rPr>
        <w:fldChar w:fldCharType="end"/>
      </w:r>
    </w:p>
    <w:p w14:paraId="024BA2B2"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10.2.3</w:t>
      </w:r>
      <w:r>
        <w:rPr>
          <w:rFonts w:asciiTheme="minorHAnsi" w:eastAsiaTheme="minorEastAsia" w:hAnsiTheme="minorHAnsi" w:cstheme="minorBidi"/>
          <w:noProof/>
          <w:sz w:val="24"/>
          <w:szCs w:val="24"/>
          <w:lang w:eastAsia="ja-JP"/>
        </w:rPr>
        <w:tab/>
      </w:r>
      <w:r>
        <w:rPr>
          <w:noProof/>
        </w:rPr>
        <w:t>Negation of indicative verbs</w:t>
      </w:r>
      <w:r>
        <w:rPr>
          <w:noProof/>
        </w:rPr>
        <w:tab/>
      </w:r>
      <w:r>
        <w:rPr>
          <w:noProof/>
        </w:rPr>
        <w:fldChar w:fldCharType="begin"/>
      </w:r>
      <w:r>
        <w:rPr>
          <w:noProof/>
        </w:rPr>
        <w:instrText xml:space="preserve"> PAGEREF _Toc297637848 \h </w:instrText>
      </w:r>
      <w:r>
        <w:rPr>
          <w:noProof/>
        </w:rPr>
      </w:r>
      <w:r>
        <w:rPr>
          <w:noProof/>
        </w:rPr>
        <w:fldChar w:fldCharType="separate"/>
      </w:r>
      <w:r w:rsidR="0067273A">
        <w:rPr>
          <w:noProof/>
        </w:rPr>
        <w:t>124</w:t>
      </w:r>
      <w:r>
        <w:rPr>
          <w:noProof/>
        </w:rPr>
        <w:fldChar w:fldCharType="end"/>
      </w:r>
    </w:p>
    <w:p w14:paraId="2AAD3233"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10.2.3.1</w:t>
      </w:r>
      <w:r>
        <w:rPr>
          <w:rFonts w:asciiTheme="minorHAnsi" w:eastAsiaTheme="minorEastAsia" w:hAnsiTheme="minorHAnsi" w:cstheme="minorBidi"/>
          <w:noProof/>
          <w:sz w:val="24"/>
          <w:szCs w:val="24"/>
          <w:lang w:eastAsia="ja-JP"/>
        </w:rPr>
        <w:tab/>
      </w:r>
      <w:r>
        <w:rPr>
          <w:noProof/>
        </w:rPr>
        <w:t>Categories expressed by negative verbs</w:t>
      </w:r>
      <w:r>
        <w:rPr>
          <w:noProof/>
        </w:rPr>
        <w:tab/>
      </w:r>
      <w:r>
        <w:rPr>
          <w:noProof/>
        </w:rPr>
        <w:fldChar w:fldCharType="begin"/>
      </w:r>
      <w:r>
        <w:rPr>
          <w:noProof/>
        </w:rPr>
        <w:instrText xml:space="preserve"> PAGEREF _Toc297637849 \h </w:instrText>
      </w:r>
      <w:r>
        <w:rPr>
          <w:noProof/>
        </w:rPr>
      </w:r>
      <w:r>
        <w:rPr>
          <w:noProof/>
        </w:rPr>
        <w:fldChar w:fldCharType="separate"/>
      </w:r>
      <w:r w:rsidR="0067273A">
        <w:rPr>
          <w:noProof/>
        </w:rPr>
        <w:t>124</w:t>
      </w:r>
      <w:r>
        <w:rPr>
          <w:noProof/>
        </w:rPr>
        <w:fldChar w:fldCharType="end"/>
      </w:r>
    </w:p>
    <w:p w14:paraId="516B9676"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10.2.3.2</w:t>
      </w:r>
      <w:r>
        <w:rPr>
          <w:rFonts w:asciiTheme="minorHAnsi" w:eastAsiaTheme="minorEastAsia" w:hAnsiTheme="minorHAnsi" w:cstheme="minorBidi"/>
          <w:noProof/>
          <w:sz w:val="24"/>
          <w:szCs w:val="24"/>
          <w:lang w:eastAsia="ja-JP"/>
        </w:rPr>
        <w:tab/>
      </w:r>
      <w:r>
        <w:rPr>
          <w:noProof/>
        </w:rPr>
        <w:t>Perfective negative (</w:t>
      </w:r>
      <w:r w:rsidRPr="006C1D08">
        <w:rPr>
          <w:rFonts w:ascii="Doulos SIL" w:hAnsi="Doulos SIL"/>
          <w:i/>
          <w:noProof/>
          <w:color w:val="0000FF"/>
        </w:rPr>
        <w:noBreakHyphen/>
        <w:t>rí</w:t>
      </w:r>
      <w:r w:rsidRPr="006C1D08">
        <w:rPr>
          <w:rFonts w:ascii="Doulos SIL" w:hAnsi="Doulos SIL"/>
          <w:i/>
          <w:noProof/>
          <w:color w:val="0000FF"/>
        </w:rPr>
        <w:noBreakHyphen/>
      </w:r>
      <w:r>
        <w:rPr>
          <w:noProof/>
        </w:rPr>
        <w:t>) and related forms</w:t>
      </w:r>
      <w:r>
        <w:rPr>
          <w:noProof/>
        </w:rPr>
        <w:tab/>
      </w:r>
      <w:r>
        <w:rPr>
          <w:noProof/>
        </w:rPr>
        <w:fldChar w:fldCharType="begin"/>
      </w:r>
      <w:r>
        <w:rPr>
          <w:noProof/>
        </w:rPr>
        <w:instrText xml:space="preserve"> PAGEREF _Toc297637850 \h </w:instrText>
      </w:r>
      <w:r>
        <w:rPr>
          <w:noProof/>
        </w:rPr>
      </w:r>
      <w:r>
        <w:rPr>
          <w:noProof/>
        </w:rPr>
        <w:fldChar w:fldCharType="separate"/>
      </w:r>
      <w:r w:rsidR="0067273A">
        <w:rPr>
          <w:noProof/>
        </w:rPr>
        <w:t>124</w:t>
      </w:r>
      <w:r>
        <w:rPr>
          <w:noProof/>
        </w:rPr>
        <w:fldChar w:fldCharType="end"/>
      </w:r>
    </w:p>
    <w:p w14:paraId="277805BC"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10.2.3.3</w:t>
      </w:r>
      <w:r>
        <w:rPr>
          <w:rFonts w:asciiTheme="minorHAnsi" w:eastAsiaTheme="minorEastAsia" w:hAnsiTheme="minorHAnsi" w:cstheme="minorBidi"/>
          <w:noProof/>
          <w:sz w:val="24"/>
          <w:szCs w:val="24"/>
          <w:lang w:eastAsia="ja-JP"/>
        </w:rPr>
        <w:tab/>
      </w:r>
      <w:r>
        <w:rPr>
          <w:noProof/>
        </w:rPr>
        <w:t>Imperfective negative (</w:t>
      </w:r>
      <w:r w:rsidRPr="006C1D08">
        <w:rPr>
          <w:rFonts w:ascii="Doulos SIL" w:hAnsi="Doulos SIL"/>
          <w:i/>
          <w:noProof/>
          <w:color w:val="0000FF"/>
        </w:rPr>
        <w:noBreakHyphen/>
        <w:t>m̀</w:t>
      </w:r>
      <w:r w:rsidRPr="006C1D08">
        <w:rPr>
          <w:rFonts w:ascii="Doulos SIL" w:hAnsi="Doulos SIL"/>
          <w:i/>
          <w:noProof/>
          <w:color w:val="0000FF"/>
        </w:rPr>
        <w:noBreakHyphen/>
        <w:t>dó</w:t>
      </w:r>
      <w:r w:rsidRPr="006C1D08">
        <w:rPr>
          <w:rFonts w:ascii="Doulos SIL" w:hAnsi="Doulos SIL"/>
          <w:i/>
          <w:noProof/>
          <w:color w:val="0000FF"/>
        </w:rPr>
        <w:noBreakHyphen/>
      </w:r>
      <w:r>
        <w:rPr>
          <w:noProof/>
        </w:rPr>
        <w:t xml:space="preserve">, </w:t>
      </w:r>
      <w:r w:rsidRPr="006C1D08">
        <w:rPr>
          <w:rFonts w:ascii="Doulos SIL" w:hAnsi="Doulos SIL"/>
          <w:i/>
          <w:noProof/>
          <w:color w:val="0000FF"/>
        </w:rPr>
        <w:t>:</w:t>
      </w:r>
      <w:r w:rsidRPr="006C1D08">
        <w:rPr>
          <w:rFonts w:ascii="Doulos SIL" w:hAnsi="Doulos SIL"/>
          <w:i/>
          <w:noProof/>
          <w:color w:val="0000FF"/>
        </w:rPr>
        <w:noBreakHyphen/>
        <w:t>rà=rá</w:t>
      </w:r>
      <w:r w:rsidRPr="006C1D08">
        <w:rPr>
          <w:rFonts w:ascii="Doulos SIL" w:hAnsi="Doulos SIL"/>
          <w:i/>
          <w:noProof/>
          <w:color w:val="0000FF"/>
        </w:rPr>
        <w:noBreakHyphen/>
      </w:r>
      <w:r>
        <w:rPr>
          <w:noProof/>
        </w:rPr>
        <w:t>)</w:t>
      </w:r>
      <w:r>
        <w:rPr>
          <w:noProof/>
        </w:rPr>
        <w:tab/>
      </w:r>
      <w:r>
        <w:rPr>
          <w:noProof/>
        </w:rPr>
        <w:fldChar w:fldCharType="begin"/>
      </w:r>
      <w:r>
        <w:rPr>
          <w:noProof/>
        </w:rPr>
        <w:instrText xml:space="preserve"> PAGEREF _Toc297637851 \h </w:instrText>
      </w:r>
      <w:r>
        <w:rPr>
          <w:noProof/>
        </w:rPr>
      </w:r>
      <w:r>
        <w:rPr>
          <w:noProof/>
        </w:rPr>
        <w:fldChar w:fldCharType="separate"/>
      </w:r>
      <w:r w:rsidR="0067273A">
        <w:rPr>
          <w:noProof/>
        </w:rPr>
        <w:t>126</w:t>
      </w:r>
      <w:r>
        <w:rPr>
          <w:noProof/>
        </w:rPr>
        <w:fldChar w:fldCharType="end"/>
      </w:r>
    </w:p>
    <w:p w14:paraId="4280C11B"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10.2.3.4</w:t>
      </w:r>
      <w:r>
        <w:rPr>
          <w:rFonts w:asciiTheme="minorHAnsi" w:eastAsiaTheme="minorEastAsia" w:hAnsiTheme="minorHAnsi" w:cstheme="minorBidi"/>
          <w:noProof/>
          <w:sz w:val="24"/>
          <w:szCs w:val="24"/>
          <w:lang w:eastAsia="ja-JP"/>
        </w:rPr>
        <w:tab/>
      </w:r>
      <w:r>
        <w:rPr>
          <w:noProof/>
        </w:rPr>
        <w:t>Stative negative (</w:t>
      </w:r>
      <w:r w:rsidRPr="006C1D08">
        <w:rPr>
          <w:rFonts w:ascii="Doulos SIL" w:hAnsi="Doulos SIL"/>
          <w:i/>
          <w:noProof/>
          <w:color w:val="0000FF"/>
        </w:rPr>
        <w:t>=rá</w:t>
      </w:r>
      <w:r w:rsidRPr="006C1D08">
        <w:rPr>
          <w:rFonts w:ascii="Doulos SIL" w:hAnsi="Doulos SIL"/>
          <w:i/>
          <w:noProof/>
          <w:color w:val="0000FF"/>
        </w:rPr>
        <w:noBreakHyphen/>
      </w:r>
      <w:r>
        <w:rPr>
          <w:noProof/>
        </w:rPr>
        <w:t xml:space="preserve"> without reduplication)</w:t>
      </w:r>
      <w:r>
        <w:rPr>
          <w:noProof/>
        </w:rPr>
        <w:tab/>
      </w:r>
      <w:r>
        <w:rPr>
          <w:noProof/>
        </w:rPr>
        <w:fldChar w:fldCharType="begin"/>
      </w:r>
      <w:r>
        <w:rPr>
          <w:noProof/>
        </w:rPr>
        <w:instrText xml:space="preserve"> PAGEREF _Toc297637852 \h </w:instrText>
      </w:r>
      <w:r>
        <w:rPr>
          <w:noProof/>
        </w:rPr>
      </w:r>
      <w:r>
        <w:rPr>
          <w:noProof/>
        </w:rPr>
        <w:fldChar w:fldCharType="separate"/>
      </w:r>
      <w:r w:rsidR="0067273A">
        <w:rPr>
          <w:noProof/>
        </w:rPr>
        <w:t>128</w:t>
      </w:r>
      <w:r>
        <w:rPr>
          <w:noProof/>
        </w:rPr>
        <w:fldChar w:fldCharType="end"/>
      </w:r>
    </w:p>
    <w:p w14:paraId="607D1168"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10.3</w:t>
      </w:r>
      <w:r>
        <w:rPr>
          <w:rFonts w:asciiTheme="minorHAnsi" w:eastAsiaTheme="minorEastAsia" w:hAnsiTheme="minorHAnsi" w:cstheme="minorBidi"/>
          <w:noProof/>
          <w:sz w:val="24"/>
          <w:szCs w:val="24"/>
          <w:lang w:eastAsia="ja-JP"/>
        </w:rPr>
        <w:tab/>
      </w:r>
      <w:r>
        <w:rPr>
          <w:noProof/>
        </w:rPr>
        <w:t>Pronominal-subject suffixes for indicative verbs</w:t>
      </w:r>
      <w:r>
        <w:rPr>
          <w:noProof/>
        </w:rPr>
        <w:tab/>
      </w:r>
      <w:r>
        <w:rPr>
          <w:noProof/>
        </w:rPr>
        <w:fldChar w:fldCharType="begin"/>
      </w:r>
      <w:r>
        <w:rPr>
          <w:noProof/>
        </w:rPr>
        <w:instrText xml:space="preserve"> PAGEREF _Toc297637853 \h </w:instrText>
      </w:r>
      <w:r>
        <w:rPr>
          <w:noProof/>
        </w:rPr>
      </w:r>
      <w:r>
        <w:rPr>
          <w:noProof/>
        </w:rPr>
        <w:fldChar w:fldCharType="separate"/>
      </w:r>
      <w:r w:rsidR="0067273A">
        <w:rPr>
          <w:noProof/>
        </w:rPr>
        <w:t>129</w:t>
      </w:r>
      <w:r>
        <w:rPr>
          <w:noProof/>
        </w:rPr>
        <w:fldChar w:fldCharType="end"/>
      </w:r>
    </w:p>
    <w:p w14:paraId="3911B280"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10.3.1</w:t>
      </w:r>
      <w:r>
        <w:rPr>
          <w:rFonts w:asciiTheme="minorHAnsi" w:eastAsiaTheme="minorEastAsia" w:hAnsiTheme="minorHAnsi" w:cstheme="minorBidi"/>
          <w:noProof/>
          <w:sz w:val="24"/>
          <w:szCs w:val="24"/>
          <w:lang w:eastAsia="ja-JP"/>
        </w:rPr>
        <w:tab/>
      </w:r>
      <w:r>
        <w:rPr>
          <w:noProof/>
        </w:rPr>
        <w:t>Subject pronominal suffixes</w:t>
      </w:r>
      <w:r>
        <w:rPr>
          <w:noProof/>
        </w:rPr>
        <w:tab/>
      </w:r>
      <w:r>
        <w:rPr>
          <w:noProof/>
        </w:rPr>
        <w:fldChar w:fldCharType="begin"/>
      </w:r>
      <w:r>
        <w:rPr>
          <w:noProof/>
        </w:rPr>
        <w:instrText xml:space="preserve"> PAGEREF _Toc297637854 \h </w:instrText>
      </w:r>
      <w:r>
        <w:rPr>
          <w:noProof/>
        </w:rPr>
      </w:r>
      <w:r>
        <w:rPr>
          <w:noProof/>
        </w:rPr>
        <w:fldChar w:fldCharType="separate"/>
      </w:r>
      <w:r w:rsidR="0067273A">
        <w:rPr>
          <w:noProof/>
        </w:rPr>
        <w:t>129</w:t>
      </w:r>
      <w:r>
        <w:rPr>
          <w:noProof/>
        </w:rPr>
        <w:fldChar w:fldCharType="end"/>
      </w:r>
    </w:p>
    <w:p w14:paraId="76F9ABAB"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10.4</w:t>
      </w:r>
      <w:r>
        <w:rPr>
          <w:rFonts w:asciiTheme="minorHAnsi" w:eastAsiaTheme="minorEastAsia" w:hAnsiTheme="minorHAnsi" w:cstheme="minorBidi"/>
          <w:noProof/>
          <w:sz w:val="24"/>
          <w:szCs w:val="24"/>
          <w:lang w:eastAsia="ja-JP"/>
        </w:rPr>
        <w:tab/>
      </w:r>
      <w:r>
        <w:rPr>
          <w:noProof/>
        </w:rPr>
        <w:t>Deictic temporal clitics and particles</w:t>
      </w:r>
      <w:r>
        <w:rPr>
          <w:noProof/>
        </w:rPr>
        <w:tab/>
      </w:r>
      <w:r>
        <w:rPr>
          <w:noProof/>
        </w:rPr>
        <w:fldChar w:fldCharType="begin"/>
      </w:r>
      <w:r>
        <w:rPr>
          <w:noProof/>
        </w:rPr>
        <w:instrText xml:space="preserve"> PAGEREF _Toc297637855 \h </w:instrText>
      </w:r>
      <w:r>
        <w:rPr>
          <w:noProof/>
        </w:rPr>
      </w:r>
      <w:r>
        <w:rPr>
          <w:noProof/>
        </w:rPr>
        <w:fldChar w:fldCharType="separate"/>
      </w:r>
      <w:r w:rsidR="0067273A">
        <w:rPr>
          <w:noProof/>
        </w:rPr>
        <w:t>131</w:t>
      </w:r>
      <w:r>
        <w:rPr>
          <w:noProof/>
        </w:rPr>
        <w:fldChar w:fldCharType="end"/>
      </w:r>
    </w:p>
    <w:p w14:paraId="633BB0C9"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10.4.1</w:t>
      </w:r>
      <w:r>
        <w:rPr>
          <w:rFonts w:asciiTheme="minorHAnsi" w:eastAsiaTheme="minorEastAsia" w:hAnsiTheme="minorHAnsi" w:cstheme="minorBidi"/>
          <w:noProof/>
          <w:sz w:val="24"/>
          <w:szCs w:val="24"/>
          <w:lang w:eastAsia="ja-JP"/>
        </w:rPr>
        <w:tab/>
      </w:r>
      <w:r>
        <w:rPr>
          <w:noProof/>
        </w:rPr>
        <w:t xml:space="preserve">Past </w:t>
      </w:r>
      <w:r w:rsidRPr="006C1D08">
        <w:rPr>
          <w:rFonts w:ascii="Doulos SIL" w:hAnsi="Doulos SIL"/>
          <w:i/>
          <w:noProof/>
          <w:color w:val="0000FF"/>
        </w:rPr>
        <w:t>=bɛ̀</w:t>
      </w:r>
      <w:r w:rsidRPr="006C1D08">
        <w:rPr>
          <w:rFonts w:ascii="Doulos SIL" w:hAnsi="Doulos SIL"/>
          <w:i/>
          <w:noProof/>
          <w:color w:val="0000FF"/>
        </w:rPr>
        <w:noBreakHyphen/>
      </w:r>
      <w:r>
        <w:rPr>
          <w:noProof/>
        </w:rPr>
        <w:t xml:space="preserve"> (</w:t>
      </w:r>
      <w:r w:rsidRPr="006C1D08">
        <w:rPr>
          <w:rFonts w:ascii="Doulos SIL" w:hAnsi="Doulos SIL"/>
          <w:i/>
          <w:noProof/>
          <w:color w:val="0000FF"/>
        </w:rPr>
        <w:t>=bɛ̂</w:t>
      </w:r>
      <w:r w:rsidRPr="006C1D08">
        <w:rPr>
          <w:rFonts w:ascii="Doulos SIL" w:hAnsi="Doulos SIL"/>
          <w:i/>
          <w:noProof/>
          <w:color w:val="0000FF"/>
        </w:rPr>
        <w:noBreakHyphen/>
      </w:r>
      <w:r>
        <w:rPr>
          <w:noProof/>
        </w:rPr>
        <w:t>) and its conjugated forms</w:t>
      </w:r>
      <w:r>
        <w:rPr>
          <w:noProof/>
        </w:rPr>
        <w:tab/>
      </w:r>
      <w:r>
        <w:rPr>
          <w:noProof/>
        </w:rPr>
        <w:fldChar w:fldCharType="begin"/>
      </w:r>
      <w:r>
        <w:rPr>
          <w:noProof/>
        </w:rPr>
        <w:instrText xml:space="preserve"> PAGEREF _Toc297637856 \h </w:instrText>
      </w:r>
      <w:r>
        <w:rPr>
          <w:noProof/>
        </w:rPr>
      </w:r>
      <w:r>
        <w:rPr>
          <w:noProof/>
        </w:rPr>
        <w:fldChar w:fldCharType="separate"/>
      </w:r>
      <w:r w:rsidR="0067273A">
        <w:rPr>
          <w:noProof/>
        </w:rPr>
        <w:t>131</w:t>
      </w:r>
      <w:r>
        <w:rPr>
          <w:noProof/>
        </w:rPr>
        <w:fldChar w:fldCharType="end"/>
      </w:r>
    </w:p>
    <w:p w14:paraId="03F9FDFE"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10.4.1.1</w:t>
      </w:r>
      <w:r>
        <w:rPr>
          <w:rFonts w:asciiTheme="minorHAnsi" w:eastAsiaTheme="minorEastAsia" w:hAnsiTheme="minorHAnsi" w:cstheme="minorBidi"/>
          <w:noProof/>
          <w:sz w:val="24"/>
          <w:szCs w:val="24"/>
          <w:lang w:eastAsia="ja-JP"/>
        </w:rPr>
        <w:tab/>
      </w:r>
      <w:r>
        <w:rPr>
          <w:noProof/>
        </w:rPr>
        <w:t>Past unsuffixed imperfective (positive and negative)</w:t>
      </w:r>
      <w:r>
        <w:rPr>
          <w:noProof/>
        </w:rPr>
        <w:tab/>
      </w:r>
      <w:r>
        <w:rPr>
          <w:noProof/>
        </w:rPr>
        <w:fldChar w:fldCharType="begin"/>
      </w:r>
      <w:r>
        <w:rPr>
          <w:noProof/>
        </w:rPr>
        <w:instrText xml:space="preserve"> PAGEREF _Toc297637857 \h </w:instrText>
      </w:r>
      <w:r>
        <w:rPr>
          <w:noProof/>
        </w:rPr>
      </w:r>
      <w:r>
        <w:rPr>
          <w:noProof/>
        </w:rPr>
        <w:fldChar w:fldCharType="separate"/>
      </w:r>
      <w:r w:rsidR="0067273A">
        <w:rPr>
          <w:noProof/>
        </w:rPr>
        <w:t>132</w:t>
      </w:r>
      <w:r>
        <w:rPr>
          <w:noProof/>
        </w:rPr>
        <w:fldChar w:fldCharType="end"/>
      </w:r>
    </w:p>
    <w:p w14:paraId="2891AD20"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10.4.1.2</w:t>
      </w:r>
      <w:r>
        <w:rPr>
          <w:rFonts w:asciiTheme="minorHAnsi" w:eastAsiaTheme="minorEastAsia" w:hAnsiTheme="minorHAnsi" w:cstheme="minorBidi"/>
          <w:noProof/>
          <w:sz w:val="24"/>
          <w:szCs w:val="24"/>
          <w:lang w:eastAsia="ja-JP"/>
        </w:rPr>
        <w:tab/>
      </w:r>
      <w:r>
        <w:rPr>
          <w:noProof/>
        </w:rPr>
        <w:t>Past stative</w:t>
      </w:r>
      <w:r>
        <w:rPr>
          <w:noProof/>
        </w:rPr>
        <w:tab/>
      </w:r>
      <w:r>
        <w:rPr>
          <w:noProof/>
        </w:rPr>
        <w:fldChar w:fldCharType="begin"/>
      </w:r>
      <w:r>
        <w:rPr>
          <w:noProof/>
        </w:rPr>
        <w:instrText xml:space="preserve"> PAGEREF _Toc297637858 \h </w:instrText>
      </w:r>
      <w:r>
        <w:rPr>
          <w:noProof/>
        </w:rPr>
      </w:r>
      <w:r>
        <w:rPr>
          <w:noProof/>
        </w:rPr>
        <w:fldChar w:fldCharType="separate"/>
      </w:r>
      <w:r w:rsidR="0067273A">
        <w:rPr>
          <w:noProof/>
        </w:rPr>
        <w:t>133</w:t>
      </w:r>
      <w:r>
        <w:rPr>
          <w:noProof/>
        </w:rPr>
        <w:fldChar w:fldCharType="end"/>
      </w:r>
    </w:p>
    <w:p w14:paraId="77AB72C6"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10.4.1.3</w:t>
      </w:r>
      <w:r>
        <w:rPr>
          <w:rFonts w:asciiTheme="minorHAnsi" w:eastAsiaTheme="minorEastAsia" w:hAnsiTheme="minorHAnsi" w:cstheme="minorBidi"/>
          <w:noProof/>
          <w:sz w:val="24"/>
          <w:szCs w:val="24"/>
          <w:lang w:eastAsia="ja-JP"/>
        </w:rPr>
        <w:tab/>
      </w:r>
      <w:r>
        <w:rPr>
          <w:noProof/>
        </w:rPr>
        <w:t>Past perfect</w:t>
      </w:r>
      <w:r>
        <w:rPr>
          <w:noProof/>
        </w:rPr>
        <w:tab/>
      </w:r>
      <w:r>
        <w:rPr>
          <w:noProof/>
        </w:rPr>
        <w:fldChar w:fldCharType="begin"/>
      </w:r>
      <w:r>
        <w:rPr>
          <w:noProof/>
        </w:rPr>
        <w:instrText xml:space="preserve"> PAGEREF _Toc297637859 \h </w:instrText>
      </w:r>
      <w:r>
        <w:rPr>
          <w:noProof/>
        </w:rPr>
      </w:r>
      <w:r>
        <w:rPr>
          <w:noProof/>
        </w:rPr>
        <w:fldChar w:fldCharType="separate"/>
      </w:r>
      <w:r w:rsidR="0067273A">
        <w:rPr>
          <w:noProof/>
        </w:rPr>
        <w:t>133</w:t>
      </w:r>
      <w:r>
        <w:rPr>
          <w:noProof/>
        </w:rPr>
        <w:fldChar w:fldCharType="end"/>
      </w:r>
    </w:p>
    <w:p w14:paraId="075F0115"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10.4.1.4</w:t>
      </w:r>
      <w:r>
        <w:rPr>
          <w:rFonts w:asciiTheme="minorHAnsi" w:eastAsiaTheme="minorEastAsia" w:hAnsiTheme="minorHAnsi" w:cstheme="minorBidi"/>
          <w:noProof/>
          <w:sz w:val="24"/>
          <w:szCs w:val="24"/>
          <w:lang w:eastAsia="ja-JP"/>
        </w:rPr>
        <w:tab/>
      </w:r>
      <w:r>
        <w:rPr>
          <w:noProof/>
        </w:rPr>
        <w:t>Past of perfective</w:t>
      </w:r>
      <w:r>
        <w:rPr>
          <w:noProof/>
        </w:rPr>
        <w:noBreakHyphen/>
        <w:t>1a</w:t>
      </w:r>
      <w:r>
        <w:rPr>
          <w:noProof/>
        </w:rPr>
        <w:tab/>
      </w:r>
      <w:r>
        <w:rPr>
          <w:noProof/>
        </w:rPr>
        <w:fldChar w:fldCharType="begin"/>
      </w:r>
      <w:r>
        <w:rPr>
          <w:noProof/>
        </w:rPr>
        <w:instrText xml:space="preserve"> PAGEREF _Toc297637860 \h </w:instrText>
      </w:r>
      <w:r>
        <w:rPr>
          <w:noProof/>
        </w:rPr>
      </w:r>
      <w:r>
        <w:rPr>
          <w:noProof/>
        </w:rPr>
        <w:fldChar w:fldCharType="separate"/>
      </w:r>
      <w:r w:rsidR="0067273A">
        <w:rPr>
          <w:noProof/>
        </w:rPr>
        <w:t>135</w:t>
      </w:r>
      <w:r>
        <w:rPr>
          <w:noProof/>
        </w:rPr>
        <w:fldChar w:fldCharType="end"/>
      </w:r>
    </w:p>
    <w:p w14:paraId="62B92C83"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10.4.1.5</w:t>
      </w:r>
      <w:r>
        <w:rPr>
          <w:rFonts w:asciiTheme="minorHAnsi" w:eastAsiaTheme="minorEastAsia" w:hAnsiTheme="minorHAnsi" w:cstheme="minorBidi"/>
          <w:noProof/>
          <w:sz w:val="24"/>
          <w:szCs w:val="24"/>
          <w:lang w:eastAsia="ja-JP"/>
        </w:rPr>
        <w:tab/>
      </w:r>
      <w:r>
        <w:rPr>
          <w:noProof/>
        </w:rPr>
        <w:t>Past progressive</w:t>
      </w:r>
      <w:r>
        <w:rPr>
          <w:noProof/>
        </w:rPr>
        <w:tab/>
      </w:r>
      <w:r>
        <w:rPr>
          <w:noProof/>
        </w:rPr>
        <w:fldChar w:fldCharType="begin"/>
      </w:r>
      <w:r>
        <w:rPr>
          <w:noProof/>
        </w:rPr>
        <w:instrText xml:space="preserve"> PAGEREF _Toc297637861 \h </w:instrText>
      </w:r>
      <w:r>
        <w:rPr>
          <w:noProof/>
        </w:rPr>
      </w:r>
      <w:r>
        <w:rPr>
          <w:noProof/>
        </w:rPr>
        <w:fldChar w:fldCharType="separate"/>
      </w:r>
      <w:r w:rsidR="0067273A">
        <w:rPr>
          <w:noProof/>
        </w:rPr>
        <w:t>135</w:t>
      </w:r>
      <w:r>
        <w:rPr>
          <w:noProof/>
        </w:rPr>
        <w:fldChar w:fldCharType="end"/>
      </w:r>
    </w:p>
    <w:p w14:paraId="74ED8C08"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10.4.1.6</w:t>
      </w:r>
      <w:r>
        <w:rPr>
          <w:rFonts w:asciiTheme="minorHAnsi" w:eastAsiaTheme="minorEastAsia" w:hAnsiTheme="minorHAnsi" w:cstheme="minorBidi"/>
          <w:noProof/>
          <w:sz w:val="24"/>
          <w:szCs w:val="24"/>
          <w:lang w:eastAsia="ja-JP"/>
        </w:rPr>
        <w:tab/>
      </w:r>
      <w:r>
        <w:rPr>
          <w:noProof/>
        </w:rPr>
        <w:t>Past of ‘be’ and ‘have’</w:t>
      </w:r>
      <w:r>
        <w:rPr>
          <w:noProof/>
        </w:rPr>
        <w:tab/>
      </w:r>
      <w:r>
        <w:rPr>
          <w:noProof/>
        </w:rPr>
        <w:fldChar w:fldCharType="begin"/>
      </w:r>
      <w:r>
        <w:rPr>
          <w:noProof/>
        </w:rPr>
        <w:instrText xml:space="preserve"> PAGEREF _Toc297637862 \h </w:instrText>
      </w:r>
      <w:r>
        <w:rPr>
          <w:noProof/>
        </w:rPr>
      </w:r>
      <w:r>
        <w:rPr>
          <w:noProof/>
        </w:rPr>
        <w:fldChar w:fldCharType="separate"/>
      </w:r>
      <w:r w:rsidR="0067273A">
        <w:rPr>
          <w:noProof/>
        </w:rPr>
        <w:t>136</w:t>
      </w:r>
      <w:r>
        <w:rPr>
          <w:noProof/>
        </w:rPr>
        <w:fldChar w:fldCharType="end"/>
      </w:r>
    </w:p>
    <w:p w14:paraId="58220511"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10.4.2</w:t>
      </w:r>
      <w:r>
        <w:rPr>
          <w:rFonts w:asciiTheme="minorHAnsi" w:eastAsiaTheme="minorEastAsia" w:hAnsiTheme="minorHAnsi" w:cstheme="minorBidi"/>
          <w:noProof/>
          <w:sz w:val="24"/>
          <w:szCs w:val="24"/>
          <w:lang w:eastAsia="ja-JP"/>
        </w:rPr>
        <w:tab/>
      </w:r>
      <w:r>
        <w:rPr>
          <w:noProof/>
        </w:rPr>
        <w:t>‘Still’, ‘up to now’, (not) yet’</w:t>
      </w:r>
      <w:r>
        <w:rPr>
          <w:noProof/>
        </w:rPr>
        <w:tab/>
      </w:r>
      <w:r>
        <w:rPr>
          <w:noProof/>
        </w:rPr>
        <w:fldChar w:fldCharType="begin"/>
      </w:r>
      <w:r>
        <w:rPr>
          <w:noProof/>
        </w:rPr>
        <w:instrText xml:space="preserve"> PAGEREF _Toc297637863 \h </w:instrText>
      </w:r>
      <w:r>
        <w:rPr>
          <w:noProof/>
        </w:rPr>
      </w:r>
      <w:r>
        <w:rPr>
          <w:noProof/>
        </w:rPr>
        <w:fldChar w:fldCharType="separate"/>
      </w:r>
      <w:r w:rsidR="0067273A">
        <w:rPr>
          <w:noProof/>
        </w:rPr>
        <w:t>137</w:t>
      </w:r>
      <w:r>
        <w:rPr>
          <w:noProof/>
        </w:rPr>
        <w:fldChar w:fldCharType="end"/>
      </w:r>
    </w:p>
    <w:p w14:paraId="2C294840"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10.5</w:t>
      </w:r>
      <w:r>
        <w:rPr>
          <w:rFonts w:asciiTheme="minorHAnsi" w:eastAsiaTheme="minorEastAsia" w:hAnsiTheme="minorHAnsi" w:cstheme="minorBidi"/>
          <w:noProof/>
          <w:sz w:val="24"/>
          <w:szCs w:val="24"/>
          <w:lang w:eastAsia="ja-JP"/>
        </w:rPr>
        <w:tab/>
      </w:r>
      <w:r>
        <w:rPr>
          <w:noProof/>
        </w:rPr>
        <w:t>Imperatives and hortatives</w:t>
      </w:r>
      <w:r>
        <w:rPr>
          <w:noProof/>
        </w:rPr>
        <w:tab/>
      </w:r>
      <w:r>
        <w:rPr>
          <w:noProof/>
        </w:rPr>
        <w:fldChar w:fldCharType="begin"/>
      </w:r>
      <w:r>
        <w:rPr>
          <w:noProof/>
        </w:rPr>
        <w:instrText xml:space="preserve"> PAGEREF _Toc297637864 \h </w:instrText>
      </w:r>
      <w:r>
        <w:rPr>
          <w:noProof/>
        </w:rPr>
      </w:r>
      <w:r>
        <w:rPr>
          <w:noProof/>
        </w:rPr>
        <w:fldChar w:fldCharType="separate"/>
      </w:r>
      <w:r w:rsidR="0067273A">
        <w:rPr>
          <w:noProof/>
        </w:rPr>
        <w:t>137</w:t>
      </w:r>
      <w:r>
        <w:rPr>
          <w:noProof/>
        </w:rPr>
        <w:fldChar w:fldCharType="end"/>
      </w:r>
    </w:p>
    <w:p w14:paraId="46C58861"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10.5.1</w:t>
      </w:r>
      <w:r>
        <w:rPr>
          <w:rFonts w:asciiTheme="minorHAnsi" w:eastAsiaTheme="minorEastAsia" w:hAnsiTheme="minorHAnsi" w:cstheme="minorBidi"/>
          <w:noProof/>
          <w:sz w:val="24"/>
          <w:szCs w:val="24"/>
          <w:lang w:eastAsia="ja-JP"/>
        </w:rPr>
        <w:tab/>
      </w:r>
      <w:r>
        <w:rPr>
          <w:noProof/>
        </w:rPr>
        <w:t>Imperative and prohibitive</w:t>
      </w:r>
      <w:r>
        <w:rPr>
          <w:noProof/>
        </w:rPr>
        <w:tab/>
      </w:r>
      <w:r>
        <w:rPr>
          <w:noProof/>
        </w:rPr>
        <w:fldChar w:fldCharType="begin"/>
      </w:r>
      <w:r>
        <w:rPr>
          <w:noProof/>
        </w:rPr>
        <w:instrText xml:space="preserve"> PAGEREF _Toc297637865 \h </w:instrText>
      </w:r>
      <w:r>
        <w:rPr>
          <w:noProof/>
        </w:rPr>
      </w:r>
      <w:r>
        <w:rPr>
          <w:noProof/>
        </w:rPr>
        <w:fldChar w:fldCharType="separate"/>
      </w:r>
      <w:r w:rsidR="0067273A">
        <w:rPr>
          <w:noProof/>
        </w:rPr>
        <w:t>137</w:t>
      </w:r>
      <w:r>
        <w:rPr>
          <w:noProof/>
        </w:rPr>
        <w:fldChar w:fldCharType="end"/>
      </w:r>
    </w:p>
    <w:p w14:paraId="230DD5DE"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10.5.2</w:t>
      </w:r>
      <w:r>
        <w:rPr>
          <w:rFonts w:asciiTheme="minorHAnsi" w:eastAsiaTheme="minorEastAsia" w:hAnsiTheme="minorHAnsi" w:cstheme="minorBidi"/>
          <w:noProof/>
          <w:sz w:val="24"/>
          <w:szCs w:val="24"/>
          <w:lang w:eastAsia="ja-JP"/>
        </w:rPr>
        <w:tab/>
      </w:r>
      <w:r>
        <w:rPr>
          <w:noProof/>
        </w:rPr>
        <w:t>Imperative stem</w:t>
      </w:r>
      <w:r>
        <w:rPr>
          <w:noProof/>
        </w:rPr>
        <w:tab/>
      </w:r>
      <w:r>
        <w:rPr>
          <w:noProof/>
        </w:rPr>
        <w:fldChar w:fldCharType="begin"/>
      </w:r>
      <w:r>
        <w:rPr>
          <w:noProof/>
        </w:rPr>
        <w:instrText xml:space="preserve"> PAGEREF _Toc297637866 \h </w:instrText>
      </w:r>
      <w:r>
        <w:rPr>
          <w:noProof/>
        </w:rPr>
      </w:r>
      <w:r>
        <w:rPr>
          <w:noProof/>
        </w:rPr>
        <w:fldChar w:fldCharType="separate"/>
      </w:r>
      <w:r w:rsidR="0067273A">
        <w:rPr>
          <w:noProof/>
        </w:rPr>
        <w:t>138</w:t>
      </w:r>
      <w:r>
        <w:rPr>
          <w:noProof/>
        </w:rPr>
        <w:fldChar w:fldCharType="end"/>
      </w:r>
    </w:p>
    <w:p w14:paraId="64D27D50"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10.5.3</w:t>
      </w:r>
      <w:r>
        <w:rPr>
          <w:rFonts w:asciiTheme="minorHAnsi" w:eastAsiaTheme="minorEastAsia" w:hAnsiTheme="minorHAnsi" w:cstheme="minorBidi"/>
          <w:noProof/>
          <w:sz w:val="24"/>
          <w:szCs w:val="24"/>
          <w:lang w:eastAsia="ja-JP"/>
        </w:rPr>
        <w:tab/>
      </w:r>
      <w:r>
        <w:rPr>
          <w:noProof/>
        </w:rPr>
        <w:t>Irregular imperative stems</w:t>
      </w:r>
      <w:r>
        <w:rPr>
          <w:noProof/>
        </w:rPr>
        <w:tab/>
      </w:r>
      <w:r>
        <w:rPr>
          <w:noProof/>
        </w:rPr>
        <w:fldChar w:fldCharType="begin"/>
      </w:r>
      <w:r>
        <w:rPr>
          <w:noProof/>
        </w:rPr>
        <w:instrText xml:space="preserve"> PAGEREF _Toc297637867 \h </w:instrText>
      </w:r>
      <w:r>
        <w:rPr>
          <w:noProof/>
        </w:rPr>
      </w:r>
      <w:r>
        <w:rPr>
          <w:noProof/>
        </w:rPr>
        <w:fldChar w:fldCharType="separate"/>
      </w:r>
      <w:r w:rsidR="0067273A">
        <w:rPr>
          <w:noProof/>
        </w:rPr>
        <w:t>142</w:t>
      </w:r>
      <w:r>
        <w:rPr>
          <w:noProof/>
        </w:rPr>
        <w:fldChar w:fldCharType="end"/>
      </w:r>
    </w:p>
    <w:p w14:paraId="7A1E53D4"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10.5.4</w:t>
      </w:r>
      <w:r>
        <w:rPr>
          <w:rFonts w:asciiTheme="minorHAnsi" w:eastAsiaTheme="minorEastAsia" w:hAnsiTheme="minorHAnsi" w:cstheme="minorBidi"/>
          <w:noProof/>
          <w:sz w:val="24"/>
          <w:szCs w:val="24"/>
          <w:lang w:eastAsia="ja-JP"/>
        </w:rPr>
        <w:tab/>
      </w:r>
      <w:r>
        <w:rPr>
          <w:noProof/>
        </w:rPr>
        <w:t xml:space="preserve">Imperative plural (positive) </w:t>
      </w:r>
      <w:r w:rsidRPr="006C1D08">
        <w:rPr>
          <w:rFonts w:ascii="Doulos SIL" w:hAnsi="Doulos SIL"/>
          <w:i/>
          <w:noProof/>
          <w:color w:val="0000FF"/>
        </w:rPr>
        <w:noBreakHyphen/>
        <w:t>ǹ</w:t>
      </w:r>
      <w:r>
        <w:rPr>
          <w:noProof/>
        </w:rPr>
        <w:t xml:space="preserve"> (</w:t>
      </w:r>
      <w:r w:rsidRPr="006C1D08">
        <w:rPr>
          <w:rFonts w:ascii="Doulos SIL" w:hAnsi="Doulos SIL"/>
          <w:i/>
          <w:noProof/>
          <w:color w:val="0000FF"/>
        </w:rPr>
        <w:noBreakHyphen/>
        <w:t>nì</w:t>
      </w:r>
      <w:r>
        <w:rPr>
          <w:noProof/>
        </w:rPr>
        <w:t>)</w:t>
      </w:r>
      <w:r>
        <w:rPr>
          <w:noProof/>
        </w:rPr>
        <w:tab/>
      </w:r>
      <w:r>
        <w:rPr>
          <w:noProof/>
        </w:rPr>
        <w:fldChar w:fldCharType="begin"/>
      </w:r>
      <w:r>
        <w:rPr>
          <w:noProof/>
        </w:rPr>
        <w:instrText xml:space="preserve"> PAGEREF _Toc297637868 \h </w:instrText>
      </w:r>
      <w:r>
        <w:rPr>
          <w:noProof/>
        </w:rPr>
      </w:r>
      <w:r>
        <w:rPr>
          <w:noProof/>
        </w:rPr>
        <w:fldChar w:fldCharType="separate"/>
      </w:r>
      <w:r w:rsidR="0067273A">
        <w:rPr>
          <w:noProof/>
        </w:rPr>
        <w:t>142</w:t>
      </w:r>
      <w:r>
        <w:rPr>
          <w:noProof/>
        </w:rPr>
        <w:fldChar w:fldCharType="end"/>
      </w:r>
    </w:p>
    <w:p w14:paraId="7882F030"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10.5.5</w:t>
      </w:r>
      <w:r>
        <w:rPr>
          <w:rFonts w:asciiTheme="minorHAnsi" w:eastAsiaTheme="minorEastAsia" w:hAnsiTheme="minorHAnsi" w:cstheme="minorBidi"/>
          <w:noProof/>
          <w:sz w:val="24"/>
          <w:szCs w:val="24"/>
          <w:lang w:eastAsia="ja-JP"/>
        </w:rPr>
        <w:tab/>
      </w:r>
      <w:r>
        <w:rPr>
          <w:noProof/>
        </w:rPr>
        <w:t xml:space="preserve">Prohibitive </w:t>
      </w:r>
      <w:r w:rsidRPr="006C1D08">
        <w:rPr>
          <w:rFonts w:ascii="Doulos SIL" w:hAnsi="Doulos SIL"/>
          <w:i/>
          <w:noProof/>
          <w:color w:val="0000FF"/>
        </w:rPr>
        <w:noBreakHyphen/>
        <w:t>rɛ́</w:t>
      </w:r>
      <w:r>
        <w:rPr>
          <w:noProof/>
        </w:rPr>
        <w:t xml:space="preserve"> ~ </w:t>
      </w:r>
      <w:r w:rsidRPr="006C1D08">
        <w:rPr>
          <w:rFonts w:ascii="Doulos SIL" w:hAnsi="Doulos SIL"/>
          <w:i/>
          <w:noProof/>
          <w:color w:val="0000FF"/>
        </w:rPr>
        <w:t>-lɛ́</w:t>
      </w:r>
      <w:r>
        <w:rPr>
          <w:noProof/>
        </w:rPr>
        <w:t xml:space="preserve">, plural </w:t>
      </w:r>
      <w:r w:rsidRPr="006C1D08">
        <w:rPr>
          <w:rFonts w:ascii="Doulos SIL" w:hAnsi="Doulos SIL"/>
          <w:i/>
          <w:noProof/>
          <w:color w:val="0000FF"/>
        </w:rPr>
        <w:noBreakHyphen/>
        <w:t>rɛ́</w:t>
      </w:r>
      <w:r w:rsidRPr="006C1D08">
        <w:rPr>
          <w:rFonts w:ascii="Doulos SIL" w:hAnsi="Doulos SIL"/>
          <w:i/>
          <w:noProof/>
          <w:color w:val="0000FF"/>
        </w:rPr>
        <w:noBreakHyphen/>
        <w:t>ǹ</w:t>
      </w:r>
      <w:r>
        <w:rPr>
          <w:noProof/>
        </w:rPr>
        <w:t xml:space="preserve"> ~ </w:t>
      </w:r>
      <w:r w:rsidRPr="006C1D08">
        <w:rPr>
          <w:rFonts w:ascii="Doulos SIL" w:hAnsi="Doulos SIL"/>
          <w:i/>
          <w:noProof/>
          <w:color w:val="0000FF"/>
        </w:rPr>
        <w:noBreakHyphen/>
        <w:t>rɛ́</w:t>
      </w:r>
      <w:r w:rsidRPr="006C1D08">
        <w:rPr>
          <w:rFonts w:ascii="Doulos SIL" w:hAnsi="Doulos SIL"/>
          <w:i/>
          <w:noProof/>
          <w:color w:val="0000FF"/>
        </w:rPr>
        <w:noBreakHyphen/>
        <w:t>nì</w:t>
      </w:r>
      <w:r>
        <w:rPr>
          <w:noProof/>
        </w:rPr>
        <w:t xml:space="preserve"> ~ </w:t>
      </w:r>
      <w:r w:rsidRPr="006C1D08">
        <w:rPr>
          <w:rFonts w:ascii="Doulos SIL" w:hAnsi="Doulos SIL"/>
          <w:i/>
          <w:noProof/>
          <w:color w:val="0000FF"/>
        </w:rPr>
        <w:noBreakHyphen/>
        <w:t>lɛ́</w:t>
      </w:r>
      <w:r w:rsidRPr="006C1D08">
        <w:rPr>
          <w:rFonts w:ascii="Doulos SIL" w:hAnsi="Doulos SIL"/>
          <w:i/>
          <w:noProof/>
          <w:color w:val="0000FF"/>
        </w:rPr>
        <w:noBreakHyphen/>
        <w:t>ǹ</w:t>
      </w:r>
      <w:r>
        <w:rPr>
          <w:noProof/>
        </w:rPr>
        <w:t xml:space="preserve"> ~ </w:t>
      </w:r>
      <w:r w:rsidRPr="006C1D08">
        <w:rPr>
          <w:rFonts w:ascii="Doulos SIL" w:hAnsi="Doulos SIL"/>
          <w:i/>
          <w:noProof/>
          <w:color w:val="0000FF"/>
        </w:rPr>
        <w:noBreakHyphen/>
        <w:t>lɛ́</w:t>
      </w:r>
      <w:r w:rsidRPr="006C1D08">
        <w:rPr>
          <w:rFonts w:ascii="Doulos SIL" w:hAnsi="Doulos SIL"/>
          <w:i/>
          <w:noProof/>
          <w:color w:val="0000FF"/>
        </w:rPr>
        <w:noBreakHyphen/>
        <w:t>nì</w:t>
      </w:r>
      <w:r>
        <w:rPr>
          <w:noProof/>
        </w:rPr>
        <w:tab/>
      </w:r>
      <w:r>
        <w:rPr>
          <w:noProof/>
        </w:rPr>
        <w:fldChar w:fldCharType="begin"/>
      </w:r>
      <w:r>
        <w:rPr>
          <w:noProof/>
        </w:rPr>
        <w:instrText xml:space="preserve"> PAGEREF _Toc297637869 \h </w:instrText>
      </w:r>
      <w:r>
        <w:rPr>
          <w:noProof/>
        </w:rPr>
      </w:r>
      <w:r>
        <w:rPr>
          <w:noProof/>
        </w:rPr>
        <w:fldChar w:fldCharType="separate"/>
      </w:r>
      <w:r w:rsidR="0067273A">
        <w:rPr>
          <w:noProof/>
        </w:rPr>
        <w:t>142</w:t>
      </w:r>
      <w:r>
        <w:rPr>
          <w:noProof/>
        </w:rPr>
        <w:fldChar w:fldCharType="end"/>
      </w:r>
    </w:p>
    <w:p w14:paraId="52454B29"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10.5.6</w:t>
      </w:r>
      <w:r>
        <w:rPr>
          <w:rFonts w:asciiTheme="minorHAnsi" w:eastAsiaTheme="minorEastAsia" w:hAnsiTheme="minorHAnsi" w:cstheme="minorBidi"/>
          <w:noProof/>
          <w:sz w:val="24"/>
          <w:szCs w:val="24"/>
          <w:lang w:eastAsia="ja-JP"/>
        </w:rPr>
        <w:tab/>
      </w:r>
      <w:r>
        <w:rPr>
          <w:noProof/>
        </w:rPr>
        <w:t>Hortatives (</w:t>
      </w:r>
      <w:r w:rsidRPr="006C1D08">
        <w:rPr>
          <w:rFonts w:ascii="Doulos SIL" w:hAnsi="Doulos SIL"/>
          <w:i/>
          <w:noProof/>
          <w:color w:val="0000FF"/>
        </w:rPr>
        <w:noBreakHyphen/>
        <w:t>ḿ</w:t>
      </w:r>
      <w:r>
        <w:rPr>
          <w:noProof/>
        </w:rPr>
        <w:t xml:space="preserve">, Pl </w:t>
      </w:r>
      <w:r w:rsidRPr="006C1D08">
        <w:rPr>
          <w:rFonts w:ascii="Doulos SIL" w:hAnsi="Doulos SIL"/>
          <w:i/>
          <w:noProof/>
          <w:color w:val="0000FF"/>
        </w:rPr>
        <w:noBreakHyphen/>
        <w:t>mâyⁿ</w:t>
      </w:r>
      <w:r>
        <w:rPr>
          <w:noProof/>
        </w:rPr>
        <w:t>) and their negation (</w:t>
      </w:r>
      <w:r w:rsidRPr="006C1D08">
        <w:rPr>
          <w:rFonts w:ascii="Doulos SIL" w:hAnsi="Doulos SIL"/>
          <w:i/>
          <w:noProof/>
          <w:color w:val="0000FF"/>
        </w:rPr>
        <w:noBreakHyphen/>
        <w:t>rɛ̀</w:t>
      </w:r>
      <w:r w:rsidRPr="006C1D08">
        <w:rPr>
          <w:rFonts w:ascii="Doulos SIL" w:hAnsi="Doulos SIL"/>
          <w:i/>
          <w:noProof/>
          <w:color w:val="0000FF"/>
        </w:rPr>
        <w:noBreakHyphen/>
        <w:t>ḿ</w:t>
      </w:r>
      <w:r>
        <w:rPr>
          <w:noProof/>
        </w:rPr>
        <w:t xml:space="preserve"> ~ </w:t>
      </w:r>
      <w:r w:rsidRPr="006C1D08">
        <w:rPr>
          <w:rFonts w:ascii="Doulos SIL" w:hAnsi="Doulos SIL"/>
          <w:i/>
          <w:noProof/>
          <w:color w:val="0000FF"/>
        </w:rPr>
        <w:noBreakHyphen/>
        <w:t>lɛ̀</w:t>
      </w:r>
      <w:r w:rsidRPr="006C1D08">
        <w:rPr>
          <w:rFonts w:ascii="Doulos SIL" w:hAnsi="Doulos SIL"/>
          <w:i/>
          <w:noProof/>
          <w:color w:val="0000FF"/>
        </w:rPr>
        <w:noBreakHyphen/>
        <w:t>ḿ</w:t>
      </w:r>
      <w:r>
        <w:rPr>
          <w:noProof/>
        </w:rPr>
        <w:t>)</w:t>
      </w:r>
      <w:r>
        <w:rPr>
          <w:noProof/>
        </w:rPr>
        <w:tab/>
      </w:r>
      <w:r>
        <w:rPr>
          <w:noProof/>
        </w:rPr>
        <w:fldChar w:fldCharType="begin"/>
      </w:r>
      <w:r>
        <w:rPr>
          <w:noProof/>
        </w:rPr>
        <w:instrText xml:space="preserve"> PAGEREF _Toc297637870 \h </w:instrText>
      </w:r>
      <w:r>
        <w:rPr>
          <w:noProof/>
        </w:rPr>
      </w:r>
      <w:r>
        <w:rPr>
          <w:noProof/>
        </w:rPr>
        <w:fldChar w:fldCharType="separate"/>
      </w:r>
      <w:r w:rsidR="0067273A">
        <w:rPr>
          <w:noProof/>
        </w:rPr>
        <w:t>143</w:t>
      </w:r>
      <w:r>
        <w:rPr>
          <w:noProof/>
        </w:rPr>
        <w:fldChar w:fldCharType="end"/>
      </w:r>
    </w:p>
    <w:p w14:paraId="4761491F"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10.5.7</w:t>
      </w:r>
      <w:r>
        <w:rPr>
          <w:rFonts w:asciiTheme="minorHAnsi" w:eastAsiaTheme="minorEastAsia" w:hAnsiTheme="minorHAnsi" w:cstheme="minorBidi"/>
          <w:noProof/>
          <w:sz w:val="24"/>
          <w:szCs w:val="24"/>
          <w:lang w:eastAsia="ja-JP"/>
        </w:rPr>
        <w:tab/>
      </w:r>
      <w:r>
        <w:rPr>
          <w:noProof/>
        </w:rPr>
        <w:t>Quoted imperative (</w:t>
      </w:r>
      <w:r w:rsidRPr="006C1D08">
        <w:rPr>
          <w:rFonts w:ascii="Doulos SIL" w:hAnsi="Doulos SIL"/>
          <w:i/>
          <w:noProof/>
          <w:color w:val="0000FF"/>
        </w:rPr>
        <w:noBreakHyphen/>
        <w:t>ý</w:t>
      </w:r>
      <w:r>
        <w:rPr>
          <w:noProof/>
        </w:rPr>
        <w:t xml:space="preserve"> </w:t>
      </w:r>
      <w:r w:rsidRPr="00EF44F9">
        <w:rPr>
          <w:noProof/>
        </w:rPr>
        <w:sym w:font="Symbol" w:char="F07E"/>
      </w:r>
      <w:r>
        <w:rPr>
          <w:noProof/>
        </w:rPr>
        <w:t xml:space="preserve"> </w:t>
      </w:r>
      <w:r w:rsidRPr="006C1D08">
        <w:rPr>
          <w:rFonts w:ascii="Doulos SIL" w:hAnsi="Doulos SIL"/>
          <w:i/>
          <w:noProof/>
          <w:color w:val="0000FF"/>
        </w:rPr>
        <w:noBreakHyphen/>
        <w:t>ỳ</w:t>
      </w:r>
      <w:r>
        <w:rPr>
          <w:noProof/>
        </w:rPr>
        <w:t>) and its negation (</w:t>
      </w:r>
      <w:r w:rsidRPr="006C1D08">
        <w:rPr>
          <w:rFonts w:ascii="Doulos SIL" w:hAnsi="Doulos SIL"/>
          <w:i/>
          <w:noProof/>
          <w:color w:val="0000FF"/>
        </w:rPr>
        <w:noBreakHyphen/>
        <w:t>rɛ́</w:t>
      </w:r>
      <w:r w:rsidRPr="006C1D08">
        <w:rPr>
          <w:rFonts w:ascii="Doulos SIL" w:hAnsi="Doulos SIL"/>
          <w:i/>
          <w:noProof/>
          <w:color w:val="0000FF"/>
        </w:rPr>
        <w:noBreakHyphen/>
        <w:t>ý</w:t>
      </w:r>
      <w:r>
        <w:rPr>
          <w:noProof/>
        </w:rPr>
        <w:t>)</w:t>
      </w:r>
      <w:r>
        <w:rPr>
          <w:noProof/>
        </w:rPr>
        <w:tab/>
      </w:r>
      <w:r>
        <w:rPr>
          <w:noProof/>
        </w:rPr>
        <w:fldChar w:fldCharType="begin"/>
      </w:r>
      <w:r>
        <w:rPr>
          <w:noProof/>
        </w:rPr>
        <w:instrText xml:space="preserve"> PAGEREF _Toc297637871 \h </w:instrText>
      </w:r>
      <w:r>
        <w:rPr>
          <w:noProof/>
        </w:rPr>
      </w:r>
      <w:r>
        <w:rPr>
          <w:noProof/>
        </w:rPr>
        <w:fldChar w:fldCharType="separate"/>
      </w:r>
      <w:r w:rsidR="0067273A">
        <w:rPr>
          <w:noProof/>
        </w:rPr>
        <w:t>146</w:t>
      </w:r>
      <w:r>
        <w:rPr>
          <w:noProof/>
        </w:rPr>
        <w:fldChar w:fldCharType="end"/>
      </w:r>
    </w:p>
    <w:p w14:paraId="7A3F134F"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10.5.8</w:t>
      </w:r>
      <w:r>
        <w:rPr>
          <w:rFonts w:asciiTheme="minorHAnsi" w:eastAsiaTheme="minorEastAsia" w:hAnsiTheme="minorHAnsi" w:cstheme="minorBidi"/>
          <w:noProof/>
          <w:sz w:val="24"/>
          <w:szCs w:val="24"/>
          <w:lang w:eastAsia="ja-JP"/>
        </w:rPr>
        <w:tab/>
      </w:r>
      <w:r>
        <w:rPr>
          <w:noProof/>
        </w:rPr>
        <w:t>Quoted imperative form with 1Sg subject reference</w:t>
      </w:r>
      <w:r>
        <w:rPr>
          <w:noProof/>
        </w:rPr>
        <w:tab/>
      </w:r>
      <w:r>
        <w:rPr>
          <w:noProof/>
        </w:rPr>
        <w:fldChar w:fldCharType="begin"/>
      </w:r>
      <w:r>
        <w:rPr>
          <w:noProof/>
        </w:rPr>
        <w:instrText xml:space="preserve"> PAGEREF _Toc297637872 \h </w:instrText>
      </w:r>
      <w:r>
        <w:rPr>
          <w:noProof/>
        </w:rPr>
      </w:r>
      <w:r>
        <w:rPr>
          <w:noProof/>
        </w:rPr>
        <w:fldChar w:fldCharType="separate"/>
      </w:r>
      <w:r w:rsidR="0067273A">
        <w:rPr>
          <w:noProof/>
        </w:rPr>
        <w:t>149</w:t>
      </w:r>
      <w:r>
        <w:rPr>
          <w:noProof/>
        </w:rPr>
        <w:fldChar w:fldCharType="end"/>
      </w:r>
    </w:p>
    <w:p w14:paraId="60D4B0DD"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10.5.9</w:t>
      </w:r>
      <w:r>
        <w:rPr>
          <w:rFonts w:asciiTheme="minorHAnsi" w:eastAsiaTheme="minorEastAsia" w:hAnsiTheme="minorHAnsi" w:cstheme="minorBidi"/>
          <w:noProof/>
          <w:sz w:val="24"/>
          <w:szCs w:val="24"/>
          <w:lang w:eastAsia="ja-JP"/>
        </w:rPr>
        <w:tab/>
      </w:r>
      <w:r>
        <w:rPr>
          <w:noProof/>
        </w:rPr>
        <w:t>Quoted hortative</w:t>
      </w:r>
      <w:r>
        <w:rPr>
          <w:noProof/>
        </w:rPr>
        <w:tab/>
      </w:r>
      <w:r>
        <w:rPr>
          <w:noProof/>
        </w:rPr>
        <w:fldChar w:fldCharType="begin"/>
      </w:r>
      <w:r>
        <w:rPr>
          <w:noProof/>
        </w:rPr>
        <w:instrText xml:space="preserve"> PAGEREF _Toc297637873 \h </w:instrText>
      </w:r>
      <w:r>
        <w:rPr>
          <w:noProof/>
        </w:rPr>
      </w:r>
      <w:r>
        <w:rPr>
          <w:noProof/>
        </w:rPr>
        <w:fldChar w:fldCharType="separate"/>
      </w:r>
      <w:r w:rsidR="0067273A">
        <w:rPr>
          <w:noProof/>
        </w:rPr>
        <w:t>150</w:t>
      </w:r>
      <w:r>
        <w:rPr>
          <w:noProof/>
        </w:rPr>
        <w:fldChar w:fldCharType="end"/>
      </w:r>
    </w:p>
    <w:p w14:paraId="5A91EF2B" w14:textId="77777777" w:rsidR="00296567" w:rsidRDefault="00296567">
      <w:pPr>
        <w:pStyle w:val="TOC1"/>
        <w:tabs>
          <w:tab w:val="left" w:pos="480"/>
          <w:tab w:val="right" w:leader="dot" w:pos="8289"/>
        </w:tabs>
        <w:rPr>
          <w:rFonts w:asciiTheme="minorHAnsi" w:eastAsiaTheme="minorEastAsia" w:hAnsiTheme="minorHAnsi" w:cstheme="minorBidi"/>
          <w:b w:val="0"/>
          <w:noProof/>
          <w:szCs w:val="24"/>
          <w:lang w:eastAsia="ja-JP"/>
        </w:rPr>
      </w:pPr>
      <w:r>
        <w:rPr>
          <w:noProof/>
        </w:rPr>
        <w:t>11</w:t>
      </w:r>
      <w:r>
        <w:rPr>
          <w:rFonts w:asciiTheme="minorHAnsi" w:eastAsiaTheme="minorEastAsia" w:hAnsiTheme="minorHAnsi" w:cstheme="minorBidi"/>
          <w:b w:val="0"/>
          <w:noProof/>
          <w:szCs w:val="24"/>
          <w:lang w:eastAsia="ja-JP"/>
        </w:rPr>
        <w:tab/>
      </w:r>
      <w:r>
        <w:rPr>
          <w:noProof/>
        </w:rPr>
        <w:t>VP and predicate structure</w:t>
      </w:r>
      <w:r>
        <w:rPr>
          <w:noProof/>
        </w:rPr>
        <w:tab/>
      </w:r>
      <w:r>
        <w:rPr>
          <w:noProof/>
        </w:rPr>
        <w:fldChar w:fldCharType="begin"/>
      </w:r>
      <w:r>
        <w:rPr>
          <w:noProof/>
        </w:rPr>
        <w:instrText xml:space="preserve"> PAGEREF _Toc297637874 \h </w:instrText>
      </w:r>
      <w:r>
        <w:rPr>
          <w:noProof/>
        </w:rPr>
      </w:r>
      <w:r>
        <w:rPr>
          <w:noProof/>
        </w:rPr>
        <w:fldChar w:fldCharType="separate"/>
      </w:r>
      <w:r w:rsidR="0067273A">
        <w:rPr>
          <w:noProof/>
        </w:rPr>
        <w:t>151</w:t>
      </w:r>
      <w:r>
        <w:rPr>
          <w:noProof/>
        </w:rPr>
        <w:fldChar w:fldCharType="end"/>
      </w:r>
    </w:p>
    <w:p w14:paraId="2B911924"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11.1</w:t>
      </w:r>
      <w:r>
        <w:rPr>
          <w:rFonts w:asciiTheme="minorHAnsi" w:eastAsiaTheme="minorEastAsia" w:hAnsiTheme="minorHAnsi" w:cstheme="minorBidi"/>
          <w:noProof/>
          <w:sz w:val="24"/>
          <w:szCs w:val="24"/>
          <w:lang w:eastAsia="ja-JP"/>
        </w:rPr>
        <w:tab/>
      </w:r>
      <w:r>
        <w:rPr>
          <w:noProof/>
        </w:rPr>
        <w:t>Regular verbs and VP structure</w:t>
      </w:r>
      <w:r>
        <w:rPr>
          <w:noProof/>
        </w:rPr>
        <w:tab/>
      </w:r>
      <w:r>
        <w:rPr>
          <w:noProof/>
        </w:rPr>
        <w:fldChar w:fldCharType="begin"/>
      </w:r>
      <w:r>
        <w:rPr>
          <w:noProof/>
        </w:rPr>
        <w:instrText xml:space="preserve"> PAGEREF _Toc297637875 \h </w:instrText>
      </w:r>
      <w:r>
        <w:rPr>
          <w:noProof/>
        </w:rPr>
      </w:r>
      <w:r>
        <w:rPr>
          <w:noProof/>
        </w:rPr>
        <w:fldChar w:fldCharType="separate"/>
      </w:r>
      <w:r w:rsidR="0067273A">
        <w:rPr>
          <w:noProof/>
        </w:rPr>
        <w:t>151</w:t>
      </w:r>
      <w:r>
        <w:rPr>
          <w:noProof/>
        </w:rPr>
        <w:fldChar w:fldCharType="end"/>
      </w:r>
    </w:p>
    <w:p w14:paraId="787E4FB8"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11.1.1</w:t>
      </w:r>
      <w:r>
        <w:rPr>
          <w:rFonts w:asciiTheme="minorHAnsi" w:eastAsiaTheme="minorEastAsia" w:hAnsiTheme="minorHAnsi" w:cstheme="minorBidi"/>
          <w:noProof/>
          <w:sz w:val="24"/>
          <w:szCs w:val="24"/>
          <w:lang w:eastAsia="ja-JP"/>
        </w:rPr>
        <w:tab/>
      </w:r>
      <w:r>
        <w:rPr>
          <w:noProof/>
        </w:rPr>
        <w:t>Verb types (valency)</w:t>
      </w:r>
      <w:r>
        <w:rPr>
          <w:noProof/>
        </w:rPr>
        <w:tab/>
      </w:r>
      <w:r>
        <w:rPr>
          <w:noProof/>
        </w:rPr>
        <w:fldChar w:fldCharType="begin"/>
      </w:r>
      <w:r>
        <w:rPr>
          <w:noProof/>
        </w:rPr>
        <w:instrText xml:space="preserve"> PAGEREF _Toc297637876 \h </w:instrText>
      </w:r>
      <w:r>
        <w:rPr>
          <w:noProof/>
        </w:rPr>
      </w:r>
      <w:r>
        <w:rPr>
          <w:noProof/>
        </w:rPr>
        <w:fldChar w:fldCharType="separate"/>
      </w:r>
      <w:r w:rsidR="0067273A">
        <w:rPr>
          <w:noProof/>
        </w:rPr>
        <w:t>151</w:t>
      </w:r>
      <w:r>
        <w:rPr>
          <w:noProof/>
        </w:rPr>
        <w:fldChar w:fldCharType="end"/>
      </w:r>
    </w:p>
    <w:p w14:paraId="20C5374A"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11.1.2</w:t>
      </w:r>
      <w:r>
        <w:rPr>
          <w:rFonts w:asciiTheme="minorHAnsi" w:eastAsiaTheme="minorEastAsia" w:hAnsiTheme="minorHAnsi" w:cstheme="minorBidi"/>
          <w:noProof/>
          <w:sz w:val="24"/>
          <w:szCs w:val="24"/>
          <w:lang w:eastAsia="ja-JP"/>
        </w:rPr>
        <w:tab/>
      </w:r>
      <w:r>
        <w:rPr>
          <w:noProof/>
        </w:rPr>
        <w:t>Valency of causatives</w:t>
      </w:r>
      <w:r>
        <w:rPr>
          <w:noProof/>
        </w:rPr>
        <w:tab/>
      </w:r>
      <w:r>
        <w:rPr>
          <w:noProof/>
        </w:rPr>
        <w:fldChar w:fldCharType="begin"/>
      </w:r>
      <w:r>
        <w:rPr>
          <w:noProof/>
        </w:rPr>
        <w:instrText xml:space="preserve"> PAGEREF _Toc297637877 \h </w:instrText>
      </w:r>
      <w:r>
        <w:rPr>
          <w:noProof/>
        </w:rPr>
      </w:r>
      <w:r>
        <w:rPr>
          <w:noProof/>
        </w:rPr>
        <w:fldChar w:fldCharType="separate"/>
      </w:r>
      <w:r w:rsidR="0067273A">
        <w:rPr>
          <w:noProof/>
        </w:rPr>
        <w:t>152</w:t>
      </w:r>
      <w:r>
        <w:rPr>
          <w:noProof/>
        </w:rPr>
        <w:fldChar w:fldCharType="end"/>
      </w:r>
    </w:p>
    <w:p w14:paraId="48E6C5A8"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11.1.3</w:t>
      </w:r>
      <w:r>
        <w:rPr>
          <w:rFonts w:asciiTheme="minorHAnsi" w:eastAsiaTheme="minorEastAsia" w:hAnsiTheme="minorHAnsi" w:cstheme="minorBidi"/>
          <w:noProof/>
          <w:sz w:val="24"/>
          <w:szCs w:val="24"/>
          <w:lang w:eastAsia="ja-JP"/>
        </w:rPr>
        <w:tab/>
      </w:r>
      <w:r>
        <w:rPr>
          <w:noProof/>
        </w:rPr>
        <w:t>Verb Phrase</w:t>
      </w:r>
      <w:r>
        <w:rPr>
          <w:noProof/>
        </w:rPr>
        <w:tab/>
      </w:r>
      <w:r>
        <w:rPr>
          <w:noProof/>
        </w:rPr>
        <w:fldChar w:fldCharType="begin"/>
      </w:r>
      <w:r>
        <w:rPr>
          <w:noProof/>
        </w:rPr>
        <w:instrText xml:space="preserve"> PAGEREF _Toc297637878 \h </w:instrText>
      </w:r>
      <w:r>
        <w:rPr>
          <w:noProof/>
        </w:rPr>
      </w:r>
      <w:r>
        <w:rPr>
          <w:noProof/>
        </w:rPr>
        <w:fldChar w:fldCharType="separate"/>
      </w:r>
      <w:r w:rsidR="0067273A">
        <w:rPr>
          <w:noProof/>
        </w:rPr>
        <w:t>152</w:t>
      </w:r>
      <w:r>
        <w:rPr>
          <w:noProof/>
        </w:rPr>
        <w:fldChar w:fldCharType="end"/>
      </w:r>
    </w:p>
    <w:p w14:paraId="5839AB93"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11.1.4</w:t>
      </w:r>
      <w:r>
        <w:rPr>
          <w:rFonts w:asciiTheme="minorHAnsi" w:eastAsiaTheme="minorEastAsia" w:hAnsiTheme="minorHAnsi" w:cstheme="minorBidi"/>
          <w:noProof/>
          <w:sz w:val="24"/>
          <w:szCs w:val="24"/>
          <w:lang w:eastAsia="ja-JP"/>
        </w:rPr>
        <w:tab/>
      </w:r>
      <w:r>
        <w:rPr>
          <w:noProof/>
        </w:rPr>
        <w:t>Fixed subject-verb combinations</w:t>
      </w:r>
      <w:r>
        <w:rPr>
          <w:noProof/>
        </w:rPr>
        <w:tab/>
      </w:r>
      <w:r>
        <w:rPr>
          <w:noProof/>
        </w:rPr>
        <w:fldChar w:fldCharType="begin"/>
      </w:r>
      <w:r>
        <w:rPr>
          <w:noProof/>
        </w:rPr>
        <w:instrText xml:space="preserve"> PAGEREF _Toc297637879 \h </w:instrText>
      </w:r>
      <w:r>
        <w:rPr>
          <w:noProof/>
        </w:rPr>
      </w:r>
      <w:r>
        <w:rPr>
          <w:noProof/>
        </w:rPr>
        <w:fldChar w:fldCharType="separate"/>
      </w:r>
      <w:r w:rsidR="0067273A">
        <w:rPr>
          <w:noProof/>
        </w:rPr>
        <w:t>152</w:t>
      </w:r>
      <w:r>
        <w:rPr>
          <w:noProof/>
        </w:rPr>
        <w:fldChar w:fldCharType="end"/>
      </w:r>
    </w:p>
    <w:p w14:paraId="377815AC"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11.1.5</w:t>
      </w:r>
      <w:r>
        <w:rPr>
          <w:rFonts w:asciiTheme="minorHAnsi" w:eastAsiaTheme="minorEastAsia" w:hAnsiTheme="minorHAnsi" w:cstheme="minorBidi"/>
          <w:noProof/>
          <w:sz w:val="24"/>
          <w:szCs w:val="24"/>
          <w:lang w:eastAsia="ja-JP"/>
        </w:rPr>
        <w:tab/>
      </w:r>
      <w:r>
        <w:rPr>
          <w:noProof/>
        </w:rPr>
        <w:t>Idiomatic and cognate objects</w:t>
      </w:r>
      <w:r>
        <w:rPr>
          <w:noProof/>
        </w:rPr>
        <w:tab/>
      </w:r>
      <w:r>
        <w:rPr>
          <w:noProof/>
        </w:rPr>
        <w:fldChar w:fldCharType="begin"/>
      </w:r>
      <w:r>
        <w:rPr>
          <w:noProof/>
        </w:rPr>
        <w:instrText xml:space="preserve"> PAGEREF _Toc297637880 \h </w:instrText>
      </w:r>
      <w:r>
        <w:rPr>
          <w:noProof/>
        </w:rPr>
      </w:r>
      <w:r>
        <w:rPr>
          <w:noProof/>
        </w:rPr>
        <w:fldChar w:fldCharType="separate"/>
      </w:r>
      <w:r w:rsidR="0067273A">
        <w:rPr>
          <w:noProof/>
        </w:rPr>
        <w:t>153</w:t>
      </w:r>
      <w:r>
        <w:rPr>
          <w:noProof/>
        </w:rPr>
        <w:fldChar w:fldCharType="end"/>
      </w:r>
    </w:p>
    <w:p w14:paraId="14E43736"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11.1.5.1</w:t>
      </w:r>
      <w:r>
        <w:rPr>
          <w:rFonts w:asciiTheme="minorHAnsi" w:eastAsiaTheme="minorEastAsia" w:hAnsiTheme="minorHAnsi" w:cstheme="minorBidi"/>
          <w:noProof/>
          <w:sz w:val="24"/>
          <w:szCs w:val="24"/>
          <w:lang w:eastAsia="ja-JP"/>
        </w:rPr>
        <w:tab/>
      </w:r>
      <w:r>
        <w:rPr>
          <w:noProof/>
        </w:rPr>
        <w:t>Formal relationships between cognate nominal and verb</w:t>
      </w:r>
      <w:r>
        <w:rPr>
          <w:noProof/>
        </w:rPr>
        <w:tab/>
      </w:r>
      <w:r>
        <w:rPr>
          <w:noProof/>
        </w:rPr>
        <w:fldChar w:fldCharType="begin"/>
      </w:r>
      <w:r>
        <w:rPr>
          <w:noProof/>
        </w:rPr>
        <w:instrText xml:space="preserve"> PAGEREF _Toc297637881 \h </w:instrText>
      </w:r>
      <w:r>
        <w:rPr>
          <w:noProof/>
        </w:rPr>
      </w:r>
      <w:r>
        <w:rPr>
          <w:noProof/>
        </w:rPr>
        <w:fldChar w:fldCharType="separate"/>
      </w:r>
      <w:r w:rsidR="0067273A">
        <w:rPr>
          <w:noProof/>
        </w:rPr>
        <w:t>154</w:t>
      </w:r>
      <w:r>
        <w:rPr>
          <w:noProof/>
        </w:rPr>
        <w:fldChar w:fldCharType="end"/>
      </w:r>
    </w:p>
    <w:p w14:paraId="1226D049"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11.1.5.2</w:t>
      </w:r>
      <w:r>
        <w:rPr>
          <w:rFonts w:asciiTheme="minorHAnsi" w:eastAsiaTheme="minorEastAsia" w:hAnsiTheme="minorHAnsi" w:cstheme="minorBidi"/>
          <w:noProof/>
          <w:sz w:val="24"/>
          <w:szCs w:val="24"/>
          <w:lang w:eastAsia="ja-JP"/>
        </w:rPr>
        <w:tab/>
      </w:r>
      <w:r>
        <w:rPr>
          <w:noProof/>
        </w:rPr>
        <w:t>Grammatical status of cognate nominal</w:t>
      </w:r>
      <w:r>
        <w:rPr>
          <w:noProof/>
        </w:rPr>
        <w:tab/>
      </w:r>
      <w:r>
        <w:rPr>
          <w:noProof/>
        </w:rPr>
        <w:fldChar w:fldCharType="begin"/>
      </w:r>
      <w:r>
        <w:rPr>
          <w:noProof/>
        </w:rPr>
        <w:instrText xml:space="preserve"> PAGEREF _Toc297637882 \h </w:instrText>
      </w:r>
      <w:r>
        <w:rPr>
          <w:noProof/>
        </w:rPr>
      </w:r>
      <w:r>
        <w:rPr>
          <w:noProof/>
        </w:rPr>
        <w:fldChar w:fldCharType="separate"/>
      </w:r>
      <w:r w:rsidR="0067273A">
        <w:rPr>
          <w:noProof/>
        </w:rPr>
        <w:t>157</w:t>
      </w:r>
      <w:r>
        <w:rPr>
          <w:noProof/>
        </w:rPr>
        <w:fldChar w:fldCharType="end"/>
      </w:r>
    </w:p>
    <w:p w14:paraId="761146CD"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11.1.6</w:t>
      </w:r>
      <w:r>
        <w:rPr>
          <w:rFonts w:asciiTheme="minorHAnsi" w:eastAsiaTheme="minorEastAsia" w:hAnsiTheme="minorHAnsi" w:cstheme="minorBidi"/>
          <w:noProof/>
          <w:sz w:val="24"/>
          <w:szCs w:val="24"/>
          <w:lang w:eastAsia="ja-JP"/>
        </w:rPr>
        <w:tab/>
      </w:r>
      <w:r>
        <w:rPr>
          <w:noProof/>
        </w:rPr>
        <w:t xml:space="preserve">‘Do’ or ‘be done’ </w:t>
      </w:r>
      <w:r w:rsidRPr="006C1D08">
        <w:rPr>
          <w:rFonts w:ascii="Doulos SIL" w:hAnsi="Doulos SIL"/>
          <w:i/>
          <w:noProof/>
          <w:color w:val="0000FF"/>
        </w:rPr>
        <w:t>káyⁿ</w:t>
      </w:r>
      <w:r>
        <w:rPr>
          <w:noProof/>
        </w:rPr>
        <w:tab/>
      </w:r>
      <w:r>
        <w:rPr>
          <w:noProof/>
        </w:rPr>
        <w:fldChar w:fldCharType="begin"/>
      </w:r>
      <w:r>
        <w:rPr>
          <w:noProof/>
        </w:rPr>
        <w:instrText xml:space="preserve"> PAGEREF _Toc297637883 \h </w:instrText>
      </w:r>
      <w:r>
        <w:rPr>
          <w:noProof/>
        </w:rPr>
      </w:r>
      <w:r>
        <w:rPr>
          <w:noProof/>
        </w:rPr>
        <w:fldChar w:fldCharType="separate"/>
      </w:r>
      <w:r w:rsidR="0067273A">
        <w:rPr>
          <w:noProof/>
        </w:rPr>
        <w:t>157</w:t>
      </w:r>
      <w:r>
        <w:rPr>
          <w:noProof/>
        </w:rPr>
        <w:fldChar w:fldCharType="end"/>
      </w:r>
    </w:p>
    <w:p w14:paraId="0FD60EDA"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11.2</w:t>
      </w:r>
      <w:r>
        <w:rPr>
          <w:rFonts w:asciiTheme="minorHAnsi" w:eastAsiaTheme="minorEastAsia" w:hAnsiTheme="minorHAnsi" w:cstheme="minorBidi"/>
          <w:noProof/>
          <w:sz w:val="24"/>
          <w:szCs w:val="24"/>
          <w:lang w:eastAsia="ja-JP"/>
        </w:rPr>
        <w:tab/>
      </w:r>
      <w:r>
        <w:rPr>
          <w:noProof/>
        </w:rPr>
        <w:t>‘Be’, ‘become’, ‘have’, and other statives</w:t>
      </w:r>
      <w:r>
        <w:rPr>
          <w:noProof/>
        </w:rPr>
        <w:tab/>
      </w:r>
      <w:r>
        <w:rPr>
          <w:noProof/>
        </w:rPr>
        <w:fldChar w:fldCharType="begin"/>
      </w:r>
      <w:r>
        <w:rPr>
          <w:noProof/>
        </w:rPr>
        <w:instrText xml:space="preserve"> PAGEREF _Toc297637884 \h </w:instrText>
      </w:r>
      <w:r>
        <w:rPr>
          <w:noProof/>
        </w:rPr>
      </w:r>
      <w:r>
        <w:rPr>
          <w:noProof/>
        </w:rPr>
        <w:fldChar w:fldCharType="separate"/>
      </w:r>
      <w:r w:rsidR="0067273A">
        <w:rPr>
          <w:noProof/>
        </w:rPr>
        <w:t>158</w:t>
      </w:r>
      <w:r>
        <w:rPr>
          <w:noProof/>
        </w:rPr>
        <w:fldChar w:fldCharType="end"/>
      </w:r>
    </w:p>
    <w:p w14:paraId="220475B9"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11.2.1</w:t>
      </w:r>
      <w:r>
        <w:rPr>
          <w:rFonts w:asciiTheme="minorHAnsi" w:eastAsiaTheme="minorEastAsia" w:hAnsiTheme="minorHAnsi" w:cstheme="minorBidi"/>
          <w:noProof/>
          <w:sz w:val="24"/>
          <w:szCs w:val="24"/>
          <w:lang w:eastAsia="ja-JP"/>
        </w:rPr>
        <w:tab/>
      </w:r>
      <w:r>
        <w:rPr>
          <w:noProof/>
        </w:rPr>
        <w:t xml:space="preserve">Copula clitic </w:t>
      </w:r>
      <w:r w:rsidRPr="006C1D08">
        <w:rPr>
          <w:rFonts w:ascii="Doulos SIL" w:hAnsi="Doulos SIL"/>
          <w:i/>
          <w:noProof/>
          <w:color w:val="0000FF"/>
        </w:rPr>
        <w:t>=m̀</w:t>
      </w:r>
      <w:r>
        <w:rPr>
          <w:noProof/>
        </w:rPr>
        <w:t xml:space="preserve"> (</w:t>
      </w:r>
      <w:r w:rsidRPr="006C1D08">
        <w:rPr>
          <w:rFonts w:ascii="Doulos SIL" w:hAnsi="Doulos SIL"/>
          <w:i/>
          <w:noProof/>
          <w:color w:val="0000FF"/>
        </w:rPr>
        <w:t>=</w:t>
      </w:r>
      <w:r w:rsidRPr="003E5D8C">
        <w:rPr>
          <w:rFonts w:ascii="Doulos SIL" w:hAnsi="Doulos SIL"/>
          <w:i/>
          <w:noProof/>
          <w:color w:val="0000FF"/>
        </w:rPr>
        <w:sym w:font="Symbol" w:char="F0C6"/>
      </w:r>
      <w:r>
        <w:rPr>
          <w:noProof/>
        </w:rPr>
        <w:t xml:space="preserve">) ‘it is </w:t>
      </w:r>
      <w:r w:rsidRPr="007467F2">
        <w:rPr>
          <w:noProof/>
        </w:rPr>
        <w:sym w:font="Symbol" w:char="F0BC"/>
      </w:r>
      <w:r>
        <w:rPr>
          <w:noProof/>
        </w:rPr>
        <w:t>‘</w:t>
      </w:r>
      <w:r>
        <w:rPr>
          <w:noProof/>
        </w:rPr>
        <w:tab/>
      </w:r>
      <w:r>
        <w:rPr>
          <w:noProof/>
        </w:rPr>
        <w:fldChar w:fldCharType="begin"/>
      </w:r>
      <w:r>
        <w:rPr>
          <w:noProof/>
        </w:rPr>
        <w:instrText xml:space="preserve"> PAGEREF _Toc297637885 \h </w:instrText>
      </w:r>
      <w:r>
        <w:rPr>
          <w:noProof/>
        </w:rPr>
      </w:r>
      <w:r>
        <w:rPr>
          <w:noProof/>
        </w:rPr>
        <w:fldChar w:fldCharType="separate"/>
      </w:r>
      <w:r w:rsidR="0067273A">
        <w:rPr>
          <w:noProof/>
        </w:rPr>
        <w:t>158</w:t>
      </w:r>
      <w:r>
        <w:rPr>
          <w:noProof/>
        </w:rPr>
        <w:fldChar w:fldCharType="end"/>
      </w:r>
    </w:p>
    <w:p w14:paraId="2024FA59"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11.2.1.1</w:t>
      </w:r>
      <w:r>
        <w:rPr>
          <w:rFonts w:asciiTheme="minorHAnsi" w:eastAsiaTheme="minorEastAsia" w:hAnsiTheme="minorHAnsi" w:cstheme="minorBidi"/>
          <w:noProof/>
          <w:sz w:val="24"/>
          <w:szCs w:val="24"/>
          <w:lang w:eastAsia="ja-JP"/>
        </w:rPr>
        <w:tab/>
      </w:r>
      <w:r>
        <w:rPr>
          <w:noProof/>
        </w:rPr>
        <w:t>Unconjugated positive forms</w:t>
      </w:r>
      <w:r>
        <w:rPr>
          <w:noProof/>
        </w:rPr>
        <w:tab/>
      </w:r>
      <w:r>
        <w:rPr>
          <w:noProof/>
        </w:rPr>
        <w:fldChar w:fldCharType="begin"/>
      </w:r>
      <w:r>
        <w:rPr>
          <w:noProof/>
        </w:rPr>
        <w:instrText xml:space="preserve"> PAGEREF _Toc297637886 \h </w:instrText>
      </w:r>
      <w:r>
        <w:rPr>
          <w:noProof/>
        </w:rPr>
      </w:r>
      <w:r>
        <w:rPr>
          <w:noProof/>
        </w:rPr>
        <w:fldChar w:fldCharType="separate"/>
      </w:r>
      <w:r w:rsidR="0067273A">
        <w:rPr>
          <w:noProof/>
        </w:rPr>
        <w:t>158</w:t>
      </w:r>
      <w:r>
        <w:rPr>
          <w:noProof/>
        </w:rPr>
        <w:fldChar w:fldCharType="end"/>
      </w:r>
    </w:p>
    <w:p w14:paraId="45A4EE64"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11.2.1.2</w:t>
      </w:r>
      <w:r>
        <w:rPr>
          <w:rFonts w:asciiTheme="minorHAnsi" w:eastAsiaTheme="minorEastAsia" w:hAnsiTheme="minorHAnsi" w:cstheme="minorBidi"/>
          <w:noProof/>
          <w:sz w:val="24"/>
          <w:szCs w:val="24"/>
          <w:lang w:eastAsia="ja-JP"/>
        </w:rPr>
        <w:tab/>
      </w:r>
      <w:r>
        <w:rPr>
          <w:noProof/>
        </w:rPr>
        <w:t>Conjugated positive forms (1st/2nd persons)</w:t>
      </w:r>
      <w:r>
        <w:rPr>
          <w:noProof/>
        </w:rPr>
        <w:tab/>
      </w:r>
      <w:r>
        <w:rPr>
          <w:noProof/>
        </w:rPr>
        <w:fldChar w:fldCharType="begin"/>
      </w:r>
      <w:r>
        <w:rPr>
          <w:noProof/>
        </w:rPr>
        <w:instrText xml:space="preserve"> PAGEREF _Toc297637887 \h </w:instrText>
      </w:r>
      <w:r>
        <w:rPr>
          <w:noProof/>
        </w:rPr>
      </w:r>
      <w:r>
        <w:rPr>
          <w:noProof/>
        </w:rPr>
        <w:fldChar w:fldCharType="separate"/>
      </w:r>
      <w:r w:rsidR="0067273A">
        <w:rPr>
          <w:noProof/>
        </w:rPr>
        <w:t>162</w:t>
      </w:r>
      <w:r>
        <w:rPr>
          <w:noProof/>
        </w:rPr>
        <w:fldChar w:fldCharType="end"/>
      </w:r>
    </w:p>
    <w:p w14:paraId="635A45CC"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11.2.1.3</w:t>
      </w:r>
      <w:r>
        <w:rPr>
          <w:rFonts w:asciiTheme="minorHAnsi" w:eastAsiaTheme="minorEastAsia" w:hAnsiTheme="minorHAnsi" w:cstheme="minorBidi"/>
          <w:noProof/>
          <w:sz w:val="24"/>
          <w:szCs w:val="24"/>
          <w:lang w:eastAsia="ja-JP"/>
        </w:rPr>
        <w:tab/>
      </w:r>
      <w:r>
        <w:rPr>
          <w:noProof/>
        </w:rPr>
        <w:t xml:space="preserve">Conjugated positive forms (3Pl </w:t>
      </w:r>
      <w:r w:rsidRPr="006C1D08">
        <w:rPr>
          <w:rFonts w:ascii="Doulos SIL" w:hAnsi="Doulos SIL"/>
          <w:i/>
          <w:noProof/>
          <w:color w:val="0000FF"/>
        </w:rPr>
        <w:t>=</w:t>
      </w:r>
      <w:r w:rsidRPr="00203126">
        <w:rPr>
          <w:rFonts w:ascii="Doulos SIL" w:hAnsi="Doulos SIL"/>
          <w:i/>
          <w:noProof/>
          <w:color w:val="0000FF"/>
        </w:rPr>
        <w:sym w:font="Symbol" w:char="F0C6"/>
      </w:r>
      <w:r w:rsidRPr="006C1D08">
        <w:rPr>
          <w:rFonts w:ascii="Doulos SIL" w:hAnsi="Doulos SIL"/>
          <w:i/>
          <w:noProof/>
          <w:color w:val="0000FF"/>
        </w:rPr>
        <w:noBreakHyphen/>
        <w:t>bɔ́</w:t>
      </w:r>
      <w:r>
        <w:rPr>
          <w:noProof/>
        </w:rPr>
        <w:t>)</w:t>
      </w:r>
      <w:r>
        <w:rPr>
          <w:noProof/>
        </w:rPr>
        <w:tab/>
      </w:r>
      <w:r>
        <w:rPr>
          <w:noProof/>
        </w:rPr>
        <w:fldChar w:fldCharType="begin"/>
      </w:r>
      <w:r>
        <w:rPr>
          <w:noProof/>
        </w:rPr>
        <w:instrText xml:space="preserve"> PAGEREF _Toc297637888 \h </w:instrText>
      </w:r>
      <w:r>
        <w:rPr>
          <w:noProof/>
        </w:rPr>
      </w:r>
      <w:r>
        <w:rPr>
          <w:noProof/>
        </w:rPr>
        <w:fldChar w:fldCharType="separate"/>
      </w:r>
      <w:r w:rsidR="0067273A">
        <w:rPr>
          <w:noProof/>
        </w:rPr>
        <w:t>163</w:t>
      </w:r>
      <w:r>
        <w:rPr>
          <w:noProof/>
        </w:rPr>
        <w:fldChar w:fldCharType="end"/>
      </w:r>
    </w:p>
    <w:p w14:paraId="19348A4A"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11.2.1.4</w:t>
      </w:r>
      <w:r>
        <w:rPr>
          <w:rFonts w:asciiTheme="minorHAnsi" w:eastAsiaTheme="minorEastAsia" w:hAnsiTheme="minorHAnsi" w:cstheme="minorBidi"/>
          <w:noProof/>
          <w:sz w:val="24"/>
          <w:szCs w:val="24"/>
          <w:lang w:eastAsia="ja-JP"/>
        </w:rPr>
        <w:tab/>
      </w:r>
      <w:r>
        <w:rPr>
          <w:noProof/>
        </w:rPr>
        <w:t xml:space="preserve">Unconjugated negative ‘it is not </w:t>
      </w:r>
      <w:r w:rsidRPr="007467F2">
        <w:rPr>
          <w:noProof/>
        </w:rPr>
        <w:sym w:font="Symbol" w:char="F0BC"/>
      </w:r>
      <w:r>
        <w:rPr>
          <w:noProof/>
        </w:rPr>
        <w:t>‘ (</w:t>
      </w:r>
      <w:r w:rsidRPr="006C1D08">
        <w:rPr>
          <w:rFonts w:ascii="Doulos SIL" w:hAnsi="Doulos SIL"/>
          <w:i/>
          <w:noProof/>
          <w:color w:val="0000FF"/>
        </w:rPr>
        <w:t>=m̀=dá</w:t>
      </w:r>
      <w:r>
        <w:rPr>
          <w:noProof/>
        </w:rPr>
        <w:t xml:space="preserve">, </w:t>
      </w:r>
      <w:r w:rsidRPr="003E5D8C">
        <w:rPr>
          <w:rFonts w:ascii="Doulos SIL" w:hAnsi="Doulos SIL"/>
          <w:i/>
          <w:noProof/>
          <w:color w:val="0000FF"/>
        </w:rPr>
        <w:sym w:font="Symbol" w:char="F0C6"/>
      </w:r>
      <w:r w:rsidRPr="006C1D08">
        <w:rPr>
          <w:rFonts w:ascii="Doulos SIL" w:hAnsi="Doulos SIL"/>
          <w:i/>
          <w:noProof/>
          <w:color w:val="0000FF"/>
        </w:rPr>
        <w:t>=rá</w:t>
      </w:r>
      <w:r>
        <w:rPr>
          <w:noProof/>
        </w:rPr>
        <w:t>)</w:t>
      </w:r>
      <w:r>
        <w:rPr>
          <w:noProof/>
        </w:rPr>
        <w:tab/>
      </w:r>
      <w:r>
        <w:rPr>
          <w:noProof/>
        </w:rPr>
        <w:fldChar w:fldCharType="begin"/>
      </w:r>
      <w:r>
        <w:rPr>
          <w:noProof/>
        </w:rPr>
        <w:instrText xml:space="preserve"> PAGEREF _Toc297637889 \h </w:instrText>
      </w:r>
      <w:r>
        <w:rPr>
          <w:noProof/>
        </w:rPr>
      </w:r>
      <w:r>
        <w:rPr>
          <w:noProof/>
        </w:rPr>
        <w:fldChar w:fldCharType="separate"/>
      </w:r>
      <w:r w:rsidR="0067273A">
        <w:rPr>
          <w:noProof/>
        </w:rPr>
        <w:t>164</w:t>
      </w:r>
      <w:r>
        <w:rPr>
          <w:noProof/>
        </w:rPr>
        <w:fldChar w:fldCharType="end"/>
      </w:r>
    </w:p>
    <w:p w14:paraId="0FA9F0EF"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11.2.1.5</w:t>
      </w:r>
      <w:r>
        <w:rPr>
          <w:rFonts w:asciiTheme="minorHAnsi" w:eastAsiaTheme="minorEastAsia" w:hAnsiTheme="minorHAnsi" w:cstheme="minorBidi"/>
          <w:noProof/>
          <w:sz w:val="24"/>
          <w:szCs w:val="24"/>
          <w:lang w:eastAsia="ja-JP"/>
        </w:rPr>
        <w:tab/>
      </w:r>
      <w:r>
        <w:rPr>
          <w:noProof/>
        </w:rPr>
        <w:t xml:space="preserve">Conjugated negative ‘it is not </w:t>
      </w:r>
      <w:r>
        <w:rPr>
          <w:noProof/>
        </w:rPr>
        <w:sym w:font="Symbol" w:char="F0BC"/>
      </w:r>
      <w:r>
        <w:rPr>
          <w:noProof/>
        </w:rPr>
        <w:t>‘ forms (1st/2nd persons)</w:t>
      </w:r>
      <w:r>
        <w:rPr>
          <w:noProof/>
        </w:rPr>
        <w:tab/>
      </w:r>
      <w:r>
        <w:rPr>
          <w:noProof/>
        </w:rPr>
        <w:fldChar w:fldCharType="begin"/>
      </w:r>
      <w:r>
        <w:rPr>
          <w:noProof/>
        </w:rPr>
        <w:instrText xml:space="preserve"> PAGEREF _Toc297637890 \h </w:instrText>
      </w:r>
      <w:r>
        <w:rPr>
          <w:noProof/>
        </w:rPr>
      </w:r>
      <w:r>
        <w:rPr>
          <w:noProof/>
        </w:rPr>
        <w:fldChar w:fldCharType="separate"/>
      </w:r>
      <w:r w:rsidR="0067273A">
        <w:rPr>
          <w:noProof/>
        </w:rPr>
        <w:t>165</w:t>
      </w:r>
      <w:r>
        <w:rPr>
          <w:noProof/>
        </w:rPr>
        <w:fldChar w:fldCharType="end"/>
      </w:r>
    </w:p>
    <w:p w14:paraId="058CAF35"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11.2.1.6</w:t>
      </w:r>
      <w:r>
        <w:rPr>
          <w:rFonts w:asciiTheme="minorHAnsi" w:eastAsiaTheme="minorEastAsia" w:hAnsiTheme="minorHAnsi" w:cstheme="minorBidi"/>
          <w:noProof/>
          <w:sz w:val="24"/>
          <w:szCs w:val="24"/>
          <w:lang w:eastAsia="ja-JP"/>
        </w:rPr>
        <w:tab/>
      </w:r>
      <w:r>
        <w:rPr>
          <w:noProof/>
        </w:rPr>
        <w:t xml:space="preserve">Conjugated negative ‘it is not </w:t>
      </w:r>
      <w:r>
        <w:rPr>
          <w:noProof/>
        </w:rPr>
        <w:sym w:font="Symbol" w:char="F0BC"/>
      </w:r>
      <w:r>
        <w:rPr>
          <w:noProof/>
        </w:rPr>
        <w:t>‘ forms (3Pl)</w:t>
      </w:r>
      <w:r>
        <w:rPr>
          <w:noProof/>
        </w:rPr>
        <w:tab/>
      </w:r>
      <w:r>
        <w:rPr>
          <w:noProof/>
        </w:rPr>
        <w:fldChar w:fldCharType="begin"/>
      </w:r>
      <w:r>
        <w:rPr>
          <w:noProof/>
        </w:rPr>
        <w:instrText xml:space="preserve"> PAGEREF _Toc297637891 \h </w:instrText>
      </w:r>
      <w:r>
        <w:rPr>
          <w:noProof/>
        </w:rPr>
      </w:r>
      <w:r>
        <w:rPr>
          <w:noProof/>
        </w:rPr>
        <w:fldChar w:fldCharType="separate"/>
      </w:r>
      <w:r w:rsidR="0067273A">
        <w:rPr>
          <w:noProof/>
        </w:rPr>
        <w:t>166</w:t>
      </w:r>
      <w:r>
        <w:rPr>
          <w:noProof/>
        </w:rPr>
        <w:fldChar w:fldCharType="end"/>
      </w:r>
    </w:p>
    <w:p w14:paraId="012A4871"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11.2.2</w:t>
      </w:r>
      <w:r>
        <w:rPr>
          <w:rFonts w:asciiTheme="minorHAnsi" w:eastAsiaTheme="minorEastAsia" w:hAnsiTheme="minorHAnsi" w:cstheme="minorBidi"/>
          <w:noProof/>
          <w:sz w:val="24"/>
          <w:szCs w:val="24"/>
          <w:lang w:eastAsia="ja-JP"/>
        </w:rPr>
        <w:tab/>
      </w:r>
      <w:r>
        <w:rPr>
          <w:noProof/>
        </w:rPr>
        <w:t>Existential and locational quasi-verbs and particles</w:t>
      </w:r>
      <w:r>
        <w:rPr>
          <w:noProof/>
        </w:rPr>
        <w:tab/>
      </w:r>
      <w:r>
        <w:rPr>
          <w:noProof/>
        </w:rPr>
        <w:fldChar w:fldCharType="begin"/>
      </w:r>
      <w:r>
        <w:rPr>
          <w:noProof/>
        </w:rPr>
        <w:instrText xml:space="preserve"> PAGEREF _Toc297637892 \h </w:instrText>
      </w:r>
      <w:r>
        <w:rPr>
          <w:noProof/>
        </w:rPr>
      </w:r>
      <w:r>
        <w:rPr>
          <w:noProof/>
        </w:rPr>
        <w:fldChar w:fldCharType="separate"/>
      </w:r>
      <w:r w:rsidR="0067273A">
        <w:rPr>
          <w:noProof/>
        </w:rPr>
        <w:t>166</w:t>
      </w:r>
      <w:r>
        <w:rPr>
          <w:noProof/>
        </w:rPr>
        <w:fldChar w:fldCharType="end"/>
      </w:r>
    </w:p>
    <w:p w14:paraId="4E29D5C4"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11.2.2.1</w:t>
      </w:r>
      <w:r>
        <w:rPr>
          <w:rFonts w:asciiTheme="minorHAnsi" w:eastAsiaTheme="minorEastAsia" w:hAnsiTheme="minorHAnsi" w:cstheme="minorBidi"/>
          <w:noProof/>
          <w:sz w:val="24"/>
          <w:szCs w:val="24"/>
          <w:lang w:eastAsia="ja-JP"/>
        </w:rPr>
        <w:tab/>
      </w:r>
      <w:r>
        <w:rPr>
          <w:noProof/>
        </w:rPr>
        <w:t>Existential (</w:t>
      </w:r>
      <w:r w:rsidRPr="006C1D08">
        <w:rPr>
          <w:rFonts w:ascii="Doulos SIL" w:hAnsi="Doulos SIL"/>
          <w:i/>
          <w:noProof/>
          <w:color w:val="0000FF"/>
        </w:rPr>
        <w:t>yá</w:t>
      </w:r>
      <w:r>
        <w:rPr>
          <w:noProof/>
        </w:rPr>
        <w:t>)</w:t>
      </w:r>
      <w:r>
        <w:rPr>
          <w:noProof/>
        </w:rPr>
        <w:tab/>
      </w:r>
      <w:r>
        <w:rPr>
          <w:noProof/>
        </w:rPr>
        <w:fldChar w:fldCharType="begin"/>
      </w:r>
      <w:r>
        <w:rPr>
          <w:noProof/>
        </w:rPr>
        <w:instrText xml:space="preserve"> PAGEREF _Toc297637893 \h </w:instrText>
      </w:r>
      <w:r>
        <w:rPr>
          <w:noProof/>
        </w:rPr>
      </w:r>
      <w:r>
        <w:rPr>
          <w:noProof/>
        </w:rPr>
        <w:fldChar w:fldCharType="separate"/>
      </w:r>
      <w:r w:rsidR="0067273A">
        <w:rPr>
          <w:noProof/>
        </w:rPr>
        <w:t>166</w:t>
      </w:r>
      <w:r>
        <w:rPr>
          <w:noProof/>
        </w:rPr>
        <w:fldChar w:fldCharType="end"/>
      </w:r>
    </w:p>
    <w:p w14:paraId="35FA9B51"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11.2.2.2</w:t>
      </w:r>
      <w:r>
        <w:rPr>
          <w:rFonts w:asciiTheme="minorHAnsi" w:eastAsiaTheme="minorEastAsia" w:hAnsiTheme="minorHAnsi" w:cstheme="minorBidi"/>
          <w:noProof/>
          <w:sz w:val="24"/>
          <w:szCs w:val="24"/>
          <w:lang w:eastAsia="ja-JP"/>
        </w:rPr>
        <w:tab/>
      </w:r>
      <w:r>
        <w:rPr>
          <w:noProof/>
        </w:rPr>
        <w:t>Locational quasi-verbs (</w:t>
      </w:r>
      <w:r w:rsidRPr="006C1D08">
        <w:rPr>
          <w:rFonts w:ascii="Doulos SIL" w:hAnsi="Doulos SIL"/>
          <w:i/>
          <w:noProof/>
          <w:color w:val="0000FF"/>
        </w:rPr>
        <w:t>bù</w:t>
      </w:r>
      <w:r w:rsidRPr="006C1D08">
        <w:rPr>
          <w:rFonts w:ascii="Doulos SIL" w:hAnsi="Doulos SIL"/>
          <w:i/>
          <w:noProof/>
          <w:color w:val="0000FF"/>
        </w:rPr>
        <w:noBreakHyphen/>
      </w:r>
      <w:r>
        <w:rPr>
          <w:noProof/>
        </w:rPr>
        <w:t xml:space="preserve"> ~ </w:t>
      </w:r>
      <w:r w:rsidRPr="006C1D08">
        <w:rPr>
          <w:rFonts w:ascii="Doulos SIL" w:hAnsi="Doulos SIL"/>
          <w:i/>
          <w:noProof/>
          <w:color w:val="0000FF"/>
        </w:rPr>
        <w:t>bú-</w:t>
      </w:r>
      <w:r>
        <w:rPr>
          <w:noProof/>
        </w:rPr>
        <w:t xml:space="preserve"> ‘be’, </w:t>
      </w:r>
      <w:r w:rsidRPr="006C1D08">
        <w:rPr>
          <w:rFonts w:ascii="Doulos SIL" w:hAnsi="Doulos SIL"/>
          <w:i/>
          <w:noProof/>
          <w:color w:val="0000FF"/>
        </w:rPr>
        <w:t>ŋ̀gó</w:t>
      </w:r>
      <w:r w:rsidRPr="006C1D08">
        <w:rPr>
          <w:rFonts w:ascii="Doulos SIL" w:hAnsi="Doulos SIL"/>
          <w:i/>
          <w:noProof/>
          <w:color w:val="0000FF"/>
        </w:rPr>
        <w:noBreakHyphen/>
      </w:r>
      <w:r>
        <w:rPr>
          <w:noProof/>
        </w:rPr>
        <w:t xml:space="preserve"> ‘not be’)</w:t>
      </w:r>
      <w:r>
        <w:rPr>
          <w:noProof/>
        </w:rPr>
        <w:tab/>
      </w:r>
      <w:r>
        <w:rPr>
          <w:noProof/>
        </w:rPr>
        <w:fldChar w:fldCharType="begin"/>
      </w:r>
      <w:r>
        <w:rPr>
          <w:noProof/>
        </w:rPr>
        <w:instrText xml:space="preserve"> PAGEREF _Toc297637894 \h </w:instrText>
      </w:r>
      <w:r>
        <w:rPr>
          <w:noProof/>
        </w:rPr>
      </w:r>
      <w:r>
        <w:rPr>
          <w:noProof/>
        </w:rPr>
        <w:fldChar w:fldCharType="separate"/>
      </w:r>
      <w:r w:rsidR="0067273A">
        <w:rPr>
          <w:noProof/>
        </w:rPr>
        <w:t>167</w:t>
      </w:r>
      <w:r>
        <w:rPr>
          <w:noProof/>
        </w:rPr>
        <w:fldChar w:fldCharType="end"/>
      </w:r>
    </w:p>
    <w:p w14:paraId="6A2552EE"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11.2.2.3</w:t>
      </w:r>
      <w:r>
        <w:rPr>
          <w:rFonts w:asciiTheme="minorHAnsi" w:eastAsiaTheme="minorEastAsia" w:hAnsiTheme="minorHAnsi" w:cstheme="minorBidi"/>
          <w:noProof/>
          <w:sz w:val="24"/>
          <w:szCs w:val="24"/>
          <w:lang w:eastAsia="ja-JP"/>
        </w:rPr>
        <w:tab/>
      </w:r>
      <w:r>
        <w:rPr>
          <w:noProof/>
        </w:rPr>
        <w:t xml:space="preserve">Existential quasi-verbs with </w:t>
      </w:r>
      <w:r w:rsidRPr="006C1D08">
        <w:rPr>
          <w:rFonts w:ascii="Doulos SIL" w:hAnsi="Doulos SIL"/>
          <w:i/>
          <w:noProof/>
          <w:color w:val="0000FF"/>
        </w:rPr>
        <w:t>yá</w:t>
      </w:r>
      <w:r>
        <w:rPr>
          <w:noProof/>
        </w:rPr>
        <w:tab/>
      </w:r>
      <w:r>
        <w:rPr>
          <w:noProof/>
        </w:rPr>
        <w:fldChar w:fldCharType="begin"/>
      </w:r>
      <w:r>
        <w:rPr>
          <w:noProof/>
        </w:rPr>
        <w:instrText xml:space="preserve"> PAGEREF _Toc297637895 \h </w:instrText>
      </w:r>
      <w:r>
        <w:rPr>
          <w:noProof/>
        </w:rPr>
      </w:r>
      <w:r>
        <w:rPr>
          <w:noProof/>
        </w:rPr>
        <w:fldChar w:fldCharType="separate"/>
      </w:r>
      <w:r w:rsidR="0067273A">
        <w:rPr>
          <w:noProof/>
        </w:rPr>
        <w:t>169</w:t>
      </w:r>
      <w:r>
        <w:rPr>
          <w:noProof/>
        </w:rPr>
        <w:fldChar w:fldCharType="end"/>
      </w:r>
    </w:p>
    <w:p w14:paraId="34EB72DE"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11.2.3</w:t>
      </w:r>
      <w:r>
        <w:rPr>
          <w:rFonts w:asciiTheme="minorHAnsi" w:eastAsiaTheme="minorEastAsia" w:hAnsiTheme="minorHAnsi" w:cstheme="minorBidi"/>
          <w:noProof/>
          <w:sz w:val="24"/>
          <w:szCs w:val="24"/>
          <w:lang w:eastAsia="ja-JP"/>
        </w:rPr>
        <w:tab/>
      </w:r>
      <w:r>
        <w:rPr>
          <w:noProof/>
        </w:rPr>
        <w:t>‘Be in, on’</w:t>
      </w:r>
      <w:r>
        <w:rPr>
          <w:noProof/>
        </w:rPr>
        <w:tab/>
      </w:r>
      <w:r>
        <w:rPr>
          <w:noProof/>
        </w:rPr>
        <w:fldChar w:fldCharType="begin"/>
      </w:r>
      <w:r>
        <w:rPr>
          <w:noProof/>
        </w:rPr>
        <w:instrText xml:space="preserve"> PAGEREF _Toc297637896 \h </w:instrText>
      </w:r>
      <w:r>
        <w:rPr>
          <w:noProof/>
        </w:rPr>
      </w:r>
      <w:r>
        <w:rPr>
          <w:noProof/>
        </w:rPr>
        <w:fldChar w:fldCharType="separate"/>
      </w:r>
      <w:r w:rsidR="0067273A">
        <w:rPr>
          <w:noProof/>
        </w:rPr>
        <w:t>169</w:t>
      </w:r>
      <w:r>
        <w:rPr>
          <w:noProof/>
        </w:rPr>
        <w:fldChar w:fldCharType="end"/>
      </w:r>
    </w:p>
    <w:p w14:paraId="47A27289"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11.2.4</w:t>
      </w:r>
      <w:r>
        <w:rPr>
          <w:rFonts w:asciiTheme="minorHAnsi" w:eastAsiaTheme="minorEastAsia" w:hAnsiTheme="minorHAnsi" w:cstheme="minorBidi"/>
          <w:noProof/>
          <w:sz w:val="24"/>
          <w:szCs w:val="24"/>
          <w:lang w:eastAsia="ja-JP"/>
        </w:rPr>
        <w:tab/>
      </w:r>
      <w:r>
        <w:rPr>
          <w:noProof/>
        </w:rPr>
        <w:t>Stative stance verbs ‘be sitting’, ‘be lying down’</w:t>
      </w:r>
      <w:r>
        <w:rPr>
          <w:noProof/>
        </w:rPr>
        <w:tab/>
      </w:r>
      <w:r>
        <w:rPr>
          <w:noProof/>
        </w:rPr>
        <w:fldChar w:fldCharType="begin"/>
      </w:r>
      <w:r>
        <w:rPr>
          <w:noProof/>
        </w:rPr>
        <w:instrText xml:space="preserve"> PAGEREF _Toc297637897 \h </w:instrText>
      </w:r>
      <w:r>
        <w:rPr>
          <w:noProof/>
        </w:rPr>
      </w:r>
      <w:r>
        <w:rPr>
          <w:noProof/>
        </w:rPr>
        <w:fldChar w:fldCharType="separate"/>
      </w:r>
      <w:r w:rsidR="0067273A">
        <w:rPr>
          <w:noProof/>
        </w:rPr>
        <w:t>169</w:t>
      </w:r>
      <w:r>
        <w:rPr>
          <w:noProof/>
        </w:rPr>
        <w:fldChar w:fldCharType="end"/>
      </w:r>
    </w:p>
    <w:p w14:paraId="3E10BAFA"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11.2.5</w:t>
      </w:r>
      <w:r>
        <w:rPr>
          <w:rFonts w:asciiTheme="minorHAnsi" w:eastAsiaTheme="minorEastAsia" w:hAnsiTheme="minorHAnsi" w:cstheme="minorBidi"/>
          <w:noProof/>
          <w:sz w:val="24"/>
          <w:szCs w:val="24"/>
          <w:lang w:eastAsia="ja-JP"/>
        </w:rPr>
        <w:tab/>
      </w:r>
      <w:r>
        <w:rPr>
          <w:noProof/>
        </w:rPr>
        <w:t>‘Doesn’t connect’ (</w:t>
      </w:r>
      <w:r w:rsidRPr="006C1D08">
        <w:rPr>
          <w:rFonts w:ascii="Doulos SIL" w:hAnsi="Doulos SIL"/>
          <w:i/>
          <w:noProof/>
          <w:color w:val="0000FF"/>
        </w:rPr>
        <w:t>dìmbà</w:t>
      </w:r>
      <w:r w:rsidRPr="006C1D08">
        <w:rPr>
          <w:rFonts w:ascii="Doulos SIL" w:hAnsi="Doulos SIL"/>
          <w:i/>
          <w:noProof/>
          <w:color w:val="0000FF"/>
        </w:rPr>
        <w:noBreakHyphen/>
        <w:t>ẁ=rá</w:t>
      </w:r>
      <w:r w:rsidRPr="006C1D08">
        <w:rPr>
          <w:rFonts w:ascii="Doulos SIL" w:hAnsi="Doulos SIL"/>
          <w:i/>
          <w:noProof/>
          <w:color w:val="0000FF"/>
        </w:rPr>
        <w:noBreakHyphen/>
      </w:r>
      <w:r>
        <w:rPr>
          <w:noProof/>
        </w:rPr>
        <w:t>)</w:t>
      </w:r>
      <w:r>
        <w:rPr>
          <w:noProof/>
        </w:rPr>
        <w:tab/>
      </w:r>
      <w:r>
        <w:rPr>
          <w:noProof/>
        </w:rPr>
        <w:fldChar w:fldCharType="begin"/>
      </w:r>
      <w:r>
        <w:rPr>
          <w:noProof/>
        </w:rPr>
        <w:instrText xml:space="preserve"> PAGEREF _Toc297637898 \h </w:instrText>
      </w:r>
      <w:r>
        <w:rPr>
          <w:noProof/>
        </w:rPr>
      </w:r>
      <w:r>
        <w:rPr>
          <w:noProof/>
        </w:rPr>
        <w:fldChar w:fldCharType="separate"/>
      </w:r>
      <w:r w:rsidR="0067273A">
        <w:rPr>
          <w:noProof/>
        </w:rPr>
        <w:t>170</w:t>
      </w:r>
      <w:r>
        <w:rPr>
          <w:noProof/>
        </w:rPr>
        <w:fldChar w:fldCharType="end"/>
      </w:r>
    </w:p>
    <w:p w14:paraId="22E1CE0E"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11.2.6</w:t>
      </w:r>
      <w:r>
        <w:rPr>
          <w:rFonts w:asciiTheme="minorHAnsi" w:eastAsiaTheme="minorEastAsia" w:hAnsiTheme="minorHAnsi" w:cstheme="minorBidi"/>
          <w:noProof/>
          <w:sz w:val="24"/>
          <w:szCs w:val="24"/>
          <w:lang w:eastAsia="ja-JP"/>
        </w:rPr>
        <w:tab/>
      </w:r>
      <w:r>
        <w:rPr>
          <w:noProof/>
        </w:rPr>
        <w:t>Morphologically regular verbs</w:t>
      </w:r>
      <w:r>
        <w:rPr>
          <w:noProof/>
        </w:rPr>
        <w:tab/>
      </w:r>
      <w:r>
        <w:rPr>
          <w:noProof/>
        </w:rPr>
        <w:fldChar w:fldCharType="begin"/>
      </w:r>
      <w:r>
        <w:rPr>
          <w:noProof/>
        </w:rPr>
        <w:instrText xml:space="preserve"> PAGEREF _Toc297637899 \h </w:instrText>
      </w:r>
      <w:r>
        <w:rPr>
          <w:noProof/>
        </w:rPr>
      </w:r>
      <w:r>
        <w:rPr>
          <w:noProof/>
        </w:rPr>
        <w:fldChar w:fldCharType="separate"/>
      </w:r>
      <w:r w:rsidR="0067273A">
        <w:rPr>
          <w:noProof/>
        </w:rPr>
        <w:t>170</w:t>
      </w:r>
      <w:r>
        <w:rPr>
          <w:noProof/>
        </w:rPr>
        <w:fldChar w:fldCharType="end"/>
      </w:r>
    </w:p>
    <w:p w14:paraId="4BAAC2A1"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11.2.6.1</w:t>
      </w:r>
      <w:r>
        <w:rPr>
          <w:rFonts w:asciiTheme="minorHAnsi" w:eastAsiaTheme="minorEastAsia" w:hAnsiTheme="minorHAnsi" w:cstheme="minorBidi"/>
          <w:noProof/>
          <w:sz w:val="24"/>
          <w:szCs w:val="24"/>
          <w:lang w:eastAsia="ja-JP"/>
        </w:rPr>
        <w:tab/>
      </w:r>
      <w:r>
        <w:rPr>
          <w:noProof/>
        </w:rPr>
        <w:t>‘Remain’ (</w:t>
      </w:r>
      <w:r w:rsidRPr="006C1D08">
        <w:rPr>
          <w:rFonts w:ascii="Doulos SIL" w:hAnsi="Doulos SIL"/>
          <w:i/>
          <w:noProof/>
          <w:color w:val="0000FF"/>
        </w:rPr>
        <w:t>bě</w:t>
      </w:r>
      <w:r>
        <w:rPr>
          <w:noProof/>
        </w:rPr>
        <w:t>)</w:t>
      </w:r>
      <w:r>
        <w:rPr>
          <w:noProof/>
        </w:rPr>
        <w:tab/>
      </w:r>
      <w:r>
        <w:rPr>
          <w:noProof/>
        </w:rPr>
        <w:fldChar w:fldCharType="begin"/>
      </w:r>
      <w:r>
        <w:rPr>
          <w:noProof/>
        </w:rPr>
        <w:instrText xml:space="preserve"> PAGEREF _Toc297637900 \h </w:instrText>
      </w:r>
      <w:r>
        <w:rPr>
          <w:noProof/>
        </w:rPr>
      </w:r>
      <w:r>
        <w:rPr>
          <w:noProof/>
        </w:rPr>
        <w:fldChar w:fldCharType="separate"/>
      </w:r>
      <w:r w:rsidR="0067273A">
        <w:rPr>
          <w:noProof/>
        </w:rPr>
        <w:t>170</w:t>
      </w:r>
      <w:r>
        <w:rPr>
          <w:noProof/>
        </w:rPr>
        <w:fldChar w:fldCharType="end"/>
      </w:r>
    </w:p>
    <w:p w14:paraId="70F988A1"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11.2.6.2</w:t>
      </w:r>
      <w:r>
        <w:rPr>
          <w:rFonts w:asciiTheme="minorHAnsi" w:eastAsiaTheme="minorEastAsia" w:hAnsiTheme="minorHAnsi" w:cstheme="minorBidi"/>
          <w:noProof/>
          <w:sz w:val="24"/>
          <w:szCs w:val="24"/>
          <w:lang w:eastAsia="ja-JP"/>
        </w:rPr>
        <w:tab/>
      </w:r>
      <w:r>
        <w:rPr>
          <w:noProof/>
        </w:rPr>
        <w:t>‘Become, happen’ (</w:t>
      </w:r>
      <w:r w:rsidRPr="006C1D08">
        <w:rPr>
          <w:rFonts w:ascii="Doulos SIL" w:hAnsi="Doulos SIL"/>
          <w:i/>
          <w:noProof/>
          <w:color w:val="0000FF"/>
        </w:rPr>
        <w:t>táŋgí</w:t>
      </w:r>
      <w:r w:rsidRPr="006C1D08">
        <w:rPr>
          <w:rFonts w:ascii="Doulos SIL" w:hAnsi="Doulos SIL"/>
          <w:i/>
          <w:noProof/>
          <w:color w:val="0000FF"/>
        </w:rPr>
        <w:noBreakHyphen/>
      </w:r>
      <w:r>
        <w:rPr>
          <w:noProof/>
        </w:rPr>
        <w:t>)</w:t>
      </w:r>
      <w:r>
        <w:rPr>
          <w:noProof/>
        </w:rPr>
        <w:tab/>
      </w:r>
      <w:r>
        <w:rPr>
          <w:noProof/>
        </w:rPr>
        <w:fldChar w:fldCharType="begin"/>
      </w:r>
      <w:r>
        <w:rPr>
          <w:noProof/>
        </w:rPr>
        <w:instrText xml:space="preserve"> PAGEREF _Toc297637901 \h </w:instrText>
      </w:r>
      <w:r>
        <w:rPr>
          <w:noProof/>
        </w:rPr>
      </w:r>
      <w:r>
        <w:rPr>
          <w:noProof/>
        </w:rPr>
        <w:fldChar w:fldCharType="separate"/>
      </w:r>
      <w:r w:rsidR="0067273A">
        <w:rPr>
          <w:noProof/>
        </w:rPr>
        <w:t>171</w:t>
      </w:r>
      <w:r>
        <w:rPr>
          <w:noProof/>
        </w:rPr>
        <w:fldChar w:fldCharType="end"/>
      </w:r>
    </w:p>
    <w:p w14:paraId="2FFB8924"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11.3</w:t>
      </w:r>
      <w:r>
        <w:rPr>
          <w:rFonts w:asciiTheme="minorHAnsi" w:eastAsiaTheme="minorEastAsia" w:hAnsiTheme="minorHAnsi" w:cstheme="minorBidi"/>
          <w:noProof/>
          <w:sz w:val="24"/>
          <w:szCs w:val="24"/>
          <w:lang w:eastAsia="ja-JP"/>
        </w:rPr>
        <w:tab/>
      </w:r>
      <w:r>
        <w:rPr>
          <w:noProof/>
        </w:rPr>
        <w:t>Quotative verb and quasi-verb</w:t>
      </w:r>
      <w:r>
        <w:rPr>
          <w:noProof/>
        </w:rPr>
        <w:tab/>
      </w:r>
      <w:r>
        <w:rPr>
          <w:noProof/>
        </w:rPr>
        <w:fldChar w:fldCharType="begin"/>
      </w:r>
      <w:r>
        <w:rPr>
          <w:noProof/>
        </w:rPr>
        <w:instrText xml:space="preserve"> PAGEREF _Toc297637902 \h </w:instrText>
      </w:r>
      <w:r>
        <w:rPr>
          <w:noProof/>
        </w:rPr>
      </w:r>
      <w:r>
        <w:rPr>
          <w:noProof/>
        </w:rPr>
        <w:fldChar w:fldCharType="separate"/>
      </w:r>
      <w:r w:rsidR="0067273A">
        <w:rPr>
          <w:noProof/>
        </w:rPr>
        <w:t>171</w:t>
      </w:r>
      <w:r>
        <w:rPr>
          <w:noProof/>
        </w:rPr>
        <w:fldChar w:fldCharType="end"/>
      </w:r>
    </w:p>
    <w:p w14:paraId="5FC8FF45"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11.3.1</w:t>
      </w:r>
      <w:r>
        <w:rPr>
          <w:rFonts w:asciiTheme="minorHAnsi" w:eastAsiaTheme="minorEastAsia" w:hAnsiTheme="minorHAnsi" w:cstheme="minorBidi"/>
          <w:noProof/>
          <w:sz w:val="24"/>
          <w:szCs w:val="24"/>
          <w:lang w:eastAsia="ja-JP"/>
        </w:rPr>
        <w:tab/>
      </w:r>
      <w:r>
        <w:rPr>
          <w:noProof/>
        </w:rPr>
        <w:t>‘Say’ (</w:t>
      </w:r>
      <w:r w:rsidRPr="006C1D08">
        <w:rPr>
          <w:rFonts w:ascii="Doulos SIL" w:hAnsi="Doulos SIL"/>
          <w:i/>
          <w:noProof/>
          <w:color w:val="0000FF"/>
        </w:rPr>
        <w:t>gǔyⁿ</w:t>
      </w:r>
      <w:r w:rsidRPr="006C1D08">
        <w:rPr>
          <w:rFonts w:ascii="Doulos SIL" w:hAnsi="Doulos SIL"/>
          <w:i/>
          <w:noProof/>
          <w:color w:val="0000FF"/>
        </w:rPr>
        <w:noBreakHyphen/>
      </w:r>
      <w:r>
        <w:rPr>
          <w:noProof/>
        </w:rPr>
        <w:t>)</w:t>
      </w:r>
      <w:r>
        <w:rPr>
          <w:noProof/>
        </w:rPr>
        <w:tab/>
      </w:r>
      <w:r>
        <w:rPr>
          <w:noProof/>
        </w:rPr>
        <w:fldChar w:fldCharType="begin"/>
      </w:r>
      <w:r>
        <w:rPr>
          <w:noProof/>
        </w:rPr>
        <w:instrText xml:space="preserve"> PAGEREF _Toc297637903 \h </w:instrText>
      </w:r>
      <w:r>
        <w:rPr>
          <w:noProof/>
        </w:rPr>
      </w:r>
      <w:r>
        <w:rPr>
          <w:noProof/>
        </w:rPr>
        <w:fldChar w:fldCharType="separate"/>
      </w:r>
      <w:r w:rsidR="0067273A">
        <w:rPr>
          <w:noProof/>
        </w:rPr>
        <w:t>171</w:t>
      </w:r>
      <w:r>
        <w:rPr>
          <w:noProof/>
        </w:rPr>
        <w:fldChar w:fldCharType="end"/>
      </w:r>
    </w:p>
    <w:p w14:paraId="3CF5E810"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11.4</w:t>
      </w:r>
      <w:r>
        <w:rPr>
          <w:rFonts w:asciiTheme="minorHAnsi" w:eastAsiaTheme="minorEastAsia" w:hAnsiTheme="minorHAnsi" w:cstheme="minorBidi"/>
          <w:noProof/>
          <w:sz w:val="24"/>
          <w:szCs w:val="24"/>
          <w:lang w:eastAsia="ja-JP"/>
        </w:rPr>
        <w:tab/>
      </w:r>
      <w:r>
        <w:rPr>
          <w:noProof/>
        </w:rPr>
        <w:t>Adjectival predicates</w:t>
      </w:r>
      <w:r>
        <w:rPr>
          <w:noProof/>
        </w:rPr>
        <w:tab/>
      </w:r>
      <w:r>
        <w:rPr>
          <w:noProof/>
        </w:rPr>
        <w:fldChar w:fldCharType="begin"/>
      </w:r>
      <w:r>
        <w:rPr>
          <w:noProof/>
        </w:rPr>
        <w:instrText xml:space="preserve"> PAGEREF _Toc297637904 \h </w:instrText>
      </w:r>
      <w:r>
        <w:rPr>
          <w:noProof/>
        </w:rPr>
      </w:r>
      <w:r>
        <w:rPr>
          <w:noProof/>
        </w:rPr>
        <w:fldChar w:fldCharType="separate"/>
      </w:r>
      <w:r w:rsidR="0067273A">
        <w:rPr>
          <w:noProof/>
        </w:rPr>
        <w:t>171</w:t>
      </w:r>
      <w:r>
        <w:rPr>
          <w:noProof/>
        </w:rPr>
        <w:fldChar w:fldCharType="end"/>
      </w:r>
    </w:p>
    <w:p w14:paraId="40D47A2A"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11.4.1</w:t>
      </w:r>
      <w:r>
        <w:rPr>
          <w:rFonts w:asciiTheme="minorHAnsi" w:eastAsiaTheme="minorEastAsia" w:hAnsiTheme="minorHAnsi" w:cstheme="minorBidi"/>
          <w:noProof/>
          <w:sz w:val="24"/>
          <w:szCs w:val="24"/>
          <w:lang w:eastAsia="ja-JP"/>
        </w:rPr>
        <w:tab/>
      </w:r>
      <w:r>
        <w:rPr>
          <w:noProof/>
        </w:rPr>
        <w:t>Positive adjectival predicates with ‘be’ quasi-verb (</w:t>
      </w:r>
      <w:r w:rsidRPr="006C1D08">
        <w:rPr>
          <w:rFonts w:ascii="Doulos SIL" w:hAnsi="Doulos SIL"/>
          <w:i/>
          <w:noProof/>
          <w:color w:val="0000FF"/>
        </w:rPr>
        <w:t>bû</w:t>
      </w:r>
      <w:r w:rsidRPr="006C1D08">
        <w:rPr>
          <w:rFonts w:ascii="Doulos SIL" w:hAnsi="Doulos SIL"/>
          <w:i/>
          <w:noProof/>
          <w:color w:val="0000FF"/>
        </w:rPr>
        <w:noBreakHyphen/>
      </w:r>
      <w:r>
        <w:rPr>
          <w:noProof/>
        </w:rPr>
        <w:t>)</w:t>
      </w:r>
      <w:r>
        <w:rPr>
          <w:noProof/>
        </w:rPr>
        <w:tab/>
      </w:r>
      <w:r>
        <w:rPr>
          <w:noProof/>
        </w:rPr>
        <w:fldChar w:fldCharType="begin"/>
      </w:r>
      <w:r>
        <w:rPr>
          <w:noProof/>
        </w:rPr>
        <w:instrText xml:space="preserve"> PAGEREF _Toc297637905 \h </w:instrText>
      </w:r>
      <w:r>
        <w:rPr>
          <w:noProof/>
        </w:rPr>
      </w:r>
      <w:r>
        <w:rPr>
          <w:noProof/>
        </w:rPr>
        <w:fldChar w:fldCharType="separate"/>
      </w:r>
      <w:r w:rsidR="0067273A">
        <w:rPr>
          <w:noProof/>
        </w:rPr>
        <w:t>173</w:t>
      </w:r>
      <w:r>
        <w:rPr>
          <w:noProof/>
        </w:rPr>
        <w:fldChar w:fldCharType="end"/>
      </w:r>
    </w:p>
    <w:p w14:paraId="325F7A9F"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11.4.2</w:t>
      </w:r>
      <w:r>
        <w:rPr>
          <w:rFonts w:asciiTheme="minorHAnsi" w:eastAsiaTheme="minorEastAsia" w:hAnsiTheme="minorHAnsi" w:cstheme="minorBidi"/>
          <w:noProof/>
          <w:sz w:val="24"/>
          <w:szCs w:val="24"/>
          <w:lang w:eastAsia="ja-JP"/>
        </w:rPr>
        <w:tab/>
      </w:r>
      <w:r>
        <w:rPr>
          <w:noProof/>
        </w:rPr>
        <w:t>Adjectival predicates with ‘it is’ clitic (</w:t>
      </w:r>
      <w:r w:rsidRPr="006C1D08">
        <w:rPr>
          <w:rFonts w:ascii="Doulos SIL" w:hAnsi="Doulos SIL"/>
          <w:i/>
          <w:noProof/>
          <w:color w:val="0000FF"/>
        </w:rPr>
        <w:t>=m</w:t>
      </w:r>
      <w:r>
        <w:rPr>
          <w:noProof/>
        </w:rPr>
        <w:t>, etc.)</w:t>
      </w:r>
      <w:r>
        <w:rPr>
          <w:noProof/>
        </w:rPr>
        <w:tab/>
      </w:r>
      <w:r>
        <w:rPr>
          <w:noProof/>
        </w:rPr>
        <w:fldChar w:fldCharType="begin"/>
      </w:r>
      <w:r>
        <w:rPr>
          <w:noProof/>
        </w:rPr>
        <w:instrText xml:space="preserve"> PAGEREF _Toc297637906 \h </w:instrText>
      </w:r>
      <w:r>
        <w:rPr>
          <w:noProof/>
        </w:rPr>
      </w:r>
      <w:r>
        <w:rPr>
          <w:noProof/>
        </w:rPr>
        <w:fldChar w:fldCharType="separate"/>
      </w:r>
      <w:r w:rsidR="0067273A">
        <w:rPr>
          <w:noProof/>
        </w:rPr>
        <w:t>176</w:t>
      </w:r>
      <w:r>
        <w:rPr>
          <w:noProof/>
        </w:rPr>
        <w:fldChar w:fldCharType="end"/>
      </w:r>
    </w:p>
    <w:p w14:paraId="13EFE5AE"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11.4.3</w:t>
      </w:r>
      <w:r>
        <w:rPr>
          <w:rFonts w:asciiTheme="minorHAnsi" w:eastAsiaTheme="minorEastAsia" w:hAnsiTheme="minorHAnsi" w:cstheme="minorBidi"/>
          <w:noProof/>
          <w:sz w:val="24"/>
          <w:szCs w:val="24"/>
          <w:lang w:eastAsia="ja-JP"/>
        </w:rPr>
        <w:tab/>
      </w:r>
      <w:r>
        <w:rPr>
          <w:noProof/>
        </w:rPr>
        <w:t>Bare-stem adjectival predicates</w:t>
      </w:r>
      <w:r>
        <w:rPr>
          <w:noProof/>
        </w:rPr>
        <w:tab/>
      </w:r>
      <w:r>
        <w:rPr>
          <w:noProof/>
        </w:rPr>
        <w:fldChar w:fldCharType="begin"/>
      </w:r>
      <w:r>
        <w:rPr>
          <w:noProof/>
        </w:rPr>
        <w:instrText xml:space="preserve"> PAGEREF _Toc297637907 \h </w:instrText>
      </w:r>
      <w:r>
        <w:rPr>
          <w:noProof/>
        </w:rPr>
      </w:r>
      <w:r>
        <w:rPr>
          <w:noProof/>
        </w:rPr>
        <w:fldChar w:fldCharType="separate"/>
      </w:r>
      <w:r w:rsidR="0067273A">
        <w:rPr>
          <w:noProof/>
        </w:rPr>
        <w:t>178</w:t>
      </w:r>
      <w:r>
        <w:rPr>
          <w:noProof/>
        </w:rPr>
        <w:fldChar w:fldCharType="end"/>
      </w:r>
    </w:p>
    <w:p w14:paraId="754AF55C"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11.4.4</w:t>
      </w:r>
      <w:r>
        <w:rPr>
          <w:rFonts w:asciiTheme="minorHAnsi" w:eastAsiaTheme="minorEastAsia" w:hAnsiTheme="minorHAnsi" w:cstheme="minorBidi"/>
          <w:noProof/>
          <w:sz w:val="24"/>
          <w:szCs w:val="24"/>
          <w:lang w:eastAsia="ja-JP"/>
        </w:rPr>
        <w:tab/>
      </w:r>
      <w:r>
        <w:rPr>
          <w:noProof/>
        </w:rPr>
        <w:t>Negative adjectival and stative predicates (</w:t>
      </w:r>
      <w:r w:rsidRPr="006C1D08">
        <w:rPr>
          <w:rFonts w:ascii="Doulos SIL" w:hAnsi="Doulos SIL"/>
          <w:i/>
          <w:noProof/>
          <w:color w:val="0000FF"/>
        </w:rPr>
        <w:t>=rá</w:t>
      </w:r>
      <w:r w:rsidRPr="006C1D08">
        <w:rPr>
          <w:rFonts w:ascii="Doulos SIL" w:hAnsi="Doulos SIL"/>
          <w:i/>
          <w:noProof/>
          <w:color w:val="0000FF"/>
        </w:rPr>
        <w:noBreakHyphen/>
      </w:r>
      <w:r>
        <w:rPr>
          <w:noProof/>
        </w:rPr>
        <w:t>)</w:t>
      </w:r>
      <w:r>
        <w:rPr>
          <w:noProof/>
        </w:rPr>
        <w:tab/>
      </w:r>
      <w:r>
        <w:rPr>
          <w:noProof/>
        </w:rPr>
        <w:fldChar w:fldCharType="begin"/>
      </w:r>
      <w:r>
        <w:rPr>
          <w:noProof/>
        </w:rPr>
        <w:instrText xml:space="preserve"> PAGEREF _Toc297637908 \h </w:instrText>
      </w:r>
      <w:r>
        <w:rPr>
          <w:noProof/>
        </w:rPr>
      </w:r>
      <w:r>
        <w:rPr>
          <w:noProof/>
        </w:rPr>
        <w:fldChar w:fldCharType="separate"/>
      </w:r>
      <w:r w:rsidR="0067273A">
        <w:rPr>
          <w:noProof/>
        </w:rPr>
        <w:t>178</w:t>
      </w:r>
      <w:r>
        <w:rPr>
          <w:noProof/>
        </w:rPr>
        <w:fldChar w:fldCharType="end"/>
      </w:r>
    </w:p>
    <w:p w14:paraId="57B3D09E"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11.4.5</w:t>
      </w:r>
      <w:r>
        <w:rPr>
          <w:rFonts w:asciiTheme="minorHAnsi" w:eastAsiaTheme="minorEastAsia" w:hAnsiTheme="minorHAnsi" w:cstheme="minorBidi"/>
          <w:noProof/>
          <w:sz w:val="24"/>
          <w:szCs w:val="24"/>
          <w:lang w:eastAsia="ja-JP"/>
        </w:rPr>
        <w:tab/>
      </w:r>
      <w:r>
        <w:rPr>
          <w:noProof/>
        </w:rPr>
        <w:t>Past forms of adjectival predicates (</w:t>
      </w:r>
      <w:r w:rsidRPr="006C1D08">
        <w:rPr>
          <w:rFonts w:ascii="Doulos SIL" w:hAnsi="Doulos SIL"/>
          <w:i/>
          <w:noProof/>
          <w:color w:val="0000FF"/>
        </w:rPr>
        <w:t>=bɛ̂:</w:t>
      </w:r>
      <w:r w:rsidRPr="006C1D08">
        <w:rPr>
          <w:rFonts w:ascii="Doulos SIL" w:hAnsi="Doulos SIL"/>
          <w:i/>
          <w:noProof/>
          <w:color w:val="0000FF"/>
        </w:rPr>
        <w:noBreakHyphen/>
      </w:r>
      <w:r>
        <w:rPr>
          <w:noProof/>
        </w:rPr>
        <w:t xml:space="preserve">, </w:t>
      </w:r>
      <w:r w:rsidRPr="006C1D08">
        <w:rPr>
          <w:rFonts w:ascii="Doulos SIL" w:hAnsi="Doulos SIL"/>
          <w:i/>
          <w:noProof/>
          <w:color w:val="0000FF"/>
        </w:rPr>
        <w:t>=bɛ̀</w:t>
      </w:r>
      <w:r w:rsidRPr="006C1D08">
        <w:rPr>
          <w:rFonts w:ascii="Doulos SIL" w:hAnsi="Doulos SIL"/>
          <w:i/>
          <w:noProof/>
          <w:color w:val="0000FF"/>
        </w:rPr>
        <w:noBreakHyphen/>
      </w:r>
      <w:r>
        <w:rPr>
          <w:noProof/>
        </w:rPr>
        <w:t>)</w:t>
      </w:r>
      <w:r>
        <w:rPr>
          <w:noProof/>
        </w:rPr>
        <w:tab/>
      </w:r>
      <w:r>
        <w:rPr>
          <w:noProof/>
        </w:rPr>
        <w:fldChar w:fldCharType="begin"/>
      </w:r>
      <w:r>
        <w:rPr>
          <w:noProof/>
        </w:rPr>
        <w:instrText xml:space="preserve"> PAGEREF _Toc297637909 \h </w:instrText>
      </w:r>
      <w:r>
        <w:rPr>
          <w:noProof/>
        </w:rPr>
      </w:r>
      <w:r>
        <w:rPr>
          <w:noProof/>
        </w:rPr>
        <w:fldChar w:fldCharType="separate"/>
      </w:r>
      <w:r w:rsidR="0067273A">
        <w:rPr>
          <w:noProof/>
        </w:rPr>
        <w:t>179</w:t>
      </w:r>
      <w:r>
        <w:rPr>
          <w:noProof/>
        </w:rPr>
        <w:fldChar w:fldCharType="end"/>
      </w:r>
    </w:p>
    <w:p w14:paraId="28572387"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11.5</w:t>
      </w:r>
      <w:r>
        <w:rPr>
          <w:rFonts w:asciiTheme="minorHAnsi" w:eastAsiaTheme="minorEastAsia" w:hAnsiTheme="minorHAnsi" w:cstheme="minorBidi"/>
          <w:noProof/>
          <w:sz w:val="24"/>
          <w:szCs w:val="24"/>
          <w:lang w:eastAsia="ja-JP"/>
        </w:rPr>
        <w:tab/>
      </w:r>
      <w:r>
        <w:rPr>
          <w:noProof/>
        </w:rPr>
        <w:t>Possessive predicates</w:t>
      </w:r>
      <w:r>
        <w:rPr>
          <w:noProof/>
        </w:rPr>
        <w:tab/>
      </w:r>
      <w:r>
        <w:rPr>
          <w:noProof/>
        </w:rPr>
        <w:fldChar w:fldCharType="begin"/>
      </w:r>
      <w:r>
        <w:rPr>
          <w:noProof/>
        </w:rPr>
        <w:instrText xml:space="preserve"> PAGEREF _Toc297637910 \h </w:instrText>
      </w:r>
      <w:r>
        <w:rPr>
          <w:noProof/>
        </w:rPr>
      </w:r>
      <w:r>
        <w:rPr>
          <w:noProof/>
        </w:rPr>
        <w:fldChar w:fldCharType="separate"/>
      </w:r>
      <w:r w:rsidR="0067273A">
        <w:rPr>
          <w:noProof/>
        </w:rPr>
        <w:t>181</w:t>
      </w:r>
      <w:r>
        <w:rPr>
          <w:noProof/>
        </w:rPr>
        <w:fldChar w:fldCharType="end"/>
      </w:r>
    </w:p>
    <w:p w14:paraId="31FABBA0"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11.5.1</w:t>
      </w:r>
      <w:r>
        <w:rPr>
          <w:rFonts w:asciiTheme="minorHAnsi" w:eastAsiaTheme="minorEastAsia" w:hAnsiTheme="minorHAnsi" w:cstheme="minorBidi"/>
          <w:noProof/>
          <w:sz w:val="24"/>
          <w:szCs w:val="24"/>
          <w:lang w:eastAsia="ja-JP"/>
        </w:rPr>
        <w:tab/>
      </w:r>
      <w:r>
        <w:rPr>
          <w:noProof/>
        </w:rPr>
        <w:t>‘Have’ (</w:t>
      </w:r>
      <w:r w:rsidRPr="006C1D08">
        <w:rPr>
          <w:rFonts w:ascii="Doulos SIL" w:hAnsi="Doulos SIL"/>
          <w:i/>
          <w:noProof/>
          <w:color w:val="0000FF"/>
        </w:rPr>
        <w:t>yá só</w:t>
      </w:r>
      <w:r w:rsidRPr="006C1D08">
        <w:rPr>
          <w:rFonts w:ascii="Doulos SIL" w:hAnsi="Doulos SIL"/>
          <w:i/>
          <w:noProof/>
          <w:color w:val="0000FF"/>
        </w:rPr>
        <w:noBreakHyphen/>
      </w:r>
      <w:r>
        <w:rPr>
          <w:noProof/>
        </w:rPr>
        <w:t xml:space="preserve">, negative </w:t>
      </w:r>
      <w:r w:rsidRPr="006C1D08">
        <w:rPr>
          <w:rFonts w:ascii="Doulos SIL" w:hAnsi="Doulos SIL"/>
          <w:i/>
          <w:noProof/>
          <w:color w:val="0000FF"/>
        </w:rPr>
        <w:t>sò</w:t>
      </w:r>
      <w:r w:rsidRPr="006C1D08">
        <w:rPr>
          <w:rFonts w:ascii="Doulos SIL" w:hAnsi="Doulos SIL"/>
          <w:i/>
          <w:noProof/>
          <w:color w:val="0000FF"/>
        </w:rPr>
        <w:noBreakHyphen/>
        <w:t>ló</w:t>
      </w:r>
      <w:r w:rsidRPr="006C1D08">
        <w:rPr>
          <w:rFonts w:ascii="Doulos SIL" w:hAnsi="Doulos SIL"/>
          <w:i/>
          <w:noProof/>
          <w:color w:val="0000FF"/>
        </w:rPr>
        <w:noBreakHyphen/>
      </w:r>
      <w:r>
        <w:rPr>
          <w:noProof/>
        </w:rPr>
        <w:t>)</w:t>
      </w:r>
      <w:r>
        <w:rPr>
          <w:noProof/>
        </w:rPr>
        <w:tab/>
      </w:r>
      <w:r>
        <w:rPr>
          <w:noProof/>
        </w:rPr>
        <w:fldChar w:fldCharType="begin"/>
      </w:r>
      <w:r>
        <w:rPr>
          <w:noProof/>
        </w:rPr>
        <w:instrText xml:space="preserve"> PAGEREF _Toc297637911 \h </w:instrText>
      </w:r>
      <w:r>
        <w:rPr>
          <w:noProof/>
        </w:rPr>
      </w:r>
      <w:r>
        <w:rPr>
          <w:noProof/>
        </w:rPr>
        <w:fldChar w:fldCharType="separate"/>
      </w:r>
      <w:r w:rsidR="0067273A">
        <w:rPr>
          <w:noProof/>
        </w:rPr>
        <w:t>181</w:t>
      </w:r>
      <w:r>
        <w:rPr>
          <w:noProof/>
        </w:rPr>
        <w:fldChar w:fldCharType="end"/>
      </w:r>
    </w:p>
    <w:p w14:paraId="7AFCAAD5"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11.5.2</w:t>
      </w:r>
      <w:r>
        <w:rPr>
          <w:rFonts w:asciiTheme="minorHAnsi" w:eastAsiaTheme="minorEastAsia" w:hAnsiTheme="minorHAnsi" w:cstheme="minorBidi"/>
          <w:noProof/>
          <w:sz w:val="24"/>
          <w:szCs w:val="24"/>
          <w:lang w:eastAsia="ja-JP"/>
        </w:rPr>
        <w:tab/>
      </w:r>
      <w:r>
        <w:rPr>
          <w:noProof/>
        </w:rPr>
        <w:t>‘Have possession of’ (</w:t>
      </w:r>
      <w:r w:rsidRPr="006C1D08">
        <w:rPr>
          <w:rFonts w:ascii="Doulos SIL" w:hAnsi="Doulos SIL"/>
          <w:i/>
          <w:noProof/>
          <w:color w:val="0000FF"/>
        </w:rPr>
        <w:t>sò</w:t>
      </w:r>
      <w:r w:rsidRPr="006C1D08">
        <w:rPr>
          <w:rFonts w:ascii="Doulos SIL" w:hAnsi="Doulos SIL"/>
          <w:i/>
          <w:noProof/>
          <w:color w:val="0000FF"/>
        </w:rPr>
        <w:noBreakHyphen/>
      </w:r>
      <w:r>
        <w:rPr>
          <w:noProof/>
        </w:rPr>
        <w:t>)</w:t>
      </w:r>
      <w:r>
        <w:rPr>
          <w:noProof/>
        </w:rPr>
        <w:tab/>
      </w:r>
      <w:r>
        <w:rPr>
          <w:noProof/>
        </w:rPr>
        <w:fldChar w:fldCharType="begin"/>
      </w:r>
      <w:r>
        <w:rPr>
          <w:noProof/>
        </w:rPr>
        <w:instrText xml:space="preserve"> PAGEREF _Toc297637912 \h </w:instrText>
      </w:r>
      <w:r>
        <w:rPr>
          <w:noProof/>
        </w:rPr>
      </w:r>
      <w:r>
        <w:rPr>
          <w:noProof/>
        </w:rPr>
        <w:fldChar w:fldCharType="separate"/>
      </w:r>
      <w:r w:rsidR="0067273A">
        <w:rPr>
          <w:noProof/>
        </w:rPr>
        <w:t>182</w:t>
      </w:r>
      <w:r>
        <w:rPr>
          <w:noProof/>
        </w:rPr>
        <w:fldChar w:fldCharType="end"/>
      </w:r>
    </w:p>
    <w:p w14:paraId="4A32B90C"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11.5.3</w:t>
      </w:r>
      <w:r>
        <w:rPr>
          <w:rFonts w:asciiTheme="minorHAnsi" w:eastAsiaTheme="minorEastAsia" w:hAnsiTheme="minorHAnsi" w:cstheme="minorBidi"/>
          <w:noProof/>
          <w:sz w:val="24"/>
          <w:szCs w:val="24"/>
          <w:lang w:eastAsia="ja-JP"/>
        </w:rPr>
        <w:tab/>
      </w:r>
      <w:r>
        <w:rPr>
          <w:noProof/>
        </w:rPr>
        <w:t>‘Belong to’ predicates (</w:t>
      </w:r>
      <w:r w:rsidRPr="006C1D08">
        <w:rPr>
          <w:noProof/>
          <w:vertAlign w:val="superscript"/>
        </w:rPr>
        <w:t>HL</w:t>
      </w:r>
      <w:r w:rsidRPr="006C1D08">
        <w:rPr>
          <w:rFonts w:ascii="Doulos SIL" w:hAnsi="Doulos SIL"/>
          <w:i/>
          <w:noProof/>
          <w:color w:val="0000FF"/>
        </w:rPr>
        <w:t>kɔ̂:ⁿ</w:t>
      </w:r>
      <w:r>
        <w:rPr>
          <w:noProof/>
        </w:rPr>
        <w:t xml:space="preserve">, </w:t>
      </w:r>
      <w:r w:rsidRPr="006C1D08">
        <w:rPr>
          <w:noProof/>
          <w:vertAlign w:val="superscript"/>
        </w:rPr>
        <w:t>HL</w:t>
      </w:r>
      <w:r w:rsidRPr="006C1D08">
        <w:rPr>
          <w:rFonts w:ascii="Doulos SIL" w:hAnsi="Doulos SIL"/>
          <w:i/>
          <w:noProof/>
          <w:color w:val="0000FF"/>
        </w:rPr>
        <w:t>yɔ̂</w:t>
      </w:r>
      <w:r w:rsidRPr="006C1D08">
        <w:rPr>
          <w:rFonts w:ascii="Doulos SIL" w:hAnsi="Doulos SIL"/>
          <w:i/>
          <w:noProof/>
          <w:color w:val="0000FF"/>
        </w:rPr>
        <w:noBreakHyphen/>
        <w:t>m</w:t>
      </w:r>
      <w:r>
        <w:rPr>
          <w:noProof/>
        </w:rPr>
        <w:t>)</w:t>
      </w:r>
      <w:r>
        <w:rPr>
          <w:noProof/>
        </w:rPr>
        <w:tab/>
      </w:r>
      <w:r>
        <w:rPr>
          <w:noProof/>
        </w:rPr>
        <w:fldChar w:fldCharType="begin"/>
      </w:r>
      <w:r>
        <w:rPr>
          <w:noProof/>
        </w:rPr>
        <w:instrText xml:space="preserve"> PAGEREF _Toc297637913 \h </w:instrText>
      </w:r>
      <w:r>
        <w:rPr>
          <w:noProof/>
        </w:rPr>
      </w:r>
      <w:r>
        <w:rPr>
          <w:noProof/>
        </w:rPr>
        <w:fldChar w:fldCharType="separate"/>
      </w:r>
      <w:r w:rsidR="0067273A">
        <w:rPr>
          <w:noProof/>
        </w:rPr>
        <w:t>183</w:t>
      </w:r>
      <w:r>
        <w:rPr>
          <w:noProof/>
        </w:rPr>
        <w:fldChar w:fldCharType="end"/>
      </w:r>
    </w:p>
    <w:p w14:paraId="16F1CB04" w14:textId="77777777" w:rsidR="00296567" w:rsidRDefault="00296567">
      <w:pPr>
        <w:pStyle w:val="TOC1"/>
        <w:tabs>
          <w:tab w:val="left" w:pos="480"/>
          <w:tab w:val="right" w:leader="dot" w:pos="8289"/>
        </w:tabs>
        <w:rPr>
          <w:rFonts w:asciiTheme="minorHAnsi" w:eastAsiaTheme="minorEastAsia" w:hAnsiTheme="minorHAnsi" w:cstheme="minorBidi"/>
          <w:b w:val="0"/>
          <w:noProof/>
          <w:szCs w:val="24"/>
          <w:lang w:eastAsia="ja-JP"/>
        </w:rPr>
      </w:pPr>
      <w:r>
        <w:rPr>
          <w:noProof/>
        </w:rPr>
        <w:t>12</w:t>
      </w:r>
      <w:r>
        <w:rPr>
          <w:rFonts w:asciiTheme="minorHAnsi" w:eastAsiaTheme="minorEastAsia" w:hAnsiTheme="minorHAnsi" w:cstheme="minorBidi"/>
          <w:b w:val="0"/>
          <w:noProof/>
          <w:szCs w:val="24"/>
          <w:lang w:eastAsia="ja-JP"/>
        </w:rPr>
        <w:tab/>
      </w:r>
      <w:r>
        <w:rPr>
          <w:noProof/>
        </w:rPr>
        <w:t>Comparatives</w:t>
      </w:r>
      <w:r>
        <w:rPr>
          <w:noProof/>
        </w:rPr>
        <w:tab/>
      </w:r>
      <w:r>
        <w:rPr>
          <w:noProof/>
        </w:rPr>
        <w:fldChar w:fldCharType="begin"/>
      </w:r>
      <w:r>
        <w:rPr>
          <w:noProof/>
        </w:rPr>
        <w:instrText xml:space="preserve"> PAGEREF _Toc297637914 \h </w:instrText>
      </w:r>
      <w:r>
        <w:rPr>
          <w:noProof/>
        </w:rPr>
      </w:r>
      <w:r>
        <w:rPr>
          <w:noProof/>
        </w:rPr>
        <w:fldChar w:fldCharType="separate"/>
      </w:r>
      <w:r w:rsidR="0067273A">
        <w:rPr>
          <w:noProof/>
        </w:rPr>
        <w:t>185</w:t>
      </w:r>
      <w:r>
        <w:rPr>
          <w:noProof/>
        </w:rPr>
        <w:fldChar w:fldCharType="end"/>
      </w:r>
    </w:p>
    <w:p w14:paraId="55062122"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12.1</w:t>
      </w:r>
      <w:r>
        <w:rPr>
          <w:rFonts w:asciiTheme="minorHAnsi" w:eastAsiaTheme="minorEastAsia" w:hAnsiTheme="minorHAnsi" w:cstheme="minorBidi"/>
          <w:noProof/>
          <w:sz w:val="24"/>
          <w:szCs w:val="24"/>
          <w:lang w:eastAsia="ja-JP"/>
        </w:rPr>
        <w:tab/>
      </w:r>
      <w:r>
        <w:rPr>
          <w:noProof/>
        </w:rPr>
        <w:t>Asymmetrical comparatives</w:t>
      </w:r>
      <w:r>
        <w:rPr>
          <w:noProof/>
        </w:rPr>
        <w:tab/>
      </w:r>
      <w:r>
        <w:rPr>
          <w:noProof/>
        </w:rPr>
        <w:fldChar w:fldCharType="begin"/>
      </w:r>
      <w:r>
        <w:rPr>
          <w:noProof/>
        </w:rPr>
        <w:instrText xml:space="preserve"> PAGEREF _Toc297637915 \h </w:instrText>
      </w:r>
      <w:r>
        <w:rPr>
          <w:noProof/>
        </w:rPr>
      </w:r>
      <w:r>
        <w:rPr>
          <w:noProof/>
        </w:rPr>
        <w:fldChar w:fldCharType="separate"/>
      </w:r>
      <w:r w:rsidR="0067273A">
        <w:rPr>
          <w:noProof/>
        </w:rPr>
        <w:t>185</w:t>
      </w:r>
      <w:r>
        <w:rPr>
          <w:noProof/>
        </w:rPr>
        <w:fldChar w:fldCharType="end"/>
      </w:r>
    </w:p>
    <w:p w14:paraId="6731F688"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12.1.1</w:t>
      </w:r>
      <w:r>
        <w:rPr>
          <w:rFonts w:asciiTheme="minorHAnsi" w:eastAsiaTheme="minorEastAsia" w:hAnsiTheme="minorHAnsi" w:cstheme="minorBidi"/>
          <w:noProof/>
          <w:sz w:val="24"/>
          <w:szCs w:val="24"/>
          <w:lang w:eastAsia="ja-JP"/>
        </w:rPr>
        <w:tab/>
      </w:r>
      <w:r>
        <w:rPr>
          <w:noProof/>
        </w:rPr>
        <w:t>‘More, most’ (</w:t>
      </w:r>
      <w:r w:rsidRPr="006C1D08">
        <w:rPr>
          <w:rFonts w:ascii="Doulos SIL" w:hAnsi="Doulos SIL"/>
          <w:i/>
          <w:noProof/>
          <w:color w:val="0000FF"/>
        </w:rPr>
        <w:t>mɛ́gɛ́</w:t>
      </w:r>
      <w:r>
        <w:rPr>
          <w:noProof/>
        </w:rPr>
        <w:t>)</w:t>
      </w:r>
      <w:r>
        <w:rPr>
          <w:noProof/>
        </w:rPr>
        <w:tab/>
      </w:r>
      <w:r>
        <w:rPr>
          <w:noProof/>
        </w:rPr>
        <w:fldChar w:fldCharType="begin"/>
      </w:r>
      <w:r>
        <w:rPr>
          <w:noProof/>
        </w:rPr>
        <w:instrText xml:space="preserve"> PAGEREF _Toc297637916 \h </w:instrText>
      </w:r>
      <w:r>
        <w:rPr>
          <w:noProof/>
        </w:rPr>
      </w:r>
      <w:r>
        <w:rPr>
          <w:noProof/>
        </w:rPr>
        <w:fldChar w:fldCharType="separate"/>
      </w:r>
      <w:r w:rsidR="0067273A">
        <w:rPr>
          <w:noProof/>
        </w:rPr>
        <w:t>185</w:t>
      </w:r>
      <w:r>
        <w:rPr>
          <w:noProof/>
        </w:rPr>
        <w:fldChar w:fldCharType="end"/>
      </w:r>
    </w:p>
    <w:p w14:paraId="02CBAFCE"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12.1.2</w:t>
      </w:r>
      <w:r>
        <w:rPr>
          <w:rFonts w:asciiTheme="minorHAnsi" w:eastAsiaTheme="minorEastAsia" w:hAnsiTheme="minorHAnsi" w:cstheme="minorBidi"/>
          <w:noProof/>
          <w:sz w:val="24"/>
          <w:szCs w:val="24"/>
          <w:lang w:eastAsia="ja-JP"/>
        </w:rPr>
        <w:tab/>
      </w:r>
      <w:r>
        <w:rPr>
          <w:noProof/>
        </w:rPr>
        <w:t>‘Surpass’ (</w:t>
      </w:r>
      <w:r w:rsidRPr="006C1D08">
        <w:rPr>
          <w:rFonts w:ascii="Doulos SIL" w:hAnsi="Doulos SIL"/>
          <w:i/>
          <w:noProof/>
          <w:color w:val="0000FF"/>
        </w:rPr>
        <w:t>láwá</w:t>
      </w:r>
      <w:r>
        <w:rPr>
          <w:noProof/>
        </w:rPr>
        <w:t>)</w:t>
      </w:r>
      <w:r>
        <w:rPr>
          <w:noProof/>
        </w:rPr>
        <w:tab/>
      </w:r>
      <w:r>
        <w:rPr>
          <w:noProof/>
        </w:rPr>
        <w:fldChar w:fldCharType="begin"/>
      </w:r>
      <w:r>
        <w:rPr>
          <w:noProof/>
        </w:rPr>
        <w:instrText xml:space="preserve"> PAGEREF _Toc297637917 \h </w:instrText>
      </w:r>
      <w:r>
        <w:rPr>
          <w:noProof/>
        </w:rPr>
      </w:r>
      <w:r>
        <w:rPr>
          <w:noProof/>
        </w:rPr>
        <w:fldChar w:fldCharType="separate"/>
      </w:r>
      <w:r w:rsidR="0067273A">
        <w:rPr>
          <w:noProof/>
        </w:rPr>
        <w:t>187</w:t>
      </w:r>
      <w:r>
        <w:rPr>
          <w:noProof/>
        </w:rPr>
        <w:fldChar w:fldCharType="end"/>
      </w:r>
    </w:p>
    <w:p w14:paraId="5B2410A1"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12.1.3</w:t>
      </w:r>
      <w:r>
        <w:rPr>
          <w:rFonts w:asciiTheme="minorHAnsi" w:eastAsiaTheme="minorEastAsia" w:hAnsiTheme="minorHAnsi" w:cstheme="minorBidi"/>
          <w:noProof/>
          <w:sz w:val="24"/>
          <w:szCs w:val="24"/>
          <w:lang w:eastAsia="ja-JP"/>
        </w:rPr>
        <w:tab/>
      </w:r>
      <w:r>
        <w:rPr>
          <w:noProof/>
        </w:rPr>
        <w:t>‘Be better, more’ (</w:t>
      </w:r>
      <w:r w:rsidRPr="006C1D08">
        <w:rPr>
          <w:rFonts w:ascii="Doulos SIL" w:hAnsi="Doulos SIL"/>
          <w:i/>
          <w:noProof/>
          <w:color w:val="0000FF"/>
        </w:rPr>
        <w:t>ìrěw</w:t>
      </w:r>
      <w:r>
        <w:rPr>
          <w:noProof/>
        </w:rPr>
        <w:t>)</w:t>
      </w:r>
      <w:r>
        <w:rPr>
          <w:noProof/>
        </w:rPr>
        <w:tab/>
      </w:r>
      <w:r>
        <w:rPr>
          <w:noProof/>
        </w:rPr>
        <w:fldChar w:fldCharType="begin"/>
      </w:r>
      <w:r>
        <w:rPr>
          <w:noProof/>
        </w:rPr>
        <w:instrText xml:space="preserve"> PAGEREF _Toc297637918 \h </w:instrText>
      </w:r>
      <w:r>
        <w:rPr>
          <w:noProof/>
        </w:rPr>
      </w:r>
      <w:r>
        <w:rPr>
          <w:noProof/>
        </w:rPr>
        <w:fldChar w:fldCharType="separate"/>
      </w:r>
      <w:r w:rsidR="0067273A">
        <w:rPr>
          <w:noProof/>
        </w:rPr>
        <w:t>187</w:t>
      </w:r>
      <w:r>
        <w:rPr>
          <w:noProof/>
        </w:rPr>
        <w:fldChar w:fldCharType="end"/>
      </w:r>
    </w:p>
    <w:p w14:paraId="119EE36F"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12.2</w:t>
      </w:r>
      <w:r>
        <w:rPr>
          <w:rFonts w:asciiTheme="minorHAnsi" w:eastAsiaTheme="minorEastAsia" w:hAnsiTheme="minorHAnsi" w:cstheme="minorBidi"/>
          <w:noProof/>
          <w:sz w:val="24"/>
          <w:szCs w:val="24"/>
          <w:lang w:eastAsia="ja-JP"/>
        </w:rPr>
        <w:tab/>
      </w:r>
      <w:r>
        <w:rPr>
          <w:noProof/>
        </w:rPr>
        <w:t>Symmetrical comparatives</w:t>
      </w:r>
      <w:r>
        <w:rPr>
          <w:noProof/>
        </w:rPr>
        <w:tab/>
      </w:r>
      <w:r>
        <w:rPr>
          <w:noProof/>
        </w:rPr>
        <w:fldChar w:fldCharType="begin"/>
      </w:r>
      <w:r>
        <w:rPr>
          <w:noProof/>
        </w:rPr>
        <w:instrText xml:space="preserve"> PAGEREF _Toc297637919 \h </w:instrText>
      </w:r>
      <w:r>
        <w:rPr>
          <w:noProof/>
        </w:rPr>
      </w:r>
      <w:r>
        <w:rPr>
          <w:noProof/>
        </w:rPr>
        <w:fldChar w:fldCharType="separate"/>
      </w:r>
      <w:r w:rsidR="0067273A">
        <w:rPr>
          <w:noProof/>
        </w:rPr>
        <w:t>188</w:t>
      </w:r>
      <w:r>
        <w:rPr>
          <w:noProof/>
        </w:rPr>
        <w:fldChar w:fldCharType="end"/>
      </w:r>
    </w:p>
    <w:p w14:paraId="1787D5DE"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12.2.1</w:t>
      </w:r>
      <w:r>
        <w:rPr>
          <w:rFonts w:asciiTheme="minorHAnsi" w:eastAsiaTheme="minorEastAsia" w:hAnsiTheme="minorHAnsi" w:cstheme="minorBidi"/>
          <w:noProof/>
          <w:sz w:val="24"/>
          <w:szCs w:val="24"/>
          <w:lang w:eastAsia="ja-JP"/>
        </w:rPr>
        <w:tab/>
      </w:r>
      <w:r>
        <w:rPr>
          <w:noProof/>
        </w:rPr>
        <w:t xml:space="preserve">Expressions with </w:t>
      </w:r>
      <w:r w:rsidRPr="006C1D08">
        <w:rPr>
          <w:rFonts w:ascii="Doulos SIL" w:hAnsi="Doulos SIL"/>
          <w:i/>
          <w:noProof/>
          <w:color w:val="0000FF"/>
        </w:rPr>
        <w:t>gâyⁿ</w:t>
      </w:r>
      <w:r w:rsidRPr="006C1D08">
        <w:rPr>
          <w:rFonts w:ascii="Doulos SIL" w:hAnsi="Doulos SIL" w:hint="eastAsia"/>
          <w:i/>
          <w:noProof/>
          <w:color w:val="0000FF"/>
        </w:rPr>
        <w:t>→</w:t>
      </w:r>
      <w:r>
        <w:rPr>
          <w:noProof/>
        </w:rPr>
        <w:t xml:space="preserve"> ‘like’</w:t>
      </w:r>
      <w:r>
        <w:rPr>
          <w:noProof/>
        </w:rPr>
        <w:tab/>
      </w:r>
      <w:r>
        <w:rPr>
          <w:noProof/>
        </w:rPr>
        <w:fldChar w:fldCharType="begin"/>
      </w:r>
      <w:r>
        <w:rPr>
          <w:noProof/>
        </w:rPr>
        <w:instrText xml:space="preserve"> PAGEREF _Toc297637920 \h </w:instrText>
      </w:r>
      <w:r>
        <w:rPr>
          <w:noProof/>
        </w:rPr>
      </w:r>
      <w:r>
        <w:rPr>
          <w:noProof/>
        </w:rPr>
        <w:fldChar w:fldCharType="separate"/>
      </w:r>
      <w:r w:rsidR="0067273A">
        <w:rPr>
          <w:noProof/>
        </w:rPr>
        <w:t>188</w:t>
      </w:r>
      <w:r>
        <w:rPr>
          <w:noProof/>
        </w:rPr>
        <w:fldChar w:fldCharType="end"/>
      </w:r>
    </w:p>
    <w:p w14:paraId="5124767F"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12.2.2</w:t>
      </w:r>
      <w:r>
        <w:rPr>
          <w:rFonts w:asciiTheme="minorHAnsi" w:eastAsiaTheme="minorEastAsia" w:hAnsiTheme="minorHAnsi" w:cstheme="minorBidi"/>
          <w:noProof/>
          <w:sz w:val="24"/>
          <w:szCs w:val="24"/>
          <w:lang w:eastAsia="ja-JP"/>
        </w:rPr>
        <w:tab/>
      </w:r>
      <w:r>
        <w:rPr>
          <w:noProof/>
        </w:rPr>
        <w:t>‘Equal; be as good as’ (</w:t>
      </w:r>
      <w:r w:rsidRPr="006C1D08">
        <w:rPr>
          <w:rFonts w:ascii="Doulos SIL" w:hAnsi="Doulos SIL"/>
          <w:i/>
          <w:noProof/>
          <w:color w:val="0000FF"/>
        </w:rPr>
        <w:t>bǎ</w:t>
      </w:r>
      <w:r w:rsidRPr="006C1D08">
        <w:rPr>
          <w:rFonts w:ascii="Doulos SIL" w:hAnsi="Doulos SIL"/>
          <w:i/>
          <w:noProof/>
          <w:color w:val="0000FF"/>
        </w:rPr>
        <w:noBreakHyphen/>
      </w:r>
      <w:r>
        <w:rPr>
          <w:noProof/>
        </w:rPr>
        <w:t>)</w:t>
      </w:r>
      <w:r>
        <w:rPr>
          <w:noProof/>
        </w:rPr>
        <w:tab/>
      </w:r>
      <w:r>
        <w:rPr>
          <w:noProof/>
        </w:rPr>
        <w:fldChar w:fldCharType="begin"/>
      </w:r>
      <w:r>
        <w:rPr>
          <w:noProof/>
        </w:rPr>
        <w:instrText xml:space="preserve"> PAGEREF _Toc297637921 \h </w:instrText>
      </w:r>
      <w:r>
        <w:rPr>
          <w:noProof/>
        </w:rPr>
      </w:r>
      <w:r>
        <w:rPr>
          <w:noProof/>
        </w:rPr>
        <w:fldChar w:fldCharType="separate"/>
      </w:r>
      <w:r w:rsidR="0067273A">
        <w:rPr>
          <w:noProof/>
        </w:rPr>
        <w:t>188</w:t>
      </w:r>
      <w:r>
        <w:rPr>
          <w:noProof/>
        </w:rPr>
        <w:fldChar w:fldCharType="end"/>
      </w:r>
    </w:p>
    <w:p w14:paraId="7EE2BF99"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12.2.3</w:t>
      </w:r>
      <w:r>
        <w:rPr>
          <w:rFonts w:asciiTheme="minorHAnsi" w:eastAsiaTheme="minorEastAsia" w:hAnsiTheme="minorHAnsi" w:cstheme="minorBidi"/>
          <w:noProof/>
          <w:sz w:val="24"/>
          <w:szCs w:val="24"/>
          <w:lang w:eastAsia="ja-JP"/>
        </w:rPr>
        <w:tab/>
      </w:r>
      <w:r>
        <w:rPr>
          <w:noProof/>
        </w:rPr>
        <w:t>‘Equal(ly)’ (</w:t>
      </w:r>
      <w:r w:rsidRPr="006C1D08">
        <w:rPr>
          <w:rFonts w:ascii="Doulos SIL" w:hAnsi="Doulos SIL"/>
          <w:i/>
          <w:noProof/>
          <w:color w:val="0000FF"/>
        </w:rPr>
        <w:t>cí</w:t>
      </w:r>
      <w:r w:rsidRPr="006C1D08">
        <w:rPr>
          <w:rFonts w:ascii="Doulos SIL" w:hAnsi="Doulos SIL"/>
          <w:i/>
          <w:noProof/>
          <w:color w:val="0000FF"/>
        </w:rPr>
        <w:noBreakHyphen/>
        <w:t>cɛ́w</w:t>
      </w:r>
      <w:r>
        <w:rPr>
          <w:noProof/>
        </w:rPr>
        <w:t xml:space="preserve">, </w:t>
      </w:r>
      <w:r w:rsidRPr="006C1D08">
        <w:rPr>
          <w:rFonts w:ascii="Doulos SIL" w:hAnsi="Doulos SIL"/>
          <w:i/>
          <w:noProof/>
          <w:color w:val="0000FF"/>
        </w:rPr>
        <w:t>cɛ́w</w:t>
      </w:r>
      <w:r w:rsidRPr="006C1D08">
        <w:rPr>
          <w:rFonts w:ascii="Doulos SIL" w:hAnsi="Doulos SIL"/>
          <w:i/>
          <w:noProof/>
          <w:color w:val="0000FF"/>
        </w:rPr>
        <w:noBreakHyphen/>
        <w:t>cɛ́w</w:t>
      </w:r>
      <w:r>
        <w:rPr>
          <w:noProof/>
        </w:rPr>
        <w:t>)</w:t>
      </w:r>
      <w:r>
        <w:rPr>
          <w:noProof/>
        </w:rPr>
        <w:tab/>
      </w:r>
      <w:r>
        <w:rPr>
          <w:noProof/>
        </w:rPr>
        <w:fldChar w:fldCharType="begin"/>
      </w:r>
      <w:r>
        <w:rPr>
          <w:noProof/>
        </w:rPr>
        <w:instrText xml:space="preserve"> PAGEREF _Toc297637922 \h </w:instrText>
      </w:r>
      <w:r>
        <w:rPr>
          <w:noProof/>
        </w:rPr>
      </w:r>
      <w:r>
        <w:rPr>
          <w:noProof/>
        </w:rPr>
        <w:fldChar w:fldCharType="separate"/>
      </w:r>
      <w:r w:rsidR="0067273A">
        <w:rPr>
          <w:noProof/>
        </w:rPr>
        <w:t>189</w:t>
      </w:r>
      <w:r>
        <w:rPr>
          <w:noProof/>
        </w:rPr>
        <w:fldChar w:fldCharType="end"/>
      </w:r>
    </w:p>
    <w:p w14:paraId="5BDD4C23"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12.2.4</w:t>
      </w:r>
      <w:r>
        <w:rPr>
          <w:rFonts w:asciiTheme="minorHAnsi" w:eastAsiaTheme="minorEastAsia" w:hAnsiTheme="minorHAnsi" w:cstheme="minorBidi"/>
          <w:noProof/>
          <w:sz w:val="24"/>
          <w:szCs w:val="24"/>
          <w:lang w:eastAsia="ja-JP"/>
        </w:rPr>
        <w:tab/>
      </w:r>
      <w:r>
        <w:rPr>
          <w:noProof/>
        </w:rPr>
        <w:t>‘Equal(ly)’ and ‘since’ (</w:t>
      </w:r>
      <w:r w:rsidRPr="006C1D08">
        <w:rPr>
          <w:rFonts w:ascii="Doulos SIL" w:hAnsi="Doulos SIL"/>
          <w:i/>
          <w:noProof/>
          <w:color w:val="0000FF"/>
        </w:rPr>
        <w:t>bǎ</w:t>
      </w:r>
      <w:r w:rsidRPr="006C1D08">
        <w:rPr>
          <w:rFonts w:ascii="Doulos SIL" w:hAnsi="Doulos SIL" w:hint="eastAsia"/>
          <w:i/>
          <w:noProof/>
          <w:color w:val="0000FF"/>
        </w:rPr>
        <w:t>→</w:t>
      </w:r>
      <w:r>
        <w:rPr>
          <w:noProof/>
        </w:rPr>
        <w:t>)</w:t>
      </w:r>
      <w:r>
        <w:rPr>
          <w:noProof/>
        </w:rPr>
        <w:tab/>
      </w:r>
      <w:r>
        <w:rPr>
          <w:noProof/>
        </w:rPr>
        <w:fldChar w:fldCharType="begin"/>
      </w:r>
      <w:r>
        <w:rPr>
          <w:noProof/>
        </w:rPr>
        <w:instrText xml:space="preserve"> PAGEREF _Toc297637923 \h </w:instrText>
      </w:r>
      <w:r>
        <w:rPr>
          <w:noProof/>
        </w:rPr>
      </w:r>
      <w:r>
        <w:rPr>
          <w:noProof/>
        </w:rPr>
        <w:fldChar w:fldCharType="separate"/>
      </w:r>
      <w:r w:rsidR="0067273A">
        <w:rPr>
          <w:noProof/>
        </w:rPr>
        <w:t>189</w:t>
      </w:r>
      <w:r>
        <w:rPr>
          <w:noProof/>
        </w:rPr>
        <w:fldChar w:fldCharType="end"/>
      </w:r>
    </w:p>
    <w:p w14:paraId="53BEC8C9"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12.2.5</w:t>
      </w:r>
      <w:r>
        <w:rPr>
          <w:rFonts w:asciiTheme="minorHAnsi" w:eastAsiaTheme="minorEastAsia" w:hAnsiTheme="minorHAnsi" w:cstheme="minorBidi"/>
          <w:noProof/>
          <w:sz w:val="24"/>
          <w:szCs w:val="24"/>
          <w:lang w:eastAsia="ja-JP"/>
        </w:rPr>
        <w:tab/>
      </w:r>
      <w:r>
        <w:rPr>
          <w:noProof/>
        </w:rPr>
        <w:t>‘Attain, equal’ (</w:t>
      </w:r>
      <w:r w:rsidRPr="006C1D08">
        <w:rPr>
          <w:rFonts w:ascii="Doulos SIL" w:hAnsi="Doulos SIL"/>
          <w:i/>
          <w:noProof/>
          <w:color w:val="0000FF"/>
        </w:rPr>
        <w:t>dɔ̌</w:t>
      </w:r>
      <w:r w:rsidRPr="006C1D08">
        <w:rPr>
          <w:rFonts w:ascii="Doulos SIL" w:hAnsi="Doulos SIL"/>
          <w:i/>
          <w:noProof/>
          <w:color w:val="0000FF"/>
        </w:rPr>
        <w:noBreakHyphen/>
      </w:r>
      <w:r>
        <w:rPr>
          <w:noProof/>
        </w:rPr>
        <w:t>)</w:t>
      </w:r>
      <w:r>
        <w:rPr>
          <w:noProof/>
        </w:rPr>
        <w:tab/>
      </w:r>
      <w:r>
        <w:rPr>
          <w:noProof/>
        </w:rPr>
        <w:fldChar w:fldCharType="begin"/>
      </w:r>
      <w:r>
        <w:rPr>
          <w:noProof/>
        </w:rPr>
        <w:instrText xml:space="preserve"> PAGEREF _Toc297637924 \h </w:instrText>
      </w:r>
      <w:r>
        <w:rPr>
          <w:noProof/>
        </w:rPr>
      </w:r>
      <w:r>
        <w:rPr>
          <w:noProof/>
        </w:rPr>
        <w:fldChar w:fldCharType="separate"/>
      </w:r>
      <w:r w:rsidR="0067273A">
        <w:rPr>
          <w:noProof/>
        </w:rPr>
        <w:t>190</w:t>
      </w:r>
      <w:r>
        <w:rPr>
          <w:noProof/>
        </w:rPr>
        <w:fldChar w:fldCharType="end"/>
      </w:r>
    </w:p>
    <w:p w14:paraId="59299A57"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12.3</w:t>
      </w:r>
      <w:r>
        <w:rPr>
          <w:rFonts w:asciiTheme="minorHAnsi" w:eastAsiaTheme="minorEastAsia" w:hAnsiTheme="minorHAnsi" w:cstheme="minorBidi"/>
          <w:noProof/>
          <w:sz w:val="24"/>
          <w:szCs w:val="24"/>
          <w:lang w:eastAsia="ja-JP"/>
        </w:rPr>
        <w:tab/>
      </w:r>
      <w:r>
        <w:rPr>
          <w:noProof/>
        </w:rPr>
        <w:t>‘A fortiori’ (</w:t>
      </w:r>
      <w:r w:rsidRPr="006C1D08">
        <w:rPr>
          <w:rFonts w:ascii="Doulos SIL" w:hAnsi="Doulos SIL"/>
          <w:i/>
          <w:noProof/>
          <w:color w:val="0000FF"/>
        </w:rPr>
        <w:t>wê:y</w:t>
      </w:r>
      <w:r>
        <w:rPr>
          <w:noProof/>
        </w:rPr>
        <w:t>)</w:t>
      </w:r>
      <w:r>
        <w:rPr>
          <w:noProof/>
        </w:rPr>
        <w:tab/>
      </w:r>
      <w:r>
        <w:rPr>
          <w:noProof/>
        </w:rPr>
        <w:fldChar w:fldCharType="begin"/>
      </w:r>
      <w:r>
        <w:rPr>
          <w:noProof/>
        </w:rPr>
        <w:instrText xml:space="preserve"> PAGEREF _Toc297637925 \h </w:instrText>
      </w:r>
      <w:r>
        <w:rPr>
          <w:noProof/>
        </w:rPr>
      </w:r>
      <w:r>
        <w:rPr>
          <w:noProof/>
        </w:rPr>
        <w:fldChar w:fldCharType="separate"/>
      </w:r>
      <w:r w:rsidR="0067273A">
        <w:rPr>
          <w:noProof/>
        </w:rPr>
        <w:t>190</w:t>
      </w:r>
      <w:r>
        <w:rPr>
          <w:noProof/>
        </w:rPr>
        <w:fldChar w:fldCharType="end"/>
      </w:r>
    </w:p>
    <w:p w14:paraId="2C12D4D9" w14:textId="77777777" w:rsidR="00296567" w:rsidRDefault="00296567">
      <w:pPr>
        <w:pStyle w:val="TOC1"/>
        <w:tabs>
          <w:tab w:val="left" w:pos="480"/>
          <w:tab w:val="right" w:leader="dot" w:pos="8289"/>
        </w:tabs>
        <w:rPr>
          <w:rFonts w:asciiTheme="minorHAnsi" w:eastAsiaTheme="minorEastAsia" w:hAnsiTheme="minorHAnsi" w:cstheme="minorBidi"/>
          <w:b w:val="0"/>
          <w:noProof/>
          <w:szCs w:val="24"/>
          <w:lang w:eastAsia="ja-JP"/>
        </w:rPr>
      </w:pPr>
      <w:r>
        <w:rPr>
          <w:noProof/>
        </w:rPr>
        <w:t>13</w:t>
      </w:r>
      <w:r>
        <w:rPr>
          <w:rFonts w:asciiTheme="minorHAnsi" w:eastAsiaTheme="minorEastAsia" w:hAnsiTheme="minorHAnsi" w:cstheme="minorBidi"/>
          <w:b w:val="0"/>
          <w:noProof/>
          <w:szCs w:val="24"/>
          <w:lang w:eastAsia="ja-JP"/>
        </w:rPr>
        <w:tab/>
      </w:r>
      <w:r>
        <w:rPr>
          <w:noProof/>
        </w:rPr>
        <w:t>Focalization and interrogation</w:t>
      </w:r>
      <w:r>
        <w:rPr>
          <w:noProof/>
        </w:rPr>
        <w:tab/>
      </w:r>
      <w:r>
        <w:rPr>
          <w:noProof/>
        </w:rPr>
        <w:fldChar w:fldCharType="begin"/>
      </w:r>
      <w:r>
        <w:rPr>
          <w:noProof/>
        </w:rPr>
        <w:instrText xml:space="preserve"> PAGEREF _Toc297637926 \h </w:instrText>
      </w:r>
      <w:r>
        <w:rPr>
          <w:noProof/>
        </w:rPr>
      </w:r>
      <w:r>
        <w:rPr>
          <w:noProof/>
        </w:rPr>
        <w:fldChar w:fldCharType="separate"/>
      </w:r>
      <w:r w:rsidR="0067273A">
        <w:rPr>
          <w:noProof/>
        </w:rPr>
        <w:t>191</w:t>
      </w:r>
      <w:r>
        <w:rPr>
          <w:noProof/>
        </w:rPr>
        <w:fldChar w:fldCharType="end"/>
      </w:r>
    </w:p>
    <w:p w14:paraId="697C491E"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13.1</w:t>
      </w:r>
      <w:r>
        <w:rPr>
          <w:rFonts w:asciiTheme="minorHAnsi" w:eastAsiaTheme="minorEastAsia" w:hAnsiTheme="minorHAnsi" w:cstheme="minorBidi"/>
          <w:noProof/>
          <w:sz w:val="24"/>
          <w:szCs w:val="24"/>
          <w:lang w:eastAsia="ja-JP"/>
        </w:rPr>
        <w:tab/>
      </w:r>
      <w:r>
        <w:rPr>
          <w:noProof/>
        </w:rPr>
        <w:t>Focalization</w:t>
      </w:r>
      <w:r>
        <w:rPr>
          <w:noProof/>
        </w:rPr>
        <w:tab/>
      </w:r>
      <w:r>
        <w:rPr>
          <w:noProof/>
        </w:rPr>
        <w:fldChar w:fldCharType="begin"/>
      </w:r>
      <w:r>
        <w:rPr>
          <w:noProof/>
        </w:rPr>
        <w:instrText xml:space="preserve"> PAGEREF _Toc297637927 \h </w:instrText>
      </w:r>
      <w:r>
        <w:rPr>
          <w:noProof/>
        </w:rPr>
      </w:r>
      <w:r>
        <w:rPr>
          <w:noProof/>
        </w:rPr>
        <w:fldChar w:fldCharType="separate"/>
      </w:r>
      <w:r w:rsidR="0067273A">
        <w:rPr>
          <w:noProof/>
        </w:rPr>
        <w:t>191</w:t>
      </w:r>
      <w:r>
        <w:rPr>
          <w:noProof/>
        </w:rPr>
        <w:fldChar w:fldCharType="end"/>
      </w:r>
    </w:p>
    <w:p w14:paraId="600DFE41"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13.1.1</w:t>
      </w:r>
      <w:r>
        <w:rPr>
          <w:rFonts w:asciiTheme="minorHAnsi" w:eastAsiaTheme="minorEastAsia" w:hAnsiTheme="minorHAnsi" w:cstheme="minorBidi"/>
          <w:noProof/>
          <w:sz w:val="24"/>
          <w:szCs w:val="24"/>
          <w:lang w:eastAsia="ja-JP"/>
        </w:rPr>
        <w:tab/>
      </w:r>
      <w:r>
        <w:rPr>
          <w:noProof/>
        </w:rPr>
        <w:t>Subject focalization</w:t>
      </w:r>
      <w:r>
        <w:rPr>
          <w:noProof/>
        </w:rPr>
        <w:tab/>
      </w:r>
      <w:r>
        <w:rPr>
          <w:noProof/>
        </w:rPr>
        <w:fldChar w:fldCharType="begin"/>
      </w:r>
      <w:r>
        <w:rPr>
          <w:noProof/>
        </w:rPr>
        <w:instrText xml:space="preserve"> PAGEREF _Toc297637928 \h </w:instrText>
      </w:r>
      <w:r>
        <w:rPr>
          <w:noProof/>
        </w:rPr>
      </w:r>
      <w:r>
        <w:rPr>
          <w:noProof/>
        </w:rPr>
        <w:fldChar w:fldCharType="separate"/>
      </w:r>
      <w:r w:rsidR="0067273A">
        <w:rPr>
          <w:noProof/>
        </w:rPr>
        <w:t>191</w:t>
      </w:r>
      <w:r>
        <w:rPr>
          <w:noProof/>
        </w:rPr>
        <w:fldChar w:fldCharType="end"/>
      </w:r>
    </w:p>
    <w:p w14:paraId="13DFF535"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13.1.2</w:t>
      </w:r>
      <w:r>
        <w:rPr>
          <w:rFonts w:asciiTheme="minorHAnsi" w:eastAsiaTheme="minorEastAsia" w:hAnsiTheme="minorHAnsi" w:cstheme="minorBidi"/>
          <w:noProof/>
          <w:sz w:val="24"/>
          <w:szCs w:val="24"/>
          <w:lang w:eastAsia="ja-JP"/>
        </w:rPr>
        <w:tab/>
      </w:r>
      <w:r>
        <w:rPr>
          <w:noProof/>
        </w:rPr>
        <w:t>Object focalization</w:t>
      </w:r>
      <w:r>
        <w:rPr>
          <w:noProof/>
        </w:rPr>
        <w:tab/>
      </w:r>
      <w:r>
        <w:rPr>
          <w:noProof/>
        </w:rPr>
        <w:fldChar w:fldCharType="begin"/>
      </w:r>
      <w:r>
        <w:rPr>
          <w:noProof/>
        </w:rPr>
        <w:instrText xml:space="preserve"> PAGEREF _Toc297637929 \h </w:instrText>
      </w:r>
      <w:r>
        <w:rPr>
          <w:noProof/>
        </w:rPr>
      </w:r>
      <w:r>
        <w:rPr>
          <w:noProof/>
        </w:rPr>
        <w:fldChar w:fldCharType="separate"/>
      </w:r>
      <w:r w:rsidR="0067273A">
        <w:rPr>
          <w:noProof/>
        </w:rPr>
        <w:t>193</w:t>
      </w:r>
      <w:r>
        <w:rPr>
          <w:noProof/>
        </w:rPr>
        <w:fldChar w:fldCharType="end"/>
      </w:r>
    </w:p>
    <w:p w14:paraId="11CEB3D2"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13.1.3</w:t>
      </w:r>
      <w:r>
        <w:rPr>
          <w:rFonts w:asciiTheme="minorHAnsi" w:eastAsiaTheme="minorEastAsia" w:hAnsiTheme="minorHAnsi" w:cstheme="minorBidi"/>
          <w:noProof/>
          <w:sz w:val="24"/>
          <w:szCs w:val="24"/>
          <w:lang w:eastAsia="ja-JP"/>
        </w:rPr>
        <w:tab/>
      </w:r>
      <w:r>
        <w:rPr>
          <w:noProof/>
        </w:rPr>
        <w:t>Focalization of PP or other adverbial</w:t>
      </w:r>
      <w:r>
        <w:rPr>
          <w:noProof/>
        </w:rPr>
        <w:tab/>
      </w:r>
      <w:r>
        <w:rPr>
          <w:noProof/>
        </w:rPr>
        <w:fldChar w:fldCharType="begin"/>
      </w:r>
      <w:r>
        <w:rPr>
          <w:noProof/>
        </w:rPr>
        <w:instrText xml:space="preserve"> PAGEREF _Toc297637930 \h </w:instrText>
      </w:r>
      <w:r>
        <w:rPr>
          <w:noProof/>
        </w:rPr>
      </w:r>
      <w:r>
        <w:rPr>
          <w:noProof/>
        </w:rPr>
        <w:fldChar w:fldCharType="separate"/>
      </w:r>
      <w:r w:rsidR="0067273A">
        <w:rPr>
          <w:noProof/>
        </w:rPr>
        <w:t>194</w:t>
      </w:r>
      <w:r>
        <w:rPr>
          <w:noProof/>
        </w:rPr>
        <w:fldChar w:fldCharType="end"/>
      </w:r>
    </w:p>
    <w:p w14:paraId="41D5304B"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13.2</w:t>
      </w:r>
      <w:r>
        <w:rPr>
          <w:rFonts w:asciiTheme="minorHAnsi" w:eastAsiaTheme="minorEastAsia" w:hAnsiTheme="minorHAnsi" w:cstheme="minorBidi"/>
          <w:noProof/>
          <w:sz w:val="24"/>
          <w:szCs w:val="24"/>
          <w:lang w:eastAsia="ja-JP"/>
        </w:rPr>
        <w:tab/>
      </w:r>
      <w:r>
        <w:rPr>
          <w:noProof/>
        </w:rPr>
        <w:t>Interrogatives</w:t>
      </w:r>
      <w:r>
        <w:rPr>
          <w:noProof/>
        </w:rPr>
        <w:tab/>
      </w:r>
      <w:r>
        <w:rPr>
          <w:noProof/>
        </w:rPr>
        <w:fldChar w:fldCharType="begin"/>
      </w:r>
      <w:r>
        <w:rPr>
          <w:noProof/>
        </w:rPr>
        <w:instrText xml:space="preserve"> PAGEREF _Toc297637931 \h </w:instrText>
      </w:r>
      <w:r>
        <w:rPr>
          <w:noProof/>
        </w:rPr>
      </w:r>
      <w:r>
        <w:rPr>
          <w:noProof/>
        </w:rPr>
        <w:fldChar w:fldCharType="separate"/>
      </w:r>
      <w:r w:rsidR="0067273A">
        <w:rPr>
          <w:noProof/>
        </w:rPr>
        <w:t>194</w:t>
      </w:r>
      <w:r>
        <w:rPr>
          <w:noProof/>
        </w:rPr>
        <w:fldChar w:fldCharType="end"/>
      </w:r>
    </w:p>
    <w:p w14:paraId="2AAA7F25"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13.2.1</w:t>
      </w:r>
      <w:r>
        <w:rPr>
          <w:rFonts w:asciiTheme="minorHAnsi" w:eastAsiaTheme="minorEastAsia" w:hAnsiTheme="minorHAnsi" w:cstheme="minorBidi"/>
          <w:noProof/>
          <w:sz w:val="24"/>
          <w:szCs w:val="24"/>
          <w:lang w:eastAsia="ja-JP"/>
        </w:rPr>
        <w:tab/>
      </w:r>
      <w:r>
        <w:rPr>
          <w:noProof/>
        </w:rPr>
        <w:t>Polar (yes/no) interrogative (</w:t>
      </w:r>
      <w:r w:rsidRPr="006C1D08">
        <w:rPr>
          <w:rFonts w:ascii="Doulos SIL" w:hAnsi="Doulos SIL"/>
          <w:i/>
          <w:noProof/>
          <w:color w:val="0000FF"/>
        </w:rPr>
        <w:t>ma</w:t>
      </w:r>
      <w:r>
        <w:rPr>
          <w:noProof/>
        </w:rPr>
        <w:t>)</w:t>
      </w:r>
      <w:r>
        <w:rPr>
          <w:noProof/>
        </w:rPr>
        <w:tab/>
      </w:r>
      <w:r>
        <w:rPr>
          <w:noProof/>
        </w:rPr>
        <w:fldChar w:fldCharType="begin"/>
      </w:r>
      <w:r>
        <w:rPr>
          <w:noProof/>
        </w:rPr>
        <w:instrText xml:space="preserve"> PAGEREF _Toc297637932 \h </w:instrText>
      </w:r>
      <w:r>
        <w:rPr>
          <w:noProof/>
        </w:rPr>
      </w:r>
      <w:r>
        <w:rPr>
          <w:noProof/>
        </w:rPr>
        <w:fldChar w:fldCharType="separate"/>
      </w:r>
      <w:r w:rsidR="0067273A">
        <w:rPr>
          <w:noProof/>
        </w:rPr>
        <w:t>195</w:t>
      </w:r>
      <w:r>
        <w:rPr>
          <w:noProof/>
        </w:rPr>
        <w:fldChar w:fldCharType="end"/>
      </w:r>
    </w:p>
    <w:p w14:paraId="69DC765F"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13.2.2</w:t>
      </w:r>
      <w:r>
        <w:rPr>
          <w:rFonts w:asciiTheme="minorHAnsi" w:eastAsiaTheme="minorEastAsia" w:hAnsiTheme="minorHAnsi" w:cstheme="minorBidi"/>
          <w:noProof/>
          <w:sz w:val="24"/>
          <w:szCs w:val="24"/>
          <w:lang w:eastAsia="ja-JP"/>
        </w:rPr>
        <w:tab/>
      </w:r>
      <w:r>
        <w:rPr>
          <w:noProof/>
        </w:rPr>
        <w:t>‘Who?’ (</w:t>
      </w:r>
      <w:r w:rsidRPr="006C1D08">
        <w:rPr>
          <w:rFonts w:ascii="Doulos SIL" w:hAnsi="Doulos SIL"/>
          <w:i/>
          <w:noProof/>
          <w:color w:val="0000FF"/>
        </w:rPr>
        <w:t>ǎm</w:t>
      </w:r>
      <w:r>
        <w:rPr>
          <w:noProof/>
        </w:rPr>
        <w:t>)</w:t>
      </w:r>
      <w:r>
        <w:rPr>
          <w:noProof/>
        </w:rPr>
        <w:tab/>
      </w:r>
      <w:r>
        <w:rPr>
          <w:noProof/>
        </w:rPr>
        <w:fldChar w:fldCharType="begin"/>
      </w:r>
      <w:r>
        <w:rPr>
          <w:noProof/>
        </w:rPr>
        <w:instrText xml:space="preserve"> PAGEREF _Toc297637933 \h </w:instrText>
      </w:r>
      <w:r>
        <w:rPr>
          <w:noProof/>
        </w:rPr>
      </w:r>
      <w:r>
        <w:rPr>
          <w:noProof/>
        </w:rPr>
        <w:fldChar w:fldCharType="separate"/>
      </w:r>
      <w:r w:rsidR="0067273A">
        <w:rPr>
          <w:noProof/>
        </w:rPr>
        <w:t>196</w:t>
      </w:r>
      <w:r>
        <w:rPr>
          <w:noProof/>
        </w:rPr>
        <w:fldChar w:fldCharType="end"/>
      </w:r>
    </w:p>
    <w:p w14:paraId="49B602BD"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13.2.3</w:t>
      </w:r>
      <w:r>
        <w:rPr>
          <w:rFonts w:asciiTheme="minorHAnsi" w:eastAsiaTheme="minorEastAsia" w:hAnsiTheme="minorHAnsi" w:cstheme="minorBidi"/>
          <w:noProof/>
          <w:sz w:val="24"/>
          <w:szCs w:val="24"/>
          <w:lang w:eastAsia="ja-JP"/>
        </w:rPr>
        <w:tab/>
      </w:r>
      <w:r>
        <w:rPr>
          <w:noProof/>
        </w:rPr>
        <w:t>‘What?’ (</w:t>
      </w:r>
      <w:r w:rsidRPr="006C1D08">
        <w:rPr>
          <w:rFonts w:ascii="Doulos SIL" w:hAnsi="Doulos SIL"/>
          <w:i/>
          <w:noProof/>
          <w:color w:val="0000FF"/>
        </w:rPr>
        <w:t>ǹjé</w:t>
      </w:r>
      <w:r>
        <w:rPr>
          <w:noProof/>
        </w:rPr>
        <w:t>), ‘with what?’, ‘why?’</w:t>
      </w:r>
      <w:r>
        <w:rPr>
          <w:noProof/>
        </w:rPr>
        <w:tab/>
      </w:r>
      <w:r>
        <w:rPr>
          <w:noProof/>
        </w:rPr>
        <w:fldChar w:fldCharType="begin"/>
      </w:r>
      <w:r>
        <w:rPr>
          <w:noProof/>
        </w:rPr>
        <w:instrText xml:space="preserve"> PAGEREF _Toc297637934 \h </w:instrText>
      </w:r>
      <w:r>
        <w:rPr>
          <w:noProof/>
        </w:rPr>
      </w:r>
      <w:r>
        <w:rPr>
          <w:noProof/>
        </w:rPr>
        <w:fldChar w:fldCharType="separate"/>
      </w:r>
      <w:r w:rsidR="0067273A">
        <w:rPr>
          <w:noProof/>
        </w:rPr>
        <w:t>197</w:t>
      </w:r>
      <w:r>
        <w:rPr>
          <w:noProof/>
        </w:rPr>
        <w:fldChar w:fldCharType="end"/>
      </w:r>
    </w:p>
    <w:p w14:paraId="6693D989"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13.2.4</w:t>
      </w:r>
      <w:r>
        <w:rPr>
          <w:rFonts w:asciiTheme="minorHAnsi" w:eastAsiaTheme="minorEastAsia" w:hAnsiTheme="minorHAnsi" w:cstheme="minorBidi"/>
          <w:noProof/>
          <w:sz w:val="24"/>
          <w:szCs w:val="24"/>
          <w:lang w:eastAsia="ja-JP"/>
        </w:rPr>
        <w:tab/>
      </w:r>
      <w:r>
        <w:rPr>
          <w:noProof/>
        </w:rPr>
        <w:t>‘Where?’ (</w:t>
      </w:r>
      <w:r w:rsidRPr="006C1D08">
        <w:rPr>
          <w:rFonts w:ascii="Doulos SIL" w:hAnsi="Doulos SIL"/>
          <w:i/>
          <w:noProof/>
          <w:color w:val="0000FF"/>
        </w:rPr>
        <w:t>án</w:t>
      </w:r>
      <w:r w:rsidRPr="006C1D08">
        <w:rPr>
          <w:rFonts w:ascii="Doulos SIL" w:hAnsi="Doulos SIL"/>
          <w:i/>
          <w:noProof/>
          <w:color w:val="0000FF"/>
        </w:rPr>
        <w:noBreakHyphen/>
        <w:t>dá:</w:t>
      </w:r>
      <w:r>
        <w:rPr>
          <w:noProof/>
        </w:rPr>
        <w:t xml:space="preserve">, </w:t>
      </w:r>
      <w:r w:rsidRPr="006C1D08">
        <w:rPr>
          <w:rFonts w:ascii="Doulos SIL" w:hAnsi="Doulos SIL"/>
          <w:i/>
          <w:noProof/>
          <w:color w:val="0000FF"/>
        </w:rPr>
        <w:t>án</w:t>
      </w:r>
      <w:r>
        <w:rPr>
          <w:noProof/>
        </w:rPr>
        <w:t xml:space="preserve">, </w:t>
      </w:r>
      <w:r w:rsidRPr="006C1D08">
        <w:rPr>
          <w:rFonts w:ascii="Doulos SIL" w:hAnsi="Doulos SIL"/>
          <w:i/>
          <w:noProof/>
          <w:color w:val="0000FF"/>
        </w:rPr>
        <w:t>áŋgòy</w:t>
      </w:r>
      <w:r>
        <w:rPr>
          <w:noProof/>
        </w:rPr>
        <w:t>)</w:t>
      </w:r>
      <w:r>
        <w:rPr>
          <w:noProof/>
        </w:rPr>
        <w:tab/>
      </w:r>
      <w:r>
        <w:rPr>
          <w:noProof/>
        </w:rPr>
        <w:fldChar w:fldCharType="begin"/>
      </w:r>
      <w:r>
        <w:rPr>
          <w:noProof/>
        </w:rPr>
        <w:instrText xml:space="preserve"> PAGEREF _Toc297637935 \h </w:instrText>
      </w:r>
      <w:r>
        <w:rPr>
          <w:noProof/>
        </w:rPr>
      </w:r>
      <w:r>
        <w:rPr>
          <w:noProof/>
        </w:rPr>
        <w:fldChar w:fldCharType="separate"/>
      </w:r>
      <w:r w:rsidR="0067273A">
        <w:rPr>
          <w:noProof/>
        </w:rPr>
        <w:t>197</w:t>
      </w:r>
      <w:r>
        <w:rPr>
          <w:noProof/>
        </w:rPr>
        <w:fldChar w:fldCharType="end"/>
      </w:r>
    </w:p>
    <w:p w14:paraId="510D448B"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13.2.5</w:t>
      </w:r>
      <w:r>
        <w:rPr>
          <w:rFonts w:asciiTheme="minorHAnsi" w:eastAsiaTheme="minorEastAsia" w:hAnsiTheme="minorHAnsi" w:cstheme="minorBidi"/>
          <w:noProof/>
          <w:sz w:val="24"/>
          <w:szCs w:val="24"/>
          <w:lang w:eastAsia="ja-JP"/>
        </w:rPr>
        <w:tab/>
      </w:r>
      <w:r>
        <w:rPr>
          <w:noProof/>
        </w:rPr>
        <w:t>‘When?’</w:t>
      </w:r>
      <w:r>
        <w:rPr>
          <w:noProof/>
        </w:rPr>
        <w:tab/>
      </w:r>
      <w:r>
        <w:rPr>
          <w:noProof/>
        </w:rPr>
        <w:fldChar w:fldCharType="begin"/>
      </w:r>
      <w:r>
        <w:rPr>
          <w:noProof/>
        </w:rPr>
        <w:instrText xml:space="preserve"> PAGEREF _Toc297637936 \h </w:instrText>
      </w:r>
      <w:r>
        <w:rPr>
          <w:noProof/>
        </w:rPr>
      </w:r>
      <w:r>
        <w:rPr>
          <w:noProof/>
        </w:rPr>
        <w:fldChar w:fldCharType="separate"/>
      </w:r>
      <w:r w:rsidR="0067273A">
        <w:rPr>
          <w:noProof/>
        </w:rPr>
        <w:t>199</w:t>
      </w:r>
      <w:r>
        <w:rPr>
          <w:noProof/>
        </w:rPr>
        <w:fldChar w:fldCharType="end"/>
      </w:r>
    </w:p>
    <w:p w14:paraId="050B784B"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13.2.6</w:t>
      </w:r>
      <w:r>
        <w:rPr>
          <w:rFonts w:asciiTheme="minorHAnsi" w:eastAsiaTheme="minorEastAsia" w:hAnsiTheme="minorHAnsi" w:cstheme="minorBidi"/>
          <w:noProof/>
          <w:sz w:val="24"/>
          <w:szCs w:val="24"/>
          <w:lang w:eastAsia="ja-JP"/>
        </w:rPr>
        <w:tab/>
      </w:r>
      <w:r>
        <w:rPr>
          <w:noProof/>
        </w:rPr>
        <w:t>‘How?’ (</w:t>
      </w:r>
      <w:r w:rsidRPr="006C1D08">
        <w:rPr>
          <w:rFonts w:ascii="Doulos SIL" w:hAnsi="Doulos SIL"/>
          <w:i/>
          <w:noProof/>
          <w:color w:val="0000FF"/>
        </w:rPr>
        <w:t>àŋâyⁿ</w:t>
      </w:r>
      <w:r>
        <w:rPr>
          <w:noProof/>
        </w:rPr>
        <w:t>)</w:t>
      </w:r>
      <w:r>
        <w:rPr>
          <w:noProof/>
        </w:rPr>
        <w:tab/>
      </w:r>
      <w:r>
        <w:rPr>
          <w:noProof/>
        </w:rPr>
        <w:fldChar w:fldCharType="begin"/>
      </w:r>
      <w:r>
        <w:rPr>
          <w:noProof/>
        </w:rPr>
        <w:instrText xml:space="preserve"> PAGEREF _Toc297637937 \h </w:instrText>
      </w:r>
      <w:r>
        <w:rPr>
          <w:noProof/>
        </w:rPr>
      </w:r>
      <w:r>
        <w:rPr>
          <w:noProof/>
        </w:rPr>
        <w:fldChar w:fldCharType="separate"/>
      </w:r>
      <w:r w:rsidR="0067273A">
        <w:rPr>
          <w:noProof/>
        </w:rPr>
        <w:t>199</w:t>
      </w:r>
      <w:r>
        <w:rPr>
          <w:noProof/>
        </w:rPr>
        <w:fldChar w:fldCharType="end"/>
      </w:r>
    </w:p>
    <w:p w14:paraId="24128906"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13.2.7</w:t>
      </w:r>
      <w:r>
        <w:rPr>
          <w:rFonts w:asciiTheme="minorHAnsi" w:eastAsiaTheme="minorEastAsia" w:hAnsiTheme="minorHAnsi" w:cstheme="minorBidi"/>
          <w:noProof/>
          <w:sz w:val="24"/>
          <w:szCs w:val="24"/>
          <w:lang w:eastAsia="ja-JP"/>
        </w:rPr>
        <w:tab/>
      </w:r>
      <w:r>
        <w:rPr>
          <w:noProof/>
        </w:rPr>
        <w:t>‘How much?’, ‘how many?’ (</w:t>
      </w:r>
      <w:r w:rsidRPr="006C1D08">
        <w:rPr>
          <w:rFonts w:ascii="Doulos SIL" w:hAnsi="Doulos SIL"/>
          <w:i/>
          <w:noProof/>
          <w:color w:val="0000FF"/>
        </w:rPr>
        <w:t>à:ŋgá</w:t>
      </w:r>
      <w:r>
        <w:rPr>
          <w:noProof/>
        </w:rPr>
        <w:t>)</w:t>
      </w:r>
      <w:r>
        <w:rPr>
          <w:noProof/>
        </w:rPr>
        <w:tab/>
      </w:r>
      <w:r>
        <w:rPr>
          <w:noProof/>
        </w:rPr>
        <w:fldChar w:fldCharType="begin"/>
      </w:r>
      <w:r>
        <w:rPr>
          <w:noProof/>
        </w:rPr>
        <w:instrText xml:space="preserve"> PAGEREF _Toc297637938 \h </w:instrText>
      </w:r>
      <w:r>
        <w:rPr>
          <w:noProof/>
        </w:rPr>
      </w:r>
      <w:r>
        <w:rPr>
          <w:noProof/>
        </w:rPr>
        <w:fldChar w:fldCharType="separate"/>
      </w:r>
      <w:r w:rsidR="0067273A">
        <w:rPr>
          <w:noProof/>
        </w:rPr>
        <w:t>199</w:t>
      </w:r>
      <w:r>
        <w:rPr>
          <w:noProof/>
        </w:rPr>
        <w:fldChar w:fldCharType="end"/>
      </w:r>
    </w:p>
    <w:p w14:paraId="761F725C"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13.2.8</w:t>
      </w:r>
      <w:r>
        <w:rPr>
          <w:rFonts w:asciiTheme="minorHAnsi" w:eastAsiaTheme="minorEastAsia" w:hAnsiTheme="minorHAnsi" w:cstheme="minorBidi"/>
          <w:noProof/>
          <w:sz w:val="24"/>
          <w:szCs w:val="24"/>
          <w:lang w:eastAsia="ja-JP"/>
        </w:rPr>
        <w:tab/>
      </w:r>
      <w:r>
        <w:rPr>
          <w:noProof/>
        </w:rPr>
        <w:t>‘Which?’ (</w:t>
      </w:r>
      <w:r w:rsidRPr="006C1D08">
        <w:rPr>
          <w:rFonts w:ascii="Doulos SIL" w:hAnsi="Doulos SIL"/>
          <w:i/>
          <w:noProof/>
          <w:color w:val="0000FF"/>
        </w:rPr>
        <w:t>ǎm</w:t>
      </w:r>
      <w:r>
        <w:rPr>
          <w:noProof/>
        </w:rPr>
        <w:t xml:space="preserve">, </w:t>
      </w:r>
      <w:r w:rsidRPr="006C1D08">
        <w:rPr>
          <w:rFonts w:ascii="Doulos SIL" w:hAnsi="Doulos SIL"/>
          <w:i/>
          <w:noProof/>
          <w:color w:val="0000FF"/>
        </w:rPr>
        <w:t>àŋgú</w:t>
      </w:r>
      <w:r>
        <w:rPr>
          <w:noProof/>
        </w:rPr>
        <w:t>)</w:t>
      </w:r>
      <w:r>
        <w:rPr>
          <w:noProof/>
        </w:rPr>
        <w:tab/>
      </w:r>
      <w:r>
        <w:rPr>
          <w:noProof/>
        </w:rPr>
        <w:fldChar w:fldCharType="begin"/>
      </w:r>
      <w:r>
        <w:rPr>
          <w:noProof/>
        </w:rPr>
        <w:instrText xml:space="preserve"> PAGEREF _Toc297637939 \h </w:instrText>
      </w:r>
      <w:r>
        <w:rPr>
          <w:noProof/>
        </w:rPr>
      </w:r>
      <w:r>
        <w:rPr>
          <w:noProof/>
        </w:rPr>
        <w:fldChar w:fldCharType="separate"/>
      </w:r>
      <w:r w:rsidR="0067273A">
        <w:rPr>
          <w:noProof/>
        </w:rPr>
        <w:t>200</w:t>
      </w:r>
      <w:r>
        <w:rPr>
          <w:noProof/>
        </w:rPr>
        <w:fldChar w:fldCharType="end"/>
      </w:r>
    </w:p>
    <w:p w14:paraId="2F7322B1"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13.2.9</w:t>
      </w:r>
      <w:r>
        <w:rPr>
          <w:rFonts w:asciiTheme="minorHAnsi" w:eastAsiaTheme="minorEastAsia" w:hAnsiTheme="minorHAnsi" w:cstheme="minorBidi"/>
          <w:noProof/>
          <w:sz w:val="24"/>
          <w:szCs w:val="24"/>
          <w:lang w:eastAsia="ja-JP"/>
        </w:rPr>
        <w:tab/>
      </w:r>
      <w:r>
        <w:rPr>
          <w:noProof/>
        </w:rPr>
        <w:t>‘So-and-so’ (</w:t>
      </w:r>
      <w:r w:rsidRPr="006C1D08">
        <w:rPr>
          <w:rFonts w:ascii="Doulos SIL" w:hAnsi="Doulos SIL"/>
          <w:i/>
          <w:noProof/>
          <w:color w:val="0000FF"/>
        </w:rPr>
        <w:t>à</w:t>
      </w:r>
      <w:r w:rsidRPr="006C1D08">
        <w:rPr>
          <w:rFonts w:ascii="Doulos SIL" w:hAnsi="Doulos SIL"/>
          <w:i/>
          <w:noProof/>
          <w:color w:val="0000FF"/>
        </w:rPr>
        <w:noBreakHyphen/>
        <w:t>mâ:n</w:t>
      </w:r>
      <w:r>
        <w:rPr>
          <w:noProof/>
        </w:rPr>
        <w:t>)</w:t>
      </w:r>
      <w:r>
        <w:rPr>
          <w:noProof/>
        </w:rPr>
        <w:tab/>
      </w:r>
      <w:r>
        <w:rPr>
          <w:noProof/>
        </w:rPr>
        <w:fldChar w:fldCharType="begin"/>
      </w:r>
      <w:r>
        <w:rPr>
          <w:noProof/>
        </w:rPr>
        <w:instrText xml:space="preserve"> PAGEREF _Toc297637940 \h </w:instrText>
      </w:r>
      <w:r>
        <w:rPr>
          <w:noProof/>
        </w:rPr>
      </w:r>
      <w:r>
        <w:rPr>
          <w:noProof/>
        </w:rPr>
        <w:fldChar w:fldCharType="separate"/>
      </w:r>
      <w:r w:rsidR="0067273A">
        <w:rPr>
          <w:noProof/>
        </w:rPr>
        <w:t>200</w:t>
      </w:r>
      <w:r>
        <w:rPr>
          <w:noProof/>
        </w:rPr>
        <w:fldChar w:fldCharType="end"/>
      </w:r>
    </w:p>
    <w:p w14:paraId="6F06B019" w14:textId="77777777" w:rsidR="00296567" w:rsidRDefault="00296567">
      <w:pPr>
        <w:pStyle w:val="TOC3"/>
        <w:tabs>
          <w:tab w:val="left" w:pos="1300"/>
          <w:tab w:val="right" w:leader="dot" w:pos="8289"/>
        </w:tabs>
        <w:rPr>
          <w:rFonts w:asciiTheme="minorHAnsi" w:eastAsiaTheme="minorEastAsia" w:hAnsiTheme="minorHAnsi" w:cstheme="minorBidi"/>
          <w:noProof/>
          <w:sz w:val="24"/>
          <w:szCs w:val="24"/>
          <w:lang w:eastAsia="ja-JP"/>
        </w:rPr>
      </w:pPr>
      <w:r>
        <w:rPr>
          <w:noProof/>
        </w:rPr>
        <w:t>13.2.10</w:t>
      </w:r>
      <w:r>
        <w:rPr>
          <w:rFonts w:asciiTheme="minorHAnsi" w:eastAsiaTheme="minorEastAsia" w:hAnsiTheme="minorHAnsi" w:cstheme="minorBidi"/>
          <w:noProof/>
          <w:sz w:val="24"/>
          <w:szCs w:val="24"/>
          <w:lang w:eastAsia="ja-JP"/>
        </w:rPr>
        <w:tab/>
      </w:r>
      <w:r>
        <w:rPr>
          <w:noProof/>
        </w:rPr>
        <w:t>‘Whatchamacallit?’</w:t>
      </w:r>
      <w:r>
        <w:rPr>
          <w:noProof/>
        </w:rPr>
        <w:tab/>
      </w:r>
      <w:r>
        <w:rPr>
          <w:noProof/>
        </w:rPr>
        <w:fldChar w:fldCharType="begin"/>
      </w:r>
      <w:r>
        <w:rPr>
          <w:noProof/>
        </w:rPr>
        <w:instrText xml:space="preserve"> PAGEREF _Toc297637941 \h </w:instrText>
      </w:r>
      <w:r>
        <w:rPr>
          <w:noProof/>
        </w:rPr>
      </w:r>
      <w:r>
        <w:rPr>
          <w:noProof/>
        </w:rPr>
        <w:fldChar w:fldCharType="separate"/>
      </w:r>
      <w:r w:rsidR="0067273A">
        <w:rPr>
          <w:noProof/>
        </w:rPr>
        <w:t>200</w:t>
      </w:r>
      <w:r>
        <w:rPr>
          <w:noProof/>
        </w:rPr>
        <w:fldChar w:fldCharType="end"/>
      </w:r>
    </w:p>
    <w:p w14:paraId="6E9E9A14" w14:textId="77777777" w:rsidR="00296567" w:rsidRDefault="00296567">
      <w:pPr>
        <w:pStyle w:val="TOC3"/>
        <w:tabs>
          <w:tab w:val="left" w:pos="1300"/>
          <w:tab w:val="right" w:leader="dot" w:pos="8289"/>
        </w:tabs>
        <w:rPr>
          <w:rFonts w:asciiTheme="minorHAnsi" w:eastAsiaTheme="minorEastAsia" w:hAnsiTheme="minorHAnsi" w:cstheme="minorBidi"/>
          <w:noProof/>
          <w:sz w:val="24"/>
          <w:szCs w:val="24"/>
          <w:lang w:eastAsia="ja-JP"/>
        </w:rPr>
      </w:pPr>
      <w:r>
        <w:rPr>
          <w:noProof/>
        </w:rPr>
        <w:t>13.2.11</w:t>
      </w:r>
      <w:r>
        <w:rPr>
          <w:rFonts w:asciiTheme="minorHAnsi" w:eastAsiaTheme="minorEastAsia" w:hAnsiTheme="minorHAnsi" w:cstheme="minorBidi"/>
          <w:noProof/>
          <w:sz w:val="24"/>
          <w:szCs w:val="24"/>
          <w:lang w:eastAsia="ja-JP"/>
        </w:rPr>
        <w:tab/>
      </w:r>
      <w:r>
        <w:rPr>
          <w:noProof/>
        </w:rPr>
        <w:t>Embedded interrogatives</w:t>
      </w:r>
      <w:r>
        <w:rPr>
          <w:noProof/>
        </w:rPr>
        <w:tab/>
      </w:r>
      <w:r>
        <w:rPr>
          <w:noProof/>
        </w:rPr>
        <w:fldChar w:fldCharType="begin"/>
      </w:r>
      <w:r>
        <w:rPr>
          <w:noProof/>
        </w:rPr>
        <w:instrText xml:space="preserve"> PAGEREF _Toc297637942 \h </w:instrText>
      </w:r>
      <w:r>
        <w:rPr>
          <w:noProof/>
        </w:rPr>
      </w:r>
      <w:r>
        <w:rPr>
          <w:noProof/>
        </w:rPr>
        <w:fldChar w:fldCharType="separate"/>
      </w:r>
      <w:r w:rsidR="0067273A">
        <w:rPr>
          <w:noProof/>
        </w:rPr>
        <w:t>201</w:t>
      </w:r>
      <w:r>
        <w:rPr>
          <w:noProof/>
        </w:rPr>
        <w:fldChar w:fldCharType="end"/>
      </w:r>
    </w:p>
    <w:p w14:paraId="5589D9CA" w14:textId="77777777" w:rsidR="00296567" w:rsidRDefault="00296567">
      <w:pPr>
        <w:pStyle w:val="TOC1"/>
        <w:tabs>
          <w:tab w:val="left" w:pos="480"/>
          <w:tab w:val="right" w:leader="dot" w:pos="8289"/>
        </w:tabs>
        <w:rPr>
          <w:rFonts w:asciiTheme="minorHAnsi" w:eastAsiaTheme="minorEastAsia" w:hAnsiTheme="minorHAnsi" w:cstheme="minorBidi"/>
          <w:b w:val="0"/>
          <w:noProof/>
          <w:szCs w:val="24"/>
          <w:lang w:eastAsia="ja-JP"/>
        </w:rPr>
      </w:pPr>
      <w:r>
        <w:rPr>
          <w:noProof/>
        </w:rPr>
        <w:t>14</w:t>
      </w:r>
      <w:r>
        <w:rPr>
          <w:rFonts w:asciiTheme="minorHAnsi" w:eastAsiaTheme="minorEastAsia" w:hAnsiTheme="minorHAnsi" w:cstheme="minorBidi"/>
          <w:b w:val="0"/>
          <w:noProof/>
          <w:szCs w:val="24"/>
          <w:lang w:eastAsia="ja-JP"/>
        </w:rPr>
        <w:tab/>
      </w:r>
      <w:r>
        <w:rPr>
          <w:noProof/>
        </w:rPr>
        <w:t>Relativization</w:t>
      </w:r>
      <w:r>
        <w:rPr>
          <w:noProof/>
        </w:rPr>
        <w:tab/>
      </w:r>
      <w:r>
        <w:rPr>
          <w:noProof/>
        </w:rPr>
        <w:fldChar w:fldCharType="begin"/>
      </w:r>
      <w:r>
        <w:rPr>
          <w:noProof/>
        </w:rPr>
        <w:instrText xml:space="preserve"> PAGEREF _Toc297637943 \h </w:instrText>
      </w:r>
      <w:r>
        <w:rPr>
          <w:noProof/>
        </w:rPr>
      </w:r>
      <w:r>
        <w:rPr>
          <w:noProof/>
        </w:rPr>
        <w:fldChar w:fldCharType="separate"/>
      </w:r>
      <w:r w:rsidR="0067273A">
        <w:rPr>
          <w:noProof/>
        </w:rPr>
        <w:t>203</w:t>
      </w:r>
      <w:r>
        <w:rPr>
          <w:noProof/>
        </w:rPr>
        <w:fldChar w:fldCharType="end"/>
      </w:r>
    </w:p>
    <w:p w14:paraId="24750336"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14.1</w:t>
      </w:r>
      <w:r>
        <w:rPr>
          <w:rFonts w:asciiTheme="minorHAnsi" w:eastAsiaTheme="minorEastAsia" w:hAnsiTheme="minorHAnsi" w:cstheme="minorBidi"/>
          <w:noProof/>
          <w:sz w:val="24"/>
          <w:szCs w:val="24"/>
          <w:lang w:eastAsia="ja-JP"/>
        </w:rPr>
        <w:tab/>
      </w:r>
      <w:r>
        <w:rPr>
          <w:noProof/>
        </w:rPr>
        <w:t>Basics of relative constructions</w:t>
      </w:r>
      <w:r>
        <w:rPr>
          <w:noProof/>
        </w:rPr>
        <w:tab/>
      </w:r>
      <w:r>
        <w:rPr>
          <w:noProof/>
        </w:rPr>
        <w:fldChar w:fldCharType="begin"/>
      </w:r>
      <w:r>
        <w:rPr>
          <w:noProof/>
        </w:rPr>
        <w:instrText xml:space="preserve"> PAGEREF _Toc297637944 \h </w:instrText>
      </w:r>
      <w:r>
        <w:rPr>
          <w:noProof/>
        </w:rPr>
      </w:r>
      <w:r>
        <w:rPr>
          <w:noProof/>
        </w:rPr>
        <w:fldChar w:fldCharType="separate"/>
      </w:r>
      <w:r w:rsidR="0067273A">
        <w:rPr>
          <w:noProof/>
        </w:rPr>
        <w:t>203</w:t>
      </w:r>
      <w:r>
        <w:rPr>
          <w:noProof/>
        </w:rPr>
        <w:fldChar w:fldCharType="end"/>
      </w:r>
    </w:p>
    <w:p w14:paraId="3808E684"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14.1.1</w:t>
      </w:r>
      <w:r>
        <w:rPr>
          <w:rFonts w:asciiTheme="minorHAnsi" w:eastAsiaTheme="minorEastAsia" w:hAnsiTheme="minorHAnsi" w:cstheme="minorBidi"/>
          <w:noProof/>
          <w:sz w:val="24"/>
          <w:szCs w:val="24"/>
          <w:lang w:eastAsia="ja-JP"/>
        </w:rPr>
        <w:tab/>
      </w:r>
      <w:r>
        <w:rPr>
          <w:noProof/>
        </w:rPr>
        <w:t>Tone-dropping on final word(s) of NP in relative clause</w:t>
      </w:r>
      <w:r>
        <w:rPr>
          <w:noProof/>
        </w:rPr>
        <w:tab/>
      </w:r>
      <w:r>
        <w:rPr>
          <w:noProof/>
        </w:rPr>
        <w:fldChar w:fldCharType="begin"/>
      </w:r>
      <w:r>
        <w:rPr>
          <w:noProof/>
        </w:rPr>
        <w:instrText xml:space="preserve"> PAGEREF _Toc297637945 \h </w:instrText>
      </w:r>
      <w:r>
        <w:rPr>
          <w:noProof/>
        </w:rPr>
      </w:r>
      <w:r>
        <w:rPr>
          <w:noProof/>
        </w:rPr>
        <w:fldChar w:fldCharType="separate"/>
      </w:r>
      <w:r w:rsidR="0067273A">
        <w:rPr>
          <w:noProof/>
        </w:rPr>
        <w:t>204</w:t>
      </w:r>
      <w:r>
        <w:rPr>
          <w:noProof/>
        </w:rPr>
        <w:fldChar w:fldCharType="end"/>
      </w:r>
    </w:p>
    <w:p w14:paraId="48801CC3"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14.1.2</w:t>
      </w:r>
      <w:r>
        <w:rPr>
          <w:rFonts w:asciiTheme="minorHAnsi" w:eastAsiaTheme="minorEastAsia" w:hAnsiTheme="minorHAnsi" w:cstheme="minorBidi"/>
          <w:noProof/>
          <w:sz w:val="24"/>
          <w:szCs w:val="24"/>
          <w:lang w:eastAsia="ja-JP"/>
        </w:rPr>
        <w:tab/>
      </w:r>
      <w:r>
        <w:rPr>
          <w:noProof/>
        </w:rPr>
        <w:t>Restrictions on the head noun in a relative clause</w:t>
      </w:r>
      <w:r>
        <w:rPr>
          <w:noProof/>
        </w:rPr>
        <w:tab/>
      </w:r>
      <w:r>
        <w:rPr>
          <w:noProof/>
        </w:rPr>
        <w:fldChar w:fldCharType="begin"/>
      </w:r>
      <w:r>
        <w:rPr>
          <w:noProof/>
        </w:rPr>
        <w:instrText xml:space="preserve"> PAGEREF _Toc297637946 \h </w:instrText>
      </w:r>
      <w:r>
        <w:rPr>
          <w:noProof/>
        </w:rPr>
      </w:r>
      <w:r>
        <w:rPr>
          <w:noProof/>
        </w:rPr>
        <w:fldChar w:fldCharType="separate"/>
      </w:r>
      <w:r w:rsidR="0067273A">
        <w:rPr>
          <w:noProof/>
        </w:rPr>
        <w:t>206</w:t>
      </w:r>
      <w:r>
        <w:rPr>
          <w:noProof/>
        </w:rPr>
        <w:fldChar w:fldCharType="end"/>
      </w:r>
    </w:p>
    <w:p w14:paraId="75DC3144"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14.1.3</w:t>
      </w:r>
      <w:r>
        <w:rPr>
          <w:rFonts w:asciiTheme="minorHAnsi" w:eastAsiaTheme="minorEastAsia" w:hAnsiTheme="minorHAnsi" w:cstheme="minorBidi"/>
          <w:noProof/>
          <w:sz w:val="24"/>
          <w:szCs w:val="24"/>
          <w:lang w:eastAsia="ja-JP"/>
        </w:rPr>
        <w:tab/>
      </w:r>
      <w:r>
        <w:rPr>
          <w:noProof/>
        </w:rPr>
        <w:t>Relative clause with conjoined NP as head</w:t>
      </w:r>
      <w:r>
        <w:rPr>
          <w:noProof/>
        </w:rPr>
        <w:tab/>
      </w:r>
      <w:r>
        <w:rPr>
          <w:noProof/>
        </w:rPr>
        <w:fldChar w:fldCharType="begin"/>
      </w:r>
      <w:r>
        <w:rPr>
          <w:noProof/>
        </w:rPr>
        <w:instrText xml:space="preserve"> PAGEREF _Toc297637947 \h </w:instrText>
      </w:r>
      <w:r>
        <w:rPr>
          <w:noProof/>
        </w:rPr>
      </w:r>
      <w:r>
        <w:rPr>
          <w:noProof/>
        </w:rPr>
        <w:fldChar w:fldCharType="separate"/>
      </w:r>
      <w:r w:rsidR="0067273A">
        <w:rPr>
          <w:noProof/>
        </w:rPr>
        <w:t>206</w:t>
      </w:r>
      <w:r>
        <w:rPr>
          <w:noProof/>
        </w:rPr>
        <w:fldChar w:fldCharType="end"/>
      </w:r>
    </w:p>
    <w:p w14:paraId="1B5AE209"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14.1.4</w:t>
      </w:r>
      <w:r>
        <w:rPr>
          <w:rFonts w:asciiTheme="minorHAnsi" w:eastAsiaTheme="minorEastAsia" w:hAnsiTheme="minorHAnsi" w:cstheme="minorBidi"/>
          <w:noProof/>
          <w:sz w:val="24"/>
          <w:szCs w:val="24"/>
          <w:lang w:eastAsia="ja-JP"/>
        </w:rPr>
        <w:tab/>
      </w:r>
      <w:r>
        <w:rPr>
          <w:noProof/>
        </w:rPr>
        <w:t>Headless relative clause</w:t>
      </w:r>
      <w:r>
        <w:rPr>
          <w:noProof/>
        </w:rPr>
        <w:tab/>
      </w:r>
      <w:r>
        <w:rPr>
          <w:noProof/>
        </w:rPr>
        <w:fldChar w:fldCharType="begin"/>
      </w:r>
      <w:r>
        <w:rPr>
          <w:noProof/>
        </w:rPr>
        <w:instrText xml:space="preserve"> PAGEREF _Toc297637948 \h </w:instrText>
      </w:r>
      <w:r>
        <w:rPr>
          <w:noProof/>
        </w:rPr>
      </w:r>
      <w:r>
        <w:rPr>
          <w:noProof/>
        </w:rPr>
        <w:fldChar w:fldCharType="separate"/>
      </w:r>
      <w:r w:rsidR="0067273A">
        <w:rPr>
          <w:noProof/>
        </w:rPr>
        <w:t>206</w:t>
      </w:r>
      <w:r>
        <w:rPr>
          <w:noProof/>
        </w:rPr>
        <w:fldChar w:fldCharType="end"/>
      </w:r>
    </w:p>
    <w:p w14:paraId="089E2F24"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14.1.5</w:t>
      </w:r>
      <w:r>
        <w:rPr>
          <w:rFonts w:asciiTheme="minorHAnsi" w:eastAsiaTheme="minorEastAsia" w:hAnsiTheme="minorHAnsi" w:cstheme="minorBidi"/>
          <w:noProof/>
          <w:sz w:val="24"/>
          <w:szCs w:val="24"/>
          <w:lang w:eastAsia="ja-JP"/>
        </w:rPr>
        <w:tab/>
      </w:r>
      <w:r>
        <w:rPr>
          <w:noProof/>
        </w:rPr>
        <w:t>Preparticipial subject pronominal in nonsubject relative clause</w:t>
      </w:r>
      <w:r>
        <w:rPr>
          <w:noProof/>
        </w:rPr>
        <w:tab/>
      </w:r>
      <w:r>
        <w:rPr>
          <w:noProof/>
        </w:rPr>
        <w:fldChar w:fldCharType="begin"/>
      </w:r>
      <w:r>
        <w:rPr>
          <w:noProof/>
        </w:rPr>
        <w:instrText xml:space="preserve"> PAGEREF _Toc297637949 \h </w:instrText>
      </w:r>
      <w:r>
        <w:rPr>
          <w:noProof/>
        </w:rPr>
      </w:r>
      <w:r>
        <w:rPr>
          <w:noProof/>
        </w:rPr>
        <w:fldChar w:fldCharType="separate"/>
      </w:r>
      <w:r w:rsidR="0067273A">
        <w:rPr>
          <w:noProof/>
        </w:rPr>
        <w:t>207</w:t>
      </w:r>
      <w:r>
        <w:rPr>
          <w:noProof/>
        </w:rPr>
        <w:fldChar w:fldCharType="end"/>
      </w:r>
    </w:p>
    <w:p w14:paraId="37833093"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14.1.6</w:t>
      </w:r>
      <w:r>
        <w:rPr>
          <w:rFonts w:asciiTheme="minorHAnsi" w:eastAsiaTheme="minorEastAsia" w:hAnsiTheme="minorHAnsi" w:cstheme="minorBidi"/>
          <w:noProof/>
          <w:sz w:val="24"/>
          <w:szCs w:val="24"/>
          <w:lang w:eastAsia="ja-JP"/>
        </w:rPr>
        <w:tab/>
      </w:r>
      <w:r>
        <w:rPr>
          <w:noProof/>
        </w:rPr>
        <w:t>Participialized verb in relative clause</w:t>
      </w:r>
      <w:r>
        <w:rPr>
          <w:noProof/>
        </w:rPr>
        <w:tab/>
      </w:r>
      <w:r>
        <w:rPr>
          <w:noProof/>
        </w:rPr>
        <w:fldChar w:fldCharType="begin"/>
      </w:r>
      <w:r>
        <w:rPr>
          <w:noProof/>
        </w:rPr>
        <w:instrText xml:space="preserve"> PAGEREF _Toc297637950 \h </w:instrText>
      </w:r>
      <w:r>
        <w:rPr>
          <w:noProof/>
        </w:rPr>
      </w:r>
      <w:r>
        <w:rPr>
          <w:noProof/>
        </w:rPr>
        <w:fldChar w:fldCharType="separate"/>
      </w:r>
      <w:r w:rsidR="0067273A">
        <w:rPr>
          <w:noProof/>
        </w:rPr>
        <w:t>207</w:t>
      </w:r>
      <w:r>
        <w:rPr>
          <w:noProof/>
        </w:rPr>
        <w:fldChar w:fldCharType="end"/>
      </w:r>
    </w:p>
    <w:p w14:paraId="3EEB4F98"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14.1.6.1</w:t>
      </w:r>
      <w:r>
        <w:rPr>
          <w:rFonts w:asciiTheme="minorHAnsi" w:eastAsiaTheme="minorEastAsia" w:hAnsiTheme="minorHAnsi" w:cstheme="minorBidi"/>
          <w:noProof/>
          <w:sz w:val="24"/>
          <w:szCs w:val="24"/>
          <w:lang w:eastAsia="ja-JP"/>
        </w:rPr>
        <w:tab/>
      </w:r>
      <w:r>
        <w:rPr>
          <w:noProof/>
        </w:rPr>
        <w:t>Participles of unsuffixed perfective verbs (</w:t>
      </w:r>
      <w:r w:rsidRPr="006C1D08">
        <w:rPr>
          <w:rFonts w:ascii="Doulos SIL" w:hAnsi="Doulos SIL"/>
          <w:i/>
          <w:noProof/>
          <w:color w:val="0000FF"/>
        </w:rPr>
        <w:noBreakHyphen/>
        <w:t>m̀</w:t>
      </w:r>
      <w:r>
        <w:rPr>
          <w:noProof/>
        </w:rPr>
        <w:t xml:space="preserve">, </w:t>
      </w:r>
      <w:r w:rsidRPr="006C1D08">
        <w:rPr>
          <w:rFonts w:ascii="Doulos SIL" w:hAnsi="Doulos SIL"/>
          <w:i/>
          <w:noProof/>
          <w:color w:val="0000FF"/>
        </w:rPr>
        <w:noBreakHyphen/>
        <w:t>mà</w:t>
      </w:r>
      <w:r>
        <w:rPr>
          <w:noProof/>
        </w:rPr>
        <w:t xml:space="preserve">, </w:t>
      </w:r>
      <w:r w:rsidRPr="006C1D08">
        <w:rPr>
          <w:rFonts w:ascii="Doulos SIL" w:hAnsi="Doulos SIL"/>
          <w:i/>
          <w:noProof/>
          <w:color w:val="0000FF"/>
        </w:rPr>
        <w:noBreakHyphen/>
        <w:t>ẁ</w:t>
      </w:r>
      <w:r>
        <w:rPr>
          <w:noProof/>
        </w:rPr>
        <w:t>)</w:t>
      </w:r>
      <w:r>
        <w:rPr>
          <w:noProof/>
        </w:rPr>
        <w:tab/>
      </w:r>
      <w:r>
        <w:rPr>
          <w:noProof/>
        </w:rPr>
        <w:fldChar w:fldCharType="begin"/>
      </w:r>
      <w:r>
        <w:rPr>
          <w:noProof/>
        </w:rPr>
        <w:instrText xml:space="preserve"> PAGEREF _Toc297637951 \h </w:instrText>
      </w:r>
      <w:r>
        <w:rPr>
          <w:noProof/>
        </w:rPr>
      </w:r>
      <w:r>
        <w:rPr>
          <w:noProof/>
        </w:rPr>
        <w:fldChar w:fldCharType="separate"/>
      </w:r>
      <w:r w:rsidR="0067273A">
        <w:rPr>
          <w:noProof/>
        </w:rPr>
        <w:t>207</w:t>
      </w:r>
      <w:r>
        <w:rPr>
          <w:noProof/>
        </w:rPr>
        <w:fldChar w:fldCharType="end"/>
      </w:r>
    </w:p>
    <w:p w14:paraId="64594C0A"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14.1.6.2</w:t>
      </w:r>
      <w:r>
        <w:rPr>
          <w:rFonts w:asciiTheme="minorHAnsi" w:eastAsiaTheme="minorEastAsia" w:hAnsiTheme="minorHAnsi" w:cstheme="minorBidi"/>
          <w:noProof/>
          <w:sz w:val="24"/>
          <w:szCs w:val="24"/>
          <w:lang w:eastAsia="ja-JP"/>
        </w:rPr>
        <w:tab/>
      </w:r>
      <w:r>
        <w:rPr>
          <w:noProof/>
        </w:rPr>
        <w:t>Participles of unsuffixed imperfective (</w:t>
      </w:r>
      <w:r w:rsidRPr="006C1D08">
        <w:rPr>
          <w:rFonts w:ascii="Doulos SIL" w:hAnsi="Doulos SIL"/>
          <w:i/>
          <w:noProof/>
          <w:color w:val="0000FF"/>
        </w:rPr>
        <w:noBreakHyphen/>
        <w:t>m</w:t>
      </w:r>
      <w:r>
        <w:rPr>
          <w:noProof/>
        </w:rPr>
        <w:t xml:space="preserve">, </w:t>
      </w:r>
      <w:r w:rsidRPr="006C1D08">
        <w:rPr>
          <w:rFonts w:ascii="Doulos SIL" w:hAnsi="Doulos SIL"/>
          <w:i/>
          <w:noProof/>
          <w:color w:val="0000FF"/>
        </w:rPr>
        <w:noBreakHyphen/>
      </w:r>
      <w:r w:rsidRPr="00203126">
        <w:rPr>
          <w:rFonts w:ascii="Doulos SIL" w:hAnsi="Doulos SIL"/>
          <w:i/>
          <w:noProof/>
          <w:color w:val="0000FF"/>
        </w:rPr>
        <w:sym w:font="Symbol" w:char="F0C6"/>
      </w:r>
      <w:r>
        <w:rPr>
          <w:noProof/>
        </w:rPr>
        <w:t xml:space="preserve">, </w:t>
      </w:r>
      <w:r w:rsidRPr="006C1D08">
        <w:rPr>
          <w:rFonts w:ascii="Doulos SIL" w:hAnsi="Doulos SIL"/>
          <w:i/>
          <w:noProof/>
          <w:color w:val="0000FF"/>
        </w:rPr>
        <w:noBreakHyphen/>
        <w:t>m̀</w:t>
      </w:r>
      <w:r>
        <w:rPr>
          <w:noProof/>
        </w:rPr>
        <w:t xml:space="preserve">, </w:t>
      </w:r>
      <w:r w:rsidRPr="006C1D08">
        <w:rPr>
          <w:rFonts w:ascii="Doulos SIL" w:hAnsi="Doulos SIL"/>
          <w:i/>
          <w:noProof/>
          <w:color w:val="0000FF"/>
        </w:rPr>
        <w:noBreakHyphen/>
        <w:t>yɛ̀</w:t>
      </w:r>
      <w:r>
        <w:rPr>
          <w:noProof/>
        </w:rPr>
        <w:t>)</w:t>
      </w:r>
      <w:r>
        <w:rPr>
          <w:noProof/>
        </w:rPr>
        <w:tab/>
      </w:r>
      <w:r>
        <w:rPr>
          <w:noProof/>
        </w:rPr>
        <w:fldChar w:fldCharType="begin"/>
      </w:r>
      <w:r>
        <w:rPr>
          <w:noProof/>
        </w:rPr>
        <w:instrText xml:space="preserve"> PAGEREF _Toc297637952 \h </w:instrText>
      </w:r>
      <w:r>
        <w:rPr>
          <w:noProof/>
        </w:rPr>
      </w:r>
      <w:r>
        <w:rPr>
          <w:noProof/>
        </w:rPr>
        <w:fldChar w:fldCharType="separate"/>
      </w:r>
      <w:r w:rsidR="0067273A">
        <w:rPr>
          <w:noProof/>
        </w:rPr>
        <w:t>208</w:t>
      </w:r>
      <w:r>
        <w:rPr>
          <w:noProof/>
        </w:rPr>
        <w:fldChar w:fldCharType="end"/>
      </w:r>
    </w:p>
    <w:p w14:paraId="50C702F5"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14.1.6.3</w:t>
      </w:r>
      <w:r>
        <w:rPr>
          <w:rFonts w:asciiTheme="minorHAnsi" w:eastAsiaTheme="minorEastAsia" w:hAnsiTheme="minorHAnsi" w:cstheme="minorBidi"/>
          <w:noProof/>
          <w:sz w:val="24"/>
          <w:szCs w:val="24"/>
          <w:lang w:eastAsia="ja-JP"/>
        </w:rPr>
        <w:tab/>
      </w:r>
      <w:r>
        <w:rPr>
          <w:noProof/>
        </w:rPr>
        <w:t xml:space="preserve">Participles of </w:t>
      </w:r>
      <w:r w:rsidRPr="006C1D08">
        <w:rPr>
          <w:rFonts w:ascii="Doulos SIL" w:hAnsi="Doulos SIL"/>
          <w:i/>
          <w:noProof/>
          <w:color w:val="0000FF"/>
        </w:rPr>
        <w:t>bù</w:t>
      </w:r>
      <w:r w:rsidRPr="006C1D08">
        <w:rPr>
          <w:rFonts w:ascii="Doulos SIL" w:hAnsi="Doulos SIL"/>
          <w:i/>
          <w:noProof/>
          <w:color w:val="0000FF"/>
        </w:rPr>
        <w:noBreakHyphen/>
      </w:r>
      <w:r>
        <w:rPr>
          <w:noProof/>
        </w:rPr>
        <w:t xml:space="preserve"> ‘be’ and </w:t>
      </w:r>
      <w:r w:rsidRPr="006C1D08">
        <w:rPr>
          <w:rFonts w:ascii="Doulos SIL" w:hAnsi="Doulos SIL"/>
          <w:i/>
          <w:noProof/>
          <w:color w:val="0000FF"/>
        </w:rPr>
        <w:t>só</w:t>
      </w:r>
      <w:r w:rsidRPr="006C1D08">
        <w:rPr>
          <w:rFonts w:ascii="Doulos SIL" w:hAnsi="Doulos SIL"/>
          <w:i/>
          <w:noProof/>
          <w:color w:val="0000FF"/>
        </w:rPr>
        <w:noBreakHyphen/>
      </w:r>
      <w:r>
        <w:rPr>
          <w:noProof/>
        </w:rPr>
        <w:t xml:space="preserve"> ‘have’</w:t>
      </w:r>
      <w:r>
        <w:rPr>
          <w:noProof/>
        </w:rPr>
        <w:tab/>
      </w:r>
      <w:r>
        <w:rPr>
          <w:noProof/>
        </w:rPr>
        <w:fldChar w:fldCharType="begin"/>
      </w:r>
      <w:r>
        <w:rPr>
          <w:noProof/>
        </w:rPr>
        <w:instrText xml:space="preserve"> PAGEREF _Toc297637953 \h </w:instrText>
      </w:r>
      <w:r>
        <w:rPr>
          <w:noProof/>
        </w:rPr>
      </w:r>
      <w:r>
        <w:rPr>
          <w:noProof/>
        </w:rPr>
        <w:fldChar w:fldCharType="separate"/>
      </w:r>
      <w:r w:rsidR="0067273A">
        <w:rPr>
          <w:noProof/>
        </w:rPr>
        <w:t>210</w:t>
      </w:r>
      <w:r>
        <w:rPr>
          <w:noProof/>
        </w:rPr>
        <w:fldChar w:fldCharType="end"/>
      </w:r>
    </w:p>
    <w:p w14:paraId="7DC95D59"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14.1.6.4</w:t>
      </w:r>
      <w:r>
        <w:rPr>
          <w:rFonts w:asciiTheme="minorHAnsi" w:eastAsiaTheme="minorEastAsia" w:hAnsiTheme="minorHAnsi" w:cstheme="minorBidi"/>
          <w:noProof/>
          <w:sz w:val="24"/>
          <w:szCs w:val="24"/>
          <w:lang w:eastAsia="ja-JP"/>
        </w:rPr>
        <w:tab/>
      </w:r>
      <w:r>
        <w:rPr>
          <w:noProof/>
        </w:rPr>
        <w:t>Participles of stative verbs</w:t>
      </w:r>
      <w:r>
        <w:rPr>
          <w:noProof/>
        </w:rPr>
        <w:tab/>
      </w:r>
      <w:r>
        <w:rPr>
          <w:noProof/>
        </w:rPr>
        <w:fldChar w:fldCharType="begin"/>
      </w:r>
      <w:r>
        <w:rPr>
          <w:noProof/>
        </w:rPr>
        <w:instrText xml:space="preserve"> PAGEREF _Toc297637954 \h </w:instrText>
      </w:r>
      <w:r>
        <w:rPr>
          <w:noProof/>
        </w:rPr>
      </w:r>
      <w:r>
        <w:rPr>
          <w:noProof/>
        </w:rPr>
        <w:fldChar w:fldCharType="separate"/>
      </w:r>
      <w:r w:rsidR="0067273A">
        <w:rPr>
          <w:noProof/>
        </w:rPr>
        <w:t>211</w:t>
      </w:r>
      <w:r>
        <w:rPr>
          <w:noProof/>
        </w:rPr>
        <w:fldChar w:fldCharType="end"/>
      </w:r>
    </w:p>
    <w:p w14:paraId="310F1233"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14.1.6.5</w:t>
      </w:r>
      <w:r>
        <w:rPr>
          <w:rFonts w:asciiTheme="minorHAnsi" w:eastAsiaTheme="minorEastAsia" w:hAnsiTheme="minorHAnsi" w:cstheme="minorBidi"/>
          <w:noProof/>
          <w:sz w:val="24"/>
          <w:szCs w:val="24"/>
          <w:lang w:eastAsia="ja-JP"/>
        </w:rPr>
        <w:tab/>
      </w:r>
      <w:r>
        <w:rPr>
          <w:noProof/>
        </w:rPr>
        <w:t>Participles with positive perfective-system suffix</w:t>
      </w:r>
      <w:r>
        <w:rPr>
          <w:noProof/>
        </w:rPr>
        <w:tab/>
      </w:r>
      <w:r>
        <w:rPr>
          <w:noProof/>
        </w:rPr>
        <w:fldChar w:fldCharType="begin"/>
      </w:r>
      <w:r>
        <w:rPr>
          <w:noProof/>
        </w:rPr>
        <w:instrText xml:space="preserve"> PAGEREF _Toc297637955 \h </w:instrText>
      </w:r>
      <w:r>
        <w:rPr>
          <w:noProof/>
        </w:rPr>
      </w:r>
      <w:r>
        <w:rPr>
          <w:noProof/>
        </w:rPr>
        <w:fldChar w:fldCharType="separate"/>
      </w:r>
      <w:r w:rsidR="0067273A">
        <w:rPr>
          <w:noProof/>
        </w:rPr>
        <w:t>211</w:t>
      </w:r>
      <w:r>
        <w:rPr>
          <w:noProof/>
        </w:rPr>
        <w:fldChar w:fldCharType="end"/>
      </w:r>
    </w:p>
    <w:p w14:paraId="2A39F38A"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14.1.6.6</w:t>
      </w:r>
      <w:r>
        <w:rPr>
          <w:rFonts w:asciiTheme="minorHAnsi" w:eastAsiaTheme="minorEastAsia" w:hAnsiTheme="minorHAnsi" w:cstheme="minorBidi"/>
          <w:noProof/>
          <w:sz w:val="24"/>
          <w:szCs w:val="24"/>
          <w:lang w:eastAsia="ja-JP"/>
        </w:rPr>
        <w:tab/>
      </w:r>
      <w:r>
        <w:rPr>
          <w:noProof/>
        </w:rPr>
        <w:t>Participles with positive imperfective-system suffix</w:t>
      </w:r>
      <w:r>
        <w:rPr>
          <w:noProof/>
        </w:rPr>
        <w:tab/>
      </w:r>
      <w:r>
        <w:rPr>
          <w:noProof/>
        </w:rPr>
        <w:fldChar w:fldCharType="begin"/>
      </w:r>
      <w:r>
        <w:rPr>
          <w:noProof/>
        </w:rPr>
        <w:instrText xml:space="preserve"> PAGEREF _Toc297637956 \h </w:instrText>
      </w:r>
      <w:r>
        <w:rPr>
          <w:noProof/>
        </w:rPr>
      </w:r>
      <w:r>
        <w:rPr>
          <w:noProof/>
        </w:rPr>
        <w:fldChar w:fldCharType="separate"/>
      </w:r>
      <w:r w:rsidR="0067273A">
        <w:rPr>
          <w:noProof/>
        </w:rPr>
        <w:t>213</w:t>
      </w:r>
      <w:r>
        <w:rPr>
          <w:noProof/>
        </w:rPr>
        <w:fldChar w:fldCharType="end"/>
      </w:r>
    </w:p>
    <w:p w14:paraId="0C40B3C7"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14.1.6.7</w:t>
      </w:r>
      <w:r>
        <w:rPr>
          <w:rFonts w:asciiTheme="minorHAnsi" w:eastAsiaTheme="minorEastAsia" w:hAnsiTheme="minorHAnsi" w:cstheme="minorBidi"/>
          <w:noProof/>
          <w:sz w:val="24"/>
          <w:szCs w:val="24"/>
          <w:lang w:eastAsia="ja-JP"/>
        </w:rPr>
        <w:tab/>
      </w:r>
      <w:r>
        <w:rPr>
          <w:noProof/>
        </w:rPr>
        <w:t>Participles of negative verbs</w:t>
      </w:r>
      <w:r>
        <w:rPr>
          <w:noProof/>
        </w:rPr>
        <w:tab/>
      </w:r>
      <w:r>
        <w:rPr>
          <w:noProof/>
        </w:rPr>
        <w:fldChar w:fldCharType="begin"/>
      </w:r>
      <w:r>
        <w:rPr>
          <w:noProof/>
        </w:rPr>
        <w:instrText xml:space="preserve"> PAGEREF _Toc297637957 \h </w:instrText>
      </w:r>
      <w:r>
        <w:rPr>
          <w:noProof/>
        </w:rPr>
      </w:r>
      <w:r>
        <w:rPr>
          <w:noProof/>
        </w:rPr>
        <w:fldChar w:fldCharType="separate"/>
      </w:r>
      <w:r w:rsidR="0067273A">
        <w:rPr>
          <w:noProof/>
        </w:rPr>
        <w:t>214</w:t>
      </w:r>
      <w:r>
        <w:rPr>
          <w:noProof/>
        </w:rPr>
        <w:fldChar w:fldCharType="end"/>
      </w:r>
    </w:p>
    <w:p w14:paraId="293D8713"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14.1.6.8</w:t>
      </w:r>
      <w:r>
        <w:rPr>
          <w:rFonts w:asciiTheme="minorHAnsi" w:eastAsiaTheme="minorEastAsia" w:hAnsiTheme="minorHAnsi" w:cstheme="minorBidi"/>
          <w:noProof/>
          <w:sz w:val="24"/>
          <w:szCs w:val="24"/>
          <w:lang w:eastAsia="ja-JP"/>
        </w:rPr>
        <w:tab/>
      </w:r>
      <w:r>
        <w:rPr>
          <w:noProof/>
        </w:rPr>
        <w:t xml:space="preserve">Relative-clause participle including past clitic </w:t>
      </w:r>
      <w:r w:rsidRPr="006C1D08">
        <w:rPr>
          <w:rFonts w:ascii="Doulos SIL" w:hAnsi="Doulos SIL"/>
          <w:i/>
          <w:noProof/>
          <w:color w:val="0000FF"/>
        </w:rPr>
        <w:t>=bɛ̀</w:t>
      </w:r>
      <w:r w:rsidRPr="006C1D08">
        <w:rPr>
          <w:rFonts w:ascii="Doulos SIL" w:hAnsi="Doulos SIL"/>
          <w:i/>
          <w:noProof/>
          <w:color w:val="0000FF"/>
        </w:rPr>
        <w:noBreakHyphen/>
      </w:r>
      <w:r>
        <w:rPr>
          <w:noProof/>
        </w:rPr>
        <w:tab/>
      </w:r>
      <w:r>
        <w:rPr>
          <w:noProof/>
        </w:rPr>
        <w:fldChar w:fldCharType="begin"/>
      </w:r>
      <w:r>
        <w:rPr>
          <w:noProof/>
        </w:rPr>
        <w:instrText xml:space="preserve"> PAGEREF _Toc297637958 \h </w:instrText>
      </w:r>
      <w:r>
        <w:rPr>
          <w:noProof/>
        </w:rPr>
      </w:r>
      <w:r>
        <w:rPr>
          <w:noProof/>
        </w:rPr>
        <w:fldChar w:fldCharType="separate"/>
      </w:r>
      <w:r w:rsidR="0067273A">
        <w:rPr>
          <w:noProof/>
        </w:rPr>
        <w:t>216</w:t>
      </w:r>
      <w:r>
        <w:rPr>
          <w:noProof/>
        </w:rPr>
        <w:fldChar w:fldCharType="end"/>
      </w:r>
    </w:p>
    <w:p w14:paraId="3873BD11"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14.1.7</w:t>
      </w:r>
      <w:r>
        <w:rPr>
          <w:rFonts w:asciiTheme="minorHAnsi" w:eastAsiaTheme="minorEastAsia" w:hAnsiTheme="minorHAnsi" w:cstheme="minorBidi"/>
          <w:noProof/>
          <w:sz w:val="24"/>
          <w:szCs w:val="24"/>
          <w:lang w:eastAsia="ja-JP"/>
        </w:rPr>
        <w:tab/>
      </w:r>
      <w:r>
        <w:rPr>
          <w:noProof/>
        </w:rPr>
        <w:t>Relative clause involving direct verb chain</w:t>
      </w:r>
      <w:r>
        <w:rPr>
          <w:noProof/>
        </w:rPr>
        <w:tab/>
      </w:r>
      <w:r>
        <w:rPr>
          <w:noProof/>
        </w:rPr>
        <w:fldChar w:fldCharType="begin"/>
      </w:r>
      <w:r>
        <w:rPr>
          <w:noProof/>
        </w:rPr>
        <w:instrText xml:space="preserve"> PAGEREF _Toc297637959 \h </w:instrText>
      </w:r>
      <w:r>
        <w:rPr>
          <w:noProof/>
        </w:rPr>
      </w:r>
      <w:r>
        <w:rPr>
          <w:noProof/>
        </w:rPr>
        <w:fldChar w:fldCharType="separate"/>
      </w:r>
      <w:r w:rsidR="0067273A">
        <w:rPr>
          <w:noProof/>
        </w:rPr>
        <w:t>218</w:t>
      </w:r>
      <w:r>
        <w:rPr>
          <w:noProof/>
        </w:rPr>
        <w:fldChar w:fldCharType="end"/>
      </w:r>
    </w:p>
    <w:p w14:paraId="4B2914DC"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14.1.8</w:t>
      </w:r>
      <w:r>
        <w:rPr>
          <w:rFonts w:asciiTheme="minorHAnsi" w:eastAsiaTheme="minorEastAsia" w:hAnsiTheme="minorHAnsi" w:cstheme="minorBidi"/>
          <w:noProof/>
          <w:sz w:val="24"/>
          <w:szCs w:val="24"/>
          <w:lang w:eastAsia="ja-JP"/>
        </w:rPr>
        <w:tab/>
      </w:r>
      <w:r>
        <w:rPr>
          <w:noProof/>
        </w:rPr>
        <w:t>Final morphemes added to relative clause (non-tone-dropping)</w:t>
      </w:r>
      <w:r>
        <w:rPr>
          <w:noProof/>
        </w:rPr>
        <w:tab/>
      </w:r>
      <w:r>
        <w:rPr>
          <w:noProof/>
        </w:rPr>
        <w:fldChar w:fldCharType="begin"/>
      </w:r>
      <w:r>
        <w:rPr>
          <w:noProof/>
        </w:rPr>
        <w:instrText xml:space="preserve"> PAGEREF _Toc297637960 \h </w:instrText>
      </w:r>
      <w:r>
        <w:rPr>
          <w:noProof/>
        </w:rPr>
      </w:r>
      <w:r>
        <w:rPr>
          <w:noProof/>
        </w:rPr>
        <w:fldChar w:fldCharType="separate"/>
      </w:r>
      <w:r w:rsidR="0067273A">
        <w:rPr>
          <w:noProof/>
        </w:rPr>
        <w:t>218</w:t>
      </w:r>
      <w:r>
        <w:rPr>
          <w:noProof/>
        </w:rPr>
        <w:fldChar w:fldCharType="end"/>
      </w:r>
    </w:p>
    <w:p w14:paraId="0212140B"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14.1.9</w:t>
      </w:r>
      <w:r>
        <w:rPr>
          <w:rFonts w:asciiTheme="minorHAnsi" w:eastAsiaTheme="minorEastAsia" w:hAnsiTheme="minorHAnsi" w:cstheme="minorBidi"/>
          <w:noProof/>
          <w:sz w:val="24"/>
          <w:szCs w:val="24"/>
          <w:lang w:eastAsia="ja-JP"/>
        </w:rPr>
        <w:tab/>
      </w:r>
      <w:r>
        <w:rPr>
          <w:noProof/>
        </w:rPr>
        <w:t>Final morphemes added to relative clause (tone-dropping)</w:t>
      </w:r>
      <w:r>
        <w:rPr>
          <w:noProof/>
        </w:rPr>
        <w:tab/>
      </w:r>
      <w:r>
        <w:rPr>
          <w:noProof/>
        </w:rPr>
        <w:fldChar w:fldCharType="begin"/>
      </w:r>
      <w:r>
        <w:rPr>
          <w:noProof/>
        </w:rPr>
        <w:instrText xml:space="preserve"> PAGEREF _Toc297637961 \h </w:instrText>
      </w:r>
      <w:r>
        <w:rPr>
          <w:noProof/>
        </w:rPr>
      </w:r>
      <w:r>
        <w:rPr>
          <w:noProof/>
        </w:rPr>
        <w:fldChar w:fldCharType="separate"/>
      </w:r>
      <w:r w:rsidR="0067273A">
        <w:rPr>
          <w:noProof/>
        </w:rPr>
        <w:t>219</w:t>
      </w:r>
      <w:r>
        <w:rPr>
          <w:noProof/>
        </w:rPr>
        <w:fldChar w:fldCharType="end"/>
      </w:r>
    </w:p>
    <w:p w14:paraId="0A978E7D" w14:textId="77777777" w:rsidR="00296567" w:rsidRDefault="00296567">
      <w:pPr>
        <w:pStyle w:val="TOC3"/>
        <w:tabs>
          <w:tab w:val="left" w:pos="1300"/>
          <w:tab w:val="right" w:leader="dot" w:pos="8289"/>
        </w:tabs>
        <w:rPr>
          <w:rFonts w:asciiTheme="minorHAnsi" w:eastAsiaTheme="minorEastAsia" w:hAnsiTheme="minorHAnsi" w:cstheme="minorBidi"/>
          <w:noProof/>
          <w:sz w:val="24"/>
          <w:szCs w:val="24"/>
          <w:lang w:eastAsia="ja-JP"/>
        </w:rPr>
      </w:pPr>
      <w:r>
        <w:rPr>
          <w:noProof/>
        </w:rPr>
        <w:t>14.1.10</w:t>
      </w:r>
      <w:r>
        <w:rPr>
          <w:rFonts w:asciiTheme="minorHAnsi" w:eastAsiaTheme="minorEastAsia" w:hAnsiTheme="minorHAnsi" w:cstheme="minorBidi"/>
          <w:noProof/>
          <w:sz w:val="24"/>
          <w:szCs w:val="24"/>
          <w:lang w:eastAsia="ja-JP"/>
        </w:rPr>
        <w:tab/>
      </w:r>
      <w:r>
        <w:rPr>
          <w:noProof/>
        </w:rPr>
        <w:t>Relative morpheme (</w:t>
      </w:r>
      <w:r w:rsidRPr="006C1D08">
        <w:rPr>
          <w:rFonts w:ascii="Doulos SIL" w:hAnsi="Doulos SIL"/>
          <w:i/>
          <w:noProof/>
          <w:color w:val="0000FF"/>
        </w:rPr>
        <w:t>kà:ⁿ</w:t>
      </w:r>
      <w:r>
        <w:rPr>
          <w:noProof/>
        </w:rPr>
        <w:t>)</w:t>
      </w:r>
      <w:r>
        <w:rPr>
          <w:noProof/>
        </w:rPr>
        <w:tab/>
      </w:r>
      <w:r>
        <w:rPr>
          <w:noProof/>
        </w:rPr>
        <w:fldChar w:fldCharType="begin"/>
      </w:r>
      <w:r>
        <w:rPr>
          <w:noProof/>
        </w:rPr>
        <w:instrText xml:space="preserve"> PAGEREF _Toc297637962 \h </w:instrText>
      </w:r>
      <w:r>
        <w:rPr>
          <w:noProof/>
        </w:rPr>
      </w:r>
      <w:r>
        <w:rPr>
          <w:noProof/>
        </w:rPr>
        <w:fldChar w:fldCharType="separate"/>
      </w:r>
      <w:r w:rsidR="0067273A">
        <w:rPr>
          <w:noProof/>
        </w:rPr>
        <w:t>220</w:t>
      </w:r>
      <w:r>
        <w:rPr>
          <w:noProof/>
        </w:rPr>
        <w:fldChar w:fldCharType="end"/>
      </w:r>
    </w:p>
    <w:p w14:paraId="7342167E"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14.2</w:t>
      </w:r>
      <w:r>
        <w:rPr>
          <w:rFonts w:asciiTheme="minorHAnsi" w:eastAsiaTheme="minorEastAsia" w:hAnsiTheme="minorHAnsi" w:cstheme="minorBidi"/>
          <w:noProof/>
          <w:sz w:val="24"/>
          <w:szCs w:val="24"/>
          <w:lang w:eastAsia="ja-JP"/>
        </w:rPr>
        <w:tab/>
      </w:r>
      <w:r>
        <w:rPr>
          <w:noProof/>
        </w:rPr>
        <w:t>Subject relative clause</w:t>
      </w:r>
      <w:r>
        <w:rPr>
          <w:noProof/>
        </w:rPr>
        <w:tab/>
      </w:r>
      <w:r>
        <w:rPr>
          <w:noProof/>
        </w:rPr>
        <w:fldChar w:fldCharType="begin"/>
      </w:r>
      <w:r>
        <w:rPr>
          <w:noProof/>
        </w:rPr>
        <w:instrText xml:space="preserve"> PAGEREF _Toc297637963 \h </w:instrText>
      </w:r>
      <w:r>
        <w:rPr>
          <w:noProof/>
        </w:rPr>
      </w:r>
      <w:r>
        <w:rPr>
          <w:noProof/>
        </w:rPr>
        <w:fldChar w:fldCharType="separate"/>
      </w:r>
      <w:r w:rsidR="0067273A">
        <w:rPr>
          <w:noProof/>
        </w:rPr>
        <w:t>222</w:t>
      </w:r>
      <w:r>
        <w:rPr>
          <w:noProof/>
        </w:rPr>
        <w:fldChar w:fldCharType="end"/>
      </w:r>
    </w:p>
    <w:p w14:paraId="4965E2BD"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14.3</w:t>
      </w:r>
      <w:r>
        <w:rPr>
          <w:rFonts w:asciiTheme="minorHAnsi" w:eastAsiaTheme="minorEastAsia" w:hAnsiTheme="minorHAnsi" w:cstheme="minorBidi"/>
          <w:noProof/>
          <w:sz w:val="24"/>
          <w:szCs w:val="24"/>
          <w:lang w:eastAsia="ja-JP"/>
        </w:rPr>
        <w:tab/>
      </w:r>
      <w:r>
        <w:rPr>
          <w:noProof/>
        </w:rPr>
        <w:t>Object relative clause</w:t>
      </w:r>
      <w:r>
        <w:rPr>
          <w:noProof/>
        </w:rPr>
        <w:tab/>
      </w:r>
      <w:r>
        <w:rPr>
          <w:noProof/>
        </w:rPr>
        <w:fldChar w:fldCharType="begin"/>
      </w:r>
      <w:r>
        <w:rPr>
          <w:noProof/>
        </w:rPr>
        <w:instrText xml:space="preserve"> PAGEREF _Toc297637964 \h </w:instrText>
      </w:r>
      <w:r>
        <w:rPr>
          <w:noProof/>
        </w:rPr>
      </w:r>
      <w:r>
        <w:rPr>
          <w:noProof/>
        </w:rPr>
        <w:fldChar w:fldCharType="separate"/>
      </w:r>
      <w:r w:rsidR="0067273A">
        <w:rPr>
          <w:noProof/>
        </w:rPr>
        <w:t>224</w:t>
      </w:r>
      <w:r>
        <w:rPr>
          <w:noProof/>
        </w:rPr>
        <w:fldChar w:fldCharType="end"/>
      </w:r>
    </w:p>
    <w:p w14:paraId="64B84AD8"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14.4</w:t>
      </w:r>
      <w:r>
        <w:rPr>
          <w:rFonts w:asciiTheme="minorHAnsi" w:eastAsiaTheme="minorEastAsia" w:hAnsiTheme="minorHAnsi" w:cstheme="minorBidi"/>
          <w:noProof/>
          <w:sz w:val="24"/>
          <w:szCs w:val="24"/>
          <w:lang w:eastAsia="ja-JP"/>
        </w:rPr>
        <w:tab/>
      </w:r>
      <w:r>
        <w:rPr>
          <w:noProof/>
        </w:rPr>
        <w:t>Possessor relative clause</w:t>
      </w:r>
      <w:r>
        <w:rPr>
          <w:noProof/>
        </w:rPr>
        <w:tab/>
      </w:r>
      <w:r>
        <w:rPr>
          <w:noProof/>
        </w:rPr>
        <w:fldChar w:fldCharType="begin"/>
      </w:r>
      <w:r>
        <w:rPr>
          <w:noProof/>
        </w:rPr>
        <w:instrText xml:space="preserve"> PAGEREF _Toc297637965 \h </w:instrText>
      </w:r>
      <w:r>
        <w:rPr>
          <w:noProof/>
        </w:rPr>
      </w:r>
      <w:r>
        <w:rPr>
          <w:noProof/>
        </w:rPr>
        <w:fldChar w:fldCharType="separate"/>
      </w:r>
      <w:r w:rsidR="0067273A">
        <w:rPr>
          <w:noProof/>
        </w:rPr>
        <w:t>226</w:t>
      </w:r>
      <w:r>
        <w:rPr>
          <w:noProof/>
        </w:rPr>
        <w:fldChar w:fldCharType="end"/>
      </w:r>
    </w:p>
    <w:p w14:paraId="0D1C26AD"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14.5</w:t>
      </w:r>
      <w:r>
        <w:rPr>
          <w:rFonts w:asciiTheme="minorHAnsi" w:eastAsiaTheme="minorEastAsia" w:hAnsiTheme="minorHAnsi" w:cstheme="minorBidi"/>
          <w:noProof/>
          <w:sz w:val="24"/>
          <w:szCs w:val="24"/>
          <w:lang w:eastAsia="ja-JP"/>
        </w:rPr>
        <w:tab/>
      </w:r>
      <w:r>
        <w:rPr>
          <w:noProof/>
        </w:rPr>
        <w:t>PP relative clause</w:t>
      </w:r>
      <w:r>
        <w:rPr>
          <w:noProof/>
        </w:rPr>
        <w:tab/>
      </w:r>
      <w:r>
        <w:rPr>
          <w:noProof/>
        </w:rPr>
        <w:fldChar w:fldCharType="begin"/>
      </w:r>
      <w:r>
        <w:rPr>
          <w:noProof/>
        </w:rPr>
        <w:instrText xml:space="preserve"> PAGEREF _Toc297637966 \h </w:instrText>
      </w:r>
      <w:r>
        <w:rPr>
          <w:noProof/>
        </w:rPr>
      </w:r>
      <w:r>
        <w:rPr>
          <w:noProof/>
        </w:rPr>
        <w:fldChar w:fldCharType="separate"/>
      </w:r>
      <w:r w:rsidR="0067273A">
        <w:rPr>
          <w:noProof/>
        </w:rPr>
        <w:t>227</w:t>
      </w:r>
      <w:r>
        <w:rPr>
          <w:noProof/>
        </w:rPr>
        <w:fldChar w:fldCharType="end"/>
      </w:r>
    </w:p>
    <w:p w14:paraId="0C046509" w14:textId="77777777" w:rsidR="00296567" w:rsidRDefault="00296567">
      <w:pPr>
        <w:pStyle w:val="TOC1"/>
        <w:tabs>
          <w:tab w:val="left" w:pos="480"/>
          <w:tab w:val="right" w:leader="dot" w:pos="8289"/>
        </w:tabs>
        <w:rPr>
          <w:rFonts w:asciiTheme="minorHAnsi" w:eastAsiaTheme="minorEastAsia" w:hAnsiTheme="minorHAnsi" w:cstheme="minorBidi"/>
          <w:b w:val="0"/>
          <w:noProof/>
          <w:szCs w:val="24"/>
          <w:lang w:eastAsia="ja-JP"/>
        </w:rPr>
      </w:pPr>
      <w:r>
        <w:rPr>
          <w:noProof/>
        </w:rPr>
        <w:t>15</w:t>
      </w:r>
      <w:r>
        <w:rPr>
          <w:rFonts w:asciiTheme="minorHAnsi" w:eastAsiaTheme="minorEastAsia" w:hAnsiTheme="minorHAnsi" w:cstheme="minorBidi"/>
          <w:b w:val="0"/>
          <w:noProof/>
          <w:szCs w:val="24"/>
          <w:lang w:eastAsia="ja-JP"/>
        </w:rPr>
        <w:tab/>
      </w:r>
      <w:r>
        <w:rPr>
          <w:noProof/>
        </w:rPr>
        <w:t>Verb (VP) chaining and adverbial clauses</w:t>
      </w:r>
      <w:r>
        <w:rPr>
          <w:noProof/>
        </w:rPr>
        <w:tab/>
      </w:r>
      <w:r>
        <w:rPr>
          <w:noProof/>
        </w:rPr>
        <w:fldChar w:fldCharType="begin"/>
      </w:r>
      <w:r>
        <w:rPr>
          <w:noProof/>
        </w:rPr>
        <w:instrText xml:space="preserve"> PAGEREF _Toc297637967 \h </w:instrText>
      </w:r>
      <w:r>
        <w:rPr>
          <w:noProof/>
        </w:rPr>
      </w:r>
      <w:r>
        <w:rPr>
          <w:noProof/>
        </w:rPr>
        <w:fldChar w:fldCharType="separate"/>
      </w:r>
      <w:r w:rsidR="0067273A">
        <w:rPr>
          <w:noProof/>
        </w:rPr>
        <w:t>229</w:t>
      </w:r>
      <w:r>
        <w:rPr>
          <w:noProof/>
        </w:rPr>
        <w:fldChar w:fldCharType="end"/>
      </w:r>
    </w:p>
    <w:p w14:paraId="1FA4C7DD"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15.1</w:t>
      </w:r>
      <w:r>
        <w:rPr>
          <w:rFonts w:asciiTheme="minorHAnsi" w:eastAsiaTheme="minorEastAsia" w:hAnsiTheme="minorHAnsi" w:cstheme="minorBidi"/>
          <w:noProof/>
          <w:sz w:val="24"/>
          <w:szCs w:val="24"/>
          <w:lang w:eastAsia="ja-JP"/>
        </w:rPr>
        <w:tab/>
      </w:r>
      <w:r>
        <w:rPr>
          <w:noProof/>
        </w:rPr>
        <w:t>Chaining</w:t>
      </w:r>
      <w:r>
        <w:rPr>
          <w:noProof/>
        </w:rPr>
        <w:tab/>
      </w:r>
      <w:r>
        <w:rPr>
          <w:noProof/>
        </w:rPr>
        <w:fldChar w:fldCharType="begin"/>
      </w:r>
      <w:r>
        <w:rPr>
          <w:noProof/>
        </w:rPr>
        <w:instrText xml:space="preserve"> PAGEREF _Toc297637968 \h </w:instrText>
      </w:r>
      <w:r>
        <w:rPr>
          <w:noProof/>
        </w:rPr>
      </w:r>
      <w:r>
        <w:rPr>
          <w:noProof/>
        </w:rPr>
        <w:fldChar w:fldCharType="separate"/>
      </w:r>
      <w:r w:rsidR="0067273A">
        <w:rPr>
          <w:noProof/>
        </w:rPr>
        <w:t>229</w:t>
      </w:r>
      <w:r>
        <w:rPr>
          <w:noProof/>
        </w:rPr>
        <w:fldChar w:fldCharType="end"/>
      </w:r>
    </w:p>
    <w:p w14:paraId="0F94289A"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15.1.1</w:t>
      </w:r>
      <w:r>
        <w:rPr>
          <w:rFonts w:asciiTheme="minorHAnsi" w:eastAsiaTheme="minorEastAsia" w:hAnsiTheme="minorHAnsi" w:cstheme="minorBidi"/>
          <w:noProof/>
          <w:sz w:val="24"/>
          <w:szCs w:val="24"/>
          <w:lang w:eastAsia="ja-JP"/>
        </w:rPr>
        <w:tab/>
      </w:r>
      <w:r>
        <w:rPr>
          <w:noProof/>
        </w:rPr>
        <w:t>Verbal noun of directly chained verbs</w:t>
      </w:r>
      <w:r>
        <w:rPr>
          <w:noProof/>
        </w:rPr>
        <w:tab/>
      </w:r>
      <w:r>
        <w:rPr>
          <w:noProof/>
        </w:rPr>
        <w:fldChar w:fldCharType="begin"/>
      </w:r>
      <w:r>
        <w:rPr>
          <w:noProof/>
        </w:rPr>
        <w:instrText xml:space="preserve"> PAGEREF _Toc297637969 \h </w:instrText>
      </w:r>
      <w:r>
        <w:rPr>
          <w:noProof/>
        </w:rPr>
      </w:r>
      <w:r>
        <w:rPr>
          <w:noProof/>
        </w:rPr>
        <w:fldChar w:fldCharType="separate"/>
      </w:r>
      <w:r w:rsidR="0067273A">
        <w:rPr>
          <w:noProof/>
        </w:rPr>
        <w:t>229</w:t>
      </w:r>
      <w:r>
        <w:rPr>
          <w:noProof/>
        </w:rPr>
        <w:fldChar w:fldCharType="end"/>
      </w:r>
    </w:p>
    <w:p w14:paraId="41E66214"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15.1.2</w:t>
      </w:r>
      <w:r>
        <w:rPr>
          <w:rFonts w:asciiTheme="minorHAnsi" w:eastAsiaTheme="minorEastAsia" w:hAnsiTheme="minorHAnsi" w:cstheme="minorBidi"/>
          <w:noProof/>
          <w:sz w:val="24"/>
          <w:szCs w:val="24"/>
          <w:lang w:eastAsia="ja-JP"/>
        </w:rPr>
        <w:tab/>
      </w:r>
      <w:r>
        <w:rPr>
          <w:noProof/>
        </w:rPr>
        <w:t>Tone overlay of nonfinal verb stem in chain</w:t>
      </w:r>
      <w:r>
        <w:rPr>
          <w:noProof/>
        </w:rPr>
        <w:tab/>
      </w:r>
      <w:r>
        <w:rPr>
          <w:noProof/>
        </w:rPr>
        <w:fldChar w:fldCharType="begin"/>
      </w:r>
      <w:r>
        <w:rPr>
          <w:noProof/>
        </w:rPr>
        <w:instrText xml:space="preserve"> PAGEREF _Toc297637970 \h </w:instrText>
      </w:r>
      <w:r>
        <w:rPr>
          <w:noProof/>
        </w:rPr>
      </w:r>
      <w:r>
        <w:rPr>
          <w:noProof/>
        </w:rPr>
        <w:fldChar w:fldCharType="separate"/>
      </w:r>
      <w:r w:rsidR="0067273A">
        <w:rPr>
          <w:noProof/>
        </w:rPr>
        <w:t>230</w:t>
      </w:r>
      <w:r>
        <w:rPr>
          <w:noProof/>
        </w:rPr>
        <w:fldChar w:fldCharType="end"/>
      </w:r>
    </w:p>
    <w:p w14:paraId="3E4D73B4"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15.1.2.1</w:t>
      </w:r>
      <w:r>
        <w:rPr>
          <w:rFonts w:asciiTheme="minorHAnsi" w:eastAsiaTheme="minorEastAsia" w:hAnsiTheme="minorHAnsi" w:cstheme="minorBidi"/>
          <w:noProof/>
          <w:sz w:val="24"/>
          <w:szCs w:val="24"/>
          <w:lang w:eastAsia="ja-JP"/>
        </w:rPr>
        <w:tab/>
      </w:r>
      <w:r>
        <w:rPr>
          <w:noProof/>
        </w:rPr>
        <w:t>Medial chained verb occasionally with {L} tone overlay</w:t>
      </w:r>
      <w:r>
        <w:rPr>
          <w:noProof/>
        </w:rPr>
        <w:tab/>
      </w:r>
      <w:r>
        <w:rPr>
          <w:noProof/>
        </w:rPr>
        <w:fldChar w:fldCharType="begin"/>
      </w:r>
      <w:r>
        <w:rPr>
          <w:noProof/>
        </w:rPr>
        <w:instrText xml:space="preserve"> PAGEREF _Toc297637971 \h </w:instrText>
      </w:r>
      <w:r>
        <w:rPr>
          <w:noProof/>
        </w:rPr>
      </w:r>
      <w:r>
        <w:rPr>
          <w:noProof/>
        </w:rPr>
        <w:fldChar w:fldCharType="separate"/>
      </w:r>
      <w:r w:rsidR="0067273A">
        <w:rPr>
          <w:noProof/>
        </w:rPr>
        <w:t>230</w:t>
      </w:r>
      <w:r>
        <w:rPr>
          <w:noProof/>
        </w:rPr>
        <w:fldChar w:fldCharType="end"/>
      </w:r>
    </w:p>
    <w:p w14:paraId="3C5CA372"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15.1.2.2</w:t>
      </w:r>
      <w:r>
        <w:rPr>
          <w:rFonts w:asciiTheme="minorHAnsi" w:eastAsiaTheme="minorEastAsia" w:hAnsiTheme="minorHAnsi" w:cstheme="minorBidi"/>
          <w:noProof/>
          <w:sz w:val="24"/>
          <w:szCs w:val="24"/>
          <w:lang w:eastAsia="ja-JP"/>
        </w:rPr>
        <w:tab/>
      </w:r>
      <w:r>
        <w:rPr>
          <w:noProof/>
        </w:rPr>
        <w:t>Nonfinal chained verb with {HL} tone overlay</w:t>
      </w:r>
      <w:r>
        <w:rPr>
          <w:noProof/>
        </w:rPr>
        <w:tab/>
      </w:r>
      <w:r>
        <w:rPr>
          <w:noProof/>
        </w:rPr>
        <w:fldChar w:fldCharType="begin"/>
      </w:r>
      <w:r>
        <w:rPr>
          <w:noProof/>
        </w:rPr>
        <w:instrText xml:space="preserve"> PAGEREF _Toc297637972 \h </w:instrText>
      </w:r>
      <w:r>
        <w:rPr>
          <w:noProof/>
        </w:rPr>
      </w:r>
      <w:r>
        <w:rPr>
          <w:noProof/>
        </w:rPr>
        <w:fldChar w:fldCharType="separate"/>
      </w:r>
      <w:r w:rsidR="0067273A">
        <w:rPr>
          <w:noProof/>
        </w:rPr>
        <w:t>230</w:t>
      </w:r>
      <w:r>
        <w:rPr>
          <w:noProof/>
        </w:rPr>
        <w:fldChar w:fldCharType="end"/>
      </w:r>
    </w:p>
    <w:p w14:paraId="48F72B33"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15.1.3</w:t>
      </w:r>
      <w:r>
        <w:rPr>
          <w:rFonts w:asciiTheme="minorHAnsi" w:eastAsiaTheme="minorEastAsia" w:hAnsiTheme="minorHAnsi" w:cstheme="minorBidi"/>
          <w:noProof/>
          <w:sz w:val="24"/>
          <w:szCs w:val="24"/>
          <w:lang w:eastAsia="ja-JP"/>
        </w:rPr>
        <w:tab/>
      </w:r>
      <w:r>
        <w:rPr>
          <w:noProof/>
        </w:rPr>
        <w:t>Direct chains including a time-of-day verb</w:t>
      </w:r>
      <w:r>
        <w:rPr>
          <w:noProof/>
        </w:rPr>
        <w:tab/>
      </w:r>
      <w:r>
        <w:rPr>
          <w:noProof/>
        </w:rPr>
        <w:fldChar w:fldCharType="begin"/>
      </w:r>
      <w:r>
        <w:rPr>
          <w:noProof/>
        </w:rPr>
        <w:instrText xml:space="preserve"> PAGEREF _Toc297637973 \h </w:instrText>
      </w:r>
      <w:r>
        <w:rPr>
          <w:noProof/>
        </w:rPr>
      </w:r>
      <w:r>
        <w:rPr>
          <w:noProof/>
        </w:rPr>
        <w:fldChar w:fldCharType="separate"/>
      </w:r>
      <w:r w:rsidR="0067273A">
        <w:rPr>
          <w:noProof/>
        </w:rPr>
        <w:t>231</w:t>
      </w:r>
      <w:r>
        <w:rPr>
          <w:noProof/>
        </w:rPr>
        <w:fldChar w:fldCharType="end"/>
      </w:r>
    </w:p>
    <w:p w14:paraId="4D4114C0"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15.1.4</w:t>
      </w:r>
      <w:r>
        <w:rPr>
          <w:rFonts w:asciiTheme="minorHAnsi" w:eastAsiaTheme="minorEastAsia" w:hAnsiTheme="minorHAnsi" w:cstheme="minorBidi"/>
          <w:noProof/>
          <w:sz w:val="24"/>
          <w:szCs w:val="24"/>
          <w:lang w:eastAsia="ja-JP"/>
        </w:rPr>
        <w:tab/>
      </w:r>
      <w:r>
        <w:rPr>
          <w:noProof/>
        </w:rPr>
        <w:t xml:space="preserve">Direct chains ending in </w:t>
      </w:r>
      <w:r w:rsidRPr="006C1D08">
        <w:rPr>
          <w:rFonts w:ascii="Doulos SIL" w:hAnsi="Doulos SIL"/>
          <w:i/>
          <w:noProof/>
          <w:color w:val="0000FF"/>
        </w:rPr>
        <w:t>dùwɔ́</w:t>
      </w:r>
      <w:r w:rsidRPr="006C1D08">
        <w:rPr>
          <w:rFonts w:ascii="Doulos SIL" w:hAnsi="Doulos SIL"/>
          <w:i/>
          <w:noProof/>
          <w:color w:val="0000FF"/>
        </w:rPr>
        <w:noBreakHyphen/>
      </w:r>
      <w:r>
        <w:rPr>
          <w:noProof/>
        </w:rPr>
        <w:t xml:space="preserve"> ‘leave’</w:t>
      </w:r>
      <w:r>
        <w:rPr>
          <w:noProof/>
        </w:rPr>
        <w:tab/>
      </w:r>
      <w:r>
        <w:rPr>
          <w:noProof/>
        </w:rPr>
        <w:fldChar w:fldCharType="begin"/>
      </w:r>
      <w:r>
        <w:rPr>
          <w:noProof/>
        </w:rPr>
        <w:instrText xml:space="preserve"> PAGEREF _Toc297637974 \h </w:instrText>
      </w:r>
      <w:r>
        <w:rPr>
          <w:noProof/>
        </w:rPr>
      </w:r>
      <w:r>
        <w:rPr>
          <w:noProof/>
        </w:rPr>
        <w:fldChar w:fldCharType="separate"/>
      </w:r>
      <w:r w:rsidR="0067273A">
        <w:rPr>
          <w:noProof/>
        </w:rPr>
        <w:t>231</w:t>
      </w:r>
      <w:r>
        <w:rPr>
          <w:noProof/>
        </w:rPr>
        <w:fldChar w:fldCharType="end"/>
      </w:r>
    </w:p>
    <w:p w14:paraId="54C5DFB1"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15.1.5</w:t>
      </w:r>
      <w:r>
        <w:rPr>
          <w:rFonts w:asciiTheme="minorHAnsi" w:eastAsiaTheme="minorEastAsia" w:hAnsiTheme="minorHAnsi" w:cstheme="minorBidi"/>
          <w:noProof/>
          <w:sz w:val="24"/>
          <w:szCs w:val="24"/>
          <w:lang w:eastAsia="ja-JP"/>
        </w:rPr>
        <w:tab/>
      </w:r>
      <w:r>
        <w:rPr>
          <w:noProof/>
        </w:rPr>
        <w:t>Direct and loose chains with ‘go’ and ‘come’</w:t>
      </w:r>
      <w:r>
        <w:rPr>
          <w:noProof/>
        </w:rPr>
        <w:tab/>
      </w:r>
      <w:r>
        <w:rPr>
          <w:noProof/>
        </w:rPr>
        <w:fldChar w:fldCharType="begin"/>
      </w:r>
      <w:r>
        <w:rPr>
          <w:noProof/>
        </w:rPr>
        <w:instrText xml:space="preserve"> PAGEREF _Toc297637975 \h </w:instrText>
      </w:r>
      <w:r>
        <w:rPr>
          <w:noProof/>
        </w:rPr>
      </w:r>
      <w:r>
        <w:rPr>
          <w:noProof/>
        </w:rPr>
        <w:fldChar w:fldCharType="separate"/>
      </w:r>
      <w:r w:rsidR="0067273A">
        <w:rPr>
          <w:noProof/>
        </w:rPr>
        <w:t>231</w:t>
      </w:r>
      <w:r>
        <w:rPr>
          <w:noProof/>
        </w:rPr>
        <w:fldChar w:fldCharType="end"/>
      </w:r>
    </w:p>
    <w:p w14:paraId="46237041"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15.1.6</w:t>
      </w:r>
      <w:r>
        <w:rPr>
          <w:rFonts w:asciiTheme="minorHAnsi" w:eastAsiaTheme="minorEastAsia" w:hAnsiTheme="minorHAnsi" w:cstheme="minorBidi"/>
          <w:noProof/>
          <w:sz w:val="24"/>
          <w:szCs w:val="24"/>
          <w:lang w:eastAsia="ja-JP"/>
        </w:rPr>
        <w:tab/>
      </w:r>
      <w:r>
        <w:rPr>
          <w:noProof/>
        </w:rPr>
        <w:t xml:space="preserve">Chains including </w:t>
      </w:r>
      <w:r w:rsidRPr="006C1D08">
        <w:rPr>
          <w:rFonts w:ascii="Doulos SIL" w:hAnsi="Doulos SIL"/>
          <w:i/>
          <w:noProof/>
          <w:color w:val="0000FF"/>
        </w:rPr>
        <w:t>mɔ̀:lú</w:t>
      </w:r>
      <w:r w:rsidRPr="006C1D08">
        <w:rPr>
          <w:rFonts w:ascii="Doulos SIL" w:hAnsi="Doulos SIL"/>
          <w:i/>
          <w:noProof/>
          <w:color w:val="0000FF"/>
        </w:rPr>
        <w:noBreakHyphen/>
      </w:r>
      <w:r>
        <w:rPr>
          <w:noProof/>
        </w:rPr>
        <w:t xml:space="preserve"> ‘be/do/put together’</w:t>
      </w:r>
      <w:r>
        <w:rPr>
          <w:noProof/>
        </w:rPr>
        <w:tab/>
      </w:r>
      <w:r>
        <w:rPr>
          <w:noProof/>
        </w:rPr>
        <w:fldChar w:fldCharType="begin"/>
      </w:r>
      <w:r>
        <w:rPr>
          <w:noProof/>
        </w:rPr>
        <w:instrText xml:space="preserve"> PAGEREF _Toc297637976 \h </w:instrText>
      </w:r>
      <w:r>
        <w:rPr>
          <w:noProof/>
        </w:rPr>
      </w:r>
      <w:r>
        <w:rPr>
          <w:noProof/>
        </w:rPr>
        <w:fldChar w:fldCharType="separate"/>
      </w:r>
      <w:r w:rsidR="0067273A">
        <w:rPr>
          <w:noProof/>
        </w:rPr>
        <w:t>232</w:t>
      </w:r>
      <w:r>
        <w:rPr>
          <w:noProof/>
        </w:rPr>
        <w:fldChar w:fldCharType="end"/>
      </w:r>
    </w:p>
    <w:p w14:paraId="5896371E"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15.1.7</w:t>
      </w:r>
      <w:r>
        <w:rPr>
          <w:rFonts w:asciiTheme="minorHAnsi" w:eastAsiaTheme="minorEastAsia" w:hAnsiTheme="minorHAnsi" w:cstheme="minorBidi"/>
          <w:noProof/>
          <w:sz w:val="24"/>
          <w:szCs w:val="24"/>
          <w:lang w:eastAsia="ja-JP"/>
        </w:rPr>
        <w:tab/>
      </w:r>
      <w:r>
        <w:rPr>
          <w:noProof/>
        </w:rPr>
        <w:t>Negation of verb chains</w:t>
      </w:r>
      <w:r>
        <w:rPr>
          <w:noProof/>
        </w:rPr>
        <w:tab/>
      </w:r>
      <w:r>
        <w:rPr>
          <w:noProof/>
        </w:rPr>
        <w:fldChar w:fldCharType="begin"/>
      </w:r>
      <w:r>
        <w:rPr>
          <w:noProof/>
        </w:rPr>
        <w:instrText xml:space="preserve"> PAGEREF _Toc297637977 \h </w:instrText>
      </w:r>
      <w:r>
        <w:rPr>
          <w:noProof/>
        </w:rPr>
      </w:r>
      <w:r>
        <w:rPr>
          <w:noProof/>
        </w:rPr>
        <w:fldChar w:fldCharType="separate"/>
      </w:r>
      <w:r w:rsidR="0067273A">
        <w:rPr>
          <w:noProof/>
        </w:rPr>
        <w:t>233</w:t>
      </w:r>
      <w:r>
        <w:rPr>
          <w:noProof/>
        </w:rPr>
        <w:fldChar w:fldCharType="end"/>
      </w:r>
    </w:p>
    <w:p w14:paraId="15CD5B02"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15.1.8</w:t>
      </w:r>
      <w:r>
        <w:rPr>
          <w:rFonts w:asciiTheme="minorHAnsi" w:eastAsiaTheme="minorEastAsia" w:hAnsiTheme="minorHAnsi" w:cstheme="minorBidi"/>
          <w:noProof/>
          <w:sz w:val="24"/>
          <w:szCs w:val="24"/>
          <w:lang w:eastAsia="ja-JP"/>
        </w:rPr>
        <w:tab/>
      </w:r>
      <w:r>
        <w:rPr>
          <w:noProof/>
        </w:rPr>
        <w:t xml:space="preserve">VP-chaining with same-subject past sequential </w:t>
      </w:r>
      <w:r w:rsidRPr="006C1D08">
        <w:rPr>
          <w:rFonts w:ascii="Doulos SIL" w:hAnsi="Doulos SIL"/>
          <w:i/>
          <w:noProof/>
          <w:color w:val="0000FF"/>
        </w:rPr>
        <w:t>=ní</w:t>
      </w:r>
      <w:r>
        <w:rPr>
          <w:noProof/>
        </w:rPr>
        <w:t xml:space="preserve"> ~</w:t>
      </w:r>
      <w:r w:rsidRPr="006C1D08">
        <w:rPr>
          <w:rFonts w:ascii="Doulos SIL" w:hAnsi="Doulos SIL"/>
          <w:i/>
          <w:noProof/>
          <w:color w:val="0000FF"/>
        </w:rPr>
        <w:t>=ń</w:t>
      </w:r>
      <w:r>
        <w:rPr>
          <w:noProof/>
        </w:rPr>
        <w:tab/>
      </w:r>
      <w:r>
        <w:rPr>
          <w:noProof/>
        </w:rPr>
        <w:fldChar w:fldCharType="begin"/>
      </w:r>
      <w:r>
        <w:rPr>
          <w:noProof/>
        </w:rPr>
        <w:instrText xml:space="preserve"> PAGEREF _Toc297637978 \h </w:instrText>
      </w:r>
      <w:r>
        <w:rPr>
          <w:noProof/>
        </w:rPr>
      </w:r>
      <w:r>
        <w:rPr>
          <w:noProof/>
        </w:rPr>
        <w:fldChar w:fldCharType="separate"/>
      </w:r>
      <w:r w:rsidR="0067273A">
        <w:rPr>
          <w:noProof/>
        </w:rPr>
        <w:t>233</w:t>
      </w:r>
      <w:r>
        <w:rPr>
          <w:noProof/>
        </w:rPr>
        <w:fldChar w:fldCharType="end"/>
      </w:r>
    </w:p>
    <w:p w14:paraId="02291ECB"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15.1.9</w:t>
      </w:r>
      <w:r>
        <w:rPr>
          <w:rFonts w:asciiTheme="minorHAnsi" w:eastAsiaTheme="minorEastAsia" w:hAnsiTheme="minorHAnsi" w:cstheme="minorBidi"/>
          <w:noProof/>
          <w:sz w:val="24"/>
          <w:szCs w:val="24"/>
          <w:lang w:eastAsia="ja-JP"/>
        </w:rPr>
        <w:tab/>
      </w:r>
      <w:r>
        <w:rPr>
          <w:noProof/>
        </w:rPr>
        <w:t xml:space="preserve">VP-chaining with same-subject future sequential </w:t>
      </w:r>
      <w:r w:rsidRPr="006C1D08">
        <w:rPr>
          <w:rFonts w:ascii="Doulos SIL" w:hAnsi="Doulos SIL"/>
          <w:i/>
          <w:noProof/>
          <w:color w:val="0000FF"/>
        </w:rPr>
        <w:t>=náyⁿ</w:t>
      </w:r>
      <w:r>
        <w:rPr>
          <w:noProof/>
        </w:rPr>
        <w:tab/>
      </w:r>
      <w:r>
        <w:rPr>
          <w:noProof/>
        </w:rPr>
        <w:fldChar w:fldCharType="begin"/>
      </w:r>
      <w:r>
        <w:rPr>
          <w:noProof/>
        </w:rPr>
        <w:instrText xml:space="preserve"> PAGEREF _Toc297637979 \h </w:instrText>
      </w:r>
      <w:r>
        <w:rPr>
          <w:noProof/>
        </w:rPr>
      </w:r>
      <w:r>
        <w:rPr>
          <w:noProof/>
        </w:rPr>
        <w:fldChar w:fldCharType="separate"/>
      </w:r>
      <w:r w:rsidR="0067273A">
        <w:rPr>
          <w:noProof/>
        </w:rPr>
        <w:t>234</w:t>
      </w:r>
      <w:r>
        <w:rPr>
          <w:noProof/>
        </w:rPr>
        <w:fldChar w:fldCharType="end"/>
      </w:r>
    </w:p>
    <w:p w14:paraId="7E8EF4A9" w14:textId="77777777" w:rsidR="00296567" w:rsidRDefault="00296567">
      <w:pPr>
        <w:pStyle w:val="TOC3"/>
        <w:tabs>
          <w:tab w:val="left" w:pos="1300"/>
          <w:tab w:val="right" w:leader="dot" w:pos="8289"/>
        </w:tabs>
        <w:rPr>
          <w:rFonts w:asciiTheme="minorHAnsi" w:eastAsiaTheme="minorEastAsia" w:hAnsiTheme="minorHAnsi" w:cstheme="minorBidi"/>
          <w:noProof/>
          <w:sz w:val="24"/>
          <w:szCs w:val="24"/>
          <w:lang w:eastAsia="ja-JP"/>
        </w:rPr>
      </w:pPr>
      <w:r>
        <w:rPr>
          <w:noProof/>
        </w:rPr>
        <w:t>15.1.10</w:t>
      </w:r>
      <w:r>
        <w:rPr>
          <w:rFonts w:asciiTheme="minorHAnsi" w:eastAsiaTheme="minorEastAsia" w:hAnsiTheme="minorHAnsi" w:cstheme="minorBidi"/>
          <w:noProof/>
          <w:sz w:val="24"/>
          <w:szCs w:val="24"/>
          <w:lang w:eastAsia="ja-JP"/>
        </w:rPr>
        <w:tab/>
      </w:r>
      <w:r>
        <w:rPr>
          <w:noProof/>
        </w:rPr>
        <w:t xml:space="preserve">VP-chaining with different-subject </w:t>
      </w:r>
      <w:r w:rsidRPr="006C1D08">
        <w:rPr>
          <w:rFonts w:ascii="Doulos SIL" w:hAnsi="Doulos SIL"/>
          <w:i/>
          <w:noProof/>
          <w:color w:val="0000FF"/>
        </w:rPr>
        <w:t>=nì</w:t>
      </w:r>
      <w:r>
        <w:rPr>
          <w:noProof/>
        </w:rPr>
        <w:t xml:space="preserve"> ~</w:t>
      </w:r>
      <w:r w:rsidRPr="006C1D08">
        <w:rPr>
          <w:rFonts w:ascii="Doulos SIL" w:hAnsi="Doulos SIL"/>
          <w:i/>
          <w:noProof/>
          <w:color w:val="0000FF"/>
        </w:rPr>
        <w:t>=ǹ</w:t>
      </w:r>
      <w:r>
        <w:rPr>
          <w:noProof/>
        </w:rPr>
        <w:tab/>
      </w:r>
      <w:r>
        <w:rPr>
          <w:noProof/>
        </w:rPr>
        <w:fldChar w:fldCharType="begin"/>
      </w:r>
      <w:r>
        <w:rPr>
          <w:noProof/>
        </w:rPr>
        <w:instrText xml:space="preserve"> PAGEREF _Toc297637980 \h </w:instrText>
      </w:r>
      <w:r>
        <w:rPr>
          <w:noProof/>
        </w:rPr>
      </w:r>
      <w:r>
        <w:rPr>
          <w:noProof/>
        </w:rPr>
        <w:fldChar w:fldCharType="separate"/>
      </w:r>
      <w:r w:rsidR="0067273A">
        <w:rPr>
          <w:noProof/>
        </w:rPr>
        <w:t>238</w:t>
      </w:r>
      <w:r>
        <w:rPr>
          <w:noProof/>
        </w:rPr>
        <w:fldChar w:fldCharType="end"/>
      </w:r>
    </w:p>
    <w:p w14:paraId="4D4CE9F6" w14:textId="77777777" w:rsidR="00296567" w:rsidRDefault="00296567">
      <w:pPr>
        <w:pStyle w:val="TOC3"/>
        <w:tabs>
          <w:tab w:val="left" w:pos="1300"/>
          <w:tab w:val="right" w:leader="dot" w:pos="8289"/>
        </w:tabs>
        <w:rPr>
          <w:rFonts w:asciiTheme="minorHAnsi" w:eastAsiaTheme="minorEastAsia" w:hAnsiTheme="minorHAnsi" w:cstheme="minorBidi"/>
          <w:noProof/>
          <w:sz w:val="24"/>
          <w:szCs w:val="24"/>
          <w:lang w:eastAsia="ja-JP"/>
        </w:rPr>
      </w:pPr>
      <w:r>
        <w:rPr>
          <w:noProof/>
        </w:rPr>
        <w:t>15.1.11</w:t>
      </w:r>
      <w:r>
        <w:rPr>
          <w:rFonts w:asciiTheme="minorHAnsi" w:eastAsiaTheme="minorEastAsia" w:hAnsiTheme="minorHAnsi" w:cstheme="minorBidi"/>
          <w:noProof/>
          <w:sz w:val="24"/>
          <w:szCs w:val="24"/>
          <w:lang w:eastAsia="ja-JP"/>
        </w:rPr>
        <w:tab/>
      </w:r>
      <w:r>
        <w:rPr>
          <w:noProof/>
        </w:rPr>
        <w:t xml:space="preserve">Chaining with perfective linker </w:t>
      </w:r>
      <w:r w:rsidRPr="006C1D08">
        <w:rPr>
          <w:rFonts w:ascii="Doulos SIL" w:hAnsi="Doulos SIL"/>
          <w:i/>
          <w:noProof/>
          <w:color w:val="0000FF"/>
        </w:rPr>
        <w:t>tí</w:t>
      </w:r>
      <w:r>
        <w:rPr>
          <w:noProof/>
        </w:rPr>
        <w:tab/>
      </w:r>
      <w:r>
        <w:rPr>
          <w:noProof/>
        </w:rPr>
        <w:fldChar w:fldCharType="begin"/>
      </w:r>
      <w:r>
        <w:rPr>
          <w:noProof/>
        </w:rPr>
        <w:instrText xml:space="preserve"> PAGEREF _Toc297637981 \h </w:instrText>
      </w:r>
      <w:r>
        <w:rPr>
          <w:noProof/>
        </w:rPr>
      </w:r>
      <w:r>
        <w:rPr>
          <w:noProof/>
        </w:rPr>
        <w:fldChar w:fldCharType="separate"/>
      </w:r>
      <w:r w:rsidR="0067273A">
        <w:rPr>
          <w:noProof/>
        </w:rPr>
        <w:t>240</w:t>
      </w:r>
      <w:r>
        <w:rPr>
          <w:noProof/>
        </w:rPr>
        <w:fldChar w:fldCharType="end"/>
      </w:r>
    </w:p>
    <w:p w14:paraId="1AB868CC" w14:textId="77777777" w:rsidR="00296567" w:rsidRDefault="00296567">
      <w:pPr>
        <w:pStyle w:val="TOC3"/>
        <w:tabs>
          <w:tab w:val="left" w:pos="1300"/>
          <w:tab w:val="right" w:leader="dot" w:pos="8289"/>
        </w:tabs>
        <w:rPr>
          <w:rFonts w:asciiTheme="minorHAnsi" w:eastAsiaTheme="minorEastAsia" w:hAnsiTheme="minorHAnsi" w:cstheme="minorBidi"/>
          <w:noProof/>
          <w:sz w:val="24"/>
          <w:szCs w:val="24"/>
          <w:lang w:eastAsia="ja-JP"/>
        </w:rPr>
      </w:pPr>
      <w:r>
        <w:rPr>
          <w:noProof/>
        </w:rPr>
        <w:t>15.1.12</w:t>
      </w:r>
      <w:r>
        <w:rPr>
          <w:rFonts w:asciiTheme="minorHAnsi" w:eastAsiaTheme="minorEastAsia" w:hAnsiTheme="minorHAnsi" w:cstheme="minorBidi"/>
          <w:noProof/>
          <w:sz w:val="24"/>
          <w:szCs w:val="24"/>
          <w:lang w:eastAsia="ja-JP"/>
        </w:rPr>
        <w:tab/>
      </w:r>
      <w:r>
        <w:rPr>
          <w:noProof/>
        </w:rPr>
        <w:t xml:space="preserve">Chaining with </w:t>
      </w:r>
      <w:r w:rsidRPr="006C1D08">
        <w:rPr>
          <w:rFonts w:ascii="Doulos SIL" w:hAnsi="Doulos SIL"/>
          <w:i/>
          <w:noProof/>
          <w:color w:val="0000FF"/>
        </w:rPr>
        <w:t>jí</w:t>
      </w:r>
      <w:r w:rsidRPr="006C1D08">
        <w:rPr>
          <w:rFonts w:ascii="Doulos SIL" w:hAnsi="Doulos SIL"/>
          <w:i/>
          <w:noProof/>
          <w:color w:val="0000FF"/>
        </w:rPr>
        <w:noBreakHyphen/>
        <w:t>jɛ̀</w:t>
      </w:r>
      <w:r w:rsidRPr="006C1D08">
        <w:rPr>
          <w:rFonts w:ascii="Doulos SIL" w:hAnsi="Doulos SIL" w:hint="eastAsia"/>
          <w:i/>
          <w:noProof/>
          <w:color w:val="0000FF"/>
        </w:rPr>
        <w:t>→</w:t>
      </w:r>
      <w:r>
        <w:rPr>
          <w:noProof/>
        </w:rPr>
        <w:t xml:space="preserve"> ‘go with’</w:t>
      </w:r>
      <w:r>
        <w:rPr>
          <w:noProof/>
        </w:rPr>
        <w:tab/>
      </w:r>
      <w:r>
        <w:rPr>
          <w:noProof/>
        </w:rPr>
        <w:fldChar w:fldCharType="begin"/>
      </w:r>
      <w:r>
        <w:rPr>
          <w:noProof/>
        </w:rPr>
        <w:instrText xml:space="preserve"> PAGEREF _Toc297637982 \h </w:instrText>
      </w:r>
      <w:r>
        <w:rPr>
          <w:noProof/>
        </w:rPr>
      </w:r>
      <w:r>
        <w:rPr>
          <w:noProof/>
        </w:rPr>
        <w:fldChar w:fldCharType="separate"/>
      </w:r>
      <w:r w:rsidR="0067273A">
        <w:rPr>
          <w:noProof/>
        </w:rPr>
        <w:t>241</w:t>
      </w:r>
      <w:r>
        <w:rPr>
          <w:noProof/>
        </w:rPr>
        <w:fldChar w:fldCharType="end"/>
      </w:r>
    </w:p>
    <w:p w14:paraId="2F991933" w14:textId="77777777" w:rsidR="00296567" w:rsidRDefault="00296567">
      <w:pPr>
        <w:pStyle w:val="TOC3"/>
        <w:tabs>
          <w:tab w:val="left" w:pos="1300"/>
          <w:tab w:val="right" w:leader="dot" w:pos="8289"/>
        </w:tabs>
        <w:rPr>
          <w:rFonts w:asciiTheme="minorHAnsi" w:eastAsiaTheme="minorEastAsia" w:hAnsiTheme="minorHAnsi" w:cstheme="minorBidi"/>
          <w:noProof/>
          <w:sz w:val="24"/>
          <w:szCs w:val="24"/>
          <w:lang w:eastAsia="ja-JP"/>
        </w:rPr>
      </w:pPr>
      <w:r>
        <w:rPr>
          <w:noProof/>
        </w:rPr>
        <w:t>15.1.13</w:t>
      </w:r>
      <w:r>
        <w:rPr>
          <w:rFonts w:asciiTheme="minorHAnsi" w:eastAsiaTheme="minorEastAsia" w:hAnsiTheme="minorHAnsi" w:cstheme="minorBidi"/>
          <w:noProof/>
          <w:sz w:val="24"/>
          <w:szCs w:val="24"/>
          <w:lang w:eastAsia="ja-JP"/>
        </w:rPr>
        <w:tab/>
      </w:r>
      <w:r>
        <w:rPr>
          <w:noProof/>
        </w:rPr>
        <w:t xml:space="preserve">Chaining with </w:t>
      </w:r>
      <w:r w:rsidRPr="006C1D08">
        <w:rPr>
          <w:rFonts w:ascii="Doulos SIL" w:hAnsi="Doulos SIL"/>
          <w:i/>
          <w:noProof/>
          <w:color w:val="0000FF"/>
        </w:rPr>
        <w:t>jùwⁿɔ́</w:t>
      </w:r>
      <w:r>
        <w:rPr>
          <w:noProof/>
        </w:rPr>
        <w:t xml:space="preserve"> ‘do first, proceed to’</w:t>
      </w:r>
      <w:r>
        <w:rPr>
          <w:noProof/>
        </w:rPr>
        <w:tab/>
      </w:r>
      <w:r>
        <w:rPr>
          <w:noProof/>
        </w:rPr>
        <w:fldChar w:fldCharType="begin"/>
      </w:r>
      <w:r>
        <w:rPr>
          <w:noProof/>
        </w:rPr>
        <w:instrText xml:space="preserve"> PAGEREF _Toc297637983 \h </w:instrText>
      </w:r>
      <w:r>
        <w:rPr>
          <w:noProof/>
        </w:rPr>
      </w:r>
      <w:r>
        <w:rPr>
          <w:noProof/>
        </w:rPr>
        <w:fldChar w:fldCharType="separate"/>
      </w:r>
      <w:r w:rsidR="0067273A">
        <w:rPr>
          <w:noProof/>
        </w:rPr>
        <w:t>242</w:t>
      </w:r>
      <w:r>
        <w:rPr>
          <w:noProof/>
        </w:rPr>
        <w:fldChar w:fldCharType="end"/>
      </w:r>
    </w:p>
    <w:p w14:paraId="1F68911F"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15.2</w:t>
      </w:r>
      <w:r>
        <w:rPr>
          <w:rFonts w:asciiTheme="minorHAnsi" w:eastAsiaTheme="minorEastAsia" w:hAnsiTheme="minorHAnsi" w:cstheme="minorBidi"/>
          <w:noProof/>
          <w:sz w:val="24"/>
          <w:szCs w:val="24"/>
          <w:lang w:eastAsia="ja-JP"/>
        </w:rPr>
        <w:tab/>
      </w:r>
      <w:r>
        <w:rPr>
          <w:noProof/>
        </w:rPr>
        <w:t>Adverbial clauses</w:t>
      </w:r>
      <w:r>
        <w:rPr>
          <w:noProof/>
        </w:rPr>
        <w:tab/>
      </w:r>
      <w:r>
        <w:rPr>
          <w:noProof/>
        </w:rPr>
        <w:fldChar w:fldCharType="begin"/>
      </w:r>
      <w:r>
        <w:rPr>
          <w:noProof/>
        </w:rPr>
        <w:instrText xml:space="preserve"> PAGEREF _Toc297637984 \h </w:instrText>
      </w:r>
      <w:r>
        <w:rPr>
          <w:noProof/>
        </w:rPr>
      </w:r>
      <w:r>
        <w:rPr>
          <w:noProof/>
        </w:rPr>
        <w:fldChar w:fldCharType="separate"/>
      </w:r>
      <w:r w:rsidR="0067273A">
        <w:rPr>
          <w:noProof/>
        </w:rPr>
        <w:t>242</w:t>
      </w:r>
      <w:r>
        <w:rPr>
          <w:noProof/>
        </w:rPr>
        <w:fldChar w:fldCharType="end"/>
      </w:r>
    </w:p>
    <w:p w14:paraId="099412B4"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15.2.1</w:t>
      </w:r>
      <w:r>
        <w:rPr>
          <w:rFonts w:asciiTheme="minorHAnsi" w:eastAsiaTheme="minorEastAsia" w:hAnsiTheme="minorHAnsi" w:cstheme="minorBidi"/>
          <w:noProof/>
          <w:sz w:val="24"/>
          <w:szCs w:val="24"/>
          <w:lang w:eastAsia="ja-JP"/>
        </w:rPr>
        <w:tab/>
      </w:r>
      <w:r>
        <w:rPr>
          <w:noProof/>
        </w:rPr>
        <w:t>Temporal adverbial clauses</w:t>
      </w:r>
      <w:r>
        <w:rPr>
          <w:noProof/>
        </w:rPr>
        <w:tab/>
      </w:r>
      <w:r>
        <w:rPr>
          <w:noProof/>
        </w:rPr>
        <w:fldChar w:fldCharType="begin"/>
      </w:r>
      <w:r>
        <w:rPr>
          <w:noProof/>
        </w:rPr>
        <w:instrText xml:space="preserve"> PAGEREF _Toc297637985 \h </w:instrText>
      </w:r>
      <w:r>
        <w:rPr>
          <w:noProof/>
        </w:rPr>
      </w:r>
      <w:r>
        <w:rPr>
          <w:noProof/>
        </w:rPr>
        <w:fldChar w:fldCharType="separate"/>
      </w:r>
      <w:r w:rsidR="0067273A">
        <w:rPr>
          <w:noProof/>
        </w:rPr>
        <w:t>242</w:t>
      </w:r>
      <w:r>
        <w:rPr>
          <w:noProof/>
        </w:rPr>
        <w:fldChar w:fldCharType="end"/>
      </w:r>
    </w:p>
    <w:p w14:paraId="109E3EF6"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15.2.1.1</w:t>
      </w:r>
      <w:r>
        <w:rPr>
          <w:rFonts w:asciiTheme="minorHAnsi" w:eastAsiaTheme="minorEastAsia" w:hAnsiTheme="minorHAnsi" w:cstheme="minorBidi"/>
          <w:noProof/>
          <w:sz w:val="24"/>
          <w:szCs w:val="24"/>
          <w:lang w:eastAsia="ja-JP"/>
        </w:rPr>
        <w:tab/>
      </w:r>
      <w:r>
        <w:rPr>
          <w:noProof/>
        </w:rPr>
        <w:t xml:space="preserve">Noun-headed temporal relative clause (‘the time when </w:t>
      </w:r>
      <w:r w:rsidRPr="007467F2">
        <w:rPr>
          <w:noProof/>
        </w:rPr>
        <w:sym w:font="Symbol" w:char="F0BC"/>
      </w:r>
      <w:r>
        <w:rPr>
          <w:noProof/>
        </w:rPr>
        <w:t>‘)</w:t>
      </w:r>
      <w:r>
        <w:rPr>
          <w:noProof/>
        </w:rPr>
        <w:tab/>
      </w:r>
      <w:r>
        <w:rPr>
          <w:noProof/>
        </w:rPr>
        <w:fldChar w:fldCharType="begin"/>
      </w:r>
      <w:r>
        <w:rPr>
          <w:noProof/>
        </w:rPr>
        <w:instrText xml:space="preserve"> PAGEREF _Toc297637986 \h </w:instrText>
      </w:r>
      <w:r>
        <w:rPr>
          <w:noProof/>
        </w:rPr>
      </w:r>
      <w:r>
        <w:rPr>
          <w:noProof/>
        </w:rPr>
        <w:fldChar w:fldCharType="separate"/>
      </w:r>
      <w:r w:rsidR="0067273A">
        <w:rPr>
          <w:noProof/>
        </w:rPr>
        <w:t>242</w:t>
      </w:r>
      <w:r>
        <w:rPr>
          <w:noProof/>
        </w:rPr>
        <w:fldChar w:fldCharType="end"/>
      </w:r>
    </w:p>
    <w:p w14:paraId="21E2265B"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15.2.1.2</w:t>
      </w:r>
      <w:r>
        <w:rPr>
          <w:rFonts w:asciiTheme="minorHAnsi" w:eastAsiaTheme="minorEastAsia" w:hAnsiTheme="minorHAnsi" w:cstheme="minorBidi"/>
          <w:noProof/>
          <w:sz w:val="24"/>
          <w:szCs w:val="24"/>
          <w:lang w:eastAsia="ja-JP"/>
        </w:rPr>
        <w:tab/>
      </w:r>
      <w:r>
        <w:rPr>
          <w:noProof/>
        </w:rPr>
        <w:t>‘While X was VP</w:t>
      </w:r>
      <w:r>
        <w:rPr>
          <w:noProof/>
        </w:rPr>
        <w:noBreakHyphen/>
        <w:t>ing’ (</w:t>
      </w:r>
      <w:r w:rsidRPr="006C1D08">
        <w:rPr>
          <w:rFonts w:ascii="Doulos SIL" w:hAnsi="Doulos SIL"/>
          <w:i/>
          <w:noProof/>
          <w:color w:val="0000FF"/>
        </w:rPr>
        <w:noBreakHyphen/>
        <w:t>m̀\ẁ=bày</w:t>
      </w:r>
      <w:r>
        <w:rPr>
          <w:noProof/>
        </w:rPr>
        <w:t xml:space="preserve">, </w:t>
      </w:r>
      <w:r w:rsidRPr="006C1D08">
        <w:rPr>
          <w:rFonts w:ascii="Doulos SIL" w:hAnsi="Doulos SIL"/>
          <w:i/>
          <w:noProof/>
          <w:color w:val="0000FF"/>
        </w:rPr>
        <w:noBreakHyphen/>
        <w:t>m̀\</w:t>
      </w:r>
      <w:r w:rsidRPr="006C1D08">
        <w:rPr>
          <w:rFonts w:ascii="Doulos SIL" w:hAnsi="Doulos SIL"/>
          <w:i/>
          <w:noProof/>
          <w:color w:val="0000FF"/>
        </w:rPr>
        <w:noBreakHyphen/>
        <w:t>ẁ dè</w:t>
      </w:r>
      <w:r>
        <w:rPr>
          <w:noProof/>
        </w:rPr>
        <w:t xml:space="preserve">, </w:t>
      </w:r>
      <w:r w:rsidRPr="006C1D08">
        <w:rPr>
          <w:rFonts w:ascii="Doulos SIL" w:hAnsi="Doulos SIL"/>
          <w:i/>
          <w:noProof/>
          <w:color w:val="0000FF"/>
        </w:rPr>
        <w:t>m̀\</w:t>
      </w:r>
      <w:r w:rsidRPr="006C1D08">
        <w:rPr>
          <w:rFonts w:ascii="Doulos SIL" w:hAnsi="Doulos SIL"/>
          <w:i/>
          <w:noProof/>
          <w:color w:val="0000FF"/>
        </w:rPr>
        <w:noBreakHyphen/>
        <w:t>ẁ nɛ̀</w:t>
      </w:r>
      <w:r>
        <w:rPr>
          <w:noProof/>
        </w:rPr>
        <w:t>)</w:t>
      </w:r>
      <w:r>
        <w:rPr>
          <w:noProof/>
        </w:rPr>
        <w:tab/>
      </w:r>
      <w:r>
        <w:rPr>
          <w:noProof/>
        </w:rPr>
        <w:fldChar w:fldCharType="begin"/>
      </w:r>
      <w:r>
        <w:rPr>
          <w:noProof/>
        </w:rPr>
        <w:instrText xml:space="preserve"> PAGEREF _Toc297637987 \h </w:instrText>
      </w:r>
      <w:r>
        <w:rPr>
          <w:noProof/>
        </w:rPr>
      </w:r>
      <w:r>
        <w:rPr>
          <w:noProof/>
        </w:rPr>
        <w:fldChar w:fldCharType="separate"/>
      </w:r>
      <w:r w:rsidR="0067273A">
        <w:rPr>
          <w:noProof/>
        </w:rPr>
        <w:t>243</w:t>
      </w:r>
      <w:r>
        <w:rPr>
          <w:noProof/>
        </w:rPr>
        <w:fldChar w:fldCharType="end"/>
      </w:r>
    </w:p>
    <w:p w14:paraId="7BE6335E"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15.2.1.3</w:t>
      </w:r>
      <w:r>
        <w:rPr>
          <w:rFonts w:asciiTheme="minorHAnsi" w:eastAsiaTheme="minorEastAsia" w:hAnsiTheme="minorHAnsi" w:cstheme="minorBidi"/>
          <w:noProof/>
          <w:sz w:val="24"/>
          <w:szCs w:val="24"/>
          <w:lang w:eastAsia="ja-JP"/>
        </w:rPr>
        <w:tab/>
      </w:r>
      <w:r>
        <w:rPr>
          <w:noProof/>
        </w:rPr>
        <w:t>‘While X was VP</w:t>
      </w:r>
      <w:r>
        <w:rPr>
          <w:noProof/>
        </w:rPr>
        <w:noBreakHyphen/>
        <w:t>ing’ (</w:t>
      </w:r>
      <w:r w:rsidRPr="006C1D08">
        <w:rPr>
          <w:rFonts w:ascii="Doulos SIL" w:hAnsi="Doulos SIL"/>
          <w:i/>
          <w:noProof/>
          <w:color w:val="0000FF"/>
        </w:rPr>
        <w:noBreakHyphen/>
        <w:t>m̀=bɛ̌</w:t>
      </w:r>
      <w:r w:rsidRPr="006C1D08">
        <w:rPr>
          <w:rFonts w:ascii="Doulos SIL" w:hAnsi="Doulos SIL"/>
          <w:i/>
          <w:noProof/>
          <w:color w:val="0000FF"/>
        </w:rPr>
        <w:noBreakHyphen/>
        <w:t>ẁ kú ɲâyⁿ</w:t>
      </w:r>
      <w:r>
        <w:rPr>
          <w:noProof/>
        </w:rPr>
        <w:t>)</w:t>
      </w:r>
      <w:r>
        <w:rPr>
          <w:noProof/>
        </w:rPr>
        <w:tab/>
      </w:r>
      <w:r>
        <w:rPr>
          <w:noProof/>
        </w:rPr>
        <w:fldChar w:fldCharType="begin"/>
      </w:r>
      <w:r>
        <w:rPr>
          <w:noProof/>
        </w:rPr>
        <w:instrText xml:space="preserve"> PAGEREF _Toc297637988 \h </w:instrText>
      </w:r>
      <w:r>
        <w:rPr>
          <w:noProof/>
        </w:rPr>
      </w:r>
      <w:r>
        <w:rPr>
          <w:noProof/>
        </w:rPr>
        <w:fldChar w:fldCharType="separate"/>
      </w:r>
      <w:r w:rsidR="0067273A">
        <w:rPr>
          <w:noProof/>
        </w:rPr>
        <w:t>245</w:t>
      </w:r>
      <w:r>
        <w:rPr>
          <w:noProof/>
        </w:rPr>
        <w:fldChar w:fldCharType="end"/>
      </w:r>
    </w:p>
    <w:p w14:paraId="494D93D6"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15.2.1.4</w:t>
      </w:r>
      <w:r>
        <w:rPr>
          <w:rFonts w:asciiTheme="minorHAnsi" w:eastAsiaTheme="minorEastAsia" w:hAnsiTheme="minorHAnsi" w:cstheme="minorBidi"/>
          <w:noProof/>
          <w:sz w:val="24"/>
          <w:szCs w:val="24"/>
          <w:lang w:eastAsia="ja-JP"/>
        </w:rPr>
        <w:tab/>
      </w:r>
      <w:r>
        <w:rPr>
          <w:noProof/>
        </w:rPr>
        <w:t>‘(While) X continue(</w:t>
      </w:r>
      <w:r>
        <w:rPr>
          <w:noProof/>
        </w:rPr>
        <w:noBreakHyphen/>
        <w:t>s/-ed) to VP’ (</w:t>
      </w:r>
      <w:r w:rsidRPr="006C1D08">
        <w:rPr>
          <w:rFonts w:ascii="Doulos SIL" w:hAnsi="Doulos SIL"/>
          <w:i/>
          <w:noProof/>
          <w:color w:val="0000FF"/>
        </w:rPr>
        <w:noBreakHyphen/>
        <w:t>m̀</w:t>
      </w:r>
      <w:r>
        <w:rPr>
          <w:noProof/>
        </w:rPr>
        <w:t xml:space="preserve">, </w:t>
      </w:r>
      <w:r w:rsidRPr="006C1D08">
        <w:rPr>
          <w:rFonts w:ascii="Doulos SIL" w:hAnsi="Doulos SIL"/>
          <w:i/>
          <w:noProof/>
          <w:color w:val="0000FF"/>
        </w:rPr>
        <w:t>tínɛ́m</w:t>
      </w:r>
      <w:r>
        <w:rPr>
          <w:noProof/>
        </w:rPr>
        <w:t xml:space="preserve">, </w:t>
      </w:r>
      <w:r w:rsidRPr="006C1D08">
        <w:rPr>
          <w:rFonts w:ascii="Doulos SIL" w:hAnsi="Doulos SIL"/>
          <w:i/>
          <w:noProof/>
          <w:color w:val="0000FF"/>
        </w:rPr>
        <w:t>túnɔ́</w:t>
      </w:r>
      <w:r>
        <w:rPr>
          <w:noProof/>
        </w:rPr>
        <w:t xml:space="preserve">, </w:t>
      </w:r>
      <w:r w:rsidRPr="006C1D08">
        <w:rPr>
          <w:rFonts w:ascii="Doulos SIL" w:hAnsi="Doulos SIL"/>
          <w:i/>
          <w:noProof/>
          <w:color w:val="0000FF"/>
        </w:rPr>
        <w:noBreakHyphen/>
        <w:t>jɛ̀</w:t>
      </w:r>
      <w:r w:rsidRPr="006C1D08">
        <w:rPr>
          <w:rFonts w:ascii="Doulos SIL" w:hAnsi="Doulos SIL" w:hint="eastAsia"/>
          <w:i/>
          <w:noProof/>
          <w:color w:val="0000FF"/>
        </w:rPr>
        <w:t>→</w:t>
      </w:r>
      <w:r>
        <w:rPr>
          <w:noProof/>
        </w:rPr>
        <w:t xml:space="preserve">, </w:t>
      </w:r>
      <w:r w:rsidRPr="006C1D08">
        <w:rPr>
          <w:rFonts w:ascii="Doulos SIL" w:hAnsi="Doulos SIL"/>
          <w:i/>
          <w:noProof/>
          <w:color w:val="0000FF"/>
        </w:rPr>
        <w:t>dɛ̂:</w:t>
      </w:r>
      <w:r w:rsidRPr="006C1D08">
        <w:rPr>
          <w:rFonts w:ascii="Doulos SIL" w:hAnsi="Doulos SIL"/>
          <w:i/>
          <w:noProof/>
          <w:color w:val="0000FF"/>
        </w:rPr>
        <w:noBreakHyphen/>
      </w:r>
      <w:r>
        <w:rPr>
          <w:noProof/>
        </w:rPr>
        <w:t xml:space="preserve">, </w:t>
      </w:r>
      <w:r w:rsidRPr="006C1D08">
        <w:rPr>
          <w:rFonts w:ascii="Doulos SIL" w:hAnsi="Doulos SIL"/>
          <w:i/>
          <w:noProof/>
          <w:color w:val="0000FF"/>
        </w:rPr>
        <w:t>wó</w:t>
      </w:r>
      <w:r>
        <w:rPr>
          <w:noProof/>
        </w:rPr>
        <w:t>)</w:t>
      </w:r>
      <w:r>
        <w:rPr>
          <w:noProof/>
        </w:rPr>
        <w:tab/>
      </w:r>
      <w:r>
        <w:rPr>
          <w:noProof/>
        </w:rPr>
        <w:fldChar w:fldCharType="begin"/>
      </w:r>
      <w:r>
        <w:rPr>
          <w:noProof/>
        </w:rPr>
        <w:instrText xml:space="preserve"> PAGEREF _Toc297637989 \h </w:instrText>
      </w:r>
      <w:r>
        <w:rPr>
          <w:noProof/>
        </w:rPr>
      </w:r>
      <w:r>
        <w:rPr>
          <w:noProof/>
        </w:rPr>
        <w:fldChar w:fldCharType="separate"/>
      </w:r>
      <w:r w:rsidR="0067273A">
        <w:rPr>
          <w:noProof/>
        </w:rPr>
        <w:t>245</w:t>
      </w:r>
      <w:r>
        <w:rPr>
          <w:noProof/>
        </w:rPr>
        <w:fldChar w:fldCharType="end"/>
      </w:r>
    </w:p>
    <w:p w14:paraId="402D47CB"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15.2.1.5</w:t>
      </w:r>
      <w:r>
        <w:rPr>
          <w:rFonts w:asciiTheme="minorHAnsi" w:eastAsiaTheme="minorEastAsia" w:hAnsiTheme="minorHAnsi" w:cstheme="minorBidi"/>
          <w:noProof/>
          <w:sz w:val="24"/>
          <w:szCs w:val="24"/>
          <w:lang w:eastAsia="ja-JP"/>
        </w:rPr>
        <w:tab/>
      </w:r>
      <w:r>
        <w:rPr>
          <w:noProof/>
        </w:rPr>
        <w:t>‘While VERB-ing’ (iterated imperfective as adverb)</w:t>
      </w:r>
      <w:r>
        <w:rPr>
          <w:noProof/>
        </w:rPr>
        <w:tab/>
      </w:r>
      <w:r>
        <w:rPr>
          <w:noProof/>
        </w:rPr>
        <w:fldChar w:fldCharType="begin"/>
      </w:r>
      <w:r>
        <w:rPr>
          <w:noProof/>
        </w:rPr>
        <w:instrText xml:space="preserve"> PAGEREF _Toc297637990 \h </w:instrText>
      </w:r>
      <w:r>
        <w:rPr>
          <w:noProof/>
        </w:rPr>
      </w:r>
      <w:r>
        <w:rPr>
          <w:noProof/>
        </w:rPr>
        <w:fldChar w:fldCharType="separate"/>
      </w:r>
      <w:r w:rsidR="0067273A">
        <w:rPr>
          <w:noProof/>
        </w:rPr>
        <w:t>247</w:t>
      </w:r>
      <w:r>
        <w:rPr>
          <w:noProof/>
        </w:rPr>
        <w:fldChar w:fldCharType="end"/>
      </w:r>
    </w:p>
    <w:p w14:paraId="2428026D"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15.2.1.6</w:t>
      </w:r>
      <w:r>
        <w:rPr>
          <w:rFonts w:asciiTheme="minorHAnsi" w:eastAsiaTheme="minorEastAsia" w:hAnsiTheme="minorHAnsi" w:cstheme="minorBidi"/>
          <w:noProof/>
          <w:sz w:val="24"/>
          <w:szCs w:val="24"/>
          <w:lang w:eastAsia="ja-JP"/>
        </w:rPr>
        <w:tab/>
      </w:r>
      <w:r>
        <w:rPr>
          <w:noProof/>
        </w:rPr>
        <w:t xml:space="preserve">‘Before </w:t>
      </w:r>
      <w:r w:rsidRPr="007467F2">
        <w:rPr>
          <w:noProof/>
        </w:rPr>
        <w:sym w:font="Symbol" w:char="F0BC"/>
      </w:r>
      <w:r>
        <w:rPr>
          <w:noProof/>
        </w:rPr>
        <w:t>‘ (</w:t>
      </w:r>
      <w:r w:rsidRPr="006C1D08">
        <w:rPr>
          <w:rFonts w:ascii="Doulos SIL" w:hAnsi="Doulos SIL"/>
          <w:i/>
          <w:noProof/>
          <w:color w:val="0000FF"/>
        </w:rPr>
        <w:t>mà:</w:t>
      </w:r>
      <w:r>
        <w:rPr>
          <w:noProof/>
        </w:rPr>
        <w:t xml:space="preserve">, </w:t>
      </w:r>
      <w:r w:rsidRPr="006C1D08">
        <w:rPr>
          <w:rFonts w:ascii="Doulos SIL" w:hAnsi="Doulos SIL"/>
          <w:i/>
          <w:noProof/>
          <w:color w:val="0000FF"/>
        </w:rPr>
        <w:noBreakHyphen/>
        <w:t>rɛ̀</w:t>
      </w:r>
      <w:r>
        <w:rPr>
          <w:noProof/>
        </w:rPr>
        <w:t>)</w:t>
      </w:r>
      <w:r>
        <w:rPr>
          <w:noProof/>
        </w:rPr>
        <w:tab/>
      </w:r>
      <w:r>
        <w:rPr>
          <w:noProof/>
        </w:rPr>
        <w:fldChar w:fldCharType="begin"/>
      </w:r>
      <w:r>
        <w:rPr>
          <w:noProof/>
        </w:rPr>
        <w:instrText xml:space="preserve"> PAGEREF _Toc297637991 \h </w:instrText>
      </w:r>
      <w:r>
        <w:rPr>
          <w:noProof/>
        </w:rPr>
      </w:r>
      <w:r>
        <w:rPr>
          <w:noProof/>
        </w:rPr>
        <w:fldChar w:fldCharType="separate"/>
      </w:r>
      <w:r w:rsidR="0067273A">
        <w:rPr>
          <w:noProof/>
        </w:rPr>
        <w:t>248</w:t>
      </w:r>
      <w:r>
        <w:rPr>
          <w:noProof/>
        </w:rPr>
        <w:fldChar w:fldCharType="end"/>
      </w:r>
    </w:p>
    <w:p w14:paraId="2DF1D49C"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15.2.1.7</w:t>
      </w:r>
      <w:r>
        <w:rPr>
          <w:rFonts w:asciiTheme="minorHAnsi" w:eastAsiaTheme="minorEastAsia" w:hAnsiTheme="minorHAnsi" w:cstheme="minorBidi"/>
          <w:noProof/>
          <w:sz w:val="24"/>
          <w:szCs w:val="24"/>
          <w:lang w:eastAsia="ja-JP"/>
        </w:rPr>
        <w:tab/>
      </w:r>
      <w:r>
        <w:rPr>
          <w:noProof/>
        </w:rPr>
        <w:t xml:space="preserve">Clause-final </w:t>
      </w:r>
      <w:r w:rsidRPr="006C1D08">
        <w:rPr>
          <w:rFonts w:ascii="Doulos SIL" w:hAnsi="Doulos SIL"/>
          <w:i/>
          <w:noProof/>
          <w:color w:val="0000FF"/>
        </w:rPr>
        <w:t>=rà:</w:t>
      </w:r>
      <w:r>
        <w:rPr>
          <w:noProof/>
        </w:rPr>
        <w:t xml:space="preserve"> ‘when’</w:t>
      </w:r>
      <w:r>
        <w:rPr>
          <w:noProof/>
        </w:rPr>
        <w:tab/>
      </w:r>
      <w:r>
        <w:rPr>
          <w:noProof/>
        </w:rPr>
        <w:fldChar w:fldCharType="begin"/>
      </w:r>
      <w:r>
        <w:rPr>
          <w:noProof/>
        </w:rPr>
        <w:instrText xml:space="preserve"> PAGEREF _Toc297637992 \h </w:instrText>
      </w:r>
      <w:r>
        <w:rPr>
          <w:noProof/>
        </w:rPr>
      </w:r>
      <w:r>
        <w:rPr>
          <w:noProof/>
        </w:rPr>
        <w:fldChar w:fldCharType="separate"/>
      </w:r>
      <w:r w:rsidR="0067273A">
        <w:rPr>
          <w:noProof/>
        </w:rPr>
        <w:t>250</w:t>
      </w:r>
      <w:r>
        <w:rPr>
          <w:noProof/>
        </w:rPr>
        <w:fldChar w:fldCharType="end"/>
      </w:r>
    </w:p>
    <w:p w14:paraId="31762350"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15.2.1.8</w:t>
      </w:r>
      <w:r>
        <w:rPr>
          <w:rFonts w:asciiTheme="minorHAnsi" w:eastAsiaTheme="minorEastAsia" w:hAnsiTheme="minorHAnsi" w:cstheme="minorBidi"/>
          <w:noProof/>
          <w:sz w:val="24"/>
          <w:szCs w:val="24"/>
          <w:lang w:eastAsia="ja-JP"/>
        </w:rPr>
        <w:tab/>
      </w:r>
      <w:r>
        <w:rPr>
          <w:noProof/>
        </w:rPr>
        <w:t>Lengthened final vowel in complement of ‘be tired’</w:t>
      </w:r>
      <w:r>
        <w:rPr>
          <w:noProof/>
        </w:rPr>
        <w:tab/>
      </w:r>
      <w:r>
        <w:rPr>
          <w:noProof/>
        </w:rPr>
        <w:fldChar w:fldCharType="begin"/>
      </w:r>
      <w:r>
        <w:rPr>
          <w:noProof/>
        </w:rPr>
        <w:instrText xml:space="preserve"> PAGEREF _Toc297637993 \h </w:instrText>
      </w:r>
      <w:r>
        <w:rPr>
          <w:noProof/>
        </w:rPr>
      </w:r>
      <w:r>
        <w:rPr>
          <w:noProof/>
        </w:rPr>
        <w:fldChar w:fldCharType="separate"/>
      </w:r>
      <w:r w:rsidR="0067273A">
        <w:rPr>
          <w:noProof/>
        </w:rPr>
        <w:t>250</w:t>
      </w:r>
      <w:r>
        <w:rPr>
          <w:noProof/>
        </w:rPr>
        <w:fldChar w:fldCharType="end"/>
      </w:r>
    </w:p>
    <w:p w14:paraId="1C358836"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15.2.1.9</w:t>
      </w:r>
      <w:r>
        <w:rPr>
          <w:rFonts w:asciiTheme="minorHAnsi" w:eastAsiaTheme="minorEastAsia" w:hAnsiTheme="minorHAnsi" w:cstheme="minorBidi"/>
          <w:noProof/>
          <w:sz w:val="24"/>
          <w:szCs w:val="24"/>
          <w:lang w:eastAsia="ja-JP"/>
        </w:rPr>
        <w:tab/>
      </w:r>
      <w:r>
        <w:rPr>
          <w:noProof/>
        </w:rPr>
        <w:t>‘While standing/sitting’ (type</w:t>
      </w:r>
      <w:r w:rsidRPr="006C1D08">
        <w:rPr>
          <w:rFonts w:ascii="Doulos SIL" w:hAnsi="Doulos SIL"/>
          <w:i/>
          <w:noProof/>
          <w:color w:val="0000FF"/>
        </w:rPr>
        <w:t xml:space="preserve"> í</w:t>
      </w:r>
      <w:r w:rsidRPr="006C1D08">
        <w:rPr>
          <w:rFonts w:ascii="Doulos SIL" w:hAnsi="Doulos SIL"/>
          <w:i/>
          <w:noProof/>
          <w:color w:val="0000FF"/>
        </w:rPr>
        <w:noBreakHyphen/>
        <w:t>ʔíyà</w:t>
      </w:r>
      <w:r w:rsidRPr="006C1D08">
        <w:rPr>
          <w:rFonts w:ascii="Doulos SIL" w:hAnsi="Doulos SIL"/>
          <w:i/>
          <w:noProof/>
          <w:color w:val="0000FF"/>
        </w:rPr>
        <w:noBreakHyphen/>
        <w:t>m</w:t>
      </w:r>
      <w:r>
        <w:rPr>
          <w:noProof/>
        </w:rPr>
        <w:t>)</w:t>
      </w:r>
      <w:r>
        <w:rPr>
          <w:noProof/>
        </w:rPr>
        <w:tab/>
      </w:r>
      <w:r>
        <w:rPr>
          <w:noProof/>
        </w:rPr>
        <w:fldChar w:fldCharType="begin"/>
      </w:r>
      <w:r>
        <w:rPr>
          <w:noProof/>
        </w:rPr>
        <w:instrText xml:space="preserve"> PAGEREF _Toc297637994 \h </w:instrText>
      </w:r>
      <w:r>
        <w:rPr>
          <w:noProof/>
        </w:rPr>
      </w:r>
      <w:r>
        <w:rPr>
          <w:noProof/>
        </w:rPr>
        <w:fldChar w:fldCharType="separate"/>
      </w:r>
      <w:r w:rsidR="0067273A">
        <w:rPr>
          <w:noProof/>
        </w:rPr>
        <w:t>251</w:t>
      </w:r>
      <w:r>
        <w:rPr>
          <w:noProof/>
        </w:rPr>
        <w:fldChar w:fldCharType="end"/>
      </w:r>
    </w:p>
    <w:p w14:paraId="4CB7326B"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15.2.2</w:t>
      </w:r>
      <w:r>
        <w:rPr>
          <w:rFonts w:asciiTheme="minorHAnsi" w:eastAsiaTheme="minorEastAsia" w:hAnsiTheme="minorHAnsi" w:cstheme="minorBidi"/>
          <w:noProof/>
          <w:sz w:val="24"/>
          <w:szCs w:val="24"/>
          <w:lang w:eastAsia="ja-JP"/>
        </w:rPr>
        <w:tab/>
      </w:r>
      <w:r>
        <w:rPr>
          <w:noProof/>
        </w:rPr>
        <w:t xml:space="preserve">Spatial adverbial clause (‘where </w:t>
      </w:r>
      <w:r w:rsidRPr="007467F2">
        <w:rPr>
          <w:noProof/>
        </w:rPr>
        <w:sym w:font="Symbol" w:char="F0BC"/>
      </w:r>
      <w:r>
        <w:rPr>
          <w:noProof/>
        </w:rPr>
        <w:t>‘)</w:t>
      </w:r>
      <w:r>
        <w:rPr>
          <w:noProof/>
        </w:rPr>
        <w:tab/>
      </w:r>
      <w:r>
        <w:rPr>
          <w:noProof/>
        </w:rPr>
        <w:fldChar w:fldCharType="begin"/>
      </w:r>
      <w:r>
        <w:rPr>
          <w:noProof/>
        </w:rPr>
        <w:instrText xml:space="preserve"> PAGEREF _Toc297637995 \h </w:instrText>
      </w:r>
      <w:r>
        <w:rPr>
          <w:noProof/>
        </w:rPr>
      </w:r>
      <w:r>
        <w:rPr>
          <w:noProof/>
        </w:rPr>
        <w:fldChar w:fldCharType="separate"/>
      </w:r>
      <w:r w:rsidR="0067273A">
        <w:rPr>
          <w:noProof/>
        </w:rPr>
        <w:t>251</w:t>
      </w:r>
      <w:r>
        <w:rPr>
          <w:noProof/>
        </w:rPr>
        <w:fldChar w:fldCharType="end"/>
      </w:r>
    </w:p>
    <w:p w14:paraId="2B16128E"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15.2.3</w:t>
      </w:r>
      <w:r>
        <w:rPr>
          <w:rFonts w:asciiTheme="minorHAnsi" w:eastAsiaTheme="minorEastAsia" w:hAnsiTheme="minorHAnsi" w:cstheme="minorBidi"/>
          <w:noProof/>
          <w:sz w:val="24"/>
          <w:szCs w:val="24"/>
          <w:lang w:eastAsia="ja-JP"/>
        </w:rPr>
        <w:tab/>
      </w:r>
      <w:r>
        <w:rPr>
          <w:noProof/>
        </w:rPr>
        <w:t>Manner adverbial clause (</w:t>
      </w:r>
      <w:r w:rsidRPr="006C1D08">
        <w:rPr>
          <w:rFonts w:ascii="Doulos SIL" w:hAnsi="Doulos SIL"/>
          <w:i/>
          <w:noProof/>
          <w:color w:val="0000FF"/>
        </w:rPr>
        <w:t>dàyⁿ</w:t>
      </w:r>
      <w:r>
        <w:rPr>
          <w:noProof/>
        </w:rPr>
        <w:t xml:space="preserve"> … ‘how </w:t>
      </w:r>
      <w:r w:rsidRPr="007467F2">
        <w:rPr>
          <w:noProof/>
        </w:rPr>
        <w:sym w:font="Symbol" w:char="F0BC"/>
      </w:r>
      <w:r>
        <w:rPr>
          <w:noProof/>
        </w:rPr>
        <w:t>‘)</w:t>
      </w:r>
      <w:r>
        <w:rPr>
          <w:noProof/>
        </w:rPr>
        <w:tab/>
      </w:r>
      <w:r>
        <w:rPr>
          <w:noProof/>
        </w:rPr>
        <w:fldChar w:fldCharType="begin"/>
      </w:r>
      <w:r>
        <w:rPr>
          <w:noProof/>
        </w:rPr>
        <w:instrText xml:space="preserve"> PAGEREF _Toc297637996 \h </w:instrText>
      </w:r>
      <w:r>
        <w:rPr>
          <w:noProof/>
        </w:rPr>
      </w:r>
      <w:r>
        <w:rPr>
          <w:noProof/>
        </w:rPr>
        <w:fldChar w:fldCharType="separate"/>
      </w:r>
      <w:r w:rsidR="0067273A">
        <w:rPr>
          <w:noProof/>
        </w:rPr>
        <w:t>252</w:t>
      </w:r>
      <w:r>
        <w:rPr>
          <w:noProof/>
        </w:rPr>
        <w:fldChar w:fldCharType="end"/>
      </w:r>
    </w:p>
    <w:p w14:paraId="08D2A9B5"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15.2.4</w:t>
      </w:r>
      <w:r>
        <w:rPr>
          <w:rFonts w:asciiTheme="minorHAnsi" w:eastAsiaTheme="minorEastAsia" w:hAnsiTheme="minorHAnsi" w:cstheme="minorBidi"/>
          <w:noProof/>
          <w:sz w:val="24"/>
          <w:szCs w:val="24"/>
          <w:lang w:eastAsia="ja-JP"/>
        </w:rPr>
        <w:tab/>
      </w:r>
      <w:r>
        <w:rPr>
          <w:noProof/>
        </w:rPr>
        <w:t>Headless adverbial clause (</w:t>
      </w:r>
      <w:r w:rsidRPr="006C1D08">
        <w:rPr>
          <w:rFonts w:ascii="Doulos SIL" w:hAnsi="Doulos SIL"/>
          <w:i/>
          <w:noProof/>
          <w:color w:val="0000FF"/>
        </w:rPr>
        <w:noBreakHyphen/>
        <w:t>ẁ</w:t>
      </w:r>
      <w:r>
        <w:rPr>
          <w:noProof/>
        </w:rPr>
        <w:t>)</w:t>
      </w:r>
      <w:r>
        <w:rPr>
          <w:noProof/>
        </w:rPr>
        <w:tab/>
      </w:r>
      <w:r>
        <w:rPr>
          <w:noProof/>
        </w:rPr>
        <w:fldChar w:fldCharType="begin"/>
      </w:r>
      <w:r>
        <w:rPr>
          <w:noProof/>
        </w:rPr>
        <w:instrText xml:space="preserve"> PAGEREF _Toc297637997 \h </w:instrText>
      </w:r>
      <w:r>
        <w:rPr>
          <w:noProof/>
        </w:rPr>
      </w:r>
      <w:r>
        <w:rPr>
          <w:noProof/>
        </w:rPr>
        <w:fldChar w:fldCharType="separate"/>
      </w:r>
      <w:r w:rsidR="0067273A">
        <w:rPr>
          <w:noProof/>
        </w:rPr>
        <w:t>252</w:t>
      </w:r>
      <w:r>
        <w:rPr>
          <w:noProof/>
        </w:rPr>
        <w:fldChar w:fldCharType="end"/>
      </w:r>
    </w:p>
    <w:p w14:paraId="14C5293F"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15.2.5</w:t>
      </w:r>
      <w:r>
        <w:rPr>
          <w:rFonts w:asciiTheme="minorHAnsi" w:eastAsiaTheme="minorEastAsia" w:hAnsiTheme="minorHAnsi" w:cstheme="minorBidi"/>
          <w:noProof/>
          <w:sz w:val="24"/>
          <w:szCs w:val="24"/>
          <w:lang w:eastAsia="ja-JP"/>
        </w:rPr>
        <w:tab/>
      </w:r>
      <w:r>
        <w:rPr>
          <w:noProof/>
        </w:rPr>
        <w:t>‘From X, until (or: all the way to) Y’</w:t>
      </w:r>
      <w:r>
        <w:rPr>
          <w:noProof/>
        </w:rPr>
        <w:tab/>
      </w:r>
      <w:r>
        <w:rPr>
          <w:noProof/>
        </w:rPr>
        <w:fldChar w:fldCharType="begin"/>
      </w:r>
      <w:r>
        <w:rPr>
          <w:noProof/>
        </w:rPr>
        <w:instrText xml:space="preserve"> PAGEREF _Toc297637998 \h </w:instrText>
      </w:r>
      <w:r>
        <w:rPr>
          <w:noProof/>
        </w:rPr>
      </w:r>
      <w:r>
        <w:rPr>
          <w:noProof/>
        </w:rPr>
        <w:fldChar w:fldCharType="separate"/>
      </w:r>
      <w:r w:rsidR="0067273A">
        <w:rPr>
          <w:noProof/>
        </w:rPr>
        <w:t>253</w:t>
      </w:r>
      <w:r>
        <w:rPr>
          <w:noProof/>
        </w:rPr>
        <w:fldChar w:fldCharType="end"/>
      </w:r>
    </w:p>
    <w:p w14:paraId="6ACC1AF8"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15.2.6</w:t>
      </w:r>
      <w:r>
        <w:rPr>
          <w:rFonts w:asciiTheme="minorHAnsi" w:eastAsiaTheme="minorEastAsia" w:hAnsiTheme="minorHAnsi" w:cstheme="minorBidi"/>
          <w:noProof/>
          <w:sz w:val="24"/>
          <w:szCs w:val="24"/>
          <w:lang w:eastAsia="ja-JP"/>
        </w:rPr>
        <w:tab/>
      </w:r>
      <w:r>
        <w:rPr>
          <w:noProof/>
        </w:rPr>
        <w:t xml:space="preserve">‘As though </w:t>
      </w:r>
      <w:r w:rsidRPr="007467F2">
        <w:rPr>
          <w:noProof/>
        </w:rPr>
        <w:sym w:font="Symbol" w:char="F0BC"/>
      </w:r>
      <w:r>
        <w:rPr>
          <w:noProof/>
        </w:rPr>
        <w:t>‘ clause (</w:t>
      </w:r>
      <w:r w:rsidRPr="006C1D08">
        <w:rPr>
          <w:rFonts w:ascii="Doulos SIL" w:hAnsi="Doulos SIL"/>
          <w:i/>
          <w:noProof/>
          <w:color w:val="0000FF"/>
        </w:rPr>
        <w:t>gâyⁿ</w:t>
      </w:r>
      <w:r w:rsidRPr="006C1D08">
        <w:rPr>
          <w:rFonts w:ascii="Doulos SIL" w:hAnsi="Doulos SIL" w:hint="eastAsia"/>
          <w:i/>
          <w:noProof/>
          <w:color w:val="0000FF"/>
        </w:rPr>
        <w:t>→</w:t>
      </w:r>
      <w:r>
        <w:rPr>
          <w:noProof/>
        </w:rPr>
        <w:t>)</w:t>
      </w:r>
      <w:r>
        <w:rPr>
          <w:noProof/>
        </w:rPr>
        <w:tab/>
      </w:r>
      <w:r>
        <w:rPr>
          <w:noProof/>
        </w:rPr>
        <w:fldChar w:fldCharType="begin"/>
      </w:r>
      <w:r>
        <w:rPr>
          <w:noProof/>
        </w:rPr>
        <w:instrText xml:space="preserve"> PAGEREF _Toc297637999 \h </w:instrText>
      </w:r>
      <w:r>
        <w:rPr>
          <w:noProof/>
        </w:rPr>
      </w:r>
      <w:r>
        <w:rPr>
          <w:noProof/>
        </w:rPr>
        <w:fldChar w:fldCharType="separate"/>
      </w:r>
      <w:r w:rsidR="0067273A">
        <w:rPr>
          <w:noProof/>
        </w:rPr>
        <w:t>253</w:t>
      </w:r>
      <w:r>
        <w:rPr>
          <w:noProof/>
        </w:rPr>
        <w:fldChar w:fldCharType="end"/>
      </w:r>
    </w:p>
    <w:p w14:paraId="33338811"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15.2.7</w:t>
      </w:r>
      <w:r>
        <w:rPr>
          <w:rFonts w:asciiTheme="minorHAnsi" w:eastAsiaTheme="minorEastAsia" w:hAnsiTheme="minorHAnsi" w:cstheme="minorBidi"/>
          <w:noProof/>
          <w:sz w:val="24"/>
          <w:szCs w:val="24"/>
          <w:lang w:eastAsia="ja-JP"/>
        </w:rPr>
        <w:tab/>
      </w:r>
      <w:r>
        <w:rPr>
          <w:noProof/>
        </w:rPr>
        <w:t>‘Be really true that …’ (</w:t>
      </w:r>
      <w:r w:rsidRPr="006C1D08">
        <w:rPr>
          <w:rFonts w:ascii="Doulos SIL" w:hAnsi="Doulos SIL"/>
          <w:i/>
          <w:noProof/>
          <w:color w:val="0000FF"/>
        </w:rPr>
        <w:noBreakHyphen/>
        <w:t>m̀ wò bě</w:t>
      </w:r>
      <w:r>
        <w:rPr>
          <w:noProof/>
        </w:rPr>
        <w:t>)</w:t>
      </w:r>
      <w:r>
        <w:rPr>
          <w:noProof/>
        </w:rPr>
        <w:tab/>
      </w:r>
      <w:r>
        <w:rPr>
          <w:noProof/>
        </w:rPr>
        <w:fldChar w:fldCharType="begin"/>
      </w:r>
      <w:r>
        <w:rPr>
          <w:noProof/>
        </w:rPr>
        <w:instrText xml:space="preserve"> PAGEREF _Toc297638000 \h </w:instrText>
      </w:r>
      <w:r>
        <w:rPr>
          <w:noProof/>
        </w:rPr>
      </w:r>
      <w:r>
        <w:rPr>
          <w:noProof/>
        </w:rPr>
        <w:fldChar w:fldCharType="separate"/>
      </w:r>
      <w:r w:rsidR="0067273A">
        <w:rPr>
          <w:noProof/>
        </w:rPr>
        <w:t>254</w:t>
      </w:r>
      <w:r>
        <w:rPr>
          <w:noProof/>
        </w:rPr>
        <w:fldChar w:fldCharType="end"/>
      </w:r>
    </w:p>
    <w:p w14:paraId="5AF7C446" w14:textId="77777777" w:rsidR="00296567" w:rsidRDefault="00296567">
      <w:pPr>
        <w:pStyle w:val="TOC1"/>
        <w:tabs>
          <w:tab w:val="left" w:pos="480"/>
          <w:tab w:val="right" w:leader="dot" w:pos="8289"/>
        </w:tabs>
        <w:rPr>
          <w:rFonts w:asciiTheme="minorHAnsi" w:eastAsiaTheme="minorEastAsia" w:hAnsiTheme="minorHAnsi" w:cstheme="minorBidi"/>
          <w:b w:val="0"/>
          <w:noProof/>
          <w:szCs w:val="24"/>
          <w:lang w:eastAsia="ja-JP"/>
        </w:rPr>
      </w:pPr>
      <w:r>
        <w:rPr>
          <w:noProof/>
        </w:rPr>
        <w:t>16</w:t>
      </w:r>
      <w:r>
        <w:rPr>
          <w:rFonts w:asciiTheme="minorHAnsi" w:eastAsiaTheme="minorEastAsia" w:hAnsiTheme="minorHAnsi" w:cstheme="minorBidi"/>
          <w:b w:val="0"/>
          <w:noProof/>
          <w:szCs w:val="24"/>
          <w:lang w:eastAsia="ja-JP"/>
        </w:rPr>
        <w:tab/>
      </w:r>
      <w:r>
        <w:rPr>
          <w:noProof/>
        </w:rPr>
        <w:t>Conditional constructions</w:t>
      </w:r>
      <w:r>
        <w:rPr>
          <w:noProof/>
        </w:rPr>
        <w:tab/>
      </w:r>
      <w:r>
        <w:rPr>
          <w:noProof/>
        </w:rPr>
        <w:fldChar w:fldCharType="begin"/>
      </w:r>
      <w:r>
        <w:rPr>
          <w:noProof/>
        </w:rPr>
        <w:instrText xml:space="preserve"> PAGEREF _Toc297638001 \h </w:instrText>
      </w:r>
      <w:r>
        <w:rPr>
          <w:noProof/>
        </w:rPr>
      </w:r>
      <w:r>
        <w:rPr>
          <w:noProof/>
        </w:rPr>
        <w:fldChar w:fldCharType="separate"/>
      </w:r>
      <w:r w:rsidR="0067273A">
        <w:rPr>
          <w:noProof/>
        </w:rPr>
        <w:t>255</w:t>
      </w:r>
      <w:r>
        <w:rPr>
          <w:noProof/>
        </w:rPr>
        <w:fldChar w:fldCharType="end"/>
      </w:r>
    </w:p>
    <w:p w14:paraId="6E3191EF"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16.1</w:t>
      </w:r>
      <w:r>
        <w:rPr>
          <w:rFonts w:asciiTheme="minorHAnsi" w:eastAsiaTheme="minorEastAsia" w:hAnsiTheme="minorHAnsi" w:cstheme="minorBidi"/>
          <w:noProof/>
          <w:sz w:val="24"/>
          <w:szCs w:val="24"/>
          <w:lang w:eastAsia="ja-JP"/>
        </w:rPr>
        <w:tab/>
      </w:r>
      <w:r>
        <w:rPr>
          <w:noProof/>
        </w:rPr>
        <w:t xml:space="preserve">Hypothetical conditional with </w:t>
      </w:r>
      <w:r w:rsidRPr="006C1D08">
        <w:rPr>
          <w:rFonts w:ascii="Doulos SIL" w:hAnsi="Doulos SIL"/>
          <w:i/>
          <w:noProof/>
          <w:color w:val="0000FF"/>
        </w:rPr>
        <w:t>de</w:t>
      </w:r>
      <w:r>
        <w:rPr>
          <w:noProof/>
        </w:rPr>
        <w:t xml:space="preserve"> ‘if’</w:t>
      </w:r>
      <w:r>
        <w:rPr>
          <w:noProof/>
        </w:rPr>
        <w:tab/>
      </w:r>
      <w:r>
        <w:rPr>
          <w:noProof/>
        </w:rPr>
        <w:fldChar w:fldCharType="begin"/>
      </w:r>
      <w:r>
        <w:rPr>
          <w:noProof/>
        </w:rPr>
        <w:instrText xml:space="preserve"> PAGEREF _Toc297638002 \h </w:instrText>
      </w:r>
      <w:r>
        <w:rPr>
          <w:noProof/>
        </w:rPr>
      </w:r>
      <w:r>
        <w:rPr>
          <w:noProof/>
        </w:rPr>
        <w:fldChar w:fldCharType="separate"/>
      </w:r>
      <w:r w:rsidR="0067273A">
        <w:rPr>
          <w:noProof/>
        </w:rPr>
        <w:t>255</w:t>
      </w:r>
      <w:r>
        <w:rPr>
          <w:noProof/>
        </w:rPr>
        <w:fldChar w:fldCharType="end"/>
      </w:r>
    </w:p>
    <w:p w14:paraId="7EB87C3A"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16.1.1</w:t>
      </w:r>
      <w:r>
        <w:rPr>
          <w:rFonts w:asciiTheme="minorHAnsi" w:eastAsiaTheme="minorEastAsia" w:hAnsiTheme="minorHAnsi" w:cstheme="minorBidi"/>
          <w:noProof/>
          <w:sz w:val="24"/>
          <w:szCs w:val="24"/>
          <w:lang w:eastAsia="ja-JP"/>
        </w:rPr>
        <w:tab/>
      </w:r>
      <w:r>
        <w:rPr>
          <w:noProof/>
        </w:rPr>
        <w:t xml:space="preserve">Extensions of </w:t>
      </w:r>
      <w:r w:rsidRPr="006C1D08">
        <w:rPr>
          <w:rFonts w:ascii="Doulos SIL" w:hAnsi="Doulos SIL"/>
          <w:i/>
          <w:noProof/>
          <w:color w:val="0000FF"/>
        </w:rPr>
        <w:t>de</w:t>
      </w:r>
      <w:r>
        <w:rPr>
          <w:noProof/>
        </w:rPr>
        <w:t xml:space="preserve"> (</w:t>
      </w:r>
      <w:r w:rsidRPr="006C1D08">
        <w:rPr>
          <w:rFonts w:ascii="Doulos SIL" w:hAnsi="Doulos SIL"/>
          <w:i/>
          <w:noProof/>
          <w:color w:val="0000FF"/>
        </w:rPr>
        <w:t>dé wôy</w:t>
      </w:r>
      <w:r>
        <w:rPr>
          <w:noProof/>
        </w:rPr>
        <w:t xml:space="preserve">, </w:t>
      </w:r>
      <w:r w:rsidRPr="006C1D08">
        <w:rPr>
          <w:rFonts w:ascii="Doulos SIL" w:hAnsi="Doulos SIL"/>
          <w:i/>
          <w:noProof/>
          <w:color w:val="0000FF"/>
        </w:rPr>
        <w:t>dé wò wôy</w:t>
      </w:r>
      <w:r>
        <w:rPr>
          <w:noProof/>
        </w:rPr>
        <w:t>)</w:t>
      </w:r>
      <w:r>
        <w:rPr>
          <w:noProof/>
        </w:rPr>
        <w:tab/>
      </w:r>
      <w:r>
        <w:rPr>
          <w:noProof/>
        </w:rPr>
        <w:fldChar w:fldCharType="begin"/>
      </w:r>
      <w:r>
        <w:rPr>
          <w:noProof/>
        </w:rPr>
        <w:instrText xml:space="preserve"> PAGEREF _Toc297638003 \h </w:instrText>
      </w:r>
      <w:r>
        <w:rPr>
          <w:noProof/>
        </w:rPr>
      </w:r>
      <w:r>
        <w:rPr>
          <w:noProof/>
        </w:rPr>
        <w:fldChar w:fldCharType="separate"/>
      </w:r>
      <w:r w:rsidR="0067273A">
        <w:rPr>
          <w:noProof/>
        </w:rPr>
        <w:t>255</w:t>
      </w:r>
      <w:r>
        <w:rPr>
          <w:noProof/>
        </w:rPr>
        <w:fldChar w:fldCharType="end"/>
      </w:r>
    </w:p>
    <w:p w14:paraId="0682A766"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16.1.2</w:t>
      </w:r>
      <w:r>
        <w:rPr>
          <w:rFonts w:asciiTheme="minorHAnsi" w:eastAsiaTheme="minorEastAsia" w:hAnsiTheme="minorHAnsi" w:cstheme="minorBidi"/>
          <w:noProof/>
          <w:sz w:val="24"/>
          <w:szCs w:val="24"/>
          <w:lang w:eastAsia="ja-JP"/>
        </w:rPr>
        <w:tab/>
      </w:r>
      <w:r w:rsidRPr="006C1D08">
        <w:rPr>
          <w:rFonts w:ascii="Doulos SIL" w:hAnsi="Doulos SIL"/>
          <w:i/>
          <w:noProof/>
          <w:color w:val="0000FF"/>
        </w:rPr>
        <w:noBreakHyphen/>
        <w:t>ẁ kù dè</w:t>
      </w:r>
      <w:r>
        <w:rPr>
          <w:noProof/>
        </w:rPr>
        <w:t xml:space="preserve"> (perfective) and </w:t>
      </w:r>
      <w:r w:rsidRPr="006C1D08">
        <w:rPr>
          <w:rFonts w:ascii="Doulos SIL" w:hAnsi="Doulos SIL"/>
          <w:i/>
          <w:noProof/>
          <w:color w:val="0000FF"/>
        </w:rPr>
        <w:noBreakHyphen/>
        <w:t>ẁ dè</w:t>
      </w:r>
      <w:r>
        <w:rPr>
          <w:noProof/>
        </w:rPr>
        <w:t xml:space="preserve"> (pseudoconditional)</w:t>
      </w:r>
      <w:r>
        <w:rPr>
          <w:noProof/>
        </w:rPr>
        <w:tab/>
      </w:r>
      <w:r>
        <w:rPr>
          <w:noProof/>
        </w:rPr>
        <w:fldChar w:fldCharType="begin"/>
      </w:r>
      <w:r>
        <w:rPr>
          <w:noProof/>
        </w:rPr>
        <w:instrText xml:space="preserve"> PAGEREF _Toc297638004 \h </w:instrText>
      </w:r>
      <w:r>
        <w:rPr>
          <w:noProof/>
        </w:rPr>
      </w:r>
      <w:r>
        <w:rPr>
          <w:noProof/>
        </w:rPr>
        <w:fldChar w:fldCharType="separate"/>
      </w:r>
      <w:r w:rsidR="0067273A">
        <w:rPr>
          <w:noProof/>
        </w:rPr>
        <w:t>256</w:t>
      </w:r>
      <w:r>
        <w:rPr>
          <w:noProof/>
        </w:rPr>
        <w:fldChar w:fldCharType="end"/>
      </w:r>
    </w:p>
    <w:p w14:paraId="5D5C9DF0"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16.2</w:t>
      </w:r>
      <w:r>
        <w:rPr>
          <w:rFonts w:asciiTheme="minorHAnsi" w:eastAsiaTheme="minorEastAsia" w:hAnsiTheme="minorHAnsi" w:cstheme="minorBidi"/>
          <w:noProof/>
          <w:sz w:val="24"/>
          <w:szCs w:val="24"/>
          <w:lang w:eastAsia="ja-JP"/>
        </w:rPr>
        <w:tab/>
      </w:r>
      <w:r>
        <w:rPr>
          <w:noProof/>
        </w:rPr>
        <w:t>Alternative ‘if’ particles</w:t>
      </w:r>
      <w:r>
        <w:rPr>
          <w:noProof/>
        </w:rPr>
        <w:tab/>
      </w:r>
      <w:r>
        <w:rPr>
          <w:noProof/>
        </w:rPr>
        <w:fldChar w:fldCharType="begin"/>
      </w:r>
      <w:r>
        <w:rPr>
          <w:noProof/>
        </w:rPr>
        <w:instrText xml:space="preserve"> PAGEREF _Toc297638005 \h </w:instrText>
      </w:r>
      <w:r>
        <w:rPr>
          <w:noProof/>
        </w:rPr>
      </w:r>
      <w:r>
        <w:rPr>
          <w:noProof/>
        </w:rPr>
        <w:fldChar w:fldCharType="separate"/>
      </w:r>
      <w:r w:rsidR="0067273A">
        <w:rPr>
          <w:noProof/>
        </w:rPr>
        <w:t>257</w:t>
      </w:r>
      <w:r>
        <w:rPr>
          <w:noProof/>
        </w:rPr>
        <w:fldChar w:fldCharType="end"/>
      </w:r>
    </w:p>
    <w:p w14:paraId="4523EEA2"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16.2.1</w:t>
      </w:r>
      <w:r>
        <w:rPr>
          <w:rFonts w:asciiTheme="minorHAnsi" w:eastAsiaTheme="minorEastAsia" w:hAnsiTheme="minorHAnsi" w:cstheme="minorBidi"/>
          <w:noProof/>
          <w:sz w:val="24"/>
          <w:szCs w:val="24"/>
          <w:lang w:eastAsia="ja-JP"/>
        </w:rPr>
        <w:tab/>
      </w:r>
      <w:r w:rsidRPr="006C1D08">
        <w:rPr>
          <w:rFonts w:ascii="Doulos SIL" w:hAnsi="Doulos SIL"/>
          <w:i/>
          <w:noProof/>
          <w:color w:val="0000FF"/>
        </w:rPr>
        <w:t>kálà</w:t>
      </w:r>
      <w:r>
        <w:rPr>
          <w:noProof/>
        </w:rPr>
        <w:t xml:space="preserve"> ‘even if …’</w:t>
      </w:r>
      <w:r>
        <w:rPr>
          <w:noProof/>
        </w:rPr>
        <w:tab/>
      </w:r>
      <w:r>
        <w:rPr>
          <w:noProof/>
        </w:rPr>
        <w:fldChar w:fldCharType="begin"/>
      </w:r>
      <w:r>
        <w:rPr>
          <w:noProof/>
        </w:rPr>
        <w:instrText xml:space="preserve"> PAGEREF _Toc297638006 \h </w:instrText>
      </w:r>
      <w:r>
        <w:rPr>
          <w:noProof/>
        </w:rPr>
      </w:r>
      <w:r>
        <w:rPr>
          <w:noProof/>
        </w:rPr>
        <w:fldChar w:fldCharType="separate"/>
      </w:r>
      <w:r w:rsidR="0067273A">
        <w:rPr>
          <w:noProof/>
        </w:rPr>
        <w:t>257</w:t>
      </w:r>
      <w:r>
        <w:rPr>
          <w:noProof/>
        </w:rPr>
        <w:fldChar w:fldCharType="end"/>
      </w:r>
    </w:p>
    <w:p w14:paraId="0E868CA7"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16.2.2</w:t>
      </w:r>
      <w:r>
        <w:rPr>
          <w:rFonts w:asciiTheme="minorHAnsi" w:eastAsiaTheme="minorEastAsia" w:hAnsiTheme="minorHAnsi" w:cstheme="minorBidi"/>
          <w:noProof/>
          <w:sz w:val="24"/>
          <w:szCs w:val="24"/>
          <w:lang w:eastAsia="ja-JP"/>
        </w:rPr>
        <w:tab/>
      </w:r>
      <w:r w:rsidRPr="006C1D08">
        <w:rPr>
          <w:rFonts w:ascii="Doulos SIL" w:hAnsi="Doulos SIL"/>
          <w:i/>
          <w:noProof/>
          <w:color w:val="0000FF"/>
        </w:rPr>
        <w:t>tán</w:t>
      </w:r>
      <w:r>
        <w:rPr>
          <w:noProof/>
        </w:rPr>
        <w:t xml:space="preserve"> ‘as soon as …’</w:t>
      </w:r>
      <w:r>
        <w:rPr>
          <w:noProof/>
        </w:rPr>
        <w:tab/>
      </w:r>
      <w:r>
        <w:rPr>
          <w:noProof/>
        </w:rPr>
        <w:fldChar w:fldCharType="begin"/>
      </w:r>
      <w:r>
        <w:rPr>
          <w:noProof/>
        </w:rPr>
        <w:instrText xml:space="preserve"> PAGEREF _Toc297638007 \h </w:instrText>
      </w:r>
      <w:r>
        <w:rPr>
          <w:noProof/>
        </w:rPr>
      </w:r>
      <w:r>
        <w:rPr>
          <w:noProof/>
        </w:rPr>
        <w:fldChar w:fldCharType="separate"/>
      </w:r>
      <w:r w:rsidR="0067273A">
        <w:rPr>
          <w:noProof/>
        </w:rPr>
        <w:t>257</w:t>
      </w:r>
      <w:r>
        <w:rPr>
          <w:noProof/>
        </w:rPr>
        <w:fldChar w:fldCharType="end"/>
      </w:r>
    </w:p>
    <w:p w14:paraId="5ACEA74D"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16.3</w:t>
      </w:r>
      <w:r>
        <w:rPr>
          <w:rFonts w:asciiTheme="minorHAnsi" w:eastAsiaTheme="minorEastAsia" w:hAnsiTheme="minorHAnsi" w:cstheme="minorBidi"/>
          <w:noProof/>
          <w:sz w:val="24"/>
          <w:szCs w:val="24"/>
          <w:lang w:eastAsia="ja-JP"/>
        </w:rPr>
        <w:tab/>
      </w:r>
      <w:r>
        <w:rPr>
          <w:noProof/>
        </w:rPr>
        <w:t xml:space="preserve">Willy-nilly and disjunctive antecedents (‘whether X or Y </w:t>
      </w:r>
      <w:r w:rsidRPr="007467F2">
        <w:rPr>
          <w:noProof/>
        </w:rPr>
        <w:sym w:font="Symbol" w:char="F0BC"/>
      </w:r>
      <w:r>
        <w:rPr>
          <w:noProof/>
        </w:rPr>
        <w:t>‘)</w:t>
      </w:r>
      <w:r>
        <w:rPr>
          <w:noProof/>
        </w:rPr>
        <w:tab/>
      </w:r>
      <w:r>
        <w:rPr>
          <w:noProof/>
        </w:rPr>
        <w:fldChar w:fldCharType="begin"/>
      </w:r>
      <w:r>
        <w:rPr>
          <w:noProof/>
        </w:rPr>
        <w:instrText xml:space="preserve"> PAGEREF _Toc297638008 \h </w:instrText>
      </w:r>
      <w:r>
        <w:rPr>
          <w:noProof/>
        </w:rPr>
      </w:r>
      <w:r>
        <w:rPr>
          <w:noProof/>
        </w:rPr>
        <w:fldChar w:fldCharType="separate"/>
      </w:r>
      <w:r w:rsidR="0067273A">
        <w:rPr>
          <w:noProof/>
        </w:rPr>
        <w:t>257</w:t>
      </w:r>
      <w:r>
        <w:rPr>
          <w:noProof/>
        </w:rPr>
        <w:fldChar w:fldCharType="end"/>
      </w:r>
    </w:p>
    <w:p w14:paraId="44F51D7F"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16.4</w:t>
      </w:r>
      <w:r>
        <w:rPr>
          <w:rFonts w:asciiTheme="minorHAnsi" w:eastAsiaTheme="minorEastAsia" w:hAnsiTheme="minorHAnsi" w:cstheme="minorBidi"/>
          <w:noProof/>
          <w:sz w:val="24"/>
          <w:szCs w:val="24"/>
          <w:lang w:eastAsia="ja-JP"/>
        </w:rPr>
        <w:tab/>
      </w:r>
      <w:r>
        <w:rPr>
          <w:noProof/>
        </w:rPr>
        <w:t>‘Unless’ antecedent</w:t>
      </w:r>
      <w:r>
        <w:rPr>
          <w:noProof/>
        </w:rPr>
        <w:tab/>
      </w:r>
      <w:r>
        <w:rPr>
          <w:noProof/>
        </w:rPr>
        <w:fldChar w:fldCharType="begin"/>
      </w:r>
      <w:r>
        <w:rPr>
          <w:noProof/>
        </w:rPr>
        <w:instrText xml:space="preserve"> PAGEREF _Toc297638009 \h </w:instrText>
      </w:r>
      <w:r>
        <w:rPr>
          <w:noProof/>
        </w:rPr>
      </w:r>
      <w:r>
        <w:rPr>
          <w:noProof/>
        </w:rPr>
        <w:fldChar w:fldCharType="separate"/>
      </w:r>
      <w:r w:rsidR="0067273A">
        <w:rPr>
          <w:noProof/>
        </w:rPr>
        <w:t>258</w:t>
      </w:r>
      <w:r>
        <w:rPr>
          <w:noProof/>
        </w:rPr>
        <w:fldChar w:fldCharType="end"/>
      </w:r>
    </w:p>
    <w:p w14:paraId="0A7979E4"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16.5</w:t>
      </w:r>
      <w:r>
        <w:rPr>
          <w:rFonts w:asciiTheme="minorHAnsi" w:eastAsiaTheme="minorEastAsia" w:hAnsiTheme="minorHAnsi" w:cstheme="minorBidi"/>
          <w:noProof/>
          <w:sz w:val="24"/>
          <w:szCs w:val="24"/>
          <w:lang w:eastAsia="ja-JP"/>
        </w:rPr>
        <w:tab/>
      </w:r>
      <w:r>
        <w:rPr>
          <w:noProof/>
        </w:rPr>
        <w:t>Counterfactual conditional</w:t>
      </w:r>
      <w:r>
        <w:rPr>
          <w:noProof/>
        </w:rPr>
        <w:tab/>
      </w:r>
      <w:r>
        <w:rPr>
          <w:noProof/>
        </w:rPr>
        <w:fldChar w:fldCharType="begin"/>
      </w:r>
      <w:r>
        <w:rPr>
          <w:noProof/>
        </w:rPr>
        <w:instrText xml:space="preserve"> PAGEREF _Toc297638010 \h </w:instrText>
      </w:r>
      <w:r>
        <w:rPr>
          <w:noProof/>
        </w:rPr>
      </w:r>
      <w:r>
        <w:rPr>
          <w:noProof/>
        </w:rPr>
        <w:fldChar w:fldCharType="separate"/>
      </w:r>
      <w:r w:rsidR="0067273A">
        <w:rPr>
          <w:noProof/>
        </w:rPr>
        <w:t>258</w:t>
      </w:r>
      <w:r>
        <w:rPr>
          <w:noProof/>
        </w:rPr>
        <w:fldChar w:fldCharType="end"/>
      </w:r>
    </w:p>
    <w:p w14:paraId="7145D0C1" w14:textId="77777777" w:rsidR="00296567" w:rsidRDefault="00296567">
      <w:pPr>
        <w:pStyle w:val="TOC1"/>
        <w:tabs>
          <w:tab w:val="left" w:pos="480"/>
          <w:tab w:val="right" w:leader="dot" w:pos="8289"/>
        </w:tabs>
        <w:rPr>
          <w:rFonts w:asciiTheme="minorHAnsi" w:eastAsiaTheme="minorEastAsia" w:hAnsiTheme="minorHAnsi" w:cstheme="minorBidi"/>
          <w:b w:val="0"/>
          <w:noProof/>
          <w:szCs w:val="24"/>
          <w:lang w:eastAsia="ja-JP"/>
        </w:rPr>
      </w:pPr>
      <w:r>
        <w:rPr>
          <w:noProof/>
        </w:rPr>
        <w:t>17</w:t>
      </w:r>
      <w:r>
        <w:rPr>
          <w:rFonts w:asciiTheme="minorHAnsi" w:eastAsiaTheme="minorEastAsia" w:hAnsiTheme="minorHAnsi" w:cstheme="minorBidi"/>
          <w:b w:val="0"/>
          <w:noProof/>
          <w:szCs w:val="24"/>
          <w:lang w:eastAsia="ja-JP"/>
        </w:rPr>
        <w:tab/>
      </w:r>
      <w:r>
        <w:rPr>
          <w:noProof/>
        </w:rPr>
        <w:t>Complement and purposive clauses</w:t>
      </w:r>
      <w:r>
        <w:rPr>
          <w:noProof/>
        </w:rPr>
        <w:tab/>
      </w:r>
      <w:r>
        <w:rPr>
          <w:noProof/>
        </w:rPr>
        <w:fldChar w:fldCharType="begin"/>
      </w:r>
      <w:r>
        <w:rPr>
          <w:noProof/>
        </w:rPr>
        <w:instrText xml:space="preserve"> PAGEREF _Toc297638011 \h </w:instrText>
      </w:r>
      <w:r>
        <w:rPr>
          <w:noProof/>
        </w:rPr>
      </w:r>
      <w:r>
        <w:rPr>
          <w:noProof/>
        </w:rPr>
        <w:fldChar w:fldCharType="separate"/>
      </w:r>
      <w:r w:rsidR="0067273A">
        <w:rPr>
          <w:noProof/>
        </w:rPr>
        <w:t>261</w:t>
      </w:r>
      <w:r>
        <w:rPr>
          <w:noProof/>
        </w:rPr>
        <w:fldChar w:fldCharType="end"/>
      </w:r>
    </w:p>
    <w:p w14:paraId="1E666D68"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17.1</w:t>
      </w:r>
      <w:r>
        <w:rPr>
          <w:rFonts w:asciiTheme="minorHAnsi" w:eastAsiaTheme="minorEastAsia" w:hAnsiTheme="minorHAnsi" w:cstheme="minorBidi"/>
          <w:noProof/>
          <w:sz w:val="24"/>
          <w:szCs w:val="24"/>
          <w:lang w:eastAsia="ja-JP"/>
        </w:rPr>
        <w:tab/>
      </w:r>
      <w:r>
        <w:rPr>
          <w:noProof/>
        </w:rPr>
        <w:t>Quotative complement</w:t>
      </w:r>
      <w:r>
        <w:rPr>
          <w:noProof/>
        </w:rPr>
        <w:tab/>
      </w:r>
      <w:r>
        <w:rPr>
          <w:noProof/>
        </w:rPr>
        <w:fldChar w:fldCharType="begin"/>
      </w:r>
      <w:r>
        <w:rPr>
          <w:noProof/>
        </w:rPr>
        <w:instrText xml:space="preserve"> PAGEREF _Toc297638012 \h </w:instrText>
      </w:r>
      <w:r>
        <w:rPr>
          <w:noProof/>
        </w:rPr>
      </w:r>
      <w:r>
        <w:rPr>
          <w:noProof/>
        </w:rPr>
        <w:fldChar w:fldCharType="separate"/>
      </w:r>
      <w:r w:rsidR="0067273A">
        <w:rPr>
          <w:noProof/>
        </w:rPr>
        <w:t>261</w:t>
      </w:r>
      <w:r>
        <w:rPr>
          <w:noProof/>
        </w:rPr>
        <w:fldChar w:fldCharType="end"/>
      </w:r>
    </w:p>
    <w:p w14:paraId="5A7FFAD5"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17.1.1</w:t>
      </w:r>
      <w:r>
        <w:rPr>
          <w:rFonts w:asciiTheme="minorHAnsi" w:eastAsiaTheme="minorEastAsia" w:hAnsiTheme="minorHAnsi" w:cstheme="minorBidi"/>
          <w:noProof/>
          <w:sz w:val="24"/>
          <w:szCs w:val="24"/>
          <w:lang w:eastAsia="ja-JP"/>
        </w:rPr>
        <w:tab/>
      </w:r>
      <w:r>
        <w:rPr>
          <w:noProof/>
        </w:rPr>
        <w:t xml:space="preserve">‘Say that </w:t>
      </w:r>
      <w:r w:rsidRPr="007467F2">
        <w:rPr>
          <w:noProof/>
        </w:rPr>
        <w:sym w:font="Symbol" w:char="F0BC"/>
      </w:r>
      <w:r>
        <w:rPr>
          <w:noProof/>
        </w:rPr>
        <w:t>‘ with ‘say’ verb (</w:t>
      </w:r>
      <w:r w:rsidRPr="006C1D08">
        <w:rPr>
          <w:rFonts w:ascii="Doulos SIL" w:hAnsi="Doulos SIL"/>
          <w:i/>
          <w:noProof/>
          <w:color w:val="0000FF"/>
        </w:rPr>
        <w:t>gǔyⁿ</w:t>
      </w:r>
      <w:r w:rsidRPr="006C1D08">
        <w:rPr>
          <w:rFonts w:ascii="Doulos SIL" w:hAnsi="Doulos SIL"/>
          <w:i/>
          <w:noProof/>
          <w:color w:val="0000FF"/>
        </w:rPr>
        <w:noBreakHyphen/>
      </w:r>
      <w:r>
        <w:rPr>
          <w:noProof/>
        </w:rPr>
        <w:t>)</w:t>
      </w:r>
      <w:r w:rsidRPr="006C1D08">
        <w:rPr>
          <w:rFonts w:ascii="Doulos SIL" w:hAnsi="Doulos SIL"/>
          <w:i/>
          <w:noProof/>
          <w:color w:val="0000FF"/>
        </w:rPr>
        <w:t xml:space="preserve"> ̀</w:t>
      </w:r>
      <w:r>
        <w:rPr>
          <w:noProof/>
        </w:rPr>
        <w:tab/>
      </w:r>
      <w:r>
        <w:rPr>
          <w:noProof/>
        </w:rPr>
        <w:fldChar w:fldCharType="begin"/>
      </w:r>
      <w:r>
        <w:rPr>
          <w:noProof/>
        </w:rPr>
        <w:instrText xml:space="preserve"> PAGEREF _Toc297638013 \h </w:instrText>
      </w:r>
      <w:r>
        <w:rPr>
          <w:noProof/>
        </w:rPr>
      </w:r>
      <w:r>
        <w:rPr>
          <w:noProof/>
        </w:rPr>
        <w:fldChar w:fldCharType="separate"/>
      </w:r>
      <w:r w:rsidR="0067273A">
        <w:rPr>
          <w:noProof/>
        </w:rPr>
        <w:t>261</w:t>
      </w:r>
      <w:r>
        <w:rPr>
          <w:noProof/>
        </w:rPr>
        <w:fldChar w:fldCharType="end"/>
      </w:r>
    </w:p>
    <w:p w14:paraId="7AC6A53A"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17.1.1.1</w:t>
      </w:r>
      <w:r>
        <w:rPr>
          <w:rFonts w:asciiTheme="minorHAnsi" w:eastAsiaTheme="minorEastAsia" w:hAnsiTheme="minorHAnsi" w:cstheme="minorBidi"/>
          <w:noProof/>
          <w:sz w:val="24"/>
          <w:szCs w:val="24"/>
          <w:lang w:eastAsia="ja-JP"/>
        </w:rPr>
        <w:tab/>
      </w:r>
      <w:r>
        <w:rPr>
          <w:noProof/>
        </w:rPr>
        <w:t xml:space="preserve">Quotative subject (QuotSbj) </w:t>
      </w:r>
      <w:r w:rsidRPr="006C1D08">
        <w:rPr>
          <w:rFonts w:ascii="Doulos SIL" w:hAnsi="Doulos SIL"/>
          <w:i/>
          <w:noProof/>
          <w:color w:val="0000FF"/>
        </w:rPr>
        <w:t>má:</w:t>
      </w:r>
      <w:r>
        <w:rPr>
          <w:noProof/>
        </w:rPr>
        <w:t xml:space="preserve"> ~ </w:t>
      </w:r>
      <w:r w:rsidRPr="006C1D08">
        <w:rPr>
          <w:noProof/>
          <w:vertAlign w:val="superscript"/>
        </w:rPr>
        <w:t>L</w:t>
      </w:r>
      <w:r w:rsidRPr="006C1D08">
        <w:rPr>
          <w:rFonts w:ascii="Doulos SIL" w:hAnsi="Doulos SIL"/>
          <w:i/>
          <w:noProof/>
          <w:color w:val="0000FF"/>
        </w:rPr>
        <w:t>mà:</w:t>
      </w:r>
      <w:r>
        <w:rPr>
          <w:noProof/>
        </w:rPr>
        <w:tab/>
      </w:r>
      <w:r>
        <w:rPr>
          <w:noProof/>
        </w:rPr>
        <w:fldChar w:fldCharType="begin"/>
      </w:r>
      <w:r>
        <w:rPr>
          <w:noProof/>
        </w:rPr>
        <w:instrText xml:space="preserve"> PAGEREF _Toc297638014 \h </w:instrText>
      </w:r>
      <w:r>
        <w:rPr>
          <w:noProof/>
        </w:rPr>
      </w:r>
      <w:r>
        <w:rPr>
          <w:noProof/>
        </w:rPr>
        <w:fldChar w:fldCharType="separate"/>
      </w:r>
      <w:r w:rsidR="0067273A">
        <w:rPr>
          <w:noProof/>
        </w:rPr>
        <w:t>261</w:t>
      </w:r>
      <w:r>
        <w:rPr>
          <w:noProof/>
        </w:rPr>
        <w:fldChar w:fldCharType="end"/>
      </w:r>
    </w:p>
    <w:p w14:paraId="31BD98D5"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17.1.1.2</w:t>
      </w:r>
      <w:r>
        <w:rPr>
          <w:rFonts w:asciiTheme="minorHAnsi" w:eastAsiaTheme="minorEastAsia" w:hAnsiTheme="minorHAnsi" w:cstheme="minorBidi"/>
          <w:noProof/>
          <w:sz w:val="24"/>
          <w:szCs w:val="24"/>
          <w:lang w:eastAsia="ja-JP"/>
        </w:rPr>
        <w:tab/>
      </w:r>
      <w:r>
        <w:rPr>
          <w:noProof/>
        </w:rPr>
        <w:t>Complement with regular AN-marked verb</w:t>
      </w:r>
      <w:r>
        <w:rPr>
          <w:noProof/>
        </w:rPr>
        <w:tab/>
      </w:r>
      <w:r>
        <w:rPr>
          <w:noProof/>
        </w:rPr>
        <w:fldChar w:fldCharType="begin"/>
      </w:r>
      <w:r>
        <w:rPr>
          <w:noProof/>
        </w:rPr>
        <w:instrText xml:space="preserve"> PAGEREF _Toc297638015 \h </w:instrText>
      </w:r>
      <w:r>
        <w:rPr>
          <w:noProof/>
        </w:rPr>
      </w:r>
      <w:r>
        <w:rPr>
          <w:noProof/>
        </w:rPr>
        <w:fldChar w:fldCharType="separate"/>
      </w:r>
      <w:r w:rsidR="0067273A">
        <w:rPr>
          <w:noProof/>
        </w:rPr>
        <w:t>262</w:t>
      </w:r>
      <w:r>
        <w:rPr>
          <w:noProof/>
        </w:rPr>
        <w:fldChar w:fldCharType="end"/>
      </w:r>
    </w:p>
    <w:p w14:paraId="519CF979"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17.1.1.3</w:t>
      </w:r>
      <w:r>
        <w:rPr>
          <w:rFonts w:asciiTheme="minorHAnsi" w:eastAsiaTheme="minorEastAsia" w:hAnsiTheme="minorHAnsi" w:cstheme="minorBidi"/>
          <w:noProof/>
          <w:sz w:val="24"/>
          <w:szCs w:val="24"/>
          <w:lang w:eastAsia="ja-JP"/>
        </w:rPr>
        <w:tab/>
      </w:r>
      <w:r>
        <w:rPr>
          <w:noProof/>
        </w:rPr>
        <w:t>Complement with stative verb or quasi-verb</w:t>
      </w:r>
      <w:r>
        <w:rPr>
          <w:noProof/>
        </w:rPr>
        <w:tab/>
      </w:r>
      <w:r>
        <w:rPr>
          <w:noProof/>
        </w:rPr>
        <w:fldChar w:fldCharType="begin"/>
      </w:r>
      <w:r>
        <w:rPr>
          <w:noProof/>
        </w:rPr>
        <w:instrText xml:space="preserve"> PAGEREF _Toc297638016 \h </w:instrText>
      </w:r>
      <w:r>
        <w:rPr>
          <w:noProof/>
        </w:rPr>
      </w:r>
      <w:r>
        <w:rPr>
          <w:noProof/>
        </w:rPr>
        <w:fldChar w:fldCharType="separate"/>
      </w:r>
      <w:r w:rsidR="0067273A">
        <w:rPr>
          <w:noProof/>
        </w:rPr>
        <w:t>265</w:t>
      </w:r>
      <w:r>
        <w:rPr>
          <w:noProof/>
        </w:rPr>
        <w:fldChar w:fldCharType="end"/>
      </w:r>
    </w:p>
    <w:p w14:paraId="0E1B657C"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17.1.1.4</w:t>
      </w:r>
      <w:r>
        <w:rPr>
          <w:rFonts w:asciiTheme="minorHAnsi" w:eastAsiaTheme="minorEastAsia" w:hAnsiTheme="minorHAnsi" w:cstheme="minorBidi"/>
          <w:noProof/>
          <w:sz w:val="24"/>
          <w:szCs w:val="24"/>
          <w:lang w:eastAsia="ja-JP"/>
        </w:rPr>
        <w:tab/>
      </w:r>
      <w:r>
        <w:rPr>
          <w:noProof/>
        </w:rPr>
        <w:t>Complement with adjectival predicate</w:t>
      </w:r>
      <w:r>
        <w:rPr>
          <w:noProof/>
        </w:rPr>
        <w:tab/>
      </w:r>
      <w:r>
        <w:rPr>
          <w:noProof/>
        </w:rPr>
        <w:fldChar w:fldCharType="begin"/>
      </w:r>
      <w:r>
        <w:rPr>
          <w:noProof/>
        </w:rPr>
        <w:instrText xml:space="preserve"> PAGEREF _Toc297638017 \h </w:instrText>
      </w:r>
      <w:r>
        <w:rPr>
          <w:noProof/>
        </w:rPr>
      </w:r>
      <w:r>
        <w:rPr>
          <w:noProof/>
        </w:rPr>
        <w:fldChar w:fldCharType="separate"/>
      </w:r>
      <w:r w:rsidR="0067273A">
        <w:rPr>
          <w:noProof/>
        </w:rPr>
        <w:t>265</w:t>
      </w:r>
      <w:r>
        <w:rPr>
          <w:noProof/>
        </w:rPr>
        <w:fldChar w:fldCharType="end"/>
      </w:r>
    </w:p>
    <w:p w14:paraId="4C11074F"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17.1.1.5</w:t>
      </w:r>
      <w:r>
        <w:rPr>
          <w:rFonts w:asciiTheme="minorHAnsi" w:eastAsiaTheme="minorEastAsia" w:hAnsiTheme="minorHAnsi" w:cstheme="minorBidi"/>
          <w:noProof/>
          <w:sz w:val="24"/>
          <w:szCs w:val="24"/>
          <w:lang w:eastAsia="ja-JP"/>
        </w:rPr>
        <w:tab/>
      </w:r>
      <w:r>
        <w:rPr>
          <w:noProof/>
        </w:rPr>
        <w:t>Construction with preposed quotative verb</w:t>
      </w:r>
      <w:r>
        <w:rPr>
          <w:noProof/>
        </w:rPr>
        <w:tab/>
      </w:r>
      <w:r>
        <w:rPr>
          <w:noProof/>
        </w:rPr>
        <w:fldChar w:fldCharType="begin"/>
      </w:r>
      <w:r>
        <w:rPr>
          <w:noProof/>
        </w:rPr>
        <w:instrText xml:space="preserve"> PAGEREF _Toc297638018 \h </w:instrText>
      </w:r>
      <w:r>
        <w:rPr>
          <w:noProof/>
        </w:rPr>
      </w:r>
      <w:r>
        <w:rPr>
          <w:noProof/>
        </w:rPr>
        <w:fldChar w:fldCharType="separate"/>
      </w:r>
      <w:r w:rsidR="0067273A">
        <w:rPr>
          <w:noProof/>
        </w:rPr>
        <w:t>266</w:t>
      </w:r>
      <w:r>
        <w:rPr>
          <w:noProof/>
        </w:rPr>
        <w:fldChar w:fldCharType="end"/>
      </w:r>
    </w:p>
    <w:p w14:paraId="4452438E"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17.1.2</w:t>
      </w:r>
      <w:r>
        <w:rPr>
          <w:rFonts w:asciiTheme="minorHAnsi" w:eastAsiaTheme="minorEastAsia" w:hAnsiTheme="minorHAnsi" w:cstheme="minorBidi"/>
          <w:noProof/>
          <w:sz w:val="24"/>
          <w:szCs w:val="24"/>
          <w:lang w:eastAsia="ja-JP"/>
        </w:rPr>
        <w:tab/>
      </w:r>
      <w:r>
        <w:rPr>
          <w:noProof/>
        </w:rPr>
        <w:t xml:space="preserve">Quotative clitic </w:t>
      </w:r>
      <w:r w:rsidRPr="006C1D08">
        <w:rPr>
          <w:rFonts w:ascii="Doulos SIL" w:hAnsi="Doulos SIL"/>
          <w:i/>
          <w:noProof/>
          <w:color w:val="0000FF"/>
        </w:rPr>
        <w:t>wa</w:t>
      </w:r>
      <w:r>
        <w:rPr>
          <w:rFonts w:hint="eastAsia"/>
          <w:noProof/>
        </w:rPr>
        <w:t xml:space="preserve"> (</w:t>
      </w:r>
      <w:r>
        <w:rPr>
          <w:rFonts w:hint="eastAsia"/>
          <w:noProof/>
        </w:rPr>
        <w:t>→</w:t>
      </w:r>
      <w:r>
        <w:rPr>
          <w:noProof/>
        </w:rPr>
        <w:t xml:space="preserve"> </w:t>
      </w:r>
      <w:r w:rsidRPr="006C1D08">
        <w:rPr>
          <w:rFonts w:ascii="Doulos SIL" w:hAnsi="Doulos SIL"/>
          <w:i/>
          <w:noProof/>
          <w:color w:val="0000FF"/>
        </w:rPr>
        <w:t>ba</w:t>
      </w:r>
      <w:r>
        <w:rPr>
          <w:noProof/>
        </w:rPr>
        <w:t xml:space="preserve"> after nasal)</w:t>
      </w:r>
      <w:r>
        <w:rPr>
          <w:noProof/>
        </w:rPr>
        <w:tab/>
      </w:r>
      <w:r>
        <w:rPr>
          <w:noProof/>
        </w:rPr>
        <w:fldChar w:fldCharType="begin"/>
      </w:r>
      <w:r>
        <w:rPr>
          <w:noProof/>
        </w:rPr>
        <w:instrText xml:space="preserve"> PAGEREF _Toc297638019 \h </w:instrText>
      </w:r>
      <w:r>
        <w:rPr>
          <w:noProof/>
        </w:rPr>
      </w:r>
      <w:r>
        <w:rPr>
          <w:noProof/>
        </w:rPr>
        <w:fldChar w:fldCharType="separate"/>
      </w:r>
      <w:r w:rsidR="0067273A">
        <w:rPr>
          <w:noProof/>
        </w:rPr>
        <w:t>267</w:t>
      </w:r>
      <w:r>
        <w:rPr>
          <w:noProof/>
        </w:rPr>
        <w:fldChar w:fldCharType="end"/>
      </w:r>
    </w:p>
    <w:p w14:paraId="22F680F8"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17.1.3</w:t>
      </w:r>
      <w:r>
        <w:rPr>
          <w:rFonts w:asciiTheme="minorHAnsi" w:eastAsiaTheme="minorEastAsia" w:hAnsiTheme="minorHAnsi" w:cstheme="minorBidi"/>
          <w:noProof/>
          <w:sz w:val="24"/>
          <w:szCs w:val="24"/>
          <w:lang w:eastAsia="ja-JP"/>
        </w:rPr>
        <w:tab/>
      </w:r>
      <w:r>
        <w:rPr>
          <w:noProof/>
        </w:rPr>
        <w:t>Jussive complement</w:t>
      </w:r>
      <w:r>
        <w:rPr>
          <w:noProof/>
        </w:rPr>
        <w:tab/>
      </w:r>
      <w:r>
        <w:rPr>
          <w:noProof/>
        </w:rPr>
        <w:fldChar w:fldCharType="begin"/>
      </w:r>
      <w:r>
        <w:rPr>
          <w:noProof/>
        </w:rPr>
        <w:instrText xml:space="preserve"> PAGEREF _Toc297638020 \h </w:instrText>
      </w:r>
      <w:r>
        <w:rPr>
          <w:noProof/>
        </w:rPr>
      </w:r>
      <w:r>
        <w:rPr>
          <w:noProof/>
        </w:rPr>
        <w:fldChar w:fldCharType="separate"/>
      </w:r>
      <w:r w:rsidR="0067273A">
        <w:rPr>
          <w:noProof/>
        </w:rPr>
        <w:t>268</w:t>
      </w:r>
      <w:r>
        <w:rPr>
          <w:noProof/>
        </w:rPr>
        <w:fldChar w:fldCharType="end"/>
      </w:r>
    </w:p>
    <w:p w14:paraId="65BE7086"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17.1.3.1</w:t>
      </w:r>
      <w:r>
        <w:rPr>
          <w:rFonts w:asciiTheme="minorHAnsi" w:eastAsiaTheme="minorEastAsia" w:hAnsiTheme="minorHAnsi" w:cstheme="minorBidi"/>
          <w:noProof/>
          <w:sz w:val="24"/>
          <w:szCs w:val="24"/>
          <w:lang w:eastAsia="ja-JP"/>
        </w:rPr>
        <w:tab/>
      </w:r>
      <w:r>
        <w:rPr>
          <w:noProof/>
        </w:rPr>
        <w:t xml:space="preserve">Quoted imperative with suffix </w:t>
      </w:r>
      <w:r w:rsidRPr="006C1D08">
        <w:rPr>
          <w:rFonts w:ascii="Doulos SIL" w:hAnsi="Doulos SIL"/>
          <w:i/>
          <w:noProof/>
          <w:color w:val="0000FF"/>
        </w:rPr>
        <w:noBreakHyphen/>
        <w:t>ý</w:t>
      </w:r>
      <w:r w:rsidRPr="006C1D08">
        <w:rPr>
          <w:i/>
          <w:noProof/>
        </w:rPr>
        <w:t xml:space="preserve"> </w:t>
      </w:r>
      <w:r w:rsidRPr="00EF44F9">
        <w:rPr>
          <w:i/>
          <w:noProof/>
        </w:rPr>
        <w:sym w:font="Symbol" w:char="F07E"/>
      </w:r>
      <w:r w:rsidRPr="006C1D08">
        <w:rPr>
          <w:i/>
          <w:noProof/>
        </w:rPr>
        <w:t xml:space="preserve"> </w:t>
      </w:r>
      <w:r w:rsidRPr="006C1D08">
        <w:rPr>
          <w:rFonts w:ascii="Doulos SIL" w:hAnsi="Doulos SIL"/>
          <w:i/>
          <w:noProof/>
          <w:color w:val="0000FF"/>
        </w:rPr>
        <w:noBreakHyphen/>
        <w:t>ỳ</w:t>
      </w:r>
      <w:r>
        <w:rPr>
          <w:noProof/>
        </w:rPr>
        <w:tab/>
      </w:r>
      <w:r>
        <w:rPr>
          <w:noProof/>
        </w:rPr>
        <w:fldChar w:fldCharType="begin"/>
      </w:r>
      <w:r>
        <w:rPr>
          <w:noProof/>
        </w:rPr>
        <w:instrText xml:space="preserve"> PAGEREF _Toc297638021 \h </w:instrText>
      </w:r>
      <w:r>
        <w:rPr>
          <w:noProof/>
        </w:rPr>
      </w:r>
      <w:r>
        <w:rPr>
          <w:noProof/>
        </w:rPr>
        <w:fldChar w:fldCharType="separate"/>
      </w:r>
      <w:r w:rsidR="0067273A">
        <w:rPr>
          <w:noProof/>
        </w:rPr>
        <w:t>268</w:t>
      </w:r>
      <w:r>
        <w:rPr>
          <w:noProof/>
        </w:rPr>
        <w:fldChar w:fldCharType="end"/>
      </w:r>
    </w:p>
    <w:p w14:paraId="55EFBAFE"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17.1.3.2</w:t>
      </w:r>
      <w:r>
        <w:rPr>
          <w:rFonts w:asciiTheme="minorHAnsi" w:eastAsiaTheme="minorEastAsia" w:hAnsiTheme="minorHAnsi" w:cstheme="minorBidi"/>
          <w:noProof/>
          <w:sz w:val="24"/>
          <w:szCs w:val="24"/>
          <w:lang w:eastAsia="ja-JP"/>
        </w:rPr>
        <w:tab/>
      </w:r>
      <w:r>
        <w:rPr>
          <w:noProof/>
        </w:rPr>
        <w:t>Embedded hortative (</w:t>
      </w:r>
      <w:r w:rsidRPr="006C1D08">
        <w:rPr>
          <w:rFonts w:ascii="Doulos SIL" w:hAnsi="Doulos SIL"/>
          <w:i/>
          <w:noProof/>
          <w:color w:val="0000FF"/>
        </w:rPr>
        <w:noBreakHyphen/>
        <w:t>ḿ</w:t>
      </w:r>
      <w:r>
        <w:rPr>
          <w:noProof/>
        </w:rPr>
        <w:t xml:space="preserve">, </w:t>
      </w:r>
      <w:r w:rsidRPr="006C1D08">
        <w:rPr>
          <w:rFonts w:ascii="Doulos SIL" w:hAnsi="Doulos SIL"/>
          <w:i/>
          <w:noProof/>
          <w:color w:val="0000FF"/>
        </w:rPr>
        <w:noBreakHyphen/>
        <w:t>mâyⁿ</w:t>
      </w:r>
      <w:r>
        <w:rPr>
          <w:noProof/>
        </w:rPr>
        <w:t>)</w:t>
      </w:r>
      <w:r>
        <w:rPr>
          <w:noProof/>
        </w:rPr>
        <w:tab/>
      </w:r>
      <w:r>
        <w:rPr>
          <w:noProof/>
        </w:rPr>
        <w:fldChar w:fldCharType="begin"/>
      </w:r>
      <w:r>
        <w:rPr>
          <w:noProof/>
        </w:rPr>
        <w:instrText xml:space="preserve"> PAGEREF _Toc297638022 \h </w:instrText>
      </w:r>
      <w:r>
        <w:rPr>
          <w:noProof/>
        </w:rPr>
      </w:r>
      <w:r>
        <w:rPr>
          <w:noProof/>
        </w:rPr>
        <w:fldChar w:fldCharType="separate"/>
      </w:r>
      <w:r w:rsidR="0067273A">
        <w:rPr>
          <w:noProof/>
        </w:rPr>
        <w:t>269</w:t>
      </w:r>
      <w:r>
        <w:rPr>
          <w:noProof/>
        </w:rPr>
        <w:fldChar w:fldCharType="end"/>
      </w:r>
    </w:p>
    <w:p w14:paraId="68E574D8"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17.2</w:t>
      </w:r>
      <w:r>
        <w:rPr>
          <w:rFonts w:asciiTheme="minorHAnsi" w:eastAsiaTheme="minorEastAsia" w:hAnsiTheme="minorHAnsi" w:cstheme="minorBidi"/>
          <w:noProof/>
          <w:sz w:val="24"/>
          <w:szCs w:val="24"/>
          <w:lang w:eastAsia="ja-JP"/>
        </w:rPr>
        <w:tab/>
      </w:r>
      <w:r>
        <w:rPr>
          <w:noProof/>
        </w:rPr>
        <w:t>Factive (indicative) complements</w:t>
      </w:r>
      <w:r>
        <w:rPr>
          <w:noProof/>
        </w:rPr>
        <w:tab/>
      </w:r>
      <w:r>
        <w:rPr>
          <w:noProof/>
        </w:rPr>
        <w:fldChar w:fldCharType="begin"/>
      </w:r>
      <w:r>
        <w:rPr>
          <w:noProof/>
        </w:rPr>
        <w:instrText xml:space="preserve"> PAGEREF _Toc297638023 \h </w:instrText>
      </w:r>
      <w:r>
        <w:rPr>
          <w:noProof/>
        </w:rPr>
      </w:r>
      <w:r>
        <w:rPr>
          <w:noProof/>
        </w:rPr>
        <w:fldChar w:fldCharType="separate"/>
      </w:r>
      <w:r w:rsidR="0067273A">
        <w:rPr>
          <w:noProof/>
        </w:rPr>
        <w:t>270</w:t>
      </w:r>
      <w:r>
        <w:rPr>
          <w:noProof/>
        </w:rPr>
        <w:fldChar w:fldCharType="end"/>
      </w:r>
    </w:p>
    <w:p w14:paraId="45C062C0"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17.2.1</w:t>
      </w:r>
      <w:r>
        <w:rPr>
          <w:rFonts w:asciiTheme="minorHAnsi" w:eastAsiaTheme="minorEastAsia" w:hAnsiTheme="minorHAnsi" w:cstheme="minorBidi"/>
          <w:noProof/>
          <w:sz w:val="24"/>
          <w:szCs w:val="24"/>
          <w:lang w:eastAsia="ja-JP"/>
        </w:rPr>
        <w:tab/>
      </w:r>
      <w:r>
        <w:rPr>
          <w:noProof/>
        </w:rPr>
        <w:t xml:space="preserve">‘Know that </w:t>
      </w:r>
      <w:r w:rsidRPr="007467F2">
        <w:rPr>
          <w:noProof/>
        </w:rPr>
        <w:sym w:font="Symbol" w:char="F0BC"/>
      </w:r>
      <w:r>
        <w:rPr>
          <w:noProof/>
        </w:rPr>
        <w:t>‘ complement clause</w:t>
      </w:r>
      <w:r>
        <w:rPr>
          <w:noProof/>
        </w:rPr>
        <w:tab/>
      </w:r>
      <w:r>
        <w:rPr>
          <w:noProof/>
        </w:rPr>
        <w:fldChar w:fldCharType="begin"/>
      </w:r>
      <w:r>
        <w:rPr>
          <w:noProof/>
        </w:rPr>
        <w:instrText xml:space="preserve"> PAGEREF _Toc297638024 \h </w:instrText>
      </w:r>
      <w:r>
        <w:rPr>
          <w:noProof/>
        </w:rPr>
      </w:r>
      <w:r>
        <w:rPr>
          <w:noProof/>
        </w:rPr>
        <w:fldChar w:fldCharType="separate"/>
      </w:r>
      <w:r w:rsidR="0067273A">
        <w:rPr>
          <w:noProof/>
        </w:rPr>
        <w:t>270</w:t>
      </w:r>
      <w:r>
        <w:rPr>
          <w:noProof/>
        </w:rPr>
        <w:fldChar w:fldCharType="end"/>
      </w:r>
    </w:p>
    <w:p w14:paraId="00994941"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17.2.2</w:t>
      </w:r>
      <w:r>
        <w:rPr>
          <w:rFonts w:asciiTheme="minorHAnsi" w:eastAsiaTheme="minorEastAsia" w:hAnsiTheme="minorHAnsi" w:cstheme="minorBidi"/>
          <w:noProof/>
          <w:sz w:val="24"/>
          <w:szCs w:val="24"/>
          <w:lang w:eastAsia="ja-JP"/>
        </w:rPr>
        <w:tab/>
      </w:r>
      <w:r>
        <w:rPr>
          <w:noProof/>
        </w:rPr>
        <w:t xml:space="preserve">‘The fact that </w:t>
      </w:r>
      <w:r w:rsidRPr="007467F2">
        <w:rPr>
          <w:noProof/>
        </w:rPr>
        <w:sym w:font="Symbol" w:char="F0BC"/>
      </w:r>
      <w:r>
        <w:rPr>
          <w:noProof/>
        </w:rPr>
        <w:t>‘ with final determiner</w:t>
      </w:r>
      <w:r>
        <w:rPr>
          <w:noProof/>
        </w:rPr>
        <w:tab/>
      </w:r>
      <w:r>
        <w:rPr>
          <w:noProof/>
        </w:rPr>
        <w:fldChar w:fldCharType="begin"/>
      </w:r>
      <w:r>
        <w:rPr>
          <w:noProof/>
        </w:rPr>
        <w:instrText xml:space="preserve"> PAGEREF _Toc297638025 \h </w:instrText>
      </w:r>
      <w:r>
        <w:rPr>
          <w:noProof/>
        </w:rPr>
      </w:r>
      <w:r>
        <w:rPr>
          <w:noProof/>
        </w:rPr>
        <w:fldChar w:fldCharType="separate"/>
      </w:r>
      <w:r w:rsidR="0067273A">
        <w:rPr>
          <w:noProof/>
        </w:rPr>
        <w:t>270</w:t>
      </w:r>
      <w:r>
        <w:rPr>
          <w:noProof/>
        </w:rPr>
        <w:fldChar w:fldCharType="end"/>
      </w:r>
    </w:p>
    <w:p w14:paraId="139BEC80"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17.2.3</w:t>
      </w:r>
      <w:r>
        <w:rPr>
          <w:rFonts w:asciiTheme="minorHAnsi" w:eastAsiaTheme="minorEastAsia" w:hAnsiTheme="minorHAnsi" w:cstheme="minorBidi"/>
          <w:noProof/>
          <w:sz w:val="24"/>
          <w:szCs w:val="24"/>
          <w:lang w:eastAsia="ja-JP"/>
        </w:rPr>
        <w:tab/>
      </w:r>
      <w:r>
        <w:rPr>
          <w:noProof/>
        </w:rPr>
        <w:t xml:space="preserve">‘See (find, hear) that </w:t>
      </w:r>
      <w:r w:rsidRPr="007467F2">
        <w:rPr>
          <w:noProof/>
        </w:rPr>
        <w:sym w:font="Symbol" w:char="F0BC"/>
      </w:r>
      <w:r>
        <w:rPr>
          <w:noProof/>
        </w:rPr>
        <w:t>‘</w:t>
      </w:r>
      <w:r>
        <w:rPr>
          <w:noProof/>
        </w:rPr>
        <w:tab/>
      </w:r>
      <w:r>
        <w:rPr>
          <w:noProof/>
        </w:rPr>
        <w:fldChar w:fldCharType="begin"/>
      </w:r>
      <w:r>
        <w:rPr>
          <w:noProof/>
        </w:rPr>
        <w:instrText xml:space="preserve"> PAGEREF _Toc297638026 \h </w:instrText>
      </w:r>
      <w:r>
        <w:rPr>
          <w:noProof/>
        </w:rPr>
      </w:r>
      <w:r>
        <w:rPr>
          <w:noProof/>
        </w:rPr>
        <w:fldChar w:fldCharType="separate"/>
      </w:r>
      <w:r w:rsidR="0067273A">
        <w:rPr>
          <w:noProof/>
        </w:rPr>
        <w:t>271</w:t>
      </w:r>
      <w:r>
        <w:rPr>
          <w:noProof/>
        </w:rPr>
        <w:fldChar w:fldCharType="end"/>
      </w:r>
    </w:p>
    <w:p w14:paraId="5FCCB295"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17.3</w:t>
      </w:r>
      <w:r>
        <w:rPr>
          <w:rFonts w:asciiTheme="minorHAnsi" w:eastAsiaTheme="minorEastAsia" w:hAnsiTheme="minorHAnsi" w:cstheme="minorBidi"/>
          <w:noProof/>
          <w:sz w:val="24"/>
          <w:szCs w:val="24"/>
          <w:lang w:eastAsia="ja-JP"/>
        </w:rPr>
        <w:tab/>
      </w:r>
      <w:r>
        <w:rPr>
          <w:noProof/>
        </w:rPr>
        <w:t>Verbal noun (and other nominal) complements</w:t>
      </w:r>
      <w:r>
        <w:rPr>
          <w:noProof/>
        </w:rPr>
        <w:tab/>
      </w:r>
      <w:r>
        <w:rPr>
          <w:noProof/>
        </w:rPr>
        <w:fldChar w:fldCharType="begin"/>
      </w:r>
      <w:r>
        <w:rPr>
          <w:noProof/>
        </w:rPr>
        <w:instrText xml:space="preserve"> PAGEREF _Toc297638027 \h </w:instrText>
      </w:r>
      <w:r>
        <w:rPr>
          <w:noProof/>
        </w:rPr>
      </w:r>
      <w:r>
        <w:rPr>
          <w:noProof/>
        </w:rPr>
        <w:fldChar w:fldCharType="separate"/>
      </w:r>
      <w:r w:rsidR="0067273A">
        <w:rPr>
          <w:noProof/>
        </w:rPr>
        <w:t>271</w:t>
      </w:r>
      <w:r>
        <w:rPr>
          <w:noProof/>
        </w:rPr>
        <w:fldChar w:fldCharType="end"/>
      </w:r>
    </w:p>
    <w:p w14:paraId="4AEBD96E"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17.3.1</w:t>
      </w:r>
      <w:r>
        <w:rPr>
          <w:rFonts w:asciiTheme="minorHAnsi" w:eastAsiaTheme="minorEastAsia" w:hAnsiTheme="minorHAnsi" w:cstheme="minorBidi"/>
          <w:noProof/>
          <w:sz w:val="24"/>
          <w:szCs w:val="24"/>
          <w:lang w:eastAsia="ja-JP"/>
        </w:rPr>
        <w:tab/>
      </w:r>
      <w:r>
        <w:rPr>
          <w:noProof/>
        </w:rPr>
        <w:t>Structure of verbal noun phrase</w:t>
      </w:r>
      <w:r>
        <w:rPr>
          <w:noProof/>
        </w:rPr>
        <w:tab/>
      </w:r>
      <w:r>
        <w:rPr>
          <w:noProof/>
        </w:rPr>
        <w:fldChar w:fldCharType="begin"/>
      </w:r>
      <w:r>
        <w:rPr>
          <w:noProof/>
        </w:rPr>
        <w:instrText xml:space="preserve"> PAGEREF _Toc297638028 \h </w:instrText>
      </w:r>
      <w:r>
        <w:rPr>
          <w:noProof/>
        </w:rPr>
      </w:r>
      <w:r>
        <w:rPr>
          <w:noProof/>
        </w:rPr>
        <w:fldChar w:fldCharType="separate"/>
      </w:r>
      <w:r w:rsidR="0067273A">
        <w:rPr>
          <w:noProof/>
        </w:rPr>
        <w:t>272</w:t>
      </w:r>
      <w:r>
        <w:rPr>
          <w:noProof/>
        </w:rPr>
        <w:fldChar w:fldCharType="end"/>
      </w:r>
    </w:p>
    <w:p w14:paraId="55012448"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17.3.2</w:t>
      </w:r>
      <w:r>
        <w:rPr>
          <w:rFonts w:asciiTheme="minorHAnsi" w:eastAsiaTheme="minorEastAsia" w:hAnsiTheme="minorHAnsi" w:cstheme="minorBidi"/>
          <w:noProof/>
          <w:sz w:val="24"/>
          <w:szCs w:val="24"/>
          <w:lang w:eastAsia="ja-JP"/>
        </w:rPr>
        <w:tab/>
      </w:r>
      <w:r>
        <w:rPr>
          <w:noProof/>
        </w:rPr>
        <w:t>‘Begin’ (</w:t>
      </w:r>
      <w:r w:rsidRPr="006C1D08">
        <w:rPr>
          <w:rFonts w:ascii="Doulos SIL" w:hAnsi="Doulos SIL"/>
          <w:i/>
          <w:noProof/>
          <w:color w:val="0000FF"/>
        </w:rPr>
        <w:t>túmdí</w:t>
      </w:r>
      <w:r w:rsidRPr="006C1D08">
        <w:rPr>
          <w:rFonts w:ascii="Doulos SIL" w:hAnsi="Doulos SIL"/>
          <w:i/>
          <w:noProof/>
          <w:color w:val="0000FF"/>
        </w:rPr>
        <w:noBreakHyphen/>
      </w:r>
      <w:r>
        <w:rPr>
          <w:noProof/>
        </w:rPr>
        <w:t>) plus nominal complement</w:t>
      </w:r>
      <w:r>
        <w:rPr>
          <w:noProof/>
        </w:rPr>
        <w:tab/>
      </w:r>
      <w:r>
        <w:rPr>
          <w:noProof/>
        </w:rPr>
        <w:fldChar w:fldCharType="begin"/>
      </w:r>
      <w:r>
        <w:rPr>
          <w:noProof/>
        </w:rPr>
        <w:instrText xml:space="preserve"> PAGEREF _Toc297638029 \h </w:instrText>
      </w:r>
      <w:r>
        <w:rPr>
          <w:noProof/>
        </w:rPr>
      </w:r>
      <w:r>
        <w:rPr>
          <w:noProof/>
        </w:rPr>
        <w:fldChar w:fldCharType="separate"/>
      </w:r>
      <w:r w:rsidR="0067273A">
        <w:rPr>
          <w:noProof/>
        </w:rPr>
        <w:t>273</w:t>
      </w:r>
      <w:r>
        <w:rPr>
          <w:noProof/>
        </w:rPr>
        <w:fldChar w:fldCharType="end"/>
      </w:r>
    </w:p>
    <w:p w14:paraId="27D9B766"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17.3.3</w:t>
      </w:r>
      <w:r>
        <w:rPr>
          <w:rFonts w:asciiTheme="minorHAnsi" w:eastAsiaTheme="minorEastAsia" w:hAnsiTheme="minorHAnsi" w:cstheme="minorBidi"/>
          <w:noProof/>
          <w:sz w:val="24"/>
          <w:szCs w:val="24"/>
          <w:lang w:eastAsia="ja-JP"/>
        </w:rPr>
        <w:tab/>
      </w:r>
      <w:r>
        <w:rPr>
          <w:noProof/>
        </w:rPr>
        <w:t>‘Prevent’ (</w:t>
      </w:r>
      <w:r w:rsidRPr="006C1D08">
        <w:rPr>
          <w:rFonts w:ascii="Doulos SIL" w:hAnsi="Doulos SIL"/>
          <w:i/>
          <w:noProof/>
          <w:color w:val="0000FF"/>
        </w:rPr>
        <w:t>gà:lí</w:t>
      </w:r>
      <w:r w:rsidRPr="006C1D08">
        <w:rPr>
          <w:rFonts w:ascii="Doulos SIL" w:hAnsi="Doulos SIL"/>
          <w:i/>
          <w:noProof/>
          <w:color w:val="0000FF"/>
        </w:rPr>
        <w:noBreakHyphen/>
      </w:r>
      <w:r>
        <w:rPr>
          <w:noProof/>
        </w:rPr>
        <w:t>) plus nominal complement</w:t>
      </w:r>
      <w:r>
        <w:rPr>
          <w:noProof/>
        </w:rPr>
        <w:tab/>
      </w:r>
      <w:r>
        <w:rPr>
          <w:noProof/>
        </w:rPr>
        <w:fldChar w:fldCharType="begin"/>
      </w:r>
      <w:r>
        <w:rPr>
          <w:noProof/>
        </w:rPr>
        <w:instrText xml:space="preserve"> PAGEREF _Toc297638030 \h </w:instrText>
      </w:r>
      <w:r>
        <w:rPr>
          <w:noProof/>
        </w:rPr>
      </w:r>
      <w:r>
        <w:rPr>
          <w:noProof/>
        </w:rPr>
        <w:fldChar w:fldCharType="separate"/>
      </w:r>
      <w:r w:rsidR="0067273A">
        <w:rPr>
          <w:noProof/>
        </w:rPr>
        <w:t>273</w:t>
      </w:r>
      <w:r>
        <w:rPr>
          <w:noProof/>
        </w:rPr>
        <w:fldChar w:fldCharType="end"/>
      </w:r>
    </w:p>
    <w:p w14:paraId="665D8457"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17.3.4</w:t>
      </w:r>
      <w:r>
        <w:rPr>
          <w:rFonts w:asciiTheme="minorHAnsi" w:eastAsiaTheme="minorEastAsia" w:hAnsiTheme="minorHAnsi" w:cstheme="minorBidi"/>
          <w:noProof/>
          <w:sz w:val="24"/>
          <w:szCs w:val="24"/>
          <w:lang w:eastAsia="ja-JP"/>
        </w:rPr>
        <w:tab/>
      </w:r>
      <w:r>
        <w:rPr>
          <w:noProof/>
        </w:rPr>
        <w:t>‘Consent’ (</w:t>
      </w:r>
      <w:r w:rsidRPr="006C1D08">
        <w:rPr>
          <w:rFonts w:ascii="Doulos SIL" w:hAnsi="Doulos SIL"/>
          <w:i/>
          <w:noProof/>
          <w:color w:val="0000FF"/>
        </w:rPr>
        <w:t>àwú</w:t>
      </w:r>
      <w:r w:rsidRPr="006C1D08">
        <w:rPr>
          <w:rFonts w:ascii="Doulos SIL" w:hAnsi="Doulos SIL"/>
          <w:i/>
          <w:noProof/>
          <w:color w:val="0000FF"/>
        </w:rPr>
        <w:noBreakHyphen/>
      </w:r>
      <w:r>
        <w:rPr>
          <w:noProof/>
        </w:rPr>
        <w:t>) plus nominal complement</w:t>
      </w:r>
      <w:r>
        <w:rPr>
          <w:noProof/>
        </w:rPr>
        <w:tab/>
      </w:r>
      <w:r>
        <w:rPr>
          <w:noProof/>
        </w:rPr>
        <w:fldChar w:fldCharType="begin"/>
      </w:r>
      <w:r>
        <w:rPr>
          <w:noProof/>
        </w:rPr>
        <w:instrText xml:space="preserve"> PAGEREF _Toc297638031 \h </w:instrText>
      </w:r>
      <w:r>
        <w:rPr>
          <w:noProof/>
        </w:rPr>
      </w:r>
      <w:r>
        <w:rPr>
          <w:noProof/>
        </w:rPr>
        <w:fldChar w:fldCharType="separate"/>
      </w:r>
      <w:r w:rsidR="0067273A">
        <w:rPr>
          <w:noProof/>
        </w:rPr>
        <w:t>274</w:t>
      </w:r>
      <w:r>
        <w:rPr>
          <w:noProof/>
        </w:rPr>
        <w:fldChar w:fldCharType="end"/>
      </w:r>
    </w:p>
    <w:p w14:paraId="2CAAF7F7"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17.3.5</w:t>
      </w:r>
      <w:r>
        <w:rPr>
          <w:rFonts w:asciiTheme="minorHAnsi" w:eastAsiaTheme="minorEastAsia" w:hAnsiTheme="minorHAnsi" w:cstheme="minorBidi"/>
          <w:noProof/>
          <w:sz w:val="24"/>
          <w:szCs w:val="24"/>
          <w:lang w:eastAsia="ja-JP"/>
        </w:rPr>
        <w:tab/>
      </w:r>
      <w:r>
        <w:rPr>
          <w:noProof/>
        </w:rPr>
        <w:t>Obligational ‘must’ (</w:t>
      </w:r>
      <w:r w:rsidRPr="006C1D08">
        <w:rPr>
          <w:rFonts w:ascii="Doulos SIL" w:hAnsi="Doulos SIL"/>
          <w:i/>
          <w:noProof/>
          <w:color w:val="0000FF"/>
        </w:rPr>
        <w:t>wá:jíbù</w:t>
      </w:r>
      <w:r>
        <w:rPr>
          <w:noProof/>
        </w:rPr>
        <w:t>) plus nominal subject</w:t>
      </w:r>
      <w:r>
        <w:rPr>
          <w:noProof/>
        </w:rPr>
        <w:tab/>
      </w:r>
      <w:r>
        <w:rPr>
          <w:noProof/>
        </w:rPr>
        <w:fldChar w:fldCharType="begin"/>
      </w:r>
      <w:r>
        <w:rPr>
          <w:noProof/>
        </w:rPr>
        <w:instrText xml:space="preserve"> PAGEREF _Toc297638032 \h </w:instrText>
      </w:r>
      <w:r>
        <w:rPr>
          <w:noProof/>
        </w:rPr>
      </w:r>
      <w:r>
        <w:rPr>
          <w:noProof/>
        </w:rPr>
        <w:fldChar w:fldCharType="separate"/>
      </w:r>
      <w:r w:rsidR="0067273A">
        <w:rPr>
          <w:noProof/>
        </w:rPr>
        <w:t>274</w:t>
      </w:r>
      <w:r>
        <w:rPr>
          <w:noProof/>
        </w:rPr>
        <w:fldChar w:fldCharType="end"/>
      </w:r>
    </w:p>
    <w:p w14:paraId="35F789F6"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17.3.6</w:t>
      </w:r>
      <w:r>
        <w:rPr>
          <w:rFonts w:asciiTheme="minorHAnsi" w:eastAsiaTheme="minorEastAsia" w:hAnsiTheme="minorHAnsi" w:cstheme="minorBidi"/>
          <w:noProof/>
          <w:sz w:val="24"/>
          <w:szCs w:val="24"/>
          <w:lang w:eastAsia="ja-JP"/>
        </w:rPr>
        <w:tab/>
      </w:r>
      <w:r>
        <w:rPr>
          <w:noProof/>
        </w:rPr>
        <w:t>‘Dare’ (</w:t>
      </w:r>
      <w:r w:rsidRPr="006C1D08">
        <w:rPr>
          <w:rFonts w:ascii="Doulos SIL" w:hAnsi="Doulos SIL"/>
          <w:i/>
          <w:noProof/>
          <w:color w:val="0000FF"/>
        </w:rPr>
        <w:t>dà:rí</w:t>
      </w:r>
      <w:r w:rsidRPr="006C1D08">
        <w:rPr>
          <w:rFonts w:ascii="Doulos SIL" w:hAnsi="Doulos SIL"/>
          <w:i/>
          <w:noProof/>
          <w:color w:val="0000FF"/>
        </w:rPr>
        <w:noBreakHyphen/>
      </w:r>
      <w:r>
        <w:rPr>
          <w:noProof/>
        </w:rPr>
        <w:t xml:space="preserve">, </w:t>
      </w:r>
      <w:r w:rsidRPr="006C1D08">
        <w:rPr>
          <w:rFonts w:ascii="Doulos SIL" w:hAnsi="Doulos SIL"/>
          <w:i/>
          <w:noProof/>
          <w:color w:val="0000FF"/>
        </w:rPr>
        <w:t>sú:sɛ́</w:t>
      </w:r>
      <w:r w:rsidRPr="006C1D08">
        <w:rPr>
          <w:rFonts w:ascii="Doulos SIL" w:hAnsi="Doulos SIL"/>
          <w:i/>
          <w:noProof/>
          <w:color w:val="0000FF"/>
        </w:rPr>
        <w:noBreakHyphen/>
      </w:r>
      <w:r>
        <w:rPr>
          <w:noProof/>
        </w:rPr>
        <w:t>) plus nominal complement</w:t>
      </w:r>
      <w:r>
        <w:rPr>
          <w:noProof/>
        </w:rPr>
        <w:tab/>
      </w:r>
      <w:r>
        <w:rPr>
          <w:noProof/>
        </w:rPr>
        <w:fldChar w:fldCharType="begin"/>
      </w:r>
      <w:r>
        <w:rPr>
          <w:noProof/>
        </w:rPr>
        <w:instrText xml:space="preserve"> PAGEREF _Toc297638033 \h </w:instrText>
      </w:r>
      <w:r>
        <w:rPr>
          <w:noProof/>
        </w:rPr>
      </w:r>
      <w:r>
        <w:rPr>
          <w:noProof/>
        </w:rPr>
        <w:fldChar w:fldCharType="separate"/>
      </w:r>
      <w:r w:rsidR="0067273A">
        <w:rPr>
          <w:noProof/>
        </w:rPr>
        <w:t>275</w:t>
      </w:r>
      <w:r>
        <w:rPr>
          <w:noProof/>
        </w:rPr>
        <w:fldChar w:fldCharType="end"/>
      </w:r>
    </w:p>
    <w:p w14:paraId="747463ED"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17.3.7</w:t>
      </w:r>
      <w:r>
        <w:rPr>
          <w:rFonts w:asciiTheme="minorHAnsi" w:eastAsiaTheme="minorEastAsia" w:hAnsiTheme="minorHAnsi" w:cstheme="minorBidi"/>
          <w:noProof/>
          <w:sz w:val="24"/>
          <w:szCs w:val="24"/>
          <w:lang w:eastAsia="ja-JP"/>
        </w:rPr>
        <w:tab/>
      </w:r>
      <w:r>
        <w:rPr>
          <w:noProof/>
        </w:rPr>
        <w:t>‘Cease’, ‘desist’ (</w:t>
      </w:r>
      <w:r w:rsidRPr="006C1D08">
        <w:rPr>
          <w:rFonts w:ascii="Doulos SIL" w:hAnsi="Doulos SIL"/>
          <w:i/>
          <w:noProof/>
          <w:color w:val="0000FF"/>
        </w:rPr>
        <w:t>dùwɔ́</w:t>
      </w:r>
      <w:r w:rsidRPr="006C1D08">
        <w:rPr>
          <w:rFonts w:ascii="Doulos SIL" w:hAnsi="Doulos SIL"/>
          <w:i/>
          <w:noProof/>
          <w:color w:val="0000FF"/>
        </w:rPr>
        <w:noBreakHyphen/>
      </w:r>
      <w:r>
        <w:rPr>
          <w:noProof/>
        </w:rPr>
        <w:t>) plus nominal complement</w:t>
      </w:r>
      <w:r>
        <w:rPr>
          <w:noProof/>
        </w:rPr>
        <w:tab/>
      </w:r>
      <w:r>
        <w:rPr>
          <w:noProof/>
        </w:rPr>
        <w:fldChar w:fldCharType="begin"/>
      </w:r>
      <w:r>
        <w:rPr>
          <w:noProof/>
        </w:rPr>
        <w:instrText xml:space="preserve"> PAGEREF _Toc297638034 \h </w:instrText>
      </w:r>
      <w:r>
        <w:rPr>
          <w:noProof/>
        </w:rPr>
      </w:r>
      <w:r>
        <w:rPr>
          <w:noProof/>
        </w:rPr>
        <w:fldChar w:fldCharType="separate"/>
      </w:r>
      <w:r w:rsidR="0067273A">
        <w:rPr>
          <w:noProof/>
        </w:rPr>
        <w:t>275</w:t>
      </w:r>
      <w:r>
        <w:rPr>
          <w:noProof/>
        </w:rPr>
        <w:fldChar w:fldCharType="end"/>
      </w:r>
    </w:p>
    <w:p w14:paraId="302A78D4"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17.3.8</w:t>
      </w:r>
      <w:r>
        <w:rPr>
          <w:rFonts w:asciiTheme="minorHAnsi" w:eastAsiaTheme="minorEastAsia" w:hAnsiTheme="minorHAnsi" w:cstheme="minorBidi"/>
          <w:noProof/>
          <w:sz w:val="24"/>
          <w:szCs w:val="24"/>
          <w:lang w:eastAsia="ja-JP"/>
        </w:rPr>
        <w:tab/>
      </w:r>
      <w:r>
        <w:rPr>
          <w:noProof/>
        </w:rPr>
        <w:t>‘Want’ (</w:t>
      </w:r>
      <w:r w:rsidRPr="006C1D08">
        <w:rPr>
          <w:rFonts w:ascii="Doulos SIL" w:hAnsi="Doulos SIL"/>
          <w:i/>
          <w:noProof/>
          <w:color w:val="0000FF"/>
        </w:rPr>
        <w:t>jɔ̀rɔ́</w:t>
      </w:r>
      <w:r w:rsidRPr="006C1D08">
        <w:rPr>
          <w:rFonts w:ascii="Doulos SIL" w:hAnsi="Doulos SIL"/>
          <w:i/>
          <w:noProof/>
          <w:color w:val="0000FF"/>
        </w:rPr>
        <w:noBreakHyphen/>
      </w:r>
      <w:r>
        <w:rPr>
          <w:noProof/>
        </w:rPr>
        <w:t xml:space="preserve">, </w:t>
      </w:r>
      <w:r w:rsidRPr="006C1D08">
        <w:rPr>
          <w:rFonts w:ascii="Doulos SIL" w:hAnsi="Doulos SIL"/>
          <w:i/>
          <w:noProof/>
          <w:color w:val="0000FF"/>
        </w:rPr>
        <w:t>má:-yí-</w:t>
      </w:r>
      <w:r>
        <w:rPr>
          <w:noProof/>
        </w:rPr>
        <w:t xml:space="preserve"> ~ </w:t>
      </w:r>
      <w:r w:rsidRPr="006C1D08">
        <w:rPr>
          <w:rFonts w:ascii="Doulos SIL" w:hAnsi="Doulos SIL"/>
          <w:i/>
          <w:noProof/>
          <w:color w:val="0000FF"/>
        </w:rPr>
        <w:t>mᵇá:-yí-</w:t>
      </w:r>
      <w:r>
        <w:rPr>
          <w:noProof/>
        </w:rPr>
        <w:t xml:space="preserve">, negative </w:t>
      </w:r>
      <w:r w:rsidRPr="006C1D08">
        <w:rPr>
          <w:rFonts w:ascii="Doulos SIL" w:hAnsi="Doulos SIL"/>
          <w:i/>
          <w:noProof/>
          <w:color w:val="0000FF"/>
        </w:rPr>
        <w:t>mì</w:t>
      </w:r>
      <w:r w:rsidRPr="006C1D08">
        <w:rPr>
          <w:rFonts w:ascii="Doulos SIL" w:hAnsi="Doulos SIL"/>
          <w:i/>
          <w:noProof/>
          <w:color w:val="0000FF"/>
        </w:rPr>
        <w:noBreakHyphen/>
        <w:t>rá</w:t>
      </w:r>
      <w:r w:rsidRPr="006C1D08">
        <w:rPr>
          <w:rFonts w:ascii="Doulos SIL" w:hAnsi="Doulos SIL"/>
          <w:i/>
          <w:noProof/>
          <w:color w:val="0000FF"/>
        </w:rPr>
        <w:noBreakHyphen/>
      </w:r>
      <w:r>
        <w:rPr>
          <w:noProof/>
        </w:rPr>
        <w:t>) plus complement</w:t>
      </w:r>
      <w:r>
        <w:rPr>
          <w:noProof/>
        </w:rPr>
        <w:tab/>
      </w:r>
      <w:r>
        <w:rPr>
          <w:noProof/>
        </w:rPr>
        <w:fldChar w:fldCharType="begin"/>
      </w:r>
      <w:r>
        <w:rPr>
          <w:noProof/>
        </w:rPr>
        <w:instrText xml:space="preserve"> PAGEREF _Toc297638035 \h </w:instrText>
      </w:r>
      <w:r>
        <w:rPr>
          <w:noProof/>
        </w:rPr>
      </w:r>
      <w:r>
        <w:rPr>
          <w:noProof/>
        </w:rPr>
        <w:fldChar w:fldCharType="separate"/>
      </w:r>
      <w:r w:rsidR="0067273A">
        <w:rPr>
          <w:noProof/>
        </w:rPr>
        <w:t>275</w:t>
      </w:r>
      <w:r>
        <w:rPr>
          <w:noProof/>
        </w:rPr>
        <w:fldChar w:fldCharType="end"/>
      </w:r>
    </w:p>
    <w:p w14:paraId="686A2F0F"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17.3.9</w:t>
      </w:r>
      <w:r>
        <w:rPr>
          <w:rFonts w:asciiTheme="minorHAnsi" w:eastAsiaTheme="minorEastAsia" w:hAnsiTheme="minorHAnsi" w:cstheme="minorBidi"/>
          <w:noProof/>
          <w:sz w:val="24"/>
          <w:szCs w:val="24"/>
          <w:lang w:eastAsia="ja-JP"/>
        </w:rPr>
        <w:tab/>
      </w:r>
      <w:r>
        <w:rPr>
          <w:noProof/>
        </w:rPr>
        <w:t>‘Forget’ (</w:t>
      </w:r>
      <w:r w:rsidRPr="006C1D08">
        <w:rPr>
          <w:rFonts w:ascii="Doulos SIL" w:hAnsi="Doulos SIL"/>
          <w:i/>
          <w:noProof/>
          <w:color w:val="0000FF"/>
        </w:rPr>
        <w:t>ìrɛ́</w:t>
      </w:r>
      <w:r w:rsidRPr="006C1D08">
        <w:rPr>
          <w:rFonts w:ascii="Doulos SIL" w:hAnsi="Doulos SIL"/>
          <w:i/>
          <w:noProof/>
          <w:color w:val="0000FF"/>
        </w:rPr>
        <w:noBreakHyphen/>
      </w:r>
      <w:r>
        <w:rPr>
          <w:noProof/>
        </w:rPr>
        <w:t>), ‘remember’ (</w:t>
      </w:r>
      <w:r w:rsidRPr="006C1D08">
        <w:rPr>
          <w:rFonts w:ascii="Doulos SIL" w:hAnsi="Doulos SIL"/>
          <w:i/>
          <w:noProof/>
          <w:color w:val="0000FF"/>
        </w:rPr>
        <w:t>ìlì</w:t>
      </w:r>
      <w:r w:rsidRPr="006C1D08">
        <w:rPr>
          <w:rFonts w:ascii="Doulos SIL" w:hAnsi="Doulos SIL"/>
          <w:i/>
          <w:noProof/>
          <w:color w:val="0000FF"/>
        </w:rPr>
        <w:noBreakHyphen/>
        <w:t>rí</w:t>
      </w:r>
      <w:r w:rsidRPr="006C1D08">
        <w:rPr>
          <w:rFonts w:ascii="Doulos SIL" w:hAnsi="Doulos SIL"/>
          <w:i/>
          <w:noProof/>
          <w:color w:val="0000FF"/>
        </w:rPr>
        <w:noBreakHyphen/>
      </w:r>
      <w:r>
        <w:rPr>
          <w:noProof/>
        </w:rPr>
        <w:t>) plus nominal complement</w:t>
      </w:r>
      <w:r>
        <w:rPr>
          <w:noProof/>
        </w:rPr>
        <w:tab/>
      </w:r>
      <w:r>
        <w:rPr>
          <w:noProof/>
        </w:rPr>
        <w:fldChar w:fldCharType="begin"/>
      </w:r>
      <w:r>
        <w:rPr>
          <w:noProof/>
        </w:rPr>
        <w:instrText xml:space="preserve"> PAGEREF _Toc297638036 \h </w:instrText>
      </w:r>
      <w:r>
        <w:rPr>
          <w:noProof/>
        </w:rPr>
      </w:r>
      <w:r>
        <w:rPr>
          <w:noProof/>
        </w:rPr>
        <w:fldChar w:fldCharType="separate"/>
      </w:r>
      <w:r w:rsidR="0067273A">
        <w:rPr>
          <w:noProof/>
        </w:rPr>
        <w:t>277</w:t>
      </w:r>
      <w:r>
        <w:rPr>
          <w:noProof/>
        </w:rPr>
        <w:fldChar w:fldCharType="end"/>
      </w:r>
    </w:p>
    <w:p w14:paraId="4C9C4EAE" w14:textId="77777777" w:rsidR="00296567" w:rsidRDefault="00296567">
      <w:pPr>
        <w:pStyle w:val="TOC3"/>
        <w:tabs>
          <w:tab w:val="left" w:pos="1300"/>
          <w:tab w:val="right" w:leader="dot" w:pos="8289"/>
        </w:tabs>
        <w:rPr>
          <w:rFonts w:asciiTheme="minorHAnsi" w:eastAsiaTheme="minorEastAsia" w:hAnsiTheme="minorHAnsi" w:cstheme="minorBidi"/>
          <w:noProof/>
          <w:sz w:val="24"/>
          <w:szCs w:val="24"/>
          <w:lang w:eastAsia="ja-JP"/>
        </w:rPr>
      </w:pPr>
      <w:r>
        <w:rPr>
          <w:noProof/>
        </w:rPr>
        <w:t>17.3.10</w:t>
      </w:r>
      <w:r>
        <w:rPr>
          <w:rFonts w:asciiTheme="minorHAnsi" w:eastAsiaTheme="minorEastAsia" w:hAnsiTheme="minorHAnsi" w:cstheme="minorBidi"/>
          <w:noProof/>
          <w:sz w:val="24"/>
          <w:szCs w:val="24"/>
          <w:lang w:eastAsia="ja-JP"/>
        </w:rPr>
        <w:tab/>
      </w:r>
      <w:r>
        <w:rPr>
          <w:noProof/>
        </w:rPr>
        <w:t>‘Be afraid to’ (</w:t>
      </w:r>
      <w:r w:rsidRPr="006C1D08">
        <w:rPr>
          <w:rFonts w:ascii="Doulos SIL" w:hAnsi="Doulos SIL"/>
          <w:i/>
          <w:noProof/>
          <w:color w:val="0000FF"/>
        </w:rPr>
        <w:t>ú:</w:t>
      </w:r>
      <w:r w:rsidRPr="006C1D08">
        <w:rPr>
          <w:rFonts w:ascii="Doulos SIL" w:hAnsi="Doulos SIL"/>
          <w:i/>
          <w:noProof/>
          <w:color w:val="0000FF"/>
        </w:rPr>
        <w:noBreakHyphen/>
        <w:t>yí</w:t>
      </w:r>
      <w:r w:rsidRPr="006C1D08">
        <w:rPr>
          <w:rFonts w:ascii="Doulos SIL" w:hAnsi="Doulos SIL"/>
          <w:i/>
          <w:noProof/>
          <w:color w:val="0000FF"/>
        </w:rPr>
        <w:noBreakHyphen/>
      </w:r>
      <w:r>
        <w:rPr>
          <w:noProof/>
        </w:rPr>
        <w:t>) plus complement</w:t>
      </w:r>
      <w:r>
        <w:rPr>
          <w:noProof/>
        </w:rPr>
        <w:tab/>
      </w:r>
      <w:r>
        <w:rPr>
          <w:noProof/>
        </w:rPr>
        <w:fldChar w:fldCharType="begin"/>
      </w:r>
      <w:r>
        <w:rPr>
          <w:noProof/>
        </w:rPr>
        <w:instrText xml:space="preserve"> PAGEREF _Toc297638037 \h </w:instrText>
      </w:r>
      <w:r>
        <w:rPr>
          <w:noProof/>
        </w:rPr>
      </w:r>
      <w:r>
        <w:rPr>
          <w:noProof/>
        </w:rPr>
        <w:fldChar w:fldCharType="separate"/>
      </w:r>
      <w:r w:rsidR="0067273A">
        <w:rPr>
          <w:noProof/>
        </w:rPr>
        <w:t>277</w:t>
      </w:r>
      <w:r>
        <w:rPr>
          <w:noProof/>
        </w:rPr>
        <w:fldChar w:fldCharType="end"/>
      </w:r>
    </w:p>
    <w:p w14:paraId="23834932"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17.4</w:t>
      </w:r>
      <w:r>
        <w:rPr>
          <w:rFonts w:asciiTheme="minorHAnsi" w:eastAsiaTheme="minorEastAsia" w:hAnsiTheme="minorHAnsi" w:cstheme="minorBidi"/>
          <w:noProof/>
          <w:sz w:val="24"/>
          <w:szCs w:val="24"/>
          <w:lang w:eastAsia="ja-JP"/>
        </w:rPr>
        <w:tab/>
      </w:r>
      <w:r>
        <w:rPr>
          <w:noProof/>
        </w:rPr>
        <w:t>Complements with simple bare stem (direct chains)</w:t>
      </w:r>
      <w:r>
        <w:rPr>
          <w:noProof/>
        </w:rPr>
        <w:tab/>
      </w:r>
      <w:r>
        <w:rPr>
          <w:noProof/>
        </w:rPr>
        <w:fldChar w:fldCharType="begin"/>
      </w:r>
      <w:r>
        <w:rPr>
          <w:noProof/>
        </w:rPr>
        <w:instrText xml:space="preserve"> PAGEREF _Toc297638038 \h </w:instrText>
      </w:r>
      <w:r>
        <w:rPr>
          <w:noProof/>
        </w:rPr>
      </w:r>
      <w:r>
        <w:rPr>
          <w:noProof/>
        </w:rPr>
        <w:fldChar w:fldCharType="separate"/>
      </w:r>
      <w:r w:rsidR="0067273A">
        <w:rPr>
          <w:noProof/>
        </w:rPr>
        <w:t>277</w:t>
      </w:r>
      <w:r>
        <w:rPr>
          <w:noProof/>
        </w:rPr>
        <w:fldChar w:fldCharType="end"/>
      </w:r>
    </w:p>
    <w:p w14:paraId="7E9BD0C9"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17.4.1</w:t>
      </w:r>
      <w:r>
        <w:rPr>
          <w:rFonts w:asciiTheme="minorHAnsi" w:eastAsiaTheme="minorEastAsia" w:hAnsiTheme="minorHAnsi" w:cstheme="minorBidi"/>
          <w:noProof/>
          <w:sz w:val="24"/>
          <w:szCs w:val="24"/>
          <w:lang w:eastAsia="ja-JP"/>
        </w:rPr>
        <w:tab/>
      </w:r>
      <w:r>
        <w:rPr>
          <w:noProof/>
        </w:rPr>
        <w:t>‘Finish’ (</w:t>
      </w:r>
      <w:r w:rsidRPr="006C1D08">
        <w:rPr>
          <w:rFonts w:ascii="Doulos SIL" w:hAnsi="Doulos SIL"/>
          <w:i/>
          <w:noProof/>
          <w:color w:val="0000FF"/>
        </w:rPr>
        <w:t>dùmdú</w:t>
      </w:r>
      <w:r w:rsidRPr="006C1D08">
        <w:rPr>
          <w:rFonts w:ascii="Doulos SIL" w:hAnsi="Doulos SIL"/>
          <w:i/>
          <w:noProof/>
          <w:color w:val="0000FF"/>
        </w:rPr>
        <w:noBreakHyphen/>
      </w:r>
      <w:r>
        <w:rPr>
          <w:noProof/>
        </w:rPr>
        <w:t>) plus nominal complement or chained verb</w:t>
      </w:r>
      <w:r>
        <w:rPr>
          <w:noProof/>
        </w:rPr>
        <w:tab/>
      </w:r>
      <w:r>
        <w:rPr>
          <w:noProof/>
        </w:rPr>
        <w:fldChar w:fldCharType="begin"/>
      </w:r>
      <w:r>
        <w:rPr>
          <w:noProof/>
        </w:rPr>
        <w:instrText xml:space="preserve"> PAGEREF _Toc297638039 \h </w:instrText>
      </w:r>
      <w:r>
        <w:rPr>
          <w:noProof/>
        </w:rPr>
      </w:r>
      <w:r>
        <w:rPr>
          <w:noProof/>
        </w:rPr>
        <w:fldChar w:fldCharType="separate"/>
      </w:r>
      <w:r w:rsidR="0067273A">
        <w:rPr>
          <w:noProof/>
        </w:rPr>
        <w:t>278</w:t>
      </w:r>
      <w:r>
        <w:rPr>
          <w:noProof/>
        </w:rPr>
        <w:fldChar w:fldCharType="end"/>
      </w:r>
    </w:p>
    <w:p w14:paraId="3AA5B61E"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17.4.2</w:t>
      </w:r>
      <w:r>
        <w:rPr>
          <w:rFonts w:asciiTheme="minorHAnsi" w:eastAsiaTheme="minorEastAsia" w:hAnsiTheme="minorHAnsi" w:cstheme="minorBidi"/>
          <w:noProof/>
          <w:sz w:val="24"/>
          <w:szCs w:val="24"/>
          <w:lang w:eastAsia="ja-JP"/>
        </w:rPr>
        <w:tab/>
      </w:r>
      <w:r>
        <w:rPr>
          <w:noProof/>
        </w:rPr>
        <w:t>‘Help’ (</w:t>
      </w:r>
      <w:r w:rsidRPr="006C1D08">
        <w:rPr>
          <w:rFonts w:ascii="Doulos SIL" w:hAnsi="Doulos SIL"/>
          <w:i/>
          <w:noProof/>
          <w:color w:val="0000FF"/>
        </w:rPr>
        <w:t>bàrí</w:t>
      </w:r>
      <w:r w:rsidRPr="006C1D08">
        <w:rPr>
          <w:rFonts w:ascii="Doulos SIL" w:hAnsi="Doulos SIL"/>
          <w:i/>
          <w:noProof/>
          <w:color w:val="0000FF"/>
        </w:rPr>
        <w:noBreakHyphen/>
      </w:r>
      <w:r>
        <w:rPr>
          <w:noProof/>
        </w:rPr>
        <w:t>) plus chained verb</w:t>
      </w:r>
      <w:r>
        <w:rPr>
          <w:noProof/>
        </w:rPr>
        <w:tab/>
      </w:r>
      <w:r>
        <w:rPr>
          <w:noProof/>
        </w:rPr>
        <w:fldChar w:fldCharType="begin"/>
      </w:r>
      <w:r>
        <w:rPr>
          <w:noProof/>
        </w:rPr>
        <w:instrText xml:space="preserve"> PAGEREF _Toc297638040 \h </w:instrText>
      </w:r>
      <w:r>
        <w:rPr>
          <w:noProof/>
        </w:rPr>
      </w:r>
      <w:r>
        <w:rPr>
          <w:noProof/>
        </w:rPr>
        <w:fldChar w:fldCharType="separate"/>
      </w:r>
      <w:r w:rsidR="0067273A">
        <w:rPr>
          <w:noProof/>
        </w:rPr>
        <w:t>278</w:t>
      </w:r>
      <w:r>
        <w:rPr>
          <w:noProof/>
        </w:rPr>
        <w:fldChar w:fldCharType="end"/>
      </w:r>
    </w:p>
    <w:p w14:paraId="0248638F"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17.4.3</w:t>
      </w:r>
      <w:r>
        <w:rPr>
          <w:rFonts w:asciiTheme="minorHAnsi" w:eastAsiaTheme="minorEastAsia" w:hAnsiTheme="minorHAnsi" w:cstheme="minorBidi"/>
          <w:noProof/>
          <w:sz w:val="24"/>
          <w:szCs w:val="24"/>
          <w:lang w:eastAsia="ja-JP"/>
        </w:rPr>
        <w:tab/>
      </w:r>
      <w:r>
        <w:rPr>
          <w:noProof/>
        </w:rPr>
        <w:t>Capability</w:t>
      </w:r>
      <w:r>
        <w:rPr>
          <w:noProof/>
        </w:rPr>
        <w:tab/>
      </w:r>
      <w:r>
        <w:rPr>
          <w:noProof/>
        </w:rPr>
        <w:fldChar w:fldCharType="begin"/>
      </w:r>
      <w:r>
        <w:rPr>
          <w:noProof/>
        </w:rPr>
        <w:instrText xml:space="preserve"> PAGEREF _Toc297638041 \h </w:instrText>
      </w:r>
      <w:r>
        <w:rPr>
          <w:noProof/>
        </w:rPr>
      </w:r>
      <w:r>
        <w:rPr>
          <w:noProof/>
        </w:rPr>
        <w:fldChar w:fldCharType="separate"/>
      </w:r>
      <w:r w:rsidR="0067273A">
        <w:rPr>
          <w:noProof/>
        </w:rPr>
        <w:t>279</w:t>
      </w:r>
      <w:r>
        <w:rPr>
          <w:noProof/>
        </w:rPr>
        <w:fldChar w:fldCharType="end"/>
      </w:r>
    </w:p>
    <w:p w14:paraId="2E202371"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17.4.3.1</w:t>
      </w:r>
      <w:r>
        <w:rPr>
          <w:rFonts w:asciiTheme="minorHAnsi" w:eastAsiaTheme="minorEastAsia" w:hAnsiTheme="minorHAnsi" w:cstheme="minorBidi"/>
          <w:noProof/>
          <w:sz w:val="24"/>
          <w:szCs w:val="24"/>
          <w:lang w:eastAsia="ja-JP"/>
        </w:rPr>
        <w:tab/>
      </w:r>
      <w:r>
        <w:rPr>
          <w:noProof/>
        </w:rPr>
        <w:t>‘Be able to, can’ (</w:t>
      </w:r>
      <w:r w:rsidRPr="006C1D08">
        <w:rPr>
          <w:rFonts w:ascii="Doulos SIL" w:hAnsi="Doulos SIL"/>
          <w:i/>
          <w:noProof/>
          <w:color w:val="0000FF"/>
        </w:rPr>
        <w:t>bɛ̀rɛ́</w:t>
      </w:r>
      <w:r w:rsidRPr="006C1D08">
        <w:rPr>
          <w:rFonts w:ascii="Doulos SIL" w:hAnsi="Doulos SIL"/>
          <w:i/>
          <w:noProof/>
          <w:color w:val="0000FF"/>
        </w:rPr>
        <w:noBreakHyphen/>
      </w:r>
      <w:r>
        <w:rPr>
          <w:noProof/>
        </w:rPr>
        <w:t xml:space="preserve"> ‘get’) plus chained verb</w:t>
      </w:r>
      <w:r>
        <w:rPr>
          <w:noProof/>
        </w:rPr>
        <w:tab/>
      </w:r>
      <w:r>
        <w:rPr>
          <w:noProof/>
        </w:rPr>
        <w:fldChar w:fldCharType="begin"/>
      </w:r>
      <w:r>
        <w:rPr>
          <w:noProof/>
        </w:rPr>
        <w:instrText xml:space="preserve"> PAGEREF _Toc297638042 \h </w:instrText>
      </w:r>
      <w:r>
        <w:rPr>
          <w:noProof/>
        </w:rPr>
      </w:r>
      <w:r>
        <w:rPr>
          <w:noProof/>
        </w:rPr>
        <w:fldChar w:fldCharType="separate"/>
      </w:r>
      <w:r w:rsidR="0067273A">
        <w:rPr>
          <w:noProof/>
        </w:rPr>
        <w:t>279</w:t>
      </w:r>
      <w:r>
        <w:rPr>
          <w:noProof/>
        </w:rPr>
        <w:fldChar w:fldCharType="end"/>
      </w:r>
    </w:p>
    <w:p w14:paraId="21FC6C43"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17.4.3.2</w:t>
      </w:r>
      <w:r>
        <w:rPr>
          <w:rFonts w:asciiTheme="minorHAnsi" w:eastAsiaTheme="minorEastAsia" w:hAnsiTheme="minorHAnsi" w:cstheme="minorBidi"/>
          <w:noProof/>
          <w:sz w:val="24"/>
          <w:szCs w:val="24"/>
          <w:lang w:eastAsia="ja-JP"/>
        </w:rPr>
        <w:tab/>
      </w:r>
      <w:r w:rsidRPr="006C1D08">
        <w:rPr>
          <w:rFonts w:ascii="Doulos SIL" w:hAnsi="Doulos SIL"/>
          <w:i/>
          <w:noProof/>
          <w:color w:val="0000FF"/>
        </w:rPr>
        <w:t>gɔ̀rⁿɔ́-</w:t>
      </w:r>
      <w:r>
        <w:rPr>
          <w:noProof/>
        </w:rPr>
        <w:t xml:space="preserve"> ‘be capable of’</w:t>
      </w:r>
      <w:r>
        <w:rPr>
          <w:noProof/>
        </w:rPr>
        <w:tab/>
      </w:r>
      <w:r>
        <w:rPr>
          <w:noProof/>
        </w:rPr>
        <w:fldChar w:fldCharType="begin"/>
      </w:r>
      <w:r>
        <w:rPr>
          <w:noProof/>
        </w:rPr>
        <w:instrText xml:space="preserve"> PAGEREF _Toc297638043 \h </w:instrText>
      </w:r>
      <w:r>
        <w:rPr>
          <w:noProof/>
        </w:rPr>
      </w:r>
      <w:r>
        <w:rPr>
          <w:noProof/>
        </w:rPr>
        <w:fldChar w:fldCharType="separate"/>
      </w:r>
      <w:r w:rsidR="0067273A">
        <w:rPr>
          <w:noProof/>
        </w:rPr>
        <w:t>279</w:t>
      </w:r>
      <w:r>
        <w:rPr>
          <w:noProof/>
        </w:rPr>
        <w:fldChar w:fldCharType="end"/>
      </w:r>
    </w:p>
    <w:p w14:paraId="6BD21862"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17.5</w:t>
      </w:r>
      <w:r>
        <w:rPr>
          <w:rFonts w:asciiTheme="minorHAnsi" w:eastAsiaTheme="minorEastAsia" w:hAnsiTheme="minorHAnsi" w:cstheme="minorBidi"/>
          <w:noProof/>
          <w:sz w:val="24"/>
          <w:szCs w:val="24"/>
          <w:lang w:eastAsia="ja-JP"/>
        </w:rPr>
        <w:tab/>
      </w:r>
      <w:r>
        <w:rPr>
          <w:noProof/>
        </w:rPr>
        <w:t>Purposive, causal, and locative clauses</w:t>
      </w:r>
      <w:r>
        <w:rPr>
          <w:noProof/>
        </w:rPr>
        <w:tab/>
      </w:r>
      <w:r>
        <w:rPr>
          <w:noProof/>
        </w:rPr>
        <w:fldChar w:fldCharType="begin"/>
      </w:r>
      <w:r>
        <w:rPr>
          <w:noProof/>
        </w:rPr>
        <w:instrText xml:space="preserve"> PAGEREF _Toc297638044 \h </w:instrText>
      </w:r>
      <w:r>
        <w:rPr>
          <w:noProof/>
        </w:rPr>
      </w:r>
      <w:r>
        <w:rPr>
          <w:noProof/>
        </w:rPr>
        <w:fldChar w:fldCharType="separate"/>
      </w:r>
      <w:r w:rsidR="0067273A">
        <w:rPr>
          <w:noProof/>
        </w:rPr>
        <w:t>279</w:t>
      </w:r>
      <w:r>
        <w:rPr>
          <w:noProof/>
        </w:rPr>
        <w:fldChar w:fldCharType="end"/>
      </w:r>
    </w:p>
    <w:p w14:paraId="75FE63D4"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17.5.1</w:t>
      </w:r>
      <w:r>
        <w:rPr>
          <w:rFonts w:asciiTheme="minorHAnsi" w:eastAsiaTheme="minorEastAsia" w:hAnsiTheme="minorHAnsi" w:cstheme="minorBidi"/>
          <w:noProof/>
          <w:sz w:val="24"/>
          <w:szCs w:val="24"/>
          <w:lang w:eastAsia="ja-JP"/>
        </w:rPr>
        <w:tab/>
      </w:r>
      <w:r>
        <w:rPr>
          <w:noProof/>
        </w:rPr>
        <w:t>Purposive clauses</w:t>
      </w:r>
      <w:r>
        <w:rPr>
          <w:noProof/>
        </w:rPr>
        <w:tab/>
      </w:r>
      <w:r>
        <w:rPr>
          <w:noProof/>
        </w:rPr>
        <w:fldChar w:fldCharType="begin"/>
      </w:r>
      <w:r>
        <w:rPr>
          <w:noProof/>
        </w:rPr>
        <w:instrText xml:space="preserve"> PAGEREF _Toc297638045 \h </w:instrText>
      </w:r>
      <w:r>
        <w:rPr>
          <w:noProof/>
        </w:rPr>
      </w:r>
      <w:r>
        <w:rPr>
          <w:noProof/>
        </w:rPr>
        <w:fldChar w:fldCharType="separate"/>
      </w:r>
      <w:r w:rsidR="0067273A">
        <w:rPr>
          <w:noProof/>
        </w:rPr>
        <w:t>279</w:t>
      </w:r>
      <w:r>
        <w:rPr>
          <w:noProof/>
        </w:rPr>
        <w:fldChar w:fldCharType="end"/>
      </w:r>
    </w:p>
    <w:p w14:paraId="3B48C283"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17.5.1.1</w:t>
      </w:r>
      <w:r>
        <w:rPr>
          <w:rFonts w:asciiTheme="minorHAnsi" w:eastAsiaTheme="minorEastAsia" w:hAnsiTheme="minorHAnsi" w:cstheme="minorBidi"/>
          <w:noProof/>
          <w:sz w:val="24"/>
          <w:szCs w:val="24"/>
          <w:lang w:eastAsia="ja-JP"/>
        </w:rPr>
        <w:tab/>
      </w:r>
      <w:r>
        <w:rPr>
          <w:noProof/>
        </w:rPr>
        <w:t>Verb with purposive suffix (</w:t>
      </w:r>
      <w:r w:rsidRPr="006C1D08">
        <w:rPr>
          <w:rFonts w:ascii="Doulos SIL" w:hAnsi="Doulos SIL"/>
          <w:i/>
          <w:noProof/>
          <w:color w:val="0000FF"/>
        </w:rPr>
        <w:noBreakHyphen/>
        <w:t>rá:</w:t>
      </w:r>
      <w:r>
        <w:rPr>
          <w:noProof/>
        </w:rPr>
        <w:t xml:space="preserve"> ~ </w:t>
      </w:r>
      <w:r w:rsidRPr="006C1D08">
        <w:rPr>
          <w:rFonts w:ascii="Doulos SIL" w:hAnsi="Doulos SIL"/>
          <w:i/>
          <w:noProof/>
          <w:color w:val="0000FF"/>
        </w:rPr>
        <w:noBreakHyphen/>
        <w:t>rɛ́:</w:t>
      </w:r>
      <w:r>
        <w:rPr>
          <w:noProof/>
        </w:rPr>
        <w:t>)</w:t>
      </w:r>
      <w:r>
        <w:rPr>
          <w:noProof/>
        </w:rPr>
        <w:tab/>
      </w:r>
      <w:r>
        <w:rPr>
          <w:noProof/>
        </w:rPr>
        <w:fldChar w:fldCharType="begin"/>
      </w:r>
      <w:r>
        <w:rPr>
          <w:noProof/>
        </w:rPr>
        <w:instrText xml:space="preserve"> PAGEREF _Toc297638046 \h </w:instrText>
      </w:r>
      <w:r>
        <w:rPr>
          <w:noProof/>
        </w:rPr>
      </w:r>
      <w:r>
        <w:rPr>
          <w:noProof/>
        </w:rPr>
        <w:fldChar w:fldCharType="separate"/>
      </w:r>
      <w:r w:rsidR="0067273A">
        <w:rPr>
          <w:noProof/>
        </w:rPr>
        <w:t>279</w:t>
      </w:r>
      <w:r>
        <w:rPr>
          <w:noProof/>
        </w:rPr>
        <w:fldChar w:fldCharType="end"/>
      </w:r>
    </w:p>
    <w:p w14:paraId="715AF739"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17.5.1.2</w:t>
      </w:r>
      <w:r>
        <w:rPr>
          <w:rFonts w:asciiTheme="minorHAnsi" w:eastAsiaTheme="minorEastAsia" w:hAnsiTheme="minorHAnsi" w:cstheme="minorBidi"/>
          <w:noProof/>
          <w:sz w:val="24"/>
          <w:szCs w:val="24"/>
          <w:lang w:eastAsia="ja-JP"/>
        </w:rPr>
        <w:tab/>
      </w:r>
      <w:r>
        <w:rPr>
          <w:noProof/>
        </w:rPr>
        <w:t>Quasi-purposive clause in manner-adverbial form (</w:t>
      </w:r>
      <w:r w:rsidRPr="006C1D08">
        <w:rPr>
          <w:rFonts w:ascii="Doulos SIL" w:hAnsi="Doulos SIL"/>
          <w:i/>
          <w:noProof/>
          <w:color w:val="0000FF"/>
        </w:rPr>
        <w:t>dàyⁿ</w:t>
      </w:r>
      <w:r>
        <w:rPr>
          <w:noProof/>
        </w:rPr>
        <w:t> )</w:t>
      </w:r>
      <w:r>
        <w:rPr>
          <w:noProof/>
        </w:rPr>
        <w:tab/>
      </w:r>
      <w:r>
        <w:rPr>
          <w:noProof/>
        </w:rPr>
        <w:fldChar w:fldCharType="begin"/>
      </w:r>
      <w:r>
        <w:rPr>
          <w:noProof/>
        </w:rPr>
        <w:instrText xml:space="preserve"> PAGEREF _Toc297638047 \h </w:instrText>
      </w:r>
      <w:r>
        <w:rPr>
          <w:noProof/>
        </w:rPr>
      </w:r>
      <w:r>
        <w:rPr>
          <w:noProof/>
        </w:rPr>
        <w:fldChar w:fldCharType="separate"/>
      </w:r>
      <w:r w:rsidR="0067273A">
        <w:rPr>
          <w:noProof/>
        </w:rPr>
        <w:t>280</w:t>
      </w:r>
      <w:r>
        <w:rPr>
          <w:noProof/>
        </w:rPr>
        <w:fldChar w:fldCharType="end"/>
      </w:r>
    </w:p>
    <w:p w14:paraId="49CB4B87"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17.5.1.3</w:t>
      </w:r>
      <w:r>
        <w:rPr>
          <w:rFonts w:asciiTheme="minorHAnsi" w:eastAsiaTheme="minorEastAsia" w:hAnsiTheme="minorHAnsi" w:cstheme="minorBidi"/>
          <w:noProof/>
          <w:sz w:val="24"/>
          <w:szCs w:val="24"/>
          <w:lang w:eastAsia="ja-JP"/>
        </w:rPr>
        <w:tab/>
      </w:r>
      <w:r>
        <w:rPr>
          <w:noProof/>
        </w:rPr>
        <w:t xml:space="preserve">Clauses ending in purposive postposition </w:t>
      </w:r>
      <w:r w:rsidRPr="006C1D08">
        <w:rPr>
          <w:rFonts w:ascii="Doulos SIL" w:hAnsi="Doulos SIL"/>
          <w:i/>
          <w:noProof/>
          <w:color w:val="0000FF"/>
        </w:rPr>
        <w:t>gǐn</w:t>
      </w:r>
      <w:r>
        <w:rPr>
          <w:noProof/>
        </w:rPr>
        <w:tab/>
      </w:r>
      <w:r>
        <w:rPr>
          <w:noProof/>
        </w:rPr>
        <w:fldChar w:fldCharType="begin"/>
      </w:r>
      <w:r>
        <w:rPr>
          <w:noProof/>
        </w:rPr>
        <w:instrText xml:space="preserve"> PAGEREF _Toc297638048 \h </w:instrText>
      </w:r>
      <w:r>
        <w:rPr>
          <w:noProof/>
        </w:rPr>
      </w:r>
      <w:r>
        <w:rPr>
          <w:noProof/>
        </w:rPr>
        <w:fldChar w:fldCharType="separate"/>
      </w:r>
      <w:r w:rsidR="0067273A">
        <w:rPr>
          <w:noProof/>
        </w:rPr>
        <w:t>281</w:t>
      </w:r>
      <w:r>
        <w:rPr>
          <w:noProof/>
        </w:rPr>
        <w:fldChar w:fldCharType="end"/>
      </w:r>
    </w:p>
    <w:p w14:paraId="171D63C5"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17.5.1.4</w:t>
      </w:r>
      <w:r>
        <w:rPr>
          <w:rFonts w:asciiTheme="minorHAnsi" w:eastAsiaTheme="minorEastAsia" w:hAnsiTheme="minorHAnsi" w:cstheme="minorBidi"/>
          <w:noProof/>
          <w:sz w:val="24"/>
          <w:szCs w:val="24"/>
          <w:lang w:eastAsia="ja-JP"/>
        </w:rPr>
        <w:tab/>
      </w:r>
      <w:r>
        <w:rPr>
          <w:noProof/>
        </w:rPr>
        <w:t xml:space="preserve">Purposive clause with </w:t>
      </w:r>
      <w:r w:rsidRPr="006C1D08">
        <w:rPr>
          <w:rFonts w:ascii="Doulos SIL" w:hAnsi="Doulos SIL"/>
          <w:i/>
          <w:noProof/>
          <w:color w:val="0000FF"/>
        </w:rPr>
        <w:t>[</w:t>
      </w:r>
      <w:r>
        <w:rPr>
          <w:noProof/>
        </w:rPr>
        <w:t>…</w:t>
      </w:r>
      <w:r w:rsidRPr="006C1D08">
        <w:rPr>
          <w:rFonts w:ascii="Doulos SIL" w:hAnsi="Doulos SIL"/>
          <w:i/>
          <w:noProof/>
          <w:color w:val="0000FF"/>
        </w:rPr>
        <w:t xml:space="preserve">jɛ̀y </w:t>
      </w:r>
      <w:r w:rsidRPr="006C1D08">
        <w:rPr>
          <w:noProof/>
          <w:vertAlign w:val="superscript"/>
        </w:rPr>
        <w:t>HL</w:t>
      </w:r>
      <w:r w:rsidRPr="006C1D08">
        <w:rPr>
          <w:rFonts w:ascii="Doulos SIL" w:hAnsi="Doulos SIL"/>
          <w:i/>
          <w:noProof/>
          <w:color w:val="0000FF"/>
        </w:rPr>
        <w:t xml:space="preserve">nî:] </w:t>
      </w:r>
      <w:r w:rsidRPr="006C1D08">
        <w:rPr>
          <w:noProof/>
          <w:vertAlign w:val="superscript"/>
        </w:rPr>
        <w:t>L</w:t>
      </w:r>
      <w:r w:rsidRPr="006C1D08">
        <w:rPr>
          <w:rFonts w:ascii="Doulos SIL" w:hAnsi="Doulos SIL"/>
          <w:i/>
          <w:noProof/>
          <w:color w:val="0000FF"/>
        </w:rPr>
        <w:t>wò</w:t>
      </w:r>
      <w:r>
        <w:rPr>
          <w:noProof/>
        </w:rPr>
        <w:tab/>
      </w:r>
      <w:r>
        <w:rPr>
          <w:noProof/>
        </w:rPr>
        <w:fldChar w:fldCharType="begin"/>
      </w:r>
      <w:r>
        <w:rPr>
          <w:noProof/>
        </w:rPr>
        <w:instrText xml:space="preserve"> PAGEREF _Toc297638049 \h </w:instrText>
      </w:r>
      <w:r>
        <w:rPr>
          <w:noProof/>
        </w:rPr>
      </w:r>
      <w:r>
        <w:rPr>
          <w:noProof/>
        </w:rPr>
        <w:fldChar w:fldCharType="separate"/>
      </w:r>
      <w:r w:rsidR="0067273A">
        <w:rPr>
          <w:noProof/>
        </w:rPr>
        <w:t>281</w:t>
      </w:r>
      <w:r>
        <w:rPr>
          <w:noProof/>
        </w:rPr>
        <w:fldChar w:fldCharType="end"/>
      </w:r>
    </w:p>
    <w:p w14:paraId="5D893B5B"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17.5.2</w:t>
      </w:r>
      <w:r>
        <w:rPr>
          <w:rFonts w:asciiTheme="minorHAnsi" w:eastAsiaTheme="minorEastAsia" w:hAnsiTheme="minorHAnsi" w:cstheme="minorBidi"/>
          <w:noProof/>
          <w:sz w:val="24"/>
          <w:szCs w:val="24"/>
          <w:lang w:eastAsia="ja-JP"/>
        </w:rPr>
        <w:tab/>
      </w:r>
      <w:r>
        <w:rPr>
          <w:noProof/>
        </w:rPr>
        <w:t>Causal (‘because’) clause</w:t>
      </w:r>
      <w:r>
        <w:rPr>
          <w:noProof/>
        </w:rPr>
        <w:tab/>
      </w:r>
      <w:r>
        <w:rPr>
          <w:noProof/>
        </w:rPr>
        <w:fldChar w:fldCharType="begin"/>
      </w:r>
      <w:r>
        <w:rPr>
          <w:noProof/>
        </w:rPr>
        <w:instrText xml:space="preserve"> PAGEREF _Toc297638050 \h </w:instrText>
      </w:r>
      <w:r>
        <w:rPr>
          <w:noProof/>
        </w:rPr>
      </w:r>
      <w:r>
        <w:rPr>
          <w:noProof/>
        </w:rPr>
        <w:fldChar w:fldCharType="separate"/>
      </w:r>
      <w:r w:rsidR="0067273A">
        <w:rPr>
          <w:noProof/>
        </w:rPr>
        <w:t>281</w:t>
      </w:r>
      <w:r>
        <w:rPr>
          <w:noProof/>
        </w:rPr>
        <w:fldChar w:fldCharType="end"/>
      </w:r>
    </w:p>
    <w:p w14:paraId="74B6F423"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17.5.2.1</w:t>
      </w:r>
      <w:r>
        <w:rPr>
          <w:rFonts w:asciiTheme="minorHAnsi" w:eastAsiaTheme="minorEastAsia" w:hAnsiTheme="minorHAnsi" w:cstheme="minorBidi"/>
          <w:noProof/>
          <w:sz w:val="24"/>
          <w:szCs w:val="24"/>
          <w:lang w:eastAsia="ja-JP"/>
        </w:rPr>
        <w:tab/>
      </w:r>
      <w:r>
        <w:rPr>
          <w:noProof/>
        </w:rPr>
        <w:t xml:space="preserve">Clause-initial </w:t>
      </w:r>
      <w:r w:rsidRPr="006C1D08">
        <w:rPr>
          <w:rFonts w:ascii="Doulos SIL" w:hAnsi="Doulos SIL"/>
          <w:i/>
          <w:noProof/>
          <w:color w:val="0000FF"/>
        </w:rPr>
        <w:t>sábù</w:t>
      </w:r>
      <w:r>
        <w:rPr>
          <w:noProof/>
        </w:rPr>
        <w:t xml:space="preserve"> ‘because’</w:t>
      </w:r>
      <w:r>
        <w:rPr>
          <w:noProof/>
        </w:rPr>
        <w:tab/>
      </w:r>
      <w:r>
        <w:rPr>
          <w:noProof/>
        </w:rPr>
        <w:fldChar w:fldCharType="begin"/>
      </w:r>
      <w:r>
        <w:rPr>
          <w:noProof/>
        </w:rPr>
        <w:instrText xml:space="preserve"> PAGEREF _Toc297638051 \h </w:instrText>
      </w:r>
      <w:r>
        <w:rPr>
          <w:noProof/>
        </w:rPr>
      </w:r>
      <w:r>
        <w:rPr>
          <w:noProof/>
        </w:rPr>
        <w:fldChar w:fldCharType="separate"/>
      </w:r>
      <w:r w:rsidR="0067273A">
        <w:rPr>
          <w:noProof/>
        </w:rPr>
        <w:t>282</w:t>
      </w:r>
      <w:r>
        <w:rPr>
          <w:noProof/>
        </w:rPr>
        <w:fldChar w:fldCharType="end"/>
      </w:r>
    </w:p>
    <w:p w14:paraId="29C0DA01"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17.5.2.2</w:t>
      </w:r>
      <w:r>
        <w:rPr>
          <w:rFonts w:asciiTheme="minorHAnsi" w:eastAsiaTheme="minorEastAsia" w:hAnsiTheme="minorHAnsi" w:cstheme="minorBidi"/>
          <w:noProof/>
          <w:sz w:val="24"/>
          <w:szCs w:val="24"/>
          <w:lang w:eastAsia="ja-JP"/>
        </w:rPr>
        <w:tab/>
      </w:r>
      <w:r>
        <w:rPr>
          <w:noProof/>
        </w:rPr>
        <w:t xml:space="preserve">Causal clause with </w:t>
      </w:r>
      <w:r w:rsidRPr="006C1D08">
        <w:rPr>
          <w:rFonts w:ascii="Doulos SIL" w:hAnsi="Doulos SIL"/>
          <w:i/>
          <w:noProof/>
          <w:color w:val="0000FF"/>
        </w:rPr>
        <w:t>gǐn</w:t>
      </w:r>
      <w:r>
        <w:rPr>
          <w:noProof/>
        </w:rPr>
        <w:t xml:space="preserve"> and variants</w:t>
      </w:r>
      <w:r>
        <w:rPr>
          <w:noProof/>
        </w:rPr>
        <w:tab/>
      </w:r>
      <w:r>
        <w:rPr>
          <w:noProof/>
        </w:rPr>
        <w:fldChar w:fldCharType="begin"/>
      </w:r>
      <w:r>
        <w:rPr>
          <w:noProof/>
        </w:rPr>
        <w:instrText xml:space="preserve"> PAGEREF _Toc297638052 \h </w:instrText>
      </w:r>
      <w:r>
        <w:rPr>
          <w:noProof/>
        </w:rPr>
      </w:r>
      <w:r>
        <w:rPr>
          <w:noProof/>
        </w:rPr>
        <w:fldChar w:fldCharType="separate"/>
      </w:r>
      <w:r w:rsidR="0067273A">
        <w:rPr>
          <w:noProof/>
        </w:rPr>
        <w:t>282</w:t>
      </w:r>
      <w:r>
        <w:rPr>
          <w:noProof/>
        </w:rPr>
        <w:fldChar w:fldCharType="end"/>
      </w:r>
    </w:p>
    <w:p w14:paraId="6678126E"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17.5.2.3</w:t>
      </w:r>
      <w:r>
        <w:rPr>
          <w:rFonts w:asciiTheme="minorHAnsi" w:eastAsiaTheme="minorEastAsia" w:hAnsiTheme="minorHAnsi" w:cstheme="minorBidi"/>
          <w:noProof/>
          <w:sz w:val="24"/>
          <w:szCs w:val="24"/>
          <w:lang w:eastAsia="ja-JP"/>
        </w:rPr>
        <w:tab/>
      </w:r>
      <w:r>
        <w:rPr>
          <w:noProof/>
        </w:rPr>
        <w:t xml:space="preserve">Clauses with final causal </w:t>
      </w:r>
      <w:r w:rsidRPr="006C1D08">
        <w:rPr>
          <w:rFonts w:ascii="Doulos SIL" w:hAnsi="Doulos SIL"/>
          <w:i/>
          <w:noProof/>
          <w:color w:val="0000FF"/>
        </w:rPr>
        <w:t>dɛ́ŋgɛ̀y</w:t>
      </w:r>
      <w:r>
        <w:rPr>
          <w:noProof/>
        </w:rPr>
        <w:tab/>
      </w:r>
      <w:r>
        <w:rPr>
          <w:noProof/>
        </w:rPr>
        <w:fldChar w:fldCharType="begin"/>
      </w:r>
      <w:r>
        <w:rPr>
          <w:noProof/>
        </w:rPr>
        <w:instrText xml:space="preserve"> PAGEREF _Toc297638053 \h </w:instrText>
      </w:r>
      <w:r>
        <w:rPr>
          <w:noProof/>
        </w:rPr>
      </w:r>
      <w:r>
        <w:rPr>
          <w:noProof/>
        </w:rPr>
        <w:fldChar w:fldCharType="separate"/>
      </w:r>
      <w:r w:rsidR="0067273A">
        <w:rPr>
          <w:noProof/>
        </w:rPr>
        <w:t>282</w:t>
      </w:r>
      <w:r>
        <w:rPr>
          <w:noProof/>
        </w:rPr>
        <w:fldChar w:fldCharType="end"/>
      </w:r>
    </w:p>
    <w:p w14:paraId="2767FD66"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17.5.2.4</w:t>
      </w:r>
      <w:r>
        <w:rPr>
          <w:rFonts w:asciiTheme="minorHAnsi" w:eastAsiaTheme="minorEastAsia" w:hAnsiTheme="minorHAnsi" w:cstheme="minorBidi"/>
          <w:noProof/>
          <w:sz w:val="24"/>
          <w:szCs w:val="24"/>
          <w:lang w:eastAsia="ja-JP"/>
        </w:rPr>
        <w:tab/>
      </w:r>
      <w:r>
        <w:rPr>
          <w:noProof/>
        </w:rPr>
        <w:t xml:space="preserve">Causal clause with final </w:t>
      </w:r>
      <w:r w:rsidRPr="006C1D08">
        <w:rPr>
          <w:noProof/>
          <w:vertAlign w:val="superscript"/>
        </w:rPr>
        <w:t>HL</w:t>
      </w:r>
      <w:r w:rsidRPr="006C1D08">
        <w:rPr>
          <w:rFonts w:ascii="Doulos SIL" w:hAnsi="Doulos SIL"/>
          <w:i/>
          <w:noProof/>
          <w:color w:val="0000FF"/>
        </w:rPr>
        <w:t xml:space="preserve">nî:] </w:t>
      </w:r>
      <w:r w:rsidRPr="006C1D08">
        <w:rPr>
          <w:noProof/>
          <w:vertAlign w:val="superscript"/>
        </w:rPr>
        <w:t>L</w:t>
      </w:r>
      <w:r w:rsidRPr="006C1D08">
        <w:rPr>
          <w:rFonts w:ascii="Doulos SIL" w:hAnsi="Doulos SIL"/>
          <w:i/>
          <w:noProof/>
          <w:color w:val="0000FF"/>
        </w:rPr>
        <w:t>wò</w:t>
      </w:r>
      <w:r>
        <w:rPr>
          <w:noProof/>
        </w:rPr>
        <w:tab/>
      </w:r>
      <w:r>
        <w:rPr>
          <w:noProof/>
        </w:rPr>
        <w:fldChar w:fldCharType="begin"/>
      </w:r>
      <w:r>
        <w:rPr>
          <w:noProof/>
        </w:rPr>
        <w:instrText xml:space="preserve"> PAGEREF _Toc297638054 \h </w:instrText>
      </w:r>
      <w:r>
        <w:rPr>
          <w:noProof/>
        </w:rPr>
      </w:r>
      <w:r>
        <w:rPr>
          <w:noProof/>
        </w:rPr>
        <w:fldChar w:fldCharType="separate"/>
      </w:r>
      <w:r w:rsidR="0067273A">
        <w:rPr>
          <w:noProof/>
        </w:rPr>
        <w:t>283</w:t>
      </w:r>
      <w:r>
        <w:rPr>
          <w:noProof/>
        </w:rPr>
        <w:fldChar w:fldCharType="end"/>
      </w:r>
    </w:p>
    <w:p w14:paraId="5B70FA0F"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17.5.3</w:t>
      </w:r>
      <w:r>
        <w:rPr>
          <w:rFonts w:asciiTheme="minorHAnsi" w:eastAsiaTheme="minorEastAsia" w:hAnsiTheme="minorHAnsi" w:cstheme="minorBidi"/>
          <w:noProof/>
          <w:sz w:val="24"/>
          <w:szCs w:val="24"/>
          <w:lang w:eastAsia="ja-JP"/>
        </w:rPr>
        <w:tab/>
      </w:r>
      <w:r>
        <w:rPr>
          <w:noProof/>
        </w:rPr>
        <w:t>Negative purposive (= prohibitive) clause</w:t>
      </w:r>
      <w:r>
        <w:rPr>
          <w:noProof/>
        </w:rPr>
        <w:tab/>
      </w:r>
      <w:r>
        <w:rPr>
          <w:noProof/>
        </w:rPr>
        <w:fldChar w:fldCharType="begin"/>
      </w:r>
      <w:r>
        <w:rPr>
          <w:noProof/>
        </w:rPr>
        <w:instrText xml:space="preserve"> PAGEREF _Toc297638055 \h </w:instrText>
      </w:r>
      <w:r>
        <w:rPr>
          <w:noProof/>
        </w:rPr>
      </w:r>
      <w:r>
        <w:rPr>
          <w:noProof/>
        </w:rPr>
        <w:fldChar w:fldCharType="separate"/>
      </w:r>
      <w:r w:rsidR="0067273A">
        <w:rPr>
          <w:noProof/>
        </w:rPr>
        <w:t>283</w:t>
      </w:r>
      <w:r>
        <w:rPr>
          <w:noProof/>
        </w:rPr>
        <w:fldChar w:fldCharType="end"/>
      </w:r>
    </w:p>
    <w:p w14:paraId="183600A5" w14:textId="77777777" w:rsidR="00296567" w:rsidRDefault="00296567">
      <w:pPr>
        <w:pStyle w:val="TOC1"/>
        <w:tabs>
          <w:tab w:val="left" w:pos="480"/>
          <w:tab w:val="right" w:leader="dot" w:pos="8289"/>
        </w:tabs>
        <w:rPr>
          <w:rFonts w:asciiTheme="minorHAnsi" w:eastAsiaTheme="minorEastAsia" w:hAnsiTheme="minorHAnsi" w:cstheme="minorBidi"/>
          <w:b w:val="0"/>
          <w:noProof/>
          <w:szCs w:val="24"/>
          <w:lang w:eastAsia="ja-JP"/>
        </w:rPr>
      </w:pPr>
      <w:r>
        <w:rPr>
          <w:noProof/>
        </w:rPr>
        <w:t>18</w:t>
      </w:r>
      <w:r>
        <w:rPr>
          <w:rFonts w:asciiTheme="minorHAnsi" w:eastAsiaTheme="minorEastAsia" w:hAnsiTheme="minorHAnsi" w:cstheme="minorBidi"/>
          <w:b w:val="0"/>
          <w:noProof/>
          <w:szCs w:val="24"/>
          <w:lang w:eastAsia="ja-JP"/>
        </w:rPr>
        <w:tab/>
      </w:r>
      <w:r>
        <w:rPr>
          <w:noProof/>
        </w:rPr>
        <w:t>Anaphora</w:t>
      </w:r>
      <w:r>
        <w:rPr>
          <w:noProof/>
        </w:rPr>
        <w:tab/>
      </w:r>
      <w:r>
        <w:rPr>
          <w:noProof/>
        </w:rPr>
        <w:fldChar w:fldCharType="begin"/>
      </w:r>
      <w:r>
        <w:rPr>
          <w:noProof/>
        </w:rPr>
        <w:instrText xml:space="preserve"> PAGEREF _Toc297638056 \h </w:instrText>
      </w:r>
      <w:r>
        <w:rPr>
          <w:noProof/>
        </w:rPr>
      </w:r>
      <w:r>
        <w:rPr>
          <w:noProof/>
        </w:rPr>
        <w:fldChar w:fldCharType="separate"/>
      </w:r>
      <w:r w:rsidR="0067273A">
        <w:rPr>
          <w:noProof/>
        </w:rPr>
        <w:t>285</w:t>
      </w:r>
      <w:r>
        <w:rPr>
          <w:noProof/>
        </w:rPr>
        <w:fldChar w:fldCharType="end"/>
      </w:r>
    </w:p>
    <w:p w14:paraId="6AC382B2"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18.1</w:t>
      </w:r>
      <w:r>
        <w:rPr>
          <w:rFonts w:asciiTheme="minorHAnsi" w:eastAsiaTheme="minorEastAsia" w:hAnsiTheme="minorHAnsi" w:cstheme="minorBidi"/>
          <w:noProof/>
          <w:sz w:val="24"/>
          <w:szCs w:val="24"/>
          <w:lang w:eastAsia="ja-JP"/>
        </w:rPr>
        <w:tab/>
      </w:r>
      <w:r>
        <w:rPr>
          <w:noProof/>
        </w:rPr>
        <w:t>Reflexive and emphatic pronouns</w:t>
      </w:r>
      <w:r>
        <w:rPr>
          <w:noProof/>
        </w:rPr>
        <w:tab/>
      </w:r>
      <w:r>
        <w:rPr>
          <w:noProof/>
        </w:rPr>
        <w:fldChar w:fldCharType="begin"/>
      </w:r>
      <w:r>
        <w:rPr>
          <w:noProof/>
        </w:rPr>
        <w:instrText xml:space="preserve"> PAGEREF _Toc297638057 \h </w:instrText>
      </w:r>
      <w:r>
        <w:rPr>
          <w:noProof/>
        </w:rPr>
      </w:r>
      <w:r>
        <w:rPr>
          <w:noProof/>
        </w:rPr>
        <w:fldChar w:fldCharType="separate"/>
      </w:r>
      <w:r w:rsidR="0067273A">
        <w:rPr>
          <w:noProof/>
        </w:rPr>
        <w:t>285</w:t>
      </w:r>
      <w:r>
        <w:rPr>
          <w:noProof/>
        </w:rPr>
        <w:fldChar w:fldCharType="end"/>
      </w:r>
    </w:p>
    <w:p w14:paraId="6979CED0"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18.1.1</w:t>
      </w:r>
      <w:r>
        <w:rPr>
          <w:rFonts w:asciiTheme="minorHAnsi" w:eastAsiaTheme="minorEastAsia" w:hAnsiTheme="minorHAnsi" w:cstheme="minorBidi"/>
          <w:noProof/>
          <w:sz w:val="24"/>
          <w:szCs w:val="24"/>
          <w:lang w:eastAsia="ja-JP"/>
        </w:rPr>
        <w:tab/>
      </w:r>
      <w:r>
        <w:rPr>
          <w:noProof/>
        </w:rPr>
        <w:t>Third-person reflexive pronouns (</w:t>
      </w:r>
      <w:r w:rsidRPr="006C1D08">
        <w:rPr>
          <w:rFonts w:ascii="Doulos SIL" w:hAnsi="Doulos SIL"/>
          <w:i/>
          <w:noProof/>
          <w:color w:val="0000FF"/>
        </w:rPr>
        <w:t>á</w:t>
      </w:r>
      <w:r>
        <w:rPr>
          <w:noProof/>
        </w:rPr>
        <w:t xml:space="preserve">, Pl </w:t>
      </w:r>
      <w:r w:rsidRPr="006C1D08">
        <w:rPr>
          <w:rFonts w:ascii="Doulos SIL" w:hAnsi="Doulos SIL"/>
          <w:i/>
          <w:noProof/>
          <w:color w:val="0000FF"/>
        </w:rPr>
        <w:t>â:</w:t>
      </w:r>
      <w:r>
        <w:rPr>
          <w:noProof/>
        </w:rPr>
        <w:t>)</w:t>
      </w:r>
      <w:r>
        <w:rPr>
          <w:noProof/>
        </w:rPr>
        <w:tab/>
      </w:r>
      <w:r>
        <w:rPr>
          <w:noProof/>
        </w:rPr>
        <w:fldChar w:fldCharType="begin"/>
      </w:r>
      <w:r>
        <w:rPr>
          <w:noProof/>
        </w:rPr>
        <w:instrText xml:space="preserve"> PAGEREF _Toc297638058 \h </w:instrText>
      </w:r>
      <w:r>
        <w:rPr>
          <w:noProof/>
        </w:rPr>
      </w:r>
      <w:r>
        <w:rPr>
          <w:noProof/>
        </w:rPr>
        <w:fldChar w:fldCharType="separate"/>
      </w:r>
      <w:r w:rsidR="0067273A">
        <w:rPr>
          <w:noProof/>
        </w:rPr>
        <w:t>285</w:t>
      </w:r>
      <w:r>
        <w:rPr>
          <w:noProof/>
        </w:rPr>
        <w:fldChar w:fldCharType="end"/>
      </w:r>
    </w:p>
    <w:p w14:paraId="00FFEDD7"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18.1.2</w:t>
      </w:r>
      <w:r>
        <w:rPr>
          <w:rFonts w:asciiTheme="minorHAnsi" w:eastAsiaTheme="minorEastAsia" w:hAnsiTheme="minorHAnsi" w:cstheme="minorBidi"/>
          <w:noProof/>
          <w:sz w:val="24"/>
          <w:szCs w:val="24"/>
          <w:lang w:eastAsia="ja-JP"/>
        </w:rPr>
        <w:tab/>
      </w:r>
      <w:r>
        <w:rPr>
          <w:noProof/>
        </w:rPr>
        <w:t>Reflexive possessor (</w:t>
      </w:r>
      <w:r w:rsidRPr="006C1D08">
        <w:rPr>
          <w:rFonts w:ascii="Doulos SIL" w:hAnsi="Doulos SIL"/>
          <w:i/>
          <w:noProof/>
          <w:color w:val="0000FF"/>
        </w:rPr>
        <w:t>á</w:t>
      </w:r>
      <w:r>
        <w:rPr>
          <w:noProof/>
        </w:rPr>
        <w:t xml:space="preserve">, Pl </w:t>
      </w:r>
      <w:r w:rsidRPr="006C1D08">
        <w:rPr>
          <w:rFonts w:ascii="Doulos SIL" w:hAnsi="Doulos SIL"/>
          <w:i/>
          <w:noProof/>
          <w:color w:val="0000FF"/>
        </w:rPr>
        <w:t>â:</w:t>
      </w:r>
      <w:r>
        <w:rPr>
          <w:noProof/>
        </w:rPr>
        <w:t>)</w:t>
      </w:r>
      <w:r>
        <w:rPr>
          <w:noProof/>
        </w:rPr>
        <w:tab/>
      </w:r>
      <w:r>
        <w:rPr>
          <w:noProof/>
        </w:rPr>
        <w:fldChar w:fldCharType="begin"/>
      </w:r>
      <w:r>
        <w:rPr>
          <w:noProof/>
        </w:rPr>
        <w:instrText xml:space="preserve"> PAGEREF _Toc297638059 \h </w:instrText>
      </w:r>
      <w:r>
        <w:rPr>
          <w:noProof/>
        </w:rPr>
      </w:r>
      <w:r>
        <w:rPr>
          <w:noProof/>
        </w:rPr>
        <w:fldChar w:fldCharType="separate"/>
      </w:r>
      <w:r w:rsidR="0067273A">
        <w:rPr>
          <w:noProof/>
        </w:rPr>
        <w:t>285</w:t>
      </w:r>
      <w:r>
        <w:rPr>
          <w:noProof/>
        </w:rPr>
        <w:fldChar w:fldCharType="end"/>
      </w:r>
    </w:p>
    <w:p w14:paraId="7553F046"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18.1.3</w:t>
      </w:r>
      <w:r>
        <w:rPr>
          <w:rFonts w:asciiTheme="minorHAnsi" w:eastAsiaTheme="minorEastAsia" w:hAnsiTheme="minorHAnsi" w:cstheme="minorBidi"/>
          <w:noProof/>
          <w:sz w:val="24"/>
          <w:szCs w:val="24"/>
          <w:lang w:eastAsia="ja-JP"/>
        </w:rPr>
        <w:tab/>
      </w:r>
      <w:r>
        <w:rPr>
          <w:noProof/>
        </w:rPr>
        <w:t>Expressions with ‘head’ (</w:t>
      </w:r>
      <w:r w:rsidRPr="006C1D08">
        <w:rPr>
          <w:rFonts w:ascii="Doulos SIL" w:hAnsi="Doulos SIL"/>
          <w:i/>
          <w:noProof/>
          <w:color w:val="0000FF"/>
        </w:rPr>
        <w:t>kû:</w:t>
      </w:r>
      <w:r>
        <w:rPr>
          <w:noProof/>
        </w:rPr>
        <w:t>)</w:t>
      </w:r>
      <w:r>
        <w:rPr>
          <w:noProof/>
        </w:rPr>
        <w:tab/>
      </w:r>
      <w:r>
        <w:rPr>
          <w:noProof/>
        </w:rPr>
        <w:fldChar w:fldCharType="begin"/>
      </w:r>
      <w:r>
        <w:rPr>
          <w:noProof/>
        </w:rPr>
        <w:instrText xml:space="preserve"> PAGEREF _Toc297638060 \h </w:instrText>
      </w:r>
      <w:r>
        <w:rPr>
          <w:noProof/>
        </w:rPr>
      </w:r>
      <w:r>
        <w:rPr>
          <w:noProof/>
        </w:rPr>
        <w:fldChar w:fldCharType="separate"/>
      </w:r>
      <w:r w:rsidR="0067273A">
        <w:rPr>
          <w:noProof/>
        </w:rPr>
        <w:t>286</w:t>
      </w:r>
      <w:r>
        <w:rPr>
          <w:noProof/>
        </w:rPr>
        <w:fldChar w:fldCharType="end"/>
      </w:r>
    </w:p>
    <w:p w14:paraId="30359CDA"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18.1.4</w:t>
      </w:r>
      <w:r>
        <w:rPr>
          <w:rFonts w:asciiTheme="minorHAnsi" w:eastAsiaTheme="minorEastAsia" w:hAnsiTheme="minorHAnsi" w:cstheme="minorBidi"/>
          <w:noProof/>
          <w:sz w:val="24"/>
          <w:szCs w:val="24"/>
          <w:lang w:eastAsia="ja-JP"/>
        </w:rPr>
        <w:tab/>
      </w:r>
      <w:r>
        <w:rPr>
          <w:noProof/>
        </w:rPr>
        <w:t xml:space="preserve">Emphatic pronouns with </w:t>
      </w:r>
      <w:r w:rsidRPr="006C1D08">
        <w:rPr>
          <w:rFonts w:ascii="Doulos SIL" w:hAnsi="Doulos SIL"/>
          <w:i/>
          <w:noProof/>
          <w:color w:val="0000FF"/>
        </w:rPr>
        <w:t>nàŋàná:</w:t>
      </w:r>
      <w:r>
        <w:rPr>
          <w:noProof/>
        </w:rPr>
        <w:t xml:space="preserve"> ‘all’</w:t>
      </w:r>
      <w:r>
        <w:rPr>
          <w:noProof/>
        </w:rPr>
        <w:tab/>
      </w:r>
      <w:r>
        <w:rPr>
          <w:noProof/>
        </w:rPr>
        <w:fldChar w:fldCharType="begin"/>
      </w:r>
      <w:r>
        <w:rPr>
          <w:noProof/>
        </w:rPr>
        <w:instrText xml:space="preserve"> PAGEREF _Toc297638061 \h </w:instrText>
      </w:r>
      <w:r>
        <w:rPr>
          <w:noProof/>
        </w:rPr>
      </w:r>
      <w:r>
        <w:rPr>
          <w:noProof/>
        </w:rPr>
        <w:fldChar w:fldCharType="separate"/>
      </w:r>
      <w:r w:rsidR="0067273A">
        <w:rPr>
          <w:noProof/>
        </w:rPr>
        <w:t>287</w:t>
      </w:r>
      <w:r>
        <w:rPr>
          <w:noProof/>
        </w:rPr>
        <w:fldChar w:fldCharType="end"/>
      </w:r>
    </w:p>
    <w:p w14:paraId="13CF1A1C"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18.2</w:t>
      </w:r>
      <w:r>
        <w:rPr>
          <w:rFonts w:asciiTheme="minorHAnsi" w:eastAsiaTheme="minorEastAsia" w:hAnsiTheme="minorHAnsi" w:cstheme="minorBidi"/>
          <w:noProof/>
          <w:sz w:val="24"/>
          <w:szCs w:val="24"/>
          <w:lang w:eastAsia="ja-JP"/>
        </w:rPr>
        <w:tab/>
      </w:r>
      <w:r>
        <w:rPr>
          <w:noProof/>
        </w:rPr>
        <w:t>Logophoric and indexing pronouns</w:t>
      </w:r>
      <w:r>
        <w:rPr>
          <w:noProof/>
        </w:rPr>
        <w:tab/>
      </w:r>
      <w:r>
        <w:rPr>
          <w:noProof/>
        </w:rPr>
        <w:fldChar w:fldCharType="begin"/>
      </w:r>
      <w:r>
        <w:rPr>
          <w:noProof/>
        </w:rPr>
        <w:instrText xml:space="preserve"> PAGEREF _Toc297638062 \h </w:instrText>
      </w:r>
      <w:r>
        <w:rPr>
          <w:noProof/>
        </w:rPr>
      </w:r>
      <w:r>
        <w:rPr>
          <w:noProof/>
        </w:rPr>
        <w:fldChar w:fldCharType="separate"/>
      </w:r>
      <w:r w:rsidR="0067273A">
        <w:rPr>
          <w:noProof/>
        </w:rPr>
        <w:t>287</w:t>
      </w:r>
      <w:r>
        <w:rPr>
          <w:noProof/>
        </w:rPr>
        <w:fldChar w:fldCharType="end"/>
      </w:r>
    </w:p>
    <w:p w14:paraId="0B295F85"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18.2.1</w:t>
      </w:r>
      <w:r>
        <w:rPr>
          <w:rFonts w:asciiTheme="minorHAnsi" w:eastAsiaTheme="minorEastAsia" w:hAnsiTheme="minorHAnsi" w:cstheme="minorBidi"/>
          <w:noProof/>
          <w:sz w:val="24"/>
          <w:szCs w:val="24"/>
          <w:lang w:eastAsia="ja-JP"/>
        </w:rPr>
        <w:tab/>
      </w:r>
      <w:r>
        <w:rPr>
          <w:noProof/>
        </w:rPr>
        <w:t>True logophoric function</w:t>
      </w:r>
      <w:r>
        <w:rPr>
          <w:noProof/>
        </w:rPr>
        <w:tab/>
      </w:r>
      <w:r>
        <w:rPr>
          <w:noProof/>
        </w:rPr>
        <w:fldChar w:fldCharType="begin"/>
      </w:r>
      <w:r>
        <w:rPr>
          <w:noProof/>
        </w:rPr>
        <w:instrText xml:space="preserve"> PAGEREF _Toc297638063 \h </w:instrText>
      </w:r>
      <w:r>
        <w:rPr>
          <w:noProof/>
        </w:rPr>
      </w:r>
      <w:r>
        <w:rPr>
          <w:noProof/>
        </w:rPr>
        <w:fldChar w:fldCharType="separate"/>
      </w:r>
      <w:r w:rsidR="0067273A">
        <w:rPr>
          <w:noProof/>
        </w:rPr>
        <w:t>287</w:t>
      </w:r>
      <w:r>
        <w:rPr>
          <w:noProof/>
        </w:rPr>
        <w:fldChar w:fldCharType="end"/>
      </w:r>
    </w:p>
    <w:p w14:paraId="4D421F66"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18.2.2</w:t>
      </w:r>
      <w:r>
        <w:rPr>
          <w:rFonts w:asciiTheme="minorHAnsi" w:eastAsiaTheme="minorEastAsia" w:hAnsiTheme="minorHAnsi" w:cstheme="minorBidi"/>
          <w:noProof/>
          <w:sz w:val="24"/>
          <w:szCs w:val="24"/>
          <w:lang w:eastAsia="ja-JP"/>
        </w:rPr>
        <w:tab/>
      </w:r>
      <w:r>
        <w:rPr>
          <w:noProof/>
        </w:rPr>
        <w:t>Non-logophoric topic-indexing function</w:t>
      </w:r>
      <w:r>
        <w:rPr>
          <w:noProof/>
        </w:rPr>
        <w:tab/>
      </w:r>
      <w:r>
        <w:rPr>
          <w:noProof/>
        </w:rPr>
        <w:fldChar w:fldCharType="begin"/>
      </w:r>
      <w:r>
        <w:rPr>
          <w:noProof/>
        </w:rPr>
        <w:instrText xml:space="preserve"> PAGEREF _Toc297638064 \h </w:instrText>
      </w:r>
      <w:r>
        <w:rPr>
          <w:noProof/>
        </w:rPr>
      </w:r>
      <w:r>
        <w:rPr>
          <w:noProof/>
        </w:rPr>
        <w:fldChar w:fldCharType="separate"/>
      </w:r>
      <w:r w:rsidR="0067273A">
        <w:rPr>
          <w:noProof/>
        </w:rPr>
        <w:t>289</w:t>
      </w:r>
      <w:r>
        <w:rPr>
          <w:noProof/>
        </w:rPr>
        <w:fldChar w:fldCharType="end"/>
      </w:r>
    </w:p>
    <w:p w14:paraId="7CBB5ABA"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18.2.2.1</w:t>
      </w:r>
      <w:r>
        <w:rPr>
          <w:rFonts w:asciiTheme="minorHAnsi" w:eastAsiaTheme="minorEastAsia" w:hAnsiTheme="minorHAnsi" w:cstheme="minorBidi"/>
          <w:noProof/>
          <w:sz w:val="24"/>
          <w:szCs w:val="24"/>
          <w:lang w:eastAsia="ja-JP"/>
        </w:rPr>
        <w:tab/>
      </w:r>
      <w:r>
        <w:rPr>
          <w:noProof/>
        </w:rPr>
        <w:t>Nonreflexive resumptive pronouns for topicalized NP</w:t>
      </w:r>
      <w:r>
        <w:rPr>
          <w:noProof/>
        </w:rPr>
        <w:tab/>
      </w:r>
      <w:r>
        <w:rPr>
          <w:noProof/>
        </w:rPr>
        <w:fldChar w:fldCharType="begin"/>
      </w:r>
      <w:r>
        <w:rPr>
          <w:noProof/>
        </w:rPr>
        <w:instrText xml:space="preserve"> PAGEREF _Toc297638065 \h </w:instrText>
      </w:r>
      <w:r>
        <w:rPr>
          <w:noProof/>
        </w:rPr>
      </w:r>
      <w:r>
        <w:rPr>
          <w:noProof/>
        </w:rPr>
        <w:fldChar w:fldCharType="separate"/>
      </w:r>
      <w:r w:rsidR="0067273A">
        <w:rPr>
          <w:noProof/>
        </w:rPr>
        <w:t>289</w:t>
      </w:r>
      <w:r>
        <w:rPr>
          <w:noProof/>
        </w:rPr>
        <w:fldChar w:fldCharType="end"/>
      </w:r>
    </w:p>
    <w:p w14:paraId="3A948722" w14:textId="77777777" w:rsidR="00296567" w:rsidRDefault="00296567">
      <w:pPr>
        <w:pStyle w:val="TOC4"/>
        <w:tabs>
          <w:tab w:val="left" w:pos="1555"/>
          <w:tab w:val="right" w:leader="dot" w:pos="8289"/>
        </w:tabs>
        <w:rPr>
          <w:rFonts w:asciiTheme="minorHAnsi" w:eastAsiaTheme="minorEastAsia" w:hAnsiTheme="minorHAnsi" w:cstheme="minorBidi"/>
          <w:noProof/>
          <w:sz w:val="24"/>
          <w:szCs w:val="24"/>
          <w:lang w:eastAsia="ja-JP"/>
        </w:rPr>
      </w:pPr>
      <w:r>
        <w:rPr>
          <w:noProof/>
        </w:rPr>
        <w:t>18.2.2.2</w:t>
      </w:r>
      <w:r>
        <w:rPr>
          <w:rFonts w:asciiTheme="minorHAnsi" w:eastAsiaTheme="minorEastAsia" w:hAnsiTheme="minorHAnsi" w:cstheme="minorBidi"/>
          <w:noProof/>
          <w:sz w:val="24"/>
          <w:szCs w:val="24"/>
          <w:lang w:eastAsia="ja-JP"/>
        </w:rPr>
        <w:tab/>
      </w:r>
      <w:r>
        <w:rPr>
          <w:noProof/>
        </w:rPr>
        <w:t>Reflexive resumptive pronouns in headless perfective relatives</w:t>
      </w:r>
      <w:r>
        <w:rPr>
          <w:noProof/>
        </w:rPr>
        <w:tab/>
      </w:r>
      <w:r>
        <w:rPr>
          <w:noProof/>
        </w:rPr>
        <w:fldChar w:fldCharType="begin"/>
      </w:r>
      <w:r>
        <w:rPr>
          <w:noProof/>
        </w:rPr>
        <w:instrText xml:space="preserve"> PAGEREF _Toc297638066 \h </w:instrText>
      </w:r>
      <w:r>
        <w:rPr>
          <w:noProof/>
        </w:rPr>
      </w:r>
      <w:r>
        <w:rPr>
          <w:noProof/>
        </w:rPr>
        <w:fldChar w:fldCharType="separate"/>
      </w:r>
      <w:r w:rsidR="0067273A">
        <w:rPr>
          <w:noProof/>
        </w:rPr>
        <w:t>290</w:t>
      </w:r>
      <w:r>
        <w:rPr>
          <w:noProof/>
        </w:rPr>
        <w:fldChar w:fldCharType="end"/>
      </w:r>
    </w:p>
    <w:p w14:paraId="6F10FD0A"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18.2.3</w:t>
      </w:r>
      <w:r>
        <w:rPr>
          <w:rFonts w:asciiTheme="minorHAnsi" w:eastAsiaTheme="minorEastAsia" w:hAnsiTheme="minorHAnsi" w:cstheme="minorBidi"/>
          <w:noProof/>
          <w:sz w:val="24"/>
          <w:szCs w:val="24"/>
          <w:lang w:eastAsia="ja-JP"/>
        </w:rPr>
        <w:tab/>
      </w:r>
      <w:r>
        <w:rPr>
          <w:noProof/>
        </w:rPr>
        <w:t>Relative-clause reflexive subject coindexed to higher subject</w:t>
      </w:r>
      <w:r>
        <w:rPr>
          <w:noProof/>
        </w:rPr>
        <w:tab/>
      </w:r>
      <w:r>
        <w:rPr>
          <w:noProof/>
        </w:rPr>
        <w:fldChar w:fldCharType="begin"/>
      </w:r>
      <w:r>
        <w:rPr>
          <w:noProof/>
        </w:rPr>
        <w:instrText xml:space="preserve"> PAGEREF _Toc297638067 \h </w:instrText>
      </w:r>
      <w:r>
        <w:rPr>
          <w:noProof/>
        </w:rPr>
      </w:r>
      <w:r>
        <w:rPr>
          <w:noProof/>
        </w:rPr>
        <w:fldChar w:fldCharType="separate"/>
      </w:r>
      <w:r w:rsidR="0067273A">
        <w:rPr>
          <w:noProof/>
        </w:rPr>
        <w:t>290</w:t>
      </w:r>
      <w:r>
        <w:rPr>
          <w:noProof/>
        </w:rPr>
        <w:fldChar w:fldCharType="end"/>
      </w:r>
    </w:p>
    <w:p w14:paraId="79C852BA"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18.3</w:t>
      </w:r>
      <w:r>
        <w:rPr>
          <w:rFonts w:asciiTheme="minorHAnsi" w:eastAsiaTheme="minorEastAsia" w:hAnsiTheme="minorHAnsi" w:cstheme="minorBidi"/>
          <w:noProof/>
          <w:sz w:val="24"/>
          <w:szCs w:val="24"/>
          <w:lang w:eastAsia="ja-JP"/>
        </w:rPr>
        <w:tab/>
      </w:r>
      <w:r>
        <w:rPr>
          <w:noProof/>
        </w:rPr>
        <w:t>Reciprocal</w:t>
      </w:r>
      <w:r>
        <w:rPr>
          <w:noProof/>
        </w:rPr>
        <w:tab/>
      </w:r>
      <w:r>
        <w:rPr>
          <w:noProof/>
        </w:rPr>
        <w:fldChar w:fldCharType="begin"/>
      </w:r>
      <w:r>
        <w:rPr>
          <w:noProof/>
        </w:rPr>
        <w:instrText xml:space="preserve"> PAGEREF _Toc297638068 \h </w:instrText>
      </w:r>
      <w:r>
        <w:rPr>
          <w:noProof/>
        </w:rPr>
      </w:r>
      <w:r>
        <w:rPr>
          <w:noProof/>
        </w:rPr>
        <w:fldChar w:fldCharType="separate"/>
      </w:r>
      <w:r w:rsidR="0067273A">
        <w:rPr>
          <w:noProof/>
        </w:rPr>
        <w:t>291</w:t>
      </w:r>
      <w:r>
        <w:rPr>
          <w:noProof/>
        </w:rPr>
        <w:fldChar w:fldCharType="end"/>
      </w:r>
    </w:p>
    <w:p w14:paraId="151AB191"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18.3.1</w:t>
      </w:r>
      <w:r>
        <w:rPr>
          <w:rFonts w:asciiTheme="minorHAnsi" w:eastAsiaTheme="minorEastAsia" w:hAnsiTheme="minorHAnsi" w:cstheme="minorBidi"/>
          <w:noProof/>
          <w:sz w:val="24"/>
          <w:szCs w:val="24"/>
          <w:lang w:eastAsia="ja-JP"/>
        </w:rPr>
        <w:tab/>
      </w:r>
      <w:r>
        <w:rPr>
          <w:noProof/>
        </w:rPr>
        <w:t>Simple reciprocals (</w:t>
      </w:r>
      <w:r w:rsidRPr="006C1D08">
        <w:rPr>
          <w:rFonts w:ascii="Doulos SIL" w:hAnsi="Doulos SIL"/>
          <w:i/>
          <w:noProof/>
          <w:color w:val="0000FF"/>
        </w:rPr>
        <w:t>tǔ:</w:t>
      </w:r>
      <w:r>
        <w:rPr>
          <w:noProof/>
        </w:rPr>
        <w:t>)</w:t>
      </w:r>
      <w:r>
        <w:rPr>
          <w:noProof/>
        </w:rPr>
        <w:tab/>
      </w:r>
      <w:r>
        <w:rPr>
          <w:noProof/>
        </w:rPr>
        <w:fldChar w:fldCharType="begin"/>
      </w:r>
      <w:r>
        <w:rPr>
          <w:noProof/>
        </w:rPr>
        <w:instrText xml:space="preserve"> PAGEREF _Toc297638069 \h </w:instrText>
      </w:r>
      <w:r>
        <w:rPr>
          <w:noProof/>
        </w:rPr>
      </w:r>
      <w:r>
        <w:rPr>
          <w:noProof/>
        </w:rPr>
        <w:fldChar w:fldCharType="separate"/>
      </w:r>
      <w:r w:rsidR="0067273A">
        <w:rPr>
          <w:noProof/>
        </w:rPr>
        <w:t>291</w:t>
      </w:r>
      <w:r>
        <w:rPr>
          <w:noProof/>
        </w:rPr>
        <w:fldChar w:fldCharType="end"/>
      </w:r>
    </w:p>
    <w:p w14:paraId="3C1AD53A"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18.4</w:t>
      </w:r>
      <w:r>
        <w:rPr>
          <w:rFonts w:asciiTheme="minorHAnsi" w:eastAsiaTheme="minorEastAsia" w:hAnsiTheme="minorHAnsi" w:cstheme="minorBidi"/>
          <w:noProof/>
          <w:sz w:val="24"/>
          <w:szCs w:val="24"/>
          <w:lang w:eastAsia="ja-JP"/>
        </w:rPr>
        <w:tab/>
      </w:r>
      <w:r>
        <w:rPr>
          <w:noProof/>
        </w:rPr>
        <w:t>Restrictions on reflexives</w:t>
      </w:r>
      <w:r>
        <w:rPr>
          <w:noProof/>
        </w:rPr>
        <w:tab/>
      </w:r>
      <w:r>
        <w:rPr>
          <w:noProof/>
        </w:rPr>
        <w:fldChar w:fldCharType="begin"/>
      </w:r>
      <w:r>
        <w:rPr>
          <w:noProof/>
        </w:rPr>
        <w:instrText xml:space="preserve"> PAGEREF _Toc297638070 \h </w:instrText>
      </w:r>
      <w:r>
        <w:rPr>
          <w:noProof/>
        </w:rPr>
      </w:r>
      <w:r>
        <w:rPr>
          <w:noProof/>
        </w:rPr>
        <w:fldChar w:fldCharType="separate"/>
      </w:r>
      <w:r w:rsidR="0067273A">
        <w:rPr>
          <w:noProof/>
        </w:rPr>
        <w:t>292</w:t>
      </w:r>
      <w:r>
        <w:rPr>
          <w:noProof/>
        </w:rPr>
        <w:fldChar w:fldCharType="end"/>
      </w:r>
    </w:p>
    <w:p w14:paraId="6C72EBD5" w14:textId="77777777" w:rsidR="00296567" w:rsidRDefault="00296567">
      <w:pPr>
        <w:pStyle w:val="TOC1"/>
        <w:tabs>
          <w:tab w:val="left" w:pos="480"/>
          <w:tab w:val="right" w:leader="dot" w:pos="8289"/>
        </w:tabs>
        <w:rPr>
          <w:rFonts w:asciiTheme="minorHAnsi" w:eastAsiaTheme="minorEastAsia" w:hAnsiTheme="minorHAnsi" w:cstheme="minorBidi"/>
          <w:b w:val="0"/>
          <w:noProof/>
          <w:szCs w:val="24"/>
          <w:lang w:eastAsia="ja-JP"/>
        </w:rPr>
      </w:pPr>
      <w:r>
        <w:rPr>
          <w:noProof/>
        </w:rPr>
        <w:t>19</w:t>
      </w:r>
      <w:r>
        <w:rPr>
          <w:rFonts w:asciiTheme="minorHAnsi" w:eastAsiaTheme="minorEastAsia" w:hAnsiTheme="minorHAnsi" w:cstheme="minorBidi"/>
          <w:b w:val="0"/>
          <w:noProof/>
          <w:szCs w:val="24"/>
          <w:lang w:eastAsia="ja-JP"/>
        </w:rPr>
        <w:tab/>
      </w:r>
      <w:r>
        <w:rPr>
          <w:noProof/>
        </w:rPr>
        <w:t>Grammatical pragmatics</w:t>
      </w:r>
      <w:r>
        <w:rPr>
          <w:noProof/>
        </w:rPr>
        <w:tab/>
      </w:r>
      <w:r>
        <w:rPr>
          <w:noProof/>
        </w:rPr>
        <w:fldChar w:fldCharType="begin"/>
      </w:r>
      <w:r>
        <w:rPr>
          <w:noProof/>
        </w:rPr>
        <w:instrText xml:space="preserve"> PAGEREF _Toc297638071 \h </w:instrText>
      </w:r>
      <w:r>
        <w:rPr>
          <w:noProof/>
        </w:rPr>
      </w:r>
      <w:r>
        <w:rPr>
          <w:noProof/>
        </w:rPr>
        <w:fldChar w:fldCharType="separate"/>
      </w:r>
      <w:r w:rsidR="0067273A">
        <w:rPr>
          <w:noProof/>
        </w:rPr>
        <w:t>293</w:t>
      </w:r>
      <w:r>
        <w:rPr>
          <w:noProof/>
        </w:rPr>
        <w:fldChar w:fldCharType="end"/>
      </w:r>
    </w:p>
    <w:p w14:paraId="0FCE3B73"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19.1</w:t>
      </w:r>
      <w:r>
        <w:rPr>
          <w:rFonts w:asciiTheme="minorHAnsi" w:eastAsiaTheme="minorEastAsia" w:hAnsiTheme="minorHAnsi" w:cstheme="minorBidi"/>
          <w:noProof/>
          <w:sz w:val="24"/>
          <w:szCs w:val="24"/>
          <w:lang w:eastAsia="ja-JP"/>
        </w:rPr>
        <w:tab/>
      </w:r>
      <w:r>
        <w:rPr>
          <w:noProof/>
        </w:rPr>
        <w:t>Topic</w:t>
      </w:r>
      <w:r>
        <w:rPr>
          <w:noProof/>
        </w:rPr>
        <w:tab/>
      </w:r>
      <w:r>
        <w:rPr>
          <w:noProof/>
        </w:rPr>
        <w:fldChar w:fldCharType="begin"/>
      </w:r>
      <w:r>
        <w:rPr>
          <w:noProof/>
        </w:rPr>
        <w:instrText xml:space="preserve"> PAGEREF _Toc297638072 \h </w:instrText>
      </w:r>
      <w:r>
        <w:rPr>
          <w:noProof/>
        </w:rPr>
      </w:r>
      <w:r>
        <w:rPr>
          <w:noProof/>
        </w:rPr>
        <w:fldChar w:fldCharType="separate"/>
      </w:r>
      <w:r w:rsidR="0067273A">
        <w:rPr>
          <w:noProof/>
        </w:rPr>
        <w:t>293</w:t>
      </w:r>
      <w:r>
        <w:rPr>
          <w:noProof/>
        </w:rPr>
        <w:fldChar w:fldCharType="end"/>
      </w:r>
    </w:p>
    <w:p w14:paraId="75CB61FF"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19.1.1</w:t>
      </w:r>
      <w:r>
        <w:rPr>
          <w:rFonts w:asciiTheme="minorHAnsi" w:eastAsiaTheme="minorEastAsia" w:hAnsiTheme="minorHAnsi" w:cstheme="minorBidi"/>
          <w:noProof/>
          <w:sz w:val="24"/>
          <w:szCs w:val="24"/>
          <w:lang w:eastAsia="ja-JP"/>
        </w:rPr>
        <w:tab/>
      </w:r>
      <w:r>
        <w:rPr>
          <w:noProof/>
        </w:rPr>
        <w:t>Topic (</w:t>
      </w:r>
      <w:r w:rsidRPr="006C1D08">
        <w:rPr>
          <w:rFonts w:ascii="Doulos SIL" w:hAnsi="Doulos SIL"/>
          <w:i/>
          <w:noProof/>
          <w:color w:val="0000FF"/>
        </w:rPr>
        <w:t>kày</w:t>
      </w:r>
      <w:r>
        <w:rPr>
          <w:noProof/>
        </w:rPr>
        <w:t xml:space="preserve">, </w:t>
      </w:r>
      <w:r w:rsidRPr="006C1D08">
        <w:rPr>
          <w:rFonts w:ascii="Doulos SIL" w:hAnsi="Doulos SIL"/>
          <w:i/>
          <w:noProof/>
          <w:color w:val="0000FF"/>
        </w:rPr>
        <w:t>kày dè</w:t>
      </w:r>
      <w:r>
        <w:rPr>
          <w:noProof/>
        </w:rPr>
        <w:t xml:space="preserve">, </w:t>
      </w:r>
      <w:r w:rsidRPr="006C1D08">
        <w:rPr>
          <w:rFonts w:ascii="Doulos SIL" w:hAnsi="Doulos SIL"/>
          <w:i/>
          <w:noProof/>
          <w:color w:val="0000FF"/>
        </w:rPr>
        <w:t>bàndè, kɔ̌yⁿ</w:t>
      </w:r>
      <w:r>
        <w:rPr>
          <w:noProof/>
        </w:rPr>
        <w:t>)</w:t>
      </w:r>
      <w:r>
        <w:rPr>
          <w:noProof/>
        </w:rPr>
        <w:tab/>
      </w:r>
      <w:r>
        <w:rPr>
          <w:noProof/>
        </w:rPr>
        <w:fldChar w:fldCharType="begin"/>
      </w:r>
      <w:r>
        <w:rPr>
          <w:noProof/>
        </w:rPr>
        <w:instrText xml:space="preserve"> PAGEREF _Toc297638073 \h </w:instrText>
      </w:r>
      <w:r>
        <w:rPr>
          <w:noProof/>
        </w:rPr>
      </w:r>
      <w:r>
        <w:rPr>
          <w:noProof/>
        </w:rPr>
        <w:fldChar w:fldCharType="separate"/>
      </w:r>
      <w:r w:rsidR="0067273A">
        <w:rPr>
          <w:noProof/>
        </w:rPr>
        <w:t>293</w:t>
      </w:r>
      <w:r>
        <w:rPr>
          <w:noProof/>
        </w:rPr>
        <w:fldChar w:fldCharType="end"/>
      </w:r>
    </w:p>
    <w:p w14:paraId="167B6ED2"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19.1.2</w:t>
      </w:r>
      <w:r>
        <w:rPr>
          <w:rFonts w:asciiTheme="minorHAnsi" w:eastAsiaTheme="minorEastAsia" w:hAnsiTheme="minorHAnsi" w:cstheme="minorBidi"/>
          <w:noProof/>
          <w:sz w:val="24"/>
          <w:szCs w:val="24"/>
          <w:lang w:eastAsia="ja-JP"/>
        </w:rPr>
        <w:tab/>
      </w:r>
      <w:r>
        <w:rPr>
          <w:noProof/>
        </w:rPr>
        <w:t>‘Now’ (</w:t>
      </w:r>
      <w:r w:rsidRPr="006C1D08">
        <w:rPr>
          <w:rFonts w:ascii="Doulos SIL" w:hAnsi="Doulos SIL"/>
          <w:i/>
          <w:noProof/>
          <w:color w:val="0000FF"/>
        </w:rPr>
        <w:t>núwⁿɔ̀yⁿ</w:t>
      </w:r>
      <w:r>
        <w:rPr>
          <w:noProof/>
        </w:rPr>
        <w:t xml:space="preserve">, </w:t>
      </w:r>
      <w:r w:rsidRPr="006C1D08">
        <w:rPr>
          <w:rFonts w:ascii="Doulos SIL" w:hAnsi="Doulos SIL"/>
          <w:i/>
          <w:noProof/>
          <w:color w:val="0000FF"/>
        </w:rPr>
        <w:t>nɛ́:</w:t>
      </w:r>
      <w:r>
        <w:rPr>
          <w:noProof/>
        </w:rPr>
        <w:t>)</w:t>
      </w:r>
      <w:r>
        <w:rPr>
          <w:noProof/>
        </w:rPr>
        <w:tab/>
      </w:r>
      <w:r>
        <w:rPr>
          <w:noProof/>
        </w:rPr>
        <w:fldChar w:fldCharType="begin"/>
      </w:r>
      <w:r>
        <w:rPr>
          <w:noProof/>
        </w:rPr>
        <w:instrText xml:space="preserve"> PAGEREF _Toc297638074 \h </w:instrText>
      </w:r>
      <w:r>
        <w:rPr>
          <w:noProof/>
        </w:rPr>
      </w:r>
      <w:r>
        <w:rPr>
          <w:noProof/>
        </w:rPr>
        <w:fldChar w:fldCharType="separate"/>
      </w:r>
      <w:r w:rsidR="0067273A">
        <w:rPr>
          <w:noProof/>
        </w:rPr>
        <w:t>294</w:t>
      </w:r>
      <w:r>
        <w:rPr>
          <w:noProof/>
        </w:rPr>
        <w:fldChar w:fldCharType="end"/>
      </w:r>
    </w:p>
    <w:p w14:paraId="18573972"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19.1.3</w:t>
      </w:r>
      <w:r>
        <w:rPr>
          <w:rFonts w:asciiTheme="minorHAnsi" w:eastAsiaTheme="minorEastAsia" w:hAnsiTheme="minorHAnsi" w:cstheme="minorBidi"/>
          <w:noProof/>
          <w:sz w:val="24"/>
          <w:szCs w:val="24"/>
          <w:lang w:eastAsia="ja-JP"/>
        </w:rPr>
        <w:tab/>
      </w:r>
      <w:r>
        <w:rPr>
          <w:noProof/>
        </w:rPr>
        <w:t>‘Also, even’ (</w:t>
      </w:r>
      <w:r w:rsidRPr="006C1D08">
        <w:rPr>
          <w:rFonts w:ascii="Doulos SIL" w:hAnsi="Doulos SIL"/>
          <w:i/>
          <w:noProof/>
          <w:color w:val="0000FF"/>
        </w:rPr>
        <w:t>kálà</w:t>
      </w:r>
      <w:r>
        <w:rPr>
          <w:noProof/>
        </w:rPr>
        <w:t xml:space="preserve">, </w:t>
      </w:r>
      <w:r w:rsidRPr="006C1D08">
        <w:rPr>
          <w:rFonts w:ascii="Doulos SIL" w:hAnsi="Doulos SIL"/>
          <w:i/>
          <w:noProof/>
          <w:color w:val="0000FF"/>
        </w:rPr>
        <w:t>yà</w:t>
      </w:r>
      <w:r>
        <w:rPr>
          <w:noProof/>
        </w:rPr>
        <w:t>)</w:t>
      </w:r>
      <w:r>
        <w:rPr>
          <w:noProof/>
        </w:rPr>
        <w:tab/>
      </w:r>
      <w:r>
        <w:rPr>
          <w:noProof/>
        </w:rPr>
        <w:fldChar w:fldCharType="begin"/>
      </w:r>
      <w:r>
        <w:rPr>
          <w:noProof/>
        </w:rPr>
        <w:instrText xml:space="preserve"> PAGEREF _Toc297638075 \h </w:instrText>
      </w:r>
      <w:r>
        <w:rPr>
          <w:noProof/>
        </w:rPr>
      </w:r>
      <w:r>
        <w:rPr>
          <w:noProof/>
        </w:rPr>
        <w:fldChar w:fldCharType="separate"/>
      </w:r>
      <w:r w:rsidR="0067273A">
        <w:rPr>
          <w:noProof/>
        </w:rPr>
        <w:t>294</w:t>
      </w:r>
      <w:r>
        <w:rPr>
          <w:noProof/>
        </w:rPr>
        <w:fldChar w:fldCharType="end"/>
      </w:r>
    </w:p>
    <w:p w14:paraId="65438502"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19.2</w:t>
      </w:r>
      <w:r>
        <w:rPr>
          <w:rFonts w:asciiTheme="minorHAnsi" w:eastAsiaTheme="minorEastAsia" w:hAnsiTheme="minorHAnsi" w:cstheme="minorBidi"/>
          <w:noProof/>
          <w:sz w:val="24"/>
          <w:szCs w:val="24"/>
          <w:lang w:eastAsia="ja-JP"/>
        </w:rPr>
        <w:tab/>
      </w:r>
      <w:r>
        <w:rPr>
          <w:noProof/>
        </w:rPr>
        <w:t>Presentential discourse markers</w:t>
      </w:r>
      <w:r>
        <w:rPr>
          <w:noProof/>
        </w:rPr>
        <w:tab/>
      </w:r>
      <w:r>
        <w:rPr>
          <w:noProof/>
        </w:rPr>
        <w:fldChar w:fldCharType="begin"/>
      </w:r>
      <w:r>
        <w:rPr>
          <w:noProof/>
        </w:rPr>
        <w:instrText xml:space="preserve"> PAGEREF _Toc297638076 \h </w:instrText>
      </w:r>
      <w:r>
        <w:rPr>
          <w:noProof/>
        </w:rPr>
      </w:r>
      <w:r>
        <w:rPr>
          <w:noProof/>
        </w:rPr>
        <w:fldChar w:fldCharType="separate"/>
      </w:r>
      <w:r w:rsidR="0067273A">
        <w:rPr>
          <w:noProof/>
        </w:rPr>
        <w:t>296</w:t>
      </w:r>
      <w:r>
        <w:rPr>
          <w:noProof/>
        </w:rPr>
        <w:fldChar w:fldCharType="end"/>
      </w:r>
    </w:p>
    <w:p w14:paraId="6A527936"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19.2.1</w:t>
      </w:r>
      <w:r>
        <w:rPr>
          <w:rFonts w:asciiTheme="minorHAnsi" w:eastAsiaTheme="minorEastAsia" w:hAnsiTheme="minorHAnsi" w:cstheme="minorBidi"/>
          <w:noProof/>
          <w:sz w:val="24"/>
          <w:szCs w:val="24"/>
          <w:lang w:eastAsia="ja-JP"/>
        </w:rPr>
        <w:tab/>
      </w:r>
      <w:r>
        <w:rPr>
          <w:noProof/>
        </w:rPr>
        <w:t xml:space="preserve">‘Well, </w:t>
      </w:r>
      <w:r w:rsidRPr="007467F2">
        <w:rPr>
          <w:noProof/>
        </w:rPr>
        <w:sym w:font="Symbol" w:char="F0BC"/>
      </w:r>
      <w:r>
        <w:rPr>
          <w:noProof/>
        </w:rPr>
        <w:t>‘ (</w:t>
      </w:r>
      <w:r w:rsidRPr="006C1D08">
        <w:rPr>
          <w:rFonts w:ascii="Doulos SIL" w:hAnsi="Doulos SIL"/>
          <w:i/>
          <w:noProof/>
          <w:color w:val="0000FF"/>
        </w:rPr>
        <w:t>háyà</w:t>
      </w:r>
      <w:r>
        <w:rPr>
          <w:noProof/>
        </w:rPr>
        <w:t>)</w:t>
      </w:r>
      <w:r>
        <w:rPr>
          <w:noProof/>
        </w:rPr>
        <w:tab/>
      </w:r>
      <w:r>
        <w:rPr>
          <w:noProof/>
        </w:rPr>
        <w:fldChar w:fldCharType="begin"/>
      </w:r>
      <w:r>
        <w:rPr>
          <w:noProof/>
        </w:rPr>
        <w:instrText xml:space="preserve"> PAGEREF _Toc297638077 \h </w:instrText>
      </w:r>
      <w:r>
        <w:rPr>
          <w:noProof/>
        </w:rPr>
      </w:r>
      <w:r>
        <w:rPr>
          <w:noProof/>
        </w:rPr>
        <w:fldChar w:fldCharType="separate"/>
      </w:r>
      <w:r w:rsidR="0067273A">
        <w:rPr>
          <w:noProof/>
        </w:rPr>
        <w:t>296</w:t>
      </w:r>
      <w:r>
        <w:rPr>
          <w:noProof/>
        </w:rPr>
        <w:fldChar w:fldCharType="end"/>
      </w:r>
    </w:p>
    <w:p w14:paraId="79010480"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19.2.2</w:t>
      </w:r>
      <w:r>
        <w:rPr>
          <w:rFonts w:asciiTheme="minorHAnsi" w:eastAsiaTheme="minorEastAsia" w:hAnsiTheme="minorHAnsi" w:cstheme="minorBidi"/>
          <w:noProof/>
          <w:sz w:val="24"/>
          <w:szCs w:val="24"/>
          <w:lang w:eastAsia="ja-JP"/>
        </w:rPr>
        <w:tab/>
      </w:r>
      <w:r>
        <w:rPr>
          <w:noProof/>
        </w:rPr>
        <w:t xml:space="preserve">‘But </w:t>
      </w:r>
      <w:r w:rsidRPr="007467F2">
        <w:rPr>
          <w:noProof/>
        </w:rPr>
        <w:sym w:font="Symbol" w:char="F0BC"/>
      </w:r>
      <w:r>
        <w:rPr>
          <w:noProof/>
        </w:rPr>
        <w:t>‘ (</w:t>
      </w:r>
      <w:r w:rsidRPr="006C1D08">
        <w:rPr>
          <w:rFonts w:ascii="Doulos SIL" w:hAnsi="Doulos SIL"/>
          <w:i/>
          <w:noProof/>
          <w:color w:val="0000FF"/>
        </w:rPr>
        <w:t>gà:</w:t>
      </w:r>
      <w:r>
        <w:rPr>
          <w:noProof/>
        </w:rPr>
        <w:t>)</w:t>
      </w:r>
      <w:r>
        <w:rPr>
          <w:noProof/>
        </w:rPr>
        <w:tab/>
      </w:r>
      <w:r>
        <w:rPr>
          <w:noProof/>
        </w:rPr>
        <w:fldChar w:fldCharType="begin"/>
      </w:r>
      <w:r>
        <w:rPr>
          <w:noProof/>
        </w:rPr>
        <w:instrText xml:space="preserve"> PAGEREF _Toc297638078 \h </w:instrText>
      </w:r>
      <w:r>
        <w:rPr>
          <w:noProof/>
        </w:rPr>
      </w:r>
      <w:r>
        <w:rPr>
          <w:noProof/>
        </w:rPr>
        <w:fldChar w:fldCharType="separate"/>
      </w:r>
      <w:r w:rsidR="0067273A">
        <w:rPr>
          <w:noProof/>
        </w:rPr>
        <w:t>296</w:t>
      </w:r>
      <w:r>
        <w:rPr>
          <w:noProof/>
        </w:rPr>
        <w:fldChar w:fldCharType="end"/>
      </w:r>
    </w:p>
    <w:p w14:paraId="37169451"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19.2.3</w:t>
      </w:r>
      <w:r>
        <w:rPr>
          <w:rFonts w:asciiTheme="minorHAnsi" w:eastAsiaTheme="minorEastAsia" w:hAnsiTheme="minorHAnsi" w:cstheme="minorBidi"/>
          <w:noProof/>
          <w:sz w:val="24"/>
          <w:szCs w:val="24"/>
          <w:lang w:eastAsia="ja-JP"/>
        </w:rPr>
        <w:tab/>
      </w:r>
      <w:r>
        <w:rPr>
          <w:noProof/>
        </w:rPr>
        <w:t xml:space="preserve">‘Lo, </w:t>
      </w:r>
      <w:r w:rsidRPr="007467F2">
        <w:rPr>
          <w:noProof/>
        </w:rPr>
        <w:sym w:font="Symbol" w:char="F0BC"/>
      </w:r>
      <w:r>
        <w:rPr>
          <w:noProof/>
        </w:rPr>
        <w:t>‘ (</w:t>
      </w:r>
      <w:r w:rsidRPr="006C1D08">
        <w:rPr>
          <w:rFonts w:ascii="Doulos SIL" w:hAnsi="Doulos SIL"/>
          <w:i/>
          <w:noProof/>
          <w:color w:val="0000FF"/>
        </w:rPr>
        <w:t>jákà</w:t>
      </w:r>
      <w:r>
        <w:rPr>
          <w:noProof/>
        </w:rPr>
        <w:t>)</w:t>
      </w:r>
      <w:r>
        <w:rPr>
          <w:noProof/>
        </w:rPr>
        <w:tab/>
      </w:r>
      <w:r>
        <w:rPr>
          <w:noProof/>
        </w:rPr>
        <w:fldChar w:fldCharType="begin"/>
      </w:r>
      <w:r>
        <w:rPr>
          <w:noProof/>
        </w:rPr>
        <w:instrText xml:space="preserve"> PAGEREF _Toc297638079 \h </w:instrText>
      </w:r>
      <w:r>
        <w:rPr>
          <w:noProof/>
        </w:rPr>
      </w:r>
      <w:r>
        <w:rPr>
          <w:noProof/>
        </w:rPr>
        <w:fldChar w:fldCharType="separate"/>
      </w:r>
      <w:r w:rsidR="0067273A">
        <w:rPr>
          <w:noProof/>
        </w:rPr>
        <w:t>296</w:t>
      </w:r>
      <w:r>
        <w:rPr>
          <w:noProof/>
        </w:rPr>
        <w:fldChar w:fldCharType="end"/>
      </w:r>
    </w:p>
    <w:p w14:paraId="7844BDF7"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19.3</w:t>
      </w:r>
      <w:r>
        <w:rPr>
          <w:rFonts w:asciiTheme="minorHAnsi" w:eastAsiaTheme="minorEastAsia" w:hAnsiTheme="minorHAnsi" w:cstheme="minorBidi"/>
          <w:noProof/>
          <w:sz w:val="24"/>
          <w:szCs w:val="24"/>
          <w:lang w:eastAsia="ja-JP"/>
        </w:rPr>
        <w:tab/>
      </w:r>
      <w:r>
        <w:rPr>
          <w:noProof/>
        </w:rPr>
        <w:t>‘Only’ particles</w:t>
      </w:r>
      <w:r>
        <w:rPr>
          <w:noProof/>
        </w:rPr>
        <w:tab/>
      </w:r>
      <w:r>
        <w:rPr>
          <w:noProof/>
        </w:rPr>
        <w:fldChar w:fldCharType="begin"/>
      </w:r>
      <w:r>
        <w:rPr>
          <w:noProof/>
        </w:rPr>
        <w:instrText xml:space="preserve"> PAGEREF _Toc297638080 \h </w:instrText>
      </w:r>
      <w:r>
        <w:rPr>
          <w:noProof/>
        </w:rPr>
      </w:r>
      <w:r>
        <w:rPr>
          <w:noProof/>
        </w:rPr>
        <w:fldChar w:fldCharType="separate"/>
      </w:r>
      <w:r w:rsidR="0067273A">
        <w:rPr>
          <w:noProof/>
        </w:rPr>
        <w:t>296</w:t>
      </w:r>
      <w:r>
        <w:rPr>
          <w:noProof/>
        </w:rPr>
        <w:fldChar w:fldCharType="end"/>
      </w:r>
    </w:p>
    <w:p w14:paraId="0038A512"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19.3.1</w:t>
      </w:r>
      <w:r>
        <w:rPr>
          <w:rFonts w:asciiTheme="minorHAnsi" w:eastAsiaTheme="minorEastAsia" w:hAnsiTheme="minorHAnsi" w:cstheme="minorBidi"/>
          <w:noProof/>
          <w:sz w:val="24"/>
          <w:szCs w:val="24"/>
          <w:lang w:eastAsia="ja-JP"/>
        </w:rPr>
        <w:tab/>
      </w:r>
      <w:r>
        <w:rPr>
          <w:noProof/>
        </w:rPr>
        <w:t>‘Only’ (</w:t>
      </w:r>
      <w:r w:rsidRPr="006C1D08">
        <w:rPr>
          <w:rFonts w:ascii="Doulos SIL" w:hAnsi="Doulos SIL"/>
          <w:i/>
          <w:noProof/>
          <w:color w:val="0000FF"/>
        </w:rPr>
        <w:t>sǎy</w:t>
      </w:r>
      <w:r>
        <w:rPr>
          <w:noProof/>
        </w:rPr>
        <w:t>)</w:t>
      </w:r>
      <w:r>
        <w:rPr>
          <w:noProof/>
        </w:rPr>
        <w:tab/>
      </w:r>
      <w:r>
        <w:rPr>
          <w:noProof/>
        </w:rPr>
        <w:fldChar w:fldCharType="begin"/>
      </w:r>
      <w:r>
        <w:rPr>
          <w:noProof/>
        </w:rPr>
        <w:instrText xml:space="preserve"> PAGEREF _Toc297638081 \h </w:instrText>
      </w:r>
      <w:r>
        <w:rPr>
          <w:noProof/>
        </w:rPr>
      </w:r>
      <w:r>
        <w:rPr>
          <w:noProof/>
        </w:rPr>
        <w:fldChar w:fldCharType="separate"/>
      </w:r>
      <w:r w:rsidR="0067273A">
        <w:rPr>
          <w:noProof/>
        </w:rPr>
        <w:t>296</w:t>
      </w:r>
      <w:r>
        <w:rPr>
          <w:noProof/>
        </w:rPr>
        <w:fldChar w:fldCharType="end"/>
      </w:r>
    </w:p>
    <w:p w14:paraId="18214C3A"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19.3.2</w:t>
      </w:r>
      <w:r>
        <w:rPr>
          <w:rFonts w:asciiTheme="minorHAnsi" w:eastAsiaTheme="minorEastAsia" w:hAnsiTheme="minorHAnsi" w:cstheme="minorBidi"/>
          <w:noProof/>
          <w:sz w:val="24"/>
          <w:szCs w:val="24"/>
          <w:lang w:eastAsia="ja-JP"/>
        </w:rPr>
        <w:tab/>
      </w:r>
      <w:r>
        <w:rPr>
          <w:noProof/>
        </w:rPr>
        <w:t>‘Only (one)’ (</w:t>
      </w:r>
      <w:r w:rsidRPr="006C1D08">
        <w:rPr>
          <w:rFonts w:ascii="Doulos SIL" w:hAnsi="Doulos SIL"/>
          <w:i/>
          <w:noProof/>
          <w:color w:val="0000FF"/>
        </w:rPr>
        <w:t>lók</w:t>
      </w:r>
      <w:r>
        <w:rPr>
          <w:noProof/>
        </w:rPr>
        <w:t>)</w:t>
      </w:r>
      <w:r>
        <w:rPr>
          <w:noProof/>
        </w:rPr>
        <w:tab/>
      </w:r>
      <w:r>
        <w:rPr>
          <w:noProof/>
        </w:rPr>
        <w:fldChar w:fldCharType="begin"/>
      </w:r>
      <w:r>
        <w:rPr>
          <w:noProof/>
        </w:rPr>
        <w:instrText xml:space="preserve"> PAGEREF _Toc297638082 \h </w:instrText>
      </w:r>
      <w:r>
        <w:rPr>
          <w:noProof/>
        </w:rPr>
      </w:r>
      <w:r>
        <w:rPr>
          <w:noProof/>
        </w:rPr>
        <w:fldChar w:fldCharType="separate"/>
      </w:r>
      <w:r w:rsidR="0067273A">
        <w:rPr>
          <w:noProof/>
        </w:rPr>
        <w:t>297</w:t>
      </w:r>
      <w:r>
        <w:rPr>
          <w:noProof/>
        </w:rPr>
        <w:fldChar w:fldCharType="end"/>
      </w:r>
    </w:p>
    <w:p w14:paraId="507618C0"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19.3.3</w:t>
      </w:r>
      <w:r>
        <w:rPr>
          <w:rFonts w:asciiTheme="minorHAnsi" w:eastAsiaTheme="minorEastAsia" w:hAnsiTheme="minorHAnsi" w:cstheme="minorBidi"/>
          <w:noProof/>
          <w:sz w:val="24"/>
          <w:szCs w:val="24"/>
          <w:lang w:eastAsia="ja-JP"/>
        </w:rPr>
        <w:tab/>
      </w:r>
      <w:r>
        <w:rPr>
          <w:noProof/>
        </w:rPr>
        <w:t>‘Only’ (</w:t>
      </w:r>
      <w:r w:rsidRPr="006C1D08">
        <w:rPr>
          <w:rFonts w:ascii="Doulos SIL" w:hAnsi="Doulos SIL"/>
          <w:i/>
          <w:noProof/>
          <w:color w:val="0000FF"/>
        </w:rPr>
        <w:t>tán</w:t>
      </w:r>
      <w:r>
        <w:rPr>
          <w:noProof/>
        </w:rPr>
        <w:t>)</w:t>
      </w:r>
      <w:r>
        <w:rPr>
          <w:noProof/>
        </w:rPr>
        <w:tab/>
      </w:r>
      <w:r>
        <w:rPr>
          <w:noProof/>
        </w:rPr>
        <w:fldChar w:fldCharType="begin"/>
      </w:r>
      <w:r>
        <w:rPr>
          <w:noProof/>
        </w:rPr>
        <w:instrText xml:space="preserve"> PAGEREF _Toc297638083 \h </w:instrText>
      </w:r>
      <w:r>
        <w:rPr>
          <w:noProof/>
        </w:rPr>
      </w:r>
      <w:r>
        <w:rPr>
          <w:noProof/>
        </w:rPr>
        <w:fldChar w:fldCharType="separate"/>
      </w:r>
      <w:r w:rsidR="0067273A">
        <w:rPr>
          <w:noProof/>
        </w:rPr>
        <w:t>298</w:t>
      </w:r>
      <w:r>
        <w:rPr>
          <w:noProof/>
        </w:rPr>
        <w:fldChar w:fldCharType="end"/>
      </w:r>
    </w:p>
    <w:p w14:paraId="5DA05120"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19.3.4</w:t>
      </w:r>
      <w:r>
        <w:rPr>
          <w:rFonts w:asciiTheme="minorHAnsi" w:eastAsiaTheme="minorEastAsia" w:hAnsiTheme="minorHAnsi" w:cstheme="minorBidi"/>
          <w:noProof/>
          <w:sz w:val="24"/>
          <w:szCs w:val="24"/>
          <w:lang w:eastAsia="ja-JP"/>
        </w:rPr>
        <w:tab/>
      </w:r>
      <w:r>
        <w:rPr>
          <w:noProof/>
        </w:rPr>
        <w:t xml:space="preserve">Clause-final adverbial </w:t>
      </w:r>
      <w:r w:rsidRPr="006C1D08">
        <w:rPr>
          <w:rFonts w:ascii="Doulos SIL" w:hAnsi="Doulos SIL"/>
          <w:i/>
          <w:noProof/>
          <w:color w:val="0000FF"/>
        </w:rPr>
        <w:t>nà</w:t>
      </w:r>
      <w:r w:rsidRPr="006C1D08">
        <w:rPr>
          <w:rFonts w:ascii="Doulos SIL" w:hAnsi="Doulos SIL" w:hint="eastAsia"/>
          <w:i/>
          <w:noProof/>
          <w:color w:val="0000FF"/>
        </w:rPr>
        <w:t>→</w:t>
      </w:r>
      <w:r>
        <w:rPr>
          <w:noProof/>
        </w:rPr>
        <w:t xml:space="preserve"> ‘just’</w:t>
      </w:r>
      <w:r>
        <w:rPr>
          <w:noProof/>
        </w:rPr>
        <w:tab/>
      </w:r>
      <w:r>
        <w:rPr>
          <w:noProof/>
        </w:rPr>
        <w:fldChar w:fldCharType="begin"/>
      </w:r>
      <w:r>
        <w:rPr>
          <w:noProof/>
        </w:rPr>
        <w:instrText xml:space="preserve"> PAGEREF _Toc297638084 \h </w:instrText>
      </w:r>
      <w:r>
        <w:rPr>
          <w:noProof/>
        </w:rPr>
      </w:r>
      <w:r>
        <w:rPr>
          <w:noProof/>
        </w:rPr>
        <w:fldChar w:fldCharType="separate"/>
      </w:r>
      <w:r w:rsidR="0067273A">
        <w:rPr>
          <w:noProof/>
        </w:rPr>
        <w:t>298</w:t>
      </w:r>
      <w:r>
        <w:rPr>
          <w:noProof/>
        </w:rPr>
        <w:fldChar w:fldCharType="end"/>
      </w:r>
    </w:p>
    <w:p w14:paraId="6A5520B3"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19.4</w:t>
      </w:r>
      <w:r>
        <w:rPr>
          <w:rFonts w:asciiTheme="minorHAnsi" w:eastAsiaTheme="minorEastAsia" w:hAnsiTheme="minorHAnsi" w:cstheme="minorBidi"/>
          <w:noProof/>
          <w:sz w:val="24"/>
          <w:szCs w:val="24"/>
          <w:lang w:eastAsia="ja-JP"/>
        </w:rPr>
        <w:tab/>
      </w:r>
      <w:r>
        <w:rPr>
          <w:noProof/>
        </w:rPr>
        <w:t>Phrase-final emphatics</w:t>
      </w:r>
      <w:r>
        <w:rPr>
          <w:noProof/>
        </w:rPr>
        <w:tab/>
      </w:r>
      <w:r>
        <w:rPr>
          <w:noProof/>
        </w:rPr>
        <w:fldChar w:fldCharType="begin"/>
      </w:r>
      <w:r>
        <w:rPr>
          <w:noProof/>
        </w:rPr>
        <w:instrText xml:space="preserve"> PAGEREF _Toc297638085 \h </w:instrText>
      </w:r>
      <w:r>
        <w:rPr>
          <w:noProof/>
        </w:rPr>
      </w:r>
      <w:r>
        <w:rPr>
          <w:noProof/>
        </w:rPr>
        <w:fldChar w:fldCharType="separate"/>
      </w:r>
      <w:r w:rsidR="0067273A">
        <w:rPr>
          <w:noProof/>
        </w:rPr>
        <w:t>299</w:t>
      </w:r>
      <w:r>
        <w:rPr>
          <w:noProof/>
        </w:rPr>
        <w:fldChar w:fldCharType="end"/>
      </w:r>
    </w:p>
    <w:p w14:paraId="5ED45854"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19.4.1</w:t>
      </w:r>
      <w:r>
        <w:rPr>
          <w:rFonts w:asciiTheme="minorHAnsi" w:eastAsiaTheme="minorEastAsia" w:hAnsiTheme="minorHAnsi" w:cstheme="minorBidi"/>
          <w:noProof/>
          <w:sz w:val="24"/>
          <w:szCs w:val="24"/>
          <w:lang w:eastAsia="ja-JP"/>
        </w:rPr>
        <w:tab/>
      </w:r>
      <w:r>
        <w:rPr>
          <w:noProof/>
        </w:rPr>
        <w:t xml:space="preserve">Clause-final </w:t>
      </w:r>
      <w:r w:rsidRPr="006C1D08">
        <w:rPr>
          <w:rFonts w:ascii="Doulos SIL" w:hAnsi="Doulos SIL"/>
          <w:i/>
          <w:noProof/>
          <w:color w:val="0000FF"/>
        </w:rPr>
        <w:t>kòy</w:t>
      </w:r>
      <w:r>
        <w:rPr>
          <w:noProof/>
        </w:rPr>
        <w:tab/>
      </w:r>
      <w:r>
        <w:rPr>
          <w:noProof/>
        </w:rPr>
        <w:fldChar w:fldCharType="begin"/>
      </w:r>
      <w:r>
        <w:rPr>
          <w:noProof/>
        </w:rPr>
        <w:instrText xml:space="preserve"> PAGEREF _Toc297638086 \h </w:instrText>
      </w:r>
      <w:r>
        <w:rPr>
          <w:noProof/>
        </w:rPr>
      </w:r>
      <w:r>
        <w:rPr>
          <w:noProof/>
        </w:rPr>
        <w:fldChar w:fldCharType="separate"/>
      </w:r>
      <w:r w:rsidR="0067273A">
        <w:rPr>
          <w:noProof/>
        </w:rPr>
        <w:t>299</w:t>
      </w:r>
      <w:r>
        <w:rPr>
          <w:noProof/>
        </w:rPr>
        <w:fldChar w:fldCharType="end"/>
      </w:r>
    </w:p>
    <w:p w14:paraId="134D7E89"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19.4.2</w:t>
      </w:r>
      <w:r>
        <w:rPr>
          <w:rFonts w:asciiTheme="minorHAnsi" w:eastAsiaTheme="minorEastAsia" w:hAnsiTheme="minorHAnsi" w:cstheme="minorBidi"/>
          <w:noProof/>
          <w:sz w:val="24"/>
          <w:szCs w:val="24"/>
          <w:lang w:eastAsia="ja-JP"/>
        </w:rPr>
        <w:tab/>
      </w:r>
      <w:r>
        <w:rPr>
          <w:noProof/>
        </w:rPr>
        <w:t xml:space="preserve">Clause-final </w:t>
      </w:r>
      <w:r w:rsidRPr="006C1D08">
        <w:rPr>
          <w:rFonts w:ascii="Doulos SIL" w:hAnsi="Doulos SIL"/>
          <w:i/>
          <w:noProof/>
          <w:color w:val="0000FF"/>
        </w:rPr>
        <w:t>de</w:t>
      </w:r>
      <w:r>
        <w:rPr>
          <w:noProof/>
        </w:rPr>
        <w:tab/>
      </w:r>
      <w:r>
        <w:rPr>
          <w:noProof/>
        </w:rPr>
        <w:fldChar w:fldCharType="begin"/>
      </w:r>
      <w:r>
        <w:rPr>
          <w:noProof/>
        </w:rPr>
        <w:instrText xml:space="preserve"> PAGEREF _Toc297638087 \h </w:instrText>
      </w:r>
      <w:r>
        <w:rPr>
          <w:noProof/>
        </w:rPr>
      </w:r>
      <w:r>
        <w:rPr>
          <w:noProof/>
        </w:rPr>
        <w:fldChar w:fldCharType="separate"/>
      </w:r>
      <w:r w:rsidR="0067273A">
        <w:rPr>
          <w:noProof/>
        </w:rPr>
        <w:t>299</w:t>
      </w:r>
      <w:r>
        <w:rPr>
          <w:noProof/>
        </w:rPr>
        <w:fldChar w:fldCharType="end"/>
      </w:r>
    </w:p>
    <w:p w14:paraId="1EFC1674"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19.4.3</w:t>
      </w:r>
      <w:r>
        <w:rPr>
          <w:rFonts w:asciiTheme="minorHAnsi" w:eastAsiaTheme="minorEastAsia" w:hAnsiTheme="minorHAnsi" w:cstheme="minorBidi"/>
          <w:noProof/>
          <w:sz w:val="24"/>
          <w:szCs w:val="24"/>
          <w:lang w:eastAsia="ja-JP"/>
        </w:rPr>
        <w:tab/>
      </w:r>
      <w:r>
        <w:rPr>
          <w:noProof/>
        </w:rPr>
        <w:t xml:space="preserve">Clause-final </w:t>
      </w:r>
      <w:r w:rsidRPr="006C1D08">
        <w:rPr>
          <w:rFonts w:ascii="Doulos SIL" w:hAnsi="Doulos SIL"/>
          <w:i/>
          <w:noProof/>
          <w:color w:val="0000FF"/>
        </w:rPr>
        <w:t>yà:</w:t>
      </w:r>
      <w:r>
        <w:rPr>
          <w:noProof/>
        </w:rPr>
        <w:tab/>
      </w:r>
      <w:r>
        <w:rPr>
          <w:noProof/>
        </w:rPr>
        <w:fldChar w:fldCharType="begin"/>
      </w:r>
      <w:r>
        <w:rPr>
          <w:noProof/>
        </w:rPr>
        <w:instrText xml:space="preserve"> PAGEREF _Toc297638088 \h </w:instrText>
      </w:r>
      <w:r>
        <w:rPr>
          <w:noProof/>
        </w:rPr>
      </w:r>
      <w:r>
        <w:rPr>
          <w:noProof/>
        </w:rPr>
        <w:fldChar w:fldCharType="separate"/>
      </w:r>
      <w:r w:rsidR="0067273A">
        <w:rPr>
          <w:noProof/>
        </w:rPr>
        <w:t>300</w:t>
      </w:r>
      <w:r>
        <w:rPr>
          <w:noProof/>
        </w:rPr>
        <w:fldChar w:fldCharType="end"/>
      </w:r>
    </w:p>
    <w:p w14:paraId="47F61AF6"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19.4.4</w:t>
      </w:r>
      <w:r>
        <w:rPr>
          <w:rFonts w:asciiTheme="minorHAnsi" w:eastAsiaTheme="minorEastAsia" w:hAnsiTheme="minorHAnsi" w:cstheme="minorBidi"/>
          <w:noProof/>
          <w:sz w:val="24"/>
          <w:szCs w:val="24"/>
          <w:lang w:eastAsia="ja-JP"/>
        </w:rPr>
        <w:tab/>
      </w:r>
      <w:r>
        <w:rPr>
          <w:noProof/>
        </w:rPr>
        <w:t xml:space="preserve">Clause-final </w:t>
      </w:r>
      <w:r w:rsidRPr="006C1D08">
        <w:rPr>
          <w:rFonts w:ascii="Doulos SIL" w:hAnsi="Doulos SIL"/>
          <w:i/>
          <w:noProof/>
          <w:color w:val="0000FF"/>
        </w:rPr>
        <w:t>ga</w:t>
      </w:r>
      <w:r>
        <w:rPr>
          <w:noProof/>
        </w:rPr>
        <w:tab/>
      </w:r>
      <w:r>
        <w:rPr>
          <w:noProof/>
        </w:rPr>
        <w:fldChar w:fldCharType="begin"/>
      </w:r>
      <w:r>
        <w:rPr>
          <w:noProof/>
        </w:rPr>
        <w:instrText xml:space="preserve"> PAGEREF _Toc297638089 \h </w:instrText>
      </w:r>
      <w:r>
        <w:rPr>
          <w:noProof/>
        </w:rPr>
      </w:r>
      <w:r>
        <w:rPr>
          <w:noProof/>
        </w:rPr>
        <w:fldChar w:fldCharType="separate"/>
      </w:r>
      <w:r w:rsidR="0067273A">
        <w:rPr>
          <w:noProof/>
        </w:rPr>
        <w:t>300</w:t>
      </w:r>
      <w:r>
        <w:rPr>
          <w:noProof/>
        </w:rPr>
        <w:fldChar w:fldCharType="end"/>
      </w:r>
    </w:p>
    <w:p w14:paraId="47751965" w14:textId="77777777" w:rsidR="00296567" w:rsidRDefault="00296567">
      <w:pPr>
        <w:pStyle w:val="TOC3"/>
        <w:tabs>
          <w:tab w:val="left" w:pos="1190"/>
          <w:tab w:val="right" w:leader="dot" w:pos="8289"/>
        </w:tabs>
        <w:rPr>
          <w:rFonts w:asciiTheme="minorHAnsi" w:eastAsiaTheme="minorEastAsia" w:hAnsiTheme="minorHAnsi" w:cstheme="minorBidi"/>
          <w:noProof/>
          <w:sz w:val="24"/>
          <w:szCs w:val="24"/>
          <w:lang w:eastAsia="ja-JP"/>
        </w:rPr>
      </w:pPr>
      <w:r>
        <w:rPr>
          <w:noProof/>
        </w:rPr>
        <w:t>19.4.5</w:t>
      </w:r>
      <w:r>
        <w:rPr>
          <w:rFonts w:asciiTheme="minorHAnsi" w:eastAsiaTheme="minorEastAsia" w:hAnsiTheme="minorHAnsi" w:cstheme="minorBidi"/>
          <w:noProof/>
          <w:sz w:val="24"/>
          <w:szCs w:val="24"/>
          <w:lang w:eastAsia="ja-JP"/>
        </w:rPr>
        <w:tab/>
      </w:r>
      <w:r>
        <w:rPr>
          <w:noProof/>
        </w:rPr>
        <w:t>Clause-final ‘(not) at all!’ particles (</w:t>
      </w:r>
      <w:r w:rsidRPr="006C1D08">
        <w:rPr>
          <w:rFonts w:ascii="Doulos SIL" w:hAnsi="Doulos SIL"/>
          <w:i/>
          <w:noProof/>
          <w:color w:val="0000FF"/>
        </w:rPr>
        <w:t>pɛ́y</w:t>
      </w:r>
      <w:r>
        <w:rPr>
          <w:noProof/>
        </w:rPr>
        <w:t xml:space="preserve">, </w:t>
      </w:r>
      <w:r w:rsidRPr="006C1D08">
        <w:rPr>
          <w:rFonts w:ascii="Doulos SIL" w:hAnsi="Doulos SIL"/>
          <w:i/>
          <w:noProof/>
          <w:color w:val="0000FF"/>
        </w:rPr>
        <w:t>pɛ́s</w:t>
      </w:r>
      <w:r>
        <w:rPr>
          <w:noProof/>
        </w:rPr>
        <w:t>)</w:t>
      </w:r>
      <w:r>
        <w:rPr>
          <w:noProof/>
        </w:rPr>
        <w:tab/>
      </w:r>
      <w:r>
        <w:rPr>
          <w:noProof/>
        </w:rPr>
        <w:fldChar w:fldCharType="begin"/>
      </w:r>
      <w:r>
        <w:rPr>
          <w:noProof/>
        </w:rPr>
        <w:instrText xml:space="preserve"> PAGEREF _Toc297638090 \h </w:instrText>
      </w:r>
      <w:r>
        <w:rPr>
          <w:noProof/>
        </w:rPr>
      </w:r>
      <w:r>
        <w:rPr>
          <w:noProof/>
        </w:rPr>
        <w:fldChar w:fldCharType="separate"/>
      </w:r>
      <w:r w:rsidR="0067273A">
        <w:rPr>
          <w:noProof/>
        </w:rPr>
        <w:t>301</w:t>
      </w:r>
      <w:r>
        <w:rPr>
          <w:noProof/>
        </w:rPr>
        <w:fldChar w:fldCharType="end"/>
      </w:r>
    </w:p>
    <w:p w14:paraId="725C2336" w14:textId="77777777" w:rsidR="00296567" w:rsidRDefault="00296567">
      <w:pPr>
        <w:pStyle w:val="TOC2"/>
        <w:tabs>
          <w:tab w:val="left" w:pos="825"/>
          <w:tab w:val="right" w:leader="dot" w:pos="8289"/>
        </w:tabs>
        <w:rPr>
          <w:rFonts w:asciiTheme="minorHAnsi" w:eastAsiaTheme="minorEastAsia" w:hAnsiTheme="minorHAnsi" w:cstheme="minorBidi"/>
          <w:noProof/>
          <w:sz w:val="24"/>
          <w:szCs w:val="24"/>
          <w:lang w:eastAsia="ja-JP"/>
        </w:rPr>
      </w:pPr>
      <w:r>
        <w:rPr>
          <w:noProof/>
        </w:rPr>
        <w:t>19.5</w:t>
      </w:r>
      <w:r>
        <w:rPr>
          <w:rFonts w:asciiTheme="minorHAnsi" w:eastAsiaTheme="minorEastAsia" w:hAnsiTheme="minorHAnsi" w:cstheme="minorBidi"/>
          <w:noProof/>
          <w:sz w:val="24"/>
          <w:szCs w:val="24"/>
          <w:lang w:eastAsia="ja-JP"/>
        </w:rPr>
        <w:tab/>
      </w:r>
      <w:r>
        <w:rPr>
          <w:noProof/>
        </w:rPr>
        <w:t>Greetings</w:t>
      </w:r>
      <w:r>
        <w:rPr>
          <w:noProof/>
        </w:rPr>
        <w:tab/>
      </w:r>
      <w:r>
        <w:rPr>
          <w:noProof/>
        </w:rPr>
        <w:fldChar w:fldCharType="begin"/>
      </w:r>
      <w:r>
        <w:rPr>
          <w:noProof/>
        </w:rPr>
        <w:instrText xml:space="preserve"> PAGEREF _Toc297638091 \h </w:instrText>
      </w:r>
      <w:r>
        <w:rPr>
          <w:noProof/>
        </w:rPr>
      </w:r>
      <w:r>
        <w:rPr>
          <w:noProof/>
        </w:rPr>
        <w:fldChar w:fldCharType="separate"/>
      </w:r>
      <w:r w:rsidR="0067273A">
        <w:rPr>
          <w:noProof/>
        </w:rPr>
        <w:t>301</w:t>
      </w:r>
      <w:r>
        <w:rPr>
          <w:noProof/>
        </w:rPr>
        <w:fldChar w:fldCharType="end"/>
      </w:r>
    </w:p>
    <w:p w14:paraId="53BFC18E" w14:textId="77777777" w:rsidR="00296567" w:rsidRDefault="00296567">
      <w:pPr>
        <w:pStyle w:val="TOC1"/>
        <w:tabs>
          <w:tab w:val="left" w:pos="480"/>
          <w:tab w:val="right" w:leader="dot" w:pos="8289"/>
        </w:tabs>
        <w:rPr>
          <w:rFonts w:asciiTheme="minorHAnsi" w:eastAsiaTheme="minorEastAsia" w:hAnsiTheme="minorHAnsi" w:cstheme="minorBidi"/>
          <w:b w:val="0"/>
          <w:noProof/>
          <w:szCs w:val="24"/>
          <w:lang w:eastAsia="ja-JP"/>
        </w:rPr>
      </w:pPr>
      <w:r>
        <w:rPr>
          <w:noProof/>
        </w:rPr>
        <w:t>20</w:t>
      </w:r>
      <w:r>
        <w:rPr>
          <w:rFonts w:asciiTheme="minorHAnsi" w:eastAsiaTheme="minorEastAsia" w:hAnsiTheme="minorHAnsi" w:cstheme="minorBidi"/>
          <w:b w:val="0"/>
          <w:noProof/>
          <w:szCs w:val="24"/>
          <w:lang w:eastAsia="ja-JP"/>
        </w:rPr>
        <w:tab/>
      </w:r>
      <w:r>
        <w:rPr>
          <w:noProof/>
        </w:rPr>
        <w:t>Text</w:t>
      </w:r>
      <w:r>
        <w:rPr>
          <w:noProof/>
        </w:rPr>
        <w:tab/>
      </w:r>
      <w:r>
        <w:rPr>
          <w:noProof/>
        </w:rPr>
        <w:fldChar w:fldCharType="begin"/>
      </w:r>
      <w:r>
        <w:rPr>
          <w:noProof/>
        </w:rPr>
        <w:instrText xml:space="preserve"> PAGEREF _Toc297638092 \h </w:instrText>
      </w:r>
      <w:r>
        <w:rPr>
          <w:noProof/>
        </w:rPr>
      </w:r>
      <w:r>
        <w:rPr>
          <w:noProof/>
        </w:rPr>
        <w:fldChar w:fldCharType="separate"/>
      </w:r>
      <w:r w:rsidR="0067273A">
        <w:rPr>
          <w:noProof/>
        </w:rPr>
        <w:t>305</w:t>
      </w:r>
      <w:r>
        <w:rPr>
          <w:noProof/>
        </w:rPr>
        <w:fldChar w:fldCharType="end"/>
      </w:r>
    </w:p>
    <w:p w14:paraId="7E7156FF" w14:textId="77777777" w:rsidR="00296567" w:rsidRDefault="00296567">
      <w:pPr>
        <w:pStyle w:val="TOC1"/>
        <w:tabs>
          <w:tab w:val="right" w:leader="dot" w:pos="8289"/>
        </w:tabs>
        <w:rPr>
          <w:rFonts w:asciiTheme="minorHAnsi" w:eastAsiaTheme="minorEastAsia" w:hAnsiTheme="minorHAnsi" w:cstheme="minorBidi"/>
          <w:b w:val="0"/>
          <w:noProof/>
          <w:szCs w:val="24"/>
          <w:lang w:eastAsia="ja-JP"/>
        </w:rPr>
      </w:pPr>
      <w:r>
        <w:rPr>
          <w:noProof/>
        </w:rPr>
        <w:t>Abbreviations and symbols</w:t>
      </w:r>
      <w:r>
        <w:rPr>
          <w:noProof/>
        </w:rPr>
        <w:tab/>
      </w:r>
      <w:r>
        <w:rPr>
          <w:noProof/>
        </w:rPr>
        <w:fldChar w:fldCharType="begin"/>
      </w:r>
      <w:r>
        <w:rPr>
          <w:noProof/>
        </w:rPr>
        <w:instrText xml:space="preserve"> PAGEREF _Toc297638093 \h </w:instrText>
      </w:r>
      <w:r>
        <w:rPr>
          <w:noProof/>
        </w:rPr>
      </w:r>
      <w:r>
        <w:rPr>
          <w:noProof/>
        </w:rPr>
        <w:fldChar w:fldCharType="separate"/>
      </w:r>
      <w:r w:rsidR="0067273A">
        <w:rPr>
          <w:noProof/>
        </w:rPr>
        <w:t>327</w:t>
      </w:r>
      <w:r>
        <w:rPr>
          <w:noProof/>
        </w:rPr>
        <w:fldChar w:fldCharType="end"/>
      </w:r>
    </w:p>
    <w:p w14:paraId="5D2382D9" w14:textId="77777777" w:rsidR="00296567" w:rsidRDefault="00296567">
      <w:pPr>
        <w:pStyle w:val="TOC2"/>
        <w:tabs>
          <w:tab w:val="right" w:leader="dot" w:pos="8289"/>
        </w:tabs>
        <w:rPr>
          <w:rFonts w:asciiTheme="minorHAnsi" w:eastAsiaTheme="minorEastAsia" w:hAnsiTheme="minorHAnsi" w:cstheme="minorBidi"/>
          <w:noProof/>
          <w:sz w:val="24"/>
          <w:szCs w:val="24"/>
          <w:lang w:eastAsia="ja-JP"/>
        </w:rPr>
      </w:pPr>
      <w:r>
        <w:rPr>
          <w:noProof/>
        </w:rPr>
        <w:t>Abbreviations</w:t>
      </w:r>
      <w:r>
        <w:rPr>
          <w:noProof/>
        </w:rPr>
        <w:tab/>
      </w:r>
      <w:r>
        <w:rPr>
          <w:noProof/>
        </w:rPr>
        <w:fldChar w:fldCharType="begin"/>
      </w:r>
      <w:r>
        <w:rPr>
          <w:noProof/>
        </w:rPr>
        <w:instrText xml:space="preserve"> PAGEREF _Toc297638094 \h </w:instrText>
      </w:r>
      <w:r>
        <w:rPr>
          <w:noProof/>
        </w:rPr>
      </w:r>
      <w:r>
        <w:rPr>
          <w:noProof/>
        </w:rPr>
        <w:fldChar w:fldCharType="separate"/>
      </w:r>
      <w:r w:rsidR="0067273A">
        <w:rPr>
          <w:noProof/>
        </w:rPr>
        <w:t>327</w:t>
      </w:r>
      <w:r>
        <w:rPr>
          <w:noProof/>
        </w:rPr>
        <w:fldChar w:fldCharType="end"/>
      </w:r>
    </w:p>
    <w:p w14:paraId="365FB5BF" w14:textId="77777777" w:rsidR="00296567" w:rsidRDefault="00296567">
      <w:pPr>
        <w:pStyle w:val="TOC2"/>
        <w:tabs>
          <w:tab w:val="right" w:leader="dot" w:pos="8289"/>
        </w:tabs>
        <w:rPr>
          <w:rFonts w:asciiTheme="minorHAnsi" w:eastAsiaTheme="minorEastAsia" w:hAnsiTheme="minorHAnsi" w:cstheme="minorBidi"/>
          <w:noProof/>
          <w:sz w:val="24"/>
          <w:szCs w:val="24"/>
          <w:lang w:eastAsia="ja-JP"/>
        </w:rPr>
      </w:pPr>
      <w:r>
        <w:rPr>
          <w:noProof/>
        </w:rPr>
        <w:t>Symbols</w:t>
      </w:r>
      <w:r>
        <w:rPr>
          <w:noProof/>
        </w:rPr>
        <w:tab/>
      </w:r>
      <w:r>
        <w:rPr>
          <w:noProof/>
        </w:rPr>
        <w:fldChar w:fldCharType="begin"/>
      </w:r>
      <w:r>
        <w:rPr>
          <w:noProof/>
        </w:rPr>
        <w:instrText xml:space="preserve"> PAGEREF _Toc297638095 \h </w:instrText>
      </w:r>
      <w:r>
        <w:rPr>
          <w:noProof/>
        </w:rPr>
      </w:r>
      <w:r>
        <w:rPr>
          <w:noProof/>
        </w:rPr>
        <w:fldChar w:fldCharType="separate"/>
      </w:r>
      <w:r w:rsidR="0067273A">
        <w:rPr>
          <w:noProof/>
        </w:rPr>
        <w:t>329</w:t>
      </w:r>
      <w:r>
        <w:rPr>
          <w:noProof/>
        </w:rPr>
        <w:fldChar w:fldCharType="end"/>
      </w:r>
    </w:p>
    <w:p w14:paraId="10CC1DFB" w14:textId="77777777" w:rsidR="00296567" w:rsidRDefault="00296567">
      <w:pPr>
        <w:pStyle w:val="TOC1"/>
        <w:tabs>
          <w:tab w:val="right" w:leader="dot" w:pos="8289"/>
        </w:tabs>
        <w:rPr>
          <w:rFonts w:asciiTheme="minorHAnsi" w:eastAsiaTheme="minorEastAsia" w:hAnsiTheme="minorHAnsi" w:cstheme="minorBidi"/>
          <w:b w:val="0"/>
          <w:noProof/>
          <w:szCs w:val="24"/>
          <w:lang w:eastAsia="ja-JP"/>
        </w:rPr>
      </w:pPr>
      <w:r>
        <w:rPr>
          <w:noProof/>
        </w:rPr>
        <w:t>Index</w:t>
      </w:r>
      <w:r>
        <w:rPr>
          <w:noProof/>
        </w:rPr>
        <w:tab/>
      </w:r>
      <w:r>
        <w:rPr>
          <w:noProof/>
        </w:rPr>
        <w:fldChar w:fldCharType="begin"/>
      </w:r>
      <w:r>
        <w:rPr>
          <w:noProof/>
        </w:rPr>
        <w:instrText xml:space="preserve"> PAGEREF _Toc297638096 \h </w:instrText>
      </w:r>
      <w:r>
        <w:rPr>
          <w:noProof/>
        </w:rPr>
      </w:r>
      <w:r>
        <w:rPr>
          <w:noProof/>
        </w:rPr>
        <w:fldChar w:fldCharType="separate"/>
      </w:r>
      <w:r w:rsidR="0067273A">
        <w:rPr>
          <w:noProof/>
        </w:rPr>
        <w:t>330</w:t>
      </w:r>
      <w:r>
        <w:rPr>
          <w:noProof/>
        </w:rPr>
        <w:fldChar w:fldCharType="end"/>
      </w:r>
    </w:p>
    <w:p w14:paraId="01A6E581" w14:textId="77777777" w:rsidR="00296567" w:rsidRDefault="00296567">
      <w:pPr>
        <w:pStyle w:val="TOC2"/>
        <w:tabs>
          <w:tab w:val="right" w:leader="dot" w:pos="8289"/>
        </w:tabs>
        <w:rPr>
          <w:rFonts w:asciiTheme="minorHAnsi" w:eastAsiaTheme="minorEastAsia" w:hAnsiTheme="minorHAnsi" w:cstheme="minorBidi"/>
          <w:noProof/>
          <w:sz w:val="24"/>
          <w:szCs w:val="24"/>
          <w:lang w:eastAsia="ja-JP"/>
        </w:rPr>
      </w:pPr>
      <w:r>
        <w:rPr>
          <w:noProof/>
        </w:rPr>
        <w:t>1. Prosody (grammatical)</w:t>
      </w:r>
      <w:r>
        <w:rPr>
          <w:noProof/>
        </w:rPr>
        <w:tab/>
      </w:r>
      <w:r>
        <w:rPr>
          <w:noProof/>
        </w:rPr>
        <w:fldChar w:fldCharType="begin"/>
      </w:r>
      <w:r>
        <w:rPr>
          <w:noProof/>
        </w:rPr>
        <w:instrText xml:space="preserve"> PAGEREF _Toc297638097 \h </w:instrText>
      </w:r>
      <w:r>
        <w:rPr>
          <w:noProof/>
        </w:rPr>
      </w:r>
      <w:r>
        <w:rPr>
          <w:noProof/>
        </w:rPr>
        <w:fldChar w:fldCharType="separate"/>
      </w:r>
      <w:r w:rsidR="0067273A">
        <w:rPr>
          <w:noProof/>
        </w:rPr>
        <w:t>330</w:t>
      </w:r>
      <w:r>
        <w:rPr>
          <w:noProof/>
        </w:rPr>
        <w:fldChar w:fldCharType="end"/>
      </w:r>
    </w:p>
    <w:p w14:paraId="7ABF25A1" w14:textId="77777777" w:rsidR="00296567" w:rsidRDefault="00296567">
      <w:pPr>
        <w:pStyle w:val="TOC3"/>
        <w:tabs>
          <w:tab w:val="right" w:leader="dot" w:pos="8289"/>
        </w:tabs>
        <w:rPr>
          <w:rFonts w:asciiTheme="minorHAnsi" w:eastAsiaTheme="minorEastAsia" w:hAnsiTheme="minorHAnsi" w:cstheme="minorBidi"/>
          <w:noProof/>
          <w:sz w:val="24"/>
          <w:szCs w:val="24"/>
          <w:lang w:eastAsia="ja-JP"/>
        </w:rPr>
      </w:pPr>
      <w:r>
        <w:rPr>
          <w:noProof/>
        </w:rPr>
        <w:t>1a. Local grammatical tones</w:t>
      </w:r>
      <w:r>
        <w:rPr>
          <w:noProof/>
        </w:rPr>
        <w:tab/>
      </w:r>
      <w:r>
        <w:rPr>
          <w:noProof/>
        </w:rPr>
        <w:fldChar w:fldCharType="begin"/>
      </w:r>
      <w:r>
        <w:rPr>
          <w:noProof/>
        </w:rPr>
        <w:instrText xml:space="preserve"> PAGEREF _Toc297638098 \h </w:instrText>
      </w:r>
      <w:r>
        <w:rPr>
          <w:noProof/>
        </w:rPr>
      </w:r>
      <w:r>
        <w:rPr>
          <w:noProof/>
        </w:rPr>
        <w:fldChar w:fldCharType="separate"/>
      </w:r>
      <w:r w:rsidR="0067273A">
        <w:rPr>
          <w:noProof/>
        </w:rPr>
        <w:t>330</w:t>
      </w:r>
      <w:r>
        <w:rPr>
          <w:noProof/>
        </w:rPr>
        <w:fldChar w:fldCharType="end"/>
      </w:r>
    </w:p>
    <w:p w14:paraId="1213924B" w14:textId="77777777" w:rsidR="00296567" w:rsidRDefault="00296567">
      <w:pPr>
        <w:pStyle w:val="TOC3"/>
        <w:tabs>
          <w:tab w:val="right" w:leader="dot" w:pos="8289"/>
        </w:tabs>
        <w:rPr>
          <w:rFonts w:asciiTheme="minorHAnsi" w:eastAsiaTheme="minorEastAsia" w:hAnsiTheme="minorHAnsi" w:cstheme="minorBidi"/>
          <w:noProof/>
          <w:sz w:val="24"/>
          <w:szCs w:val="24"/>
          <w:lang w:eastAsia="ja-JP"/>
        </w:rPr>
      </w:pPr>
      <w:r>
        <w:rPr>
          <w:noProof/>
        </w:rPr>
        <w:t>b. stem-wide grammatical tones</w:t>
      </w:r>
      <w:r>
        <w:rPr>
          <w:noProof/>
        </w:rPr>
        <w:tab/>
      </w:r>
      <w:r>
        <w:rPr>
          <w:noProof/>
        </w:rPr>
        <w:fldChar w:fldCharType="begin"/>
      </w:r>
      <w:r>
        <w:rPr>
          <w:noProof/>
        </w:rPr>
        <w:instrText xml:space="preserve"> PAGEREF _Toc297638099 \h </w:instrText>
      </w:r>
      <w:r>
        <w:rPr>
          <w:noProof/>
        </w:rPr>
      </w:r>
      <w:r>
        <w:rPr>
          <w:noProof/>
        </w:rPr>
        <w:fldChar w:fldCharType="separate"/>
      </w:r>
      <w:r w:rsidR="0067273A">
        <w:rPr>
          <w:noProof/>
        </w:rPr>
        <w:t>330</w:t>
      </w:r>
      <w:r>
        <w:rPr>
          <w:noProof/>
        </w:rPr>
        <w:fldChar w:fldCharType="end"/>
      </w:r>
    </w:p>
    <w:p w14:paraId="13E00F8E" w14:textId="77777777" w:rsidR="00296567" w:rsidRDefault="00296567">
      <w:pPr>
        <w:pStyle w:val="TOC3"/>
        <w:tabs>
          <w:tab w:val="right" w:leader="dot" w:pos="8289"/>
        </w:tabs>
        <w:rPr>
          <w:rFonts w:asciiTheme="minorHAnsi" w:eastAsiaTheme="minorEastAsia" w:hAnsiTheme="minorHAnsi" w:cstheme="minorBidi"/>
          <w:noProof/>
          <w:sz w:val="24"/>
          <w:szCs w:val="24"/>
          <w:lang w:eastAsia="ja-JP"/>
        </w:rPr>
      </w:pPr>
      <w:r>
        <w:rPr>
          <w:noProof/>
        </w:rPr>
        <w:t>c. intonation (and “tonation”)</w:t>
      </w:r>
      <w:r>
        <w:rPr>
          <w:noProof/>
        </w:rPr>
        <w:tab/>
      </w:r>
      <w:r>
        <w:rPr>
          <w:noProof/>
        </w:rPr>
        <w:fldChar w:fldCharType="begin"/>
      </w:r>
      <w:r>
        <w:rPr>
          <w:noProof/>
        </w:rPr>
        <w:instrText xml:space="preserve"> PAGEREF _Toc297638100 \h </w:instrText>
      </w:r>
      <w:r>
        <w:rPr>
          <w:noProof/>
        </w:rPr>
      </w:r>
      <w:r>
        <w:rPr>
          <w:noProof/>
        </w:rPr>
        <w:fldChar w:fldCharType="separate"/>
      </w:r>
      <w:r w:rsidR="0067273A">
        <w:rPr>
          <w:noProof/>
        </w:rPr>
        <w:t>331</w:t>
      </w:r>
      <w:r>
        <w:rPr>
          <w:noProof/>
        </w:rPr>
        <w:fldChar w:fldCharType="end"/>
      </w:r>
    </w:p>
    <w:p w14:paraId="15C178EE" w14:textId="77777777" w:rsidR="00296567" w:rsidRDefault="00296567">
      <w:pPr>
        <w:pStyle w:val="TOC2"/>
        <w:tabs>
          <w:tab w:val="right" w:leader="dot" w:pos="8289"/>
        </w:tabs>
        <w:rPr>
          <w:rFonts w:asciiTheme="minorHAnsi" w:eastAsiaTheme="minorEastAsia" w:hAnsiTheme="minorHAnsi" w:cstheme="minorBidi"/>
          <w:noProof/>
          <w:sz w:val="24"/>
          <w:szCs w:val="24"/>
          <w:lang w:eastAsia="ja-JP"/>
        </w:rPr>
      </w:pPr>
      <w:r>
        <w:rPr>
          <w:noProof/>
        </w:rPr>
        <w:t>2. selected Ben Tey morphemes</w:t>
      </w:r>
      <w:r>
        <w:rPr>
          <w:noProof/>
        </w:rPr>
        <w:tab/>
      </w:r>
      <w:r>
        <w:rPr>
          <w:noProof/>
        </w:rPr>
        <w:fldChar w:fldCharType="begin"/>
      </w:r>
      <w:r>
        <w:rPr>
          <w:noProof/>
        </w:rPr>
        <w:instrText xml:space="preserve"> PAGEREF _Toc297638101 \h </w:instrText>
      </w:r>
      <w:r>
        <w:rPr>
          <w:noProof/>
        </w:rPr>
      </w:r>
      <w:r>
        <w:rPr>
          <w:noProof/>
        </w:rPr>
        <w:fldChar w:fldCharType="separate"/>
      </w:r>
      <w:r w:rsidR="0067273A">
        <w:rPr>
          <w:noProof/>
        </w:rPr>
        <w:t>332</w:t>
      </w:r>
      <w:r>
        <w:rPr>
          <w:noProof/>
        </w:rPr>
        <w:fldChar w:fldCharType="end"/>
      </w:r>
    </w:p>
    <w:p w14:paraId="3A48FABC" w14:textId="77777777" w:rsidR="00296567" w:rsidRDefault="00296567">
      <w:pPr>
        <w:pStyle w:val="TOC2"/>
        <w:tabs>
          <w:tab w:val="right" w:leader="dot" w:pos="8289"/>
        </w:tabs>
        <w:rPr>
          <w:rFonts w:asciiTheme="minorHAnsi" w:eastAsiaTheme="minorEastAsia" w:hAnsiTheme="minorHAnsi" w:cstheme="minorBidi"/>
          <w:noProof/>
          <w:sz w:val="24"/>
          <w:szCs w:val="24"/>
          <w:lang w:eastAsia="ja-JP"/>
        </w:rPr>
      </w:pPr>
      <w:r>
        <w:rPr>
          <w:noProof/>
        </w:rPr>
        <w:t>3. grammar</w:t>
      </w:r>
      <w:r>
        <w:rPr>
          <w:noProof/>
        </w:rPr>
        <w:tab/>
      </w:r>
      <w:r>
        <w:rPr>
          <w:noProof/>
        </w:rPr>
        <w:fldChar w:fldCharType="begin"/>
      </w:r>
      <w:r>
        <w:rPr>
          <w:noProof/>
        </w:rPr>
        <w:instrText xml:space="preserve"> PAGEREF _Toc297638102 \h </w:instrText>
      </w:r>
      <w:r>
        <w:rPr>
          <w:noProof/>
        </w:rPr>
      </w:r>
      <w:r>
        <w:rPr>
          <w:noProof/>
        </w:rPr>
        <w:fldChar w:fldCharType="separate"/>
      </w:r>
      <w:r w:rsidR="0067273A">
        <w:rPr>
          <w:noProof/>
        </w:rPr>
        <w:t>343</w:t>
      </w:r>
      <w:r>
        <w:rPr>
          <w:noProof/>
        </w:rPr>
        <w:fldChar w:fldCharType="end"/>
      </w:r>
    </w:p>
    <w:p w14:paraId="622EB0F8" w14:textId="68CC3249" w:rsidR="00B013A1" w:rsidRPr="007467F2" w:rsidRDefault="00296567" w:rsidP="0076738B">
      <w:pPr>
        <w:pStyle w:val="TOC1"/>
        <w:tabs>
          <w:tab w:val="left" w:pos="360"/>
          <w:tab w:val="right" w:leader="dot" w:pos="7079"/>
        </w:tabs>
      </w:pPr>
      <w:r>
        <w:fldChar w:fldCharType="end"/>
      </w:r>
    </w:p>
    <w:p w14:paraId="34480FF5" w14:textId="77777777" w:rsidR="00B013A1" w:rsidRPr="007467F2" w:rsidRDefault="00B013A1" w:rsidP="00B013A1">
      <w:pPr>
        <w:sectPr w:rsidR="00B013A1" w:rsidRPr="007467F2" w:rsidSect="0076738B">
          <w:pgSz w:w="11899" w:h="16838"/>
          <w:pgMar w:top="2160" w:right="1800" w:bottom="2160" w:left="1800" w:header="720" w:footer="1080" w:gutter="0"/>
          <w:pgNumType w:fmt="lowerRoman"/>
          <w:cols w:space="720"/>
          <w:titlePg/>
        </w:sectPr>
      </w:pPr>
    </w:p>
    <w:p w14:paraId="4B98F921" w14:textId="77777777" w:rsidR="00B013A1" w:rsidRPr="007467F2" w:rsidRDefault="00B013A1" w:rsidP="00B013A1"/>
    <w:p w14:paraId="469A39A2" w14:textId="6E53B448" w:rsidR="00B013A1" w:rsidRPr="007467F2" w:rsidRDefault="00B013A1" w:rsidP="00482A50">
      <w:pPr>
        <w:pStyle w:val="Heading1"/>
      </w:pPr>
      <w:bookmarkStart w:id="8" w:name="_Toc297637559"/>
      <w:r w:rsidRPr="007467F2">
        <w:t>Introduction</w:t>
      </w:r>
      <w:bookmarkEnd w:id="0"/>
      <w:bookmarkEnd w:id="1"/>
      <w:bookmarkEnd w:id="2"/>
      <w:bookmarkEnd w:id="3"/>
      <w:bookmarkEnd w:id="4"/>
      <w:bookmarkEnd w:id="5"/>
      <w:bookmarkEnd w:id="6"/>
      <w:bookmarkEnd w:id="7"/>
      <w:bookmarkEnd w:id="8"/>
    </w:p>
    <w:p w14:paraId="25A1E31B" w14:textId="77777777" w:rsidR="00B013A1" w:rsidRPr="007467F2" w:rsidRDefault="00B013A1" w:rsidP="00482A50">
      <w:pPr>
        <w:pStyle w:val="Heading2"/>
      </w:pPr>
      <w:bookmarkStart w:id="9" w:name="_Toc508434407"/>
      <w:bookmarkStart w:id="10" w:name="_Toc508942574"/>
      <w:bookmarkStart w:id="11" w:name="_Toc508943174"/>
      <w:bookmarkStart w:id="12" w:name="_Toc12947897"/>
      <w:bookmarkStart w:id="13" w:name="_Toc12948046"/>
      <w:bookmarkStart w:id="14" w:name="_Toc12948219"/>
      <w:bookmarkStart w:id="15" w:name="_Toc12948422"/>
      <w:bookmarkStart w:id="16" w:name="_Toc78358703"/>
      <w:bookmarkStart w:id="17" w:name="_Toc297637560"/>
      <w:r w:rsidRPr="007467F2">
        <w:t>Dogon languages</w:t>
      </w:r>
      <w:bookmarkEnd w:id="9"/>
      <w:bookmarkEnd w:id="10"/>
      <w:bookmarkEnd w:id="11"/>
      <w:bookmarkEnd w:id="12"/>
      <w:bookmarkEnd w:id="13"/>
      <w:bookmarkEnd w:id="14"/>
      <w:bookmarkEnd w:id="15"/>
      <w:bookmarkEnd w:id="16"/>
      <w:bookmarkEnd w:id="17"/>
    </w:p>
    <w:p w14:paraId="4E9241D3" w14:textId="0DF3B823" w:rsidR="00B013A1" w:rsidRPr="006B44BA" w:rsidRDefault="00B013A1">
      <w:r w:rsidRPr="006B44BA">
        <w:t xml:space="preserve">This work is part of a larger project on </w:t>
      </w:r>
      <w:r w:rsidR="00EE1825">
        <w:t>Dogon languages</w:t>
      </w:r>
      <w:r w:rsidRPr="006B44BA">
        <w:t xml:space="preserve">. Dogon is a family of </w:t>
      </w:r>
      <w:r w:rsidR="00EE1825">
        <w:t>at least twenty languages and many more locally named varieties</w:t>
      </w:r>
      <w:r w:rsidRPr="006B44BA">
        <w:t xml:space="preserve">. The family is </w:t>
      </w:r>
      <w:r w:rsidR="00EE1825">
        <w:t xml:space="preserve">traditionally </w:t>
      </w:r>
      <w:r w:rsidRPr="006B44BA">
        <w:t>considered to be part of the vast Niger</w:t>
      </w:r>
      <w:r w:rsidRPr="00EF44F9">
        <w:t>-C</w:t>
      </w:r>
      <w:r w:rsidRPr="006B44BA">
        <w:t>ongo family, which includes Bantu, Mande (e.g. Bambara and Boso), and We</w:t>
      </w:r>
      <w:r w:rsidR="00EE1825">
        <w:t>st Atlantic (e.g. Fulfulde). However,</w:t>
      </w:r>
      <w:r w:rsidRPr="006B44BA">
        <w:t xml:space="preserve"> to date </w:t>
      </w:r>
      <w:r w:rsidR="00EE1825">
        <w:t>this has not been established.</w:t>
      </w:r>
    </w:p>
    <w:p w14:paraId="5BF40C46" w14:textId="77777777" w:rsidR="00B013A1" w:rsidRPr="007467F2" w:rsidRDefault="00B013A1" w:rsidP="00482A50">
      <w:pPr>
        <w:pStyle w:val="Heading2"/>
      </w:pPr>
      <w:bookmarkStart w:id="18" w:name="_Toc508434408"/>
      <w:bookmarkStart w:id="19" w:name="_Toc508942575"/>
      <w:bookmarkStart w:id="20" w:name="_Toc508943175"/>
      <w:bookmarkStart w:id="21" w:name="_Toc12947898"/>
      <w:bookmarkStart w:id="22" w:name="_Toc12948047"/>
      <w:bookmarkStart w:id="23" w:name="_Toc12948220"/>
      <w:bookmarkStart w:id="24" w:name="_Toc12948423"/>
      <w:bookmarkStart w:id="25" w:name="_Toc78358704"/>
      <w:bookmarkStart w:id="26" w:name="_Toc297637561"/>
      <w:r w:rsidRPr="007467F2">
        <w:t>Ben Tey language</w:t>
      </w:r>
      <w:bookmarkEnd w:id="18"/>
      <w:bookmarkEnd w:id="19"/>
      <w:bookmarkEnd w:id="20"/>
      <w:bookmarkEnd w:id="21"/>
      <w:bookmarkEnd w:id="22"/>
      <w:bookmarkEnd w:id="23"/>
      <w:bookmarkEnd w:id="24"/>
      <w:bookmarkEnd w:id="25"/>
      <w:bookmarkEnd w:id="26"/>
    </w:p>
    <w:p w14:paraId="3C87C45A" w14:textId="5AEC61F9" w:rsidR="00B013A1" w:rsidRPr="006B44BA" w:rsidRDefault="00B013A1">
      <w:r w:rsidRPr="006B44BA">
        <w:t>The language is referred to by its speakers in Beni and Gamni</w:t>
      </w:r>
      <w:r w:rsidR="00EE1825">
        <w:t xml:space="preserve"> villages</w:t>
      </w:r>
      <w:r w:rsidRPr="006B44BA">
        <w:t xml:space="preserve"> as </w:t>
      </w:r>
      <w:r w:rsidRPr="003E5D8C">
        <w:rPr>
          <w:rFonts w:ascii="Doulos SIL" w:hAnsi="Doulos SIL"/>
          <w:i/>
          <w:color w:val="0000FF"/>
        </w:rPr>
        <w:t>bê:n tèy</w:t>
      </w:r>
      <w:r w:rsidRPr="006B44BA">
        <w:t xml:space="preserve">, literally </w:t>
      </w:r>
      <w:r w:rsidR="00C35F39">
        <w:t>‘</w:t>
      </w:r>
      <w:r w:rsidRPr="006B44BA">
        <w:t>Beni</w:t>
      </w:r>
      <w:r w:rsidR="006F2285">
        <w:t>’</w:t>
      </w:r>
      <w:r w:rsidRPr="006B44BA">
        <w:t>s language</w:t>
      </w:r>
      <w:r w:rsidR="00C35F39">
        <w:t>’</w:t>
      </w:r>
      <w:r w:rsidRPr="006B44BA">
        <w:t xml:space="preserve">. I write is as Ben Tey, abbreviation BenT. The Koumboye dialect is localled called </w:t>
      </w:r>
      <w:r w:rsidRPr="003E5D8C">
        <w:rPr>
          <w:rFonts w:ascii="Doulos SIL" w:hAnsi="Doulos SIL"/>
          <w:i/>
          <w:color w:val="0000FF"/>
        </w:rPr>
        <w:t>kùmbǒy têy</w:t>
      </w:r>
      <w:r w:rsidRPr="006B44BA">
        <w:t xml:space="preserve"> </w:t>
      </w:r>
      <w:r w:rsidR="006F2285">
        <w:t>‘</w:t>
      </w:r>
      <w:r w:rsidRPr="006B44BA">
        <w:t>Koumboye</w:t>
      </w:r>
      <w:r w:rsidR="006F2285">
        <w:t>’</w:t>
      </w:r>
      <w:r w:rsidRPr="006B44BA">
        <w:t>s la</w:t>
      </w:r>
      <w:r w:rsidR="00C35F39">
        <w:t>nguage.’</w:t>
      </w:r>
    </w:p>
    <w:p w14:paraId="3F849241" w14:textId="77777777" w:rsidR="00B013A1" w:rsidRPr="006B44BA" w:rsidRDefault="00B013A1">
      <w:r w:rsidRPr="006B44BA">
        <w:tab/>
        <w:t>The combined population of Beni, Gamni, and Komboy was said to be around 3000 in 2004</w:t>
      </w:r>
      <w:r w:rsidRPr="00EF44F9">
        <w:t>-5</w:t>
      </w:r>
      <w:r w:rsidRPr="006B44BA">
        <w:t>.</w:t>
      </w:r>
    </w:p>
    <w:p w14:paraId="5BEB8E1F" w14:textId="4021768F" w:rsidR="00B013A1" w:rsidRPr="006B44BA" w:rsidRDefault="00B013A1">
      <w:r w:rsidRPr="006B44BA">
        <w:tab/>
        <w:t xml:space="preserve">The genetically most closely related Dogon languages are Bankan Tey and Nanga. Bankan Tey is spoken in Walo, north of Douentza at the base of Gandamiya inselberg. Nanga is spoken in </w:t>
      </w:r>
      <w:r w:rsidR="00EE1825">
        <w:t>several villages south of Beni including Anda, Namakoro, and Wakara.</w:t>
      </w:r>
    </w:p>
    <w:p w14:paraId="76B8122D" w14:textId="2889B00F" w:rsidR="00B013A1" w:rsidRPr="009B5098" w:rsidRDefault="00B013A1" w:rsidP="00B013A1">
      <w:r w:rsidRPr="009B5098">
        <w:tab/>
        <w:t xml:space="preserve">Jamsay is spoken as a second language by virtually </w:t>
      </w:r>
      <w:r w:rsidR="00EE1825">
        <w:t>every native speaker</w:t>
      </w:r>
      <w:r w:rsidRPr="009B5098">
        <w:t xml:space="preserve"> Ben Tey. It is the lingua franca among Dogon in the zone. Many young people have gone to school recently in Jamsay-speaking Dianwely Maoudé, which also has a modest market on Tuesdays. Jamsay is replacing Ben Tey as in-group language among younger speakers in Gamni, though Ben Tey is</w:t>
      </w:r>
      <w:r w:rsidR="00EE1825">
        <w:t xml:space="preserve"> still locally dominant in Beni.</w:t>
      </w:r>
    </w:p>
    <w:p w14:paraId="0E9E3D2A" w14:textId="77777777" w:rsidR="00B013A1" w:rsidRPr="009B5098" w:rsidRDefault="00B013A1" w:rsidP="00B013A1">
      <w:r w:rsidRPr="009B5098">
        <w:tab/>
        <w:t>Fulfulde is also widely spoken as a second language. It is used locally in contacts with Fulbe people, who are commissioned by Dogon livestock owners to herd the animals, and whose women make the rounds selling fresh and curdled milk. Fulfulde is also the primary language of Douentza, which has the major regional market on Sundays.</w:t>
      </w:r>
    </w:p>
    <w:p w14:paraId="679D2EA0" w14:textId="77777777" w:rsidR="00B013A1" w:rsidRPr="009B5098" w:rsidRDefault="00B013A1" w:rsidP="00B013A1">
      <w:r w:rsidRPr="009B5098">
        <w:tab/>
        <w:t>Other local Dogon languages that are often known to people from Beni are Nanga and Tommo-So.</w:t>
      </w:r>
    </w:p>
    <w:p w14:paraId="14129D13" w14:textId="087CD1C0" w:rsidR="00B013A1" w:rsidRPr="009B5098" w:rsidRDefault="00B013A1" w:rsidP="00B013A1">
      <w:r w:rsidRPr="009B5098">
        <w:tab/>
        <w:t>Bambara is not yet widely spoken in the area. However, many young men and some young women migrate annually to Mopti, Bamako, or other southern cities for</w:t>
      </w:r>
      <w:r w:rsidR="00730F7D">
        <w:t xml:space="preserve"> </w:t>
      </w:r>
      <w:r w:rsidRPr="009B5098">
        <w:t>seasonal work. Others stay in the south for several years, often working as domestics or street pedlars, then return to their native village. These people pick up a basic knowledge of Bambara in the south.</w:t>
      </w:r>
    </w:p>
    <w:p w14:paraId="2920996D" w14:textId="77777777" w:rsidR="00B013A1" w:rsidRPr="009B5098" w:rsidRDefault="00B013A1" w:rsidP="00B013A1">
      <w:r w:rsidRPr="009B5098">
        <w:tab/>
        <w:t>French is the major language of education and is spoken to a variable extent by those who have passed through the school system.</w:t>
      </w:r>
    </w:p>
    <w:p w14:paraId="62AAB4ED" w14:textId="77777777" w:rsidR="00B013A1" w:rsidRPr="009B5098" w:rsidRDefault="00B013A1" w:rsidP="00B013A1">
      <w:pPr>
        <w:pStyle w:val="Heading2"/>
      </w:pPr>
      <w:bookmarkStart w:id="27" w:name="_Toc297637562"/>
      <w:r w:rsidRPr="009B5098">
        <w:t>Locations and environment</w:t>
      </w:r>
      <w:bookmarkEnd w:id="27"/>
    </w:p>
    <w:p w14:paraId="49EBC921" w14:textId="77777777" w:rsidR="00B013A1" w:rsidRPr="006B44BA" w:rsidRDefault="00B013A1">
      <w:r w:rsidRPr="006B44BA">
        <w:t>Ben Tey is spoken in the communities in (1). GPS readings are in degrees, minutes, and decimal fractions (.000 to .999) of minutes.</w:t>
      </w:r>
    </w:p>
    <w:p w14:paraId="758FD971" w14:textId="77777777" w:rsidR="00B013A1" w:rsidRPr="006B44BA" w:rsidRDefault="00B013A1">
      <w:r w:rsidRPr="006B44BA">
        <w:tab/>
        <w:t>Beni and Gamni are located on a large flat rocky shelf between an inselberg cliff and the sandy plain. Standard Jamsay is spoken in villages in the plains such as Dianwely. Farther south on the same rocky shelf as Beni and Gamni is the village of Pergue, where an unusual dialect of Jamsay is spoken. Across the sandy plains from Beni is another long inselberg ridge leading in the north to Fombori near Douentza. Koumboye is located at the base and on the lower slopes of this inselberg.</w:t>
      </w:r>
    </w:p>
    <w:p w14:paraId="2A95B7D1" w14:textId="77777777" w:rsidR="00B013A1" w:rsidRPr="006B44BA" w:rsidRDefault="00B013A1" w:rsidP="00B013A1">
      <w:pPr>
        <w:pStyle w:val="exampleabc"/>
      </w:pPr>
    </w:p>
    <w:p w14:paraId="4CB998D4" w14:textId="16B3CD1B" w:rsidR="00B013A1" w:rsidRPr="009B5098" w:rsidRDefault="00B013A1" w:rsidP="00B013A1">
      <w:pPr>
        <w:pStyle w:val="exampleabc"/>
      </w:pPr>
      <w:r w:rsidRPr="006B44BA">
        <w:t>(1)</w:t>
      </w:r>
      <w:r w:rsidRPr="006B44BA">
        <w:tab/>
        <w:t>a.</w:t>
      </w:r>
      <w:r w:rsidRPr="006B44BA">
        <w:tab/>
        <w:t>village of Beni (</w:t>
      </w:r>
      <w:r w:rsidRPr="003E5D8C">
        <w:rPr>
          <w:rFonts w:ascii="Doulos SIL" w:hAnsi="Doulos SIL"/>
          <w:i/>
          <w:color w:val="0000FF"/>
        </w:rPr>
        <w:t>bê:n</w:t>
      </w:r>
      <w:r w:rsidRPr="009B5098">
        <w:t>)</w:t>
      </w:r>
      <w:r w:rsidRPr="006B44BA">
        <w:t xml:space="preserve">, locally also called </w:t>
      </w:r>
      <w:r w:rsidRPr="003E5D8C">
        <w:rPr>
          <w:rFonts w:ascii="Doulos SIL" w:hAnsi="Doulos SIL"/>
          <w:i/>
          <w:color w:val="0000FF"/>
        </w:rPr>
        <w:t>bè:n ná:</w:t>
      </w:r>
      <w:r w:rsidRPr="006B44BA">
        <w:t xml:space="preserve"> </w:t>
      </w:r>
      <w:r w:rsidR="006F2285">
        <w:t>‘</w:t>
      </w:r>
      <w:r w:rsidRPr="006B44BA">
        <w:t>Beni mother</w:t>
      </w:r>
      <w:r w:rsidR="006F2285">
        <w:t>’</w:t>
      </w:r>
      <w:r w:rsidRPr="006B44BA">
        <w:t xml:space="preserve"> (i.e. </w:t>
      </w:r>
      <w:r w:rsidR="006F2285">
        <w:t>‘</w:t>
      </w:r>
      <w:r w:rsidRPr="006B44BA">
        <w:t>Beni proper</w:t>
      </w:r>
      <w:r w:rsidR="006F2285">
        <w:t>’</w:t>
      </w:r>
      <w:r w:rsidRPr="006B44BA">
        <w:t xml:space="preserve">) to distinguish it from (b). Coordinates are N 14 51.144 by W 02 56.785, about 3 km SSE of Dianwely Maoudé, a Jamsay-speaking market town some 13 km south of Douentza. Beni is on the edge of the rocky shelf overlooking the plains on one side and a deep ravine on the other. Beni people cultivate fields in the plains below, primarily millet, and some light herding (often entrusted to local Fulbe) ; there is some off-season gardening in the ravine </w:t>
      </w:r>
      <w:r w:rsidRPr="009B5098">
        <w:t xml:space="preserve">(African eggplant, chili pepper, yam, lettuce, sugar cane, onion) along with guava and mango; other activities are bee-keeping (apiaries in trees and in caves), spinning and weaving (cotton cloth), and oil extraction from fruit pits (wild grape </w:t>
      </w:r>
      <w:r w:rsidRPr="009B5098">
        <w:rPr>
          <w:i/>
        </w:rPr>
        <w:t>Lannea</w:t>
      </w:r>
      <w:r w:rsidRPr="009B5098">
        <w:t xml:space="preserve">, wild date </w:t>
      </w:r>
      <w:r w:rsidRPr="009B5098">
        <w:rPr>
          <w:i/>
        </w:rPr>
        <w:t>Balanites</w:t>
      </w:r>
      <w:r w:rsidRPr="009B5098">
        <w:t xml:space="preserve">, and karité </w:t>
      </w:r>
      <w:r w:rsidRPr="009B5098">
        <w:rPr>
          <w:i/>
        </w:rPr>
        <w:t>Vitellaria</w:t>
      </w:r>
      <w:r w:rsidRPr="009B5098">
        <w:t xml:space="preserve">). Surnames are Kagoye and Morogoye. </w:t>
      </w:r>
    </w:p>
    <w:p w14:paraId="0728D6EF" w14:textId="77777777" w:rsidR="00B013A1" w:rsidRPr="009B5098" w:rsidRDefault="00B013A1" w:rsidP="00B013A1">
      <w:pPr>
        <w:pStyle w:val="exampleabc"/>
      </w:pPr>
    </w:p>
    <w:p w14:paraId="44CA411A" w14:textId="53125210" w:rsidR="00B013A1" w:rsidRPr="006B44BA" w:rsidRDefault="00B013A1" w:rsidP="00B013A1">
      <w:pPr>
        <w:pStyle w:val="exampleabc"/>
      </w:pPr>
      <w:r w:rsidRPr="006B44BA">
        <w:tab/>
        <w:t>b.</w:t>
      </w:r>
      <w:r w:rsidRPr="006B44BA">
        <w:tab/>
        <w:t>Beni-Djinekala (</w:t>
      </w:r>
      <w:r w:rsidRPr="003E5D8C">
        <w:rPr>
          <w:rFonts w:ascii="Doulos SIL" w:hAnsi="Doulos SIL"/>
          <w:i/>
          <w:color w:val="0000FF"/>
        </w:rPr>
        <w:t>bè:n jìrⁿè kàlá</w:t>
      </w:r>
      <w:r w:rsidRPr="009B5098">
        <w:rPr>
          <w:color w:val="000000"/>
        </w:rPr>
        <w:t xml:space="preserve"> "Beni house new", archaic name </w:t>
      </w:r>
      <w:r w:rsidRPr="003E5D8C">
        <w:rPr>
          <w:rFonts w:ascii="Doulos SIL" w:hAnsi="Doulos SIL"/>
          <w:i/>
          <w:color w:val="0000FF"/>
        </w:rPr>
        <w:t>mà:-táŋà</w:t>
      </w:r>
      <w:r w:rsidRPr="009B5098">
        <w:rPr>
          <w:color w:val="000000"/>
        </w:rPr>
        <w:t xml:space="preserve">), an offshoot of Beni proper; coordinates </w:t>
      </w:r>
      <w:r w:rsidR="00F44520" w:rsidRPr="006B44BA">
        <w:t>N 14º 51.248´ by W 02º 56.860´</w:t>
      </w:r>
      <w:r w:rsidRPr="009B5098">
        <w:rPr>
          <w:color w:val="000000"/>
        </w:rPr>
        <w:t>. Same activities and surnames as Beni.</w:t>
      </w:r>
    </w:p>
    <w:p w14:paraId="1E3057B7" w14:textId="77777777" w:rsidR="00B013A1" w:rsidRPr="006B44BA" w:rsidRDefault="00B013A1" w:rsidP="00B013A1">
      <w:pPr>
        <w:pStyle w:val="exampleabc"/>
      </w:pPr>
    </w:p>
    <w:p w14:paraId="3FA1D615" w14:textId="00E31DF6" w:rsidR="00B013A1" w:rsidRPr="006B44BA" w:rsidRDefault="00B013A1" w:rsidP="00B013A1">
      <w:pPr>
        <w:pStyle w:val="exampleabc"/>
      </w:pPr>
      <w:r w:rsidRPr="006B44BA">
        <w:tab/>
        <w:t>c.</w:t>
      </w:r>
      <w:r w:rsidRPr="006B44BA">
        <w:tab/>
        <w:t>Gamni (</w:t>
      </w:r>
      <w:r w:rsidRPr="003E5D8C">
        <w:rPr>
          <w:rFonts w:ascii="Doulos SIL" w:hAnsi="Doulos SIL"/>
          <w:i/>
          <w:color w:val="0000FF"/>
        </w:rPr>
        <w:t>gàmnú</w:t>
      </w:r>
      <w:r w:rsidRPr="006B44BA">
        <w:t>) village, on the same rocky shelf as Beni but at the base of the cliffs some distance from the plains at</w:t>
      </w:r>
      <w:r w:rsidR="00F44520">
        <w:t xml:space="preserve"> </w:t>
      </w:r>
      <w:r w:rsidR="00F44520" w:rsidRPr="009B5098">
        <w:rPr>
          <w:color w:val="000000"/>
        </w:rPr>
        <w:t>N 14 50.770</w:t>
      </w:r>
      <w:r w:rsidR="00F44520" w:rsidRPr="006B44BA">
        <w:t>´</w:t>
      </w:r>
      <w:r w:rsidR="00F44520" w:rsidRPr="009B5098">
        <w:rPr>
          <w:color w:val="000000"/>
        </w:rPr>
        <w:t xml:space="preserve"> by W 02 54.965</w:t>
      </w:r>
      <w:r w:rsidR="00F44520" w:rsidRPr="006B44BA">
        <w:t>´</w:t>
      </w:r>
      <w:r w:rsidRPr="006B44BA">
        <w:t>. Cultivated fields are mostly on the rocky shelf, some light herding, no significant off-season gardening. Other industries are indigo dye-ing (Timte women), weaving, wooden beds, and leather sandals. Surnames are Djire, Dielekoumaga, and Timte. Younger people are becoming Jamsay-dominant, while most older people are bilingual.</w:t>
      </w:r>
    </w:p>
    <w:p w14:paraId="3E9EABDC" w14:textId="77777777" w:rsidR="00B013A1" w:rsidRPr="006B44BA" w:rsidRDefault="00B013A1" w:rsidP="00B013A1">
      <w:pPr>
        <w:pStyle w:val="exampleabc"/>
      </w:pPr>
    </w:p>
    <w:p w14:paraId="6833F4A8" w14:textId="72EC2497" w:rsidR="00B013A1" w:rsidRPr="006B44BA" w:rsidRDefault="00B013A1" w:rsidP="00B013A1">
      <w:pPr>
        <w:pStyle w:val="exampleabc"/>
      </w:pPr>
      <w:r w:rsidRPr="006B44BA">
        <w:tab/>
        <w:t>b.</w:t>
      </w:r>
      <w:r w:rsidRPr="006B44BA">
        <w:tab/>
        <w:t>Koumboye (</w:t>
      </w:r>
      <w:r w:rsidRPr="003E5D8C">
        <w:rPr>
          <w:rFonts w:ascii="Doulos SIL" w:hAnsi="Doulos SIL"/>
          <w:i/>
          <w:color w:val="0000FF"/>
        </w:rPr>
        <w:t>kùmbǒy</w:t>
      </w:r>
      <w:r w:rsidRPr="006B44BA">
        <w:t>) hamlet cluster, about 6 km south of Douentza, at the base and on the lower slope of the mountain ridge including Fombori (2 km from Douentza). Kumboy</w:t>
      </w:r>
      <w:r w:rsidR="006F2285">
        <w:t>’</w:t>
      </w:r>
      <w:r w:rsidRPr="006B44BA">
        <w:t>s coordinates are N 14 56.043 by W 02 55.586. Mostly scattered thatch huts on the plains at the base of the mountain, but two families have stone houses on the lower slope. Farming and light herding, no gardens. Industries include woven doum-palm fans and mats, and wooden beds and stools. Surnames are Ouologuem, Seiba, and Guindo. There are no close social relations with Beni-Gamni.</w:t>
      </w:r>
    </w:p>
    <w:p w14:paraId="2C3DB3CA" w14:textId="77777777" w:rsidR="00B013A1" w:rsidRPr="006B44BA" w:rsidRDefault="00B013A1" w:rsidP="00B013A1">
      <w:pPr>
        <w:pStyle w:val="exampleabc"/>
      </w:pPr>
    </w:p>
    <w:p w14:paraId="56270F4B" w14:textId="24011A4B" w:rsidR="00B013A1" w:rsidRPr="006B44BA" w:rsidRDefault="00B013A1">
      <w:r w:rsidRPr="006B44BA">
        <w:t>Beni and Gamni are said to be among the oldest villages in the zone, pre-dating the Jamsay-speaking villages in the plains.</w:t>
      </w:r>
    </w:p>
    <w:p w14:paraId="338291F4" w14:textId="7347A7C0" w:rsidR="00B013A1" w:rsidRPr="009B5098" w:rsidRDefault="00B013A1">
      <w:r w:rsidRPr="009B5098">
        <w:tab/>
        <w:t xml:space="preserve">In the past, Beni and Walo were closely affiliated, with the chiefhood </w:t>
      </w:r>
      <w:r w:rsidR="00EE1825">
        <w:t>rotating</w:t>
      </w:r>
      <w:r w:rsidRPr="009B5098">
        <w:t xml:space="preserve"> from one to the other on the death of a chief (Hogon). Walo is well-separated from the Ben Tey-speaking communities, as Walo is north of Douentza while Beni, Gamni, and Kouboye are south of Douentza. Combined with the strict Islamization of the entire zone, which has led to a ban on most traditional ceremonies and to the destruction of masks, idols, and tomtoms, this geographical separation has led to a severe attenuation of social relations between Beni and Walo.</w:t>
      </w:r>
    </w:p>
    <w:p w14:paraId="33261216" w14:textId="77777777" w:rsidR="00B013A1" w:rsidRPr="007467F2" w:rsidRDefault="00B013A1" w:rsidP="00482A50">
      <w:pPr>
        <w:pStyle w:val="Heading2"/>
      </w:pPr>
      <w:bookmarkStart w:id="28" w:name="_Toc508434410"/>
      <w:bookmarkStart w:id="29" w:name="_Toc508942577"/>
      <w:bookmarkStart w:id="30" w:name="_Toc508943177"/>
      <w:bookmarkStart w:id="31" w:name="_Toc12947900"/>
      <w:bookmarkStart w:id="32" w:name="_Toc12948049"/>
      <w:bookmarkStart w:id="33" w:name="_Toc12948222"/>
      <w:bookmarkStart w:id="34" w:name="_Toc12948425"/>
      <w:bookmarkStart w:id="35" w:name="_Toc78358706"/>
      <w:bookmarkStart w:id="36" w:name="_Toc297637563"/>
      <w:r w:rsidRPr="007467F2">
        <w:t xml:space="preserve">Previous and contemporary study of </w:t>
      </w:r>
      <w:bookmarkEnd w:id="28"/>
      <w:bookmarkEnd w:id="29"/>
      <w:bookmarkEnd w:id="30"/>
      <w:r w:rsidRPr="007467F2">
        <w:t>Ben</w:t>
      </w:r>
      <w:bookmarkEnd w:id="31"/>
      <w:bookmarkEnd w:id="32"/>
      <w:bookmarkEnd w:id="33"/>
      <w:bookmarkEnd w:id="34"/>
      <w:bookmarkEnd w:id="35"/>
      <w:r w:rsidRPr="007467F2">
        <w:t xml:space="preserve"> Tey</w:t>
      </w:r>
      <w:bookmarkEnd w:id="36"/>
    </w:p>
    <w:p w14:paraId="5690A4AA" w14:textId="2B4C3EE1" w:rsidR="00B013A1" w:rsidRPr="006B44BA" w:rsidRDefault="00B013A1">
      <w:r w:rsidRPr="006B44BA">
        <w:t xml:space="preserve">The existence of this language was long unknown both to western scholarship and to Dogon </w:t>
      </w:r>
      <w:r w:rsidR="00EE1825">
        <w:t>government</w:t>
      </w:r>
      <w:r w:rsidRPr="006B44BA">
        <w:t xml:space="preserve"> linguists in Bamako. Aside from myself, the only linguist known to have visited the area is Roger Blench, who made a brief survey of the language of Walo in March 2005. He was told that the Walo variety was a dialect of the language under study here. He referred to the language provisionally as Walo-Kumbe in a survey report and word list disseminated on his website since 2005.</w:t>
      </w:r>
    </w:p>
    <w:p w14:paraId="060A0353" w14:textId="77777777" w:rsidR="00B013A1" w:rsidRPr="006B44BA" w:rsidRDefault="00B013A1"/>
    <w:p w14:paraId="492E3A67" w14:textId="77777777" w:rsidR="00B013A1" w:rsidRPr="006B44BA" w:rsidRDefault="00B013A1"/>
    <w:p w14:paraId="0D83648D" w14:textId="77777777" w:rsidR="00B013A1" w:rsidRPr="007467F2" w:rsidRDefault="00B013A1" w:rsidP="00482A50">
      <w:pPr>
        <w:pStyle w:val="Heading3"/>
        <w:numPr>
          <w:ilvl w:val="2"/>
          <w:numId w:val="1"/>
        </w:numPr>
      </w:pPr>
      <w:bookmarkStart w:id="37" w:name="_Toc508434411"/>
      <w:bookmarkStart w:id="38" w:name="_Toc508942578"/>
      <w:bookmarkStart w:id="39" w:name="_Toc508943178"/>
      <w:bookmarkStart w:id="40" w:name="_Toc12947901"/>
      <w:bookmarkStart w:id="41" w:name="_Toc12948050"/>
      <w:bookmarkStart w:id="42" w:name="_Toc12948223"/>
      <w:bookmarkStart w:id="43" w:name="_Toc12948426"/>
      <w:bookmarkStart w:id="44" w:name="_Toc78358707"/>
      <w:bookmarkStart w:id="45" w:name="_Toc297637564"/>
      <w:r w:rsidRPr="007467F2">
        <w:t>Fieldwork</w:t>
      </w:r>
      <w:bookmarkEnd w:id="37"/>
      <w:bookmarkEnd w:id="38"/>
      <w:bookmarkEnd w:id="39"/>
      <w:bookmarkEnd w:id="40"/>
      <w:bookmarkEnd w:id="41"/>
      <w:bookmarkEnd w:id="42"/>
      <w:bookmarkEnd w:id="43"/>
      <w:bookmarkEnd w:id="44"/>
      <w:bookmarkEnd w:id="45"/>
    </w:p>
    <w:p w14:paraId="04B5349E" w14:textId="77777777" w:rsidR="00B013A1" w:rsidRPr="006B44BA" w:rsidRDefault="00B013A1">
      <w:r w:rsidRPr="006B44BA">
        <w:t>I began work on Jamsay in mid</w:t>
      </w:r>
      <w:r w:rsidRPr="00EF44F9">
        <w:t>-2</w:t>
      </w:r>
      <w:r w:rsidRPr="006B44BA">
        <w:t>004. Jamsay is the major Dogon language of the zone south of Douentza, with extensions to Mondoro and to near Koro. It is therefore a kind of Dogon lingua franca in this area, and is widely spoken as a second Dogon language by native speakers of Ben Tey, Nanga, Najamba, and Toro Tegu languages.</w:t>
      </w:r>
    </w:p>
    <w:p w14:paraId="36B03823" w14:textId="77777777" w:rsidR="00B013A1" w:rsidRPr="006B44BA" w:rsidRDefault="00B013A1">
      <w:r w:rsidRPr="006B44BA">
        <w:tab/>
        <w:t>During September 2004 I began surveying these four non</w:t>
      </w:r>
      <w:r w:rsidRPr="00EF44F9">
        <w:t>-J</w:t>
      </w:r>
      <w:r w:rsidRPr="006B44BA">
        <w:t>amsay Dogon languages, spending one week for each in a representative village. Much of this early work involved making contacts, and doing flora</w:t>
      </w:r>
      <w:r w:rsidRPr="00EF44F9">
        <w:t>-f</w:t>
      </w:r>
      <w:r w:rsidRPr="006B44BA">
        <w:t>auna vocabulary (many insects and plants are only collectible in the late rainy season). I returned to Beni for 4</w:t>
      </w:r>
      <w:r w:rsidRPr="00EF44F9">
        <w:t>-6</w:t>
      </w:r>
      <w:r w:rsidRPr="006B44BA">
        <w:t xml:space="preserve"> day visits on several subsequent occasions. </w:t>
      </w:r>
    </w:p>
    <w:p w14:paraId="21666D09" w14:textId="2714F5F0" w:rsidR="00B013A1" w:rsidRPr="006B44BA" w:rsidRDefault="00B013A1">
      <w:r w:rsidRPr="006B44BA">
        <w:tab/>
        <w:t>Additional fieldwork on Ben Tey was done in 2006</w:t>
      </w:r>
      <w:r w:rsidRPr="00EF44F9">
        <w:t>-11</w:t>
      </w:r>
      <w:r w:rsidRPr="006B44BA">
        <w:t xml:space="preserve"> as part of the larger project. Texts were recorded and transcribed, an extensive general lexicon developed, and the grammar drafted.</w:t>
      </w:r>
      <w:r w:rsidR="00EE1825">
        <w:t xml:space="preserve"> A few details were checked between 2011 and 2015.</w:t>
      </w:r>
    </w:p>
    <w:p w14:paraId="7171AF55" w14:textId="77777777" w:rsidR="00B013A1" w:rsidRPr="006B44BA" w:rsidRDefault="00B013A1"/>
    <w:p w14:paraId="31605182" w14:textId="77777777" w:rsidR="00B013A1" w:rsidRPr="006B44BA" w:rsidRDefault="00B013A1"/>
    <w:p w14:paraId="5723A4FE" w14:textId="77777777" w:rsidR="00B013A1" w:rsidRPr="007467F2" w:rsidRDefault="00B013A1" w:rsidP="00482A50">
      <w:pPr>
        <w:pStyle w:val="Heading3"/>
        <w:numPr>
          <w:ilvl w:val="2"/>
          <w:numId w:val="1"/>
        </w:numPr>
      </w:pPr>
      <w:bookmarkStart w:id="46" w:name="_Toc297637565"/>
      <w:r w:rsidRPr="007467F2">
        <w:t>Audiovisual and internet</w:t>
      </w:r>
      <w:bookmarkEnd w:id="46"/>
    </w:p>
    <w:p w14:paraId="0D7D8A08" w14:textId="77777777" w:rsidR="00B013A1" w:rsidRPr="006B44BA" w:rsidRDefault="00B013A1">
      <w:r w:rsidRPr="006B44BA">
        <w:t>This grammar and the text transcriptions/translations are in conventional print form. The lexical data are currently included in a pan-Dogon spreadsheet that is also the basis for the lexical pages in the project website:</w:t>
      </w:r>
    </w:p>
    <w:p w14:paraId="2424FBA5" w14:textId="77777777" w:rsidR="00B013A1" w:rsidRPr="006B44BA" w:rsidRDefault="00B013A1">
      <w:r w:rsidRPr="006B44BA">
        <w:tab/>
        <w:t>http://www.dogonlanguages.org</w:t>
      </w:r>
    </w:p>
    <w:p w14:paraId="39D6BF42" w14:textId="016F5DDA" w:rsidR="00B013A1" w:rsidRPr="006B44BA" w:rsidRDefault="00B013A1">
      <w:r w:rsidRPr="006B44BA">
        <w:tab/>
        <w:t>The flora-fauna terms are currently in separate spreadsheets</w:t>
      </w:r>
      <w:r w:rsidR="002A29B8">
        <w:t xml:space="preserve"> on Dogon flora and Dogon fauna, also available on the project website.</w:t>
      </w:r>
    </w:p>
    <w:p w14:paraId="7E742A67" w14:textId="77777777" w:rsidR="00B013A1" w:rsidRPr="006B44BA" w:rsidRDefault="00B013A1">
      <w:r w:rsidRPr="006B44BA">
        <w:tab/>
        <w:t>The lexical senses (in English and French), and the flora and fauna taxa, are associated with five-digit reference numbers (internal to our project). Audiovisual materials, which include photos (jpg), short video clips that illustrate individual lexical senses, and longer videos that might be described as amateur documentaries. The photos and the short lexical clips have the relevant five-digit number codes in their file names, so it is relatively easy to go back and forth between lexical entries and associated images and clips.</w:t>
      </w:r>
    </w:p>
    <w:p w14:paraId="0F609021" w14:textId="77777777" w:rsidR="00B013A1" w:rsidRPr="006B44BA" w:rsidRDefault="00B013A1">
      <w:r w:rsidRPr="006B44BA">
        <w:tab/>
        <w:t>With help from Salif Morogoye and Minkailou Djiguiba, I have produced a number of videos about practical activities in Beni, including agriculture, food preparation, collecting honey, and weaving. These may be viewed on the project website or on my personal page at Linguistics Dept, U Michigan.</w:t>
      </w:r>
    </w:p>
    <w:p w14:paraId="06860162" w14:textId="77777777" w:rsidR="00B013A1" w:rsidRPr="006B44BA" w:rsidRDefault="00B013A1"/>
    <w:p w14:paraId="5DEFB357" w14:textId="77777777" w:rsidR="00B013A1" w:rsidRPr="006B44BA" w:rsidRDefault="00B013A1"/>
    <w:p w14:paraId="4FBFE6EC" w14:textId="77777777" w:rsidR="00B013A1" w:rsidRPr="007467F2" w:rsidRDefault="00B013A1" w:rsidP="00482A50">
      <w:pPr>
        <w:pStyle w:val="Heading3"/>
        <w:numPr>
          <w:ilvl w:val="2"/>
          <w:numId w:val="1"/>
        </w:numPr>
      </w:pPr>
      <w:bookmarkStart w:id="47" w:name="_Toc508434412"/>
      <w:bookmarkStart w:id="48" w:name="_Toc508942579"/>
      <w:bookmarkStart w:id="49" w:name="_Toc508943179"/>
      <w:bookmarkStart w:id="50" w:name="_Toc12947902"/>
      <w:bookmarkStart w:id="51" w:name="_Toc12948051"/>
      <w:bookmarkStart w:id="52" w:name="_Toc12948224"/>
      <w:bookmarkStart w:id="53" w:name="_Toc12948427"/>
      <w:bookmarkStart w:id="54" w:name="_Toc78358708"/>
      <w:bookmarkStart w:id="55" w:name="_Toc297637566"/>
      <w:r w:rsidRPr="007467F2">
        <w:t>Acknowledgements</w:t>
      </w:r>
      <w:bookmarkEnd w:id="47"/>
      <w:bookmarkEnd w:id="48"/>
      <w:bookmarkEnd w:id="49"/>
      <w:bookmarkEnd w:id="50"/>
      <w:bookmarkEnd w:id="51"/>
      <w:bookmarkEnd w:id="52"/>
      <w:bookmarkEnd w:id="53"/>
      <w:bookmarkEnd w:id="54"/>
      <w:bookmarkEnd w:id="55"/>
    </w:p>
    <w:p w14:paraId="09BA5986" w14:textId="01CAD82F" w:rsidR="00B013A1" w:rsidRPr="00F801B9" w:rsidRDefault="00B013A1" w:rsidP="002A29B8">
      <w:r w:rsidRPr="00F801B9">
        <w:t>The original Jamsay</w:t>
      </w:r>
      <w:r w:rsidRPr="00EF44F9">
        <w:t>-f</w:t>
      </w:r>
      <w:r w:rsidRPr="00F801B9">
        <w:t xml:space="preserve">ocused project, which included the first short visit to Beni, was funded by grant </w:t>
      </w:r>
      <w:r w:rsidRPr="00C45186">
        <w:t>PA-50643-04</w:t>
      </w:r>
      <w:r w:rsidRPr="00F801B9">
        <w:t xml:space="preserve"> from the National Endowment for the Humanities. The larger Dogon project during which most of the work on BenT has been done has been supported by t</w:t>
      </w:r>
      <w:r w:rsidR="002A29B8">
        <w:t xml:space="preserve">he National Science Foundation: grants BCS-0537435 (2006-09), </w:t>
      </w:r>
      <w:r w:rsidR="002A29B8" w:rsidRPr="00C45186">
        <w:t>BCS-085336</w:t>
      </w:r>
      <w:r w:rsidR="002A29B8">
        <w:t xml:space="preserve">4 (2009-13), and </w:t>
      </w:r>
      <w:r w:rsidR="002A29B8" w:rsidRPr="002379E1">
        <w:t>BCS-1263150</w:t>
      </w:r>
      <w:r w:rsidR="002A29B8">
        <w:t xml:space="preserve"> (2013-16)</w:t>
      </w:r>
      <w:r w:rsidRPr="00C45186">
        <w:t>.</w:t>
      </w:r>
      <w:r w:rsidR="002A29B8">
        <w:t xml:space="preserve"> Additional support has been obtained</w:t>
      </w:r>
      <w:r w:rsidRPr="00F801B9">
        <w:t xml:space="preserve"> from the University of Michigan.</w:t>
      </w:r>
    </w:p>
    <w:p w14:paraId="4D09264C" w14:textId="77777777" w:rsidR="00B013A1" w:rsidRPr="006B44BA" w:rsidRDefault="00B013A1">
      <w:pPr>
        <w:sectPr w:rsidR="00B013A1" w:rsidRPr="006B44BA" w:rsidSect="0076738B">
          <w:pgSz w:w="11899" w:h="16838"/>
          <w:pgMar w:top="2160" w:right="1800" w:bottom="2160" w:left="1800" w:header="720" w:footer="1080" w:gutter="0"/>
          <w:pgNumType w:start="1"/>
          <w:cols w:space="720"/>
          <w:titlePg/>
        </w:sectPr>
      </w:pPr>
    </w:p>
    <w:p w14:paraId="730F096C" w14:textId="77777777" w:rsidR="00B013A1" w:rsidRPr="007467F2" w:rsidRDefault="00B013A1" w:rsidP="00482A50">
      <w:pPr>
        <w:pStyle w:val="Heading1"/>
        <w:ind w:left="432" w:hanging="432"/>
      </w:pPr>
      <w:bookmarkStart w:id="56" w:name="_Toc508434435"/>
      <w:bookmarkStart w:id="57" w:name="_Toc508942580"/>
      <w:bookmarkStart w:id="58" w:name="_Toc508943180"/>
      <w:bookmarkStart w:id="59" w:name="_Toc12947903"/>
      <w:bookmarkStart w:id="60" w:name="_Toc12948052"/>
      <w:bookmarkStart w:id="61" w:name="_Toc12948225"/>
      <w:bookmarkStart w:id="62" w:name="_Toc12948428"/>
      <w:bookmarkStart w:id="63" w:name="_Toc78358709"/>
      <w:r w:rsidRPr="007467F2">
        <w:t xml:space="preserve"> </w:t>
      </w:r>
      <w:bookmarkStart w:id="64" w:name="_Toc297637567"/>
      <w:r w:rsidRPr="007467F2">
        <w:t>Sketch</w:t>
      </w:r>
      <w:bookmarkEnd w:id="56"/>
      <w:bookmarkEnd w:id="57"/>
      <w:bookmarkEnd w:id="58"/>
      <w:bookmarkEnd w:id="59"/>
      <w:bookmarkEnd w:id="60"/>
      <w:bookmarkEnd w:id="61"/>
      <w:bookmarkEnd w:id="62"/>
      <w:bookmarkEnd w:id="63"/>
      <w:bookmarkEnd w:id="64"/>
    </w:p>
    <w:p w14:paraId="22E96FF1" w14:textId="77777777" w:rsidR="00B013A1" w:rsidRPr="00E47222" w:rsidRDefault="00B013A1" w:rsidP="00B013A1">
      <w:r w:rsidRPr="00E47222">
        <w:t>In this chapter a few major features of the language are introduced. For all topics raised, muchfuller coverage can be found in the following chapters.</w:t>
      </w:r>
    </w:p>
    <w:p w14:paraId="70784631" w14:textId="77777777" w:rsidR="00B013A1" w:rsidRPr="007467F2" w:rsidRDefault="00B013A1" w:rsidP="00482A50">
      <w:pPr>
        <w:pStyle w:val="Heading2"/>
      </w:pPr>
      <w:bookmarkStart w:id="65" w:name="_Toc508434436"/>
      <w:bookmarkStart w:id="66" w:name="_Toc508942581"/>
      <w:bookmarkStart w:id="67" w:name="_Toc508943181"/>
      <w:bookmarkStart w:id="68" w:name="_Toc12947904"/>
      <w:bookmarkStart w:id="69" w:name="_Toc12948053"/>
      <w:bookmarkStart w:id="70" w:name="_Toc12948226"/>
      <w:bookmarkStart w:id="71" w:name="_Toc12948429"/>
      <w:bookmarkStart w:id="72" w:name="_Toc78358710"/>
      <w:bookmarkStart w:id="73" w:name="_Toc297637568"/>
      <w:r w:rsidRPr="007467F2">
        <w:t>Prosody</w:t>
      </w:r>
      <w:bookmarkEnd w:id="65"/>
      <w:bookmarkEnd w:id="66"/>
      <w:bookmarkEnd w:id="67"/>
      <w:bookmarkEnd w:id="68"/>
      <w:bookmarkEnd w:id="69"/>
      <w:bookmarkEnd w:id="70"/>
      <w:bookmarkEnd w:id="71"/>
      <w:bookmarkEnd w:id="72"/>
      <w:bookmarkEnd w:id="73"/>
    </w:p>
    <w:p w14:paraId="5129B73E" w14:textId="21F5D28D" w:rsidR="00B013A1" w:rsidRPr="00944AC7" w:rsidRDefault="00B013A1" w:rsidP="00B013A1">
      <w:r w:rsidRPr="00944AC7">
        <w:t xml:space="preserve">The </w:t>
      </w:r>
      <w:r w:rsidR="002A29B8">
        <w:t>most important linguistic-theoretical</w:t>
      </w:r>
      <w:r w:rsidRPr="00944AC7">
        <w:t xml:space="preserve"> interest of Dogon languages is the grammaticalization of (usually stem</w:t>
      </w:r>
      <w:r w:rsidRPr="00EF44F9">
        <w:t>-w</w:t>
      </w:r>
      <w:r w:rsidRPr="00944AC7">
        <w:t xml:space="preserve">ide) tone </w:t>
      </w:r>
      <w:r w:rsidR="00276F43">
        <w:t>overlays</w:t>
      </w:r>
      <w:r w:rsidRPr="00944AC7">
        <w:t xml:space="preserve">, which </w:t>
      </w:r>
      <w:r w:rsidR="00276F43">
        <w:t>erase</w:t>
      </w:r>
      <w:r w:rsidRPr="00944AC7">
        <w:t xml:space="preserve"> lexical tone </w:t>
      </w:r>
      <w:r w:rsidR="00276F43">
        <w:t>melodies and are controlled</w:t>
      </w:r>
      <w:r w:rsidRPr="00944AC7">
        <w:t xml:space="preserve"> by a nearby word. I call this </w:t>
      </w:r>
      <w:r w:rsidRPr="008F32DC">
        <w:rPr>
          <w:b/>
        </w:rPr>
        <w:t>tonosyntax</w:t>
      </w:r>
      <w:r w:rsidRPr="00944AC7">
        <w:t xml:space="preserve">, defined as the imposition of a tone contour on one or more words (the </w:t>
      </w:r>
      <w:r w:rsidRPr="008F32DC">
        <w:rPr>
          <w:b/>
        </w:rPr>
        <w:t>targets</w:t>
      </w:r>
      <w:r w:rsidRPr="00944AC7">
        <w:t xml:space="preserve">) by another word or constituent (the </w:t>
      </w:r>
      <w:r w:rsidRPr="008F32DC">
        <w:rPr>
          <w:b/>
        </w:rPr>
        <w:t>controller</w:t>
      </w:r>
      <w:r w:rsidRPr="00944AC7">
        <w:t xml:space="preserve">). A brief summary of the tone </w:t>
      </w:r>
      <w:r w:rsidR="00276F43">
        <w:t>overlays</w:t>
      </w:r>
      <w:r w:rsidRPr="00944AC7">
        <w:t xml:space="preserve"> in BenT is in §3.7.2.</w:t>
      </w:r>
      <w:r w:rsidR="00D52058">
        <w:t xml:space="preserve"> Tone overlays are indexed by superscripts like </w:t>
      </w:r>
      <w:r w:rsidR="00D52058" w:rsidRPr="00872138">
        <w:rPr>
          <w:vertAlign w:val="superscript"/>
        </w:rPr>
        <w:t>L</w:t>
      </w:r>
      <w:r w:rsidR="00D52058">
        <w:t xml:space="preserve"> or </w:t>
      </w:r>
      <w:r w:rsidR="00D52058" w:rsidRPr="00872138">
        <w:rPr>
          <w:vertAlign w:val="superscript"/>
        </w:rPr>
        <w:t>HL</w:t>
      </w:r>
      <w:r w:rsidR="00D52058">
        <w:t xml:space="preserve">, positioned on the edge of the targeted word that </w:t>
      </w:r>
      <w:r w:rsidR="002A29B8">
        <w:t>“</w:t>
      </w:r>
      <w:r w:rsidR="00D52058">
        <w:t>faces</w:t>
      </w:r>
      <w:r w:rsidR="002A29B8">
        <w:t>”</w:t>
      </w:r>
      <w:r w:rsidR="00D52058">
        <w:t xml:space="preserve"> the controller. These superscripts are not phonetic diacritics, since the tone overlays have already been applied to the targeted word; the superscripts are simply indexes that a tonosyntactic process has applied.</w:t>
      </w:r>
    </w:p>
    <w:p w14:paraId="48679FA9" w14:textId="6A008FDC" w:rsidR="00B013A1" w:rsidRPr="00944AC7" w:rsidRDefault="00B013A1" w:rsidP="00B013A1">
      <w:r w:rsidRPr="00944AC7">
        <w:tab/>
        <w:t>Some Dogon languages, including BenT, also have more exaggerated word</w:t>
      </w:r>
      <w:r w:rsidRPr="00EF44F9">
        <w:t>-f</w:t>
      </w:r>
      <w:r w:rsidRPr="00944AC7">
        <w:t xml:space="preserve">inal </w:t>
      </w:r>
      <w:r w:rsidR="00C35F39">
        <w:t>“</w:t>
      </w:r>
      <w:r w:rsidRPr="00944AC7">
        <w:t>intonational</w:t>
      </w:r>
      <w:r w:rsidR="00C35F39">
        <w:t>”</w:t>
      </w:r>
      <w:r w:rsidRPr="00944AC7">
        <w:t xml:space="preserve"> contours (prolongation, with or without slowly falling pitch as in the dying</w:t>
      </w:r>
      <w:r w:rsidRPr="00EF44F9">
        <w:t>-q</w:t>
      </w:r>
      <w:r w:rsidRPr="00944AC7">
        <w:t>uail intonation), which can be lexicalized, grammaticalized, or (as in English) discourse-sensitive. See §3.8 for a summary.</w:t>
      </w:r>
    </w:p>
    <w:p w14:paraId="4A6503F0" w14:textId="77777777" w:rsidR="00B013A1" w:rsidRPr="00944AC7" w:rsidRDefault="00B013A1" w:rsidP="00B013A1">
      <w:r w:rsidRPr="00944AC7">
        <w:tab/>
        <w:t>The syllabic tones in BenT, whether lexical or grammatical, are H, L, &lt;HL&gt;, &lt;LH&gt;, and bell</w:t>
      </w:r>
      <w:r w:rsidRPr="00EF44F9">
        <w:t>-s</w:t>
      </w:r>
      <w:r w:rsidRPr="00944AC7">
        <w:t>haped &lt;LHL&gt;. The latter occurs lexically in some monosyllabics, and can also be created secondarily by combining tones from a stem syllable and a suffix, or by docking a floating L</w:t>
      </w:r>
      <w:r w:rsidRPr="00944AC7">
        <w:noBreakHyphen/>
        <w:t>tone (1Sg possessor) on a monosyllabic noun. There is no &lt;HLH&gt; syllable tone.</w:t>
      </w:r>
    </w:p>
    <w:p w14:paraId="2054FD75" w14:textId="04FAFD50" w:rsidR="00B013A1" w:rsidRPr="00944AC7" w:rsidRDefault="00B013A1" w:rsidP="00B013A1">
      <w:r w:rsidRPr="00944AC7">
        <w:tab/>
        <w:t>Stems (except for some expressive adverbials) must have at least one H</w:t>
      </w:r>
      <w:r w:rsidRPr="00944AC7">
        <w:noBreakHyphen/>
        <w:t xml:space="preserve">tone. The normal lexical </w:t>
      </w:r>
      <w:r w:rsidR="00276F43">
        <w:t>melodies</w:t>
      </w:r>
      <w:r w:rsidRPr="00944AC7">
        <w:t xml:space="preserve"> are </w:t>
      </w:r>
      <w:r w:rsidR="00BE5865">
        <w:t>/H/</w:t>
      </w:r>
      <w:r w:rsidRPr="00944AC7">
        <w:t xml:space="preserve">, </w:t>
      </w:r>
      <w:r w:rsidR="00087649">
        <w:t>/HL/</w:t>
      </w:r>
      <w:r w:rsidRPr="00944AC7">
        <w:t xml:space="preserve">, </w:t>
      </w:r>
      <w:r w:rsidR="007A5383">
        <w:t>/LH/</w:t>
      </w:r>
      <w:r w:rsidRPr="00944AC7">
        <w:t xml:space="preserve">, </w:t>
      </w:r>
      <w:r w:rsidR="00256E16">
        <w:t>/LHL/</w:t>
      </w:r>
      <w:r w:rsidRPr="00944AC7">
        <w:t xml:space="preserve">, and </w:t>
      </w:r>
      <w:r w:rsidR="00276F43">
        <w:t>/HLH/</w:t>
      </w:r>
      <w:r w:rsidRPr="00944AC7">
        <w:t xml:space="preserve">, the latter </w:t>
      </w:r>
      <w:r w:rsidR="00276F43">
        <w:t>exemplified by</w:t>
      </w:r>
      <w:r w:rsidRPr="00944AC7">
        <w:t xml:space="preserve"> </w:t>
      </w:r>
      <w:r w:rsidRPr="008F32DC">
        <w:rPr>
          <w:rFonts w:ascii="Doulos SIL" w:hAnsi="Doulos SIL"/>
          <w:i/>
          <w:color w:val="0000FF"/>
        </w:rPr>
        <w:t>bísɛ̌m</w:t>
      </w:r>
      <w:r w:rsidRPr="00944AC7">
        <w:t xml:space="preserve"> </w:t>
      </w:r>
      <w:r w:rsidR="006F2285">
        <w:t>‘</w:t>
      </w:r>
      <w:r w:rsidRPr="00944AC7">
        <w:t>tree sp. (</w:t>
      </w:r>
      <w:r w:rsidRPr="008F32DC">
        <w:rPr>
          <w:i/>
        </w:rPr>
        <w:t>Acacia tortilis)</w:t>
      </w:r>
      <w:r w:rsidR="006F2285">
        <w:t>’</w:t>
      </w:r>
      <w:r w:rsidRPr="00944AC7">
        <w:t xml:space="preserve">. </w:t>
      </w:r>
      <w:r w:rsidR="00276F43">
        <w:t>/HLH/</w:t>
      </w:r>
      <w:r w:rsidRPr="00944AC7">
        <w:t xml:space="preserve"> is </w:t>
      </w:r>
      <w:r w:rsidR="00276F43">
        <w:t>disallowed in most Dogon languages, but it is allowed</w:t>
      </w:r>
      <w:r w:rsidRPr="00944AC7">
        <w:t xml:space="preserve"> in </w:t>
      </w:r>
      <w:r w:rsidR="00276F43">
        <w:t>Toro Tegu as well as in BenT</w:t>
      </w:r>
      <w:r w:rsidRPr="00944AC7">
        <w:t xml:space="preserve">. Nouns with contours like </w:t>
      </w:r>
      <w:r w:rsidR="00276F43">
        <w:t>/HLHL/</w:t>
      </w:r>
      <w:r w:rsidRPr="00944AC7">
        <w:t xml:space="preserve"> are treated prosodically by native speakers as compounds.</w:t>
      </w:r>
    </w:p>
    <w:p w14:paraId="778C4139" w14:textId="49FBDE30" w:rsidR="00B013A1" w:rsidRPr="00944AC7" w:rsidRDefault="00B013A1" w:rsidP="00B013A1">
      <w:r w:rsidRPr="00944AC7">
        <w:tab/>
        <w:t xml:space="preserve">Tone </w:t>
      </w:r>
      <w:r w:rsidR="00276F43">
        <w:t>overlays</w:t>
      </w:r>
      <w:r w:rsidRPr="00944AC7">
        <w:t xml:space="preserve"> controlled by elements to the right are always {L}, i.e. stem-wide </w:t>
      </w:r>
      <w:r w:rsidR="00F06AD3">
        <w:t>L-tone</w:t>
      </w:r>
      <w:r w:rsidRPr="00944AC7">
        <w:t xml:space="preserve">, also known as </w:t>
      </w:r>
      <w:r w:rsidRPr="007E5B18">
        <w:rPr>
          <w:b/>
        </w:rPr>
        <w:t>tone-dropping</w:t>
      </w:r>
      <w:r w:rsidRPr="00944AC7">
        <w:t xml:space="preserve">. </w:t>
      </w:r>
      <w:r w:rsidR="00276F43">
        <w:t>{L} is overlaid on</w:t>
      </w:r>
      <w:r w:rsidRPr="00944AC7">
        <w:t xml:space="preserve"> a noun before an adjective, </w:t>
      </w:r>
      <w:r w:rsidR="00276F43">
        <w:t xml:space="preserve">on </w:t>
      </w:r>
      <w:r w:rsidRPr="00944AC7">
        <w:t xml:space="preserve">a noun or adjective before a demonstrative, </w:t>
      </w:r>
      <w:r w:rsidR="00276F43">
        <w:t xml:space="preserve">ib </w:t>
      </w:r>
      <w:r w:rsidRPr="00944AC7">
        <w:t xml:space="preserve">a word (not already tone-dropped) in the head NP of the relative, </w:t>
      </w:r>
      <w:r w:rsidR="00276F43">
        <w:t xml:space="preserve">on </w:t>
      </w:r>
      <w:r w:rsidRPr="00944AC7">
        <w:t>a verb stem before a negative inflectional suffix, or</w:t>
      </w:r>
      <w:r w:rsidR="00276F43">
        <w:t xml:space="preserve"> on</w:t>
      </w:r>
      <w:r w:rsidRPr="00944AC7">
        <w:t xml:space="preserve"> a verb in the unsuffixed </w:t>
      </w:r>
      <w:r w:rsidR="00FD6208">
        <w:t>perfective</w:t>
      </w:r>
      <w:r w:rsidRPr="00944AC7">
        <w:t>.</w:t>
      </w:r>
    </w:p>
    <w:p w14:paraId="5AAF3219" w14:textId="3383E1E6" w:rsidR="00B013A1" w:rsidRPr="00944AC7" w:rsidRDefault="00B013A1" w:rsidP="00B013A1">
      <w:r w:rsidRPr="00944AC7">
        <w:tab/>
        <w:t xml:space="preserve">BenT also has the intonational prolongation feature (symbol </w:t>
      </w:r>
      <w:r w:rsidRPr="003E5D8C">
        <w:rPr>
          <w:rFonts w:ascii="Doulos SIL" w:hAnsi="Doulos SIL"/>
          <w:i/>
          <w:color w:val="0000FF"/>
        </w:rPr>
        <w:t>→</w:t>
      </w:r>
      <w:r w:rsidRPr="00944AC7">
        <w:t xml:space="preserve">) built into some lexical stems, chiefly expressive adverbials like </w:t>
      </w:r>
      <w:r w:rsidRPr="003E5D8C">
        <w:rPr>
          <w:rFonts w:ascii="Doulos SIL" w:hAnsi="Doulos SIL"/>
          <w:i/>
          <w:color w:val="0000FF"/>
        </w:rPr>
        <w:t>dém→</w:t>
      </w:r>
      <w:r w:rsidRPr="00944AC7">
        <w:t xml:space="preserve"> </w:t>
      </w:r>
      <w:r w:rsidR="006F2285">
        <w:t>‘</w:t>
      </w:r>
      <w:r w:rsidRPr="00944AC7">
        <w:t>straight, directly</w:t>
      </w:r>
      <w:r w:rsidR="006F2285">
        <w:t>’</w:t>
      </w:r>
      <w:r w:rsidRPr="00944AC7">
        <w:t>. BenT makes extensive use of phrase</w:t>
      </w:r>
      <w:r w:rsidRPr="00EF44F9">
        <w:t>-f</w:t>
      </w:r>
      <w:r w:rsidRPr="00944AC7">
        <w:t>inal intonational features (prolongation, rise or fall in final pitch) in parallelistic constructions (</w:t>
      </w:r>
      <w:r w:rsidR="006F2285">
        <w:t>‘</w:t>
      </w:r>
      <w:r w:rsidRPr="00944AC7">
        <w:t>X or Y</w:t>
      </w:r>
      <w:r w:rsidR="006F2285">
        <w:t>’</w:t>
      </w:r>
      <w:r w:rsidRPr="00944AC7">
        <w:t xml:space="preserve">, polar interrogative </w:t>
      </w:r>
      <w:r w:rsidR="006F2285">
        <w:t>‘</w:t>
      </w:r>
      <w:r w:rsidRPr="00944AC7">
        <w:t>will you go, or will you not go?</w:t>
      </w:r>
      <w:r w:rsidR="006F2285">
        <w:t>’</w:t>
      </w:r>
      <w:r w:rsidRPr="00944AC7">
        <w:t>).</w:t>
      </w:r>
    </w:p>
    <w:p w14:paraId="0E21D5CE" w14:textId="17B13692" w:rsidR="00B013A1" w:rsidRPr="00944AC7" w:rsidRDefault="00B013A1" w:rsidP="00B013A1">
      <w:r w:rsidRPr="00944AC7">
        <w:tab/>
        <w:t xml:space="preserve">Possessed nouns (plus any adjectives and numerals) have a different tone </w:t>
      </w:r>
      <w:r w:rsidR="002A29B8">
        <w:t>overlay</w:t>
      </w:r>
      <w:r w:rsidRPr="00944AC7">
        <w:t xml:space="preserve"> controlled by a preceding possessor (NP or pronoun). The possessor-controlled </w:t>
      </w:r>
      <w:r w:rsidR="002A29B8">
        <w:t>overlay</w:t>
      </w:r>
      <w:r w:rsidRPr="00944AC7">
        <w:t xml:space="preserve"> is {HL} </w:t>
      </w:r>
      <w:r w:rsidR="002A29B8">
        <w:t>if the possessor is a</w:t>
      </w:r>
      <w:r w:rsidRPr="00944AC7">
        <w:t xml:space="preserve"> determined/quantified </w:t>
      </w:r>
      <w:r w:rsidR="002A29B8">
        <w:t>NP or a pronoun</w:t>
      </w:r>
      <w:r w:rsidRPr="00944AC7">
        <w:t xml:space="preserve"> For simple (undetermined and unquantified) nonprominal possessors, the </w:t>
      </w:r>
      <w:r w:rsidR="00276F43">
        <w:t>overlay</w:t>
      </w:r>
      <w:r w:rsidRPr="00944AC7">
        <w:t xml:space="preserve"> on the possessed NP is {HL} after final H</w:t>
      </w:r>
      <w:r w:rsidRPr="00944AC7">
        <w:noBreakHyphen/>
        <w:t>tone and {L} after final L-tone. There are further complications, including differences between alienable and inalienable (kin-term) possession as to whether numerals are included in the targeted domain.</w:t>
      </w:r>
    </w:p>
    <w:p w14:paraId="431408D1" w14:textId="5244FCA4" w:rsidR="00B013A1" w:rsidRPr="00944AC7" w:rsidRDefault="00B013A1" w:rsidP="00B013A1">
      <w:r w:rsidRPr="00944AC7">
        <w:tab/>
        <w:t xml:space="preserve">1Sg possessor is marked only by a floating L-tone that docks on the left edge of the possessed noun. The latter has the possessor-controlled {HL} </w:t>
      </w:r>
      <w:r w:rsidR="00276F43">
        <w:t>overlay</w:t>
      </w:r>
      <w:r w:rsidRPr="00944AC7">
        <w:t>, which combines with the floating L-tone of the 1Sg to produce {LHL}</w:t>
      </w:r>
      <w:r w:rsidR="00256E16">
        <w:t>, more accurately represented as L+{HL}</w:t>
      </w:r>
      <w:r w:rsidRPr="00944AC7">
        <w:t xml:space="preserve">. For a rare noun like </w:t>
      </w:r>
      <w:r w:rsidRPr="003E5D8C">
        <w:rPr>
          <w:rFonts w:ascii="Doulos SIL" w:hAnsi="Doulos SIL"/>
          <w:i/>
          <w:color w:val="0000FF"/>
        </w:rPr>
        <w:t>bɛ᷈yⁿ</w:t>
      </w:r>
      <w:r w:rsidRPr="00944AC7">
        <w:t xml:space="preserve"> </w:t>
      </w:r>
      <w:r w:rsidR="006F2285">
        <w:t>‘</w:t>
      </w:r>
      <w:r w:rsidRPr="00944AC7">
        <w:t>beard</w:t>
      </w:r>
      <w:r w:rsidR="006F2285">
        <w:t>’</w:t>
      </w:r>
      <w:r w:rsidRPr="00944AC7">
        <w:t xml:space="preserve"> that already consists of a lexically &lt;LHL&gt; syllable, the possessed stem with the {HL} overlay is </w:t>
      </w:r>
      <w:r w:rsidR="00D52058">
        <w:rPr>
          <w:vertAlign w:val="superscript"/>
        </w:rPr>
        <w:t>HL</w:t>
      </w:r>
      <w:r w:rsidRPr="003E5D8C">
        <w:rPr>
          <w:rFonts w:ascii="Doulos SIL" w:hAnsi="Doulos SIL"/>
          <w:i/>
          <w:color w:val="0000FF"/>
        </w:rPr>
        <w:t>bɛ̂yⁿ</w:t>
      </w:r>
      <w:r w:rsidRPr="00944AC7">
        <w:t>, and the 1Sg form with the extra L</w:t>
      </w:r>
      <w:r w:rsidRPr="00EF44F9">
        <w:noBreakHyphen/>
        <w:t>t</w:t>
      </w:r>
      <w:r w:rsidRPr="00944AC7">
        <w:t xml:space="preserve">one on the left edge is therefore </w:t>
      </w:r>
      <w:r w:rsidR="0062727F">
        <w:rPr>
          <w:vertAlign w:val="superscript"/>
        </w:rPr>
        <w:t>L+HL</w:t>
      </w:r>
      <w:r w:rsidRPr="003E5D8C">
        <w:rPr>
          <w:rFonts w:ascii="Doulos SIL" w:hAnsi="Doulos SIL"/>
          <w:i/>
          <w:color w:val="0000FF"/>
        </w:rPr>
        <w:t>bɛ᷈yⁿ</w:t>
      </w:r>
      <w:r w:rsidRPr="00944AC7">
        <w:t xml:space="preserve"> </w:t>
      </w:r>
      <w:r w:rsidR="006F2285">
        <w:t>‘</w:t>
      </w:r>
      <w:r w:rsidRPr="00944AC7">
        <w:t>my beard</w:t>
      </w:r>
      <w:r w:rsidR="006F2285">
        <w:t>’</w:t>
      </w:r>
      <w:r w:rsidRPr="00944AC7">
        <w:t>, identical (to my ears) to the unpossessed form.</w:t>
      </w:r>
    </w:p>
    <w:p w14:paraId="72A3109D" w14:textId="09304266" w:rsidR="00B013A1" w:rsidRPr="00944AC7" w:rsidRDefault="00B013A1" w:rsidP="00B013A1">
      <w:r w:rsidRPr="00944AC7">
        <w:tab/>
        <w:t>Because a possessor has tonal effects on a noun to its right, while an adjective or demonstrative has tonal effects on a noun to its left, we must consider what happens when the noun is caught in the cross</w:t>
      </w:r>
      <w:r w:rsidRPr="00EF44F9">
        <w:t>-f</w:t>
      </w:r>
      <w:r w:rsidRPr="00944AC7">
        <w:t xml:space="preserve">ire. In BenT, a possessor has </w:t>
      </w:r>
      <w:r w:rsidR="00822101">
        <w:t>tonosyntactic control</w:t>
      </w:r>
      <w:r w:rsidRPr="00944AC7">
        <w:t xml:space="preserve"> over the possessed sequence consisting maximally of a noun, one or more modifying adjectives, and a following numeral</w:t>
      </w:r>
      <w:r w:rsidR="00822101">
        <w:t xml:space="preserve">, as in Poss </w:t>
      </w:r>
      <w:r w:rsidR="00822101">
        <w:rPr>
          <w:vertAlign w:val="superscript"/>
        </w:rPr>
        <w:t>(H)</w:t>
      </w:r>
      <w:r w:rsidR="00822101" w:rsidRPr="00822101">
        <w:rPr>
          <w:vertAlign w:val="superscript"/>
        </w:rPr>
        <w:t>L</w:t>
      </w:r>
      <w:r w:rsidR="00822101">
        <w:t>[N Adj Num]</w:t>
      </w:r>
      <w:r w:rsidR="00276F43">
        <w:t>. The relevant possessed-</w:t>
      </w:r>
      <w:r w:rsidRPr="00944AC7">
        <w:t xml:space="preserve">noun </w:t>
      </w:r>
      <w:r w:rsidR="00276F43">
        <w:t>overlay</w:t>
      </w:r>
      <w:r w:rsidRPr="00944AC7">
        <w:t xml:space="preserve">, {HL} or </w:t>
      </w:r>
      <w:r w:rsidR="00822101">
        <w:t>{L}</w:t>
      </w:r>
      <w:r w:rsidRPr="00944AC7">
        <w:t xml:space="preserve">, </w:t>
      </w:r>
      <w:r w:rsidR="00276F43">
        <w:t>targets</w:t>
      </w:r>
      <w:r w:rsidRPr="00944AC7">
        <w:t xml:space="preserve"> the full domain.</w:t>
      </w:r>
    </w:p>
    <w:p w14:paraId="74C15D4E" w14:textId="62D9AC65" w:rsidR="00B013A1" w:rsidRPr="00944AC7" w:rsidRDefault="00B013A1" w:rsidP="00B013A1">
      <w:r w:rsidRPr="00944AC7">
        <w:tab/>
        <w:t xml:space="preserve">There is a process reminiscent of terminal intonation modulation in verbal morphology, where 1Sg </w:t>
      </w:r>
      <w:r w:rsidRPr="003E5D8C">
        <w:rPr>
          <w:rFonts w:ascii="Doulos SIL" w:hAnsi="Doulos SIL"/>
          <w:i/>
          <w:color w:val="0000FF"/>
        </w:rPr>
        <w:noBreakHyphen/>
        <w:t>y</w:t>
      </w:r>
      <w:r w:rsidRPr="00944AC7">
        <w:t xml:space="preserve"> and 1Pl </w:t>
      </w:r>
      <w:r w:rsidRPr="003E5D8C">
        <w:rPr>
          <w:rFonts w:ascii="Doulos SIL" w:hAnsi="Doulos SIL"/>
          <w:i/>
          <w:color w:val="0000FF"/>
        </w:rPr>
        <w:noBreakHyphen/>
        <w:t>y</w:t>
      </w:r>
      <w:r w:rsidRPr="003E5D8C">
        <w:rPr>
          <w:rFonts w:ascii="Doulos SIL" w:hAnsi="Doulos SIL"/>
          <w:i/>
          <w:color w:val="0000FF"/>
        </w:rPr>
        <w:sym w:font="Symbol" w:char="F05C"/>
      </w:r>
      <w:r w:rsidRPr="00944AC7">
        <w:t xml:space="preserve">, and likewise 2Sg </w:t>
      </w:r>
      <w:r w:rsidRPr="003E5D8C">
        <w:rPr>
          <w:rFonts w:ascii="Doulos SIL" w:hAnsi="Doulos SIL"/>
          <w:i/>
          <w:color w:val="0000FF"/>
        </w:rPr>
        <w:noBreakHyphen/>
        <w:t>w</w:t>
      </w:r>
      <w:r w:rsidRPr="00944AC7">
        <w:t xml:space="preserve"> and 2Pl </w:t>
      </w:r>
      <w:r w:rsidRPr="003E5D8C">
        <w:rPr>
          <w:rFonts w:ascii="Doulos SIL" w:hAnsi="Doulos SIL"/>
          <w:i/>
          <w:color w:val="0000FF"/>
        </w:rPr>
        <w:noBreakHyphen/>
        <w:t>w</w:t>
      </w:r>
      <w:r w:rsidRPr="003E5D8C">
        <w:rPr>
          <w:rFonts w:ascii="Doulos SIL" w:hAnsi="Doulos SIL"/>
          <w:i/>
          <w:color w:val="0000FF"/>
        </w:rPr>
        <w:sym w:font="Symbol" w:char="F05C"/>
      </w:r>
      <w:r w:rsidRPr="00944AC7">
        <w:t xml:space="preserve">, differentiate </w:t>
      </w:r>
      <w:r w:rsidR="00822101">
        <w:t>plural from singular</w:t>
      </w:r>
      <w:r w:rsidRPr="00944AC7">
        <w:t xml:space="preserve"> by means of prolongation of the preceding vowel and by imposition of [HL] (falling) pitch on the final syllable. Whether this can be handled using ordinary phonological length and tone, or </w:t>
      </w:r>
      <w:r w:rsidR="00822101">
        <w:t>must</w:t>
      </w:r>
      <w:r w:rsidRPr="00944AC7">
        <w:t xml:space="preserve"> be </w:t>
      </w:r>
      <w:r w:rsidR="00822101">
        <w:t>classified</w:t>
      </w:r>
      <w:r w:rsidRPr="00944AC7">
        <w:t xml:space="preserve"> as intonational, is discussed in §3.8.3.</w:t>
      </w:r>
    </w:p>
    <w:p w14:paraId="3925665B" w14:textId="77777777" w:rsidR="00B013A1" w:rsidRPr="007467F2" w:rsidRDefault="00B013A1" w:rsidP="00482A50">
      <w:pPr>
        <w:pStyle w:val="Heading2"/>
      </w:pPr>
      <w:bookmarkStart w:id="74" w:name="_Toc508434437"/>
      <w:bookmarkStart w:id="75" w:name="_Toc508942582"/>
      <w:bookmarkStart w:id="76" w:name="_Toc508943182"/>
      <w:bookmarkStart w:id="77" w:name="_Toc12947905"/>
      <w:bookmarkStart w:id="78" w:name="_Toc12948054"/>
      <w:bookmarkStart w:id="79" w:name="_Toc12948227"/>
      <w:bookmarkStart w:id="80" w:name="_Toc12948430"/>
      <w:bookmarkStart w:id="81" w:name="_Toc78358711"/>
      <w:bookmarkStart w:id="82" w:name="_Toc297637569"/>
      <w:r w:rsidRPr="007467F2">
        <w:t>Inflectable verbs</w:t>
      </w:r>
      <w:bookmarkEnd w:id="74"/>
      <w:bookmarkEnd w:id="75"/>
      <w:bookmarkEnd w:id="76"/>
      <w:bookmarkEnd w:id="77"/>
      <w:bookmarkEnd w:id="78"/>
      <w:bookmarkEnd w:id="79"/>
      <w:bookmarkEnd w:id="80"/>
      <w:bookmarkEnd w:id="81"/>
      <w:bookmarkEnd w:id="82"/>
    </w:p>
    <w:p w14:paraId="6AD495FC" w14:textId="439D084A" w:rsidR="00B013A1" w:rsidRPr="002A29B8" w:rsidRDefault="00B013A1" w:rsidP="00B013A1">
      <w:r w:rsidRPr="000B43FA">
        <w:t>The system of derivational and inflectional categories is similar to those of other Dogon languages. The major suffixal derivations</w:t>
      </w:r>
      <w:r w:rsidR="002A29B8">
        <w:t xml:space="preserve"> (chapter 9)</w:t>
      </w:r>
      <w:r w:rsidRPr="000B43FA">
        <w:t xml:space="preserve"> are </w:t>
      </w:r>
      <w:r w:rsidR="008919EF" w:rsidRPr="00822101">
        <w:rPr>
          <w:b/>
        </w:rPr>
        <w:t>reversive</w:t>
      </w:r>
      <w:r w:rsidRPr="000B43FA">
        <w:t xml:space="preserve"> (e.g. </w:t>
      </w:r>
      <w:r w:rsidR="006F2285">
        <w:t>‘</w:t>
      </w:r>
      <w:r w:rsidRPr="000B43FA">
        <w:t>untie</w:t>
      </w:r>
      <w:r w:rsidR="006F2285">
        <w:t>’</w:t>
      </w:r>
      <w:r w:rsidR="00822101">
        <w:t xml:space="preserve">) </w:t>
      </w:r>
      <w:r w:rsidRPr="000B43FA">
        <w:t xml:space="preserve">and </w:t>
      </w:r>
      <w:r w:rsidR="008919EF" w:rsidRPr="00822101">
        <w:rPr>
          <w:b/>
        </w:rPr>
        <w:t>causative</w:t>
      </w:r>
      <w:r w:rsidRPr="000B43FA">
        <w:t xml:space="preserve"> for verbs, and </w:t>
      </w:r>
      <w:r w:rsidR="008919EF" w:rsidRPr="00822101">
        <w:rPr>
          <w:b/>
        </w:rPr>
        <w:t>inchoative</w:t>
      </w:r>
      <w:r w:rsidRPr="000B43FA">
        <w:t xml:space="preserve"> and </w:t>
      </w:r>
      <w:r w:rsidR="008919EF" w:rsidRPr="00822101">
        <w:rPr>
          <w:b/>
        </w:rPr>
        <w:t>factitive</w:t>
      </w:r>
      <w:r w:rsidRPr="000B43FA">
        <w:t xml:space="preserve"> for adjectives. There are also some passive-like constructions. The verb stem, simple or suffixally derived, </w:t>
      </w:r>
      <w:r w:rsidR="002A29B8">
        <w:t>is</w:t>
      </w:r>
      <w:r w:rsidRPr="000B43FA">
        <w:t xml:space="preserve"> followed by an </w:t>
      </w:r>
      <w:r w:rsidRPr="000B43FA">
        <w:rPr>
          <w:b/>
        </w:rPr>
        <w:t>aspect</w:t>
      </w:r>
      <w:r w:rsidRPr="00EF44F9">
        <w:rPr>
          <w:b/>
        </w:rPr>
        <w:t>-n</w:t>
      </w:r>
      <w:r w:rsidRPr="000B43FA">
        <w:rPr>
          <w:b/>
        </w:rPr>
        <w:t>egation</w:t>
      </w:r>
      <w:r w:rsidRPr="000B43FA">
        <w:t xml:space="preserve"> (AN) suffix plus a </w:t>
      </w:r>
      <w:r w:rsidRPr="000B43FA">
        <w:rPr>
          <w:b/>
        </w:rPr>
        <w:t>pronominal</w:t>
      </w:r>
      <w:r w:rsidRPr="00EF44F9">
        <w:rPr>
          <w:b/>
        </w:rPr>
        <w:t>-s</w:t>
      </w:r>
      <w:r w:rsidRPr="000B43FA">
        <w:rPr>
          <w:b/>
        </w:rPr>
        <w:t>ubject suffix</w:t>
      </w:r>
      <w:r w:rsidRPr="000B43FA">
        <w:t xml:space="preserve">, or by a </w:t>
      </w:r>
      <w:r w:rsidRPr="000B43FA">
        <w:rPr>
          <w:b/>
        </w:rPr>
        <w:t>modal suffix</w:t>
      </w:r>
      <w:r w:rsidRPr="000B43FA">
        <w:t xml:space="preserve"> that also includes pronominal</w:t>
      </w:r>
      <w:r w:rsidRPr="00EF44F9">
        <w:t>-s</w:t>
      </w:r>
      <w:r w:rsidRPr="000B43FA">
        <w:t>ubject information.</w:t>
      </w:r>
      <w:r w:rsidR="002A29B8">
        <w:t xml:space="preserve"> For example, </w:t>
      </w:r>
      <w:r w:rsidR="002A29B8" w:rsidRPr="003E5D8C">
        <w:rPr>
          <w:rFonts w:ascii="Doulos SIL" w:hAnsi="Doulos SIL"/>
          <w:i/>
          <w:color w:val="0000FF"/>
        </w:rPr>
        <w:t>tɔ́</w:t>
      </w:r>
      <w:r w:rsidR="002A29B8" w:rsidRPr="003E5D8C">
        <w:rPr>
          <w:rFonts w:ascii="Doulos SIL" w:hAnsi="Doulos SIL"/>
          <w:i/>
          <w:color w:val="0000FF"/>
        </w:rPr>
        <w:noBreakHyphen/>
        <w:t>jɛ́</w:t>
      </w:r>
      <w:r w:rsidR="002A29B8" w:rsidRPr="003E5D8C">
        <w:rPr>
          <w:rFonts w:ascii="Doulos SIL" w:hAnsi="Doulos SIL"/>
          <w:i/>
          <w:color w:val="0000FF"/>
        </w:rPr>
        <w:noBreakHyphen/>
        <w:t>ẁ</w:t>
      </w:r>
      <w:r w:rsidR="002A29B8">
        <w:t xml:space="preserve"> ‘you-Sg have sowed (seeds)’, the verb is followed by recent perfect </w:t>
      </w:r>
      <w:r w:rsidR="002A29B8">
        <w:rPr>
          <w:rFonts w:ascii="Doulos SIL" w:hAnsi="Doulos SIL"/>
          <w:i/>
          <w:color w:val="0000FF"/>
        </w:rPr>
        <w:noBreakHyphen/>
      </w:r>
      <w:r w:rsidR="002A29B8" w:rsidRPr="003E5D8C">
        <w:rPr>
          <w:rFonts w:ascii="Doulos SIL" w:hAnsi="Doulos SIL"/>
          <w:i/>
          <w:color w:val="0000FF"/>
        </w:rPr>
        <w:t>jɛ́</w:t>
      </w:r>
      <w:r w:rsidR="002A29B8">
        <w:rPr>
          <w:rFonts w:ascii="Doulos SIL" w:hAnsi="Doulos SIL"/>
          <w:i/>
          <w:color w:val="0000FF"/>
        </w:rPr>
        <w:noBreakHyphen/>
      </w:r>
      <w:r w:rsidR="002A29B8">
        <w:t xml:space="preserve"> and then by 2Sg subject </w:t>
      </w:r>
      <w:r w:rsidR="002A29B8" w:rsidRPr="003E5D8C">
        <w:rPr>
          <w:rFonts w:ascii="Doulos SIL" w:hAnsi="Doulos SIL"/>
          <w:i/>
          <w:color w:val="0000FF"/>
        </w:rPr>
        <w:noBreakHyphen/>
        <w:t>ẁ</w:t>
      </w:r>
      <w:r w:rsidR="002A29B8">
        <w:t>.</w:t>
      </w:r>
    </w:p>
    <w:p w14:paraId="7A53DC3D" w14:textId="388E9309" w:rsidR="00822101" w:rsidRDefault="00B013A1" w:rsidP="00B013A1">
      <w:r w:rsidRPr="000B43FA">
        <w:tab/>
        <w:t xml:space="preserve">The principal AN categories are based on the intersection of </w:t>
      </w:r>
      <w:r w:rsidR="00CD6C8B">
        <w:t xml:space="preserve">the </w:t>
      </w:r>
      <w:r w:rsidR="00FD6208">
        <w:t>perfective</w:t>
      </w:r>
      <w:r w:rsidR="00CD6C8B">
        <w:t>-</w:t>
      </w:r>
      <w:r w:rsidR="00C07E65">
        <w:t>imperfective</w:t>
      </w:r>
      <w:r w:rsidRPr="000B43FA">
        <w:t xml:space="preserve"> </w:t>
      </w:r>
      <w:r w:rsidR="00CD6C8B">
        <w:t>aspectual opposition with polarity</w:t>
      </w:r>
      <w:r w:rsidRPr="000B43FA">
        <w:t xml:space="preserve"> (positive, negative). The core of the indicative system therefore consists of the four poles </w:t>
      </w:r>
      <w:r w:rsidR="00FD6208">
        <w:t>perfective</w:t>
      </w:r>
      <w:r w:rsidRPr="000B43FA">
        <w:t xml:space="preserve"> (positive), </w:t>
      </w:r>
      <w:r w:rsidR="00FD6208">
        <w:t>perfective</w:t>
      </w:r>
      <w:r w:rsidRPr="000B43FA">
        <w:t xml:space="preserve"> </w:t>
      </w:r>
      <w:r w:rsidR="00180792">
        <w:t>negative</w:t>
      </w:r>
      <w:r w:rsidRPr="000B43FA">
        <w:t xml:space="preserve">, </w:t>
      </w:r>
      <w:r w:rsidR="00C07E65">
        <w:t>imperfective</w:t>
      </w:r>
      <w:r w:rsidRPr="000B43FA">
        <w:t xml:space="preserve"> (positive), and </w:t>
      </w:r>
      <w:r w:rsidR="00C07E65">
        <w:t>imperfective</w:t>
      </w:r>
      <w:r w:rsidRPr="000B43FA">
        <w:t xml:space="preserve"> </w:t>
      </w:r>
      <w:r w:rsidR="00180792">
        <w:t>negative</w:t>
      </w:r>
      <w:r w:rsidRPr="000B43FA">
        <w:t xml:space="preserve">. There is </w:t>
      </w:r>
      <w:r w:rsidR="002A29B8">
        <w:t>little</w:t>
      </w:r>
      <w:r w:rsidRPr="000B43FA">
        <w:t xml:space="preserve"> morphological connection between positive and negative forms. The (positive) </w:t>
      </w:r>
      <w:r w:rsidR="00FD6208">
        <w:t>perfective</w:t>
      </w:r>
      <w:r w:rsidRPr="000B43FA">
        <w:t xml:space="preserve"> and </w:t>
      </w:r>
      <w:r w:rsidR="00C07E65">
        <w:t>imperfective</w:t>
      </w:r>
      <w:r w:rsidRPr="000B43FA">
        <w:t xml:space="preserve"> both have a (more or less) unsuffixed basic form, and a few more specialized categories marked by suffixes. The perfective (positive) system therefor</w:t>
      </w:r>
      <w:r w:rsidR="005152E2">
        <w:t>e includes marked experiential p</w:t>
      </w:r>
      <w:r w:rsidRPr="000B43FA">
        <w:t xml:space="preserve">erfect, </w:t>
      </w:r>
      <w:r w:rsidR="005152E2">
        <w:t>recent perfect</w:t>
      </w:r>
      <w:r w:rsidRPr="000B43FA">
        <w:t xml:space="preserve">, and </w:t>
      </w:r>
      <w:r w:rsidR="008919EF">
        <w:t>resultative</w:t>
      </w:r>
      <w:r w:rsidRPr="000B43FA">
        <w:t xml:space="preserve">, while the imperfective (positive) system includes a reduplicated variant and a marked </w:t>
      </w:r>
      <w:r w:rsidR="002A29B8">
        <w:t>progressive that can also be habitual</w:t>
      </w:r>
      <w:r w:rsidRPr="000B43FA">
        <w:t xml:space="preserve">. </w:t>
      </w:r>
    </w:p>
    <w:p w14:paraId="22A198B1" w14:textId="4DBCA7F1" w:rsidR="00822101" w:rsidRDefault="00822101" w:rsidP="00B013A1">
      <w:r>
        <w:tab/>
        <w:t xml:space="preserve">At a higher level, these AN categories are subordinated to an opposition between present (unmarked) and </w:t>
      </w:r>
      <w:r w:rsidRPr="00822101">
        <w:rPr>
          <w:b/>
        </w:rPr>
        <w:t>past</w:t>
      </w:r>
      <w:r>
        <w:t xml:space="preserve"> (marked by a conjugated clitic). For example, past imperfective is a higher-level past category dominating imperfective.</w:t>
      </w:r>
    </w:p>
    <w:p w14:paraId="788AD815" w14:textId="21DC3A2C" w:rsidR="00B013A1" w:rsidRPr="000B43FA" w:rsidRDefault="00822101" w:rsidP="00B013A1">
      <w:r>
        <w:tab/>
      </w:r>
      <w:r w:rsidR="00B013A1" w:rsidRPr="00822101">
        <w:rPr>
          <w:b/>
        </w:rPr>
        <w:t>Stative</w:t>
      </w:r>
      <w:r w:rsidR="00B013A1" w:rsidRPr="000B43FA">
        <w:t xml:space="preserve"> forms can be derived from some regular verbs</w:t>
      </w:r>
      <w:r>
        <w:t xml:space="preserve"> including stance verbs (‘be sitting’ as opposed to dynamic ‘sit down’)</w:t>
      </w:r>
      <w:r w:rsidR="00B013A1" w:rsidRPr="000B43FA">
        <w:t>, and there are several defective stative quasi-verbs (</w:t>
      </w:r>
      <w:r w:rsidR="006F2285">
        <w:t>‘</w:t>
      </w:r>
      <w:r w:rsidR="00B013A1" w:rsidRPr="000B43FA">
        <w:t>be</w:t>
      </w:r>
      <w:r w:rsidR="006F2285">
        <w:t>’</w:t>
      </w:r>
      <w:r w:rsidR="00B013A1" w:rsidRPr="000B43FA">
        <w:t xml:space="preserve">, </w:t>
      </w:r>
      <w:r w:rsidR="006F2285">
        <w:t>‘</w:t>
      </w:r>
      <w:r w:rsidR="00B013A1" w:rsidRPr="000B43FA">
        <w:t>have</w:t>
      </w:r>
      <w:r w:rsidR="006F2285">
        <w:t>’</w:t>
      </w:r>
      <w:r w:rsidR="00B013A1" w:rsidRPr="000B43FA">
        <w:t>, etc.). Suffixally marked modal categori</w:t>
      </w:r>
      <w:r w:rsidR="0070513E">
        <w:t xml:space="preserve">es are </w:t>
      </w:r>
      <w:r w:rsidR="0070513E" w:rsidRPr="00822101">
        <w:rPr>
          <w:b/>
        </w:rPr>
        <w:t>imperative</w:t>
      </w:r>
      <w:r w:rsidR="0070513E">
        <w:t xml:space="preserve"> and </w:t>
      </w:r>
      <w:r w:rsidR="0070513E" w:rsidRPr="00822101">
        <w:rPr>
          <w:b/>
        </w:rPr>
        <w:t>hortative</w:t>
      </w:r>
      <w:r w:rsidR="00B013A1" w:rsidRPr="000B43FA">
        <w:t>.</w:t>
      </w:r>
      <w:r w:rsidR="0070513E">
        <w:t xml:space="preserve"> There is a special verb form for </w:t>
      </w:r>
      <w:r w:rsidR="0070513E" w:rsidRPr="00822101">
        <w:rPr>
          <w:b/>
        </w:rPr>
        <w:t>quoted imperatives</w:t>
      </w:r>
      <w:r w:rsidR="0070513E">
        <w:t xml:space="preserve"> (QuotImprt).</w:t>
      </w:r>
      <w:r w:rsidR="00B013A1" w:rsidRPr="000B43FA">
        <w:t xml:space="preserve"> </w:t>
      </w:r>
    </w:p>
    <w:p w14:paraId="0190A16F" w14:textId="510DDF4F" w:rsidR="00B013A1" w:rsidRPr="000B43FA" w:rsidRDefault="00B013A1" w:rsidP="00B013A1">
      <w:r w:rsidRPr="000B43FA">
        <w:tab/>
        <w:t xml:space="preserve">An example of a verb form is </w:t>
      </w:r>
      <w:r w:rsidRPr="003937B0">
        <w:rPr>
          <w:rFonts w:ascii="Doulos SIL" w:hAnsi="Doulos SIL"/>
          <w:i/>
          <w:color w:val="0000FF"/>
        </w:rPr>
        <w:t>ló:-rɛ̀-w</w:t>
      </w:r>
      <w:r w:rsidRPr="000B43FA">
        <w:t xml:space="preserve"> </w:t>
      </w:r>
      <w:r w:rsidR="006F2285">
        <w:t>‘</w:t>
      </w:r>
      <w:r w:rsidRPr="000B43FA">
        <w:t>you-Sg went</w:t>
      </w:r>
      <w:r w:rsidR="006F2285">
        <w:t>’</w:t>
      </w:r>
      <w:r w:rsidRPr="000B43FA">
        <w:t>, markup go</w:t>
      </w:r>
      <w:r w:rsidR="00DB03D7">
        <w:t>-Pfv1</w:t>
      </w:r>
      <w:r w:rsidRPr="000B43FA">
        <w:t>a-2</w:t>
      </w:r>
      <w:r w:rsidR="00D317C5">
        <w:t>SgSbj</w:t>
      </w:r>
      <w:r w:rsidRPr="000B43FA">
        <w:t xml:space="preserve">. The </w:t>
      </w:r>
      <w:r w:rsidR="00FD6208">
        <w:t>perfective</w:t>
      </w:r>
      <w:r w:rsidRPr="000B43FA">
        <w:t>-1a is a suffixal form used with motion verbs and more or less mediopassive intransitives (including inchoatives derived from adjectives).</w:t>
      </w:r>
    </w:p>
    <w:p w14:paraId="248DBFEC" w14:textId="77777777" w:rsidR="00B013A1" w:rsidRPr="007467F2" w:rsidRDefault="00B013A1" w:rsidP="00482A50">
      <w:pPr>
        <w:pStyle w:val="Heading2"/>
      </w:pPr>
      <w:bookmarkStart w:id="83" w:name="_Toc508434439"/>
      <w:bookmarkStart w:id="84" w:name="_Toc508942584"/>
      <w:bookmarkStart w:id="85" w:name="_Toc508943184"/>
      <w:bookmarkStart w:id="86" w:name="_Toc12947907"/>
      <w:bookmarkStart w:id="87" w:name="_Toc12948056"/>
      <w:bookmarkStart w:id="88" w:name="_Toc12948229"/>
      <w:bookmarkStart w:id="89" w:name="_Toc12948432"/>
      <w:bookmarkStart w:id="90" w:name="_Toc78358713"/>
      <w:bookmarkStart w:id="91" w:name="_Toc297637570"/>
      <w:r w:rsidRPr="007467F2">
        <w:t>Noun phrase (NP)</w:t>
      </w:r>
      <w:bookmarkEnd w:id="83"/>
      <w:bookmarkEnd w:id="84"/>
      <w:bookmarkEnd w:id="85"/>
      <w:bookmarkEnd w:id="86"/>
      <w:bookmarkEnd w:id="87"/>
      <w:bookmarkEnd w:id="88"/>
      <w:bookmarkEnd w:id="89"/>
      <w:bookmarkEnd w:id="90"/>
      <w:bookmarkEnd w:id="91"/>
    </w:p>
    <w:p w14:paraId="0E256743" w14:textId="60C877F9" w:rsidR="008B21E9" w:rsidRPr="008B21E9" w:rsidRDefault="00B013A1" w:rsidP="00B013A1">
      <w:r w:rsidRPr="00944AC7">
        <w:t xml:space="preserve">For nouns, the main morphological feature is the opposition between (animate) </w:t>
      </w:r>
      <w:r w:rsidR="00C456E5">
        <w:t>singular</w:t>
      </w:r>
      <w:r w:rsidRPr="00944AC7">
        <w:t xml:space="preserve"> </w:t>
      </w:r>
      <w:r w:rsidRPr="003E5D8C">
        <w:rPr>
          <w:rFonts w:ascii="Doulos SIL" w:hAnsi="Doulos SIL"/>
          <w:i/>
          <w:color w:val="0000FF"/>
        </w:rPr>
        <w:noBreakHyphen/>
        <w:t>m</w:t>
      </w:r>
      <w:r w:rsidRPr="00944AC7">
        <w:t xml:space="preserve">, and zero both for (animate) </w:t>
      </w:r>
      <w:r w:rsidR="003733FC">
        <w:t>plural</w:t>
      </w:r>
      <w:r w:rsidRPr="00944AC7">
        <w:t xml:space="preserve"> and for </w:t>
      </w:r>
      <w:r w:rsidR="008632B9">
        <w:t>inanimate</w:t>
      </w:r>
      <w:r w:rsidRPr="00944AC7">
        <w:t xml:space="preserve"> (undiffer</w:t>
      </w:r>
      <w:r w:rsidR="00822101">
        <w:t>entiated singular and plural). In several other</w:t>
      </w:r>
      <w:r w:rsidRPr="00944AC7">
        <w:t xml:space="preserve"> Dogon languages</w:t>
      </w:r>
      <w:r w:rsidR="00822101">
        <w:t>, human or animate singular is *</w:t>
      </w:r>
      <w:r w:rsidR="00822101" w:rsidRPr="00827F9D">
        <w:rPr>
          <w:rFonts w:ascii="Doulos SIL" w:hAnsi="Doulos SIL"/>
          <w:color w:val="008000"/>
        </w:rPr>
        <w:noBreakHyphen/>
        <w:t>n(u)</w:t>
      </w:r>
      <w:r w:rsidR="00822101">
        <w:t>, versus plural *</w:t>
      </w:r>
      <w:r w:rsidR="00822101" w:rsidRPr="00822101">
        <w:rPr>
          <w:rFonts w:ascii="Doulos SIL" w:hAnsi="Doulos SIL"/>
          <w:color w:val="008000"/>
        </w:rPr>
        <w:noBreakHyphen/>
        <w:t>m</w:t>
      </w:r>
      <w:r w:rsidR="00822101">
        <w:t xml:space="preserve"> or similar. Rather than trying to reconcile BenT animate singular </w:t>
      </w:r>
      <w:r w:rsidR="008B21E9" w:rsidRPr="00827F9D">
        <w:rPr>
          <w:rFonts w:ascii="Doulos SIL" w:hAnsi="Doulos SIL"/>
          <w:i/>
          <w:color w:val="0000FF"/>
        </w:rPr>
        <w:noBreakHyphen/>
      </w:r>
      <w:r w:rsidR="00822101" w:rsidRPr="00827F9D">
        <w:rPr>
          <w:rFonts w:ascii="Doulos SIL" w:hAnsi="Doulos SIL"/>
          <w:i/>
          <w:color w:val="0000FF"/>
        </w:rPr>
        <w:t>m</w:t>
      </w:r>
      <w:r w:rsidR="00822101">
        <w:t xml:space="preserve">, </w:t>
      </w:r>
      <w:r w:rsidR="008B21E9">
        <w:t xml:space="preserve">it is more reasonable to derive BenT </w:t>
      </w:r>
      <w:r w:rsidR="008B21E9" w:rsidRPr="00827F9D">
        <w:rPr>
          <w:rFonts w:ascii="Doulos SIL" w:hAnsi="Doulos SIL"/>
          <w:i/>
          <w:color w:val="0000FF"/>
        </w:rPr>
        <w:noBreakHyphen/>
        <w:t>m</w:t>
      </w:r>
      <w:r w:rsidR="008B21E9">
        <w:t xml:space="preserve"> from</w:t>
      </w:r>
      <w:r w:rsidR="00730F7D">
        <w:t xml:space="preserve"> </w:t>
      </w:r>
      <w:r w:rsidR="008B21E9">
        <w:t>*</w:t>
      </w:r>
      <w:r w:rsidR="008B21E9" w:rsidRPr="008B21E9">
        <w:rPr>
          <w:rFonts w:ascii="Doulos SIL" w:hAnsi="Doulos SIL"/>
          <w:color w:val="008000"/>
        </w:rPr>
        <w:noBreakHyphen/>
        <w:t>n(u)</w:t>
      </w:r>
      <w:r w:rsidR="008B21E9">
        <w:t xml:space="preserve"> via *</w:t>
      </w:r>
      <w:r w:rsidR="008B21E9" w:rsidRPr="008B21E9">
        <w:rPr>
          <w:rFonts w:ascii="Doulos SIL" w:hAnsi="Doulos SIL"/>
          <w:color w:val="008000"/>
        </w:rPr>
        <w:noBreakHyphen/>
      </w:r>
      <w:r w:rsidR="008B21E9">
        <w:rPr>
          <w:rFonts w:ascii="Doulos SIL" w:hAnsi="Doulos SIL"/>
          <w:color w:val="008000"/>
        </w:rPr>
        <w:t>ŋ</w:t>
      </w:r>
      <w:r w:rsidR="008B21E9">
        <w:t xml:space="preserve"> (preserved in Nanga). </w:t>
      </w:r>
    </w:p>
    <w:p w14:paraId="787337E2" w14:textId="3289D93E" w:rsidR="00B013A1" w:rsidRPr="00944AC7" w:rsidRDefault="00B013A1" w:rsidP="00B013A1">
      <w:r w:rsidRPr="00944AC7">
        <w:tab/>
        <w:t>Typical modifying adjectives have a three</w:t>
      </w:r>
      <w:r w:rsidRPr="00EF44F9">
        <w:t>-w</w:t>
      </w:r>
      <w:r w:rsidRPr="00944AC7">
        <w:t xml:space="preserve">ay suffixal distinction, with </w:t>
      </w:r>
      <w:r w:rsidRPr="00E75672">
        <w:rPr>
          <w:rFonts w:ascii="Doulos SIL" w:hAnsi="Doulos SIL"/>
          <w:i/>
          <w:color w:val="0000FF"/>
        </w:rPr>
        <w:noBreakHyphen/>
        <w:t>m</w:t>
      </w:r>
      <w:r w:rsidRPr="00944AC7">
        <w:t xml:space="preserve"> (</w:t>
      </w:r>
      <w:r w:rsidR="002B075E">
        <w:t>animate</w:t>
      </w:r>
      <w:r w:rsidRPr="00944AC7">
        <w:t xml:space="preserve"> </w:t>
      </w:r>
      <w:r w:rsidR="00C456E5">
        <w:t>singular</w:t>
      </w:r>
      <w:r w:rsidRPr="00944AC7">
        <w:t>), zero (</w:t>
      </w:r>
      <w:r w:rsidR="002B075E">
        <w:t>animate</w:t>
      </w:r>
      <w:r w:rsidRPr="00944AC7">
        <w:t xml:space="preserve"> </w:t>
      </w:r>
      <w:r w:rsidR="003733FC">
        <w:t>plural</w:t>
      </w:r>
      <w:r w:rsidRPr="00944AC7">
        <w:t xml:space="preserve">), and </w:t>
      </w:r>
      <w:r w:rsidRPr="003E5D8C">
        <w:rPr>
          <w:rFonts w:ascii="Doulos SIL" w:hAnsi="Doulos SIL"/>
          <w:i/>
          <w:color w:val="0000FF"/>
        </w:rPr>
        <w:noBreakHyphen/>
        <w:t>w</w:t>
      </w:r>
      <w:r w:rsidRPr="00944AC7">
        <w:t xml:space="preserve"> (</w:t>
      </w:r>
      <w:r w:rsidR="008632B9">
        <w:t>inanimate</w:t>
      </w:r>
      <w:r w:rsidRPr="00944AC7">
        <w:t xml:space="preserve">). Such adjectives directly follow the noun, and </w:t>
      </w:r>
      <w:r w:rsidR="008B21E9">
        <w:t>control</w:t>
      </w:r>
      <w:r w:rsidRPr="00944AC7">
        <w:t xml:space="preserve"> tone</w:t>
      </w:r>
      <w:r w:rsidRPr="00EF44F9">
        <w:t>-d</w:t>
      </w:r>
      <w:r w:rsidRPr="00944AC7">
        <w:t>ropping on it. A numeral or determ</w:t>
      </w:r>
      <w:r w:rsidR="008B21E9">
        <w:t>iner may follow the adjective. N</w:t>
      </w:r>
      <w:r w:rsidRPr="00944AC7">
        <w:t xml:space="preserve">umerals and </w:t>
      </w:r>
      <w:r w:rsidR="00C534B6">
        <w:t>definite</w:t>
      </w:r>
      <w:r w:rsidRPr="00944AC7">
        <w:t xml:space="preserve"> </w:t>
      </w:r>
      <w:r w:rsidRPr="003E5D8C">
        <w:rPr>
          <w:rFonts w:ascii="Doulos SIL" w:hAnsi="Doulos SIL"/>
          <w:i/>
          <w:color w:val="0000FF"/>
        </w:rPr>
        <w:t>kù</w:t>
      </w:r>
      <w:r w:rsidRPr="00944AC7">
        <w:t xml:space="preserve"> do not </w:t>
      </w:r>
      <w:r w:rsidR="008B21E9">
        <w:t>control</w:t>
      </w:r>
      <w:r w:rsidRPr="00944AC7">
        <w:t xml:space="preserve"> tone</w:t>
      </w:r>
      <w:r w:rsidRPr="00EF44F9">
        <w:t>-d</w:t>
      </w:r>
      <w:r w:rsidRPr="00944AC7">
        <w:t>ropping on a preceding word, but demonstrative pronouns do.</w:t>
      </w:r>
    </w:p>
    <w:p w14:paraId="7733CAC4" w14:textId="5F86A4B6" w:rsidR="00B013A1" w:rsidRPr="00944AC7" w:rsidRDefault="00B013A1" w:rsidP="00B013A1">
      <w:r w:rsidRPr="00944AC7">
        <w:tab/>
        <w:t xml:space="preserve">As previously indicated, a possessor may precede the noun and its modifiers. </w:t>
      </w:r>
      <w:r w:rsidR="00276F43">
        <w:t>A</w:t>
      </w:r>
      <w:r w:rsidRPr="00944AC7">
        <w:t xml:space="preserve"> possessor </w:t>
      </w:r>
      <w:r w:rsidR="00276F43">
        <w:t>controls</w:t>
      </w:r>
      <w:r w:rsidRPr="00944AC7">
        <w:t xml:space="preserve"> a</w:t>
      </w:r>
      <w:r w:rsidR="00276F43">
        <w:t>n</w:t>
      </w:r>
      <w:r w:rsidRPr="00944AC7">
        <w:t xml:space="preserve"> {HL}</w:t>
      </w:r>
      <w:r w:rsidR="008B21E9">
        <w:t xml:space="preserve"> or {L} </w:t>
      </w:r>
      <w:r w:rsidR="00276F43">
        <w:t>overlay</w:t>
      </w:r>
      <w:r w:rsidR="008B21E9">
        <w:t>.</w:t>
      </w:r>
    </w:p>
    <w:p w14:paraId="18F6B02D" w14:textId="325A41F8" w:rsidR="00B013A1" w:rsidRPr="000B43FA" w:rsidRDefault="00B013A1" w:rsidP="00B013A1">
      <w:r w:rsidRPr="00944AC7">
        <w:tab/>
        <w:t xml:space="preserve">An example of a NP is </w:t>
      </w:r>
      <w:r w:rsidRPr="003937B0">
        <w:rPr>
          <w:rFonts w:ascii="Doulos SIL" w:hAnsi="Doulos SIL"/>
          <w:i/>
          <w:color w:val="0000FF"/>
        </w:rPr>
        <w:t>[yà</w:t>
      </w:r>
      <w:r w:rsidR="00D52058" w:rsidRPr="00D52058">
        <w:rPr>
          <w:vertAlign w:val="superscript"/>
        </w:rPr>
        <w:t xml:space="preserve"> </w:t>
      </w:r>
      <w:r w:rsidR="00D52058">
        <w:rPr>
          <w:vertAlign w:val="superscript"/>
        </w:rPr>
        <w:t> </w:t>
      </w:r>
      <w:r w:rsidR="00D52058" w:rsidRPr="00E16887">
        <w:rPr>
          <w:vertAlign w:val="superscript"/>
        </w:rPr>
        <w:t>L</w:t>
      </w:r>
      <w:r w:rsidRPr="003937B0">
        <w:rPr>
          <w:rFonts w:ascii="Doulos SIL" w:hAnsi="Doulos SIL"/>
          <w:i/>
          <w:color w:val="0000FF"/>
        </w:rPr>
        <w:t xml:space="preserve"> pɛ̌-m] </w:t>
      </w:r>
      <w:r w:rsidR="00D52058">
        <w:rPr>
          <w:vertAlign w:val="superscript"/>
        </w:rPr>
        <w:t>HL</w:t>
      </w:r>
      <w:r w:rsidR="00D52058">
        <w:rPr>
          <w:rFonts w:ascii="Doulos SIL" w:hAnsi="Doulos SIL"/>
          <w:i/>
          <w:color w:val="0000FF"/>
        </w:rPr>
        <w:t>[</w:t>
      </w:r>
      <w:r w:rsidRPr="003937B0">
        <w:rPr>
          <w:rFonts w:ascii="Doulos SIL" w:hAnsi="Doulos SIL"/>
          <w:i/>
          <w:color w:val="0000FF"/>
        </w:rPr>
        <w:t>ínjɛ̀ pɛ̀rù</w:t>
      </w:r>
      <w:r w:rsidR="00D52058">
        <w:rPr>
          <w:rFonts w:ascii="Doulos SIL" w:hAnsi="Doulos SIL"/>
          <w:i/>
          <w:color w:val="0000FF"/>
        </w:rPr>
        <w:t>]</w:t>
      </w:r>
      <w:r w:rsidRPr="00944AC7">
        <w:t xml:space="preserve"> </w:t>
      </w:r>
      <w:r w:rsidR="006F2285">
        <w:t>‘</w:t>
      </w:r>
      <w:r w:rsidRPr="00944AC7">
        <w:t>(a/the) old woman</w:t>
      </w:r>
      <w:r w:rsidR="006F2285">
        <w:t>’</w:t>
      </w:r>
      <w:r w:rsidRPr="00944AC7">
        <w:t>s ten dogs</w:t>
      </w:r>
      <w:r w:rsidR="006F2285">
        <w:t>’</w:t>
      </w:r>
      <w:r w:rsidRPr="00944AC7">
        <w:t xml:space="preserve">. The NP </w:t>
      </w:r>
      <w:r w:rsidRPr="003937B0">
        <w:rPr>
          <w:rFonts w:ascii="Doulos SIL" w:hAnsi="Doulos SIL"/>
          <w:i/>
          <w:color w:val="0000FF"/>
        </w:rPr>
        <w:t>yà</w:t>
      </w:r>
      <w:r w:rsidR="00D52058">
        <w:rPr>
          <w:vertAlign w:val="superscript"/>
        </w:rPr>
        <w:t> </w:t>
      </w:r>
      <w:r w:rsidR="00D52058" w:rsidRPr="00E16887">
        <w:rPr>
          <w:vertAlign w:val="superscript"/>
        </w:rPr>
        <w:t>L</w:t>
      </w:r>
      <w:r w:rsidRPr="003937B0">
        <w:rPr>
          <w:rFonts w:ascii="Doulos SIL" w:hAnsi="Doulos SIL"/>
          <w:i/>
          <w:color w:val="0000FF"/>
        </w:rPr>
        <w:t xml:space="preserve"> pɛ̌-m</w:t>
      </w:r>
      <w:r w:rsidRPr="00944AC7">
        <w:t xml:space="preserve"> is marked up [woman</w:t>
      </w:r>
      <w:r w:rsidRPr="00872138">
        <w:rPr>
          <w:vertAlign w:val="superscript"/>
        </w:rPr>
        <w:t>L</w:t>
      </w:r>
      <w:r w:rsidRPr="00944AC7">
        <w:t xml:space="preserve"> old-AnSg], where</w:t>
      </w:r>
      <w:r w:rsidR="00D52058">
        <w:t xml:space="preserve"> superscript</w:t>
      </w:r>
      <w:r w:rsidRPr="00944AC7">
        <w:t xml:space="preserve"> </w:t>
      </w:r>
      <w:r w:rsidR="00D52058" w:rsidRPr="00E16887">
        <w:rPr>
          <w:vertAlign w:val="superscript"/>
        </w:rPr>
        <w:t>L</w:t>
      </w:r>
      <w:r w:rsidRPr="00944AC7">
        <w:t xml:space="preserve"> </w:t>
      </w:r>
      <w:r w:rsidR="00D52058">
        <w:t>indexes</w:t>
      </w:r>
      <w:r w:rsidR="00D52058" w:rsidRPr="00944AC7">
        <w:t xml:space="preserve"> </w:t>
      </w:r>
      <w:r w:rsidRPr="00944AC7">
        <w:t>tonosyntactic tone-dropping</w:t>
      </w:r>
      <w:r w:rsidR="00D52058">
        <w:t xml:space="preserve"> of the noun.</w:t>
      </w:r>
      <w:r w:rsidRPr="00944AC7">
        <w:t xml:space="preserve"> The </w:t>
      </w:r>
      <w:r w:rsidR="003D6D83">
        <w:t>animate singular</w:t>
      </w:r>
      <w:r w:rsidRPr="00944AC7">
        <w:t xml:space="preserve"> suffix shows up only once, at the end of the core NP (noun plus any adjective). The adjective controls tone-dropping on the noun, which appears without an adjective as </w:t>
      </w:r>
      <w:r w:rsidRPr="003937B0">
        <w:rPr>
          <w:rFonts w:ascii="Doulos SIL" w:hAnsi="Doulos SIL"/>
          <w:i/>
          <w:color w:val="0000FF"/>
        </w:rPr>
        <w:t>yǎ-m</w:t>
      </w:r>
      <w:r w:rsidRPr="00944AC7">
        <w:t xml:space="preserve">. This NP functions as preposed possessor of the </w:t>
      </w:r>
      <w:r w:rsidR="00113D12">
        <w:t>noun-numeral sequence</w:t>
      </w:r>
      <w:r w:rsidRPr="00944AC7">
        <w:t xml:space="preserve"> that would otherwise appear as </w:t>
      </w:r>
      <w:r w:rsidRPr="003937B0">
        <w:rPr>
          <w:rFonts w:ascii="Doulos SIL" w:hAnsi="Doulos SIL"/>
          <w:i/>
          <w:color w:val="0000FF"/>
        </w:rPr>
        <w:t>ìnjɛ́ pɛ́rú</w:t>
      </w:r>
      <w:r w:rsidRPr="00944AC7">
        <w:t xml:space="preserve">, mark-up </w:t>
      </w:r>
      <w:r w:rsidR="006F2285">
        <w:t>‘</w:t>
      </w:r>
      <w:r w:rsidRPr="00944AC7">
        <w:t>dog-Pl ten</w:t>
      </w:r>
      <w:r w:rsidR="006F2285">
        <w:t>’</w:t>
      </w:r>
      <w:r w:rsidRPr="00944AC7">
        <w:t xml:space="preserve">, with zero marking of </w:t>
      </w:r>
      <w:r w:rsidR="002B075E">
        <w:t>animate</w:t>
      </w:r>
      <w:r w:rsidRPr="00944AC7">
        <w:t xml:space="preserve"> Pl. This </w:t>
      </w:r>
      <w:r w:rsidR="00D52058">
        <w:t>noun-numeral combination</w:t>
      </w:r>
      <w:r w:rsidR="00D52058" w:rsidRPr="00944AC7">
        <w:t xml:space="preserve"> </w:t>
      </w:r>
      <w:r w:rsidRPr="00944AC7">
        <w:t>is subject to a posse</w:t>
      </w:r>
      <w:r w:rsidR="00087649">
        <w:t>s</w:t>
      </w:r>
      <w:r w:rsidRPr="00944AC7">
        <w:t xml:space="preserve">sor-controlled {HL} tone </w:t>
      </w:r>
      <w:r w:rsidR="00276F43">
        <w:t>overlay</w:t>
      </w:r>
      <w:r w:rsidRPr="00944AC7">
        <w:t xml:space="preserve">. The mark-up of the possessed NP is </w:t>
      </w:r>
      <w:r w:rsidR="00D52058" w:rsidRPr="00872138">
        <w:rPr>
          <w:vertAlign w:val="superscript"/>
        </w:rPr>
        <w:t>HL</w:t>
      </w:r>
      <w:r w:rsidRPr="00944AC7">
        <w:t>[dog ten]</w:t>
      </w:r>
      <w:r w:rsidR="00D52058">
        <w:t xml:space="preserve">, realized as </w:t>
      </w:r>
      <w:r w:rsidR="00D52058" w:rsidRPr="00944AC7">
        <w:t>[</w:t>
      </w:r>
      <w:r w:rsidR="00D52058" w:rsidRPr="00E16887">
        <w:rPr>
          <w:vertAlign w:val="superscript"/>
        </w:rPr>
        <w:t>HL</w:t>
      </w:r>
      <w:r w:rsidR="00D52058" w:rsidRPr="00944AC7">
        <w:t xml:space="preserve">dog </w:t>
      </w:r>
      <w:r w:rsidR="00D52058" w:rsidRPr="00E16887">
        <w:rPr>
          <w:vertAlign w:val="superscript"/>
        </w:rPr>
        <w:t>L</w:t>
      </w:r>
      <w:r w:rsidR="00D52058" w:rsidRPr="00944AC7">
        <w:t>ten]</w:t>
      </w:r>
      <w:r w:rsidR="00D52058">
        <w:t>.</w:t>
      </w:r>
    </w:p>
    <w:p w14:paraId="4AD16246" w14:textId="77777777" w:rsidR="00B013A1" w:rsidRPr="007467F2" w:rsidRDefault="00B013A1" w:rsidP="00482A50">
      <w:pPr>
        <w:pStyle w:val="Heading2"/>
      </w:pPr>
      <w:bookmarkStart w:id="92" w:name="_Toc508434440"/>
      <w:bookmarkStart w:id="93" w:name="_Toc508942585"/>
      <w:bookmarkStart w:id="94" w:name="_Toc508943185"/>
      <w:bookmarkStart w:id="95" w:name="_Toc12947908"/>
      <w:bookmarkStart w:id="96" w:name="_Toc12948057"/>
      <w:bookmarkStart w:id="97" w:name="_Toc12948230"/>
      <w:bookmarkStart w:id="98" w:name="_Toc12948433"/>
      <w:bookmarkStart w:id="99" w:name="_Toc78358714"/>
      <w:bookmarkStart w:id="100" w:name="_Toc297637571"/>
      <w:r w:rsidRPr="007467F2">
        <w:t>Postposition phrase (PP)</w:t>
      </w:r>
      <w:bookmarkEnd w:id="92"/>
      <w:bookmarkEnd w:id="93"/>
      <w:bookmarkEnd w:id="94"/>
      <w:bookmarkEnd w:id="95"/>
      <w:bookmarkEnd w:id="96"/>
      <w:bookmarkEnd w:id="97"/>
      <w:bookmarkEnd w:id="98"/>
      <w:bookmarkEnd w:id="99"/>
      <w:bookmarkEnd w:id="100"/>
    </w:p>
    <w:p w14:paraId="5DB3EC8C" w14:textId="498C294A" w:rsidR="00B013A1" w:rsidRPr="000B43FA" w:rsidRDefault="00B013A1" w:rsidP="00B013A1">
      <w:r w:rsidRPr="000B43FA">
        <w:t xml:space="preserve">Postpositions include </w:t>
      </w:r>
      <w:r w:rsidR="00E21F42">
        <w:t>dative</w:t>
      </w:r>
      <w:r w:rsidRPr="000B43FA">
        <w:t xml:space="preserve"> </w:t>
      </w:r>
      <w:r w:rsidRPr="003E5D8C">
        <w:rPr>
          <w:rFonts w:ascii="Doulos SIL" w:hAnsi="Doulos SIL"/>
          <w:i/>
          <w:color w:val="0000FF"/>
        </w:rPr>
        <w:t>mâ:</w:t>
      </w:r>
      <w:r w:rsidRPr="000B43FA">
        <w:t xml:space="preserve">, </w:t>
      </w:r>
      <w:r w:rsidR="00E21F42">
        <w:t>instrumental</w:t>
      </w:r>
      <w:r w:rsidRPr="000B43FA">
        <w:t xml:space="preserve"> </w:t>
      </w:r>
      <w:r w:rsidRPr="003E5D8C">
        <w:rPr>
          <w:rFonts w:ascii="Doulos SIL" w:hAnsi="Doulos SIL"/>
          <w:i/>
          <w:color w:val="0000FF"/>
        </w:rPr>
        <w:t>ɲâyⁿ</w:t>
      </w:r>
      <w:r w:rsidRPr="000B43FA">
        <w:t xml:space="preserve"> </w:t>
      </w:r>
      <w:r w:rsidR="006F2285">
        <w:t>‘</w:t>
      </w:r>
      <w:r w:rsidRPr="000B43FA">
        <w:t>with</w:t>
      </w:r>
      <w:r w:rsidR="006F2285">
        <w:t>’</w:t>
      </w:r>
      <w:r w:rsidRPr="000B43FA">
        <w:t xml:space="preserve">, and </w:t>
      </w:r>
      <w:r w:rsidR="00E21F42">
        <w:t>locative</w:t>
      </w:r>
      <w:r w:rsidRPr="000B43FA">
        <w:t xml:space="preserve"> </w:t>
      </w:r>
      <w:r w:rsidRPr="00872138">
        <w:rPr>
          <w:rFonts w:ascii="Doulos SIL" w:hAnsi="Doulos SIL"/>
          <w:i/>
          <w:color w:val="0000FF"/>
        </w:rPr>
        <w:t>wo</w:t>
      </w:r>
      <w:r w:rsidRPr="000B43FA">
        <w:t>. The latter is atonal, and gets its tone by spreading from the final tone of the preceding NP or pronoun. Postpositions do not usually affect the form of the NP complement, except for minor tone sandhi.</w:t>
      </w:r>
    </w:p>
    <w:p w14:paraId="5A869DE2" w14:textId="358702FD" w:rsidR="00B013A1" w:rsidRPr="000B43FA" w:rsidRDefault="00B013A1" w:rsidP="00B013A1">
      <w:r w:rsidRPr="000B43FA">
        <w:tab/>
      </w:r>
      <w:r w:rsidR="00F515CC">
        <w:t>Complex</w:t>
      </w:r>
      <w:r w:rsidRPr="000B43FA">
        <w:t xml:space="preserve"> postpositions are created by combining </w:t>
      </w:r>
      <w:r w:rsidR="00E21F42">
        <w:t>locative</w:t>
      </w:r>
      <w:r w:rsidRPr="000B43FA">
        <w:t xml:space="preserve"> </w:t>
      </w:r>
      <w:r w:rsidRPr="003E5D8C">
        <w:rPr>
          <w:rFonts w:ascii="Doulos SIL" w:hAnsi="Doulos SIL"/>
          <w:i/>
          <w:color w:val="0000FF"/>
        </w:rPr>
        <w:t>wo</w:t>
      </w:r>
      <w:r w:rsidRPr="000B43FA">
        <w:t xml:space="preserve"> with a form that functions like a possessed noun. For example, </w:t>
      </w:r>
      <w:r w:rsidR="006F2285">
        <w:t>‘</w:t>
      </w:r>
      <w:r w:rsidRPr="000B43FA">
        <w:t>behind X</w:t>
      </w:r>
      <w:r w:rsidR="006F2285">
        <w:t>’</w:t>
      </w:r>
      <w:r w:rsidRPr="000B43FA">
        <w:t xml:space="preserve"> is expressed as </w:t>
      </w:r>
      <w:r w:rsidRPr="008F32DC">
        <w:rPr>
          <w:rFonts w:ascii="Doulos SIL" w:hAnsi="Doulos SIL"/>
          <w:i/>
          <w:color w:val="0000FF"/>
        </w:rPr>
        <w:t xml:space="preserve">[[X </w:t>
      </w:r>
      <w:r w:rsidR="0000381C" w:rsidRPr="003C0F86">
        <w:rPr>
          <w:vertAlign w:val="superscript"/>
        </w:rPr>
        <w:t>HL</w:t>
      </w:r>
      <w:r w:rsidRPr="008F32DC">
        <w:rPr>
          <w:rFonts w:ascii="Doulos SIL" w:hAnsi="Doulos SIL"/>
          <w:i/>
          <w:color w:val="0000FF"/>
        </w:rPr>
        <w:t xml:space="preserve">túlù] </w:t>
      </w:r>
      <w:r w:rsidR="0000381C" w:rsidRPr="003C0F86">
        <w:rPr>
          <w:vertAlign w:val="superscript"/>
        </w:rPr>
        <w:t>L</w:t>
      </w:r>
      <w:r w:rsidRPr="003E5D8C">
        <w:rPr>
          <w:rFonts w:ascii="Doulos SIL" w:hAnsi="Doulos SIL"/>
          <w:i/>
          <w:color w:val="0000FF"/>
        </w:rPr>
        <w:t>wò]</w:t>
      </w:r>
      <w:r w:rsidRPr="000B43FA">
        <w:t xml:space="preserve">, literally </w:t>
      </w:r>
      <w:r w:rsidR="006F2285">
        <w:t>‘</w:t>
      </w:r>
      <w:r w:rsidRPr="000B43FA">
        <w:t>in X</w:t>
      </w:r>
      <w:r w:rsidR="006F2285">
        <w:t>’</w:t>
      </w:r>
      <w:r w:rsidRPr="000B43FA">
        <w:t>s rear</w:t>
      </w:r>
      <w:r w:rsidR="006F2285">
        <w:t>’</w:t>
      </w:r>
      <w:r w:rsidRPr="000B43FA">
        <w:t xml:space="preserve">, where </w:t>
      </w:r>
      <w:r w:rsidRPr="003E5D8C">
        <w:rPr>
          <w:rFonts w:ascii="Doulos SIL" w:hAnsi="Doulos SIL"/>
          <w:i/>
          <w:color w:val="0000FF"/>
        </w:rPr>
        <w:t>tùlú</w:t>
      </w:r>
      <w:r w:rsidRPr="000B43FA">
        <w:t xml:space="preserve"> </w:t>
      </w:r>
      <w:r w:rsidR="006F2285">
        <w:t>‘</w:t>
      </w:r>
      <w:r w:rsidRPr="000B43FA">
        <w:t>rear</w:t>
      </w:r>
      <w:r w:rsidR="006F2285">
        <w:t>’</w:t>
      </w:r>
      <w:r w:rsidRPr="000B43FA">
        <w:t xml:space="preserve"> takes possessed</w:t>
      </w:r>
      <w:r w:rsidRPr="00EF44F9">
        <w:t>-n</w:t>
      </w:r>
      <w:r w:rsidRPr="000B43FA">
        <w:t xml:space="preserve">oun {HL} </w:t>
      </w:r>
      <w:r w:rsidR="008B21E9">
        <w:t>overlay</w:t>
      </w:r>
      <w:r w:rsidRPr="000B43FA">
        <w:t>.</w:t>
      </w:r>
    </w:p>
    <w:p w14:paraId="7963DDEF" w14:textId="34917CBF" w:rsidR="00B013A1" w:rsidRPr="000B43FA" w:rsidRDefault="00B013A1" w:rsidP="00B013A1">
      <w:r w:rsidRPr="000B43FA">
        <w:tab/>
        <w:t xml:space="preserve">Examples of PPs are, with another composite postposition, </w:t>
      </w:r>
      <w:r w:rsidRPr="003E5D8C">
        <w:rPr>
          <w:rFonts w:ascii="Doulos SIL" w:hAnsi="Doulos SIL"/>
          <w:i/>
          <w:color w:val="0000FF"/>
        </w:rPr>
        <w:t xml:space="preserve">[tìwⁿɛ̌yⁿ </w:t>
      </w:r>
      <w:r w:rsidR="001D052C">
        <w:rPr>
          <w:vertAlign w:val="superscript"/>
        </w:rPr>
        <w:t>HL</w:t>
      </w:r>
      <w:r w:rsidRPr="003E5D8C">
        <w:rPr>
          <w:rFonts w:ascii="Doulos SIL" w:hAnsi="Doulos SIL"/>
          <w:i/>
          <w:color w:val="0000FF"/>
        </w:rPr>
        <w:t xml:space="preserve">bélè] </w:t>
      </w:r>
      <w:r w:rsidR="0000381C" w:rsidRPr="003C0F86">
        <w:rPr>
          <w:vertAlign w:val="superscript"/>
        </w:rPr>
        <w:t>L</w:t>
      </w:r>
      <w:r w:rsidRPr="003E5D8C">
        <w:rPr>
          <w:rFonts w:ascii="Doulos SIL" w:hAnsi="Doulos SIL"/>
          <w:i/>
          <w:color w:val="0000FF"/>
        </w:rPr>
        <w:t>wò</w:t>
      </w:r>
      <w:r w:rsidRPr="000B43FA">
        <w:t xml:space="preserve"> </w:t>
      </w:r>
      <w:r w:rsidR="006F2285">
        <w:t>‘</w:t>
      </w:r>
      <w:r w:rsidRPr="000B43FA">
        <w:t>beside (a/the) tree</w:t>
      </w:r>
      <w:r w:rsidR="006F2285">
        <w:t>’</w:t>
      </w:r>
      <w:r w:rsidRPr="000B43FA">
        <w:t xml:space="preserve"> (originally </w:t>
      </w:r>
      <w:r w:rsidR="006F2285">
        <w:t>‘</w:t>
      </w:r>
      <w:r w:rsidRPr="000B43FA">
        <w:t>in/at the tree</w:t>
      </w:r>
      <w:r w:rsidR="006F2285">
        <w:t>’</w:t>
      </w:r>
      <w:r w:rsidRPr="000B43FA">
        <w:t>s side</w:t>
      </w:r>
      <w:r w:rsidR="006F2285">
        <w:t>’</w:t>
      </w:r>
      <w:r w:rsidRPr="000B43FA">
        <w:t xml:space="preserve">), mark-up [[tree </w:t>
      </w:r>
      <w:r w:rsidR="001D052C">
        <w:rPr>
          <w:vertAlign w:val="superscript"/>
        </w:rPr>
        <w:t>HL</w:t>
      </w:r>
      <w:r w:rsidR="00F515CC">
        <w:t>side] in], and the simple PP</w:t>
      </w:r>
      <w:r w:rsidRPr="000B43FA">
        <w:t xml:space="preserve"> </w:t>
      </w:r>
      <w:r w:rsidRPr="003937B0">
        <w:rPr>
          <w:rFonts w:ascii="Doulos SIL" w:hAnsi="Doulos SIL"/>
          <w:i/>
          <w:color w:val="0000FF"/>
        </w:rPr>
        <w:t>ǹjé ɲâyⁿ</w:t>
      </w:r>
      <w:r w:rsidRPr="000B43FA">
        <w:t xml:space="preserve"> </w:t>
      </w:r>
      <w:r w:rsidR="006F2285">
        <w:t>‘</w:t>
      </w:r>
      <w:r w:rsidRPr="000B43FA">
        <w:t>with what?</w:t>
      </w:r>
      <w:r w:rsidR="006F2285">
        <w:t>’</w:t>
      </w:r>
      <w:r w:rsidRPr="000B43FA">
        <w:t>, mark-up [what? with].</w:t>
      </w:r>
    </w:p>
    <w:p w14:paraId="07461D2D" w14:textId="77777777" w:rsidR="00B013A1" w:rsidRPr="007467F2" w:rsidRDefault="00B013A1" w:rsidP="00482A50">
      <w:pPr>
        <w:pStyle w:val="Heading2"/>
      </w:pPr>
      <w:bookmarkStart w:id="101" w:name="_Toc508434441"/>
      <w:bookmarkStart w:id="102" w:name="_Toc508942586"/>
      <w:bookmarkStart w:id="103" w:name="_Toc508943186"/>
      <w:bookmarkStart w:id="104" w:name="_Toc12947909"/>
      <w:bookmarkStart w:id="105" w:name="_Toc12948058"/>
      <w:bookmarkStart w:id="106" w:name="_Toc12948231"/>
      <w:bookmarkStart w:id="107" w:name="_Toc12948434"/>
      <w:bookmarkStart w:id="108" w:name="_Toc78358715"/>
      <w:bookmarkStart w:id="109" w:name="_Toc297637572"/>
      <w:r w:rsidRPr="007467F2">
        <w:t>Main clauses and constituent order</w:t>
      </w:r>
      <w:bookmarkEnd w:id="101"/>
      <w:bookmarkEnd w:id="102"/>
      <w:bookmarkEnd w:id="103"/>
      <w:bookmarkEnd w:id="104"/>
      <w:bookmarkEnd w:id="105"/>
      <w:bookmarkEnd w:id="106"/>
      <w:bookmarkEnd w:id="107"/>
      <w:bookmarkEnd w:id="108"/>
      <w:bookmarkEnd w:id="109"/>
    </w:p>
    <w:p w14:paraId="27DA0ADC" w14:textId="511713F2" w:rsidR="00B013A1" w:rsidRPr="000B43FA" w:rsidRDefault="00B013A1" w:rsidP="00B013A1">
      <w:r w:rsidRPr="000B43FA">
        <w:t>BenT is verb</w:t>
      </w:r>
      <w:r w:rsidRPr="00EF44F9">
        <w:t>-f</w:t>
      </w:r>
      <w:r w:rsidRPr="000B43FA">
        <w:t>inal. The basic order of nonpronominal constituents is SOV. Pronominal objects and dative PPs immediately precede the verb unless focalized or topicalized. There is no case</w:t>
      </w:r>
      <w:r w:rsidRPr="00EF44F9">
        <w:t>-m</w:t>
      </w:r>
      <w:r w:rsidRPr="000B43FA">
        <w:t xml:space="preserve">arking for subject NPs. Object NPs including pronominals have an optional </w:t>
      </w:r>
      <w:r w:rsidR="009242D7">
        <w:t>accusative</w:t>
      </w:r>
      <w:r w:rsidRPr="000B43FA">
        <w:t xml:space="preserve"> clitic </w:t>
      </w:r>
      <w:r w:rsidRPr="003E5D8C">
        <w:rPr>
          <w:rFonts w:ascii="Doulos SIL" w:hAnsi="Doulos SIL"/>
          <w:i/>
          <w:color w:val="0000FF"/>
        </w:rPr>
        <w:t>=nì</w:t>
      </w:r>
      <w:r w:rsidRPr="000B43FA">
        <w:t xml:space="preserve"> that sometimes mark</w:t>
      </w:r>
      <w:r w:rsidR="00F515CC">
        <w:t>s</w:t>
      </w:r>
      <w:r w:rsidRPr="000B43FA">
        <w:t xml:space="preserve"> object focus.</w:t>
      </w:r>
    </w:p>
    <w:p w14:paraId="72DF66A5" w14:textId="6EB4AFDD" w:rsidR="00B013A1" w:rsidRPr="000B43FA" w:rsidRDefault="00B013A1" w:rsidP="00B013A1">
      <w:r w:rsidRPr="000B43FA">
        <w:tab/>
        <w:t xml:space="preserve">Temporal, and to some extent spatial, adverbs often precede the subject NP, epecially when they describe the general spatiotemporal setting. In (2a), </w:t>
      </w:r>
      <w:r w:rsidR="006F2285">
        <w:t>‘</w:t>
      </w:r>
      <w:r w:rsidRPr="000B43FA">
        <w:t>yesterday</w:t>
      </w:r>
      <w:r w:rsidR="006F2285">
        <w:t>’</w:t>
      </w:r>
      <w:r w:rsidRPr="000B43FA">
        <w:t xml:space="preserve"> typically precedes the subject, but the place name </w:t>
      </w:r>
      <w:r w:rsidR="006F2285">
        <w:t>‘</w:t>
      </w:r>
      <w:r w:rsidRPr="000B43FA">
        <w:t>Douentza</w:t>
      </w:r>
      <w:r w:rsidR="006F2285">
        <w:t>’</w:t>
      </w:r>
      <w:r w:rsidRPr="000B43FA">
        <w:t xml:space="preserve"> follows it because it is a complement of </w:t>
      </w:r>
      <w:r w:rsidR="006F2285">
        <w:t>‘</w:t>
      </w:r>
      <w:r w:rsidRPr="000B43FA">
        <w:t>come</w:t>
      </w:r>
      <w:r w:rsidR="006F2285">
        <w:t>’</w:t>
      </w:r>
      <w:r w:rsidRPr="000B43FA">
        <w:t xml:space="preserve">. </w:t>
      </w:r>
      <w:r w:rsidR="006F2285">
        <w:t>‘</w:t>
      </w:r>
      <w:r w:rsidRPr="000B43FA">
        <w:t>Yesterday</w:t>
      </w:r>
      <w:r w:rsidR="006F2285">
        <w:t>’</w:t>
      </w:r>
      <w:r w:rsidRPr="000B43FA">
        <w:t xml:space="preserve"> can also follow the subject NP (2b). On the other hand, (2c</w:t>
      </w:r>
      <w:r w:rsidRPr="000B43FA">
        <w:noBreakHyphen/>
        <w:t>d) show both temporal and spatial adverbs preceding subjec</w:t>
      </w:r>
      <w:r w:rsidR="00F515CC">
        <w:t>ts.</w:t>
      </w:r>
    </w:p>
    <w:p w14:paraId="7F71C824" w14:textId="77777777" w:rsidR="00B013A1" w:rsidRPr="000B43FA" w:rsidRDefault="00B013A1" w:rsidP="00B013A1"/>
    <w:p w14:paraId="4B180530" w14:textId="77777777" w:rsidR="00B013A1" w:rsidRPr="003E5D8C" w:rsidRDefault="00B013A1" w:rsidP="00D317C5">
      <w:pPr>
        <w:pStyle w:val="exampleabc"/>
        <w:tabs>
          <w:tab w:val="left" w:pos="2160"/>
          <w:tab w:val="left" w:pos="3600"/>
          <w:tab w:val="left" w:pos="4680"/>
        </w:tabs>
      </w:pPr>
      <w:r w:rsidRPr="000B43FA">
        <w:t>(2)</w:t>
      </w:r>
      <w:r w:rsidRPr="000B43FA">
        <w:tab/>
        <w:t>a.</w:t>
      </w:r>
      <w:r w:rsidRPr="000B43FA">
        <w:tab/>
      </w:r>
      <w:r w:rsidRPr="003E5D8C">
        <w:rPr>
          <w:rFonts w:ascii="Doulos SIL" w:hAnsi="Doulos SIL"/>
          <w:i/>
          <w:color w:val="0000FF"/>
        </w:rPr>
        <w:t>yéŋgù</w:t>
      </w:r>
      <w:r w:rsidRPr="003E5D8C">
        <w:rPr>
          <w:rFonts w:ascii="Doulos SIL" w:hAnsi="Doulos SIL"/>
          <w:i/>
          <w:color w:val="0000FF"/>
        </w:rPr>
        <w:tab/>
        <w:t>bɔ᷈:</w:t>
      </w:r>
      <w:r w:rsidRPr="003E5D8C">
        <w:rPr>
          <w:rFonts w:ascii="Doulos SIL" w:hAnsi="Doulos SIL"/>
          <w:i/>
          <w:color w:val="0000FF"/>
        </w:rPr>
        <w:tab/>
        <w:t>dúwánsán</w:t>
      </w:r>
      <w:r w:rsidRPr="003E5D8C">
        <w:rPr>
          <w:rFonts w:ascii="Doulos SIL" w:hAnsi="Doulos SIL"/>
          <w:i/>
          <w:color w:val="0000FF"/>
        </w:rPr>
        <w:tab/>
        <w:t>yɛ́-ẁ=bɛ̀-</w:t>
      </w:r>
      <w:r w:rsidRPr="003E5D8C">
        <w:rPr>
          <w:rFonts w:ascii="Doulos SIL" w:hAnsi="Doulos SIL"/>
          <w:i/>
          <w:color w:val="0000FF"/>
        </w:rPr>
        <w:sym w:font="Symbol" w:char="F0C6"/>
      </w:r>
    </w:p>
    <w:p w14:paraId="738BE2DE" w14:textId="3E319BAD" w:rsidR="00B013A1" w:rsidRPr="003E5D8C" w:rsidRDefault="00B013A1" w:rsidP="00D317C5">
      <w:pPr>
        <w:pStyle w:val="exampleabc"/>
        <w:tabs>
          <w:tab w:val="left" w:pos="2160"/>
          <w:tab w:val="left" w:pos="3600"/>
          <w:tab w:val="left" w:pos="4680"/>
        </w:tabs>
      </w:pPr>
      <w:r w:rsidRPr="003E5D8C">
        <w:tab/>
      </w:r>
      <w:r w:rsidRPr="003E5D8C">
        <w:tab/>
        <w:t>yesterday</w:t>
      </w:r>
      <w:r w:rsidRPr="003E5D8C">
        <w:tab/>
        <w:t>1</w:t>
      </w:r>
      <w:r w:rsidR="00B75A4D">
        <w:t>SgPoss</w:t>
      </w:r>
      <w:r w:rsidRPr="003E5D8C">
        <w:t>-father</w:t>
      </w:r>
      <w:r w:rsidRPr="003E5D8C">
        <w:tab/>
        <w:t>D</w:t>
      </w:r>
      <w:r w:rsidRPr="003E5D8C">
        <w:tab/>
        <w:t>come-3</w:t>
      </w:r>
      <w:r w:rsidR="00D317C5">
        <w:t>SgSbj</w:t>
      </w:r>
      <w:r w:rsidRPr="003E5D8C">
        <w:t>=Past-3</w:t>
      </w:r>
      <w:r w:rsidR="00D317C5">
        <w:t>SgSbj</w:t>
      </w:r>
    </w:p>
    <w:p w14:paraId="588B5615" w14:textId="6CD3DCC1" w:rsidR="00B013A1" w:rsidRPr="003E5D8C" w:rsidRDefault="00B013A1" w:rsidP="00B013A1">
      <w:pPr>
        <w:pStyle w:val="exampleabc"/>
      </w:pPr>
      <w:r w:rsidRPr="003E5D8C">
        <w:tab/>
      </w:r>
      <w:r w:rsidRPr="003E5D8C">
        <w:tab/>
      </w:r>
      <w:r w:rsidR="006F2285">
        <w:t>‘</w:t>
      </w:r>
      <w:r w:rsidRPr="003E5D8C">
        <w:t>My father came to Douentza yesterday.</w:t>
      </w:r>
      <w:r w:rsidR="006F2285">
        <w:t>’</w:t>
      </w:r>
    </w:p>
    <w:p w14:paraId="74725225" w14:textId="77777777" w:rsidR="00B013A1" w:rsidRPr="003E5D8C" w:rsidRDefault="00B013A1" w:rsidP="00B013A1">
      <w:pPr>
        <w:pStyle w:val="exampleabc"/>
      </w:pPr>
    </w:p>
    <w:p w14:paraId="60C65292" w14:textId="77777777" w:rsidR="00B013A1" w:rsidRPr="003E5D8C" w:rsidRDefault="00B013A1" w:rsidP="00B013A1">
      <w:pPr>
        <w:pStyle w:val="exampleabc"/>
        <w:tabs>
          <w:tab w:val="left" w:pos="1890"/>
          <w:tab w:val="left" w:pos="2880"/>
          <w:tab w:val="left" w:pos="4230"/>
        </w:tabs>
      </w:pPr>
      <w:r w:rsidRPr="003E5D8C">
        <w:tab/>
        <w:t>b.</w:t>
      </w:r>
      <w:r w:rsidRPr="003E5D8C">
        <w:tab/>
      </w:r>
      <w:r w:rsidRPr="003E5D8C">
        <w:rPr>
          <w:rFonts w:ascii="Doulos SIL" w:hAnsi="Doulos SIL"/>
          <w:i/>
          <w:color w:val="0000FF"/>
        </w:rPr>
        <w:t>bɔ᷈:</w:t>
      </w:r>
      <w:r w:rsidRPr="003E5D8C">
        <w:rPr>
          <w:rFonts w:ascii="Doulos SIL" w:hAnsi="Doulos SIL"/>
          <w:i/>
          <w:color w:val="0000FF"/>
        </w:rPr>
        <w:tab/>
        <w:t>yéŋgù</w:t>
      </w:r>
      <w:r w:rsidRPr="003E5D8C">
        <w:rPr>
          <w:rFonts w:ascii="Doulos SIL" w:hAnsi="Doulos SIL"/>
          <w:i/>
          <w:color w:val="0000FF"/>
        </w:rPr>
        <w:tab/>
        <w:t>dúwánsán</w:t>
      </w:r>
      <w:r w:rsidRPr="003E5D8C">
        <w:rPr>
          <w:rFonts w:ascii="Doulos SIL" w:hAnsi="Doulos SIL"/>
          <w:i/>
          <w:color w:val="0000FF"/>
        </w:rPr>
        <w:tab/>
        <w:t>yɛ́-ẁ=bɛ̀-</w:t>
      </w:r>
      <w:r w:rsidRPr="003E5D8C">
        <w:rPr>
          <w:rFonts w:ascii="Doulos SIL" w:hAnsi="Doulos SIL"/>
          <w:i/>
          <w:color w:val="0000FF"/>
        </w:rPr>
        <w:sym w:font="Symbol" w:char="F0C6"/>
      </w:r>
    </w:p>
    <w:p w14:paraId="335A9211" w14:textId="77777777" w:rsidR="00B013A1" w:rsidRPr="003E5D8C" w:rsidRDefault="00B013A1" w:rsidP="00B013A1">
      <w:pPr>
        <w:pStyle w:val="exampleabc"/>
      </w:pPr>
      <w:r w:rsidRPr="003E5D8C">
        <w:tab/>
      </w:r>
      <w:r w:rsidRPr="003E5D8C">
        <w:tab/>
        <w:t>[=(a)]</w:t>
      </w:r>
    </w:p>
    <w:p w14:paraId="34A266A6" w14:textId="77777777" w:rsidR="00B013A1" w:rsidRPr="003E5D8C" w:rsidRDefault="00B013A1" w:rsidP="00B013A1">
      <w:pPr>
        <w:pStyle w:val="exampleabc"/>
      </w:pPr>
    </w:p>
    <w:p w14:paraId="5548CB4A" w14:textId="77777777" w:rsidR="00B013A1" w:rsidRPr="003E5D8C" w:rsidRDefault="00B013A1" w:rsidP="00B013A1">
      <w:pPr>
        <w:pStyle w:val="exampleabc"/>
        <w:tabs>
          <w:tab w:val="left" w:pos="2160"/>
          <w:tab w:val="left" w:pos="2880"/>
          <w:tab w:val="left" w:pos="3780"/>
          <w:tab w:val="left" w:pos="4680"/>
        </w:tabs>
      </w:pPr>
      <w:r w:rsidRPr="003E5D8C">
        <w:tab/>
        <w:t>c.</w:t>
      </w:r>
      <w:r w:rsidRPr="003E5D8C">
        <w:tab/>
      </w:r>
      <w:r w:rsidRPr="003E5D8C">
        <w:rPr>
          <w:rFonts w:ascii="Doulos SIL" w:hAnsi="Doulos SIL"/>
          <w:i/>
          <w:color w:val="0000FF"/>
        </w:rPr>
        <w:t>yéŋgù</w:t>
      </w:r>
      <w:r w:rsidRPr="003E5D8C">
        <w:rPr>
          <w:rFonts w:ascii="Doulos SIL" w:hAnsi="Doulos SIL"/>
          <w:i/>
          <w:color w:val="0000FF"/>
        </w:rPr>
        <w:tab/>
        <w:t>bê:n</w:t>
      </w:r>
      <w:r w:rsidRPr="003E5D8C">
        <w:rPr>
          <w:rFonts w:ascii="Doulos SIL" w:hAnsi="Doulos SIL"/>
          <w:i/>
          <w:color w:val="0000FF"/>
        </w:rPr>
        <w:tab/>
        <w:t>bǒl</w:t>
      </w:r>
      <w:r w:rsidRPr="003E5D8C">
        <w:rPr>
          <w:rFonts w:ascii="Doulos SIL" w:hAnsi="Doulos SIL"/>
          <w:i/>
          <w:color w:val="0000FF"/>
        </w:rPr>
        <w:tab/>
        <w:t>ɛ̀síⁿ→</w:t>
      </w:r>
      <w:r w:rsidRPr="003E5D8C">
        <w:rPr>
          <w:rFonts w:ascii="Doulos SIL" w:hAnsi="Doulos SIL"/>
          <w:i/>
          <w:color w:val="0000FF"/>
        </w:rPr>
        <w:tab/>
        <w:t>mìrⁿɛ̀-</w:t>
      </w:r>
      <w:r w:rsidRPr="003E5D8C">
        <w:rPr>
          <w:rFonts w:ascii="Doulos SIL" w:hAnsi="Doulos SIL"/>
          <w:i/>
          <w:color w:val="0000FF"/>
        </w:rPr>
        <w:sym w:font="Symbol" w:char="F0C6"/>
      </w:r>
    </w:p>
    <w:p w14:paraId="64ABBFAE" w14:textId="7D64FAA2" w:rsidR="00B013A1" w:rsidRPr="003E5D8C" w:rsidRDefault="00B013A1" w:rsidP="00B013A1">
      <w:pPr>
        <w:pStyle w:val="exampleabc"/>
        <w:tabs>
          <w:tab w:val="left" w:pos="2160"/>
          <w:tab w:val="left" w:pos="2880"/>
          <w:tab w:val="left" w:pos="3780"/>
          <w:tab w:val="left" w:pos="4680"/>
        </w:tabs>
      </w:pPr>
      <w:r w:rsidRPr="003E5D8C">
        <w:tab/>
      </w:r>
      <w:r w:rsidRPr="003E5D8C">
        <w:tab/>
        <w:t>yesterday</w:t>
      </w:r>
      <w:r w:rsidRPr="003E5D8C">
        <w:tab/>
        <w:t>Beni</w:t>
      </w:r>
      <w:r w:rsidRPr="003E5D8C">
        <w:tab/>
        <w:t>rain</w:t>
      </w:r>
      <w:r w:rsidR="00DA00DE">
        <w:t>(n)</w:t>
      </w:r>
      <w:r w:rsidRPr="003E5D8C">
        <w:tab/>
        <w:t>a.lot</w:t>
      </w:r>
      <w:r w:rsidRPr="003E5D8C">
        <w:tab/>
        <w:t>rain.fall</w:t>
      </w:r>
      <w:r w:rsidR="00DB03D7">
        <w:t>.Pfv</w:t>
      </w:r>
      <w:r w:rsidRPr="003E5D8C">
        <w:t>-3</w:t>
      </w:r>
      <w:r w:rsidR="00D317C5">
        <w:t>SgSbj</w:t>
      </w:r>
    </w:p>
    <w:p w14:paraId="2BE56256" w14:textId="6F25B908" w:rsidR="00B013A1" w:rsidRPr="003E5D8C" w:rsidRDefault="00B013A1" w:rsidP="00B013A1">
      <w:pPr>
        <w:pStyle w:val="exampleabc"/>
      </w:pPr>
      <w:r w:rsidRPr="003E5D8C">
        <w:tab/>
      </w:r>
      <w:r w:rsidRPr="003E5D8C">
        <w:tab/>
      </w:r>
      <w:r w:rsidR="006F2285">
        <w:t>‘</w:t>
      </w:r>
      <w:r w:rsidRPr="003E5D8C">
        <w:t>Yesterday it rained a lot in Beni (village).</w:t>
      </w:r>
      <w:r w:rsidR="006F2285">
        <w:t>’</w:t>
      </w:r>
    </w:p>
    <w:p w14:paraId="19FA34D7" w14:textId="77777777" w:rsidR="00B013A1" w:rsidRPr="003E5D8C" w:rsidRDefault="00B013A1" w:rsidP="00B013A1">
      <w:pPr>
        <w:pStyle w:val="exampleabc"/>
      </w:pPr>
    </w:p>
    <w:p w14:paraId="2EC9ED67" w14:textId="77777777" w:rsidR="00B013A1" w:rsidRPr="003E5D8C" w:rsidRDefault="00B013A1" w:rsidP="00B013A1">
      <w:pPr>
        <w:pStyle w:val="exampleabc"/>
        <w:tabs>
          <w:tab w:val="left" w:pos="2160"/>
          <w:tab w:val="left" w:pos="3150"/>
          <w:tab w:val="left" w:pos="4320"/>
          <w:tab w:val="left" w:pos="5490"/>
        </w:tabs>
        <w:rPr>
          <w:rFonts w:ascii="Doulos SIL" w:hAnsi="Doulos SIL"/>
          <w:i/>
          <w:color w:val="0000FF"/>
        </w:rPr>
      </w:pPr>
      <w:r w:rsidRPr="003E5D8C">
        <w:tab/>
        <w:t>d.</w:t>
      </w:r>
      <w:r w:rsidRPr="003E5D8C">
        <w:tab/>
      </w:r>
      <w:r w:rsidRPr="003E5D8C">
        <w:rPr>
          <w:rFonts w:ascii="Doulos SIL" w:hAnsi="Doulos SIL"/>
          <w:i/>
          <w:color w:val="0000FF"/>
        </w:rPr>
        <w:t>yéŋgù</w:t>
      </w:r>
      <w:r w:rsidRPr="003E5D8C">
        <w:rPr>
          <w:rFonts w:ascii="Doulos SIL" w:hAnsi="Doulos SIL"/>
          <w:i/>
          <w:color w:val="0000FF"/>
        </w:rPr>
        <w:tab/>
        <w:t>[ɔ̀rⁿɔ́:</w:t>
      </w:r>
      <w:r w:rsidRPr="003E5D8C">
        <w:rPr>
          <w:rFonts w:ascii="Doulos SIL" w:hAnsi="Doulos SIL"/>
          <w:i/>
          <w:color w:val="0000FF"/>
        </w:rPr>
        <w:tab/>
        <w:t>dá:]</w:t>
      </w:r>
      <w:r w:rsidRPr="003E5D8C">
        <w:rPr>
          <w:rFonts w:ascii="Doulos SIL" w:hAnsi="Doulos SIL"/>
          <w:i/>
          <w:color w:val="0000FF"/>
        </w:rPr>
        <w:tab/>
        <w:t>àsùwⁿɛ̀-[yì-tɛ᷈:]</w:t>
      </w:r>
    </w:p>
    <w:p w14:paraId="13A56555" w14:textId="77777777" w:rsidR="00B013A1" w:rsidRPr="003E5D8C" w:rsidRDefault="00B013A1" w:rsidP="00B013A1">
      <w:pPr>
        <w:pStyle w:val="exampleabc"/>
        <w:tabs>
          <w:tab w:val="left" w:pos="2160"/>
          <w:tab w:val="left" w:pos="3150"/>
          <w:tab w:val="left" w:pos="4320"/>
          <w:tab w:val="left" w:pos="5490"/>
        </w:tabs>
      </w:pPr>
      <w:r w:rsidRPr="003E5D8C">
        <w:tab/>
      </w:r>
      <w:r w:rsidRPr="003E5D8C">
        <w:tab/>
        <w:t>yesterday</w:t>
      </w:r>
      <w:r w:rsidRPr="003E5D8C">
        <w:tab/>
        <w:t>[outback</w:t>
      </w:r>
      <w:r w:rsidRPr="003E5D8C">
        <w:tab/>
        <w:t>around]</w:t>
      </w:r>
      <w:r w:rsidRPr="003E5D8C">
        <w:tab/>
        <w:t>boy-[children]</w:t>
      </w:r>
    </w:p>
    <w:p w14:paraId="4B2D2A58" w14:textId="77777777" w:rsidR="00B013A1" w:rsidRPr="003E5D8C" w:rsidRDefault="00B013A1" w:rsidP="00B013A1">
      <w:pPr>
        <w:pStyle w:val="exampleabc"/>
        <w:tabs>
          <w:tab w:val="left" w:pos="2430"/>
          <w:tab w:val="left" w:pos="3150"/>
          <w:tab w:val="left" w:pos="4590"/>
          <w:tab w:val="left" w:pos="5490"/>
        </w:tabs>
      </w:pPr>
      <w:r w:rsidRPr="003E5D8C">
        <w:rPr>
          <w:rFonts w:ascii="Doulos SIL" w:hAnsi="Doulos SIL"/>
          <w:i/>
          <w:color w:val="0000FF"/>
        </w:rPr>
        <w:tab/>
      </w:r>
      <w:r w:rsidRPr="003E5D8C">
        <w:rPr>
          <w:rFonts w:ascii="Doulos SIL" w:hAnsi="Doulos SIL"/>
          <w:i/>
          <w:color w:val="0000FF"/>
        </w:rPr>
        <w:tab/>
        <w:t>jáy</w:t>
      </w:r>
      <w:r w:rsidRPr="003E5D8C">
        <w:rPr>
          <w:rFonts w:ascii="Doulos SIL" w:hAnsi="Doulos SIL"/>
          <w:i/>
          <w:color w:val="0000FF"/>
        </w:rPr>
        <w:tab/>
        <w:t>jàyà-bɔ̀</w:t>
      </w:r>
    </w:p>
    <w:p w14:paraId="1EBE6237" w14:textId="249CA32A" w:rsidR="00B013A1" w:rsidRPr="003E5D8C" w:rsidRDefault="00B013A1" w:rsidP="00B013A1">
      <w:pPr>
        <w:pStyle w:val="exampleabc"/>
        <w:tabs>
          <w:tab w:val="left" w:pos="2430"/>
          <w:tab w:val="left" w:pos="3150"/>
          <w:tab w:val="left" w:pos="4590"/>
          <w:tab w:val="left" w:pos="5490"/>
        </w:tabs>
      </w:pPr>
      <w:r w:rsidRPr="003E5D8C">
        <w:tab/>
      </w:r>
      <w:r w:rsidRPr="003E5D8C">
        <w:tab/>
        <w:t>fight(n)</w:t>
      </w:r>
      <w:r w:rsidRPr="003E5D8C">
        <w:tab/>
        <w:t>fight</w:t>
      </w:r>
      <w:r w:rsidR="00DB03D7">
        <w:t>.Pfv</w:t>
      </w:r>
      <w:r w:rsidR="00113D12" w:rsidRPr="00872138">
        <w:rPr>
          <w:vertAlign w:val="superscript"/>
        </w:rPr>
        <w:t>L</w:t>
      </w:r>
      <w:r w:rsidRPr="003E5D8C">
        <w:t>-3</w:t>
      </w:r>
      <w:r w:rsidR="00D317C5">
        <w:t>PlSbj</w:t>
      </w:r>
    </w:p>
    <w:p w14:paraId="08CA8F35" w14:textId="264197F7" w:rsidR="00B013A1" w:rsidRPr="003E5D8C" w:rsidRDefault="00B013A1" w:rsidP="00B013A1">
      <w:pPr>
        <w:pStyle w:val="exampleabc"/>
      </w:pPr>
      <w:r w:rsidRPr="003E5D8C">
        <w:tab/>
      </w:r>
      <w:r w:rsidRPr="003E5D8C">
        <w:tab/>
      </w:r>
      <w:r w:rsidR="006F2285">
        <w:t>‘</w:t>
      </w:r>
      <w:r w:rsidRPr="003E5D8C">
        <w:t>Yesterday the young men had a fight (squabble) in the fields.</w:t>
      </w:r>
      <w:r w:rsidR="006F2285">
        <w:t>’</w:t>
      </w:r>
    </w:p>
    <w:p w14:paraId="5DE492B5" w14:textId="77777777" w:rsidR="00B013A1" w:rsidRPr="003E5D8C" w:rsidRDefault="00B013A1" w:rsidP="00B013A1">
      <w:pPr>
        <w:pStyle w:val="exampleabc"/>
      </w:pPr>
    </w:p>
    <w:p w14:paraId="24DD1B46" w14:textId="77777777" w:rsidR="00B013A1" w:rsidRPr="003E5D8C" w:rsidRDefault="00B013A1" w:rsidP="00B013A1">
      <w:pPr>
        <w:pStyle w:val="exampleabc"/>
        <w:tabs>
          <w:tab w:val="left" w:pos="2340"/>
          <w:tab w:val="left" w:pos="3600"/>
          <w:tab w:val="left" w:pos="4950"/>
        </w:tabs>
        <w:rPr>
          <w:rFonts w:ascii="Doulos SIL" w:hAnsi="Doulos SIL"/>
          <w:i/>
          <w:color w:val="0000FF"/>
        </w:rPr>
      </w:pPr>
      <w:r w:rsidRPr="003E5D8C">
        <w:tab/>
        <w:t>e.</w:t>
      </w:r>
      <w:r w:rsidRPr="003E5D8C">
        <w:tab/>
      </w:r>
      <w:r w:rsidRPr="003E5D8C">
        <w:rPr>
          <w:rFonts w:ascii="Doulos SIL" w:hAnsi="Doulos SIL"/>
          <w:i/>
          <w:color w:val="0000FF"/>
        </w:rPr>
        <w:t>nǔ:</w:t>
      </w:r>
      <w:r w:rsidRPr="003E5D8C">
        <w:rPr>
          <w:rFonts w:ascii="Doulos SIL" w:hAnsi="Doulos SIL"/>
          <w:i/>
          <w:color w:val="0000FF"/>
        </w:rPr>
        <w:tab/>
        <w:t>nàwⁿâ:</w:t>
      </w:r>
      <w:r w:rsidRPr="003E5D8C">
        <w:rPr>
          <w:rFonts w:ascii="Doulos SIL" w:hAnsi="Doulos SIL"/>
          <w:i/>
          <w:color w:val="0000FF"/>
        </w:rPr>
        <w:tab/>
        <w:t>ba᷈yⁿ→</w:t>
      </w:r>
      <w:r w:rsidRPr="003E5D8C">
        <w:rPr>
          <w:rFonts w:ascii="Doulos SIL" w:hAnsi="Doulos SIL"/>
          <w:i/>
          <w:color w:val="0000FF"/>
        </w:rPr>
        <w:tab/>
        <w:t>kùwò-bɔ̀</w:t>
      </w:r>
    </w:p>
    <w:p w14:paraId="516C0706" w14:textId="456C2412" w:rsidR="00B013A1" w:rsidRPr="003E5D8C" w:rsidRDefault="00B013A1" w:rsidP="00B013A1">
      <w:pPr>
        <w:pStyle w:val="exampleabc"/>
        <w:tabs>
          <w:tab w:val="left" w:pos="2340"/>
          <w:tab w:val="left" w:pos="3600"/>
          <w:tab w:val="left" w:pos="4950"/>
        </w:tabs>
      </w:pPr>
      <w:r w:rsidRPr="003E5D8C">
        <w:tab/>
      </w:r>
      <w:r w:rsidRPr="003E5D8C">
        <w:tab/>
        <w:t>person.Pl</w:t>
      </w:r>
      <w:r w:rsidRPr="003E5D8C">
        <w:tab/>
        <w:t>meat</w:t>
      </w:r>
      <w:r w:rsidRPr="003E5D8C">
        <w:tab/>
        <w:t>a.lot</w:t>
      </w:r>
      <w:r w:rsidRPr="003E5D8C">
        <w:tab/>
        <w:t>eat.meat</w:t>
      </w:r>
      <w:r w:rsidR="00DB03D7">
        <w:t>.Pfv</w:t>
      </w:r>
      <w:r w:rsidRPr="003E5D8C">
        <w:t>-3</w:t>
      </w:r>
      <w:r w:rsidR="00D317C5">
        <w:t>PlSbj</w:t>
      </w:r>
    </w:p>
    <w:p w14:paraId="38564CAB" w14:textId="4B7AC7AB" w:rsidR="00B013A1" w:rsidRPr="003E5D8C" w:rsidRDefault="00B013A1" w:rsidP="00B013A1">
      <w:pPr>
        <w:pStyle w:val="exampleabc"/>
      </w:pPr>
      <w:r w:rsidRPr="003E5D8C">
        <w:tab/>
      </w:r>
      <w:r w:rsidRPr="003E5D8C">
        <w:tab/>
      </w:r>
      <w:r w:rsidR="006F2285">
        <w:t>‘</w:t>
      </w:r>
      <w:r w:rsidRPr="003E5D8C">
        <w:t>The people ate a lot of meat.</w:t>
      </w:r>
      <w:r w:rsidR="006F2285">
        <w:t>’</w:t>
      </w:r>
    </w:p>
    <w:p w14:paraId="61C80DA4" w14:textId="77777777" w:rsidR="00B013A1" w:rsidRPr="003E5D8C" w:rsidRDefault="00B013A1" w:rsidP="00B013A1">
      <w:pPr>
        <w:pStyle w:val="exampleabc"/>
      </w:pPr>
    </w:p>
    <w:p w14:paraId="52C03E65" w14:textId="77777777" w:rsidR="00B013A1" w:rsidRPr="003E5D8C" w:rsidRDefault="00B013A1" w:rsidP="00B013A1">
      <w:pPr>
        <w:pStyle w:val="exampleabc"/>
        <w:tabs>
          <w:tab w:val="left" w:pos="2340"/>
          <w:tab w:val="left" w:pos="3690"/>
        </w:tabs>
      </w:pPr>
      <w:r w:rsidRPr="003E5D8C">
        <w:tab/>
        <w:t>f.</w:t>
      </w:r>
      <w:r w:rsidRPr="003E5D8C">
        <w:tab/>
      </w:r>
      <w:r w:rsidRPr="003E5D8C">
        <w:rPr>
          <w:rFonts w:ascii="Doulos SIL" w:hAnsi="Doulos SIL"/>
          <w:i/>
          <w:color w:val="0000FF"/>
        </w:rPr>
        <w:t>yì-tɛ᷈:</w:t>
      </w:r>
      <w:r w:rsidRPr="003E5D8C">
        <w:rPr>
          <w:rFonts w:ascii="Doulos SIL" w:hAnsi="Doulos SIL"/>
          <w:i/>
          <w:color w:val="0000FF"/>
        </w:rPr>
        <w:tab/>
        <w:t>ŋâyⁿ→</w:t>
      </w:r>
      <w:r w:rsidRPr="003E5D8C">
        <w:rPr>
          <w:rFonts w:ascii="Doulos SIL" w:hAnsi="Doulos SIL"/>
          <w:i/>
          <w:color w:val="0000FF"/>
        </w:rPr>
        <w:tab/>
        <w:t>súyɔ́-rɛ́</w:t>
      </w:r>
    </w:p>
    <w:p w14:paraId="34267F29" w14:textId="6CB47594" w:rsidR="00B013A1" w:rsidRPr="003E5D8C" w:rsidRDefault="00D317C5" w:rsidP="00B013A1">
      <w:pPr>
        <w:pStyle w:val="exampleabc"/>
        <w:tabs>
          <w:tab w:val="left" w:pos="2340"/>
          <w:tab w:val="left" w:pos="3690"/>
        </w:tabs>
      </w:pPr>
      <w:r>
        <w:tab/>
      </w:r>
      <w:r>
        <w:tab/>
        <w:t>children</w:t>
      </w:r>
      <w:r>
        <w:tab/>
        <w:t>thus</w:t>
      </w:r>
      <w:r>
        <w:tab/>
        <w:t>hit-Proh</w:t>
      </w:r>
    </w:p>
    <w:p w14:paraId="43E912E6" w14:textId="6FF348BD" w:rsidR="00B013A1" w:rsidRPr="003E5D8C" w:rsidRDefault="00B013A1" w:rsidP="00B013A1">
      <w:pPr>
        <w:pStyle w:val="exampleabc"/>
      </w:pPr>
      <w:r w:rsidRPr="003E5D8C">
        <w:tab/>
      </w:r>
      <w:r w:rsidRPr="003E5D8C">
        <w:tab/>
      </w:r>
      <w:r w:rsidR="006F2285">
        <w:t>‘</w:t>
      </w:r>
      <w:r w:rsidRPr="003E5D8C">
        <w:t>Don</w:t>
      </w:r>
      <w:r w:rsidR="006F2285">
        <w:t>’</w:t>
      </w:r>
      <w:r w:rsidRPr="003E5D8C">
        <w:t>t-2Sg hit children like that!</w:t>
      </w:r>
      <w:r w:rsidR="006F2285">
        <w:t>’</w:t>
      </w:r>
    </w:p>
    <w:p w14:paraId="5F86D493" w14:textId="77777777" w:rsidR="00B013A1" w:rsidRPr="003E5D8C" w:rsidRDefault="00B013A1" w:rsidP="00B013A1"/>
    <w:p w14:paraId="5295EF22" w14:textId="46B610CB" w:rsidR="00B013A1" w:rsidRPr="003E5D8C" w:rsidRDefault="00B013A1" w:rsidP="00B013A1">
      <w:r w:rsidRPr="003E5D8C">
        <w:t xml:space="preserve">Many of the common </w:t>
      </w:r>
      <w:r w:rsidR="00C35F39">
        <w:t>“</w:t>
      </w:r>
      <w:r w:rsidRPr="003E5D8C">
        <w:t>adverbs,</w:t>
      </w:r>
      <w:r w:rsidR="00C35F39">
        <w:t>”</w:t>
      </w:r>
      <w:r w:rsidRPr="003E5D8C">
        <w:t xml:space="preserve"> other than full PPs and spatiotemporal adverbs, are expressive adverbials syntactically (§8.6.7).</w:t>
      </w:r>
    </w:p>
    <w:p w14:paraId="5D03BC1F" w14:textId="77777777" w:rsidR="00B013A1" w:rsidRPr="007467F2" w:rsidRDefault="00B013A1" w:rsidP="00482A50">
      <w:pPr>
        <w:pStyle w:val="Heading2"/>
      </w:pPr>
      <w:bookmarkStart w:id="110" w:name="_Toc508434443"/>
      <w:bookmarkStart w:id="111" w:name="_Toc508942588"/>
      <w:bookmarkStart w:id="112" w:name="_Toc508943188"/>
      <w:bookmarkStart w:id="113" w:name="_Toc12947911"/>
      <w:bookmarkStart w:id="114" w:name="_Toc12948060"/>
      <w:bookmarkStart w:id="115" w:name="_Toc12948233"/>
      <w:bookmarkStart w:id="116" w:name="_Toc12948436"/>
      <w:bookmarkStart w:id="117" w:name="_Toc78358716"/>
      <w:bookmarkStart w:id="118" w:name="_Toc297637573"/>
      <w:r w:rsidRPr="007467F2">
        <w:t>Relative clauses</w:t>
      </w:r>
      <w:bookmarkEnd w:id="110"/>
      <w:bookmarkEnd w:id="111"/>
      <w:bookmarkEnd w:id="112"/>
      <w:bookmarkEnd w:id="113"/>
      <w:bookmarkEnd w:id="114"/>
      <w:bookmarkEnd w:id="115"/>
      <w:bookmarkEnd w:id="116"/>
      <w:bookmarkEnd w:id="117"/>
      <w:bookmarkEnd w:id="118"/>
    </w:p>
    <w:p w14:paraId="7354EA1E" w14:textId="498D3BF4" w:rsidR="00B013A1" w:rsidRPr="000B43FA" w:rsidRDefault="00B013A1" w:rsidP="00B013A1">
      <w:r w:rsidRPr="000B43FA">
        <w:t xml:space="preserve">Relative clauses in BenT are fairly similar to those in Jamsay and other Dogon languages (other than Toro Tegu). The head NP remains, up to and including a numeral, inside the clause, but peripheral elements (determiners, non-numeral quantifiers) appear after the verb. The </w:t>
      </w:r>
      <w:r w:rsidR="00C35F39">
        <w:t>“</w:t>
      </w:r>
      <w:r w:rsidRPr="000B43FA">
        <w:t>verb</w:t>
      </w:r>
      <w:r w:rsidR="00C35F39">
        <w:t>”</w:t>
      </w:r>
      <w:r w:rsidRPr="000B43FA">
        <w:t xml:space="preserve"> is a participle, agreeing with the head NP (not the subject, if </w:t>
      </w:r>
      <w:r w:rsidR="00F515CC">
        <w:t>distinct) in animacy and number. However,</w:t>
      </w:r>
      <w:r w:rsidRPr="000B43FA">
        <w:t xml:space="preserve"> the agreement suffixes differ in form from those </w:t>
      </w:r>
      <w:r w:rsidR="00F515CC">
        <w:t>on</w:t>
      </w:r>
      <w:r w:rsidRPr="000B43FA">
        <w:t xml:space="preserve"> nouns and </w:t>
      </w:r>
      <w:r w:rsidR="00F515CC">
        <w:t>those on adjectives. A r</w:t>
      </w:r>
      <w:r w:rsidRPr="000B43FA">
        <w:t xml:space="preserve">elative morpheme </w:t>
      </w:r>
      <w:r w:rsidRPr="003937B0">
        <w:rPr>
          <w:rFonts w:ascii="Doulos SIL" w:hAnsi="Doulos SIL"/>
          <w:i/>
          <w:color w:val="0000FF"/>
        </w:rPr>
        <w:t>kà:ⁿ</w:t>
      </w:r>
      <w:r w:rsidRPr="000B43FA">
        <w:t xml:space="preserve"> optionally occurs at the end of the clause-internal head NP. </w:t>
      </w:r>
      <w:r w:rsidR="00CD6C8B">
        <w:t>The relative clause as a whole</w:t>
      </w:r>
      <w:r w:rsidRPr="000B43FA">
        <w:t xml:space="preserve"> controls tone-dropping on one or more words in the clause-internal head NP. The noun in the head NP is not repeated as a possessed noun after the entire relative clause as it can be in Jamsay and Togo Kan. In nonsubject relatives, if the subject is pronominal it is expressed by an independent pronoun that is proclitic to the participle. In a nonsubject relative, if the subjects of the relative and main clauses are coindexed third persons, the relative clause has a </w:t>
      </w:r>
      <w:r w:rsidR="009242D7">
        <w:t>reflexive</w:t>
      </w:r>
      <w:r w:rsidR="00CD6C8B">
        <w:t xml:space="preserve"> pronoun as subject (§18.2.3).</w:t>
      </w:r>
    </w:p>
    <w:p w14:paraId="1BA68094" w14:textId="0A773429" w:rsidR="00B013A1" w:rsidRPr="000B43FA" w:rsidRDefault="00B013A1" w:rsidP="00B013A1">
      <w:r w:rsidRPr="000B43FA">
        <w:tab/>
        <w:t xml:space="preserve">The schemas in (3) </w:t>
      </w:r>
      <w:r w:rsidR="00CD6C8B">
        <w:t>give the general idea of how main clauses are</w:t>
      </w:r>
      <w:r w:rsidRPr="000B43FA">
        <w:t xml:space="preserve"> converted into subject and nonsubject relatives. </w:t>
      </w:r>
      <w:r w:rsidR="006F2285">
        <w:t>‘</w:t>
      </w:r>
      <w:r w:rsidRPr="000B43FA">
        <w:t>Stone</w:t>
      </w:r>
      <w:r w:rsidR="006F2285">
        <w:t>’</w:t>
      </w:r>
      <w:r w:rsidRPr="000B43FA">
        <w:t xml:space="preserve"> is tone-dropped in (3c) as the head NP, but not in (3b) where it is not the head. The main clause (3a) has a pronominal-subject suffix on the verb, but the relative clauses (3b</w:t>
      </w:r>
      <w:r w:rsidRPr="000B43FA">
        <w:noBreakHyphen/>
        <w:t>c) replace this with a participle that agrees with the head NP.</w:t>
      </w:r>
    </w:p>
    <w:p w14:paraId="5D9F7505" w14:textId="77777777" w:rsidR="00B013A1" w:rsidRPr="000B43FA" w:rsidRDefault="00B013A1" w:rsidP="00B013A1"/>
    <w:p w14:paraId="4959370E" w14:textId="77777777" w:rsidR="00B013A1" w:rsidRPr="000B43FA" w:rsidRDefault="00B013A1" w:rsidP="00B013A1">
      <w:pPr>
        <w:pStyle w:val="exampleabc"/>
      </w:pPr>
      <w:r w:rsidRPr="000B43FA">
        <w:t>(3)</w:t>
      </w:r>
      <w:r w:rsidRPr="000B43FA">
        <w:tab/>
        <w:t>a. main clause</w:t>
      </w:r>
    </w:p>
    <w:p w14:paraId="7EA1DFAF" w14:textId="021F05BC" w:rsidR="00B013A1" w:rsidRPr="000B43FA" w:rsidRDefault="00B013A1" w:rsidP="00B013A1">
      <w:pPr>
        <w:pStyle w:val="exampleabc"/>
        <w:tabs>
          <w:tab w:val="left" w:pos="1800"/>
        </w:tabs>
      </w:pPr>
      <w:r w:rsidRPr="000B43FA">
        <w:tab/>
      </w:r>
      <w:r w:rsidRPr="000B43FA">
        <w:tab/>
      </w:r>
      <w:r w:rsidRPr="00EF44F9">
        <w:t>[s</w:t>
      </w:r>
      <w:r w:rsidRPr="000B43FA">
        <w:t>tone</w:t>
      </w:r>
      <w:r w:rsidRPr="000B43FA">
        <w:tab/>
        <w:t>see</w:t>
      </w:r>
      <w:r w:rsidRPr="00EF44F9">
        <w:t>-</w:t>
      </w:r>
      <w:r w:rsidR="00CD6C8B">
        <w:t>Ipfv</w:t>
      </w:r>
      <w:r w:rsidRPr="00EF44F9">
        <w:t>-1</w:t>
      </w:r>
      <w:r w:rsidR="00D317C5">
        <w:t>SgSbj</w:t>
      </w:r>
      <w:r w:rsidRPr="00EF44F9">
        <w:t>]</w:t>
      </w:r>
    </w:p>
    <w:p w14:paraId="230F4758" w14:textId="3D5FBFC4" w:rsidR="00B013A1" w:rsidRPr="000B43FA" w:rsidRDefault="00B013A1" w:rsidP="00B013A1">
      <w:pPr>
        <w:pStyle w:val="exampleabc"/>
      </w:pPr>
      <w:r w:rsidRPr="000B43FA">
        <w:tab/>
      </w:r>
      <w:r w:rsidRPr="000B43FA">
        <w:tab/>
      </w:r>
      <w:r w:rsidR="006F2285">
        <w:t>‘</w:t>
      </w:r>
      <w:r w:rsidRPr="000B43FA">
        <w:t>I see a stone.</w:t>
      </w:r>
      <w:r w:rsidR="006F2285">
        <w:t>’</w:t>
      </w:r>
    </w:p>
    <w:p w14:paraId="1C30BDBB" w14:textId="77777777" w:rsidR="00B013A1" w:rsidRPr="000B43FA" w:rsidRDefault="00B013A1" w:rsidP="00B013A1">
      <w:pPr>
        <w:pStyle w:val="exampleabc"/>
      </w:pPr>
    </w:p>
    <w:p w14:paraId="14EB82B5" w14:textId="77777777" w:rsidR="00B013A1" w:rsidRPr="000B43FA" w:rsidRDefault="00B013A1" w:rsidP="00B013A1">
      <w:pPr>
        <w:pStyle w:val="exampleabc"/>
      </w:pPr>
      <w:r w:rsidRPr="000B43FA">
        <w:tab/>
        <w:t>b. subject relative</w:t>
      </w:r>
    </w:p>
    <w:p w14:paraId="2A021014" w14:textId="53E7A799" w:rsidR="00B013A1" w:rsidRPr="000B43FA" w:rsidRDefault="00B013A1" w:rsidP="00B013A1">
      <w:pPr>
        <w:pStyle w:val="exampleabc"/>
        <w:tabs>
          <w:tab w:val="left" w:pos="2520"/>
          <w:tab w:val="left" w:pos="3240"/>
          <w:tab w:val="left" w:pos="5130"/>
        </w:tabs>
      </w:pPr>
      <w:r w:rsidRPr="000B43FA">
        <w:tab/>
      </w:r>
      <w:r w:rsidRPr="000B43FA">
        <w:tab/>
      </w:r>
      <w:r w:rsidRPr="00EF44F9">
        <w:t>[p</w:t>
      </w:r>
      <w:r w:rsidRPr="000B43FA">
        <w:t>erson</w:t>
      </w:r>
      <w:r w:rsidRPr="00EF44F9">
        <w:t>-P</w:t>
      </w:r>
      <w:r w:rsidRPr="000B43FA">
        <w:t>l</w:t>
      </w:r>
      <w:r w:rsidR="00113D12" w:rsidRPr="00872138">
        <w:rPr>
          <w:vertAlign w:val="superscript"/>
        </w:rPr>
        <w:t>L</w:t>
      </w:r>
      <w:r w:rsidRPr="000B43FA">
        <w:tab/>
        <w:t>stone</w:t>
      </w:r>
      <w:r w:rsidRPr="000B43FA">
        <w:tab/>
        <w:t>see</w:t>
      </w:r>
      <w:r w:rsidRPr="00EF44F9">
        <w:t>-</w:t>
      </w:r>
      <w:r w:rsidR="00CD6C8B">
        <w:t>Ipfv</w:t>
      </w:r>
      <w:r w:rsidRPr="000B43FA">
        <w:t>.Ppl</w:t>
      </w:r>
      <w:r w:rsidRPr="00EF44F9">
        <w:t>-AnP</w:t>
      </w:r>
      <w:r w:rsidRPr="000B43FA">
        <w:t>l</w:t>
      </w:r>
      <w:r w:rsidRPr="000B43FA">
        <w:tab/>
        <w:t>Definit</w:t>
      </w:r>
      <w:r w:rsidRPr="00EF44F9">
        <w:t>e]</w:t>
      </w:r>
    </w:p>
    <w:p w14:paraId="2C2F9D31" w14:textId="151E92DC" w:rsidR="00B013A1" w:rsidRPr="000B43FA" w:rsidRDefault="00B013A1" w:rsidP="00B013A1">
      <w:pPr>
        <w:pStyle w:val="exampleabc"/>
      </w:pPr>
      <w:r w:rsidRPr="000B43FA">
        <w:tab/>
      </w:r>
      <w:r w:rsidRPr="000B43FA">
        <w:tab/>
      </w:r>
      <w:r w:rsidR="006F2285">
        <w:t>‘</w:t>
      </w:r>
      <w:r w:rsidRPr="000B43FA">
        <w:t>the people who see a stone</w:t>
      </w:r>
      <w:r w:rsidR="006F2285">
        <w:t>’</w:t>
      </w:r>
    </w:p>
    <w:p w14:paraId="39AE370B" w14:textId="77777777" w:rsidR="00B013A1" w:rsidRPr="000B43FA" w:rsidRDefault="00B013A1" w:rsidP="00B013A1">
      <w:pPr>
        <w:pStyle w:val="exampleabc"/>
      </w:pPr>
    </w:p>
    <w:p w14:paraId="6B827D75" w14:textId="77777777" w:rsidR="00B013A1" w:rsidRPr="000B43FA" w:rsidRDefault="00B013A1" w:rsidP="00B013A1">
      <w:pPr>
        <w:pStyle w:val="exampleabc"/>
      </w:pPr>
      <w:r w:rsidRPr="000B43FA">
        <w:tab/>
        <w:t>c. nonsubject (in this case, object) relative</w:t>
      </w:r>
    </w:p>
    <w:p w14:paraId="0813D0E4" w14:textId="47DBDF02" w:rsidR="00B013A1" w:rsidRPr="000B43FA" w:rsidRDefault="00B013A1" w:rsidP="00D317C5">
      <w:pPr>
        <w:pStyle w:val="exampleabc"/>
        <w:tabs>
          <w:tab w:val="left" w:pos="2160"/>
          <w:tab w:val="left" w:pos="2790"/>
          <w:tab w:val="left" w:pos="4680"/>
        </w:tabs>
      </w:pPr>
      <w:r w:rsidRPr="000B43FA">
        <w:tab/>
      </w:r>
      <w:r w:rsidRPr="000B43FA">
        <w:tab/>
      </w:r>
      <w:r w:rsidRPr="00EF44F9">
        <w:t>[s</w:t>
      </w:r>
      <w:r w:rsidRPr="000B43FA">
        <w:t>tone</w:t>
      </w:r>
      <w:r w:rsidR="00113D12" w:rsidRPr="00872138">
        <w:rPr>
          <w:vertAlign w:val="superscript"/>
        </w:rPr>
        <w:t>L</w:t>
      </w:r>
      <w:r w:rsidRPr="000B43FA">
        <w:tab/>
        <w:t>1Sg</w:t>
      </w:r>
      <w:r w:rsidRPr="000B43FA">
        <w:tab/>
        <w:t>see</w:t>
      </w:r>
      <w:r w:rsidRPr="00EF44F9">
        <w:t>-</w:t>
      </w:r>
      <w:r w:rsidR="00CD6C8B">
        <w:t>Ipfv</w:t>
      </w:r>
      <w:r w:rsidRPr="00EF44F9">
        <w:t>-I</w:t>
      </w:r>
      <w:r w:rsidRPr="000B43FA">
        <w:t>nan</w:t>
      </w:r>
      <w:r w:rsidRPr="000B43FA">
        <w:tab/>
        <w:t>Definit</w:t>
      </w:r>
      <w:r w:rsidRPr="00EF44F9">
        <w:t>e]</w:t>
      </w:r>
    </w:p>
    <w:p w14:paraId="7B417724" w14:textId="1717D15C" w:rsidR="00B013A1" w:rsidRPr="000B43FA" w:rsidRDefault="00B013A1" w:rsidP="00B013A1">
      <w:pPr>
        <w:pStyle w:val="exampleabc"/>
      </w:pPr>
      <w:r w:rsidRPr="000B43FA">
        <w:tab/>
      </w:r>
      <w:r w:rsidRPr="000B43FA">
        <w:tab/>
      </w:r>
      <w:r w:rsidR="006F2285">
        <w:t>‘</w:t>
      </w:r>
      <w:r w:rsidRPr="000B43FA">
        <w:t>the stone that I see</w:t>
      </w:r>
      <w:r w:rsidR="006F2285">
        <w:t>’</w:t>
      </w:r>
    </w:p>
    <w:p w14:paraId="1984A8C0" w14:textId="77777777" w:rsidR="00B013A1" w:rsidRPr="000B43FA" w:rsidRDefault="00B013A1" w:rsidP="00B013A1"/>
    <w:p w14:paraId="114A8D38" w14:textId="77B100BB" w:rsidR="00B013A1" w:rsidRPr="000B43FA" w:rsidRDefault="00B013A1" w:rsidP="00B013A1">
      <w:r w:rsidRPr="000B43FA">
        <w:t>Among several peculiarities of BenT relative clauses is the use of agentive forms as imperfectiv</w:t>
      </w:r>
      <w:r w:rsidR="00CD6C8B">
        <w:t>e participles for animate heads (§14.1.6.6).</w:t>
      </w:r>
    </w:p>
    <w:p w14:paraId="74184B0C" w14:textId="42BC9795" w:rsidR="00B013A1" w:rsidRPr="000B43FA" w:rsidRDefault="00CD6C8B" w:rsidP="00B013A1">
      <w:r>
        <w:tab/>
        <w:t>Relativization is covered in c</w:t>
      </w:r>
      <w:r w:rsidR="00B013A1" w:rsidRPr="000B43FA">
        <w:t>hapter 14.</w:t>
      </w:r>
    </w:p>
    <w:p w14:paraId="630403EB" w14:textId="77777777" w:rsidR="00B013A1" w:rsidRPr="007467F2" w:rsidRDefault="00B013A1" w:rsidP="00482A50">
      <w:pPr>
        <w:pStyle w:val="Heading2"/>
      </w:pPr>
      <w:bookmarkStart w:id="119" w:name="_Toc78358717"/>
      <w:bookmarkStart w:id="120" w:name="_Toc297637574"/>
      <w:r w:rsidRPr="007467F2">
        <w:t>Verb</w:t>
      </w:r>
      <w:r w:rsidRPr="00EF44F9">
        <w:t>-c</w:t>
      </w:r>
      <w:r w:rsidRPr="007467F2">
        <w:t>haining</w:t>
      </w:r>
      <w:bookmarkEnd w:id="119"/>
      <w:bookmarkEnd w:id="120"/>
    </w:p>
    <w:p w14:paraId="2C173241" w14:textId="3F12B29F" w:rsidR="00B013A1" w:rsidRPr="000B43FA" w:rsidRDefault="00B013A1" w:rsidP="00B013A1">
      <w:r w:rsidRPr="000B43FA">
        <w:t xml:space="preserve">Verbs and VPs may be chained together. In these cases, the final verb has its regular inflected form. In a </w:t>
      </w:r>
      <w:r w:rsidRPr="007E5B18">
        <w:rPr>
          <w:b/>
        </w:rPr>
        <w:t>direct</w:t>
      </w:r>
      <w:r w:rsidRPr="000B43FA">
        <w:t xml:space="preserve"> verb</w:t>
      </w:r>
      <w:r w:rsidRPr="00EF44F9">
        <w:t>-v</w:t>
      </w:r>
      <w:r w:rsidRPr="000B43FA">
        <w:t xml:space="preserve">erb chain, the nonfinal verbs are in the </w:t>
      </w:r>
      <w:r w:rsidR="00AF7BAE">
        <w:rPr>
          <w:b/>
        </w:rPr>
        <w:t>bare stem</w:t>
      </w:r>
      <w:r w:rsidRPr="000B43FA">
        <w:t>, which is also used in some inflectional forms, and the verbs in question are immediately adjacent (i.e. in a compound</w:t>
      </w:r>
      <w:r w:rsidRPr="00EF44F9">
        <w:t>-l</w:t>
      </w:r>
      <w:r w:rsidRPr="000B43FA">
        <w:t>ike structure). This is typical of semantically tight combinations where each verb denotes an aspect of a larger event structure (co</w:t>
      </w:r>
      <w:r w:rsidRPr="00EF44F9">
        <w:t>-e</w:t>
      </w:r>
      <w:r w:rsidRPr="000B43FA">
        <w:t xml:space="preserve">vents). An example is </w:t>
      </w:r>
      <w:r w:rsidRPr="003937B0">
        <w:rPr>
          <w:rFonts w:ascii="Doulos SIL" w:hAnsi="Doulos SIL"/>
          <w:i/>
          <w:color w:val="0000FF"/>
        </w:rPr>
        <w:t>dɛ̌y dùsɔ́-</w:t>
      </w:r>
      <w:r w:rsidRPr="000B43FA">
        <w:t xml:space="preserve"> </w:t>
      </w:r>
      <w:r w:rsidR="006F2285">
        <w:t>‘</w:t>
      </w:r>
      <w:r w:rsidRPr="000B43FA">
        <w:t>put down and leave</w:t>
      </w:r>
      <w:r w:rsidR="006F2285">
        <w:t>’</w:t>
      </w:r>
      <w:r w:rsidRPr="000B43FA">
        <w:t xml:space="preserve">, where the nonfinal verb remains in the </w:t>
      </w:r>
      <w:r w:rsidR="00AF7BAE">
        <w:t>bare stem</w:t>
      </w:r>
      <w:r w:rsidRPr="000B43FA">
        <w:t xml:space="preserve"> while AN and pronominal-subject affixes occur only on the final verb.</w:t>
      </w:r>
    </w:p>
    <w:p w14:paraId="10EF9FF6" w14:textId="50264172" w:rsidR="00B013A1" w:rsidRPr="000B43FA" w:rsidRDefault="00B013A1" w:rsidP="00B013A1">
      <w:r w:rsidRPr="000B43FA">
        <w:tab/>
        <w:t>There are also looser chains, where one complete clause or VP is linked to another by means of a clause</w:t>
      </w:r>
      <w:r w:rsidRPr="00EF44F9">
        <w:t>-f</w:t>
      </w:r>
      <w:r w:rsidRPr="000B43FA">
        <w:t xml:space="preserve">inal </w:t>
      </w:r>
      <w:r w:rsidR="00CD6C8B">
        <w:t>subordinator</w:t>
      </w:r>
      <w:r w:rsidRPr="000B43FA">
        <w:t xml:space="preserve"> like </w:t>
      </w:r>
      <w:r w:rsidRPr="003E5D8C">
        <w:rPr>
          <w:rFonts w:ascii="Doulos SIL" w:hAnsi="Doulos SIL"/>
          <w:i/>
          <w:color w:val="0000FF"/>
        </w:rPr>
        <w:t>=náyⁿ</w:t>
      </w:r>
      <w:r w:rsidRPr="000B43FA">
        <w:t xml:space="preserve"> </w:t>
      </w:r>
      <w:r w:rsidR="00CD6C8B">
        <w:t xml:space="preserve">(§15.1.9) </w:t>
      </w:r>
      <w:r w:rsidRPr="000B43FA">
        <w:t>or other morpheme on the nonfinal VPs. In loose chains, the eventualities denoted by the various clauses may be spatiotemporally distinct and need not be construable as co-events.</w:t>
      </w:r>
    </w:p>
    <w:p w14:paraId="53D86A9F" w14:textId="22AFCB6F" w:rsidR="00B013A1" w:rsidRPr="000B43FA" w:rsidRDefault="00B013A1" w:rsidP="00B013A1">
      <w:r w:rsidRPr="000B43FA">
        <w:tab/>
        <w:t>Both direct verb</w:t>
      </w:r>
      <w:r w:rsidRPr="00EF44F9">
        <w:t>-v</w:t>
      </w:r>
      <w:r w:rsidRPr="000B43FA">
        <w:t xml:space="preserve">erb chains, and (to a large extent) loose chains such as those with </w:t>
      </w:r>
      <w:r w:rsidRPr="003E5D8C">
        <w:rPr>
          <w:rFonts w:ascii="Doulos SIL" w:hAnsi="Doulos SIL"/>
          <w:i/>
          <w:color w:val="0000FF"/>
        </w:rPr>
        <w:t>=náyⁿ</w:t>
      </w:r>
      <w:r w:rsidRPr="000B43FA">
        <w:t>, are associated with same</w:t>
      </w:r>
      <w:r w:rsidRPr="00EF44F9">
        <w:t>-s</w:t>
      </w:r>
      <w:r w:rsidRPr="000B43FA">
        <w:t>ubject (SS) sequences. The corresponding different</w:t>
      </w:r>
      <w:r w:rsidRPr="00EF44F9">
        <w:t>-s</w:t>
      </w:r>
      <w:r w:rsidRPr="000B43FA">
        <w:t>ubject (DS) clause</w:t>
      </w:r>
      <w:r w:rsidRPr="00EF44F9">
        <w:t>-f</w:t>
      </w:r>
      <w:r w:rsidRPr="000B43FA">
        <w:t xml:space="preserve">inal subordinating particle is </w:t>
      </w:r>
      <w:r w:rsidRPr="003E5D8C">
        <w:rPr>
          <w:rFonts w:ascii="Doulos SIL" w:hAnsi="Doulos SIL"/>
          <w:i/>
          <w:color w:val="0000FF"/>
        </w:rPr>
        <w:t>=nì</w:t>
      </w:r>
      <w:r w:rsidRPr="000B43FA">
        <w:t xml:space="preserve"> ~ </w:t>
      </w:r>
      <w:r w:rsidRPr="007E5B18">
        <w:rPr>
          <w:rFonts w:ascii="Doulos SIL" w:hAnsi="Doulos SIL"/>
          <w:i/>
          <w:color w:val="0000FF"/>
        </w:rPr>
        <w:t>=ǹ</w:t>
      </w:r>
      <w:r w:rsidRPr="000B43FA">
        <w:t xml:space="preserve">, which suspiciously resembles the </w:t>
      </w:r>
      <w:r w:rsidR="009242D7">
        <w:t>accusative</w:t>
      </w:r>
      <w:r w:rsidRPr="000B43FA">
        <w:t xml:space="preserve"> morpheme that is optionally added to direct</w:t>
      </w:r>
      <w:r w:rsidRPr="00EF44F9">
        <w:t>-o</w:t>
      </w:r>
      <w:r w:rsidRPr="000B43FA">
        <w:t xml:space="preserve">bject pronouns and other NPs. For example, </w:t>
      </w:r>
      <w:r w:rsidRPr="003937B0">
        <w:rPr>
          <w:rFonts w:ascii="Doulos SIL" w:hAnsi="Doulos SIL"/>
          <w:i/>
          <w:color w:val="0000FF"/>
        </w:rPr>
        <w:t>yɛ̀=náyⁿ</w:t>
      </w:r>
      <w:r w:rsidRPr="000B43FA">
        <w:t xml:space="preserve"> </w:t>
      </w:r>
      <w:r w:rsidR="006F2285">
        <w:t>‘</w:t>
      </w:r>
      <w:r w:rsidRPr="000B43FA">
        <w:t>come=and.SS</w:t>
      </w:r>
      <w:r w:rsidR="006F2285">
        <w:t>’</w:t>
      </w:r>
      <w:r w:rsidRPr="000B43FA">
        <w:t xml:space="preserve"> </w:t>
      </w:r>
      <w:r w:rsidR="00CD6C8B">
        <w:t>occurs in contexts like</w:t>
      </w:r>
      <w:r w:rsidRPr="000B43FA">
        <w:t xml:space="preserve"> </w:t>
      </w:r>
      <w:r w:rsidR="006F2285">
        <w:t>‘</w:t>
      </w:r>
      <w:r w:rsidRPr="000B43FA">
        <w:t>I came and (then) went back</w:t>
      </w:r>
      <w:r w:rsidR="006F2285">
        <w:t>’</w:t>
      </w:r>
      <w:r w:rsidRPr="000B43FA">
        <w:t xml:space="preserve">, while </w:t>
      </w:r>
      <w:r w:rsidRPr="003937B0">
        <w:rPr>
          <w:rFonts w:ascii="Doulos SIL" w:hAnsi="Doulos SIL"/>
          <w:i/>
          <w:color w:val="0000FF"/>
        </w:rPr>
        <w:t>yɛ́=ǹ</w:t>
      </w:r>
      <w:r w:rsidRPr="000B43FA">
        <w:t xml:space="preserve"> </w:t>
      </w:r>
      <w:r w:rsidR="006F2285">
        <w:t>‘</w:t>
      </w:r>
      <w:r w:rsidRPr="000B43FA">
        <w:t>come=and.DS</w:t>
      </w:r>
      <w:r w:rsidR="006F2285">
        <w:t>’</w:t>
      </w:r>
      <w:r w:rsidRPr="000B43FA">
        <w:t xml:space="preserve"> can occur (with a preceding subject NP or pronoun) in contexts like </w:t>
      </w:r>
      <w:r w:rsidR="006F2285">
        <w:t>‘</w:t>
      </w:r>
      <w:r w:rsidRPr="000B43FA">
        <w:t>He came and (then) I went away</w:t>
      </w:r>
      <w:r w:rsidR="006F2285">
        <w:t>’</w:t>
      </w:r>
      <w:r w:rsidRPr="000B43FA">
        <w:t>.</w:t>
      </w:r>
    </w:p>
    <w:p w14:paraId="307F2FD4" w14:textId="080048B9" w:rsidR="00B013A1" w:rsidRPr="000B43FA" w:rsidRDefault="00B013A1" w:rsidP="00B013A1">
      <w:r w:rsidRPr="000B43FA">
        <w:tab/>
        <w:t>Chaining (serialization) and switch</w:t>
      </w:r>
      <w:r w:rsidRPr="00EF44F9">
        <w:t>-r</w:t>
      </w:r>
      <w:r w:rsidRPr="000B43FA">
        <w:t>eference subordination is describe</w:t>
      </w:r>
      <w:r w:rsidR="00CD6C8B">
        <w:t>d in detail in c</w:t>
      </w:r>
      <w:r w:rsidRPr="000B43FA">
        <w:t>hapter 15.</w:t>
      </w:r>
    </w:p>
    <w:p w14:paraId="1A5A983B" w14:textId="77777777" w:rsidR="00B013A1" w:rsidRPr="007467F2" w:rsidRDefault="00B013A1" w:rsidP="00482A50">
      <w:pPr>
        <w:pStyle w:val="Heading2"/>
      </w:pPr>
      <w:bookmarkStart w:id="121" w:name="_Toc508434444"/>
      <w:bookmarkStart w:id="122" w:name="_Toc508942589"/>
      <w:bookmarkStart w:id="123" w:name="_Toc508943189"/>
      <w:bookmarkStart w:id="124" w:name="_Toc12947912"/>
      <w:bookmarkStart w:id="125" w:name="_Toc12948061"/>
      <w:bookmarkStart w:id="126" w:name="_Toc12948234"/>
      <w:bookmarkStart w:id="127" w:name="_Toc12948437"/>
      <w:bookmarkStart w:id="128" w:name="_Toc78358718"/>
      <w:bookmarkStart w:id="129" w:name="_Toc297637575"/>
      <w:r w:rsidRPr="007467F2">
        <w:t>Interclausal syntax</w:t>
      </w:r>
      <w:bookmarkEnd w:id="121"/>
      <w:bookmarkEnd w:id="122"/>
      <w:bookmarkEnd w:id="123"/>
      <w:bookmarkEnd w:id="124"/>
      <w:bookmarkEnd w:id="125"/>
      <w:bookmarkEnd w:id="126"/>
      <w:bookmarkEnd w:id="127"/>
      <w:bookmarkEnd w:id="128"/>
      <w:bookmarkEnd w:id="129"/>
    </w:p>
    <w:p w14:paraId="208EDC76" w14:textId="72D0E280" w:rsidR="00B013A1" w:rsidRPr="000B43FA" w:rsidRDefault="00B013A1" w:rsidP="00B013A1">
      <w:r w:rsidRPr="000B43FA">
        <w:t xml:space="preserve">VP chains and relativization account for a good part of the interclausal syntax, since some matrix verbs like </w:t>
      </w:r>
      <w:r w:rsidR="006F2285">
        <w:t>‘</w:t>
      </w:r>
      <w:r w:rsidRPr="000B43FA">
        <w:t>can(not)</w:t>
      </w:r>
      <w:r w:rsidR="006F2285">
        <w:t>’</w:t>
      </w:r>
      <w:r w:rsidRPr="000B43FA">
        <w:t xml:space="preserve"> take the form of direct chains, and since many spatiotemporal and manner adverbial clauses are special cases of relativization. In addition, a subordinated clause (or VP) may be expressed with the verb in verbal</w:t>
      </w:r>
      <w:r w:rsidRPr="00EF44F9">
        <w:t>-n</w:t>
      </w:r>
      <w:r w:rsidRPr="000B43FA">
        <w:t>oun form.</w:t>
      </w:r>
    </w:p>
    <w:p w14:paraId="23AC6A38" w14:textId="21008972" w:rsidR="00B013A1" w:rsidRPr="000B43FA" w:rsidRDefault="00B013A1" w:rsidP="00B013A1">
      <w:r w:rsidRPr="000B43FA">
        <w:tab/>
        <w:t>The basic clause</w:t>
      </w:r>
      <w:r w:rsidRPr="00EF44F9">
        <w:t>-f</w:t>
      </w:r>
      <w:r w:rsidRPr="000B43FA">
        <w:t xml:space="preserve">inal </w:t>
      </w:r>
      <w:r w:rsidR="006F2285">
        <w:t>‘</w:t>
      </w:r>
      <w:r w:rsidRPr="000B43FA">
        <w:t>if</w:t>
      </w:r>
      <w:r w:rsidR="006F2285">
        <w:t>’</w:t>
      </w:r>
      <w:r w:rsidRPr="000B43FA">
        <w:t xml:space="preserve"> particle in conditional antecedents is </w:t>
      </w:r>
      <w:r w:rsidRPr="003E5D8C">
        <w:rPr>
          <w:rFonts w:ascii="Doulos SIL" w:hAnsi="Doulos SIL"/>
          <w:i/>
          <w:color w:val="0000FF"/>
        </w:rPr>
        <w:t>de</w:t>
      </w:r>
      <w:r w:rsidRPr="000B43FA">
        <w:t xml:space="preserve">, which takes its tone from the preceding word. This particle also occurs in pseudo-conditional clauses that function to link </w:t>
      </w:r>
      <w:r w:rsidR="00CD6C8B">
        <w:t>one future event to another that</w:t>
      </w:r>
      <w:r w:rsidRPr="000B43FA">
        <w:t xml:space="preserve"> will follow it</w:t>
      </w:r>
      <w:r w:rsidR="00CD6C8B">
        <w:t xml:space="preserve"> in time</w:t>
      </w:r>
      <w:r w:rsidRPr="000B43FA">
        <w:t xml:space="preserve"> (§16.1.2).</w:t>
      </w:r>
    </w:p>
    <w:p w14:paraId="2873A788" w14:textId="77777777" w:rsidR="00B013A1" w:rsidRPr="007467F2" w:rsidRDefault="00B013A1" w:rsidP="00482A50">
      <w:pPr>
        <w:pStyle w:val="Heading2"/>
      </w:pPr>
      <w:bookmarkStart w:id="130" w:name="_Toc297637576"/>
      <w:r w:rsidRPr="007467F2">
        <w:t>Quotations</w:t>
      </w:r>
      <w:bookmarkEnd w:id="130"/>
    </w:p>
    <w:p w14:paraId="77EEE74B" w14:textId="38044344" w:rsidR="00B013A1" w:rsidRPr="000B43FA" w:rsidRDefault="00B013A1" w:rsidP="00B013A1">
      <w:r w:rsidRPr="000B43FA">
        <w:t xml:space="preserve">Quotations have a rather complex syntax (§17.1). Quoted material can be framed by an explicit </w:t>
      </w:r>
      <w:r w:rsidR="006F2285">
        <w:t>‘</w:t>
      </w:r>
      <w:r w:rsidRPr="000B43FA">
        <w:t>say</w:t>
      </w:r>
      <w:r w:rsidR="006F2285">
        <w:t>’</w:t>
      </w:r>
      <w:r w:rsidRPr="000B43FA">
        <w:t xml:space="preserve"> verb </w:t>
      </w:r>
      <w:r w:rsidRPr="003937B0">
        <w:rPr>
          <w:rFonts w:ascii="Doulos SIL" w:hAnsi="Doulos SIL"/>
          <w:i/>
          <w:color w:val="0000FF"/>
        </w:rPr>
        <w:t>gǔyⁿ-</w:t>
      </w:r>
      <w:r w:rsidRPr="000B43FA">
        <w:t>, or just by a clause-final</w:t>
      </w:r>
      <w:r w:rsidR="00CD6C8B">
        <w:t xml:space="preserve"> unconjugated</w:t>
      </w:r>
      <w:r w:rsidRPr="000B43FA">
        <w:t xml:space="preserve"> </w:t>
      </w:r>
      <w:r w:rsidR="003E1B9A">
        <w:t>quotative</w:t>
      </w:r>
      <w:r w:rsidRPr="000B43FA">
        <w:t xml:space="preserve"> clitic </w:t>
      </w:r>
      <w:r w:rsidRPr="003937B0">
        <w:rPr>
          <w:rFonts w:ascii="Doulos SIL" w:hAnsi="Doulos SIL"/>
          <w:i/>
          <w:color w:val="0000FF"/>
        </w:rPr>
        <w:t>wa</w:t>
      </w:r>
      <w:r w:rsidRPr="000B43FA">
        <w:t xml:space="preserve">. The subject of a quoted sentence is set off by a special </w:t>
      </w:r>
      <w:r w:rsidR="003E1B9A">
        <w:t>quotative subject</w:t>
      </w:r>
      <w:r w:rsidRPr="000B43FA">
        <w:t xml:space="preserve"> </w:t>
      </w:r>
      <w:r w:rsidR="00CD6C8B">
        <w:t xml:space="preserve">(QuotSbj) </w:t>
      </w:r>
      <w:r w:rsidRPr="000B43FA">
        <w:t xml:space="preserve">morpheme. First and second person pronominal subjects are not expressed in the usual way by suffixation on the verb. Instead, they appear as independent pronouns with the </w:t>
      </w:r>
      <w:r w:rsidR="003E1B9A">
        <w:t>quotative subject</w:t>
      </w:r>
      <w:r w:rsidRPr="000B43FA">
        <w:t xml:space="preserve"> morpheme at the beginning of the clause, and the verb has an unmarked 3Sg suffix. However, 3Pl subject is marked on the verb. This is one of several cases in BenT (mirrored in several other Dogon languages) where 3Pl subjects get special favored treatment in verbal agreement. The schema in (4) shows how a 1Sg subject is treated in main clauses and in the corresponding quotation.</w:t>
      </w:r>
    </w:p>
    <w:p w14:paraId="232C0EC0" w14:textId="77777777" w:rsidR="00B013A1" w:rsidRPr="000B43FA" w:rsidRDefault="00B013A1" w:rsidP="00B013A1"/>
    <w:p w14:paraId="6C3EA1CE" w14:textId="63443E53" w:rsidR="00B013A1" w:rsidRPr="000B43FA" w:rsidRDefault="00B013A1" w:rsidP="00B013A1">
      <w:pPr>
        <w:pStyle w:val="exampleabc"/>
      </w:pPr>
      <w:r w:rsidRPr="000B43FA">
        <w:t>(4)</w:t>
      </w:r>
      <w:r w:rsidRPr="000B43FA">
        <w:tab/>
        <w:t>a.</w:t>
      </w:r>
      <w:r w:rsidRPr="000B43FA">
        <w:tab/>
        <w:t>donkey(-Ac</w:t>
      </w:r>
      <w:r w:rsidR="00D317C5">
        <w:t>c</w:t>
      </w:r>
      <w:r w:rsidRPr="000B43FA">
        <w:t>) tie</w:t>
      </w:r>
      <w:r w:rsidR="00DB03D7">
        <w:t>-</w:t>
      </w:r>
      <w:r w:rsidR="00DB03D7" w:rsidRPr="00CD6C8B">
        <w:t>Pfv1</w:t>
      </w:r>
      <w:r w:rsidRPr="00CD6C8B">
        <w:t>b-</w:t>
      </w:r>
      <w:r w:rsidRPr="00CD6C8B">
        <w:rPr>
          <w:b/>
        </w:rPr>
        <w:t>1</w:t>
      </w:r>
      <w:r w:rsidR="00D317C5" w:rsidRPr="00CD6C8B">
        <w:rPr>
          <w:b/>
        </w:rPr>
        <w:t>SgSbj</w:t>
      </w:r>
    </w:p>
    <w:p w14:paraId="39D255AC" w14:textId="0AA84C45" w:rsidR="00B013A1" w:rsidRPr="000B43FA" w:rsidRDefault="00B013A1" w:rsidP="00B013A1">
      <w:pPr>
        <w:pStyle w:val="exampleabc"/>
      </w:pPr>
      <w:r w:rsidRPr="000B43FA">
        <w:tab/>
      </w:r>
      <w:r w:rsidRPr="000B43FA">
        <w:tab/>
      </w:r>
      <w:r w:rsidR="006F2285">
        <w:t>‘</w:t>
      </w:r>
      <w:r w:rsidRPr="000B43FA">
        <w:t>I tied the donkey.</w:t>
      </w:r>
      <w:r w:rsidR="006F2285">
        <w:t>’</w:t>
      </w:r>
    </w:p>
    <w:p w14:paraId="552D6872" w14:textId="77777777" w:rsidR="00B013A1" w:rsidRPr="000B43FA" w:rsidRDefault="00B013A1" w:rsidP="00B013A1">
      <w:pPr>
        <w:pStyle w:val="exampleabc"/>
      </w:pPr>
    </w:p>
    <w:p w14:paraId="4A0CC9C3" w14:textId="4AAC9CC3" w:rsidR="00B013A1" w:rsidRPr="000B43FA" w:rsidRDefault="00B013A1" w:rsidP="00B013A1">
      <w:pPr>
        <w:pStyle w:val="exampleabc"/>
      </w:pPr>
      <w:r w:rsidRPr="000B43FA">
        <w:tab/>
        <w:t>b</w:t>
      </w:r>
      <w:r w:rsidR="00D317C5">
        <w:t>.</w:t>
      </w:r>
      <w:r w:rsidR="00D317C5">
        <w:tab/>
      </w:r>
      <w:r w:rsidR="00D317C5" w:rsidRPr="00CD6C8B">
        <w:rPr>
          <w:b/>
        </w:rPr>
        <w:t xml:space="preserve">[1Sg </w:t>
      </w:r>
      <w:r w:rsidR="00F244AE" w:rsidRPr="00CD6C8B">
        <w:t>QuotSbj</w:t>
      </w:r>
      <w:r w:rsidR="00D317C5" w:rsidRPr="00CD6C8B">
        <w:rPr>
          <w:b/>
        </w:rPr>
        <w:t>]</w:t>
      </w:r>
      <w:r w:rsidR="00D317C5">
        <w:t xml:space="preserve"> donkey(-Acc</w:t>
      </w:r>
      <w:r w:rsidRPr="000B43FA">
        <w:t>) tie</w:t>
      </w:r>
      <w:r w:rsidR="00DB03D7">
        <w:t>-Pfv1</w:t>
      </w:r>
      <w:r w:rsidRPr="000B43FA">
        <w:t>b-3</w:t>
      </w:r>
      <w:r w:rsidR="00D317C5">
        <w:t>SgSbj</w:t>
      </w:r>
      <w:r w:rsidRPr="000B43FA">
        <w:t xml:space="preserve"> Quot </w:t>
      </w:r>
    </w:p>
    <w:p w14:paraId="67A50A57" w14:textId="1976AE3C" w:rsidR="00B013A1" w:rsidRPr="000B43FA" w:rsidRDefault="00B013A1" w:rsidP="00B013A1">
      <w:pPr>
        <w:pStyle w:val="exampleabc"/>
      </w:pPr>
      <w:r w:rsidRPr="000B43FA">
        <w:tab/>
      </w:r>
      <w:r w:rsidRPr="000B43FA">
        <w:tab/>
      </w:r>
      <w:r w:rsidR="006F2285">
        <w:t>‘</w:t>
      </w:r>
      <w:r w:rsidRPr="000B43FA">
        <w:t>(X) said that I tied the donkey.</w:t>
      </w:r>
      <w:r w:rsidR="006F2285">
        <w:t>’</w:t>
      </w:r>
    </w:p>
    <w:p w14:paraId="418A96E7" w14:textId="77777777" w:rsidR="00B013A1" w:rsidRPr="000B43FA" w:rsidRDefault="00B013A1" w:rsidP="00B013A1"/>
    <w:p w14:paraId="7CCBF9F3" w14:textId="05A25F2C" w:rsidR="00B013A1" w:rsidRPr="000B43FA" w:rsidRDefault="00B013A1" w:rsidP="00B013A1">
      <w:r w:rsidRPr="000B43FA">
        <w:t xml:space="preserve">When the quoted speaker (or thinker) is coindexed to a NP within the quoted matter, i.e. when the original speaker (thinker) used </w:t>
      </w:r>
      <w:r w:rsidR="00C35F39">
        <w:t>“</w:t>
      </w:r>
      <w:r w:rsidRPr="000B43FA">
        <w:t>I/me,</w:t>
      </w:r>
      <w:r w:rsidR="00C35F39">
        <w:t>”</w:t>
      </w:r>
      <w:r w:rsidRPr="000B43FA">
        <w:t xml:space="preserve"> it takes the form of a </w:t>
      </w:r>
      <w:r w:rsidR="008E61A0">
        <w:t>logophoric</w:t>
      </w:r>
      <w:r w:rsidRPr="000B43FA">
        <w:t xml:space="preserve"> pronoun. So if (4a) were uttered by X, and the current speaker is quoting him/her, we get the schema (5).</w:t>
      </w:r>
    </w:p>
    <w:p w14:paraId="3840DDE8" w14:textId="77777777" w:rsidR="00B013A1" w:rsidRPr="000B43FA" w:rsidRDefault="00B013A1" w:rsidP="00B013A1"/>
    <w:p w14:paraId="2B8DE639" w14:textId="2C3B517B" w:rsidR="00B013A1" w:rsidRPr="000B43FA" w:rsidRDefault="00B013A1" w:rsidP="00B013A1">
      <w:pPr>
        <w:pStyle w:val="example-Jamsay"/>
      </w:pPr>
      <w:r w:rsidRPr="000B43FA">
        <w:t>(5)</w:t>
      </w:r>
      <w:r w:rsidRPr="000B43FA">
        <w:tab/>
      </w:r>
      <w:r w:rsidRPr="000B43FA">
        <w:tab/>
        <w:t>[</w:t>
      </w:r>
      <w:r w:rsidRPr="00CD6C8B">
        <w:rPr>
          <w:b/>
        </w:rPr>
        <w:t>LogoSg</w:t>
      </w:r>
      <w:r w:rsidRPr="000B43FA">
        <w:t xml:space="preserve"> </w:t>
      </w:r>
      <w:r w:rsidR="00F244AE">
        <w:t>QuotSbj</w:t>
      </w:r>
      <w:r w:rsidRPr="000B43FA">
        <w:t>] donkey(-Acc) tie</w:t>
      </w:r>
      <w:r w:rsidR="00DB03D7">
        <w:t>-Pfv1</w:t>
      </w:r>
      <w:r w:rsidRPr="000B43FA">
        <w:t>b-3</w:t>
      </w:r>
      <w:r w:rsidR="00D317C5">
        <w:t>SgSbj</w:t>
      </w:r>
      <w:r w:rsidRPr="000B43FA">
        <w:t xml:space="preserve"> Quot</w:t>
      </w:r>
    </w:p>
    <w:p w14:paraId="7DC5E37B" w14:textId="0BB6781E" w:rsidR="00B013A1" w:rsidRPr="000B43FA" w:rsidRDefault="00B013A1" w:rsidP="00B013A1">
      <w:pPr>
        <w:pStyle w:val="example-Jamsay"/>
      </w:pPr>
      <w:r w:rsidRPr="000B43FA">
        <w:tab/>
      </w:r>
      <w:r w:rsidRPr="000B43FA">
        <w:tab/>
      </w:r>
      <w:r w:rsidR="006F2285">
        <w:t>‘</w:t>
      </w:r>
      <w:r w:rsidRPr="000B43FA">
        <w:t>(X) said that he/she (=X) tied the donkey.</w:t>
      </w:r>
      <w:r w:rsidR="006F2285">
        <w:t>’</w:t>
      </w:r>
    </w:p>
    <w:p w14:paraId="2BB4F087" w14:textId="77777777" w:rsidR="00B013A1" w:rsidRPr="000B43FA" w:rsidRDefault="00B013A1" w:rsidP="00B013A1"/>
    <w:p w14:paraId="577C34D9" w14:textId="28DB204E" w:rsidR="00B013A1" w:rsidRPr="000B43FA" w:rsidRDefault="00B013A1" w:rsidP="00B013A1">
      <w:r w:rsidRPr="000B43FA">
        <w:t xml:space="preserve">Logophorics have the same form as third-person </w:t>
      </w:r>
      <w:r w:rsidR="009242D7">
        <w:t>reflexive</w:t>
      </w:r>
      <w:r w:rsidRPr="000B43FA">
        <w:t xml:space="preserve"> pronouns in BenT (unlike e.g. Tomo Kan, where the two series </w:t>
      </w:r>
      <w:r w:rsidR="00CD6C8B">
        <w:t>differ</w:t>
      </w:r>
      <w:r w:rsidRPr="000B43FA">
        <w:t xml:space="preserve"> in form).</w:t>
      </w:r>
    </w:p>
    <w:p w14:paraId="53043F73" w14:textId="79730D19" w:rsidR="00B013A1" w:rsidRPr="000B43FA" w:rsidRDefault="00B013A1" w:rsidP="00B013A1">
      <w:r w:rsidRPr="000B43FA">
        <w:tab/>
        <w:t>Imperatives (</w:t>
      </w:r>
      <w:r w:rsidR="006F2285">
        <w:t>‘</w:t>
      </w:r>
      <w:r w:rsidRPr="000B43FA">
        <w:t>go!</w:t>
      </w:r>
      <w:r w:rsidR="006F2285">
        <w:t>’</w:t>
      </w:r>
      <w:r w:rsidRPr="000B43FA">
        <w:t>) and hortatives (</w:t>
      </w:r>
      <w:r w:rsidR="006F2285">
        <w:t>‘</w:t>
      </w:r>
      <w:r w:rsidRPr="000B43FA">
        <w:t>let</w:t>
      </w:r>
      <w:r w:rsidR="006F2285">
        <w:t>’</w:t>
      </w:r>
      <w:r w:rsidRPr="000B43FA">
        <w:t>s go!</w:t>
      </w:r>
      <w:r w:rsidR="006F2285">
        <w:t>’</w:t>
      </w:r>
      <w:r w:rsidRPr="000B43FA">
        <w:t xml:space="preserve">) can also be quoted, but here too there is a special </w:t>
      </w:r>
      <w:r w:rsidR="00E4740A">
        <w:t>morpho</w:t>
      </w:r>
      <w:r w:rsidRPr="000B43FA">
        <w:t>syntax for such (jussive) complements. In addition to the usual hort</w:t>
      </w:r>
      <w:r w:rsidR="00E4740A">
        <w:t>a</w:t>
      </w:r>
      <w:r w:rsidR="00715F81">
        <w:t>tive (</w:t>
      </w:r>
      <w:r w:rsidR="006F2285">
        <w:t>‘</w:t>
      </w:r>
      <w:r w:rsidR="00715F81">
        <w:t>let</w:t>
      </w:r>
      <w:r w:rsidR="006F2285">
        <w:t>’</w:t>
      </w:r>
      <w:r w:rsidR="00715F81">
        <w:t>s go!</w:t>
      </w:r>
      <w:r w:rsidR="006F2285">
        <w:t>’</w:t>
      </w:r>
      <w:r w:rsidR="00715F81">
        <w:t xml:space="preserve">), there is a quoted imperative (QuotImprt) verb </w:t>
      </w:r>
      <w:r w:rsidR="00E4740A">
        <w:t>form</w:t>
      </w:r>
      <w:r w:rsidR="00CD6C8B">
        <w:t>. It is</w:t>
      </w:r>
      <w:r w:rsidR="00E4740A">
        <w:t xml:space="preserve"> used </w:t>
      </w:r>
      <w:r w:rsidRPr="000B43FA">
        <w:t>in wishes</w:t>
      </w:r>
      <w:r w:rsidR="00E4740A">
        <w:t>/imprecations</w:t>
      </w:r>
      <w:r w:rsidRPr="000B43FA">
        <w:t xml:space="preserve"> like </w:t>
      </w:r>
      <w:r w:rsidR="006F2285">
        <w:t>‘</w:t>
      </w:r>
      <w:r w:rsidRPr="000B43FA">
        <w:t>may God be with you</w:t>
      </w:r>
      <w:r w:rsidR="006F2285">
        <w:t>’</w:t>
      </w:r>
      <w:r w:rsidRPr="000B43FA">
        <w:t xml:space="preserve"> and</w:t>
      </w:r>
      <w:r w:rsidR="00E4740A">
        <w:t xml:space="preserve"> in</w:t>
      </w:r>
      <w:r w:rsidRPr="000B43FA">
        <w:t xml:space="preserve"> </w:t>
      </w:r>
      <w:r w:rsidR="00715F81">
        <w:t>quoted or indirect</w:t>
      </w:r>
      <w:r w:rsidRPr="000B43FA">
        <w:t xml:space="preserve"> commands like </w:t>
      </w:r>
      <w:r w:rsidR="006F2285">
        <w:t>‘</w:t>
      </w:r>
      <w:r w:rsidRPr="000B43FA">
        <w:t>let him (=tell him to) come!</w:t>
      </w:r>
      <w:r w:rsidR="006F2285">
        <w:t>’</w:t>
      </w:r>
      <w:r w:rsidRPr="000B43FA">
        <w:t xml:space="preserve"> (§10.5.7</w:t>
      </w:r>
      <w:r w:rsidR="00715F81">
        <w:t xml:space="preserve">, </w:t>
      </w:r>
      <w:r w:rsidR="00715F81" w:rsidRPr="000B43FA">
        <w:t>(§17.1.3.1</w:t>
      </w:r>
      <w:r w:rsidR="00715F81">
        <w:t>).</w:t>
      </w:r>
    </w:p>
    <w:p w14:paraId="6502F7B7" w14:textId="77777777" w:rsidR="00B013A1" w:rsidRPr="000B43FA" w:rsidRDefault="00B013A1" w:rsidP="00B013A1"/>
    <w:p w14:paraId="3DE6189F" w14:textId="77777777" w:rsidR="00B013A1" w:rsidRPr="006B44BA" w:rsidRDefault="00B013A1">
      <w:pPr>
        <w:sectPr w:rsidR="00B013A1" w:rsidRPr="006B44BA" w:rsidSect="0076738B">
          <w:type w:val="oddPage"/>
          <w:pgSz w:w="11899" w:h="16838"/>
          <w:pgMar w:top="2160" w:right="1800" w:bottom="2160" w:left="1800" w:header="720" w:footer="1080" w:gutter="0"/>
          <w:cols w:space="720"/>
          <w:titlePg/>
        </w:sectPr>
      </w:pPr>
    </w:p>
    <w:p w14:paraId="3F4B703E" w14:textId="77777777" w:rsidR="00B013A1" w:rsidRPr="007467F2" w:rsidRDefault="00B013A1" w:rsidP="00482A50">
      <w:pPr>
        <w:pStyle w:val="Heading1"/>
      </w:pPr>
      <w:bookmarkStart w:id="131" w:name="_Toc508942590"/>
      <w:bookmarkStart w:id="132" w:name="_Toc508943190"/>
      <w:bookmarkStart w:id="133" w:name="_Toc509043656"/>
      <w:bookmarkStart w:id="134" w:name="_Toc12947913"/>
      <w:bookmarkStart w:id="135" w:name="_Toc12948062"/>
      <w:bookmarkStart w:id="136" w:name="_Toc12948235"/>
      <w:bookmarkStart w:id="137" w:name="_Toc12948438"/>
      <w:bookmarkStart w:id="138" w:name="_Toc78358719"/>
      <w:r w:rsidRPr="007467F2">
        <w:t xml:space="preserve"> </w:t>
      </w:r>
      <w:bookmarkStart w:id="139" w:name="_Toc297637577"/>
      <w:r w:rsidRPr="007467F2">
        <w:t>Phonology</w:t>
      </w:r>
      <w:bookmarkEnd w:id="131"/>
      <w:bookmarkEnd w:id="132"/>
      <w:bookmarkEnd w:id="133"/>
      <w:bookmarkEnd w:id="134"/>
      <w:bookmarkEnd w:id="135"/>
      <w:bookmarkEnd w:id="136"/>
      <w:bookmarkEnd w:id="137"/>
      <w:bookmarkEnd w:id="138"/>
      <w:bookmarkEnd w:id="139"/>
    </w:p>
    <w:p w14:paraId="4C1DC441" w14:textId="77777777" w:rsidR="00B013A1" w:rsidRPr="007467F2" w:rsidRDefault="00B013A1" w:rsidP="00482A50">
      <w:pPr>
        <w:pStyle w:val="Heading2"/>
      </w:pPr>
      <w:bookmarkStart w:id="140" w:name="_Toc508942591"/>
      <w:bookmarkStart w:id="141" w:name="_Toc508943191"/>
      <w:bookmarkStart w:id="142" w:name="_Toc509043657"/>
      <w:bookmarkStart w:id="143" w:name="_Toc12947914"/>
      <w:bookmarkStart w:id="144" w:name="_Toc12948063"/>
      <w:bookmarkStart w:id="145" w:name="_Toc12948236"/>
      <w:bookmarkStart w:id="146" w:name="_Toc12948439"/>
      <w:bookmarkStart w:id="147" w:name="_Toc78358720"/>
      <w:bookmarkStart w:id="148" w:name="_Toc297637578"/>
      <w:r w:rsidRPr="007467F2">
        <w:t>General</w:t>
      </w:r>
      <w:bookmarkEnd w:id="140"/>
      <w:bookmarkEnd w:id="141"/>
      <w:bookmarkEnd w:id="142"/>
      <w:bookmarkEnd w:id="143"/>
      <w:bookmarkEnd w:id="144"/>
      <w:bookmarkEnd w:id="145"/>
      <w:bookmarkEnd w:id="146"/>
      <w:bookmarkEnd w:id="147"/>
      <w:bookmarkEnd w:id="148"/>
    </w:p>
    <w:p w14:paraId="2CFEC143" w14:textId="77777777" w:rsidR="00B013A1" w:rsidRPr="00740256" w:rsidRDefault="00B013A1" w:rsidP="00B013A1">
      <w:r w:rsidRPr="00740256">
        <w:t>Syllables and metrical structure are briefly covered in §3.2. The consonants are presented in §3.3, followed by vowels in §3.4. The vowel</w:t>
      </w:r>
      <w:r w:rsidRPr="00EF44F9">
        <w:t>-h</w:t>
      </w:r>
      <w:r w:rsidRPr="00740256">
        <w:t>armony system (§3.4.5) is not much of a factor in the morphophonology. Segmental (i.e. non</w:t>
      </w:r>
      <w:r w:rsidRPr="00EF44F9">
        <w:t>-t</w:t>
      </w:r>
      <w:r w:rsidRPr="00740256">
        <w:t>onal) phonological processes are covered in §3.5, followed by remarks on cliticization in §3.6. The tonology is §3.7, and intonation patterns (some of them grammaticalized) are reviewed in §3.8.</w:t>
      </w:r>
    </w:p>
    <w:p w14:paraId="44490467" w14:textId="77777777" w:rsidR="00B013A1" w:rsidRPr="007467F2" w:rsidRDefault="00B013A1" w:rsidP="00482A50">
      <w:pPr>
        <w:pStyle w:val="Heading2"/>
      </w:pPr>
      <w:bookmarkStart w:id="149" w:name="_Toc508942592"/>
      <w:bookmarkStart w:id="150" w:name="_Toc508943192"/>
      <w:bookmarkStart w:id="151" w:name="_Toc509043658"/>
      <w:bookmarkStart w:id="152" w:name="_Toc12947915"/>
      <w:bookmarkStart w:id="153" w:name="_Toc12948064"/>
      <w:bookmarkStart w:id="154" w:name="_Toc12948237"/>
      <w:bookmarkStart w:id="155" w:name="_Toc12948440"/>
      <w:bookmarkStart w:id="156" w:name="_Toc78358721"/>
      <w:bookmarkStart w:id="157" w:name="_Toc297637579"/>
      <w:r w:rsidRPr="007467F2">
        <w:t>Internal phonological structure of stems and words</w:t>
      </w:r>
      <w:bookmarkEnd w:id="149"/>
      <w:bookmarkEnd w:id="150"/>
      <w:bookmarkEnd w:id="151"/>
      <w:bookmarkEnd w:id="152"/>
      <w:bookmarkEnd w:id="153"/>
      <w:bookmarkEnd w:id="154"/>
      <w:bookmarkEnd w:id="155"/>
      <w:bookmarkEnd w:id="156"/>
      <w:bookmarkEnd w:id="157"/>
    </w:p>
    <w:p w14:paraId="403AADD2" w14:textId="77777777" w:rsidR="00B013A1" w:rsidRPr="007467F2" w:rsidRDefault="00B013A1" w:rsidP="00482A50">
      <w:pPr>
        <w:pStyle w:val="Heading3"/>
      </w:pPr>
      <w:bookmarkStart w:id="158" w:name="_Toc508942593"/>
      <w:bookmarkStart w:id="159" w:name="_Toc508943193"/>
      <w:bookmarkStart w:id="160" w:name="_Toc509043659"/>
      <w:bookmarkStart w:id="161" w:name="_Toc12947916"/>
      <w:bookmarkStart w:id="162" w:name="_Toc12948065"/>
      <w:bookmarkStart w:id="163" w:name="_Toc12948238"/>
      <w:bookmarkStart w:id="164" w:name="_Toc12948441"/>
      <w:bookmarkStart w:id="165" w:name="_Toc78358722"/>
      <w:bookmarkStart w:id="166" w:name="_Toc297637580"/>
      <w:r w:rsidRPr="007467F2">
        <w:t>Syllables</w:t>
      </w:r>
      <w:bookmarkEnd w:id="158"/>
      <w:bookmarkEnd w:id="159"/>
      <w:bookmarkEnd w:id="160"/>
      <w:bookmarkEnd w:id="161"/>
      <w:bookmarkEnd w:id="162"/>
      <w:bookmarkEnd w:id="163"/>
      <w:bookmarkEnd w:id="164"/>
      <w:bookmarkEnd w:id="165"/>
      <w:bookmarkEnd w:id="166"/>
    </w:p>
    <w:p w14:paraId="262B394B" w14:textId="77777777" w:rsidR="00B013A1" w:rsidRPr="00F274C1" w:rsidRDefault="00B013A1" w:rsidP="00B013A1">
      <w:r w:rsidRPr="00F274C1">
        <w:t xml:space="preserve">Monosyllabic words are </w:t>
      </w:r>
      <w:r w:rsidRPr="008F32DC">
        <w:rPr>
          <w:rFonts w:ascii="Doulos SIL" w:hAnsi="Doulos SIL"/>
          <w:i/>
          <w:color w:val="0000FF"/>
        </w:rPr>
        <w:t>Cv</w:t>
      </w:r>
      <w:r w:rsidRPr="00F274C1">
        <w:t xml:space="preserve">, </w:t>
      </w:r>
      <w:r w:rsidRPr="008F32DC">
        <w:rPr>
          <w:rFonts w:ascii="Doulos SIL" w:hAnsi="Doulos SIL"/>
          <w:i/>
          <w:color w:val="0000FF"/>
        </w:rPr>
        <w:t>Cv</w:t>
      </w:r>
      <w:r w:rsidRPr="003E5D8C">
        <w:rPr>
          <w:rFonts w:ascii="Doulos SIL" w:hAnsi="Doulos SIL"/>
          <w:i/>
          <w:color w:val="0000FF"/>
        </w:rPr>
        <w:t>:</w:t>
      </w:r>
      <w:r w:rsidRPr="00F274C1">
        <w:t xml:space="preserve">, or </w:t>
      </w:r>
      <w:r w:rsidRPr="008F32DC">
        <w:rPr>
          <w:rFonts w:ascii="Doulos SIL" w:hAnsi="Doulos SIL"/>
          <w:i/>
          <w:color w:val="0000FF"/>
        </w:rPr>
        <w:t>CvC</w:t>
      </w:r>
      <w:r w:rsidRPr="00F274C1">
        <w:t xml:space="preserve">, rarely </w:t>
      </w:r>
      <w:r w:rsidRPr="008F32DC">
        <w:rPr>
          <w:rFonts w:ascii="Doulos SIL" w:hAnsi="Doulos SIL"/>
          <w:i/>
          <w:color w:val="0000FF"/>
        </w:rPr>
        <w:t>Cv:C</w:t>
      </w:r>
      <w:r w:rsidRPr="00F274C1">
        <w:t xml:space="preserve">. </w:t>
      </w:r>
    </w:p>
    <w:p w14:paraId="6341AA37" w14:textId="7C004920" w:rsidR="00B013A1" w:rsidRPr="00F274C1" w:rsidRDefault="00B013A1" w:rsidP="00B013A1">
      <w:r w:rsidRPr="00F274C1">
        <w:tab/>
        <w:t xml:space="preserve">Verb stems are fond of the </w:t>
      </w:r>
      <w:r w:rsidRPr="008F32DC">
        <w:rPr>
          <w:rFonts w:ascii="Doulos SIL" w:hAnsi="Doulos SIL"/>
          <w:i/>
          <w:color w:val="0000FF"/>
        </w:rPr>
        <w:t>Cv</w:t>
      </w:r>
      <w:r w:rsidRPr="00F274C1">
        <w:t xml:space="preserve"> shape. Nearly all monosyllabic verb ste</w:t>
      </w:r>
      <w:r w:rsidR="00816B04">
        <w:t>ms are of this monomoraic shape, for example</w:t>
      </w:r>
      <w:r w:rsidRPr="00F274C1">
        <w:t xml:space="preserve"> </w:t>
      </w:r>
      <w:r w:rsidRPr="003E5D8C">
        <w:rPr>
          <w:rFonts w:ascii="Doulos SIL" w:hAnsi="Doulos SIL"/>
          <w:i/>
          <w:color w:val="0000FF"/>
        </w:rPr>
        <w:t>dɔ̌</w:t>
      </w:r>
      <w:r w:rsidRPr="00F274C1">
        <w:t xml:space="preserve"> </w:t>
      </w:r>
      <w:r w:rsidR="006F2285">
        <w:t>‘</w:t>
      </w:r>
      <w:r w:rsidRPr="00F274C1">
        <w:t>burn</w:t>
      </w:r>
      <w:r w:rsidR="006F2285">
        <w:t>’</w:t>
      </w:r>
      <w:r w:rsidRPr="003E5D8C">
        <w:rPr>
          <w:rFonts w:ascii="Doulos SIL" w:hAnsi="Doulos SIL"/>
          <w:i/>
          <w:color w:val="0000FF"/>
        </w:rPr>
        <w:t>, mǎ</w:t>
      </w:r>
      <w:r w:rsidRPr="00F274C1">
        <w:t xml:space="preserve"> </w:t>
      </w:r>
      <w:r w:rsidR="006F2285">
        <w:t>‘</w:t>
      </w:r>
      <w:r w:rsidRPr="00F274C1">
        <w:t>shape (pottery)</w:t>
      </w:r>
      <w:r w:rsidR="006F2285">
        <w:t>’</w:t>
      </w:r>
      <w:r w:rsidRPr="00F274C1">
        <w:t xml:space="preserve">, </w:t>
      </w:r>
      <w:r w:rsidRPr="003E5D8C">
        <w:rPr>
          <w:rFonts w:ascii="Doulos SIL" w:hAnsi="Doulos SIL"/>
          <w:i/>
          <w:color w:val="0000FF"/>
        </w:rPr>
        <w:t>ló</w:t>
      </w:r>
      <w:r w:rsidRPr="00F274C1">
        <w:t xml:space="preserve"> </w:t>
      </w:r>
      <w:r w:rsidR="006F2285">
        <w:t>‘</w:t>
      </w:r>
      <w:r w:rsidRPr="00F274C1">
        <w:t>go</w:t>
      </w:r>
      <w:r w:rsidR="006F2285">
        <w:t>’</w:t>
      </w:r>
      <w:r w:rsidR="00816B04">
        <w:t xml:space="preserve">. </w:t>
      </w:r>
      <w:r w:rsidRPr="00F274C1">
        <w:t xml:space="preserve">The vowel is lengthened before a derivational suffix such as </w:t>
      </w:r>
      <w:r w:rsidR="008919EF">
        <w:t>reversive</w:t>
      </w:r>
      <w:r w:rsidRPr="00F274C1">
        <w:t xml:space="preserve"> or </w:t>
      </w:r>
      <w:r w:rsidR="008919EF">
        <w:t>causative</w:t>
      </w:r>
      <w:r w:rsidRPr="00F274C1">
        <w:t>, but remains short before an inflectional suffix or when cha</w:t>
      </w:r>
      <w:r w:rsidR="00816B04">
        <w:t>ined to another following verb.</w:t>
      </w:r>
      <w:r w:rsidRPr="00F274C1">
        <w:t xml:space="preserve"> Even a rising tone does not force an additional mora: </w:t>
      </w:r>
      <w:r w:rsidRPr="003E5D8C">
        <w:rPr>
          <w:rFonts w:ascii="Doulos SIL" w:hAnsi="Doulos SIL"/>
          <w:i/>
          <w:color w:val="0000FF"/>
        </w:rPr>
        <w:t>yɛ̌-</w:t>
      </w:r>
      <w:r w:rsidRPr="00F274C1">
        <w:t xml:space="preserve"> </w:t>
      </w:r>
      <w:r w:rsidR="006F2285">
        <w:t>‘</w:t>
      </w:r>
      <w:r w:rsidRPr="00F274C1">
        <w:t>come</w:t>
      </w:r>
      <w:r w:rsidR="006F2285">
        <w:t>’</w:t>
      </w:r>
      <w:r w:rsidRPr="00F274C1">
        <w:t xml:space="preserve">, </w:t>
      </w:r>
      <w:r w:rsidRPr="003E5D8C">
        <w:rPr>
          <w:rFonts w:ascii="Doulos SIL" w:hAnsi="Doulos SIL"/>
          <w:i/>
          <w:color w:val="0000FF"/>
        </w:rPr>
        <w:t>nǔ-</w:t>
      </w:r>
      <w:r w:rsidRPr="00F274C1">
        <w:t xml:space="preserve"> </w:t>
      </w:r>
      <w:r w:rsidR="006F2285">
        <w:t>‘</w:t>
      </w:r>
      <w:r w:rsidRPr="00F274C1">
        <w:t>hear</w:t>
      </w:r>
      <w:r w:rsidR="006F2285">
        <w:t>’</w:t>
      </w:r>
      <w:r w:rsidRPr="00F274C1">
        <w:t xml:space="preserve">, </w:t>
      </w:r>
      <w:r w:rsidRPr="003E5D8C">
        <w:rPr>
          <w:rFonts w:ascii="Doulos SIL" w:hAnsi="Doulos SIL"/>
          <w:i/>
          <w:color w:val="0000FF"/>
        </w:rPr>
        <w:t>gɔ̌-</w:t>
      </w:r>
      <w:r w:rsidRPr="00F274C1">
        <w:t xml:space="preserve"> </w:t>
      </w:r>
      <w:r w:rsidR="006F2285">
        <w:t>‘</w:t>
      </w:r>
      <w:r w:rsidRPr="00F274C1">
        <w:t>jab</w:t>
      </w:r>
      <w:r w:rsidR="006F2285">
        <w:t>’</w:t>
      </w:r>
      <w:r w:rsidRPr="00F274C1">
        <w:t xml:space="preserve">. We do get a long vowel in </w:t>
      </w:r>
      <w:r w:rsidRPr="003E5D8C">
        <w:rPr>
          <w:rFonts w:ascii="Doulos SIL" w:hAnsi="Doulos SIL"/>
          <w:i/>
          <w:color w:val="0000FF"/>
        </w:rPr>
        <w:t>jɛ᷈:-</w:t>
      </w:r>
      <w:r w:rsidRPr="00F274C1">
        <w:t xml:space="preserve"> </w:t>
      </w:r>
      <w:r w:rsidR="006F2285">
        <w:t>‘</w:t>
      </w:r>
      <w:r w:rsidRPr="00F274C1">
        <w:t>bring</w:t>
      </w:r>
      <w:r w:rsidR="006F2285">
        <w:t>’</w:t>
      </w:r>
      <w:r w:rsidRPr="00F274C1">
        <w:t xml:space="preserve"> with its &lt;LHL&gt; tone. </w:t>
      </w:r>
    </w:p>
    <w:p w14:paraId="692BF41E" w14:textId="590E04C3" w:rsidR="00B013A1" w:rsidRPr="00F274C1" w:rsidRDefault="00B013A1" w:rsidP="00B013A1">
      <w:r w:rsidRPr="00F274C1">
        <w:tab/>
        <w:t xml:space="preserve">With the exception of a few </w:t>
      </w:r>
      <w:r w:rsidRPr="003937B0">
        <w:rPr>
          <w:rFonts w:ascii="Doulos SIL" w:hAnsi="Doulos SIL"/>
          <w:i/>
          <w:color w:val="0000FF"/>
        </w:rPr>
        <w:t>Cv</w:t>
      </w:r>
      <w:r w:rsidRPr="00F274C1">
        <w:t xml:space="preserve"> nouns and adjectives, stems other than verbs have at least two moras, so vowel</w:t>
      </w:r>
      <w:r w:rsidRPr="00EF44F9">
        <w:t>-f</w:t>
      </w:r>
      <w:r w:rsidRPr="00F274C1">
        <w:t xml:space="preserve">inal monosyllabic stems are usually of the shape </w:t>
      </w:r>
      <w:r w:rsidRPr="003E5D8C">
        <w:rPr>
          <w:rFonts w:ascii="Doulos SIL" w:hAnsi="Doulos SIL"/>
          <w:i/>
          <w:color w:val="0000FF"/>
        </w:rPr>
        <w:t>Cv:</w:t>
      </w:r>
      <w:r w:rsidRPr="00F274C1">
        <w:t xml:space="preserve">, as in </w:t>
      </w:r>
      <w:r w:rsidRPr="003E5D8C">
        <w:rPr>
          <w:rFonts w:ascii="Doulos SIL" w:hAnsi="Doulos SIL"/>
          <w:i/>
          <w:color w:val="0000FF"/>
        </w:rPr>
        <w:t>kû:</w:t>
      </w:r>
      <w:r w:rsidRPr="00F274C1">
        <w:t xml:space="preserve"> </w:t>
      </w:r>
      <w:r w:rsidR="006F2285">
        <w:t>‘</w:t>
      </w:r>
      <w:r w:rsidRPr="00F274C1">
        <w:t>head</w:t>
      </w:r>
      <w:r w:rsidR="006F2285">
        <w:t>’</w:t>
      </w:r>
      <w:r w:rsidRPr="00F274C1">
        <w:t xml:space="preserve">, </w:t>
      </w:r>
      <w:r w:rsidRPr="003E5D8C">
        <w:rPr>
          <w:rFonts w:ascii="Doulos SIL" w:hAnsi="Doulos SIL"/>
          <w:i/>
          <w:color w:val="0000FF"/>
        </w:rPr>
        <w:t>ná:</w:t>
      </w:r>
      <w:r w:rsidRPr="00F274C1">
        <w:t xml:space="preserve"> </w:t>
      </w:r>
      <w:r w:rsidR="006F2285">
        <w:t>‘</w:t>
      </w:r>
      <w:r w:rsidRPr="00F274C1">
        <w:t>big</w:t>
      </w:r>
      <w:r w:rsidR="006F2285">
        <w:t>’</w:t>
      </w:r>
      <w:r w:rsidRPr="00F274C1">
        <w:t>.</w:t>
      </w:r>
    </w:p>
    <w:p w14:paraId="56411191" w14:textId="7F2E839E" w:rsidR="00B013A1" w:rsidRPr="00F274C1" w:rsidRDefault="00B013A1" w:rsidP="00B013A1">
      <w:r w:rsidRPr="00F274C1">
        <w:tab/>
        <w:t xml:space="preserve">The defective noun </w:t>
      </w:r>
      <w:r w:rsidRPr="003E5D8C">
        <w:rPr>
          <w:rFonts w:ascii="Doulos SIL" w:hAnsi="Doulos SIL"/>
          <w:i/>
          <w:color w:val="0000FF"/>
        </w:rPr>
        <w:t>ná</w:t>
      </w:r>
      <w:r w:rsidRPr="00F274C1">
        <w:t xml:space="preserve"> </w:t>
      </w:r>
      <w:r w:rsidR="006F2285">
        <w:t>‘</w:t>
      </w:r>
      <w:r w:rsidRPr="00F274C1">
        <w:t>time(s)</w:t>
      </w:r>
      <w:r w:rsidR="006F2285">
        <w:t>’</w:t>
      </w:r>
      <w:r w:rsidRPr="00F274C1">
        <w:t xml:space="preserve"> is always short-voweled. It is always closely combined with a following numeral or other quantifier: </w:t>
      </w:r>
      <w:r w:rsidRPr="003E5D8C">
        <w:rPr>
          <w:rFonts w:ascii="Doulos SIL" w:hAnsi="Doulos SIL"/>
          <w:i/>
          <w:color w:val="0000FF"/>
        </w:rPr>
        <w:t>ná yěy</w:t>
      </w:r>
      <w:r w:rsidRPr="00F274C1">
        <w:t xml:space="preserve"> </w:t>
      </w:r>
      <w:r w:rsidR="006F2285">
        <w:t>‘</w:t>
      </w:r>
      <w:r w:rsidRPr="00F274C1">
        <w:t>twice</w:t>
      </w:r>
      <w:r w:rsidR="006F2285">
        <w:t>’</w:t>
      </w:r>
      <w:r w:rsidRPr="00F274C1">
        <w:t xml:space="preserve">. Other nouns and adjectives that appear to be lexically </w:t>
      </w:r>
      <w:r w:rsidRPr="003937B0">
        <w:rPr>
          <w:rFonts w:ascii="Doulos SIL" w:hAnsi="Doulos SIL"/>
          <w:i/>
          <w:color w:val="0000FF"/>
        </w:rPr>
        <w:t>Cv</w:t>
      </w:r>
      <w:r w:rsidRPr="00F274C1">
        <w:t xml:space="preserve"> are /</w:t>
      </w:r>
      <w:r w:rsidRPr="00F873BF">
        <w:rPr>
          <w:rFonts w:ascii="Doulos SIL" w:hAnsi="Doulos SIL"/>
          <w:color w:val="008000"/>
        </w:rPr>
        <w:t>yǎ</w:t>
      </w:r>
      <w:r w:rsidRPr="00F274C1">
        <w:t xml:space="preserve">/ </w:t>
      </w:r>
      <w:r w:rsidR="006F2285">
        <w:t>‘</w:t>
      </w:r>
      <w:r w:rsidRPr="00F274C1">
        <w:t>woman</w:t>
      </w:r>
      <w:r w:rsidR="006F2285">
        <w:t>’</w:t>
      </w:r>
      <w:r w:rsidRPr="00F274C1">
        <w:t>, /</w:t>
      </w:r>
      <w:r w:rsidRPr="00F873BF">
        <w:rPr>
          <w:rFonts w:ascii="Doulos SIL" w:hAnsi="Doulos SIL"/>
          <w:color w:val="008000"/>
        </w:rPr>
        <w:t>nű</w:t>
      </w:r>
      <w:r w:rsidRPr="00F274C1">
        <w:t xml:space="preserve">/ </w:t>
      </w:r>
      <w:r w:rsidR="006F2285">
        <w:t>‘</w:t>
      </w:r>
      <w:r w:rsidRPr="00F274C1">
        <w:t>person</w:t>
      </w:r>
      <w:r w:rsidR="006F2285">
        <w:t>’</w:t>
      </w:r>
      <w:r w:rsidRPr="00F274C1">
        <w:t>, /</w:t>
      </w:r>
      <w:r w:rsidRPr="00F873BF">
        <w:rPr>
          <w:rFonts w:ascii="Doulos SIL" w:hAnsi="Doulos SIL"/>
          <w:color w:val="008000"/>
        </w:rPr>
        <w:t>ô</w:t>
      </w:r>
      <w:r w:rsidRPr="00F274C1">
        <w:t xml:space="preserve">/ </w:t>
      </w:r>
      <w:r w:rsidR="006F2285">
        <w:t>‘</w:t>
      </w:r>
      <w:r w:rsidRPr="00F274C1">
        <w:t>mouse</w:t>
      </w:r>
      <w:r w:rsidR="006F2285">
        <w:t>’</w:t>
      </w:r>
      <w:r w:rsidRPr="00F274C1">
        <w:t>, /</w:t>
      </w:r>
      <w:r w:rsidRPr="00F873BF">
        <w:rPr>
          <w:rFonts w:ascii="Doulos SIL" w:hAnsi="Doulos SIL"/>
          <w:color w:val="008000"/>
        </w:rPr>
        <w:t>sǒ</w:t>
      </w:r>
      <w:r w:rsidRPr="00F274C1">
        <w:t xml:space="preserve">/ </w:t>
      </w:r>
      <w:r w:rsidR="006F2285">
        <w:t>‘</w:t>
      </w:r>
      <w:r w:rsidRPr="00F274C1">
        <w:t>horse</w:t>
      </w:r>
      <w:r w:rsidR="006F2285">
        <w:t>’</w:t>
      </w:r>
      <w:r w:rsidRPr="00F274C1">
        <w:t>, reduplicated /</w:t>
      </w:r>
      <w:r w:rsidRPr="00F873BF">
        <w:rPr>
          <w:rFonts w:ascii="Doulos SIL" w:hAnsi="Doulos SIL"/>
          <w:color w:val="008000"/>
        </w:rPr>
        <w:t>tì-tê</w:t>
      </w:r>
      <w:r w:rsidRPr="00F274C1">
        <w:t xml:space="preserve">/ </w:t>
      </w:r>
      <w:r w:rsidR="006F2285">
        <w:t>‘</w:t>
      </w:r>
      <w:r w:rsidRPr="00F274C1">
        <w:t>hawk</w:t>
      </w:r>
      <w:r w:rsidR="006F2285">
        <w:t>’</w:t>
      </w:r>
      <w:r w:rsidRPr="00F274C1">
        <w:t>, /</w:t>
      </w:r>
      <w:r w:rsidRPr="00F873BF">
        <w:rPr>
          <w:rFonts w:ascii="Doulos SIL" w:hAnsi="Doulos SIL"/>
          <w:color w:val="008000"/>
        </w:rPr>
        <w:t>pɛ̌</w:t>
      </w:r>
      <w:r w:rsidRPr="00F274C1">
        <w:t xml:space="preserve">/ </w:t>
      </w:r>
      <w:r w:rsidR="006F2285">
        <w:t>‘</w:t>
      </w:r>
      <w:r w:rsidRPr="00F274C1">
        <w:t>old</w:t>
      </w:r>
      <w:r w:rsidR="006F2285">
        <w:t>’</w:t>
      </w:r>
      <w:r w:rsidRPr="00F274C1">
        <w:t>, and /</w:t>
      </w:r>
      <w:r w:rsidRPr="00F873BF">
        <w:rPr>
          <w:rFonts w:ascii="Doulos SIL" w:hAnsi="Doulos SIL"/>
          <w:color w:val="008000"/>
        </w:rPr>
        <w:t>lǎ</w:t>
      </w:r>
      <w:r w:rsidRPr="00F274C1">
        <w:t xml:space="preserve">/ </w:t>
      </w:r>
      <w:r w:rsidR="006F2285">
        <w:t>‘</w:t>
      </w:r>
      <w:r w:rsidRPr="00F274C1">
        <w:t>other</w:t>
      </w:r>
      <w:r w:rsidR="006F2285">
        <w:t>’</w:t>
      </w:r>
      <w:r w:rsidRPr="00F274C1">
        <w:t>. However, the vowels of these stems are lengthened when they are unsuffixed, presumably because they all have contour tones; see Contour-Tone Mora-Addition §3.7.4.1.</w:t>
      </w:r>
    </w:p>
    <w:p w14:paraId="194BCC62" w14:textId="31583F55" w:rsidR="00B013A1" w:rsidRPr="000B43FA" w:rsidRDefault="00B013A1" w:rsidP="00B013A1">
      <w:r w:rsidRPr="00F274C1">
        <w:tab/>
        <w:t xml:space="preserve">BenT (like Najamba) has a large number of nouns ending in a final long vowel with falling tone. For example, </w:t>
      </w:r>
      <w:r w:rsidR="006F2285">
        <w:t>‘</w:t>
      </w:r>
      <w:r w:rsidRPr="00F274C1">
        <w:t>meat</w:t>
      </w:r>
      <w:r w:rsidR="006F2285">
        <w:t>’</w:t>
      </w:r>
      <w:r w:rsidRPr="00F274C1">
        <w:t xml:space="preserve"> is </w:t>
      </w:r>
      <w:r w:rsidRPr="003E5D8C">
        <w:rPr>
          <w:rFonts w:ascii="Doulos SIL" w:hAnsi="Doulos SIL"/>
          <w:i/>
          <w:color w:val="0000FF"/>
        </w:rPr>
        <w:t>nàwⁿâ:</w:t>
      </w:r>
      <w:r w:rsidRPr="00F274C1">
        <w:t xml:space="preserve">, compare Jamsay </w:t>
      </w:r>
      <w:r w:rsidRPr="00816B04">
        <w:rPr>
          <w:rFonts w:ascii="Doulos SIL" w:hAnsi="Doulos SIL"/>
          <w:i/>
          <w:color w:val="008000"/>
        </w:rPr>
        <w:t>nɔ̀w</w:t>
      </w:r>
      <w:r w:rsidRPr="00816B04">
        <w:rPr>
          <w:rFonts w:ascii="Doulos SIL" w:hAnsi="Doulos SIL"/>
          <w:i/>
          <w:color w:val="0000FF"/>
        </w:rPr>
        <w:t>ⁿ</w:t>
      </w:r>
      <w:r w:rsidRPr="00816B04">
        <w:rPr>
          <w:rFonts w:ascii="Doulos SIL" w:hAnsi="Doulos SIL"/>
          <w:i/>
          <w:color w:val="008000"/>
        </w:rPr>
        <w:t>ɔ́</w:t>
      </w:r>
      <w:r w:rsidRPr="000B43FA">
        <w:t xml:space="preserve"> and Toro Tegu </w:t>
      </w:r>
      <w:r w:rsidRPr="00816B04">
        <w:rPr>
          <w:rFonts w:ascii="Doulos SIL" w:hAnsi="Doulos SIL"/>
          <w:i/>
          <w:color w:val="008000"/>
        </w:rPr>
        <w:t>nàmá</w:t>
      </w:r>
      <w:r w:rsidRPr="000B43FA">
        <w:t xml:space="preserve">. The final rising tone is also found in two Dogon languages subgrouped with BenT: Nanga </w:t>
      </w:r>
      <w:r w:rsidRPr="00816B04">
        <w:rPr>
          <w:rFonts w:ascii="Doulos SIL" w:hAnsi="Doulos SIL"/>
          <w:i/>
          <w:color w:val="008000"/>
        </w:rPr>
        <w:t>nàmâ</w:t>
      </w:r>
      <w:r w:rsidRPr="000B43FA">
        <w:t xml:space="preserve">, Bankan Tey </w:t>
      </w:r>
      <w:r w:rsidRPr="00816B04">
        <w:rPr>
          <w:rFonts w:ascii="Doulos SIL" w:hAnsi="Doulos SIL"/>
          <w:i/>
          <w:color w:val="008000"/>
        </w:rPr>
        <w:t>nàmâ:</w:t>
      </w:r>
      <w:r w:rsidRPr="000B43FA">
        <w:t>. If we reconstruct *</w:t>
      </w:r>
      <w:r w:rsidRPr="00F873BF">
        <w:rPr>
          <w:rFonts w:ascii="Doulos SIL" w:hAnsi="Doulos SIL"/>
          <w:color w:val="008000"/>
        </w:rPr>
        <w:t>nàmá-</w:t>
      </w:r>
      <w:r w:rsidRPr="000B43FA">
        <w:t>, we must consider the possibility that BenT and its relatives have preserved a trace of an original L</w:t>
      </w:r>
      <w:r w:rsidRPr="000B43FA">
        <w:noBreakHyphen/>
        <w:t>toned suffix.</w:t>
      </w:r>
    </w:p>
    <w:p w14:paraId="0BEC83E0" w14:textId="77777777" w:rsidR="00B013A1" w:rsidRPr="00F274C1" w:rsidRDefault="00B013A1" w:rsidP="00B013A1"/>
    <w:p w14:paraId="0B8BEBAA" w14:textId="77777777" w:rsidR="00B013A1" w:rsidRPr="00F274C1" w:rsidRDefault="00B013A1" w:rsidP="00B013A1"/>
    <w:p w14:paraId="11DC9095" w14:textId="77777777" w:rsidR="00B013A1" w:rsidRPr="007467F2" w:rsidRDefault="00B013A1" w:rsidP="00482A50">
      <w:pPr>
        <w:pStyle w:val="Heading3"/>
      </w:pPr>
      <w:bookmarkStart w:id="167" w:name="_Toc508942594"/>
      <w:bookmarkStart w:id="168" w:name="_Toc508943194"/>
      <w:bookmarkStart w:id="169" w:name="_Toc509043660"/>
      <w:bookmarkStart w:id="170" w:name="_Toc12947917"/>
      <w:bookmarkStart w:id="171" w:name="_Toc12948066"/>
      <w:bookmarkStart w:id="172" w:name="_Toc12948239"/>
      <w:bookmarkStart w:id="173" w:name="_Toc12948442"/>
      <w:bookmarkStart w:id="174" w:name="_Toc78358723"/>
      <w:bookmarkStart w:id="175" w:name="_Toc297637581"/>
      <w:r w:rsidRPr="007467F2">
        <w:t>Metrical structure</w:t>
      </w:r>
      <w:bookmarkEnd w:id="167"/>
      <w:bookmarkEnd w:id="168"/>
      <w:bookmarkEnd w:id="169"/>
      <w:bookmarkEnd w:id="170"/>
      <w:bookmarkEnd w:id="171"/>
      <w:bookmarkEnd w:id="172"/>
      <w:bookmarkEnd w:id="173"/>
      <w:bookmarkEnd w:id="174"/>
      <w:bookmarkEnd w:id="175"/>
    </w:p>
    <w:p w14:paraId="55A363F8" w14:textId="1B65837A" w:rsidR="00B013A1" w:rsidRPr="00F274C1" w:rsidRDefault="00B013A1" w:rsidP="00B013A1">
      <w:r w:rsidRPr="00F274C1">
        <w:t xml:space="preserve">Weak positions in metrical structure are characterized by raising and/or reduction of short vowels. Metrical structure is not a major factor in BenT in (uncompounded) noun, adjective, or numeral stems. The initial syllable is arguably a strong position, and there are many bisyllabic stems with an initial heavy syllable, e.g. </w:t>
      </w:r>
      <w:r w:rsidRPr="003E5D8C">
        <w:rPr>
          <w:rFonts w:ascii="Doulos SIL" w:hAnsi="Doulos SIL"/>
          <w:i/>
          <w:color w:val="0000FF"/>
        </w:rPr>
        <w:t>bɔ̀:tɔ́</w:t>
      </w:r>
      <w:r w:rsidRPr="00F274C1">
        <w:t xml:space="preserve"> </w:t>
      </w:r>
      <w:r w:rsidR="006F2285">
        <w:t>‘</w:t>
      </w:r>
      <w:r w:rsidRPr="00F274C1">
        <w:t>sack</w:t>
      </w:r>
      <w:r w:rsidR="006F2285">
        <w:t>’</w:t>
      </w:r>
      <w:r w:rsidRPr="00F274C1">
        <w:t xml:space="preserve">, </w:t>
      </w:r>
      <w:r w:rsidRPr="003E5D8C">
        <w:rPr>
          <w:rFonts w:ascii="Doulos SIL" w:hAnsi="Doulos SIL"/>
          <w:i/>
          <w:color w:val="0000FF"/>
        </w:rPr>
        <w:t>jɛ́mbɛ́</w:t>
      </w:r>
      <w:r w:rsidRPr="00F274C1">
        <w:t xml:space="preserve"> </w:t>
      </w:r>
      <w:r w:rsidR="006F2285">
        <w:t>‘</w:t>
      </w:r>
      <w:r w:rsidRPr="00F274C1">
        <w:t>bag</w:t>
      </w:r>
      <w:r w:rsidR="006F2285">
        <w:t>’</w:t>
      </w:r>
      <w:r w:rsidRPr="00F274C1">
        <w:t xml:space="preserve">. However, nouns like </w:t>
      </w:r>
      <w:r w:rsidRPr="003E5D8C">
        <w:rPr>
          <w:rFonts w:ascii="Doulos SIL" w:hAnsi="Doulos SIL"/>
          <w:i/>
          <w:color w:val="0000FF"/>
        </w:rPr>
        <w:t>sègérè</w:t>
      </w:r>
      <w:r w:rsidRPr="00F274C1">
        <w:t xml:space="preserve"> </w:t>
      </w:r>
      <w:r w:rsidR="006F2285">
        <w:t>‘</w:t>
      </w:r>
      <w:r w:rsidRPr="00F274C1">
        <w:t>filtering basket</w:t>
      </w:r>
      <w:r w:rsidR="006F2285">
        <w:t>’</w:t>
      </w:r>
      <w:r w:rsidRPr="00F274C1">
        <w:t xml:space="preserve"> show no phonological signs of strong and weak positions; in particular, the second syllable of a trisyllabic stem is stable. </w:t>
      </w:r>
      <w:r w:rsidR="00816B04">
        <w:t>I</w:t>
      </w:r>
      <w:r w:rsidRPr="00F274C1">
        <w:t>n a bisyllabic stem, a final short high vowel {</w:t>
      </w:r>
      <w:r w:rsidRPr="003E5D8C">
        <w:rPr>
          <w:rFonts w:ascii="Doulos SIL" w:hAnsi="Doulos SIL"/>
          <w:i/>
          <w:color w:val="0000FF"/>
        </w:rPr>
        <w:t>i u</w:t>
      </w:r>
      <w:r w:rsidRPr="00F274C1">
        <w:t xml:space="preserve">} may be apocopated under some conditions, e.g. </w:t>
      </w:r>
      <w:r w:rsidRPr="00D672B9">
        <w:rPr>
          <w:rFonts w:ascii="Doulos SIL" w:hAnsi="Doulos SIL"/>
          <w:i/>
          <w:color w:val="0000FF"/>
        </w:rPr>
        <w:t>CvCi</w:t>
      </w:r>
      <w:r w:rsidRPr="00F274C1">
        <w:t xml:space="preserve"> →</w:t>
      </w:r>
      <w:r w:rsidRPr="00D672B9">
        <w:rPr>
          <w:rFonts w:ascii="Doulos SIL" w:hAnsi="Doulos SIL"/>
          <w:i/>
          <w:color w:val="0000FF"/>
        </w:rPr>
        <w:t xml:space="preserve"> CvC</w:t>
      </w:r>
      <w:r w:rsidRPr="00F274C1">
        <w:t xml:space="preserve"> (§3.5.3.2, below).</w:t>
      </w:r>
    </w:p>
    <w:p w14:paraId="783EF1A3" w14:textId="0B0F2411" w:rsidR="00B013A1" w:rsidRPr="00F274C1" w:rsidRDefault="00B013A1" w:rsidP="00B013A1">
      <w:r w:rsidRPr="00F274C1">
        <w:tab/>
        <w:t>In verbs, there are some suggestions of metrical structure insofar as some types of nonmonosyllabic verb stems s</w:t>
      </w:r>
      <w:r w:rsidR="00816B04">
        <w:t xml:space="preserve">how alternations between final </w:t>
      </w:r>
      <w:r w:rsidRPr="003E5D8C">
        <w:rPr>
          <w:rFonts w:ascii="Doulos SIL" w:hAnsi="Doulos SIL"/>
          <w:i/>
          <w:color w:val="0000FF"/>
        </w:rPr>
        <w:t>a</w:t>
      </w:r>
      <w:r w:rsidRPr="00F274C1">
        <w:t xml:space="preserve"> and a somewhat unstable high vowel {</w:t>
      </w:r>
      <w:r w:rsidRPr="003E5D8C">
        <w:rPr>
          <w:rFonts w:ascii="Doulos SIL" w:hAnsi="Doulos SIL"/>
          <w:i/>
          <w:color w:val="0000FF"/>
        </w:rPr>
        <w:t>i u</w:t>
      </w:r>
      <w:r w:rsidRPr="00F274C1">
        <w:t>}. Other Dogon languages often associate the high vowel in such alternations with weak metrical position (the high vowel may reduce to schwa, is subject to coloring by nearby consonants and vowels, and may be deleted entirely). However, there is a cart</w:t>
      </w:r>
      <w:r w:rsidRPr="00EF44F9">
        <w:t>-a</w:t>
      </w:r>
      <w:r w:rsidRPr="00F274C1">
        <w:t>nd</w:t>
      </w:r>
      <w:r w:rsidRPr="00EF44F9">
        <w:t>-h</w:t>
      </w:r>
      <w:r w:rsidRPr="00F274C1">
        <w:t>orse issue here; does weak metrical position favor raising and lenition of a vowel, or does an independently occurring vocalic alternation happen to feed into lenition of the high</w:t>
      </w:r>
      <w:r w:rsidRPr="00EF44F9">
        <w:t>-v</w:t>
      </w:r>
      <w:r w:rsidRPr="00F274C1">
        <w:t>owel alternant?</w:t>
      </w:r>
    </w:p>
    <w:p w14:paraId="21C90489" w14:textId="4BA080F5" w:rsidR="00B013A1" w:rsidRPr="00F274C1" w:rsidRDefault="00B013A1" w:rsidP="00B013A1">
      <w:r w:rsidRPr="00F274C1">
        <w:tab/>
        <w:t>In BenT, the verbs with a final</w:t>
      </w:r>
      <w:r w:rsidRPr="00EF44F9">
        <w:t>-v</w:t>
      </w:r>
      <w:r w:rsidR="00E21F42">
        <w:t xml:space="preserve">owel alternation have final </w:t>
      </w:r>
      <w:r w:rsidRPr="00827F9D">
        <w:rPr>
          <w:rFonts w:ascii="Doulos SIL" w:hAnsi="Doulos SIL"/>
          <w:i/>
          <w:color w:val="0000FF"/>
        </w:rPr>
        <w:t>a</w:t>
      </w:r>
      <w:r w:rsidRPr="00F274C1">
        <w:t xml:space="preserve"> in the </w:t>
      </w:r>
      <w:r w:rsidR="00E21F42">
        <w:t>imperative</w:t>
      </w:r>
      <w:r w:rsidRPr="00F274C1">
        <w:t xml:space="preserve">, and final high vowel (or zero) throughout the remainder of the paradigm, including forms where the final high vowel is </w:t>
      </w:r>
      <w:r w:rsidR="00C35F39">
        <w:t>“</w:t>
      </w:r>
      <w:r w:rsidRPr="00F274C1">
        <w:t>strengthened</w:t>
      </w:r>
      <w:r w:rsidR="00C35F39">
        <w:t>”</w:t>
      </w:r>
      <w:r w:rsidRPr="00F274C1">
        <w:t xml:space="preserve"> by a tautosyllabic final consonant. For example, </w:t>
      </w:r>
      <w:r w:rsidR="006F2285">
        <w:t>‘</w:t>
      </w:r>
      <w:r w:rsidRPr="00F274C1">
        <w:t>think</w:t>
      </w:r>
      <w:r w:rsidR="006F2285">
        <w:t>’</w:t>
      </w:r>
      <w:r w:rsidRPr="00F274C1">
        <w:t xml:space="preserve"> has </w:t>
      </w:r>
      <w:r w:rsidR="00E21F42">
        <w:t>imperative</w:t>
      </w:r>
      <w:r w:rsidRPr="00F274C1">
        <w:t xml:space="preserve"> </w:t>
      </w:r>
      <w:r w:rsidRPr="003E5D8C">
        <w:rPr>
          <w:rFonts w:ascii="Doulos SIL" w:hAnsi="Doulos SIL"/>
          <w:i/>
          <w:color w:val="0000FF"/>
        </w:rPr>
        <w:t>mǎ:nà</w:t>
      </w:r>
      <w:r w:rsidRPr="00F274C1">
        <w:t xml:space="preserve">, </w:t>
      </w:r>
      <w:r w:rsidR="00AF7BAE">
        <w:t>bare stem</w:t>
      </w:r>
      <w:r w:rsidRPr="00F274C1">
        <w:t xml:space="preserve"> </w:t>
      </w:r>
      <w:r w:rsidRPr="003E5D8C">
        <w:rPr>
          <w:rFonts w:ascii="Doulos SIL" w:hAnsi="Doulos SIL"/>
          <w:i/>
          <w:color w:val="0000FF"/>
        </w:rPr>
        <w:t>mà:ní</w:t>
      </w:r>
      <w:r w:rsidRPr="000B43FA">
        <w:t xml:space="preserve"> (e.g. in chains)</w:t>
      </w:r>
      <w:r w:rsidRPr="00F274C1">
        <w:t xml:space="preserve">, </w:t>
      </w:r>
      <w:r w:rsidR="00FD6208">
        <w:t>perfective</w:t>
      </w:r>
      <w:r w:rsidRPr="00F274C1">
        <w:t xml:space="preserve"> </w:t>
      </w:r>
      <w:r w:rsidRPr="003E5D8C">
        <w:rPr>
          <w:rFonts w:ascii="Doulos SIL" w:hAnsi="Doulos SIL"/>
          <w:i/>
          <w:color w:val="0000FF"/>
        </w:rPr>
        <w:t>mà:ní</w:t>
      </w:r>
      <w:r w:rsidRPr="003E5D8C">
        <w:rPr>
          <w:rFonts w:ascii="Doulos SIL" w:hAnsi="Doulos SIL"/>
          <w:i/>
          <w:color w:val="0000FF"/>
        </w:rPr>
        <w:noBreakHyphen/>
        <w:t>tî</w:t>
      </w:r>
      <w:r w:rsidRPr="003E5D8C">
        <w:rPr>
          <w:rFonts w:ascii="Doulos SIL" w:hAnsi="Doulos SIL"/>
          <w:i/>
          <w:color w:val="0000FF"/>
        </w:rPr>
        <w:noBreakHyphen/>
      </w:r>
      <w:r w:rsidRPr="00F274C1">
        <w:t xml:space="preserve">, </w:t>
      </w:r>
      <w:r w:rsidR="00C07E65">
        <w:t>imperfective</w:t>
      </w:r>
      <w:r w:rsidRPr="00F274C1">
        <w:t xml:space="preserve"> </w:t>
      </w:r>
      <w:r w:rsidRPr="003E5D8C">
        <w:rPr>
          <w:rFonts w:ascii="Doulos SIL" w:hAnsi="Doulos SIL"/>
          <w:i/>
          <w:color w:val="0000FF"/>
        </w:rPr>
        <w:t>mì</w:t>
      </w:r>
      <w:r w:rsidRPr="003E5D8C">
        <w:rPr>
          <w:rFonts w:ascii="Doulos SIL" w:hAnsi="Doulos SIL"/>
          <w:i/>
          <w:color w:val="0000FF"/>
        </w:rPr>
        <w:noBreakHyphen/>
        <w:t>mà:ní</w:t>
      </w:r>
      <w:r w:rsidRPr="003E5D8C">
        <w:rPr>
          <w:rFonts w:ascii="Doulos SIL" w:hAnsi="Doulos SIL"/>
          <w:i/>
          <w:color w:val="0000FF"/>
        </w:rPr>
        <w:noBreakHyphen/>
        <w:t>m̀</w:t>
      </w:r>
      <w:r w:rsidRPr="00F274C1">
        <w:t>, etc.</w:t>
      </w:r>
    </w:p>
    <w:p w14:paraId="37BFBB3C" w14:textId="5DFE330B" w:rsidR="00B013A1" w:rsidRPr="00F274C1" w:rsidRDefault="00B013A1" w:rsidP="00B013A1">
      <w:r w:rsidRPr="00F274C1">
        <w:tab/>
        <w:t xml:space="preserve">In verbal derivation, there are some cases where the final vowel of a bisyllabic input is raised before a derivational suffix, as in </w:t>
      </w:r>
      <w:r w:rsidRPr="003E5D8C">
        <w:rPr>
          <w:rFonts w:ascii="Doulos SIL" w:hAnsi="Doulos SIL"/>
          <w:i/>
          <w:color w:val="0000FF"/>
        </w:rPr>
        <w:t>tárá</w:t>
      </w:r>
      <w:r w:rsidRPr="003E5D8C">
        <w:rPr>
          <w:rFonts w:ascii="Doulos SIL" w:hAnsi="Doulos SIL"/>
          <w:i/>
          <w:color w:val="0000FF"/>
        </w:rPr>
        <w:noBreakHyphen/>
      </w:r>
      <w:r w:rsidRPr="00F274C1">
        <w:t xml:space="preserve"> </w:t>
      </w:r>
      <w:r w:rsidR="006F2285">
        <w:t>‘</w:t>
      </w:r>
      <w:r w:rsidRPr="00F274C1">
        <w:t>paste (on), affix</w:t>
      </w:r>
      <w:r w:rsidR="006F2285">
        <w:t>’</w:t>
      </w:r>
      <w:r w:rsidRPr="00F274C1">
        <w:t xml:space="preserve">, reversive </w:t>
      </w:r>
      <w:r w:rsidRPr="003E5D8C">
        <w:rPr>
          <w:rFonts w:ascii="Doulos SIL" w:hAnsi="Doulos SIL"/>
          <w:i/>
          <w:color w:val="0000FF"/>
        </w:rPr>
        <w:t>tálí</w:t>
      </w:r>
      <w:r w:rsidRPr="003E5D8C">
        <w:rPr>
          <w:rFonts w:ascii="Doulos SIL" w:hAnsi="Doulos SIL"/>
          <w:i/>
          <w:color w:val="0000FF"/>
        </w:rPr>
        <w:noBreakHyphen/>
        <w:t>rí</w:t>
      </w:r>
      <w:r w:rsidRPr="003E5D8C">
        <w:rPr>
          <w:rFonts w:ascii="Doulos SIL" w:hAnsi="Doulos SIL"/>
          <w:i/>
          <w:color w:val="0000FF"/>
        </w:rPr>
        <w:noBreakHyphen/>
      </w:r>
      <w:r w:rsidRPr="00F274C1">
        <w:t xml:space="preserve"> </w:t>
      </w:r>
      <w:r w:rsidR="006F2285">
        <w:t>‘</w:t>
      </w:r>
      <w:r w:rsidRPr="00F274C1">
        <w:t>remove (something pasted or affixed)</w:t>
      </w:r>
      <w:r w:rsidR="006F2285">
        <w:t>’</w:t>
      </w:r>
      <w:r w:rsidRPr="00F274C1">
        <w:t xml:space="preserve">, where the second syllable of </w:t>
      </w:r>
      <w:r w:rsidRPr="003E5D8C">
        <w:rPr>
          <w:rFonts w:ascii="Doulos SIL" w:hAnsi="Doulos SIL"/>
          <w:i/>
          <w:color w:val="0000FF"/>
        </w:rPr>
        <w:t>tálí</w:t>
      </w:r>
      <w:r w:rsidRPr="003E5D8C">
        <w:rPr>
          <w:rFonts w:ascii="Doulos SIL" w:hAnsi="Doulos SIL"/>
          <w:i/>
          <w:color w:val="0000FF"/>
        </w:rPr>
        <w:noBreakHyphen/>
        <w:t>rí</w:t>
      </w:r>
      <w:r w:rsidRPr="003E5D8C">
        <w:rPr>
          <w:rFonts w:ascii="Doulos SIL" w:hAnsi="Doulos SIL"/>
          <w:i/>
          <w:color w:val="0000FF"/>
        </w:rPr>
        <w:noBreakHyphen/>
      </w:r>
      <w:r w:rsidRPr="00F274C1">
        <w:t xml:space="preserve"> is our focus. However, there are several reversives like </w:t>
      </w:r>
      <w:r w:rsidRPr="003E5D8C">
        <w:rPr>
          <w:rFonts w:ascii="Doulos SIL" w:hAnsi="Doulos SIL"/>
          <w:i/>
          <w:color w:val="0000FF"/>
        </w:rPr>
        <w:t>gòlò</w:t>
      </w:r>
      <w:r w:rsidRPr="003E5D8C">
        <w:rPr>
          <w:rFonts w:ascii="Doulos SIL" w:hAnsi="Doulos SIL"/>
          <w:i/>
          <w:color w:val="0000FF"/>
        </w:rPr>
        <w:noBreakHyphen/>
        <w:t>ró</w:t>
      </w:r>
      <w:r w:rsidRPr="00F274C1">
        <w:t xml:space="preserve"> </w:t>
      </w:r>
      <w:r w:rsidR="006F2285">
        <w:t>‘</w:t>
      </w:r>
      <w:r w:rsidRPr="00F274C1">
        <w:t>uncover (someone)</w:t>
      </w:r>
      <w:r w:rsidR="006F2285">
        <w:t>’</w:t>
      </w:r>
      <w:r w:rsidRPr="00F274C1">
        <w:t xml:space="preserve">, </w:t>
      </w:r>
      <w:r w:rsidRPr="003E5D8C">
        <w:rPr>
          <w:rFonts w:ascii="Doulos SIL" w:hAnsi="Doulos SIL"/>
          <w:i/>
          <w:color w:val="0000FF"/>
        </w:rPr>
        <w:t>kúmjó</w:t>
      </w:r>
      <w:r w:rsidRPr="003E5D8C">
        <w:rPr>
          <w:rFonts w:ascii="Doulos SIL" w:hAnsi="Doulos SIL"/>
          <w:i/>
          <w:color w:val="0000FF"/>
        </w:rPr>
        <w:noBreakHyphen/>
        <w:t>ró</w:t>
      </w:r>
      <w:r w:rsidRPr="003E5D8C">
        <w:rPr>
          <w:rFonts w:ascii="Doulos SIL" w:hAnsi="Doulos SIL"/>
          <w:i/>
          <w:color w:val="0000FF"/>
        </w:rPr>
        <w:noBreakHyphen/>
      </w:r>
      <w:r w:rsidRPr="00F274C1">
        <w:t xml:space="preserve"> </w:t>
      </w:r>
      <w:r w:rsidR="006F2285">
        <w:t>‘</w:t>
      </w:r>
      <w:r w:rsidRPr="00F274C1">
        <w:t>uncrumple</w:t>
      </w:r>
      <w:r w:rsidR="006F2285">
        <w:t>’</w:t>
      </w:r>
      <w:r w:rsidRPr="00F274C1">
        <w:t>, etc., where no raising of the second</w:t>
      </w:r>
      <w:r w:rsidRPr="00EF44F9">
        <w:t>-s</w:t>
      </w:r>
      <w:r w:rsidRPr="00F274C1">
        <w:t>yllable vowel is observed. So metrical structure plays a relatively small role in BenT phonology.</w:t>
      </w:r>
    </w:p>
    <w:p w14:paraId="517EC0DE" w14:textId="77777777" w:rsidR="00B013A1" w:rsidRPr="007467F2" w:rsidRDefault="00B013A1" w:rsidP="00482A50">
      <w:pPr>
        <w:pStyle w:val="Heading2"/>
      </w:pPr>
      <w:bookmarkStart w:id="176" w:name="_Toc508942596"/>
      <w:bookmarkStart w:id="177" w:name="_Toc508943196"/>
      <w:bookmarkStart w:id="178" w:name="_Toc509043662"/>
      <w:bookmarkStart w:id="179" w:name="_Toc12947919"/>
      <w:bookmarkStart w:id="180" w:name="_Toc12948068"/>
      <w:bookmarkStart w:id="181" w:name="_Toc12948241"/>
      <w:bookmarkStart w:id="182" w:name="_Toc12948444"/>
      <w:bookmarkStart w:id="183" w:name="_Toc78358724"/>
      <w:bookmarkStart w:id="184" w:name="_Toc297637582"/>
      <w:r w:rsidRPr="007467F2">
        <w:t>Consonants</w:t>
      </w:r>
      <w:bookmarkEnd w:id="176"/>
      <w:bookmarkEnd w:id="177"/>
      <w:bookmarkEnd w:id="178"/>
      <w:bookmarkEnd w:id="179"/>
      <w:bookmarkEnd w:id="180"/>
      <w:bookmarkEnd w:id="181"/>
      <w:bookmarkEnd w:id="182"/>
      <w:bookmarkEnd w:id="183"/>
      <w:bookmarkEnd w:id="184"/>
    </w:p>
    <w:p w14:paraId="06B9D6D9" w14:textId="77777777" w:rsidR="00B013A1" w:rsidRPr="0050660B" w:rsidRDefault="00B013A1" w:rsidP="00B013A1">
      <w:r w:rsidRPr="0050660B">
        <w:t>The consonants are listed in (6).</w:t>
      </w:r>
    </w:p>
    <w:p w14:paraId="22740046" w14:textId="77777777" w:rsidR="00B013A1" w:rsidRPr="0050660B" w:rsidRDefault="00B013A1" w:rsidP="00B013A1"/>
    <w:p w14:paraId="573B552B" w14:textId="77777777" w:rsidR="00B013A1" w:rsidRPr="00906CF6" w:rsidRDefault="00B013A1" w:rsidP="00B013A1">
      <w:pPr>
        <w:pStyle w:val="example-Jamsay"/>
      </w:pPr>
      <w:r w:rsidRPr="00906CF6">
        <w:t>(6)</w:t>
      </w:r>
      <w:r w:rsidRPr="00906CF6">
        <w:tab/>
      </w:r>
      <w:r w:rsidRPr="00906CF6">
        <w:tab/>
        <w:t>Consonants</w:t>
      </w:r>
    </w:p>
    <w:p w14:paraId="1A3F475D" w14:textId="77777777" w:rsidR="00B013A1" w:rsidRPr="00906CF6" w:rsidRDefault="00B013A1" w:rsidP="00B013A1">
      <w:pPr>
        <w:pStyle w:val="example-Jamsay"/>
      </w:pPr>
    </w:p>
    <w:p w14:paraId="08A16E1D" w14:textId="77777777" w:rsidR="00B013A1" w:rsidRPr="00906CF6" w:rsidRDefault="00B013A1" w:rsidP="00B013A1">
      <w:pPr>
        <w:pStyle w:val="example-Jamsay"/>
        <w:tabs>
          <w:tab w:val="clear" w:pos="720"/>
          <w:tab w:val="clear" w:pos="1080"/>
          <w:tab w:val="left" w:pos="1800"/>
          <w:tab w:val="left" w:pos="2250"/>
          <w:tab w:val="left" w:pos="2700"/>
          <w:tab w:val="left" w:pos="3150"/>
          <w:tab w:val="left" w:pos="3690"/>
          <w:tab w:val="left" w:pos="4230"/>
          <w:tab w:val="left" w:pos="4770"/>
          <w:tab w:val="left" w:pos="5310"/>
          <w:tab w:val="left" w:pos="5850"/>
        </w:tabs>
      </w:pPr>
      <w:r w:rsidRPr="00906CF6">
        <w:tab/>
      </w:r>
      <w:r w:rsidRPr="00906CF6">
        <w:tab/>
        <w:t>1</w:t>
      </w:r>
      <w:r w:rsidRPr="00906CF6">
        <w:tab/>
        <w:t>2</w:t>
      </w:r>
      <w:r w:rsidRPr="00906CF6">
        <w:tab/>
        <w:t>3</w:t>
      </w:r>
      <w:r w:rsidRPr="00906CF6">
        <w:tab/>
        <w:t>4</w:t>
      </w:r>
      <w:r w:rsidRPr="00906CF6">
        <w:tab/>
        <w:t>5</w:t>
      </w:r>
      <w:r w:rsidRPr="00906CF6">
        <w:tab/>
        <w:t>6</w:t>
      </w:r>
      <w:r w:rsidRPr="00906CF6">
        <w:tab/>
        <w:t>7</w:t>
      </w:r>
      <w:r w:rsidRPr="00906CF6">
        <w:tab/>
        <w:t>8</w:t>
      </w:r>
      <w:r w:rsidRPr="00906CF6">
        <w:tab/>
        <w:t>9</w:t>
      </w:r>
    </w:p>
    <w:p w14:paraId="340A1245" w14:textId="77777777" w:rsidR="00B013A1" w:rsidRPr="00906CF6" w:rsidRDefault="00B013A1" w:rsidP="00B013A1">
      <w:pPr>
        <w:pStyle w:val="example-Jamsay"/>
        <w:tabs>
          <w:tab w:val="clear" w:pos="720"/>
          <w:tab w:val="clear" w:pos="1080"/>
          <w:tab w:val="left" w:pos="1800"/>
          <w:tab w:val="left" w:pos="2250"/>
          <w:tab w:val="left" w:pos="2700"/>
          <w:tab w:val="left" w:pos="3150"/>
          <w:tab w:val="left" w:pos="3690"/>
          <w:tab w:val="left" w:pos="4230"/>
          <w:tab w:val="left" w:pos="4770"/>
          <w:tab w:val="left" w:pos="5310"/>
          <w:tab w:val="left" w:pos="5850"/>
        </w:tabs>
      </w:pPr>
    </w:p>
    <w:p w14:paraId="016BC2B4" w14:textId="77777777" w:rsidR="00B013A1" w:rsidRPr="005F1A57" w:rsidRDefault="00B013A1" w:rsidP="00B013A1">
      <w:pPr>
        <w:pStyle w:val="example-Jamsay"/>
        <w:tabs>
          <w:tab w:val="clear" w:pos="720"/>
          <w:tab w:val="clear" w:pos="1080"/>
          <w:tab w:val="left" w:pos="1800"/>
          <w:tab w:val="left" w:pos="2250"/>
          <w:tab w:val="left" w:pos="2700"/>
          <w:tab w:val="left" w:pos="3150"/>
          <w:tab w:val="left" w:pos="3690"/>
          <w:tab w:val="left" w:pos="4230"/>
          <w:tab w:val="left" w:pos="4770"/>
          <w:tab w:val="left" w:pos="5310"/>
          <w:tab w:val="left" w:pos="5850"/>
        </w:tabs>
        <w:rPr>
          <w:rFonts w:ascii="Doulos SIL" w:hAnsi="Doulos SIL"/>
          <w:i/>
          <w:color w:val="0000FF"/>
        </w:rPr>
      </w:pPr>
      <w:r w:rsidRPr="00906CF6">
        <w:tab/>
        <w:t>labial</w:t>
      </w:r>
      <w:r w:rsidRPr="00906CF6">
        <w:tab/>
      </w:r>
      <w:r w:rsidRPr="003E5D8C">
        <w:rPr>
          <w:rFonts w:ascii="Doulos SIL" w:hAnsi="Doulos SIL"/>
          <w:i/>
          <w:color w:val="0000FF"/>
        </w:rPr>
        <w:t>p</w:t>
      </w:r>
      <w:r w:rsidRPr="003E5D8C">
        <w:rPr>
          <w:rFonts w:ascii="Doulos SIL" w:hAnsi="Doulos SIL"/>
          <w:i/>
          <w:color w:val="0000FF"/>
        </w:rPr>
        <w:tab/>
        <w:t>b</w:t>
      </w:r>
      <w:r w:rsidRPr="003E5D8C">
        <w:rPr>
          <w:rFonts w:ascii="Doulos SIL" w:hAnsi="Doulos SIL"/>
          <w:i/>
          <w:color w:val="0000FF"/>
        </w:rPr>
        <w:tab/>
        <w:t>m</w:t>
      </w:r>
      <w:r w:rsidRPr="003E5D8C">
        <w:rPr>
          <w:rFonts w:ascii="Doulos SIL" w:hAnsi="Doulos SIL"/>
          <w:i/>
          <w:color w:val="0000FF"/>
        </w:rPr>
        <w:tab/>
      </w:r>
      <w:r w:rsidRPr="00827F9D">
        <w:rPr>
          <w:rFonts w:ascii="Doulos SIL" w:hAnsi="Doulos SIL"/>
          <w:i/>
          <w:color w:val="0000FF"/>
        </w:rPr>
        <w:t>(f)</w:t>
      </w:r>
      <w:r w:rsidRPr="003E5D8C">
        <w:rPr>
          <w:rFonts w:ascii="Doulos SIL" w:hAnsi="Doulos SIL"/>
          <w:i/>
          <w:color w:val="0000FF"/>
        </w:rPr>
        <w:tab/>
      </w:r>
      <w:r w:rsidRPr="003E5D8C">
        <w:rPr>
          <w:rFonts w:ascii="Doulos SIL" w:hAnsi="Doulos SIL"/>
          <w:i/>
          <w:color w:val="0000FF"/>
        </w:rPr>
        <w:tab/>
        <w:t>w</w:t>
      </w:r>
      <w:r w:rsidRPr="003E5D8C">
        <w:rPr>
          <w:rFonts w:ascii="Doulos SIL" w:hAnsi="Doulos SIL"/>
          <w:i/>
          <w:color w:val="0000FF"/>
        </w:rPr>
        <w:tab/>
        <w:t>wⁿ</w:t>
      </w:r>
    </w:p>
    <w:p w14:paraId="1E191A81" w14:textId="77777777" w:rsidR="00B013A1" w:rsidRPr="00906CF6" w:rsidRDefault="00B013A1" w:rsidP="00B013A1">
      <w:pPr>
        <w:pStyle w:val="example-Jamsay"/>
        <w:tabs>
          <w:tab w:val="clear" w:pos="720"/>
          <w:tab w:val="clear" w:pos="1080"/>
          <w:tab w:val="left" w:pos="1800"/>
          <w:tab w:val="left" w:pos="2250"/>
          <w:tab w:val="left" w:pos="2700"/>
          <w:tab w:val="left" w:pos="3150"/>
          <w:tab w:val="left" w:pos="3690"/>
          <w:tab w:val="left" w:pos="4230"/>
          <w:tab w:val="left" w:pos="4770"/>
          <w:tab w:val="left" w:pos="5310"/>
          <w:tab w:val="left" w:pos="5850"/>
        </w:tabs>
      </w:pPr>
      <w:r w:rsidRPr="00906CF6">
        <w:tab/>
        <w:t>alveolar</w:t>
      </w:r>
      <w:r w:rsidRPr="00906CF6">
        <w:tab/>
      </w:r>
      <w:r w:rsidRPr="003E5D8C">
        <w:rPr>
          <w:rFonts w:ascii="Doulos SIL" w:hAnsi="Doulos SIL"/>
          <w:i/>
          <w:color w:val="0000FF"/>
        </w:rPr>
        <w:t>t</w:t>
      </w:r>
      <w:r w:rsidRPr="003E5D8C">
        <w:rPr>
          <w:rFonts w:ascii="Doulos SIL" w:hAnsi="Doulos SIL"/>
          <w:i/>
          <w:color w:val="0000FF"/>
        </w:rPr>
        <w:tab/>
        <w:t>d</w:t>
      </w:r>
      <w:r w:rsidRPr="003E5D8C">
        <w:rPr>
          <w:rFonts w:ascii="Doulos SIL" w:hAnsi="Doulos SIL"/>
          <w:i/>
          <w:color w:val="0000FF"/>
        </w:rPr>
        <w:tab/>
        <w:t>n</w:t>
      </w:r>
      <w:r w:rsidRPr="003E5D8C">
        <w:rPr>
          <w:rFonts w:ascii="Doulos SIL" w:hAnsi="Doulos SIL"/>
          <w:i/>
          <w:color w:val="0000FF"/>
        </w:rPr>
        <w:tab/>
        <w:t>s</w:t>
      </w:r>
      <w:r w:rsidRPr="003E5D8C">
        <w:rPr>
          <w:rFonts w:ascii="Doulos SIL" w:hAnsi="Doulos SIL"/>
          <w:i/>
          <w:color w:val="0000FF"/>
        </w:rPr>
        <w:tab/>
        <w:t>l</w:t>
      </w:r>
      <w:r w:rsidRPr="003E5D8C">
        <w:rPr>
          <w:rFonts w:ascii="Doulos SIL" w:hAnsi="Doulos SIL"/>
          <w:i/>
          <w:color w:val="0000FF"/>
        </w:rPr>
        <w:tab/>
        <w:t>r</w:t>
      </w:r>
      <w:r w:rsidRPr="003E5D8C">
        <w:rPr>
          <w:rFonts w:ascii="Doulos SIL" w:hAnsi="Doulos SIL"/>
          <w:i/>
          <w:color w:val="0000FF"/>
        </w:rPr>
        <w:tab/>
        <w:t>rⁿ</w:t>
      </w:r>
    </w:p>
    <w:p w14:paraId="441A99A9" w14:textId="77777777" w:rsidR="00B013A1" w:rsidRPr="003E5D8C" w:rsidRDefault="00B013A1" w:rsidP="00B013A1">
      <w:pPr>
        <w:pStyle w:val="example-Jamsay"/>
        <w:tabs>
          <w:tab w:val="clear" w:pos="720"/>
          <w:tab w:val="clear" w:pos="1080"/>
          <w:tab w:val="left" w:pos="1800"/>
          <w:tab w:val="left" w:pos="2250"/>
          <w:tab w:val="left" w:pos="2700"/>
          <w:tab w:val="left" w:pos="3150"/>
          <w:tab w:val="left" w:pos="3690"/>
          <w:tab w:val="left" w:pos="4230"/>
          <w:tab w:val="left" w:pos="4770"/>
          <w:tab w:val="left" w:pos="5310"/>
          <w:tab w:val="left" w:pos="5850"/>
        </w:tabs>
        <w:rPr>
          <w:rFonts w:ascii="Doulos SIL" w:hAnsi="Doulos SIL"/>
          <w:i/>
          <w:color w:val="0000FF"/>
        </w:rPr>
      </w:pPr>
      <w:r w:rsidRPr="00906CF6">
        <w:tab/>
        <w:t>alveopalatal</w:t>
      </w:r>
      <w:r w:rsidRPr="00906CF6">
        <w:tab/>
      </w:r>
      <w:r w:rsidRPr="003E5D8C">
        <w:rPr>
          <w:rFonts w:ascii="Doulos SIL" w:hAnsi="Doulos SIL"/>
          <w:i/>
          <w:color w:val="0000FF"/>
        </w:rPr>
        <w:t>c</w:t>
      </w:r>
      <w:r w:rsidRPr="003E5D8C">
        <w:rPr>
          <w:rFonts w:ascii="Doulos SIL" w:hAnsi="Doulos SIL"/>
          <w:i/>
          <w:color w:val="0000FF"/>
        </w:rPr>
        <w:tab/>
        <w:t>j</w:t>
      </w:r>
      <w:r w:rsidRPr="003E5D8C">
        <w:rPr>
          <w:rFonts w:ascii="Doulos SIL" w:hAnsi="Doulos SIL"/>
          <w:i/>
          <w:color w:val="0000FF"/>
        </w:rPr>
        <w:tab/>
        <w:t>ɲ</w:t>
      </w:r>
      <w:r w:rsidRPr="003E5D8C">
        <w:rPr>
          <w:rFonts w:ascii="Doulos SIL" w:hAnsi="Doulos SIL"/>
          <w:i/>
          <w:color w:val="0000FF"/>
        </w:rPr>
        <w:tab/>
      </w:r>
      <w:r w:rsidRPr="00827F9D">
        <w:rPr>
          <w:rFonts w:ascii="Doulos SIL" w:hAnsi="Doulos SIL"/>
          <w:i/>
          <w:color w:val="0000FF"/>
        </w:rPr>
        <w:t>((š))</w:t>
      </w:r>
      <w:r w:rsidRPr="003E5D8C">
        <w:rPr>
          <w:rFonts w:ascii="Doulos SIL" w:hAnsi="Doulos SIL"/>
          <w:i/>
          <w:color w:val="0000FF"/>
        </w:rPr>
        <w:tab/>
      </w:r>
      <w:r w:rsidRPr="003E5D8C">
        <w:rPr>
          <w:rFonts w:ascii="Doulos SIL" w:hAnsi="Doulos SIL"/>
          <w:i/>
          <w:color w:val="0000FF"/>
        </w:rPr>
        <w:tab/>
        <w:t>y</w:t>
      </w:r>
      <w:r w:rsidRPr="003E5D8C">
        <w:rPr>
          <w:rFonts w:ascii="Doulos SIL" w:hAnsi="Doulos SIL"/>
          <w:i/>
          <w:color w:val="0000FF"/>
        </w:rPr>
        <w:tab/>
        <w:t>yⁿ</w:t>
      </w:r>
    </w:p>
    <w:p w14:paraId="4B85C2B8" w14:textId="77777777" w:rsidR="00B013A1" w:rsidRPr="003E5D8C" w:rsidRDefault="00B013A1" w:rsidP="00B013A1">
      <w:pPr>
        <w:pStyle w:val="example-Jamsay"/>
        <w:tabs>
          <w:tab w:val="clear" w:pos="720"/>
          <w:tab w:val="clear" w:pos="1080"/>
          <w:tab w:val="left" w:pos="1800"/>
          <w:tab w:val="left" w:pos="2250"/>
          <w:tab w:val="left" w:pos="2700"/>
          <w:tab w:val="left" w:pos="3150"/>
          <w:tab w:val="left" w:pos="3690"/>
          <w:tab w:val="left" w:pos="4230"/>
          <w:tab w:val="left" w:pos="4770"/>
          <w:tab w:val="left" w:pos="5310"/>
          <w:tab w:val="left" w:pos="5850"/>
        </w:tabs>
        <w:rPr>
          <w:rFonts w:ascii="Doulos SIL" w:hAnsi="Doulos SIL"/>
          <w:i/>
          <w:color w:val="0000FF"/>
        </w:rPr>
      </w:pPr>
      <w:r w:rsidRPr="00906CF6">
        <w:tab/>
        <w:t>velar</w:t>
      </w:r>
      <w:r w:rsidRPr="00906CF6">
        <w:tab/>
      </w:r>
      <w:r w:rsidRPr="003E5D8C">
        <w:rPr>
          <w:rFonts w:ascii="Doulos SIL" w:hAnsi="Doulos SIL"/>
          <w:i/>
          <w:color w:val="0000FF"/>
        </w:rPr>
        <w:t>k</w:t>
      </w:r>
      <w:r w:rsidRPr="003E5D8C">
        <w:rPr>
          <w:rFonts w:ascii="Doulos SIL" w:hAnsi="Doulos SIL"/>
          <w:i/>
          <w:color w:val="0000FF"/>
        </w:rPr>
        <w:tab/>
        <w:t>g</w:t>
      </w:r>
      <w:r w:rsidRPr="003E5D8C">
        <w:rPr>
          <w:rFonts w:ascii="Doulos SIL" w:hAnsi="Doulos SIL"/>
          <w:i/>
          <w:color w:val="0000FF"/>
        </w:rPr>
        <w:tab/>
        <w:t>ŋ</w:t>
      </w:r>
      <w:r w:rsidRPr="003E5D8C">
        <w:rPr>
          <w:rFonts w:ascii="Doulos SIL" w:hAnsi="Doulos SIL"/>
          <w:i/>
          <w:color w:val="0000FF"/>
        </w:rPr>
        <w:tab/>
      </w:r>
    </w:p>
    <w:p w14:paraId="658BF897" w14:textId="77777777" w:rsidR="00B013A1" w:rsidRPr="00827F9D" w:rsidRDefault="00B013A1" w:rsidP="00B013A1">
      <w:pPr>
        <w:pStyle w:val="example-Jamsay"/>
        <w:tabs>
          <w:tab w:val="clear" w:pos="720"/>
          <w:tab w:val="clear" w:pos="1080"/>
          <w:tab w:val="left" w:pos="1800"/>
          <w:tab w:val="left" w:pos="2250"/>
          <w:tab w:val="left" w:pos="2700"/>
          <w:tab w:val="left" w:pos="3150"/>
          <w:tab w:val="left" w:pos="3690"/>
          <w:tab w:val="left" w:pos="4230"/>
          <w:tab w:val="left" w:pos="4770"/>
          <w:tab w:val="left" w:pos="5310"/>
          <w:tab w:val="left" w:pos="5850"/>
        </w:tabs>
        <w:rPr>
          <w:rFonts w:ascii="Doulos SIL" w:hAnsi="Doulos SIL"/>
          <w:i/>
          <w:color w:val="0000FF"/>
        </w:rPr>
      </w:pPr>
      <w:r w:rsidRPr="00906CF6">
        <w:tab/>
        <w:t>laryngeal</w:t>
      </w:r>
      <w:r w:rsidRPr="00906CF6">
        <w:tab/>
      </w:r>
      <w:r w:rsidRPr="003E5D8C">
        <w:rPr>
          <w:rFonts w:ascii="Doulos SIL" w:hAnsi="Doulos SIL"/>
          <w:i/>
          <w:color w:val="0000FF"/>
        </w:rPr>
        <w:tab/>
      </w:r>
      <w:r w:rsidRPr="003E5D8C">
        <w:rPr>
          <w:rFonts w:ascii="Doulos SIL" w:hAnsi="Doulos SIL"/>
          <w:i/>
          <w:color w:val="0000FF"/>
        </w:rPr>
        <w:tab/>
      </w:r>
      <w:r w:rsidRPr="003E5D8C">
        <w:rPr>
          <w:rFonts w:ascii="Doulos SIL" w:hAnsi="Doulos SIL"/>
          <w:i/>
          <w:color w:val="0000FF"/>
        </w:rPr>
        <w:tab/>
      </w:r>
      <w:r w:rsidRPr="003E5D8C">
        <w:rPr>
          <w:rFonts w:ascii="Doulos SIL" w:hAnsi="Doulos SIL"/>
          <w:i/>
          <w:color w:val="0000FF"/>
        </w:rPr>
        <w:tab/>
      </w:r>
      <w:r w:rsidRPr="003E5D8C">
        <w:rPr>
          <w:rFonts w:ascii="Doulos SIL" w:hAnsi="Doulos SIL"/>
          <w:i/>
          <w:color w:val="0000FF"/>
        </w:rPr>
        <w:tab/>
      </w:r>
      <w:r w:rsidRPr="003E5D8C">
        <w:rPr>
          <w:rFonts w:ascii="Doulos SIL" w:hAnsi="Doulos SIL"/>
          <w:i/>
          <w:color w:val="0000FF"/>
        </w:rPr>
        <w:tab/>
      </w:r>
      <w:r w:rsidRPr="003E5D8C">
        <w:rPr>
          <w:rFonts w:ascii="Doulos SIL" w:hAnsi="Doulos SIL"/>
          <w:i/>
          <w:color w:val="0000FF"/>
        </w:rPr>
        <w:tab/>
      </w:r>
      <w:r w:rsidRPr="00827F9D">
        <w:rPr>
          <w:rFonts w:ascii="Doulos SIL" w:hAnsi="Doulos SIL"/>
          <w:i/>
          <w:color w:val="0000FF"/>
        </w:rPr>
        <w:t>(h)</w:t>
      </w:r>
      <w:r w:rsidRPr="00827F9D">
        <w:rPr>
          <w:rFonts w:ascii="Doulos SIL" w:hAnsi="Doulos SIL"/>
          <w:i/>
          <w:color w:val="0000FF"/>
        </w:rPr>
        <w:tab/>
        <w:t>((ʔ))</w:t>
      </w:r>
    </w:p>
    <w:p w14:paraId="45CC9A56" w14:textId="77777777" w:rsidR="00B013A1" w:rsidRPr="00906CF6" w:rsidRDefault="00B013A1"/>
    <w:p w14:paraId="5549BB25" w14:textId="77777777" w:rsidR="00B013A1" w:rsidRPr="00906CF6" w:rsidRDefault="00B013A1">
      <w:pPr>
        <w:ind w:left="851"/>
      </w:pPr>
      <w:r w:rsidRPr="003E5D8C">
        <w:rPr>
          <w:rFonts w:ascii="Doulos SIL" w:hAnsi="Doulos SIL"/>
          <w:i/>
          <w:color w:val="0000FF"/>
        </w:rPr>
        <w:t>c</w:t>
      </w:r>
      <w:r w:rsidRPr="00906CF6">
        <w:t xml:space="preserve"> is IPA </w:t>
      </w:r>
      <w:r w:rsidRPr="00EF44F9">
        <w:t>[</w:t>
      </w:r>
      <w:r w:rsidRPr="00872138">
        <w:rPr>
          <w:rFonts w:ascii="Doulos SIL" w:hAnsi="Doulos SIL"/>
          <w:color w:val="008000"/>
        </w:rPr>
        <w:t>tʃ</w:t>
      </w:r>
      <w:r w:rsidRPr="00EF44F9">
        <w:t>]</w:t>
      </w:r>
      <w:r w:rsidRPr="00906CF6">
        <w:t xml:space="preserve">, </w:t>
      </w:r>
      <w:r w:rsidRPr="003E5D8C">
        <w:rPr>
          <w:rFonts w:ascii="Doulos SIL" w:hAnsi="Doulos SIL"/>
          <w:i/>
          <w:color w:val="0000FF"/>
        </w:rPr>
        <w:t>j</w:t>
      </w:r>
      <w:r w:rsidRPr="00906CF6">
        <w:t xml:space="preserve"> is </w:t>
      </w:r>
      <w:r w:rsidRPr="00EF44F9">
        <w:t>[</w:t>
      </w:r>
      <w:r w:rsidRPr="00872138">
        <w:rPr>
          <w:rFonts w:ascii="Doulos SIL" w:hAnsi="Doulos SIL"/>
          <w:color w:val="008000"/>
        </w:rPr>
        <w:t>dʒ</w:t>
      </w:r>
      <w:r w:rsidRPr="00EF44F9">
        <w:t>]</w:t>
      </w:r>
      <w:r w:rsidRPr="00906CF6">
        <w:t xml:space="preserve">, </w:t>
      </w:r>
      <w:r w:rsidRPr="003E5D8C">
        <w:rPr>
          <w:rFonts w:ascii="Doulos SIL" w:hAnsi="Doulos SIL"/>
          <w:i/>
          <w:color w:val="0000FF"/>
        </w:rPr>
        <w:t>š</w:t>
      </w:r>
      <w:r w:rsidRPr="00906CF6">
        <w:t xml:space="preserve"> is </w:t>
      </w:r>
      <w:r w:rsidRPr="00EF44F9">
        <w:t>[</w:t>
      </w:r>
      <w:r w:rsidRPr="00872138">
        <w:rPr>
          <w:rFonts w:ascii="Doulos SIL" w:hAnsi="Doulos SIL"/>
          <w:color w:val="008000"/>
        </w:rPr>
        <w:t>ʃ</w:t>
      </w:r>
      <w:r w:rsidRPr="00EF44F9">
        <w:t>]</w:t>
      </w:r>
      <w:r w:rsidRPr="00906CF6">
        <w:t xml:space="preserve">, </w:t>
      </w:r>
      <w:r w:rsidRPr="003E5D8C">
        <w:rPr>
          <w:rFonts w:ascii="Doulos SIL" w:hAnsi="Doulos SIL"/>
          <w:i/>
          <w:color w:val="0000FF"/>
        </w:rPr>
        <w:t>y</w:t>
      </w:r>
      <w:r w:rsidRPr="00906CF6">
        <w:t xml:space="preserve"> is </w:t>
      </w:r>
      <w:r w:rsidRPr="00EF44F9">
        <w:t>[</w:t>
      </w:r>
      <w:r w:rsidRPr="00872138">
        <w:rPr>
          <w:rFonts w:ascii="Doulos SIL" w:hAnsi="Doulos SIL"/>
          <w:color w:val="008000"/>
        </w:rPr>
        <w:t>j</w:t>
      </w:r>
      <w:r w:rsidRPr="00EF44F9">
        <w:t>]</w:t>
      </w:r>
      <w:r w:rsidRPr="00906CF6">
        <w:t>.</w:t>
      </w:r>
    </w:p>
    <w:p w14:paraId="089D557C" w14:textId="08FB784B" w:rsidR="00B013A1" w:rsidRPr="00906CF6" w:rsidRDefault="00B013A1">
      <w:pPr>
        <w:ind w:left="851"/>
      </w:pPr>
      <w:r w:rsidRPr="00906CF6">
        <w:t>key to columns: 1) aspirated voiceless stops (</w:t>
      </w:r>
      <w:r w:rsidRPr="003E5D8C">
        <w:rPr>
          <w:rFonts w:ascii="Doulos SIL" w:hAnsi="Doulos SIL"/>
          <w:i/>
          <w:color w:val="0000FF"/>
        </w:rPr>
        <w:t>c</w:t>
      </w:r>
      <w:r w:rsidRPr="00906CF6">
        <w:t xml:space="preserve"> is </w:t>
      </w:r>
      <w:r w:rsidR="001A6BA1">
        <w:t xml:space="preserve">somewhat </w:t>
      </w:r>
      <w:r w:rsidRPr="00906CF6">
        <w:t>affricated); 2) voiced stops; 3) nasals, 4) voiceless fricatives (including sibilants); 5) laterals; 6</w:t>
      </w:r>
      <w:r w:rsidRPr="00EF44F9">
        <w:t>-7</w:t>
      </w:r>
      <w:r w:rsidRPr="00906CF6">
        <w:t>) respectively unnasalized and nasalized sonorants; 8</w:t>
      </w:r>
      <w:r w:rsidRPr="00EF44F9">
        <w:t>-9</w:t>
      </w:r>
      <w:r w:rsidRPr="00906CF6">
        <w:t>) laryngeals</w:t>
      </w:r>
    </w:p>
    <w:p w14:paraId="16E51DC3" w14:textId="77777777" w:rsidR="00B013A1" w:rsidRPr="0050660B" w:rsidRDefault="00B013A1" w:rsidP="00B013A1"/>
    <w:p w14:paraId="6EB37FA7" w14:textId="77777777" w:rsidR="00B013A1" w:rsidRPr="0050660B" w:rsidRDefault="00B013A1" w:rsidP="00B013A1"/>
    <w:p w14:paraId="7735243F" w14:textId="77777777" w:rsidR="00B013A1" w:rsidRPr="007467F2" w:rsidRDefault="00B013A1" w:rsidP="00482A50">
      <w:pPr>
        <w:pStyle w:val="Heading3"/>
        <w:numPr>
          <w:ilvl w:val="2"/>
          <w:numId w:val="1"/>
        </w:numPr>
      </w:pPr>
      <w:bookmarkStart w:id="185" w:name="_Toc508942597"/>
      <w:bookmarkStart w:id="186" w:name="_Toc508943197"/>
      <w:bookmarkStart w:id="187" w:name="_Toc509043663"/>
      <w:bookmarkStart w:id="188" w:name="_Toc12947920"/>
      <w:bookmarkStart w:id="189" w:name="_Toc12948069"/>
      <w:bookmarkStart w:id="190" w:name="_Toc12948242"/>
      <w:bookmarkStart w:id="191" w:name="_Toc12948445"/>
      <w:bookmarkStart w:id="192" w:name="_Toc78358725"/>
      <w:bookmarkStart w:id="193" w:name="_Toc297637583"/>
      <w:r w:rsidRPr="007467F2">
        <w:t>Alveopalatals (</w:t>
      </w:r>
      <w:r w:rsidRPr="003E5D8C">
        <w:rPr>
          <w:rFonts w:ascii="Doulos SIL" w:hAnsi="Doulos SIL"/>
          <w:i/>
          <w:color w:val="0000FF"/>
        </w:rPr>
        <w:t>c</w:t>
      </w:r>
      <w:r w:rsidRPr="007467F2">
        <w:t xml:space="preserve">, </w:t>
      </w:r>
      <w:r w:rsidRPr="003E5D8C">
        <w:rPr>
          <w:rFonts w:ascii="Doulos SIL" w:hAnsi="Doulos SIL"/>
          <w:i/>
          <w:color w:val="0000FF"/>
        </w:rPr>
        <w:t>j</w:t>
      </w:r>
      <w:r w:rsidRPr="007467F2">
        <w:t xml:space="preserve">, </w:t>
      </w:r>
      <w:r w:rsidRPr="003E5D8C">
        <w:rPr>
          <w:rFonts w:ascii="Doulos SIL" w:hAnsi="Doulos SIL"/>
          <w:i/>
          <w:color w:val="0000FF"/>
        </w:rPr>
        <w:t>ɲ</w:t>
      </w:r>
      <w:r w:rsidRPr="007467F2">
        <w:t>)</w:t>
      </w:r>
      <w:bookmarkEnd w:id="185"/>
      <w:bookmarkEnd w:id="186"/>
      <w:bookmarkEnd w:id="187"/>
      <w:bookmarkEnd w:id="188"/>
      <w:bookmarkEnd w:id="189"/>
      <w:bookmarkEnd w:id="190"/>
      <w:bookmarkEnd w:id="191"/>
      <w:bookmarkEnd w:id="192"/>
      <w:bookmarkEnd w:id="193"/>
    </w:p>
    <w:p w14:paraId="4CBC8B62" w14:textId="77777777" w:rsidR="00B013A1" w:rsidRPr="0050660B" w:rsidRDefault="00B013A1" w:rsidP="00B013A1">
      <w:r w:rsidRPr="0050660B">
        <w:t>As elsewhere in the northeastern Dogon language zone, there is some fluctuation between {</w:t>
      </w:r>
      <w:r w:rsidRPr="003E5D8C">
        <w:rPr>
          <w:rFonts w:ascii="Doulos SIL" w:hAnsi="Doulos SIL"/>
          <w:i/>
          <w:color w:val="0000FF"/>
        </w:rPr>
        <w:t>k g</w:t>
      </w:r>
      <w:r w:rsidRPr="0050660B">
        <w:t>} and {</w:t>
      </w:r>
      <w:r w:rsidRPr="003E5D8C">
        <w:rPr>
          <w:rFonts w:ascii="Doulos SIL" w:hAnsi="Doulos SIL"/>
          <w:i/>
          <w:color w:val="0000FF"/>
        </w:rPr>
        <w:t>c j</w:t>
      </w:r>
      <w:r w:rsidRPr="0050660B">
        <w:t>} pronunciations before front vowels {</w:t>
      </w:r>
      <w:r w:rsidRPr="003E5D8C">
        <w:rPr>
          <w:rFonts w:ascii="Doulos SIL" w:hAnsi="Doulos SIL"/>
          <w:i/>
          <w:color w:val="0000FF"/>
        </w:rPr>
        <w:t>i e ɛ</w:t>
      </w:r>
      <w:r w:rsidRPr="0050660B">
        <w:t>}. Where both pronunciations have been recorded, I normalize the transcription as {</w:t>
      </w:r>
      <w:r w:rsidRPr="003E5D8C">
        <w:rPr>
          <w:rFonts w:ascii="Doulos SIL" w:hAnsi="Doulos SIL"/>
          <w:i/>
          <w:color w:val="0000FF"/>
        </w:rPr>
        <w:t>c j</w:t>
      </w:r>
      <w:r w:rsidRPr="0050660B">
        <w:t>}.</w:t>
      </w:r>
    </w:p>
    <w:p w14:paraId="783C0A3C" w14:textId="45E6DF8F" w:rsidR="00B013A1" w:rsidRPr="0050660B" w:rsidRDefault="00B013A1" w:rsidP="00B013A1">
      <w:r w:rsidRPr="0050660B">
        <w:tab/>
      </w:r>
      <w:r w:rsidRPr="003E5D8C">
        <w:rPr>
          <w:rFonts w:ascii="Doulos SIL" w:hAnsi="Doulos SIL"/>
          <w:i/>
          <w:color w:val="0000FF"/>
        </w:rPr>
        <w:t>ɲ</w:t>
      </w:r>
      <w:r w:rsidRPr="0050660B">
        <w:t xml:space="preserve"> is fairly common before a vowel. Examples: </w:t>
      </w:r>
      <w:r w:rsidR="00816B04">
        <w:rPr>
          <w:rFonts w:ascii="Doulos SIL" w:hAnsi="Doulos SIL"/>
          <w:i/>
          <w:color w:val="0000FF"/>
        </w:rPr>
        <w:t>ɲ</w:t>
      </w:r>
      <w:r w:rsidRPr="003E5D8C">
        <w:rPr>
          <w:rFonts w:ascii="Doulos SIL" w:hAnsi="Doulos SIL"/>
          <w:i/>
          <w:color w:val="0000FF"/>
        </w:rPr>
        <w:t>ɛ̌yⁿ ɲɛ́</w:t>
      </w:r>
      <w:r w:rsidRPr="0050660B">
        <w:t xml:space="preserve"> </w:t>
      </w:r>
      <w:r w:rsidR="006F2285">
        <w:t>‘</w:t>
      </w:r>
      <w:r w:rsidRPr="0050660B">
        <w:t>eat a meal</w:t>
      </w:r>
      <w:r w:rsidR="006F2285">
        <w:t>’</w:t>
      </w:r>
      <w:r w:rsidRPr="0050660B">
        <w:t xml:space="preserve">, </w:t>
      </w:r>
      <w:r w:rsidRPr="003E5D8C">
        <w:rPr>
          <w:rFonts w:ascii="Doulos SIL" w:hAnsi="Doulos SIL"/>
          <w:i/>
          <w:color w:val="0000FF"/>
        </w:rPr>
        <w:t>ɲà:rⁿí</w:t>
      </w:r>
      <w:r w:rsidRPr="0050660B">
        <w:t xml:space="preserve"> </w:t>
      </w:r>
      <w:r w:rsidR="006F2285">
        <w:t>‘</w:t>
      </w:r>
      <w:r w:rsidRPr="0050660B">
        <w:t>hold near fire</w:t>
      </w:r>
      <w:r w:rsidR="006F2285">
        <w:t>’</w:t>
      </w:r>
      <w:r w:rsidRPr="0050660B">
        <w:t xml:space="preserve">, </w:t>
      </w:r>
      <w:r w:rsidRPr="003E5D8C">
        <w:rPr>
          <w:rFonts w:ascii="Doulos SIL" w:hAnsi="Doulos SIL"/>
          <w:i/>
          <w:color w:val="0000FF"/>
        </w:rPr>
        <w:t>ɲárⁿù</w:t>
      </w:r>
      <w:r w:rsidRPr="0050660B">
        <w:t xml:space="preserve"> </w:t>
      </w:r>
      <w:r w:rsidR="006F2285">
        <w:t>‘</w:t>
      </w:r>
      <w:r w:rsidRPr="0050660B">
        <w:t>night</w:t>
      </w:r>
      <w:r w:rsidR="006F2285">
        <w:t>’</w:t>
      </w:r>
      <w:r w:rsidRPr="0050660B">
        <w:t xml:space="preserve">, and </w:t>
      </w:r>
      <w:r w:rsidRPr="003E5D8C">
        <w:rPr>
          <w:rFonts w:ascii="Doulos SIL" w:hAnsi="Doulos SIL"/>
          <w:i/>
          <w:color w:val="0000FF"/>
        </w:rPr>
        <w:t>ɲùwⁿɔ́</w:t>
      </w:r>
      <w:r w:rsidRPr="0050660B">
        <w:t xml:space="preserve"> </w:t>
      </w:r>
      <w:r w:rsidR="006F2285">
        <w:t>‘</w:t>
      </w:r>
      <w:r w:rsidRPr="0050660B">
        <w:t>do for a long time</w:t>
      </w:r>
      <w:r w:rsidR="006F2285">
        <w:t>’</w:t>
      </w:r>
      <w:r w:rsidRPr="0050660B">
        <w:t>.</w:t>
      </w:r>
    </w:p>
    <w:p w14:paraId="3261A59F" w14:textId="66619ABB" w:rsidR="00B013A1" w:rsidRPr="0050660B" w:rsidRDefault="00B013A1" w:rsidP="00B013A1">
      <w:r w:rsidRPr="0050660B">
        <w:tab/>
        <w:t xml:space="preserve">An interesting alternation of </w:t>
      </w:r>
      <w:r w:rsidRPr="003E5D8C">
        <w:rPr>
          <w:rFonts w:ascii="Doulos SIL" w:hAnsi="Doulos SIL"/>
          <w:i/>
          <w:color w:val="0000FF"/>
        </w:rPr>
        <w:t>y</w:t>
      </w:r>
      <w:r w:rsidRPr="0050660B">
        <w:t xml:space="preserve"> and </w:t>
      </w:r>
      <w:r w:rsidRPr="003E5D8C">
        <w:rPr>
          <w:rFonts w:ascii="Doulos SIL" w:hAnsi="Doulos SIL"/>
          <w:i/>
          <w:color w:val="0000FF"/>
        </w:rPr>
        <w:t>ɲ</w:t>
      </w:r>
      <w:r w:rsidRPr="0050660B">
        <w:t xml:space="preserve"> is intransitive </w:t>
      </w:r>
      <w:r w:rsidRPr="003E5D8C">
        <w:rPr>
          <w:rFonts w:ascii="Doulos SIL" w:hAnsi="Doulos SIL"/>
          <w:i/>
          <w:color w:val="0000FF"/>
        </w:rPr>
        <w:t>yùrɔ́</w:t>
      </w:r>
      <w:r w:rsidRPr="0050660B">
        <w:t xml:space="preserve"> </w:t>
      </w:r>
      <w:r w:rsidR="006F2285">
        <w:t>‘</w:t>
      </w:r>
      <w:r w:rsidRPr="0050660B">
        <w:t>(someone) wake up</w:t>
      </w:r>
      <w:r w:rsidR="006F2285">
        <w:t>’</w:t>
      </w:r>
      <w:r w:rsidRPr="0050660B">
        <w:t xml:space="preserve"> and transitive </w:t>
      </w:r>
      <w:r w:rsidRPr="003E5D8C">
        <w:rPr>
          <w:rFonts w:ascii="Doulos SIL" w:hAnsi="Doulos SIL"/>
          <w:i/>
          <w:color w:val="0000FF"/>
        </w:rPr>
        <w:t>ɲù:rⁿú</w:t>
      </w:r>
      <w:r w:rsidRPr="0050660B">
        <w:t xml:space="preserve"> </w:t>
      </w:r>
      <w:r w:rsidR="006F2285">
        <w:t>‘</w:t>
      </w:r>
      <w:r w:rsidRPr="0050660B">
        <w:t>wake (someone) up</w:t>
      </w:r>
      <w:r w:rsidR="006F2285">
        <w:t>’</w:t>
      </w:r>
      <w:r w:rsidRPr="0050660B">
        <w:t xml:space="preserve">. In other languages, cognates have either a nasal element in both forms (Jamsay </w:t>
      </w:r>
      <w:r w:rsidR="002642B2" w:rsidRPr="00816B04">
        <w:rPr>
          <w:rFonts w:ascii="Doulos SIL" w:hAnsi="Doulos SIL"/>
          <w:i/>
          <w:color w:val="008000"/>
        </w:rPr>
        <w:t>ɲ</w:t>
      </w:r>
      <w:r w:rsidRPr="0050660B">
        <w:t xml:space="preserve">, </w:t>
      </w:r>
      <w:r w:rsidR="002642B2">
        <w:t>Bankan Tey</w:t>
      </w:r>
      <w:r w:rsidRPr="0050660B">
        <w:t xml:space="preserve"> </w:t>
      </w:r>
      <w:r w:rsidRPr="00816B04">
        <w:rPr>
          <w:rFonts w:ascii="Doulos SIL" w:hAnsi="Doulos SIL"/>
          <w:i/>
          <w:color w:val="008000"/>
        </w:rPr>
        <w:t>nj</w:t>
      </w:r>
      <w:r w:rsidRPr="0050660B">
        <w:t>), or a non</w:t>
      </w:r>
      <w:r w:rsidRPr="00EF44F9">
        <w:t>-n</w:t>
      </w:r>
      <w:r w:rsidRPr="0050660B">
        <w:t xml:space="preserve">asal element in both forms (Nanga and Najamba </w:t>
      </w:r>
      <w:r w:rsidRPr="00816B04">
        <w:rPr>
          <w:rFonts w:ascii="Doulos SIL" w:hAnsi="Doulos SIL"/>
          <w:i/>
          <w:color w:val="008000"/>
        </w:rPr>
        <w:t>w</w:t>
      </w:r>
      <w:r w:rsidRPr="0050660B">
        <w:t>).</w:t>
      </w:r>
    </w:p>
    <w:p w14:paraId="671B881F" w14:textId="77777777" w:rsidR="00B013A1" w:rsidRPr="0050660B" w:rsidRDefault="00B013A1" w:rsidP="00B013A1"/>
    <w:p w14:paraId="2641F26B" w14:textId="77777777" w:rsidR="00B013A1" w:rsidRPr="0050660B" w:rsidRDefault="00B013A1" w:rsidP="00B013A1"/>
    <w:p w14:paraId="4AFDAE97" w14:textId="7C8E31E2" w:rsidR="00B013A1" w:rsidRPr="007467F2" w:rsidRDefault="00B013A1" w:rsidP="00482A50">
      <w:pPr>
        <w:pStyle w:val="Heading3"/>
        <w:numPr>
          <w:ilvl w:val="2"/>
          <w:numId w:val="1"/>
        </w:numPr>
      </w:pPr>
      <w:bookmarkStart w:id="194" w:name="_Toc508942598"/>
      <w:bookmarkStart w:id="195" w:name="_Toc508943198"/>
      <w:bookmarkStart w:id="196" w:name="_Toc509043664"/>
      <w:bookmarkStart w:id="197" w:name="_Toc12947921"/>
      <w:bookmarkStart w:id="198" w:name="_Toc12948070"/>
      <w:bookmarkStart w:id="199" w:name="_Toc12948243"/>
      <w:bookmarkStart w:id="200" w:name="_Toc12948446"/>
      <w:bookmarkStart w:id="201" w:name="_Toc78358726"/>
      <w:bookmarkStart w:id="202" w:name="_Toc297637584"/>
      <w:r w:rsidRPr="007467F2">
        <w:t xml:space="preserve">Voiced velar stop </w:t>
      </w:r>
      <w:r w:rsidRPr="003E5D8C">
        <w:rPr>
          <w:rFonts w:ascii="Doulos SIL" w:hAnsi="Doulos SIL"/>
          <w:i/>
          <w:color w:val="0000FF"/>
        </w:rPr>
        <w:t>g</w:t>
      </w:r>
      <w:r w:rsidRPr="007467F2">
        <w:t xml:space="preserve"> and </w:t>
      </w:r>
      <w:r w:rsidRPr="003E5D8C">
        <w:rPr>
          <w:rFonts w:ascii="Doulos SIL" w:hAnsi="Doulos SIL"/>
          <w:i/>
          <w:color w:val="0000FF"/>
        </w:rPr>
        <w:t>g</w:t>
      </w:r>
      <w:r w:rsidRPr="00EF44F9">
        <w:t>-S</w:t>
      </w:r>
      <w:r w:rsidRPr="007467F2">
        <w:t>pirantization (</w:t>
      </w:r>
      <w:r w:rsidR="002642B2" w:rsidRPr="0050660B">
        <w:t>/</w:t>
      </w:r>
      <w:r w:rsidR="002642B2" w:rsidRPr="00F873BF">
        <w:rPr>
          <w:rFonts w:ascii="Doulos SIL" w:hAnsi="Doulos SIL"/>
          <w:color w:val="008000"/>
        </w:rPr>
        <w:t>g</w:t>
      </w:r>
      <w:r w:rsidR="002642B2" w:rsidRPr="0050660B">
        <w:t>/</w:t>
      </w:r>
      <w:r w:rsidRPr="003E5D8C">
        <w:rPr>
          <w:rFonts w:ascii="Doulos SIL" w:hAnsi="Doulos SIL"/>
          <w:i/>
          <w:color w:val="0000FF"/>
        </w:rPr>
        <w:t>→ɣ</w:t>
      </w:r>
      <w:r w:rsidRPr="007467F2">
        <w:t>)</w:t>
      </w:r>
      <w:bookmarkEnd w:id="194"/>
      <w:bookmarkEnd w:id="195"/>
      <w:bookmarkEnd w:id="196"/>
      <w:bookmarkEnd w:id="197"/>
      <w:bookmarkEnd w:id="198"/>
      <w:bookmarkEnd w:id="199"/>
      <w:bookmarkEnd w:id="200"/>
      <w:bookmarkEnd w:id="201"/>
      <w:bookmarkEnd w:id="202"/>
    </w:p>
    <w:p w14:paraId="011FA7C8" w14:textId="7101AE9D" w:rsidR="00B013A1" w:rsidRPr="0050660B" w:rsidRDefault="00B013A1" w:rsidP="00B013A1">
      <w:r w:rsidRPr="0050660B">
        <w:t>Spirantization of intervocalic /</w:t>
      </w:r>
      <w:r w:rsidRPr="00F873BF">
        <w:rPr>
          <w:rFonts w:ascii="Doulos SIL" w:hAnsi="Doulos SIL"/>
          <w:color w:val="008000"/>
        </w:rPr>
        <w:t>g</w:t>
      </w:r>
      <w:r w:rsidRPr="0050660B">
        <w:t xml:space="preserve">/ to </w:t>
      </w:r>
      <w:r w:rsidRPr="003E5D8C">
        <w:rPr>
          <w:rFonts w:ascii="Doulos SIL" w:hAnsi="Doulos SIL"/>
          <w:i/>
          <w:color w:val="0000FF"/>
        </w:rPr>
        <w:t>ɣ</w:t>
      </w:r>
      <w:r w:rsidRPr="0050660B">
        <w:t xml:space="preserve"> is fairly common, though not obligatory, when intervocalic within a word and flanked by vowels from the set {</w:t>
      </w:r>
      <w:r w:rsidRPr="003E5D8C">
        <w:rPr>
          <w:rFonts w:ascii="Doulos SIL" w:hAnsi="Doulos SIL"/>
          <w:i/>
          <w:color w:val="0000FF"/>
        </w:rPr>
        <w:t>a ɔ</w:t>
      </w:r>
      <w:r w:rsidRPr="0050660B">
        <w:t xml:space="preserve">}. Thus </w:t>
      </w:r>
      <w:r w:rsidRPr="003E5D8C">
        <w:rPr>
          <w:rFonts w:ascii="Doulos SIL" w:hAnsi="Doulos SIL"/>
          <w:i/>
          <w:color w:val="0000FF"/>
        </w:rPr>
        <w:t>kù</w:t>
      </w:r>
      <w:r w:rsidRPr="003E5D8C">
        <w:rPr>
          <w:rFonts w:ascii="Doulos SIL" w:hAnsi="Doulos SIL"/>
          <w:i/>
          <w:color w:val="0000FF"/>
        </w:rPr>
        <w:noBreakHyphen/>
        <w:t>dàɣá</w:t>
      </w:r>
      <w:r w:rsidRPr="0050660B">
        <w:t xml:space="preserve"> </w:t>
      </w:r>
      <w:r w:rsidR="006F2285">
        <w:t>‘</w:t>
      </w:r>
      <w:r w:rsidRPr="0050660B">
        <w:t>agemate</w:t>
      </w:r>
      <w:r w:rsidR="006F2285">
        <w:t>’</w:t>
      </w:r>
      <w:r w:rsidRPr="0050660B">
        <w:t xml:space="preserve">, </w:t>
      </w:r>
      <w:r w:rsidRPr="003E5D8C">
        <w:rPr>
          <w:rFonts w:ascii="Doulos SIL" w:hAnsi="Doulos SIL"/>
          <w:i/>
          <w:color w:val="0000FF"/>
        </w:rPr>
        <w:t>dɔ̀ɣɔ́</w:t>
      </w:r>
      <w:r w:rsidRPr="0050660B">
        <w:t xml:space="preserve"> </w:t>
      </w:r>
      <w:r w:rsidR="006F2285">
        <w:t>‘</w:t>
      </w:r>
      <w:r w:rsidRPr="0050660B">
        <w:t>state of being disdained</w:t>
      </w:r>
      <w:r w:rsidR="006F2285">
        <w:t>’</w:t>
      </w:r>
      <w:r w:rsidRPr="0050660B">
        <w:t xml:space="preserve">. One may consider </w:t>
      </w:r>
      <w:r w:rsidRPr="003E5D8C">
        <w:rPr>
          <w:rFonts w:ascii="Doulos SIL" w:hAnsi="Doulos SIL"/>
          <w:i/>
          <w:color w:val="0000FF"/>
        </w:rPr>
        <w:t>g</w:t>
      </w:r>
      <w:r w:rsidRPr="0050660B">
        <w:t xml:space="preserve"> to be phonologically basic.</w:t>
      </w:r>
    </w:p>
    <w:p w14:paraId="36745DBA" w14:textId="08B6B776" w:rsidR="00B013A1" w:rsidRPr="00D30A01" w:rsidRDefault="00B013A1" w:rsidP="00B013A1">
      <w:r w:rsidRPr="0050660B">
        <w:tab/>
        <w:t>Historically, some original *</w:t>
      </w:r>
      <w:r w:rsidRPr="00872138">
        <w:rPr>
          <w:rFonts w:ascii="Doulos SIL" w:hAnsi="Doulos SIL"/>
          <w:color w:val="008000"/>
        </w:rPr>
        <w:t>g</w:t>
      </w:r>
      <w:r w:rsidRPr="0050660B">
        <w:t xml:space="preserve"> have been deleted between nonhigh vowels, resulting in long vowels in BenT. For example, </w:t>
      </w:r>
      <w:r w:rsidRPr="00E75672">
        <w:rPr>
          <w:rFonts w:ascii="Doulos SIL" w:hAnsi="Doulos SIL"/>
          <w:i/>
          <w:color w:val="0000FF"/>
        </w:rPr>
        <w:t>àrsɛ̌:-</w:t>
      </w:r>
      <w:r w:rsidRPr="0050660B">
        <w:t xml:space="preserve">m </w:t>
      </w:r>
      <w:r w:rsidR="006F2285">
        <w:t>‘</w:t>
      </w:r>
      <w:r w:rsidRPr="0050660B">
        <w:t>domestic animal</w:t>
      </w:r>
      <w:r w:rsidR="006F2285">
        <w:t>’</w:t>
      </w:r>
      <w:r w:rsidRPr="0050660B">
        <w:t xml:space="preserve"> reflects </w:t>
      </w:r>
      <w:r w:rsidRPr="00EB518C">
        <w:t>*</w:t>
      </w:r>
      <w:r w:rsidRPr="00F873BF">
        <w:rPr>
          <w:color w:val="008000"/>
        </w:rPr>
        <w:t>(</w:t>
      </w:r>
      <w:r w:rsidRPr="00F873BF">
        <w:rPr>
          <w:rFonts w:ascii="Doulos SIL" w:hAnsi="Doulos SIL"/>
          <w:color w:val="008000"/>
        </w:rPr>
        <w:t>g</w:t>
      </w:r>
      <w:r w:rsidRPr="00F873BF">
        <w:rPr>
          <w:color w:val="008000"/>
        </w:rPr>
        <w:t>)</w:t>
      </w:r>
      <w:r w:rsidRPr="00F873BF">
        <w:rPr>
          <w:rFonts w:ascii="Doulos SIL" w:hAnsi="Doulos SIL"/>
          <w:color w:val="008000"/>
        </w:rPr>
        <w:t>àrsɛ̀gɛ́</w:t>
      </w:r>
      <w:r w:rsidRPr="00EB518C">
        <w:t xml:space="preserve">, cf. Jamsay and Nanga </w:t>
      </w:r>
      <w:r w:rsidRPr="00816B04">
        <w:rPr>
          <w:rFonts w:ascii="Doulos SIL" w:hAnsi="Doulos SIL"/>
          <w:i/>
          <w:color w:val="008000"/>
        </w:rPr>
        <w:t>gàsɛ̀gɛ́</w:t>
      </w:r>
      <w:r w:rsidRPr="00EB518C">
        <w:t xml:space="preserve">. It is ultimately from Arabic. </w:t>
      </w:r>
      <w:r w:rsidRPr="00D30A01">
        <w:t xml:space="preserve">Likewise </w:t>
      </w:r>
      <w:r w:rsidRPr="00E75672">
        <w:rPr>
          <w:rFonts w:ascii="Doulos SIL" w:hAnsi="Doulos SIL"/>
          <w:i/>
          <w:color w:val="0000FF"/>
        </w:rPr>
        <w:t xml:space="preserve">dɔ᷈: </w:t>
      </w:r>
      <w:r w:rsidR="006F2285">
        <w:t>‘</w:t>
      </w:r>
      <w:r w:rsidRPr="00872138">
        <w:t>Dogon (people)</w:t>
      </w:r>
      <w:r w:rsidR="006F2285">
        <w:t>’</w:t>
      </w:r>
      <w:r w:rsidRPr="00D30A01">
        <w:t xml:space="preserve"> and </w:t>
      </w:r>
      <w:r w:rsidRPr="00E75672">
        <w:rPr>
          <w:rFonts w:ascii="Doulos SIL" w:hAnsi="Doulos SIL"/>
          <w:i/>
          <w:color w:val="0000FF"/>
        </w:rPr>
        <w:t>ɔ̂:</w:t>
      </w:r>
      <w:r w:rsidRPr="00D30A01">
        <w:t xml:space="preserve"> </w:t>
      </w:r>
      <w:r w:rsidR="006F2285">
        <w:t>‘</w:t>
      </w:r>
      <w:r w:rsidRPr="00D30A01">
        <w:t>chiefs</w:t>
      </w:r>
      <w:r w:rsidR="006F2285">
        <w:t>’</w:t>
      </w:r>
      <w:r w:rsidRPr="00D30A01">
        <w:t xml:space="preserve"> derive from *</w:t>
      </w:r>
      <w:r w:rsidRPr="00F873BF">
        <w:rPr>
          <w:rFonts w:ascii="Doulos SIL" w:hAnsi="Doulos SIL"/>
          <w:color w:val="008000"/>
        </w:rPr>
        <w:t>dɔ̀gɔ́</w:t>
      </w:r>
      <w:r w:rsidRPr="00D30A01">
        <w:t xml:space="preserve"> and *</w:t>
      </w:r>
      <w:r w:rsidRPr="00F873BF">
        <w:rPr>
          <w:rFonts w:ascii="Doulos SIL" w:hAnsi="Doulos SIL"/>
          <w:color w:val="008000"/>
        </w:rPr>
        <w:t>ɔ̀gɔ́</w:t>
      </w:r>
      <w:r w:rsidRPr="00D30A01">
        <w:t>. For deletion of *</w:t>
      </w:r>
      <w:r w:rsidRPr="00F873BF">
        <w:rPr>
          <w:color w:val="008000"/>
        </w:rPr>
        <w:t>ŋ</w:t>
      </w:r>
      <w:r w:rsidRPr="00D30A01">
        <w:t xml:space="preserve"> in similar contexts see §3.3.3 below.</w:t>
      </w:r>
    </w:p>
    <w:p w14:paraId="293C79A5" w14:textId="77777777" w:rsidR="00B013A1" w:rsidRPr="0050660B" w:rsidRDefault="00B013A1" w:rsidP="00B013A1"/>
    <w:p w14:paraId="1013826A" w14:textId="77777777" w:rsidR="00B013A1" w:rsidRPr="0050660B" w:rsidRDefault="00B013A1" w:rsidP="00B013A1"/>
    <w:p w14:paraId="577EDD52" w14:textId="77777777" w:rsidR="00B013A1" w:rsidRPr="007467F2" w:rsidRDefault="00B013A1" w:rsidP="00482A50">
      <w:pPr>
        <w:pStyle w:val="Heading3"/>
        <w:numPr>
          <w:ilvl w:val="2"/>
          <w:numId w:val="1"/>
        </w:numPr>
      </w:pPr>
      <w:bookmarkStart w:id="203" w:name="_Toc508942599"/>
      <w:bookmarkStart w:id="204" w:name="_Toc508943199"/>
      <w:bookmarkStart w:id="205" w:name="_Toc509043665"/>
      <w:bookmarkStart w:id="206" w:name="_Toc12947922"/>
      <w:bookmarkStart w:id="207" w:name="_Toc12948071"/>
      <w:bookmarkStart w:id="208" w:name="_Toc12948244"/>
      <w:bookmarkStart w:id="209" w:name="_Toc12948447"/>
      <w:bookmarkStart w:id="210" w:name="_Toc78358727"/>
      <w:bookmarkStart w:id="211" w:name="_Toc297637585"/>
      <w:r w:rsidRPr="007467F2">
        <w:t>Velar nasal (</w:t>
      </w:r>
      <w:r w:rsidRPr="003E5D8C">
        <w:rPr>
          <w:rFonts w:ascii="Doulos SIL" w:hAnsi="Doulos SIL"/>
          <w:i/>
          <w:color w:val="0000FF"/>
        </w:rPr>
        <w:t>ŋ</w:t>
      </w:r>
      <w:r w:rsidRPr="007467F2">
        <w:t>)</w:t>
      </w:r>
      <w:bookmarkEnd w:id="203"/>
      <w:bookmarkEnd w:id="204"/>
      <w:bookmarkEnd w:id="205"/>
      <w:bookmarkEnd w:id="206"/>
      <w:bookmarkEnd w:id="207"/>
      <w:bookmarkEnd w:id="208"/>
      <w:bookmarkEnd w:id="209"/>
      <w:bookmarkEnd w:id="210"/>
      <w:bookmarkEnd w:id="211"/>
    </w:p>
    <w:p w14:paraId="38FD7133" w14:textId="451B4099" w:rsidR="00B013A1" w:rsidRPr="0050660B" w:rsidRDefault="00B013A1" w:rsidP="00B013A1">
      <w:r w:rsidRPr="0050660B">
        <w:t xml:space="preserve">Aside from the homorganic clusters </w:t>
      </w:r>
      <w:r w:rsidRPr="003E5D8C">
        <w:rPr>
          <w:rFonts w:ascii="Doulos SIL" w:hAnsi="Doulos SIL"/>
          <w:i/>
          <w:color w:val="0000FF"/>
        </w:rPr>
        <w:t>ŋg</w:t>
      </w:r>
      <w:r w:rsidRPr="0050660B">
        <w:t xml:space="preserve"> and </w:t>
      </w:r>
      <w:r w:rsidRPr="003E5D8C">
        <w:rPr>
          <w:rFonts w:ascii="Doulos SIL" w:hAnsi="Doulos SIL"/>
          <w:i/>
          <w:color w:val="0000FF"/>
        </w:rPr>
        <w:t>ŋk</w:t>
      </w:r>
      <w:r w:rsidRPr="0050660B">
        <w:t xml:space="preserve">, we get </w:t>
      </w:r>
      <w:r w:rsidRPr="003E5D8C">
        <w:rPr>
          <w:rFonts w:ascii="Doulos SIL" w:hAnsi="Doulos SIL"/>
          <w:i/>
          <w:color w:val="0000FF"/>
        </w:rPr>
        <w:t>ŋ</w:t>
      </w:r>
      <w:r w:rsidRPr="0050660B">
        <w:t xml:space="preserve"> in </w:t>
      </w:r>
      <w:r w:rsidRPr="003E5D8C">
        <w:rPr>
          <w:rFonts w:ascii="Doulos SIL" w:hAnsi="Doulos SIL"/>
          <w:i/>
          <w:color w:val="0000FF"/>
        </w:rPr>
        <w:t>àŋâyⁿ</w:t>
      </w:r>
      <w:r w:rsidRPr="0050660B">
        <w:t xml:space="preserve"> </w:t>
      </w:r>
      <w:r w:rsidR="006F2285">
        <w:t>‘</w:t>
      </w:r>
      <w:r w:rsidRPr="0050660B">
        <w:t>how?</w:t>
      </w:r>
      <w:r w:rsidR="006F2285">
        <w:t>’</w:t>
      </w:r>
      <w:r w:rsidRPr="0050660B">
        <w:t xml:space="preserve">, </w:t>
      </w:r>
      <w:r w:rsidRPr="003E5D8C">
        <w:rPr>
          <w:rFonts w:ascii="Doulos SIL" w:hAnsi="Doulos SIL"/>
          <w:i/>
          <w:color w:val="0000FF"/>
        </w:rPr>
        <w:t>pàŋá</w:t>
      </w:r>
      <w:r w:rsidRPr="0050660B">
        <w:t xml:space="preserve"> (variant </w:t>
      </w:r>
      <w:r w:rsidRPr="003E5D8C">
        <w:rPr>
          <w:rFonts w:ascii="Doulos SIL" w:hAnsi="Doulos SIL"/>
          <w:i/>
          <w:color w:val="0000FF"/>
        </w:rPr>
        <w:t>pàŋgá</w:t>
      </w:r>
      <w:r w:rsidRPr="0050660B">
        <w:t xml:space="preserve">) </w:t>
      </w:r>
      <w:r w:rsidR="006F2285">
        <w:t>‘</w:t>
      </w:r>
      <w:r w:rsidRPr="0050660B">
        <w:t>strength</w:t>
      </w:r>
      <w:r w:rsidR="006F2285">
        <w:t>’</w:t>
      </w:r>
      <w:r w:rsidRPr="0050660B">
        <w:t xml:space="preserve">, </w:t>
      </w:r>
      <w:r w:rsidRPr="003E5D8C">
        <w:rPr>
          <w:rFonts w:ascii="Doulos SIL" w:hAnsi="Doulos SIL"/>
          <w:i/>
          <w:color w:val="0000FF"/>
        </w:rPr>
        <w:t>ŋây→</w:t>
      </w:r>
      <w:r w:rsidRPr="0050660B">
        <w:t xml:space="preserve"> </w:t>
      </w:r>
      <w:r w:rsidR="006F2285">
        <w:t>‘</w:t>
      </w:r>
      <w:r w:rsidRPr="0050660B">
        <w:t>thus</w:t>
      </w:r>
      <w:r w:rsidR="006F2285">
        <w:t>’</w:t>
      </w:r>
      <w:r w:rsidRPr="0050660B">
        <w:t xml:space="preserve">, </w:t>
      </w:r>
      <w:r w:rsidRPr="003E5D8C">
        <w:rPr>
          <w:rFonts w:ascii="Doulos SIL" w:hAnsi="Doulos SIL"/>
          <w:i/>
          <w:color w:val="0000FF"/>
        </w:rPr>
        <w:t>dûŋ dùŋó</w:t>
      </w:r>
      <w:r w:rsidRPr="0050660B">
        <w:t xml:space="preserve"> </w:t>
      </w:r>
      <w:r w:rsidR="006F2285">
        <w:t>‘</w:t>
      </w:r>
      <w:r w:rsidRPr="0050660B">
        <w:t>get dressed</w:t>
      </w:r>
      <w:r w:rsidR="006F2285">
        <w:t>’</w:t>
      </w:r>
      <w:r w:rsidRPr="0050660B">
        <w:t xml:space="preserve">, </w:t>
      </w:r>
      <w:r w:rsidRPr="003E5D8C">
        <w:rPr>
          <w:rFonts w:ascii="Doulos SIL" w:hAnsi="Doulos SIL"/>
          <w:i/>
          <w:color w:val="0000FF"/>
        </w:rPr>
        <w:t>sɔ̀ŋɔ́rⁿɔ̀y</w:t>
      </w:r>
      <w:r w:rsidRPr="0050660B">
        <w:t xml:space="preserve"> </w:t>
      </w:r>
      <w:r w:rsidR="006F2285">
        <w:t>‘</w:t>
      </w:r>
      <w:r w:rsidRPr="0050660B">
        <w:t>spinal cord</w:t>
      </w:r>
      <w:r w:rsidR="006F2285">
        <w:t>’</w:t>
      </w:r>
      <w:r w:rsidRPr="0050660B">
        <w:t>, and several other stems.</w:t>
      </w:r>
    </w:p>
    <w:p w14:paraId="6DEC8645" w14:textId="3713175C" w:rsidR="00B013A1" w:rsidRPr="0050660B" w:rsidRDefault="00B013A1" w:rsidP="00B013A1">
      <w:r w:rsidRPr="0050660B">
        <w:tab/>
        <w:t>As with *</w:t>
      </w:r>
      <w:r w:rsidRPr="00F873BF">
        <w:rPr>
          <w:rFonts w:ascii="Doulos SIL" w:hAnsi="Doulos SIL"/>
          <w:color w:val="008000"/>
        </w:rPr>
        <w:t>g</w:t>
      </w:r>
      <w:r w:rsidRPr="0050660B">
        <w:t>, original *</w:t>
      </w:r>
      <w:r w:rsidRPr="00F873BF">
        <w:rPr>
          <w:rFonts w:ascii="Doulos SIL" w:hAnsi="Doulos SIL"/>
          <w:color w:val="008000"/>
        </w:rPr>
        <w:t>ŋ</w:t>
      </w:r>
      <w:r w:rsidRPr="0050660B">
        <w:t xml:space="preserve"> has disappeared intervocalically in certain words, e.g. </w:t>
      </w:r>
      <w:r w:rsidRPr="003E5D8C">
        <w:rPr>
          <w:rFonts w:ascii="Doulos SIL" w:hAnsi="Doulos SIL"/>
          <w:i/>
          <w:color w:val="0000FF"/>
        </w:rPr>
        <w:t>nǎ:</w:t>
      </w:r>
      <w:r w:rsidRPr="003E5D8C">
        <w:rPr>
          <w:rFonts w:ascii="Doulos SIL" w:hAnsi="Doulos SIL"/>
          <w:i/>
          <w:color w:val="0000FF"/>
        </w:rPr>
        <w:noBreakHyphen/>
        <w:t>m</w:t>
      </w:r>
      <w:r w:rsidRPr="0050660B">
        <w:t xml:space="preserve"> </w:t>
      </w:r>
      <w:r w:rsidR="006F2285">
        <w:t>‘</w:t>
      </w:r>
      <w:r w:rsidRPr="0050660B">
        <w:t>cow</w:t>
      </w:r>
      <w:r w:rsidR="006F2285">
        <w:t>’</w:t>
      </w:r>
      <w:r w:rsidRPr="0050660B">
        <w:t xml:space="preserve"> (*</w:t>
      </w:r>
      <w:r w:rsidRPr="00F873BF">
        <w:rPr>
          <w:rFonts w:ascii="Doulos SIL" w:hAnsi="Doulos SIL"/>
          <w:color w:val="008000"/>
        </w:rPr>
        <w:t>nàŋá</w:t>
      </w:r>
      <w:r w:rsidRPr="0050660B">
        <w:t xml:space="preserve">), though it is retained in </w:t>
      </w:r>
      <w:r w:rsidRPr="003E5D8C">
        <w:rPr>
          <w:rFonts w:ascii="Doulos SIL" w:hAnsi="Doulos SIL"/>
          <w:i/>
          <w:color w:val="0000FF"/>
        </w:rPr>
        <w:t>nàŋà</w:t>
      </w:r>
      <w:r w:rsidRPr="003E5D8C">
        <w:rPr>
          <w:rFonts w:ascii="Doulos SIL" w:hAnsi="Doulos SIL"/>
          <w:i/>
          <w:color w:val="0000FF"/>
        </w:rPr>
        <w:noBreakHyphen/>
        <w:t>nà:rⁿú</w:t>
      </w:r>
      <w:r w:rsidRPr="0050660B">
        <w:t xml:space="preserve"> </w:t>
      </w:r>
      <w:r w:rsidR="006F2285">
        <w:t>‘</w:t>
      </w:r>
      <w:r w:rsidRPr="0050660B">
        <w:t>butter (from cow</w:t>
      </w:r>
      <w:r w:rsidR="006F2285">
        <w:t>’</w:t>
      </w:r>
      <w:r w:rsidRPr="0050660B">
        <w:t>s milk)</w:t>
      </w:r>
      <w:r w:rsidR="006F2285">
        <w:t>’</w:t>
      </w:r>
      <w:r w:rsidRPr="0050660B">
        <w:t xml:space="preserve">, which may have been borrowed from the identical form in Jamsay. In </w:t>
      </w:r>
      <w:r w:rsidRPr="003E5D8C">
        <w:rPr>
          <w:rFonts w:ascii="Doulos SIL" w:hAnsi="Doulos SIL"/>
          <w:i/>
          <w:color w:val="0000FF"/>
        </w:rPr>
        <w:t>sɛ́wⁿú</w:t>
      </w:r>
      <w:r w:rsidRPr="0050660B">
        <w:t xml:space="preserve"> </w:t>
      </w:r>
      <w:r w:rsidR="006F2285">
        <w:t>‘</w:t>
      </w:r>
      <w:r w:rsidRPr="0050660B">
        <w:t>make thorn</w:t>
      </w:r>
      <w:r w:rsidRPr="00EF44F9">
        <w:t>-b</w:t>
      </w:r>
      <w:r w:rsidRPr="0050660B">
        <w:t>ranch fence</w:t>
      </w:r>
      <w:r w:rsidR="006F2285">
        <w:t>’</w:t>
      </w:r>
      <w:r w:rsidRPr="0050660B">
        <w:t xml:space="preserve">, we seem to have </w:t>
      </w:r>
      <w:r w:rsidRPr="003E5D8C">
        <w:rPr>
          <w:rFonts w:ascii="Doulos SIL" w:hAnsi="Doulos SIL"/>
          <w:i/>
          <w:color w:val="0000FF"/>
        </w:rPr>
        <w:t>wⁿ</w:t>
      </w:r>
      <w:r w:rsidRPr="0050660B">
        <w:t xml:space="preserve"> for *</w:t>
      </w:r>
      <w:r w:rsidRPr="00F873BF">
        <w:rPr>
          <w:rFonts w:ascii="Doulos SIL" w:hAnsi="Doulos SIL"/>
          <w:color w:val="008000"/>
        </w:rPr>
        <w:t>ŋ</w:t>
      </w:r>
      <w:r w:rsidRPr="0050660B">
        <w:t xml:space="preserve"> (Jamsay </w:t>
      </w:r>
      <w:r w:rsidRPr="00816B04">
        <w:rPr>
          <w:rFonts w:ascii="Doulos SIL" w:hAnsi="Doulos SIL"/>
          <w:i/>
          <w:color w:val="008000"/>
        </w:rPr>
        <w:t>sáŋá</w:t>
      </w:r>
      <w:r w:rsidRPr="0050660B">
        <w:t xml:space="preserve">, Nanga </w:t>
      </w:r>
      <w:r w:rsidRPr="00816B04">
        <w:rPr>
          <w:rFonts w:ascii="Doulos SIL" w:hAnsi="Doulos SIL"/>
          <w:i/>
          <w:color w:val="008000"/>
        </w:rPr>
        <w:t>sɛ́ŋí</w:t>
      </w:r>
      <w:r w:rsidRPr="0050660B">
        <w:t>).</w:t>
      </w:r>
    </w:p>
    <w:p w14:paraId="25E7EF9E" w14:textId="77777777" w:rsidR="00B013A1" w:rsidRPr="0050660B" w:rsidRDefault="00B013A1" w:rsidP="00B013A1"/>
    <w:p w14:paraId="4DE03F43" w14:textId="77777777" w:rsidR="00B013A1" w:rsidRPr="0050660B" w:rsidRDefault="00B013A1" w:rsidP="00B013A1"/>
    <w:p w14:paraId="2EE7D664" w14:textId="77777777" w:rsidR="00B013A1" w:rsidRPr="007467F2" w:rsidRDefault="00B013A1" w:rsidP="00482A50">
      <w:pPr>
        <w:pStyle w:val="Heading3"/>
        <w:numPr>
          <w:ilvl w:val="2"/>
          <w:numId w:val="1"/>
        </w:numPr>
      </w:pPr>
      <w:bookmarkStart w:id="212" w:name="_Toc508942600"/>
      <w:bookmarkStart w:id="213" w:name="_Toc508943200"/>
      <w:bookmarkStart w:id="214" w:name="_Toc509043666"/>
      <w:bookmarkStart w:id="215" w:name="_Toc12947923"/>
      <w:bookmarkStart w:id="216" w:name="_Toc12948072"/>
      <w:bookmarkStart w:id="217" w:name="_Toc12948245"/>
      <w:bookmarkStart w:id="218" w:name="_Toc12948448"/>
      <w:bookmarkStart w:id="219" w:name="_Toc78358728"/>
      <w:bookmarkStart w:id="220" w:name="_Toc297637586"/>
      <w:r w:rsidRPr="007467F2">
        <w:t>Voiceless labials (</w:t>
      </w:r>
      <w:r w:rsidRPr="003E5D8C">
        <w:rPr>
          <w:rFonts w:ascii="Doulos SIL" w:hAnsi="Doulos SIL"/>
          <w:i/>
          <w:color w:val="0000FF"/>
        </w:rPr>
        <w:t>p</w:t>
      </w:r>
      <w:r w:rsidRPr="007467F2">
        <w:t xml:space="preserve">, </w:t>
      </w:r>
      <w:r w:rsidRPr="003E5D8C">
        <w:rPr>
          <w:rFonts w:ascii="Doulos SIL" w:hAnsi="Doulos SIL"/>
          <w:i/>
          <w:color w:val="0000FF"/>
        </w:rPr>
        <w:t>f</w:t>
      </w:r>
      <w:r w:rsidRPr="007467F2">
        <w:t>)</w:t>
      </w:r>
      <w:bookmarkEnd w:id="212"/>
      <w:bookmarkEnd w:id="213"/>
      <w:bookmarkEnd w:id="214"/>
      <w:bookmarkEnd w:id="215"/>
      <w:bookmarkEnd w:id="216"/>
      <w:bookmarkEnd w:id="217"/>
      <w:bookmarkEnd w:id="218"/>
      <w:bookmarkEnd w:id="219"/>
      <w:bookmarkEnd w:id="220"/>
    </w:p>
    <w:p w14:paraId="0F188722" w14:textId="0149CC07" w:rsidR="00B013A1" w:rsidRPr="0050660B" w:rsidRDefault="00B013A1" w:rsidP="00B013A1">
      <w:r w:rsidRPr="0050660B">
        <w:t xml:space="preserve">As in other Dogon languages, </w:t>
      </w:r>
      <w:r w:rsidRPr="003E5D8C">
        <w:rPr>
          <w:rFonts w:ascii="Doulos SIL" w:hAnsi="Doulos SIL"/>
          <w:i/>
          <w:color w:val="0000FF"/>
        </w:rPr>
        <w:t>f</w:t>
      </w:r>
      <w:r w:rsidRPr="0050660B">
        <w:t xml:space="preserve"> is not a full</w:t>
      </w:r>
      <w:r w:rsidRPr="00EF44F9">
        <w:t>-f</w:t>
      </w:r>
      <w:r w:rsidRPr="0050660B">
        <w:t xml:space="preserve">ledged consonant, and a borrowed word containing it may show </w:t>
      </w:r>
      <w:r w:rsidRPr="003E5D8C">
        <w:rPr>
          <w:rFonts w:ascii="Doulos SIL" w:hAnsi="Doulos SIL"/>
          <w:i/>
          <w:color w:val="0000FF"/>
        </w:rPr>
        <w:t>p</w:t>
      </w:r>
      <w:r w:rsidRPr="0050660B">
        <w:t xml:space="preserve">. Thus </w:t>
      </w:r>
      <w:r w:rsidRPr="003E5D8C">
        <w:rPr>
          <w:rFonts w:ascii="Doulos SIL" w:hAnsi="Doulos SIL"/>
          <w:i/>
          <w:color w:val="0000FF"/>
        </w:rPr>
        <w:t>màrpâ:</w:t>
      </w:r>
      <w:r w:rsidRPr="0050660B">
        <w:t xml:space="preserve"> </w:t>
      </w:r>
      <w:r w:rsidR="006F2285">
        <w:t>‘</w:t>
      </w:r>
      <w:r w:rsidRPr="0050660B">
        <w:t>rifle</w:t>
      </w:r>
      <w:r w:rsidR="006F2285">
        <w:t>’</w:t>
      </w:r>
      <w:r w:rsidRPr="0050660B">
        <w:t xml:space="preserve">, </w:t>
      </w:r>
      <w:r w:rsidRPr="003E5D8C">
        <w:rPr>
          <w:rFonts w:ascii="Doulos SIL" w:hAnsi="Doulos SIL"/>
          <w:i/>
          <w:color w:val="0000FF"/>
        </w:rPr>
        <w:t>kàpê:</w:t>
      </w:r>
      <w:r w:rsidRPr="0050660B">
        <w:t xml:space="preserve"> (alongside </w:t>
      </w:r>
      <w:r w:rsidRPr="003E5D8C">
        <w:rPr>
          <w:rFonts w:ascii="Doulos SIL" w:hAnsi="Doulos SIL"/>
          <w:i/>
          <w:color w:val="0000FF"/>
        </w:rPr>
        <w:t>kàfê:</w:t>
      </w:r>
      <w:r w:rsidRPr="0050660B">
        <w:t xml:space="preserve">) </w:t>
      </w:r>
      <w:r w:rsidR="006F2285">
        <w:t>‘</w:t>
      </w:r>
      <w:r w:rsidRPr="0050660B">
        <w:t>coffee</w:t>
      </w:r>
      <w:r w:rsidR="006F2285">
        <w:t>’</w:t>
      </w:r>
      <w:r w:rsidRPr="0050660B">
        <w:t xml:space="preserve">, </w:t>
      </w:r>
      <w:r w:rsidRPr="003E5D8C">
        <w:rPr>
          <w:rFonts w:ascii="Doulos SIL" w:hAnsi="Doulos SIL"/>
          <w:i/>
          <w:color w:val="0000FF"/>
        </w:rPr>
        <w:t>pùrù</w:t>
      </w:r>
      <w:r w:rsidRPr="003E5D8C">
        <w:rPr>
          <w:rFonts w:ascii="Doulos SIL" w:hAnsi="Doulos SIL"/>
          <w:i/>
          <w:color w:val="0000FF"/>
        </w:rPr>
        <w:noBreakHyphen/>
        <w:t>púrù</w:t>
      </w:r>
      <w:r w:rsidRPr="0050660B">
        <w:t xml:space="preserve"> </w:t>
      </w:r>
      <w:r w:rsidR="006F2285">
        <w:t>‘</w:t>
      </w:r>
      <w:r w:rsidRPr="0050660B">
        <w:t>wheat</w:t>
      </w:r>
      <w:r w:rsidRPr="00EF44F9">
        <w:t>-f</w:t>
      </w:r>
      <w:r w:rsidRPr="0050660B">
        <w:t>lour fritters</w:t>
      </w:r>
      <w:r w:rsidR="006F2285">
        <w:t>’</w:t>
      </w:r>
      <w:r w:rsidRPr="0050660B">
        <w:t>.</w:t>
      </w:r>
    </w:p>
    <w:p w14:paraId="3B04DDCC" w14:textId="702F28F5" w:rsidR="00B013A1" w:rsidRPr="0050660B" w:rsidRDefault="00B013A1" w:rsidP="00B013A1">
      <w:r w:rsidRPr="0050660B">
        <w:tab/>
        <w:t xml:space="preserve">I have recorded </w:t>
      </w:r>
      <w:r w:rsidRPr="003E5D8C">
        <w:rPr>
          <w:rFonts w:ascii="Doulos SIL" w:hAnsi="Doulos SIL"/>
          <w:i/>
          <w:color w:val="0000FF"/>
        </w:rPr>
        <w:t>f</w:t>
      </w:r>
      <w:r w:rsidRPr="0050660B">
        <w:t xml:space="preserve"> in some loanwords that I </w:t>
      </w:r>
      <w:r w:rsidR="00816B04">
        <w:t xml:space="preserve">assume also have variants with </w:t>
      </w:r>
      <w:r w:rsidRPr="003E5D8C">
        <w:rPr>
          <w:rFonts w:ascii="Doulos SIL" w:hAnsi="Doulos SIL"/>
          <w:i/>
          <w:color w:val="0000FF"/>
        </w:rPr>
        <w:t>p</w:t>
      </w:r>
      <w:r w:rsidR="00816B04">
        <w:t> </w:t>
      </w:r>
      <w:r w:rsidRPr="0050660B">
        <w:t xml:space="preserve">: </w:t>
      </w:r>
      <w:r w:rsidRPr="003E5D8C">
        <w:rPr>
          <w:rFonts w:ascii="Doulos SIL" w:hAnsi="Doulos SIL"/>
          <w:i/>
          <w:color w:val="0000FF"/>
        </w:rPr>
        <w:t>cé:fàm</w:t>
      </w:r>
      <w:r w:rsidRPr="0050660B">
        <w:t xml:space="preserve"> </w:t>
      </w:r>
      <w:r w:rsidR="006F2285">
        <w:t>‘</w:t>
      </w:r>
      <w:r w:rsidRPr="0050660B">
        <w:t>fever</w:t>
      </w:r>
      <w:r w:rsidR="006F2285">
        <w:t>’</w:t>
      </w:r>
      <w:r w:rsidRPr="0050660B">
        <w:t xml:space="preserve">, </w:t>
      </w:r>
      <w:r w:rsidRPr="003E5D8C">
        <w:rPr>
          <w:rFonts w:ascii="Doulos SIL" w:hAnsi="Doulos SIL"/>
          <w:i/>
          <w:color w:val="0000FF"/>
        </w:rPr>
        <w:t>té:fà</w:t>
      </w:r>
      <w:r w:rsidRPr="0050660B">
        <w:t xml:space="preserve"> </w:t>
      </w:r>
      <w:r w:rsidR="006F2285">
        <w:t>‘</w:t>
      </w:r>
      <w:r w:rsidRPr="0050660B">
        <w:t>fee paid to witness of livestock sale</w:t>
      </w:r>
      <w:r w:rsidR="006F2285">
        <w:t>’</w:t>
      </w:r>
      <w:r w:rsidRPr="0050660B">
        <w:t xml:space="preserve">, </w:t>
      </w:r>
      <w:r w:rsidRPr="003E5D8C">
        <w:rPr>
          <w:rFonts w:ascii="Doulos SIL" w:hAnsi="Doulos SIL"/>
          <w:i/>
          <w:color w:val="0000FF"/>
        </w:rPr>
        <w:t>fàrnî:</w:t>
      </w:r>
      <w:r w:rsidRPr="0050660B">
        <w:t xml:space="preserve"> </w:t>
      </w:r>
      <w:r w:rsidR="006F2285">
        <w:t>‘</w:t>
      </w:r>
      <w:r w:rsidRPr="0050660B">
        <w:t>wheat</w:t>
      </w:r>
      <w:r w:rsidRPr="00EF44F9">
        <w:t>-f</w:t>
      </w:r>
      <w:r w:rsidRPr="0050660B">
        <w:t>lour fritters</w:t>
      </w:r>
      <w:r w:rsidR="006F2285">
        <w:t>’</w:t>
      </w:r>
      <w:r w:rsidRPr="0050660B">
        <w:t xml:space="preserve">, </w:t>
      </w:r>
      <w:r w:rsidRPr="003E5D8C">
        <w:rPr>
          <w:rFonts w:ascii="Doulos SIL" w:hAnsi="Doulos SIL"/>
          <w:i/>
          <w:color w:val="0000FF"/>
        </w:rPr>
        <w:t>ná:fígù</w:t>
      </w:r>
      <w:r w:rsidRPr="0050660B">
        <w:t xml:space="preserve"> </w:t>
      </w:r>
      <w:r w:rsidR="006F2285">
        <w:t>‘</w:t>
      </w:r>
      <w:r w:rsidRPr="0050660B">
        <w:t>trouble</w:t>
      </w:r>
      <w:r w:rsidRPr="00EF44F9">
        <w:t>-m</w:t>
      </w:r>
      <w:r w:rsidRPr="0050660B">
        <w:t>akers</w:t>
      </w:r>
      <w:r w:rsidR="006F2285">
        <w:t>’</w:t>
      </w:r>
      <w:r w:rsidRPr="0050660B">
        <w:t xml:space="preserve">, </w:t>
      </w:r>
      <w:r w:rsidRPr="003E5D8C">
        <w:rPr>
          <w:rFonts w:ascii="Doulos SIL" w:hAnsi="Doulos SIL"/>
          <w:i/>
          <w:color w:val="0000FF"/>
        </w:rPr>
        <w:t>dɔ́fɛ̀</w:t>
      </w:r>
      <w:r w:rsidRPr="0050660B">
        <w:t xml:space="preserve"> </w:t>
      </w:r>
      <w:r w:rsidR="006F2285">
        <w:t>‘</w:t>
      </w:r>
      <w:r w:rsidRPr="0050660B">
        <w:t>good</w:t>
      </w:r>
      <w:r w:rsidRPr="00EF44F9">
        <w:t>-f</w:t>
      </w:r>
      <w:r w:rsidRPr="0050660B">
        <w:t>or</w:t>
      </w:r>
      <w:r w:rsidRPr="00EF44F9">
        <w:t>-n</w:t>
      </w:r>
      <w:r w:rsidRPr="0050660B">
        <w:t>othing adult</w:t>
      </w:r>
      <w:r w:rsidR="006F2285">
        <w:t>’</w:t>
      </w:r>
      <w:r w:rsidRPr="0050660B">
        <w:t xml:space="preserve">, </w:t>
      </w:r>
      <w:r w:rsidRPr="003E5D8C">
        <w:rPr>
          <w:rFonts w:ascii="Doulos SIL" w:hAnsi="Doulos SIL"/>
          <w:i/>
          <w:color w:val="0000FF"/>
        </w:rPr>
        <w:t>nàfâ:</w:t>
      </w:r>
      <w:r w:rsidRPr="0050660B">
        <w:t xml:space="preserve"> </w:t>
      </w:r>
      <w:r w:rsidR="006F2285">
        <w:t>‘</w:t>
      </w:r>
      <w:r w:rsidRPr="0050660B">
        <w:t>usefulness</w:t>
      </w:r>
      <w:r w:rsidR="006F2285">
        <w:t>’</w:t>
      </w:r>
      <w:r w:rsidRPr="0050660B">
        <w:t xml:space="preserve">, </w:t>
      </w:r>
      <w:r w:rsidRPr="003E5D8C">
        <w:rPr>
          <w:rFonts w:ascii="Doulos SIL" w:hAnsi="Doulos SIL"/>
          <w:i/>
          <w:color w:val="0000FF"/>
        </w:rPr>
        <w:t>má:fɛ̀</w:t>
      </w:r>
      <w:r w:rsidRPr="0050660B">
        <w:t xml:space="preserve"> </w:t>
      </w:r>
      <w:r w:rsidR="006F2285">
        <w:t>‘</w:t>
      </w:r>
      <w:r w:rsidRPr="0050660B">
        <w:t>red sauce</w:t>
      </w:r>
      <w:r w:rsidR="006F2285">
        <w:t>’</w:t>
      </w:r>
      <w:r w:rsidRPr="0050660B">
        <w:t xml:space="preserve">, </w:t>
      </w:r>
      <w:r w:rsidRPr="003E5D8C">
        <w:rPr>
          <w:rFonts w:ascii="Doulos SIL" w:hAnsi="Doulos SIL"/>
          <w:i/>
          <w:color w:val="0000FF"/>
        </w:rPr>
        <w:t>sá:fà</w:t>
      </w:r>
      <w:r w:rsidRPr="0050660B">
        <w:t xml:space="preserve"> </w:t>
      </w:r>
      <w:r w:rsidR="006F2285">
        <w:t>‘</w:t>
      </w:r>
      <w:r w:rsidRPr="0050660B">
        <w:t>evening prayer</w:t>
      </w:r>
      <w:r w:rsidR="006F2285">
        <w:t>’</w:t>
      </w:r>
      <w:r w:rsidRPr="0050660B">
        <w:t>, and a few ot</w:t>
      </w:r>
      <w:r w:rsidR="00816B04">
        <w:t xml:space="preserve">hers. However, I also recorded </w:t>
      </w:r>
      <w:r w:rsidR="00816B04" w:rsidRPr="00827F9D">
        <w:rPr>
          <w:rFonts w:ascii="Doulos SIL" w:hAnsi="Doulos SIL"/>
          <w:i/>
          <w:color w:val="0000FF"/>
        </w:rPr>
        <w:t>f</w:t>
      </w:r>
      <w:r w:rsidRPr="0050660B">
        <w:t xml:space="preserve"> in </w:t>
      </w:r>
      <w:r w:rsidRPr="003E5D8C">
        <w:rPr>
          <w:rFonts w:ascii="Doulos SIL" w:hAnsi="Doulos SIL"/>
          <w:i/>
          <w:color w:val="0000FF"/>
        </w:rPr>
        <w:t>jɔ́fù</w:t>
      </w:r>
      <w:r w:rsidRPr="0050660B">
        <w:t xml:space="preserve"> (intensifier for </w:t>
      </w:r>
      <w:r w:rsidR="006F2285">
        <w:t>‘</w:t>
      </w:r>
      <w:r w:rsidRPr="0050660B">
        <w:t>wet</w:t>
      </w:r>
      <w:r w:rsidR="006F2285">
        <w:t>’</w:t>
      </w:r>
      <w:r w:rsidRPr="0050660B">
        <w:t>)</w:t>
      </w:r>
    </w:p>
    <w:p w14:paraId="44BDA8A9" w14:textId="77777777" w:rsidR="00B013A1" w:rsidRPr="0050660B" w:rsidRDefault="00B013A1" w:rsidP="00B013A1"/>
    <w:p w14:paraId="3AFC3529" w14:textId="77777777" w:rsidR="00B013A1" w:rsidRPr="0050660B" w:rsidRDefault="00B013A1" w:rsidP="00B013A1"/>
    <w:p w14:paraId="78903098" w14:textId="77777777" w:rsidR="00B013A1" w:rsidRPr="007467F2" w:rsidRDefault="00B013A1" w:rsidP="00482A50">
      <w:pPr>
        <w:pStyle w:val="Heading3"/>
        <w:numPr>
          <w:ilvl w:val="2"/>
          <w:numId w:val="1"/>
        </w:numPr>
      </w:pPr>
      <w:bookmarkStart w:id="221" w:name="_Toc508942601"/>
      <w:bookmarkStart w:id="222" w:name="_Toc508943201"/>
      <w:bookmarkStart w:id="223" w:name="_Toc509043667"/>
      <w:bookmarkStart w:id="224" w:name="_Toc12947924"/>
      <w:bookmarkStart w:id="225" w:name="_Toc12948073"/>
      <w:bookmarkStart w:id="226" w:name="_Toc12948246"/>
      <w:bookmarkStart w:id="227" w:name="_Toc12948449"/>
      <w:bookmarkStart w:id="228" w:name="_Toc78358729"/>
      <w:bookmarkStart w:id="229" w:name="_Toc297637587"/>
      <w:r w:rsidRPr="007467F2">
        <w:t>Laryngeals (</w:t>
      </w:r>
      <w:r w:rsidRPr="003E5D8C">
        <w:rPr>
          <w:rFonts w:ascii="Doulos SIL" w:hAnsi="Doulos SIL"/>
          <w:i/>
          <w:color w:val="0000FF"/>
        </w:rPr>
        <w:t>h</w:t>
      </w:r>
      <w:r w:rsidRPr="007467F2">
        <w:t xml:space="preserve">, </w:t>
      </w:r>
      <w:r w:rsidRPr="003E5D8C">
        <w:rPr>
          <w:rFonts w:ascii="Doulos SIL" w:hAnsi="Doulos SIL"/>
          <w:i/>
          <w:color w:val="0000FF"/>
        </w:rPr>
        <w:t>ʔ</w:t>
      </w:r>
      <w:r w:rsidRPr="007467F2">
        <w:t>)</w:t>
      </w:r>
      <w:bookmarkEnd w:id="221"/>
      <w:bookmarkEnd w:id="222"/>
      <w:bookmarkEnd w:id="223"/>
      <w:bookmarkEnd w:id="224"/>
      <w:bookmarkEnd w:id="225"/>
      <w:bookmarkEnd w:id="226"/>
      <w:bookmarkEnd w:id="227"/>
      <w:bookmarkEnd w:id="228"/>
      <w:bookmarkEnd w:id="229"/>
    </w:p>
    <w:p w14:paraId="4EA53B18" w14:textId="75118D23" w:rsidR="00B013A1" w:rsidRPr="0050660B" w:rsidRDefault="00B013A1" w:rsidP="00B013A1">
      <w:r w:rsidRPr="003E5D8C">
        <w:rPr>
          <w:rFonts w:ascii="Doulos SIL" w:hAnsi="Doulos SIL"/>
          <w:i/>
          <w:color w:val="0000FF"/>
        </w:rPr>
        <w:t>h</w:t>
      </w:r>
      <w:r w:rsidRPr="0050660B">
        <w:t xml:space="preserve"> occurs in loans, chiefly from Fulfulde (some of these were originally Arabic). One of these is the important particle </w:t>
      </w:r>
      <w:r w:rsidRPr="003E5D8C">
        <w:rPr>
          <w:rFonts w:ascii="Doulos SIL" w:hAnsi="Doulos SIL"/>
          <w:i/>
          <w:color w:val="0000FF"/>
        </w:rPr>
        <w:t>hâl</w:t>
      </w:r>
      <w:r w:rsidRPr="0050660B">
        <w:t xml:space="preserve"> </w:t>
      </w:r>
      <w:r w:rsidR="006F2285">
        <w:t>‘</w:t>
      </w:r>
      <w:r w:rsidRPr="0050660B">
        <w:t>until, all the way to</w:t>
      </w:r>
      <w:r w:rsidR="006F2285">
        <w:t>’</w:t>
      </w:r>
      <w:r w:rsidRPr="0050660B">
        <w:t xml:space="preserve">. Others include </w:t>
      </w:r>
      <w:r w:rsidRPr="003E5D8C">
        <w:rPr>
          <w:rFonts w:ascii="Doulos SIL" w:hAnsi="Doulos SIL"/>
          <w:i/>
          <w:color w:val="0000FF"/>
        </w:rPr>
        <w:t>hɔ́:lɛ́</w:t>
      </w:r>
      <w:r w:rsidRPr="0050660B">
        <w:t xml:space="preserve"> </w:t>
      </w:r>
      <w:r w:rsidR="006F2285">
        <w:t>‘</w:t>
      </w:r>
      <w:r w:rsidRPr="0050660B">
        <w:t>trust (verb)</w:t>
      </w:r>
      <w:r w:rsidR="006F2285">
        <w:t>’</w:t>
      </w:r>
      <w:r w:rsidRPr="0050660B">
        <w:t xml:space="preserve">, </w:t>
      </w:r>
      <w:r w:rsidRPr="003E5D8C">
        <w:rPr>
          <w:rFonts w:ascii="Doulos SIL" w:hAnsi="Doulos SIL"/>
          <w:i/>
          <w:color w:val="0000FF"/>
        </w:rPr>
        <w:t>hàrâm</w:t>
      </w:r>
      <w:r w:rsidRPr="0050660B">
        <w:t xml:space="preserve"> </w:t>
      </w:r>
      <w:r w:rsidR="006F2285">
        <w:t>‘</w:t>
      </w:r>
      <w:r w:rsidRPr="0050660B">
        <w:t>a Muslim holy day</w:t>
      </w:r>
      <w:r w:rsidR="006F2285">
        <w:t>’</w:t>
      </w:r>
      <w:r w:rsidRPr="0050660B">
        <w:t xml:space="preserve">, </w:t>
      </w:r>
      <w:r w:rsidRPr="003E5D8C">
        <w:rPr>
          <w:rFonts w:ascii="Doulos SIL" w:hAnsi="Doulos SIL"/>
          <w:i/>
          <w:color w:val="0000FF"/>
        </w:rPr>
        <w:t>híjjì</w:t>
      </w:r>
      <w:r w:rsidRPr="0050660B">
        <w:t xml:space="preserve"> </w:t>
      </w:r>
      <w:r w:rsidR="006F2285">
        <w:t>‘</w:t>
      </w:r>
      <w:r w:rsidRPr="0050660B">
        <w:t>pilgrimage to Mecca</w:t>
      </w:r>
      <w:r w:rsidR="006F2285">
        <w:t>’</w:t>
      </w:r>
      <w:r w:rsidRPr="0050660B">
        <w:t xml:space="preserve">, </w:t>
      </w:r>
      <w:r w:rsidR="00816B04">
        <w:t xml:space="preserve">and </w:t>
      </w:r>
      <w:r w:rsidRPr="003E5D8C">
        <w:rPr>
          <w:rFonts w:ascii="Doulos SIL" w:hAnsi="Doulos SIL"/>
          <w:i/>
          <w:color w:val="0000FF"/>
        </w:rPr>
        <w:t>hí:lɛ́</w:t>
      </w:r>
      <w:r w:rsidRPr="0050660B">
        <w:t xml:space="preserve"> </w:t>
      </w:r>
      <w:r w:rsidR="006F2285">
        <w:t>‘</w:t>
      </w:r>
      <w:r w:rsidRPr="0050660B">
        <w:t>dupe, trick</w:t>
      </w:r>
      <w:r w:rsidR="006F2285">
        <w:t>’</w:t>
      </w:r>
      <w:r w:rsidRPr="0050660B">
        <w:t>.</w:t>
      </w:r>
    </w:p>
    <w:p w14:paraId="33D8D592" w14:textId="021648D8" w:rsidR="00B013A1" w:rsidRPr="0050660B" w:rsidRDefault="00816B04" w:rsidP="00B013A1">
      <w:r>
        <w:tab/>
      </w:r>
      <w:r w:rsidR="00B013A1" w:rsidRPr="003E5D8C">
        <w:rPr>
          <w:rFonts w:ascii="Doulos SIL" w:hAnsi="Doulos SIL"/>
          <w:i/>
          <w:color w:val="0000FF"/>
        </w:rPr>
        <w:t>ʔ</w:t>
      </w:r>
      <w:r w:rsidR="00B013A1" w:rsidRPr="0050660B">
        <w:t xml:space="preserve"> (glottal stop) is found in </w:t>
      </w:r>
      <w:r w:rsidR="00B013A1" w:rsidRPr="003E5D8C">
        <w:rPr>
          <w:rFonts w:ascii="Doulos SIL" w:hAnsi="Doulos SIL"/>
          <w:i/>
          <w:color w:val="0000FF"/>
        </w:rPr>
        <w:t>gúrùʔá:nà</w:t>
      </w:r>
      <w:r w:rsidR="00B013A1" w:rsidRPr="0050660B">
        <w:t xml:space="preserve"> </w:t>
      </w:r>
      <w:r w:rsidR="006F2285">
        <w:t>‘</w:t>
      </w:r>
      <w:r w:rsidR="00B013A1" w:rsidRPr="0050660B">
        <w:t>Koran (book)</w:t>
      </w:r>
      <w:r w:rsidR="006F2285">
        <w:t>’</w:t>
      </w:r>
      <w:r w:rsidR="00B013A1" w:rsidRPr="0050660B">
        <w:t xml:space="preserve">, where it reflects Arabic </w:t>
      </w:r>
      <w:r w:rsidR="00B013A1" w:rsidRPr="003E5D8C">
        <w:rPr>
          <w:rFonts w:ascii="Doulos SIL" w:hAnsi="Doulos SIL"/>
          <w:i/>
          <w:color w:val="0000FF"/>
        </w:rPr>
        <w:t>ʔ</w:t>
      </w:r>
      <w:r w:rsidR="00B013A1" w:rsidRPr="0050660B">
        <w:t>, and in the semi</w:t>
      </w:r>
      <w:r w:rsidR="00B013A1" w:rsidRPr="00EF44F9">
        <w:t>-l</w:t>
      </w:r>
      <w:r w:rsidR="00B013A1" w:rsidRPr="0050660B">
        <w:t xml:space="preserve">inguistic utterance </w:t>
      </w:r>
      <w:r w:rsidR="00B013A1" w:rsidRPr="003E5D8C">
        <w:rPr>
          <w:rFonts w:ascii="Doulos SIL" w:hAnsi="Doulos SIL"/>
          <w:i/>
          <w:color w:val="0000FF"/>
        </w:rPr>
        <w:t>ɔ́ⁿʔɔ̀ⁿ</w:t>
      </w:r>
      <w:r w:rsidR="00B013A1" w:rsidRPr="0050660B">
        <w:t xml:space="preserve"> </w:t>
      </w:r>
      <w:r w:rsidR="006F2285">
        <w:t>‘</w:t>
      </w:r>
      <w:r w:rsidR="00B013A1" w:rsidRPr="0050660B">
        <w:t>nope!</w:t>
      </w:r>
      <w:r w:rsidR="006F2285">
        <w:t>’</w:t>
      </w:r>
      <w:r w:rsidR="00B013A1" w:rsidRPr="0050660B">
        <w:t xml:space="preserve">. A glottal stop is also inserted after a </w:t>
      </w:r>
      <w:r w:rsidR="00B013A1" w:rsidRPr="003E5D8C">
        <w:rPr>
          <w:rFonts w:ascii="Doulos SIL" w:hAnsi="Doulos SIL"/>
          <w:i/>
          <w:color w:val="0000FF"/>
        </w:rPr>
        <w:t>v-</w:t>
      </w:r>
      <w:r w:rsidR="00B013A1" w:rsidRPr="002677C9">
        <w:t xml:space="preserve"> (for </w:t>
      </w:r>
      <w:r w:rsidR="00B013A1" w:rsidRPr="003E5D8C">
        <w:rPr>
          <w:rFonts w:ascii="Doulos SIL" w:hAnsi="Doulos SIL"/>
          <w:i/>
          <w:color w:val="0000FF"/>
        </w:rPr>
        <w:t>Cv-</w:t>
      </w:r>
      <w:r w:rsidR="00B013A1" w:rsidRPr="002677C9">
        <w:t>) r</w:t>
      </w:r>
      <w:r w:rsidR="00B013A1" w:rsidRPr="0050660B">
        <w:t>eduplicative segment before a vowel-initial stem, see e.g. §10.2.1.9.</w:t>
      </w:r>
    </w:p>
    <w:p w14:paraId="20861151" w14:textId="77777777" w:rsidR="00B013A1" w:rsidRPr="0050660B" w:rsidRDefault="00B013A1" w:rsidP="00B013A1"/>
    <w:p w14:paraId="52530AA5" w14:textId="77777777" w:rsidR="00B013A1" w:rsidRPr="0050660B" w:rsidRDefault="00B013A1" w:rsidP="00B013A1"/>
    <w:p w14:paraId="56CC3AF3" w14:textId="77777777" w:rsidR="00B013A1" w:rsidRPr="007467F2" w:rsidRDefault="00B013A1" w:rsidP="00482A50">
      <w:pPr>
        <w:pStyle w:val="Heading3"/>
        <w:numPr>
          <w:ilvl w:val="2"/>
          <w:numId w:val="1"/>
        </w:numPr>
      </w:pPr>
      <w:bookmarkStart w:id="230" w:name="_Toc508942602"/>
      <w:bookmarkStart w:id="231" w:name="_Toc508943202"/>
      <w:bookmarkStart w:id="232" w:name="_Toc509043668"/>
      <w:bookmarkStart w:id="233" w:name="_Toc12947925"/>
      <w:bookmarkStart w:id="234" w:name="_Toc12948074"/>
      <w:bookmarkStart w:id="235" w:name="_Toc12948247"/>
      <w:bookmarkStart w:id="236" w:name="_Toc12948450"/>
      <w:bookmarkStart w:id="237" w:name="_Toc78358730"/>
      <w:bookmarkStart w:id="238" w:name="_Toc297637588"/>
      <w:r w:rsidRPr="007467F2">
        <w:t>Sibilants (</w:t>
      </w:r>
      <w:r w:rsidRPr="003E5D8C">
        <w:rPr>
          <w:rFonts w:ascii="Doulos SIL" w:hAnsi="Doulos SIL"/>
          <w:i/>
          <w:color w:val="0000FF"/>
        </w:rPr>
        <w:t>s</w:t>
      </w:r>
      <w:r w:rsidRPr="007467F2">
        <w:t xml:space="preserve">, </w:t>
      </w:r>
      <w:r w:rsidRPr="003E5D8C">
        <w:rPr>
          <w:rFonts w:ascii="Doulos SIL" w:hAnsi="Doulos SIL"/>
          <w:i/>
          <w:color w:val="0000FF"/>
        </w:rPr>
        <w:t>š</w:t>
      </w:r>
      <w:bookmarkEnd w:id="230"/>
      <w:bookmarkEnd w:id="231"/>
      <w:bookmarkEnd w:id="232"/>
      <w:bookmarkEnd w:id="233"/>
      <w:bookmarkEnd w:id="234"/>
      <w:bookmarkEnd w:id="235"/>
      <w:bookmarkEnd w:id="236"/>
      <w:r w:rsidRPr="007467F2">
        <w:t xml:space="preserve">, </w:t>
      </w:r>
      <w:r w:rsidRPr="003E5D8C">
        <w:rPr>
          <w:rFonts w:ascii="Doulos SIL" w:hAnsi="Doulos SIL"/>
          <w:i/>
          <w:color w:val="0000FF"/>
        </w:rPr>
        <w:t>z</w:t>
      </w:r>
      <w:r w:rsidRPr="007467F2">
        <w:t xml:space="preserve">, </w:t>
      </w:r>
      <w:r w:rsidRPr="003E5D8C">
        <w:rPr>
          <w:rFonts w:ascii="Doulos SIL" w:hAnsi="Doulos SIL"/>
          <w:i/>
          <w:color w:val="0000FF"/>
        </w:rPr>
        <w:t>ž</w:t>
      </w:r>
      <w:r w:rsidRPr="007467F2">
        <w:t>)</w:t>
      </w:r>
      <w:bookmarkEnd w:id="237"/>
      <w:bookmarkEnd w:id="238"/>
    </w:p>
    <w:p w14:paraId="73FE6267" w14:textId="0D4145B3" w:rsidR="00B013A1" w:rsidRPr="0050660B" w:rsidRDefault="00816B04" w:rsidP="00B013A1">
      <w:r>
        <w:t xml:space="preserve">Only </w:t>
      </w:r>
      <w:r w:rsidR="00B013A1" w:rsidRPr="003E5D8C">
        <w:rPr>
          <w:rFonts w:ascii="Doulos SIL" w:hAnsi="Doulos SIL"/>
          <w:i/>
          <w:color w:val="0000FF"/>
        </w:rPr>
        <w:t>s</w:t>
      </w:r>
      <w:r w:rsidR="00B013A1" w:rsidRPr="0050660B">
        <w:t xml:space="preserve"> is clearly established as a phoneme. Other sibilants {</w:t>
      </w:r>
      <w:r w:rsidR="00B013A1" w:rsidRPr="003E5D8C">
        <w:rPr>
          <w:rFonts w:ascii="Doulos SIL" w:hAnsi="Doulos SIL"/>
          <w:i/>
          <w:color w:val="0000FF"/>
        </w:rPr>
        <w:t>š</w:t>
      </w:r>
      <w:r w:rsidR="00B013A1" w:rsidRPr="007467F2">
        <w:t> </w:t>
      </w:r>
      <w:r w:rsidR="00B013A1" w:rsidRPr="003E5D8C">
        <w:rPr>
          <w:rFonts w:ascii="Doulos SIL" w:hAnsi="Doulos SIL"/>
          <w:i/>
          <w:color w:val="0000FF"/>
        </w:rPr>
        <w:t>z</w:t>
      </w:r>
      <w:r w:rsidR="00B013A1" w:rsidRPr="007467F2">
        <w:t> </w:t>
      </w:r>
      <w:r w:rsidR="00B013A1" w:rsidRPr="003E5D8C">
        <w:rPr>
          <w:rFonts w:ascii="Doulos SIL" w:hAnsi="Doulos SIL"/>
          <w:i/>
          <w:color w:val="0000FF"/>
        </w:rPr>
        <w:t>ž</w:t>
      </w:r>
      <w:r w:rsidR="00B013A1" w:rsidRPr="0050660B">
        <w:t xml:space="preserve">) occur in a few loanwords from French: </w:t>
      </w:r>
      <w:r w:rsidR="00B013A1" w:rsidRPr="003E5D8C">
        <w:rPr>
          <w:rFonts w:ascii="Doulos SIL" w:hAnsi="Doulos SIL"/>
          <w:i/>
          <w:color w:val="0000FF"/>
        </w:rPr>
        <w:t>álážérî:</w:t>
      </w:r>
      <w:r w:rsidR="00B013A1" w:rsidRPr="0050660B">
        <w:t xml:space="preserve"> </w:t>
      </w:r>
      <w:r w:rsidR="006F2285">
        <w:t>‘</w:t>
      </w:r>
      <w:r w:rsidR="00B013A1" w:rsidRPr="0050660B">
        <w:t>Algeria</w:t>
      </w:r>
      <w:r w:rsidR="006F2285">
        <w:t>’</w:t>
      </w:r>
      <w:r w:rsidR="00B013A1" w:rsidRPr="0050660B">
        <w:t xml:space="preserve">, </w:t>
      </w:r>
      <w:r w:rsidR="00B013A1" w:rsidRPr="003E5D8C">
        <w:rPr>
          <w:rFonts w:ascii="Doulos SIL" w:hAnsi="Doulos SIL"/>
          <w:i/>
          <w:color w:val="0000FF"/>
        </w:rPr>
        <w:t>zánármá</w:t>
      </w:r>
      <w:r w:rsidR="00B013A1" w:rsidRPr="0050660B">
        <w:t xml:space="preserve"> </w:t>
      </w:r>
      <w:r w:rsidR="006F2285">
        <w:t>‘</w:t>
      </w:r>
      <w:r w:rsidR="00B013A1" w:rsidRPr="0050660B">
        <w:t>gendarmes</w:t>
      </w:r>
      <w:r w:rsidR="006F2285">
        <w:t>’</w:t>
      </w:r>
      <w:r w:rsidR="00B013A1" w:rsidRPr="0050660B">
        <w:t xml:space="preserve">, </w:t>
      </w:r>
      <w:r w:rsidR="00B013A1" w:rsidRPr="003E5D8C">
        <w:rPr>
          <w:rFonts w:ascii="Doulos SIL" w:hAnsi="Doulos SIL"/>
          <w:i/>
          <w:color w:val="0000FF"/>
        </w:rPr>
        <w:t>šinwâ:</w:t>
      </w:r>
      <w:r w:rsidR="00B013A1" w:rsidRPr="0050660B">
        <w:t xml:space="preserve"> </w:t>
      </w:r>
      <w:r w:rsidR="006F2285">
        <w:t>‘</w:t>
      </w:r>
      <w:r w:rsidR="00B013A1" w:rsidRPr="0050660B">
        <w:t>Chinese</w:t>
      </w:r>
      <w:r w:rsidR="006F2285">
        <w:t>’</w:t>
      </w:r>
      <w:r w:rsidR="00B013A1" w:rsidRPr="0050660B">
        <w:t>. There is no strong tende</w:t>
      </w:r>
      <w:r>
        <w:t xml:space="preserve">ncy to phonetically palatalize </w:t>
      </w:r>
      <w:r w:rsidR="00B013A1" w:rsidRPr="003E5D8C">
        <w:rPr>
          <w:rFonts w:ascii="Doulos SIL" w:hAnsi="Doulos SIL"/>
          <w:i/>
          <w:color w:val="0000FF"/>
        </w:rPr>
        <w:t>s</w:t>
      </w:r>
      <w:r w:rsidR="00B013A1" w:rsidRPr="0050660B">
        <w:t xml:space="preserve"> before front vowels.</w:t>
      </w:r>
    </w:p>
    <w:p w14:paraId="0111F95D" w14:textId="77777777" w:rsidR="00B013A1" w:rsidRPr="0050660B" w:rsidRDefault="00B013A1" w:rsidP="00B013A1"/>
    <w:p w14:paraId="299826A6" w14:textId="77777777" w:rsidR="00B013A1" w:rsidRPr="0050660B" w:rsidRDefault="00B013A1" w:rsidP="00B013A1"/>
    <w:p w14:paraId="4D0F7B2F" w14:textId="77777777" w:rsidR="00B013A1" w:rsidRPr="007467F2" w:rsidRDefault="00B013A1" w:rsidP="00482A50">
      <w:pPr>
        <w:pStyle w:val="Heading3"/>
        <w:numPr>
          <w:ilvl w:val="2"/>
          <w:numId w:val="1"/>
        </w:numPr>
      </w:pPr>
      <w:bookmarkStart w:id="239" w:name="_Toc508942603"/>
      <w:bookmarkStart w:id="240" w:name="_Toc508943203"/>
      <w:bookmarkStart w:id="241" w:name="_Toc509043669"/>
      <w:bookmarkStart w:id="242" w:name="_Toc12947926"/>
      <w:bookmarkStart w:id="243" w:name="_Toc12948075"/>
      <w:bookmarkStart w:id="244" w:name="_Toc12948248"/>
      <w:bookmarkStart w:id="245" w:name="_Toc12948451"/>
      <w:bookmarkStart w:id="246" w:name="_Toc78358731"/>
      <w:bookmarkStart w:id="247" w:name="_Toc297637589"/>
      <w:r w:rsidRPr="007467F2">
        <w:t>Nasalized sonorants (</w:t>
      </w:r>
      <w:r w:rsidRPr="003E5D8C">
        <w:rPr>
          <w:rFonts w:ascii="Doulos SIL" w:hAnsi="Doulos SIL"/>
          <w:i/>
          <w:color w:val="0000FF"/>
        </w:rPr>
        <w:t>rⁿ</w:t>
      </w:r>
      <w:r w:rsidRPr="007467F2">
        <w:t xml:space="preserve">, </w:t>
      </w:r>
      <w:r w:rsidRPr="003E5D8C">
        <w:rPr>
          <w:rFonts w:ascii="Doulos SIL" w:hAnsi="Doulos SIL"/>
          <w:i/>
          <w:color w:val="0000FF"/>
        </w:rPr>
        <w:t>wⁿ</w:t>
      </w:r>
      <w:r w:rsidRPr="007467F2">
        <w:t xml:space="preserve">, </w:t>
      </w:r>
      <w:r w:rsidRPr="003E5D8C">
        <w:rPr>
          <w:rFonts w:ascii="Doulos SIL" w:hAnsi="Doulos SIL"/>
          <w:i/>
          <w:color w:val="0000FF"/>
        </w:rPr>
        <w:t>yⁿ</w:t>
      </w:r>
      <w:r w:rsidRPr="007467F2">
        <w:t>)</w:t>
      </w:r>
      <w:bookmarkEnd w:id="239"/>
      <w:bookmarkEnd w:id="240"/>
      <w:bookmarkEnd w:id="241"/>
      <w:bookmarkEnd w:id="242"/>
      <w:bookmarkEnd w:id="243"/>
      <w:bookmarkEnd w:id="244"/>
      <w:bookmarkEnd w:id="245"/>
      <w:bookmarkEnd w:id="246"/>
      <w:bookmarkEnd w:id="247"/>
    </w:p>
    <w:p w14:paraId="65F586FC" w14:textId="26572F16" w:rsidR="00B013A1" w:rsidRPr="0050660B" w:rsidRDefault="00B013A1" w:rsidP="00B013A1">
      <w:r w:rsidRPr="0050660B">
        <w:t xml:space="preserve">These nasalized sonorants can be independent phonemes in (noninitial) intervocalic position within words. In stems like </w:t>
      </w:r>
      <w:r w:rsidRPr="003E5D8C">
        <w:rPr>
          <w:rFonts w:ascii="Doulos SIL" w:hAnsi="Doulos SIL"/>
          <w:i/>
          <w:color w:val="0000FF"/>
        </w:rPr>
        <w:t>bàrⁿá</w:t>
      </w:r>
      <w:r w:rsidRPr="0050660B">
        <w:t xml:space="preserve"> </w:t>
      </w:r>
      <w:r w:rsidR="006F2285">
        <w:t>‘</w:t>
      </w:r>
      <w:r w:rsidRPr="0050660B">
        <w:t>beat (tomtom)</w:t>
      </w:r>
      <w:r w:rsidR="006F2285">
        <w:t>’</w:t>
      </w:r>
      <w:r w:rsidRPr="0050660B">
        <w:t xml:space="preserve">, </w:t>
      </w:r>
      <w:r w:rsidRPr="003E5D8C">
        <w:rPr>
          <w:rFonts w:ascii="Doulos SIL" w:hAnsi="Doulos SIL"/>
          <w:i/>
          <w:color w:val="0000FF"/>
        </w:rPr>
        <w:t>káwⁿá</w:t>
      </w:r>
      <w:r w:rsidRPr="0050660B">
        <w:t xml:space="preserve"> </w:t>
      </w:r>
      <w:r w:rsidR="006F2285">
        <w:t>‘</w:t>
      </w:r>
      <w:r w:rsidRPr="0050660B">
        <w:t>mash (to press out oil)</w:t>
      </w:r>
      <w:r w:rsidR="006F2285">
        <w:t>’</w:t>
      </w:r>
      <w:r w:rsidRPr="0050660B">
        <w:t xml:space="preserve">, </w:t>
      </w:r>
      <w:r w:rsidRPr="003E5D8C">
        <w:rPr>
          <w:rFonts w:ascii="Doulos SIL" w:hAnsi="Doulos SIL"/>
          <w:i/>
          <w:color w:val="0000FF"/>
        </w:rPr>
        <w:t>ɛ́wⁿɛ́</w:t>
      </w:r>
      <w:r w:rsidRPr="0050660B">
        <w:t xml:space="preserve"> </w:t>
      </w:r>
      <w:r w:rsidR="006F2285">
        <w:t>‘</w:t>
      </w:r>
      <w:r w:rsidRPr="0050660B">
        <w:t>milk (a cow)</w:t>
      </w:r>
      <w:r w:rsidR="006F2285">
        <w:t>’</w:t>
      </w:r>
      <w:r w:rsidRPr="0050660B">
        <w:t xml:space="preserve">, </w:t>
      </w:r>
      <w:r w:rsidRPr="003E5D8C">
        <w:rPr>
          <w:rFonts w:ascii="Doulos SIL" w:hAnsi="Doulos SIL"/>
          <w:i/>
          <w:color w:val="0000FF"/>
        </w:rPr>
        <w:t>pí:yⁿí</w:t>
      </w:r>
      <w:r w:rsidRPr="0050660B">
        <w:t xml:space="preserve"> </w:t>
      </w:r>
      <w:r w:rsidR="006F2285">
        <w:t>‘</w:t>
      </w:r>
      <w:r w:rsidRPr="0050660B">
        <w:t>confine</w:t>
      </w:r>
      <w:r w:rsidR="006F2285">
        <w:t>’</w:t>
      </w:r>
      <w:r w:rsidRPr="0050660B">
        <w:t xml:space="preserve">, </w:t>
      </w:r>
      <w:r w:rsidRPr="003E5D8C">
        <w:rPr>
          <w:rFonts w:ascii="Doulos SIL" w:hAnsi="Doulos SIL"/>
          <w:i/>
          <w:color w:val="0000FF"/>
        </w:rPr>
        <w:t>díyⁿà</w:t>
      </w:r>
      <w:r w:rsidRPr="0050660B">
        <w:t xml:space="preserve"> </w:t>
      </w:r>
      <w:r w:rsidR="006F2285">
        <w:t>‘</w:t>
      </w:r>
      <w:r w:rsidRPr="0050660B">
        <w:t>old</w:t>
      </w:r>
      <w:r w:rsidR="006F2285">
        <w:t>’</w:t>
      </w:r>
      <w:r w:rsidRPr="0050660B">
        <w:t xml:space="preserve">, and </w:t>
      </w:r>
      <w:r w:rsidRPr="003E5D8C">
        <w:rPr>
          <w:rFonts w:ascii="Doulos SIL" w:hAnsi="Doulos SIL"/>
          <w:i/>
          <w:color w:val="0000FF"/>
        </w:rPr>
        <w:t>gǎyⁿ</w:t>
      </w:r>
      <w:r w:rsidRPr="0050660B">
        <w:t xml:space="preserve"> </w:t>
      </w:r>
      <w:r w:rsidR="006F2285">
        <w:t>‘</w:t>
      </w:r>
      <w:r w:rsidRPr="0050660B">
        <w:t>put</w:t>
      </w:r>
      <w:r w:rsidR="006F2285">
        <w:t>’</w:t>
      </w:r>
      <w:r w:rsidRPr="0050660B">
        <w:t xml:space="preserve">, the sonorant is the only nasal or nasalized segment. In such words, BenT intervocalic </w:t>
      </w:r>
      <w:r w:rsidRPr="003E5D8C">
        <w:rPr>
          <w:rFonts w:ascii="Doulos SIL" w:hAnsi="Doulos SIL"/>
          <w:i/>
          <w:color w:val="0000FF"/>
        </w:rPr>
        <w:t>wⁿ</w:t>
      </w:r>
      <w:r w:rsidRPr="0050660B">
        <w:t xml:space="preserve"> corresponds to </w:t>
      </w:r>
      <w:r w:rsidRPr="00816B04">
        <w:rPr>
          <w:rFonts w:ascii="Doulos SIL" w:hAnsi="Doulos SIL"/>
          <w:i/>
          <w:color w:val="008000"/>
        </w:rPr>
        <w:t>m</w:t>
      </w:r>
      <w:r w:rsidRPr="0050660B">
        <w:t xml:space="preserve"> in some other languages, e.g. BenT </w:t>
      </w:r>
      <w:r w:rsidRPr="003E5D8C">
        <w:rPr>
          <w:rFonts w:ascii="Doulos SIL" w:hAnsi="Doulos SIL"/>
          <w:i/>
          <w:color w:val="0000FF"/>
        </w:rPr>
        <w:t>nùwⁿî:</w:t>
      </w:r>
      <w:r w:rsidRPr="0050660B">
        <w:t xml:space="preserve">, Jamsay </w:t>
      </w:r>
      <w:r w:rsidRPr="00ED0DB8">
        <w:rPr>
          <w:rFonts w:ascii="Doulos SIL" w:hAnsi="Doulos SIL"/>
          <w:i/>
          <w:color w:val="008000"/>
        </w:rPr>
        <w:t>nǐm</w:t>
      </w:r>
      <w:r w:rsidRPr="0050660B">
        <w:t xml:space="preserve">, Nanga </w:t>
      </w:r>
      <w:r w:rsidRPr="00ED0DB8">
        <w:rPr>
          <w:rFonts w:ascii="Doulos SIL" w:hAnsi="Doulos SIL"/>
          <w:i/>
          <w:color w:val="008000"/>
        </w:rPr>
        <w:t>nìmî</w:t>
      </w:r>
      <w:r w:rsidR="00ED0DB8">
        <w:t xml:space="preserve"> </w:t>
      </w:r>
      <w:r w:rsidR="006F2285">
        <w:t>‘</w:t>
      </w:r>
      <w:r w:rsidRPr="0050660B">
        <w:t>cow</w:t>
      </w:r>
      <w:r w:rsidRPr="00EF44F9">
        <w:t>-p</w:t>
      </w:r>
      <w:r w:rsidRPr="0050660B">
        <w:t>ea</w:t>
      </w:r>
      <w:r w:rsidR="006F2285">
        <w:t>’</w:t>
      </w:r>
      <w:r w:rsidRPr="0050660B">
        <w:t>.</w:t>
      </w:r>
    </w:p>
    <w:p w14:paraId="17487007" w14:textId="38AD46CB" w:rsidR="00B013A1" w:rsidRPr="0050660B" w:rsidRDefault="00B013A1" w:rsidP="00B013A1">
      <w:r w:rsidRPr="0050660B">
        <w:tab/>
      </w:r>
      <w:r w:rsidRPr="003E5D8C">
        <w:rPr>
          <w:rFonts w:ascii="Doulos SIL" w:hAnsi="Doulos SIL"/>
          <w:i/>
          <w:color w:val="0000FF"/>
        </w:rPr>
        <w:t>yⁿ</w:t>
      </w:r>
      <w:r w:rsidRPr="0050660B">
        <w:t xml:space="preserve"> and </w:t>
      </w:r>
      <w:r w:rsidRPr="003E5D8C">
        <w:rPr>
          <w:rFonts w:ascii="Doulos SIL" w:hAnsi="Doulos SIL"/>
          <w:i/>
          <w:color w:val="0000FF"/>
        </w:rPr>
        <w:t>wⁿ</w:t>
      </w:r>
      <w:r w:rsidRPr="0050660B">
        <w:t xml:space="preserve"> may also occur syllable</w:t>
      </w:r>
      <w:r w:rsidRPr="00EF44F9">
        <w:t>-f</w:t>
      </w:r>
      <w:r w:rsidRPr="0050660B">
        <w:t xml:space="preserve">inally, though only </w:t>
      </w:r>
      <w:r w:rsidRPr="003E5D8C">
        <w:rPr>
          <w:rFonts w:ascii="Doulos SIL" w:hAnsi="Doulos SIL"/>
          <w:i/>
          <w:color w:val="0000FF"/>
        </w:rPr>
        <w:t>yⁿ</w:t>
      </w:r>
      <w:r w:rsidRPr="0050660B">
        <w:t xml:space="preserve"> is common here: </w:t>
      </w:r>
      <w:r w:rsidRPr="003E5D8C">
        <w:rPr>
          <w:rFonts w:ascii="Doulos SIL" w:hAnsi="Doulos SIL"/>
          <w:i/>
          <w:color w:val="0000FF"/>
        </w:rPr>
        <w:t>gǎyⁿ</w:t>
      </w:r>
      <w:r w:rsidRPr="0050660B">
        <w:t xml:space="preserve"> </w:t>
      </w:r>
      <w:r w:rsidR="006F2285">
        <w:t>‘</w:t>
      </w:r>
      <w:r w:rsidRPr="0050660B">
        <w:t>put</w:t>
      </w:r>
      <w:r w:rsidR="006F2285">
        <w:t>’</w:t>
      </w:r>
      <w:r w:rsidRPr="0050660B">
        <w:t xml:space="preserve">, </w:t>
      </w:r>
      <w:r w:rsidRPr="003E5D8C">
        <w:rPr>
          <w:rFonts w:ascii="Doulos SIL" w:hAnsi="Doulos SIL"/>
          <w:i/>
          <w:color w:val="0000FF"/>
        </w:rPr>
        <w:t>káyⁿ</w:t>
      </w:r>
      <w:r w:rsidRPr="0050660B">
        <w:t xml:space="preserve"> </w:t>
      </w:r>
      <w:r w:rsidR="006F2285">
        <w:t>‘</w:t>
      </w:r>
      <w:r w:rsidRPr="0050660B">
        <w:t>do</w:t>
      </w:r>
      <w:r w:rsidR="006F2285">
        <w:t>’</w:t>
      </w:r>
      <w:r w:rsidRPr="0050660B">
        <w:t xml:space="preserve">, </w:t>
      </w:r>
      <w:r w:rsidRPr="003E5D8C">
        <w:rPr>
          <w:rFonts w:ascii="Doulos SIL" w:hAnsi="Doulos SIL"/>
          <w:i/>
          <w:color w:val="0000FF"/>
        </w:rPr>
        <w:t>pɛ̌wⁿ</w:t>
      </w:r>
      <w:r w:rsidRPr="0050660B">
        <w:t xml:space="preserve"> (sound of fart).</w:t>
      </w:r>
    </w:p>
    <w:p w14:paraId="50FE8765" w14:textId="63DF0073" w:rsidR="00B013A1" w:rsidRPr="0050660B" w:rsidRDefault="00B013A1" w:rsidP="00B013A1">
      <w:r w:rsidRPr="0050660B">
        <w:tab/>
        <w:t>When a consonant from the set {</w:t>
      </w:r>
      <w:r w:rsidRPr="003E5D8C">
        <w:rPr>
          <w:rFonts w:ascii="Doulos SIL" w:hAnsi="Doulos SIL"/>
          <w:i/>
          <w:color w:val="0000FF"/>
        </w:rPr>
        <w:t>rⁿ wⁿ yⁿ</w:t>
      </w:r>
      <w:r w:rsidRPr="0050660B">
        <w:t>} occurs in a word with a preceding nasal or nasalized consonant, and no intervening non</w:t>
      </w:r>
      <w:r w:rsidRPr="00EF44F9">
        <w:t>-n</w:t>
      </w:r>
      <w:r w:rsidRPr="0050660B">
        <w:t>asal consonant, the nasalization in {</w:t>
      </w:r>
      <w:r w:rsidRPr="003E5D8C">
        <w:rPr>
          <w:rFonts w:ascii="Doulos SIL" w:hAnsi="Doulos SIL"/>
          <w:i/>
          <w:color w:val="0000FF"/>
        </w:rPr>
        <w:t>rⁿ wⁿ yⁿ</w:t>
      </w:r>
      <w:r w:rsidRPr="0050660B">
        <w:t>} may be attributed to Nasalization</w:t>
      </w:r>
      <w:r w:rsidRPr="00EF44F9">
        <w:t>-S</w:t>
      </w:r>
      <w:r w:rsidRPr="0050660B">
        <w:t xml:space="preserve">preading, which normally operates from left to right within a word. In such cases, the sonorant is lexically unspecified for nasalization. Examples are </w:t>
      </w:r>
      <w:r w:rsidRPr="003E5D8C">
        <w:rPr>
          <w:rFonts w:ascii="Doulos SIL" w:hAnsi="Doulos SIL"/>
          <w:i/>
          <w:color w:val="0000FF"/>
        </w:rPr>
        <w:t>nàwⁿâ:</w:t>
      </w:r>
      <w:r w:rsidRPr="0050660B">
        <w:t xml:space="preserve"> </w:t>
      </w:r>
      <w:r w:rsidR="006F2285">
        <w:t>‘</w:t>
      </w:r>
      <w:r w:rsidRPr="0050660B">
        <w:t>meat</w:t>
      </w:r>
      <w:r w:rsidR="006F2285">
        <w:t>’</w:t>
      </w:r>
      <w:r w:rsidRPr="0050660B">
        <w:t xml:space="preserve">, </w:t>
      </w:r>
      <w:r w:rsidRPr="003E5D8C">
        <w:rPr>
          <w:rFonts w:ascii="Doulos SIL" w:hAnsi="Doulos SIL"/>
          <w:i/>
          <w:color w:val="0000FF"/>
        </w:rPr>
        <w:t>nɛ́wⁿɛ́</w:t>
      </w:r>
      <w:r w:rsidRPr="0050660B">
        <w:t xml:space="preserve"> </w:t>
      </w:r>
      <w:r w:rsidR="006F2285">
        <w:t>‘</w:t>
      </w:r>
      <w:r w:rsidRPr="0050660B">
        <w:t>taste</w:t>
      </w:r>
      <w:r w:rsidR="006F2285">
        <w:t>’</w:t>
      </w:r>
      <w:r w:rsidRPr="0050660B">
        <w:t xml:space="preserve">, </w:t>
      </w:r>
      <w:r w:rsidRPr="003E5D8C">
        <w:rPr>
          <w:rFonts w:ascii="Doulos SIL" w:hAnsi="Doulos SIL"/>
          <w:i/>
          <w:color w:val="0000FF"/>
        </w:rPr>
        <w:t>nàrⁿá</w:t>
      </w:r>
      <w:r w:rsidRPr="0050660B">
        <w:t xml:space="preserve"> </w:t>
      </w:r>
      <w:r w:rsidR="006F2285">
        <w:t>‘</w:t>
      </w:r>
      <w:r w:rsidRPr="0050660B">
        <w:t>mother</w:t>
      </w:r>
      <w:r w:rsidR="006F2285">
        <w:t>’</w:t>
      </w:r>
      <w:r w:rsidRPr="0050660B">
        <w:t xml:space="preserve">, </w:t>
      </w:r>
      <w:r w:rsidRPr="003E5D8C">
        <w:rPr>
          <w:rFonts w:ascii="Doulos SIL" w:hAnsi="Doulos SIL"/>
          <w:i/>
          <w:color w:val="0000FF"/>
        </w:rPr>
        <w:t>jɛ̀mɛ̌yⁿ</w:t>
      </w:r>
      <w:r w:rsidRPr="0050660B">
        <w:t xml:space="preserve"> </w:t>
      </w:r>
      <w:r w:rsidR="006F2285">
        <w:t>‘</w:t>
      </w:r>
      <w:r w:rsidRPr="0050660B">
        <w:t>metal protrusions on rifle cock</w:t>
      </w:r>
      <w:r w:rsidR="006F2285">
        <w:t>’</w:t>
      </w:r>
      <w:r w:rsidRPr="0050660B">
        <w:t xml:space="preserve">, </w:t>
      </w:r>
      <w:r w:rsidRPr="003E5D8C">
        <w:rPr>
          <w:rFonts w:ascii="Doulos SIL" w:hAnsi="Doulos SIL"/>
          <w:i/>
          <w:color w:val="0000FF"/>
        </w:rPr>
        <w:t>mùyⁿí</w:t>
      </w:r>
      <w:r w:rsidRPr="0050660B">
        <w:t xml:space="preserve"> </w:t>
      </w:r>
      <w:r w:rsidR="006F2285">
        <w:t>‘</w:t>
      </w:r>
      <w:r w:rsidRPr="0050660B">
        <w:t>(shoulder) be dislocated</w:t>
      </w:r>
      <w:r w:rsidR="006F2285">
        <w:t>’</w:t>
      </w:r>
      <w:r w:rsidRPr="0050660B">
        <w:t xml:space="preserve">. However, the predictability of nasalization is compromised by cases where </w:t>
      </w:r>
      <w:r w:rsidRPr="003E5D8C">
        <w:rPr>
          <w:rFonts w:ascii="Doulos SIL" w:hAnsi="Doulos SIL"/>
          <w:i/>
          <w:color w:val="0000FF"/>
        </w:rPr>
        <w:t>m</w:t>
      </w:r>
      <w:r w:rsidRPr="0050660B">
        <w:t xml:space="preserve"> reflects *</w:t>
      </w:r>
      <w:r w:rsidRPr="00F873BF">
        <w:rPr>
          <w:rFonts w:ascii="Doulos SIL" w:hAnsi="Doulos SIL"/>
          <w:color w:val="008000"/>
        </w:rPr>
        <w:t>mb</w:t>
      </w:r>
      <w:r w:rsidRPr="0050660B">
        <w:t xml:space="preserve">, as in </w:t>
      </w:r>
      <w:r w:rsidRPr="003E5D8C">
        <w:rPr>
          <w:rFonts w:ascii="Doulos SIL" w:hAnsi="Doulos SIL"/>
          <w:i/>
          <w:color w:val="0000FF"/>
        </w:rPr>
        <w:t>màrá</w:t>
      </w:r>
      <w:r w:rsidRPr="0050660B">
        <w:t xml:space="preserve"> </w:t>
      </w:r>
      <w:r w:rsidR="006F2285">
        <w:t>‘</w:t>
      </w:r>
      <w:r w:rsidRPr="0050660B">
        <w:t>become lost</w:t>
      </w:r>
      <w:r w:rsidR="006F2285">
        <w:t>’</w:t>
      </w:r>
      <w:r w:rsidRPr="0050660B">
        <w:t xml:space="preserve"> (cf. Bankan Tey </w:t>
      </w:r>
      <w:r w:rsidRPr="0084244F">
        <w:rPr>
          <w:rFonts w:ascii="Doulos SIL" w:hAnsi="Doulos SIL"/>
          <w:i/>
          <w:color w:val="008000"/>
        </w:rPr>
        <w:t>m̀bàrá</w:t>
      </w:r>
      <w:r w:rsidRPr="0050660B">
        <w:t xml:space="preserve">), where the </w:t>
      </w:r>
      <w:r w:rsidRPr="003E5D8C">
        <w:rPr>
          <w:rFonts w:ascii="Doulos SIL" w:hAnsi="Doulos SIL"/>
          <w:i/>
          <w:color w:val="0000FF"/>
        </w:rPr>
        <w:t>r</w:t>
      </w:r>
      <w:r w:rsidRPr="0050660B">
        <w:t xml:space="preserve"> is not nasalized.</w:t>
      </w:r>
    </w:p>
    <w:p w14:paraId="4F9D1923" w14:textId="00612A9E" w:rsidR="00B013A1" w:rsidRPr="0050660B" w:rsidRDefault="00B013A1" w:rsidP="00B013A1">
      <w:r w:rsidRPr="0050660B">
        <w:tab/>
        <w:t xml:space="preserve">In e.g. </w:t>
      </w:r>
      <w:r w:rsidRPr="003E5D8C">
        <w:rPr>
          <w:rFonts w:ascii="Doulos SIL" w:hAnsi="Doulos SIL"/>
          <w:i/>
          <w:color w:val="0000FF"/>
        </w:rPr>
        <w:t>nàrⁿìyⁿ</w:t>
      </w:r>
      <w:r w:rsidRPr="003E5D8C">
        <w:rPr>
          <w:rFonts w:ascii="Doulos SIL" w:hAnsi="Doulos SIL"/>
          <w:i/>
          <w:color w:val="0000FF"/>
        </w:rPr>
        <w:noBreakHyphen/>
        <w:t>ẃⁿ</w:t>
      </w:r>
      <w:r w:rsidRPr="0050660B">
        <w:t xml:space="preserve"> (for /</w:t>
      </w:r>
      <w:r w:rsidRPr="00F873BF">
        <w:rPr>
          <w:rFonts w:ascii="Doulos SIL" w:hAnsi="Doulos SIL"/>
          <w:color w:val="008000"/>
        </w:rPr>
        <w:t>nàrⁿìyⁿì</w:t>
      </w:r>
      <w:r w:rsidRPr="00F873BF">
        <w:rPr>
          <w:rFonts w:ascii="Doulos SIL" w:hAnsi="Doulos SIL"/>
          <w:color w:val="008000"/>
        </w:rPr>
        <w:noBreakHyphen/>
        <w:t>wⁿú</w:t>
      </w:r>
      <w:r w:rsidRPr="0050660B">
        <w:t xml:space="preserve">/) </w:t>
      </w:r>
      <w:r w:rsidR="006F2285">
        <w:t>‘</w:t>
      </w:r>
      <w:r w:rsidRPr="0050660B">
        <w:t>expand (e.g. one</w:t>
      </w:r>
      <w:r w:rsidR="006F2285">
        <w:t>’</w:t>
      </w:r>
      <w:r w:rsidRPr="0050660B">
        <w:t>s herd)</w:t>
      </w:r>
      <w:r w:rsidR="006F2285">
        <w:t>’</w:t>
      </w:r>
      <w:r w:rsidRPr="0050660B">
        <w:t xml:space="preserve">, we observe spreading of nasalization across the entire word, which includes a suffix (elsewhere </w:t>
      </w:r>
      <w:r w:rsidRPr="003E5D8C">
        <w:rPr>
          <w:rFonts w:ascii="Doulos SIL" w:hAnsi="Doulos SIL"/>
          <w:i/>
          <w:color w:val="0000FF"/>
        </w:rPr>
        <w:noBreakHyphen/>
        <w:t>ẃ</w:t>
      </w:r>
      <w:r w:rsidRPr="0050660B">
        <w:t>). This is possible when there is no intervening nonnasal consonant to block the spread from left to right.</w:t>
      </w:r>
    </w:p>
    <w:p w14:paraId="58DA3FAF" w14:textId="650E5B58" w:rsidR="00B013A1" w:rsidRPr="0050660B" w:rsidRDefault="00B013A1" w:rsidP="00B013A1">
      <w:r w:rsidRPr="0050660B">
        <w:tab/>
        <w:t>A syllable</w:t>
      </w:r>
      <w:r w:rsidRPr="00EF44F9">
        <w:t>-f</w:t>
      </w:r>
      <w:r w:rsidRPr="0050660B">
        <w:t xml:space="preserve">inal </w:t>
      </w:r>
      <w:r w:rsidRPr="003E5D8C">
        <w:rPr>
          <w:rFonts w:ascii="Doulos SIL" w:hAnsi="Doulos SIL"/>
          <w:i/>
          <w:color w:val="0000FF"/>
        </w:rPr>
        <w:t>yⁿ</w:t>
      </w:r>
      <w:r w:rsidRPr="0050660B">
        <w:t xml:space="preserve"> or </w:t>
      </w:r>
      <w:r w:rsidRPr="003E5D8C">
        <w:rPr>
          <w:rFonts w:ascii="Doulos SIL" w:hAnsi="Doulos SIL"/>
          <w:i/>
          <w:color w:val="0000FF"/>
        </w:rPr>
        <w:t>wⁿ</w:t>
      </w:r>
      <w:r w:rsidRPr="0050660B">
        <w:t xml:space="preserve"> in a nasalizing environment could be transcribed with or without the nasalization diacritic. I generally transcribe without the diacritic, except for verbs (in the citation form with final vowel apocopated), since when suffixes are present the final semivowel is intervocalic and clearly nasalized. Thus noun </w:t>
      </w:r>
      <w:r w:rsidRPr="003E5D8C">
        <w:rPr>
          <w:rFonts w:ascii="Doulos SIL" w:hAnsi="Doulos SIL"/>
          <w:i/>
          <w:color w:val="0000FF"/>
        </w:rPr>
        <w:t>sìyⁿǎw</w:t>
      </w:r>
      <w:r w:rsidRPr="0050660B">
        <w:t xml:space="preserve"> </w:t>
      </w:r>
      <w:r w:rsidR="006F2285">
        <w:t>‘</w:t>
      </w:r>
      <w:r w:rsidRPr="0050660B">
        <w:t>lover</w:t>
      </w:r>
      <w:r w:rsidR="006F2285">
        <w:t>’</w:t>
      </w:r>
      <w:r w:rsidRPr="0050660B">
        <w:t xml:space="preserve">, pronounced </w:t>
      </w:r>
      <w:r w:rsidRPr="001B6D1E">
        <w:t>[</w:t>
      </w:r>
      <w:r w:rsidRPr="001B6D1E">
        <w:rPr>
          <w:rFonts w:ascii="Doulos SIL" w:hAnsi="Doulos SIL"/>
          <w:color w:val="008000"/>
        </w:rPr>
        <w:t>sìjⁿǎwⁿ</w:t>
      </w:r>
      <w:r w:rsidRPr="001B6D1E">
        <w:t>],</w:t>
      </w:r>
      <w:r w:rsidRPr="0050660B">
        <w:t xml:space="preserve"> and verb </w:t>
      </w:r>
      <w:r w:rsidRPr="003E5D8C">
        <w:rPr>
          <w:rFonts w:ascii="Doulos SIL" w:hAnsi="Doulos SIL"/>
          <w:i/>
          <w:color w:val="0000FF"/>
        </w:rPr>
        <w:t>nàrⁿìyⁿ</w:t>
      </w:r>
      <w:r w:rsidRPr="003E5D8C">
        <w:rPr>
          <w:rFonts w:ascii="Doulos SIL" w:hAnsi="Doulos SIL"/>
          <w:i/>
          <w:color w:val="0000FF"/>
        </w:rPr>
        <w:noBreakHyphen/>
        <w:t>ẃⁿ</w:t>
      </w:r>
      <w:r w:rsidRPr="0050660B">
        <w:t xml:space="preserve"> </w:t>
      </w:r>
      <w:r w:rsidR="006F2285">
        <w:t>‘</w:t>
      </w:r>
      <w:r w:rsidRPr="0050660B">
        <w:t>expand (e.g. one</w:t>
      </w:r>
      <w:r w:rsidR="006F2285">
        <w:t>’</w:t>
      </w:r>
      <w:r w:rsidRPr="0050660B">
        <w:t>s herd)</w:t>
      </w:r>
      <w:r w:rsidR="006F2285">
        <w:t>’</w:t>
      </w:r>
      <w:r w:rsidRPr="0050660B">
        <w:t>.</w:t>
      </w:r>
    </w:p>
    <w:p w14:paraId="47CA12F6" w14:textId="038DEE2B" w:rsidR="00B013A1" w:rsidRPr="0050660B" w:rsidRDefault="00B013A1" w:rsidP="00B013A1">
      <w:r w:rsidRPr="0050660B">
        <w:tab/>
        <w:t xml:space="preserve">In </w:t>
      </w:r>
      <w:r w:rsidRPr="003E5D8C">
        <w:rPr>
          <w:rFonts w:ascii="Doulos SIL" w:hAnsi="Doulos SIL"/>
          <w:i/>
          <w:color w:val="0000FF"/>
        </w:rPr>
        <w:t>áwⁿyⁿí</w:t>
      </w:r>
      <w:r w:rsidRPr="0050660B">
        <w:t xml:space="preserve"> </w:t>
      </w:r>
      <w:r w:rsidR="006F2285">
        <w:t>‘</w:t>
      </w:r>
      <w:r w:rsidRPr="0050660B">
        <w:t>(wound) swell</w:t>
      </w:r>
      <w:r w:rsidR="006F2285">
        <w:t>’</w:t>
      </w:r>
      <w:r w:rsidRPr="0050660B">
        <w:t xml:space="preserve">, </w:t>
      </w:r>
      <w:r w:rsidRPr="003E5D8C">
        <w:rPr>
          <w:rFonts w:ascii="Doulos SIL" w:hAnsi="Doulos SIL"/>
          <w:i/>
          <w:color w:val="0000FF"/>
        </w:rPr>
        <w:t>ɛ́wⁿɛ̀yⁿ</w:t>
      </w:r>
      <w:r w:rsidRPr="0050660B">
        <w:t xml:space="preserve"> </w:t>
      </w:r>
      <w:r w:rsidR="006F2285">
        <w:t>‘</w:t>
      </w:r>
      <w:r w:rsidRPr="0050660B">
        <w:t>milk (noun)</w:t>
      </w:r>
      <w:r w:rsidR="006F2285">
        <w:t>’</w:t>
      </w:r>
      <w:r w:rsidRPr="0050660B">
        <w:t xml:space="preserve">, </w:t>
      </w:r>
      <w:r w:rsidRPr="003E5D8C">
        <w:rPr>
          <w:rFonts w:ascii="Doulos SIL" w:hAnsi="Doulos SIL"/>
          <w:i/>
          <w:color w:val="0000FF"/>
        </w:rPr>
        <w:t>jìrⁿɛ̌y</w:t>
      </w:r>
      <w:r w:rsidRPr="0050660B">
        <w:t xml:space="preserve"> </w:t>
      </w:r>
      <w:r w:rsidR="006F2285">
        <w:t>‘</w:t>
      </w:r>
      <w:r w:rsidRPr="0050660B">
        <w:t>rainy season</w:t>
      </w:r>
      <w:r w:rsidR="006F2285">
        <w:t>’</w:t>
      </w:r>
      <w:r w:rsidRPr="0050660B">
        <w:t>, and some few other stems, there are two mutually reinforcing consonants from the set {</w:t>
      </w:r>
      <w:r w:rsidRPr="003E5D8C">
        <w:rPr>
          <w:rFonts w:ascii="Doulos SIL" w:hAnsi="Doulos SIL"/>
          <w:i/>
          <w:color w:val="0000FF"/>
        </w:rPr>
        <w:t>rⁿ wⁿ yⁿ</w:t>
      </w:r>
      <w:r w:rsidRPr="0050660B">
        <w:t>}. Given that Nasalization</w:t>
      </w:r>
      <w:r w:rsidRPr="00EF44F9">
        <w:t>-S</w:t>
      </w:r>
      <w:r w:rsidRPr="0050660B">
        <w:t>preading primarily works from left to right, if one must identify a (lexically) primary nasalized consonant it would be the leftmost one.</w:t>
      </w:r>
    </w:p>
    <w:p w14:paraId="2E4640E8" w14:textId="75119FAE" w:rsidR="00B013A1" w:rsidRPr="0050660B" w:rsidRDefault="00B013A1" w:rsidP="00B013A1">
      <w:r w:rsidRPr="0050660B">
        <w:tab/>
        <w:t xml:space="preserve">Initial </w:t>
      </w:r>
      <w:r w:rsidRPr="003E5D8C">
        <w:rPr>
          <w:rFonts w:ascii="Doulos SIL" w:hAnsi="Doulos SIL"/>
          <w:i/>
          <w:color w:val="0000FF"/>
        </w:rPr>
        <w:t>wⁿ</w:t>
      </w:r>
      <w:r w:rsidRPr="0050660B">
        <w:t xml:space="preserve"> was heard in certain words, suggesting a modest tendency for nasalization to spread from the right to the onset of the word. Examples: some pronunciations of the (undoubtedly borrowed) term for </w:t>
      </w:r>
      <w:r w:rsidR="006F2285">
        <w:t>‘</w:t>
      </w:r>
      <w:r w:rsidRPr="0050660B">
        <w:t>rice or millet pancake</w:t>
      </w:r>
      <w:r w:rsidR="006F2285">
        <w:t>’</w:t>
      </w:r>
      <w:r w:rsidRPr="0050660B">
        <w:t xml:space="preserve"> (</w:t>
      </w:r>
      <w:r w:rsidRPr="003E5D8C">
        <w:rPr>
          <w:rFonts w:ascii="Doulos SIL" w:hAnsi="Doulos SIL"/>
          <w:i/>
          <w:color w:val="0000FF"/>
        </w:rPr>
        <w:t>wⁿɔ́:ɲù</w:t>
      </w:r>
      <w:r w:rsidRPr="0050660B">
        <w:t xml:space="preserve">, but also </w:t>
      </w:r>
      <w:r w:rsidRPr="003E5D8C">
        <w:rPr>
          <w:rFonts w:ascii="Doulos SIL" w:hAnsi="Doulos SIL"/>
          <w:i/>
          <w:color w:val="0000FF"/>
        </w:rPr>
        <w:t>wó:njù</w:t>
      </w:r>
      <w:r w:rsidRPr="0050660B">
        <w:t xml:space="preserve">, etc.); the final element (not otherwise attested) in </w:t>
      </w:r>
      <w:r w:rsidRPr="003E5D8C">
        <w:rPr>
          <w:rFonts w:ascii="Doulos SIL" w:hAnsi="Doulos SIL"/>
          <w:i/>
          <w:color w:val="0000FF"/>
        </w:rPr>
        <w:t>kɔ̀njɔ̀</w:t>
      </w:r>
      <w:r w:rsidRPr="003E5D8C">
        <w:rPr>
          <w:rFonts w:ascii="Doulos SIL" w:hAnsi="Doulos SIL"/>
          <w:i/>
          <w:color w:val="0000FF"/>
        </w:rPr>
        <w:noBreakHyphen/>
        <w:t>wⁿàyⁿǎyⁿ</w:t>
      </w:r>
      <w:r w:rsidRPr="0050660B">
        <w:t xml:space="preserve"> </w:t>
      </w:r>
      <w:r w:rsidR="006F2285">
        <w:t>‘</w:t>
      </w:r>
      <w:r w:rsidRPr="0050660B">
        <w:t>strong, effervescent millet beer</w:t>
      </w:r>
      <w:r w:rsidR="006F2285">
        <w:t>’</w:t>
      </w:r>
      <w:r w:rsidRPr="0050660B">
        <w:t xml:space="preserve"> (cf. </w:t>
      </w:r>
      <w:r w:rsidRPr="003E5D8C">
        <w:rPr>
          <w:rFonts w:ascii="Doulos SIL" w:hAnsi="Doulos SIL"/>
          <w:i/>
          <w:color w:val="0000FF"/>
        </w:rPr>
        <w:t>kɔ̀njɔ́</w:t>
      </w:r>
      <w:r w:rsidRPr="0050660B">
        <w:t xml:space="preserve"> </w:t>
      </w:r>
      <w:r w:rsidR="006F2285">
        <w:t>‘</w:t>
      </w:r>
      <w:r w:rsidRPr="0050660B">
        <w:t>millet beer</w:t>
      </w:r>
      <w:r w:rsidR="006F2285">
        <w:t>’</w:t>
      </w:r>
      <w:r w:rsidRPr="0050660B">
        <w:t xml:space="preserve">); </w:t>
      </w:r>
      <w:r w:rsidRPr="003E5D8C">
        <w:rPr>
          <w:rFonts w:ascii="Doulos SIL" w:hAnsi="Doulos SIL"/>
          <w:i/>
          <w:color w:val="0000FF"/>
        </w:rPr>
        <w:t>wⁿà:rⁿú</w:t>
      </w:r>
      <w:r w:rsidRPr="0050660B">
        <w:t xml:space="preserve"> </w:t>
      </w:r>
      <w:r w:rsidR="006F2285">
        <w:t>‘</w:t>
      </w:r>
      <w:r w:rsidRPr="0050660B">
        <w:t>(vine) spread out</w:t>
      </w:r>
      <w:r w:rsidR="006F2285">
        <w:t>’</w:t>
      </w:r>
      <w:r w:rsidRPr="0050660B">
        <w:t>. There is no general leftward Nasalization</w:t>
      </w:r>
      <w:r w:rsidRPr="00EF44F9">
        <w:t>-S</w:t>
      </w:r>
      <w:r w:rsidRPr="0050660B">
        <w:t xml:space="preserve">preading, as shown by examples like </w:t>
      </w:r>
      <w:r w:rsidRPr="003E5D8C">
        <w:rPr>
          <w:rFonts w:ascii="Doulos SIL" w:hAnsi="Doulos SIL"/>
          <w:i/>
          <w:color w:val="0000FF"/>
        </w:rPr>
        <w:t>wɔ̀mbí</w:t>
      </w:r>
      <w:r w:rsidRPr="0050660B">
        <w:t xml:space="preserve"> </w:t>
      </w:r>
      <w:r w:rsidR="006F2285">
        <w:t>‘</w:t>
      </w:r>
      <w:r w:rsidRPr="0050660B">
        <w:t>uproot peanuts</w:t>
      </w:r>
      <w:r w:rsidR="006F2285">
        <w:t>’</w:t>
      </w:r>
      <w:r w:rsidRPr="0050660B">
        <w:t xml:space="preserve"> and </w:t>
      </w:r>
      <w:r w:rsidRPr="003E5D8C">
        <w:rPr>
          <w:rFonts w:ascii="Doulos SIL" w:hAnsi="Doulos SIL"/>
          <w:i/>
          <w:color w:val="0000FF"/>
        </w:rPr>
        <w:t>yàmdí</w:t>
      </w:r>
      <w:r w:rsidRPr="0050660B">
        <w:t xml:space="preserve"> </w:t>
      </w:r>
      <w:r w:rsidR="006F2285">
        <w:t>‘</w:t>
      </w:r>
      <w:r w:rsidRPr="0050660B">
        <w:t>be useless</w:t>
      </w:r>
      <w:r w:rsidR="006F2285">
        <w:t>’</w:t>
      </w:r>
      <w:r w:rsidRPr="0050660B">
        <w:t xml:space="preserve">. </w:t>
      </w:r>
      <w:r w:rsidR="006F2285">
        <w:t>‘</w:t>
      </w:r>
      <w:r w:rsidRPr="0050660B">
        <w:t>Woman</w:t>
      </w:r>
      <w:r w:rsidR="006F2285">
        <w:t>’</w:t>
      </w:r>
      <w:r w:rsidRPr="0050660B">
        <w:t xml:space="preserve"> is </w:t>
      </w:r>
      <w:r w:rsidRPr="003E5D8C">
        <w:rPr>
          <w:rFonts w:ascii="Doulos SIL" w:hAnsi="Doulos SIL"/>
          <w:i/>
          <w:color w:val="0000FF"/>
        </w:rPr>
        <w:t>yǎ:</w:t>
      </w:r>
      <w:r w:rsidRPr="003E5D8C">
        <w:rPr>
          <w:rFonts w:ascii="Doulos SIL" w:hAnsi="Doulos SIL"/>
          <w:i/>
          <w:color w:val="0000FF"/>
        </w:rPr>
        <w:noBreakHyphen/>
        <w:t>m</w:t>
      </w:r>
      <w:r w:rsidRPr="0050660B">
        <w:t xml:space="preserve">, plural </w:t>
      </w:r>
      <w:r w:rsidRPr="003E5D8C">
        <w:rPr>
          <w:rFonts w:ascii="Doulos SIL" w:hAnsi="Doulos SIL"/>
          <w:i/>
          <w:color w:val="0000FF"/>
        </w:rPr>
        <w:t>yǎ:</w:t>
      </w:r>
      <w:r w:rsidRPr="0050660B">
        <w:t xml:space="preserve"> (unnasalized).</w:t>
      </w:r>
    </w:p>
    <w:p w14:paraId="5834E071" w14:textId="77777777" w:rsidR="00B013A1" w:rsidRPr="0050660B" w:rsidRDefault="00B013A1" w:rsidP="00B013A1"/>
    <w:p w14:paraId="7F9338EC" w14:textId="77777777" w:rsidR="00B013A1" w:rsidRPr="0050660B" w:rsidRDefault="00B013A1" w:rsidP="00B013A1"/>
    <w:p w14:paraId="4DFBA8D3" w14:textId="77777777" w:rsidR="00B013A1" w:rsidRPr="007467F2" w:rsidRDefault="00B013A1" w:rsidP="00482A50">
      <w:pPr>
        <w:pStyle w:val="Heading3"/>
        <w:numPr>
          <w:ilvl w:val="2"/>
          <w:numId w:val="1"/>
        </w:numPr>
      </w:pPr>
      <w:bookmarkStart w:id="248" w:name="_Toc508942604"/>
      <w:bookmarkStart w:id="249" w:name="_Toc508943204"/>
      <w:bookmarkStart w:id="250" w:name="_Toc509043670"/>
      <w:bookmarkStart w:id="251" w:name="_Toc12947927"/>
      <w:bookmarkStart w:id="252" w:name="_Toc12948076"/>
      <w:bookmarkStart w:id="253" w:name="_Toc12948249"/>
      <w:bookmarkStart w:id="254" w:name="_Toc12948452"/>
      <w:bookmarkStart w:id="255" w:name="_Toc78358732"/>
      <w:bookmarkStart w:id="256" w:name="_Toc297637590"/>
      <w:r w:rsidRPr="007467F2">
        <w:t>Consonant clusters</w:t>
      </w:r>
      <w:bookmarkEnd w:id="248"/>
      <w:bookmarkEnd w:id="249"/>
      <w:bookmarkEnd w:id="250"/>
      <w:bookmarkEnd w:id="251"/>
      <w:bookmarkEnd w:id="252"/>
      <w:bookmarkEnd w:id="253"/>
      <w:bookmarkEnd w:id="254"/>
      <w:bookmarkEnd w:id="255"/>
      <w:bookmarkEnd w:id="256"/>
    </w:p>
    <w:p w14:paraId="4A88807E" w14:textId="77777777" w:rsidR="00B013A1" w:rsidRPr="007467F2" w:rsidRDefault="00B013A1" w:rsidP="00482A50">
      <w:pPr>
        <w:pStyle w:val="Heading4"/>
        <w:tabs>
          <w:tab w:val="num" w:pos="1080"/>
        </w:tabs>
      </w:pPr>
      <w:bookmarkStart w:id="257" w:name="_Toc508942605"/>
      <w:bookmarkStart w:id="258" w:name="_Toc508943205"/>
      <w:bookmarkStart w:id="259" w:name="_Toc509043671"/>
      <w:bookmarkStart w:id="260" w:name="_Toc12947928"/>
      <w:bookmarkStart w:id="261" w:name="_Toc12948077"/>
      <w:bookmarkStart w:id="262" w:name="_Toc12948250"/>
      <w:bookmarkStart w:id="263" w:name="_Toc12948453"/>
      <w:bookmarkStart w:id="264" w:name="_Toc78358733"/>
      <w:bookmarkStart w:id="265" w:name="_Toc297637591"/>
      <w:r w:rsidRPr="007467F2">
        <w:t xml:space="preserve">Initial </w:t>
      </w:r>
      <w:r w:rsidRPr="00203126">
        <w:rPr>
          <w:rFonts w:ascii="Doulos SIL" w:hAnsi="Doulos SIL"/>
          <w:i/>
          <w:color w:val="0000FF"/>
        </w:rPr>
        <w:t>CC</w:t>
      </w:r>
      <w:r w:rsidRPr="007467F2">
        <w:t xml:space="preserve"> clusters</w:t>
      </w:r>
      <w:bookmarkEnd w:id="257"/>
      <w:bookmarkEnd w:id="258"/>
      <w:bookmarkEnd w:id="259"/>
      <w:bookmarkEnd w:id="260"/>
      <w:bookmarkEnd w:id="261"/>
      <w:bookmarkEnd w:id="262"/>
      <w:bookmarkEnd w:id="263"/>
      <w:bookmarkEnd w:id="264"/>
      <w:bookmarkEnd w:id="265"/>
    </w:p>
    <w:p w14:paraId="71B63371" w14:textId="4A0887FD" w:rsidR="00B013A1" w:rsidRPr="0050660B" w:rsidRDefault="00B013A1" w:rsidP="00B013A1">
      <w:r w:rsidRPr="0050660B">
        <w:t>Word</w:t>
      </w:r>
      <w:r w:rsidRPr="00EF44F9">
        <w:t>-i</w:t>
      </w:r>
      <w:r w:rsidRPr="0050660B">
        <w:t xml:space="preserve">nitial </w:t>
      </w:r>
      <w:r w:rsidRPr="003E5D8C">
        <w:rPr>
          <w:rFonts w:ascii="Doulos SIL" w:hAnsi="Doulos SIL"/>
          <w:i/>
          <w:color w:val="0000FF"/>
        </w:rPr>
        <w:t>CC</w:t>
      </w:r>
      <w:r w:rsidRPr="0050660B">
        <w:t xml:space="preserve"> sequences are nasal</w:t>
      </w:r>
      <w:r w:rsidRPr="00EF44F9">
        <w:t>-s</w:t>
      </w:r>
      <w:r w:rsidRPr="0050660B">
        <w:t xml:space="preserve">top sequences </w:t>
      </w:r>
      <w:r w:rsidRPr="003E5D8C">
        <w:rPr>
          <w:rFonts w:ascii="Doulos SIL" w:hAnsi="Doulos SIL"/>
          <w:i/>
          <w:color w:val="0000FF"/>
        </w:rPr>
        <w:t>ŋ̀g</w:t>
      </w:r>
      <w:r w:rsidRPr="0050660B">
        <w:t xml:space="preserve"> and </w:t>
      </w:r>
      <w:r w:rsidRPr="003E5D8C">
        <w:rPr>
          <w:rFonts w:ascii="Doulos SIL" w:hAnsi="Doulos SIL"/>
          <w:i/>
          <w:color w:val="0000FF"/>
        </w:rPr>
        <w:t>m̀b</w:t>
      </w:r>
      <w:r w:rsidRPr="0050660B">
        <w:t xml:space="preserve">. </w:t>
      </w:r>
      <w:r w:rsidRPr="003E5D8C">
        <w:rPr>
          <w:rFonts w:ascii="Doulos SIL" w:hAnsi="Doulos SIL"/>
          <w:i/>
          <w:color w:val="0000FF"/>
        </w:rPr>
        <w:t>ŋ̀g</w:t>
      </w:r>
      <w:r w:rsidRPr="0050660B">
        <w:t xml:space="preserve"> is seen in demonstrative </w:t>
      </w:r>
      <w:r w:rsidRPr="003E5D8C">
        <w:rPr>
          <w:rFonts w:ascii="Doulos SIL" w:hAnsi="Doulos SIL"/>
          <w:i/>
          <w:color w:val="0000FF"/>
        </w:rPr>
        <w:t>ŋ̀gú</w:t>
      </w:r>
      <w:r w:rsidRPr="0050660B">
        <w:t xml:space="preserve"> </w:t>
      </w:r>
      <w:r w:rsidR="006F2285">
        <w:t>‘</w:t>
      </w:r>
      <w:r w:rsidRPr="0050660B">
        <w:t>this</w:t>
      </w:r>
      <w:r w:rsidR="006F2285">
        <w:t>’</w:t>
      </w:r>
      <w:r w:rsidRPr="0050660B">
        <w:t xml:space="preserve"> and in some other deictics, in </w:t>
      </w:r>
      <w:r w:rsidRPr="003E5D8C">
        <w:rPr>
          <w:rFonts w:ascii="Doulos SIL" w:hAnsi="Doulos SIL"/>
          <w:i/>
          <w:color w:val="0000FF"/>
        </w:rPr>
        <w:t>ŋ̀gó</w:t>
      </w:r>
      <w:r w:rsidRPr="0050660B">
        <w:t xml:space="preserve"> </w:t>
      </w:r>
      <w:r w:rsidR="006F2285">
        <w:t>‘</w:t>
      </w:r>
      <w:r w:rsidRPr="0050660B">
        <w:t>not be</w:t>
      </w:r>
      <w:r w:rsidR="006F2285">
        <w:t>’</w:t>
      </w:r>
      <w:r w:rsidRPr="0050660B">
        <w:t xml:space="preserve">, and a few Fulfulde loanwords like </w:t>
      </w:r>
      <w:r w:rsidRPr="003E5D8C">
        <w:rPr>
          <w:rFonts w:ascii="Doulos SIL" w:hAnsi="Doulos SIL"/>
          <w:i/>
          <w:color w:val="0000FF"/>
        </w:rPr>
        <w:t>ŋ̀gú:rɛ̀</w:t>
      </w:r>
      <w:r w:rsidRPr="0050660B">
        <w:t xml:space="preserve"> </w:t>
      </w:r>
      <w:r w:rsidR="006F2285">
        <w:t>‘</w:t>
      </w:r>
      <w:r w:rsidRPr="0050660B">
        <w:t>livelihood</w:t>
      </w:r>
      <w:r w:rsidR="006F2285">
        <w:t>’</w:t>
      </w:r>
      <w:r w:rsidRPr="0050660B">
        <w:t xml:space="preserve">. Initial </w:t>
      </w:r>
      <w:r w:rsidRPr="003E5D8C">
        <w:rPr>
          <w:rFonts w:ascii="Doulos SIL" w:hAnsi="Doulos SIL"/>
          <w:i/>
          <w:color w:val="0000FF"/>
        </w:rPr>
        <w:t>m̀b</w:t>
      </w:r>
      <w:r w:rsidRPr="0050660B">
        <w:t xml:space="preserve">, which often alternates with simple </w:t>
      </w:r>
      <w:r w:rsidRPr="003E5D8C">
        <w:rPr>
          <w:rFonts w:ascii="Doulos SIL" w:hAnsi="Doulos SIL"/>
          <w:i/>
          <w:color w:val="0000FF"/>
        </w:rPr>
        <w:t>m</w:t>
      </w:r>
      <w:r w:rsidRPr="0050660B">
        <w:t xml:space="preserve">, is illustrated by </w:t>
      </w:r>
      <w:r w:rsidRPr="003E5D8C">
        <w:rPr>
          <w:rFonts w:ascii="Doulos SIL" w:hAnsi="Doulos SIL"/>
          <w:i/>
          <w:color w:val="0000FF"/>
        </w:rPr>
        <w:t>m̀bǒ:</w:t>
      </w:r>
      <w:r w:rsidRPr="00EF44F9">
        <w:t xml:space="preserve"> </w:t>
      </w:r>
      <w:r w:rsidRPr="00EF44F9">
        <w:sym w:font="Symbol" w:char="F07E"/>
      </w:r>
      <w:r w:rsidRPr="00EF44F9">
        <w:t xml:space="preserve"> </w:t>
      </w:r>
      <w:r w:rsidRPr="003E5D8C">
        <w:rPr>
          <w:rFonts w:ascii="Doulos SIL" w:hAnsi="Doulos SIL"/>
          <w:i/>
          <w:color w:val="0000FF"/>
        </w:rPr>
        <w:t>mǒ:</w:t>
      </w:r>
      <w:r w:rsidRPr="0050660B">
        <w:t xml:space="preserve"> </w:t>
      </w:r>
      <w:r w:rsidR="006F2285">
        <w:t>‘</w:t>
      </w:r>
      <w:r w:rsidRPr="0050660B">
        <w:t>mouth</w:t>
      </w:r>
      <w:r w:rsidR="006F2285">
        <w:t>’</w:t>
      </w:r>
      <w:r w:rsidRPr="0050660B">
        <w:t xml:space="preserve"> and </w:t>
      </w:r>
      <w:r w:rsidRPr="003E5D8C">
        <w:rPr>
          <w:rFonts w:ascii="Doulos SIL" w:hAnsi="Doulos SIL"/>
          <w:i/>
          <w:color w:val="0000FF"/>
        </w:rPr>
        <w:t>m̀bǎw</w:t>
      </w:r>
      <w:r w:rsidRPr="00EF44F9">
        <w:t xml:space="preserve"> </w:t>
      </w:r>
      <w:r w:rsidRPr="00EF44F9">
        <w:sym w:font="Symbol" w:char="F07E"/>
      </w:r>
      <w:r w:rsidRPr="00EF44F9">
        <w:t xml:space="preserve"> </w:t>
      </w:r>
      <w:r w:rsidRPr="003E5D8C">
        <w:rPr>
          <w:rFonts w:ascii="Doulos SIL" w:hAnsi="Doulos SIL"/>
          <w:i/>
          <w:color w:val="0000FF"/>
        </w:rPr>
        <w:t>mǎw</w:t>
      </w:r>
      <w:r w:rsidRPr="0050660B">
        <w:t xml:space="preserve"> </w:t>
      </w:r>
      <w:r w:rsidR="006F2285">
        <w:t>‘</w:t>
      </w:r>
      <w:r w:rsidRPr="0050660B">
        <w:t>interethnic cousinhood</w:t>
      </w:r>
      <w:r w:rsidR="006F2285">
        <w:t>’</w:t>
      </w:r>
      <w:r w:rsidRPr="0050660B">
        <w:t xml:space="preserve">; intermediate pronunciations like </w:t>
      </w:r>
      <w:r w:rsidRPr="00EF44F9">
        <w:t>[</w:t>
      </w:r>
      <w:r w:rsidRPr="00F873BF">
        <w:rPr>
          <w:rFonts w:ascii="Doulos SIL" w:hAnsi="Doulos SIL"/>
          <w:color w:val="008000"/>
        </w:rPr>
        <w:t>m̀</w:t>
      </w:r>
      <w:r w:rsidRPr="00F873BF">
        <w:rPr>
          <w:rFonts w:ascii="Doulos SIL" w:hAnsi="Doulos SIL"/>
          <w:color w:val="008000"/>
          <w:vertAlign w:val="superscript"/>
        </w:rPr>
        <w:t>b</w:t>
      </w:r>
      <w:r w:rsidRPr="00F873BF">
        <w:rPr>
          <w:rFonts w:ascii="Doulos SIL" w:hAnsi="Doulos SIL"/>
          <w:color w:val="008000"/>
        </w:rPr>
        <w:t>ǒ:</w:t>
      </w:r>
      <w:r w:rsidRPr="00EF44F9">
        <w:t>]</w:t>
      </w:r>
      <w:r w:rsidRPr="0050660B">
        <w:t xml:space="preserve"> with a faint oral release on the nasal are also observed.</w:t>
      </w:r>
    </w:p>
    <w:p w14:paraId="75E075CD" w14:textId="6405A0B4" w:rsidR="00B013A1" w:rsidRPr="0050660B" w:rsidRDefault="00B013A1" w:rsidP="00B013A1">
      <w:r w:rsidRPr="0050660B">
        <w:tab/>
        <w:t>When spoken in isolation, or after a word ending in a consonant, the initial nasal is syllabified separately. It is pronounced with low pitch in this p</w:t>
      </w:r>
      <w:r w:rsidR="001B6D1E">
        <w:t xml:space="preserve">osition, but arguably this is </w:t>
      </w:r>
      <w:r w:rsidRPr="0050660B">
        <w:t>phonetic pitch rather than phonological tone.</w:t>
      </w:r>
    </w:p>
    <w:p w14:paraId="3F142E23" w14:textId="77777777" w:rsidR="00B013A1" w:rsidRPr="0050660B" w:rsidRDefault="00B013A1" w:rsidP="00B013A1"/>
    <w:p w14:paraId="043AC784" w14:textId="77777777" w:rsidR="00B013A1" w:rsidRPr="0050660B" w:rsidRDefault="00B013A1" w:rsidP="00B013A1"/>
    <w:p w14:paraId="5E04BB6A" w14:textId="77777777" w:rsidR="00B013A1" w:rsidRPr="007467F2" w:rsidRDefault="00B013A1" w:rsidP="00482A50">
      <w:pPr>
        <w:pStyle w:val="Heading4"/>
        <w:tabs>
          <w:tab w:val="num" w:pos="1080"/>
        </w:tabs>
      </w:pPr>
      <w:bookmarkStart w:id="266" w:name="_Toc508942606"/>
      <w:bookmarkStart w:id="267" w:name="_Toc508943206"/>
      <w:bookmarkStart w:id="268" w:name="_Toc509043672"/>
      <w:bookmarkStart w:id="269" w:name="_Toc12947929"/>
      <w:bookmarkStart w:id="270" w:name="_Toc12948078"/>
      <w:bookmarkStart w:id="271" w:name="_Toc12948251"/>
      <w:bookmarkStart w:id="272" w:name="_Toc12948454"/>
      <w:bookmarkStart w:id="273" w:name="_Toc78358734"/>
      <w:bookmarkStart w:id="274" w:name="_Toc297637592"/>
      <w:r w:rsidRPr="007467F2">
        <w:t xml:space="preserve">Medial geminated </w:t>
      </w:r>
      <w:r w:rsidRPr="00203126">
        <w:rPr>
          <w:rFonts w:ascii="Doulos SIL" w:hAnsi="Doulos SIL"/>
          <w:i/>
          <w:color w:val="0000FF"/>
        </w:rPr>
        <w:t>CC</w:t>
      </w:r>
      <w:r w:rsidRPr="007467F2">
        <w:t xml:space="preserve"> clusters</w:t>
      </w:r>
      <w:bookmarkEnd w:id="266"/>
      <w:bookmarkEnd w:id="267"/>
      <w:bookmarkEnd w:id="268"/>
      <w:bookmarkEnd w:id="269"/>
      <w:bookmarkEnd w:id="270"/>
      <w:bookmarkEnd w:id="271"/>
      <w:bookmarkEnd w:id="272"/>
      <w:bookmarkEnd w:id="273"/>
      <w:bookmarkEnd w:id="274"/>
    </w:p>
    <w:p w14:paraId="7696AEA4" w14:textId="77777777" w:rsidR="00B013A1" w:rsidRPr="00F274C1" w:rsidRDefault="00B013A1" w:rsidP="00B013A1">
      <w:r w:rsidRPr="00F274C1">
        <w:t xml:space="preserve">Geminated medial </w:t>
      </w:r>
      <w:r w:rsidRPr="003E5D8C">
        <w:rPr>
          <w:rFonts w:ascii="Doulos SIL" w:hAnsi="Doulos SIL"/>
          <w:i/>
          <w:color w:val="0000FF"/>
        </w:rPr>
        <w:t>CC</w:t>
      </w:r>
      <w:r w:rsidRPr="00F274C1">
        <w:t xml:space="preserve"> clusters are generally limited to Fulfulde (and other) borrowings.</w:t>
      </w:r>
    </w:p>
    <w:p w14:paraId="0DB6C151" w14:textId="77777777" w:rsidR="00B013A1" w:rsidRPr="00F274C1" w:rsidRDefault="00B013A1" w:rsidP="00B013A1">
      <w:r w:rsidRPr="00F274C1">
        <w:tab/>
        <w:t>Geminated clusters in words not likely to have been borrowed are:</w:t>
      </w:r>
    </w:p>
    <w:p w14:paraId="3722FE18" w14:textId="096B566F" w:rsidR="00B013A1" w:rsidRPr="00F274C1" w:rsidRDefault="00B013A1" w:rsidP="00B013A1">
      <w:pPr>
        <w:tabs>
          <w:tab w:val="clear" w:pos="369"/>
          <w:tab w:val="left" w:pos="720"/>
        </w:tabs>
        <w:ind w:left="1080" w:hanging="1080"/>
      </w:pPr>
      <w:r w:rsidRPr="00F274C1">
        <w:tab/>
      </w:r>
      <w:r w:rsidRPr="003E5D8C">
        <w:rPr>
          <w:rFonts w:ascii="Doulos SIL" w:hAnsi="Doulos SIL"/>
          <w:i/>
          <w:color w:val="0000FF"/>
        </w:rPr>
        <w:t>ll</w:t>
      </w:r>
      <w:r w:rsidRPr="00F274C1">
        <w:t xml:space="preserve">: </w:t>
      </w:r>
      <w:r w:rsidRPr="003E5D8C">
        <w:rPr>
          <w:rFonts w:ascii="Doulos SIL" w:hAnsi="Doulos SIL"/>
          <w:i/>
          <w:color w:val="0000FF"/>
        </w:rPr>
        <w:t>ìllá</w:t>
      </w:r>
      <w:r w:rsidRPr="00F274C1">
        <w:t xml:space="preserve"> </w:t>
      </w:r>
      <w:r w:rsidR="006F2285">
        <w:t>‘</w:t>
      </w:r>
      <w:r w:rsidRPr="00F274C1">
        <w:t>slightly</w:t>
      </w:r>
      <w:r w:rsidR="006F2285">
        <w:t>’</w:t>
      </w:r>
      <w:r w:rsidRPr="00F274C1">
        <w:t xml:space="preserve">, </w:t>
      </w:r>
      <w:r w:rsidRPr="003E5D8C">
        <w:rPr>
          <w:rFonts w:ascii="Doulos SIL" w:hAnsi="Doulos SIL"/>
          <w:i/>
          <w:color w:val="0000FF"/>
        </w:rPr>
        <w:t>kíllíyé</w:t>
      </w:r>
      <w:r w:rsidRPr="00F274C1">
        <w:t xml:space="preserve"> </w:t>
      </w:r>
      <w:r w:rsidR="006F2285">
        <w:t>‘</w:t>
      </w:r>
      <w:r w:rsidRPr="00F274C1">
        <w:t>be lost to sight</w:t>
      </w:r>
      <w:r w:rsidR="006F2285">
        <w:t>’</w:t>
      </w:r>
      <w:r w:rsidRPr="00F274C1">
        <w:t xml:space="preserve">, </w:t>
      </w:r>
      <w:r w:rsidRPr="003E5D8C">
        <w:rPr>
          <w:rFonts w:ascii="Doulos SIL" w:hAnsi="Doulos SIL"/>
          <w:i/>
          <w:color w:val="0000FF"/>
        </w:rPr>
        <w:t>pɛ́llí</w:t>
      </w:r>
      <w:r w:rsidRPr="00F274C1">
        <w:t xml:space="preserve"> </w:t>
      </w:r>
      <w:r w:rsidR="006F2285">
        <w:t>‘</w:t>
      </w:r>
      <w:r w:rsidRPr="00F274C1">
        <w:t>break or cut off</w:t>
      </w:r>
      <w:r w:rsidR="006F2285">
        <w:t>’</w:t>
      </w:r>
      <w:r w:rsidRPr="00F274C1">
        <w:t xml:space="preserve">, </w:t>
      </w:r>
      <w:r w:rsidRPr="003E5D8C">
        <w:rPr>
          <w:rFonts w:ascii="Doulos SIL" w:hAnsi="Doulos SIL"/>
          <w:i/>
          <w:color w:val="0000FF"/>
        </w:rPr>
        <w:t>íllé</w:t>
      </w:r>
      <w:r w:rsidRPr="00F274C1">
        <w:t xml:space="preserve"> </w:t>
      </w:r>
      <w:r w:rsidR="006F2285">
        <w:t>‘</w:t>
      </w:r>
      <w:r w:rsidRPr="00F274C1">
        <w:t>lift from underneath</w:t>
      </w:r>
      <w:r w:rsidR="006F2285">
        <w:t>’</w:t>
      </w:r>
      <w:r w:rsidRPr="00F274C1">
        <w:t>.</w:t>
      </w:r>
    </w:p>
    <w:p w14:paraId="547AA500" w14:textId="087BD772" w:rsidR="00B013A1" w:rsidRPr="00F274C1" w:rsidRDefault="00B013A1" w:rsidP="00B013A1">
      <w:pPr>
        <w:tabs>
          <w:tab w:val="clear" w:pos="369"/>
          <w:tab w:val="left" w:pos="720"/>
        </w:tabs>
        <w:ind w:left="1080" w:hanging="1080"/>
      </w:pPr>
      <w:r w:rsidRPr="00F274C1">
        <w:tab/>
      </w:r>
      <w:r w:rsidRPr="003E5D8C">
        <w:rPr>
          <w:rFonts w:ascii="Doulos SIL" w:hAnsi="Doulos SIL"/>
          <w:i/>
          <w:color w:val="0000FF"/>
        </w:rPr>
        <w:t>nn</w:t>
      </w:r>
      <w:r w:rsidRPr="00F274C1">
        <w:t xml:space="preserve">: </w:t>
      </w:r>
      <w:r w:rsidRPr="003E5D8C">
        <w:rPr>
          <w:rFonts w:ascii="Doulos SIL" w:hAnsi="Doulos SIL"/>
          <w:i/>
          <w:color w:val="0000FF"/>
        </w:rPr>
        <w:t>dànní</w:t>
      </w:r>
      <w:r w:rsidRPr="00F274C1">
        <w:t xml:space="preserve"> </w:t>
      </w:r>
      <w:r w:rsidR="006F2285">
        <w:t>‘</w:t>
      </w:r>
      <w:r w:rsidRPr="00F274C1">
        <w:t>hunt (verb)</w:t>
      </w:r>
      <w:r w:rsidR="006F2285">
        <w:t>’</w:t>
      </w:r>
      <w:r w:rsidRPr="00F274C1">
        <w:t xml:space="preserve">, </w:t>
      </w:r>
      <w:r w:rsidRPr="003E5D8C">
        <w:rPr>
          <w:rFonts w:ascii="Doulos SIL" w:hAnsi="Doulos SIL"/>
          <w:i/>
          <w:color w:val="0000FF"/>
        </w:rPr>
        <w:t>kɔ̌nnɔ̀</w:t>
      </w:r>
      <w:r w:rsidRPr="00F274C1">
        <w:t xml:space="preserve"> </w:t>
      </w:r>
      <w:r w:rsidR="006F2285">
        <w:t>‘</w:t>
      </w:r>
      <w:r w:rsidRPr="00F274C1">
        <w:t>ladle (noun)</w:t>
      </w:r>
      <w:r w:rsidR="006F2285">
        <w:t>’</w:t>
      </w:r>
      <w:r w:rsidRPr="00F274C1">
        <w:t xml:space="preserve"> (variant of </w:t>
      </w:r>
      <w:r w:rsidRPr="003E5D8C">
        <w:rPr>
          <w:rFonts w:ascii="Doulos SIL" w:hAnsi="Doulos SIL"/>
          <w:i/>
          <w:color w:val="0000FF"/>
        </w:rPr>
        <w:t>kɔ̀túnɔ̀</w:t>
      </w:r>
      <w:r w:rsidRPr="00F274C1">
        <w:t>).</w:t>
      </w:r>
    </w:p>
    <w:p w14:paraId="0018D961" w14:textId="77777777" w:rsidR="00B013A1" w:rsidRPr="00F274C1" w:rsidRDefault="00B013A1" w:rsidP="00B013A1">
      <w:r w:rsidRPr="00F274C1">
        <w:tab/>
        <w:t>Other geminated clusters attested in probable loanwords are exemplified below:</w:t>
      </w:r>
    </w:p>
    <w:p w14:paraId="545812B0" w14:textId="46F2F4F4" w:rsidR="00B013A1" w:rsidRPr="00F274C1" w:rsidRDefault="00B013A1" w:rsidP="00B013A1">
      <w:pPr>
        <w:tabs>
          <w:tab w:val="clear" w:pos="369"/>
          <w:tab w:val="left" w:pos="720"/>
        </w:tabs>
      </w:pPr>
      <w:r w:rsidRPr="00F274C1">
        <w:tab/>
      </w:r>
      <w:r w:rsidRPr="003E5D8C">
        <w:rPr>
          <w:rFonts w:ascii="Doulos SIL" w:hAnsi="Doulos SIL"/>
          <w:i/>
          <w:color w:val="0000FF"/>
        </w:rPr>
        <w:t>bb</w:t>
      </w:r>
      <w:r w:rsidR="001B6D1E">
        <w:rPr>
          <w:rFonts w:ascii="Doulos SIL" w:hAnsi="Doulos SIL"/>
          <w:i/>
          <w:color w:val="0000FF"/>
        </w:rPr>
        <w:t xml:space="preserve"> </w:t>
      </w:r>
      <w:r w:rsidRPr="00F274C1">
        <w:t xml:space="preserve">: </w:t>
      </w:r>
      <w:r w:rsidRPr="003E5D8C">
        <w:rPr>
          <w:rFonts w:ascii="Doulos SIL" w:hAnsi="Doulos SIL"/>
          <w:i/>
          <w:color w:val="0000FF"/>
        </w:rPr>
        <w:t>tɔ́bbɛ̀</w:t>
      </w:r>
      <w:r w:rsidRPr="003E5D8C">
        <w:rPr>
          <w:rFonts w:ascii="Doulos SIL" w:hAnsi="Doulos SIL"/>
          <w:i/>
          <w:color w:val="0000FF"/>
        </w:rPr>
        <w:noBreakHyphen/>
        <w:t>tɔ́bbɛ̀</w:t>
      </w:r>
      <w:r w:rsidRPr="00F274C1">
        <w:t xml:space="preserve"> </w:t>
      </w:r>
      <w:r w:rsidR="006F2285">
        <w:t>‘</w:t>
      </w:r>
      <w:r w:rsidRPr="00F274C1">
        <w:t>spotted</w:t>
      </w:r>
      <w:r w:rsidR="006F2285">
        <w:t>’</w:t>
      </w:r>
      <w:r w:rsidRPr="00F274C1">
        <w:t>.</w:t>
      </w:r>
    </w:p>
    <w:p w14:paraId="51D1C979" w14:textId="71AC0D21" w:rsidR="00B013A1" w:rsidRPr="00F274C1" w:rsidRDefault="00B013A1" w:rsidP="00B013A1">
      <w:pPr>
        <w:tabs>
          <w:tab w:val="clear" w:pos="369"/>
          <w:tab w:val="left" w:pos="720"/>
        </w:tabs>
      </w:pPr>
      <w:r w:rsidRPr="00F274C1">
        <w:tab/>
      </w:r>
      <w:r w:rsidRPr="003E5D8C">
        <w:rPr>
          <w:rFonts w:ascii="Doulos SIL" w:hAnsi="Doulos SIL"/>
          <w:i/>
          <w:color w:val="0000FF"/>
        </w:rPr>
        <w:t>cc</w:t>
      </w:r>
      <w:r w:rsidR="001B6D1E">
        <w:rPr>
          <w:rFonts w:ascii="Doulos SIL" w:hAnsi="Doulos SIL"/>
          <w:i/>
          <w:color w:val="0000FF"/>
        </w:rPr>
        <w:t xml:space="preserve"> </w:t>
      </w:r>
      <w:r w:rsidRPr="00F274C1">
        <w:t xml:space="preserve">: </w:t>
      </w:r>
      <w:r w:rsidRPr="003E5D8C">
        <w:rPr>
          <w:rFonts w:ascii="Doulos SIL" w:hAnsi="Doulos SIL"/>
          <w:i/>
          <w:color w:val="0000FF"/>
        </w:rPr>
        <w:t>hɔ́ccɛ́</w:t>
      </w:r>
      <w:r w:rsidRPr="00F274C1">
        <w:t xml:space="preserve"> </w:t>
      </w:r>
      <w:r w:rsidR="006F2285">
        <w:t>‘</w:t>
      </w:r>
      <w:r w:rsidRPr="00F274C1">
        <w:t>chew cud</w:t>
      </w:r>
      <w:r w:rsidR="006F2285">
        <w:t>’</w:t>
      </w:r>
      <w:r w:rsidRPr="00F274C1">
        <w:t>.</w:t>
      </w:r>
    </w:p>
    <w:p w14:paraId="782AFEC5" w14:textId="708098AE" w:rsidR="00B013A1" w:rsidRPr="00F274C1" w:rsidRDefault="00B013A1" w:rsidP="00B013A1">
      <w:pPr>
        <w:tabs>
          <w:tab w:val="clear" w:pos="369"/>
          <w:tab w:val="left" w:pos="720"/>
        </w:tabs>
      </w:pPr>
      <w:r w:rsidRPr="00F274C1">
        <w:tab/>
      </w:r>
      <w:r w:rsidRPr="003E5D8C">
        <w:rPr>
          <w:rFonts w:ascii="Doulos SIL" w:hAnsi="Doulos SIL"/>
          <w:i/>
          <w:color w:val="0000FF"/>
        </w:rPr>
        <w:t>dd</w:t>
      </w:r>
      <w:r w:rsidR="001B6D1E">
        <w:rPr>
          <w:rFonts w:ascii="Doulos SIL" w:hAnsi="Doulos SIL"/>
          <w:i/>
          <w:color w:val="0000FF"/>
        </w:rPr>
        <w:t xml:space="preserve"> </w:t>
      </w:r>
      <w:r w:rsidRPr="00F274C1">
        <w:t xml:space="preserve">: </w:t>
      </w:r>
      <w:r w:rsidRPr="003E5D8C">
        <w:rPr>
          <w:rFonts w:ascii="Doulos SIL" w:hAnsi="Doulos SIL"/>
          <w:i/>
          <w:color w:val="0000FF"/>
        </w:rPr>
        <w:t>sáddà àyí</w:t>
      </w:r>
      <w:r w:rsidRPr="00F274C1">
        <w:t xml:space="preserve"> </w:t>
      </w:r>
      <w:r w:rsidR="006F2285">
        <w:t>‘</w:t>
      </w:r>
      <w:r w:rsidRPr="00F274C1">
        <w:t>be responsible for</w:t>
      </w:r>
      <w:r w:rsidR="006F2285">
        <w:t>’</w:t>
      </w:r>
      <w:r w:rsidRPr="00F274C1">
        <w:t>.</w:t>
      </w:r>
    </w:p>
    <w:p w14:paraId="247CC746" w14:textId="106E486B" w:rsidR="00B013A1" w:rsidRPr="00F274C1" w:rsidRDefault="00B013A1" w:rsidP="00B013A1">
      <w:pPr>
        <w:tabs>
          <w:tab w:val="clear" w:pos="369"/>
          <w:tab w:val="left" w:pos="720"/>
        </w:tabs>
      </w:pPr>
      <w:r w:rsidRPr="00F274C1">
        <w:tab/>
      </w:r>
      <w:r w:rsidRPr="003E5D8C">
        <w:rPr>
          <w:rFonts w:ascii="Doulos SIL" w:hAnsi="Doulos SIL"/>
          <w:i/>
          <w:color w:val="0000FF"/>
        </w:rPr>
        <w:t>gg</w:t>
      </w:r>
      <w:r w:rsidR="001B6D1E">
        <w:rPr>
          <w:rFonts w:ascii="Doulos SIL" w:hAnsi="Doulos SIL"/>
          <w:i/>
          <w:color w:val="0000FF"/>
        </w:rPr>
        <w:t xml:space="preserve"> </w:t>
      </w:r>
      <w:r w:rsidRPr="00F274C1">
        <w:t xml:space="preserve">: </w:t>
      </w:r>
      <w:r w:rsidRPr="003E5D8C">
        <w:rPr>
          <w:rFonts w:ascii="Doulos SIL" w:hAnsi="Doulos SIL"/>
          <w:i/>
          <w:color w:val="0000FF"/>
        </w:rPr>
        <w:t>lɔ́ggí</w:t>
      </w:r>
      <w:r w:rsidRPr="00F274C1">
        <w:t xml:space="preserve"> </w:t>
      </w:r>
      <w:r w:rsidR="006F2285">
        <w:t>‘</w:t>
      </w:r>
      <w:r w:rsidRPr="00F274C1">
        <w:t>make dirty</w:t>
      </w:r>
      <w:r w:rsidR="006F2285">
        <w:t>’</w:t>
      </w:r>
      <w:r w:rsidRPr="00F274C1">
        <w:t>.</w:t>
      </w:r>
    </w:p>
    <w:p w14:paraId="61F59E12" w14:textId="71DCF86D" w:rsidR="00B013A1" w:rsidRPr="003E5D8C" w:rsidRDefault="00B013A1" w:rsidP="00B013A1">
      <w:pPr>
        <w:tabs>
          <w:tab w:val="clear" w:pos="369"/>
          <w:tab w:val="left" w:pos="720"/>
        </w:tabs>
        <w:rPr>
          <w:rFonts w:ascii="Doulos SIL" w:hAnsi="Doulos SIL"/>
          <w:i/>
          <w:color w:val="0000FF"/>
        </w:rPr>
      </w:pPr>
      <w:r w:rsidRPr="00F274C1">
        <w:tab/>
      </w:r>
      <w:r w:rsidRPr="003E5D8C">
        <w:rPr>
          <w:rFonts w:ascii="Doulos SIL" w:hAnsi="Doulos SIL"/>
          <w:i/>
          <w:color w:val="0000FF"/>
        </w:rPr>
        <w:t>jj</w:t>
      </w:r>
      <w:r w:rsidR="001B6D1E">
        <w:rPr>
          <w:rFonts w:ascii="Doulos SIL" w:hAnsi="Doulos SIL"/>
          <w:i/>
          <w:color w:val="0000FF"/>
        </w:rPr>
        <w:t xml:space="preserve"> </w:t>
      </w:r>
      <w:r w:rsidRPr="00F274C1">
        <w:t xml:space="preserve">: </w:t>
      </w:r>
      <w:r w:rsidRPr="003E5D8C">
        <w:rPr>
          <w:rFonts w:ascii="Doulos SIL" w:hAnsi="Doulos SIL"/>
          <w:i/>
          <w:color w:val="0000FF"/>
        </w:rPr>
        <w:t>híjjì</w:t>
      </w:r>
      <w:r w:rsidRPr="00F274C1">
        <w:t xml:space="preserve"> </w:t>
      </w:r>
      <w:r w:rsidR="006F2285">
        <w:t>‘</w:t>
      </w:r>
      <w:r w:rsidRPr="00F274C1">
        <w:t>pilgrimage to Mecca</w:t>
      </w:r>
      <w:r w:rsidR="006F2285">
        <w:t>’</w:t>
      </w:r>
      <w:r w:rsidRPr="00F274C1">
        <w:t>.</w:t>
      </w:r>
    </w:p>
    <w:p w14:paraId="26BE09FB" w14:textId="45335958" w:rsidR="00B013A1" w:rsidRPr="003E5D8C" w:rsidRDefault="00B013A1" w:rsidP="00B013A1">
      <w:pPr>
        <w:tabs>
          <w:tab w:val="clear" w:pos="369"/>
          <w:tab w:val="left" w:pos="720"/>
        </w:tabs>
        <w:rPr>
          <w:rFonts w:ascii="Doulos SIL" w:hAnsi="Doulos SIL"/>
          <w:i/>
          <w:color w:val="0000FF"/>
        </w:rPr>
      </w:pPr>
      <w:r w:rsidRPr="003E5D8C">
        <w:rPr>
          <w:rFonts w:ascii="Doulos SIL" w:hAnsi="Doulos SIL"/>
          <w:i/>
          <w:color w:val="0000FF"/>
        </w:rPr>
        <w:tab/>
        <w:t>kk</w:t>
      </w:r>
      <w:r w:rsidR="001B6D1E">
        <w:rPr>
          <w:rFonts w:ascii="Doulos SIL" w:hAnsi="Doulos SIL"/>
          <w:i/>
          <w:color w:val="0000FF"/>
        </w:rPr>
        <w:t xml:space="preserve"> </w:t>
      </w:r>
      <w:r w:rsidRPr="00F274C1">
        <w:t xml:space="preserve">: </w:t>
      </w:r>
      <w:r w:rsidRPr="003E5D8C">
        <w:rPr>
          <w:rFonts w:ascii="Doulos SIL" w:hAnsi="Doulos SIL"/>
          <w:i/>
          <w:color w:val="0000FF"/>
        </w:rPr>
        <w:t>júkkɛ́</w:t>
      </w:r>
      <w:r w:rsidRPr="00F274C1">
        <w:t xml:space="preserve"> </w:t>
      </w:r>
      <w:r w:rsidR="006F2285">
        <w:t>‘</w:t>
      </w:r>
      <w:r w:rsidRPr="00F274C1">
        <w:t>assess a fine</w:t>
      </w:r>
      <w:r w:rsidR="006F2285">
        <w:t>’</w:t>
      </w:r>
      <w:r w:rsidRPr="003E5D8C">
        <w:rPr>
          <w:rFonts w:ascii="Doulos SIL" w:hAnsi="Doulos SIL"/>
          <w:i/>
          <w:color w:val="0000FF"/>
        </w:rPr>
        <w:t>.</w:t>
      </w:r>
    </w:p>
    <w:p w14:paraId="6391BC2C" w14:textId="5DF76699" w:rsidR="00B013A1" w:rsidRPr="00F274C1" w:rsidRDefault="00B013A1" w:rsidP="00B013A1">
      <w:pPr>
        <w:tabs>
          <w:tab w:val="clear" w:pos="369"/>
          <w:tab w:val="left" w:pos="720"/>
        </w:tabs>
      </w:pPr>
      <w:r w:rsidRPr="003E5D8C">
        <w:rPr>
          <w:rFonts w:ascii="Doulos SIL" w:hAnsi="Doulos SIL"/>
          <w:i/>
          <w:color w:val="0000FF"/>
        </w:rPr>
        <w:tab/>
        <w:t>mm</w:t>
      </w:r>
      <w:r w:rsidR="001B6D1E">
        <w:rPr>
          <w:rFonts w:ascii="Doulos SIL" w:hAnsi="Doulos SIL"/>
          <w:i/>
          <w:color w:val="0000FF"/>
        </w:rPr>
        <w:t xml:space="preserve"> </w:t>
      </w:r>
      <w:r w:rsidRPr="00F274C1">
        <w:t xml:space="preserve">: </w:t>
      </w:r>
      <w:r w:rsidRPr="003E5D8C">
        <w:rPr>
          <w:rFonts w:ascii="Doulos SIL" w:hAnsi="Doulos SIL"/>
          <w:i/>
          <w:color w:val="0000FF"/>
        </w:rPr>
        <w:t>júmmà</w:t>
      </w:r>
      <w:r w:rsidRPr="00F274C1">
        <w:t xml:space="preserve"> </w:t>
      </w:r>
      <w:r w:rsidR="006F2285">
        <w:t>‘</w:t>
      </w:r>
      <w:r w:rsidRPr="00F274C1">
        <w:t>Friday prayer</w:t>
      </w:r>
      <w:r w:rsidR="006F2285">
        <w:t>’</w:t>
      </w:r>
      <w:r w:rsidRPr="00F274C1">
        <w:t>.</w:t>
      </w:r>
    </w:p>
    <w:p w14:paraId="68ECC397" w14:textId="7727EF6B" w:rsidR="00B013A1" w:rsidRPr="00F274C1" w:rsidRDefault="00B013A1" w:rsidP="00B013A1">
      <w:pPr>
        <w:tabs>
          <w:tab w:val="clear" w:pos="369"/>
          <w:tab w:val="left" w:pos="720"/>
        </w:tabs>
      </w:pPr>
      <w:r w:rsidRPr="00F274C1">
        <w:tab/>
      </w:r>
      <w:r w:rsidRPr="003E5D8C">
        <w:rPr>
          <w:rFonts w:ascii="Doulos SIL" w:hAnsi="Doulos SIL"/>
          <w:i/>
          <w:color w:val="0000FF"/>
        </w:rPr>
        <w:t>pp</w:t>
      </w:r>
      <w:r w:rsidR="001B6D1E">
        <w:rPr>
          <w:rFonts w:ascii="Doulos SIL" w:hAnsi="Doulos SIL"/>
          <w:i/>
          <w:color w:val="0000FF"/>
        </w:rPr>
        <w:t xml:space="preserve"> </w:t>
      </w:r>
      <w:r w:rsidRPr="00F274C1">
        <w:t xml:space="preserve">: </w:t>
      </w:r>
      <w:r w:rsidRPr="003E5D8C">
        <w:rPr>
          <w:rFonts w:ascii="Doulos SIL" w:hAnsi="Doulos SIL"/>
          <w:i/>
          <w:color w:val="0000FF"/>
        </w:rPr>
        <w:t>síppɛ́</w:t>
      </w:r>
      <w:r w:rsidRPr="00F274C1">
        <w:t xml:space="preserve"> </w:t>
      </w:r>
      <w:r w:rsidR="006F2285">
        <w:t>‘</w:t>
      </w:r>
      <w:r w:rsidRPr="00F274C1">
        <w:t>describe</w:t>
      </w:r>
      <w:r w:rsidR="006F2285">
        <w:t>’</w:t>
      </w:r>
      <w:r w:rsidRPr="00F274C1">
        <w:t>.</w:t>
      </w:r>
    </w:p>
    <w:p w14:paraId="5E186F5D" w14:textId="5218D508" w:rsidR="00B013A1" w:rsidRPr="00F274C1" w:rsidRDefault="00B013A1" w:rsidP="00B013A1">
      <w:pPr>
        <w:tabs>
          <w:tab w:val="clear" w:pos="369"/>
          <w:tab w:val="left" w:pos="720"/>
        </w:tabs>
      </w:pPr>
      <w:r w:rsidRPr="00F274C1">
        <w:tab/>
      </w:r>
      <w:r w:rsidRPr="003E5D8C">
        <w:rPr>
          <w:rFonts w:ascii="Doulos SIL" w:hAnsi="Doulos SIL"/>
          <w:i/>
          <w:color w:val="0000FF"/>
        </w:rPr>
        <w:t>rr</w:t>
      </w:r>
      <w:r w:rsidR="001B6D1E">
        <w:rPr>
          <w:rFonts w:ascii="Doulos SIL" w:hAnsi="Doulos SIL"/>
          <w:i/>
          <w:color w:val="0000FF"/>
        </w:rPr>
        <w:t xml:space="preserve"> </w:t>
      </w:r>
      <w:r w:rsidRPr="00F274C1">
        <w:t xml:space="preserve">: </w:t>
      </w:r>
      <w:r w:rsidRPr="003E5D8C">
        <w:rPr>
          <w:rFonts w:ascii="Doulos SIL" w:hAnsi="Doulos SIL"/>
          <w:i/>
          <w:color w:val="0000FF"/>
        </w:rPr>
        <w:t>yárrɔ́:rɛ̀</w:t>
      </w:r>
      <w:r w:rsidRPr="00F274C1">
        <w:t xml:space="preserve"> </w:t>
      </w:r>
      <w:r w:rsidR="006F2285">
        <w:t>‘</w:t>
      </w:r>
      <w:r w:rsidRPr="00F274C1">
        <w:t>tolerance</w:t>
      </w:r>
      <w:r w:rsidR="006F2285">
        <w:t>’</w:t>
      </w:r>
      <w:r w:rsidRPr="00F274C1">
        <w:t xml:space="preserve">. </w:t>
      </w:r>
    </w:p>
    <w:p w14:paraId="6A75381F" w14:textId="1DB162CF" w:rsidR="00B013A1" w:rsidRPr="00F274C1" w:rsidRDefault="00B013A1" w:rsidP="00B013A1">
      <w:pPr>
        <w:tabs>
          <w:tab w:val="clear" w:pos="369"/>
          <w:tab w:val="left" w:pos="720"/>
        </w:tabs>
      </w:pPr>
      <w:r w:rsidRPr="00F274C1">
        <w:tab/>
      </w:r>
      <w:r w:rsidRPr="003E5D8C">
        <w:rPr>
          <w:rFonts w:ascii="Doulos SIL" w:hAnsi="Doulos SIL"/>
          <w:i/>
          <w:color w:val="0000FF"/>
        </w:rPr>
        <w:t>tt</w:t>
      </w:r>
      <w:r w:rsidR="001B6D1E">
        <w:rPr>
          <w:rFonts w:ascii="Doulos SIL" w:hAnsi="Doulos SIL"/>
          <w:i/>
          <w:color w:val="0000FF"/>
        </w:rPr>
        <w:t xml:space="preserve"> </w:t>
      </w:r>
      <w:r w:rsidRPr="00F274C1">
        <w:t xml:space="preserve">: </w:t>
      </w:r>
      <w:r w:rsidRPr="003E5D8C">
        <w:rPr>
          <w:rFonts w:ascii="Doulos SIL" w:hAnsi="Doulos SIL"/>
          <w:i/>
          <w:color w:val="0000FF"/>
        </w:rPr>
        <w:t>mɛ́ttɛ́</w:t>
      </w:r>
      <w:r w:rsidRPr="00F274C1">
        <w:t xml:space="preserve"> </w:t>
      </w:r>
      <w:r w:rsidR="006F2285">
        <w:t>‘</w:t>
      </w:r>
      <w:r w:rsidRPr="00F274C1">
        <w:t>be desperate</w:t>
      </w:r>
      <w:r w:rsidR="006F2285">
        <w:t>’</w:t>
      </w:r>
      <w:r w:rsidRPr="00F274C1">
        <w:t>.</w:t>
      </w:r>
    </w:p>
    <w:p w14:paraId="2DF6E856" w14:textId="39285CF1" w:rsidR="00B013A1" w:rsidRPr="00F274C1" w:rsidRDefault="00B013A1" w:rsidP="00B013A1">
      <w:pPr>
        <w:tabs>
          <w:tab w:val="clear" w:pos="369"/>
          <w:tab w:val="left" w:pos="720"/>
        </w:tabs>
      </w:pPr>
      <w:r w:rsidRPr="00F274C1">
        <w:tab/>
      </w:r>
      <w:r w:rsidRPr="003E5D8C">
        <w:rPr>
          <w:rFonts w:ascii="Doulos SIL" w:hAnsi="Doulos SIL"/>
          <w:i/>
          <w:color w:val="0000FF"/>
        </w:rPr>
        <w:t>yy</w:t>
      </w:r>
      <w:r w:rsidR="001B6D1E">
        <w:rPr>
          <w:rFonts w:ascii="Doulos SIL" w:hAnsi="Doulos SIL"/>
          <w:i/>
          <w:color w:val="0000FF"/>
        </w:rPr>
        <w:t xml:space="preserve"> </w:t>
      </w:r>
      <w:r w:rsidRPr="00F274C1">
        <w:t xml:space="preserve">: </w:t>
      </w:r>
      <w:r w:rsidRPr="003E5D8C">
        <w:rPr>
          <w:rFonts w:ascii="Doulos SIL" w:hAnsi="Doulos SIL"/>
          <w:i/>
          <w:color w:val="0000FF"/>
        </w:rPr>
        <w:t>láyyà</w:t>
      </w:r>
      <w:r w:rsidRPr="00F274C1">
        <w:t xml:space="preserve"> </w:t>
      </w:r>
      <w:r w:rsidR="006F2285">
        <w:t>‘</w:t>
      </w:r>
      <w:r w:rsidRPr="00F274C1">
        <w:t>Feast of the Ram</w:t>
      </w:r>
      <w:r w:rsidR="006F2285">
        <w:t>’</w:t>
      </w:r>
    </w:p>
    <w:p w14:paraId="743BF45F" w14:textId="77777777" w:rsidR="00B013A1" w:rsidRPr="00F274C1" w:rsidRDefault="00B013A1" w:rsidP="00B013A1">
      <w:r w:rsidRPr="00F274C1">
        <w:tab/>
        <w:t>There are no attestations of #</w:t>
      </w:r>
      <w:r w:rsidRPr="003E5D8C">
        <w:rPr>
          <w:rFonts w:ascii="Doulos SIL" w:hAnsi="Doulos SIL"/>
          <w:i/>
          <w:color w:val="0000FF"/>
        </w:rPr>
        <w:t>ff</w:t>
      </w:r>
      <w:r w:rsidRPr="00F274C1">
        <w:t>, #</w:t>
      </w:r>
      <w:r w:rsidRPr="003E5D8C">
        <w:rPr>
          <w:rFonts w:ascii="Doulos SIL" w:hAnsi="Doulos SIL"/>
          <w:i/>
          <w:color w:val="0000FF"/>
        </w:rPr>
        <w:t>hh</w:t>
      </w:r>
      <w:r w:rsidRPr="00F274C1">
        <w:t>, #</w:t>
      </w:r>
      <w:r w:rsidRPr="003E5D8C">
        <w:rPr>
          <w:rFonts w:ascii="Doulos SIL" w:hAnsi="Doulos SIL"/>
          <w:i/>
          <w:color w:val="0000FF"/>
        </w:rPr>
        <w:t>ss</w:t>
      </w:r>
      <w:r w:rsidRPr="00F274C1">
        <w:t>, #</w:t>
      </w:r>
      <w:r w:rsidRPr="003E5D8C">
        <w:rPr>
          <w:rFonts w:ascii="Doulos SIL" w:hAnsi="Doulos SIL"/>
          <w:i/>
          <w:color w:val="0000FF"/>
        </w:rPr>
        <w:t>ww</w:t>
      </w:r>
      <w:r w:rsidRPr="00F274C1">
        <w:t>.</w:t>
      </w:r>
    </w:p>
    <w:p w14:paraId="3B1AC524" w14:textId="77777777" w:rsidR="00B013A1" w:rsidRPr="00F274C1" w:rsidRDefault="00B013A1" w:rsidP="00B013A1"/>
    <w:p w14:paraId="0D09CDD3" w14:textId="77777777" w:rsidR="00B013A1" w:rsidRPr="00F274C1" w:rsidRDefault="00B013A1" w:rsidP="00B013A1"/>
    <w:p w14:paraId="4C29BFAA" w14:textId="77777777" w:rsidR="00B013A1" w:rsidRPr="007467F2" w:rsidRDefault="00B013A1" w:rsidP="00482A50">
      <w:pPr>
        <w:pStyle w:val="Heading4"/>
        <w:tabs>
          <w:tab w:val="num" w:pos="1080"/>
        </w:tabs>
      </w:pPr>
      <w:bookmarkStart w:id="275" w:name="_Toc508942607"/>
      <w:bookmarkStart w:id="276" w:name="_Toc508943207"/>
      <w:bookmarkStart w:id="277" w:name="_Toc509043673"/>
      <w:bookmarkStart w:id="278" w:name="_Toc12947930"/>
      <w:bookmarkStart w:id="279" w:name="_Toc12948079"/>
      <w:bookmarkStart w:id="280" w:name="_Toc12948252"/>
      <w:bookmarkStart w:id="281" w:name="_Toc12948455"/>
      <w:bookmarkStart w:id="282" w:name="_Toc78358735"/>
      <w:bookmarkStart w:id="283" w:name="_Toc297637593"/>
      <w:r w:rsidRPr="007467F2">
        <w:t>Medial non</w:t>
      </w:r>
      <w:r w:rsidRPr="00EF44F9">
        <w:t>-g</w:t>
      </w:r>
      <w:r w:rsidRPr="007467F2">
        <w:t xml:space="preserve">eminate </w:t>
      </w:r>
      <w:r w:rsidRPr="00203126">
        <w:rPr>
          <w:rFonts w:ascii="Doulos SIL" w:hAnsi="Doulos SIL"/>
          <w:i/>
          <w:color w:val="0000FF"/>
        </w:rPr>
        <w:t>CC</w:t>
      </w:r>
      <w:r w:rsidRPr="007467F2">
        <w:t xml:space="preserve"> clusters</w:t>
      </w:r>
      <w:bookmarkEnd w:id="275"/>
      <w:bookmarkEnd w:id="276"/>
      <w:bookmarkEnd w:id="277"/>
      <w:bookmarkEnd w:id="278"/>
      <w:bookmarkEnd w:id="279"/>
      <w:bookmarkEnd w:id="280"/>
      <w:bookmarkEnd w:id="281"/>
      <w:bookmarkEnd w:id="282"/>
      <w:bookmarkEnd w:id="283"/>
    </w:p>
    <w:p w14:paraId="78AAB672" w14:textId="77777777" w:rsidR="00B013A1" w:rsidRPr="00F274C1" w:rsidRDefault="00B013A1" w:rsidP="00B013A1">
      <w:r w:rsidRPr="00F274C1">
        <w:t>These clusters typically begin with a syllable</w:t>
      </w:r>
      <w:r w:rsidRPr="00EF44F9">
        <w:t>-f</w:t>
      </w:r>
      <w:r w:rsidRPr="00F274C1">
        <w:t>inal sonorant. The following syllable</w:t>
      </w:r>
      <w:r w:rsidRPr="00EF44F9">
        <w:t>-i</w:t>
      </w:r>
      <w:r w:rsidRPr="00F274C1">
        <w:t>nitial consonant may be any full</w:t>
      </w:r>
      <w:r w:rsidRPr="00EF44F9">
        <w:t>-f</w:t>
      </w:r>
      <w:r w:rsidRPr="00F274C1">
        <w:t>ledged consonant phoneme. The most common type is the homorganic nasal</w:t>
      </w:r>
      <w:r w:rsidRPr="00EF44F9">
        <w:t>-s</w:t>
      </w:r>
      <w:r w:rsidRPr="00F274C1">
        <w:t>top cluster. Those found in native vocabulary are:</w:t>
      </w:r>
    </w:p>
    <w:p w14:paraId="48261D83" w14:textId="41B75959" w:rsidR="00B013A1" w:rsidRPr="00F274C1" w:rsidRDefault="00B013A1" w:rsidP="00B013A1">
      <w:pPr>
        <w:tabs>
          <w:tab w:val="clear" w:pos="369"/>
          <w:tab w:val="left" w:pos="720"/>
        </w:tabs>
      </w:pPr>
      <w:r w:rsidRPr="00F274C1">
        <w:tab/>
      </w:r>
      <w:r w:rsidRPr="003E5D8C">
        <w:rPr>
          <w:rFonts w:ascii="Doulos SIL" w:hAnsi="Doulos SIL"/>
          <w:i/>
          <w:color w:val="0000FF"/>
        </w:rPr>
        <w:t>mb</w:t>
      </w:r>
      <w:r w:rsidR="00FA73B5">
        <w:rPr>
          <w:rFonts w:ascii="Doulos SIL" w:hAnsi="Doulos SIL"/>
          <w:i/>
          <w:color w:val="0000FF"/>
        </w:rPr>
        <w:t xml:space="preserve"> </w:t>
      </w:r>
      <w:r w:rsidRPr="00F274C1">
        <w:t xml:space="preserve">: </w:t>
      </w:r>
      <w:r w:rsidRPr="003E5D8C">
        <w:rPr>
          <w:rFonts w:ascii="Doulos SIL" w:hAnsi="Doulos SIL"/>
          <w:i/>
          <w:color w:val="0000FF"/>
        </w:rPr>
        <w:t>tɛ́mbù</w:t>
      </w:r>
      <w:r w:rsidRPr="00F274C1">
        <w:t xml:space="preserve"> </w:t>
      </w:r>
      <w:r w:rsidR="006F2285">
        <w:t>‘</w:t>
      </w:r>
      <w:r w:rsidRPr="00F274C1">
        <w:t>traditions</w:t>
      </w:r>
      <w:r w:rsidR="006F2285">
        <w:t>’</w:t>
      </w:r>
      <w:r w:rsidRPr="00F274C1">
        <w:t>.</w:t>
      </w:r>
    </w:p>
    <w:p w14:paraId="79470C38" w14:textId="31EB8060" w:rsidR="00B013A1" w:rsidRPr="00F274C1" w:rsidRDefault="00B013A1" w:rsidP="00B013A1">
      <w:pPr>
        <w:tabs>
          <w:tab w:val="clear" w:pos="369"/>
          <w:tab w:val="left" w:pos="720"/>
        </w:tabs>
      </w:pPr>
      <w:r w:rsidRPr="00F274C1">
        <w:tab/>
      </w:r>
      <w:r w:rsidRPr="003E5D8C">
        <w:rPr>
          <w:rFonts w:ascii="Doulos SIL" w:hAnsi="Doulos SIL"/>
          <w:i/>
          <w:color w:val="0000FF"/>
        </w:rPr>
        <w:t>nd</w:t>
      </w:r>
      <w:r w:rsidR="00FA73B5">
        <w:rPr>
          <w:rFonts w:ascii="Doulos SIL" w:hAnsi="Doulos SIL"/>
          <w:i/>
          <w:color w:val="0000FF"/>
        </w:rPr>
        <w:t xml:space="preserve"> </w:t>
      </w:r>
      <w:r w:rsidRPr="00F274C1">
        <w:t xml:space="preserve">: </w:t>
      </w:r>
      <w:r w:rsidRPr="003E5D8C">
        <w:rPr>
          <w:rFonts w:ascii="Doulos SIL" w:hAnsi="Doulos SIL"/>
          <w:i/>
          <w:color w:val="0000FF"/>
        </w:rPr>
        <w:t>súndù</w:t>
      </w:r>
      <w:r w:rsidRPr="00F274C1">
        <w:t xml:space="preserve"> </w:t>
      </w:r>
      <w:r w:rsidR="006F2285">
        <w:t>‘</w:t>
      </w:r>
      <w:r w:rsidRPr="00F274C1">
        <w:t>child</w:t>
      </w:r>
      <w:r w:rsidR="006F2285">
        <w:t>’</w:t>
      </w:r>
      <w:r w:rsidRPr="00F274C1">
        <w:t>s medicine</w:t>
      </w:r>
      <w:r w:rsidR="006F2285">
        <w:t>’</w:t>
      </w:r>
      <w:r w:rsidRPr="00F274C1">
        <w:t>.</w:t>
      </w:r>
    </w:p>
    <w:p w14:paraId="35ACB42F" w14:textId="32A8C2EF" w:rsidR="00B013A1" w:rsidRPr="00F274C1" w:rsidRDefault="00B013A1" w:rsidP="00B013A1">
      <w:pPr>
        <w:tabs>
          <w:tab w:val="clear" w:pos="369"/>
          <w:tab w:val="left" w:pos="720"/>
        </w:tabs>
      </w:pPr>
      <w:r w:rsidRPr="00F274C1">
        <w:tab/>
      </w:r>
      <w:r w:rsidRPr="003E5D8C">
        <w:rPr>
          <w:rFonts w:ascii="Doulos SIL" w:hAnsi="Doulos SIL"/>
          <w:i/>
          <w:color w:val="0000FF"/>
        </w:rPr>
        <w:t>nt</w:t>
      </w:r>
      <w:r w:rsidR="00FA73B5">
        <w:rPr>
          <w:rFonts w:ascii="Doulos SIL" w:hAnsi="Doulos SIL"/>
          <w:i/>
          <w:color w:val="0000FF"/>
        </w:rPr>
        <w:t xml:space="preserve"> </w:t>
      </w:r>
      <w:r w:rsidRPr="00F274C1">
        <w:t xml:space="preserve">: </w:t>
      </w:r>
      <w:r w:rsidRPr="003E5D8C">
        <w:rPr>
          <w:rFonts w:ascii="Doulos SIL" w:hAnsi="Doulos SIL"/>
          <w:i/>
          <w:color w:val="0000FF"/>
        </w:rPr>
        <w:t>bɛ̀ntɛ́</w:t>
      </w:r>
      <w:r w:rsidRPr="00F274C1">
        <w:t xml:space="preserve"> </w:t>
      </w:r>
      <w:r w:rsidR="006F2285">
        <w:t>‘</w:t>
      </w:r>
      <w:r w:rsidRPr="00F274C1">
        <w:t>loincloth</w:t>
      </w:r>
      <w:r w:rsidR="006F2285">
        <w:t>’</w:t>
      </w:r>
      <w:r w:rsidRPr="00F274C1">
        <w:t>.</w:t>
      </w:r>
    </w:p>
    <w:p w14:paraId="3D894205" w14:textId="0F4B1F6C" w:rsidR="00B013A1" w:rsidRPr="00F274C1" w:rsidRDefault="00B013A1" w:rsidP="00B013A1">
      <w:pPr>
        <w:tabs>
          <w:tab w:val="clear" w:pos="369"/>
          <w:tab w:val="left" w:pos="720"/>
        </w:tabs>
      </w:pPr>
      <w:r w:rsidRPr="00F274C1">
        <w:tab/>
      </w:r>
      <w:r w:rsidRPr="003E5D8C">
        <w:rPr>
          <w:rFonts w:ascii="Doulos SIL" w:hAnsi="Doulos SIL"/>
          <w:i/>
          <w:color w:val="0000FF"/>
        </w:rPr>
        <w:t>nj</w:t>
      </w:r>
      <w:r w:rsidR="00FA73B5">
        <w:rPr>
          <w:rFonts w:ascii="Doulos SIL" w:hAnsi="Doulos SIL"/>
          <w:i/>
          <w:color w:val="0000FF"/>
        </w:rPr>
        <w:t xml:space="preserve"> </w:t>
      </w:r>
      <w:r w:rsidRPr="00F274C1">
        <w:t xml:space="preserve">: </w:t>
      </w:r>
      <w:r w:rsidRPr="003E5D8C">
        <w:rPr>
          <w:rFonts w:ascii="Doulos SIL" w:hAnsi="Doulos SIL"/>
          <w:i/>
          <w:color w:val="0000FF"/>
        </w:rPr>
        <w:t>kɔ̀njɔ́</w:t>
      </w:r>
      <w:r w:rsidRPr="00F274C1">
        <w:t xml:space="preserve"> </w:t>
      </w:r>
      <w:r w:rsidR="006F2285">
        <w:t>‘</w:t>
      </w:r>
      <w:r w:rsidRPr="00F274C1">
        <w:t>millet beer</w:t>
      </w:r>
      <w:r w:rsidR="006F2285">
        <w:t>’</w:t>
      </w:r>
      <w:r w:rsidRPr="00F274C1">
        <w:t>.</w:t>
      </w:r>
    </w:p>
    <w:p w14:paraId="55B69694" w14:textId="5001287B" w:rsidR="00B013A1" w:rsidRPr="00F274C1" w:rsidRDefault="00B013A1" w:rsidP="00B013A1">
      <w:pPr>
        <w:tabs>
          <w:tab w:val="clear" w:pos="369"/>
          <w:tab w:val="left" w:pos="720"/>
        </w:tabs>
      </w:pPr>
      <w:r w:rsidRPr="00F274C1">
        <w:tab/>
      </w:r>
      <w:r w:rsidRPr="003E5D8C">
        <w:rPr>
          <w:rFonts w:ascii="Doulos SIL" w:hAnsi="Doulos SIL"/>
          <w:i/>
          <w:color w:val="0000FF"/>
        </w:rPr>
        <w:t>ŋg</w:t>
      </w:r>
      <w:r w:rsidR="00FA73B5">
        <w:rPr>
          <w:rFonts w:ascii="Doulos SIL" w:hAnsi="Doulos SIL"/>
          <w:i/>
          <w:color w:val="0000FF"/>
        </w:rPr>
        <w:t xml:space="preserve"> </w:t>
      </w:r>
      <w:r w:rsidRPr="00F274C1">
        <w:t xml:space="preserve">: </w:t>
      </w:r>
      <w:r w:rsidRPr="003E5D8C">
        <w:rPr>
          <w:rFonts w:ascii="Doulos SIL" w:hAnsi="Doulos SIL"/>
          <w:i/>
          <w:color w:val="0000FF"/>
        </w:rPr>
        <w:t>kóŋgóró</w:t>
      </w:r>
      <w:r w:rsidRPr="00F274C1">
        <w:t xml:space="preserve"> </w:t>
      </w:r>
      <w:r w:rsidR="006F2285">
        <w:t>‘</w:t>
      </w:r>
      <w:r w:rsidRPr="00F274C1">
        <w:t>chew on (bone)</w:t>
      </w:r>
      <w:r w:rsidR="006F2285">
        <w:t>’</w:t>
      </w:r>
    </w:p>
    <w:p w14:paraId="58BB80A8" w14:textId="577AE401" w:rsidR="00B013A1" w:rsidRPr="00F274C1" w:rsidRDefault="00B013A1" w:rsidP="00B013A1">
      <w:pPr>
        <w:tabs>
          <w:tab w:val="clear" w:pos="369"/>
          <w:tab w:val="left" w:pos="720"/>
        </w:tabs>
      </w:pPr>
      <w:r w:rsidRPr="00F274C1">
        <w:tab/>
      </w:r>
      <w:r w:rsidRPr="003E5D8C">
        <w:rPr>
          <w:rFonts w:ascii="Doulos SIL" w:hAnsi="Doulos SIL"/>
          <w:i/>
          <w:color w:val="0000FF"/>
        </w:rPr>
        <w:t>ŋk</w:t>
      </w:r>
      <w:r w:rsidR="00FA73B5">
        <w:rPr>
          <w:rFonts w:ascii="Doulos SIL" w:hAnsi="Doulos SIL"/>
          <w:i/>
          <w:color w:val="0000FF"/>
        </w:rPr>
        <w:t xml:space="preserve"> </w:t>
      </w:r>
      <w:r w:rsidRPr="00F274C1">
        <w:t xml:space="preserve">: </w:t>
      </w:r>
      <w:r w:rsidRPr="003E5D8C">
        <w:rPr>
          <w:rFonts w:ascii="Doulos SIL" w:hAnsi="Doulos SIL"/>
          <w:i/>
          <w:color w:val="0000FF"/>
        </w:rPr>
        <w:t>yóŋkù</w:t>
      </w:r>
      <w:r w:rsidRPr="00F274C1">
        <w:t xml:space="preserve"> </w:t>
      </w:r>
      <w:r w:rsidR="006F2285">
        <w:t>‘</w:t>
      </w:r>
      <w:r w:rsidRPr="00F274C1">
        <w:t>soul</w:t>
      </w:r>
      <w:r w:rsidR="006F2285">
        <w:t>’</w:t>
      </w:r>
    </w:p>
    <w:p w14:paraId="2C43A584" w14:textId="3B6B2FA0" w:rsidR="00B013A1" w:rsidRPr="00F274C1" w:rsidRDefault="00B013A1" w:rsidP="00B013A1">
      <w:r w:rsidRPr="00F274C1">
        <w:t>Attested in Fulfulde loanwords:</w:t>
      </w:r>
    </w:p>
    <w:p w14:paraId="3A3195CA" w14:textId="2089D4BB" w:rsidR="00B013A1" w:rsidRPr="00F274C1" w:rsidRDefault="00B013A1" w:rsidP="00B013A1">
      <w:pPr>
        <w:tabs>
          <w:tab w:val="clear" w:pos="369"/>
          <w:tab w:val="left" w:pos="720"/>
        </w:tabs>
      </w:pPr>
      <w:r w:rsidRPr="00F274C1">
        <w:tab/>
      </w:r>
      <w:r w:rsidRPr="003E5D8C">
        <w:rPr>
          <w:rFonts w:ascii="Doulos SIL" w:hAnsi="Doulos SIL"/>
          <w:i/>
          <w:color w:val="0000FF"/>
        </w:rPr>
        <w:t>mp</w:t>
      </w:r>
      <w:r w:rsidR="00FA73B5">
        <w:rPr>
          <w:rFonts w:ascii="Doulos SIL" w:hAnsi="Doulos SIL"/>
          <w:i/>
          <w:color w:val="0000FF"/>
        </w:rPr>
        <w:t xml:space="preserve"> </w:t>
      </w:r>
      <w:r w:rsidRPr="00F274C1">
        <w:t xml:space="preserve">: </w:t>
      </w:r>
      <w:r w:rsidRPr="003E5D8C">
        <w:rPr>
          <w:rFonts w:ascii="Doulos SIL" w:hAnsi="Doulos SIL"/>
          <w:i/>
          <w:color w:val="0000FF"/>
        </w:rPr>
        <w:t>hámpɛ́</w:t>
      </w:r>
      <w:r w:rsidRPr="00F274C1">
        <w:t xml:space="preserve"> </w:t>
      </w:r>
      <w:r w:rsidR="006F2285">
        <w:t>‘</w:t>
      </w:r>
      <w:r w:rsidRPr="00F274C1">
        <w:t>chew (tobacco)</w:t>
      </w:r>
      <w:r w:rsidR="006F2285">
        <w:t>’</w:t>
      </w:r>
      <w:r w:rsidRPr="00F274C1">
        <w:t>.</w:t>
      </w:r>
    </w:p>
    <w:p w14:paraId="1B4C423F" w14:textId="6A2F80C0" w:rsidR="00B013A1" w:rsidRPr="00F274C1" w:rsidRDefault="00B013A1" w:rsidP="00B013A1">
      <w:r w:rsidRPr="00F274C1">
        <w:t>There are no attestations for #</w:t>
      </w:r>
      <w:r w:rsidRPr="003E5D8C">
        <w:rPr>
          <w:rFonts w:ascii="Doulos SIL" w:hAnsi="Doulos SIL"/>
          <w:i/>
          <w:color w:val="0000FF"/>
        </w:rPr>
        <w:t>nc</w:t>
      </w:r>
      <w:r w:rsidRPr="00F274C1">
        <w:t>.</w:t>
      </w:r>
    </w:p>
    <w:p w14:paraId="579638E3" w14:textId="040EAC4E" w:rsidR="00B013A1" w:rsidRPr="00F274C1" w:rsidRDefault="00B013A1" w:rsidP="00B013A1">
      <w:r w:rsidRPr="00F274C1">
        <w:tab/>
      </w:r>
      <w:r w:rsidR="00FA73B5">
        <w:t>Another cluster</w:t>
      </w:r>
      <w:r w:rsidRPr="00F274C1">
        <w:t xml:space="preserve"> that </w:t>
      </w:r>
      <w:r w:rsidR="00FA73B5">
        <w:t>occurs in</w:t>
      </w:r>
      <w:r w:rsidRPr="00F274C1">
        <w:t xml:space="preserve"> native vocabulary </w:t>
      </w:r>
      <w:r w:rsidR="00FA73B5">
        <w:t>is this</w:t>
      </w:r>
      <w:r w:rsidRPr="00F274C1">
        <w:t>:</w:t>
      </w:r>
    </w:p>
    <w:p w14:paraId="391139AD" w14:textId="62B2BFA8" w:rsidR="00B013A1" w:rsidRPr="00F274C1" w:rsidRDefault="00B013A1" w:rsidP="00B013A1">
      <w:pPr>
        <w:tabs>
          <w:tab w:val="clear" w:pos="369"/>
          <w:tab w:val="left" w:pos="720"/>
        </w:tabs>
      </w:pPr>
      <w:r w:rsidRPr="003E5D8C">
        <w:rPr>
          <w:rFonts w:ascii="Doulos SIL" w:hAnsi="Doulos SIL"/>
          <w:i/>
          <w:color w:val="0000FF"/>
        </w:rPr>
        <w:tab/>
        <w:t>lg</w:t>
      </w:r>
      <w:r w:rsidR="00FA73B5">
        <w:rPr>
          <w:rFonts w:ascii="Doulos SIL" w:hAnsi="Doulos SIL"/>
          <w:i/>
          <w:color w:val="0000FF"/>
        </w:rPr>
        <w:t xml:space="preserve"> </w:t>
      </w:r>
      <w:r w:rsidRPr="00F274C1">
        <w:t xml:space="preserve">: </w:t>
      </w:r>
      <w:r w:rsidRPr="003E5D8C">
        <w:rPr>
          <w:rFonts w:ascii="Doulos SIL" w:hAnsi="Doulos SIL"/>
          <w:i/>
          <w:color w:val="0000FF"/>
        </w:rPr>
        <w:t>jélgé→</w:t>
      </w:r>
      <w:r w:rsidRPr="00F274C1">
        <w:t xml:space="preserve"> </w:t>
      </w:r>
      <w:r w:rsidR="006F2285">
        <w:t>‘</w:t>
      </w:r>
      <w:r w:rsidRPr="00F274C1">
        <w:t>dangling</w:t>
      </w:r>
      <w:r w:rsidR="006F2285">
        <w:t>’</w:t>
      </w:r>
      <w:r w:rsidRPr="00F274C1">
        <w:t>.</w:t>
      </w:r>
    </w:p>
    <w:p w14:paraId="64DE7A30" w14:textId="41F4DF83" w:rsidR="00B013A1" w:rsidRPr="003E5D8C" w:rsidRDefault="00B013A1" w:rsidP="00B013A1">
      <w:pPr>
        <w:rPr>
          <w:rFonts w:ascii="Doulos SIL" w:hAnsi="Doulos SIL"/>
          <w:i/>
          <w:color w:val="0000FF"/>
        </w:rPr>
      </w:pPr>
      <w:r w:rsidRPr="00F274C1">
        <w:t>Other non</w:t>
      </w:r>
      <w:r w:rsidRPr="00EF44F9">
        <w:t>-g</w:t>
      </w:r>
      <w:r w:rsidRPr="00F274C1">
        <w:t xml:space="preserve">eminate </w:t>
      </w:r>
      <w:r w:rsidRPr="003E5D8C">
        <w:rPr>
          <w:rFonts w:ascii="Doulos SIL" w:hAnsi="Doulos SIL"/>
          <w:i/>
          <w:color w:val="0000FF"/>
        </w:rPr>
        <w:t>CC</w:t>
      </w:r>
      <w:r w:rsidRPr="00F274C1">
        <w:t xml:space="preserve"> clusters attested are found mostly in loanwords, especially from Fulfulde. They include many combinations beginning with a sonorant {</w:t>
      </w:r>
      <w:r w:rsidRPr="003E5D8C">
        <w:rPr>
          <w:rFonts w:ascii="Doulos SIL" w:hAnsi="Doulos SIL"/>
          <w:i/>
          <w:color w:val="0000FF"/>
        </w:rPr>
        <w:t>y w r l</w:t>
      </w:r>
      <w:r w:rsidRPr="00F274C1">
        <w:t>}.</w:t>
      </w:r>
    </w:p>
    <w:p w14:paraId="46026332" w14:textId="1A0ED9DB" w:rsidR="00B013A1" w:rsidRPr="00F274C1" w:rsidRDefault="00B013A1" w:rsidP="00B013A1">
      <w:pPr>
        <w:tabs>
          <w:tab w:val="clear" w:pos="369"/>
          <w:tab w:val="left" w:pos="720"/>
        </w:tabs>
      </w:pPr>
      <w:r w:rsidRPr="003E5D8C">
        <w:rPr>
          <w:rFonts w:ascii="Doulos SIL" w:hAnsi="Doulos SIL"/>
          <w:i/>
          <w:color w:val="0000FF"/>
        </w:rPr>
        <w:tab/>
        <w:t>yb</w:t>
      </w:r>
      <w:r w:rsidR="00FA73B5">
        <w:rPr>
          <w:rFonts w:ascii="Doulos SIL" w:hAnsi="Doulos SIL"/>
          <w:i/>
          <w:color w:val="0000FF"/>
        </w:rPr>
        <w:t xml:space="preserve"> </w:t>
      </w:r>
      <w:r w:rsidRPr="00F274C1">
        <w:t xml:space="preserve">: </w:t>
      </w:r>
      <w:r w:rsidRPr="003E5D8C">
        <w:rPr>
          <w:rFonts w:ascii="Doulos SIL" w:hAnsi="Doulos SIL"/>
          <w:i/>
          <w:color w:val="0000FF"/>
        </w:rPr>
        <w:t>háybɛ́</w:t>
      </w:r>
      <w:r w:rsidRPr="00F274C1">
        <w:t xml:space="preserve"> </w:t>
      </w:r>
      <w:r w:rsidR="006F2285">
        <w:t>‘</w:t>
      </w:r>
      <w:r w:rsidRPr="00F274C1">
        <w:t>watch over</w:t>
      </w:r>
      <w:r w:rsidR="006F2285">
        <w:t>’</w:t>
      </w:r>
      <w:r w:rsidRPr="00F274C1">
        <w:t>.</w:t>
      </w:r>
    </w:p>
    <w:p w14:paraId="64A4543F" w14:textId="46C85A09" w:rsidR="00B013A1" w:rsidRPr="003E5D8C" w:rsidRDefault="00B013A1" w:rsidP="00B013A1">
      <w:pPr>
        <w:tabs>
          <w:tab w:val="clear" w:pos="369"/>
          <w:tab w:val="left" w:pos="720"/>
        </w:tabs>
        <w:rPr>
          <w:rFonts w:ascii="Doulos SIL" w:hAnsi="Doulos SIL"/>
          <w:i/>
          <w:color w:val="0000FF"/>
        </w:rPr>
      </w:pPr>
      <w:r w:rsidRPr="00F274C1">
        <w:tab/>
      </w:r>
      <w:r w:rsidRPr="003E5D8C">
        <w:rPr>
          <w:rFonts w:ascii="Doulos SIL" w:hAnsi="Doulos SIL"/>
          <w:i/>
          <w:color w:val="0000FF"/>
        </w:rPr>
        <w:t>yk</w:t>
      </w:r>
      <w:r w:rsidR="00FA73B5">
        <w:rPr>
          <w:rFonts w:ascii="Doulos SIL" w:hAnsi="Doulos SIL"/>
          <w:i/>
          <w:color w:val="0000FF"/>
        </w:rPr>
        <w:t xml:space="preserve"> </w:t>
      </w:r>
      <w:r w:rsidRPr="00F274C1">
        <w:t xml:space="preserve">: </w:t>
      </w:r>
      <w:r w:rsidRPr="003E5D8C">
        <w:rPr>
          <w:rFonts w:ascii="Doulos SIL" w:hAnsi="Doulos SIL"/>
          <w:i/>
          <w:color w:val="0000FF"/>
        </w:rPr>
        <w:t>táykɛ́</w:t>
      </w:r>
      <w:r w:rsidRPr="00F274C1">
        <w:t xml:space="preserve"> </w:t>
      </w:r>
      <w:r w:rsidR="006F2285">
        <w:t>‘</w:t>
      </w:r>
      <w:r w:rsidRPr="00F274C1">
        <w:t>notice</w:t>
      </w:r>
      <w:r w:rsidR="006F2285">
        <w:t>’</w:t>
      </w:r>
      <w:r w:rsidRPr="00F274C1">
        <w:t>.</w:t>
      </w:r>
    </w:p>
    <w:p w14:paraId="0F40E1FC" w14:textId="0F32DCF2" w:rsidR="00B013A1" w:rsidRPr="00F274C1" w:rsidRDefault="00B013A1" w:rsidP="00B013A1">
      <w:pPr>
        <w:tabs>
          <w:tab w:val="clear" w:pos="369"/>
          <w:tab w:val="left" w:pos="720"/>
        </w:tabs>
      </w:pPr>
      <w:r w:rsidRPr="003E5D8C">
        <w:rPr>
          <w:rFonts w:ascii="Doulos SIL" w:hAnsi="Doulos SIL"/>
          <w:i/>
          <w:color w:val="0000FF"/>
        </w:rPr>
        <w:tab/>
        <w:t>yl</w:t>
      </w:r>
      <w:r w:rsidR="00FA73B5">
        <w:rPr>
          <w:rFonts w:ascii="Doulos SIL" w:hAnsi="Doulos SIL"/>
          <w:i/>
          <w:color w:val="0000FF"/>
        </w:rPr>
        <w:t xml:space="preserve"> </w:t>
      </w:r>
      <w:r w:rsidRPr="00F274C1">
        <w:t xml:space="preserve">: </w:t>
      </w:r>
      <w:r w:rsidRPr="003E5D8C">
        <w:rPr>
          <w:rFonts w:ascii="Doulos SIL" w:hAnsi="Doulos SIL"/>
          <w:i/>
          <w:color w:val="0000FF"/>
        </w:rPr>
        <w:t>léylà</w:t>
      </w:r>
      <w:r w:rsidRPr="00F274C1">
        <w:t xml:space="preserve"> </w:t>
      </w:r>
      <w:r w:rsidR="006F2285">
        <w:t>‘</w:t>
      </w:r>
      <w:r w:rsidRPr="00F274C1">
        <w:t>night of 27th of Ramadan</w:t>
      </w:r>
      <w:r w:rsidR="006F2285">
        <w:t>’</w:t>
      </w:r>
      <w:r w:rsidRPr="00F274C1">
        <w:t>.</w:t>
      </w:r>
    </w:p>
    <w:p w14:paraId="472A4601" w14:textId="2D52E2F1" w:rsidR="00B013A1" w:rsidRPr="00F274C1" w:rsidRDefault="00B013A1" w:rsidP="00B013A1">
      <w:pPr>
        <w:tabs>
          <w:tab w:val="clear" w:pos="369"/>
          <w:tab w:val="left" w:pos="720"/>
        </w:tabs>
      </w:pPr>
      <w:r w:rsidRPr="00F274C1">
        <w:tab/>
      </w:r>
      <w:r w:rsidRPr="003E5D8C">
        <w:rPr>
          <w:rFonts w:ascii="Doulos SIL" w:hAnsi="Doulos SIL"/>
          <w:i/>
          <w:color w:val="0000FF"/>
        </w:rPr>
        <w:t>yn</w:t>
      </w:r>
      <w:r w:rsidR="00FA73B5">
        <w:rPr>
          <w:rFonts w:ascii="Doulos SIL" w:hAnsi="Doulos SIL"/>
          <w:i/>
          <w:color w:val="0000FF"/>
        </w:rPr>
        <w:t xml:space="preserve"> </w:t>
      </w:r>
      <w:r w:rsidRPr="00F274C1">
        <w:t xml:space="preserve">: </w:t>
      </w:r>
      <w:r w:rsidRPr="003E5D8C">
        <w:rPr>
          <w:rFonts w:ascii="Doulos SIL" w:hAnsi="Doulos SIL"/>
          <w:i/>
          <w:color w:val="0000FF"/>
        </w:rPr>
        <w:t>láynɛ́</w:t>
      </w:r>
      <w:r w:rsidRPr="00F274C1">
        <w:t xml:space="preserve"> </w:t>
      </w:r>
      <w:r w:rsidR="006F2285">
        <w:t>‘</w:t>
      </w:r>
      <w:r w:rsidRPr="00F274C1">
        <w:t>chant (invoking God)</w:t>
      </w:r>
      <w:r w:rsidR="006F2285">
        <w:t>’</w:t>
      </w:r>
      <w:r w:rsidRPr="00F274C1">
        <w:t>.</w:t>
      </w:r>
    </w:p>
    <w:p w14:paraId="3BCC7CD0" w14:textId="5FD905C6" w:rsidR="00B013A1" w:rsidRPr="00F274C1" w:rsidRDefault="00B013A1" w:rsidP="00B013A1">
      <w:pPr>
        <w:tabs>
          <w:tab w:val="clear" w:pos="369"/>
          <w:tab w:val="left" w:pos="720"/>
        </w:tabs>
      </w:pPr>
      <w:r w:rsidRPr="00F274C1">
        <w:tab/>
      </w:r>
      <w:r w:rsidRPr="003E5D8C">
        <w:rPr>
          <w:rFonts w:ascii="Doulos SIL" w:hAnsi="Doulos SIL"/>
          <w:i/>
          <w:color w:val="0000FF"/>
        </w:rPr>
        <w:t>yr</w:t>
      </w:r>
      <w:r w:rsidR="00FA73B5">
        <w:rPr>
          <w:rFonts w:ascii="Doulos SIL" w:hAnsi="Doulos SIL"/>
          <w:i/>
          <w:color w:val="0000FF"/>
        </w:rPr>
        <w:t xml:space="preserve"> </w:t>
      </w:r>
      <w:r w:rsidRPr="00F274C1">
        <w:t xml:space="preserve">: </w:t>
      </w:r>
      <w:r w:rsidRPr="003E5D8C">
        <w:rPr>
          <w:rFonts w:ascii="Doulos SIL" w:hAnsi="Doulos SIL"/>
          <w:i/>
          <w:color w:val="0000FF"/>
        </w:rPr>
        <w:t>bóyrì</w:t>
      </w:r>
      <w:r w:rsidRPr="00F274C1">
        <w:t xml:space="preserve"> </w:t>
      </w:r>
      <w:r w:rsidR="006F2285">
        <w:t>‘</w:t>
      </w:r>
      <w:r w:rsidRPr="00F274C1">
        <w:t>porridge</w:t>
      </w:r>
      <w:r w:rsidR="006F2285">
        <w:t>’</w:t>
      </w:r>
      <w:r w:rsidRPr="00F274C1">
        <w:t>.</w:t>
      </w:r>
    </w:p>
    <w:p w14:paraId="2EDD1958" w14:textId="23BF6F0C" w:rsidR="00B013A1" w:rsidRPr="00F274C1" w:rsidRDefault="00B013A1" w:rsidP="00B013A1">
      <w:pPr>
        <w:tabs>
          <w:tab w:val="clear" w:pos="369"/>
          <w:tab w:val="left" w:pos="720"/>
        </w:tabs>
      </w:pPr>
      <w:r w:rsidRPr="00F274C1">
        <w:tab/>
      </w:r>
      <w:r w:rsidRPr="003E5D8C">
        <w:rPr>
          <w:rFonts w:ascii="Doulos SIL" w:hAnsi="Doulos SIL"/>
          <w:i/>
          <w:color w:val="0000FF"/>
        </w:rPr>
        <w:t>yt</w:t>
      </w:r>
      <w:r w:rsidR="00FA73B5">
        <w:rPr>
          <w:rFonts w:ascii="Doulos SIL" w:hAnsi="Doulos SIL"/>
          <w:i/>
          <w:color w:val="0000FF"/>
        </w:rPr>
        <w:t xml:space="preserve"> </w:t>
      </w:r>
      <w:r w:rsidRPr="00F274C1">
        <w:t xml:space="preserve">: </w:t>
      </w:r>
      <w:r w:rsidRPr="003E5D8C">
        <w:rPr>
          <w:rFonts w:ascii="Doulos SIL" w:hAnsi="Doulos SIL"/>
          <w:i/>
          <w:color w:val="0000FF"/>
        </w:rPr>
        <w:t>sèytâ:n</w:t>
      </w:r>
      <w:r w:rsidRPr="00F274C1">
        <w:t xml:space="preserve"> </w:t>
      </w:r>
      <w:r w:rsidR="006F2285">
        <w:t>‘</w:t>
      </w:r>
      <w:r w:rsidRPr="00F274C1">
        <w:t>demon</w:t>
      </w:r>
      <w:r w:rsidR="006F2285">
        <w:t>’</w:t>
      </w:r>
      <w:r w:rsidRPr="00F274C1">
        <w:t>.</w:t>
      </w:r>
    </w:p>
    <w:p w14:paraId="73222061" w14:textId="0213EB57" w:rsidR="00B013A1" w:rsidRPr="003E5D8C" w:rsidRDefault="00B013A1" w:rsidP="00B013A1">
      <w:pPr>
        <w:tabs>
          <w:tab w:val="clear" w:pos="369"/>
          <w:tab w:val="left" w:pos="720"/>
        </w:tabs>
        <w:rPr>
          <w:rFonts w:ascii="Doulos SIL" w:hAnsi="Doulos SIL"/>
          <w:i/>
          <w:color w:val="0000FF"/>
        </w:rPr>
      </w:pPr>
      <w:r w:rsidRPr="00F274C1">
        <w:tab/>
      </w:r>
      <w:r w:rsidRPr="003E5D8C">
        <w:rPr>
          <w:rFonts w:ascii="Doulos SIL" w:hAnsi="Doulos SIL"/>
          <w:i/>
          <w:color w:val="0000FF"/>
        </w:rPr>
        <w:t>wd</w:t>
      </w:r>
      <w:r w:rsidR="00FA73B5">
        <w:rPr>
          <w:rFonts w:ascii="Doulos SIL" w:hAnsi="Doulos SIL"/>
          <w:i/>
          <w:color w:val="0000FF"/>
        </w:rPr>
        <w:t xml:space="preserve"> </w:t>
      </w:r>
      <w:r w:rsidRPr="00F274C1">
        <w:t xml:space="preserve">: </w:t>
      </w:r>
      <w:r w:rsidRPr="003E5D8C">
        <w:rPr>
          <w:rFonts w:ascii="Doulos SIL" w:hAnsi="Doulos SIL"/>
          <w:i/>
          <w:color w:val="0000FF"/>
        </w:rPr>
        <w:t>jáwdù</w:t>
      </w:r>
      <w:r w:rsidRPr="00F274C1">
        <w:t xml:space="preserve"> </w:t>
      </w:r>
      <w:r w:rsidR="006F2285">
        <w:t>‘</w:t>
      </w:r>
      <w:r w:rsidRPr="00F274C1">
        <w:t>livestock</w:t>
      </w:r>
      <w:r w:rsidR="006F2285">
        <w:t>’</w:t>
      </w:r>
      <w:r w:rsidRPr="00F274C1">
        <w:t>.</w:t>
      </w:r>
    </w:p>
    <w:p w14:paraId="7F411A27" w14:textId="51382320" w:rsidR="00B013A1" w:rsidRPr="00F274C1" w:rsidRDefault="00B013A1" w:rsidP="00B013A1">
      <w:pPr>
        <w:tabs>
          <w:tab w:val="clear" w:pos="369"/>
          <w:tab w:val="left" w:pos="720"/>
        </w:tabs>
      </w:pPr>
      <w:r w:rsidRPr="003E5D8C">
        <w:rPr>
          <w:rFonts w:ascii="Doulos SIL" w:hAnsi="Doulos SIL"/>
          <w:i/>
          <w:color w:val="0000FF"/>
        </w:rPr>
        <w:tab/>
        <w:t>wg</w:t>
      </w:r>
      <w:r w:rsidR="00FA73B5">
        <w:rPr>
          <w:rFonts w:ascii="Doulos SIL" w:hAnsi="Doulos SIL"/>
          <w:i/>
          <w:color w:val="0000FF"/>
        </w:rPr>
        <w:t xml:space="preserve"> </w:t>
      </w:r>
      <w:r w:rsidRPr="00F274C1">
        <w:t xml:space="preserve">: </w:t>
      </w:r>
      <w:r w:rsidRPr="003E5D8C">
        <w:rPr>
          <w:rFonts w:ascii="Doulos SIL" w:hAnsi="Doulos SIL"/>
          <w:i/>
          <w:color w:val="0000FF"/>
        </w:rPr>
        <w:t>tíwgú</w:t>
      </w:r>
      <w:r w:rsidRPr="00F274C1">
        <w:t xml:space="preserve"> </w:t>
      </w:r>
      <w:r w:rsidR="006F2285">
        <w:t>‘</w:t>
      </w:r>
      <w:r w:rsidRPr="00F274C1">
        <w:t>be disoriented</w:t>
      </w:r>
      <w:r w:rsidR="006F2285">
        <w:t>’</w:t>
      </w:r>
      <w:r w:rsidRPr="00F274C1">
        <w:t>.</w:t>
      </w:r>
    </w:p>
    <w:p w14:paraId="7F95402D" w14:textId="71A85725" w:rsidR="00B013A1" w:rsidRPr="00F274C1" w:rsidRDefault="00B013A1" w:rsidP="00B013A1">
      <w:pPr>
        <w:tabs>
          <w:tab w:val="clear" w:pos="369"/>
          <w:tab w:val="left" w:pos="720"/>
        </w:tabs>
      </w:pPr>
      <w:r w:rsidRPr="00F274C1">
        <w:tab/>
      </w:r>
      <w:r w:rsidRPr="003E5D8C">
        <w:rPr>
          <w:rFonts w:ascii="Doulos SIL" w:hAnsi="Doulos SIL"/>
          <w:i/>
          <w:color w:val="0000FF"/>
        </w:rPr>
        <w:t>wl</w:t>
      </w:r>
      <w:r w:rsidR="00FA73B5">
        <w:rPr>
          <w:rFonts w:ascii="Doulos SIL" w:hAnsi="Doulos SIL"/>
          <w:i/>
          <w:color w:val="0000FF"/>
        </w:rPr>
        <w:t xml:space="preserve"> </w:t>
      </w:r>
      <w:r w:rsidRPr="00F274C1">
        <w:t xml:space="preserve">: </w:t>
      </w:r>
      <w:r w:rsidRPr="003E5D8C">
        <w:rPr>
          <w:rFonts w:ascii="Doulos SIL" w:hAnsi="Doulos SIL"/>
          <w:i/>
          <w:color w:val="0000FF"/>
        </w:rPr>
        <w:t>dáwlɛ̀</w:t>
      </w:r>
      <w:r w:rsidRPr="00F274C1">
        <w:t xml:space="preserve"> </w:t>
      </w:r>
      <w:r w:rsidR="006F2285">
        <w:t>‘</w:t>
      </w:r>
      <w:r w:rsidRPr="00F274C1">
        <w:t>renown</w:t>
      </w:r>
      <w:r w:rsidR="006F2285">
        <w:t>’</w:t>
      </w:r>
      <w:r w:rsidRPr="00F274C1">
        <w:t>.</w:t>
      </w:r>
    </w:p>
    <w:p w14:paraId="1BCC01D9" w14:textId="62241316" w:rsidR="00B013A1" w:rsidRPr="00F274C1" w:rsidRDefault="00B013A1" w:rsidP="00B013A1">
      <w:pPr>
        <w:tabs>
          <w:tab w:val="clear" w:pos="369"/>
          <w:tab w:val="left" w:pos="720"/>
        </w:tabs>
      </w:pPr>
      <w:r w:rsidRPr="00F274C1">
        <w:tab/>
      </w:r>
      <w:r w:rsidRPr="003E5D8C">
        <w:rPr>
          <w:rFonts w:ascii="Doulos SIL" w:hAnsi="Doulos SIL"/>
          <w:i/>
          <w:color w:val="0000FF"/>
        </w:rPr>
        <w:t>wt</w:t>
      </w:r>
      <w:r w:rsidR="00FA73B5">
        <w:rPr>
          <w:rFonts w:ascii="Doulos SIL" w:hAnsi="Doulos SIL"/>
          <w:i/>
          <w:color w:val="0000FF"/>
        </w:rPr>
        <w:t xml:space="preserve"> </w:t>
      </w:r>
      <w:r w:rsidRPr="00F274C1">
        <w:t xml:space="preserve">: </w:t>
      </w:r>
      <w:r w:rsidRPr="003E5D8C">
        <w:rPr>
          <w:rFonts w:ascii="Doulos SIL" w:hAnsi="Doulos SIL"/>
          <w:i/>
          <w:color w:val="0000FF"/>
        </w:rPr>
        <w:t>sáwtɛ́</w:t>
      </w:r>
      <w:r w:rsidRPr="00F274C1">
        <w:t xml:space="preserve"> </w:t>
      </w:r>
      <w:r w:rsidR="006F2285">
        <w:t>‘</w:t>
      </w:r>
      <w:r w:rsidRPr="00F274C1">
        <w:t>be fed up</w:t>
      </w:r>
      <w:r w:rsidR="006F2285">
        <w:t>’</w:t>
      </w:r>
      <w:r w:rsidRPr="00F274C1">
        <w:t>.</w:t>
      </w:r>
    </w:p>
    <w:p w14:paraId="7C6FB347" w14:textId="1CFD1B85" w:rsidR="00B013A1" w:rsidRPr="00F274C1" w:rsidRDefault="00B013A1" w:rsidP="00B013A1">
      <w:pPr>
        <w:tabs>
          <w:tab w:val="clear" w:pos="369"/>
          <w:tab w:val="left" w:pos="720"/>
        </w:tabs>
      </w:pPr>
      <w:r w:rsidRPr="00F274C1">
        <w:tab/>
      </w:r>
      <w:r w:rsidRPr="003E5D8C">
        <w:rPr>
          <w:rFonts w:ascii="Doulos SIL" w:hAnsi="Doulos SIL"/>
          <w:i/>
          <w:color w:val="0000FF"/>
        </w:rPr>
        <w:t>wy</w:t>
      </w:r>
      <w:r w:rsidR="00FA73B5">
        <w:rPr>
          <w:rFonts w:ascii="Doulos SIL" w:hAnsi="Doulos SIL"/>
          <w:i/>
          <w:color w:val="0000FF"/>
        </w:rPr>
        <w:t xml:space="preserve"> </w:t>
      </w:r>
      <w:r w:rsidRPr="00F274C1">
        <w:t xml:space="preserve">: </w:t>
      </w:r>
      <w:r w:rsidRPr="003E5D8C">
        <w:rPr>
          <w:rFonts w:ascii="Doulos SIL" w:hAnsi="Doulos SIL"/>
          <w:i/>
          <w:color w:val="0000FF"/>
        </w:rPr>
        <w:t>ɔ́wyí</w:t>
      </w:r>
      <w:r w:rsidRPr="00F274C1">
        <w:t xml:space="preserve"> </w:t>
      </w:r>
      <w:r w:rsidR="006F2285">
        <w:t>‘</w:t>
      </w:r>
      <w:r w:rsidRPr="00F274C1">
        <w:t>(hen) brood</w:t>
      </w:r>
      <w:r w:rsidR="006F2285">
        <w:t>’</w:t>
      </w:r>
      <w:r w:rsidRPr="00F274C1">
        <w:t>.</w:t>
      </w:r>
    </w:p>
    <w:p w14:paraId="643D95A4" w14:textId="35157FB4" w:rsidR="00B013A1" w:rsidRPr="00F274C1" w:rsidRDefault="00B013A1" w:rsidP="00B013A1">
      <w:pPr>
        <w:tabs>
          <w:tab w:val="clear" w:pos="369"/>
          <w:tab w:val="left" w:pos="720"/>
        </w:tabs>
      </w:pPr>
      <w:r w:rsidRPr="00F274C1">
        <w:tab/>
      </w:r>
      <w:r w:rsidRPr="003E5D8C">
        <w:rPr>
          <w:rFonts w:ascii="Doulos SIL" w:hAnsi="Doulos SIL"/>
          <w:i/>
          <w:color w:val="0000FF"/>
        </w:rPr>
        <w:t>wⁿyⁿ</w:t>
      </w:r>
      <w:r w:rsidR="00FA73B5">
        <w:rPr>
          <w:rFonts w:ascii="Doulos SIL" w:hAnsi="Doulos SIL"/>
          <w:i/>
          <w:color w:val="0000FF"/>
        </w:rPr>
        <w:t xml:space="preserve"> </w:t>
      </w:r>
      <w:r w:rsidRPr="00F274C1">
        <w:t xml:space="preserve">: </w:t>
      </w:r>
      <w:r w:rsidRPr="003E5D8C">
        <w:rPr>
          <w:rFonts w:ascii="Doulos SIL" w:hAnsi="Doulos SIL"/>
          <w:i/>
          <w:color w:val="0000FF"/>
        </w:rPr>
        <w:t>jàwⁿyⁿí</w:t>
      </w:r>
      <w:r w:rsidRPr="00F274C1">
        <w:t xml:space="preserve"> </w:t>
      </w:r>
      <w:r w:rsidR="006F2285">
        <w:t>‘</w:t>
      </w:r>
      <w:r w:rsidRPr="00F274C1">
        <w:t>branch out</w:t>
      </w:r>
      <w:r w:rsidR="006F2285">
        <w:t>’</w:t>
      </w:r>
      <w:r w:rsidRPr="00F274C1">
        <w:t>.</w:t>
      </w:r>
    </w:p>
    <w:p w14:paraId="29A28F51" w14:textId="14D0F3AF" w:rsidR="00B013A1" w:rsidRPr="00F274C1" w:rsidRDefault="00B013A1" w:rsidP="00B013A1">
      <w:pPr>
        <w:tabs>
          <w:tab w:val="clear" w:pos="369"/>
          <w:tab w:val="left" w:pos="720"/>
        </w:tabs>
      </w:pPr>
      <w:r w:rsidRPr="003E5D8C">
        <w:rPr>
          <w:rFonts w:ascii="Doulos SIL" w:hAnsi="Doulos SIL"/>
          <w:i/>
          <w:color w:val="0000FF"/>
        </w:rPr>
        <w:tab/>
        <w:t>rb</w:t>
      </w:r>
      <w:r w:rsidR="00FA73B5">
        <w:rPr>
          <w:rFonts w:ascii="Doulos SIL" w:hAnsi="Doulos SIL"/>
          <w:i/>
          <w:color w:val="0000FF"/>
        </w:rPr>
        <w:t xml:space="preserve"> </w:t>
      </w:r>
      <w:r w:rsidRPr="00F274C1">
        <w:t xml:space="preserve">: </w:t>
      </w:r>
      <w:r w:rsidRPr="003E5D8C">
        <w:rPr>
          <w:rFonts w:ascii="Doulos SIL" w:hAnsi="Doulos SIL"/>
          <w:i/>
          <w:color w:val="0000FF"/>
        </w:rPr>
        <w:t>dárbôy</w:t>
      </w:r>
      <w:r w:rsidRPr="00F274C1">
        <w:t xml:space="preserve"> </w:t>
      </w:r>
      <w:r w:rsidR="006F2285">
        <w:t>‘</w:t>
      </w:r>
      <w:r w:rsidRPr="00F274C1">
        <w:t>sword</w:t>
      </w:r>
      <w:r w:rsidR="006F2285">
        <w:t>’</w:t>
      </w:r>
      <w:r w:rsidRPr="00F274C1">
        <w:t>.</w:t>
      </w:r>
    </w:p>
    <w:p w14:paraId="5C60EEFD" w14:textId="2F214B81" w:rsidR="00B013A1" w:rsidRPr="00F274C1" w:rsidRDefault="00B013A1" w:rsidP="00B013A1">
      <w:pPr>
        <w:tabs>
          <w:tab w:val="clear" w:pos="369"/>
          <w:tab w:val="left" w:pos="720"/>
        </w:tabs>
      </w:pPr>
      <w:r w:rsidRPr="003E5D8C">
        <w:rPr>
          <w:rFonts w:ascii="Doulos SIL" w:hAnsi="Doulos SIL"/>
          <w:i/>
          <w:color w:val="0000FF"/>
        </w:rPr>
        <w:tab/>
        <w:t>rd</w:t>
      </w:r>
      <w:r w:rsidR="00FA73B5">
        <w:rPr>
          <w:rFonts w:ascii="Doulos SIL" w:hAnsi="Doulos SIL"/>
          <w:i/>
          <w:color w:val="0000FF"/>
        </w:rPr>
        <w:t xml:space="preserve"> </w:t>
      </w:r>
      <w:r w:rsidRPr="00F274C1">
        <w:t xml:space="preserve">: </w:t>
      </w:r>
      <w:r w:rsidRPr="003E5D8C">
        <w:rPr>
          <w:rFonts w:ascii="Doulos SIL" w:hAnsi="Doulos SIL"/>
          <w:i/>
          <w:color w:val="0000FF"/>
        </w:rPr>
        <w:t>wírdù</w:t>
      </w:r>
      <w:r w:rsidRPr="00F274C1">
        <w:t xml:space="preserve"> </w:t>
      </w:r>
      <w:r w:rsidR="006F2285">
        <w:t>‘</w:t>
      </w:r>
      <w:r w:rsidRPr="00F274C1">
        <w:t>saying one</w:t>
      </w:r>
      <w:r w:rsidR="006F2285">
        <w:t>’</w:t>
      </w:r>
      <w:r w:rsidRPr="00F274C1">
        <w:t>s beads</w:t>
      </w:r>
      <w:r w:rsidR="006F2285">
        <w:t>’</w:t>
      </w:r>
      <w:r w:rsidRPr="00F274C1">
        <w:t>.</w:t>
      </w:r>
    </w:p>
    <w:p w14:paraId="0DBD5494" w14:textId="2B5A5FEB" w:rsidR="00B013A1" w:rsidRPr="003E5D8C" w:rsidRDefault="00B013A1" w:rsidP="00B013A1">
      <w:pPr>
        <w:tabs>
          <w:tab w:val="clear" w:pos="369"/>
          <w:tab w:val="left" w:pos="720"/>
        </w:tabs>
        <w:rPr>
          <w:rFonts w:ascii="Doulos SIL" w:hAnsi="Doulos SIL"/>
          <w:i/>
          <w:color w:val="0000FF"/>
        </w:rPr>
      </w:pPr>
      <w:r w:rsidRPr="003E5D8C">
        <w:rPr>
          <w:rFonts w:ascii="Doulos SIL" w:hAnsi="Doulos SIL"/>
          <w:i/>
          <w:color w:val="0000FF"/>
        </w:rPr>
        <w:tab/>
        <w:t>rg</w:t>
      </w:r>
      <w:r w:rsidR="00FA73B5">
        <w:rPr>
          <w:rFonts w:ascii="Doulos SIL" w:hAnsi="Doulos SIL"/>
          <w:i/>
          <w:color w:val="0000FF"/>
        </w:rPr>
        <w:t xml:space="preserve"> </w:t>
      </w:r>
      <w:r w:rsidRPr="00F274C1">
        <w:t xml:space="preserve">: </w:t>
      </w:r>
      <w:r w:rsidRPr="003E5D8C">
        <w:rPr>
          <w:rFonts w:ascii="Doulos SIL" w:hAnsi="Doulos SIL"/>
          <w:i/>
          <w:color w:val="0000FF"/>
        </w:rPr>
        <w:t>dɔ̀rgú</w:t>
      </w:r>
      <w:r w:rsidRPr="00F274C1">
        <w:t xml:space="preserve"> </w:t>
      </w:r>
      <w:r w:rsidR="006F2285">
        <w:t>‘</w:t>
      </w:r>
      <w:r w:rsidRPr="00F274C1">
        <w:t>ransom</w:t>
      </w:r>
      <w:r w:rsidR="006F2285">
        <w:t>’</w:t>
      </w:r>
      <w:r w:rsidRPr="003E5D8C">
        <w:rPr>
          <w:rFonts w:ascii="Doulos SIL" w:hAnsi="Doulos SIL"/>
          <w:i/>
          <w:color w:val="0000FF"/>
        </w:rPr>
        <w:t>.</w:t>
      </w:r>
    </w:p>
    <w:p w14:paraId="33625E20" w14:textId="451E7BDC" w:rsidR="00B013A1" w:rsidRPr="003E5D8C" w:rsidRDefault="00B013A1" w:rsidP="00B013A1">
      <w:pPr>
        <w:tabs>
          <w:tab w:val="clear" w:pos="369"/>
          <w:tab w:val="left" w:pos="720"/>
        </w:tabs>
        <w:rPr>
          <w:rFonts w:ascii="Doulos SIL" w:hAnsi="Doulos SIL"/>
          <w:i/>
          <w:color w:val="0000FF"/>
        </w:rPr>
      </w:pPr>
      <w:r w:rsidRPr="003E5D8C">
        <w:rPr>
          <w:rFonts w:ascii="Doulos SIL" w:hAnsi="Doulos SIL"/>
          <w:i/>
          <w:color w:val="0000FF"/>
        </w:rPr>
        <w:tab/>
        <w:t>rk</w:t>
      </w:r>
      <w:r w:rsidR="00FA73B5">
        <w:rPr>
          <w:rFonts w:ascii="Doulos SIL" w:hAnsi="Doulos SIL"/>
          <w:i/>
          <w:color w:val="0000FF"/>
        </w:rPr>
        <w:t xml:space="preserve"> </w:t>
      </w:r>
      <w:r w:rsidRPr="00F274C1">
        <w:t xml:space="preserve">: </w:t>
      </w:r>
      <w:r w:rsidRPr="003E5D8C">
        <w:rPr>
          <w:rFonts w:ascii="Doulos SIL" w:hAnsi="Doulos SIL"/>
          <w:i/>
          <w:color w:val="0000FF"/>
        </w:rPr>
        <w:t>àrkɛ́lɛ̀</w:t>
      </w:r>
      <w:r w:rsidRPr="00F274C1">
        <w:t xml:space="preserve"> </w:t>
      </w:r>
      <w:r w:rsidR="006F2285">
        <w:t>‘</w:t>
      </w:r>
      <w:r w:rsidRPr="00F274C1">
        <w:t>armpit</w:t>
      </w:r>
      <w:r w:rsidR="006F2285">
        <w:t>’</w:t>
      </w:r>
      <w:r w:rsidRPr="003E5D8C">
        <w:rPr>
          <w:rFonts w:ascii="Doulos SIL" w:hAnsi="Doulos SIL"/>
          <w:i/>
          <w:color w:val="0000FF"/>
        </w:rPr>
        <w:t>.</w:t>
      </w:r>
    </w:p>
    <w:p w14:paraId="5FC1B97B" w14:textId="3D827752" w:rsidR="00B013A1" w:rsidRPr="00F274C1" w:rsidRDefault="00B013A1" w:rsidP="00B013A1">
      <w:pPr>
        <w:tabs>
          <w:tab w:val="clear" w:pos="369"/>
          <w:tab w:val="left" w:pos="720"/>
        </w:tabs>
      </w:pPr>
      <w:r w:rsidRPr="003E5D8C">
        <w:rPr>
          <w:rFonts w:ascii="Doulos SIL" w:hAnsi="Doulos SIL"/>
          <w:i/>
          <w:color w:val="0000FF"/>
        </w:rPr>
        <w:tab/>
        <w:t>rm</w:t>
      </w:r>
      <w:r w:rsidR="00FA73B5">
        <w:rPr>
          <w:rFonts w:ascii="Doulos SIL" w:hAnsi="Doulos SIL"/>
          <w:i/>
          <w:color w:val="0000FF"/>
        </w:rPr>
        <w:t xml:space="preserve"> </w:t>
      </w:r>
      <w:r w:rsidRPr="00F274C1">
        <w:t xml:space="preserve">: </w:t>
      </w:r>
      <w:r w:rsidRPr="003E5D8C">
        <w:rPr>
          <w:rFonts w:ascii="Doulos SIL" w:hAnsi="Doulos SIL"/>
          <w:i/>
          <w:color w:val="0000FF"/>
        </w:rPr>
        <w:t>bármá</w:t>
      </w:r>
      <w:r w:rsidRPr="00F274C1">
        <w:t xml:space="preserve"> </w:t>
      </w:r>
      <w:r w:rsidR="006F2285">
        <w:t>‘</w:t>
      </w:r>
      <w:r w:rsidRPr="00F274C1">
        <w:t>pot</w:t>
      </w:r>
      <w:r w:rsidR="006F2285">
        <w:t>’</w:t>
      </w:r>
      <w:r w:rsidRPr="00F274C1">
        <w:t>.</w:t>
      </w:r>
    </w:p>
    <w:p w14:paraId="25F584F1" w14:textId="51285ACE" w:rsidR="00B013A1" w:rsidRPr="00F274C1" w:rsidRDefault="00B013A1" w:rsidP="00B013A1">
      <w:pPr>
        <w:tabs>
          <w:tab w:val="clear" w:pos="369"/>
          <w:tab w:val="left" w:pos="720"/>
        </w:tabs>
      </w:pPr>
      <w:r w:rsidRPr="00F274C1">
        <w:tab/>
      </w:r>
      <w:r w:rsidRPr="003E5D8C">
        <w:rPr>
          <w:rFonts w:ascii="Doulos SIL" w:hAnsi="Doulos SIL"/>
          <w:i/>
          <w:color w:val="0000FF"/>
        </w:rPr>
        <w:t>rn</w:t>
      </w:r>
      <w:r w:rsidR="00FA73B5">
        <w:rPr>
          <w:rFonts w:ascii="Doulos SIL" w:hAnsi="Doulos SIL"/>
          <w:i/>
          <w:color w:val="0000FF"/>
        </w:rPr>
        <w:t xml:space="preserve"> </w:t>
      </w:r>
      <w:r w:rsidRPr="00F274C1">
        <w:t xml:space="preserve">: </w:t>
      </w:r>
      <w:r w:rsidRPr="003E5D8C">
        <w:rPr>
          <w:rFonts w:ascii="Doulos SIL" w:hAnsi="Doulos SIL"/>
          <w:i/>
          <w:color w:val="0000FF"/>
        </w:rPr>
        <w:t>fàrnî:</w:t>
      </w:r>
      <w:r w:rsidRPr="00F274C1">
        <w:t xml:space="preserve"> </w:t>
      </w:r>
      <w:r w:rsidR="006F2285">
        <w:t>‘</w:t>
      </w:r>
      <w:r w:rsidRPr="00F274C1">
        <w:t>wheat</w:t>
      </w:r>
      <w:r w:rsidRPr="00EF44F9">
        <w:t>-f</w:t>
      </w:r>
      <w:r w:rsidRPr="00F274C1">
        <w:t>lour fritters</w:t>
      </w:r>
      <w:r w:rsidR="006F2285">
        <w:t>’</w:t>
      </w:r>
      <w:r w:rsidRPr="00F274C1">
        <w:t>.</w:t>
      </w:r>
    </w:p>
    <w:p w14:paraId="56F9E28C" w14:textId="14307EC2" w:rsidR="00B013A1" w:rsidRPr="00F274C1" w:rsidRDefault="00B013A1" w:rsidP="00B013A1">
      <w:pPr>
        <w:tabs>
          <w:tab w:val="clear" w:pos="369"/>
          <w:tab w:val="left" w:pos="720"/>
        </w:tabs>
      </w:pPr>
      <w:r w:rsidRPr="00F274C1">
        <w:tab/>
      </w:r>
      <w:r w:rsidRPr="003E5D8C">
        <w:rPr>
          <w:rFonts w:ascii="Doulos SIL" w:hAnsi="Doulos SIL"/>
          <w:i/>
          <w:color w:val="0000FF"/>
        </w:rPr>
        <w:t>rp</w:t>
      </w:r>
      <w:r w:rsidR="00FA73B5">
        <w:rPr>
          <w:rFonts w:ascii="Doulos SIL" w:hAnsi="Doulos SIL"/>
          <w:i/>
          <w:color w:val="0000FF"/>
        </w:rPr>
        <w:t xml:space="preserve"> </w:t>
      </w:r>
      <w:r w:rsidRPr="00F274C1">
        <w:t xml:space="preserve">: </w:t>
      </w:r>
      <w:r w:rsidRPr="003E5D8C">
        <w:rPr>
          <w:rFonts w:ascii="Doulos SIL" w:hAnsi="Doulos SIL"/>
          <w:i/>
          <w:color w:val="0000FF"/>
        </w:rPr>
        <w:t>màrpâ:</w:t>
      </w:r>
      <w:r w:rsidRPr="00F274C1">
        <w:t xml:space="preserve"> </w:t>
      </w:r>
      <w:r w:rsidR="006F2285">
        <w:t>‘</w:t>
      </w:r>
      <w:r w:rsidRPr="00F274C1">
        <w:t>rifle</w:t>
      </w:r>
      <w:r w:rsidR="006F2285">
        <w:t>’</w:t>
      </w:r>
      <w:r w:rsidRPr="00F274C1">
        <w:t>.</w:t>
      </w:r>
    </w:p>
    <w:p w14:paraId="4B74FC43" w14:textId="237B9DDD" w:rsidR="00B013A1" w:rsidRPr="00F274C1" w:rsidRDefault="00B013A1" w:rsidP="00B013A1">
      <w:pPr>
        <w:tabs>
          <w:tab w:val="clear" w:pos="369"/>
          <w:tab w:val="left" w:pos="720"/>
        </w:tabs>
      </w:pPr>
      <w:r w:rsidRPr="00F274C1">
        <w:tab/>
      </w:r>
      <w:r w:rsidRPr="003E5D8C">
        <w:rPr>
          <w:rFonts w:ascii="Doulos SIL" w:hAnsi="Doulos SIL"/>
          <w:i/>
          <w:color w:val="0000FF"/>
        </w:rPr>
        <w:t>rs</w:t>
      </w:r>
      <w:r w:rsidR="00FA73B5">
        <w:rPr>
          <w:rFonts w:ascii="Doulos SIL" w:hAnsi="Doulos SIL"/>
          <w:i/>
          <w:color w:val="0000FF"/>
        </w:rPr>
        <w:t xml:space="preserve"> </w:t>
      </w:r>
      <w:r w:rsidRPr="00F274C1">
        <w:t xml:space="preserve">: </w:t>
      </w:r>
      <w:r w:rsidRPr="003E5D8C">
        <w:rPr>
          <w:rFonts w:ascii="Doulos SIL" w:hAnsi="Doulos SIL"/>
          <w:i/>
          <w:color w:val="0000FF"/>
        </w:rPr>
        <w:t>mórsínɛ̀</w:t>
      </w:r>
      <w:r w:rsidRPr="00F274C1">
        <w:t xml:space="preserve"> </w:t>
      </w:r>
      <w:r w:rsidR="006F2285">
        <w:t>‘</w:t>
      </w:r>
      <w:r w:rsidRPr="00F274C1">
        <w:t>large gunpowder horn</w:t>
      </w:r>
      <w:r w:rsidR="006F2285">
        <w:t>’</w:t>
      </w:r>
      <w:r w:rsidRPr="00F274C1">
        <w:t>.</w:t>
      </w:r>
    </w:p>
    <w:p w14:paraId="61FE634A" w14:textId="5863E267" w:rsidR="00B013A1" w:rsidRPr="003E5D8C" w:rsidRDefault="00B013A1" w:rsidP="00B013A1">
      <w:pPr>
        <w:tabs>
          <w:tab w:val="clear" w:pos="369"/>
          <w:tab w:val="left" w:pos="720"/>
        </w:tabs>
        <w:rPr>
          <w:rFonts w:ascii="Doulos SIL" w:hAnsi="Doulos SIL"/>
          <w:i/>
          <w:color w:val="0000FF"/>
        </w:rPr>
      </w:pPr>
      <w:r w:rsidRPr="003E5D8C">
        <w:rPr>
          <w:rFonts w:ascii="Doulos SIL" w:hAnsi="Doulos SIL"/>
          <w:i/>
          <w:color w:val="0000FF"/>
        </w:rPr>
        <w:tab/>
        <w:t>rt</w:t>
      </w:r>
      <w:r w:rsidR="00FA73B5">
        <w:rPr>
          <w:rFonts w:ascii="Doulos SIL" w:hAnsi="Doulos SIL"/>
          <w:i/>
          <w:color w:val="0000FF"/>
        </w:rPr>
        <w:t xml:space="preserve"> </w:t>
      </w:r>
      <w:r w:rsidRPr="00F274C1">
        <w:t xml:space="preserve">: </w:t>
      </w:r>
      <w:r w:rsidRPr="003E5D8C">
        <w:rPr>
          <w:rFonts w:ascii="Doulos SIL" w:hAnsi="Doulos SIL"/>
          <w:i/>
          <w:color w:val="0000FF"/>
        </w:rPr>
        <w:t>sártù</w:t>
      </w:r>
      <w:r w:rsidRPr="00F274C1">
        <w:t xml:space="preserve"> </w:t>
      </w:r>
      <w:r w:rsidR="006F2285">
        <w:t>‘</w:t>
      </w:r>
      <w:r w:rsidRPr="00F274C1">
        <w:t>deadline</w:t>
      </w:r>
      <w:r w:rsidR="006F2285">
        <w:t>’</w:t>
      </w:r>
      <w:r w:rsidRPr="00F274C1">
        <w:t>.</w:t>
      </w:r>
    </w:p>
    <w:p w14:paraId="7733FCA0" w14:textId="0AF16F53" w:rsidR="00B013A1" w:rsidRPr="003E5D8C" w:rsidRDefault="00B013A1" w:rsidP="00B013A1">
      <w:pPr>
        <w:tabs>
          <w:tab w:val="clear" w:pos="369"/>
          <w:tab w:val="left" w:pos="720"/>
        </w:tabs>
        <w:rPr>
          <w:rFonts w:ascii="Doulos SIL" w:hAnsi="Doulos SIL"/>
          <w:i/>
          <w:color w:val="0000FF"/>
        </w:rPr>
      </w:pPr>
      <w:r w:rsidRPr="003E5D8C">
        <w:rPr>
          <w:rFonts w:ascii="Doulos SIL" w:hAnsi="Doulos SIL"/>
          <w:i/>
          <w:color w:val="0000FF"/>
        </w:rPr>
        <w:tab/>
        <w:t>lb</w:t>
      </w:r>
      <w:r w:rsidR="00FA73B5">
        <w:rPr>
          <w:rFonts w:ascii="Doulos SIL" w:hAnsi="Doulos SIL"/>
          <w:i/>
          <w:color w:val="0000FF"/>
        </w:rPr>
        <w:t xml:space="preserve"> </w:t>
      </w:r>
      <w:r w:rsidRPr="00F274C1">
        <w:t xml:space="preserve">: </w:t>
      </w:r>
      <w:r w:rsidRPr="003E5D8C">
        <w:rPr>
          <w:rFonts w:ascii="Doulos SIL" w:hAnsi="Doulos SIL"/>
          <w:i/>
          <w:color w:val="0000FF"/>
        </w:rPr>
        <w:t>àlbárkà</w:t>
      </w:r>
      <w:r w:rsidRPr="00F274C1">
        <w:t xml:space="preserve"> </w:t>
      </w:r>
      <w:r w:rsidR="006F2285">
        <w:t>‘</w:t>
      </w:r>
      <w:r w:rsidRPr="00F274C1">
        <w:t>thanks!</w:t>
      </w:r>
      <w:r w:rsidR="006F2285">
        <w:t>’</w:t>
      </w:r>
      <w:r w:rsidRPr="00F274C1">
        <w:t>.</w:t>
      </w:r>
    </w:p>
    <w:p w14:paraId="206F71CD" w14:textId="6B4877D3" w:rsidR="00B013A1" w:rsidRPr="00F274C1" w:rsidRDefault="00B013A1" w:rsidP="00B013A1">
      <w:pPr>
        <w:tabs>
          <w:tab w:val="clear" w:pos="369"/>
          <w:tab w:val="left" w:pos="720"/>
        </w:tabs>
      </w:pPr>
      <w:r w:rsidRPr="003E5D8C">
        <w:rPr>
          <w:rFonts w:ascii="Doulos SIL" w:hAnsi="Doulos SIL"/>
          <w:i/>
          <w:color w:val="0000FF"/>
        </w:rPr>
        <w:tab/>
        <w:t>lc</w:t>
      </w:r>
      <w:r w:rsidR="00FA73B5">
        <w:rPr>
          <w:rFonts w:ascii="Doulos SIL" w:hAnsi="Doulos SIL"/>
          <w:i/>
          <w:color w:val="0000FF"/>
        </w:rPr>
        <w:t xml:space="preserve"> </w:t>
      </w:r>
      <w:r w:rsidRPr="00F274C1">
        <w:t xml:space="preserve">: </w:t>
      </w:r>
      <w:r w:rsidRPr="003E5D8C">
        <w:rPr>
          <w:rFonts w:ascii="Doulos SIL" w:hAnsi="Doulos SIL"/>
          <w:i/>
          <w:color w:val="0000FF"/>
        </w:rPr>
        <w:t>àlcêw</w:t>
      </w:r>
      <w:r w:rsidRPr="00F274C1">
        <w:t xml:space="preserve"> </w:t>
      </w:r>
      <w:r w:rsidR="006F2285">
        <w:t>‘</w:t>
      </w:r>
      <w:r w:rsidRPr="00F274C1">
        <w:t>stirrup</w:t>
      </w:r>
      <w:r w:rsidR="006F2285">
        <w:t>’</w:t>
      </w:r>
      <w:r w:rsidRPr="00F274C1">
        <w:t>.</w:t>
      </w:r>
    </w:p>
    <w:p w14:paraId="6E6D79B2" w14:textId="5629CE17" w:rsidR="00B013A1" w:rsidRPr="00F274C1" w:rsidRDefault="00B013A1" w:rsidP="00B013A1">
      <w:pPr>
        <w:tabs>
          <w:tab w:val="clear" w:pos="369"/>
          <w:tab w:val="left" w:pos="720"/>
        </w:tabs>
      </w:pPr>
      <w:r w:rsidRPr="00F274C1">
        <w:tab/>
      </w:r>
      <w:r w:rsidRPr="003E5D8C">
        <w:rPr>
          <w:rFonts w:ascii="Doulos SIL" w:hAnsi="Doulos SIL"/>
          <w:i/>
          <w:color w:val="0000FF"/>
        </w:rPr>
        <w:t>lj</w:t>
      </w:r>
      <w:r w:rsidR="00FA73B5">
        <w:rPr>
          <w:rFonts w:ascii="Doulos SIL" w:hAnsi="Doulos SIL"/>
          <w:i/>
          <w:color w:val="0000FF"/>
        </w:rPr>
        <w:t xml:space="preserve"> </w:t>
      </w:r>
      <w:r w:rsidRPr="00F274C1">
        <w:t xml:space="preserve">: </w:t>
      </w:r>
      <w:r w:rsidRPr="003E5D8C">
        <w:rPr>
          <w:rFonts w:ascii="Doulos SIL" w:hAnsi="Doulos SIL"/>
          <w:i/>
          <w:color w:val="0000FF"/>
        </w:rPr>
        <w:t>áljúmá:rɛ̀</w:t>
      </w:r>
      <w:r w:rsidRPr="00F274C1">
        <w:t xml:space="preserve"> </w:t>
      </w:r>
      <w:r w:rsidR="006F2285">
        <w:t>‘</w:t>
      </w:r>
      <w:r w:rsidRPr="00F274C1">
        <w:t>Friday</w:t>
      </w:r>
      <w:r w:rsidR="006F2285">
        <w:t>’</w:t>
      </w:r>
      <w:r w:rsidRPr="00F274C1">
        <w:t>.</w:t>
      </w:r>
    </w:p>
    <w:p w14:paraId="78E292A7" w14:textId="1CD42CB0" w:rsidR="00B013A1" w:rsidRPr="00F274C1" w:rsidRDefault="00B013A1" w:rsidP="00B013A1">
      <w:pPr>
        <w:tabs>
          <w:tab w:val="clear" w:pos="369"/>
          <w:tab w:val="left" w:pos="720"/>
        </w:tabs>
      </w:pPr>
      <w:r w:rsidRPr="00F274C1">
        <w:tab/>
      </w:r>
      <w:r w:rsidRPr="003E5D8C">
        <w:rPr>
          <w:rFonts w:ascii="Doulos SIL" w:hAnsi="Doulos SIL"/>
          <w:i/>
          <w:color w:val="0000FF"/>
        </w:rPr>
        <w:t>lk</w:t>
      </w:r>
      <w:r w:rsidR="00FA73B5">
        <w:rPr>
          <w:rFonts w:ascii="Doulos SIL" w:hAnsi="Doulos SIL"/>
          <w:i/>
          <w:color w:val="0000FF"/>
        </w:rPr>
        <w:t xml:space="preserve"> </w:t>
      </w:r>
      <w:r w:rsidRPr="00F274C1">
        <w:t xml:space="preserve">: </w:t>
      </w:r>
      <w:r w:rsidRPr="003E5D8C">
        <w:rPr>
          <w:rFonts w:ascii="Doulos SIL" w:hAnsi="Doulos SIL"/>
          <w:i/>
          <w:color w:val="0000FF"/>
        </w:rPr>
        <w:t>àlkàmí:sà</w:t>
      </w:r>
      <w:r w:rsidRPr="00F274C1">
        <w:t xml:space="preserve"> </w:t>
      </w:r>
      <w:r w:rsidR="006F2285">
        <w:t>‘</w:t>
      </w:r>
      <w:r w:rsidRPr="00F274C1">
        <w:t>Thursday</w:t>
      </w:r>
      <w:r w:rsidR="006F2285">
        <w:t>’</w:t>
      </w:r>
      <w:r w:rsidRPr="00F274C1">
        <w:t>.</w:t>
      </w:r>
    </w:p>
    <w:p w14:paraId="27210D93" w14:textId="77777777" w:rsidR="00B013A1" w:rsidRPr="00F274C1" w:rsidRDefault="00B013A1" w:rsidP="00B013A1">
      <w:pPr>
        <w:tabs>
          <w:tab w:val="clear" w:pos="369"/>
          <w:tab w:val="left" w:pos="720"/>
        </w:tabs>
      </w:pPr>
      <w:r w:rsidRPr="00F274C1">
        <w:tab/>
      </w:r>
    </w:p>
    <w:p w14:paraId="3A129273" w14:textId="77777777" w:rsidR="00B013A1" w:rsidRPr="00F274C1" w:rsidRDefault="00B013A1" w:rsidP="00B013A1"/>
    <w:p w14:paraId="75891BA4" w14:textId="77777777" w:rsidR="00B013A1" w:rsidRPr="007467F2" w:rsidRDefault="00B013A1" w:rsidP="00482A50">
      <w:pPr>
        <w:pStyle w:val="Heading4"/>
        <w:tabs>
          <w:tab w:val="num" w:pos="1080"/>
        </w:tabs>
      </w:pPr>
      <w:bookmarkStart w:id="284" w:name="_Toc508942608"/>
      <w:bookmarkStart w:id="285" w:name="_Toc508943208"/>
      <w:bookmarkStart w:id="286" w:name="_Toc509043674"/>
      <w:bookmarkStart w:id="287" w:name="_Toc12947931"/>
      <w:bookmarkStart w:id="288" w:name="_Toc12948080"/>
      <w:bookmarkStart w:id="289" w:name="_Toc12948253"/>
      <w:bookmarkStart w:id="290" w:name="_Toc12948456"/>
      <w:bookmarkStart w:id="291" w:name="_Toc78358736"/>
      <w:bookmarkStart w:id="292" w:name="_Toc297637594"/>
      <w:r w:rsidRPr="007467F2">
        <w:t xml:space="preserve">Medial triple </w:t>
      </w:r>
      <w:r w:rsidRPr="00203126">
        <w:rPr>
          <w:rFonts w:ascii="Doulos SIL" w:hAnsi="Doulos SIL"/>
          <w:i/>
          <w:color w:val="0000FF"/>
        </w:rPr>
        <w:t>CCC</w:t>
      </w:r>
      <w:r w:rsidRPr="007467F2">
        <w:t xml:space="preserve"> clusters</w:t>
      </w:r>
      <w:bookmarkEnd w:id="284"/>
      <w:bookmarkEnd w:id="285"/>
      <w:bookmarkEnd w:id="286"/>
      <w:bookmarkEnd w:id="287"/>
      <w:bookmarkEnd w:id="288"/>
      <w:bookmarkEnd w:id="289"/>
      <w:bookmarkEnd w:id="290"/>
      <w:bookmarkEnd w:id="291"/>
      <w:bookmarkEnd w:id="292"/>
    </w:p>
    <w:p w14:paraId="27F668ED" w14:textId="5B94BF3F" w:rsidR="00B013A1" w:rsidRPr="00F274C1" w:rsidRDefault="00B013A1" w:rsidP="00B013A1">
      <w:r w:rsidRPr="00F274C1">
        <w:t xml:space="preserve">These are rare and occur only in Fulfulde loans. The attested clusters, illustrated below, consist of a sonorant </w:t>
      </w:r>
      <w:r w:rsidRPr="003E5D8C">
        <w:rPr>
          <w:rFonts w:ascii="Doulos SIL" w:hAnsi="Doulos SIL"/>
          <w:i/>
          <w:color w:val="0000FF"/>
        </w:rPr>
        <w:t>y</w:t>
      </w:r>
      <w:r w:rsidRPr="00F274C1">
        <w:t xml:space="preserve"> or </w:t>
      </w:r>
      <w:r w:rsidRPr="003E5D8C">
        <w:rPr>
          <w:rFonts w:ascii="Doulos SIL" w:hAnsi="Doulos SIL"/>
          <w:i/>
          <w:color w:val="0000FF"/>
        </w:rPr>
        <w:t>r</w:t>
      </w:r>
      <w:r w:rsidRPr="00F274C1">
        <w:t xml:space="preserve"> plus a homorganic nasal</w:t>
      </w:r>
      <w:r w:rsidRPr="00EF44F9">
        <w:t>-s</w:t>
      </w:r>
      <w:r w:rsidRPr="00F274C1">
        <w:t>top cluster.</w:t>
      </w:r>
    </w:p>
    <w:p w14:paraId="332419CD" w14:textId="43A8F4A0" w:rsidR="00B013A1" w:rsidRPr="00F274C1" w:rsidRDefault="00B013A1" w:rsidP="00B013A1">
      <w:pPr>
        <w:tabs>
          <w:tab w:val="left" w:pos="720"/>
        </w:tabs>
      </w:pPr>
      <w:r w:rsidRPr="003E5D8C">
        <w:rPr>
          <w:rFonts w:ascii="Doulos SIL" w:hAnsi="Doulos SIL"/>
          <w:i/>
          <w:color w:val="0000FF"/>
        </w:rPr>
        <w:tab/>
      </w:r>
      <w:r w:rsidRPr="003E5D8C">
        <w:rPr>
          <w:rFonts w:ascii="Doulos SIL" w:hAnsi="Doulos SIL"/>
          <w:i/>
          <w:color w:val="0000FF"/>
        </w:rPr>
        <w:tab/>
        <w:t>yŋg</w:t>
      </w:r>
      <w:r w:rsidR="00FA73B5">
        <w:rPr>
          <w:rFonts w:ascii="Doulos SIL" w:hAnsi="Doulos SIL"/>
          <w:i/>
          <w:color w:val="0000FF"/>
        </w:rPr>
        <w:t xml:space="preserve"> </w:t>
      </w:r>
      <w:r w:rsidRPr="00F274C1">
        <w:t xml:space="preserve">: </w:t>
      </w:r>
      <w:r w:rsidR="00FA73B5">
        <w:t xml:space="preserve"> </w:t>
      </w:r>
      <w:r w:rsidRPr="003E5D8C">
        <w:rPr>
          <w:rFonts w:ascii="Doulos SIL" w:hAnsi="Doulos SIL"/>
          <w:i/>
          <w:color w:val="0000FF"/>
        </w:rPr>
        <w:t>póyŋgôl</w:t>
      </w:r>
      <w:r w:rsidRPr="00F274C1">
        <w:t xml:space="preserve"> </w:t>
      </w:r>
      <w:r w:rsidR="006F2285">
        <w:t>‘</w:t>
      </w:r>
      <w:r w:rsidRPr="00F274C1">
        <w:t>illumination</w:t>
      </w:r>
      <w:r w:rsidR="006F2285">
        <w:t>’</w:t>
      </w:r>
      <w:r w:rsidRPr="00F274C1">
        <w:t>.</w:t>
      </w:r>
    </w:p>
    <w:p w14:paraId="0AFE8ED0" w14:textId="53CA71C4" w:rsidR="00B013A1" w:rsidRPr="00F274C1" w:rsidRDefault="00B013A1" w:rsidP="00B013A1">
      <w:pPr>
        <w:tabs>
          <w:tab w:val="left" w:pos="720"/>
        </w:tabs>
      </w:pPr>
      <w:r w:rsidRPr="003E5D8C">
        <w:rPr>
          <w:rFonts w:ascii="Doulos SIL" w:hAnsi="Doulos SIL"/>
          <w:i/>
          <w:color w:val="0000FF"/>
        </w:rPr>
        <w:tab/>
      </w:r>
      <w:r w:rsidRPr="003E5D8C">
        <w:rPr>
          <w:rFonts w:ascii="Doulos SIL" w:hAnsi="Doulos SIL"/>
          <w:i/>
          <w:color w:val="0000FF"/>
        </w:rPr>
        <w:tab/>
        <w:t>yŋk</w:t>
      </w:r>
      <w:r w:rsidR="00FA73B5">
        <w:rPr>
          <w:rFonts w:ascii="Doulos SIL" w:hAnsi="Doulos SIL"/>
          <w:i/>
          <w:color w:val="0000FF"/>
        </w:rPr>
        <w:t xml:space="preserve"> </w:t>
      </w:r>
      <w:r w:rsidRPr="00F274C1">
        <w:t xml:space="preserve">: </w:t>
      </w:r>
      <w:r w:rsidR="00FA73B5">
        <w:t xml:space="preserve"> </w:t>
      </w:r>
      <w:r w:rsidRPr="003E5D8C">
        <w:rPr>
          <w:rFonts w:ascii="Doulos SIL" w:hAnsi="Doulos SIL"/>
          <w:i/>
          <w:color w:val="0000FF"/>
        </w:rPr>
        <w:t>sɔ́ŋɔ́yŋkɛ̀</w:t>
      </w:r>
      <w:r w:rsidRPr="00F274C1">
        <w:t xml:space="preserve"> </w:t>
      </w:r>
      <w:r w:rsidR="006F2285">
        <w:t>‘</w:t>
      </w:r>
      <w:r w:rsidRPr="00F274C1">
        <w:t>Songhay (people)</w:t>
      </w:r>
      <w:r w:rsidR="006F2285">
        <w:t>’</w:t>
      </w:r>
      <w:r w:rsidRPr="00F274C1">
        <w:t>.</w:t>
      </w:r>
    </w:p>
    <w:p w14:paraId="62B98406" w14:textId="5045B71C" w:rsidR="00B013A1" w:rsidRPr="00F274C1" w:rsidRDefault="00B013A1" w:rsidP="00B013A1">
      <w:pPr>
        <w:tabs>
          <w:tab w:val="left" w:pos="720"/>
        </w:tabs>
      </w:pPr>
      <w:r w:rsidRPr="00F274C1">
        <w:tab/>
      </w:r>
      <w:r w:rsidRPr="00F274C1">
        <w:tab/>
      </w:r>
      <w:r w:rsidRPr="003E5D8C">
        <w:rPr>
          <w:rFonts w:ascii="Doulos SIL" w:hAnsi="Doulos SIL"/>
          <w:i/>
          <w:color w:val="0000FF"/>
        </w:rPr>
        <w:t>rnd</w:t>
      </w:r>
      <w:r w:rsidR="00FA73B5">
        <w:rPr>
          <w:rFonts w:ascii="Doulos SIL" w:hAnsi="Doulos SIL"/>
          <w:i/>
          <w:color w:val="0000FF"/>
        </w:rPr>
        <w:t xml:space="preserve"> </w:t>
      </w:r>
      <w:r w:rsidRPr="00F274C1">
        <w:t xml:space="preserve">: </w:t>
      </w:r>
      <w:r w:rsidR="00FA73B5">
        <w:t xml:space="preserve"> </w:t>
      </w:r>
      <w:r w:rsidRPr="003E5D8C">
        <w:rPr>
          <w:rFonts w:ascii="Doulos SIL" w:hAnsi="Doulos SIL"/>
          <w:i/>
          <w:color w:val="0000FF"/>
        </w:rPr>
        <w:t>bɛ́rndɛ̀</w:t>
      </w:r>
      <w:r w:rsidRPr="00F274C1">
        <w:t xml:space="preserve"> </w:t>
      </w:r>
      <w:r w:rsidR="006F2285">
        <w:t>‘</w:t>
      </w:r>
      <w:r w:rsidRPr="00F274C1">
        <w:t>cattle disease</w:t>
      </w:r>
      <w:r w:rsidR="006F2285">
        <w:t>’</w:t>
      </w:r>
      <w:r w:rsidRPr="00F274C1">
        <w:t>.</w:t>
      </w:r>
    </w:p>
    <w:p w14:paraId="020AB872" w14:textId="01AFFAD1" w:rsidR="00B013A1" w:rsidRPr="00F274C1" w:rsidRDefault="00B013A1" w:rsidP="00B013A1">
      <w:pPr>
        <w:tabs>
          <w:tab w:val="left" w:pos="720"/>
        </w:tabs>
      </w:pPr>
      <w:r w:rsidRPr="00F274C1">
        <w:tab/>
      </w:r>
      <w:r w:rsidRPr="00F274C1">
        <w:tab/>
      </w:r>
      <w:r w:rsidRPr="003E5D8C">
        <w:rPr>
          <w:rFonts w:ascii="Doulos SIL" w:hAnsi="Doulos SIL"/>
          <w:i/>
          <w:color w:val="0000FF"/>
        </w:rPr>
        <w:t>rmb</w:t>
      </w:r>
      <w:r w:rsidR="00FA73B5">
        <w:rPr>
          <w:rFonts w:ascii="Doulos SIL" w:hAnsi="Doulos SIL"/>
          <w:i/>
          <w:color w:val="0000FF"/>
        </w:rPr>
        <w:t xml:space="preserve"> </w:t>
      </w:r>
      <w:r w:rsidRPr="00F274C1">
        <w:t xml:space="preserve">: </w:t>
      </w:r>
      <w:r w:rsidR="00FA73B5">
        <w:t xml:space="preserve"> </w:t>
      </w:r>
      <w:r w:rsidRPr="003E5D8C">
        <w:rPr>
          <w:rFonts w:ascii="Doulos SIL" w:hAnsi="Doulos SIL"/>
          <w:i/>
          <w:color w:val="0000FF"/>
        </w:rPr>
        <w:t>kàrmbú</w:t>
      </w:r>
      <w:r w:rsidRPr="00F274C1">
        <w:t xml:space="preserve"> </w:t>
      </w:r>
      <w:r w:rsidR="006F2285">
        <w:t>‘</w:t>
      </w:r>
      <w:r w:rsidRPr="00F274C1">
        <w:t>horse</w:t>
      </w:r>
      <w:r w:rsidR="006F2285">
        <w:t>’</w:t>
      </w:r>
      <w:r w:rsidRPr="00F274C1">
        <w:t>s muzzle</w:t>
      </w:r>
      <w:r w:rsidR="006F2285">
        <w:t>’</w:t>
      </w:r>
    </w:p>
    <w:p w14:paraId="70528DDB" w14:textId="6A5E0452" w:rsidR="00B013A1" w:rsidRPr="00F274C1" w:rsidRDefault="00B013A1" w:rsidP="00B013A1">
      <w:r w:rsidRPr="00F274C1">
        <w:t xml:space="preserve">In poorly assimilated loanwords there are also a few cases like </w:t>
      </w:r>
      <w:r w:rsidRPr="003E5D8C">
        <w:rPr>
          <w:rFonts w:ascii="Doulos SIL" w:hAnsi="Doulos SIL"/>
          <w:i/>
          <w:color w:val="0000FF"/>
        </w:rPr>
        <w:t>kɔ̀mplê:</w:t>
      </w:r>
      <w:r w:rsidRPr="00F274C1">
        <w:t xml:space="preserve"> </w:t>
      </w:r>
      <w:r w:rsidR="006F2285">
        <w:t>‘</w:t>
      </w:r>
      <w:r w:rsidRPr="00F274C1">
        <w:t>(clothing) outfit</w:t>
      </w:r>
      <w:r w:rsidR="006F2285">
        <w:t>’</w:t>
      </w:r>
      <w:r w:rsidRPr="00F274C1">
        <w:t xml:space="preserve"> (Fr </w:t>
      </w:r>
      <w:r w:rsidRPr="00F274C1">
        <w:rPr>
          <w:i/>
        </w:rPr>
        <w:t>complet</w:t>
      </w:r>
      <w:r w:rsidRPr="00F274C1">
        <w:t>).</w:t>
      </w:r>
    </w:p>
    <w:p w14:paraId="2A18FD5A" w14:textId="77777777" w:rsidR="00B013A1" w:rsidRPr="00F274C1" w:rsidRDefault="00B013A1" w:rsidP="00B013A1"/>
    <w:p w14:paraId="1BBC3ABE" w14:textId="77777777" w:rsidR="00B013A1" w:rsidRPr="00F274C1" w:rsidRDefault="00B013A1" w:rsidP="00B013A1"/>
    <w:p w14:paraId="1F2644B8" w14:textId="77777777" w:rsidR="00B013A1" w:rsidRPr="007467F2" w:rsidRDefault="00B013A1" w:rsidP="00482A50">
      <w:pPr>
        <w:pStyle w:val="Heading4"/>
        <w:tabs>
          <w:tab w:val="num" w:pos="1080"/>
        </w:tabs>
      </w:pPr>
      <w:bookmarkStart w:id="293" w:name="_Toc508942609"/>
      <w:bookmarkStart w:id="294" w:name="_Toc508943209"/>
      <w:bookmarkStart w:id="295" w:name="_Toc509043675"/>
      <w:bookmarkStart w:id="296" w:name="_Toc12947932"/>
      <w:bookmarkStart w:id="297" w:name="_Toc12948081"/>
      <w:bookmarkStart w:id="298" w:name="_Toc12948254"/>
      <w:bookmarkStart w:id="299" w:name="_Toc12948457"/>
      <w:bookmarkStart w:id="300" w:name="_Toc78358737"/>
      <w:bookmarkStart w:id="301" w:name="_Toc297637595"/>
      <w:r w:rsidRPr="007467F2">
        <w:t xml:space="preserve">Final </w:t>
      </w:r>
      <w:r w:rsidRPr="00203126">
        <w:rPr>
          <w:rFonts w:ascii="Doulos SIL" w:hAnsi="Doulos SIL"/>
          <w:i/>
          <w:color w:val="0000FF"/>
        </w:rPr>
        <w:t>CC</w:t>
      </w:r>
      <w:r w:rsidRPr="007467F2">
        <w:t xml:space="preserve"> clusters</w:t>
      </w:r>
      <w:bookmarkEnd w:id="293"/>
      <w:bookmarkEnd w:id="294"/>
      <w:bookmarkEnd w:id="295"/>
      <w:bookmarkEnd w:id="296"/>
      <w:bookmarkEnd w:id="297"/>
      <w:bookmarkEnd w:id="298"/>
      <w:bookmarkEnd w:id="299"/>
      <w:bookmarkEnd w:id="300"/>
      <w:bookmarkEnd w:id="301"/>
    </w:p>
    <w:p w14:paraId="1A271B71" w14:textId="77777777" w:rsidR="00B013A1" w:rsidRPr="00F274C1" w:rsidRDefault="00B013A1" w:rsidP="00B013A1">
      <w:r w:rsidRPr="00F274C1">
        <w:t>None.</w:t>
      </w:r>
    </w:p>
    <w:p w14:paraId="6954744C" w14:textId="77777777" w:rsidR="00B013A1" w:rsidRPr="007467F2" w:rsidRDefault="00B013A1" w:rsidP="00482A50">
      <w:pPr>
        <w:pStyle w:val="Heading2"/>
      </w:pPr>
      <w:bookmarkStart w:id="302" w:name="_Toc508942610"/>
      <w:bookmarkStart w:id="303" w:name="_Toc508943210"/>
      <w:bookmarkStart w:id="304" w:name="_Toc509043676"/>
      <w:bookmarkStart w:id="305" w:name="_Toc12947933"/>
      <w:bookmarkStart w:id="306" w:name="_Toc12948082"/>
      <w:bookmarkStart w:id="307" w:name="_Toc12948255"/>
      <w:bookmarkStart w:id="308" w:name="_Toc12948458"/>
      <w:bookmarkStart w:id="309" w:name="_Toc78358738"/>
      <w:bookmarkStart w:id="310" w:name="_Toc297637596"/>
      <w:r w:rsidRPr="007467F2">
        <w:t>Vowels</w:t>
      </w:r>
      <w:bookmarkEnd w:id="302"/>
      <w:bookmarkEnd w:id="303"/>
      <w:bookmarkEnd w:id="304"/>
      <w:bookmarkEnd w:id="305"/>
      <w:bookmarkEnd w:id="306"/>
      <w:bookmarkEnd w:id="307"/>
      <w:bookmarkEnd w:id="308"/>
      <w:bookmarkEnd w:id="309"/>
      <w:bookmarkEnd w:id="310"/>
    </w:p>
    <w:p w14:paraId="67FE74ED" w14:textId="77777777" w:rsidR="00B013A1" w:rsidRPr="007467F2" w:rsidRDefault="00B013A1" w:rsidP="00482A50">
      <w:pPr>
        <w:pStyle w:val="Heading3"/>
        <w:numPr>
          <w:ilvl w:val="2"/>
          <w:numId w:val="1"/>
        </w:numPr>
      </w:pPr>
      <w:bookmarkStart w:id="311" w:name="_Toc508942611"/>
      <w:bookmarkStart w:id="312" w:name="_Toc508943211"/>
      <w:bookmarkStart w:id="313" w:name="_Toc509043677"/>
      <w:bookmarkStart w:id="314" w:name="_Toc12947934"/>
      <w:bookmarkStart w:id="315" w:name="_Toc12948083"/>
      <w:bookmarkStart w:id="316" w:name="_Toc12948256"/>
      <w:bookmarkStart w:id="317" w:name="_Toc12948459"/>
      <w:bookmarkStart w:id="318" w:name="_Toc78358739"/>
      <w:bookmarkStart w:id="319" w:name="_Toc297637597"/>
      <w:r w:rsidRPr="007467F2">
        <w:t>Short and (oral) long vowels</w:t>
      </w:r>
      <w:bookmarkEnd w:id="311"/>
      <w:bookmarkEnd w:id="312"/>
      <w:bookmarkEnd w:id="313"/>
      <w:bookmarkEnd w:id="314"/>
      <w:bookmarkEnd w:id="315"/>
      <w:bookmarkEnd w:id="316"/>
      <w:bookmarkEnd w:id="317"/>
      <w:bookmarkEnd w:id="318"/>
      <w:bookmarkEnd w:id="319"/>
    </w:p>
    <w:p w14:paraId="27D8A8D4" w14:textId="77777777" w:rsidR="00B013A1" w:rsidRPr="0050660B" w:rsidRDefault="00B013A1" w:rsidP="00B013A1">
      <w:r w:rsidRPr="0050660B">
        <w:t>The inventory of oral vowels is the same as for other Dogon languages. The vowel qualities are high {</w:t>
      </w:r>
      <w:r w:rsidRPr="003E5D8C">
        <w:rPr>
          <w:rFonts w:ascii="Doulos SIL" w:hAnsi="Doulos SIL"/>
          <w:i/>
          <w:color w:val="0000FF"/>
        </w:rPr>
        <w:t>i u</w:t>
      </w:r>
      <w:r w:rsidRPr="0050660B">
        <w:t>}, mid-height [+ATR] {</w:t>
      </w:r>
      <w:r w:rsidRPr="003E5D8C">
        <w:rPr>
          <w:rFonts w:ascii="Doulos SIL" w:hAnsi="Doulos SIL"/>
          <w:i/>
          <w:color w:val="0000FF"/>
        </w:rPr>
        <w:t>e o</w:t>
      </w:r>
      <w:r w:rsidRPr="0050660B">
        <w:t>}, mid-height [-ATR] {</w:t>
      </w:r>
      <w:r w:rsidRPr="003E5D8C">
        <w:rPr>
          <w:rFonts w:ascii="Doulos SIL" w:hAnsi="Doulos SIL"/>
          <w:i/>
          <w:color w:val="0000FF"/>
        </w:rPr>
        <w:t>ɛ ɔ</w:t>
      </w:r>
      <w:r w:rsidRPr="0050660B">
        <w:t xml:space="preserve">}, and low </w:t>
      </w:r>
      <w:r w:rsidRPr="003E5D8C">
        <w:rPr>
          <w:rFonts w:ascii="Doulos SIL" w:hAnsi="Doulos SIL"/>
          <w:i/>
          <w:color w:val="0000FF"/>
        </w:rPr>
        <w:t>a</w:t>
      </w:r>
      <w:r w:rsidRPr="0050660B">
        <w:t>. The qualities all occur in short and long forms.</w:t>
      </w:r>
    </w:p>
    <w:p w14:paraId="3DD182BD" w14:textId="77777777" w:rsidR="00B013A1" w:rsidRPr="0050660B" w:rsidRDefault="00B013A1" w:rsidP="00B013A1"/>
    <w:p w14:paraId="29916F91" w14:textId="77777777" w:rsidR="00B013A1" w:rsidRPr="00906CF6" w:rsidRDefault="00B013A1" w:rsidP="00B013A1">
      <w:pPr>
        <w:pStyle w:val="example-Jamsay"/>
        <w:tabs>
          <w:tab w:val="clear" w:pos="720"/>
          <w:tab w:val="left" w:pos="2160"/>
          <w:tab w:val="left" w:pos="3510"/>
          <w:tab w:val="left" w:pos="4950"/>
        </w:tabs>
      </w:pPr>
      <w:r w:rsidRPr="00906CF6">
        <w:t>(7)</w:t>
      </w:r>
      <w:r w:rsidRPr="00906CF6">
        <w:tab/>
      </w:r>
      <w:r w:rsidRPr="00906CF6">
        <w:tab/>
        <w:t>short oral</w:t>
      </w:r>
      <w:r w:rsidRPr="00906CF6">
        <w:tab/>
        <w:t>long oral</w:t>
      </w:r>
    </w:p>
    <w:p w14:paraId="4B71DE86" w14:textId="77777777" w:rsidR="00B013A1" w:rsidRPr="00906CF6" w:rsidRDefault="00B013A1" w:rsidP="00B013A1">
      <w:pPr>
        <w:pStyle w:val="example-Jamsay"/>
        <w:tabs>
          <w:tab w:val="clear" w:pos="720"/>
          <w:tab w:val="left" w:pos="2160"/>
          <w:tab w:val="left" w:pos="3510"/>
          <w:tab w:val="left" w:pos="4950"/>
        </w:tabs>
      </w:pPr>
      <w:r w:rsidRPr="00906CF6">
        <w:tab/>
      </w:r>
    </w:p>
    <w:p w14:paraId="6A729424" w14:textId="77777777" w:rsidR="00B013A1" w:rsidRPr="003E5D8C" w:rsidRDefault="00B013A1" w:rsidP="00B013A1">
      <w:pPr>
        <w:pStyle w:val="example-Jamsay"/>
        <w:tabs>
          <w:tab w:val="clear" w:pos="720"/>
          <w:tab w:val="left" w:pos="2160"/>
          <w:tab w:val="left" w:pos="3510"/>
          <w:tab w:val="left" w:pos="4950"/>
        </w:tabs>
        <w:rPr>
          <w:rFonts w:ascii="Doulos SIL" w:hAnsi="Doulos SIL"/>
          <w:i/>
          <w:color w:val="0000FF"/>
        </w:rPr>
      </w:pPr>
      <w:r w:rsidRPr="007467F2">
        <w:tab/>
      </w:r>
      <w:r w:rsidRPr="007467F2">
        <w:tab/>
      </w:r>
      <w:r w:rsidRPr="003E5D8C">
        <w:rPr>
          <w:rFonts w:ascii="Doulos SIL" w:hAnsi="Doulos SIL"/>
          <w:i/>
          <w:color w:val="0000FF"/>
        </w:rPr>
        <w:t>u</w:t>
      </w:r>
      <w:r w:rsidRPr="003E5D8C">
        <w:rPr>
          <w:rFonts w:ascii="Doulos SIL" w:hAnsi="Doulos SIL"/>
          <w:i/>
          <w:color w:val="0000FF"/>
        </w:rPr>
        <w:tab/>
        <w:t>u:</w:t>
      </w:r>
      <w:r w:rsidRPr="007467F2">
        <w:tab/>
      </w:r>
    </w:p>
    <w:p w14:paraId="48AA24A2" w14:textId="77777777" w:rsidR="00B013A1" w:rsidRPr="007467F2" w:rsidRDefault="00B013A1" w:rsidP="00B013A1">
      <w:pPr>
        <w:pStyle w:val="example-Jamsay"/>
        <w:tabs>
          <w:tab w:val="clear" w:pos="720"/>
          <w:tab w:val="left" w:pos="2160"/>
          <w:tab w:val="left" w:pos="3510"/>
          <w:tab w:val="left" w:pos="4950"/>
        </w:tabs>
      </w:pPr>
      <w:r w:rsidRPr="007467F2">
        <w:tab/>
      </w:r>
      <w:r w:rsidRPr="007467F2">
        <w:tab/>
      </w:r>
      <w:r w:rsidRPr="003E5D8C">
        <w:rPr>
          <w:rFonts w:ascii="Doulos SIL" w:hAnsi="Doulos SIL"/>
          <w:i/>
          <w:color w:val="0000FF"/>
        </w:rPr>
        <w:t>o</w:t>
      </w:r>
      <w:r w:rsidRPr="003E5D8C">
        <w:rPr>
          <w:rFonts w:ascii="Doulos SIL" w:hAnsi="Doulos SIL"/>
          <w:i/>
          <w:color w:val="0000FF"/>
        </w:rPr>
        <w:tab/>
        <w:t>o:</w:t>
      </w:r>
      <w:r w:rsidRPr="007467F2">
        <w:tab/>
      </w:r>
    </w:p>
    <w:p w14:paraId="424C48D9" w14:textId="77777777" w:rsidR="00B013A1" w:rsidRPr="003E5D8C" w:rsidRDefault="00B013A1" w:rsidP="00B013A1">
      <w:pPr>
        <w:pStyle w:val="example-Jamsay"/>
        <w:tabs>
          <w:tab w:val="clear" w:pos="720"/>
          <w:tab w:val="left" w:pos="2160"/>
          <w:tab w:val="left" w:pos="3510"/>
          <w:tab w:val="left" w:pos="4950"/>
        </w:tabs>
        <w:rPr>
          <w:rFonts w:ascii="Doulos SIL" w:hAnsi="Doulos SIL"/>
          <w:i/>
          <w:color w:val="0000FF"/>
        </w:rPr>
      </w:pPr>
      <w:r w:rsidRPr="007467F2">
        <w:tab/>
      </w:r>
      <w:r w:rsidRPr="007467F2">
        <w:tab/>
      </w:r>
      <w:r w:rsidRPr="003E5D8C">
        <w:rPr>
          <w:rFonts w:ascii="Doulos SIL" w:hAnsi="Doulos SIL"/>
          <w:i/>
          <w:color w:val="0000FF"/>
        </w:rPr>
        <w:t>ɔ</w:t>
      </w:r>
      <w:r w:rsidRPr="003E5D8C">
        <w:rPr>
          <w:rFonts w:ascii="Doulos SIL" w:hAnsi="Doulos SIL"/>
          <w:i/>
          <w:color w:val="0000FF"/>
        </w:rPr>
        <w:tab/>
        <w:t>ɔ:</w:t>
      </w:r>
      <w:r w:rsidRPr="003E5D8C">
        <w:rPr>
          <w:rFonts w:ascii="Doulos SIL" w:hAnsi="Doulos SIL"/>
          <w:i/>
          <w:color w:val="0000FF"/>
        </w:rPr>
        <w:tab/>
      </w:r>
      <w:r w:rsidRPr="003E5D8C">
        <w:rPr>
          <w:rFonts w:ascii="Doulos SIL" w:hAnsi="Doulos SIL"/>
          <w:i/>
          <w:color w:val="0000FF"/>
        </w:rPr>
        <w:tab/>
      </w:r>
    </w:p>
    <w:p w14:paraId="03937930" w14:textId="77777777" w:rsidR="00B013A1" w:rsidRPr="003E5D8C" w:rsidRDefault="00B013A1" w:rsidP="00B013A1">
      <w:pPr>
        <w:pStyle w:val="example-Jamsay"/>
        <w:tabs>
          <w:tab w:val="clear" w:pos="720"/>
          <w:tab w:val="left" w:pos="2160"/>
          <w:tab w:val="left" w:pos="3510"/>
          <w:tab w:val="left" w:pos="4950"/>
        </w:tabs>
        <w:rPr>
          <w:rFonts w:ascii="Doulos SIL" w:hAnsi="Doulos SIL"/>
          <w:i/>
          <w:color w:val="0000FF"/>
        </w:rPr>
      </w:pPr>
      <w:r w:rsidRPr="007467F2">
        <w:tab/>
      </w:r>
      <w:r w:rsidRPr="007467F2">
        <w:tab/>
      </w:r>
      <w:r w:rsidRPr="003E5D8C">
        <w:rPr>
          <w:rFonts w:ascii="Doulos SIL" w:hAnsi="Doulos SIL"/>
          <w:i/>
          <w:color w:val="0000FF"/>
        </w:rPr>
        <w:t>a</w:t>
      </w:r>
      <w:r w:rsidRPr="003E5D8C">
        <w:rPr>
          <w:rFonts w:ascii="Doulos SIL" w:hAnsi="Doulos SIL"/>
          <w:i/>
          <w:color w:val="0000FF"/>
        </w:rPr>
        <w:tab/>
        <w:t>a:</w:t>
      </w:r>
      <w:r w:rsidRPr="003E5D8C">
        <w:rPr>
          <w:rFonts w:ascii="Doulos SIL" w:hAnsi="Doulos SIL"/>
          <w:i/>
          <w:color w:val="0000FF"/>
        </w:rPr>
        <w:tab/>
      </w:r>
    </w:p>
    <w:p w14:paraId="4B9CDD6F" w14:textId="77777777" w:rsidR="00B013A1" w:rsidRPr="003E5D8C" w:rsidRDefault="00B013A1" w:rsidP="00B013A1">
      <w:pPr>
        <w:pStyle w:val="example-Jamsay"/>
        <w:tabs>
          <w:tab w:val="clear" w:pos="720"/>
          <w:tab w:val="left" w:pos="2160"/>
          <w:tab w:val="left" w:pos="3510"/>
          <w:tab w:val="left" w:pos="4950"/>
        </w:tabs>
        <w:rPr>
          <w:rFonts w:ascii="Doulos SIL" w:hAnsi="Doulos SIL"/>
          <w:i/>
          <w:color w:val="0000FF"/>
        </w:rPr>
      </w:pPr>
      <w:r w:rsidRPr="007467F2">
        <w:tab/>
      </w:r>
      <w:r w:rsidRPr="007467F2">
        <w:tab/>
      </w:r>
      <w:r w:rsidRPr="003E5D8C">
        <w:rPr>
          <w:rFonts w:ascii="Doulos SIL" w:hAnsi="Doulos SIL"/>
          <w:i/>
          <w:color w:val="0000FF"/>
        </w:rPr>
        <w:t>ɛ</w:t>
      </w:r>
      <w:r w:rsidRPr="003E5D8C">
        <w:rPr>
          <w:rFonts w:ascii="Doulos SIL" w:hAnsi="Doulos SIL"/>
          <w:i/>
          <w:color w:val="0000FF"/>
        </w:rPr>
        <w:tab/>
        <w:t>ɛ:</w:t>
      </w:r>
      <w:r w:rsidRPr="003E5D8C">
        <w:rPr>
          <w:rFonts w:ascii="Doulos SIL" w:hAnsi="Doulos SIL"/>
          <w:i/>
          <w:color w:val="0000FF"/>
        </w:rPr>
        <w:tab/>
      </w:r>
    </w:p>
    <w:p w14:paraId="5BE7D19A" w14:textId="77777777" w:rsidR="00B013A1" w:rsidRPr="003E5D8C" w:rsidRDefault="00B013A1" w:rsidP="00B013A1">
      <w:pPr>
        <w:pStyle w:val="example-Jamsay"/>
        <w:tabs>
          <w:tab w:val="clear" w:pos="720"/>
          <w:tab w:val="left" w:pos="2160"/>
          <w:tab w:val="left" w:pos="3510"/>
          <w:tab w:val="left" w:pos="4950"/>
        </w:tabs>
        <w:rPr>
          <w:rFonts w:ascii="Doulos SIL" w:hAnsi="Doulos SIL"/>
          <w:i/>
          <w:color w:val="0000FF"/>
        </w:rPr>
      </w:pPr>
      <w:r w:rsidRPr="007467F2">
        <w:tab/>
      </w:r>
      <w:r w:rsidRPr="007467F2">
        <w:tab/>
      </w:r>
      <w:r w:rsidRPr="003E5D8C">
        <w:rPr>
          <w:rFonts w:ascii="Doulos SIL" w:hAnsi="Doulos SIL"/>
          <w:i/>
          <w:color w:val="0000FF"/>
        </w:rPr>
        <w:t>e</w:t>
      </w:r>
      <w:r w:rsidRPr="003E5D8C">
        <w:rPr>
          <w:rFonts w:ascii="Doulos SIL" w:hAnsi="Doulos SIL"/>
          <w:i/>
          <w:color w:val="0000FF"/>
        </w:rPr>
        <w:tab/>
        <w:t>e:</w:t>
      </w:r>
      <w:r w:rsidRPr="007467F2">
        <w:tab/>
      </w:r>
    </w:p>
    <w:p w14:paraId="6760D876" w14:textId="77777777" w:rsidR="00B013A1" w:rsidRPr="003E5D8C" w:rsidRDefault="00B013A1" w:rsidP="00B013A1">
      <w:pPr>
        <w:pStyle w:val="example-Jamsay"/>
        <w:tabs>
          <w:tab w:val="clear" w:pos="720"/>
          <w:tab w:val="left" w:pos="2160"/>
          <w:tab w:val="left" w:pos="3510"/>
          <w:tab w:val="left" w:pos="4950"/>
        </w:tabs>
        <w:rPr>
          <w:rFonts w:ascii="Doulos SIL" w:hAnsi="Doulos SIL"/>
          <w:i/>
          <w:color w:val="0000FF"/>
        </w:rPr>
      </w:pPr>
      <w:r w:rsidRPr="007467F2">
        <w:tab/>
      </w:r>
      <w:r w:rsidRPr="007467F2">
        <w:tab/>
      </w:r>
      <w:r w:rsidRPr="003E5D8C">
        <w:rPr>
          <w:rFonts w:ascii="Doulos SIL" w:hAnsi="Doulos SIL"/>
          <w:i/>
          <w:color w:val="0000FF"/>
        </w:rPr>
        <w:t>i</w:t>
      </w:r>
      <w:r w:rsidRPr="003E5D8C">
        <w:rPr>
          <w:rFonts w:ascii="Doulos SIL" w:hAnsi="Doulos SIL"/>
          <w:i/>
          <w:color w:val="0000FF"/>
        </w:rPr>
        <w:tab/>
        <w:t>i:</w:t>
      </w:r>
      <w:r w:rsidRPr="003E5D8C">
        <w:rPr>
          <w:rFonts w:ascii="Doulos SIL" w:hAnsi="Doulos SIL"/>
          <w:i/>
          <w:color w:val="0000FF"/>
        </w:rPr>
        <w:tab/>
      </w:r>
      <w:r w:rsidRPr="003E5D8C">
        <w:rPr>
          <w:rFonts w:ascii="Doulos SIL" w:hAnsi="Doulos SIL"/>
          <w:i/>
          <w:color w:val="0000FF"/>
        </w:rPr>
        <w:tab/>
      </w:r>
    </w:p>
    <w:p w14:paraId="095D06B4" w14:textId="77777777" w:rsidR="00B013A1" w:rsidRPr="0050660B" w:rsidRDefault="00B013A1" w:rsidP="00B013A1"/>
    <w:p w14:paraId="50D6E714" w14:textId="77777777" w:rsidR="00B013A1" w:rsidRPr="0050660B" w:rsidRDefault="00B013A1" w:rsidP="00B013A1"/>
    <w:p w14:paraId="5F6BD33D" w14:textId="77777777" w:rsidR="00B013A1" w:rsidRPr="007467F2" w:rsidRDefault="00B013A1" w:rsidP="00482A50">
      <w:pPr>
        <w:pStyle w:val="Heading3"/>
        <w:numPr>
          <w:ilvl w:val="2"/>
          <w:numId w:val="1"/>
        </w:numPr>
      </w:pPr>
      <w:bookmarkStart w:id="320" w:name="_Toc508942612"/>
      <w:bookmarkStart w:id="321" w:name="_Toc508943212"/>
      <w:bookmarkStart w:id="322" w:name="_Toc509043678"/>
      <w:bookmarkStart w:id="323" w:name="_Toc12947935"/>
      <w:bookmarkStart w:id="324" w:name="_Toc12948084"/>
      <w:bookmarkStart w:id="325" w:name="_Toc12948257"/>
      <w:bookmarkStart w:id="326" w:name="_Toc12948460"/>
      <w:bookmarkStart w:id="327" w:name="_Toc78358740"/>
      <w:bookmarkStart w:id="328" w:name="_Toc297637598"/>
      <w:r w:rsidRPr="007467F2">
        <w:t>Nasalized vowels</w:t>
      </w:r>
      <w:bookmarkEnd w:id="320"/>
      <w:bookmarkEnd w:id="321"/>
      <w:bookmarkEnd w:id="322"/>
      <w:bookmarkEnd w:id="323"/>
      <w:bookmarkEnd w:id="324"/>
      <w:bookmarkEnd w:id="325"/>
      <w:bookmarkEnd w:id="326"/>
      <w:bookmarkEnd w:id="327"/>
      <w:bookmarkEnd w:id="328"/>
    </w:p>
    <w:p w14:paraId="4693B75B" w14:textId="5F9550BB" w:rsidR="00B013A1" w:rsidRPr="0050660B" w:rsidRDefault="00B013A1" w:rsidP="00B013A1">
      <w:r w:rsidRPr="0050660B">
        <w:t xml:space="preserve">Phonemically nasalized vowels are fairly rare, </w:t>
      </w:r>
      <w:r w:rsidR="00FA73B5">
        <w:t>except for</w:t>
      </w:r>
      <w:r w:rsidRPr="0050660B">
        <w:t xml:space="preserve"> a </w:t>
      </w:r>
      <w:r w:rsidR="00FA73B5">
        <w:t>reasonable</w:t>
      </w:r>
      <w:r w:rsidRPr="0050660B">
        <w:t xml:space="preserve"> number with </w:t>
      </w:r>
      <w:r w:rsidRPr="003E5D8C">
        <w:rPr>
          <w:rFonts w:ascii="Doulos SIL" w:hAnsi="Doulos SIL"/>
          <w:i/>
          <w:color w:val="0000FF"/>
        </w:rPr>
        <w:t>a</w:t>
      </w:r>
      <w:r w:rsidRPr="00EF44F9">
        <w:noBreakHyphen/>
        <w:t>v</w:t>
      </w:r>
      <w:r w:rsidRPr="0050660B">
        <w:t>owel. Examples below are sorted by vowel quality. Those with</w:t>
      </w:r>
      <w:r w:rsidR="00FA73B5">
        <w:t xml:space="preserve"> a</w:t>
      </w:r>
      <w:r w:rsidRPr="0050660B">
        <w:t xml:space="preserve"> high vowel have an expressive or onomatopoeic character. I know of no cases with +ATR </w:t>
      </w:r>
      <w:r w:rsidRPr="003E5D8C">
        <w:rPr>
          <w:rFonts w:ascii="Doulos SIL" w:hAnsi="Doulos SIL"/>
          <w:i/>
          <w:color w:val="0000FF"/>
        </w:rPr>
        <w:t>e</w:t>
      </w:r>
      <w:r w:rsidRPr="0050660B">
        <w:t xml:space="preserve"> or </w:t>
      </w:r>
      <w:r w:rsidRPr="003E5D8C">
        <w:rPr>
          <w:rFonts w:ascii="Doulos SIL" w:hAnsi="Doulos SIL"/>
          <w:i/>
          <w:color w:val="0000FF"/>
        </w:rPr>
        <w:t>o</w:t>
      </w:r>
      <w:r w:rsidRPr="0050660B">
        <w:t xml:space="preserve"> vocalism. The attested nasalized vowels are in (8).</w:t>
      </w:r>
    </w:p>
    <w:p w14:paraId="2BEE02FD" w14:textId="77777777" w:rsidR="00B013A1" w:rsidRPr="0050660B" w:rsidRDefault="00B013A1" w:rsidP="00B013A1"/>
    <w:p w14:paraId="64F57116" w14:textId="77777777" w:rsidR="00B013A1" w:rsidRPr="00906CF6" w:rsidRDefault="00B013A1" w:rsidP="00B013A1">
      <w:pPr>
        <w:pStyle w:val="example-Jamsay"/>
        <w:tabs>
          <w:tab w:val="clear" w:pos="720"/>
          <w:tab w:val="left" w:pos="2160"/>
          <w:tab w:val="left" w:pos="3510"/>
          <w:tab w:val="left" w:pos="4950"/>
        </w:tabs>
      </w:pPr>
      <w:r w:rsidRPr="00906CF6">
        <w:t>(8)</w:t>
      </w:r>
      <w:r w:rsidRPr="00906CF6">
        <w:tab/>
      </w:r>
      <w:r w:rsidRPr="00906CF6">
        <w:tab/>
        <w:t>short nasal</w:t>
      </w:r>
      <w:r w:rsidRPr="00906CF6">
        <w:tab/>
        <w:t>long nasal</w:t>
      </w:r>
    </w:p>
    <w:p w14:paraId="37003647" w14:textId="77777777" w:rsidR="00B013A1" w:rsidRPr="00906CF6" w:rsidRDefault="00B013A1" w:rsidP="00B013A1">
      <w:pPr>
        <w:pStyle w:val="example-Jamsay"/>
        <w:tabs>
          <w:tab w:val="clear" w:pos="720"/>
          <w:tab w:val="left" w:pos="2160"/>
          <w:tab w:val="left" w:pos="3510"/>
          <w:tab w:val="left" w:pos="4950"/>
        </w:tabs>
      </w:pPr>
    </w:p>
    <w:p w14:paraId="1E2F211B" w14:textId="77777777" w:rsidR="00B013A1" w:rsidRPr="003E5D8C" w:rsidRDefault="00B013A1" w:rsidP="00B013A1">
      <w:pPr>
        <w:pStyle w:val="example-Jamsay"/>
        <w:tabs>
          <w:tab w:val="clear" w:pos="720"/>
          <w:tab w:val="left" w:pos="2160"/>
          <w:tab w:val="left" w:pos="3510"/>
          <w:tab w:val="left" w:pos="4950"/>
        </w:tabs>
        <w:rPr>
          <w:rFonts w:ascii="Doulos SIL" w:hAnsi="Doulos SIL"/>
          <w:i/>
          <w:color w:val="0000FF"/>
        </w:rPr>
      </w:pPr>
      <w:r w:rsidRPr="007467F2">
        <w:tab/>
      </w:r>
      <w:r w:rsidRPr="007467F2">
        <w:tab/>
      </w:r>
      <w:r w:rsidRPr="003E5D8C">
        <w:rPr>
          <w:rFonts w:ascii="Doulos SIL" w:hAnsi="Doulos SIL"/>
          <w:i/>
          <w:color w:val="0000FF"/>
        </w:rPr>
        <w:t>uⁿ</w:t>
      </w:r>
      <w:r w:rsidRPr="003E5D8C">
        <w:rPr>
          <w:rFonts w:ascii="Doulos SIL" w:hAnsi="Doulos SIL"/>
          <w:i/>
          <w:color w:val="0000FF"/>
        </w:rPr>
        <w:tab/>
        <w:t>u:ⁿ</w:t>
      </w:r>
    </w:p>
    <w:p w14:paraId="1115BE16" w14:textId="77777777" w:rsidR="00B013A1" w:rsidRPr="007467F2" w:rsidRDefault="00B013A1" w:rsidP="00B013A1">
      <w:pPr>
        <w:pStyle w:val="example-Jamsay"/>
        <w:tabs>
          <w:tab w:val="clear" w:pos="720"/>
          <w:tab w:val="left" w:pos="2160"/>
          <w:tab w:val="left" w:pos="3510"/>
          <w:tab w:val="left" w:pos="4950"/>
        </w:tabs>
      </w:pPr>
      <w:r w:rsidRPr="007467F2">
        <w:tab/>
      </w:r>
      <w:r w:rsidRPr="007467F2">
        <w:tab/>
        <w:t>—</w:t>
      </w:r>
      <w:r w:rsidRPr="007467F2">
        <w:tab/>
        <w:t>—</w:t>
      </w:r>
    </w:p>
    <w:p w14:paraId="0A2A0B17" w14:textId="77777777" w:rsidR="00B013A1" w:rsidRPr="003E5D8C" w:rsidRDefault="00B013A1" w:rsidP="00B013A1">
      <w:pPr>
        <w:pStyle w:val="example-Jamsay"/>
        <w:tabs>
          <w:tab w:val="clear" w:pos="720"/>
          <w:tab w:val="left" w:pos="2160"/>
          <w:tab w:val="left" w:pos="3510"/>
          <w:tab w:val="left" w:pos="4950"/>
        </w:tabs>
        <w:rPr>
          <w:rFonts w:ascii="Doulos SIL" w:hAnsi="Doulos SIL"/>
          <w:i/>
          <w:color w:val="0000FF"/>
        </w:rPr>
      </w:pPr>
      <w:r w:rsidRPr="007467F2">
        <w:tab/>
      </w:r>
      <w:r w:rsidRPr="007467F2">
        <w:tab/>
      </w:r>
      <w:r w:rsidRPr="003E5D8C">
        <w:rPr>
          <w:rFonts w:ascii="Doulos SIL" w:hAnsi="Doulos SIL"/>
          <w:i/>
          <w:color w:val="0000FF"/>
        </w:rPr>
        <w:t>ɔⁿ</w:t>
      </w:r>
      <w:r w:rsidRPr="003E5D8C">
        <w:rPr>
          <w:rFonts w:ascii="Doulos SIL" w:hAnsi="Doulos SIL"/>
          <w:i/>
          <w:color w:val="0000FF"/>
        </w:rPr>
        <w:tab/>
        <w:t>ɔ:ⁿ</w:t>
      </w:r>
      <w:r w:rsidRPr="003E5D8C">
        <w:rPr>
          <w:rFonts w:ascii="Doulos SIL" w:hAnsi="Doulos SIL"/>
          <w:i/>
          <w:color w:val="0000FF"/>
        </w:rPr>
        <w:tab/>
      </w:r>
    </w:p>
    <w:p w14:paraId="09F83492" w14:textId="77777777" w:rsidR="00B013A1" w:rsidRPr="003E5D8C" w:rsidRDefault="00B013A1" w:rsidP="00B013A1">
      <w:pPr>
        <w:pStyle w:val="example-Jamsay"/>
        <w:tabs>
          <w:tab w:val="clear" w:pos="720"/>
          <w:tab w:val="left" w:pos="2160"/>
          <w:tab w:val="left" w:pos="3510"/>
          <w:tab w:val="left" w:pos="4950"/>
        </w:tabs>
        <w:rPr>
          <w:rFonts w:ascii="Doulos SIL" w:hAnsi="Doulos SIL"/>
          <w:i/>
          <w:color w:val="0000FF"/>
        </w:rPr>
      </w:pPr>
      <w:r w:rsidRPr="007467F2">
        <w:tab/>
      </w:r>
      <w:r w:rsidRPr="007467F2">
        <w:tab/>
      </w:r>
      <w:r w:rsidRPr="003E5D8C">
        <w:rPr>
          <w:rFonts w:ascii="Doulos SIL" w:hAnsi="Doulos SIL"/>
          <w:i/>
          <w:color w:val="0000FF"/>
        </w:rPr>
        <w:t>aⁿ</w:t>
      </w:r>
      <w:r w:rsidRPr="003E5D8C">
        <w:rPr>
          <w:rFonts w:ascii="Doulos SIL" w:hAnsi="Doulos SIL"/>
          <w:i/>
          <w:color w:val="0000FF"/>
        </w:rPr>
        <w:tab/>
        <w:t>a:ⁿ</w:t>
      </w:r>
    </w:p>
    <w:p w14:paraId="120575E5" w14:textId="77777777" w:rsidR="00B013A1" w:rsidRPr="003E5D8C" w:rsidRDefault="00B013A1" w:rsidP="00B013A1">
      <w:pPr>
        <w:pStyle w:val="example-Jamsay"/>
        <w:tabs>
          <w:tab w:val="clear" w:pos="720"/>
          <w:tab w:val="left" w:pos="2160"/>
          <w:tab w:val="left" w:pos="3510"/>
          <w:tab w:val="left" w:pos="4950"/>
        </w:tabs>
        <w:rPr>
          <w:rFonts w:ascii="Doulos SIL" w:hAnsi="Doulos SIL"/>
          <w:i/>
          <w:color w:val="0000FF"/>
        </w:rPr>
      </w:pPr>
      <w:r w:rsidRPr="007467F2">
        <w:tab/>
      </w:r>
      <w:r w:rsidRPr="007467F2">
        <w:tab/>
        <w:t>—</w:t>
      </w:r>
      <w:r w:rsidRPr="003E5D8C">
        <w:rPr>
          <w:rFonts w:ascii="Doulos SIL" w:hAnsi="Doulos SIL"/>
          <w:i/>
          <w:color w:val="0000FF"/>
        </w:rPr>
        <w:tab/>
        <w:t>ɛ:ⁿ</w:t>
      </w:r>
    </w:p>
    <w:p w14:paraId="76889626" w14:textId="77777777" w:rsidR="00B013A1" w:rsidRPr="003E5D8C" w:rsidRDefault="00B013A1" w:rsidP="00B013A1">
      <w:pPr>
        <w:pStyle w:val="example-Jamsay"/>
        <w:tabs>
          <w:tab w:val="clear" w:pos="720"/>
          <w:tab w:val="left" w:pos="2160"/>
          <w:tab w:val="left" w:pos="3510"/>
          <w:tab w:val="left" w:pos="4950"/>
        </w:tabs>
        <w:rPr>
          <w:rFonts w:ascii="Doulos SIL" w:hAnsi="Doulos SIL"/>
          <w:i/>
          <w:color w:val="0000FF"/>
        </w:rPr>
      </w:pPr>
      <w:r w:rsidRPr="007467F2">
        <w:tab/>
      </w:r>
      <w:r w:rsidRPr="007467F2">
        <w:tab/>
        <w:t>—</w:t>
      </w:r>
      <w:r w:rsidRPr="007467F2">
        <w:tab/>
        <w:t>—</w:t>
      </w:r>
    </w:p>
    <w:p w14:paraId="70F52657" w14:textId="77777777" w:rsidR="00B013A1" w:rsidRPr="003E5D8C" w:rsidRDefault="00B013A1" w:rsidP="00B013A1">
      <w:pPr>
        <w:pStyle w:val="example-Jamsay"/>
        <w:tabs>
          <w:tab w:val="clear" w:pos="720"/>
          <w:tab w:val="left" w:pos="2160"/>
          <w:tab w:val="left" w:pos="3510"/>
          <w:tab w:val="left" w:pos="4950"/>
        </w:tabs>
        <w:rPr>
          <w:rFonts w:ascii="Doulos SIL" w:hAnsi="Doulos SIL"/>
          <w:i/>
          <w:color w:val="0000FF"/>
        </w:rPr>
      </w:pPr>
      <w:r w:rsidRPr="007467F2">
        <w:tab/>
      </w:r>
      <w:r w:rsidRPr="007467F2">
        <w:tab/>
        <w:t>—</w:t>
      </w:r>
      <w:r w:rsidRPr="003E5D8C">
        <w:rPr>
          <w:rFonts w:ascii="Doulos SIL" w:hAnsi="Doulos SIL"/>
          <w:i/>
          <w:color w:val="0000FF"/>
        </w:rPr>
        <w:tab/>
        <w:t>i:ⁿ</w:t>
      </w:r>
      <w:r w:rsidRPr="003E5D8C">
        <w:rPr>
          <w:rFonts w:ascii="Doulos SIL" w:hAnsi="Doulos SIL"/>
          <w:i/>
          <w:color w:val="0000FF"/>
        </w:rPr>
        <w:tab/>
      </w:r>
    </w:p>
    <w:p w14:paraId="07CCBF3C" w14:textId="77777777" w:rsidR="00B013A1" w:rsidRPr="0050660B" w:rsidRDefault="00B013A1" w:rsidP="00B013A1"/>
    <w:p w14:paraId="54D11C5D" w14:textId="7E46FAA2" w:rsidR="00B013A1" w:rsidRPr="0050660B" w:rsidRDefault="00B013A1" w:rsidP="00B013A1">
      <w:r w:rsidRPr="003E5D8C">
        <w:rPr>
          <w:rFonts w:ascii="Doulos SIL" w:hAnsi="Doulos SIL"/>
          <w:i/>
          <w:color w:val="0000FF"/>
        </w:rPr>
        <w:t>jî:ⁿ</w:t>
      </w:r>
      <w:r w:rsidRPr="0050660B">
        <w:t xml:space="preserve"> </w:t>
      </w:r>
      <w:r w:rsidR="006F2285">
        <w:t>‘</w:t>
      </w:r>
      <w:r w:rsidRPr="0050660B">
        <w:t>odor</w:t>
      </w:r>
      <w:r w:rsidR="006F2285">
        <w:t>’</w:t>
      </w:r>
      <w:r w:rsidRPr="0050660B">
        <w:t xml:space="preserve">, </w:t>
      </w:r>
      <w:r w:rsidRPr="003E5D8C">
        <w:rPr>
          <w:rFonts w:ascii="Doulos SIL" w:hAnsi="Doulos SIL"/>
          <w:i/>
          <w:color w:val="0000FF"/>
        </w:rPr>
        <w:t>gí:ⁿ</w:t>
      </w:r>
      <w:r w:rsidRPr="0050660B">
        <w:t xml:space="preserve"> (or </w:t>
      </w:r>
      <w:r w:rsidRPr="003E5D8C">
        <w:rPr>
          <w:rFonts w:ascii="Doulos SIL" w:hAnsi="Doulos SIL"/>
          <w:i/>
          <w:color w:val="0000FF"/>
        </w:rPr>
        <w:t>gíyⁿ</w:t>
      </w:r>
      <w:r w:rsidRPr="0050660B">
        <w:t xml:space="preserve">) </w:t>
      </w:r>
      <w:r w:rsidR="006F2285">
        <w:t>‘</w:t>
      </w:r>
      <w:r w:rsidRPr="0050660B">
        <w:t>fart (noun)</w:t>
      </w:r>
      <w:r w:rsidR="006F2285">
        <w:t>’</w:t>
      </w:r>
      <w:r w:rsidRPr="0050660B">
        <w:t xml:space="preserve">, </w:t>
      </w:r>
      <w:r w:rsidRPr="003E5D8C">
        <w:rPr>
          <w:rFonts w:ascii="Doulos SIL" w:hAnsi="Doulos SIL"/>
          <w:i/>
          <w:color w:val="0000FF"/>
        </w:rPr>
        <w:t>cí:ⁿ</w:t>
      </w:r>
      <w:r w:rsidRPr="003E5D8C">
        <w:rPr>
          <w:rFonts w:ascii="Doulos SIL" w:hAnsi="Doulos SIL"/>
          <w:i/>
          <w:color w:val="0000FF"/>
        </w:rPr>
        <w:noBreakHyphen/>
        <w:t>cà:ⁿ</w:t>
      </w:r>
      <w:r w:rsidRPr="003E5D8C">
        <w:rPr>
          <w:rFonts w:ascii="Doulos SIL" w:hAnsi="Doulos SIL"/>
          <w:i/>
          <w:color w:val="0000FF"/>
        </w:rPr>
        <w:noBreakHyphen/>
        <w:t>cí:ⁿ</w:t>
      </w:r>
      <w:r w:rsidRPr="0050660B">
        <w:t xml:space="preserve"> </w:t>
      </w:r>
      <w:r w:rsidR="006F2285">
        <w:t>‘</w:t>
      </w:r>
      <w:r w:rsidRPr="0050660B">
        <w:t>creaking sound (onomatopoeic)</w:t>
      </w:r>
      <w:r w:rsidR="006F2285">
        <w:t>’</w:t>
      </w:r>
      <w:r w:rsidRPr="0050660B">
        <w:t xml:space="preserve">, </w:t>
      </w:r>
      <w:r w:rsidRPr="003E5D8C">
        <w:rPr>
          <w:rFonts w:ascii="Doulos SIL" w:hAnsi="Doulos SIL"/>
          <w:i/>
          <w:color w:val="0000FF"/>
        </w:rPr>
        <w:t>ɛ̀síⁿ→</w:t>
      </w:r>
      <w:r w:rsidRPr="0050660B">
        <w:t xml:space="preserve"> </w:t>
      </w:r>
      <w:r w:rsidR="006F2285">
        <w:t>‘</w:t>
      </w:r>
      <w:r w:rsidRPr="0050660B">
        <w:t>very much</w:t>
      </w:r>
      <w:r w:rsidR="006F2285">
        <w:t>’</w:t>
      </w:r>
      <w:r w:rsidRPr="0050660B">
        <w:t xml:space="preserve"> (intonational prolongation makes identification of phonological length impossible), </w:t>
      </w:r>
      <w:r w:rsidRPr="003E5D8C">
        <w:rPr>
          <w:rFonts w:ascii="Doulos SIL" w:hAnsi="Doulos SIL"/>
          <w:i/>
          <w:color w:val="0000FF"/>
        </w:rPr>
        <w:t>jí:ⁿ</w:t>
      </w:r>
      <w:r w:rsidRPr="003E5D8C">
        <w:rPr>
          <w:rFonts w:ascii="Doulos SIL" w:hAnsi="Doulos SIL"/>
          <w:i/>
          <w:color w:val="0000FF"/>
        </w:rPr>
        <w:noBreakHyphen/>
        <w:t>jà:ⁿ</w:t>
      </w:r>
      <w:r w:rsidRPr="0050660B">
        <w:t xml:space="preserve"> </w:t>
      </w:r>
      <w:r w:rsidR="006F2285">
        <w:t>‘</w:t>
      </w:r>
      <w:r w:rsidRPr="0050660B">
        <w:t>staggering or stumbling along</w:t>
      </w:r>
      <w:r w:rsidR="006F2285">
        <w:t>’</w:t>
      </w:r>
      <w:r w:rsidRPr="0050660B">
        <w:t xml:space="preserve"> (expressive adverb</w:t>
      </w:r>
      <w:r w:rsidR="00FA73B5">
        <w:t>ial</w:t>
      </w:r>
      <w:r w:rsidRPr="0050660B">
        <w:t xml:space="preserve">), </w:t>
      </w:r>
      <w:r w:rsidRPr="003E5D8C">
        <w:rPr>
          <w:rFonts w:ascii="Doulos SIL" w:hAnsi="Doulos SIL"/>
          <w:i/>
          <w:color w:val="0000FF"/>
        </w:rPr>
        <w:t xml:space="preserve">sî:ⁿ </w:t>
      </w:r>
      <w:r w:rsidR="006F2285">
        <w:t>‘</w:t>
      </w:r>
      <w:r w:rsidRPr="0050660B">
        <w:t>liquid animal fat (for sauce)</w:t>
      </w:r>
      <w:r w:rsidR="006F2285">
        <w:t>’</w:t>
      </w:r>
      <w:r w:rsidRPr="0050660B">
        <w:t>.</w:t>
      </w:r>
    </w:p>
    <w:p w14:paraId="753A0522" w14:textId="30FD661C" w:rsidR="00B013A1" w:rsidRPr="0050660B" w:rsidRDefault="00B013A1" w:rsidP="00B013A1">
      <w:r w:rsidRPr="003E5D8C">
        <w:rPr>
          <w:rFonts w:ascii="Doulos SIL" w:hAnsi="Doulos SIL"/>
          <w:i/>
          <w:color w:val="0000FF"/>
        </w:rPr>
        <w:tab/>
        <w:t>sǔ:ⁿ súⁿ</w:t>
      </w:r>
      <w:r w:rsidRPr="0050660B">
        <w:t xml:space="preserve"> </w:t>
      </w:r>
      <w:r w:rsidR="006F2285">
        <w:t>‘</w:t>
      </w:r>
      <w:r w:rsidRPr="0050660B">
        <w:t>breathe</w:t>
      </w:r>
      <w:r w:rsidR="006F2285">
        <w:t>’</w:t>
      </w:r>
      <w:r w:rsidRPr="0050660B">
        <w:t>.</w:t>
      </w:r>
    </w:p>
    <w:p w14:paraId="4DE3D207" w14:textId="281CE0F6" w:rsidR="00B013A1" w:rsidRPr="0050660B" w:rsidRDefault="00B013A1" w:rsidP="00B013A1">
      <w:r w:rsidRPr="0050660B">
        <w:tab/>
      </w:r>
      <w:r w:rsidRPr="003E5D8C">
        <w:rPr>
          <w:rFonts w:ascii="Doulos SIL" w:hAnsi="Doulos SIL"/>
          <w:i/>
          <w:color w:val="0000FF"/>
        </w:rPr>
        <w:t>kɔ́:ⁿ</w:t>
      </w:r>
      <w:r w:rsidRPr="0050660B">
        <w:t xml:space="preserve"> </w:t>
      </w:r>
      <w:r w:rsidR="006F2285">
        <w:t>‘</w:t>
      </w:r>
      <w:r w:rsidRPr="0050660B">
        <w:t>possession (of someone)</w:t>
      </w:r>
      <w:r w:rsidR="006F2285">
        <w:t>’</w:t>
      </w:r>
      <w:r w:rsidRPr="0050660B">
        <w:t xml:space="preserve">; </w:t>
      </w:r>
      <w:r w:rsidRPr="003E5D8C">
        <w:rPr>
          <w:rFonts w:ascii="Doulos SIL" w:hAnsi="Doulos SIL"/>
          <w:i/>
          <w:color w:val="0000FF"/>
        </w:rPr>
        <w:t>jɔ̂:ⁿ jɔ́ⁿ</w:t>
      </w:r>
      <w:r w:rsidRPr="0050660B">
        <w:t xml:space="preserve"> </w:t>
      </w:r>
      <w:r w:rsidR="006F2285">
        <w:t>‘</w:t>
      </w:r>
      <w:r w:rsidRPr="0050660B">
        <w:t>make a criticism</w:t>
      </w:r>
      <w:r w:rsidR="006F2285">
        <w:t>’</w:t>
      </w:r>
      <w:r w:rsidRPr="0050660B">
        <w:t>.</w:t>
      </w:r>
    </w:p>
    <w:p w14:paraId="37FD26F1" w14:textId="60DF5CC2" w:rsidR="00B013A1" w:rsidRPr="0050660B" w:rsidRDefault="00B013A1" w:rsidP="00B013A1">
      <w:r w:rsidRPr="0050660B">
        <w:tab/>
      </w:r>
      <w:r w:rsidRPr="003E5D8C">
        <w:rPr>
          <w:rFonts w:ascii="Doulos SIL" w:hAnsi="Doulos SIL"/>
          <w:i/>
          <w:color w:val="0000FF"/>
        </w:rPr>
        <w:t>cɛ̂:ⁿ</w:t>
      </w:r>
      <w:r w:rsidRPr="0050660B">
        <w:t xml:space="preserve"> </w:t>
      </w:r>
      <w:r w:rsidR="006F2285">
        <w:t>‘</w:t>
      </w:r>
      <w:r w:rsidRPr="0050660B">
        <w:t>inheritance</w:t>
      </w:r>
      <w:r w:rsidR="006F2285">
        <w:t>’</w:t>
      </w:r>
      <w:r w:rsidRPr="0050660B">
        <w:t>.</w:t>
      </w:r>
    </w:p>
    <w:p w14:paraId="05CBC193" w14:textId="7F50E7BC" w:rsidR="00B013A1" w:rsidRPr="0050660B" w:rsidRDefault="00B013A1" w:rsidP="00B013A1">
      <w:r w:rsidRPr="0050660B">
        <w:tab/>
      </w:r>
      <w:r w:rsidRPr="003E5D8C">
        <w:rPr>
          <w:rFonts w:ascii="Doulos SIL" w:hAnsi="Doulos SIL"/>
          <w:i/>
          <w:color w:val="0000FF"/>
        </w:rPr>
        <w:t>aⁿ</w:t>
      </w:r>
      <w:r w:rsidRPr="0050660B">
        <w:t xml:space="preserve"> and </w:t>
      </w:r>
      <w:r w:rsidRPr="003E5D8C">
        <w:rPr>
          <w:rFonts w:ascii="Doulos SIL" w:hAnsi="Doulos SIL"/>
          <w:i/>
          <w:color w:val="0000FF"/>
        </w:rPr>
        <w:t>a:ⁿ</w:t>
      </w:r>
      <w:r w:rsidRPr="0050660B">
        <w:t xml:space="preserve"> : </w:t>
      </w:r>
      <w:r w:rsidRPr="003E5D8C">
        <w:rPr>
          <w:rFonts w:ascii="Doulos SIL" w:hAnsi="Doulos SIL"/>
          <w:i/>
          <w:color w:val="0000FF"/>
        </w:rPr>
        <w:noBreakHyphen/>
        <w:t>kǎ:ⁿ</w:t>
      </w:r>
      <w:r w:rsidRPr="0050660B">
        <w:t xml:space="preserve"> </w:t>
      </w:r>
      <w:r w:rsidR="006F2285">
        <w:t>‘</w:t>
      </w:r>
      <w:r w:rsidRPr="0050660B">
        <w:t>doers</w:t>
      </w:r>
      <w:r w:rsidR="006F2285">
        <w:t>’</w:t>
      </w:r>
      <w:r w:rsidRPr="0050660B">
        <w:t xml:space="preserve"> (agentive) as in </w:t>
      </w:r>
      <w:r w:rsidRPr="003E5D8C">
        <w:rPr>
          <w:rFonts w:ascii="Doulos SIL" w:hAnsi="Doulos SIL"/>
          <w:i/>
          <w:color w:val="0000FF"/>
        </w:rPr>
        <w:t>sìrdì</w:t>
      </w:r>
      <w:r w:rsidRPr="003E5D8C">
        <w:rPr>
          <w:rFonts w:ascii="Doulos SIL" w:hAnsi="Doulos SIL"/>
          <w:i/>
          <w:color w:val="0000FF"/>
        </w:rPr>
        <w:noBreakHyphen/>
        <w:t>kǎ:ⁿ</w:t>
      </w:r>
      <w:r w:rsidRPr="0050660B">
        <w:t xml:space="preserve"> </w:t>
      </w:r>
      <w:r w:rsidR="006F2285">
        <w:t>‘</w:t>
      </w:r>
      <w:r w:rsidRPr="0050660B">
        <w:t>magicians</w:t>
      </w:r>
      <w:r w:rsidR="006F2285">
        <w:t>’</w:t>
      </w:r>
      <w:r w:rsidRPr="0050660B">
        <w:t xml:space="preserve">; </w:t>
      </w:r>
      <w:r w:rsidRPr="003E5D8C">
        <w:rPr>
          <w:rFonts w:ascii="Doulos SIL" w:hAnsi="Doulos SIL"/>
          <w:i/>
          <w:color w:val="0000FF"/>
        </w:rPr>
        <w:t>gǎ:ⁿ</w:t>
      </w:r>
      <w:r w:rsidRPr="0050660B">
        <w:t xml:space="preserve"> </w:t>
      </w:r>
      <w:r w:rsidR="006F2285">
        <w:t>‘</w:t>
      </w:r>
      <w:r w:rsidR="00FA73B5">
        <w:t>put-</w:t>
      </w:r>
      <w:r w:rsidRPr="0050660B">
        <w:t>ers</w:t>
      </w:r>
      <w:r w:rsidR="006F2285">
        <w:t>’</w:t>
      </w:r>
      <w:r w:rsidRPr="0050660B">
        <w:t xml:space="preserve"> (agentive) as in </w:t>
      </w:r>
      <w:r w:rsidRPr="003E5D8C">
        <w:rPr>
          <w:rFonts w:ascii="Doulos SIL" w:hAnsi="Doulos SIL"/>
          <w:i/>
          <w:color w:val="0000FF"/>
        </w:rPr>
        <w:t>yù:rù</w:t>
      </w:r>
      <w:r w:rsidRPr="003E5D8C">
        <w:rPr>
          <w:rFonts w:ascii="Doulos SIL" w:hAnsi="Doulos SIL"/>
          <w:i/>
          <w:color w:val="0000FF"/>
        </w:rPr>
        <w:noBreakHyphen/>
        <w:t>gǎ:ⁿ</w:t>
      </w:r>
      <w:r w:rsidRPr="0050660B">
        <w:t xml:space="preserve"> </w:t>
      </w:r>
      <w:r w:rsidR="006F2285">
        <w:t>‘</w:t>
      </w:r>
      <w:r w:rsidRPr="0050660B">
        <w:t>fortune</w:t>
      </w:r>
      <w:r w:rsidRPr="00EF44F9">
        <w:t>-t</w:t>
      </w:r>
      <w:r w:rsidRPr="0050660B">
        <w:t>ellers who analyse fox tracks</w:t>
      </w:r>
      <w:r w:rsidR="006F2285">
        <w:t>’</w:t>
      </w:r>
      <w:r w:rsidRPr="0050660B">
        <w:t xml:space="preserve">, </w:t>
      </w:r>
      <w:r w:rsidRPr="003E5D8C">
        <w:rPr>
          <w:rFonts w:ascii="Doulos SIL" w:hAnsi="Doulos SIL"/>
          <w:i/>
          <w:color w:val="0000FF"/>
        </w:rPr>
        <w:t>páⁿ</w:t>
      </w:r>
      <w:r w:rsidRPr="0050660B">
        <w:t xml:space="preserve"> </w:t>
      </w:r>
      <w:r w:rsidR="006F2285">
        <w:t>‘</w:t>
      </w:r>
      <w:r w:rsidRPr="0050660B">
        <w:t>take (a step)</w:t>
      </w:r>
      <w:r w:rsidR="006F2285">
        <w:t>’</w:t>
      </w:r>
      <w:r w:rsidRPr="0050660B">
        <w:t xml:space="preserve">, </w:t>
      </w:r>
      <w:r w:rsidRPr="003E5D8C">
        <w:rPr>
          <w:rFonts w:ascii="Doulos SIL" w:hAnsi="Doulos SIL"/>
          <w:i/>
          <w:color w:val="0000FF"/>
        </w:rPr>
        <w:t>àjǎyⁿ jáⁿ</w:t>
      </w:r>
      <w:r w:rsidRPr="0050660B">
        <w:t xml:space="preserve"> </w:t>
      </w:r>
      <w:r w:rsidR="006F2285">
        <w:t>‘</w:t>
      </w:r>
      <w:r w:rsidRPr="0050660B">
        <w:t>sow (seeds) in a pit with manure</w:t>
      </w:r>
      <w:r w:rsidR="006F2285">
        <w:t>’</w:t>
      </w:r>
      <w:r w:rsidRPr="0050660B">
        <w:t>.</w:t>
      </w:r>
    </w:p>
    <w:p w14:paraId="74CDC598" w14:textId="77777777" w:rsidR="00B013A1" w:rsidRPr="0050660B" w:rsidRDefault="00B013A1" w:rsidP="00B013A1"/>
    <w:p w14:paraId="152243F8" w14:textId="77777777" w:rsidR="00B013A1" w:rsidRPr="0050660B" w:rsidRDefault="00B013A1" w:rsidP="00B013A1"/>
    <w:p w14:paraId="5E963C5C" w14:textId="77777777" w:rsidR="00B013A1" w:rsidRPr="007467F2" w:rsidRDefault="00B013A1" w:rsidP="00482A50">
      <w:pPr>
        <w:pStyle w:val="Heading3"/>
      </w:pPr>
      <w:bookmarkStart w:id="329" w:name="_Toc508942613"/>
      <w:bookmarkStart w:id="330" w:name="_Toc508943213"/>
      <w:bookmarkStart w:id="331" w:name="_Toc509043679"/>
      <w:bookmarkStart w:id="332" w:name="_Toc12947936"/>
      <w:bookmarkStart w:id="333" w:name="_Toc12948085"/>
      <w:bookmarkStart w:id="334" w:name="_Toc12948258"/>
      <w:bookmarkStart w:id="335" w:name="_Toc12948461"/>
      <w:bookmarkStart w:id="336" w:name="_Toc78358741"/>
      <w:bookmarkStart w:id="337" w:name="_Toc297637599"/>
      <w:r w:rsidRPr="007467F2">
        <w:t>Initial vowels</w:t>
      </w:r>
      <w:bookmarkEnd w:id="329"/>
      <w:bookmarkEnd w:id="330"/>
      <w:bookmarkEnd w:id="331"/>
      <w:bookmarkEnd w:id="332"/>
      <w:bookmarkEnd w:id="333"/>
      <w:bookmarkEnd w:id="334"/>
      <w:bookmarkEnd w:id="335"/>
      <w:bookmarkEnd w:id="336"/>
      <w:bookmarkEnd w:id="337"/>
    </w:p>
    <w:p w14:paraId="44968943" w14:textId="53CBD8FD" w:rsidR="00B013A1" w:rsidRPr="00F274C1" w:rsidRDefault="00B013A1" w:rsidP="00B013A1">
      <w:r w:rsidRPr="00F274C1">
        <w:t xml:space="preserve">Words may begin with any oral vowel quality. Examples are </w:t>
      </w:r>
      <w:r w:rsidRPr="003E5D8C">
        <w:rPr>
          <w:rFonts w:ascii="Doulos SIL" w:hAnsi="Doulos SIL"/>
          <w:i/>
          <w:color w:val="0000FF"/>
        </w:rPr>
        <w:t>árwú</w:t>
      </w:r>
      <w:r w:rsidRPr="00F274C1">
        <w:t xml:space="preserve"> </w:t>
      </w:r>
      <w:r w:rsidR="006F2285">
        <w:t>‘</w:t>
      </w:r>
      <w:r w:rsidRPr="00F274C1">
        <w:t>thunder (verb)</w:t>
      </w:r>
      <w:r w:rsidR="006F2285">
        <w:t>’</w:t>
      </w:r>
      <w:r w:rsidRPr="00F274C1">
        <w:t xml:space="preserve">, </w:t>
      </w:r>
      <w:r w:rsidRPr="003E5D8C">
        <w:rPr>
          <w:rFonts w:ascii="Doulos SIL" w:hAnsi="Doulos SIL"/>
          <w:i/>
          <w:color w:val="0000FF"/>
        </w:rPr>
        <w:t>ɛ́wⁿɛ̀y</w:t>
      </w:r>
      <w:r w:rsidRPr="00F274C1">
        <w:t xml:space="preserve"> </w:t>
      </w:r>
      <w:r w:rsidR="006F2285">
        <w:t>‘</w:t>
      </w:r>
      <w:r w:rsidRPr="00F274C1">
        <w:t>milk</w:t>
      </w:r>
      <w:r w:rsidR="006F2285">
        <w:t>’</w:t>
      </w:r>
      <w:r w:rsidRPr="00F274C1">
        <w:t xml:space="preserve">, </w:t>
      </w:r>
      <w:r w:rsidRPr="003E5D8C">
        <w:rPr>
          <w:rFonts w:ascii="Doulos SIL" w:hAnsi="Doulos SIL"/>
          <w:i/>
          <w:color w:val="0000FF"/>
        </w:rPr>
        <w:t>éw</w:t>
      </w:r>
      <w:r w:rsidRPr="005F1A57">
        <w:rPr>
          <w:rFonts w:ascii="Doulos SIL" w:hAnsi="Doulos SIL"/>
          <w:i/>
          <w:color w:val="0000FF"/>
        </w:rPr>
        <w:noBreakHyphen/>
      </w:r>
      <w:r w:rsidRPr="003E5D8C">
        <w:rPr>
          <w:rFonts w:ascii="Doulos SIL" w:hAnsi="Doulos SIL"/>
          <w:i/>
          <w:color w:val="0000FF"/>
        </w:rPr>
        <w:t>yé</w:t>
      </w:r>
      <w:r w:rsidRPr="00F274C1">
        <w:t xml:space="preserve"> </w:t>
      </w:r>
      <w:r w:rsidR="006F2285">
        <w:t>‘</w:t>
      </w:r>
      <w:r w:rsidRPr="00F274C1">
        <w:t>sit</w:t>
      </w:r>
      <w:r w:rsidR="006F2285">
        <w:t>’</w:t>
      </w:r>
      <w:r w:rsidRPr="00F274C1">
        <w:t xml:space="preserve">, </w:t>
      </w:r>
      <w:r w:rsidRPr="003E5D8C">
        <w:rPr>
          <w:rFonts w:ascii="Doulos SIL" w:hAnsi="Doulos SIL"/>
          <w:i/>
          <w:color w:val="0000FF"/>
        </w:rPr>
        <w:t>ósù</w:t>
      </w:r>
      <w:r w:rsidRPr="00F274C1">
        <w:t xml:space="preserve"> </w:t>
      </w:r>
      <w:r w:rsidR="006F2285">
        <w:t>‘</w:t>
      </w:r>
      <w:r w:rsidRPr="00F274C1">
        <w:t>road</w:t>
      </w:r>
      <w:r w:rsidR="006F2285">
        <w:t>’</w:t>
      </w:r>
      <w:r w:rsidRPr="003E5D8C">
        <w:rPr>
          <w:rFonts w:ascii="Doulos SIL" w:hAnsi="Doulos SIL"/>
          <w:i/>
          <w:color w:val="0000FF"/>
        </w:rPr>
        <w:t>, ùsú</w:t>
      </w:r>
      <w:r w:rsidRPr="00F274C1">
        <w:t xml:space="preserve"> </w:t>
      </w:r>
      <w:r w:rsidR="006F2285">
        <w:t>‘</w:t>
      </w:r>
      <w:r w:rsidRPr="00F274C1">
        <w:t>sun</w:t>
      </w:r>
      <w:r w:rsidR="006F2285">
        <w:t>’</w:t>
      </w:r>
      <w:r w:rsidRPr="00F274C1">
        <w:t xml:space="preserve">, </w:t>
      </w:r>
      <w:r w:rsidRPr="003E5D8C">
        <w:rPr>
          <w:rFonts w:ascii="Doulos SIL" w:hAnsi="Doulos SIL"/>
          <w:i/>
          <w:color w:val="0000FF"/>
        </w:rPr>
        <w:t>ìrɛ̌y</w:t>
      </w:r>
      <w:r w:rsidRPr="00F274C1">
        <w:t xml:space="preserve"> </w:t>
      </w:r>
      <w:r w:rsidR="006F2285">
        <w:t>‘</w:t>
      </w:r>
      <w:r w:rsidRPr="00F274C1">
        <w:t>ripe</w:t>
      </w:r>
      <w:r w:rsidR="006F2285">
        <w:t>’</w:t>
      </w:r>
      <w:r w:rsidRPr="00F274C1">
        <w:t xml:space="preserve">, </w:t>
      </w:r>
      <w:r w:rsidRPr="003E5D8C">
        <w:rPr>
          <w:rFonts w:ascii="Doulos SIL" w:hAnsi="Doulos SIL"/>
          <w:i/>
          <w:color w:val="0000FF"/>
        </w:rPr>
        <w:t>ɔ̀rú</w:t>
      </w:r>
      <w:r w:rsidRPr="00F274C1">
        <w:t xml:space="preserve"> </w:t>
      </w:r>
      <w:r w:rsidR="006F2285">
        <w:t>‘</w:t>
      </w:r>
      <w:r w:rsidRPr="00F274C1">
        <w:t>fresh</w:t>
      </w:r>
      <w:r w:rsidR="006F2285">
        <w:t>’</w:t>
      </w:r>
      <w:r w:rsidRPr="00F274C1">
        <w:t xml:space="preserve">. Long vowels are uncommon but attested: </w:t>
      </w:r>
      <w:r w:rsidRPr="003E5D8C">
        <w:rPr>
          <w:rFonts w:ascii="Doulos SIL" w:hAnsi="Doulos SIL"/>
          <w:i/>
          <w:color w:val="0000FF"/>
        </w:rPr>
        <w:t>í:rⁿɛ́y</w:t>
      </w:r>
      <w:r w:rsidRPr="00F274C1">
        <w:t xml:space="preserve"> </w:t>
      </w:r>
      <w:r w:rsidR="006F2285">
        <w:t>‘</w:t>
      </w:r>
      <w:r w:rsidRPr="00F274C1">
        <w:t>iron</w:t>
      </w:r>
      <w:r w:rsidR="006F2285">
        <w:t>’</w:t>
      </w:r>
      <w:r w:rsidR="00D620E9">
        <w:t>.</w:t>
      </w:r>
    </w:p>
    <w:p w14:paraId="5E1CA222" w14:textId="77777777" w:rsidR="00B013A1" w:rsidRPr="00F274C1" w:rsidRDefault="00B013A1" w:rsidP="00B013A1"/>
    <w:p w14:paraId="0B84E78B" w14:textId="77777777" w:rsidR="00B013A1" w:rsidRPr="00F274C1" w:rsidRDefault="00B013A1" w:rsidP="00B013A1"/>
    <w:p w14:paraId="04B37646" w14:textId="77777777" w:rsidR="00B013A1" w:rsidRPr="007467F2" w:rsidRDefault="00B013A1" w:rsidP="00482A50">
      <w:pPr>
        <w:pStyle w:val="Heading3"/>
      </w:pPr>
      <w:bookmarkStart w:id="338" w:name="_Toc508942614"/>
      <w:bookmarkStart w:id="339" w:name="_Toc508943214"/>
      <w:bookmarkStart w:id="340" w:name="_Toc509043680"/>
      <w:bookmarkStart w:id="341" w:name="_Toc12947937"/>
      <w:bookmarkStart w:id="342" w:name="_Toc12948086"/>
      <w:bookmarkStart w:id="343" w:name="_Toc12948259"/>
      <w:bookmarkStart w:id="344" w:name="_Toc12948462"/>
      <w:bookmarkStart w:id="345" w:name="_Toc78358742"/>
      <w:bookmarkStart w:id="346" w:name="_Toc297637600"/>
      <w:r w:rsidRPr="007467F2">
        <w:t>Stem</w:t>
      </w:r>
      <w:r w:rsidRPr="00EF44F9">
        <w:t>-f</w:t>
      </w:r>
      <w:r w:rsidRPr="007467F2">
        <w:t>inal vowels</w:t>
      </w:r>
      <w:bookmarkEnd w:id="338"/>
      <w:bookmarkEnd w:id="339"/>
      <w:bookmarkEnd w:id="340"/>
      <w:bookmarkEnd w:id="341"/>
      <w:bookmarkEnd w:id="342"/>
      <w:bookmarkEnd w:id="343"/>
      <w:bookmarkEnd w:id="344"/>
      <w:bookmarkEnd w:id="345"/>
      <w:bookmarkEnd w:id="346"/>
    </w:p>
    <w:p w14:paraId="73CD0670" w14:textId="15121CBA" w:rsidR="00B013A1" w:rsidRPr="00F274C1" w:rsidRDefault="00B013A1" w:rsidP="00B013A1">
      <w:r w:rsidRPr="00F274C1">
        <w:t xml:space="preserve">A fairly large number of nouns end in a long vowel, often with a &lt;HL&gt; or &lt;LHL&gt; tone: </w:t>
      </w:r>
      <w:r w:rsidRPr="003E5D8C">
        <w:rPr>
          <w:rFonts w:ascii="Doulos SIL" w:hAnsi="Doulos SIL"/>
          <w:i/>
          <w:color w:val="0000FF"/>
        </w:rPr>
        <w:t>nàwⁿâ:</w:t>
      </w:r>
      <w:r w:rsidRPr="00F274C1">
        <w:t xml:space="preserve"> </w:t>
      </w:r>
      <w:r w:rsidR="006F2285">
        <w:t>‘</w:t>
      </w:r>
      <w:r w:rsidRPr="00F274C1">
        <w:t>meat</w:t>
      </w:r>
      <w:r w:rsidR="006F2285">
        <w:t>’</w:t>
      </w:r>
      <w:r w:rsidRPr="003E5D8C">
        <w:rPr>
          <w:rFonts w:ascii="Doulos SIL" w:hAnsi="Doulos SIL"/>
          <w:i/>
          <w:color w:val="0000FF"/>
        </w:rPr>
        <w:t>, lɛ̀mdɛ̂:</w:t>
      </w:r>
      <w:r w:rsidRPr="00F274C1">
        <w:t xml:space="preserve"> </w:t>
      </w:r>
      <w:r w:rsidR="006F2285">
        <w:t>‘</w:t>
      </w:r>
      <w:r w:rsidRPr="00F274C1">
        <w:t>tongue</w:t>
      </w:r>
      <w:r w:rsidR="006F2285">
        <w:t>’</w:t>
      </w:r>
    </w:p>
    <w:p w14:paraId="1B7CDA92" w14:textId="77777777" w:rsidR="00B013A1" w:rsidRPr="00F274C1" w:rsidRDefault="00B013A1" w:rsidP="00B013A1"/>
    <w:p w14:paraId="1FD9CB76" w14:textId="77777777" w:rsidR="00B013A1" w:rsidRPr="00F274C1" w:rsidRDefault="00B013A1" w:rsidP="00B013A1"/>
    <w:p w14:paraId="015F3F18" w14:textId="45337C62" w:rsidR="00B013A1" w:rsidRPr="007467F2" w:rsidRDefault="00D620E9" w:rsidP="00482A50">
      <w:pPr>
        <w:pStyle w:val="Heading3"/>
      </w:pPr>
      <w:bookmarkStart w:id="347" w:name="_Toc508942615"/>
      <w:bookmarkStart w:id="348" w:name="_Toc508943215"/>
      <w:bookmarkStart w:id="349" w:name="_Toc509043681"/>
      <w:bookmarkStart w:id="350" w:name="_Toc12947938"/>
      <w:bookmarkStart w:id="351" w:name="_Toc12948087"/>
      <w:bookmarkStart w:id="352" w:name="_Toc12948260"/>
      <w:bookmarkStart w:id="353" w:name="_Toc12948463"/>
      <w:bookmarkStart w:id="354" w:name="_Toc78358743"/>
      <w:bookmarkStart w:id="355" w:name="_Toc297637601"/>
      <w:r>
        <w:t>Vowel</w:t>
      </w:r>
      <w:r w:rsidR="00B013A1" w:rsidRPr="007467F2">
        <w:t xml:space="preserve"> harmony</w:t>
      </w:r>
      <w:bookmarkEnd w:id="347"/>
      <w:bookmarkEnd w:id="348"/>
      <w:bookmarkEnd w:id="349"/>
      <w:bookmarkEnd w:id="350"/>
      <w:bookmarkEnd w:id="351"/>
      <w:bookmarkEnd w:id="352"/>
      <w:bookmarkEnd w:id="353"/>
      <w:bookmarkEnd w:id="354"/>
      <w:bookmarkEnd w:id="355"/>
    </w:p>
    <w:p w14:paraId="3E042B4C" w14:textId="74296930" w:rsidR="00B013A1" w:rsidRPr="000B43FA" w:rsidRDefault="00B013A1" w:rsidP="00B013A1">
      <w:r w:rsidRPr="000B43FA">
        <w:t>The active vowel</w:t>
      </w:r>
      <w:r w:rsidRPr="00EF44F9">
        <w:t>-h</w:t>
      </w:r>
      <w:r w:rsidRPr="000B43FA">
        <w:t>armonic sets in Dogon languages are {</w:t>
      </w:r>
      <w:r w:rsidRPr="003E5D8C">
        <w:rPr>
          <w:rFonts w:ascii="Doulos SIL" w:hAnsi="Doulos SIL"/>
          <w:i/>
          <w:color w:val="0000FF"/>
        </w:rPr>
        <w:t>ɛ ɔ</w:t>
      </w:r>
      <w:r w:rsidRPr="000B43FA">
        <w:t>} versus {</w:t>
      </w:r>
      <w:r w:rsidRPr="003E5D8C">
        <w:rPr>
          <w:rFonts w:ascii="Doulos SIL" w:hAnsi="Doulos SIL"/>
          <w:i/>
          <w:color w:val="0000FF"/>
        </w:rPr>
        <w:t>e o</w:t>
      </w:r>
      <w:r w:rsidRPr="000B43FA">
        <w:t xml:space="preserve">}, whether analysed in terms of relative height or in terms of the feature </w:t>
      </w:r>
      <w:r w:rsidRPr="00EF44F9">
        <w:t>[±</w:t>
      </w:r>
      <w:r w:rsidRPr="000B43FA">
        <w:t>AT</w:t>
      </w:r>
      <w:r w:rsidRPr="00EF44F9">
        <w:t>R]</w:t>
      </w:r>
      <w:r w:rsidRPr="000B43FA">
        <w:t>. Typically vowels from the same set may co</w:t>
      </w:r>
      <w:r w:rsidRPr="00EF44F9">
        <w:t>-o</w:t>
      </w:r>
      <w:r w:rsidRPr="000B43FA">
        <w:t>ccur, but mixing the two sets (especially within an unsegmentable stem) is not allowed. High vowels {</w:t>
      </w:r>
      <w:r w:rsidRPr="003E5D8C">
        <w:rPr>
          <w:rFonts w:ascii="Doulos SIL" w:hAnsi="Doulos SIL"/>
          <w:i/>
          <w:color w:val="0000FF"/>
        </w:rPr>
        <w:t>i u</w:t>
      </w:r>
      <w:r w:rsidRPr="000B43FA">
        <w:t xml:space="preserve">} are extraharmonic and may combine with vowels of either </w:t>
      </w:r>
      <w:r w:rsidR="00D620E9">
        <w:t xml:space="preserve">set, while the relationship of </w:t>
      </w:r>
      <w:r w:rsidRPr="00827F9D">
        <w:rPr>
          <w:rFonts w:ascii="Doulos SIL" w:hAnsi="Doulos SIL"/>
          <w:i/>
          <w:color w:val="0000FF"/>
        </w:rPr>
        <w:t>a</w:t>
      </w:r>
      <w:r w:rsidRPr="000B43FA">
        <w:t xml:space="preserve"> to the harmonic sets is variable. The languages differ as to whether vowel harmony extends through to the end of words (i.e. from stem or suffix, or vice</w:t>
      </w:r>
      <w:r w:rsidRPr="00EF44F9">
        <w:t>-v</w:t>
      </w:r>
      <w:r w:rsidRPr="000B43FA">
        <w:t>ersa). In compounds, each stem may have its own harmonic character. Since nouns and adjectives have little suffixal morphology, the issues generally apply only to verbal derivation and inflection.</w:t>
      </w:r>
    </w:p>
    <w:p w14:paraId="40FDE990" w14:textId="04ABBFB0" w:rsidR="00B013A1" w:rsidRPr="000B43FA" w:rsidRDefault="00B013A1" w:rsidP="00B013A1">
      <w:r w:rsidRPr="000B43FA">
        <w:tab/>
        <w:t>In BenT, uncompounded stems of all word</w:t>
      </w:r>
      <w:r w:rsidRPr="00EF44F9">
        <w:t>-c</w:t>
      </w:r>
      <w:r w:rsidRPr="000B43FA">
        <w:t>lasses respect harmony at the lexical level and do not mix the two active sets. To a large extent this is a trivial consequence of the strong preference for repeating the same mid</w:t>
      </w:r>
      <w:r w:rsidRPr="00EF44F9">
        <w:t>-h</w:t>
      </w:r>
      <w:r w:rsidRPr="000B43FA">
        <w:t xml:space="preserve">eight vowel quality across a stem, as in </w:t>
      </w:r>
      <w:r w:rsidRPr="003E5D8C">
        <w:rPr>
          <w:rFonts w:ascii="Doulos SIL" w:hAnsi="Doulos SIL"/>
          <w:i/>
          <w:color w:val="0000FF"/>
        </w:rPr>
        <w:t>jɛ́mbɛ́</w:t>
      </w:r>
      <w:r w:rsidRPr="000B43FA">
        <w:t xml:space="preserve"> </w:t>
      </w:r>
      <w:r w:rsidR="006F2285">
        <w:t>‘</w:t>
      </w:r>
      <w:r w:rsidRPr="000B43FA">
        <w:t>bag</w:t>
      </w:r>
      <w:r w:rsidR="006F2285">
        <w:t>’</w:t>
      </w:r>
      <w:r w:rsidRPr="000B43FA">
        <w:t xml:space="preserve">, </w:t>
      </w:r>
      <w:r w:rsidRPr="003E5D8C">
        <w:rPr>
          <w:rFonts w:ascii="Doulos SIL" w:hAnsi="Doulos SIL"/>
          <w:i/>
          <w:color w:val="0000FF"/>
        </w:rPr>
        <w:t>cé:lé</w:t>
      </w:r>
      <w:r w:rsidRPr="000B43FA">
        <w:t xml:space="preserve"> </w:t>
      </w:r>
      <w:r w:rsidR="006F2285">
        <w:t>‘</w:t>
      </w:r>
      <w:r w:rsidRPr="000B43FA">
        <w:t>do well</w:t>
      </w:r>
      <w:r w:rsidR="006F2285">
        <w:t>’</w:t>
      </w:r>
      <w:r w:rsidRPr="000B43FA">
        <w:t xml:space="preserve">, </w:t>
      </w:r>
      <w:r w:rsidRPr="003E5D8C">
        <w:rPr>
          <w:rFonts w:ascii="Doulos SIL" w:hAnsi="Doulos SIL"/>
          <w:i/>
          <w:color w:val="0000FF"/>
        </w:rPr>
        <w:t>sɔ́rɔ́</w:t>
      </w:r>
      <w:r w:rsidRPr="000B43FA">
        <w:t xml:space="preserve"> </w:t>
      </w:r>
      <w:r w:rsidR="006F2285">
        <w:t>‘</w:t>
      </w:r>
      <w:r w:rsidRPr="000B43FA">
        <w:t>sprinkle</w:t>
      </w:r>
      <w:r w:rsidR="006F2285">
        <w:t>’</w:t>
      </w:r>
      <w:r w:rsidRPr="000B43FA">
        <w:t xml:space="preserve">, and </w:t>
      </w:r>
      <w:r w:rsidRPr="003E5D8C">
        <w:rPr>
          <w:rFonts w:ascii="Doulos SIL" w:hAnsi="Doulos SIL"/>
          <w:i/>
          <w:color w:val="0000FF"/>
        </w:rPr>
        <w:t>dòsó</w:t>
      </w:r>
      <w:r w:rsidRPr="000B43FA">
        <w:t xml:space="preserve"> </w:t>
      </w:r>
      <w:r w:rsidR="006F2285">
        <w:t>‘</w:t>
      </w:r>
      <w:r w:rsidRPr="000B43FA">
        <w:t>(rain) strike</w:t>
      </w:r>
      <w:r w:rsidR="006F2285">
        <w:t>’</w:t>
      </w:r>
      <w:r w:rsidRPr="000B43FA">
        <w:t>. In oth</w:t>
      </w:r>
      <w:r w:rsidR="00D620E9">
        <w:t xml:space="preserve">er words, even combinations of </w:t>
      </w:r>
      <w:r w:rsidRPr="00827F9D">
        <w:rPr>
          <w:rFonts w:ascii="Doulos SIL" w:hAnsi="Doulos SIL"/>
          <w:i/>
          <w:color w:val="0000FF"/>
        </w:rPr>
        <w:t>ɛ</w:t>
      </w:r>
      <w:r w:rsidR="00D620E9">
        <w:t xml:space="preserve"> with </w:t>
      </w:r>
      <w:r w:rsidRPr="00827F9D">
        <w:rPr>
          <w:rFonts w:ascii="Doulos SIL" w:hAnsi="Doulos SIL"/>
          <w:i/>
          <w:color w:val="0000FF"/>
        </w:rPr>
        <w:t>ɔ</w:t>
      </w:r>
      <w:r w:rsidR="00D620E9">
        <w:t xml:space="preserve">, or of </w:t>
      </w:r>
      <w:r w:rsidRPr="00827F9D">
        <w:rPr>
          <w:rFonts w:ascii="Doulos SIL" w:hAnsi="Doulos SIL"/>
          <w:i/>
          <w:color w:val="0000FF"/>
        </w:rPr>
        <w:t>e</w:t>
      </w:r>
      <w:r w:rsidR="00D620E9">
        <w:t xml:space="preserve"> with </w:t>
      </w:r>
      <w:r w:rsidRPr="00827F9D">
        <w:rPr>
          <w:rFonts w:ascii="Doulos SIL" w:hAnsi="Doulos SIL"/>
          <w:i/>
          <w:color w:val="0000FF"/>
        </w:rPr>
        <w:t>o</w:t>
      </w:r>
      <w:r w:rsidRPr="000B43FA">
        <w:t xml:space="preserve">, are uncommon. However, we do seem to have harmonic effects in the nativization of loanwords such as </w:t>
      </w:r>
      <w:r w:rsidRPr="003E5D8C">
        <w:rPr>
          <w:rFonts w:ascii="Doulos SIL" w:hAnsi="Doulos SIL"/>
          <w:i/>
          <w:color w:val="0000FF"/>
        </w:rPr>
        <w:t>pístólê:</w:t>
      </w:r>
      <w:r w:rsidRPr="000B43FA">
        <w:t xml:space="preserve"> </w:t>
      </w:r>
      <w:r w:rsidR="006F2285">
        <w:t>‘</w:t>
      </w:r>
      <w:r w:rsidRPr="000B43FA">
        <w:t>pistol</w:t>
      </w:r>
      <w:r w:rsidR="006F2285">
        <w:t>’</w:t>
      </w:r>
      <w:r w:rsidRPr="000B43FA">
        <w:t xml:space="preserve"> from French, and </w:t>
      </w:r>
      <w:r w:rsidRPr="003E5D8C">
        <w:rPr>
          <w:rFonts w:ascii="Doulos SIL" w:hAnsi="Doulos SIL"/>
          <w:i/>
          <w:color w:val="0000FF"/>
        </w:rPr>
        <w:t>hɔ́:lɛ́</w:t>
      </w:r>
      <w:r w:rsidRPr="000B43FA">
        <w:t xml:space="preserve"> </w:t>
      </w:r>
      <w:r w:rsidR="006F2285">
        <w:t>‘</w:t>
      </w:r>
      <w:r w:rsidRPr="000B43FA">
        <w:t>trust (verb)</w:t>
      </w:r>
      <w:r w:rsidR="006F2285">
        <w:t>’</w:t>
      </w:r>
      <w:r w:rsidRPr="000B43FA">
        <w:t xml:space="preserve"> from Fulfulde.</w:t>
      </w:r>
    </w:p>
    <w:p w14:paraId="67F60E47" w14:textId="77777777" w:rsidR="00B013A1" w:rsidRPr="007467F2" w:rsidRDefault="00B013A1" w:rsidP="00482A50">
      <w:pPr>
        <w:pStyle w:val="Heading2"/>
      </w:pPr>
      <w:bookmarkStart w:id="356" w:name="_Toc508942616"/>
      <w:bookmarkStart w:id="357" w:name="_Toc508943216"/>
      <w:bookmarkStart w:id="358" w:name="_Toc509043682"/>
      <w:bookmarkStart w:id="359" w:name="_Toc12947939"/>
      <w:bookmarkStart w:id="360" w:name="_Toc12948088"/>
      <w:bookmarkStart w:id="361" w:name="_Toc12948261"/>
      <w:bookmarkStart w:id="362" w:name="_Toc12948464"/>
      <w:bookmarkStart w:id="363" w:name="_Toc78358744"/>
      <w:bookmarkStart w:id="364" w:name="_Toc297637602"/>
      <w:r w:rsidRPr="007467F2">
        <w:t>Segmental phonological rules</w:t>
      </w:r>
      <w:bookmarkEnd w:id="356"/>
      <w:bookmarkEnd w:id="357"/>
      <w:bookmarkEnd w:id="358"/>
      <w:bookmarkEnd w:id="359"/>
      <w:bookmarkEnd w:id="360"/>
      <w:bookmarkEnd w:id="361"/>
      <w:bookmarkEnd w:id="362"/>
      <w:bookmarkEnd w:id="363"/>
      <w:bookmarkEnd w:id="364"/>
    </w:p>
    <w:p w14:paraId="658EB93E" w14:textId="77777777" w:rsidR="00B013A1" w:rsidRPr="007467F2" w:rsidRDefault="00B013A1" w:rsidP="00482A50">
      <w:pPr>
        <w:pStyle w:val="Heading3"/>
      </w:pPr>
      <w:bookmarkStart w:id="365" w:name="_Toc508942617"/>
      <w:bookmarkStart w:id="366" w:name="_Toc508943217"/>
      <w:bookmarkStart w:id="367" w:name="_Toc509043683"/>
      <w:bookmarkStart w:id="368" w:name="_Toc12947940"/>
      <w:bookmarkStart w:id="369" w:name="_Toc12948089"/>
      <w:bookmarkStart w:id="370" w:name="_Toc12948262"/>
      <w:bookmarkStart w:id="371" w:name="_Toc12948465"/>
      <w:bookmarkStart w:id="372" w:name="_Toc78358745"/>
      <w:bookmarkStart w:id="373" w:name="_Toc297637603"/>
      <w:r w:rsidRPr="007467F2">
        <w:t>Trans</w:t>
      </w:r>
      <w:r w:rsidRPr="00EF44F9">
        <w:t>-s</w:t>
      </w:r>
      <w:r w:rsidRPr="007467F2">
        <w:t>yllabic consonantal processes</w:t>
      </w:r>
      <w:bookmarkEnd w:id="365"/>
      <w:bookmarkEnd w:id="366"/>
      <w:bookmarkEnd w:id="367"/>
      <w:bookmarkEnd w:id="368"/>
      <w:bookmarkEnd w:id="369"/>
      <w:bookmarkEnd w:id="370"/>
      <w:bookmarkEnd w:id="371"/>
      <w:bookmarkEnd w:id="372"/>
      <w:bookmarkEnd w:id="373"/>
    </w:p>
    <w:p w14:paraId="2F657E9A" w14:textId="77777777" w:rsidR="00B013A1" w:rsidRPr="007467F2" w:rsidRDefault="00B013A1" w:rsidP="00482A50">
      <w:pPr>
        <w:pStyle w:val="Heading4"/>
        <w:tabs>
          <w:tab w:val="num" w:pos="1080"/>
        </w:tabs>
      </w:pPr>
      <w:bookmarkStart w:id="374" w:name="_Toc508942618"/>
      <w:bookmarkStart w:id="375" w:name="_Toc508943218"/>
      <w:bookmarkStart w:id="376" w:name="_Toc509043684"/>
      <w:bookmarkStart w:id="377" w:name="_Toc12947941"/>
      <w:bookmarkStart w:id="378" w:name="_Toc12948090"/>
      <w:bookmarkStart w:id="379" w:name="_Toc12948263"/>
      <w:bookmarkStart w:id="380" w:name="_Toc12948466"/>
      <w:bookmarkStart w:id="381" w:name="_Toc78358746"/>
      <w:bookmarkStart w:id="382" w:name="_Toc297637604"/>
      <w:r w:rsidRPr="007467F2">
        <w:t>Nasalization</w:t>
      </w:r>
      <w:r w:rsidRPr="00EF44F9">
        <w:t>-S</w:t>
      </w:r>
      <w:r w:rsidRPr="007467F2">
        <w:t>preading</w:t>
      </w:r>
      <w:bookmarkEnd w:id="374"/>
      <w:bookmarkEnd w:id="375"/>
      <w:bookmarkEnd w:id="376"/>
      <w:bookmarkEnd w:id="377"/>
      <w:bookmarkEnd w:id="378"/>
      <w:bookmarkEnd w:id="379"/>
      <w:bookmarkEnd w:id="380"/>
      <w:bookmarkEnd w:id="381"/>
      <w:bookmarkEnd w:id="382"/>
    </w:p>
    <w:p w14:paraId="63B6B62E" w14:textId="39DBC2E4" w:rsidR="00B013A1" w:rsidRPr="00EB518C" w:rsidRDefault="00B013A1" w:rsidP="00B013A1">
      <w:r w:rsidRPr="00EB518C">
        <w:t>Nasalization (from a nasal or nasalized consonant) can spreads from left to right within a word, affecting the sonorants {</w:t>
      </w:r>
      <w:r w:rsidRPr="003E5D8C">
        <w:rPr>
          <w:rFonts w:ascii="Doulos SIL" w:hAnsi="Doulos SIL"/>
          <w:i/>
          <w:color w:val="0000FF"/>
        </w:rPr>
        <w:t>r w y</w:t>
      </w:r>
      <w:r w:rsidRPr="00EB518C">
        <w:t>}, which become {</w:t>
      </w:r>
      <w:r w:rsidRPr="003E5D8C">
        <w:rPr>
          <w:rFonts w:ascii="Doulos SIL" w:hAnsi="Doulos SIL"/>
          <w:i/>
          <w:color w:val="0000FF"/>
        </w:rPr>
        <w:t>rⁿ wⁿ yⁿ</w:t>
      </w:r>
      <w:r w:rsidRPr="00EB518C">
        <w:t>}. The spreading occurs over intervening vowels, but is blocked by an intervening non</w:t>
      </w:r>
      <w:r w:rsidRPr="00EF44F9">
        <w:t>-n</w:t>
      </w:r>
      <w:r w:rsidRPr="00EB518C">
        <w:t>asal consonant. Spreading is iterative within a word, so that e.g. /</w:t>
      </w:r>
      <w:r w:rsidRPr="00F873BF">
        <w:rPr>
          <w:rFonts w:ascii="Doulos SIL" w:hAnsi="Doulos SIL"/>
          <w:color w:val="008000"/>
        </w:rPr>
        <w:t>n</w:t>
      </w:r>
      <w:r w:rsidRPr="00F873BF">
        <w:rPr>
          <w:color w:val="008000"/>
        </w:rPr>
        <w:t>…</w:t>
      </w:r>
      <w:r w:rsidRPr="00F873BF">
        <w:rPr>
          <w:rFonts w:ascii="Doulos SIL" w:hAnsi="Doulos SIL"/>
          <w:color w:val="008000"/>
        </w:rPr>
        <w:t>r</w:t>
      </w:r>
      <w:r w:rsidRPr="00F873BF">
        <w:rPr>
          <w:color w:val="008000"/>
        </w:rPr>
        <w:t>…</w:t>
      </w:r>
      <w:r w:rsidRPr="00F873BF">
        <w:rPr>
          <w:rFonts w:ascii="Doulos SIL" w:hAnsi="Doulos SIL"/>
          <w:color w:val="008000"/>
        </w:rPr>
        <w:t>w</w:t>
      </w:r>
      <w:r w:rsidRPr="00F873BF">
        <w:rPr>
          <w:color w:val="008000"/>
        </w:rPr>
        <w:t>…</w:t>
      </w:r>
      <w:r w:rsidR="00D620E9">
        <w:t xml:space="preserve">/ becomes </w:t>
      </w:r>
      <w:r w:rsidRPr="00827F9D">
        <w:rPr>
          <w:rFonts w:ascii="Doulos SIL" w:hAnsi="Doulos SIL"/>
          <w:i/>
          <w:color w:val="0000FF"/>
        </w:rPr>
        <w:t>n…rⁿ…wⁿ…</w:t>
      </w:r>
      <w:r w:rsidR="00D620E9">
        <w:t xml:space="preserve"> </w:t>
      </w:r>
      <w:r w:rsidRPr="00EB518C">
        <w:t>. I do not normally transcribe the nasalization in word</w:t>
      </w:r>
      <w:r w:rsidRPr="00EF44F9">
        <w:t>-f</w:t>
      </w:r>
      <w:r w:rsidRPr="00EB518C">
        <w:t>inal position in nouns and other non</w:t>
      </w:r>
      <w:r w:rsidRPr="00EF44F9">
        <w:t>-v</w:t>
      </w:r>
      <w:r w:rsidRPr="00EB518C">
        <w:t>erb words.</w:t>
      </w:r>
    </w:p>
    <w:p w14:paraId="7377F38D" w14:textId="772A2558" w:rsidR="00B013A1" w:rsidRPr="00EB518C" w:rsidRDefault="00B013A1" w:rsidP="00B013A1">
      <w:r w:rsidRPr="00EB518C">
        <w:tab/>
        <w:t xml:space="preserve">In reversive verbs (§9.1), note </w:t>
      </w:r>
      <w:r w:rsidRPr="003E5D8C">
        <w:rPr>
          <w:rFonts w:ascii="Doulos SIL" w:hAnsi="Doulos SIL"/>
          <w:i/>
          <w:color w:val="0000FF"/>
        </w:rPr>
        <w:t>pí:yⁿí</w:t>
      </w:r>
      <w:r w:rsidRPr="003E5D8C">
        <w:rPr>
          <w:rFonts w:ascii="Doulos SIL" w:hAnsi="Doulos SIL"/>
          <w:i/>
          <w:color w:val="0000FF"/>
        </w:rPr>
        <w:noBreakHyphen/>
      </w:r>
      <w:r w:rsidRPr="00EB518C">
        <w:t xml:space="preserve"> </w:t>
      </w:r>
      <w:r w:rsidR="006F2285">
        <w:t>‘</w:t>
      </w:r>
      <w:r w:rsidRPr="00EB518C">
        <w:t>shut</w:t>
      </w:r>
      <w:r w:rsidR="006F2285">
        <w:t>’</w:t>
      </w:r>
      <w:r w:rsidRPr="00EB518C">
        <w:t xml:space="preserve">, reversive </w:t>
      </w:r>
      <w:r w:rsidRPr="003E5D8C">
        <w:rPr>
          <w:rFonts w:ascii="Doulos SIL" w:hAnsi="Doulos SIL"/>
          <w:i/>
          <w:color w:val="0000FF"/>
        </w:rPr>
        <w:t>pí:ⁿ</w:t>
      </w:r>
      <w:r w:rsidRPr="003E5D8C">
        <w:rPr>
          <w:rFonts w:ascii="Doulos SIL" w:hAnsi="Doulos SIL"/>
          <w:i/>
          <w:color w:val="0000FF"/>
        </w:rPr>
        <w:noBreakHyphen/>
        <w:t>rⁿí</w:t>
      </w:r>
      <w:r w:rsidRPr="003E5D8C">
        <w:rPr>
          <w:rFonts w:ascii="Doulos SIL" w:hAnsi="Doulos SIL"/>
          <w:i/>
          <w:color w:val="0000FF"/>
        </w:rPr>
        <w:noBreakHyphen/>
      </w:r>
      <w:r w:rsidRPr="00EB518C">
        <w:t xml:space="preserve"> </w:t>
      </w:r>
      <w:r w:rsidR="006F2285">
        <w:t>‘</w:t>
      </w:r>
      <w:r w:rsidRPr="00EB518C">
        <w:t>open</w:t>
      </w:r>
      <w:r w:rsidR="006F2285">
        <w:t>’</w:t>
      </w:r>
      <w:r w:rsidRPr="00EB518C">
        <w:t xml:space="preserve"> (i.e. </w:t>
      </w:r>
      <w:r w:rsidR="006F2285">
        <w:t>‘</w:t>
      </w:r>
      <w:r w:rsidRPr="00EB518C">
        <w:t>un</w:t>
      </w:r>
      <w:r w:rsidRPr="00EF44F9">
        <w:t>-s</w:t>
      </w:r>
      <w:r w:rsidRPr="00EB518C">
        <w:t>hut</w:t>
      </w:r>
      <w:r w:rsidR="006F2285">
        <w:t>’</w:t>
      </w:r>
      <w:r w:rsidRPr="00EB518C">
        <w:t xml:space="preserve">). A causative example is </w:t>
      </w:r>
      <w:r w:rsidRPr="003E5D8C">
        <w:rPr>
          <w:rFonts w:ascii="Doulos SIL" w:hAnsi="Doulos SIL"/>
          <w:i/>
          <w:color w:val="0000FF"/>
        </w:rPr>
        <w:t>áwⁿyⁿí</w:t>
      </w:r>
      <w:r w:rsidRPr="003E5D8C">
        <w:rPr>
          <w:rFonts w:ascii="Doulos SIL" w:hAnsi="Doulos SIL"/>
          <w:i/>
          <w:color w:val="0000FF"/>
        </w:rPr>
        <w:noBreakHyphen/>
      </w:r>
      <w:r w:rsidRPr="00EB518C">
        <w:t xml:space="preserve"> </w:t>
      </w:r>
      <w:r w:rsidR="006F2285">
        <w:t>‘</w:t>
      </w:r>
      <w:r w:rsidRPr="00EB518C">
        <w:t>be swollen</w:t>
      </w:r>
      <w:r w:rsidR="006F2285">
        <w:t>’</w:t>
      </w:r>
      <w:r w:rsidRPr="00EB518C">
        <w:t xml:space="preserve">, causative </w:t>
      </w:r>
      <w:r w:rsidRPr="003E5D8C">
        <w:rPr>
          <w:rFonts w:ascii="Doulos SIL" w:hAnsi="Doulos SIL"/>
          <w:i/>
          <w:color w:val="0000FF"/>
        </w:rPr>
        <w:t>áwⁿyí</w:t>
      </w:r>
      <w:r w:rsidRPr="003E5D8C">
        <w:rPr>
          <w:rFonts w:ascii="Doulos SIL" w:hAnsi="Doulos SIL"/>
          <w:i/>
          <w:color w:val="0000FF"/>
        </w:rPr>
        <w:noBreakHyphen/>
        <w:t>wⁿú</w:t>
      </w:r>
      <w:r w:rsidRPr="003E5D8C">
        <w:rPr>
          <w:rFonts w:ascii="Doulos SIL" w:hAnsi="Doulos SIL"/>
          <w:i/>
          <w:color w:val="0000FF"/>
        </w:rPr>
        <w:noBreakHyphen/>
      </w:r>
      <w:r w:rsidRPr="00EB518C">
        <w:t xml:space="preserve"> </w:t>
      </w:r>
      <w:r w:rsidR="006F2285">
        <w:t>‘</w:t>
      </w:r>
      <w:r w:rsidRPr="00EB518C">
        <w:t>cause to swell</w:t>
      </w:r>
      <w:r w:rsidR="006F2285">
        <w:t>’</w:t>
      </w:r>
      <w:r w:rsidRPr="00EB518C">
        <w:t>.</w:t>
      </w:r>
    </w:p>
    <w:p w14:paraId="5BC75731" w14:textId="39788605" w:rsidR="00B013A1" w:rsidRPr="00EB518C" w:rsidRDefault="00B013A1" w:rsidP="00B013A1">
      <w:r w:rsidRPr="00EB518C">
        <w:tab/>
        <w:t>The situation is complicated by cases where the potential target of Nasalization</w:t>
      </w:r>
      <w:r w:rsidRPr="00EF44F9">
        <w:t>-S</w:t>
      </w:r>
      <w:r w:rsidRPr="00EB518C">
        <w:t>preading is separated by a vowel from a preceding original *</w:t>
      </w:r>
      <w:r w:rsidRPr="00F873BF">
        <w:rPr>
          <w:rFonts w:ascii="Doulos SIL" w:hAnsi="Doulos SIL"/>
          <w:color w:val="008000"/>
        </w:rPr>
        <w:t>mb</w:t>
      </w:r>
      <w:r w:rsidRPr="00EB518C">
        <w:t xml:space="preserve"> or *</w:t>
      </w:r>
      <w:r w:rsidRPr="00F873BF">
        <w:rPr>
          <w:rFonts w:ascii="Doulos SIL" w:hAnsi="Doulos SIL"/>
          <w:color w:val="008000"/>
        </w:rPr>
        <w:t>ŋg</w:t>
      </w:r>
      <w:r w:rsidRPr="00EB518C">
        <w:t xml:space="preserve"> cluster that now alternates between the original nasal</w:t>
      </w:r>
      <w:r w:rsidRPr="00EF44F9">
        <w:t>-s</w:t>
      </w:r>
      <w:r w:rsidRPr="00EB518C">
        <w:t>top pronunciation and a simple nasal {</w:t>
      </w:r>
      <w:r w:rsidRPr="003E5D8C">
        <w:rPr>
          <w:rFonts w:ascii="Doulos SIL" w:hAnsi="Doulos SIL"/>
          <w:i/>
          <w:color w:val="0000FF"/>
        </w:rPr>
        <w:t>m</w:t>
      </w:r>
      <w:r w:rsidRPr="00EB518C">
        <w:t> </w:t>
      </w:r>
      <w:r w:rsidRPr="003E5D8C">
        <w:rPr>
          <w:rFonts w:ascii="Doulos SIL" w:hAnsi="Doulos SIL"/>
          <w:i/>
          <w:color w:val="0000FF"/>
        </w:rPr>
        <w:t>ŋ</w:t>
      </w:r>
      <w:r w:rsidRPr="00EB518C">
        <w:t>}, or that has now shifted entirely to the simple nasal pronunciation. In most such cases, Nasalization</w:t>
      </w:r>
      <w:r w:rsidRPr="00EF44F9">
        <w:t>-S</w:t>
      </w:r>
      <w:r w:rsidRPr="00EB518C">
        <w:t>preading fails to apply, which makes it important to transcribe nasalization in other words with similar sequences where it does apply. Examples of non</w:t>
      </w:r>
      <w:r w:rsidRPr="00EF44F9">
        <w:t>-a</w:t>
      </w:r>
      <w:r w:rsidRPr="00EB518C">
        <w:t>pplication are in (9). Nasalization</w:t>
      </w:r>
      <w:r w:rsidRPr="00EF44F9">
        <w:t>-S</w:t>
      </w:r>
      <w:r w:rsidRPr="00EB518C">
        <w:t xml:space="preserve">preading does apply in </w:t>
      </w:r>
      <w:r w:rsidRPr="003E5D8C">
        <w:rPr>
          <w:rFonts w:ascii="Doulos SIL" w:hAnsi="Doulos SIL"/>
          <w:i/>
          <w:color w:val="0000FF"/>
        </w:rPr>
        <w:t>ɛ̀mɛ̌yⁿ</w:t>
      </w:r>
      <w:r w:rsidRPr="00EB518C">
        <w:t xml:space="preserve"> </w:t>
      </w:r>
      <w:r w:rsidR="006F2285">
        <w:t>‘</w:t>
      </w:r>
      <w:r w:rsidRPr="00EB518C">
        <w:t>sorghum</w:t>
      </w:r>
      <w:r w:rsidR="006F2285">
        <w:t>’</w:t>
      </w:r>
      <w:r w:rsidRPr="00EB518C">
        <w:t xml:space="preserve"> (compare Bankan Tey </w:t>
      </w:r>
      <w:r w:rsidRPr="0084244F">
        <w:rPr>
          <w:rFonts w:ascii="Doulos SIL" w:hAnsi="Doulos SIL"/>
          <w:i/>
          <w:color w:val="008000"/>
        </w:rPr>
        <w:t>ɛ̀mbɛ̌y</w:t>
      </w:r>
      <w:r w:rsidRPr="00EB518C">
        <w:t xml:space="preserve">) and for younger speakers in </w:t>
      </w:r>
      <w:r w:rsidRPr="00E75672">
        <w:rPr>
          <w:rFonts w:ascii="Doulos SIL" w:hAnsi="Doulos SIL"/>
          <w:i/>
          <w:color w:val="0000FF"/>
        </w:rPr>
        <w:t>mǎyⁿ</w:t>
      </w:r>
      <w:r w:rsidRPr="00EB518C">
        <w:t xml:space="preserve"> </w:t>
      </w:r>
      <w:r w:rsidR="006F2285">
        <w:t>‘</w:t>
      </w:r>
      <w:r w:rsidRPr="00EB518C">
        <w:t>hard</w:t>
      </w:r>
      <w:r w:rsidR="006F2285">
        <w:t>’</w:t>
      </w:r>
      <w:r w:rsidRPr="00EB518C">
        <w:t xml:space="preserve"> (archaic </w:t>
      </w:r>
      <w:r w:rsidRPr="00E75672">
        <w:rPr>
          <w:rFonts w:ascii="Doulos SIL" w:hAnsi="Doulos SIL"/>
          <w:i/>
          <w:color w:val="0000FF"/>
        </w:rPr>
        <w:t>m̀bǎy</w:t>
      </w:r>
      <w:r w:rsidRPr="00EB518C">
        <w:t xml:space="preserve"> is also attested).</w:t>
      </w:r>
    </w:p>
    <w:p w14:paraId="0968CD18" w14:textId="77777777" w:rsidR="00B013A1" w:rsidRPr="00EB518C" w:rsidRDefault="00B013A1" w:rsidP="00B013A1"/>
    <w:p w14:paraId="1490C07A" w14:textId="560EBD5D" w:rsidR="00B013A1" w:rsidRPr="00EB518C" w:rsidRDefault="00B013A1" w:rsidP="00B013A1">
      <w:pPr>
        <w:pStyle w:val="exampleabc"/>
        <w:tabs>
          <w:tab w:val="left" w:pos="3240"/>
        </w:tabs>
      </w:pPr>
      <w:r w:rsidRPr="00EB518C">
        <w:t>(9)</w:t>
      </w:r>
      <w:r w:rsidRPr="00EB518C">
        <w:tab/>
        <w:t>a.</w:t>
      </w:r>
      <w:r w:rsidRPr="00EB518C">
        <w:tab/>
      </w:r>
      <w:r w:rsidRPr="003E5D8C">
        <w:rPr>
          <w:rFonts w:ascii="Doulos SIL" w:hAnsi="Doulos SIL"/>
          <w:i/>
          <w:color w:val="0000FF"/>
        </w:rPr>
        <w:t>bámàrà</w:t>
      </w:r>
      <w:r w:rsidRPr="00EB518C">
        <w:tab/>
      </w:r>
      <w:r w:rsidR="006F2285">
        <w:t>‘</w:t>
      </w:r>
      <w:r w:rsidRPr="00EB518C">
        <w:t>Bambara (ethnicity)</w:t>
      </w:r>
      <w:r w:rsidR="006F2285">
        <w:t>’</w:t>
      </w:r>
    </w:p>
    <w:p w14:paraId="1034C8FD" w14:textId="7B78F31A" w:rsidR="00B013A1" w:rsidRPr="00EB518C" w:rsidRDefault="00B013A1" w:rsidP="00B013A1">
      <w:pPr>
        <w:pStyle w:val="exampleabc"/>
        <w:tabs>
          <w:tab w:val="left" w:pos="3240"/>
        </w:tabs>
      </w:pPr>
      <w:r w:rsidRPr="00EB518C">
        <w:tab/>
      </w:r>
      <w:r w:rsidRPr="00EB518C">
        <w:tab/>
      </w:r>
      <w:r w:rsidRPr="003E5D8C">
        <w:rPr>
          <w:rFonts w:ascii="Doulos SIL" w:hAnsi="Doulos SIL"/>
          <w:i/>
          <w:color w:val="0000FF"/>
        </w:rPr>
        <w:t>màrá</w:t>
      </w:r>
      <w:r w:rsidRPr="00EB518C">
        <w:tab/>
      </w:r>
      <w:r w:rsidR="006F2285">
        <w:t>‘</w:t>
      </w:r>
      <w:r w:rsidRPr="00EB518C">
        <w:t>become lost</w:t>
      </w:r>
      <w:r w:rsidR="006F2285">
        <w:t>’</w:t>
      </w:r>
      <w:r w:rsidRPr="00EB518C">
        <w:t xml:space="preserve"> (cf. Bankan Tey </w:t>
      </w:r>
      <w:r w:rsidRPr="0084244F">
        <w:rPr>
          <w:rFonts w:ascii="Doulos SIL" w:hAnsi="Doulos SIL"/>
          <w:i/>
          <w:color w:val="008000"/>
        </w:rPr>
        <w:t>m̀bàrá</w:t>
      </w:r>
      <w:r w:rsidRPr="00EB518C">
        <w:t>)</w:t>
      </w:r>
    </w:p>
    <w:p w14:paraId="540F3C05" w14:textId="4476DB8E" w:rsidR="00B013A1" w:rsidRPr="00EB518C" w:rsidRDefault="00B013A1" w:rsidP="00B013A1">
      <w:pPr>
        <w:pStyle w:val="exampleabc"/>
        <w:tabs>
          <w:tab w:val="left" w:pos="3240"/>
        </w:tabs>
      </w:pPr>
      <w:r w:rsidRPr="00EB518C">
        <w:tab/>
      </w:r>
      <w:r w:rsidRPr="00EB518C">
        <w:tab/>
      </w:r>
      <w:r w:rsidRPr="003E5D8C">
        <w:rPr>
          <w:rFonts w:ascii="Doulos SIL" w:hAnsi="Doulos SIL"/>
          <w:i/>
          <w:color w:val="0000FF"/>
        </w:rPr>
        <w:t>mì</w:t>
      </w:r>
      <w:r w:rsidRPr="003E5D8C">
        <w:rPr>
          <w:rFonts w:ascii="Doulos SIL" w:hAnsi="Doulos SIL"/>
          <w:i/>
          <w:color w:val="0000FF"/>
        </w:rPr>
        <w:noBreakHyphen/>
        <w:t>rá</w:t>
      </w:r>
      <w:r w:rsidRPr="003E5D8C">
        <w:rPr>
          <w:rFonts w:ascii="Doulos SIL" w:hAnsi="Doulos SIL"/>
          <w:i/>
          <w:color w:val="0000FF"/>
        </w:rPr>
        <w:noBreakHyphen/>
      </w:r>
      <w:r w:rsidRPr="00EB518C">
        <w:tab/>
      </w:r>
      <w:r w:rsidR="006F2285">
        <w:t>‘</w:t>
      </w:r>
      <w:r w:rsidRPr="00EB518C">
        <w:t>not want</w:t>
      </w:r>
      <w:r w:rsidR="006F2285">
        <w:t>’</w:t>
      </w:r>
      <w:r w:rsidRPr="00EB518C">
        <w:t xml:space="preserve"> (cf. Bankan Tey </w:t>
      </w:r>
      <w:r w:rsidRPr="0084244F">
        <w:rPr>
          <w:rFonts w:ascii="Doulos SIL" w:hAnsi="Doulos SIL"/>
          <w:i/>
          <w:color w:val="008000"/>
        </w:rPr>
        <w:t>m̀bìrá</w:t>
      </w:r>
      <w:r w:rsidRPr="0084244F">
        <w:rPr>
          <w:rFonts w:ascii="Doulos SIL" w:hAnsi="Doulos SIL"/>
          <w:i/>
          <w:color w:val="008000"/>
        </w:rPr>
        <w:noBreakHyphen/>
      </w:r>
      <w:r w:rsidRPr="00EB518C">
        <w:t>)</w:t>
      </w:r>
    </w:p>
    <w:p w14:paraId="677E68CD" w14:textId="2D1A54DD" w:rsidR="00B013A1" w:rsidRPr="00EB518C" w:rsidRDefault="00B013A1" w:rsidP="00B013A1">
      <w:pPr>
        <w:pStyle w:val="exampleabc"/>
        <w:tabs>
          <w:tab w:val="left" w:pos="3240"/>
        </w:tabs>
      </w:pPr>
      <w:r w:rsidRPr="00EB518C">
        <w:tab/>
      </w:r>
      <w:r w:rsidRPr="00EB518C">
        <w:tab/>
      </w:r>
      <w:r w:rsidRPr="003E5D8C">
        <w:rPr>
          <w:rFonts w:ascii="Doulos SIL" w:hAnsi="Doulos SIL"/>
          <w:i/>
          <w:color w:val="0000FF"/>
        </w:rPr>
        <w:t>dámáy</w:t>
      </w:r>
      <w:r w:rsidRPr="00EB518C">
        <w:tab/>
      </w:r>
      <w:r w:rsidR="006F2285">
        <w:t>‘</w:t>
      </w:r>
      <w:r w:rsidRPr="00EB518C">
        <w:t>courtyard</w:t>
      </w:r>
      <w:r w:rsidR="006F2285">
        <w:t>’</w:t>
      </w:r>
      <w:r w:rsidRPr="00EB518C">
        <w:t xml:space="preserve"> (cf. Bankan Tey </w:t>
      </w:r>
      <w:r w:rsidRPr="0084244F">
        <w:rPr>
          <w:rFonts w:ascii="Doulos SIL" w:hAnsi="Doulos SIL"/>
          <w:i/>
          <w:color w:val="008000"/>
        </w:rPr>
        <w:t>dámbáy</w:t>
      </w:r>
      <w:r w:rsidRPr="00EB518C">
        <w:t>)</w:t>
      </w:r>
    </w:p>
    <w:p w14:paraId="77876A45" w14:textId="18537EE2" w:rsidR="00B013A1" w:rsidRPr="00EB518C" w:rsidRDefault="00B013A1" w:rsidP="00B013A1">
      <w:pPr>
        <w:pStyle w:val="exampleabc"/>
        <w:tabs>
          <w:tab w:val="left" w:pos="3240"/>
        </w:tabs>
      </w:pPr>
      <w:r w:rsidRPr="00EB518C">
        <w:tab/>
      </w:r>
      <w:r w:rsidRPr="00EB518C">
        <w:tab/>
      </w:r>
      <w:r w:rsidRPr="003E5D8C">
        <w:rPr>
          <w:rFonts w:ascii="Doulos SIL" w:hAnsi="Doulos SIL"/>
          <w:i/>
          <w:color w:val="0000FF"/>
        </w:rPr>
        <w:t>sùmǒy</w:t>
      </w:r>
      <w:r w:rsidRPr="00EB518C">
        <w:tab/>
      </w:r>
      <w:r w:rsidR="006F2285">
        <w:t>‘</w:t>
      </w:r>
      <w:r w:rsidRPr="00EB518C">
        <w:t>earth, dirt</w:t>
      </w:r>
      <w:r w:rsidR="006F2285">
        <w:t>’</w:t>
      </w:r>
      <w:r w:rsidRPr="00EB518C">
        <w:t xml:space="preserve"> (cf. Bankan Tey</w:t>
      </w:r>
      <w:r w:rsidRPr="0084244F">
        <w:rPr>
          <w:i/>
          <w:color w:val="008000"/>
        </w:rPr>
        <w:t xml:space="preserve"> </w:t>
      </w:r>
      <w:r w:rsidRPr="0084244F">
        <w:rPr>
          <w:rFonts w:ascii="Doulos SIL" w:hAnsi="Doulos SIL"/>
          <w:i/>
          <w:color w:val="008000"/>
        </w:rPr>
        <w:t>sùmbǎy</w:t>
      </w:r>
      <w:r w:rsidRPr="00EB518C">
        <w:t>)</w:t>
      </w:r>
    </w:p>
    <w:p w14:paraId="2104C531" w14:textId="77777777" w:rsidR="00B013A1" w:rsidRPr="00DA259F" w:rsidRDefault="00B013A1" w:rsidP="00B013A1">
      <w:pPr>
        <w:pStyle w:val="exampleabc"/>
        <w:tabs>
          <w:tab w:val="left" w:pos="3240"/>
        </w:tabs>
      </w:pPr>
    </w:p>
    <w:p w14:paraId="4F0DA079" w14:textId="160ECCA5" w:rsidR="00B013A1" w:rsidRPr="00EB518C" w:rsidRDefault="00B013A1" w:rsidP="00B013A1">
      <w:pPr>
        <w:pStyle w:val="exampleabc"/>
        <w:tabs>
          <w:tab w:val="left" w:pos="3240"/>
        </w:tabs>
      </w:pPr>
      <w:r w:rsidRPr="00DA259F">
        <w:tab/>
        <w:t>b.</w:t>
      </w:r>
      <w:r w:rsidRPr="00DA259F">
        <w:tab/>
      </w:r>
      <w:r w:rsidRPr="003E5D8C">
        <w:rPr>
          <w:rFonts w:ascii="Doulos SIL" w:hAnsi="Doulos SIL"/>
          <w:i/>
          <w:color w:val="0000FF"/>
        </w:rPr>
        <w:t>táŋgày</w:t>
      </w:r>
      <w:r w:rsidRPr="00EF44F9">
        <w:t xml:space="preserve"> </w:t>
      </w:r>
      <w:r w:rsidRPr="00EF44F9">
        <w:sym w:font="Symbol" w:char="F07E"/>
      </w:r>
      <w:r w:rsidRPr="00EF44F9">
        <w:t xml:space="preserve"> </w:t>
      </w:r>
      <w:r w:rsidRPr="003E5D8C">
        <w:rPr>
          <w:rFonts w:ascii="Doulos SIL" w:hAnsi="Doulos SIL"/>
          <w:i/>
          <w:color w:val="0000FF"/>
        </w:rPr>
        <w:t>táŋày</w:t>
      </w:r>
      <w:r w:rsidRPr="00EB518C">
        <w:tab/>
      </w:r>
      <w:r w:rsidR="006F2285">
        <w:t>‘</w:t>
      </w:r>
      <w:r w:rsidRPr="00EB518C">
        <w:t>side</w:t>
      </w:r>
      <w:r w:rsidR="006F2285">
        <w:t>’</w:t>
      </w:r>
    </w:p>
    <w:p w14:paraId="58D21A39" w14:textId="1EDF2F52" w:rsidR="00B013A1" w:rsidRPr="00EB518C" w:rsidRDefault="00B013A1" w:rsidP="00B013A1">
      <w:pPr>
        <w:pStyle w:val="exampleabc"/>
        <w:tabs>
          <w:tab w:val="left" w:pos="3240"/>
        </w:tabs>
      </w:pPr>
      <w:r w:rsidRPr="00EB518C">
        <w:tab/>
      </w:r>
      <w:r w:rsidRPr="00EB518C">
        <w:tab/>
      </w:r>
      <w:r w:rsidRPr="003E5D8C">
        <w:rPr>
          <w:rFonts w:ascii="Doulos SIL" w:hAnsi="Doulos SIL"/>
          <w:i/>
          <w:color w:val="0000FF"/>
        </w:rPr>
        <w:t>ŋ̀gú</w:t>
      </w:r>
      <w:r w:rsidRPr="003E5D8C">
        <w:rPr>
          <w:rFonts w:ascii="Doulos SIL" w:hAnsi="Doulos SIL"/>
          <w:i/>
          <w:color w:val="0000FF"/>
        </w:rPr>
        <w:noBreakHyphen/>
        <w:t>rù</w:t>
      </w:r>
      <w:r w:rsidRPr="00EF44F9">
        <w:t xml:space="preserve"> </w:t>
      </w:r>
      <w:r w:rsidRPr="00EF44F9">
        <w:sym w:font="Symbol" w:char="F07E"/>
      </w:r>
      <w:r w:rsidRPr="00EF44F9">
        <w:t xml:space="preserve"> </w:t>
      </w:r>
      <w:r w:rsidRPr="003E5D8C">
        <w:rPr>
          <w:rFonts w:ascii="Doulos SIL" w:hAnsi="Doulos SIL"/>
          <w:i/>
          <w:color w:val="0000FF"/>
        </w:rPr>
        <w:t>ŋú</w:t>
      </w:r>
      <w:r w:rsidRPr="003E5D8C">
        <w:rPr>
          <w:rFonts w:ascii="Doulos SIL" w:hAnsi="Doulos SIL"/>
          <w:i/>
          <w:color w:val="0000FF"/>
        </w:rPr>
        <w:noBreakHyphen/>
        <w:t>rù</w:t>
      </w:r>
      <w:r w:rsidRPr="00EB518C">
        <w:tab/>
      </w:r>
      <w:r w:rsidR="006F2285">
        <w:t>‘</w:t>
      </w:r>
      <w:r w:rsidRPr="00EB518C">
        <w:t>here</w:t>
      </w:r>
      <w:r w:rsidR="006F2285">
        <w:t>’</w:t>
      </w:r>
      <w:r w:rsidRPr="00EB518C">
        <w:t xml:space="preserve"> </w:t>
      </w:r>
    </w:p>
    <w:p w14:paraId="0F44D580" w14:textId="6F558022" w:rsidR="00B013A1" w:rsidRPr="00DA259F" w:rsidRDefault="00B013A1" w:rsidP="00B013A1">
      <w:pPr>
        <w:pStyle w:val="exampleabc"/>
        <w:tabs>
          <w:tab w:val="left" w:pos="3240"/>
        </w:tabs>
      </w:pPr>
      <w:r w:rsidRPr="00EB518C">
        <w:tab/>
      </w:r>
      <w:r w:rsidRPr="00EB518C">
        <w:tab/>
      </w:r>
      <w:r w:rsidRPr="003E5D8C">
        <w:rPr>
          <w:rFonts w:ascii="Doulos SIL" w:hAnsi="Doulos SIL"/>
          <w:i/>
          <w:color w:val="0000FF"/>
        </w:rPr>
        <w:t>kɔ̀ŋgɔ̀rɔ́</w:t>
      </w:r>
      <w:r w:rsidRPr="00EF44F9">
        <w:t xml:space="preserve"> </w:t>
      </w:r>
      <w:r w:rsidRPr="00EF44F9">
        <w:sym w:font="Symbol" w:char="F07E"/>
      </w:r>
      <w:r w:rsidRPr="00EF44F9">
        <w:t xml:space="preserve"> </w:t>
      </w:r>
      <w:r w:rsidRPr="003E5D8C">
        <w:rPr>
          <w:rFonts w:ascii="Doulos SIL" w:hAnsi="Doulos SIL"/>
          <w:i/>
          <w:color w:val="0000FF"/>
        </w:rPr>
        <w:t>kɔ̀ŋɔ̀rɔ́</w:t>
      </w:r>
      <w:r w:rsidRPr="00DA259F">
        <w:tab/>
      </w:r>
      <w:r w:rsidR="006F2285">
        <w:t>‘</w:t>
      </w:r>
      <w:r w:rsidRPr="00DA259F">
        <w:t>stem</w:t>
      </w:r>
      <w:r w:rsidR="006F2285">
        <w:t>’</w:t>
      </w:r>
    </w:p>
    <w:p w14:paraId="5EBF4C57" w14:textId="051D474F" w:rsidR="00B013A1" w:rsidRPr="00EB518C" w:rsidRDefault="00B013A1" w:rsidP="00B013A1">
      <w:pPr>
        <w:pStyle w:val="exampleabc"/>
        <w:tabs>
          <w:tab w:val="left" w:pos="3240"/>
        </w:tabs>
      </w:pPr>
      <w:r w:rsidRPr="00DA259F">
        <w:tab/>
      </w:r>
      <w:r w:rsidRPr="00DA259F">
        <w:tab/>
      </w:r>
      <w:r w:rsidRPr="003E5D8C">
        <w:rPr>
          <w:rFonts w:ascii="Doulos SIL" w:hAnsi="Doulos SIL"/>
          <w:i/>
          <w:color w:val="0000FF"/>
        </w:rPr>
        <w:t>ɔ̀ŋgɔ̀rɔ́</w:t>
      </w:r>
      <w:r w:rsidRPr="00EF44F9">
        <w:t xml:space="preserve"> </w:t>
      </w:r>
      <w:r w:rsidRPr="00EF44F9">
        <w:sym w:font="Symbol" w:char="F07E"/>
      </w:r>
      <w:r w:rsidRPr="00EF44F9">
        <w:t xml:space="preserve"> </w:t>
      </w:r>
      <w:r w:rsidRPr="003E5D8C">
        <w:rPr>
          <w:rFonts w:ascii="Doulos SIL" w:hAnsi="Doulos SIL"/>
          <w:i/>
          <w:color w:val="0000FF"/>
        </w:rPr>
        <w:t>ɔ̀ŋɔ̀rɔ́</w:t>
      </w:r>
      <w:r w:rsidRPr="00EB518C">
        <w:tab/>
      </w:r>
      <w:r w:rsidR="006F2285">
        <w:t>‘</w:t>
      </w:r>
      <w:r w:rsidRPr="00EB518C">
        <w:t>husband</w:t>
      </w:r>
      <w:r w:rsidR="006F2285">
        <w:t>’</w:t>
      </w:r>
    </w:p>
    <w:p w14:paraId="6BE09253" w14:textId="77777777" w:rsidR="00B013A1" w:rsidRPr="00EB518C" w:rsidRDefault="00B013A1" w:rsidP="00B013A1"/>
    <w:p w14:paraId="215A697F" w14:textId="1B8FC988" w:rsidR="00B013A1" w:rsidRPr="00DA259F" w:rsidRDefault="00B013A1" w:rsidP="00B013A1">
      <w:r w:rsidRPr="00EB518C">
        <w:t>Furthermore, some verbal inflectional endings undergo Nasalization</w:t>
      </w:r>
      <w:r w:rsidRPr="00EF44F9">
        <w:t>-S</w:t>
      </w:r>
      <w:r w:rsidRPr="00EB518C">
        <w:t xml:space="preserve">preading while others do not. In particular, the (third) plural category appears to be allergic to secondary nasalization. For example, </w:t>
      </w:r>
      <w:r w:rsidR="00FD6208">
        <w:t>perfective</w:t>
      </w:r>
      <w:r w:rsidRPr="00EB518C">
        <w:t xml:space="preserve"> </w:t>
      </w:r>
      <w:r w:rsidR="00180792">
        <w:t>negative</w:t>
      </w:r>
      <w:r w:rsidRPr="00EB518C">
        <w:t xml:space="preserve"> suffix </w:t>
      </w:r>
      <w:r w:rsidRPr="003E5D8C">
        <w:rPr>
          <w:rFonts w:ascii="Doulos SIL" w:hAnsi="Doulos SIL"/>
          <w:i/>
          <w:color w:val="0000FF"/>
        </w:rPr>
        <w:noBreakHyphen/>
        <w:t>rí</w:t>
      </w:r>
      <w:r w:rsidRPr="003E5D8C">
        <w:rPr>
          <w:rFonts w:ascii="Doulos SIL" w:hAnsi="Doulos SIL"/>
          <w:i/>
          <w:color w:val="0000FF"/>
        </w:rPr>
        <w:noBreakHyphen/>
      </w:r>
      <w:r w:rsidRPr="00EB518C">
        <w:t xml:space="preserve"> is regularly nasalized to </w:t>
      </w:r>
      <w:r w:rsidRPr="003E5D8C">
        <w:rPr>
          <w:rFonts w:ascii="Doulos SIL" w:hAnsi="Doulos SIL"/>
          <w:i/>
          <w:color w:val="0000FF"/>
        </w:rPr>
        <w:noBreakHyphen/>
        <w:t>rⁿí</w:t>
      </w:r>
      <w:r w:rsidRPr="003E5D8C">
        <w:rPr>
          <w:rFonts w:ascii="Doulos SIL" w:hAnsi="Doulos SIL"/>
          <w:i/>
          <w:color w:val="0000FF"/>
        </w:rPr>
        <w:noBreakHyphen/>
      </w:r>
      <w:r w:rsidRPr="00EB518C">
        <w:t xml:space="preserve"> in combinations like </w:t>
      </w:r>
      <w:r w:rsidRPr="003E5D8C">
        <w:rPr>
          <w:rFonts w:ascii="Doulos SIL" w:hAnsi="Doulos SIL"/>
          <w:i/>
          <w:color w:val="0000FF"/>
        </w:rPr>
        <w:t>nì</w:t>
      </w:r>
      <w:r w:rsidRPr="003E5D8C">
        <w:rPr>
          <w:rFonts w:ascii="Doulos SIL" w:hAnsi="Doulos SIL"/>
          <w:i/>
          <w:color w:val="0000FF"/>
        </w:rPr>
        <w:noBreakHyphen/>
        <w:t>rⁿí</w:t>
      </w:r>
      <w:r w:rsidRPr="003E5D8C">
        <w:rPr>
          <w:rFonts w:ascii="Doulos SIL" w:hAnsi="Doulos SIL"/>
          <w:i/>
          <w:color w:val="0000FF"/>
        </w:rPr>
        <w:noBreakHyphen/>
      </w:r>
      <w:r w:rsidRPr="00EB518C">
        <w:t xml:space="preserve"> </w:t>
      </w:r>
      <w:r w:rsidR="006F2285">
        <w:t>‘</w:t>
      </w:r>
      <w:r w:rsidRPr="00EB518C">
        <w:t>did not give</w:t>
      </w:r>
      <w:r w:rsidR="006F2285">
        <w:t>’</w:t>
      </w:r>
      <w:r w:rsidRPr="00EB518C">
        <w:t xml:space="preserve"> (verb </w:t>
      </w:r>
      <w:r w:rsidRPr="003E5D8C">
        <w:rPr>
          <w:rFonts w:ascii="Doulos SIL" w:hAnsi="Doulos SIL"/>
          <w:i/>
          <w:color w:val="0000FF"/>
        </w:rPr>
        <w:t>ní</w:t>
      </w:r>
      <w:r w:rsidRPr="003E5D8C">
        <w:rPr>
          <w:rFonts w:ascii="Doulos SIL" w:hAnsi="Doulos SIL"/>
          <w:i/>
          <w:color w:val="0000FF"/>
        </w:rPr>
        <w:noBreakHyphen/>
      </w:r>
      <w:r w:rsidRPr="00EB518C">
        <w:t xml:space="preserve">), hence 3Sg </w:t>
      </w:r>
      <w:r w:rsidRPr="003E5D8C">
        <w:rPr>
          <w:rFonts w:ascii="Doulos SIL" w:hAnsi="Doulos SIL"/>
          <w:i/>
          <w:color w:val="0000FF"/>
        </w:rPr>
        <w:t>nì</w:t>
      </w:r>
      <w:r w:rsidRPr="003E5D8C">
        <w:rPr>
          <w:rFonts w:ascii="Doulos SIL" w:hAnsi="Doulos SIL"/>
          <w:i/>
          <w:color w:val="0000FF"/>
        </w:rPr>
        <w:noBreakHyphen/>
        <w:t>rⁿí</w:t>
      </w:r>
      <w:r w:rsidRPr="003E5D8C">
        <w:rPr>
          <w:rFonts w:ascii="Doulos SIL" w:hAnsi="Doulos SIL"/>
          <w:i/>
          <w:color w:val="0000FF"/>
        </w:rPr>
        <w:noBreakHyphen/>
      </w:r>
      <w:r w:rsidRPr="003E5D8C">
        <w:rPr>
          <w:rFonts w:ascii="Doulos SIL" w:hAnsi="Doulos SIL"/>
          <w:i/>
          <w:color w:val="0000FF"/>
        </w:rPr>
        <w:sym w:font="Symbol" w:char="F0C6"/>
      </w:r>
      <w:r w:rsidRPr="00EB518C">
        <w:t xml:space="preserve">, 1Sg </w:t>
      </w:r>
      <w:r w:rsidRPr="003E5D8C">
        <w:rPr>
          <w:rFonts w:ascii="Doulos SIL" w:hAnsi="Doulos SIL"/>
          <w:i/>
          <w:color w:val="0000FF"/>
        </w:rPr>
        <w:t>nì</w:t>
      </w:r>
      <w:r w:rsidRPr="003E5D8C">
        <w:rPr>
          <w:rFonts w:ascii="Doulos SIL" w:hAnsi="Doulos SIL"/>
          <w:i/>
          <w:color w:val="0000FF"/>
        </w:rPr>
        <w:noBreakHyphen/>
        <w:t>rⁿí</w:t>
      </w:r>
      <w:r w:rsidRPr="003E5D8C">
        <w:rPr>
          <w:rFonts w:ascii="Doulos SIL" w:hAnsi="Doulos SIL"/>
          <w:i/>
          <w:color w:val="0000FF"/>
        </w:rPr>
        <w:noBreakHyphen/>
        <w:t>ỳⁿ</w:t>
      </w:r>
      <w:r w:rsidRPr="00EB518C">
        <w:t xml:space="preserve">, 1Pl </w:t>
      </w:r>
      <w:r w:rsidRPr="003E5D8C">
        <w:rPr>
          <w:rFonts w:ascii="Doulos SIL" w:hAnsi="Doulos SIL"/>
          <w:i/>
          <w:color w:val="0000FF"/>
        </w:rPr>
        <w:t>nì</w:t>
      </w:r>
      <w:r w:rsidRPr="003E5D8C">
        <w:rPr>
          <w:rFonts w:ascii="Doulos SIL" w:hAnsi="Doulos SIL"/>
          <w:i/>
          <w:color w:val="0000FF"/>
        </w:rPr>
        <w:noBreakHyphen/>
        <w:t>rⁿí-ỳ</w:t>
      </w:r>
      <w:r w:rsidRPr="003E5D8C">
        <w:rPr>
          <w:rFonts w:ascii="Doulos SIL" w:hAnsi="Doulos SIL"/>
          <w:i/>
          <w:color w:val="0000FF"/>
        </w:rPr>
        <w:sym w:font="Symbol" w:char="F05C"/>
      </w:r>
      <w:r w:rsidRPr="00EB518C">
        <w:t xml:space="preserve">, 2Sg </w:t>
      </w:r>
      <w:r w:rsidRPr="003E5D8C">
        <w:rPr>
          <w:rFonts w:ascii="Doulos SIL" w:hAnsi="Doulos SIL"/>
          <w:i/>
          <w:color w:val="0000FF"/>
        </w:rPr>
        <w:t>nì</w:t>
      </w:r>
      <w:r w:rsidRPr="003E5D8C">
        <w:rPr>
          <w:rFonts w:ascii="Doulos SIL" w:hAnsi="Doulos SIL"/>
          <w:i/>
          <w:color w:val="0000FF"/>
        </w:rPr>
        <w:noBreakHyphen/>
        <w:t>rⁿú</w:t>
      </w:r>
      <w:r w:rsidRPr="003E5D8C">
        <w:rPr>
          <w:rFonts w:ascii="Doulos SIL" w:hAnsi="Doulos SIL"/>
          <w:i/>
          <w:color w:val="0000FF"/>
        </w:rPr>
        <w:noBreakHyphen/>
        <w:t>wⁿ</w:t>
      </w:r>
      <w:r w:rsidRPr="00EB518C">
        <w:t xml:space="preserve">, and 2Pl </w:t>
      </w:r>
      <w:r w:rsidRPr="003E5D8C">
        <w:rPr>
          <w:rFonts w:ascii="Doulos SIL" w:hAnsi="Doulos SIL"/>
          <w:i/>
          <w:color w:val="0000FF"/>
        </w:rPr>
        <w:t>nì</w:t>
      </w:r>
      <w:r w:rsidRPr="003E5D8C">
        <w:rPr>
          <w:rFonts w:ascii="Doulos SIL" w:hAnsi="Doulos SIL"/>
          <w:i/>
          <w:color w:val="0000FF"/>
        </w:rPr>
        <w:noBreakHyphen/>
        <w:t>rⁿú-ẁ</w:t>
      </w:r>
      <w:r w:rsidRPr="003E5D8C">
        <w:rPr>
          <w:rFonts w:ascii="Doulos SIL" w:hAnsi="Doulos SIL"/>
          <w:i/>
          <w:color w:val="0000FF"/>
        </w:rPr>
        <w:sym w:font="Symbol" w:char="F05C"/>
      </w:r>
      <w:r w:rsidRPr="00EB518C">
        <w:t xml:space="preserve">, but the 3Pl form is </w:t>
      </w:r>
      <w:r w:rsidRPr="003E5D8C">
        <w:rPr>
          <w:rFonts w:ascii="Doulos SIL" w:hAnsi="Doulos SIL"/>
          <w:i/>
          <w:color w:val="0000FF"/>
        </w:rPr>
        <w:t>nì</w:t>
      </w:r>
      <w:r w:rsidRPr="003E5D8C">
        <w:rPr>
          <w:rFonts w:ascii="Doulos SIL" w:hAnsi="Doulos SIL"/>
          <w:i/>
          <w:color w:val="0000FF"/>
        </w:rPr>
        <w:noBreakHyphen/>
        <w:t>r</w:t>
      </w:r>
      <w:r w:rsidRPr="003E5D8C">
        <w:rPr>
          <w:rFonts w:ascii="Doulos SIL" w:hAnsi="Doulos SIL"/>
          <w:i/>
          <w:color w:val="0000FF"/>
        </w:rPr>
        <w:noBreakHyphen/>
        <w:t>á</w:t>
      </w:r>
      <w:r w:rsidRPr="00EB518C">
        <w:t xml:space="preserve"> </w:t>
      </w:r>
      <w:r w:rsidR="006F2285">
        <w:t>‘</w:t>
      </w:r>
      <w:r w:rsidRPr="00EB518C">
        <w:t>they did not give</w:t>
      </w:r>
      <w:r w:rsidR="006F2285">
        <w:t>’</w:t>
      </w:r>
      <w:r w:rsidR="00D620E9">
        <w:t xml:space="preserve"> with unnasalized </w:t>
      </w:r>
      <w:r w:rsidRPr="003E5D8C">
        <w:rPr>
          <w:rFonts w:ascii="Doulos SIL" w:hAnsi="Doulos SIL"/>
          <w:i/>
          <w:color w:val="0000FF"/>
        </w:rPr>
        <w:t>r</w:t>
      </w:r>
      <w:r w:rsidRPr="00EB518C">
        <w:t xml:space="preserve">. Likewise, a suffix </w:t>
      </w:r>
      <w:r w:rsidRPr="003E5D8C">
        <w:rPr>
          <w:rFonts w:ascii="Doulos SIL" w:hAnsi="Doulos SIL"/>
          <w:i/>
          <w:color w:val="0000FF"/>
        </w:rPr>
        <w:noBreakHyphen/>
        <w:t>yɛ̀</w:t>
      </w:r>
      <w:r w:rsidRPr="00EB518C">
        <w:t xml:space="preserve"> with various </w:t>
      </w:r>
      <w:r w:rsidR="003733FC">
        <w:t>plural</w:t>
      </w:r>
      <w:r w:rsidRPr="00EB518C">
        <w:t xml:space="preserve"> or 3Pl functions (</w:t>
      </w:r>
      <w:r w:rsidR="003733FC">
        <w:t>plural</w:t>
      </w:r>
      <w:r w:rsidRPr="00EB518C">
        <w:t xml:space="preserve"> of adjectives, 3Pl of </w:t>
      </w:r>
      <w:r w:rsidR="00C07E65">
        <w:t>imperfective</w:t>
      </w:r>
      <w:r w:rsidRPr="00EB518C">
        <w:t xml:space="preserve">), does not nasalize: </w:t>
      </w:r>
      <w:r w:rsidRPr="003E5D8C">
        <w:rPr>
          <w:rFonts w:ascii="Doulos SIL" w:hAnsi="Doulos SIL"/>
          <w:i/>
          <w:color w:val="0000FF"/>
        </w:rPr>
        <w:t>ní</w:t>
      </w:r>
      <w:r w:rsidRPr="003E5D8C">
        <w:rPr>
          <w:rFonts w:ascii="Doulos SIL" w:hAnsi="Doulos SIL"/>
          <w:i/>
          <w:color w:val="0000FF"/>
        </w:rPr>
        <w:noBreakHyphen/>
        <w:t>yɛ̀</w:t>
      </w:r>
      <w:r w:rsidRPr="00EB518C">
        <w:t xml:space="preserve"> </w:t>
      </w:r>
      <w:r w:rsidR="006F2285">
        <w:t>‘</w:t>
      </w:r>
      <w:r w:rsidRPr="00EB518C">
        <w:t>they do/will give</w:t>
      </w:r>
      <w:r w:rsidR="006F2285">
        <w:t>’</w:t>
      </w:r>
      <w:r w:rsidRPr="00EB518C">
        <w:t xml:space="preserve">. Other suffixes that do not nasalize are </w:t>
      </w:r>
      <w:r w:rsidR="00FD6208">
        <w:t>perfective</w:t>
      </w:r>
      <w:r w:rsidRPr="00EF44F9">
        <w:noBreakHyphen/>
        <w:t>1</w:t>
      </w:r>
      <w:r w:rsidRPr="00EB518C">
        <w:t xml:space="preserve">a </w:t>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r>
      <w:r w:rsidRPr="00EB518C">
        <w:t xml:space="preserve"> (</w:t>
      </w:r>
      <w:r w:rsidRPr="003E5D8C">
        <w:rPr>
          <w:rFonts w:ascii="Doulos SIL" w:hAnsi="Doulos SIL"/>
          <w:i/>
          <w:color w:val="0000FF"/>
        </w:rPr>
        <w:t>nú:</w:t>
      </w:r>
      <w:r w:rsidRPr="003E5D8C">
        <w:rPr>
          <w:rFonts w:ascii="Doulos SIL" w:hAnsi="Doulos SIL"/>
          <w:i/>
          <w:color w:val="0000FF"/>
        </w:rPr>
        <w:noBreakHyphen/>
        <w:t>rɛ̀</w:t>
      </w:r>
      <w:r w:rsidRPr="003E5D8C">
        <w:rPr>
          <w:rFonts w:ascii="Doulos SIL" w:hAnsi="Doulos SIL"/>
          <w:i/>
          <w:color w:val="0000FF"/>
        </w:rPr>
        <w:noBreakHyphen/>
      </w:r>
      <w:r w:rsidRPr="00EB518C">
        <w:t xml:space="preserve"> </w:t>
      </w:r>
      <w:r w:rsidR="006F2285">
        <w:t>‘</w:t>
      </w:r>
      <w:r w:rsidRPr="00EB518C">
        <w:t>did not go in</w:t>
      </w:r>
      <w:r w:rsidR="006F2285">
        <w:t>’</w:t>
      </w:r>
      <w:r w:rsidRPr="00EB518C">
        <w:t xml:space="preserve">), </w:t>
      </w:r>
      <w:r w:rsidR="00090D09">
        <w:t>progressive</w:t>
      </w:r>
      <w:r w:rsidRPr="00EB518C">
        <w:t xml:space="preserve"> </w:t>
      </w:r>
      <w:r w:rsidRPr="003E5D8C">
        <w:rPr>
          <w:rFonts w:ascii="Doulos SIL" w:hAnsi="Doulos SIL"/>
          <w:i/>
          <w:color w:val="0000FF"/>
        </w:rPr>
        <w:t>:</w:t>
      </w:r>
      <w:r w:rsidRPr="003E5D8C">
        <w:rPr>
          <w:rFonts w:ascii="Doulos SIL" w:hAnsi="Doulos SIL"/>
          <w:i/>
          <w:color w:val="0000FF"/>
        </w:rPr>
        <w:noBreakHyphen/>
        <w:t>rà</w:t>
      </w:r>
      <w:r w:rsidRPr="003E5D8C">
        <w:rPr>
          <w:rFonts w:ascii="Doulos SIL" w:hAnsi="Doulos SIL"/>
          <w:i/>
          <w:color w:val="0000FF"/>
        </w:rPr>
        <w:noBreakHyphen/>
      </w:r>
      <w:r w:rsidRPr="00EB518C">
        <w:t xml:space="preserve"> (</w:t>
      </w:r>
      <w:r w:rsidRPr="003E5D8C">
        <w:rPr>
          <w:rFonts w:ascii="Doulos SIL" w:hAnsi="Doulos SIL"/>
          <w:i/>
          <w:color w:val="0000FF"/>
        </w:rPr>
        <w:t>nǔ:</w:t>
      </w:r>
      <w:r w:rsidRPr="003E5D8C">
        <w:rPr>
          <w:rFonts w:ascii="Doulos SIL" w:hAnsi="Doulos SIL"/>
          <w:i/>
          <w:color w:val="0000FF"/>
        </w:rPr>
        <w:noBreakHyphen/>
        <w:t>rà</w:t>
      </w:r>
      <w:r w:rsidRPr="003E5D8C">
        <w:rPr>
          <w:rFonts w:ascii="Doulos SIL" w:hAnsi="Doulos SIL"/>
          <w:i/>
          <w:color w:val="0000FF"/>
        </w:rPr>
        <w:noBreakHyphen/>
      </w:r>
      <w:r w:rsidRPr="00EB518C">
        <w:t xml:space="preserve"> </w:t>
      </w:r>
      <w:r w:rsidR="006F2285">
        <w:t>‘</w:t>
      </w:r>
      <w:r w:rsidRPr="00EB518C">
        <w:t>is not going in</w:t>
      </w:r>
      <w:r w:rsidR="006F2285">
        <w:t>’</w:t>
      </w:r>
      <w:r w:rsidRPr="00EB518C">
        <w:t xml:space="preserve">), and </w:t>
      </w:r>
      <w:r w:rsidR="003E1B9A">
        <w:t>purposive</w:t>
      </w:r>
      <w:r w:rsidRPr="00EB518C">
        <w:t xml:space="preserve"> </w:t>
      </w:r>
      <w:r w:rsidRPr="003E5D8C">
        <w:rPr>
          <w:rFonts w:ascii="Doulos SIL" w:hAnsi="Doulos SIL"/>
          <w:i/>
          <w:color w:val="0000FF"/>
        </w:rPr>
        <w:noBreakHyphen/>
        <w:t>rá:</w:t>
      </w:r>
      <w:r w:rsidRPr="00EF44F9">
        <w:t> </w:t>
      </w:r>
      <w:r w:rsidRPr="00EF44F9">
        <w:sym w:font="Symbol" w:char="F07E"/>
      </w:r>
      <w:r w:rsidRPr="00EF44F9">
        <w:t xml:space="preserve"> </w:t>
      </w:r>
      <w:r w:rsidRPr="003E5D8C">
        <w:rPr>
          <w:rFonts w:ascii="Doulos SIL" w:hAnsi="Doulos SIL"/>
          <w:i/>
          <w:color w:val="0000FF"/>
        </w:rPr>
        <w:noBreakHyphen/>
        <w:t>rɛ́:</w:t>
      </w:r>
      <w:r w:rsidRPr="00EB518C">
        <w:t>.</w:t>
      </w:r>
    </w:p>
    <w:p w14:paraId="248E03FB" w14:textId="77777777" w:rsidR="00B013A1" w:rsidRPr="00EB518C" w:rsidRDefault="00B013A1" w:rsidP="00B013A1"/>
    <w:p w14:paraId="773B7BAA" w14:textId="77777777" w:rsidR="00B013A1" w:rsidRPr="00EB518C" w:rsidRDefault="00B013A1" w:rsidP="00B013A1"/>
    <w:p w14:paraId="40040D89" w14:textId="77777777" w:rsidR="00B013A1" w:rsidRPr="007467F2" w:rsidRDefault="00B013A1" w:rsidP="00482A50">
      <w:pPr>
        <w:pStyle w:val="Heading3"/>
        <w:numPr>
          <w:ilvl w:val="2"/>
          <w:numId w:val="1"/>
        </w:numPr>
      </w:pPr>
      <w:bookmarkStart w:id="383" w:name="_Toc508942620"/>
      <w:bookmarkStart w:id="384" w:name="_Toc508943220"/>
      <w:bookmarkStart w:id="385" w:name="_Toc509043686"/>
      <w:bookmarkStart w:id="386" w:name="_Toc12947943"/>
      <w:bookmarkStart w:id="387" w:name="_Toc12948092"/>
      <w:bookmarkStart w:id="388" w:name="_Toc12948265"/>
      <w:bookmarkStart w:id="389" w:name="_Toc12948468"/>
      <w:bookmarkStart w:id="390" w:name="_Toc78358747"/>
      <w:bookmarkStart w:id="391" w:name="_Toc297637605"/>
      <w:r w:rsidRPr="007467F2">
        <w:t>Vocalism of suffixally derived verbs</w:t>
      </w:r>
      <w:bookmarkEnd w:id="383"/>
      <w:bookmarkEnd w:id="384"/>
      <w:bookmarkEnd w:id="385"/>
      <w:bookmarkEnd w:id="386"/>
      <w:bookmarkEnd w:id="387"/>
      <w:bookmarkEnd w:id="388"/>
      <w:bookmarkEnd w:id="389"/>
      <w:bookmarkEnd w:id="390"/>
      <w:bookmarkEnd w:id="391"/>
    </w:p>
    <w:p w14:paraId="76882672" w14:textId="77777777" w:rsidR="00B013A1" w:rsidRPr="007467F2" w:rsidRDefault="00B013A1" w:rsidP="00482A50">
      <w:pPr>
        <w:pStyle w:val="Heading4"/>
        <w:tabs>
          <w:tab w:val="num" w:pos="1080"/>
        </w:tabs>
      </w:pPr>
      <w:bookmarkStart w:id="392" w:name="_Toc508942621"/>
      <w:bookmarkStart w:id="393" w:name="_Toc508943221"/>
      <w:bookmarkStart w:id="394" w:name="_Toc509043687"/>
      <w:bookmarkStart w:id="395" w:name="_Toc12947944"/>
      <w:bookmarkStart w:id="396" w:name="_Toc12948093"/>
      <w:bookmarkStart w:id="397" w:name="_Toc12948266"/>
      <w:bookmarkStart w:id="398" w:name="_Toc12948469"/>
      <w:bookmarkStart w:id="399" w:name="_Toc78358748"/>
      <w:bookmarkStart w:id="400" w:name="_Toc297637606"/>
      <w:r w:rsidRPr="007467F2">
        <w:t>Suffixal Vowel</w:t>
      </w:r>
      <w:r w:rsidRPr="00EF44F9">
        <w:t>-S</w:t>
      </w:r>
      <w:r w:rsidRPr="007467F2">
        <w:t>preading</w:t>
      </w:r>
      <w:bookmarkEnd w:id="392"/>
      <w:bookmarkEnd w:id="393"/>
      <w:bookmarkEnd w:id="394"/>
      <w:bookmarkEnd w:id="395"/>
      <w:bookmarkEnd w:id="396"/>
      <w:bookmarkEnd w:id="397"/>
      <w:bookmarkEnd w:id="398"/>
      <w:bookmarkEnd w:id="399"/>
      <w:bookmarkEnd w:id="400"/>
    </w:p>
    <w:p w14:paraId="6037CFE9" w14:textId="64B8EAC7" w:rsidR="00B013A1" w:rsidRPr="000B43FA" w:rsidRDefault="00B013A1" w:rsidP="00B013A1">
      <w:r w:rsidRPr="000B43FA">
        <w:t xml:space="preserve">Reversive suffix </w:t>
      </w:r>
      <w:r w:rsidRPr="003E5D8C">
        <w:rPr>
          <w:rFonts w:ascii="Doulos SIL" w:hAnsi="Doulos SIL"/>
          <w:i/>
          <w:color w:val="0000FF"/>
        </w:rPr>
        <w:noBreakHyphen/>
        <w:t>rv́</w:t>
      </w:r>
      <w:r w:rsidRPr="003E5D8C">
        <w:rPr>
          <w:rFonts w:ascii="Doulos SIL" w:hAnsi="Doulos SIL"/>
          <w:i/>
          <w:color w:val="0000FF"/>
        </w:rPr>
        <w:noBreakHyphen/>
      </w:r>
      <w:r w:rsidRPr="000B43FA">
        <w:t xml:space="preserve"> occurs (disregarding</w:t>
      </w:r>
      <w:r w:rsidR="00025A3A">
        <w:t xml:space="preserve"> nasalization of the rhotic to </w:t>
      </w:r>
      <w:r w:rsidRPr="003E5D8C">
        <w:rPr>
          <w:rFonts w:ascii="Doulos SIL" w:hAnsi="Doulos SIL"/>
          <w:i/>
          <w:color w:val="0000FF"/>
        </w:rPr>
        <w:t>rⁿ</w:t>
      </w:r>
      <w:r w:rsidR="00025A3A">
        <w:t> </w:t>
      </w:r>
      <w:r w:rsidRPr="000B43FA">
        <w:t xml:space="preserve">) in the forms </w:t>
      </w:r>
      <w:r w:rsidRPr="003E5D8C">
        <w:rPr>
          <w:rFonts w:ascii="Doulos SIL" w:hAnsi="Doulos SIL"/>
          <w:i/>
          <w:color w:val="0000FF"/>
        </w:rPr>
        <w:noBreakHyphen/>
        <w:t>rí</w:t>
      </w:r>
      <w:r w:rsidRPr="003E5D8C">
        <w:rPr>
          <w:rFonts w:ascii="Doulos SIL" w:hAnsi="Doulos SIL"/>
          <w:i/>
          <w:color w:val="0000FF"/>
        </w:rPr>
        <w:noBreakHyphen/>
      </w:r>
      <w:r w:rsidRPr="000B43FA">
        <w:t xml:space="preserve"> (interchangeable with </w:t>
      </w:r>
      <w:r w:rsidRPr="003E5D8C">
        <w:rPr>
          <w:rFonts w:ascii="Doulos SIL" w:hAnsi="Doulos SIL"/>
          <w:i/>
          <w:color w:val="0000FF"/>
        </w:rPr>
        <w:noBreakHyphen/>
        <w:t>rú</w:t>
      </w:r>
      <w:r w:rsidRPr="003E5D8C">
        <w:rPr>
          <w:rFonts w:ascii="Doulos SIL" w:hAnsi="Doulos SIL"/>
          <w:i/>
          <w:color w:val="0000FF"/>
        </w:rPr>
        <w:noBreakHyphen/>
      </w:r>
      <w:r w:rsidRPr="000B43FA">
        <w:t xml:space="preserve">), </w:t>
      </w:r>
      <w:r w:rsidRPr="003E5D8C">
        <w:rPr>
          <w:rFonts w:ascii="Doulos SIL" w:hAnsi="Doulos SIL"/>
          <w:i/>
          <w:color w:val="0000FF"/>
        </w:rPr>
        <w:noBreakHyphen/>
        <w:t>ró</w:t>
      </w:r>
      <w:r w:rsidRPr="003E5D8C">
        <w:rPr>
          <w:rFonts w:ascii="Doulos SIL" w:hAnsi="Doulos SIL"/>
          <w:i/>
          <w:color w:val="0000FF"/>
        </w:rPr>
        <w:noBreakHyphen/>
      </w:r>
      <w:r w:rsidRPr="000B43FA">
        <w:t xml:space="preserve">, and </w:t>
      </w:r>
      <w:r w:rsidRPr="003E5D8C">
        <w:rPr>
          <w:rFonts w:ascii="Doulos SIL" w:hAnsi="Doulos SIL"/>
          <w:i/>
          <w:color w:val="0000FF"/>
        </w:rPr>
        <w:noBreakHyphen/>
        <w:t>ré</w:t>
      </w:r>
      <w:r w:rsidRPr="003E5D8C">
        <w:rPr>
          <w:rFonts w:ascii="Doulos SIL" w:hAnsi="Doulos SIL"/>
          <w:i/>
          <w:color w:val="0000FF"/>
        </w:rPr>
        <w:noBreakHyphen/>
      </w:r>
      <w:r w:rsidRPr="000B43FA">
        <w:t xml:space="preserve">. The less common surface forms </w:t>
      </w:r>
      <w:r w:rsidRPr="003E5D8C">
        <w:rPr>
          <w:rFonts w:ascii="Doulos SIL" w:hAnsi="Doulos SIL"/>
          <w:i/>
          <w:color w:val="0000FF"/>
        </w:rPr>
        <w:noBreakHyphen/>
        <w:t>ró</w:t>
      </w:r>
      <w:r w:rsidRPr="003E5D8C">
        <w:rPr>
          <w:rFonts w:ascii="Doulos SIL" w:hAnsi="Doulos SIL"/>
          <w:i/>
          <w:color w:val="0000FF"/>
        </w:rPr>
        <w:noBreakHyphen/>
      </w:r>
      <w:r w:rsidRPr="000B43FA">
        <w:t xml:space="preserve"> and </w:t>
      </w:r>
      <w:r w:rsidRPr="003E5D8C">
        <w:rPr>
          <w:rFonts w:ascii="Doulos SIL" w:hAnsi="Doulos SIL"/>
          <w:i/>
          <w:color w:val="0000FF"/>
        </w:rPr>
        <w:noBreakHyphen/>
        <w:t>ré</w:t>
      </w:r>
      <w:r w:rsidRPr="003E5D8C">
        <w:rPr>
          <w:rFonts w:ascii="Doulos SIL" w:hAnsi="Doulos SIL"/>
          <w:i/>
          <w:color w:val="0000FF"/>
        </w:rPr>
        <w:noBreakHyphen/>
      </w:r>
      <w:r w:rsidRPr="000B43FA">
        <w:t xml:space="preserve"> continue the </w:t>
      </w:r>
      <w:r w:rsidRPr="003E5D8C">
        <w:rPr>
          <w:rFonts w:ascii="Doulos SIL" w:hAnsi="Doulos SIL"/>
          <w:i/>
          <w:color w:val="0000FF"/>
        </w:rPr>
        <w:t>o</w:t>
      </w:r>
      <w:r w:rsidRPr="000B43FA">
        <w:t xml:space="preserve"> or </w:t>
      </w:r>
      <w:r w:rsidRPr="003E5D8C">
        <w:rPr>
          <w:rFonts w:ascii="Doulos SIL" w:hAnsi="Doulos SIL"/>
          <w:i/>
          <w:color w:val="0000FF"/>
        </w:rPr>
        <w:t>e</w:t>
      </w:r>
      <w:r w:rsidRPr="000B43FA">
        <w:t xml:space="preserve"> vocalism of the input stem or at least its final syllable (</w:t>
      </w:r>
      <w:r w:rsidRPr="003E5D8C">
        <w:rPr>
          <w:rFonts w:ascii="Doulos SIL" w:hAnsi="Doulos SIL"/>
          <w:i/>
          <w:color w:val="0000FF"/>
        </w:rPr>
        <w:t>kúmjó</w:t>
      </w:r>
      <w:r w:rsidRPr="003E5D8C">
        <w:rPr>
          <w:rFonts w:ascii="Doulos SIL" w:hAnsi="Doulos SIL"/>
          <w:i/>
          <w:color w:val="0000FF"/>
        </w:rPr>
        <w:noBreakHyphen/>
        <w:t>ró</w:t>
      </w:r>
      <w:r w:rsidRPr="003E5D8C">
        <w:rPr>
          <w:rFonts w:ascii="Doulos SIL" w:hAnsi="Doulos SIL"/>
          <w:i/>
          <w:color w:val="0000FF"/>
        </w:rPr>
        <w:noBreakHyphen/>
      </w:r>
      <w:r w:rsidRPr="000B43FA">
        <w:t xml:space="preserve"> </w:t>
      </w:r>
      <w:r w:rsidR="006F2285">
        <w:t>‘</w:t>
      </w:r>
      <w:r w:rsidRPr="000B43FA">
        <w:t>uncrumple</w:t>
      </w:r>
      <w:r w:rsidR="006F2285">
        <w:t>’</w:t>
      </w:r>
      <w:r w:rsidRPr="000B43FA">
        <w:t xml:space="preserve">, </w:t>
      </w:r>
      <w:r w:rsidRPr="003E5D8C">
        <w:rPr>
          <w:rFonts w:ascii="Doulos SIL" w:hAnsi="Doulos SIL"/>
          <w:i/>
          <w:color w:val="0000FF"/>
        </w:rPr>
        <w:t>gòlò</w:t>
      </w:r>
      <w:r w:rsidRPr="003E5D8C">
        <w:rPr>
          <w:rFonts w:ascii="Doulos SIL" w:hAnsi="Doulos SIL"/>
          <w:i/>
          <w:color w:val="0000FF"/>
        </w:rPr>
        <w:noBreakHyphen/>
        <w:t>ró</w:t>
      </w:r>
      <w:r w:rsidRPr="003E5D8C">
        <w:rPr>
          <w:rFonts w:ascii="Doulos SIL" w:hAnsi="Doulos SIL"/>
          <w:i/>
          <w:color w:val="0000FF"/>
        </w:rPr>
        <w:noBreakHyphen/>
      </w:r>
      <w:r w:rsidRPr="000B43FA">
        <w:t xml:space="preserve"> </w:t>
      </w:r>
      <w:r w:rsidR="006F2285">
        <w:t>‘</w:t>
      </w:r>
      <w:r w:rsidRPr="000B43FA">
        <w:t>uncover</w:t>
      </w:r>
      <w:r w:rsidR="006F2285">
        <w:t>’</w:t>
      </w:r>
      <w:r w:rsidRPr="000B43FA">
        <w:t xml:space="preserve">, </w:t>
      </w:r>
      <w:r w:rsidRPr="003E5D8C">
        <w:rPr>
          <w:rFonts w:ascii="Doulos SIL" w:hAnsi="Doulos SIL"/>
          <w:i/>
          <w:color w:val="0000FF"/>
        </w:rPr>
        <w:t>néŋgé</w:t>
      </w:r>
      <w:r w:rsidRPr="003E5D8C">
        <w:rPr>
          <w:rFonts w:ascii="Doulos SIL" w:hAnsi="Doulos SIL"/>
          <w:i/>
          <w:color w:val="0000FF"/>
        </w:rPr>
        <w:noBreakHyphen/>
        <w:t>ré</w:t>
      </w:r>
      <w:r w:rsidRPr="003E5D8C">
        <w:rPr>
          <w:rFonts w:ascii="Doulos SIL" w:hAnsi="Doulos SIL"/>
          <w:i/>
          <w:color w:val="0000FF"/>
        </w:rPr>
        <w:noBreakHyphen/>
      </w:r>
      <w:r w:rsidRPr="000B43FA">
        <w:t xml:space="preserve"> </w:t>
      </w:r>
      <w:r w:rsidR="006F2285">
        <w:t>‘</w:t>
      </w:r>
      <w:r w:rsidRPr="000B43FA">
        <w:t>become uncaught</w:t>
      </w:r>
      <w:r w:rsidR="006F2285">
        <w:t>’</w:t>
      </w:r>
      <w:r w:rsidRPr="000B43FA">
        <w:t xml:space="preserve">). The example </w:t>
      </w:r>
      <w:r w:rsidRPr="003E5D8C">
        <w:rPr>
          <w:rFonts w:ascii="Doulos SIL" w:hAnsi="Doulos SIL"/>
          <w:i/>
          <w:color w:val="0000FF"/>
        </w:rPr>
        <w:t>píré</w:t>
      </w:r>
      <w:r w:rsidRPr="003E5D8C">
        <w:rPr>
          <w:rFonts w:ascii="Doulos SIL" w:hAnsi="Doulos SIL"/>
          <w:i/>
          <w:color w:val="0000FF"/>
        </w:rPr>
        <w:noBreakHyphen/>
        <w:t>rí</w:t>
      </w:r>
      <w:r w:rsidRPr="003E5D8C">
        <w:rPr>
          <w:rFonts w:ascii="Doulos SIL" w:hAnsi="Doulos SIL"/>
          <w:i/>
          <w:color w:val="0000FF"/>
        </w:rPr>
        <w:noBreakHyphen/>
      </w:r>
      <w:r w:rsidRPr="000B43FA">
        <w:t xml:space="preserve"> </w:t>
      </w:r>
      <w:r w:rsidR="006F2285">
        <w:t>‘</w:t>
      </w:r>
      <w:r w:rsidRPr="000B43FA">
        <w:t>get unbogged</w:t>
      </w:r>
      <w:r w:rsidR="006F2285">
        <w:t>’</w:t>
      </w:r>
      <w:r w:rsidRPr="000B43FA">
        <w:t xml:space="preserve"> shows that </w:t>
      </w:r>
      <w:r w:rsidRPr="003E5D8C">
        <w:rPr>
          <w:rFonts w:ascii="Doulos SIL" w:hAnsi="Doulos SIL"/>
          <w:i/>
          <w:color w:val="0000FF"/>
        </w:rPr>
        <w:noBreakHyphen/>
        <w:t>rí</w:t>
      </w:r>
      <w:r w:rsidRPr="003E5D8C">
        <w:rPr>
          <w:rFonts w:ascii="Doulos SIL" w:hAnsi="Doulos SIL"/>
          <w:i/>
          <w:color w:val="0000FF"/>
        </w:rPr>
        <w:noBreakHyphen/>
      </w:r>
      <w:r w:rsidRPr="000B43FA">
        <w:t xml:space="preserve"> may occur even where the phonological conditions permitting </w:t>
      </w:r>
      <w:r w:rsidRPr="003E5D8C">
        <w:rPr>
          <w:rFonts w:ascii="Doulos SIL" w:hAnsi="Doulos SIL"/>
          <w:i/>
          <w:color w:val="0000FF"/>
        </w:rPr>
        <w:noBreakHyphen/>
        <w:t>ré</w:t>
      </w:r>
      <w:r w:rsidRPr="003E5D8C">
        <w:rPr>
          <w:rFonts w:ascii="Doulos SIL" w:hAnsi="Doulos SIL"/>
          <w:i/>
          <w:color w:val="0000FF"/>
        </w:rPr>
        <w:noBreakHyphen/>
      </w:r>
      <w:r w:rsidRPr="000B43FA">
        <w:t xml:space="preserve"> appear to be present. For the data, see §9.1.</w:t>
      </w:r>
    </w:p>
    <w:p w14:paraId="582FF815" w14:textId="01D4FFF4" w:rsidR="00B013A1" w:rsidRPr="000B43FA" w:rsidRDefault="00B013A1" w:rsidP="00B013A1">
      <w:r w:rsidRPr="000B43FA">
        <w:tab/>
        <w:t xml:space="preserve">Causative </w:t>
      </w:r>
      <w:r w:rsidRPr="003E5D8C">
        <w:rPr>
          <w:rFonts w:ascii="Doulos SIL" w:hAnsi="Doulos SIL"/>
          <w:i/>
          <w:color w:val="0000FF"/>
        </w:rPr>
        <w:noBreakHyphen/>
        <w:t>wú</w:t>
      </w:r>
      <w:r w:rsidRPr="003E5D8C">
        <w:rPr>
          <w:rFonts w:ascii="Doulos SIL" w:hAnsi="Doulos SIL"/>
          <w:i/>
          <w:color w:val="0000FF"/>
        </w:rPr>
        <w:noBreakHyphen/>
      </w:r>
      <w:r w:rsidRPr="000B43FA">
        <w:t xml:space="preserve"> has invariant suffixal vocalism (§9.2.1), as does the minor </w:t>
      </w:r>
      <w:r w:rsidR="008919EF">
        <w:t>causative</w:t>
      </w:r>
      <w:r w:rsidRPr="000B43FA">
        <w:t xml:space="preserve"> suffix </w:t>
      </w:r>
      <w:r w:rsidRPr="003E5D8C">
        <w:rPr>
          <w:rFonts w:ascii="Doulos SIL" w:hAnsi="Doulos SIL"/>
          <w:i/>
          <w:color w:val="0000FF"/>
        </w:rPr>
        <w:noBreakHyphen/>
        <w:t>gí</w:t>
      </w:r>
      <w:r w:rsidRPr="003E5D8C">
        <w:rPr>
          <w:rFonts w:ascii="Doulos SIL" w:hAnsi="Doulos SIL"/>
          <w:i/>
          <w:color w:val="0000FF"/>
        </w:rPr>
        <w:noBreakHyphen/>
      </w:r>
      <w:r w:rsidRPr="000B43FA">
        <w:t xml:space="preserve"> (§9.2.2). The vocalism of </w:t>
      </w:r>
      <w:r w:rsidR="008919EF">
        <w:t>transitive</w:t>
      </w:r>
      <w:r w:rsidRPr="000B43FA">
        <w:t xml:space="preserve"> suffix </w:t>
      </w:r>
      <w:r w:rsidRPr="003E5D8C">
        <w:rPr>
          <w:rFonts w:ascii="Doulos SIL" w:hAnsi="Doulos SIL"/>
          <w:i/>
          <w:color w:val="0000FF"/>
        </w:rPr>
        <w:noBreakHyphen/>
        <w:t>rv́</w:t>
      </w:r>
      <w:r w:rsidRPr="003E5D8C">
        <w:rPr>
          <w:rFonts w:ascii="Doulos SIL" w:hAnsi="Doulos SIL"/>
          <w:i/>
          <w:color w:val="0000FF"/>
        </w:rPr>
        <w:noBreakHyphen/>
      </w:r>
      <w:r w:rsidRPr="000B43FA">
        <w:t xml:space="preserve"> (rarely </w:t>
      </w:r>
      <w:r w:rsidRPr="003E5D8C">
        <w:rPr>
          <w:rFonts w:ascii="Doulos SIL" w:hAnsi="Doulos SIL"/>
          <w:i/>
          <w:color w:val="0000FF"/>
        </w:rPr>
        <w:noBreakHyphen/>
        <w:t>lv́</w:t>
      </w:r>
      <w:r w:rsidRPr="003E5D8C">
        <w:rPr>
          <w:rFonts w:ascii="Doulos SIL" w:hAnsi="Doulos SIL"/>
          <w:i/>
          <w:color w:val="0000FF"/>
        </w:rPr>
        <w:noBreakHyphen/>
      </w:r>
      <w:r w:rsidRPr="000B43FA">
        <w:t xml:space="preserve">, §9.4) is consistent with that of </w:t>
      </w:r>
      <w:r w:rsidR="008919EF">
        <w:t>reversive</w:t>
      </w:r>
      <w:r w:rsidRPr="000B43FA">
        <w:t xml:space="preserve"> </w:t>
      </w:r>
      <w:r w:rsidRPr="003E5D8C">
        <w:rPr>
          <w:rFonts w:ascii="Doulos SIL" w:hAnsi="Doulos SIL"/>
          <w:i/>
          <w:color w:val="0000FF"/>
        </w:rPr>
        <w:noBreakHyphen/>
        <w:t>rv́</w:t>
      </w:r>
      <w:r w:rsidRPr="003E5D8C">
        <w:rPr>
          <w:rFonts w:ascii="Doulos SIL" w:hAnsi="Doulos SIL"/>
          <w:i/>
          <w:color w:val="0000FF"/>
        </w:rPr>
        <w:noBreakHyphen/>
      </w:r>
      <w:r w:rsidRPr="000B43FA">
        <w:t xml:space="preserve"> (surface forms are </w:t>
      </w:r>
      <w:r w:rsidRPr="003E5D8C">
        <w:rPr>
          <w:rFonts w:ascii="Doulos SIL" w:hAnsi="Doulos SIL"/>
          <w:i/>
          <w:color w:val="0000FF"/>
        </w:rPr>
        <w:noBreakHyphen/>
        <w:t>rí</w:t>
      </w:r>
      <w:r w:rsidRPr="003E5D8C">
        <w:rPr>
          <w:rFonts w:ascii="Doulos SIL" w:hAnsi="Doulos SIL"/>
          <w:i/>
          <w:color w:val="0000FF"/>
        </w:rPr>
        <w:noBreakHyphen/>
      </w:r>
      <w:r w:rsidRPr="000B43FA">
        <w:t xml:space="preserve"> and </w:t>
      </w:r>
      <w:r w:rsidRPr="003E5D8C">
        <w:rPr>
          <w:rFonts w:ascii="Doulos SIL" w:hAnsi="Doulos SIL"/>
          <w:i/>
          <w:color w:val="0000FF"/>
        </w:rPr>
        <w:noBreakHyphen/>
        <w:t>ré</w:t>
      </w:r>
      <w:r w:rsidRPr="003E5D8C">
        <w:rPr>
          <w:rFonts w:ascii="Doulos SIL" w:hAnsi="Doulos SIL"/>
          <w:i/>
          <w:color w:val="0000FF"/>
        </w:rPr>
        <w:noBreakHyphen/>
      </w:r>
      <w:r w:rsidRPr="000B43FA">
        <w:t xml:space="preserve">). In </w:t>
      </w:r>
      <w:r w:rsidRPr="003E5D8C">
        <w:rPr>
          <w:rFonts w:ascii="Doulos SIL" w:hAnsi="Doulos SIL"/>
          <w:i/>
          <w:color w:val="0000FF"/>
        </w:rPr>
        <w:t>dì</w:t>
      </w:r>
      <w:r w:rsidRPr="003E5D8C">
        <w:rPr>
          <w:rFonts w:ascii="Doulos SIL" w:hAnsi="Doulos SIL"/>
          <w:i/>
          <w:color w:val="0000FF"/>
        </w:rPr>
        <w:noBreakHyphen/>
        <w:t>ré</w:t>
      </w:r>
      <w:r w:rsidRPr="003E5D8C">
        <w:rPr>
          <w:rFonts w:ascii="Doulos SIL" w:hAnsi="Doulos SIL"/>
          <w:i/>
          <w:color w:val="0000FF"/>
        </w:rPr>
        <w:noBreakHyphen/>
      </w:r>
      <w:r w:rsidRPr="000B43FA">
        <w:t xml:space="preserve"> </w:t>
      </w:r>
      <w:r w:rsidR="006F2285">
        <w:t>‘</w:t>
      </w:r>
      <w:r w:rsidRPr="000B43FA">
        <w:t>bathe (someone)</w:t>
      </w:r>
      <w:r w:rsidR="006F2285">
        <w:t>’</w:t>
      </w:r>
      <w:r w:rsidRPr="000B43FA">
        <w:t xml:space="preserve"> from intransitive </w:t>
      </w:r>
      <w:r w:rsidRPr="003E5D8C">
        <w:rPr>
          <w:rFonts w:ascii="Doulos SIL" w:hAnsi="Doulos SIL"/>
          <w:i/>
          <w:color w:val="0000FF"/>
        </w:rPr>
        <w:t>dì</w:t>
      </w:r>
      <w:r w:rsidRPr="005F1A57">
        <w:rPr>
          <w:rFonts w:ascii="Doulos SIL" w:hAnsi="Doulos SIL"/>
          <w:i/>
          <w:color w:val="0000FF"/>
        </w:rPr>
        <w:noBreakHyphen/>
      </w:r>
      <w:r w:rsidRPr="003E5D8C">
        <w:rPr>
          <w:rFonts w:ascii="Doulos SIL" w:hAnsi="Doulos SIL"/>
          <w:i/>
          <w:color w:val="0000FF"/>
        </w:rPr>
        <w:t>yé</w:t>
      </w:r>
      <w:r w:rsidRPr="003E5D8C">
        <w:rPr>
          <w:rFonts w:ascii="Doulos SIL" w:hAnsi="Doulos SIL"/>
          <w:i/>
          <w:color w:val="0000FF"/>
        </w:rPr>
        <w:noBreakHyphen/>
      </w:r>
      <w:r w:rsidRPr="000B43FA">
        <w:t xml:space="preserve"> </w:t>
      </w:r>
      <w:r w:rsidR="006F2285">
        <w:t>‘</w:t>
      </w:r>
      <w:r w:rsidRPr="000B43FA">
        <w:t>bathe</w:t>
      </w:r>
      <w:r w:rsidR="006F2285">
        <w:t>’</w:t>
      </w:r>
      <w:r w:rsidRPr="000B43FA">
        <w:t xml:space="preserve">, and in </w:t>
      </w:r>
      <w:r w:rsidRPr="003E5D8C">
        <w:rPr>
          <w:rFonts w:ascii="Doulos SIL" w:hAnsi="Doulos SIL"/>
          <w:i/>
          <w:color w:val="0000FF"/>
        </w:rPr>
        <w:t>sí</w:t>
      </w:r>
      <w:r w:rsidRPr="003E5D8C">
        <w:rPr>
          <w:rFonts w:ascii="Doulos SIL" w:hAnsi="Doulos SIL"/>
          <w:i/>
          <w:color w:val="0000FF"/>
        </w:rPr>
        <w:noBreakHyphen/>
        <w:t>lé</w:t>
      </w:r>
      <w:r w:rsidRPr="003E5D8C">
        <w:rPr>
          <w:rFonts w:ascii="Doulos SIL" w:hAnsi="Doulos SIL"/>
          <w:i/>
          <w:color w:val="0000FF"/>
        </w:rPr>
        <w:noBreakHyphen/>
      </w:r>
      <w:r w:rsidRPr="000B43FA">
        <w:t xml:space="preserve"> </w:t>
      </w:r>
      <w:r w:rsidR="006F2285">
        <w:t>‘</w:t>
      </w:r>
      <w:r w:rsidRPr="000B43FA">
        <w:t>take down</w:t>
      </w:r>
      <w:r w:rsidR="006F2285">
        <w:t>’</w:t>
      </w:r>
      <w:r w:rsidRPr="000B43FA">
        <w:t xml:space="preserve"> from intransitive </w:t>
      </w:r>
      <w:r w:rsidRPr="003E5D8C">
        <w:rPr>
          <w:rFonts w:ascii="Doulos SIL" w:hAnsi="Doulos SIL"/>
          <w:i/>
          <w:color w:val="0000FF"/>
        </w:rPr>
        <w:t>sí</w:t>
      </w:r>
      <w:r w:rsidRPr="005F1A57">
        <w:rPr>
          <w:rFonts w:ascii="Doulos SIL" w:hAnsi="Doulos SIL"/>
          <w:i/>
          <w:color w:val="0000FF"/>
        </w:rPr>
        <w:noBreakHyphen/>
      </w:r>
      <w:r w:rsidRPr="003E5D8C">
        <w:rPr>
          <w:rFonts w:ascii="Doulos SIL" w:hAnsi="Doulos SIL"/>
          <w:i/>
          <w:color w:val="0000FF"/>
        </w:rPr>
        <w:t>yé</w:t>
      </w:r>
      <w:r w:rsidRPr="003E5D8C">
        <w:rPr>
          <w:rFonts w:ascii="Doulos SIL" w:hAnsi="Doulos SIL"/>
          <w:i/>
          <w:color w:val="0000FF"/>
        </w:rPr>
        <w:noBreakHyphen/>
      </w:r>
      <w:r w:rsidRPr="000B43FA">
        <w:t xml:space="preserve"> </w:t>
      </w:r>
      <w:r w:rsidR="006F2285">
        <w:t>‘</w:t>
      </w:r>
      <w:r w:rsidRPr="000B43FA">
        <w:t>go down</w:t>
      </w:r>
      <w:r w:rsidR="006F2285">
        <w:t>’</w:t>
      </w:r>
      <w:r w:rsidRPr="000B43FA">
        <w:t xml:space="preserve">, the suffixal </w:t>
      </w:r>
      <w:r w:rsidRPr="003E5D8C">
        <w:rPr>
          <w:rFonts w:ascii="Doulos SIL" w:hAnsi="Doulos SIL"/>
          <w:i/>
          <w:color w:val="0000FF"/>
        </w:rPr>
        <w:t>e</w:t>
      </w:r>
      <w:r w:rsidRPr="000B43FA">
        <w:t xml:space="preserve"> is carried over from the intransitive stem</w:t>
      </w:r>
      <w:r w:rsidRPr="00EF44F9">
        <w:t>-f</w:t>
      </w:r>
      <w:r w:rsidRPr="000B43FA">
        <w:t>inal vowel, even thoug</w:t>
      </w:r>
      <w:r w:rsidR="00025A3A">
        <w:t xml:space="preserve">h its syllable is truncated in </w:t>
      </w:r>
      <w:r w:rsidRPr="000B43FA">
        <w:t>the causative. Data are in §9.2.</w:t>
      </w:r>
    </w:p>
    <w:p w14:paraId="434D20AF" w14:textId="494E5664" w:rsidR="00B013A1" w:rsidRPr="000B43FA" w:rsidRDefault="00B013A1" w:rsidP="00B013A1">
      <w:pPr>
        <w:rPr>
          <w:vertAlign w:val="superscript"/>
        </w:rPr>
      </w:pPr>
      <w:r w:rsidRPr="000B43FA">
        <w:tab/>
        <w:t>Deadjectival inchoatives are tricky, since they are not necessarily formed by adding a suffix directly to the adjective. Focusing on the form of the inchoative verb itself, we note that stem</w:t>
      </w:r>
      <w:r w:rsidRPr="00EF44F9">
        <w:t>-w</w:t>
      </w:r>
      <w:r w:rsidRPr="000B43FA">
        <w:t>ide vocalism limited to {</w:t>
      </w:r>
      <w:r w:rsidRPr="003E5D8C">
        <w:rPr>
          <w:rFonts w:ascii="Doulos SIL" w:hAnsi="Doulos SIL"/>
          <w:i/>
          <w:color w:val="0000FF"/>
        </w:rPr>
        <w:t>o u</w:t>
      </w:r>
      <w:r w:rsidRPr="000B43FA">
        <w:t xml:space="preserve">} vowels is associated with </w:t>
      </w:r>
      <w:r w:rsidRPr="003E5D8C">
        <w:rPr>
          <w:rFonts w:ascii="Doulos SIL" w:hAnsi="Doulos SIL"/>
          <w:i/>
          <w:color w:val="0000FF"/>
        </w:rPr>
        <w:noBreakHyphen/>
        <w:t>ló</w:t>
      </w:r>
      <w:r w:rsidRPr="003E5D8C">
        <w:rPr>
          <w:rFonts w:ascii="Doulos SIL" w:hAnsi="Doulos SIL"/>
          <w:i/>
          <w:color w:val="0000FF"/>
        </w:rPr>
        <w:noBreakHyphen/>
      </w:r>
      <w:r w:rsidRPr="00EF44F9">
        <w:t xml:space="preserve"> </w:t>
      </w:r>
      <w:r w:rsidRPr="00EF44F9">
        <w:sym w:font="Symbol" w:char="F07E"/>
      </w:r>
      <w:r w:rsidRPr="00EF44F9">
        <w:t xml:space="preserve"> </w:t>
      </w:r>
      <w:r w:rsidRPr="003E5D8C">
        <w:rPr>
          <w:rFonts w:ascii="Doulos SIL" w:hAnsi="Doulos SIL"/>
          <w:i/>
          <w:color w:val="0000FF"/>
        </w:rPr>
        <w:noBreakHyphen/>
        <w:t>ró</w:t>
      </w:r>
      <w:r w:rsidRPr="003E5D8C">
        <w:rPr>
          <w:rFonts w:ascii="Doulos SIL" w:hAnsi="Doulos SIL"/>
          <w:i/>
          <w:color w:val="0000FF"/>
        </w:rPr>
        <w:noBreakHyphen/>
      </w:r>
      <w:r w:rsidRPr="000B43FA">
        <w:t xml:space="preserve">, i.e. with suffixal </w:t>
      </w:r>
      <w:r w:rsidRPr="003E5D8C">
        <w:rPr>
          <w:rFonts w:ascii="Doulos SIL" w:hAnsi="Doulos SIL"/>
          <w:i/>
          <w:color w:val="0000FF"/>
        </w:rPr>
        <w:t>o</w:t>
      </w:r>
      <w:r w:rsidRPr="000B43FA">
        <w:t xml:space="preserve"> (</w:t>
      </w:r>
      <w:r w:rsidRPr="003E5D8C">
        <w:rPr>
          <w:rFonts w:ascii="Doulos SIL" w:hAnsi="Doulos SIL"/>
          <w:i/>
          <w:color w:val="0000FF"/>
        </w:rPr>
        <w:t>dùgú</w:t>
      </w:r>
      <w:r w:rsidRPr="003E5D8C">
        <w:rPr>
          <w:rFonts w:ascii="Doulos SIL" w:hAnsi="Doulos SIL"/>
          <w:i/>
          <w:color w:val="0000FF"/>
        </w:rPr>
        <w:noBreakHyphen/>
      </w:r>
      <w:r w:rsidRPr="000B43FA">
        <w:t xml:space="preserve"> </w:t>
      </w:r>
      <w:r w:rsidR="006F2285">
        <w:t>‘</w:t>
      </w:r>
      <w:r w:rsidRPr="000B43FA">
        <w:t>fat</w:t>
      </w:r>
      <w:r w:rsidR="006F2285">
        <w:t>’</w:t>
      </w:r>
      <w:r w:rsidRPr="000B43FA">
        <w:t xml:space="preserve">, inchoative </w:t>
      </w:r>
      <w:r w:rsidRPr="003E5D8C">
        <w:rPr>
          <w:rFonts w:ascii="Doulos SIL" w:hAnsi="Doulos SIL"/>
          <w:i/>
          <w:color w:val="0000FF"/>
        </w:rPr>
        <w:t>dùgù</w:t>
      </w:r>
      <w:r w:rsidRPr="003E5D8C">
        <w:rPr>
          <w:rFonts w:ascii="Doulos SIL" w:hAnsi="Doulos SIL"/>
          <w:i/>
          <w:color w:val="0000FF"/>
        </w:rPr>
        <w:noBreakHyphen/>
        <w:t>ló</w:t>
      </w:r>
      <w:r w:rsidRPr="003E5D8C">
        <w:rPr>
          <w:rFonts w:ascii="Doulos SIL" w:hAnsi="Doulos SIL"/>
          <w:i/>
          <w:color w:val="0000FF"/>
        </w:rPr>
        <w:noBreakHyphen/>
      </w:r>
      <w:r w:rsidRPr="000B43FA">
        <w:t xml:space="preserve">; </w:t>
      </w:r>
      <w:r w:rsidRPr="003E5D8C">
        <w:rPr>
          <w:rFonts w:ascii="Doulos SIL" w:hAnsi="Doulos SIL"/>
          <w:i/>
          <w:color w:val="0000FF"/>
        </w:rPr>
        <w:t>dùsú</w:t>
      </w:r>
      <w:r w:rsidRPr="003E5D8C">
        <w:rPr>
          <w:rFonts w:ascii="Doulos SIL" w:hAnsi="Doulos SIL"/>
          <w:i/>
          <w:color w:val="0000FF"/>
        </w:rPr>
        <w:noBreakHyphen/>
      </w:r>
      <w:r w:rsidRPr="000B43FA">
        <w:t xml:space="preserve"> </w:t>
      </w:r>
      <w:r w:rsidR="006F2285">
        <w:t>‘</w:t>
      </w:r>
      <w:r w:rsidRPr="000B43FA">
        <w:t>heavy</w:t>
      </w:r>
      <w:r w:rsidR="006F2285">
        <w:t>’</w:t>
      </w:r>
      <w:r w:rsidRPr="000B43FA">
        <w:t xml:space="preserve">, inchoative </w:t>
      </w:r>
      <w:r w:rsidRPr="003E5D8C">
        <w:rPr>
          <w:rFonts w:ascii="Doulos SIL" w:hAnsi="Doulos SIL"/>
          <w:i/>
          <w:color w:val="0000FF"/>
        </w:rPr>
        <w:t>dùsù</w:t>
      </w:r>
      <w:r w:rsidRPr="003E5D8C">
        <w:rPr>
          <w:rFonts w:ascii="Doulos SIL" w:hAnsi="Doulos SIL"/>
          <w:i/>
          <w:color w:val="0000FF"/>
        </w:rPr>
        <w:noBreakHyphen/>
        <w:t>ló</w:t>
      </w:r>
      <w:r w:rsidRPr="003E5D8C">
        <w:rPr>
          <w:rFonts w:ascii="Doulos SIL" w:hAnsi="Doulos SIL"/>
          <w:i/>
          <w:color w:val="0000FF"/>
        </w:rPr>
        <w:noBreakHyphen/>
      </w:r>
      <w:r w:rsidRPr="000B43FA">
        <w:t xml:space="preserve">; </w:t>
      </w:r>
      <w:r w:rsidRPr="003E5D8C">
        <w:rPr>
          <w:rFonts w:ascii="Doulos SIL" w:hAnsi="Doulos SIL"/>
          <w:i/>
          <w:color w:val="0000FF"/>
        </w:rPr>
        <w:t>kúnjù-m</w:t>
      </w:r>
      <w:r w:rsidRPr="000B43FA">
        <w:t xml:space="preserve"> </w:t>
      </w:r>
      <w:r w:rsidR="006F2285">
        <w:t>‘</w:t>
      </w:r>
      <w:r w:rsidRPr="000B43FA">
        <w:t>coarse</w:t>
      </w:r>
      <w:r w:rsidR="006F2285">
        <w:t>’</w:t>
      </w:r>
      <w:r w:rsidRPr="000B43FA">
        <w:t xml:space="preserve">, inchoative </w:t>
      </w:r>
      <w:r w:rsidRPr="003E5D8C">
        <w:rPr>
          <w:rFonts w:ascii="Doulos SIL" w:hAnsi="Doulos SIL"/>
          <w:i/>
          <w:color w:val="0000FF"/>
        </w:rPr>
        <w:t>kúnjú</w:t>
      </w:r>
      <w:r w:rsidRPr="003E5D8C">
        <w:rPr>
          <w:rFonts w:ascii="Doulos SIL" w:hAnsi="Doulos SIL"/>
          <w:i/>
          <w:color w:val="0000FF"/>
        </w:rPr>
        <w:noBreakHyphen/>
        <w:t>ló</w:t>
      </w:r>
      <w:r w:rsidRPr="003E5D8C">
        <w:rPr>
          <w:rFonts w:ascii="Doulos SIL" w:hAnsi="Doulos SIL"/>
          <w:i/>
          <w:color w:val="0000FF"/>
        </w:rPr>
        <w:noBreakHyphen/>
      </w:r>
      <w:r w:rsidRPr="000B43FA">
        <w:t xml:space="preserve">, </w:t>
      </w:r>
      <w:r w:rsidRPr="003E5D8C">
        <w:rPr>
          <w:rFonts w:ascii="Doulos SIL" w:hAnsi="Doulos SIL"/>
          <w:i/>
          <w:color w:val="0000FF"/>
        </w:rPr>
        <w:t>órù</w:t>
      </w:r>
      <w:r w:rsidRPr="003E5D8C">
        <w:rPr>
          <w:rFonts w:ascii="Doulos SIL" w:hAnsi="Doulos SIL"/>
          <w:i/>
          <w:color w:val="0000FF"/>
        </w:rPr>
        <w:noBreakHyphen/>
        <w:t>m</w:t>
      </w:r>
      <w:r w:rsidRPr="000B43FA">
        <w:t xml:space="preserve"> </w:t>
      </w:r>
      <w:r w:rsidR="006F2285">
        <w:t>‘</w:t>
      </w:r>
      <w:r w:rsidRPr="000B43FA">
        <w:t>smooth</w:t>
      </w:r>
      <w:r w:rsidR="006F2285">
        <w:t>’</w:t>
      </w:r>
      <w:r w:rsidRPr="000B43FA">
        <w:t xml:space="preserve">, inchoative </w:t>
      </w:r>
      <w:r w:rsidRPr="003E5D8C">
        <w:rPr>
          <w:rFonts w:ascii="Doulos SIL" w:hAnsi="Doulos SIL"/>
          <w:i/>
          <w:color w:val="0000FF"/>
        </w:rPr>
        <w:t>óló</w:t>
      </w:r>
      <w:r w:rsidRPr="003E5D8C">
        <w:rPr>
          <w:rFonts w:ascii="Doulos SIL" w:hAnsi="Doulos SIL"/>
          <w:i/>
          <w:color w:val="0000FF"/>
        </w:rPr>
        <w:noBreakHyphen/>
        <w:t>ró</w:t>
      </w:r>
      <w:r w:rsidRPr="003E5D8C">
        <w:rPr>
          <w:rFonts w:ascii="Doulos SIL" w:hAnsi="Doulos SIL"/>
          <w:i/>
          <w:color w:val="0000FF"/>
        </w:rPr>
        <w:noBreakHyphen/>
      </w:r>
      <w:r w:rsidRPr="000B43FA">
        <w:t xml:space="preserve">; </w:t>
      </w:r>
      <w:r w:rsidRPr="003E5D8C">
        <w:rPr>
          <w:rFonts w:ascii="Doulos SIL" w:hAnsi="Doulos SIL"/>
          <w:i/>
          <w:color w:val="0000FF"/>
        </w:rPr>
        <w:t>nǔm</w:t>
      </w:r>
      <w:r w:rsidRPr="000B43FA">
        <w:t xml:space="preserve"> </w:t>
      </w:r>
      <w:r w:rsidR="006F2285">
        <w:t>‘</w:t>
      </w:r>
      <w:r w:rsidRPr="000B43FA">
        <w:t>difficult</w:t>
      </w:r>
      <w:r w:rsidR="006F2285">
        <w:t>’</w:t>
      </w:r>
      <w:r w:rsidRPr="000B43FA">
        <w:t xml:space="preserve">, inchoative </w:t>
      </w:r>
      <w:r w:rsidRPr="003E5D8C">
        <w:rPr>
          <w:rFonts w:ascii="Doulos SIL" w:hAnsi="Doulos SIL"/>
          <w:i/>
          <w:color w:val="0000FF"/>
        </w:rPr>
        <w:t>núm</w:t>
      </w:r>
      <w:r w:rsidRPr="003E5D8C">
        <w:rPr>
          <w:rFonts w:ascii="Doulos SIL" w:hAnsi="Doulos SIL"/>
          <w:i/>
          <w:color w:val="0000FF"/>
        </w:rPr>
        <w:noBreakHyphen/>
        <w:t>dó</w:t>
      </w:r>
      <w:r w:rsidRPr="003E5D8C">
        <w:rPr>
          <w:rFonts w:ascii="Doulos SIL" w:hAnsi="Doulos SIL"/>
          <w:i/>
          <w:color w:val="0000FF"/>
        </w:rPr>
        <w:noBreakHyphen/>
      </w:r>
      <w:r w:rsidRPr="000B43FA">
        <w:t xml:space="preserve">). There are some unusual cases where an </w:t>
      </w:r>
      <w:r w:rsidRPr="003E5D8C">
        <w:rPr>
          <w:rFonts w:ascii="Doulos SIL" w:hAnsi="Doulos SIL"/>
          <w:i/>
          <w:color w:val="0000FF"/>
        </w:rPr>
        <w:t>ɛ</w:t>
      </w:r>
      <w:r w:rsidRPr="000B43FA">
        <w:t xml:space="preserve"> or </w:t>
      </w:r>
      <w:r w:rsidRPr="003E5D8C">
        <w:rPr>
          <w:rFonts w:ascii="Doulos SIL" w:hAnsi="Doulos SIL"/>
          <w:i/>
          <w:color w:val="0000FF"/>
        </w:rPr>
        <w:t>a</w:t>
      </w:r>
      <w:r w:rsidRPr="000B43FA">
        <w:t xml:space="preserve"> in the adjective is associated with a shift to </w:t>
      </w:r>
      <w:r w:rsidRPr="003E5D8C">
        <w:rPr>
          <w:rFonts w:ascii="Doulos SIL" w:hAnsi="Doulos SIL"/>
          <w:i/>
          <w:color w:val="0000FF"/>
        </w:rPr>
        <w:t>e</w:t>
      </w:r>
      <w:r w:rsidRPr="000B43FA">
        <w:t xml:space="preserve"> vocalism the suffix and in the stem itself in the inchoative (</w:t>
      </w:r>
      <w:r w:rsidRPr="003E5D8C">
        <w:rPr>
          <w:rFonts w:ascii="Doulos SIL" w:hAnsi="Doulos SIL"/>
          <w:i/>
          <w:color w:val="0000FF"/>
        </w:rPr>
        <w:t>ɛ́rìm</w:t>
      </w:r>
      <w:r w:rsidRPr="000B43FA">
        <w:t xml:space="preserve"> </w:t>
      </w:r>
      <w:r w:rsidR="006F2285">
        <w:t>‘</w:t>
      </w:r>
      <w:r w:rsidRPr="000B43FA">
        <w:t>sweet</w:t>
      </w:r>
      <w:r w:rsidR="006F2285">
        <w:t>’</w:t>
      </w:r>
      <w:r w:rsidRPr="000B43FA">
        <w:t xml:space="preserve">, inchoative </w:t>
      </w:r>
      <w:r w:rsidRPr="003E5D8C">
        <w:rPr>
          <w:rFonts w:ascii="Doulos SIL" w:hAnsi="Doulos SIL"/>
          <w:i/>
          <w:color w:val="0000FF"/>
        </w:rPr>
        <w:t>élé</w:t>
      </w:r>
      <w:r w:rsidRPr="003E5D8C">
        <w:rPr>
          <w:rFonts w:ascii="Doulos SIL" w:hAnsi="Doulos SIL"/>
          <w:i/>
          <w:color w:val="0000FF"/>
        </w:rPr>
        <w:noBreakHyphen/>
        <w:t>ré</w:t>
      </w:r>
      <w:r w:rsidRPr="003E5D8C">
        <w:rPr>
          <w:rFonts w:ascii="Doulos SIL" w:hAnsi="Doulos SIL"/>
          <w:i/>
          <w:color w:val="0000FF"/>
        </w:rPr>
        <w:noBreakHyphen/>
      </w:r>
      <w:r w:rsidRPr="000B43FA">
        <w:t xml:space="preserve">; </w:t>
      </w:r>
      <w:r w:rsidRPr="003E5D8C">
        <w:rPr>
          <w:rFonts w:ascii="Doulos SIL" w:hAnsi="Doulos SIL"/>
          <w:i/>
          <w:color w:val="0000FF"/>
        </w:rPr>
        <w:t>pílɛ́</w:t>
      </w:r>
      <w:r w:rsidRPr="000B43FA">
        <w:t xml:space="preserve"> </w:t>
      </w:r>
      <w:r w:rsidR="006F2285">
        <w:t>‘</w:t>
      </w:r>
      <w:r w:rsidRPr="000B43FA">
        <w:t>white</w:t>
      </w:r>
      <w:r w:rsidR="006F2285">
        <w:t>’</w:t>
      </w:r>
      <w:r w:rsidRPr="000B43FA">
        <w:t xml:space="preserve">, inchoative </w:t>
      </w:r>
      <w:r w:rsidRPr="003E5D8C">
        <w:rPr>
          <w:rFonts w:ascii="Doulos SIL" w:hAnsi="Doulos SIL"/>
          <w:i/>
          <w:color w:val="0000FF"/>
        </w:rPr>
        <w:t>pílé</w:t>
      </w:r>
      <w:r w:rsidRPr="003E5D8C">
        <w:rPr>
          <w:rFonts w:ascii="Doulos SIL" w:hAnsi="Doulos SIL"/>
          <w:i/>
          <w:color w:val="0000FF"/>
        </w:rPr>
        <w:noBreakHyphen/>
        <w:t>ré</w:t>
      </w:r>
      <w:r w:rsidRPr="003E5D8C">
        <w:rPr>
          <w:rFonts w:ascii="Doulos SIL" w:hAnsi="Doulos SIL"/>
          <w:i/>
          <w:color w:val="0000FF"/>
        </w:rPr>
        <w:noBreakHyphen/>
      </w:r>
      <w:r w:rsidRPr="000B43FA">
        <w:t xml:space="preserve">; </w:t>
      </w:r>
      <w:r w:rsidRPr="003E5D8C">
        <w:rPr>
          <w:rFonts w:ascii="Doulos SIL" w:hAnsi="Doulos SIL"/>
          <w:i/>
          <w:color w:val="0000FF"/>
        </w:rPr>
        <w:t>jéwⁿè</w:t>
      </w:r>
      <w:r w:rsidRPr="003E5D8C">
        <w:rPr>
          <w:rFonts w:ascii="Doulos SIL" w:hAnsi="Doulos SIL"/>
          <w:i/>
          <w:color w:val="0000FF"/>
        </w:rPr>
        <w:noBreakHyphen/>
      </w:r>
      <w:r w:rsidRPr="000B43FA">
        <w:t xml:space="preserve"> </w:t>
      </w:r>
      <w:r w:rsidR="006F2285">
        <w:t>‘</w:t>
      </w:r>
      <w:r w:rsidRPr="000B43FA">
        <w:t>black</w:t>
      </w:r>
      <w:r w:rsidR="006F2285">
        <w:t>’</w:t>
      </w:r>
      <w:r w:rsidRPr="000B43FA">
        <w:t xml:space="preserve">, inchoative </w:t>
      </w:r>
      <w:r w:rsidRPr="003E5D8C">
        <w:rPr>
          <w:rFonts w:ascii="Doulos SIL" w:hAnsi="Doulos SIL"/>
          <w:i/>
          <w:color w:val="0000FF"/>
        </w:rPr>
        <w:t>jèm</w:t>
      </w:r>
      <w:r w:rsidRPr="003E5D8C">
        <w:rPr>
          <w:rFonts w:ascii="Doulos SIL" w:hAnsi="Doulos SIL"/>
          <w:i/>
          <w:color w:val="0000FF"/>
        </w:rPr>
        <w:noBreakHyphen/>
        <w:t>dé</w:t>
      </w:r>
      <w:r w:rsidRPr="003E5D8C">
        <w:rPr>
          <w:rFonts w:ascii="Doulos SIL" w:hAnsi="Doulos SIL"/>
          <w:i/>
          <w:color w:val="0000FF"/>
        </w:rPr>
        <w:noBreakHyphen/>
      </w:r>
      <w:r w:rsidRPr="000B43FA">
        <w:t xml:space="preserve">; </w:t>
      </w:r>
      <w:r w:rsidRPr="003E5D8C">
        <w:rPr>
          <w:rFonts w:ascii="Doulos SIL" w:hAnsi="Doulos SIL"/>
          <w:i/>
          <w:color w:val="0000FF"/>
        </w:rPr>
        <w:t>párù-m</w:t>
      </w:r>
      <w:r w:rsidRPr="000B43FA">
        <w:t xml:space="preserve"> </w:t>
      </w:r>
      <w:r w:rsidR="006F2285">
        <w:t>‘</w:t>
      </w:r>
      <w:r w:rsidRPr="000B43FA">
        <w:t>sour</w:t>
      </w:r>
      <w:r w:rsidR="006F2285">
        <w:t>’</w:t>
      </w:r>
      <w:r w:rsidRPr="000B43FA">
        <w:t xml:space="preserve">, inchoative </w:t>
      </w:r>
      <w:r w:rsidRPr="003E5D8C">
        <w:rPr>
          <w:rFonts w:ascii="Doulos SIL" w:hAnsi="Doulos SIL"/>
          <w:i/>
          <w:color w:val="0000FF"/>
        </w:rPr>
        <w:t>pálé</w:t>
      </w:r>
      <w:r w:rsidRPr="003E5D8C">
        <w:rPr>
          <w:rFonts w:ascii="Doulos SIL" w:hAnsi="Doulos SIL"/>
          <w:i/>
          <w:color w:val="0000FF"/>
        </w:rPr>
        <w:noBreakHyphen/>
        <w:t>ré</w:t>
      </w:r>
      <w:r w:rsidRPr="003E5D8C">
        <w:rPr>
          <w:rFonts w:ascii="Doulos SIL" w:hAnsi="Doulos SIL"/>
          <w:i/>
          <w:color w:val="0000FF"/>
        </w:rPr>
        <w:noBreakHyphen/>
      </w:r>
      <w:r w:rsidRPr="000B43FA">
        <w:t xml:space="preserve">; </w:t>
      </w:r>
      <w:r w:rsidRPr="003E5D8C">
        <w:rPr>
          <w:rFonts w:ascii="Doulos SIL" w:hAnsi="Doulos SIL"/>
          <w:i/>
          <w:color w:val="0000FF"/>
        </w:rPr>
        <w:t>gárù</w:t>
      </w:r>
      <w:r w:rsidRPr="003E5D8C">
        <w:rPr>
          <w:rFonts w:ascii="Doulos SIL" w:hAnsi="Doulos SIL"/>
          <w:i/>
          <w:color w:val="0000FF"/>
        </w:rPr>
        <w:noBreakHyphen/>
        <w:t>m</w:t>
      </w:r>
      <w:r w:rsidRPr="000B43FA">
        <w:t xml:space="preserve"> </w:t>
      </w:r>
      <w:r w:rsidR="006F2285">
        <w:t>‘</w:t>
      </w:r>
      <w:r w:rsidRPr="000B43FA">
        <w:t>bitter</w:t>
      </w:r>
      <w:r w:rsidR="006F2285">
        <w:t>’</w:t>
      </w:r>
      <w:r w:rsidRPr="000B43FA">
        <w:t xml:space="preserve">, inchoative </w:t>
      </w:r>
      <w:r w:rsidRPr="003E5D8C">
        <w:rPr>
          <w:rFonts w:ascii="Doulos SIL" w:hAnsi="Doulos SIL"/>
          <w:i/>
          <w:color w:val="0000FF"/>
        </w:rPr>
        <w:t>gàlè</w:t>
      </w:r>
      <w:r w:rsidRPr="003E5D8C">
        <w:rPr>
          <w:rFonts w:ascii="Doulos SIL" w:hAnsi="Doulos SIL"/>
          <w:i/>
          <w:color w:val="0000FF"/>
        </w:rPr>
        <w:noBreakHyphen/>
        <w:t>ré</w:t>
      </w:r>
      <w:r w:rsidRPr="003E5D8C">
        <w:rPr>
          <w:rFonts w:ascii="Doulos SIL" w:hAnsi="Doulos SIL"/>
          <w:i/>
          <w:color w:val="0000FF"/>
        </w:rPr>
        <w:noBreakHyphen/>
      </w:r>
      <w:r w:rsidRPr="000B43FA">
        <w:t xml:space="preserve">). We also get suffixal </w:t>
      </w:r>
      <w:r w:rsidRPr="003E5D8C">
        <w:rPr>
          <w:rFonts w:ascii="Doulos SIL" w:hAnsi="Doulos SIL"/>
          <w:i/>
          <w:color w:val="0000FF"/>
        </w:rPr>
        <w:t>e</w:t>
      </w:r>
      <w:r w:rsidRPr="000B43FA">
        <w:t xml:space="preserve"> in </w:t>
      </w:r>
      <w:r w:rsidRPr="003E5D8C">
        <w:rPr>
          <w:rFonts w:ascii="Doulos SIL" w:hAnsi="Doulos SIL"/>
          <w:i/>
          <w:color w:val="0000FF"/>
        </w:rPr>
        <w:t>sîm</w:t>
      </w:r>
      <w:r w:rsidRPr="000B43FA">
        <w:t xml:space="preserve"> </w:t>
      </w:r>
      <w:r w:rsidR="006F2285">
        <w:t>‘</w:t>
      </w:r>
      <w:r w:rsidRPr="000B43FA">
        <w:t>pointed</w:t>
      </w:r>
      <w:r w:rsidR="006F2285">
        <w:t>’</w:t>
      </w:r>
      <w:r w:rsidRPr="000B43FA">
        <w:t xml:space="preserve">, inchoative </w:t>
      </w:r>
      <w:r w:rsidRPr="003E5D8C">
        <w:rPr>
          <w:rFonts w:ascii="Doulos SIL" w:hAnsi="Doulos SIL"/>
          <w:i/>
          <w:color w:val="0000FF"/>
        </w:rPr>
        <w:t>sím</w:t>
      </w:r>
      <w:r w:rsidRPr="003E5D8C">
        <w:rPr>
          <w:rFonts w:ascii="Doulos SIL" w:hAnsi="Doulos SIL"/>
          <w:i/>
          <w:color w:val="0000FF"/>
        </w:rPr>
        <w:noBreakHyphen/>
        <w:t>dé</w:t>
      </w:r>
      <w:r w:rsidRPr="003E5D8C">
        <w:rPr>
          <w:rFonts w:ascii="Doulos SIL" w:hAnsi="Doulos SIL"/>
          <w:i/>
          <w:color w:val="0000FF"/>
        </w:rPr>
        <w:noBreakHyphen/>
      </w:r>
      <w:r w:rsidRPr="000B43FA">
        <w:t xml:space="preserve">, i.e. in the one case where the adjective has only </w:t>
      </w:r>
      <w:r w:rsidRPr="003E5D8C">
        <w:rPr>
          <w:rFonts w:ascii="Doulos SIL" w:hAnsi="Doulos SIL"/>
          <w:i/>
          <w:color w:val="0000FF"/>
        </w:rPr>
        <w:t>i</w:t>
      </w:r>
      <w:r w:rsidRPr="000B43FA">
        <w:t xml:space="preserve"> vowel(s). Other stems with an {</w:t>
      </w:r>
      <w:r w:rsidRPr="003E5D8C">
        <w:rPr>
          <w:rFonts w:ascii="Doulos SIL" w:hAnsi="Doulos SIL"/>
          <w:i/>
          <w:color w:val="0000FF"/>
        </w:rPr>
        <w:t>ɛ a</w:t>
      </w:r>
      <w:r w:rsidRPr="000B43FA">
        <w:t xml:space="preserve">}, and all stems with an </w:t>
      </w:r>
      <w:r w:rsidRPr="003E5D8C">
        <w:rPr>
          <w:rFonts w:ascii="Doulos SIL" w:hAnsi="Doulos SIL"/>
          <w:i/>
          <w:color w:val="0000FF"/>
        </w:rPr>
        <w:t>ɔ</w:t>
      </w:r>
      <w:r w:rsidRPr="000B43FA">
        <w:t xml:space="preserve"> anywhere in the stem, have </w:t>
      </w:r>
      <w:r w:rsidRPr="003E5D8C">
        <w:rPr>
          <w:rFonts w:ascii="Doulos SIL" w:hAnsi="Doulos SIL"/>
          <w:i/>
          <w:color w:val="0000FF"/>
        </w:rPr>
        <w:t>i</w:t>
      </w:r>
      <w:r w:rsidRPr="000B43FA">
        <w:t xml:space="preserve"> in the suffix: </w:t>
      </w:r>
      <w:r w:rsidRPr="003E5D8C">
        <w:rPr>
          <w:rFonts w:ascii="Doulos SIL" w:hAnsi="Doulos SIL"/>
          <w:i/>
          <w:color w:val="0000FF"/>
        </w:rPr>
        <w:t>gùrɔ̂</w:t>
      </w:r>
      <w:r w:rsidRPr="003E5D8C">
        <w:rPr>
          <w:rFonts w:ascii="Doulos SIL" w:hAnsi="Doulos SIL"/>
          <w:i/>
          <w:color w:val="0000FF"/>
        </w:rPr>
        <w:noBreakHyphen/>
      </w:r>
      <w:r w:rsidRPr="000B43FA">
        <w:t xml:space="preserve"> </w:t>
      </w:r>
      <w:r w:rsidR="006F2285">
        <w:t>‘</w:t>
      </w:r>
      <w:r w:rsidRPr="000B43FA">
        <w:t>long</w:t>
      </w:r>
      <w:r w:rsidR="006F2285">
        <w:t>’</w:t>
      </w:r>
      <w:r w:rsidRPr="000B43FA">
        <w:t xml:space="preserve">, inchoative </w:t>
      </w:r>
      <w:r w:rsidRPr="003E5D8C">
        <w:rPr>
          <w:rFonts w:ascii="Doulos SIL" w:hAnsi="Doulos SIL"/>
          <w:i/>
          <w:color w:val="0000FF"/>
        </w:rPr>
        <w:t>gùlù</w:t>
      </w:r>
      <w:r w:rsidRPr="003E5D8C">
        <w:rPr>
          <w:rFonts w:ascii="Doulos SIL" w:hAnsi="Doulos SIL"/>
          <w:i/>
          <w:color w:val="0000FF"/>
        </w:rPr>
        <w:noBreakHyphen/>
        <w:t>rí</w:t>
      </w:r>
      <w:r w:rsidRPr="003E5D8C">
        <w:rPr>
          <w:rFonts w:ascii="Doulos SIL" w:hAnsi="Doulos SIL"/>
          <w:i/>
          <w:color w:val="0000FF"/>
        </w:rPr>
        <w:noBreakHyphen/>
      </w:r>
      <w:r w:rsidRPr="000B43FA">
        <w:t xml:space="preserve">; </w:t>
      </w:r>
      <w:r w:rsidRPr="003E5D8C">
        <w:rPr>
          <w:rFonts w:ascii="Doulos SIL" w:hAnsi="Doulos SIL"/>
          <w:i/>
          <w:color w:val="0000FF"/>
        </w:rPr>
        <w:t>ɛ̀sú</w:t>
      </w:r>
      <w:r w:rsidRPr="003E5D8C">
        <w:rPr>
          <w:rFonts w:ascii="Doulos SIL" w:hAnsi="Doulos SIL"/>
          <w:i/>
          <w:color w:val="0000FF"/>
        </w:rPr>
        <w:noBreakHyphen/>
      </w:r>
      <w:r w:rsidRPr="000B43FA">
        <w:t xml:space="preserve"> </w:t>
      </w:r>
      <w:r w:rsidR="006F2285">
        <w:t>‘</w:t>
      </w:r>
      <w:r w:rsidRPr="000B43FA">
        <w:t>good</w:t>
      </w:r>
      <w:r w:rsidR="006F2285">
        <w:t>’</w:t>
      </w:r>
      <w:r w:rsidRPr="000B43FA">
        <w:t xml:space="preserve">, inchoative </w:t>
      </w:r>
      <w:r w:rsidRPr="003E5D8C">
        <w:rPr>
          <w:rFonts w:ascii="Doulos SIL" w:hAnsi="Doulos SIL"/>
          <w:i/>
          <w:color w:val="0000FF"/>
        </w:rPr>
        <w:t>ɛ́sí</w:t>
      </w:r>
      <w:r w:rsidRPr="003E5D8C">
        <w:rPr>
          <w:rFonts w:ascii="Doulos SIL" w:hAnsi="Doulos SIL"/>
          <w:i/>
          <w:color w:val="0000FF"/>
        </w:rPr>
        <w:noBreakHyphen/>
        <w:t>lí</w:t>
      </w:r>
      <w:r w:rsidRPr="003E5D8C">
        <w:rPr>
          <w:rFonts w:ascii="Doulos SIL" w:hAnsi="Doulos SIL"/>
          <w:i/>
          <w:color w:val="0000FF"/>
        </w:rPr>
        <w:noBreakHyphen/>
      </w:r>
      <w:r w:rsidRPr="000B43FA">
        <w:t xml:space="preserve">; </w:t>
      </w:r>
      <w:r w:rsidRPr="003E5D8C">
        <w:rPr>
          <w:rFonts w:ascii="Doulos SIL" w:hAnsi="Doulos SIL"/>
          <w:i/>
          <w:color w:val="0000FF"/>
        </w:rPr>
        <w:t>ásù-m</w:t>
      </w:r>
      <w:r w:rsidRPr="000B43FA">
        <w:t xml:space="preserve"> </w:t>
      </w:r>
      <w:r w:rsidR="006F2285">
        <w:t>‘</w:t>
      </w:r>
      <w:r w:rsidRPr="000B43FA">
        <w:t>half</w:t>
      </w:r>
      <w:r w:rsidRPr="00EF44F9">
        <w:t>-s</w:t>
      </w:r>
      <w:r w:rsidRPr="000B43FA">
        <w:t>weet, slightly bitter</w:t>
      </w:r>
      <w:r w:rsidR="006F2285">
        <w:t>’</w:t>
      </w:r>
      <w:r w:rsidRPr="000B43FA">
        <w:t xml:space="preserve">, inchoative </w:t>
      </w:r>
      <w:r w:rsidRPr="003E5D8C">
        <w:rPr>
          <w:rFonts w:ascii="Doulos SIL" w:hAnsi="Doulos SIL"/>
          <w:i/>
          <w:color w:val="0000FF"/>
        </w:rPr>
        <w:t>ásí</w:t>
      </w:r>
      <w:r w:rsidRPr="003E5D8C">
        <w:rPr>
          <w:rFonts w:ascii="Doulos SIL" w:hAnsi="Doulos SIL"/>
          <w:i/>
          <w:color w:val="0000FF"/>
        </w:rPr>
        <w:noBreakHyphen/>
        <w:t>lí</w:t>
      </w:r>
      <w:r w:rsidRPr="003E5D8C">
        <w:rPr>
          <w:rFonts w:ascii="Doulos SIL" w:hAnsi="Doulos SIL"/>
          <w:i/>
          <w:color w:val="0000FF"/>
        </w:rPr>
        <w:noBreakHyphen/>
      </w:r>
      <w:r w:rsidRPr="000B43FA">
        <w:t>, and a few others. See §9.7 for more data.</w:t>
      </w:r>
    </w:p>
    <w:p w14:paraId="00EBB85D" w14:textId="77777777" w:rsidR="00B013A1" w:rsidRPr="000B43FA" w:rsidRDefault="00B013A1" w:rsidP="00B013A1"/>
    <w:p w14:paraId="6E0C72A4" w14:textId="77777777" w:rsidR="00B013A1" w:rsidRPr="000B43FA" w:rsidRDefault="00B013A1" w:rsidP="00B013A1"/>
    <w:p w14:paraId="6E96F9E2" w14:textId="77777777" w:rsidR="00B013A1" w:rsidRPr="007467F2" w:rsidRDefault="00B013A1" w:rsidP="00482A50">
      <w:pPr>
        <w:pStyle w:val="Heading4"/>
        <w:tabs>
          <w:tab w:val="num" w:pos="1080"/>
        </w:tabs>
      </w:pPr>
      <w:bookmarkStart w:id="401" w:name="_Toc508942622"/>
      <w:bookmarkStart w:id="402" w:name="_Toc508943222"/>
      <w:bookmarkStart w:id="403" w:name="_Toc509043688"/>
      <w:bookmarkStart w:id="404" w:name="_Toc12947945"/>
      <w:bookmarkStart w:id="405" w:name="_Toc12948094"/>
      <w:bookmarkStart w:id="406" w:name="_Toc12948267"/>
      <w:bookmarkStart w:id="407" w:name="_Toc12948470"/>
      <w:bookmarkStart w:id="408" w:name="_Toc78358749"/>
      <w:bookmarkStart w:id="409" w:name="_Toc297637607"/>
      <w:r w:rsidRPr="007467F2">
        <w:t>Presuffixal V</w:t>
      </w:r>
      <w:r w:rsidRPr="007467F2">
        <w:rPr>
          <w:vertAlign w:val="subscript"/>
        </w:rPr>
        <w:t>2</w:t>
      </w:r>
      <w:r w:rsidRPr="00EF44F9">
        <w:t>-R</w:t>
      </w:r>
      <w:r w:rsidRPr="007467F2">
        <w:t>aising</w:t>
      </w:r>
      <w:bookmarkEnd w:id="401"/>
      <w:bookmarkEnd w:id="402"/>
      <w:bookmarkEnd w:id="403"/>
      <w:bookmarkEnd w:id="404"/>
      <w:bookmarkEnd w:id="405"/>
      <w:bookmarkEnd w:id="406"/>
      <w:bookmarkEnd w:id="407"/>
      <w:bookmarkEnd w:id="408"/>
      <w:bookmarkEnd w:id="409"/>
    </w:p>
    <w:p w14:paraId="30FD45AB" w14:textId="61BD6A7B" w:rsidR="00B013A1" w:rsidRPr="000B43FA" w:rsidRDefault="00B013A1" w:rsidP="00B013A1">
      <w:r w:rsidRPr="000B43FA">
        <w:t xml:space="preserve">In verbal derivation, the final syllable of a </w:t>
      </w:r>
      <w:r w:rsidRPr="003E5D8C">
        <w:rPr>
          <w:rFonts w:ascii="Doulos SIL" w:hAnsi="Doulos SIL"/>
          <w:i/>
          <w:color w:val="0000FF"/>
        </w:rPr>
        <w:t>CvCv</w:t>
      </w:r>
      <w:r w:rsidRPr="003E5D8C">
        <w:rPr>
          <w:rFonts w:ascii="Doulos SIL" w:hAnsi="Doulos SIL"/>
          <w:i/>
          <w:color w:val="0000FF"/>
        </w:rPr>
        <w:noBreakHyphen/>
      </w:r>
      <w:r w:rsidRPr="000B43FA">
        <w:t xml:space="preserve"> (or similar) input </w:t>
      </w:r>
      <w:r w:rsidR="00A04D5C">
        <w:t xml:space="preserve">sometimes </w:t>
      </w:r>
      <w:r w:rsidRPr="000B43FA">
        <w:t>shifts to a high vowel.</w:t>
      </w:r>
    </w:p>
    <w:p w14:paraId="7F66809E" w14:textId="456A70D7" w:rsidR="00B013A1" w:rsidRPr="000B43FA" w:rsidRDefault="00B013A1" w:rsidP="00B013A1">
      <w:r w:rsidRPr="000B43FA">
        <w:tab/>
        <w:t>In reversives, a shift from stem</w:t>
      </w:r>
      <w:r w:rsidRPr="00EF44F9">
        <w:t>-f</w:t>
      </w:r>
      <w:r w:rsidRPr="000B43FA">
        <w:t>inal {</w:t>
      </w:r>
      <w:r w:rsidRPr="003E5D8C">
        <w:rPr>
          <w:rFonts w:ascii="Doulos SIL" w:hAnsi="Doulos SIL"/>
          <w:i/>
          <w:color w:val="0000FF"/>
        </w:rPr>
        <w:t>ɛ a</w:t>
      </w:r>
      <w:r w:rsidRPr="000B43FA">
        <w:t xml:space="preserve">} to a high vowel </w:t>
      </w:r>
      <w:r w:rsidR="00A04D5C">
        <w:t xml:space="preserve">occurs </w:t>
      </w:r>
      <w:r w:rsidRPr="000B43FA">
        <w:t xml:space="preserve">in several cases (which also have </w:t>
      </w:r>
      <w:r w:rsidRPr="003E5D8C">
        <w:rPr>
          <w:rFonts w:ascii="Doulos SIL" w:hAnsi="Doulos SIL"/>
          <w:i/>
          <w:color w:val="0000FF"/>
        </w:rPr>
        <w:t>i</w:t>
      </w:r>
      <w:r w:rsidRPr="000B43FA">
        <w:t xml:space="preserve"> as the suffixal vowel): </w:t>
      </w:r>
      <w:r w:rsidRPr="003E5D8C">
        <w:rPr>
          <w:rFonts w:ascii="Doulos SIL" w:hAnsi="Doulos SIL"/>
          <w:i/>
          <w:color w:val="0000FF"/>
        </w:rPr>
        <w:t>pɛ́gɛ́</w:t>
      </w:r>
      <w:r w:rsidRPr="003E5D8C">
        <w:rPr>
          <w:rFonts w:ascii="Doulos SIL" w:hAnsi="Doulos SIL"/>
          <w:i/>
          <w:color w:val="0000FF"/>
        </w:rPr>
        <w:noBreakHyphen/>
      </w:r>
      <w:r w:rsidRPr="000B43FA">
        <w:t xml:space="preserve"> </w:t>
      </w:r>
      <w:r w:rsidR="006F2285">
        <w:t>‘</w:t>
      </w:r>
      <w:r w:rsidRPr="000B43FA">
        <w:t>nail (verb)</w:t>
      </w:r>
      <w:r w:rsidR="006F2285">
        <w:t>’</w:t>
      </w:r>
      <w:r w:rsidRPr="000B43FA">
        <w:t xml:space="preserve">, reversive </w:t>
      </w:r>
      <w:r w:rsidRPr="003E5D8C">
        <w:rPr>
          <w:rFonts w:ascii="Doulos SIL" w:hAnsi="Doulos SIL"/>
          <w:i/>
          <w:color w:val="0000FF"/>
        </w:rPr>
        <w:t>pɛ́gí</w:t>
      </w:r>
      <w:r w:rsidRPr="003E5D8C">
        <w:rPr>
          <w:rFonts w:ascii="Doulos SIL" w:hAnsi="Doulos SIL"/>
          <w:i/>
          <w:color w:val="0000FF"/>
        </w:rPr>
        <w:noBreakHyphen/>
        <w:t>rí</w:t>
      </w:r>
      <w:r w:rsidRPr="003E5D8C">
        <w:rPr>
          <w:rFonts w:ascii="Doulos SIL" w:hAnsi="Doulos SIL"/>
          <w:i/>
          <w:color w:val="0000FF"/>
        </w:rPr>
        <w:noBreakHyphen/>
      </w:r>
      <w:r w:rsidRPr="000B43FA">
        <w:t xml:space="preserve"> </w:t>
      </w:r>
      <w:r w:rsidR="006F2285">
        <w:t>‘</w:t>
      </w:r>
      <w:r w:rsidRPr="000B43FA">
        <w:t>remove (nail)</w:t>
      </w:r>
      <w:r w:rsidR="006F2285">
        <w:t>’</w:t>
      </w:r>
      <w:r w:rsidRPr="000B43FA">
        <w:t xml:space="preserve">; </w:t>
      </w:r>
      <w:r w:rsidRPr="003E5D8C">
        <w:rPr>
          <w:rFonts w:ascii="Doulos SIL" w:hAnsi="Doulos SIL"/>
          <w:i/>
          <w:color w:val="0000FF"/>
        </w:rPr>
        <w:t>páɣá</w:t>
      </w:r>
      <w:r w:rsidRPr="003E5D8C">
        <w:rPr>
          <w:rFonts w:ascii="Doulos SIL" w:hAnsi="Doulos SIL"/>
          <w:i/>
          <w:color w:val="0000FF"/>
        </w:rPr>
        <w:noBreakHyphen/>
      </w:r>
      <w:r w:rsidRPr="000B43FA">
        <w:t xml:space="preserve"> </w:t>
      </w:r>
      <w:r w:rsidR="006F2285">
        <w:t>‘</w:t>
      </w:r>
      <w:r w:rsidRPr="000B43FA">
        <w:t>tie</w:t>
      </w:r>
      <w:r w:rsidR="006F2285">
        <w:t>’</w:t>
      </w:r>
      <w:r w:rsidRPr="000B43FA">
        <w:t xml:space="preserve">, reversive </w:t>
      </w:r>
      <w:r w:rsidRPr="003E5D8C">
        <w:rPr>
          <w:rFonts w:ascii="Doulos SIL" w:hAnsi="Doulos SIL"/>
          <w:i/>
          <w:color w:val="0000FF"/>
        </w:rPr>
        <w:t>págí</w:t>
      </w:r>
      <w:r w:rsidRPr="003E5D8C">
        <w:rPr>
          <w:rFonts w:ascii="Doulos SIL" w:hAnsi="Doulos SIL"/>
          <w:i/>
          <w:color w:val="0000FF"/>
        </w:rPr>
        <w:noBreakHyphen/>
        <w:t>rí</w:t>
      </w:r>
      <w:r w:rsidRPr="003E5D8C">
        <w:rPr>
          <w:rFonts w:ascii="Doulos SIL" w:hAnsi="Doulos SIL"/>
          <w:i/>
          <w:color w:val="0000FF"/>
        </w:rPr>
        <w:noBreakHyphen/>
      </w:r>
      <w:r w:rsidRPr="000B43FA">
        <w:t xml:space="preserve"> </w:t>
      </w:r>
      <w:r w:rsidR="006F2285">
        <w:t>‘</w:t>
      </w:r>
      <w:r w:rsidRPr="000B43FA">
        <w:t>untie</w:t>
      </w:r>
      <w:r w:rsidR="006F2285">
        <w:t>’</w:t>
      </w:r>
      <w:r w:rsidRPr="000B43FA">
        <w:t xml:space="preserve">, </w:t>
      </w:r>
      <w:r w:rsidRPr="003E5D8C">
        <w:rPr>
          <w:rFonts w:ascii="Doulos SIL" w:hAnsi="Doulos SIL"/>
          <w:i/>
          <w:color w:val="0000FF"/>
        </w:rPr>
        <w:t>ìrɛ́</w:t>
      </w:r>
      <w:r w:rsidRPr="003E5D8C">
        <w:rPr>
          <w:rFonts w:ascii="Doulos SIL" w:hAnsi="Doulos SIL"/>
          <w:i/>
          <w:color w:val="0000FF"/>
        </w:rPr>
        <w:noBreakHyphen/>
      </w:r>
      <w:r w:rsidRPr="000B43FA">
        <w:t xml:space="preserve"> </w:t>
      </w:r>
      <w:r w:rsidR="006F2285">
        <w:t>‘</w:t>
      </w:r>
      <w:r w:rsidRPr="000B43FA">
        <w:t>forget</w:t>
      </w:r>
      <w:r w:rsidR="006F2285">
        <w:t>’</w:t>
      </w:r>
      <w:r w:rsidRPr="000B43FA">
        <w:t xml:space="preserve">, reversive </w:t>
      </w:r>
      <w:r w:rsidRPr="003E5D8C">
        <w:rPr>
          <w:rFonts w:ascii="Doulos SIL" w:hAnsi="Doulos SIL"/>
          <w:i/>
          <w:color w:val="0000FF"/>
        </w:rPr>
        <w:t>ílí</w:t>
      </w:r>
      <w:r w:rsidRPr="003E5D8C">
        <w:rPr>
          <w:rFonts w:ascii="Doulos SIL" w:hAnsi="Doulos SIL"/>
          <w:i/>
          <w:color w:val="0000FF"/>
        </w:rPr>
        <w:noBreakHyphen/>
        <w:t>rí</w:t>
      </w:r>
      <w:r w:rsidRPr="003E5D8C">
        <w:rPr>
          <w:rFonts w:ascii="Doulos SIL" w:hAnsi="Doulos SIL"/>
          <w:i/>
          <w:color w:val="0000FF"/>
        </w:rPr>
        <w:noBreakHyphen/>
      </w:r>
      <w:r w:rsidRPr="000B43FA">
        <w:t xml:space="preserve"> </w:t>
      </w:r>
      <w:r w:rsidR="006F2285">
        <w:t>‘</w:t>
      </w:r>
      <w:r w:rsidRPr="000B43FA">
        <w:t xml:space="preserve">remember; </w:t>
      </w:r>
      <w:r w:rsidRPr="003E5D8C">
        <w:rPr>
          <w:rFonts w:ascii="Doulos SIL" w:hAnsi="Doulos SIL"/>
          <w:i/>
          <w:color w:val="0000FF"/>
        </w:rPr>
        <w:t>tárá</w:t>
      </w:r>
      <w:r w:rsidRPr="003E5D8C">
        <w:rPr>
          <w:rFonts w:ascii="Doulos SIL" w:hAnsi="Doulos SIL"/>
          <w:i/>
          <w:color w:val="0000FF"/>
        </w:rPr>
        <w:noBreakHyphen/>
      </w:r>
      <w:r w:rsidRPr="000B43FA">
        <w:t xml:space="preserve"> </w:t>
      </w:r>
      <w:r w:rsidR="006F2285">
        <w:t>‘</w:t>
      </w:r>
      <w:r w:rsidRPr="000B43FA">
        <w:t>paste, affix</w:t>
      </w:r>
      <w:r w:rsidR="006F2285">
        <w:t>’</w:t>
      </w:r>
      <w:r w:rsidRPr="000B43FA">
        <w:t xml:space="preserve">, reversive </w:t>
      </w:r>
      <w:r w:rsidRPr="003E5D8C">
        <w:rPr>
          <w:rFonts w:ascii="Doulos SIL" w:hAnsi="Doulos SIL"/>
          <w:i/>
          <w:color w:val="0000FF"/>
        </w:rPr>
        <w:t>tálí</w:t>
      </w:r>
      <w:r w:rsidRPr="003E5D8C">
        <w:rPr>
          <w:rFonts w:ascii="Doulos SIL" w:hAnsi="Doulos SIL"/>
          <w:i/>
          <w:color w:val="0000FF"/>
        </w:rPr>
        <w:noBreakHyphen/>
        <w:t>rí</w:t>
      </w:r>
      <w:r w:rsidRPr="003E5D8C">
        <w:rPr>
          <w:rFonts w:ascii="Doulos SIL" w:hAnsi="Doulos SIL"/>
          <w:i/>
          <w:color w:val="0000FF"/>
        </w:rPr>
        <w:noBreakHyphen/>
      </w:r>
      <w:r w:rsidRPr="000B43FA">
        <w:t xml:space="preserve"> </w:t>
      </w:r>
      <w:r w:rsidR="006F2285">
        <w:t>‘</w:t>
      </w:r>
      <w:r w:rsidRPr="000B43FA">
        <w:t>unpaste, remove (something affixed)</w:t>
      </w:r>
      <w:r w:rsidR="006F2285">
        <w:t>’</w:t>
      </w:r>
      <w:r w:rsidRPr="000B43FA">
        <w:t>. I know of no reversives involving input stem</w:t>
      </w:r>
      <w:r w:rsidRPr="00EF44F9">
        <w:t>-f</w:t>
      </w:r>
      <w:r w:rsidRPr="000B43FA">
        <w:t xml:space="preserve">inal </w:t>
      </w:r>
      <w:r w:rsidRPr="003E5D8C">
        <w:rPr>
          <w:rFonts w:ascii="Doulos SIL" w:hAnsi="Doulos SIL"/>
          <w:i/>
          <w:color w:val="0000FF"/>
        </w:rPr>
        <w:t>ɔ</w:t>
      </w:r>
      <w:r w:rsidRPr="000B43FA">
        <w:t>. When the input stem</w:t>
      </w:r>
      <w:r w:rsidRPr="00EF44F9">
        <w:t>-f</w:t>
      </w:r>
      <w:r w:rsidRPr="000B43FA">
        <w:t>inal is {</w:t>
      </w:r>
      <w:r w:rsidRPr="003E5D8C">
        <w:rPr>
          <w:rFonts w:ascii="Doulos SIL" w:hAnsi="Doulos SIL"/>
          <w:i/>
          <w:color w:val="0000FF"/>
        </w:rPr>
        <w:t>e o</w:t>
      </w:r>
      <w:r w:rsidRPr="000B43FA">
        <w:t xml:space="preserve">}, no shift occurs in this vowel before the suffix: </w:t>
      </w:r>
      <w:r w:rsidRPr="003E5D8C">
        <w:rPr>
          <w:rFonts w:ascii="Doulos SIL" w:hAnsi="Doulos SIL"/>
          <w:i/>
          <w:color w:val="0000FF"/>
        </w:rPr>
        <w:t>gòró</w:t>
      </w:r>
      <w:r w:rsidRPr="003E5D8C">
        <w:rPr>
          <w:rFonts w:ascii="Doulos SIL" w:hAnsi="Doulos SIL"/>
          <w:i/>
          <w:color w:val="0000FF"/>
        </w:rPr>
        <w:noBreakHyphen/>
      </w:r>
      <w:r w:rsidRPr="000B43FA">
        <w:t xml:space="preserve"> </w:t>
      </w:r>
      <w:r w:rsidR="006F2285">
        <w:t>‘</w:t>
      </w:r>
      <w:r w:rsidRPr="000B43FA">
        <w:t>cover</w:t>
      </w:r>
      <w:r w:rsidR="006F2285">
        <w:t>’</w:t>
      </w:r>
      <w:r w:rsidRPr="000B43FA">
        <w:t xml:space="preserve">, reversive </w:t>
      </w:r>
      <w:r w:rsidRPr="003E5D8C">
        <w:rPr>
          <w:rFonts w:ascii="Doulos SIL" w:hAnsi="Doulos SIL"/>
          <w:i/>
          <w:color w:val="0000FF"/>
        </w:rPr>
        <w:t>gòlò</w:t>
      </w:r>
      <w:r w:rsidRPr="003E5D8C">
        <w:rPr>
          <w:rFonts w:ascii="Doulos SIL" w:hAnsi="Doulos SIL"/>
          <w:i/>
          <w:color w:val="0000FF"/>
        </w:rPr>
        <w:noBreakHyphen/>
        <w:t>ró</w:t>
      </w:r>
      <w:r w:rsidRPr="003E5D8C">
        <w:rPr>
          <w:rFonts w:ascii="Doulos SIL" w:hAnsi="Doulos SIL"/>
          <w:i/>
          <w:color w:val="0000FF"/>
        </w:rPr>
        <w:noBreakHyphen/>
      </w:r>
      <w:r w:rsidRPr="000B43FA">
        <w:t xml:space="preserve"> </w:t>
      </w:r>
      <w:r w:rsidR="006F2285">
        <w:t>‘</w:t>
      </w:r>
      <w:r w:rsidRPr="000B43FA">
        <w:t>uncover</w:t>
      </w:r>
      <w:r w:rsidR="006F2285">
        <w:t>’</w:t>
      </w:r>
      <w:r w:rsidRPr="000B43FA">
        <w:t xml:space="preserve">; </w:t>
      </w:r>
      <w:r w:rsidRPr="003E5D8C">
        <w:rPr>
          <w:rFonts w:ascii="Doulos SIL" w:hAnsi="Doulos SIL"/>
          <w:i/>
          <w:color w:val="0000FF"/>
        </w:rPr>
        <w:t>néŋgíyé</w:t>
      </w:r>
      <w:r w:rsidRPr="003E5D8C">
        <w:rPr>
          <w:rFonts w:ascii="Doulos SIL" w:hAnsi="Doulos SIL"/>
          <w:i/>
          <w:color w:val="0000FF"/>
        </w:rPr>
        <w:noBreakHyphen/>
      </w:r>
      <w:r w:rsidRPr="000B43FA">
        <w:t xml:space="preserve"> be caught in tree</w:t>
      </w:r>
      <w:r w:rsidR="006F2285">
        <w:t>’</w:t>
      </w:r>
      <w:r w:rsidRPr="000B43FA">
        <w:t xml:space="preserve">, reversive </w:t>
      </w:r>
      <w:r w:rsidRPr="003E5D8C">
        <w:rPr>
          <w:rFonts w:ascii="Doulos SIL" w:hAnsi="Doulos SIL"/>
          <w:i/>
          <w:color w:val="0000FF"/>
        </w:rPr>
        <w:t>néŋgé</w:t>
      </w:r>
      <w:r w:rsidRPr="003E5D8C">
        <w:rPr>
          <w:rFonts w:ascii="Doulos SIL" w:hAnsi="Doulos SIL"/>
          <w:i/>
          <w:color w:val="0000FF"/>
        </w:rPr>
        <w:noBreakHyphen/>
        <w:t>ré</w:t>
      </w:r>
      <w:r w:rsidRPr="003E5D8C">
        <w:rPr>
          <w:rFonts w:ascii="Doulos SIL" w:hAnsi="Doulos SIL"/>
          <w:i/>
          <w:color w:val="0000FF"/>
        </w:rPr>
        <w:noBreakHyphen/>
      </w:r>
      <w:r w:rsidRPr="000B43FA">
        <w:t xml:space="preserve"> </w:t>
      </w:r>
      <w:r w:rsidR="006F2285">
        <w:t>‘</w:t>
      </w:r>
      <w:r w:rsidRPr="000B43FA">
        <w:t>become uncaught</w:t>
      </w:r>
      <w:r w:rsidR="006F2285">
        <w:t>’</w:t>
      </w:r>
      <w:r w:rsidRPr="000B43FA">
        <w:t xml:space="preserve">, </w:t>
      </w:r>
      <w:r w:rsidRPr="003E5D8C">
        <w:rPr>
          <w:rFonts w:ascii="Doulos SIL" w:hAnsi="Doulos SIL"/>
          <w:i/>
          <w:color w:val="0000FF"/>
        </w:rPr>
        <w:t>píré</w:t>
      </w:r>
      <w:r w:rsidRPr="003E5D8C">
        <w:rPr>
          <w:rFonts w:ascii="Doulos SIL" w:hAnsi="Doulos SIL"/>
          <w:i/>
          <w:color w:val="0000FF"/>
        </w:rPr>
        <w:noBreakHyphen/>
      </w:r>
      <w:r w:rsidRPr="000B43FA">
        <w:t xml:space="preserve"> </w:t>
      </w:r>
      <w:r w:rsidR="006F2285">
        <w:t>‘</w:t>
      </w:r>
      <w:r w:rsidRPr="000B43FA">
        <w:t>get bogged</w:t>
      </w:r>
      <w:r w:rsidR="006F2285">
        <w:t>’</w:t>
      </w:r>
      <w:r w:rsidRPr="000B43FA">
        <w:t xml:space="preserve">, </w:t>
      </w:r>
      <w:r w:rsidRPr="003E5D8C">
        <w:rPr>
          <w:rFonts w:ascii="Doulos SIL" w:hAnsi="Doulos SIL"/>
          <w:i/>
          <w:color w:val="0000FF"/>
        </w:rPr>
        <w:t>píré</w:t>
      </w:r>
      <w:r w:rsidRPr="003E5D8C">
        <w:rPr>
          <w:rFonts w:ascii="Doulos SIL" w:hAnsi="Doulos SIL"/>
          <w:i/>
          <w:color w:val="0000FF"/>
        </w:rPr>
        <w:noBreakHyphen/>
        <w:t>rí</w:t>
      </w:r>
      <w:r w:rsidRPr="003E5D8C">
        <w:rPr>
          <w:rFonts w:ascii="Doulos SIL" w:hAnsi="Doulos SIL"/>
          <w:i/>
          <w:color w:val="0000FF"/>
        </w:rPr>
        <w:noBreakHyphen/>
      </w:r>
      <w:r w:rsidRPr="000B43FA">
        <w:t xml:space="preserve"> </w:t>
      </w:r>
      <w:r w:rsidR="006F2285">
        <w:t>‘</w:t>
      </w:r>
      <w:r w:rsidRPr="000B43FA">
        <w:t>get unbogged</w:t>
      </w:r>
      <w:r w:rsidR="006F2285">
        <w:t>’</w:t>
      </w:r>
      <w:r w:rsidRPr="000B43FA">
        <w:t>. For data see §9.1.</w:t>
      </w:r>
    </w:p>
    <w:p w14:paraId="1A6122E3" w14:textId="25FDA760" w:rsidR="00B013A1" w:rsidRPr="000B43FA" w:rsidRDefault="00B013A1" w:rsidP="00B013A1">
      <w:r w:rsidRPr="000B43FA">
        <w:tab/>
        <w:t>There is no shift in stem</w:t>
      </w:r>
      <w:r w:rsidRPr="00EF44F9">
        <w:t>-f</w:t>
      </w:r>
      <w:r w:rsidRPr="000B43FA">
        <w:t xml:space="preserve">inal vowel quality before </w:t>
      </w:r>
      <w:r w:rsidR="008919EF">
        <w:t>causative</w:t>
      </w:r>
      <w:r w:rsidRPr="000B43FA">
        <w:t xml:space="preserve"> </w:t>
      </w:r>
      <w:r w:rsidRPr="003E5D8C">
        <w:rPr>
          <w:rFonts w:ascii="Doulos SIL" w:hAnsi="Doulos SIL"/>
          <w:i/>
          <w:color w:val="0000FF"/>
        </w:rPr>
        <w:noBreakHyphen/>
        <w:t>wú</w:t>
      </w:r>
      <w:r w:rsidRPr="003E5D8C">
        <w:rPr>
          <w:rFonts w:ascii="Doulos SIL" w:hAnsi="Doulos SIL"/>
          <w:i/>
          <w:color w:val="0000FF"/>
        </w:rPr>
        <w:noBreakHyphen/>
      </w:r>
      <w:r w:rsidRPr="000B43FA">
        <w:t xml:space="preserve"> (§9.2.1). With a different </w:t>
      </w:r>
      <w:r w:rsidR="008919EF">
        <w:t>causative</w:t>
      </w:r>
      <w:r w:rsidRPr="000B43FA">
        <w:t xml:space="preserve"> suffix allomorph, we do get vowel raising in </w:t>
      </w:r>
      <w:r w:rsidRPr="003E5D8C">
        <w:rPr>
          <w:rFonts w:ascii="Doulos SIL" w:hAnsi="Doulos SIL"/>
          <w:i/>
          <w:color w:val="0000FF"/>
        </w:rPr>
        <w:t>ùrɔ́</w:t>
      </w:r>
      <w:r w:rsidRPr="003E5D8C">
        <w:rPr>
          <w:rFonts w:ascii="Doulos SIL" w:hAnsi="Doulos SIL"/>
          <w:i/>
          <w:color w:val="0000FF"/>
        </w:rPr>
        <w:noBreakHyphen/>
      </w:r>
      <w:r w:rsidRPr="000B43FA">
        <w:t xml:space="preserve"> </w:t>
      </w:r>
      <w:r w:rsidR="006F2285">
        <w:t>‘</w:t>
      </w:r>
      <w:r w:rsidRPr="000B43FA">
        <w:t>go up</w:t>
      </w:r>
      <w:r w:rsidR="006F2285">
        <w:t>’</w:t>
      </w:r>
      <w:r w:rsidRPr="000B43FA">
        <w:t xml:space="preserve">, causative </w:t>
      </w:r>
      <w:r w:rsidRPr="003E5D8C">
        <w:rPr>
          <w:rFonts w:ascii="Doulos SIL" w:hAnsi="Doulos SIL"/>
          <w:i/>
          <w:color w:val="0000FF"/>
        </w:rPr>
        <w:t>ùlù</w:t>
      </w:r>
      <w:r w:rsidRPr="003E5D8C">
        <w:rPr>
          <w:rFonts w:ascii="Doulos SIL" w:hAnsi="Doulos SIL"/>
          <w:i/>
          <w:color w:val="0000FF"/>
        </w:rPr>
        <w:noBreakHyphen/>
        <w:t>rú</w:t>
      </w:r>
      <w:r w:rsidRPr="003E5D8C">
        <w:rPr>
          <w:rFonts w:ascii="Doulos SIL" w:hAnsi="Doulos SIL"/>
          <w:i/>
          <w:color w:val="0000FF"/>
        </w:rPr>
        <w:noBreakHyphen/>
      </w:r>
      <w:r w:rsidRPr="000B43FA">
        <w:t xml:space="preserve"> </w:t>
      </w:r>
      <w:r w:rsidR="006F2285">
        <w:t>‘</w:t>
      </w:r>
      <w:r w:rsidRPr="000B43FA">
        <w:t>take up</w:t>
      </w:r>
      <w:r w:rsidR="006F2285">
        <w:t>’</w:t>
      </w:r>
      <w:r w:rsidRPr="000B43FA">
        <w:t xml:space="preserve">. Similarly, the two verbs with </w:t>
      </w:r>
      <w:r w:rsidR="008919EF">
        <w:t>causative</w:t>
      </w:r>
      <w:r w:rsidRPr="000B43FA">
        <w:t xml:space="preserve"> </w:t>
      </w:r>
      <w:r w:rsidRPr="003E5D8C">
        <w:rPr>
          <w:rFonts w:ascii="Doulos SIL" w:hAnsi="Doulos SIL"/>
          <w:i/>
          <w:color w:val="0000FF"/>
        </w:rPr>
        <w:noBreakHyphen/>
        <w:t>gí</w:t>
      </w:r>
      <w:r w:rsidRPr="003E5D8C">
        <w:rPr>
          <w:rFonts w:ascii="Doulos SIL" w:hAnsi="Doulos SIL"/>
          <w:i/>
          <w:color w:val="0000FF"/>
        </w:rPr>
        <w:noBreakHyphen/>
      </w:r>
      <w:r w:rsidRPr="000B43FA">
        <w:t xml:space="preserve"> (</w:t>
      </w:r>
      <w:r w:rsidRPr="003E5D8C">
        <w:rPr>
          <w:rFonts w:ascii="Doulos SIL" w:hAnsi="Doulos SIL"/>
          <w:i/>
          <w:color w:val="0000FF"/>
        </w:rPr>
        <w:t>káwá</w:t>
      </w:r>
      <w:r w:rsidRPr="003E5D8C">
        <w:rPr>
          <w:rFonts w:ascii="Doulos SIL" w:hAnsi="Doulos SIL"/>
          <w:i/>
          <w:color w:val="0000FF"/>
        </w:rPr>
        <w:noBreakHyphen/>
      </w:r>
      <w:r w:rsidRPr="000B43FA">
        <w:t xml:space="preserve"> </w:t>
      </w:r>
      <w:r w:rsidR="006F2285">
        <w:t>‘</w:t>
      </w:r>
      <w:r w:rsidRPr="000B43FA">
        <w:t>separate oneself</w:t>
      </w:r>
      <w:r w:rsidR="006F2285">
        <w:t>’</w:t>
      </w:r>
      <w:r w:rsidRPr="000B43FA">
        <w:t xml:space="preserve"> and </w:t>
      </w:r>
      <w:r w:rsidRPr="003E5D8C">
        <w:rPr>
          <w:rFonts w:ascii="Doulos SIL" w:hAnsi="Doulos SIL"/>
          <w:i/>
          <w:color w:val="0000FF"/>
        </w:rPr>
        <w:t>sáyá</w:t>
      </w:r>
      <w:r w:rsidRPr="003E5D8C">
        <w:rPr>
          <w:rFonts w:ascii="Doulos SIL" w:hAnsi="Doulos SIL"/>
          <w:i/>
          <w:color w:val="0000FF"/>
        </w:rPr>
        <w:noBreakHyphen/>
      </w:r>
      <w:r w:rsidRPr="000B43FA">
        <w:t xml:space="preserve"> </w:t>
      </w:r>
      <w:r w:rsidR="006F2285">
        <w:t>‘</w:t>
      </w:r>
      <w:r w:rsidRPr="000B43FA">
        <w:t>be dispersed</w:t>
      </w:r>
      <w:r w:rsidR="006F2285">
        <w:t>’</w:t>
      </w:r>
      <w:r w:rsidRPr="000B43FA">
        <w:t>) delete the stem</w:t>
      </w:r>
      <w:r w:rsidRPr="00EF44F9">
        <w:t>-f</w:t>
      </w:r>
      <w:r w:rsidR="00025A3A">
        <w:t xml:space="preserve">inal </w:t>
      </w:r>
      <w:r w:rsidRPr="00827F9D">
        <w:rPr>
          <w:rFonts w:ascii="Doulos SIL" w:hAnsi="Doulos SIL"/>
          <w:i/>
          <w:color w:val="0000FF"/>
        </w:rPr>
        <w:t>a</w:t>
      </w:r>
      <w:r w:rsidRPr="000B43FA">
        <w:t xml:space="preserve">, presumably after first raising it to a high vowel: </w:t>
      </w:r>
      <w:r w:rsidRPr="003E5D8C">
        <w:rPr>
          <w:rFonts w:ascii="Doulos SIL" w:hAnsi="Doulos SIL"/>
          <w:i/>
          <w:color w:val="0000FF"/>
        </w:rPr>
        <w:t>káw-gí</w:t>
      </w:r>
      <w:r w:rsidRPr="003E5D8C">
        <w:rPr>
          <w:rFonts w:ascii="Doulos SIL" w:hAnsi="Doulos SIL"/>
          <w:i/>
          <w:color w:val="0000FF"/>
        </w:rPr>
        <w:noBreakHyphen/>
      </w:r>
      <w:r w:rsidRPr="000B43FA">
        <w:t xml:space="preserve"> </w:t>
      </w:r>
      <w:r w:rsidR="006F2285">
        <w:t>‘</w:t>
      </w:r>
      <w:r w:rsidRPr="000B43FA">
        <w:t>separate (X from Y)</w:t>
      </w:r>
      <w:r w:rsidR="006F2285">
        <w:t>’</w:t>
      </w:r>
      <w:r w:rsidRPr="000B43FA">
        <w:t xml:space="preserve">, </w:t>
      </w:r>
      <w:r w:rsidRPr="003E5D8C">
        <w:rPr>
          <w:rFonts w:ascii="Doulos SIL" w:hAnsi="Doulos SIL"/>
          <w:i/>
          <w:color w:val="0000FF"/>
        </w:rPr>
        <w:t>sáy</w:t>
      </w:r>
      <w:r w:rsidRPr="003E5D8C">
        <w:rPr>
          <w:rFonts w:ascii="Doulos SIL" w:hAnsi="Doulos SIL"/>
          <w:i/>
          <w:color w:val="0000FF"/>
        </w:rPr>
        <w:noBreakHyphen/>
        <w:t>gí</w:t>
      </w:r>
      <w:r w:rsidRPr="003E5D8C">
        <w:rPr>
          <w:rFonts w:ascii="Doulos SIL" w:hAnsi="Doulos SIL"/>
          <w:i/>
          <w:color w:val="0000FF"/>
        </w:rPr>
        <w:noBreakHyphen/>
      </w:r>
      <w:r w:rsidRPr="000B43FA">
        <w:t xml:space="preserve"> </w:t>
      </w:r>
      <w:r w:rsidR="006F2285">
        <w:t>‘</w:t>
      </w:r>
      <w:r w:rsidRPr="000B43FA">
        <w:t>disperse (others)</w:t>
      </w:r>
      <w:r w:rsidR="006F2285">
        <w:t>’</w:t>
      </w:r>
      <w:r w:rsidRPr="000B43FA">
        <w:t>.</w:t>
      </w:r>
    </w:p>
    <w:p w14:paraId="1B84311D" w14:textId="5B49D51C" w:rsidR="00B013A1" w:rsidRPr="000B43FA" w:rsidRDefault="00B013A1" w:rsidP="00B013A1">
      <w:r w:rsidRPr="000B43FA">
        <w:tab/>
        <w:t>Overall there is reasonable evidence for a process raising stem</w:t>
      </w:r>
      <w:r w:rsidRPr="00EF44F9">
        <w:t>-f</w:t>
      </w:r>
      <w:r w:rsidRPr="000B43FA">
        <w:t>inal {</w:t>
      </w:r>
      <w:r w:rsidRPr="003E5D8C">
        <w:rPr>
          <w:rFonts w:ascii="Doulos SIL" w:hAnsi="Doulos SIL"/>
          <w:i/>
          <w:color w:val="0000FF"/>
        </w:rPr>
        <w:t>ɛ a ɔ</w:t>
      </w:r>
      <w:r w:rsidRPr="000B43FA">
        <w:t>} in nonmonosyllabic stems to a h</w:t>
      </w:r>
      <w:r w:rsidR="00025A3A">
        <w:t xml:space="preserve">igh vowel (variably pronounced </w:t>
      </w:r>
      <w:r w:rsidRPr="003E5D8C">
        <w:rPr>
          <w:rFonts w:ascii="Doulos SIL" w:hAnsi="Doulos SIL"/>
          <w:i/>
          <w:color w:val="0000FF"/>
        </w:rPr>
        <w:t>i</w:t>
      </w:r>
      <w:r w:rsidR="00025A3A">
        <w:t xml:space="preserve"> or </w:t>
      </w:r>
      <w:r w:rsidRPr="003E5D8C">
        <w:rPr>
          <w:rFonts w:ascii="Doulos SIL" w:hAnsi="Doulos SIL"/>
          <w:i/>
          <w:color w:val="0000FF"/>
        </w:rPr>
        <w:t>u</w:t>
      </w:r>
      <w:r w:rsidRPr="000B43FA">
        <w:t xml:space="preserve">) before a verbal derivational suffix other than </w:t>
      </w:r>
      <w:r w:rsidR="008919EF">
        <w:t>causative</w:t>
      </w:r>
      <w:r w:rsidRPr="000B43FA">
        <w:t xml:space="preserve"> </w:t>
      </w:r>
      <w:r w:rsidRPr="003E5D8C">
        <w:rPr>
          <w:rFonts w:ascii="Doulos SIL" w:hAnsi="Doulos SIL"/>
          <w:i/>
          <w:color w:val="0000FF"/>
        </w:rPr>
        <w:noBreakHyphen/>
        <w:t>wú</w:t>
      </w:r>
      <w:r w:rsidRPr="003E5D8C">
        <w:rPr>
          <w:rFonts w:ascii="Doulos SIL" w:hAnsi="Doulos SIL"/>
          <w:i/>
          <w:color w:val="0000FF"/>
        </w:rPr>
        <w:noBreakHyphen/>
      </w:r>
      <w:r w:rsidRPr="000B43FA">
        <w:t>.</w:t>
      </w:r>
    </w:p>
    <w:p w14:paraId="395CE66C" w14:textId="77777777" w:rsidR="00B013A1" w:rsidRPr="000B43FA" w:rsidRDefault="00B013A1" w:rsidP="00B013A1"/>
    <w:p w14:paraId="3C00A29D" w14:textId="77777777" w:rsidR="00B013A1" w:rsidRPr="000B43FA" w:rsidRDefault="00B013A1" w:rsidP="00B013A1"/>
    <w:p w14:paraId="7F6B31A8" w14:textId="77777777" w:rsidR="00B013A1" w:rsidRPr="007467F2" w:rsidRDefault="00B013A1" w:rsidP="00482A50">
      <w:pPr>
        <w:pStyle w:val="Heading3"/>
        <w:numPr>
          <w:ilvl w:val="2"/>
          <w:numId w:val="1"/>
        </w:numPr>
      </w:pPr>
      <w:bookmarkStart w:id="410" w:name="_Toc508942623"/>
      <w:bookmarkStart w:id="411" w:name="_Toc508943223"/>
      <w:bookmarkStart w:id="412" w:name="_Toc509043689"/>
      <w:bookmarkStart w:id="413" w:name="_Toc12947946"/>
      <w:bookmarkStart w:id="414" w:name="_Toc12948095"/>
      <w:bookmarkStart w:id="415" w:name="_Toc12948268"/>
      <w:bookmarkStart w:id="416" w:name="_Toc12948471"/>
      <w:bookmarkStart w:id="417" w:name="_Toc78358750"/>
      <w:bookmarkStart w:id="418" w:name="_Toc297637608"/>
      <w:r w:rsidRPr="007467F2">
        <w:t>Vocalic rules sensitive to syllabic or metrical structure</w:t>
      </w:r>
      <w:bookmarkEnd w:id="410"/>
      <w:bookmarkEnd w:id="411"/>
      <w:bookmarkEnd w:id="412"/>
      <w:bookmarkEnd w:id="413"/>
      <w:bookmarkEnd w:id="414"/>
      <w:bookmarkEnd w:id="415"/>
      <w:bookmarkEnd w:id="416"/>
      <w:bookmarkEnd w:id="417"/>
      <w:bookmarkEnd w:id="418"/>
    </w:p>
    <w:p w14:paraId="4E5CE4F4" w14:textId="77777777" w:rsidR="00B013A1" w:rsidRPr="00EB518C" w:rsidRDefault="00B013A1" w:rsidP="00482A50">
      <w:pPr>
        <w:pStyle w:val="Heading4"/>
      </w:pPr>
      <w:bookmarkStart w:id="419" w:name="_Toc78358751"/>
      <w:bookmarkStart w:id="420" w:name="_Toc297637609"/>
      <w:r w:rsidRPr="00EB518C">
        <w:t>Vowel</w:t>
      </w:r>
      <w:r w:rsidRPr="00EF44F9">
        <w:t>-L</w:t>
      </w:r>
      <w:r w:rsidRPr="00EB518C">
        <w:t>engthening before verbal derivational suffix</w:t>
      </w:r>
      <w:bookmarkEnd w:id="419"/>
      <w:bookmarkEnd w:id="420"/>
    </w:p>
    <w:p w14:paraId="5CC84645" w14:textId="62EBA6C5" w:rsidR="00B013A1" w:rsidRPr="00EB518C" w:rsidRDefault="00B013A1" w:rsidP="00B013A1">
      <w:r w:rsidRPr="008F32DC">
        <w:rPr>
          <w:rFonts w:ascii="Doulos SIL" w:hAnsi="Doulos SIL"/>
          <w:i/>
          <w:color w:val="0000FF"/>
        </w:rPr>
        <w:t>Cv</w:t>
      </w:r>
      <w:r w:rsidRPr="00EB518C">
        <w:t xml:space="preserve"> with short vowel is an acceptable shape for verb stems, e.g. </w:t>
      </w:r>
      <w:r w:rsidRPr="003E5D8C">
        <w:rPr>
          <w:rFonts w:ascii="Doulos SIL" w:hAnsi="Doulos SIL"/>
          <w:i/>
          <w:color w:val="0000FF"/>
        </w:rPr>
        <w:t>tɔ́</w:t>
      </w:r>
      <w:r w:rsidRPr="00EB518C">
        <w:t xml:space="preserve"> </w:t>
      </w:r>
      <w:r w:rsidR="006F2285">
        <w:t>‘</w:t>
      </w:r>
      <w:r w:rsidRPr="00EB518C">
        <w:t>step on</w:t>
      </w:r>
      <w:r w:rsidR="006F2285">
        <w:t>’</w:t>
      </w:r>
      <w:r w:rsidRPr="00EB518C">
        <w:t xml:space="preserve">. Such short vowels are lengthened before derivational (but not inflectional) suffixes: reversive derivative </w:t>
      </w:r>
      <w:r w:rsidRPr="003E5D8C">
        <w:rPr>
          <w:rFonts w:ascii="Doulos SIL" w:hAnsi="Doulos SIL"/>
          <w:i/>
          <w:color w:val="0000FF"/>
        </w:rPr>
        <w:t>tɔ́:</w:t>
      </w:r>
      <w:r w:rsidRPr="003E5D8C">
        <w:rPr>
          <w:rFonts w:ascii="Doulos SIL" w:hAnsi="Doulos SIL"/>
          <w:i/>
          <w:color w:val="0000FF"/>
        </w:rPr>
        <w:noBreakHyphen/>
        <w:t>rí</w:t>
      </w:r>
      <w:r w:rsidRPr="003E5D8C">
        <w:rPr>
          <w:rFonts w:ascii="Doulos SIL" w:hAnsi="Doulos SIL"/>
          <w:i/>
          <w:color w:val="0000FF"/>
        </w:rPr>
        <w:noBreakHyphen/>
      </w:r>
      <w:r w:rsidRPr="00EB518C">
        <w:t xml:space="preserve"> </w:t>
      </w:r>
      <w:r w:rsidR="006F2285">
        <w:t>‘</w:t>
      </w:r>
      <w:r w:rsidRPr="00EB518C">
        <w:t>remove foot from (something that one has stepped on)</w:t>
      </w:r>
      <w:r w:rsidR="006F2285">
        <w:t>’</w:t>
      </w:r>
      <w:r w:rsidRPr="00EB518C">
        <w:t xml:space="preserve"> but e.g. </w:t>
      </w:r>
      <w:r w:rsidR="00FD6208">
        <w:t>perfective</w:t>
      </w:r>
      <w:r w:rsidRPr="00EB518C">
        <w:t xml:space="preserve"> (inflectional) </w:t>
      </w:r>
      <w:r w:rsidRPr="003E5D8C">
        <w:rPr>
          <w:rFonts w:ascii="Doulos SIL" w:hAnsi="Doulos SIL"/>
          <w:i/>
          <w:color w:val="0000FF"/>
        </w:rPr>
        <w:t>tɔ́</w:t>
      </w:r>
      <w:r w:rsidRPr="003E5D8C">
        <w:rPr>
          <w:rFonts w:ascii="Doulos SIL" w:hAnsi="Doulos SIL"/>
          <w:i/>
          <w:color w:val="0000FF"/>
        </w:rPr>
        <w:noBreakHyphen/>
        <w:t>tî:</w:t>
      </w:r>
      <w:r w:rsidRPr="003E5D8C">
        <w:rPr>
          <w:rFonts w:ascii="Doulos SIL" w:hAnsi="Doulos SIL"/>
          <w:i/>
          <w:color w:val="0000FF"/>
        </w:rPr>
        <w:noBreakHyphen/>
      </w:r>
      <w:r w:rsidRPr="00EB518C">
        <w:t xml:space="preserve"> </w:t>
      </w:r>
      <w:r w:rsidR="006F2285">
        <w:t>‘</w:t>
      </w:r>
      <w:r w:rsidRPr="00EB518C">
        <w:t>stepped on</w:t>
      </w:r>
      <w:r w:rsidR="006F2285">
        <w:t>’</w:t>
      </w:r>
      <w:r w:rsidRPr="00EB518C">
        <w:t xml:space="preserve">. Causative examples include </w:t>
      </w:r>
      <w:r w:rsidRPr="003E5D8C">
        <w:rPr>
          <w:rFonts w:ascii="Doulos SIL" w:hAnsi="Doulos SIL"/>
          <w:i/>
          <w:color w:val="0000FF"/>
        </w:rPr>
        <w:t>ɲɛ́</w:t>
      </w:r>
      <w:r w:rsidRPr="003E5D8C">
        <w:rPr>
          <w:rFonts w:ascii="Doulos SIL" w:hAnsi="Doulos SIL"/>
          <w:i/>
          <w:color w:val="0000FF"/>
        </w:rPr>
        <w:noBreakHyphen/>
      </w:r>
      <w:r w:rsidRPr="00EB518C">
        <w:t xml:space="preserve"> </w:t>
      </w:r>
      <w:r w:rsidR="006F2285">
        <w:t>‘</w:t>
      </w:r>
      <w:r w:rsidRPr="00EB518C">
        <w:t>eat (meal)</w:t>
      </w:r>
      <w:r w:rsidR="006F2285">
        <w:t>’</w:t>
      </w:r>
      <w:r w:rsidRPr="00EB518C">
        <w:t xml:space="preserve">, causative </w:t>
      </w:r>
      <w:r w:rsidRPr="003E5D8C">
        <w:rPr>
          <w:rFonts w:ascii="Doulos SIL" w:hAnsi="Doulos SIL"/>
          <w:i/>
          <w:color w:val="0000FF"/>
        </w:rPr>
        <w:t>ɲɛ́:</w:t>
      </w:r>
      <w:r w:rsidRPr="003E5D8C">
        <w:rPr>
          <w:rFonts w:ascii="Doulos SIL" w:hAnsi="Doulos SIL"/>
          <w:i/>
          <w:color w:val="0000FF"/>
        </w:rPr>
        <w:noBreakHyphen/>
        <w:t>wⁿú</w:t>
      </w:r>
      <w:r w:rsidRPr="003E5D8C">
        <w:rPr>
          <w:rFonts w:ascii="Doulos SIL" w:hAnsi="Doulos SIL"/>
          <w:i/>
          <w:color w:val="0000FF"/>
        </w:rPr>
        <w:noBreakHyphen/>
      </w:r>
      <w:r w:rsidRPr="00EB518C">
        <w:t xml:space="preserve"> </w:t>
      </w:r>
      <w:r w:rsidR="006F2285">
        <w:t>‘</w:t>
      </w:r>
      <w:r w:rsidRPr="00EB518C">
        <w:t>feed, give food to</w:t>
      </w:r>
      <w:r w:rsidR="006F2285">
        <w:t>’</w:t>
      </w:r>
      <w:r w:rsidRPr="00EB518C">
        <w:t xml:space="preserve"> and </w:t>
      </w:r>
      <w:r w:rsidRPr="003E5D8C">
        <w:rPr>
          <w:rFonts w:ascii="Doulos SIL" w:hAnsi="Doulos SIL"/>
          <w:i/>
          <w:color w:val="0000FF"/>
        </w:rPr>
        <w:t>nú</w:t>
      </w:r>
      <w:r w:rsidRPr="003E5D8C">
        <w:rPr>
          <w:rFonts w:ascii="Doulos SIL" w:hAnsi="Doulos SIL"/>
          <w:i/>
          <w:color w:val="0000FF"/>
        </w:rPr>
        <w:noBreakHyphen/>
      </w:r>
      <w:r w:rsidRPr="00EB518C">
        <w:t xml:space="preserve"> </w:t>
      </w:r>
      <w:r w:rsidR="006F2285">
        <w:t>‘</w:t>
      </w:r>
      <w:r w:rsidRPr="00EB518C">
        <w:t>enter</w:t>
      </w:r>
      <w:r w:rsidR="006F2285">
        <w:t>’</w:t>
      </w:r>
      <w:r w:rsidRPr="00EB518C">
        <w:t xml:space="preserve">, causative </w:t>
      </w:r>
      <w:r w:rsidRPr="003E5D8C">
        <w:rPr>
          <w:rFonts w:ascii="Doulos SIL" w:hAnsi="Doulos SIL"/>
          <w:i/>
          <w:color w:val="0000FF"/>
        </w:rPr>
        <w:t>nú:</w:t>
      </w:r>
      <w:r w:rsidRPr="003E5D8C">
        <w:rPr>
          <w:rFonts w:ascii="Doulos SIL" w:hAnsi="Doulos SIL"/>
          <w:i/>
          <w:color w:val="0000FF"/>
        </w:rPr>
        <w:noBreakHyphen/>
        <w:t>wⁿú</w:t>
      </w:r>
      <w:r w:rsidRPr="003E5D8C">
        <w:rPr>
          <w:rFonts w:ascii="Doulos SIL" w:hAnsi="Doulos SIL"/>
          <w:i/>
          <w:color w:val="0000FF"/>
        </w:rPr>
        <w:noBreakHyphen/>
      </w:r>
      <w:r w:rsidRPr="00EB518C">
        <w:t xml:space="preserve"> </w:t>
      </w:r>
      <w:r w:rsidR="006F2285">
        <w:t>‘</w:t>
      </w:r>
      <w:r w:rsidRPr="00EB518C">
        <w:t>cause to enter</w:t>
      </w:r>
      <w:r w:rsidR="006F2285">
        <w:t>’</w:t>
      </w:r>
      <w:r w:rsidRPr="00EB518C">
        <w:t>.</w:t>
      </w:r>
    </w:p>
    <w:p w14:paraId="0A3CB8E9" w14:textId="1E85B462" w:rsidR="00B013A1" w:rsidRPr="00EB518C" w:rsidRDefault="00B013A1" w:rsidP="00B013A1">
      <w:r w:rsidRPr="00EB518C">
        <w:tab/>
        <w:t xml:space="preserve">Failure to lengthen was observed in irregular (frozen) causatives that involve truncation of an intransitive </w:t>
      </w:r>
      <w:r w:rsidRPr="008F32DC">
        <w:rPr>
          <w:rFonts w:ascii="Doulos SIL" w:hAnsi="Doulos SIL"/>
          <w:i/>
          <w:color w:val="0000FF"/>
        </w:rPr>
        <w:t>Cv</w:t>
      </w:r>
      <w:r w:rsidRPr="008F32DC">
        <w:rPr>
          <w:rFonts w:ascii="Doulos SIL" w:hAnsi="Doulos SIL"/>
          <w:i/>
          <w:color w:val="0000FF"/>
        </w:rPr>
        <w:noBreakHyphen/>
        <w:t>yv</w:t>
      </w:r>
      <w:r w:rsidRPr="008F32DC">
        <w:rPr>
          <w:rFonts w:ascii="Doulos SIL" w:hAnsi="Doulos SIL"/>
          <w:i/>
          <w:color w:val="0000FF"/>
        </w:rPr>
        <w:noBreakHyphen/>
      </w:r>
      <w:r w:rsidRPr="00EB518C">
        <w:t xml:space="preserve"> stem to </w:t>
      </w:r>
      <w:r w:rsidRPr="008F32DC">
        <w:rPr>
          <w:rFonts w:ascii="Doulos SIL" w:hAnsi="Doulos SIL"/>
          <w:i/>
          <w:color w:val="0000FF"/>
        </w:rPr>
        <w:t>Cv</w:t>
      </w:r>
      <w:r w:rsidRPr="008F32DC">
        <w:rPr>
          <w:rFonts w:ascii="Doulos SIL" w:hAnsi="Doulos SIL"/>
          <w:i/>
          <w:color w:val="0000FF"/>
        </w:rPr>
        <w:noBreakHyphen/>
      </w:r>
      <w:r w:rsidRPr="00EB518C">
        <w:t>, rather than an underlying /</w:t>
      </w:r>
      <w:r w:rsidRPr="00F873BF">
        <w:rPr>
          <w:rFonts w:ascii="Doulos SIL" w:hAnsi="Doulos SIL"/>
          <w:color w:val="008000"/>
        </w:rPr>
        <w:t>Cv</w:t>
      </w:r>
      <w:r w:rsidRPr="00EB518C">
        <w:t xml:space="preserve">/ stem: </w:t>
      </w:r>
      <w:r w:rsidRPr="003E5D8C">
        <w:rPr>
          <w:rFonts w:ascii="Doulos SIL" w:hAnsi="Doulos SIL"/>
          <w:i/>
          <w:color w:val="0000FF"/>
        </w:rPr>
        <w:t>dì</w:t>
      </w:r>
      <w:r w:rsidRPr="003E5D8C">
        <w:rPr>
          <w:rFonts w:ascii="Doulos SIL" w:hAnsi="Doulos SIL"/>
          <w:i/>
          <w:color w:val="0000FF"/>
        </w:rPr>
        <w:noBreakHyphen/>
        <w:t>yé</w:t>
      </w:r>
      <w:r w:rsidRPr="003E5D8C">
        <w:rPr>
          <w:rFonts w:ascii="Doulos SIL" w:hAnsi="Doulos SIL"/>
          <w:i/>
          <w:color w:val="0000FF"/>
        </w:rPr>
        <w:noBreakHyphen/>
      </w:r>
      <w:r w:rsidRPr="00EB518C">
        <w:t xml:space="preserve"> </w:t>
      </w:r>
      <w:r w:rsidR="006F2285">
        <w:t>‘</w:t>
      </w:r>
      <w:r w:rsidRPr="00EB518C">
        <w:t>bathe, take a bath</w:t>
      </w:r>
      <w:r w:rsidR="006F2285">
        <w:t>’</w:t>
      </w:r>
      <w:r w:rsidRPr="00EB518C">
        <w:t xml:space="preserve">, causative </w:t>
      </w:r>
      <w:r w:rsidRPr="003E5D8C">
        <w:rPr>
          <w:rFonts w:ascii="Doulos SIL" w:hAnsi="Doulos SIL"/>
          <w:i/>
          <w:color w:val="0000FF"/>
        </w:rPr>
        <w:t>dì</w:t>
      </w:r>
      <w:r w:rsidRPr="003E5D8C">
        <w:rPr>
          <w:rFonts w:ascii="Doulos SIL" w:hAnsi="Doulos SIL"/>
          <w:i/>
          <w:color w:val="0000FF"/>
        </w:rPr>
        <w:noBreakHyphen/>
        <w:t>ré</w:t>
      </w:r>
      <w:r w:rsidRPr="003E5D8C">
        <w:rPr>
          <w:rFonts w:ascii="Doulos SIL" w:hAnsi="Doulos SIL"/>
          <w:i/>
          <w:color w:val="0000FF"/>
        </w:rPr>
        <w:noBreakHyphen/>
      </w:r>
      <w:r w:rsidRPr="00EB518C">
        <w:t xml:space="preserve"> </w:t>
      </w:r>
      <w:r w:rsidR="006F2285">
        <w:t>‘</w:t>
      </w:r>
      <w:r w:rsidRPr="00EB518C">
        <w:t>bathe (someone)</w:t>
      </w:r>
      <w:r w:rsidR="006F2285">
        <w:t>’</w:t>
      </w:r>
      <w:r w:rsidRPr="00EB518C">
        <w:t xml:space="preserve">; </w:t>
      </w:r>
      <w:r w:rsidRPr="003E5D8C">
        <w:rPr>
          <w:rFonts w:ascii="Doulos SIL" w:hAnsi="Doulos SIL"/>
          <w:i/>
          <w:color w:val="0000FF"/>
        </w:rPr>
        <w:t>sí</w:t>
      </w:r>
      <w:r w:rsidRPr="00EF44F9">
        <w:noBreakHyphen/>
        <w:t>y</w:t>
      </w:r>
      <w:r w:rsidRPr="003E5D8C">
        <w:rPr>
          <w:rFonts w:ascii="Doulos SIL" w:hAnsi="Doulos SIL"/>
          <w:i/>
          <w:color w:val="0000FF"/>
        </w:rPr>
        <w:t>é</w:t>
      </w:r>
      <w:r w:rsidRPr="003E5D8C">
        <w:rPr>
          <w:rFonts w:ascii="Doulos SIL" w:hAnsi="Doulos SIL"/>
          <w:i/>
          <w:color w:val="0000FF"/>
        </w:rPr>
        <w:noBreakHyphen/>
      </w:r>
      <w:r w:rsidRPr="00EB518C">
        <w:t xml:space="preserve"> </w:t>
      </w:r>
      <w:r w:rsidR="006F2285">
        <w:t>‘</w:t>
      </w:r>
      <w:r w:rsidRPr="00EB518C">
        <w:t>go down</w:t>
      </w:r>
      <w:r w:rsidR="006F2285">
        <w:t>’</w:t>
      </w:r>
      <w:r w:rsidRPr="00EB518C">
        <w:t xml:space="preserve">, causative </w:t>
      </w:r>
      <w:r w:rsidRPr="003E5D8C">
        <w:rPr>
          <w:rFonts w:ascii="Doulos SIL" w:hAnsi="Doulos SIL"/>
          <w:i/>
          <w:color w:val="0000FF"/>
        </w:rPr>
        <w:t>sí</w:t>
      </w:r>
      <w:r w:rsidRPr="003E5D8C">
        <w:rPr>
          <w:rFonts w:ascii="Doulos SIL" w:hAnsi="Doulos SIL"/>
          <w:i/>
          <w:color w:val="0000FF"/>
        </w:rPr>
        <w:noBreakHyphen/>
        <w:t>lé</w:t>
      </w:r>
      <w:r w:rsidRPr="003E5D8C">
        <w:rPr>
          <w:rFonts w:ascii="Doulos SIL" w:hAnsi="Doulos SIL"/>
          <w:i/>
          <w:color w:val="0000FF"/>
        </w:rPr>
        <w:noBreakHyphen/>
      </w:r>
      <w:r w:rsidRPr="00EB518C">
        <w:t xml:space="preserve"> </w:t>
      </w:r>
      <w:r w:rsidR="006F2285">
        <w:t>‘</w:t>
      </w:r>
      <w:r w:rsidRPr="00EB518C">
        <w:t>take down</w:t>
      </w:r>
      <w:r w:rsidR="006F2285">
        <w:t>’</w:t>
      </w:r>
      <w:r w:rsidRPr="00EB518C">
        <w:t>.</w:t>
      </w:r>
    </w:p>
    <w:p w14:paraId="568E6F13" w14:textId="77777777" w:rsidR="00B013A1" w:rsidRPr="00EB518C" w:rsidRDefault="00B013A1" w:rsidP="00B013A1"/>
    <w:p w14:paraId="31482117" w14:textId="77777777" w:rsidR="00B013A1" w:rsidRPr="00EB518C" w:rsidRDefault="00B013A1" w:rsidP="00B013A1"/>
    <w:p w14:paraId="372A4C7E" w14:textId="77777777" w:rsidR="00B013A1" w:rsidRPr="00EB518C" w:rsidRDefault="00B013A1" w:rsidP="00482A50">
      <w:pPr>
        <w:pStyle w:val="Heading4"/>
      </w:pPr>
      <w:bookmarkStart w:id="421" w:name="_Toc78358753"/>
      <w:bookmarkStart w:id="422" w:name="_Toc297637610"/>
      <w:r w:rsidRPr="00EB518C">
        <w:t>Syncope and Apocope</w:t>
      </w:r>
      <w:bookmarkEnd w:id="421"/>
      <w:bookmarkEnd w:id="422"/>
    </w:p>
    <w:p w14:paraId="6CC54F25" w14:textId="77777777" w:rsidR="00B013A1" w:rsidRPr="006450D5" w:rsidRDefault="00B013A1" w:rsidP="00B013A1">
      <w:r w:rsidRPr="006450D5">
        <w:t>A short high vowel {</w:t>
      </w:r>
      <w:r w:rsidRPr="003E5D8C">
        <w:rPr>
          <w:rFonts w:ascii="Doulos SIL" w:hAnsi="Doulos SIL"/>
          <w:i/>
          <w:color w:val="0000FF"/>
        </w:rPr>
        <w:t>i u</w:t>
      </w:r>
      <w:r w:rsidRPr="006450D5">
        <w:t>} can be deleted at the end of an unsuffixed stem (nouns, verbs, etc.), or at the end of a stem before a consonant</w:t>
      </w:r>
      <w:r w:rsidRPr="00EF44F9">
        <w:t>-i</w:t>
      </w:r>
      <w:r w:rsidRPr="006450D5">
        <w:t xml:space="preserve">nitial suffix (verbs). The deletion is generally optional. </w:t>
      </w:r>
      <w:r w:rsidRPr="00D672B9">
        <w:rPr>
          <w:b/>
        </w:rPr>
        <w:t>Syncope</w:t>
      </w:r>
      <w:r w:rsidRPr="006450D5">
        <w:t xml:space="preserve"> denotes deletion before a suffix, while </w:t>
      </w:r>
      <w:r w:rsidRPr="00D672B9">
        <w:rPr>
          <w:b/>
        </w:rPr>
        <w:t>Apocope</w:t>
      </w:r>
      <w:r w:rsidRPr="006450D5">
        <w:t xml:space="preserve"> is the term for word</w:t>
      </w:r>
      <w:r w:rsidRPr="00EF44F9">
        <w:t>-f</w:t>
      </w:r>
      <w:r w:rsidRPr="006450D5">
        <w:t>inal deletion not specifically involving a following word. For a discussion of weak metrical positions, those that lend themselves to reduction or deletion of a vowel, see §3.2.2, above.</w:t>
      </w:r>
    </w:p>
    <w:p w14:paraId="687A2252" w14:textId="19B9CB24" w:rsidR="00B013A1" w:rsidRPr="006450D5" w:rsidRDefault="00B013A1" w:rsidP="00B013A1">
      <w:r w:rsidRPr="006450D5">
        <w:tab/>
        <w:t>When the stem in question ends in …</w:t>
      </w:r>
      <w:r w:rsidRPr="003E5D8C">
        <w:rPr>
          <w:rFonts w:ascii="Doulos SIL" w:hAnsi="Doulos SIL"/>
          <w:i/>
          <w:color w:val="0000FF"/>
        </w:rPr>
        <w:t>yi</w:t>
      </w:r>
      <w:r w:rsidRPr="006450D5">
        <w:t xml:space="preserve"> or …</w:t>
      </w:r>
      <w:r w:rsidRPr="003E5D8C">
        <w:rPr>
          <w:rFonts w:ascii="Doulos SIL" w:hAnsi="Doulos SIL"/>
          <w:i/>
          <w:color w:val="0000FF"/>
        </w:rPr>
        <w:t>wu</w:t>
      </w:r>
      <w:r w:rsidRPr="006450D5">
        <w:t xml:space="preserve">, the deletion is very common and the variant without the final high vowel is the most common form heard. For example, verb </w:t>
      </w:r>
      <w:r w:rsidRPr="003E5D8C">
        <w:rPr>
          <w:rFonts w:ascii="Doulos SIL" w:hAnsi="Doulos SIL"/>
          <w:i/>
          <w:color w:val="0000FF"/>
        </w:rPr>
        <w:t>dɛ̀wú</w:t>
      </w:r>
      <w:r w:rsidRPr="006450D5">
        <w:t xml:space="preserve"> </w:t>
      </w:r>
      <w:r w:rsidR="006F2285">
        <w:t>‘</w:t>
      </w:r>
      <w:r w:rsidRPr="006450D5">
        <w:t>cover (something)</w:t>
      </w:r>
      <w:r w:rsidR="006F2285">
        <w:t>’</w:t>
      </w:r>
      <w:r w:rsidRPr="006450D5">
        <w:t xml:space="preserve"> is normally heard as </w:t>
      </w:r>
      <w:r w:rsidRPr="003E5D8C">
        <w:rPr>
          <w:rFonts w:ascii="Doulos SIL" w:hAnsi="Doulos SIL"/>
          <w:i/>
          <w:color w:val="0000FF"/>
        </w:rPr>
        <w:t>dɛ̌w</w:t>
      </w:r>
      <w:r w:rsidR="007742EA">
        <w:t xml:space="preserve">, both as simple </w:t>
      </w:r>
      <w:r w:rsidRPr="003E5D8C">
        <w:rPr>
          <w:rFonts w:ascii="Doulos SIL" w:hAnsi="Doulos SIL"/>
          <w:i/>
          <w:color w:val="0000FF"/>
        </w:rPr>
        <w:t>dɛ̌w</w:t>
      </w:r>
      <w:r w:rsidRPr="006450D5">
        <w:t xml:space="preserve"> </w:t>
      </w:r>
      <w:r w:rsidR="007742EA">
        <w:t xml:space="preserve">in chains </w:t>
      </w:r>
      <w:r w:rsidRPr="006450D5">
        <w:t xml:space="preserve">and in suffixed forms like </w:t>
      </w:r>
      <w:r w:rsidR="00FD6208">
        <w:t>perfective</w:t>
      </w:r>
      <w:r w:rsidRPr="00EF44F9">
        <w:noBreakHyphen/>
        <w:t>1</w:t>
      </w:r>
      <w:r w:rsidRPr="006450D5">
        <w:t xml:space="preserve">b </w:t>
      </w:r>
      <w:r w:rsidRPr="003E5D8C">
        <w:rPr>
          <w:rFonts w:ascii="Doulos SIL" w:hAnsi="Doulos SIL"/>
          <w:i/>
          <w:color w:val="0000FF"/>
        </w:rPr>
        <w:t>dɛ̌w</w:t>
      </w:r>
      <w:r w:rsidRPr="003E5D8C">
        <w:rPr>
          <w:rFonts w:ascii="Doulos SIL" w:hAnsi="Doulos SIL"/>
          <w:i/>
          <w:color w:val="0000FF"/>
        </w:rPr>
        <w:noBreakHyphen/>
        <w:t>tî:</w:t>
      </w:r>
      <w:r w:rsidRPr="003E5D8C">
        <w:rPr>
          <w:rFonts w:ascii="Doulos SIL" w:hAnsi="Doulos SIL"/>
          <w:i/>
          <w:color w:val="0000FF"/>
        </w:rPr>
        <w:noBreakHyphen/>
      </w:r>
      <w:bookmarkStart w:id="423" w:name="OLE_LINK5"/>
      <w:bookmarkStart w:id="424" w:name="OLE_LINK6"/>
      <w:r w:rsidRPr="003E5D8C">
        <w:rPr>
          <w:rFonts w:ascii="Doulos SIL" w:hAnsi="Doulos SIL"/>
          <w:i/>
          <w:color w:val="0000FF"/>
        </w:rPr>
        <w:sym w:font="Symbol" w:char="F0C6"/>
      </w:r>
      <w:bookmarkEnd w:id="423"/>
      <w:bookmarkEnd w:id="424"/>
      <w:r w:rsidRPr="006450D5">
        <w:t xml:space="preserve">. Pronunciations </w:t>
      </w:r>
      <w:r w:rsidRPr="003E5D8C">
        <w:rPr>
          <w:rFonts w:ascii="Doulos SIL" w:hAnsi="Doulos SIL"/>
          <w:i/>
          <w:color w:val="0000FF"/>
        </w:rPr>
        <w:t>dɛ̀wú</w:t>
      </w:r>
      <w:r w:rsidRPr="006450D5">
        <w:t xml:space="preserve"> and </w:t>
      </w:r>
      <w:r w:rsidRPr="003E5D8C">
        <w:rPr>
          <w:rFonts w:ascii="Doulos SIL" w:hAnsi="Doulos SIL"/>
          <w:i/>
          <w:color w:val="0000FF"/>
        </w:rPr>
        <w:t>dɛ̀wú</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r w:rsidRPr="006450D5">
        <w:t xml:space="preserve"> are possible in careful speech. The bisyllabic character of such verbs is better brought out in e.g. </w:t>
      </w:r>
      <w:r w:rsidR="00E21F42">
        <w:t>imperative</w:t>
      </w:r>
      <w:r w:rsidRPr="006450D5">
        <w:t xml:space="preserve"> </w:t>
      </w:r>
      <w:r w:rsidRPr="003E5D8C">
        <w:rPr>
          <w:rFonts w:ascii="Doulos SIL" w:hAnsi="Doulos SIL"/>
          <w:i/>
          <w:color w:val="0000FF"/>
        </w:rPr>
        <w:t>dɛ̌wà</w:t>
      </w:r>
      <w:r w:rsidRPr="006450D5">
        <w:t xml:space="preserve"> (with a vowel mutation) and </w:t>
      </w:r>
      <w:r w:rsidR="00C07E65">
        <w:t>imperfective</w:t>
      </w:r>
      <w:r w:rsidRPr="006450D5">
        <w:t xml:space="preserve"> (</w:t>
      </w:r>
      <w:r w:rsidRPr="003E5D8C">
        <w:rPr>
          <w:rFonts w:ascii="Doulos SIL" w:hAnsi="Doulos SIL"/>
          <w:i/>
          <w:color w:val="0000FF"/>
        </w:rPr>
        <w:t>dì</w:t>
      </w:r>
      <w:r w:rsidRPr="003E5D8C">
        <w:rPr>
          <w:rFonts w:ascii="Doulos SIL" w:hAnsi="Doulos SIL"/>
          <w:i/>
          <w:color w:val="0000FF"/>
        </w:rPr>
        <w:noBreakHyphen/>
      </w:r>
      <w:r w:rsidRPr="006450D5">
        <w:t>)</w:t>
      </w:r>
      <w:r w:rsidRPr="003E5D8C">
        <w:rPr>
          <w:rFonts w:ascii="Doulos SIL" w:hAnsi="Doulos SIL"/>
          <w:i/>
          <w:color w:val="0000FF"/>
        </w:rPr>
        <w:t>dɛ̀wú</w:t>
      </w:r>
      <w:r w:rsidRPr="003E5D8C">
        <w:rPr>
          <w:rFonts w:ascii="Doulos SIL" w:hAnsi="Doulos SIL"/>
          <w:i/>
          <w:color w:val="0000FF"/>
        </w:rPr>
        <w:noBreakHyphen/>
        <w:t>m̀</w:t>
      </w:r>
      <w:r w:rsidRPr="006450D5">
        <w:t xml:space="preserve"> </w:t>
      </w:r>
      <w:r w:rsidR="006F2285">
        <w:t>‘</w:t>
      </w:r>
      <w:r w:rsidRPr="006450D5">
        <w:t>he/she covers</w:t>
      </w:r>
      <w:r w:rsidR="006F2285">
        <w:t>’</w:t>
      </w:r>
      <w:r w:rsidRPr="006450D5">
        <w:t xml:space="preserve">. Other verbs with similar patterns include </w:t>
      </w:r>
      <w:r w:rsidRPr="003E5D8C">
        <w:rPr>
          <w:rFonts w:ascii="Doulos SIL" w:hAnsi="Doulos SIL"/>
          <w:i/>
          <w:color w:val="0000FF"/>
        </w:rPr>
        <w:t>àwú</w:t>
      </w:r>
      <w:r w:rsidRPr="003E5D8C">
        <w:rPr>
          <w:rFonts w:ascii="Doulos SIL" w:hAnsi="Doulos SIL"/>
          <w:i/>
          <w:color w:val="0000FF"/>
        </w:rPr>
        <w:noBreakHyphen/>
      </w:r>
      <w:r w:rsidRPr="006450D5">
        <w:t xml:space="preserve"> </w:t>
      </w:r>
      <w:r w:rsidR="006F2285">
        <w:t>‘</w:t>
      </w:r>
      <w:r w:rsidRPr="006450D5">
        <w:t>receive</w:t>
      </w:r>
      <w:r w:rsidR="006F2285">
        <w:t>’</w:t>
      </w:r>
      <w:r w:rsidRPr="006450D5">
        <w:t xml:space="preserve">, </w:t>
      </w:r>
      <w:r w:rsidRPr="003E5D8C">
        <w:rPr>
          <w:rFonts w:ascii="Doulos SIL" w:hAnsi="Doulos SIL"/>
          <w:i/>
          <w:color w:val="0000FF"/>
        </w:rPr>
        <w:t>dà:yí</w:t>
      </w:r>
      <w:r w:rsidRPr="003E5D8C">
        <w:rPr>
          <w:rFonts w:ascii="Doulos SIL" w:hAnsi="Doulos SIL"/>
          <w:i/>
          <w:color w:val="0000FF"/>
        </w:rPr>
        <w:noBreakHyphen/>
      </w:r>
      <w:r w:rsidRPr="006450D5">
        <w:t xml:space="preserve"> </w:t>
      </w:r>
      <w:r w:rsidR="006F2285">
        <w:t>‘</w:t>
      </w:r>
      <w:r w:rsidRPr="006450D5">
        <w:t>encounter</w:t>
      </w:r>
      <w:r w:rsidR="006F2285">
        <w:t>’</w:t>
      </w:r>
      <w:r w:rsidRPr="006450D5">
        <w:t xml:space="preserve">, and </w:t>
      </w:r>
      <w:r w:rsidRPr="003E5D8C">
        <w:rPr>
          <w:rFonts w:ascii="Doulos SIL" w:hAnsi="Doulos SIL"/>
          <w:i/>
          <w:color w:val="0000FF"/>
        </w:rPr>
        <w:t>wàyí</w:t>
      </w:r>
      <w:r w:rsidRPr="003E5D8C">
        <w:rPr>
          <w:rFonts w:ascii="Doulos SIL" w:hAnsi="Doulos SIL"/>
          <w:i/>
          <w:color w:val="0000FF"/>
        </w:rPr>
        <w:noBreakHyphen/>
      </w:r>
      <w:r w:rsidRPr="006450D5">
        <w:t xml:space="preserve"> </w:t>
      </w:r>
      <w:r w:rsidR="006F2285">
        <w:t>‘</w:t>
      </w:r>
      <w:r w:rsidRPr="006450D5">
        <w:t>hold</w:t>
      </w:r>
      <w:r w:rsidR="006F2285">
        <w:t>’</w:t>
      </w:r>
      <w:r w:rsidRPr="006450D5">
        <w:t xml:space="preserve">, which are heard as </w:t>
      </w:r>
      <w:r w:rsidRPr="003E5D8C">
        <w:rPr>
          <w:rFonts w:ascii="Doulos SIL" w:hAnsi="Doulos SIL"/>
          <w:i/>
          <w:color w:val="0000FF"/>
        </w:rPr>
        <w:t>ǎw</w:t>
      </w:r>
      <w:r w:rsidRPr="003E5D8C">
        <w:rPr>
          <w:rFonts w:ascii="Doulos SIL" w:hAnsi="Doulos SIL"/>
          <w:i/>
          <w:color w:val="0000FF"/>
        </w:rPr>
        <w:noBreakHyphen/>
      </w:r>
      <w:r w:rsidRPr="006450D5">
        <w:t xml:space="preserve">, </w:t>
      </w:r>
      <w:r w:rsidRPr="003E5D8C">
        <w:rPr>
          <w:rFonts w:ascii="Doulos SIL" w:hAnsi="Doulos SIL"/>
          <w:i/>
          <w:color w:val="0000FF"/>
        </w:rPr>
        <w:t>dǎ:y</w:t>
      </w:r>
      <w:r w:rsidRPr="003E5D8C">
        <w:rPr>
          <w:rFonts w:ascii="Doulos SIL" w:hAnsi="Doulos SIL"/>
          <w:i/>
          <w:color w:val="0000FF"/>
        </w:rPr>
        <w:noBreakHyphen/>
      </w:r>
      <w:r w:rsidRPr="006450D5">
        <w:t xml:space="preserve">, and </w:t>
      </w:r>
      <w:r w:rsidRPr="003E5D8C">
        <w:rPr>
          <w:rFonts w:ascii="Doulos SIL" w:hAnsi="Doulos SIL"/>
          <w:i/>
          <w:color w:val="0000FF"/>
        </w:rPr>
        <w:t>wǎy</w:t>
      </w:r>
      <w:r w:rsidRPr="003E5D8C">
        <w:rPr>
          <w:rFonts w:ascii="Doulos SIL" w:hAnsi="Doulos SIL"/>
          <w:i/>
          <w:color w:val="0000FF"/>
        </w:rPr>
        <w:noBreakHyphen/>
      </w:r>
      <w:r w:rsidRPr="006450D5">
        <w:t xml:space="preserve"> in the relevant environments.</w:t>
      </w:r>
    </w:p>
    <w:p w14:paraId="30838293" w14:textId="7A130677" w:rsidR="00B013A1" w:rsidRPr="006450D5" w:rsidRDefault="00B013A1" w:rsidP="00B013A1">
      <w:r w:rsidRPr="006450D5">
        <w:tab/>
        <w:t xml:space="preserve">Of the other sonorants, </w:t>
      </w:r>
      <w:r w:rsidRPr="003E5D8C">
        <w:rPr>
          <w:rFonts w:ascii="Doulos SIL" w:hAnsi="Doulos SIL"/>
          <w:i/>
          <w:color w:val="0000FF"/>
        </w:rPr>
        <w:t>r</w:t>
      </w:r>
      <w:r w:rsidRPr="006450D5">
        <w:t xml:space="preserve"> is frequently associated with Syncope and Apocope in similar positions. Examples are </w:t>
      </w:r>
      <w:r w:rsidRPr="003E5D8C">
        <w:rPr>
          <w:rFonts w:ascii="Doulos SIL" w:hAnsi="Doulos SIL"/>
          <w:i/>
          <w:color w:val="0000FF"/>
        </w:rPr>
        <w:t>ɲàr</w:t>
      </w:r>
      <w:r w:rsidR="000E7F55">
        <w:rPr>
          <w:rFonts w:ascii="Doulos SIL" w:hAnsi="Doulos SIL"/>
          <w:i/>
          <w:color w:val="0000FF"/>
        </w:rPr>
        <w:t>ⁿ</w:t>
      </w:r>
      <w:r w:rsidRPr="003E5D8C">
        <w:rPr>
          <w:rFonts w:ascii="Doulos SIL" w:hAnsi="Doulos SIL"/>
          <w:i/>
          <w:color w:val="0000FF"/>
        </w:rPr>
        <w:t>í</w:t>
      </w:r>
      <w:r w:rsidRPr="003E5D8C">
        <w:rPr>
          <w:rFonts w:ascii="Doulos SIL" w:hAnsi="Doulos SIL"/>
          <w:i/>
          <w:color w:val="0000FF"/>
        </w:rPr>
        <w:noBreakHyphen/>
      </w:r>
      <w:r w:rsidRPr="006450D5">
        <w:t xml:space="preserve"> </w:t>
      </w:r>
      <w:r w:rsidR="006F2285">
        <w:t>‘</w:t>
      </w:r>
      <w:r w:rsidRPr="006450D5">
        <w:t>call</w:t>
      </w:r>
      <w:r w:rsidR="006F2285">
        <w:t>’</w:t>
      </w:r>
      <w:r w:rsidRPr="006450D5">
        <w:t xml:space="preserve">, </w:t>
      </w:r>
      <w:r w:rsidRPr="003E5D8C">
        <w:rPr>
          <w:rFonts w:ascii="Doulos SIL" w:hAnsi="Doulos SIL"/>
          <w:i/>
          <w:color w:val="0000FF"/>
        </w:rPr>
        <w:t>bàrí</w:t>
      </w:r>
      <w:r w:rsidRPr="003E5D8C">
        <w:rPr>
          <w:rFonts w:ascii="Doulos SIL" w:hAnsi="Doulos SIL"/>
          <w:i/>
          <w:color w:val="0000FF"/>
        </w:rPr>
        <w:noBreakHyphen/>
      </w:r>
      <w:r w:rsidRPr="006450D5">
        <w:t xml:space="preserve"> </w:t>
      </w:r>
      <w:r w:rsidR="006F2285">
        <w:t>‘</w:t>
      </w:r>
      <w:r w:rsidRPr="006450D5">
        <w:t>help</w:t>
      </w:r>
      <w:r w:rsidR="006F2285">
        <w:t>’</w:t>
      </w:r>
      <w:r w:rsidRPr="006450D5">
        <w:t xml:space="preserve">, and </w:t>
      </w:r>
      <w:r w:rsidRPr="003E5D8C">
        <w:rPr>
          <w:rFonts w:ascii="Doulos SIL" w:hAnsi="Doulos SIL"/>
          <w:i/>
          <w:color w:val="0000FF"/>
        </w:rPr>
        <w:t>làrí</w:t>
      </w:r>
      <w:r w:rsidRPr="003E5D8C">
        <w:rPr>
          <w:rFonts w:ascii="Doulos SIL" w:hAnsi="Doulos SIL"/>
          <w:i/>
          <w:color w:val="0000FF"/>
        </w:rPr>
        <w:noBreakHyphen/>
      </w:r>
      <w:r w:rsidRPr="006450D5">
        <w:t xml:space="preserve"> </w:t>
      </w:r>
      <w:r w:rsidR="006F2285">
        <w:t>‘</w:t>
      </w:r>
      <w:r w:rsidRPr="006450D5">
        <w:t>chase</w:t>
      </w:r>
      <w:r w:rsidR="006F2285">
        <w:t>’</w:t>
      </w:r>
      <w:r w:rsidRPr="006450D5">
        <w:t xml:space="preserve">, which are often heard as </w:t>
      </w:r>
      <w:r w:rsidRPr="003E5D8C">
        <w:rPr>
          <w:rFonts w:ascii="Doulos SIL" w:hAnsi="Doulos SIL"/>
          <w:i/>
          <w:color w:val="0000FF"/>
        </w:rPr>
        <w:t>ɲǎr</w:t>
      </w:r>
      <w:r w:rsidRPr="003E5D8C">
        <w:rPr>
          <w:rFonts w:ascii="Doulos SIL" w:hAnsi="Doulos SIL"/>
          <w:i/>
          <w:color w:val="0000FF"/>
        </w:rPr>
        <w:noBreakHyphen/>
      </w:r>
      <w:r w:rsidRPr="006450D5">
        <w:t xml:space="preserve">, </w:t>
      </w:r>
      <w:r w:rsidRPr="003E5D8C">
        <w:rPr>
          <w:rFonts w:ascii="Doulos SIL" w:hAnsi="Doulos SIL"/>
          <w:i/>
          <w:color w:val="0000FF"/>
        </w:rPr>
        <w:t>bǎr</w:t>
      </w:r>
      <w:r w:rsidRPr="003E5D8C">
        <w:rPr>
          <w:rFonts w:ascii="Doulos SIL" w:hAnsi="Doulos SIL"/>
          <w:i/>
          <w:color w:val="0000FF"/>
        </w:rPr>
        <w:noBreakHyphen/>
      </w:r>
      <w:r w:rsidRPr="006450D5">
        <w:t xml:space="preserve">, and </w:t>
      </w:r>
      <w:r w:rsidRPr="003E5D8C">
        <w:rPr>
          <w:rFonts w:ascii="Doulos SIL" w:hAnsi="Doulos SIL"/>
          <w:i/>
          <w:color w:val="0000FF"/>
        </w:rPr>
        <w:t>lǎr</w:t>
      </w:r>
      <w:r w:rsidRPr="003E5D8C">
        <w:rPr>
          <w:rFonts w:ascii="Doulos SIL" w:hAnsi="Doulos SIL"/>
          <w:i/>
          <w:color w:val="0000FF"/>
        </w:rPr>
        <w:noBreakHyphen/>
      </w:r>
      <w:r w:rsidRPr="006450D5">
        <w:t>.</w:t>
      </w:r>
    </w:p>
    <w:p w14:paraId="403512A0" w14:textId="52F4E0FF" w:rsidR="00B013A1" w:rsidRPr="006450D5" w:rsidRDefault="00B013A1" w:rsidP="00B013A1">
      <w:r w:rsidRPr="006450D5">
        <w:tab/>
        <w:t xml:space="preserve">Nouns like </w:t>
      </w:r>
      <w:r w:rsidRPr="003E5D8C">
        <w:rPr>
          <w:rFonts w:ascii="Doulos SIL" w:hAnsi="Doulos SIL"/>
          <w:i/>
          <w:color w:val="0000FF"/>
        </w:rPr>
        <w:t>yàrú</w:t>
      </w:r>
      <w:r w:rsidRPr="006450D5">
        <w:t xml:space="preserve"> </w:t>
      </w:r>
      <w:r w:rsidR="006F2285">
        <w:t>‘</w:t>
      </w:r>
      <w:r w:rsidRPr="006450D5">
        <w:t>cloudy weather</w:t>
      </w:r>
      <w:r w:rsidR="006F2285">
        <w:t>’</w:t>
      </w:r>
      <w:r w:rsidRPr="006450D5">
        <w:t xml:space="preserve"> have both full and reduced (</w:t>
      </w:r>
      <w:r w:rsidRPr="003E5D8C">
        <w:rPr>
          <w:rFonts w:ascii="Doulos SIL" w:hAnsi="Doulos SIL"/>
          <w:i/>
          <w:color w:val="0000FF"/>
        </w:rPr>
        <w:t>yǎr</w:t>
      </w:r>
      <w:r w:rsidRPr="006450D5">
        <w:t xml:space="preserve">) pronunciations, with the full pronunciation favored in isolation and the reduced </w:t>
      </w:r>
      <w:r w:rsidR="000E7F55">
        <w:t>one</w:t>
      </w:r>
      <w:r w:rsidRPr="006450D5">
        <w:t xml:space="preserve"> common before a consonant</w:t>
      </w:r>
      <w:r w:rsidRPr="00EF44F9">
        <w:t>-i</w:t>
      </w:r>
      <w:r w:rsidRPr="006450D5">
        <w:t xml:space="preserve">nitial word, as in </w:t>
      </w:r>
      <w:r w:rsidRPr="003E5D8C">
        <w:rPr>
          <w:rFonts w:ascii="Doulos SIL" w:hAnsi="Doulos SIL"/>
          <w:i/>
          <w:color w:val="0000FF"/>
        </w:rPr>
        <w:t>yǎr gǒ</w:t>
      </w:r>
      <w:r w:rsidRPr="003E5D8C">
        <w:rPr>
          <w:rFonts w:ascii="Doulos SIL" w:hAnsi="Doulos SIL"/>
          <w:i/>
          <w:color w:val="0000FF"/>
        </w:rPr>
        <w:noBreakHyphen/>
      </w:r>
      <w:r w:rsidRPr="006450D5">
        <w:t xml:space="preserve"> </w:t>
      </w:r>
      <w:r w:rsidR="006F2285">
        <w:t>‘</w:t>
      </w:r>
      <w:r w:rsidRPr="006450D5">
        <w:t>cloudy weather go out (= end)</w:t>
      </w:r>
      <w:r w:rsidR="006F2285">
        <w:t>’</w:t>
      </w:r>
      <w:r w:rsidRPr="006450D5">
        <w:t>.</w:t>
      </w:r>
    </w:p>
    <w:p w14:paraId="4F185A11" w14:textId="77777777" w:rsidR="00B013A1" w:rsidRPr="006450D5" w:rsidRDefault="00B013A1" w:rsidP="00B013A1"/>
    <w:p w14:paraId="74442520" w14:textId="77777777" w:rsidR="00B013A1" w:rsidRPr="00772C48" w:rsidRDefault="00B013A1" w:rsidP="00B013A1"/>
    <w:p w14:paraId="75512C7D" w14:textId="77777777" w:rsidR="00B013A1" w:rsidRPr="007467F2" w:rsidRDefault="00B013A1" w:rsidP="00482A50">
      <w:pPr>
        <w:pStyle w:val="Heading3"/>
        <w:numPr>
          <w:ilvl w:val="2"/>
          <w:numId w:val="1"/>
        </w:numPr>
      </w:pPr>
      <w:bookmarkStart w:id="425" w:name="_Toc508942630"/>
      <w:bookmarkStart w:id="426" w:name="_Toc508943230"/>
      <w:bookmarkStart w:id="427" w:name="_Toc509043696"/>
      <w:bookmarkStart w:id="428" w:name="_Toc12947953"/>
      <w:bookmarkStart w:id="429" w:name="_Toc12948102"/>
      <w:bookmarkStart w:id="430" w:name="_Toc12948275"/>
      <w:bookmarkStart w:id="431" w:name="_Toc12948478"/>
      <w:bookmarkStart w:id="432" w:name="_Toc78358754"/>
      <w:bookmarkStart w:id="433" w:name="_Toc297637611"/>
      <w:r w:rsidRPr="007467F2">
        <w:t>Local consonant cluster and consonant sequence rules</w:t>
      </w:r>
      <w:bookmarkEnd w:id="425"/>
      <w:bookmarkEnd w:id="426"/>
      <w:bookmarkEnd w:id="427"/>
      <w:bookmarkEnd w:id="428"/>
      <w:bookmarkEnd w:id="429"/>
      <w:bookmarkEnd w:id="430"/>
      <w:bookmarkEnd w:id="431"/>
      <w:bookmarkEnd w:id="432"/>
      <w:bookmarkEnd w:id="433"/>
    </w:p>
    <w:p w14:paraId="4624BEF5" w14:textId="77777777" w:rsidR="00B013A1" w:rsidRPr="007467F2" w:rsidRDefault="00B013A1" w:rsidP="00482A50">
      <w:pPr>
        <w:pStyle w:val="Heading4"/>
        <w:tabs>
          <w:tab w:val="num" w:pos="1080"/>
        </w:tabs>
      </w:pPr>
      <w:bookmarkStart w:id="434" w:name="_Toc508942631"/>
      <w:bookmarkStart w:id="435" w:name="_Toc508943231"/>
      <w:bookmarkStart w:id="436" w:name="_Toc509043697"/>
      <w:bookmarkStart w:id="437" w:name="_Toc12947954"/>
      <w:bookmarkStart w:id="438" w:name="_Toc12948103"/>
      <w:bookmarkStart w:id="439" w:name="_Toc12948276"/>
      <w:bookmarkStart w:id="440" w:name="_Toc12948479"/>
      <w:bookmarkStart w:id="441" w:name="_Toc78358755"/>
      <w:bookmarkStart w:id="442" w:name="_Toc297637612"/>
      <w:r w:rsidRPr="007467F2">
        <w:t>Derhoticization (/</w:t>
      </w:r>
      <w:r w:rsidRPr="00872138">
        <w:rPr>
          <w:rFonts w:ascii="Doulos SIL" w:hAnsi="Doulos SIL"/>
          <w:color w:val="008000"/>
        </w:rPr>
        <w:t>rⁿ</w:t>
      </w:r>
      <w:r w:rsidRPr="007467F2">
        <w:t xml:space="preserve">/ to </w:t>
      </w:r>
      <w:r w:rsidRPr="00203126">
        <w:rPr>
          <w:rFonts w:ascii="Doulos SIL" w:hAnsi="Doulos SIL"/>
          <w:i/>
          <w:color w:val="0000FF"/>
        </w:rPr>
        <w:t>n</w:t>
      </w:r>
      <w:r w:rsidRPr="007467F2">
        <w:t>)</w:t>
      </w:r>
      <w:bookmarkEnd w:id="434"/>
      <w:bookmarkEnd w:id="435"/>
      <w:bookmarkEnd w:id="436"/>
      <w:bookmarkEnd w:id="437"/>
      <w:bookmarkEnd w:id="438"/>
      <w:bookmarkEnd w:id="439"/>
      <w:bookmarkEnd w:id="440"/>
      <w:bookmarkEnd w:id="441"/>
      <w:bookmarkEnd w:id="442"/>
    </w:p>
    <w:p w14:paraId="0ABE871D" w14:textId="24C70EF0" w:rsidR="00B013A1" w:rsidRPr="00EA246B" w:rsidRDefault="00B013A1" w:rsidP="00B013A1">
      <w:r w:rsidRPr="00EA246B">
        <w:t>It is difficult to find contexts where a short vowel following /</w:t>
      </w:r>
      <w:r w:rsidRPr="00F873BF">
        <w:rPr>
          <w:rFonts w:ascii="Doulos SIL" w:hAnsi="Doulos SIL"/>
          <w:color w:val="008000"/>
        </w:rPr>
        <w:t>rⁿ</w:t>
      </w:r>
      <w:r w:rsidRPr="00EA246B">
        <w:t>/ obligatorily syncopates (or apocopates). The forms of the word</w:t>
      </w:r>
      <w:r w:rsidRPr="00EF44F9">
        <w:t>-f</w:t>
      </w:r>
      <w:r w:rsidRPr="00EA246B">
        <w:t xml:space="preserve">amily </w:t>
      </w:r>
      <w:r w:rsidR="006F2285">
        <w:t>‘</w:t>
      </w:r>
      <w:r w:rsidRPr="00EA246B">
        <w:t>red</w:t>
      </w:r>
      <w:r w:rsidR="006F2285">
        <w:t>’</w:t>
      </w:r>
      <w:r w:rsidRPr="00EA246B">
        <w:t xml:space="preserve"> retain a vowel after </w:t>
      </w:r>
      <w:r w:rsidRPr="00827F9D">
        <w:rPr>
          <w:rFonts w:ascii="Doulos SIL" w:hAnsi="Doulos SIL"/>
          <w:i/>
          <w:color w:val="0000FF"/>
        </w:rPr>
        <w:t>rⁿ</w:t>
      </w:r>
      <w:r w:rsidRPr="00EA246B">
        <w:t xml:space="preserve">, e.g. adjective </w:t>
      </w:r>
      <w:r w:rsidRPr="003E5D8C">
        <w:rPr>
          <w:rFonts w:ascii="Doulos SIL" w:hAnsi="Doulos SIL"/>
          <w:i/>
          <w:color w:val="0000FF"/>
        </w:rPr>
        <w:t>bárⁿà</w:t>
      </w:r>
      <w:r w:rsidRPr="003E5D8C">
        <w:rPr>
          <w:rFonts w:ascii="Doulos SIL" w:hAnsi="Doulos SIL"/>
          <w:i/>
          <w:color w:val="0000FF"/>
        </w:rPr>
        <w:noBreakHyphen/>
      </w:r>
      <w:r w:rsidRPr="00EA246B">
        <w:t xml:space="preserve"> </w:t>
      </w:r>
      <w:r w:rsidR="006F2285">
        <w:t>‘</w:t>
      </w:r>
      <w:r w:rsidRPr="00EA246B">
        <w:t>red</w:t>
      </w:r>
      <w:r w:rsidR="006F2285">
        <w:t>’</w:t>
      </w:r>
      <w:r w:rsidRPr="00EA246B">
        <w:t xml:space="preserve">. There is no synchronic </w:t>
      </w:r>
      <w:r w:rsidRPr="00684B68">
        <w:rPr>
          <w:rFonts w:ascii="Doulos SIL" w:hAnsi="Doulos SIL"/>
          <w:i/>
          <w:color w:val="0000FF"/>
        </w:rPr>
        <w:t>rⁿ</w:t>
      </w:r>
      <w:r w:rsidRPr="00EA246B">
        <w:t xml:space="preserve"> in e.g. </w:t>
      </w:r>
      <w:r w:rsidRPr="003E5D8C">
        <w:rPr>
          <w:rFonts w:ascii="Doulos SIL" w:hAnsi="Doulos SIL"/>
          <w:i/>
          <w:color w:val="0000FF"/>
        </w:rPr>
        <w:t>káyⁿ</w:t>
      </w:r>
      <w:r w:rsidRPr="003E5D8C">
        <w:rPr>
          <w:rFonts w:ascii="Doulos SIL" w:hAnsi="Doulos SIL"/>
          <w:i/>
          <w:color w:val="0000FF"/>
        </w:rPr>
        <w:noBreakHyphen/>
      </w:r>
      <w:r w:rsidRPr="00EA246B">
        <w:t xml:space="preserve"> </w:t>
      </w:r>
      <w:r w:rsidR="006F2285">
        <w:t>‘</w:t>
      </w:r>
      <w:r w:rsidRPr="00EA246B">
        <w:t>do, make</w:t>
      </w:r>
      <w:r w:rsidR="006F2285">
        <w:t>’</w:t>
      </w:r>
      <w:r w:rsidRPr="00EA246B">
        <w:t>.</w:t>
      </w:r>
    </w:p>
    <w:p w14:paraId="4A52094C" w14:textId="01AA9700" w:rsidR="00B013A1" w:rsidRPr="00EA246B" w:rsidRDefault="00B013A1" w:rsidP="00B013A1">
      <w:r w:rsidRPr="00EA246B">
        <w:tab/>
        <w:t>The best example of /</w:t>
      </w:r>
      <w:r w:rsidRPr="00F873BF">
        <w:rPr>
          <w:rFonts w:ascii="Doulos SIL" w:hAnsi="Doulos SIL"/>
          <w:color w:val="008000"/>
        </w:rPr>
        <w:t>rⁿ</w:t>
      </w:r>
      <w:r w:rsidRPr="00EA246B">
        <w:t xml:space="preserve">/ → </w:t>
      </w:r>
      <w:r w:rsidRPr="003E5D8C">
        <w:rPr>
          <w:rFonts w:ascii="Doulos SIL" w:hAnsi="Doulos SIL"/>
          <w:i/>
          <w:color w:val="0000FF"/>
        </w:rPr>
        <w:t>n</w:t>
      </w:r>
      <w:r w:rsidRPr="00EA246B">
        <w:t xml:space="preserve"> is probably the agentive compound </w:t>
      </w:r>
      <w:r w:rsidRPr="003E5D8C">
        <w:rPr>
          <w:rFonts w:ascii="Doulos SIL" w:hAnsi="Doulos SIL"/>
          <w:i/>
          <w:color w:val="0000FF"/>
        </w:rPr>
        <w:t>tìn</w:t>
      </w:r>
      <w:r w:rsidRPr="003E5D8C">
        <w:rPr>
          <w:rFonts w:ascii="Doulos SIL" w:hAnsi="Doulos SIL"/>
          <w:i/>
          <w:color w:val="0000FF"/>
        </w:rPr>
        <w:noBreakHyphen/>
        <w:t>tìrⁿí</w:t>
      </w:r>
      <w:r w:rsidRPr="003E5D8C">
        <w:rPr>
          <w:rFonts w:ascii="Doulos SIL" w:hAnsi="Doulos SIL"/>
          <w:i/>
          <w:color w:val="0000FF"/>
        </w:rPr>
        <w:noBreakHyphen/>
        <w:t>m</w:t>
      </w:r>
      <w:r w:rsidRPr="00EA246B">
        <w:t xml:space="preserve"> </w:t>
      </w:r>
      <w:r w:rsidR="006F2285">
        <w:t>‘</w:t>
      </w:r>
      <w:r w:rsidRPr="00EA246B">
        <w:t>wood</w:t>
      </w:r>
      <w:r w:rsidRPr="00EF44F9">
        <w:t>-g</w:t>
      </w:r>
      <w:r w:rsidRPr="00EA246B">
        <w:t>atherer</w:t>
      </w:r>
      <w:r w:rsidR="006F2285">
        <w:t>’</w:t>
      </w:r>
      <w:r w:rsidRPr="00EA246B">
        <w:t xml:space="preserve">, whose initial is the noun </w:t>
      </w:r>
      <w:r w:rsidRPr="003E5D8C">
        <w:rPr>
          <w:rFonts w:ascii="Doulos SIL" w:hAnsi="Doulos SIL"/>
          <w:i/>
          <w:color w:val="0000FF"/>
        </w:rPr>
        <w:t>tìrⁿú</w:t>
      </w:r>
      <w:r w:rsidRPr="00EF44F9">
        <w:t> </w:t>
      </w:r>
      <w:r w:rsidRPr="00EF44F9">
        <w:sym w:font="Symbol" w:char="F07E"/>
      </w:r>
      <w:r w:rsidRPr="00EF44F9">
        <w:t xml:space="preserve"> </w:t>
      </w:r>
      <w:r w:rsidRPr="003E5D8C">
        <w:rPr>
          <w:rFonts w:ascii="Doulos SIL" w:hAnsi="Doulos SIL"/>
          <w:i/>
          <w:color w:val="0000FF"/>
        </w:rPr>
        <w:t>tìrⁿí</w:t>
      </w:r>
      <w:r w:rsidRPr="00EA246B">
        <w:t xml:space="preserve"> </w:t>
      </w:r>
      <w:r w:rsidR="006F2285">
        <w:t>‘</w:t>
      </w:r>
      <w:r w:rsidRPr="00EA246B">
        <w:t>firewood</w:t>
      </w:r>
      <w:r w:rsidR="006F2285">
        <w:t>’</w:t>
      </w:r>
      <w:r w:rsidRPr="00EA246B">
        <w:t>.</w:t>
      </w:r>
    </w:p>
    <w:p w14:paraId="483B976E" w14:textId="53D72E4D" w:rsidR="00B013A1" w:rsidRPr="00EA246B" w:rsidRDefault="00B013A1" w:rsidP="00B013A1">
      <w:r w:rsidRPr="00EA246B">
        <w:tab/>
        <w:t>Stem</w:t>
      </w:r>
      <w:r w:rsidRPr="003E5D8C">
        <w:rPr>
          <w:rFonts w:ascii="Doulos SIL" w:hAnsi="Doulos SIL"/>
          <w:i/>
          <w:color w:val="0000FF"/>
        </w:rPr>
        <w:t>-</w:t>
      </w:r>
      <w:r w:rsidRPr="00EA246B">
        <w:t xml:space="preserve"> or word</w:t>
      </w:r>
      <w:r w:rsidRPr="00EF44F9">
        <w:t>-f</w:t>
      </w:r>
      <w:r w:rsidRPr="00EA246B">
        <w:t>inal …</w:t>
      </w:r>
      <w:r w:rsidRPr="003E5D8C">
        <w:rPr>
          <w:rFonts w:ascii="Doulos SIL" w:hAnsi="Doulos SIL"/>
          <w:i/>
          <w:color w:val="0000FF"/>
        </w:rPr>
        <w:t>rⁿi</w:t>
      </w:r>
      <w:r w:rsidRPr="00EA246B">
        <w:t xml:space="preserve"> or …</w:t>
      </w:r>
      <w:r w:rsidRPr="003E5D8C">
        <w:rPr>
          <w:rFonts w:ascii="Doulos SIL" w:hAnsi="Doulos SIL"/>
          <w:i/>
          <w:color w:val="0000FF"/>
        </w:rPr>
        <w:t>rⁿu</w:t>
      </w:r>
      <w:r w:rsidR="00951C4B">
        <w:t xml:space="preserve"> optionally drop</w:t>
      </w:r>
      <w:r w:rsidRPr="00EA246B">
        <w:t xml:space="preserve"> the vowel before certain consonants, especially alveolars {</w:t>
      </w:r>
      <w:r w:rsidRPr="003E5D8C">
        <w:rPr>
          <w:rFonts w:ascii="Doulos SIL" w:hAnsi="Doulos SIL"/>
          <w:i/>
          <w:color w:val="0000FF"/>
        </w:rPr>
        <w:t>t</w:t>
      </w:r>
      <w:r w:rsidRPr="00EA246B">
        <w:t> </w:t>
      </w:r>
      <w:r w:rsidRPr="003E5D8C">
        <w:rPr>
          <w:rFonts w:ascii="Doulos SIL" w:hAnsi="Doulos SIL"/>
          <w:i/>
          <w:color w:val="0000FF"/>
        </w:rPr>
        <w:t>d</w:t>
      </w:r>
      <w:r w:rsidRPr="00EA246B">
        <w:t> </w:t>
      </w:r>
      <w:r w:rsidRPr="003E5D8C">
        <w:rPr>
          <w:rFonts w:ascii="Doulos SIL" w:hAnsi="Doulos SIL"/>
          <w:i/>
          <w:color w:val="0000FF"/>
        </w:rPr>
        <w:t>n</w:t>
      </w:r>
      <w:r w:rsidRPr="00EA246B">
        <w:t>}, and in this case the /</w:t>
      </w:r>
      <w:r w:rsidRPr="00F873BF">
        <w:rPr>
          <w:rFonts w:ascii="Doulos SIL" w:hAnsi="Doulos SIL"/>
          <w:color w:val="008000"/>
        </w:rPr>
        <w:t>rⁿ</w:t>
      </w:r>
      <w:r w:rsidRPr="00EA246B">
        <w:t xml:space="preserve">/ may be realized as </w:t>
      </w:r>
      <w:r w:rsidRPr="003E5D8C">
        <w:rPr>
          <w:rFonts w:ascii="Doulos SIL" w:hAnsi="Doulos SIL"/>
          <w:i/>
          <w:color w:val="0000FF"/>
        </w:rPr>
        <w:t>n</w:t>
      </w:r>
      <w:r w:rsidRPr="00EA246B">
        <w:t>.</w:t>
      </w:r>
    </w:p>
    <w:p w14:paraId="312D233D" w14:textId="77777777" w:rsidR="00B013A1" w:rsidRPr="00EA246B" w:rsidRDefault="00B013A1" w:rsidP="00B013A1"/>
    <w:p w14:paraId="2BADB18E" w14:textId="77777777" w:rsidR="00B013A1" w:rsidRPr="00EA246B" w:rsidRDefault="00B013A1" w:rsidP="00B013A1"/>
    <w:p w14:paraId="4181589F" w14:textId="77777777" w:rsidR="00B013A1" w:rsidRPr="007467F2" w:rsidRDefault="00B013A1" w:rsidP="00482A50">
      <w:pPr>
        <w:pStyle w:val="Heading4"/>
        <w:tabs>
          <w:tab w:val="num" w:pos="1080"/>
        </w:tabs>
      </w:pPr>
      <w:bookmarkStart w:id="443" w:name="_Toc508942632"/>
      <w:bookmarkStart w:id="444" w:name="_Toc508943232"/>
      <w:bookmarkStart w:id="445" w:name="_Toc509043698"/>
      <w:bookmarkStart w:id="446" w:name="_Toc12947955"/>
      <w:bookmarkStart w:id="447" w:name="_Toc12948104"/>
      <w:bookmarkStart w:id="448" w:name="_Toc12948277"/>
      <w:bookmarkStart w:id="449" w:name="_Toc12948480"/>
      <w:bookmarkStart w:id="450" w:name="_Toc78358756"/>
      <w:bookmarkStart w:id="451" w:name="_Toc297637613"/>
      <w:r w:rsidRPr="007467F2">
        <w:t>Rhotic Assimilation</w:t>
      </w:r>
      <w:bookmarkEnd w:id="443"/>
      <w:bookmarkEnd w:id="444"/>
      <w:bookmarkEnd w:id="445"/>
      <w:bookmarkEnd w:id="446"/>
      <w:bookmarkEnd w:id="447"/>
      <w:bookmarkEnd w:id="448"/>
      <w:bookmarkEnd w:id="449"/>
      <w:bookmarkEnd w:id="450"/>
      <w:bookmarkEnd w:id="451"/>
    </w:p>
    <w:p w14:paraId="1A31A2E8" w14:textId="77777777" w:rsidR="00B013A1" w:rsidRPr="00EB518C" w:rsidRDefault="00B013A1" w:rsidP="00B013A1">
      <w:r w:rsidRPr="00EB518C">
        <w:t xml:space="preserve">There are no synchronically clear cases, since a short high vowel after </w:t>
      </w:r>
      <w:r w:rsidRPr="003E5D8C">
        <w:rPr>
          <w:rFonts w:ascii="Doulos SIL" w:hAnsi="Doulos SIL"/>
          <w:i/>
          <w:color w:val="0000FF"/>
        </w:rPr>
        <w:t>r</w:t>
      </w:r>
      <w:r w:rsidRPr="00EB518C">
        <w:t xml:space="preserve"> or </w:t>
      </w:r>
      <w:r w:rsidRPr="003E5D8C">
        <w:rPr>
          <w:rFonts w:ascii="Doulos SIL" w:hAnsi="Doulos SIL"/>
          <w:i/>
          <w:color w:val="0000FF"/>
        </w:rPr>
        <w:t>rⁿ</w:t>
      </w:r>
      <w:r w:rsidRPr="00EB518C">
        <w:t xml:space="preserve"> does not usually totally syncopate or apocopate. For a list of stems with </w:t>
      </w:r>
      <w:r w:rsidRPr="003E5D8C">
        <w:rPr>
          <w:rFonts w:ascii="Doulos SIL" w:hAnsi="Doulos SIL"/>
          <w:i/>
          <w:color w:val="0000FF"/>
        </w:rPr>
        <w:t>ll</w:t>
      </w:r>
      <w:r w:rsidRPr="00EB518C">
        <w:t>, which in other northeastern Dogon languages sometimes arise from *</w:t>
      </w:r>
      <w:r w:rsidRPr="00F873BF">
        <w:rPr>
          <w:color w:val="008000"/>
        </w:rPr>
        <w:t>rl</w:t>
      </w:r>
      <w:r w:rsidRPr="00EB518C">
        <w:t>, see §3.3.8.2.</w:t>
      </w:r>
    </w:p>
    <w:p w14:paraId="7D435B45" w14:textId="77777777" w:rsidR="00B013A1" w:rsidRPr="00EB518C" w:rsidRDefault="00B013A1" w:rsidP="00B013A1"/>
    <w:p w14:paraId="1C1160BA" w14:textId="77777777" w:rsidR="00B013A1" w:rsidRPr="00EB518C" w:rsidRDefault="00B013A1" w:rsidP="00B013A1">
      <w:r w:rsidRPr="00EB518C">
        <w:t xml:space="preserve"> </w:t>
      </w:r>
    </w:p>
    <w:p w14:paraId="61B88062" w14:textId="5B6A2652" w:rsidR="00B013A1" w:rsidRPr="007467F2" w:rsidRDefault="00B013A1" w:rsidP="00482A50">
      <w:pPr>
        <w:pStyle w:val="Heading4"/>
        <w:tabs>
          <w:tab w:val="num" w:pos="1080"/>
        </w:tabs>
      </w:pPr>
      <w:bookmarkStart w:id="452" w:name="_Toc297637614"/>
      <w:r w:rsidRPr="007467F2">
        <w:t>/</w:t>
      </w:r>
      <w:r w:rsidRPr="00872138">
        <w:rPr>
          <w:rFonts w:ascii="Doulos SIL" w:hAnsi="Doulos SIL"/>
          <w:color w:val="008000"/>
        </w:rPr>
        <w:t>yⁿr</w:t>
      </w:r>
      <w:r w:rsidRPr="00F52E27">
        <w:t>/</w:t>
      </w:r>
      <w:r w:rsidRPr="007467F2">
        <w:t xml:space="preserve"> </w:t>
      </w:r>
      <w:r w:rsidRPr="00EA246B">
        <w:t>→</w:t>
      </w:r>
      <w:r w:rsidRPr="007467F2">
        <w:t xml:space="preserve"> </w:t>
      </w:r>
      <w:r w:rsidRPr="00203126">
        <w:rPr>
          <w:rFonts w:ascii="Doulos SIL" w:hAnsi="Doulos SIL"/>
          <w:i/>
          <w:color w:val="0000FF"/>
        </w:rPr>
        <w:t>n</w:t>
      </w:r>
      <w:r w:rsidRPr="007467F2">
        <w:t xml:space="preserve"> in </w:t>
      </w:r>
      <w:r w:rsidR="00FD6208">
        <w:t>perfective</w:t>
      </w:r>
      <w:r w:rsidRPr="007467F2">
        <w:t xml:space="preserve"> </w:t>
      </w:r>
      <w:r w:rsidR="00180792">
        <w:t>negative</w:t>
      </w:r>
      <w:bookmarkEnd w:id="452"/>
    </w:p>
    <w:p w14:paraId="7E220E02" w14:textId="2F531515" w:rsidR="00B013A1" w:rsidRPr="00EA246B" w:rsidRDefault="00B013A1" w:rsidP="00B013A1">
      <w:r w:rsidRPr="00EB518C">
        <w:t xml:space="preserve">Perfective </w:t>
      </w:r>
      <w:r w:rsidR="00180792">
        <w:t>negative</w:t>
      </w:r>
      <w:r w:rsidRPr="00EB518C">
        <w:t xml:space="preserve"> /</w:t>
      </w:r>
      <w:r w:rsidRPr="00F873BF">
        <w:rPr>
          <w:rFonts w:ascii="Doulos SIL" w:hAnsi="Doulos SIL"/>
          <w:color w:val="008000"/>
        </w:rPr>
        <w:noBreakHyphen/>
        <w:t>rí</w:t>
      </w:r>
      <w:r w:rsidRPr="00F873BF">
        <w:rPr>
          <w:rFonts w:ascii="Doulos SIL" w:hAnsi="Doulos SIL"/>
          <w:color w:val="008000"/>
        </w:rPr>
        <w:noBreakHyphen/>
      </w:r>
      <w:r w:rsidRPr="00EB518C">
        <w:t>/ combines with final /</w:t>
      </w:r>
      <w:r w:rsidRPr="00872138">
        <w:rPr>
          <w:rFonts w:ascii="Doulos SIL" w:hAnsi="Doulos SIL"/>
          <w:color w:val="008000"/>
        </w:rPr>
        <w:t>yⁿ</w:t>
      </w:r>
      <w:r w:rsidRPr="00EB518C">
        <w:t xml:space="preserve">/ in verb stems to produce </w:t>
      </w:r>
      <w:r w:rsidRPr="003E5D8C">
        <w:rPr>
          <w:rFonts w:ascii="Doulos SIL" w:hAnsi="Doulos SIL"/>
          <w:i/>
          <w:color w:val="0000FF"/>
        </w:rPr>
        <w:noBreakHyphen/>
        <w:t>ní</w:t>
      </w:r>
      <w:r w:rsidRPr="003E5D8C">
        <w:rPr>
          <w:rFonts w:ascii="Doulos SIL" w:hAnsi="Doulos SIL"/>
          <w:i/>
          <w:color w:val="0000FF"/>
        </w:rPr>
        <w:noBreakHyphen/>
      </w:r>
      <w:r w:rsidRPr="00EB518C">
        <w:t xml:space="preserve">. The three verbs with final </w:t>
      </w:r>
      <w:r w:rsidRPr="003E5D8C">
        <w:rPr>
          <w:rFonts w:ascii="Doulos SIL" w:hAnsi="Doulos SIL"/>
          <w:i/>
          <w:color w:val="0000FF"/>
        </w:rPr>
        <w:t>yⁿ</w:t>
      </w:r>
      <w:r w:rsidRPr="00EB518C">
        <w:t xml:space="preserve"> are </w:t>
      </w:r>
      <w:r w:rsidRPr="003E5D8C">
        <w:rPr>
          <w:rFonts w:ascii="Doulos SIL" w:hAnsi="Doulos SIL"/>
          <w:i/>
          <w:color w:val="0000FF"/>
        </w:rPr>
        <w:t>káyⁿ</w:t>
      </w:r>
      <w:r w:rsidRPr="003E5D8C">
        <w:rPr>
          <w:rFonts w:ascii="Doulos SIL" w:hAnsi="Doulos SIL"/>
          <w:i/>
          <w:color w:val="0000FF"/>
        </w:rPr>
        <w:noBreakHyphen/>
      </w:r>
      <w:r w:rsidRPr="00EB518C">
        <w:t xml:space="preserve"> </w:t>
      </w:r>
      <w:r w:rsidR="006F2285">
        <w:t>‘</w:t>
      </w:r>
      <w:r w:rsidRPr="00EB518C">
        <w:t>do, make</w:t>
      </w:r>
      <w:r w:rsidR="006F2285">
        <w:t>’</w:t>
      </w:r>
      <w:r w:rsidRPr="00EB518C">
        <w:t xml:space="preserve">, </w:t>
      </w:r>
      <w:r w:rsidRPr="003E5D8C">
        <w:rPr>
          <w:rFonts w:ascii="Doulos SIL" w:hAnsi="Doulos SIL"/>
          <w:i/>
          <w:color w:val="0000FF"/>
        </w:rPr>
        <w:t>gǎyⁿ</w:t>
      </w:r>
      <w:r w:rsidRPr="003E5D8C">
        <w:rPr>
          <w:rFonts w:ascii="Doulos SIL" w:hAnsi="Doulos SIL"/>
          <w:i/>
          <w:color w:val="0000FF"/>
        </w:rPr>
        <w:noBreakHyphen/>
      </w:r>
      <w:r w:rsidRPr="00EB518C">
        <w:t xml:space="preserve"> </w:t>
      </w:r>
      <w:r w:rsidR="006F2285">
        <w:t>‘</w:t>
      </w:r>
      <w:r w:rsidRPr="00EB518C">
        <w:t>put</w:t>
      </w:r>
      <w:r w:rsidR="006F2285">
        <w:t>’</w:t>
      </w:r>
      <w:r w:rsidRPr="00EB518C">
        <w:t xml:space="preserve">, and </w:t>
      </w:r>
      <w:r w:rsidRPr="003E5D8C">
        <w:rPr>
          <w:rFonts w:ascii="Doulos SIL" w:hAnsi="Doulos SIL"/>
          <w:i/>
          <w:color w:val="0000FF"/>
        </w:rPr>
        <w:t>gǔyⁿ</w:t>
      </w:r>
      <w:r w:rsidRPr="003E5D8C">
        <w:rPr>
          <w:rFonts w:ascii="Doulos SIL" w:hAnsi="Doulos SIL"/>
          <w:i/>
          <w:color w:val="0000FF"/>
        </w:rPr>
        <w:noBreakHyphen/>
      </w:r>
      <w:r w:rsidRPr="00EB518C">
        <w:t xml:space="preserve"> </w:t>
      </w:r>
      <w:r w:rsidR="006F2285">
        <w:t>‘</w:t>
      </w:r>
      <w:r w:rsidRPr="00EB518C">
        <w:t>say</w:t>
      </w:r>
      <w:r w:rsidR="006F2285">
        <w:t>’</w:t>
      </w:r>
      <w:r w:rsidRPr="00EB518C">
        <w:t>. The</w:t>
      </w:r>
      <w:r w:rsidR="00237C4D">
        <w:t>ir</w:t>
      </w:r>
      <w:r w:rsidRPr="00EB518C">
        <w:t xml:space="preserve"> </w:t>
      </w:r>
      <w:r w:rsidR="00FD6208">
        <w:t>perfective</w:t>
      </w:r>
      <w:r w:rsidRPr="00EB518C">
        <w:t xml:space="preserve"> </w:t>
      </w:r>
      <w:r w:rsidR="00180792">
        <w:t>negative</w:t>
      </w:r>
      <w:r w:rsidRPr="00EB518C">
        <w:t xml:space="preserve"> forms are </w:t>
      </w:r>
      <w:r w:rsidRPr="003E5D8C">
        <w:rPr>
          <w:rFonts w:ascii="Doulos SIL" w:hAnsi="Doulos SIL"/>
          <w:i/>
          <w:color w:val="0000FF"/>
        </w:rPr>
        <w:t>kà</w:t>
      </w:r>
      <w:r w:rsidRPr="003E5D8C">
        <w:rPr>
          <w:rFonts w:ascii="Doulos SIL" w:hAnsi="Doulos SIL"/>
          <w:i/>
          <w:color w:val="0000FF"/>
        </w:rPr>
        <w:noBreakHyphen/>
        <w:t>ní</w:t>
      </w:r>
      <w:r w:rsidRPr="003E5D8C">
        <w:rPr>
          <w:rFonts w:ascii="Doulos SIL" w:hAnsi="Doulos SIL"/>
          <w:i/>
          <w:color w:val="0000FF"/>
        </w:rPr>
        <w:noBreakHyphen/>
      </w:r>
      <w:r w:rsidRPr="00EB518C">
        <w:t xml:space="preserve">, </w:t>
      </w:r>
      <w:r w:rsidRPr="003E5D8C">
        <w:rPr>
          <w:rFonts w:ascii="Doulos SIL" w:hAnsi="Doulos SIL"/>
          <w:i/>
          <w:color w:val="0000FF"/>
        </w:rPr>
        <w:t>gà</w:t>
      </w:r>
      <w:r w:rsidRPr="003E5D8C">
        <w:rPr>
          <w:rFonts w:ascii="Doulos SIL" w:hAnsi="Doulos SIL"/>
          <w:i/>
          <w:color w:val="0000FF"/>
        </w:rPr>
        <w:noBreakHyphen/>
        <w:t>ní</w:t>
      </w:r>
      <w:r w:rsidRPr="003E5D8C">
        <w:rPr>
          <w:rFonts w:ascii="Doulos SIL" w:hAnsi="Doulos SIL"/>
          <w:i/>
          <w:color w:val="0000FF"/>
        </w:rPr>
        <w:noBreakHyphen/>
      </w:r>
      <w:r w:rsidRPr="00EB518C">
        <w:t xml:space="preserve">, and </w:t>
      </w:r>
      <w:r w:rsidRPr="003E5D8C">
        <w:rPr>
          <w:rFonts w:ascii="Doulos SIL" w:hAnsi="Doulos SIL"/>
          <w:i/>
          <w:color w:val="0000FF"/>
        </w:rPr>
        <w:t>gù</w:t>
      </w:r>
      <w:r w:rsidRPr="003E5D8C">
        <w:rPr>
          <w:rFonts w:ascii="Doulos SIL" w:hAnsi="Doulos SIL"/>
          <w:i/>
          <w:color w:val="0000FF"/>
        </w:rPr>
        <w:noBreakHyphen/>
        <w:t>ní</w:t>
      </w:r>
      <w:r w:rsidRPr="003E5D8C">
        <w:rPr>
          <w:rFonts w:ascii="Doulos SIL" w:hAnsi="Doulos SIL"/>
          <w:i/>
          <w:color w:val="0000FF"/>
        </w:rPr>
        <w:noBreakHyphen/>
      </w:r>
      <w:r w:rsidRPr="00EB518C">
        <w:t xml:space="preserve">. The origin of this shift is more complex than the synchronic data suggest. </w:t>
      </w:r>
      <w:r w:rsidR="006F2285">
        <w:t>‘</w:t>
      </w:r>
      <w:r w:rsidRPr="00EB518C">
        <w:t>Do, make</w:t>
      </w:r>
      <w:r w:rsidR="006F2285">
        <w:t>’</w:t>
      </w:r>
      <w:r w:rsidRPr="00EB518C">
        <w:t xml:space="preserve"> has cognates in other Dogon languages with bisyllabic shape and a medial consonant {</w:t>
      </w:r>
      <w:r w:rsidRPr="0084244F">
        <w:rPr>
          <w:rFonts w:ascii="Doulos SIL" w:hAnsi="Doulos SIL"/>
          <w:i/>
          <w:color w:val="008000"/>
        </w:rPr>
        <w:t>n</w:t>
      </w:r>
      <w:r w:rsidRPr="0084244F">
        <w:rPr>
          <w:i/>
          <w:color w:val="008000"/>
        </w:rPr>
        <w:t> </w:t>
      </w:r>
      <w:r w:rsidRPr="0084244F">
        <w:rPr>
          <w:rFonts w:ascii="Doulos SIL" w:hAnsi="Doulos SIL"/>
          <w:i/>
          <w:color w:val="008000"/>
        </w:rPr>
        <w:t>ŋ</w:t>
      </w:r>
      <w:r w:rsidRPr="0084244F">
        <w:rPr>
          <w:i/>
          <w:color w:val="008000"/>
        </w:rPr>
        <w:t> </w:t>
      </w:r>
      <w:r w:rsidRPr="0084244F">
        <w:rPr>
          <w:rFonts w:ascii="Doulos SIL" w:hAnsi="Doulos SIL"/>
          <w:i/>
          <w:color w:val="008000"/>
        </w:rPr>
        <w:t>r</w:t>
      </w:r>
      <w:r w:rsidR="0084244F" w:rsidRPr="0084244F">
        <w:rPr>
          <w:rFonts w:ascii="Doulos SIL" w:hAnsi="Doulos SIL"/>
          <w:i/>
          <w:color w:val="008000"/>
        </w:rPr>
        <w:t>ⁿ</w:t>
      </w:r>
      <w:r w:rsidRPr="00EB518C">
        <w:t xml:space="preserve">}, e.g. Jamsay </w:t>
      </w:r>
      <w:r w:rsidRPr="00237C4D">
        <w:rPr>
          <w:rFonts w:ascii="Doulos SIL" w:hAnsi="Doulos SIL"/>
          <w:i/>
          <w:color w:val="008000"/>
        </w:rPr>
        <w:t>ka</w:t>
      </w:r>
      <w:r w:rsidRPr="00237C4D">
        <w:rPr>
          <w:rFonts w:ascii="Doulos SIL" w:hAnsi="Doulos SIL"/>
          <w:i/>
          <w:color w:val="0000FF"/>
        </w:rPr>
        <w:t>́</w:t>
      </w:r>
      <w:r w:rsidRPr="00237C4D">
        <w:rPr>
          <w:rFonts w:ascii="Doulos SIL" w:hAnsi="Doulos SIL"/>
          <w:i/>
          <w:color w:val="008000"/>
        </w:rPr>
        <w:t>rⁿá</w:t>
      </w:r>
      <w:r w:rsidRPr="00237C4D">
        <w:rPr>
          <w:rFonts w:ascii="Doulos SIL" w:hAnsi="Doulos SIL"/>
          <w:i/>
          <w:color w:val="0000FF"/>
        </w:rPr>
        <w:noBreakHyphen/>
      </w:r>
      <w:r w:rsidRPr="00EB518C">
        <w:t>.</w:t>
      </w:r>
    </w:p>
    <w:p w14:paraId="7B805DD5" w14:textId="77777777" w:rsidR="00B013A1" w:rsidRPr="00EA246B" w:rsidRDefault="00B013A1" w:rsidP="00B013A1"/>
    <w:p w14:paraId="069C9F01" w14:textId="77777777" w:rsidR="00B013A1" w:rsidRPr="00EB518C" w:rsidRDefault="00B013A1" w:rsidP="00B013A1"/>
    <w:p w14:paraId="418CAF1F" w14:textId="2CA815BA" w:rsidR="00B013A1" w:rsidRPr="007467F2" w:rsidRDefault="00B013A1" w:rsidP="00482A50">
      <w:pPr>
        <w:pStyle w:val="Heading4"/>
        <w:tabs>
          <w:tab w:val="num" w:pos="1080"/>
        </w:tabs>
      </w:pPr>
      <w:bookmarkStart w:id="453" w:name="_Toc297637615"/>
      <w:r w:rsidRPr="007467F2">
        <w:t>/</w:t>
      </w:r>
      <w:r w:rsidRPr="00872138">
        <w:rPr>
          <w:rFonts w:ascii="Doulos SIL" w:hAnsi="Doulos SIL"/>
          <w:color w:val="008000"/>
        </w:rPr>
        <w:t>yⁿr</w:t>
      </w:r>
      <w:r w:rsidRPr="007467F2">
        <w:t xml:space="preserve">/ </w:t>
      </w:r>
      <w:r w:rsidRPr="00EA246B">
        <w:t>→</w:t>
      </w:r>
      <w:r w:rsidR="0084244F">
        <w:t xml:space="preserve"> </w:t>
      </w:r>
      <w:r w:rsidRPr="00203126">
        <w:rPr>
          <w:rFonts w:ascii="Doulos SIL" w:hAnsi="Doulos SIL"/>
          <w:i/>
          <w:color w:val="0000FF"/>
        </w:rPr>
        <w:t>l</w:t>
      </w:r>
      <w:r w:rsidRPr="007467F2">
        <w:t xml:space="preserve"> in </w:t>
      </w:r>
      <w:r w:rsidR="00E21F42">
        <w:t>hortative</w:t>
      </w:r>
      <w:r w:rsidRPr="007467F2">
        <w:t xml:space="preserve"> </w:t>
      </w:r>
      <w:r w:rsidR="00180792">
        <w:t>negative</w:t>
      </w:r>
      <w:r w:rsidR="00513742">
        <w:t xml:space="preserve"> and purposive</w:t>
      </w:r>
      <w:bookmarkEnd w:id="453"/>
    </w:p>
    <w:p w14:paraId="4D271639" w14:textId="5CCA987E" w:rsidR="00B013A1" w:rsidRPr="009F5A35" w:rsidRDefault="00B013A1" w:rsidP="00B013A1">
      <w:r w:rsidRPr="009F5A35">
        <w:t>The /</w:t>
      </w:r>
      <w:r w:rsidRPr="00F873BF">
        <w:rPr>
          <w:rFonts w:ascii="Doulos SIL" w:hAnsi="Doulos SIL"/>
          <w:color w:val="008000"/>
        </w:rPr>
        <w:t>yⁿ</w:t>
      </w:r>
      <w:r w:rsidRPr="009F5A35">
        <w:t xml:space="preserve">/ of the three </w:t>
      </w:r>
      <w:r w:rsidRPr="008F32DC">
        <w:rPr>
          <w:rFonts w:ascii="Doulos SIL" w:hAnsi="Doulos SIL"/>
          <w:i/>
          <w:color w:val="0000FF"/>
        </w:rPr>
        <w:t>Cv</w:t>
      </w:r>
      <w:r w:rsidRPr="003E5D8C">
        <w:rPr>
          <w:rFonts w:ascii="Doulos SIL" w:hAnsi="Doulos SIL"/>
          <w:i/>
          <w:color w:val="0000FF"/>
        </w:rPr>
        <w:t>yⁿ</w:t>
      </w:r>
      <w:r w:rsidRPr="009F5A35">
        <w:t xml:space="preserve"> verbs (see preceding section) combine with </w:t>
      </w:r>
      <w:r w:rsidR="00E21F42">
        <w:t>hortative</w:t>
      </w:r>
      <w:r w:rsidRPr="009F5A35">
        <w:t xml:space="preserve"> </w:t>
      </w:r>
      <w:r w:rsidR="00180792">
        <w:t>negative</w:t>
      </w:r>
      <w:r w:rsidRPr="009F5A35">
        <w:t xml:space="preserve"> /</w:t>
      </w:r>
      <w:r w:rsidRPr="00F873BF">
        <w:rPr>
          <w:rFonts w:ascii="Doulos SIL" w:hAnsi="Doulos SIL"/>
          <w:color w:val="008000"/>
        </w:rPr>
        <w:noBreakHyphen/>
        <w:t>rɛ̀</w:t>
      </w:r>
      <w:r w:rsidRPr="00F873BF">
        <w:rPr>
          <w:rFonts w:ascii="Doulos SIL" w:hAnsi="Doulos SIL"/>
          <w:color w:val="008000"/>
        </w:rPr>
        <w:noBreakHyphen/>
        <w:t>ḿ</w:t>
      </w:r>
      <w:r w:rsidRPr="009F5A35">
        <w:t xml:space="preserve">/ </w:t>
      </w:r>
      <w:r w:rsidR="007D5162">
        <w:t xml:space="preserve">(§10.5.6) </w:t>
      </w:r>
      <w:r w:rsidRPr="009F5A35">
        <w:t xml:space="preserve">to give </w:t>
      </w:r>
      <w:r w:rsidRPr="003E5D8C">
        <w:rPr>
          <w:rFonts w:ascii="Doulos SIL" w:hAnsi="Doulos SIL"/>
          <w:i/>
          <w:color w:val="0000FF"/>
        </w:rPr>
        <w:noBreakHyphen/>
        <w:t>lɛ̀</w:t>
      </w:r>
      <w:r w:rsidRPr="003E5D8C">
        <w:rPr>
          <w:rFonts w:ascii="Doulos SIL" w:hAnsi="Doulos SIL"/>
          <w:i/>
          <w:color w:val="0000FF"/>
        </w:rPr>
        <w:noBreakHyphen/>
        <w:t>ḿ</w:t>
      </w:r>
      <w:r w:rsidRPr="009F5A35">
        <w:t xml:space="preserve">. Thus </w:t>
      </w:r>
      <w:r w:rsidRPr="003E5D8C">
        <w:rPr>
          <w:rFonts w:ascii="Doulos SIL" w:hAnsi="Doulos SIL"/>
          <w:i/>
          <w:color w:val="0000FF"/>
        </w:rPr>
        <w:t>ká</w:t>
      </w:r>
      <w:r w:rsidRPr="003E5D8C">
        <w:rPr>
          <w:rFonts w:ascii="Doulos SIL" w:hAnsi="Doulos SIL"/>
          <w:i/>
          <w:color w:val="0000FF"/>
        </w:rPr>
        <w:noBreakHyphen/>
        <w:t>lɛ̀</w:t>
      </w:r>
      <w:r w:rsidRPr="003E5D8C">
        <w:rPr>
          <w:rFonts w:ascii="Doulos SIL" w:hAnsi="Doulos SIL"/>
          <w:i/>
          <w:color w:val="0000FF"/>
        </w:rPr>
        <w:noBreakHyphen/>
        <w:t>ḿ</w:t>
      </w:r>
      <w:r w:rsidRPr="00986AA2">
        <w:t xml:space="preserve"> </w:t>
      </w:r>
      <w:r w:rsidR="006F2285">
        <w:t>‘</w:t>
      </w:r>
      <w:r w:rsidRPr="00986AA2">
        <w:t>let</w:t>
      </w:r>
      <w:r w:rsidR="006F2285">
        <w:t>’</w:t>
      </w:r>
      <w:r w:rsidRPr="00986AA2">
        <w:t>s not do!</w:t>
      </w:r>
      <w:r w:rsidR="006F2285">
        <w:t>’</w:t>
      </w:r>
      <w:r w:rsidRPr="00986AA2">
        <w:t xml:space="preserve"> from </w:t>
      </w:r>
      <w:r w:rsidRPr="003E5D8C">
        <w:rPr>
          <w:rFonts w:ascii="Doulos SIL" w:hAnsi="Doulos SIL"/>
          <w:i/>
          <w:color w:val="0000FF"/>
        </w:rPr>
        <w:t>káyⁿ</w:t>
      </w:r>
      <w:r w:rsidRPr="00986AA2">
        <w:t xml:space="preserve"> </w:t>
      </w:r>
      <w:r w:rsidR="006F2285">
        <w:t>‘</w:t>
      </w:r>
      <w:r w:rsidRPr="00986AA2">
        <w:t>do</w:t>
      </w:r>
      <w:r w:rsidR="006F2285">
        <w:t>’</w:t>
      </w:r>
      <w:r w:rsidRPr="00986AA2">
        <w:t xml:space="preserve">, and </w:t>
      </w:r>
      <w:r w:rsidRPr="003E5D8C">
        <w:rPr>
          <w:rFonts w:ascii="Doulos SIL" w:hAnsi="Doulos SIL"/>
          <w:i/>
          <w:color w:val="0000FF"/>
        </w:rPr>
        <w:t>gǎ</w:t>
      </w:r>
      <w:r w:rsidRPr="003E5D8C">
        <w:rPr>
          <w:rFonts w:ascii="Doulos SIL" w:hAnsi="Doulos SIL"/>
          <w:i/>
          <w:color w:val="0000FF"/>
        </w:rPr>
        <w:noBreakHyphen/>
        <w:t>lɛ̀</w:t>
      </w:r>
      <w:r w:rsidRPr="003E5D8C">
        <w:rPr>
          <w:rFonts w:ascii="Doulos SIL" w:hAnsi="Doulos SIL"/>
          <w:i/>
          <w:color w:val="0000FF"/>
        </w:rPr>
        <w:noBreakHyphen/>
        <w:t>ḿ</w:t>
      </w:r>
      <w:r w:rsidRPr="00986AA2">
        <w:t xml:space="preserve"> </w:t>
      </w:r>
      <w:r w:rsidR="006F2285">
        <w:t>‘</w:t>
      </w:r>
      <w:r w:rsidRPr="00986AA2">
        <w:t>let</w:t>
      </w:r>
      <w:r w:rsidR="006F2285">
        <w:t>’</w:t>
      </w:r>
      <w:r w:rsidRPr="00986AA2">
        <w:t>s not put!</w:t>
      </w:r>
      <w:r w:rsidR="006F2285">
        <w:t>’</w:t>
      </w:r>
      <w:r w:rsidRPr="00986AA2">
        <w:t xml:space="preserve"> from </w:t>
      </w:r>
      <w:r w:rsidRPr="003E5D8C">
        <w:rPr>
          <w:rFonts w:ascii="Doulos SIL" w:hAnsi="Doulos SIL"/>
          <w:i/>
          <w:color w:val="0000FF"/>
        </w:rPr>
        <w:t>gǎyⁿ</w:t>
      </w:r>
      <w:r w:rsidRPr="00986AA2">
        <w:t>.</w:t>
      </w:r>
      <w:r w:rsidR="00513742">
        <w:t xml:space="preserve"> The same fusion occurs with purposive subordinator /</w:t>
      </w:r>
      <w:r w:rsidR="00513742">
        <w:rPr>
          <w:rFonts w:ascii="Doulos SIL" w:hAnsi="Doulos SIL"/>
          <w:color w:val="008000"/>
        </w:rPr>
        <w:noBreakHyphen/>
      </w:r>
      <w:r w:rsidR="00513742" w:rsidRPr="00513742">
        <w:rPr>
          <w:rFonts w:ascii="Doulos SIL" w:hAnsi="Doulos SIL"/>
          <w:color w:val="008000"/>
        </w:rPr>
        <w:t>rá:</w:t>
      </w:r>
      <w:r w:rsidR="00513742">
        <w:t xml:space="preserve">/ (§17.5.1.1), e.g. </w:t>
      </w:r>
      <w:r w:rsidR="00513742" w:rsidRPr="003E5D8C">
        <w:rPr>
          <w:rFonts w:ascii="Doulos SIL" w:hAnsi="Doulos SIL"/>
          <w:i/>
          <w:color w:val="0000FF"/>
        </w:rPr>
        <w:t>kà</w:t>
      </w:r>
      <w:r w:rsidR="00513742">
        <w:rPr>
          <w:vertAlign w:val="superscript"/>
        </w:rPr>
        <w:t> L</w:t>
      </w:r>
      <w:r w:rsidR="00513742" w:rsidRPr="003E5D8C">
        <w:rPr>
          <w:rFonts w:ascii="Doulos SIL" w:hAnsi="Doulos SIL"/>
          <w:i/>
          <w:color w:val="0000FF"/>
        </w:rPr>
        <w:noBreakHyphen/>
        <w:t>lá:</w:t>
      </w:r>
      <w:r w:rsidR="00513742">
        <w:t xml:space="preserve"> ‘in order to do’. </w:t>
      </w:r>
    </w:p>
    <w:p w14:paraId="6F8C5A00" w14:textId="77777777" w:rsidR="00B013A1" w:rsidRPr="00EA246B" w:rsidRDefault="00B013A1" w:rsidP="00B013A1"/>
    <w:p w14:paraId="7665B545" w14:textId="77777777" w:rsidR="00B013A1" w:rsidRPr="00EB518C" w:rsidRDefault="00B013A1" w:rsidP="00B013A1">
      <w:r w:rsidRPr="00EB518C">
        <w:t xml:space="preserve"> </w:t>
      </w:r>
    </w:p>
    <w:p w14:paraId="36E82143" w14:textId="398DCF94" w:rsidR="00B013A1" w:rsidRPr="007467F2" w:rsidRDefault="00B013A1" w:rsidP="00482A50">
      <w:pPr>
        <w:pStyle w:val="Heading4"/>
        <w:tabs>
          <w:tab w:val="num" w:pos="1080"/>
        </w:tabs>
      </w:pPr>
      <w:bookmarkStart w:id="454" w:name="_Toc508942633"/>
      <w:bookmarkStart w:id="455" w:name="_Toc508943233"/>
      <w:bookmarkStart w:id="456" w:name="_Toc509043699"/>
      <w:bookmarkStart w:id="457" w:name="_Toc12947956"/>
      <w:bookmarkStart w:id="458" w:name="_Toc12948105"/>
      <w:bookmarkStart w:id="459" w:name="_Toc12948278"/>
      <w:bookmarkStart w:id="460" w:name="_Toc12948481"/>
      <w:bookmarkStart w:id="461" w:name="_Toc78358757"/>
      <w:bookmarkStart w:id="462" w:name="_Toc297637616"/>
      <w:r w:rsidRPr="007467F2">
        <w:t>/</w:t>
      </w:r>
      <w:r w:rsidRPr="00872138">
        <w:rPr>
          <w:rFonts w:ascii="Doulos SIL" w:hAnsi="Doulos SIL"/>
          <w:color w:val="008000"/>
        </w:rPr>
        <w:t>r…r</w:t>
      </w:r>
      <w:r w:rsidRPr="007467F2">
        <w:t xml:space="preserve">/ </w:t>
      </w:r>
      <w:r w:rsidRPr="00EA246B">
        <w:t>becomes</w:t>
      </w:r>
      <w:r w:rsidRPr="007467F2">
        <w:t xml:space="preserve"> </w:t>
      </w:r>
      <w:r w:rsidRPr="00203126">
        <w:rPr>
          <w:rFonts w:ascii="Doulos SIL" w:hAnsi="Doulos SIL"/>
          <w:i/>
          <w:color w:val="0000FF"/>
        </w:rPr>
        <w:t>l…r</w:t>
      </w:r>
      <w:bookmarkEnd w:id="454"/>
      <w:bookmarkEnd w:id="455"/>
      <w:bookmarkEnd w:id="456"/>
      <w:bookmarkEnd w:id="457"/>
      <w:bookmarkEnd w:id="458"/>
      <w:bookmarkEnd w:id="459"/>
      <w:bookmarkEnd w:id="460"/>
      <w:bookmarkEnd w:id="461"/>
      <w:r w:rsidRPr="007467F2">
        <w:t xml:space="preserve"> or </w:t>
      </w:r>
      <w:r w:rsidRPr="00203126">
        <w:rPr>
          <w:rFonts w:ascii="Doulos SIL" w:hAnsi="Doulos SIL"/>
          <w:i/>
          <w:color w:val="0000FF"/>
        </w:rPr>
        <w:t>l…l</w:t>
      </w:r>
      <w:r w:rsidR="00730F7D">
        <w:t xml:space="preserve"> </w:t>
      </w:r>
      <w:r w:rsidRPr="007467F2">
        <w:t>in verbal morphology</w:t>
      </w:r>
      <w:bookmarkEnd w:id="462"/>
    </w:p>
    <w:p w14:paraId="0250D14C" w14:textId="6D87B9BF" w:rsidR="00B013A1" w:rsidRPr="00EB518C" w:rsidRDefault="00B013A1" w:rsidP="00B013A1">
      <w:r w:rsidRPr="00584C9D">
        <w:rPr>
          <w:b/>
        </w:rPr>
        <w:t>Reversive</w:t>
      </w:r>
      <w:r w:rsidRPr="00EB518C">
        <w:t xml:space="preserve"> verbs (§9.1) normally add </w:t>
      </w:r>
      <w:r w:rsidRPr="003E5D8C">
        <w:rPr>
          <w:rFonts w:ascii="Doulos SIL" w:hAnsi="Doulos SIL"/>
          <w:i/>
          <w:color w:val="0000FF"/>
        </w:rPr>
        <w:noBreakHyphen/>
        <w:t>rv́</w:t>
      </w:r>
      <w:r w:rsidRPr="003E5D8C">
        <w:rPr>
          <w:rFonts w:ascii="Doulos SIL" w:hAnsi="Doulos SIL"/>
          <w:i/>
          <w:color w:val="0000FF"/>
        </w:rPr>
        <w:noBreakHyphen/>
      </w:r>
      <w:r w:rsidRPr="00EB518C">
        <w:t xml:space="preserve"> suffix to the stem. When the stem is of the shape </w:t>
      </w:r>
      <w:r w:rsidRPr="003E5D8C">
        <w:rPr>
          <w:rFonts w:ascii="Doulos SIL" w:hAnsi="Doulos SIL"/>
          <w:i/>
          <w:color w:val="0000FF"/>
        </w:rPr>
        <w:t>Cvrv</w:t>
      </w:r>
      <w:r w:rsidRPr="00EB518C">
        <w:t xml:space="preserve"> with medial </w:t>
      </w:r>
      <w:r w:rsidRPr="003E5D8C">
        <w:rPr>
          <w:rFonts w:ascii="Doulos SIL" w:hAnsi="Doulos SIL"/>
          <w:i/>
          <w:color w:val="0000FF"/>
        </w:rPr>
        <w:t>r</w:t>
      </w:r>
      <w:r w:rsidRPr="00EB518C">
        <w:t xml:space="preserve">, the output in most cases is </w:t>
      </w:r>
      <w:r w:rsidRPr="003E5D8C">
        <w:rPr>
          <w:rFonts w:ascii="Doulos SIL" w:hAnsi="Doulos SIL"/>
          <w:i/>
          <w:color w:val="0000FF"/>
        </w:rPr>
        <w:t>Cvlv</w:t>
      </w:r>
      <w:r w:rsidRPr="003E5D8C">
        <w:rPr>
          <w:rFonts w:ascii="Doulos SIL" w:hAnsi="Doulos SIL"/>
          <w:i/>
          <w:color w:val="0000FF"/>
        </w:rPr>
        <w:noBreakHyphen/>
        <w:t>rv</w:t>
      </w:r>
      <w:r w:rsidRPr="003E5D8C">
        <w:rPr>
          <w:rFonts w:ascii="Doulos SIL" w:hAnsi="Doulos SIL"/>
          <w:i/>
          <w:color w:val="0000FF"/>
        </w:rPr>
        <w:noBreakHyphen/>
      </w:r>
      <w:r w:rsidRPr="00EB518C">
        <w:t xml:space="preserve"> rather than #</w:t>
      </w:r>
      <w:r w:rsidRPr="003E5D8C">
        <w:rPr>
          <w:rFonts w:ascii="Doulos SIL" w:hAnsi="Doulos SIL"/>
          <w:i/>
          <w:color w:val="0000FF"/>
        </w:rPr>
        <w:t>Cvrv</w:t>
      </w:r>
      <w:r w:rsidRPr="003E5D8C">
        <w:rPr>
          <w:rFonts w:ascii="Doulos SIL" w:hAnsi="Doulos SIL"/>
          <w:i/>
          <w:color w:val="0000FF"/>
        </w:rPr>
        <w:noBreakHyphen/>
        <w:t>rv</w:t>
      </w:r>
      <w:r w:rsidRPr="003E5D8C">
        <w:rPr>
          <w:rFonts w:ascii="Doulos SIL" w:hAnsi="Doulos SIL"/>
          <w:i/>
          <w:color w:val="0000FF"/>
        </w:rPr>
        <w:noBreakHyphen/>
      </w:r>
      <w:r w:rsidRPr="00EB518C">
        <w:t xml:space="preserve"> (10a), converging with the output from input stem </w:t>
      </w:r>
      <w:r w:rsidRPr="00D672B9">
        <w:rPr>
          <w:rFonts w:ascii="Doulos SIL" w:hAnsi="Doulos SIL"/>
          <w:i/>
          <w:color w:val="0000FF"/>
        </w:rPr>
        <w:t>Cvlv</w:t>
      </w:r>
      <w:r w:rsidRPr="00EB518C">
        <w:t xml:space="preserve"> (10b). This suggests that a </w:t>
      </w:r>
      <w:r w:rsidRPr="00A06DBE">
        <w:rPr>
          <w:b/>
        </w:rPr>
        <w:t>dissimilatory</w:t>
      </w:r>
      <w:r w:rsidRPr="00EB518C">
        <w:t xml:space="preserve"> shift of /</w:t>
      </w:r>
      <w:r w:rsidRPr="00F873BF">
        <w:rPr>
          <w:rFonts w:ascii="Doulos SIL" w:hAnsi="Doulos SIL"/>
          <w:color w:val="008000"/>
        </w:rPr>
        <w:t>r…r</w:t>
      </w:r>
      <w:r w:rsidRPr="00EB518C">
        <w:t xml:space="preserve">/ to </w:t>
      </w:r>
      <w:r w:rsidRPr="003E5D8C">
        <w:rPr>
          <w:rFonts w:ascii="Doulos SIL" w:hAnsi="Doulos SIL"/>
          <w:i/>
          <w:color w:val="0000FF"/>
        </w:rPr>
        <w:t>l…r</w:t>
      </w:r>
      <w:r w:rsidRPr="00EB518C">
        <w:t xml:space="preserve"> has taken place in the reversives in (10a). That this is </w:t>
      </w:r>
      <w:r w:rsidRPr="00A06DBE">
        <w:rPr>
          <w:b/>
        </w:rPr>
        <w:t>not fully productive</w:t>
      </w:r>
      <w:r w:rsidRPr="00EB518C">
        <w:t xml:space="preserve"> is suggested by one exception in (10c), which involves a somewhat less common reversive (</w:t>
      </w:r>
      <w:r w:rsidR="00237C4D">
        <w:t xml:space="preserve">therefore </w:t>
      </w:r>
      <w:r w:rsidRPr="00EB518C">
        <w:t>less likely to be lexicalized).</w:t>
      </w:r>
    </w:p>
    <w:p w14:paraId="717A0ECC" w14:textId="77777777" w:rsidR="00B013A1" w:rsidRPr="00EB518C" w:rsidRDefault="00B013A1" w:rsidP="00B013A1"/>
    <w:p w14:paraId="72969F2C" w14:textId="77777777" w:rsidR="00B013A1" w:rsidRPr="007467F2" w:rsidRDefault="00B013A1" w:rsidP="0076738B">
      <w:pPr>
        <w:pStyle w:val="exampleabc"/>
        <w:keepNext/>
        <w:tabs>
          <w:tab w:val="left" w:pos="2160"/>
          <w:tab w:val="left" w:pos="3690"/>
          <w:tab w:val="left" w:pos="5040"/>
        </w:tabs>
        <w:ind w:left="5040" w:hanging="5040"/>
        <w:jc w:val="left"/>
      </w:pPr>
      <w:r w:rsidRPr="007467F2">
        <w:t>(10)</w:t>
      </w:r>
      <w:r w:rsidRPr="007467F2">
        <w:tab/>
      </w:r>
      <w:r w:rsidRPr="007467F2">
        <w:tab/>
        <w:t>input</w:t>
      </w:r>
      <w:r w:rsidRPr="007467F2">
        <w:tab/>
        <w:t>gloss</w:t>
      </w:r>
      <w:r w:rsidRPr="007467F2">
        <w:tab/>
        <w:t>reversive</w:t>
      </w:r>
      <w:r w:rsidRPr="007467F2">
        <w:tab/>
        <w:t>gloss</w:t>
      </w:r>
      <w:r w:rsidRPr="007467F2">
        <w:tab/>
      </w:r>
    </w:p>
    <w:p w14:paraId="17653D85" w14:textId="77777777" w:rsidR="00B013A1" w:rsidRPr="007467F2" w:rsidRDefault="00B013A1" w:rsidP="0076738B">
      <w:pPr>
        <w:pStyle w:val="exampleabc"/>
        <w:keepNext/>
        <w:tabs>
          <w:tab w:val="left" w:pos="2160"/>
          <w:tab w:val="left" w:pos="3690"/>
          <w:tab w:val="left" w:pos="5040"/>
        </w:tabs>
        <w:ind w:left="5040" w:hanging="5040"/>
        <w:jc w:val="left"/>
      </w:pPr>
    </w:p>
    <w:p w14:paraId="21F5C566" w14:textId="77ADC3F2" w:rsidR="00B013A1" w:rsidRPr="007467F2" w:rsidRDefault="00B013A1" w:rsidP="0076738B">
      <w:pPr>
        <w:pStyle w:val="exampleabc"/>
        <w:keepNext/>
        <w:tabs>
          <w:tab w:val="left" w:pos="2160"/>
          <w:tab w:val="left" w:pos="3690"/>
          <w:tab w:val="left" w:pos="5040"/>
        </w:tabs>
        <w:ind w:left="5040" w:hanging="5040"/>
        <w:jc w:val="left"/>
      </w:pPr>
      <w:r w:rsidRPr="007467F2">
        <w:tab/>
        <w:t>a.</w:t>
      </w:r>
      <w:r w:rsidRPr="007467F2">
        <w:tab/>
      </w:r>
      <w:r w:rsidRPr="003E5D8C">
        <w:rPr>
          <w:rFonts w:ascii="Doulos SIL" w:hAnsi="Doulos SIL"/>
          <w:i/>
          <w:color w:val="0000FF"/>
        </w:rPr>
        <w:t>gòró</w:t>
      </w:r>
      <w:r w:rsidRPr="003E5D8C">
        <w:rPr>
          <w:rFonts w:ascii="Doulos SIL" w:hAnsi="Doulos SIL"/>
          <w:i/>
          <w:color w:val="0000FF"/>
        </w:rPr>
        <w:noBreakHyphen/>
      </w:r>
      <w:r w:rsidRPr="007467F2">
        <w:tab/>
      </w:r>
      <w:r w:rsidR="006F2285">
        <w:t>‘</w:t>
      </w:r>
      <w:r w:rsidRPr="007467F2">
        <w:t>cover (person)</w:t>
      </w:r>
      <w:r w:rsidR="006F2285">
        <w:t>’</w:t>
      </w:r>
      <w:r w:rsidRPr="007467F2">
        <w:tab/>
      </w:r>
      <w:r w:rsidRPr="003E5D8C">
        <w:rPr>
          <w:rFonts w:ascii="Doulos SIL" w:hAnsi="Doulos SIL"/>
          <w:i/>
          <w:color w:val="0000FF"/>
        </w:rPr>
        <w:t>gòlò</w:t>
      </w:r>
      <w:r w:rsidRPr="003E5D8C">
        <w:rPr>
          <w:rFonts w:ascii="Doulos SIL" w:hAnsi="Doulos SIL"/>
          <w:i/>
          <w:color w:val="0000FF"/>
        </w:rPr>
        <w:noBreakHyphen/>
        <w:t>ró</w:t>
      </w:r>
      <w:r w:rsidRPr="003E5D8C">
        <w:rPr>
          <w:rFonts w:ascii="Doulos SIL" w:hAnsi="Doulos SIL"/>
          <w:i/>
          <w:color w:val="0000FF"/>
        </w:rPr>
        <w:noBreakHyphen/>
      </w:r>
      <w:r w:rsidRPr="007467F2">
        <w:tab/>
      </w:r>
      <w:r w:rsidR="006F2285">
        <w:t>‘</w:t>
      </w:r>
      <w:r w:rsidRPr="007467F2">
        <w:t>uncover (person)</w:t>
      </w:r>
      <w:r w:rsidR="006F2285">
        <w:t>’</w:t>
      </w:r>
    </w:p>
    <w:p w14:paraId="6CA2A8BA" w14:textId="5F3264D0" w:rsidR="00B013A1" w:rsidRPr="007467F2" w:rsidRDefault="00B013A1" w:rsidP="0076738B">
      <w:pPr>
        <w:pStyle w:val="exampleabc"/>
        <w:keepNext/>
        <w:tabs>
          <w:tab w:val="left" w:pos="2160"/>
          <w:tab w:val="left" w:pos="3690"/>
          <w:tab w:val="left" w:pos="5040"/>
        </w:tabs>
        <w:ind w:left="5040" w:hanging="5040"/>
        <w:jc w:val="left"/>
      </w:pPr>
      <w:r w:rsidRPr="003E5D8C">
        <w:rPr>
          <w:rFonts w:ascii="Doulos SIL" w:hAnsi="Doulos SIL"/>
          <w:i/>
          <w:color w:val="0000FF"/>
        </w:rPr>
        <w:tab/>
      </w:r>
      <w:r w:rsidRPr="003E5D8C">
        <w:rPr>
          <w:rFonts w:ascii="Doulos SIL" w:hAnsi="Doulos SIL"/>
          <w:i/>
          <w:color w:val="0000FF"/>
        </w:rPr>
        <w:tab/>
        <w:t>tárá</w:t>
      </w:r>
      <w:r w:rsidRPr="003E5D8C">
        <w:rPr>
          <w:rFonts w:ascii="Doulos SIL" w:hAnsi="Doulos SIL"/>
          <w:i/>
          <w:color w:val="0000FF"/>
        </w:rPr>
        <w:noBreakHyphen/>
      </w:r>
      <w:r w:rsidRPr="007467F2">
        <w:tab/>
      </w:r>
      <w:r w:rsidR="006F2285">
        <w:t>‘</w:t>
      </w:r>
      <w:r w:rsidRPr="007467F2">
        <w:t>paste, affix</w:t>
      </w:r>
      <w:r w:rsidR="006F2285">
        <w:t>’</w:t>
      </w:r>
      <w:r w:rsidRPr="007467F2">
        <w:tab/>
      </w:r>
      <w:r w:rsidRPr="003E5D8C">
        <w:rPr>
          <w:rFonts w:ascii="Doulos SIL" w:hAnsi="Doulos SIL"/>
          <w:i/>
          <w:color w:val="0000FF"/>
        </w:rPr>
        <w:t>tálí</w:t>
      </w:r>
      <w:r w:rsidRPr="003E5D8C">
        <w:rPr>
          <w:rFonts w:ascii="Doulos SIL" w:hAnsi="Doulos SIL"/>
          <w:i/>
          <w:color w:val="0000FF"/>
        </w:rPr>
        <w:noBreakHyphen/>
        <w:t>rí</w:t>
      </w:r>
      <w:r w:rsidRPr="003E5D8C">
        <w:rPr>
          <w:rFonts w:ascii="Doulos SIL" w:hAnsi="Doulos SIL"/>
          <w:i/>
          <w:color w:val="0000FF"/>
        </w:rPr>
        <w:noBreakHyphen/>
      </w:r>
      <w:r w:rsidRPr="007467F2">
        <w:tab/>
      </w:r>
      <w:r w:rsidR="006F2285">
        <w:t>‘</w:t>
      </w:r>
      <w:r w:rsidRPr="007467F2">
        <w:t>unpaste, detach</w:t>
      </w:r>
      <w:r w:rsidR="006F2285">
        <w:t>’</w:t>
      </w:r>
    </w:p>
    <w:p w14:paraId="372FDD22" w14:textId="176ABC7B" w:rsidR="00B013A1" w:rsidRPr="007467F2" w:rsidRDefault="00B013A1" w:rsidP="00B013A1">
      <w:pPr>
        <w:pStyle w:val="exampleabc"/>
        <w:tabs>
          <w:tab w:val="left" w:pos="2160"/>
          <w:tab w:val="left" w:pos="3690"/>
          <w:tab w:val="left" w:pos="5040"/>
        </w:tabs>
        <w:ind w:left="5040" w:hanging="5040"/>
        <w:jc w:val="left"/>
      </w:pPr>
      <w:r w:rsidRPr="007467F2">
        <w:tab/>
      </w:r>
      <w:r w:rsidRPr="007467F2">
        <w:tab/>
      </w:r>
      <w:r w:rsidRPr="003E5D8C">
        <w:rPr>
          <w:rFonts w:ascii="Doulos SIL" w:hAnsi="Doulos SIL"/>
          <w:i/>
          <w:color w:val="0000FF"/>
        </w:rPr>
        <w:t>ìrɛ́</w:t>
      </w:r>
      <w:r w:rsidRPr="003E5D8C">
        <w:rPr>
          <w:rFonts w:ascii="Doulos SIL" w:hAnsi="Doulos SIL"/>
          <w:i/>
          <w:color w:val="0000FF"/>
        </w:rPr>
        <w:noBreakHyphen/>
      </w:r>
      <w:r w:rsidRPr="007467F2">
        <w:tab/>
      </w:r>
      <w:r w:rsidR="006F2285">
        <w:t>‘</w:t>
      </w:r>
      <w:r w:rsidRPr="007467F2">
        <w:t>forget</w:t>
      </w:r>
      <w:r w:rsidR="006F2285">
        <w:t>’</w:t>
      </w:r>
      <w:r w:rsidRPr="007467F2">
        <w:tab/>
      </w:r>
      <w:r w:rsidRPr="003E5D8C">
        <w:rPr>
          <w:rFonts w:ascii="Doulos SIL" w:hAnsi="Doulos SIL"/>
          <w:i/>
          <w:color w:val="0000FF"/>
        </w:rPr>
        <w:t>ìlì</w:t>
      </w:r>
      <w:r w:rsidRPr="003E5D8C">
        <w:rPr>
          <w:rFonts w:ascii="Doulos SIL" w:hAnsi="Doulos SIL"/>
          <w:i/>
          <w:color w:val="0000FF"/>
        </w:rPr>
        <w:noBreakHyphen/>
        <w:t>rí</w:t>
      </w:r>
      <w:r w:rsidRPr="003E5D8C">
        <w:rPr>
          <w:rFonts w:ascii="Doulos SIL" w:hAnsi="Doulos SIL"/>
          <w:i/>
          <w:color w:val="0000FF"/>
        </w:rPr>
        <w:noBreakHyphen/>
      </w:r>
      <w:r w:rsidRPr="007467F2">
        <w:tab/>
      </w:r>
      <w:r w:rsidR="006F2285">
        <w:t>‘</w:t>
      </w:r>
      <w:r w:rsidRPr="007467F2">
        <w:t>remember</w:t>
      </w:r>
      <w:r w:rsidR="006F2285">
        <w:t>’</w:t>
      </w:r>
    </w:p>
    <w:p w14:paraId="42433B0A" w14:textId="77777777" w:rsidR="00B013A1" w:rsidRPr="007467F2" w:rsidRDefault="00B013A1" w:rsidP="00B013A1">
      <w:pPr>
        <w:pStyle w:val="exampleabc"/>
        <w:tabs>
          <w:tab w:val="left" w:pos="2160"/>
          <w:tab w:val="left" w:pos="3690"/>
          <w:tab w:val="left" w:pos="5040"/>
        </w:tabs>
        <w:ind w:left="5040" w:hanging="5040"/>
        <w:jc w:val="left"/>
      </w:pPr>
    </w:p>
    <w:p w14:paraId="283CD8BC" w14:textId="0017A9E9" w:rsidR="00B013A1" w:rsidRPr="007467F2" w:rsidRDefault="00B013A1" w:rsidP="00B013A1">
      <w:pPr>
        <w:pStyle w:val="exampleabc"/>
        <w:tabs>
          <w:tab w:val="left" w:pos="2160"/>
          <w:tab w:val="left" w:pos="3690"/>
          <w:tab w:val="left" w:pos="5040"/>
        </w:tabs>
        <w:ind w:left="5040" w:hanging="5040"/>
        <w:jc w:val="left"/>
      </w:pPr>
      <w:r w:rsidRPr="007467F2">
        <w:tab/>
        <w:t>b.</w:t>
      </w:r>
      <w:r w:rsidRPr="007467F2">
        <w:tab/>
      </w:r>
      <w:r w:rsidRPr="003E5D8C">
        <w:rPr>
          <w:rFonts w:ascii="Doulos SIL" w:hAnsi="Doulos SIL"/>
          <w:i/>
          <w:color w:val="0000FF"/>
        </w:rPr>
        <w:t>kɔ́lí</w:t>
      </w:r>
      <w:r w:rsidRPr="003E5D8C">
        <w:rPr>
          <w:rFonts w:ascii="Doulos SIL" w:hAnsi="Doulos SIL"/>
          <w:i/>
          <w:color w:val="0000FF"/>
        </w:rPr>
        <w:noBreakHyphen/>
      </w:r>
      <w:r w:rsidRPr="007467F2">
        <w:tab/>
      </w:r>
      <w:r w:rsidR="006F2285">
        <w:t>‘</w:t>
      </w:r>
      <w:r w:rsidRPr="007467F2">
        <w:t>hook, hang up</w:t>
      </w:r>
      <w:r w:rsidR="006F2285">
        <w:t>’</w:t>
      </w:r>
      <w:r w:rsidRPr="007467F2">
        <w:tab/>
      </w:r>
      <w:r w:rsidRPr="003E5D8C">
        <w:rPr>
          <w:rFonts w:ascii="Doulos SIL" w:hAnsi="Doulos SIL"/>
          <w:i/>
          <w:color w:val="0000FF"/>
        </w:rPr>
        <w:t>kɔ́lí</w:t>
      </w:r>
      <w:r w:rsidRPr="003E5D8C">
        <w:rPr>
          <w:rFonts w:ascii="Doulos SIL" w:hAnsi="Doulos SIL"/>
          <w:i/>
          <w:color w:val="0000FF"/>
        </w:rPr>
        <w:noBreakHyphen/>
        <w:t>rí</w:t>
      </w:r>
      <w:r w:rsidRPr="003E5D8C">
        <w:rPr>
          <w:rFonts w:ascii="Doulos SIL" w:hAnsi="Doulos SIL"/>
          <w:i/>
          <w:color w:val="0000FF"/>
        </w:rPr>
        <w:noBreakHyphen/>
      </w:r>
      <w:r w:rsidRPr="007467F2">
        <w:tab/>
      </w:r>
      <w:r w:rsidR="006F2285">
        <w:t>‘</w:t>
      </w:r>
      <w:r w:rsidRPr="007467F2">
        <w:t>unhook, take down (sth hanging)</w:t>
      </w:r>
      <w:r w:rsidR="006F2285">
        <w:t>’</w:t>
      </w:r>
    </w:p>
    <w:p w14:paraId="41535F91" w14:textId="77777777" w:rsidR="00B013A1" w:rsidRPr="007467F2" w:rsidRDefault="00B013A1" w:rsidP="00B013A1">
      <w:pPr>
        <w:pStyle w:val="exampleabc"/>
        <w:tabs>
          <w:tab w:val="left" w:pos="2160"/>
          <w:tab w:val="left" w:pos="3690"/>
          <w:tab w:val="left" w:pos="5040"/>
        </w:tabs>
        <w:ind w:left="5040" w:hanging="5040"/>
        <w:jc w:val="left"/>
      </w:pPr>
    </w:p>
    <w:p w14:paraId="36860B27" w14:textId="59B40227" w:rsidR="00B013A1" w:rsidRPr="007467F2" w:rsidRDefault="00B013A1" w:rsidP="00B013A1">
      <w:pPr>
        <w:pStyle w:val="exampleabc"/>
        <w:tabs>
          <w:tab w:val="left" w:pos="2160"/>
          <w:tab w:val="left" w:pos="3690"/>
          <w:tab w:val="left" w:pos="5040"/>
        </w:tabs>
        <w:ind w:left="5040" w:hanging="5040"/>
        <w:jc w:val="left"/>
      </w:pPr>
      <w:r w:rsidRPr="007467F2">
        <w:tab/>
        <w:t>c.</w:t>
      </w:r>
      <w:r w:rsidRPr="007467F2">
        <w:tab/>
      </w:r>
      <w:r w:rsidRPr="003E5D8C">
        <w:rPr>
          <w:rFonts w:ascii="Doulos SIL" w:hAnsi="Doulos SIL"/>
          <w:i/>
          <w:color w:val="0000FF"/>
        </w:rPr>
        <w:t>píré</w:t>
      </w:r>
      <w:r w:rsidRPr="003E5D8C">
        <w:rPr>
          <w:rFonts w:ascii="Doulos SIL" w:hAnsi="Doulos SIL"/>
          <w:i/>
          <w:color w:val="0000FF"/>
        </w:rPr>
        <w:noBreakHyphen/>
      </w:r>
      <w:r w:rsidRPr="007467F2">
        <w:tab/>
      </w:r>
      <w:r w:rsidR="006F2285">
        <w:t>‘</w:t>
      </w:r>
      <w:r w:rsidRPr="007467F2">
        <w:t>get bogged</w:t>
      </w:r>
      <w:r w:rsidR="006F2285">
        <w:t>’</w:t>
      </w:r>
      <w:r w:rsidRPr="007467F2">
        <w:tab/>
      </w:r>
      <w:r w:rsidRPr="003E5D8C">
        <w:rPr>
          <w:rFonts w:ascii="Doulos SIL" w:hAnsi="Doulos SIL"/>
          <w:i/>
          <w:color w:val="0000FF"/>
        </w:rPr>
        <w:t>píré</w:t>
      </w:r>
      <w:r w:rsidRPr="003E5D8C">
        <w:rPr>
          <w:rFonts w:ascii="Doulos SIL" w:hAnsi="Doulos SIL"/>
          <w:i/>
          <w:color w:val="0000FF"/>
        </w:rPr>
        <w:noBreakHyphen/>
        <w:t>rí</w:t>
      </w:r>
      <w:r w:rsidRPr="007467F2">
        <w:t xml:space="preserve"> (</w:t>
      </w:r>
      <w:r w:rsidRPr="003E5D8C">
        <w:rPr>
          <w:rFonts w:ascii="Doulos SIL" w:hAnsi="Doulos SIL"/>
          <w:i/>
          <w:color w:val="0000FF"/>
        </w:rPr>
        <w:t>gǒ</w:t>
      </w:r>
      <w:r w:rsidRPr="007467F2">
        <w:t>)</w:t>
      </w:r>
      <w:r w:rsidRPr="007467F2">
        <w:tab/>
      </w:r>
      <w:r w:rsidR="006F2285">
        <w:t>‘</w:t>
      </w:r>
      <w:r w:rsidRPr="007467F2">
        <w:t>get unbogged</w:t>
      </w:r>
      <w:r w:rsidR="006F2285">
        <w:t>’</w:t>
      </w:r>
    </w:p>
    <w:p w14:paraId="4F66A9F7" w14:textId="77777777" w:rsidR="00B013A1" w:rsidRPr="00EB518C" w:rsidRDefault="00B013A1" w:rsidP="00B013A1"/>
    <w:p w14:paraId="3093378E" w14:textId="12050114" w:rsidR="00B013A1" w:rsidRPr="00EB518C" w:rsidRDefault="00B013A1" w:rsidP="00B013A1">
      <w:r w:rsidRPr="00EB518C">
        <w:t xml:space="preserve">The </w:t>
      </w:r>
      <w:r w:rsidR="008919EF">
        <w:rPr>
          <w:b/>
        </w:rPr>
        <w:t>causative</w:t>
      </w:r>
      <w:r w:rsidRPr="00EB518C">
        <w:t xml:space="preserve"> suffix allomorph </w:t>
      </w:r>
      <w:r w:rsidRPr="003E5D8C">
        <w:rPr>
          <w:rFonts w:ascii="Doulos SIL" w:hAnsi="Doulos SIL"/>
          <w:i/>
          <w:color w:val="0000FF"/>
        </w:rPr>
        <w:noBreakHyphen/>
        <w:t>rv́</w:t>
      </w:r>
      <w:r w:rsidRPr="003E5D8C">
        <w:rPr>
          <w:rFonts w:ascii="Doulos SIL" w:hAnsi="Doulos SIL"/>
          <w:i/>
          <w:color w:val="0000FF"/>
        </w:rPr>
        <w:noBreakHyphen/>
      </w:r>
      <w:r w:rsidRPr="00EB518C">
        <w:t xml:space="preserve"> is responsible for a similar, though frozen and isolated, alternation in </w:t>
      </w:r>
      <w:r w:rsidRPr="003E5D8C">
        <w:rPr>
          <w:rFonts w:ascii="Doulos SIL" w:hAnsi="Doulos SIL"/>
          <w:i/>
          <w:color w:val="0000FF"/>
        </w:rPr>
        <w:t>ùrɔ́</w:t>
      </w:r>
      <w:r w:rsidRPr="003E5D8C">
        <w:rPr>
          <w:rFonts w:ascii="Doulos SIL" w:hAnsi="Doulos SIL"/>
          <w:i/>
          <w:color w:val="0000FF"/>
        </w:rPr>
        <w:noBreakHyphen/>
      </w:r>
      <w:r w:rsidRPr="00584C9D">
        <w:t xml:space="preserve"> </w:t>
      </w:r>
      <w:r w:rsidR="006F2285">
        <w:t>‘</w:t>
      </w:r>
      <w:r w:rsidRPr="00584C9D">
        <w:t>go up</w:t>
      </w:r>
      <w:r w:rsidR="006F2285">
        <w:t>’</w:t>
      </w:r>
      <w:r w:rsidRPr="00EB518C">
        <w:t xml:space="preserve">, causative </w:t>
      </w:r>
      <w:r w:rsidRPr="003E5D8C">
        <w:rPr>
          <w:rFonts w:ascii="Doulos SIL" w:hAnsi="Doulos SIL"/>
          <w:i/>
          <w:color w:val="0000FF"/>
        </w:rPr>
        <w:t>ùlù</w:t>
      </w:r>
      <w:r w:rsidRPr="003E5D8C">
        <w:rPr>
          <w:rFonts w:ascii="Doulos SIL" w:hAnsi="Doulos SIL"/>
          <w:i/>
          <w:color w:val="0000FF"/>
        </w:rPr>
        <w:noBreakHyphen/>
        <w:t>rú</w:t>
      </w:r>
      <w:r w:rsidRPr="003E5D8C">
        <w:rPr>
          <w:rFonts w:ascii="Doulos SIL" w:hAnsi="Doulos SIL"/>
          <w:i/>
          <w:color w:val="0000FF"/>
        </w:rPr>
        <w:noBreakHyphen/>
      </w:r>
      <w:r w:rsidRPr="00EB518C">
        <w:t xml:space="preserve"> </w:t>
      </w:r>
      <w:r w:rsidR="006F2285">
        <w:t>‘</w:t>
      </w:r>
      <w:r w:rsidRPr="00EB518C">
        <w:t>take up</w:t>
      </w:r>
      <w:r w:rsidR="006F2285">
        <w:t>’</w:t>
      </w:r>
      <w:r w:rsidRPr="00EB518C">
        <w:t>.</w:t>
      </w:r>
    </w:p>
    <w:p w14:paraId="1AC71FB9" w14:textId="7EA6EFB7" w:rsidR="00B013A1" w:rsidRPr="00EB518C" w:rsidRDefault="00B013A1" w:rsidP="00B013A1">
      <w:r w:rsidRPr="00EB518C">
        <w:tab/>
        <w:t xml:space="preserve">Similar alternations take place in </w:t>
      </w:r>
      <w:r w:rsidR="00A04D5C">
        <w:t xml:space="preserve">deadjectival </w:t>
      </w:r>
      <w:r w:rsidR="008919EF">
        <w:rPr>
          <w:b/>
        </w:rPr>
        <w:t>inchoative</w:t>
      </w:r>
      <w:r w:rsidRPr="00EB518C">
        <w:t xml:space="preserve"> </w:t>
      </w:r>
      <w:r w:rsidR="00A04D5C">
        <w:t>verbs</w:t>
      </w:r>
      <w:r w:rsidRPr="00EB518C">
        <w:t xml:space="preserve">, where we get e.g. </w:t>
      </w:r>
      <w:r w:rsidRPr="003E5D8C">
        <w:rPr>
          <w:rFonts w:ascii="Doulos SIL" w:hAnsi="Doulos SIL"/>
          <w:i/>
          <w:color w:val="0000FF"/>
        </w:rPr>
        <w:t>ɛ́rù</w:t>
      </w:r>
      <w:r w:rsidRPr="003E5D8C">
        <w:rPr>
          <w:rFonts w:ascii="Doulos SIL" w:hAnsi="Doulos SIL"/>
          <w:i/>
          <w:color w:val="0000FF"/>
        </w:rPr>
        <w:noBreakHyphen/>
        <w:t>m</w:t>
      </w:r>
      <w:r w:rsidRPr="00EB518C">
        <w:t xml:space="preserve"> </w:t>
      </w:r>
      <w:r w:rsidR="006F2285">
        <w:t>‘</w:t>
      </w:r>
      <w:r w:rsidRPr="00EB518C">
        <w:t>sweet</w:t>
      </w:r>
      <w:r w:rsidR="006F2285">
        <w:t>’</w:t>
      </w:r>
      <w:r w:rsidRPr="00EB518C">
        <w:t xml:space="preserve">, inchoative </w:t>
      </w:r>
      <w:r w:rsidRPr="003E5D8C">
        <w:rPr>
          <w:rFonts w:ascii="Doulos SIL" w:hAnsi="Doulos SIL"/>
          <w:i/>
          <w:color w:val="0000FF"/>
        </w:rPr>
        <w:t>élé</w:t>
      </w:r>
      <w:r w:rsidRPr="003E5D8C">
        <w:rPr>
          <w:rFonts w:ascii="Doulos SIL" w:hAnsi="Doulos SIL"/>
          <w:i/>
          <w:color w:val="0000FF"/>
        </w:rPr>
        <w:noBreakHyphen/>
        <w:t>ré</w:t>
      </w:r>
      <w:r w:rsidRPr="003E5D8C">
        <w:rPr>
          <w:rFonts w:ascii="Doulos SIL" w:hAnsi="Doulos SIL"/>
          <w:i/>
          <w:color w:val="0000FF"/>
        </w:rPr>
        <w:noBreakHyphen/>
      </w:r>
      <w:r w:rsidRPr="00EB518C">
        <w:t xml:space="preserve"> </w:t>
      </w:r>
      <w:r w:rsidR="006F2285">
        <w:t>‘</w:t>
      </w:r>
      <w:r w:rsidRPr="00EB518C">
        <w:t>become sweet</w:t>
      </w:r>
      <w:r w:rsidR="006F2285">
        <w:t>’</w:t>
      </w:r>
      <w:r w:rsidRPr="00EB518C">
        <w:t xml:space="preserve">, and </w:t>
      </w:r>
      <w:r w:rsidRPr="003E5D8C">
        <w:rPr>
          <w:rFonts w:ascii="Doulos SIL" w:hAnsi="Doulos SIL"/>
          <w:i/>
          <w:color w:val="0000FF"/>
        </w:rPr>
        <w:t>gùrɔ̂</w:t>
      </w:r>
      <w:r w:rsidRPr="003E5D8C">
        <w:rPr>
          <w:rFonts w:ascii="Doulos SIL" w:hAnsi="Doulos SIL"/>
          <w:i/>
          <w:color w:val="0000FF"/>
        </w:rPr>
        <w:noBreakHyphen/>
      </w:r>
      <w:r w:rsidRPr="00EB518C">
        <w:t xml:space="preserve"> </w:t>
      </w:r>
      <w:r w:rsidR="006F2285">
        <w:t>‘</w:t>
      </w:r>
      <w:r w:rsidRPr="00EB518C">
        <w:t>long</w:t>
      </w:r>
      <w:r w:rsidR="006F2285">
        <w:t>’</w:t>
      </w:r>
      <w:r w:rsidRPr="00EB518C">
        <w:t xml:space="preserve">, inchoative </w:t>
      </w:r>
      <w:r w:rsidRPr="003E5D8C">
        <w:rPr>
          <w:rFonts w:ascii="Doulos SIL" w:hAnsi="Doulos SIL"/>
          <w:i/>
          <w:color w:val="0000FF"/>
        </w:rPr>
        <w:t>gùlù</w:t>
      </w:r>
      <w:r w:rsidRPr="003E5D8C">
        <w:rPr>
          <w:rFonts w:ascii="Doulos SIL" w:hAnsi="Doulos SIL"/>
          <w:i/>
          <w:color w:val="0000FF"/>
        </w:rPr>
        <w:noBreakHyphen/>
        <w:t>rí</w:t>
      </w:r>
      <w:r w:rsidRPr="003E5D8C">
        <w:rPr>
          <w:rFonts w:ascii="Doulos SIL" w:hAnsi="Doulos SIL"/>
          <w:i/>
          <w:color w:val="0000FF"/>
        </w:rPr>
        <w:noBreakHyphen/>
      </w:r>
      <w:r w:rsidRPr="00EB518C">
        <w:t xml:space="preserve"> </w:t>
      </w:r>
      <w:r w:rsidR="006F2285">
        <w:t>‘</w:t>
      </w:r>
      <w:r w:rsidRPr="00EB518C">
        <w:t>become long</w:t>
      </w:r>
      <w:r w:rsidR="006F2285">
        <w:t>’</w:t>
      </w:r>
      <w:r w:rsidRPr="00EB518C">
        <w:t>; for more examples see §9.7.</w:t>
      </w:r>
    </w:p>
    <w:p w14:paraId="6418CD94" w14:textId="62236195" w:rsidR="00B013A1" w:rsidRPr="00EB518C" w:rsidRDefault="00B013A1" w:rsidP="00B013A1">
      <w:r w:rsidRPr="00EB518C">
        <w:tab/>
        <w:t xml:space="preserve">These alternations are typical of suffixal derivation, but are not systematic in AN inflection. In particular, </w:t>
      </w:r>
      <w:r w:rsidR="00FD6208">
        <w:t>perfective</w:t>
      </w:r>
      <w:r w:rsidRPr="00EB518C">
        <w:t xml:space="preserve"> </w:t>
      </w:r>
      <w:r w:rsidR="00180792">
        <w:t>negative</w:t>
      </w:r>
      <w:r w:rsidRPr="00EB518C">
        <w:t xml:space="preserve"> </w:t>
      </w:r>
      <w:r w:rsidRPr="003E5D8C">
        <w:rPr>
          <w:rFonts w:ascii="Doulos SIL" w:hAnsi="Doulos SIL"/>
          <w:i/>
          <w:color w:val="0000FF"/>
        </w:rPr>
        <w:noBreakHyphen/>
        <w:t>rí</w:t>
      </w:r>
      <w:r w:rsidRPr="003E5D8C">
        <w:rPr>
          <w:rFonts w:ascii="Doulos SIL" w:hAnsi="Doulos SIL"/>
          <w:i/>
          <w:color w:val="0000FF"/>
        </w:rPr>
        <w:noBreakHyphen/>
      </w:r>
      <w:r w:rsidRPr="00EB518C">
        <w:t xml:space="preserve"> does not regularly induce the shift of an </w:t>
      </w:r>
      <w:r w:rsidRPr="003E5D8C">
        <w:rPr>
          <w:rFonts w:ascii="Doulos SIL" w:hAnsi="Doulos SIL"/>
          <w:i/>
          <w:color w:val="0000FF"/>
        </w:rPr>
        <w:t>r</w:t>
      </w:r>
      <w:r w:rsidRPr="00EB518C">
        <w:t xml:space="preserve"> in the stem to </w:t>
      </w:r>
      <w:r w:rsidRPr="003E5D8C">
        <w:rPr>
          <w:rFonts w:ascii="Doulos SIL" w:hAnsi="Doulos SIL"/>
          <w:i/>
          <w:color w:val="0000FF"/>
        </w:rPr>
        <w:t>l</w:t>
      </w:r>
      <w:r w:rsidRPr="00EB518C">
        <w:t xml:space="preserve">. Thus </w:t>
      </w:r>
      <w:r w:rsidRPr="003E5D8C">
        <w:rPr>
          <w:rFonts w:ascii="Doulos SIL" w:hAnsi="Doulos SIL"/>
          <w:i/>
          <w:color w:val="0000FF"/>
        </w:rPr>
        <w:t>tɛ̀rɛ̀</w:t>
      </w:r>
      <w:r w:rsidRPr="003E5D8C">
        <w:rPr>
          <w:rFonts w:ascii="Doulos SIL" w:hAnsi="Doulos SIL"/>
          <w:i/>
          <w:color w:val="0000FF"/>
        </w:rPr>
        <w:noBreakHyphen/>
        <w:t>rí</w:t>
      </w:r>
      <w:r w:rsidRPr="003E5D8C">
        <w:rPr>
          <w:rFonts w:ascii="Doulos SIL" w:hAnsi="Doulos SIL"/>
          <w:i/>
          <w:color w:val="0000FF"/>
        </w:rPr>
        <w:noBreakHyphen/>
      </w:r>
      <w:r w:rsidRPr="00EB518C">
        <w:t xml:space="preserve"> </w:t>
      </w:r>
      <w:r w:rsidR="006F2285">
        <w:t>‘</w:t>
      </w:r>
      <w:r w:rsidRPr="00EB518C">
        <w:t>did not chop</w:t>
      </w:r>
      <w:r w:rsidR="006F2285">
        <w:t>’</w:t>
      </w:r>
      <w:r w:rsidRPr="00EB518C">
        <w:t xml:space="preserve">, </w:t>
      </w:r>
      <w:r w:rsidRPr="003E5D8C">
        <w:rPr>
          <w:rFonts w:ascii="Doulos SIL" w:hAnsi="Doulos SIL"/>
          <w:i/>
          <w:color w:val="0000FF"/>
        </w:rPr>
        <w:t>gùrò</w:t>
      </w:r>
      <w:r w:rsidRPr="003E5D8C">
        <w:rPr>
          <w:rFonts w:ascii="Doulos SIL" w:hAnsi="Doulos SIL"/>
          <w:i/>
          <w:color w:val="0000FF"/>
        </w:rPr>
        <w:noBreakHyphen/>
        <w:t>rí</w:t>
      </w:r>
      <w:r w:rsidRPr="003E5D8C">
        <w:rPr>
          <w:rFonts w:ascii="Doulos SIL" w:hAnsi="Doulos SIL"/>
          <w:i/>
          <w:color w:val="0000FF"/>
        </w:rPr>
        <w:noBreakHyphen/>
      </w:r>
      <w:r w:rsidRPr="00EB518C">
        <w:t xml:space="preserve"> </w:t>
      </w:r>
      <w:r w:rsidR="006F2285">
        <w:t>‘</w:t>
      </w:r>
      <w:r w:rsidRPr="00EB518C">
        <w:t>did not steal</w:t>
      </w:r>
      <w:r w:rsidR="006F2285">
        <w:t>’</w:t>
      </w:r>
      <w:r w:rsidRPr="00EB518C">
        <w:t xml:space="preserve">, </w:t>
      </w:r>
      <w:r w:rsidRPr="003E5D8C">
        <w:rPr>
          <w:rFonts w:ascii="Doulos SIL" w:hAnsi="Doulos SIL"/>
          <w:i/>
          <w:color w:val="0000FF"/>
        </w:rPr>
        <w:t>bàŋgìrì</w:t>
      </w:r>
      <w:r w:rsidRPr="003E5D8C">
        <w:rPr>
          <w:rFonts w:ascii="Doulos SIL" w:hAnsi="Doulos SIL"/>
          <w:i/>
          <w:color w:val="0000FF"/>
        </w:rPr>
        <w:noBreakHyphen/>
        <w:t>rí</w:t>
      </w:r>
      <w:r w:rsidRPr="003E5D8C">
        <w:rPr>
          <w:rFonts w:ascii="Doulos SIL" w:hAnsi="Doulos SIL"/>
          <w:i/>
          <w:color w:val="0000FF"/>
        </w:rPr>
        <w:noBreakHyphen/>
      </w:r>
      <w:r w:rsidRPr="00EB518C">
        <w:t xml:space="preserve"> </w:t>
      </w:r>
      <w:r w:rsidR="006F2285">
        <w:t>‘</w:t>
      </w:r>
      <w:r w:rsidRPr="00EB518C">
        <w:t>did not hide</w:t>
      </w:r>
      <w:r w:rsidR="006F2285">
        <w:t>’</w:t>
      </w:r>
      <w:r w:rsidRPr="00EB518C">
        <w:t>, etc.</w:t>
      </w:r>
    </w:p>
    <w:p w14:paraId="26938AA6" w14:textId="7A2F0536" w:rsidR="00B013A1" w:rsidRPr="00EB518C" w:rsidRDefault="00B013A1" w:rsidP="00B013A1">
      <w:r w:rsidRPr="00EB518C">
        <w:tab/>
        <w:t xml:space="preserve">However, the verb </w:t>
      </w:r>
      <w:r w:rsidRPr="003E5D8C">
        <w:rPr>
          <w:rFonts w:ascii="Doulos SIL" w:hAnsi="Doulos SIL"/>
          <w:i/>
          <w:color w:val="0000FF"/>
        </w:rPr>
        <w:t>bɛ̀rɛ́</w:t>
      </w:r>
      <w:r w:rsidRPr="003E5D8C">
        <w:rPr>
          <w:rFonts w:ascii="Doulos SIL" w:hAnsi="Doulos SIL"/>
          <w:i/>
          <w:color w:val="0000FF"/>
        </w:rPr>
        <w:noBreakHyphen/>
      </w:r>
      <w:r w:rsidRPr="00EB518C">
        <w:t xml:space="preserve"> </w:t>
      </w:r>
      <w:r w:rsidR="006F2285">
        <w:t>‘</w:t>
      </w:r>
      <w:r w:rsidRPr="00EB518C">
        <w:t>get, obtain</w:t>
      </w:r>
      <w:r w:rsidR="006F2285">
        <w:t>’</w:t>
      </w:r>
      <w:r w:rsidRPr="00EB518C">
        <w:t xml:space="preserve"> does combine with </w:t>
      </w:r>
      <w:r w:rsidR="00FD6208">
        <w:t>perfective</w:t>
      </w:r>
      <w:r w:rsidRPr="00EB518C">
        <w:t xml:space="preserve"> </w:t>
      </w:r>
      <w:r w:rsidR="00180792">
        <w:t>negative</w:t>
      </w:r>
      <w:r w:rsidRPr="00EB518C">
        <w:t xml:space="preserve"> </w:t>
      </w:r>
      <w:r w:rsidRPr="003E5D8C">
        <w:rPr>
          <w:rFonts w:ascii="Doulos SIL" w:hAnsi="Doulos SIL"/>
          <w:i/>
          <w:color w:val="0000FF"/>
        </w:rPr>
        <w:noBreakHyphen/>
        <w:t>rí</w:t>
      </w:r>
      <w:r w:rsidRPr="003E5D8C">
        <w:rPr>
          <w:rFonts w:ascii="Doulos SIL" w:hAnsi="Doulos SIL"/>
          <w:i/>
          <w:color w:val="0000FF"/>
        </w:rPr>
        <w:noBreakHyphen/>
      </w:r>
      <w:r w:rsidRPr="00EB518C">
        <w:t xml:space="preserve"> as </w:t>
      </w:r>
      <w:r w:rsidRPr="003E5D8C">
        <w:rPr>
          <w:rFonts w:ascii="Doulos SIL" w:hAnsi="Doulos SIL"/>
          <w:i/>
          <w:color w:val="0000FF"/>
        </w:rPr>
        <w:t>bɛ̀l</w:t>
      </w:r>
      <w:r w:rsidRPr="003E5D8C">
        <w:rPr>
          <w:rFonts w:ascii="Doulos SIL" w:hAnsi="Doulos SIL"/>
          <w:i/>
          <w:color w:val="0000FF"/>
        </w:rPr>
        <w:noBreakHyphen/>
        <w:t>lí</w:t>
      </w:r>
      <w:r w:rsidRPr="003E5D8C">
        <w:rPr>
          <w:rFonts w:ascii="Doulos SIL" w:hAnsi="Doulos SIL"/>
          <w:i/>
          <w:color w:val="0000FF"/>
        </w:rPr>
        <w:noBreakHyphen/>
      </w:r>
      <w:r w:rsidRPr="00EB518C">
        <w:t xml:space="preserve"> </w:t>
      </w:r>
      <w:r w:rsidR="006F2285">
        <w:t>‘</w:t>
      </w:r>
      <w:r w:rsidRPr="00EB518C">
        <w:t>did not get</w:t>
      </w:r>
      <w:r w:rsidR="006F2285">
        <w:t>’</w:t>
      </w:r>
      <w:r w:rsidRPr="00EB518C">
        <w:t xml:space="preserve">, a form that is multiply attested in texts. The key difference between </w:t>
      </w:r>
      <w:r w:rsidRPr="003E5D8C">
        <w:rPr>
          <w:rFonts w:ascii="Doulos SIL" w:hAnsi="Doulos SIL"/>
          <w:i/>
          <w:color w:val="0000FF"/>
        </w:rPr>
        <w:t>bɛ̀l</w:t>
      </w:r>
      <w:r w:rsidRPr="003E5D8C">
        <w:rPr>
          <w:rFonts w:ascii="Doulos SIL" w:hAnsi="Doulos SIL"/>
          <w:i/>
          <w:color w:val="0000FF"/>
        </w:rPr>
        <w:noBreakHyphen/>
        <w:t>lí</w:t>
      </w:r>
      <w:r w:rsidRPr="003E5D8C">
        <w:rPr>
          <w:rFonts w:ascii="Doulos SIL" w:hAnsi="Doulos SIL"/>
          <w:i/>
          <w:color w:val="0000FF"/>
        </w:rPr>
        <w:noBreakHyphen/>
      </w:r>
      <w:r w:rsidRPr="00EB518C">
        <w:t xml:space="preserve"> and e.g. </w:t>
      </w:r>
      <w:r w:rsidRPr="003E5D8C">
        <w:rPr>
          <w:rFonts w:ascii="Doulos SIL" w:hAnsi="Doulos SIL"/>
          <w:i/>
          <w:color w:val="0000FF"/>
        </w:rPr>
        <w:t>tɛ̀rɛ̀</w:t>
      </w:r>
      <w:r w:rsidRPr="003E5D8C">
        <w:rPr>
          <w:rFonts w:ascii="Doulos SIL" w:hAnsi="Doulos SIL"/>
          <w:i/>
          <w:color w:val="0000FF"/>
        </w:rPr>
        <w:noBreakHyphen/>
        <w:t>rí</w:t>
      </w:r>
      <w:r w:rsidRPr="003E5D8C">
        <w:rPr>
          <w:rFonts w:ascii="Doulos SIL" w:hAnsi="Doulos SIL"/>
          <w:i/>
          <w:color w:val="0000FF"/>
        </w:rPr>
        <w:noBreakHyphen/>
      </w:r>
      <w:r w:rsidRPr="00EB518C">
        <w:t xml:space="preserve"> is syncope, which is not regular for </w:t>
      </w:r>
      <w:r w:rsidRPr="003E5D8C">
        <w:rPr>
          <w:rFonts w:ascii="Doulos SIL" w:hAnsi="Doulos SIL"/>
          <w:i/>
          <w:color w:val="0000FF"/>
        </w:rPr>
        <w:t>Cvrv</w:t>
      </w:r>
      <w:r w:rsidRPr="003E5D8C">
        <w:rPr>
          <w:rFonts w:ascii="Doulos SIL" w:hAnsi="Doulos SIL"/>
          <w:i/>
          <w:color w:val="0000FF"/>
        </w:rPr>
        <w:noBreakHyphen/>
      </w:r>
      <w:r w:rsidRPr="00EB518C">
        <w:t xml:space="preserve"> verbs with final non</w:t>
      </w:r>
      <w:r w:rsidRPr="00EF44F9">
        <w:t>-h</w:t>
      </w:r>
      <w:r w:rsidRPr="00EB518C">
        <w:t>igh vowels but which</w:t>
      </w:r>
      <w:r w:rsidR="00A04D5C">
        <w:t xml:space="preserve"> does apply idiosyncratically to</w:t>
      </w:r>
      <w:r w:rsidRPr="00EB518C">
        <w:t xml:space="preserve"> /</w:t>
      </w:r>
      <w:r w:rsidRPr="00F873BF">
        <w:rPr>
          <w:rFonts w:ascii="Doulos SIL" w:hAnsi="Doulos SIL"/>
          <w:color w:val="008000"/>
        </w:rPr>
        <w:t>bɛ̀rɛ̀</w:t>
      </w:r>
      <w:r w:rsidRPr="00F873BF">
        <w:rPr>
          <w:rFonts w:ascii="Doulos SIL" w:hAnsi="Doulos SIL"/>
          <w:color w:val="008000"/>
        </w:rPr>
        <w:noBreakHyphen/>
        <w:t>rí</w:t>
      </w:r>
      <w:r w:rsidRPr="00F873BF">
        <w:rPr>
          <w:rFonts w:ascii="Doulos SIL" w:hAnsi="Doulos SIL"/>
          <w:color w:val="008000"/>
        </w:rPr>
        <w:noBreakHyphen/>
      </w:r>
      <w:r w:rsidRPr="00EB518C">
        <w:t>/. When syncope does apply, the resulting /</w:t>
      </w:r>
      <w:r w:rsidRPr="00F873BF">
        <w:rPr>
          <w:rFonts w:ascii="Doulos SIL" w:hAnsi="Doulos SIL"/>
          <w:color w:val="008000"/>
        </w:rPr>
        <w:t>rr</w:t>
      </w:r>
      <w:r w:rsidRPr="00EB518C">
        <w:t xml:space="preserve">/ cluster is realized as </w:t>
      </w:r>
      <w:r w:rsidRPr="003E5D8C">
        <w:rPr>
          <w:rFonts w:ascii="Doulos SIL" w:hAnsi="Doulos SIL"/>
          <w:i/>
          <w:color w:val="0000FF"/>
        </w:rPr>
        <w:t>ll</w:t>
      </w:r>
      <w:r w:rsidRPr="00EB518C">
        <w:t>. Evidently /</w:t>
      </w:r>
      <w:r w:rsidRPr="00F873BF">
        <w:rPr>
          <w:rFonts w:ascii="Doulos SIL" w:hAnsi="Doulos SIL"/>
          <w:color w:val="008000"/>
        </w:rPr>
        <w:t>rr</w:t>
      </w:r>
      <w:r w:rsidRPr="00EB518C">
        <w:t xml:space="preserve">/ is disfavored. Indeed, </w:t>
      </w:r>
      <w:r w:rsidRPr="003E5D8C">
        <w:rPr>
          <w:rFonts w:ascii="Doulos SIL" w:hAnsi="Doulos SIL"/>
          <w:i/>
          <w:color w:val="0000FF"/>
        </w:rPr>
        <w:t>rr</w:t>
      </w:r>
      <w:r w:rsidRPr="00EB518C">
        <w:t xml:space="preserve"> clusters do not occur within stems, in native Dogon vocabulary, though there are some Fulfulde loans like </w:t>
      </w:r>
      <w:r w:rsidRPr="003E5D8C">
        <w:rPr>
          <w:rFonts w:ascii="Doulos SIL" w:hAnsi="Doulos SIL"/>
          <w:i/>
          <w:color w:val="0000FF"/>
        </w:rPr>
        <w:t>yárrɔ́:rɛ̀</w:t>
      </w:r>
      <w:r w:rsidRPr="00EB518C">
        <w:t xml:space="preserve"> </w:t>
      </w:r>
      <w:r w:rsidR="006F2285">
        <w:t>‘</w:t>
      </w:r>
      <w:r w:rsidRPr="00EB518C">
        <w:t>tolerance</w:t>
      </w:r>
      <w:r w:rsidR="006F2285">
        <w:t>’</w:t>
      </w:r>
      <w:r w:rsidRPr="00EB518C">
        <w:t>.</w:t>
      </w:r>
    </w:p>
    <w:p w14:paraId="053ABAA8" w14:textId="48D0AC30" w:rsidR="00B013A1" w:rsidRDefault="00B013A1" w:rsidP="00B013A1">
      <w:r w:rsidRPr="00EB518C">
        <w:tab/>
        <w:t xml:space="preserve">Another example of the </w:t>
      </w:r>
      <w:r w:rsidRPr="003E5D8C">
        <w:rPr>
          <w:rFonts w:ascii="Doulos SIL" w:hAnsi="Doulos SIL"/>
          <w:i/>
          <w:color w:val="0000FF"/>
        </w:rPr>
        <w:t>ll</w:t>
      </w:r>
      <w:r w:rsidRPr="00EB518C">
        <w:t xml:space="preserve"> output from /</w:t>
      </w:r>
      <w:r w:rsidRPr="00F873BF">
        <w:rPr>
          <w:rFonts w:ascii="Doulos SIL" w:hAnsi="Doulos SIL"/>
          <w:color w:val="008000"/>
        </w:rPr>
        <w:t>rr</w:t>
      </w:r>
      <w:r w:rsidRPr="00EB518C">
        <w:t xml:space="preserve">/ after syncope is </w:t>
      </w:r>
      <w:r w:rsidRPr="003E5D8C">
        <w:rPr>
          <w:rFonts w:ascii="Doulos SIL" w:hAnsi="Doulos SIL"/>
          <w:i/>
          <w:color w:val="0000FF"/>
        </w:rPr>
        <w:t xml:space="preserve">sìyě-l=là: from </w:t>
      </w:r>
      <w:r>
        <w:t>/</w:t>
      </w:r>
      <w:r w:rsidRPr="00F873BF">
        <w:rPr>
          <w:rFonts w:ascii="Doulos SIL" w:hAnsi="Doulos SIL"/>
          <w:color w:val="008000"/>
        </w:rPr>
        <w:t>sìyè</w:t>
      </w:r>
      <w:r w:rsidRPr="00F873BF">
        <w:rPr>
          <w:rFonts w:ascii="Doulos SIL" w:hAnsi="Doulos SIL"/>
          <w:color w:val="008000"/>
        </w:rPr>
        <w:noBreakHyphen/>
        <w:t>rí=rà:</w:t>
      </w:r>
      <w:r>
        <w:t xml:space="preserve">/ </w:t>
      </w:r>
      <w:r w:rsidR="006F2285">
        <w:t>‘</w:t>
      </w:r>
      <w:r>
        <w:t>it has not gone down</w:t>
      </w:r>
      <w:r w:rsidR="006F2285">
        <w:t>’</w:t>
      </w:r>
      <w:r>
        <w:t xml:space="preserve"> (text 2005.1b.</w:t>
      </w:r>
      <w:r w:rsidRPr="00EF44F9">
        <w:t>05</w:t>
      </w:r>
      <w:r>
        <w:t xml:space="preserve">). Another is </w:t>
      </w:r>
      <w:r w:rsidRPr="003E5D8C">
        <w:rPr>
          <w:rFonts w:ascii="Doulos SIL" w:hAnsi="Doulos SIL"/>
          <w:i/>
          <w:color w:val="0000FF"/>
        </w:rPr>
        <w:t>dà:l</w:t>
      </w:r>
      <w:r w:rsidRPr="003E5D8C">
        <w:rPr>
          <w:rFonts w:ascii="Doulos SIL" w:hAnsi="Doulos SIL"/>
          <w:i/>
          <w:color w:val="0000FF"/>
        </w:rPr>
        <w:noBreakHyphen/>
        <w:t>lí</w:t>
      </w:r>
      <w:r w:rsidRPr="003E5D8C">
        <w:rPr>
          <w:rFonts w:ascii="Doulos SIL" w:hAnsi="Doulos SIL"/>
          <w:i/>
          <w:color w:val="0000FF"/>
        </w:rPr>
        <w:noBreakHyphen/>
      </w:r>
      <w:r>
        <w:t xml:space="preserve">, syncopated variant of </w:t>
      </w:r>
      <w:r w:rsidRPr="003E5D8C">
        <w:rPr>
          <w:rFonts w:ascii="Doulos SIL" w:hAnsi="Doulos SIL"/>
          <w:i/>
          <w:color w:val="0000FF"/>
        </w:rPr>
        <w:t>dà:rì</w:t>
      </w:r>
      <w:r w:rsidRPr="003E5D8C">
        <w:rPr>
          <w:rFonts w:ascii="Doulos SIL" w:hAnsi="Doulos SIL"/>
          <w:i/>
          <w:color w:val="0000FF"/>
        </w:rPr>
        <w:noBreakHyphen/>
        <w:t>rí</w:t>
      </w:r>
      <w:r w:rsidRPr="003E5D8C">
        <w:rPr>
          <w:rFonts w:ascii="Doulos SIL" w:hAnsi="Doulos SIL"/>
          <w:i/>
          <w:color w:val="0000FF"/>
        </w:rPr>
        <w:noBreakHyphen/>
      </w:r>
      <w:r>
        <w:t xml:space="preserve"> </w:t>
      </w:r>
      <w:r w:rsidR="006F2285">
        <w:t>‘</w:t>
      </w:r>
      <w:r>
        <w:t>did not please</w:t>
      </w:r>
      <w:r w:rsidR="006F2285">
        <w:t>’</w:t>
      </w:r>
      <w:r>
        <w:t>.</w:t>
      </w:r>
    </w:p>
    <w:p w14:paraId="391762EC" w14:textId="7A7A1BDA" w:rsidR="00B013A1" w:rsidRPr="006D085F" w:rsidRDefault="00B013A1" w:rsidP="00B013A1">
      <w:r>
        <w:tab/>
        <w:t>The shift /</w:t>
      </w:r>
      <w:r w:rsidRPr="00F873BF">
        <w:rPr>
          <w:color w:val="008000"/>
        </w:rPr>
        <w:t>rvr</w:t>
      </w:r>
      <w:r>
        <w:t xml:space="preserve">/ to </w:t>
      </w:r>
      <w:r w:rsidRPr="003E5D8C">
        <w:rPr>
          <w:rFonts w:ascii="Doulos SIL" w:hAnsi="Doulos SIL"/>
          <w:i/>
          <w:color w:val="0000FF"/>
        </w:rPr>
        <w:t>ll</w:t>
      </w:r>
      <w:r>
        <w:t xml:space="preserve"> is arguably accomplished in two stages, a dissimilation to /</w:t>
      </w:r>
      <w:r w:rsidRPr="00F873BF">
        <w:rPr>
          <w:rFonts w:ascii="Doulos SIL" w:hAnsi="Doulos SIL"/>
          <w:color w:val="008000"/>
        </w:rPr>
        <w:t>r(v)l</w:t>
      </w:r>
      <w:r>
        <w:t>/ or /</w:t>
      </w:r>
      <w:r w:rsidRPr="00F873BF">
        <w:rPr>
          <w:rFonts w:ascii="Doulos SIL" w:hAnsi="Doulos SIL"/>
          <w:color w:val="008000"/>
        </w:rPr>
        <w:t>l(v)r</w:t>
      </w:r>
      <w:r>
        <w:t xml:space="preserve">/ (perhaps before syncope), followed by an assimilation (after syncope) to </w:t>
      </w:r>
      <w:r w:rsidRPr="008F32DC">
        <w:rPr>
          <w:rFonts w:ascii="Doulos SIL" w:hAnsi="Doulos SIL"/>
          <w:i/>
          <w:color w:val="0000FF"/>
        </w:rPr>
        <w:t>ll</w:t>
      </w:r>
      <w:r>
        <w:t xml:space="preserve">. There is one attestation of unassimilated </w:t>
      </w:r>
      <w:r w:rsidRPr="008F32DC">
        <w:rPr>
          <w:rFonts w:ascii="Doulos SIL" w:hAnsi="Doulos SIL"/>
          <w:i/>
          <w:color w:val="0000FF"/>
        </w:rPr>
        <w:t>rl</w:t>
      </w:r>
      <w:r>
        <w:t xml:space="preserve">, namely </w:t>
      </w:r>
      <w:r w:rsidRPr="003E5D8C">
        <w:rPr>
          <w:rFonts w:ascii="Doulos SIL" w:hAnsi="Doulos SIL"/>
          <w:i/>
          <w:color w:val="0000FF"/>
        </w:rPr>
        <w:t>láyâ:r=lá</w:t>
      </w:r>
      <w:r w:rsidRPr="006D085F">
        <w:t xml:space="preserve"> </w:t>
      </w:r>
      <w:r w:rsidR="006F2285">
        <w:t>‘</w:t>
      </w:r>
      <w:r w:rsidRPr="006D085F">
        <w:t>it isn</w:t>
      </w:r>
      <w:r w:rsidR="006F2285">
        <w:t>’</w:t>
      </w:r>
      <w:r w:rsidRPr="006D085F">
        <w:t>t a sacrificial animal</w:t>
      </w:r>
      <w:r w:rsidR="006F2285">
        <w:t>’</w:t>
      </w:r>
      <w:r w:rsidRPr="006D085F">
        <w:t>, for /</w:t>
      </w:r>
      <w:r w:rsidRPr="00F873BF">
        <w:rPr>
          <w:rFonts w:ascii="Doulos SIL" w:hAnsi="Doulos SIL"/>
          <w:color w:val="008000"/>
        </w:rPr>
        <w:t>láyá:rù=rá</w:t>
      </w:r>
      <w:r w:rsidRPr="006D085F">
        <w:t xml:space="preserve">), text 2005.1b.04, where only the dissimilation has occurred (noun </w:t>
      </w:r>
      <w:r w:rsidRPr="00827F9D">
        <w:rPr>
          <w:rFonts w:ascii="Doulos SIL" w:hAnsi="Doulos SIL"/>
          <w:i/>
          <w:color w:val="0000FF"/>
        </w:rPr>
        <w:t>láyá:rù</w:t>
      </w:r>
      <w:r w:rsidRPr="006D085F">
        <w:t xml:space="preserve"> is a multisyllabic Fulfulde loanword and apparently resists modification of its</w:t>
      </w:r>
      <w:r w:rsidR="00237C4D">
        <w:t xml:space="preserve"> rhotic, but the clitic shifts </w:t>
      </w:r>
      <w:r w:rsidRPr="00827F9D">
        <w:rPr>
          <w:rFonts w:ascii="Doulos SIL" w:hAnsi="Doulos SIL"/>
          <w:i/>
          <w:color w:val="0000FF"/>
        </w:rPr>
        <w:t>r</w:t>
      </w:r>
      <w:r w:rsidRPr="006D085F">
        <w:t xml:space="preserve"> to </w:t>
      </w:r>
      <w:r w:rsidRPr="008F32DC">
        <w:rPr>
          <w:rFonts w:ascii="Doulos SIL" w:hAnsi="Doulos SIL"/>
          <w:i/>
          <w:color w:val="0000FF"/>
        </w:rPr>
        <w:t>l</w:t>
      </w:r>
      <w:r w:rsidRPr="006D085F">
        <w:t>.</w:t>
      </w:r>
      <w:r w:rsidR="00730F7D">
        <w:t xml:space="preserve"> </w:t>
      </w:r>
      <w:r w:rsidRPr="006D085F">
        <w:t xml:space="preserve">On the other hand, we have seen unassimilated </w:t>
      </w:r>
      <w:r w:rsidRPr="008F32DC">
        <w:rPr>
          <w:rFonts w:ascii="Doulos SIL" w:hAnsi="Doulos SIL"/>
          <w:i/>
          <w:color w:val="0000FF"/>
        </w:rPr>
        <w:t>lvr</w:t>
      </w:r>
      <w:r w:rsidRPr="006D085F">
        <w:t xml:space="preserve"> from /</w:t>
      </w:r>
      <w:r w:rsidRPr="00F873BF">
        <w:rPr>
          <w:rFonts w:ascii="Doulos SIL" w:hAnsi="Doulos SIL"/>
          <w:color w:val="008000"/>
        </w:rPr>
        <w:t>rvr</w:t>
      </w:r>
      <w:r w:rsidRPr="006D085F">
        <w:t>/ in unsyncopated reversives (10a). Underlying /</w:t>
      </w:r>
      <w:r w:rsidRPr="00F873BF">
        <w:rPr>
          <w:rFonts w:ascii="Doulos SIL" w:hAnsi="Doulos SIL"/>
          <w:color w:val="008000"/>
        </w:rPr>
        <w:t>lvr</w:t>
      </w:r>
      <w:r w:rsidRPr="006D085F">
        <w:t xml:space="preserve">/ also becomes as </w:t>
      </w:r>
      <w:r w:rsidRPr="008F32DC">
        <w:rPr>
          <w:rFonts w:ascii="Doulos SIL" w:hAnsi="Doulos SIL"/>
          <w:i/>
          <w:color w:val="0000FF"/>
        </w:rPr>
        <w:t>ll</w:t>
      </w:r>
      <w:r w:rsidRPr="006D085F">
        <w:t xml:space="preserve"> after syncope in </w:t>
      </w:r>
      <w:r w:rsidRPr="003E5D8C">
        <w:rPr>
          <w:rFonts w:ascii="Doulos SIL" w:hAnsi="Doulos SIL"/>
          <w:i/>
          <w:color w:val="0000FF"/>
        </w:rPr>
        <w:t>tàl</w:t>
      </w:r>
      <w:r w:rsidRPr="003E5D8C">
        <w:rPr>
          <w:rFonts w:ascii="Doulos SIL" w:hAnsi="Doulos SIL"/>
          <w:i/>
          <w:color w:val="0000FF"/>
        </w:rPr>
        <w:noBreakHyphen/>
        <w:t>lí</w:t>
      </w:r>
      <w:r w:rsidRPr="003E5D8C">
        <w:rPr>
          <w:rFonts w:ascii="Doulos SIL" w:hAnsi="Doulos SIL"/>
          <w:i/>
          <w:color w:val="0000FF"/>
        </w:rPr>
        <w:noBreakHyphen/>
      </w:r>
      <w:r w:rsidRPr="00E55E19">
        <w:t xml:space="preserve">, syncopated variant of </w:t>
      </w:r>
      <w:r w:rsidRPr="003E5D8C">
        <w:rPr>
          <w:rFonts w:ascii="Doulos SIL" w:hAnsi="Doulos SIL"/>
          <w:i/>
          <w:color w:val="0000FF"/>
        </w:rPr>
        <w:t>tàlì</w:t>
      </w:r>
      <w:r w:rsidRPr="003E5D8C">
        <w:rPr>
          <w:rFonts w:ascii="Doulos SIL" w:hAnsi="Doulos SIL"/>
          <w:i/>
          <w:color w:val="0000FF"/>
        </w:rPr>
        <w:noBreakHyphen/>
        <w:t>rí</w:t>
      </w:r>
      <w:r w:rsidRPr="003E5D8C">
        <w:rPr>
          <w:rFonts w:ascii="Doulos SIL" w:hAnsi="Doulos SIL"/>
          <w:i/>
          <w:color w:val="0000FF"/>
        </w:rPr>
        <w:noBreakHyphen/>
      </w:r>
      <w:r w:rsidRPr="00E55E19">
        <w:t xml:space="preserve"> </w:t>
      </w:r>
      <w:r w:rsidR="006F2285">
        <w:t>‘</w:t>
      </w:r>
      <w:r w:rsidRPr="00E55E19">
        <w:t>did not transform</w:t>
      </w:r>
      <w:r w:rsidR="006F2285">
        <w:t>’</w:t>
      </w:r>
      <w:r w:rsidRPr="00E55E19">
        <w:t xml:space="preserve"> (§10.2.3.2).</w:t>
      </w:r>
    </w:p>
    <w:p w14:paraId="513AD1CC" w14:textId="77777777" w:rsidR="00B013A1" w:rsidRPr="00EB518C" w:rsidRDefault="00B013A1" w:rsidP="00B013A1"/>
    <w:p w14:paraId="588F65AF" w14:textId="77777777" w:rsidR="00B013A1" w:rsidRPr="00EB518C" w:rsidRDefault="00B013A1" w:rsidP="00B013A1"/>
    <w:p w14:paraId="103CDDF8" w14:textId="77777777" w:rsidR="00B013A1" w:rsidRPr="00EB518C" w:rsidRDefault="00B013A1" w:rsidP="00482A50">
      <w:pPr>
        <w:pStyle w:val="Heading4"/>
      </w:pPr>
      <w:bookmarkStart w:id="463" w:name="_Toc78358758"/>
      <w:bookmarkStart w:id="464" w:name="_Toc297637617"/>
      <w:r w:rsidRPr="00EB518C">
        <w:t>{</w:t>
      </w:r>
      <w:r w:rsidRPr="00872138">
        <w:rPr>
          <w:rFonts w:ascii="Doulos SIL" w:hAnsi="Doulos SIL"/>
          <w:color w:val="008000"/>
        </w:rPr>
        <w:t>w wⁿ</w:t>
      </w:r>
      <w:r w:rsidRPr="00EB518C">
        <w:t xml:space="preserve">} → </w:t>
      </w:r>
      <w:r w:rsidRPr="00203126">
        <w:rPr>
          <w:rFonts w:ascii="Doulos SIL" w:hAnsi="Doulos SIL"/>
          <w:i/>
          <w:color w:val="0000FF"/>
        </w:rPr>
        <w:t>m</w:t>
      </w:r>
      <w:bookmarkEnd w:id="463"/>
      <w:bookmarkEnd w:id="464"/>
      <w:r w:rsidRPr="00EB518C">
        <w:t xml:space="preserve"> </w:t>
      </w:r>
    </w:p>
    <w:p w14:paraId="0A1C1C15" w14:textId="35C119F0" w:rsidR="00B013A1" w:rsidRPr="00EB518C" w:rsidRDefault="00B013A1" w:rsidP="00B013A1">
      <w:r w:rsidRPr="00EB518C">
        <w:t>When</w:t>
      </w:r>
      <w:r w:rsidR="00730F7D">
        <w:t xml:space="preserve"> </w:t>
      </w:r>
      <w:r w:rsidRPr="00EB518C">
        <w:t xml:space="preserve">a stem with shape like </w:t>
      </w:r>
      <w:r w:rsidRPr="008F32DC">
        <w:rPr>
          <w:rFonts w:ascii="Doulos SIL" w:hAnsi="Doulos SIL"/>
          <w:i/>
          <w:color w:val="0000FF"/>
        </w:rPr>
        <w:t>Cv</w:t>
      </w:r>
      <w:r w:rsidRPr="003E5D8C">
        <w:rPr>
          <w:rFonts w:ascii="Doulos SIL" w:hAnsi="Doulos SIL"/>
          <w:i/>
          <w:color w:val="0000FF"/>
        </w:rPr>
        <w:t>wv</w:t>
      </w:r>
      <w:r w:rsidRPr="003E5D8C">
        <w:rPr>
          <w:rFonts w:ascii="Doulos SIL" w:hAnsi="Doulos SIL"/>
          <w:i/>
          <w:color w:val="0000FF"/>
        </w:rPr>
        <w:noBreakHyphen/>
      </w:r>
      <w:r w:rsidRPr="00EB518C">
        <w:t xml:space="preserve"> or </w:t>
      </w:r>
      <w:r w:rsidRPr="008F32DC">
        <w:rPr>
          <w:rFonts w:ascii="Doulos SIL" w:hAnsi="Doulos SIL"/>
          <w:i/>
          <w:color w:val="0000FF"/>
        </w:rPr>
        <w:t>Cv</w:t>
      </w:r>
      <w:r w:rsidRPr="003E5D8C">
        <w:rPr>
          <w:rFonts w:ascii="Doulos SIL" w:hAnsi="Doulos SIL"/>
          <w:i/>
          <w:color w:val="0000FF"/>
        </w:rPr>
        <w:t>wⁿv</w:t>
      </w:r>
      <w:r w:rsidRPr="003E5D8C">
        <w:rPr>
          <w:rFonts w:ascii="Doulos SIL" w:hAnsi="Doulos SIL"/>
          <w:i/>
          <w:color w:val="0000FF"/>
        </w:rPr>
        <w:noBreakHyphen/>
      </w:r>
      <w:r w:rsidRPr="00EB518C">
        <w:t xml:space="preserve"> undergoes Syncope or Apocope of the final vowel, the now syllable</w:t>
      </w:r>
      <w:r w:rsidRPr="00EF44F9">
        <w:t>-f</w:t>
      </w:r>
      <w:r w:rsidRPr="00EB518C">
        <w:t xml:space="preserve">inal semivowel is converted to </w:t>
      </w:r>
      <w:r w:rsidRPr="003E5D8C">
        <w:rPr>
          <w:rFonts w:ascii="Doulos SIL" w:hAnsi="Doulos SIL"/>
          <w:i/>
          <w:color w:val="0000FF"/>
        </w:rPr>
        <w:t>m</w:t>
      </w:r>
      <w:r w:rsidRPr="00EB518C">
        <w:t xml:space="preserve"> under limited conditions. This may occur in conjunction with a shift in a following consonant from {</w:t>
      </w:r>
      <w:r w:rsidRPr="003E5D8C">
        <w:rPr>
          <w:rFonts w:ascii="Doulos SIL" w:hAnsi="Doulos SIL"/>
          <w:i/>
          <w:color w:val="0000FF"/>
        </w:rPr>
        <w:t>r l</w:t>
      </w:r>
      <w:r w:rsidRPr="00EB518C">
        <w:t xml:space="preserve">} to </w:t>
      </w:r>
      <w:r w:rsidRPr="003E5D8C">
        <w:rPr>
          <w:rFonts w:ascii="Doulos SIL" w:hAnsi="Doulos SIL"/>
          <w:i/>
          <w:color w:val="0000FF"/>
        </w:rPr>
        <w:t>d</w:t>
      </w:r>
      <w:r w:rsidRPr="00EB518C">
        <w:t xml:space="preserve"> as well.</w:t>
      </w:r>
    </w:p>
    <w:p w14:paraId="736E12D0" w14:textId="6FFABECA" w:rsidR="00B013A1" w:rsidRPr="00EB518C" w:rsidRDefault="00B013A1" w:rsidP="00B013A1">
      <w:r w:rsidRPr="00EB518C">
        <w:tab/>
        <w:t xml:space="preserve">The adjective </w:t>
      </w:r>
      <w:r w:rsidRPr="003E5D8C">
        <w:rPr>
          <w:rFonts w:ascii="Doulos SIL" w:hAnsi="Doulos SIL"/>
          <w:i/>
          <w:color w:val="0000FF"/>
        </w:rPr>
        <w:t>a᷈m</w:t>
      </w:r>
      <w:r w:rsidRPr="00EB518C">
        <w:t xml:space="preserve"> </w:t>
      </w:r>
      <w:r w:rsidR="006F2285">
        <w:t>‘</w:t>
      </w:r>
      <w:r w:rsidRPr="00EB518C">
        <w:t>plump</w:t>
      </w:r>
      <w:r w:rsidR="006F2285">
        <w:t>’</w:t>
      </w:r>
      <w:r w:rsidRPr="00EB518C">
        <w:t xml:space="preserve"> </w:t>
      </w:r>
      <w:r w:rsidR="00237C4D">
        <w:t>corresponds to</w:t>
      </w:r>
      <w:r w:rsidRPr="00EB518C">
        <w:t xml:space="preserve"> inchoative </w:t>
      </w:r>
      <w:r w:rsidR="00237C4D">
        <w:t>verb</w:t>
      </w:r>
      <w:r w:rsidRPr="00EB518C">
        <w:t xml:space="preserve"> (</w:t>
      </w:r>
      <w:r w:rsidR="006F2285">
        <w:t>‘</w:t>
      </w:r>
      <w:r w:rsidRPr="00EB518C">
        <w:t>become ADJ</w:t>
      </w:r>
      <w:r w:rsidR="006F2285">
        <w:t>’</w:t>
      </w:r>
      <w:r w:rsidRPr="00EB518C">
        <w:t xml:space="preserve">) </w:t>
      </w:r>
      <w:r w:rsidRPr="003E5D8C">
        <w:rPr>
          <w:rFonts w:ascii="Doulos SIL" w:hAnsi="Doulos SIL"/>
          <w:i/>
          <w:color w:val="0000FF"/>
        </w:rPr>
        <w:t>áwⁿá</w:t>
      </w:r>
      <w:r w:rsidRPr="003E5D8C">
        <w:rPr>
          <w:rFonts w:ascii="Doulos SIL" w:hAnsi="Doulos SIL"/>
          <w:i/>
          <w:color w:val="0000FF"/>
        </w:rPr>
        <w:noBreakHyphen/>
      </w:r>
      <w:r w:rsidRPr="00EB518C">
        <w:t xml:space="preserve"> </w:t>
      </w:r>
      <w:r w:rsidR="006F2285">
        <w:t>‘</w:t>
      </w:r>
      <w:r w:rsidRPr="00EB518C">
        <w:t>become plump</w:t>
      </w:r>
      <w:r w:rsidR="006F2285">
        <w:t>’</w:t>
      </w:r>
      <w:r w:rsidRPr="00EB518C">
        <w:t xml:space="preserve">. Here the alternation of </w:t>
      </w:r>
      <w:r w:rsidRPr="003E5D8C">
        <w:rPr>
          <w:rFonts w:ascii="Doulos SIL" w:hAnsi="Doulos SIL"/>
          <w:i/>
          <w:color w:val="0000FF"/>
        </w:rPr>
        <w:t>m</w:t>
      </w:r>
      <w:r w:rsidRPr="00EB518C">
        <w:t xml:space="preserve"> with </w:t>
      </w:r>
      <w:r w:rsidRPr="003E5D8C">
        <w:rPr>
          <w:rFonts w:ascii="Doulos SIL" w:hAnsi="Doulos SIL"/>
          <w:i/>
          <w:color w:val="0000FF"/>
        </w:rPr>
        <w:t>wⁿ</w:t>
      </w:r>
      <w:r w:rsidRPr="00EB518C">
        <w:t xml:space="preserve"> is clearly conditioned by syllabic position.</w:t>
      </w:r>
    </w:p>
    <w:p w14:paraId="60D4B6D0" w14:textId="0F642903" w:rsidR="00B013A1" w:rsidRPr="00EB518C" w:rsidRDefault="00B013A1" w:rsidP="00B013A1">
      <w:r w:rsidRPr="00EB518C">
        <w:tab/>
        <w:t xml:space="preserve">Many other inchoatives are formed using </w:t>
      </w:r>
      <w:r w:rsidR="008919EF">
        <w:t>inchoative</w:t>
      </w:r>
      <w:r w:rsidRPr="00EB518C">
        <w:t xml:space="preserve"> derivational suffix </w:t>
      </w:r>
      <w:r w:rsidRPr="003E5D8C">
        <w:rPr>
          <w:rFonts w:ascii="Doulos SIL" w:hAnsi="Doulos SIL"/>
          <w:i/>
          <w:color w:val="0000FF"/>
        </w:rPr>
        <w:noBreakHyphen/>
        <w:t>lv́</w:t>
      </w:r>
      <w:r w:rsidRPr="003E5D8C">
        <w:rPr>
          <w:rFonts w:ascii="Doulos SIL" w:hAnsi="Doulos SIL"/>
          <w:i/>
          <w:color w:val="0000FF"/>
        </w:rPr>
        <w:noBreakHyphen/>
      </w:r>
      <w:r w:rsidRPr="00EB518C">
        <w:t xml:space="preserve"> or less often </w:t>
      </w:r>
      <w:r w:rsidRPr="003E5D8C">
        <w:rPr>
          <w:rFonts w:ascii="Doulos SIL" w:hAnsi="Doulos SIL"/>
          <w:i/>
          <w:color w:val="0000FF"/>
        </w:rPr>
        <w:noBreakHyphen/>
        <w:t>rv́</w:t>
      </w:r>
      <w:r w:rsidRPr="003E5D8C">
        <w:rPr>
          <w:rFonts w:ascii="Doulos SIL" w:hAnsi="Doulos SIL"/>
          <w:i/>
          <w:color w:val="0000FF"/>
        </w:rPr>
        <w:noBreakHyphen/>
      </w:r>
      <w:r w:rsidRPr="00EB518C">
        <w:t xml:space="preserve"> (§9.7). In the case of </w:t>
      </w:r>
      <w:r w:rsidR="006F2285">
        <w:t>‘</w:t>
      </w:r>
      <w:r w:rsidRPr="00EB518C">
        <w:t>black</w:t>
      </w:r>
      <w:r w:rsidR="006F2285">
        <w:t>’</w:t>
      </w:r>
      <w:r w:rsidRPr="00EB518C">
        <w:t xml:space="preserve">, we get adjective </w:t>
      </w:r>
      <w:r w:rsidRPr="003E5D8C">
        <w:rPr>
          <w:rFonts w:ascii="Doulos SIL" w:hAnsi="Doulos SIL"/>
          <w:i/>
          <w:color w:val="0000FF"/>
        </w:rPr>
        <w:t>jéwⁿè</w:t>
      </w:r>
      <w:r w:rsidRPr="003E5D8C">
        <w:rPr>
          <w:rFonts w:ascii="Doulos SIL" w:hAnsi="Doulos SIL"/>
          <w:i/>
          <w:color w:val="0000FF"/>
        </w:rPr>
        <w:noBreakHyphen/>
      </w:r>
      <w:r w:rsidRPr="00EB518C">
        <w:t xml:space="preserve"> but inchoative </w:t>
      </w:r>
      <w:r w:rsidRPr="003E5D8C">
        <w:rPr>
          <w:rFonts w:ascii="Doulos SIL" w:hAnsi="Doulos SIL"/>
          <w:i/>
          <w:color w:val="0000FF"/>
        </w:rPr>
        <w:t>jèm</w:t>
      </w:r>
      <w:r w:rsidRPr="003E5D8C">
        <w:rPr>
          <w:rFonts w:ascii="Doulos SIL" w:hAnsi="Doulos SIL"/>
          <w:i/>
          <w:color w:val="0000FF"/>
        </w:rPr>
        <w:noBreakHyphen/>
        <w:t>dé</w:t>
      </w:r>
      <w:r w:rsidRPr="003E5D8C">
        <w:rPr>
          <w:rFonts w:ascii="Doulos SIL" w:hAnsi="Doulos SIL"/>
          <w:i/>
          <w:color w:val="0000FF"/>
        </w:rPr>
        <w:noBreakHyphen/>
      </w:r>
      <w:r w:rsidRPr="00EB518C">
        <w:t xml:space="preserve"> </w:t>
      </w:r>
      <w:r w:rsidR="006F2285">
        <w:t>‘</w:t>
      </w:r>
      <w:r w:rsidRPr="00EB518C">
        <w:t>become black</w:t>
      </w:r>
      <w:r w:rsidR="006F2285">
        <w:t>’</w:t>
      </w:r>
      <w:r w:rsidR="00237C4D">
        <w:t xml:space="preserve"> (the </w:t>
      </w:r>
      <w:r w:rsidRPr="00827F9D">
        <w:rPr>
          <w:rFonts w:ascii="Doulos SIL" w:hAnsi="Doulos SIL"/>
          <w:i/>
          <w:color w:val="0000FF"/>
        </w:rPr>
        <w:t>md</w:t>
      </w:r>
      <w:r w:rsidRPr="00EB518C">
        <w:t xml:space="preserve"> cluster is pronounced </w:t>
      </w:r>
      <w:r w:rsidRPr="00D672B9">
        <w:t>[</w:t>
      </w:r>
      <w:r w:rsidRPr="00F873BF">
        <w:rPr>
          <w:rFonts w:ascii="Doulos SIL" w:hAnsi="Doulos SIL"/>
          <w:color w:val="008000"/>
        </w:rPr>
        <w:t>mnd</w:t>
      </w:r>
      <w:r w:rsidRPr="00D672B9">
        <w:t xml:space="preserve">] </w:t>
      </w:r>
      <w:r w:rsidRPr="00EB518C">
        <w:t xml:space="preserve">in careful style). Likewise, </w:t>
      </w:r>
      <w:r w:rsidRPr="003E5D8C">
        <w:rPr>
          <w:rFonts w:ascii="Doulos SIL" w:hAnsi="Doulos SIL"/>
          <w:i/>
          <w:color w:val="0000FF"/>
        </w:rPr>
        <w:t>káwà</w:t>
      </w:r>
      <w:r w:rsidRPr="003E5D8C">
        <w:rPr>
          <w:rFonts w:ascii="Doulos SIL" w:hAnsi="Doulos SIL"/>
          <w:i/>
          <w:color w:val="0000FF"/>
        </w:rPr>
        <w:noBreakHyphen/>
      </w:r>
      <w:r w:rsidRPr="00EB518C">
        <w:t xml:space="preserve"> </w:t>
      </w:r>
      <w:r w:rsidR="006F2285">
        <w:t>‘</w:t>
      </w:r>
      <w:r w:rsidRPr="00EB518C">
        <w:t>spacious, wide (space)</w:t>
      </w:r>
      <w:r w:rsidR="006F2285">
        <w:t>’</w:t>
      </w:r>
      <w:r w:rsidRPr="00EB518C">
        <w:t xml:space="preserve"> </w:t>
      </w:r>
      <w:r w:rsidR="00237C4D">
        <w:t>corresponds to</w:t>
      </w:r>
      <w:r w:rsidRPr="00EB518C">
        <w:t xml:space="preserve"> inchoative </w:t>
      </w:r>
      <w:r w:rsidRPr="003E5D8C">
        <w:rPr>
          <w:rFonts w:ascii="Doulos SIL" w:hAnsi="Doulos SIL"/>
          <w:i/>
          <w:color w:val="0000FF"/>
        </w:rPr>
        <w:t>kám</w:t>
      </w:r>
      <w:r w:rsidRPr="003E5D8C">
        <w:rPr>
          <w:rFonts w:ascii="Doulos SIL" w:hAnsi="Doulos SIL"/>
          <w:i/>
          <w:color w:val="0000FF"/>
        </w:rPr>
        <w:noBreakHyphen/>
        <w:t>dí</w:t>
      </w:r>
      <w:r w:rsidRPr="003E5D8C">
        <w:rPr>
          <w:rFonts w:ascii="Doulos SIL" w:hAnsi="Doulos SIL"/>
          <w:i/>
          <w:color w:val="0000FF"/>
        </w:rPr>
        <w:noBreakHyphen/>
      </w:r>
      <w:r w:rsidRPr="00EB518C">
        <w:t xml:space="preserve"> </w:t>
      </w:r>
      <w:r w:rsidR="006F2285">
        <w:t>‘</w:t>
      </w:r>
      <w:r w:rsidRPr="00EB518C">
        <w:t>become (more) spacious</w:t>
      </w:r>
      <w:r w:rsidR="006F2285">
        <w:t>’</w:t>
      </w:r>
      <w:r w:rsidRPr="00EB518C">
        <w:t>.</w:t>
      </w:r>
    </w:p>
    <w:p w14:paraId="5B763023" w14:textId="367BCF8C" w:rsidR="00B013A1" w:rsidRPr="00EB518C" w:rsidRDefault="00B013A1" w:rsidP="00B013A1">
      <w:r w:rsidRPr="00EB518C">
        <w:tab/>
        <w:t xml:space="preserve">A minor </w:t>
      </w:r>
      <w:r w:rsidR="008919EF">
        <w:t>inchoative</w:t>
      </w:r>
      <w:r w:rsidRPr="00EB518C">
        <w:t xml:space="preserve"> suffix allomorph is </w:t>
      </w:r>
      <w:r w:rsidRPr="003E5D8C">
        <w:rPr>
          <w:rFonts w:ascii="Doulos SIL" w:hAnsi="Doulos SIL"/>
          <w:i/>
          <w:color w:val="0000FF"/>
        </w:rPr>
        <w:noBreakHyphen/>
        <w:t>yv́</w:t>
      </w:r>
      <w:r w:rsidRPr="003E5D8C">
        <w:rPr>
          <w:rFonts w:ascii="Doulos SIL" w:hAnsi="Doulos SIL"/>
          <w:i/>
          <w:color w:val="0000FF"/>
        </w:rPr>
        <w:noBreakHyphen/>
      </w:r>
      <w:r w:rsidRPr="00EB518C">
        <w:t xml:space="preserve">. For </w:t>
      </w:r>
      <w:r w:rsidR="006F2285">
        <w:t>‘</w:t>
      </w:r>
      <w:r w:rsidRPr="00EB518C">
        <w:t>cold</w:t>
      </w:r>
      <w:r w:rsidR="006F2285">
        <w:t>’</w:t>
      </w:r>
      <w:r w:rsidRPr="00EB518C">
        <w:t xml:space="preserve">, the adjective is </w:t>
      </w:r>
      <w:r w:rsidRPr="003E5D8C">
        <w:rPr>
          <w:rFonts w:ascii="Doulos SIL" w:hAnsi="Doulos SIL"/>
          <w:i/>
          <w:color w:val="0000FF"/>
        </w:rPr>
        <w:t>tâm</w:t>
      </w:r>
      <w:r w:rsidRPr="00EB518C">
        <w:t xml:space="preserve"> while the inchoative is </w:t>
      </w:r>
      <w:r w:rsidRPr="003E5D8C">
        <w:rPr>
          <w:rFonts w:ascii="Doulos SIL" w:hAnsi="Doulos SIL"/>
          <w:i/>
          <w:color w:val="0000FF"/>
        </w:rPr>
        <w:t>táwⁿ</w:t>
      </w:r>
      <w:r w:rsidRPr="003E5D8C">
        <w:rPr>
          <w:rFonts w:ascii="Doulos SIL" w:hAnsi="Doulos SIL"/>
          <w:i/>
          <w:color w:val="0000FF"/>
        </w:rPr>
        <w:noBreakHyphen/>
        <w:t>yⁿí</w:t>
      </w:r>
      <w:r w:rsidRPr="003E5D8C">
        <w:rPr>
          <w:rFonts w:ascii="Doulos SIL" w:hAnsi="Doulos SIL"/>
          <w:i/>
          <w:color w:val="0000FF"/>
        </w:rPr>
        <w:noBreakHyphen/>
      </w:r>
      <w:r w:rsidRPr="00EB518C">
        <w:t xml:space="preserve"> </w:t>
      </w:r>
      <w:r w:rsidR="006F2285">
        <w:t>‘</w:t>
      </w:r>
      <w:r w:rsidRPr="00EB518C">
        <w:t>become cold, cool off</w:t>
      </w:r>
      <w:r w:rsidR="006F2285">
        <w:t>’</w:t>
      </w:r>
      <w:r w:rsidRPr="00EB518C">
        <w:t>.</w:t>
      </w:r>
    </w:p>
    <w:p w14:paraId="6021A21A" w14:textId="58F9E170" w:rsidR="00B013A1" w:rsidRPr="00EB518C" w:rsidRDefault="00B013A1" w:rsidP="00B013A1">
      <w:r w:rsidRPr="00EB518C">
        <w:tab/>
      </w:r>
      <w:r w:rsidR="00F52E27" w:rsidRPr="00F52E27">
        <w:t>/</w:t>
      </w:r>
      <w:r w:rsidRPr="00872138">
        <w:rPr>
          <w:rFonts w:ascii="Doulos SIL" w:hAnsi="Doulos SIL"/>
          <w:color w:val="008000"/>
        </w:rPr>
        <w:t>w</w:t>
      </w:r>
      <w:r w:rsidR="00F52E27" w:rsidRPr="003C0F86">
        <w:t>/</w:t>
      </w:r>
      <w:r w:rsidRPr="00EB518C">
        <w:t xml:space="preserve"> does not shift to </w:t>
      </w:r>
      <w:r w:rsidRPr="003E5D8C">
        <w:rPr>
          <w:rFonts w:ascii="Doulos SIL" w:hAnsi="Doulos SIL"/>
          <w:i/>
          <w:color w:val="0000FF"/>
        </w:rPr>
        <w:t>m</w:t>
      </w:r>
      <w:r w:rsidRPr="00EB518C">
        <w:t xml:space="preserve"> in adjectives with a following nominal suffix (</w:t>
      </w:r>
      <w:r w:rsidR="00A04D5C">
        <w:t>singular, plural</w:t>
      </w:r>
      <w:r w:rsidRPr="00EB518C">
        <w:t xml:space="preserve">). Thus </w:t>
      </w:r>
      <w:r w:rsidRPr="003E5D8C">
        <w:rPr>
          <w:rFonts w:ascii="Doulos SIL" w:hAnsi="Doulos SIL"/>
          <w:i/>
          <w:color w:val="0000FF"/>
        </w:rPr>
        <w:t>ɔ̂w</w:t>
      </w:r>
      <w:r w:rsidRPr="00EB518C">
        <w:t xml:space="preserve"> </w:t>
      </w:r>
      <w:r w:rsidR="006F2285">
        <w:t>‘</w:t>
      </w:r>
      <w:r w:rsidRPr="00EB518C">
        <w:t>hot, fast</w:t>
      </w:r>
      <w:r w:rsidR="006F2285">
        <w:t>’</w:t>
      </w:r>
      <w:r w:rsidRPr="00EB518C">
        <w:t>,</w:t>
      </w:r>
      <w:r w:rsidR="008A0679">
        <w:t xml:space="preserve"> animate singular </w:t>
      </w:r>
      <w:r w:rsidRPr="003E5D8C">
        <w:rPr>
          <w:rFonts w:ascii="Doulos SIL" w:hAnsi="Doulos SIL"/>
          <w:i/>
          <w:color w:val="0000FF"/>
        </w:rPr>
        <w:t>ɔ̂w</w:t>
      </w:r>
      <w:r w:rsidRPr="003E5D8C">
        <w:rPr>
          <w:rFonts w:ascii="Doulos SIL" w:hAnsi="Doulos SIL"/>
          <w:i/>
          <w:color w:val="0000FF"/>
        </w:rPr>
        <w:noBreakHyphen/>
        <w:t>m</w:t>
      </w:r>
      <w:r w:rsidRPr="00EB518C">
        <w:t xml:space="preserve">, </w:t>
      </w:r>
      <w:r w:rsidR="008A0679">
        <w:t>animate plural</w:t>
      </w:r>
      <w:r w:rsidRPr="00EB518C">
        <w:t xml:space="preserve"> </w:t>
      </w:r>
      <w:r w:rsidRPr="003E5D8C">
        <w:rPr>
          <w:rFonts w:ascii="Doulos SIL" w:hAnsi="Doulos SIL"/>
          <w:i/>
          <w:color w:val="0000FF"/>
        </w:rPr>
        <w:t>ɔ̂w</w:t>
      </w:r>
      <w:r w:rsidRPr="003E5D8C">
        <w:rPr>
          <w:rFonts w:ascii="Doulos SIL" w:hAnsi="Doulos SIL"/>
          <w:i/>
          <w:color w:val="0000FF"/>
        </w:rPr>
        <w:noBreakHyphen/>
        <w:t>yɛ̀</w:t>
      </w:r>
      <w:r w:rsidRPr="00EB518C">
        <w:t xml:space="preserve">. The shift </w:t>
      </w:r>
      <w:r w:rsidR="00A04D5C">
        <w:t xml:space="preserve">also </w:t>
      </w:r>
      <w:r w:rsidRPr="00EB518C">
        <w:t xml:space="preserve">does not occur before </w:t>
      </w:r>
      <w:r w:rsidR="008919EF">
        <w:t>reversive</w:t>
      </w:r>
      <w:r w:rsidRPr="00EB518C">
        <w:t xml:space="preserve"> derivational suffix </w:t>
      </w:r>
      <w:r w:rsidRPr="003E5D8C">
        <w:rPr>
          <w:rFonts w:ascii="Doulos SIL" w:hAnsi="Doulos SIL"/>
          <w:i/>
          <w:color w:val="0000FF"/>
        </w:rPr>
        <w:noBreakHyphen/>
        <w:t>rí</w:t>
      </w:r>
      <w:r w:rsidRPr="003E5D8C">
        <w:rPr>
          <w:rFonts w:ascii="Doulos SIL" w:hAnsi="Doulos SIL"/>
          <w:i/>
          <w:color w:val="0000FF"/>
        </w:rPr>
        <w:noBreakHyphen/>
      </w:r>
      <w:r w:rsidRPr="00EB518C">
        <w:t xml:space="preserve"> (§9.1), to judge by the one known example: </w:t>
      </w:r>
      <w:r w:rsidRPr="003E5D8C">
        <w:rPr>
          <w:rFonts w:ascii="Doulos SIL" w:hAnsi="Doulos SIL"/>
          <w:i/>
          <w:color w:val="0000FF"/>
        </w:rPr>
        <w:t>dɛ̌w</w:t>
      </w:r>
      <w:r w:rsidRPr="00EB518C">
        <w:t xml:space="preserve"> </w:t>
      </w:r>
      <w:r w:rsidR="006F2285">
        <w:t>‘</w:t>
      </w:r>
      <w:r w:rsidRPr="00EB518C">
        <w:t>cover (object)</w:t>
      </w:r>
      <w:r w:rsidR="006F2285">
        <w:t>’</w:t>
      </w:r>
      <w:r w:rsidRPr="00EB518C">
        <w:t xml:space="preserve">, reversive </w:t>
      </w:r>
      <w:r w:rsidRPr="003E5D8C">
        <w:rPr>
          <w:rFonts w:ascii="Doulos SIL" w:hAnsi="Doulos SIL"/>
          <w:i/>
          <w:color w:val="0000FF"/>
        </w:rPr>
        <w:t>dɛ̌w</w:t>
      </w:r>
      <w:r w:rsidRPr="003E5D8C">
        <w:rPr>
          <w:rFonts w:ascii="Doulos SIL" w:hAnsi="Doulos SIL"/>
          <w:i/>
          <w:color w:val="0000FF"/>
        </w:rPr>
        <w:noBreakHyphen/>
        <w:t>rí</w:t>
      </w:r>
      <w:r w:rsidRPr="003E5D8C">
        <w:rPr>
          <w:rFonts w:ascii="Doulos SIL" w:hAnsi="Doulos SIL"/>
          <w:i/>
          <w:color w:val="0000FF"/>
        </w:rPr>
        <w:noBreakHyphen/>
      </w:r>
      <w:r w:rsidRPr="00EB518C">
        <w:t xml:space="preserve"> </w:t>
      </w:r>
      <w:r w:rsidR="006F2285">
        <w:t>‘</w:t>
      </w:r>
      <w:r w:rsidRPr="00EB518C">
        <w:t>uncover (object)</w:t>
      </w:r>
      <w:r w:rsidR="006F2285">
        <w:t>’</w:t>
      </w:r>
      <w:r w:rsidRPr="00EB518C">
        <w:t xml:space="preserve">. It does not apply before the minor </w:t>
      </w:r>
      <w:r w:rsidR="008919EF">
        <w:t>causative</w:t>
      </w:r>
      <w:r w:rsidRPr="00EB518C">
        <w:t xml:space="preserve"> suffix </w:t>
      </w:r>
      <w:r w:rsidRPr="003E5D8C">
        <w:rPr>
          <w:rFonts w:ascii="Doulos SIL" w:hAnsi="Doulos SIL"/>
          <w:i/>
          <w:color w:val="0000FF"/>
        </w:rPr>
        <w:noBreakHyphen/>
        <w:t>gv́</w:t>
      </w:r>
      <w:r w:rsidRPr="003E5D8C">
        <w:rPr>
          <w:rFonts w:ascii="Doulos SIL" w:hAnsi="Doulos SIL"/>
          <w:i/>
          <w:color w:val="0000FF"/>
        </w:rPr>
        <w:noBreakHyphen/>
      </w:r>
      <w:r w:rsidRPr="00EB518C">
        <w:t xml:space="preserve"> in </w:t>
      </w:r>
      <w:r w:rsidRPr="003E5D8C">
        <w:rPr>
          <w:rFonts w:ascii="Doulos SIL" w:hAnsi="Doulos SIL"/>
          <w:i/>
          <w:color w:val="0000FF"/>
        </w:rPr>
        <w:t>káwá</w:t>
      </w:r>
      <w:r w:rsidRPr="003E5D8C">
        <w:rPr>
          <w:rFonts w:ascii="Doulos SIL" w:hAnsi="Doulos SIL"/>
          <w:i/>
          <w:color w:val="0000FF"/>
        </w:rPr>
        <w:noBreakHyphen/>
      </w:r>
      <w:r w:rsidRPr="00EB518C">
        <w:t xml:space="preserve"> </w:t>
      </w:r>
      <w:r w:rsidR="006F2285">
        <w:t>‘</w:t>
      </w:r>
      <w:r w:rsidRPr="00EB518C">
        <w:t>separate oneself</w:t>
      </w:r>
      <w:r w:rsidR="006F2285">
        <w:t>’</w:t>
      </w:r>
      <w:r w:rsidRPr="00EB518C">
        <w:t xml:space="preserve">, causative </w:t>
      </w:r>
      <w:r w:rsidRPr="003E5D8C">
        <w:rPr>
          <w:rFonts w:ascii="Doulos SIL" w:hAnsi="Doulos SIL"/>
          <w:i/>
          <w:color w:val="0000FF"/>
        </w:rPr>
        <w:t>káw</w:t>
      </w:r>
      <w:r w:rsidRPr="003E5D8C">
        <w:rPr>
          <w:rFonts w:ascii="Doulos SIL" w:hAnsi="Doulos SIL"/>
          <w:i/>
          <w:color w:val="0000FF"/>
        </w:rPr>
        <w:noBreakHyphen/>
        <w:t>gí</w:t>
      </w:r>
      <w:r w:rsidRPr="003E5D8C">
        <w:rPr>
          <w:rFonts w:ascii="Doulos SIL" w:hAnsi="Doulos SIL"/>
          <w:i/>
          <w:color w:val="0000FF"/>
        </w:rPr>
        <w:noBreakHyphen/>
      </w:r>
      <w:r w:rsidRPr="00EB518C">
        <w:t xml:space="preserve"> </w:t>
      </w:r>
      <w:r w:rsidR="006F2285">
        <w:t>‘</w:t>
      </w:r>
      <w:r w:rsidRPr="00EB518C">
        <w:t>separate (X from Y)</w:t>
      </w:r>
      <w:r w:rsidR="006F2285">
        <w:t>’</w:t>
      </w:r>
      <w:r w:rsidRPr="00EB518C">
        <w:t>.</w:t>
      </w:r>
    </w:p>
    <w:p w14:paraId="0554B529" w14:textId="77777777" w:rsidR="00B013A1" w:rsidRPr="00EB518C" w:rsidRDefault="00B013A1" w:rsidP="00B013A1"/>
    <w:p w14:paraId="1DB6A716" w14:textId="77777777" w:rsidR="00B013A1" w:rsidRPr="00EB518C" w:rsidRDefault="00B013A1" w:rsidP="00B013A1"/>
    <w:p w14:paraId="0334AB85" w14:textId="77777777" w:rsidR="00B013A1" w:rsidRPr="00EB518C" w:rsidRDefault="00E75672" w:rsidP="00482A50">
      <w:pPr>
        <w:pStyle w:val="Heading4"/>
      </w:pPr>
      <w:bookmarkStart w:id="465" w:name="_Toc78358759"/>
      <w:bookmarkStart w:id="466" w:name="_Toc297637618"/>
      <w:r w:rsidRPr="00872138">
        <w:t>/</w:t>
      </w:r>
      <w:r w:rsidR="00B013A1" w:rsidRPr="00872138">
        <w:rPr>
          <w:rFonts w:ascii="Doulos SIL" w:hAnsi="Doulos SIL"/>
          <w:color w:val="008000"/>
        </w:rPr>
        <w:t>r</w:t>
      </w:r>
      <w:r w:rsidRPr="00872138">
        <w:t>/</w:t>
      </w:r>
      <w:r>
        <w:t xml:space="preserve"> → </w:t>
      </w:r>
      <w:r w:rsidR="00B013A1" w:rsidRPr="00203126">
        <w:rPr>
          <w:rFonts w:ascii="Doulos SIL" w:hAnsi="Doulos SIL"/>
          <w:i/>
          <w:color w:val="0000FF"/>
        </w:rPr>
        <w:t>d</w:t>
      </w:r>
      <w:bookmarkEnd w:id="465"/>
      <w:bookmarkEnd w:id="466"/>
      <w:r>
        <w:t xml:space="preserve"> </w:t>
      </w:r>
    </w:p>
    <w:p w14:paraId="16A4CD75" w14:textId="4E5D710F" w:rsidR="00B013A1" w:rsidRPr="00EB518C" w:rsidRDefault="00B013A1" w:rsidP="00B013A1">
      <w:r w:rsidRPr="00EB518C">
        <w:t>N</w:t>
      </w:r>
      <w:r w:rsidR="00E75672">
        <w:t xml:space="preserve">egative clitics beginning with </w:t>
      </w:r>
      <w:r w:rsidRPr="003E5D8C">
        <w:rPr>
          <w:rFonts w:ascii="Doulos SIL" w:hAnsi="Doulos SIL"/>
          <w:i/>
          <w:color w:val="0000FF"/>
        </w:rPr>
        <w:t>r</w:t>
      </w:r>
      <w:r w:rsidRPr="00EB518C">
        <w:t>, and verbal deriva</w:t>
      </w:r>
      <w:r w:rsidR="00E75672">
        <w:t xml:space="preserve">tional suffixes beginning with </w:t>
      </w:r>
      <w:r w:rsidRPr="003E5D8C">
        <w:rPr>
          <w:rFonts w:ascii="Doulos SIL" w:hAnsi="Doulos SIL"/>
          <w:i/>
          <w:color w:val="0000FF"/>
        </w:rPr>
        <w:t>r</w:t>
      </w:r>
      <w:r w:rsidR="00A04D5C">
        <w:t xml:space="preserve">, </w:t>
      </w:r>
      <w:r w:rsidR="00E75672">
        <w:t xml:space="preserve">shift the liquid to </w:t>
      </w:r>
      <w:r w:rsidRPr="003E5D8C">
        <w:rPr>
          <w:rFonts w:ascii="Doulos SIL" w:hAnsi="Doulos SIL"/>
          <w:i/>
          <w:color w:val="0000FF"/>
        </w:rPr>
        <w:t>d</w:t>
      </w:r>
      <w:r w:rsidRPr="00EB518C">
        <w:t xml:space="preserve"> after a nasal.</w:t>
      </w:r>
    </w:p>
    <w:p w14:paraId="4B6AC790" w14:textId="64555C76" w:rsidR="00B013A1" w:rsidRPr="00DB6CCB" w:rsidRDefault="00B013A1" w:rsidP="00B013A1">
      <w:r w:rsidRPr="00EB518C">
        <w:tab/>
        <w:t xml:space="preserve">The most common case is </w:t>
      </w:r>
      <w:r w:rsidR="005152E2">
        <w:t>stative</w:t>
      </w:r>
      <w:r w:rsidRPr="00EB518C">
        <w:t xml:space="preserve"> </w:t>
      </w:r>
      <w:r w:rsidR="00180792">
        <w:t>negative</w:t>
      </w:r>
      <w:r w:rsidRPr="00EB518C">
        <w:t xml:space="preserve"> clitic </w:t>
      </w:r>
      <w:r w:rsidRPr="003E5D8C">
        <w:rPr>
          <w:rFonts w:ascii="Doulos SIL" w:hAnsi="Doulos SIL"/>
          <w:i/>
          <w:color w:val="0000FF"/>
        </w:rPr>
        <w:t>=rá</w:t>
      </w:r>
      <w:r w:rsidRPr="003E5D8C">
        <w:rPr>
          <w:rFonts w:ascii="Doulos SIL" w:hAnsi="Doulos SIL"/>
          <w:i/>
          <w:color w:val="0000FF"/>
        </w:rPr>
        <w:noBreakHyphen/>
      </w:r>
      <w:r w:rsidRPr="00DB6CCB">
        <w:t xml:space="preserve">. It becomes </w:t>
      </w:r>
      <w:r w:rsidRPr="003E5D8C">
        <w:rPr>
          <w:rFonts w:ascii="Doulos SIL" w:hAnsi="Doulos SIL"/>
          <w:i/>
          <w:color w:val="0000FF"/>
        </w:rPr>
        <w:t>=dá</w:t>
      </w:r>
      <w:r w:rsidRPr="00DB6CCB">
        <w:t xml:space="preserve"> in e.g. </w:t>
      </w:r>
      <w:r w:rsidRPr="003E5D8C">
        <w:rPr>
          <w:rFonts w:ascii="Doulos SIL" w:hAnsi="Doulos SIL"/>
          <w:i/>
          <w:color w:val="0000FF"/>
        </w:rPr>
        <w:t>í=m̀=dá</w:t>
      </w:r>
      <w:r w:rsidRPr="007467F2">
        <w:t xml:space="preserve"> </w:t>
      </w:r>
      <w:r w:rsidR="006F2285">
        <w:t>‘</w:t>
      </w:r>
      <w:r w:rsidRPr="00DB6CCB">
        <w:t>it isn</w:t>
      </w:r>
      <w:r w:rsidR="006F2285">
        <w:t>’</w:t>
      </w:r>
      <w:r w:rsidRPr="00DB6CCB">
        <w:t>t me</w:t>
      </w:r>
      <w:r w:rsidR="006F2285">
        <w:t>’</w:t>
      </w:r>
      <w:r w:rsidRPr="00DB6CCB">
        <w:t xml:space="preserve">, where it follows the </w:t>
      </w:r>
      <w:r w:rsidR="006F2285">
        <w:t>‘</w:t>
      </w:r>
      <w:r w:rsidRPr="00DB6CCB">
        <w:t>it is</w:t>
      </w:r>
      <w:r w:rsidR="006F2285">
        <w:t>’</w:t>
      </w:r>
      <w:r w:rsidRPr="00DB6CCB">
        <w:t xml:space="preserve"> clitic </w:t>
      </w:r>
      <w:r w:rsidRPr="003E5D8C">
        <w:rPr>
          <w:rFonts w:ascii="Doulos SIL" w:hAnsi="Doulos SIL"/>
          <w:i/>
          <w:color w:val="0000FF"/>
        </w:rPr>
        <w:t>=m̀</w:t>
      </w:r>
      <w:r w:rsidRPr="00DB6CCB">
        <w:t>, see §11.2.1.4.</w:t>
      </w:r>
    </w:p>
    <w:p w14:paraId="5A76C9C9" w14:textId="035D2742" w:rsidR="00B013A1" w:rsidRPr="00DB6CCB" w:rsidRDefault="00B013A1" w:rsidP="00B013A1">
      <w:r w:rsidRPr="00DB6CCB">
        <w:tab/>
        <w:t xml:space="preserve">See also </w:t>
      </w:r>
      <w:r w:rsidRPr="003E5D8C">
        <w:rPr>
          <w:rFonts w:ascii="Doulos SIL" w:hAnsi="Doulos SIL"/>
          <w:i/>
          <w:color w:val="0000FF"/>
        </w:rPr>
        <w:t>dìm</w:t>
      </w:r>
      <w:r w:rsidRPr="003E5D8C">
        <w:rPr>
          <w:rFonts w:ascii="Doulos SIL" w:hAnsi="Doulos SIL"/>
          <w:i/>
          <w:color w:val="0000FF"/>
        </w:rPr>
        <w:noBreakHyphen/>
        <w:t>dí</w:t>
      </w:r>
      <w:r w:rsidRPr="003E5D8C">
        <w:rPr>
          <w:rFonts w:ascii="Doulos SIL" w:hAnsi="Doulos SIL"/>
          <w:i/>
          <w:color w:val="0000FF"/>
        </w:rPr>
        <w:noBreakHyphen/>
      </w:r>
      <w:r w:rsidRPr="007467F2">
        <w:t xml:space="preserve"> </w:t>
      </w:r>
      <w:r w:rsidR="006F2285">
        <w:t>‘</w:t>
      </w:r>
      <w:r w:rsidRPr="007467F2">
        <w:t>cause to follow</w:t>
      </w:r>
      <w:r w:rsidR="006F2285">
        <w:t>’</w:t>
      </w:r>
      <w:r w:rsidRPr="007467F2">
        <w:t xml:space="preserve"> with </w:t>
      </w:r>
      <w:r w:rsidR="008919EF">
        <w:t>transitive</w:t>
      </w:r>
      <w:r w:rsidRPr="007467F2">
        <w:t xml:space="preserve"> suffix (</w:t>
      </w:r>
      <w:r w:rsidRPr="00DB6CCB">
        <w:t xml:space="preserve">§9.4) </w:t>
      </w:r>
      <w:r w:rsidRPr="007467F2">
        <w:t>from /</w:t>
      </w:r>
      <w:r w:rsidRPr="00F873BF">
        <w:rPr>
          <w:rFonts w:ascii="Doulos SIL" w:hAnsi="Doulos SIL"/>
          <w:color w:val="008000"/>
        </w:rPr>
        <w:t>dìmbì-rí-</w:t>
      </w:r>
      <w:r w:rsidRPr="007467F2">
        <w:t xml:space="preserve">/, and </w:t>
      </w:r>
      <w:r w:rsidRPr="003E5D8C">
        <w:rPr>
          <w:rFonts w:ascii="Doulos SIL" w:hAnsi="Doulos SIL"/>
          <w:i/>
          <w:color w:val="0000FF"/>
        </w:rPr>
        <w:t>tím</w:t>
      </w:r>
      <w:r w:rsidRPr="003E5D8C">
        <w:rPr>
          <w:rFonts w:ascii="Doulos SIL" w:hAnsi="Doulos SIL"/>
          <w:i/>
          <w:color w:val="0000FF"/>
        </w:rPr>
        <w:noBreakHyphen/>
        <w:t>dí</w:t>
      </w:r>
      <w:r w:rsidRPr="003E5D8C">
        <w:rPr>
          <w:rFonts w:ascii="Doulos SIL" w:hAnsi="Doulos SIL"/>
          <w:i/>
          <w:color w:val="0000FF"/>
        </w:rPr>
        <w:noBreakHyphen/>
      </w:r>
      <w:r w:rsidRPr="007467F2">
        <w:t xml:space="preserve"> </w:t>
      </w:r>
      <w:r w:rsidR="006F2285">
        <w:t>‘</w:t>
      </w:r>
      <w:r w:rsidRPr="007467F2">
        <w:t>uncover (remove lid)</w:t>
      </w:r>
      <w:r w:rsidR="006F2285">
        <w:t>’</w:t>
      </w:r>
      <w:r w:rsidRPr="00DB6CCB">
        <w:t xml:space="preserve"> from /</w:t>
      </w:r>
      <w:r w:rsidRPr="00F873BF">
        <w:rPr>
          <w:rFonts w:ascii="Doulos SIL" w:hAnsi="Doulos SIL"/>
          <w:color w:val="008000"/>
        </w:rPr>
        <w:t>tímbí-rí-</w:t>
      </w:r>
      <w:r w:rsidRPr="00DB6CCB">
        <w:t xml:space="preserve">/ with </w:t>
      </w:r>
      <w:r w:rsidR="008919EF">
        <w:t>reversive</w:t>
      </w:r>
      <w:r w:rsidRPr="00DB6CCB">
        <w:t xml:space="preserve"> suffix (§9.1), in both cases after Syncope.</w:t>
      </w:r>
    </w:p>
    <w:p w14:paraId="1A280222" w14:textId="77777777" w:rsidR="00B013A1" w:rsidRPr="00DB6CCB" w:rsidRDefault="00B013A1" w:rsidP="00B013A1"/>
    <w:p w14:paraId="0BE68B3A" w14:textId="77777777" w:rsidR="00B013A1" w:rsidRPr="00DB6CCB" w:rsidRDefault="00B013A1" w:rsidP="00B013A1"/>
    <w:p w14:paraId="2677DE61" w14:textId="77777777" w:rsidR="00B013A1" w:rsidRPr="00DB6CCB" w:rsidRDefault="00B013A1" w:rsidP="00B013A1">
      <w:pPr>
        <w:pStyle w:val="Heading4"/>
      </w:pPr>
      <w:bookmarkStart w:id="467" w:name="_Toc297637619"/>
      <w:r w:rsidRPr="00E75672">
        <w:rPr>
          <w:rFonts w:ascii="Doulos SIL" w:hAnsi="Doulos SIL"/>
          <w:i/>
          <w:color w:val="0000FF"/>
        </w:rPr>
        <w:t>CCC</w:t>
      </w:r>
      <w:r w:rsidRPr="00DB6CCB">
        <w:t xml:space="preserve"> simplification</w:t>
      </w:r>
      <w:bookmarkEnd w:id="467"/>
    </w:p>
    <w:p w14:paraId="5F9AEC74" w14:textId="4367C232" w:rsidR="00B013A1" w:rsidRPr="00EB518C" w:rsidRDefault="00B013A1" w:rsidP="00B013A1">
      <w:r w:rsidRPr="00EB518C">
        <w:t>If a disallowed triple consonant cluster is produced by syncope from /</w:t>
      </w:r>
      <w:r w:rsidRPr="00F873BF">
        <w:rPr>
          <w:rFonts w:ascii="Doulos SIL" w:hAnsi="Doulos SIL"/>
          <w:color w:val="008000"/>
        </w:rPr>
        <w:t>CCvC</w:t>
      </w:r>
      <w:r w:rsidRPr="00EB518C">
        <w:t>/, the cluster is simplified. The examples known to me involve /</w:t>
      </w:r>
      <w:r w:rsidRPr="00F873BF">
        <w:rPr>
          <w:rFonts w:ascii="Doulos SIL" w:hAnsi="Doulos SIL"/>
          <w:color w:val="008000"/>
        </w:rPr>
        <w:t>mbvr</w:t>
      </w:r>
      <w:r w:rsidRPr="00EB518C">
        <w:t xml:space="preserve">/ becoming </w:t>
      </w:r>
      <w:r w:rsidRPr="00E75672">
        <w:rPr>
          <w:rFonts w:ascii="Doulos SIL" w:hAnsi="Doulos SIL"/>
          <w:i/>
          <w:color w:val="0000FF"/>
        </w:rPr>
        <w:t>md</w:t>
      </w:r>
      <w:r w:rsidRPr="00EB518C">
        <w:t xml:space="preserve">, for example in </w:t>
      </w:r>
      <w:r w:rsidRPr="00E75672">
        <w:rPr>
          <w:rFonts w:ascii="Doulos SIL" w:hAnsi="Doulos SIL"/>
          <w:i/>
          <w:color w:val="0000FF"/>
        </w:rPr>
        <w:t>dìm-dí-</w:t>
      </w:r>
      <w:r w:rsidRPr="00EB518C">
        <w:t xml:space="preserve"> </w:t>
      </w:r>
      <w:r w:rsidR="006F2285">
        <w:t>‘</w:t>
      </w:r>
      <w:r w:rsidRPr="00EB518C">
        <w:t>take (sth) along</w:t>
      </w:r>
      <w:r w:rsidR="006F2285">
        <w:t>’</w:t>
      </w:r>
      <w:r w:rsidRPr="00EB518C">
        <w:t xml:space="preserve">, transitive of mediopassive </w:t>
      </w:r>
      <w:r w:rsidRPr="00E75672">
        <w:rPr>
          <w:rFonts w:ascii="Doulos SIL" w:hAnsi="Doulos SIL"/>
          <w:i/>
          <w:color w:val="0000FF"/>
        </w:rPr>
        <w:t>dìmbì-yí-</w:t>
      </w:r>
      <w:r w:rsidRPr="00EB518C">
        <w:t xml:space="preserve"> </w:t>
      </w:r>
      <w:r w:rsidR="006F2285">
        <w:t>‘</w:t>
      </w:r>
      <w:r w:rsidRPr="00EB518C">
        <w:t>follow</w:t>
      </w:r>
      <w:r w:rsidR="006F2285">
        <w:t>’</w:t>
      </w:r>
      <w:r w:rsidRPr="00EB518C">
        <w:t xml:space="preserve">, and in </w:t>
      </w:r>
      <w:r w:rsidRPr="00E75672">
        <w:rPr>
          <w:rFonts w:ascii="Doulos SIL" w:hAnsi="Doulos SIL"/>
          <w:i/>
          <w:color w:val="0000FF"/>
        </w:rPr>
        <w:t>tím-dí-</w:t>
      </w:r>
      <w:r w:rsidRPr="00EB518C">
        <w:t xml:space="preserve"> </w:t>
      </w:r>
      <w:r w:rsidR="006F2285">
        <w:t>‘</w:t>
      </w:r>
      <w:r w:rsidRPr="00EB518C">
        <w:t>take lid off</w:t>
      </w:r>
      <w:r w:rsidR="006F2285">
        <w:t>’’</w:t>
      </w:r>
      <w:r w:rsidRPr="00EB518C">
        <w:t xml:space="preserve">, reversive of </w:t>
      </w:r>
      <w:r w:rsidRPr="00E75672">
        <w:rPr>
          <w:rFonts w:ascii="Doulos SIL" w:hAnsi="Doulos SIL"/>
          <w:i/>
          <w:color w:val="0000FF"/>
        </w:rPr>
        <w:t>tímbí-</w:t>
      </w:r>
      <w:r w:rsidRPr="00EB518C">
        <w:t xml:space="preserve"> </w:t>
      </w:r>
      <w:r w:rsidR="006F2285">
        <w:t>‘</w:t>
      </w:r>
      <w:r w:rsidRPr="00EB518C">
        <w:t>put a lid on</w:t>
      </w:r>
      <w:r w:rsidR="006F2285">
        <w:t>’</w:t>
      </w:r>
      <w:r w:rsidRPr="00EB518C">
        <w:t>. I interpret this as deletion of the /</w:t>
      </w:r>
      <w:r w:rsidRPr="00F873BF">
        <w:rPr>
          <w:rFonts w:ascii="Doulos SIL" w:hAnsi="Doulos SIL"/>
          <w:color w:val="008000"/>
        </w:rPr>
        <w:t>b</w:t>
      </w:r>
      <w:r w:rsidRPr="00EB518C">
        <w:t>/, followed by hardening of /</w:t>
      </w:r>
      <w:r w:rsidRPr="00F873BF">
        <w:rPr>
          <w:rFonts w:ascii="Doulos SIL" w:hAnsi="Doulos SIL"/>
          <w:color w:val="008000"/>
        </w:rPr>
        <w:t>r</w:t>
      </w:r>
      <w:r w:rsidRPr="00EB518C">
        <w:t xml:space="preserve">/ to </w:t>
      </w:r>
      <w:r w:rsidRPr="00E75672">
        <w:rPr>
          <w:rFonts w:ascii="Doulos SIL" w:hAnsi="Doulos SIL"/>
          <w:i/>
          <w:color w:val="0000FF"/>
        </w:rPr>
        <w:t>d</w:t>
      </w:r>
      <w:r w:rsidRPr="00EB518C">
        <w:t>, see §3.5.4.7 just above.</w:t>
      </w:r>
    </w:p>
    <w:p w14:paraId="556E0757" w14:textId="77777777" w:rsidR="00B013A1" w:rsidRPr="00EB518C" w:rsidRDefault="00B013A1" w:rsidP="00B013A1"/>
    <w:p w14:paraId="791C6F57" w14:textId="77777777" w:rsidR="00B013A1" w:rsidRPr="00EB518C" w:rsidRDefault="00B013A1" w:rsidP="00B013A1"/>
    <w:p w14:paraId="52E85B88" w14:textId="77777777" w:rsidR="00B013A1" w:rsidRPr="007467F2" w:rsidRDefault="00B013A1" w:rsidP="00482A50">
      <w:pPr>
        <w:pStyle w:val="Heading3"/>
        <w:numPr>
          <w:ilvl w:val="2"/>
          <w:numId w:val="1"/>
        </w:numPr>
      </w:pPr>
      <w:bookmarkStart w:id="468" w:name="_Toc508942634"/>
      <w:bookmarkStart w:id="469" w:name="_Toc508943234"/>
      <w:bookmarkStart w:id="470" w:name="_Toc509043700"/>
      <w:bookmarkStart w:id="471" w:name="_Toc12947957"/>
      <w:bookmarkStart w:id="472" w:name="_Toc12948106"/>
      <w:bookmarkStart w:id="473" w:name="_Toc12948279"/>
      <w:bookmarkStart w:id="474" w:name="_Toc12948482"/>
      <w:bookmarkStart w:id="475" w:name="_Toc78358760"/>
      <w:bookmarkStart w:id="476" w:name="_Toc297637620"/>
      <w:r w:rsidRPr="007467F2">
        <w:t>Vowel</w:t>
      </w:r>
      <w:r w:rsidRPr="00EF44F9">
        <w:t>-v</w:t>
      </w:r>
      <w:r w:rsidRPr="007467F2">
        <w:t>owel and vowel</w:t>
      </w:r>
      <w:r w:rsidRPr="00EF44F9">
        <w:t>-s</w:t>
      </w:r>
      <w:r w:rsidRPr="007467F2">
        <w:t>emivowel sequences</w:t>
      </w:r>
      <w:bookmarkEnd w:id="468"/>
      <w:bookmarkEnd w:id="469"/>
      <w:bookmarkEnd w:id="470"/>
      <w:bookmarkEnd w:id="471"/>
      <w:bookmarkEnd w:id="472"/>
      <w:bookmarkEnd w:id="473"/>
      <w:bookmarkEnd w:id="474"/>
      <w:bookmarkEnd w:id="475"/>
      <w:bookmarkEnd w:id="476"/>
    </w:p>
    <w:p w14:paraId="370C6538" w14:textId="77777777" w:rsidR="00B013A1" w:rsidRPr="007467F2" w:rsidRDefault="00B013A1" w:rsidP="00482A50">
      <w:pPr>
        <w:pStyle w:val="Heading4"/>
        <w:tabs>
          <w:tab w:val="num" w:pos="1080"/>
        </w:tabs>
      </w:pPr>
      <w:bookmarkStart w:id="477" w:name="_Toc508942636"/>
      <w:bookmarkStart w:id="478" w:name="_Toc508943236"/>
      <w:bookmarkStart w:id="479" w:name="_Toc509043702"/>
      <w:bookmarkStart w:id="480" w:name="_Toc12947959"/>
      <w:bookmarkStart w:id="481" w:name="_Toc12948108"/>
      <w:bookmarkStart w:id="482" w:name="_Toc12948281"/>
      <w:bookmarkStart w:id="483" w:name="_Toc12948484"/>
      <w:bookmarkStart w:id="484" w:name="_Toc78358761"/>
      <w:bookmarkStart w:id="485" w:name="_Toc297637621"/>
      <w:r w:rsidRPr="00203126">
        <w:rPr>
          <w:rFonts w:ascii="Doulos SIL" w:hAnsi="Doulos SIL"/>
          <w:i/>
          <w:color w:val="0000FF"/>
        </w:rPr>
        <w:t>VV</w:t>
      </w:r>
      <w:r w:rsidRPr="00EF44F9">
        <w:t>-C</w:t>
      </w:r>
      <w:r w:rsidRPr="007467F2">
        <w:t>ontraction</w:t>
      </w:r>
      <w:bookmarkEnd w:id="477"/>
      <w:bookmarkEnd w:id="478"/>
      <w:bookmarkEnd w:id="479"/>
      <w:bookmarkEnd w:id="480"/>
      <w:bookmarkEnd w:id="481"/>
      <w:bookmarkEnd w:id="482"/>
      <w:bookmarkEnd w:id="483"/>
      <w:bookmarkEnd w:id="484"/>
      <w:bookmarkEnd w:id="485"/>
    </w:p>
    <w:p w14:paraId="7193F600" w14:textId="77777777" w:rsidR="00B013A1" w:rsidRPr="00DB6CCB" w:rsidRDefault="00B013A1" w:rsidP="00B013A1">
      <w:r w:rsidRPr="00DB6CCB">
        <w:t xml:space="preserve">Contraction of two vowels to one vowel occurs in verbal morphology. </w:t>
      </w:r>
    </w:p>
    <w:p w14:paraId="545143FA" w14:textId="04A09989" w:rsidR="00B013A1" w:rsidRPr="00DB6CCB" w:rsidRDefault="00B013A1" w:rsidP="00B013A1">
      <w:r w:rsidRPr="00DB6CCB">
        <w:tab/>
        <w:t xml:space="preserve">In verbs, the </w:t>
      </w:r>
      <w:r w:rsidR="00090D09">
        <w:rPr>
          <w:b/>
        </w:rPr>
        <w:t>progressive</w:t>
      </w:r>
      <w:r w:rsidRPr="00DB6CCB">
        <w:t xml:space="preserve"> suffix appears as </w:t>
      </w:r>
      <w:r w:rsidRPr="003E5D8C">
        <w:rPr>
          <w:rFonts w:ascii="Doulos SIL" w:hAnsi="Doulos SIL"/>
          <w:i/>
          <w:color w:val="0000FF"/>
        </w:rPr>
        <w:t>:</w:t>
      </w:r>
      <w:r w:rsidRPr="003E5D8C">
        <w:rPr>
          <w:rFonts w:ascii="Doulos SIL" w:hAnsi="Doulos SIL"/>
          <w:i/>
          <w:color w:val="0000FF"/>
        </w:rPr>
        <w:noBreakHyphen/>
        <w:t>rà</w:t>
      </w:r>
      <w:r w:rsidRPr="003E5D8C">
        <w:rPr>
          <w:rFonts w:ascii="Doulos SIL" w:hAnsi="Doulos SIL"/>
          <w:i/>
          <w:color w:val="0000FF"/>
        </w:rPr>
        <w:noBreakHyphen/>
      </w:r>
      <w:r w:rsidRPr="00DB6CCB">
        <w:t>, i.e. as lengthening of a stem</w:t>
      </w:r>
      <w:r w:rsidRPr="00EF44F9">
        <w:t>-f</w:t>
      </w:r>
      <w:r w:rsidRPr="00DB6CCB">
        <w:t xml:space="preserve">inal vowel followed by </w:t>
      </w:r>
      <w:r w:rsidRPr="003E5D8C">
        <w:rPr>
          <w:rFonts w:ascii="Doulos SIL" w:hAnsi="Doulos SIL"/>
          <w:i/>
          <w:color w:val="0000FF"/>
        </w:rPr>
        <w:t>rà</w:t>
      </w:r>
      <w:r w:rsidRPr="00DB6CCB">
        <w:t>. The suffix could be represented as /</w:t>
      </w:r>
      <w:r w:rsidRPr="00F873BF">
        <w:rPr>
          <w:rFonts w:ascii="Doulos SIL" w:hAnsi="Doulos SIL"/>
          <w:color w:val="008000"/>
        </w:rPr>
        <w:noBreakHyphen/>
        <w:t>vrà</w:t>
      </w:r>
      <w:r w:rsidRPr="00F873BF">
        <w:rPr>
          <w:rFonts w:ascii="Doulos SIL" w:hAnsi="Doulos SIL"/>
          <w:color w:val="008000"/>
        </w:rPr>
        <w:noBreakHyphen/>
      </w:r>
      <w:r w:rsidRPr="00DB6CCB">
        <w:t>/ with an underspecified initial vowel (</w:t>
      </w:r>
      <w:r w:rsidR="00C35F39">
        <w:t>“</w:t>
      </w:r>
      <w:r w:rsidRPr="00DB6CCB">
        <w:t>v</w:t>
      </w:r>
      <w:r w:rsidR="00C35F39">
        <w:t>”</w:t>
      </w:r>
      <w:r w:rsidRPr="00DB6CCB">
        <w:t>) that contracts with a preceding short vowel to form a long vowel with the quality features of the first vowel.</w:t>
      </w:r>
    </w:p>
    <w:p w14:paraId="4CA9AFE7" w14:textId="5C86683E" w:rsidR="00B013A1" w:rsidRPr="00DB6CCB" w:rsidRDefault="00B013A1" w:rsidP="00B013A1">
      <w:r w:rsidRPr="00DB6CCB">
        <w:tab/>
        <w:t xml:space="preserve">The </w:t>
      </w:r>
      <w:r w:rsidR="00FD6208">
        <w:rPr>
          <w:b/>
        </w:rPr>
        <w:t>perfective</w:t>
      </w:r>
      <w:r w:rsidRPr="00EF44F9">
        <w:rPr>
          <w:b/>
        </w:rPr>
        <w:noBreakHyphen/>
        <w:t>1</w:t>
      </w:r>
      <w:r w:rsidRPr="00DB6CCB">
        <w:rPr>
          <w:b/>
        </w:rPr>
        <w:t>b</w:t>
      </w:r>
      <w:r w:rsidRPr="00DB6CCB">
        <w:t xml:space="preserve"> suffix likewise appears as </w:t>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r>
      <w:r w:rsidRPr="00DB6CCB">
        <w:t>, and could be represented as /</w:t>
      </w:r>
      <w:r w:rsidRPr="00F873BF">
        <w:rPr>
          <w:rFonts w:ascii="Doulos SIL" w:hAnsi="Doulos SIL"/>
          <w:color w:val="008000"/>
        </w:rPr>
        <w:noBreakHyphen/>
        <w:t>vrɛ̀</w:t>
      </w:r>
      <w:r w:rsidRPr="00F873BF">
        <w:rPr>
          <w:rFonts w:ascii="Doulos SIL" w:hAnsi="Doulos SIL"/>
          <w:color w:val="008000"/>
        </w:rPr>
        <w:noBreakHyphen/>
      </w:r>
      <w:r w:rsidRPr="00DB6CCB">
        <w:t>/.</w:t>
      </w:r>
    </w:p>
    <w:p w14:paraId="24CE01D8" w14:textId="77777777" w:rsidR="00B013A1" w:rsidRPr="00DB6CCB" w:rsidRDefault="00B013A1" w:rsidP="00B013A1">
      <w:r w:rsidRPr="00DB6CCB">
        <w:tab/>
        <w:t xml:space="preserve">There are no opportunities for </w:t>
      </w:r>
      <w:r w:rsidRPr="00D672B9">
        <w:rPr>
          <w:rFonts w:ascii="Doulos SIL" w:hAnsi="Doulos SIL"/>
          <w:i/>
          <w:color w:val="0000FF"/>
        </w:rPr>
        <w:t>VV</w:t>
      </w:r>
      <w:r w:rsidRPr="00EF44F9">
        <w:t>-C</w:t>
      </w:r>
      <w:r w:rsidRPr="00DB6CCB">
        <w:t>ontraction to arise in nominal inflectional morphology, where the few suffixes are consonant</w:t>
      </w:r>
      <w:r w:rsidRPr="00EF44F9">
        <w:t>-i</w:t>
      </w:r>
      <w:r w:rsidRPr="00DB6CCB">
        <w:t>nitial.</w:t>
      </w:r>
    </w:p>
    <w:p w14:paraId="0E29758B" w14:textId="5AF57413" w:rsidR="00B013A1" w:rsidRPr="00700494" w:rsidRDefault="00B013A1" w:rsidP="00B013A1">
      <w:r w:rsidRPr="00DB6CCB">
        <w:tab/>
      </w:r>
      <w:r w:rsidRPr="00700494">
        <w:rPr>
          <w:b/>
        </w:rPr>
        <w:t>Hiatus</w:t>
      </w:r>
      <w:r w:rsidRPr="00DB6CCB">
        <w:t xml:space="preserve"> between vowels requires a </w:t>
      </w:r>
      <w:r w:rsidRPr="002677C9">
        <w:rPr>
          <w:b/>
        </w:rPr>
        <w:t>glottal stop</w:t>
      </w:r>
      <w:r w:rsidRPr="00DB6CCB">
        <w:t xml:space="preserve"> (arguably nonphonemic), as in the noun </w:t>
      </w:r>
      <w:r w:rsidRPr="003E5D8C">
        <w:rPr>
          <w:rFonts w:ascii="Doulos SIL" w:hAnsi="Doulos SIL"/>
          <w:i/>
          <w:color w:val="0000FF"/>
        </w:rPr>
        <w:t>í</w:t>
      </w:r>
      <w:r w:rsidRPr="003E5D8C">
        <w:rPr>
          <w:rFonts w:ascii="Doulos SIL" w:hAnsi="Doulos SIL"/>
          <w:i/>
          <w:color w:val="0000FF"/>
        </w:rPr>
        <w:noBreakHyphen/>
        <w:t>ʔɛ̌wⁿrⁿɛ̀</w:t>
      </w:r>
      <w:r w:rsidRPr="00DB6CCB">
        <w:t xml:space="preserve"> </w:t>
      </w:r>
      <w:r w:rsidR="006F2285">
        <w:t>‘</w:t>
      </w:r>
      <w:r w:rsidRPr="00DB6CCB">
        <w:t>tree sp.</w:t>
      </w:r>
      <w:r w:rsidR="006F2285">
        <w:t>’</w:t>
      </w:r>
      <w:r w:rsidRPr="00DB6CCB">
        <w:t xml:space="preserve"> (</w:t>
      </w:r>
      <w:r w:rsidRPr="00700494">
        <w:rPr>
          <w:i/>
        </w:rPr>
        <w:t>Spondias</w:t>
      </w:r>
      <w:r w:rsidRPr="00DB6CCB">
        <w:t xml:space="preserve">), which may be reduplicative. Clearer cases of reduplication occur in verbal morphology. The usual reduplicative syllable is an initial </w:t>
      </w:r>
      <w:r w:rsidRPr="003E5D8C">
        <w:rPr>
          <w:rFonts w:ascii="Doulos SIL" w:hAnsi="Doulos SIL"/>
          <w:i/>
          <w:color w:val="0000FF"/>
        </w:rPr>
        <w:t>Cì</w:t>
      </w:r>
      <w:r w:rsidRPr="003E5D8C">
        <w:rPr>
          <w:rFonts w:ascii="Doulos SIL" w:hAnsi="Doulos SIL"/>
          <w:i/>
          <w:color w:val="0000FF"/>
        </w:rPr>
        <w:noBreakHyphen/>
      </w:r>
      <w:r w:rsidRPr="00DB6CCB">
        <w:t>, but when the verb stem is vowel</w:t>
      </w:r>
      <w:r w:rsidRPr="00EF44F9">
        <w:t>-i</w:t>
      </w:r>
      <w:r w:rsidRPr="00DB6CCB">
        <w:t xml:space="preserve">nitial (as in </w:t>
      </w:r>
      <w:r w:rsidRPr="003E5D8C">
        <w:rPr>
          <w:rFonts w:ascii="Doulos SIL" w:hAnsi="Doulos SIL"/>
          <w:i/>
          <w:color w:val="0000FF"/>
        </w:rPr>
        <w:t>éw</w:t>
      </w:r>
      <w:r w:rsidRPr="003E5D8C">
        <w:rPr>
          <w:rFonts w:ascii="Doulos SIL" w:hAnsi="Doulos SIL"/>
          <w:i/>
          <w:color w:val="0000FF"/>
        </w:rPr>
        <w:noBreakHyphen/>
        <w:t>yé</w:t>
      </w:r>
      <w:r w:rsidRPr="003E5D8C">
        <w:rPr>
          <w:rFonts w:ascii="Doulos SIL" w:hAnsi="Doulos SIL"/>
          <w:i/>
          <w:color w:val="0000FF"/>
        </w:rPr>
        <w:noBreakHyphen/>
      </w:r>
      <w:r w:rsidRPr="00DB6CCB">
        <w:t xml:space="preserve"> </w:t>
      </w:r>
      <w:r w:rsidR="006F2285">
        <w:t>‘</w:t>
      </w:r>
      <w:r w:rsidRPr="00DB6CCB">
        <w:t>sit</w:t>
      </w:r>
      <w:r w:rsidR="006F2285">
        <w:t>’</w:t>
      </w:r>
      <w:r w:rsidRPr="00DB6CCB">
        <w:t xml:space="preserve">) we get reduplicated forms like </w:t>
      </w:r>
      <w:r w:rsidRPr="003E5D8C">
        <w:rPr>
          <w:rFonts w:ascii="Doulos SIL" w:hAnsi="Doulos SIL"/>
          <w:i/>
          <w:color w:val="0000FF"/>
        </w:rPr>
        <w:t>ì</w:t>
      </w:r>
      <w:r w:rsidRPr="003E5D8C">
        <w:rPr>
          <w:rFonts w:ascii="Doulos SIL" w:hAnsi="Doulos SIL"/>
          <w:i/>
          <w:color w:val="0000FF"/>
        </w:rPr>
        <w:noBreakHyphen/>
        <w:t>ʔéw</w:t>
      </w:r>
      <w:r w:rsidRPr="003E5D8C">
        <w:rPr>
          <w:rFonts w:ascii="Doulos SIL" w:hAnsi="Doulos SIL"/>
          <w:i/>
          <w:color w:val="0000FF"/>
        </w:rPr>
        <w:noBreakHyphen/>
        <w:t>yè</w:t>
      </w:r>
      <w:r w:rsidRPr="003E5D8C">
        <w:rPr>
          <w:rFonts w:ascii="Doulos SIL" w:hAnsi="Doulos SIL"/>
          <w:i/>
          <w:color w:val="0000FF"/>
        </w:rPr>
        <w:noBreakHyphen/>
        <w:t>w</w:t>
      </w:r>
      <w:r w:rsidRPr="00DB6CCB">
        <w:t xml:space="preserve"> </w:t>
      </w:r>
      <w:r w:rsidR="006F2285">
        <w:t>‘</w:t>
      </w:r>
      <w:r w:rsidRPr="00DB6CCB">
        <w:t>he/she is sitting</w:t>
      </w:r>
      <w:r w:rsidR="006F2285">
        <w:t>’</w:t>
      </w:r>
      <w:r w:rsidRPr="00DB6CCB">
        <w:t>, again wit</w:t>
      </w:r>
      <w:r w:rsidR="00237C4D">
        <w:t xml:space="preserve">h glottal stop between the </w:t>
      </w:r>
      <w:r w:rsidRPr="003E5D8C">
        <w:rPr>
          <w:rFonts w:ascii="Doulos SIL" w:hAnsi="Doulos SIL"/>
          <w:i/>
          <w:color w:val="0000FF"/>
        </w:rPr>
        <w:t>i</w:t>
      </w:r>
      <w:r w:rsidR="00237C4D">
        <w:t xml:space="preserve"> and the first </w:t>
      </w:r>
      <w:r w:rsidRPr="003E5D8C">
        <w:rPr>
          <w:rFonts w:ascii="Doulos SIL" w:hAnsi="Doulos SIL"/>
          <w:i/>
          <w:color w:val="0000FF"/>
        </w:rPr>
        <w:t>e</w:t>
      </w:r>
      <w:r w:rsidRPr="00DB6CCB">
        <w:t>.</w:t>
      </w:r>
    </w:p>
    <w:p w14:paraId="675B082B" w14:textId="2F0977CB" w:rsidR="00B013A1" w:rsidRPr="007467F2" w:rsidRDefault="00B013A1" w:rsidP="00482A50">
      <w:pPr>
        <w:pStyle w:val="Heading3"/>
      </w:pPr>
      <w:bookmarkStart w:id="486" w:name="_Toc508942637"/>
      <w:bookmarkStart w:id="487" w:name="_Toc508943237"/>
      <w:bookmarkStart w:id="488" w:name="_Toc509043703"/>
      <w:bookmarkStart w:id="489" w:name="_Toc12947960"/>
      <w:bookmarkStart w:id="490" w:name="_Toc12948109"/>
      <w:bookmarkStart w:id="491" w:name="_Toc12948282"/>
      <w:bookmarkStart w:id="492" w:name="_Toc12948485"/>
      <w:bookmarkStart w:id="493" w:name="_Toc78358762"/>
      <w:bookmarkStart w:id="494" w:name="_Toc297637622"/>
      <w:r w:rsidRPr="007467F2">
        <w:t>Local vowel</w:t>
      </w:r>
      <w:r w:rsidRPr="00EF44F9">
        <w:t>-c</w:t>
      </w:r>
      <w:r w:rsidRPr="007467F2">
        <w:t>onsonant interactions</w:t>
      </w:r>
      <w:bookmarkEnd w:id="486"/>
      <w:bookmarkEnd w:id="487"/>
      <w:bookmarkEnd w:id="488"/>
      <w:bookmarkEnd w:id="489"/>
      <w:bookmarkEnd w:id="490"/>
      <w:bookmarkEnd w:id="491"/>
      <w:bookmarkEnd w:id="492"/>
      <w:bookmarkEnd w:id="493"/>
      <w:bookmarkEnd w:id="494"/>
    </w:p>
    <w:p w14:paraId="2A5548BE" w14:textId="77777777" w:rsidR="00B013A1" w:rsidRPr="007467F2" w:rsidRDefault="00B013A1" w:rsidP="00482A50">
      <w:pPr>
        <w:pStyle w:val="Heading4"/>
        <w:tabs>
          <w:tab w:val="num" w:pos="1080"/>
        </w:tabs>
      </w:pPr>
      <w:bookmarkStart w:id="495" w:name="_Toc78358763"/>
      <w:bookmarkStart w:id="496" w:name="_Toc297637623"/>
      <w:r w:rsidRPr="007467F2">
        <w:t>Fluctuation between short high vowels {</w:t>
      </w:r>
      <w:r w:rsidRPr="00203126">
        <w:rPr>
          <w:rFonts w:ascii="Doulos SIL" w:hAnsi="Doulos SIL"/>
          <w:i/>
          <w:color w:val="0000FF"/>
        </w:rPr>
        <w:t>i u</w:t>
      </w:r>
      <w:r w:rsidRPr="007467F2">
        <w:t>}</w:t>
      </w:r>
      <w:bookmarkEnd w:id="495"/>
      <w:bookmarkEnd w:id="496"/>
    </w:p>
    <w:p w14:paraId="24D462D0" w14:textId="044D44DB" w:rsidR="00B013A1" w:rsidRPr="00DB6CCB" w:rsidRDefault="00B013A1" w:rsidP="00B013A1">
      <w:r w:rsidRPr="00DB6CCB">
        <w:t xml:space="preserve">There is much fluctuation between the two short high vowels, especially in noninitial syllables of verb stems. While the same verb can be heard in different variants in the same positions, some of the fluctuation involves assimilation to an adjoining consonant, especially semivowels </w:t>
      </w:r>
      <w:r w:rsidRPr="003E5D8C">
        <w:rPr>
          <w:rFonts w:ascii="Doulos SIL" w:hAnsi="Doulos SIL"/>
          <w:i/>
          <w:color w:val="0000FF"/>
        </w:rPr>
        <w:t>y</w:t>
      </w:r>
      <w:r w:rsidRPr="00DB6CCB">
        <w:t xml:space="preserve"> versus</w:t>
      </w:r>
      <w:r w:rsidRPr="003E5D8C">
        <w:rPr>
          <w:rFonts w:ascii="Doulos SIL" w:hAnsi="Doulos SIL"/>
          <w:i/>
          <w:color w:val="0000FF"/>
        </w:rPr>
        <w:t xml:space="preserve"> w</w:t>
      </w:r>
      <w:r w:rsidRPr="00DB6CCB">
        <w:t xml:space="preserve"> but also {</w:t>
      </w:r>
      <w:r w:rsidRPr="003E5D8C">
        <w:rPr>
          <w:rFonts w:ascii="Doulos SIL" w:hAnsi="Doulos SIL"/>
          <w:i/>
          <w:color w:val="0000FF"/>
        </w:rPr>
        <w:t>j c ɲ</w:t>
      </w:r>
      <w:r w:rsidRPr="00DB6CCB">
        <w:t xml:space="preserve">} versus </w:t>
      </w:r>
      <w:r w:rsidRPr="003E5D8C">
        <w:rPr>
          <w:rFonts w:ascii="Doulos SIL" w:hAnsi="Doulos SIL"/>
          <w:i/>
          <w:color w:val="0000FF"/>
        </w:rPr>
        <w:t>m</w:t>
      </w:r>
      <w:r w:rsidRPr="00DB6CCB">
        <w:t>, and/or to a non</w:t>
      </w:r>
      <w:r w:rsidRPr="00EF44F9">
        <w:t>-l</w:t>
      </w:r>
      <w:r w:rsidRPr="00DB6CCB">
        <w:t>ow front versus back vowel in an adjoining syllable (</w:t>
      </w:r>
      <w:r w:rsidR="00A04D5C">
        <w:t>this</w:t>
      </w:r>
      <w:r w:rsidRPr="00DB6CCB">
        <w:t xml:space="preserve"> vowel may itself be unstable).</w:t>
      </w:r>
    </w:p>
    <w:p w14:paraId="02DF8B7A" w14:textId="16A532F7" w:rsidR="00B013A1" w:rsidRPr="00DB6CCB" w:rsidRDefault="00B013A1" w:rsidP="00B013A1">
      <w:r w:rsidRPr="00DB6CCB">
        <w:tab/>
        <w:t xml:space="preserve">My general sense is that short high vowels in noninitial syllables of verb stems tend toward unrounded </w:t>
      </w:r>
      <w:r w:rsidRPr="00872138">
        <w:t>[</w:t>
      </w:r>
      <w:r w:rsidRPr="00872138">
        <w:rPr>
          <w:rFonts w:ascii="Doulos SIL" w:hAnsi="Doulos SIL"/>
          <w:color w:val="008000"/>
        </w:rPr>
        <w:t>i</w:t>
      </w:r>
      <w:r w:rsidRPr="00872138">
        <w:t>]</w:t>
      </w:r>
      <w:r w:rsidRPr="00DB6CCB">
        <w:t xml:space="preserve"> when </w:t>
      </w:r>
      <w:r w:rsidR="00781A20">
        <w:t xml:space="preserve">adjacent segments are not </w:t>
      </w:r>
      <w:r w:rsidRPr="00DB6CCB">
        <w:t xml:space="preserve">rounded or labial. Thus </w:t>
      </w:r>
      <w:r w:rsidRPr="003E5D8C">
        <w:rPr>
          <w:rFonts w:ascii="Doulos SIL" w:hAnsi="Doulos SIL"/>
          <w:i/>
          <w:color w:val="0000FF"/>
        </w:rPr>
        <w:t>yɔ̀lì</w:t>
      </w:r>
      <w:r w:rsidRPr="003E5D8C">
        <w:rPr>
          <w:rFonts w:ascii="Doulos SIL" w:hAnsi="Doulos SIL"/>
          <w:i/>
          <w:color w:val="0000FF"/>
        </w:rPr>
        <w:noBreakHyphen/>
        <w:t>rí</w:t>
      </w:r>
      <w:r w:rsidRPr="003E5D8C">
        <w:rPr>
          <w:rFonts w:ascii="Doulos SIL" w:hAnsi="Doulos SIL"/>
          <w:i/>
          <w:color w:val="0000FF"/>
        </w:rPr>
        <w:noBreakHyphen/>
      </w:r>
      <w:r w:rsidRPr="00DB6CCB">
        <w:t xml:space="preserve"> </w:t>
      </w:r>
      <w:r w:rsidR="006F2285">
        <w:t>‘</w:t>
      </w:r>
      <w:r w:rsidRPr="00DB6CCB">
        <w:t>(meat) become tender</w:t>
      </w:r>
      <w:r w:rsidR="006F2285">
        <w:t>’</w:t>
      </w:r>
      <w:r w:rsidRPr="00DB6CCB">
        <w:t xml:space="preserve"> seems more common than </w:t>
      </w:r>
      <w:r w:rsidRPr="003E5D8C">
        <w:rPr>
          <w:rFonts w:ascii="Doulos SIL" w:hAnsi="Doulos SIL"/>
          <w:i/>
          <w:color w:val="0000FF"/>
        </w:rPr>
        <w:t>yɔ̀lù</w:t>
      </w:r>
      <w:r w:rsidRPr="003E5D8C">
        <w:rPr>
          <w:rFonts w:ascii="Doulos SIL" w:hAnsi="Doulos SIL"/>
          <w:i/>
          <w:color w:val="0000FF"/>
        </w:rPr>
        <w:noBreakHyphen/>
        <w:t>rú</w:t>
      </w:r>
      <w:r w:rsidRPr="003E5D8C">
        <w:rPr>
          <w:rFonts w:ascii="Doulos SIL" w:hAnsi="Doulos SIL"/>
          <w:i/>
          <w:color w:val="0000FF"/>
        </w:rPr>
        <w:noBreakHyphen/>
      </w:r>
      <w:r w:rsidRPr="00DB6CCB">
        <w:t xml:space="preserve"> in spite of the initial</w:t>
      </w:r>
      <w:r w:rsidRPr="00EF44F9">
        <w:t>-s</w:t>
      </w:r>
      <w:r w:rsidRPr="00DB6CCB">
        <w:t xml:space="preserve">yllable </w:t>
      </w:r>
      <w:r w:rsidRPr="003E5D8C">
        <w:rPr>
          <w:rFonts w:ascii="Doulos SIL" w:hAnsi="Doulos SIL"/>
          <w:i/>
          <w:color w:val="0000FF"/>
        </w:rPr>
        <w:t>ɔ</w:t>
      </w:r>
      <w:r w:rsidRPr="00DB6CCB">
        <w:t xml:space="preserve">, while the causative </w:t>
      </w:r>
      <w:r w:rsidRPr="003E5D8C">
        <w:rPr>
          <w:rFonts w:ascii="Doulos SIL" w:hAnsi="Doulos SIL"/>
          <w:i/>
          <w:color w:val="0000FF"/>
        </w:rPr>
        <w:t>yɔ̀lù</w:t>
      </w:r>
      <w:r w:rsidRPr="003E5D8C">
        <w:rPr>
          <w:rFonts w:ascii="Doulos SIL" w:hAnsi="Doulos SIL"/>
          <w:i/>
          <w:color w:val="0000FF"/>
        </w:rPr>
        <w:noBreakHyphen/>
        <w:t>rù</w:t>
      </w:r>
      <w:r w:rsidRPr="003E5D8C">
        <w:rPr>
          <w:rFonts w:ascii="Doulos SIL" w:hAnsi="Doulos SIL"/>
          <w:i/>
          <w:color w:val="0000FF"/>
        </w:rPr>
        <w:noBreakHyphen/>
        <w:t>wú</w:t>
      </w:r>
      <w:r w:rsidRPr="003E5D8C">
        <w:rPr>
          <w:rFonts w:ascii="Doulos SIL" w:hAnsi="Doulos SIL"/>
          <w:i/>
          <w:color w:val="0000FF"/>
        </w:rPr>
        <w:noBreakHyphen/>
      </w:r>
      <w:r w:rsidRPr="00DB6CCB">
        <w:t xml:space="preserve"> favors rounded vowels because of the </w:t>
      </w:r>
      <w:r w:rsidRPr="003E5D8C">
        <w:rPr>
          <w:rFonts w:ascii="Doulos SIL" w:hAnsi="Doulos SIL"/>
          <w:i/>
          <w:color w:val="0000FF"/>
        </w:rPr>
        <w:t>w</w:t>
      </w:r>
      <w:r w:rsidRPr="00DB6CCB">
        <w:t xml:space="preserve"> of the </w:t>
      </w:r>
      <w:r w:rsidR="008919EF">
        <w:t>causative</w:t>
      </w:r>
      <w:r w:rsidRPr="00DB6CCB">
        <w:t xml:space="preserve"> suffix.</w:t>
      </w:r>
    </w:p>
    <w:p w14:paraId="54F6667D" w14:textId="77777777" w:rsidR="00B013A1" w:rsidRPr="00DB6CCB" w:rsidRDefault="00B013A1" w:rsidP="00B013A1"/>
    <w:p w14:paraId="0BC6B8D6" w14:textId="77777777" w:rsidR="00B013A1" w:rsidRPr="00DB6CCB" w:rsidRDefault="00B013A1" w:rsidP="00B013A1"/>
    <w:p w14:paraId="61AD91AD" w14:textId="77777777" w:rsidR="00B013A1" w:rsidRPr="007467F2" w:rsidRDefault="00B013A1" w:rsidP="00482A50">
      <w:pPr>
        <w:pStyle w:val="Heading4"/>
        <w:tabs>
          <w:tab w:val="num" w:pos="1080"/>
        </w:tabs>
      </w:pPr>
      <w:bookmarkStart w:id="497" w:name="_Toc508942639"/>
      <w:bookmarkStart w:id="498" w:name="_Toc508943239"/>
      <w:bookmarkStart w:id="499" w:name="_Toc509043705"/>
      <w:bookmarkStart w:id="500" w:name="_Toc12947962"/>
      <w:bookmarkStart w:id="501" w:name="_Toc12948111"/>
      <w:bookmarkStart w:id="502" w:name="_Toc12948284"/>
      <w:bookmarkStart w:id="503" w:name="_Toc12948487"/>
      <w:bookmarkStart w:id="504" w:name="_Toc78358764"/>
      <w:bookmarkStart w:id="505" w:name="_Toc297637624"/>
      <w:r w:rsidRPr="007467F2">
        <w:t>Monophthongization (/</w:t>
      </w:r>
      <w:r w:rsidRPr="00872138">
        <w:rPr>
          <w:rFonts w:ascii="Doulos SIL" w:hAnsi="Doulos SIL"/>
          <w:color w:val="008000"/>
        </w:rPr>
        <w:t>iy</w:t>
      </w:r>
      <w:r w:rsidRPr="007467F2">
        <w:t xml:space="preserve">/ to </w:t>
      </w:r>
      <w:r w:rsidRPr="00203126">
        <w:rPr>
          <w:rFonts w:ascii="Doulos SIL" w:hAnsi="Doulos SIL"/>
          <w:i/>
          <w:color w:val="0000FF"/>
        </w:rPr>
        <w:t>i:</w:t>
      </w:r>
      <w:r w:rsidRPr="007467F2">
        <w:t>, /</w:t>
      </w:r>
      <w:r w:rsidRPr="00872138">
        <w:rPr>
          <w:rFonts w:ascii="Doulos SIL" w:hAnsi="Doulos SIL"/>
          <w:color w:val="008000"/>
        </w:rPr>
        <w:t>uw</w:t>
      </w:r>
      <w:r w:rsidRPr="007467F2">
        <w:t xml:space="preserve">/ to </w:t>
      </w:r>
      <w:r w:rsidRPr="00203126">
        <w:rPr>
          <w:rFonts w:ascii="Doulos SIL" w:hAnsi="Doulos SIL"/>
          <w:i/>
          <w:color w:val="0000FF"/>
        </w:rPr>
        <w:t>u:</w:t>
      </w:r>
      <w:r w:rsidRPr="007467F2">
        <w:t>)</w:t>
      </w:r>
      <w:bookmarkEnd w:id="497"/>
      <w:bookmarkEnd w:id="498"/>
      <w:bookmarkEnd w:id="499"/>
      <w:bookmarkEnd w:id="500"/>
      <w:bookmarkEnd w:id="501"/>
      <w:bookmarkEnd w:id="502"/>
      <w:bookmarkEnd w:id="503"/>
      <w:bookmarkEnd w:id="504"/>
      <w:bookmarkEnd w:id="505"/>
    </w:p>
    <w:p w14:paraId="5ABA92EE" w14:textId="2673C1F0" w:rsidR="00B013A1" w:rsidRPr="00DB6CCB" w:rsidRDefault="00B013A1" w:rsidP="00B013A1">
      <w:r w:rsidRPr="00DB6CCB">
        <w:t>Syllable</w:t>
      </w:r>
      <w:r w:rsidRPr="00EF44F9">
        <w:t>-f</w:t>
      </w:r>
      <w:r w:rsidRPr="00DB6CCB">
        <w:t>inal (i.e. word</w:t>
      </w:r>
      <w:r w:rsidRPr="00EF44F9">
        <w:t>-f</w:t>
      </w:r>
      <w:r w:rsidRPr="00DB6CCB">
        <w:t>inal or preconsonantal) /</w:t>
      </w:r>
      <w:r w:rsidRPr="00872138">
        <w:rPr>
          <w:rFonts w:ascii="Doulos SIL" w:hAnsi="Doulos SIL"/>
          <w:color w:val="008000"/>
        </w:rPr>
        <w:t>iy</w:t>
      </w:r>
      <w:r w:rsidR="005661F7">
        <w:t>/ monophthongizes</w:t>
      </w:r>
      <w:r w:rsidRPr="00DB6CCB">
        <w:t xml:space="preserve"> phonetically to </w:t>
      </w:r>
      <w:r w:rsidRPr="00872138">
        <w:t>[</w:t>
      </w:r>
      <w:r w:rsidRPr="00872138">
        <w:rPr>
          <w:rFonts w:ascii="Doulos SIL" w:hAnsi="Doulos SIL"/>
          <w:color w:val="008000"/>
        </w:rPr>
        <w:t>i:</w:t>
      </w:r>
      <w:r w:rsidRPr="00872138">
        <w:t>]</w:t>
      </w:r>
      <w:r w:rsidRPr="00F52E27">
        <w:t>,</w:t>
      </w:r>
      <w:r w:rsidRPr="00DB6CCB">
        <w:t xml:space="preserve"> and /</w:t>
      </w:r>
      <w:r w:rsidRPr="00872138">
        <w:rPr>
          <w:rFonts w:ascii="Doulos SIL" w:hAnsi="Doulos SIL"/>
          <w:color w:val="008000"/>
        </w:rPr>
        <w:t>uw</w:t>
      </w:r>
      <w:r w:rsidRPr="00DB6CCB">
        <w:t xml:space="preserve">/ likewise monophthongizes to </w:t>
      </w:r>
      <w:r w:rsidR="00F52E27" w:rsidRPr="003C0F86">
        <w:t>[</w:t>
      </w:r>
      <w:r w:rsidR="00F52E27" w:rsidRPr="00F873BF">
        <w:rPr>
          <w:rFonts w:ascii="Doulos SIL" w:hAnsi="Doulos SIL"/>
          <w:color w:val="008000"/>
        </w:rPr>
        <w:t>u:</w:t>
      </w:r>
      <w:r w:rsidR="00F52E27" w:rsidRPr="003C0F86">
        <w:t>]</w:t>
      </w:r>
      <w:r w:rsidRPr="00DB6CCB">
        <w:t xml:space="preserve">. In general I transcribe </w:t>
      </w:r>
      <w:r w:rsidRPr="00872138">
        <w:rPr>
          <w:rFonts w:ascii="Doulos SIL" w:hAnsi="Doulos SIL"/>
          <w:i/>
          <w:color w:val="0000FF"/>
        </w:rPr>
        <w:t>iy</w:t>
      </w:r>
      <w:r w:rsidRPr="00DB6CCB">
        <w:t xml:space="preserve"> and </w:t>
      </w:r>
      <w:r w:rsidRPr="00872138">
        <w:rPr>
          <w:rFonts w:ascii="Doulos SIL" w:hAnsi="Doulos SIL"/>
          <w:i/>
          <w:color w:val="0000FF"/>
        </w:rPr>
        <w:t>uw</w:t>
      </w:r>
      <w:r w:rsidRPr="00DB6CCB">
        <w:t xml:space="preserve"> since this brings out the morphological structure more clearly.</w:t>
      </w:r>
    </w:p>
    <w:p w14:paraId="42A3A2AE" w14:textId="6B5E89EA" w:rsidR="00B013A1" w:rsidRPr="00DB6CCB" w:rsidRDefault="00B013A1" w:rsidP="00B013A1">
      <w:r w:rsidRPr="00DB6CCB">
        <w:tab/>
        <w:t xml:space="preserve">Examples are the </w:t>
      </w:r>
      <w:r w:rsidR="00FD6208">
        <w:t>perfective</w:t>
      </w:r>
      <w:r w:rsidRPr="00EF44F9">
        <w:noBreakHyphen/>
        <w:t>1</w:t>
      </w:r>
      <w:r w:rsidRPr="00DB6CCB">
        <w:t xml:space="preserve">b combinations 1Sg </w:t>
      </w:r>
      <w:r w:rsidRPr="003E5D8C">
        <w:rPr>
          <w:rFonts w:ascii="Doulos SIL" w:hAnsi="Doulos SIL"/>
          <w:i/>
          <w:color w:val="0000FF"/>
        </w:rPr>
        <w:noBreakHyphen/>
        <w:t>tí</w:t>
      </w:r>
      <w:r w:rsidRPr="003E5D8C">
        <w:rPr>
          <w:rFonts w:ascii="Doulos SIL" w:hAnsi="Doulos SIL"/>
          <w:i/>
          <w:color w:val="0000FF"/>
        </w:rPr>
        <w:noBreakHyphen/>
        <w:t>ỳ</w:t>
      </w:r>
      <w:r w:rsidRPr="00DB6CCB">
        <w:t xml:space="preserve"> </w:t>
      </w:r>
      <w:r w:rsidRPr="00EF44F9">
        <w:t>[</w:t>
      </w:r>
      <w:r w:rsidRPr="00872138">
        <w:rPr>
          <w:rFonts w:ascii="Doulos SIL" w:hAnsi="Doulos SIL"/>
          <w:color w:val="008000"/>
        </w:rPr>
        <w:t>tíì</w:t>
      </w:r>
      <w:r w:rsidRPr="00EF44F9">
        <w:t>]</w:t>
      </w:r>
      <w:r w:rsidRPr="00DB6CCB">
        <w:t xml:space="preserve"> and 2Sg </w:t>
      </w:r>
      <w:r w:rsidRPr="003E5D8C">
        <w:rPr>
          <w:rFonts w:ascii="Doulos SIL" w:hAnsi="Doulos SIL"/>
          <w:i/>
          <w:color w:val="0000FF"/>
        </w:rPr>
        <w:noBreakHyphen/>
        <w:t>tú</w:t>
      </w:r>
      <w:r w:rsidRPr="003E5D8C">
        <w:rPr>
          <w:rFonts w:ascii="Doulos SIL" w:hAnsi="Doulos SIL"/>
          <w:i/>
          <w:color w:val="0000FF"/>
        </w:rPr>
        <w:noBreakHyphen/>
        <w:t>ẁ</w:t>
      </w:r>
      <w:r w:rsidRPr="00EF44F9">
        <w:t xml:space="preserve"> [</w:t>
      </w:r>
      <w:r w:rsidRPr="00872138">
        <w:rPr>
          <w:rFonts w:ascii="Doulos SIL" w:hAnsi="Doulos SIL"/>
          <w:color w:val="008000"/>
        </w:rPr>
        <w:t>túù</w:t>
      </w:r>
      <w:r w:rsidRPr="00EF44F9">
        <w:t>]</w:t>
      </w:r>
      <w:r w:rsidRPr="00DB6CCB">
        <w:t xml:space="preserve">, and a few similar cases in verbal inflectional morphology. This transcriptional </w:t>
      </w:r>
      <w:r w:rsidR="005661F7">
        <w:t>practice</w:t>
      </w:r>
      <w:r w:rsidRPr="00DB6CCB">
        <w:t xml:space="preserve"> permits an orthographic distinction in the </w:t>
      </w:r>
      <w:r w:rsidR="00FD6208">
        <w:t>perfective</w:t>
      </w:r>
      <w:r w:rsidRPr="00EF44F9">
        <w:noBreakHyphen/>
        <w:t>1</w:t>
      </w:r>
      <w:r w:rsidRPr="00DB6CCB">
        <w:t xml:space="preserve">b between 1Sg </w:t>
      </w:r>
      <w:r w:rsidRPr="003E5D8C">
        <w:rPr>
          <w:rFonts w:ascii="Doulos SIL" w:hAnsi="Doulos SIL"/>
          <w:i/>
          <w:color w:val="0000FF"/>
        </w:rPr>
        <w:noBreakHyphen/>
        <w:t>tí</w:t>
      </w:r>
      <w:r w:rsidRPr="003E5D8C">
        <w:rPr>
          <w:rFonts w:ascii="Doulos SIL" w:hAnsi="Doulos SIL"/>
          <w:i/>
          <w:color w:val="0000FF"/>
        </w:rPr>
        <w:noBreakHyphen/>
        <w:t>ỳ</w:t>
      </w:r>
      <w:r w:rsidRPr="00DB6CCB">
        <w:t xml:space="preserve"> and 3Sg </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r w:rsidRPr="00DB6CCB">
        <w:t xml:space="preserve"> (the latter is from </w:t>
      </w:r>
      <w:r w:rsidRPr="00653433">
        <w:t>/</w:t>
      </w:r>
      <w:r w:rsidRPr="00872138">
        <w:rPr>
          <w:rFonts w:ascii="Doulos SIL" w:hAnsi="Doulos SIL"/>
          <w:color w:val="008000"/>
        </w:rPr>
        <w:noBreakHyphen/>
        <w:t>tî</w:t>
      </w:r>
      <w:r w:rsidRPr="00872138">
        <w:rPr>
          <w:rFonts w:ascii="Doulos SIL" w:hAnsi="Doulos SIL"/>
          <w:color w:val="008000"/>
        </w:rPr>
        <w:noBreakHyphen/>
      </w:r>
      <w:r w:rsidRPr="00872138">
        <w:rPr>
          <w:rFonts w:ascii="Doulos SIL" w:hAnsi="Doulos SIL"/>
          <w:color w:val="008000"/>
        </w:rPr>
        <w:sym w:font="Symbol" w:char="F0C6"/>
      </w:r>
      <w:r w:rsidRPr="00653433">
        <w:t>/</w:t>
      </w:r>
      <w:r w:rsidRPr="00DB6CCB">
        <w:t xml:space="preserve"> with the /</w:t>
      </w:r>
      <w:r w:rsidRPr="00872138">
        <w:rPr>
          <w:rFonts w:ascii="Doulos SIL" w:hAnsi="Doulos SIL"/>
          <w:color w:val="008000"/>
        </w:rPr>
        <w:t>î</w:t>
      </w:r>
      <w:r w:rsidRPr="00DB6CCB">
        <w:t>/ lengthened to permit articulation of the contour tone), although the two are homophonous.</w:t>
      </w:r>
    </w:p>
    <w:p w14:paraId="1AA4CE78" w14:textId="65F206D2" w:rsidR="00B013A1" w:rsidRPr="00DB6CCB" w:rsidRDefault="00B013A1" w:rsidP="00B013A1">
      <w:r w:rsidRPr="00DB6CCB">
        <w:tab/>
        <w:t xml:space="preserve">Further examples occur in </w:t>
      </w:r>
      <w:r w:rsidR="00AF7BAE">
        <w:t>bare stem</w:t>
      </w:r>
      <w:r w:rsidRPr="00DB6CCB">
        <w:t>s of nonmonosyllabic verb stems ending in sequences like /</w:t>
      </w:r>
      <w:r w:rsidRPr="00F873BF">
        <w:rPr>
          <w:color w:val="008000"/>
        </w:rPr>
        <w:t>…</w:t>
      </w:r>
      <w:r w:rsidRPr="00F873BF">
        <w:rPr>
          <w:rFonts w:ascii="Doulos SIL" w:hAnsi="Doulos SIL"/>
          <w:color w:val="008000"/>
        </w:rPr>
        <w:t>iyi</w:t>
      </w:r>
      <w:r w:rsidRPr="00DB6CCB">
        <w:t>/ and /</w:t>
      </w:r>
      <w:r w:rsidRPr="00F873BF">
        <w:rPr>
          <w:color w:val="008000"/>
        </w:rPr>
        <w:t>…</w:t>
      </w:r>
      <w:r w:rsidRPr="00F873BF">
        <w:rPr>
          <w:rFonts w:ascii="Doulos SIL" w:hAnsi="Doulos SIL"/>
          <w:color w:val="008000"/>
        </w:rPr>
        <w:t>iwu</w:t>
      </w:r>
      <w:r w:rsidRPr="00DB6CCB">
        <w:t>/. When the final short vowel syncopates or apocopates, we get syllable</w:t>
      </w:r>
      <w:r w:rsidRPr="00EF44F9">
        <w:t>-f</w:t>
      </w:r>
      <w:r w:rsidRPr="00DB6CCB">
        <w:t>inal /</w:t>
      </w:r>
      <w:r w:rsidRPr="00F873BF">
        <w:rPr>
          <w:rFonts w:ascii="Doulos SIL" w:hAnsi="Doulos SIL"/>
          <w:color w:val="008000"/>
        </w:rPr>
        <w:t>iy</w:t>
      </w:r>
      <w:r w:rsidRPr="00DB6CCB">
        <w:t>/ and /</w:t>
      </w:r>
      <w:r w:rsidRPr="00F873BF">
        <w:rPr>
          <w:rFonts w:ascii="Doulos SIL" w:hAnsi="Doulos SIL"/>
          <w:color w:val="008000"/>
        </w:rPr>
        <w:t>uw</w:t>
      </w:r>
      <w:r w:rsidRPr="00DB6CCB">
        <w:t xml:space="preserve">/, which then monophthongize. This happens with e.g. </w:t>
      </w:r>
      <w:r w:rsidRPr="003E5D8C">
        <w:rPr>
          <w:rFonts w:ascii="Doulos SIL" w:hAnsi="Doulos SIL"/>
          <w:i/>
          <w:color w:val="0000FF"/>
        </w:rPr>
        <w:t>dɔ̀gìyí</w:t>
      </w:r>
      <w:r w:rsidRPr="003E5D8C">
        <w:rPr>
          <w:rFonts w:ascii="Doulos SIL" w:hAnsi="Doulos SIL"/>
          <w:i/>
          <w:color w:val="0000FF"/>
        </w:rPr>
        <w:noBreakHyphen/>
      </w:r>
      <w:r w:rsidRPr="00DB6CCB">
        <w:t xml:space="preserve"> </w:t>
      </w:r>
      <w:r w:rsidR="006F2285">
        <w:t>‘</w:t>
      </w:r>
      <w:r w:rsidRPr="00DB6CCB">
        <w:t>look up at</w:t>
      </w:r>
      <w:r w:rsidR="006F2285">
        <w:t>’</w:t>
      </w:r>
      <w:r w:rsidRPr="00DB6CCB">
        <w:t xml:space="preserve">, </w:t>
      </w:r>
      <w:r w:rsidRPr="003E5D8C">
        <w:rPr>
          <w:rFonts w:ascii="Doulos SIL" w:hAnsi="Doulos SIL"/>
          <w:i/>
          <w:color w:val="0000FF"/>
        </w:rPr>
        <w:t>bàŋgì</w:t>
      </w:r>
      <w:r w:rsidRPr="003E5D8C">
        <w:rPr>
          <w:rFonts w:ascii="Doulos SIL" w:hAnsi="Doulos SIL"/>
          <w:i/>
          <w:color w:val="0000FF"/>
        </w:rPr>
        <w:noBreakHyphen/>
        <w:t>yí</w:t>
      </w:r>
      <w:r w:rsidRPr="003E5D8C">
        <w:rPr>
          <w:rFonts w:ascii="Doulos SIL" w:hAnsi="Doulos SIL"/>
          <w:i/>
          <w:color w:val="0000FF"/>
        </w:rPr>
        <w:noBreakHyphen/>
      </w:r>
      <w:r w:rsidRPr="00DB6CCB">
        <w:t xml:space="preserve"> </w:t>
      </w:r>
      <w:r w:rsidR="006F2285">
        <w:t>‘</w:t>
      </w:r>
      <w:r w:rsidRPr="00DB6CCB">
        <w:t>hide (oneself)</w:t>
      </w:r>
      <w:r w:rsidR="006F2285">
        <w:t>’</w:t>
      </w:r>
      <w:r w:rsidRPr="00DB6CCB">
        <w:t xml:space="preserve">, and </w:t>
      </w:r>
      <w:r w:rsidRPr="003E5D8C">
        <w:rPr>
          <w:rFonts w:ascii="Doulos SIL" w:hAnsi="Doulos SIL"/>
          <w:i/>
          <w:color w:val="0000FF"/>
        </w:rPr>
        <w:t>gɔ̀njùwú</w:t>
      </w:r>
      <w:r w:rsidRPr="003E5D8C">
        <w:rPr>
          <w:rFonts w:ascii="Doulos SIL" w:hAnsi="Doulos SIL"/>
          <w:i/>
          <w:color w:val="0000FF"/>
        </w:rPr>
        <w:noBreakHyphen/>
      </w:r>
      <w:r w:rsidRPr="00DB6CCB">
        <w:t xml:space="preserve"> </w:t>
      </w:r>
      <w:r w:rsidR="006F2285">
        <w:t>‘</w:t>
      </w:r>
      <w:r w:rsidRPr="00DB6CCB">
        <w:t>turn around (and go back)</w:t>
      </w:r>
      <w:r w:rsidR="006F2285">
        <w:t>’</w:t>
      </w:r>
      <w:r w:rsidRPr="00DB6CCB">
        <w:t>, which</w:t>
      </w:r>
      <w:r w:rsidR="005661F7">
        <w:t xml:space="preserve"> appear in some contexts as</w:t>
      </w:r>
      <w:r w:rsidRPr="00DB6CCB">
        <w:t xml:space="preserve"> </w:t>
      </w:r>
      <w:r w:rsidRPr="00EF44F9">
        <w:t>[</w:t>
      </w:r>
      <w:r w:rsidRPr="00F873BF">
        <w:rPr>
          <w:rFonts w:ascii="Doulos SIL" w:hAnsi="Doulos SIL"/>
          <w:color w:val="008000"/>
        </w:rPr>
        <w:t>dɔ̀gǐ:</w:t>
      </w:r>
      <w:r w:rsidRPr="00EF44F9">
        <w:t>]</w:t>
      </w:r>
      <w:r w:rsidR="005661F7">
        <w:t xml:space="preserve"> etc.</w:t>
      </w:r>
      <w:r w:rsidRPr="00DB6CCB">
        <w:t>.</w:t>
      </w:r>
    </w:p>
    <w:p w14:paraId="3F91A297" w14:textId="057DF181" w:rsidR="00B013A1" w:rsidRPr="00DB6CCB" w:rsidRDefault="00B013A1" w:rsidP="00B013A1">
      <w:r w:rsidRPr="00DB6CCB">
        <w:tab/>
        <w:t xml:space="preserve">Inanimate suffix </w:t>
      </w:r>
      <w:r w:rsidRPr="003E5D8C">
        <w:rPr>
          <w:rFonts w:ascii="Doulos SIL" w:hAnsi="Doulos SIL"/>
          <w:i/>
          <w:color w:val="0000FF"/>
        </w:rPr>
        <w:noBreakHyphen/>
        <w:t>w</w:t>
      </w:r>
      <w:r w:rsidRPr="00DB6CCB">
        <w:t xml:space="preserve"> may be added to adjectives that end in </w:t>
      </w:r>
      <w:r w:rsidRPr="003E5D8C">
        <w:rPr>
          <w:rFonts w:ascii="Doulos SIL" w:hAnsi="Doulos SIL"/>
          <w:i/>
          <w:color w:val="0000FF"/>
        </w:rPr>
        <w:t>u</w:t>
      </w:r>
      <w:r w:rsidRPr="00DB6CCB">
        <w:t xml:space="preserve">, as in </w:t>
      </w:r>
      <w:r w:rsidRPr="003E5D8C">
        <w:rPr>
          <w:rFonts w:ascii="Doulos SIL" w:hAnsi="Doulos SIL"/>
          <w:i/>
          <w:color w:val="0000FF"/>
        </w:rPr>
        <w:t>yɔ̀rú</w:t>
      </w:r>
      <w:r w:rsidRPr="003E5D8C">
        <w:rPr>
          <w:rFonts w:ascii="Doulos SIL" w:hAnsi="Doulos SIL"/>
          <w:i/>
          <w:color w:val="0000FF"/>
        </w:rPr>
        <w:noBreakHyphen/>
        <w:t>ẁ</w:t>
      </w:r>
      <w:r w:rsidRPr="00DB6CCB">
        <w:t xml:space="preserve"> </w:t>
      </w:r>
      <w:r w:rsidR="006F2285">
        <w:t>‘</w:t>
      </w:r>
      <w:r w:rsidRPr="00DB6CCB">
        <w:t>tender (e.g. meat)</w:t>
      </w:r>
      <w:r w:rsidR="006F2285">
        <w:t>’</w:t>
      </w:r>
      <w:r w:rsidRPr="00DB6CCB">
        <w:t xml:space="preserve">, which is heard as </w:t>
      </w:r>
      <w:r w:rsidRPr="00EF44F9">
        <w:t>[</w:t>
      </w:r>
      <w:r w:rsidRPr="00F873BF">
        <w:rPr>
          <w:rFonts w:ascii="Doulos SIL" w:hAnsi="Doulos SIL"/>
          <w:color w:val="008000"/>
        </w:rPr>
        <w:t>jɔ̀rû:</w:t>
      </w:r>
      <w:r w:rsidRPr="00EF44F9">
        <w:t>]</w:t>
      </w:r>
      <w:r w:rsidRPr="00DB6CCB">
        <w:t>.</w:t>
      </w:r>
    </w:p>
    <w:p w14:paraId="51176241" w14:textId="77777777" w:rsidR="00B013A1" w:rsidRPr="007467F2" w:rsidRDefault="00B013A1" w:rsidP="00482A50">
      <w:pPr>
        <w:pStyle w:val="Heading2"/>
      </w:pPr>
      <w:bookmarkStart w:id="506" w:name="_Toc508942640"/>
      <w:bookmarkStart w:id="507" w:name="_Toc508943240"/>
      <w:bookmarkStart w:id="508" w:name="_Toc509043706"/>
      <w:bookmarkStart w:id="509" w:name="_Toc12947963"/>
      <w:bookmarkStart w:id="510" w:name="_Toc12948112"/>
      <w:bookmarkStart w:id="511" w:name="_Toc12948285"/>
      <w:bookmarkStart w:id="512" w:name="_Toc12948488"/>
      <w:bookmarkStart w:id="513" w:name="_Toc78358765"/>
      <w:bookmarkStart w:id="514" w:name="_Toc297637625"/>
      <w:r w:rsidRPr="007467F2">
        <w:t>Cliticization</w:t>
      </w:r>
      <w:bookmarkEnd w:id="506"/>
      <w:bookmarkEnd w:id="507"/>
      <w:bookmarkEnd w:id="508"/>
      <w:bookmarkEnd w:id="509"/>
      <w:bookmarkEnd w:id="510"/>
      <w:bookmarkEnd w:id="511"/>
      <w:bookmarkEnd w:id="512"/>
      <w:bookmarkEnd w:id="513"/>
      <w:bookmarkEnd w:id="514"/>
    </w:p>
    <w:p w14:paraId="09214AEE" w14:textId="77777777" w:rsidR="00B013A1" w:rsidRPr="00D672B9" w:rsidRDefault="00B013A1" w:rsidP="00B013A1">
      <w:r w:rsidRPr="00D672B9">
        <w:t>The boundary between clitics (enclitics) and suffixes is not sharp. All clitics are of the phonological (rather than floating) type; that is, they are independent functional elements that happen to be pronounced as part of the preceding word. The best candidates for clitic status are those mentioned below.</w:t>
      </w:r>
    </w:p>
    <w:p w14:paraId="5D4454D7" w14:textId="49BE4682" w:rsidR="00B013A1" w:rsidRPr="00D672B9" w:rsidRDefault="00B013A1" w:rsidP="00B013A1">
      <w:r w:rsidRPr="00D672B9">
        <w:tab/>
        <w:t xml:space="preserve">If Nasalization-Spreading is determined to be characteristic of word-internal morphology, the failure of a </w:t>
      </w:r>
      <w:r w:rsidR="00C35F39">
        <w:t>“</w:t>
      </w:r>
      <w:r w:rsidRPr="00D672B9">
        <w:t>suffixal</w:t>
      </w:r>
      <w:r w:rsidR="00C35F39">
        <w:t>”</w:t>
      </w:r>
      <w:r w:rsidRPr="00D672B9">
        <w:t xml:space="preserve"> {</w:t>
      </w:r>
      <w:r w:rsidRPr="00D672B9">
        <w:rPr>
          <w:rFonts w:ascii="Doulos SIL" w:hAnsi="Doulos SIL"/>
          <w:i/>
          <w:color w:val="0000FF"/>
        </w:rPr>
        <w:t>y w r</w:t>
      </w:r>
      <w:r w:rsidRPr="00D672B9">
        <w:t xml:space="preserve">} to be nasalized after a nasal syllable could be taken as an indicator of clitic status. In this analysis, </w:t>
      </w:r>
      <w:r w:rsidR="008919EF">
        <w:t>passive</w:t>
      </w:r>
      <w:r w:rsidRPr="00D672B9">
        <w:t xml:space="preserve"> </w:t>
      </w:r>
      <w:r w:rsidRPr="00D672B9">
        <w:rPr>
          <w:rFonts w:ascii="Doulos SIL" w:hAnsi="Doulos SIL"/>
          <w:i/>
          <w:color w:val="0000FF"/>
        </w:rPr>
        <w:noBreakHyphen/>
        <w:t>yɛ́y</w:t>
      </w:r>
      <w:r w:rsidRPr="00D672B9">
        <w:t xml:space="preserve"> (§9.5), adjectival </w:t>
      </w:r>
      <w:r w:rsidR="003733FC">
        <w:t>plural</w:t>
      </w:r>
      <w:r w:rsidRPr="00D672B9">
        <w:t xml:space="preserve"> </w:t>
      </w:r>
      <w:r w:rsidRPr="00D672B9">
        <w:rPr>
          <w:rFonts w:ascii="Doulos SIL" w:hAnsi="Doulos SIL"/>
          <w:i/>
          <w:color w:val="0000FF"/>
        </w:rPr>
        <w:noBreakHyphen/>
        <w:t>yɛ̀</w:t>
      </w:r>
      <w:r w:rsidRPr="00D672B9">
        <w:t xml:space="preserve"> (§4.5.1), and even </w:t>
      </w:r>
      <w:r w:rsidR="00090D09">
        <w:t>progressive</w:t>
      </w:r>
      <w:r w:rsidRPr="00D672B9">
        <w:t xml:space="preserve"> </w:t>
      </w:r>
      <w:r w:rsidRPr="00D672B9">
        <w:rPr>
          <w:rFonts w:ascii="Doulos SIL" w:hAnsi="Doulos SIL"/>
          <w:i/>
          <w:color w:val="0000FF"/>
        </w:rPr>
        <w:t>:</w:t>
      </w:r>
      <w:r w:rsidRPr="00D672B9">
        <w:rPr>
          <w:rFonts w:ascii="Doulos SIL" w:hAnsi="Doulos SIL"/>
          <w:i/>
          <w:color w:val="0000FF"/>
        </w:rPr>
        <w:noBreakHyphen/>
        <w:t>rà</w:t>
      </w:r>
      <w:r w:rsidRPr="00D672B9">
        <w:rPr>
          <w:rFonts w:ascii="Doulos SIL" w:hAnsi="Doulos SIL"/>
          <w:i/>
          <w:color w:val="0000FF"/>
        </w:rPr>
        <w:noBreakHyphen/>
      </w:r>
      <w:r w:rsidRPr="00D672B9">
        <w:t xml:space="preserve"> (§10.2.2.3) would have to be reassigned to clitic status. I am reluctant to do this, since the </w:t>
      </w:r>
      <w:r w:rsidR="00090D09">
        <w:t>progressive</w:t>
      </w:r>
      <w:r w:rsidRPr="00D672B9">
        <w:t xml:space="preserve"> is in other respects clearly suffixal, but readers may disagree.</w:t>
      </w:r>
    </w:p>
    <w:p w14:paraId="2177A7C8" w14:textId="77777777" w:rsidR="00B013A1" w:rsidRPr="00D672B9" w:rsidRDefault="00B013A1" w:rsidP="00B013A1"/>
    <w:p w14:paraId="066C57CF" w14:textId="77777777" w:rsidR="00B013A1" w:rsidRPr="00D672B9" w:rsidRDefault="00B013A1" w:rsidP="00B013A1"/>
    <w:p w14:paraId="057163DD" w14:textId="27097EE5" w:rsidR="00B013A1" w:rsidRPr="007467F2" w:rsidRDefault="006F2285" w:rsidP="00482A50">
      <w:pPr>
        <w:pStyle w:val="Heading3"/>
        <w:numPr>
          <w:ilvl w:val="2"/>
          <w:numId w:val="1"/>
        </w:numPr>
      </w:pPr>
      <w:bookmarkStart w:id="515" w:name="_Toc78358766"/>
      <w:bookmarkStart w:id="516" w:name="_Toc297637626"/>
      <w:r>
        <w:t>‘</w:t>
      </w:r>
      <w:r w:rsidR="00B013A1" w:rsidRPr="007467F2">
        <w:t>it is</w:t>
      </w:r>
      <w:r>
        <w:t>’</w:t>
      </w:r>
      <w:bookmarkEnd w:id="515"/>
      <w:r w:rsidR="00B013A1" w:rsidRPr="007467F2">
        <w:t xml:space="preserve"> clitic </w:t>
      </w:r>
      <w:bookmarkStart w:id="517" w:name="_Toc508942641"/>
      <w:bookmarkStart w:id="518" w:name="_Toc508943241"/>
      <w:bookmarkStart w:id="519" w:name="_Toc509043707"/>
      <w:bookmarkStart w:id="520" w:name="_Toc12947964"/>
      <w:bookmarkStart w:id="521" w:name="_Toc12948113"/>
      <w:bookmarkStart w:id="522" w:name="_Toc12948286"/>
      <w:bookmarkStart w:id="523" w:name="_Toc12948489"/>
      <w:r w:rsidR="00B013A1" w:rsidRPr="003E5D8C">
        <w:rPr>
          <w:rFonts w:ascii="Doulos SIL" w:hAnsi="Doulos SIL"/>
          <w:i/>
          <w:color w:val="0000FF"/>
        </w:rPr>
        <w:t>=m̀</w:t>
      </w:r>
      <w:r w:rsidR="00B013A1" w:rsidRPr="00EF44F9">
        <w:t xml:space="preserve"> </w:t>
      </w:r>
      <w:r w:rsidR="00B013A1" w:rsidRPr="00EF44F9">
        <w:sym w:font="Symbol" w:char="F07E"/>
      </w:r>
      <w:r w:rsidR="00B013A1" w:rsidRPr="00EF44F9">
        <w:t xml:space="preserve"> </w:t>
      </w:r>
      <w:r w:rsidR="00B013A1" w:rsidRPr="003E5D8C">
        <w:rPr>
          <w:rFonts w:ascii="Doulos SIL" w:hAnsi="Doulos SIL"/>
          <w:i/>
          <w:color w:val="0000FF"/>
        </w:rPr>
        <w:t>=</w:t>
      </w:r>
      <w:r w:rsidR="00B013A1" w:rsidRPr="003E5D8C">
        <w:rPr>
          <w:rFonts w:ascii="Doulos SIL" w:hAnsi="Doulos SIL"/>
          <w:i/>
          <w:color w:val="0000FF"/>
        </w:rPr>
        <w:sym w:font="Symbol" w:char="F0C6"/>
      </w:r>
      <w:bookmarkEnd w:id="517"/>
      <w:bookmarkEnd w:id="518"/>
      <w:bookmarkEnd w:id="519"/>
      <w:bookmarkEnd w:id="520"/>
      <w:bookmarkEnd w:id="521"/>
      <w:bookmarkEnd w:id="522"/>
      <w:bookmarkEnd w:id="523"/>
      <w:bookmarkEnd w:id="516"/>
      <w:r w:rsidR="00730F7D">
        <w:t xml:space="preserve"> </w:t>
      </w:r>
    </w:p>
    <w:p w14:paraId="6A10C995" w14:textId="6C500714" w:rsidR="00B013A1" w:rsidRPr="00D672B9" w:rsidRDefault="005661F7" w:rsidP="00B013A1">
      <w:r>
        <w:t>The</w:t>
      </w:r>
      <w:r w:rsidR="00B013A1" w:rsidRPr="00D672B9">
        <w:t xml:space="preserve"> </w:t>
      </w:r>
      <w:r w:rsidR="006F2285">
        <w:t>‘</w:t>
      </w:r>
      <w:r w:rsidR="00B013A1" w:rsidRPr="00D672B9">
        <w:t>it is</w:t>
      </w:r>
      <w:r w:rsidR="006F2285">
        <w:t>’</w:t>
      </w:r>
      <w:r w:rsidR="00B013A1" w:rsidRPr="00D672B9">
        <w:t xml:space="preserve"> </w:t>
      </w:r>
      <w:r>
        <w:t>morpheme is classified as</w:t>
      </w:r>
      <w:r w:rsidR="00B013A1" w:rsidRPr="00D672B9">
        <w:t xml:space="preserve"> a clitic on </w:t>
      </w:r>
      <w:r>
        <w:t>phonological as well as semantic grounds</w:t>
      </w:r>
      <w:r w:rsidR="00B013A1" w:rsidRPr="00D672B9">
        <w:t xml:space="preserve">. </w:t>
      </w:r>
      <w:r w:rsidR="00B013A1" w:rsidRPr="00DB6CCB">
        <w:t xml:space="preserve">The phonology of this clitic is complex and heavily morphologized, and I cover it in the section on this clitic (§11.2.1). </w:t>
      </w:r>
    </w:p>
    <w:p w14:paraId="21125117" w14:textId="77777777" w:rsidR="00B013A1" w:rsidRPr="00D672B9" w:rsidRDefault="00B013A1" w:rsidP="00B013A1"/>
    <w:p w14:paraId="56BDB1C7" w14:textId="77777777" w:rsidR="00B013A1" w:rsidRPr="00D672B9" w:rsidRDefault="00B013A1" w:rsidP="00B013A1"/>
    <w:p w14:paraId="4659F1A4" w14:textId="77777777" w:rsidR="00B013A1" w:rsidRPr="00DB6CCB" w:rsidRDefault="00B013A1" w:rsidP="00B013A1">
      <w:pPr>
        <w:pStyle w:val="Heading3"/>
      </w:pPr>
      <w:bookmarkStart w:id="524" w:name="_Toc297637627"/>
      <w:r w:rsidRPr="00DB6CCB">
        <w:t xml:space="preserve">Past clitic </w:t>
      </w:r>
      <w:r w:rsidRPr="00D672B9">
        <w:rPr>
          <w:rFonts w:ascii="Doulos SIL" w:hAnsi="Doulos SIL"/>
          <w:i/>
          <w:noProof/>
          <w:color w:val="0000FF"/>
        </w:rPr>
        <w:t>=bɛ̀</w:t>
      </w:r>
      <w:r w:rsidRPr="00D672B9">
        <w:rPr>
          <w:rFonts w:ascii="Doulos SIL" w:hAnsi="Doulos SIL"/>
          <w:i/>
          <w:noProof/>
          <w:color w:val="0000FF"/>
        </w:rPr>
        <w:noBreakHyphen/>
      </w:r>
      <w:bookmarkEnd w:id="524"/>
      <w:r w:rsidRPr="00DB6CCB">
        <w:t xml:space="preserve"> </w:t>
      </w:r>
    </w:p>
    <w:p w14:paraId="0397EBF6" w14:textId="77777777" w:rsidR="00B013A1" w:rsidRPr="00D672B9" w:rsidRDefault="00B013A1" w:rsidP="00B013A1">
      <w:r w:rsidRPr="00D672B9">
        <w:t>The motivation for treating this as a clitic is that it constitutes an outer morphological layer with its own pronominal-subject inflection, following a (somewhat reduced) internal verb-suffix combination; see §10.4.1.</w:t>
      </w:r>
    </w:p>
    <w:p w14:paraId="7643E580" w14:textId="77777777" w:rsidR="00B013A1" w:rsidRPr="00DB6CCB" w:rsidRDefault="00B013A1" w:rsidP="00B013A1"/>
    <w:p w14:paraId="25C854FD" w14:textId="77777777" w:rsidR="00B013A1" w:rsidRPr="00DB6CCB" w:rsidRDefault="00B013A1" w:rsidP="00B013A1"/>
    <w:p w14:paraId="1171408F" w14:textId="05FCE6C0" w:rsidR="00B013A1" w:rsidRPr="00DB6CCB" w:rsidRDefault="00B013A1" w:rsidP="00B013A1">
      <w:pPr>
        <w:pStyle w:val="Heading3"/>
      </w:pPr>
      <w:bookmarkStart w:id="525" w:name="_Toc297637628"/>
      <w:r w:rsidRPr="00DB6CCB">
        <w:t xml:space="preserve">Stative </w:t>
      </w:r>
      <w:r w:rsidR="00180792">
        <w:t>negative</w:t>
      </w:r>
      <w:r w:rsidRPr="00DB6CCB">
        <w:t xml:space="preserve"> </w:t>
      </w:r>
      <w:r w:rsidRPr="00D672B9">
        <w:rPr>
          <w:rFonts w:ascii="Doulos SIL" w:hAnsi="Doulos SIL"/>
          <w:i/>
          <w:color w:val="0000FF"/>
        </w:rPr>
        <w:t>=rá-</w:t>
      </w:r>
      <w:bookmarkEnd w:id="525"/>
      <w:r w:rsidRPr="00DB6CCB">
        <w:t xml:space="preserve"> </w:t>
      </w:r>
    </w:p>
    <w:p w14:paraId="40C66ED6" w14:textId="5C743FFD" w:rsidR="00B013A1" w:rsidRPr="00D672B9" w:rsidRDefault="00B013A1" w:rsidP="00B013A1">
      <w:r w:rsidRPr="00D672B9">
        <w:t xml:space="preserve">Stative </w:t>
      </w:r>
      <w:r w:rsidR="00180792">
        <w:t>negative</w:t>
      </w:r>
      <w:r w:rsidRPr="00D672B9">
        <w:t xml:space="preserve"> </w:t>
      </w:r>
      <w:r w:rsidRPr="00D672B9">
        <w:rPr>
          <w:rFonts w:ascii="Doulos SIL" w:hAnsi="Doulos SIL"/>
          <w:i/>
          <w:color w:val="0000FF"/>
        </w:rPr>
        <w:t>=rá-</w:t>
      </w:r>
      <w:r w:rsidRPr="00D672B9">
        <w:t xml:space="preserve"> (§10.2.3.4) is more clitic-like than the regular perfective and imperfective </w:t>
      </w:r>
      <w:r w:rsidR="00180792">
        <w:t>negative</w:t>
      </w:r>
      <w:r w:rsidRPr="00D672B9">
        <w:t xml:space="preserve"> suffixes. It is added to already complete word forms, rather than replacing a positive suffix. It can also be added to the positive </w:t>
      </w:r>
      <w:r w:rsidR="006F2285">
        <w:t>‘</w:t>
      </w:r>
      <w:r w:rsidRPr="00D672B9">
        <w:t>it is</w:t>
      </w:r>
      <w:r w:rsidR="006F2285">
        <w:t>’</w:t>
      </w:r>
      <w:r w:rsidRPr="00D672B9">
        <w:t xml:space="preserve"> clitic (§11.2.1.4).</w:t>
      </w:r>
    </w:p>
    <w:p w14:paraId="1796ED1F" w14:textId="77777777" w:rsidR="00B013A1" w:rsidRPr="007467F2" w:rsidRDefault="00B013A1" w:rsidP="00482A50">
      <w:pPr>
        <w:pStyle w:val="Heading2"/>
      </w:pPr>
      <w:bookmarkStart w:id="526" w:name="_Toc508942643"/>
      <w:bookmarkStart w:id="527" w:name="_Toc508943243"/>
      <w:bookmarkStart w:id="528" w:name="_Toc509043709"/>
      <w:bookmarkStart w:id="529" w:name="_Toc12947966"/>
      <w:bookmarkStart w:id="530" w:name="_Toc12948115"/>
      <w:bookmarkStart w:id="531" w:name="_Toc12948288"/>
      <w:bookmarkStart w:id="532" w:name="_Toc12948491"/>
      <w:bookmarkStart w:id="533" w:name="_Toc78358767"/>
      <w:bookmarkStart w:id="534" w:name="_Toc297637629"/>
      <w:r w:rsidRPr="007467F2">
        <w:t>Tones</w:t>
      </w:r>
      <w:bookmarkEnd w:id="526"/>
      <w:bookmarkEnd w:id="527"/>
      <w:bookmarkEnd w:id="528"/>
      <w:bookmarkEnd w:id="529"/>
      <w:bookmarkEnd w:id="530"/>
      <w:bookmarkEnd w:id="531"/>
      <w:bookmarkEnd w:id="532"/>
      <w:bookmarkEnd w:id="533"/>
      <w:bookmarkEnd w:id="534"/>
    </w:p>
    <w:p w14:paraId="14138EE3" w14:textId="6FA664A2" w:rsidR="00B013A1" w:rsidRPr="00E47222" w:rsidRDefault="00B013A1" w:rsidP="00B013A1">
      <w:r w:rsidRPr="00E47222">
        <w:t>Tones at the level of syllables are H</w:t>
      </w:r>
      <w:r w:rsidRPr="00EF44F9">
        <w:t>[i</w:t>
      </w:r>
      <w:r w:rsidRPr="00E47222">
        <w:t>g</w:t>
      </w:r>
      <w:r w:rsidRPr="00EF44F9">
        <w:t>h]</w:t>
      </w:r>
      <w:r w:rsidRPr="00E47222">
        <w:t>, L</w:t>
      </w:r>
      <w:r w:rsidRPr="00EF44F9">
        <w:t>[ow]</w:t>
      </w:r>
      <w:r w:rsidRPr="00E47222">
        <w:t xml:space="preserve">, &lt;LH&gt; (rising), &lt;HL&gt; (falling), and </w:t>
      </w:r>
      <w:r w:rsidRPr="00E47222">
        <w:rPr>
          <w:b/>
        </w:rPr>
        <w:t>bell</w:t>
      </w:r>
      <w:r w:rsidRPr="00EF44F9">
        <w:rPr>
          <w:b/>
        </w:rPr>
        <w:t>-s</w:t>
      </w:r>
      <w:r w:rsidRPr="00E47222">
        <w:rPr>
          <w:b/>
        </w:rPr>
        <w:t>haped</w:t>
      </w:r>
      <w:r w:rsidRPr="00E47222">
        <w:t xml:space="preserve"> &lt;LHL&gt;. There are no &lt;HLH&gt; syllables</w:t>
      </w:r>
      <w:r w:rsidR="005661F7">
        <w:t>, though /HLH/ melody is allowed in nonmonosyllabic stems</w:t>
      </w:r>
      <w:r w:rsidRPr="00E47222">
        <w:t>. Angled brackets are used to express contour tones within a syllable. Stem</w:t>
      </w:r>
      <w:r w:rsidRPr="003E5D8C">
        <w:rPr>
          <w:rFonts w:ascii="Doulos SIL" w:hAnsi="Doulos SIL"/>
          <w:i/>
          <w:color w:val="0000FF"/>
        </w:rPr>
        <w:t>-</w:t>
      </w:r>
      <w:r w:rsidRPr="00E47222">
        <w:t xml:space="preserve"> or word</w:t>
      </w:r>
      <w:r w:rsidRPr="00EF44F9">
        <w:t>-l</w:t>
      </w:r>
      <w:r w:rsidRPr="00E47222">
        <w:t>evel patterns involving more than one syllable, including at least one contour tone, are expressed as e.g. H</w:t>
      </w:r>
      <w:r w:rsidR="005661F7">
        <w:t>.</w:t>
      </w:r>
      <w:r w:rsidRPr="00E47222">
        <w:t>&lt;HL&gt; (H followed by &lt;HL&gt;).</w:t>
      </w:r>
    </w:p>
    <w:p w14:paraId="4D5D5F06" w14:textId="368CB8C4" w:rsidR="00B013A1" w:rsidRPr="00E47222" w:rsidRDefault="00B013A1" w:rsidP="00B013A1">
      <w:r w:rsidRPr="00E47222">
        <w:tab/>
      </w:r>
      <w:r w:rsidR="00280441">
        <w:rPr>
          <w:b/>
        </w:rPr>
        <w:t>Contour-toned syllables</w:t>
      </w:r>
      <w:r w:rsidRPr="00E47222">
        <w:rPr>
          <w:b/>
        </w:rPr>
        <w:t xml:space="preserve"> </w:t>
      </w:r>
      <w:r w:rsidR="00280441">
        <w:rPr>
          <w:b/>
        </w:rPr>
        <w:t>usually</w:t>
      </w:r>
      <w:r w:rsidRPr="00E47222">
        <w:rPr>
          <w:b/>
        </w:rPr>
        <w:t xml:space="preserve"> have at least two moras</w:t>
      </w:r>
      <w:r w:rsidRPr="00E47222">
        <w:t xml:space="preserve">. In other words, light </w:t>
      </w:r>
      <w:r w:rsidRPr="00D672B9">
        <w:rPr>
          <w:rFonts w:ascii="Doulos SIL" w:hAnsi="Doulos SIL"/>
          <w:i/>
          <w:color w:val="0000FF"/>
        </w:rPr>
        <w:t>Cv</w:t>
      </w:r>
      <w:r w:rsidRPr="00E47222">
        <w:t xml:space="preserve"> syllables </w:t>
      </w:r>
      <w:r w:rsidR="00280441">
        <w:t xml:space="preserve">are normally simple H or L. Exceptions are </w:t>
      </w:r>
      <w:r w:rsidR="00280441" w:rsidRPr="00827F9D">
        <w:rPr>
          <w:rFonts w:ascii="Doulos SIL" w:hAnsi="Doulos SIL"/>
          <w:i/>
          <w:color w:val="0000FF"/>
        </w:rPr>
        <w:t>Cv̌</w:t>
      </w:r>
      <w:r w:rsidR="00280441">
        <w:t xml:space="preserve"> verb stems, and initial </w:t>
      </w:r>
      <w:r w:rsidR="00280441" w:rsidRPr="00827F9D">
        <w:rPr>
          <w:rFonts w:ascii="Doulos SIL" w:hAnsi="Doulos SIL"/>
          <w:i/>
          <w:color w:val="0000FF"/>
        </w:rPr>
        <w:t>Cv́</w:t>
      </w:r>
      <w:r w:rsidR="00280441">
        <w:t xml:space="preserve"> syllables in nouns when 1Sg possessor (floating L-tone) docks from the left to create </w:t>
      </w:r>
      <w:r w:rsidR="00280441" w:rsidRPr="00827F9D">
        <w:rPr>
          <w:rFonts w:ascii="Doulos SIL" w:hAnsi="Doulos SIL"/>
          <w:i/>
          <w:color w:val="0000FF"/>
        </w:rPr>
        <w:t>Cv̌</w:t>
      </w:r>
      <w:r w:rsidR="00280441">
        <w:t>.</w:t>
      </w:r>
      <w:r w:rsidRPr="00E47222">
        <w:t xml:space="preserve"> </w:t>
      </w:r>
      <w:r w:rsidR="005C361E">
        <w:t xml:space="preserve">In these exceptional cases, the rising tone is difficult to hear. </w:t>
      </w:r>
      <w:r w:rsidRPr="00E47222">
        <w:t xml:space="preserve">Heavy </w:t>
      </w:r>
      <w:r w:rsidRPr="00D672B9">
        <w:rPr>
          <w:rFonts w:ascii="Doulos SIL" w:hAnsi="Doulos SIL"/>
          <w:i/>
          <w:color w:val="0000FF"/>
        </w:rPr>
        <w:t>Cv:</w:t>
      </w:r>
      <w:r w:rsidRPr="00E47222">
        <w:t xml:space="preserve"> or </w:t>
      </w:r>
      <w:r w:rsidRPr="00D672B9">
        <w:rPr>
          <w:rFonts w:ascii="Doulos SIL" w:hAnsi="Doulos SIL"/>
          <w:i/>
          <w:color w:val="0000FF"/>
        </w:rPr>
        <w:t>CvC</w:t>
      </w:r>
      <w:r w:rsidRPr="00E47222">
        <w:t xml:space="preserve"> and superheavy </w:t>
      </w:r>
      <w:r w:rsidRPr="00D672B9">
        <w:rPr>
          <w:rFonts w:ascii="Doulos SIL" w:hAnsi="Doulos SIL"/>
          <w:i/>
          <w:color w:val="0000FF"/>
        </w:rPr>
        <w:t>Cv:C</w:t>
      </w:r>
      <w:r w:rsidRPr="00E47222">
        <w:t xml:space="preserve"> syllables may be H, L, &lt;LH&gt;, &lt;HL&gt;, or &lt;LHL&gt;. There is no increase in duration for &lt;LHL&gt; as opposed to &lt;HL&gt; or &lt;LH&gt; syllables; the three tone segments are articulated over a similar duration, with the initial L</w:t>
      </w:r>
      <w:r w:rsidRPr="00EF44F9">
        <w:noBreakHyphen/>
        <w:t>t</w:t>
      </w:r>
      <w:r w:rsidRPr="00E47222">
        <w:t xml:space="preserve">one segment generally brief. Thus </w:t>
      </w:r>
      <w:r w:rsidRPr="003E5D8C">
        <w:rPr>
          <w:rFonts w:ascii="Doulos SIL" w:hAnsi="Doulos SIL"/>
          <w:i/>
          <w:color w:val="0000FF"/>
        </w:rPr>
        <w:t>jɛ᷈:</w:t>
      </w:r>
      <w:r w:rsidRPr="00E47222">
        <w:t xml:space="preserve"> </w:t>
      </w:r>
      <w:r w:rsidR="006F2285">
        <w:t>‘</w:t>
      </w:r>
      <w:r w:rsidRPr="00E47222">
        <w:t>bring</w:t>
      </w:r>
      <w:r w:rsidR="006F2285">
        <w:t>’</w:t>
      </w:r>
      <w:r w:rsidRPr="00E47222">
        <w:t xml:space="preserve"> does not have noticeably greater duration than e.g. </w:t>
      </w:r>
      <w:r w:rsidRPr="003E5D8C">
        <w:rPr>
          <w:rFonts w:ascii="Doulos SIL" w:hAnsi="Doulos SIL"/>
          <w:i/>
          <w:color w:val="0000FF"/>
        </w:rPr>
        <w:t xml:space="preserve">cɛ̂: </w:t>
      </w:r>
      <w:r w:rsidR="006F2285">
        <w:t>‘</w:t>
      </w:r>
      <w:r w:rsidRPr="00E47222">
        <w:t>scale</w:t>
      </w:r>
      <w:r w:rsidR="006F2285">
        <w:t>’</w:t>
      </w:r>
      <w:r w:rsidRPr="00E47222">
        <w:t xml:space="preserve">, and </w:t>
      </w:r>
      <w:r w:rsidRPr="003E5D8C">
        <w:rPr>
          <w:rFonts w:ascii="Doulos SIL" w:hAnsi="Doulos SIL"/>
          <w:i/>
          <w:color w:val="0000FF"/>
        </w:rPr>
        <w:t>ga᷈w</w:t>
      </w:r>
      <w:r w:rsidRPr="00E47222">
        <w:t xml:space="preserve"> </w:t>
      </w:r>
      <w:r w:rsidR="006F2285">
        <w:t>‘</w:t>
      </w:r>
      <w:r w:rsidRPr="00E47222">
        <w:t>tall</w:t>
      </w:r>
      <w:r w:rsidR="006F2285">
        <w:t>’</w:t>
      </w:r>
      <w:r w:rsidRPr="00E47222">
        <w:t xml:space="preserve"> is pronounced with a short vowel.</w:t>
      </w:r>
    </w:p>
    <w:p w14:paraId="12134ABD" w14:textId="77777777" w:rsidR="00B013A1" w:rsidRPr="00E47222" w:rsidRDefault="00B013A1" w:rsidP="00B013A1"/>
    <w:p w14:paraId="0926FB2C" w14:textId="77777777" w:rsidR="00B013A1" w:rsidRPr="00E47222" w:rsidRDefault="00B013A1" w:rsidP="00B013A1"/>
    <w:p w14:paraId="377E778A" w14:textId="77777777" w:rsidR="00B013A1" w:rsidRPr="007467F2" w:rsidRDefault="00B013A1" w:rsidP="00482A50">
      <w:pPr>
        <w:pStyle w:val="Heading3"/>
        <w:numPr>
          <w:ilvl w:val="2"/>
          <w:numId w:val="1"/>
        </w:numPr>
      </w:pPr>
      <w:bookmarkStart w:id="535" w:name="_Toc508942644"/>
      <w:bookmarkStart w:id="536" w:name="_Toc508943244"/>
      <w:bookmarkStart w:id="537" w:name="_Toc509043710"/>
      <w:bookmarkStart w:id="538" w:name="_Toc12947967"/>
      <w:bookmarkStart w:id="539" w:name="_Toc12948116"/>
      <w:bookmarkStart w:id="540" w:name="_Toc12948289"/>
      <w:bookmarkStart w:id="541" w:name="_Toc12948492"/>
      <w:bookmarkStart w:id="542" w:name="_Toc78358768"/>
      <w:bookmarkStart w:id="543" w:name="_Toc297637630"/>
      <w:r w:rsidRPr="007467F2">
        <w:t>Lexical tone patterns</w:t>
      </w:r>
      <w:bookmarkEnd w:id="535"/>
      <w:bookmarkEnd w:id="536"/>
      <w:bookmarkEnd w:id="537"/>
      <w:bookmarkEnd w:id="538"/>
      <w:bookmarkEnd w:id="539"/>
      <w:bookmarkEnd w:id="540"/>
      <w:bookmarkEnd w:id="541"/>
      <w:bookmarkEnd w:id="542"/>
      <w:bookmarkEnd w:id="543"/>
    </w:p>
    <w:p w14:paraId="09BCB796" w14:textId="77777777" w:rsidR="00B013A1" w:rsidRPr="007467F2" w:rsidRDefault="00B013A1" w:rsidP="00482A50">
      <w:pPr>
        <w:pStyle w:val="Heading4"/>
        <w:tabs>
          <w:tab w:val="num" w:pos="1080"/>
        </w:tabs>
      </w:pPr>
      <w:bookmarkStart w:id="544" w:name="_Toc508942645"/>
      <w:bookmarkStart w:id="545" w:name="_Toc508943245"/>
      <w:bookmarkStart w:id="546" w:name="_Toc509043711"/>
      <w:bookmarkStart w:id="547" w:name="_Toc12947968"/>
      <w:bookmarkStart w:id="548" w:name="_Toc12948117"/>
      <w:bookmarkStart w:id="549" w:name="_Toc12948290"/>
      <w:bookmarkStart w:id="550" w:name="_Toc12948493"/>
      <w:bookmarkStart w:id="551" w:name="_Toc78358769"/>
      <w:bookmarkStart w:id="552" w:name="_Toc297637631"/>
      <w:r w:rsidRPr="007467F2">
        <w:t>At least one H</w:t>
      </w:r>
      <w:r w:rsidRPr="00EF44F9">
        <w:t>-t</w:t>
      </w:r>
      <w:r w:rsidRPr="007467F2">
        <w:t>one in each stem</w:t>
      </w:r>
      <w:bookmarkEnd w:id="544"/>
      <w:bookmarkEnd w:id="545"/>
      <w:bookmarkEnd w:id="546"/>
      <w:bookmarkEnd w:id="547"/>
      <w:bookmarkEnd w:id="548"/>
      <w:bookmarkEnd w:id="549"/>
      <w:bookmarkEnd w:id="550"/>
      <w:bookmarkEnd w:id="551"/>
      <w:bookmarkEnd w:id="552"/>
    </w:p>
    <w:p w14:paraId="27DBAFCA" w14:textId="34E1C64C" w:rsidR="00B013A1" w:rsidRPr="00E47222" w:rsidRDefault="005661F7" w:rsidP="00B013A1">
      <w:r>
        <w:t>Lexically</w:t>
      </w:r>
      <w:r w:rsidR="00B013A1" w:rsidRPr="00E47222">
        <w:t xml:space="preserve">, </w:t>
      </w:r>
      <w:r w:rsidR="00B013A1" w:rsidRPr="00E47222">
        <w:rPr>
          <w:b/>
        </w:rPr>
        <w:t>each stem must have at least one H</w:t>
      </w:r>
      <w:r w:rsidR="00B013A1" w:rsidRPr="00EF44F9">
        <w:rPr>
          <w:b/>
        </w:rPr>
        <w:noBreakHyphen/>
        <w:t>t</w:t>
      </w:r>
      <w:r w:rsidR="00B013A1" w:rsidRPr="00E47222">
        <w:rPr>
          <w:b/>
        </w:rPr>
        <w:t>one segment</w:t>
      </w:r>
      <w:r w:rsidR="00B013A1" w:rsidRPr="00E47222">
        <w:t>, i.e., at least one H, &lt;LH&gt;, &lt;HL&gt;, or &lt;LHL&gt; syllable. This applies to noun, adjective, nu</w:t>
      </w:r>
      <w:r>
        <w:t>meral, verb, and adverb stems. I</w:t>
      </w:r>
      <w:r w:rsidR="00B013A1" w:rsidRPr="00E47222">
        <w:t>t does not necessaril</w:t>
      </w:r>
      <w:r>
        <w:t xml:space="preserve">y apply to functional elements </w:t>
      </w:r>
      <w:r w:rsidR="00B013A1" w:rsidRPr="00E47222">
        <w:t>such as pronominal clitics and clause</w:t>
      </w:r>
      <w:r w:rsidR="00B013A1" w:rsidRPr="00EF44F9">
        <w:t>-f</w:t>
      </w:r>
      <w:r>
        <w:t>inal subordinating morphemes</w:t>
      </w:r>
      <w:r w:rsidR="00B013A1" w:rsidRPr="00E47222">
        <w:t>.</w:t>
      </w:r>
    </w:p>
    <w:p w14:paraId="31F39800" w14:textId="5E6F885A" w:rsidR="00B013A1" w:rsidRPr="00E47222" w:rsidRDefault="00B013A1" w:rsidP="00B013A1">
      <w:r w:rsidRPr="00E47222">
        <w:tab/>
        <w:t xml:space="preserve">For the possibility that some nouns might have no lexical </w:t>
      </w:r>
      <w:r w:rsidR="00F06AD3">
        <w:t>H-tone</w:t>
      </w:r>
      <w:r w:rsidRPr="00E47222">
        <w:t xml:space="preserve">s, see §3.7.1.7. Whether lexical or not, even these nouns must have at least one </w:t>
      </w:r>
      <w:r w:rsidR="005C361E">
        <w:t>H-</w:t>
      </w:r>
      <w:r w:rsidRPr="00E47222">
        <w:t xml:space="preserve">tone element </w:t>
      </w:r>
      <w:r w:rsidR="005661F7">
        <w:t>in surface forms, except when an {L} overlay has erased all lexical tones.</w:t>
      </w:r>
    </w:p>
    <w:p w14:paraId="691AF3A4" w14:textId="77777777" w:rsidR="00B013A1" w:rsidRPr="00E47222" w:rsidRDefault="00B013A1" w:rsidP="00B013A1"/>
    <w:p w14:paraId="4A01CAE5" w14:textId="77777777" w:rsidR="00B013A1" w:rsidRPr="00E47222" w:rsidRDefault="00B013A1" w:rsidP="00B013A1"/>
    <w:p w14:paraId="41D197BF" w14:textId="77777777" w:rsidR="00B013A1" w:rsidRPr="007467F2" w:rsidRDefault="00B013A1" w:rsidP="00482A50">
      <w:pPr>
        <w:pStyle w:val="Heading4"/>
        <w:tabs>
          <w:tab w:val="num" w:pos="1080"/>
        </w:tabs>
      </w:pPr>
      <w:bookmarkStart w:id="553" w:name="_Toc508942646"/>
      <w:bookmarkStart w:id="554" w:name="_Toc508943246"/>
      <w:bookmarkStart w:id="555" w:name="_Toc509043712"/>
      <w:bookmarkStart w:id="556" w:name="_Toc12947969"/>
      <w:bookmarkStart w:id="557" w:name="_Toc12948118"/>
      <w:bookmarkStart w:id="558" w:name="_Toc12948291"/>
      <w:bookmarkStart w:id="559" w:name="_Toc12948494"/>
      <w:bookmarkStart w:id="560" w:name="_Toc78358770"/>
      <w:bookmarkStart w:id="561" w:name="_Toc297637632"/>
      <w:r w:rsidRPr="007467F2">
        <w:t>Lexical tone patterns for verbs</w:t>
      </w:r>
      <w:bookmarkEnd w:id="553"/>
      <w:bookmarkEnd w:id="554"/>
      <w:bookmarkEnd w:id="555"/>
      <w:bookmarkEnd w:id="556"/>
      <w:bookmarkEnd w:id="557"/>
      <w:bookmarkEnd w:id="558"/>
      <w:bookmarkEnd w:id="559"/>
      <w:bookmarkEnd w:id="560"/>
      <w:bookmarkEnd w:id="561"/>
    </w:p>
    <w:p w14:paraId="20B74B16" w14:textId="00A76410" w:rsidR="00B013A1" w:rsidRPr="00E47222" w:rsidRDefault="007742EA" w:rsidP="00B013A1">
      <w:r>
        <w:t xml:space="preserve">In their </w:t>
      </w:r>
      <w:r w:rsidR="00AF7BAE">
        <w:rPr>
          <w:b/>
        </w:rPr>
        <w:t>bare stem</w:t>
      </w:r>
      <w:r>
        <w:t xml:space="preserve"> (used in chains and before many inflectional suffixes)</w:t>
      </w:r>
      <w:r w:rsidR="00B013A1" w:rsidRPr="00E47222">
        <w:t xml:space="preserve">, regular verbs end in </w:t>
      </w:r>
      <w:r w:rsidR="00F06AD3">
        <w:t>an H-tone</w:t>
      </w:r>
      <w:r w:rsidR="00B013A1" w:rsidRPr="00E47222">
        <w:t xml:space="preserve">. The primary tone </w:t>
      </w:r>
      <w:r w:rsidR="00F06AD3">
        <w:t>melodies</w:t>
      </w:r>
      <w:r w:rsidR="00B013A1" w:rsidRPr="00E47222">
        <w:t xml:space="preserve"> are </w:t>
      </w:r>
      <w:r w:rsidR="00BE5865">
        <w:t>/H/</w:t>
      </w:r>
      <w:r w:rsidR="00B013A1" w:rsidRPr="00E47222">
        <w:t xml:space="preserve"> (all</w:t>
      </w:r>
      <w:r w:rsidR="00B013A1" w:rsidRPr="00EF44F9">
        <w:t>-h</w:t>
      </w:r>
      <w:r w:rsidR="00B013A1" w:rsidRPr="00E47222">
        <w:t xml:space="preserve">igh) and </w:t>
      </w:r>
      <w:r w:rsidR="007A5383">
        <w:t>/LH/</w:t>
      </w:r>
      <w:r w:rsidR="00B013A1" w:rsidRPr="00E47222">
        <w:t xml:space="preserve"> (rising). </w:t>
      </w:r>
      <w:r w:rsidR="006F60B9">
        <w:t>Every</w:t>
      </w:r>
      <w:r w:rsidR="00B013A1" w:rsidRPr="00E47222">
        <w:t xml:space="preserve"> verb is lexically either </w:t>
      </w:r>
      <w:r w:rsidR="00BE5865">
        <w:t>/H/</w:t>
      </w:r>
      <w:r w:rsidR="00B013A1" w:rsidRPr="00E47222">
        <w:t xml:space="preserve"> or </w:t>
      </w:r>
      <w:r w:rsidR="007A5383">
        <w:t>/LH/</w:t>
      </w:r>
      <w:r w:rsidR="00B013A1" w:rsidRPr="00E47222">
        <w:t xml:space="preserve">, except for one </w:t>
      </w:r>
      <w:r w:rsidR="00256E16">
        <w:t>/LHL/</w:t>
      </w:r>
      <w:r w:rsidR="00B013A1" w:rsidRPr="00E47222">
        <w:t xml:space="preserve"> verb, </w:t>
      </w:r>
      <w:r w:rsidR="00B013A1" w:rsidRPr="003E5D8C">
        <w:rPr>
          <w:rFonts w:ascii="Doulos SIL" w:hAnsi="Doulos SIL"/>
          <w:i/>
          <w:color w:val="0000FF"/>
        </w:rPr>
        <w:t>jɛ᷈:</w:t>
      </w:r>
      <w:r w:rsidR="00B013A1" w:rsidRPr="00E47222">
        <w:t xml:space="preserve"> </w:t>
      </w:r>
      <w:r w:rsidR="006F2285">
        <w:t>‘</w:t>
      </w:r>
      <w:r w:rsidR="00B013A1" w:rsidRPr="00E47222">
        <w:t>bring</w:t>
      </w:r>
      <w:r w:rsidR="006F2285">
        <w:t>’</w:t>
      </w:r>
      <w:r w:rsidR="00B013A1" w:rsidRPr="00E47222">
        <w:t>. A verb</w:t>
      </w:r>
      <w:r w:rsidR="00B013A1" w:rsidRPr="00EF44F9">
        <w:t>-s</w:t>
      </w:r>
      <w:r w:rsidR="00B013A1" w:rsidRPr="00E47222">
        <w:t>tem</w:t>
      </w:r>
      <w:r w:rsidR="00B013A1" w:rsidRPr="00EF44F9">
        <w:t>-i</w:t>
      </w:r>
      <w:r w:rsidR="00B013A1" w:rsidRPr="00E47222">
        <w:t>nitial voiced obstruent {</w:t>
      </w:r>
      <w:r w:rsidR="00B013A1" w:rsidRPr="003E5D8C">
        <w:rPr>
          <w:rFonts w:ascii="Doulos SIL" w:hAnsi="Doulos SIL"/>
          <w:i/>
          <w:color w:val="0000FF"/>
        </w:rPr>
        <w:t>b d j g</w:t>
      </w:r>
      <w:r w:rsidR="00B013A1" w:rsidRPr="00E47222">
        <w:t xml:space="preserve">} is strongly associated with </w:t>
      </w:r>
      <w:r w:rsidR="007A5383">
        <w:t>/LH/</w:t>
      </w:r>
      <w:r w:rsidR="00B013A1" w:rsidRPr="00E47222">
        <w:t xml:space="preserve"> </w:t>
      </w:r>
      <w:r w:rsidR="00F06AD3">
        <w:t>melody</w:t>
      </w:r>
      <w:r w:rsidR="00B013A1" w:rsidRPr="00E47222">
        <w:t>, and the counterexamples are mostly Fulfulde loanwords. A verb</w:t>
      </w:r>
      <w:r w:rsidR="00B013A1" w:rsidRPr="00EF44F9">
        <w:t>-s</w:t>
      </w:r>
      <w:r w:rsidR="00B013A1" w:rsidRPr="00E47222">
        <w:t>tem</w:t>
      </w:r>
      <w:r w:rsidR="00B013A1" w:rsidRPr="00EF44F9">
        <w:t>-i</w:t>
      </w:r>
      <w:r w:rsidR="00B013A1" w:rsidRPr="00E47222">
        <w:t>nitial voiceless obstruent {</w:t>
      </w:r>
      <w:r w:rsidR="00B013A1" w:rsidRPr="00827F9D">
        <w:rPr>
          <w:rFonts w:ascii="Doulos SIL" w:hAnsi="Doulos SIL"/>
          <w:i/>
          <w:color w:val="0000FF"/>
        </w:rPr>
        <w:t>p t c k</w:t>
      </w:r>
      <w:r w:rsidR="00C60DBE">
        <w:rPr>
          <w:rFonts w:ascii="Doulos SIL" w:hAnsi="Doulos SIL"/>
          <w:i/>
          <w:color w:val="0000FF"/>
        </w:rPr>
        <w:t> s</w:t>
      </w:r>
      <w:r w:rsidR="00B013A1" w:rsidRPr="00E47222">
        <w:t xml:space="preserve">} is strongly associated with </w:t>
      </w:r>
      <w:r w:rsidR="00BE5865">
        <w:t>/H/</w:t>
      </w:r>
      <w:r w:rsidR="00B013A1" w:rsidRPr="00E47222">
        <w:t xml:space="preserve"> </w:t>
      </w:r>
      <w:r w:rsidR="00F06AD3">
        <w:t>melody</w:t>
      </w:r>
      <w:r w:rsidR="00B013A1" w:rsidRPr="00E47222">
        <w:t xml:space="preserve">. Stems beginning with a sonorant or with zero initial consonant (i.e. with initial vowel) have a lexical choice between </w:t>
      </w:r>
      <w:r w:rsidR="00BE5865">
        <w:t>/H/</w:t>
      </w:r>
      <w:r w:rsidR="00B013A1" w:rsidRPr="00E47222">
        <w:t xml:space="preserve"> and </w:t>
      </w:r>
      <w:r w:rsidR="007A5383">
        <w:t>/LH/</w:t>
      </w:r>
      <w:r w:rsidR="00B013A1" w:rsidRPr="00E47222">
        <w:t xml:space="preserve">. The voicing of noninitial consonants is irrelevant to lexical tone </w:t>
      </w:r>
      <w:r w:rsidR="00F06AD3">
        <w:t>melody</w:t>
      </w:r>
      <w:r w:rsidR="00B013A1" w:rsidRPr="00E47222">
        <w:t>. As will be indicated below, the strong association between initial</w:t>
      </w:r>
      <w:r w:rsidR="00B013A1" w:rsidRPr="00EF44F9">
        <w:t>-o</w:t>
      </w:r>
      <w:r w:rsidR="00B013A1" w:rsidRPr="00E47222">
        <w:t xml:space="preserve">bstruent voicing and tone </w:t>
      </w:r>
      <w:r w:rsidR="00276F43">
        <w:t>melody</w:t>
      </w:r>
      <w:r w:rsidR="00B013A1" w:rsidRPr="00E47222">
        <w:t xml:space="preserve"> applies only to verb stems</w:t>
      </w:r>
      <w:r w:rsidR="00F06AD3">
        <w:t>, and even for verbs it is often overridden</w:t>
      </w:r>
      <w:r w:rsidR="00B013A1" w:rsidRPr="00E47222">
        <w:t>.</w:t>
      </w:r>
    </w:p>
    <w:p w14:paraId="32C85685" w14:textId="69813F4D" w:rsidR="00B013A1" w:rsidRPr="00E47222" w:rsidRDefault="00B013A1" w:rsidP="00B013A1">
      <w:r w:rsidRPr="00E47222">
        <w:tab/>
        <w:t xml:space="preserve">For </w:t>
      </w:r>
      <w:r w:rsidR="007A5383">
        <w:t>/LH/</w:t>
      </w:r>
      <w:r w:rsidRPr="00E47222">
        <w:t xml:space="preserve"> stems, </w:t>
      </w:r>
      <w:r w:rsidRPr="002255B3">
        <w:rPr>
          <w:b/>
        </w:rPr>
        <w:t>the tone break is just before the right edge</w:t>
      </w:r>
      <w:r w:rsidRPr="00E47222">
        <w:t xml:space="preserve"> of the stem. The patter</w:t>
      </w:r>
      <w:r w:rsidR="00F06AD3">
        <w:t>n</w:t>
      </w:r>
      <w:r w:rsidRPr="00E47222">
        <w:t xml:space="preserve">s are therefore </w:t>
      </w:r>
      <w:r w:rsidRPr="008F32DC">
        <w:rPr>
          <w:rFonts w:ascii="Doulos SIL" w:hAnsi="Doulos SIL"/>
          <w:i/>
          <w:color w:val="0000FF"/>
        </w:rPr>
        <w:t>Cv</w:t>
      </w:r>
      <w:r w:rsidRPr="003E5D8C">
        <w:rPr>
          <w:rFonts w:ascii="Doulos SIL" w:hAnsi="Doulos SIL"/>
          <w:i/>
          <w:color w:val="0000FF"/>
        </w:rPr>
        <w:t>̌</w:t>
      </w:r>
      <w:r w:rsidRPr="00E47222">
        <w:t xml:space="preserve">, </w:t>
      </w:r>
      <w:r w:rsidRPr="008F32DC">
        <w:rPr>
          <w:rFonts w:ascii="Doulos SIL" w:hAnsi="Doulos SIL"/>
          <w:i/>
          <w:color w:val="0000FF"/>
        </w:rPr>
        <w:t>Cv</w:t>
      </w:r>
      <w:r w:rsidRPr="003E5D8C">
        <w:rPr>
          <w:rFonts w:ascii="Doulos SIL" w:hAnsi="Doulos SIL"/>
          <w:i/>
          <w:color w:val="0000FF"/>
        </w:rPr>
        <w:t>̌:</w:t>
      </w:r>
      <w:r w:rsidRPr="00E47222">
        <w:t xml:space="preserve">, </w:t>
      </w:r>
      <w:r w:rsidRPr="008F32DC">
        <w:rPr>
          <w:rFonts w:ascii="Doulos SIL" w:hAnsi="Doulos SIL"/>
          <w:i/>
          <w:color w:val="0000FF"/>
        </w:rPr>
        <w:t>Cv</w:t>
      </w:r>
      <w:r w:rsidRPr="003E5D8C">
        <w:rPr>
          <w:rFonts w:ascii="Doulos SIL" w:hAnsi="Doulos SIL"/>
          <w:i/>
          <w:color w:val="0000FF"/>
        </w:rPr>
        <w:t>̀</w:t>
      </w:r>
      <w:r w:rsidRPr="008F32DC">
        <w:rPr>
          <w:rFonts w:ascii="Doulos SIL" w:hAnsi="Doulos SIL"/>
          <w:i/>
          <w:color w:val="0000FF"/>
        </w:rPr>
        <w:t>Cv</w:t>
      </w:r>
      <w:r w:rsidRPr="003E5D8C">
        <w:rPr>
          <w:rFonts w:ascii="Doulos SIL" w:hAnsi="Doulos SIL"/>
          <w:i/>
          <w:color w:val="0000FF"/>
        </w:rPr>
        <w:t>́</w:t>
      </w:r>
      <w:r w:rsidRPr="00E47222">
        <w:t xml:space="preserve">, </w:t>
      </w:r>
      <w:r w:rsidRPr="008F32DC">
        <w:rPr>
          <w:rFonts w:ascii="Doulos SIL" w:hAnsi="Doulos SIL"/>
          <w:i/>
          <w:color w:val="0000FF"/>
        </w:rPr>
        <w:t>Cv̀CCv</w:t>
      </w:r>
      <w:r w:rsidRPr="003E5D8C">
        <w:rPr>
          <w:rFonts w:ascii="Doulos SIL" w:hAnsi="Doulos SIL"/>
          <w:i/>
          <w:color w:val="0000FF"/>
        </w:rPr>
        <w:t>́</w:t>
      </w:r>
      <w:r w:rsidRPr="00E47222">
        <w:t xml:space="preserve">, </w:t>
      </w:r>
      <w:r w:rsidRPr="008F32DC">
        <w:rPr>
          <w:rFonts w:ascii="Doulos SIL" w:hAnsi="Doulos SIL"/>
          <w:i/>
          <w:color w:val="0000FF"/>
        </w:rPr>
        <w:t>Cv</w:t>
      </w:r>
      <w:r w:rsidRPr="003E5D8C">
        <w:rPr>
          <w:rFonts w:ascii="Doulos SIL" w:hAnsi="Doulos SIL"/>
          <w:i/>
          <w:color w:val="0000FF"/>
        </w:rPr>
        <w:t>̀:</w:t>
      </w:r>
      <w:r w:rsidRPr="008F32DC">
        <w:rPr>
          <w:rFonts w:ascii="Doulos SIL" w:hAnsi="Doulos SIL"/>
          <w:i/>
          <w:color w:val="0000FF"/>
        </w:rPr>
        <w:t>Cv</w:t>
      </w:r>
      <w:r w:rsidRPr="003E5D8C">
        <w:rPr>
          <w:rFonts w:ascii="Doulos SIL" w:hAnsi="Doulos SIL"/>
          <w:i/>
          <w:color w:val="0000FF"/>
        </w:rPr>
        <w:t>́</w:t>
      </w:r>
      <w:r w:rsidRPr="00E47222">
        <w:t xml:space="preserve">, </w:t>
      </w:r>
      <w:r w:rsidRPr="008F32DC">
        <w:rPr>
          <w:rFonts w:ascii="Doulos SIL" w:hAnsi="Doulos SIL"/>
          <w:i/>
          <w:color w:val="0000FF"/>
        </w:rPr>
        <w:t>Cv</w:t>
      </w:r>
      <w:r w:rsidRPr="003E5D8C">
        <w:rPr>
          <w:rFonts w:ascii="Doulos SIL" w:hAnsi="Doulos SIL"/>
          <w:i/>
          <w:color w:val="0000FF"/>
        </w:rPr>
        <w:t>̀</w:t>
      </w:r>
      <w:r w:rsidRPr="008F32DC">
        <w:rPr>
          <w:rFonts w:ascii="Doulos SIL" w:hAnsi="Doulos SIL"/>
          <w:i/>
          <w:color w:val="0000FF"/>
        </w:rPr>
        <w:t>Cv</w:t>
      </w:r>
      <w:r w:rsidRPr="003E5D8C">
        <w:rPr>
          <w:rFonts w:ascii="Doulos SIL" w:hAnsi="Doulos SIL"/>
          <w:i/>
          <w:color w:val="0000FF"/>
        </w:rPr>
        <w:t>̀</w:t>
      </w:r>
      <w:r w:rsidRPr="008F32DC">
        <w:rPr>
          <w:rFonts w:ascii="Doulos SIL" w:hAnsi="Doulos SIL"/>
          <w:i/>
          <w:color w:val="0000FF"/>
        </w:rPr>
        <w:t>Cv</w:t>
      </w:r>
      <w:r w:rsidRPr="003E5D8C">
        <w:rPr>
          <w:rFonts w:ascii="Doulos SIL" w:hAnsi="Doulos SIL"/>
          <w:i/>
          <w:color w:val="0000FF"/>
        </w:rPr>
        <w:t>́</w:t>
      </w:r>
      <w:r w:rsidRPr="00E47222">
        <w:t xml:space="preserve">, etc. This pattern is enforced for suffixal derivatives as well as for underived stems; for example, a </w:t>
      </w:r>
      <w:r w:rsidRPr="008F32DC">
        <w:rPr>
          <w:rFonts w:ascii="Doulos SIL" w:hAnsi="Doulos SIL"/>
          <w:i/>
          <w:color w:val="0000FF"/>
        </w:rPr>
        <w:t>Cv</w:t>
      </w:r>
      <w:r w:rsidRPr="003E5D8C">
        <w:rPr>
          <w:rFonts w:ascii="Doulos SIL" w:hAnsi="Doulos SIL"/>
          <w:i/>
          <w:color w:val="0000FF"/>
        </w:rPr>
        <w:t>̀</w:t>
      </w:r>
      <w:r w:rsidRPr="008F32DC">
        <w:rPr>
          <w:rFonts w:ascii="Doulos SIL" w:hAnsi="Doulos SIL"/>
          <w:i/>
          <w:color w:val="0000FF"/>
        </w:rPr>
        <w:t>Cv</w:t>
      </w:r>
      <w:r w:rsidRPr="003E5D8C">
        <w:rPr>
          <w:rFonts w:ascii="Doulos SIL" w:hAnsi="Doulos SIL"/>
          <w:i/>
          <w:color w:val="0000FF"/>
        </w:rPr>
        <w:t>́</w:t>
      </w:r>
      <w:r w:rsidRPr="00E47222">
        <w:t xml:space="preserve"> stem has suffixal derivatives of the shape </w:t>
      </w:r>
      <w:r w:rsidRPr="008F32DC">
        <w:rPr>
          <w:rFonts w:ascii="Doulos SIL" w:hAnsi="Doulos SIL"/>
          <w:i/>
          <w:color w:val="0000FF"/>
        </w:rPr>
        <w:t>Cv̀Cv̀</w:t>
      </w:r>
      <w:r w:rsidRPr="008F32DC">
        <w:rPr>
          <w:rFonts w:ascii="Doulos SIL" w:hAnsi="Doulos SIL"/>
          <w:i/>
          <w:color w:val="0000FF"/>
        </w:rPr>
        <w:noBreakHyphen/>
        <w:t>Cv</w:t>
      </w:r>
      <w:r w:rsidRPr="003E5D8C">
        <w:rPr>
          <w:rFonts w:ascii="Doulos SIL" w:hAnsi="Doulos SIL"/>
          <w:i/>
          <w:color w:val="0000FF"/>
        </w:rPr>
        <w:t>́</w:t>
      </w:r>
      <w:r w:rsidRPr="00E47222">
        <w:t>.</w:t>
      </w:r>
    </w:p>
    <w:p w14:paraId="4AAC09C0" w14:textId="12845CBC" w:rsidR="00B013A1" w:rsidRPr="00E47222" w:rsidRDefault="00B013A1" w:rsidP="00B013A1">
      <w:r w:rsidRPr="00E47222">
        <w:tab/>
        <w:t>Examples of lexical verb stems of one syllable (</w:t>
      </w:r>
      <w:r w:rsidR="006F60B9">
        <w:t>not counting</w:t>
      </w:r>
      <w:r w:rsidRPr="00E47222">
        <w:t xml:space="preserve"> reduplicative </w:t>
      </w:r>
      <w:r w:rsidRPr="00D672B9">
        <w:rPr>
          <w:rFonts w:ascii="Doulos SIL" w:hAnsi="Doulos SIL"/>
          <w:i/>
          <w:color w:val="0000FF"/>
        </w:rPr>
        <w:t>Ci</w:t>
      </w:r>
      <w:r w:rsidRPr="00D672B9">
        <w:rPr>
          <w:rFonts w:ascii="Doulos SIL" w:hAnsi="Doulos SIL"/>
          <w:i/>
          <w:color w:val="0000FF"/>
        </w:rPr>
        <w:noBreakHyphen/>
      </w:r>
      <w:r w:rsidRPr="00E47222">
        <w:t>) are in (11). For a fuller list see §10.1.3.</w:t>
      </w:r>
    </w:p>
    <w:p w14:paraId="44FEF7FF" w14:textId="77777777" w:rsidR="00B013A1" w:rsidRPr="00E47222" w:rsidRDefault="00B013A1" w:rsidP="00B013A1"/>
    <w:p w14:paraId="047CC509" w14:textId="4E3D2EE7" w:rsidR="00B013A1" w:rsidRPr="00E47222" w:rsidRDefault="00B013A1" w:rsidP="00B013A1">
      <w:pPr>
        <w:pStyle w:val="exampleabc"/>
        <w:tabs>
          <w:tab w:val="left" w:pos="2250"/>
          <w:tab w:val="left" w:pos="3600"/>
        </w:tabs>
      </w:pPr>
      <w:r w:rsidRPr="00E47222">
        <w:t>(11)</w:t>
      </w:r>
      <w:r w:rsidRPr="00E47222">
        <w:tab/>
      </w:r>
      <w:r w:rsidRPr="00E47222">
        <w:tab/>
        <w:t xml:space="preserve">Monosyllabic verb tone </w:t>
      </w:r>
      <w:r w:rsidR="00276F43">
        <w:t>melodies</w:t>
      </w:r>
    </w:p>
    <w:p w14:paraId="419FA41D" w14:textId="77777777" w:rsidR="00B013A1" w:rsidRPr="00E47222" w:rsidRDefault="00B013A1" w:rsidP="00B013A1">
      <w:pPr>
        <w:pStyle w:val="exampleabc"/>
        <w:tabs>
          <w:tab w:val="left" w:pos="2250"/>
          <w:tab w:val="left" w:pos="3600"/>
        </w:tabs>
      </w:pPr>
    </w:p>
    <w:p w14:paraId="2467CF11" w14:textId="77777777" w:rsidR="00B013A1" w:rsidRPr="00E47222" w:rsidRDefault="00B013A1" w:rsidP="00B013A1">
      <w:pPr>
        <w:pStyle w:val="exampleabc"/>
        <w:tabs>
          <w:tab w:val="left" w:pos="2250"/>
          <w:tab w:val="left" w:pos="3600"/>
        </w:tabs>
      </w:pPr>
      <w:r w:rsidRPr="00E47222">
        <w:tab/>
      </w:r>
      <w:r w:rsidRPr="00E47222">
        <w:tab/>
        <w:t>stem</w:t>
      </w:r>
      <w:r w:rsidRPr="00E47222">
        <w:tab/>
        <w:t>gloss</w:t>
      </w:r>
      <w:r w:rsidRPr="00E47222">
        <w:tab/>
        <w:t>reference</w:t>
      </w:r>
    </w:p>
    <w:p w14:paraId="3D7F938C" w14:textId="77777777" w:rsidR="00B013A1" w:rsidRPr="00E47222" w:rsidRDefault="00B013A1" w:rsidP="00B013A1">
      <w:pPr>
        <w:pStyle w:val="exampleabc"/>
        <w:tabs>
          <w:tab w:val="left" w:pos="2250"/>
          <w:tab w:val="left" w:pos="3600"/>
        </w:tabs>
      </w:pPr>
    </w:p>
    <w:p w14:paraId="624C2990" w14:textId="763E7608" w:rsidR="00B013A1" w:rsidRPr="00E47222" w:rsidRDefault="00B013A1" w:rsidP="00B013A1">
      <w:pPr>
        <w:pStyle w:val="exampleabc"/>
        <w:tabs>
          <w:tab w:val="left" w:pos="2250"/>
          <w:tab w:val="left" w:pos="3600"/>
        </w:tabs>
      </w:pPr>
      <w:r w:rsidRPr="00E47222">
        <w:tab/>
        <w:t xml:space="preserve">a. </w:t>
      </w:r>
      <w:r w:rsidR="00BE5865">
        <w:t>/H/</w:t>
      </w:r>
      <w:r w:rsidRPr="00E47222">
        <w:t xml:space="preserve"> </w:t>
      </w:r>
      <w:r w:rsidR="00491C9B">
        <w:t>melody</w:t>
      </w:r>
    </w:p>
    <w:p w14:paraId="1EE37300" w14:textId="43A26265" w:rsidR="00B013A1" w:rsidRPr="00E47222" w:rsidRDefault="00B013A1" w:rsidP="00B013A1">
      <w:pPr>
        <w:pStyle w:val="exampleabc"/>
        <w:tabs>
          <w:tab w:val="left" w:pos="2250"/>
          <w:tab w:val="left" w:pos="3600"/>
        </w:tabs>
      </w:pPr>
      <w:r w:rsidRPr="00E47222">
        <w:tab/>
      </w:r>
      <w:r w:rsidRPr="00E47222">
        <w:tab/>
      </w:r>
      <w:r w:rsidRPr="003E5D8C">
        <w:rPr>
          <w:rFonts w:ascii="Doulos SIL" w:hAnsi="Doulos SIL"/>
          <w:i/>
          <w:color w:val="0000FF"/>
        </w:rPr>
        <w:t>nú</w:t>
      </w:r>
      <w:r w:rsidRPr="00E47222">
        <w:tab/>
      </w:r>
      <w:r w:rsidR="006F2285">
        <w:t>‘</w:t>
      </w:r>
      <w:r w:rsidRPr="00E47222">
        <w:t>enter</w:t>
      </w:r>
      <w:r w:rsidR="006F2285">
        <w:t>’</w:t>
      </w:r>
    </w:p>
    <w:p w14:paraId="16BF79E1" w14:textId="1534EC4C" w:rsidR="00B013A1" w:rsidRPr="00E47222" w:rsidRDefault="00B013A1" w:rsidP="00B013A1">
      <w:pPr>
        <w:pStyle w:val="exampleabc"/>
        <w:tabs>
          <w:tab w:val="left" w:pos="2250"/>
          <w:tab w:val="left" w:pos="3600"/>
        </w:tabs>
      </w:pPr>
      <w:r w:rsidRPr="00E47222">
        <w:tab/>
      </w:r>
      <w:r w:rsidRPr="00E47222">
        <w:tab/>
      </w:r>
      <w:r w:rsidRPr="003E5D8C">
        <w:rPr>
          <w:rFonts w:ascii="Doulos SIL" w:hAnsi="Doulos SIL"/>
          <w:i/>
          <w:color w:val="0000FF"/>
        </w:rPr>
        <w:t>ɲɛ́</w:t>
      </w:r>
      <w:r w:rsidRPr="00E47222">
        <w:tab/>
      </w:r>
      <w:r w:rsidR="006F2285">
        <w:t>‘</w:t>
      </w:r>
      <w:r w:rsidRPr="00E47222">
        <w:t>eat (meal)</w:t>
      </w:r>
      <w:r w:rsidR="006F2285">
        <w:t>’</w:t>
      </w:r>
    </w:p>
    <w:p w14:paraId="4AB36D07" w14:textId="33A6386A" w:rsidR="00B013A1" w:rsidRPr="002255B3" w:rsidRDefault="00B013A1" w:rsidP="00B013A1">
      <w:pPr>
        <w:pStyle w:val="exampleabc"/>
        <w:tabs>
          <w:tab w:val="left" w:pos="2250"/>
          <w:tab w:val="left" w:pos="3600"/>
        </w:tabs>
      </w:pPr>
      <w:r w:rsidRPr="00E47222">
        <w:tab/>
      </w:r>
      <w:r w:rsidRPr="00E47222">
        <w:tab/>
      </w:r>
      <w:r w:rsidRPr="003E5D8C">
        <w:rPr>
          <w:rFonts w:ascii="Doulos SIL" w:hAnsi="Doulos SIL"/>
          <w:i/>
          <w:color w:val="0000FF"/>
        </w:rPr>
        <w:t>káyⁿ</w:t>
      </w:r>
      <w:r w:rsidRPr="00E47222">
        <w:tab/>
      </w:r>
      <w:r w:rsidR="006F2285">
        <w:t>‘</w:t>
      </w:r>
      <w:r w:rsidRPr="00E47222">
        <w:t>do, make</w:t>
      </w:r>
      <w:r w:rsidR="006F2285">
        <w:t>’</w:t>
      </w:r>
      <w:r w:rsidRPr="00E47222">
        <w:tab/>
        <w:t>§10.1.3.6</w:t>
      </w:r>
    </w:p>
    <w:p w14:paraId="606A7989" w14:textId="77777777" w:rsidR="00B013A1" w:rsidRPr="00E47222" w:rsidRDefault="00B013A1" w:rsidP="00B013A1">
      <w:pPr>
        <w:pStyle w:val="exampleabc"/>
        <w:tabs>
          <w:tab w:val="left" w:pos="2250"/>
          <w:tab w:val="left" w:pos="3600"/>
        </w:tabs>
      </w:pPr>
    </w:p>
    <w:p w14:paraId="6FC56E5C" w14:textId="01B0CE50" w:rsidR="00B013A1" w:rsidRPr="00E47222" w:rsidRDefault="00B013A1" w:rsidP="00B013A1">
      <w:pPr>
        <w:pStyle w:val="exampleabc"/>
        <w:tabs>
          <w:tab w:val="left" w:pos="2250"/>
          <w:tab w:val="left" w:pos="3600"/>
        </w:tabs>
      </w:pPr>
      <w:r w:rsidRPr="00E47222">
        <w:tab/>
        <w:t>b.</w:t>
      </w:r>
      <w:r w:rsidR="007A5383">
        <w:t xml:space="preserve"> /LH/</w:t>
      </w:r>
      <w:r w:rsidRPr="00E47222">
        <w:t xml:space="preserve"> </w:t>
      </w:r>
      <w:r w:rsidR="00491C9B">
        <w:t>melody</w:t>
      </w:r>
    </w:p>
    <w:p w14:paraId="0427A75A" w14:textId="767CDD22" w:rsidR="00B013A1" w:rsidRPr="00E47222" w:rsidRDefault="00B013A1" w:rsidP="00B013A1">
      <w:pPr>
        <w:pStyle w:val="exampleabc"/>
        <w:tabs>
          <w:tab w:val="left" w:pos="2250"/>
          <w:tab w:val="left" w:pos="3600"/>
        </w:tabs>
      </w:pPr>
      <w:r w:rsidRPr="00E47222">
        <w:tab/>
      </w:r>
      <w:r w:rsidRPr="00E47222">
        <w:tab/>
      </w:r>
      <w:r w:rsidRPr="003E5D8C">
        <w:rPr>
          <w:rFonts w:ascii="Doulos SIL" w:hAnsi="Doulos SIL"/>
          <w:i/>
          <w:color w:val="0000FF"/>
        </w:rPr>
        <w:t>gǒ</w:t>
      </w:r>
      <w:r w:rsidRPr="00E47222">
        <w:tab/>
      </w:r>
      <w:r w:rsidR="006F2285">
        <w:t>‘</w:t>
      </w:r>
      <w:r w:rsidRPr="00E47222">
        <w:t>go out</w:t>
      </w:r>
      <w:r w:rsidR="006F2285">
        <w:t>’</w:t>
      </w:r>
    </w:p>
    <w:p w14:paraId="004BD8C7" w14:textId="14A1785D" w:rsidR="00B013A1" w:rsidRPr="00E47222" w:rsidRDefault="00B013A1" w:rsidP="00B013A1">
      <w:pPr>
        <w:pStyle w:val="exampleabc"/>
        <w:tabs>
          <w:tab w:val="left" w:pos="2250"/>
          <w:tab w:val="left" w:pos="3600"/>
        </w:tabs>
      </w:pPr>
      <w:r w:rsidRPr="00E47222">
        <w:tab/>
      </w:r>
      <w:r w:rsidRPr="00E47222">
        <w:tab/>
      </w:r>
      <w:r w:rsidRPr="003E5D8C">
        <w:rPr>
          <w:rFonts w:ascii="Doulos SIL" w:hAnsi="Doulos SIL"/>
          <w:i/>
          <w:color w:val="0000FF"/>
        </w:rPr>
        <w:t>yɛ̌</w:t>
      </w:r>
      <w:r w:rsidRPr="00E47222">
        <w:tab/>
      </w:r>
      <w:r w:rsidR="006F2285">
        <w:t>‘</w:t>
      </w:r>
      <w:r w:rsidRPr="00E47222">
        <w:t>come</w:t>
      </w:r>
      <w:r w:rsidR="006F2285">
        <w:t>’</w:t>
      </w:r>
      <w:r w:rsidRPr="00E47222">
        <w:tab/>
        <w:t>§10.1.3.3</w:t>
      </w:r>
      <w:r w:rsidRPr="00E47222">
        <w:tab/>
      </w:r>
    </w:p>
    <w:p w14:paraId="78C7FCCB" w14:textId="7EEED033" w:rsidR="00B013A1" w:rsidRPr="00E47222" w:rsidRDefault="00B013A1" w:rsidP="00B013A1">
      <w:pPr>
        <w:pStyle w:val="exampleabc"/>
        <w:tabs>
          <w:tab w:val="left" w:pos="2250"/>
          <w:tab w:val="left" w:pos="3600"/>
        </w:tabs>
      </w:pPr>
      <w:r w:rsidRPr="00E47222">
        <w:tab/>
      </w:r>
      <w:r w:rsidRPr="00E47222">
        <w:tab/>
      </w:r>
      <w:r w:rsidRPr="003E5D8C">
        <w:rPr>
          <w:rFonts w:ascii="Doulos SIL" w:hAnsi="Doulos SIL"/>
          <w:i/>
          <w:color w:val="0000FF"/>
        </w:rPr>
        <w:t>nǔ</w:t>
      </w:r>
      <w:r w:rsidRPr="00E47222">
        <w:tab/>
      </w:r>
      <w:r w:rsidR="006F2285">
        <w:t>‘</w:t>
      </w:r>
      <w:r w:rsidRPr="00E47222">
        <w:t>hear</w:t>
      </w:r>
      <w:r w:rsidR="006F2285">
        <w:t>’</w:t>
      </w:r>
    </w:p>
    <w:p w14:paraId="2B39E1EC" w14:textId="04565A3C" w:rsidR="00B013A1" w:rsidRPr="00E47222" w:rsidRDefault="00B013A1" w:rsidP="00B013A1">
      <w:pPr>
        <w:pStyle w:val="exampleabc"/>
        <w:tabs>
          <w:tab w:val="left" w:pos="2250"/>
          <w:tab w:val="left" w:pos="3600"/>
        </w:tabs>
      </w:pPr>
      <w:r w:rsidRPr="00E47222">
        <w:tab/>
      </w:r>
      <w:r w:rsidRPr="00E47222">
        <w:tab/>
      </w:r>
      <w:r w:rsidRPr="003E5D8C">
        <w:rPr>
          <w:rFonts w:ascii="Doulos SIL" w:hAnsi="Doulos SIL"/>
          <w:i/>
          <w:color w:val="0000FF"/>
        </w:rPr>
        <w:t>gǎyⁿ</w:t>
      </w:r>
      <w:r w:rsidRPr="003E5D8C">
        <w:rPr>
          <w:rFonts w:ascii="Doulos SIL" w:hAnsi="Doulos SIL"/>
          <w:i/>
          <w:color w:val="0000FF"/>
        </w:rPr>
        <w:tab/>
      </w:r>
      <w:r w:rsidR="006F2285">
        <w:t>‘</w:t>
      </w:r>
      <w:r w:rsidRPr="00E47222">
        <w:t>put</w:t>
      </w:r>
      <w:r w:rsidR="006F2285">
        <w:t>’</w:t>
      </w:r>
      <w:r w:rsidRPr="00E47222">
        <w:tab/>
        <w:t>§10.1.3.6</w:t>
      </w:r>
    </w:p>
    <w:p w14:paraId="669CEB6E" w14:textId="5F1E15D9" w:rsidR="00B013A1" w:rsidRPr="002255B3" w:rsidRDefault="00B013A1" w:rsidP="00B013A1">
      <w:pPr>
        <w:pStyle w:val="exampleabc"/>
        <w:tabs>
          <w:tab w:val="left" w:pos="2250"/>
          <w:tab w:val="left" w:pos="3600"/>
        </w:tabs>
      </w:pPr>
      <w:r w:rsidRPr="00E47222">
        <w:tab/>
      </w:r>
      <w:r w:rsidRPr="00E47222">
        <w:tab/>
      </w:r>
      <w:r w:rsidRPr="003E5D8C">
        <w:rPr>
          <w:rFonts w:ascii="Doulos SIL" w:hAnsi="Doulos SIL"/>
          <w:i/>
          <w:color w:val="0000FF"/>
        </w:rPr>
        <w:t>gǔyⁿ</w:t>
      </w:r>
      <w:r w:rsidRPr="00E47222">
        <w:tab/>
      </w:r>
      <w:r w:rsidR="006F2285">
        <w:t>‘</w:t>
      </w:r>
      <w:r w:rsidRPr="00E47222">
        <w:t>say</w:t>
      </w:r>
      <w:r w:rsidR="006F2285">
        <w:t>’</w:t>
      </w:r>
      <w:r w:rsidRPr="00E47222">
        <w:tab/>
        <w:t>§10.1.3.6</w:t>
      </w:r>
    </w:p>
    <w:p w14:paraId="2D00CCDA" w14:textId="77777777" w:rsidR="00B013A1" w:rsidRPr="00E47222" w:rsidRDefault="00B013A1" w:rsidP="00B013A1">
      <w:pPr>
        <w:pStyle w:val="exampleabc"/>
        <w:tabs>
          <w:tab w:val="left" w:pos="2250"/>
          <w:tab w:val="left" w:pos="3600"/>
        </w:tabs>
      </w:pPr>
    </w:p>
    <w:p w14:paraId="12BFA4A2" w14:textId="506A4858" w:rsidR="00B013A1" w:rsidRPr="00E47222" w:rsidRDefault="00B013A1" w:rsidP="00B013A1">
      <w:pPr>
        <w:pStyle w:val="exampleabc"/>
        <w:tabs>
          <w:tab w:val="left" w:pos="2250"/>
          <w:tab w:val="left" w:pos="3600"/>
        </w:tabs>
      </w:pPr>
      <w:r w:rsidRPr="00E47222">
        <w:tab/>
        <w:t xml:space="preserve">c. &lt;LHL&gt; </w:t>
      </w:r>
      <w:r w:rsidR="00491C9B">
        <w:t>melody</w:t>
      </w:r>
      <w:r w:rsidRPr="00E47222">
        <w:t xml:space="preserve"> (only example)</w:t>
      </w:r>
    </w:p>
    <w:p w14:paraId="5D1BA1BB" w14:textId="2AB21FA8" w:rsidR="00B013A1" w:rsidRPr="00E47222" w:rsidRDefault="00B013A1" w:rsidP="00B013A1">
      <w:pPr>
        <w:pStyle w:val="exampleabc"/>
        <w:tabs>
          <w:tab w:val="left" w:pos="2250"/>
          <w:tab w:val="left" w:pos="3600"/>
        </w:tabs>
      </w:pPr>
      <w:r w:rsidRPr="00E47222">
        <w:tab/>
      </w:r>
      <w:r w:rsidRPr="00E47222">
        <w:tab/>
      </w:r>
      <w:r w:rsidRPr="003E5D8C">
        <w:rPr>
          <w:rFonts w:ascii="Doulos SIL" w:hAnsi="Doulos SIL"/>
          <w:i/>
          <w:color w:val="0000FF"/>
        </w:rPr>
        <w:t>jɛ᷈:</w:t>
      </w:r>
      <w:r w:rsidRPr="00E47222">
        <w:tab/>
      </w:r>
      <w:r w:rsidR="006F2285">
        <w:t>‘</w:t>
      </w:r>
      <w:r w:rsidRPr="00E47222">
        <w:t>bring</w:t>
      </w:r>
      <w:r w:rsidR="006F2285">
        <w:t>’</w:t>
      </w:r>
      <w:r w:rsidRPr="00E47222">
        <w:tab/>
        <w:t>§10.1.3.4</w:t>
      </w:r>
    </w:p>
    <w:p w14:paraId="08187CB2" w14:textId="77777777" w:rsidR="00B013A1" w:rsidRPr="00E47222" w:rsidRDefault="00B013A1" w:rsidP="00B013A1">
      <w:r w:rsidRPr="00E47222">
        <w:tab/>
      </w:r>
    </w:p>
    <w:p w14:paraId="2E747283" w14:textId="29F63B42" w:rsidR="00B013A1" w:rsidRPr="00E47222" w:rsidRDefault="00B013A1" w:rsidP="00B013A1">
      <w:r w:rsidRPr="00E47222">
        <w:t>Some</w:t>
      </w:r>
      <w:r w:rsidR="00491C9B">
        <w:t xml:space="preserve"> bisyllabic and longer stems of</w:t>
      </w:r>
      <w:r w:rsidRPr="00E47222">
        <w:t xml:space="preserve"> </w:t>
      </w:r>
      <w:r w:rsidR="00BE5865">
        <w:t>/H/</w:t>
      </w:r>
      <w:r w:rsidRPr="00E47222">
        <w:t xml:space="preserve"> and </w:t>
      </w:r>
      <w:r w:rsidR="007A5383">
        <w:t>/LH/</w:t>
      </w:r>
      <w:r w:rsidRPr="00E47222">
        <w:t xml:space="preserve"> </w:t>
      </w:r>
      <w:r w:rsidR="00491C9B">
        <w:t>melodies</w:t>
      </w:r>
      <w:r w:rsidRPr="00E47222">
        <w:t xml:space="preserve"> are in (12).</w:t>
      </w:r>
    </w:p>
    <w:p w14:paraId="4459C7C2" w14:textId="77777777" w:rsidR="00B013A1" w:rsidRPr="00E47222" w:rsidRDefault="00B013A1" w:rsidP="00B013A1"/>
    <w:p w14:paraId="435131D9" w14:textId="74222559" w:rsidR="00B013A1" w:rsidRPr="00E47222" w:rsidRDefault="00B013A1" w:rsidP="0076738B">
      <w:pPr>
        <w:pStyle w:val="exampleabc"/>
        <w:keepNext/>
        <w:tabs>
          <w:tab w:val="left" w:pos="2430"/>
          <w:tab w:val="left" w:pos="4860"/>
        </w:tabs>
      </w:pPr>
      <w:r w:rsidRPr="00E47222">
        <w:t>(12)</w:t>
      </w:r>
      <w:r w:rsidRPr="00E47222">
        <w:tab/>
      </w:r>
      <w:r w:rsidRPr="00E47222">
        <w:tab/>
        <w:t xml:space="preserve">Nonmonosyllabic verb tone </w:t>
      </w:r>
      <w:r w:rsidR="00276F43">
        <w:t>melodies</w:t>
      </w:r>
    </w:p>
    <w:p w14:paraId="1CF2198A" w14:textId="77777777" w:rsidR="00B013A1" w:rsidRPr="00E47222" w:rsidRDefault="00B013A1" w:rsidP="0076738B">
      <w:pPr>
        <w:pStyle w:val="exampleabc"/>
        <w:keepNext/>
        <w:tabs>
          <w:tab w:val="left" w:pos="2430"/>
          <w:tab w:val="left" w:pos="4860"/>
        </w:tabs>
      </w:pPr>
    </w:p>
    <w:p w14:paraId="0ECA9675" w14:textId="77777777" w:rsidR="00B013A1" w:rsidRPr="00E47222" w:rsidRDefault="00B013A1" w:rsidP="0076738B">
      <w:pPr>
        <w:pStyle w:val="exampleabc"/>
        <w:keepNext/>
        <w:tabs>
          <w:tab w:val="left" w:pos="2430"/>
          <w:tab w:val="left" w:pos="4860"/>
        </w:tabs>
      </w:pPr>
      <w:r w:rsidRPr="00E47222">
        <w:tab/>
      </w:r>
      <w:r w:rsidRPr="00E47222">
        <w:tab/>
        <w:t>stem</w:t>
      </w:r>
      <w:r w:rsidRPr="00E47222">
        <w:tab/>
        <w:t>gloss</w:t>
      </w:r>
      <w:r w:rsidRPr="00E47222">
        <w:tab/>
      </w:r>
    </w:p>
    <w:p w14:paraId="0CFAB962" w14:textId="77777777" w:rsidR="00B013A1" w:rsidRPr="00E47222" w:rsidRDefault="00B013A1" w:rsidP="0076738B">
      <w:pPr>
        <w:pStyle w:val="exampleabc"/>
        <w:keepNext/>
        <w:tabs>
          <w:tab w:val="left" w:pos="2430"/>
          <w:tab w:val="left" w:pos="4860"/>
        </w:tabs>
      </w:pPr>
    </w:p>
    <w:p w14:paraId="09A6A4E5" w14:textId="1C2481DC" w:rsidR="00B013A1" w:rsidRPr="00E47222" w:rsidRDefault="00B013A1" w:rsidP="0076738B">
      <w:pPr>
        <w:pStyle w:val="exampleabc"/>
        <w:keepNext/>
        <w:tabs>
          <w:tab w:val="left" w:pos="2430"/>
          <w:tab w:val="left" w:pos="4860"/>
        </w:tabs>
      </w:pPr>
      <w:r w:rsidRPr="00E47222">
        <w:tab/>
        <w:t xml:space="preserve">a. </w:t>
      </w:r>
      <w:r w:rsidR="00BE5865">
        <w:t>/H/</w:t>
      </w:r>
      <w:r w:rsidRPr="00E47222">
        <w:t xml:space="preserve"> </w:t>
      </w:r>
      <w:r w:rsidR="00491C9B">
        <w:t>melody</w:t>
      </w:r>
    </w:p>
    <w:p w14:paraId="591092D2" w14:textId="5A5CD17D" w:rsidR="00B013A1" w:rsidRPr="00E47222" w:rsidRDefault="00B013A1" w:rsidP="0076738B">
      <w:pPr>
        <w:pStyle w:val="exampleabc"/>
        <w:keepNext/>
        <w:tabs>
          <w:tab w:val="left" w:pos="2430"/>
          <w:tab w:val="left" w:pos="4860"/>
        </w:tabs>
      </w:pPr>
      <w:r w:rsidRPr="00E47222">
        <w:tab/>
      </w:r>
      <w:r w:rsidRPr="00E47222">
        <w:tab/>
      </w:r>
      <w:r w:rsidRPr="003E5D8C">
        <w:rPr>
          <w:rFonts w:ascii="Doulos SIL" w:hAnsi="Doulos SIL"/>
          <w:i/>
          <w:color w:val="0000FF"/>
        </w:rPr>
        <w:t>tíwɛ́</w:t>
      </w:r>
      <w:r w:rsidRPr="00E47222">
        <w:tab/>
      </w:r>
      <w:r w:rsidR="006F2285">
        <w:t>‘</w:t>
      </w:r>
      <w:r w:rsidRPr="00E47222">
        <w:t>die</w:t>
      </w:r>
      <w:r w:rsidR="006F2285">
        <w:t>’</w:t>
      </w:r>
    </w:p>
    <w:p w14:paraId="6BDD73E1" w14:textId="3BFA3515" w:rsidR="00B013A1" w:rsidRPr="00E47222" w:rsidRDefault="00B013A1" w:rsidP="00B013A1">
      <w:pPr>
        <w:pStyle w:val="exampleabc"/>
        <w:tabs>
          <w:tab w:val="left" w:pos="2430"/>
          <w:tab w:val="left" w:pos="4860"/>
        </w:tabs>
      </w:pPr>
      <w:r w:rsidRPr="00E47222">
        <w:tab/>
      </w:r>
      <w:r w:rsidRPr="00E47222">
        <w:tab/>
      </w:r>
      <w:r w:rsidRPr="003E5D8C">
        <w:rPr>
          <w:rFonts w:ascii="Doulos SIL" w:hAnsi="Doulos SIL"/>
          <w:i/>
          <w:color w:val="0000FF"/>
        </w:rPr>
        <w:t>páɣá</w:t>
      </w:r>
      <w:r w:rsidRPr="00E47222">
        <w:tab/>
      </w:r>
      <w:r w:rsidR="006F2285">
        <w:t>‘</w:t>
      </w:r>
      <w:r w:rsidRPr="00E47222">
        <w:t>tie</w:t>
      </w:r>
      <w:r w:rsidR="006F2285">
        <w:t>’</w:t>
      </w:r>
    </w:p>
    <w:p w14:paraId="29B366AA" w14:textId="5A439F1F" w:rsidR="00B013A1" w:rsidRPr="00E47222" w:rsidRDefault="00B013A1" w:rsidP="00B013A1">
      <w:pPr>
        <w:pStyle w:val="exampleabc"/>
        <w:tabs>
          <w:tab w:val="left" w:pos="2430"/>
          <w:tab w:val="left" w:pos="4860"/>
        </w:tabs>
      </w:pPr>
      <w:r w:rsidRPr="00E47222">
        <w:tab/>
      </w:r>
      <w:r w:rsidRPr="00E47222">
        <w:tab/>
      </w:r>
      <w:r w:rsidRPr="003E5D8C">
        <w:rPr>
          <w:rFonts w:ascii="Doulos SIL" w:hAnsi="Doulos SIL"/>
          <w:i/>
          <w:color w:val="0000FF"/>
        </w:rPr>
        <w:t>pɛ́gírí</w:t>
      </w:r>
      <w:r w:rsidRPr="00E47222">
        <w:tab/>
      </w:r>
      <w:r w:rsidR="006F2285">
        <w:t>‘</w:t>
      </w:r>
      <w:r w:rsidRPr="00E47222">
        <w:t>unbutton</w:t>
      </w:r>
      <w:r w:rsidR="006F2285">
        <w:t>’</w:t>
      </w:r>
    </w:p>
    <w:p w14:paraId="62765F33" w14:textId="26E092C2" w:rsidR="00B013A1" w:rsidRPr="00E47222" w:rsidRDefault="00B013A1" w:rsidP="00B013A1">
      <w:pPr>
        <w:pStyle w:val="exampleabc"/>
        <w:tabs>
          <w:tab w:val="left" w:pos="2430"/>
          <w:tab w:val="left" w:pos="4860"/>
        </w:tabs>
      </w:pPr>
      <w:r w:rsidRPr="003E5D8C">
        <w:rPr>
          <w:rFonts w:ascii="Doulos SIL" w:hAnsi="Doulos SIL"/>
          <w:i/>
          <w:color w:val="0000FF"/>
        </w:rPr>
        <w:tab/>
      </w:r>
      <w:r w:rsidRPr="003E5D8C">
        <w:rPr>
          <w:rFonts w:ascii="Doulos SIL" w:hAnsi="Doulos SIL"/>
          <w:i/>
          <w:color w:val="0000FF"/>
        </w:rPr>
        <w:tab/>
        <w:t>tógóró</w:t>
      </w:r>
      <w:r w:rsidRPr="00E47222">
        <w:tab/>
      </w:r>
      <w:r w:rsidR="006F2285">
        <w:t>‘</w:t>
      </w:r>
      <w:r w:rsidRPr="00E47222">
        <w:t>chew</w:t>
      </w:r>
      <w:r w:rsidR="006F2285">
        <w:t>’</w:t>
      </w:r>
    </w:p>
    <w:p w14:paraId="722F0064" w14:textId="77777777" w:rsidR="00B013A1" w:rsidRPr="00E47222" w:rsidRDefault="00B013A1" w:rsidP="00B013A1">
      <w:pPr>
        <w:pStyle w:val="exampleabc"/>
        <w:tabs>
          <w:tab w:val="left" w:pos="2430"/>
          <w:tab w:val="left" w:pos="4860"/>
        </w:tabs>
      </w:pPr>
    </w:p>
    <w:p w14:paraId="102EE681" w14:textId="12016F61" w:rsidR="00B013A1" w:rsidRPr="00E47222" w:rsidRDefault="00B013A1" w:rsidP="00B013A1">
      <w:pPr>
        <w:pStyle w:val="exampleabc"/>
        <w:tabs>
          <w:tab w:val="left" w:pos="2430"/>
          <w:tab w:val="left" w:pos="4860"/>
        </w:tabs>
      </w:pPr>
      <w:r w:rsidRPr="00E47222">
        <w:tab/>
        <w:t xml:space="preserve">b. </w:t>
      </w:r>
      <w:r w:rsidR="007A5383">
        <w:t>/LH/</w:t>
      </w:r>
      <w:r w:rsidRPr="00E47222">
        <w:t xml:space="preserve"> </w:t>
      </w:r>
      <w:r w:rsidR="00491C9B">
        <w:t>melody</w:t>
      </w:r>
    </w:p>
    <w:p w14:paraId="724DA52C" w14:textId="5713A1A7" w:rsidR="00B013A1" w:rsidRPr="00E47222" w:rsidRDefault="00B013A1" w:rsidP="00B013A1">
      <w:pPr>
        <w:pStyle w:val="exampleabc"/>
        <w:tabs>
          <w:tab w:val="left" w:pos="2430"/>
          <w:tab w:val="left" w:pos="4860"/>
        </w:tabs>
      </w:pPr>
      <w:r w:rsidRPr="00E47222">
        <w:tab/>
      </w:r>
      <w:r w:rsidRPr="00E47222">
        <w:tab/>
      </w:r>
      <w:r w:rsidRPr="003E5D8C">
        <w:rPr>
          <w:rFonts w:ascii="Doulos SIL" w:hAnsi="Doulos SIL"/>
          <w:i/>
          <w:color w:val="0000FF"/>
        </w:rPr>
        <w:t>jìyɛ́</w:t>
      </w:r>
      <w:r w:rsidRPr="00E47222">
        <w:tab/>
      </w:r>
      <w:r w:rsidR="006F2285">
        <w:t>‘</w:t>
      </w:r>
      <w:r w:rsidRPr="00E47222">
        <w:t>kill</w:t>
      </w:r>
      <w:r w:rsidR="006F2285">
        <w:t>’</w:t>
      </w:r>
    </w:p>
    <w:p w14:paraId="27C67FAC" w14:textId="4DC5790A" w:rsidR="00B013A1" w:rsidRPr="00E47222" w:rsidRDefault="00B013A1" w:rsidP="00B013A1">
      <w:pPr>
        <w:pStyle w:val="exampleabc"/>
        <w:tabs>
          <w:tab w:val="left" w:pos="2430"/>
          <w:tab w:val="left" w:pos="4860"/>
        </w:tabs>
      </w:pPr>
      <w:r w:rsidRPr="00E47222">
        <w:tab/>
      </w:r>
      <w:r w:rsidRPr="00E47222">
        <w:tab/>
      </w:r>
      <w:r w:rsidRPr="003E5D8C">
        <w:rPr>
          <w:rFonts w:ascii="Doulos SIL" w:hAnsi="Doulos SIL"/>
          <w:i/>
          <w:color w:val="0000FF"/>
        </w:rPr>
        <w:t>wàrá</w:t>
      </w:r>
      <w:r w:rsidRPr="00E47222">
        <w:tab/>
      </w:r>
      <w:r w:rsidR="006F2285">
        <w:t>‘</w:t>
      </w:r>
      <w:r w:rsidRPr="00E47222">
        <w:t>do farm work</w:t>
      </w:r>
      <w:r w:rsidR="006F2285">
        <w:t>’</w:t>
      </w:r>
    </w:p>
    <w:p w14:paraId="051CB88A" w14:textId="3123A6A8" w:rsidR="00B013A1" w:rsidRPr="002255B3" w:rsidRDefault="00B013A1" w:rsidP="00B013A1">
      <w:pPr>
        <w:pStyle w:val="exampleabc"/>
        <w:tabs>
          <w:tab w:val="left" w:pos="2430"/>
          <w:tab w:val="left" w:pos="4860"/>
        </w:tabs>
      </w:pPr>
      <w:r w:rsidRPr="00E47222">
        <w:tab/>
      </w:r>
      <w:r w:rsidRPr="00E47222">
        <w:tab/>
      </w:r>
      <w:r w:rsidRPr="003E5D8C">
        <w:rPr>
          <w:rFonts w:ascii="Doulos SIL" w:hAnsi="Doulos SIL"/>
          <w:i/>
          <w:color w:val="0000FF"/>
        </w:rPr>
        <w:t>wà:rⁿú</w:t>
      </w:r>
      <w:r w:rsidRPr="00E47222">
        <w:tab/>
      </w:r>
      <w:r w:rsidR="006F2285">
        <w:t>‘</w:t>
      </w:r>
      <w:r w:rsidRPr="00E47222">
        <w:t>spread out</w:t>
      </w:r>
      <w:r w:rsidR="006F2285">
        <w:t>’</w:t>
      </w:r>
    </w:p>
    <w:p w14:paraId="39E02B73" w14:textId="423EAA7B" w:rsidR="00B013A1" w:rsidRPr="00E47222" w:rsidRDefault="00B013A1" w:rsidP="00B013A1">
      <w:pPr>
        <w:pStyle w:val="exampleabc"/>
        <w:tabs>
          <w:tab w:val="left" w:pos="2430"/>
          <w:tab w:val="left" w:pos="4860"/>
        </w:tabs>
      </w:pPr>
      <w:r w:rsidRPr="00E47222">
        <w:tab/>
      </w:r>
      <w:r w:rsidRPr="00E47222">
        <w:tab/>
      </w:r>
      <w:r w:rsidRPr="003E5D8C">
        <w:rPr>
          <w:rFonts w:ascii="Doulos SIL" w:hAnsi="Doulos SIL"/>
          <w:i/>
          <w:color w:val="0000FF"/>
        </w:rPr>
        <w:t>bìlìré</w:t>
      </w:r>
      <w:r w:rsidRPr="00E47222">
        <w:tab/>
      </w:r>
      <w:r w:rsidR="006F2285">
        <w:t>‘</w:t>
      </w:r>
      <w:r w:rsidRPr="00E47222">
        <w:t>roll oneself (on the ground)</w:t>
      </w:r>
      <w:r w:rsidR="006F2285">
        <w:t>’</w:t>
      </w:r>
    </w:p>
    <w:p w14:paraId="67EF9FC9" w14:textId="1D3DE335" w:rsidR="00B013A1" w:rsidRPr="00E47222" w:rsidRDefault="00B013A1" w:rsidP="00B013A1">
      <w:pPr>
        <w:pStyle w:val="exampleabc"/>
        <w:tabs>
          <w:tab w:val="left" w:pos="2430"/>
          <w:tab w:val="left" w:pos="4860"/>
        </w:tabs>
      </w:pPr>
      <w:r w:rsidRPr="00E47222">
        <w:tab/>
      </w:r>
      <w:r w:rsidRPr="00E47222">
        <w:tab/>
      </w:r>
      <w:r w:rsidRPr="003E5D8C">
        <w:rPr>
          <w:rFonts w:ascii="Doulos SIL" w:hAnsi="Doulos SIL"/>
          <w:i/>
          <w:color w:val="0000FF"/>
        </w:rPr>
        <w:t>dàŋgìrí</w:t>
      </w:r>
      <w:r w:rsidRPr="00E47222">
        <w:tab/>
      </w:r>
      <w:r w:rsidR="006F2285">
        <w:t>‘</w:t>
      </w:r>
      <w:r w:rsidRPr="00E47222">
        <w:t>break in half</w:t>
      </w:r>
      <w:r w:rsidR="006F2285">
        <w:t>’</w:t>
      </w:r>
    </w:p>
    <w:p w14:paraId="6ED1C705" w14:textId="77777777" w:rsidR="00B013A1" w:rsidRPr="00E47222" w:rsidRDefault="00B013A1" w:rsidP="00B013A1"/>
    <w:p w14:paraId="00CD0554" w14:textId="02922AF3" w:rsidR="00B013A1" w:rsidRPr="00E47222" w:rsidRDefault="00B013A1" w:rsidP="00B013A1">
      <w:r w:rsidRPr="00E75672">
        <w:rPr>
          <w:rFonts w:ascii="Doulos SIL" w:hAnsi="Doulos SIL"/>
          <w:i/>
          <w:color w:val="0000FF"/>
        </w:rPr>
        <w:t>Cv:Cv-</w:t>
      </w:r>
      <w:r w:rsidRPr="00E47222">
        <w:t xml:space="preserve"> stems with </w:t>
      </w:r>
      <w:r w:rsidR="007A5383">
        <w:t>/LH/</w:t>
      </w:r>
      <w:r w:rsidRPr="00E47222">
        <w:t xml:space="preserve"> </w:t>
      </w:r>
      <w:r w:rsidR="00491C9B">
        <w:t>melody</w:t>
      </w:r>
      <w:r w:rsidRPr="00E47222">
        <w:t xml:space="preserve"> are pronounced </w:t>
      </w:r>
      <w:r w:rsidRPr="00E75672">
        <w:rPr>
          <w:rFonts w:ascii="Doulos SIL" w:hAnsi="Doulos SIL"/>
          <w:i/>
          <w:color w:val="0000FF"/>
        </w:rPr>
        <w:t>Cv̀:Cv́-</w:t>
      </w:r>
      <w:r w:rsidRPr="00E47222">
        <w:t xml:space="preserve"> in careful speech. However, especially when the final vowel is {</w:t>
      </w:r>
      <w:r w:rsidRPr="00E75672">
        <w:rPr>
          <w:rFonts w:ascii="Doulos SIL" w:hAnsi="Doulos SIL"/>
          <w:i/>
          <w:color w:val="0000FF"/>
        </w:rPr>
        <w:t>i u</w:t>
      </w:r>
      <w:r w:rsidRPr="00E47222">
        <w:t xml:space="preserve">} and the medial consonant is a sonorant, syncope can occur, resulting in </w:t>
      </w:r>
      <w:r w:rsidRPr="00E75672">
        <w:rPr>
          <w:rFonts w:ascii="Doulos SIL" w:hAnsi="Doulos SIL"/>
          <w:i/>
          <w:color w:val="0000FF"/>
        </w:rPr>
        <w:t>Cv̌:C-</w:t>
      </w:r>
      <w:r w:rsidRPr="00E47222">
        <w:t xml:space="preserve">. A pronunciation </w:t>
      </w:r>
      <w:r w:rsidRPr="00E75672">
        <w:rPr>
          <w:rFonts w:ascii="Doulos SIL" w:hAnsi="Doulos SIL"/>
          <w:i/>
          <w:color w:val="0000FF"/>
        </w:rPr>
        <w:t>Cv̌:Cv́-</w:t>
      </w:r>
      <w:r w:rsidRPr="00E47222">
        <w:t xml:space="preserve"> is also possible, with the pitch rise jumping the gun. An example is </w:t>
      </w:r>
      <w:r w:rsidRPr="00E75672">
        <w:rPr>
          <w:rFonts w:ascii="Doulos SIL" w:hAnsi="Doulos SIL"/>
          <w:i/>
          <w:color w:val="0000FF"/>
        </w:rPr>
        <w:t>bà:rú-</w:t>
      </w:r>
      <w:r w:rsidRPr="00E47222">
        <w:t xml:space="preserve"> ~ </w:t>
      </w:r>
      <w:r w:rsidRPr="00E75672">
        <w:rPr>
          <w:rFonts w:ascii="Doulos SIL" w:hAnsi="Doulos SIL"/>
          <w:i/>
          <w:color w:val="0000FF"/>
        </w:rPr>
        <w:t>bà:rí-</w:t>
      </w:r>
      <w:r w:rsidRPr="00E47222">
        <w:t xml:space="preserve"> </w:t>
      </w:r>
      <w:r w:rsidR="006F2285">
        <w:t>‘</w:t>
      </w:r>
      <w:r w:rsidRPr="00E47222">
        <w:t>go around (obstacle)</w:t>
      </w:r>
      <w:r w:rsidR="006F2285">
        <w:t>’</w:t>
      </w:r>
      <w:r w:rsidRPr="00E47222">
        <w:t xml:space="preserve">, whose alternative pronunciations include </w:t>
      </w:r>
      <w:r w:rsidRPr="00E75672">
        <w:rPr>
          <w:rFonts w:ascii="Doulos SIL" w:hAnsi="Doulos SIL"/>
          <w:i/>
          <w:color w:val="0000FF"/>
        </w:rPr>
        <w:t>bǎ:r-</w:t>
      </w:r>
      <w:r w:rsidRPr="00E47222">
        <w:t xml:space="preserve"> and </w:t>
      </w:r>
      <w:r w:rsidRPr="00E75672">
        <w:rPr>
          <w:rFonts w:ascii="Doulos SIL" w:hAnsi="Doulos SIL"/>
          <w:i/>
          <w:color w:val="0000FF"/>
        </w:rPr>
        <w:t>bǎ:rí-</w:t>
      </w:r>
      <w:r w:rsidRPr="00E47222">
        <w:t xml:space="preserve"> (with faintly articulated final vowel).</w:t>
      </w:r>
    </w:p>
    <w:p w14:paraId="54521A64" w14:textId="5CDE55C6" w:rsidR="00B013A1" w:rsidRPr="00E47222" w:rsidRDefault="00B013A1" w:rsidP="00B013A1">
      <w:r w:rsidRPr="00E47222">
        <w:tab/>
        <w:t xml:space="preserve">These lexical </w:t>
      </w:r>
      <w:r w:rsidR="00276F43">
        <w:t>melodies</w:t>
      </w:r>
      <w:r w:rsidRPr="00E47222">
        <w:t xml:space="preserve"> are subject to modification in inflected forms. See </w:t>
      </w:r>
      <w:r w:rsidR="00CD6C8B">
        <w:t>chapter</w:t>
      </w:r>
      <w:r w:rsidRPr="00E47222">
        <w:t xml:space="preserve"> 10 for details.</w:t>
      </w:r>
    </w:p>
    <w:p w14:paraId="6CCB54FB" w14:textId="77777777" w:rsidR="00B013A1" w:rsidRPr="00E47222" w:rsidRDefault="00B013A1" w:rsidP="00B013A1"/>
    <w:p w14:paraId="4F8800A4" w14:textId="77777777" w:rsidR="00B013A1" w:rsidRPr="00E47222" w:rsidRDefault="00B013A1" w:rsidP="00B013A1"/>
    <w:p w14:paraId="2F8D7D4E" w14:textId="77777777" w:rsidR="00B013A1" w:rsidRPr="007467F2" w:rsidRDefault="00B013A1" w:rsidP="00482A50">
      <w:pPr>
        <w:pStyle w:val="Heading4"/>
        <w:tabs>
          <w:tab w:val="num" w:pos="1080"/>
        </w:tabs>
      </w:pPr>
      <w:bookmarkStart w:id="562" w:name="_Toc508942647"/>
      <w:bookmarkStart w:id="563" w:name="_Toc508943247"/>
      <w:bookmarkStart w:id="564" w:name="_Toc509043713"/>
      <w:bookmarkStart w:id="565" w:name="_Toc12947970"/>
      <w:bookmarkStart w:id="566" w:name="_Toc12948119"/>
      <w:bookmarkStart w:id="567" w:name="_Toc12948292"/>
      <w:bookmarkStart w:id="568" w:name="_Toc12948495"/>
      <w:bookmarkStart w:id="569" w:name="_Toc78358771"/>
      <w:bookmarkStart w:id="570" w:name="_Toc297637633"/>
      <w:r w:rsidRPr="007467F2">
        <w:t>Lexical tone patterns for unsegmentable noun stems</w:t>
      </w:r>
      <w:bookmarkEnd w:id="562"/>
      <w:bookmarkEnd w:id="563"/>
      <w:bookmarkEnd w:id="564"/>
      <w:bookmarkEnd w:id="565"/>
      <w:bookmarkEnd w:id="566"/>
      <w:bookmarkEnd w:id="567"/>
      <w:bookmarkEnd w:id="568"/>
      <w:bookmarkEnd w:id="569"/>
      <w:bookmarkEnd w:id="570"/>
    </w:p>
    <w:p w14:paraId="620CD820" w14:textId="7B83AAF0" w:rsidR="00B013A1" w:rsidRPr="00E47222" w:rsidRDefault="00B013A1" w:rsidP="00B013A1">
      <w:r w:rsidRPr="00E47222">
        <w:t>Nouns are subject to the general rule that there must be at least one H</w:t>
      </w:r>
      <w:r w:rsidRPr="00EF44F9">
        <w:noBreakHyphen/>
        <w:t>t</w:t>
      </w:r>
      <w:r w:rsidRPr="00E47222">
        <w:t>one segment in the stem, but are otherwise rather unconstrained. Unlike verbs</w:t>
      </w:r>
      <w:r w:rsidR="00491C9B">
        <w:t xml:space="preserve"> (in their lexical melody)</w:t>
      </w:r>
      <w:r w:rsidRPr="00E47222">
        <w:t xml:space="preserve">, nouns may end in </w:t>
      </w:r>
      <w:r w:rsidR="00B739E1">
        <w:t xml:space="preserve">either </w:t>
      </w:r>
      <w:r w:rsidRPr="00E47222">
        <w:t>a</w:t>
      </w:r>
      <w:r w:rsidR="00491C9B">
        <w:t>n</w:t>
      </w:r>
      <w:r w:rsidRPr="00E47222">
        <w:t xml:space="preserve"> L</w:t>
      </w:r>
      <w:r w:rsidR="00491C9B">
        <w:t>- or H-</w:t>
      </w:r>
      <w:r w:rsidRPr="00E47222">
        <w:t>tone.</w:t>
      </w:r>
    </w:p>
    <w:p w14:paraId="21CC25B5" w14:textId="0541A28A" w:rsidR="00B013A1" w:rsidRPr="00E47222" w:rsidRDefault="00B013A1" w:rsidP="00B013A1">
      <w:r w:rsidRPr="00E47222">
        <w:tab/>
        <w:t xml:space="preserve">Examples of lexical stems of </w:t>
      </w:r>
      <w:r w:rsidRPr="0050660B">
        <w:rPr>
          <w:b/>
        </w:rPr>
        <w:t>one syllable</w:t>
      </w:r>
      <w:r w:rsidRPr="00E47222">
        <w:t xml:space="preserve"> (</w:t>
      </w:r>
      <w:r w:rsidR="00491C9B">
        <w:t>not counting</w:t>
      </w:r>
      <w:r w:rsidRPr="00E47222">
        <w:t xml:space="preserve"> reduplicative C</w:t>
      </w:r>
      <w:r w:rsidRPr="003E5D8C">
        <w:rPr>
          <w:rFonts w:ascii="Doulos SIL" w:hAnsi="Doulos SIL"/>
          <w:i/>
          <w:color w:val="0000FF"/>
        </w:rPr>
        <w:t>i</w:t>
      </w:r>
      <w:r w:rsidRPr="003E5D8C">
        <w:rPr>
          <w:rFonts w:ascii="Doulos SIL" w:hAnsi="Doulos SIL"/>
          <w:i/>
          <w:color w:val="0000FF"/>
        </w:rPr>
        <w:noBreakHyphen/>
      </w:r>
      <w:r w:rsidRPr="00E47222">
        <w:t xml:space="preserve">) are in (13). The animate </w:t>
      </w:r>
      <w:r w:rsidR="00C456E5">
        <w:t>singular</w:t>
      </w:r>
      <w:r w:rsidRPr="00E47222">
        <w:t xml:space="preserve"> suffix </w:t>
      </w:r>
      <w:r w:rsidRPr="003937B0">
        <w:rPr>
          <w:rFonts w:ascii="Doulos SIL" w:hAnsi="Doulos SIL"/>
          <w:i/>
          <w:color w:val="0000FF"/>
        </w:rPr>
        <w:noBreakHyphen/>
        <w:t>m</w:t>
      </w:r>
      <w:r w:rsidRPr="00E47222">
        <w:t xml:space="preserve"> present in some examples does not affect the tone.</w:t>
      </w:r>
    </w:p>
    <w:p w14:paraId="2FCF61AE" w14:textId="77777777" w:rsidR="00B013A1" w:rsidRPr="00E47222" w:rsidRDefault="00B013A1" w:rsidP="00B013A1"/>
    <w:p w14:paraId="41E30A48" w14:textId="77777777" w:rsidR="00B013A1" w:rsidRPr="00E47222" w:rsidRDefault="00B013A1" w:rsidP="00B013A1">
      <w:pPr>
        <w:pStyle w:val="exampleabc"/>
        <w:tabs>
          <w:tab w:val="left" w:pos="2520"/>
        </w:tabs>
      </w:pPr>
      <w:r w:rsidRPr="00E47222">
        <w:t>(13)</w:t>
      </w:r>
      <w:r w:rsidRPr="00E47222">
        <w:tab/>
      </w:r>
      <w:r w:rsidRPr="00E47222">
        <w:tab/>
        <w:t>stem</w:t>
      </w:r>
      <w:r w:rsidRPr="00E47222">
        <w:tab/>
        <w:t>gloss</w:t>
      </w:r>
    </w:p>
    <w:p w14:paraId="3E0E3D3B" w14:textId="77777777" w:rsidR="00B013A1" w:rsidRPr="00E47222" w:rsidRDefault="00B013A1" w:rsidP="00B013A1">
      <w:pPr>
        <w:pStyle w:val="exampleabc"/>
        <w:tabs>
          <w:tab w:val="left" w:pos="2520"/>
        </w:tabs>
      </w:pPr>
    </w:p>
    <w:p w14:paraId="434FC871" w14:textId="77777777" w:rsidR="00B013A1" w:rsidRPr="00E47222" w:rsidRDefault="00B013A1" w:rsidP="00B013A1">
      <w:pPr>
        <w:pStyle w:val="exampleabc"/>
        <w:tabs>
          <w:tab w:val="left" w:pos="2520"/>
        </w:tabs>
      </w:pPr>
      <w:r w:rsidRPr="00E47222">
        <w:tab/>
        <w:t>a. H tone</w:t>
      </w:r>
    </w:p>
    <w:p w14:paraId="66C95FE1" w14:textId="28D398BF" w:rsidR="00B013A1" w:rsidRPr="00E47222" w:rsidRDefault="00B013A1" w:rsidP="00B013A1">
      <w:pPr>
        <w:pStyle w:val="exampleabc"/>
        <w:tabs>
          <w:tab w:val="left" w:pos="2520"/>
        </w:tabs>
      </w:pPr>
      <w:r w:rsidRPr="00E47222">
        <w:tab/>
      </w:r>
      <w:r w:rsidRPr="00E47222">
        <w:tab/>
      </w:r>
      <w:r w:rsidRPr="003E5D8C">
        <w:rPr>
          <w:rFonts w:ascii="Doulos SIL" w:hAnsi="Doulos SIL"/>
          <w:i/>
          <w:color w:val="0000FF"/>
        </w:rPr>
        <w:t>yí</w:t>
      </w:r>
      <w:r w:rsidRPr="003E5D8C">
        <w:rPr>
          <w:rFonts w:ascii="Doulos SIL" w:hAnsi="Doulos SIL"/>
          <w:i/>
          <w:color w:val="0000FF"/>
        </w:rPr>
        <w:noBreakHyphen/>
        <w:t>m</w:t>
      </w:r>
      <w:r w:rsidRPr="00E47222">
        <w:tab/>
      </w:r>
      <w:r w:rsidR="006F2285">
        <w:t>‘</w:t>
      </w:r>
      <w:r w:rsidRPr="00E47222">
        <w:t>child</w:t>
      </w:r>
      <w:r w:rsidR="006F2285">
        <w:t>’</w:t>
      </w:r>
    </w:p>
    <w:p w14:paraId="567029DB" w14:textId="511EAB93" w:rsidR="00B013A1" w:rsidRPr="00E47222" w:rsidRDefault="00B013A1" w:rsidP="00B013A1">
      <w:pPr>
        <w:pStyle w:val="exampleabc"/>
        <w:tabs>
          <w:tab w:val="left" w:pos="2520"/>
        </w:tabs>
      </w:pPr>
      <w:r w:rsidRPr="00E47222">
        <w:tab/>
      </w:r>
      <w:r w:rsidRPr="00E47222">
        <w:tab/>
      </w:r>
      <w:r w:rsidRPr="003E5D8C">
        <w:rPr>
          <w:rFonts w:ascii="Doulos SIL" w:hAnsi="Doulos SIL"/>
          <w:i/>
          <w:color w:val="0000FF"/>
        </w:rPr>
        <w:t>ná</w:t>
      </w:r>
      <w:r w:rsidRPr="00E47222">
        <w:tab/>
      </w:r>
      <w:r w:rsidR="006F2285">
        <w:t>‘</w:t>
      </w:r>
      <w:r w:rsidRPr="00E47222">
        <w:t>time(s)</w:t>
      </w:r>
      <w:r w:rsidR="006F2285">
        <w:t>’</w:t>
      </w:r>
      <w:r w:rsidR="00491C9B">
        <w:t xml:space="preserve"> (with numeral)</w:t>
      </w:r>
    </w:p>
    <w:p w14:paraId="28029EB6" w14:textId="74686847" w:rsidR="00B013A1" w:rsidRPr="00E47222" w:rsidRDefault="00B013A1" w:rsidP="00B013A1">
      <w:pPr>
        <w:pStyle w:val="exampleabc"/>
        <w:tabs>
          <w:tab w:val="left" w:pos="2520"/>
        </w:tabs>
      </w:pPr>
      <w:r w:rsidRPr="00E47222">
        <w:tab/>
      </w:r>
      <w:r w:rsidRPr="00E47222">
        <w:tab/>
      </w:r>
      <w:r w:rsidRPr="003E5D8C">
        <w:rPr>
          <w:rFonts w:ascii="Doulos SIL" w:hAnsi="Doulos SIL"/>
          <w:i/>
          <w:color w:val="0000FF"/>
        </w:rPr>
        <w:t>ná:</w:t>
      </w:r>
      <w:r w:rsidRPr="00E47222">
        <w:tab/>
      </w:r>
      <w:r w:rsidR="006F2285">
        <w:t>‘</w:t>
      </w:r>
      <w:r w:rsidRPr="00E47222">
        <w:t>entire (e.g. plant)</w:t>
      </w:r>
      <w:r w:rsidR="006F2285">
        <w:t>’</w:t>
      </w:r>
    </w:p>
    <w:p w14:paraId="078F7207" w14:textId="4C13D259" w:rsidR="00B013A1" w:rsidRPr="00E47222" w:rsidRDefault="00B013A1" w:rsidP="00B013A1">
      <w:pPr>
        <w:pStyle w:val="exampleabc"/>
        <w:tabs>
          <w:tab w:val="left" w:pos="2520"/>
        </w:tabs>
      </w:pPr>
      <w:r w:rsidRPr="007E5B18">
        <w:tab/>
      </w:r>
      <w:r w:rsidRPr="007E5B18">
        <w:tab/>
      </w:r>
      <w:r w:rsidRPr="003E5D8C">
        <w:rPr>
          <w:rFonts w:ascii="Doulos SIL" w:hAnsi="Doulos SIL"/>
          <w:i/>
          <w:color w:val="0000FF"/>
        </w:rPr>
        <w:t>dɔ᷈:-m</w:t>
      </w:r>
      <w:r w:rsidRPr="00E47222">
        <w:tab/>
      </w:r>
      <w:r w:rsidR="006F2285">
        <w:t>‘</w:t>
      </w:r>
      <w:r w:rsidRPr="00E47222">
        <w:t>(a) Dogon</w:t>
      </w:r>
      <w:r w:rsidR="006F2285">
        <w:t>’</w:t>
      </w:r>
    </w:p>
    <w:p w14:paraId="25163C14" w14:textId="77777777" w:rsidR="00B013A1" w:rsidRPr="00E47222" w:rsidRDefault="00B013A1" w:rsidP="00B013A1">
      <w:pPr>
        <w:pStyle w:val="exampleabc"/>
        <w:tabs>
          <w:tab w:val="left" w:pos="2520"/>
        </w:tabs>
      </w:pPr>
    </w:p>
    <w:p w14:paraId="610B9452" w14:textId="77777777" w:rsidR="00B013A1" w:rsidRPr="00E47222" w:rsidRDefault="00B013A1" w:rsidP="00B013A1">
      <w:pPr>
        <w:pStyle w:val="exampleabc"/>
        <w:tabs>
          <w:tab w:val="left" w:pos="2520"/>
        </w:tabs>
      </w:pPr>
      <w:r w:rsidRPr="00E47222">
        <w:tab/>
        <w:t>b. &lt;LH&gt; tone</w:t>
      </w:r>
    </w:p>
    <w:p w14:paraId="1445EB74" w14:textId="2940DA05" w:rsidR="00B013A1" w:rsidRPr="00E47222" w:rsidRDefault="00B013A1" w:rsidP="00B013A1">
      <w:pPr>
        <w:pStyle w:val="exampleabc"/>
        <w:tabs>
          <w:tab w:val="left" w:pos="2520"/>
        </w:tabs>
      </w:pPr>
      <w:r w:rsidRPr="00E47222">
        <w:tab/>
      </w:r>
      <w:r w:rsidRPr="00E47222">
        <w:tab/>
      </w:r>
      <w:r w:rsidRPr="003E5D8C">
        <w:rPr>
          <w:rFonts w:ascii="Doulos SIL" w:hAnsi="Doulos SIL"/>
          <w:i/>
          <w:color w:val="0000FF"/>
        </w:rPr>
        <w:t>yǎ:</w:t>
      </w:r>
      <w:r w:rsidRPr="00E47222">
        <w:tab/>
      </w:r>
      <w:r w:rsidR="006F2285">
        <w:t>‘</w:t>
      </w:r>
      <w:r w:rsidRPr="00E47222">
        <w:t>women</w:t>
      </w:r>
      <w:r w:rsidR="006F2285">
        <w:t>’</w:t>
      </w:r>
      <w:r w:rsidRPr="00E47222">
        <w:t xml:space="preserve"> (Sg. </w:t>
      </w:r>
      <w:r w:rsidRPr="003E5D8C">
        <w:rPr>
          <w:rFonts w:ascii="Doulos SIL" w:hAnsi="Doulos SIL"/>
          <w:i/>
          <w:color w:val="0000FF"/>
        </w:rPr>
        <w:t>yǎ</w:t>
      </w:r>
      <w:r w:rsidRPr="003E5D8C">
        <w:rPr>
          <w:rFonts w:ascii="Doulos SIL" w:hAnsi="Doulos SIL"/>
          <w:i/>
          <w:color w:val="0000FF"/>
        </w:rPr>
        <w:noBreakHyphen/>
        <w:t>m</w:t>
      </w:r>
      <w:r w:rsidRPr="00E47222">
        <w:t>)</w:t>
      </w:r>
    </w:p>
    <w:p w14:paraId="59667690" w14:textId="141847A3" w:rsidR="00B013A1" w:rsidRPr="00E47222" w:rsidRDefault="00B013A1" w:rsidP="00B013A1">
      <w:pPr>
        <w:pStyle w:val="exampleabc"/>
        <w:tabs>
          <w:tab w:val="left" w:pos="2520"/>
        </w:tabs>
      </w:pPr>
      <w:r w:rsidRPr="00E47222">
        <w:tab/>
      </w:r>
      <w:r w:rsidRPr="00E47222">
        <w:tab/>
      </w:r>
      <w:r w:rsidRPr="003E5D8C">
        <w:rPr>
          <w:rFonts w:ascii="Doulos SIL" w:hAnsi="Doulos SIL"/>
          <w:i/>
          <w:color w:val="0000FF"/>
        </w:rPr>
        <w:t>pǒ:</w:t>
      </w:r>
      <w:r w:rsidRPr="00E47222">
        <w:tab/>
      </w:r>
      <w:r w:rsidR="006F2285">
        <w:t>‘</w:t>
      </w:r>
      <w:r w:rsidRPr="00E47222">
        <w:t>knife</w:t>
      </w:r>
      <w:r w:rsidR="006F2285">
        <w:t>’</w:t>
      </w:r>
    </w:p>
    <w:p w14:paraId="4ADF5FB5" w14:textId="73B1C1FF" w:rsidR="00B013A1" w:rsidRPr="00E47222" w:rsidRDefault="00B013A1" w:rsidP="00B013A1">
      <w:pPr>
        <w:pStyle w:val="exampleabc"/>
        <w:tabs>
          <w:tab w:val="left" w:pos="2520"/>
        </w:tabs>
      </w:pPr>
      <w:r w:rsidRPr="00E47222">
        <w:tab/>
      </w:r>
      <w:r w:rsidRPr="00E47222">
        <w:tab/>
      </w:r>
      <w:r w:rsidRPr="003E5D8C">
        <w:rPr>
          <w:rFonts w:ascii="Doulos SIL" w:hAnsi="Doulos SIL"/>
          <w:i/>
          <w:color w:val="0000FF"/>
        </w:rPr>
        <w:t>nɛ̌m</w:t>
      </w:r>
      <w:r w:rsidRPr="00E47222">
        <w:tab/>
      </w:r>
      <w:r w:rsidR="006F2285">
        <w:t>‘</w:t>
      </w:r>
      <w:r w:rsidRPr="00E47222">
        <w:t>salt</w:t>
      </w:r>
      <w:r w:rsidR="006F2285">
        <w:t>’</w:t>
      </w:r>
    </w:p>
    <w:p w14:paraId="76678415" w14:textId="77777777" w:rsidR="00B013A1" w:rsidRPr="00E47222" w:rsidRDefault="00B013A1" w:rsidP="00B013A1">
      <w:pPr>
        <w:pStyle w:val="exampleabc"/>
        <w:tabs>
          <w:tab w:val="left" w:pos="2520"/>
        </w:tabs>
      </w:pPr>
      <w:r w:rsidRPr="00E47222">
        <w:tab/>
      </w:r>
      <w:r w:rsidRPr="00E47222">
        <w:tab/>
      </w:r>
    </w:p>
    <w:p w14:paraId="7C4317F4" w14:textId="77777777" w:rsidR="00B013A1" w:rsidRPr="00E47222" w:rsidRDefault="00B013A1" w:rsidP="0076738B">
      <w:pPr>
        <w:pStyle w:val="exampleabc"/>
        <w:keepNext/>
        <w:tabs>
          <w:tab w:val="left" w:pos="2520"/>
        </w:tabs>
      </w:pPr>
      <w:r w:rsidRPr="00E47222">
        <w:tab/>
        <w:t>c. &lt;HL&gt; tone</w:t>
      </w:r>
    </w:p>
    <w:p w14:paraId="34FAF56F" w14:textId="6BDFE96F" w:rsidR="00B013A1" w:rsidRPr="00E47222" w:rsidRDefault="00B013A1" w:rsidP="0076738B">
      <w:pPr>
        <w:pStyle w:val="exampleabc"/>
        <w:keepNext/>
        <w:tabs>
          <w:tab w:val="left" w:pos="2520"/>
        </w:tabs>
      </w:pPr>
      <w:r w:rsidRPr="00E47222">
        <w:tab/>
      </w:r>
      <w:r w:rsidRPr="00E47222">
        <w:tab/>
      </w:r>
      <w:r w:rsidRPr="003E5D8C">
        <w:rPr>
          <w:rFonts w:ascii="Doulos SIL" w:hAnsi="Doulos SIL"/>
          <w:i/>
          <w:color w:val="0000FF"/>
        </w:rPr>
        <w:t>kû:</w:t>
      </w:r>
      <w:r w:rsidRPr="00E47222">
        <w:tab/>
      </w:r>
      <w:r w:rsidR="006F2285">
        <w:t>‘</w:t>
      </w:r>
      <w:r w:rsidRPr="00E47222">
        <w:t>head</w:t>
      </w:r>
      <w:r w:rsidR="006F2285">
        <w:t>’</w:t>
      </w:r>
    </w:p>
    <w:p w14:paraId="1AA67EAA" w14:textId="5590E923" w:rsidR="00B013A1" w:rsidRPr="00E47222" w:rsidRDefault="00B013A1" w:rsidP="0076738B">
      <w:pPr>
        <w:pStyle w:val="exampleabc"/>
        <w:keepNext/>
        <w:tabs>
          <w:tab w:val="left" w:pos="2520"/>
        </w:tabs>
      </w:pPr>
      <w:r w:rsidRPr="00E47222">
        <w:tab/>
      </w:r>
      <w:r w:rsidRPr="00E47222">
        <w:tab/>
      </w:r>
      <w:r w:rsidRPr="003E5D8C">
        <w:rPr>
          <w:rFonts w:ascii="Doulos SIL" w:hAnsi="Doulos SIL"/>
          <w:i/>
          <w:color w:val="0000FF"/>
        </w:rPr>
        <w:t>kô:</w:t>
      </w:r>
      <w:r w:rsidRPr="00E47222">
        <w:tab/>
      </w:r>
      <w:r w:rsidR="006F2285">
        <w:t>‘</w:t>
      </w:r>
      <w:r w:rsidRPr="00E47222">
        <w:t>scab</w:t>
      </w:r>
      <w:r w:rsidR="006F2285">
        <w:t>’</w:t>
      </w:r>
    </w:p>
    <w:p w14:paraId="00560359" w14:textId="000144A2" w:rsidR="00B013A1" w:rsidRPr="00E47222" w:rsidRDefault="00B013A1" w:rsidP="0076738B">
      <w:pPr>
        <w:pStyle w:val="exampleabc"/>
        <w:keepNext/>
        <w:tabs>
          <w:tab w:val="left" w:pos="2520"/>
        </w:tabs>
      </w:pPr>
      <w:r w:rsidRPr="00E47222">
        <w:tab/>
      </w:r>
      <w:r w:rsidRPr="00E47222">
        <w:tab/>
      </w:r>
      <w:r w:rsidRPr="003E5D8C">
        <w:rPr>
          <w:rFonts w:ascii="Doulos SIL" w:hAnsi="Doulos SIL"/>
          <w:i/>
          <w:color w:val="0000FF"/>
        </w:rPr>
        <w:t>yû:</w:t>
      </w:r>
      <w:r w:rsidRPr="00E47222">
        <w:tab/>
      </w:r>
      <w:r w:rsidR="006F2285">
        <w:t>‘</w:t>
      </w:r>
      <w:r w:rsidRPr="00E47222">
        <w:t>millet</w:t>
      </w:r>
      <w:r w:rsidR="006F2285">
        <w:t>’</w:t>
      </w:r>
    </w:p>
    <w:p w14:paraId="7ECB1AA9" w14:textId="3A8F8735" w:rsidR="00B013A1" w:rsidRPr="00E47222" w:rsidRDefault="00B013A1" w:rsidP="00B013A1">
      <w:pPr>
        <w:pStyle w:val="exampleabc"/>
        <w:tabs>
          <w:tab w:val="left" w:pos="2520"/>
        </w:tabs>
      </w:pPr>
      <w:r w:rsidRPr="00E47222">
        <w:tab/>
      </w:r>
      <w:r w:rsidRPr="00E47222">
        <w:tab/>
      </w:r>
      <w:r w:rsidRPr="003E5D8C">
        <w:rPr>
          <w:rFonts w:ascii="Doulos SIL" w:hAnsi="Doulos SIL"/>
          <w:i/>
          <w:color w:val="0000FF"/>
        </w:rPr>
        <w:t>dâm</w:t>
      </w:r>
      <w:r w:rsidRPr="00E47222">
        <w:tab/>
      </w:r>
      <w:r w:rsidR="006F2285">
        <w:t>‘</w:t>
      </w:r>
      <w:r w:rsidRPr="00E47222">
        <w:t>gunpowder</w:t>
      </w:r>
      <w:r w:rsidR="006F2285">
        <w:t>’</w:t>
      </w:r>
    </w:p>
    <w:p w14:paraId="50CAC17A" w14:textId="77777777" w:rsidR="00B013A1" w:rsidRPr="00E47222" w:rsidRDefault="00B013A1" w:rsidP="00B013A1">
      <w:pPr>
        <w:pStyle w:val="exampleabc"/>
        <w:tabs>
          <w:tab w:val="left" w:pos="2520"/>
        </w:tabs>
      </w:pPr>
    </w:p>
    <w:p w14:paraId="0D6D45C2" w14:textId="77777777" w:rsidR="00B013A1" w:rsidRPr="00E47222" w:rsidRDefault="00B013A1" w:rsidP="00B013A1">
      <w:pPr>
        <w:pStyle w:val="exampleabc"/>
        <w:tabs>
          <w:tab w:val="left" w:pos="2520"/>
        </w:tabs>
      </w:pPr>
      <w:r w:rsidRPr="00E47222">
        <w:tab/>
        <w:t xml:space="preserve">d. &lt;LHL&gt; tone (fairly full list, excluding </w:t>
      </w:r>
      <w:r w:rsidRPr="008F32DC">
        <w:rPr>
          <w:rFonts w:ascii="Doulos SIL" w:hAnsi="Doulos SIL"/>
          <w:i/>
          <w:color w:val="0000FF"/>
        </w:rPr>
        <w:t>Cv</w:t>
      </w:r>
      <w:r w:rsidRPr="003E5D8C">
        <w:rPr>
          <w:rFonts w:ascii="Doulos SIL" w:hAnsi="Doulos SIL"/>
          <w:i/>
          <w:color w:val="0000FF"/>
        </w:rPr>
        <w:t>̌</w:t>
      </w:r>
      <w:r w:rsidRPr="003E5D8C">
        <w:rPr>
          <w:rFonts w:ascii="Doulos SIL" w:hAnsi="Doulos SIL"/>
          <w:i/>
          <w:color w:val="0000FF"/>
        </w:rPr>
        <w:noBreakHyphen/>
        <w:t>ỳ</w:t>
      </w:r>
      <w:r w:rsidRPr="00E47222">
        <w:t xml:space="preserve"> verbal nouns)</w:t>
      </w:r>
    </w:p>
    <w:p w14:paraId="3419CE30" w14:textId="488E26C0" w:rsidR="00B013A1" w:rsidRPr="00E47222" w:rsidRDefault="00B013A1" w:rsidP="00B013A1">
      <w:pPr>
        <w:pStyle w:val="exampleabc"/>
        <w:tabs>
          <w:tab w:val="left" w:pos="2520"/>
        </w:tabs>
      </w:pPr>
      <w:r w:rsidRPr="00E47222">
        <w:tab/>
      </w:r>
      <w:r w:rsidRPr="00E47222">
        <w:tab/>
      </w:r>
      <w:r w:rsidRPr="003E5D8C">
        <w:rPr>
          <w:rFonts w:ascii="Doulos SIL" w:hAnsi="Doulos SIL"/>
          <w:i/>
          <w:color w:val="0000FF"/>
        </w:rPr>
        <w:t>o᷈:</w:t>
      </w:r>
      <w:r w:rsidRPr="00E47222">
        <w:tab/>
      </w:r>
      <w:r w:rsidR="006F2285">
        <w:t>‘</w:t>
      </w:r>
      <w:r w:rsidRPr="00E47222">
        <w:t>guinea</w:t>
      </w:r>
      <w:r w:rsidRPr="00EF44F9">
        <w:t>-f</w:t>
      </w:r>
      <w:r w:rsidRPr="00E47222">
        <w:t>owls</w:t>
      </w:r>
      <w:r w:rsidR="006F2285">
        <w:t>’</w:t>
      </w:r>
    </w:p>
    <w:p w14:paraId="5D07CF71" w14:textId="209E6F02" w:rsidR="00B013A1" w:rsidRPr="00E47222" w:rsidRDefault="00B013A1" w:rsidP="00B013A1">
      <w:pPr>
        <w:pStyle w:val="exampleabc"/>
        <w:tabs>
          <w:tab w:val="left" w:pos="2520"/>
        </w:tabs>
      </w:pPr>
      <w:r w:rsidRPr="00E47222">
        <w:tab/>
      </w:r>
      <w:r w:rsidRPr="00E47222">
        <w:tab/>
      </w:r>
      <w:r w:rsidRPr="003E5D8C">
        <w:rPr>
          <w:rFonts w:ascii="Doulos SIL" w:hAnsi="Doulos SIL"/>
          <w:i/>
          <w:color w:val="0000FF"/>
        </w:rPr>
        <w:t>ɔ᷈:</w:t>
      </w:r>
      <w:r w:rsidRPr="00E47222">
        <w:tab/>
      </w:r>
      <w:r w:rsidR="006F2285">
        <w:t>‘</w:t>
      </w:r>
      <w:r w:rsidRPr="00E47222">
        <w:t>fiber, tree bark</w:t>
      </w:r>
      <w:r w:rsidR="006F2285">
        <w:t>’</w:t>
      </w:r>
      <w:r w:rsidRPr="00E47222">
        <w:t xml:space="preserve"> (contrast </w:t>
      </w:r>
      <w:r w:rsidRPr="003E5D8C">
        <w:rPr>
          <w:rFonts w:ascii="Doulos SIL" w:hAnsi="Doulos SIL"/>
          <w:i/>
          <w:color w:val="0000FF"/>
        </w:rPr>
        <w:t>ɔ̂:</w:t>
      </w:r>
      <w:r w:rsidRPr="00E47222">
        <w:t xml:space="preserve"> </w:t>
      </w:r>
      <w:r w:rsidR="006F2285">
        <w:t>‘</w:t>
      </w:r>
      <w:r w:rsidRPr="00E47222">
        <w:t>chiefs</w:t>
      </w:r>
      <w:r w:rsidR="006F2285">
        <w:t>’</w:t>
      </w:r>
      <w:r w:rsidRPr="00E47222">
        <w:t>)</w:t>
      </w:r>
    </w:p>
    <w:p w14:paraId="0FAE113F" w14:textId="073FAD5A" w:rsidR="00B013A1" w:rsidRPr="00700494" w:rsidRDefault="00B013A1" w:rsidP="00B013A1">
      <w:pPr>
        <w:pStyle w:val="exampleabc"/>
        <w:tabs>
          <w:tab w:val="left" w:pos="2520"/>
        </w:tabs>
      </w:pPr>
      <w:r w:rsidRPr="00E47222">
        <w:tab/>
      </w:r>
      <w:r w:rsidRPr="00E47222">
        <w:tab/>
      </w:r>
      <w:r w:rsidRPr="003E5D8C">
        <w:rPr>
          <w:rFonts w:ascii="Doulos SIL" w:hAnsi="Doulos SIL"/>
          <w:i/>
          <w:color w:val="0000FF"/>
        </w:rPr>
        <w:t>dɔ᷈:</w:t>
      </w:r>
      <w:r w:rsidRPr="003E5D8C">
        <w:rPr>
          <w:rFonts w:ascii="Doulos SIL" w:hAnsi="Doulos SIL"/>
          <w:i/>
          <w:color w:val="0000FF"/>
        </w:rPr>
        <w:tab/>
      </w:r>
      <w:r w:rsidR="006F2285">
        <w:t>‘</w:t>
      </w:r>
      <w:r w:rsidRPr="00E47222">
        <w:t>Dogon</w:t>
      </w:r>
      <w:r w:rsidR="006F2285">
        <w:t>’</w:t>
      </w:r>
    </w:p>
    <w:p w14:paraId="23D866A5" w14:textId="0AFD1DBD" w:rsidR="00B013A1" w:rsidRPr="00E47222" w:rsidRDefault="00B013A1" w:rsidP="00B013A1">
      <w:pPr>
        <w:pStyle w:val="exampleabc"/>
        <w:tabs>
          <w:tab w:val="left" w:pos="2520"/>
        </w:tabs>
      </w:pPr>
      <w:r w:rsidRPr="00E47222">
        <w:tab/>
      </w:r>
      <w:r w:rsidRPr="00E47222">
        <w:tab/>
      </w:r>
      <w:r w:rsidRPr="003E5D8C">
        <w:rPr>
          <w:rFonts w:ascii="Doulos SIL" w:hAnsi="Doulos SIL"/>
          <w:i/>
          <w:color w:val="0000FF"/>
        </w:rPr>
        <w:t>mi᷈:</w:t>
      </w:r>
      <w:r w:rsidRPr="00E47222">
        <w:tab/>
      </w:r>
      <w:r w:rsidR="006F2285">
        <w:t>‘</w:t>
      </w:r>
      <w:r w:rsidRPr="00E47222">
        <w:t>cut (wound)</w:t>
      </w:r>
      <w:r w:rsidR="006F2285">
        <w:t>’</w:t>
      </w:r>
    </w:p>
    <w:p w14:paraId="3FE689BB" w14:textId="0A170E54" w:rsidR="00B013A1" w:rsidRPr="00E47222" w:rsidRDefault="00B013A1" w:rsidP="00B013A1">
      <w:pPr>
        <w:pStyle w:val="exampleabc"/>
        <w:tabs>
          <w:tab w:val="left" w:pos="2520"/>
        </w:tabs>
      </w:pPr>
      <w:r w:rsidRPr="00E47222">
        <w:tab/>
      </w:r>
      <w:r w:rsidRPr="00E47222">
        <w:tab/>
      </w:r>
      <w:r w:rsidRPr="003E5D8C">
        <w:rPr>
          <w:rFonts w:ascii="Doulos SIL" w:hAnsi="Doulos SIL"/>
          <w:i/>
          <w:color w:val="0000FF"/>
        </w:rPr>
        <w:t>go᷈:</w:t>
      </w:r>
      <w:r w:rsidRPr="00E47222">
        <w:tab/>
      </w:r>
      <w:r w:rsidR="006F2285">
        <w:t>‘</w:t>
      </w:r>
      <w:r w:rsidRPr="00E47222">
        <w:t>fire</w:t>
      </w:r>
      <w:r w:rsidR="006F2285">
        <w:t>’</w:t>
      </w:r>
    </w:p>
    <w:p w14:paraId="0A3E90D8" w14:textId="2F36F99F" w:rsidR="00B013A1" w:rsidRPr="00700494" w:rsidRDefault="00B013A1" w:rsidP="00B013A1">
      <w:pPr>
        <w:pStyle w:val="exampleabc"/>
        <w:tabs>
          <w:tab w:val="left" w:pos="2520"/>
        </w:tabs>
      </w:pPr>
      <w:r w:rsidRPr="00E47222">
        <w:tab/>
      </w:r>
      <w:r w:rsidRPr="00E47222">
        <w:tab/>
      </w:r>
      <w:r w:rsidRPr="003E5D8C">
        <w:rPr>
          <w:rFonts w:ascii="Doulos SIL" w:hAnsi="Doulos SIL"/>
          <w:i/>
          <w:color w:val="0000FF"/>
        </w:rPr>
        <w:t>gɔ᷈:ⁿ</w:t>
      </w:r>
      <w:r w:rsidRPr="00E47222">
        <w:tab/>
      </w:r>
      <w:r w:rsidR="006F2285">
        <w:t>‘</w:t>
      </w:r>
      <w:r w:rsidRPr="00E47222">
        <w:t>pigeons</w:t>
      </w:r>
      <w:r w:rsidR="006F2285">
        <w:t>’</w:t>
      </w:r>
    </w:p>
    <w:p w14:paraId="1D477401" w14:textId="5899F58C" w:rsidR="00B013A1" w:rsidRPr="00E47222" w:rsidRDefault="00B013A1" w:rsidP="00B013A1">
      <w:pPr>
        <w:pStyle w:val="exampleabc"/>
        <w:tabs>
          <w:tab w:val="left" w:pos="2520"/>
        </w:tabs>
      </w:pPr>
      <w:r w:rsidRPr="00E47222">
        <w:tab/>
      </w:r>
      <w:r w:rsidRPr="00E47222">
        <w:tab/>
      </w:r>
      <w:r w:rsidRPr="003E5D8C">
        <w:rPr>
          <w:rFonts w:ascii="Doulos SIL" w:hAnsi="Doulos SIL"/>
          <w:i/>
          <w:color w:val="0000FF"/>
        </w:rPr>
        <w:t>bɛ᷈yⁿ</w:t>
      </w:r>
      <w:r w:rsidRPr="00E47222">
        <w:tab/>
      </w:r>
      <w:r w:rsidR="006F2285">
        <w:t>‘</w:t>
      </w:r>
      <w:r w:rsidRPr="00E47222">
        <w:t>beard</w:t>
      </w:r>
      <w:r w:rsidR="006F2285">
        <w:t>’</w:t>
      </w:r>
    </w:p>
    <w:p w14:paraId="593A136B" w14:textId="117820A7" w:rsidR="00B013A1" w:rsidRPr="00E47222" w:rsidRDefault="00B013A1" w:rsidP="00B013A1">
      <w:pPr>
        <w:pStyle w:val="exampleabc"/>
        <w:tabs>
          <w:tab w:val="left" w:pos="2520"/>
        </w:tabs>
      </w:pPr>
      <w:r w:rsidRPr="00E47222">
        <w:tab/>
      </w:r>
      <w:r w:rsidRPr="00E47222">
        <w:tab/>
      </w:r>
      <w:r w:rsidRPr="003E5D8C">
        <w:rPr>
          <w:rFonts w:ascii="Doulos SIL" w:hAnsi="Doulos SIL"/>
          <w:i/>
          <w:color w:val="0000FF"/>
        </w:rPr>
        <w:t>ba᷈yⁿ</w:t>
      </w:r>
      <w:r w:rsidRPr="00E47222">
        <w:tab/>
      </w:r>
      <w:r w:rsidR="006F2285">
        <w:t>‘</w:t>
      </w:r>
      <w:r w:rsidRPr="00E47222">
        <w:t>tibia of bird</w:t>
      </w:r>
      <w:r w:rsidR="006F2285">
        <w:t>’</w:t>
      </w:r>
      <w:r w:rsidRPr="00E47222">
        <w:t>s leg</w:t>
      </w:r>
      <w:r w:rsidR="006F2285">
        <w:t>’</w:t>
      </w:r>
    </w:p>
    <w:p w14:paraId="2407CD89" w14:textId="77777777" w:rsidR="00B013A1" w:rsidRPr="008F32DC" w:rsidRDefault="00B013A1" w:rsidP="00B013A1">
      <w:pPr>
        <w:pStyle w:val="exampleabc"/>
        <w:tabs>
          <w:tab w:val="left" w:pos="2520"/>
        </w:tabs>
        <w:rPr>
          <w:i/>
        </w:rPr>
      </w:pPr>
      <w:r w:rsidRPr="00E47222">
        <w:tab/>
        <w:t xml:space="preserve">   </w:t>
      </w:r>
      <w:r w:rsidRPr="00E47222">
        <w:rPr>
          <w:i/>
        </w:rPr>
        <w:t xml:space="preserve">with initial L-toned </w:t>
      </w:r>
      <w:r w:rsidRPr="008F32DC">
        <w:rPr>
          <w:rFonts w:ascii="Doulos SIL" w:hAnsi="Doulos SIL"/>
          <w:i/>
          <w:color w:val="0000FF"/>
        </w:rPr>
        <w:t>Ci-/Cu-</w:t>
      </w:r>
      <w:r w:rsidRPr="00E47222">
        <w:rPr>
          <w:i/>
        </w:rPr>
        <w:t xml:space="preserve"> reduplication</w:t>
      </w:r>
    </w:p>
    <w:p w14:paraId="5A64B631" w14:textId="20A8F5AE" w:rsidR="00B013A1" w:rsidRPr="00E47222" w:rsidRDefault="00B013A1" w:rsidP="00B013A1">
      <w:pPr>
        <w:pStyle w:val="exampleabc"/>
        <w:tabs>
          <w:tab w:val="left" w:pos="2520"/>
        </w:tabs>
      </w:pPr>
      <w:r w:rsidRPr="00E47222">
        <w:tab/>
      </w:r>
      <w:r w:rsidRPr="00E47222">
        <w:tab/>
      </w:r>
      <w:r w:rsidRPr="003E5D8C">
        <w:rPr>
          <w:rFonts w:ascii="Doulos SIL" w:hAnsi="Doulos SIL"/>
          <w:i/>
          <w:color w:val="0000FF"/>
        </w:rPr>
        <w:t>tì</w:t>
      </w:r>
      <w:r w:rsidRPr="003E5D8C">
        <w:rPr>
          <w:rFonts w:ascii="Doulos SIL" w:hAnsi="Doulos SIL"/>
          <w:i/>
          <w:color w:val="0000FF"/>
        </w:rPr>
        <w:noBreakHyphen/>
        <w:t>ta᷈:</w:t>
      </w:r>
      <w:r w:rsidRPr="00E47222">
        <w:tab/>
      </w:r>
      <w:r w:rsidR="006F2285">
        <w:t>‘</w:t>
      </w:r>
      <w:r w:rsidRPr="00E47222">
        <w:t>hyenas</w:t>
      </w:r>
      <w:r w:rsidR="006F2285">
        <w:t>’</w:t>
      </w:r>
      <w:r w:rsidRPr="00E47222">
        <w:t xml:space="preserve"> (Sg</w:t>
      </w:r>
      <w:r w:rsidRPr="003E5D8C">
        <w:rPr>
          <w:rFonts w:ascii="Doulos SIL" w:hAnsi="Doulos SIL"/>
          <w:i/>
          <w:color w:val="0000FF"/>
        </w:rPr>
        <w:t xml:space="preserve"> tì</w:t>
      </w:r>
      <w:r w:rsidRPr="003E5D8C">
        <w:rPr>
          <w:rFonts w:ascii="Doulos SIL" w:hAnsi="Doulos SIL"/>
          <w:i/>
          <w:color w:val="0000FF"/>
        </w:rPr>
        <w:noBreakHyphen/>
        <w:t>ta᷈:</w:t>
      </w:r>
      <w:r w:rsidRPr="003E5D8C">
        <w:rPr>
          <w:rFonts w:ascii="Doulos SIL" w:hAnsi="Doulos SIL"/>
          <w:i/>
          <w:color w:val="0000FF"/>
        </w:rPr>
        <w:noBreakHyphen/>
        <w:t>m</w:t>
      </w:r>
      <w:r w:rsidRPr="00E47222">
        <w:t>)</w:t>
      </w:r>
    </w:p>
    <w:p w14:paraId="64AE6332" w14:textId="4BBC8038" w:rsidR="00B013A1" w:rsidRPr="00E47222" w:rsidRDefault="00B013A1" w:rsidP="00B013A1">
      <w:pPr>
        <w:pStyle w:val="exampleabc"/>
        <w:tabs>
          <w:tab w:val="left" w:pos="2520"/>
        </w:tabs>
      </w:pPr>
      <w:r w:rsidRPr="00E47222">
        <w:tab/>
      </w:r>
      <w:r w:rsidRPr="00E47222">
        <w:tab/>
      </w:r>
      <w:r w:rsidRPr="003E5D8C">
        <w:rPr>
          <w:rFonts w:ascii="Doulos SIL" w:hAnsi="Doulos SIL"/>
          <w:i/>
          <w:color w:val="0000FF"/>
        </w:rPr>
        <w:t>cì</w:t>
      </w:r>
      <w:r w:rsidRPr="00E47222">
        <w:softHyphen/>
      </w:r>
      <w:r w:rsidRPr="003E5D8C">
        <w:rPr>
          <w:rFonts w:ascii="Doulos SIL" w:hAnsi="Doulos SIL"/>
          <w:i/>
          <w:color w:val="0000FF"/>
        </w:rPr>
        <w:noBreakHyphen/>
        <w:t>cɛ᷈:</w:t>
      </w:r>
      <w:r w:rsidRPr="00E47222">
        <w:tab/>
      </w:r>
      <w:r w:rsidR="006F2285">
        <w:t>‘</w:t>
      </w:r>
      <w:r w:rsidRPr="00E47222">
        <w:t>beetle</w:t>
      </w:r>
      <w:r w:rsidR="00491C9B">
        <w:t>s</w:t>
      </w:r>
      <w:r w:rsidRPr="00E47222">
        <w:t>, bug</w:t>
      </w:r>
      <w:r w:rsidR="00491C9B">
        <w:t>s</w:t>
      </w:r>
      <w:r w:rsidR="006F2285">
        <w:t>’</w:t>
      </w:r>
    </w:p>
    <w:p w14:paraId="11205680" w14:textId="0CE5CE6F" w:rsidR="00B013A1" w:rsidRPr="00700494" w:rsidRDefault="00B013A1" w:rsidP="00B013A1">
      <w:pPr>
        <w:pStyle w:val="exampleabc"/>
        <w:tabs>
          <w:tab w:val="left" w:pos="2520"/>
        </w:tabs>
      </w:pPr>
      <w:r w:rsidRPr="00E47222">
        <w:tab/>
      </w:r>
      <w:r w:rsidRPr="00E47222">
        <w:tab/>
      </w:r>
      <w:r w:rsidRPr="003E5D8C">
        <w:rPr>
          <w:rFonts w:ascii="Doulos SIL" w:hAnsi="Doulos SIL"/>
          <w:i/>
          <w:color w:val="0000FF"/>
        </w:rPr>
        <w:t>kì</w:t>
      </w:r>
      <w:r w:rsidRPr="003E5D8C">
        <w:rPr>
          <w:rFonts w:ascii="Doulos SIL" w:hAnsi="Doulos SIL"/>
          <w:i/>
          <w:color w:val="0000FF"/>
        </w:rPr>
        <w:noBreakHyphen/>
        <w:t>ka᷈:</w:t>
      </w:r>
      <w:r w:rsidRPr="00E47222">
        <w:tab/>
      </w:r>
      <w:r w:rsidR="006F2285">
        <w:t>‘</w:t>
      </w:r>
      <w:r w:rsidRPr="00E47222">
        <w:t>grasshopper</w:t>
      </w:r>
      <w:r w:rsidR="00491C9B">
        <w:t>s</w:t>
      </w:r>
      <w:r w:rsidR="006F2285">
        <w:t>’</w:t>
      </w:r>
    </w:p>
    <w:p w14:paraId="20A31E1B" w14:textId="37E2A3EB" w:rsidR="00B013A1" w:rsidRPr="00E47222" w:rsidRDefault="00B013A1" w:rsidP="00B013A1">
      <w:pPr>
        <w:pStyle w:val="exampleabc"/>
        <w:tabs>
          <w:tab w:val="left" w:pos="2520"/>
        </w:tabs>
      </w:pPr>
      <w:r w:rsidRPr="00E47222">
        <w:tab/>
      </w:r>
      <w:r w:rsidRPr="00E47222">
        <w:tab/>
      </w:r>
      <w:r w:rsidRPr="003E5D8C">
        <w:rPr>
          <w:rFonts w:ascii="Doulos SIL" w:hAnsi="Doulos SIL"/>
          <w:i/>
          <w:color w:val="0000FF"/>
        </w:rPr>
        <w:t>sì</w:t>
      </w:r>
      <w:r w:rsidRPr="003E5D8C">
        <w:rPr>
          <w:rFonts w:ascii="Doulos SIL" w:hAnsi="Doulos SIL"/>
          <w:i/>
          <w:color w:val="0000FF"/>
        </w:rPr>
        <w:noBreakHyphen/>
        <w:t>si᷈:</w:t>
      </w:r>
      <w:r w:rsidRPr="00E47222">
        <w:tab/>
      </w:r>
      <w:r w:rsidR="006F2285">
        <w:t>‘</w:t>
      </w:r>
      <w:r w:rsidRPr="00E47222">
        <w:t>grub</w:t>
      </w:r>
      <w:r w:rsidR="004D643D">
        <w:t>s</w:t>
      </w:r>
      <w:r w:rsidRPr="00E47222">
        <w:t>, worm</w:t>
      </w:r>
      <w:r w:rsidR="004D643D">
        <w:t>s</w:t>
      </w:r>
      <w:r w:rsidR="006F2285">
        <w:t>’</w:t>
      </w:r>
    </w:p>
    <w:p w14:paraId="2CC6AEBA" w14:textId="4D69F97B" w:rsidR="00B013A1" w:rsidRPr="00E47222" w:rsidRDefault="00B013A1" w:rsidP="00B013A1">
      <w:pPr>
        <w:pStyle w:val="exampleabc"/>
        <w:tabs>
          <w:tab w:val="left" w:pos="2520"/>
        </w:tabs>
      </w:pPr>
      <w:r w:rsidRPr="00E47222">
        <w:tab/>
      </w:r>
      <w:r w:rsidRPr="00E47222">
        <w:tab/>
      </w:r>
      <w:r w:rsidRPr="003E5D8C">
        <w:rPr>
          <w:rFonts w:ascii="Doulos SIL" w:hAnsi="Doulos SIL"/>
          <w:i/>
          <w:color w:val="0000FF"/>
        </w:rPr>
        <w:t>jì</w:t>
      </w:r>
      <w:r w:rsidRPr="003E5D8C">
        <w:rPr>
          <w:rFonts w:ascii="Doulos SIL" w:hAnsi="Doulos SIL"/>
          <w:i/>
          <w:color w:val="0000FF"/>
        </w:rPr>
        <w:noBreakHyphen/>
        <w:t>jɛ᷈:ⁿ</w:t>
      </w:r>
      <w:r w:rsidRPr="00E47222">
        <w:tab/>
      </w:r>
      <w:r w:rsidR="006F2285">
        <w:t>‘</w:t>
      </w:r>
      <w:r w:rsidRPr="00E47222">
        <w:t>flies</w:t>
      </w:r>
      <w:r w:rsidR="006F2285">
        <w:t>’</w:t>
      </w:r>
    </w:p>
    <w:p w14:paraId="5D29E2E5" w14:textId="68049836" w:rsidR="00B013A1" w:rsidRPr="00700494" w:rsidRDefault="00B013A1" w:rsidP="00B013A1">
      <w:pPr>
        <w:pStyle w:val="exampleabc"/>
        <w:tabs>
          <w:tab w:val="left" w:pos="2520"/>
        </w:tabs>
      </w:pPr>
      <w:r w:rsidRPr="00E47222">
        <w:tab/>
      </w:r>
      <w:r w:rsidRPr="00E47222">
        <w:tab/>
      </w:r>
      <w:r w:rsidRPr="003E5D8C">
        <w:rPr>
          <w:rFonts w:ascii="Doulos SIL" w:hAnsi="Doulos SIL"/>
          <w:i/>
          <w:color w:val="0000FF"/>
        </w:rPr>
        <w:t>tù</w:t>
      </w:r>
      <w:r w:rsidRPr="003E5D8C">
        <w:rPr>
          <w:rFonts w:ascii="Doulos SIL" w:hAnsi="Doulos SIL"/>
          <w:i/>
          <w:color w:val="0000FF"/>
        </w:rPr>
        <w:noBreakHyphen/>
        <w:t>tu᷈:</w:t>
      </w:r>
      <w:r w:rsidRPr="00E47222">
        <w:tab/>
      </w:r>
      <w:r w:rsidR="006F2285">
        <w:t>‘</w:t>
      </w:r>
      <w:r w:rsidRPr="00E47222">
        <w:t>termites</w:t>
      </w:r>
      <w:r w:rsidR="006F2285">
        <w:t>’</w:t>
      </w:r>
    </w:p>
    <w:p w14:paraId="2AF2566A" w14:textId="18C7BBD9" w:rsidR="00B013A1" w:rsidRPr="00700494" w:rsidRDefault="00B013A1" w:rsidP="00B013A1">
      <w:pPr>
        <w:pStyle w:val="exampleabc"/>
        <w:tabs>
          <w:tab w:val="left" w:pos="2520"/>
        </w:tabs>
      </w:pPr>
      <w:r w:rsidRPr="00E47222">
        <w:tab/>
      </w:r>
      <w:r w:rsidRPr="00E47222">
        <w:tab/>
      </w:r>
      <w:r w:rsidRPr="003E5D8C">
        <w:rPr>
          <w:rFonts w:ascii="Doulos SIL" w:hAnsi="Doulos SIL"/>
          <w:i/>
          <w:color w:val="0000FF"/>
        </w:rPr>
        <w:t>tì</w:t>
      </w:r>
      <w:r w:rsidRPr="003E5D8C">
        <w:rPr>
          <w:rFonts w:ascii="Doulos SIL" w:hAnsi="Doulos SIL"/>
          <w:i/>
          <w:color w:val="0000FF"/>
        </w:rPr>
        <w:noBreakHyphen/>
        <w:t>ta᷈y</w:t>
      </w:r>
      <w:r w:rsidRPr="00E47222">
        <w:tab/>
      </w:r>
      <w:r w:rsidR="006F2285">
        <w:t>‘</w:t>
      </w:r>
      <w:r w:rsidRPr="00E47222">
        <w:t>dancing ground</w:t>
      </w:r>
      <w:r w:rsidR="006F2285">
        <w:t>’</w:t>
      </w:r>
    </w:p>
    <w:p w14:paraId="2DE9F793" w14:textId="77777777" w:rsidR="00B013A1" w:rsidRPr="008F32DC" w:rsidRDefault="00B013A1" w:rsidP="00B013A1">
      <w:pPr>
        <w:pStyle w:val="exampleabc"/>
        <w:tabs>
          <w:tab w:val="left" w:pos="2520"/>
        </w:tabs>
        <w:rPr>
          <w:i/>
        </w:rPr>
      </w:pPr>
      <w:r w:rsidRPr="00E47222">
        <w:tab/>
        <w:t xml:space="preserve">   </w:t>
      </w:r>
      <w:r w:rsidRPr="00E47222">
        <w:rPr>
          <w:i/>
        </w:rPr>
        <w:t xml:space="preserve">with initial H-toned </w:t>
      </w:r>
      <w:r w:rsidRPr="008F32DC">
        <w:rPr>
          <w:rFonts w:ascii="Doulos SIL" w:hAnsi="Doulos SIL"/>
          <w:i/>
          <w:color w:val="0000FF"/>
        </w:rPr>
        <w:t>Ci-/Cu-</w:t>
      </w:r>
      <w:r w:rsidRPr="00E47222">
        <w:rPr>
          <w:i/>
        </w:rPr>
        <w:t xml:space="preserve"> reduplication</w:t>
      </w:r>
    </w:p>
    <w:p w14:paraId="03CB9ECB" w14:textId="5E2D2178" w:rsidR="00B013A1" w:rsidRPr="00E47222" w:rsidRDefault="00B013A1" w:rsidP="00B013A1">
      <w:pPr>
        <w:pStyle w:val="exampleabc"/>
        <w:tabs>
          <w:tab w:val="left" w:pos="2520"/>
        </w:tabs>
      </w:pPr>
      <w:r w:rsidRPr="00E47222">
        <w:tab/>
      </w:r>
      <w:r w:rsidRPr="00E47222">
        <w:tab/>
      </w:r>
      <w:r w:rsidRPr="003E5D8C">
        <w:rPr>
          <w:rFonts w:ascii="Doulos SIL" w:hAnsi="Doulos SIL"/>
          <w:i/>
          <w:color w:val="0000FF"/>
        </w:rPr>
        <w:t>gí</w:t>
      </w:r>
      <w:r w:rsidRPr="003E5D8C">
        <w:rPr>
          <w:rFonts w:ascii="Doulos SIL" w:hAnsi="Doulos SIL"/>
          <w:i/>
          <w:color w:val="0000FF"/>
        </w:rPr>
        <w:noBreakHyphen/>
        <w:t>ga᷈:ⁿ</w:t>
      </w:r>
      <w:r w:rsidRPr="00E47222">
        <w:tab/>
      </w:r>
      <w:r w:rsidR="006F2285">
        <w:t>‘</w:t>
      </w:r>
      <w:r w:rsidRPr="00E47222">
        <w:t>crows</w:t>
      </w:r>
      <w:r w:rsidR="006F2285">
        <w:t>’</w:t>
      </w:r>
    </w:p>
    <w:p w14:paraId="359783CD" w14:textId="72BBDA6C" w:rsidR="00B013A1" w:rsidRPr="00700494" w:rsidRDefault="00B013A1" w:rsidP="00B013A1">
      <w:pPr>
        <w:pStyle w:val="exampleabc"/>
        <w:tabs>
          <w:tab w:val="left" w:pos="2520"/>
        </w:tabs>
      </w:pPr>
      <w:r w:rsidRPr="00E47222">
        <w:tab/>
      </w:r>
      <w:r w:rsidRPr="00E47222">
        <w:tab/>
      </w:r>
      <w:r w:rsidRPr="003E5D8C">
        <w:rPr>
          <w:rFonts w:ascii="Doulos SIL" w:hAnsi="Doulos SIL"/>
          <w:i/>
          <w:color w:val="0000FF"/>
        </w:rPr>
        <w:t>gú</w:t>
      </w:r>
      <w:r w:rsidRPr="003E5D8C">
        <w:rPr>
          <w:rFonts w:ascii="Doulos SIL" w:hAnsi="Doulos SIL"/>
          <w:i/>
          <w:color w:val="0000FF"/>
        </w:rPr>
        <w:noBreakHyphen/>
        <w:t>gu᷈:</w:t>
      </w:r>
      <w:r w:rsidRPr="00E47222">
        <w:tab/>
        <w:t>(</w:t>
      </w:r>
      <w:r w:rsidRPr="003E5D8C">
        <w:rPr>
          <w:rFonts w:ascii="Doulos SIL" w:hAnsi="Doulos SIL"/>
          <w:i/>
          <w:color w:val="0000FF"/>
        </w:rPr>
        <w:t>pèrè</w:t>
      </w:r>
      <w:r w:rsidRPr="003E5D8C">
        <w:rPr>
          <w:rFonts w:ascii="Doulos SIL" w:hAnsi="Doulos SIL"/>
          <w:i/>
          <w:color w:val="0000FF"/>
        </w:rPr>
        <w:noBreakHyphen/>
        <w:t>gìrè gú</w:t>
      </w:r>
      <w:r w:rsidRPr="003E5D8C">
        <w:rPr>
          <w:rFonts w:ascii="Doulos SIL" w:hAnsi="Doulos SIL"/>
          <w:i/>
          <w:color w:val="0000FF"/>
        </w:rPr>
        <w:noBreakHyphen/>
        <w:t>gu᷈:</w:t>
      </w:r>
      <w:r w:rsidRPr="00E47222">
        <w:t xml:space="preserve"> </w:t>
      </w:r>
      <w:r w:rsidR="006F2285">
        <w:t>‘</w:t>
      </w:r>
      <w:r w:rsidRPr="00E47222">
        <w:t>vinaceous dove</w:t>
      </w:r>
      <w:r w:rsidR="006F2285">
        <w:t>’</w:t>
      </w:r>
      <w:r w:rsidRPr="00E47222">
        <w:t>)</w:t>
      </w:r>
    </w:p>
    <w:p w14:paraId="10A80FD7" w14:textId="77777777" w:rsidR="00B013A1" w:rsidRPr="008F32DC" w:rsidRDefault="00B013A1" w:rsidP="00B013A1">
      <w:pPr>
        <w:pStyle w:val="exampleabc"/>
        <w:tabs>
          <w:tab w:val="left" w:pos="2520"/>
        </w:tabs>
        <w:rPr>
          <w:i/>
        </w:rPr>
      </w:pPr>
      <w:r w:rsidRPr="00E47222">
        <w:tab/>
        <w:t xml:space="preserve">   </w:t>
      </w:r>
      <w:r w:rsidRPr="00E47222">
        <w:rPr>
          <w:i/>
        </w:rPr>
        <w:t>with L-toned compound initial</w:t>
      </w:r>
    </w:p>
    <w:p w14:paraId="1A745FB5" w14:textId="53183683" w:rsidR="00B013A1" w:rsidRPr="00E47222" w:rsidRDefault="00B013A1" w:rsidP="00B013A1">
      <w:pPr>
        <w:pStyle w:val="exampleabc"/>
        <w:tabs>
          <w:tab w:val="left" w:pos="2520"/>
        </w:tabs>
      </w:pPr>
      <w:r w:rsidRPr="00E47222">
        <w:tab/>
      </w:r>
      <w:r w:rsidRPr="00E47222">
        <w:tab/>
      </w:r>
      <w:r w:rsidRPr="003E5D8C">
        <w:rPr>
          <w:rFonts w:ascii="Doulos SIL" w:hAnsi="Doulos SIL"/>
          <w:i/>
          <w:color w:val="0000FF"/>
        </w:rPr>
        <w:t>sàwà</w:t>
      </w:r>
      <w:r w:rsidRPr="003E5D8C">
        <w:rPr>
          <w:rFonts w:ascii="Doulos SIL" w:hAnsi="Doulos SIL"/>
          <w:i/>
          <w:color w:val="0000FF"/>
        </w:rPr>
        <w:noBreakHyphen/>
        <w:t>se᷈:</w:t>
      </w:r>
      <w:r w:rsidRPr="00E47222">
        <w:tab/>
      </w:r>
      <w:r w:rsidR="006F2285">
        <w:t>‘</w:t>
      </w:r>
      <w:r w:rsidRPr="00E47222">
        <w:t>tall grass sp. (</w:t>
      </w:r>
      <w:r w:rsidRPr="00700494">
        <w:rPr>
          <w:i/>
        </w:rPr>
        <w:t>Andropogon</w:t>
      </w:r>
      <w:r w:rsidRPr="00E47222">
        <w:t>)</w:t>
      </w:r>
      <w:r w:rsidR="006F2285">
        <w:t>’</w:t>
      </w:r>
    </w:p>
    <w:p w14:paraId="7D8869DC" w14:textId="77777777" w:rsidR="00B013A1" w:rsidRPr="00E47222" w:rsidRDefault="00B013A1" w:rsidP="00B013A1">
      <w:pPr>
        <w:pStyle w:val="exampleabc"/>
        <w:tabs>
          <w:tab w:val="left" w:pos="2520"/>
        </w:tabs>
      </w:pPr>
    </w:p>
    <w:p w14:paraId="75520538" w14:textId="77777777" w:rsidR="00B013A1" w:rsidRPr="00E47222" w:rsidRDefault="00B013A1" w:rsidP="00B013A1">
      <w:pPr>
        <w:pStyle w:val="exampleabc"/>
        <w:tabs>
          <w:tab w:val="left" w:pos="2520"/>
        </w:tabs>
      </w:pPr>
      <w:r w:rsidRPr="00E47222">
        <w:tab/>
        <w:t xml:space="preserve">e. &lt;HLH&gt; tone </w:t>
      </w:r>
    </w:p>
    <w:p w14:paraId="669F2F8D" w14:textId="77777777" w:rsidR="00B013A1" w:rsidRPr="00E47222" w:rsidRDefault="00B013A1" w:rsidP="00B013A1">
      <w:pPr>
        <w:pStyle w:val="exampleabc"/>
        <w:tabs>
          <w:tab w:val="left" w:pos="2520"/>
        </w:tabs>
      </w:pPr>
      <w:r w:rsidRPr="00E47222">
        <w:tab/>
      </w:r>
      <w:r w:rsidRPr="00E47222">
        <w:tab/>
        <w:t>[none]</w:t>
      </w:r>
    </w:p>
    <w:p w14:paraId="03F017F5" w14:textId="77777777" w:rsidR="00B013A1" w:rsidRPr="00E47222" w:rsidRDefault="00B013A1" w:rsidP="00B013A1"/>
    <w:p w14:paraId="2CD3BC6A" w14:textId="3559407E" w:rsidR="00B013A1" w:rsidRPr="00E47222" w:rsidRDefault="00B013A1" w:rsidP="00B013A1">
      <w:r w:rsidRPr="00E47222">
        <w:t xml:space="preserve">Some rather complex tonal patterns occur in noun stems of two or more syllables. However, these stems are probably understood as prosodically composite by native speakers. Hyphenation is </w:t>
      </w:r>
      <w:r w:rsidR="00B739E1">
        <w:t xml:space="preserve">usually </w:t>
      </w:r>
      <w:r w:rsidRPr="00E47222">
        <w:t xml:space="preserve">omitted in (14), but the natural prosodic break is suggested by spaces (not used elsewhere) and by the tone formulae above. If divided in the manner suggested, the tone </w:t>
      </w:r>
      <w:r w:rsidR="00276F43">
        <w:t>patterns</w:t>
      </w:r>
      <w:r w:rsidRPr="00E47222">
        <w:t xml:space="preserve"> of the components are unremarkable.</w:t>
      </w:r>
    </w:p>
    <w:p w14:paraId="51F00101" w14:textId="77777777" w:rsidR="00B013A1" w:rsidRPr="00E47222" w:rsidRDefault="00B013A1" w:rsidP="00B013A1"/>
    <w:p w14:paraId="7F635CAD" w14:textId="77777777" w:rsidR="00B013A1" w:rsidRPr="00E47222" w:rsidRDefault="00B013A1" w:rsidP="00B013A1">
      <w:pPr>
        <w:pStyle w:val="example-Jamsay"/>
        <w:tabs>
          <w:tab w:val="clear" w:pos="1080"/>
          <w:tab w:val="left" w:pos="2160"/>
        </w:tabs>
      </w:pPr>
      <w:r w:rsidRPr="00E47222">
        <w:t>(14)</w:t>
      </w:r>
      <w:r w:rsidRPr="00E47222">
        <w:tab/>
      </w:r>
      <w:r w:rsidRPr="00E47222">
        <w:tab/>
        <w:t>stem</w:t>
      </w:r>
      <w:r w:rsidRPr="00E47222">
        <w:tab/>
        <w:t>gloss</w:t>
      </w:r>
    </w:p>
    <w:p w14:paraId="21E74678" w14:textId="77777777" w:rsidR="00B013A1" w:rsidRPr="00E47222" w:rsidRDefault="00B013A1" w:rsidP="00B013A1">
      <w:pPr>
        <w:pStyle w:val="example-Jamsay"/>
        <w:tabs>
          <w:tab w:val="clear" w:pos="1080"/>
          <w:tab w:val="left" w:pos="2160"/>
        </w:tabs>
      </w:pPr>
    </w:p>
    <w:p w14:paraId="4087398B" w14:textId="091D0BEA" w:rsidR="00B013A1" w:rsidRPr="00E47222" w:rsidRDefault="00B013A1" w:rsidP="00B013A1">
      <w:pPr>
        <w:pStyle w:val="example-Jamsay"/>
        <w:tabs>
          <w:tab w:val="clear" w:pos="1080"/>
          <w:tab w:val="left" w:pos="2160"/>
        </w:tabs>
      </w:pPr>
      <w:r w:rsidRPr="00E47222">
        <w:tab/>
      </w:r>
      <w:r w:rsidR="00BE5865">
        <w:t>/H/</w:t>
      </w:r>
      <w:r w:rsidRPr="00E47222">
        <w:t xml:space="preserve">  </w:t>
      </w:r>
      <w:r w:rsidR="007A5383">
        <w:t>/LH/</w:t>
      </w:r>
    </w:p>
    <w:p w14:paraId="1EB75C12" w14:textId="27B32521" w:rsidR="00B013A1" w:rsidRPr="008F32DC" w:rsidRDefault="00B013A1" w:rsidP="00B013A1">
      <w:pPr>
        <w:pStyle w:val="example-Jamsay"/>
        <w:tabs>
          <w:tab w:val="clear" w:pos="1080"/>
          <w:tab w:val="left" w:pos="2160"/>
        </w:tabs>
      </w:pPr>
      <w:r w:rsidRPr="00E47222">
        <w:tab/>
      </w:r>
      <w:r w:rsidRPr="00E47222">
        <w:tab/>
      </w:r>
      <w:r w:rsidRPr="008F32DC">
        <w:rPr>
          <w:rFonts w:ascii="Doulos SIL" w:hAnsi="Doulos SIL"/>
          <w:i/>
          <w:color w:val="0000FF"/>
        </w:rPr>
        <w:t>á-kùŋgùrɔ́</w:t>
      </w:r>
      <w:r w:rsidRPr="008F32DC">
        <w:tab/>
      </w:r>
      <w:r w:rsidR="006F2285">
        <w:t>‘</w:t>
      </w:r>
      <w:r w:rsidRPr="008F32DC">
        <w:t>giant turtles</w:t>
      </w:r>
      <w:r w:rsidR="006F2285">
        <w:t>’</w:t>
      </w:r>
      <w:r w:rsidRPr="008F32DC">
        <w:t xml:space="preserve"> (§4.1.6)</w:t>
      </w:r>
    </w:p>
    <w:p w14:paraId="7B53D875" w14:textId="77777777" w:rsidR="00B013A1" w:rsidRPr="00E47222" w:rsidRDefault="00B013A1" w:rsidP="00B013A1">
      <w:pPr>
        <w:pStyle w:val="example-Jamsay"/>
        <w:tabs>
          <w:tab w:val="clear" w:pos="1080"/>
          <w:tab w:val="left" w:pos="2160"/>
        </w:tabs>
      </w:pPr>
    </w:p>
    <w:p w14:paraId="5AA3EA00" w14:textId="47BAC03C" w:rsidR="00B013A1" w:rsidRPr="00E47222" w:rsidRDefault="00B013A1" w:rsidP="00B013A1">
      <w:pPr>
        <w:pStyle w:val="example-Jamsay"/>
        <w:tabs>
          <w:tab w:val="clear" w:pos="1080"/>
          <w:tab w:val="left" w:pos="2160"/>
        </w:tabs>
      </w:pPr>
      <w:r w:rsidRPr="00E47222">
        <w:tab/>
      </w:r>
      <w:r w:rsidR="00BE5865">
        <w:t>/H/</w:t>
      </w:r>
      <w:r w:rsidRPr="00E47222">
        <w:t xml:space="preserve">  </w:t>
      </w:r>
      <w:r w:rsidR="00256E16">
        <w:t>/LHL/</w:t>
      </w:r>
    </w:p>
    <w:p w14:paraId="5D54F89C" w14:textId="2F93B290" w:rsidR="00B013A1" w:rsidRPr="00E47222" w:rsidRDefault="00B013A1" w:rsidP="00B013A1">
      <w:pPr>
        <w:pStyle w:val="example-Jamsay"/>
        <w:tabs>
          <w:tab w:val="clear" w:pos="1080"/>
          <w:tab w:val="left" w:pos="2160"/>
        </w:tabs>
      </w:pPr>
      <w:r w:rsidRPr="00E47222">
        <w:tab/>
      </w:r>
      <w:r w:rsidRPr="00E47222">
        <w:tab/>
      </w:r>
      <w:r w:rsidRPr="003E5D8C">
        <w:rPr>
          <w:rFonts w:ascii="Doulos SIL" w:hAnsi="Doulos SIL"/>
          <w:i/>
          <w:color w:val="0000FF"/>
        </w:rPr>
        <w:t>kɔ́r pɛ᷈:</w:t>
      </w:r>
      <w:r w:rsidRPr="00E47222">
        <w:tab/>
      </w:r>
      <w:r w:rsidR="006F2285">
        <w:t>‘</w:t>
      </w:r>
      <w:r w:rsidRPr="00E47222">
        <w:t>tree sp.</w:t>
      </w:r>
      <w:r w:rsidR="006F2285">
        <w:t>’</w:t>
      </w:r>
      <w:r w:rsidRPr="00E47222">
        <w:t xml:space="preserve"> (</w:t>
      </w:r>
      <w:r w:rsidRPr="00700494">
        <w:rPr>
          <w:i/>
        </w:rPr>
        <w:t>Piliostigma</w:t>
      </w:r>
      <w:r w:rsidRPr="00E47222">
        <w:t>)</w:t>
      </w:r>
    </w:p>
    <w:p w14:paraId="1FD2671E" w14:textId="3AEA1A7B" w:rsidR="00B013A1" w:rsidRPr="00E47222" w:rsidRDefault="00B013A1" w:rsidP="00B013A1">
      <w:pPr>
        <w:pStyle w:val="example-Jamsay"/>
        <w:tabs>
          <w:tab w:val="clear" w:pos="1080"/>
          <w:tab w:val="left" w:pos="2160"/>
        </w:tabs>
      </w:pPr>
      <w:r w:rsidRPr="00E47222">
        <w:tab/>
      </w:r>
      <w:r w:rsidRPr="00E47222">
        <w:tab/>
      </w:r>
      <w:r w:rsidRPr="003E5D8C">
        <w:rPr>
          <w:rFonts w:ascii="Doulos SIL" w:hAnsi="Doulos SIL"/>
          <w:i/>
          <w:color w:val="0000FF"/>
        </w:rPr>
        <w:t>sá go᷈:</w:t>
      </w:r>
      <w:r w:rsidRPr="00E47222">
        <w:tab/>
      </w:r>
      <w:r w:rsidR="006F2285">
        <w:t>‘</w:t>
      </w:r>
      <w:r w:rsidRPr="00E47222">
        <w:t>ostriches</w:t>
      </w:r>
      <w:r w:rsidR="006F2285">
        <w:t>’</w:t>
      </w:r>
    </w:p>
    <w:p w14:paraId="65CAB9B2" w14:textId="51440685" w:rsidR="00B013A1" w:rsidRPr="00700494" w:rsidRDefault="00B013A1" w:rsidP="00B013A1">
      <w:pPr>
        <w:pStyle w:val="example-Jamsay"/>
        <w:tabs>
          <w:tab w:val="clear" w:pos="1080"/>
          <w:tab w:val="left" w:pos="2160"/>
        </w:tabs>
      </w:pPr>
      <w:r w:rsidRPr="00E47222">
        <w:tab/>
      </w:r>
      <w:r w:rsidRPr="00E47222">
        <w:tab/>
      </w:r>
      <w:r w:rsidRPr="003E5D8C">
        <w:rPr>
          <w:rFonts w:ascii="Doulos SIL" w:hAnsi="Doulos SIL"/>
          <w:i/>
          <w:color w:val="0000FF"/>
        </w:rPr>
        <w:t>tíŋ go᷈:</w:t>
      </w:r>
      <w:r w:rsidRPr="00E47222">
        <w:tab/>
      </w:r>
      <w:r w:rsidR="006F2285">
        <w:t>‘</w:t>
      </w:r>
      <w:r w:rsidRPr="00E47222">
        <w:t>hornbills</w:t>
      </w:r>
      <w:r w:rsidR="006F2285">
        <w:t>’</w:t>
      </w:r>
    </w:p>
    <w:p w14:paraId="32E3BB1F" w14:textId="3C0BEE33" w:rsidR="00B013A1" w:rsidRPr="00E47222" w:rsidRDefault="00B013A1" w:rsidP="00B013A1">
      <w:pPr>
        <w:pStyle w:val="example-Jamsay"/>
        <w:tabs>
          <w:tab w:val="clear" w:pos="1080"/>
          <w:tab w:val="left" w:pos="2160"/>
        </w:tabs>
      </w:pPr>
      <w:r w:rsidRPr="00E47222">
        <w:tab/>
      </w:r>
      <w:r w:rsidRPr="00E47222">
        <w:tab/>
      </w:r>
      <w:r w:rsidRPr="003E5D8C">
        <w:rPr>
          <w:rFonts w:ascii="Doulos SIL" w:hAnsi="Doulos SIL"/>
          <w:i/>
          <w:color w:val="0000FF"/>
        </w:rPr>
        <w:t>í</w:t>
      </w:r>
      <w:r w:rsidRPr="003E5D8C">
        <w:rPr>
          <w:rFonts w:ascii="Doulos SIL" w:hAnsi="Doulos SIL"/>
          <w:i/>
          <w:color w:val="0000FF"/>
        </w:rPr>
        <w:noBreakHyphen/>
      </w:r>
      <w:r w:rsidR="00B739E1">
        <w:rPr>
          <w:rFonts w:ascii="Doulos SIL" w:hAnsi="Doulos SIL"/>
          <w:i/>
          <w:color w:val="0000FF"/>
        </w:rPr>
        <w:t xml:space="preserve"> </w:t>
      </w:r>
      <w:r w:rsidRPr="003E5D8C">
        <w:rPr>
          <w:rFonts w:ascii="Doulos SIL" w:hAnsi="Doulos SIL"/>
          <w:i/>
          <w:color w:val="0000FF"/>
        </w:rPr>
        <w:t>ʔɛ̌wⁿrⁿɛ̀</w:t>
      </w:r>
      <w:r w:rsidRPr="00E47222">
        <w:tab/>
      </w:r>
      <w:r w:rsidR="006F2285">
        <w:t>‘</w:t>
      </w:r>
      <w:r w:rsidRPr="00E47222">
        <w:t>tree sp.</w:t>
      </w:r>
      <w:r w:rsidR="006F2285">
        <w:t>’</w:t>
      </w:r>
      <w:r w:rsidRPr="00E47222">
        <w:t xml:space="preserve"> (</w:t>
      </w:r>
      <w:r w:rsidRPr="00700494">
        <w:rPr>
          <w:i/>
        </w:rPr>
        <w:t>Spondias</w:t>
      </w:r>
      <w:r w:rsidRPr="00E47222">
        <w:t>)</w:t>
      </w:r>
    </w:p>
    <w:p w14:paraId="658E6BB3" w14:textId="1B03CB9F" w:rsidR="00B013A1" w:rsidRPr="00E47222" w:rsidRDefault="00B013A1" w:rsidP="00B013A1">
      <w:pPr>
        <w:pStyle w:val="example-Jamsay"/>
        <w:tabs>
          <w:tab w:val="clear" w:pos="1080"/>
          <w:tab w:val="left" w:pos="2160"/>
        </w:tabs>
      </w:pPr>
      <w:r w:rsidRPr="00E47222">
        <w:tab/>
      </w:r>
      <w:r w:rsidRPr="00E47222">
        <w:tab/>
      </w:r>
      <w:r w:rsidRPr="003E5D8C">
        <w:rPr>
          <w:rFonts w:ascii="Doulos SIL" w:hAnsi="Doulos SIL"/>
          <w:i/>
          <w:color w:val="0000FF"/>
        </w:rPr>
        <w:t>pɛ́tɛ́ pɛ᷈:</w:t>
      </w:r>
      <w:r w:rsidRPr="00E47222">
        <w:tab/>
      </w:r>
      <w:r w:rsidR="006F2285">
        <w:t>‘</w:t>
      </w:r>
      <w:r w:rsidRPr="00E47222">
        <w:t>grasshopper sp.</w:t>
      </w:r>
      <w:r w:rsidR="006F2285">
        <w:t>’</w:t>
      </w:r>
      <w:r w:rsidRPr="00E47222">
        <w:t xml:space="preserve"> (</w:t>
      </w:r>
      <w:r w:rsidRPr="00700494">
        <w:rPr>
          <w:i/>
        </w:rPr>
        <w:t>Oedaleus</w:t>
      </w:r>
      <w:r w:rsidRPr="00E47222">
        <w:t>)</w:t>
      </w:r>
    </w:p>
    <w:p w14:paraId="23C6B142" w14:textId="05586811" w:rsidR="00B013A1" w:rsidRPr="00700494" w:rsidRDefault="00B013A1" w:rsidP="00B013A1">
      <w:pPr>
        <w:pStyle w:val="example-Jamsay"/>
        <w:tabs>
          <w:tab w:val="clear" w:pos="1080"/>
          <w:tab w:val="left" w:pos="2160"/>
        </w:tabs>
      </w:pPr>
      <w:r w:rsidRPr="00700494">
        <w:tab/>
      </w:r>
      <w:r w:rsidRPr="00700494">
        <w:tab/>
      </w:r>
      <w:r w:rsidRPr="003E5D8C">
        <w:rPr>
          <w:rFonts w:ascii="Doulos SIL" w:hAnsi="Doulos SIL"/>
          <w:i/>
          <w:color w:val="0000FF"/>
        </w:rPr>
        <w:t>sɛ́ŋɛ́rⁿɛ́ sɛ᷈:ⁿ</w:t>
      </w:r>
      <w:r w:rsidRPr="00700494">
        <w:tab/>
      </w:r>
      <w:r w:rsidR="006F2285">
        <w:t>‘</w:t>
      </w:r>
      <w:r w:rsidRPr="00700494">
        <w:t>grasshopper sp.</w:t>
      </w:r>
      <w:r w:rsidR="006F2285">
        <w:t>’</w:t>
      </w:r>
      <w:r w:rsidRPr="00700494">
        <w:t xml:space="preserve"> (</w:t>
      </w:r>
      <w:r w:rsidRPr="00700494">
        <w:rPr>
          <w:i/>
        </w:rPr>
        <w:t>Kraussella</w:t>
      </w:r>
      <w:r w:rsidRPr="00700494">
        <w:t>)</w:t>
      </w:r>
    </w:p>
    <w:p w14:paraId="188AF4CA" w14:textId="206D536A" w:rsidR="00B013A1" w:rsidRPr="00E47222" w:rsidRDefault="00B013A1" w:rsidP="00B013A1">
      <w:pPr>
        <w:pStyle w:val="example-Jamsay"/>
        <w:tabs>
          <w:tab w:val="clear" w:pos="1080"/>
          <w:tab w:val="left" w:pos="2160"/>
        </w:tabs>
      </w:pPr>
      <w:r w:rsidRPr="00E47222">
        <w:tab/>
      </w:r>
      <w:r w:rsidRPr="00E47222">
        <w:tab/>
      </w:r>
      <w:r w:rsidRPr="003E5D8C">
        <w:rPr>
          <w:rFonts w:ascii="Doulos SIL" w:hAnsi="Doulos SIL"/>
          <w:i/>
          <w:color w:val="0000FF"/>
        </w:rPr>
        <w:t>pélé gìrê:</w:t>
      </w:r>
      <w:r w:rsidRPr="00E47222">
        <w:tab/>
      </w:r>
      <w:r w:rsidR="006F2285">
        <w:t>‘</w:t>
      </w:r>
      <w:r w:rsidRPr="00E47222">
        <w:t>doves</w:t>
      </w:r>
      <w:r w:rsidR="006F2285">
        <w:t>’</w:t>
      </w:r>
    </w:p>
    <w:p w14:paraId="25DDAB9F" w14:textId="6765736A" w:rsidR="00B013A1" w:rsidRPr="00700494" w:rsidRDefault="00B013A1" w:rsidP="00B013A1">
      <w:pPr>
        <w:pStyle w:val="example-Jamsay"/>
        <w:tabs>
          <w:tab w:val="clear" w:pos="1080"/>
          <w:tab w:val="left" w:pos="2160"/>
        </w:tabs>
      </w:pPr>
      <w:r w:rsidRPr="00E47222">
        <w:tab/>
      </w:r>
      <w:r w:rsidRPr="00E47222">
        <w:tab/>
      </w:r>
      <w:r w:rsidRPr="003E5D8C">
        <w:rPr>
          <w:rFonts w:ascii="Doulos SIL" w:hAnsi="Doulos SIL"/>
          <w:i/>
          <w:color w:val="0000FF"/>
        </w:rPr>
        <w:noBreakHyphen/>
        <w:t>sá kèlê:</w:t>
      </w:r>
      <w:r w:rsidRPr="00E47222">
        <w:tab/>
      </w:r>
      <w:r w:rsidR="006F2285">
        <w:t>‘</w:t>
      </w:r>
      <w:r w:rsidRPr="00E47222">
        <w:t>tiny scorpions</w:t>
      </w:r>
      <w:r w:rsidR="006F2285">
        <w:t>’</w:t>
      </w:r>
      <w:r w:rsidRPr="00E47222">
        <w:t xml:space="preserve"> (compound final)</w:t>
      </w:r>
      <w:r w:rsidRPr="00E47222">
        <w:tab/>
      </w:r>
    </w:p>
    <w:p w14:paraId="440DBC1E" w14:textId="77777777" w:rsidR="00B013A1" w:rsidRPr="00E47222" w:rsidRDefault="00B013A1" w:rsidP="00B013A1">
      <w:pPr>
        <w:pStyle w:val="example-Jamsay"/>
        <w:tabs>
          <w:tab w:val="clear" w:pos="1080"/>
          <w:tab w:val="left" w:pos="2160"/>
        </w:tabs>
      </w:pPr>
    </w:p>
    <w:p w14:paraId="5DF69E11" w14:textId="5F7E693A" w:rsidR="00B013A1" w:rsidRPr="00E47222" w:rsidRDefault="00B013A1" w:rsidP="00B013A1">
      <w:pPr>
        <w:pStyle w:val="example-Jamsay"/>
        <w:tabs>
          <w:tab w:val="clear" w:pos="1080"/>
          <w:tab w:val="left" w:pos="2160"/>
        </w:tabs>
      </w:pPr>
      <w:r w:rsidRPr="00E47222">
        <w:tab/>
      </w:r>
      <w:r w:rsidR="007A5383">
        <w:t>/LH/</w:t>
      </w:r>
      <w:r w:rsidRPr="00E47222">
        <w:t xml:space="preserve"> </w:t>
      </w:r>
      <w:r w:rsidR="00BE5865">
        <w:t>/H/</w:t>
      </w:r>
    </w:p>
    <w:p w14:paraId="591AE3D7" w14:textId="356F6977" w:rsidR="00B013A1" w:rsidRPr="00700494" w:rsidRDefault="00B013A1" w:rsidP="00B013A1">
      <w:pPr>
        <w:pStyle w:val="example-Jamsay"/>
        <w:tabs>
          <w:tab w:val="clear" w:pos="1080"/>
          <w:tab w:val="left" w:pos="2160"/>
        </w:tabs>
      </w:pPr>
      <w:r w:rsidRPr="00E47222">
        <w:tab/>
      </w:r>
      <w:r w:rsidRPr="00E47222">
        <w:tab/>
      </w:r>
      <w:r w:rsidRPr="003E5D8C">
        <w:rPr>
          <w:rFonts w:ascii="Doulos SIL" w:hAnsi="Doulos SIL"/>
          <w:i/>
          <w:color w:val="0000FF"/>
        </w:rPr>
        <w:t>pòrú yóló</w:t>
      </w:r>
      <w:r w:rsidRPr="00E47222">
        <w:tab/>
      </w:r>
      <w:r w:rsidR="006F2285">
        <w:t>‘</w:t>
      </w:r>
      <w:r w:rsidRPr="00E47222">
        <w:t>weaver (bird)</w:t>
      </w:r>
      <w:r w:rsidR="006F2285">
        <w:t>’</w:t>
      </w:r>
    </w:p>
    <w:p w14:paraId="77A39DFF" w14:textId="30BDFEDC" w:rsidR="00B013A1" w:rsidRPr="00700494" w:rsidRDefault="00B013A1" w:rsidP="00B013A1">
      <w:pPr>
        <w:pStyle w:val="example-Jamsay"/>
        <w:tabs>
          <w:tab w:val="clear" w:pos="1080"/>
          <w:tab w:val="left" w:pos="2160"/>
        </w:tabs>
      </w:pPr>
      <w:r w:rsidRPr="00E47222">
        <w:tab/>
      </w:r>
      <w:r w:rsidRPr="00E47222">
        <w:tab/>
      </w:r>
      <w:r w:rsidRPr="003E5D8C">
        <w:rPr>
          <w:rFonts w:ascii="Doulos SIL" w:hAnsi="Doulos SIL"/>
          <w:i/>
          <w:color w:val="0000FF"/>
        </w:rPr>
        <w:t>gòrǒm</w:t>
      </w:r>
      <w:r w:rsidR="00B739E1">
        <w:rPr>
          <w:rFonts w:ascii="Doulos SIL" w:hAnsi="Doulos SIL"/>
          <w:i/>
          <w:color w:val="0000FF"/>
        </w:rPr>
        <w:t xml:space="preserve"> </w:t>
      </w:r>
      <w:r w:rsidRPr="003E5D8C">
        <w:rPr>
          <w:rFonts w:ascii="Doulos SIL" w:hAnsi="Doulos SIL"/>
          <w:i/>
          <w:color w:val="0000FF"/>
        </w:rPr>
        <w:t>gómjó</w:t>
      </w:r>
      <w:r w:rsidRPr="00E47222">
        <w:tab/>
      </w:r>
      <w:r w:rsidR="006F2285">
        <w:t>‘</w:t>
      </w:r>
      <w:r w:rsidRPr="00E47222">
        <w:t>millipedes</w:t>
      </w:r>
      <w:r w:rsidR="006F2285">
        <w:t>’</w:t>
      </w:r>
    </w:p>
    <w:p w14:paraId="5AF1393E" w14:textId="77777777" w:rsidR="00B013A1" w:rsidRPr="00E47222" w:rsidRDefault="00B013A1" w:rsidP="00B013A1">
      <w:pPr>
        <w:pStyle w:val="example-Jamsay"/>
        <w:tabs>
          <w:tab w:val="clear" w:pos="1080"/>
          <w:tab w:val="left" w:pos="2160"/>
        </w:tabs>
      </w:pPr>
    </w:p>
    <w:p w14:paraId="732DF83B" w14:textId="4C6C0AFA" w:rsidR="00B013A1" w:rsidRPr="00E47222" w:rsidRDefault="00B013A1" w:rsidP="00B013A1">
      <w:pPr>
        <w:pStyle w:val="example-Jamsay"/>
        <w:tabs>
          <w:tab w:val="clear" w:pos="1080"/>
          <w:tab w:val="left" w:pos="2160"/>
        </w:tabs>
      </w:pPr>
      <w:r w:rsidRPr="00E47222">
        <w:tab/>
      </w:r>
      <w:r w:rsidR="007A5383">
        <w:t>/LH/</w:t>
      </w:r>
      <w:r w:rsidRPr="00E47222">
        <w:t xml:space="preserve"> </w:t>
      </w:r>
      <w:r w:rsidR="00087649">
        <w:t>/HL/</w:t>
      </w:r>
    </w:p>
    <w:p w14:paraId="4598E12D" w14:textId="03E6F9B8" w:rsidR="00B013A1" w:rsidRPr="00E47222" w:rsidRDefault="00B013A1" w:rsidP="00B013A1">
      <w:pPr>
        <w:pStyle w:val="example-Jamsay"/>
        <w:tabs>
          <w:tab w:val="clear" w:pos="1080"/>
          <w:tab w:val="left" w:pos="2160"/>
        </w:tabs>
      </w:pPr>
      <w:r w:rsidRPr="00E47222">
        <w:tab/>
      </w:r>
      <w:r w:rsidRPr="00E47222">
        <w:tab/>
      </w:r>
      <w:r w:rsidRPr="003E5D8C">
        <w:rPr>
          <w:rFonts w:ascii="Doulos SIL" w:hAnsi="Doulos SIL"/>
          <w:i/>
          <w:color w:val="0000FF"/>
        </w:rPr>
        <w:t>jòlǒm</w:t>
      </w:r>
      <w:r w:rsidR="00B739E1">
        <w:rPr>
          <w:rFonts w:ascii="Doulos SIL" w:hAnsi="Doulos SIL"/>
          <w:i/>
          <w:color w:val="0000FF"/>
        </w:rPr>
        <w:t xml:space="preserve"> </w:t>
      </w:r>
      <w:r w:rsidRPr="003E5D8C">
        <w:rPr>
          <w:rFonts w:ascii="Doulos SIL" w:hAnsi="Doulos SIL"/>
          <w:i/>
          <w:color w:val="0000FF"/>
        </w:rPr>
        <w:t>jórù</w:t>
      </w:r>
      <w:r w:rsidRPr="00E47222">
        <w:tab/>
      </w:r>
      <w:r w:rsidR="006F2285">
        <w:t>‘</w:t>
      </w:r>
      <w:r w:rsidRPr="00E47222">
        <w:t>herb sp.</w:t>
      </w:r>
      <w:r w:rsidR="006F2285">
        <w:t>’</w:t>
      </w:r>
      <w:r w:rsidRPr="00E47222">
        <w:t xml:space="preserve"> (</w:t>
      </w:r>
      <w:r w:rsidRPr="00700494">
        <w:rPr>
          <w:i/>
        </w:rPr>
        <w:t>Xysmalobium</w:t>
      </w:r>
      <w:r w:rsidRPr="00E47222">
        <w:t>)</w:t>
      </w:r>
    </w:p>
    <w:p w14:paraId="15034B00" w14:textId="4F06B95F" w:rsidR="00B013A1" w:rsidRPr="003E5D8C" w:rsidRDefault="00B013A1" w:rsidP="00B013A1">
      <w:pPr>
        <w:pStyle w:val="example-Jamsay"/>
        <w:tabs>
          <w:tab w:val="clear" w:pos="1080"/>
          <w:tab w:val="left" w:pos="2160"/>
        </w:tabs>
        <w:rPr>
          <w:rFonts w:ascii="Doulos SIL" w:hAnsi="Doulos SIL"/>
          <w:i/>
          <w:color w:val="0000FF"/>
        </w:rPr>
      </w:pPr>
      <w:r w:rsidRPr="00E47222">
        <w:tab/>
      </w:r>
      <w:r w:rsidRPr="00E47222">
        <w:tab/>
      </w:r>
      <w:r w:rsidRPr="003E5D8C">
        <w:rPr>
          <w:rFonts w:ascii="Doulos SIL" w:hAnsi="Doulos SIL"/>
          <w:i/>
          <w:color w:val="0000FF"/>
        </w:rPr>
        <w:t>pèlěm</w:t>
      </w:r>
      <w:r w:rsidR="00B739E1">
        <w:rPr>
          <w:rFonts w:ascii="Doulos SIL" w:hAnsi="Doulos SIL"/>
          <w:i/>
          <w:color w:val="0000FF"/>
        </w:rPr>
        <w:t xml:space="preserve"> </w:t>
      </w:r>
      <w:r w:rsidRPr="003E5D8C">
        <w:rPr>
          <w:rFonts w:ascii="Doulos SIL" w:hAnsi="Doulos SIL"/>
          <w:i/>
          <w:color w:val="0000FF"/>
        </w:rPr>
        <w:t>pérù</w:t>
      </w:r>
      <w:r w:rsidRPr="00E47222">
        <w:tab/>
      </w:r>
      <w:r w:rsidR="006F2285">
        <w:t>‘</w:t>
      </w:r>
      <w:r w:rsidRPr="00E47222">
        <w:t>tall herb sp.</w:t>
      </w:r>
      <w:r w:rsidR="006F2285">
        <w:t>’</w:t>
      </w:r>
      <w:r w:rsidRPr="00E47222">
        <w:t xml:space="preserve"> (</w:t>
      </w:r>
      <w:r w:rsidRPr="00700494">
        <w:rPr>
          <w:i/>
        </w:rPr>
        <w:t>Aeschynomene</w:t>
      </w:r>
      <w:r w:rsidRPr="00E47222">
        <w:t>)</w:t>
      </w:r>
    </w:p>
    <w:p w14:paraId="3A60F5B3" w14:textId="77777777" w:rsidR="00B013A1" w:rsidRPr="00E47222" w:rsidRDefault="00B013A1" w:rsidP="00B013A1">
      <w:pPr>
        <w:pStyle w:val="example-Jamsay"/>
        <w:tabs>
          <w:tab w:val="clear" w:pos="1080"/>
          <w:tab w:val="left" w:pos="2160"/>
        </w:tabs>
      </w:pPr>
    </w:p>
    <w:p w14:paraId="34BE9E6F" w14:textId="63965C6B" w:rsidR="00B013A1" w:rsidRPr="00E47222" w:rsidRDefault="00B013A1" w:rsidP="00B013A1">
      <w:pPr>
        <w:pStyle w:val="example-Jamsay"/>
        <w:tabs>
          <w:tab w:val="clear" w:pos="1080"/>
          <w:tab w:val="left" w:pos="2160"/>
        </w:tabs>
      </w:pPr>
      <w:r w:rsidRPr="00E47222">
        <w:tab/>
      </w:r>
      <w:r w:rsidR="007A5383">
        <w:t>/LH/</w:t>
      </w:r>
      <w:r w:rsidRPr="00E47222">
        <w:t xml:space="preserve"> </w:t>
      </w:r>
      <w:r w:rsidR="007A5383">
        <w:t>/LH/</w:t>
      </w:r>
    </w:p>
    <w:p w14:paraId="0FD0C9F7" w14:textId="3856B891" w:rsidR="00B013A1" w:rsidRPr="00E47222" w:rsidRDefault="00B013A1" w:rsidP="00B013A1">
      <w:pPr>
        <w:pStyle w:val="example-Jamsay"/>
        <w:tabs>
          <w:tab w:val="clear" w:pos="1080"/>
          <w:tab w:val="left" w:pos="2160"/>
        </w:tabs>
      </w:pPr>
      <w:r w:rsidRPr="00E47222">
        <w:tab/>
      </w:r>
      <w:r w:rsidRPr="00E47222">
        <w:tab/>
      </w:r>
      <w:r w:rsidRPr="003E5D8C">
        <w:rPr>
          <w:rFonts w:ascii="Doulos SIL" w:hAnsi="Doulos SIL"/>
          <w:i/>
          <w:color w:val="0000FF"/>
        </w:rPr>
        <w:t>mǎy kìrⁿɛ́</w:t>
      </w:r>
      <w:r w:rsidRPr="00E47222">
        <w:tab/>
      </w:r>
      <w:r w:rsidR="006F2285">
        <w:t>‘</w:t>
      </w:r>
      <w:r w:rsidRPr="00E47222">
        <w:t>tree sp.</w:t>
      </w:r>
      <w:r w:rsidR="006F2285">
        <w:t>’</w:t>
      </w:r>
      <w:r w:rsidRPr="00E47222">
        <w:t xml:space="preserve"> (</w:t>
      </w:r>
      <w:r w:rsidRPr="00700494">
        <w:rPr>
          <w:i/>
        </w:rPr>
        <w:t>Maerua</w:t>
      </w:r>
      <w:r w:rsidRPr="00E47222">
        <w:t>)</w:t>
      </w:r>
    </w:p>
    <w:p w14:paraId="57E0C0B3" w14:textId="77777777" w:rsidR="00B013A1" w:rsidRPr="00E47222" w:rsidRDefault="00B013A1" w:rsidP="00B013A1">
      <w:pPr>
        <w:pStyle w:val="example-Jamsay"/>
        <w:tabs>
          <w:tab w:val="clear" w:pos="1080"/>
          <w:tab w:val="left" w:pos="2160"/>
        </w:tabs>
      </w:pPr>
      <w:r w:rsidRPr="00E47222">
        <w:tab/>
      </w:r>
    </w:p>
    <w:p w14:paraId="644D872A" w14:textId="1FD82B7A" w:rsidR="00B013A1" w:rsidRPr="00E47222" w:rsidRDefault="00B013A1" w:rsidP="00B013A1">
      <w:pPr>
        <w:pStyle w:val="example-Jamsay"/>
        <w:tabs>
          <w:tab w:val="clear" w:pos="1080"/>
          <w:tab w:val="left" w:pos="2160"/>
        </w:tabs>
      </w:pPr>
      <w:r w:rsidRPr="00E47222">
        <w:tab/>
      </w:r>
      <w:r w:rsidR="007A5383">
        <w:t>/LH/</w:t>
      </w:r>
      <w:r w:rsidRPr="00E47222">
        <w:t xml:space="preserve"> </w:t>
      </w:r>
      <w:r w:rsidR="00256E16">
        <w:t>/LHL/</w:t>
      </w:r>
    </w:p>
    <w:p w14:paraId="0D4744EE" w14:textId="420F8125" w:rsidR="00B013A1" w:rsidRPr="00E47222" w:rsidRDefault="00B013A1" w:rsidP="00B013A1">
      <w:pPr>
        <w:pStyle w:val="example-Jamsay"/>
        <w:tabs>
          <w:tab w:val="clear" w:pos="1080"/>
          <w:tab w:val="left" w:pos="2160"/>
        </w:tabs>
      </w:pPr>
      <w:r w:rsidRPr="00E47222">
        <w:tab/>
      </w:r>
      <w:r w:rsidRPr="00E47222">
        <w:tab/>
      </w:r>
      <w:r w:rsidRPr="003E5D8C">
        <w:rPr>
          <w:rFonts w:ascii="Doulos SIL" w:hAnsi="Doulos SIL"/>
          <w:i/>
          <w:color w:val="0000FF"/>
        </w:rPr>
        <w:t>àrⁿá we᷈y</w:t>
      </w:r>
      <w:r w:rsidRPr="00E47222">
        <w:tab/>
      </w:r>
      <w:r w:rsidR="006F2285">
        <w:t>‘</w:t>
      </w:r>
      <w:r w:rsidRPr="00E47222">
        <w:t>tree sp.</w:t>
      </w:r>
      <w:r w:rsidR="006F2285">
        <w:t>’</w:t>
      </w:r>
      <w:r w:rsidRPr="00E47222">
        <w:t xml:space="preserve"> (</w:t>
      </w:r>
      <w:r w:rsidRPr="00700494">
        <w:rPr>
          <w:i/>
        </w:rPr>
        <w:t>Crataeva</w:t>
      </w:r>
      <w:r w:rsidRPr="00E47222">
        <w:t>)</w:t>
      </w:r>
    </w:p>
    <w:p w14:paraId="022C1CCE" w14:textId="35A4D3FC" w:rsidR="00B013A1" w:rsidRPr="00700494" w:rsidRDefault="00B013A1" w:rsidP="00B013A1">
      <w:pPr>
        <w:pStyle w:val="example-Jamsay"/>
        <w:tabs>
          <w:tab w:val="clear" w:pos="1080"/>
          <w:tab w:val="left" w:pos="2160"/>
        </w:tabs>
      </w:pPr>
      <w:r w:rsidRPr="00E47222">
        <w:tab/>
      </w:r>
      <w:r w:rsidRPr="00E47222">
        <w:tab/>
      </w:r>
      <w:r w:rsidRPr="003E5D8C">
        <w:rPr>
          <w:rFonts w:ascii="Doulos SIL" w:hAnsi="Doulos SIL"/>
          <w:i/>
          <w:color w:val="0000FF"/>
        </w:rPr>
        <w:t>bǎ: kɔ᷈:</w:t>
      </w:r>
      <w:r w:rsidRPr="00E47222">
        <w:tab/>
      </w:r>
      <w:r w:rsidR="006F2285">
        <w:t>‘</w:t>
      </w:r>
      <w:r w:rsidRPr="00E47222">
        <w:t>glossy starling sp.</w:t>
      </w:r>
      <w:r w:rsidR="006F2285">
        <w:t>’</w:t>
      </w:r>
    </w:p>
    <w:p w14:paraId="7159C31B" w14:textId="29371064" w:rsidR="00B013A1" w:rsidRPr="00E47222" w:rsidRDefault="00B013A1" w:rsidP="00B013A1">
      <w:pPr>
        <w:pStyle w:val="example-Jamsay"/>
        <w:tabs>
          <w:tab w:val="clear" w:pos="1080"/>
          <w:tab w:val="left" w:pos="2160"/>
        </w:tabs>
      </w:pPr>
      <w:r w:rsidRPr="00E47222">
        <w:tab/>
      </w:r>
      <w:r w:rsidRPr="00E47222">
        <w:tab/>
      </w:r>
      <w:r w:rsidRPr="003E5D8C">
        <w:rPr>
          <w:rFonts w:ascii="Doulos SIL" w:hAnsi="Doulos SIL"/>
          <w:i/>
          <w:color w:val="0000FF"/>
        </w:rPr>
        <w:t>tùtǔ: bɛ̌ndɛ̀</w:t>
      </w:r>
      <w:r w:rsidRPr="00E47222">
        <w:tab/>
      </w:r>
      <w:r w:rsidR="006F2285">
        <w:t>‘</w:t>
      </w:r>
      <w:r w:rsidRPr="00E47222">
        <w:t>herb sp.</w:t>
      </w:r>
      <w:r w:rsidR="006F2285">
        <w:t>’</w:t>
      </w:r>
      <w:r w:rsidRPr="00E47222">
        <w:t xml:space="preserve"> (</w:t>
      </w:r>
      <w:r w:rsidRPr="00700494">
        <w:rPr>
          <w:i/>
        </w:rPr>
        <w:t>Cassia</w:t>
      </w:r>
      <w:r w:rsidRPr="00E47222">
        <w:t>)</w:t>
      </w:r>
    </w:p>
    <w:p w14:paraId="1B9ECC76" w14:textId="0E419411" w:rsidR="00B013A1" w:rsidRPr="00700494" w:rsidRDefault="00B013A1" w:rsidP="00B013A1">
      <w:pPr>
        <w:pStyle w:val="example-Jamsay"/>
        <w:tabs>
          <w:tab w:val="clear" w:pos="1080"/>
          <w:tab w:val="left" w:pos="2160"/>
        </w:tabs>
      </w:pPr>
      <w:r w:rsidRPr="00E47222">
        <w:tab/>
      </w:r>
      <w:r w:rsidRPr="00E47222">
        <w:tab/>
      </w:r>
      <w:r w:rsidRPr="003E5D8C">
        <w:rPr>
          <w:rFonts w:ascii="Doulos SIL" w:hAnsi="Doulos SIL"/>
          <w:i/>
          <w:color w:val="0000FF"/>
        </w:rPr>
        <w:t>kɛ̀rɛ̌ŋ kě:sù</w:t>
      </w:r>
      <w:r w:rsidRPr="00E47222">
        <w:tab/>
      </w:r>
      <w:r w:rsidR="006F2285">
        <w:t>‘</w:t>
      </w:r>
      <w:r w:rsidRPr="00E47222">
        <w:t>shellfish</w:t>
      </w:r>
      <w:r w:rsidR="006F2285">
        <w:t>’</w:t>
      </w:r>
    </w:p>
    <w:p w14:paraId="361699C5" w14:textId="77777777" w:rsidR="00B013A1" w:rsidRPr="00E47222" w:rsidRDefault="00B013A1" w:rsidP="00B013A1">
      <w:pPr>
        <w:pStyle w:val="example-Jamsay"/>
        <w:tabs>
          <w:tab w:val="clear" w:pos="1080"/>
          <w:tab w:val="left" w:pos="2160"/>
        </w:tabs>
      </w:pPr>
    </w:p>
    <w:p w14:paraId="1C15D84F" w14:textId="3F96EE35" w:rsidR="00B013A1" w:rsidRPr="00E47222" w:rsidRDefault="00B013A1" w:rsidP="00B013A1">
      <w:pPr>
        <w:pStyle w:val="example-Jamsay"/>
        <w:tabs>
          <w:tab w:val="clear" w:pos="1080"/>
          <w:tab w:val="left" w:pos="2160"/>
        </w:tabs>
      </w:pPr>
      <w:r w:rsidRPr="00E47222">
        <w:tab/>
      </w:r>
      <w:r w:rsidR="00BE5865">
        <w:t>/L/</w:t>
      </w:r>
      <w:r w:rsidRPr="00E47222">
        <w:t xml:space="preserve"> </w:t>
      </w:r>
      <w:r w:rsidR="00256E16">
        <w:t>/LHL/</w:t>
      </w:r>
    </w:p>
    <w:p w14:paraId="0D181BF4" w14:textId="56AD5947" w:rsidR="00B013A1" w:rsidRPr="00E47222" w:rsidRDefault="00B013A1" w:rsidP="00B013A1">
      <w:pPr>
        <w:pStyle w:val="example-Jamsay"/>
        <w:tabs>
          <w:tab w:val="clear" w:pos="1080"/>
          <w:tab w:val="left" w:pos="2160"/>
        </w:tabs>
      </w:pPr>
      <w:r w:rsidRPr="00E47222">
        <w:tab/>
      </w:r>
      <w:r w:rsidRPr="00E47222">
        <w:tab/>
      </w:r>
      <w:r w:rsidRPr="003E5D8C">
        <w:rPr>
          <w:rFonts w:ascii="Doulos SIL" w:hAnsi="Doulos SIL"/>
          <w:i/>
          <w:color w:val="0000FF"/>
        </w:rPr>
        <w:t>yì-tɛ᷈:</w:t>
      </w:r>
      <w:r w:rsidRPr="00E47222">
        <w:tab/>
      </w:r>
      <w:r w:rsidR="006F2285">
        <w:t>‘</w:t>
      </w:r>
      <w:r w:rsidRPr="00E47222">
        <w:t>children</w:t>
      </w:r>
      <w:r w:rsidR="006F2285">
        <w:t>’</w:t>
      </w:r>
      <w:r w:rsidR="00784434">
        <w:t xml:space="preserve"> (plural</w:t>
      </w:r>
      <w:r w:rsidRPr="00E47222">
        <w:t xml:space="preserve"> of </w:t>
      </w:r>
      <w:r w:rsidRPr="003E5D8C">
        <w:rPr>
          <w:rFonts w:ascii="Doulos SIL" w:hAnsi="Doulos SIL"/>
          <w:i/>
          <w:color w:val="0000FF"/>
        </w:rPr>
        <w:t>yí</w:t>
      </w:r>
      <w:r w:rsidRPr="003E5D8C">
        <w:rPr>
          <w:rFonts w:ascii="Doulos SIL" w:hAnsi="Doulos SIL"/>
          <w:i/>
          <w:color w:val="0000FF"/>
        </w:rPr>
        <w:noBreakHyphen/>
        <w:t>m</w:t>
      </w:r>
      <w:r w:rsidRPr="00E47222">
        <w:t>)</w:t>
      </w:r>
    </w:p>
    <w:p w14:paraId="70F51D87" w14:textId="733C6B03" w:rsidR="00B013A1" w:rsidRPr="00700494" w:rsidRDefault="00B013A1" w:rsidP="00B013A1">
      <w:pPr>
        <w:pStyle w:val="example-Jamsay"/>
        <w:tabs>
          <w:tab w:val="clear" w:pos="1080"/>
          <w:tab w:val="left" w:pos="2160"/>
        </w:tabs>
      </w:pPr>
      <w:r w:rsidRPr="00E47222">
        <w:tab/>
      </w:r>
      <w:r w:rsidRPr="00E47222">
        <w:tab/>
      </w:r>
      <w:r w:rsidRPr="003E5D8C">
        <w:rPr>
          <w:rFonts w:ascii="Doulos SIL" w:hAnsi="Doulos SIL"/>
          <w:i/>
          <w:color w:val="0000FF"/>
        </w:rPr>
        <w:t>yà-tɛ᷈:</w:t>
      </w:r>
      <w:r w:rsidRPr="00E47222">
        <w:tab/>
      </w:r>
      <w:r w:rsidR="006F2285">
        <w:t>‘</w:t>
      </w:r>
      <w:r w:rsidRPr="00E47222">
        <w:t>female (lizard)</w:t>
      </w:r>
      <w:r w:rsidR="006F2285">
        <w:t>’</w:t>
      </w:r>
      <w:r w:rsidRPr="00E47222">
        <w:t xml:space="preserve"> (cf. </w:t>
      </w:r>
      <w:r w:rsidRPr="003E5D8C">
        <w:rPr>
          <w:rFonts w:ascii="Doulos SIL" w:hAnsi="Doulos SIL"/>
          <w:i/>
          <w:color w:val="0000FF"/>
        </w:rPr>
        <w:t>yà</w:t>
      </w:r>
      <w:r w:rsidRPr="003E5D8C">
        <w:rPr>
          <w:rFonts w:ascii="Doulos SIL" w:hAnsi="Doulos SIL"/>
          <w:i/>
          <w:color w:val="0000FF"/>
        </w:rPr>
        <w:noBreakHyphen/>
      </w:r>
      <w:r w:rsidRPr="00E47222">
        <w:t xml:space="preserve"> </w:t>
      </w:r>
      <w:r w:rsidR="006F2285">
        <w:t>‘</w:t>
      </w:r>
      <w:r w:rsidRPr="00E47222">
        <w:t>woman</w:t>
      </w:r>
      <w:r w:rsidR="006F2285">
        <w:t>’</w:t>
      </w:r>
      <w:r w:rsidRPr="00E47222">
        <w:t>)</w:t>
      </w:r>
    </w:p>
    <w:p w14:paraId="067AC599" w14:textId="54DA7CD8" w:rsidR="00B013A1" w:rsidRPr="00700494" w:rsidRDefault="00B013A1" w:rsidP="00B013A1">
      <w:pPr>
        <w:pStyle w:val="example-Jamsay"/>
        <w:tabs>
          <w:tab w:val="clear" w:pos="1080"/>
          <w:tab w:val="left" w:pos="2160"/>
        </w:tabs>
      </w:pPr>
      <w:r w:rsidRPr="00E47222">
        <w:tab/>
      </w:r>
      <w:r w:rsidRPr="00E47222">
        <w:tab/>
      </w:r>
      <w:r w:rsidRPr="003E5D8C">
        <w:rPr>
          <w:rFonts w:ascii="Doulos SIL" w:hAnsi="Doulos SIL"/>
          <w:i/>
          <w:color w:val="0000FF"/>
        </w:rPr>
        <w:t>kɔ̀tɔ̀ kɔ᷈:</w:t>
      </w:r>
      <w:r w:rsidRPr="00E47222">
        <w:tab/>
      </w:r>
      <w:r w:rsidR="006F2285">
        <w:t>‘</w:t>
      </w:r>
      <w:r w:rsidRPr="00E47222">
        <w:t>lice</w:t>
      </w:r>
      <w:r w:rsidR="006F2285">
        <w:t>’</w:t>
      </w:r>
    </w:p>
    <w:p w14:paraId="2EFB344F" w14:textId="77777777" w:rsidR="00B013A1" w:rsidRPr="0050660B" w:rsidRDefault="00B013A1" w:rsidP="00B013A1">
      <w:r w:rsidRPr="0050660B">
        <w:tab/>
      </w:r>
    </w:p>
    <w:p w14:paraId="7612773D" w14:textId="052C6F3E" w:rsidR="00B013A1" w:rsidRPr="0050660B" w:rsidRDefault="00B013A1" w:rsidP="00B013A1">
      <w:r w:rsidRPr="0050660B">
        <w:t xml:space="preserve">With these compound-like forms factored out, the regular lexical tone </w:t>
      </w:r>
      <w:r w:rsidR="004C1AC7">
        <w:t>melodies</w:t>
      </w:r>
      <w:r w:rsidRPr="0050660B">
        <w:t xml:space="preserve"> for noun stems are </w:t>
      </w:r>
      <w:r w:rsidR="00BE5865">
        <w:t>/H/</w:t>
      </w:r>
      <w:r w:rsidRPr="0050660B">
        <w:t xml:space="preserve">, </w:t>
      </w:r>
      <w:r w:rsidR="00087649">
        <w:t>/HL/</w:t>
      </w:r>
      <w:r w:rsidRPr="0050660B">
        <w:t xml:space="preserve">, </w:t>
      </w:r>
      <w:r w:rsidR="007A5383">
        <w:t>/LH/</w:t>
      </w:r>
      <w:r w:rsidRPr="0050660B">
        <w:t xml:space="preserve">, </w:t>
      </w:r>
      <w:r w:rsidR="00256E16">
        <w:t>/LHL/</w:t>
      </w:r>
      <w:r w:rsidRPr="0050660B">
        <w:t>, and</w:t>
      </w:r>
      <w:r w:rsidR="004C1AC7">
        <w:t xml:space="preserve"> </w:t>
      </w:r>
      <w:r w:rsidR="00276F43">
        <w:t>/HLH/</w:t>
      </w:r>
      <w:r w:rsidRPr="0050660B">
        <w:t xml:space="preserve">. The </w:t>
      </w:r>
      <w:r w:rsidR="004C1AC7">
        <w:t>melodies</w:t>
      </w:r>
      <w:r w:rsidRPr="0050660B">
        <w:t xml:space="preserve"> are best illustrated with stems</w:t>
      </w:r>
      <w:r w:rsidR="00B739E1">
        <w:t xml:space="preserve"> of two syllables</w:t>
      </w:r>
      <w:r w:rsidRPr="0050660B">
        <w:t xml:space="preserve">, </w:t>
      </w:r>
      <w:r w:rsidR="00B739E1">
        <w:t>not counting any</w:t>
      </w:r>
      <w:r w:rsidRPr="0050660B">
        <w:t xml:space="preserve"> initial reduplication (15). </w:t>
      </w:r>
      <w:r w:rsidR="00256E16">
        <w:t>/LHL/</w:t>
      </w:r>
      <w:r w:rsidRPr="0050660B">
        <w:t xml:space="preserve"> is </w:t>
      </w:r>
      <w:r w:rsidR="00B739E1">
        <w:t>rather</w:t>
      </w:r>
      <w:r w:rsidRPr="0050660B">
        <w:t xml:space="preserve"> typical of BenT nouns. </w:t>
      </w:r>
      <w:r w:rsidR="00BE5865">
        <w:t>/L/</w:t>
      </w:r>
      <w:r w:rsidRPr="0050660B">
        <w:t xml:space="preserve"> is ruled out by the constraint that all </w:t>
      </w:r>
      <w:r w:rsidR="004D76BB">
        <w:t xml:space="preserve">noun </w:t>
      </w:r>
      <w:r w:rsidRPr="0050660B">
        <w:t>stems must have at least one H</w:t>
      </w:r>
      <w:r w:rsidRPr="0050660B">
        <w:noBreakHyphen/>
        <w:t>tone element. This constraint insures that tonosyntactically controlled tone-dropping is always audible.</w:t>
      </w:r>
    </w:p>
    <w:p w14:paraId="3D75565F" w14:textId="77777777" w:rsidR="00B013A1" w:rsidRPr="0050660B" w:rsidRDefault="00B013A1" w:rsidP="00B013A1"/>
    <w:p w14:paraId="597F540D" w14:textId="73774384" w:rsidR="00B013A1" w:rsidRPr="00E47222" w:rsidRDefault="00B013A1" w:rsidP="00B013A1">
      <w:pPr>
        <w:pStyle w:val="example-Jamsay"/>
        <w:tabs>
          <w:tab w:val="clear" w:pos="369"/>
          <w:tab w:val="clear" w:pos="1080"/>
          <w:tab w:val="left" w:pos="1890"/>
          <w:tab w:val="left" w:pos="3330"/>
        </w:tabs>
      </w:pPr>
      <w:r w:rsidRPr="00E47222">
        <w:t>(15)</w:t>
      </w:r>
      <w:r w:rsidRPr="00E47222">
        <w:tab/>
      </w:r>
      <w:r w:rsidR="00BE5865">
        <w:t>melody</w:t>
      </w:r>
      <w:r w:rsidRPr="00E47222">
        <w:tab/>
        <w:t>stem</w:t>
      </w:r>
      <w:r w:rsidRPr="00E47222">
        <w:tab/>
        <w:t>gloss</w:t>
      </w:r>
    </w:p>
    <w:p w14:paraId="04C852E3" w14:textId="77777777" w:rsidR="00B013A1" w:rsidRPr="00E47222" w:rsidRDefault="00B013A1" w:rsidP="00B013A1">
      <w:pPr>
        <w:pStyle w:val="example-Jamsay"/>
        <w:tabs>
          <w:tab w:val="clear" w:pos="369"/>
          <w:tab w:val="clear" w:pos="1080"/>
          <w:tab w:val="left" w:pos="1890"/>
          <w:tab w:val="left" w:pos="3330"/>
        </w:tabs>
      </w:pPr>
    </w:p>
    <w:p w14:paraId="142091FA" w14:textId="05BA93CD" w:rsidR="00B013A1" w:rsidRPr="0050660B" w:rsidRDefault="00B013A1" w:rsidP="00B013A1">
      <w:pPr>
        <w:pStyle w:val="example-Jamsay"/>
        <w:tabs>
          <w:tab w:val="clear" w:pos="369"/>
          <w:tab w:val="clear" w:pos="1080"/>
          <w:tab w:val="left" w:pos="1890"/>
          <w:tab w:val="left" w:pos="3330"/>
        </w:tabs>
      </w:pPr>
      <w:r w:rsidRPr="0050660B">
        <w:tab/>
      </w:r>
      <w:r w:rsidR="00BE5865">
        <w:t>/H/</w:t>
      </w:r>
      <w:r w:rsidRPr="0050660B">
        <w:tab/>
      </w:r>
      <w:r w:rsidRPr="003E5D8C">
        <w:rPr>
          <w:rFonts w:ascii="Doulos SIL" w:hAnsi="Doulos SIL"/>
          <w:i/>
          <w:color w:val="0000FF"/>
        </w:rPr>
        <w:t>kí-kéré-m</w:t>
      </w:r>
      <w:r w:rsidRPr="00E47222">
        <w:tab/>
      </w:r>
      <w:r w:rsidR="006F2285">
        <w:t>‘</w:t>
      </w:r>
      <w:r w:rsidRPr="00E47222">
        <w:t>cricket</w:t>
      </w:r>
      <w:r w:rsidR="006F2285">
        <w:t>’</w:t>
      </w:r>
    </w:p>
    <w:p w14:paraId="408CF08C" w14:textId="18DE476A" w:rsidR="00B013A1" w:rsidRPr="0050660B" w:rsidRDefault="00B013A1" w:rsidP="00B013A1">
      <w:pPr>
        <w:pStyle w:val="example-Jamsay"/>
        <w:tabs>
          <w:tab w:val="clear" w:pos="369"/>
          <w:tab w:val="clear" w:pos="1080"/>
          <w:tab w:val="left" w:pos="1890"/>
          <w:tab w:val="left" w:pos="3330"/>
        </w:tabs>
      </w:pPr>
      <w:r w:rsidRPr="0050660B">
        <w:tab/>
      </w:r>
      <w:r w:rsidR="00087649">
        <w:t>/HL/</w:t>
      </w:r>
      <w:r w:rsidRPr="008F32DC">
        <w:t xml:space="preserve"> </w:t>
      </w:r>
      <w:r w:rsidRPr="0050660B">
        <w:tab/>
      </w:r>
      <w:r w:rsidRPr="003E5D8C">
        <w:rPr>
          <w:rFonts w:ascii="Doulos SIL" w:hAnsi="Doulos SIL"/>
          <w:i/>
          <w:color w:val="0000FF"/>
        </w:rPr>
        <w:t>tɔ́rɔ̀</w:t>
      </w:r>
      <w:r w:rsidRPr="00E47222">
        <w:tab/>
      </w:r>
      <w:r w:rsidR="006F2285">
        <w:t>‘</w:t>
      </w:r>
      <w:r w:rsidRPr="00E47222">
        <w:t>mountain</w:t>
      </w:r>
      <w:r w:rsidR="006F2285">
        <w:t>’</w:t>
      </w:r>
    </w:p>
    <w:p w14:paraId="79F504B2" w14:textId="6513C015" w:rsidR="00B013A1" w:rsidRPr="0050660B" w:rsidRDefault="00B013A1" w:rsidP="00B013A1">
      <w:pPr>
        <w:pStyle w:val="example-Jamsay"/>
        <w:tabs>
          <w:tab w:val="clear" w:pos="369"/>
          <w:tab w:val="clear" w:pos="1080"/>
          <w:tab w:val="left" w:pos="1890"/>
          <w:tab w:val="left" w:pos="3330"/>
        </w:tabs>
      </w:pPr>
      <w:r w:rsidRPr="0050660B">
        <w:tab/>
      </w:r>
      <w:r w:rsidR="007A5383">
        <w:t>/LH/</w:t>
      </w:r>
      <w:r w:rsidRPr="008F32DC">
        <w:t xml:space="preserve"> </w:t>
      </w:r>
      <w:r w:rsidRPr="0050660B">
        <w:tab/>
      </w:r>
      <w:r w:rsidRPr="003E5D8C">
        <w:rPr>
          <w:rFonts w:ascii="Doulos SIL" w:hAnsi="Doulos SIL"/>
          <w:i/>
          <w:color w:val="0000FF"/>
        </w:rPr>
        <w:t>jèsú</w:t>
      </w:r>
      <w:r w:rsidRPr="00E47222">
        <w:tab/>
      </w:r>
      <w:r w:rsidR="006F2285">
        <w:t>‘</w:t>
      </w:r>
      <w:r w:rsidRPr="00E47222">
        <w:t>body</w:t>
      </w:r>
      <w:r w:rsidR="006F2285">
        <w:t>’</w:t>
      </w:r>
    </w:p>
    <w:p w14:paraId="47C218B3" w14:textId="3A6CF080" w:rsidR="00B013A1" w:rsidRPr="0050660B" w:rsidRDefault="00B013A1" w:rsidP="00B013A1">
      <w:pPr>
        <w:pStyle w:val="example-Jamsay"/>
        <w:tabs>
          <w:tab w:val="clear" w:pos="369"/>
          <w:tab w:val="clear" w:pos="1080"/>
          <w:tab w:val="left" w:pos="1890"/>
          <w:tab w:val="left" w:pos="3330"/>
        </w:tabs>
      </w:pPr>
      <w:r w:rsidRPr="0050660B">
        <w:tab/>
      </w:r>
      <w:r w:rsidR="00256E16">
        <w:t>/LHL/</w:t>
      </w:r>
      <w:r w:rsidRPr="008F32DC">
        <w:t xml:space="preserve"> </w:t>
      </w:r>
      <w:r w:rsidRPr="0050660B">
        <w:tab/>
      </w:r>
      <w:r w:rsidRPr="003E5D8C">
        <w:rPr>
          <w:rFonts w:ascii="Doulos SIL" w:hAnsi="Doulos SIL"/>
          <w:i/>
          <w:color w:val="0000FF"/>
        </w:rPr>
        <w:t>sèŋgû:</w:t>
      </w:r>
      <w:r w:rsidRPr="00E47222">
        <w:tab/>
      </w:r>
      <w:r w:rsidR="006F2285">
        <w:t>‘</w:t>
      </w:r>
      <w:r w:rsidRPr="00E47222">
        <w:t>waterjar</w:t>
      </w:r>
      <w:r w:rsidR="006F2285">
        <w:t>’</w:t>
      </w:r>
    </w:p>
    <w:p w14:paraId="7C3A6490" w14:textId="3E180D4F" w:rsidR="00B013A1" w:rsidRPr="00700494" w:rsidRDefault="00B013A1" w:rsidP="00B013A1">
      <w:pPr>
        <w:pStyle w:val="example-Jamsay"/>
        <w:tabs>
          <w:tab w:val="clear" w:pos="369"/>
          <w:tab w:val="clear" w:pos="1080"/>
          <w:tab w:val="left" w:pos="1890"/>
          <w:tab w:val="left" w:pos="3330"/>
        </w:tabs>
      </w:pPr>
      <w:r w:rsidRPr="00E47222">
        <w:tab/>
      </w:r>
      <w:r w:rsidR="00276F43">
        <w:t>/HLH/</w:t>
      </w:r>
      <w:r w:rsidRPr="00E47222">
        <w:tab/>
      </w:r>
      <w:r w:rsidRPr="003E5D8C">
        <w:rPr>
          <w:rFonts w:ascii="Doulos SIL" w:hAnsi="Doulos SIL"/>
          <w:i/>
          <w:color w:val="0000FF"/>
        </w:rPr>
        <w:t>bísěm</w:t>
      </w:r>
      <w:r w:rsidRPr="00E47222">
        <w:tab/>
      </w:r>
      <w:r w:rsidR="006F2285">
        <w:t>‘</w:t>
      </w:r>
      <w:r w:rsidRPr="00E47222">
        <w:t>tree sp. (</w:t>
      </w:r>
      <w:r w:rsidRPr="008F32DC">
        <w:rPr>
          <w:i/>
        </w:rPr>
        <w:t>Acacia tortilis</w:t>
      </w:r>
      <w:r w:rsidRPr="00E47222">
        <w:t>)</w:t>
      </w:r>
      <w:r w:rsidR="006F2285">
        <w:t>’</w:t>
      </w:r>
      <w:r w:rsidRPr="00E47222">
        <w:t xml:space="preserve"> </w:t>
      </w:r>
    </w:p>
    <w:p w14:paraId="6730EAD6" w14:textId="77777777" w:rsidR="00B013A1" w:rsidRPr="0050660B" w:rsidRDefault="00B013A1" w:rsidP="00B013A1"/>
    <w:p w14:paraId="5AADFDC4" w14:textId="77777777" w:rsidR="00B013A1" w:rsidRPr="00E47222" w:rsidRDefault="00B013A1" w:rsidP="00B013A1"/>
    <w:p w14:paraId="5FED22DD" w14:textId="77777777" w:rsidR="00B013A1" w:rsidRPr="007467F2" w:rsidRDefault="00B013A1" w:rsidP="00482A50">
      <w:pPr>
        <w:pStyle w:val="Heading4"/>
        <w:tabs>
          <w:tab w:val="num" w:pos="1080"/>
        </w:tabs>
      </w:pPr>
      <w:bookmarkStart w:id="571" w:name="_Toc508942648"/>
      <w:bookmarkStart w:id="572" w:name="_Toc508943248"/>
      <w:bookmarkStart w:id="573" w:name="_Toc509043714"/>
      <w:bookmarkStart w:id="574" w:name="_Toc12947971"/>
      <w:bookmarkStart w:id="575" w:name="_Toc12948120"/>
      <w:bookmarkStart w:id="576" w:name="_Toc12948293"/>
      <w:bookmarkStart w:id="577" w:name="_Toc12948496"/>
      <w:bookmarkStart w:id="578" w:name="_Toc78358772"/>
      <w:bookmarkStart w:id="579" w:name="_Toc297637634"/>
      <w:r w:rsidRPr="007467F2">
        <w:t>Lexical tone patterns for adjectives and numerals</w:t>
      </w:r>
      <w:bookmarkEnd w:id="571"/>
      <w:bookmarkEnd w:id="572"/>
      <w:bookmarkEnd w:id="573"/>
      <w:bookmarkEnd w:id="574"/>
      <w:bookmarkEnd w:id="575"/>
      <w:bookmarkEnd w:id="576"/>
      <w:bookmarkEnd w:id="577"/>
      <w:bookmarkEnd w:id="578"/>
      <w:bookmarkEnd w:id="579"/>
    </w:p>
    <w:p w14:paraId="275F703F" w14:textId="77777777" w:rsidR="00B013A1" w:rsidRPr="00E47222" w:rsidRDefault="00B013A1" w:rsidP="00B013A1">
      <w:pPr>
        <w:pStyle w:val="example-Jamsay"/>
        <w:tabs>
          <w:tab w:val="clear" w:pos="1080"/>
          <w:tab w:val="left" w:pos="2160"/>
        </w:tabs>
      </w:pPr>
      <w:r w:rsidRPr="0050660B">
        <w:rPr>
          <w:b/>
        </w:rPr>
        <w:t>Adjectives</w:t>
      </w:r>
      <w:r w:rsidRPr="00E47222">
        <w:t xml:space="preserve"> are generally mono</w:t>
      </w:r>
      <w:r w:rsidRPr="003E5D8C">
        <w:rPr>
          <w:rFonts w:ascii="Doulos SIL" w:hAnsi="Doulos SIL"/>
          <w:i/>
          <w:color w:val="0000FF"/>
        </w:rPr>
        <w:t>-</w:t>
      </w:r>
      <w:r w:rsidRPr="00E47222">
        <w:t xml:space="preserve"> or bisyllabic. The tone patterns (allowing for possible accidental gaps) appear to be the same as for nouns.</w:t>
      </w:r>
    </w:p>
    <w:p w14:paraId="1361F350" w14:textId="77777777" w:rsidR="00B013A1" w:rsidRPr="00E47222" w:rsidRDefault="00B013A1" w:rsidP="00B013A1">
      <w:pPr>
        <w:pStyle w:val="example-Jamsay"/>
        <w:tabs>
          <w:tab w:val="clear" w:pos="1080"/>
          <w:tab w:val="left" w:pos="2160"/>
        </w:tabs>
      </w:pPr>
    </w:p>
    <w:p w14:paraId="2FBFF00C" w14:textId="77777777" w:rsidR="00B013A1" w:rsidRPr="00E47222" w:rsidRDefault="00B013A1" w:rsidP="00B013A1">
      <w:pPr>
        <w:pStyle w:val="exampleabc"/>
        <w:tabs>
          <w:tab w:val="left" w:pos="2430"/>
        </w:tabs>
      </w:pPr>
      <w:r w:rsidRPr="00E47222">
        <w:t>(16)</w:t>
      </w:r>
      <w:r w:rsidRPr="00E47222">
        <w:tab/>
      </w:r>
      <w:r w:rsidRPr="00E47222">
        <w:tab/>
        <w:t>stem</w:t>
      </w:r>
      <w:r w:rsidRPr="00E47222">
        <w:tab/>
        <w:t>gloss</w:t>
      </w:r>
    </w:p>
    <w:p w14:paraId="7168C7BC" w14:textId="77777777" w:rsidR="00B013A1" w:rsidRPr="00E47222" w:rsidRDefault="00B013A1" w:rsidP="00B013A1">
      <w:pPr>
        <w:pStyle w:val="exampleabc"/>
        <w:tabs>
          <w:tab w:val="left" w:pos="2430"/>
        </w:tabs>
      </w:pPr>
    </w:p>
    <w:p w14:paraId="5BC36D28" w14:textId="6B9DF56C" w:rsidR="00B013A1" w:rsidRPr="00E47222" w:rsidRDefault="00B013A1" w:rsidP="00B013A1">
      <w:pPr>
        <w:pStyle w:val="exampleabc"/>
        <w:tabs>
          <w:tab w:val="left" w:pos="2430"/>
        </w:tabs>
      </w:pPr>
      <w:r w:rsidRPr="00E47222">
        <w:tab/>
        <w:t xml:space="preserve">a. </w:t>
      </w:r>
      <w:r w:rsidR="005205AD">
        <w:t>/H/</w:t>
      </w:r>
      <w:r w:rsidRPr="00E47222">
        <w:t xml:space="preserve"> </w:t>
      </w:r>
      <w:r w:rsidR="004D76BB">
        <w:t>melody</w:t>
      </w:r>
    </w:p>
    <w:p w14:paraId="733F8D17" w14:textId="789A6869" w:rsidR="00B013A1" w:rsidRPr="00E47222" w:rsidRDefault="00B013A1" w:rsidP="00B013A1">
      <w:pPr>
        <w:pStyle w:val="exampleabc"/>
        <w:tabs>
          <w:tab w:val="left" w:pos="2430"/>
        </w:tabs>
      </w:pPr>
      <w:r w:rsidRPr="00E47222">
        <w:tab/>
      </w:r>
      <w:r w:rsidRPr="00E47222">
        <w:tab/>
      </w:r>
      <w:r w:rsidRPr="003E5D8C">
        <w:rPr>
          <w:rFonts w:ascii="Doulos SIL" w:hAnsi="Doulos SIL"/>
          <w:i/>
          <w:color w:val="0000FF"/>
        </w:rPr>
        <w:t>nínáyⁿ</w:t>
      </w:r>
      <w:r w:rsidRPr="00E47222">
        <w:tab/>
      </w:r>
      <w:r w:rsidR="006F2285">
        <w:t>‘</w:t>
      </w:r>
      <w:r w:rsidRPr="00E47222">
        <w:t>respectable</w:t>
      </w:r>
      <w:r w:rsidR="006F2285">
        <w:t>’</w:t>
      </w:r>
    </w:p>
    <w:p w14:paraId="6814AB55" w14:textId="7DE49285" w:rsidR="00B013A1" w:rsidRPr="006450D5" w:rsidRDefault="00B013A1" w:rsidP="00B013A1">
      <w:pPr>
        <w:pStyle w:val="exampleabc"/>
        <w:tabs>
          <w:tab w:val="left" w:pos="2430"/>
        </w:tabs>
      </w:pPr>
      <w:r w:rsidRPr="00E47222">
        <w:tab/>
      </w:r>
      <w:r w:rsidRPr="00E47222">
        <w:tab/>
      </w:r>
      <w:r w:rsidRPr="003E5D8C">
        <w:rPr>
          <w:rFonts w:ascii="Doulos SIL" w:hAnsi="Doulos SIL"/>
          <w:i/>
          <w:color w:val="0000FF"/>
        </w:rPr>
        <w:t>pílɛ́</w:t>
      </w:r>
      <w:r w:rsidRPr="00E47222">
        <w:tab/>
      </w:r>
      <w:r w:rsidR="006F2285">
        <w:t>‘</w:t>
      </w:r>
      <w:r w:rsidRPr="00E47222">
        <w:t>white</w:t>
      </w:r>
      <w:r w:rsidR="006F2285">
        <w:t>’</w:t>
      </w:r>
    </w:p>
    <w:p w14:paraId="7BFDBF01" w14:textId="77777777" w:rsidR="00B013A1" w:rsidRPr="00E47222" w:rsidRDefault="00B013A1" w:rsidP="00B013A1">
      <w:pPr>
        <w:pStyle w:val="exampleabc"/>
        <w:tabs>
          <w:tab w:val="left" w:pos="2430"/>
        </w:tabs>
      </w:pPr>
    </w:p>
    <w:p w14:paraId="5095957A" w14:textId="25DD1FCE" w:rsidR="00B013A1" w:rsidRPr="00E47222" w:rsidRDefault="00B013A1" w:rsidP="00B013A1">
      <w:pPr>
        <w:pStyle w:val="exampleabc"/>
        <w:tabs>
          <w:tab w:val="left" w:pos="2430"/>
        </w:tabs>
      </w:pPr>
      <w:r w:rsidRPr="00E47222">
        <w:tab/>
        <w:t xml:space="preserve">b. </w:t>
      </w:r>
      <w:r w:rsidR="007A5383">
        <w:t>/LH/</w:t>
      </w:r>
      <w:r w:rsidRPr="00E47222">
        <w:t xml:space="preserve"> </w:t>
      </w:r>
      <w:r w:rsidR="004D76BB">
        <w:t>melody</w:t>
      </w:r>
    </w:p>
    <w:p w14:paraId="15945CF0" w14:textId="12859BED" w:rsidR="00B013A1" w:rsidRPr="006450D5" w:rsidRDefault="00B013A1" w:rsidP="00B013A1">
      <w:pPr>
        <w:pStyle w:val="exampleabc"/>
        <w:tabs>
          <w:tab w:val="left" w:pos="2430"/>
        </w:tabs>
      </w:pPr>
      <w:r w:rsidRPr="00E47222">
        <w:tab/>
      </w:r>
      <w:r w:rsidRPr="00E47222">
        <w:tab/>
      </w:r>
      <w:r w:rsidRPr="003E5D8C">
        <w:rPr>
          <w:rFonts w:ascii="Doulos SIL" w:hAnsi="Doulos SIL"/>
          <w:i/>
          <w:color w:val="0000FF"/>
        </w:rPr>
        <w:t>lǎ-</w:t>
      </w:r>
      <w:r w:rsidRPr="00E47222">
        <w:tab/>
      </w:r>
      <w:r w:rsidR="006F2285">
        <w:t>‘</w:t>
      </w:r>
      <w:r w:rsidRPr="00E47222">
        <w:t>other</w:t>
      </w:r>
      <w:r w:rsidR="006F2285">
        <w:t>’</w:t>
      </w:r>
      <w:r w:rsidRPr="00E47222">
        <w:t xml:space="preserve"> (</w:t>
      </w:r>
      <w:r w:rsidRPr="003E5D8C">
        <w:rPr>
          <w:rFonts w:ascii="Doulos SIL" w:hAnsi="Doulos SIL"/>
          <w:i/>
          <w:color w:val="0000FF"/>
        </w:rPr>
        <w:t>lǎ</w:t>
      </w:r>
      <w:r w:rsidRPr="003E5D8C">
        <w:rPr>
          <w:rFonts w:ascii="Doulos SIL" w:hAnsi="Doulos SIL"/>
          <w:i/>
          <w:color w:val="0000FF"/>
        </w:rPr>
        <w:noBreakHyphen/>
        <w:t>w</w:t>
      </w:r>
      <w:r w:rsidRPr="00E47222">
        <w:t xml:space="preserve">, </w:t>
      </w:r>
      <w:r w:rsidRPr="003E5D8C">
        <w:rPr>
          <w:rFonts w:ascii="Doulos SIL" w:hAnsi="Doulos SIL"/>
          <w:i/>
          <w:color w:val="0000FF"/>
        </w:rPr>
        <w:t>lǎ</w:t>
      </w:r>
      <w:r w:rsidRPr="003E5D8C">
        <w:rPr>
          <w:rFonts w:ascii="Doulos SIL" w:hAnsi="Doulos SIL"/>
          <w:i/>
          <w:color w:val="0000FF"/>
        </w:rPr>
        <w:noBreakHyphen/>
        <w:t>m</w:t>
      </w:r>
      <w:r w:rsidRPr="00E47222">
        <w:t xml:space="preserve">, </w:t>
      </w:r>
      <w:r w:rsidRPr="003E5D8C">
        <w:rPr>
          <w:rFonts w:ascii="Doulos SIL" w:hAnsi="Doulos SIL"/>
          <w:i/>
          <w:color w:val="0000FF"/>
        </w:rPr>
        <w:t>lǎ:</w:t>
      </w:r>
      <w:r w:rsidRPr="00E47222">
        <w:t>)</w:t>
      </w:r>
    </w:p>
    <w:p w14:paraId="77BE2113" w14:textId="7A16D43B" w:rsidR="00B013A1" w:rsidRPr="00E47222" w:rsidRDefault="00B013A1" w:rsidP="00B013A1">
      <w:pPr>
        <w:pStyle w:val="exampleabc"/>
        <w:tabs>
          <w:tab w:val="left" w:pos="2430"/>
        </w:tabs>
      </w:pPr>
      <w:r w:rsidRPr="00E47222">
        <w:tab/>
      </w:r>
      <w:r w:rsidRPr="00E47222">
        <w:tab/>
      </w:r>
      <w:r w:rsidRPr="003E5D8C">
        <w:rPr>
          <w:rFonts w:ascii="Doulos SIL" w:hAnsi="Doulos SIL"/>
          <w:i/>
          <w:color w:val="0000FF"/>
        </w:rPr>
        <w:t>mǎ:</w:t>
      </w:r>
      <w:r w:rsidRPr="00E47222">
        <w:tab/>
      </w:r>
      <w:r w:rsidR="006F2285">
        <w:t>‘</w:t>
      </w:r>
      <w:r w:rsidRPr="00E47222">
        <w:t>dry</w:t>
      </w:r>
      <w:r w:rsidR="006F2285">
        <w:t>’</w:t>
      </w:r>
    </w:p>
    <w:p w14:paraId="5407D774" w14:textId="0BDF1A11" w:rsidR="00B013A1" w:rsidRPr="00E47222" w:rsidRDefault="00B013A1" w:rsidP="00B013A1">
      <w:pPr>
        <w:pStyle w:val="exampleabc"/>
        <w:tabs>
          <w:tab w:val="left" w:pos="2430"/>
        </w:tabs>
      </w:pPr>
      <w:r w:rsidRPr="00E47222">
        <w:tab/>
      </w:r>
      <w:r w:rsidRPr="00E47222">
        <w:tab/>
      </w:r>
      <w:r w:rsidRPr="003E5D8C">
        <w:rPr>
          <w:rFonts w:ascii="Doulos SIL" w:hAnsi="Doulos SIL"/>
          <w:i/>
          <w:color w:val="0000FF"/>
        </w:rPr>
        <w:t>gɔ̀lú</w:t>
      </w:r>
      <w:r w:rsidRPr="00E47222">
        <w:tab/>
      </w:r>
      <w:r w:rsidR="006F2285">
        <w:t>‘</w:t>
      </w:r>
      <w:r w:rsidRPr="00E47222">
        <w:t>crooked</w:t>
      </w:r>
      <w:r w:rsidR="006F2285">
        <w:t>’</w:t>
      </w:r>
    </w:p>
    <w:p w14:paraId="4BE1593A" w14:textId="18E700EF" w:rsidR="00B013A1" w:rsidRPr="00E47222" w:rsidRDefault="00B013A1" w:rsidP="00B013A1">
      <w:pPr>
        <w:pStyle w:val="exampleabc"/>
        <w:tabs>
          <w:tab w:val="left" w:pos="2430"/>
        </w:tabs>
      </w:pPr>
      <w:r w:rsidRPr="00E47222">
        <w:tab/>
      </w:r>
      <w:r w:rsidRPr="00E47222">
        <w:tab/>
      </w:r>
      <w:r w:rsidRPr="003E5D8C">
        <w:rPr>
          <w:rFonts w:ascii="Doulos SIL" w:hAnsi="Doulos SIL"/>
          <w:i/>
          <w:color w:val="0000FF"/>
        </w:rPr>
        <w:t>kòrǒy</w:t>
      </w:r>
      <w:r w:rsidRPr="00E47222">
        <w:tab/>
      </w:r>
      <w:r w:rsidR="006F2285">
        <w:t>‘</w:t>
      </w:r>
      <w:r w:rsidRPr="00E47222">
        <w:t>empty, bare</w:t>
      </w:r>
      <w:r w:rsidR="006F2285">
        <w:t>’</w:t>
      </w:r>
    </w:p>
    <w:p w14:paraId="1F28E8FA" w14:textId="6D1F0C0D" w:rsidR="00B013A1" w:rsidRPr="006450D5" w:rsidRDefault="00B013A1" w:rsidP="00B013A1">
      <w:pPr>
        <w:pStyle w:val="exampleabc"/>
        <w:tabs>
          <w:tab w:val="left" w:pos="2430"/>
        </w:tabs>
      </w:pPr>
      <w:r w:rsidRPr="00E47222">
        <w:tab/>
      </w:r>
      <w:r w:rsidRPr="00E47222">
        <w:tab/>
      </w:r>
      <w:r w:rsidRPr="003E5D8C">
        <w:rPr>
          <w:rFonts w:ascii="Doulos SIL" w:hAnsi="Doulos SIL"/>
          <w:i/>
          <w:color w:val="0000FF"/>
        </w:rPr>
        <w:t>bòlòrǒy</w:t>
      </w:r>
      <w:r w:rsidRPr="00E47222">
        <w:tab/>
      </w:r>
      <w:r w:rsidR="006F2285">
        <w:t>‘</w:t>
      </w:r>
      <w:r w:rsidRPr="00E47222">
        <w:t>half</w:t>
      </w:r>
      <w:r w:rsidRPr="00EF44F9">
        <w:t>-r</w:t>
      </w:r>
      <w:r w:rsidRPr="00E47222">
        <w:t>ipe</w:t>
      </w:r>
      <w:r w:rsidR="006F2285">
        <w:t>’</w:t>
      </w:r>
    </w:p>
    <w:p w14:paraId="7F7E8FAA" w14:textId="77777777" w:rsidR="00B013A1" w:rsidRPr="00E47222" w:rsidRDefault="00B013A1" w:rsidP="00B013A1">
      <w:pPr>
        <w:pStyle w:val="exampleabc"/>
        <w:tabs>
          <w:tab w:val="left" w:pos="2430"/>
        </w:tabs>
      </w:pPr>
    </w:p>
    <w:p w14:paraId="355A6C96" w14:textId="2F19E725" w:rsidR="00B013A1" w:rsidRPr="00E47222" w:rsidRDefault="00B013A1" w:rsidP="00B013A1">
      <w:pPr>
        <w:pStyle w:val="exampleabc"/>
        <w:tabs>
          <w:tab w:val="left" w:pos="2430"/>
        </w:tabs>
      </w:pPr>
      <w:r w:rsidRPr="00E47222">
        <w:tab/>
        <w:t xml:space="preserve">c. </w:t>
      </w:r>
      <w:r w:rsidR="00087649">
        <w:t>/HL/</w:t>
      </w:r>
      <w:r w:rsidRPr="00E47222">
        <w:t xml:space="preserve"> </w:t>
      </w:r>
      <w:r w:rsidR="004D76BB">
        <w:t>melody</w:t>
      </w:r>
    </w:p>
    <w:p w14:paraId="69048BD5" w14:textId="0ACA5338" w:rsidR="00B013A1" w:rsidRPr="00E47222" w:rsidRDefault="00B013A1" w:rsidP="00B013A1">
      <w:pPr>
        <w:pStyle w:val="exampleabc"/>
        <w:tabs>
          <w:tab w:val="left" w:pos="2430"/>
        </w:tabs>
      </w:pPr>
      <w:r w:rsidRPr="00E47222">
        <w:tab/>
      </w:r>
      <w:r w:rsidRPr="003E5D8C">
        <w:rPr>
          <w:rFonts w:ascii="Doulos SIL" w:hAnsi="Doulos SIL"/>
          <w:i/>
          <w:color w:val="0000FF"/>
        </w:rPr>
        <w:tab/>
        <w:t>ɔ̂w</w:t>
      </w:r>
      <w:r w:rsidRPr="00E47222">
        <w:tab/>
      </w:r>
      <w:r w:rsidR="006F2285">
        <w:t>‘</w:t>
      </w:r>
      <w:r w:rsidRPr="00E47222">
        <w:t>hot</w:t>
      </w:r>
      <w:r w:rsidR="006F2285">
        <w:t>’</w:t>
      </w:r>
    </w:p>
    <w:p w14:paraId="6E75664F" w14:textId="373799FF" w:rsidR="00B013A1" w:rsidRPr="00E47222" w:rsidRDefault="00B013A1" w:rsidP="00B013A1">
      <w:pPr>
        <w:pStyle w:val="exampleabc"/>
        <w:tabs>
          <w:tab w:val="left" w:pos="2430"/>
        </w:tabs>
      </w:pPr>
      <w:r w:rsidRPr="00E47222">
        <w:tab/>
      </w:r>
      <w:r w:rsidRPr="00E47222">
        <w:tab/>
      </w:r>
      <w:r w:rsidRPr="003E5D8C">
        <w:rPr>
          <w:rFonts w:ascii="Doulos SIL" w:hAnsi="Doulos SIL"/>
          <w:i/>
          <w:color w:val="0000FF"/>
        </w:rPr>
        <w:t>kálà</w:t>
      </w:r>
      <w:r w:rsidRPr="00E47222">
        <w:tab/>
      </w:r>
      <w:r w:rsidR="006F2285">
        <w:t>‘</w:t>
      </w:r>
      <w:r w:rsidRPr="00E47222">
        <w:t>new</w:t>
      </w:r>
      <w:r w:rsidR="006F2285">
        <w:t>’</w:t>
      </w:r>
    </w:p>
    <w:p w14:paraId="28E2CF2D" w14:textId="7643EBBC" w:rsidR="00B013A1" w:rsidRPr="006450D5" w:rsidRDefault="00B013A1" w:rsidP="00B013A1">
      <w:pPr>
        <w:pStyle w:val="exampleabc"/>
        <w:tabs>
          <w:tab w:val="left" w:pos="2430"/>
        </w:tabs>
      </w:pPr>
      <w:r w:rsidRPr="00E47222">
        <w:tab/>
      </w:r>
      <w:r w:rsidRPr="00E47222">
        <w:tab/>
      </w:r>
      <w:r w:rsidRPr="003E5D8C">
        <w:rPr>
          <w:rFonts w:ascii="Doulos SIL" w:hAnsi="Doulos SIL"/>
          <w:i/>
          <w:color w:val="0000FF"/>
        </w:rPr>
        <w:t>ɛ́rù</w:t>
      </w:r>
      <w:r w:rsidRPr="003E5D8C">
        <w:rPr>
          <w:rFonts w:ascii="Doulos SIL" w:hAnsi="Doulos SIL"/>
          <w:i/>
          <w:color w:val="0000FF"/>
        </w:rPr>
        <w:noBreakHyphen/>
      </w:r>
      <w:r w:rsidRPr="00E47222">
        <w:tab/>
      </w:r>
      <w:r w:rsidR="006F2285">
        <w:t>‘</w:t>
      </w:r>
      <w:r w:rsidRPr="00E47222">
        <w:t>sweet</w:t>
      </w:r>
      <w:r w:rsidR="006F2285">
        <w:t>’</w:t>
      </w:r>
      <w:r w:rsidRPr="00E47222">
        <w:t xml:space="preserve"> (</w:t>
      </w:r>
      <w:r w:rsidRPr="003E5D8C">
        <w:rPr>
          <w:rFonts w:ascii="Doulos SIL" w:hAnsi="Doulos SIL"/>
          <w:i/>
          <w:color w:val="0000FF"/>
        </w:rPr>
        <w:t>ɛ́rù</w:t>
      </w:r>
      <w:r w:rsidRPr="003E5D8C">
        <w:rPr>
          <w:rFonts w:ascii="Doulos SIL" w:hAnsi="Doulos SIL"/>
          <w:i/>
          <w:color w:val="0000FF"/>
        </w:rPr>
        <w:noBreakHyphen/>
        <w:t>m</w:t>
      </w:r>
      <w:r w:rsidRPr="006450D5">
        <w:t>, etc.)</w:t>
      </w:r>
    </w:p>
    <w:p w14:paraId="2032A92C" w14:textId="5C40A670" w:rsidR="00B013A1" w:rsidRPr="006450D5" w:rsidRDefault="00B013A1" w:rsidP="00B013A1">
      <w:pPr>
        <w:pStyle w:val="exampleabc"/>
        <w:tabs>
          <w:tab w:val="left" w:pos="2430"/>
        </w:tabs>
      </w:pPr>
      <w:r w:rsidRPr="006450D5">
        <w:tab/>
      </w:r>
      <w:r w:rsidRPr="006450D5">
        <w:tab/>
      </w:r>
      <w:r w:rsidRPr="003E5D8C">
        <w:rPr>
          <w:rFonts w:ascii="Doulos SIL" w:hAnsi="Doulos SIL"/>
          <w:i/>
          <w:color w:val="0000FF"/>
        </w:rPr>
        <w:t>tâm</w:t>
      </w:r>
      <w:r w:rsidRPr="006450D5">
        <w:tab/>
      </w:r>
      <w:r w:rsidR="006F2285">
        <w:t>‘</w:t>
      </w:r>
      <w:r w:rsidRPr="006450D5">
        <w:t>cold</w:t>
      </w:r>
      <w:r w:rsidR="006F2285">
        <w:t>’</w:t>
      </w:r>
    </w:p>
    <w:p w14:paraId="5290BCD3" w14:textId="77777777" w:rsidR="00B013A1" w:rsidRPr="00E47222" w:rsidRDefault="00B013A1" w:rsidP="00B013A1">
      <w:pPr>
        <w:pStyle w:val="exampleabc"/>
        <w:tabs>
          <w:tab w:val="left" w:pos="2430"/>
        </w:tabs>
      </w:pPr>
    </w:p>
    <w:p w14:paraId="15A8BB34" w14:textId="0FC550F5" w:rsidR="00B013A1" w:rsidRPr="00E47222" w:rsidRDefault="00BE5865" w:rsidP="00B013A1">
      <w:pPr>
        <w:pStyle w:val="exampleabc"/>
        <w:tabs>
          <w:tab w:val="left" w:pos="2430"/>
        </w:tabs>
      </w:pPr>
      <w:r>
        <w:tab/>
        <w:t>d. /LHL/</w:t>
      </w:r>
      <w:r w:rsidR="00B013A1" w:rsidRPr="00E47222">
        <w:t xml:space="preserve"> </w:t>
      </w:r>
      <w:r w:rsidR="004D76BB">
        <w:t>melody</w:t>
      </w:r>
    </w:p>
    <w:p w14:paraId="0522777C" w14:textId="0195DF09" w:rsidR="00B013A1" w:rsidRPr="00E47222" w:rsidRDefault="00B013A1" w:rsidP="00B013A1">
      <w:pPr>
        <w:pStyle w:val="exampleabc"/>
        <w:tabs>
          <w:tab w:val="left" w:pos="2430"/>
        </w:tabs>
      </w:pPr>
      <w:r w:rsidRPr="00E47222">
        <w:tab/>
      </w:r>
      <w:r w:rsidRPr="00E47222">
        <w:tab/>
      </w:r>
      <w:r w:rsidRPr="003E5D8C">
        <w:rPr>
          <w:rFonts w:ascii="Doulos SIL" w:hAnsi="Doulos SIL"/>
          <w:i/>
          <w:color w:val="0000FF"/>
        </w:rPr>
        <w:t>mɛ̀njɛ̂</w:t>
      </w:r>
      <w:r w:rsidRPr="003E5D8C">
        <w:rPr>
          <w:rFonts w:ascii="Doulos SIL" w:hAnsi="Doulos SIL"/>
          <w:i/>
          <w:color w:val="0000FF"/>
        </w:rPr>
        <w:noBreakHyphen/>
      </w:r>
      <w:r w:rsidRPr="00E47222">
        <w:tab/>
      </w:r>
      <w:r w:rsidR="006F2285">
        <w:t>‘</w:t>
      </w:r>
      <w:r w:rsidRPr="00E47222">
        <w:t>thin</w:t>
      </w:r>
      <w:r w:rsidR="006F2285">
        <w:t>’</w:t>
      </w:r>
      <w:r w:rsidRPr="00E47222">
        <w:t xml:space="preserve"> (</w:t>
      </w:r>
      <w:r w:rsidRPr="003E5D8C">
        <w:rPr>
          <w:rFonts w:ascii="Doulos SIL" w:hAnsi="Doulos SIL"/>
          <w:i/>
          <w:color w:val="0000FF"/>
        </w:rPr>
        <w:t>mɛ̀njɛ̂</w:t>
      </w:r>
      <w:r w:rsidRPr="003E5D8C">
        <w:rPr>
          <w:rFonts w:ascii="Doulos SIL" w:hAnsi="Doulos SIL"/>
          <w:i/>
          <w:color w:val="0000FF"/>
        </w:rPr>
        <w:noBreakHyphen/>
        <w:t>w</w:t>
      </w:r>
      <w:r w:rsidRPr="00E47222">
        <w:t xml:space="preserve"> etc.)</w:t>
      </w:r>
    </w:p>
    <w:p w14:paraId="164E8F5D" w14:textId="26779CD5" w:rsidR="00B013A1" w:rsidRPr="00E47222" w:rsidRDefault="00B013A1" w:rsidP="00B013A1">
      <w:pPr>
        <w:pStyle w:val="exampleabc"/>
        <w:tabs>
          <w:tab w:val="left" w:pos="2430"/>
        </w:tabs>
      </w:pPr>
      <w:r w:rsidRPr="00E47222">
        <w:tab/>
      </w:r>
      <w:r w:rsidRPr="00E47222">
        <w:tab/>
      </w:r>
      <w:r w:rsidRPr="003E5D8C">
        <w:rPr>
          <w:rFonts w:ascii="Doulos SIL" w:hAnsi="Doulos SIL"/>
          <w:i/>
          <w:color w:val="0000FF"/>
        </w:rPr>
        <w:t>sɔ̀sû</w:t>
      </w:r>
      <w:r w:rsidRPr="003E5D8C">
        <w:rPr>
          <w:rFonts w:ascii="Doulos SIL" w:hAnsi="Doulos SIL"/>
          <w:i/>
          <w:color w:val="0000FF"/>
        </w:rPr>
        <w:noBreakHyphen/>
      </w:r>
      <w:r w:rsidRPr="00E47222">
        <w:tab/>
      </w:r>
      <w:r w:rsidR="006F2285">
        <w:t>‘</w:t>
      </w:r>
      <w:r w:rsidRPr="00E47222">
        <w:t>nearby</w:t>
      </w:r>
      <w:r w:rsidR="006F2285">
        <w:t>’</w:t>
      </w:r>
      <w:r w:rsidRPr="00E47222">
        <w:t xml:space="preserve"> (</w:t>
      </w:r>
      <w:r w:rsidRPr="003E5D8C">
        <w:rPr>
          <w:rFonts w:ascii="Doulos SIL" w:hAnsi="Doulos SIL"/>
          <w:i/>
          <w:color w:val="0000FF"/>
        </w:rPr>
        <w:t>sɔ̀sû</w:t>
      </w:r>
      <w:r w:rsidRPr="003E5D8C">
        <w:rPr>
          <w:rFonts w:ascii="Doulos SIL" w:hAnsi="Doulos SIL"/>
          <w:i/>
          <w:color w:val="0000FF"/>
        </w:rPr>
        <w:noBreakHyphen/>
        <w:t>w</w:t>
      </w:r>
      <w:r w:rsidRPr="00E47222">
        <w:t>, etc.)</w:t>
      </w:r>
    </w:p>
    <w:p w14:paraId="5EDEA8EB" w14:textId="4DBF7743" w:rsidR="00B013A1" w:rsidRPr="006450D5" w:rsidRDefault="00B013A1" w:rsidP="00B013A1">
      <w:pPr>
        <w:pStyle w:val="exampleabc"/>
        <w:tabs>
          <w:tab w:val="left" w:pos="2430"/>
        </w:tabs>
      </w:pPr>
      <w:r w:rsidRPr="00E47222">
        <w:tab/>
      </w:r>
      <w:r w:rsidRPr="00E47222">
        <w:tab/>
      </w:r>
      <w:r w:rsidRPr="003E5D8C">
        <w:rPr>
          <w:rFonts w:ascii="Doulos SIL" w:hAnsi="Doulos SIL"/>
          <w:i/>
          <w:color w:val="0000FF"/>
        </w:rPr>
        <w:t>sǒ:rò</w:t>
      </w:r>
      <w:r w:rsidRPr="00E47222">
        <w:tab/>
      </w:r>
      <w:r w:rsidR="006F2285">
        <w:t>‘</w:t>
      </w:r>
      <w:r w:rsidRPr="00E47222">
        <w:t>young</w:t>
      </w:r>
      <w:r w:rsidR="006F2285">
        <w:t>’</w:t>
      </w:r>
    </w:p>
    <w:p w14:paraId="1F0319D0" w14:textId="77777777" w:rsidR="00B013A1" w:rsidRPr="00E47222" w:rsidRDefault="00B013A1" w:rsidP="00B013A1"/>
    <w:p w14:paraId="5501FD41" w14:textId="604263E6" w:rsidR="00B013A1" w:rsidRPr="00E47222" w:rsidRDefault="00B013A1" w:rsidP="00B013A1">
      <w:r w:rsidRPr="00E47222">
        <w:t xml:space="preserve">The inventory of </w:t>
      </w:r>
      <w:r w:rsidRPr="0050660B">
        <w:rPr>
          <w:b/>
        </w:rPr>
        <w:t>numerals</w:t>
      </w:r>
      <w:r w:rsidRPr="00E47222">
        <w:t xml:space="preserve"> is more limited. The attested tone patterns are illustrated in (17). There is no clear indication that numerals differ from nouns, and adjectives, in their tonal possibilities.</w:t>
      </w:r>
    </w:p>
    <w:p w14:paraId="485D8566" w14:textId="77777777" w:rsidR="00B013A1" w:rsidRPr="00E47222" w:rsidRDefault="00B013A1" w:rsidP="00B013A1"/>
    <w:p w14:paraId="46D36B47" w14:textId="77777777" w:rsidR="00B013A1" w:rsidRPr="00E47222" w:rsidRDefault="00B013A1" w:rsidP="00B013A1">
      <w:pPr>
        <w:pStyle w:val="exampleabc"/>
        <w:tabs>
          <w:tab w:val="left" w:pos="2340"/>
        </w:tabs>
      </w:pPr>
      <w:r w:rsidRPr="00E47222">
        <w:t>(17)</w:t>
      </w:r>
      <w:r w:rsidRPr="00E47222">
        <w:tab/>
      </w:r>
      <w:r w:rsidRPr="00E47222">
        <w:tab/>
        <w:t>stem</w:t>
      </w:r>
      <w:r w:rsidRPr="00E47222">
        <w:tab/>
        <w:t>gloss</w:t>
      </w:r>
    </w:p>
    <w:p w14:paraId="37C758BD" w14:textId="77777777" w:rsidR="00B013A1" w:rsidRPr="00E47222" w:rsidRDefault="00B013A1" w:rsidP="00B013A1">
      <w:pPr>
        <w:pStyle w:val="exampleabc"/>
        <w:tabs>
          <w:tab w:val="left" w:pos="2340"/>
        </w:tabs>
      </w:pPr>
    </w:p>
    <w:p w14:paraId="75A40B3F" w14:textId="74C6DED4" w:rsidR="00B013A1" w:rsidRPr="00E47222" w:rsidRDefault="00B013A1" w:rsidP="00B013A1">
      <w:pPr>
        <w:pStyle w:val="exampleabc"/>
        <w:tabs>
          <w:tab w:val="left" w:pos="2340"/>
        </w:tabs>
      </w:pPr>
      <w:r w:rsidRPr="00E47222">
        <w:tab/>
        <w:t xml:space="preserve">a. </w:t>
      </w:r>
      <w:r w:rsidR="005205AD">
        <w:t>/H/ melody</w:t>
      </w:r>
    </w:p>
    <w:p w14:paraId="31505FC2" w14:textId="7E67C75D" w:rsidR="00B013A1" w:rsidRPr="003E5D8C" w:rsidRDefault="00B013A1" w:rsidP="00B013A1">
      <w:pPr>
        <w:pStyle w:val="exampleabc"/>
        <w:tabs>
          <w:tab w:val="left" w:pos="2340"/>
        </w:tabs>
        <w:rPr>
          <w:rFonts w:ascii="Doulos SIL" w:hAnsi="Doulos SIL"/>
          <w:i/>
          <w:color w:val="0000FF"/>
        </w:rPr>
      </w:pPr>
      <w:r w:rsidRPr="00E47222">
        <w:tab/>
      </w:r>
      <w:r w:rsidRPr="00E47222">
        <w:tab/>
      </w:r>
      <w:r w:rsidRPr="003E5D8C">
        <w:rPr>
          <w:rFonts w:ascii="Doulos SIL" w:hAnsi="Doulos SIL"/>
          <w:i/>
          <w:color w:val="0000FF"/>
        </w:rPr>
        <w:t>pɛ́rú</w:t>
      </w:r>
      <w:r w:rsidRPr="003E5D8C">
        <w:rPr>
          <w:rFonts w:ascii="Doulos SIL" w:hAnsi="Doulos SIL"/>
          <w:i/>
          <w:color w:val="0000FF"/>
        </w:rPr>
        <w:tab/>
      </w:r>
      <w:r w:rsidR="006F2285">
        <w:t>‘</w:t>
      </w:r>
      <w:r w:rsidRPr="006450D5">
        <w:t>ten</w:t>
      </w:r>
      <w:r w:rsidR="006F2285">
        <w:t>’</w:t>
      </w:r>
      <w:r w:rsidRPr="003E5D8C">
        <w:rPr>
          <w:rFonts w:ascii="Doulos SIL" w:hAnsi="Doulos SIL"/>
          <w:i/>
          <w:color w:val="0000FF"/>
        </w:rPr>
        <w:tab/>
      </w:r>
    </w:p>
    <w:p w14:paraId="7376504B" w14:textId="77777777" w:rsidR="00B013A1" w:rsidRPr="00E47222" w:rsidRDefault="00B013A1" w:rsidP="00B013A1">
      <w:pPr>
        <w:pStyle w:val="exampleabc"/>
        <w:tabs>
          <w:tab w:val="left" w:pos="2340"/>
        </w:tabs>
      </w:pPr>
    </w:p>
    <w:p w14:paraId="1CF33DA4" w14:textId="0C5F63CE" w:rsidR="00B013A1" w:rsidRPr="00E47222" w:rsidRDefault="00B013A1" w:rsidP="00B013A1">
      <w:pPr>
        <w:pStyle w:val="exampleabc"/>
        <w:tabs>
          <w:tab w:val="left" w:pos="2340"/>
        </w:tabs>
      </w:pPr>
      <w:r w:rsidRPr="00E47222">
        <w:tab/>
        <w:t xml:space="preserve">b. </w:t>
      </w:r>
      <w:r w:rsidR="007A5383">
        <w:t>/LH/</w:t>
      </w:r>
      <w:r w:rsidR="005205AD">
        <w:t xml:space="preserve"> melody</w:t>
      </w:r>
    </w:p>
    <w:p w14:paraId="3A9081BD" w14:textId="6B6D867A" w:rsidR="00B013A1" w:rsidRPr="006450D5" w:rsidRDefault="00B013A1" w:rsidP="00B013A1">
      <w:pPr>
        <w:pStyle w:val="exampleabc"/>
        <w:tabs>
          <w:tab w:val="left" w:pos="2340"/>
        </w:tabs>
      </w:pPr>
      <w:r w:rsidRPr="00E47222">
        <w:tab/>
      </w:r>
      <w:r w:rsidRPr="00E47222">
        <w:tab/>
      </w:r>
      <w:r w:rsidRPr="003E5D8C">
        <w:rPr>
          <w:rFonts w:ascii="Doulos SIL" w:hAnsi="Doulos SIL"/>
          <w:i/>
          <w:color w:val="0000FF"/>
        </w:rPr>
        <w:t>tà:nú</w:t>
      </w:r>
      <w:r w:rsidRPr="00E47222">
        <w:tab/>
      </w:r>
      <w:r w:rsidR="006F2285">
        <w:t>‘</w:t>
      </w:r>
      <w:r w:rsidRPr="00E47222">
        <w:t>three</w:t>
      </w:r>
      <w:r w:rsidR="006F2285">
        <w:t>’</w:t>
      </w:r>
    </w:p>
    <w:p w14:paraId="54CDFC3C" w14:textId="12CBDB7E" w:rsidR="00B013A1" w:rsidRPr="00E47222" w:rsidRDefault="00B013A1" w:rsidP="00B013A1">
      <w:pPr>
        <w:pStyle w:val="exampleabc"/>
        <w:tabs>
          <w:tab w:val="left" w:pos="2340"/>
        </w:tabs>
      </w:pPr>
      <w:r w:rsidRPr="00E47222">
        <w:tab/>
      </w:r>
      <w:r w:rsidRPr="00E47222">
        <w:tab/>
      </w:r>
      <w:r w:rsidRPr="003E5D8C">
        <w:rPr>
          <w:rFonts w:ascii="Doulos SIL" w:hAnsi="Doulos SIL"/>
          <w:i/>
          <w:color w:val="0000FF"/>
        </w:rPr>
        <w:t>nǐ:yⁿ</w:t>
      </w:r>
      <w:r w:rsidRPr="00E47222">
        <w:tab/>
      </w:r>
      <w:r w:rsidR="006F2285">
        <w:t>‘</w:t>
      </w:r>
      <w:r w:rsidRPr="00E47222">
        <w:t>four</w:t>
      </w:r>
      <w:r w:rsidR="006F2285">
        <w:t>’</w:t>
      </w:r>
    </w:p>
    <w:p w14:paraId="7D527C0F" w14:textId="175FECDA" w:rsidR="00B013A1" w:rsidRPr="00E47222" w:rsidRDefault="00B013A1" w:rsidP="00B013A1">
      <w:pPr>
        <w:pStyle w:val="exampleabc"/>
        <w:tabs>
          <w:tab w:val="left" w:pos="2340"/>
        </w:tabs>
      </w:pPr>
      <w:r w:rsidRPr="00E47222">
        <w:tab/>
      </w:r>
      <w:r w:rsidRPr="00E47222">
        <w:tab/>
      </w:r>
      <w:bookmarkStart w:id="580" w:name="OLE_LINK9"/>
      <w:bookmarkStart w:id="581" w:name="OLE_LINK10"/>
      <w:r w:rsidRPr="003E5D8C">
        <w:rPr>
          <w:rFonts w:ascii="Doulos SIL" w:hAnsi="Doulos SIL"/>
          <w:i/>
          <w:color w:val="0000FF"/>
        </w:rPr>
        <w:t>nùmǔy</w:t>
      </w:r>
      <w:bookmarkEnd w:id="580"/>
      <w:bookmarkEnd w:id="581"/>
      <w:r w:rsidRPr="003E5D8C">
        <w:rPr>
          <w:rFonts w:ascii="Doulos SIL" w:hAnsi="Doulos SIL"/>
          <w:i/>
          <w:color w:val="0000FF"/>
        </w:rPr>
        <w:t>ⁿ</w:t>
      </w:r>
      <w:r w:rsidRPr="00E47222">
        <w:tab/>
      </w:r>
      <w:r w:rsidR="006F2285">
        <w:t>‘</w:t>
      </w:r>
      <w:r w:rsidRPr="00E47222">
        <w:t>five</w:t>
      </w:r>
      <w:r w:rsidR="006F2285">
        <w:t>’</w:t>
      </w:r>
    </w:p>
    <w:p w14:paraId="606E4BBA" w14:textId="48DC7B1E" w:rsidR="00B013A1" w:rsidRPr="006450D5" w:rsidRDefault="00B013A1" w:rsidP="00B013A1">
      <w:pPr>
        <w:pStyle w:val="exampleabc"/>
        <w:tabs>
          <w:tab w:val="left" w:pos="2340"/>
        </w:tabs>
      </w:pPr>
      <w:r w:rsidRPr="00E47222">
        <w:tab/>
      </w:r>
      <w:r w:rsidRPr="00E47222">
        <w:tab/>
      </w:r>
      <w:r w:rsidRPr="003E5D8C">
        <w:rPr>
          <w:rFonts w:ascii="Doulos SIL" w:hAnsi="Doulos SIL"/>
          <w:i/>
          <w:color w:val="0000FF"/>
        </w:rPr>
        <w:t>tè:sǐm</w:t>
      </w:r>
      <w:r w:rsidRPr="00E47222">
        <w:tab/>
      </w:r>
      <w:r w:rsidR="006F2285">
        <w:t>‘</w:t>
      </w:r>
      <w:r w:rsidRPr="00E47222">
        <w:t>nine</w:t>
      </w:r>
      <w:r w:rsidR="006F2285">
        <w:t>’</w:t>
      </w:r>
    </w:p>
    <w:p w14:paraId="025BF737" w14:textId="77777777" w:rsidR="00B013A1" w:rsidRPr="00E47222" w:rsidRDefault="00B013A1" w:rsidP="00B013A1">
      <w:pPr>
        <w:pStyle w:val="exampleabc"/>
        <w:tabs>
          <w:tab w:val="left" w:pos="2340"/>
        </w:tabs>
      </w:pPr>
    </w:p>
    <w:p w14:paraId="1D27A7E3" w14:textId="428481D2" w:rsidR="00B013A1" w:rsidRPr="00E47222" w:rsidRDefault="00B013A1" w:rsidP="00B013A1">
      <w:pPr>
        <w:pStyle w:val="exampleabc"/>
        <w:tabs>
          <w:tab w:val="left" w:pos="2340"/>
        </w:tabs>
      </w:pPr>
      <w:r w:rsidRPr="00E47222">
        <w:tab/>
        <w:t xml:space="preserve">c. </w:t>
      </w:r>
      <w:r w:rsidR="00087649">
        <w:t>/HL/</w:t>
      </w:r>
      <w:r w:rsidR="005205AD">
        <w:t xml:space="preserve"> melody</w:t>
      </w:r>
    </w:p>
    <w:p w14:paraId="15607E12" w14:textId="37EEAD30" w:rsidR="00B013A1" w:rsidRPr="00E47222" w:rsidRDefault="00B013A1" w:rsidP="00B013A1">
      <w:pPr>
        <w:pStyle w:val="exampleabc"/>
        <w:tabs>
          <w:tab w:val="left" w:pos="2340"/>
        </w:tabs>
      </w:pPr>
      <w:r w:rsidRPr="00E47222">
        <w:tab/>
      </w:r>
      <w:r w:rsidRPr="00E47222">
        <w:tab/>
      </w:r>
      <w:r w:rsidRPr="003E5D8C">
        <w:rPr>
          <w:rFonts w:ascii="Doulos SIL" w:hAnsi="Doulos SIL"/>
          <w:i/>
          <w:color w:val="0000FF"/>
        </w:rPr>
        <w:t>súyⁿɔ̀yⁿ</w:t>
      </w:r>
      <w:r w:rsidRPr="003E5D8C">
        <w:rPr>
          <w:rFonts w:ascii="Doulos SIL" w:hAnsi="Doulos SIL"/>
          <w:i/>
          <w:color w:val="0000FF"/>
        </w:rPr>
        <w:tab/>
      </w:r>
      <w:r w:rsidR="006F2285">
        <w:t>‘</w:t>
      </w:r>
      <w:r w:rsidRPr="00E47222">
        <w:t>seven</w:t>
      </w:r>
      <w:r w:rsidR="006F2285">
        <w:t>’</w:t>
      </w:r>
    </w:p>
    <w:p w14:paraId="31D13169" w14:textId="495AFED0" w:rsidR="00B013A1" w:rsidRPr="006450D5" w:rsidRDefault="00B013A1" w:rsidP="00B013A1">
      <w:pPr>
        <w:pStyle w:val="exampleabc"/>
        <w:tabs>
          <w:tab w:val="left" w:pos="2340"/>
        </w:tabs>
      </w:pPr>
      <w:r w:rsidRPr="00E47222">
        <w:tab/>
      </w:r>
      <w:r w:rsidRPr="00E47222">
        <w:tab/>
      </w:r>
      <w:r w:rsidRPr="003E5D8C">
        <w:rPr>
          <w:rFonts w:ascii="Doulos SIL" w:hAnsi="Doulos SIL"/>
          <w:i/>
          <w:color w:val="0000FF"/>
        </w:rPr>
        <w:t>gá:rày</w:t>
      </w:r>
      <w:r w:rsidRPr="00E47222">
        <w:tab/>
      </w:r>
      <w:r w:rsidR="006F2285">
        <w:t>‘</w:t>
      </w:r>
      <w:r w:rsidRPr="00E47222">
        <w:t>eight</w:t>
      </w:r>
      <w:r w:rsidR="006F2285">
        <w:t>’</w:t>
      </w:r>
    </w:p>
    <w:p w14:paraId="41615DD0" w14:textId="77777777" w:rsidR="00B013A1" w:rsidRPr="00E47222" w:rsidRDefault="00B013A1" w:rsidP="00B013A1">
      <w:pPr>
        <w:pStyle w:val="exampleabc"/>
        <w:tabs>
          <w:tab w:val="left" w:pos="2340"/>
        </w:tabs>
      </w:pPr>
    </w:p>
    <w:p w14:paraId="4F58D824" w14:textId="707520AA" w:rsidR="00B013A1" w:rsidRPr="00E47222" w:rsidRDefault="00B013A1" w:rsidP="00B013A1">
      <w:pPr>
        <w:pStyle w:val="exampleabc"/>
        <w:tabs>
          <w:tab w:val="left" w:pos="2340"/>
        </w:tabs>
      </w:pPr>
      <w:r w:rsidRPr="00E47222">
        <w:tab/>
        <w:t xml:space="preserve">d. </w:t>
      </w:r>
      <w:r w:rsidR="00256E16">
        <w:t>/LHL/</w:t>
      </w:r>
      <w:r w:rsidR="005205AD">
        <w:t xml:space="preserve"> melody</w:t>
      </w:r>
      <w:r w:rsidRPr="00E47222">
        <w:t>, in part</w:t>
      </w:r>
    </w:p>
    <w:p w14:paraId="1E68C648" w14:textId="74F4FE82" w:rsidR="00B013A1" w:rsidRPr="006450D5" w:rsidRDefault="00B013A1" w:rsidP="00B013A1">
      <w:pPr>
        <w:pStyle w:val="exampleabc"/>
        <w:tabs>
          <w:tab w:val="left" w:pos="2340"/>
        </w:tabs>
      </w:pPr>
      <w:r w:rsidRPr="00E47222">
        <w:tab/>
      </w:r>
      <w:r w:rsidRPr="00E47222">
        <w:tab/>
      </w:r>
      <w:r w:rsidRPr="003E5D8C">
        <w:rPr>
          <w:rFonts w:ascii="Doulos SIL" w:hAnsi="Doulos SIL"/>
          <w:i/>
          <w:color w:val="0000FF"/>
        </w:rPr>
        <w:t>tùwⁿɔ̂</w:t>
      </w:r>
      <w:r w:rsidRPr="003E5D8C">
        <w:rPr>
          <w:rFonts w:ascii="Doulos SIL" w:hAnsi="Doulos SIL"/>
          <w:i/>
          <w:color w:val="0000FF"/>
        </w:rPr>
        <w:noBreakHyphen/>
      </w:r>
      <w:r w:rsidRPr="00E47222">
        <w:tab/>
      </w:r>
      <w:r w:rsidR="006F2285">
        <w:t>‘</w:t>
      </w:r>
      <w:r w:rsidRPr="00E47222">
        <w:t>one</w:t>
      </w:r>
      <w:r w:rsidR="006F2285">
        <w:t>’</w:t>
      </w:r>
      <w:r w:rsidRPr="00E47222">
        <w:t xml:space="preserve"> (</w:t>
      </w:r>
      <w:r w:rsidRPr="003E5D8C">
        <w:rPr>
          <w:rFonts w:ascii="Doulos SIL" w:hAnsi="Doulos SIL"/>
          <w:i/>
          <w:color w:val="0000FF"/>
        </w:rPr>
        <w:t>tùwⁿɔ́</w:t>
      </w:r>
      <w:r w:rsidRPr="00827F9D">
        <w:rPr>
          <w:rFonts w:ascii="Doulos SIL" w:hAnsi="Doulos SIL"/>
          <w:i/>
          <w:color w:val="0000FF"/>
        </w:rPr>
        <w:t>\\</w:t>
      </w:r>
      <w:r w:rsidRPr="00053FA5">
        <w:rPr>
          <w:rFonts w:ascii="Doulos SIL" w:hAnsi="Doulos SIL"/>
          <w:i/>
          <w:color w:val="0000FF"/>
        </w:rPr>
        <w:t>t</w:t>
      </w:r>
      <w:r w:rsidRPr="003E5D8C">
        <w:rPr>
          <w:rFonts w:ascii="Doulos SIL" w:hAnsi="Doulos SIL"/>
          <w:i/>
          <w:color w:val="0000FF"/>
        </w:rPr>
        <w:t>ùwⁿɔ̂</w:t>
      </w:r>
      <w:r w:rsidRPr="003E5D8C">
        <w:rPr>
          <w:rFonts w:ascii="Doulos SIL" w:hAnsi="Doulos SIL"/>
          <w:i/>
          <w:color w:val="0000FF"/>
        </w:rPr>
        <w:noBreakHyphen/>
        <w:t>m</w:t>
      </w:r>
      <w:r w:rsidRPr="00827F9D">
        <w:rPr>
          <w:rFonts w:ascii="Doulos SIL" w:hAnsi="Doulos SIL"/>
          <w:i/>
          <w:color w:val="0000FF"/>
        </w:rPr>
        <w:t>\\</w:t>
      </w:r>
      <w:r w:rsidRPr="003E5D8C">
        <w:rPr>
          <w:rFonts w:ascii="Doulos SIL" w:hAnsi="Doulos SIL"/>
          <w:i/>
          <w:color w:val="0000FF"/>
        </w:rPr>
        <w:t>tùwⁿɔ́</w:t>
      </w:r>
      <w:r w:rsidRPr="003E5D8C">
        <w:rPr>
          <w:rFonts w:ascii="Doulos SIL" w:hAnsi="Doulos SIL"/>
          <w:i/>
          <w:color w:val="0000FF"/>
        </w:rPr>
        <w:noBreakHyphen/>
        <w:t>yɛ̀</w:t>
      </w:r>
      <w:r w:rsidRPr="00E47222">
        <w:t xml:space="preserve">, cf. </w:t>
      </w:r>
      <w:r w:rsidRPr="003E5D8C">
        <w:rPr>
          <w:rFonts w:ascii="Doulos SIL" w:hAnsi="Doulos SIL"/>
          <w:i/>
          <w:color w:val="0000FF"/>
        </w:rPr>
        <w:t>tùwⁿɔ̂:</w:t>
      </w:r>
      <w:r w:rsidRPr="001526BA">
        <w:t xml:space="preserve"> </w:t>
      </w:r>
      <w:r w:rsidR="006F2285">
        <w:t>‘</w:t>
      </w:r>
      <w:r w:rsidRPr="001526BA">
        <w:t>same</w:t>
      </w:r>
      <w:r w:rsidR="006F2285">
        <w:t>’</w:t>
      </w:r>
      <w:r w:rsidRPr="00E47222">
        <w:t>)</w:t>
      </w:r>
    </w:p>
    <w:p w14:paraId="348B6C88" w14:textId="77777777" w:rsidR="00B013A1" w:rsidRPr="00E47222" w:rsidRDefault="00B013A1" w:rsidP="00B013A1"/>
    <w:p w14:paraId="63CF75F8" w14:textId="77777777" w:rsidR="00B013A1" w:rsidRPr="00E47222" w:rsidRDefault="00B013A1" w:rsidP="00B013A1"/>
    <w:p w14:paraId="28ED9FC2" w14:textId="77777777" w:rsidR="00B013A1" w:rsidRPr="007467F2" w:rsidRDefault="00B013A1" w:rsidP="00482A50">
      <w:pPr>
        <w:pStyle w:val="Heading4"/>
        <w:tabs>
          <w:tab w:val="num" w:pos="1080"/>
        </w:tabs>
      </w:pPr>
      <w:bookmarkStart w:id="582" w:name="_Toc508942650"/>
      <w:bookmarkStart w:id="583" w:name="_Toc508943250"/>
      <w:bookmarkStart w:id="584" w:name="_Toc509043716"/>
      <w:bookmarkStart w:id="585" w:name="_Toc12947973"/>
      <w:bookmarkStart w:id="586" w:name="_Toc12948122"/>
      <w:bookmarkStart w:id="587" w:name="_Toc12948295"/>
      <w:bookmarkStart w:id="588" w:name="_Toc12948498"/>
      <w:bookmarkStart w:id="589" w:name="_Toc78358773"/>
      <w:bookmarkStart w:id="590" w:name="_Toc297637635"/>
      <w:r w:rsidRPr="007467F2">
        <w:t>Tone</w:t>
      </w:r>
      <w:r w:rsidRPr="00EF44F9">
        <w:t>-C</w:t>
      </w:r>
      <w:r w:rsidRPr="007467F2">
        <w:t>omponent location for bitonal noun stems</w:t>
      </w:r>
      <w:bookmarkEnd w:id="582"/>
      <w:bookmarkEnd w:id="583"/>
      <w:bookmarkEnd w:id="584"/>
      <w:bookmarkEnd w:id="585"/>
      <w:bookmarkEnd w:id="586"/>
      <w:bookmarkEnd w:id="587"/>
      <w:bookmarkEnd w:id="588"/>
      <w:bookmarkEnd w:id="589"/>
      <w:bookmarkEnd w:id="590"/>
    </w:p>
    <w:p w14:paraId="3F16A833" w14:textId="136A5CA8" w:rsidR="00B013A1" w:rsidRPr="008439EF" w:rsidRDefault="00B013A1" w:rsidP="00B013A1">
      <w:r w:rsidRPr="008439EF">
        <w:t xml:space="preserve">The bitonal </w:t>
      </w:r>
      <w:r w:rsidR="004D76BB">
        <w:t>melodies</w:t>
      </w:r>
      <w:r w:rsidR="00BE5865">
        <w:t xml:space="preserve"> are /HL/ and /LH/</w:t>
      </w:r>
      <w:r w:rsidRPr="008439EF">
        <w:t>. Both are well</w:t>
      </w:r>
      <w:r w:rsidRPr="00EF44F9">
        <w:t>-a</w:t>
      </w:r>
      <w:r w:rsidRPr="008439EF">
        <w:t>ttested for nouns and other non</w:t>
      </w:r>
      <w:r w:rsidRPr="00EF44F9">
        <w:t>-v</w:t>
      </w:r>
      <w:r w:rsidR="00BE5865">
        <w:t>erb stems. In some /LH/</w:t>
      </w:r>
      <w:r w:rsidRPr="008439EF">
        <w:t xml:space="preserve"> cases, one could argue that the final </w:t>
      </w:r>
      <w:r w:rsidR="00F06AD3">
        <w:t>H-tone</w:t>
      </w:r>
      <w:r w:rsidRPr="008439EF">
        <w:t xml:space="preserve"> is secondary.</w:t>
      </w:r>
    </w:p>
    <w:p w14:paraId="633F7462" w14:textId="77777777" w:rsidR="00B013A1" w:rsidRPr="008439EF" w:rsidRDefault="00B013A1" w:rsidP="00B013A1">
      <w:r w:rsidRPr="008439EF">
        <w:tab/>
        <w:t>There is no suspense about tone</w:t>
      </w:r>
      <w:r w:rsidRPr="00EF44F9">
        <w:t>-c</w:t>
      </w:r>
      <w:r w:rsidRPr="008439EF">
        <w:t xml:space="preserve">omponent location when the stem is monosyllabic, or a bimoraic (i.e. </w:t>
      </w:r>
      <w:r w:rsidRPr="003E5D8C">
        <w:rPr>
          <w:rFonts w:ascii="Doulos SIL" w:hAnsi="Doulos SIL"/>
          <w:i/>
          <w:color w:val="0000FF"/>
        </w:rPr>
        <w:t>CvCv</w:t>
      </w:r>
      <w:r w:rsidRPr="008439EF">
        <w:t>) bisyllabic (18).</w:t>
      </w:r>
    </w:p>
    <w:p w14:paraId="1460B4DD" w14:textId="77777777" w:rsidR="00B013A1" w:rsidRPr="008439EF" w:rsidRDefault="00B013A1" w:rsidP="00B013A1"/>
    <w:p w14:paraId="5D072CEB" w14:textId="77777777" w:rsidR="00B013A1" w:rsidRPr="008439EF" w:rsidRDefault="00B013A1" w:rsidP="00B013A1">
      <w:pPr>
        <w:pStyle w:val="exampleabc"/>
        <w:tabs>
          <w:tab w:val="left" w:pos="2970"/>
        </w:tabs>
      </w:pPr>
      <w:r w:rsidRPr="008439EF">
        <w:t>(18)</w:t>
      </w:r>
      <w:r w:rsidRPr="008439EF">
        <w:tab/>
      </w:r>
      <w:r w:rsidRPr="008439EF">
        <w:tab/>
        <w:t>stem</w:t>
      </w:r>
      <w:r w:rsidRPr="008439EF">
        <w:tab/>
        <w:t>gloss</w:t>
      </w:r>
    </w:p>
    <w:p w14:paraId="77531AC5" w14:textId="77777777" w:rsidR="00B013A1" w:rsidRPr="008439EF" w:rsidRDefault="00B013A1" w:rsidP="00B013A1">
      <w:pPr>
        <w:pStyle w:val="exampleabc"/>
        <w:tabs>
          <w:tab w:val="left" w:pos="2970"/>
        </w:tabs>
      </w:pPr>
    </w:p>
    <w:p w14:paraId="4A36EAE1" w14:textId="77777777" w:rsidR="00B013A1" w:rsidRPr="008439EF" w:rsidRDefault="00B013A1" w:rsidP="00B013A1">
      <w:pPr>
        <w:pStyle w:val="exampleabc"/>
        <w:tabs>
          <w:tab w:val="left" w:pos="2970"/>
        </w:tabs>
      </w:pPr>
      <w:r w:rsidRPr="008439EF">
        <w:tab/>
        <w:t>&lt;LH&gt;</w:t>
      </w:r>
    </w:p>
    <w:p w14:paraId="37DDA88F" w14:textId="205815EC"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bǐ:ⁿ</w:t>
      </w:r>
      <w:r w:rsidRPr="008439EF">
        <w:tab/>
      </w:r>
      <w:r w:rsidR="006F2285">
        <w:t>‘</w:t>
      </w:r>
      <w:r w:rsidRPr="008439EF">
        <w:t>tree sp.</w:t>
      </w:r>
      <w:r w:rsidR="006F2285">
        <w:t>’</w:t>
      </w:r>
      <w:r w:rsidRPr="008439EF">
        <w:t xml:space="preserve"> (</w:t>
      </w:r>
      <w:r w:rsidRPr="00700494">
        <w:rPr>
          <w:i/>
        </w:rPr>
        <w:t>Sclerocarya</w:t>
      </w:r>
      <w:r w:rsidRPr="008439EF">
        <w:t>)</w:t>
      </w:r>
    </w:p>
    <w:p w14:paraId="4D98423A" w14:textId="5743696B"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gǔyⁿ</w:t>
      </w:r>
      <w:r w:rsidRPr="008439EF">
        <w:tab/>
      </w:r>
      <w:r w:rsidR="006F2285">
        <w:t>‘</w:t>
      </w:r>
      <w:r w:rsidRPr="008439EF">
        <w:t>sedge</w:t>
      </w:r>
      <w:r w:rsidR="006F2285">
        <w:t>’</w:t>
      </w:r>
    </w:p>
    <w:p w14:paraId="65318176" w14:textId="02134472"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jɔ̌:ⁿ</w:t>
      </w:r>
      <w:r w:rsidRPr="008439EF">
        <w:tab/>
      </w:r>
      <w:r w:rsidR="006F2285">
        <w:t>‘</w:t>
      </w:r>
      <w:r w:rsidRPr="008439EF">
        <w:t>hares</w:t>
      </w:r>
      <w:r w:rsidR="006F2285">
        <w:t>’</w:t>
      </w:r>
      <w:r w:rsidRPr="008439EF">
        <w:t xml:space="preserve"> (Sg </w:t>
      </w:r>
      <w:r w:rsidRPr="003E5D8C">
        <w:rPr>
          <w:rFonts w:ascii="Doulos SIL" w:hAnsi="Doulos SIL"/>
          <w:i/>
          <w:color w:val="0000FF"/>
        </w:rPr>
        <w:t>jɔ̌:ⁿ</w:t>
      </w:r>
      <w:r w:rsidRPr="003E5D8C">
        <w:rPr>
          <w:rFonts w:ascii="Doulos SIL" w:hAnsi="Doulos SIL"/>
          <w:i/>
          <w:color w:val="0000FF"/>
        </w:rPr>
        <w:noBreakHyphen/>
        <w:t>m</w:t>
      </w:r>
      <w:r w:rsidRPr="008439EF">
        <w:t>)</w:t>
      </w:r>
    </w:p>
    <w:p w14:paraId="37407644" w14:textId="7BE3F68F" w:rsidR="00B013A1" w:rsidRPr="00700494" w:rsidRDefault="00B013A1" w:rsidP="00B013A1">
      <w:pPr>
        <w:pStyle w:val="exampleabc"/>
        <w:tabs>
          <w:tab w:val="left" w:pos="2970"/>
        </w:tabs>
      </w:pPr>
      <w:r w:rsidRPr="008439EF">
        <w:tab/>
      </w:r>
      <w:r w:rsidRPr="008439EF">
        <w:tab/>
      </w:r>
      <w:r w:rsidRPr="003E5D8C">
        <w:rPr>
          <w:rFonts w:ascii="Doulos SIL" w:hAnsi="Doulos SIL"/>
          <w:i/>
          <w:color w:val="0000FF"/>
        </w:rPr>
        <w:t>sɛ̌:</w:t>
      </w:r>
      <w:r w:rsidRPr="008439EF">
        <w:tab/>
      </w:r>
      <w:r w:rsidR="006F2285">
        <w:t>‘</w:t>
      </w:r>
      <w:r w:rsidRPr="008439EF">
        <w:t>mongooses</w:t>
      </w:r>
      <w:r w:rsidR="006F2285">
        <w:t>’</w:t>
      </w:r>
      <w:r w:rsidRPr="008439EF">
        <w:t xml:space="preserve"> (Sg </w:t>
      </w:r>
      <w:r w:rsidRPr="003E5D8C">
        <w:rPr>
          <w:rFonts w:ascii="Doulos SIL" w:hAnsi="Doulos SIL"/>
          <w:i/>
          <w:color w:val="0000FF"/>
        </w:rPr>
        <w:t>sɛ̌:</w:t>
      </w:r>
      <w:r w:rsidRPr="003E5D8C">
        <w:rPr>
          <w:rFonts w:ascii="Doulos SIL" w:hAnsi="Doulos SIL"/>
          <w:i/>
          <w:color w:val="0000FF"/>
        </w:rPr>
        <w:noBreakHyphen/>
        <w:t>m</w:t>
      </w:r>
      <w:r w:rsidRPr="008439EF">
        <w:t>)</w:t>
      </w:r>
    </w:p>
    <w:p w14:paraId="3F05E5D8" w14:textId="77777777" w:rsidR="00B013A1" w:rsidRPr="008439EF" w:rsidRDefault="00B013A1" w:rsidP="00B013A1">
      <w:pPr>
        <w:pStyle w:val="exampleabc"/>
        <w:tabs>
          <w:tab w:val="left" w:pos="2970"/>
        </w:tabs>
      </w:pPr>
    </w:p>
    <w:p w14:paraId="604F72D2" w14:textId="77777777" w:rsidR="00B013A1" w:rsidRPr="008439EF" w:rsidRDefault="00B013A1" w:rsidP="00B013A1">
      <w:pPr>
        <w:pStyle w:val="exampleabc"/>
        <w:tabs>
          <w:tab w:val="left" w:pos="2970"/>
        </w:tabs>
      </w:pPr>
      <w:r w:rsidRPr="008439EF">
        <w:tab/>
        <w:t>&lt;HL&gt;</w:t>
      </w:r>
    </w:p>
    <w:p w14:paraId="62F4DCF2" w14:textId="2CE5C945"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sû:</w:t>
      </w:r>
      <w:r w:rsidRPr="008439EF">
        <w:tab/>
      </w:r>
      <w:r w:rsidR="006F2285">
        <w:t>‘</w:t>
      </w:r>
      <w:r w:rsidRPr="008439EF">
        <w:t>francolin (bird)</w:t>
      </w:r>
      <w:r w:rsidR="006F2285">
        <w:t>’</w:t>
      </w:r>
      <w:r w:rsidRPr="008439EF">
        <w:t xml:space="preserve"> (Sg </w:t>
      </w:r>
      <w:r w:rsidRPr="003E5D8C">
        <w:rPr>
          <w:rFonts w:ascii="Doulos SIL" w:hAnsi="Doulos SIL"/>
          <w:i/>
          <w:color w:val="0000FF"/>
        </w:rPr>
        <w:t>sû:</w:t>
      </w:r>
      <w:r w:rsidRPr="003E5D8C">
        <w:rPr>
          <w:rFonts w:ascii="Doulos SIL" w:hAnsi="Doulos SIL"/>
          <w:i/>
          <w:color w:val="0000FF"/>
        </w:rPr>
        <w:noBreakHyphen/>
        <w:t>m</w:t>
      </w:r>
      <w:r w:rsidRPr="008439EF">
        <w:t>)</w:t>
      </w:r>
    </w:p>
    <w:p w14:paraId="66CD1703" w14:textId="09188C4E"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â:ⁿ</w:t>
      </w:r>
      <w:r w:rsidRPr="008439EF">
        <w:tab/>
      </w:r>
      <w:r w:rsidR="006F2285">
        <w:t>‘</w:t>
      </w:r>
      <w:r w:rsidRPr="008439EF">
        <w:t>bee</w:t>
      </w:r>
      <w:r w:rsidR="006F2285">
        <w:t>’</w:t>
      </w:r>
      <w:r w:rsidRPr="008439EF">
        <w:t xml:space="preserve"> (Sg </w:t>
      </w:r>
      <w:r w:rsidRPr="003E5D8C">
        <w:rPr>
          <w:rFonts w:ascii="Doulos SIL" w:hAnsi="Doulos SIL"/>
          <w:i/>
          <w:color w:val="0000FF"/>
        </w:rPr>
        <w:t>â:ⁿ</w:t>
      </w:r>
      <w:r w:rsidRPr="003E5D8C">
        <w:rPr>
          <w:rFonts w:ascii="Doulos SIL" w:hAnsi="Doulos SIL"/>
          <w:i/>
          <w:color w:val="0000FF"/>
        </w:rPr>
        <w:noBreakHyphen/>
        <w:t>m</w:t>
      </w:r>
      <w:r w:rsidRPr="008439EF">
        <w:t>)</w:t>
      </w:r>
    </w:p>
    <w:p w14:paraId="64F8CBE4" w14:textId="5FAB8C81"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ô:</w:t>
      </w:r>
      <w:r w:rsidRPr="008439EF">
        <w:tab/>
      </w:r>
      <w:r w:rsidR="006F2285">
        <w:t>‘</w:t>
      </w:r>
      <w:r w:rsidRPr="008439EF">
        <w:t>mice</w:t>
      </w:r>
      <w:r w:rsidR="006F2285">
        <w:t>’</w:t>
      </w:r>
      <w:r w:rsidRPr="008439EF">
        <w:t xml:space="preserve"> (Sg </w:t>
      </w:r>
      <w:r w:rsidRPr="003E5D8C">
        <w:rPr>
          <w:rFonts w:ascii="Doulos SIL" w:hAnsi="Doulos SIL"/>
          <w:i/>
          <w:color w:val="0000FF"/>
        </w:rPr>
        <w:t>ô</w:t>
      </w:r>
      <w:r w:rsidRPr="003E5D8C">
        <w:rPr>
          <w:rFonts w:ascii="Doulos SIL" w:hAnsi="Doulos SIL"/>
          <w:i/>
          <w:color w:val="0000FF"/>
        </w:rPr>
        <w:noBreakHyphen/>
        <w:t>m</w:t>
      </w:r>
      <w:r w:rsidRPr="008439EF">
        <w:t>)</w:t>
      </w:r>
    </w:p>
    <w:p w14:paraId="37B2E90F" w14:textId="77777777" w:rsidR="00B013A1" w:rsidRPr="008439EF" w:rsidRDefault="00B013A1" w:rsidP="00B013A1">
      <w:pPr>
        <w:pStyle w:val="exampleabc"/>
        <w:tabs>
          <w:tab w:val="left" w:pos="2970"/>
        </w:tabs>
      </w:pPr>
    </w:p>
    <w:p w14:paraId="65A3A842" w14:textId="6016B1E3" w:rsidR="00B013A1" w:rsidRPr="008439EF" w:rsidRDefault="00B013A1" w:rsidP="00B013A1">
      <w:pPr>
        <w:pStyle w:val="exampleabc"/>
        <w:tabs>
          <w:tab w:val="left" w:pos="2970"/>
        </w:tabs>
      </w:pPr>
      <w:r w:rsidRPr="008439EF">
        <w:tab/>
        <w:t>L</w:t>
      </w:r>
      <w:r w:rsidR="00F51199">
        <w:t>.</w:t>
      </w:r>
      <w:r w:rsidRPr="008439EF">
        <w:t>H</w:t>
      </w:r>
    </w:p>
    <w:p w14:paraId="527AD493" w14:textId="39B10AC7"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wàrⁿú</w:t>
      </w:r>
      <w:r w:rsidRPr="008439EF">
        <w:tab/>
      </w:r>
      <w:r w:rsidR="006F2285">
        <w:t>‘</w:t>
      </w:r>
      <w:r w:rsidRPr="008439EF">
        <w:t>tree sp.</w:t>
      </w:r>
      <w:r w:rsidR="006F2285">
        <w:t>’</w:t>
      </w:r>
      <w:r w:rsidRPr="008439EF">
        <w:t xml:space="preserve"> (</w:t>
      </w:r>
      <w:r w:rsidRPr="00700494">
        <w:rPr>
          <w:i/>
        </w:rPr>
        <w:t>Anogeiussus</w:t>
      </w:r>
      <w:r w:rsidRPr="008439EF">
        <w:t>)</w:t>
      </w:r>
    </w:p>
    <w:p w14:paraId="4D39FB1F" w14:textId="110547B4"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dùrú</w:t>
      </w:r>
      <w:r w:rsidRPr="008439EF">
        <w:tab/>
      </w:r>
      <w:r w:rsidR="006F2285">
        <w:t>‘</w:t>
      </w:r>
      <w:r w:rsidRPr="008439EF">
        <w:t>spear for fruits</w:t>
      </w:r>
      <w:r w:rsidR="006F2285">
        <w:t>’</w:t>
      </w:r>
    </w:p>
    <w:p w14:paraId="4463A76F" w14:textId="18A24F48" w:rsidR="00B013A1" w:rsidRPr="00700494" w:rsidRDefault="00B013A1" w:rsidP="00B013A1">
      <w:pPr>
        <w:pStyle w:val="exampleabc"/>
        <w:tabs>
          <w:tab w:val="left" w:pos="2970"/>
        </w:tabs>
      </w:pPr>
      <w:r w:rsidRPr="008439EF">
        <w:tab/>
      </w:r>
      <w:r w:rsidRPr="008439EF">
        <w:tab/>
      </w:r>
      <w:r w:rsidRPr="003E5D8C">
        <w:rPr>
          <w:rFonts w:ascii="Doulos SIL" w:hAnsi="Doulos SIL"/>
          <w:i/>
          <w:color w:val="0000FF"/>
        </w:rPr>
        <w:t>sìsɛ́</w:t>
      </w:r>
      <w:r w:rsidRPr="008439EF">
        <w:tab/>
      </w:r>
      <w:r w:rsidR="006F2285">
        <w:t>‘</w:t>
      </w:r>
      <w:r w:rsidRPr="008439EF">
        <w:t>father</w:t>
      </w:r>
      <w:r w:rsidR="006F2285">
        <w:t>’</w:t>
      </w:r>
      <w:r w:rsidRPr="008439EF">
        <w:t>s sister</w:t>
      </w:r>
      <w:r w:rsidR="006F2285">
        <w:t>’</w:t>
      </w:r>
    </w:p>
    <w:p w14:paraId="3E1B18A1" w14:textId="77777777" w:rsidR="00B013A1" w:rsidRPr="00700494" w:rsidRDefault="00B013A1" w:rsidP="00B013A1">
      <w:pPr>
        <w:pStyle w:val="exampleabc"/>
        <w:tabs>
          <w:tab w:val="left" w:pos="2970"/>
        </w:tabs>
      </w:pPr>
    </w:p>
    <w:p w14:paraId="308CA105" w14:textId="61B34BE5" w:rsidR="00B013A1" w:rsidRPr="008439EF" w:rsidRDefault="00B013A1" w:rsidP="00B013A1">
      <w:pPr>
        <w:pStyle w:val="exampleabc"/>
        <w:tabs>
          <w:tab w:val="left" w:pos="2970"/>
        </w:tabs>
      </w:pPr>
      <w:r w:rsidRPr="008439EF">
        <w:tab/>
        <w:t>H</w:t>
      </w:r>
      <w:r w:rsidR="00F51199">
        <w:t>.</w:t>
      </w:r>
      <w:r w:rsidRPr="008439EF">
        <w:t>L</w:t>
      </w:r>
    </w:p>
    <w:p w14:paraId="1E0A1010" w14:textId="127A6C39"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lósù</w:t>
      </w:r>
      <w:r w:rsidRPr="008439EF">
        <w:tab/>
      </w:r>
      <w:r w:rsidR="006F2285">
        <w:t>‘</w:t>
      </w:r>
      <w:r w:rsidRPr="008439EF">
        <w:t>duiker (mammal)</w:t>
      </w:r>
      <w:r w:rsidR="006F2285">
        <w:t>’</w:t>
      </w:r>
    </w:p>
    <w:p w14:paraId="03170816" w14:textId="7EC23151" w:rsidR="00B013A1" w:rsidRPr="00700494" w:rsidRDefault="00B013A1" w:rsidP="00B013A1">
      <w:pPr>
        <w:pStyle w:val="exampleabc"/>
        <w:tabs>
          <w:tab w:val="left" w:pos="2970"/>
        </w:tabs>
      </w:pPr>
      <w:r w:rsidRPr="008439EF">
        <w:tab/>
      </w:r>
      <w:r w:rsidRPr="008439EF">
        <w:tab/>
      </w:r>
      <w:r w:rsidRPr="003E5D8C">
        <w:rPr>
          <w:rFonts w:ascii="Doulos SIL" w:hAnsi="Doulos SIL"/>
          <w:i/>
          <w:color w:val="0000FF"/>
        </w:rPr>
        <w:t>wárà</w:t>
      </w:r>
      <w:r w:rsidRPr="008439EF">
        <w:tab/>
      </w:r>
      <w:r w:rsidR="006F2285">
        <w:t>‘</w:t>
      </w:r>
      <w:r w:rsidRPr="008439EF">
        <w:t>daba (hoe)</w:t>
      </w:r>
      <w:r w:rsidR="006F2285">
        <w:t>’</w:t>
      </w:r>
    </w:p>
    <w:p w14:paraId="259DF867" w14:textId="77777777" w:rsidR="00B013A1" w:rsidRPr="008439EF" w:rsidRDefault="00B013A1" w:rsidP="00B013A1"/>
    <w:p w14:paraId="384F5B0B" w14:textId="6DFF6431" w:rsidR="00B013A1" w:rsidRPr="008439EF" w:rsidRDefault="00B013A1" w:rsidP="00B013A1">
      <w:r w:rsidRPr="008439EF">
        <w:t xml:space="preserve">In bisyllabics of the types </w:t>
      </w:r>
      <w:r w:rsidRPr="003E5D8C">
        <w:rPr>
          <w:rFonts w:ascii="Doulos SIL" w:hAnsi="Doulos SIL"/>
          <w:i/>
          <w:color w:val="0000FF"/>
        </w:rPr>
        <w:t>Cv:Cv</w:t>
      </w:r>
      <w:r w:rsidRPr="008439EF">
        <w:t xml:space="preserve"> and </w:t>
      </w:r>
      <w:r w:rsidRPr="003E5D8C">
        <w:rPr>
          <w:rFonts w:ascii="Doulos SIL" w:hAnsi="Doulos SIL"/>
          <w:i/>
          <w:color w:val="0000FF"/>
        </w:rPr>
        <w:t>CvCCv</w:t>
      </w:r>
      <w:r w:rsidRPr="008439EF">
        <w:t xml:space="preserve">, the tone break is </w:t>
      </w:r>
      <w:r w:rsidRPr="00700494">
        <w:rPr>
          <w:b/>
        </w:rPr>
        <w:t>at the syllable boundary</w:t>
      </w:r>
      <w:r w:rsidRPr="008439EF">
        <w:t xml:space="preserve"> (19).</w:t>
      </w:r>
    </w:p>
    <w:p w14:paraId="57647462" w14:textId="77777777" w:rsidR="00B013A1" w:rsidRPr="008439EF" w:rsidRDefault="00B013A1" w:rsidP="00B013A1"/>
    <w:p w14:paraId="43D1C711" w14:textId="77777777" w:rsidR="00B013A1" w:rsidRPr="008439EF" w:rsidRDefault="00B013A1" w:rsidP="00B013A1">
      <w:pPr>
        <w:pStyle w:val="exampleabc"/>
        <w:tabs>
          <w:tab w:val="left" w:pos="2970"/>
        </w:tabs>
      </w:pPr>
      <w:r w:rsidRPr="008439EF">
        <w:t>(19)</w:t>
      </w:r>
      <w:r w:rsidRPr="008439EF">
        <w:tab/>
      </w:r>
      <w:r w:rsidRPr="008439EF">
        <w:tab/>
        <w:t>stem</w:t>
      </w:r>
      <w:r w:rsidRPr="008439EF">
        <w:tab/>
        <w:t>gloss</w:t>
      </w:r>
    </w:p>
    <w:p w14:paraId="61CEAD7E" w14:textId="77777777" w:rsidR="00B013A1" w:rsidRPr="008439EF" w:rsidRDefault="00B013A1" w:rsidP="00B013A1">
      <w:pPr>
        <w:pStyle w:val="exampleabc"/>
        <w:tabs>
          <w:tab w:val="left" w:pos="2970"/>
        </w:tabs>
      </w:pPr>
    </w:p>
    <w:p w14:paraId="50E29E34" w14:textId="367388C0" w:rsidR="00B013A1" w:rsidRPr="008439EF" w:rsidRDefault="00B013A1" w:rsidP="00B013A1">
      <w:pPr>
        <w:pStyle w:val="exampleabc"/>
        <w:tabs>
          <w:tab w:val="left" w:pos="2970"/>
        </w:tabs>
      </w:pPr>
      <w:r w:rsidRPr="008439EF">
        <w:tab/>
        <w:t>L</w:t>
      </w:r>
      <w:r w:rsidR="00F51199">
        <w:t>.</w:t>
      </w:r>
      <w:r w:rsidRPr="008439EF">
        <w:t>H</w:t>
      </w:r>
    </w:p>
    <w:p w14:paraId="20DC0C28" w14:textId="2B87E1B9"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pè:lú</w:t>
      </w:r>
      <w:r w:rsidRPr="008439EF">
        <w:tab/>
      </w:r>
      <w:r w:rsidR="006F2285">
        <w:t>‘</w:t>
      </w:r>
      <w:r w:rsidRPr="008439EF">
        <w:t>tree sp.</w:t>
      </w:r>
      <w:r w:rsidR="006F2285">
        <w:t>’</w:t>
      </w:r>
      <w:r w:rsidRPr="008439EF">
        <w:t xml:space="preserve"> (</w:t>
      </w:r>
      <w:r w:rsidRPr="00700494">
        <w:rPr>
          <w:i/>
        </w:rPr>
        <w:t>Detarium</w:t>
      </w:r>
      <w:r w:rsidRPr="008439EF">
        <w:t>)</w:t>
      </w:r>
    </w:p>
    <w:p w14:paraId="34CB1726" w14:textId="0ED0AA37"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kà:rú</w:t>
      </w:r>
      <w:r w:rsidRPr="008439EF">
        <w:tab/>
      </w:r>
      <w:r w:rsidR="006F2285">
        <w:t>‘</w:t>
      </w:r>
      <w:r w:rsidRPr="008439EF">
        <w:t>crack</w:t>
      </w:r>
      <w:r w:rsidR="006F2285">
        <w:t>’</w:t>
      </w:r>
    </w:p>
    <w:p w14:paraId="6E43E49E" w14:textId="7279CABE"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kà:sá</w:t>
      </w:r>
      <w:r w:rsidRPr="008439EF">
        <w:tab/>
      </w:r>
      <w:r w:rsidR="006F2285">
        <w:t>‘</w:t>
      </w:r>
      <w:r w:rsidRPr="008439EF">
        <w:t>wool (fabric)</w:t>
      </w:r>
      <w:r w:rsidR="006F2285">
        <w:t>’</w:t>
      </w:r>
    </w:p>
    <w:p w14:paraId="3DA67D1B" w14:textId="19EBEE41"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jàmbá</w:t>
      </w:r>
      <w:r w:rsidRPr="008439EF">
        <w:tab/>
      </w:r>
      <w:r w:rsidR="006F2285">
        <w:t>‘</w:t>
      </w:r>
      <w:r w:rsidRPr="008439EF">
        <w:t>betrayal</w:t>
      </w:r>
      <w:r w:rsidR="006F2285">
        <w:t>’</w:t>
      </w:r>
    </w:p>
    <w:p w14:paraId="371A4A74" w14:textId="48E23303" w:rsidR="00B013A1" w:rsidRPr="00700494" w:rsidRDefault="00B013A1" w:rsidP="00B013A1">
      <w:pPr>
        <w:pStyle w:val="exampleabc"/>
        <w:tabs>
          <w:tab w:val="left" w:pos="2970"/>
        </w:tabs>
      </w:pPr>
      <w:r w:rsidRPr="008439EF">
        <w:tab/>
      </w:r>
      <w:r w:rsidRPr="008439EF">
        <w:tab/>
      </w:r>
      <w:r w:rsidRPr="003E5D8C">
        <w:rPr>
          <w:rFonts w:ascii="Doulos SIL" w:hAnsi="Doulos SIL"/>
          <w:i/>
          <w:color w:val="0000FF"/>
        </w:rPr>
        <w:t>jɔ̀lgɔ́</w:t>
      </w:r>
      <w:r w:rsidRPr="008439EF">
        <w:tab/>
      </w:r>
      <w:r w:rsidR="006F2285">
        <w:t>‘</w:t>
      </w:r>
      <w:r w:rsidRPr="008439EF">
        <w:t>foot</w:t>
      </w:r>
      <w:r w:rsidRPr="00EF44F9">
        <w:t>-c</w:t>
      </w:r>
      <w:r w:rsidRPr="008439EF">
        <w:t>hain</w:t>
      </w:r>
      <w:r w:rsidR="006F2285">
        <w:t>’</w:t>
      </w:r>
    </w:p>
    <w:p w14:paraId="06A70F39" w14:textId="77777777" w:rsidR="00B013A1" w:rsidRPr="008439EF" w:rsidRDefault="00B013A1" w:rsidP="00B013A1">
      <w:pPr>
        <w:pStyle w:val="exampleabc"/>
        <w:tabs>
          <w:tab w:val="left" w:pos="2970"/>
        </w:tabs>
      </w:pPr>
    </w:p>
    <w:p w14:paraId="51FFB155" w14:textId="0952118F" w:rsidR="00B013A1" w:rsidRPr="008439EF" w:rsidRDefault="00B013A1" w:rsidP="00B013A1">
      <w:pPr>
        <w:pStyle w:val="exampleabc"/>
        <w:tabs>
          <w:tab w:val="left" w:pos="2970"/>
        </w:tabs>
      </w:pPr>
      <w:r w:rsidRPr="008439EF">
        <w:tab/>
        <w:t>H</w:t>
      </w:r>
      <w:r w:rsidR="00F51199">
        <w:t>.</w:t>
      </w:r>
      <w:r w:rsidRPr="008439EF">
        <w:t>L</w:t>
      </w:r>
    </w:p>
    <w:p w14:paraId="5942E97C" w14:textId="22FB15C2"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já:sù</w:t>
      </w:r>
      <w:r w:rsidRPr="008439EF">
        <w:tab/>
      </w:r>
      <w:r w:rsidR="006F2285">
        <w:t>‘</w:t>
      </w:r>
      <w:r w:rsidRPr="008439EF">
        <w:t>shiftlessness</w:t>
      </w:r>
      <w:r w:rsidR="006F2285">
        <w:t>’</w:t>
      </w:r>
    </w:p>
    <w:p w14:paraId="7704318E" w14:textId="3D274C99"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tó:rù</w:t>
      </w:r>
      <w:r w:rsidRPr="008439EF">
        <w:tab/>
      </w:r>
      <w:r w:rsidR="006F2285">
        <w:t>‘</w:t>
      </w:r>
      <w:r w:rsidRPr="008439EF">
        <w:t>idol</w:t>
      </w:r>
      <w:r w:rsidR="006F2285">
        <w:t>’</w:t>
      </w:r>
    </w:p>
    <w:p w14:paraId="76EE09EC" w14:textId="0709EDF8"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dáwlɛ̀</w:t>
      </w:r>
      <w:r w:rsidRPr="008439EF">
        <w:tab/>
      </w:r>
      <w:r w:rsidR="006F2285">
        <w:t>‘</w:t>
      </w:r>
      <w:r w:rsidRPr="008439EF">
        <w:t>recognized value</w:t>
      </w:r>
      <w:r w:rsidR="006F2285">
        <w:t>’</w:t>
      </w:r>
    </w:p>
    <w:p w14:paraId="24FF8DF5" w14:textId="1F92D453" w:rsidR="00B013A1" w:rsidRPr="00700494" w:rsidRDefault="00B013A1" w:rsidP="00B013A1">
      <w:pPr>
        <w:pStyle w:val="exampleabc"/>
        <w:tabs>
          <w:tab w:val="left" w:pos="2970"/>
        </w:tabs>
      </w:pPr>
      <w:r w:rsidRPr="008439EF">
        <w:tab/>
      </w:r>
      <w:r w:rsidRPr="008439EF">
        <w:tab/>
      </w:r>
      <w:r w:rsidRPr="003E5D8C">
        <w:rPr>
          <w:rFonts w:ascii="Doulos SIL" w:hAnsi="Doulos SIL"/>
          <w:i/>
          <w:color w:val="0000FF"/>
        </w:rPr>
        <w:t>sálgù</w:t>
      </w:r>
      <w:r w:rsidRPr="008439EF">
        <w:tab/>
      </w:r>
      <w:r w:rsidR="006F2285">
        <w:t>‘</w:t>
      </w:r>
      <w:r w:rsidRPr="008439EF">
        <w:t>ablutions</w:t>
      </w:r>
      <w:r w:rsidR="006F2285">
        <w:t>’</w:t>
      </w:r>
    </w:p>
    <w:p w14:paraId="7AF5C724" w14:textId="77777777" w:rsidR="00B013A1" w:rsidRPr="00700494" w:rsidRDefault="00B013A1" w:rsidP="00B013A1"/>
    <w:p w14:paraId="67887954" w14:textId="7362599F" w:rsidR="00BE5865" w:rsidRDefault="00BE5865" w:rsidP="00B013A1">
      <w:r>
        <w:t>W</w:t>
      </w:r>
      <w:r w:rsidR="00B013A1" w:rsidRPr="00700494">
        <w:t>hen the second syllable of a bisyllabic stem has two moras,</w:t>
      </w:r>
      <w:r>
        <w:t xml:space="preserve"> the situation is more complex. Stems of this shape with /LH/ melody have the tone break at the syllable boundary if the final syllable is </w:t>
      </w:r>
      <w:r w:rsidRPr="00827F9D">
        <w:rPr>
          <w:rFonts w:ascii="Doulos SIL" w:hAnsi="Doulos SIL"/>
          <w:i/>
          <w:color w:val="0000FF"/>
        </w:rPr>
        <w:t>Cv:</w:t>
      </w:r>
      <w:r>
        <w:t xml:space="preserve"> with long vowel (20a), but delay it to the final moraic boundary when the final syllable is diphthongal </w:t>
      </w:r>
      <w:r w:rsidRPr="00827F9D">
        <w:rPr>
          <w:rFonts w:ascii="Doulos SIL" w:hAnsi="Doulos SIL"/>
          <w:i/>
          <w:color w:val="0000FF"/>
        </w:rPr>
        <w:t>Cvy</w:t>
      </w:r>
      <w:r w:rsidRPr="00BE5865">
        <w:t xml:space="preserve"> </w:t>
      </w:r>
      <w:r>
        <w:t xml:space="preserve">(20b). Stems of this shape with /HL/ melody have the tone break at the syllable boundary if the final syllable is </w:t>
      </w:r>
      <w:r w:rsidRPr="00827F9D">
        <w:rPr>
          <w:rFonts w:ascii="Doulos SIL" w:hAnsi="Doulos SIL"/>
          <w:i/>
          <w:color w:val="0000FF"/>
        </w:rPr>
        <w:t>Cv:</w:t>
      </w:r>
      <w:r>
        <w:t xml:space="preserve"> (20c), but those with final </w:t>
      </w:r>
      <w:r w:rsidRPr="00827F9D">
        <w:rPr>
          <w:rFonts w:ascii="Doulos SIL" w:hAnsi="Doulos SIL"/>
          <w:i/>
          <w:color w:val="0000FF"/>
        </w:rPr>
        <w:t>CvC</w:t>
      </w:r>
      <w:r>
        <w:t xml:space="preserve"> (diphthongal or not) divide into two sets, one with syllable-boundary tone break (20d) and the other with final-mora break (20e). (20d) seems to be typical of native vocabulary, (20e) of Fulfulde loanwords. </w:t>
      </w:r>
    </w:p>
    <w:p w14:paraId="25159B8E" w14:textId="77777777" w:rsidR="00B013A1" w:rsidRPr="00700494" w:rsidRDefault="00B013A1" w:rsidP="00B013A1"/>
    <w:p w14:paraId="48FD6543" w14:textId="77777777" w:rsidR="00B013A1" w:rsidRPr="008439EF" w:rsidRDefault="00B013A1" w:rsidP="00B013A1">
      <w:pPr>
        <w:pStyle w:val="exampleabc"/>
        <w:tabs>
          <w:tab w:val="left" w:pos="2970"/>
        </w:tabs>
      </w:pPr>
      <w:r w:rsidRPr="008439EF">
        <w:t>(20)</w:t>
      </w:r>
      <w:r w:rsidRPr="008439EF">
        <w:tab/>
      </w:r>
      <w:r w:rsidRPr="008439EF">
        <w:tab/>
        <w:t>stem</w:t>
      </w:r>
      <w:r w:rsidRPr="008439EF">
        <w:tab/>
        <w:t>gloss</w:t>
      </w:r>
    </w:p>
    <w:p w14:paraId="3C228A8A" w14:textId="77777777" w:rsidR="00B013A1" w:rsidRPr="008439EF" w:rsidRDefault="00B013A1" w:rsidP="00B013A1">
      <w:pPr>
        <w:pStyle w:val="exampleabc"/>
        <w:tabs>
          <w:tab w:val="left" w:pos="2970"/>
        </w:tabs>
      </w:pPr>
    </w:p>
    <w:p w14:paraId="1429A9C0" w14:textId="77777777" w:rsidR="00B013A1" w:rsidRPr="008439EF" w:rsidRDefault="00B013A1" w:rsidP="00B013A1">
      <w:pPr>
        <w:pStyle w:val="exampleabc"/>
        <w:tabs>
          <w:tab w:val="left" w:pos="2970"/>
        </w:tabs>
      </w:pPr>
      <w:r w:rsidRPr="008439EF">
        <w:tab/>
        <w:t>a. LH with break at syllable boundary</w:t>
      </w:r>
    </w:p>
    <w:p w14:paraId="1D61E785" w14:textId="77777777" w:rsidR="00B013A1" w:rsidRPr="00684B68" w:rsidRDefault="00B013A1" w:rsidP="00B013A1">
      <w:pPr>
        <w:pStyle w:val="exampleabc"/>
        <w:tabs>
          <w:tab w:val="left" w:pos="2970"/>
        </w:tabs>
        <w:rPr>
          <w:i/>
        </w:rPr>
      </w:pPr>
      <w:r w:rsidRPr="008439EF">
        <w:tab/>
        <w:t xml:space="preserve">   </w:t>
      </w:r>
      <w:r w:rsidRPr="008439EF">
        <w:rPr>
          <w:i/>
        </w:rPr>
        <w:t xml:space="preserve">final </w:t>
      </w:r>
      <w:r w:rsidRPr="00E75672">
        <w:rPr>
          <w:rFonts w:ascii="Doulos SIL" w:hAnsi="Doulos SIL"/>
          <w:i/>
          <w:color w:val="0000FF"/>
        </w:rPr>
        <w:t>Cv:</w:t>
      </w:r>
    </w:p>
    <w:p w14:paraId="4FFB98B5" w14:textId="71541388"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sà:yú:</w:t>
      </w:r>
      <w:r w:rsidRPr="008439EF">
        <w:tab/>
      </w:r>
      <w:r w:rsidR="006F2285">
        <w:t>‘</w:t>
      </w:r>
      <w:r w:rsidRPr="008439EF">
        <w:t>wild fonio grass</w:t>
      </w:r>
      <w:r w:rsidR="006F2285">
        <w:t>’</w:t>
      </w:r>
    </w:p>
    <w:p w14:paraId="021E24DC" w14:textId="71299FB2"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ɔ̀rⁿɔ́:</w:t>
      </w:r>
      <w:r w:rsidRPr="008439EF">
        <w:tab/>
      </w:r>
      <w:r w:rsidR="006F2285">
        <w:t>‘</w:t>
      </w:r>
      <w:r w:rsidRPr="008439EF">
        <w:t>(the) bush, outback</w:t>
      </w:r>
      <w:r w:rsidR="006F2285">
        <w:t>’</w:t>
      </w:r>
    </w:p>
    <w:p w14:paraId="5978BBE0" w14:textId="77AEF222" w:rsidR="00B013A1" w:rsidRPr="00700494" w:rsidRDefault="00B013A1" w:rsidP="00B013A1">
      <w:pPr>
        <w:pStyle w:val="exampleabc"/>
        <w:tabs>
          <w:tab w:val="left" w:pos="2970"/>
        </w:tabs>
      </w:pPr>
      <w:r w:rsidRPr="008439EF">
        <w:tab/>
      </w:r>
      <w:r w:rsidRPr="008439EF">
        <w:tab/>
      </w:r>
      <w:r w:rsidRPr="003E5D8C">
        <w:rPr>
          <w:rFonts w:ascii="Doulos SIL" w:hAnsi="Doulos SIL"/>
          <w:i/>
          <w:color w:val="0000FF"/>
        </w:rPr>
        <w:t>dùmdɔ́:</w:t>
      </w:r>
      <w:r w:rsidRPr="008439EF">
        <w:tab/>
      </w:r>
      <w:r w:rsidR="006F2285">
        <w:t>‘</w:t>
      </w:r>
      <w:r w:rsidRPr="008439EF">
        <w:t>end (finish)</w:t>
      </w:r>
      <w:r w:rsidR="006F2285">
        <w:t>’</w:t>
      </w:r>
    </w:p>
    <w:p w14:paraId="07CC63D0" w14:textId="77777777" w:rsidR="00B013A1" w:rsidRPr="008439EF" w:rsidRDefault="00B013A1" w:rsidP="00B013A1">
      <w:pPr>
        <w:pStyle w:val="exampleabc"/>
        <w:tabs>
          <w:tab w:val="left" w:pos="2970"/>
        </w:tabs>
      </w:pPr>
    </w:p>
    <w:p w14:paraId="471DC81A" w14:textId="77777777" w:rsidR="00B013A1" w:rsidRPr="008439EF" w:rsidRDefault="00B013A1" w:rsidP="00B013A1">
      <w:pPr>
        <w:pStyle w:val="exampleabc"/>
        <w:tabs>
          <w:tab w:val="left" w:pos="2970"/>
        </w:tabs>
      </w:pPr>
      <w:r w:rsidRPr="008439EF">
        <w:tab/>
        <w:t>b. L&lt;LH&gt; with break in middle of final syllable</w:t>
      </w:r>
    </w:p>
    <w:p w14:paraId="5C92675C" w14:textId="77777777" w:rsidR="00B013A1" w:rsidRPr="00684B68" w:rsidRDefault="00B013A1" w:rsidP="00B013A1">
      <w:pPr>
        <w:pStyle w:val="exampleabc"/>
        <w:tabs>
          <w:tab w:val="left" w:pos="2970"/>
        </w:tabs>
        <w:rPr>
          <w:i/>
        </w:rPr>
      </w:pPr>
      <w:r w:rsidRPr="008439EF">
        <w:tab/>
        <w:t xml:space="preserve">   </w:t>
      </w:r>
      <w:r w:rsidRPr="008439EF">
        <w:rPr>
          <w:i/>
        </w:rPr>
        <w:t xml:space="preserve">final </w:t>
      </w:r>
      <w:r w:rsidRPr="00E75672">
        <w:rPr>
          <w:rFonts w:ascii="Doulos SIL" w:hAnsi="Doulos SIL"/>
          <w:i/>
          <w:color w:val="0000FF"/>
        </w:rPr>
        <w:t>CvC</w:t>
      </w:r>
    </w:p>
    <w:p w14:paraId="77940D0F" w14:textId="6A3191C6"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pɛ̀rěy</w:t>
      </w:r>
      <w:r w:rsidRPr="008439EF">
        <w:tab/>
      </w:r>
      <w:r w:rsidR="006F2285">
        <w:t>‘</w:t>
      </w:r>
      <w:r w:rsidRPr="008439EF">
        <w:t>caïlcédrat tree</w:t>
      </w:r>
      <w:r w:rsidR="006F2285">
        <w:t>’</w:t>
      </w:r>
      <w:r w:rsidRPr="008439EF">
        <w:t xml:space="preserve"> </w:t>
      </w:r>
    </w:p>
    <w:p w14:paraId="05C5F416" w14:textId="61DFD8B6"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jàmsěy</w:t>
      </w:r>
      <w:r w:rsidRPr="008439EF">
        <w:tab/>
      </w:r>
      <w:r w:rsidR="006F2285">
        <w:t>‘</w:t>
      </w:r>
      <w:r w:rsidRPr="008439EF">
        <w:t>grass sp.</w:t>
      </w:r>
      <w:r w:rsidR="006F2285">
        <w:t>’</w:t>
      </w:r>
    </w:p>
    <w:p w14:paraId="16319862" w14:textId="42AE6EDF"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ɔ̀sɔ̌y</w:t>
      </w:r>
      <w:r w:rsidRPr="008439EF">
        <w:tab/>
      </w:r>
      <w:r w:rsidR="006F2285">
        <w:t>‘</w:t>
      </w:r>
      <w:r w:rsidRPr="008439EF">
        <w:t>tree sp.</w:t>
      </w:r>
      <w:r w:rsidR="006F2285">
        <w:t>’</w:t>
      </w:r>
      <w:r w:rsidRPr="008439EF">
        <w:t xml:space="preserve"> (</w:t>
      </w:r>
      <w:r w:rsidRPr="00700494">
        <w:rPr>
          <w:i/>
        </w:rPr>
        <w:t>Grewia</w:t>
      </w:r>
      <w:r w:rsidRPr="008439EF">
        <w:t>)</w:t>
      </w:r>
    </w:p>
    <w:p w14:paraId="07AF9769" w14:textId="0155750D" w:rsidR="00B013A1" w:rsidRPr="008439EF" w:rsidRDefault="00B013A1" w:rsidP="00B013A1">
      <w:pPr>
        <w:pStyle w:val="exampleabc"/>
        <w:tabs>
          <w:tab w:val="left" w:pos="2970"/>
        </w:tabs>
      </w:pPr>
      <w:r w:rsidRPr="008439EF">
        <w:tab/>
      </w:r>
      <w:r w:rsidRPr="008439EF">
        <w:tab/>
      </w:r>
      <w:r w:rsidRPr="00E75672">
        <w:rPr>
          <w:rFonts w:ascii="Doulos SIL" w:hAnsi="Doulos SIL"/>
          <w:i/>
          <w:color w:val="0000FF"/>
        </w:rPr>
        <w:t>cìrgěy</w:t>
      </w:r>
      <w:r w:rsidRPr="00684B68">
        <w:tab/>
      </w:r>
      <w:r w:rsidR="006F2285">
        <w:t>‘</w:t>
      </w:r>
      <w:r w:rsidRPr="00684B68">
        <w:t>spike, point (of spear)</w:t>
      </w:r>
      <w:r w:rsidR="006F2285">
        <w:t>’</w:t>
      </w:r>
    </w:p>
    <w:p w14:paraId="76504645" w14:textId="77777777" w:rsidR="00B013A1" w:rsidRPr="007E5B18" w:rsidRDefault="00B013A1" w:rsidP="00B013A1">
      <w:pPr>
        <w:pStyle w:val="exampleabc"/>
        <w:tabs>
          <w:tab w:val="left" w:pos="2970"/>
        </w:tabs>
        <w:rPr>
          <w:i/>
        </w:rPr>
      </w:pPr>
      <w:r w:rsidRPr="008439EF">
        <w:tab/>
        <w:t xml:space="preserve">   </w:t>
      </w:r>
      <w:r w:rsidRPr="008439EF">
        <w:rPr>
          <w:i/>
        </w:rPr>
        <w:t>morphologically composite</w:t>
      </w:r>
    </w:p>
    <w:p w14:paraId="00A4CEF0" w14:textId="5CBD7523"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gù:-gǔ:</w:t>
      </w:r>
      <w:r w:rsidRPr="008439EF">
        <w:tab/>
      </w:r>
      <w:r w:rsidR="006F2285">
        <w:t>‘</w:t>
      </w:r>
      <w:r w:rsidRPr="008439EF">
        <w:t>shrub sp.</w:t>
      </w:r>
      <w:r w:rsidR="006F2285">
        <w:t>’</w:t>
      </w:r>
      <w:r w:rsidRPr="008439EF">
        <w:t xml:space="preserve"> (</w:t>
      </w:r>
      <w:r w:rsidRPr="00700494">
        <w:rPr>
          <w:i/>
        </w:rPr>
        <w:t>Calotropis</w:t>
      </w:r>
      <w:r w:rsidRPr="008439EF">
        <w:t>)</w:t>
      </w:r>
    </w:p>
    <w:p w14:paraId="4DA3890E" w14:textId="13694C5F" w:rsidR="00B013A1" w:rsidRPr="00700494" w:rsidRDefault="00B013A1" w:rsidP="00B013A1">
      <w:pPr>
        <w:pStyle w:val="exampleabc"/>
        <w:tabs>
          <w:tab w:val="left" w:pos="2970"/>
        </w:tabs>
      </w:pPr>
      <w:r w:rsidRPr="008439EF">
        <w:tab/>
      </w:r>
      <w:r w:rsidRPr="008439EF">
        <w:tab/>
      </w:r>
      <w:r w:rsidRPr="003E5D8C">
        <w:rPr>
          <w:rFonts w:ascii="Doulos SIL" w:hAnsi="Doulos SIL"/>
          <w:i/>
          <w:color w:val="0000FF"/>
        </w:rPr>
        <w:t>à-kǐ:</w:t>
      </w:r>
      <w:r w:rsidRPr="008439EF">
        <w:tab/>
      </w:r>
      <w:r w:rsidR="006F2285">
        <w:t>‘</w:t>
      </w:r>
      <w:r w:rsidRPr="008439EF">
        <w:t>edible winged termites</w:t>
      </w:r>
      <w:r w:rsidR="006F2285">
        <w:t>’</w:t>
      </w:r>
    </w:p>
    <w:p w14:paraId="15CDBCF3" w14:textId="77777777" w:rsidR="00B013A1" w:rsidRPr="008439EF" w:rsidRDefault="00B013A1" w:rsidP="00B013A1">
      <w:pPr>
        <w:pStyle w:val="exampleabc"/>
        <w:tabs>
          <w:tab w:val="left" w:pos="2970"/>
        </w:tabs>
      </w:pPr>
    </w:p>
    <w:p w14:paraId="10D67392" w14:textId="15CB5594" w:rsidR="00B013A1" w:rsidRPr="008439EF" w:rsidRDefault="00B013A1" w:rsidP="00B013A1">
      <w:pPr>
        <w:pStyle w:val="exampleabc"/>
        <w:tabs>
          <w:tab w:val="left" w:pos="2970"/>
        </w:tabs>
      </w:pPr>
      <w:r w:rsidRPr="008439EF">
        <w:tab/>
        <w:t>c. H</w:t>
      </w:r>
      <w:r w:rsidR="00F51199">
        <w:t>.</w:t>
      </w:r>
      <w:r w:rsidRPr="008439EF">
        <w:t>L with break at syllable boundary</w:t>
      </w:r>
    </w:p>
    <w:p w14:paraId="0E1C71D9" w14:textId="77777777" w:rsidR="00B013A1" w:rsidRPr="00684B68" w:rsidRDefault="00B013A1" w:rsidP="00B013A1">
      <w:pPr>
        <w:pStyle w:val="exampleabc"/>
        <w:tabs>
          <w:tab w:val="left" w:pos="2970"/>
        </w:tabs>
        <w:rPr>
          <w:i/>
        </w:rPr>
      </w:pPr>
      <w:r w:rsidRPr="008439EF">
        <w:tab/>
        <w:t xml:space="preserve">   </w:t>
      </w:r>
      <w:r w:rsidRPr="008439EF">
        <w:rPr>
          <w:i/>
        </w:rPr>
        <w:t xml:space="preserve">final </w:t>
      </w:r>
      <w:r w:rsidRPr="00E75672">
        <w:rPr>
          <w:rFonts w:ascii="Doulos SIL" w:hAnsi="Doulos SIL"/>
          <w:i/>
          <w:color w:val="0000FF"/>
        </w:rPr>
        <w:t>Cv:</w:t>
      </w:r>
    </w:p>
    <w:p w14:paraId="74484215" w14:textId="354E85AA"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wúrò:</w:t>
      </w:r>
      <w:r w:rsidRPr="008439EF">
        <w:tab/>
      </w:r>
      <w:r w:rsidR="006F2285">
        <w:t>‘</w:t>
      </w:r>
      <w:r w:rsidRPr="008439EF">
        <w:t>shrub sp.</w:t>
      </w:r>
      <w:r w:rsidR="006F2285">
        <w:t>’</w:t>
      </w:r>
      <w:r w:rsidRPr="008439EF">
        <w:t xml:space="preserve"> (</w:t>
      </w:r>
      <w:r w:rsidRPr="00700494">
        <w:rPr>
          <w:i/>
        </w:rPr>
        <w:t>Salvadora</w:t>
      </w:r>
      <w:r w:rsidRPr="008439EF">
        <w:t>)</w:t>
      </w:r>
    </w:p>
    <w:p w14:paraId="131C1EEF" w14:textId="7F90B9B3" w:rsidR="00B013A1" w:rsidRPr="008439EF" w:rsidRDefault="00B013A1" w:rsidP="00B013A1">
      <w:pPr>
        <w:pStyle w:val="exampleabc"/>
        <w:tabs>
          <w:tab w:val="left" w:pos="2970"/>
        </w:tabs>
      </w:pPr>
      <w:r w:rsidRPr="008439EF">
        <w:tab/>
      </w:r>
      <w:r w:rsidRPr="008439EF">
        <w:tab/>
      </w:r>
      <w:r w:rsidRPr="00E75672">
        <w:rPr>
          <w:rFonts w:ascii="Doulos SIL" w:hAnsi="Doulos SIL"/>
          <w:i/>
          <w:color w:val="0000FF"/>
        </w:rPr>
        <w:t>sínjì:</w:t>
      </w:r>
      <w:r w:rsidRPr="008439EF">
        <w:tab/>
      </w:r>
      <w:r w:rsidR="006F2285">
        <w:t>‘</w:t>
      </w:r>
      <w:r w:rsidRPr="008439EF">
        <w:t>knee</w:t>
      </w:r>
      <w:r w:rsidR="006F2285">
        <w:t>’</w:t>
      </w:r>
    </w:p>
    <w:p w14:paraId="38DB81AE" w14:textId="53AC0753" w:rsidR="00B013A1" w:rsidRDefault="00B013A1" w:rsidP="00B013A1">
      <w:pPr>
        <w:pStyle w:val="exampleabc"/>
        <w:tabs>
          <w:tab w:val="left" w:pos="2970"/>
        </w:tabs>
      </w:pPr>
      <w:r w:rsidRPr="008439EF">
        <w:tab/>
      </w:r>
      <w:r w:rsidRPr="008439EF">
        <w:tab/>
      </w:r>
      <w:r w:rsidRPr="00E75672">
        <w:rPr>
          <w:rFonts w:ascii="Doulos SIL" w:hAnsi="Doulos SIL"/>
          <w:i/>
          <w:color w:val="0000FF"/>
        </w:rPr>
        <w:t>kúrì:</w:t>
      </w:r>
      <w:r w:rsidRPr="008439EF">
        <w:tab/>
      </w:r>
      <w:r w:rsidR="006F2285">
        <w:t>‘</w:t>
      </w:r>
      <w:r w:rsidRPr="008439EF">
        <w:t>rosary, prayer beads</w:t>
      </w:r>
      <w:r w:rsidR="006F2285">
        <w:t>’</w:t>
      </w:r>
      <w:r w:rsidRPr="008439EF">
        <w:t xml:space="preserve"> (variant)</w:t>
      </w:r>
    </w:p>
    <w:p w14:paraId="7EF88FC0" w14:textId="77777777" w:rsidR="00BE5865" w:rsidRDefault="00BE5865" w:rsidP="00B013A1">
      <w:pPr>
        <w:pStyle w:val="exampleabc"/>
        <w:tabs>
          <w:tab w:val="left" w:pos="2970"/>
        </w:tabs>
      </w:pPr>
    </w:p>
    <w:p w14:paraId="20AFACD1" w14:textId="67A73C90" w:rsidR="00BE5865" w:rsidRPr="00684B68" w:rsidRDefault="00F51199" w:rsidP="00B013A1">
      <w:pPr>
        <w:pStyle w:val="exampleabc"/>
        <w:tabs>
          <w:tab w:val="left" w:pos="2970"/>
        </w:tabs>
      </w:pPr>
      <w:r>
        <w:tab/>
        <w:t>d. H.L</w:t>
      </w:r>
      <w:r w:rsidR="00BE5865">
        <w:t xml:space="preserve"> with break at syllable boundary</w:t>
      </w:r>
    </w:p>
    <w:p w14:paraId="580AB54B" w14:textId="05B9C601" w:rsidR="00B013A1" w:rsidRPr="00684B68" w:rsidRDefault="00B013A1" w:rsidP="00B013A1">
      <w:pPr>
        <w:pStyle w:val="exampleabc"/>
        <w:tabs>
          <w:tab w:val="left" w:pos="2970"/>
        </w:tabs>
      </w:pPr>
      <w:r w:rsidRPr="008439EF">
        <w:tab/>
        <w:t xml:space="preserve">   </w:t>
      </w:r>
      <w:r w:rsidRPr="008439EF">
        <w:rPr>
          <w:i/>
        </w:rPr>
        <w:t xml:space="preserve">final </w:t>
      </w:r>
      <w:r w:rsidRPr="00E75672">
        <w:rPr>
          <w:rFonts w:ascii="Doulos SIL" w:hAnsi="Doulos SIL"/>
          <w:i/>
          <w:color w:val="0000FF"/>
        </w:rPr>
        <w:t>CvC</w:t>
      </w:r>
      <w:r w:rsidRPr="00684B68">
        <w:t xml:space="preserve"> (also a few numerals like </w:t>
      </w:r>
      <w:r w:rsidRPr="00E75672">
        <w:rPr>
          <w:rFonts w:ascii="Doulos SIL" w:hAnsi="Doulos SIL"/>
          <w:i/>
          <w:color w:val="0000FF"/>
        </w:rPr>
        <w:t>súyⁿɔ̀yⁿ</w:t>
      </w:r>
      <w:r w:rsidRPr="00684B68">
        <w:t xml:space="preserve"> </w:t>
      </w:r>
      <w:r w:rsidR="006F2285">
        <w:t>‘</w:t>
      </w:r>
      <w:r w:rsidRPr="00684B68">
        <w:t>seven</w:t>
      </w:r>
      <w:r w:rsidR="006F2285">
        <w:t>’</w:t>
      </w:r>
      <w:r w:rsidRPr="00684B68">
        <w:t>)</w:t>
      </w:r>
    </w:p>
    <w:p w14:paraId="2DD9EA38" w14:textId="79351FA0" w:rsidR="00B013A1" w:rsidRPr="00BE5865" w:rsidRDefault="00B013A1" w:rsidP="00B013A1">
      <w:pPr>
        <w:pStyle w:val="exampleabc"/>
        <w:tabs>
          <w:tab w:val="left" w:pos="2970"/>
        </w:tabs>
        <w:rPr>
          <w:rFonts w:eastAsia="Times New Roman"/>
        </w:rPr>
      </w:pPr>
      <w:r w:rsidRPr="008439EF">
        <w:tab/>
      </w:r>
      <w:r w:rsidRPr="008439EF">
        <w:tab/>
      </w:r>
      <w:r w:rsidRPr="00E75672">
        <w:rPr>
          <w:rFonts w:ascii="Doulos SIL" w:eastAsia="Times New Roman" w:hAnsi="Doulos SIL"/>
          <w:i/>
          <w:color w:val="0000FF"/>
        </w:rPr>
        <w:t>ɛ́wⁿɛ̀yⁿ</w:t>
      </w:r>
      <w:r w:rsidRPr="00E75672">
        <w:rPr>
          <w:rFonts w:ascii="Doulos SIL" w:eastAsia="Times New Roman" w:hAnsi="Doulos SIL"/>
          <w:i/>
          <w:color w:val="0000FF"/>
        </w:rPr>
        <w:tab/>
      </w:r>
      <w:r w:rsidR="006F2285" w:rsidRPr="00BE5865">
        <w:rPr>
          <w:rFonts w:eastAsia="Times New Roman"/>
        </w:rPr>
        <w:t>‘</w:t>
      </w:r>
      <w:r w:rsidRPr="00BE5865">
        <w:rPr>
          <w:rFonts w:eastAsia="Times New Roman"/>
        </w:rPr>
        <w:t>milk</w:t>
      </w:r>
      <w:r w:rsidR="006F2285" w:rsidRPr="00BE5865">
        <w:rPr>
          <w:rFonts w:eastAsia="Times New Roman"/>
        </w:rPr>
        <w:t>’</w:t>
      </w:r>
    </w:p>
    <w:p w14:paraId="1BFB365F" w14:textId="06D963EF" w:rsidR="00B013A1" w:rsidRPr="00684B68" w:rsidRDefault="00B013A1" w:rsidP="00B013A1">
      <w:pPr>
        <w:pStyle w:val="exampleabc"/>
        <w:tabs>
          <w:tab w:val="left" w:pos="2970"/>
        </w:tabs>
        <w:rPr>
          <w:rFonts w:eastAsia="Times New Roman"/>
        </w:rPr>
      </w:pPr>
      <w:r w:rsidRPr="00E75672">
        <w:rPr>
          <w:rFonts w:ascii="Doulos SIL" w:eastAsia="Times New Roman" w:hAnsi="Doulos SIL"/>
          <w:i/>
          <w:color w:val="0000FF"/>
        </w:rPr>
        <w:tab/>
      </w:r>
      <w:r w:rsidRPr="00E75672">
        <w:rPr>
          <w:rFonts w:ascii="Doulos SIL" w:eastAsia="Times New Roman" w:hAnsi="Doulos SIL"/>
          <w:i/>
          <w:color w:val="0000FF"/>
        </w:rPr>
        <w:tab/>
        <w:t>sɔ́mɔ̀yⁿ</w:t>
      </w:r>
      <w:r w:rsidRPr="00684B68">
        <w:rPr>
          <w:rFonts w:eastAsia="Times New Roman"/>
        </w:rPr>
        <w:tab/>
      </w:r>
      <w:r w:rsidR="006F2285">
        <w:rPr>
          <w:rFonts w:eastAsia="Times New Roman"/>
        </w:rPr>
        <w:t>‘</w:t>
      </w:r>
      <w:r w:rsidRPr="00684B68">
        <w:rPr>
          <w:rFonts w:eastAsia="Times New Roman"/>
        </w:rPr>
        <w:t>spices</w:t>
      </w:r>
      <w:r w:rsidR="006F2285">
        <w:rPr>
          <w:rFonts w:eastAsia="Times New Roman"/>
        </w:rPr>
        <w:t>’</w:t>
      </w:r>
    </w:p>
    <w:p w14:paraId="0F618DB1" w14:textId="1DD84812" w:rsidR="00B013A1" w:rsidRPr="00684B68" w:rsidRDefault="00B013A1" w:rsidP="00B013A1">
      <w:pPr>
        <w:pStyle w:val="exampleabc"/>
        <w:tabs>
          <w:tab w:val="left" w:pos="2970"/>
        </w:tabs>
        <w:rPr>
          <w:rFonts w:eastAsia="Times New Roman"/>
        </w:rPr>
      </w:pPr>
      <w:r w:rsidRPr="00684B68">
        <w:rPr>
          <w:rFonts w:eastAsia="Times New Roman"/>
        </w:rPr>
        <w:tab/>
      </w:r>
      <w:r w:rsidRPr="00684B68">
        <w:rPr>
          <w:rFonts w:eastAsia="Times New Roman"/>
        </w:rPr>
        <w:tab/>
      </w:r>
      <w:r w:rsidRPr="00E75672">
        <w:rPr>
          <w:rFonts w:ascii="Doulos SIL" w:hAnsi="Doulos SIL"/>
          <w:i/>
          <w:color w:val="0000FF"/>
        </w:rPr>
        <w:t>ɔ́wⁿɔ̀yⁿ</w:t>
      </w:r>
      <w:r w:rsidRPr="00E75672">
        <w:rPr>
          <w:rFonts w:ascii="Doulos SIL" w:hAnsi="Doulos SIL"/>
          <w:i/>
          <w:color w:val="0000FF"/>
        </w:rPr>
        <w:tab/>
      </w:r>
      <w:r w:rsidR="006F2285">
        <w:t>‘</w:t>
      </w:r>
      <w:r w:rsidRPr="00684B68">
        <w:t>cemetery</w:t>
      </w:r>
      <w:r w:rsidR="006F2285">
        <w:t>’</w:t>
      </w:r>
    </w:p>
    <w:p w14:paraId="2C85751A" w14:textId="7B1AE82F" w:rsidR="00B013A1" w:rsidRPr="00684B68" w:rsidRDefault="00B013A1" w:rsidP="00B013A1">
      <w:pPr>
        <w:pStyle w:val="exampleabc"/>
        <w:tabs>
          <w:tab w:val="left" w:pos="2970"/>
        </w:tabs>
      </w:pPr>
      <w:r w:rsidRPr="00684B68">
        <w:rPr>
          <w:rFonts w:eastAsia="Times New Roman"/>
        </w:rPr>
        <w:tab/>
      </w:r>
      <w:r w:rsidRPr="00684B68">
        <w:rPr>
          <w:rFonts w:eastAsia="Times New Roman"/>
        </w:rPr>
        <w:tab/>
      </w:r>
      <w:r w:rsidRPr="00E75672">
        <w:rPr>
          <w:rFonts w:ascii="Doulos SIL" w:hAnsi="Doulos SIL"/>
          <w:i/>
          <w:color w:val="0000FF"/>
        </w:rPr>
        <w:t>térèw</w:t>
      </w:r>
      <w:r w:rsidRPr="00684B68">
        <w:t xml:space="preserve"> </w:t>
      </w:r>
      <w:r w:rsidRPr="00684B68">
        <w:tab/>
      </w:r>
      <w:r w:rsidR="006F2285">
        <w:t>‘</w:t>
      </w:r>
      <w:r w:rsidRPr="00684B68">
        <w:t>truth</w:t>
      </w:r>
      <w:r w:rsidR="006F2285">
        <w:t>’</w:t>
      </w:r>
    </w:p>
    <w:p w14:paraId="16EA29F5" w14:textId="2ACCDDFB" w:rsidR="00B013A1" w:rsidRPr="008439EF" w:rsidRDefault="00B013A1" w:rsidP="00B013A1">
      <w:pPr>
        <w:pStyle w:val="exampleabc"/>
        <w:tabs>
          <w:tab w:val="left" w:pos="2970"/>
        </w:tabs>
      </w:pPr>
      <w:r w:rsidRPr="00684B68">
        <w:tab/>
      </w:r>
      <w:r w:rsidRPr="00684B68">
        <w:tab/>
      </w:r>
      <w:r w:rsidRPr="00E75672">
        <w:rPr>
          <w:rFonts w:ascii="Doulos SIL" w:hAnsi="Doulos SIL"/>
          <w:i/>
          <w:color w:val="0000FF"/>
        </w:rPr>
        <w:t>sádàm</w:t>
      </w:r>
      <w:r w:rsidRPr="00684B68">
        <w:tab/>
      </w:r>
      <w:r w:rsidR="006F2285">
        <w:t>‘</w:t>
      </w:r>
      <w:r w:rsidRPr="00684B68">
        <w:t>expense</w:t>
      </w:r>
      <w:r w:rsidR="006F2285">
        <w:t>’</w:t>
      </w:r>
    </w:p>
    <w:p w14:paraId="305868BB" w14:textId="77777777" w:rsidR="00B013A1" w:rsidRPr="008439EF" w:rsidRDefault="00B013A1" w:rsidP="00B013A1">
      <w:pPr>
        <w:pStyle w:val="exampleabc"/>
        <w:tabs>
          <w:tab w:val="left" w:pos="2970"/>
        </w:tabs>
      </w:pPr>
    </w:p>
    <w:p w14:paraId="4AB6A7C6" w14:textId="349ECC82" w:rsidR="00B013A1" w:rsidRPr="008439EF" w:rsidRDefault="00BE5865" w:rsidP="00B013A1">
      <w:pPr>
        <w:pStyle w:val="exampleabc"/>
        <w:tabs>
          <w:tab w:val="left" w:pos="2970"/>
        </w:tabs>
      </w:pPr>
      <w:r>
        <w:tab/>
        <w:t>e</w:t>
      </w:r>
      <w:r w:rsidR="00B013A1" w:rsidRPr="008439EF">
        <w:t>. H</w:t>
      </w:r>
      <w:r w:rsidR="00F51199">
        <w:t>.</w:t>
      </w:r>
      <w:r w:rsidR="00B013A1" w:rsidRPr="008439EF">
        <w:t>&lt;HL&gt; with break in middle of final syllable</w:t>
      </w:r>
    </w:p>
    <w:p w14:paraId="5C4F289A" w14:textId="77777777" w:rsidR="00B013A1" w:rsidRPr="00684B68" w:rsidRDefault="00B013A1" w:rsidP="00B013A1">
      <w:pPr>
        <w:pStyle w:val="exampleabc"/>
        <w:tabs>
          <w:tab w:val="left" w:pos="2970"/>
        </w:tabs>
      </w:pPr>
      <w:r w:rsidRPr="008439EF">
        <w:tab/>
        <w:t xml:space="preserve">   </w:t>
      </w:r>
      <w:r w:rsidRPr="008439EF">
        <w:rPr>
          <w:i/>
        </w:rPr>
        <w:t xml:space="preserve">final </w:t>
      </w:r>
      <w:r w:rsidRPr="00E75672">
        <w:rPr>
          <w:rFonts w:ascii="Doulos SIL" w:hAnsi="Doulos SIL"/>
          <w:i/>
          <w:color w:val="0000FF"/>
        </w:rPr>
        <w:t>CvC</w:t>
      </w:r>
      <w:r w:rsidRPr="00684B68">
        <w:t xml:space="preserve"> (mostly Fulfulde loans)</w:t>
      </w:r>
    </w:p>
    <w:p w14:paraId="63D57555" w14:textId="71F1E874"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dárbôy</w:t>
      </w:r>
      <w:r w:rsidRPr="008439EF">
        <w:tab/>
      </w:r>
      <w:r w:rsidR="006F2285">
        <w:t>‘</w:t>
      </w:r>
      <w:r w:rsidRPr="008439EF">
        <w:t>single</w:t>
      </w:r>
      <w:r w:rsidRPr="00EF44F9">
        <w:t>-e</w:t>
      </w:r>
      <w:r w:rsidRPr="008439EF">
        <w:t>dged sword</w:t>
      </w:r>
      <w:r w:rsidR="006F2285">
        <w:t>’</w:t>
      </w:r>
    </w:p>
    <w:p w14:paraId="0F033278" w14:textId="51DF564C"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ká:fây</w:t>
      </w:r>
      <w:r w:rsidRPr="008439EF">
        <w:tab/>
      </w:r>
      <w:r w:rsidR="006F2285">
        <w:t>‘</w:t>
      </w:r>
      <w:r w:rsidRPr="008439EF">
        <w:t>sword</w:t>
      </w:r>
      <w:r w:rsidR="006F2285">
        <w:t>’</w:t>
      </w:r>
    </w:p>
    <w:p w14:paraId="08B3F15A" w14:textId="60DC3619"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póyŋgôl</w:t>
      </w:r>
      <w:r w:rsidRPr="008439EF">
        <w:tab/>
      </w:r>
      <w:r w:rsidR="006F2285">
        <w:t>‘</w:t>
      </w:r>
      <w:r w:rsidRPr="008439EF">
        <w:t>illumination (on horizon)</w:t>
      </w:r>
      <w:r w:rsidR="006F2285">
        <w:t>’</w:t>
      </w:r>
    </w:p>
    <w:p w14:paraId="7A3EAF4E" w14:textId="353FB31D" w:rsidR="00B013A1" w:rsidRPr="00BE5865" w:rsidRDefault="00B013A1" w:rsidP="00B013A1">
      <w:pPr>
        <w:pStyle w:val="exampleabc"/>
        <w:tabs>
          <w:tab w:val="left" w:pos="2970"/>
        </w:tabs>
        <w:rPr>
          <w:rFonts w:eastAsia="Times New Roman"/>
        </w:rPr>
      </w:pPr>
      <w:r w:rsidRPr="008439EF">
        <w:tab/>
      </w:r>
      <w:r w:rsidRPr="008439EF">
        <w:tab/>
      </w:r>
      <w:r w:rsidRPr="00E75672">
        <w:rPr>
          <w:rFonts w:ascii="Doulos SIL" w:eastAsia="Times New Roman" w:hAnsi="Doulos SIL"/>
          <w:i/>
          <w:color w:val="0000FF"/>
        </w:rPr>
        <w:t>tílây</w:t>
      </w:r>
      <w:r w:rsidRPr="00E75672">
        <w:rPr>
          <w:rFonts w:ascii="Doulos SIL" w:eastAsia="Times New Roman" w:hAnsi="Doulos SIL"/>
          <w:i/>
          <w:color w:val="0000FF"/>
        </w:rPr>
        <w:tab/>
      </w:r>
      <w:r w:rsidR="006F2285" w:rsidRPr="00BE5865">
        <w:rPr>
          <w:rFonts w:eastAsia="Times New Roman"/>
        </w:rPr>
        <w:t>‘</w:t>
      </w:r>
      <w:r w:rsidRPr="00BE5865">
        <w:rPr>
          <w:rFonts w:eastAsia="Times New Roman"/>
        </w:rPr>
        <w:t>certainty</w:t>
      </w:r>
      <w:r w:rsidR="006F2285" w:rsidRPr="00BE5865">
        <w:rPr>
          <w:rFonts w:eastAsia="Times New Roman"/>
        </w:rPr>
        <w:t>’</w:t>
      </w:r>
    </w:p>
    <w:p w14:paraId="51D84A95" w14:textId="4EB072C5" w:rsidR="00B013A1" w:rsidRPr="00684B68" w:rsidRDefault="00B013A1" w:rsidP="00B013A1">
      <w:pPr>
        <w:pStyle w:val="exampleabc"/>
        <w:tabs>
          <w:tab w:val="left" w:pos="2970"/>
        </w:tabs>
      </w:pPr>
      <w:r w:rsidRPr="00E75672">
        <w:rPr>
          <w:rFonts w:ascii="Doulos SIL" w:eastAsia="Times New Roman" w:hAnsi="Doulos SIL"/>
          <w:i/>
          <w:color w:val="0000FF"/>
        </w:rPr>
        <w:tab/>
      </w:r>
      <w:r w:rsidRPr="00E75672">
        <w:rPr>
          <w:rFonts w:ascii="Doulos SIL" w:eastAsia="Times New Roman" w:hAnsi="Doulos SIL"/>
          <w:i/>
          <w:color w:val="0000FF"/>
        </w:rPr>
        <w:tab/>
        <w:t>gárbâl</w:t>
      </w:r>
      <w:r w:rsidRPr="00684B68">
        <w:rPr>
          <w:rFonts w:eastAsia="Times New Roman"/>
        </w:rPr>
        <w:tab/>
      </w:r>
      <w:r w:rsidR="006F2285">
        <w:rPr>
          <w:rFonts w:eastAsia="Times New Roman"/>
        </w:rPr>
        <w:t>‘</w:t>
      </w:r>
      <w:r w:rsidRPr="00684B68">
        <w:rPr>
          <w:rFonts w:eastAsia="Times New Roman"/>
        </w:rPr>
        <w:t>animal market</w:t>
      </w:r>
      <w:r w:rsidR="006F2285">
        <w:rPr>
          <w:rFonts w:eastAsia="Times New Roman"/>
        </w:rPr>
        <w:t>’</w:t>
      </w:r>
    </w:p>
    <w:p w14:paraId="71B20AB8" w14:textId="77777777" w:rsidR="00B013A1" w:rsidRPr="008439EF" w:rsidRDefault="00B013A1" w:rsidP="00B013A1"/>
    <w:p w14:paraId="565237D1" w14:textId="2DD93597" w:rsidR="00B013A1" w:rsidRPr="008439EF" w:rsidRDefault="00B013A1" w:rsidP="00B013A1">
      <w:r w:rsidRPr="008439EF">
        <w:t>In bitonal trisyllabic stems that are not treated prosodically as composite, if the final syllable has only one mora, the tone break is always at the final syllable boundary (21). Some quadrisyllabic L</w:t>
      </w:r>
      <w:r w:rsidR="00F51199">
        <w:t>.</w:t>
      </w:r>
      <w:r w:rsidRPr="008439EF">
        <w:t>L</w:t>
      </w:r>
      <w:r w:rsidR="00F51199">
        <w:t>.</w:t>
      </w:r>
      <w:r w:rsidRPr="008439EF">
        <w:t>L</w:t>
      </w:r>
      <w:r w:rsidR="00F51199">
        <w:t>.</w:t>
      </w:r>
      <w:r w:rsidRPr="008439EF">
        <w:t>H cases are also included in (21), but they are most likely structured prosocially as L</w:t>
      </w:r>
      <w:r w:rsidR="00F51199">
        <w:t>.</w:t>
      </w:r>
      <w:r w:rsidRPr="008439EF">
        <w:t>L</w:t>
      </w:r>
      <w:r w:rsidRPr="00EF44F9">
        <w:t>-L</w:t>
      </w:r>
      <w:r w:rsidR="00F51199">
        <w:t>.</w:t>
      </w:r>
      <w:r w:rsidRPr="008439EF">
        <w:t>H compounds.</w:t>
      </w:r>
    </w:p>
    <w:p w14:paraId="2B343A3F" w14:textId="77777777" w:rsidR="00B013A1" w:rsidRPr="008439EF" w:rsidRDefault="00B013A1" w:rsidP="00B013A1"/>
    <w:p w14:paraId="0DAB5D41" w14:textId="77777777" w:rsidR="00B013A1" w:rsidRPr="008439EF" w:rsidRDefault="00B013A1" w:rsidP="00B013A1">
      <w:pPr>
        <w:pStyle w:val="exampleabc"/>
        <w:tabs>
          <w:tab w:val="left" w:pos="2970"/>
        </w:tabs>
      </w:pPr>
      <w:r w:rsidRPr="008439EF">
        <w:t>(21)</w:t>
      </w:r>
      <w:r w:rsidRPr="008439EF">
        <w:tab/>
      </w:r>
      <w:r w:rsidRPr="008439EF">
        <w:tab/>
        <w:t>stem</w:t>
      </w:r>
      <w:r w:rsidRPr="008439EF">
        <w:tab/>
        <w:t>gloss</w:t>
      </w:r>
    </w:p>
    <w:p w14:paraId="02253C57" w14:textId="77777777" w:rsidR="00B013A1" w:rsidRPr="008439EF" w:rsidRDefault="00B013A1" w:rsidP="00B013A1">
      <w:pPr>
        <w:pStyle w:val="exampleabc"/>
        <w:tabs>
          <w:tab w:val="left" w:pos="2970"/>
        </w:tabs>
      </w:pPr>
    </w:p>
    <w:p w14:paraId="69889225" w14:textId="1FBBC565" w:rsidR="00B013A1" w:rsidRPr="008439EF" w:rsidRDefault="00B013A1" w:rsidP="00B013A1">
      <w:pPr>
        <w:pStyle w:val="exampleabc"/>
        <w:tabs>
          <w:tab w:val="left" w:pos="2970"/>
        </w:tabs>
      </w:pPr>
      <w:r w:rsidRPr="008439EF">
        <w:tab/>
        <w:t>L</w:t>
      </w:r>
      <w:r w:rsidR="00F51199">
        <w:t>.</w:t>
      </w:r>
      <w:r w:rsidRPr="008439EF">
        <w:t>L</w:t>
      </w:r>
      <w:r w:rsidR="00F51199">
        <w:t>.</w:t>
      </w:r>
      <w:r w:rsidRPr="008439EF">
        <w:t>H with final monomoraic syllabie</w:t>
      </w:r>
    </w:p>
    <w:p w14:paraId="375B8CA8" w14:textId="43A8D734"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ɔ̀sɔ̀rɔ́</w:t>
      </w:r>
      <w:r w:rsidRPr="008439EF">
        <w:tab/>
      </w:r>
      <w:r w:rsidR="006F2285">
        <w:t>‘</w:t>
      </w:r>
      <w:r w:rsidRPr="008439EF">
        <w:t>baobab tree</w:t>
      </w:r>
      <w:r w:rsidR="006F2285">
        <w:t>’</w:t>
      </w:r>
    </w:p>
    <w:p w14:paraId="4E2FD323" w14:textId="30CEAC2C"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kèrkèlé</w:t>
      </w:r>
      <w:r w:rsidRPr="008439EF">
        <w:tab/>
      </w:r>
      <w:r w:rsidR="006F2285">
        <w:t>‘</w:t>
      </w:r>
      <w:r w:rsidRPr="008439EF">
        <w:t>tree sp.</w:t>
      </w:r>
      <w:r w:rsidR="006F2285">
        <w:t>’</w:t>
      </w:r>
      <w:r w:rsidRPr="008439EF">
        <w:t xml:space="preserve"> (</w:t>
      </w:r>
      <w:r w:rsidRPr="00700494">
        <w:rPr>
          <w:i/>
        </w:rPr>
        <w:t>Dalbergia</w:t>
      </w:r>
      <w:r w:rsidRPr="008439EF">
        <w:t>)</w:t>
      </w:r>
    </w:p>
    <w:p w14:paraId="1BC3B1D8" w14:textId="37B8590E"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gàŋgàrá</w:t>
      </w:r>
      <w:r w:rsidRPr="008439EF">
        <w:tab/>
      </w:r>
      <w:r w:rsidR="006F2285">
        <w:t>‘</w:t>
      </w:r>
      <w:r w:rsidRPr="008439EF">
        <w:t>herb sp.</w:t>
      </w:r>
      <w:r w:rsidR="006F2285">
        <w:t>’</w:t>
      </w:r>
      <w:r w:rsidRPr="008439EF">
        <w:t xml:space="preserve"> (</w:t>
      </w:r>
      <w:r w:rsidRPr="00700494">
        <w:rPr>
          <w:i/>
        </w:rPr>
        <w:t>Cassia</w:t>
      </w:r>
      <w:r w:rsidRPr="008439EF">
        <w:t>)</w:t>
      </w:r>
    </w:p>
    <w:p w14:paraId="3D8A73ED" w14:textId="1508B2DD"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bìyà:kú</w:t>
      </w:r>
      <w:r w:rsidRPr="008439EF">
        <w:tab/>
      </w:r>
      <w:r w:rsidR="006F2285">
        <w:t>‘</w:t>
      </w:r>
      <w:r w:rsidRPr="008439EF">
        <w:t>guava</w:t>
      </w:r>
      <w:r w:rsidR="006F2285">
        <w:t>’</w:t>
      </w:r>
    </w:p>
    <w:p w14:paraId="038E1761" w14:textId="77777777" w:rsidR="00B013A1" w:rsidRPr="008439EF" w:rsidRDefault="00B013A1" w:rsidP="00B013A1">
      <w:pPr>
        <w:pStyle w:val="exampleabc"/>
        <w:tabs>
          <w:tab w:val="left" w:pos="2970"/>
        </w:tabs>
      </w:pPr>
    </w:p>
    <w:p w14:paraId="7D239444" w14:textId="19C7EA8A" w:rsidR="00B013A1" w:rsidRPr="008439EF" w:rsidRDefault="00B013A1" w:rsidP="00B013A1">
      <w:pPr>
        <w:pStyle w:val="exampleabc"/>
        <w:tabs>
          <w:tab w:val="left" w:pos="2970"/>
        </w:tabs>
      </w:pPr>
      <w:r w:rsidRPr="008439EF">
        <w:tab/>
        <w:t>L</w:t>
      </w:r>
      <w:r w:rsidR="00F51199">
        <w:t>.</w:t>
      </w:r>
      <w:r w:rsidRPr="008439EF">
        <w:t>L</w:t>
      </w:r>
      <w:r w:rsidR="00F51199">
        <w:t>.</w:t>
      </w:r>
      <w:r w:rsidRPr="008439EF">
        <w:t>L</w:t>
      </w:r>
      <w:r w:rsidR="00F51199">
        <w:t>.</w:t>
      </w:r>
      <w:r w:rsidRPr="008439EF">
        <w:t>H with final monomoraic syllabie</w:t>
      </w:r>
    </w:p>
    <w:p w14:paraId="58FBDF1A" w14:textId="1EA36E3A"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dòŋ-gòm-dò:rú</w:t>
      </w:r>
      <w:r w:rsidRPr="008439EF">
        <w:tab/>
      </w:r>
      <w:r w:rsidR="006F2285">
        <w:t>‘</w:t>
      </w:r>
      <w:r w:rsidRPr="008439EF">
        <w:t>burry herb sp.</w:t>
      </w:r>
      <w:r w:rsidR="006F2285">
        <w:t>’</w:t>
      </w:r>
      <w:r w:rsidRPr="008439EF">
        <w:t xml:space="preserve"> (</w:t>
      </w:r>
      <w:r w:rsidRPr="00700494">
        <w:rPr>
          <w:i/>
        </w:rPr>
        <w:t>Pupalia</w:t>
      </w:r>
      <w:r w:rsidRPr="008439EF">
        <w:t>)</w:t>
      </w:r>
    </w:p>
    <w:p w14:paraId="51AABF96" w14:textId="265C3168"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kàmàkɔ̀rɔ́</w:t>
      </w:r>
      <w:r w:rsidRPr="008439EF">
        <w:tab/>
      </w:r>
      <w:r w:rsidR="006F2285">
        <w:t>‘</w:t>
      </w:r>
      <w:r w:rsidRPr="008439EF">
        <w:t>vine sp.</w:t>
      </w:r>
      <w:r w:rsidR="006F2285">
        <w:t>’</w:t>
      </w:r>
      <w:r w:rsidRPr="008439EF">
        <w:t xml:space="preserve"> (</w:t>
      </w:r>
      <w:r w:rsidRPr="00700494">
        <w:rPr>
          <w:i/>
        </w:rPr>
        <w:t>Leptadenia</w:t>
      </w:r>
      <w:r w:rsidRPr="008439EF">
        <w:t>)</w:t>
      </w:r>
    </w:p>
    <w:p w14:paraId="1E84C0D9" w14:textId="3B224648" w:rsidR="00B013A1" w:rsidRPr="00700494" w:rsidRDefault="00B013A1" w:rsidP="00B013A1">
      <w:pPr>
        <w:pStyle w:val="exampleabc"/>
        <w:tabs>
          <w:tab w:val="left" w:pos="2970"/>
        </w:tabs>
      </w:pPr>
      <w:r w:rsidRPr="008439EF">
        <w:tab/>
      </w:r>
      <w:r w:rsidRPr="008439EF">
        <w:tab/>
      </w:r>
      <w:r w:rsidRPr="003E5D8C">
        <w:rPr>
          <w:rFonts w:ascii="Doulos SIL" w:hAnsi="Doulos SIL"/>
          <w:i/>
          <w:color w:val="0000FF"/>
        </w:rPr>
        <w:t>àsàpɛ̀rú</w:t>
      </w:r>
      <w:r w:rsidRPr="008439EF">
        <w:tab/>
      </w:r>
      <w:r w:rsidR="006F2285">
        <w:t>‘</w:t>
      </w:r>
      <w:r w:rsidRPr="008439EF">
        <w:t>herb sp.</w:t>
      </w:r>
      <w:r w:rsidR="006F2285">
        <w:t>’</w:t>
      </w:r>
      <w:r w:rsidRPr="008439EF">
        <w:t xml:space="preserve"> (</w:t>
      </w:r>
      <w:r w:rsidRPr="00700494">
        <w:rPr>
          <w:i/>
        </w:rPr>
        <w:t>Cassia</w:t>
      </w:r>
      <w:r w:rsidRPr="008439EF">
        <w:t>)</w:t>
      </w:r>
    </w:p>
    <w:p w14:paraId="65E71920" w14:textId="77777777" w:rsidR="00B013A1" w:rsidRPr="008439EF" w:rsidRDefault="00B013A1" w:rsidP="00B013A1">
      <w:pPr>
        <w:pStyle w:val="exampleabc"/>
        <w:tabs>
          <w:tab w:val="left" w:pos="2970"/>
        </w:tabs>
      </w:pPr>
    </w:p>
    <w:p w14:paraId="6DBBC7B9" w14:textId="765E3E3C" w:rsidR="00B013A1" w:rsidRPr="008439EF" w:rsidRDefault="00B013A1" w:rsidP="00B013A1">
      <w:pPr>
        <w:pStyle w:val="exampleabc"/>
        <w:tabs>
          <w:tab w:val="left" w:pos="2970"/>
        </w:tabs>
      </w:pPr>
      <w:r w:rsidRPr="008439EF">
        <w:tab/>
        <w:t>H</w:t>
      </w:r>
      <w:r w:rsidR="00F51199">
        <w:t>.</w:t>
      </w:r>
      <w:r w:rsidRPr="008439EF">
        <w:t>H</w:t>
      </w:r>
      <w:r w:rsidR="00F51199">
        <w:t>.</w:t>
      </w:r>
      <w:r w:rsidRPr="008439EF">
        <w:t>L</w:t>
      </w:r>
    </w:p>
    <w:p w14:paraId="57EA0203" w14:textId="324AEC5D"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kóŋgólù</w:t>
      </w:r>
      <w:r w:rsidRPr="008439EF">
        <w:tab/>
      </w:r>
      <w:r w:rsidR="006F2285">
        <w:t>‘</w:t>
      </w:r>
      <w:r w:rsidRPr="008439EF">
        <w:t>doum palm</w:t>
      </w:r>
      <w:r w:rsidR="006F2285">
        <w:t>’</w:t>
      </w:r>
    </w:p>
    <w:p w14:paraId="475C0608" w14:textId="6ADAAAEE"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tí-táwrù</w:t>
      </w:r>
      <w:r w:rsidRPr="008439EF">
        <w:tab/>
      </w:r>
      <w:r w:rsidR="006F2285">
        <w:t>‘</w:t>
      </w:r>
      <w:r w:rsidRPr="008439EF">
        <w:t>tree sp.</w:t>
      </w:r>
      <w:r w:rsidR="006F2285">
        <w:t>’</w:t>
      </w:r>
      <w:r w:rsidRPr="008439EF">
        <w:t xml:space="preserve"> (</w:t>
      </w:r>
      <w:r w:rsidRPr="00700494">
        <w:rPr>
          <w:i/>
        </w:rPr>
        <w:t>Boscia</w:t>
      </w:r>
      <w:r w:rsidRPr="008439EF">
        <w:t>)</w:t>
      </w:r>
    </w:p>
    <w:p w14:paraId="30602BB0" w14:textId="508D4BDA"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sátéllè</w:t>
      </w:r>
      <w:r w:rsidRPr="008439EF">
        <w:tab/>
      </w:r>
      <w:r w:rsidR="006F2285">
        <w:t>‘</w:t>
      </w:r>
      <w:r w:rsidRPr="008439EF">
        <w:t>tree sp.</w:t>
      </w:r>
      <w:r w:rsidR="006F2285">
        <w:t>’</w:t>
      </w:r>
      <w:r w:rsidRPr="008439EF">
        <w:t xml:space="preserve"> (</w:t>
      </w:r>
      <w:r w:rsidRPr="00700494">
        <w:rPr>
          <w:i/>
        </w:rPr>
        <w:t>Bauhinea</w:t>
      </w:r>
      <w:r w:rsidRPr="008439EF">
        <w:t>)</w:t>
      </w:r>
    </w:p>
    <w:p w14:paraId="7478BD0D" w14:textId="3643DB0A" w:rsidR="00B013A1" w:rsidRPr="00700494" w:rsidRDefault="00B013A1" w:rsidP="00B013A1">
      <w:pPr>
        <w:pStyle w:val="exampleabc"/>
        <w:tabs>
          <w:tab w:val="left" w:pos="2970"/>
        </w:tabs>
      </w:pPr>
      <w:r w:rsidRPr="008439EF">
        <w:tab/>
      </w:r>
      <w:r w:rsidRPr="008439EF">
        <w:tab/>
      </w:r>
      <w:r w:rsidRPr="003E5D8C">
        <w:rPr>
          <w:rFonts w:ascii="Doulos SIL" w:hAnsi="Doulos SIL"/>
          <w:i/>
          <w:color w:val="0000FF"/>
        </w:rPr>
        <w:t>ná:fígù</w:t>
      </w:r>
      <w:r w:rsidRPr="008439EF">
        <w:tab/>
      </w:r>
      <w:r w:rsidR="006F2285">
        <w:t>‘</w:t>
      </w:r>
      <w:r w:rsidRPr="008439EF">
        <w:t>trouble</w:t>
      </w:r>
      <w:r w:rsidRPr="00EF44F9">
        <w:t>-m</w:t>
      </w:r>
      <w:r w:rsidRPr="008439EF">
        <w:t>aker</w:t>
      </w:r>
      <w:r w:rsidR="006F2285">
        <w:t>’</w:t>
      </w:r>
    </w:p>
    <w:p w14:paraId="56F98BD0" w14:textId="77777777" w:rsidR="00B013A1" w:rsidRPr="008439EF" w:rsidRDefault="00B013A1" w:rsidP="00B013A1"/>
    <w:p w14:paraId="3E75A093" w14:textId="451C0E99" w:rsidR="00B013A1" w:rsidRPr="00700494" w:rsidRDefault="00B013A1" w:rsidP="00B013A1">
      <w:r w:rsidRPr="008439EF">
        <w:t xml:space="preserve">However, there are a minority of trisyllabic </w:t>
      </w:r>
      <w:r w:rsidR="007A5383">
        <w:t>/LH/</w:t>
      </w:r>
      <w:r w:rsidRPr="008439EF">
        <w:t xml:space="preserve"> noun stems that shift tones </w:t>
      </w:r>
      <w:r w:rsidRPr="00700494">
        <w:rPr>
          <w:b/>
        </w:rPr>
        <w:t>after the first syllable</w:t>
      </w:r>
      <w:r w:rsidRPr="008439EF">
        <w:t xml:space="preserve"> (22). I suspect that most of these examples are etymologically composite (L</w:t>
      </w:r>
      <w:r w:rsidRPr="00EF44F9">
        <w:noBreakHyphen/>
        <w:t>H</w:t>
      </w:r>
      <w:r w:rsidRPr="008439EF">
        <w:t xml:space="preserve">H with </w:t>
      </w:r>
      <w:r w:rsidR="00EB7739">
        <w:t>L-tone</w:t>
      </w:r>
      <w:r w:rsidRPr="008439EF">
        <w:t xml:space="preserve">d initial). </w:t>
      </w:r>
      <w:r w:rsidRPr="003E5D8C">
        <w:rPr>
          <w:rFonts w:ascii="Doulos SIL" w:hAnsi="Doulos SIL"/>
          <w:i/>
          <w:color w:val="0000FF"/>
        </w:rPr>
        <w:t>ànsá:rá</w:t>
      </w:r>
      <w:r w:rsidRPr="008439EF">
        <w:t xml:space="preserve"> is borrowed and was probably contracted from *</w:t>
      </w:r>
      <w:r w:rsidRPr="00F873BF">
        <w:rPr>
          <w:rFonts w:ascii="Doulos SIL" w:hAnsi="Doulos SIL"/>
          <w:color w:val="008000"/>
        </w:rPr>
        <w:t>ànìsá:rá</w:t>
      </w:r>
      <w:r w:rsidRPr="008439EF">
        <w:t xml:space="preserve"> as in some other local languages.</w:t>
      </w:r>
    </w:p>
    <w:p w14:paraId="419E0477" w14:textId="77777777" w:rsidR="00B013A1" w:rsidRPr="008439EF" w:rsidRDefault="00B013A1" w:rsidP="00B013A1"/>
    <w:p w14:paraId="661E13A2" w14:textId="77777777" w:rsidR="00B013A1" w:rsidRPr="008439EF" w:rsidRDefault="00B013A1" w:rsidP="00B013A1">
      <w:pPr>
        <w:pStyle w:val="exampleabc"/>
        <w:tabs>
          <w:tab w:val="left" w:pos="2970"/>
        </w:tabs>
      </w:pPr>
      <w:r w:rsidRPr="008439EF">
        <w:t>(22)</w:t>
      </w:r>
      <w:r w:rsidRPr="008439EF">
        <w:tab/>
      </w:r>
      <w:r w:rsidRPr="008439EF">
        <w:tab/>
        <w:t>stem</w:t>
      </w:r>
      <w:r w:rsidRPr="008439EF">
        <w:tab/>
        <w:t>gloss</w:t>
      </w:r>
    </w:p>
    <w:p w14:paraId="2AE415DB" w14:textId="77777777" w:rsidR="00B013A1" w:rsidRPr="008439EF" w:rsidRDefault="00B013A1" w:rsidP="00B013A1">
      <w:pPr>
        <w:pStyle w:val="exampleabc"/>
        <w:tabs>
          <w:tab w:val="left" w:pos="2970"/>
        </w:tabs>
      </w:pPr>
    </w:p>
    <w:p w14:paraId="0B272A89" w14:textId="7943DF9C" w:rsidR="00B013A1" w:rsidRPr="008439EF" w:rsidRDefault="00B013A1" w:rsidP="00B013A1">
      <w:pPr>
        <w:pStyle w:val="exampleabc"/>
        <w:tabs>
          <w:tab w:val="left" w:pos="2970"/>
        </w:tabs>
      </w:pPr>
      <w:r w:rsidRPr="008439EF">
        <w:tab/>
        <w:t>L</w:t>
      </w:r>
      <w:r w:rsidR="00F51199">
        <w:t>.</w:t>
      </w:r>
      <w:r w:rsidRPr="008439EF">
        <w:t>H</w:t>
      </w:r>
      <w:r w:rsidR="00F51199">
        <w:t>.</w:t>
      </w:r>
      <w:r w:rsidRPr="008439EF">
        <w:t>H</w:t>
      </w:r>
    </w:p>
    <w:p w14:paraId="7897712E" w14:textId="642F34D6"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cɛ̀mkúsú</w:t>
      </w:r>
      <w:r w:rsidRPr="008439EF">
        <w:tab/>
      </w:r>
      <w:r w:rsidR="006F2285">
        <w:t>‘</w:t>
      </w:r>
      <w:r w:rsidRPr="008439EF">
        <w:t>tall herb sp.</w:t>
      </w:r>
      <w:r w:rsidR="006F2285">
        <w:t>’</w:t>
      </w:r>
      <w:r w:rsidRPr="008439EF">
        <w:t xml:space="preserve"> (</w:t>
      </w:r>
      <w:r w:rsidRPr="00700494">
        <w:rPr>
          <w:i/>
        </w:rPr>
        <w:t>Sesbania</w:t>
      </w:r>
      <w:r w:rsidRPr="008439EF">
        <w:t>)</w:t>
      </w:r>
    </w:p>
    <w:p w14:paraId="64DDE061" w14:textId="733997FF"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sàsɔ́ŋgɔ́m</w:t>
      </w:r>
      <w:r w:rsidRPr="008439EF">
        <w:tab/>
      </w:r>
      <w:r w:rsidR="006F2285">
        <w:t>‘</w:t>
      </w:r>
      <w:r w:rsidRPr="008439EF">
        <w:t>grass sp.</w:t>
      </w:r>
      <w:r w:rsidR="006F2285">
        <w:t>’</w:t>
      </w:r>
      <w:r w:rsidRPr="008439EF">
        <w:t xml:space="preserve"> (</w:t>
      </w:r>
      <w:r w:rsidRPr="00700494">
        <w:rPr>
          <w:i/>
        </w:rPr>
        <w:t>Aristida</w:t>
      </w:r>
      <w:r w:rsidRPr="008439EF">
        <w:t>)</w:t>
      </w:r>
    </w:p>
    <w:p w14:paraId="2EF5CE05" w14:textId="41D2138C"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sùpúrgú</w:t>
      </w:r>
      <w:r w:rsidRPr="008439EF">
        <w:tab/>
      </w:r>
      <w:r w:rsidR="006F2285">
        <w:t>‘</w:t>
      </w:r>
      <w:r w:rsidRPr="008439EF">
        <w:t>nightjars</w:t>
      </w:r>
      <w:r w:rsidR="006F2285">
        <w:t>’</w:t>
      </w:r>
    </w:p>
    <w:p w14:paraId="26ED550F" w14:textId="7FEB2BA5"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tàwɛ́rɛ́</w:t>
      </w:r>
      <w:r w:rsidRPr="008439EF">
        <w:tab/>
      </w:r>
      <w:r w:rsidR="006F2285">
        <w:t>‘</w:t>
      </w:r>
      <w:r w:rsidRPr="008439EF">
        <w:t>ducks</w:t>
      </w:r>
      <w:r w:rsidR="006F2285">
        <w:t>’</w:t>
      </w:r>
    </w:p>
    <w:p w14:paraId="79E4DF9C" w14:textId="36B22455" w:rsidR="00B013A1" w:rsidRPr="00700494" w:rsidRDefault="00B013A1" w:rsidP="00B013A1">
      <w:pPr>
        <w:pStyle w:val="exampleabc"/>
        <w:tabs>
          <w:tab w:val="left" w:pos="2970"/>
        </w:tabs>
      </w:pPr>
      <w:r w:rsidRPr="008439EF">
        <w:tab/>
      </w:r>
      <w:r w:rsidRPr="008439EF">
        <w:tab/>
      </w:r>
      <w:r w:rsidRPr="003E5D8C">
        <w:rPr>
          <w:rFonts w:ascii="Doulos SIL" w:hAnsi="Doulos SIL"/>
          <w:i/>
          <w:color w:val="0000FF"/>
        </w:rPr>
        <w:t>ànsá:rá</w:t>
      </w:r>
      <w:r w:rsidRPr="008439EF">
        <w:tab/>
      </w:r>
      <w:r w:rsidR="006F2285">
        <w:t>‘</w:t>
      </w:r>
      <w:r w:rsidRPr="008439EF">
        <w:t>white people</w:t>
      </w:r>
      <w:r w:rsidR="006F2285">
        <w:t>’</w:t>
      </w:r>
    </w:p>
    <w:p w14:paraId="5C636898" w14:textId="77777777" w:rsidR="00B013A1" w:rsidRPr="008439EF" w:rsidRDefault="00B013A1" w:rsidP="00B013A1"/>
    <w:p w14:paraId="6CB0720C" w14:textId="1AEBE0D8" w:rsidR="00B013A1" w:rsidRPr="008439EF" w:rsidRDefault="00B013A1" w:rsidP="00B013A1">
      <w:r w:rsidRPr="008439EF">
        <w:t xml:space="preserve">As with bisyllabics, if the final syllable is bimoraic, there may be (in theory) a lexical choice in trisyllabic nouns between </w:t>
      </w:r>
      <w:r w:rsidR="00F51199">
        <w:t>having tone breaks</w:t>
      </w:r>
      <w:r w:rsidRPr="008439EF">
        <w:t xml:space="preserve"> at the final syllable boundary, or in the middle of the final syllable, though good examples (not composite prosodically) are difficult to find. In most cases the break is in the middle of the final syllable (23).</w:t>
      </w:r>
    </w:p>
    <w:p w14:paraId="4814269A" w14:textId="77777777" w:rsidR="00B013A1" w:rsidRPr="008439EF" w:rsidRDefault="00B013A1" w:rsidP="00B013A1"/>
    <w:p w14:paraId="4819BFAE" w14:textId="77777777" w:rsidR="00B013A1" w:rsidRPr="008439EF" w:rsidRDefault="00B013A1" w:rsidP="0076738B">
      <w:pPr>
        <w:pStyle w:val="exampleabc"/>
        <w:keepNext/>
        <w:tabs>
          <w:tab w:val="left" w:pos="2970"/>
        </w:tabs>
      </w:pPr>
      <w:r w:rsidRPr="008439EF">
        <w:t>(23)</w:t>
      </w:r>
      <w:r w:rsidRPr="008439EF">
        <w:tab/>
      </w:r>
      <w:r w:rsidRPr="008439EF">
        <w:tab/>
        <w:t>stem</w:t>
      </w:r>
      <w:r w:rsidRPr="008439EF">
        <w:tab/>
        <w:t>gloss</w:t>
      </w:r>
    </w:p>
    <w:p w14:paraId="1EDB58F8" w14:textId="77777777" w:rsidR="00B013A1" w:rsidRPr="008439EF" w:rsidRDefault="00B013A1" w:rsidP="0076738B">
      <w:pPr>
        <w:pStyle w:val="exampleabc"/>
        <w:keepNext/>
        <w:tabs>
          <w:tab w:val="left" w:pos="2970"/>
        </w:tabs>
      </w:pPr>
    </w:p>
    <w:p w14:paraId="5FF0E501" w14:textId="3CFB6FB3" w:rsidR="00B013A1" w:rsidRPr="008439EF" w:rsidRDefault="00B013A1" w:rsidP="0076738B">
      <w:pPr>
        <w:pStyle w:val="exampleabc"/>
        <w:keepNext/>
        <w:tabs>
          <w:tab w:val="left" w:pos="2970"/>
        </w:tabs>
      </w:pPr>
      <w:r w:rsidRPr="008439EF">
        <w:tab/>
        <w:t>L</w:t>
      </w:r>
      <w:r w:rsidR="00F51199">
        <w:t>.</w:t>
      </w:r>
      <w:r w:rsidRPr="008439EF">
        <w:t>L</w:t>
      </w:r>
      <w:r w:rsidR="00F51199">
        <w:t>.</w:t>
      </w:r>
      <w:r w:rsidRPr="008439EF">
        <w:t>&lt;LH&gt; or L</w:t>
      </w:r>
      <w:r w:rsidR="00F51199">
        <w:t>.</w:t>
      </w:r>
      <w:r w:rsidRPr="008439EF">
        <w:t>L</w:t>
      </w:r>
      <w:r w:rsidR="00F51199">
        <w:t>.</w:t>
      </w:r>
      <w:r w:rsidRPr="008439EF">
        <w:t>L</w:t>
      </w:r>
      <w:r w:rsidR="00F51199">
        <w:t>.</w:t>
      </w:r>
      <w:r w:rsidRPr="008439EF">
        <w:t>&lt;LH&gt; with tone break in middle of final syllable</w:t>
      </w:r>
    </w:p>
    <w:p w14:paraId="378E3912" w14:textId="1A7A4B30" w:rsidR="00B013A1" w:rsidRPr="008439EF" w:rsidRDefault="00B013A1" w:rsidP="0076738B">
      <w:pPr>
        <w:pStyle w:val="exampleabc"/>
        <w:keepNext/>
        <w:tabs>
          <w:tab w:val="left" w:pos="2970"/>
        </w:tabs>
      </w:pPr>
      <w:r w:rsidRPr="008439EF">
        <w:tab/>
      </w:r>
      <w:r w:rsidRPr="008439EF">
        <w:tab/>
      </w:r>
      <w:r w:rsidRPr="003E5D8C">
        <w:rPr>
          <w:rFonts w:ascii="Doulos SIL" w:hAnsi="Doulos SIL"/>
          <w:i/>
          <w:color w:val="0000FF"/>
        </w:rPr>
        <w:t>bà:rⁿàm(-)bǎm</w:t>
      </w:r>
      <w:r w:rsidRPr="008439EF">
        <w:tab/>
      </w:r>
      <w:r w:rsidR="006F2285">
        <w:t>‘</w:t>
      </w:r>
      <w:r w:rsidRPr="008439EF">
        <w:t>tall grass sp.</w:t>
      </w:r>
      <w:r w:rsidR="006F2285">
        <w:t>’</w:t>
      </w:r>
      <w:r w:rsidRPr="008439EF">
        <w:t xml:space="preserve"> (</w:t>
      </w:r>
      <w:r w:rsidRPr="00700494">
        <w:rPr>
          <w:i/>
        </w:rPr>
        <w:t>Panicum</w:t>
      </w:r>
      <w:r w:rsidRPr="008439EF">
        <w:t>)</w:t>
      </w:r>
    </w:p>
    <w:p w14:paraId="66303BFB" w14:textId="38B11ED7" w:rsidR="00B013A1" w:rsidRPr="00700494" w:rsidRDefault="00B013A1" w:rsidP="0076738B">
      <w:pPr>
        <w:pStyle w:val="exampleabc"/>
        <w:keepNext/>
        <w:tabs>
          <w:tab w:val="left" w:pos="2970"/>
        </w:tabs>
      </w:pPr>
      <w:r w:rsidRPr="008439EF">
        <w:tab/>
      </w:r>
      <w:r w:rsidRPr="008439EF">
        <w:tab/>
      </w:r>
      <w:r w:rsidRPr="003E5D8C">
        <w:rPr>
          <w:rFonts w:ascii="Doulos SIL" w:hAnsi="Doulos SIL"/>
          <w:i/>
          <w:color w:val="0000FF"/>
        </w:rPr>
        <w:t>pùtùm(-)pǔ:</w:t>
      </w:r>
      <w:r w:rsidRPr="008439EF">
        <w:tab/>
      </w:r>
      <w:r w:rsidR="006F2285">
        <w:t>‘</w:t>
      </w:r>
      <w:r w:rsidRPr="008439EF">
        <w:t>herb sp.</w:t>
      </w:r>
      <w:r w:rsidR="006F2285">
        <w:t>’</w:t>
      </w:r>
      <w:r w:rsidRPr="008439EF">
        <w:t xml:space="preserve"> (</w:t>
      </w:r>
      <w:r w:rsidRPr="00700494">
        <w:rPr>
          <w:i/>
        </w:rPr>
        <w:t>Commelina</w:t>
      </w:r>
      <w:r w:rsidRPr="008439EF">
        <w:t>)</w:t>
      </w:r>
    </w:p>
    <w:p w14:paraId="637A0138" w14:textId="7EEBB2FE"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ɛ̀sɛ̀gɛ̀rɛ̌y</w:t>
      </w:r>
      <w:r w:rsidRPr="008439EF">
        <w:tab/>
      </w:r>
      <w:r w:rsidR="006F2285">
        <w:t>‘</w:t>
      </w:r>
      <w:r w:rsidRPr="008439EF">
        <w:t>lemon grass sp.</w:t>
      </w:r>
      <w:r w:rsidR="006F2285">
        <w:t>’</w:t>
      </w:r>
    </w:p>
    <w:p w14:paraId="5A8DB6E8" w14:textId="77777777" w:rsidR="00B013A1" w:rsidRPr="008439EF" w:rsidRDefault="00B013A1" w:rsidP="00B013A1">
      <w:pPr>
        <w:pStyle w:val="exampleabc"/>
        <w:tabs>
          <w:tab w:val="left" w:pos="2970"/>
        </w:tabs>
      </w:pPr>
    </w:p>
    <w:p w14:paraId="09AEBBE6" w14:textId="314B8480" w:rsidR="00B013A1" w:rsidRPr="008439EF" w:rsidRDefault="00B013A1" w:rsidP="00B013A1">
      <w:pPr>
        <w:pStyle w:val="exampleabc"/>
        <w:tabs>
          <w:tab w:val="left" w:pos="2970"/>
        </w:tabs>
      </w:pPr>
      <w:r w:rsidRPr="008439EF">
        <w:tab/>
        <w:t>H</w:t>
      </w:r>
      <w:r w:rsidR="00F51199">
        <w:t>.</w:t>
      </w:r>
      <w:r w:rsidRPr="008439EF">
        <w:t>H</w:t>
      </w:r>
      <w:r w:rsidR="00F51199">
        <w:t>.</w:t>
      </w:r>
      <w:r w:rsidRPr="008439EF">
        <w:t>&lt;HL&gt; with tone break in middle of final syllable</w:t>
      </w:r>
    </w:p>
    <w:p w14:paraId="0F6B2353" w14:textId="2A7D3222" w:rsidR="00B013A1" w:rsidRPr="008439EF" w:rsidRDefault="00B013A1" w:rsidP="00B013A1">
      <w:pPr>
        <w:pStyle w:val="exampleabc"/>
        <w:tabs>
          <w:tab w:val="left" w:pos="2970"/>
        </w:tabs>
      </w:pPr>
      <w:r w:rsidRPr="008439EF">
        <w:tab/>
      </w:r>
      <w:r w:rsidRPr="008439EF">
        <w:tab/>
      </w:r>
      <w:r w:rsidRPr="003E5D8C">
        <w:rPr>
          <w:rFonts w:ascii="Doulos SIL" w:hAnsi="Doulos SIL"/>
          <w:i/>
          <w:color w:val="0000FF"/>
        </w:rPr>
        <w:t>báláŋgâl</w:t>
      </w:r>
      <w:r w:rsidRPr="008439EF">
        <w:tab/>
      </w:r>
      <w:r w:rsidR="006F2285">
        <w:t>‘</w:t>
      </w:r>
      <w:r w:rsidRPr="008439EF">
        <w:t>donkey</w:t>
      </w:r>
      <w:r w:rsidRPr="00EF44F9">
        <w:t>-c</w:t>
      </w:r>
      <w:r w:rsidRPr="008439EF">
        <w:t>art poles</w:t>
      </w:r>
      <w:r w:rsidR="006F2285">
        <w:t>’</w:t>
      </w:r>
    </w:p>
    <w:p w14:paraId="1C36E68B" w14:textId="77777777" w:rsidR="00B013A1" w:rsidRPr="00700494" w:rsidRDefault="00B013A1" w:rsidP="00B013A1"/>
    <w:p w14:paraId="01372F9A" w14:textId="77777777" w:rsidR="00B013A1" w:rsidRPr="00700494" w:rsidRDefault="00B013A1" w:rsidP="00B013A1"/>
    <w:p w14:paraId="3D29D6E6" w14:textId="77777777" w:rsidR="00B013A1" w:rsidRPr="007467F2" w:rsidRDefault="00B013A1" w:rsidP="00482A50">
      <w:pPr>
        <w:pStyle w:val="Heading4"/>
      </w:pPr>
      <w:bookmarkStart w:id="591" w:name="_Toc508942651"/>
      <w:bookmarkStart w:id="592" w:name="_Toc508943251"/>
      <w:bookmarkStart w:id="593" w:name="_Toc509043717"/>
      <w:bookmarkStart w:id="594" w:name="_Toc12947974"/>
      <w:bookmarkStart w:id="595" w:name="_Toc12948123"/>
      <w:bookmarkStart w:id="596" w:name="_Toc12948296"/>
      <w:bookmarkStart w:id="597" w:name="_Toc12948499"/>
      <w:bookmarkStart w:id="598" w:name="_Toc78358774"/>
      <w:bookmarkStart w:id="599" w:name="_Toc297637636"/>
      <w:r w:rsidRPr="007467F2">
        <w:t>Tone</w:t>
      </w:r>
      <w:r w:rsidRPr="00EF44F9">
        <w:t>-C</w:t>
      </w:r>
      <w:r w:rsidRPr="007467F2">
        <w:t>omponent location for tri- and quadri-tonal noun stems</w:t>
      </w:r>
      <w:bookmarkEnd w:id="591"/>
      <w:bookmarkEnd w:id="592"/>
      <w:bookmarkEnd w:id="593"/>
      <w:bookmarkEnd w:id="594"/>
      <w:bookmarkEnd w:id="595"/>
      <w:bookmarkEnd w:id="596"/>
      <w:bookmarkEnd w:id="597"/>
      <w:bookmarkEnd w:id="598"/>
      <w:bookmarkEnd w:id="599"/>
    </w:p>
    <w:p w14:paraId="092618FD" w14:textId="78F8ED89" w:rsidR="00B013A1" w:rsidRPr="00700494" w:rsidRDefault="00B013A1" w:rsidP="00B013A1">
      <w:r w:rsidRPr="00700494">
        <w:t xml:space="preserve">Leaving compounds aside, </w:t>
      </w:r>
      <w:r w:rsidR="00256E16">
        <w:t>/LHL/</w:t>
      </w:r>
      <w:r w:rsidRPr="00700494">
        <w:t xml:space="preserve"> is moderately common as a tone </w:t>
      </w:r>
      <w:r w:rsidR="00276F43">
        <w:t>melody</w:t>
      </w:r>
      <w:r w:rsidRPr="00700494">
        <w:t xml:space="preserve"> for nouns and other non</w:t>
      </w:r>
      <w:r w:rsidRPr="00EF44F9">
        <w:t>-v</w:t>
      </w:r>
      <w:r w:rsidRPr="00700494">
        <w:t xml:space="preserve">erb stems. There are also several cases of </w:t>
      </w:r>
      <w:r w:rsidR="00276F43">
        <w:t>/HLH/</w:t>
      </w:r>
      <w:r w:rsidRPr="00700494">
        <w:t>.</w:t>
      </w:r>
    </w:p>
    <w:p w14:paraId="15996247" w14:textId="00718067" w:rsidR="00B013A1" w:rsidRPr="00700494" w:rsidRDefault="00B013A1" w:rsidP="00B013A1">
      <w:r w:rsidRPr="00700494">
        <w:tab/>
        <w:t xml:space="preserve">Bisyllabic </w:t>
      </w:r>
      <w:r w:rsidR="00256E16">
        <w:t>/LHL/</w:t>
      </w:r>
      <w:r w:rsidRPr="00700494">
        <w:t xml:space="preserve"> may be realized as L</w:t>
      </w:r>
      <w:r w:rsidR="00F51199">
        <w:t>.</w:t>
      </w:r>
      <w:r w:rsidRPr="00700494">
        <w:t>&lt;LH&gt; (24a) or &lt;LH&gt;</w:t>
      </w:r>
      <w:r w:rsidR="00F51199">
        <w:t>.</w:t>
      </w:r>
      <w:r w:rsidRPr="00700494">
        <w:t>L (24b</w:t>
      </w:r>
      <w:r w:rsidRPr="00EF44F9">
        <w:t>-c</w:t>
      </w:r>
      <w:r w:rsidRPr="00700494">
        <w:t>). The difference between L</w:t>
      </w:r>
      <w:r w:rsidR="00F51199">
        <w:t>.</w:t>
      </w:r>
      <w:r w:rsidRPr="00700494">
        <w:t>&lt;LH&gt; and &lt;LH&gt;</w:t>
      </w:r>
      <w:r w:rsidR="00F51199">
        <w:t>.</w:t>
      </w:r>
      <w:r w:rsidRPr="00700494">
        <w:t>L usually correlates with syllabic structure. If the final syllable ends in a long vowel, we get L</w:t>
      </w:r>
      <w:r w:rsidR="006A1B2E">
        <w:t>.</w:t>
      </w:r>
      <w:r w:rsidRPr="00700494">
        <w:t>&lt;LH&gt; (24a); if the final syllable is monomoraic, we get &lt;LH&gt;</w:t>
      </w:r>
      <w:r w:rsidR="006A1B2E">
        <w:t>.</w:t>
      </w:r>
      <w:r w:rsidRPr="00700494">
        <w:t>H (24b). Judging from (24c), a final sonorant (or at least a final semivowel) is disregarded.</w:t>
      </w:r>
    </w:p>
    <w:p w14:paraId="385BF265" w14:textId="77777777" w:rsidR="00B013A1" w:rsidRPr="00700494" w:rsidRDefault="00B013A1" w:rsidP="00B013A1"/>
    <w:p w14:paraId="3A6ED3CD" w14:textId="77777777" w:rsidR="00B013A1" w:rsidRPr="008439EF" w:rsidRDefault="00B013A1" w:rsidP="00B013A1">
      <w:pPr>
        <w:pStyle w:val="exampleabc"/>
        <w:tabs>
          <w:tab w:val="left" w:pos="2970"/>
        </w:tabs>
      </w:pPr>
      <w:r w:rsidRPr="008439EF">
        <w:t>(24)</w:t>
      </w:r>
      <w:r w:rsidRPr="008439EF">
        <w:tab/>
      </w:r>
      <w:r w:rsidRPr="008439EF">
        <w:tab/>
        <w:t>stem</w:t>
      </w:r>
      <w:r w:rsidRPr="008439EF">
        <w:tab/>
        <w:t>gloss</w:t>
      </w:r>
    </w:p>
    <w:p w14:paraId="48C02169" w14:textId="77777777" w:rsidR="00B013A1" w:rsidRPr="008439EF" w:rsidRDefault="00B013A1" w:rsidP="00B013A1">
      <w:pPr>
        <w:pStyle w:val="exampleabc"/>
        <w:tabs>
          <w:tab w:val="left" w:pos="2970"/>
        </w:tabs>
      </w:pPr>
    </w:p>
    <w:p w14:paraId="0DCE8CFE" w14:textId="1D57914A" w:rsidR="00B013A1" w:rsidRPr="008439EF" w:rsidRDefault="00B013A1" w:rsidP="00B013A1">
      <w:pPr>
        <w:pStyle w:val="exampleabc"/>
        <w:tabs>
          <w:tab w:val="left" w:pos="2970"/>
        </w:tabs>
      </w:pPr>
      <w:r w:rsidRPr="008439EF">
        <w:tab/>
        <w:t>a. L</w:t>
      </w:r>
      <w:r w:rsidR="006A1B2E">
        <w:t>.</w:t>
      </w:r>
      <w:r w:rsidRPr="008439EF">
        <w:t>&lt;HL&gt;, ends in long vowel</w:t>
      </w:r>
    </w:p>
    <w:p w14:paraId="4803A991" w14:textId="77777777" w:rsidR="00B013A1" w:rsidRPr="007E5B18" w:rsidRDefault="00B013A1" w:rsidP="00B013A1">
      <w:pPr>
        <w:pStyle w:val="exampleabc"/>
        <w:tabs>
          <w:tab w:val="left" w:pos="2970"/>
        </w:tabs>
        <w:rPr>
          <w:i/>
        </w:rPr>
      </w:pPr>
      <w:r w:rsidRPr="008439EF">
        <w:tab/>
        <w:t xml:space="preserve">   </w:t>
      </w:r>
      <w:r w:rsidRPr="008439EF">
        <w:rPr>
          <w:i/>
        </w:rPr>
        <w:t>inanimate</w:t>
      </w:r>
    </w:p>
    <w:p w14:paraId="4F8CE97B" w14:textId="3701CAD8" w:rsidR="00B013A1" w:rsidRPr="00E47222" w:rsidRDefault="00B013A1" w:rsidP="00B013A1">
      <w:pPr>
        <w:pStyle w:val="exampleabc"/>
        <w:tabs>
          <w:tab w:val="left" w:pos="2970"/>
          <w:tab w:val="left" w:pos="4320"/>
        </w:tabs>
        <w:ind w:left="4320" w:hanging="4320"/>
      </w:pPr>
      <w:r w:rsidRPr="00E47222">
        <w:tab/>
      </w:r>
      <w:r w:rsidRPr="00E47222">
        <w:tab/>
      </w:r>
      <w:r w:rsidRPr="003E5D8C">
        <w:rPr>
          <w:rFonts w:ascii="Doulos SIL" w:hAnsi="Doulos SIL"/>
          <w:i/>
          <w:color w:val="0000FF"/>
        </w:rPr>
        <w:t>òmdô:</w:t>
      </w:r>
      <w:r w:rsidRPr="00E47222">
        <w:tab/>
      </w:r>
      <w:r w:rsidR="006F2285">
        <w:t>‘</w:t>
      </w:r>
      <w:r w:rsidRPr="00E47222">
        <w:t>tamarind</w:t>
      </w:r>
      <w:r w:rsidR="006F2285">
        <w:t>’</w:t>
      </w:r>
    </w:p>
    <w:p w14:paraId="6BE5EA4C" w14:textId="412EF8BA" w:rsidR="00B013A1" w:rsidRPr="00E47222" w:rsidRDefault="00B013A1" w:rsidP="00B013A1">
      <w:pPr>
        <w:pStyle w:val="exampleabc"/>
        <w:tabs>
          <w:tab w:val="left" w:pos="2970"/>
          <w:tab w:val="left" w:pos="4320"/>
        </w:tabs>
        <w:ind w:left="4320" w:hanging="4320"/>
      </w:pPr>
      <w:r w:rsidRPr="00E47222">
        <w:tab/>
      </w:r>
      <w:r w:rsidRPr="00E47222">
        <w:tab/>
      </w:r>
      <w:r w:rsidRPr="003E5D8C">
        <w:rPr>
          <w:rFonts w:ascii="Doulos SIL" w:hAnsi="Doulos SIL"/>
          <w:i/>
          <w:color w:val="0000FF"/>
        </w:rPr>
        <w:t>kùrô:</w:t>
      </w:r>
      <w:r w:rsidRPr="00E47222">
        <w:tab/>
      </w:r>
      <w:r w:rsidR="006F2285">
        <w:t>‘</w:t>
      </w:r>
      <w:r w:rsidRPr="00E47222">
        <w:t>wild grape</w:t>
      </w:r>
      <w:r w:rsidR="006F2285">
        <w:t>’</w:t>
      </w:r>
      <w:r w:rsidRPr="00E47222">
        <w:t xml:space="preserve"> </w:t>
      </w:r>
      <w:r w:rsidRPr="00700494">
        <w:rPr>
          <w:i/>
        </w:rPr>
        <w:t>(Lannea</w:t>
      </w:r>
      <w:r w:rsidRPr="00E47222">
        <w:t>)</w:t>
      </w:r>
    </w:p>
    <w:p w14:paraId="6E5A64E9" w14:textId="377F84D4" w:rsidR="00B013A1" w:rsidRPr="00E47222" w:rsidRDefault="00B013A1" w:rsidP="00B013A1">
      <w:pPr>
        <w:pStyle w:val="exampleabc"/>
        <w:tabs>
          <w:tab w:val="left" w:pos="2970"/>
          <w:tab w:val="left" w:pos="4320"/>
        </w:tabs>
        <w:ind w:left="4320" w:hanging="4320"/>
      </w:pPr>
      <w:r w:rsidRPr="00E47222">
        <w:tab/>
      </w:r>
      <w:r w:rsidRPr="00E47222">
        <w:tab/>
      </w:r>
      <w:r w:rsidRPr="003E5D8C">
        <w:rPr>
          <w:rFonts w:ascii="Doulos SIL" w:hAnsi="Doulos SIL"/>
          <w:i/>
          <w:color w:val="0000FF"/>
        </w:rPr>
        <w:t>mɔ̀:rⁿɔ̂:</w:t>
      </w:r>
      <w:r w:rsidRPr="00E47222">
        <w:tab/>
      </w:r>
      <w:r w:rsidR="006F2285">
        <w:t>‘</w:t>
      </w:r>
      <w:r w:rsidRPr="00E47222">
        <w:t>wild date</w:t>
      </w:r>
      <w:r w:rsidR="006F2285">
        <w:t>’</w:t>
      </w:r>
      <w:r w:rsidRPr="00E47222">
        <w:t xml:space="preserve"> (</w:t>
      </w:r>
      <w:r w:rsidRPr="00700494">
        <w:rPr>
          <w:i/>
        </w:rPr>
        <w:t>Balanites</w:t>
      </w:r>
      <w:r w:rsidRPr="00E47222">
        <w:t>)</w:t>
      </w:r>
    </w:p>
    <w:p w14:paraId="1CDE2FDD" w14:textId="7F854205" w:rsidR="00B013A1" w:rsidRPr="00E47222" w:rsidRDefault="00B013A1" w:rsidP="00B013A1">
      <w:pPr>
        <w:pStyle w:val="exampleabc"/>
        <w:tabs>
          <w:tab w:val="left" w:pos="2970"/>
          <w:tab w:val="left" w:pos="4320"/>
        </w:tabs>
        <w:ind w:left="4320" w:hanging="4320"/>
      </w:pPr>
      <w:r w:rsidRPr="00E47222">
        <w:tab/>
      </w:r>
      <w:r w:rsidRPr="00E47222">
        <w:tab/>
      </w:r>
      <w:r w:rsidRPr="003E5D8C">
        <w:rPr>
          <w:rFonts w:ascii="Doulos SIL" w:hAnsi="Doulos SIL"/>
          <w:i/>
          <w:color w:val="0000FF"/>
        </w:rPr>
        <w:t>jìmbê:</w:t>
      </w:r>
      <w:r w:rsidRPr="00E47222">
        <w:tab/>
      </w:r>
      <w:r w:rsidR="006F2285">
        <w:t>‘</w:t>
      </w:r>
      <w:r w:rsidRPr="00E47222">
        <w:t>shrub sp.</w:t>
      </w:r>
      <w:r w:rsidR="006F2285">
        <w:t>’</w:t>
      </w:r>
      <w:r w:rsidRPr="00E47222">
        <w:t xml:space="preserve"> (</w:t>
      </w:r>
      <w:r w:rsidRPr="00700494">
        <w:rPr>
          <w:i/>
        </w:rPr>
        <w:t>Feretia</w:t>
      </w:r>
      <w:r w:rsidRPr="00E47222">
        <w:t>)</w:t>
      </w:r>
    </w:p>
    <w:p w14:paraId="12DEF672" w14:textId="77777777" w:rsidR="00B013A1" w:rsidRPr="007E5B18" w:rsidRDefault="00B013A1" w:rsidP="00B013A1">
      <w:pPr>
        <w:pStyle w:val="exampleabc"/>
        <w:tabs>
          <w:tab w:val="left" w:pos="2970"/>
          <w:tab w:val="left" w:pos="4320"/>
        </w:tabs>
        <w:ind w:left="4320" w:hanging="4320"/>
        <w:rPr>
          <w:i/>
        </w:rPr>
      </w:pPr>
      <w:r w:rsidRPr="00E47222">
        <w:tab/>
        <w:t xml:space="preserve">   </w:t>
      </w:r>
      <w:r w:rsidRPr="00E47222">
        <w:rPr>
          <w:i/>
        </w:rPr>
        <w:t>animate</w:t>
      </w:r>
    </w:p>
    <w:p w14:paraId="0EA13FFE" w14:textId="7883CE68" w:rsidR="00B013A1" w:rsidRPr="00E47222" w:rsidRDefault="00B013A1" w:rsidP="00B013A1">
      <w:pPr>
        <w:pStyle w:val="exampleabc"/>
        <w:tabs>
          <w:tab w:val="left" w:pos="2970"/>
          <w:tab w:val="left" w:pos="4320"/>
        </w:tabs>
        <w:ind w:left="4320" w:hanging="4320"/>
      </w:pPr>
      <w:r w:rsidRPr="00E47222">
        <w:tab/>
      </w:r>
      <w:r w:rsidRPr="00E47222">
        <w:tab/>
      </w:r>
      <w:r w:rsidRPr="003E5D8C">
        <w:rPr>
          <w:rFonts w:ascii="Doulos SIL" w:hAnsi="Doulos SIL"/>
          <w:i/>
          <w:color w:val="0000FF"/>
        </w:rPr>
        <w:t>ɛ̀njɛ̂:</w:t>
      </w:r>
      <w:r w:rsidRPr="00E47222">
        <w:tab/>
      </w:r>
      <w:r w:rsidR="006F2285">
        <w:t>‘</w:t>
      </w:r>
      <w:r w:rsidRPr="00E47222">
        <w:t>chickens</w:t>
      </w:r>
      <w:r w:rsidR="006F2285">
        <w:t>’</w:t>
      </w:r>
      <w:r w:rsidRPr="00E47222">
        <w:t xml:space="preserve"> (Sg </w:t>
      </w:r>
      <w:r w:rsidRPr="003E5D8C">
        <w:rPr>
          <w:rFonts w:ascii="Doulos SIL" w:hAnsi="Doulos SIL"/>
          <w:i/>
          <w:color w:val="0000FF"/>
        </w:rPr>
        <w:t>ɛ̀njɛ̂</w:t>
      </w:r>
      <w:r w:rsidRPr="003E5D8C">
        <w:rPr>
          <w:rFonts w:ascii="Doulos SIL" w:hAnsi="Doulos SIL"/>
          <w:i/>
          <w:color w:val="0000FF"/>
        </w:rPr>
        <w:noBreakHyphen/>
        <w:t>m</w:t>
      </w:r>
      <w:r w:rsidRPr="00E47222">
        <w:t>)</w:t>
      </w:r>
    </w:p>
    <w:p w14:paraId="5B20BF2D" w14:textId="40B74727" w:rsidR="00B013A1" w:rsidRPr="00E47222" w:rsidRDefault="00B013A1" w:rsidP="00B013A1">
      <w:pPr>
        <w:pStyle w:val="exampleabc"/>
        <w:tabs>
          <w:tab w:val="left" w:pos="2970"/>
          <w:tab w:val="left" w:pos="4320"/>
        </w:tabs>
        <w:ind w:left="4320" w:hanging="4320"/>
      </w:pPr>
      <w:r w:rsidRPr="00E47222">
        <w:tab/>
      </w:r>
      <w:r w:rsidRPr="00E47222">
        <w:tab/>
      </w:r>
      <w:r w:rsidRPr="003E5D8C">
        <w:rPr>
          <w:rFonts w:ascii="Doulos SIL" w:hAnsi="Doulos SIL"/>
          <w:i/>
          <w:color w:val="0000FF"/>
        </w:rPr>
        <w:t>cèŋgû:</w:t>
      </w:r>
      <w:r w:rsidRPr="00E47222">
        <w:tab/>
      </w:r>
      <w:r w:rsidR="006F2285">
        <w:t>‘</w:t>
      </w:r>
      <w:r w:rsidRPr="00E47222">
        <w:t>agama lizards</w:t>
      </w:r>
      <w:r w:rsidR="006F2285">
        <w:t>’</w:t>
      </w:r>
      <w:r w:rsidRPr="00E47222">
        <w:t xml:space="preserve"> (Sg </w:t>
      </w:r>
      <w:r w:rsidRPr="003E5D8C">
        <w:rPr>
          <w:rFonts w:ascii="Doulos SIL" w:hAnsi="Doulos SIL"/>
          <w:i/>
          <w:color w:val="0000FF"/>
        </w:rPr>
        <w:t>cèŋgû</w:t>
      </w:r>
      <w:r w:rsidRPr="003E5D8C">
        <w:rPr>
          <w:rFonts w:ascii="Doulos SIL" w:hAnsi="Doulos SIL"/>
          <w:i/>
          <w:color w:val="0000FF"/>
        </w:rPr>
        <w:noBreakHyphen/>
        <w:t>m</w:t>
      </w:r>
      <w:r w:rsidRPr="00E47222">
        <w:t>)</w:t>
      </w:r>
    </w:p>
    <w:p w14:paraId="1252FB44" w14:textId="77777777" w:rsidR="00B013A1" w:rsidRPr="00700494" w:rsidRDefault="00B013A1" w:rsidP="00B013A1">
      <w:pPr>
        <w:pStyle w:val="exampleabc"/>
        <w:tabs>
          <w:tab w:val="left" w:pos="2970"/>
          <w:tab w:val="left" w:pos="4320"/>
        </w:tabs>
        <w:ind w:left="4320" w:hanging="4320"/>
      </w:pPr>
    </w:p>
    <w:p w14:paraId="147E11FC" w14:textId="436D7B42" w:rsidR="00B013A1" w:rsidRPr="008439EF" w:rsidRDefault="00B013A1" w:rsidP="00B013A1">
      <w:pPr>
        <w:pStyle w:val="exampleabc"/>
        <w:tabs>
          <w:tab w:val="left" w:pos="2970"/>
        </w:tabs>
      </w:pPr>
      <w:r w:rsidRPr="008439EF">
        <w:tab/>
        <w:t xml:space="preserve">b. </w:t>
      </w:r>
      <w:r w:rsidRPr="00E47222">
        <w:t>&lt;LH&gt;</w:t>
      </w:r>
      <w:r w:rsidR="006A1B2E">
        <w:t>.</w:t>
      </w:r>
      <w:r w:rsidRPr="00E47222">
        <w:t>L, ends in short vowel</w:t>
      </w:r>
    </w:p>
    <w:p w14:paraId="43849F74" w14:textId="07EFA937" w:rsidR="00B013A1" w:rsidRPr="00E47222" w:rsidRDefault="00B013A1" w:rsidP="00B013A1">
      <w:pPr>
        <w:pStyle w:val="exampleabc"/>
        <w:tabs>
          <w:tab w:val="left" w:pos="2970"/>
          <w:tab w:val="left" w:pos="4320"/>
        </w:tabs>
        <w:ind w:left="4320" w:hanging="4320"/>
      </w:pPr>
      <w:r w:rsidRPr="00E47222">
        <w:tab/>
      </w:r>
      <w:r w:rsidRPr="00E47222">
        <w:tab/>
      </w:r>
      <w:r w:rsidRPr="003E5D8C">
        <w:rPr>
          <w:rFonts w:ascii="Doulos SIL" w:hAnsi="Doulos SIL"/>
          <w:i/>
          <w:color w:val="0000FF"/>
        </w:rPr>
        <w:t>kěrsù</w:t>
      </w:r>
      <w:r w:rsidRPr="00E47222">
        <w:tab/>
      </w:r>
      <w:r w:rsidR="006F2285">
        <w:t>‘</w:t>
      </w:r>
      <w:r w:rsidRPr="00E47222">
        <w:t>grass sp.</w:t>
      </w:r>
      <w:r w:rsidR="006F2285">
        <w:t>’</w:t>
      </w:r>
      <w:r w:rsidRPr="00E47222">
        <w:t xml:space="preserve"> (</w:t>
      </w:r>
      <w:r w:rsidRPr="00700494">
        <w:rPr>
          <w:i/>
        </w:rPr>
        <w:t>Cynodon</w:t>
      </w:r>
      <w:r w:rsidRPr="00E47222">
        <w:t>)</w:t>
      </w:r>
    </w:p>
    <w:p w14:paraId="51E5F3BD" w14:textId="64F78E35" w:rsidR="00B013A1" w:rsidRPr="00E47222" w:rsidRDefault="00B013A1" w:rsidP="00B013A1">
      <w:pPr>
        <w:pStyle w:val="exampleabc"/>
        <w:tabs>
          <w:tab w:val="left" w:pos="2970"/>
          <w:tab w:val="left" w:pos="4320"/>
        </w:tabs>
        <w:ind w:left="4320" w:hanging="4320"/>
      </w:pPr>
      <w:r w:rsidRPr="00E47222">
        <w:tab/>
      </w:r>
      <w:r w:rsidRPr="00E47222">
        <w:tab/>
      </w:r>
      <w:r w:rsidRPr="003E5D8C">
        <w:rPr>
          <w:rFonts w:ascii="Doulos SIL" w:hAnsi="Doulos SIL"/>
          <w:i/>
          <w:color w:val="0000FF"/>
        </w:rPr>
        <w:t>yǔ:rù</w:t>
      </w:r>
      <w:r w:rsidRPr="00E47222">
        <w:tab/>
      </w:r>
      <w:r w:rsidR="006F2285">
        <w:t>‘</w:t>
      </w:r>
      <w:r w:rsidRPr="00E47222">
        <w:t>sand foxes</w:t>
      </w:r>
      <w:r w:rsidR="006F2285">
        <w:t>’</w:t>
      </w:r>
    </w:p>
    <w:p w14:paraId="7DC48840" w14:textId="77777777" w:rsidR="00B013A1" w:rsidRPr="00E47222" w:rsidRDefault="00B013A1" w:rsidP="00B013A1">
      <w:pPr>
        <w:pStyle w:val="exampleabc"/>
        <w:tabs>
          <w:tab w:val="left" w:pos="2970"/>
          <w:tab w:val="left" w:pos="4320"/>
        </w:tabs>
        <w:ind w:left="4320" w:hanging="4320"/>
      </w:pPr>
    </w:p>
    <w:p w14:paraId="77AC0358" w14:textId="5A1E5ADE" w:rsidR="00B013A1" w:rsidRPr="00E47222" w:rsidRDefault="00B013A1" w:rsidP="00B013A1">
      <w:pPr>
        <w:pStyle w:val="exampleabc"/>
        <w:tabs>
          <w:tab w:val="left" w:pos="2970"/>
          <w:tab w:val="left" w:pos="4320"/>
        </w:tabs>
        <w:ind w:left="4320" w:hanging="4320"/>
      </w:pPr>
      <w:r w:rsidRPr="00E47222">
        <w:tab/>
        <w:t>c. &lt;LH&gt;</w:t>
      </w:r>
      <w:r w:rsidR="006A1B2E">
        <w:t>.</w:t>
      </w:r>
      <w:r w:rsidRPr="00E47222">
        <w:t xml:space="preserve">L (disregarding cpd initial), ends in </w:t>
      </w:r>
      <w:r w:rsidRPr="008F32DC">
        <w:rPr>
          <w:rFonts w:ascii="Doulos SIL" w:hAnsi="Doulos SIL"/>
          <w:i/>
          <w:color w:val="0000FF"/>
        </w:rPr>
        <w:t>CvC</w:t>
      </w:r>
      <w:r w:rsidRPr="00E47222">
        <w:t xml:space="preserve"> syllable</w:t>
      </w:r>
    </w:p>
    <w:p w14:paraId="1D09502A" w14:textId="0629A67F" w:rsidR="00B013A1" w:rsidRPr="00E47222" w:rsidRDefault="00B013A1" w:rsidP="00B013A1">
      <w:pPr>
        <w:pStyle w:val="exampleabc"/>
        <w:tabs>
          <w:tab w:val="left" w:pos="2970"/>
          <w:tab w:val="left" w:pos="4320"/>
        </w:tabs>
        <w:ind w:left="4320" w:hanging="4320"/>
      </w:pPr>
      <w:r w:rsidRPr="00700494">
        <w:tab/>
      </w:r>
      <w:r w:rsidRPr="00700494">
        <w:tab/>
      </w:r>
      <w:r w:rsidRPr="00E75672">
        <w:rPr>
          <w:rFonts w:ascii="Doulos SIL" w:eastAsia="Times New Roman" w:hAnsi="Doulos SIL"/>
          <w:i/>
          <w:color w:val="0000FF"/>
        </w:rPr>
        <w:t>gà:yⁿ-kɔ̌:lɔ̀y</w:t>
      </w:r>
      <w:r w:rsidRPr="00E47222">
        <w:tab/>
      </w:r>
      <w:r w:rsidR="006F2285">
        <w:t>‘</w:t>
      </w:r>
      <w:r w:rsidRPr="00E47222">
        <w:t>tree sp.</w:t>
      </w:r>
      <w:r w:rsidR="006F2285">
        <w:t>’</w:t>
      </w:r>
      <w:r w:rsidRPr="00E47222">
        <w:t xml:space="preserve"> (</w:t>
      </w:r>
      <w:r w:rsidRPr="00700494">
        <w:rPr>
          <w:i/>
        </w:rPr>
        <w:t>Ficus sur</w:t>
      </w:r>
      <w:r w:rsidRPr="00E47222">
        <w:t>)</w:t>
      </w:r>
      <w:r w:rsidR="006F2285">
        <w:t>’</w:t>
      </w:r>
    </w:p>
    <w:p w14:paraId="09552537" w14:textId="6A820ED6" w:rsidR="00B013A1" w:rsidRPr="00700494" w:rsidRDefault="00B013A1" w:rsidP="00B013A1">
      <w:pPr>
        <w:pStyle w:val="exampleabc"/>
        <w:tabs>
          <w:tab w:val="left" w:pos="2970"/>
          <w:tab w:val="left" w:pos="4320"/>
        </w:tabs>
        <w:ind w:left="4320" w:hanging="4320"/>
      </w:pPr>
      <w:r w:rsidRPr="00E47222">
        <w:tab/>
      </w:r>
      <w:r w:rsidRPr="00E47222">
        <w:tab/>
      </w:r>
      <w:r w:rsidRPr="00E75672">
        <w:rPr>
          <w:rFonts w:ascii="Doulos SIL" w:eastAsia="Times New Roman" w:hAnsi="Doulos SIL"/>
          <w:i/>
          <w:color w:val="0000FF"/>
        </w:rPr>
        <w:t>kɛ̀lɛ̀-pǎ:lày</w:t>
      </w:r>
      <w:r w:rsidRPr="00684B68">
        <w:rPr>
          <w:rFonts w:eastAsia="Times New Roman"/>
        </w:rPr>
        <w:t xml:space="preserve"> </w:t>
      </w:r>
      <w:r w:rsidRPr="00684B68">
        <w:rPr>
          <w:rFonts w:eastAsia="Times New Roman"/>
        </w:rPr>
        <w:tab/>
      </w:r>
      <w:r w:rsidR="006F2285">
        <w:rPr>
          <w:rFonts w:eastAsia="Times New Roman"/>
        </w:rPr>
        <w:t>‘</w:t>
      </w:r>
      <w:r w:rsidRPr="00684B68">
        <w:rPr>
          <w:rFonts w:eastAsia="Times New Roman"/>
        </w:rPr>
        <w:t>spleen</w:t>
      </w:r>
      <w:r w:rsidR="006F2285">
        <w:rPr>
          <w:rFonts w:eastAsia="Times New Roman"/>
        </w:rPr>
        <w:t>’</w:t>
      </w:r>
    </w:p>
    <w:p w14:paraId="22816D2C" w14:textId="77777777" w:rsidR="00B013A1" w:rsidRPr="00E47222" w:rsidRDefault="00B013A1" w:rsidP="00B013A1"/>
    <w:p w14:paraId="5A4601AE" w14:textId="0D6EBEF7" w:rsidR="00B013A1" w:rsidRPr="00700494" w:rsidRDefault="00B013A1" w:rsidP="00B013A1">
      <w:r w:rsidRPr="00E47222">
        <w:t xml:space="preserve">However, there is something circular about the correlation of tone contour with final vowel length. </w:t>
      </w:r>
      <w:r w:rsidRPr="00700494">
        <w:t>This is because a word</w:t>
      </w:r>
      <w:r w:rsidRPr="00EF44F9">
        <w:t>-f</w:t>
      </w:r>
      <w:r w:rsidRPr="00700494">
        <w:t>inal short</w:t>
      </w:r>
      <w:r w:rsidRPr="00EF44F9">
        <w:t>-v</w:t>
      </w:r>
      <w:r w:rsidRPr="00700494">
        <w:t>oweled /</w:t>
      </w:r>
      <w:r w:rsidRPr="00F873BF">
        <w:rPr>
          <w:rFonts w:ascii="Doulos SIL" w:hAnsi="Doulos SIL"/>
          <w:color w:val="008000"/>
        </w:rPr>
        <w:t>Cv̂</w:t>
      </w:r>
      <w:r w:rsidRPr="00700494">
        <w:t xml:space="preserve">/ can be easily lengthened to </w:t>
      </w:r>
      <w:r w:rsidRPr="00D672B9">
        <w:rPr>
          <w:rFonts w:ascii="Doulos SIL" w:hAnsi="Doulos SIL"/>
          <w:i/>
          <w:color w:val="0000FF"/>
        </w:rPr>
        <w:t>Cv̂:</w:t>
      </w:r>
      <w:r w:rsidRPr="00700494">
        <w:t xml:space="preserve"> by Contour</w:t>
      </w:r>
      <w:r w:rsidRPr="00EF44F9">
        <w:t>-T</w:t>
      </w:r>
      <w:r w:rsidRPr="00700494">
        <w:t>one Mora</w:t>
      </w:r>
      <w:r w:rsidRPr="00EF44F9">
        <w:t>-A</w:t>
      </w:r>
      <w:r w:rsidRPr="00700494">
        <w:t>ddition (§3.7.4.1). One could therefore posit underlying /</w:t>
      </w:r>
      <w:r w:rsidRPr="00F873BF">
        <w:rPr>
          <w:rFonts w:ascii="Doulos SIL" w:hAnsi="Doulos SIL"/>
          <w:color w:val="008000"/>
        </w:rPr>
        <w:t>òmdô</w:t>
      </w:r>
      <w:r w:rsidRPr="00700494">
        <w:t xml:space="preserve">/ etc. for (24a), with the same syllabic and moraic structure as e.g. </w:t>
      </w:r>
      <w:r w:rsidRPr="003E5D8C">
        <w:rPr>
          <w:rFonts w:ascii="Doulos SIL" w:hAnsi="Doulos SIL"/>
          <w:i/>
          <w:color w:val="0000FF"/>
        </w:rPr>
        <w:t>kěrsù</w:t>
      </w:r>
      <w:r w:rsidRPr="00700494">
        <w:t xml:space="preserve"> in (24b). The animate nouns </w:t>
      </w:r>
      <w:r w:rsidR="006F2285">
        <w:t>‘</w:t>
      </w:r>
      <w:r w:rsidRPr="00700494">
        <w:t>chickens</w:t>
      </w:r>
      <w:r w:rsidR="006F2285">
        <w:t>’</w:t>
      </w:r>
      <w:r w:rsidRPr="00700494">
        <w:t xml:space="preserve"> and </w:t>
      </w:r>
      <w:r w:rsidR="006F2285">
        <w:t>‘</w:t>
      </w:r>
      <w:r w:rsidRPr="00700494">
        <w:t>agama lizards</w:t>
      </w:r>
      <w:r w:rsidR="006F2285">
        <w:t>’</w:t>
      </w:r>
      <w:r w:rsidRPr="00700494">
        <w:t xml:space="preserve"> in (24a) have singulars with suffix </w:t>
      </w:r>
      <w:r w:rsidRPr="003E5D8C">
        <w:rPr>
          <w:rFonts w:ascii="Doulos SIL" w:hAnsi="Doulos SIL"/>
          <w:i/>
          <w:color w:val="0000FF"/>
        </w:rPr>
        <w:noBreakHyphen/>
        <w:t>m</w:t>
      </w:r>
      <w:r w:rsidRPr="00700494">
        <w:t xml:space="preserve"> after a short vowel.</w:t>
      </w:r>
    </w:p>
    <w:p w14:paraId="4ABB621A" w14:textId="4CCEF277" w:rsidR="00B013A1" w:rsidRPr="00E47222" w:rsidRDefault="00B013A1" w:rsidP="00B013A1">
      <w:r w:rsidRPr="00E47222">
        <w:tab/>
        <w:t xml:space="preserve">Examples of the </w:t>
      </w:r>
      <w:r w:rsidR="00256E16">
        <w:t>/LHL/</w:t>
      </w:r>
      <w:r w:rsidRPr="00E47222">
        <w:t xml:space="preserve"> </w:t>
      </w:r>
      <w:r w:rsidR="00276F43">
        <w:t>melody</w:t>
      </w:r>
      <w:r w:rsidRPr="00E47222">
        <w:t xml:space="preserve"> with noun stems of three or four syllables are in (25). If the final syllable is short, we get </w:t>
      </w:r>
      <w:r w:rsidR="006A1B2E">
        <w:t>(L.)</w:t>
      </w:r>
      <w:r w:rsidRPr="00E47222">
        <w:t>L</w:t>
      </w:r>
      <w:r w:rsidR="006A1B2E">
        <w:t>.</w:t>
      </w:r>
      <w:r w:rsidRPr="00E47222">
        <w:t>H</w:t>
      </w:r>
      <w:r w:rsidR="006A1B2E">
        <w:t>.</w:t>
      </w:r>
      <w:r w:rsidRPr="00E47222">
        <w:t>L (25a). If the final syllable has a long vowel, we get L</w:t>
      </w:r>
      <w:r w:rsidR="006A1B2E">
        <w:t>.</w:t>
      </w:r>
      <w:r w:rsidRPr="00E47222">
        <w:t>L</w:t>
      </w:r>
      <w:r w:rsidR="006A1B2E">
        <w:t>.</w:t>
      </w:r>
      <w:r w:rsidRPr="00E47222">
        <w:t>&lt;HL&gt;. The data on noun</w:t>
      </w:r>
      <w:r w:rsidR="006A1B2E">
        <w:t>s</w:t>
      </w:r>
      <w:r w:rsidRPr="00E47222">
        <w:t xml:space="preserve"> with a final short vowel plus semivowel are too sparse to allow generalizations (25c</w:t>
      </w:r>
      <w:r w:rsidRPr="00EF44F9">
        <w:noBreakHyphen/>
        <w:t>d</w:t>
      </w:r>
      <w:r w:rsidRPr="00E47222">
        <w:t>).</w:t>
      </w:r>
    </w:p>
    <w:p w14:paraId="11AF5CE2" w14:textId="77777777" w:rsidR="00B013A1" w:rsidRPr="00E47222" w:rsidRDefault="00B013A1" w:rsidP="00B013A1"/>
    <w:p w14:paraId="0F8B10FD" w14:textId="77777777" w:rsidR="00B013A1" w:rsidRPr="008439EF" w:rsidRDefault="00B013A1" w:rsidP="00B013A1">
      <w:pPr>
        <w:pStyle w:val="exampleabc"/>
        <w:tabs>
          <w:tab w:val="left" w:pos="2970"/>
        </w:tabs>
      </w:pPr>
      <w:r w:rsidRPr="008439EF">
        <w:t>(25)</w:t>
      </w:r>
      <w:r w:rsidRPr="008439EF">
        <w:tab/>
      </w:r>
      <w:r w:rsidRPr="008439EF">
        <w:tab/>
        <w:t>stem</w:t>
      </w:r>
      <w:r w:rsidRPr="008439EF">
        <w:tab/>
        <w:t>gloss</w:t>
      </w:r>
    </w:p>
    <w:p w14:paraId="651766F1" w14:textId="77777777" w:rsidR="00B013A1" w:rsidRPr="008439EF" w:rsidRDefault="00B013A1" w:rsidP="00B013A1">
      <w:pPr>
        <w:pStyle w:val="exampleabc"/>
        <w:tabs>
          <w:tab w:val="left" w:pos="2970"/>
        </w:tabs>
      </w:pPr>
    </w:p>
    <w:p w14:paraId="4DD50BC2" w14:textId="2EDC26EB" w:rsidR="00B013A1" w:rsidRPr="008439EF" w:rsidRDefault="00B013A1" w:rsidP="00B013A1">
      <w:pPr>
        <w:pStyle w:val="exampleabc"/>
        <w:tabs>
          <w:tab w:val="left" w:pos="2970"/>
        </w:tabs>
      </w:pPr>
      <w:r w:rsidRPr="008439EF">
        <w:tab/>
        <w:t xml:space="preserve">a. </w:t>
      </w:r>
      <w:r w:rsidRPr="00E47222">
        <w:t>L</w:t>
      </w:r>
      <w:r w:rsidR="006A1B2E">
        <w:t>.</w:t>
      </w:r>
      <w:r w:rsidRPr="00E47222">
        <w:t>H</w:t>
      </w:r>
      <w:r w:rsidR="006A1B2E">
        <w:t>.</w:t>
      </w:r>
      <w:r w:rsidRPr="00E47222">
        <w:t>L or L</w:t>
      </w:r>
      <w:r w:rsidR="006A1B2E">
        <w:t>.</w:t>
      </w:r>
      <w:r w:rsidRPr="00E47222">
        <w:t>L</w:t>
      </w:r>
      <w:r w:rsidR="006A1B2E">
        <w:t>.</w:t>
      </w:r>
      <w:r w:rsidRPr="00E47222">
        <w:t>H</w:t>
      </w:r>
      <w:r w:rsidR="006A1B2E">
        <w:t>.</w:t>
      </w:r>
      <w:r w:rsidRPr="00E47222">
        <w:t>L</w:t>
      </w:r>
      <w:r w:rsidRPr="008439EF">
        <w:t>, ends in short vowel</w:t>
      </w:r>
    </w:p>
    <w:p w14:paraId="0130F403" w14:textId="0CE1667D" w:rsidR="00B013A1" w:rsidRPr="00E47222" w:rsidRDefault="00B013A1" w:rsidP="00B013A1">
      <w:pPr>
        <w:pStyle w:val="exampleabc"/>
        <w:tabs>
          <w:tab w:val="left" w:pos="2970"/>
        </w:tabs>
      </w:pPr>
      <w:r w:rsidRPr="00E47222">
        <w:tab/>
      </w:r>
      <w:r w:rsidRPr="00E47222">
        <w:tab/>
      </w:r>
      <w:r w:rsidRPr="003E5D8C">
        <w:rPr>
          <w:rFonts w:ascii="Doulos SIL" w:hAnsi="Doulos SIL"/>
          <w:i/>
          <w:color w:val="0000FF"/>
        </w:rPr>
        <w:t>màŋgórò</w:t>
      </w:r>
      <w:r w:rsidRPr="003E5D8C">
        <w:rPr>
          <w:rFonts w:ascii="Doulos SIL" w:hAnsi="Doulos SIL"/>
          <w:i/>
          <w:color w:val="0000FF"/>
        </w:rPr>
        <w:tab/>
      </w:r>
      <w:r w:rsidR="006F2285">
        <w:t>‘</w:t>
      </w:r>
      <w:r w:rsidRPr="00E47222">
        <w:t>mango</w:t>
      </w:r>
      <w:r w:rsidR="006F2285">
        <w:t>’</w:t>
      </w:r>
    </w:p>
    <w:p w14:paraId="4E0DC518" w14:textId="2D95287A" w:rsidR="00B013A1" w:rsidRPr="00E47222" w:rsidRDefault="00B013A1" w:rsidP="00B013A1">
      <w:pPr>
        <w:pStyle w:val="exampleabc"/>
        <w:tabs>
          <w:tab w:val="left" w:pos="2970"/>
        </w:tabs>
      </w:pPr>
      <w:r w:rsidRPr="00E47222">
        <w:tab/>
      </w:r>
      <w:r w:rsidRPr="00E47222">
        <w:tab/>
      </w:r>
      <w:r w:rsidRPr="003E5D8C">
        <w:rPr>
          <w:rFonts w:ascii="Doulos SIL" w:hAnsi="Doulos SIL"/>
          <w:i/>
          <w:color w:val="0000FF"/>
        </w:rPr>
        <w:t>sèkúrù</w:t>
      </w:r>
      <w:r w:rsidRPr="003E5D8C">
        <w:rPr>
          <w:rFonts w:ascii="Doulos SIL" w:hAnsi="Doulos SIL"/>
          <w:i/>
          <w:color w:val="0000FF"/>
        </w:rPr>
        <w:tab/>
      </w:r>
      <w:r w:rsidR="006F2285">
        <w:t>‘</w:t>
      </w:r>
      <w:r w:rsidRPr="00E47222">
        <w:t>bush sp.</w:t>
      </w:r>
      <w:r w:rsidR="006F2285">
        <w:t>’</w:t>
      </w:r>
      <w:r w:rsidRPr="00E47222">
        <w:t xml:space="preserve"> (</w:t>
      </w:r>
      <w:r w:rsidRPr="00700494">
        <w:rPr>
          <w:i/>
        </w:rPr>
        <w:t>Hibiscus</w:t>
      </w:r>
      <w:r w:rsidRPr="00E47222">
        <w:t>)</w:t>
      </w:r>
    </w:p>
    <w:p w14:paraId="014F17CB" w14:textId="1A8FF86A" w:rsidR="00B013A1" w:rsidRPr="00E47222" w:rsidRDefault="00B013A1" w:rsidP="00B013A1">
      <w:pPr>
        <w:pStyle w:val="exampleabc"/>
        <w:tabs>
          <w:tab w:val="left" w:pos="2970"/>
        </w:tabs>
      </w:pPr>
      <w:r w:rsidRPr="00E47222">
        <w:tab/>
      </w:r>
      <w:r w:rsidRPr="00E47222">
        <w:tab/>
      </w:r>
      <w:r w:rsidRPr="003E5D8C">
        <w:rPr>
          <w:rFonts w:ascii="Doulos SIL" w:hAnsi="Doulos SIL"/>
          <w:i/>
          <w:color w:val="0000FF"/>
        </w:rPr>
        <w:t>gà:ní:kɔ̀</w:t>
      </w:r>
      <w:r w:rsidRPr="003E5D8C">
        <w:rPr>
          <w:rFonts w:ascii="Doulos SIL" w:hAnsi="Doulos SIL"/>
          <w:i/>
          <w:color w:val="0000FF"/>
        </w:rPr>
        <w:tab/>
      </w:r>
      <w:r w:rsidR="006F2285">
        <w:t>‘</w:t>
      </w:r>
      <w:r w:rsidRPr="00E47222">
        <w:t>tree sp.</w:t>
      </w:r>
      <w:r w:rsidR="006F2285">
        <w:t>’</w:t>
      </w:r>
      <w:r w:rsidRPr="00E47222">
        <w:t xml:space="preserve"> (</w:t>
      </w:r>
      <w:r w:rsidRPr="00700494">
        <w:rPr>
          <w:i/>
        </w:rPr>
        <w:t>Celtis</w:t>
      </w:r>
      <w:r w:rsidRPr="00E47222">
        <w:t>)</w:t>
      </w:r>
    </w:p>
    <w:p w14:paraId="52507F2B" w14:textId="05DD2E14" w:rsidR="00B013A1" w:rsidRPr="00700494" w:rsidRDefault="00B013A1" w:rsidP="00B013A1">
      <w:pPr>
        <w:pStyle w:val="exampleabc"/>
        <w:tabs>
          <w:tab w:val="left" w:pos="2970"/>
        </w:tabs>
      </w:pPr>
      <w:r w:rsidRPr="00E47222">
        <w:tab/>
      </w:r>
      <w:r w:rsidRPr="00E47222">
        <w:tab/>
      </w:r>
      <w:r w:rsidRPr="003E5D8C">
        <w:rPr>
          <w:rFonts w:ascii="Doulos SIL" w:hAnsi="Doulos SIL"/>
          <w:i/>
          <w:color w:val="0000FF"/>
        </w:rPr>
        <w:t>làsá:sù</w:t>
      </w:r>
      <w:r w:rsidRPr="003E5D8C">
        <w:rPr>
          <w:rFonts w:ascii="Doulos SIL" w:hAnsi="Doulos SIL"/>
          <w:i/>
          <w:color w:val="0000FF"/>
        </w:rPr>
        <w:tab/>
      </w:r>
      <w:r w:rsidR="006F2285">
        <w:t>‘</w:t>
      </w:r>
      <w:r w:rsidRPr="00E47222">
        <w:t>rifle</w:t>
      </w:r>
      <w:r w:rsidR="006F2285">
        <w:t>’</w:t>
      </w:r>
    </w:p>
    <w:p w14:paraId="752B65D7" w14:textId="2951BB63" w:rsidR="00B013A1" w:rsidRPr="00E47222" w:rsidRDefault="00B013A1" w:rsidP="00B013A1">
      <w:pPr>
        <w:pStyle w:val="exampleabc"/>
        <w:tabs>
          <w:tab w:val="left" w:pos="2970"/>
        </w:tabs>
      </w:pPr>
      <w:r w:rsidRPr="00E47222">
        <w:tab/>
      </w:r>
      <w:r w:rsidRPr="00E47222">
        <w:tab/>
      </w:r>
      <w:r w:rsidRPr="003E5D8C">
        <w:rPr>
          <w:rFonts w:ascii="Doulos SIL" w:hAnsi="Doulos SIL"/>
          <w:i/>
          <w:color w:val="0000FF"/>
        </w:rPr>
        <w:t>sàrⁿàkúyɔ̀</w:t>
      </w:r>
      <w:r w:rsidRPr="00E47222">
        <w:tab/>
      </w:r>
      <w:r w:rsidR="006F2285">
        <w:t>‘</w:t>
      </w:r>
      <w:r w:rsidRPr="00E47222">
        <w:t>squirrels</w:t>
      </w:r>
      <w:r w:rsidR="006F2285">
        <w:t>’</w:t>
      </w:r>
    </w:p>
    <w:p w14:paraId="1CEEF0E1" w14:textId="0B5C4662" w:rsidR="00B013A1" w:rsidRPr="00E47222" w:rsidRDefault="00B013A1" w:rsidP="00B013A1">
      <w:pPr>
        <w:pStyle w:val="exampleabc"/>
        <w:tabs>
          <w:tab w:val="left" w:pos="2970"/>
        </w:tabs>
      </w:pPr>
      <w:r w:rsidRPr="00E47222">
        <w:tab/>
      </w:r>
      <w:r w:rsidRPr="00E47222">
        <w:tab/>
      </w:r>
      <w:r w:rsidRPr="003E5D8C">
        <w:rPr>
          <w:rFonts w:ascii="Doulos SIL" w:hAnsi="Doulos SIL"/>
          <w:i/>
          <w:color w:val="0000FF"/>
        </w:rPr>
        <w:t>tàbàtɛ́rù</w:t>
      </w:r>
      <w:r w:rsidRPr="003E5D8C">
        <w:rPr>
          <w:rFonts w:ascii="Doulos SIL" w:hAnsi="Doulos SIL"/>
          <w:i/>
          <w:color w:val="0000FF"/>
        </w:rPr>
        <w:tab/>
      </w:r>
      <w:r w:rsidR="006F2285">
        <w:t>‘</w:t>
      </w:r>
      <w:r w:rsidRPr="00E47222">
        <w:t>colubrid snake sp.</w:t>
      </w:r>
      <w:r w:rsidR="006F2285">
        <w:t>’</w:t>
      </w:r>
    </w:p>
    <w:p w14:paraId="159BA050" w14:textId="27634318" w:rsidR="00B013A1" w:rsidRPr="00700494" w:rsidRDefault="00B013A1" w:rsidP="00B013A1">
      <w:pPr>
        <w:pStyle w:val="exampleabc"/>
        <w:tabs>
          <w:tab w:val="left" w:pos="2970"/>
        </w:tabs>
      </w:pPr>
      <w:r w:rsidRPr="00E47222">
        <w:tab/>
      </w:r>
      <w:r w:rsidRPr="00E47222">
        <w:tab/>
      </w:r>
      <w:r w:rsidRPr="003E5D8C">
        <w:rPr>
          <w:rFonts w:ascii="Doulos SIL" w:hAnsi="Doulos SIL"/>
          <w:i/>
          <w:color w:val="0000FF"/>
        </w:rPr>
        <w:t>wògòtórò</w:t>
      </w:r>
      <w:r w:rsidRPr="00E47222">
        <w:tab/>
      </w:r>
      <w:r w:rsidR="006F2285">
        <w:t>‘</w:t>
      </w:r>
      <w:r w:rsidRPr="00E47222">
        <w:t>donkey cart</w:t>
      </w:r>
      <w:r w:rsidR="006F2285">
        <w:t>’</w:t>
      </w:r>
    </w:p>
    <w:p w14:paraId="0E61D5DD" w14:textId="77777777" w:rsidR="00B013A1" w:rsidRPr="008439EF" w:rsidRDefault="00B013A1" w:rsidP="00B013A1">
      <w:pPr>
        <w:pStyle w:val="exampleabc"/>
        <w:tabs>
          <w:tab w:val="left" w:pos="2970"/>
        </w:tabs>
      </w:pPr>
    </w:p>
    <w:p w14:paraId="5A56269F" w14:textId="0A7A9091" w:rsidR="00B013A1" w:rsidRPr="00E47222" w:rsidRDefault="00B013A1" w:rsidP="00B013A1">
      <w:pPr>
        <w:pStyle w:val="exampleabc"/>
        <w:tabs>
          <w:tab w:val="left" w:pos="2970"/>
        </w:tabs>
      </w:pPr>
      <w:r w:rsidRPr="008439EF">
        <w:tab/>
        <w:t xml:space="preserve">b. </w:t>
      </w:r>
      <w:r w:rsidRPr="00E47222">
        <w:t>L</w:t>
      </w:r>
      <w:r w:rsidR="006A1B2E">
        <w:t>.</w:t>
      </w:r>
      <w:r w:rsidRPr="00E47222">
        <w:t>L</w:t>
      </w:r>
      <w:r w:rsidR="006A1B2E">
        <w:t>.</w:t>
      </w:r>
      <w:r w:rsidRPr="00E47222">
        <w:t>&lt;HL&gt; or L</w:t>
      </w:r>
      <w:r w:rsidR="006A1B2E">
        <w:t>.</w:t>
      </w:r>
      <w:r w:rsidRPr="00E47222">
        <w:t>L</w:t>
      </w:r>
      <w:r w:rsidR="006A1B2E">
        <w:t>.</w:t>
      </w:r>
      <w:r w:rsidRPr="00E47222">
        <w:t>L</w:t>
      </w:r>
      <w:r w:rsidR="006A1B2E">
        <w:t>.</w:t>
      </w:r>
      <w:r w:rsidRPr="00E47222">
        <w:t>&lt;HL&gt;, ends in long vowel</w:t>
      </w:r>
    </w:p>
    <w:p w14:paraId="36148977" w14:textId="1CED311C" w:rsidR="00B013A1" w:rsidRPr="00E47222" w:rsidRDefault="00B013A1" w:rsidP="00B013A1">
      <w:pPr>
        <w:pStyle w:val="exampleabc"/>
        <w:tabs>
          <w:tab w:val="left" w:pos="2970"/>
        </w:tabs>
      </w:pPr>
      <w:r w:rsidRPr="00E47222">
        <w:tab/>
      </w:r>
      <w:r w:rsidRPr="00E47222">
        <w:tab/>
      </w:r>
      <w:r w:rsidRPr="003E5D8C">
        <w:rPr>
          <w:rFonts w:ascii="Doulos SIL" w:hAnsi="Doulos SIL"/>
          <w:i/>
          <w:color w:val="0000FF"/>
        </w:rPr>
        <w:t>mù-mùrⁿû:</w:t>
      </w:r>
      <w:r w:rsidRPr="003E5D8C">
        <w:rPr>
          <w:rFonts w:ascii="Doulos SIL" w:hAnsi="Doulos SIL"/>
          <w:i/>
          <w:color w:val="0000FF"/>
        </w:rPr>
        <w:tab/>
      </w:r>
      <w:r w:rsidR="006F2285">
        <w:t>‘</w:t>
      </w:r>
      <w:r w:rsidRPr="00E47222">
        <w:t>scorpions</w:t>
      </w:r>
      <w:r w:rsidR="006F2285">
        <w:t>’</w:t>
      </w:r>
    </w:p>
    <w:p w14:paraId="4CEA5CB1" w14:textId="6DE95234" w:rsidR="00B013A1" w:rsidRPr="00700494" w:rsidRDefault="00B013A1" w:rsidP="00B013A1">
      <w:pPr>
        <w:pStyle w:val="exampleabc"/>
        <w:tabs>
          <w:tab w:val="left" w:pos="2970"/>
        </w:tabs>
      </w:pPr>
      <w:r w:rsidRPr="00E47222">
        <w:tab/>
      </w:r>
      <w:r w:rsidRPr="00E47222">
        <w:tab/>
      </w:r>
      <w:r w:rsidRPr="003E5D8C">
        <w:rPr>
          <w:rFonts w:ascii="Doulos SIL" w:hAnsi="Doulos SIL"/>
          <w:i/>
          <w:color w:val="0000FF"/>
        </w:rPr>
        <w:t>ɛ̀dùnû:</w:t>
      </w:r>
      <w:r w:rsidRPr="003E5D8C">
        <w:rPr>
          <w:rFonts w:ascii="Doulos SIL" w:hAnsi="Doulos SIL"/>
          <w:i/>
          <w:color w:val="0000FF"/>
        </w:rPr>
        <w:tab/>
      </w:r>
      <w:r w:rsidR="006F2285">
        <w:t>‘</w:t>
      </w:r>
      <w:r w:rsidRPr="00E47222">
        <w:t>owls</w:t>
      </w:r>
      <w:r w:rsidR="006F2285">
        <w:t>’</w:t>
      </w:r>
    </w:p>
    <w:p w14:paraId="55F2D08F" w14:textId="4C79453A" w:rsidR="00B013A1" w:rsidRPr="00700494" w:rsidRDefault="00B013A1" w:rsidP="00B013A1">
      <w:pPr>
        <w:pStyle w:val="exampleabc"/>
        <w:tabs>
          <w:tab w:val="left" w:pos="2970"/>
        </w:tabs>
      </w:pPr>
      <w:r w:rsidRPr="00E47222">
        <w:tab/>
      </w:r>
      <w:r w:rsidRPr="00E47222">
        <w:tab/>
      </w:r>
      <w:r w:rsidRPr="003E5D8C">
        <w:rPr>
          <w:rFonts w:ascii="Doulos SIL" w:hAnsi="Doulos SIL"/>
          <w:i/>
          <w:color w:val="0000FF"/>
        </w:rPr>
        <w:t>àsàgùsɔ̂:</w:t>
      </w:r>
      <w:r w:rsidRPr="00E47222">
        <w:tab/>
      </w:r>
      <w:r w:rsidR="006F2285">
        <w:t>‘</w:t>
      </w:r>
      <w:r w:rsidRPr="00E47222">
        <w:t>tree sp.</w:t>
      </w:r>
      <w:r w:rsidR="006F2285">
        <w:t>’</w:t>
      </w:r>
      <w:r w:rsidRPr="00E47222">
        <w:t xml:space="preserve"> (</w:t>
      </w:r>
      <w:r w:rsidRPr="00700494">
        <w:rPr>
          <w:i/>
        </w:rPr>
        <w:t>Combretum</w:t>
      </w:r>
      <w:r w:rsidRPr="00E47222">
        <w:t>)</w:t>
      </w:r>
    </w:p>
    <w:p w14:paraId="5F37EB1E" w14:textId="77777777" w:rsidR="00B013A1" w:rsidRPr="008439EF" w:rsidRDefault="00B013A1" w:rsidP="00B013A1">
      <w:pPr>
        <w:pStyle w:val="exampleabc"/>
        <w:tabs>
          <w:tab w:val="left" w:pos="2970"/>
        </w:tabs>
      </w:pPr>
    </w:p>
    <w:p w14:paraId="7F43D0AF" w14:textId="3A81E3AF" w:rsidR="00B013A1" w:rsidRPr="008439EF" w:rsidRDefault="00B013A1" w:rsidP="00B013A1">
      <w:pPr>
        <w:pStyle w:val="exampleabc"/>
        <w:tabs>
          <w:tab w:val="left" w:pos="2970"/>
        </w:tabs>
      </w:pPr>
      <w:r w:rsidRPr="008439EF">
        <w:tab/>
        <w:t>c. L</w:t>
      </w:r>
      <w:r w:rsidR="006A1B2E">
        <w:t>.</w:t>
      </w:r>
      <w:r w:rsidRPr="008439EF">
        <w:t>H</w:t>
      </w:r>
      <w:r w:rsidR="006A1B2E">
        <w:t>.</w:t>
      </w:r>
      <w:r w:rsidRPr="008439EF">
        <w:t>L, ends in short vowel plus semivowel</w:t>
      </w:r>
    </w:p>
    <w:p w14:paraId="67A9D444" w14:textId="48622438" w:rsidR="00B013A1" w:rsidRPr="00E47222" w:rsidRDefault="00B013A1" w:rsidP="00B013A1">
      <w:pPr>
        <w:pStyle w:val="exampleabc"/>
        <w:tabs>
          <w:tab w:val="left" w:pos="2970"/>
        </w:tabs>
      </w:pPr>
      <w:r w:rsidRPr="00E47222">
        <w:tab/>
      </w:r>
      <w:r w:rsidRPr="00E47222">
        <w:tab/>
      </w:r>
      <w:r w:rsidRPr="003E5D8C">
        <w:rPr>
          <w:rFonts w:ascii="Doulos SIL" w:hAnsi="Doulos SIL"/>
          <w:i/>
          <w:color w:val="0000FF"/>
        </w:rPr>
        <w:t>kànárⁿày</w:t>
      </w:r>
      <w:r w:rsidRPr="003E5D8C">
        <w:rPr>
          <w:rFonts w:ascii="Doulos SIL" w:hAnsi="Doulos SIL"/>
          <w:i/>
          <w:color w:val="0000FF"/>
        </w:rPr>
        <w:tab/>
      </w:r>
      <w:r w:rsidR="006F2285">
        <w:t>‘</w:t>
      </w:r>
      <w:r w:rsidRPr="00E47222">
        <w:t>watermelon</w:t>
      </w:r>
      <w:r w:rsidR="006F2285">
        <w:t>’</w:t>
      </w:r>
    </w:p>
    <w:p w14:paraId="794116EE" w14:textId="3A19A178" w:rsidR="00B013A1" w:rsidRPr="00684B68" w:rsidRDefault="00B013A1" w:rsidP="00B013A1">
      <w:pPr>
        <w:pStyle w:val="exampleabc"/>
        <w:tabs>
          <w:tab w:val="left" w:pos="2970"/>
        </w:tabs>
      </w:pPr>
      <w:r w:rsidRPr="00E47222">
        <w:tab/>
      </w:r>
      <w:r w:rsidRPr="00E47222">
        <w:tab/>
      </w:r>
      <w:r w:rsidRPr="00E75672">
        <w:rPr>
          <w:rFonts w:ascii="Doulos SIL" w:hAnsi="Doulos SIL"/>
          <w:i/>
          <w:color w:val="0000FF"/>
        </w:rPr>
        <w:t>tìŋgírɛ̀y</w:t>
      </w:r>
      <w:r w:rsidRPr="00684B68">
        <w:tab/>
      </w:r>
      <w:r w:rsidR="006F2285">
        <w:t>‘</w:t>
      </w:r>
      <w:r w:rsidRPr="00684B68">
        <w:t>segment</w:t>
      </w:r>
      <w:r w:rsidR="006F2285">
        <w:t>’</w:t>
      </w:r>
    </w:p>
    <w:p w14:paraId="6128EAEA" w14:textId="7611DD6B" w:rsidR="00B013A1" w:rsidRPr="00E47222" w:rsidRDefault="00B013A1" w:rsidP="00B013A1">
      <w:pPr>
        <w:pStyle w:val="exampleabc"/>
        <w:tabs>
          <w:tab w:val="left" w:pos="2970"/>
        </w:tabs>
      </w:pPr>
      <w:r w:rsidRPr="00684B68">
        <w:tab/>
      </w:r>
      <w:r w:rsidRPr="00684B68">
        <w:tab/>
      </w:r>
      <w:r w:rsidRPr="00E75672">
        <w:rPr>
          <w:rFonts w:ascii="Doulos SIL" w:hAnsi="Doulos SIL"/>
          <w:i/>
          <w:color w:val="0000FF"/>
        </w:rPr>
        <w:t>sɔ̀ŋɔ́rⁿɔ̀yⁿ</w:t>
      </w:r>
      <w:r w:rsidRPr="00684B68">
        <w:tab/>
      </w:r>
      <w:r w:rsidR="006F2285">
        <w:t>‘</w:t>
      </w:r>
      <w:r w:rsidRPr="00684B68">
        <w:t>spine</w:t>
      </w:r>
      <w:r w:rsidR="006F2285">
        <w:t>’</w:t>
      </w:r>
      <w:r w:rsidRPr="00E47222">
        <w:tab/>
      </w:r>
    </w:p>
    <w:p w14:paraId="79C8F2C3" w14:textId="77777777" w:rsidR="00B013A1" w:rsidRPr="00E47222" w:rsidRDefault="00B013A1" w:rsidP="00B013A1"/>
    <w:p w14:paraId="7D02A611" w14:textId="0BB2ED1B" w:rsidR="00C66F2A" w:rsidRDefault="00B013A1" w:rsidP="00B013A1">
      <w:r w:rsidRPr="00E47222">
        <w:t xml:space="preserve">So much for </w:t>
      </w:r>
      <w:r w:rsidR="00256E16">
        <w:t>/LHL/</w:t>
      </w:r>
      <w:r w:rsidRPr="00E47222">
        <w:t xml:space="preserve">. The other tritonal pattern, </w:t>
      </w:r>
      <w:r w:rsidR="00276F43">
        <w:t>/HLH/</w:t>
      </w:r>
      <w:r w:rsidRPr="00E47222">
        <w:t xml:space="preserve">, is less common. The examples known to me are in (26). They are of the type </w:t>
      </w:r>
      <w:r w:rsidR="006A1B2E">
        <w:t>(</w:t>
      </w:r>
      <w:r w:rsidRPr="00E47222">
        <w:t>H</w:t>
      </w:r>
      <w:r w:rsidR="006A1B2E">
        <w:t>).H.</w:t>
      </w:r>
      <w:r w:rsidRPr="00E47222">
        <w:t xml:space="preserve">&lt;LH&gt;, with rising tone in the final syllable. </w:t>
      </w:r>
      <w:r w:rsidR="00C66F2A">
        <w:t xml:space="preserve">The final &lt;LH&gt;-toned syllable drops to L-tone before an H-tone, and is pronounced as a more or less level mid-tone prepausally. That the final syllable is structurally &lt;LH&gt; is brought out by the fact that a following possessum (or noun-based postposition) has {HL} rather than {L} tone overlay. See §3.7.4.5 for the phonology. </w:t>
      </w:r>
    </w:p>
    <w:p w14:paraId="461465B1" w14:textId="77777777" w:rsidR="00B013A1" w:rsidRPr="00E47222" w:rsidRDefault="00B013A1" w:rsidP="00B013A1"/>
    <w:p w14:paraId="178E03BB" w14:textId="77777777" w:rsidR="00B013A1" w:rsidRPr="008439EF" w:rsidRDefault="00B013A1" w:rsidP="00B013A1">
      <w:pPr>
        <w:pStyle w:val="exampleabc"/>
        <w:tabs>
          <w:tab w:val="left" w:pos="2970"/>
        </w:tabs>
      </w:pPr>
      <w:r w:rsidRPr="008439EF">
        <w:t>(26)</w:t>
      </w:r>
      <w:r w:rsidRPr="008439EF">
        <w:tab/>
      </w:r>
      <w:r w:rsidRPr="008439EF">
        <w:tab/>
        <w:t>stem</w:t>
      </w:r>
      <w:r w:rsidRPr="008439EF">
        <w:tab/>
        <w:t>gloss</w:t>
      </w:r>
    </w:p>
    <w:p w14:paraId="3E31DAE6" w14:textId="77777777" w:rsidR="00B013A1" w:rsidRPr="008439EF" w:rsidRDefault="00B013A1" w:rsidP="00B013A1">
      <w:pPr>
        <w:pStyle w:val="exampleabc"/>
        <w:tabs>
          <w:tab w:val="left" w:pos="2970"/>
        </w:tabs>
      </w:pPr>
    </w:p>
    <w:p w14:paraId="19A78BB7" w14:textId="72EBBA42" w:rsidR="00B013A1" w:rsidRPr="00E47222" w:rsidRDefault="00B013A1" w:rsidP="00B013A1">
      <w:pPr>
        <w:pStyle w:val="exampleabc"/>
        <w:tabs>
          <w:tab w:val="left" w:pos="2970"/>
        </w:tabs>
      </w:pPr>
      <w:r w:rsidRPr="00E47222">
        <w:tab/>
        <w:t>H</w:t>
      </w:r>
      <w:r w:rsidR="006A1B2E">
        <w:t>.</w:t>
      </w:r>
      <w:r w:rsidRPr="00E47222">
        <w:t>&lt;LH&gt;</w:t>
      </w:r>
    </w:p>
    <w:p w14:paraId="4BA79D02" w14:textId="77777777" w:rsidR="00B013A1" w:rsidRPr="00684B68" w:rsidRDefault="00B013A1" w:rsidP="00B013A1">
      <w:pPr>
        <w:pStyle w:val="exampleabc"/>
        <w:tabs>
          <w:tab w:val="left" w:pos="2970"/>
        </w:tabs>
        <w:rPr>
          <w:i/>
        </w:rPr>
      </w:pPr>
      <w:r w:rsidRPr="00E47222">
        <w:tab/>
        <w:t xml:space="preserve">   </w:t>
      </w:r>
      <w:r w:rsidRPr="00E47222">
        <w:rPr>
          <w:i/>
        </w:rPr>
        <w:t>plants</w:t>
      </w:r>
    </w:p>
    <w:p w14:paraId="783F3209" w14:textId="224ABABA" w:rsidR="00B013A1" w:rsidRPr="00E47222" w:rsidRDefault="00B013A1" w:rsidP="00B013A1">
      <w:pPr>
        <w:pStyle w:val="exampleabc"/>
        <w:tabs>
          <w:tab w:val="left" w:pos="2970"/>
        </w:tabs>
      </w:pPr>
      <w:r w:rsidRPr="00E47222">
        <w:tab/>
      </w:r>
      <w:r w:rsidRPr="00E47222">
        <w:tab/>
      </w:r>
      <w:r w:rsidRPr="003E5D8C">
        <w:rPr>
          <w:rFonts w:ascii="Doulos SIL" w:hAnsi="Doulos SIL"/>
          <w:i/>
          <w:color w:val="0000FF"/>
        </w:rPr>
        <w:t>bá:rⁿǎm</w:t>
      </w:r>
      <w:r w:rsidRPr="00E47222">
        <w:tab/>
      </w:r>
      <w:r w:rsidR="006F2285">
        <w:t>‘</w:t>
      </w:r>
      <w:r w:rsidRPr="00E47222">
        <w:t>tree sp. (</w:t>
      </w:r>
      <w:r w:rsidRPr="00684B68">
        <w:rPr>
          <w:i/>
        </w:rPr>
        <w:t>Acacia nilotica</w:t>
      </w:r>
      <w:r w:rsidRPr="00E47222">
        <w:t>)</w:t>
      </w:r>
      <w:r w:rsidR="006F2285">
        <w:t>’</w:t>
      </w:r>
    </w:p>
    <w:p w14:paraId="2B6F7B15" w14:textId="54B7968C" w:rsidR="00B013A1" w:rsidRPr="00E47222" w:rsidRDefault="00B013A1" w:rsidP="00B013A1">
      <w:pPr>
        <w:pStyle w:val="exampleabc"/>
        <w:tabs>
          <w:tab w:val="left" w:pos="2970"/>
        </w:tabs>
      </w:pPr>
      <w:r w:rsidRPr="00E47222">
        <w:tab/>
      </w:r>
      <w:r w:rsidRPr="00E47222">
        <w:tab/>
      </w:r>
      <w:r w:rsidRPr="003E5D8C">
        <w:rPr>
          <w:rFonts w:ascii="Doulos SIL" w:hAnsi="Doulos SIL"/>
          <w:i/>
          <w:color w:val="0000FF"/>
        </w:rPr>
        <w:t>bísěm</w:t>
      </w:r>
      <w:r w:rsidRPr="00E47222">
        <w:tab/>
      </w:r>
      <w:r w:rsidR="006F2285">
        <w:t>‘</w:t>
      </w:r>
      <w:r w:rsidRPr="00E47222">
        <w:t>tree sp. (</w:t>
      </w:r>
      <w:r w:rsidRPr="00684B68">
        <w:rPr>
          <w:i/>
        </w:rPr>
        <w:t>Acacia tortilis</w:t>
      </w:r>
      <w:r w:rsidRPr="00E47222">
        <w:t>)</w:t>
      </w:r>
      <w:r w:rsidR="006F2285">
        <w:t>’</w:t>
      </w:r>
    </w:p>
    <w:p w14:paraId="6ED19930" w14:textId="3BB21FE9" w:rsidR="00B013A1" w:rsidRPr="00E47222" w:rsidRDefault="00B013A1" w:rsidP="00B013A1">
      <w:pPr>
        <w:pStyle w:val="exampleabc"/>
        <w:tabs>
          <w:tab w:val="left" w:pos="2970"/>
        </w:tabs>
      </w:pPr>
      <w:r w:rsidRPr="00E47222">
        <w:tab/>
      </w:r>
      <w:r w:rsidRPr="00E47222">
        <w:tab/>
      </w:r>
      <w:r w:rsidRPr="007E5B18">
        <w:rPr>
          <w:rFonts w:ascii="Doulos SIL" w:hAnsi="Doulos SIL"/>
          <w:i/>
          <w:color w:val="0000FF"/>
        </w:rPr>
        <w:t>nɔ́rⁿɔ̌yⁿ</w:t>
      </w:r>
      <w:r w:rsidRPr="00E47222">
        <w:tab/>
      </w:r>
      <w:r w:rsidR="006F2285">
        <w:t>‘</w:t>
      </w:r>
      <w:r w:rsidRPr="00E47222">
        <w:t>néré tree (</w:t>
      </w:r>
      <w:r w:rsidRPr="00684B68">
        <w:rPr>
          <w:i/>
        </w:rPr>
        <w:t>Parkia biglobosa</w:t>
      </w:r>
      <w:r w:rsidRPr="00E47222">
        <w:t>)</w:t>
      </w:r>
      <w:r w:rsidR="006F2285">
        <w:t>’</w:t>
      </w:r>
    </w:p>
    <w:p w14:paraId="79EEA7FE" w14:textId="5E685BBB" w:rsidR="00B013A1" w:rsidRPr="00684B68" w:rsidRDefault="00B013A1" w:rsidP="00B013A1">
      <w:pPr>
        <w:pStyle w:val="exampleabc"/>
        <w:tabs>
          <w:tab w:val="left" w:pos="2970"/>
        </w:tabs>
      </w:pPr>
      <w:r w:rsidRPr="00E47222">
        <w:tab/>
      </w:r>
      <w:r w:rsidRPr="00E47222">
        <w:tab/>
      </w:r>
      <w:r w:rsidRPr="00E75672">
        <w:rPr>
          <w:rFonts w:ascii="Doulos SIL" w:hAnsi="Doulos SIL"/>
          <w:i/>
          <w:color w:val="0000FF"/>
        </w:rPr>
        <w:t>sɛ́wrɛ̌m</w:t>
      </w:r>
      <w:r w:rsidRPr="00684B68">
        <w:t xml:space="preserve"> </w:t>
      </w:r>
      <w:r w:rsidRPr="00684B68">
        <w:tab/>
      </w:r>
      <w:r w:rsidR="006F2285">
        <w:t>‘</w:t>
      </w:r>
      <w:r w:rsidRPr="00684B68">
        <w:t>tree sp. (</w:t>
      </w:r>
      <w:r w:rsidRPr="00684B68">
        <w:rPr>
          <w:i/>
        </w:rPr>
        <w:t>Cassia sieberiana</w:t>
      </w:r>
      <w:r w:rsidRPr="00684B68">
        <w:t>)</w:t>
      </w:r>
      <w:r w:rsidR="006F2285">
        <w:t>’</w:t>
      </w:r>
    </w:p>
    <w:p w14:paraId="53AFA84B" w14:textId="3F3D21A7" w:rsidR="00B013A1" w:rsidRPr="00684B68" w:rsidRDefault="00B013A1" w:rsidP="00B013A1">
      <w:pPr>
        <w:pStyle w:val="exampleabc"/>
        <w:tabs>
          <w:tab w:val="left" w:pos="2970"/>
        </w:tabs>
      </w:pPr>
      <w:r w:rsidRPr="00684B68">
        <w:tab/>
      </w:r>
      <w:r w:rsidRPr="00684B68">
        <w:tab/>
      </w:r>
      <w:r w:rsidRPr="00E75672">
        <w:rPr>
          <w:rFonts w:ascii="Doulos SIL" w:hAnsi="Doulos SIL"/>
          <w:i/>
          <w:color w:val="0000FF"/>
        </w:rPr>
        <w:t>dáŋgɛ̌y</w:t>
      </w:r>
      <w:r w:rsidRPr="00684B68">
        <w:tab/>
      </w:r>
      <w:r w:rsidR="006F2285">
        <w:t>‘</w:t>
      </w:r>
      <w:r w:rsidRPr="00684B68">
        <w:t>grass sp. (</w:t>
      </w:r>
      <w:r w:rsidRPr="00684B68">
        <w:rPr>
          <w:i/>
        </w:rPr>
        <w:t>Dactyloctenium</w:t>
      </w:r>
      <w:r w:rsidRPr="00684B68">
        <w:t>)</w:t>
      </w:r>
      <w:r w:rsidR="006F2285">
        <w:t>’</w:t>
      </w:r>
    </w:p>
    <w:p w14:paraId="14D82A2D" w14:textId="1B44C1F6" w:rsidR="00B013A1" w:rsidRPr="00684B68" w:rsidRDefault="00B013A1" w:rsidP="00B013A1">
      <w:pPr>
        <w:pStyle w:val="exampleabc"/>
        <w:tabs>
          <w:tab w:val="left" w:pos="2970"/>
        </w:tabs>
      </w:pPr>
      <w:r w:rsidRPr="00684B68">
        <w:tab/>
      </w:r>
      <w:r w:rsidRPr="00684B68">
        <w:tab/>
      </w:r>
      <w:r w:rsidRPr="00E75672">
        <w:rPr>
          <w:rFonts w:ascii="Doulos SIL" w:eastAsia="Times New Roman" w:hAnsi="Doulos SIL"/>
          <w:i/>
          <w:color w:val="0000FF"/>
        </w:rPr>
        <w:t>múyⁿǎm</w:t>
      </w:r>
      <w:r w:rsidRPr="00E75672">
        <w:rPr>
          <w:rFonts w:ascii="Doulos SIL" w:eastAsia="Times New Roman" w:hAnsi="Doulos SIL"/>
          <w:i/>
          <w:color w:val="0000FF"/>
        </w:rPr>
        <w:tab/>
      </w:r>
      <w:r w:rsidR="006F2285">
        <w:rPr>
          <w:rFonts w:eastAsia="Times New Roman"/>
        </w:rPr>
        <w:t>‘</w:t>
      </w:r>
      <w:r w:rsidRPr="00684B68">
        <w:rPr>
          <w:rFonts w:eastAsia="Times New Roman"/>
        </w:rPr>
        <w:t>aromatic sedge tubers</w:t>
      </w:r>
      <w:r w:rsidR="006F2285">
        <w:rPr>
          <w:rFonts w:eastAsia="Times New Roman"/>
        </w:rPr>
        <w:t>’</w:t>
      </w:r>
    </w:p>
    <w:p w14:paraId="43D6CD86" w14:textId="77777777" w:rsidR="00B013A1" w:rsidRPr="00684B68" w:rsidRDefault="00B013A1" w:rsidP="00B013A1">
      <w:pPr>
        <w:pStyle w:val="exampleabc"/>
        <w:tabs>
          <w:tab w:val="left" w:pos="2970"/>
        </w:tabs>
        <w:rPr>
          <w:i/>
        </w:rPr>
      </w:pPr>
      <w:r w:rsidRPr="00684B68">
        <w:tab/>
        <w:t xml:space="preserve">   </w:t>
      </w:r>
      <w:r w:rsidRPr="00684B68">
        <w:rPr>
          <w:i/>
        </w:rPr>
        <w:t>ethnicities</w:t>
      </w:r>
    </w:p>
    <w:p w14:paraId="22976AF8" w14:textId="1AA28F12" w:rsidR="00B013A1" w:rsidRPr="00E47222" w:rsidRDefault="00B013A1" w:rsidP="00B013A1">
      <w:pPr>
        <w:pStyle w:val="exampleabc"/>
        <w:tabs>
          <w:tab w:val="left" w:pos="2970"/>
        </w:tabs>
      </w:pPr>
      <w:r w:rsidRPr="00E47222">
        <w:tab/>
      </w:r>
      <w:r w:rsidRPr="00E47222">
        <w:tab/>
      </w:r>
      <w:r w:rsidRPr="007E5B18">
        <w:rPr>
          <w:rFonts w:ascii="Doulos SIL" w:hAnsi="Doulos SIL"/>
          <w:i/>
          <w:color w:val="0000FF"/>
        </w:rPr>
        <w:t>púlɔ̌:</w:t>
      </w:r>
      <w:r w:rsidRPr="00E47222">
        <w:tab/>
      </w:r>
      <w:r w:rsidR="006F2285">
        <w:t>‘</w:t>
      </w:r>
      <w:r w:rsidRPr="00E47222">
        <w:t>Fulbe (people)</w:t>
      </w:r>
      <w:r w:rsidR="006F2285">
        <w:t>’</w:t>
      </w:r>
      <w:r w:rsidRPr="00E47222">
        <w:t xml:space="preserve">, Sg </w:t>
      </w:r>
      <w:r w:rsidRPr="007E5B18">
        <w:rPr>
          <w:rFonts w:ascii="Doulos SIL" w:hAnsi="Doulos SIL"/>
          <w:i/>
          <w:color w:val="0000FF"/>
        </w:rPr>
        <w:t>púlɔ̌-m</w:t>
      </w:r>
      <w:r w:rsidRPr="00E47222">
        <w:t xml:space="preserve"> </w:t>
      </w:r>
    </w:p>
    <w:p w14:paraId="25EF650B" w14:textId="14BED168" w:rsidR="00B013A1" w:rsidRPr="00E47222" w:rsidRDefault="00B013A1" w:rsidP="00B013A1">
      <w:pPr>
        <w:pStyle w:val="exampleabc"/>
        <w:tabs>
          <w:tab w:val="left" w:pos="2970"/>
        </w:tabs>
      </w:pPr>
      <w:r w:rsidRPr="00E47222">
        <w:tab/>
      </w:r>
      <w:r w:rsidRPr="00E47222">
        <w:tab/>
      </w:r>
      <w:r w:rsidRPr="007E5B18">
        <w:rPr>
          <w:rFonts w:ascii="Doulos SIL" w:hAnsi="Doulos SIL"/>
          <w:i/>
          <w:color w:val="0000FF"/>
        </w:rPr>
        <w:t>sɔ́rgɔ̌:</w:t>
      </w:r>
      <w:r w:rsidRPr="00E47222">
        <w:tab/>
      </w:r>
      <w:r w:rsidR="006F2285">
        <w:t>‘</w:t>
      </w:r>
      <w:r w:rsidR="006A1B2E">
        <w:t>Bo</w:t>
      </w:r>
      <w:r w:rsidRPr="00E47222">
        <w:t>zo (people)</w:t>
      </w:r>
      <w:r w:rsidR="006F2285">
        <w:t>’</w:t>
      </w:r>
      <w:r w:rsidRPr="00E47222">
        <w:t xml:space="preserve">, Sg </w:t>
      </w:r>
      <w:r w:rsidRPr="007E5B18">
        <w:rPr>
          <w:rFonts w:ascii="Doulos SIL" w:hAnsi="Doulos SIL"/>
          <w:i/>
          <w:color w:val="0000FF"/>
        </w:rPr>
        <w:t>sɔ́rgɔ̌-m</w:t>
      </w:r>
      <w:r w:rsidRPr="00E47222">
        <w:t xml:space="preserve"> </w:t>
      </w:r>
    </w:p>
    <w:p w14:paraId="6C040C45" w14:textId="53B7BFF8" w:rsidR="00B013A1" w:rsidRPr="00700494" w:rsidRDefault="00B013A1" w:rsidP="00B013A1">
      <w:pPr>
        <w:pStyle w:val="exampleabc"/>
        <w:tabs>
          <w:tab w:val="left" w:pos="2970"/>
        </w:tabs>
      </w:pPr>
      <w:r w:rsidRPr="00E47222">
        <w:tab/>
      </w:r>
      <w:r w:rsidRPr="00E47222">
        <w:tab/>
      </w:r>
      <w:r w:rsidRPr="007E5B18">
        <w:rPr>
          <w:rFonts w:ascii="Doulos SIL" w:hAnsi="Doulos SIL"/>
          <w:i/>
          <w:color w:val="0000FF"/>
        </w:rPr>
        <w:t>jɛ́mbɛ̌:</w:t>
      </w:r>
      <w:r w:rsidRPr="00E47222">
        <w:tab/>
      </w:r>
      <w:r w:rsidR="006F2285">
        <w:t>‘</w:t>
      </w:r>
      <w:r w:rsidRPr="00E47222">
        <w:t>blacksmiths</w:t>
      </w:r>
      <w:r w:rsidR="006F2285">
        <w:t>’</w:t>
      </w:r>
      <w:r w:rsidRPr="00E47222">
        <w:t xml:space="preserve">, Sg </w:t>
      </w:r>
      <w:r w:rsidRPr="007E5B18">
        <w:rPr>
          <w:rFonts w:ascii="Doulos SIL" w:hAnsi="Doulos SIL"/>
          <w:i/>
          <w:color w:val="0000FF"/>
        </w:rPr>
        <w:t>jɛ́mbɛ̌-m</w:t>
      </w:r>
      <w:r w:rsidRPr="00E47222">
        <w:t xml:space="preserve"> </w:t>
      </w:r>
    </w:p>
    <w:p w14:paraId="72579286" w14:textId="77777777" w:rsidR="00B013A1" w:rsidRPr="00684B68" w:rsidRDefault="00B013A1" w:rsidP="00B013A1">
      <w:pPr>
        <w:pStyle w:val="exampleabc"/>
        <w:tabs>
          <w:tab w:val="left" w:pos="2970"/>
        </w:tabs>
        <w:rPr>
          <w:i/>
        </w:rPr>
      </w:pPr>
      <w:r w:rsidRPr="00684B68">
        <w:tab/>
        <w:t xml:space="preserve">   </w:t>
      </w:r>
      <w:r w:rsidRPr="00684B68">
        <w:rPr>
          <w:i/>
        </w:rPr>
        <w:t>other nouns</w:t>
      </w:r>
    </w:p>
    <w:p w14:paraId="249D0868" w14:textId="0B282D6D" w:rsidR="00B013A1" w:rsidRPr="00684B68" w:rsidRDefault="00B013A1" w:rsidP="00B013A1">
      <w:pPr>
        <w:pStyle w:val="exampleabc"/>
        <w:tabs>
          <w:tab w:val="left" w:pos="2970"/>
        </w:tabs>
      </w:pPr>
      <w:r w:rsidRPr="00E47222">
        <w:tab/>
      </w:r>
      <w:r w:rsidRPr="00E47222">
        <w:tab/>
      </w:r>
      <w:r w:rsidRPr="00E75672">
        <w:rPr>
          <w:rFonts w:ascii="Doulos SIL" w:hAnsi="Doulos SIL"/>
          <w:i/>
          <w:color w:val="0000FF"/>
        </w:rPr>
        <w:t>bú:sǎm</w:t>
      </w:r>
      <w:r w:rsidRPr="00684B68">
        <w:t xml:space="preserve"> </w:t>
      </w:r>
      <w:r w:rsidRPr="00684B68">
        <w:tab/>
      </w:r>
      <w:r w:rsidR="006F2285">
        <w:t>‘</w:t>
      </w:r>
      <w:r w:rsidRPr="00684B68">
        <w:t>marrow</w:t>
      </w:r>
      <w:r w:rsidR="006F2285">
        <w:t>’</w:t>
      </w:r>
    </w:p>
    <w:p w14:paraId="37583CA6" w14:textId="1A201B19" w:rsidR="00B013A1" w:rsidRPr="00684B68" w:rsidRDefault="00B013A1" w:rsidP="00B013A1">
      <w:pPr>
        <w:pStyle w:val="exampleabc"/>
        <w:tabs>
          <w:tab w:val="left" w:pos="2970"/>
        </w:tabs>
      </w:pPr>
      <w:r w:rsidRPr="00684B68">
        <w:tab/>
      </w:r>
      <w:r w:rsidRPr="00684B68">
        <w:tab/>
      </w:r>
      <w:r w:rsidRPr="00E75672">
        <w:rPr>
          <w:rFonts w:ascii="Doulos SIL" w:hAnsi="Doulos SIL"/>
          <w:i/>
          <w:color w:val="0000FF"/>
        </w:rPr>
        <w:t>húkǔm</w:t>
      </w:r>
      <w:r w:rsidRPr="00684B68">
        <w:tab/>
      </w:r>
      <w:r w:rsidR="006F2285">
        <w:t>‘</w:t>
      </w:r>
      <w:r w:rsidRPr="00684B68">
        <w:t>tent</w:t>
      </w:r>
      <w:r w:rsidR="006F2285">
        <w:t>’</w:t>
      </w:r>
    </w:p>
    <w:p w14:paraId="4F1B6EFE" w14:textId="3E52E731" w:rsidR="00B013A1" w:rsidRPr="00684B68" w:rsidRDefault="00B013A1" w:rsidP="00B013A1">
      <w:pPr>
        <w:pStyle w:val="exampleabc"/>
        <w:tabs>
          <w:tab w:val="left" w:pos="2970"/>
        </w:tabs>
      </w:pPr>
      <w:r w:rsidRPr="00684B68">
        <w:tab/>
      </w:r>
      <w:r w:rsidRPr="00684B68">
        <w:tab/>
      </w:r>
      <w:r w:rsidRPr="00E75672">
        <w:rPr>
          <w:rFonts w:ascii="Doulos SIL" w:hAnsi="Doulos SIL"/>
          <w:i/>
          <w:color w:val="0000FF"/>
        </w:rPr>
        <w:t>dɛ́wrɛ̌m</w:t>
      </w:r>
      <w:r w:rsidRPr="00684B68">
        <w:tab/>
      </w:r>
      <w:r w:rsidR="006F2285">
        <w:t>‘</w:t>
      </w:r>
      <w:r w:rsidRPr="00684B68">
        <w:t>pit-trap</w:t>
      </w:r>
      <w:r w:rsidR="006F2285">
        <w:t>’</w:t>
      </w:r>
    </w:p>
    <w:p w14:paraId="6A7DD313" w14:textId="1156969B" w:rsidR="00B013A1" w:rsidRPr="00684B68" w:rsidRDefault="00B013A1" w:rsidP="00B013A1">
      <w:pPr>
        <w:pStyle w:val="exampleabc"/>
        <w:tabs>
          <w:tab w:val="left" w:pos="2970"/>
        </w:tabs>
      </w:pPr>
      <w:r w:rsidRPr="00684B68">
        <w:tab/>
      </w:r>
      <w:r w:rsidRPr="00684B68">
        <w:tab/>
      </w:r>
      <w:r w:rsidRPr="00E75672">
        <w:rPr>
          <w:rFonts w:ascii="Doulos SIL" w:hAnsi="Doulos SIL"/>
          <w:i/>
          <w:color w:val="0000FF"/>
        </w:rPr>
        <w:t>sɔ́:rɔ̌m</w:t>
      </w:r>
      <w:r w:rsidRPr="00684B68">
        <w:tab/>
      </w:r>
      <w:r w:rsidR="006F2285">
        <w:t>‘</w:t>
      </w:r>
      <w:r w:rsidRPr="00684B68">
        <w:t>upstairs</w:t>
      </w:r>
      <w:r w:rsidR="006F2285">
        <w:t>’</w:t>
      </w:r>
    </w:p>
    <w:p w14:paraId="781760B5" w14:textId="77777777" w:rsidR="00B013A1" w:rsidRPr="00E47222" w:rsidRDefault="00B013A1" w:rsidP="00B013A1">
      <w:pPr>
        <w:pStyle w:val="exampleabc"/>
        <w:tabs>
          <w:tab w:val="left" w:pos="2970"/>
        </w:tabs>
      </w:pPr>
    </w:p>
    <w:p w14:paraId="33E5F3AB" w14:textId="3FAB9B26" w:rsidR="00B013A1" w:rsidRPr="00E47222" w:rsidRDefault="00B013A1" w:rsidP="00B013A1">
      <w:pPr>
        <w:pStyle w:val="exampleabc"/>
        <w:tabs>
          <w:tab w:val="left" w:pos="2970"/>
        </w:tabs>
      </w:pPr>
      <w:r w:rsidRPr="00E47222">
        <w:tab/>
        <w:t>H</w:t>
      </w:r>
      <w:r w:rsidR="006A1B2E">
        <w:t>.</w:t>
      </w:r>
      <w:r w:rsidRPr="00E47222">
        <w:t>H</w:t>
      </w:r>
      <w:r w:rsidR="006A1B2E">
        <w:t>.</w:t>
      </w:r>
      <w:r w:rsidRPr="00E47222">
        <w:t>&lt;LH&gt;</w:t>
      </w:r>
    </w:p>
    <w:p w14:paraId="17C1C0F7" w14:textId="0C766DEC" w:rsidR="00B013A1" w:rsidRPr="00E47222" w:rsidRDefault="00B013A1" w:rsidP="00B013A1">
      <w:pPr>
        <w:pStyle w:val="exampleabc"/>
        <w:tabs>
          <w:tab w:val="left" w:pos="2970"/>
        </w:tabs>
      </w:pPr>
      <w:r w:rsidRPr="00E47222">
        <w:tab/>
      </w:r>
      <w:r w:rsidRPr="00E47222">
        <w:tab/>
      </w:r>
      <w:r w:rsidRPr="003E5D8C">
        <w:rPr>
          <w:rFonts w:ascii="Doulos SIL" w:hAnsi="Doulos SIL"/>
          <w:i/>
          <w:color w:val="0000FF"/>
        </w:rPr>
        <w:t>pórúyǒm</w:t>
      </w:r>
      <w:r w:rsidRPr="00E47222">
        <w:tab/>
      </w:r>
      <w:r w:rsidR="006F2285">
        <w:t>‘</w:t>
      </w:r>
      <w:r w:rsidRPr="00E47222">
        <w:t>bush sp. (</w:t>
      </w:r>
      <w:r w:rsidRPr="00700494">
        <w:rPr>
          <w:i/>
        </w:rPr>
        <w:t>Pergularia tomentosa</w:t>
      </w:r>
      <w:r w:rsidRPr="00E47222">
        <w:t>)</w:t>
      </w:r>
      <w:r w:rsidR="006F2285">
        <w:t>’</w:t>
      </w:r>
    </w:p>
    <w:p w14:paraId="7F146F09" w14:textId="7A99051F" w:rsidR="00B013A1" w:rsidRPr="00684B68" w:rsidRDefault="00B013A1" w:rsidP="00B013A1">
      <w:pPr>
        <w:pStyle w:val="exampleabc"/>
        <w:tabs>
          <w:tab w:val="left" w:pos="2970"/>
        </w:tabs>
      </w:pPr>
      <w:r w:rsidRPr="00E47222">
        <w:tab/>
      </w:r>
      <w:r w:rsidRPr="00E47222">
        <w:tab/>
      </w:r>
      <w:r w:rsidRPr="00E75672">
        <w:rPr>
          <w:rFonts w:ascii="Doulos SIL" w:hAnsi="Doulos SIL"/>
          <w:i/>
          <w:color w:val="0000FF"/>
        </w:rPr>
        <w:t>sɛ́mɛ́gɛ̌m</w:t>
      </w:r>
      <w:r w:rsidRPr="00684B68">
        <w:t xml:space="preserve"> </w:t>
      </w:r>
      <w:r w:rsidRPr="00684B68">
        <w:tab/>
      </w:r>
      <w:r w:rsidR="006F2285">
        <w:t>‘</w:t>
      </w:r>
      <w:r w:rsidRPr="00684B68">
        <w:t>tree sp. (</w:t>
      </w:r>
      <w:r w:rsidRPr="00684B68">
        <w:rPr>
          <w:i/>
        </w:rPr>
        <w:t>Acacia seyal</w:t>
      </w:r>
      <w:r w:rsidRPr="00684B68">
        <w:t>)</w:t>
      </w:r>
      <w:r w:rsidR="006F2285">
        <w:t>’</w:t>
      </w:r>
    </w:p>
    <w:p w14:paraId="4DF4AC06" w14:textId="77777777" w:rsidR="00B013A1" w:rsidRPr="008439EF" w:rsidRDefault="00B013A1" w:rsidP="00B013A1"/>
    <w:p w14:paraId="3E78307B" w14:textId="356BE309" w:rsidR="00B013A1" w:rsidRPr="00E47222" w:rsidRDefault="00B013A1" w:rsidP="00B013A1">
      <w:r w:rsidRPr="00E47222">
        <w:t>I know of three bisyllabic &lt;LH&gt;</w:t>
      </w:r>
      <w:r w:rsidR="006A1B2E">
        <w:t>.</w:t>
      </w:r>
      <w:r w:rsidRPr="00E47222">
        <w:t xml:space="preserve">&lt;LH&gt; nouns, all flora terms: </w:t>
      </w:r>
      <w:r w:rsidRPr="003E5D8C">
        <w:rPr>
          <w:rFonts w:ascii="Doulos SIL" w:hAnsi="Doulos SIL"/>
          <w:i/>
          <w:color w:val="0000FF"/>
        </w:rPr>
        <w:t>yǎmbǒm</w:t>
      </w:r>
      <w:r w:rsidRPr="00E47222">
        <w:t xml:space="preserve"> </w:t>
      </w:r>
      <w:r w:rsidR="006F2285">
        <w:t>‘</w:t>
      </w:r>
      <w:r w:rsidRPr="00E47222">
        <w:t>tree sp. (</w:t>
      </w:r>
      <w:r w:rsidRPr="00700494">
        <w:rPr>
          <w:i/>
        </w:rPr>
        <w:t>Gyrocarpus americanus</w:t>
      </w:r>
      <w:r w:rsidRPr="00E47222">
        <w:t>)</w:t>
      </w:r>
      <w:r w:rsidR="006F2285">
        <w:t>’</w:t>
      </w:r>
      <w:r w:rsidRPr="00E47222">
        <w:t xml:space="preserve">, </w:t>
      </w:r>
      <w:r w:rsidRPr="00E75672">
        <w:rPr>
          <w:rFonts w:ascii="Doulos SIL" w:hAnsi="Doulos SIL"/>
          <w:i/>
          <w:color w:val="0000FF"/>
        </w:rPr>
        <w:t>ɔ̌:mbɔ̌m</w:t>
      </w:r>
      <w:r w:rsidRPr="00E47222">
        <w:t xml:space="preserve"> </w:t>
      </w:r>
      <w:r w:rsidR="006F2285">
        <w:t>‘</w:t>
      </w:r>
      <w:r w:rsidRPr="00E47222">
        <w:t>grass sp. (</w:t>
      </w:r>
      <w:r w:rsidRPr="00684B68">
        <w:rPr>
          <w:i/>
        </w:rPr>
        <w:t>Andropogon gayanus</w:t>
      </w:r>
      <w:r w:rsidRPr="00E47222">
        <w:t>)</w:t>
      </w:r>
      <w:r w:rsidR="006F2285">
        <w:t>’</w:t>
      </w:r>
      <w:r w:rsidRPr="00E47222">
        <w:t xml:space="preserve">, and </w:t>
      </w:r>
      <w:r w:rsidRPr="00E75672">
        <w:rPr>
          <w:rFonts w:ascii="Doulos SIL" w:hAnsi="Doulos SIL"/>
          <w:i/>
          <w:color w:val="0000FF"/>
        </w:rPr>
        <w:t>kɛ̌:lɛ̌y</w:t>
      </w:r>
      <w:r w:rsidRPr="00E47222">
        <w:t xml:space="preserve"> </w:t>
      </w:r>
      <w:r w:rsidR="006F2285">
        <w:t>‘</w:t>
      </w:r>
      <w:r w:rsidRPr="00E47222">
        <w:t>tree sp. (</w:t>
      </w:r>
      <w:r w:rsidRPr="00684B68">
        <w:rPr>
          <w:i/>
        </w:rPr>
        <w:t>Cola cordifolia</w:t>
      </w:r>
      <w:r w:rsidRPr="00E47222">
        <w:t>)</w:t>
      </w:r>
      <w:r w:rsidR="006F2285">
        <w:t>’</w:t>
      </w:r>
      <w:r w:rsidRPr="00E47222">
        <w:t>. It is possible that these, or at least the first two, are analysed (by native speakers) as compounds prosodically.</w:t>
      </w:r>
    </w:p>
    <w:p w14:paraId="23E8B168" w14:textId="77777777" w:rsidR="00B013A1" w:rsidRPr="008439EF" w:rsidRDefault="00B013A1" w:rsidP="00B013A1">
      <w:r w:rsidRPr="008439EF">
        <w:tab/>
        <w:t>We can summarize the analysis of tone</w:t>
      </w:r>
      <w:r w:rsidRPr="00EF44F9">
        <w:t>-e</w:t>
      </w:r>
      <w:r w:rsidRPr="008439EF">
        <w:t>lement positioning in nouns as follows: the tone breaks are located as far to the right as possible, but there is some variation as to whether break points occur at syllable or mora boundaries in cases where the two can be distinguished.</w:t>
      </w:r>
    </w:p>
    <w:p w14:paraId="30EAAAA4" w14:textId="77777777" w:rsidR="00B013A1" w:rsidRPr="008439EF" w:rsidRDefault="00B013A1" w:rsidP="00B013A1"/>
    <w:p w14:paraId="35A11079" w14:textId="77777777" w:rsidR="00B013A1" w:rsidRPr="008439EF" w:rsidRDefault="00B013A1" w:rsidP="00B013A1"/>
    <w:p w14:paraId="7F01C2F3" w14:textId="2F9385F9" w:rsidR="00B013A1" w:rsidRPr="00700494" w:rsidRDefault="00B013A1" w:rsidP="00482A50">
      <w:pPr>
        <w:pStyle w:val="Heading4"/>
      </w:pPr>
      <w:bookmarkStart w:id="600" w:name="_Toc78358775"/>
      <w:bookmarkStart w:id="601" w:name="_Toc297637637"/>
      <w:bookmarkStart w:id="602" w:name="_Toc508942652"/>
      <w:bookmarkStart w:id="603" w:name="_Toc508943252"/>
      <w:bookmarkStart w:id="604" w:name="_Toc509043718"/>
      <w:bookmarkStart w:id="605" w:name="_Toc12947975"/>
      <w:bookmarkStart w:id="606" w:name="_Toc12948124"/>
      <w:bookmarkStart w:id="607" w:name="_Toc12948297"/>
      <w:bookmarkStart w:id="608" w:name="_Toc12948500"/>
      <w:r w:rsidRPr="00700494">
        <w:t xml:space="preserve">Possibility of lexically </w:t>
      </w:r>
      <w:r w:rsidR="00EB7739">
        <w:t>/L/-</w:t>
      </w:r>
      <w:r w:rsidRPr="00EF44F9">
        <w:t>t</w:t>
      </w:r>
      <w:r w:rsidRPr="00700494">
        <w:t>oned nouns</w:t>
      </w:r>
      <w:bookmarkEnd w:id="600"/>
      <w:bookmarkEnd w:id="601"/>
    </w:p>
    <w:p w14:paraId="01A0F20C" w14:textId="43FFA7E2" w:rsidR="00B013A1" w:rsidRPr="00700494" w:rsidRDefault="007A5383" w:rsidP="00B013A1">
      <w:r>
        <w:t>Most apparently /LH/-</w:t>
      </w:r>
      <w:r w:rsidR="00B013A1" w:rsidRPr="00700494">
        <w:t xml:space="preserve">toned animate nonmonosyllabic noun stems that end in a short vowel are </w:t>
      </w:r>
      <w:r w:rsidR="00B013A1" w:rsidRPr="00700494">
        <w:rPr>
          <w:b/>
        </w:rPr>
        <w:t xml:space="preserve">arguably lexically </w:t>
      </w:r>
      <w:r w:rsidR="006A1B2E">
        <w:rPr>
          <w:b/>
        </w:rPr>
        <w:t>L</w:t>
      </w:r>
      <w:r w:rsidR="00B013A1" w:rsidRPr="00EF44F9">
        <w:rPr>
          <w:b/>
        </w:rPr>
        <w:t>-t</w:t>
      </w:r>
      <w:r w:rsidR="00B013A1" w:rsidRPr="00700494">
        <w:rPr>
          <w:b/>
        </w:rPr>
        <w:t>oned</w:t>
      </w:r>
      <w:r w:rsidR="00B013A1" w:rsidRPr="00700494">
        <w:t xml:space="preserve"> with a final </w:t>
      </w:r>
      <w:r w:rsidR="00F06AD3">
        <w:t>H-tone</w:t>
      </w:r>
      <w:r w:rsidR="00B013A1" w:rsidRPr="00700494">
        <w:t xml:space="preserve"> added by phonological rule (to satisfy an output constraint against all</w:t>
      </w:r>
      <w:r w:rsidR="00B013A1" w:rsidRPr="00EF44F9">
        <w:t>-l</w:t>
      </w:r>
      <w:r w:rsidR="00B013A1" w:rsidRPr="00700494">
        <w:t xml:space="preserve">ow stems). The examples in (27a) simply add </w:t>
      </w:r>
      <w:r w:rsidR="00C456E5">
        <w:t>singular</w:t>
      </w:r>
      <w:r w:rsidR="00B013A1" w:rsidRPr="00700494">
        <w:t xml:space="preserve"> </w:t>
      </w:r>
      <w:r w:rsidR="00B013A1" w:rsidRPr="003E5D8C">
        <w:rPr>
          <w:rFonts w:ascii="Doulos SIL" w:hAnsi="Doulos SIL"/>
          <w:i/>
          <w:color w:val="0000FF"/>
        </w:rPr>
        <w:noBreakHyphen/>
        <w:t>m</w:t>
      </w:r>
      <w:r w:rsidR="00B013A1" w:rsidRPr="00700494">
        <w:t xml:space="preserve"> to the final</w:t>
      </w:r>
      <w:r w:rsidR="00B013A1" w:rsidRPr="00EF44F9">
        <w:t>-</w:t>
      </w:r>
      <w:r w:rsidR="00EB7739">
        <w:t>H</w:t>
      </w:r>
      <w:r w:rsidR="00B013A1" w:rsidRPr="00EF44F9">
        <w:t>-t</w:t>
      </w:r>
      <w:r w:rsidR="00B013A1" w:rsidRPr="00700494">
        <w:t>oned stem. By contrast, those in (27b), which constitute a majority, have singulars with final</w:t>
      </w:r>
      <w:r w:rsidR="006A1B2E">
        <w:t>-syllable</w:t>
      </w:r>
      <w:r w:rsidR="00B013A1" w:rsidRPr="00700494">
        <w:t xml:space="preserve"> rising tone (with the </w:t>
      </w:r>
      <w:r w:rsidR="00F06AD3">
        <w:t>H-tone</w:t>
      </w:r>
      <w:r w:rsidR="00B013A1" w:rsidRPr="00700494">
        <w:t xml:space="preserve"> on the suffixal </w:t>
      </w:r>
      <w:r w:rsidR="00B013A1" w:rsidRPr="003E5D8C">
        <w:rPr>
          <w:rFonts w:ascii="Doulos SIL" w:hAnsi="Doulos SIL"/>
          <w:i/>
          <w:color w:val="0000FF"/>
        </w:rPr>
        <w:noBreakHyphen/>
        <w:t>m</w:t>
      </w:r>
      <w:r w:rsidR="00B013A1" w:rsidRPr="00700494">
        <w:t xml:space="preserve">). One could argue that the stems in (27b) lack a lexical </w:t>
      </w:r>
      <w:r w:rsidR="006A1B2E">
        <w:t>H-</w:t>
      </w:r>
      <w:r w:rsidR="00B013A1" w:rsidRPr="00700494">
        <w:t xml:space="preserve">tone. </w:t>
      </w:r>
    </w:p>
    <w:p w14:paraId="16725CF3" w14:textId="77777777" w:rsidR="00B013A1" w:rsidRPr="00700494" w:rsidRDefault="00B013A1" w:rsidP="00B013A1"/>
    <w:p w14:paraId="3C649EA9" w14:textId="77777777" w:rsidR="00B013A1" w:rsidRPr="00700494" w:rsidRDefault="00B013A1" w:rsidP="00B013A1">
      <w:pPr>
        <w:pStyle w:val="exampleabc"/>
        <w:tabs>
          <w:tab w:val="left" w:pos="2430"/>
          <w:tab w:val="left" w:pos="4320"/>
        </w:tabs>
      </w:pPr>
      <w:r w:rsidRPr="00700494">
        <w:t>(27)</w:t>
      </w:r>
      <w:r w:rsidRPr="00700494">
        <w:tab/>
      </w:r>
      <w:r w:rsidRPr="00700494">
        <w:tab/>
        <w:t>plural</w:t>
      </w:r>
      <w:r w:rsidRPr="00700494">
        <w:tab/>
        <w:t>singular</w:t>
      </w:r>
      <w:r w:rsidRPr="00700494">
        <w:tab/>
        <w:t>gloss</w:t>
      </w:r>
    </w:p>
    <w:p w14:paraId="7B278A34" w14:textId="77777777" w:rsidR="00B013A1" w:rsidRPr="00700494" w:rsidRDefault="00B013A1" w:rsidP="00B013A1">
      <w:pPr>
        <w:pStyle w:val="exampleabc"/>
        <w:tabs>
          <w:tab w:val="left" w:pos="2430"/>
          <w:tab w:val="left" w:pos="4320"/>
        </w:tabs>
      </w:pPr>
    </w:p>
    <w:p w14:paraId="36EDD617" w14:textId="02F77CE5" w:rsidR="00B013A1" w:rsidRPr="00700494" w:rsidRDefault="00B013A1" w:rsidP="00B013A1">
      <w:pPr>
        <w:pStyle w:val="exampleabc"/>
        <w:tabs>
          <w:tab w:val="left" w:pos="2430"/>
          <w:tab w:val="left" w:pos="4320"/>
        </w:tabs>
      </w:pPr>
      <w:r w:rsidRPr="00700494">
        <w:tab/>
        <w:t>a.</w:t>
      </w:r>
      <w:r w:rsidRPr="00700494">
        <w:tab/>
      </w:r>
      <w:r w:rsidRPr="003E5D8C">
        <w:rPr>
          <w:rFonts w:ascii="Doulos SIL" w:hAnsi="Doulos SIL"/>
          <w:i/>
          <w:color w:val="0000FF"/>
        </w:rPr>
        <w:t>wàrú</w:t>
      </w:r>
      <w:r w:rsidRPr="003E5D8C">
        <w:rPr>
          <w:rFonts w:ascii="Doulos SIL" w:hAnsi="Doulos SIL"/>
          <w:i/>
          <w:color w:val="0000FF"/>
        </w:rPr>
        <w:tab/>
        <w:t>wàrú</w:t>
      </w:r>
      <w:r w:rsidRPr="003E5D8C">
        <w:rPr>
          <w:rFonts w:ascii="Doulos SIL" w:hAnsi="Doulos SIL"/>
          <w:i/>
          <w:color w:val="0000FF"/>
        </w:rPr>
        <w:noBreakHyphen/>
        <w:t>m</w:t>
      </w:r>
      <w:r w:rsidRPr="00700494">
        <w:tab/>
      </w:r>
      <w:r w:rsidR="006F2285">
        <w:t>‘</w:t>
      </w:r>
      <w:r w:rsidRPr="00700494">
        <w:t>antelope sp.</w:t>
      </w:r>
      <w:r w:rsidR="006F2285">
        <w:t>’</w:t>
      </w:r>
    </w:p>
    <w:p w14:paraId="5D3B0B18" w14:textId="56D8ED43" w:rsidR="00B013A1" w:rsidRPr="00700494" w:rsidRDefault="00B013A1" w:rsidP="00B013A1">
      <w:pPr>
        <w:pStyle w:val="exampleabc"/>
        <w:tabs>
          <w:tab w:val="left" w:pos="2430"/>
          <w:tab w:val="left" w:pos="4320"/>
        </w:tabs>
      </w:pPr>
      <w:r w:rsidRPr="00700494">
        <w:tab/>
      </w:r>
      <w:r w:rsidRPr="00700494">
        <w:tab/>
      </w:r>
      <w:r w:rsidRPr="003E5D8C">
        <w:rPr>
          <w:rFonts w:ascii="Doulos SIL" w:hAnsi="Doulos SIL"/>
          <w:i/>
          <w:color w:val="0000FF"/>
        </w:rPr>
        <w:t>mùnjú</w:t>
      </w:r>
      <w:r w:rsidRPr="003E5D8C">
        <w:rPr>
          <w:rFonts w:ascii="Doulos SIL" w:hAnsi="Doulos SIL"/>
          <w:i/>
          <w:color w:val="0000FF"/>
        </w:rPr>
        <w:tab/>
        <w:t>mùnjú</w:t>
      </w:r>
      <w:r w:rsidRPr="003E5D8C">
        <w:rPr>
          <w:rFonts w:ascii="Doulos SIL" w:hAnsi="Doulos SIL"/>
          <w:i/>
          <w:color w:val="0000FF"/>
        </w:rPr>
        <w:noBreakHyphen/>
        <w:t>m</w:t>
      </w:r>
      <w:r w:rsidRPr="00700494">
        <w:tab/>
      </w:r>
      <w:r w:rsidR="006F2285">
        <w:t>‘</w:t>
      </w:r>
      <w:r w:rsidRPr="00700494">
        <w:t>Mossi</w:t>
      </w:r>
      <w:r w:rsidR="006F2285">
        <w:t>’</w:t>
      </w:r>
      <w:r w:rsidRPr="00700494">
        <w:t xml:space="preserve"> (ethnicity)</w:t>
      </w:r>
    </w:p>
    <w:p w14:paraId="3D257049" w14:textId="67A65E62" w:rsidR="00B013A1" w:rsidRPr="00700494" w:rsidRDefault="00B013A1" w:rsidP="00B013A1">
      <w:pPr>
        <w:pStyle w:val="exampleabc"/>
        <w:tabs>
          <w:tab w:val="left" w:pos="2430"/>
          <w:tab w:val="left" w:pos="4320"/>
        </w:tabs>
      </w:pPr>
      <w:r w:rsidRPr="00700494">
        <w:tab/>
      </w:r>
      <w:r w:rsidRPr="00700494">
        <w:tab/>
      </w:r>
      <w:r w:rsidRPr="003E5D8C">
        <w:rPr>
          <w:rFonts w:ascii="Doulos SIL" w:hAnsi="Doulos SIL"/>
          <w:i/>
          <w:color w:val="0000FF"/>
        </w:rPr>
        <w:t>tèŋú</w:t>
      </w:r>
      <w:r w:rsidRPr="00700494">
        <w:tab/>
      </w:r>
      <w:r w:rsidRPr="003E5D8C">
        <w:rPr>
          <w:rFonts w:ascii="Doulos SIL" w:hAnsi="Doulos SIL"/>
          <w:i/>
          <w:color w:val="0000FF"/>
        </w:rPr>
        <w:t>tèŋú</w:t>
      </w:r>
      <w:r w:rsidRPr="003E5D8C">
        <w:rPr>
          <w:rFonts w:ascii="Doulos SIL" w:hAnsi="Doulos SIL"/>
          <w:i/>
          <w:color w:val="0000FF"/>
        </w:rPr>
        <w:noBreakHyphen/>
        <w:t>m</w:t>
      </w:r>
      <w:r w:rsidRPr="00700494">
        <w:tab/>
      </w:r>
      <w:r w:rsidR="006F2285">
        <w:t>‘</w:t>
      </w:r>
      <w:r w:rsidRPr="00700494">
        <w:t>Tengou</w:t>
      </w:r>
      <w:r w:rsidR="006F2285">
        <w:t>’</w:t>
      </w:r>
      <w:r w:rsidRPr="00700494">
        <w:t xml:space="preserve"> (ethnicity)</w:t>
      </w:r>
    </w:p>
    <w:p w14:paraId="60516ED1" w14:textId="773E0B50" w:rsidR="00B013A1" w:rsidRPr="00700494" w:rsidRDefault="00B013A1" w:rsidP="00B013A1">
      <w:pPr>
        <w:pStyle w:val="exampleabc"/>
        <w:tabs>
          <w:tab w:val="left" w:pos="2430"/>
          <w:tab w:val="left" w:pos="4320"/>
        </w:tabs>
      </w:pPr>
      <w:r w:rsidRPr="00700494">
        <w:tab/>
      </w:r>
      <w:r w:rsidRPr="00700494">
        <w:tab/>
      </w:r>
      <w:r w:rsidRPr="003E5D8C">
        <w:rPr>
          <w:rFonts w:ascii="Doulos SIL" w:hAnsi="Doulos SIL"/>
          <w:i/>
          <w:color w:val="0000FF"/>
        </w:rPr>
        <w:t>bìrⁿì</w:t>
      </w:r>
      <w:r w:rsidRPr="003E5D8C">
        <w:rPr>
          <w:rFonts w:ascii="Doulos SIL" w:hAnsi="Doulos SIL"/>
          <w:i/>
          <w:color w:val="0000FF"/>
        </w:rPr>
        <w:noBreakHyphen/>
        <w:t>pìgìrí</w:t>
      </w:r>
      <w:r w:rsidRPr="00700494">
        <w:tab/>
      </w:r>
      <w:r w:rsidRPr="003E5D8C">
        <w:rPr>
          <w:rFonts w:ascii="Doulos SIL" w:hAnsi="Doulos SIL"/>
          <w:i/>
          <w:color w:val="0000FF"/>
        </w:rPr>
        <w:t>bìrⁿì</w:t>
      </w:r>
      <w:r w:rsidRPr="003E5D8C">
        <w:rPr>
          <w:rFonts w:ascii="Doulos SIL" w:hAnsi="Doulos SIL"/>
          <w:i/>
          <w:color w:val="0000FF"/>
        </w:rPr>
        <w:noBreakHyphen/>
        <w:t>pìgìrí</w:t>
      </w:r>
      <w:r w:rsidRPr="003E5D8C">
        <w:rPr>
          <w:rFonts w:ascii="Doulos SIL" w:hAnsi="Doulos SIL"/>
          <w:i/>
          <w:color w:val="0000FF"/>
        </w:rPr>
        <w:noBreakHyphen/>
        <w:t>m</w:t>
      </w:r>
      <w:r w:rsidRPr="00700494">
        <w:tab/>
      </w:r>
      <w:r w:rsidR="006F2285">
        <w:t>‘</w:t>
      </w:r>
      <w:r w:rsidRPr="00700494">
        <w:t>spotted skink sp.</w:t>
      </w:r>
      <w:r w:rsidR="006F2285">
        <w:t>’</w:t>
      </w:r>
    </w:p>
    <w:p w14:paraId="2F154103" w14:textId="77777777" w:rsidR="00B013A1" w:rsidRPr="00700494" w:rsidRDefault="00B013A1" w:rsidP="00B013A1">
      <w:pPr>
        <w:pStyle w:val="exampleabc"/>
        <w:tabs>
          <w:tab w:val="left" w:pos="2430"/>
          <w:tab w:val="left" w:pos="4320"/>
        </w:tabs>
      </w:pPr>
    </w:p>
    <w:p w14:paraId="5D6BD7F2" w14:textId="54358A3A" w:rsidR="00B013A1" w:rsidRPr="008439EF" w:rsidRDefault="00B013A1" w:rsidP="00B013A1">
      <w:pPr>
        <w:pStyle w:val="exampleabc"/>
        <w:tabs>
          <w:tab w:val="left" w:pos="2430"/>
          <w:tab w:val="left" w:pos="4320"/>
        </w:tabs>
      </w:pPr>
      <w:r w:rsidRPr="00700494">
        <w:tab/>
        <w:t>b.</w:t>
      </w:r>
      <w:r w:rsidRPr="00700494">
        <w:tab/>
      </w:r>
      <w:r w:rsidRPr="003E5D8C">
        <w:rPr>
          <w:rFonts w:ascii="Doulos SIL" w:hAnsi="Doulos SIL"/>
          <w:i/>
          <w:color w:val="0000FF"/>
        </w:rPr>
        <w:t>àwⁿá</w:t>
      </w:r>
      <w:r w:rsidRPr="003E5D8C">
        <w:rPr>
          <w:rFonts w:ascii="Doulos SIL" w:hAnsi="Doulos SIL"/>
          <w:i/>
          <w:color w:val="0000FF"/>
        </w:rPr>
        <w:tab/>
        <w:t>àwⁿǎ</w:t>
      </w:r>
      <w:r w:rsidRPr="003E5D8C">
        <w:rPr>
          <w:rFonts w:ascii="Doulos SIL" w:hAnsi="Doulos SIL"/>
          <w:i/>
          <w:color w:val="0000FF"/>
        </w:rPr>
        <w:noBreakHyphen/>
        <w:t>m</w:t>
      </w:r>
      <w:r w:rsidRPr="003E5D8C">
        <w:rPr>
          <w:rFonts w:ascii="Doulos SIL" w:hAnsi="Doulos SIL"/>
          <w:i/>
          <w:color w:val="0000FF"/>
        </w:rPr>
        <w:tab/>
      </w:r>
      <w:r w:rsidR="006F2285">
        <w:t>‘</w:t>
      </w:r>
      <w:r w:rsidRPr="008439EF">
        <w:t>aardvark</w:t>
      </w:r>
      <w:r w:rsidR="006F2285">
        <w:t>’</w:t>
      </w:r>
    </w:p>
    <w:p w14:paraId="0D48402D" w14:textId="64B011F0" w:rsidR="00B013A1" w:rsidRPr="008439EF" w:rsidRDefault="00B013A1" w:rsidP="00B013A1">
      <w:pPr>
        <w:pStyle w:val="exampleabc"/>
        <w:tabs>
          <w:tab w:val="left" w:pos="2430"/>
          <w:tab w:val="left" w:pos="4320"/>
        </w:tabs>
      </w:pPr>
      <w:r w:rsidRPr="008439EF">
        <w:tab/>
      </w:r>
      <w:r w:rsidRPr="008439EF">
        <w:tab/>
      </w:r>
      <w:r w:rsidRPr="003E5D8C">
        <w:rPr>
          <w:rFonts w:ascii="Doulos SIL" w:hAnsi="Doulos SIL"/>
          <w:i/>
          <w:color w:val="0000FF"/>
        </w:rPr>
        <w:t>àwá</w:t>
      </w:r>
      <w:r w:rsidRPr="003E5D8C">
        <w:rPr>
          <w:rFonts w:ascii="Doulos SIL" w:hAnsi="Doulos SIL"/>
          <w:i/>
          <w:color w:val="0000FF"/>
        </w:rPr>
        <w:tab/>
        <w:t>àwǎ</w:t>
      </w:r>
      <w:r w:rsidRPr="003E5D8C">
        <w:rPr>
          <w:rFonts w:ascii="Doulos SIL" w:hAnsi="Doulos SIL"/>
          <w:i/>
          <w:color w:val="0000FF"/>
        </w:rPr>
        <w:noBreakHyphen/>
        <w:t>m</w:t>
      </w:r>
      <w:r w:rsidRPr="003E5D8C">
        <w:rPr>
          <w:rFonts w:ascii="Doulos SIL" w:hAnsi="Doulos SIL"/>
          <w:i/>
          <w:color w:val="0000FF"/>
        </w:rPr>
        <w:tab/>
      </w:r>
      <w:r w:rsidR="006F2285">
        <w:t>‘</w:t>
      </w:r>
      <w:r w:rsidRPr="008439EF">
        <w:t>snake</w:t>
      </w:r>
      <w:r w:rsidR="006F2285">
        <w:t>’</w:t>
      </w:r>
    </w:p>
    <w:p w14:paraId="27D2A8FC" w14:textId="1A710E50" w:rsidR="00B013A1" w:rsidRPr="008439EF" w:rsidRDefault="00B013A1" w:rsidP="00B013A1">
      <w:pPr>
        <w:pStyle w:val="exampleabc"/>
        <w:tabs>
          <w:tab w:val="left" w:pos="2430"/>
          <w:tab w:val="left" w:pos="4320"/>
        </w:tabs>
      </w:pPr>
      <w:r w:rsidRPr="008439EF">
        <w:tab/>
      </w:r>
      <w:r w:rsidRPr="008439EF">
        <w:tab/>
      </w:r>
      <w:r w:rsidRPr="003E5D8C">
        <w:rPr>
          <w:rFonts w:ascii="Doulos SIL" w:hAnsi="Doulos SIL"/>
          <w:i/>
          <w:color w:val="0000FF"/>
        </w:rPr>
        <w:t>ùlú</w:t>
      </w:r>
      <w:r w:rsidRPr="003E5D8C">
        <w:rPr>
          <w:rFonts w:ascii="Doulos SIL" w:hAnsi="Doulos SIL"/>
          <w:i/>
          <w:color w:val="0000FF"/>
        </w:rPr>
        <w:tab/>
        <w:t>ùlǔ</w:t>
      </w:r>
      <w:r w:rsidRPr="003E5D8C">
        <w:rPr>
          <w:rFonts w:ascii="Doulos SIL" w:hAnsi="Doulos SIL"/>
          <w:i/>
          <w:color w:val="0000FF"/>
        </w:rPr>
        <w:noBreakHyphen/>
        <w:t>m</w:t>
      </w:r>
      <w:r w:rsidRPr="003E5D8C">
        <w:rPr>
          <w:rFonts w:ascii="Doulos SIL" w:hAnsi="Doulos SIL"/>
          <w:i/>
          <w:color w:val="0000FF"/>
        </w:rPr>
        <w:tab/>
      </w:r>
      <w:r w:rsidR="006F2285">
        <w:t>‘</w:t>
      </w:r>
      <w:r w:rsidRPr="008439EF">
        <w:t>whiptail lizard</w:t>
      </w:r>
      <w:r w:rsidR="006F2285">
        <w:t>’</w:t>
      </w:r>
    </w:p>
    <w:p w14:paraId="57A98C95" w14:textId="5FAE7A60" w:rsidR="00B013A1" w:rsidRPr="00700494" w:rsidRDefault="00B013A1" w:rsidP="00B013A1">
      <w:pPr>
        <w:pStyle w:val="exampleabc"/>
        <w:tabs>
          <w:tab w:val="left" w:pos="2430"/>
          <w:tab w:val="left" w:pos="4320"/>
        </w:tabs>
      </w:pPr>
      <w:r w:rsidRPr="008439EF">
        <w:tab/>
      </w:r>
      <w:r w:rsidRPr="008439EF">
        <w:tab/>
      </w:r>
      <w:r w:rsidRPr="003E5D8C">
        <w:rPr>
          <w:rFonts w:ascii="Doulos SIL" w:hAnsi="Doulos SIL"/>
          <w:i/>
          <w:color w:val="0000FF"/>
        </w:rPr>
        <w:t>ànjá</w:t>
      </w:r>
      <w:r w:rsidRPr="003E5D8C">
        <w:rPr>
          <w:rFonts w:ascii="Doulos SIL" w:hAnsi="Doulos SIL"/>
          <w:i/>
          <w:color w:val="0000FF"/>
        </w:rPr>
        <w:tab/>
        <w:t>ànjǎ</w:t>
      </w:r>
      <w:r w:rsidRPr="003E5D8C">
        <w:rPr>
          <w:rFonts w:ascii="Doulos SIL" w:hAnsi="Doulos SIL"/>
          <w:i/>
          <w:color w:val="0000FF"/>
        </w:rPr>
        <w:noBreakHyphen/>
        <w:t>m</w:t>
      </w:r>
      <w:r w:rsidRPr="00700494">
        <w:tab/>
      </w:r>
      <w:r w:rsidR="006F2285">
        <w:t>‘</w:t>
      </w:r>
      <w:r w:rsidRPr="00700494">
        <w:t>tree snake sp.</w:t>
      </w:r>
      <w:r w:rsidR="006F2285">
        <w:t>’</w:t>
      </w:r>
    </w:p>
    <w:p w14:paraId="1E832372" w14:textId="6BE0F53F" w:rsidR="00B013A1" w:rsidRPr="00700494" w:rsidRDefault="00B013A1" w:rsidP="00B013A1">
      <w:pPr>
        <w:pStyle w:val="exampleabc"/>
        <w:tabs>
          <w:tab w:val="left" w:pos="2430"/>
          <w:tab w:val="left" w:pos="4320"/>
        </w:tabs>
      </w:pPr>
      <w:r w:rsidRPr="00700494">
        <w:tab/>
      </w:r>
      <w:r w:rsidRPr="00700494">
        <w:tab/>
      </w:r>
      <w:r w:rsidRPr="003E5D8C">
        <w:rPr>
          <w:rFonts w:ascii="Doulos SIL" w:hAnsi="Doulos SIL"/>
          <w:i/>
          <w:color w:val="0000FF"/>
        </w:rPr>
        <w:t>àrⁿà</w:t>
      </w:r>
      <w:r w:rsidRPr="003E5D8C">
        <w:rPr>
          <w:rFonts w:ascii="Doulos SIL" w:hAnsi="Doulos SIL"/>
          <w:i/>
          <w:color w:val="0000FF"/>
        </w:rPr>
        <w:noBreakHyphen/>
        <w:t>mɔ̀rɔ́</w:t>
      </w:r>
      <w:r w:rsidRPr="003E5D8C">
        <w:rPr>
          <w:rFonts w:ascii="Doulos SIL" w:hAnsi="Doulos SIL"/>
          <w:i/>
          <w:color w:val="0000FF"/>
        </w:rPr>
        <w:tab/>
        <w:t>àrⁿà</w:t>
      </w:r>
      <w:r w:rsidRPr="003E5D8C">
        <w:rPr>
          <w:rFonts w:ascii="Doulos SIL" w:hAnsi="Doulos SIL"/>
          <w:i/>
          <w:color w:val="0000FF"/>
        </w:rPr>
        <w:noBreakHyphen/>
        <w:t>mɔ̀rɔ̌</w:t>
      </w:r>
      <w:r w:rsidRPr="003E5D8C">
        <w:rPr>
          <w:rFonts w:ascii="Doulos SIL" w:hAnsi="Doulos SIL"/>
          <w:i/>
          <w:color w:val="0000FF"/>
        </w:rPr>
        <w:noBreakHyphen/>
        <w:t>m</w:t>
      </w:r>
      <w:r w:rsidRPr="003E5D8C">
        <w:rPr>
          <w:rFonts w:ascii="Doulos SIL" w:hAnsi="Doulos SIL"/>
          <w:i/>
          <w:color w:val="0000FF"/>
        </w:rPr>
        <w:tab/>
      </w:r>
      <w:r w:rsidR="006F2285">
        <w:t>‘</w:t>
      </w:r>
      <w:r w:rsidRPr="00700494">
        <w:t>grey heron</w:t>
      </w:r>
      <w:r w:rsidR="006F2285">
        <w:t>’</w:t>
      </w:r>
    </w:p>
    <w:p w14:paraId="27F394CC" w14:textId="16D42F33" w:rsidR="00B013A1" w:rsidRPr="00700494" w:rsidRDefault="00B013A1" w:rsidP="00B013A1">
      <w:pPr>
        <w:pStyle w:val="exampleabc"/>
        <w:tabs>
          <w:tab w:val="left" w:pos="2430"/>
          <w:tab w:val="left" w:pos="4320"/>
        </w:tabs>
      </w:pPr>
      <w:r w:rsidRPr="00700494">
        <w:tab/>
      </w:r>
      <w:r w:rsidRPr="00700494">
        <w:tab/>
      </w:r>
      <w:r w:rsidRPr="003E5D8C">
        <w:rPr>
          <w:rFonts w:ascii="Doulos SIL" w:hAnsi="Doulos SIL"/>
          <w:i/>
          <w:color w:val="0000FF"/>
        </w:rPr>
        <w:t>sèrù</w:t>
      </w:r>
      <w:r w:rsidRPr="003E5D8C">
        <w:rPr>
          <w:rFonts w:ascii="Doulos SIL" w:hAnsi="Doulos SIL"/>
          <w:i/>
          <w:color w:val="0000FF"/>
        </w:rPr>
        <w:noBreakHyphen/>
        <w:t>kùwⁿá</w:t>
      </w:r>
      <w:r w:rsidRPr="00700494">
        <w:tab/>
      </w:r>
      <w:r w:rsidRPr="003E5D8C">
        <w:rPr>
          <w:rFonts w:ascii="Doulos SIL" w:hAnsi="Doulos SIL"/>
          <w:i/>
          <w:color w:val="0000FF"/>
        </w:rPr>
        <w:t>sèrù</w:t>
      </w:r>
      <w:r w:rsidRPr="003E5D8C">
        <w:rPr>
          <w:rFonts w:ascii="Doulos SIL" w:hAnsi="Doulos SIL"/>
          <w:i/>
          <w:color w:val="0000FF"/>
        </w:rPr>
        <w:noBreakHyphen/>
        <w:t>kùwⁿǎ</w:t>
      </w:r>
      <w:r w:rsidRPr="003E5D8C">
        <w:rPr>
          <w:rFonts w:ascii="Doulos SIL" w:hAnsi="Doulos SIL"/>
          <w:i/>
          <w:color w:val="0000FF"/>
        </w:rPr>
        <w:noBreakHyphen/>
        <w:t>m</w:t>
      </w:r>
      <w:r w:rsidRPr="00700494">
        <w:tab/>
      </w:r>
      <w:r w:rsidR="006F2285">
        <w:t>‘</w:t>
      </w:r>
      <w:r w:rsidRPr="00700494">
        <w:t>crowned crane</w:t>
      </w:r>
      <w:r w:rsidR="006F2285">
        <w:t>’</w:t>
      </w:r>
    </w:p>
    <w:p w14:paraId="46A01B6B" w14:textId="34BD5A9A" w:rsidR="00B013A1" w:rsidRPr="007467F2" w:rsidRDefault="00B013A1" w:rsidP="00B013A1">
      <w:pPr>
        <w:pStyle w:val="exampleabc"/>
        <w:tabs>
          <w:tab w:val="left" w:pos="2430"/>
          <w:tab w:val="left" w:pos="4320"/>
        </w:tabs>
      </w:pPr>
      <w:r w:rsidRPr="00700494">
        <w:tab/>
      </w:r>
      <w:r w:rsidRPr="00700494">
        <w:tab/>
      </w:r>
      <w:r w:rsidRPr="003E5D8C">
        <w:rPr>
          <w:rFonts w:ascii="Doulos SIL" w:hAnsi="Doulos SIL"/>
          <w:i/>
          <w:color w:val="0000FF"/>
        </w:rPr>
        <w:t>ìnjé</w:t>
      </w:r>
      <w:r w:rsidRPr="007467F2">
        <w:tab/>
      </w:r>
      <w:r w:rsidRPr="003E5D8C">
        <w:rPr>
          <w:rFonts w:ascii="Doulos SIL" w:hAnsi="Doulos SIL"/>
          <w:i/>
          <w:color w:val="0000FF"/>
        </w:rPr>
        <w:t>ìnjě</w:t>
      </w:r>
      <w:r w:rsidRPr="003E5D8C">
        <w:rPr>
          <w:rFonts w:ascii="Doulos SIL" w:hAnsi="Doulos SIL"/>
          <w:i/>
          <w:color w:val="0000FF"/>
        </w:rPr>
        <w:noBreakHyphen/>
        <w:t>m</w:t>
      </w:r>
      <w:r w:rsidRPr="003E5D8C">
        <w:rPr>
          <w:rFonts w:ascii="Doulos SIL" w:hAnsi="Doulos SIL"/>
          <w:i/>
          <w:color w:val="0000FF"/>
        </w:rPr>
        <w:tab/>
      </w:r>
      <w:r w:rsidR="006F2285">
        <w:t>‘</w:t>
      </w:r>
      <w:r w:rsidRPr="007467F2">
        <w:t>dog</w:t>
      </w:r>
      <w:r w:rsidR="006F2285">
        <w:t>’</w:t>
      </w:r>
    </w:p>
    <w:p w14:paraId="0748B263" w14:textId="1386E691" w:rsidR="00B013A1" w:rsidRPr="00700494" w:rsidRDefault="00B013A1" w:rsidP="00B013A1">
      <w:pPr>
        <w:pStyle w:val="exampleabc"/>
        <w:tabs>
          <w:tab w:val="left" w:pos="2430"/>
          <w:tab w:val="left" w:pos="4320"/>
        </w:tabs>
      </w:pPr>
      <w:r w:rsidRPr="00700494">
        <w:tab/>
      </w:r>
      <w:r w:rsidRPr="00700494">
        <w:tab/>
      </w:r>
      <w:r w:rsidRPr="003E5D8C">
        <w:rPr>
          <w:rFonts w:ascii="Doulos SIL" w:hAnsi="Doulos SIL"/>
          <w:i/>
          <w:color w:val="0000FF"/>
        </w:rPr>
        <w:t>gùlɔ́</w:t>
      </w:r>
      <w:r w:rsidRPr="003E5D8C">
        <w:rPr>
          <w:rFonts w:ascii="Doulos SIL" w:hAnsi="Doulos SIL"/>
          <w:i/>
          <w:color w:val="0000FF"/>
        </w:rPr>
        <w:tab/>
        <w:t>gùlɔ̌</w:t>
      </w:r>
      <w:r w:rsidRPr="003E5D8C">
        <w:rPr>
          <w:rFonts w:ascii="Doulos SIL" w:hAnsi="Doulos SIL"/>
          <w:i/>
          <w:color w:val="0000FF"/>
        </w:rPr>
        <w:noBreakHyphen/>
        <w:t>m</w:t>
      </w:r>
      <w:r w:rsidRPr="00700494">
        <w:tab/>
      </w:r>
      <w:r w:rsidR="006F2285">
        <w:t>‘</w:t>
      </w:r>
      <w:r w:rsidRPr="00700494">
        <w:t>slave</w:t>
      </w:r>
      <w:r w:rsidR="006F2285">
        <w:t>’</w:t>
      </w:r>
    </w:p>
    <w:p w14:paraId="0AF043A1" w14:textId="2C2C756F" w:rsidR="00B013A1" w:rsidRPr="007467F2" w:rsidRDefault="00B013A1" w:rsidP="00B013A1">
      <w:pPr>
        <w:pStyle w:val="exampleabc"/>
        <w:tabs>
          <w:tab w:val="left" w:pos="2430"/>
          <w:tab w:val="left" w:pos="4320"/>
        </w:tabs>
      </w:pPr>
      <w:r w:rsidRPr="007467F2">
        <w:tab/>
      </w:r>
      <w:r w:rsidRPr="007467F2">
        <w:tab/>
      </w:r>
      <w:r w:rsidRPr="003E5D8C">
        <w:rPr>
          <w:rFonts w:ascii="Doulos SIL" w:hAnsi="Doulos SIL"/>
          <w:i/>
          <w:color w:val="0000FF"/>
        </w:rPr>
        <w:t>nì</w:t>
      </w:r>
      <w:r w:rsidRPr="003E5D8C">
        <w:rPr>
          <w:rFonts w:ascii="Doulos SIL" w:hAnsi="Doulos SIL"/>
          <w:i/>
          <w:color w:val="0000FF"/>
        </w:rPr>
        <w:noBreakHyphen/>
        <w:t>nìwⁿɛ́</w:t>
      </w:r>
      <w:r w:rsidRPr="007467F2">
        <w:tab/>
      </w:r>
      <w:r w:rsidRPr="003E5D8C">
        <w:rPr>
          <w:rFonts w:ascii="Doulos SIL" w:hAnsi="Doulos SIL"/>
          <w:i/>
          <w:color w:val="0000FF"/>
        </w:rPr>
        <w:t>nì</w:t>
      </w:r>
      <w:r w:rsidRPr="003E5D8C">
        <w:rPr>
          <w:rFonts w:ascii="Doulos SIL" w:hAnsi="Doulos SIL"/>
          <w:i/>
          <w:color w:val="0000FF"/>
        </w:rPr>
        <w:noBreakHyphen/>
        <w:t>nìwⁿɛ̌</w:t>
      </w:r>
      <w:r w:rsidRPr="003E5D8C">
        <w:rPr>
          <w:rFonts w:ascii="Doulos SIL" w:hAnsi="Doulos SIL"/>
          <w:i/>
          <w:color w:val="0000FF"/>
        </w:rPr>
        <w:noBreakHyphen/>
        <w:t>m</w:t>
      </w:r>
      <w:r w:rsidRPr="003E5D8C">
        <w:rPr>
          <w:rFonts w:ascii="Doulos SIL" w:hAnsi="Doulos SIL"/>
          <w:i/>
          <w:color w:val="0000FF"/>
        </w:rPr>
        <w:tab/>
      </w:r>
      <w:r w:rsidR="006F2285">
        <w:t>‘</w:t>
      </w:r>
      <w:r w:rsidRPr="007467F2">
        <w:t>cat</w:t>
      </w:r>
      <w:r w:rsidR="006F2285">
        <w:t>’</w:t>
      </w:r>
    </w:p>
    <w:p w14:paraId="3E5F2BCA" w14:textId="6AAFC8AE" w:rsidR="00B013A1" w:rsidRPr="00700494" w:rsidRDefault="00B013A1" w:rsidP="00B013A1">
      <w:pPr>
        <w:pStyle w:val="exampleabc"/>
        <w:tabs>
          <w:tab w:val="left" w:pos="2430"/>
          <w:tab w:val="left" w:pos="4320"/>
        </w:tabs>
      </w:pPr>
      <w:r w:rsidRPr="007467F2">
        <w:tab/>
      </w:r>
      <w:r w:rsidRPr="007467F2">
        <w:tab/>
      </w:r>
      <w:r w:rsidRPr="003E5D8C">
        <w:rPr>
          <w:rFonts w:ascii="Doulos SIL" w:hAnsi="Doulos SIL"/>
          <w:i/>
          <w:color w:val="0000FF"/>
        </w:rPr>
        <w:t>pɛ̀rɛ́</w:t>
      </w:r>
      <w:r w:rsidRPr="007467F2">
        <w:tab/>
      </w:r>
      <w:r w:rsidRPr="003E5D8C">
        <w:rPr>
          <w:rFonts w:ascii="Doulos SIL" w:hAnsi="Doulos SIL"/>
          <w:i/>
          <w:color w:val="0000FF"/>
        </w:rPr>
        <w:t>pɛ̀rɛ̌</w:t>
      </w:r>
      <w:r w:rsidRPr="003E5D8C">
        <w:rPr>
          <w:rFonts w:ascii="Doulos SIL" w:hAnsi="Doulos SIL"/>
          <w:i/>
          <w:color w:val="0000FF"/>
        </w:rPr>
        <w:noBreakHyphen/>
        <w:t>m</w:t>
      </w:r>
      <w:r w:rsidRPr="003E5D8C">
        <w:rPr>
          <w:rFonts w:ascii="Doulos SIL" w:hAnsi="Doulos SIL"/>
          <w:i/>
          <w:color w:val="0000FF"/>
        </w:rPr>
        <w:tab/>
      </w:r>
      <w:r w:rsidR="006F2285">
        <w:t>‘</w:t>
      </w:r>
      <w:r w:rsidRPr="007467F2">
        <w:t>sheep</w:t>
      </w:r>
      <w:r w:rsidR="006F2285">
        <w:t>’</w:t>
      </w:r>
    </w:p>
    <w:p w14:paraId="641FB5FA" w14:textId="0D9ACACB" w:rsidR="00B013A1" w:rsidRPr="008439EF" w:rsidRDefault="00B013A1" w:rsidP="00B013A1">
      <w:pPr>
        <w:pStyle w:val="exampleabc"/>
        <w:tabs>
          <w:tab w:val="left" w:pos="2430"/>
          <w:tab w:val="left" w:pos="4320"/>
        </w:tabs>
      </w:pPr>
      <w:r w:rsidRPr="00700494">
        <w:tab/>
      </w:r>
      <w:r w:rsidRPr="00700494">
        <w:tab/>
      </w:r>
      <w:r w:rsidRPr="003E5D8C">
        <w:rPr>
          <w:rFonts w:ascii="Doulos SIL" w:hAnsi="Doulos SIL"/>
          <w:i/>
          <w:color w:val="0000FF"/>
        </w:rPr>
        <w:t>kòlòró</w:t>
      </w:r>
      <w:r w:rsidRPr="003E5D8C">
        <w:rPr>
          <w:rFonts w:ascii="Doulos SIL" w:hAnsi="Doulos SIL"/>
          <w:i/>
          <w:color w:val="0000FF"/>
        </w:rPr>
        <w:tab/>
        <w:t>kòlòrǒ</w:t>
      </w:r>
      <w:r w:rsidRPr="003E5D8C">
        <w:rPr>
          <w:rFonts w:ascii="Doulos SIL" w:hAnsi="Doulos SIL"/>
          <w:i/>
          <w:color w:val="0000FF"/>
        </w:rPr>
        <w:noBreakHyphen/>
        <w:t>m</w:t>
      </w:r>
      <w:r w:rsidRPr="003E5D8C">
        <w:rPr>
          <w:rFonts w:ascii="Doulos SIL" w:hAnsi="Doulos SIL"/>
          <w:i/>
          <w:color w:val="0000FF"/>
        </w:rPr>
        <w:tab/>
      </w:r>
      <w:r w:rsidR="006F2285">
        <w:t>‘</w:t>
      </w:r>
      <w:r w:rsidRPr="008439EF">
        <w:t>genet (mammal)</w:t>
      </w:r>
      <w:r w:rsidR="006F2285">
        <w:t>’</w:t>
      </w:r>
    </w:p>
    <w:p w14:paraId="2F95309B" w14:textId="4F0EBCC6" w:rsidR="00B013A1" w:rsidRPr="008439EF" w:rsidRDefault="00B013A1" w:rsidP="00B013A1">
      <w:pPr>
        <w:pStyle w:val="exampleabc"/>
        <w:tabs>
          <w:tab w:val="left" w:pos="2430"/>
          <w:tab w:val="left" w:pos="4320"/>
        </w:tabs>
      </w:pPr>
      <w:r w:rsidRPr="008439EF">
        <w:tab/>
      </w:r>
      <w:r w:rsidRPr="008439EF">
        <w:tab/>
      </w:r>
      <w:r w:rsidRPr="003E5D8C">
        <w:rPr>
          <w:rFonts w:ascii="Doulos SIL" w:hAnsi="Doulos SIL"/>
          <w:i/>
          <w:color w:val="0000FF"/>
        </w:rPr>
        <w:t>àsɛ̀mbɛ́</w:t>
      </w:r>
      <w:r w:rsidRPr="008439EF">
        <w:tab/>
      </w:r>
      <w:r w:rsidRPr="003E5D8C">
        <w:rPr>
          <w:rFonts w:ascii="Doulos SIL" w:hAnsi="Doulos SIL"/>
          <w:i/>
          <w:color w:val="0000FF"/>
        </w:rPr>
        <w:t>àsɛ̀mbɛ̌</w:t>
      </w:r>
      <w:r w:rsidRPr="003E5D8C">
        <w:rPr>
          <w:rFonts w:ascii="Doulos SIL" w:hAnsi="Doulos SIL"/>
          <w:i/>
          <w:color w:val="0000FF"/>
        </w:rPr>
        <w:noBreakHyphen/>
        <w:t>m</w:t>
      </w:r>
      <w:r w:rsidRPr="003E5D8C">
        <w:rPr>
          <w:rFonts w:ascii="Doulos SIL" w:hAnsi="Doulos SIL"/>
          <w:i/>
          <w:color w:val="0000FF"/>
        </w:rPr>
        <w:tab/>
      </w:r>
      <w:r w:rsidR="006F2285">
        <w:t>‘</w:t>
      </w:r>
      <w:r w:rsidRPr="008439EF">
        <w:t>striped skink</w:t>
      </w:r>
      <w:r w:rsidR="006F2285">
        <w:t>’</w:t>
      </w:r>
    </w:p>
    <w:p w14:paraId="09767CA9" w14:textId="1326DCDC" w:rsidR="00B013A1" w:rsidRPr="008439EF" w:rsidRDefault="00B013A1" w:rsidP="00B013A1">
      <w:pPr>
        <w:pStyle w:val="exampleabc"/>
        <w:tabs>
          <w:tab w:val="left" w:pos="2430"/>
          <w:tab w:val="left" w:pos="4320"/>
        </w:tabs>
      </w:pPr>
      <w:r w:rsidRPr="008439EF">
        <w:tab/>
      </w:r>
      <w:r w:rsidRPr="008439EF">
        <w:tab/>
      </w:r>
      <w:r w:rsidRPr="003E5D8C">
        <w:rPr>
          <w:rFonts w:ascii="Doulos SIL" w:hAnsi="Doulos SIL"/>
          <w:i/>
          <w:color w:val="0000FF"/>
        </w:rPr>
        <w:t>sàrⁿà</w:t>
      </w:r>
      <w:r w:rsidRPr="003E5D8C">
        <w:rPr>
          <w:rFonts w:ascii="Doulos SIL" w:hAnsi="Doulos SIL"/>
          <w:i/>
          <w:color w:val="0000FF"/>
        </w:rPr>
        <w:noBreakHyphen/>
        <w:t>gàlàrá</w:t>
      </w:r>
      <w:r w:rsidRPr="008439EF">
        <w:tab/>
      </w:r>
      <w:r w:rsidRPr="003E5D8C">
        <w:rPr>
          <w:rFonts w:ascii="Doulos SIL" w:hAnsi="Doulos SIL"/>
          <w:i/>
          <w:color w:val="0000FF"/>
        </w:rPr>
        <w:t>sàrⁿà</w:t>
      </w:r>
      <w:r w:rsidRPr="003E5D8C">
        <w:rPr>
          <w:rFonts w:ascii="Doulos SIL" w:hAnsi="Doulos SIL"/>
          <w:i/>
          <w:color w:val="0000FF"/>
        </w:rPr>
        <w:noBreakHyphen/>
        <w:t>gàlàrǎ</w:t>
      </w:r>
      <w:r w:rsidRPr="003E5D8C">
        <w:rPr>
          <w:rFonts w:ascii="Doulos SIL" w:hAnsi="Doulos SIL"/>
          <w:i/>
          <w:color w:val="0000FF"/>
        </w:rPr>
        <w:noBreakHyphen/>
        <w:t>m</w:t>
      </w:r>
      <w:r w:rsidRPr="003E5D8C">
        <w:rPr>
          <w:rFonts w:ascii="Doulos SIL" w:hAnsi="Doulos SIL"/>
          <w:i/>
          <w:color w:val="0000FF"/>
        </w:rPr>
        <w:tab/>
      </w:r>
      <w:r w:rsidR="006F2285">
        <w:t>‘</w:t>
      </w:r>
      <w:r w:rsidRPr="008439EF">
        <w:t>mongoose sp.</w:t>
      </w:r>
      <w:r w:rsidR="006F2285">
        <w:t>’</w:t>
      </w:r>
    </w:p>
    <w:p w14:paraId="21990469" w14:textId="76792E99" w:rsidR="00B013A1" w:rsidRPr="00700494" w:rsidRDefault="00B013A1" w:rsidP="00B013A1">
      <w:pPr>
        <w:pStyle w:val="exampleabc"/>
        <w:tabs>
          <w:tab w:val="left" w:pos="2430"/>
          <w:tab w:val="left" w:pos="4320"/>
        </w:tabs>
      </w:pPr>
      <w:r w:rsidRPr="008439EF">
        <w:tab/>
      </w:r>
      <w:r w:rsidRPr="008439EF">
        <w:tab/>
      </w:r>
      <w:r w:rsidRPr="003E5D8C">
        <w:rPr>
          <w:rFonts w:ascii="Doulos SIL" w:hAnsi="Doulos SIL"/>
          <w:i/>
          <w:color w:val="0000FF"/>
        </w:rPr>
        <w:t>àbù:ló</w:t>
      </w:r>
      <w:r w:rsidRPr="003E5D8C">
        <w:rPr>
          <w:rFonts w:ascii="Doulos SIL" w:hAnsi="Doulos SIL"/>
          <w:i/>
          <w:color w:val="0000FF"/>
        </w:rPr>
        <w:tab/>
        <w:t>àbù:lǒ</w:t>
      </w:r>
      <w:r w:rsidRPr="003E5D8C">
        <w:rPr>
          <w:rFonts w:ascii="Doulos SIL" w:hAnsi="Doulos SIL"/>
          <w:i/>
          <w:color w:val="0000FF"/>
        </w:rPr>
        <w:noBreakHyphen/>
        <w:t>m</w:t>
      </w:r>
      <w:r w:rsidRPr="00700494">
        <w:tab/>
      </w:r>
      <w:r w:rsidR="006F2285">
        <w:t>‘</w:t>
      </w:r>
      <w:r w:rsidRPr="00700494">
        <w:t>spotted skink sp.</w:t>
      </w:r>
      <w:r w:rsidR="006F2285">
        <w:t>’</w:t>
      </w:r>
    </w:p>
    <w:p w14:paraId="064AFFA6" w14:textId="66A55ECB" w:rsidR="00B013A1" w:rsidRPr="00700494" w:rsidRDefault="00B013A1" w:rsidP="00B013A1">
      <w:pPr>
        <w:pStyle w:val="exampleabc"/>
        <w:tabs>
          <w:tab w:val="left" w:pos="2430"/>
          <w:tab w:val="left" w:pos="4320"/>
        </w:tabs>
      </w:pPr>
      <w:r w:rsidRPr="00700494">
        <w:tab/>
      </w:r>
      <w:r w:rsidRPr="00700494">
        <w:tab/>
      </w:r>
      <w:r w:rsidRPr="003E5D8C">
        <w:rPr>
          <w:rFonts w:ascii="Doulos SIL" w:hAnsi="Doulos SIL"/>
          <w:i/>
          <w:color w:val="0000FF"/>
        </w:rPr>
        <w:t>á</w:t>
      </w:r>
      <w:r w:rsidRPr="003E5D8C">
        <w:rPr>
          <w:rFonts w:ascii="Doulos SIL" w:hAnsi="Doulos SIL"/>
          <w:i/>
          <w:color w:val="0000FF"/>
        </w:rPr>
        <w:noBreakHyphen/>
        <w:t>kùŋgùrɔ́</w:t>
      </w:r>
      <w:r w:rsidRPr="003E5D8C">
        <w:rPr>
          <w:rFonts w:ascii="Doulos SIL" w:hAnsi="Doulos SIL"/>
          <w:i/>
          <w:color w:val="0000FF"/>
        </w:rPr>
        <w:tab/>
        <w:t>á</w:t>
      </w:r>
      <w:r w:rsidRPr="003E5D8C">
        <w:rPr>
          <w:rFonts w:ascii="Doulos SIL" w:hAnsi="Doulos SIL"/>
          <w:i/>
          <w:color w:val="0000FF"/>
        </w:rPr>
        <w:noBreakHyphen/>
        <w:t>kùŋgùrɔ̌</w:t>
      </w:r>
      <w:r w:rsidRPr="003E5D8C">
        <w:rPr>
          <w:rFonts w:ascii="Doulos SIL" w:hAnsi="Doulos SIL"/>
          <w:i/>
          <w:color w:val="0000FF"/>
        </w:rPr>
        <w:noBreakHyphen/>
        <w:t>m</w:t>
      </w:r>
      <w:r w:rsidRPr="00700494">
        <w:tab/>
      </w:r>
      <w:r w:rsidR="006F2285">
        <w:t>‘</w:t>
      </w:r>
      <w:r w:rsidRPr="00700494">
        <w:t>giant tortoise</w:t>
      </w:r>
      <w:r w:rsidR="006F2285">
        <w:t>’</w:t>
      </w:r>
    </w:p>
    <w:p w14:paraId="063E2C12" w14:textId="150D1791" w:rsidR="00B013A1" w:rsidRPr="00DB6CCB" w:rsidRDefault="006A1B2E" w:rsidP="00B013A1">
      <w:r>
        <w:t>/</w:t>
      </w:r>
    </w:p>
    <w:p w14:paraId="1A2D5AD3" w14:textId="689E1EB6" w:rsidR="00B013A1" w:rsidRPr="00DB6CCB" w:rsidRDefault="00B013A1" w:rsidP="00B013A1">
      <w:r w:rsidRPr="00DB6CCB">
        <w:t xml:space="preserve">If we were to decide to represent these stems as </w:t>
      </w:r>
      <w:r w:rsidR="006A1B2E">
        <w:t>/L</w:t>
      </w:r>
      <w:r w:rsidRPr="00EF44F9">
        <w:t>-t</w:t>
      </w:r>
      <w:r w:rsidRPr="00DB6CCB">
        <w:t>oned lexically, there would be no reason not to do the same for inanimate</w:t>
      </w:r>
      <w:r w:rsidR="007A5383">
        <w:t xml:space="preserve"> nouns and kin terms that have LH-tones </w:t>
      </w:r>
      <w:r w:rsidRPr="00DB6CCB">
        <w:t xml:space="preserve">with the </w:t>
      </w:r>
      <w:r w:rsidR="00F06AD3">
        <w:t>H-tone</w:t>
      </w:r>
      <w:r w:rsidRPr="00DB6CCB">
        <w:t xml:space="preserve"> on the final mora.</w:t>
      </w:r>
    </w:p>
    <w:p w14:paraId="5902118A" w14:textId="77777777" w:rsidR="00B013A1" w:rsidRPr="00DB6CCB" w:rsidRDefault="00B013A1" w:rsidP="00B013A1">
      <w:r w:rsidRPr="00DB6CCB">
        <w:tab/>
      </w:r>
    </w:p>
    <w:p w14:paraId="3F67C083" w14:textId="77777777" w:rsidR="00B013A1" w:rsidRPr="00DB6CCB" w:rsidRDefault="00B013A1" w:rsidP="00B013A1"/>
    <w:p w14:paraId="0A513237" w14:textId="77777777" w:rsidR="00B013A1" w:rsidRPr="007467F2" w:rsidRDefault="00B013A1" w:rsidP="00482A50">
      <w:pPr>
        <w:pStyle w:val="Heading3"/>
        <w:numPr>
          <w:ilvl w:val="2"/>
          <w:numId w:val="1"/>
        </w:numPr>
      </w:pPr>
      <w:bookmarkStart w:id="609" w:name="_Toc78358776"/>
      <w:bookmarkStart w:id="610" w:name="_Toc297637638"/>
      <w:r w:rsidRPr="007467F2">
        <w:t>Grammatical tone patterns</w:t>
      </w:r>
      <w:bookmarkEnd w:id="602"/>
      <w:bookmarkEnd w:id="603"/>
      <w:bookmarkEnd w:id="604"/>
      <w:bookmarkEnd w:id="605"/>
      <w:bookmarkEnd w:id="606"/>
      <w:bookmarkEnd w:id="607"/>
      <w:bookmarkEnd w:id="608"/>
      <w:bookmarkEnd w:id="609"/>
      <w:bookmarkEnd w:id="610"/>
    </w:p>
    <w:p w14:paraId="68002C8A" w14:textId="77777777" w:rsidR="00B013A1" w:rsidRPr="007467F2" w:rsidRDefault="00B013A1" w:rsidP="00482A50">
      <w:pPr>
        <w:pStyle w:val="Heading4"/>
        <w:tabs>
          <w:tab w:val="num" w:pos="1080"/>
        </w:tabs>
      </w:pPr>
      <w:bookmarkStart w:id="611" w:name="_Toc508942653"/>
      <w:bookmarkStart w:id="612" w:name="_Toc508943253"/>
      <w:bookmarkStart w:id="613" w:name="_Toc509043719"/>
      <w:bookmarkStart w:id="614" w:name="_Toc12947976"/>
      <w:bookmarkStart w:id="615" w:name="_Toc12948125"/>
      <w:bookmarkStart w:id="616" w:name="_Toc12948298"/>
      <w:bookmarkStart w:id="617" w:name="_Toc12948501"/>
      <w:bookmarkStart w:id="618" w:name="_Toc78358777"/>
      <w:bookmarkStart w:id="619" w:name="_Toc297637639"/>
      <w:r w:rsidRPr="007467F2">
        <w:t>Grammatical tones for verb stems</w:t>
      </w:r>
      <w:bookmarkEnd w:id="611"/>
      <w:bookmarkEnd w:id="612"/>
      <w:bookmarkEnd w:id="613"/>
      <w:bookmarkEnd w:id="614"/>
      <w:bookmarkEnd w:id="615"/>
      <w:bookmarkEnd w:id="616"/>
      <w:bookmarkEnd w:id="617"/>
      <w:bookmarkEnd w:id="618"/>
      <w:bookmarkEnd w:id="619"/>
    </w:p>
    <w:p w14:paraId="69B98BB0" w14:textId="3B0852A3" w:rsidR="00B013A1" w:rsidRPr="006450D5" w:rsidRDefault="00FA0C32" w:rsidP="00B013A1">
      <w:r>
        <w:t>Verb</w:t>
      </w:r>
      <w:r w:rsidR="00B013A1" w:rsidRPr="006450D5">
        <w:t xml:space="preserve">s have a </w:t>
      </w:r>
      <w:r w:rsidR="00AF7BAE">
        <w:rPr>
          <w:b/>
        </w:rPr>
        <w:t>bare stem</w:t>
      </w:r>
      <w:r w:rsidR="007742EA">
        <w:t xml:space="preserve"> that is used </w:t>
      </w:r>
      <w:r w:rsidR="00EB302A">
        <w:t>in most aspect-negation categories (but not the derived stative or the imperative)</w:t>
      </w:r>
      <w:r w:rsidR="00B013A1" w:rsidRPr="006450D5">
        <w:t xml:space="preserve">. Verbs are lexically either </w:t>
      </w:r>
      <w:r w:rsidR="006A1B2E">
        <w:t>/H/-toned</w:t>
      </w:r>
      <w:r w:rsidR="00B013A1" w:rsidRPr="006450D5">
        <w:t xml:space="preserve">, or have a rising tone pattern </w:t>
      </w:r>
      <w:r w:rsidR="007A5383">
        <w:t>/LH/</w:t>
      </w:r>
      <w:r w:rsidR="00B013A1" w:rsidRPr="006450D5">
        <w:t xml:space="preserve"> with the rise on the final syllable.</w:t>
      </w:r>
    </w:p>
    <w:p w14:paraId="0E30CBD0" w14:textId="2A75ABEF" w:rsidR="00B013A1" w:rsidRPr="006450D5" w:rsidRDefault="00B013A1" w:rsidP="00B013A1">
      <w:r w:rsidRPr="006450D5">
        <w:tab/>
        <w:t xml:space="preserve">In the </w:t>
      </w:r>
      <w:r w:rsidR="00FD6208">
        <w:t>perfective</w:t>
      </w:r>
      <w:r w:rsidRPr="006450D5">
        <w:t xml:space="preserve"> </w:t>
      </w:r>
      <w:r w:rsidR="00180792">
        <w:t>negative</w:t>
      </w:r>
      <w:r w:rsidRPr="006450D5">
        <w:t xml:space="preserve"> (suffix </w:t>
      </w:r>
      <w:r w:rsidRPr="003E5D8C">
        <w:rPr>
          <w:rFonts w:ascii="Doulos SIL" w:hAnsi="Doulos SIL"/>
          <w:i/>
          <w:color w:val="0000FF"/>
        </w:rPr>
        <w:noBreakHyphen/>
        <w:t>rí</w:t>
      </w:r>
      <w:r w:rsidRPr="003E5D8C">
        <w:rPr>
          <w:rFonts w:ascii="Doulos SIL" w:hAnsi="Doulos SIL"/>
          <w:i/>
          <w:color w:val="0000FF"/>
        </w:rPr>
        <w:noBreakHyphen/>
      </w:r>
      <w:r w:rsidRPr="006450D5">
        <w:t xml:space="preserve">), and in the unsuffixed </w:t>
      </w:r>
      <w:r w:rsidR="00FD6208">
        <w:t>perfective</w:t>
      </w:r>
      <w:r w:rsidRPr="006450D5">
        <w:t xml:space="preserve">, regular verbs undergo </w:t>
      </w:r>
      <w:r w:rsidRPr="006450D5">
        <w:rPr>
          <w:b/>
        </w:rPr>
        <w:t>tone</w:t>
      </w:r>
      <w:r w:rsidRPr="00EF44F9">
        <w:rPr>
          <w:b/>
        </w:rPr>
        <w:t>-d</w:t>
      </w:r>
      <w:r w:rsidRPr="006450D5">
        <w:rPr>
          <w:b/>
        </w:rPr>
        <w:t>ropping</w:t>
      </w:r>
      <w:r w:rsidRPr="006450D5">
        <w:t xml:space="preserve"> to </w:t>
      </w:r>
      <w:r w:rsidR="006A1B2E">
        <w:t>{L}</w:t>
      </w:r>
      <w:r w:rsidRPr="006450D5">
        <w:t xml:space="preserve">. The exception is the irregular verb </w:t>
      </w:r>
      <w:r w:rsidRPr="003E5D8C">
        <w:rPr>
          <w:rFonts w:ascii="Doulos SIL" w:hAnsi="Doulos SIL"/>
          <w:i/>
          <w:color w:val="0000FF"/>
        </w:rPr>
        <w:t>jɛ᷈:</w:t>
      </w:r>
      <w:r w:rsidRPr="003E5D8C">
        <w:rPr>
          <w:rFonts w:ascii="Doulos SIL" w:hAnsi="Doulos SIL"/>
          <w:i/>
          <w:color w:val="0000FF"/>
        </w:rPr>
        <w:noBreakHyphen/>
      </w:r>
      <w:r w:rsidRPr="006450D5">
        <w:t xml:space="preserve"> </w:t>
      </w:r>
      <w:r w:rsidR="006F2285">
        <w:t>‘</w:t>
      </w:r>
      <w:r w:rsidRPr="006450D5">
        <w:t>bring</w:t>
      </w:r>
      <w:r w:rsidR="006F2285">
        <w:t>’</w:t>
      </w:r>
      <w:r w:rsidR="00276F43">
        <w:t>, which preserves its unique /LHL/</w:t>
      </w:r>
      <w:r w:rsidRPr="006450D5">
        <w:t xml:space="preserve"> </w:t>
      </w:r>
      <w:r w:rsidR="00276F43">
        <w:t>melody</w:t>
      </w:r>
      <w:r w:rsidRPr="006450D5">
        <w:t xml:space="preserve"> in both of these morphological contexts.</w:t>
      </w:r>
    </w:p>
    <w:p w14:paraId="01079B1F" w14:textId="589C99D7" w:rsidR="00B013A1" w:rsidRPr="006450D5" w:rsidRDefault="00B013A1" w:rsidP="00B013A1">
      <w:r w:rsidRPr="006450D5">
        <w:tab/>
        <w:t xml:space="preserve">Modifications of the tone </w:t>
      </w:r>
      <w:r w:rsidR="00276F43">
        <w:t>melody</w:t>
      </w:r>
      <w:r w:rsidRPr="006450D5">
        <w:t xml:space="preserve"> of the </w:t>
      </w:r>
      <w:r w:rsidR="00AF7BAE">
        <w:t>bare stem</w:t>
      </w:r>
      <w:r w:rsidRPr="006450D5">
        <w:t xml:space="preserve"> also occur in several other inflections. In the unsuffixed </w:t>
      </w:r>
      <w:r w:rsidR="00C07E65">
        <w:t>imperfective</w:t>
      </w:r>
      <w:r w:rsidR="006A1B2E">
        <w:t>, monosyllabics</w:t>
      </w:r>
      <w:r w:rsidRPr="006450D5">
        <w:t xml:space="preserve"> and bimoraic bisyllabic</w:t>
      </w:r>
      <w:r w:rsidR="006A1B2E">
        <w:t>s</w:t>
      </w:r>
      <w:r w:rsidRPr="006450D5">
        <w:t xml:space="preserve"> shift to </w:t>
      </w:r>
      <w:r w:rsidR="006A1B2E">
        <w:t>{H}-toned</w:t>
      </w:r>
      <w:r w:rsidRPr="006450D5">
        <w:t xml:space="preserve"> stem</w:t>
      </w:r>
      <w:r w:rsidR="006A1B2E">
        <w:t>s</w:t>
      </w:r>
      <w:r w:rsidRPr="006450D5">
        <w:t xml:space="preserve"> if not already lexically </w:t>
      </w:r>
      <w:r w:rsidR="006A1B2E">
        <w:t>/H/</w:t>
      </w:r>
      <w:r w:rsidRPr="006450D5">
        <w:t xml:space="preserve">. Within the perfective system, the reduplicated </w:t>
      </w:r>
      <w:r w:rsidR="00FD6208">
        <w:t>perfective</w:t>
      </w:r>
      <w:r w:rsidRPr="006450D5">
        <w:t xml:space="preserve"> and the reduplicated </w:t>
      </w:r>
      <w:r w:rsidR="005152E2">
        <w:t>stative</w:t>
      </w:r>
      <w:r w:rsidRPr="006450D5">
        <w:t xml:space="preserve"> have a</w:t>
      </w:r>
      <w:r w:rsidR="006A1B2E">
        <w:t>n</w:t>
      </w:r>
      <w:r w:rsidRPr="006450D5">
        <w:t xml:space="preserve"> {HL} </w:t>
      </w:r>
      <w:r w:rsidR="00276F43">
        <w:t>overlay</w:t>
      </w:r>
      <w:r w:rsidRPr="006450D5">
        <w:t xml:space="preserve"> on the stem (following the reduplicative segment).</w:t>
      </w:r>
    </w:p>
    <w:p w14:paraId="1BD69C5A" w14:textId="77777777" w:rsidR="00B013A1" w:rsidRPr="006450D5" w:rsidRDefault="00B013A1" w:rsidP="00B013A1">
      <w:r w:rsidRPr="006450D5">
        <w:tab/>
        <w:t>Significant tonal changes also occur in the imperative and hortative forms.</w:t>
      </w:r>
    </w:p>
    <w:p w14:paraId="1338E2FE" w14:textId="77777777" w:rsidR="00B013A1" w:rsidRPr="006450D5" w:rsidRDefault="00B013A1" w:rsidP="00B013A1"/>
    <w:p w14:paraId="0868F565" w14:textId="77777777" w:rsidR="00B013A1" w:rsidRPr="006450D5" w:rsidRDefault="00B013A1" w:rsidP="00B013A1"/>
    <w:p w14:paraId="3D9AC79F" w14:textId="77777777" w:rsidR="00B013A1" w:rsidRPr="007467F2" w:rsidRDefault="00B013A1" w:rsidP="00482A50">
      <w:pPr>
        <w:pStyle w:val="Heading4"/>
        <w:tabs>
          <w:tab w:val="num" w:pos="1080"/>
        </w:tabs>
      </w:pPr>
      <w:bookmarkStart w:id="620" w:name="_Toc508942654"/>
      <w:bookmarkStart w:id="621" w:name="_Toc508943254"/>
      <w:bookmarkStart w:id="622" w:name="_Toc509043720"/>
      <w:bookmarkStart w:id="623" w:name="_Toc12947977"/>
      <w:bookmarkStart w:id="624" w:name="_Toc12948126"/>
      <w:bookmarkStart w:id="625" w:name="_Toc12948299"/>
      <w:bookmarkStart w:id="626" w:name="_Toc12948502"/>
      <w:bookmarkStart w:id="627" w:name="_Toc78358778"/>
      <w:bookmarkStart w:id="628" w:name="_Toc297637640"/>
      <w:r w:rsidRPr="007467F2">
        <w:t>Grammatical tones for noun stems</w:t>
      </w:r>
      <w:bookmarkEnd w:id="620"/>
      <w:bookmarkEnd w:id="621"/>
      <w:bookmarkEnd w:id="622"/>
      <w:bookmarkEnd w:id="623"/>
      <w:bookmarkEnd w:id="624"/>
      <w:bookmarkEnd w:id="625"/>
      <w:bookmarkEnd w:id="626"/>
      <w:bookmarkEnd w:id="627"/>
      <w:bookmarkEnd w:id="628"/>
    </w:p>
    <w:p w14:paraId="75E8E920" w14:textId="5CBC1CD1" w:rsidR="00B013A1" w:rsidRPr="00DE646B" w:rsidRDefault="00B013A1" w:rsidP="00B013A1">
      <w:r w:rsidRPr="00DE646B">
        <w:t xml:space="preserve">When they are present, tone </w:t>
      </w:r>
      <w:r w:rsidR="00276F43">
        <w:t>overlays</w:t>
      </w:r>
      <w:r w:rsidRPr="00DE646B">
        <w:t xml:space="preserve"> on noun stems completely erase lexical </w:t>
      </w:r>
      <w:r w:rsidR="00276F43">
        <w:t>melodies</w:t>
      </w:r>
      <w:r w:rsidRPr="00DE646B">
        <w:t>.</w:t>
      </w:r>
    </w:p>
    <w:p w14:paraId="0344685D" w14:textId="6786FAD0" w:rsidR="00B013A1" w:rsidRPr="00DE646B" w:rsidRDefault="00B013A1" w:rsidP="00B013A1">
      <w:r w:rsidRPr="00DE646B">
        <w:tab/>
        <w:t xml:space="preserve">Nouns undergo </w:t>
      </w:r>
      <w:r w:rsidRPr="00DE646B">
        <w:rPr>
          <w:b/>
        </w:rPr>
        <w:t>tone</w:t>
      </w:r>
      <w:r w:rsidRPr="00EF44F9">
        <w:rPr>
          <w:b/>
        </w:rPr>
        <w:t>-d</w:t>
      </w:r>
      <w:r w:rsidRPr="00DE646B">
        <w:rPr>
          <w:b/>
        </w:rPr>
        <w:t>ropping</w:t>
      </w:r>
      <w:r w:rsidRPr="00DE646B">
        <w:t xml:space="preserve"> to </w:t>
      </w:r>
      <w:r w:rsidR="00276F43">
        <w:t>{L}</w:t>
      </w:r>
      <w:r w:rsidRPr="00DE646B">
        <w:t xml:space="preserve"> when </w:t>
      </w:r>
      <w:r w:rsidRPr="00B3383F">
        <w:t xml:space="preserve">followed by a </w:t>
      </w:r>
      <w:r w:rsidR="00B3383F">
        <w:t xml:space="preserve">reference-restricting modifier (adjective, </w:t>
      </w:r>
      <w:r w:rsidRPr="00B3383F">
        <w:t>demonstrative pronoun</w:t>
      </w:r>
      <w:r w:rsidR="00B3383F">
        <w:t>)</w:t>
      </w:r>
      <w:r w:rsidRPr="00B3383F">
        <w:t>;</w:t>
      </w:r>
      <w:r w:rsidRPr="00DE646B">
        <w:t xml:space="preserve"> see §6.1.4. Thus </w:t>
      </w:r>
      <w:r w:rsidRPr="003E5D8C">
        <w:rPr>
          <w:rFonts w:ascii="Doulos SIL" w:hAnsi="Doulos SIL"/>
          <w:i/>
          <w:color w:val="0000FF"/>
        </w:rPr>
        <w:t>ìsê:</w:t>
      </w:r>
      <w:r w:rsidRPr="00DE646B">
        <w:t xml:space="preserve"> </w:t>
      </w:r>
      <w:r w:rsidR="006F2285">
        <w:t>‘</w:t>
      </w:r>
      <w:r w:rsidRPr="00DE646B">
        <w:t>village</w:t>
      </w:r>
      <w:r w:rsidR="006F2285">
        <w:t>’</w:t>
      </w:r>
      <w:r w:rsidRPr="00DE646B">
        <w:t xml:space="preserve">, </w:t>
      </w:r>
      <w:r w:rsidRPr="003E5D8C">
        <w:rPr>
          <w:rFonts w:ascii="Doulos SIL" w:hAnsi="Doulos SIL"/>
          <w:i/>
          <w:color w:val="0000FF"/>
        </w:rPr>
        <w:t>ìsè:</w:t>
      </w:r>
      <w:r w:rsidR="00276F43">
        <w:rPr>
          <w:vertAlign w:val="superscript"/>
        </w:rPr>
        <w:t> L</w:t>
      </w:r>
      <w:r w:rsidRPr="003E5D8C">
        <w:rPr>
          <w:rFonts w:ascii="Doulos SIL" w:hAnsi="Doulos SIL"/>
          <w:i/>
          <w:color w:val="0000FF"/>
        </w:rPr>
        <w:t xml:space="preserve"> ɛ̀sú</w:t>
      </w:r>
      <w:r w:rsidRPr="00DE646B">
        <w:t xml:space="preserve"> </w:t>
      </w:r>
      <w:r w:rsidR="006F2285">
        <w:t>‘</w:t>
      </w:r>
      <w:r w:rsidRPr="00DE646B">
        <w:t>a good village</w:t>
      </w:r>
      <w:r w:rsidR="006F2285">
        <w:t>’</w:t>
      </w:r>
      <w:r w:rsidRPr="00DE646B">
        <w:t xml:space="preserve">, </w:t>
      </w:r>
      <w:r w:rsidRPr="003E5D8C">
        <w:rPr>
          <w:rFonts w:ascii="Doulos SIL" w:hAnsi="Doulos SIL"/>
          <w:i/>
          <w:color w:val="0000FF"/>
        </w:rPr>
        <w:t>ì</w:t>
      </w:r>
      <w:r w:rsidR="00276F43" w:rsidRPr="00276F43">
        <w:rPr>
          <w:rFonts w:ascii="Doulos SIL" w:hAnsi="Doulos SIL"/>
          <w:i/>
          <w:color w:val="0000FF"/>
        </w:rPr>
        <w:t xml:space="preserve"> </w:t>
      </w:r>
      <w:r w:rsidR="00276F43" w:rsidRPr="003E5D8C">
        <w:rPr>
          <w:rFonts w:ascii="Doulos SIL" w:hAnsi="Doulos SIL"/>
          <w:i/>
          <w:color w:val="0000FF"/>
        </w:rPr>
        <w:t>ìsè:</w:t>
      </w:r>
      <w:r w:rsidR="00276F43">
        <w:rPr>
          <w:vertAlign w:val="superscript"/>
        </w:rPr>
        <w:t> L</w:t>
      </w:r>
      <w:r w:rsidRPr="003E5D8C">
        <w:rPr>
          <w:rFonts w:ascii="Doulos SIL" w:hAnsi="Doulos SIL"/>
          <w:i/>
          <w:color w:val="0000FF"/>
        </w:rPr>
        <w:t xml:space="preserve"> ŋ̀gá</w:t>
      </w:r>
      <w:r w:rsidRPr="00DE646B">
        <w:t xml:space="preserve"> </w:t>
      </w:r>
      <w:r w:rsidR="006F2285">
        <w:t>‘</w:t>
      </w:r>
      <w:r w:rsidRPr="00DE646B">
        <w:t>that</w:t>
      </w:r>
      <w:r w:rsidRPr="00EF44F9">
        <w:t>-D</w:t>
      </w:r>
      <w:r w:rsidRPr="00DE646B">
        <w:t>istant village</w:t>
      </w:r>
      <w:r w:rsidR="006F2285">
        <w:t>’</w:t>
      </w:r>
      <w:r w:rsidRPr="00DE646B">
        <w:t>. There is no tone</w:t>
      </w:r>
      <w:r w:rsidRPr="00EF44F9">
        <w:t>-d</w:t>
      </w:r>
      <w:r w:rsidRPr="00DE646B">
        <w:t xml:space="preserve">ropping before </w:t>
      </w:r>
      <w:r w:rsidR="00C534B6">
        <w:t>definite</w:t>
      </w:r>
      <w:r w:rsidR="00B3383F">
        <w:t xml:space="preserve"> singular</w:t>
      </w:r>
      <w:r w:rsidRPr="00DE646B">
        <w:t xml:space="preserve"> </w:t>
      </w:r>
      <w:r w:rsidRPr="003E5D8C">
        <w:rPr>
          <w:rFonts w:ascii="Doulos SIL" w:hAnsi="Doulos SIL"/>
          <w:i/>
          <w:color w:val="0000FF"/>
        </w:rPr>
        <w:t>kù</w:t>
      </w:r>
      <w:r w:rsidRPr="00DE646B">
        <w:t xml:space="preserve"> or </w:t>
      </w:r>
      <w:r w:rsidR="00B3383F">
        <w:t>definite</w:t>
      </w:r>
      <w:r w:rsidRPr="00DE646B">
        <w:t xml:space="preserve"> plural </w:t>
      </w:r>
      <w:r w:rsidRPr="00D672B9">
        <w:rPr>
          <w:rFonts w:ascii="Doulos SIL" w:hAnsi="Doulos SIL"/>
          <w:i/>
          <w:color w:val="0000FF"/>
        </w:rPr>
        <w:t>bû:</w:t>
      </w:r>
      <w:r w:rsidR="00B3383F">
        <w:t>, which are only borderline reference restrictors.</w:t>
      </w:r>
    </w:p>
    <w:p w14:paraId="72647573" w14:textId="564FB1CE" w:rsidR="00B013A1" w:rsidRPr="00DE646B" w:rsidRDefault="00E415BF" w:rsidP="00B013A1">
      <w:r>
        <w:tab/>
        <w:t xml:space="preserve">When </w:t>
      </w:r>
      <w:r w:rsidR="00B013A1" w:rsidRPr="00DE646B">
        <w:t>a noun has escaped tone</w:t>
      </w:r>
      <w:r w:rsidR="00B013A1" w:rsidRPr="00EF44F9">
        <w:t>-d</w:t>
      </w:r>
      <w:r w:rsidR="00B013A1" w:rsidRPr="00DE646B">
        <w:t>ropping from such NP</w:t>
      </w:r>
      <w:r w:rsidR="00B013A1" w:rsidRPr="00EF44F9">
        <w:t>-i</w:t>
      </w:r>
      <w:r w:rsidR="00B013A1" w:rsidRPr="00DE646B">
        <w:t xml:space="preserve">nternal </w:t>
      </w:r>
      <w:r>
        <w:t>controllers</w:t>
      </w:r>
      <w:r w:rsidR="00B013A1" w:rsidRPr="00DE646B">
        <w:t xml:space="preserve">, if the NP functions as </w:t>
      </w:r>
      <w:r w:rsidR="00B013A1" w:rsidRPr="00DE646B">
        <w:rPr>
          <w:b/>
        </w:rPr>
        <w:t>head NP of a relative</w:t>
      </w:r>
      <w:r w:rsidR="00B013A1" w:rsidRPr="00DE646B">
        <w:t xml:space="preserve"> clause, the noun drops its tones. Therefore in a relative like </w:t>
      </w:r>
      <w:r w:rsidR="006F2285">
        <w:t>‘</w:t>
      </w:r>
      <w:r w:rsidR="00B013A1" w:rsidRPr="00DE646B">
        <w:t>a village that I know</w:t>
      </w:r>
      <w:r w:rsidR="006F2285">
        <w:t>’</w:t>
      </w:r>
      <w:r w:rsidR="00B013A1" w:rsidRPr="00DE646B">
        <w:t xml:space="preserve"> or </w:t>
      </w:r>
      <w:r w:rsidR="006F2285">
        <w:t>‘</w:t>
      </w:r>
      <w:r w:rsidR="00B013A1" w:rsidRPr="00DE646B">
        <w:t>the village that is on top of the hill</w:t>
      </w:r>
      <w:r w:rsidR="006F2285">
        <w:t>’</w:t>
      </w:r>
      <w:r w:rsidR="00B013A1" w:rsidRPr="00DE646B">
        <w:t xml:space="preserve">, </w:t>
      </w:r>
      <w:r w:rsidR="00B013A1" w:rsidRPr="003E5D8C">
        <w:rPr>
          <w:rFonts w:ascii="Doulos SIL" w:hAnsi="Doulos SIL"/>
          <w:i/>
          <w:color w:val="0000FF"/>
        </w:rPr>
        <w:t>ìsê:</w:t>
      </w:r>
      <w:r w:rsidR="00B013A1" w:rsidRPr="00DE646B">
        <w:t xml:space="preserve"> </w:t>
      </w:r>
      <w:r w:rsidR="006F2285">
        <w:t>‘</w:t>
      </w:r>
      <w:r w:rsidR="00B013A1" w:rsidRPr="00DE646B">
        <w:t>village</w:t>
      </w:r>
      <w:r w:rsidR="006F2285">
        <w:t>’</w:t>
      </w:r>
      <w:r w:rsidR="00B013A1" w:rsidRPr="00DE646B">
        <w:t xml:space="preserve"> will appear as </w:t>
      </w:r>
      <w:r w:rsidR="00B013A1" w:rsidRPr="003E5D8C">
        <w:rPr>
          <w:rFonts w:ascii="Doulos SIL" w:hAnsi="Doulos SIL"/>
          <w:i/>
          <w:color w:val="0000FF"/>
        </w:rPr>
        <w:t>ìsè:</w:t>
      </w:r>
      <w:r w:rsidR="00B013A1" w:rsidRPr="00DE646B">
        <w:t xml:space="preserve"> even without a following</w:t>
      </w:r>
      <w:r>
        <w:t xml:space="preserve"> adjective or demonstrative. This is best modeled by having the relative clause</w:t>
      </w:r>
      <w:r w:rsidR="00BB0396">
        <w:t xml:space="preserve"> (another reference restrictor)</w:t>
      </w:r>
      <w:r>
        <w:t xml:space="preserve"> originate as a postnominal modifier, then allowing the portion of the overall NP to the left of the relative clause move down/rightward into the relativization site</w:t>
      </w:r>
      <w:r w:rsidR="00BB0396">
        <w:t>, but only after tone-dropping</w:t>
      </w:r>
      <w:r w:rsidR="00B013A1" w:rsidRPr="00DE646B">
        <w:t xml:space="preserve"> §14.1.1.</w:t>
      </w:r>
    </w:p>
    <w:p w14:paraId="12FAA96E" w14:textId="77777777" w:rsidR="00B013A1" w:rsidRPr="00DE646B" w:rsidRDefault="00B013A1" w:rsidP="00B013A1">
      <w:r w:rsidRPr="00DE646B">
        <w:tab/>
        <w:t xml:space="preserve">In some kinds of </w:t>
      </w:r>
      <w:r w:rsidRPr="00DE646B">
        <w:rPr>
          <w:b/>
        </w:rPr>
        <w:t>compounds</w:t>
      </w:r>
      <w:r w:rsidRPr="00DE646B">
        <w:t>, a nominal compound initial drops its tones; see §5.1.1-3.</w:t>
      </w:r>
    </w:p>
    <w:p w14:paraId="354293B0" w14:textId="13E260A2" w:rsidR="00B013A1" w:rsidRPr="00DE646B" w:rsidRDefault="00B013A1" w:rsidP="00B013A1">
      <w:r w:rsidRPr="00DE646B">
        <w:tab/>
        <w:t xml:space="preserve">Nouns, </w:t>
      </w:r>
      <w:r w:rsidR="00BB0396">
        <w:t>and more generally</w:t>
      </w:r>
      <w:r w:rsidRPr="00DE646B">
        <w:t xml:space="preserve"> core NPs (also including, for example, an adjective) have </w:t>
      </w:r>
      <w:r w:rsidR="00BB0396">
        <w:t>an</w:t>
      </w:r>
      <w:r w:rsidRPr="00DE646B">
        <w:t xml:space="preserve"> {HL}</w:t>
      </w:r>
      <w:r w:rsidR="00BB0396">
        <w:t xml:space="preserve"> or {L}</w:t>
      </w:r>
      <w:r w:rsidRPr="00DE646B">
        <w:t xml:space="preserve"> </w:t>
      </w:r>
      <w:r w:rsidR="00276F43">
        <w:t>overlay</w:t>
      </w:r>
      <w:r w:rsidRPr="00DE646B">
        <w:t xml:space="preserve"> when </w:t>
      </w:r>
      <w:r w:rsidRPr="00DE646B">
        <w:rPr>
          <w:b/>
        </w:rPr>
        <w:t>preceded by a possessor</w:t>
      </w:r>
      <w:r w:rsidRPr="00DE646B">
        <w:t xml:space="preserve">. </w:t>
      </w:r>
      <w:r w:rsidR="008632D3">
        <w:t>In the case of {HL},</w:t>
      </w:r>
      <w:r w:rsidRPr="00DE646B">
        <w:t xml:space="preserve"> the </w:t>
      </w:r>
      <w:r w:rsidR="00F06AD3">
        <w:t>H-tone</w:t>
      </w:r>
      <w:r w:rsidRPr="00DE646B">
        <w:t xml:space="preserve"> element is confined to the first syllable of a bisyllabic or longer noun, or to the first mora of a monosyllabic noun (</w:t>
      </w:r>
      <w:r w:rsidRPr="003E5D8C">
        <w:rPr>
          <w:rFonts w:ascii="Doulos SIL" w:hAnsi="Doulos SIL"/>
          <w:i/>
          <w:color w:val="0000FF"/>
        </w:rPr>
        <w:t>Cv:</w:t>
      </w:r>
      <w:r w:rsidRPr="00DE646B">
        <w:t xml:space="preserve"> or </w:t>
      </w:r>
      <w:r w:rsidRPr="003E5D8C">
        <w:rPr>
          <w:rFonts w:ascii="Doulos SIL" w:hAnsi="Doulos SIL"/>
          <w:i/>
          <w:color w:val="0000FF"/>
        </w:rPr>
        <w:t>CvC</w:t>
      </w:r>
      <w:r w:rsidRPr="00DE646B">
        <w:t xml:space="preserve">). This {HL} contour is clearly heard when the possessor ends in </w:t>
      </w:r>
      <w:r w:rsidR="00F06AD3">
        <w:t>an H-tone</w:t>
      </w:r>
      <w:r w:rsidRPr="00DE646B">
        <w:t xml:space="preserve">, as in </w:t>
      </w:r>
      <w:r w:rsidRPr="003E5D8C">
        <w:rPr>
          <w:rFonts w:ascii="Doulos SIL" w:hAnsi="Doulos SIL"/>
          <w:i/>
          <w:color w:val="0000FF"/>
        </w:rPr>
        <w:t xml:space="preserve">ú </w:t>
      </w:r>
      <w:r w:rsidR="00276F43" w:rsidRPr="00276F43">
        <w:rPr>
          <w:vertAlign w:val="superscript"/>
        </w:rPr>
        <w:t>HL</w:t>
      </w:r>
      <w:r w:rsidRPr="003E5D8C">
        <w:rPr>
          <w:rFonts w:ascii="Doulos SIL" w:hAnsi="Doulos SIL"/>
          <w:i/>
          <w:color w:val="0000FF"/>
        </w:rPr>
        <w:t>ísè:</w:t>
      </w:r>
      <w:r w:rsidRPr="00DE646B">
        <w:t xml:space="preserve"> </w:t>
      </w:r>
      <w:r w:rsidR="006F2285">
        <w:t>‘</w:t>
      </w:r>
      <w:r w:rsidRPr="004D591B">
        <w:t>your-Sg</w:t>
      </w:r>
      <w:r w:rsidRPr="00DE646B">
        <w:t xml:space="preserve"> village</w:t>
      </w:r>
      <w:r w:rsidR="006F2285">
        <w:t>’</w:t>
      </w:r>
      <w:r w:rsidRPr="00DE646B">
        <w:t xml:space="preserve">. When the possessor ends in </w:t>
      </w:r>
      <w:r w:rsidR="00F06AD3">
        <w:t>an L-tone</w:t>
      </w:r>
      <w:r w:rsidRPr="00DE646B">
        <w:t xml:space="preserve">, </w:t>
      </w:r>
      <w:r w:rsidR="00BB0396">
        <w:t>we get an apparent {L} overlay</w:t>
      </w:r>
      <w:r w:rsidRPr="00DE646B">
        <w:t xml:space="preserve">, as in </w:t>
      </w:r>
      <w:r w:rsidRPr="003E5D8C">
        <w:rPr>
          <w:rFonts w:ascii="Doulos SIL" w:hAnsi="Doulos SIL"/>
          <w:i/>
          <w:color w:val="0000FF"/>
        </w:rPr>
        <w:t>û:</w:t>
      </w:r>
      <w:r w:rsidR="00276F43">
        <w:rPr>
          <w:rFonts w:ascii="Doulos SIL" w:hAnsi="Doulos SIL"/>
          <w:i/>
          <w:color w:val="0000FF"/>
        </w:rPr>
        <w:t xml:space="preserve"> </w:t>
      </w:r>
      <w:r w:rsidRPr="003E5D8C">
        <w:rPr>
          <w:rFonts w:ascii="Doulos SIL" w:hAnsi="Doulos SIL"/>
          <w:i/>
          <w:color w:val="0000FF"/>
        </w:rPr>
        <w:t xml:space="preserve"> </w:t>
      </w:r>
      <w:r w:rsidR="00276F43" w:rsidRPr="00276F43">
        <w:rPr>
          <w:vertAlign w:val="superscript"/>
        </w:rPr>
        <w:t>L</w:t>
      </w:r>
      <w:r w:rsidRPr="003E5D8C">
        <w:rPr>
          <w:rFonts w:ascii="Doulos SIL" w:hAnsi="Doulos SIL"/>
          <w:i/>
          <w:color w:val="0000FF"/>
        </w:rPr>
        <w:t>ìsè:</w:t>
      </w:r>
      <w:r w:rsidRPr="00DE646B">
        <w:t xml:space="preserve"> </w:t>
      </w:r>
      <w:r w:rsidR="006F2285">
        <w:t>‘</w:t>
      </w:r>
      <w:r w:rsidRPr="00DE646B">
        <w:t>your</w:t>
      </w:r>
      <w:r w:rsidRPr="00EF44F9">
        <w:t>-P</w:t>
      </w:r>
      <w:r w:rsidRPr="00DE646B">
        <w:t>l village</w:t>
      </w:r>
      <w:r w:rsidR="006F2285">
        <w:t>’</w:t>
      </w:r>
      <w:r w:rsidRPr="00DE646B">
        <w:t xml:space="preserve">. </w:t>
      </w:r>
      <w:r w:rsidR="00276F43">
        <w:t>One can argue whether this</w:t>
      </w:r>
      <w:r w:rsidR="00BB0396">
        <w:t xml:space="preserve"> is a true</w:t>
      </w:r>
      <w:r w:rsidR="00276F43">
        <w:t xml:space="preserve"> {L} </w:t>
      </w:r>
      <w:r w:rsidR="00BB0396">
        <w:t>overlay</w:t>
      </w:r>
      <w:r w:rsidRPr="00DE646B">
        <w:t xml:space="preserve">, </w:t>
      </w:r>
      <w:r w:rsidR="00276F43">
        <w:t>or</w:t>
      </w:r>
      <w:r w:rsidRPr="00DE646B">
        <w:t xml:space="preserve"> </w:t>
      </w:r>
      <w:r w:rsidR="00BB0396">
        <w:t xml:space="preserve">is the more general </w:t>
      </w:r>
      <w:r w:rsidRPr="00DE646B">
        <w:t>{HL} possessed</w:t>
      </w:r>
      <w:r w:rsidRPr="00EF44F9">
        <w:t>-n</w:t>
      </w:r>
      <w:r w:rsidRPr="00DE646B">
        <w:t xml:space="preserve">oun contour </w:t>
      </w:r>
      <w:r w:rsidR="00BB0396">
        <w:t>plus</w:t>
      </w:r>
      <w:r w:rsidRPr="00DE646B">
        <w:t xml:space="preserve"> an idiosyncratic tone</w:t>
      </w:r>
      <w:r w:rsidRPr="00EF44F9">
        <w:t>-a</w:t>
      </w:r>
      <w:r w:rsidRPr="00DE646B">
        <w:t xml:space="preserve">ssimilation process applying (locally) to the first </w:t>
      </w:r>
      <w:r w:rsidR="00BB0396">
        <w:t>syllable of the possessed noun, deleting the H-tone.</w:t>
      </w:r>
      <w:r w:rsidR="00A16EB3">
        <w:t xml:space="preserve"> See §3.7.3.4 for discussion.</w:t>
      </w:r>
    </w:p>
    <w:p w14:paraId="56289FA7" w14:textId="77777777" w:rsidR="00B013A1" w:rsidRPr="00DE646B" w:rsidRDefault="00B013A1" w:rsidP="00B013A1"/>
    <w:p w14:paraId="5BC67FC2" w14:textId="77777777" w:rsidR="00B013A1" w:rsidRPr="007467F2" w:rsidRDefault="00B013A1" w:rsidP="00482A50">
      <w:pPr>
        <w:pStyle w:val="Heading4"/>
        <w:tabs>
          <w:tab w:val="num" w:pos="1080"/>
        </w:tabs>
      </w:pPr>
      <w:bookmarkStart w:id="629" w:name="_Toc508942655"/>
      <w:bookmarkStart w:id="630" w:name="_Toc508943255"/>
      <w:bookmarkStart w:id="631" w:name="_Toc509043721"/>
      <w:bookmarkStart w:id="632" w:name="_Toc12947978"/>
      <w:bookmarkStart w:id="633" w:name="_Toc12948127"/>
      <w:bookmarkStart w:id="634" w:name="_Toc12948300"/>
      <w:bookmarkStart w:id="635" w:name="_Toc12948503"/>
      <w:bookmarkStart w:id="636" w:name="_Toc78358779"/>
      <w:bookmarkStart w:id="637" w:name="_Toc297637641"/>
      <w:r w:rsidRPr="007467F2">
        <w:t>Grammatical tones for adjectives and numerals</w:t>
      </w:r>
      <w:bookmarkEnd w:id="629"/>
      <w:bookmarkEnd w:id="630"/>
      <w:bookmarkEnd w:id="631"/>
      <w:bookmarkEnd w:id="632"/>
      <w:bookmarkEnd w:id="633"/>
      <w:bookmarkEnd w:id="634"/>
      <w:bookmarkEnd w:id="635"/>
      <w:bookmarkEnd w:id="636"/>
      <w:bookmarkEnd w:id="637"/>
    </w:p>
    <w:p w14:paraId="69202498" w14:textId="5ACBEC1F" w:rsidR="00B013A1" w:rsidRPr="00DE646B" w:rsidRDefault="00B013A1" w:rsidP="00B013A1">
      <w:r w:rsidRPr="00DE646B">
        <w:t xml:space="preserve">A modifying (i.e. NP-internal) adjective not followed by </w:t>
      </w:r>
      <w:r w:rsidR="006B0662">
        <w:t>a reference restrictor (</w:t>
      </w:r>
      <w:r w:rsidRPr="00DE646B">
        <w:t>another adjective or a demonstrative</w:t>
      </w:r>
      <w:r w:rsidR="006B0662">
        <w:t>)</w:t>
      </w:r>
      <w:r w:rsidRPr="00DE646B">
        <w:t xml:space="preserve"> has its regular tones in m</w:t>
      </w:r>
      <w:r w:rsidR="006B0662">
        <w:t>ost syntactic enviroments. The same is true of</w:t>
      </w:r>
      <w:r w:rsidRPr="00DE646B">
        <w:t xml:space="preserve"> all cardinal numerals.</w:t>
      </w:r>
    </w:p>
    <w:p w14:paraId="1128C35F" w14:textId="77777777" w:rsidR="00B013A1" w:rsidRPr="00DE646B" w:rsidRDefault="00B013A1" w:rsidP="00B013A1">
      <w:r w:rsidRPr="00DE646B">
        <w:tab/>
        <w:t>An adjective that is followed by another modifying adjective in the same NP drops its tones, as a noun would in the same position. Therefore only the final word in a core NP (noun plus adjectives) escapes tone</w:t>
      </w:r>
      <w:r w:rsidRPr="00EF44F9">
        <w:t>-d</w:t>
      </w:r>
      <w:r w:rsidRPr="00DE646B">
        <w:t>ropping.</w:t>
      </w:r>
    </w:p>
    <w:p w14:paraId="63DBD96B" w14:textId="1D953A16" w:rsidR="00B013A1" w:rsidRPr="00DE646B" w:rsidRDefault="00B013A1" w:rsidP="00B013A1">
      <w:r w:rsidRPr="00DE646B">
        <w:tab/>
        <w:t xml:space="preserve">In adjectival predicates with following </w:t>
      </w:r>
      <w:r w:rsidR="006F2285">
        <w:t>‘</w:t>
      </w:r>
      <w:r w:rsidRPr="00DE646B">
        <w:t>be</w:t>
      </w:r>
      <w:r w:rsidR="006F2285">
        <w:t>’</w:t>
      </w:r>
      <w:r w:rsidRPr="00DE646B">
        <w:t xml:space="preserve"> verb </w:t>
      </w:r>
      <w:r w:rsidRPr="003E5D8C">
        <w:rPr>
          <w:rFonts w:ascii="Doulos SIL" w:hAnsi="Doulos SIL"/>
          <w:i/>
          <w:color w:val="0000FF"/>
        </w:rPr>
        <w:t>bû-</w:t>
      </w:r>
      <w:r w:rsidRPr="00DE646B">
        <w:t>, the final mora of the adjective shifts to H-tone, with some further adjustmen</w:t>
      </w:r>
      <w:r w:rsidR="00276F43">
        <w:t xml:space="preserve">ts. The adjective ends up with H- or LH-tones at word </w:t>
      </w:r>
      <w:r w:rsidRPr="00DE646B">
        <w:t xml:space="preserve">level. The phonological analysis depends on whether the adjectival stems (minus nominal suffixes) are assumed to </w:t>
      </w:r>
      <w:r w:rsidR="00276F43">
        <w:t>have</w:t>
      </w:r>
      <w:r w:rsidR="00BE5865">
        <w:t xml:space="preserve"> /H/ and /LH/</w:t>
      </w:r>
      <w:r w:rsidR="00276F43">
        <w:t xml:space="preserve"> melodies</w:t>
      </w:r>
      <w:r w:rsidR="00BE5865">
        <w:t xml:space="preserve">, or are assumed to </w:t>
      </w:r>
      <w:r w:rsidR="006B0662">
        <w:t>have</w:t>
      </w:r>
      <w:r w:rsidR="00BE5865">
        <w:t xml:space="preserve"> /HL/ and /LHL/</w:t>
      </w:r>
      <w:r w:rsidRPr="00DE646B">
        <w:t>. See §11.4.1.</w:t>
      </w:r>
    </w:p>
    <w:p w14:paraId="0430C9C6" w14:textId="391CE2C2" w:rsidR="00B013A1" w:rsidRPr="00DE646B" w:rsidRDefault="00B013A1" w:rsidP="00B013A1">
      <w:r w:rsidRPr="00DE646B">
        <w:tab/>
        <w:t>If a demonstrative pronoun follows a core NP, the final word in the core NP is tone</w:t>
      </w:r>
      <w:r w:rsidRPr="00EF44F9">
        <w:t>-d</w:t>
      </w:r>
      <w:r w:rsidR="003626C0">
        <w:t>ropped</w:t>
      </w:r>
      <w:r w:rsidR="00F26BD4">
        <w:t>. See (124a-c) in §6.5.2</w:t>
      </w:r>
      <w:r w:rsidR="003626C0">
        <w:t>.</w:t>
      </w:r>
    </w:p>
    <w:p w14:paraId="5EB9539F" w14:textId="7AC66463" w:rsidR="00B013A1" w:rsidRPr="00DE646B" w:rsidRDefault="00B013A1" w:rsidP="00B013A1">
      <w:r w:rsidRPr="00DE646B">
        <w:tab/>
        <w:t xml:space="preserve">Numerals do not interact tonally with a preceding core NP. </w:t>
      </w:r>
      <w:r w:rsidR="006B0662" w:rsidRPr="00DE646B">
        <w:t xml:space="preserve">Therefore in e.g. </w:t>
      </w:r>
      <w:r w:rsidR="006B0662" w:rsidRPr="00EF44F9">
        <w:t>[[h</w:t>
      </w:r>
      <w:r w:rsidR="006B0662" w:rsidRPr="00DE646B">
        <w:t>ouse</w:t>
      </w:r>
      <w:r w:rsidR="006B0662" w:rsidRPr="00872138">
        <w:rPr>
          <w:vertAlign w:val="superscript"/>
        </w:rPr>
        <w:t>L</w:t>
      </w:r>
      <w:r w:rsidR="006B0662" w:rsidRPr="00DE646B">
        <w:t xml:space="preserve"> bi</w:t>
      </w:r>
      <w:r w:rsidR="006B0662" w:rsidRPr="00EF44F9">
        <w:t>g]</w:t>
      </w:r>
      <w:r w:rsidR="006B0662" w:rsidRPr="00DE646B">
        <w:t xml:space="preserve"> </w:t>
      </w:r>
      <w:r w:rsidR="006B0662" w:rsidRPr="00EF44F9">
        <w:t>[t</w:t>
      </w:r>
      <w:r w:rsidR="006B0662" w:rsidRPr="00DE646B">
        <w:t>w</w:t>
      </w:r>
      <w:r w:rsidR="006B0662" w:rsidRPr="00EF44F9">
        <w:t>o]</w:t>
      </w:r>
      <w:r w:rsidR="006B0662" w:rsidRPr="00DE646B">
        <w:t xml:space="preserve"> </w:t>
      </w:r>
      <w:r w:rsidR="006B0662">
        <w:t>‘</w:t>
      </w:r>
      <w:r w:rsidR="006B0662" w:rsidRPr="00DE646B">
        <w:t>two big houses</w:t>
      </w:r>
      <w:r w:rsidR="006B0662">
        <w:t>’</w:t>
      </w:r>
      <w:r w:rsidR="006B0662" w:rsidRPr="00DE646B">
        <w:t>, there is no tonal interaction between the numeral and the core NP, and both have the same tones they would have elsewhere.</w:t>
      </w:r>
      <w:r w:rsidR="006B0662">
        <w:t xml:space="preserve"> </w:t>
      </w:r>
      <w:r w:rsidRPr="00DE646B">
        <w:t>However, a demonstrative pronoun following the numeral forces simultaneous tone</w:t>
      </w:r>
      <w:r w:rsidRPr="00EF44F9">
        <w:t>-d</w:t>
      </w:r>
      <w:r w:rsidRPr="00DE646B">
        <w:t xml:space="preserve">ropping on the numeral and on (the last word of) the core NP. </w:t>
      </w:r>
      <w:r w:rsidR="006B0662">
        <w:t>For example, in</w:t>
      </w:r>
      <w:r w:rsidRPr="00DE646B">
        <w:t xml:space="preserve"> </w:t>
      </w:r>
      <w:r w:rsidRPr="00EF44F9">
        <w:t>[[[h</w:t>
      </w:r>
      <w:r w:rsidRPr="00DE646B">
        <w:t>ouse big</w:t>
      </w:r>
      <w:r w:rsidRPr="00EF44F9">
        <w:t>]</w:t>
      </w:r>
      <w:r w:rsidR="00113D12" w:rsidRPr="00E16887">
        <w:rPr>
          <w:vertAlign w:val="superscript"/>
        </w:rPr>
        <w:t>L</w:t>
      </w:r>
      <w:r w:rsidRPr="00DE646B">
        <w:t xml:space="preserve"> </w:t>
      </w:r>
      <w:r w:rsidRPr="00EF44F9">
        <w:t>[t</w:t>
      </w:r>
      <w:r w:rsidRPr="00DE646B">
        <w:t>wo</w:t>
      </w:r>
      <w:r w:rsidR="00113D12" w:rsidRPr="00E16887">
        <w:rPr>
          <w:vertAlign w:val="superscript"/>
        </w:rPr>
        <w:t>L</w:t>
      </w:r>
      <w:r w:rsidRPr="00EF44F9">
        <w:t>]]</w:t>
      </w:r>
      <w:r w:rsidRPr="00DE646B">
        <w:t xml:space="preserve"> tha</w:t>
      </w:r>
      <w:r w:rsidRPr="00EF44F9">
        <w:t>t]</w:t>
      </w:r>
      <w:r w:rsidRPr="00DE646B">
        <w:t xml:space="preserve"> </w:t>
      </w:r>
      <w:r w:rsidR="006F2285">
        <w:t>‘</w:t>
      </w:r>
      <w:r w:rsidRPr="00DE646B">
        <w:t>those two big houses</w:t>
      </w:r>
      <w:r w:rsidR="006F2285">
        <w:t>’</w:t>
      </w:r>
      <w:r w:rsidRPr="00DE646B">
        <w:t>, the demonstrative forces tone</w:t>
      </w:r>
      <w:r w:rsidRPr="00EF44F9">
        <w:t>-d</w:t>
      </w:r>
      <w:r w:rsidRPr="00DE646B">
        <w:t xml:space="preserve">ropping on both </w:t>
      </w:r>
      <w:r w:rsidR="006F2285">
        <w:t>‘</w:t>
      </w:r>
      <w:r w:rsidRPr="00DE646B">
        <w:t>big</w:t>
      </w:r>
      <w:r w:rsidR="006F2285">
        <w:t>’</w:t>
      </w:r>
      <w:r w:rsidRPr="00DE646B">
        <w:t xml:space="preserve"> and </w:t>
      </w:r>
      <w:r w:rsidR="006F2285">
        <w:t>‘</w:t>
      </w:r>
      <w:r w:rsidRPr="00DE646B">
        <w:t>two</w:t>
      </w:r>
      <w:r w:rsidR="006F2285">
        <w:t>’</w:t>
      </w:r>
      <w:r w:rsidRPr="00DE646B">
        <w:t>.</w:t>
      </w:r>
      <w:r w:rsidR="00F26BD4">
        <w:t xml:space="preserve"> For an example see (125b) in §6.5.2.</w:t>
      </w:r>
    </w:p>
    <w:p w14:paraId="06C9D86D" w14:textId="7F8C67E3" w:rsidR="00B013A1" w:rsidRPr="00DE646B" w:rsidRDefault="00B013A1" w:rsidP="00B013A1">
      <w:r w:rsidRPr="00DE646B">
        <w:tab/>
        <w:t xml:space="preserve">Any modifying adjectives and/or numerals in a NP are bundled together with the noun in constituting the </w:t>
      </w:r>
      <w:r w:rsidR="00BE5865">
        <w:t>target domain</w:t>
      </w:r>
      <w:r w:rsidRPr="00DE646B">
        <w:t xml:space="preserve"> of the possessed</w:t>
      </w:r>
      <w:r w:rsidRPr="00EF44F9">
        <w:t>-n</w:t>
      </w:r>
      <w:r w:rsidRPr="00DE646B">
        <w:t xml:space="preserve">oun tone </w:t>
      </w:r>
      <w:r w:rsidR="00BE5865">
        <w:t>overlay</w:t>
      </w:r>
      <w:r w:rsidRPr="00DE646B">
        <w:t xml:space="preserve"> required by a preceding possessor. Since the possessed</w:t>
      </w:r>
      <w:r w:rsidRPr="00EF44F9">
        <w:t>-n</w:t>
      </w:r>
      <w:r w:rsidRPr="00DE646B">
        <w:t xml:space="preserve">oun </w:t>
      </w:r>
      <w:r w:rsidR="00BE5865">
        <w:t>overlay</w:t>
      </w:r>
      <w:r w:rsidRPr="00DE646B">
        <w:t xml:space="preserve"> is {HL}</w:t>
      </w:r>
      <w:r w:rsidR="00F26BD4">
        <w:t xml:space="preserve"> or {L}</w:t>
      </w:r>
      <w:r w:rsidRPr="00DE646B">
        <w:t xml:space="preserve">, and since the initial </w:t>
      </w:r>
      <w:r w:rsidR="00F26BD4">
        <w:t>H</w:t>
      </w:r>
      <w:r w:rsidRPr="00EF44F9">
        <w:t>-t</w:t>
      </w:r>
      <w:r w:rsidRPr="00DE646B">
        <w:t xml:space="preserve">one in {HL} never extends beyond the first syllable of the noun, the effect is that a modifying adjective or a numeral in the tonal scope of a possessor always appears in </w:t>
      </w:r>
      <w:r w:rsidR="00F26BD4">
        <w:t>L-</w:t>
      </w:r>
      <w:r w:rsidRPr="00DE646B">
        <w:t>toned form.</w:t>
      </w:r>
      <w:r w:rsidR="00F26BD4">
        <w:t xml:space="preserve"> A complicating factor is that the order of adjective and numeral may be inverted in the presence of a possessor. See, for example, (102a-e) in §6.2.3.</w:t>
      </w:r>
    </w:p>
    <w:p w14:paraId="08808306" w14:textId="4D9CC792" w:rsidR="00B013A1" w:rsidRPr="00DE646B" w:rsidRDefault="00B013A1" w:rsidP="00B013A1">
      <w:r w:rsidRPr="00DE646B">
        <w:tab/>
        <w:t>A modifying adjective or a numeral that has dodged all of these bullets is still subject to stem</w:t>
      </w:r>
      <w:r w:rsidRPr="00EF44F9">
        <w:t>-w</w:t>
      </w:r>
      <w:r w:rsidRPr="00DE646B">
        <w:t>ide tone</w:t>
      </w:r>
      <w:r w:rsidRPr="00EF44F9">
        <w:t>-d</w:t>
      </w:r>
      <w:r w:rsidRPr="00DE646B">
        <w:t>ropping when the NP in question i</w:t>
      </w:r>
      <w:r w:rsidR="007307A9">
        <w:t>s the head of a relative clause (§14.1.1).</w:t>
      </w:r>
    </w:p>
    <w:p w14:paraId="452F4436" w14:textId="77777777" w:rsidR="00B013A1" w:rsidRPr="00DE646B" w:rsidRDefault="00B013A1" w:rsidP="00B013A1"/>
    <w:p w14:paraId="4158ACF3" w14:textId="77777777" w:rsidR="00B013A1" w:rsidRPr="00DE646B" w:rsidRDefault="00B013A1" w:rsidP="00B013A1"/>
    <w:p w14:paraId="01EFBE3F" w14:textId="77777777" w:rsidR="00B013A1" w:rsidRPr="007467F2" w:rsidRDefault="00B013A1" w:rsidP="00482A50">
      <w:pPr>
        <w:pStyle w:val="Heading3"/>
      </w:pPr>
      <w:bookmarkStart w:id="638" w:name="_Toc508942656"/>
      <w:bookmarkStart w:id="639" w:name="_Toc508943256"/>
      <w:bookmarkStart w:id="640" w:name="_Toc509043722"/>
      <w:bookmarkStart w:id="641" w:name="_Toc12947979"/>
      <w:bookmarkStart w:id="642" w:name="_Toc12948128"/>
      <w:bookmarkStart w:id="643" w:name="_Toc12948301"/>
      <w:bookmarkStart w:id="644" w:name="_Toc12948504"/>
      <w:bookmarkStart w:id="645" w:name="_Toc78358780"/>
      <w:bookmarkStart w:id="646" w:name="_Toc297637642"/>
      <w:r w:rsidRPr="007467F2">
        <w:t>Tonal morphophonology</w:t>
      </w:r>
      <w:bookmarkEnd w:id="638"/>
      <w:bookmarkEnd w:id="639"/>
      <w:bookmarkEnd w:id="640"/>
      <w:bookmarkEnd w:id="641"/>
      <w:bookmarkEnd w:id="642"/>
      <w:bookmarkEnd w:id="643"/>
      <w:bookmarkEnd w:id="644"/>
      <w:bookmarkEnd w:id="645"/>
      <w:bookmarkEnd w:id="646"/>
    </w:p>
    <w:p w14:paraId="656233CD" w14:textId="77777777" w:rsidR="00B013A1" w:rsidRPr="007467F2" w:rsidRDefault="00B013A1" w:rsidP="00482A50">
      <w:pPr>
        <w:pStyle w:val="Heading4"/>
        <w:tabs>
          <w:tab w:val="num" w:pos="1080"/>
        </w:tabs>
      </w:pPr>
      <w:bookmarkStart w:id="647" w:name="_Toc508942657"/>
      <w:bookmarkStart w:id="648" w:name="_Toc508943257"/>
      <w:bookmarkStart w:id="649" w:name="_Toc509043723"/>
      <w:bookmarkStart w:id="650" w:name="_Toc12947980"/>
      <w:bookmarkStart w:id="651" w:name="_Toc12948129"/>
      <w:bookmarkStart w:id="652" w:name="_Toc12948302"/>
      <w:bookmarkStart w:id="653" w:name="_Toc12948505"/>
      <w:bookmarkStart w:id="654" w:name="_Toc78358781"/>
      <w:bookmarkStart w:id="655" w:name="_Toc297637643"/>
      <w:r w:rsidRPr="007467F2">
        <w:t>Autosegmental tone association (verbs)</w:t>
      </w:r>
      <w:bookmarkEnd w:id="647"/>
      <w:bookmarkEnd w:id="648"/>
      <w:bookmarkEnd w:id="649"/>
      <w:bookmarkEnd w:id="650"/>
      <w:bookmarkEnd w:id="651"/>
      <w:bookmarkEnd w:id="652"/>
      <w:bookmarkEnd w:id="653"/>
      <w:bookmarkEnd w:id="654"/>
      <w:bookmarkEnd w:id="655"/>
    </w:p>
    <w:p w14:paraId="036A332B" w14:textId="3B244BFE" w:rsidR="00B013A1" w:rsidRPr="00DE646B" w:rsidRDefault="00B013A1" w:rsidP="00B013A1">
      <w:r w:rsidRPr="00DE646B">
        <w:t>Verbs, whether underived or suffixally derived (e.g. causative, reversive), may have a lexical all</w:t>
      </w:r>
      <w:r w:rsidRPr="00EF44F9">
        <w:noBreakHyphen/>
        <w:t>h</w:t>
      </w:r>
      <w:r w:rsidRPr="00DE646B">
        <w:t xml:space="preserve">igh </w:t>
      </w:r>
      <w:r w:rsidR="00BE5865">
        <w:t>/H/</w:t>
      </w:r>
      <w:r w:rsidRPr="00DE646B">
        <w:t xml:space="preserve"> or rising </w:t>
      </w:r>
      <w:r w:rsidR="007A5383">
        <w:t>/LH/</w:t>
      </w:r>
      <w:r w:rsidRPr="00DE646B">
        <w:t xml:space="preserve"> tone </w:t>
      </w:r>
      <w:r w:rsidR="00BE5865">
        <w:t>melody</w:t>
      </w:r>
      <w:r w:rsidRPr="00DE646B">
        <w:t xml:space="preserve">. In the </w:t>
      </w:r>
      <w:r w:rsidR="007A5383">
        <w:t>/LH/</w:t>
      </w:r>
      <w:r w:rsidRPr="00DE646B">
        <w:t xml:space="preserve"> case, the break between the </w:t>
      </w:r>
      <w:r w:rsidR="00815E56">
        <w:t>L</w:t>
      </w:r>
      <w:r w:rsidRPr="00EF44F9">
        <w:t>-</w:t>
      </w:r>
      <w:r w:rsidR="00815E56">
        <w:t xml:space="preserve"> and</w:t>
      </w:r>
      <w:r w:rsidRPr="00DE646B">
        <w:t xml:space="preserve"> </w:t>
      </w:r>
      <w:r w:rsidR="00815E56">
        <w:t>H</w:t>
      </w:r>
      <w:r w:rsidRPr="00EF44F9">
        <w:t>-t</w:t>
      </w:r>
      <w:r w:rsidRPr="00DE646B">
        <w:t>oned portion</w:t>
      </w:r>
      <w:r w:rsidR="00815E56">
        <w:t>s</w:t>
      </w:r>
      <w:r w:rsidRPr="00DE646B">
        <w:t xml:space="preserve"> is at the onset of the stem</w:t>
      </w:r>
      <w:r w:rsidRPr="00EF44F9">
        <w:t>-f</w:t>
      </w:r>
      <w:r w:rsidRPr="00DE646B">
        <w:t xml:space="preserve">inal syllable. In cases like </w:t>
      </w:r>
      <w:r w:rsidRPr="003E5D8C">
        <w:rPr>
          <w:rFonts w:ascii="Doulos SIL" w:hAnsi="Doulos SIL"/>
          <w:i/>
          <w:color w:val="0000FF"/>
        </w:rPr>
        <w:t>wàsá</w:t>
      </w:r>
      <w:r w:rsidRPr="003E5D8C">
        <w:rPr>
          <w:rFonts w:ascii="Doulos SIL" w:hAnsi="Doulos SIL"/>
          <w:i/>
          <w:color w:val="0000FF"/>
        </w:rPr>
        <w:noBreakHyphen/>
      </w:r>
      <w:r w:rsidRPr="00DE646B">
        <w:t xml:space="preserve"> </w:t>
      </w:r>
      <w:r w:rsidR="006F2285">
        <w:t>‘</w:t>
      </w:r>
      <w:r w:rsidRPr="00DE646B">
        <w:t>remain</w:t>
      </w:r>
      <w:r w:rsidR="006F2285">
        <w:t>’</w:t>
      </w:r>
      <w:r w:rsidRPr="00DE646B">
        <w:t xml:space="preserve"> and its causative </w:t>
      </w:r>
      <w:r w:rsidRPr="003E5D8C">
        <w:rPr>
          <w:rFonts w:ascii="Doulos SIL" w:hAnsi="Doulos SIL"/>
          <w:i/>
          <w:color w:val="0000FF"/>
        </w:rPr>
        <w:t>wàsà</w:t>
      </w:r>
      <w:r w:rsidRPr="003E5D8C">
        <w:rPr>
          <w:rFonts w:ascii="Doulos SIL" w:hAnsi="Doulos SIL"/>
          <w:i/>
          <w:color w:val="0000FF"/>
        </w:rPr>
        <w:noBreakHyphen/>
        <w:t>wú</w:t>
      </w:r>
      <w:r w:rsidRPr="003E5D8C">
        <w:rPr>
          <w:rFonts w:ascii="Doulos SIL" w:hAnsi="Doulos SIL"/>
          <w:i/>
          <w:color w:val="0000FF"/>
        </w:rPr>
        <w:noBreakHyphen/>
      </w:r>
      <w:r w:rsidRPr="00DE646B">
        <w:t xml:space="preserve"> (the latter often subsequently apocopated to </w:t>
      </w:r>
      <w:r w:rsidRPr="003E5D8C">
        <w:rPr>
          <w:rFonts w:ascii="Doulos SIL" w:hAnsi="Doulos SIL"/>
          <w:i/>
          <w:color w:val="0000FF"/>
        </w:rPr>
        <w:t>wàsà</w:t>
      </w:r>
      <w:r w:rsidRPr="003E5D8C">
        <w:rPr>
          <w:rFonts w:ascii="Doulos SIL" w:hAnsi="Doulos SIL"/>
          <w:i/>
          <w:color w:val="0000FF"/>
        </w:rPr>
        <w:noBreakHyphen/>
        <w:t>ẃ</w:t>
      </w:r>
      <w:r w:rsidRPr="00DE646B">
        <w:t xml:space="preserve">), we see that the </w:t>
      </w:r>
      <w:r w:rsidR="007A5383">
        <w:t>/LH/</w:t>
      </w:r>
      <w:r w:rsidRPr="00DE646B">
        <w:t xml:space="preserve"> </w:t>
      </w:r>
      <w:r w:rsidR="00276F43">
        <w:t>melody</w:t>
      </w:r>
      <w:r w:rsidRPr="00DE646B">
        <w:t xml:space="preserve"> is (re</w:t>
      </w:r>
      <w:r w:rsidRPr="003E5D8C">
        <w:rPr>
          <w:rFonts w:ascii="Doulos SIL" w:hAnsi="Doulos SIL"/>
          <w:i/>
          <w:color w:val="0000FF"/>
        </w:rPr>
        <w:noBreakHyphen/>
      </w:r>
      <w:r w:rsidRPr="00DE646B">
        <w:t xml:space="preserve">)applied to the derived trisyllabic stem, there being no tonal trace of an earlier cycle with </w:t>
      </w:r>
      <w:r w:rsidR="00F06AD3">
        <w:t>an H-tone</w:t>
      </w:r>
      <w:r w:rsidRPr="00DE646B">
        <w:t xml:space="preserve"> on the </w:t>
      </w:r>
      <w:r w:rsidRPr="003E5D8C">
        <w:rPr>
          <w:rFonts w:ascii="Doulos SIL" w:hAnsi="Doulos SIL"/>
          <w:i/>
          <w:color w:val="0000FF"/>
        </w:rPr>
        <w:t>sa</w:t>
      </w:r>
      <w:r w:rsidRPr="00DE646B">
        <w:t xml:space="preserve"> syllable.</w:t>
      </w:r>
    </w:p>
    <w:p w14:paraId="1C39AE1F" w14:textId="101B60F7" w:rsidR="00B013A1" w:rsidRPr="00DE646B" w:rsidRDefault="00B013A1" w:rsidP="00B013A1">
      <w:r w:rsidRPr="00DE646B">
        <w:tab/>
        <w:t xml:space="preserve">As in e.g. Jamsay, this suggests an autosegmental analysis with </w:t>
      </w:r>
      <w:r w:rsidR="007A5383">
        <w:t>/LH/</w:t>
      </w:r>
      <w:r w:rsidRPr="00DE646B">
        <w:t xml:space="preserve"> on a tonal tier separate from the segmental tier.</w:t>
      </w:r>
    </w:p>
    <w:p w14:paraId="6BD9A942" w14:textId="77777777" w:rsidR="00B013A1" w:rsidRPr="00DE646B" w:rsidRDefault="00B013A1" w:rsidP="00B013A1"/>
    <w:p w14:paraId="183F4C8E" w14:textId="77777777" w:rsidR="00B013A1" w:rsidRPr="00DE646B" w:rsidRDefault="00B013A1" w:rsidP="00B013A1"/>
    <w:p w14:paraId="4F689590" w14:textId="77777777" w:rsidR="00B013A1" w:rsidRPr="007467F2" w:rsidRDefault="00B013A1" w:rsidP="00482A50">
      <w:pPr>
        <w:pStyle w:val="Heading4"/>
        <w:tabs>
          <w:tab w:val="num" w:pos="1080"/>
        </w:tabs>
      </w:pPr>
      <w:bookmarkStart w:id="656" w:name="_Toc508942658"/>
      <w:bookmarkStart w:id="657" w:name="_Toc508943258"/>
      <w:bookmarkStart w:id="658" w:name="_Toc509043724"/>
      <w:bookmarkStart w:id="659" w:name="_Toc12947981"/>
      <w:bookmarkStart w:id="660" w:name="_Toc12948130"/>
      <w:bookmarkStart w:id="661" w:name="_Toc12948303"/>
      <w:bookmarkStart w:id="662" w:name="_Toc12948506"/>
      <w:bookmarkStart w:id="663" w:name="_Toc78358782"/>
      <w:bookmarkStart w:id="664" w:name="_Toc297637644"/>
      <w:r w:rsidRPr="007467F2">
        <w:t>Phonology of {HL} and {LH} tone overlays</w:t>
      </w:r>
      <w:bookmarkEnd w:id="656"/>
      <w:bookmarkEnd w:id="657"/>
      <w:bookmarkEnd w:id="658"/>
      <w:bookmarkEnd w:id="659"/>
      <w:bookmarkEnd w:id="660"/>
      <w:bookmarkEnd w:id="661"/>
      <w:bookmarkEnd w:id="662"/>
      <w:bookmarkEnd w:id="663"/>
      <w:bookmarkEnd w:id="664"/>
    </w:p>
    <w:p w14:paraId="7A3E9511" w14:textId="1CEB4DAC" w:rsidR="00B013A1" w:rsidRPr="00C021BB" w:rsidRDefault="00B013A1" w:rsidP="00B013A1">
      <w:r w:rsidRPr="00C021BB">
        <w:t xml:space="preserve">We start with {HL}. Lexically </w:t>
      </w:r>
      <w:r w:rsidR="00087649">
        <w:t>/HL/</w:t>
      </w:r>
      <w:r w:rsidRPr="00C021BB">
        <w:t xml:space="preserve">-toned nouns position the tone break near the right edge. For example, trisyllabic nouns have </w:t>
      </w:r>
      <w:r w:rsidR="00815E56">
        <w:t xml:space="preserve">syllable sequence </w:t>
      </w:r>
      <w:r w:rsidRPr="00C021BB">
        <w:t>H</w:t>
      </w:r>
      <w:r w:rsidR="00815E56">
        <w:t>.</w:t>
      </w:r>
      <w:r w:rsidRPr="00C021BB">
        <w:t>H</w:t>
      </w:r>
      <w:r w:rsidR="00815E56">
        <w:t>.</w:t>
      </w:r>
      <w:r w:rsidRPr="00C021BB">
        <w:t>L if the final syllable is light, and either H</w:t>
      </w:r>
      <w:r w:rsidR="00815E56">
        <w:t>.</w:t>
      </w:r>
      <w:r w:rsidRPr="00C021BB">
        <w:t>H</w:t>
      </w:r>
      <w:r w:rsidR="00815E56">
        <w:t>.</w:t>
      </w:r>
      <w:r w:rsidRPr="00C021BB">
        <w:t>L or H</w:t>
      </w:r>
      <w:r w:rsidR="00815E56">
        <w:t>.</w:t>
      </w:r>
      <w:r w:rsidRPr="00C021BB">
        <w:t>H</w:t>
      </w:r>
      <w:r w:rsidR="00815E56">
        <w:t>.</w:t>
      </w:r>
      <w:r w:rsidRPr="00C021BB">
        <w:t>&lt;HL&gt; if the final syllable is heavy (§3.7.1.5).</w:t>
      </w:r>
    </w:p>
    <w:p w14:paraId="4DE9B29F" w14:textId="4F1F5A56" w:rsidR="00B013A1" w:rsidRPr="00DE646B" w:rsidRDefault="00815E56" w:rsidP="00B013A1">
      <w:r>
        <w:tab/>
        <w:t>However, tonosyntactic</w:t>
      </w:r>
      <w:r w:rsidR="00B013A1" w:rsidRPr="00C021BB">
        <w:t xml:space="preserve"> {HL} </w:t>
      </w:r>
      <w:r>
        <w:t>overlay</w:t>
      </w:r>
      <w:r w:rsidR="00B013A1" w:rsidRPr="00C021BB">
        <w:t xml:space="preserve">works differently. The main context for this </w:t>
      </w:r>
      <w:r w:rsidR="00276F43">
        <w:t>overlay</w:t>
      </w:r>
      <w:r w:rsidR="00B013A1" w:rsidRPr="00C021BB">
        <w:t xml:space="preserve"> is the possessor-controlled {HL} on possessed nouns (</w:t>
      </w:r>
      <w:r w:rsidR="001A3D52">
        <w:t>the target domain includes an</w:t>
      </w:r>
      <w:r w:rsidR="00B013A1" w:rsidRPr="00C021BB">
        <w:t xml:space="preserve"> adjective, and under some conditions a following numeral), see §6.2.</w:t>
      </w:r>
      <w:r w:rsidR="00B013A1" w:rsidRPr="00DE646B">
        <w:t xml:space="preserve"> {HL} is also overlaid on adjectives in comparative clauses after </w:t>
      </w:r>
      <w:r w:rsidR="00B013A1" w:rsidRPr="003E5D8C">
        <w:rPr>
          <w:rFonts w:ascii="Doulos SIL" w:hAnsi="Doulos SIL"/>
          <w:i/>
          <w:color w:val="0000FF"/>
        </w:rPr>
        <w:t>mɛ́gɛ́</w:t>
      </w:r>
      <w:r w:rsidR="00B013A1" w:rsidRPr="00DE646B">
        <w:t xml:space="preserve"> </w:t>
      </w:r>
      <w:r w:rsidR="006F2285">
        <w:t>‘</w:t>
      </w:r>
      <w:r w:rsidR="00B013A1" w:rsidRPr="00DE646B">
        <w:t>more, most</w:t>
      </w:r>
      <w:r w:rsidR="006F2285">
        <w:t>’</w:t>
      </w:r>
      <w:r w:rsidR="00B013A1" w:rsidRPr="00DE646B">
        <w:t xml:space="preserve"> (§12.1.1). There is also a type of </w:t>
      </w:r>
      <w:r w:rsidR="006F2285">
        <w:t>‘</w:t>
      </w:r>
      <w:r w:rsidR="00B013A1" w:rsidRPr="00DE646B">
        <w:t>while VERB-ing</w:t>
      </w:r>
      <w:r w:rsidR="006F2285">
        <w:t>’</w:t>
      </w:r>
      <w:r w:rsidR="00B013A1" w:rsidRPr="00DE646B">
        <w:t xml:space="preserve"> clause involving {HL} overlaid on an </w:t>
      </w:r>
      <w:r w:rsidR="00C07E65">
        <w:t>imperfective</w:t>
      </w:r>
      <w:r w:rsidR="00B013A1" w:rsidRPr="00DE646B">
        <w:t xml:space="preserve"> verb (§15.2.1.5), and the </w:t>
      </w:r>
      <w:r w:rsidR="005152E2">
        <w:t>reduplicated</w:t>
      </w:r>
      <w:r w:rsidR="00B013A1" w:rsidRPr="00DE646B">
        <w:t xml:space="preserve"> </w:t>
      </w:r>
      <w:r w:rsidR="00FD6208">
        <w:t>perfective</w:t>
      </w:r>
      <w:r w:rsidR="00B013A1" w:rsidRPr="00DE646B">
        <w:t xml:space="preserve"> has {HL} on the base following L</w:t>
      </w:r>
      <w:r w:rsidR="00B013A1" w:rsidRPr="00DE646B">
        <w:noBreakHyphen/>
        <w:t>toned reduplicant, §10.2.1.9.</w:t>
      </w:r>
    </w:p>
    <w:p w14:paraId="19766AEF" w14:textId="154E7D2D" w:rsidR="00B013A1" w:rsidRPr="00DE646B" w:rsidRDefault="00B013A1" w:rsidP="00B013A1">
      <w:r w:rsidRPr="00DE646B">
        <w:tab/>
        <w:t xml:space="preserve">If the domain targeted for {HL} has more than one syllable, the </w:t>
      </w:r>
      <w:r w:rsidR="00F06AD3">
        <w:t>H-tone</w:t>
      </w:r>
      <w:r w:rsidRPr="00DE646B">
        <w:t xml:space="preserve"> is positioned on the initial syllable and the </w:t>
      </w:r>
      <w:r w:rsidR="00F06AD3">
        <w:t>L-tone</w:t>
      </w:r>
      <w:r w:rsidRPr="00DE646B">
        <w:t xml:space="preserve"> is spread out over the remaining syllables. Thus in </w:t>
      </w:r>
      <w:r w:rsidRPr="003E5D8C">
        <w:rPr>
          <w:rFonts w:ascii="Doulos SIL" w:hAnsi="Doulos SIL"/>
          <w:i/>
          <w:color w:val="0000FF"/>
        </w:rPr>
        <w:t>ú túŋgùrùm</w:t>
      </w:r>
      <w:r w:rsidRPr="00DE646B">
        <w:t xml:space="preserve"> </w:t>
      </w:r>
      <w:r w:rsidR="006F2285">
        <w:t>‘</w:t>
      </w:r>
      <w:r w:rsidRPr="004D591B">
        <w:t>your-Sg</w:t>
      </w:r>
      <w:r w:rsidRPr="00DE646B">
        <w:t xml:space="preserve"> stool</w:t>
      </w:r>
      <w:r w:rsidR="006F2285">
        <w:t>’</w:t>
      </w:r>
      <w:r w:rsidRPr="00DE646B">
        <w:t xml:space="preserve">, the initial </w:t>
      </w:r>
      <w:r w:rsidR="00F06AD3">
        <w:t>H-tone</w:t>
      </w:r>
      <w:r w:rsidRPr="00DE646B">
        <w:t xml:space="preserve"> is coterminous with the syllable </w:t>
      </w:r>
      <w:r w:rsidRPr="00EF44F9">
        <w:t>[</w:t>
      </w:r>
      <w:r w:rsidRPr="00F873BF">
        <w:rPr>
          <w:rFonts w:ascii="Doulos SIL" w:hAnsi="Doulos SIL"/>
          <w:color w:val="008000"/>
        </w:rPr>
        <w:t>tuŋ</w:t>
      </w:r>
      <w:r w:rsidRPr="00EF44F9">
        <w:t>]</w:t>
      </w:r>
      <w:r w:rsidRPr="00DE646B">
        <w:t xml:space="preserve">. If the target domain is monosyllabic, the {HL} </w:t>
      </w:r>
      <w:r w:rsidR="00276F43">
        <w:t>overlay</w:t>
      </w:r>
      <w:r w:rsidRPr="00DE646B">
        <w:t xml:space="preserve"> is, as we would expect, realized as a falling tone: </w:t>
      </w:r>
      <w:r w:rsidRPr="003E5D8C">
        <w:rPr>
          <w:rFonts w:ascii="Doulos SIL" w:hAnsi="Doulos SIL"/>
          <w:i/>
          <w:color w:val="0000FF"/>
        </w:rPr>
        <w:t xml:space="preserve">ú </w:t>
      </w:r>
      <w:r w:rsidR="00276F43" w:rsidRPr="00276F43">
        <w:rPr>
          <w:vertAlign w:val="superscript"/>
        </w:rPr>
        <w:t>HL</w:t>
      </w:r>
      <w:r w:rsidRPr="003E5D8C">
        <w:rPr>
          <w:rFonts w:ascii="Doulos SIL" w:hAnsi="Doulos SIL"/>
          <w:i/>
          <w:color w:val="0000FF"/>
        </w:rPr>
        <w:t>bɛ̂yⁿ</w:t>
      </w:r>
      <w:r w:rsidRPr="00DE646B">
        <w:t xml:space="preserve"> </w:t>
      </w:r>
      <w:r w:rsidR="006F2285">
        <w:t>‘</w:t>
      </w:r>
      <w:r w:rsidRPr="004D591B">
        <w:t>your-Sg</w:t>
      </w:r>
      <w:r w:rsidRPr="00DE646B">
        <w:t xml:space="preserve"> beard</w:t>
      </w:r>
      <w:r w:rsidR="006F2285">
        <w:t>’</w:t>
      </w:r>
      <w:r w:rsidRPr="00DE646B">
        <w:t xml:space="preserve">, phonetically </w:t>
      </w:r>
      <w:r w:rsidRPr="004D591B">
        <w:t>[</w:t>
      </w:r>
      <w:r w:rsidRPr="00F873BF">
        <w:rPr>
          <w:rFonts w:ascii="Doulos SIL" w:hAnsi="Doulos SIL"/>
          <w:color w:val="008000"/>
        </w:rPr>
        <w:t>úb</w:t>
      </w:r>
      <w:r w:rsidR="001A3D52">
        <w:rPr>
          <w:rFonts w:ascii="Doulos SIL" w:hAnsi="Doulos SIL"/>
          <w:color w:val="008000"/>
        </w:rPr>
        <w:t>ɛ́</w:t>
      </w:r>
      <w:r w:rsidRPr="00F873BF">
        <w:rPr>
          <w:rFonts w:ascii="Doulos SIL" w:hAnsi="Doulos SIL"/>
          <w:color w:val="008000"/>
        </w:rPr>
        <w:t>j̀ⁿ</w:t>
      </w:r>
      <w:r w:rsidRPr="004D591B">
        <w:t>]</w:t>
      </w:r>
      <w:r w:rsidRPr="00DE646B">
        <w:t xml:space="preserve"> with the </w:t>
      </w:r>
      <w:r w:rsidR="00F06AD3">
        <w:t>L-tone</w:t>
      </w:r>
      <w:r w:rsidRPr="00DE646B">
        <w:t xml:space="preserve"> on the final semivowel.</w:t>
      </w:r>
    </w:p>
    <w:p w14:paraId="6EF11F40" w14:textId="1B6B60B2" w:rsidR="00B013A1" w:rsidRPr="005D7276" w:rsidRDefault="00B013A1" w:rsidP="00B013A1">
      <w:r w:rsidRPr="00DE646B">
        <w:tab/>
        <w:t xml:space="preserve">Although a modifying adjective following the noun is included in the </w:t>
      </w:r>
      <w:r w:rsidR="001A3D52">
        <w:t>target domain</w:t>
      </w:r>
      <w:r w:rsidRPr="00DE646B">
        <w:t xml:space="preserve"> of the possessed</w:t>
      </w:r>
      <w:r w:rsidRPr="00EF44F9">
        <w:t>-n</w:t>
      </w:r>
      <w:r w:rsidRPr="00DE646B">
        <w:t xml:space="preserve">oun tone </w:t>
      </w:r>
      <w:r w:rsidR="00276F43">
        <w:t>overlay</w:t>
      </w:r>
      <w:r w:rsidRPr="00DE646B">
        <w:t xml:space="preserve"> </w:t>
      </w:r>
      <w:r w:rsidR="001A3D52">
        <w:t>controlled</w:t>
      </w:r>
      <w:r w:rsidRPr="00DE646B">
        <w:t xml:space="preserve"> by the possessor, the boundary between the noun and the adjective is still recognized. </w:t>
      </w:r>
      <w:r w:rsidR="001A3D52">
        <w:t>For example,</w:t>
      </w:r>
      <w:r w:rsidRPr="00DE646B">
        <w:t xml:space="preserve"> a monosyllabic noun like </w:t>
      </w:r>
      <w:r w:rsidRPr="003E5D8C">
        <w:rPr>
          <w:rFonts w:ascii="Doulos SIL" w:hAnsi="Doulos SIL"/>
          <w:i/>
          <w:color w:val="0000FF"/>
        </w:rPr>
        <w:t>ɲɛ̌yⁿ</w:t>
      </w:r>
      <w:r w:rsidRPr="00DE646B">
        <w:t xml:space="preserve"> </w:t>
      </w:r>
      <w:r w:rsidR="006F2285">
        <w:t>‘</w:t>
      </w:r>
      <w:r w:rsidRPr="00DE646B">
        <w:t>meal</w:t>
      </w:r>
      <w:r w:rsidR="006F2285">
        <w:t>’</w:t>
      </w:r>
      <w:r w:rsidRPr="00DE646B">
        <w:t xml:space="preserve"> has falling tone in (28c), even though an adjective follows. If the boundary between the noun and the adjective were not recognized, so that the segmental string </w:t>
      </w:r>
      <w:r w:rsidRPr="005D7276">
        <w:t>/</w:t>
      </w:r>
      <w:r w:rsidRPr="00276F43">
        <w:rPr>
          <w:rFonts w:ascii="Doulos SIL" w:hAnsi="Doulos SIL"/>
          <w:color w:val="008000"/>
        </w:rPr>
        <w:t>ɲɛyⁿdumdɔ:</w:t>
      </w:r>
      <w:r w:rsidR="001A3D52">
        <w:t xml:space="preserve">/ were treated as an undifferentiated </w:t>
      </w:r>
      <w:r w:rsidRPr="00DE646B">
        <w:t xml:space="preserve">unit, we would have expected that the tone break between the </w:t>
      </w:r>
      <w:r w:rsidR="001A3D52">
        <w:t>H</w:t>
      </w:r>
      <w:r w:rsidRPr="00DE646B">
        <w:t xml:space="preserve"> and the </w:t>
      </w:r>
      <w:r w:rsidR="001A3D52">
        <w:t>L</w:t>
      </w:r>
      <w:r w:rsidRPr="00DE646B">
        <w:t xml:space="preserve"> of the {HL} </w:t>
      </w:r>
      <w:r w:rsidR="00276F43">
        <w:t>overlay</w:t>
      </w:r>
      <w:r w:rsidRPr="00DE646B">
        <w:t xml:space="preserve"> would have occurred at the syllable boundary (#</w:t>
      </w:r>
      <w:r w:rsidRPr="003E5D8C">
        <w:rPr>
          <w:rFonts w:ascii="Doulos SIL" w:hAnsi="Doulos SIL"/>
          <w:i/>
          <w:color w:val="0000FF"/>
        </w:rPr>
        <w:t>ú ɲɛ́yⁿ dùmdɔ̀:</w:t>
      </w:r>
      <w:r w:rsidRPr="00DE646B">
        <w:t xml:space="preserve">), as in e.g. </w:t>
      </w:r>
      <w:r w:rsidRPr="003E5D8C">
        <w:rPr>
          <w:rFonts w:ascii="Doulos SIL" w:hAnsi="Doulos SIL"/>
          <w:i/>
          <w:color w:val="0000FF"/>
        </w:rPr>
        <w:t>ú ársɛ̀:</w:t>
      </w:r>
      <w:r w:rsidRPr="00DE646B">
        <w:t xml:space="preserve"> </w:t>
      </w:r>
      <w:r w:rsidR="006F2285">
        <w:t>‘</w:t>
      </w:r>
      <w:r w:rsidRPr="00DE646B">
        <w:t>your animal</w:t>
      </w:r>
      <w:r w:rsidR="006F2285">
        <w:t>’</w:t>
      </w:r>
      <w:r w:rsidRPr="00DE646B">
        <w:t xml:space="preserve">. </w:t>
      </w:r>
    </w:p>
    <w:p w14:paraId="3348BE95" w14:textId="77777777" w:rsidR="00B013A1" w:rsidRPr="00DE646B" w:rsidRDefault="00B013A1" w:rsidP="00B013A1"/>
    <w:p w14:paraId="08C41600" w14:textId="77777777" w:rsidR="00B013A1" w:rsidRPr="00DE646B" w:rsidRDefault="00B013A1" w:rsidP="00B013A1">
      <w:pPr>
        <w:pStyle w:val="exampleabc"/>
      </w:pPr>
      <w:r w:rsidRPr="00DE646B">
        <w:t>(28)</w:t>
      </w:r>
      <w:r w:rsidRPr="00DE646B">
        <w:tab/>
        <w:t>a.</w:t>
      </w:r>
      <w:r w:rsidRPr="00DE646B">
        <w:tab/>
      </w:r>
      <w:r w:rsidRPr="003E5D8C">
        <w:rPr>
          <w:rFonts w:ascii="Doulos SIL" w:hAnsi="Doulos SIL"/>
          <w:i/>
          <w:color w:val="0000FF"/>
        </w:rPr>
        <w:t>ɲɛ̌yⁿ</w:t>
      </w:r>
    </w:p>
    <w:p w14:paraId="658CB67E" w14:textId="77777777" w:rsidR="00B013A1" w:rsidRPr="005D7276" w:rsidRDefault="00B013A1" w:rsidP="00B013A1">
      <w:pPr>
        <w:pStyle w:val="exampleabc"/>
      </w:pPr>
      <w:r w:rsidRPr="00DE646B">
        <w:tab/>
      </w:r>
      <w:r w:rsidRPr="00DE646B">
        <w:tab/>
        <w:t>meal</w:t>
      </w:r>
    </w:p>
    <w:p w14:paraId="6241FE53" w14:textId="77777777" w:rsidR="00B013A1" w:rsidRPr="00DE646B" w:rsidRDefault="00B013A1" w:rsidP="00B013A1">
      <w:pPr>
        <w:pStyle w:val="exampleabc"/>
      </w:pPr>
    </w:p>
    <w:p w14:paraId="18C6AE57" w14:textId="4F4A24F4" w:rsidR="00B013A1" w:rsidRPr="00DE646B" w:rsidRDefault="00B013A1" w:rsidP="00D317C5">
      <w:pPr>
        <w:pStyle w:val="exampleabc"/>
        <w:tabs>
          <w:tab w:val="left" w:pos="2340"/>
        </w:tabs>
      </w:pPr>
      <w:r w:rsidRPr="00DE646B">
        <w:tab/>
        <w:t>b.</w:t>
      </w:r>
      <w:r w:rsidRPr="00DE646B">
        <w:tab/>
      </w:r>
      <w:r w:rsidRPr="003E5D8C">
        <w:rPr>
          <w:rFonts w:ascii="Doulos SIL" w:hAnsi="Doulos SIL"/>
          <w:i/>
          <w:color w:val="0000FF"/>
        </w:rPr>
        <w:t>ú</w:t>
      </w:r>
      <w:r w:rsidRPr="003E5D8C">
        <w:rPr>
          <w:rFonts w:ascii="Doulos SIL" w:hAnsi="Doulos SIL"/>
          <w:i/>
          <w:color w:val="0000FF"/>
        </w:rPr>
        <w:tab/>
      </w:r>
      <w:r w:rsidR="001D052C">
        <w:rPr>
          <w:vertAlign w:val="superscript"/>
        </w:rPr>
        <w:t>HL</w:t>
      </w:r>
      <w:r w:rsidRPr="003E5D8C">
        <w:rPr>
          <w:rFonts w:ascii="Doulos SIL" w:hAnsi="Doulos SIL"/>
          <w:i/>
          <w:color w:val="0000FF"/>
        </w:rPr>
        <w:t>ɲɛ̂yⁿ</w:t>
      </w:r>
    </w:p>
    <w:p w14:paraId="191B0092" w14:textId="38A1AAC0" w:rsidR="00B013A1" w:rsidRPr="00DE646B" w:rsidRDefault="00B013A1" w:rsidP="00D317C5">
      <w:pPr>
        <w:pStyle w:val="exampleabc"/>
        <w:tabs>
          <w:tab w:val="left" w:pos="2340"/>
        </w:tabs>
      </w:pPr>
      <w:r w:rsidRPr="00DE646B">
        <w:tab/>
      </w:r>
      <w:r w:rsidRPr="00DE646B">
        <w:tab/>
        <w:t>2</w:t>
      </w:r>
      <w:r w:rsidR="00B75A4D">
        <w:t>SgPoss</w:t>
      </w:r>
      <w:r w:rsidRPr="00DE646B">
        <w:tab/>
      </w:r>
      <w:r w:rsidR="001D052C">
        <w:rPr>
          <w:vertAlign w:val="superscript"/>
        </w:rPr>
        <w:t>HL</w:t>
      </w:r>
      <w:r w:rsidRPr="00DE646B">
        <w:t>meal</w:t>
      </w:r>
    </w:p>
    <w:p w14:paraId="3BF1A706" w14:textId="40E55A5B" w:rsidR="00B013A1" w:rsidRPr="00DE646B" w:rsidRDefault="00B013A1" w:rsidP="00B013A1">
      <w:pPr>
        <w:pStyle w:val="exampleabc"/>
        <w:tabs>
          <w:tab w:val="left" w:pos="1980"/>
        </w:tabs>
      </w:pPr>
      <w:r w:rsidRPr="00DE646B">
        <w:tab/>
      </w:r>
      <w:r w:rsidRPr="00DE646B">
        <w:tab/>
      </w:r>
      <w:r w:rsidR="006F2285">
        <w:t>‘</w:t>
      </w:r>
      <w:r w:rsidRPr="004D591B">
        <w:t>your-Sg</w:t>
      </w:r>
      <w:r w:rsidRPr="00DE646B">
        <w:t xml:space="preserve"> meal</w:t>
      </w:r>
      <w:r w:rsidR="006F2285">
        <w:t>’</w:t>
      </w:r>
    </w:p>
    <w:p w14:paraId="40A15DAF" w14:textId="77777777" w:rsidR="00B013A1" w:rsidRPr="00DE646B" w:rsidRDefault="00B013A1" w:rsidP="00B013A1">
      <w:pPr>
        <w:pStyle w:val="exampleabc"/>
      </w:pPr>
    </w:p>
    <w:p w14:paraId="0993C783" w14:textId="201F4CFC" w:rsidR="00B013A1" w:rsidRPr="00DE646B" w:rsidRDefault="00B013A1" w:rsidP="00D317C5">
      <w:pPr>
        <w:pStyle w:val="exampleabc"/>
        <w:tabs>
          <w:tab w:val="left" w:pos="2250"/>
          <w:tab w:val="left" w:pos="3240"/>
        </w:tabs>
      </w:pPr>
      <w:r w:rsidRPr="00DE646B">
        <w:tab/>
        <w:t>c.</w:t>
      </w:r>
      <w:r w:rsidRPr="00DE646B">
        <w:tab/>
      </w:r>
      <w:r w:rsidRPr="003E5D8C">
        <w:rPr>
          <w:rFonts w:ascii="Doulos SIL" w:hAnsi="Doulos SIL"/>
          <w:i/>
          <w:color w:val="0000FF"/>
        </w:rPr>
        <w:t>ú</w:t>
      </w:r>
      <w:r w:rsidRPr="003E5D8C">
        <w:rPr>
          <w:rFonts w:ascii="Doulos SIL" w:hAnsi="Doulos SIL"/>
          <w:i/>
          <w:color w:val="0000FF"/>
        </w:rPr>
        <w:tab/>
      </w:r>
      <w:r w:rsidR="001D052C">
        <w:rPr>
          <w:vertAlign w:val="superscript"/>
        </w:rPr>
        <w:t>HL</w:t>
      </w:r>
      <w:r w:rsidR="001D052C">
        <w:rPr>
          <w:rFonts w:ascii="Doulos SIL" w:hAnsi="Doulos SIL"/>
          <w:i/>
          <w:color w:val="0000FF"/>
        </w:rPr>
        <w:t>[</w:t>
      </w:r>
      <w:r w:rsidRPr="003E5D8C">
        <w:rPr>
          <w:rFonts w:ascii="Doulos SIL" w:hAnsi="Doulos SIL"/>
          <w:i/>
          <w:color w:val="0000FF"/>
        </w:rPr>
        <w:t>ɲɛ̂yⁿ</w:t>
      </w:r>
      <w:r w:rsidRPr="003E5D8C">
        <w:rPr>
          <w:rFonts w:ascii="Doulos SIL" w:hAnsi="Doulos SIL"/>
          <w:i/>
          <w:color w:val="0000FF"/>
        </w:rPr>
        <w:tab/>
        <w:t>dùmdɔ̀:</w:t>
      </w:r>
      <w:r w:rsidR="001D052C">
        <w:rPr>
          <w:rFonts w:ascii="Doulos SIL" w:hAnsi="Doulos SIL"/>
          <w:i/>
          <w:color w:val="0000FF"/>
        </w:rPr>
        <w:t>]</w:t>
      </w:r>
    </w:p>
    <w:p w14:paraId="0559A444" w14:textId="4FD95DAE" w:rsidR="00B013A1" w:rsidRPr="00DE646B" w:rsidRDefault="00B013A1" w:rsidP="00D317C5">
      <w:pPr>
        <w:pStyle w:val="exampleabc"/>
        <w:tabs>
          <w:tab w:val="left" w:pos="2250"/>
          <w:tab w:val="left" w:pos="3240"/>
        </w:tabs>
      </w:pPr>
      <w:r w:rsidRPr="00DE646B">
        <w:tab/>
      </w:r>
      <w:r w:rsidRPr="00DE646B">
        <w:tab/>
        <w:t>2</w:t>
      </w:r>
      <w:r w:rsidR="00B75A4D">
        <w:t>SgPoss</w:t>
      </w:r>
      <w:r w:rsidRPr="00DE646B">
        <w:tab/>
      </w:r>
      <w:r w:rsidR="001D052C">
        <w:rPr>
          <w:vertAlign w:val="superscript"/>
        </w:rPr>
        <w:t>HL</w:t>
      </w:r>
      <w:r w:rsidR="001D052C">
        <w:t>[</w:t>
      </w:r>
      <w:r w:rsidRPr="00DE646B">
        <w:t>meal</w:t>
      </w:r>
      <w:r w:rsidRPr="00DE646B">
        <w:tab/>
        <w:t>last</w:t>
      </w:r>
      <w:r w:rsidR="001D052C">
        <w:t>]</w:t>
      </w:r>
    </w:p>
    <w:p w14:paraId="5AFF769B" w14:textId="52F38CD6" w:rsidR="00B013A1" w:rsidRPr="005D7276" w:rsidRDefault="00B013A1" w:rsidP="00B013A1">
      <w:pPr>
        <w:pStyle w:val="exampleabc"/>
      </w:pPr>
      <w:r w:rsidRPr="00DE646B">
        <w:tab/>
      </w:r>
      <w:r w:rsidRPr="00DE646B">
        <w:tab/>
      </w:r>
      <w:r w:rsidR="006F2285">
        <w:t>‘</w:t>
      </w:r>
      <w:r w:rsidRPr="004D591B">
        <w:t>your-Sg</w:t>
      </w:r>
      <w:r w:rsidRPr="00DE646B">
        <w:t xml:space="preserve"> last meal</w:t>
      </w:r>
      <w:r w:rsidR="006F2285">
        <w:t>’</w:t>
      </w:r>
    </w:p>
    <w:p w14:paraId="1575F11A" w14:textId="77777777" w:rsidR="00B013A1" w:rsidRPr="00DE646B" w:rsidRDefault="00B013A1" w:rsidP="00B013A1"/>
    <w:p w14:paraId="68AF2F49" w14:textId="19D620ED" w:rsidR="00B013A1" w:rsidRPr="00DE646B" w:rsidRDefault="00B013A1" w:rsidP="00B013A1">
      <w:r w:rsidRPr="00DE646B">
        <w:t xml:space="preserve">Lexically </w:t>
      </w:r>
      <w:r w:rsidR="007A5383">
        <w:t>/LH/</w:t>
      </w:r>
      <w:r w:rsidRPr="00DE646B">
        <w:t>-toned trisyllable noun stems are usually realized as L</w:t>
      </w:r>
      <w:r w:rsidR="001A3D52">
        <w:t>.</w:t>
      </w:r>
      <w:r w:rsidRPr="00DE646B">
        <w:t>L</w:t>
      </w:r>
      <w:r w:rsidR="001A3D52">
        <w:t>.</w:t>
      </w:r>
      <w:r w:rsidRPr="00DE646B">
        <w:t>H, or L</w:t>
      </w:r>
      <w:r w:rsidR="001A3D52">
        <w:t>.</w:t>
      </w:r>
      <w:r w:rsidRPr="00DE646B">
        <w:t>L</w:t>
      </w:r>
      <w:r w:rsidR="001A3D52">
        <w:t>.</w:t>
      </w:r>
      <w:r w:rsidRPr="00DE646B">
        <w:t>&lt;LH&gt; if the final syllable is heavy, but there are a number of cases of L</w:t>
      </w:r>
      <w:r w:rsidR="001A3D52">
        <w:t>.</w:t>
      </w:r>
      <w:r w:rsidRPr="00DE646B">
        <w:t>H</w:t>
      </w:r>
      <w:r w:rsidR="001A3D52">
        <w:t>.</w:t>
      </w:r>
      <w:r w:rsidRPr="00DE646B">
        <w:t xml:space="preserve">H (perhaps mainly frozen *L-HH compounds), see §3.7.1.5. </w:t>
      </w:r>
      <w:r w:rsidR="007A5383">
        <w:t>/LH/</w:t>
      </w:r>
      <w:r w:rsidRPr="00DE646B">
        <w:t>-toned trisyllabic verb stems likewise appear as L</w:t>
      </w:r>
      <w:r w:rsidR="001A3D52">
        <w:t>.</w:t>
      </w:r>
      <w:r w:rsidRPr="00DE646B">
        <w:t>L</w:t>
      </w:r>
      <w:r w:rsidR="001A3D52">
        <w:t>.</w:t>
      </w:r>
      <w:r w:rsidRPr="00DE646B">
        <w:t>H with the tone break near the right edge.</w:t>
      </w:r>
    </w:p>
    <w:p w14:paraId="23B5F03E" w14:textId="532D803F" w:rsidR="00B013A1" w:rsidRPr="00DE646B" w:rsidRDefault="00B013A1" w:rsidP="00B013A1">
      <w:r w:rsidRPr="00DE646B">
        <w:tab/>
        <w:t xml:space="preserve">The same bias is found in tonosyntactically controlled {LH} overlays. This pattern occurs in the final of agentive compounds, as in </w:t>
      </w:r>
      <w:r w:rsidRPr="003E5D8C">
        <w:rPr>
          <w:rFonts w:ascii="Doulos SIL" w:hAnsi="Doulos SIL"/>
          <w:i/>
          <w:color w:val="0000FF"/>
        </w:rPr>
        <w:t>tògòrò</w:t>
      </w:r>
      <w:r w:rsidRPr="003E5D8C">
        <w:rPr>
          <w:rFonts w:ascii="Doulos SIL" w:hAnsi="Doulos SIL"/>
          <w:i/>
          <w:color w:val="0000FF"/>
        </w:rPr>
        <w:noBreakHyphen/>
        <w:t>[tògùrú</w:t>
      </w:r>
      <w:r w:rsidRPr="003E5D8C">
        <w:rPr>
          <w:rFonts w:ascii="Doulos SIL" w:hAnsi="Doulos SIL"/>
          <w:i/>
          <w:color w:val="0000FF"/>
        </w:rPr>
        <w:noBreakHyphen/>
        <w:t>m]</w:t>
      </w:r>
      <w:r w:rsidRPr="00DE646B">
        <w:t xml:space="preserve"> </w:t>
      </w:r>
      <w:r w:rsidR="006F2285">
        <w:t>‘</w:t>
      </w:r>
      <w:r w:rsidRPr="00DE646B">
        <w:t>meat-chewer</w:t>
      </w:r>
      <w:r w:rsidR="006F2285">
        <w:t>’</w:t>
      </w:r>
      <w:r w:rsidRPr="00DE646B">
        <w:t xml:space="preserve"> (§5.1.3) from verb </w:t>
      </w:r>
      <w:r w:rsidRPr="003E5D8C">
        <w:rPr>
          <w:rFonts w:ascii="Doulos SIL" w:hAnsi="Doulos SIL"/>
          <w:i/>
          <w:color w:val="0000FF"/>
        </w:rPr>
        <w:t>tógóró-</w:t>
      </w:r>
      <w:r w:rsidRPr="00DE646B">
        <w:t xml:space="preserve"> </w:t>
      </w:r>
      <w:r w:rsidR="006F2285">
        <w:t>‘</w:t>
      </w:r>
      <w:r w:rsidRPr="00DE646B">
        <w:t>chew</w:t>
      </w:r>
      <w:r w:rsidR="006F2285">
        <w:t>’</w:t>
      </w:r>
      <w:r w:rsidRPr="00DE646B">
        <w:t>.</w:t>
      </w:r>
    </w:p>
    <w:p w14:paraId="15CE4382" w14:textId="77777777" w:rsidR="00B013A1" w:rsidRPr="00DE646B" w:rsidRDefault="00B013A1" w:rsidP="00B013A1"/>
    <w:p w14:paraId="2500828F" w14:textId="77777777" w:rsidR="00B013A1" w:rsidRPr="00DE646B" w:rsidRDefault="00B013A1" w:rsidP="00B013A1"/>
    <w:p w14:paraId="1F9D617F" w14:textId="77777777" w:rsidR="00B013A1" w:rsidRPr="007467F2" w:rsidRDefault="00B013A1" w:rsidP="00482A50">
      <w:pPr>
        <w:pStyle w:val="Heading4"/>
        <w:tabs>
          <w:tab w:val="num" w:pos="1080"/>
        </w:tabs>
      </w:pPr>
      <w:bookmarkStart w:id="665" w:name="_Toc508942659"/>
      <w:bookmarkStart w:id="666" w:name="_Toc508943259"/>
      <w:bookmarkStart w:id="667" w:name="_Toc509043725"/>
      <w:bookmarkStart w:id="668" w:name="_Toc12947982"/>
      <w:bookmarkStart w:id="669" w:name="_Toc12948131"/>
      <w:bookmarkStart w:id="670" w:name="_Toc12948304"/>
      <w:bookmarkStart w:id="671" w:name="_Toc12948507"/>
      <w:bookmarkStart w:id="672" w:name="_Toc78358783"/>
      <w:bookmarkStart w:id="673" w:name="_Toc297637645"/>
      <w:r w:rsidRPr="007467F2">
        <w:t>Tone</w:t>
      </w:r>
      <w:r w:rsidRPr="00EF44F9">
        <w:t>-G</w:t>
      </w:r>
      <w:r w:rsidRPr="007467F2">
        <w:t>rafting</w:t>
      </w:r>
      <w:bookmarkEnd w:id="665"/>
      <w:bookmarkEnd w:id="666"/>
      <w:bookmarkEnd w:id="667"/>
      <w:bookmarkEnd w:id="668"/>
      <w:bookmarkEnd w:id="669"/>
      <w:bookmarkEnd w:id="670"/>
      <w:bookmarkEnd w:id="671"/>
      <w:r w:rsidRPr="007467F2">
        <w:t xml:space="preserve"> (1Sg possessor)</w:t>
      </w:r>
      <w:bookmarkEnd w:id="672"/>
      <w:bookmarkEnd w:id="673"/>
    </w:p>
    <w:p w14:paraId="73B20BCB" w14:textId="5EF0F22F" w:rsidR="00B013A1" w:rsidRPr="00DE646B" w:rsidRDefault="00B013A1" w:rsidP="00B013A1">
      <w:r w:rsidRPr="00DE646B">
        <w:t>The only clear case of a floating tone that must be grafted (or dock</w:t>
      </w:r>
      <w:r w:rsidR="00894D4A">
        <w:t>ed</w:t>
      </w:r>
      <w:r w:rsidRPr="00DE646B">
        <w:t>) onto an adjacent morpheme is the 1Sg possessor morpheme. Possessors precede possess</w:t>
      </w:r>
      <w:r w:rsidR="00276F43">
        <w:t xml:space="preserve">ed nouns, and </w:t>
      </w:r>
      <w:r w:rsidR="00894D4A">
        <w:t>pronominal possessors control</w:t>
      </w:r>
      <w:r w:rsidRPr="00DE646B">
        <w:t xml:space="preserve"> {HL} </w:t>
      </w:r>
      <w:r w:rsidR="00276F43">
        <w:t>overlay</w:t>
      </w:r>
      <w:r w:rsidR="00894D4A">
        <w:t xml:space="preserve"> on the possessum,</w:t>
      </w:r>
      <w:r w:rsidRPr="00DE646B">
        <w:t xml:space="preserve"> with the </w:t>
      </w:r>
      <w:r w:rsidR="00F06AD3">
        <w:t>H-tone</w:t>
      </w:r>
      <w:r w:rsidRPr="00DE646B">
        <w:t xml:space="preserve"> on the first syllable (or the first mora of a monosyllabic stem).</w:t>
      </w:r>
    </w:p>
    <w:p w14:paraId="107B4F9A" w14:textId="567D9AD1" w:rsidR="00B013A1" w:rsidRPr="00DE646B" w:rsidRDefault="00B013A1" w:rsidP="00B013A1">
      <w:r w:rsidRPr="00DE646B">
        <w:tab/>
        <w:t xml:space="preserve">The 1Sg possessor morpheme is a floating </w:t>
      </w:r>
      <w:r w:rsidR="00F06AD3">
        <w:t>L-tone</w:t>
      </w:r>
      <w:r w:rsidRPr="00DE646B">
        <w:t>, so when it is grafted onto the left edge of the possessed noun, the posssessed noun ends up with {LHL}</w:t>
      </w:r>
      <w:r w:rsidR="00894D4A">
        <w:t>, analysable as L+{HL}</w:t>
      </w:r>
      <w:r w:rsidRPr="00DE646B">
        <w:t>. If the noun is monosyllabic, this produces a</w:t>
      </w:r>
      <w:r w:rsidR="00894D4A">
        <w:t>n</w:t>
      </w:r>
      <w:r w:rsidRPr="00DE646B">
        <w:t xml:space="preserve"> &lt;LHL&gt; syllable. If the noun has more than one syllable, we get rising tone on the first syllable, then </w:t>
      </w:r>
      <w:r w:rsidR="00F06AD3">
        <w:t>L-tone</w:t>
      </w:r>
      <w:r w:rsidR="00894D4A">
        <w:t>s starting with the s</w:t>
      </w:r>
      <w:r w:rsidRPr="00DE646B">
        <w:t>econd syllable.</w:t>
      </w:r>
    </w:p>
    <w:p w14:paraId="65A98D4D" w14:textId="77777777" w:rsidR="00B013A1" w:rsidRPr="00DE646B" w:rsidRDefault="00B013A1" w:rsidP="00B013A1"/>
    <w:p w14:paraId="349EB251" w14:textId="23866DD8" w:rsidR="00B013A1" w:rsidRPr="00DE646B" w:rsidRDefault="00B013A1" w:rsidP="00B013A1">
      <w:pPr>
        <w:pStyle w:val="exampleabc"/>
        <w:tabs>
          <w:tab w:val="left" w:pos="2250"/>
          <w:tab w:val="left" w:pos="3240"/>
          <w:tab w:val="left" w:pos="4860"/>
        </w:tabs>
      </w:pPr>
      <w:r w:rsidRPr="00DE646B">
        <w:t>(29)</w:t>
      </w:r>
      <w:r w:rsidRPr="00DE646B">
        <w:tab/>
      </w:r>
      <w:r w:rsidRPr="00DE646B">
        <w:tab/>
        <w:t>noun</w:t>
      </w:r>
      <w:r w:rsidRPr="00DE646B">
        <w:tab/>
        <w:t>gloss</w:t>
      </w:r>
      <w:r w:rsidRPr="00DE646B">
        <w:tab/>
        <w:t>possessed {HL}</w:t>
      </w:r>
      <w:r w:rsidRPr="00DE646B">
        <w:tab/>
      </w:r>
      <w:r w:rsidR="006F2285">
        <w:t>‘</w:t>
      </w:r>
      <w:r w:rsidRPr="00DE646B">
        <w:t>my …</w:t>
      </w:r>
      <w:r w:rsidR="006F2285">
        <w:t>’</w:t>
      </w:r>
    </w:p>
    <w:p w14:paraId="472BA41E" w14:textId="77777777" w:rsidR="00B013A1" w:rsidRPr="00DE646B" w:rsidRDefault="00B013A1" w:rsidP="00B013A1">
      <w:pPr>
        <w:pStyle w:val="exampleabc"/>
        <w:tabs>
          <w:tab w:val="left" w:pos="2250"/>
          <w:tab w:val="left" w:pos="3240"/>
          <w:tab w:val="left" w:pos="4860"/>
        </w:tabs>
      </w:pPr>
    </w:p>
    <w:p w14:paraId="7043F2CE" w14:textId="4FEF8F7D" w:rsidR="00B013A1" w:rsidRPr="00DE646B" w:rsidRDefault="00B013A1" w:rsidP="00B013A1">
      <w:pPr>
        <w:pStyle w:val="exampleabc"/>
        <w:tabs>
          <w:tab w:val="left" w:pos="2250"/>
          <w:tab w:val="left" w:pos="3240"/>
          <w:tab w:val="left" w:pos="4860"/>
        </w:tabs>
      </w:pPr>
      <w:r w:rsidRPr="00DE646B">
        <w:tab/>
        <w:t>a.</w:t>
      </w:r>
      <w:r w:rsidRPr="00DE646B">
        <w:tab/>
      </w:r>
      <w:r w:rsidRPr="003E5D8C">
        <w:rPr>
          <w:rFonts w:ascii="Doulos SIL" w:hAnsi="Doulos SIL"/>
          <w:i/>
          <w:color w:val="0000FF"/>
        </w:rPr>
        <w:t>nǎ:</w:t>
      </w:r>
      <w:r w:rsidRPr="00DE646B">
        <w:tab/>
      </w:r>
      <w:r w:rsidR="006F2285">
        <w:t>‘</w:t>
      </w:r>
      <w:r w:rsidRPr="00DE646B">
        <w:t>hand</w:t>
      </w:r>
      <w:r w:rsidR="006F2285">
        <w:t>’</w:t>
      </w:r>
      <w:r w:rsidRPr="00DE646B">
        <w:tab/>
      </w:r>
      <w:r w:rsidRPr="003E5D8C">
        <w:rPr>
          <w:rFonts w:ascii="Doulos SIL" w:hAnsi="Doulos SIL"/>
          <w:i/>
          <w:color w:val="0000FF"/>
        </w:rPr>
        <w:t>nâ:</w:t>
      </w:r>
      <w:r w:rsidRPr="003E5D8C">
        <w:rPr>
          <w:rFonts w:ascii="Doulos SIL" w:hAnsi="Doulos SIL"/>
          <w:i/>
          <w:color w:val="0000FF"/>
        </w:rPr>
        <w:tab/>
        <w:t>na᷈:</w:t>
      </w:r>
    </w:p>
    <w:p w14:paraId="79C6B5DA" w14:textId="77777777" w:rsidR="00B013A1" w:rsidRPr="00DE646B" w:rsidRDefault="00B013A1" w:rsidP="00B013A1">
      <w:pPr>
        <w:pStyle w:val="exampleabc"/>
        <w:tabs>
          <w:tab w:val="left" w:pos="2250"/>
          <w:tab w:val="left" w:pos="3240"/>
          <w:tab w:val="left" w:pos="4860"/>
        </w:tabs>
      </w:pPr>
    </w:p>
    <w:p w14:paraId="573B777C" w14:textId="1F32B5EC" w:rsidR="00B013A1" w:rsidRPr="003E5D8C" w:rsidRDefault="00B013A1" w:rsidP="00B013A1">
      <w:pPr>
        <w:pStyle w:val="exampleabc"/>
        <w:tabs>
          <w:tab w:val="left" w:pos="2250"/>
          <w:tab w:val="left" w:pos="3240"/>
          <w:tab w:val="left" w:pos="4860"/>
        </w:tabs>
        <w:rPr>
          <w:rFonts w:ascii="Doulos SIL" w:hAnsi="Doulos SIL"/>
          <w:i/>
          <w:color w:val="0000FF"/>
        </w:rPr>
      </w:pPr>
      <w:r w:rsidRPr="00DE646B">
        <w:tab/>
        <w:t>b.</w:t>
      </w:r>
      <w:r w:rsidRPr="00DE646B">
        <w:tab/>
      </w:r>
      <w:r w:rsidRPr="003E5D8C">
        <w:rPr>
          <w:rFonts w:ascii="Doulos SIL" w:hAnsi="Doulos SIL"/>
          <w:i/>
          <w:color w:val="0000FF"/>
        </w:rPr>
        <w:t>túŋgúrúm</w:t>
      </w:r>
      <w:r w:rsidRPr="00DE646B">
        <w:tab/>
      </w:r>
      <w:r w:rsidR="006F2285">
        <w:t>‘</w:t>
      </w:r>
      <w:r w:rsidRPr="00DE646B">
        <w:t>stool</w:t>
      </w:r>
      <w:r w:rsidR="006F2285">
        <w:t>’</w:t>
      </w:r>
      <w:r w:rsidRPr="00DE646B">
        <w:tab/>
      </w:r>
      <w:r w:rsidRPr="003E5D8C">
        <w:rPr>
          <w:rFonts w:ascii="Doulos SIL" w:hAnsi="Doulos SIL"/>
          <w:i/>
          <w:color w:val="0000FF"/>
        </w:rPr>
        <w:t>túŋgùrùm</w:t>
      </w:r>
      <w:r w:rsidRPr="003E5D8C">
        <w:rPr>
          <w:rFonts w:ascii="Doulos SIL" w:hAnsi="Doulos SIL"/>
          <w:i/>
          <w:color w:val="0000FF"/>
        </w:rPr>
        <w:tab/>
        <w:t>tǔŋgùrùm</w:t>
      </w:r>
    </w:p>
    <w:p w14:paraId="1F63C3AA" w14:textId="77777777" w:rsidR="00B013A1" w:rsidRPr="00DE646B" w:rsidRDefault="00B013A1" w:rsidP="00B013A1">
      <w:pPr>
        <w:pStyle w:val="exampleabc"/>
        <w:tabs>
          <w:tab w:val="left" w:pos="2250"/>
          <w:tab w:val="left" w:pos="3240"/>
          <w:tab w:val="left" w:pos="4860"/>
        </w:tabs>
      </w:pPr>
    </w:p>
    <w:p w14:paraId="51560EA6" w14:textId="2402D596" w:rsidR="00B013A1" w:rsidRPr="003E5D8C" w:rsidRDefault="00B013A1" w:rsidP="00B013A1">
      <w:pPr>
        <w:pStyle w:val="exampleabc"/>
        <w:tabs>
          <w:tab w:val="left" w:pos="2250"/>
          <w:tab w:val="left" w:pos="3240"/>
          <w:tab w:val="left" w:pos="4860"/>
        </w:tabs>
        <w:rPr>
          <w:rFonts w:ascii="Doulos SIL" w:hAnsi="Doulos SIL"/>
          <w:i/>
          <w:color w:val="0000FF"/>
        </w:rPr>
      </w:pPr>
      <w:r w:rsidRPr="00DE646B">
        <w:tab/>
        <w:t>c.</w:t>
      </w:r>
      <w:r w:rsidRPr="00DE646B">
        <w:tab/>
      </w:r>
      <w:r w:rsidRPr="003E5D8C">
        <w:rPr>
          <w:rFonts w:ascii="Doulos SIL" w:hAnsi="Doulos SIL"/>
          <w:i/>
          <w:color w:val="0000FF"/>
        </w:rPr>
        <w:t>bànàkû:</w:t>
      </w:r>
      <w:r w:rsidRPr="00DE646B">
        <w:tab/>
      </w:r>
      <w:r w:rsidR="006F2285">
        <w:t>‘</w:t>
      </w:r>
      <w:r w:rsidRPr="00DE646B">
        <w:t>cassava</w:t>
      </w:r>
      <w:r w:rsidR="006F2285">
        <w:t>’</w:t>
      </w:r>
      <w:r w:rsidRPr="00DE646B">
        <w:tab/>
      </w:r>
      <w:r w:rsidRPr="003E5D8C">
        <w:rPr>
          <w:rFonts w:ascii="Doulos SIL" w:hAnsi="Doulos SIL"/>
          <w:i/>
          <w:color w:val="0000FF"/>
        </w:rPr>
        <w:t>bánàkù:</w:t>
      </w:r>
      <w:r w:rsidRPr="003E5D8C">
        <w:rPr>
          <w:rFonts w:ascii="Doulos SIL" w:hAnsi="Doulos SIL"/>
          <w:i/>
          <w:color w:val="0000FF"/>
        </w:rPr>
        <w:tab/>
        <w:t>bǎnàkù:</w:t>
      </w:r>
    </w:p>
    <w:p w14:paraId="6D7CD17D" w14:textId="77777777" w:rsidR="00B013A1" w:rsidRPr="00DE646B" w:rsidRDefault="00B013A1" w:rsidP="00B013A1"/>
    <w:p w14:paraId="687DAAC9" w14:textId="57A549B7" w:rsidR="00B013A1" w:rsidRPr="00DE646B" w:rsidRDefault="00B013A1" w:rsidP="00B013A1">
      <w:r w:rsidRPr="00DE646B">
        <w:t xml:space="preserve">The articulatorily and perceptually difficult case is (29c), because the 1Sg possessor form has a rising tone on a nonfinal monomoraic </w:t>
      </w:r>
      <w:r w:rsidR="00EE252B" w:rsidRPr="00D74E69">
        <w:rPr>
          <w:rFonts w:ascii="Doulos SIL" w:hAnsi="Doulos SIL"/>
          <w:i/>
          <w:color w:val="0000FF"/>
        </w:rPr>
        <w:t>Cv</w:t>
      </w:r>
      <w:r w:rsidR="00EE252B">
        <w:t xml:space="preserve"> </w:t>
      </w:r>
      <w:r w:rsidRPr="00DE646B">
        <w:t xml:space="preserve">syllable. On occasion the </w:t>
      </w:r>
      <w:r w:rsidR="00EE252B">
        <w:t>H</w:t>
      </w:r>
      <w:r w:rsidRPr="00EF44F9">
        <w:t>-t</w:t>
      </w:r>
      <w:r w:rsidRPr="00DE646B">
        <w:t>one element spills slightly into the onset of the second syllable, which makes it easier</w:t>
      </w:r>
      <w:r w:rsidR="00276F43">
        <w:t xml:space="preserve"> for an addressee to catch the bell-shaped LHL-tones</w:t>
      </w:r>
      <w:r w:rsidRPr="00DE646B">
        <w:t>. I have also noticed pronunciations, especially in elicitation, where an initial voiced consonant, especially {</w:t>
      </w:r>
      <w:r w:rsidRPr="003E5D8C">
        <w:rPr>
          <w:rFonts w:ascii="Doulos SIL" w:hAnsi="Doulos SIL"/>
          <w:i/>
          <w:color w:val="0000FF"/>
        </w:rPr>
        <w:t>b m</w:t>
      </w:r>
      <w:r w:rsidRPr="00DE646B">
        <w:t xml:space="preserve">}, is slightly prolonged, again making it easier to hear the </w:t>
      </w:r>
      <w:r w:rsidR="00276F43">
        <w:t>tones</w:t>
      </w:r>
      <w:r w:rsidRPr="00DE646B">
        <w:t>.</w:t>
      </w:r>
    </w:p>
    <w:p w14:paraId="380DBCF5" w14:textId="77777777" w:rsidR="00B013A1" w:rsidRPr="00DE646B" w:rsidRDefault="00B013A1" w:rsidP="00B013A1"/>
    <w:p w14:paraId="0216D7FA" w14:textId="77777777" w:rsidR="00B013A1" w:rsidRPr="00DE646B" w:rsidRDefault="00B013A1" w:rsidP="00B013A1"/>
    <w:p w14:paraId="4168448C" w14:textId="0EAF4A90" w:rsidR="00B013A1" w:rsidRPr="007467F2" w:rsidRDefault="00A16EB3" w:rsidP="00482A50">
      <w:pPr>
        <w:pStyle w:val="Heading4"/>
        <w:tabs>
          <w:tab w:val="num" w:pos="1080"/>
        </w:tabs>
      </w:pPr>
      <w:bookmarkStart w:id="674" w:name="_Toc297637646"/>
      <w:r>
        <w:t>Phonology of possessed noun tone overlays</w:t>
      </w:r>
      <w:bookmarkEnd w:id="674"/>
    </w:p>
    <w:p w14:paraId="75CC2896" w14:textId="0B8F6EEB" w:rsidR="00A16EB3" w:rsidRDefault="00B013A1" w:rsidP="00B013A1">
      <w:r w:rsidRPr="00DE646B">
        <w:t xml:space="preserve">A possessed noun, with or without a following adjective and/or numeral, is subject to </w:t>
      </w:r>
      <w:r w:rsidR="00276F43">
        <w:t xml:space="preserve">an overlay {HL} or {L}. </w:t>
      </w:r>
      <w:r w:rsidR="00A16EB3">
        <w:t>Some syntactic types of possessor require {HL} on the possessum. Other syntactic types of possessor require either {HL} or {L} on the possessum, depending on whether the possessor itself ends in an H- or L-tone.</w:t>
      </w:r>
    </w:p>
    <w:p w14:paraId="348847B2" w14:textId="51FB0A64" w:rsidR="0067272F" w:rsidRPr="0067272F" w:rsidRDefault="0067272F" w:rsidP="00B013A1">
      <w:r>
        <w:tab/>
      </w:r>
      <w:r w:rsidRPr="0067272F">
        <w:t>The basic rule</w:t>
      </w:r>
      <w:r>
        <w:t>s</w:t>
      </w:r>
      <w:r w:rsidRPr="0067272F">
        <w:t xml:space="preserve"> for choosing between {HL} and {L} overlay on the possessum </w:t>
      </w:r>
      <w:r>
        <w:t xml:space="preserve">are these. First, if the possessor is a </w:t>
      </w:r>
      <w:r w:rsidRPr="00784434">
        <w:rPr>
          <w:b/>
        </w:rPr>
        <w:t>determined NP</w:t>
      </w:r>
      <w:r>
        <w:t xml:space="preserve">, defined </w:t>
      </w:r>
      <w:r w:rsidR="00784434">
        <w:t xml:space="preserve">here </w:t>
      </w:r>
      <w:r>
        <w:t>as one</w:t>
      </w:r>
      <w:r w:rsidRPr="0067272F">
        <w:t xml:space="preserve"> </w:t>
      </w:r>
      <w:r w:rsidRPr="00784434">
        <w:t>ending in definite</w:t>
      </w:r>
      <w:r>
        <w:t xml:space="preserve"> </w:t>
      </w:r>
      <w:r w:rsidRPr="00784434">
        <w:rPr>
          <w:rFonts w:ascii="Doulos SIL" w:hAnsi="Doulos SIL"/>
          <w:i/>
          <w:color w:val="0000FF"/>
        </w:rPr>
        <w:t>kù</w:t>
      </w:r>
      <w:r w:rsidRPr="0067272F">
        <w:t xml:space="preserve"> or </w:t>
      </w:r>
      <w:r>
        <w:t xml:space="preserve">in a </w:t>
      </w:r>
      <w:r w:rsidRPr="0067272F">
        <w:t>non-numeral quantifier</w:t>
      </w:r>
      <w:r>
        <w:t xml:space="preserve"> such as plural </w:t>
      </w:r>
      <w:r w:rsidRPr="00784434">
        <w:rPr>
          <w:rFonts w:ascii="Doulos SIL" w:hAnsi="Doulos SIL"/>
          <w:i/>
          <w:color w:val="0000FF"/>
        </w:rPr>
        <w:t>bè</w:t>
      </w:r>
      <w:r w:rsidRPr="0067272F">
        <w:t>, it controls {HL} on the possessum</w:t>
      </w:r>
      <w:r>
        <w:t xml:space="preserve">. An example is </w:t>
      </w:r>
      <w:r w:rsidRPr="00784434">
        <w:rPr>
          <w:rFonts w:ascii="Doulos SIL" w:hAnsi="Doulos SIL"/>
          <w:i/>
          <w:color w:val="0000FF"/>
        </w:rPr>
        <w:t>[úrò bè]</w:t>
      </w:r>
      <w:r>
        <w:t xml:space="preserve"> </w:t>
      </w:r>
      <w:r w:rsidRPr="0067272F">
        <w:rPr>
          <w:vertAlign w:val="superscript"/>
        </w:rPr>
        <w:t>HL</w:t>
      </w:r>
      <w:r w:rsidRPr="00784434">
        <w:rPr>
          <w:rFonts w:ascii="Doulos SIL" w:hAnsi="Doulos SIL"/>
          <w:i/>
          <w:color w:val="0000FF"/>
        </w:rPr>
        <w:t>yí-tɛ̀:</w:t>
      </w:r>
      <w:r>
        <w:t xml:space="preserve"> ‘(the) children of (the) houses’, for markup see (93a) in §6.2.1. Further examples are in (31) below. Second, </w:t>
      </w:r>
      <w:r w:rsidRPr="0067272F">
        <w:t xml:space="preserve">if the possessor is </w:t>
      </w:r>
      <w:r w:rsidRPr="00784434">
        <w:t xml:space="preserve">a </w:t>
      </w:r>
      <w:r w:rsidRPr="00784434">
        <w:rPr>
          <w:b/>
        </w:rPr>
        <w:t>pronoun</w:t>
      </w:r>
      <w:r w:rsidRPr="00784434">
        <w:t xml:space="preserve"> or an</w:t>
      </w:r>
      <w:r w:rsidRPr="00784434">
        <w:rPr>
          <w:b/>
        </w:rPr>
        <w:t xml:space="preserve"> undetermined NP</w:t>
      </w:r>
      <w:r w:rsidR="00784434">
        <w:t xml:space="preserve">, i.e. one </w:t>
      </w:r>
      <w:r w:rsidRPr="0067272F">
        <w:t xml:space="preserve">ending in a noun, adjective, or numeral, </w:t>
      </w:r>
      <w:r>
        <w:t xml:space="preserve">its final tone (L or H) determines the form of the overlay. Final L on possessor requires {L} on possessum, as in </w:t>
      </w:r>
      <w:r w:rsidRPr="003937B0">
        <w:rPr>
          <w:rFonts w:ascii="Doulos SIL" w:hAnsi="Doulos SIL"/>
          <w:i/>
          <w:color w:val="0000FF"/>
        </w:rPr>
        <w:t>á:mádù</w:t>
      </w:r>
      <w:r>
        <w:rPr>
          <w:rFonts w:ascii="Doulos SIL" w:hAnsi="Doulos SIL"/>
          <w:i/>
          <w:color w:val="0000FF"/>
        </w:rPr>
        <w:t xml:space="preserve"> </w:t>
      </w:r>
      <w:r w:rsidRPr="00253EE1">
        <w:rPr>
          <w:vertAlign w:val="superscript"/>
        </w:rPr>
        <w:t>L</w:t>
      </w:r>
      <w:r w:rsidRPr="003937B0">
        <w:rPr>
          <w:rFonts w:ascii="Doulos SIL" w:hAnsi="Doulos SIL"/>
          <w:i/>
          <w:color w:val="0000FF"/>
        </w:rPr>
        <w:t>ùrò</w:t>
      </w:r>
      <w:r>
        <w:t xml:space="preserve"> ‘Amadou’s house’ (91a). Final H on possessor requires {HL} on possessum, as in </w:t>
      </w:r>
      <w:r w:rsidRPr="003937B0">
        <w:rPr>
          <w:rFonts w:ascii="Doulos SIL" w:hAnsi="Doulos SIL"/>
          <w:i/>
          <w:color w:val="0000FF"/>
        </w:rPr>
        <w:t>yǎ</w:t>
      </w:r>
      <w:r w:rsidRPr="003937B0">
        <w:rPr>
          <w:rFonts w:ascii="Doulos SIL" w:hAnsi="Doulos SIL"/>
          <w:i/>
          <w:color w:val="0000FF"/>
        </w:rPr>
        <w:noBreakHyphen/>
        <w:t>m</w:t>
      </w:r>
      <w:r>
        <w:rPr>
          <w:rFonts w:ascii="Doulos SIL" w:hAnsi="Doulos SIL"/>
          <w:i/>
          <w:color w:val="0000FF"/>
        </w:rPr>
        <w:t xml:space="preserve"> </w:t>
      </w:r>
      <w:r>
        <w:rPr>
          <w:vertAlign w:val="superscript"/>
        </w:rPr>
        <w:t>HL</w:t>
      </w:r>
      <w:r w:rsidRPr="003937B0">
        <w:rPr>
          <w:rFonts w:ascii="Doulos SIL" w:hAnsi="Doulos SIL"/>
          <w:i/>
          <w:color w:val="0000FF"/>
        </w:rPr>
        <w:t>úrò</w:t>
      </w:r>
      <w:r>
        <w:t xml:space="preserve"> ‘(the) woman’s house’ (92a). </w:t>
      </w:r>
    </w:p>
    <w:p w14:paraId="084E74FD" w14:textId="31898129" w:rsidR="0067272F" w:rsidRDefault="0067272F" w:rsidP="00B013A1">
      <w:r>
        <w:tab/>
        <w:t>The same distribution of {H} and {HL} overlays on the possessum occur when the possessor is an N-Adj or N-Num combination</w:t>
      </w:r>
      <w:r w:rsidR="00B013A1" w:rsidRPr="00DE646B">
        <w:t xml:space="preserve">, as long as there is no following </w:t>
      </w:r>
      <w:r w:rsidR="00C534B6">
        <w:t>definite</w:t>
      </w:r>
      <w:r w:rsidR="00B013A1" w:rsidRPr="00DE646B">
        <w:t xml:space="preserve"> morpheme or </w:t>
      </w:r>
      <w:r>
        <w:t xml:space="preserve">non-numeral </w:t>
      </w:r>
      <w:r w:rsidR="00B013A1" w:rsidRPr="00DE646B">
        <w:t xml:space="preserve">quantifier. </w:t>
      </w:r>
      <w:r>
        <w:t xml:space="preserve">Therefore </w:t>
      </w:r>
      <w:r w:rsidRPr="00784434">
        <w:rPr>
          <w:rFonts w:ascii="Doulos SIL" w:hAnsi="Doulos SIL"/>
          <w:i/>
          <w:color w:val="0000FF"/>
        </w:rPr>
        <w:t>ìsê:</w:t>
      </w:r>
      <w:r>
        <w:t xml:space="preserve"> ‘village’ as possessum appears as </w:t>
      </w:r>
      <w:r w:rsidRPr="00E16887">
        <w:rPr>
          <w:vertAlign w:val="superscript"/>
        </w:rPr>
        <w:t>HL</w:t>
      </w:r>
      <w:r w:rsidRPr="003E5D8C">
        <w:rPr>
          <w:rFonts w:ascii="Doulos SIL" w:hAnsi="Doulos SIL"/>
          <w:i/>
          <w:color w:val="0000FF"/>
        </w:rPr>
        <w:t>ísè:</w:t>
      </w:r>
      <w:r>
        <w:t xml:space="preserve"> or </w:t>
      </w:r>
      <w:r w:rsidRPr="003C0F86">
        <w:rPr>
          <w:vertAlign w:val="superscript"/>
        </w:rPr>
        <w:t>L</w:t>
      </w:r>
      <w:r w:rsidRPr="003E5D8C">
        <w:rPr>
          <w:rFonts w:ascii="Doulos SIL" w:hAnsi="Doulos SIL"/>
          <w:i/>
          <w:color w:val="0000FF"/>
        </w:rPr>
        <w:t>ìsè:</w:t>
      </w:r>
      <w:r>
        <w:t xml:space="preserve"> after N-Adj (30a-b) or N-Num (30c-d), depending on the final tone of the preceding word. If the possessor is itself possessed, like ‘your uncle’ in (30e), the final possessum (‘village’) always has {L} overlay, but this is only because the medial possessum (‘uncle’) itself has {HL} or {L} overlay and therefore always ends in an L-tone. </w:t>
      </w:r>
    </w:p>
    <w:p w14:paraId="65FF087D" w14:textId="77777777" w:rsidR="00B013A1" w:rsidRPr="00DE646B" w:rsidRDefault="00B013A1" w:rsidP="00B013A1"/>
    <w:p w14:paraId="03F57D8E" w14:textId="2C244049" w:rsidR="00B013A1" w:rsidRPr="005D7276" w:rsidRDefault="00660C27" w:rsidP="00660C27">
      <w:pPr>
        <w:pStyle w:val="example-Jamsay"/>
        <w:tabs>
          <w:tab w:val="clear" w:pos="369"/>
          <w:tab w:val="left" w:pos="2160"/>
          <w:tab w:val="left" w:pos="3240"/>
        </w:tabs>
      </w:pPr>
      <w:r>
        <w:t>(30)</w:t>
      </w:r>
      <w:r w:rsidR="00B013A1" w:rsidRPr="00DE646B">
        <w:tab/>
      </w:r>
      <w:r w:rsidR="00A16EB3">
        <w:t>a.</w:t>
      </w:r>
      <w:r w:rsidR="00A16EB3">
        <w:tab/>
      </w:r>
      <w:r w:rsidR="00B013A1" w:rsidRPr="003E5D8C">
        <w:rPr>
          <w:rFonts w:ascii="Doulos SIL" w:hAnsi="Doulos SIL"/>
          <w:i/>
          <w:color w:val="0000FF"/>
        </w:rPr>
        <w:t>[àrⁿà</w:t>
      </w:r>
      <w:r w:rsidR="0067272F">
        <w:rPr>
          <w:vertAlign w:val="superscript"/>
        </w:rPr>
        <w:t> L</w:t>
      </w:r>
      <w:r w:rsidR="00B013A1" w:rsidRPr="003E5D8C">
        <w:rPr>
          <w:rFonts w:ascii="Doulos SIL" w:hAnsi="Doulos SIL"/>
          <w:i/>
          <w:color w:val="0000FF"/>
        </w:rPr>
        <w:tab/>
        <w:t>díyⁿà]</w:t>
      </w:r>
      <w:r w:rsidR="00B013A1" w:rsidRPr="003E5D8C">
        <w:rPr>
          <w:rFonts w:ascii="Doulos SIL" w:hAnsi="Doulos SIL"/>
          <w:i/>
          <w:color w:val="0000FF"/>
        </w:rPr>
        <w:tab/>
      </w:r>
      <w:r w:rsidR="00FD57A1" w:rsidRPr="003C0F86">
        <w:rPr>
          <w:vertAlign w:val="superscript"/>
        </w:rPr>
        <w:t>L</w:t>
      </w:r>
      <w:r w:rsidR="00B013A1" w:rsidRPr="003E5D8C">
        <w:rPr>
          <w:rFonts w:ascii="Doulos SIL" w:hAnsi="Doulos SIL"/>
          <w:i/>
          <w:color w:val="0000FF"/>
        </w:rPr>
        <w:t>ìsè:</w:t>
      </w:r>
    </w:p>
    <w:p w14:paraId="7BDE5167" w14:textId="05C30D0F" w:rsidR="00B013A1" w:rsidRPr="005D7276" w:rsidRDefault="00660C27" w:rsidP="00660C27">
      <w:pPr>
        <w:pStyle w:val="example-Jamsay"/>
        <w:tabs>
          <w:tab w:val="clear" w:pos="369"/>
          <w:tab w:val="left" w:pos="2160"/>
          <w:tab w:val="left" w:pos="3240"/>
        </w:tabs>
      </w:pPr>
      <w:r>
        <w:tab/>
      </w:r>
      <w:r w:rsidR="00A16EB3">
        <w:tab/>
      </w:r>
      <w:r w:rsidR="00B013A1" w:rsidRPr="00EF44F9">
        <w:t>[m</w:t>
      </w:r>
      <w:r w:rsidR="00B013A1" w:rsidRPr="005D7276">
        <w:t>an.Pl</w:t>
      </w:r>
      <w:r w:rsidR="0067272F" w:rsidRPr="0067272F">
        <w:rPr>
          <w:vertAlign w:val="superscript"/>
        </w:rPr>
        <w:t xml:space="preserve"> </w:t>
      </w:r>
      <w:r w:rsidR="0067272F">
        <w:rPr>
          <w:vertAlign w:val="superscript"/>
        </w:rPr>
        <w:t>L</w:t>
      </w:r>
      <w:r w:rsidR="00B013A1" w:rsidRPr="005D7276">
        <w:tab/>
        <w:t>big.P</w:t>
      </w:r>
      <w:r w:rsidR="00B013A1" w:rsidRPr="00EF44F9">
        <w:t>l]</w:t>
      </w:r>
      <w:r w:rsidR="00B013A1" w:rsidRPr="005D7276">
        <w:tab/>
      </w:r>
      <w:r w:rsidR="00FD57A1" w:rsidRPr="003C0F86">
        <w:rPr>
          <w:vertAlign w:val="superscript"/>
        </w:rPr>
        <w:t>L</w:t>
      </w:r>
      <w:r w:rsidR="00B013A1" w:rsidRPr="005D7276">
        <w:t>village</w:t>
      </w:r>
    </w:p>
    <w:p w14:paraId="1AE5CBB0" w14:textId="3824128A" w:rsidR="00B013A1" w:rsidRDefault="00660C27" w:rsidP="00660C27">
      <w:pPr>
        <w:pStyle w:val="example-Jamsay"/>
        <w:tabs>
          <w:tab w:val="clear" w:pos="369"/>
        </w:tabs>
      </w:pPr>
      <w:r>
        <w:tab/>
      </w:r>
      <w:r w:rsidR="00A16EB3">
        <w:tab/>
      </w:r>
      <w:r w:rsidR="006F2285">
        <w:t>‘</w:t>
      </w:r>
      <w:r w:rsidR="00B013A1" w:rsidRPr="005D7276">
        <w:t xml:space="preserve">a </w:t>
      </w:r>
      <w:r w:rsidR="0067272F">
        <w:t>big</w:t>
      </w:r>
      <w:r w:rsidR="00B013A1" w:rsidRPr="005D7276">
        <w:t xml:space="preserve"> men</w:t>
      </w:r>
      <w:r w:rsidR="006F2285">
        <w:t>’</w:t>
      </w:r>
      <w:r w:rsidR="00B013A1" w:rsidRPr="005D7276">
        <w:t>s village</w:t>
      </w:r>
      <w:r w:rsidR="006F2285">
        <w:t>’</w:t>
      </w:r>
      <w:r w:rsidR="00B013A1" w:rsidRPr="005D7276">
        <w:t xml:space="preserve"> (</w:t>
      </w:r>
      <w:r>
        <w:t>=</w:t>
      </w:r>
      <w:r w:rsidR="00B013A1" w:rsidRPr="005D7276">
        <w:t xml:space="preserve">a village of </w:t>
      </w:r>
      <w:r w:rsidR="0067272F">
        <w:t>big [=old] men</w:t>
      </w:r>
      <w:r w:rsidR="00B013A1" w:rsidRPr="005D7276">
        <w:t>)</w:t>
      </w:r>
    </w:p>
    <w:p w14:paraId="466A7D3B" w14:textId="77777777" w:rsidR="00660C27" w:rsidRDefault="00660C27" w:rsidP="00660C27">
      <w:pPr>
        <w:pStyle w:val="example-Jamsay"/>
        <w:tabs>
          <w:tab w:val="clear" w:pos="369"/>
        </w:tabs>
      </w:pPr>
    </w:p>
    <w:p w14:paraId="34996995" w14:textId="1A6F2FF3" w:rsidR="0067272F" w:rsidRPr="005D7276" w:rsidRDefault="0067272F" w:rsidP="0067272F">
      <w:pPr>
        <w:pStyle w:val="example-Jamsay"/>
        <w:tabs>
          <w:tab w:val="clear" w:pos="369"/>
          <w:tab w:val="left" w:pos="2160"/>
          <w:tab w:val="left" w:pos="3240"/>
        </w:tabs>
      </w:pPr>
      <w:r>
        <w:tab/>
        <w:t>b</w:t>
      </w:r>
      <w:r w:rsidR="00660C27">
        <w:t>.</w:t>
      </w:r>
      <w:r w:rsidR="00660C27">
        <w:tab/>
      </w:r>
      <w:r w:rsidRPr="003E5D8C">
        <w:rPr>
          <w:rFonts w:ascii="Doulos SIL" w:hAnsi="Doulos SIL"/>
          <w:i/>
          <w:color w:val="0000FF"/>
        </w:rPr>
        <w:t>[àrⁿà</w:t>
      </w:r>
      <w:r>
        <w:rPr>
          <w:vertAlign w:val="superscript"/>
        </w:rPr>
        <w:t> L</w:t>
      </w:r>
      <w:r w:rsidRPr="003E5D8C">
        <w:rPr>
          <w:rFonts w:ascii="Doulos SIL" w:hAnsi="Doulos SIL"/>
          <w:i/>
          <w:color w:val="0000FF"/>
        </w:rPr>
        <w:tab/>
      </w:r>
      <w:r>
        <w:rPr>
          <w:rFonts w:ascii="Doulos SIL" w:hAnsi="Doulos SIL"/>
          <w:i/>
          <w:color w:val="0000FF"/>
        </w:rPr>
        <w:t>ɛ̀sú</w:t>
      </w:r>
      <w:r w:rsidRPr="003E5D8C">
        <w:rPr>
          <w:rFonts w:ascii="Doulos SIL" w:hAnsi="Doulos SIL"/>
          <w:i/>
          <w:color w:val="0000FF"/>
        </w:rPr>
        <w:t>]</w:t>
      </w:r>
      <w:r w:rsidRPr="009A4494">
        <w:rPr>
          <w:vertAlign w:val="superscript"/>
        </w:rPr>
        <w:t xml:space="preserve"> </w:t>
      </w:r>
      <w:r>
        <w:rPr>
          <w:vertAlign w:val="superscript"/>
        </w:rPr>
        <w:t> L</w:t>
      </w:r>
      <w:r w:rsidRPr="003E5D8C">
        <w:rPr>
          <w:rFonts w:ascii="Doulos SIL" w:hAnsi="Doulos SIL"/>
          <w:i/>
          <w:color w:val="0000FF"/>
        </w:rPr>
        <w:tab/>
      </w:r>
      <w:r>
        <w:rPr>
          <w:vertAlign w:val="superscript"/>
        </w:rPr>
        <w:t>HL</w:t>
      </w:r>
      <w:r w:rsidRPr="003E5D8C">
        <w:rPr>
          <w:rFonts w:ascii="Doulos SIL" w:hAnsi="Doulos SIL"/>
          <w:i/>
          <w:color w:val="0000FF"/>
        </w:rPr>
        <w:t>ìsè:</w:t>
      </w:r>
    </w:p>
    <w:p w14:paraId="7C74379E" w14:textId="2FF79AA5" w:rsidR="0067272F" w:rsidRPr="005D7276" w:rsidRDefault="0067272F" w:rsidP="0067272F">
      <w:pPr>
        <w:pStyle w:val="example-Jamsay"/>
        <w:tabs>
          <w:tab w:val="clear" w:pos="369"/>
          <w:tab w:val="left" w:pos="2160"/>
          <w:tab w:val="left" w:pos="3240"/>
        </w:tabs>
      </w:pPr>
      <w:r>
        <w:tab/>
      </w:r>
      <w:r>
        <w:tab/>
      </w:r>
      <w:r w:rsidRPr="00EF44F9">
        <w:t>[m</w:t>
      </w:r>
      <w:r w:rsidRPr="005D7276">
        <w:t>an.Pl</w:t>
      </w:r>
      <w:r w:rsidRPr="0067272F">
        <w:rPr>
          <w:vertAlign w:val="superscript"/>
        </w:rPr>
        <w:t xml:space="preserve"> </w:t>
      </w:r>
      <w:r>
        <w:rPr>
          <w:vertAlign w:val="superscript"/>
        </w:rPr>
        <w:t>L</w:t>
      </w:r>
      <w:r w:rsidRPr="005D7276">
        <w:tab/>
      </w:r>
      <w:r>
        <w:t>good</w:t>
      </w:r>
      <w:r w:rsidRPr="005D7276">
        <w:t>.P</w:t>
      </w:r>
      <w:r w:rsidRPr="00EF44F9">
        <w:t>l]</w:t>
      </w:r>
      <w:r w:rsidRPr="00E16887">
        <w:rPr>
          <w:vertAlign w:val="superscript"/>
        </w:rPr>
        <w:t>L</w:t>
      </w:r>
      <w:r w:rsidRPr="005D7276">
        <w:tab/>
      </w:r>
      <w:r>
        <w:rPr>
          <w:vertAlign w:val="superscript"/>
        </w:rPr>
        <w:t>HL</w:t>
      </w:r>
      <w:r w:rsidRPr="005D7276">
        <w:t>village</w:t>
      </w:r>
    </w:p>
    <w:p w14:paraId="118694F9" w14:textId="73E1204D" w:rsidR="0067272F" w:rsidRDefault="0067272F" w:rsidP="0067272F">
      <w:pPr>
        <w:pStyle w:val="example-Jamsay"/>
        <w:tabs>
          <w:tab w:val="clear" w:pos="369"/>
        </w:tabs>
      </w:pPr>
      <w:r>
        <w:tab/>
      </w:r>
      <w:r>
        <w:tab/>
        <w:t>‘</w:t>
      </w:r>
      <w:r w:rsidRPr="005D7276">
        <w:t xml:space="preserve">a </w:t>
      </w:r>
      <w:r>
        <w:t>big</w:t>
      </w:r>
      <w:r w:rsidRPr="005D7276">
        <w:t xml:space="preserve"> men</w:t>
      </w:r>
      <w:r>
        <w:t>’</w:t>
      </w:r>
      <w:r w:rsidRPr="005D7276">
        <w:t>s village</w:t>
      </w:r>
      <w:r>
        <w:t>’</w:t>
      </w:r>
      <w:r w:rsidRPr="005D7276">
        <w:t xml:space="preserve"> (</w:t>
      </w:r>
      <w:r>
        <w:t>=</w:t>
      </w:r>
      <w:r w:rsidRPr="005D7276">
        <w:t xml:space="preserve">a village of </w:t>
      </w:r>
      <w:r>
        <w:t>good men</w:t>
      </w:r>
      <w:r w:rsidRPr="005D7276">
        <w:t>)</w:t>
      </w:r>
    </w:p>
    <w:p w14:paraId="52FD46F1" w14:textId="77777777" w:rsidR="0067272F" w:rsidRPr="00660C27" w:rsidRDefault="0067272F" w:rsidP="0067272F">
      <w:pPr>
        <w:pStyle w:val="exampleabc"/>
        <w:tabs>
          <w:tab w:val="left" w:pos="2070"/>
          <w:tab w:val="left" w:pos="2880"/>
        </w:tabs>
      </w:pPr>
    </w:p>
    <w:p w14:paraId="599779B2" w14:textId="77777777" w:rsidR="0067272F" w:rsidRPr="0067272F" w:rsidRDefault="0067272F" w:rsidP="0067272F">
      <w:pPr>
        <w:pStyle w:val="exampleabc"/>
        <w:tabs>
          <w:tab w:val="left" w:pos="2070"/>
          <w:tab w:val="left" w:pos="2970"/>
        </w:tabs>
      </w:pPr>
      <w:r>
        <w:tab/>
        <w:t>c</w:t>
      </w:r>
      <w:r w:rsidRPr="0067272F">
        <w:t>.</w:t>
      </w:r>
      <w:r w:rsidRPr="0067272F">
        <w:tab/>
      </w:r>
      <w:r w:rsidRPr="0067272F">
        <w:rPr>
          <w:rFonts w:ascii="Doulos SIL" w:hAnsi="Doulos SIL"/>
          <w:i/>
          <w:color w:val="0000FF"/>
        </w:rPr>
        <w:t>[árⁿà</w:t>
      </w:r>
      <w:r w:rsidRPr="0067272F">
        <w:rPr>
          <w:rFonts w:ascii="Doulos SIL" w:hAnsi="Doulos SIL"/>
          <w:i/>
          <w:color w:val="0000FF"/>
        </w:rPr>
        <w:tab/>
        <w:t>kúròy]</w:t>
      </w:r>
      <w:r w:rsidRPr="0067272F">
        <w:rPr>
          <w:rFonts w:ascii="Doulos SIL" w:hAnsi="Doulos SIL"/>
          <w:i/>
          <w:color w:val="0000FF"/>
        </w:rPr>
        <w:tab/>
      </w:r>
      <w:r w:rsidRPr="0067272F">
        <w:rPr>
          <w:vertAlign w:val="superscript"/>
        </w:rPr>
        <w:t>L</w:t>
      </w:r>
      <w:r w:rsidRPr="0067272F">
        <w:rPr>
          <w:rFonts w:ascii="Doulos SIL" w:hAnsi="Doulos SIL"/>
          <w:i/>
          <w:color w:val="0000FF"/>
        </w:rPr>
        <w:t>ìsè:</w:t>
      </w:r>
    </w:p>
    <w:p w14:paraId="23247BF4" w14:textId="77777777" w:rsidR="0067272F" w:rsidRPr="0067272F" w:rsidRDefault="0067272F" w:rsidP="0067272F">
      <w:pPr>
        <w:pStyle w:val="exampleabc"/>
        <w:tabs>
          <w:tab w:val="left" w:pos="2070"/>
          <w:tab w:val="left" w:pos="2970"/>
        </w:tabs>
      </w:pPr>
      <w:r w:rsidRPr="0067272F">
        <w:tab/>
      </w:r>
      <w:r w:rsidRPr="0067272F">
        <w:tab/>
        <w:t>[man.Pl</w:t>
      </w:r>
      <w:r w:rsidRPr="0067272F">
        <w:tab/>
        <w:t>six]</w:t>
      </w:r>
      <w:r w:rsidRPr="0067272F">
        <w:tab/>
      </w:r>
      <w:r w:rsidRPr="0067272F">
        <w:rPr>
          <w:vertAlign w:val="superscript"/>
        </w:rPr>
        <w:t>L</w:t>
      </w:r>
      <w:r w:rsidRPr="0067272F">
        <w:t>village</w:t>
      </w:r>
    </w:p>
    <w:p w14:paraId="49B414C2" w14:textId="77777777" w:rsidR="0067272F" w:rsidRPr="005D7276" w:rsidRDefault="0067272F" w:rsidP="0067272F">
      <w:pPr>
        <w:pStyle w:val="exampleabc"/>
      </w:pPr>
      <w:r w:rsidRPr="0067272F">
        <w:tab/>
      </w:r>
      <w:r w:rsidRPr="0067272F">
        <w:tab/>
        <w:t>‘a village of six men’</w:t>
      </w:r>
    </w:p>
    <w:p w14:paraId="5A4DCE41" w14:textId="77777777" w:rsidR="0067272F" w:rsidRDefault="0067272F" w:rsidP="00660C27">
      <w:pPr>
        <w:pStyle w:val="example-Jamsay"/>
        <w:tabs>
          <w:tab w:val="clear" w:pos="369"/>
        </w:tabs>
      </w:pPr>
    </w:p>
    <w:p w14:paraId="74BC0131" w14:textId="4DF33BEA" w:rsidR="0067272F" w:rsidRPr="005D7276" w:rsidRDefault="0067272F" w:rsidP="0067272F">
      <w:pPr>
        <w:pStyle w:val="exampleabc"/>
        <w:tabs>
          <w:tab w:val="left" w:pos="2070"/>
          <w:tab w:val="left" w:pos="2970"/>
        </w:tabs>
      </w:pPr>
      <w:r>
        <w:tab/>
        <w:t>d</w:t>
      </w:r>
      <w:r w:rsidRPr="005D7276">
        <w:t>.</w:t>
      </w:r>
      <w:r w:rsidRPr="005D7276">
        <w:tab/>
      </w:r>
      <w:r w:rsidRPr="003E5D8C">
        <w:rPr>
          <w:rFonts w:ascii="Doulos SIL" w:hAnsi="Doulos SIL"/>
          <w:i/>
          <w:color w:val="0000FF"/>
        </w:rPr>
        <w:t>[árⁿà</w:t>
      </w:r>
      <w:r w:rsidRPr="003E5D8C">
        <w:rPr>
          <w:rFonts w:ascii="Doulos SIL" w:hAnsi="Doulos SIL"/>
          <w:i/>
          <w:color w:val="0000FF"/>
        </w:rPr>
        <w:tab/>
        <w:t>tà:nú]</w:t>
      </w:r>
      <w:r w:rsidRPr="003E5D8C">
        <w:rPr>
          <w:rFonts w:ascii="Doulos SIL" w:hAnsi="Doulos SIL"/>
          <w:i/>
          <w:color w:val="0000FF"/>
        </w:rPr>
        <w:tab/>
      </w:r>
      <w:r w:rsidRPr="00E16887">
        <w:rPr>
          <w:vertAlign w:val="superscript"/>
        </w:rPr>
        <w:t>HL</w:t>
      </w:r>
      <w:r w:rsidRPr="003E5D8C">
        <w:rPr>
          <w:rFonts w:ascii="Doulos SIL" w:hAnsi="Doulos SIL"/>
          <w:i/>
          <w:color w:val="0000FF"/>
        </w:rPr>
        <w:t>ísè:</w:t>
      </w:r>
    </w:p>
    <w:p w14:paraId="6B86AE7B" w14:textId="77777777" w:rsidR="0067272F" w:rsidRPr="005D7276" w:rsidRDefault="0067272F" w:rsidP="0067272F">
      <w:pPr>
        <w:pStyle w:val="exampleabc"/>
        <w:tabs>
          <w:tab w:val="left" w:pos="2070"/>
          <w:tab w:val="left" w:pos="2970"/>
        </w:tabs>
      </w:pPr>
      <w:r w:rsidRPr="005D7276">
        <w:tab/>
      </w:r>
      <w:r w:rsidRPr="005D7276">
        <w:tab/>
      </w:r>
      <w:r w:rsidRPr="00EF44F9">
        <w:t>[m</w:t>
      </w:r>
      <w:r w:rsidRPr="005D7276">
        <w:t>an.Pl</w:t>
      </w:r>
      <w:r w:rsidRPr="005D7276">
        <w:tab/>
        <w:t>thre</w:t>
      </w:r>
      <w:r w:rsidRPr="00EF44F9">
        <w:t>e]</w:t>
      </w:r>
      <w:r w:rsidRPr="005D7276">
        <w:tab/>
      </w:r>
      <w:r w:rsidRPr="00E16887">
        <w:rPr>
          <w:vertAlign w:val="superscript"/>
        </w:rPr>
        <w:t>HL</w:t>
      </w:r>
      <w:r w:rsidRPr="005D7276">
        <w:t>village</w:t>
      </w:r>
    </w:p>
    <w:p w14:paraId="28E0A44A" w14:textId="77777777" w:rsidR="0067272F" w:rsidRDefault="0067272F" w:rsidP="0067272F">
      <w:pPr>
        <w:pStyle w:val="exampleabc"/>
      </w:pPr>
      <w:r w:rsidRPr="005D7276">
        <w:tab/>
      </w:r>
      <w:r w:rsidRPr="005D7276">
        <w:tab/>
      </w:r>
      <w:r>
        <w:t>‘</w:t>
      </w:r>
      <w:r w:rsidRPr="005D7276">
        <w:t>a village of three men</w:t>
      </w:r>
      <w:r>
        <w:t>’</w:t>
      </w:r>
    </w:p>
    <w:p w14:paraId="013F053F" w14:textId="77777777" w:rsidR="0067272F" w:rsidRPr="00DE646B" w:rsidRDefault="0067272F" w:rsidP="0067272F">
      <w:pPr>
        <w:pStyle w:val="exampleabc"/>
      </w:pPr>
    </w:p>
    <w:p w14:paraId="69B8E28E" w14:textId="55920A26" w:rsidR="0067272F" w:rsidRPr="00DE646B" w:rsidRDefault="0067272F" w:rsidP="0067272F">
      <w:pPr>
        <w:pStyle w:val="exampleabc"/>
        <w:tabs>
          <w:tab w:val="left" w:pos="2250"/>
          <w:tab w:val="left" w:pos="3420"/>
          <w:tab w:val="left" w:pos="3960"/>
        </w:tabs>
      </w:pPr>
      <w:r>
        <w:tab/>
        <w:t>e</w:t>
      </w:r>
      <w:r w:rsidRPr="00DE646B">
        <w:t>.</w:t>
      </w:r>
      <w:r w:rsidRPr="00DE646B">
        <w:tab/>
      </w:r>
      <w:r w:rsidRPr="003E5D8C">
        <w:rPr>
          <w:rFonts w:ascii="Doulos SIL" w:hAnsi="Doulos SIL"/>
          <w:i/>
          <w:color w:val="0000FF"/>
        </w:rPr>
        <w:t>[ú</w:t>
      </w:r>
      <w:r w:rsidRPr="003E5D8C">
        <w:rPr>
          <w:rFonts w:ascii="Doulos SIL" w:hAnsi="Doulos SIL"/>
          <w:i/>
          <w:color w:val="0000FF"/>
        </w:rPr>
        <w:tab/>
      </w:r>
      <w:r>
        <w:rPr>
          <w:vertAlign w:val="superscript"/>
        </w:rPr>
        <w:t>HL</w:t>
      </w:r>
      <w:r>
        <w:rPr>
          <w:rFonts w:ascii="Doulos SIL" w:hAnsi="Doulos SIL"/>
          <w:i/>
          <w:color w:val="0000FF"/>
        </w:rPr>
        <w:t>lésù</w:t>
      </w:r>
      <w:r w:rsidRPr="003E5D8C">
        <w:rPr>
          <w:rFonts w:ascii="Doulos SIL" w:hAnsi="Doulos SIL"/>
          <w:i/>
          <w:color w:val="0000FF"/>
        </w:rPr>
        <w:t>]</w:t>
      </w:r>
      <w:r w:rsidRPr="003E5D8C">
        <w:rPr>
          <w:rFonts w:ascii="Doulos SIL" w:hAnsi="Doulos SIL"/>
          <w:i/>
          <w:color w:val="0000FF"/>
        </w:rPr>
        <w:tab/>
      </w:r>
      <w:r w:rsidRPr="00E16887">
        <w:rPr>
          <w:vertAlign w:val="superscript"/>
        </w:rPr>
        <w:t>L</w:t>
      </w:r>
      <w:r>
        <w:rPr>
          <w:rFonts w:ascii="Doulos SIL" w:hAnsi="Doulos SIL"/>
          <w:i/>
          <w:color w:val="0000FF"/>
        </w:rPr>
        <w:t>ì</w:t>
      </w:r>
      <w:r w:rsidRPr="003E5D8C">
        <w:rPr>
          <w:rFonts w:ascii="Doulos SIL" w:hAnsi="Doulos SIL"/>
          <w:i/>
          <w:color w:val="0000FF"/>
        </w:rPr>
        <w:t>sè:</w:t>
      </w:r>
    </w:p>
    <w:p w14:paraId="74D842EB" w14:textId="77777777" w:rsidR="0067272F" w:rsidRPr="00DE646B" w:rsidRDefault="0067272F" w:rsidP="0067272F">
      <w:pPr>
        <w:pStyle w:val="exampleabc"/>
        <w:tabs>
          <w:tab w:val="left" w:pos="2250"/>
          <w:tab w:val="left" w:pos="3420"/>
          <w:tab w:val="left" w:pos="3960"/>
        </w:tabs>
      </w:pPr>
      <w:r w:rsidRPr="00DE646B">
        <w:tab/>
      </w:r>
      <w:r w:rsidRPr="00DE646B">
        <w:tab/>
      </w:r>
      <w:r w:rsidRPr="00EF44F9">
        <w:t>[2</w:t>
      </w:r>
      <w:r>
        <w:t>SgPoss</w:t>
      </w:r>
      <w:r w:rsidRPr="00DE646B">
        <w:tab/>
      </w:r>
      <w:r>
        <w:rPr>
          <w:vertAlign w:val="superscript"/>
        </w:rPr>
        <w:t>HL</w:t>
      </w:r>
      <w:r>
        <w:t>uncle</w:t>
      </w:r>
      <w:r w:rsidRPr="00EF44F9">
        <w:t>]</w:t>
      </w:r>
      <w:r w:rsidRPr="00DE646B">
        <w:tab/>
      </w:r>
      <w:r w:rsidRPr="00E16887">
        <w:rPr>
          <w:vertAlign w:val="superscript"/>
        </w:rPr>
        <w:t>L</w:t>
      </w:r>
      <w:r w:rsidRPr="005D7276">
        <w:t>village</w:t>
      </w:r>
    </w:p>
    <w:p w14:paraId="26BED005" w14:textId="5E9C2780" w:rsidR="0067272F" w:rsidRPr="005D7276" w:rsidRDefault="0067272F" w:rsidP="0067272F">
      <w:pPr>
        <w:pStyle w:val="exampleabc"/>
      </w:pPr>
      <w:r w:rsidRPr="00DE646B">
        <w:tab/>
      </w:r>
      <w:r w:rsidRPr="00DE646B">
        <w:tab/>
      </w:r>
      <w:r>
        <w:t>‘</w:t>
      </w:r>
      <w:r w:rsidRPr="004D591B">
        <w:t>your-Sg</w:t>
      </w:r>
      <w:r>
        <w:t xml:space="preserve"> uncle’s</w:t>
      </w:r>
      <w:r w:rsidRPr="00DE646B">
        <w:t xml:space="preserve"> village</w:t>
      </w:r>
      <w:r>
        <w:t>’</w:t>
      </w:r>
    </w:p>
    <w:p w14:paraId="7CC3EEBC" w14:textId="77777777" w:rsidR="00B013A1" w:rsidRPr="005D7276" w:rsidRDefault="00B013A1" w:rsidP="00B013A1"/>
    <w:p w14:paraId="03AA8D4C" w14:textId="4C8A8A60" w:rsidR="00B013A1" w:rsidRPr="00DE646B" w:rsidRDefault="0067272F" w:rsidP="00B013A1">
      <w:r>
        <w:t>Only {HL} overlay is allowed when the possessor</w:t>
      </w:r>
      <w:r w:rsidR="00B013A1" w:rsidRPr="00DE646B">
        <w:t xml:space="preserve"> ends in </w:t>
      </w:r>
      <w:r w:rsidR="003733FC">
        <w:t>plural</w:t>
      </w:r>
      <w:r w:rsidR="00B013A1" w:rsidRPr="00DE646B">
        <w:t xml:space="preserve"> </w:t>
      </w:r>
      <w:r w:rsidR="00B013A1" w:rsidRPr="003E5D8C">
        <w:rPr>
          <w:rFonts w:ascii="Doulos SIL" w:hAnsi="Doulos SIL"/>
          <w:i/>
          <w:color w:val="0000FF"/>
        </w:rPr>
        <w:t>bè</w:t>
      </w:r>
      <w:r w:rsidR="00B013A1" w:rsidRPr="00DE646B">
        <w:t xml:space="preserve"> </w:t>
      </w:r>
      <w:r>
        <w:t xml:space="preserve">(31a-b) </w:t>
      </w:r>
      <w:r w:rsidR="00B013A1" w:rsidRPr="00DE646B">
        <w:t xml:space="preserve">or </w:t>
      </w:r>
      <w:r w:rsidR="00C534B6">
        <w:t>definite</w:t>
      </w:r>
      <w:r w:rsidR="00B013A1" w:rsidRPr="00DE646B">
        <w:t xml:space="preserve"> </w:t>
      </w:r>
      <w:r w:rsidR="00B013A1" w:rsidRPr="003E5D8C">
        <w:rPr>
          <w:rFonts w:ascii="Doulos SIL" w:hAnsi="Doulos SIL"/>
          <w:i/>
          <w:color w:val="0000FF"/>
        </w:rPr>
        <w:t>kù</w:t>
      </w:r>
      <w:r>
        <w:t xml:space="preserve"> (31c), </w:t>
      </w:r>
      <w:r w:rsidRPr="00DE646B">
        <w:t xml:space="preserve">so we get </w:t>
      </w:r>
      <w:r>
        <w:t>strictly the</w:t>
      </w:r>
      <w:r w:rsidRPr="00DE646B">
        <w:t xml:space="preserve"> {HL}</w:t>
      </w:r>
      <w:r>
        <w:t xml:space="preserve"> overlay</w:t>
      </w:r>
      <w:r w:rsidRPr="00DE646B">
        <w:t xml:space="preserve"> on </w:t>
      </w:r>
      <w:r w:rsidRPr="00E16887">
        <w:rPr>
          <w:vertAlign w:val="superscript"/>
        </w:rPr>
        <w:t>HL</w:t>
      </w:r>
      <w:r w:rsidRPr="003E5D8C">
        <w:rPr>
          <w:rFonts w:ascii="Doulos SIL" w:hAnsi="Doulos SIL"/>
          <w:i/>
          <w:color w:val="0000FF"/>
        </w:rPr>
        <w:t>ísè:</w:t>
      </w:r>
      <w:r>
        <w:t xml:space="preserve"> </w:t>
      </w:r>
      <w:r w:rsidR="00B013A1" w:rsidRPr="00DE646B">
        <w:t xml:space="preserve">in spite of the </w:t>
      </w:r>
      <w:r w:rsidR="00F06AD3">
        <w:t>L-tone</w:t>
      </w:r>
      <w:r>
        <w:t xml:space="preserve">s of these particles. </w:t>
      </w:r>
    </w:p>
    <w:p w14:paraId="40FB5EC5" w14:textId="77777777" w:rsidR="00B013A1" w:rsidRPr="00DE646B" w:rsidRDefault="00B013A1" w:rsidP="00B013A1"/>
    <w:p w14:paraId="565A6EBB" w14:textId="71A2225C" w:rsidR="0067272F" w:rsidRPr="00DE646B" w:rsidRDefault="0067272F" w:rsidP="0067272F">
      <w:pPr>
        <w:pStyle w:val="exampleabc"/>
        <w:tabs>
          <w:tab w:val="left" w:pos="2250"/>
          <w:tab w:val="left" w:pos="3150"/>
          <w:tab w:val="left" w:pos="3960"/>
        </w:tabs>
      </w:pPr>
      <w:r>
        <w:t>(31)</w:t>
      </w:r>
      <w:r>
        <w:tab/>
        <w:t>a</w:t>
      </w:r>
      <w:r w:rsidRPr="00DE646B">
        <w:t>.</w:t>
      </w:r>
      <w:r w:rsidRPr="00DE646B">
        <w:tab/>
      </w:r>
      <w:r w:rsidRPr="003E5D8C">
        <w:rPr>
          <w:rFonts w:ascii="Doulos SIL" w:hAnsi="Doulos SIL"/>
          <w:i/>
          <w:color w:val="0000FF"/>
        </w:rPr>
        <w:t>[ú</w:t>
      </w:r>
      <w:r w:rsidRPr="003E5D8C">
        <w:rPr>
          <w:rFonts w:ascii="Doulos SIL" w:hAnsi="Doulos SIL"/>
          <w:i/>
          <w:color w:val="0000FF"/>
        </w:rPr>
        <w:tab/>
      </w:r>
      <w:r>
        <w:rPr>
          <w:vertAlign w:val="superscript"/>
        </w:rPr>
        <w:t>HL</w:t>
      </w:r>
      <w:r w:rsidRPr="003E5D8C">
        <w:rPr>
          <w:rFonts w:ascii="Doulos SIL" w:hAnsi="Doulos SIL"/>
          <w:i/>
          <w:color w:val="0000FF"/>
        </w:rPr>
        <w:t>lésù</w:t>
      </w:r>
      <w:r w:rsidRPr="003E5D8C">
        <w:rPr>
          <w:rFonts w:ascii="Doulos SIL" w:hAnsi="Doulos SIL"/>
          <w:i/>
          <w:color w:val="0000FF"/>
        </w:rPr>
        <w:tab/>
        <w:t>bè]</w:t>
      </w:r>
      <w:r w:rsidRPr="003E5D8C">
        <w:rPr>
          <w:rFonts w:ascii="Doulos SIL" w:hAnsi="Doulos SIL"/>
          <w:i/>
          <w:color w:val="0000FF"/>
        </w:rPr>
        <w:tab/>
      </w:r>
      <w:r w:rsidRPr="00E16887">
        <w:rPr>
          <w:vertAlign w:val="superscript"/>
        </w:rPr>
        <w:t>HL</w:t>
      </w:r>
      <w:r w:rsidRPr="003E5D8C">
        <w:rPr>
          <w:rFonts w:ascii="Doulos SIL" w:hAnsi="Doulos SIL"/>
          <w:i/>
          <w:color w:val="0000FF"/>
        </w:rPr>
        <w:t>ísè:</w:t>
      </w:r>
    </w:p>
    <w:p w14:paraId="6656DEE9" w14:textId="77777777" w:rsidR="0067272F" w:rsidRPr="00DE646B" w:rsidRDefault="0067272F" w:rsidP="0067272F">
      <w:pPr>
        <w:pStyle w:val="exampleabc"/>
        <w:tabs>
          <w:tab w:val="left" w:pos="2250"/>
          <w:tab w:val="left" w:pos="3150"/>
          <w:tab w:val="left" w:pos="3960"/>
        </w:tabs>
      </w:pPr>
      <w:r w:rsidRPr="00DE646B">
        <w:tab/>
      </w:r>
      <w:r w:rsidRPr="00DE646B">
        <w:tab/>
      </w:r>
      <w:r w:rsidRPr="00EF44F9">
        <w:t>[2</w:t>
      </w:r>
      <w:r>
        <w:t>SgPoss</w:t>
      </w:r>
      <w:r w:rsidRPr="00DE646B">
        <w:tab/>
      </w:r>
      <w:r>
        <w:rPr>
          <w:vertAlign w:val="superscript"/>
        </w:rPr>
        <w:t>HL</w:t>
      </w:r>
      <w:r w:rsidRPr="00DE646B">
        <w:t>uncle</w:t>
      </w:r>
      <w:r w:rsidRPr="00DE646B">
        <w:tab/>
        <w:t>P</w:t>
      </w:r>
      <w:r w:rsidRPr="00EF44F9">
        <w:t>l]</w:t>
      </w:r>
      <w:r w:rsidRPr="00DE646B">
        <w:tab/>
      </w:r>
      <w:r w:rsidRPr="00E16887">
        <w:rPr>
          <w:vertAlign w:val="superscript"/>
        </w:rPr>
        <w:t>HL</w:t>
      </w:r>
      <w:r w:rsidRPr="00DE646B">
        <w:t>village</w:t>
      </w:r>
    </w:p>
    <w:p w14:paraId="2DB28ED3" w14:textId="77777777" w:rsidR="0067272F" w:rsidRPr="005D7276" w:rsidRDefault="0067272F" w:rsidP="0067272F">
      <w:pPr>
        <w:pStyle w:val="exampleabc"/>
      </w:pPr>
      <w:r w:rsidRPr="00DE646B">
        <w:tab/>
      </w:r>
      <w:r w:rsidRPr="00DE646B">
        <w:tab/>
      </w:r>
      <w:r>
        <w:t>‘</w:t>
      </w:r>
      <w:r w:rsidRPr="004D591B">
        <w:t>your-Sg</w:t>
      </w:r>
      <w:r w:rsidRPr="00DE646B">
        <w:t xml:space="preserve"> uncles</w:t>
      </w:r>
      <w:r>
        <w:t>’</w:t>
      </w:r>
      <w:r w:rsidRPr="00DE646B">
        <w:t xml:space="preserve"> village</w:t>
      </w:r>
      <w:r>
        <w:t>’</w:t>
      </w:r>
    </w:p>
    <w:p w14:paraId="547A223F" w14:textId="77777777" w:rsidR="0067272F" w:rsidRPr="00DE646B" w:rsidRDefault="0067272F" w:rsidP="0067272F">
      <w:pPr>
        <w:pStyle w:val="exampleabc"/>
      </w:pPr>
    </w:p>
    <w:p w14:paraId="6C80A612" w14:textId="5330C531" w:rsidR="0067272F" w:rsidRPr="00DE646B" w:rsidRDefault="0067272F" w:rsidP="0067272F">
      <w:pPr>
        <w:pStyle w:val="exampleabc"/>
        <w:tabs>
          <w:tab w:val="left" w:pos="2250"/>
          <w:tab w:val="left" w:pos="3150"/>
          <w:tab w:val="left" w:pos="3960"/>
        </w:tabs>
      </w:pPr>
      <w:r>
        <w:tab/>
        <w:t>b</w:t>
      </w:r>
      <w:r w:rsidRPr="00DE646B">
        <w:t>.</w:t>
      </w:r>
      <w:r w:rsidRPr="00DE646B">
        <w:tab/>
      </w:r>
      <w:r>
        <w:rPr>
          <w:rFonts w:ascii="Doulos SIL" w:hAnsi="Doulos SIL"/>
          <w:i/>
          <w:color w:val="0000FF"/>
        </w:rPr>
        <w:t>[pɛ̀rɛ́</w:t>
      </w:r>
      <w:r w:rsidRPr="003E5D8C">
        <w:rPr>
          <w:rFonts w:ascii="Doulos SIL" w:hAnsi="Doulos SIL"/>
          <w:i/>
          <w:color w:val="0000FF"/>
        </w:rPr>
        <w:tab/>
        <w:t>bè]</w:t>
      </w:r>
      <w:r w:rsidRPr="003E5D8C">
        <w:rPr>
          <w:rFonts w:ascii="Doulos SIL" w:hAnsi="Doulos SIL"/>
          <w:i/>
          <w:color w:val="0000FF"/>
        </w:rPr>
        <w:tab/>
      </w:r>
      <w:r w:rsidRPr="00E16887">
        <w:rPr>
          <w:vertAlign w:val="superscript"/>
        </w:rPr>
        <w:t>HL</w:t>
      </w:r>
      <w:r w:rsidRPr="003E5D8C">
        <w:rPr>
          <w:rFonts w:ascii="Doulos SIL" w:hAnsi="Doulos SIL"/>
          <w:i/>
          <w:color w:val="0000FF"/>
        </w:rPr>
        <w:t>ísè:</w:t>
      </w:r>
    </w:p>
    <w:p w14:paraId="1E7002EB" w14:textId="77777777" w:rsidR="0067272F" w:rsidRPr="00DE646B" w:rsidRDefault="0067272F" w:rsidP="0067272F">
      <w:pPr>
        <w:pStyle w:val="exampleabc"/>
        <w:tabs>
          <w:tab w:val="left" w:pos="2250"/>
          <w:tab w:val="left" w:pos="3150"/>
          <w:tab w:val="left" w:pos="3960"/>
        </w:tabs>
      </w:pPr>
      <w:r w:rsidRPr="00DE646B">
        <w:tab/>
      </w:r>
      <w:r w:rsidRPr="00DE646B">
        <w:tab/>
      </w:r>
      <w:r w:rsidRPr="00EF44F9">
        <w:t>[</w:t>
      </w:r>
      <w:r>
        <w:t>sheep</w:t>
      </w:r>
      <w:r w:rsidRPr="00DE646B">
        <w:tab/>
        <w:t>P</w:t>
      </w:r>
      <w:r w:rsidRPr="00EF44F9">
        <w:t>l]</w:t>
      </w:r>
      <w:r w:rsidRPr="00DE646B">
        <w:tab/>
      </w:r>
      <w:r w:rsidRPr="00E16887">
        <w:rPr>
          <w:vertAlign w:val="superscript"/>
        </w:rPr>
        <w:t>HL</w:t>
      </w:r>
      <w:r w:rsidRPr="00DE646B">
        <w:t>village</w:t>
      </w:r>
    </w:p>
    <w:p w14:paraId="4A2CA6F2" w14:textId="77777777" w:rsidR="0067272F" w:rsidRPr="005D7276" w:rsidRDefault="0067272F" w:rsidP="0067272F">
      <w:pPr>
        <w:pStyle w:val="exampleabc"/>
      </w:pPr>
      <w:r w:rsidRPr="00DE646B">
        <w:tab/>
      </w:r>
      <w:r w:rsidRPr="00DE646B">
        <w:tab/>
      </w:r>
      <w:r>
        <w:t>‘a</w:t>
      </w:r>
      <w:r w:rsidRPr="00DE646B">
        <w:t xml:space="preserve"> village</w:t>
      </w:r>
      <w:r>
        <w:t xml:space="preserve"> of sheep-Pl’</w:t>
      </w:r>
    </w:p>
    <w:p w14:paraId="361E09FF" w14:textId="77777777" w:rsidR="0067272F" w:rsidRPr="00DE646B" w:rsidRDefault="0067272F" w:rsidP="0067272F">
      <w:pPr>
        <w:pStyle w:val="exampleabc"/>
      </w:pPr>
    </w:p>
    <w:p w14:paraId="08148689" w14:textId="3E51C131" w:rsidR="00B013A1" w:rsidRPr="00DE646B" w:rsidRDefault="0067272F" w:rsidP="00B013A1">
      <w:pPr>
        <w:pStyle w:val="exampleabc"/>
        <w:tabs>
          <w:tab w:val="left" w:pos="2520"/>
          <w:tab w:val="left" w:pos="3420"/>
        </w:tabs>
      </w:pPr>
      <w:r>
        <w:tab/>
        <w:t>c</w:t>
      </w:r>
      <w:r w:rsidR="00B013A1" w:rsidRPr="005D7276">
        <w:t>.</w:t>
      </w:r>
      <w:r w:rsidR="00B013A1" w:rsidRPr="005D7276">
        <w:tab/>
      </w:r>
      <w:r w:rsidR="00B013A1" w:rsidRPr="003E5D8C">
        <w:rPr>
          <w:rFonts w:ascii="Doulos SIL" w:hAnsi="Doulos SIL"/>
          <w:i/>
          <w:color w:val="0000FF"/>
        </w:rPr>
        <w:t>[[árⁿà</w:t>
      </w:r>
      <w:r w:rsidR="00B013A1" w:rsidRPr="003E5D8C">
        <w:rPr>
          <w:rFonts w:ascii="Doulos SIL" w:hAnsi="Doulos SIL"/>
          <w:i/>
          <w:color w:val="0000FF"/>
        </w:rPr>
        <w:noBreakHyphen/>
        <w:t>m</w:t>
      </w:r>
      <w:r w:rsidR="00B013A1" w:rsidRPr="003E5D8C">
        <w:rPr>
          <w:rFonts w:ascii="Doulos SIL" w:hAnsi="Doulos SIL"/>
          <w:i/>
          <w:color w:val="0000FF"/>
        </w:rPr>
        <w:tab/>
        <w:t>kù]</w:t>
      </w:r>
      <w:r w:rsidR="00B013A1" w:rsidRPr="003E5D8C">
        <w:rPr>
          <w:rFonts w:ascii="Doulos SIL" w:hAnsi="Doulos SIL"/>
          <w:i/>
          <w:color w:val="0000FF"/>
        </w:rPr>
        <w:tab/>
      </w:r>
      <w:r w:rsidR="001D052C" w:rsidRPr="00E16887">
        <w:rPr>
          <w:vertAlign w:val="superscript"/>
        </w:rPr>
        <w:t>HL</w:t>
      </w:r>
      <w:r w:rsidR="00B013A1" w:rsidRPr="003E5D8C">
        <w:rPr>
          <w:rFonts w:ascii="Doulos SIL" w:hAnsi="Doulos SIL"/>
          <w:i/>
          <w:color w:val="0000FF"/>
        </w:rPr>
        <w:t>ísè:]</w:t>
      </w:r>
    </w:p>
    <w:p w14:paraId="1679FDEE" w14:textId="047E396A" w:rsidR="00B013A1" w:rsidRPr="005D7276" w:rsidRDefault="00B013A1" w:rsidP="00B013A1">
      <w:pPr>
        <w:pStyle w:val="exampleabc"/>
        <w:tabs>
          <w:tab w:val="left" w:pos="2520"/>
          <w:tab w:val="left" w:pos="3420"/>
        </w:tabs>
      </w:pPr>
      <w:r w:rsidRPr="00DE646B">
        <w:tab/>
      </w:r>
      <w:r w:rsidRPr="00DE646B">
        <w:tab/>
      </w:r>
      <w:r w:rsidRPr="00EF44F9">
        <w:t>[[m</w:t>
      </w:r>
      <w:r w:rsidRPr="00DE646B">
        <w:t>an</w:t>
      </w:r>
      <w:r w:rsidRPr="00EF44F9">
        <w:t>-AnS</w:t>
      </w:r>
      <w:r w:rsidRPr="00DE646B">
        <w:t>g</w:t>
      </w:r>
      <w:r w:rsidRPr="00DE646B">
        <w:tab/>
        <w:t>De</w:t>
      </w:r>
      <w:r w:rsidRPr="00EF44F9">
        <w:t>f]</w:t>
      </w:r>
      <w:r w:rsidRPr="00DE646B">
        <w:tab/>
      </w:r>
      <w:r w:rsidR="001D052C" w:rsidRPr="00E16887">
        <w:rPr>
          <w:vertAlign w:val="superscript"/>
        </w:rPr>
        <w:t>HL</w:t>
      </w:r>
      <w:r w:rsidRPr="00DE646B">
        <w:t>village</w:t>
      </w:r>
    </w:p>
    <w:p w14:paraId="610F43DD" w14:textId="20FD0892" w:rsidR="00B013A1" w:rsidRPr="00DE646B" w:rsidRDefault="00B013A1" w:rsidP="00B013A1">
      <w:pPr>
        <w:pStyle w:val="exampleabc"/>
      </w:pPr>
      <w:r w:rsidRPr="00DE646B">
        <w:tab/>
      </w:r>
      <w:r w:rsidRPr="00DE646B">
        <w:tab/>
      </w:r>
      <w:r w:rsidR="006F2285">
        <w:t>‘</w:t>
      </w:r>
      <w:r w:rsidRPr="00DE646B">
        <w:t>the man</w:t>
      </w:r>
      <w:r w:rsidR="006F2285">
        <w:t>’</w:t>
      </w:r>
      <w:r w:rsidRPr="00DE646B">
        <w:t>s village</w:t>
      </w:r>
      <w:r w:rsidR="006F2285">
        <w:t>’</w:t>
      </w:r>
    </w:p>
    <w:p w14:paraId="7F582A06" w14:textId="77777777" w:rsidR="00B013A1" w:rsidRPr="00DE646B" w:rsidRDefault="00B013A1" w:rsidP="00B013A1"/>
    <w:p w14:paraId="37A07D08" w14:textId="27782417" w:rsidR="0067272F" w:rsidRDefault="00900776" w:rsidP="00B013A1">
      <w:r>
        <w:t xml:space="preserve">One might </w:t>
      </w:r>
      <w:r w:rsidR="0067272F">
        <w:t>assume</w:t>
      </w:r>
      <w:r>
        <w:t xml:space="preserve"> that</w:t>
      </w:r>
      <w:r w:rsidR="00B013A1" w:rsidRPr="00DE646B">
        <w:t xml:space="preserve"> </w:t>
      </w:r>
      <w:r w:rsidR="0067272F">
        <w:t>{HL} on the possessum is also controlled by a postnominal demonstrative (‘this’, ‘that’). This is correct, but since all such demonstratives end in an H-tone (§4.4.1) we can’t be certain that their final tones are not a factor.</w:t>
      </w:r>
    </w:p>
    <w:p w14:paraId="2736E156" w14:textId="1AF4E52B" w:rsidR="009E2F19" w:rsidRDefault="0067272F" w:rsidP="00B013A1">
      <w:r>
        <w:tab/>
        <w:t>O</w:t>
      </w:r>
      <w:r w:rsidR="00900776">
        <w:t xml:space="preserve">ne might speculate that the (historical) reason </w:t>
      </w:r>
      <w:r>
        <w:t>why</w:t>
      </w:r>
      <w:r w:rsidR="00900776">
        <w:t xml:space="preserve"> definite </w:t>
      </w:r>
      <w:r w:rsidR="00900776" w:rsidRPr="00D74E69">
        <w:rPr>
          <w:rFonts w:ascii="Doulos SIL" w:hAnsi="Doulos SIL"/>
          <w:i/>
          <w:color w:val="0000FF"/>
        </w:rPr>
        <w:t>kù</w:t>
      </w:r>
      <w:r w:rsidR="00900776">
        <w:t xml:space="preserve"> and plural </w:t>
      </w:r>
      <w:r w:rsidR="00900776" w:rsidRPr="00D74E69">
        <w:rPr>
          <w:rFonts w:ascii="Doulos SIL" w:hAnsi="Doulos SIL"/>
          <w:i/>
          <w:color w:val="0000FF"/>
        </w:rPr>
        <w:t>bè</w:t>
      </w:r>
      <w:r w:rsidR="00900776">
        <w:t xml:space="preserve"> allow following {HL}-toned possessums is that</w:t>
      </w:r>
      <w:r>
        <w:t xml:space="preserve"> they </w:t>
      </w:r>
      <w:r w:rsidR="00900776">
        <w:t>were originally H-toned</w:t>
      </w:r>
      <w:r>
        <w:t xml:space="preserve"> *</w:t>
      </w:r>
      <w:r w:rsidRPr="0067272F">
        <w:rPr>
          <w:rFonts w:ascii="Doulos SIL" w:hAnsi="Doulos SIL"/>
          <w:color w:val="008000"/>
        </w:rPr>
        <w:t>kú</w:t>
      </w:r>
      <w:r>
        <w:t xml:space="preserve"> and *</w:t>
      </w:r>
      <w:r w:rsidRPr="0067272F">
        <w:rPr>
          <w:rFonts w:ascii="Doulos SIL" w:hAnsi="Doulos SIL"/>
          <w:color w:val="008000"/>
        </w:rPr>
        <w:t>bé</w:t>
      </w:r>
      <w:r w:rsidRPr="0067272F">
        <w:t xml:space="preserve">. </w:t>
      </w:r>
      <w:r>
        <w:t xml:space="preserve">Definite </w:t>
      </w:r>
      <w:r w:rsidRPr="00784434">
        <w:rPr>
          <w:rFonts w:ascii="Doulos SIL" w:hAnsi="Doulos SIL"/>
          <w:i/>
          <w:color w:val="0000FF"/>
        </w:rPr>
        <w:t>kù</w:t>
      </w:r>
      <w:r>
        <w:t xml:space="preserve"> is etymologically an offshoot of near-distant demonstrative </w:t>
      </w:r>
      <w:r w:rsidRPr="00784434">
        <w:rPr>
          <w:rFonts w:ascii="Doulos SIL" w:hAnsi="Doulos SIL"/>
          <w:i/>
          <w:color w:val="0000FF"/>
        </w:rPr>
        <w:t>kú</w:t>
      </w:r>
      <w:r>
        <w:t xml:space="preserve">, and the definite marker is still heard with H-tone in a few combinations, for example with ‘it is’ clitic in </w:t>
      </w:r>
      <w:r>
        <w:rPr>
          <w:rFonts w:ascii="Doulos SIL" w:hAnsi="Doulos SIL"/>
          <w:i/>
          <w:color w:val="0000FF"/>
        </w:rPr>
        <w:t>[árⁿà</w:t>
      </w:r>
      <w:r>
        <w:rPr>
          <w:rFonts w:ascii="Doulos SIL" w:hAnsi="Doulos SIL"/>
          <w:i/>
          <w:color w:val="0000FF"/>
        </w:rPr>
        <w:noBreakHyphen/>
        <w:t xml:space="preserve">m </w:t>
      </w:r>
      <w:r w:rsidRPr="003E5D8C">
        <w:rPr>
          <w:rFonts w:ascii="Doulos SIL" w:hAnsi="Doulos SIL"/>
          <w:i/>
          <w:color w:val="0000FF"/>
        </w:rPr>
        <w:t>kú]=m̀</w:t>
      </w:r>
      <w:r>
        <w:t xml:space="preserve"> ‘it’s the (aforementioned) man’ (333b) in </w:t>
      </w:r>
      <w:r w:rsidR="009E2F19">
        <w:t>§11.2.1.1.</w:t>
      </w:r>
      <w:r>
        <w:t xml:space="preserve"> Likewise, </w:t>
      </w:r>
      <w:r w:rsidRPr="00784434">
        <w:rPr>
          <w:rFonts w:ascii="Doulos SIL" w:hAnsi="Doulos SIL"/>
          <w:i/>
          <w:color w:val="0000FF"/>
        </w:rPr>
        <w:t>bè</w:t>
      </w:r>
      <w:r>
        <w:t xml:space="preserve"> becomes </w:t>
      </w:r>
      <w:r w:rsidRPr="00784434">
        <w:rPr>
          <w:rFonts w:ascii="Doulos SIL" w:hAnsi="Doulos SIL"/>
          <w:i/>
          <w:color w:val="0000FF"/>
        </w:rPr>
        <w:t>bé:</w:t>
      </w:r>
      <w:r>
        <w:t xml:space="preserve"> before some clitics and simple postpositions, see (127) in §6.6. </w:t>
      </w:r>
      <w:r w:rsidR="009E2F19">
        <w:t xml:space="preserve">But these H-toned forms are vestigial, and there is no phonological process in BenT that would account for dropping underlying H-tones to L in these morphemes. In most contexts, definite </w:t>
      </w:r>
      <w:r w:rsidR="009E2F19" w:rsidRPr="00784434">
        <w:rPr>
          <w:rFonts w:ascii="Doulos SIL" w:hAnsi="Doulos SIL"/>
          <w:i/>
          <w:color w:val="0000FF"/>
        </w:rPr>
        <w:t>kù</w:t>
      </w:r>
      <w:r w:rsidR="009E2F19">
        <w:t xml:space="preserve"> is distinct from near-distant </w:t>
      </w:r>
      <w:r w:rsidR="009E2F19" w:rsidRPr="00784434">
        <w:rPr>
          <w:rFonts w:ascii="Doulos SIL" w:hAnsi="Doulos SIL"/>
          <w:i/>
          <w:color w:val="0000FF"/>
        </w:rPr>
        <w:t>kú</w:t>
      </w:r>
      <w:r w:rsidR="009E2F19">
        <w:t xml:space="preserve">, precisely by their tones (§4.4.1). So the fact that NP-final </w:t>
      </w:r>
      <w:r w:rsidR="009E2F19" w:rsidRPr="00784434">
        <w:rPr>
          <w:rFonts w:ascii="Doulos SIL" w:hAnsi="Doulos SIL"/>
          <w:i/>
          <w:color w:val="0000FF"/>
        </w:rPr>
        <w:t>kù</w:t>
      </w:r>
      <w:r w:rsidR="009E2F19">
        <w:t xml:space="preserve"> and </w:t>
      </w:r>
      <w:r w:rsidR="009E2F19" w:rsidRPr="00784434">
        <w:rPr>
          <w:rFonts w:ascii="Doulos SIL" w:hAnsi="Doulos SIL"/>
          <w:i/>
          <w:color w:val="0000FF"/>
        </w:rPr>
        <w:t>bè</w:t>
      </w:r>
      <w:r w:rsidR="009E2F19">
        <w:t xml:space="preserve"> control {HL} overlay is synchronically a morphosyntactic fact.</w:t>
      </w:r>
    </w:p>
    <w:p w14:paraId="142732EC" w14:textId="2D9607AA" w:rsidR="009E2F19" w:rsidRDefault="009E2F19" w:rsidP="00B013A1">
      <w:r>
        <w:tab/>
        <w:t>Still, one is tempted to unify the {HL} and {L} melodies, taking one of them as underlying and the other as derived by a tone sandhi process, even if morphosyntactically conditioned. Since {HL} has the broader distribution, we could take it as basic and derive {L} by a tone-sandhi rule (</w:t>
      </w:r>
      <w:r w:rsidR="00784434">
        <w:t xml:space="preserve">perhaps called </w:t>
      </w:r>
      <w:r>
        <w:t xml:space="preserve">“Initial H-Tone Suppression”) of the type </w:t>
      </w:r>
      <w:r w:rsidRPr="009E2F19">
        <w:t>L#HL → L#LL</w:t>
      </w:r>
      <w:r>
        <w:t>, essentially a tone-flattening process by which the final L-tone of the first word spreads into the second work, killing its initial H.</w:t>
      </w:r>
    </w:p>
    <w:p w14:paraId="59939F0C" w14:textId="21A3D574" w:rsidR="009E2F19" w:rsidRDefault="009E2F19" w:rsidP="001E1BC9">
      <w:r>
        <w:tab/>
      </w:r>
      <w:r w:rsidRPr="009E2F19">
        <w:t xml:space="preserve">There are scattered examples elsewhere in the grammar of </w:t>
      </w:r>
      <w:r>
        <w:t>more or less</w:t>
      </w:r>
      <w:r w:rsidRPr="009E2F19">
        <w:t xml:space="preserve"> similar alternations. </w:t>
      </w:r>
      <w:r w:rsidRPr="009E2F19">
        <w:rPr>
          <w:rFonts w:ascii="Doulos SIL" w:hAnsi="Doulos SIL"/>
          <w:i/>
          <w:color w:val="0000FF"/>
        </w:rPr>
        <w:t>mɛ́gɛ́</w:t>
      </w:r>
      <w:r w:rsidRPr="009E2F19">
        <w:t xml:space="preserve"> ‘more’ can be lowered to </w:t>
      </w:r>
      <w:r w:rsidRPr="009E2F19">
        <w:rPr>
          <w:rFonts w:ascii="Doulos SIL" w:hAnsi="Doulos SIL"/>
          <w:i/>
          <w:color w:val="0000FF"/>
        </w:rPr>
        <w:t>mɛ̀gɛ̀</w:t>
      </w:r>
      <w:r w:rsidRPr="009E2F19">
        <w:t xml:space="preserve"> after a dative comparandum, which always e</w:t>
      </w:r>
      <w:r>
        <w:t>nds in an L-tone. However, the tone-lowering here is optional</w:t>
      </w:r>
      <w:r w:rsidRPr="009E2F19">
        <w:t xml:space="preserve"> (§12.1.1).</w:t>
      </w:r>
      <w:r>
        <w:t xml:space="preserve"> </w:t>
      </w:r>
      <w:r w:rsidRPr="009E2F19">
        <w:t xml:space="preserve">A better comparison is with the alternation of &lt;HL&gt; and L- toned forms of conjugated ‘it is’ clitics matching the final tone of the preceding noun, e.g. 1Sg </w:t>
      </w:r>
      <w:r w:rsidRPr="009E2F19">
        <w:rPr>
          <w:rFonts w:ascii="Doulos SIL" w:hAnsi="Doulos SIL"/>
          <w:i/>
          <w:color w:val="0000FF"/>
        </w:rPr>
        <w:t>=m</w:t>
      </w:r>
      <w:r w:rsidRPr="009E2F19">
        <w:rPr>
          <w:rFonts w:ascii="Doulos SIL" w:hAnsi="Doulos SIL"/>
          <w:i/>
          <w:color w:val="0000FF"/>
        </w:rPr>
        <w:noBreakHyphen/>
        <w:t>í</w:t>
      </w:r>
      <w:r w:rsidRPr="009E2F19">
        <w:rPr>
          <w:rFonts w:ascii="Doulos SIL" w:hAnsi="Doulos SIL"/>
          <w:i/>
          <w:color w:val="0000FF"/>
        </w:rPr>
        <w:noBreakHyphen/>
        <w:t>ỳⁿ</w:t>
      </w:r>
      <w:r w:rsidRPr="009E2F19">
        <w:t xml:space="preserve"> versus </w:t>
      </w:r>
      <w:r w:rsidRPr="009E2F19">
        <w:rPr>
          <w:rFonts w:ascii="Doulos SIL" w:hAnsi="Doulos SIL"/>
          <w:i/>
          <w:color w:val="0000FF"/>
        </w:rPr>
        <w:t>=m</w:t>
      </w:r>
      <w:r w:rsidRPr="009E2F19">
        <w:rPr>
          <w:rFonts w:ascii="Doulos SIL" w:hAnsi="Doulos SIL"/>
          <w:i/>
          <w:color w:val="0000FF"/>
        </w:rPr>
        <w:noBreakHyphen/>
        <w:t>ì</w:t>
      </w:r>
      <w:r w:rsidRPr="009E2F19">
        <w:rPr>
          <w:rFonts w:ascii="Doulos SIL" w:hAnsi="Doulos SIL"/>
          <w:i/>
          <w:color w:val="0000FF"/>
        </w:rPr>
        <w:noBreakHyphen/>
        <w:t>ỳⁿ</w:t>
      </w:r>
      <w:r w:rsidRPr="009E2F19">
        <w:t xml:space="preserve"> (§11.</w:t>
      </w:r>
      <w:r>
        <w:t xml:space="preserve">2.1.2). This </w:t>
      </w:r>
      <w:r w:rsidRPr="009E2F19">
        <w:t>could be analysed a</w:t>
      </w:r>
      <w:r>
        <w:t>s an</w:t>
      </w:r>
      <w:r w:rsidRPr="009E2F19">
        <w:t xml:space="preserve"> L#HL → L#LL process</w:t>
      </w:r>
      <w:r>
        <w:t xml:space="preserve">. </w:t>
      </w:r>
      <w:r w:rsidR="001E1BC9">
        <w:t xml:space="preserve">However, here too it is unclear whether the HL-toned or L-toned forms are more basic. Moreover, there is no regular </w:t>
      </w:r>
      <w:r w:rsidR="001E1BC9" w:rsidRPr="009E2F19">
        <w:t xml:space="preserve">L#HL → L#LL </w:t>
      </w:r>
      <w:r w:rsidR="001E1BC9">
        <w:t>process in BenT. This</w:t>
      </w:r>
      <w:r w:rsidR="001E1BC9" w:rsidRPr="001E1BC9">
        <w:t xml:space="preserve"> is shown by the persistence of initial H-tone on the stative negative clitic in </w:t>
      </w:r>
      <w:r w:rsidR="001E1BC9">
        <w:t xml:space="preserve">1Sg </w:t>
      </w:r>
      <w:r w:rsidR="001E1BC9" w:rsidRPr="001E1BC9">
        <w:rPr>
          <w:rFonts w:ascii="Doulos SIL" w:hAnsi="Doulos SIL"/>
          <w:i/>
          <w:color w:val="0000FF"/>
        </w:rPr>
        <w:t>X=m̀=dá-ỳ</w:t>
      </w:r>
      <w:r w:rsidR="001E1BC9" w:rsidRPr="001E1BC9">
        <w:t xml:space="preserve"> ‘I am not X’</w:t>
      </w:r>
      <w:r w:rsidR="001E1BC9">
        <w:t>,</w:t>
      </w:r>
      <w:r w:rsidR="001E1BC9" w:rsidRPr="001E1BC9">
        <w:t xml:space="preserve"> and</w:t>
      </w:r>
      <w:r w:rsidR="001E1BC9">
        <w:t xml:space="preserve"> in 3Pl</w:t>
      </w:r>
      <w:r w:rsidR="001E1BC9" w:rsidRPr="001E1BC9">
        <w:t xml:space="preserve"> </w:t>
      </w:r>
      <w:r w:rsidR="001E1BC9" w:rsidRPr="001E1BC9">
        <w:rPr>
          <w:rFonts w:ascii="Doulos SIL" w:hAnsi="Doulos SIL"/>
          <w:i/>
          <w:color w:val="0000FF"/>
        </w:rPr>
        <w:t>X=rá</w:t>
      </w:r>
      <w:r w:rsidR="001E1BC9" w:rsidRPr="001E1BC9">
        <w:rPr>
          <w:rFonts w:ascii="Doulos SIL" w:hAnsi="Doulos SIL"/>
          <w:i/>
          <w:color w:val="0000FF"/>
        </w:rPr>
        <w:noBreakHyphen/>
        <w:t>b</w:t>
      </w:r>
      <w:r w:rsidR="001E1BC9">
        <w:rPr>
          <w:rFonts w:ascii="Doulos SIL" w:hAnsi="Doulos SIL"/>
          <w:i/>
          <w:color w:val="0000FF"/>
        </w:rPr>
        <w:t>ɔ́</w:t>
      </w:r>
      <w:r w:rsidR="001E1BC9" w:rsidRPr="001E1BC9">
        <w:rPr>
          <w:rFonts w:ascii="Doulos SIL" w:hAnsi="Doulos SIL"/>
          <w:i/>
          <w:color w:val="0000FF"/>
        </w:rPr>
        <w:t xml:space="preserve"> </w:t>
      </w:r>
      <w:r w:rsidR="001E1BC9" w:rsidRPr="001E1BC9">
        <w:t>‘they are not X’</w:t>
      </w:r>
      <w:r w:rsidR="001E1BC9">
        <w:t xml:space="preserve"> after L-tone as in </w:t>
      </w:r>
      <w:r w:rsidR="001E1BC9" w:rsidRPr="003E5D8C">
        <w:rPr>
          <w:rFonts w:ascii="Doulos SIL" w:hAnsi="Doulos SIL"/>
          <w:i/>
          <w:color w:val="0000FF"/>
        </w:rPr>
        <w:t>ìnjɛ̂:=</w:t>
      </w:r>
      <w:r w:rsidR="001E1BC9" w:rsidRPr="003E5D8C">
        <w:rPr>
          <w:rFonts w:ascii="Doulos SIL" w:hAnsi="Doulos SIL"/>
          <w:i/>
          <w:color w:val="0000FF"/>
        </w:rPr>
        <w:sym w:font="Symbol" w:char="F0C6"/>
      </w:r>
      <w:r w:rsidR="001E1BC9" w:rsidRPr="003E5D8C">
        <w:rPr>
          <w:rFonts w:ascii="Doulos SIL" w:hAnsi="Doulos SIL"/>
          <w:i/>
          <w:color w:val="0000FF"/>
        </w:rPr>
        <w:t>=rá</w:t>
      </w:r>
      <w:r w:rsidR="001E1BC9" w:rsidRPr="003E5D8C">
        <w:rPr>
          <w:rFonts w:ascii="Doulos SIL" w:hAnsi="Doulos SIL"/>
          <w:i/>
          <w:color w:val="0000FF"/>
        </w:rPr>
        <w:noBreakHyphen/>
        <w:t>bɔ́</w:t>
      </w:r>
      <w:r w:rsidR="001E1BC9">
        <w:t xml:space="preserve"> ‘they are not dogs’</w:t>
      </w:r>
      <w:r w:rsidR="001E1BC9" w:rsidRPr="001E1BC9">
        <w:t xml:space="preserve"> (§11.2.1.5</w:t>
      </w:r>
      <w:r w:rsidR="001E1BC9" w:rsidRPr="001E1BC9">
        <w:noBreakHyphen/>
        <w:t xml:space="preserve">6). </w:t>
      </w:r>
      <w:r w:rsidR="004573A2">
        <w:t xml:space="preserve">Unpossessed nouns with lexical /HL/ melody (§3.7.1.3) </w:t>
      </w:r>
      <w:r w:rsidR="001E1BC9">
        <w:t xml:space="preserve">do not lose their H-tone after a word ending in L. </w:t>
      </w:r>
      <w:r w:rsidR="001E1BC9" w:rsidRPr="001E1BC9">
        <w:t>So an L#HL → L#LL</w:t>
      </w:r>
      <w:r w:rsidR="004573A2">
        <w:t xml:space="preserve"> process</w:t>
      </w:r>
      <w:r w:rsidR="001E1BC9" w:rsidRPr="001E1BC9">
        <w:t xml:space="preserve">, </w:t>
      </w:r>
      <w:r w:rsidR="004573A2">
        <w:t>if we posit one</w:t>
      </w:r>
      <w:r w:rsidR="001E1BC9" w:rsidRPr="001E1BC9">
        <w:t xml:space="preserve">, would have to be </w:t>
      </w:r>
      <w:r w:rsidR="004573A2">
        <w:t xml:space="preserve">quite severely </w:t>
      </w:r>
      <w:r w:rsidR="001E1BC9" w:rsidRPr="001E1BC9">
        <w:t xml:space="preserve">morphologically restricted. </w:t>
      </w:r>
      <w:r w:rsidR="004573A2">
        <w:t>This makes it difficult to argue that such a tone sandhi process should be separated from the overlay process itself</w:t>
      </w:r>
      <w:r w:rsidR="001E1BC9" w:rsidRPr="001E1BC9">
        <w:t>.</w:t>
      </w:r>
    </w:p>
    <w:p w14:paraId="4299A77D" w14:textId="0D62E649" w:rsidR="00784434" w:rsidRPr="00784434" w:rsidRDefault="00784434" w:rsidP="001E1BC9">
      <w:r>
        <w:tab/>
        <w:t xml:space="preserve">The other way to reduce {HL} and {L} to one basic overlay is to choose {L} for this honor. In this case, the {HL} version require a tone sandhi rule of the type </w:t>
      </w:r>
      <w:r w:rsidRPr="00784434">
        <w:t>H#LL → H#HL</w:t>
      </w:r>
      <w:r>
        <w:t xml:space="preserve">, i.e. a rightward spreading of a final H-tone into the onset of an L-toned word. Again, however, this would have to be sharply restricted morphologically, to possessed NPs and to the ‘it is’ clitic paradigm. Elsewhere there are many combinations of H-final word and following L-initial word, as in </w:t>
      </w:r>
      <w:r w:rsidRPr="003E5D8C">
        <w:rPr>
          <w:rFonts w:ascii="Doulos SIL" w:hAnsi="Doulos SIL"/>
          <w:i/>
          <w:color w:val="0000FF"/>
        </w:rPr>
        <w:t>ú</w:t>
      </w:r>
      <w:r w:rsidRPr="003E5D8C">
        <w:rPr>
          <w:rFonts w:ascii="Doulos SIL" w:hAnsi="Doulos SIL"/>
          <w:i/>
          <w:color w:val="0000FF"/>
        </w:rPr>
        <w:tab/>
      </w:r>
      <w:r>
        <w:rPr>
          <w:rFonts w:ascii="Doulos SIL" w:hAnsi="Doulos SIL"/>
          <w:i/>
          <w:color w:val="0000FF"/>
        </w:rPr>
        <w:t>[</w:t>
      </w:r>
      <w:r w:rsidRPr="003E5D8C">
        <w:rPr>
          <w:rFonts w:ascii="Doulos SIL" w:hAnsi="Doulos SIL"/>
          <w:i/>
          <w:color w:val="0000FF"/>
        </w:rPr>
        <w:t>nù</w:t>
      </w:r>
      <w:r w:rsidRPr="00752CD8">
        <w:rPr>
          <w:vertAlign w:val="superscript"/>
        </w:rPr>
        <w:t xml:space="preserve"> </w:t>
      </w:r>
      <w:r w:rsidRPr="00880F84">
        <w:rPr>
          <w:vertAlign w:val="superscript"/>
        </w:rPr>
        <w:t>L</w:t>
      </w:r>
      <w:r>
        <w:rPr>
          <w:rFonts w:ascii="Doulos SIL" w:hAnsi="Doulos SIL"/>
          <w:i/>
          <w:color w:val="0000FF"/>
        </w:rPr>
        <w:t xml:space="preserve"> </w:t>
      </w:r>
      <w:r w:rsidRPr="003E5D8C">
        <w:rPr>
          <w:rFonts w:ascii="Doulos SIL" w:hAnsi="Doulos SIL"/>
          <w:i/>
          <w:color w:val="0000FF"/>
        </w:rPr>
        <w:t>yàɣá</w:t>
      </w:r>
      <w:r w:rsidRPr="003E5D8C">
        <w:rPr>
          <w:rFonts w:ascii="Doulos SIL" w:hAnsi="Doulos SIL"/>
          <w:i/>
          <w:color w:val="0000FF"/>
        </w:rPr>
        <w:noBreakHyphen/>
        <w:t>só</w:t>
      </w:r>
      <w:r w:rsidRPr="003E5D8C">
        <w:rPr>
          <w:rFonts w:ascii="Doulos SIL" w:hAnsi="Doulos SIL"/>
          <w:i/>
          <w:color w:val="0000FF"/>
        </w:rPr>
        <w:noBreakHyphen/>
        <w:t>m̀</w:t>
      </w:r>
      <w:r>
        <w:rPr>
          <w:rFonts w:ascii="Doulos SIL" w:hAnsi="Doulos SIL"/>
          <w:i/>
          <w:color w:val="0000FF"/>
        </w:rPr>
        <w:t xml:space="preserve"> </w:t>
      </w:r>
      <w:r w:rsidRPr="003E5D8C">
        <w:rPr>
          <w:rFonts w:ascii="Doulos SIL" w:hAnsi="Doulos SIL"/>
          <w:i/>
          <w:color w:val="0000FF"/>
        </w:rPr>
        <w:t>kù</w:t>
      </w:r>
      <w:r>
        <w:rPr>
          <w:rFonts w:ascii="Doulos SIL" w:hAnsi="Doulos SIL"/>
          <w:i/>
          <w:color w:val="0000FF"/>
        </w:rPr>
        <w:t>]</w:t>
      </w:r>
      <w:r>
        <w:t xml:space="preserve"> ‘you-Sg who fell’ (427) or </w:t>
      </w:r>
      <w:r>
        <w:rPr>
          <w:rFonts w:ascii="Doulos SIL" w:hAnsi="Doulos SIL"/>
          <w:i/>
          <w:color w:val="0000FF"/>
        </w:rPr>
        <w:t xml:space="preserve">gàmbú </w:t>
      </w:r>
      <w:r w:rsidRPr="003937B0">
        <w:rPr>
          <w:rFonts w:ascii="Doulos SIL" w:hAnsi="Doulos SIL"/>
          <w:i/>
          <w:color w:val="0000FF"/>
        </w:rPr>
        <w:t>dùwɔ</w:t>
      </w:r>
      <w:r>
        <w:rPr>
          <w:rFonts w:ascii="Doulos SIL" w:hAnsi="Doulos SIL"/>
          <w:i/>
          <w:color w:val="0000FF"/>
        </w:rPr>
        <w:t>̀</w:t>
      </w:r>
      <w:r w:rsidRPr="003937B0">
        <w:rPr>
          <w:rFonts w:ascii="Doulos SIL" w:hAnsi="Doulos SIL"/>
          <w:i/>
          <w:color w:val="0000FF"/>
        </w:rPr>
        <w:noBreakHyphen/>
        <w:t>y</w:t>
      </w:r>
      <w:r w:rsidRPr="003937B0">
        <w:rPr>
          <w:rFonts w:ascii="Doulos SIL" w:hAnsi="Doulos SIL"/>
          <w:i/>
          <w:color w:val="0000FF"/>
        </w:rPr>
        <w:sym w:font="Symbol" w:char="F05C"/>
      </w:r>
      <w:r>
        <w:t xml:space="preserve"> ‘we left some’ (110b). Many African languages have productive </w:t>
      </w:r>
      <w:r w:rsidRPr="00784434">
        <w:t>H#LL → H#HL</w:t>
      </w:r>
      <w:r>
        <w:t xml:space="preserve"> processes, but not BenT.</w:t>
      </w:r>
    </w:p>
    <w:p w14:paraId="11CF8DCB" w14:textId="77777777" w:rsidR="009E2F19" w:rsidRPr="006B44BA" w:rsidRDefault="009E2F19" w:rsidP="009E2F19">
      <w:r w:rsidRPr="00784434">
        <w:tab/>
        <w:t>I therefore see no good alternative to the complex, two-part rule formulated above, making reference both to syntactic type of the possessor and, if the possessor is an undetermined nonpronominal NP, the final tone of the possessor.</w:t>
      </w:r>
      <w:r>
        <w:t xml:space="preserve"> </w:t>
      </w:r>
    </w:p>
    <w:p w14:paraId="69925D3E" w14:textId="77777777" w:rsidR="00B013A1" w:rsidRPr="00DE646B" w:rsidRDefault="00B013A1" w:rsidP="00B013A1">
      <w:r w:rsidRPr="00DE646B">
        <w:tab/>
        <w:t>See §6.2.1 for more detail.</w:t>
      </w:r>
    </w:p>
    <w:p w14:paraId="2F1013BA" w14:textId="77777777" w:rsidR="00B013A1" w:rsidRPr="00DE646B" w:rsidRDefault="00B013A1" w:rsidP="00B013A1"/>
    <w:p w14:paraId="16D1983F" w14:textId="77777777" w:rsidR="00B013A1" w:rsidRPr="00DE646B" w:rsidRDefault="00B013A1" w:rsidP="00B013A1"/>
    <w:p w14:paraId="01CA5BEB" w14:textId="77777777" w:rsidR="00B013A1" w:rsidRPr="007467F2" w:rsidRDefault="00B013A1" w:rsidP="00482A50">
      <w:pPr>
        <w:pStyle w:val="Heading4"/>
        <w:tabs>
          <w:tab w:val="num" w:pos="1080"/>
        </w:tabs>
      </w:pPr>
      <w:bookmarkStart w:id="675" w:name="_Toc508942661"/>
      <w:bookmarkStart w:id="676" w:name="_Toc508943261"/>
      <w:bookmarkStart w:id="677" w:name="_Toc509043727"/>
      <w:bookmarkStart w:id="678" w:name="_Toc12947984"/>
      <w:bookmarkStart w:id="679" w:name="_Toc12948133"/>
      <w:bookmarkStart w:id="680" w:name="_Toc12948306"/>
      <w:bookmarkStart w:id="681" w:name="_Toc12948509"/>
      <w:bookmarkStart w:id="682" w:name="_Toc78358785"/>
      <w:bookmarkStart w:id="683" w:name="_Toc297637647"/>
      <w:r w:rsidRPr="007467F2">
        <w:t>Atonal</w:t>
      </w:r>
      <w:r w:rsidRPr="00EF44F9">
        <w:t>-S</w:t>
      </w:r>
      <w:r w:rsidRPr="007467F2">
        <w:t>yllabic</w:t>
      </w:r>
      <w:r w:rsidRPr="00EF44F9">
        <w:t>-S</w:t>
      </w:r>
      <w:r w:rsidRPr="007467F2">
        <w:t>uffix Tone</w:t>
      </w:r>
      <w:r w:rsidRPr="00EF44F9">
        <w:t>-S</w:t>
      </w:r>
      <w:r w:rsidRPr="007467F2">
        <w:t>preading</w:t>
      </w:r>
      <w:bookmarkEnd w:id="675"/>
      <w:bookmarkEnd w:id="676"/>
      <w:bookmarkEnd w:id="677"/>
      <w:bookmarkEnd w:id="678"/>
      <w:bookmarkEnd w:id="679"/>
      <w:bookmarkEnd w:id="680"/>
      <w:bookmarkEnd w:id="681"/>
      <w:bookmarkEnd w:id="682"/>
      <w:bookmarkEnd w:id="683"/>
    </w:p>
    <w:p w14:paraId="4B34EE3C" w14:textId="7081AE6C" w:rsidR="00B013A1" w:rsidRPr="00DE646B" w:rsidRDefault="00B013A1" w:rsidP="00B013A1">
      <w:r w:rsidRPr="00DE646B">
        <w:t>The 3Pl pronominal</w:t>
      </w:r>
      <w:r w:rsidRPr="00EF44F9">
        <w:t>-s</w:t>
      </w:r>
      <w:r w:rsidRPr="00DE646B">
        <w:t>ubject suffix has a wide range of allomorphs depending on the AN category (</w:t>
      </w:r>
      <w:r w:rsidRPr="003E5D8C">
        <w:rPr>
          <w:rFonts w:ascii="Doulos SIL" w:hAnsi="Doulos SIL"/>
          <w:i/>
          <w:color w:val="0000FF"/>
        </w:rPr>
        <w:noBreakHyphen/>
        <w:t>bɔ́</w:t>
      </w:r>
      <w:r w:rsidRPr="00DE646B">
        <w:t xml:space="preserve">, </w:t>
      </w:r>
      <w:r w:rsidRPr="003E5D8C">
        <w:rPr>
          <w:rFonts w:ascii="Doulos SIL" w:hAnsi="Doulos SIL"/>
          <w:i/>
          <w:color w:val="0000FF"/>
        </w:rPr>
        <w:noBreakHyphen/>
        <w:t>yɛ̀</w:t>
      </w:r>
      <w:r w:rsidRPr="00DE646B">
        <w:t xml:space="preserve">, etc.). Of interest here is the 3Pl </w:t>
      </w:r>
      <w:r w:rsidR="00FD6208">
        <w:t>perfective</w:t>
      </w:r>
      <w:r w:rsidRPr="00EF44F9">
        <w:noBreakHyphen/>
        <w:t>1</w:t>
      </w:r>
      <w:r w:rsidRPr="00DE646B">
        <w:t xml:space="preserve">b form </w:t>
      </w:r>
      <w:r w:rsidRPr="003E5D8C">
        <w:rPr>
          <w:rFonts w:ascii="Doulos SIL" w:hAnsi="Doulos SIL"/>
          <w:i/>
          <w:color w:val="0000FF"/>
        </w:rPr>
        <w:noBreakHyphen/>
        <w:t>tí</w:t>
      </w:r>
      <w:r w:rsidRPr="003E5D8C">
        <w:rPr>
          <w:rFonts w:ascii="Doulos SIL" w:hAnsi="Doulos SIL"/>
          <w:i/>
          <w:color w:val="0000FF"/>
        </w:rPr>
        <w:noBreakHyphen/>
        <w:t>yà</w:t>
      </w:r>
      <w:r w:rsidRPr="00DE646B">
        <w:t xml:space="preserve">. The </w:t>
      </w:r>
      <w:r w:rsidR="00FD6208">
        <w:t>perfective</w:t>
      </w:r>
      <w:r w:rsidRPr="00EF44F9">
        <w:noBreakHyphen/>
        <w:t>1</w:t>
      </w:r>
      <w:r w:rsidRPr="00DE646B">
        <w:t>b suffix is /</w:t>
      </w:r>
      <w:r w:rsidRPr="00F873BF">
        <w:rPr>
          <w:rFonts w:ascii="Doulos SIL" w:hAnsi="Doulos SIL"/>
          <w:color w:val="008000"/>
        </w:rPr>
        <w:noBreakHyphen/>
        <w:t>tî</w:t>
      </w:r>
      <w:r w:rsidRPr="00F873BF">
        <w:rPr>
          <w:rFonts w:ascii="Doulos SIL" w:hAnsi="Doulos SIL"/>
          <w:color w:val="008000"/>
        </w:rPr>
        <w:noBreakHyphen/>
      </w:r>
      <w:r w:rsidRPr="00DE646B">
        <w:t xml:space="preserve">/ (3Sg </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r w:rsidRPr="00DE646B">
        <w:t xml:space="preserve"> with an extra mora added, 1Sg </w:t>
      </w:r>
      <w:r w:rsidRPr="003E5D8C">
        <w:rPr>
          <w:rFonts w:ascii="Doulos SIL" w:hAnsi="Doulos SIL"/>
          <w:i/>
          <w:color w:val="0000FF"/>
        </w:rPr>
        <w:noBreakHyphen/>
        <w:t>tí</w:t>
      </w:r>
      <w:r w:rsidRPr="003E5D8C">
        <w:rPr>
          <w:rFonts w:ascii="Doulos SIL" w:hAnsi="Doulos SIL"/>
          <w:i/>
          <w:color w:val="0000FF"/>
        </w:rPr>
        <w:noBreakHyphen/>
        <w:t>ỳ</w:t>
      </w:r>
      <w:r w:rsidRPr="00DE646B">
        <w:t xml:space="preserve">, 2Sg </w:t>
      </w:r>
      <w:r w:rsidRPr="003E5D8C">
        <w:rPr>
          <w:rFonts w:ascii="Doulos SIL" w:hAnsi="Doulos SIL"/>
          <w:i/>
          <w:color w:val="0000FF"/>
        </w:rPr>
        <w:noBreakHyphen/>
        <w:t>tú</w:t>
      </w:r>
      <w:r w:rsidRPr="003E5D8C">
        <w:rPr>
          <w:rFonts w:ascii="Doulos SIL" w:hAnsi="Doulos SIL"/>
          <w:i/>
          <w:color w:val="0000FF"/>
        </w:rPr>
        <w:noBreakHyphen/>
        <w:t>ẁ</w:t>
      </w:r>
      <w:r w:rsidRPr="00DE646B">
        <w:t xml:space="preserve">, etc.). The general tonal structure of verbal inflectional suffixes suggests that 3Pl </w:t>
      </w:r>
      <w:r w:rsidRPr="003E5D8C">
        <w:rPr>
          <w:rFonts w:ascii="Doulos SIL" w:hAnsi="Doulos SIL"/>
          <w:i/>
          <w:color w:val="0000FF"/>
        </w:rPr>
        <w:noBreakHyphen/>
        <w:t>ya</w:t>
      </w:r>
      <w:r w:rsidRPr="00DE646B">
        <w:t xml:space="preserve"> (like most other pronominal</w:t>
      </w:r>
      <w:r w:rsidRPr="00EF44F9">
        <w:t>-s</w:t>
      </w:r>
      <w:r w:rsidRPr="00DE646B">
        <w:t>ubject suffixes) is atonal, acquiring its tone from the preceding morpheme. To get from /</w:t>
      </w:r>
      <w:r w:rsidRPr="00F873BF">
        <w:rPr>
          <w:rFonts w:ascii="Doulos SIL" w:hAnsi="Doulos SIL"/>
          <w:color w:val="008000"/>
        </w:rPr>
        <w:noBreakHyphen/>
        <w:t>tî</w:t>
      </w:r>
      <w:r w:rsidRPr="00F873BF">
        <w:rPr>
          <w:rFonts w:ascii="Doulos SIL" w:hAnsi="Doulos SIL"/>
          <w:color w:val="008000"/>
        </w:rPr>
        <w:noBreakHyphen/>
        <w:t>ya</w:t>
      </w:r>
      <w:r w:rsidRPr="00DE646B">
        <w:t xml:space="preserve">/ to </w:t>
      </w:r>
      <w:r w:rsidRPr="003E5D8C">
        <w:rPr>
          <w:rFonts w:ascii="Doulos SIL" w:hAnsi="Doulos SIL"/>
          <w:i/>
          <w:color w:val="0000FF"/>
        </w:rPr>
        <w:noBreakHyphen/>
        <w:t>tí</w:t>
      </w:r>
      <w:r w:rsidRPr="003E5D8C">
        <w:rPr>
          <w:rFonts w:ascii="Doulos SIL" w:hAnsi="Doulos SIL"/>
          <w:i/>
          <w:color w:val="0000FF"/>
        </w:rPr>
        <w:noBreakHyphen/>
        <w:t>yà</w:t>
      </w:r>
      <w:r w:rsidRPr="00DE646B">
        <w:t xml:space="preserve">, the </w:t>
      </w:r>
      <w:r w:rsidR="004F34E0">
        <w:t>L</w:t>
      </w:r>
      <w:r w:rsidRPr="00EF44F9">
        <w:t>-t</w:t>
      </w:r>
      <w:r w:rsidRPr="00DE646B">
        <w:t xml:space="preserve">one </w:t>
      </w:r>
      <w:r w:rsidR="004F34E0">
        <w:t>part</w:t>
      </w:r>
      <w:r w:rsidRPr="00DE646B">
        <w:t xml:space="preserve"> of the </w:t>
      </w:r>
      <w:r w:rsidR="004F34E0">
        <w:t>HL-</w:t>
      </w:r>
      <w:r w:rsidRPr="00DE646B">
        <w:t>tone in /</w:t>
      </w:r>
      <w:r w:rsidRPr="00F873BF">
        <w:rPr>
          <w:rFonts w:ascii="Doulos SIL" w:hAnsi="Doulos SIL"/>
          <w:color w:val="008000"/>
        </w:rPr>
        <w:noBreakHyphen/>
        <w:t>tî</w:t>
      </w:r>
      <w:r w:rsidRPr="00F873BF">
        <w:rPr>
          <w:rFonts w:ascii="Doulos SIL" w:hAnsi="Doulos SIL"/>
          <w:color w:val="008000"/>
        </w:rPr>
        <w:noBreakHyphen/>
      </w:r>
      <w:r w:rsidRPr="00DE646B">
        <w:t xml:space="preserve">/ must be delinked from the </w:t>
      </w:r>
      <w:r w:rsidR="00FD6208">
        <w:t>perfective</w:t>
      </w:r>
      <w:r w:rsidRPr="00EF44F9">
        <w:noBreakHyphen/>
        <w:t>1</w:t>
      </w:r>
      <w:r w:rsidRPr="00DE646B">
        <w:t xml:space="preserve">b suffix and must be transferred to the 3Pl ending </w:t>
      </w:r>
      <w:r w:rsidRPr="003E5D8C">
        <w:rPr>
          <w:rFonts w:ascii="Doulos SIL" w:hAnsi="Doulos SIL"/>
          <w:i/>
          <w:color w:val="0000FF"/>
        </w:rPr>
        <w:noBreakHyphen/>
        <w:t>ya</w:t>
      </w:r>
      <w:r w:rsidRPr="00DE646B">
        <w:t>.</w:t>
      </w:r>
    </w:p>
    <w:p w14:paraId="48A43F8D" w14:textId="2EF76D63" w:rsidR="00B013A1" w:rsidRPr="00DE646B" w:rsidRDefault="00B013A1" w:rsidP="00B013A1">
      <w:r w:rsidRPr="00DE646B">
        <w:tab/>
        <w:t xml:space="preserve">Arguably, the same thing is going on in the </w:t>
      </w:r>
      <w:r w:rsidR="005152E2">
        <w:t>recent perfect</w:t>
      </w:r>
      <w:r w:rsidRPr="00DE646B">
        <w:t>, with suffix /</w:t>
      </w:r>
      <w:r w:rsidRPr="00872138">
        <w:rPr>
          <w:rFonts w:ascii="Doulos SIL" w:hAnsi="Doulos SIL"/>
          <w:color w:val="008000"/>
        </w:rPr>
        <w:noBreakHyphen/>
        <w:t>jɛ̂</w:t>
      </w:r>
      <w:r w:rsidRPr="00F873BF">
        <w:rPr>
          <w:rFonts w:ascii="Doulos SIL" w:hAnsi="Doulos SIL"/>
          <w:color w:val="008000"/>
        </w:rPr>
        <w:noBreakHyphen/>
      </w:r>
      <w:r w:rsidRPr="00DE646B">
        <w:t xml:space="preserve">/. The 3Pl form appears as </w:t>
      </w:r>
      <w:r w:rsidRPr="003E5D8C">
        <w:rPr>
          <w:rFonts w:ascii="Doulos SIL" w:hAnsi="Doulos SIL"/>
          <w:i/>
          <w:color w:val="0000FF"/>
        </w:rPr>
        <w:noBreakHyphen/>
        <w:t>j</w:t>
      </w:r>
      <w:r w:rsidRPr="003E5D8C">
        <w:rPr>
          <w:rFonts w:ascii="Doulos SIL" w:hAnsi="Doulos SIL"/>
          <w:i/>
          <w:color w:val="0000FF"/>
        </w:rPr>
        <w:noBreakHyphen/>
        <w:t>â:</w:t>
      </w:r>
      <w:r w:rsidRPr="00DE646B">
        <w:t>, which could be derived from /</w:t>
      </w:r>
      <w:r w:rsidRPr="00F873BF">
        <w:rPr>
          <w:rFonts w:ascii="Doulos SIL" w:hAnsi="Doulos SIL"/>
          <w:color w:val="008000"/>
        </w:rPr>
        <w:noBreakHyphen/>
        <w:t>jɛ̂</w:t>
      </w:r>
      <w:r w:rsidRPr="00F873BF">
        <w:rPr>
          <w:rFonts w:ascii="Doulos SIL" w:hAnsi="Doulos SIL"/>
          <w:color w:val="008000"/>
        </w:rPr>
        <w:noBreakHyphen/>
        <w:t>a</w:t>
      </w:r>
      <w:r w:rsidRPr="00DE646B">
        <w:t>/ via /</w:t>
      </w:r>
      <w:r w:rsidRPr="00F873BF">
        <w:rPr>
          <w:rFonts w:ascii="Doulos SIL" w:hAnsi="Doulos SIL"/>
          <w:color w:val="008000"/>
        </w:rPr>
        <w:noBreakHyphen/>
        <w:t>jɛ́</w:t>
      </w:r>
      <w:r w:rsidRPr="00F873BF">
        <w:rPr>
          <w:rFonts w:ascii="Doulos SIL" w:hAnsi="Doulos SIL"/>
          <w:color w:val="008000"/>
        </w:rPr>
        <w:noBreakHyphen/>
        <w:t>à</w:t>
      </w:r>
      <w:r w:rsidRPr="00DE646B">
        <w:t>/.</w:t>
      </w:r>
    </w:p>
    <w:p w14:paraId="6026E734" w14:textId="259C76A0" w:rsidR="00B013A1" w:rsidRPr="00DE646B" w:rsidRDefault="00B013A1" w:rsidP="00B013A1">
      <w:r w:rsidRPr="00DE646B">
        <w:tab/>
        <w:t xml:space="preserve">A similar process may be at work in a suffix </w:t>
      </w:r>
      <w:r w:rsidRPr="003E5D8C">
        <w:rPr>
          <w:rFonts w:ascii="Doulos SIL" w:hAnsi="Doulos SIL"/>
          <w:i/>
          <w:color w:val="0000FF"/>
        </w:rPr>
        <w:noBreakHyphen/>
        <w:t>ma</w:t>
      </w:r>
      <w:r w:rsidRPr="00DE646B">
        <w:t xml:space="preserve">, which occurs both as yet another 3Pl subject allomorph, in </w:t>
      </w:r>
      <w:r w:rsidR="005152E2">
        <w:t>experiential perfect</w:t>
      </w:r>
      <w:r w:rsidRPr="00DE646B">
        <w:t xml:space="preserve"> </w:t>
      </w:r>
      <w:r w:rsidRPr="003E5D8C">
        <w:rPr>
          <w:rFonts w:ascii="Doulos SIL" w:hAnsi="Doulos SIL"/>
          <w:i/>
          <w:color w:val="0000FF"/>
        </w:rPr>
        <w:noBreakHyphen/>
        <w:t>tá</w:t>
      </w:r>
      <w:r w:rsidRPr="003E5D8C">
        <w:rPr>
          <w:rFonts w:ascii="Doulos SIL" w:hAnsi="Doulos SIL"/>
          <w:i/>
          <w:color w:val="0000FF"/>
        </w:rPr>
        <w:noBreakHyphen/>
        <w:t>mà</w:t>
      </w:r>
      <w:r w:rsidRPr="00DE646B">
        <w:t xml:space="preserve"> (§10.2.1.7), and as a </w:t>
      </w:r>
      <w:r w:rsidR="003E1B9A">
        <w:t>particip</w:t>
      </w:r>
      <w:r w:rsidRPr="00DE646B">
        <w:t xml:space="preserve">ial suffix for (animate) </w:t>
      </w:r>
      <w:r w:rsidR="003733FC">
        <w:t>plural</w:t>
      </w:r>
      <w:r w:rsidRPr="00DE646B">
        <w:t xml:space="preserve"> head NP in perfective relative clauses (§14.1.6.1). If we represent the </w:t>
      </w:r>
      <w:r w:rsidR="005152E2">
        <w:t>experiential perfect</w:t>
      </w:r>
      <w:r w:rsidRPr="00DE646B">
        <w:t xml:space="preserve"> suffix as </w:t>
      </w:r>
      <w:r w:rsidRPr="003E5D8C">
        <w:rPr>
          <w:rFonts w:ascii="Doulos SIL" w:hAnsi="Doulos SIL"/>
          <w:i/>
          <w:color w:val="0000FF"/>
        </w:rPr>
        <w:noBreakHyphen/>
        <w:t>tâ</w:t>
      </w:r>
      <w:r w:rsidRPr="003E5D8C">
        <w:rPr>
          <w:rFonts w:ascii="Doulos SIL" w:hAnsi="Doulos SIL"/>
          <w:i/>
          <w:color w:val="0000FF"/>
        </w:rPr>
        <w:noBreakHyphen/>
      </w:r>
      <w:r w:rsidRPr="00DE646B">
        <w:t xml:space="preserve"> with &lt;HL&gt; tone, its other forms (</w:t>
      </w:r>
      <w:r w:rsidRPr="00D672B9">
        <w:rPr>
          <w:rFonts w:ascii="Doulos SIL" w:hAnsi="Doulos SIL"/>
          <w:i/>
          <w:color w:val="0000FF"/>
        </w:rPr>
        <w:noBreakHyphen/>
        <w:t>tâ-m</w:t>
      </w:r>
      <w:r w:rsidRPr="00DE646B">
        <w:t xml:space="preserve">, </w:t>
      </w:r>
      <w:r w:rsidRPr="00D672B9">
        <w:rPr>
          <w:rFonts w:ascii="Doulos SIL" w:hAnsi="Doulos SIL"/>
          <w:i/>
          <w:color w:val="0000FF"/>
        </w:rPr>
        <w:noBreakHyphen/>
        <w:t>tâ</w:t>
      </w:r>
      <w:r w:rsidRPr="00D672B9">
        <w:rPr>
          <w:rFonts w:ascii="Doulos SIL" w:hAnsi="Doulos SIL"/>
          <w:i/>
          <w:color w:val="0000FF"/>
        </w:rPr>
        <w:noBreakHyphen/>
        <w:t>w</w:t>
      </w:r>
      <w:r w:rsidRPr="00DE646B">
        <w:t xml:space="preserve">) are analysable as having atonal suffixes. One could envision a similar analysis for </w:t>
      </w:r>
      <w:r w:rsidRPr="003E5D8C">
        <w:rPr>
          <w:rFonts w:ascii="Doulos SIL" w:hAnsi="Doulos SIL"/>
          <w:i/>
          <w:color w:val="0000FF"/>
        </w:rPr>
        <w:noBreakHyphen/>
        <w:t>tá</w:t>
      </w:r>
      <w:r w:rsidRPr="003E5D8C">
        <w:rPr>
          <w:rFonts w:ascii="Doulos SIL" w:hAnsi="Doulos SIL"/>
          <w:i/>
          <w:color w:val="0000FF"/>
        </w:rPr>
        <w:noBreakHyphen/>
        <w:t>mà</w:t>
      </w:r>
      <w:r w:rsidRPr="00DE646B">
        <w:t>, namely as underlying</w:t>
      </w:r>
      <w:r w:rsidR="00730F7D">
        <w:t xml:space="preserve"> </w:t>
      </w:r>
      <w:r w:rsidRPr="00DE646B">
        <w:t>/</w:t>
      </w:r>
      <w:r w:rsidRPr="00F873BF">
        <w:rPr>
          <w:rFonts w:ascii="Doulos SIL" w:hAnsi="Doulos SIL"/>
          <w:color w:val="008000"/>
        </w:rPr>
        <w:noBreakHyphen/>
        <w:t>tâ</w:t>
      </w:r>
      <w:r w:rsidRPr="00F873BF">
        <w:rPr>
          <w:rFonts w:ascii="Doulos SIL" w:hAnsi="Doulos SIL"/>
          <w:color w:val="008000"/>
        </w:rPr>
        <w:noBreakHyphen/>
        <w:t>ma</w:t>
      </w:r>
      <w:r w:rsidRPr="00DE646B">
        <w:t>/, the only difference being that this time the final L</w:t>
      </w:r>
      <w:r w:rsidRPr="00DE646B">
        <w:noBreakHyphen/>
        <w:t>tone element is realized on a syllabic suffix.</w:t>
      </w:r>
    </w:p>
    <w:p w14:paraId="4F808DB5" w14:textId="77777777" w:rsidR="00B013A1" w:rsidRPr="00DE646B" w:rsidRDefault="00B013A1" w:rsidP="00B013A1"/>
    <w:p w14:paraId="11C92E1A" w14:textId="77777777" w:rsidR="00B013A1" w:rsidRPr="00DE646B" w:rsidRDefault="00B013A1" w:rsidP="00B013A1"/>
    <w:p w14:paraId="6DFA4AA6" w14:textId="77777777" w:rsidR="00B013A1" w:rsidRPr="007467F2" w:rsidRDefault="00B013A1" w:rsidP="00482A50">
      <w:pPr>
        <w:pStyle w:val="Heading3"/>
      </w:pPr>
      <w:bookmarkStart w:id="684" w:name="_Toc508942663"/>
      <w:bookmarkStart w:id="685" w:name="_Toc508943263"/>
      <w:bookmarkStart w:id="686" w:name="_Toc509043729"/>
      <w:bookmarkStart w:id="687" w:name="_Toc12947986"/>
      <w:bookmarkStart w:id="688" w:name="_Toc12948135"/>
      <w:bookmarkStart w:id="689" w:name="_Toc12948308"/>
      <w:bookmarkStart w:id="690" w:name="_Toc12948511"/>
      <w:bookmarkStart w:id="691" w:name="_Toc78358786"/>
      <w:bookmarkStart w:id="692" w:name="_Toc297637648"/>
      <w:r w:rsidRPr="007467F2">
        <w:t>Low</w:t>
      </w:r>
      <w:r w:rsidRPr="00EF44F9">
        <w:t>-l</w:t>
      </w:r>
      <w:r w:rsidRPr="007467F2">
        <w:t>evel tone rules</w:t>
      </w:r>
      <w:bookmarkEnd w:id="684"/>
      <w:bookmarkEnd w:id="685"/>
      <w:bookmarkEnd w:id="686"/>
      <w:bookmarkEnd w:id="687"/>
      <w:bookmarkEnd w:id="688"/>
      <w:bookmarkEnd w:id="689"/>
      <w:bookmarkEnd w:id="690"/>
      <w:bookmarkEnd w:id="691"/>
      <w:bookmarkEnd w:id="692"/>
    </w:p>
    <w:p w14:paraId="360EACC7" w14:textId="77777777" w:rsidR="00B013A1" w:rsidRPr="007467F2" w:rsidRDefault="00B013A1" w:rsidP="00482A50">
      <w:pPr>
        <w:pStyle w:val="Heading4"/>
        <w:tabs>
          <w:tab w:val="num" w:pos="1080"/>
        </w:tabs>
      </w:pPr>
      <w:bookmarkStart w:id="693" w:name="_Toc508942664"/>
      <w:bookmarkStart w:id="694" w:name="_Toc508943264"/>
      <w:bookmarkStart w:id="695" w:name="_Toc509043730"/>
      <w:bookmarkStart w:id="696" w:name="_Toc12947987"/>
      <w:bookmarkStart w:id="697" w:name="_Toc12948136"/>
      <w:bookmarkStart w:id="698" w:name="_Toc12948309"/>
      <w:bookmarkStart w:id="699" w:name="_Toc12948512"/>
      <w:bookmarkStart w:id="700" w:name="_Toc78358787"/>
      <w:bookmarkStart w:id="701" w:name="_Toc297637649"/>
      <w:r w:rsidRPr="007467F2">
        <w:t>Contour</w:t>
      </w:r>
      <w:r w:rsidRPr="00EF44F9">
        <w:t>-T</w:t>
      </w:r>
      <w:r w:rsidRPr="007467F2">
        <w:t>one Mora</w:t>
      </w:r>
      <w:r w:rsidRPr="00EF44F9">
        <w:t>-A</w:t>
      </w:r>
      <w:r w:rsidRPr="007467F2">
        <w:t>ddition</w:t>
      </w:r>
      <w:bookmarkEnd w:id="693"/>
      <w:bookmarkEnd w:id="694"/>
      <w:bookmarkEnd w:id="695"/>
      <w:bookmarkEnd w:id="696"/>
      <w:bookmarkEnd w:id="697"/>
      <w:bookmarkEnd w:id="698"/>
      <w:bookmarkEnd w:id="699"/>
      <w:bookmarkEnd w:id="700"/>
      <w:bookmarkEnd w:id="701"/>
    </w:p>
    <w:p w14:paraId="6C072C7A" w14:textId="7F20F8D8" w:rsidR="00B013A1" w:rsidRPr="00DE646B" w:rsidRDefault="00B013A1" w:rsidP="00B013A1">
      <w:r w:rsidRPr="00DE646B">
        <w:t>At the end of a word, a mora is added to a final short</w:t>
      </w:r>
      <w:r w:rsidRPr="00EF44F9">
        <w:t>-v</w:t>
      </w:r>
      <w:r w:rsidRPr="00DE646B">
        <w:t xml:space="preserve">oweled </w:t>
      </w:r>
      <w:r w:rsidRPr="008F32DC">
        <w:rPr>
          <w:rFonts w:ascii="Doulos SIL" w:hAnsi="Doulos SIL"/>
          <w:i/>
          <w:color w:val="0000FF"/>
        </w:rPr>
        <w:t>Cv</w:t>
      </w:r>
      <w:r w:rsidRPr="00DE646B">
        <w:t xml:space="preserve"> syllable, lengthening its vowel, to allow a contour (i.e. non-level) tone to be articulated with ease. Contour tones are &lt;HL&gt;, &lt;LH&gt;, and &lt;LHL&gt;. In the case of final &lt;LH&gt;, lengthening is pre-empted when the preceding syllable is L</w:t>
      </w:r>
      <w:r w:rsidRPr="00DE646B">
        <w:noBreakHyphen/>
        <w:t xml:space="preserve">toned. In this case, </w:t>
      </w:r>
      <w:r>
        <w:rPr>
          <w:noProof/>
        </w:rPr>
        <w:t>Final</w:t>
      </w:r>
      <w:r w:rsidRPr="00E75672">
        <w:rPr>
          <w:rFonts w:ascii="Doulos SIL" w:hAnsi="Doulos SIL"/>
          <w:i/>
          <w:noProof/>
          <w:color w:val="0000FF"/>
        </w:rPr>
        <w:t>-Cv</w:t>
      </w:r>
      <w:r>
        <w:rPr>
          <w:noProof/>
        </w:rPr>
        <w:t xml:space="preserve"> &lt;LH&gt;</w:t>
      </w:r>
      <w:r>
        <w:rPr>
          <w:noProof/>
        </w:rPr>
        <w:noBreakHyphen/>
        <w:t>to-H Reduction (§3.7.4.3) applies, simplifying the final &lt;LH&gt;</w:t>
      </w:r>
      <w:r w:rsidR="00730F7D">
        <w:rPr>
          <w:noProof/>
        </w:rPr>
        <w:t xml:space="preserve"> </w:t>
      </w:r>
      <w:r>
        <w:rPr>
          <w:noProof/>
        </w:rPr>
        <w:t>to H, at which point there is no contour tone and therefore no basis for adding a mora (i.e. lengthening the vowel).</w:t>
      </w:r>
    </w:p>
    <w:p w14:paraId="6A422A85" w14:textId="5F679453" w:rsidR="00B013A1" w:rsidRPr="00DE646B" w:rsidRDefault="00B013A1" w:rsidP="00B013A1">
      <w:r w:rsidRPr="00DE646B">
        <w:tab/>
      </w:r>
      <w:r w:rsidRPr="007467F2">
        <w:t>Contour</w:t>
      </w:r>
      <w:r w:rsidRPr="00EF44F9">
        <w:t>-T</w:t>
      </w:r>
      <w:r w:rsidRPr="007467F2">
        <w:t>one Mora</w:t>
      </w:r>
      <w:r w:rsidRPr="00EF44F9">
        <w:t>-A</w:t>
      </w:r>
      <w:r w:rsidRPr="007467F2">
        <w:t>ddition is observable</w:t>
      </w:r>
      <w:r w:rsidRPr="00DE646B">
        <w:t xml:space="preserve"> in verbal morphology, when an aspect</w:t>
      </w:r>
      <w:r w:rsidRPr="00EF44F9">
        <w:t>-n</w:t>
      </w:r>
      <w:r w:rsidRPr="00DE646B">
        <w:t>egation (AN) suffix of the shape /</w:t>
      </w:r>
      <w:r w:rsidRPr="00F873BF">
        <w:rPr>
          <w:rFonts w:ascii="Doulos SIL" w:hAnsi="Doulos SIL"/>
          <w:color w:val="008000"/>
        </w:rPr>
        <w:noBreakHyphen/>
        <w:t>Cv̂</w:t>
      </w:r>
      <w:r w:rsidRPr="00F873BF">
        <w:rPr>
          <w:rFonts w:ascii="Doulos SIL" w:hAnsi="Doulos SIL"/>
          <w:color w:val="008000"/>
        </w:rPr>
        <w:noBreakHyphen/>
      </w:r>
      <w:r w:rsidRPr="00DE646B">
        <w:t>/ is followed by 3Sg (zero) pronominal</w:t>
      </w:r>
      <w:r w:rsidRPr="00EF44F9">
        <w:t>-s</w:t>
      </w:r>
      <w:r w:rsidRPr="00DE646B">
        <w:t xml:space="preserve">ubject ending. The relevant suffixes are </w:t>
      </w:r>
      <w:r w:rsidR="00FD6208">
        <w:t>perfective</w:t>
      </w:r>
      <w:r w:rsidRPr="00EF44F9">
        <w:noBreakHyphen/>
        <w:t>1</w:t>
      </w:r>
      <w:r w:rsidRPr="00DE646B">
        <w:t>b /</w:t>
      </w:r>
      <w:r w:rsidRPr="00F873BF">
        <w:rPr>
          <w:rFonts w:ascii="Doulos SIL" w:hAnsi="Doulos SIL"/>
          <w:color w:val="008000"/>
        </w:rPr>
        <w:noBreakHyphen/>
        <w:t>tî</w:t>
      </w:r>
      <w:r w:rsidRPr="00F873BF">
        <w:rPr>
          <w:rFonts w:ascii="Doulos SIL" w:hAnsi="Doulos SIL"/>
          <w:color w:val="008000"/>
        </w:rPr>
        <w:noBreakHyphen/>
      </w:r>
      <w:r w:rsidRPr="00DE646B">
        <w:t xml:space="preserve">/ (§10.2.1.5) and </w:t>
      </w:r>
      <w:r w:rsidR="00893BC6">
        <w:t>recent</w:t>
      </w:r>
      <w:r w:rsidR="005152E2">
        <w:t xml:space="preserve"> perfect</w:t>
      </w:r>
      <w:r w:rsidRPr="00DE646B">
        <w:t xml:space="preserve"> /</w:t>
      </w:r>
      <w:r w:rsidRPr="00F873BF">
        <w:rPr>
          <w:rFonts w:ascii="Doulos SIL" w:hAnsi="Doulos SIL"/>
          <w:color w:val="008000"/>
        </w:rPr>
        <w:noBreakHyphen/>
        <w:t>jɛ̂</w:t>
      </w:r>
      <w:r w:rsidRPr="00F873BF">
        <w:rPr>
          <w:rFonts w:ascii="Doulos SIL" w:hAnsi="Doulos SIL"/>
          <w:color w:val="008000"/>
        </w:rPr>
        <w:noBreakHyphen/>
      </w:r>
      <w:r w:rsidRPr="00DE646B">
        <w:t xml:space="preserve">/ (§10.2.1.8). The 3Sg forms are heard as </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r w:rsidRPr="00DE646B">
        <w:t xml:space="preserve"> and </w:t>
      </w:r>
      <w:r w:rsidRPr="003E5D8C">
        <w:rPr>
          <w:rFonts w:ascii="Doulos SIL" w:hAnsi="Doulos SIL"/>
          <w:i/>
          <w:color w:val="0000FF"/>
        </w:rPr>
        <w:noBreakHyphen/>
        <w:t>jɛ̂:</w:t>
      </w:r>
      <w:r w:rsidRPr="003E5D8C">
        <w:rPr>
          <w:rFonts w:ascii="Doulos SIL" w:hAnsi="Doulos SIL"/>
          <w:i/>
          <w:color w:val="0000FF"/>
        </w:rPr>
        <w:noBreakHyphen/>
      </w:r>
      <w:r w:rsidRPr="003E5D8C">
        <w:rPr>
          <w:rFonts w:ascii="Doulos SIL" w:hAnsi="Doulos SIL"/>
          <w:i/>
          <w:color w:val="0000FF"/>
        </w:rPr>
        <w:sym w:font="Symbol" w:char="F0C6"/>
      </w:r>
      <w:r w:rsidRPr="00DE646B">
        <w:t xml:space="preserve">, respectively, which show the extra mora in the form of vowel length. For the underlying short vowel of the AN suffixes, cf. e.g. 3Pl </w:t>
      </w:r>
      <w:r w:rsidR="00FD6208">
        <w:t>perfective</w:t>
      </w:r>
      <w:r w:rsidRPr="00EF44F9">
        <w:noBreakHyphen/>
        <w:t>1</w:t>
      </w:r>
      <w:r w:rsidRPr="00DE646B">
        <w:t xml:space="preserve">b </w:t>
      </w:r>
      <w:r w:rsidRPr="003E5D8C">
        <w:rPr>
          <w:rFonts w:ascii="Doulos SIL" w:hAnsi="Doulos SIL"/>
          <w:i/>
          <w:color w:val="0000FF"/>
        </w:rPr>
        <w:noBreakHyphen/>
        <w:t>tí</w:t>
      </w:r>
      <w:r w:rsidRPr="003E5D8C">
        <w:rPr>
          <w:rFonts w:ascii="Doulos SIL" w:hAnsi="Doulos SIL"/>
          <w:i/>
          <w:color w:val="0000FF"/>
        </w:rPr>
        <w:noBreakHyphen/>
        <w:t>yà</w:t>
      </w:r>
      <w:r w:rsidRPr="00DE646B">
        <w:t xml:space="preserve"> and 2Sg </w:t>
      </w:r>
      <w:r w:rsidR="00893BC6">
        <w:t>recent</w:t>
      </w:r>
      <w:r w:rsidR="005152E2">
        <w:t xml:space="preserve"> perfect</w:t>
      </w:r>
      <w:r w:rsidRPr="00DE646B">
        <w:t xml:space="preserve"> </w:t>
      </w:r>
      <w:r w:rsidRPr="003E5D8C">
        <w:rPr>
          <w:rFonts w:ascii="Doulos SIL" w:hAnsi="Doulos SIL"/>
          <w:i/>
          <w:color w:val="0000FF"/>
        </w:rPr>
        <w:noBreakHyphen/>
        <w:t>jɛ́</w:t>
      </w:r>
      <w:r w:rsidRPr="003E5D8C">
        <w:rPr>
          <w:rFonts w:ascii="Doulos SIL" w:hAnsi="Doulos SIL"/>
          <w:i/>
          <w:color w:val="0000FF"/>
        </w:rPr>
        <w:noBreakHyphen/>
        <w:t>ẁ</w:t>
      </w:r>
      <w:r w:rsidRPr="00DE646B">
        <w:t>.</w:t>
      </w:r>
    </w:p>
    <w:p w14:paraId="0766273B" w14:textId="67CCA801" w:rsidR="00B013A1" w:rsidRPr="00DE646B" w:rsidRDefault="00B013A1" w:rsidP="00B013A1">
      <w:r w:rsidRPr="00DE646B">
        <w:tab/>
        <w:t>All cases of this typ</w:t>
      </w:r>
      <w:r w:rsidR="004F34E0">
        <w:t>e in verbal morphology involve</w:t>
      </w:r>
      <w:r w:rsidRPr="00DE646B">
        <w:t xml:space="preserve"> falling tone. In nouns and adjectives, examples with rising as well as falling tone can be adduced.</w:t>
      </w:r>
      <w:r w:rsidR="00730F7D">
        <w:t xml:space="preserve"> </w:t>
      </w:r>
      <w:r w:rsidR="006F2285">
        <w:t>‘</w:t>
      </w:r>
      <w:r w:rsidRPr="00DE646B">
        <w:t>Woman</w:t>
      </w:r>
      <w:r w:rsidR="006F2285">
        <w:t>’</w:t>
      </w:r>
      <w:r w:rsidRPr="00DE646B">
        <w:t xml:space="preserve"> is an example of rising tone. In singular </w:t>
      </w:r>
      <w:r w:rsidRPr="003E5D8C">
        <w:rPr>
          <w:rFonts w:ascii="Doulos SIL" w:hAnsi="Doulos SIL"/>
          <w:i/>
          <w:color w:val="0000FF"/>
        </w:rPr>
        <w:t>yǎ</w:t>
      </w:r>
      <w:r w:rsidRPr="003E5D8C">
        <w:rPr>
          <w:rFonts w:ascii="Doulos SIL" w:hAnsi="Doulos SIL"/>
          <w:i/>
          <w:color w:val="0000FF"/>
        </w:rPr>
        <w:noBreakHyphen/>
        <w:t>m</w:t>
      </w:r>
      <w:r w:rsidRPr="00DE646B">
        <w:t xml:space="preserve">, the suffixal sonorant is sufficient to carry to final </w:t>
      </w:r>
      <w:r w:rsidR="004F34E0">
        <w:t>H</w:t>
      </w:r>
      <w:r w:rsidRPr="00EF44F9">
        <w:t>-t</w:t>
      </w:r>
      <w:r w:rsidRPr="00DE646B">
        <w:t>one element, but in the unsuffixed plural /</w:t>
      </w:r>
      <w:r w:rsidRPr="00F873BF">
        <w:rPr>
          <w:rFonts w:ascii="Doulos SIL" w:hAnsi="Doulos SIL"/>
          <w:color w:val="008000"/>
        </w:rPr>
        <w:t>yǎ</w:t>
      </w:r>
      <w:r w:rsidRPr="00DE646B">
        <w:t xml:space="preserve">/ there is no such cushion, so the vowel is lengthened and we get </w:t>
      </w:r>
      <w:r w:rsidRPr="003E5D8C">
        <w:rPr>
          <w:rFonts w:ascii="Doulos SIL" w:hAnsi="Doulos SIL"/>
          <w:i/>
          <w:color w:val="0000FF"/>
        </w:rPr>
        <w:t>yǎ:</w:t>
      </w:r>
      <w:r w:rsidRPr="00DE646B">
        <w:t xml:space="preserve"> </w:t>
      </w:r>
      <w:r w:rsidR="006F2285">
        <w:t>‘</w:t>
      </w:r>
      <w:r w:rsidRPr="00DE646B">
        <w:t>women</w:t>
      </w:r>
      <w:r w:rsidR="006F2285">
        <w:t>’</w:t>
      </w:r>
      <w:r w:rsidRPr="00DE646B">
        <w:t>. A bisyllabic example is /</w:t>
      </w:r>
      <w:r w:rsidRPr="00F873BF">
        <w:rPr>
          <w:rFonts w:ascii="Doulos SIL" w:hAnsi="Doulos SIL"/>
          <w:color w:val="008000"/>
        </w:rPr>
        <w:t>púlɔ̌</w:t>
      </w:r>
      <w:r w:rsidRPr="00DE646B">
        <w:t xml:space="preserve">/ </w:t>
      </w:r>
      <w:r w:rsidR="006F2285">
        <w:t>‘</w:t>
      </w:r>
      <w:r w:rsidRPr="00DE646B">
        <w:t>Fulbe (ethnic group)</w:t>
      </w:r>
      <w:r w:rsidR="006F2285">
        <w:t>’</w:t>
      </w:r>
      <w:r w:rsidRPr="00DE646B">
        <w:t xml:space="preserve">, where singular </w:t>
      </w:r>
      <w:r w:rsidRPr="007E5B18">
        <w:rPr>
          <w:rFonts w:ascii="Doulos SIL" w:hAnsi="Doulos SIL"/>
          <w:i/>
          <w:color w:val="0000FF"/>
        </w:rPr>
        <w:t>púlɔ̌-m</w:t>
      </w:r>
      <w:r w:rsidRPr="00DE646B">
        <w:t xml:space="preserve"> corresponds to plural </w:t>
      </w:r>
      <w:r w:rsidRPr="007E5B18">
        <w:rPr>
          <w:rFonts w:ascii="Doulos SIL" w:hAnsi="Doulos SIL"/>
          <w:i/>
          <w:color w:val="0000FF"/>
        </w:rPr>
        <w:t>púlɔ̌:.</w:t>
      </w:r>
      <w:r w:rsidRPr="00DE646B">
        <w:t xml:space="preserve"> However, if the penult is L</w:t>
      </w:r>
      <w:r w:rsidRPr="00DE646B">
        <w:noBreakHyphen/>
        <w:t>toned, lengthening does not apply to a final rising tone, which instead shifts to H</w:t>
      </w:r>
      <w:r w:rsidRPr="00DE646B">
        <w:noBreakHyphen/>
        <w:t>tone as mentioned earlier. An example is /</w:t>
      </w:r>
      <w:r w:rsidRPr="00F873BF">
        <w:rPr>
          <w:rFonts w:ascii="Doulos SIL" w:hAnsi="Doulos SIL"/>
          <w:color w:val="008000"/>
        </w:rPr>
        <w:t>ìnjě</w:t>
      </w:r>
      <w:r w:rsidRPr="00DE646B">
        <w:t xml:space="preserve">/ </w:t>
      </w:r>
      <w:r w:rsidR="006F2285">
        <w:t>‘</w:t>
      </w:r>
      <w:r w:rsidRPr="00DE646B">
        <w:t>dog</w:t>
      </w:r>
      <w:r w:rsidR="006F2285">
        <w:t>’</w:t>
      </w:r>
      <w:r w:rsidRPr="00DE646B">
        <w:t xml:space="preserve"> with singular </w:t>
      </w:r>
      <w:r w:rsidRPr="007E5B18">
        <w:rPr>
          <w:rFonts w:ascii="Doulos SIL" w:hAnsi="Doulos SIL"/>
          <w:i/>
          <w:color w:val="0000FF"/>
        </w:rPr>
        <w:t>ìnjě-m</w:t>
      </w:r>
      <w:r w:rsidRPr="00DE646B">
        <w:t xml:space="preserve"> and plural </w:t>
      </w:r>
      <w:r w:rsidRPr="007E5B18">
        <w:rPr>
          <w:rFonts w:ascii="Doulos SIL" w:hAnsi="Doulos SIL"/>
          <w:i/>
          <w:color w:val="0000FF"/>
        </w:rPr>
        <w:t>ìnjé</w:t>
      </w:r>
      <w:r w:rsidRPr="00DE646B">
        <w:t>. A final short &lt;HL&gt; vowel in a noun stem is lengthened in all available examples, which are either monosyllabic, or nommonosyllabic with L</w:t>
      </w:r>
      <w:r w:rsidRPr="00DE646B">
        <w:noBreakHyphen/>
        <w:t>toned penult: /</w:t>
      </w:r>
      <w:r w:rsidRPr="00F873BF">
        <w:rPr>
          <w:rFonts w:ascii="Doulos SIL" w:hAnsi="Doulos SIL"/>
          <w:color w:val="008000"/>
        </w:rPr>
        <w:t>ô</w:t>
      </w:r>
      <w:r w:rsidRPr="00DE646B">
        <w:t xml:space="preserve">/ </w:t>
      </w:r>
      <w:r w:rsidR="006F2285">
        <w:t>‘</w:t>
      </w:r>
      <w:r w:rsidRPr="00DE646B">
        <w:t>mouse</w:t>
      </w:r>
      <w:r w:rsidR="006F2285">
        <w:t>’</w:t>
      </w:r>
      <w:r w:rsidRPr="00DE646B">
        <w:t xml:space="preserve"> with singular </w:t>
      </w:r>
      <w:r w:rsidRPr="007E5B18">
        <w:rPr>
          <w:rFonts w:ascii="Doulos SIL" w:hAnsi="Doulos SIL"/>
          <w:i/>
          <w:color w:val="0000FF"/>
        </w:rPr>
        <w:t>ô-m</w:t>
      </w:r>
      <w:r w:rsidRPr="00DE646B">
        <w:t xml:space="preserve"> and plural </w:t>
      </w:r>
      <w:r w:rsidRPr="007E5B18">
        <w:rPr>
          <w:rFonts w:ascii="Doulos SIL" w:hAnsi="Doulos SIL"/>
          <w:i/>
          <w:color w:val="0000FF"/>
        </w:rPr>
        <w:t>ô:</w:t>
      </w:r>
      <w:r w:rsidRPr="00DE646B">
        <w:t>, /</w:t>
      </w:r>
      <w:r w:rsidRPr="00F873BF">
        <w:rPr>
          <w:rFonts w:ascii="Doulos SIL" w:hAnsi="Doulos SIL"/>
          <w:color w:val="008000"/>
        </w:rPr>
        <w:t>cèŋgû</w:t>
      </w:r>
      <w:r w:rsidRPr="00DE646B">
        <w:t xml:space="preserve">/ </w:t>
      </w:r>
      <w:r w:rsidR="006F2285">
        <w:t>‘</w:t>
      </w:r>
      <w:r w:rsidRPr="00DE646B">
        <w:t>agama lizard</w:t>
      </w:r>
      <w:r w:rsidR="006F2285">
        <w:t>’</w:t>
      </w:r>
      <w:r w:rsidRPr="00DE646B">
        <w:t xml:space="preserve"> with singular </w:t>
      </w:r>
      <w:r w:rsidRPr="007E5B18">
        <w:rPr>
          <w:rFonts w:ascii="Doulos SIL" w:hAnsi="Doulos SIL"/>
          <w:i/>
          <w:color w:val="0000FF"/>
        </w:rPr>
        <w:t>cèŋgû-m</w:t>
      </w:r>
      <w:r w:rsidRPr="00DE646B">
        <w:t xml:space="preserve"> and plural </w:t>
      </w:r>
      <w:r w:rsidRPr="007E5B18">
        <w:rPr>
          <w:rFonts w:ascii="Doulos SIL" w:hAnsi="Doulos SIL"/>
          <w:i/>
          <w:color w:val="0000FF"/>
        </w:rPr>
        <w:t>cèŋgû:</w:t>
      </w:r>
      <w:r w:rsidRPr="00DE646B">
        <w:t>.</w:t>
      </w:r>
    </w:p>
    <w:p w14:paraId="74FBC006" w14:textId="0E8BE8DA" w:rsidR="00B013A1" w:rsidRPr="00DE646B" w:rsidRDefault="00B013A1" w:rsidP="00B013A1">
      <w:r w:rsidRPr="00DE646B">
        <w:tab/>
        <w:t>Adjectives are treated like nouns as far as the data reveal. Adjectives: /</w:t>
      </w:r>
      <w:r w:rsidRPr="00F873BF">
        <w:rPr>
          <w:rFonts w:ascii="Doulos SIL" w:hAnsi="Doulos SIL"/>
          <w:color w:val="008000"/>
        </w:rPr>
        <w:t>pɛ̌-</w:t>
      </w:r>
      <w:r w:rsidRPr="00DE646B">
        <w:t xml:space="preserve">/ </w:t>
      </w:r>
      <w:r w:rsidR="006F2285">
        <w:t>‘</w:t>
      </w:r>
      <w:r w:rsidRPr="00DE646B">
        <w:t>old</w:t>
      </w:r>
      <w:r w:rsidR="006F2285">
        <w:t>’</w:t>
      </w:r>
      <w:r w:rsidRPr="00DE646B">
        <w:t xml:space="preserve"> with </w:t>
      </w:r>
      <w:r w:rsidR="002B075E">
        <w:t>a</w:t>
      </w:r>
      <w:r w:rsidR="005152E2">
        <w:t>nimate singular</w:t>
      </w:r>
      <w:r w:rsidRPr="00DE646B">
        <w:t xml:space="preserve"> </w:t>
      </w:r>
      <w:r w:rsidRPr="007E5B18">
        <w:rPr>
          <w:rFonts w:ascii="Doulos SIL" w:hAnsi="Doulos SIL"/>
          <w:i/>
          <w:color w:val="0000FF"/>
        </w:rPr>
        <w:t>pɛ̌-m</w:t>
      </w:r>
      <w:r w:rsidRPr="00DE646B">
        <w:t xml:space="preserve"> and </w:t>
      </w:r>
      <w:r w:rsidR="002B075E">
        <w:t>animate</w:t>
      </w:r>
      <w:r w:rsidRPr="00DE646B">
        <w:t xml:space="preserve"> </w:t>
      </w:r>
      <w:r w:rsidR="004F34E0">
        <w:t>plural</w:t>
      </w:r>
      <w:r w:rsidR="004F34E0" w:rsidRPr="00DE646B">
        <w:t xml:space="preserve"> </w:t>
      </w:r>
      <w:r w:rsidRPr="007E5B18">
        <w:rPr>
          <w:rFonts w:ascii="Doulos SIL" w:hAnsi="Doulos SIL"/>
          <w:i/>
          <w:color w:val="0000FF"/>
        </w:rPr>
        <w:t>pɛ̌:</w:t>
      </w:r>
      <w:r w:rsidRPr="00DE646B">
        <w:t>, /</w:t>
      </w:r>
      <w:r w:rsidRPr="00F873BF">
        <w:rPr>
          <w:rFonts w:ascii="Doulos SIL" w:hAnsi="Doulos SIL"/>
          <w:color w:val="008000"/>
        </w:rPr>
        <w:t>nà:rⁿâ</w:t>
      </w:r>
      <w:r w:rsidRPr="00DE646B">
        <w:t xml:space="preserve">/ </w:t>
      </w:r>
      <w:r w:rsidR="006F2285">
        <w:t>‘</w:t>
      </w:r>
      <w:r w:rsidRPr="00DE646B">
        <w:t>easy, cheap</w:t>
      </w:r>
      <w:r w:rsidR="006F2285">
        <w:t>’</w:t>
      </w:r>
      <w:r w:rsidRPr="00DE646B">
        <w:t xml:space="preserve"> with </w:t>
      </w:r>
      <w:r w:rsidR="002B075E">
        <w:t>a</w:t>
      </w:r>
      <w:r w:rsidR="005152E2">
        <w:t>nimate singular</w:t>
      </w:r>
      <w:r w:rsidRPr="00DE646B">
        <w:t xml:space="preserve"> </w:t>
      </w:r>
      <w:r w:rsidRPr="007E5B18">
        <w:rPr>
          <w:rFonts w:ascii="Doulos SIL" w:hAnsi="Doulos SIL"/>
          <w:i/>
          <w:color w:val="0000FF"/>
        </w:rPr>
        <w:t>nà:rⁿâ-m</w:t>
      </w:r>
      <w:r w:rsidRPr="00DE646B">
        <w:t xml:space="preserve"> and </w:t>
      </w:r>
      <w:r w:rsidR="002B075E">
        <w:t>animate</w:t>
      </w:r>
      <w:r w:rsidR="004F34E0">
        <w:t xml:space="preserve"> plural</w:t>
      </w:r>
      <w:r w:rsidRPr="00DE646B">
        <w:t xml:space="preserve"> </w:t>
      </w:r>
      <w:r w:rsidRPr="007E5B18">
        <w:rPr>
          <w:rFonts w:ascii="Doulos SIL" w:hAnsi="Doulos SIL"/>
          <w:i/>
          <w:color w:val="0000FF"/>
        </w:rPr>
        <w:t>nà:rⁿâ:</w:t>
      </w:r>
      <w:r w:rsidRPr="00DE646B">
        <w:t xml:space="preserve">. The only relevant numeral is </w:t>
      </w:r>
      <w:r w:rsidR="006F2285">
        <w:t>‘</w:t>
      </w:r>
      <w:r w:rsidRPr="00DE646B">
        <w:t>one</w:t>
      </w:r>
      <w:r w:rsidR="006F2285">
        <w:t>’</w:t>
      </w:r>
      <w:r w:rsidRPr="00DE646B">
        <w:t xml:space="preserve">, and here the data are somewhat tricky, as both </w:t>
      </w:r>
      <w:r w:rsidRPr="007E5B18">
        <w:rPr>
          <w:rFonts w:ascii="Doulos SIL" w:hAnsi="Doulos SIL"/>
          <w:i/>
          <w:color w:val="0000FF"/>
        </w:rPr>
        <w:t>tùwⁿɔ̂:</w:t>
      </w:r>
      <w:r w:rsidRPr="00DE646B">
        <w:t xml:space="preserve"> and </w:t>
      </w:r>
      <w:r w:rsidRPr="007E5B18">
        <w:rPr>
          <w:rFonts w:ascii="Doulos SIL" w:hAnsi="Doulos SIL"/>
          <w:i/>
          <w:color w:val="0000FF"/>
        </w:rPr>
        <w:t>tùwⁿɔ́</w:t>
      </w:r>
      <w:r w:rsidRPr="00DE646B">
        <w:t xml:space="preserve"> are attested (in different senses) alongside </w:t>
      </w:r>
      <w:r w:rsidRPr="007E5B18">
        <w:rPr>
          <w:rFonts w:ascii="Doulos SIL" w:hAnsi="Doulos SIL"/>
          <w:i/>
          <w:color w:val="0000FF"/>
        </w:rPr>
        <w:t>tùwⁿɔ̂-m</w:t>
      </w:r>
      <w:r w:rsidRPr="00DE646B">
        <w:t>, see §4.7.1.1.</w:t>
      </w:r>
    </w:p>
    <w:p w14:paraId="79028BDB" w14:textId="08295E75" w:rsidR="00B013A1" w:rsidRPr="00DE646B" w:rsidRDefault="00B013A1" w:rsidP="00B013A1">
      <w:r w:rsidRPr="00DE646B">
        <w:tab/>
        <w:t>There is no lengthening of vowels in non</w:t>
      </w:r>
      <w:r w:rsidRPr="00EF44F9">
        <w:t>-f</w:t>
      </w:r>
      <w:r w:rsidRPr="00DE646B">
        <w:t xml:space="preserve">inal syllables. Contour tones are rare in monomoraic nonfinal syllables, but they can be created secondarily by adding the 1Sg possessor morpheme (floating </w:t>
      </w:r>
      <w:r w:rsidR="00F06AD3">
        <w:t>L-tone</w:t>
      </w:r>
      <w:r w:rsidRPr="00DE646B">
        <w:t xml:space="preserve">) to a noun. The result is a noun whose first sylalble begins with LH tones, as in </w:t>
      </w:r>
      <w:r w:rsidRPr="003E5D8C">
        <w:rPr>
          <w:rFonts w:ascii="Doulos SIL" w:hAnsi="Doulos SIL"/>
          <w:i/>
          <w:color w:val="0000FF"/>
        </w:rPr>
        <w:t>ǔrò</w:t>
      </w:r>
      <w:r w:rsidRPr="00DE646B">
        <w:t xml:space="preserve"> </w:t>
      </w:r>
      <w:r w:rsidR="006F2285">
        <w:t>‘</w:t>
      </w:r>
      <w:r w:rsidRPr="00DE646B">
        <w:t>my house</w:t>
      </w:r>
      <w:r w:rsidR="006F2285">
        <w:t>’</w:t>
      </w:r>
      <w:r w:rsidRPr="00DE646B">
        <w:t xml:space="preserve"> (</w:t>
      </w:r>
      <w:r w:rsidRPr="003E5D8C">
        <w:rPr>
          <w:rFonts w:ascii="Doulos SIL" w:hAnsi="Doulos SIL"/>
          <w:i/>
          <w:color w:val="0000FF"/>
        </w:rPr>
        <w:t>úrò</w:t>
      </w:r>
      <w:r w:rsidRPr="00DE646B">
        <w:t xml:space="preserve"> </w:t>
      </w:r>
      <w:r w:rsidR="006F2285">
        <w:t>‘</w:t>
      </w:r>
      <w:r w:rsidRPr="00DE646B">
        <w:t>house</w:t>
      </w:r>
      <w:r w:rsidR="006F2285">
        <w:t>’</w:t>
      </w:r>
      <w:r w:rsidRPr="00DE646B">
        <w:t xml:space="preserve">). Speakers have difficult articulating the contour tone on the first syllable (the </w:t>
      </w:r>
      <w:r w:rsidR="004F34E0">
        <w:t>H</w:t>
      </w:r>
      <w:r w:rsidRPr="00EF44F9">
        <w:t>-t</w:t>
      </w:r>
      <w:r w:rsidRPr="00DE646B">
        <w:t>one element may spill into the onset of the second syllable), but I have never observed lengthening of the first</w:t>
      </w:r>
      <w:r w:rsidRPr="00EF44F9">
        <w:t>-s</w:t>
      </w:r>
      <w:r w:rsidRPr="00DE646B">
        <w:t>yllable vowel to accomodate the contour tone.</w:t>
      </w:r>
    </w:p>
    <w:p w14:paraId="71BC3D21" w14:textId="77777777" w:rsidR="00B013A1" w:rsidRPr="00DE646B" w:rsidRDefault="00B013A1" w:rsidP="00B013A1"/>
    <w:p w14:paraId="5D81FC78" w14:textId="77777777" w:rsidR="00B013A1" w:rsidRPr="00DE646B" w:rsidRDefault="00B013A1" w:rsidP="00B013A1"/>
    <w:p w14:paraId="5EBF6D92" w14:textId="77777777" w:rsidR="00B013A1" w:rsidRPr="007467F2" w:rsidRDefault="00B013A1" w:rsidP="00482A50">
      <w:pPr>
        <w:pStyle w:val="Heading4"/>
        <w:tabs>
          <w:tab w:val="num" w:pos="1080"/>
        </w:tabs>
      </w:pPr>
      <w:bookmarkStart w:id="702" w:name="_Toc508942665"/>
      <w:bookmarkStart w:id="703" w:name="_Toc508943265"/>
      <w:bookmarkStart w:id="704" w:name="_Toc509043731"/>
      <w:bookmarkStart w:id="705" w:name="_Toc12947988"/>
      <w:bookmarkStart w:id="706" w:name="_Toc12948137"/>
      <w:bookmarkStart w:id="707" w:name="_Toc12948310"/>
      <w:bookmarkStart w:id="708" w:name="_Toc12948513"/>
      <w:bookmarkStart w:id="709" w:name="_Toc78358788"/>
      <w:bookmarkStart w:id="710" w:name="_Toc297637650"/>
      <w:r w:rsidRPr="007467F2">
        <w:t>Contour</w:t>
      </w:r>
      <w:r w:rsidRPr="00EF44F9">
        <w:t>-T</w:t>
      </w:r>
      <w:r w:rsidRPr="007467F2">
        <w:t>one Stretching</w:t>
      </w:r>
      <w:bookmarkEnd w:id="702"/>
      <w:bookmarkEnd w:id="703"/>
      <w:bookmarkEnd w:id="704"/>
      <w:bookmarkEnd w:id="705"/>
      <w:bookmarkEnd w:id="706"/>
      <w:bookmarkEnd w:id="707"/>
      <w:bookmarkEnd w:id="708"/>
      <w:bookmarkEnd w:id="709"/>
      <w:bookmarkEnd w:id="710"/>
    </w:p>
    <w:p w14:paraId="70DB5C0B" w14:textId="35BDDB67" w:rsidR="00B013A1" w:rsidRPr="00DE646B" w:rsidRDefault="00B013A1" w:rsidP="00B013A1">
      <w:r w:rsidRPr="00DE646B">
        <w:t>In cases where a vowel</w:t>
      </w:r>
      <w:r w:rsidRPr="00EF44F9">
        <w:t>-f</w:t>
      </w:r>
      <w:r w:rsidRPr="00DE646B">
        <w:t xml:space="preserve">inal stem is followed by an atonal suffix consisting of a (sonorant) consonant, such as 1Sg </w:t>
      </w:r>
      <w:r w:rsidRPr="00EF44F9">
        <w:noBreakHyphen/>
        <w:t>y</w:t>
      </w:r>
      <w:r w:rsidRPr="00DE646B">
        <w:t xml:space="preserve">, 1Pl </w:t>
      </w:r>
      <w:r w:rsidRPr="003E5D8C">
        <w:rPr>
          <w:rFonts w:ascii="Doulos SIL" w:hAnsi="Doulos SIL"/>
          <w:i/>
          <w:color w:val="0000FF"/>
        </w:rPr>
        <w:noBreakHyphen/>
        <w:t>y</w:t>
      </w:r>
      <w:r w:rsidRPr="003E5D8C">
        <w:rPr>
          <w:rFonts w:ascii="Doulos SIL" w:hAnsi="Doulos SIL"/>
          <w:i/>
          <w:color w:val="0000FF"/>
        </w:rPr>
        <w:sym w:font="Symbol" w:char="F05C"/>
      </w:r>
      <w:r w:rsidRPr="00DE646B">
        <w:t xml:space="preserve">, 2Sg </w:t>
      </w:r>
      <w:r w:rsidRPr="003E5D8C">
        <w:rPr>
          <w:rFonts w:ascii="Doulos SIL" w:hAnsi="Doulos SIL"/>
          <w:i/>
          <w:color w:val="0000FF"/>
        </w:rPr>
        <w:noBreakHyphen/>
        <w:t>w</w:t>
      </w:r>
      <w:r w:rsidRPr="00DE646B">
        <w:t xml:space="preserve">, or 2Pl </w:t>
      </w:r>
      <w:r w:rsidRPr="003E5D8C">
        <w:rPr>
          <w:rFonts w:ascii="Doulos SIL" w:hAnsi="Doulos SIL"/>
          <w:i/>
          <w:color w:val="0000FF"/>
        </w:rPr>
        <w:noBreakHyphen/>
        <w:t>w</w:t>
      </w:r>
      <w:r w:rsidRPr="003E5D8C">
        <w:rPr>
          <w:rFonts w:ascii="Doulos SIL" w:hAnsi="Doulos SIL"/>
          <w:i/>
          <w:color w:val="0000FF"/>
        </w:rPr>
        <w:sym w:font="Symbol" w:char="F05C"/>
      </w:r>
      <w:r w:rsidRPr="00DE646B">
        <w:t xml:space="preserve"> in inflected verbs, or (animate) </w:t>
      </w:r>
      <w:r w:rsidR="00C456E5">
        <w:t>singular</w:t>
      </w:r>
      <w:r w:rsidRPr="00DE646B">
        <w:t xml:space="preserve"> </w:t>
      </w:r>
      <w:r w:rsidRPr="003E5D8C">
        <w:rPr>
          <w:rFonts w:ascii="Doulos SIL" w:hAnsi="Doulos SIL"/>
          <w:i/>
          <w:color w:val="0000FF"/>
        </w:rPr>
        <w:noBreakHyphen/>
        <w:t>m</w:t>
      </w:r>
      <w:r w:rsidRPr="00DE646B">
        <w:t xml:space="preserve"> for nouns and adjectives, the tone of the stem</w:t>
      </w:r>
      <w:r w:rsidRPr="00EF44F9">
        <w:t>-f</w:t>
      </w:r>
      <w:r w:rsidRPr="00DE646B">
        <w:t xml:space="preserve">inal vowel spreads to the end of the syllable. This is phonetically trivial when the tone in question is a simple high or a simple low. When it is a contour tone (falling, rising, or &lt;LHL&gt;), the </w:t>
      </w:r>
      <w:r w:rsidRPr="00DE646B">
        <w:rPr>
          <w:b/>
        </w:rPr>
        <w:t>final tone gravitates toward the suffixal sonorant</w:t>
      </w:r>
      <w:r w:rsidRPr="00DE646B">
        <w:t xml:space="preserve">. For example, </w:t>
      </w:r>
      <w:r w:rsidR="00893BC6">
        <w:t>recent</w:t>
      </w:r>
      <w:r w:rsidR="005152E2">
        <w:t xml:space="preserve"> perfect</w:t>
      </w:r>
      <w:r w:rsidRPr="00DE646B">
        <w:t xml:space="preserve"> </w:t>
      </w:r>
      <w:r w:rsidRPr="003E5D8C">
        <w:rPr>
          <w:rFonts w:ascii="Doulos SIL" w:hAnsi="Doulos SIL"/>
          <w:i/>
          <w:color w:val="0000FF"/>
        </w:rPr>
        <w:noBreakHyphen/>
        <w:t>jɛ̂</w:t>
      </w:r>
      <w:r w:rsidRPr="003E5D8C">
        <w:rPr>
          <w:rFonts w:ascii="Doulos SIL" w:hAnsi="Doulos SIL"/>
          <w:i/>
          <w:color w:val="0000FF"/>
        </w:rPr>
        <w:noBreakHyphen/>
      </w:r>
      <w:r w:rsidRPr="00DE646B">
        <w:t xml:space="preserve"> combines with (atonal) 2Sg </w:t>
      </w:r>
      <w:r w:rsidRPr="003E5D8C">
        <w:rPr>
          <w:rFonts w:ascii="Doulos SIL" w:hAnsi="Doulos SIL"/>
          <w:i/>
          <w:color w:val="0000FF"/>
        </w:rPr>
        <w:noBreakHyphen/>
        <w:t>w</w:t>
      </w:r>
      <w:r w:rsidRPr="00DE646B">
        <w:t xml:space="preserve"> as </w:t>
      </w:r>
      <w:r w:rsidRPr="003E5D8C">
        <w:rPr>
          <w:rFonts w:ascii="Doulos SIL" w:hAnsi="Doulos SIL"/>
          <w:i/>
          <w:color w:val="0000FF"/>
        </w:rPr>
        <w:noBreakHyphen/>
        <w:t>jɛ́</w:t>
      </w:r>
      <w:r w:rsidRPr="003E5D8C">
        <w:rPr>
          <w:rFonts w:ascii="Doulos SIL" w:hAnsi="Doulos SIL"/>
          <w:i/>
          <w:color w:val="0000FF"/>
        </w:rPr>
        <w:noBreakHyphen/>
        <w:t>ẁ</w:t>
      </w:r>
      <w:r w:rsidRPr="00DE646B">
        <w:t xml:space="preserve">, where the pitch drop is roughly coterminous with the final semivowel. Likewise, in </w:t>
      </w:r>
      <w:r w:rsidRPr="003E5D8C">
        <w:rPr>
          <w:rFonts w:ascii="Doulos SIL" w:hAnsi="Doulos SIL"/>
          <w:i/>
          <w:color w:val="0000FF"/>
        </w:rPr>
        <w:t>yǎ</w:t>
      </w:r>
      <w:r w:rsidRPr="003E5D8C">
        <w:rPr>
          <w:rFonts w:ascii="Doulos SIL" w:hAnsi="Doulos SIL"/>
          <w:i/>
          <w:color w:val="0000FF"/>
        </w:rPr>
        <w:noBreakHyphen/>
        <w:t>m</w:t>
      </w:r>
      <w:r w:rsidRPr="00DE646B">
        <w:t xml:space="preserve"> </w:t>
      </w:r>
      <w:r w:rsidR="006F2285">
        <w:t>‘</w:t>
      </w:r>
      <w:r w:rsidRPr="00DE646B">
        <w:t>woman</w:t>
      </w:r>
      <w:r w:rsidR="006F2285">
        <w:t>’</w:t>
      </w:r>
      <w:r w:rsidRPr="00DE646B">
        <w:t xml:space="preserve"> from noun stem /</w:t>
      </w:r>
      <w:r w:rsidRPr="00872138">
        <w:rPr>
          <w:rFonts w:ascii="Doulos SIL" w:hAnsi="Doulos SIL"/>
          <w:color w:val="008000"/>
        </w:rPr>
        <w:t>yǎ</w:t>
      </w:r>
      <w:r w:rsidRPr="00DE646B">
        <w:t xml:space="preserve">/ plus (atonal) animate </w:t>
      </w:r>
      <w:r w:rsidR="00C456E5">
        <w:t>singular</w:t>
      </w:r>
      <w:r w:rsidRPr="00DE646B">
        <w:t xml:space="preserve"> </w:t>
      </w:r>
      <w:r w:rsidRPr="003E5D8C">
        <w:rPr>
          <w:rFonts w:ascii="Doulos SIL" w:hAnsi="Doulos SIL"/>
          <w:i/>
          <w:color w:val="0000FF"/>
        </w:rPr>
        <w:noBreakHyphen/>
        <w:t>m</w:t>
      </w:r>
      <w:r w:rsidRPr="00DE646B">
        <w:t xml:space="preserve">, the </w:t>
      </w:r>
      <w:r w:rsidR="00F06AD3">
        <w:t>H-tone</w:t>
      </w:r>
      <w:r w:rsidRPr="00DE646B">
        <w:t xml:space="preserve"> peaks on the suffixal nasal.</w:t>
      </w:r>
    </w:p>
    <w:p w14:paraId="2A670251" w14:textId="77777777" w:rsidR="00B013A1" w:rsidRPr="00DE646B" w:rsidRDefault="00B013A1" w:rsidP="00B013A1"/>
    <w:p w14:paraId="4CD09BB1" w14:textId="77777777" w:rsidR="00B013A1" w:rsidRPr="008F05EF" w:rsidRDefault="00B013A1" w:rsidP="00B013A1"/>
    <w:p w14:paraId="79F1ACF7" w14:textId="77777777" w:rsidR="00B013A1" w:rsidRDefault="00B013A1" w:rsidP="00482A50">
      <w:pPr>
        <w:pStyle w:val="Heading4"/>
        <w:rPr>
          <w:noProof/>
        </w:rPr>
      </w:pPr>
      <w:bookmarkStart w:id="711" w:name="_Toc78358790"/>
      <w:bookmarkStart w:id="712" w:name="_Toc297637651"/>
      <w:r>
        <w:rPr>
          <w:noProof/>
        </w:rPr>
        <w:t>Final</w:t>
      </w:r>
      <w:r w:rsidRPr="00203126">
        <w:rPr>
          <w:rFonts w:ascii="Doulos SIL" w:hAnsi="Doulos SIL"/>
          <w:i/>
          <w:noProof/>
          <w:color w:val="0000FF"/>
        </w:rPr>
        <w:t>-Cv</w:t>
      </w:r>
      <w:r>
        <w:rPr>
          <w:noProof/>
        </w:rPr>
        <w:t xml:space="preserve"> &lt;LH&gt;</w:t>
      </w:r>
      <w:r w:rsidRPr="00EF44F9">
        <w:rPr>
          <w:noProof/>
        </w:rPr>
        <w:noBreakHyphen/>
        <w:t>t</w:t>
      </w:r>
      <w:r>
        <w:rPr>
          <w:noProof/>
        </w:rPr>
        <w:t>o</w:t>
      </w:r>
      <w:r w:rsidRPr="00EF44F9">
        <w:rPr>
          <w:noProof/>
        </w:rPr>
        <w:t>-H</w:t>
      </w:r>
      <w:r>
        <w:rPr>
          <w:noProof/>
        </w:rPr>
        <w:t xml:space="preserve"> Reduction</w:t>
      </w:r>
      <w:bookmarkEnd w:id="711"/>
      <w:r>
        <w:rPr>
          <w:noProof/>
        </w:rPr>
        <w:t xml:space="preserve"> (after L</w:t>
      </w:r>
      <w:r>
        <w:rPr>
          <w:noProof/>
        </w:rPr>
        <w:noBreakHyphen/>
        <w:t>tone)</w:t>
      </w:r>
      <w:bookmarkEnd w:id="712"/>
    </w:p>
    <w:p w14:paraId="47856D80" w14:textId="7304329C" w:rsidR="00B013A1" w:rsidRPr="008F05EF" w:rsidRDefault="00B013A1" w:rsidP="00B013A1">
      <w:r w:rsidRPr="008F05EF">
        <w:t xml:space="preserve">A few nonmonosyllabic animate noun stems ending in </w:t>
      </w:r>
      <w:r w:rsidRPr="001A3130">
        <w:rPr>
          <w:b/>
        </w:rPr>
        <w:t>short vowels</w:t>
      </w:r>
      <w:r w:rsidRPr="008F05EF">
        <w:t xml:space="preserve"> have </w:t>
      </w:r>
      <w:r w:rsidR="00F06AD3">
        <w:t>an L-tone</w:t>
      </w:r>
      <w:r w:rsidRPr="008F05EF">
        <w:t xml:space="preserve">d penult, and a final short syllable that has &lt;LH&gt;-tone when </w:t>
      </w:r>
      <w:r w:rsidR="002B075E">
        <w:t>animate</w:t>
      </w:r>
      <w:r w:rsidRPr="008F05EF">
        <w:t xml:space="preserve"> </w:t>
      </w:r>
      <w:r w:rsidR="00C456E5">
        <w:t>singular</w:t>
      </w:r>
      <w:r w:rsidRPr="008F05EF">
        <w:t xml:space="preserve"> </w:t>
      </w:r>
      <w:r w:rsidRPr="00053FA5">
        <w:rPr>
          <w:rFonts w:ascii="Doulos SIL" w:hAnsi="Doulos SIL"/>
          <w:i/>
          <w:color w:val="0000FF"/>
        </w:rPr>
        <w:noBreakHyphen/>
        <w:t>m</w:t>
      </w:r>
      <w:r w:rsidRPr="008F05EF">
        <w:t xml:space="preserve"> is present but </w:t>
      </w:r>
      <w:r w:rsidR="000F4DC0">
        <w:t xml:space="preserve">becomes </w:t>
      </w:r>
      <w:r w:rsidRPr="008F05EF">
        <w:t>H</w:t>
      </w:r>
      <w:r w:rsidRPr="008F05EF">
        <w:noBreakHyphen/>
        <w:t xml:space="preserve">toned when unsuffixed (i.e. in the plural). Example: </w:t>
      </w:r>
      <w:r w:rsidRPr="003E5D8C">
        <w:rPr>
          <w:rFonts w:ascii="Doulos SIL" w:hAnsi="Doulos SIL"/>
          <w:i/>
          <w:color w:val="0000FF"/>
        </w:rPr>
        <w:t>ìnjě</w:t>
      </w:r>
      <w:r w:rsidRPr="003E5D8C">
        <w:rPr>
          <w:rFonts w:ascii="Doulos SIL" w:hAnsi="Doulos SIL"/>
          <w:i/>
          <w:color w:val="0000FF"/>
        </w:rPr>
        <w:noBreakHyphen/>
        <w:t>m</w:t>
      </w:r>
      <w:r w:rsidRPr="008F05EF">
        <w:t xml:space="preserve"> </w:t>
      </w:r>
      <w:r w:rsidR="006F2285">
        <w:t>‘</w:t>
      </w:r>
      <w:r w:rsidRPr="008F05EF">
        <w:t>dog</w:t>
      </w:r>
      <w:r w:rsidR="006F2285">
        <w:t>’</w:t>
      </w:r>
      <w:r w:rsidRPr="008F05EF">
        <w:t xml:space="preserve">, plural </w:t>
      </w:r>
      <w:r w:rsidRPr="003E5D8C">
        <w:rPr>
          <w:rFonts w:ascii="Doulos SIL" w:hAnsi="Doulos SIL"/>
          <w:i/>
          <w:color w:val="0000FF"/>
        </w:rPr>
        <w:t>ìnjé</w:t>
      </w:r>
      <w:r w:rsidRPr="008F05EF">
        <w:t>. See</w:t>
      </w:r>
      <w:r w:rsidRPr="00053FA5">
        <w:t xml:space="preserve"> (37c) in §4.1.1, bel</w:t>
      </w:r>
      <w:r w:rsidRPr="008F05EF">
        <w:t>ow.</w:t>
      </w:r>
    </w:p>
    <w:p w14:paraId="64C6A562" w14:textId="1025C45E" w:rsidR="00B013A1" w:rsidRPr="007E5B18" w:rsidRDefault="00B013A1" w:rsidP="00B013A1">
      <w:r w:rsidRPr="008F05EF">
        <w:tab/>
        <w:t>It seems reasonable to posit lexical representations of the type /</w:t>
      </w:r>
      <w:r w:rsidRPr="00F873BF">
        <w:rPr>
          <w:rFonts w:ascii="Doulos SIL" w:hAnsi="Doulos SIL"/>
          <w:color w:val="008000"/>
        </w:rPr>
        <w:t>ìnjě</w:t>
      </w:r>
      <w:r w:rsidRPr="008F05EF">
        <w:t>/ with a rising</w:t>
      </w:r>
      <w:r w:rsidRPr="00EF44F9">
        <w:t>-t</w:t>
      </w:r>
      <w:r w:rsidRPr="008F05EF">
        <w:t xml:space="preserve">oned short final vowel. When a suffix consisting of a sonorant consonant is added, the rising tone is articulated over the now bimoraic final syllable, as in </w:t>
      </w:r>
      <w:r w:rsidRPr="003E5D8C">
        <w:rPr>
          <w:rFonts w:ascii="Doulos SIL" w:hAnsi="Doulos SIL"/>
          <w:i/>
          <w:color w:val="0000FF"/>
        </w:rPr>
        <w:t>ìnjě</w:t>
      </w:r>
      <w:r w:rsidRPr="003E5D8C">
        <w:rPr>
          <w:rFonts w:ascii="Doulos SIL" w:hAnsi="Doulos SIL"/>
          <w:i/>
          <w:color w:val="0000FF"/>
        </w:rPr>
        <w:noBreakHyphen/>
        <w:t>m</w:t>
      </w:r>
      <w:r w:rsidRPr="008F05EF">
        <w:t xml:space="preserve">, phonetically </w:t>
      </w:r>
      <w:r w:rsidRPr="00EF44F9">
        <w:t>[</w:t>
      </w:r>
      <w:r w:rsidRPr="00F873BF">
        <w:rPr>
          <w:rFonts w:ascii="Doulos SIL" w:hAnsi="Doulos SIL"/>
          <w:color w:val="008000"/>
        </w:rPr>
        <w:t>ìndʒɛ̀ḿ</w:t>
      </w:r>
      <w:r w:rsidRPr="00EF44F9">
        <w:t>]</w:t>
      </w:r>
      <w:r w:rsidRPr="008F05EF">
        <w:t>; see Contour</w:t>
      </w:r>
      <w:r w:rsidRPr="00EF44F9">
        <w:t>-T</w:t>
      </w:r>
      <w:r w:rsidRPr="008F05EF">
        <w:t>one Stretching (§3.7.4.2), above. When there is no suffixal consonant, the rising tone cannot be articulated since the final syllable is monomoraic. If it is a falling tone as in /</w:t>
      </w:r>
      <w:r w:rsidRPr="00F873BF">
        <w:rPr>
          <w:rFonts w:ascii="Doulos SIL" w:hAnsi="Doulos SIL"/>
          <w:color w:val="008000"/>
        </w:rPr>
        <w:t>cèŋgû</w:t>
      </w:r>
      <w:r w:rsidRPr="008F05EF">
        <w:t xml:space="preserve">/ </w:t>
      </w:r>
      <w:r w:rsidR="006F2285">
        <w:t>‘</w:t>
      </w:r>
      <w:r w:rsidRPr="008F05EF">
        <w:t>agama lizard</w:t>
      </w:r>
      <w:r w:rsidR="000F4DC0">
        <w:t>s</w:t>
      </w:r>
      <w:r w:rsidR="006F2285">
        <w:t>’</w:t>
      </w:r>
      <w:r w:rsidRPr="008F05EF">
        <w:t xml:space="preserve">, or if it is a rising tone following </w:t>
      </w:r>
      <w:r w:rsidR="00F06AD3">
        <w:t>an H-tone</w:t>
      </w:r>
      <w:r w:rsidRPr="008F05EF">
        <w:t>d syllable as in /</w:t>
      </w:r>
      <w:r w:rsidRPr="00F873BF">
        <w:rPr>
          <w:rFonts w:ascii="Doulos SIL" w:hAnsi="Doulos SIL"/>
          <w:color w:val="008000"/>
        </w:rPr>
        <w:t>jɛ́mbɛ̌</w:t>
      </w:r>
      <w:r w:rsidRPr="008F05EF">
        <w:t xml:space="preserve">/ </w:t>
      </w:r>
      <w:r w:rsidR="006F2285">
        <w:t>‘</w:t>
      </w:r>
      <w:r w:rsidRPr="008F05EF">
        <w:t>blacksmith</w:t>
      </w:r>
      <w:r w:rsidR="000F4DC0">
        <w:t>s</w:t>
      </w:r>
      <w:r w:rsidR="006F2285">
        <w:t>’</w:t>
      </w:r>
      <w:r w:rsidRPr="008F05EF">
        <w:t>, the vowel is lengthened by Contour</w:t>
      </w:r>
      <w:r w:rsidRPr="00EF44F9">
        <w:t>-T</w:t>
      </w:r>
      <w:r w:rsidRPr="008F05EF">
        <w:t>one Mora</w:t>
      </w:r>
      <w:r w:rsidRPr="00EF44F9">
        <w:t>-A</w:t>
      </w:r>
      <w:r w:rsidRPr="008F05EF">
        <w:t>ddition (</w:t>
      </w:r>
      <w:r w:rsidRPr="007E5B18">
        <w:rPr>
          <w:rFonts w:ascii="Doulos SIL" w:hAnsi="Doulos SIL"/>
          <w:i/>
          <w:color w:val="0000FF"/>
        </w:rPr>
        <w:t>cèŋgû:</w:t>
      </w:r>
      <w:r w:rsidRPr="008F05EF">
        <w:t xml:space="preserve"> </w:t>
      </w:r>
      <w:r w:rsidR="006F2285">
        <w:t>‘</w:t>
      </w:r>
      <w:r w:rsidRPr="008F05EF">
        <w:t>agama lizards</w:t>
      </w:r>
      <w:r w:rsidR="006F2285">
        <w:t>’</w:t>
      </w:r>
      <w:r w:rsidRPr="008F05EF">
        <w:t xml:space="preserve">, </w:t>
      </w:r>
      <w:r w:rsidRPr="007E5B18">
        <w:rPr>
          <w:rFonts w:ascii="Doulos SIL" w:hAnsi="Doulos SIL"/>
          <w:i/>
          <w:color w:val="0000FF"/>
        </w:rPr>
        <w:t>jɛ́mbɛ̌:</w:t>
      </w:r>
      <w:r w:rsidRPr="008F05EF">
        <w:t xml:space="preserve"> </w:t>
      </w:r>
      <w:r w:rsidR="006F2285">
        <w:t>‘</w:t>
      </w:r>
      <w:r w:rsidRPr="008F05EF">
        <w:t>blacksmiths</w:t>
      </w:r>
      <w:r w:rsidR="006F2285">
        <w:t>’</w:t>
      </w:r>
      <w:r w:rsidRPr="008F05EF">
        <w:t xml:space="preserve">). This lengthening is pre-empted in stems like </w:t>
      </w:r>
      <w:r w:rsidR="006F2285">
        <w:t>‘</w:t>
      </w:r>
      <w:r w:rsidRPr="008F05EF">
        <w:t>dog</w:t>
      </w:r>
      <w:r w:rsidR="006F2285">
        <w:t>’</w:t>
      </w:r>
      <w:r w:rsidRPr="008F05EF">
        <w:t>, i.e. those with underlying final /</w:t>
      </w:r>
      <w:r w:rsidRPr="00F873BF">
        <w:rPr>
          <w:rFonts w:ascii="Doulos SIL" w:hAnsi="Doulos SIL"/>
          <w:color w:val="008000"/>
        </w:rPr>
        <w:t>…Cv̀(C)Cv̌</w:t>
      </w:r>
      <w:r w:rsidRPr="008F05EF">
        <w:t xml:space="preserve">/, by </w:t>
      </w:r>
      <w:r>
        <w:rPr>
          <w:noProof/>
        </w:rPr>
        <w:t>Final</w:t>
      </w:r>
      <w:r w:rsidRPr="00E75672">
        <w:rPr>
          <w:rFonts w:ascii="Doulos SIL" w:hAnsi="Doulos SIL"/>
          <w:i/>
          <w:noProof/>
          <w:color w:val="0000FF"/>
        </w:rPr>
        <w:t>-Cv</w:t>
      </w:r>
      <w:r>
        <w:rPr>
          <w:noProof/>
        </w:rPr>
        <w:t xml:space="preserve"> &lt;LH&gt;</w:t>
      </w:r>
      <w:r w:rsidRPr="00EF44F9">
        <w:rPr>
          <w:noProof/>
        </w:rPr>
        <w:noBreakHyphen/>
        <w:t>t</w:t>
      </w:r>
      <w:r>
        <w:rPr>
          <w:noProof/>
        </w:rPr>
        <w:t>o</w:t>
      </w:r>
      <w:r w:rsidRPr="00EF44F9">
        <w:rPr>
          <w:noProof/>
        </w:rPr>
        <w:t>-H</w:t>
      </w:r>
      <w:r>
        <w:rPr>
          <w:noProof/>
        </w:rPr>
        <w:t xml:space="preserve"> Reduction, resulting in fin</w:t>
      </w:r>
      <w:r w:rsidRPr="007E5B18">
        <w:rPr>
          <w:noProof/>
        </w:rPr>
        <w:t xml:space="preserve">al </w:t>
      </w:r>
      <w:r w:rsidRPr="00E75672">
        <w:rPr>
          <w:rFonts w:ascii="Doulos SIL" w:hAnsi="Doulos SIL"/>
          <w:i/>
          <w:color w:val="0000FF"/>
        </w:rPr>
        <w:t>…Cv̀Cv́</w:t>
      </w:r>
      <w:r w:rsidRPr="007E5B18">
        <w:t>.</w:t>
      </w:r>
    </w:p>
    <w:p w14:paraId="33C3914B" w14:textId="5DABD237" w:rsidR="00B013A1" w:rsidRPr="008F05EF" w:rsidRDefault="00B013A1" w:rsidP="00B013A1">
      <w:r w:rsidRPr="008F05EF">
        <w:tab/>
        <w:t>Another type of final &lt;LH&gt;</w:t>
      </w:r>
      <w:r w:rsidRPr="00EF44F9">
        <w:noBreakHyphen/>
        <w:t>t</w:t>
      </w:r>
      <w:r w:rsidRPr="008F05EF">
        <w:t>o</w:t>
      </w:r>
      <w:r w:rsidRPr="00EF44F9">
        <w:noBreakHyphen/>
        <w:t>H</w:t>
      </w:r>
      <w:r w:rsidRPr="008F05EF">
        <w:t xml:space="preserve"> raising affects </w:t>
      </w:r>
      <w:r w:rsidRPr="001A3130">
        <w:rPr>
          <w:b/>
        </w:rPr>
        <w:t>final rising</w:t>
      </w:r>
      <w:r w:rsidRPr="00EF44F9">
        <w:rPr>
          <w:b/>
        </w:rPr>
        <w:t>-t</w:t>
      </w:r>
      <w:r w:rsidRPr="001A3130">
        <w:rPr>
          <w:b/>
        </w:rPr>
        <w:t>oned long vowels</w:t>
      </w:r>
      <w:r w:rsidRPr="008F05EF">
        <w:t xml:space="preserve"> in nonmonosyllabic stems that are followed by a word beginning in </w:t>
      </w:r>
      <w:r w:rsidR="00F06AD3">
        <w:t>an H-tone</w:t>
      </w:r>
      <w:r w:rsidRPr="008F05EF">
        <w:t xml:space="preserve">. Examples of the words affected are </w:t>
      </w:r>
      <w:r w:rsidRPr="003E5D8C">
        <w:rPr>
          <w:rFonts w:ascii="Doulos SIL" w:hAnsi="Doulos SIL"/>
          <w:i/>
          <w:color w:val="0000FF"/>
        </w:rPr>
        <w:t>yàrǐ:</w:t>
      </w:r>
      <w:r w:rsidRPr="008F05EF">
        <w:t xml:space="preserve"> </w:t>
      </w:r>
      <w:r w:rsidR="006F2285">
        <w:t>‘</w:t>
      </w:r>
      <w:r w:rsidRPr="008F05EF">
        <w:t>sky</w:t>
      </w:r>
      <w:r w:rsidR="006F2285">
        <w:t>’</w:t>
      </w:r>
      <w:r w:rsidRPr="008F05EF">
        <w:t xml:space="preserve">, </w:t>
      </w:r>
      <w:r w:rsidRPr="003E5D8C">
        <w:rPr>
          <w:rFonts w:ascii="Doulos SIL" w:hAnsi="Doulos SIL"/>
          <w:i/>
          <w:color w:val="0000FF"/>
        </w:rPr>
        <w:t>kòmbǐ:</w:t>
      </w:r>
      <w:r w:rsidRPr="008F05EF">
        <w:t xml:space="preserve"> </w:t>
      </w:r>
      <w:r w:rsidR="006F2285">
        <w:t>‘</w:t>
      </w:r>
      <w:r w:rsidRPr="008F05EF">
        <w:t>burrow, animal</w:t>
      </w:r>
      <w:r w:rsidR="006F2285">
        <w:t>’</w:t>
      </w:r>
      <w:r w:rsidRPr="008F05EF">
        <w:t>s hole</w:t>
      </w:r>
      <w:r w:rsidR="006F2285">
        <w:t>’</w:t>
      </w:r>
      <w:r w:rsidRPr="008F05EF">
        <w:t xml:space="preserve"> (distinct from </w:t>
      </w:r>
      <w:r w:rsidRPr="003E5D8C">
        <w:rPr>
          <w:rFonts w:ascii="Doulos SIL" w:hAnsi="Doulos SIL"/>
          <w:i/>
          <w:color w:val="0000FF"/>
        </w:rPr>
        <w:t>kòmbî:</w:t>
      </w:r>
      <w:r w:rsidRPr="008F05EF">
        <w:t xml:space="preserve"> </w:t>
      </w:r>
      <w:r w:rsidR="006F2285">
        <w:t>‘</w:t>
      </w:r>
      <w:r w:rsidRPr="008F05EF">
        <w:t>shell</w:t>
      </w:r>
      <w:r w:rsidR="006F2285">
        <w:t>’</w:t>
      </w:r>
      <w:r w:rsidRPr="008F05EF">
        <w:t xml:space="preserve">), and </w:t>
      </w:r>
      <w:r w:rsidRPr="003E5D8C">
        <w:rPr>
          <w:rFonts w:ascii="Doulos SIL" w:hAnsi="Doulos SIL"/>
          <w:i/>
          <w:color w:val="0000FF"/>
        </w:rPr>
        <w:t>àrsɛ̌:</w:t>
      </w:r>
      <w:r w:rsidRPr="008F05EF">
        <w:t xml:space="preserve"> </w:t>
      </w:r>
      <w:r w:rsidR="006F2285">
        <w:t>‘</w:t>
      </w:r>
      <w:r w:rsidRPr="008F05EF">
        <w:t>(livestock) animal</w:t>
      </w:r>
      <w:r w:rsidR="006F2285">
        <w:t>’</w:t>
      </w:r>
      <w:r w:rsidRPr="008F05EF">
        <w:t>. The raising seems to be most consistent before monosyllabic postpositions (</w:t>
      </w:r>
      <w:r w:rsidR="00E21F42">
        <w:t>locative</w:t>
      </w:r>
      <w:r w:rsidRPr="008F05EF">
        <w:t xml:space="preserve"> </w:t>
      </w:r>
      <w:r w:rsidRPr="003E5D8C">
        <w:rPr>
          <w:rFonts w:ascii="Doulos SIL" w:hAnsi="Doulos SIL"/>
          <w:i/>
          <w:color w:val="0000FF"/>
        </w:rPr>
        <w:t>wó</w:t>
      </w:r>
      <w:r w:rsidRPr="008F05EF">
        <w:t>) and similar clitic</w:t>
      </w:r>
      <w:r w:rsidRPr="00EF44F9">
        <w:t>-l</w:t>
      </w:r>
      <w:r w:rsidRPr="008F05EF">
        <w:t>ike elements, but it is at least optional in some other combinations.</w:t>
      </w:r>
    </w:p>
    <w:p w14:paraId="70A9CB47" w14:textId="2CB55C21" w:rsidR="00B013A1" w:rsidRPr="008F05EF" w:rsidRDefault="00B013A1" w:rsidP="00B013A1">
      <w:r w:rsidRPr="008F05EF">
        <w:tab/>
        <w:t xml:space="preserve">Examples (using the nouns just listed), involving </w:t>
      </w:r>
      <w:r w:rsidR="00E21F42">
        <w:t>locative</w:t>
      </w:r>
      <w:r w:rsidRPr="008F05EF">
        <w:t xml:space="preserve"> </w:t>
      </w:r>
      <w:r w:rsidRPr="003E5D8C">
        <w:rPr>
          <w:rFonts w:ascii="Doulos SIL" w:hAnsi="Doulos SIL"/>
          <w:i/>
          <w:color w:val="0000FF"/>
        </w:rPr>
        <w:t>wó</w:t>
      </w:r>
      <w:r w:rsidRPr="008F05EF">
        <w:t xml:space="preserve">, are </w:t>
      </w:r>
      <w:r w:rsidRPr="003E5D8C">
        <w:rPr>
          <w:rFonts w:ascii="Doulos SIL" w:hAnsi="Doulos SIL"/>
          <w:i/>
          <w:color w:val="0000FF"/>
        </w:rPr>
        <w:t>yàrí: wó</w:t>
      </w:r>
      <w:r w:rsidRPr="008F05EF">
        <w:t xml:space="preserve"> </w:t>
      </w:r>
      <w:r w:rsidR="006F2285">
        <w:t>‘</w:t>
      </w:r>
      <w:r w:rsidRPr="008F05EF">
        <w:t>in the sky</w:t>
      </w:r>
      <w:r w:rsidR="006F2285">
        <w:t>’</w:t>
      </w:r>
      <w:r w:rsidRPr="008F05EF">
        <w:t xml:space="preserve"> and </w:t>
      </w:r>
      <w:r w:rsidRPr="003E5D8C">
        <w:rPr>
          <w:rFonts w:ascii="Doulos SIL" w:hAnsi="Doulos SIL"/>
          <w:i/>
          <w:color w:val="0000FF"/>
        </w:rPr>
        <w:t>kòmbí: wó</w:t>
      </w:r>
      <w:r w:rsidRPr="008F05EF">
        <w:t xml:space="preserve"> </w:t>
      </w:r>
      <w:r w:rsidR="006F2285">
        <w:t>‘</w:t>
      </w:r>
      <w:r w:rsidRPr="008F05EF">
        <w:t>in the burrow</w:t>
      </w:r>
      <w:r w:rsidR="006F2285">
        <w:t>’</w:t>
      </w:r>
      <w:r w:rsidRPr="008F05EF">
        <w:t xml:space="preserve">. An example with conjunction particle </w:t>
      </w:r>
      <w:r w:rsidRPr="003E5D8C">
        <w:rPr>
          <w:rFonts w:ascii="Doulos SIL" w:hAnsi="Doulos SIL"/>
          <w:i/>
          <w:color w:val="0000FF"/>
        </w:rPr>
        <w:t>yá→</w:t>
      </w:r>
      <w:r w:rsidRPr="002677C9">
        <w:t xml:space="preserve"> is </w:t>
      </w:r>
      <w:r w:rsidRPr="003E5D8C">
        <w:rPr>
          <w:rFonts w:ascii="Doulos SIL" w:hAnsi="Doulos SIL"/>
          <w:i/>
          <w:color w:val="0000FF"/>
        </w:rPr>
        <w:t>àrsɛ́: yá→</w:t>
      </w:r>
      <w:r w:rsidRPr="001A3130">
        <w:t xml:space="preserve"> </w:t>
      </w:r>
      <w:r w:rsidR="006F2285">
        <w:t>‘</w:t>
      </w:r>
      <w:r w:rsidRPr="001A3130">
        <w:t>animals and …</w:t>
      </w:r>
      <w:r w:rsidR="006F2285">
        <w:t>’</w:t>
      </w:r>
      <w:r w:rsidRPr="001A3130">
        <w:t>. An</w:t>
      </w:r>
      <w:r w:rsidRPr="008F05EF">
        <w:t xml:space="preserve"> example with a numeral is </w:t>
      </w:r>
      <w:r w:rsidRPr="003E5D8C">
        <w:rPr>
          <w:rFonts w:ascii="Doulos SIL" w:hAnsi="Doulos SIL"/>
          <w:i/>
          <w:color w:val="0000FF"/>
        </w:rPr>
        <w:t>àrsɛ́: kúròy</w:t>
      </w:r>
      <w:r w:rsidRPr="008F05EF">
        <w:t xml:space="preserve"> </w:t>
      </w:r>
      <w:r w:rsidR="006F2285">
        <w:t>‘</w:t>
      </w:r>
      <w:r w:rsidRPr="008F05EF">
        <w:t>six animals</w:t>
      </w:r>
      <w:r w:rsidR="006F2285">
        <w:t>’</w:t>
      </w:r>
      <w:r w:rsidRPr="008F05EF">
        <w:t xml:space="preserve">, contrast </w:t>
      </w:r>
      <w:r w:rsidRPr="003E5D8C">
        <w:rPr>
          <w:rFonts w:ascii="Doulos SIL" w:hAnsi="Doulos SIL"/>
          <w:i/>
          <w:color w:val="0000FF"/>
        </w:rPr>
        <w:t>àrsɛ̌: lěy</w:t>
      </w:r>
      <w:r w:rsidRPr="008F05EF">
        <w:t xml:space="preserve"> </w:t>
      </w:r>
      <w:r w:rsidR="006F2285">
        <w:t>‘</w:t>
      </w:r>
      <w:r w:rsidRPr="008F05EF">
        <w:t>two animals</w:t>
      </w:r>
      <w:r w:rsidR="006F2285">
        <w:t>’</w:t>
      </w:r>
      <w:r w:rsidRPr="008F05EF">
        <w:t>.</w:t>
      </w:r>
    </w:p>
    <w:p w14:paraId="3CE84540" w14:textId="0F4F0FB2" w:rsidR="00B013A1" w:rsidRPr="001A3130" w:rsidRDefault="00B013A1" w:rsidP="00B013A1">
      <w:r w:rsidRPr="008F05EF">
        <w:tab/>
        <w:t>&lt;LH&gt;</w:t>
      </w:r>
      <w:r w:rsidRPr="00EF44F9">
        <w:noBreakHyphen/>
        <w:t>t</w:t>
      </w:r>
      <w:r w:rsidRPr="008F05EF">
        <w:t>o</w:t>
      </w:r>
      <w:r w:rsidRPr="00EF44F9">
        <w:noBreakHyphen/>
        <w:t>H</w:t>
      </w:r>
      <w:r w:rsidRPr="008F05EF">
        <w:t xml:space="preserve"> raising does not apply to monosyllabic stems. For example, </w:t>
      </w:r>
      <w:r w:rsidRPr="003E5D8C">
        <w:rPr>
          <w:rFonts w:ascii="Doulos SIL" w:hAnsi="Doulos SIL"/>
          <w:i/>
          <w:color w:val="0000FF"/>
        </w:rPr>
        <w:t>mǎ:</w:t>
      </w:r>
      <w:r w:rsidRPr="008F05EF">
        <w:t xml:space="preserve"> </w:t>
      </w:r>
      <w:r w:rsidR="006F2285">
        <w:t>‘</w:t>
      </w:r>
      <w:r w:rsidRPr="008F05EF">
        <w:t>dry</w:t>
      </w:r>
      <w:r w:rsidR="006F2285">
        <w:t>’</w:t>
      </w:r>
      <w:r w:rsidRPr="008F05EF">
        <w:t xml:space="preserve"> remains rising</w:t>
      </w:r>
      <w:r w:rsidRPr="00EF44F9">
        <w:t>-t</w:t>
      </w:r>
      <w:r w:rsidRPr="008F05EF">
        <w:t xml:space="preserve">oned in </w:t>
      </w:r>
      <w:r w:rsidRPr="003E5D8C">
        <w:rPr>
          <w:rFonts w:ascii="Doulos SIL" w:hAnsi="Doulos SIL"/>
          <w:i/>
          <w:color w:val="0000FF"/>
        </w:rPr>
        <w:t>gɔ̀yɔ̀ mǎ: wó</w:t>
      </w:r>
      <w:r w:rsidRPr="008F05EF">
        <w:t xml:space="preserve"> </w:t>
      </w:r>
      <w:r w:rsidR="006F2285">
        <w:t>‘</w:t>
      </w:r>
      <w:r w:rsidRPr="008F05EF">
        <w:t>in the dry season</w:t>
      </w:r>
      <w:r w:rsidR="006F2285">
        <w:t>’</w:t>
      </w:r>
      <w:r w:rsidRPr="008F05EF">
        <w:t xml:space="preserve">, as does </w:t>
      </w:r>
      <w:r w:rsidRPr="003E5D8C">
        <w:rPr>
          <w:rFonts w:ascii="Doulos SIL" w:hAnsi="Doulos SIL"/>
          <w:i/>
          <w:color w:val="0000FF"/>
        </w:rPr>
        <w:t>tǎ:</w:t>
      </w:r>
      <w:r w:rsidRPr="008F05EF">
        <w:t xml:space="preserve"> </w:t>
      </w:r>
      <w:r w:rsidR="006F2285">
        <w:t>‘</w:t>
      </w:r>
      <w:r w:rsidRPr="008F05EF">
        <w:t>pond</w:t>
      </w:r>
      <w:r w:rsidR="006F2285">
        <w:t>’</w:t>
      </w:r>
      <w:r w:rsidRPr="008F05EF">
        <w:t xml:space="preserve"> in </w:t>
      </w:r>
      <w:r w:rsidRPr="003E5D8C">
        <w:rPr>
          <w:rFonts w:ascii="Doulos SIL" w:hAnsi="Doulos SIL"/>
          <w:i/>
          <w:color w:val="0000FF"/>
        </w:rPr>
        <w:t>tǎ: wó</w:t>
      </w:r>
      <w:r w:rsidRPr="008F05EF">
        <w:t xml:space="preserve"> </w:t>
      </w:r>
      <w:r w:rsidR="006F2285">
        <w:t>‘</w:t>
      </w:r>
      <w:r w:rsidRPr="008F05EF">
        <w:t>in the pond</w:t>
      </w:r>
      <w:r w:rsidR="006F2285">
        <w:t>’</w:t>
      </w:r>
      <w:r w:rsidRPr="008F05EF">
        <w:t>.</w:t>
      </w:r>
    </w:p>
    <w:p w14:paraId="35B575CD" w14:textId="77777777" w:rsidR="00B013A1" w:rsidRPr="00DE646B" w:rsidRDefault="00B013A1" w:rsidP="00B013A1"/>
    <w:p w14:paraId="0D75133D" w14:textId="77777777" w:rsidR="00B013A1" w:rsidRPr="008F05EF" w:rsidRDefault="00B013A1" w:rsidP="00B013A1"/>
    <w:p w14:paraId="5F6FD5DD" w14:textId="13602E13" w:rsidR="00B013A1" w:rsidRPr="007467F2" w:rsidRDefault="00B013A1" w:rsidP="00482A50">
      <w:pPr>
        <w:pStyle w:val="Heading4"/>
        <w:tabs>
          <w:tab w:val="num" w:pos="1080"/>
        </w:tabs>
      </w:pPr>
      <w:bookmarkStart w:id="713" w:name="_Toc297637652"/>
      <w:r w:rsidRPr="007467F2">
        <w:t>&lt;LHL&gt;</w:t>
      </w:r>
      <w:r w:rsidR="00625696">
        <w:t>.</w:t>
      </w:r>
      <w:r w:rsidRPr="007467F2">
        <w:t xml:space="preserve">H to </w:t>
      </w:r>
      <w:r w:rsidR="009F7FED">
        <w:t xml:space="preserve">downstepped </w:t>
      </w:r>
      <w:r w:rsidRPr="007467F2">
        <w:t>&lt;LH&gt;</w:t>
      </w:r>
      <w:r w:rsidR="00625696">
        <w:t>.</w:t>
      </w:r>
      <w:r w:rsidRPr="00D672B9">
        <w:rPr>
          <w:rFonts w:ascii="Doulos SIL" w:hAnsi="Doulos SIL"/>
          <w:color w:val="000000"/>
        </w:rPr>
        <w:t>ꜜ</w:t>
      </w:r>
      <w:r w:rsidRPr="007467F2">
        <w:t>H</w:t>
      </w:r>
      <w:bookmarkEnd w:id="713"/>
    </w:p>
    <w:p w14:paraId="606C5CCB" w14:textId="3E2AFDA0" w:rsidR="00B013A1" w:rsidRPr="00072A90" w:rsidRDefault="00B013A1" w:rsidP="00B013A1">
      <w:r w:rsidRPr="00072A90">
        <w:t xml:space="preserve">There are few opportunities for a &lt;(L)HL&gt; syllable to be followed within a word by </w:t>
      </w:r>
      <w:r w:rsidR="00F06AD3">
        <w:t>an H-tone</w:t>
      </w:r>
      <w:r w:rsidRPr="00072A90">
        <w:t xml:space="preserve">d suffix or clitic. This is because verb stems (with one exception) end in </w:t>
      </w:r>
      <w:r w:rsidR="00F06AD3">
        <w:t>an H-tone</w:t>
      </w:r>
      <w:r w:rsidRPr="00072A90">
        <w:t>, and because nominal suffixes are atonal (acquiring their surface tone by spreading) or L</w:t>
      </w:r>
      <w:r w:rsidRPr="00072A90">
        <w:noBreakHyphen/>
        <w:t>toned.</w:t>
      </w:r>
    </w:p>
    <w:p w14:paraId="3830CBF6" w14:textId="2FFB6957" w:rsidR="00B013A1" w:rsidRPr="00072A90" w:rsidRDefault="00B013A1" w:rsidP="00B013A1">
      <w:r w:rsidRPr="00072A90">
        <w:tab/>
        <w:t xml:space="preserve">However, there is one &lt;LHL&gt;-toned verb, </w:t>
      </w:r>
      <w:r w:rsidRPr="003E5D8C">
        <w:rPr>
          <w:rFonts w:ascii="Doulos SIL" w:hAnsi="Doulos SIL"/>
          <w:i/>
          <w:color w:val="0000FF"/>
        </w:rPr>
        <w:t>jɛ᷈:-</w:t>
      </w:r>
      <w:r w:rsidRPr="00072A90">
        <w:t xml:space="preserve"> bring</w:t>
      </w:r>
      <w:r w:rsidR="006F2285">
        <w:t>’</w:t>
      </w:r>
      <w:r w:rsidRPr="00072A90">
        <w:t xml:space="preserve">. When it is followed by </w:t>
      </w:r>
      <w:r w:rsidR="00F06AD3">
        <w:t>an H-tone</w:t>
      </w:r>
      <w:r w:rsidRPr="00072A90">
        <w:t>d suffixal or clitic syllable, the verb stem simplifies to &lt;LH&gt; and its final L</w:t>
      </w:r>
      <w:r w:rsidRPr="00072A90">
        <w:noBreakHyphen/>
        <w:t>tone is heard as downstep (partial pitch drop) on the H</w:t>
      </w:r>
      <w:r w:rsidRPr="00072A90">
        <w:noBreakHyphen/>
        <w:t>toned suffix or clitic.</w:t>
      </w:r>
      <w:r w:rsidR="000F4DC0" w:rsidRPr="00072A90">
        <w:t xml:space="preserve"> An example is </w:t>
      </w:r>
      <w:r w:rsidR="000F4DC0">
        <w:t>perfective</w:t>
      </w:r>
      <w:r w:rsidR="000F4DC0" w:rsidRPr="00072A90">
        <w:t xml:space="preserve"> </w:t>
      </w:r>
      <w:r w:rsidR="000F4DC0">
        <w:t>negative</w:t>
      </w:r>
      <w:r w:rsidR="000F4DC0" w:rsidRPr="00072A90">
        <w:t xml:space="preserve"> </w:t>
      </w:r>
      <w:r w:rsidR="000F4DC0" w:rsidRPr="003E5D8C">
        <w:rPr>
          <w:rFonts w:ascii="Doulos SIL" w:hAnsi="Doulos SIL"/>
          <w:i/>
          <w:color w:val="0000FF"/>
        </w:rPr>
        <w:t>jɛ̌:-ꜜrí-</w:t>
      </w:r>
      <w:r w:rsidR="000F4DC0" w:rsidRPr="003E5D8C">
        <w:rPr>
          <w:rFonts w:ascii="Doulos SIL" w:hAnsi="Doulos SIL"/>
          <w:i/>
          <w:color w:val="0000FF"/>
        </w:rPr>
        <w:sym w:font="Symbol" w:char="F0C6"/>
      </w:r>
      <w:r w:rsidR="000F4DC0" w:rsidRPr="00072A90">
        <w:t xml:space="preserve"> </w:t>
      </w:r>
      <w:r w:rsidR="000F4DC0">
        <w:t>‘</w:t>
      </w:r>
      <w:r w:rsidR="000F4DC0" w:rsidRPr="00072A90">
        <w:t>he/she didn</w:t>
      </w:r>
      <w:r w:rsidR="000F4DC0">
        <w:t>’</w:t>
      </w:r>
      <w:r w:rsidR="000F4DC0" w:rsidRPr="00072A90">
        <w:t>t bring</w:t>
      </w:r>
      <w:r w:rsidR="000F4DC0">
        <w:t>’</w:t>
      </w:r>
      <w:r w:rsidR="000F4DC0" w:rsidRPr="00072A90">
        <w:t>.</w:t>
      </w:r>
      <w:r w:rsidR="00055BB2" w:rsidRPr="00055BB2">
        <w:t xml:space="preserve"> </w:t>
      </w:r>
      <w:r w:rsidR="00055BB2" w:rsidRPr="00072A90">
        <w:t xml:space="preserve">The symbol </w:t>
      </w:r>
      <w:r w:rsidR="00055BB2" w:rsidRPr="00D672B9">
        <w:rPr>
          <w:rFonts w:ascii="Doulos SIL" w:hAnsi="Doulos SIL"/>
          <w:color w:val="000000"/>
        </w:rPr>
        <w:t>ꜜ</w:t>
      </w:r>
      <w:r w:rsidR="00055BB2" w:rsidRPr="00072A90">
        <w:t xml:space="preserve"> </w:t>
      </w:r>
      <w:r w:rsidR="00055BB2">
        <w:t>indicates</w:t>
      </w:r>
      <w:r w:rsidR="00055BB2" w:rsidRPr="00072A90">
        <w:t xml:space="preserve"> downstep of the following syllable.</w:t>
      </w:r>
      <w:r w:rsidRPr="00072A90">
        <w:t xml:space="preserve"> If the suffixal/clitic syllable is &lt;HL&gt;-toned, the delinking and downstep do not occur; instead, the falling tone is clearly articulated</w:t>
      </w:r>
      <w:r w:rsidR="00055BB2">
        <w:t>.</w:t>
      </w:r>
      <w:r w:rsidRPr="00072A90">
        <w:t xml:space="preserve"> See §10.1.3.4 for more examples. </w:t>
      </w:r>
    </w:p>
    <w:p w14:paraId="1B241133" w14:textId="2ED56CDC" w:rsidR="009453CF" w:rsidRDefault="00B013A1" w:rsidP="00B013A1">
      <w:r w:rsidRPr="00072A90">
        <w:tab/>
        <w:t xml:space="preserve">The external conditions for downstep are also present in some complex verb forms. The most common is the </w:t>
      </w:r>
      <w:r w:rsidR="00C07E65">
        <w:t>imperfective</w:t>
      </w:r>
      <w:r w:rsidRPr="00072A90">
        <w:t xml:space="preserve"> </w:t>
      </w:r>
      <w:r w:rsidR="00180792">
        <w:t>negative</w:t>
      </w:r>
      <w:r w:rsidRPr="00072A90">
        <w:t xml:space="preserve"> </w:t>
      </w:r>
      <w:r w:rsidRPr="003E5D8C">
        <w:rPr>
          <w:rFonts w:ascii="Doulos SIL" w:hAnsi="Doulos SIL"/>
          <w:i/>
          <w:color w:val="0000FF"/>
        </w:rPr>
        <w:t>-m̀-dó-</w:t>
      </w:r>
      <w:r w:rsidRPr="00072A90">
        <w:t xml:space="preserve"> (3Pl form </w:t>
      </w:r>
      <w:r w:rsidRPr="003E5D8C">
        <w:rPr>
          <w:rFonts w:ascii="Doulos SIL" w:hAnsi="Doulos SIL"/>
          <w:i/>
          <w:color w:val="0000FF"/>
        </w:rPr>
        <w:noBreakHyphen/>
        <w:t>m̀</w:t>
      </w:r>
      <w:r w:rsidRPr="003E5D8C">
        <w:rPr>
          <w:rFonts w:ascii="Doulos SIL" w:hAnsi="Doulos SIL"/>
          <w:i/>
          <w:color w:val="0000FF"/>
        </w:rPr>
        <w:noBreakHyphen/>
        <w:t>n</w:t>
      </w:r>
      <w:r w:rsidRPr="003E5D8C">
        <w:rPr>
          <w:rFonts w:ascii="Doulos SIL" w:hAnsi="Doulos SIL"/>
          <w:i/>
          <w:color w:val="0000FF"/>
        </w:rPr>
        <w:noBreakHyphen/>
        <w:t>ɛ́</w:t>
      </w:r>
      <w:r w:rsidRPr="00072A90">
        <w:t xml:space="preserve">) which is preceded by </w:t>
      </w:r>
      <w:r w:rsidR="00F06AD3">
        <w:t>an H-tone</w:t>
      </w:r>
      <w:r w:rsidRPr="00072A90">
        <w:t xml:space="preserve"> (§10.2.3.3). However, in this case the L</w:t>
      </w:r>
      <w:r w:rsidRPr="00072A90">
        <w:noBreakHyphen/>
        <w:t xml:space="preserve">tone does not delink; it is clearly audible on the </w:t>
      </w:r>
      <w:r w:rsidRPr="003E5D8C">
        <w:rPr>
          <w:rFonts w:ascii="Doulos SIL" w:hAnsi="Doulos SIL"/>
          <w:i/>
          <w:color w:val="0000FF"/>
        </w:rPr>
        <w:t>-m̀-</w:t>
      </w:r>
      <w:r w:rsidRPr="00072A90">
        <w:t xml:space="preserve"> formative. The pitch of the following </w:t>
      </w:r>
      <w:r w:rsidRPr="003E5D8C">
        <w:rPr>
          <w:rFonts w:ascii="Doulos SIL" w:hAnsi="Doulos SIL"/>
          <w:i/>
          <w:color w:val="0000FF"/>
        </w:rPr>
        <w:t>-dó-</w:t>
      </w:r>
      <w:r w:rsidRPr="00072A90">
        <w:t xml:space="preserve"> is usually lower than that of the preceding H</w:t>
      </w:r>
      <w:r w:rsidRPr="00072A90">
        <w:noBreakHyphen/>
        <w:t xml:space="preserve">tone, so we have a kind of downdrift, but </w:t>
      </w:r>
      <w:r w:rsidR="00055BB2">
        <w:t>this is not quite the same as</w:t>
      </w:r>
      <w:r w:rsidRPr="00072A90">
        <w:t xml:space="preserve"> downstep.</w:t>
      </w:r>
    </w:p>
    <w:p w14:paraId="4CBE0F2F" w14:textId="1453C346" w:rsidR="009453CF" w:rsidRPr="00660C27" w:rsidRDefault="009453CF" w:rsidP="00B013A1">
      <w:r>
        <w:tab/>
        <w:t xml:space="preserve">A somewhat similar reduction of &lt;LHL&gt; syllable to &lt;LH&gt; occurs in </w:t>
      </w:r>
      <w:r w:rsidR="004C74AC">
        <w:t>certain</w:t>
      </w:r>
      <w:r>
        <w:t xml:space="preserve"> combinations involving the high-frequency noun </w:t>
      </w:r>
      <w:r w:rsidRPr="00784434">
        <w:rPr>
          <w:rFonts w:ascii="Doulos SIL" w:hAnsi="Doulos SIL"/>
          <w:i/>
          <w:color w:val="0000FF"/>
        </w:rPr>
        <w:t>yì-tɛ᷈:</w:t>
      </w:r>
      <w:r>
        <w:t xml:space="preserve">, irregular plural of </w:t>
      </w:r>
      <w:r w:rsidRPr="00784434">
        <w:rPr>
          <w:rFonts w:ascii="Doulos SIL" w:hAnsi="Doulos SIL"/>
          <w:i/>
          <w:color w:val="0000FF"/>
        </w:rPr>
        <w:t>yí</w:t>
      </w:r>
      <w:r w:rsidR="00660C27" w:rsidRPr="00784434">
        <w:rPr>
          <w:rFonts w:ascii="Doulos SIL" w:hAnsi="Doulos SIL"/>
          <w:i/>
          <w:color w:val="0000FF"/>
        </w:rPr>
        <w:noBreakHyphen/>
        <w:t>m</w:t>
      </w:r>
      <w:r>
        <w:t xml:space="preserve"> ‘child’</w:t>
      </w:r>
      <w:r w:rsidR="00660C27">
        <w:t xml:space="preserve"> (§4.1.2)</w:t>
      </w:r>
      <w:r>
        <w:t xml:space="preserve">, especially in </w:t>
      </w:r>
      <w:r w:rsidRPr="00784434">
        <w:rPr>
          <w:rFonts w:ascii="Doulos SIL" w:hAnsi="Doulos SIL"/>
          <w:i/>
          <w:color w:val="0000FF"/>
        </w:rPr>
        <w:t>yì-tɛ̌: mà:</w:t>
      </w:r>
      <w:r>
        <w:t>, which can be either dative</w:t>
      </w:r>
      <w:r w:rsidR="009F7FED">
        <w:t xml:space="preserve"> </w:t>
      </w:r>
      <w:r w:rsidR="009F7FED" w:rsidRPr="00C670F3">
        <w:rPr>
          <w:rFonts w:ascii="Doulos SIL" w:hAnsi="Doulos SIL"/>
          <w:i/>
          <w:noProof/>
          <w:color w:val="0000FF"/>
        </w:rPr>
        <w:t>mâ:</w:t>
      </w:r>
      <w:r w:rsidR="009F7FED">
        <w:rPr>
          <w:noProof/>
        </w:rPr>
        <w:t xml:space="preserve"> ~ </w:t>
      </w:r>
      <w:r w:rsidR="009F7FED" w:rsidRPr="00C670F3">
        <w:rPr>
          <w:noProof/>
          <w:vertAlign w:val="superscript"/>
        </w:rPr>
        <w:t>L</w:t>
      </w:r>
      <w:r w:rsidR="009F7FED" w:rsidRPr="00C670F3">
        <w:rPr>
          <w:rFonts w:ascii="Doulos SIL" w:hAnsi="Doulos SIL"/>
          <w:i/>
          <w:noProof/>
          <w:color w:val="0000FF"/>
        </w:rPr>
        <w:t>mà:</w:t>
      </w:r>
      <w:r w:rsidR="009F7FED">
        <w:rPr>
          <w:noProof/>
        </w:rPr>
        <w:t xml:space="preserve"> (§8.3)</w:t>
      </w:r>
      <w:r>
        <w:t xml:space="preserve"> or quotative-subject</w:t>
      </w:r>
      <w:r w:rsidR="009F7FED">
        <w:t xml:space="preserve"> </w:t>
      </w:r>
      <w:r w:rsidR="009F7FED" w:rsidRPr="00C670F3">
        <w:rPr>
          <w:rFonts w:ascii="Doulos SIL" w:hAnsi="Doulos SIL"/>
          <w:i/>
          <w:noProof/>
          <w:color w:val="0000FF"/>
        </w:rPr>
        <w:t>má:</w:t>
      </w:r>
      <w:r w:rsidR="009F7FED">
        <w:rPr>
          <w:noProof/>
        </w:rPr>
        <w:t xml:space="preserve"> ~ </w:t>
      </w:r>
      <w:r w:rsidR="009F7FED" w:rsidRPr="00C670F3">
        <w:rPr>
          <w:noProof/>
          <w:vertAlign w:val="superscript"/>
        </w:rPr>
        <w:t>L</w:t>
      </w:r>
      <w:r w:rsidR="009F7FED" w:rsidRPr="00C670F3">
        <w:rPr>
          <w:rFonts w:ascii="Doulos SIL" w:hAnsi="Doulos SIL"/>
          <w:i/>
          <w:noProof/>
          <w:color w:val="0000FF"/>
        </w:rPr>
        <w:t>mà:</w:t>
      </w:r>
      <w:r w:rsidR="009F7FED">
        <w:t xml:space="preserve"> (§17.1.1.1). Since both morphemes take L-toned form after an L-tone, the underlying final L-tone of </w:t>
      </w:r>
      <w:r w:rsidR="009F7FED" w:rsidRPr="00784434">
        <w:rPr>
          <w:rFonts w:ascii="Doulos SIL" w:hAnsi="Doulos SIL"/>
          <w:i/>
          <w:color w:val="0000FF"/>
        </w:rPr>
        <w:t>yì-tɛ᷈:</w:t>
      </w:r>
      <w:r w:rsidR="009F7FED">
        <w:t xml:space="preserve"> is manifested indirectly.</w:t>
      </w:r>
      <w:r w:rsidR="00660C27">
        <w:t xml:space="preserve"> Similarly, a possessum or noun-like postposition following </w:t>
      </w:r>
      <w:r w:rsidR="00660C27" w:rsidRPr="00784434">
        <w:rPr>
          <w:rFonts w:ascii="Doulos SIL" w:hAnsi="Doulos SIL"/>
          <w:i/>
          <w:color w:val="0000FF"/>
        </w:rPr>
        <w:t>yì-tɛ᷈:</w:t>
      </w:r>
      <w:r w:rsidR="00660C27">
        <w:t xml:space="preserve"> takes {L} rather than {HL} tone overlay, as it would after any common noun ending in L-tone: </w:t>
      </w:r>
      <w:r w:rsidR="00660C27" w:rsidRPr="00784434">
        <w:rPr>
          <w:rFonts w:ascii="Doulos SIL" w:hAnsi="Doulos SIL"/>
          <w:i/>
          <w:color w:val="0000FF"/>
        </w:rPr>
        <w:t xml:space="preserve">[yì-tɛ̌: </w:t>
      </w:r>
      <w:r w:rsidR="00660C27" w:rsidRPr="00660C27">
        <w:rPr>
          <w:vertAlign w:val="superscript"/>
        </w:rPr>
        <w:t>L</w:t>
      </w:r>
      <w:r w:rsidR="00660C27" w:rsidRPr="00784434">
        <w:rPr>
          <w:rFonts w:ascii="Doulos SIL" w:hAnsi="Doulos SIL"/>
          <w:i/>
          <w:color w:val="0000FF"/>
        </w:rPr>
        <w:t xml:space="preserve">tùlù] wò </w:t>
      </w:r>
      <w:r w:rsidR="00660C27" w:rsidRPr="00660C27">
        <w:t xml:space="preserve">‘behind (the) children’. </w:t>
      </w:r>
    </w:p>
    <w:p w14:paraId="09EB8BF9" w14:textId="77777777" w:rsidR="00625696" w:rsidRPr="00DE646B" w:rsidRDefault="00625696" w:rsidP="00625696"/>
    <w:p w14:paraId="2C6578BE" w14:textId="77777777" w:rsidR="00625696" w:rsidRPr="008F05EF" w:rsidRDefault="00625696" w:rsidP="00625696"/>
    <w:p w14:paraId="4BD5EE15" w14:textId="5F8CA741" w:rsidR="00625696" w:rsidRDefault="00C66F2A" w:rsidP="00625696">
      <w:pPr>
        <w:pStyle w:val="Heading4"/>
        <w:tabs>
          <w:tab w:val="num" w:pos="1080"/>
        </w:tabs>
      </w:pPr>
      <w:bookmarkStart w:id="714" w:name="_Toc297637653"/>
      <w:r>
        <w:t>H.&lt;LH&gt; to H.M, or to H.L</w:t>
      </w:r>
      <w:r w:rsidR="00625696">
        <w:rPr>
          <w:rFonts w:ascii="Doulos SIL" w:hAnsi="Doulos SIL"/>
          <w:color w:val="000000"/>
        </w:rPr>
        <w:t xml:space="preserve"> before </w:t>
      </w:r>
      <w:r w:rsidR="00625696" w:rsidRPr="007467F2">
        <w:t>H</w:t>
      </w:r>
      <w:bookmarkEnd w:id="714"/>
    </w:p>
    <w:p w14:paraId="3875996E" w14:textId="36CD6B58" w:rsidR="00625696" w:rsidRDefault="00625696" w:rsidP="00625696">
      <w:r>
        <w:t xml:space="preserve">There are a number of H.&lt;LH&gt; bisyllabic noun stems, see (26) in §3.7.1.6. In isolation, the structurally &lt;LH&gt; syllable is usually pronounced as a level mid-tone, as in </w:t>
      </w:r>
      <w:r w:rsidRPr="003E5D8C">
        <w:rPr>
          <w:rFonts w:ascii="Doulos SIL" w:hAnsi="Doulos SIL"/>
          <w:i/>
          <w:color w:val="0000FF"/>
        </w:rPr>
        <w:t>bá:rⁿǎm</w:t>
      </w:r>
      <w:r>
        <w:t xml:space="preserve"> ‘tree sp. (</w:t>
      </w:r>
      <w:r w:rsidRPr="00625696">
        <w:rPr>
          <w:i/>
        </w:rPr>
        <w:t>Acacia nilotica</w:t>
      </w:r>
      <w:r>
        <w:t>)’ pronounced [</w:t>
      </w:r>
      <w:r w:rsidRPr="00625696">
        <w:rPr>
          <w:rFonts w:ascii="Doulos SIL" w:hAnsi="Doulos SIL"/>
          <w:color w:val="008000"/>
        </w:rPr>
        <w:t>bá:ɾⁿām</w:t>
      </w:r>
      <w:r>
        <w:t xml:space="preserve">]. That it is structurally &lt;LH&gt; is shown by the fact that a following possessum, including noun-based postpositions, have {HL} rather than {L} tone overlay, which occurs when a common-noun possessor ends in an H-tone: </w:t>
      </w:r>
      <w:r>
        <w:rPr>
          <w:rFonts w:ascii="Doulos SIL" w:hAnsi="Doulos SIL"/>
          <w:i/>
          <w:color w:val="0000FF"/>
        </w:rPr>
        <w:t>[</w:t>
      </w:r>
      <w:r w:rsidRPr="007E5B18">
        <w:rPr>
          <w:rFonts w:ascii="Doulos SIL" w:hAnsi="Doulos SIL"/>
          <w:i/>
          <w:color w:val="0000FF"/>
        </w:rPr>
        <w:t>bá</w:t>
      </w:r>
      <w:r w:rsidRPr="007659F6">
        <w:rPr>
          <w:rFonts w:ascii="Doulos SIL" w:hAnsi="Doulos SIL"/>
          <w:i/>
          <w:color w:val="0000FF"/>
        </w:rPr>
        <w:t>:rⁿàm</w:t>
      </w:r>
      <w:r w:rsidRPr="007E5B18">
        <w:rPr>
          <w:rFonts w:ascii="Doulos SIL" w:hAnsi="Doulos SIL"/>
          <w:i/>
          <w:color w:val="0000FF"/>
        </w:rPr>
        <w:t xml:space="preserve"> </w:t>
      </w:r>
      <w:r>
        <w:rPr>
          <w:vertAlign w:val="superscript"/>
        </w:rPr>
        <w:t>HL</w:t>
      </w:r>
      <w:r w:rsidRPr="007E5B18">
        <w:rPr>
          <w:rFonts w:ascii="Doulos SIL" w:hAnsi="Doulos SIL"/>
          <w:i/>
          <w:color w:val="0000FF"/>
        </w:rPr>
        <w:t>túlù</w:t>
      </w:r>
      <w:r>
        <w:rPr>
          <w:rFonts w:ascii="Doulos SIL" w:hAnsi="Doulos SIL"/>
          <w:i/>
          <w:color w:val="0000FF"/>
        </w:rPr>
        <w:t>]</w:t>
      </w:r>
      <w:r w:rsidRPr="007E5B18">
        <w:rPr>
          <w:rFonts w:ascii="Doulos SIL" w:hAnsi="Doulos SIL"/>
          <w:i/>
          <w:color w:val="0000FF"/>
        </w:rPr>
        <w:t xml:space="preserve"> </w:t>
      </w:r>
      <w:r w:rsidRPr="003C0F86">
        <w:rPr>
          <w:vertAlign w:val="superscript"/>
        </w:rPr>
        <w:t>L</w:t>
      </w:r>
      <w:r w:rsidRPr="007E5B18">
        <w:rPr>
          <w:rFonts w:ascii="Doulos SIL" w:hAnsi="Doulos SIL"/>
          <w:i/>
          <w:color w:val="0000FF"/>
        </w:rPr>
        <w:t>wò</w:t>
      </w:r>
      <w:r w:rsidRPr="00E47222">
        <w:t xml:space="preserve"> </w:t>
      </w:r>
      <w:r>
        <w:t>‘</w:t>
      </w:r>
      <w:r w:rsidRPr="00E47222">
        <w:t>behind (a/the) acacia</w:t>
      </w:r>
      <w:r>
        <w:t>’</w:t>
      </w:r>
      <w:r w:rsidR="00C66F2A">
        <w:t xml:space="preserve">. However, in this combination the noun has lost its final H-tone. </w:t>
      </w:r>
      <w:r w:rsidR="00C66F2A" w:rsidRPr="009B118A">
        <w:rPr>
          <w:rFonts w:ascii="Doulos SIL" w:hAnsi="Doulos SIL"/>
          <w:i/>
          <w:color w:val="0000FF"/>
        </w:rPr>
        <w:t>púl</w:t>
      </w:r>
      <w:r w:rsidR="002D06FB">
        <w:rPr>
          <w:rFonts w:ascii="Doulos SIL" w:hAnsi="Doulos SIL"/>
          <w:i/>
          <w:color w:val="0000FF"/>
        </w:rPr>
        <w:t>ɔ̌</w:t>
      </w:r>
      <w:r w:rsidR="00C66F2A" w:rsidRPr="009B118A">
        <w:rPr>
          <w:rFonts w:ascii="Doulos SIL" w:hAnsi="Doulos SIL"/>
          <w:i/>
          <w:color w:val="0000FF"/>
        </w:rPr>
        <w:t>:=</w:t>
      </w:r>
      <w:r w:rsidR="00C66F2A" w:rsidRPr="009B118A">
        <w:rPr>
          <w:rFonts w:ascii="Doulos SIL" w:hAnsi="Doulos SIL"/>
          <w:i/>
          <w:color w:val="0000FF"/>
        </w:rPr>
        <w:sym w:font="Symbol" w:char="F0C6"/>
      </w:r>
      <w:r w:rsidR="00C66F2A" w:rsidRPr="009B118A">
        <w:rPr>
          <w:rFonts w:ascii="Doulos SIL" w:hAnsi="Doulos SIL"/>
          <w:i/>
          <w:color w:val="0000FF"/>
        </w:rPr>
        <w:t>=rá</w:t>
      </w:r>
      <w:r w:rsidR="00C66F2A" w:rsidRPr="009B118A">
        <w:rPr>
          <w:rFonts w:ascii="Doulos SIL" w:hAnsi="Doulos SIL"/>
          <w:i/>
          <w:color w:val="0000FF"/>
        </w:rPr>
        <w:noBreakHyphen/>
        <w:t>bɔ́</w:t>
      </w:r>
      <w:r w:rsidR="00C66F2A">
        <w:t xml:space="preserve"> ‘they are not Fulbe (people)’</w:t>
      </w:r>
      <w:r w:rsidR="002D06FB">
        <w:t>, see</w:t>
      </w:r>
      <w:r w:rsidR="00C66F2A">
        <w:t xml:space="preserve"> (345c) in §11.2.1.6</w:t>
      </w:r>
      <w:r w:rsidR="002D06FB">
        <w:t>,</w:t>
      </w:r>
      <w:r>
        <w:t xml:space="preserve"> </w:t>
      </w:r>
      <w:r w:rsidR="002D06FB">
        <w:t>with</w:t>
      </w:r>
      <w:r w:rsidR="00C66F2A">
        <w:t xml:space="preserve"> H.&lt;LH&gt;-toned </w:t>
      </w:r>
      <w:r w:rsidR="00C66F2A" w:rsidRPr="00D74E69">
        <w:rPr>
          <w:rFonts w:ascii="Doulos SIL" w:hAnsi="Doulos SIL"/>
          <w:i/>
          <w:color w:val="0000FF"/>
        </w:rPr>
        <w:t>púlɔ̌:</w:t>
      </w:r>
      <w:r w:rsidR="002D06FB">
        <w:t xml:space="preserve"> ‘Fulbe (people)’</w:t>
      </w:r>
      <w:r w:rsidR="00C66F2A">
        <w:t xml:space="preserve"> followed by </w:t>
      </w:r>
      <w:r w:rsidR="002D06FB">
        <w:t xml:space="preserve">H-toned </w:t>
      </w:r>
      <w:r w:rsidR="00C66F2A">
        <w:t xml:space="preserve">stative negative </w:t>
      </w:r>
      <w:r w:rsidR="00C66F2A" w:rsidRPr="00D74E69">
        <w:rPr>
          <w:rFonts w:ascii="Doulos SIL" w:hAnsi="Doulos SIL"/>
          <w:i/>
          <w:color w:val="0000FF"/>
        </w:rPr>
        <w:t>=rá</w:t>
      </w:r>
      <w:r w:rsidR="002D06FB">
        <w:t>, I hear [</w:t>
      </w:r>
      <w:r w:rsidR="002D06FB" w:rsidRPr="002D06FB">
        <w:rPr>
          <w:rFonts w:ascii="Doulos SIL" w:hAnsi="Doulos SIL"/>
          <w:color w:val="008000"/>
        </w:rPr>
        <w:t>púlɔ̄:ɾābɔ̄</w:t>
      </w:r>
      <w:r w:rsidR="002D06FB">
        <w:t xml:space="preserve">], i.e. the </w:t>
      </w:r>
      <w:r w:rsidR="002D06FB" w:rsidRPr="0067273A">
        <w:rPr>
          <w:rFonts w:ascii="Doulos SIL" w:hAnsi="Doulos SIL"/>
          <w:i/>
          <w:color w:val="0000FF"/>
        </w:rPr>
        <w:t>ɔ̌:</w:t>
      </w:r>
      <w:r w:rsidR="002D06FB">
        <w:t xml:space="preserve"> is not dropped to </w:t>
      </w:r>
      <w:r w:rsidR="002D06FB" w:rsidRPr="0067273A">
        <w:rPr>
          <w:rFonts w:ascii="Doulos SIL" w:hAnsi="Doulos SIL"/>
          <w:i/>
          <w:color w:val="0000FF"/>
        </w:rPr>
        <w:t>ɔ̀:</w:t>
      </w:r>
      <w:r w:rsidR="002D06FB">
        <w:t xml:space="preserve">, and the ceiling for the pitch of H-tones is lowered. </w:t>
      </w:r>
    </w:p>
    <w:p w14:paraId="74E75328" w14:textId="77777777" w:rsidR="00B013A1" w:rsidRPr="004D591B" w:rsidRDefault="00B013A1" w:rsidP="00482A50">
      <w:pPr>
        <w:pStyle w:val="Heading2"/>
      </w:pPr>
      <w:bookmarkStart w:id="715" w:name="_Toc508942671"/>
      <w:bookmarkStart w:id="716" w:name="_Toc508943271"/>
      <w:bookmarkStart w:id="717" w:name="_Toc509043737"/>
      <w:bookmarkStart w:id="718" w:name="_Toc12947994"/>
      <w:bookmarkStart w:id="719" w:name="_Toc12948143"/>
      <w:bookmarkStart w:id="720" w:name="_Toc12948316"/>
      <w:bookmarkStart w:id="721" w:name="_Toc12948519"/>
      <w:bookmarkStart w:id="722" w:name="_Toc78358792"/>
      <w:bookmarkStart w:id="723" w:name="_Toc297637654"/>
      <w:r w:rsidRPr="004D591B">
        <w:t>Intonation contours</w:t>
      </w:r>
      <w:bookmarkEnd w:id="715"/>
      <w:bookmarkEnd w:id="716"/>
      <w:bookmarkEnd w:id="717"/>
      <w:bookmarkEnd w:id="718"/>
      <w:bookmarkEnd w:id="719"/>
      <w:bookmarkEnd w:id="720"/>
      <w:bookmarkEnd w:id="721"/>
      <w:bookmarkEnd w:id="722"/>
      <w:bookmarkEnd w:id="723"/>
    </w:p>
    <w:p w14:paraId="696E2AE7" w14:textId="7BDA5660" w:rsidR="00B013A1" w:rsidRPr="007467F2" w:rsidRDefault="00B013A1" w:rsidP="00B013A1">
      <w:pPr>
        <w:pStyle w:val="Heading3"/>
      </w:pPr>
      <w:bookmarkStart w:id="724" w:name="_Toc508942672"/>
      <w:bookmarkStart w:id="725" w:name="_Toc508943272"/>
      <w:bookmarkStart w:id="726" w:name="_Toc509043738"/>
      <w:bookmarkStart w:id="727" w:name="_Toc12947995"/>
      <w:bookmarkStart w:id="728" w:name="_Toc12948144"/>
      <w:bookmarkStart w:id="729" w:name="_Toc12948317"/>
      <w:bookmarkStart w:id="730" w:name="_Toc12948520"/>
      <w:bookmarkStart w:id="731" w:name="_Toc78358793"/>
      <w:bookmarkStart w:id="732" w:name="_Toc297637655"/>
      <w:r w:rsidRPr="007467F2">
        <w:t>Phrase and clause</w:t>
      </w:r>
      <w:r w:rsidR="00222188">
        <w:rPr>
          <w:rFonts w:ascii="Doulos SIL" w:hAnsi="Doulos SIL"/>
          <w:i/>
          <w:color w:val="0000FF"/>
        </w:rPr>
        <w:t>-</w:t>
      </w:r>
      <w:r w:rsidRPr="00EF44F9">
        <w:t>f</w:t>
      </w:r>
      <w:r w:rsidRPr="007467F2">
        <w:t>inal nonterminal contours (</w:t>
      </w:r>
      <w:r w:rsidRPr="00D74E69">
        <w:rPr>
          <w:rFonts w:ascii="Doulos SIL" w:hAnsi="Doulos SIL"/>
          <w:i/>
          <w:color w:val="0000FF"/>
        </w:rPr>
        <w:t>ꜛ</w:t>
      </w:r>
      <w:r w:rsidRPr="007467F2">
        <w:t xml:space="preserve">, </w:t>
      </w:r>
      <w:r w:rsidRPr="00D74E69">
        <w:rPr>
          <w:rFonts w:ascii="Doulos SIL" w:hAnsi="Doulos SIL"/>
          <w:i/>
          <w:color w:val="0000FF"/>
        </w:rPr>
        <w:t>ꜜ</w:t>
      </w:r>
      <w:r w:rsidRPr="007467F2">
        <w:t xml:space="preserve">, </w:t>
      </w:r>
      <w:r w:rsidRPr="003E5D8C">
        <w:rPr>
          <w:rFonts w:ascii="Doulos SIL" w:hAnsi="Doulos SIL"/>
          <w:i/>
          <w:color w:val="0000FF"/>
        </w:rPr>
        <w:t>→</w:t>
      </w:r>
      <w:r w:rsidRPr="007467F2">
        <w:t xml:space="preserve">, </w:t>
      </w:r>
      <w:r w:rsidRPr="003E5D8C">
        <w:rPr>
          <w:rFonts w:ascii="Doulos SIL" w:hAnsi="Doulos SIL"/>
          <w:i/>
          <w:color w:val="0000FF"/>
        </w:rPr>
        <w:t>→ꜛ</w:t>
      </w:r>
      <w:r w:rsidRPr="007467F2">
        <w:t xml:space="preserve">, </w:t>
      </w:r>
      <w:r w:rsidRPr="003E5D8C">
        <w:rPr>
          <w:rFonts w:ascii="Doulos SIL" w:hAnsi="Doulos SIL"/>
          <w:i/>
          <w:color w:val="0000FF"/>
        </w:rPr>
        <w:t>→ꜜ</w:t>
      </w:r>
      <w:r w:rsidRPr="007467F2">
        <w:t>)</w:t>
      </w:r>
      <w:bookmarkEnd w:id="724"/>
      <w:bookmarkEnd w:id="725"/>
      <w:bookmarkEnd w:id="726"/>
      <w:bookmarkEnd w:id="727"/>
      <w:bookmarkEnd w:id="728"/>
      <w:bookmarkEnd w:id="729"/>
      <w:bookmarkEnd w:id="730"/>
      <w:bookmarkEnd w:id="731"/>
      <w:bookmarkEnd w:id="732"/>
    </w:p>
    <w:p w14:paraId="4270C60C" w14:textId="3A045851" w:rsidR="00B013A1" w:rsidRPr="00DE646B" w:rsidRDefault="00B013A1" w:rsidP="00B013A1">
      <w:r w:rsidRPr="00C021BB">
        <w:t xml:space="preserve">Especially in texts transcribed from recorded dialogues, I use arrows </w:t>
      </w:r>
      <w:r w:rsidRPr="00DE646B">
        <w:t xml:space="preserve">from time to time to </w:t>
      </w:r>
      <w:r w:rsidR="007562D0">
        <w:t>indicate</w:t>
      </w:r>
      <w:r w:rsidRPr="00DE646B">
        <w:t xml:space="preserve"> </w:t>
      </w:r>
      <w:r w:rsidR="007562D0">
        <w:t>a conspicuous</w:t>
      </w:r>
      <w:r w:rsidRPr="00DE646B">
        <w:t xml:space="preserve"> terminal intonation of a clause.</w:t>
      </w:r>
    </w:p>
    <w:p w14:paraId="7B6A83F0" w14:textId="4E8DCD27" w:rsidR="00B013A1" w:rsidRPr="00DE646B" w:rsidRDefault="00B013A1" w:rsidP="00B013A1">
      <w:r w:rsidRPr="00DE646B">
        <w:tab/>
        <w:t>In many cases, intonation functions in BenT</w:t>
      </w:r>
      <w:r w:rsidR="007562D0">
        <w:t>,</w:t>
      </w:r>
      <w:r w:rsidRPr="00DE646B">
        <w:t xml:space="preserve"> as in English</w:t>
      </w:r>
      <w:r w:rsidR="007562D0">
        <w:t>,</w:t>
      </w:r>
      <w:r w:rsidRPr="00DE646B">
        <w:t xml:space="preserve"> to characterize the pragmatic relationship between a phrase or clause and others that it adjoins. Dogon discourse is rich in parallelistic phrasing. A final pitch rise (</w:t>
      </w:r>
      <w:r w:rsidRPr="00D74E69">
        <w:rPr>
          <w:rFonts w:ascii="Doulos SIL" w:hAnsi="Doulos SIL"/>
          <w:i/>
          <w:color w:val="0000FF"/>
        </w:rPr>
        <w:t>ꜛ</w:t>
      </w:r>
      <w:r w:rsidRPr="00DE646B">
        <w:t>) and/or prolongation</w:t>
      </w:r>
      <w:r w:rsidR="00730F7D">
        <w:t xml:space="preserve"> </w:t>
      </w:r>
      <w:r w:rsidRPr="00DE646B">
        <w:t>(</w:t>
      </w:r>
      <w:r w:rsidRPr="003E5D8C">
        <w:rPr>
          <w:rFonts w:ascii="Doulos SIL" w:hAnsi="Doulos SIL"/>
          <w:i/>
          <w:color w:val="0000FF"/>
        </w:rPr>
        <w:t>→</w:t>
      </w:r>
      <w:r w:rsidRPr="00DE646B">
        <w:t xml:space="preserve">) is typical of nonfinal phrases in such parallel constructions; I use </w:t>
      </w:r>
      <w:r w:rsidRPr="003E5D8C">
        <w:rPr>
          <w:rFonts w:ascii="Doulos SIL" w:hAnsi="Doulos SIL"/>
          <w:i/>
          <w:color w:val="0000FF"/>
        </w:rPr>
        <w:t>→ꜛ</w:t>
      </w:r>
      <w:r w:rsidRPr="00DE646B">
        <w:t xml:space="preserve"> to indicate that both prolongation and at least somewhat higher than usual pitch are present. The final phrase in the parallelistic progression typically has neutral or unusually low final pitch; the latter is indicated by </w:t>
      </w:r>
      <w:r w:rsidRPr="00D74E69">
        <w:rPr>
          <w:rFonts w:ascii="Doulos SIL" w:hAnsi="Doulos SIL"/>
          <w:i/>
          <w:color w:val="0000FF"/>
        </w:rPr>
        <w:t>ꜜ</w:t>
      </w:r>
      <w:r w:rsidRPr="00DE646B">
        <w:t xml:space="preserve">. Where the final phrase ends with intonational prolongation in addition to a low pitch, I use </w:t>
      </w:r>
      <w:r w:rsidRPr="003E5D8C">
        <w:rPr>
          <w:rFonts w:ascii="Doulos SIL" w:hAnsi="Doulos SIL"/>
          <w:i/>
          <w:color w:val="0000FF"/>
        </w:rPr>
        <w:t>→ꜜ</w:t>
      </w:r>
      <w:r w:rsidRPr="00DE646B">
        <w:t>.</w:t>
      </w:r>
    </w:p>
    <w:p w14:paraId="40547643" w14:textId="7A365DCC" w:rsidR="00B013A1" w:rsidRPr="00DE646B" w:rsidRDefault="00B013A1" w:rsidP="00B013A1">
      <w:r w:rsidRPr="00DE646B">
        <w:tab/>
        <w:t>Before (rather than after) a word or syllable</w:t>
      </w:r>
      <w:r w:rsidR="007562D0">
        <w:t>,</w:t>
      </w:r>
      <w:r w:rsidRPr="00DE646B">
        <w:t xml:space="preserve"> </w:t>
      </w:r>
      <w:r w:rsidRPr="00D74E69">
        <w:rPr>
          <w:rFonts w:ascii="Doulos SIL" w:hAnsi="Doulos SIL"/>
          <w:i/>
          <w:color w:val="0000FF"/>
        </w:rPr>
        <w:t>ꜜ</w:t>
      </w:r>
      <w:r w:rsidRPr="00DE646B">
        <w:t xml:space="preserve"> indicates downstep.</w:t>
      </w:r>
    </w:p>
    <w:p w14:paraId="0349CDB9" w14:textId="77777777" w:rsidR="00B013A1" w:rsidRPr="00DE646B" w:rsidRDefault="00B013A1" w:rsidP="00B013A1"/>
    <w:p w14:paraId="4165DC78" w14:textId="77777777" w:rsidR="00B013A1" w:rsidRPr="00DE646B" w:rsidRDefault="00B013A1" w:rsidP="00B013A1"/>
    <w:p w14:paraId="7BC7AC27" w14:textId="77777777" w:rsidR="00B013A1" w:rsidRPr="007467F2" w:rsidRDefault="00B013A1" w:rsidP="00482A50">
      <w:pPr>
        <w:pStyle w:val="Heading3"/>
      </w:pPr>
      <w:bookmarkStart w:id="733" w:name="_Toc508942673"/>
      <w:bookmarkStart w:id="734" w:name="_Toc508943273"/>
      <w:bookmarkStart w:id="735" w:name="_Toc509043739"/>
      <w:bookmarkStart w:id="736" w:name="_Toc12947996"/>
      <w:bookmarkStart w:id="737" w:name="_Toc12948145"/>
      <w:bookmarkStart w:id="738" w:name="_Toc12948318"/>
      <w:bookmarkStart w:id="739" w:name="_Toc12948521"/>
      <w:bookmarkStart w:id="740" w:name="_Toc78358794"/>
      <w:bookmarkStart w:id="741" w:name="_Toc297637656"/>
      <w:r w:rsidRPr="007467F2">
        <w:t>Lexically built</w:t>
      </w:r>
      <w:r w:rsidRPr="00EF44F9">
        <w:t>-i</w:t>
      </w:r>
      <w:r w:rsidRPr="007467F2">
        <w:t>n intonational prolongation (</w:t>
      </w:r>
      <w:r w:rsidRPr="003E5D8C">
        <w:rPr>
          <w:rFonts w:ascii="Doulos SIL" w:hAnsi="Doulos SIL"/>
          <w:i/>
          <w:color w:val="0000FF"/>
        </w:rPr>
        <w:t>→</w:t>
      </w:r>
      <w:r w:rsidRPr="007467F2">
        <w:t>)</w:t>
      </w:r>
      <w:bookmarkEnd w:id="733"/>
      <w:bookmarkEnd w:id="734"/>
      <w:bookmarkEnd w:id="735"/>
      <w:bookmarkEnd w:id="736"/>
      <w:bookmarkEnd w:id="737"/>
      <w:bookmarkEnd w:id="738"/>
      <w:bookmarkEnd w:id="739"/>
      <w:bookmarkEnd w:id="740"/>
      <w:bookmarkEnd w:id="741"/>
    </w:p>
    <w:p w14:paraId="36244CBB" w14:textId="09F8136E" w:rsidR="00B013A1" w:rsidRPr="003E5D8C" w:rsidRDefault="00B013A1" w:rsidP="00B013A1">
      <w:pPr>
        <w:rPr>
          <w:rFonts w:ascii="Doulos SIL" w:hAnsi="Doulos SIL"/>
          <w:i/>
          <w:color w:val="0000FF"/>
        </w:rPr>
      </w:pPr>
      <w:r w:rsidRPr="00DE646B">
        <w:t>Many expressive adverbials have a lexically built</w:t>
      </w:r>
      <w:r w:rsidRPr="00EF44F9">
        <w:t>-i</w:t>
      </w:r>
      <w:r w:rsidRPr="00DE646B">
        <w:t xml:space="preserve">n intonational prolongation, symbol </w:t>
      </w:r>
      <w:r w:rsidRPr="003E5D8C">
        <w:rPr>
          <w:rFonts w:ascii="Doulos SIL" w:hAnsi="Doulos SIL"/>
          <w:i/>
          <w:color w:val="0000FF"/>
        </w:rPr>
        <w:t>→</w:t>
      </w:r>
      <w:r w:rsidRPr="00DE646B">
        <w:t xml:space="preserve">. This is distinct from vowel length, as seen especially in cases like </w:t>
      </w:r>
      <w:r w:rsidRPr="003E5D8C">
        <w:rPr>
          <w:rFonts w:ascii="Doulos SIL" w:hAnsi="Doulos SIL"/>
          <w:i/>
          <w:color w:val="0000FF"/>
        </w:rPr>
        <w:t>dém→</w:t>
      </w:r>
      <w:r w:rsidRPr="00DE646B">
        <w:t xml:space="preserve"> </w:t>
      </w:r>
      <w:r w:rsidR="006F2285">
        <w:t>‘</w:t>
      </w:r>
      <w:r w:rsidRPr="00DE646B">
        <w:t>straight</w:t>
      </w:r>
      <w:r w:rsidR="006F2285">
        <w:t>’</w:t>
      </w:r>
      <w:r w:rsidRPr="00DE646B">
        <w:t>, where the prolonged segment is the final nasal, not the vowel. For examples of expressive adverbials, see §8.6.7.</w:t>
      </w:r>
    </w:p>
    <w:p w14:paraId="29A05F74" w14:textId="77777777" w:rsidR="00B013A1" w:rsidRPr="00DE646B" w:rsidRDefault="00B013A1" w:rsidP="00B013A1"/>
    <w:p w14:paraId="087A9D7E" w14:textId="77777777" w:rsidR="00B013A1" w:rsidRPr="00DE646B" w:rsidRDefault="00B013A1" w:rsidP="00B013A1"/>
    <w:p w14:paraId="62F88EAA" w14:textId="77777777" w:rsidR="00B013A1" w:rsidRPr="007467F2" w:rsidRDefault="00B013A1" w:rsidP="00482A50">
      <w:pPr>
        <w:pStyle w:val="Heading3"/>
      </w:pPr>
      <w:bookmarkStart w:id="742" w:name="_Toc508942674"/>
      <w:bookmarkStart w:id="743" w:name="_Toc508943274"/>
      <w:bookmarkStart w:id="744" w:name="_Toc509043740"/>
      <w:bookmarkStart w:id="745" w:name="_Toc12947997"/>
      <w:bookmarkStart w:id="746" w:name="_Toc12948146"/>
      <w:bookmarkStart w:id="747" w:name="_Toc12948319"/>
      <w:bookmarkStart w:id="748" w:name="_Toc12948522"/>
      <w:bookmarkStart w:id="749" w:name="_Toc78358795"/>
      <w:bookmarkStart w:id="750" w:name="_Toc297637657"/>
      <w:r w:rsidRPr="007467F2">
        <w:t>Dying</w:t>
      </w:r>
      <w:r w:rsidRPr="00EF44F9">
        <w:t>-q</w:t>
      </w:r>
      <w:r w:rsidRPr="007467F2">
        <w:t>uail word</w:t>
      </w:r>
      <w:r w:rsidRPr="00EF44F9">
        <w:t>-f</w:t>
      </w:r>
      <w:r w:rsidRPr="007467F2">
        <w:t>inal prosody (</w:t>
      </w:r>
      <w:r w:rsidRPr="003E5D8C">
        <w:rPr>
          <w:rFonts w:ascii="Doulos SIL" w:hAnsi="Doulos SIL"/>
          <w:i/>
          <w:color w:val="0000FF"/>
        </w:rPr>
        <w:sym w:font="Symbol" w:char="F05C"/>
      </w:r>
      <w:r w:rsidRPr="007467F2">
        <w:t>)</w:t>
      </w:r>
      <w:bookmarkEnd w:id="742"/>
      <w:bookmarkEnd w:id="743"/>
      <w:bookmarkEnd w:id="744"/>
      <w:bookmarkEnd w:id="745"/>
      <w:bookmarkEnd w:id="746"/>
      <w:bookmarkEnd w:id="747"/>
      <w:bookmarkEnd w:id="748"/>
      <w:bookmarkEnd w:id="749"/>
      <w:bookmarkEnd w:id="750"/>
    </w:p>
    <w:p w14:paraId="7485E9D2" w14:textId="77777777" w:rsidR="00B013A1" w:rsidRPr="00DE646B" w:rsidRDefault="00B013A1" w:rsidP="00B013A1">
      <w:r w:rsidRPr="00DE646B">
        <w:t>This final-syllable prosody involves prolongation and a terminal low pitch.</w:t>
      </w:r>
    </w:p>
    <w:p w14:paraId="506803DD" w14:textId="2681BD84" w:rsidR="00B013A1" w:rsidRPr="00DE646B" w:rsidRDefault="00B013A1" w:rsidP="00B013A1">
      <w:r w:rsidRPr="00DE646B">
        <w:tab/>
        <w:t xml:space="preserve">In Jamsay, a conspicuous </w:t>
      </w:r>
      <w:r w:rsidRPr="007562D0">
        <w:rPr>
          <w:b/>
        </w:rPr>
        <w:t>dying-quail</w:t>
      </w:r>
      <w:r w:rsidRPr="00DE646B">
        <w:t xml:space="preserve"> intonational effect is observed on both coordinands in NP or pronoun conjunction. This is not the case in BenT</w:t>
      </w:r>
      <w:r w:rsidR="007562D0">
        <w:t xml:space="preserve"> conjoined NPs. Instead, in BenT the dying-quail effect</w:t>
      </w:r>
      <w:r w:rsidRPr="00DE646B">
        <w:t xml:space="preserve"> is used to pluralize pronominal-subject suffixes, taking the corresponding singular as input.</w:t>
      </w:r>
      <w:r w:rsidR="007562D0">
        <w:t xml:space="preserve"> This is also the case in Nanga, but with many differences in detail.</w:t>
      </w:r>
    </w:p>
    <w:p w14:paraId="416928C0" w14:textId="2344A87C" w:rsidR="00B013A1" w:rsidRPr="003B126B" w:rsidRDefault="00B013A1" w:rsidP="00B013A1">
      <w:r w:rsidRPr="00DE646B">
        <w:tab/>
        <w:t xml:space="preserve">The phonetic implementation of </w:t>
      </w:r>
      <w:r w:rsidRPr="003E5D8C">
        <w:rPr>
          <w:rFonts w:ascii="Doulos SIL" w:hAnsi="Doulos SIL"/>
          <w:i/>
          <w:color w:val="0000FF"/>
        </w:rPr>
        <w:sym w:font="Symbol" w:char="F05C"/>
      </w:r>
      <w:r w:rsidRPr="00DE646B">
        <w:t xml:space="preserve"> is also different from language to language. In Jamsay, the final syllable begins with high or low pitch depending on its phonological tone, so a pitch decline is only observable when the phonological tone is high (or falling). In Jamsay, the prolongation applies to the syllable</w:t>
      </w:r>
      <w:r w:rsidR="00D405AD">
        <w:t xml:space="preserve"> coda</w:t>
      </w:r>
      <w:r w:rsidRPr="00DE646B">
        <w:t xml:space="preserve">, so that </w:t>
      </w:r>
      <w:r w:rsidRPr="0084244F">
        <w:rPr>
          <w:rFonts w:ascii="Doulos SIL" w:hAnsi="Doulos SIL"/>
          <w:i/>
          <w:color w:val="008000"/>
        </w:rPr>
        <w:t>Cvn</w:t>
      </w:r>
      <w:r w:rsidRPr="00DE646B">
        <w:t xml:space="preserve"> with final nasal prolongs the nasal rather than the vowel. H-toned </w:t>
      </w:r>
      <w:r w:rsidRPr="0084244F">
        <w:rPr>
          <w:rFonts w:ascii="Doulos SIL" w:hAnsi="Doulos SIL"/>
          <w:i/>
          <w:color w:val="008000"/>
        </w:rPr>
        <w:t>Cv́n</w:t>
      </w:r>
      <w:r w:rsidRPr="0084244F">
        <w:rPr>
          <w:rFonts w:ascii="Doulos SIL" w:hAnsi="Doulos SIL"/>
          <w:i/>
          <w:color w:val="008000"/>
        </w:rPr>
        <w:sym w:font="Symbol" w:char="F05C"/>
      </w:r>
      <w:r w:rsidRPr="00DE646B">
        <w:t xml:space="preserve"> is heard as [</w:t>
      </w:r>
      <w:r w:rsidRPr="00F873BF">
        <w:rPr>
          <w:rFonts w:ascii="Doulos SIL" w:hAnsi="Doulos SIL"/>
          <w:color w:val="008000"/>
        </w:rPr>
        <w:t>Cv́n̄ǹ</w:t>
      </w:r>
      <w:r w:rsidRPr="003B126B">
        <w:t>], with most of the pitch decline realized slowly as the nasal is prolonged.</w:t>
      </w:r>
    </w:p>
    <w:p w14:paraId="7A4D2410" w14:textId="77777777" w:rsidR="00B013A1" w:rsidRPr="00DE646B" w:rsidRDefault="00B013A1" w:rsidP="00B013A1">
      <w:r w:rsidRPr="003B126B">
        <w:tab/>
        <w:t xml:space="preserve">In BenT, </w:t>
      </w:r>
      <w:r w:rsidRPr="003E5D8C">
        <w:rPr>
          <w:rFonts w:ascii="Doulos SIL" w:hAnsi="Doulos SIL"/>
          <w:i/>
          <w:color w:val="0000FF"/>
        </w:rPr>
        <w:sym w:font="Symbol" w:char="F05C"/>
      </w:r>
      <w:r w:rsidRPr="003B126B">
        <w:t xml:space="preserve"> with pronominal-subject suffixes is realized as [HL] pitch, erasing the phonological tone, combined with lengthening of the vowel. In Nanga, the phonetic realization of </w:t>
      </w:r>
      <w:r w:rsidRPr="003E5D8C">
        <w:rPr>
          <w:rFonts w:ascii="Doulos SIL" w:hAnsi="Doulos SIL"/>
          <w:i/>
          <w:color w:val="0000FF"/>
        </w:rPr>
        <w:sym w:font="Symbol" w:char="F05C"/>
      </w:r>
      <w:r w:rsidRPr="003B126B">
        <w:t xml:space="preserve"> is more complex, and in some contexts it involves the penult as well as the final syllable.</w:t>
      </w:r>
    </w:p>
    <w:p w14:paraId="7C6D839A" w14:textId="3755B3C9" w:rsidR="00B013A1" w:rsidRPr="00DE646B" w:rsidRDefault="00B013A1" w:rsidP="00B013A1">
      <w:r w:rsidRPr="00DE646B">
        <w:tab/>
        <w:t>In BenT, prosodic effects of this general type (prolongation and final low pitch)</w:t>
      </w:r>
      <w:r w:rsidRPr="007467F2">
        <w:t xml:space="preserve"> are</w:t>
      </w:r>
      <w:r w:rsidRPr="00DE646B">
        <w:t xml:space="preserve"> associated with plural pronouns and with their </w:t>
      </w:r>
      <w:r w:rsidR="00D405AD">
        <w:t>associated</w:t>
      </w:r>
      <w:r w:rsidRPr="00DE646B">
        <w:t xml:space="preserve"> pronominal-subject suffixes in verbal inflection. However, there is an issue whether this is intonational (notably, with high variability in duration) or phonological (combination of ordinary tones and vowel-length).</w:t>
      </w:r>
    </w:p>
    <w:p w14:paraId="105EACA6" w14:textId="77777777" w:rsidR="00B013A1" w:rsidRPr="00DE646B" w:rsidRDefault="00B013A1" w:rsidP="00B013A1">
      <w:r w:rsidRPr="00DE646B">
        <w:tab/>
        <w:t>First, consider the plural independent pronouns as they relate to the corresponding singulars (32).</w:t>
      </w:r>
    </w:p>
    <w:p w14:paraId="1B121FF8" w14:textId="77777777" w:rsidR="00B013A1" w:rsidRPr="00DE646B" w:rsidRDefault="00B013A1" w:rsidP="00B013A1"/>
    <w:p w14:paraId="21612165" w14:textId="77777777" w:rsidR="00B013A1" w:rsidRPr="00DE646B" w:rsidRDefault="00B013A1" w:rsidP="00B013A1">
      <w:pPr>
        <w:pStyle w:val="example-Jamsay"/>
        <w:tabs>
          <w:tab w:val="clear" w:pos="1080"/>
          <w:tab w:val="left" w:pos="3420"/>
          <w:tab w:val="left" w:pos="4500"/>
        </w:tabs>
      </w:pPr>
      <w:r w:rsidRPr="00DE646B">
        <w:t>(32)</w:t>
      </w:r>
      <w:r w:rsidRPr="00DE646B">
        <w:tab/>
      </w:r>
      <w:r w:rsidRPr="00DE646B">
        <w:tab/>
        <w:t>person</w:t>
      </w:r>
      <w:r w:rsidRPr="00DE646B">
        <w:tab/>
        <w:t>singular</w:t>
      </w:r>
      <w:r w:rsidRPr="00DE646B">
        <w:tab/>
        <w:t>plural</w:t>
      </w:r>
    </w:p>
    <w:p w14:paraId="264AF14A" w14:textId="77777777" w:rsidR="00B013A1" w:rsidRPr="00DE646B" w:rsidRDefault="00B013A1" w:rsidP="00B013A1">
      <w:pPr>
        <w:pStyle w:val="example-Jamsay"/>
        <w:tabs>
          <w:tab w:val="clear" w:pos="1080"/>
          <w:tab w:val="left" w:pos="3420"/>
          <w:tab w:val="left" w:pos="4500"/>
        </w:tabs>
      </w:pPr>
    </w:p>
    <w:p w14:paraId="2417764E" w14:textId="77777777" w:rsidR="00B013A1" w:rsidRPr="00DE646B" w:rsidRDefault="00B013A1" w:rsidP="00B013A1">
      <w:pPr>
        <w:pStyle w:val="example-Jamsay"/>
        <w:tabs>
          <w:tab w:val="clear" w:pos="1080"/>
          <w:tab w:val="left" w:pos="3420"/>
          <w:tab w:val="left" w:pos="4500"/>
        </w:tabs>
      </w:pPr>
      <w:r w:rsidRPr="00DE646B">
        <w:tab/>
      </w:r>
      <w:r w:rsidRPr="00DE646B">
        <w:tab/>
        <w:t>first</w:t>
      </w:r>
      <w:r w:rsidRPr="00DE646B">
        <w:tab/>
      </w:r>
      <w:r w:rsidRPr="003E5D8C">
        <w:rPr>
          <w:rFonts w:ascii="Doulos SIL" w:hAnsi="Doulos SIL"/>
          <w:i/>
          <w:color w:val="0000FF"/>
        </w:rPr>
        <w:t>í</w:t>
      </w:r>
      <w:r w:rsidRPr="003E5D8C">
        <w:rPr>
          <w:rFonts w:ascii="Doulos SIL" w:hAnsi="Doulos SIL"/>
          <w:i/>
          <w:color w:val="0000FF"/>
        </w:rPr>
        <w:tab/>
        <w:t>î:</w:t>
      </w:r>
    </w:p>
    <w:p w14:paraId="332260AF" w14:textId="77777777" w:rsidR="00B013A1" w:rsidRPr="00DE646B" w:rsidRDefault="00B013A1" w:rsidP="00B013A1">
      <w:pPr>
        <w:pStyle w:val="example-Jamsay"/>
        <w:tabs>
          <w:tab w:val="clear" w:pos="1080"/>
          <w:tab w:val="left" w:pos="3420"/>
          <w:tab w:val="left" w:pos="4500"/>
        </w:tabs>
      </w:pPr>
      <w:r w:rsidRPr="00DE646B">
        <w:tab/>
      </w:r>
      <w:r w:rsidRPr="00DE646B">
        <w:tab/>
        <w:t>second</w:t>
      </w:r>
      <w:r w:rsidRPr="00DE646B">
        <w:tab/>
      </w:r>
      <w:r w:rsidRPr="003E5D8C">
        <w:rPr>
          <w:rFonts w:ascii="Doulos SIL" w:hAnsi="Doulos SIL"/>
          <w:i/>
          <w:color w:val="0000FF"/>
        </w:rPr>
        <w:t>ú</w:t>
      </w:r>
      <w:r w:rsidRPr="003E5D8C">
        <w:rPr>
          <w:rFonts w:ascii="Doulos SIL" w:hAnsi="Doulos SIL"/>
          <w:i/>
          <w:color w:val="0000FF"/>
        </w:rPr>
        <w:tab/>
        <w:t>û:</w:t>
      </w:r>
    </w:p>
    <w:p w14:paraId="48E3E4F4" w14:textId="77777777" w:rsidR="00B013A1" w:rsidRPr="00DE646B" w:rsidRDefault="00B013A1" w:rsidP="00B013A1">
      <w:pPr>
        <w:pStyle w:val="example-Jamsay"/>
        <w:tabs>
          <w:tab w:val="clear" w:pos="1080"/>
          <w:tab w:val="left" w:pos="3420"/>
          <w:tab w:val="left" w:pos="4500"/>
        </w:tabs>
      </w:pPr>
      <w:r w:rsidRPr="00DE646B">
        <w:tab/>
      </w:r>
      <w:r w:rsidRPr="00DE646B">
        <w:tab/>
        <w:t>third</w:t>
      </w:r>
      <w:r w:rsidRPr="00DE646B">
        <w:tab/>
      </w:r>
      <w:r w:rsidRPr="003E5D8C">
        <w:rPr>
          <w:rFonts w:ascii="Doulos SIL" w:hAnsi="Doulos SIL"/>
          <w:i/>
          <w:color w:val="0000FF"/>
        </w:rPr>
        <w:t>ɛ́rⁿɛ́</w:t>
      </w:r>
      <w:r w:rsidRPr="003E5D8C">
        <w:rPr>
          <w:rFonts w:ascii="Doulos SIL" w:hAnsi="Doulos SIL"/>
          <w:i/>
          <w:color w:val="0000FF"/>
        </w:rPr>
        <w:tab/>
        <w:t>bû:</w:t>
      </w:r>
    </w:p>
    <w:p w14:paraId="69D33423" w14:textId="33443162" w:rsidR="00B013A1" w:rsidRPr="00CA660B" w:rsidRDefault="00B013A1" w:rsidP="00B013A1">
      <w:pPr>
        <w:pStyle w:val="example-Jamsay"/>
        <w:tabs>
          <w:tab w:val="clear" w:pos="1080"/>
          <w:tab w:val="left" w:pos="3420"/>
          <w:tab w:val="left" w:pos="4500"/>
        </w:tabs>
      </w:pPr>
      <w:r w:rsidRPr="00DE646B">
        <w:tab/>
      </w:r>
      <w:r w:rsidRPr="00DE646B">
        <w:tab/>
      </w:r>
      <w:r w:rsidR="008E61A0">
        <w:t>logophoric</w:t>
      </w:r>
      <w:r w:rsidRPr="00DE646B">
        <w:t>/</w:t>
      </w:r>
      <w:r w:rsidR="009242D7">
        <w:t>reflexive</w:t>
      </w:r>
      <w:r w:rsidRPr="00DE646B">
        <w:tab/>
      </w:r>
      <w:r w:rsidRPr="003E5D8C">
        <w:rPr>
          <w:rFonts w:ascii="Doulos SIL" w:hAnsi="Doulos SIL"/>
          <w:i/>
          <w:color w:val="0000FF"/>
        </w:rPr>
        <w:t>á</w:t>
      </w:r>
      <w:r w:rsidRPr="003E5D8C">
        <w:rPr>
          <w:rFonts w:ascii="Doulos SIL" w:hAnsi="Doulos SIL"/>
          <w:i/>
          <w:color w:val="0000FF"/>
        </w:rPr>
        <w:tab/>
        <w:t>â:</w:t>
      </w:r>
    </w:p>
    <w:p w14:paraId="66841833" w14:textId="77777777" w:rsidR="00B013A1" w:rsidRPr="00DE646B" w:rsidRDefault="00B013A1" w:rsidP="00B013A1"/>
    <w:p w14:paraId="74A15589" w14:textId="4C3D05A4" w:rsidR="00B013A1" w:rsidRPr="00CA660B" w:rsidRDefault="00B013A1" w:rsidP="00B013A1">
      <w:r w:rsidRPr="00DE646B">
        <w:t xml:space="preserve">In three of the four persons, the plural is transparently derived from the singular by lengthening the vowel and by transitioning from high to low pitch. The remaining plural form, </w:t>
      </w:r>
      <w:r w:rsidRPr="003E5D8C">
        <w:rPr>
          <w:rFonts w:ascii="Doulos SIL" w:hAnsi="Doulos SIL"/>
          <w:i/>
          <w:color w:val="0000FF"/>
        </w:rPr>
        <w:t>bû:</w:t>
      </w:r>
      <w:r w:rsidRPr="00DE646B">
        <w:t xml:space="preserve">, is unrelated segmentally to the corresponding singular but shows the same prosodic shape as the other plurals. Structurally, an interesting possibility would be to transcribe the plurals as </w:t>
      </w:r>
      <w:r w:rsidRPr="003E5D8C">
        <w:rPr>
          <w:rFonts w:ascii="Doulos SIL" w:hAnsi="Doulos SIL"/>
          <w:i/>
          <w:color w:val="0000FF"/>
        </w:rPr>
        <w:t>í</w:t>
      </w:r>
      <w:r w:rsidRPr="003E5D8C">
        <w:rPr>
          <w:rFonts w:ascii="Doulos SIL" w:hAnsi="Doulos SIL"/>
          <w:i/>
          <w:color w:val="0000FF"/>
        </w:rPr>
        <w:sym w:font="Symbol" w:char="F05C"/>
      </w:r>
      <w:r w:rsidRPr="003B126B">
        <w:t xml:space="preserve">, </w:t>
      </w:r>
      <w:r w:rsidRPr="003E5D8C">
        <w:rPr>
          <w:rFonts w:ascii="Doulos SIL" w:hAnsi="Doulos SIL"/>
          <w:i/>
          <w:color w:val="0000FF"/>
        </w:rPr>
        <w:t>ú</w:t>
      </w:r>
      <w:r w:rsidRPr="003E5D8C">
        <w:rPr>
          <w:rFonts w:ascii="Doulos SIL" w:hAnsi="Doulos SIL"/>
          <w:i/>
          <w:color w:val="0000FF"/>
        </w:rPr>
        <w:sym w:font="Symbol" w:char="F05C"/>
      </w:r>
      <w:r w:rsidRPr="003B126B">
        <w:t xml:space="preserve">, </w:t>
      </w:r>
      <w:r w:rsidRPr="003E5D8C">
        <w:rPr>
          <w:rFonts w:ascii="Doulos SIL" w:hAnsi="Doulos SIL"/>
          <w:i/>
          <w:color w:val="0000FF"/>
        </w:rPr>
        <w:t>bú</w:t>
      </w:r>
      <w:r w:rsidRPr="003E5D8C">
        <w:rPr>
          <w:rFonts w:ascii="Doulos SIL" w:hAnsi="Doulos SIL"/>
          <w:i/>
          <w:color w:val="0000FF"/>
        </w:rPr>
        <w:sym w:font="Symbol" w:char="F05C"/>
      </w:r>
      <w:r w:rsidRPr="00CA660B">
        <w:t xml:space="preserve">, and </w:t>
      </w:r>
      <w:r w:rsidRPr="003E5D8C">
        <w:rPr>
          <w:rFonts w:ascii="Doulos SIL" w:hAnsi="Doulos SIL"/>
          <w:i/>
          <w:color w:val="0000FF"/>
        </w:rPr>
        <w:t>á</w:t>
      </w:r>
      <w:r w:rsidRPr="003E5D8C">
        <w:rPr>
          <w:rFonts w:ascii="Doulos SIL" w:hAnsi="Doulos SIL"/>
          <w:i/>
          <w:color w:val="0000FF"/>
        </w:rPr>
        <w:sym w:font="Symbol" w:char="F05C"/>
      </w:r>
      <w:r w:rsidRPr="00CA660B">
        <w:t xml:space="preserve">, with the understanding that </w:t>
      </w:r>
      <w:r w:rsidRPr="003E5D8C">
        <w:rPr>
          <w:rFonts w:ascii="Doulos SIL" w:hAnsi="Doulos SIL"/>
          <w:i/>
          <w:color w:val="0000FF"/>
        </w:rPr>
        <w:sym w:font="Symbol" w:char="F05C"/>
      </w:r>
      <w:r w:rsidRPr="00CA660B">
        <w:t xml:space="preserve"> is phonetically implemented as length plus terminal low pitch. This would essentially match the Jamsay dying-quail intonational effect. Since the BenT pronouns lack coda consonants, it is moot whether the extra duration would be on such a coda consonant if present (as in Jamsay).</w:t>
      </w:r>
    </w:p>
    <w:p w14:paraId="6C5B5005" w14:textId="3BBDE579" w:rsidR="00B013A1" w:rsidRPr="00CA660B" w:rsidRDefault="00B013A1" w:rsidP="00B013A1">
      <w:r w:rsidRPr="00CA660B">
        <w:tab/>
        <w:t xml:space="preserve">However, I cannot detect any consistent audible difference between the duration of the syllabic nucleus in the plural pronouns and that of ordinary stems of </w:t>
      </w:r>
      <w:r w:rsidRPr="003E5D8C">
        <w:rPr>
          <w:rFonts w:ascii="Doulos SIL" w:hAnsi="Doulos SIL"/>
          <w:i/>
          <w:color w:val="0000FF"/>
        </w:rPr>
        <w:t>Cv̂:</w:t>
      </w:r>
      <w:r w:rsidRPr="00CA660B">
        <w:t xml:space="preserve"> shape, in similar clausal positions. Independent pronouns are always nonfinal in clauses, except in rather artificial citation-form pronunciation. In nonsubject relative clauses, these pronouns occur in immediate preverbal (i.e. preparticipial) position, so it is possible to compare their duration with those of </w:t>
      </w:r>
      <w:r w:rsidRPr="003E5D8C">
        <w:rPr>
          <w:rFonts w:ascii="Doulos SIL" w:hAnsi="Doulos SIL"/>
          <w:i/>
          <w:color w:val="0000FF"/>
        </w:rPr>
        <w:t>Cv̂:</w:t>
      </w:r>
      <w:r w:rsidRPr="00CA660B">
        <w:t xml:space="preserve"> nouns as objects in subject relatives. The plural pronouns in (33a) directly precede the participle, as does </w:t>
      </w:r>
      <w:r w:rsidR="006F2285">
        <w:t>‘</w:t>
      </w:r>
      <w:r w:rsidRPr="00CA660B">
        <w:t>millet</w:t>
      </w:r>
      <w:r w:rsidR="006F2285">
        <w:t>’</w:t>
      </w:r>
      <w:r w:rsidRPr="00CA660B">
        <w:t xml:space="preserve"> in (33b). I was unable to detect any difference in the pitch or duration of the long &lt;HL&gt;-toned vowels in the pronouns and in </w:t>
      </w:r>
      <w:r w:rsidR="006F2285">
        <w:t>‘</w:t>
      </w:r>
      <w:r w:rsidRPr="00CA660B">
        <w:t>millet</w:t>
      </w:r>
      <w:r w:rsidR="006F2285">
        <w:t>’</w:t>
      </w:r>
      <w:r w:rsidRPr="00CA660B">
        <w:t xml:space="preserve"> in this position. Likewise, in (33a), no prosodic distinction was audible in the sequence of </w:t>
      </w:r>
      <w:r w:rsidR="006F2285">
        <w:t>‘</w:t>
      </w:r>
      <w:r w:rsidRPr="00CA660B">
        <w:t>millet</w:t>
      </w:r>
      <w:r w:rsidR="006F2285">
        <w:t>’</w:t>
      </w:r>
      <w:r w:rsidRPr="00CA660B">
        <w:t xml:space="preserve"> and a plural pronoun.</w:t>
      </w:r>
    </w:p>
    <w:p w14:paraId="0619B559" w14:textId="77777777" w:rsidR="00B013A1" w:rsidRPr="00CA660B" w:rsidRDefault="00B013A1" w:rsidP="00B013A1"/>
    <w:p w14:paraId="234ECF9B" w14:textId="690A0275" w:rsidR="00B013A1" w:rsidRPr="002677C9" w:rsidRDefault="00B013A1" w:rsidP="00B013A1">
      <w:pPr>
        <w:pStyle w:val="exampleabc"/>
        <w:tabs>
          <w:tab w:val="left" w:pos="2160"/>
          <w:tab w:val="left" w:pos="3240"/>
        </w:tabs>
      </w:pPr>
      <w:r w:rsidRPr="00CA660B">
        <w:t>(33)</w:t>
      </w:r>
      <w:r w:rsidRPr="00CA660B">
        <w:tab/>
        <w:t>a.</w:t>
      </w:r>
      <w:r w:rsidRPr="00CA660B">
        <w:tab/>
      </w:r>
      <w:r w:rsidRPr="003E5D8C">
        <w:rPr>
          <w:rFonts w:ascii="Doulos SIL" w:hAnsi="Doulos SIL"/>
          <w:i/>
          <w:color w:val="0000FF"/>
        </w:rPr>
        <w:t>ùsù</w:t>
      </w:r>
      <w:r w:rsidR="009A4494">
        <w:rPr>
          <w:vertAlign w:val="superscript"/>
        </w:rPr>
        <w:t> L</w:t>
      </w:r>
      <w:r w:rsidRPr="003E5D8C">
        <w:rPr>
          <w:rFonts w:ascii="Doulos SIL" w:hAnsi="Doulos SIL"/>
          <w:i/>
          <w:color w:val="0000FF"/>
        </w:rPr>
        <w:tab/>
        <w:t>yû:</w:t>
      </w:r>
      <w:r w:rsidRPr="003E5D8C">
        <w:rPr>
          <w:rFonts w:ascii="Doulos SIL" w:hAnsi="Doulos SIL"/>
          <w:i/>
          <w:color w:val="0000FF"/>
        </w:rPr>
        <w:tab/>
        <w:t xml:space="preserve">û: </w:t>
      </w:r>
      <w:r w:rsidRPr="002677C9">
        <w:t>(</w:t>
      </w:r>
      <w:r w:rsidRPr="003E5D8C">
        <w:rPr>
          <w:rFonts w:ascii="Doulos SIL" w:hAnsi="Doulos SIL"/>
          <w:i/>
          <w:color w:val="0000FF"/>
        </w:rPr>
        <w:t>î:</w:t>
      </w:r>
      <w:r w:rsidRPr="00CA660B">
        <w:t xml:space="preserve">, </w:t>
      </w:r>
      <w:r w:rsidRPr="003E5D8C">
        <w:rPr>
          <w:rFonts w:ascii="Doulos SIL" w:hAnsi="Doulos SIL"/>
          <w:i/>
          <w:color w:val="0000FF"/>
        </w:rPr>
        <w:t>bû:</w:t>
      </w:r>
      <w:r w:rsidRPr="00CA660B">
        <w:t xml:space="preserve">, </w:t>
      </w:r>
      <w:r w:rsidRPr="003E5D8C">
        <w:rPr>
          <w:rFonts w:ascii="Doulos SIL" w:hAnsi="Doulos SIL"/>
          <w:i/>
          <w:color w:val="0000FF"/>
        </w:rPr>
        <w:t>â:</w:t>
      </w:r>
      <w:r w:rsidRPr="002677C9">
        <w:t>)</w:t>
      </w:r>
    </w:p>
    <w:p w14:paraId="217F3099" w14:textId="5C7BC74F" w:rsidR="00B013A1" w:rsidRPr="00CA660B" w:rsidRDefault="00B013A1" w:rsidP="00B013A1">
      <w:pPr>
        <w:pStyle w:val="exampleabc"/>
        <w:tabs>
          <w:tab w:val="left" w:pos="2160"/>
          <w:tab w:val="left" w:pos="3240"/>
        </w:tabs>
      </w:pPr>
      <w:r w:rsidRPr="00CA660B">
        <w:tab/>
      </w:r>
      <w:r w:rsidRPr="00CA660B">
        <w:tab/>
        <w:t>day</w:t>
      </w:r>
      <w:r w:rsidR="00113D12" w:rsidRPr="00872138">
        <w:rPr>
          <w:vertAlign w:val="superscript"/>
        </w:rPr>
        <w:t>L</w:t>
      </w:r>
      <w:r w:rsidRPr="00CA660B">
        <w:tab/>
        <w:t>millet</w:t>
      </w:r>
      <w:r w:rsidRPr="00CA660B">
        <w:tab/>
        <w:t>2</w:t>
      </w:r>
      <w:r w:rsidR="00D317C5">
        <w:t>PlSbj</w:t>
      </w:r>
      <w:r w:rsidRPr="00CA660B">
        <w:t xml:space="preserve"> (1</w:t>
      </w:r>
      <w:r w:rsidR="00D317C5">
        <w:t>PlSbj</w:t>
      </w:r>
      <w:r w:rsidRPr="00CA660B">
        <w:t>, 3</w:t>
      </w:r>
      <w:r w:rsidR="00D317C5">
        <w:t>PlSbj</w:t>
      </w:r>
      <w:r w:rsidRPr="00CA660B">
        <w:t>, Logo</w:t>
      </w:r>
      <w:r w:rsidR="00D317C5">
        <w:t>PlSbj</w:t>
      </w:r>
      <w:r w:rsidRPr="00CA660B">
        <w:t>)</w:t>
      </w:r>
    </w:p>
    <w:p w14:paraId="27781568" w14:textId="77777777" w:rsidR="00B013A1" w:rsidRPr="00CA660B" w:rsidRDefault="00B013A1" w:rsidP="00B013A1">
      <w:pPr>
        <w:pStyle w:val="exampleabc"/>
        <w:tabs>
          <w:tab w:val="left" w:pos="3600"/>
        </w:tabs>
      </w:pPr>
      <w:r w:rsidRPr="003E5D8C">
        <w:rPr>
          <w:rFonts w:ascii="Doulos SIL" w:hAnsi="Doulos SIL"/>
          <w:i/>
          <w:color w:val="0000FF"/>
        </w:rPr>
        <w:tab/>
      </w:r>
      <w:r w:rsidRPr="003E5D8C">
        <w:rPr>
          <w:rFonts w:ascii="Doulos SIL" w:hAnsi="Doulos SIL"/>
          <w:i/>
          <w:color w:val="0000FF"/>
        </w:rPr>
        <w:tab/>
        <w:t>kɔ́sú-ẁ</w:t>
      </w:r>
      <w:r w:rsidRPr="003E5D8C">
        <w:rPr>
          <w:rFonts w:ascii="Doulos SIL" w:hAnsi="Doulos SIL"/>
          <w:i/>
          <w:color w:val="0000FF"/>
        </w:rPr>
        <w:tab/>
        <w:t>kù</w:t>
      </w:r>
    </w:p>
    <w:p w14:paraId="44D9F69F" w14:textId="70FA5272" w:rsidR="00B013A1" w:rsidRPr="00CA660B" w:rsidRDefault="00B013A1" w:rsidP="00B013A1">
      <w:pPr>
        <w:pStyle w:val="exampleabc"/>
        <w:tabs>
          <w:tab w:val="left" w:pos="3600"/>
        </w:tabs>
      </w:pPr>
      <w:r w:rsidRPr="00CA660B">
        <w:tab/>
      </w:r>
      <w:r w:rsidRPr="00CA660B">
        <w:tab/>
        <w:t>harvest</w:t>
      </w:r>
      <w:r w:rsidR="00DB03D7">
        <w:t>.Pfv</w:t>
      </w:r>
      <w:r w:rsidRPr="00CA660B">
        <w:t>-Ppl.Inan</w:t>
      </w:r>
      <w:r w:rsidRPr="00CA660B">
        <w:tab/>
        <w:t>Def</w:t>
      </w:r>
    </w:p>
    <w:p w14:paraId="78D7024E" w14:textId="5B2289A1" w:rsidR="00B013A1" w:rsidRPr="00CA660B" w:rsidRDefault="00B013A1" w:rsidP="00B013A1">
      <w:pPr>
        <w:pStyle w:val="exampleabc"/>
      </w:pPr>
      <w:r w:rsidRPr="00CA660B">
        <w:tab/>
      </w:r>
      <w:r w:rsidRPr="00CA660B">
        <w:tab/>
      </w:r>
      <w:r w:rsidR="006F2285">
        <w:t>‘</w:t>
      </w:r>
      <w:r w:rsidRPr="00CA660B">
        <w:t>the day when we (you-Pl, they, they-Logophoric) harvested the millet</w:t>
      </w:r>
      <w:r w:rsidR="006F2285">
        <w:t>’</w:t>
      </w:r>
    </w:p>
    <w:p w14:paraId="6B8074A7" w14:textId="77777777" w:rsidR="00B013A1" w:rsidRPr="00CA660B" w:rsidRDefault="00B013A1" w:rsidP="00B013A1">
      <w:pPr>
        <w:pStyle w:val="exampleabc"/>
      </w:pPr>
    </w:p>
    <w:p w14:paraId="3A08107F" w14:textId="459FB791" w:rsidR="00B013A1" w:rsidRPr="00CA660B" w:rsidRDefault="00B013A1" w:rsidP="00B013A1">
      <w:pPr>
        <w:pStyle w:val="exampleabc"/>
        <w:tabs>
          <w:tab w:val="left" w:pos="2160"/>
          <w:tab w:val="left" w:pos="3240"/>
          <w:tab w:val="left" w:pos="5400"/>
        </w:tabs>
      </w:pPr>
      <w:r w:rsidRPr="00CA660B">
        <w:tab/>
        <w:t>b.</w:t>
      </w:r>
      <w:r w:rsidRPr="00CA660B">
        <w:tab/>
      </w:r>
      <w:r w:rsidRPr="003E5D8C">
        <w:rPr>
          <w:rFonts w:ascii="Doulos SIL" w:hAnsi="Doulos SIL"/>
          <w:i/>
          <w:color w:val="0000FF"/>
        </w:rPr>
        <w:t>àrⁿà</w:t>
      </w:r>
      <w:r w:rsidR="009A4494" w:rsidRPr="009A4494">
        <w:rPr>
          <w:vertAlign w:val="superscript"/>
        </w:rPr>
        <w:t xml:space="preserve"> </w:t>
      </w:r>
      <w:r w:rsidR="009A4494">
        <w:rPr>
          <w:vertAlign w:val="superscript"/>
        </w:rPr>
        <w:t>L</w:t>
      </w:r>
      <w:r w:rsidRPr="003E5D8C">
        <w:rPr>
          <w:rFonts w:ascii="Doulos SIL" w:hAnsi="Doulos SIL"/>
          <w:i/>
          <w:color w:val="0000FF"/>
        </w:rPr>
        <w:tab/>
        <w:t>yû:</w:t>
      </w:r>
      <w:r w:rsidRPr="003E5D8C">
        <w:rPr>
          <w:rFonts w:ascii="Doulos SIL" w:hAnsi="Doulos SIL"/>
          <w:i/>
          <w:color w:val="0000FF"/>
        </w:rPr>
        <w:tab/>
        <w:t>kɔ́sú-m̀</w:t>
      </w:r>
      <w:r w:rsidRPr="003E5D8C">
        <w:rPr>
          <w:rFonts w:ascii="Doulos SIL" w:hAnsi="Doulos SIL"/>
          <w:i/>
          <w:color w:val="0000FF"/>
        </w:rPr>
        <w:tab/>
        <w:t>kù</w:t>
      </w:r>
    </w:p>
    <w:p w14:paraId="626DAC48" w14:textId="235429A1" w:rsidR="00B013A1" w:rsidRPr="00CA660B" w:rsidRDefault="00B013A1" w:rsidP="00B013A1">
      <w:pPr>
        <w:pStyle w:val="exampleabc"/>
        <w:tabs>
          <w:tab w:val="left" w:pos="2160"/>
          <w:tab w:val="left" w:pos="3240"/>
          <w:tab w:val="left" w:pos="5400"/>
        </w:tabs>
      </w:pPr>
      <w:r w:rsidRPr="00CA660B">
        <w:tab/>
      </w:r>
      <w:r w:rsidRPr="00CA660B">
        <w:tab/>
        <w:t>man</w:t>
      </w:r>
      <w:r w:rsidR="00113D12" w:rsidRPr="00872138">
        <w:rPr>
          <w:vertAlign w:val="superscript"/>
        </w:rPr>
        <w:t>L</w:t>
      </w:r>
      <w:r w:rsidRPr="00CA660B">
        <w:tab/>
        <w:t>millet</w:t>
      </w:r>
      <w:r w:rsidRPr="00CA660B">
        <w:tab/>
        <w:t>harvest</w:t>
      </w:r>
      <w:r w:rsidR="00DB03D7">
        <w:t>.Pfv</w:t>
      </w:r>
      <w:r w:rsidRPr="00CA660B">
        <w:t>-</w:t>
      </w:r>
      <w:r w:rsidR="00730CCF">
        <w:t>Ppl.AnSg</w:t>
      </w:r>
      <w:r w:rsidRPr="00CA660B">
        <w:tab/>
        <w:t>Def</w:t>
      </w:r>
    </w:p>
    <w:p w14:paraId="24771F53" w14:textId="42ACFCBD" w:rsidR="00B013A1" w:rsidRPr="00CA660B" w:rsidRDefault="00B013A1" w:rsidP="00B013A1">
      <w:pPr>
        <w:pStyle w:val="exampleabc"/>
      </w:pPr>
      <w:r w:rsidRPr="00CA660B">
        <w:tab/>
      </w:r>
      <w:r w:rsidRPr="00CA660B">
        <w:tab/>
      </w:r>
      <w:r w:rsidR="006F2285">
        <w:t>‘</w:t>
      </w:r>
      <w:r w:rsidRPr="00CA660B">
        <w:t>the man who harvested the millet</w:t>
      </w:r>
      <w:r w:rsidR="006F2285">
        <w:t>’</w:t>
      </w:r>
    </w:p>
    <w:p w14:paraId="08F96C7A" w14:textId="77777777" w:rsidR="00B013A1" w:rsidRPr="00CA660B" w:rsidRDefault="00B013A1" w:rsidP="00B013A1">
      <w:r w:rsidRPr="00CA660B">
        <w:tab/>
      </w:r>
    </w:p>
    <w:p w14:paraId="63C33612" w14:textId="778E6CF4" w:rsidR="00B013A1" w:rsidRPr="00CA660B" w:rsidRDefault="00B013A1" w:rsidP="00B013A1">
      <w:r w:rsidRPr="00CA660B">
        <w:t xml:space="preserve">Similar examples, this time with a </w:t>
      </w:r>
      <w:r w:rsidRPr="003E5D8C">
        <w:rPr>
          <w:rFonts w:ascii="Doulos SIL" w:hAnsi="Doulos SIL"/>
          <w:i/>
          <w:color w:val="0000FF"/>
        </w:rPr>
        <w:t>Cî:</w:t>
      </w:r>
      <w:r w:rsidRPr="00CA660B">
        <w:t xml:space="preserve"> noun (</w:t>
      </w:r>
      <w:r w:rsidR="006F2285">
        <w:t>‘</w:t>
      </w:r>
      <w:r w:rsidRPr="00CA660B">
        <w:t>water</w:t>
      </w:r>
      <w:r w:rsidR="006F2285">
        <w:t>’</w:t>
      </w:r>
      <w:r w:rsidRPr="00CA660B">
        <w:t>) as the comparandum, are in (34). Again, I could detect no prosodic difference between the plural pronouns and the noun.</w:t>
      </w:r>
    </w:p>
    <w:p w14:paraId="52FE41C1" w14:textId="77777777" w:rsidR="00B013A1" w:rsidRPr="00CA660B" w:rsidRDefault="00B013A1" w:rsidP="00B013A1"/>
    <w:p w14:paraId="7F2D748F" w14:textId="38C20EC0" w:rsidR="00B013A1" w:rsidRPr="003E5D8C" w:rsidRDefault="00B013A1" w:rsidP="00B013A1">
      <w:pPr>
        <w:pStyle w:val="exampleabc"/>
        <w:tabs>
          <w:tab w:val="left" w:pos="2070"/>
          <w:tab w:val="left" w:pos="2970"/>
        </w:tabs>
        <w:rPr>
          <w:rFonts w:ascii="Doulos SIL" w:hAnsi="Doulos SIL"/>
          <w:i/>
          <w:color w:val="0000FF"/>
        </w:rPr>
      </w:pPr>
      <w:r w:rsidRPr="00CA660B">
        <w:t>(34)</w:t>
      </w:r>
      <w:r w:rsidRPr="00CA660B">
        <w:tab/>
        <w:t>a.</w:t>
      </w:r>
      <w:r w:rsidRPr="00CA660B">
        <w:tab/>
      </w:r>
      <w:r w:rsidRPr="003E5D8C">
        <w:rPr>
          <w:rFonts w:ascii="Doulos SIL" w:hAnsi="Doulos SIL"/>
          <w:i/>
          <w:color w:val="0000FF"/>
        </w:rPr>
        <w:t>ùsù</w:t>
      </w:r>
      <w:r w:rsidR="009A4494" w:rsidRPr="009A4494">
        <w:rPr>
          <w:vertAlign w:val="superscript"/>
        </w:rPr>
        <w:t xml:space="preserve"> </w:t>
      </w:r>
      <w:r w:rsidR="009A4494">
        <w:rPr>
          <w:vertAlign w:val="superscript"/>
        </w:rPr>
        <w:t>L</w:t>
      </w:r>
      <w:r w:rsidRPr="003E5D8C">
        <w:rPr>
          <w:rFonts w:ascii="Doulos SIL" w:hAnsi="Doulos SIL"/>
          <w:i/>
          <w:color w:val="0000FF"/>
        </w:rPr>
        <w:tab/>
        <w:t>nî:</w:t>
      </w:r>
      <w:r w:rsidRPr="003E5D8C">
        <w:rPr>
          <w:rFonts w:ascii="Doulos SIL" w:hAnsi="Doulos SIL"/>
          <w:i/>
          <w:color w:val="0000FF"/>
        </w:rPr>
        <w:tab/>
        <w:t>î: (û:, bû:, â:)</w:t>
      </w:r>
    </w:p>
    <w:p w14:paraId="0DDD7DED" w14:textId="55D95346" w:rsidR="00B013A1" w:rsidRPr="00CA660B" w:rsidRDefault="00B013A1" w:rsidP="00B013A1">
      <w:pPr>
        <w:pStyle w:val="exampleabc"/>
        <w:tabs>
          <w:tab w:val="left" w:pos="2070"/>
          <w:tab w:val="left" w:pos="2970"/>
        </w:tabs>
        <w:ind w:left="1440" w:hanging="1440"/>
      </w:pPr>
      <w:r w:rsidRPr="00CA660B">
        <w:tab/>
      </w:r>
      <w:r w:rsidRPr="00CA660B">
        <w:tab/>
        <w:t>day</w:t>
      </w:r>
      <w:r w:rsidR="00113D12" w:rsidRPr="00872138">
        <w:rPr>
          <w:vertAlign w:val="superscript"/>
        </w:rPr>
        <w:t>L</w:t>
      </w:r>
      <w:r w:rsidRPr="00CA660B">
        <w:tab/>
        <w:t>water</w:t>
      </w:r>
      <w:r w:rsidRPr="00CA660B">
        <w:tab/>
        <w:t>1</w:t>
      </w:r>
      <w:r w:rsidR="00D317C5">
        <w:t>PlSbj</w:t>
      </w:r>
      <w:r w:rsidRPr="00CA660B">
        <w:t xml:space="preserve"> (2</w:t>
      </w:r>
      <w:r w:rsidR="00D317C5">
        <w:t>PlSbj</w:t>
      </w:r>
      <w:r w:rsidRPr="00CA660B">
        <w:t>, 3</w:t>
      </w:r>
      <w:r w:rsidR="00D317C5">
        <w:t>PlSbj</w:t>
      </w:r>
      <w:r w:rsidRPr="00CA660B">
        <w:t>, Logo</w:t>
      </w:r>
      <w:r w:rsidR="00D317C5">
        <w:t>PlSbj</w:t>
      </w:r>
      <w:r w:rsidRPr="00CA660B">
        <w:t>)</w:t>
      </w:r>
    </w:p>
    <w:p w14:paraId="053496D6" w14:textId="77777777" w:rsidR="00B013A1" w:rsidRPr="00CA660B" w:rsidRDefault="00B013A1" w:rsidP="00B013A1">
      <w:pPr>
        <w:pStyle w:val="exampleabc"/>
        <w:tabs>
          <w:tab w:val="left" w:pos="3600"/>
        </w:tabs>
      </w:pPr>
      <w:r w:rsidRPr="003E5D8C">
        <w:rPr>
          <w:rFonts w:ascii="Doulos SIL" w:hAnsi="Doulos SIL"/>
          <w:i/>
          <w:color w:val="0000FF"/>
        </w:rPr>
        <w:tab/>
      </w:r>
      <w:r w:rsidRPr="003E5D8C">
        <w:rPr>
          <w:rFonts w:ascii="Doulos SIL" w:hAnsi="Doulos SIL"/>
          <w:i/>
          <w:color w:val="0000FF"/>
        </w:rPr>
        <w:tab/>
        <w:t>nɔ̌-ẁⁿ</w:t>
      </w:r>
      <w:r w:rsidRPr="003E5D8C">
        <w:rPr>
          <w:rFonts w:ascii="Doulos SIL" w:hAnsi="Doulos SIL"/>
          <w:i/>
          <w:color w:val="0000FF"/>
        </w:rPr>
        <w:tab/>
        <w:t>kù</w:t>
      </w:r>
    </w:p>
    <w:p w14:paraId="4D8B49E3" w14:textId="2F2883BA" w:rsidR="00B013A1" w:rsidRPr="00CA660B" w:rsidRDefault="00B013A1" w:rsidP="00B013A1">
      <w:pPr>
        <w:pStyle w:val="exampleabc"/>
        <w:tabs>
          <w:tab w:val="left" w:pos="3600"/>
        </w:tabs>
        <w:ind w:left="1440" w:hanging="1440"/>
      </w:pPr>
      <w:r w:rsidRPr="00CA660B">
        <w:tab/>
      </w:r>
      <w:r w:rsidRPr="00CA660B">
        <w:tab/>
        <w:t>drink</w:t>
      </w:r>
      <w:r w:rsidR="00DB03D7">
        <w:t>.Pfv</w:t>
      </w:r>
      <w:r w:rsidRPr="00CA660B">
        <w:t>-Ppl.Inan</w:t>
      </w:r>
      <w:r w:rsidRPr="00CA660B">
        <w:tab/>
        <w:t>Def</w:t>
      </w:r>
      <w:r w:rsidRPr="00CA660B">
        <w:tab/>
      </w:r>
    </w:p>
    <w:p w14:paraId="739E6181" w14:textId="12BF6594" w:rsidR="00B013A1" w:rsidRPr="00CA660B" w:rsidRDefault="00B013A1" w:rsidP="00B013A1">
      <w:pPr>
        <w:pStyle w:val="exampleabc"/>
      </w:pPr>
      <w:r w:rsidRPr="00CA660B">
        <w:tab/>
      </w:r>
      <w:r w:rsidRPr="00CA660B">
        <w:tab/>
      </w:r>
      <w:r w:rsidR="006F2285">
        <w:t>‘</w:t>
      </w:r>
      <w:r w:rsidRPr="00CA660B">
        <w:t>the day when we drank the water</w:t>
      </w:r>
      <w:r w:rsidR="006F2285">
        <w:t>’</w:t>
      </w:r>
    </w:p>
    <w:p w14:paraId="1E0F7C1D" w14:textId="77777777" w:rsidR="00B013A1" w:rsidRPr="00CA660B" w:rsidRDefault="00B013A1" w:rsidP="00B013A1">
      <w:pPr>
        <w:pStyle w:val="exampleabc"/>
        <w:tabs>
          <w:tab w:val="left" w:pos="2070"/>
          <w:tab w:val="left" w:pos="2970"/>
        </w:tabs>
      </w:pPr>
    </w:p>
    <w:p w14:paraId="53192DE4" w14:textId="6E8F0804" w:rsidR="00B013A1" w:rsidRPr="003E5D8C" w:rsidRDefault="00B013A1" w:rsidP="00B013A1">
      <w:pPr>
        <w:pStyle w:val="exampleabc"/>
        <w:tabs>
          <w:tab w:val="left" w:pos="2070"/>
          <w:tab w:val="left" w:pos="2970"/>
          <w:tab w:val="left" w:pos="4950"/>
        </w:tabs>
        <w:rPr>
          <w:rFonts w:ascii="Doulos SIL" w:hAnsi="Doulos SIL"/>
          <w:i/>
          <w:color w:val="0000FF"/>
        </w:rPr>
      </w:pPr>
      <w:r w:rsidRPr="00CA660B">
        <w:tab/>
        <w:t>b.</w:t>
      </w:r>
      <w:r w:rsidRPr="00CA660B">
        <w:tab/>
      </w:r>
      <w:r w:rsidRPr="003E5D8C">
        <w:rPr>
          <w:rFonts w:ascii="Doulos SIL" w:hAnsi="Doulos SIL"/>
          <w:i/>
          <w:color w:val="0000FF"/>
        </w:rPr>
        <w:t>àrⁿà-m</w:t>
      </w:r>
      <w:r w:rsidR="009A4494" w:rsidRPr="009A4494">
        <w:rPr>
          <w:vertAlign w:val="superscript"/>
        </w:rPr>
        <w:t xml:space="preserve"> </w:t>
      </w:r>
      <w:r w:rsidR="009A4494">
        <w:rPr>
          <w:vertAlign w:val="superscript"/>
        </w:rPr>
        <w:t>L</w:t>
      </w:r>
      <w:r w:rsidRPr="003E5D8C">
        <w:rPr>
          <w:rFonts w:ascii="Doulos SIL" w:hAnsi="Doulos SIL"/>
          <w:i/>
          <w:color w:val="0000FF"/>
        </w:rPr>
        <w:tab/>
        <w:t xml:space="preserve">nî: </w:t>
      </w:r>
      <w:r w:rsidRPr="003E5D8C">
        <w:rPr>
          <w:rFonts w:ascii="Doulos SIL" w:hAnsi="Doulos SIL"/>
          <w:i/>
          <w:color w:val="0000FF"/>
        </w:rPr>
        <w:tab/>
        <w:t>nɔ̌-m̀</w:t>
      </w:r>
      <w:r w:rsidRPr="003E5D8C">
        <w:rPr>
          <w:rFonts w:ascii="Doulos SIL" w:hAnsi="Doulos SIL"/>
          <w:i/>
          <w:color w:val="0000FF"/>
        </w:rPr>
        <w:tab/>
        <w:t>kù</w:t>
      </w:r>
    </w:p>
    <w:p w14:paraId="08025701" w14:textId="698A9BDE" w:rsidR="00B013A1" w:rsidRPr="00CA660B" w:rsidRDefault="00B013A1" w:rsidP="00B013A1">
      <w:pPr>
        <w:pStyle w:val="exampleabc"/>
        <w:tabs>
          <w:tab w:val="left" w:pos="2070"/>
          <w:tab w:val="left" w:pos="2970"/>
          <w:tab w:val="left" w:pos="4950"/>
        </w:tabs>
        <w:ind w:left="1440" w:hanging="1440"/>
      </w:pPr>
      <w:r w:rsidRPr="00CA660B">
        <w:tab/>
      </w:r>
      <w:r w:rsidRPr="00CA660B">
        <w:tab/>
        <w:t>man</w:t>
      </w:r>
      <w:r w:rsidR="00113D12" w:rsidRPr="00872138">
        <w:rPr>
          <w:vertAlign w:val="superscript"/>
        </w:rPr>
        <w:t>L</w:t>
      </w:r>
      <w:r w:rsidRPr="00CA660B">
        <w:tab/>
        <w:t xml:space="preserve">water </w:t>
      </w:r>
      <w:r w:rsidRPr="00CA660B">
        <w:tab/>
        <w:t>drink</w:t>
      </w:r>
      <w:r w:rsidR="00DB03D7">
        <w:t>.Pfv</w:t>
      </w:r>
      <w:r w:rsidRPr="00CA660B">
        <w:t>-</w:t>
      </w:r>
      <w:r w:rsidR="00730CCF">
        <w:t>Ppl.AnSg</w:t>
      </w:r>
      <w:r w:rsidRPr="00CA660B">
        <w:tab/>
        <w:t>Def</w:t>
      </w:r>
    </w:p>
    <w:p w14:paraId="5CD0664D" w14:textId="5B91B1D1" w:rsidR="00B013A1" w:rsidRPr="00CA660B" w:rsidRDefault="00B013A1" w:rsidP="00B013A1">
      <w:pPr>
        <w:pStyle w:val="exampleabc"/>
      </w:pPr>
      <w:r w:rsidRPr="00CA660B">
        <w:tab/>
      </w:r>
      <w:r w:rsidRPr="00CA660B">
        <w:tab/>
      </w:r>
      <w:r w:rsidR="006F2285">
        <w:t>‘</w:t>
      </w:r>
      <w:r w:rsidRPr="00CA660B">
        <w:t>the man who drank the water</w:t>
      </w:r>
      <w:r w:rsidR="006F2285">
        <w:t>’</w:t>
      </w:r>
    </w:p>
    <w:p w14:paraId="41F186DE" w14:textId="77777777" w:rsidR="00B013A1" w:rsidRPr="00CA660B" w:rsidRDefault="00B013A1" w:rsidP="00B013A1"/>
    <w:p w14:paraId="69CFC5E4" w14:textId="6F7F6838" w:rsidR="00B013A1" w:rsidRPr="00CA660B" w:rsidRDefault="00B013A1" w:rsidP="00B013A1">
      <w:r w:rsidRPr="00CA660B">
        <w:t xml:space="preserve">3Pl </w:t>
      </w:r>
      <w:r w:rsidRPr="003E5D8C">
        <w:rPr>
          <w:rFonts w:ascii="Doulos SIL" w:hAnsi="Doulos SIL"/>
          <w:i/>
          <w:color w:val="0000FF"/>
        </w:rPr>
        <w:t>bû:</w:t>
      </w:r>
      <w:r w:rsidRPr="00CA660B">
        <w:t xml:space="preserve"> is also homophonous (to my ear) with </w:t>
      </w:r>
      <w:r w:rsidR="008632B9">
        <w:t>inanimate</w:t>
      </w:r>
      <w:r w:rsidRPr="00986AA2">
        <w:t xml:space="preserve"> participial </w:t>
      </w:r>
      <w:r w:rsidRPr="003E5D8C">
        <w:rPr>
          <w:rFonts w:ascii="Doulos SIL" w:hAnsi="Doulos SIL"/>
          <w:i/>
          <w:color w:val="0000FF"/>
        </w:rPr>
        <w:t>bú</w:t>
      </w:r>
      <w:r w:rsidRPr="003E5D8C">
        <w:rPr>
          <w:rFonts w:ascii="Doulos SIL" w:hAnsi="Doulos SIL"/>
          <w:i/>
          <w:color w:val="0000FF"/>
        </w:rPr>
        <w:noBreakHyphen/>
        <w:t>ẁ</w:t>
      </w:r>
      <w:r w:rsidRPr="00986AA2">
        <w:t xml:space="preserve"> from the existential-locational quasi-verb </w:t>
      </w:r>
      <w:r w:rsidRPr="003E5D8C">
        <w:rPr>
          <w:rFonts w:ascii="Doulos SIL" w:hAnsi="Doulos SIL"/>
          <w:i/>
          <w:color w:val="0000FF"/>
        </w:rPr>
        <w:t>bù</w:t>
      </w:r>
      <w:r w:rsidRPr="003E5D8C">
        <w:rPr>
          <w:rFonts w:ascii="Doulos SIL" w:hAnsi="Doulos SIL"/>
          <w:i/>
          <w:color w:val="0000FF"/>
        </w:rPr>
        <w:noBreakHyphen/>
      </w:r>
      <w:r w:rsidRPr="00986AA2">
        <w:t xml:space="preserve"> </w:t>
      </w:r>
      <w:r w:rsidR="006F2285">
        <w:t>‘</w:t>
      </w:r>
      <w:r w:rsidRPr="00986AA2">
        <w:t>be</w:t>
      </w:r>
      <w:r w:rsidR="006F2285">
        <w:t>’</w:t>
      </w:r>
      <w:r w:rsidRPr="00986AA2">
        <w:t xml:space="preserve"> (§14.1.6.3), and with 3Sg </w:t>
      </w:r>
      <w:r w:rsidRPr="003E5D8C">
        <w:rPr>
          <w:rFonts w:ascii="Doulos SIL" w:hAnsi="Doulos SIL"/>
          <w:i/>
          <w:color w:val="0000FF"/>
        </w:rPr>
        <w:t>bû:</w:t>
      </w:r>
      <w:r w:rsidRPr="003E5D8C">
        <w:rPr>
          <w:rFonts w:ascii="Doulos SIL" w:hAnsi="Doulos SIL"/>
          <w:i/>
          <w:color w:val="0000FF"/>
        </w:rPr>
        <w:noBreakHyphen/>
      </w:r>
      <w:r w:rsidRPr="003E5D8C">
        <w:rPr>
          <w:rFonts w:ascii="Doulos SIL" w:hAnsi="Doulos SIL"/>
          <w:i/>
          <w:color w:val="0000FF"/>
        </w:rPr>
        <w:sym w:font="Symbol" w:char="F0C6"/>
      </w:r>
      <w:r w:rsidRPr="00986AA2">
        <w:t xml:space="preserve"> </w:t>
      </w:r>
      <w:r w:rsidR="006F2285">
        <w:t>‘</w:t>
      </w:r>
      <w:r w:rsidRPr="00986AA2">
        <w:t>he/she/it is</w:t>
      </w:r>
      <w:r w:rsidR="006F2285">
        <w:t>’</w:t>
      </w:r>
      <w:r w:rsidRPr="00986AA2">
        <w:t xml:space="preserve"> in adjectival predicates (§11.4.1).</w:t>
      </w:r>
    </w:p>
    <w:p w14:paraId="62E7B476" w14:textId="77777777" w:rsidR="00B013A1" w:rsidRPr="00CA660B" w:rsidRDefault="00B013A1" w:rsidP="00B013A1">
      <w:r w:rsidRPr="00CA660B">
        <w:tab/>
        <w:t xml:space="preserve">I will therefore transcribe the plural pronouns as </w:t>
      </w:r>
      <w:r w:rsidRPr="003E5D8C">
        <w:rPr>
          <w:rFonts w:ascii="Doulos SIL" w:hAnsi="Doulos SIL"/>
          <w:i/>
          <w:color w:val="0000FF"/>
        </w:rPr>
        <w:t>î:</w:t>
      </w:r>
      <w:r w:rsidRPr="00CA660B">
        <w:t xml:space="preserve">, </w:t>
      </w:r>
      <w:r w:rsidRPr="003E5D8C">
        <w:rPr>
          <w:rFonts w:ascii="Doulos SIL" w:hAnsi="Doulos SIL"/>
          <w:i/>
          <w:color w:val="0000FF"/>
        </w:rPr>
        <w:t>û:</w:t>
      </w:r>
      <w:r w:rsidRPr="00CA660B">
        <w:t xml:space="preserve">, </w:t>
      </w:r>
      <w:r w:rsidRPr="003E5D8C">
        <w:rPr>
          <w:rFonts w:ascii="Doulos SIL" w:hAnsi="Doulos SIL"/>
          <w:i/>
          <w:color w:val="0000FF"/>
        </w:rPr>
        <w:t>bû:</w:t>
      </w:r>
      <w:r w:rsidRPr="00CA660B">
        <w:t xml:space="preserve">, and </w:t>
      </w:r>
      <w:r w:rsidRPr="003E5D8C">
        <w:rPr>
          <w:rFonts w:ascii="Doulos SIL" w:hAnsi="Doulos SIL"/>
          <w:i/>
          <w:color w:val="0000FF"/>
        </w:rPr>
        <w:t>â:</w:t>
      </w:r>
      <w:r w:rsidRPr="00CA660B">
        <w:t>. However, the prosodic derivation from singulars suggested above remains attractive.</w:t>
      </w:r>
    </w:p>
    <w:p w14:paraId="6E02FDA3" w14:textId="77777777" w:rsidR="00B013A1" w:rsidRPr="00DE646B" w:rsidRDefault="00B013A1" w:rsidP="00B013A1">
      <w:r w:rsidRPr="00DE646B">
        <w:tab/>
        <w:t xml:space="preserve">The situation is different for pronominal-subject suffixes on verbs. Unlike independent pronouns, inflected verbs are clause-final (except for emphatic particles and clause-linking morphemes). Furthermore, the relevant prolongation and pitch modification occur in noninitial syllables within the verb (or tightly-knit verb chain, if suffixally marked perfective verbs are analysed as chains). A further difference is that the pronominal-subject cases involve superheavy </w:t>
      </w:r>
      <w:r w:rsidRPr="003E5D8C">
        <w:rPr>
          <w:rFonts w:ascii="Doulos SIL" w:hAnsi="Doulos SIL"/>
          <w:i/>
          <w:color w:val="0000FF"/>
        </w:rPr>
        <w:t>Cv̂:C</w:t>
      </w:r>
      <w:r w:rsidRPr="00DE646B">
        <w:t xml:space="preserve"> rather than just </w:t>
      </w:r>
      <w:r w:rsidRPr="003E5D8C">
        <w:rPr>
          <w:rFonts w:ascii="Doulos SIL" w:hAnsi="Doulos SIL"/>
          <w:i/>
          <w:color w:val="0000FF"/>
        </w:rPr>
        <w:t>Cv̂:</w:t>
      </w:r>
      <w:r w:rsidRPr="00DE646B">
        <w:t xml:space="preserve"> syllables. Such syllables are rare even in monosyllabic stems and do not otherwise occur at the end of multisyllabic words (in the absence of a compound break). Since the terminal prosody of the relevant inflected verb forms stands out in sharp relief in this context, and since it is typically clause-final (prepausal), I consider it to be intonational in the same sense as the Jamsay dying-quail intonation on coordinands, although the phonetic implementation differs from BenT to Jamsay. I will therefore transcribe the relevant plural-subject forms as the corresponding singular-subject forms plus </w:t>
      </w:r>
      <w:r w:rsidRPr="003E5D8C">
        <w:rPr>
          <w:rFonts w:ascii="Doulos SIL" w:hAnsi="Doulos SIL"/>
          <w:i/>
          <w:color w:val="0000FF"/>
        </w:rPr>
        <w:sym w:font="Symbol" w:char="F05C"/>
      </w:r>
      <w:r w:rsidRPr="00DE646B">
        <w:t>.</w:t>
      </w:r>
    </w:p>
    <w:p w14:paraId="03C95034" w14:textId="5CF11B83" w:rsidR="00B013A1" w:rsidRPr="00DE646B" w:rsidRDefault="00B013A1" w:rsidP="00B013A1">
      <w:r w:rsidRPr="00DE646B">
        <w:tab/>
        <w:t xml:space="preserve">This dying-quail intonation applies to 1Pl and 2Pl suffixes on indicative (but not imperative or hortative) verbs and other predicates. There is no </w:t>
      </w:r>
      <w:r w:rsidR="008E61A0">
        <w:t>logophoric</w:t>
      </w:r>
      <w:r w:rsidRPr="00DE646B">
        <w:t xml:space="preserve"> category in verbal inflection, as </w:t>
      </w:r>
      <w:r w:rsidR="008E61A0">
        <w:t>logophoric</w:t>
      </w:r>
      <w:r w:rsidRPr="00DE646B">
        <w:t xml:space="preserve"> subjects have the usual 3Sg and 3Pl verbal suffixes.</w:t>
      </w:r>
    </w:p>
    <w:p w14:paraId="5D168347" w14:textId="7C8B31BB" w:rsidR="00B013A1" w:rsidRPr="00DE646B" w:rsidRDefault="00B013A1" w:rsidP="00B013A1">
      <w:r w:rsidRPr="00DE646B">
        <w:tab/>
        <w:t xml:space="preserve">1Sg suffix </w:t>
      </w:r>
      <w:r w:rsidRPr="003E5D8C">
        <w:rPr>
          <w:rFonts w:ascii="Doulos SIL" w:hAnsi="Doulos SIL"/>
          <w:i/>
          <w:color w:val="0000FF"/>
        </w:rPr>
        <w:t>-y</w:t>
      </w:r>
      <w:r w:rsidRPr="00DE646B">
        <w:t xml:space="preserve"> and 2Sg </w:t>
      </w:r>
      <w:r w:rsidRPr="003E5D8C">
        <w:rPr>
          <w:rFonts w:ascii="Doulos SIL" w:hAnsi="Doulos SIL"/>
          <w:i/>
          <w:color w:val="0000FF"/>
        </w:rPr>
        <w:t>-w</w:t>
      </w:r>
      <w:r w:rsidRPr="00DE646B">
        <w:t xml:space="preserve"> are word-final in verbs, following the stem and any nonzero AN suffix. The effect is to create a final </w:t>
      </w:r>
      <w:r w:rsidRPr="003E5D8C">
        <w:rPr>
          <w:rFonts w:ascii="Doulos SIL" w:hAnsi="Doulos SIL"/>
          <w:i/>
          <w:color w:val="0000FF"/>
        </w:rPr>
        <w:t>Cv-y</w:t>
      </w:r>
      <w:r w:rsidRPr="00DE646B">
        <w:t xml:space="preserve"> or </w:t>
      </w:r>
      <w:r w:rsidRPr="003E5D8C">
        <w:rPr>
          <w:rFonts w:ascii="Doulos SIL" w:hAnsi="Doulos SIL"/>
          <w:i/>
          <w:color w:val="0000FF"/>
        </w:rPr>
        <w:t>Cv-w</w:t>
      </w:r>
      <w:r w:rsidRPr="00DE646B">
        <w:t xml:space="preserve"> syllable with </w:t>
      </w:r>
      <w:r w:rsidR="00C35F39">
        <w:t>“</w:t>
      </w:r>
      <w:r w:rsidRPr="00DE646B">
        <w:t>v</w:t>
      </w:r>
      <w:r w:rsidR="00C35F39">
        <w:t>”</w:t>
      </w:r>
      <w:r w:rsidRPr="00DE646B">
        <w:t xml:space="preserve"> a short vowel. In the great majority of cases, this syllable is noninitial in the word (or tightly-chained sequence). A monosyllabic </w:t>
      </w:r>
      <w:r w:rsidRPr="003E5D8C">
        <w:rPr>
          <w:rFonts w:ascii="Doulos SIL" w:hAnsi="Doulos SIL"/>
          <w:i/>
          <w:color w:val="0000FF"/>
        </w:rPr>
        <w:t>Cv-y</w:t>
      </w:r>
      <w:r w:rsidRPr="00DE646B">
        <w:t xml:space="preserve"> or </w:t>
      </w:r>
      <w:r w:rsidRPr="003E5D8C">
        <w:rPr>
          <w:rFonts w:ascii="Doulos SIL" w:hAnsi="Doulos SIL"/>
          <w:i/>
          <w:color w:val="0000FF"/>
        </w:rPr>
        <w:t>Cv-w</w:t>
      </w:r>
      <w:r w:rsidRPr="00DE646B">
        <w:t xml:space="preserve"> inflected verb is possible when a </w:t>
      </w:r>
      <w:r w:rsidRPr="003E5D8C">
        <w:rPr>
          <w:rFonts w:ascii="Doulos SIL" w:hAnsi="Doulos SIL"/>
          <w:i/>
          <w:color w:val="0000FF"/>
        </w:rPr>
        <w:t>Cv</w:t>
      </w:r>
      <w:r w:rsidRPr="00DE646B">
        <w:t xml:space="preserve"> stem (verb or quasi-verb) is followed directly by the pronominal suffix (in the unsuffixed </w:t>
      </w:r>
      <w:r w:rsidR="00FD6208">
        <w:t>perfective</w:t>
      </w:r>
      <w:r w:rsidRPr="00DE646B">
        <w:t xml:space="preserve">). A monosyllabic </w:t>
      </w:r>
      <w:r w:rsidRPr="003E5D8C">
        <w:rPr>
          <w:rFonts w:ascii="Doulos SIL" w:hAnsi="Doulos SIL"/>
          <w:i/>
          <w:color w:val="0000FF"/>
        </w:rPr>
        <w:t>Cv:-y</w:t>
      </w:r>
      <w:r w:rsidRPr="00DE646B">
        <w:t xml:space="preserve"> or </w:t>
      </w:r>
      <w:r w:rsidRPr="003E5D8C">
        <w:rPr>
          <w:rFonts w:ascii="Doulos SIL" w:hAnsi="Doulos SIL"/>
          <w:i/>
          <w:color w:val="0000FF"/>
        </w:rPr>
        <w:t>Cv:-w</w:t>
      </w:r>
      <w:r w:rsidRPr="00DE646B">
        <w:t xml:space="preserve"> inflected verb occurs in similar forms of </w:t>
      </w:r>
      <w:r w:rsidRPr="003E5D8C">
        <w:rPr>
          <w:rFonts w:ascii="Doulos SIL" w:hAnsi="Doulos SIL"/>
          <w:i/>
          <w:color w:val="0000FF"/>
        </w:rPr>
        <w:t>jɛ᷈:</w:t>
      </w:r>
      <w:r w:rsidRPr="00DE646B">
        <w:t xml:space="preserve"> </w:t>
      </w:r>
      <w:r w:rsidR="006F2285">
        <w:t>‘</w:t>
      </w:r>
      <w:r w:rsidRPr="00DE646B">
        <w:t>bring</w:t>
      </w:r>
      <w:r w:rsidR="006F2285">
        <w:t>’</w:t>
      </w:r>
      <w:r w:rsidRPr="00DE646B">
        <w:t>.</w:t>
      </w:r>
    </w:p>
    <w:p w14:paraId="43B710F6" w14:textId="77777777" w:rsidR="00B013A1" w:rsidRPr="00DE646B" w:rsidRDefault="00B013A1" w:rsidP="00B013A1">
      <w:r w:rsidRPr="00DE646B">
        <w:tab/>
        <w:t>The dying-quail effect is realized on 1Pl and 2Pl counterparts of these 1Sg and 2Sg forms as follows: the vowel is prolonged, and a falling [HL] pitch contour replaces the regular phonological tone of the final syllable.</w:t>
      </w:r>
    </w:p>
    <w:p w14:paraId="611282DC" w14:textId="3BA37EC5" w:rsidR="00B013A1" w:rsidRPr="00DE646B" w:rsidRDefault="00B013A1" w:rsidP="00B013A1">
      <w:r w:rsidRPr="00DE646B">
        <w:tab/>
        <w:t xml:space="preserve">(35) gives examples for 1Pl suffixes; the 2Pl forms with </w:t>
      </w:r>
      <w:r w:rsidRPr="003E5D8C">
        <w:rPr>
          <w:rFonts w:ascii="Doulos SIL" w:hAnsi="Doulos SIL"/>
          <w:i/>
          <w:color w:val="0000FF"/>
        </w:rPr>
        <w:t>-w</w:t>
      </w:r>
      <w:r w:rsidRPr="003E5D8C">
        <w:rPr>
          <w:rFonts w:ascii="Doulos SIL" w:hAnsi="Doulos SIL"/>
          <w:i/>
          <w:color w:val="0000FF"/>
        </w:rPr>
        <w:sym w:font="Symbol" w:char="F05C"/>
      </w:r>
      <w:r w:rsidRPr="00DE646B">
        <w:t xml:space="preserve"> are parallel prosodically. The table shows the 1Sg form in the central column. The right-hand column shows the phonetic realization of the 1Pl form, which consists structurally of the 1Sg form plus the </w:t>
      </w:r>
      <w:r w:rsidRPr="003E5D8C">
        <w:rPr>
          <w:rFonts w:ascii="Doulos SIL" w:hAnsi="Doulos SIL"/>
          <w:i/>
          <w:color w:val="0000FF"/>
        </w:rPr>
        <w:sym w:font="Symbol" w:char="F05C"/>
      </w:r>
      <w:r w:rsidRPr="00DE646B">
        <w:t xml:space="preserve"> effect. Verbs in (35) are </w:t>
      </w:r>
      <w:r w:rsidRPr="003E5D8C">
        <w:rPr>
          <w:rFonts w:ascii="Doulos SIL" w:hAnsi="Doulos SIL"/>
          <w:i/>
          <w:color w:val="0000FF"/>
        </w:rPr>
        <w:t>dùyɔ́</w:t>
      </w:r>
      <w:r w:rsidRPr="00DE646B">
        <w:t xml:space="preserve"> </w:t>
      </w:r>
      <w:r w:rsidR="006F2285">
        <w:t>‘</w:t>
      </w:r>
      <w:r w:rsidRPr="00DE646B">
        <w:t>pound (in a mortar, to dislodge grains from grain spike)</w:t>
      </w:r>
      <w:r w:rsidR="006F2285">
        <w:t>’</w:t>
      </w:r>
      <w:r w:rsidRPr="00DE646B">
        <w:t xml:space="preserve"> in several forms, </w:t>
      </w:r>
      <w:r w:rsidRPr="003E5D8C">
        <w:rPr>
          <w:rFonts w:ascii="Doulos SIL" w:hAnsi="Doulos SIL"/>
          <w:i/>
          <w:color w:val="0000FF"/>
        </w:rPr>
        <w:t>ló</w:t>
      </w:r>
      <w:r w:rsidRPr="00DE646B">
        <w:t xml:space="preserve"> </w:t>
      </w:r>
      <w:r w:rsidR="006F2285">
        <w:t>‘</w:t>
      </w:r>
      <w:r w:rsidRPr="00DE646B">
        <w:t>go</w:t>
      </w:r>
      <w:r w:rsidR="006F2285">
        <w:t>’</w:t>
      </w:r>
      <w:r w:rsidRPr="00DE646B">
        <w:t xml:space="preserve"> (</w:t>
      </w:r>
      <w:r w:rsidR="00FD6208">
        <w:t>perfective</w:t>
      </w:r>
      <w:r w:rsidRPr="00DE646B">
        <w:t xml:space="preserve">-1a), and </w:t>
      </w:r>
      <w:r w:rsidRPr="003E5D8C">
        <w:rPr>
          <w:rFonts w:ascii="Doulos SIL" w:hAnsi="Doulos SIL"/>
          <w:i/>
          <w:color w:val="0000FF"/>
        </w:rPr>
        <w:t>bì-yé</w:t>
      </w:r>
      <w:r w:rsidRPr="00DE646B">
        <w:t xml:space="preserve"> </w:t>
      </w:r>
      <w:r w:rsidR="006F2285">
        <w:t>‘</w:t>
      </w:r>
      <w:r w:rsidRPr="00DE646B">
        <w:t>lie down</w:t>
      </w:r>
      <w:r w:rsidR="006F2285">
        <w:t>’</w:t>
      </w:r>
      <w:r w:rsidRPr="00DE646B">
        <w:t xml:space="preserve"> (statives).</w:t>
      </w:r>
    </w:p>
    <w:p w14:paraId="1E33156E" w14:textId="77777777" w:rsidR="00B013A1" w:rsidRPr="00DE646B" w:rsidRDefault="00B013A1" w:rsidP="00B013A1"/>
    <w:p w14:paraId="28C9D8D5" w14:textId="77777777" w:rsidR="00B013A1" w:rsidRPr="00360CD9" w:rsidRDefault="00B013A1" w:rsidP="00B013A1">
      <w:pPr>
        <w:pStyle w:val="exampleabc"/>
      </w:pPr>
      <w:r w:rsidRPr="00360CD9">
        <w:t>(35)</w:t>
      </w:r>
      <w:r w:rsidRPr="00360CD9">
        <w:tab/>
        <w:t>Dying-quail intonation for 1Pl suffixes</w:t>
      </w:r>
    </w:p>
    <w:p w14:paraId="62901BE0" w14:textId="77777777" w:rsidR="00B013A1" w:rsidRPr="00360CD9" w:rsidRDefault="00B013A1" w:rsidP="00B013A1">
      <w:pPr>
        <w:pStyle w:val="exampleabc"/>
      </w:pPr>
    </w:p>
    <w:p w14:paraId="4D8A3891" w14:textId="77777777" w:rsidR="00B013A1" w:rsidRPr="00360CD9" w:rsidRDefault="00B013A1" w:rsidP="00B013A1">
      <w:pPr>
        <w:pStyle w:val="exampleabc"/>
        <w:tabs>
          <w:tab w:val="left" w:pos="3420"/>
          <w:tab w:val="left" w:pos="5220"/>
        </w:tabs>
      </w:pPr>
      <w:r w:rsidRPr="00360CD9">
        <w:tab/>
      </w:r>
      <w:r w:rsidRPr="00360CD9">
        <w:tab/>
      </w:r>
      <w:r w:rsidRPr="00360CD9">
        <w:tab/>
        <w:t>1Sg</w:t>
      </w:r>
      <w:r w:rsidRPr="00360CD9">
        <w:tab/>
        <w:t xml:space="preserve">1Pl (i.e. 1Sg plus </w:t>
      </w:r>
      <w:r w:rsidRPr="003E5D8C">
        <w:rPr>
          <w:rFonts w:ascii="Doulos SIL" w:hAnsi="Doulos SIL"/>
          <w:i/>
          <w:color w:val="0000FF"/>
        </w:rPr>
        <w:sym w:font="Symbol" w:char="F05C"/>
      </w:r>
      <w:r w:rsidRPr="00360CD9">
        <w:t>)</w:t>
      </w:r>
    </w:p>
    <w:p w14:paraId="4AA8E47F" w14:textId="7EDFECCE" w:rsidR="00B013A1" w:rsidRPr="003B126B" w:rsidRDefault="00B013A1" w:rsidP="00B013A1">
      <w:pPr>
        <w:pStyle w:val="exampleabc"/>
        <w:tabs>
          <w:tab w:val="left" w:pos="3420"/>
          <w:tab w:val="left" w:pos="5220"/>
        </w:tabs>
      </w:pPr>
      <w:r w:rsidRPr="003B126B">
        <w:tab/>
        <w:t xml:space="preserve">a.   Sg </w:t>
      </w:r>
      <w:r w:rsidRPr="003E5D8C">
        <w:rPr>
          <w:rFonts w:ascii="Doulos SIL" w:hAnsi="Doulos SIL"/>
          <w:i/>
          <w:color w:val="0000FF"/>
        </w:rPr>
        <w:t>Cv́-y</w:t>
      </w:r>
      <w:r w:rsidRPr="003B126B">
        <w:t xml:space="preserve">   &gt; Pl [</w:t>
      </w:r>
      <w:r w:rsidR="001F14B3">
        <w:rPr>
          <w:rFonts w:ascii="Doulos SIL" w:hAnsi="Doulos SIL"/>
          <w:i/>
          <w:color w:val="0000FF"/>
        </w:rPr>
        <w:t>Cv̂</w:t>
      </w:r>
      <w:r w:rsidRPr="003E5D8C">
        <w:rPr>
          <w:rFonts w:ascii="Doulos SIL" w:hAnsi="Doulos SIL"/>
          <w:i/>
          <w:color w:val="0000FF"/>
        </w:rPr>
        <w:t>:-j</w:t>
      </w:r>
      <w:r w:rsidRPr="003B126B">
        <w:t xml:space="preserve">] </w:t>
      </w:r>
    </w:p>
    <w:p w14:paraId="4C52C376" w14:textId="1F12D3FA" w:rsidR="00B013A1" w:rsidRPr="003B126B" w:rsidRDefault="00B013A1" w:rsidP="00B013A1">
      <w:pPr>
        <w:pStyle w:val="exampleabc"/>
        <w:tabs>
          <w:tab w:val="left" w:pos="3420"/>
          <w:tab w:val="left" w:pos="5220"/>
        </w:tabs>
      </w:pPr>
      <w:r w:rsidRPr="00360CD9">
        <w:rPr>
          <w:noProof/>
        </w:rPr>
        <w:tab/>
      </w:r>
      <w:r w:rsidRPr="00360CD9">
        <w:rPr>
          <w:noProof/>
        </w:rPr>
        <w:tab/>
      </w:r>
      <w:r w:rsidR="006F2285">
        <w:rPr>
          <w:noProof/>
        </w:rPr>
        <w:t>‘</w:t>
      </w:r>
      <w:r w:rsidRPr="003B126B">
        <w:rPr>
          <w:noProof/>
        </w:rPr>
        <w:t>have</w:t>
      </w:r>
      <w:r w:rsidR="006F2285">
        <w:rPr>
          <w:noProof/>
        </w:rPr>
        <w:t>’</w:t>
      </w:r>
      <w:r w:rsidRPr="003B126B">
        <w:rPr>
          <w:noProof/>
        </w:rPr>
        <w:t xml:space="preserve"> (H-toned)</w:t>
      </w:r>
      <w:r w:rsidRPr="003B126B">
        <w:rPr>
          <w:noProof/>
        </w:rPr>
        <w:tab/>
      </w:r>
      <w:r w:rsidRPr="003E5D8C">
        <w:rPr>
          <w:rFonts w:ascii="Doulos SIL" w:hAnsi="Doulos SIL"/>
          <w:i/>
          <w:noProof/>
          <w:color w:val="0000FF"/>
        </w:rPr>
        <w:t>yá só-y</w:t>
      </w:r>
      <w:r w:rsidRPr="003B126B">
        <w:rPr>
          <w:noProof/>
        </w:rPr>
        <w:t xml:space="preserve"> </w:t>
      </w:r>
      <w:r w:rsidRPr="003B126B">
        <w:rPr>
          <w:noProof/>
        </w:rPr>
        <w:tab/>
      </w:r>
      <w:r w:rsidRPr="002677C9">
        <w:t>[</w:t>
      </w:r>
      <w:r w:rsidRPr="00F873BF">
        <w:rPr>
          <w:rFonts w:ascii="Doulos SIL" w:hAnsi="Doulos SIL"/>
          <w:noProof/>
          <w:color w:val="008000"/>
        </w:rPr>
        <w:t>jásô:j</w:t>
      </w:r>
      <w:r w:rsidRPr="002677C9">
        <w:t>]</w:t>
      </w:r>
    </w:p>
    <w:p w14:paraId="1E217237" w14:textId="63DA722D" w:rsidR="00B013A1" w:rsidRPr="002677C9" w:rsidRDefault="00B013A1" w:rsidP="00B013A1">
      <w:pPr>
        <w:pStyle w:val="exampleabc"/>
        <w:tabs>
          <w:tab w:val="left" w:pos="3420"/>
          <w:tab w:val="left" w:pos="5220"/>
        </w:tabs>
        <w:rPr>
          <w:noProof/>
        </w:rPr>
      </w:pPr>
      <w:r w:rsidRPr="003B126B">
        <w:rPr>
          <w:noProof/>
        </w:rPr>
        <w:tab/>
      </w:r>
      <w:r w:rsidRPr="003B126B">
        <w:rPr>
          <w:noProof/>
        </w:rPr>
        <w:tab/>
      </w:r>
      <w:r w:rsidR="006F2285">
        <w:rPr>
          <w:noProof/>
        </w:rPr>
        <w:t>‘</w:t>
      </w:r>
      <w:r w:rsidRPr="003B126B">
        <w:rPr>
          <w:noProof/>
        </w:rPr>
        <w:t>be there</w:t>
      </w:r>
      <w:r w:rsidR="006F2285">
        <w:rPr>
          <w:noProof/>
        </w:rPr>
        <w:t>’</w:t>
      </w:r>
      <w:r w:rsidRPr="003B126B">
        <w:rPr>
          <w:noProof/>
        </w:rPr>
        <w:tab/>
      </w:r>
      <w:r w:rsidRPr="003E5D8C">
        <w:rPr>
          <w:rFonts w:ascii="Doulos SIL" w:hAnsi="Doulos SIL"/>
          <w:i/>
          <w:noProof/>
          <w:color w:val="0000FF"/>
        </w:rPr>
        <w:t>yá bú-y</w:t>
      </w:r>
      <w:r w:rsidRPr="003B126B">
        <w:rPr>
          <w:noProof/>
        </w:rPr>
        <w:tab/>
      </w:r>
      <w:r w:rsidRPr="00F873BF">
        <w:rPr>
          <w:color w:val="008000"/>
        </w:rPr>
        <w:t>[</w:t>
      </w:r>
      <w:r w:rsidRPr="00F873BF">
        <w:rPr>
          <w:rFonts w:ascii="Doulos SIL" w:hAnsi="Doulos SIL"/>
          <w:noProof/>
          <w:color w:val="008000"/>
        </w:rPr>
        <w:t>jábû:j</w:t>
      </w:r>
      <w:r w:rsidRPr="002677C9">
        <w:t>]</w:t>
      </w:r>
    </w:p>
    <w:p w14:paraId="0427747C" w14:textId="77777777" w:rsidR="00B013A1" w:rsidRPr="002677C9" w:rsidRDefault="00B013A1" w:rsidP="00B013A1">
      <w:pPr>
        <w:pStyle w:val="exampleabc"/>
        <w:tabs>
          <w:tab w:val="left" w:pos="3420"/>
          <w:tab w:val="left" w:pos="5220"/>
        </w:tabs>
      </w:pPr>
    </w:p>
    <w:p w14:paraId="78AC7DFA" w14:textId="009D5AF4" w:rsidR="00B013A1" w:rsidRPr="003B126B" w:rsidRDefault="00B013A1" w:rsidP="00B013A1">
      <w:pPr>
        <w:pStyle w:val="exampleabc"/>
        <w:tabs>
          <w:tab w:val="left" w:pos="3420"/>
          <w:tab w:val="left" w:pos="5220"/>
        </w:tabs>
      </w:pPr>
      <w:r w:rsidRPr="003B126B">
        <w:tab/>
        <w:t xml:space="preserve">b.   Sg </w:t>
      </w:r>
      <w:r w:rsidRPr="003E5D8C">
        <w:rPr>
          <w:rFonts w:ascii="Doulos SIL" w:hAnsi="Doulos SIL"/>
          <w:i/>
          <w:color w:val="0000FF"/>
        </w:rPr>
        <w:t>Cv̀-y</w:t>
      </w:r>
      <w:r w:rsidRPr="003B126B">
        <w:t xml:space="preserve">  &gt; Pl [</w:t>
      </w:r>
      <w:r w:rsidR="001F14B3">
        <w:rPr>
          <w:rFonts w:ascii="Doulos SIL" w:hAnsi="Doulos SIL"/>
          <w:i/>
          <w:color w:val="0000FF"/>
        </w:rPr>
        <w:t>Cv̂</w:t>
      </w:r>
      <w:r w:rsidRPr="003E5D8C">
        <w:rPr>
          <w:rFonts w:ascii="Doulos SIL" w:hAnsi="Doulos SIL"/>
          <w:i/>
          <w:color w:val="0000FF"/>
        </w:rPr>
        <w:t>:-j</w:t>
      </w:r>
      <w:r w:rsidRPr="003B126B">
        <w:t xml:space="preserve">] </w:t>
      </w:r>
    </w:p>
    <w:p w14:paraId="0C69E439" w14:textId="2CCC0208" w:rsidR="00B013A1" w:rsidRPr="002677C9" w:rsidRDefault="00B013A1" w:rsidP="00B013A1">
      <w:pPr>
        <w:pStyle w:val="exampleabc"/>
        <w:tabs>
          <w:tab w:val="left" w:pos="3420"/>
          <w:tab w:val="left" w:pos="5220"/>
        </w:tabs>
      </w:pPr>
      <w:r w:rsidRPr="00360CD9">
        <w:tab/>
      </w:r>
      <w:r w:rsidRPr="00360CD9">
        <w:tab/>
      </w:r>
      <w:r w:rsidR="00090D09">
        <w:t>progressive</w:t>
      </w:r>
      <w:r w:rsidRPr="003B126B">
        <w:tab/>
      </w:r>
      <w:r w:rsidRPr="003E5D8C">
        <w:rPr>
          <w:rFonts w:ascii="Doulos SIL" w:hAnsi="Doulos SIL"/>
          <w:i/>
          <w:color w:val="0000FF"/>
        </w:rPr>
        <w:t>dùyɔ́:</w:t>
      </w:r>
      <w:r w:rsidRPr="003E5D8C">
        <w:rPr>
          <w:rFonts w:ascii="Doulos SIL" w:hAnsi="Doulos SIL"/>
          <w:i/>
          <w:color w:val="0000FF"/>
        </w:rPr>
        <w:noBreakHyphen/>
        <w:t>rà-y</w:t>
      </w:r>
      <w:r w:rsidRPr="003B126B">
        <w:tab/>
      </w:r>
      <w:r w:rsidRPr="002677C9">
        <w:t>[</w:t>
      </w:r>
      <w:r w:rsidRPr="00F873BF">
        <w:rPr>
          <w:rFonts w:ascii="Doulos SIL" w:hAnsi="Doulos SIL"/>
          <w:color w:val="008000"/>
        </w:rPr>
        <w:t>dùjɔ́:râ:j</w:t>
      </w:r>
      <w:r w:rsidRPr="002677C9">
        <w:t>]</w:t>
      </w:r>
    </w:p>
    <w:p w14:paraId="556510AF" w14:textId="4C5B0E36" w:rsidR="00B013A1" w:rsidRPr="003B126B" w:rsidRDefault="00B013A1" w:rsidP="00B013A1">
      <w:pPr>
        <w:pStyle w:val="exampleabc"/>
        <w:tabs>
          <w:tab w:val="left" w:pos="3420"/>
          <w:tab w:val="left" w:pos="5220"/>
        </w:tabs>
      </w:pPr>
      <w:r w:rsidRPr="003B126B">
        <w:tab/>
      </w:r>
      <w:r w:rsidRPr="003B126B">
        <w:tab/>
      </w:r>
      <w:r w:rsidR="00FD6208">
        <w:t>perfective</w:t>
      </w:r>
      <w:r w:rsidRPr="003B126B">
        <w:t>-1a</w:t>
      </w:r>
      <w:r w:rsidRPr="003B126B">
        <w:tab/>
      </w:r>
      <w:r w:rsidRPr="003E5D8C">
        <w:rPr>
          <w:rFonts w:ascii="Doulos SIL" w:hAnsi="Doulos SIL"/>
          <w:i/>
          <w:color w:val="0000FF"/>
        </w:rPr>
        <w:t>ló:</w:t>
      </w:r>
      <w:r w:rsidRPr="003E5D8C">
        <w:rPr>
          <w:rFonts w:ascii="Doulos SIL" w:hAnsi="Doulos SIL"/>
          <w:i/>
          <w:color w:val="0000FF"/>
        </w:rPr>
        <w:noBreakHyphen/>
        <w:t>rɛ̀-y</w:t>
      </w:r>
      <w:r w:rsidRPr="003B126B">
        <w:tab/>
      </w:r>
      <w:r w:rsidRPr="002677C9">
        <w:t>[</w:t>
      </w:r>
      <w:r w:rsidRPr="00F873BF">
        <w:rPr>
          <w:rFonts w:ascii="Doulos SIL" w:hAnsi="Doulos SIL"/>
          <w:color w:val="008000"/>
        </w:rPr>
        <w:t>ló:rɛ̂:j</w:t>
      </w:r>
      <w:r w:rsidRPr="002677C9">
        <w:t>]</w:t>
      </w:r>
    </w:p>
    <w:p w14:paraId="213DE956" w14:textId="5B139876" w:rsidR="00B013A1" w:rsidRPr="003B126B" w:rsidRDefault="00B013A1" w:rsidP="00B013A1">
      <w:pPr>
        <w:pStyle w:val="exampleabc"/>
        <w:tabs>
          <w:tab w:val="left" w:pos="3420"/>
          <w:tab w:val="left" w:pos="5220"/>
        </w:tabs>
      </w:pPr>
      <w:r w:rsidRPr="003B126B">
        <w:tab/>
      </w:r>
      <w:r w:rsidRPr="003B126B">
        <w:tab/>
      </w:r>
      <w:r w:rsidR="005152E2">
        <w:t>reduplicated</w:t>
      </w:r>
      <w:r w:rsidRPr="003B126B">
        <w:t xml:space="preserve"> </w:t>
      </w:r>
      <w:r w:rsidR="005152E2">
        <w:t>stative</w:t>
      </w:r>
      <w:r w:rsidRPr="003B126B">
        <w:tab/>
      </w:r>
      <w:r w:rsidRPr="003E5D8C">
        <w:rPr>
          <w:rFonts w:ascii="Doulos SIL" w:hAnsi="Doulos SIL"/>
          <w:i/>
          <w:color w:val="0000FF"/>
        </w:rPr>
        <w:t>bì-bíyè-y</w:t>
      </w:r>
      <w:r w:rsidRPr="003B126B">
        <w:tab/>
        <w:t>[</w:t>
      </w:r>
      <w:r w:rsidRPr="00F873BF">
        <w:rPr>
          <w:rFonts w:ascii="Doulos SIL" w:hAnsi="Doulos SIL"/>
          <w:color w:val="008000"/>
        </w:rPr>
        <w:t>bìbíjê:j</w:t>
      </w:r>
      <w:r w:rsidRPr="002677C9">
        <w:t>]</w:t>
      </w:r>
      <w:r w:rsidRPr="003B126B">
        <w:tab/>
      </w:r>
    </w:p>
    <w:p w14:paraId="5F2D40F6" w14:textId="7AB3059E" w:rsidR="00B013A1" w:rsidRPr="002677C9" w:rsidRDefault="00B013A1" w:rsidP="00B013A1">
      <w:pPr>
        <w:pStyle w:val="exampleabc"/>
        <w:tabs>
          <w:tab w:val="left" w:pos="3420"/>
          <w:tab w:val="left" w:pos="5220"/>
        </w:tabs>
      </w:pPr>
      <w:r w:rsidRPr="003B126B">
        <w:tab/>
      </w:r>
      <w:r w:rsidRPr="003B126B">
        <w:tab/>
        <w:t xml:space="preserve">simple </w:t>
      </w:r>
      <w:r w:rsidR="005152E2">
        <w:t>stative</w:t>
      </w:r>
      <w:r w:rsidRPr="003B126B">
        <w:tab/>
      </w:r>
      <w:r w:rsidRPr="003E5D8C">
        <w:rPr>
          <w:rFonts w:ascii="Doulos SIL" w:hAnsi="Doulos SIL"/>
          <w:i/>
          <w:color w:val="0000FF"/>
        </w:rPr>
        <w:t>yá bí-yé-ỳ</w:t>
      </w:r>
      <w:r w:rsidRPr="003B126B">
        <w:tab/>
      </w:r>
      <w:r w:rsidRPr="002677C9">
        <w:t>[</w:t>
      </w:r>
      <w:r w:rsidRPr="00F873BF">
        <w:rPr>
          <w:rFonts w:ascii="Doulos SIL" w:hAnsi="Doulos SIL"/>
          <w:color w:val="008000"/>
        </w:rPr>
        <w:t>jábíjê:j</w:t>
      </w:r>
      <w:r w:rsidRPr="002677C9">
        <w:t>]</w:t>
      </w:r>
    </w:p>
    <w:p w14:paraId="66220A76" w14:textId="77777777" w:rsidR="00B013A1" w:rsidRPr="002677C9" w:rsidRDefault="00B013A1" w:rsidP="00B013A1">
      <w:pPr>
        <w:pStyle w:val="exampleabc"/>
        <w:tabs>
          <w:tab w:val="left" w:pos="3420"/>
          <w:tab w:val="left" w:pos="5220"/>
        </w:tabs>
      </w:pPr>
    </w:p>
    <w:p w14:paraId="42F83CB0" w14:textId="77777777" w:rsidR="00B013A1" w:rsidRPr="003B126B" w:rsidRDefault="00B013A1" w:rsidP="00B013A1">
      <w:pPr>
        <w:pStyle w:val="exampleabc"/>
        <w:tabs>
          <w:tab w:val="left" w:pos="3420"/>
          <w:tab w:val="left" w:pos="5220"/>
        </w:tabs>
      </w:pPr>
      <w:r w:rsidRPr="003B126B">
        <w:tab/>
        <w:t xml:space="preserve">c.   Sg </w:t>
      </w:r>
      <w:r w:rsidRPr="003E5D8C">
        <w:rPr>
          <w:rFonts w:ascii="Doulos SIL" w:hAnsi="Doulos SIL"/>
          <w:i/>
          <w:color w:val="0000FF"/>
        </w:rPr>
        <w:t>Cv̂-y</w:t>
      </w:r>
      <w:r w:rsidRPr="003B126B">
        <w:t xml:space="preserve">  &gt; Pl [</w:t>
      </w:r>
      <w:r w:rsidR="00FC1511">
        <w:rPr>
          <w:rFonts w:ascii="Doulos SIL" w:hAnsi="Doulos SIL"/>
          <w:i/>
          <w:color w:val="0000FF"/>
        </w:rPr>
        <w:t>Cv̂</w:t>
      </w:r>
      <w:r w:rsidRPr="003E5D8C">
        <w:rPr>
          <w:rFonts w:ascii="Doulos SIL" w:hAnsi="Doulos SIL"/>
          <w:i/>
          <w:color w:val="0000FF"/>
        </w:rPr>
        <w:t>:-j</w:t>
      </w:r>
      <w:r w:rsidRPr="003B126B">
        <w:t>]</w:t>
      </w:r>
    </w:p>
    <w:p w14:paraId="483D1463" w14:textId="2B467CCC" w:rsidR="00B013A1" w:rsidRPr="002677C9" w:rsidRDefault="00B013A1" w:rsidP="00B013A1">
      <w:pPr>
        <w:pStyle w:val="exampleabc"/>
        <w:tabs>
          <w:tab w:val="left" w:pos="3420"/>
          <w:tab w:val="left" w:pos="5220"/>
        </w:tabs>
      </w:pPr>
      <w:r w:rsidRPr="003B126B">
        <w:tab/>
      </w:r>
      <w:r w:rsidRPr="003B126B">
        <w:tab/>
        <w:t>unsuff</w:t>
      </w:r>
      <w:r w:rsidR="001A33A6">
        <w:t>ixed perfective</w:t>
      </w:r>
      <w:r w:rsidRPr="003B126B">
        <w:t xml:space="preserve"> </w:t>
      </w:r>
      <w:r w:rsidR="001A33A6">
        <w:tab/>
      </w:r>
      <w:r w:rsidRPr="003E5D8C">
        <w:rPr>
          <w:rFonts w:ascii="Doulos SIL" w:hAnsi="Doulos SIL"/>
          <w:i/>
          <w:color w:val="0000FF"/>
        </w:rPr>
        <w:t>dùy</w:t>
      </w:r>
      <w:r w:rsidR="001F14B3">
        <w:rPr>
          <w:rFonts w:ascii="Doulos SIL" w:hAnsi="Doulos SIL"/>
          <w:i/>
          <w:color w:val="0000FF"/>
        </w:rPr>
        <w:t>ɔ̀</w:t>
      </w:r>
      <w:r w:rsidRPr="003E5D8C">
        <w:rPr>
          <w:rFonts w:ascii="Doulos SIL" w:hAnsi="Doulos SIL"/>
          <w:i/>
          <w:color w:val="0000FF"/>
        </w:rPr>
        <w:t>-ỳ</w:t>
      </w:r>
      <w:r w:rsidRPr="002677C9">
        <w:tab/>
        <w:t>[</w:t>
      </w:r>
      <w:r w:rsidRPr="00F873BF">
        <w:rPr>
          <w:rFonts w:ascii="Doulos SIL" w:hAnsi="Doulos SIL"/>
          <w:color w:val="008000"/>
        </w:rPr>
        <w:t>dùjɔ̂:j</w:t>
      </w:r>
      <w:r w:rsidRPr="002677C9">
        <w:t>]</w:t>
      </w:r>
    </w:p>
    <w:p w14:paraId="6A43FBBE" w14:textId="66047D9C" w:rsidR="00B013A1" w:rsidRPr="003B126B" w:rsidRDefault="00B013A1" w:rsidP="00B013A1">
      <w:pPr>
        <w:pStyle w:val="exampleabc"/>
        <w:tabs>
          <w:tab w:val="left" w:pos="3420"/>
          <w:tab w:val="left" w:pos="5220"/>
        </w:tabs>
      </w:pPr>
      <w:r w:rsidRPr="002677C9">
        <w:tab/>
      </w:r>
      <w:r w:rsidRPr="002677C9">
        <w:tab/>
      </w:r>
      <w:r w:rsidR="00FD6208">
        <w:t>perfective</w:t>
      </w:r>
      <w:r w:rsidRPr="002677C9">
        <w:t xml:space="preserve"> </w:t>
      </w:r>
      <w:r w:rsidR="00180792">
        <w:t>negative</w:t>
      </w:r>
      <w:r w:rsidRPr="002677C9">
        <w:tab/>
      </w:r>
      <w:r w:rsidRPr="003E5D8C">
        <w:rPr>
          <w:rFonts w:ascii="Doulos SIL" w:hAnsi="Doulos SIL"/>
          <w:i/>
          <w:color w:val="0000FF"/>
        </w:rPr>
        <w:t>dùyɔ̀</w:t>
      </w:r>
      <w:r w:rsidRPr="003E5D8C">
        <w:rPr>
          <w:rFonts w:ascii="Doulos SIL" w:hAnsi="Doulos SIL"/>
          <w:i/>
          <w:color w:val="0000FF"/>
        </w:rPr>
        <w:noBreakHyphen/>
        <w:t>rí-ỳ</w:t>
      </w:r>
      <w:r w:rsidRPr="002677C9">
        <w:tab/>
        <w:t>[</w:t>
      </w:r>
      <w:r w:rsidRPr="00F873BF">
        <w:rPr>
          <w:rFonts w:ascii="Doulos SIL" w:hAnsi="Doulos SIL"/>
          <w:color w:val="008000"/>
        </w:rPr>
        <w:t>dùjɔ̀rî:j</w:t>
      </w:r>
      <w:r w:rsidRPr="002677C9">
        <w:t>]</w:t>
      </w:r>
    </w:p>
    <w:p w14:paraId="4D1DA9CC" w14:textId="5F0FF3F9" w:rsidR="00B013A1" w:rsidRPr="003B126B" w:rsidRDefault="00B013A1" w:rsidP="00B013A1">
      <w:pPr>
        <w:pStyle w:val="exampleabc"/>
        <w:tabs>
          <w:tab w:val="left" w:pos="3420"/>
          <w:tab w:val="left" w:pos="5220"/>
        </w:tabs>
      </w:pPr>
      <w:r w:rsidRPr="003B126B">
        <w:tab/>
      </w:r>
      <w:r w:rsidRPr="003B126B">
        <w:tab/>
      </w:r>
      <w:r w:rsidR="00FD6208">
        <w:t>perfective</w:t>
      </w:r>
      <w:r w:rsidRPr="003B126B">
        <w:t>-1b</w:t>
      </w:r>
      <w:r w:rsidRPr="003B126B">
        <w:tab/>
      </w:r>
      <w:r w:rsidRPr="003E5D8C">
        <w:rPr>
          <w:rFonts w:ascii="Doulos SIL" w:hAnsi="Doulos SIL"/>
          <w:i/>
          <w:color w:val="0000FF"/>
        </w:rPr>
        <w:t>dùyɔ́-tí-ỳ</w:t>
      </w:r>
      <w:r w:rsidRPr="003B126B">
        <w:tab/>
      </w:r>
      <w:r w:rsidRPr="002677C9">
        <w:t>[</w:t>
      </w:r>
      <w:r w:rsidRPr="00F873BF">
        <w:rPr>
          <w:rFonts w:ascii="Doulos SIL" w:hAnsi="Doulos SIL"/>
          <w:color w:val="008000"/>
        </w:rPr>
        <w:t>dùjɔ́tî:j</w:t>
      </w:r>
      <w:r w:rsidRPr="002677C9">
        <w:t>]</w:t>
      </w:r>
    </w:p>
    <w:p w14:paraId="0607E808" w14:textId="55774C66" w:rsidR="00B013A1" w:rsidRPr="002677C9" w:rsidRDefault="00B013A1" w:rsidP="00B013A1">
      <w:pPr>
        <w:pStyle w:val="exampleabc"/>
        <w:tabs>
          <w:tab w:val="left" w:pos="3420"/>
          <w:tab w:val="left" w:pos="5220"/>
        </w:tabs>
      </w:pPr>
      <w:r w:rsidRPr="003B126B">
        <w:tab/>
      </w:r>
      <w:r w:rsidRPr="003B126B">
        <w:tab/>
      </w:r>
      <w:r w:rsidR="005152E2">
        <w:t>experiential perfect</w:t>
      </w:r>
      <w:r w:rsidRPr="003B126B">
        <w:tab/>
      </w:r>
      <w:r w:rsidRPr="003E5D8C">
        <w:rPr>
          <w:rFonts w:ascii="Doulos SIL" w:hAnsi="Doulos SIL"/>
          <w:i/>
          <w:color w:val="0000FF"/>
        </w:rPr>
        <w:t>dùyɔ́-tá-ỳ</w:t>
      </w:r>
      <w:r w:rsidRPr="003B126B">
        <w:tab/>
      </w:r>
      <w:r w:rsidRPr="002677C9">
        <w:t>[</w:t>
      </w:r>
      <w:r w:rsidRPr="00F873BF">
        <w:rPr>
          <w:rFonts w:ascii="Doulos SIL" w:hAnsi="Doulos SIL"/>
          <w:color w:val="008000"/>
        </w:rPr>
        <w:t>dùjɔ́tâ:j</w:t>
      </w:r>
      <w:r w:rsidRPr="002677C9">
        <w:t>]</w:t>
      </w:r>
    </w:p>
    <w:p w14:paraId="785D241D" w14:textId="2C662236" w:rsidR="00B013A1" w:rsidRPr="002677C9" w:rsidRDefault="00B013A1" w:rsidP="00B013A1">
      <w:pPr>
        <w:pStyle w:val="exampleabc"/>
        <w:tabs>
          <w:tab w:val="left" w:pos="3420"/>
          <w:tab w:val="left" w:pos="5220"/>
        </w:tabs>
      </w:pPr>
      <w:r w:rsidRPr="003B126B">
        <w:tab/>
      </w:r>
      <w:r w:rsidRPr="003B126B">
        <w:tab/>
      </w:r>
      <w:r w:rsidR="008919EF">
        <w:t>resultative</w:t>
      </w:r>
      <w:r w:rsidRPr="003B126B">
        <w:tab/>
      </w:r>
      <w:r w:rsidRPr="003E5D8C">
        <w:rPr>
          <w:rFonts w:ascii="Doulos SIL" w:hAnsi="Doulos SIL"/>
          <w:i/>
          <w:color w:val="0000FF"/>
        </w:rPr>
        <w:t>dùyɔ́-só-ỳ</w:t>
      </w:r>
      <w:r w:rsidRPr="003B126B">
        <w:tab/>
      </w:r>
      <w:r w:rsidRPr="002677C9">
        <w:t>[</w:t>
      </w:r>
      <w:r w:rsidRPr="00F873BF">
        <w:rPr>
          <w:rFonts w:ascii="Doulos SIL" w:hAnsi="Doulos SIL"/>
          <w:color w:val="008000"/>
        </w:rPr>
        <w:t>dùjɔ́sô:j</w:t>
      </w:r>
      <w:r w:rsidRPr="002677C9">
        <w:t>]</w:t>
      </w:r>
    </w:p>
    <w:p w14:paraId="283F68FE" w14:textId="0A800033" w:rsidR="00B013A1" w:rsidRPr="002677C9" w:rsidRDefault="00B013A1" w:rsidP="00B013A1">
      <w:pPr>
        <w:pStyle w:val="exampleabc"/>
        <w:tabs>
          <w:tab w:val="left" w:pos="3420"/>
          <w:tab w:val="left" w:pos="5220"/>
        </w:tabs>
      </w:pPr>
      <w:r w:rsidRPr="003B126B">
        <w:tab/>
      </w:r>
      <w:r w:rsidRPr="003B126B">
        <w:tab/>
      </w:r>
      <w:r w:rsidR="00893BC6">
        <w:t>recent</w:t>
      </w:r>
      <w:r w:rsidR="005152E2">
        <w:t xml:space="preserve"> perfect</w:t>
      </w:r>
      <w:r w:rsidRPr="003B126B">
        <w:tab/>
      </w:r>
      <w:r w:rsidRPr="003E5D8C">
        <w:rPr>
          <w:rFonts w:ascii="Doulos SIL" w:hAnsi="Doulos SIL"/>
          <w:i/>
          <w:color w:val="0000FF"/>
        </w:rPr>
        <w:t>dùyɔ́-jɛ́-ỳ</w:t>
      </w:r>
      <w:r w:rsidRPr="003B126B">
        <w:tab/>
      </w:r>
      <w:r w:rsidRPr="002677C9">
        <w:t>[</w:t>
      </w:r>
      <w:r w:rsidRPr="00F873BF">
        <w:rPr>
          <w:rFonts w:ascii="Doulos SIL" w:hAnsi="Doulos SIL"/>
          <w:color w:val="008000"/>
        </w:rPr>
        <w:t>dùjɔ́jɛ̂:j</w:t>
      </w:r>
      <w:r w:rsidRPr="002677C9">
        <w:t>]</w:t>
      </w:r>
    </w:p>
    <w:p w14:paraId="23ABA6E0" w14:textId="363BED98" w:rsidR="00B013A1" w:rsidRPr="003B126B" w:rsidRDefault="00B013A1" w:rsidP="00B013A1">
      <w:pPr>
        <w:pStyle w:val="exampleabc"/>
        <w:tabs>
          <w:tab w:val="left" w:pos="3420"/>
          <w:tab w:val="left" w:pos="5220"/>
        </w:tabs>
      </w:pPr>
      <w:r w:rsidRPr="002677C9">
        <w:tab/>
      </w:r>
      <w:r w:rsidRPr="002677C9">
        <w:tab/>
        <w:t>unsuff</w:t>
      </w:r>
      <w:r w:rsidR="001A33A6">
        <w:t>ixed</w:t>
      </w:r>
      <w:r w:rsidRPr="002677C9">
        <w:t xml:space="preserve"> </w:t>
      </w:r>
      <w:r w:rsidR="00C07E65">
        <w:t>imperfective</w:t>
      </w:r>
      <w:r w:rsidRPr="002677C9">
        <w:tab/>
      </w:r>
      <w:r w:rsidRPr="003E5D8C">
        <w:rPr>
          <w:rFonts w:ascii="Doulos SIL" w:hAnsi="Doulos SIL"/>
          <w:i/>
          <w:color w:val="0000FF"/>
        </w:rPr>
        <w:t>dúyɔ́-ỳ</w:t>
      </w:r>
      <w:r w:rsidRPr="003E5D8C">
        <w:rPr>
          <w:rFonts w:ascii="Doulos SIL" w:hAnsi="Doulos SIL"/>
          <w:i/>
          <w:color w:val="0000FF"/>
        </w:rPr>
        <w:tab/>
      </w:r>
      <w:r w:rsidRPr="002677C9">
        <w:t>[</w:t>
      </w:r>
      <w:r w:rsidRPr="00F873BF">
        <w:rPr>
          <w:rFonts w:ascii="Doulos SIL" w:hAnsi="Doulos SIL"/>
          <w:color w:val="008000"/>
        </w:rPr>
        <w:t>dújɔ̂:j</w:t>
      </w:r>
      <w:r w:rsidRPr="002677C9">
        <w:t>]</w:t>
      </w:r>
    </w:p>
    <w:p w14:paraId="0B2DA79C" w14:textId="091897B3" w:rsidR="00B013A1" w:rsidRPr="002677C9" w:rsidRDefault="00B013A1" w:rsidP="00B013A1">
      <w:pPr>
        <w:pStyle w:val="exampleabc"/>
        <w:tabs>
          <w:tab w:val="left" w:pos="3420"/>
          <w:tab w:val="left" w:pos="5220"/>
        </w:tabs>
      </w:pPr>
      <w:r w:rsidRPr="003B126B">
        <w:tab/>
      </w:r>
      <w:r w:rsidRPr="003B126B">
        <w:tab/>
      </w:r>
      <w:r w:rsidR="00C07E65">
        <w:t>imperfective</w:t>
      </w:r>
      <w:r w:rsidRPr="003B126B">
        <w:t xml:space="preserve"> </w:t>
      </w:r>
      <w:r w:rsidR="00180792">
        <w:t>negative</w:t>
      </w:r>
      <w:r w:rsidRPr="003B126B">
        <w:tab/>
      </w:r>
      <w:r w:rsidRPr="003E5D8C">
        <w:rPr>
          <w:rFonts w:ascii="Doulos SIL" w:hAnsi="Doulos SIL"/>
          <w:i/>
          <w:color w:val="0000FF"/>
        </w:rPr>
        <w:t>dúyɔ́-</w:t>
      </w:r>
      <w:r w:rsidRPr="003E5D8C">
        <w:rPr>
          <w:rFonts w:ascii="Doulos SIL" w:hAnsi="Doulos SIL"/>
          <w:i/>
          <w:noProof/>
          <w:color w:val="0000FF"/>
        </w:rPr>
        <w:t>m̀</w:t>
      </w:r>
      <w:r w:rsidRPr="003E5D8C">
        <w:rPr>
          <w:rFonts w:ascii="Doulos SIL" w:hAnsi="Doulos SIL"/>
          <w:i/>
          <w:noProof/>
          <w:color w:val="0000FF"/>
        </w:rPr>
        <w:noBreakHyphen/>
      </w:r>
      <w:r w:rsidRPr="005F1A57">
        <w:rPr>
          <w:rFonts w:ascii="Doulos SIL" w:hAnsi="Doulos SIL" w:cs="DoulosSIL"/>
          <w:i/>
          <w:color w:val="0000FF"/>
          <w:lang w:bidi="en-US"/>
        </w:rPr>
        <w:t>ꜜ</w:t>
      </w:r>
      <w:r w:rsidRPr="003E5D8C">
        <w:rPr>
          <w:rFonts w:ascii="Doulos SIL" w:hAnsi="Doulos SIL"/>
          <w:i/>
          <w:noProof/>
          <w:color w:val="0000FF"/>
        </w:rPr>
        <w:t>dó</w:t>
      </w:r>
      <w:r w:rsidRPr="003E5D8C">
        <w:rPr>
          <w:rFonts w:ascii="Doulos SIL" w:hAnsi="Doulos SIL"/>
          <w:i/>
          <w:noProof/>
          <w:color w:val="0000FF"/>
        </w:rPr>
        <w:noBreakHyphen/>
        <w:t>ỳ</w:t>
      </w:r>
      <w:r w:rsidRPr="005F1A57">
        <w:rPr>
          <w:rFonts w:ascii="Doulos SIL" w:hAnsi="Doulos SIL"/>
          <w:i/>
          <w:noProof/>
          <w:color w:val="0000FF"/>
        </w:rPr>
        <w:tab/>
      </w:r>
      <w:r w:rsidRPr="002677C9">
        <w:t>[</w:t>
      </w:r>
      <w:r w:rsidRPr="00F873BF">
        <w:rPr>
          <w:rFonts w:ascii="Doulos SIL" w:hAnsi="Doulos SIL"/>
          <w:color w:val="008000"/>
        </w:rPr>
        <w:t>dújɔ́m̀</w:t>
      </w:r>
      <w:r w:rsidRPr="00F873BF">
        <w:rPr>
          <w:rFonts w:ascii="DoulosSIL" w:hAnsi="DoulosSIL" w:cs="DoulosSIL"/>
          <w:color w:val="008000"/>
          <w:lang w:bidi="en-US"/>
        </w:rPr>
        <w:t>ꜜ</w:t>
      </w:r>
      <w:r w:rsidRPr="00F873BF">
        <w:rPr>
          <w:rFonts w:ascii="Doulos SIL" w:hAnsi="Doulos SIL"/>
          <w:color w:val="008000"/>
        </w:rPr>
        <w:t>dô:j</w:t>
      </w:r>
      <w:r w:rsidRPr="002677C9">
        <w:t>]</w:t>
      </w:r>
    </w:p>
    <w:p w14:paraId="7183C30B" w14:textId="23C805BB" w:rsidR="00B013A1" w:rsidRPr="003E5D8C" w:rsidRDefault="00B013A1" w:rsidP="00B013A1">
      <w:pPr>
        <w:pStyle w:val="exampleabc"/>
        <w:tabs>
          <w:tab w:val="left" w:pos="3420"/>
          <w:tab w:val="left" w:pos="5220"/>
        </w:tabs>
        <w:rPr>
          <w:rFonts w:ascii="Doulos SIL" w:hAnsi="Doulos SIL"/>
          <w:i/>
          <w:noProof/>
          <w:color w:val="0000FF"/>
        </w:rPr>
      </w:pPr>
      <w:r w:rsidRPr="003B126B">
        <w:tab/>
      </w:r>
      <w:r w:rsidRPr="003B126B">
        <w:tab/>
      </w:r>
      <w:r w:rsidR="005152E2">
        <w:t>past</w:t>
      </w:r>
      <w:r w:rsidRPr="003B126B">
        <w:t xml:space="preserve"> </w:t>
      </w:r>
      <w:r w:rsidR="00C07E65">
        <w:t>imperfective</w:t>
      </w:r>
      <w:r w:rsidRPr="003B126B">
        <w:tab/>
      </w:r>
      <w:r w:rsidRPr="003E5D8C">
        <w:rPr>
          <w:rFonts w:ascii="Doulos SIL" w:hAnsi="Doulos SIL"/>
          <w:i/>
          <w:color w:val="0000FF"/>
        </w:rPr>
        <w:t>dúyɔ́-m̀</w:t>
      </w:r>
      <w:r w:rsidRPr="003E5D8C">
        <w:rPr>
          <w:rFonts w:ascii="Doulos SIL" w:hAnsi="Doulos SIL"/>
          <w:i/>
          <w:noProof/>
          <w:color w:val="0000FF"/>
        </w:rPr>
        <w:t>=bɛ̀</w:t>
      </w:r>
      <w:r w:rsidRPr="003E5D8C">
        <w:rPr>
          <w:rFonts w:ascii="Doulos SIL" w:hAnsi="Doulos SIL"/>
          <w:i/>
          <w:noProof/>
          <w:color w:val="0000FF"/>
        </w:rPr>
        <w:noBreakHyphen/>
        <w:t>y</w:t>
      </w:r>
      <w:r w:rsidRPr="003B126B">
        <w:tab/>
        <w:t>[</w:t>
      </w:r>
      <w:r w:rsidRPr="00F873BF">
        <w:rPr>
          <w:rFonts w:ascii="Doulos SIL" w:hAnsi="Doulos SIL"/>
          <w:color w:val="008000"/>
        </w:rPr>
        <w:t>dújɔ́m̀</w:t>
      </w:r>
      <w:r w:rsidRPr="00F873BF">
        <w:rPr>
          <w:rFonts w:ascii="DoulosSIL" w:hAnsi="DoulosSIL" w:cs="DoulosSIL"/>
          <w:color w:val="008000"/>
          <w:lang w:bidi="en-US"/>
        </w:rPr>
        <w:t>ꜜ</w:t>
      </w:r>
      <w:r w:rsidRPr="00F873BF">
        <w:rPr>
          <w:rFonts w:ascii="Doulos SIL" w:hAnsi="Doulos SIL"/>
          <w:color w:val="008000"/>
        </w:rPr>
        <w:t>bɛ̂:j</w:t>
      </w:r>
      <w:r w:rsidRPr="002677C9">
        <w:t>]</w:t>
      </w:r>
    </w:p>
    <w:p w14:paraId="66DE5FC0" w14:textId="069E6757" w:rsidR="00B013A1" w:rsidRPr="003E5D8C" w:rsidRDefault="00B013A1" w:rsidP="00B013A1">
      <w:pPr>
        <w:pStyle w:val="exampleabc"/>
        <w:tabs>
          <w:tab w:val="left" w:pos="3420"/>
          <w:tab w:val="left" w:pos="5220"/>
        </w:tabs>
        <w:rPr>
          <w:rFonts w:ascii="Doulos SIL" w:hAnsi="Doulos SIL"/>
          <w:i/>
          <w:noProof/>
          <w:color w:val="0000FF"/>
        </w:rPr>
      </w:pPr>
      <w:r w:rsidRPr="003B126B">
        <w:tab/>
      </w:r>
      <w:r w:rsidRPr="003B126B">
        <w:tab/>
      </w:r>
      <w:r w:rsidR="005152E2">
        <w:t>past</w:t>
      </w:r>
      <w:r w:rsidRPr="003B126B">
        <w:t xml:space="preserve"> </w:t>
      </w:r>
      <w:r w:rsidR="005152E2">
        <w:t>stative</w:t>
      </w:r>
      <w:r w:rsidRPr="003B126B">
        <w:tab/>
      </w:r>
      <w:r w:rsidRPr="003E5D8C">
        <w:rPr>
          <w:rFonts w:ascii="Doulos SIL" w:hAnsi="Doulos SIL"/>
          <w:i/>
          <w:color w:val="0000FF"/>
        </w:rPr>
        <w:t>(bì-)bí-yé-w</w:t>
      </w:r>
      <w:r w:rsidRPr="003E5D8C">
        <w:rPr>
          <w:rFonts w:ascii="Doulos SIL" w:hAnsi="Doulos SIL"/>
          <w:i/>
          <w:noProof/>
          <w:color w:val="0000FF"/>
        </w:rPr>
        <w:t>=bɛ́</w:t>
      </w:r>
      <w:r w:rsidRPr="003E5D8C">
        <w:rPr>
          <w:rFonts w:ascii="Doulos SIL" w:hAnsi="Doulos SIL"/>
          <w:i/>
          <w:noProof/>
          <w:color w:val="0000FF"/>
        </w:rPr>
        <w:noBreakHyphen/>
        <w:t>ỳ</w:t>
      </w:r>
      <w:r w:rsidRPr="003B126B">
        <w:tab/>
      </w:r>
      <w:r w:rsidRPr="002677C9">
        <w:t>[</w:t>
      </w:r>
      <w:r w:rsidRPr="00F873BF">
        <w:rPr>
          <w:rFonts w:ascii="Doulos SIL" w:hAnsi="Doulos SIL"/>
          <w:color w:val="008000"/>
        </w:rPr>
        <w:t>(bì)bíjéwbɛ̂:j</w:t>
      </w:r>
      <w:r w:rsidRPr="002677C9">
        <w:t>]</w:t>
      </w:r>
    </w:p>
    <w:p w14:paraId="7C0C322C" w14:textId="5EAE580E" w:rsidR="00B013A1" w:rsidRPr="003B126B" w:rsidRDefault="00B013A1" w:rsidP="00B013A1">
      <w:pPr>
        <w:pStyle w:val="exampleabc"/>
        <w:tabs>
          <w:tab w:val="left" w:pos="3420"/>
          <w:tab w:val="left" w:pos="5220"/>
        </w:tabs>
        <w:rPr>
          <w:noProof/>
        </w:rPr>
      </w:pPr>
      <w:r w:rsidRPr="003B126B">
        <w:tab/>
      </w:r>
      <w:r w:rsidRPr="003B126B">
        <w:tab/>
      </w:r>
      <w:r w:rsidR="005152E2">
        <w:t>stative</w:t>
      </w:r>
      <w:r w:rsidRPr="003B126B">
        <w:t xml:space="preserve"> </w:t>
      </w:r>
      <w:r w:rsidR="00180792">
        <w:t>negative</w:t>
      </w:r>
      <w:r w:rsidRPr="003B126B">
        <w:tab/>
      </w:r>
      <w:r w:rsidRPr="003E5D8C">
        <w:rPr>
          <w:rFonts w:ascii="Doulos SIL" w:hAnsi="Doulos SIL"/>
          <w:i/>
          <w:color w:val="0000FF"/>
        </w:rPr>
        <w:t>bì-yè-w</w:t>
      </w:r>
      <w:r w:rsidRPr="003E5D8C">
        <w:rPr>
          <w:rFonts w:ascii="Doulos SIL" w:hAnsi="Doulos SIL"/>
          <w:i/>
          <w:noProof/>
          <w:color w:val="0000FF"/>
        </w:rPr>
        <w:t>=rá</w:t>
      </w:r>
      <w:r w:rsidRPr="003E5D8C">
        <w:rPr>
          <w:rFonts w:ascii="Doulos SIL" w:hAnsi="Doulos SIL"/>
          <w:i/>
          <w:noProof/>
          <w:color w:val="0000FF"/>
        </w:rPr>
        <w:noBreakHyphen/>
        <w:t>ỳ</w:t>
      </w:r>
      <w:r w:rsidRPr="003B126B">
        <w:rPr>
          <w:noProof/>
        </w:rPr>
        <w:t xml:space="preserve"> </w:t>
      </w:r>
      <w:r w:rsidRPr="005F1A57">
        <w:rPr>
          <w:rFonts w:ascii="Doulos SIL" w:hAnsi="Doulos SIL"/>
          <w:i/>
          <w:noProof/>
          <w:color w:val="0000FF"/>
        </w:rPr>
        <w:tab/>
      </w:r>
      <w:r w:rsidRPr="002677C9">
        <w:t>[</w:t>
      </w:r>
      <w:r w:rsidRPr="00F873BF">
        <w:rPr>
          <w:rFonts w:ascii="Doulos SIL" w:hAnsi="Doulos SIL"/>
          <w:color w:val="008000"/>
        </w:rPr>
        <w:t>bìjèwrâ:j</w:t>
      </w:r>
      <w:r w:rsidRPr="002677C9">
        <w:t>]</w:t>
      </w:r>
    </w:p>
    <w:p w14:paraId="7AEDB1A0" w14:textId="4A96F75F" w:rsidR="00B013A1" w:rsidRPr="003B126B" w:rsidRDefault="00B013A1" w:rsidP="00B013A1">
      <w:pPr>
        <w:pStyle w:val="exampleabc"/>
        <w:tabs>
          <w:tab w:val="left" w:pos="3420"/>
          <w:tab w:val="left" w:pos="5220"/>
        </w:tabs>
        <w:rPr>
          <w:noProof/>
        </w:rPr>
      </w:pPr>
      <w:r w:rsidRPr="003B126B">
        <w:rPr>
          <w:noProof/>
        </w:rPr>
        <w:tab/>
      </w:r>
      <w:r w:rsidRPr="003B126B">
        <w:rPr>
          <w:noProof/>
        </w:rPr>
        <w:tab/>
      </w:r>
      <w:r w:rsidR="00090D09">
        <w:rPr>
          <w:noProof/>
        </w:rPr>
        <w:t>progressive</w:t>
      </w:r>
      <w:r w:rsidRPr="003B126B">
        <w:rPr>
          <w:noProof/>
        </w:rPr>
        <w:t xml:space="preserve"> </w:t>
      </w:r>
      <w:r w:rsidR="00180792">
        <w:rPr>
          <w:noProof/>
        </w:rPr>
        <w:t>negative</w:t>
      </w:r>
      <w:r w:rsidRPr="003B126B">
        <w:rPr>
          <w:noProof/>
        </w:rPr>
        <w:tab/>
      </w:r>
      <w:r w:rsidRPr="003E5D8C">
        <w:rPr>
          <w:rFonts w:ascii="Doulos SIL" w:hAnsi="Doulos SIL"/>
          <w:i/>
          <w:color w:val="0000FF"/>
        </w:rPr>
        <w:t>dùyɔ́:</w:t>
      </w:r>
      <w:r w:rsidRPr="003E5D8C">
        <w:rPr>
          <w:rFonts w:ascii="Doulos SIL" w:hAnsi="Doulos SIL"/>
          <w:i/>
          <w:color w:val="0000FF"/>
        </w:rPr>
        <w:noBreakHyphen/>
        <w:t>rà</w:t>
      </w:r>
      <w:r w:rsidRPr="003E5D8C">
        <w:rPr>
          <w:rFonts w:ascii="Doulos SIL" w:hAnsi="Doulos SIL"/>
          <w:i/>
          <w:noProof/>
          <w:color w:val="0000FF"/>
        </w:rPr>
        <w:t>=rá</w:t>
      </w:r>
      <w:r w:rsidRPr="003E5D8C">
        <w:rPr>
          <w:rFonts w:ascii="Doulos SIL" w:hAnsi="Doulos SIL"/>
          <w:i/>
          <w:noProof/>
          <w:color w:val="0000FF"/>
        </w:rPr>
        <w:noBreakHyphen/>
        <w:t>ỳ</w:t>
      </w:r>
      <w:r w:rsidRPr="003E5D8C">
        <w:rPr>
          <w:rFonts w:ascii="Doulos SIL" w:hAnsi="Doulos SIL"/>
          <w:i/>
          <w:color w:val="0000FF"/>
        </w:rPr>
        <w:tab/>
      </w:r>
      <w:r w:rsidRPr="002677C9">
        <w:t>[</w:t>
      </w:r>
      <w:r w:rsidRPr="00F873BF">
        <w:rPr>
          <w:rFonts w:ascii="Doulos SIL" w:hAnsi="Doulos SIL"/>
          <w:color w:val="008000"/>
        </w:rPr>
        <w:t>dùjɔ́:ràrâ:j</w:t>
      </w:r>
      <w:r w:rsidRPr="002677C9">
        <w:t>]</w:t>
      </w:r>
    </w:p>
    <w:p w14:paraId="0BC439D8" w14:textId="7B299D43" w:rsidR="00B013A1" w:rsidRPr="003B126B" w:rsidRDefault="00B013A1" w:rsidP="00B013A1">
      <w:pPr>
        <w:pStyle w:val="exampleabc"/>
        <w:tabs>
          <w:tab w:val="left" w:pos="3420"/>
          <w:tab w:val="left" w:pos="5220"/>
        </w:tabs>
      </w:pPr>
      <w:r w:rsidRPr="003B126B">
        <w:rPr>
          <w:noProof/>
        </w:rPr>
        <w:tab/>
      </w:r>
      <w:r w:rsidRPr="003B126B">
        <w:rPr>
          <w:noProof/>
        </w:rPr>
        <w:tab/>
      </w:r>
      <w:r w:rsidR="006F2285">
        <w:rPr>
          <w:noProof/>
        </w:rPr>
        <w:t>‘</w:t>
      </w:r>
      <w:r w:rsidRPr="003B126B">
        <w:rPr>
          <w:noProof/>
        </w:rPr>
        <w:t>not have</w:t>
      </w:r>
      <w:r w:rsidR="006F2285">
        <w:rPr>
          <w:noProof/>
        </w:rPr>
        <w:t>’</w:t>
      </w:r>
      <w:r w:rsidRPr="003B126B">
        <w:rPr>
          <w:noProof/>
        </w:rPr>
        <w:tab/>
      </w:r>
      <w:r w:rsidRPr="003E5D8C">
        <w:rPr>
          <w:rFonts w:ascii="Doulos SIL" w:hAnsi="Doulos SIL"/>
          <w:i/>
          <w:noProof/>
          <w:color w:val="0000FF"/>
        </w:rPr>
        <w:t>sò-ló-y</w:t>
      </w:r>
      <w:r w:rsidRPr="003B126B">
        <w:rPr>
          <w:noProof/>
        </w:rPr>
        <w:tab/>
      </w:r>
      <w:r w:rsidRPr="002677C9">
        <w:t>[</w:t>
      </w:r>
      <w:r w:rsidRPr="00F873BF">
        <w:rPr>
          <w:rFonts w:ascii="Doulos SIL" w:hAnsi="Doulos SIL"/>
          <w:noProof/>
          <w:color w:val="008000"/>
        </w:rPr>
        <w:t>sòlô:j</w:t>
      </w:r>
      <w:r w:rsidRPr="002677C9">
        <w:t>]</w:t>
      </w:r>
    </w:p>
    <w:p w14:paraId="01EBCA8C" w14:textId="77777777" w:rsidR="00B013A1" w:rsidRPr="003B126B" w:rsidRDefault="00B013A1" w:rsidP="00B013A1">
      <w:pPr>
        <w:pStyle w:val="exampleabc"/>
        <w:tabs>
          <w:tab w:val="left" w:pos="3420"/>
          <w:tab w:val="left" w:pos="5220"/>
        </w:tabs>
      </w:pPr>
      <w:r w:rsidRPr="003B126B">
        <w:tab/>
      </w:r>
      <w:r w:rsidRPr="003B126B">
        <w:tab/>
        <w:t>adjectival predicate</w:t>
      </w:r>
      <w:r w:rsidRPr="003B126B">
        <w:tab/>
      </w:r>
      <w:r w:rsidRPr="003E5D8C">
        <w:rPr>
          <w:rFonts w:ascii="Doulos SIL" w:hAnsi="Doulos SIL"/>
          <w:i/>
          <w:color w:val="0000FF"/>
        </w:rPr>
        <w:t>mɔ̀sú bú-ỳ</w:t>
      </w:r>
      <w:r w:rsidRPr="003B126B">
        <w:tab/>
      </w:r>
      <w:r w:rsidRPr="002677C9">
        <w:t>[</w:t>
      </w:r>
      <w:r w:rsidRPr="00F873BF">
        <w:rPr>
          <w:rFonts w:ascii="Doulos SIL" w:hAnsi="Doulos SIL"/>
          <w:color w:val="008000"/>
        </w:rPr>
        <w:t>mɔ̀súb</w:t>
      </w:r>
      <w:r w:rsidRPr="00F873BF">
        <w:rPr>
          <w:rFonts w:ascii="Doulos SIL" w:hAnsi="Doulos SIL"/>
          <w:noProof/>
          <w:color w:val="008000"/>
        </w:rPr>
        <w:t>û:</w:t>
      </w:r>
      <w:r w:rsidRPr="00F873BF">
        <w:rPr>
          <w:rFonts w:ascii="Doulos SIL" w:hAnsi="Doulos SIL"/>
          <w:color w:val="008000"/>
        </w:rPr>
        <w:t>j</w:t>
      </w:r>
      <w:r w:rsidRPr="002677C9">
        <w:t>]</w:t>
      </w:r>
    </w:p>
    <w:p w14:paraId="4DC5FD61" w14:textId="02530397" w:rsidR="00B013A1" w:rsidRPr="003E5D8C" w:rsidRDefault="00B013A1" w:rsidP="00B013A1">
      <w:pPr>
        <w:pStyle w:val="exampleabc"/>
        <w:tabs>
          <w:tab w:val="left" w:pos="3420"/>
          <w:tab w:val="left" w:pos="5220"/>
        </w:tabs>
        <w:rPr>
          <w:rFonts w:ascii="Doulos SIL" w:hAnsi="Doulos SIL"/>
          <w:i/>
          <w:noProof/>
          <w:color w:val="0000FF"/>
        </w:rPr>
      </w:pPr>
      <w:r w:rsidRPr="003B126B">
        <w:tab/>
      </w:r>
      <w:r w:rsidRPr="003B126B">
        <w:tab/>
      </w:r>
      <w:r w:rsidR="006F2285">
        <w:t>‘</w:t>
      </w:r>
      <w:r w:rsidRPr="003B126B">
        <w:t>be (a child)</w:t>
      </w:r>
      <w:r w:rsidR="006F2285">
        <w:t>’</w:t>
      </w:r>
      <w:r w:rsidRPr="003B126B">
        <w:t xml:space="preserve"> (copula)</w:t>
      </w:r>
      <w:r w:rsidRPr="003B126B">
        <w:tab/>
      </w:r>
      <w:r w:rsidRPr="003E5D8C">
        <w:rPr>
          <w:rFonts w:ascii="Doulos SIL" w:hAnsi="Doulos SIL"/>
          <w:i/>
          <w:color w:val="0000FF"/>
        </w:rPr>
        <w:t>yí-m</w:t>
      </w:r>
      <w:r w:rsidRPr="003E5D8C">
        <w:rPr>
          <w:rFonts w:ascii="Doulos SIL" w:hAnsi="Doulos SIL"/>
          <w:i/>
          <w:noProof/>
          <w:color w:val="0000FF"/>
        </w:rPr>
        <w:t>=m-í</w:t>
      </w:r>
      <w:r w:rsidRPr="003E5D8C">
        <w:rPr>
          <w:rFonts w:ascii="Doulos SIL" w:hAnsi="Doulos SIL"/>
          <w:i/>
          <w:noProof/>
          <w:color w:val="0000FF"/>
        </w:rPr>
        <w:noBreakHyphen/>
        <w:t>ỳⁿ</w:t>
      </w:r>
      <w:r w:rsidRPr="003B126B">
        <w:tab/>
      </w:r>
      <w:r w:rsidRPr="002677C9">
        <w:t>[</w:t>
      </w:r>
      <w:r w:rsidRPr="00F873BF">
        <w:rPr>
          <w:rFonts w:ascii="Doulos SIL" w:hAnsi="Doulos SIL"/>
          <w:color w:val="008000"/>
        </w:rPr>
        <w:t>jím:î:jⁿ</w:t>
      </w:r>
      <w:r w:rsidRPr="002677C9">
        <w:t>]</w:t>
      </w:r>
    </w:p>
    <w:p w14:paraId="3F9645A3" w14:textId="1F82E57C" w:rsidR="00B013A1" w:rsidRPr="003E5D8C" w:rsidRDefault="00B013A1" w:rsidP="00B013A1">
      <w:pPr>
        <w:pStyle w:val="exampleabc"/>
        <w:tabs>
          <w:tab w:val="left" w:pos="3420"/>
          <w:tab w:val="left" w:pos="5220"/>
        </w:tabs>
        <w:rPr>
          <w:rFonts w:ascii="Doulos SIL" w:hAnsi="Doulos SIL"/>
          <w:i/>
          <w:noProof/>
          <w:color w:val="0000FF"/>
        </w:rPr>
      </w:pPr>
      <w:r w:rsidRPr="003B126B">
        <w:tab/>
      </w:r>
      <w:r w:rsidRPr="003B126B">
        <w:tab/>
      </w:r>
      <w:r w:rsidR="006F2285">
        <w:t>‘</w:t>
      </w:r>
      <w:r w:rsidRPr="003B126B">
        <w:t>be (a Fulbe)</w:t>
      </w:r>
      <w:r w:rsidR="006F2285">
        <w:t>’</w:t>
      </w:r>
      <w:r w:rsidRPr="003B126B">
        <w:t xml:space="preserve"> (copula)</w:t>
      </w:r>
      <w:r w:rsidRPr="003B126B">
        <w:tab/>
      </w:r>
      <w:r w:rsidRPr="009B118A">
        <w:rPr>
          <w:rFonts w:ascii="Doulos SIL" w:hAnsi="Doulos SIL"/>
          <w:i/>
          <w:color w:val="0000FF"/>
        </w:rPr>
        <w:t>púlɔ̀-m</w:t>
      </w:r>
      <w:r w:rsidR="002D06FB">
        <w:rPr>
          <w:rFonts w:ascii="Doulos SIL" w:hAnsi="Doulos SIL"/>
          <w:i/>
          <w:noProof/>
          <w:color w:val="0000FF"/>
        </w:rPr>
        <w:t>=m-í</w:t>
      </w:r>
      <w:r w:rsidRPr="003E5D8C">
        <w:rPr>
          <w:rFonts w:ascii="Doulos SIL" w:hAnsi="Doulos SIL"/>
          <w:i/>
          <w:noProof/>
          <w:color w:val="0000FF"/>
        </w:rPr>
        <w:noBreakHyphen/>
        <w:t>ỳⁿ</w:t>
      </w:r>
      <w:r w:rsidRPr="003B126B">
        <w:tab/>
      </w:r>
      <w:r w:rsidRPr="002677C9">
        <w:t>[</w:t>
      </w:r>
      <w:r w:rsidRPr="00F873BF">
        <w:rPr>
          <w:rFonts w:ascii="Doulos SIL" w:hAnsi="Doulos SIL"/>
          <w:color w:val="008000"/>
        </w:rPr>
        <w:t>púlɔ̀m:</w:t>
      </w:r>
      <w:r w:rsidRPr="00F873BF">
        <w:rPr>
          <w:rFonts w:ascii="Doulos SIL" w:hAnsi="Doulos SIL"/>
          <w:noProof/>
          <w:color w:val="008000"/>
        </w:rPr>
        <w:t>î:j̀ⁿ</w:t>
      </w:r>
      <w:r w:rsidRPr="002677C9">
        <w:t>]</w:t>
      </w:r>
    </w:p>
    <w:p w14:paraId="02FA4F11" w14:textId="0F43A16F" w:rsidR="00B013A1" w:rsidRPr="00360CD9" w:rsidRDefault="00B013A1" w:rsidP="00B013A1">
      <w:pPr>
        <w:pStyle w:val="exampleabc"/>
        <w:tabs>
          <w:tab w:val="left" w:pos="3420"/>
          <w:tab w:val="left" w:pos="5220"/>
        </w:tabs>
      </w:pPr>
      <w:r w:rsidRPr="003B126B">
        <w:rPr>
          <w:noProof/>
        </w:rPr>
        <w:tab/>
      </w:r>
      <w:r w:rsidRPr="003B126B">
        <w:rPr>
          <w:noProof/>
        </w:rPr>
        <w:tab/>
      </w:r>
      <w:r w:rsidR="006F2285">
        <w:rPr>
          <w:noProof/>
        </w:rPr>
        <w:t>‘</w:t>
      </w:r>
      <w:r w:rsidRPr="003B126B">
        <w:rPr>
          <w:noProof/>
        </w:rPr>
        <w:t>not be (somewhere)</w:t>
      </w:r>
      <w:r w:rsidR="006F2285">
        <w:rPr>
          <w:noProof/>
        </w:rPr>
        <w:t>’</w:t>
      </w:r>
      <w:r w:rsidRPr="003B126B">
        <w:rPr>
          <w:noProof/>
        </w:rPr>
        <w:tab/>
      </w:r>
      <w:r w:rsidRPr="003E5D8C">
        <w:rPr>
          <w:rFonts w:ascii="Doulos SIL" w:hAnsi="Doulos SIL"/>
          <w:i/>
          <w:noProof/>
          <w:color w:val="0000FF"/>
        </w:rPr>
        <w:t>ŋ̀gó</w:t>
      </w:r>
      <w:r w:rsidRPr="003E5D8C">
        <w:rPr>
          <w:rFonts w:ascii="Doulos SIL" w:hAnsi="Doulos SIL"/>
          <w:i/>
          <w:noProof/>
          <w:color w:val="0000FF"/>
        </w:rPr>
        <w:noBreakHyphen/>
        <w:t>ỳ</w:t>
      </w:r>
      <w:r w:rsidRPr="003B126B">
        <w:rPr>
          <w:noProof/>
        </w:rPr>
        <w:t xml:space="preserve"> </w:t>
      </w:r>
      <w:r w:rsidRPr="003B126B">
        <w:rPr>
          <w:noProof/>
        </w:rPr>
        <w:tab/>
      </w:r>
      <w:r w:rsidRPr="002677C9">
        <w:t>[</w:t>
      </w:r>
      <w:r w:rsidRPr="00F873BF">
        <w:rPr>
          <w:rFonts w:ascii="Doulos SIL" w:hAnsi="Doulos SIL"/>
          <w:noProof/>
          <w:color w:val="008000"/>
        </w:rPr>
        <w:t>ŋ̀gô:j</w:t>
      </w:r>
      <w:r w:rsidRPr="002677C9">
        <w:t>]</w:t>
      </w:r>
    </w:p>
    <w:p w14:paraId="57B7F247" w14:textId="77777777" w:rsidR="00B013A1" w:rsidRPr="00360CD9" w:rsidRDefault="00B013A1" w:rsidP="00B013A1"/>
    <w:p w14:paraId="46D662FD" w14:textId="65A211FE" w:rsidR="00B013A1" w:rsidRPr="00360CD9" w:rsidRDefault="00B013A1" w:rsidP="00B013A1">
      <w:r w:rsidRPr="00360CD9">
        <w:t xml:space="preserve">Whether the 1Sg form has a final syllable with H-tone (35a), L-tone (35b), or &lt;HL&gt;-tone (35c), the 1Pl has &lt;HL&gt;-tone. In other words, </w:t>
      </w:r>
      <w:r w:rsidRPr="003E5D8C">
        <w:rPr>
          <w:rFonts w:ascii="Doulos SIL" w:hAnsi="Doulos SIL"/>
          <w:i/>
          <w:color w:val="0000FF"/>
        </w:rPr>
        <w:sym w:font="Symbol" w:char="F05C"/>
      </w:r>
      <w:r w:rsidRPr="00360CD9">
        <w:t xml:space="preserve"> erases the input tone on this syllable. The vowel (but not the suffixal semivowel) is also noticeably prolonged; in (35c) </w:t>
      </w:r>
      <w:r w:rsidR="001A33A6">
        <w:t>prolongation</w:t>
      </w:r>
      <w:r w:rsidRPr="00360CD9">
        <w:t xml:space="preserve"> is the only audible change from the 1Sg.</w:t>
      </w:r>
    </w:p>
    <w:p w14:paraId="29A0628C" w14:textId="77777777" w:rsidR="00B013A1" w:rsidRPr="007E5B18" w:rsidRDefault="00B013A1" w:rsidP="00B013A1">
      <w:r w:rsidRPr="00360CD9">
        <w:tab/>
        <w:t xml:space="preserve">To determine whether the dying-quail effect can be expressed by regular phonological vowel-length and regular falling tone, it would be necessary to compare the forms in the 1Pl column of (34) with other </w:t>
      </w:r>
      <w:r w:rsidRPr="003E5D8C">
        <w:rPr>
          <w:rFonts w:ascii="Doulos SIL" w:hAnsi="Doulos SIL"/>
          <w:i/>
          <w:color w:val="0000FF"/>
        </w:rPr>
        <w:t>Cv:y</w:t>
      </w:r>
      <w:r w:rsidRPr="00360CD9">
        <w:t xml:space="preserve"> and </w:t>
      </w:r>
      <w:r w:rsidRPr="003E5D8C">
        <w:rPr>
          <w:rFonts w:ascii="Doulos SIL" w:hAnsi="Doulos SIL"/>
          <w:i/>
          <w:color w:val="0000FF"/>
        </w:rPr>
        <w:t>Cv:w</w:t>
      </w:r>
      <w:r w:rsidRPr="00360CD9">
        <w:t xml:space="preserve"> syllables in comparable positions in the word and the clause. Such syllables do occur in noun and verb stems, but only in a limited number of surface monosyllabics. All verbs of these (apparent) shapes are really bisyllabic </w:t>
      </w:r>
      <w:r w:rsidRPr="003E5D8C">
        <w:rPr>
          <w:rFonts w:ascii="Doulos SIL" w:hAnsi="Doulos SIL"/>
          <w:i/>
          <w:color w:val="0000FF"/>
        </w:rPr>
        <w:t>Cv:yi</w:t>
      </w:r>
      <w:r w:rsidRPr="00360CD9">
        <w:t xml:space="preserve"> and </w:t>
      </w:r>
      <w:r w:rsidRPr="003E5D8C">
        <w:rPr>
          <w:rFonts w:ascii="Doulos SIL" w:hAnsi="Doulos SIL"/>
          <w:i/>
          <w:color w:val="0000FF"/>
        </w:rPr>
        <w:t>Cv:wu</w:t>
      </w:r>
      <w:r w:rsidRPr="00360CD9">
        <w:t xml:space="preserve">, respectively. </w:t>
      </w:r>
    </w:p>
    <w:p w14:paraId="08F15826" w14:textId="3458A75A" w:rsidR="00B013A1" w:rsidRPr="00CA660B" w:rsidRDefault="00B013A1" w:rsidP="00B013A1">
      <w:pPr>
        <w:rPr>
          <w:rFonts w:eastAsia="Times New Roman"/>
        </w:rPr>
      </w:pPr>
      <w:r w:rsidRPr="00CA660B">
        <w:tab/>
        <w:t xml:space="preserve">Among true nouns, the only examples of </w:t>
      </w:r>
      <w:r w:rsidRPr="003E5D8C">
        <w:rPr>
          <w:rFonts w:ascii="Doulos SIL" w:eastAsia="Times New Roman" w:hAnsi="Doulos SIL"/>
          <w:i/>
          <w:color w:val="0000FF"/>
        </w:rPr>
        <w:t>Cv:y</w:t>
      </w:r>
      <w:r w:rsidRPr="00CA660B">
        <w:rPr>
          <w:rFonts w:eastAsia="Times New Roman"/>
        </w:rPr>
        <w:t xml:space="preserve"> and </w:t>
      </w:r>
      <w:r w:rsidRPr="003E5D8C">
        <w:rPr>
          <w:rFonts w:ascii="Doulos SIL" w:eastAsia="Times New Roman" w:hAnsi="Doulos SIL"/>
          <w:i/>
          <w:color w:val="0000FF"/>
        </w:rPr>
        <w:t>Cv:w</w:t>
      </w:r>
      <w:r w:rsidRPr="00CA660B">
        <w:rPr>
          <w:rFonts w:eastAsia="Times New Roman"/>
        </w:rPr>
        <w:t xml:space="preserve"> stems known to me are </w:t>
      </w:r>
      <w:r w:rsidRPr="003E5D8C">
        <w:rPr>
          <w:rFonts w:ascii="Doulos SIL" w:eastAsia="Times New Roman" w:hAnsi="Doulos SIL"/>
          <w:i/>
          <w:color w:val="0000FF"/>
        </w:rPr>
        <w:t>tǎ:yⁿ</w:t>
      </w:r>
      <w:r w:rsidRPr="00CA660B">
        <w:rPr>
          <w:rFonts w:eastAsia="Times New Roman"/>
        </w:rPr>
        <w:t xml:space="preserve"> </w:t>
      </w:r>
      <w:r w:rsidR="006F2285">
        <w:rPr>
          <w:rFonts w:eastAsia="Times New Roman"/>
        </w:rPr>
        <w:t>‘</w:t>
      </w:r>
      <w:r w:rsidRPr="00CA660B">
        <w:rPr>
          <w:rFonts w:eastAsia="Times New Roman"/>
        </w:rPr>
        <w:t>shed</w:t>
      </w:r>
      <w:r w:rsidR="006F2285">
        <w:rPr>
          <w:rFonts w:eastAsia="Times New Roman"/>
        </w:rPr>
        <w:t>’</w:t>
      </w:r>
      <w:r w:rsidRPr="00CA660B">
        <w:rPr>
          <w:rFonts w:eastAsia="Times New Roman"/>
        </w:rPr>
        <w:t xml:space="preserve">, </w:t>
      </w:r>
      <w:r w:rsidRPr="003E5D8C">
        <w:rPr>
          <w:rFonts w:ascii="Doulos SIL" w:eastAsia="Times New Roman" w:hAnsi="Doulos SIL"/>
          <w:i/>
          <w:color w:val="0000FF"/>
        </w:rPr>
        <w:t>pɔ̌:yⁿ</w:t>
      </w:r>
      <w:r w:rsidRPr="009B5098">
        <w:rPr>
          <w:rFonts w:eastAsia="Times New Roman"/>
        </w:rPr>
        <w:t xml:space="preserve"> </w:t>
      </w:r>
      <w:r w:rsidR="006F2285">
        <w:rPr>
          <w:rFonts w:eastAsia="Times New Roman"/>
        </w:rPr>
        <w:t>‘</w:t>
      </w:r>
      <w:r w:rsidRPr="009B5098">
        <w:rPr>
          <w:rFonts w:eastAsia="Times New Roman"/>
        </w:rPr>
        <w:t>fo</w:t>
      </w:r>
      <w:r w:rsidRPr="00CA660B">
        <w:rPr>
          <w:rFonts w:eastAsia="Times New Roman"/>
        </w:rPr>
        <w:t>nio (a cultivated grain)</w:t>
      </w:r>
      <w:r w:rsidR="006F2285">
        <w:rPr>
          <w:rFonts w:eastAsia="Times New Roman"/>
        </w:rPr>
        <w:t>’</w:t>
      </w:r>
      <w:r w:rsidRPr="00CA660B">
        <w:rPr>
          <w:rFonts w:eastAsia="Times New Roman"/>
        </w:rPr>
        <w:t xml:space="preserve">, </w:t>
      </w:r>
      <w:r w:rsidRPr="003E5D8C">
        <w:rPr>
          <w:rFonts w:ascii="Doulos SIL" w:eastAsia="Times New Roman" w:hAnsi="Doulos SIL"/>
          <w:i/>
          <w:color w:val="0000FF"/>
        </w:rPr>
        <w:t>dúwâ:w</w:t>
      </w:r>
      <w:r w:rsidRPr="00CA660B">
        <w:rPr>
          <w:rFonts w:eastAsia="Times New Roman"/>
        </w:rPr>
        <w:t xml:space="preserve"> </w:t>
      </w:r>
      <w:r w:rsidR="006F2285">
        <w:rPr>
          <w:rFonts w:eastAsia="Times New Roman"/>
        </w:rPr>
        <w:t>‘</w:t>
      </w:r>
      <w:r w:rsidRPr="00CA660B">
        <w:rPr>
          <w:rFonts w:eastAsia="Times New Roman"/>
        </w:rPr>
        <w:t>blessing</w:t>
      </w:r>
      <w:r w:rsidR="006F2285">
        <w:rPr>
          <w:rFonts w:eastAsia="Times New Roman"/>
        </w:rPr>
        <w:t>’</w:t>
      </w:r>
      <w:r w:rsidRPr="00CA660B">
        <w:rPr>
          <w:rFonts w:eastAsia="Times New Roman"/>
        </w:rPr>
        <w:t xml:space="preserve"> (&lt;Arabic), and </w:t>
      </w:r>
      <w:r w:rsidRPr="003E5D8C">
        <w:rPr>
          <w:rFonts w:ascii="Doulos SIL" w:eastAsia="Times New Roman" w:hAnsi="Doulos SIL"/>
          <w:i/>
          <w:color w:val="0000FF"/>
        </w:rPr>
        <w:t>jìrè-jɛ̌:yⁿ</w:t>
      </w:r>
      <w:r w:rsidRPr="00CA660B">
        <w:t xml:space="preserve"> as cognate nominal in the collocation </w:t>
      </w:r>
      <w:r w:rsidRPr="003E5D8C">
        <w:rPr>
          <w:rFonts w:ascii="Doulos SIL" w:eastAsia="Times New Roman" w:hAnsi="Doulos SIL"/>
          <w:i/>
          <w:color w:val="0000FF"/>
        </w:rPr>
        <w:t>jìrè-jɛ̌:yⁿ jɛ̀:yⁿí</w:t>
      </w:r>
      <w:r w:rsidRPr="00CA660B">
        <w:rPr>
          <w:rFonts w:eastAsia="Times New Roman"/>
        </w:rPr>
        <w:t xml:space="preserve"> </w:t>
      </w:r>
      <w:r w:rsidR="006F2285">
        <w:rPr>
          <w:rFonts w:eastAsia="Times New Roman"/>
        </w:rPr>
        <w:t>‘</w:t>
      </w:r>
      <w:r w:rsidRPr="00CA660B">
        <w:rPr>
          <w:rFonts w:eastAsia="Times New Roman"/>
        </w:rPr>
        <w:t>glare at</w:t>
      </w:r>
      <w:r w:rsidR="006F2285">
        <w:rPr>
          <w:rFonts w:eastAsia="Times New Roman"/>
        </w:rPr>
        <w:t>’</w:t>
      </w:r>
      <w:r w:rsidRPr="00CA660B">
        <w:rPr>
          <w:rFonts w:eastAsia="Times New Roman"/>
        </w:rPr>
        <w:t xml:space="preserve">. </w:t>
      </w:r>
      <w:r w:rsidR="006F2285">
        <w:rPr>
          <w:rFonts w:eastAsia="Times New Roman"/>
        </w:rPr>
        <w:t>‘</w:t>
      </w:r>
      <w:r w:rsidRPr="00CA660B">
        <w:rPr>
          <w:rFonts w:eastAsia="Times New Roman"/>
        </w:rPr>
        <w:t>Shed</w:t>
      </w:r>
      <w:r w:rsidR="006F2285">
        <w:rPr>
          <w:rFonts w:eastAsia="Times New Roman"/>
        </w:rPr>
        <w:t>’</w:t>
      </w:r>
      <w:r w:rsidRPr="00CA660B">
        <w:rPr>
          <w:rFonts w:eastAsia="Times New Roman"/>
        </w:rPr>
        <w:t xml:space="preserve"> and </w:t>
      </w:r>
      <w:r w:rsidR="006F2285">
        <w:rPr>
          <w:rFonts w:eastAsia="Times New Roman"/>
        </w:rPr>
        <w:t>‘</w:t>
      </w:r>
      <w:r w:rsidRPr="00CA660B">
        <w:rPr>
          <w:rFonts w:eastAsia="Times New Roman"/>
        </w:rPr>
        <w:t>fonio</w:t>
      </w:r>
      <w:r w:rsidR="006F2285">
        <w:rPr>
          <w:rFonts w:eastAsia="Times New Roman"/>
        </w:rPr>
        <w:t>’</w:t>
      </w:r>
      <w:r w:rsidRPr="00CA660B">
        <w:rPr>
          <w:rFonts w:eastAsia="Times New Roman"/>
        </w:rPr>
        <w:t xml:space="preserve"> are frozen diminutives with </w:t>
      </w:r>
      <w:r w:rsidRPr="006B44BA">
        <w:t>*</w:t>
      </w:r>
      <w:r w:rsidRPr="00F873BF">
        <w:rPr>
          <w:rFonts w:ascii="Doulos SIL" w:hAnsi="Doulos SIL"/>
          <w:color w:val="008000"/>
        </w:rPr>
        <w:t>-ýⁿ</w:t>
      </w:r>
      <w:r w:rsidRPr="00CA660B">
        <w:rPr>
          <w:rFonts w:eastAsia="Times New Roman"/>
        </w:rPr>
        <w:t xml:space="preserve">, see §5.1.4. There are also a few </w:t>
      </w:r>
      <w:r w:rsidR="00FC1511" w:rsidRPr="00E75672">
        <w:rPr>
          <w:rFonts w:ascii="Doulos SIL" w:eastAsia="Times New Roman" w:hAnsi="Doulos SIL"/>
          <w:i/>
          <w:color w:val="0000FF"/>
        </w:rPr>
        <w:t>Cv:</w:t>
      </w:r>
      <w:r w:rsidR="00FC1511" w:rsidRPr="00E75672">
        <w:rPr>
          <w:rFonts w:ascii="Doulos SIL" w:eastAsia="Times New Roman" w:hAnsi="Doulos SIL"/>
          <w:i/>
          <w:color w:val="0000FF"/>
        </w:rPr>
        <w:noBreakHyphen/>
      </w:r>
      <w:r w:rsidRPr="00E75672">
        <w:rPr>
          <w:rFonts w:ascii="Doulos SIL" w:eastAsia="Times New Roman" w:hAnsi="Doulos SIL"/>
          <w:i/>
          <w:color w:val="0000FF"/>
        </w:rPr>
        <w:t>m</w:t>
      </w:r>
      <w:r w:rsidRPr="00CA660B">
        <w:rPr>
          <w:rFonts w:eastAsia="Times New Roman"/>
        </w:rPr>
        <w:t xml:space="preserve"> nouns including the </w:t>
      </w:r>
      <w:r w:rsidR="002B075E">
        <w:rPr>
          <w:rFonts w:eastAsia="Times New Roman"/>
        </w:rPr>
        <w:t>a</w:t>
      </w:r>
      <w:r w:rsidR="005152E2">
        <w:rPr>
          <w:rFonts w:eastAsia="Times New Roman"/>
        </w:rPr>
        <w:t>nimate singular</w:t>
      </w:r>
      <w:r w:rsidRPr="00CA660B">
        <w:rPr>
          <w:rFonts w:eastAsia="Times New Roman"/>
        </w:rPr>
        <w:t xml:space="preserve"> suffix, e.g. </w:t>
      </w:r>
      <w:r w:rsidRPr="003937B0">
        <w:rPr>
          <w:rFonts w:ascii="Doulos SIL" w:eastAsia="Times New Roman" w:hAnsi="Doulos SIL"/>
          <w:i/>
          <w:color w:val="0000FF"/>
        </w:rPr>
        <w:t>nǎ:-m</w:t>
      </w:r>
      <w:r w:rsidRPr="00CA660B">
        <w:rPr>
          <w:rFonts w:eastAsia="Times New Roman"/>
        </w:rPr>
        <w:t xml:space="preserve"> </w:t>
      </w:r>
      <w:r w:rsidR="006F2285">
        <w:rPr>
          <w:rFonts w:eastAsia="Times New Roman"/>
        </w:rPr>
        <w:t>‘</w:t>
      </w:r>
      <w:r w:rsidRPr="00CA660B">
        <w:rPr>
          <w:rFonts w:eastAsia="Times New Roman"/>
        </w:rPr>
        <w:t>cow</w:t>
      </w:r>
      <w:r w:rsidR="006F2285">
        <w:rPr>
          <w:rFonts w:eastAsia="Times New Roman"/>
        </w:rPr>
        <w:t>’</w:t>
      </w:r>
      <w:r w:rsidRPr="00CA660B">
        <w:rPr>
          <w:rFonts w:eastAsia="Times New Roman"/>
        </w:rPr>
        <w:t xml:space="preserve"> and </w:t>
      </w:r>
      <w:r w:rsidRPr="003937B0">
        <w:rPr>
          <w:rFonts w:ascii="Doulos SIL" w:eastAsia="Times New Roman" w:hAnsi="Doulos SIL"/>
          <w:i/>
          <w:color w:val="0000FF"/>
        </w:rPr>
        <w:t>ǎ:ⁿ-m</w:t>
      </w:r>
      <w:r w:rsidRPr="00CA660B">
        <w:rPr>
          <w:rFonts w:eastAsia="Times New Roman"/>
        </w:rPr>
        <w:t xml:space="preserve"> </w:t>
      </w:r>
      <w:r w:rsidR="006F2285">
        <w:rPr>
          <w:rFonts w:eastAsia="Times New Roman"/>
        </w:rPr>
        <w:t>‘</w:t>
      </w:r>
      <w:r w:rsidRPr="00CA660B">
        <w:rPr>
          <w:rFonts w:eastAsia="Times New Roman"/>
        </w:rPr>
        <w:t>monitor lizard</w:t>
      </w:r>
      <w:r w:rsidR="006F2285">
        <w:rPr>
          <w:rFonts w:eastAsia="Times New Roman"/>
        </w:rPr>
        <w:t>’</w:t>
      </w:r>
      <w:r w:rsidRPr="00CA660B">
        <w:rPr>
          <w:rFonts w:eastAsia="Times New Roman"/>
        </w:rPr>
        <w:t>.</w:t>
      </w:r>
    </w:p>
    <w:p w14:paraId="2DCF61A1" w14:textId="5CD9F4D9" w:rsidR="00B013A1" w:rsidRPr="00CA660B" w:rsidRDefault="00B013A1" w:rsidP="00B013A1">
      <w:r w:rsidRPr="00CA660B">
        <w:rPr>
          <w:rFonts w:eastAsia="Times New Roman"/>
        </w:rPr>
        <w:tab/>
        <w:t xml:space="preserve">Among adjectives, I can cite </w:t>
      </w:r>
      <w:r w:rsidRPr="003E5D8C">
        <w:rPr>
          <w:rFonts w:ascii="Doulos SIL" w:eastAsia="Times New Roman" w:hAnsi="Doulos SIL"/>
          <w:i/>
          <w:color w:val="0000FF"/>
        </w:rPr>
        <w:t>wa᷈:w</w:t>
      </w:r>
      <w:r w:rsidRPr="00CA660B">
        <w:rPr>
          <w:rFonts w:eastAsia="Times New Roman"/>
        </w:rPr>
        <w:t xml:space="preserve"> </w:t>
      </w:r>
      <w:r w:rsidR="006F2285">
        <w:rPr>
          <w:rFonts w:eastAsia="Times New Roman"/>
        </w:rPr>
        <w:t>‘</w:t>
      </w:r>
      <w:r w:rsidRPr="00CA660B">
        <w:rPr>
          <w:rFonts w:eastAsia="Times New Roman"/>
        </w:rPr>
        <w:t>distant</w:t>
      </w:r>
      <w:r w:rsidR="006F2285">
        <w:rPr>
          <w:rFonts w:eastAsia="Times New Roman"/>
        </w:rPr>
        <w:t>’</w:t>
      </w:r>
      <w:r w:rsidRPr="00CA660B">
        <w:rPr>
          <w:rFonts w:eastAsia="Times New Roman"/>
        </w:rPr>
        <w:t xml:space="preserve"> and the related noun (</w:t>
      </w:r>
      <w:r w:rsidR="006F2285">
        <w:rPr>
          <w:rFonts w:eastAsia="Times New Roman"/>
        </w:rPr>
        <w:t>‘</w:t>
      </w:r>
      <w:r w:rsidRPr="00CA660B">
        <w:rPr>
          <w:rFonts w:eastAsia="Times New Roman"/>
        </w:rPr>
        <w:t>distance</w:t>
      </w:r>
      <w:r w:rsidR="006F2285">
        <w:rPr>
          <w:rFonts w:eastAsia="Times New Roman"/>
        </w:rPr>
        <w:t>’</w:t>
      </w:r>
      <w:r w:rsidRPr="00CA660B">
        <w:rPr>
          <w:rFonts w:eastAsia="Times New Roman"/>
        </w:rPr>
        <w:t>) or adverb (</w:t>
      </w:r>
      <w:r w:rsidR="006F2285">
        <w:rPr>
          <w:rFonts w:eastAsia="Times New Roman"/>
        </w:rPr>
        <w:t>‘</w:t>
      </w:r>
      <w:r w:rsidRPr="00CA660B">
        <w:rPr>
          <w:rFonts w:eastAsia="Times New Roman"/>
        </w:rPr>
        <w:t>far away</w:t>
      </w:r>
      <w:r w:rsidR="006F2285">
        <w:rPr>
          <w:rFonts w:eastAsia="Times New Roman"/>
        </w:rPr>
        <w:t>’</w:t>
      </w:r>
      <w:r w:rsidRPr="00CA660B">
        <w:rPr>
          <w:rFonts w:eastAsia="Times New Roman"/>
        </w:rPr>
        <w:t xml:space="preserve">) </w:t>
      </w:r>
      <w:r w:rsidRPr="003E5D8C">
        <w:rPr>
          <w:rFonts w:ascii="Doulos SIL" w:eastAsia="Times New Roman" w:hAnsi="Doulos SIL"/>
          <w:i/>
          <w:color w:val="0000FF"/>
        </w:rPr>
        <w:t>wǎ:w</w:t>
      </w:r>
      <w:r w:rsidRPr="00CA660B">
        <w:rPr>
          <w:rFonts w:eastAsia="Times New Roman"/>
        </w:rPr>
        <w:t xml:space="preserve">, </w:t>
      </w:r>
      <w:r w:rsidRPr="003937B0">
        <w:rPr>
          <w:rFonts w:ascii="Doulos SIL" w:eastAsia="Times New Roman" w:hAnsi="Doulos SIL"/>
          <w:i/>
          <w:color w:val="0000FF"/>
        </w:rPr>
        <w:t>gɔ᷈:w</w:t>
      </w:r>
      <w:r w:rsidRPr="00CA660B">
        <w:rPr>
          <w:rFonts w:eastAsia="Times New Roman"/>
        </w:rPr>
        <w:t xml:space="preserve"> </w:t>
      </w:r>
      <w:r w:rsidR="006F2285">
        <w:rPr>
          <w:rFonts w:eastAsia="Times New Roman"/>
        </w:rPr>
        <w:t>‘</w:t>
      </w:r>
      <w:r w:rsidRPr="00CA660B">
        <w:rPr>
          <w:rFonts w:eastAsia="Times New Roman"/>
        </w:rPr>
        <w:t>short</w:t>
      </w:r>
      <w:r w:rsidR="006F2285">
        <w:rPr>
          <w:rFonts w:eastAsia="Times New Roman"/>
        </w:rPr>
        <w:t>’</w:t>
      </w:r>
      <w:r w:rsidRPr="00CA660B">
        <w:rPr>
          <w:rFonts w:eastAsia="Times New Roman"/>
        </w:rPr>
        <w:t xml:space="preserve">, suffixed forms of </w:t>
      </w:r>
      <w:r w:rsidR="00FC1511" w:rsidRPr="00E75672">
        <w:rPr>
          <w:rFonts w:ascii="Doulos SIL" w:hAnsi="Doulos SIL" w:cs="Lucida Grande"/>
          <w:i/>
          <w:color w:val="0000FF"/>
        </w:rPr>
        <w:t>dâ</w:t>
      </w:r>
      <w:r w:rsidRPr="00E75672">
        <w:rPr>
          <w:rFonts w:ascii="Doulos SIL" w:eastAsia="Times New Roman" w:hAnsi="Doulos SIL"/>
          <w:i/>
          <w:color w:val="0000FF"/>
        </w:rPr>
        <w:t>:-</w:t>
      </w:r>
      <w:r w:rsidRPr="00CA660B">
        <w:rPr>
          <w:rFonts w:eastAsia="Times New Roman"/>
        </w:rPr>
        <w:t xml:space="preserve"> </w:t>
      </w:r>
      <w:r w:rsidR="006F2285">
        <w:rPr>
          <w:rFonts w:eastAsia="Times New Roman"/>
        </w:rPr>
        <w:t>‘</w:t>
      </w:r>
      <w:r w:rsidRPr="00CA660B">
        <w:rPr>
          <w:rFonts w:eastAsia="Times New Roman"/>
        </w:rPr>
        <w:t>small</w:t>
      </w:r>
      <w:r w:rsidR="006F2285">
        <w:rPr>
          <w:rFonts w:eastAsia="Times New Roman"/>
        </w:rPr>
        <w:t>’</w:t>
      </w:r>
      <w:r w:rsidRPr="00CA660B">
        <w:rPr>
          <w:rFonts w:eastAsia="Times New Roman"/>
        </w:rPr>
        <w:t xml:space="preserve"> (</w:t>
      </w:r>
      <w:r w:rsidR="00FC1511" w:rsidRPr="00E75672">
        <w:rPr>
          <w:rFonts w:ascii="Doulos SIL" w:hAnsi="Doulos SIL" w:cs="Lucida Grande"/>
          <w:i/>
          <w:color w:val="0000FF"/>
        </w:rPr>
        <w:t>dâ</w:t>
      </w:r>
      <w:r w:rsidR="00FC1511" w:rsidRPr="00E75672">
        <w:rPr>
          <w:rFonts w:ascii="Doulos SIL" w:eastAsia="Times New Roman" w:hAnsi="Doulos SIL"/>
          <w:i/>
          <w:color w:val="0000FF"/>
        </w:rPr>
        <w:t>:-</w:t>
      </w:r>
      <w:r w:rsidRPr="003937B0">
        <w:rPr>
          <w:rFonts w:ascii="Doulos SIL" w:eastAsia="Times New Roman" w:hAnsi="Doulos SIL"/>
          <w:i/>
          <w:color w:val="0000FF"/>
        </w:rPr>
        <w:t>w</w:t>
      </w:r>
      <w:r w:rsidRPr="00CA660B">
        <w:rPr>
          <w:rFonts w:eastAsia="Times New Roman"/>
        </w:rPr>
        <w:t xml:space="preserve">, </w:t>
      </w:r>
      <w:r w:rsidR="00FC1511" w:rsidRPr="00E75672">
        <w:rPr>
          <w:rFonts w:ascii="Doulos SIL" w:hAnsi="Doulos SIL" w:cs="Lucida Grande"/>
          <w:i/>
          <w:color w:val="0000FF"/>
        </w:rPr>
        <w:t>dâ</w:t>
      </w:r>
      <w:r w:rsidR="00FC1511" w:rsidRPr="00E75672">
        <w:rPr>
          <w:rFonts w:ascii="Doulos SIL" w:eastAsia="Times New Roman" w:hAnsi="Doulos SIL"/>
          <w:i/>
          <w:color w:val="0000FF"/>
        </w:rPr>
        <w:t>:</w:t>
      </w:r>
      <w:r w:rsidRPr="003937B0">
        <w:rPr>
          <w:rFonts w:ascii="Doulos SIL" w:eastAsia="Times New Roman" w:hAnsi="Doulos SIL"/>
          <w:i/>
          <w:color w:val="0000FF"/>
        </w:rPr>
        <w:t>-m</w:t>
      </w:r>
      <w:r w:rsidRPr="00CA660B">
        <w:rPr>
          <w:rFonts w:eastAsia="Times New Roman"/>
        </w:rPr>
        <w:t xml:space="preserve">), and </w:t>
      </w:r>
      <w:r w:rsidRPr="003E5D8C">
        <w:rPr>
          <w:rFonts w:ascii="Doulos SIL" w:hAnsi="Doulos SIL"/>
          <w:i/>
          <w:color w:val="0000FF"/>
        </w:rPr>
        <w:t>gǎ:yⁿ</w:t>
      </w:r>
      <w:r w:rsidRPr="00CA660B">
        <w:t xml:space="preserve"> in </w:t>
      </w:r>
      <w:r w:rsidRPr="003E5D8C">
        <w:rPr>
          <w:rFonts w:ascii="Doulos SIL" w:hAnsi="Doulos SIL"/>
          <w:i/>
          <w:color w:val="0000FF"/>
        </w:rPr>
        <w:t>ìrⁿì gǎ:yⁿ</w:t>
      </w:r>
      <w:r w:rsidRPr="00CA660B">
        <w:t xml:space="preserve"> </w:t>
      </w:r>
      <w:r w:rsidR="006F2285">
        <w:t>‘</w:t>
      </w:r>
      <w:r w:rsidRPr="00CA660B">
        <w:t>molar tooth</w:t>
      </w:r>
      <w:r w:rsidR="006F2285">
        <w:t>’</w:t>
      </w:r>
      <w:r w:rsidRPr="00CA660B">
        <w:t>.</w:t>
      </w:r>
    </w:p>
    <w:p w14:paraId="07E11D55" w14:textId="77777777" w:rsidR="00B013A1" w:rsidRPr="00CA660B" w:rsidRDefault="00B013A1" w:rsidP="00B013A1">
      <w:r w:rsidRPr="00CA660B">
        <w:tab/>
        <w:t xml:space="preserve">The marginal status of superheavy syllables in final syllables of nonmonosyllabic stems, combined with the productivity of the prosodic features in 1Pl and 2Pl suffixal forms, suggests that the latter do have a special prosodic status outside of the regular tone system. I will therefore transcribe them with </w:t>
      </w:r>
      <w:r w:rsidRPr="003E5D8C">
        <w:rPr>
          <w:rFonts w:ascii="Doulos SIL" w:hAnsi="Doulos SIL"/>
          <w:i/>
          <w:color w:val="0000FF"/>
        </w:rPr>
        <w:sym w:font="Symbol" w:char="F05C"/>
      </w:r>
      <w:r w:rsidRPr="00CA660B">
        <w:t xml:space="preserve"> following the transcription used for the singular.</w:t>
      </w:r>
    </w:p>
    <w:p w14:paraId="622EF010" w14:textId="77777777" w:rsidR="00B013A1" w:rsidRPr="00CA660B" w:rsidRDefault="00B013A1" w:rsidP="00B013A1"/>
    <w:p w14:paraId="3DBC79C4" w14:textId="77777777" w:rsidR="00B013A1" w:rsidRPr="006B44BA" w:rsidRDefault="00B013A1">
      <w:pPr>
        <w:sectPr w:rsidR="00B013A1" w:rsidRPr="006B44BA" w:rsidSect="0076738B">
          <w:type w:val="oddPage"/>
          <w:pgSz w:w="11899" w:h="16838"/>
          <w:pgMar w:top="2160" w:right="1800" w:bottom="2160" w:left="1800" w:header="720" w:footer="1080" w:gutter="0"/>
          <w:cols w:space="720"/>
          <w:titlePg/>
        </w:sectPr>
      </w:pPr>
    </w:p>
    <w:p w14:paraId="029839E3" w14:textId="77777777" w:rsidR="00B013A1" w:rsidRPr="007467F2" w:rsidRDefault="00B013A1" w:rsidP="00482A50">
      <w:pPr>
        <w:pStyle w:val="Heading1"/>
        <w:ind w:left="432" w:hanging="432"/>
      </w:pPr>
      <w:bookmarkStart w:id="751" w:name="_Toc508942678"/>
      <w:bookmarkStart w:id="752" w:name="_Toc508943278"/>
      <w:bookmarkStart w:id="753" w:name="_Toc12948001"/>
      <w:bookmarkStart w:id="754" w:name="_Toc12948150"/>
      <w:bookmarkStart w:id="755" w:name="_Toc12948323"/>
      <w:bookmarkStart w:id="756" w:name="_Toc12948526"/>
      <w:bookmarkStart w:id="757" w:name="_Toc78358796"/>
      <w:r w:rsidRPr="007467F2">
        <w:t xml:space="preserve"> </w:t>
      </w:r>
      <w:bookmarkStart w:id="758" w:name="_Toc297637658"/>
      <w:r w:rsidRPr="007467F2">
        <w:t>Nominal, pronominal, and adjectival morphology</w:t>
      </w:r>
      <w:bookmarkEnd w:id="751"/>
      <w:bookmarkEnd w:id="752"/>
      <w:bookmarkEnd w:id="753"/>
      <w:bookmarkEnd w:id="754"/>
      <w:bookmarkEnd w:id="755"/>
      <w:bookmarkEnd w:id="756"/>
      <w:bookmarkEnd w:id="757"/>
      <w:bookmarkEnd w:id="758"/>
    </w:p>
    <w:p w14:paraId="24F1593D" w14:textId="77777777" w:rsidR="00B013A1" w:rsidRPr="007467F2" w:rsidRDefault="00B013A1" w:rsidP="00482A50">
      <w:pPr>
        <w:pStyle w:val="Heading2"/>
      </w:pPr>
      <w:bookmarkStart w:id="759" w:name="_Toc508942679"/>
      <w:bookmarkStart w:id="760" w:name="_Toc508943279"/>
      <w:bookmarkStart w:id="761" w:name="_Toc12948002"/>
      <w:bookmarkStart w:id="762" w:name="_Toc12948151"/>
      <w:bookmarkStart w:id="763" w:name="_Toc12948324"/>
      <w:bookmarkStart w:id="764" w:name="_Toc12948527"/>
      <w:bookmarkStart w:id="765" w:name="_Toc78358797"/>
      <w:bookmarkStart w:id="766" w:name="_Toc297637659"/>
      <w:r w:rsidRPr="007467F2">
        <w:t>Nouns</w:t>
      </w:r>
      <w:bookmarkEnd w:id="759"/>
      <w:bookmarkEnd w:id="760"/>
      <w:bookmarkEnd w:id="761"/>
      <w:bookmarkEnd w:id="762"/>
      <w:bookmarkEnd w:id="763"/>
      <w:bookmarkEnd w:id="764"/>
      <w:bookmarkEnd w:id="765"/>
      <w:bookmarkEnd w:id="766"/>
    </w:p>
    <w:p w14:paraId="59F92D3D" w14:textId="77777777" w:rsidR="00B013A1" w:rsidRPr="007467F2" w:rsidRDefault="00B013A1" w:rsidP="00482A50">
      <w:pPr>
        <w:pStyle w:val="Heading3"/>
      </w:pPr>
      <w:bookmarkStart w:id="767" w:name="_Toc508942680"/>
      <w:bookmarkStart w:id="768" w:name="_Toc508943280"/>
      <w:bookmarkStart w:id="769" w:name="_Toc12948003"/>
      <w:bookmarkStart w:id="770" w:name="_Toc12948152"/>
      <w:bookmarkStart w:id="771" w:name="_Toc12948325"/>
      <w:bookmarkStart w:id="772" w:name="_Toc12948528"/>
      <w:bookmarkStart w:id="773" w:name="_Toc78358798"/>
      <w:bookmarkStart w:id="774" w:name="_Toc297637660"/>
      <w:r w:rsidRPr="007467F2">
        <w:t>Simple noun stems</w:t>
      </w:r>
      <w:bookmarkEnd w:id="767"/>
      <w:bookmarkEnd w:id="768"/>
      <w:bookmarkEnd w:id="769"/>
      <w:bookmarkEnd w:id="770"/>
      <w:bookmarkEnd w:id="771"/>
      <w:bookmarkEnd w:id="772"/>
      <w:bookmarkEnd w:id="773"/>
      <w:bookmarkEnd w:id="774"/>
    </w:p>
    <w:p w14:paraId="474950DB" w14:textId="4E64CF0F" w:rsidR="00B013A1" w:rsidRPr="006B44BA" w:rsidRDefault="00B013A1">
      <w:r w:rsidRPr="00054C21">
        <w:rPr>
          <w:b/>
        </w:rPr>
        <w:t>Inanimate</w:t>
      </w:r>
      <w:r w:rsidRPr="006B44BA">
        <w:t xml:space="preserve"> nouns (including flora terms) have no regular singular/plural distinction. Thus </w:t>
      </w:r>
      <w:r w:rsidRPr="003E5D8C">
        <w:rPr>
          <w:rFonts w:ascii="Doulos SIL" w:hAnsi="Doulos SIL"/>
          <w:i/>
          <w:color w:val="0000FF"/>
        </w:rPr>
        <w:t>tìwⁿɛ̌yⁿ</w:t>
      </w:r>
      <w:r w:rsidRPr="006B44BA">
        <w:t xml:space="preserve"> </w:t>
      </w:r>
      <w:r w:rsidR="006F2285">
        <w:t>‘</w:t>
      </w:r>
      <w:r w:rsidRPr="006B44BA">
        <w:t>tree</w:t>
      </w:r>
      <w:r w:rsidR="006F2285">
        <w:t>’</w:t>
      </w:r>
      <w:r w:rsidRPr="006B44BA">
        <w:t xml:space="preserve"> may denote a single tree or a number of trees. These nouns appear as simple stems with zero suffix.</w:t>
      </w:r>
    </w:p>
    <w:p w14:paraId="62AFB746" w14:textId="1BBA8F59" w:rsidR="00B013A1" w:rsidRPr="006B44BA" w:rsidRDefault="00B013A1">
      <w:r w:rsidRPr="006B44BA">
        <w:tab/>
        <w:t xml:space="preserve">Most </w:t>
      </w:r>
      <w:r w:rsidRPr="00054C21">
        <w:rPr>
          <w:b/>
        </w:rPr>
        <w:t>animate</w:t>
      </w:r>
      <w:r w:rsidRPr="006B44BA">
        <w:t xml:space="preserve"> (including human) nouns take </w:t>
      </w:r>
      <w:r w:rsidR="003D6D83">
        <w:t>animate s</w:t>
      </w:r>
      <w:r w:rsidRPr="006B44BA">
        <w:t xml:space="preserve">ingular </w:t>
      </w:r>
      <w:r w:rsidRPr="003E5D8C">
        <w:rPr>
          <w:rFonts w:ascii="Doulos SIL" w:hAnsi="Doulos SIL"/>
          <w:i/>
          <w:color w:val="0000FF"/>
        </w:rPr>
        <w:noBreakHyphen/>
        <w:t>m</w:t>
      </w:r>
      <w:r w:rsidRPr="006B44BA">
        <w:t xml:space="preserve"> suffix and zero </w:t>
      </w:r>
      <w:r w:rsidR="003D6D83">
        <w:t>p</w:t>
      </w:r>
      <w:r w:rsidRPr="006B44BA">
        <w:t xml:space="preserve">lural suffix. For exceptional animate nouns that do not allow </w:t>
      </w:r>
      <w:r w:rsidR="003D6D83">
        <w:t>animate s</w:t>
      </w:r>
      <w:r w:rsidRPr="006B44BA">
        <w:t xml:space="preserve">ingular </w:t>
      </w:r>
      <w:r w:rsidRPr="003E5D8C">
        <w:rPr>
          <w:rFonts w:ascii="Doulos SIL" w:hAnsi="Doulos SIL"/>
          <w:i/>
          <w:color w:val="0000FF"/>
        </w:rPr>
        <w:noBreakHyphen/>
        <w:t>m</w:t>
      </w:r>
      <w:r w:rsidRPr="006B44BA">
        <w:t>, including several kin terms, see §4.1.3.</w:t>
      </w:r>
      <w:r w:rsidR="003D6D83">
        <w:t xml:space="preserve"> I will often simplify </w:t>
      </w:r>
      <w:r w:rsidR="00C35F39">
        <w:t>“</w:t>
      </w:r>
      <w:r w:rsidR="003D6D83">
        <w:t>animate singular</w:t>
      </w:r>
      <w:r w:rsidR="00C35F39">
        <w:t>”</w:t>
      </w:r>
      <w:r w:rsidR="003D6D83">
        <w:t xml:space="preserve"> to </w:t>
      </w:r>
      <w:r w:rsidR="00C35F39">
        <w:t>“</w:t>
      </w:r>
      <w:r w:rsidR="003D6D83">
        <w:t>singular</w:t>
      </w:r>
      <w:r w:rsidR="00C35F39">
        <w:t>”</w:t>
      </w:r>
      <w:r w:rsidR="003D6D83">
        <w:t xml:space="preserve"> and </w:t>
      </w:r>
      <w:r w:rsidR="00C35F39">
        <w:t>“</w:t>
      </w:r>
      <w:r w:rsidR="003D6D83">
        <w:t>animate plural</w:t>
      </w:r>
      <w:r w:rsidR="00C35F39">
        <w:t>”</w:t>
      </w:r>
      <w:r w:rsidR="003D6D83">
        <w:t xml:space="preserve"> to </w:t>
      </w:r>
      <w:r w:rsidR="00C35F39">
        <w:t>“</w:t>
      </w:r>
      <w:r w:rsidR="003D6D83">
        <w:t>plural,</w:t>
      </w:r>
      <w:r w:rsidR="00C35F39">
        <w:t>”</w:t>
      </w:r>
      <w:r w:rsidR="003D6D83">
        <w:t xml:space="preserve"> especially in interlinears</w:t>
      </w:r>
      <w:r w:rsidR="00FB722A">
        <w:t xml:space="preserve"> (Sg, Pl)</w:t>
      </w:r>
      <w:r w:rsidR="003D6D83">
        <w:t>.</w:t>
      </w:r>
    </w:p>
    <w:p w14:paraId="0A16F0D8" w14:textId="77777777" w:rsidR="00B013A1" w:rsidRPr="006B44BA" w:rsidRDefault="00B013A1"/>
    <w:p w14:paraId="2D223DFA" w14:textId="77777777" w:rsidR="00B013A1" w:rsidRPr="007467F2" w:rsidRDefault="00B013A1">
      <w:pPr>
        <w:pStyle w:val="example-Jamsay"/>
      </w:pPr>
      <w:r w:rsidRPr="007467F2">
        <w:t>(36)</w:t>
      </w:r>
      <w:r w:rsidRPr="007467F2">
        <w:tab/>
      </w:r>
      <w:r w:rsidRPr="007467F2">
        <w:tab/>
        <w:t>Nominal Suffixes</w:t>
      </w:r>
    </w:p>
    <w:p w14:paraId="15B05971" w14:textId="77777777" w:rsidR="00B013A1" w:rsidRPr="007467F2" w:rsidRDefault="00B013A1">
      <w:pPr>
        <w:pStyle w:val="example-Jamsay"/>
      </w:pPr>
    </w:p>
    <w:p w14:paraId="296411AE" w14:textId="527A2FC2" w:rsidR="00B013A1" w:rsidRPr="007467F2" w:rsidRDefault="00B013A1">
      <w:pPr>
        <w:pStyle w:val="example-Jamsay"/>
        <w:tabs>
          <w:tab w:val="left" w:pos="1985"/>
        </w:tabs>
      </w:pPr>
      <w:r w:rsidRPr="007467F2">
        <w:tab/>
      </w:r>
      <w:r w:rsidRPr="007467F2">
        <w:tab/>
      </w:r>
      <w:r w:rsidRPr="003E5D8C">
        <w:rPr>
          <w:rFonts w:ascii="Doulos SIL" w:hAnsi="Doulos SIL"/>
          <w:i/>
          <w:color w:val="0000FF"/>
        </w:rPr>
        <w:noBreakHyphen/>
        <w:t>m</w:t>
      </w:r>
      <w:r w:rsidRPr="007467F2">
        <w:tab/>
      </w:r>
      <w:r>
        <w:t xml:space="preserve">(animate) </w:t>
      </w:r>
      <w:r w:rsidR="003D6D83">
        <w:t>s</w:t>
      </w:r>
      <w:r>
        <w:t>ingular</w:t>
      </w:r>
    </w:p>
    <w:p w14:paraId="7F06FA94" w14:textId="3D4D91F2" w:rsidR="00B013A1" w:rsidRPr="007467F2" w:rsidRDefault="00B013A1">
      <w:pPr>
        <w:pStyle w:val="example-Jamsay"/>
        <w:tabs>
          <w:tab w:val="left" w:pos="1985"/>
        </w:tabs>
      </w:pPr>
      <w:r w:rsidRPr="007467F2">
        <w:tab/>
      </w:r>
      <w:r w:rsidRPr="007467F2">
        <w:tab/>
      </w:r>
      <w:r w:rsidRPr="003E5D8C">
        <w:rPr>
          <w:rFonts w:ascii="Doulos SIL" w:hAnsi="Doulos SIL"/>
          <w:i/>
          <w:color w:val="0000FF"/>
        </w:rPr>
        <w:noBreakHyphen/>
      </w:r>
      <w:r w:rsidRPr="003E5D8C">
        <w:rPr>
          <w:rFonts w:ascii="Doulos SIL" w:hAnsi="Doulos SIL"/>
          <w:i/>
          <w:color w:val="0000FF"/>
        </w:rPr>
        <w:sym w:font="Symbol" w:char="F0C6"/>
      </w:r>
      <w:r w:rsidRPr="007467F2">
        <w:tab/>
      </w:r>
      <w:r>
        <w:t xml:space="preserve">(animate) </w:t>
      </w:r>
      <w:r w:rsidR="003D6D83">
        <w:t>p</w:t>
      </w:r>
      <w:r>
        <w:t>lural</w:t>
      </w:r>
      <w:r w:rsidRPr="007467F2">
        <w:t xml:space="preserve">, </w:t>
      </w:r>
      <w:r w:rsidR="003D6D83">
        <w:t>i</w:t>
      </w:r>
      <w:r w:rsidRPr="007467F2">
        <w:t>nanimate</w:t>
      </w:r>
    </w:p>
    <w:p w14:paraId="49C7ECB6" w14:textId="77777777" w:rsidR="00B013A1" w:rsidRPr="006B44BA" w:rsidRDefault="00B013A1"/>
    <w:p w14:paraId="15D0E028" w14:textId="29BAE865" w:rsidR="00B013A1" w:rsidRPr="006B44BA" w:rsidRDefault="003D6D83">
      <w:r>
        <w:t>Animate singular suffix</w:t>
      </w:r>
      <w:r w:rsidR="00B013A1" w:rsidRPr="006B44BA">
        <w:t xml:space="preserve"> </w:t>
      </w:r>
      <w:r w:rsidR="00B013A1" w:rsidRPr="003E5D8C">
        <w:rPr>
          <w:rFonts w:ascii="Doulos SIL" w:hAnsi="Doulos SIL"/>
          <w:i/>
          <w:color w:val="0000FF"/>
        </w:rPr>
        <w:noBreakHyphen/>
        <w:t>m</w:t>
      </w:r>
      <w:r w:rsidR="00B013A1" w:rsidRPr="006B44BA">
        <w:t xml:space="preserve"> may follow a vowel or a semivowel. It is omitted when the noun is followed by an adjective or demonstrative pronoun (in this case, the noun is also tone</w:t>
      </w:r>
      <w:r w:rsidR="00B013A1" w:rsidRPr="00EF44F9">
        <w:t>-d</w:t>
      </w:r>
      <w:r w:rsidR="00B013A1" w:rsidRPr="006B44BA">
        <w:t>ropped). Because of alternations of final long and short vowels there are some phonological decisions to make. Length patterns for final vowels in nonmonosyllabic animate stems of two or more syllables are exemplified in (37).</w:t>
      </w:r>
    </w:p>
    <w:p w14:paraId="09341070" w14:textId="77777777" w:rsidR="00B013A1" w:rsidRPr="006B44BA" w:rsidRDefault="00B013A1"/>
    <w:p w14:paraId="2D674B1E" w14:textId="77777777" w:rsidR="00B013A1" w:rsidRPr="007467F2" w:rsidRDefault="00B013A1" w:rsidP="00B013A1">
      <w:pPr>
        <w:pStyle w:val="exampleabc"/>
        <w:tabs>
          <w:tab w:val="left" w:pos="2340"/>
          <w:tab w:val="left" w:pos="4050"/>
          <w:tab w:val="left" w:pos="5490"/>
        </w:tabs>
      </w:pPr>
      <w:r w:rsidRPr="007467F2">
        <w:t>(37)</w:t>
      </w:r>
      <w:r w:rsidRPr="007467F2">
        <w:tab/>
      </w:r>
      <w:r w:rsidRPr="007467F2">
        <w:tab/>
        <w:t>Animate nouns (nonmonosyllabic)</w:t>
      </w:r>
    </w:p>
    <w:p w14:paraId="6EB97ABD" w14:textId="77777777" w:rsidR="00B013A1" w:rsidRPr="007467F2" w:rsidRDefault="00B013A1" w:rsidP="00B013A1">
      <w:pPr>
        <w:pStyle w:val="exampleabc"/>
        <w:tabs>
          <w:tab w:val="left" w:pos="2340"/>
          <w:tab w:val="left" w:pos="4050"/>
          <w:tab w:val="left" w:pos="5490"/>
        </w:tabs>
      </w:pPr>
    </w:p>
    <w:p w14:paraId="5CA69161" w14:textId="76D28D09" w:rsidR="00B013A1" w:rsidRPr="007467F2" w:rsidRDefault="00B013A1" w:rsidP="00FB722A">
      <w:pPr>
        <w:pStyle w:val="exampleabc"/>
        <w:tabs>
          <w:tab w:val="left" w:pos="2430"/>
          <w:tab w:val="left" w:pos="4050"/>
          <w:tab w:val="left" w:pos="5490"/>
        </w:tabs>
      </w:pPr>
      <w:r w:rsidRPr="007467F2">
        <w:tab/>
      </w:r>
      <w:r w:rsidRPr="007467F2">
        <w:tab/>
        <w:t>gloss</w:t>
      </w:r>
      <w:r w:rsidRPr="007467F2">
        <w:tab/>
      </w:r>
      <w:r w:rsidR="00C456E5">
        <w:t>singular</w:t>
      </w:r>
      <w:r w:rsidRPr="007467F2">
        <w:tab/>
      </w:r>
      <w:r w:rsidR="003733FC">
        <w:t>plural</w:t>
      </w:r>
      <w:r w:rsidRPr="007467F2">
        <w:tab/>
        <w:t>before adj</w:t>
      </w:r>
    </w:p>
    <w:p w14:paraId="7D2425A7" w14:textId="77777777" w:rsidR="00B013A1" w:rsidRPr="007467F2" w:rsidRDefault="00B013A1" w:rsidP="00FB722A">
      <w:pPr>
        <w:pStyle w:val="exampleabc"/>
        <w:tabs>
          <w:tab w:val="left" w:pos="2430"/>
          <w:tab w:val="left" w:pos="4050"/>
          <w:tab w:val="left" w:pos="5490"/>
        </w:tabs>
      </w:pPr>
    </w:p>
    <w:p w14:paraId="6EC57BB0" w14:textId="77777777" w:rsidR="00B013A1" w:rsidRPr="007467F2" w:rsidRDefault="00B013A1" w:rsidP="00FB722A">
      <w:pPr>
        <w:pStyle w:val="exampleabc"/>
        <w:tabs>
          <w:tab w:val="left" w:pos="2430"/>
          <w:tab w:val="left" w:pos="4050"/>
          <w:tab w:val="left" w:pos="5490"/>
        </w:tabs>
      </w:pPr>
      <w:r w:rsidRPr="007467F2">
        <w:tab/>
        <w:t>a. final level-toned short vowel not subject to lengthening</w:t>
      </w:r>
    </w:p>
    <w:p w14:paraId="2927113D" w14:textId="25B4AC11" w:rsidR="00B013A1" w:rsidRPr="00FB722A" w:rsidRDefault="00B013A1" w:rsidP="00FB722A">
      <w:pPr>
        <w:pStyle w:val="exampleabc"/>
        <w:tabs>
          <w:tab w:val="left" w:pos="2430"/>
          <w:tab w:val="left" w:pos="4050"/>
          <w:tab w:val="left" w:pos="5490"/>
        </w:tabs>
      </w:pPr>
      <w:r w:rsidRPr="007467F2">
        <w:tab/>
      </w:r>
      <w:r w:rsidRPr="007467F2">
        <w:tab/>
      </w:r>
      <w:r w:rsidR="006F2285">
        <w:t>‘</w:t>
      </w:r>
      <w:r w:rsidRPr="007467F2">
        <w:t>European</w:t>
      </w:r>
      <w:r w:rsidR="006F2285">
        <w:t>’</w:t>
      </w:r>
      <w:r w:rsidRPr="003E5D8C">
        <w:rPr>
          <w:rFonts w:ascii="Doulos SIL" w:hAnsi="Doulos SIL"/>
          <w:i/>
          <w:color w:val="0000FF"/>
        </w:rPr>
        <w:tab/>
        <w:t>ànsá:rá</w:t>
      </w:r>
      <w:r w:rsidRPr="003E5D8C">
        <w:rPr>
          <w:rFonts w:ascii="Doulos SIL" w:hAnsi="Doulos SIL"/>
          <w:i/>
          <w:color w:val="0000FF"/>
        </w:rPr>
        <w:noBreakHyphen/>
        <w:t>m</w:t>
      </w:r>
      <w:r w:rsidRPr="003E5D8C">
        <w:rPr>
          <w:rFonts w:ascii="Doulos SIL" w:hAnsi="Doulos SIL"/>
          <w:i/>
          <w:color w:val="0000FF"/>
        </w:rPr>
        <w:tab/>
        <w:t>ànsá:rá</w:t>
      </w:r>
      <w:r w:rsidRPr="003E5D8C">
        <w:rPr>
          <w:rFonts w:ascii="Doulos SIL" w:hAnsi="Doulos SIL"/>
          <w:i/>
          <w:color w:val="0000FF"/>
        </w:rPr>
        <w:tab/>
        <w:t>ànsà:rà</w:t>
      </w:r>
      <w:r w:rsidR="00FB722A" w:rsidRPr="00FB722A">
        <w:rPr>
          <w:vertAlign w:val="superscript"/>
        </w:rPr>
        <w:t> L</w:t>
      </w:r>
    </w:p>
    <w:p w14:paraId="5ACD2634" w14:textId="26591943" w:rsidR="00B013A1" w:rsidRPr="003E5D8C" w:rsidRDefault="00B013A1" w:rsidP="00FB722A">
      <w:pPr>
        <w:pStyle w:val="exampleabc"/>
        <w:tabs>
          <w:tab w:val="left" w:pos="2430"/>
          <w:tab w:val="left" w:pos="4050"/>
          <w:tab w:val="left" w:pos="5490"/>
        </w:tabs>
        <w:rPr>
          <w:rFonts w:ascii="Doulos SIL" w:hAnsi="Doulos SIL"/>
          <w:i/>
          <w:color w:val="0000FF"/>
        </w:rPr>
      </w:pPr>
      <w:r w:rsidRPr="007467F2">
        <w:tab/>
      </w:r>
      <w:r w:rsidRPr="007467F2">
        <w:tab/>
      </w:r>
      <w:r w:rsidR="006F2285">
        <w:t>‘</w:t>
      </w:r>
      <w:r w:rsidRPr="007467F2">
        <w:t>man</w:t>
      </w:r>
      <w:r w:rsidR="006F2285">
        <w:t>’</w:t>
      </w:r>
      <w:r w:rsidRPr="007467F2">
        <w:tab/>
      </w:r>
      <w:r w:rsidRPr="003E5D8C">
        <w:rPr>
          <w:rFonts w:ascii="Doulos SIL" w:hAnsi="Doulos SIL"/>
          <w:i/>
          <w:color w:val="0000FF"/>
        </w:rPr>
        <w:t>árⁿà</w:t>
      </w:r>
      <w:r w:rsidRPr="003E5D8C">
        <w:rPr>
          <w:rFonts w:ascii="Doulos SIL" w:hAnsi="Doulos SIL"/>
          <w:i/>
          <w:color w:val="0000FF"/>
        </w:rPr>
        <w:noBreakHyphen/>
        <w:t>m</w:t>
      </w:r>
      <w:r w:rsidRPr="003E5D8C">
        <w:rPr>
          <w:rFonts w:ascii="Doulos SIL" w:hAnsi="Doulos SIL"/>
          <w:i/>
          <w:color w:val="0000FF"/>
        </w:rPr>
        <w:tab/>
        <w:t>árⁿà</w:t>
      </w:r>
      <w:r w:rsidRPr="003E5D8C">
        <w:rPr>
          <w:rFonts w:ascii="Doulos SIL" w:hAnsi="Doulos SIL"/>
          <w:i/>
          <w:color w:val="0000FF"/>
        </w:rPr>
        <w:tab/>
        <w:t>àrⁿà</w:t>
      </w:r>
      <w:r w:rsidR="00FB722A" w:rsidRPr="00FB722A">
        <w:rPr>
          <w:vertAlign w:val="superscript"/>
        </w:rPr>
        <w:t xml:space="preserve"> L</w:t>
      </w:r>
    </w:p>
    <w:p w14:paraId="0B3F78F4" w14:textId="7CB0D144" w:rsidR="00B013A1" w:rsidRPr="007467F2" w:rsidRDefault="00B013A1" w:rsidP="00FB722A">
      <w:pPr>
        <w:pStyle w:val="exampleabc"/>
        <w:tabs>
          <w:tab w:val="left" w:pos="2430"/>
          <w:tab w:val="left" w:pos="4050"/>
          <w:tab w:val="left" w:pos="5490"/>
        </w:tabs>
      </w:pPr>
      <w:r w:rsidRPr="007467F2">
        <w:tab/>
      </w:r>
      <w:r w:rsidRPr="007467F2">
        <w:tab/>
      </w:r>
      <w:r w:rsidR="006F2285">
        <w:t>‘</w:t>
      </w:r>
      <w:r w:rsidRPr="007467F2">
        <w:t>farmer</w:t>
      </w:r>
      <w:r w:rsidR="006F2285">
        <w:t>’</w:t>
      </w:r>
      <w:r w:rsidRPr="007467F2">
        <w:tab/>
      </w:r>
      <w:r w:rsidRPr="003E5D8C">
        <w:rPr>
          <w:rFonts w:ascii="Doulos SIL" w:hAnsi="Doulos SIL"/>
          <w:i/>
          <w:color w:val="0000FF"/>
        </w:rPr>
        <w:t>wòŋgùrò</w:t>
      </w:r>
      <w:r w:rsidRPr="003E5D8C">
        <w:rPr>
          <w:rFonts w:ascii="Doulos SIL" w:hAnsi="Doulos SIL"/>
          <w:i/>
          <w:color w:val="0000FF"/>
        </w:rPr>
        <w:noBreakHyphen/>
        <w:t>wàrú</w:t>
      </w:r>
      <w:r w:rsidRPr="003E5D8C">
        <w:rPr>
          <w:rFonts w:ascii="Doulos SIL" w:hAnsi="Doulos SIL"/>
          <w:i/>
          <w:color w:val="0000FF"/>
        </w:rPr>
        <w:noBreakHyphen/>
        <w:t>m</w:t>
      </w:r>
      <w:r w:rsidRPr="003E5D8C">
        <w:rPr>
          <w:rFonts w:ascii="Doulos SIL" w:hAnsi="Doulos SIL"/>
          <w:i/>
          <w:color w:val="0000FF"/>
        </w:rPr>
        <w:tab/>
        <w:t>wòŋgùrò</w:t>
      </w:r>
      <w:r w:rsidRPr="003E5D8C">
        <w:rPr>
          <w:rFonts w:ascii="Doulos SIL" w:hAnsi="Doulos SIL"/>
          <w:i/>
          <w:color w:val="0000FF"/>
        </w:rPr>
        <w:noBreakHyphen/>
        <w:t>wàrú</w:t>
      </w:r>
      <w:r w:rsidRPr="003E5D8C">
        <w:rPr>
          <w:rFonts w:ascii="Doulos SIL" w:hAnsi="Doulos SIL"/>
          <w:i/>
          <w:color w:val="0000FF"/>
        </w:rPr>
        <w:tab/>
        <w:t>wòŋgùrò</w:t>
      </w:r>
      <w:r w:rsidRPr="003E5D8C">
        <w:rPr>
          <w:rFonts w:ascii="Doulos SIL" w:hAnsi="Doulos SIL"/>
          <w:i/>
          <w:color w:val="0000FF"/>
        </w:rPr>
        <w:noBreakHyphen/>
        <w:t>wàrù</w:t>
      </w:r>
      <w:r w:rsidR="00FB722A" w:rsidRPr="00FB722A">
        <w:rPr>
          <w:vertAlign w:val="superscript"/>
        </w:rPr>
        <w:t> L</w:t>
      </w:r>
    </w:p>
    <w:p w14:paraId="1D0FD6E0" w14:textId="77777777" w:rsidR="00B013A1" w:rsidRPr="007467F2" w:rsidRDefault="00B013A1" w:rsidP="00FB722A">
      <w:pPr>
        <w:pStyle w:val="exampleabc"/>
        <w:tabs>
          <w:tab w:val="left" w:pos="2430"/>
          <w:tab w:val="left" w:pos="4050"/>
          <w:tab w:val="left" w:pos="5490"/>
        </w:tabs>
      </w:pPr>
    </w:p>
    <w:p w14:paraId="03B305A1" w14:textId="77777777" w:rsidR="00B013A1" w:rsidRPr="007467F2" w:rsidRDefault="00B013A1" w:rsidP="00FB722A">
      <w:pPr>
        <w:pStyle w:val="exampleabc"/>
        <w:tabs>
          <w:tab w:val="left" w:pos="2430"/>
          <w:tab w:val="left" w:pos="4050"/>
          <w:tab w:val="left" w:pos="5490"/>
        </w:tabs>
      </w:pPr>
      <w:r w:rsidRPr="007467F2">
        <w:tab/>
        <w:t>b. final &lt;HL&gt;-toned short vowel subject to lengthening, §3.7.4.1</w:t>
      </w:r>
    </w:p>
    <w:p w14:paraId="05EB9216" w14:textId="095FA7F6" w:rsidR="00B013A1" w:rsidRPr="007467F2" w:rsidRDefault="00B013A1" w:rsidP="00FB722A">
      <w:pPr>
        <w:pStyle w:val="exampleabc"/>
        <w:tabs>
          <w:tab w:val="left" w:pos="2430"/>
          <w:tab w:val="left" w:pos="4050"/>
          <w:tab w:val="left" w:pos="5490"/>
        </w:tabs>
      </w:pPr>
      <w:r w:rsidRPr="007467F2">
        <w:tab/>
      </w:r>
      <w:r w:rsidRPr="007467F2">
        <w:tab/>
      </w:r>
      <w:r w:rsidR="006F2285">
        <w:t>‘</w:t>
      </w:r>
      <w:r w:rsidRPr="007467F2">
        <w:t>Messor ant</w:t>
      </w:r>
      <w:r w:rsidR="006F2285">
        <w:t>’</w:t>
      </w:r>
      <w:r w:rsidRPr="007467F2">
        <w:tab/>
      </w:r>
      <w:bookmarkStart w:id="775" w:name="OLE_LINK3"/>
      <w:bookmarkStart w:id="776" w:name="OLE_LINK4"/>
      <w:r w:rsidRPr="003E5D8C">
        <w:rPr>
          <w:rFonts w:ascii="Doulos SIL" w:hAnsi="Doulos SIL"/>
          <w:i/>
          <w:color w:val="0000FF"/>
        </w:rPr>
        <w:t>cì</w:t>
      </w:r>
      <w:r w:rsidRPr="003E5D8C">
        <w:rPr>
          <w:rFonts w:ascii="Doulos SIL" w:hAnsi="Doulos SIL"/>
          <w:i/>
          <w:color w:val="0000FF"/>
        </w:rPr>
        <w:noBreakHyphen/>
        <w:t>cɛ̀rⁿ</w:t>
      </w:r>
      <w:bookmarkEnd w:id="775"/>
      <w:bookmarkEnd w:id="776"/>
      <w:r w:rsidRPr="003E5D8C">
        <w:rPr>
          <w:rFonts w:ascii="Doulos SIL" w:hAnsi="Doulos SIL"/>
          <w:i/>
          <w:color w:val="0000FF"/>
        </w:rPr>
        <w:t>û</w:t>
      </w:r>
      <w:r w:rsidRPr="003E5D8C">
        <w:rPr>
          <w:rFonts w:ascii="Doulos SIL" w:hAnsi="Doulos SIL"/>
          <w:i/>
          <w:color w:val="0000FF"/>
        </w:rPr>
        <w:noBreakHyphen/>
        <w:t>m</w:t>
      </w:r>
      <w:r w:rsidRPr="003E5D8C">
        <w:rPr>
          <w:rFonts w:ascii="Doulos SIL" w:hAnsi="Doulos SIL"/>
          <w:i/>
          <w:color w:val="0000FF"/>
        </w:rPr>
        <w:tab/>
        <w:t>cì</w:t>
      </w:r>
      <w:r w:rsidRPr="003E5D8C">
        <w:rPr>
          <w:rFonts w:ascii="Doulos SIL" w:hAnsi="Doulos SIL"/>
          <w:i/>
          <w:color w:val="0000FF"/>
        </w:rPr>
        <w:noBreakHyphen/>
        <w:t>cɛ̀rⁿû:</w:t>
      </w:r>
      <w:r w:rsidRPr="003E5D8C">
        <w:rPr>
          <w:rFonts w:ascii="Doulos SIL" w:hAnsi="Doulos SIL"/>
          <w:i/>
          <w:color w:val="0000FF"/>
        </w:rPr>
        <w:tab/>
        <w:t>cì</w:t>
      </w:r>
      <w:r w:rsidRPr="003E5D8C">
        <w:rPr>
          <w:rFonts w:ascii="Doulos SIL" w:hAnsi="Doulos SIL"/>
          <w:i/>
          <w:color w:val="0000FF"/>
        </w:rPr>
        <w:noBreakHyphen/>
        <w:t>cɛ̀rⁿù</w:t>
      </w:r>
      <w:r w:rsidR="00FB722A">
        <w:rPr>
          <w:rFonts w:ascii="Doulos SIL" w:hAnsi="Doulos SIL"/>
          <w:i/>
          <w:color w:val="0000FF"/>
        </w:rPr>
        <w:t> </w:t>
      </w:r>
      <w:r w:rsidR="00FB722A" w:rsidRPr="00FB722A">
        <w:rPr>
          <w:vertAlign w:val="superscript"/>
        </w:rPr>
        <w:t>L</w:t>
      </w:r>
    </w:p>
    <w:p w14:paraId="395009FE" w14:textId="77777777" w:rsidR="00B013A1" w:rsidRPr="007467F2" w:rsidRDefault="00B013A1" w:rsidP="00FB722A">
      <w:pPr>
        <w:pStyle w:val="exampleabc"/>
        <w:tabs>
          <w:tab w:val="left" w:pos="2430"/>
          <w:tab w:val="left" w:pos="4050"/>
          <w:tab w:val="left" w:pos="5490"/>
        </w:tabs>
      </w:pPr>
    </w:p>
    <w:p w14:paraId="4E9C315C" w14:textId="77777777" w:rsidR="00B013A1" w:rsidRPr="007467F2" w:rsidRDefault="00B013A1" w:rsidP="00FB722A">
      <w:pPr>
        <w:pStyle w:val="exampleabc"/>
        <w:tabs>
          <w:tab w:val="left" w:pos="2430"/>
          <w:tab w:val="left" w:pos="4050"/>
          <w:tab w:val="left" w:pos="5490"/>
        </w:tabs>
      </w:pPr>
      <w:r w:rsidRPr="007467F2">
        <w:tab/>
        <w:t>c. final short &lt;LH&gt;-toned after L-tone, simplified to H-tone, §3.7.4.3</w:t>
      </w:r>
    </w:p>
    <w:p w14:paraId="591E7953" w14:textId="35BB2D3C" w:rsidR="00B013A1" w:rsidRPr="007467F2" w:rsidRDefault="00B013A1" w:rsidP="00FB722A">
      <w:pPr>
        <w:pStyle w:val="exampleabc"/>
        <w:tabs>
          <w:tab w:val="left" w:pos="2430"/>
          <w:tab w:val="left" w:pos="4050"/>
          <w:tab w:val="left" w:pos="5490"/>
        </w:tabs>
      </w:pPr>
      <w:r w:rsidRPr="007467F2">
        <w:tab/>
      </w:r>
      <w:r w:rsidRPr="007467F2">
        <w:tab/>
      </w:r>
      <w:r w:rsidR="006F2285">
        <w:t>‘</w:t>
      </w:r>
      <w:r w:rsidRPr="007467F2">
        <w:t>dog</w:t>
      </w:r>
      <w:r w:rsidR="006F2285">
        <w:t>’</w:t>
      </w:r>
      <w:r w:rsidRPr="007467F2">
        <w:tab/>
      </w:r>
      <w:r w:rsidRPr="003E5D8C">
        <w:rPr>
          <w:rFonts w:ascii="Doulos SIL" w:hAnsi="Doulos SIL"/>
          <w:i/>
          <w:color w:val="0000FF"/>
        </w:rPr>
        <w:t>ìnjě</w:t>
      </w:r>
      <w:r w:rsidRPr="003E5D8C">
        <w:rPr>
          <w:rFonts w:ascii="Doulos SIL" w:hAnsi="Doulos SIL"/>
          <w:i/>
          <w:color w:val="0000FF"/>
        </w:rPr>
        <w:noBreakHyphen/>
        <w:t>m</w:t>
      </w:r>
      <w:r w:rsidRPr="003E5D8C">
        <w:rPr>
          <w:rFonts w:ascii="Doulos SIL" w:hAnsi="Doulos SIL"/>
          <w:i/>
          <w:color w:val="0000FF"/>
        </w:rPr>
        <w:tab/>
        <w:t>ìnjé</w:t>
      </w:r>
      <w:r w:rsidRPr="003E5D8C">
        <w:rPr>
          <w:rFonts w:ascii="Doulos SIL" w:hAnsi="Doulos SIL"/>
          <w:i/>
          <w:color w:val="0000FF"/>
        </w:rPr>
        <w:tab/>
        <w:t>ìnjè</w:t>
      </w:r>
      <w:r w:rsidR="00FB722A" w:rsidRPr="00FB722A">
        <w:rPr>
          <w:vertAlign w:val="superscript"/>
        </w:rPr>
        <w:t xml:space="preserve"> L</w:t>
      </w:r>
    </w:p>
    <w:p w14:paraId="01215C5E" w14:textId="68C3185B" w:rsidR="00B013A1" w:rsidRPr="007467F2" w:rsidRDefault="00B013A1" w:rsidP="00FB722A">
      <w:pPr>
        <w:pStyle w:val="exampleabc"/>
        <w:tabs>
          <w:tab w:val="left" w:pos="2430"/>
          <w:tab w:val="left" w:pos="4050"/>
          <w:tab w:val="left" w:pos="5490"/>
        </w:tabs>
      </w:pPr>
      <w:r w:rsidRPr="007467F2">
        <w:tab/>
      </w:r>
      <w:r w:rsidRPr="007467F2">
        <w:tab/>
      </w:r>
      <w:r w:rsidR="006F2285">
        <w:t>‘</w:t>
      </w:r>
      <w:r w:rsidRPr="007467F2">
        <w:t>snake</w:t>
      </w:r>
      <w:r w:rsidR="006F2285">
        <w:t>’</w:t>
      </w:r>
      <w:r w:rsidRPr="007467F2">
        <w:tab/>
      </w:r>
      <w:r w:rsidRPr="003E5D8C">
        <w:rPr>
          <w:rFonts w:ascii="Doulos SIL" w:hAnsi="Doulos SIL"/>
          <w:i/>
          <w:color w:val="0000FF"/>
        </w:rPr>
        <w:t>àwǎ</w:t>
      </w:r>
      <w:r w:rsidRPr="003E5D8C">
        <w:rPr>
          <w:rFonts w:ascii="Doulos SIL" w:hAnsi="Doulos SIL"/>
          <w:i/>
          <w:color w:val="0000FF"/>
        </w:rPr>
        <w:noBreakHyphen/>
        <w:t>m</w:t>
      </w:r>
      <w:r w:rsidRPr="003E5D8C">
        <w:rPr>
          <w:rFonts w:ascii="Doulos SIL" w:hAnsi="Doulos SIL"/>
          <w:i/>
          <w:color w:val="0000FF"/>
        </w:rPr>
        <w:tab/>
        <w:t>àwá</w:t>
      </w:r>
      <w:r w:rsidRPr="003E5D8C">
        <w:rPr>
          <w:rFonts w:ascii="Doulos SIL" w:hAnsi="Doulos SIL"/>
          <w:i/>
          <w:color w:val="0000FF"/>
        </w:rPr>
        <w:tab/>
        <w:t>àwà</w:t>
      </w:r>
      <w:r w:rsidR="00FB722A" w:rsidRPr="00FB722A">
        <w:rPr>
          <w:vertAlign w:val="superscript"/>
        </w:rPr>
        <w:t xml:space="preserve"> L</w:t>
      </w:r>
    </w:p>
    <w:p w14:paraId="77E1353F" w14:textId="77777777" w:rsidR="00B013A1" w:rsidRPr="007467F2" w:rsidRDefault="00B013A1" w:rsidP="00FB722A">
      <w:pPr>
        <w:pStyle w:val="exampleabc"/>
        <w:tabs>
          <w:tab w:val="left" w:pos="2430"/>
          <w:tab w:val="left" w:pos="4050"/>
          <w:tab w:val="left" w:pos="5490"/>
        </w:tabs>
      </w:pPr>
    </w:p>
    <w:p w14:paraId="15C4AD73" w14:textId="77777777" w:rsidR="00B013A1" w:rsidRPr="007E5B18" w:rsidRDefault="00B013A1" w:rsidP="00FB722A">
      <w:pPr>
        <w:pStyle w:val="exampleabc"/>
        <w:tabs>
          <w:tab w:val="left" w:pos="2430"/>
          <w:tab w:val="left" w:pos="4050"/>
          <w:tab w:val="left" w:pos="5490"/>
        </w:tabs>
      </w:pPr>
      <w:r w:rsidRPr="007E5B18">
        <w:tab/>
        <w:t>d. final short &lt;LH&gt;- after H-tone, subject to lengthening, §3.7.4.1</w:t>
      </w:r>
    </w:p>
    <w:p w14:paraId="353EC1A9" w14:textId="1F8A58CA" w:rsidR="00B013A1" w:rsidRPr="007E5B18" w:rsidRDefault="00B013A1" w:rsidP="00FB722A">
      <w:pPr>
        <w:pStyle w:val="exampleabc"/>
        <w:tabs>
          <w:tab w:val="left" w:pos="2430"/>
          <w:tab w:val="left" w:pos="4050"/>
          <w:tab w:val="left" w:pos="5490"/>
        </w:tabs>
      </w:pPr>
      <w:r w:rsidRPr="007E5B18">
        <w:tab/>
      </w:r>
      <w:r w:rsidRPr="007E5B18">
        <w:tab/>
      </w:r>
      <w:r w:rsidR="006F2285">
        <w:t>‘</w:t>
      </w:r>
      <w:r w:rsidRPr="007E5B18">
        <w:t>blacksmith</w:t>
      </w:r>
      <w:r w:rsidR="006F2285">
        <w:t>’</w:t>
      </w:r>
      <w:r w:rsidRPr="007E5B18">
        <w:tab/>
      </w:r>
      <w:r w:rsidRPr="007E5B18">
        <w:rPr>
          <w:rFonts w:ascii="Doulos SIL" w:hAnsi="Doulos SIL"/>
          <w:i/>
          <w:color w:val="0000FF"/>
        </w:rPr>
        <w:t>jɛ́mbɛ̌</w:t>
      </w:r>
      <w:r w:rsidRPr="007E5B18">
        <w:rPr>
          <w:rFonts w:ascii="Doulos SIL" w:hAnsi="Doulos SIL"/>
          <w:i/>
          <w:color w:val="0000FF"/>
        </w:rPr>
        <w:noBreakHyphen/>
        <w:t>m</w:t>
      </w:r>
      <w:r w:rsidRPr="007E5B18">
        <w:rPr>
          <w:rFonts w:ascii="Doulos SIL" w:hAnsi="Doulos SIL"/>
          <w:i/>
          <w:color w:val="0000FF"/>
        </w:rPr>
        <w:tab/>
        <w:t>jɛ́mbɛ̌:</w:t>
      </w:r>
      <w:r w:rsidRPr="007E5B18">
        <w:rPr>
          <w:rFonts w:ascii="Doulos SIL" w:hAnsi="Doulos SIL"/>
          <w:i/>
          <w:color w:val="0000FF"/>
        </w:rPr>
        <w:tab/>
        <w:t>jɛ̀mbɛ̀</w:t>
      </w:r>
      <w:r w:rsidR="00FB722A" w:rsidRPr="00FB722A">
        <w:rPr>
          <w:vertAlign w:val="superscript"/>
        </w:rPr>
        <w:t xml:space="preserve"> L</w:t>
      </w:r>
    </w:p>
    <w:p w14:paraId="439842AA" w14:textId="197D0F48" w:rsidR="00B013A1" w:rsidRPr="003E5D8C" w:rsidRDefault="00B013A1" w:rsidP="00FB722A">
      <w:pPr>
        <w:pStyle w:val="exampleabc"/>
        <w:tabs>
          <w:tab w:val="left" w:pos="2430"/>
          <w:tab w:val="left" w:pos="4050"/>
          <w:tab w:val="left" w:pos="5490"/>
        </w:tabs>
        <w:rPr>
          <w:rFonts w:ascii="Doulos SIL" w:hAnsi="Doulos SIL"/>
          <w:i/>
          <w:color w:val="0000FF"/>
        </w:rPr>
      </w:pPr>
      <w:r w:rsidRPr="007E5B18">
        <w:tab/>
      </w:r>
      <w:r w:rsidRPr="007E5B18">
        <w:tab/>
      </w:r>
      <w:r w:rsidR="006F2285">
        <w:t>‘</w:t>
      </w:r>
      <w:r w:rsidRPr="007E5B18">
        <w:t>Fulbe</w:t>
      </w:r>
      <w:r w:rsidR="006F2285">
        <w:t>’</w:t>
      </w:r>
      <w:r w:rsidRPr="007E5B18">
        <w:tab/>
      </w:r>
      <w:r w:rsidRPr="007E5B18">
        <w:rPr>
          <w:rFonts w:ascii="Doulos SIL" w:hAnsi="Doulos SIL"/>
          <w:i/>
          <w:color w:val="0000FF"/>
        </w:rPr>
        <w:t>púlɔ̌</w:t>
      </w:r>
      <w:r w:rsidRPr="007E5B18">
        <w:rPr>
          <w:rFonts w:ascii="Doulos SIL" w:hAnsi="Doulos SIL"/>
          <w:i/>
          <w:color w:val="0000FF"/>
        </w:rPr>
        <w:noBreakHyphen/>
        <w:t>m</w:t>
      </w:r>
      <w:r w:rsidRPr="007E5B18">
        <w:rPr>
          <w:rFonts w:ascii="Doulos SIL" w:hAnsi="Doulos SIL"/>
          <w:i/>
          <w:color w:val="0000FF"/>
        </w:rPr>
        <w:tab/>
        <w:t>púlɔ̌:</w:t>
      </w:r>
      <w:r w:rsidRPr="007E5B18">
        <w:rPr>
          <w:rFonts w:ascii="Doulos SIL" w:hAnsi="Doulos SIL"/>
          <w:i/>
          <w:color w:val="0000FF"/>
        </w:rPr>
        <w:tab/>
        <w:t>pùlɔ̀</w:t>
      </w:r>
      <w:r w:rsidR="00FB722A" w:rsidRPr="00FB722A">
        <w:rPr>
          <w:vertAlign w:val="superscript"/>
        </w:rPr>
        <w:t xml:space="preserve"> L</w:t>
      </w:r>
    </w:p>
    <w:p w14:paraId="43425E88" w14:textId="77777777" w:rsidR="00B013A1" w:rsidRPr="007467F2" w:rsidRDefault="00B013A1" w:rsidP="00FB722A">
      <w:pPr>
        <w:pStyle w:val="exampleabc"/>
        <w:tabs>
          <w:tab w:val="left" w:pos="2430"/>
          <w:tab w:val="left" w:pos="4050"/>
          <w:tab w:val="left" w:pos="5490"/>
        </w:tabs>
      </w:pPr>
    </w:p>
    <w:p w14:paraId="64315B06" w14:textId="77777777" w:rsidR="00B013A1" w:rsidRPr="007467F2" w:rsidRDefault="00B013A1" w:rsidP="00FB722A">
      <w:pPr>
        <w:pStyle w:val="exampleabc"/>
        <w:tabs>
          <w:tab w:val="left" w:pos="2430"/>
          <w:tab w:val="left" w:pos="4050"/>
          <w:tab w:val="left" w:pos="5490"/>
        </w:tabs>
      </w:pPr>
      <w:r w:rsidRPr="007467F2">
        <w:tab/>
        <w:t>e. final &lt;LH&gt;-toned long vowel not subject to shortening (only known ex.)</w:t>
      </w:r>
    </w:p>
    <w:p w14:paraId="547DEA4B" w14:textId="6DC00516" w:rsidR="00B013A1" w:rsidRPr="003E5D8C" w:rsidRDefault="00B013A1" w:rsidP="00FB722A">
      <w:pPr>
        <w:pStyle w:val="exampleabc"/>
        <w:tabs>
          <w:tab w:val="left" w:pos="2430"/>
          <w:tab w:val="left" w:pos="4050"/>
          <w:tab w:val="left" w:pos="5490"/>
        </w:tabs>
        <w:rPr>
          <w:rFonts w:ascii="Doulos SIL" w:hAnsi="Doulos SIL"/>
          <w:i/>
          <w:color w:val="0000FF"/>
        </w:rPr>
      </w:pPr>
      <w:r w:rsidRPr="007467F2">
        <w:tab/>
      </w:r>
      <w:r w:rsidRPr="007467F2">
        <w:tab/>
      </w:r>
      <w:r w:rsidR="006F2285">
        <w:t>‘</w:t>
      </w:r>
      <w:r w:rsidRPr="007467F2">
        <w:t>animal</w:t>
      </w:r>
      <w:r w:rsidR="006F2285">
        <w:t>’</w:t>
      </w:r>
      <w:r w:rsidRPr="007467F2">
        <w:tab/>
      </w:r>
      <w:r w:rsidRPr="003E5D8C">
        <w:rPr>
          <w:rFonts w:ascii="Doulos SIL" w:hAnsi="Doulos SIL"/>
          <w:i/>
          <w:color w:val="0000FF"/>
        </w:rPr>
        <w:t>àrsɛ̌:</w:t>
      </w:r>
      <w:r w:rsidRPr="003E5D8C">
        <w:rPr>
          <w:rFonts w:ascii="Doulos SIL" w:hAnsi="Doulos SIL"/>
          <w:i/>
          <w:color w:val="0000FF"/>
        </w:rPr>
        <w:noBreakHyphen/>
        <w:t>m</w:t>
      </w:r>
      <w:r w:rsidRPr="003E5D8C">
        <w:rPr>
          <w:rFonts w:ascii="Doulos SIL" w:hAnsi="Doulos SIL"/>
          <w:i/>
          <w:color w:val="0000FF"/>
        </w:rPr>
        <w:tab/>
        <w:t>àrsɛ̌:</w:t>
      </w:r>
      <w:r w:rsidRPr="003E5D8C">
        <w:rPr>
          <w:rFonts w:ascii="Doulos SIL" w:hAnsi="Doulos SIL"/>
          <w:i/>
          <w:color w:val="0000FF"/>
        </w:rPr>
        <w:tab/>
        <w:t>àrsɛ̀</w:t>
      </w:r>
      <w:r w:rsidR="00FB722A" w:rsidRPr="00FB722A">
        <w:rPr>
          <w:vertAlign w:val="superscript"/>
        </w:rPr>
        <w:t xml:space="preserve"> L</w:t>
      </w:r>
    </w:p>
    <w:p w14:paraId="7D921569" w14:textId="77777777" w:rsidR="00B013A1" w:rsidRPr="007467F2" w:rsidRDefault="00B013A1" w:rsidP="00FB722A">
      <w:pPr>
        <w:pStyle w:val="exampleabc"/>
        <w:tabs>
          <w:tab w:val="left" w:pos="2430"/>
          <w:tab w:val="left" w:pos="4050"/>
          <w:tab w:val="left" w:pos="5490"/>
        </w:tabs>
      </w:pPr>
    </w:p>
    <w:p w14:paraId="684C5900" w14:textId="77777777" w:rsidR="00B013A1" w:rsidRPr="007467F2" w:rsidRDefault="00B013A1" w:rsidP="00FB722A">
      <w:pPr>
        <w:pStyle w:val="exampleabc"/>
        <w:tabs>
          <w:tab w:val="left" w:pos="2430"/>
          <w:tab w:val="left" w:pos="4050"/>
          <w:tab w:val="left" w:pos="5490"/>
        </w:tabs>
      </w:pPr>
      <w:r w:rsidRPr="007467F2">
        <w:tab/>
        <w:t>f. final semivowel (rare)</w:t>
      </w:r>
    </w:p>
    <w:p w14:paraId="53FF3894" w14:textId="7A900537" w:rsidR="00B013A1" w:rsidRPr="005F1A57" w:rsidRDefault="00B013A1" w:rsidP="00FB722A">
      <w:pPr>
        <w:pStyle w:val="exampleabc"/>
        <w:tabs>
          <w:tab w:val="left" w:pos="2430"/>
          <w:tab w:val="left" w:pos="4050"/>
          <w:tab w:val="left" w:pos="5490"/>
        </w:tabs>
      </w:pPr>
      <w:r w:rsidRPr="007467F2">
        <w:tab/>
      </w:r>
      <w:r w:rsidRPr="007467F2">
        <w:tab/>
      </w:r>
      <w:r w:rsidR="006F2285">
        <w:t>‘</w:t>
      </w:r>
      <w:r w:rsidRPr="007467F2">
        <w:t>Jamsay</w:t>
      </w:r>
      <w:r w:rsidR="006F2285">
        <w:t>’</w:t>
      </w:r>
      <w:r w:rsidRPr="007467F2">
        <w:tab/>
      </w:r>
      <w:r w:rsidRPr="003E5D8C">
        <w:rPr>
          <w:rFonts w:ascii="Doulos SIL" w:hAnsi="Doulos SIL"/>
          <w:i/>
          <w:color w:val="0000FF"/>
        </w:rPr>
        <w:t>jàmsǎy</w:t>
      </w:r>
      <w:r w:rsidRPr="003E5D8C">
        <w:rPr>
          <w:rFonts w:ascii="Doulos SIL" w:hAnsi="Doulos SIL"/>
          <w:i/>
          <w:color w:val="0000FF"/>
        </w:rPr>
        <w:noBreakHyphen/>
        <w:t>m</w:t>
      </w:r>
      <w:r w:rsidRPr="003E5D8C">
        <w:rPr>
          <w:rFonts w:ascii="Doulos SIL" w:hAnsi="Doulos SIL"/>
          <w:i/>
          <w:color w:val="0000FF"/>
        </w:rPr>
        <w:tab/>
        <w:t>jàmsǎy</w:t>
      </w:r>
      <w:r w:rsidRPr="003E5D8C">
        <w:rPr>
          <w:rFonts w:ascii="Doulos SIL" w:hAnsi="Doulos SIL"/>
          <w:i/>
          <w:color w:val="0000FF"/>
        </w:rPr>
        <w:tab/>
        <w:t>jàmsày</w:t>
      </w:r>
      <w:r w:rsidR="00FB722A" w:rsidRPr="00FB722A">
        <w:rPr>
          <w:vertAlign w:val="superscript"/>
        </w:rPr>
        <w:t xml:space="preserve"> L</w:t>
      </w:r>
    </w:p>
    <w:p w14:paraId="012A6EF8" w14:textId="3D0DE5B0" w:rsidR="00B013A1" w:rsidRPr="009D1467" w:rsidRDefault="00B013A1" w:rsidP="00FB722A">
      <w:pPr>
        <w:pStyle w:val="exampleabc"/>
        <w:tabs>
          <w:tab w:val="left" w:pos="2430"/>
          <w:tab w:val="left" w:pos="4050"/>
          <w:tab w:val="left" w:pos="5490"/>
        </w:tabs>
      </w:pPr>
      <w:r w:rsidRPr="009D1467">
        <w:tab/>
      </w:r>
      <w:r w:rsidRPr="009D1467">
        <w:tab/>
      </w:r>
      <w:r w:rsidR="006F2285">
        <w:t>‘</w:t>
      </w:r>
      <w:r w:rsidRPr="009D1467">
        <w:t>X</w:t>
      </w:r>
      <w:r w:rsidR="006F2285">
        <w:t>’</w:t>
      </w:r>
      <w:r w:rsidRPr="009D1467">
        <w:t>s kinsman</w:t>
      </w:r>
      <w:r w:rsidR="006F2285">
        <w:t>’</w:t>
      </w:r>
      <w:r w:rsidRPr="009D1467">
        <w:tab/>
      </w:r>
      <w:r w:rsidRPr="003E5D8C">
        <w:rPr>
          <w:rFonts w:ascii="Doulos SIL" w:hAnsi="Doulos SIL"/>
          <w:i/>
          <w:color w:val="0000FF"/>
        </w:rPr>
        <w:t>X tɔ̂w</w:t>
      </w:r>
      <w:r w:rsidRPr="003E5D8C">
        <w:rPr>
          <w:rFonts w:ascii="Doulos SIL" w:hAnsi="Doulos SIL"/>
          <w:i/>
          <w:color w:val="0000FF"/>
        </w:rPr>
        <w:noBreakHyphen/>
        <w:t>m</w:t>
      </w:r>
      <w:r w:rsidRPr="003E5D8C">
        <w:rPr>
          <w:rFonts w:ascii="Doulos SIL" w:hAnsi="Doulos SIL"/>
          <w:i/>
          <w:color w:val="0000FF"/>
        </w:rPr>
        <w:tab/>
        <w:t>X tɔ̂w</w:t>
      </w:r>
      <w:r w:rsidRPr="00E75672">
        <w:rPr>
          <w:rFonts w:ascii="Doulos SIL" w:hAnsi="Doulos SIL"/>
          <w:i/>
          <w:color w:val="0000FF"/>
        </w:rPr>
        <w:tab/>
      </w:r>
      <w:r w:rsidRPr="003E5D8C">
        <w:t>—</w:t>
      </w:r>
      <w:r w:rsidRPr="003E5D8C">
        <w:rPr>
          <w:rFonts w:ascii="Doulos SIL" w:hAnsi="Doulos SIL"/>
          <w:i/>
          <w:color w:val="0000FF"/>
        </w:rPr>
        <w:tab/>
      </w:r>
    </w:p>
    <w:p w14:paraId="53EFD478" w14:textId="77777777" w:rsidR="00B013A1" w:rsidRPr="007467F2" w:rsidRDefault="00B013A1" w:rsidP="00B013A1"/>
    <w:p w14:paraId="32B6D829" w14:textId="027234BA" w:rsidR="00B013A1" w:rsidRPr="007467F2" w:rsidRDefault="00B013A1" w:rsidP="00B013A1">
      <w:r w:rsidRPr="007467F2">
        <w:t>The basic types of monosyllabic animate nouns are in (38).</w:t>
      </w:r>
    </w:p>
    <w:p w14:paraId="2B8F76A9" w14:textId="77777777" w:rsidR="00B013A1" w:rsidRPr="007467F2" w:rsidRDefault="00B013A1" w:rsidP="00B013A1"/>
    <w:p w14:paraId="39C7FC19" w14:textId="77777777" w:rsidR="00B013A1" w:rsidRPr="007467F2" w:rsidRDefault="00B013A1" w:rsidP="00B013A1">
      <w:pPr>
        <w:pStyle w:val="exampleabc"/>
        <w:tabs>
          <w:tab w:val="left" w:pos="2340"/>
          <w:tab w:val="left" w:pos="3690"/>
          <w:tab w:val="left" w:pos="5040"/>
        </w:tabs>
      </w:pPr>
      <w:r w:rsidRPr="007467F2">
        <w:t>(38)</w:t>
      </w:r>
      <w:r w:rsidRPr="007467F2">
        <w:tab/>
      </w:r>
      <w:r w:rsidRPr="007467F2">
        <w:tab/>
        <w:t>Animate nouns (monosyllabic)</w:t>
      </w:r>
    </w:p>
    <w:p w14:paraId="481F2898" w14:textId="77777777" w:rsidR="00B013A1" w:rsidRPr="007467F2" w:rsidRDefault="00B013A1" w:rsidP="00B013A1">
      <w:pPr>
        <w:pStyle w:val="exampleabc"/>
        <w:tabs>
          <w:tab w:val="left" w:pos="2340"/>
          <w:tab w:val="left" w:pos="3690"/>
          <w:tab w:val="left" w:pos="5040"/>
        </w:tabs>
      </w:pPr>
    </w:p>
    <w:p w14:paraId="6E651D11" w14:textId="0068241F" w:rsidR="00B013A1" w:rsidRPr="007467F2" w:rsidRDefault="00B013A1" w:rsidP="00B013A1">
      <w:pPr>
        <w:pStyle w:val="exampleabc"/>
        <w:tabs>
          <w:tab w:val="left" w:pos="2340"/>
          <w:tab w:val="left" w:pos="3690"/>
          <w:tab w:val="left" w:pos="5040"/>
        </w:tabs>
      </w:pPr>
      <w:r w:rsidRPr="007467F2">
        <w:tab/>
      </w:r>
      <w:r w:rsidRPr="007467F2">
        <w:tab/>
        <w:t>gloss</w:t>
      </w:r>
      <w:r w:rsidRPr="007467F2">
        <w:tab/>
      </w:r>
      <w:r w:rsidR="00C456E5">
        <w:t>singular</w:t>
      </w:r>
      <w:r w:rsidRPr="007467F2">
        <w:tab/>
      </w:r>
      <w:r w:rsidR="003733FC">
        <w:t>plural</w:t>
      </w:r>
      <w:r w:rsidRPr="007467F2">
        <w:tab/>
        <w:t>before adj</w:t>
      </w:r>
    </w:p>
    <w:p w14:paraId="38190AD0" w14:textId="77777777" w:rsidR="00B013A1" w:rsidRPr="007467F2" w:rsidRDefault="00B013A1" w:rsidP="00B013A1">
      <w:pPr>
        <w:pStyle w:val="exampleabc"/>
        <w:tabs>
          <w:tab w:val="left" w:pos="2340"/>
          <w:tab w:val="left" w:pos="3690"/>
          <w:tab w:val="left" w:pos="5040"/>
        </w:tabs>
      </w:pPr>
    </w:p>
    <w:p w14:paraId="33C0AE4C" w14:textId="77777777" w:rsidR="00B013A1" w:rsidRPr="007467F2" w:rsidRDefault="00B013A1" w:rsidP="00B013A1">
      <w:pPr>
        <w:pStyle w:val="exampleabc"/>
        <w:tabs>
          <w:tab w:val="left" w:pos="2340"/>
          <w:tab w:val="left" w:pos="3690"/>
          <w:tab w:val="left" w:pos="5040"/>
        </w:tabs>
      </w:pPr>
      <w:r w:rsidRPr="007467F2">
        <w:tab/>
        <w:t>a. short &lt;LH&gt; or &lt;HL&gt; tone subject to lengthening, §3.7.4.1</w:t>
      </w:r>
    </w:p>
    <w:p w14:paraId="01EB6032" w14:textId="50CFC63E" w:rsidR="00B013A1" w:rsidRPr="007467F2" w:rsidRDefault="00B013A1" w:rsidP="00B013A1">
      <w:pPr>
        <w:pStyle w:val="exampleabc"/>
        <w:tabs>
          <w:tab w:val="left" w:pos="2340"/>
          <w:tab w:val="left" w:pos="3690"/>
          <w:tab w:val="left" w:pos="5040"/>
        </w:tabs>
      </w:pPr>
      <w:r w:rsidRPr="007467F2">
        <w:tab/>
      </w:r>
      <w:r w:rsidRPr="007467F2">
        <w:tab/>
      </w:r>
      <w:r w:rsidR="006F2285">
        <w:t>‘</w:t>
      </w:r>
      <w:r w:rsidRPr="007467F2">
        <w:t>woman</w:t>
      </w:r>
      <w:r w:rsidR="006F2285">
        <w:t>’</w:t>
      </w:r>
      <w:r w:rsidRPr="007467F2">
        <w:tab/>
      </w:r>
      <w:r w:rsidRPr="003E5D8C">
        <w:rPr>
          <w:rFonts w:ascii="Doulos SIL" w:hAnsi="Doulos SIL"/>
          <w:i/>
          <w:color w:val="0000FF"/>
        </w:rPr>
        <w:t>yǎ</w:t>
      </w:r>
      <w:r w:rsidRPr="003E5D8C">
        <w:rPr>
          <w:rFonts w:ascii="Doulos SIL" w:hAnsi="Doulos SIL"/>
          <w:i/>
          <w:color w:val="0000FF"/>
        </w:rPr>
        <w:noBreakHyphen/>
        <w:t>m</w:t>
      </w:r>
      <w:r w:rsidRPr="003E5D8C">
        <w:rPr>
          <w:rFonts w:ascii="Doulos SIL" w:hAnsi="Doulos SIL"/>
          <w:i/>
          <w:color w:val="0000FF"/>
        </w:rPr>
        <w:tab/>
        <w:t>yǎ:</w:t>
      </w:r>
      <w:r w:rsidRPr="003E5D8C">
        <w:rPr>
          <w:rFonts w:ascii="Doulos SIL" w:hAnsi="Doulos SIL"/>
          <w:i/>
          <w:color w:val="0000FF"/>
        </w:rPr>
        <w:tab/>
        <w:t>yà</w:t>
      </w:r>
    </w:p>
    <w:p w14:paraId="3DD615B0" w14:textId="3AE78665" w:rsidR="00B013A1" w:rsidRPr="003E5D8C" w:rsidRDefault="00B013A1" w:rsidP="00B013A1">
      <w:pPr>
        <w:pStyle w:val="exampleabc"/>
        <w:tabs>
          <w:tab w:val="left" w:pos="2340"/>
          <w:tab w:val="left" w:pos="3690"/>
          <w:tab w:val="left" w:pos="5040"/>
        </w:tabs>
        <w:rPr>
          <w:rFonts w:ascii="Doulos SIL" w:hAnsi="Doulos SIL"/>
          <w:i/>
          <w:color w:val="0000FF"/>
        </w:rPr>
      </w:pPr>
      <w:r w:rsidRPr="007467F2">
        <w:tab/>
      </w:r>
      <w:r w:rsidRPr="007467F2">
        <w:tab/>
      </w:r>
      <w:r w:rsidR="006F2285">
        <w:t>‘</w:t>
      </w:r>
      <w:r w:rsidRPr="007467F2">
        <w:t>person</w:t>
      </w:r>
      <w:r w:rsidR="006F2285">
        <w:t>’</w:t>
      </w:r>
      <w:r w:rsidRPr="007467F2">
        <w:tab/>
      </w:r>
      <w:r w:rsidRPr="003E5D8C">
        <w:rPr>
          <w:rFonts w:ascii="Doulos SIL" w:hAnsi="Doulos SIL"/>
          <w:i/>
          <w:color w:val="0000FF"/>
        </w:rPr>
        <w:t>nǔ</w:t>
      </w:r>
      <w:r w:rsidRPr="003E5D8C">
        <w:rPr>
          <w:rFonts w:ascii="Doulos SIL" w:hAnsi="Doulos SIL"/>
          <w:i/>
          <w:color w:val="0000FF"/>
        </w:rPr>
        <w:noBreakHyphen/>
        <w:t>m</w:t>
      </w:r>
      <w:r w:rsidRPr="003E5D8C">
        <w:rPr>
          <w:rFonts w:ascii="Doulos SIL" w:hAnsi="Doulos SIL"/>
          <w:i/>
          <w:color w:val="0000FF"/>
        </w:rPr>
        <w:tab/>
        <w:t>nǔ:</w:t>
      </w:r>
      <w:r w:rsidRPr="003E5D8C">
        <w:rPr>
          <w:rFonts w:ascii="Doulos SIL" w:hAnsi="Doulos SIL"/>
          <w:i/>
          <w:color w:val="0000FF"/>
        </w:rPr>
        <w:tab/>
        <w:t>nù</w:t>
      </w:r>
    </w:p>
    <w:p w14:paraId="590ACB44" w14:textId="4C46F174" w:rsidR="00B013A1" w:rsidRPr="007467F2" w:rsidRDefault="00B013A1" w:rsidP="00B013A1">
      <w:pPr>
        <w:pStyle w:val="exampleabc"/>
        <w:tabs>
          <w:tab w:val="left" w:pos="2340"/>
          <w:tab w:val="left" w:pos="3690"/>
          <w:tab w:val="left" w:pos="5040"/>
        </w:tabs>
      </w:pPr>
      <w:r w:rsidRPr="007467F2">
        <w:tab/>
      </w:r>
      <w:r w:rsidRPr="007467F2">
        <w:tab/>
      </w:r>
      <w:r w:rsidR="006F2285">
        <w:t>‘</w:t>
      </w:r>
      <w:r w:rsidRPr="007467F2">
        <w:t>hawk</w:t>
      </w:r>
      <w:r w:rsidR="006F2285">
        <w:t>’</w:t>
      </w:r>
      <w:r w:rsidRPr="007467F2">
        <w:tab/>
      </w:r>
      <w:r w:rsidRPr="003E5D8C">
        <w:rPr>
          <w:rFonts w:ascii="Doulos SIL" w:hAnsi="Doulos SIL"/>
          <w:i/>
          <w:color w:val="0000FF"/>
        </w:rPr>
        <w:t>tì</w:t>
      </w:r>
      <w:r w:rsidRPr="003E5D8C">
        <w:rPr>
          <w:rFonts w:ascii="Doulos SIL" w:hAnsi="Doulos SIL"/>
          <w:i/>
          <w:color w:val="0000FF"/>
        </w:rPr>
        <w:noBreakHyphen/>
        <w:t>tê</w:t>
      </w:r>
      <w:r w:rsidRPr="003E5D8C">
        <w:rPr>
          <w:rFonts w:ascii="Doulos SIL" w:hAnsi="Doulos SIL"/>
          <w:i/>
          <w:color w:val="0000FF"/>
        </w:rPr>
        <w:noBreakHyphen/>
        <w:t>m</w:t>
      </w:r>
      <w:r w:rsidRPr="003E5D8C">
        <w:rPr>
          <w:rFonts w:ascii="Doulos SIL" w:hAnsi="Doulos SIL"/>
          <w:i/>
          <w:color w:val="0000FF"/>
        </w:rPr>
        <w:tab/>
        <w:t>tì</w:t>
      </w:r>
      <w:r w:rsidRPr="003E5D8C">
        <w:rPr>
          <w:rFonts w:ascii="Doulos SIL" w:hAnsi="Doulos SIL"/>
          <w:i/>
          <w:color w:val="0000FF"/>
        </w:rPr>
        <w:noBreakHyphen/>
        <w:t>tê:</w:t>
      </w:r>
      <w:r w:rsidRPr="003E5D8C">
        <w:rPr>
          <w:rFonts w:ascii="Doulos SIL" w:hAnsi="Doulos SIL"/>
          <w:i/>
          <w:color w:val="0000FF"/>
        </w:rPr>
        <w:tab/>
        <w:t>tì</w:t>
      </w:r>
      <w:r w:rsidRPr="003E5D8C">
        <w:rPr>
          <w:rFonts w:ascii="Doulos SIL" w:hAnsi="Doulos SIL"/>
          <w:i/>
          <w:color w:val="0000FF"/>
        </w:rPr>
        <w:noBreakHyphen/>
        <w:t>tè</w:t>
      </w:r>
    </w:p>
    <w:p w14:paraId="0E24E7BE" w14:textId="77777777" w:rsidR="00B013A1" w:rsidRPr="007467F2" w:rsidRDefault="00B013A1" w:rsidP="00B013A1">
      <w:pPr>
        <w:pStyle w:val="exampleabc"/>
        <w:tabs>
          <w:tab w:val="left" w:pos="2340"/>
          <w:tab w:val="left" w:pos="3690"/>
          <w:tab w:val="left" w:pos="5040"/>
        </w:tabs>
      </w:pPr>
    </w:p>
    <w:p w14:paraId="38DB170D" w14:textId="77777777" w:rsidR="00B013A1" w:rsidRPr="007467F2" w:rsidRDefault="00B013A1" w:rsidP="00B013A1">
      <w:pPr>
        <w:pStyle w:val="exampleabc"/>
        <w:tabs>
          <w:tab w:val="left" w:pos="2340"/>
          <w:tab w:val="left" w:pos="3690"/>
          <w:tab w:val="left" w:pos="5040"/>
        </w:tabs>
      </w:pPr>
      <w:r w:rsidRPr="007467F2">
        <w:tab/>
        <w:t>b. long vowel not subject to shortening</w:t>
      </w:r>
    </w:p>
    <w:p w14:paraId="48101BF3" w14:textId="555CD32D" w:rsidR="00B013A1" w:rsidRPr="007467F2" w:rsidRDefault="00B013A1" w:rsidP="00B013A1">
      <w:pPr>
        <w:pStyle w:val="exampleabc"/>
        <w:tabs>
          <w:tab w:val="left" w:pos="2340"/>
          <w:tab w:val="left" w:pos="3690"/>
          <w:tab w:val="left" w:pos="5040"/>
        </w:tabs>
      </w:pPr>
      <w:r w:rsidRPr="007467F2">
        <w:tab/>
      </w:r>
      <w:r w:rsidRPr="007467F2">
        <w:tab/>
      </w:r>
      <w:r w:rsidR="006F2285">
        <w:t>‘</w:t>
      </w:r>
      <w:r w:rsidRPr="007467F2">
        <w:t>chief</w:t>
      </w:r>
      <w:r w:rsidR="006F2285">
        <w:t>’</w:t>
      </w:r>
      <w:r w:rsidRPr="007467F2">
        <w:tab/>
      </w:r>
      <w:r w:rsidRPr="003E5D8C">
        <w:rPr>
          <w:rFonts w:ascii="Doulos SIL" w:hAnsi="Doulos SIL"/>
          <w:i/>
          <w:color w:val="0000FF"/>
        </w:rPr>
        <w:t>ɔ̂:</w:t>
      </w:r>
      <w:r w:rsidRPr="003E5D8C">
        <w:rPr>
          <w:rFonts w:ascii="Doulos SIL" w:hAnsi="Doulos SIL"/>
          <w:i/>
          <w:color w:val="0000FF"/>
        </w:rPr>
        <w:noBreakHyphen/>
        <w:t>m</w:t>
      </w:r>
      <w:r w:rsidRPr="003E5D8C">
        <w:rPr>
          <w:rFonts w:ascii="Doulos SIL" w:hAnsi="Doulos SIL"/>
          <w:i/>
          <w:color w:val="0000FF"/>
        </w:rPr>
        <w:tab/>
        <w:t>ɔ̂:</w:t>
      </w:r>
      <w:r w:rsidRPr="003E5D8C">
        <w:rPr>
          <w:rFonts w:ascii="Doulos SIL" w:hAnsi="Doulos SIL"/>
          <w:i/>
          <w:color w:val="0000FF"/>
        </w:rPr>
        <w:tab/>
        <w:t>ɔ̀:</w:t>
      </w:r>
    </w:p>
    <w:p w14:paraId="2D0D0508" w14:textId="58DBA0D8" w:rsidR="00B013A1" w:rsidRPr="003E5D8C" w:rsidRDefault="00B013A1" w:rsidP="00B013A1">
      <w:pPr>
        <w:pStyle w:val="exampleabc"/>
        <w:tabs>
          <w:tab w:val="left" w:pos="2340"/>
          <w:tab w:val="left" w:pos="3690"/>
          <w:tab w:val="left" w:pos="5040"/>
        </w:tabs>
        <w:rPr>
          <w:rFonts w:ascii="Doulos SIL" w:hAnsi="Doulos SIL"/>
          <w:i/>
          <w:color w:val="0000FF"/>
        </w:rPr>
      </w:pPr>
      <w:r w:rsidRPr="007467F2">
        <w:tab/>
      </w:r>
      <w:r w:rsidRPr="007467F2">
        <w:tab/>
      </w:r>
      <w:r w:rsidR="006F2285">
        <w:t>‘</w:t>
      </w:r>
      <w:r w:rsidRPr="007467F2">
        <w:t>hyena</w:t>
      </w:r>
      <w:r w:rsidR="006F2285">
        <w:t>’</w:t>
      </w:r>
      <w:r w:rsidRPr="007467F2">
        <w:tab/>
      </w:r>
      <w:r w:rsidRPr="003E5D8C">
        <w:rPr>
          <w:rFonts w:ascii="Doulos SIL" w:hAnsi="Doulos SIL"/>
          <w:i/>
          <w:color w:val="0000FF"/>
        </w:rPr>
        <w:t>tì</w:t>
      </w:r>
      <w:r w:rsidRPr="003E5D8C">
        <w:rPr>
          <w:rFonts w:ascii="Doulos SIL" w:hAnsi="Doulos SIL"/>
          <w:i/>
          <w:color w:val="0000FF"/>
        </w:rPr>
        <w:noBreakHyphen/>
        <w:t>ta᷈:</w:t>
      </w:r>
      <w:r w:rsidRPr="003E5D8C">
        <w:rPr>
          <w:rFonts w:ascii="Doulos SIL" w:hAnsi="Doulos SIL"/>
          <w:i/>
          <w:color w:val="0000FF"/>
        </w:rPr>
        <w:noBreakHyphen/>
        <w:t>m</w:t>
      </w:r>
      <w:r w:rsidRPr="003E5D8C">
        <w:rPr>
          <w:rFonts w:ascii="Doulos SIL" w:hAnsi="Doulos SIL"/>
          <w:i/>
          <w:color w:val="0000FF"/>
        </w:rPr>
        <w:tab/>
        <w:t>tì</w:t>
      </w:r>
      <w:r w:rsidRPr="003E5D8C">
        <w:rPr>
          <w:rFonts w:ascii="Doulos SIL" w:hAnsi="Doulos SIL"/>
          <w:i/>
          <w:color w:val="0000FF"/>
        </w:rPr>
        <w:noBreakHyphen/>
        <w:t>ta᷈:</w:t>
      </w:r>
      <w:r w:rsidRPr="003E5D8C">
        <w:rPr>
          <w:rFonts w:ascii="Doulos SIL" w:hAnsi="Doulos SIL"/>
          <w:i/>
          <w:color w:val="0000FF"/>
        </w:rPr>
        <w:tab/>
        <w:t>tì</w:t>
      </w:r>
      <w:r w:rsidRPr="003E5D8C">
        <w:rPr>
          <w:rFonts w:ascii="Doulos SIL" w:hAnsi="Doulos SIL"/>
          <w:i/>
          <w:color w:val="0000FF"/>
        </w:rPr>
        <w:noBreakHyphen/>
        <w:t>tà:</w:t>
      </w:r>
    </w:p>
    <w:p w14:paraId="6786CFE2" w14:textId="77777777" w:rsidR="00B013A1" w:rsidRPr="006B44BA" w:rsidRDefault="00B013A1"/>
    <w:p w14:paraId="39E1F1FC" w14:textId="725D625D" w:rsidR="00B013A1" w:rsidRPr="006B44BA" w:rsidRDefault="00B013A1">
      <w:r w:rsidRPr="006B44BA">
        <w:t xml:space="preserve">Compounds may preserve archaic </w:t>
      </w:r>
      <w:r w:rsidRPr="008F32DC">
        <w:rPr>
          <w:rFonts w:ascii="Doulos SIL" w:hAnsi="Doulos SIL"/>
          <w:i/>
          <w:color w:val="0000FF"/>
        </w:rPr>
        <w:t>Cv-</w:t>
      </w:r>
      <w:r w:rsidRPr="006B44BA">
        <w:t xml:space="preserve"> forms of stems that are now regularly </w:t>
      </w:r>
      <w:r w:rsidRPr="008F32DC">
        <w:rPr>
          <w:rFonts w:ascii="Doulos SIL" w:hAnsi="Doulos SIL"/>
          <w:i/>
          <w:color w:val="0000FF"/>
        </w:rPr>
        <w:t>Cv:</w:t>
      </w:r>
      <w:r w:rsidRPr="006B44BA">
        <w:t>. For more examples and discussion, see §6.3.1.</w:t>
      </w:r>
    </w:p>
    <w:p w14:paraId="2C0D2511" w14:textId="5C9CD121" w:rsidR="00B013A1" w:rsidRPr="006B44BA" w:rsidRDefault="00B013A1">
      <w:r w:rsidRPr="006B44BA">
        <w:tab/>
        <w:t xml:space="preserve">Animate </w:t>
      </w:r>
      <w:r w:rsidR="00C456E5">
        <w:t>singular</w:t>
      </w:r>
      <w:r w:rsidRPr="006B44BA">
        <w:t xml:space="preserve"> </w:t>
      </w:r>
      <w:r w:rsidRPr="003937B0">
        <w:rPr>
          <w:rFonts w:ascii="Doulos SIL" w:hAnsi="Doulos SIL"/>
          <w:i/>
          <w:color w:val="0000FF"/>
        </w:rPr>
        <w:t>-m</w:t>
      </w:r>
      <w:r w:rsidRPr="006B44BA">
        <w:t xml:space="preserve"> is a puzzle historically. Jamsay and other languages outside the BenT/Bankan Tey/Nanga subgroup have human/animate singular </w:t>
      </w:r>
      <w:r w:rsidRPr="0084244F">
        <w:rPr>
          <w:rFonts w:ascii="Doulos SIL" w:hAnsi="Doulos SIL"/>
          <w:i/>
          <w:color w:val="008000"/>
        </w:rPr>
        <w:noBreakHyphen/>
        <w:t>n(v)</w:t>
      </w:r>
      <w:r w:rsidRPr="006B44BA">
        <w:t xml:space="preserve"> (</w:t>
      </w:r>
      <w:r w:rsidR="00FB722A">
        <w:t>possibly</w:t>
      </w:r>
      <w:r w:rsidRPr="006B44BA">
        <w:t xml:space="preserve"> related to a noun </w:t>
      </w:r>
      <w:r w:rsidR="006F2285">
        <w:t>‘</w:t>
      </w:r>
      <w:r w:rsidRPr="006B44BA">
        <w:t>person</w:t>
      </w:r>
      <w:r w:rsidR="006F2285">
        <w:t>’</w:t>
      </w:r>
      <w:r w:rsidRPr="006B44BA">
        <w:t xml:space="preserve">) and human/animate plural </w:t>
      </w:r>
      <w:r w:rsidR="00FB722A" w:rsidRPr="00FB722A">
        <w:rPr>
          <w:rFonts w:ascii="Doulos SIL" w:hAnsi="Doulos SIL"/>
          <w:i/>
          <w:color w:val="008000"/>
        </w:rPr>
        <w:noBreakHyphen/>
        <w:t>m</w:t>
      </w:r>
      <w:r w:rsidR="00FB722A">
        <w:t xml:space="preserve">, </w:t>
      </w:r>
      <w:r w:rsidR="00FB722A" w:rsidRPr="00FB722A">
        <w:rPr>
          <w:rFonts w:ascii="Doulos SIL" w:hAnsi="Doulos SIL"/>
          <w:i/>
          <w:color w:val="008000"/>
        </w:rPr>
        <w:noBreakHyphen/>
        <w:t>mbo</w:t>
      </w:r>
      <w:r w:rsidR="00FB722A">
        <w:t xml:space="preserve">, etc. </w:t>
      </w:r>
      <w:r w:rsidRPr="006B44BA">
        <w:t xml:space="preserve">I suspect that BenT (and Bankan Tey) </w:t>
      </w:r>
      <w:r w:rsidRPr="003937B0">
        <w:rPr>
          <w:rFonts w:ascii="Doulos SIL" w:hAnsi="Doulos SIL"/>
          <w:i/>
          <w:color w:val="0000FF"/>
        </w:rPr>
        <w:t>-m</w:t>
      </w:r>
      <w:r w:rsidRPr="006B44BA">
        <w:t xml:space="preserve"> is a mutation from *</w:t>
      </w:r>
      <w:r w:rsidR="002642B2" w:rsidRPr="00F873BF">
        <w:rPr>
          <w:rFonts w:ascii="Doulos SIL" w:hAnsi="Doulos SIL"/>
          <w:color w:val="008000"/>
        </w:rPr>
        <w:noBreakHyphen/>
      </w:r>
      <w:r w:rsidRPr="00F873BF">
        <w:rPr>
          <w:rFonts w:ascii="Doulos SIL" w:hAnsi="Doulos SIL"/>
          <w:color w:val="008000"/>
        </w:rPr>
        <w:t>n</w:t>
      </w:r>
      <w:r w:rsidRPr="006B44BA">
        <w:t>, possibly via a lenited *</w:t>
      </w:r>
      <w:r w:rsidRPr="00F873BF">
        <w:rPr>
          <w:color w:val="008000"/>
          <w:szCs w:val="22"/>
        </w:rPr>
        <w:t>-ŋ</w:t>
      </w:r>
      <w:r w:rsidRPr="006B44BA">
        <w:t xml:space="preserve"> (preserved in Nanga as </w:t>
      </w:r>
      <w:r w:rsidR="00FB722A">
        <w:t xml:space="preserve">a rare </w:t>
      </w:r>
      <w:r w:rsidRPr="006B44BA">
        <w:t xml:space="preserve">singular suffix in </w:t>
      </w:r>
      <w:r w:rsidR="002642B2">
        <w:t xml:space="preserve">e.g. </w:t>
      </w:r>
      <w:r w:rsidRPr="0084244F">
        <w:rPr>
          <w:rFonts w:ascii="Doulos SIL" w:hAnsi="Doulos SIL"/>
          <w:i/>
          <w:color w:val="008000"/>
        </w:rPr>
        <w:t>yǎ-ŋ</w:t>
      </w:r>
      <w:r w:rsidRPr="006B44BA">
        <w:t xml:space="preserve"> </w:t>
      </w:r>
      <w:r w:rsidR="006F2285">
        <w:t>‘</w:t>
      </w:r>
      <w:r w:rsidRPr="006B44BA">
        <w:t>woman</w:t>
      </w:r>
      <w:r w:rsidR="006F2285">
        <w:t>’</w:t>
      </w:r>
      <w:r w:rsidRPr="006B44BA">
        <w:t xml:space="preserve">). The </w:t>
      </w:r>
      <w:r w:rsidR="006F2285">
        <w:t>‘</w:t>
      </w:r>
      <w:r w:rsidRPr="006B44BA">
        <w:t>it is</w:t>
      </w:r>
      <w:r w:rsidR="006F2285">
        <w:t>’</w:t>
      </w:r>
      <w:r w:rsidRPr="006B44BA">
        <w:t xml:space="preserve"> (also focalizing) clitic very likely played a decisive role. Its fullest variant is </w:t>
      </w:r>
      <w:r w:rsidRPr="003937B0">
        <w:rPr>
          <w:rFonts w:ascii="Doulos SIL" w:hAnsi="Doulos SIL"/>
          <w:i/>
          <w:color w:val="0000FF"/>
        </w:rPr>
        <w:t>=m̀</w:t>
      </w:r>
      <w:r w:rsidRPr="006B44BA">
        <w:t xml:space="preserve"> but it is often reduced to </w:t>
      </w:r>
      <w:r w:rsidRPr="00E75672">
        <w:rPr>
          <w:rFonts w:ascii="Doulos SIL" w:hAnsi="Doulos SIL"/>
          <w:i/>
          <w:color w:val="0000FF"/>
        </w:rPr>
        <w:t>=</w:t>
      </w:r>
      <w:r w:rsidRPr="00E75672">
        <w:rPr>
          <w:rFonts w:ascii="Doulos SIL" w:hAnsi="Doulos SIL"/>
          <w:i/>
          <w:color w:val="0000FF"/>
        </w:rPr>
        <w:sym w:font="Symbol" w:char="F0C6"/>
      </w:r>
      <w:r w:rsidRPr="006B44BA">
        <w:t xml:space="preserve"> in BenT. It readily fuses with nominal suffixes to the left, and with pronominal-subject suffixes to the right, in a manner favoring resegmentations and reanalyses.</w:t>
      </w:r>
    </w:p>
    <w:p w14:paraId="0F53D2D2" w14:textId="77777777" w:rsidR="00B013A1" w:rsidRPr="007467F2" w:rsidRDefault="00B013A1">
      <w:pPr>
        <w:pStyle w:val="example-Jamsay"/>
        <w:tabs>
          <w:tab w:val="clear" w:pos="720"/>
          <w:tab w:val="clear" w:pos="1080"/>
          <w:tab w:val="left" w:pos="567"/>
          <w:tab w:val="left" w:pos="851"/>
          <w:tab w:val="left" w:pos="2694"/>
          <w:tab w:val="left" w:pos="4678"/>
        </w:tabs>
      </w:pPr>
    </w:p>
    <w:p w14:paraId="1DCB8D5F" w14:textId="77777777" w:rsidR="00B013A1" w:rsidRPr="006B44BA" w:rsidRDefault="00B013A1"/>
    <w:p w14:paraId="24FB2924" w14:textId="046DF28C" w:rsidR="00B013A1" w:rsidRPr="007467F2" w:rsidRDefault="00B013A1" w:rsidP="00482A50">
      <w:pPr>
        <w:pStyle w:val="Heading3"/>
      </w:pPr>
      <w:bookmarkStart w:id="777" w:name="_Toc508942681"/>
      <w:bookmarkStart w:id="778" w:name="_Toc508943281"/>
      <w:bookmarkStart w:id="779" w:name="_Toc12948004"/>
      <w:bookmarkStart w:id="780" w:name="_Toc12948153"/>
      <w:bookmarkStart w:id="781" w:name="_Toc12948326"/>
      <w:bookmarkStart w:id="782" w:name="_Toc12948529"/>
      <w:bookmarkStart w:id="783" w:name="_Toc78358799"/>
      <w:bookmarkStart w:id="784" w:name="_Toc297637661"/>
      <w:r w:rsidRPr="007467F2">
        <w:t>Irregular human nouns (</w:t>
      </w:r>
      <w:r w:rsidR="006F2285">
        <w:t>‘</w:t>
      </w:r>
      <w:r w:rsidRPr="007467F2">
        <w:t>child</w:t>
      </w:r>
      <w:r w:rsidR="006F2285">
        <w:t>’</w:t>
      </w:r>
      <w:r w:rsidRPr="007467F2">
        <w:t xml:space="preserve">, </w:t>
      </w:r>
      <w:r w:rsidR="006F2285">
        <w:t>‘</w:t>
      </w:r>
      <w:r w:rsidRPr="007467F2">
        <w:t>boy</w:t>
      </w:r>
      <w:r w:rsidR="006F2285">
        <w:t>’</w:t>
      </w:r>
      <w:r w:rsidRPr="007467F2">
        <w:t xml:space="preserve">, </w:t>
      </w:r>
      <w:r w:rsidR="006F2285">
        <w:t>‘</w:t>
      </w:r>
      <w:r w:rsidRPr="007467F2">
        <w:t>girl</w:t>
      </w:r>
      <w:r w:rsidR="006F2285">
        <w:t>’</w:t>
      </w:r>
      <w:r w:rsidRPr="007467F2">
        <w:t>)</w:t>
      </w:r>
      <w:bookmarkEnd w:id="777"/>
      <w:bookmarkEnd w:id="778"/>
      <w:bookmarkEnd w:id="779"/>
      <w:bookmarkEnd w:id="780"/>
      <w:bookmarkEnd w:id="781"/>
      <w:bookmarkEnd w:id="782"/>
      <w:bookmarkEnd w:id="783"/>
      <w:bookmarkEnd w:id="784"/>
    </w:p>
    <w:p w14:paraId="52660353" w14:textId="2EF0CA5C" w:rsidR="00B013A1" w:rsidRPr="006B44BA" w:rsidRDefault="00B013A1">
      <w:r w:rsidRPr="006B44BA">
        <w:t xml:space="preserve">As an uncompounded noun, </w:t>
      </w:r>
      <w:r w:rsidR="006F2285">
        <w:t>‘</w:t>
      </w:r>
      <w:r w:rsidRPr="006B44BA">
        <w:t>child</w:t>
      </w:r>
      <w:r w:rsidR="006F2285">
        <w:t>’</w:t>
      </w:r>
      <w:r w:rsidRPr="006B44BA">
        <w:t xml:space="preserve"> has the forms in (39</w:t>
      </w:r>
      <w:r w:rsidR="00FB722A">
        <w:t>a</w:t>
      </w:r>
      <w:r w:rsidRPr="006B44BA">
        <w:t xml:space="preserve">). The singular has suffix </w:t>
      </w:r>
      <w:r w:rsidRPr="003E5D8C">
        <w:rPr>
          <w:rFonts w:ascii="Doulos SIL" w:hAnsi="Doulos SIL"/>
          <w:i/>
          <w:color w:val="0000FF"/>
        </w:rPr>
        <w:noBreakHyphen/>
        <w:t>m</w:t>
      </w:r>
      <w:r w:rsidRPr="006B44BA">
        <w:t xml:space="preserve"> as expected. The plural is irregular, though it begins in the same </w:t>
      </w:r>
      <w:r w:rsidRPr="003E5D8C">
        <w:rPr>
          <w:rFonts w:ascii="Doulos SIL" w:hAnsi="Doulos SIL"/>
          <w:i/>
          <w:color w:val="0000FF"/>
        </w:rPr>
        <w:t>yi</w:t>
      </w:r>
      <w:r w:rsidRPr="006B44BA">
        <w:t xml:space="preserve"> segmental sequence. Since </w:t>
      </w:r>
      <w:r w:rsidRPr="003E5D8C">
        <w:rPr>
          <w:rFonts w:ascii="Doulos SIL" w:hAnsi="Doulos SIL"/>
          <w:i/>
          <w:color w:val="0000FF"/>
        </w:rPr>
        <w:t>yi</w:t>
      </w:r>
      <w:r w:rsidRPr="006B44BA">
        <w:t xml:space="preserve"> in </w:t>
      </w:r>
      <w:r w:rsidRPr="003E5D8C">
        <w:rPr>
          <w:rFonts w:ascii="Doulos SIL" w:hAnsi="Doulos SIL"/>
          <w:i/>
          <w:color w:val="0000FF"/>
        </w:rPr>
        <w:t>yì-tɛ᷈:</w:t>
      </w:r>
      <w:r w:rsidRPr="006B44BA">
        <w:t xml:space="preserve"> has L</w:t>
      </w:r>
      <w:r w:rsidRPr="00EF44F9">
        <w:noBreakHyphen/>
        <w:t>t</w:t>
      </w:r>
      <w:r w:rsidRPr="006B44BA">
        <w:t xml:space="preserve">one, </w:t>
      </w:r>
      <w:r w:rsidRPr="003E5D8C">
        <w:rPr>
          <w:rFonts w:ascii="Doulos SIL" w:hAnsi="Doulos SIL"/>
          <w:i/>
          <w:color w:val="0000FF"/>
        </w:rPr>
        <w:t>yì-tɛ᷈:</w:t>
      </w:r>
      <w:r w:rsidRPr="006B44BA">
        <w:t xml:space="preserve"> may have originated as a noun</w:t>
      </w:r>
      <w:r w:rsidRPr="00EF44F9">
        <w:t>-a</w:t>
      </w:r>
      <w:r w:rsidRPr="006B44BA">
        <w:t>djective sequence (</w:t>
      </w:r>
      <w:r w:rsidR="006F2285">
        <w:t>‘</w:t>
      </w:r>
      <w:r w:rsidRPr="006B44BA">
        <w:t>child-small</w:t>
      </w:r>
      <w:r w:rsidR="006F2285">
        <w:t>’</w:t>
      </w:r>
      <w:r w:rsidRPr="006B44BA">
        <w:t>). As compound final with human reference</w:t>
      </w:r>
      <w:r w:rsidR="00FB722A">
        <w:t xml:space="preserve"> (39b)</w:t>
      </w:r>
      <w:r w:rsidRPr="006B44BA">
        <w:t xml:space="preserve">, we get </w:t>
      </w:r>
      <w:r w:rsidRPr="003E5D8C">
        <w:rPr>
          <w:rFonts w:ascii="Doulos SIL" w:hAnsi="Doulos SIL"/>
          <w:i/>
          <w:color w:val="0000FF"/>
        </w:rPr>
        <w:noBreakHyphen/>
        <w:t>yî</w:t>
      </w:r>
      <w:r w:rsidRPr="003E5D8C">
        <w:rPr>
          <w:rFonts w:ascii="Doulos SIL" w:hAnsi="Doulos SIL"/>
          <w:i/>
          <w:color w:val="0000FF"/>
        </w:rPr>
        <w:noBreakHyphen/>
        <w:t>m</w:t>
      </w:r>
      <w:r w:rsidRPr="006B44BA">
        <w:t xml:space="preserve"> (with &lt;HL&gt;-tone) and regular plural </w:t>
      </w:r>
      <w:r w:rsidRPr="003E5D8C">
        <w:rPr>
          <w:rFonts w:ascii="Doulos SIL" w:hAnsi="Doulos SIL"/>
          <w:i/>
          <w:color w:val="0000FF"/>
        </w:rPr>
        <w:noBreakHyphen/>
        <w:t>yî:</w:t>
      </w:r>
      <w:r w:rsidRPr="006B44BA">
        <w:t xml:space="preserve"> in terms for </w:t>
      </w:r>
      <w:r w:rsidR="006F2285">
        <w:t>‘</w:t>
      </w:r>
      <w:r w:rsidRPr="006B44BA">
        <w:t>boy</w:t>
      </w:r>
      <w:r w:rsidR="006F2285">
        <w:t>’</w:t>
      </w:r>
      <w:r w:rsidRPr="006B44BA">
        <w:t xml:space="preserve"> and </w:t>
      </w:r>
      <w:r w:rsidR="006F2285">
        <w:t>‘</w:t>
      </w:r>
      <w:r w:rsidRPr="006B44BA">
        <w:t>girl</w:t>
      </w:r>
      <w:r w:rsidR="006F2285">
        <w:t>’</w:t>
      </w:r>
      <w:r w:rsidRPr="006B44BA">
        <w:t xml:space="preserve"> (39b).</w:t>
      </w:r>
    </w:p>
    <w:p w14:paraId="2E9A584D" w14:textId="77777777" w:rsidR="00B013A1" w:rsidRPr="006B44BA" w:rsidRDefault="00B013A1"/>
    <w:p w14:paraId="723A50F2" w14:textId="3B05D785" w:rsidR="00B013A1" w:rsidRPr="007467F2" w:rsidRDefault="00B013A1" w:rsidP="00B013A1">
      <w:pPr>
        <w:pStyle w:val="exampleabc"/>
        <w:tabs>
          <w:tab w:val="left" w:pos="2160"/>
          <w:tab w:val="left" w:pos="3600"/>
        </w:tabs>
      </w:pPr>
      <w:r w:rsidRPr="007467F2">
        <w:t>(39)</w:t>
      </w:r>
      <w:r w:rsidRPr="007467F2">
        <w:tab/>
        <w:t>a.</w:t>
      </w:r>
      <w:r w:rsidRPr="007467F2">
        <w:tab/>
      </w:r>
      <w:r w:rsidR="006F2285">
        <w:t>‘</w:t>
      </w:r>
      <w:r w:rsidRPr="007467F2">
        <w:t>child</w:t>
      </w:r>
      <w:r w:rsidR="006F2285">
        <w:t>’</w:t>
      </w:r>
      <w:r w:rsidRPr="007467F2">
        <w:tab/>
      </w:r>
      <w:r w:rsidRPr="003E5D8C">
        <w:rPr>
          <w:rFonts w:ascii="Doulos SIL" w:hAnsi="Doulos SIL"/>
          <w:i/>
          <w:color w:val="0000FF"/>
        </w:rPr>
        <w:t>yí</w:t>
      </w:r>
      <w:r w:rsidRPr="003E5D8C">
        <w:rPr>
          <w:rFonts w:ascii="Doulos SIL" w:hAnsi="Doulos SIL"/>
          <w:i/>
          <w:color w:val="0000FF"/>
        </w:rPr>
        <w:noBreakHyphen/>
        <w:t>m</w:t>
      </w:r>
      <w:r w:rsidRPr="003E5D8C">
        <w:rPr>
          <w:rFonts w:ascii="Doulos SIL" w:hAnsi="Doulos SIL"/>
          <w:i/>
          <w:color w:val="0000FF"/>
        </w:rPr>
        <w:tab/>
        <w:t>yì-tɛ᷈:</w:t>
      </w:r>
    </w:p>
    <w:p w14:paraId="42403EFD" w14:textId="77777777" w:rsidR="00B013A1" w:rsidRPr="00205A25" w:rsidRDefault="00B013A1" w:rsidP="00B013A1">
      <w:pPr>
        <w:pStyle w:val="exampleabc"/>
        <w:tabs>
          <w:tab w:val="left" w:pos="2160"/>
          <w:tab w:val="left" w:pos="3600"/>
        </w:tabs>
      </w:pPr>
    </w:p>
    <w:p w14:paraId="35BD391E" w14:textId="2FAD0B36" w:rsidR="00B013A1" w:rsidRPr="00205A25" w:rsidRDefault="00B013A1" w:rsidP="00B013A1">
      <w:pPr>
        <w:pStyle w:val="exampleabc"/>
        <w:tabs>
          <w:tab w:val="left" w:pos="2160"/>
          <w:tab w:val="left" w:pos="3600"/>
        </w:tabs>
      </w:pPr>
      <w:r w:rsidRPr="007467F2">
        <w:tab/>
        <w:t>b.</w:t>
      </w:r>
      <w:r w:rsidRPr="007467F2">
        <w:tab/>
      </w:r>
      <w:r w:rsidR="006F2285">
        <w:t>‘</w:t>
      </w:r>
      <w:r w:rsidRPr="007467F2">
        <w:t>boy</w:t>
      </w:r>
      <w:r w:rsidR="006F2285">
        <w:t>’</w:t>
      </w:r>
      <w:r w:rsidRPr="007467F2">
        <w:tab/>
      </w:r>
      <w:r w:rsidRPr="003E5D8C">
        <w:rPr>
          <w:rFonts w:ascii="Doulos SIL" w:hAnsi="Doulos SIL"/>
          <w:i/>
          <w:color w:val="0000FF"/>
        </w:rPr>
        <w:t>àsùwⁿɛ̀</w:t>
      </w:r>
      <w:r w:rsidRPr="003E5D8C">
        <w:rPr>
          <w:rFonts w:ascii="Doulos SIL" w:hAnsi="Doulos SIL"/>
          <w:i/>
          <w:color w:val="0000FF"/>
        </w:rPr>
        <w:noBreakHyphen/>
        <w:t>yî</w:t>
      </w:r>
      <w:r w:rsidRPr="003E5D8C">
        <w:rPr>
          <w:rFonts w:ascii="Doulos SIL" w:hAnsi="Doulos SIL"/>
          <w:i/>
          <w:color w:val="0000FF"/>
        </w:rPr>
        <w:noBreakHyphen/>
        <w:t>m</w:t>
      </w:r>
      <w:r w:rsidRPr="003E5D8C">
        <w:rPr>
          <w:rFonts w:ascii="Doulos SIL" w:hAnsi="Doulos SIL"/>
          <w:i/>
          <w:color w:val="0000FF"/>
        </w:rPr>
        <w:tab/>
        <w:t>àsùwⁿɛ̀</w:t>
      </w:r>
      <w:r w:rsidRPr="003E5D8C">
        <w:rPr>
          <w:rFonts w:ascii="Doulos SIL" w:hAnsi="Doulos SIL"/>
          <w:i/>
          <w:color w:val="0000FF"/>
        </w:rPr>
        <w:noBreakHyphen/>
        <w:t>yî:</w:t>
      </w:r>
      <w:r w:rsidR="00730F7D">
        <w:t xml:space="preserve"> </w:t>
      </w:r>
      <w:r w:rsidRPr="003E5D8C">
        <w:t>~</w:t>
      </w:r>
      <w:r w:rsidR="00730F7D">
        <w:t xml:space="preserve"> </w:t>
      </w:r>
      <w:r w:rsidRPr="003E5D8C">
        <w:rPr>
          <w:rFonts w:ascii="Doulos SIL" w:hAnsi="Doulos SIL"/>
          <w:i/>
          <w:color w:val="0000FF"/>
        </w:rPr>
        <w:t>àsùwⁿɛ̀</w:t>
      </w:r>
      <w:r w:rsidRPr="003E5D8C">
        <w:rPr>
          <w:rFonts w:ascii="Doulos SIL" w:hAnsi="Doulos SIL"/>
          <w:i/>
          <w:color w:val="0000FF"/>
        </w:rPr>
        <w:noBreakHyphen/>
        <w:t>[yì-tɛ᷈:]</w:t>
      </w:r>
    </w:p>
    <w:p w14:paraId="3744F922" w14:textId="49A2C81E" w:rsidR="00B013A1" w:rsidRPr="007467F2" w:rsidRDefault="00B013A1" w:rsidP="00B013A1">
      <w:pPr>
        <w:pStyle w:val="exampleabc"/>
        <w:tabs>
          <w:tab w:val="left" w:pos="2160"/>
          <w:tab w:val="left" w:pos="3600"/>
        </w:tabs>
      </w:pPr>
      <w:r w:rsidRPr="007467F2">
        <w:tab/>
      </w:r>
      <w:r w:rsidRPr="007467F2">
        <w:tab/>
      </w:r>
      <w:r w:rsidR="006F2285">
        <w:t>‘</w:t>
      </w:r>
      <w:r w:rsidRPr="007467F2">
        <w:t>girl</w:t>
      </w:r>
      <w:r w:rsidR="006F2285">
        <w:t>’</w:t>
      </w:r>
      <w:r w:rsidRPr="007467F2">
        <w:tab/>
      </w:r>
      <w:r w:rsidRPr="003E5D8C">
        <w:rPr>
          <w:rFonts w:ascii="Doulos SIL" w:hAnsi="Doulos SIL"/>
          <w:i/>
          <w:color w:val="0000FF"/>
        </w:rPr>
        <w:t>yà:</w:t>
      </w:r>
      <w:r w:rsidRPr="003E5D8C">
        <w:rPr>
          <w:rFonts w:ascii="Doulos SIL" w:hAnsi="Doulos SIL"/>
          <w:i/>
          <w:color w:val="0000FF"/>
        </w:rPr>
        <w:noBreakHyphen/>
        <w:t>yî</w:t>
      </w:r>
      <w:r w:rsidRPr="003E5D8C">
        <w:rPr>
          <w:rFonts w:ascii="Doulos SIL" w:hAnsi="Doulos SIL"/>
          <w:i/>
          <w:color w:val="0000FF"/>
        </w:rPr>
        <w:noBreakHyphen/>
        <w:t>m</w:t>
      </w:r>
      <w:r w:rsidRPr="003E5D8C">
        <w:rPr>
          <w:rFonts w:ascii="Doulos SIL" w:hAnsi="Doulos SIL"/>
          <w:i/>
          <w:color w:val="0000FF"/>
        </w:rPr>
        <w:tab/>
        <w:t>yà:</w:t>
      </w:r>
      <w:r w:rsidRPr="003E5D8C">
        <w:rPr>
          <w:rFonts w:ascii="Doulos SIL" w:hAnsi="Doulos SIL"/>
          <w:i/>
          <w:color w:val="0000FF"/>
        </w:rPr>
        <w:noBreakHyphen/>
        <w:t>yî:</w:t>
      </w:r>
      <w:r w:rsidR="00730F7D">
        <w:t xml:space="preserve"> </w:t>
      </w:r>
      <w:r w:rsidRPr="003E5D8C">
        <w:t>~</w:t>
      </w:r>
      <w:r w:rsidR="00730F7D">
        <w:t xml:space="preserve"> </w:t>
      </w:r>
      <w:r w:rsidRPr="003E5D8C">
        <w:rPr>
          <w:rFonts w:ascii="Doulos SIL" w:hAnsi="Doulos SIL"/>
          <w:i/>
          <w:color w:val="0000FF"/>
        </w:rPr>
        <w:t>yà:</w:t>
      </w:r>
      <w:r w:rsidRPr="003E5D8C">
        <w:rPr>
          <w:rFonts w:ascii="Doulos SIL" w:hAnsi="Doulos SIL"/>
          <w:i/>
          <w:color w:val="0000FF"/>
        </w:rPr>
        <w:noBreakHyphen/>
        <w:t>[yì-tɛ᷈:]</w:t>
      </w:r>
    </w:p>
    <w:p w14:paraId="6C1660E5" w14:textId="77777777" w:rsidR="00B013A1" w:rsidRPr="006B44BA" w:rsidRDefault="00B013A1"/>
    <w:p w14:paraId="31901F56" w14:textId="18A3C0BA" w:rsidR="00B013A1" w:rsidRPr="006B44BA" w:rsidRDefault="00B013A1">
      <w:r w:rsidRPr="006B44BA">
        <w:t xml:space="preserve">For </w:t>
      </w:r>
      <w:r w:rsidRPr="003E5D8C">
        <w:rPr>
          <w:rFonts w:ascii="Doulos SIL" w:hAnsi="Doulos SIL"/>
          <w:i/>
          <w:color w:val="0000FF"/>
        </w:rPr>
        <w:noBreakHyphen/>
        <w:t>yî:</w:t>
      </w:r>
      <w:r w:rsidRPr="006B44BA">
        <w:t xml:space="preserve"> as compound final with nonhuman reference (e.g. </w:t>
      </w:r>
      <w:r w:rsidR="006F2285">
        <w:t>‘</w:t>
      </w:r>
      <w:r w:rsidRPr="006B44BA">
        <w:t>seed/fruit of X</w:t>
      </w:r>
      <w:r w:rsidR="006F2285">
        <w:t>’</w:t>
      </w:r>
      <w:r w:rsidRPr="006B44BA">
        <w:t>), see §5.1.4.</w:t>
      </w:r>
    </w:p>
    <w:p w14:paraId="010F00AF" w14:textId="77777777" w:rsidR="00B013A1" w:rsidRPr="006B44BA" w:rsidRDefault="00B013A1"/>
    <w:p w14:paraId="3799F644" w14:textId="77777777" w:rsidR="00B013A1" w:rsidRPr="006B44BA" w:rsidRDefault="00B013A1"/>
    <w:p w14:paraId="28896D7E" w14:textId="11A819D0" w:rsidR="00B013A1" w:rsidRPr="007467F2" w:rsidRDefault="00B013A1" w:rsidP="00482A50">
      <w:pPr>
        <w:pStyle w:val="Heading3"/>
      </w:pPr>
      <w:bookmarkStart w:id="785" w:name="_Toc508942682"/>
      <w:bookmarkStart w:id="786" w:name="_Toc508943282"/>
      <w:bookmarkStart w:id="787" w:name="_Toc12948005"/>
      <w:bookmarkStart w:id="788" w:name="_Toc12948154"/>
      <w:bookmarkStart w:id="789" w:name="_Toc12948327"/>
      <w:bookmarkStart w:id="790" w:name="_Toc12948530"/>
      <w:bookmarkStart w:id="791" w:name="_Toc78358800"/>
      <w:bookmarkStart w:id="792" w:name="_Toc297637662"/>
      <w:r w:rsidRPr="007467F2">
        <w:t xml:space="preserve">Use of </w:t>
      </w:r>
      <w:r w:rsidR="00C456E5">
        <w:t>singular</w:t>
      </w:r>
      <w:r w:rsidRPr="007467F2">
        <w:t xml:space="preserve"> and </w:t>
      </w:r>
      <w:r w:rsidR="003733FC">
        <w:t>plural</w:t>
      </w:r>
      <w:r w:rsidRPr="007467F2">
        <w:t xml:space="preserve"> suffixes with kin terms</w:t>
      </w:r>
      <w:bookmarkEnd w:id="785"/>
      <w:bookmarkEnd w:id="786"/>
      <w:bookmarkEnd w:id="787"/>
      <w:bookmarkEnd w:id="788"/>
      <w:bookmarkEnd w:id="789"/>
      <w:bookmarkEnd w:id="790"/>
      <w:bookmarkEnd w:id="791"/>
      <w:bookmarkEnd w:id="792"/>
    </w:p>
    <w:p w14:paraId="3B3A3119" w14:textId="6EC6E13A" w:rsidR="00B013A1" w:rsidRPr="006B44BA" w:rsidRDefault="00B013A1">
      <w:r w:rsidRPr="006B44BA">
        <w:t xml:space="preserve">Many kin terms (and a few other nouns) have a distinctive morphosyntax; I refer to them as </w:t>
      </w:r>
      <w:r w:rsidR="00C35F39">
        <w:t>“</w:t>
      </w:r>
      <w:r w:rsidRPr="006B44BA">
        <w:t>inalienable</w:t>
      </w:r>
      <w:r w:rsidR="00C35F39">
        <w:t>”</w:t>
      </w:r>
      <w:r w:rsidRPr="006B44BA">
        <w:t xml:space="preserve"> although they may occur in unpossessed as well as possessed forms.</w:t>
      </w:r>
    </w:p>
    <w:p w14:paraId="427A5A02" w14:textId="23A892B9" w:rsidR="00B013A1" w:rsidRPr="008F05EF" w:rsidRDefault="00B013A1">
      <w:r w:rsidRPr="006B44BA">
        <w:tab/>
        <w:t xml:space="preserve">Most kin terms do not require the </w:t>
      </w:r>
      <w:r w:rsidR="008A0679">
        <w:t xml:space="preserve">animate </w:t>
      </w:r>
      <w:r w:rsidR="00C456E5">
        <w:t>singular</w:t>
      </w:r>
      <w:r w:rsidRPr="006B44BA">
        <w:t xml:space="preserve"> suffix </w:t>
      </w:r>
      <w:r w:rsidRPr="003E5D8C">
        <w:rPr>
          <w:rFonts w:ascii="Doulos SIL" w:hAnsi="Doulos SIL"/>
          <w:i/>
          <w:color w:val="0000FF"/>
        </w:rPr>
        <w:noBreakHyphen/>
        <w:t>m</w:t>
      </w:r>
      <w:r w:rsidRPr="006B44BA">
        <w:t xml:space="preserve"> in either possessed or unpossessed forms (but see below). Instead, the unsuffixed form is interpreted as singular, and </w:t>
      </w:r>
      <w:r w:rsidR="003733FC">
        <w:t>plural</w:t>
      </w:r>
      <w:r w:rsidRPr="006B44BA">
        <w:t xml:space="preserve"> particle </w:t>
      </w:r>
      <w:r w:rsidRPr="003E5D8C">
        <w:rPr>
          <w:rFonts w:ascii="Doulos SIL" w:hAnsi="Doulos SIL"/>
          <w:i/>
          <w:color w:val="0000FF"/>
        </w:rPr>
        <w:t>bè</w:t>
      </w:r>
      <w:r w:rsidRPr="006B44BA">
        <w:t xml:space="preserve"> is added to mark plurality. Thus </w:t>
      </w:r>
      <w:r w:rsidRPr="003E5D8C">
        <w:rPr>
          <w:rFonts w:ascii="Doulos SIL" w:hAnsi="Doulos SIL"/>
          <w:i/>
          <w:color w:val="0000FF"/>
        </w:rPr>
        <w:t>nàrⁿá</w:t>
      </w:r>
      <w:r w:rsidRPr="006B44BA">
        <w:t xml:space="preserve"> </w:t>
      </w:r>
      <w:r w:rsidR="006F2285">
        <w:t>‘</w:t>
      </w:r>
      <w:r w:rsidRPr="006B44BA">
        <w:t>mother</w:t>
      </w:r>
      <w:r w:rsidR="006F2285">
        <w:t>’</w:t>
      </w:r>
      <w:r w:rsidRPr="006B44BA">
        <w:t xml:space="preserve">, plural </w:t>
      </w:r>
      <w:r w:rsidRPr="003E5D8C">
        <w:rPr>
          <w:rFonts w:ascii="Doulos SIL" w:hAnsi="Doulos SIL"/>
          <w:i/>
          <w:color w:val="0000FF"/>
        </w:rPr>
        <w:t>nàrⁿá bè</w:t>
      </w:r>
      <w:r w:rsidRPr="008F05EF">
        <w:t xml:space="preserve"> </w:t>
      </w:r>
      <w:r w:rsidR="006F2285">
        <w:t>‘</w:t>
      </w:r>
      <w:r w:rsidRPr="008F05EF">
        <w:t>mothers</w:t>
      </w:r>
      <w:r w:rsidR="006F2285">
        <w:t>’</w:t>
      </w:r>
      <w:r w:rsidRPr="008F05EF">
        <w:t xml:space="preserve">, possessed </w:t>
      </w:r>
      <w:r w:rsidRPr="003E5D8C">
        <w:rPr>
          <w:rFonts w:ascii="Doulos SIL" w:hAnsi="Doulos SIL"/>
          <w:i/>
          <w:color w:val="0000FF"/>
        </w:rPr>
        <w:t>ú nárⁿà</w:t>
      </w:r>
      <w:r w:rsidRPr="008F05EF">
        <w:t xml:space="preserve"> </w:t>
      </w:r>
      <w:r w:rsidR="006F2285">
        <w:t>‘</w:t>
      </w:r>
      <w:r w:rsidRPr="004D591B">
        <w:t>your-Sg</w:t>
      </w:r>
      <w:r w:rsidRPr="008F05EF">
        <w:t xml:space="preserve"> mother</w:t>
      </w:r>
      <w:r w:rsidR="006F2285">
        <w:t>’</w:t>
      </w:r>
      <w:r w:rsidRPr="008F05EF">
        <w:t xml:space="preserve"> and </w:t>
      </w:r>
      <w:r w:rsidRPr="003E5D8C">
        <w:rPr>
          <w:rFonts w:ascii="Doulos SIL" w:hAnsi="Doulos SIL"/>
          <w:i/>
          <w:color w:val="0000FF"/>
        </w:rPr>
        <w:t>û: nàrⁿà bè</w:t>
      </w:r>
      <w:r w:rsidRPr="008F05EF">
        <w:t xml:space="preserve"> </w:t>
      </w:r>
      <w:r w:rsidR="006F2285">
        <w:t>‘</w:t>
      </w:r>
      <w:r w:rsidRPr="008F05EF">
        <w:t>your</w:t>
      </w:r>
      <w:r w:rsidRPr="00EF44F9">
        <w:t>-P</w:t>
      </w:r>
      <w:r w:rsidRPr="008F05EF">
        <w:t>l mothers</w:t>
      </w:r>
      <w:r w:rsidR="006F2285">
        <w:t>’</w:t>
      </w:r>
      <w:r w:rsidRPr="008F05EF">
        <w:t>.</w:t>
      </w:r>
    </w:p>
    <w:p w14:paraId="6ADBD4F7" w14:textId="614644F6" w:rsidR="00B013A1" w:rsidRPr="006B44BA" w:rsidRDefault="00B013A1">
      <w:r w:rsidRPr="006B44BA">
        <w:tab/>
        <w:t xml:space="preserve">In the terms for </w:t>
      </w:r>
      <w:r w:rsidR="006F2285">
        <w:t>‘</w:t>
      </w:r>
      <w:r w:rsidRPr="006B44BA">
        <w:t>cross</w:t>
      </w:r>
      <w:r w:rsidRPr="00EF44F9">
        <w:t>-c</w:t>
      </w:r>
      <w:r w:rsidRPr="006B44BA">
        <w:t>ousin</w:t>
      </w:r>
      <w:r w:rsidR="006F2285">
        <w:t>’</w:t>
      </w:r>
      <w:r w:rsidRPr="006B44BA">
        <w:t xml:space="preserve"> and </w:t>
      </w:r>
      <w:r w:rsidR="006F2285">
        <w:t>‘</w:t>
      </w:r>
      <w:r w:rsidRPr="006B44BA">
        <w:t>younger sibling</w:t>
      </w:r>
      <w:r w:rsidR="006F2285">
        <w:t>’</w:t>
      </w:r>
      <w:r w:rsidRPr="006B44BA">
        <w:t xml:space="preserve"> (usually same</w:t>
      </w:r>
      <w:r w:rsidRPr="00EF44F9">
        <w:t>-s</w:t>
      </w:r>
      <w:r w:rsidRPr="006B44BA">
        <w:t>ex but not always),</w:t>
      </w:r>
      <w:r w:rsidR="008A0679">
        <w:t xml:space="preserve"> animate singular </w:t>
      </w:r>
      <w:r w:rsidRPr="006B44BA">
        <w:t xml:space="preserve">suffix </w:t>
      </w:r>
      <w:r w:rsidRPr="003E5D8C">
        <w:rPr>
          <w:rFonts w:ascii="Doulos SIL" w:hAnsi="Doulos SIL"/>
          <w:i/>
          <w:color w:val="0000FF"/>
        </w:rPr>
        <w:noBreakHyphen/>
        <w:t>m</w:t>
      </w:r>
      <w:r w:rsidRPr="006B44BA">
        <w:t xml:space="preserve"> appears consistently in possessed forms. It is usually absent in unpossessed forms, though I did record </w:t>
      </w:r>
      <w:r w:rsidRPr="003E5D8C">
        <w:rPr>
          <w:rFonts w:ascii="Doulos SIL" w:hAnsi="Doulos SIL"/>
          <w:i/>
          <w:color w:val="0000FF"/>
        </w:rPr>
        <w:t>tìyě</w:t>
      </w:r>
      <w:r w:rsidRPr="003E5D8C">
        <w:rPr>
          <w:rFonts w:ascii="Doulos SIL" w:hAnsi="Doulos SIL"/>
          <w:i/>
          <w:color w:val="0000FF"/>
        </w:rPr>
        <w:noBreakHyphen/>
        <w:t>m</w:t>
      </w:r>
      <w:r w:rsidRPr="006B44BA">
        <w:t xml:space="preserve"> as a variant of </w:t>
      </w:r>
      <w:r w:rsidRPr="003E5D8C">
        <w:rPr>
          <w:rFonts w:ascii="Doulos SIL" w:hAnsi="Doulos SIL"/>
          <w:i/>
          <w:color w:val="0000FF"/>
        </w:rPr>
        <w:t>tìyé</w:t>
      </w:r>
      <w:r w:rsidRPr="006B44BA">
        <w:t xml:space="preserve"> for </w:t>
      </w:r>
      <w:r w:rsidR="006F2285">
        <w:t>‘</w:t>
      </w:r>
      <w:r w:rsidRPr="006B44BA">
        <w:t>cousin</w:t>
      </w:r>
      <w:r w:rsidR="006F2285">
        <w:t>’</w:t>
      </w:r>
      <w:r w:rsidRPr="006B44BA">
        <w:t>.</w:t>
      </w:r>
    </w:p>
    <w:p w14:paraId="0E860A8F" w14:textId="77777777" w:rsidR="00B013A1" w:rsidRPr="00772C48" w:rsidRDefault="00B013A1"/>
    <w:p w14:paraId="474FC91F" w14:textId="77777777" w:rsidR="00B013A1" w:rsidRPr="00772C48" w:rsidRDefault="00B013A1" w:rsidP="00B013A1">
      <w:pPr>
        <w:pStyle w:val="exampleabc"/>
        <w:tabs>
          <w:tab w:val="left" w:pos="3600"/>
          <w:tab w:val="left" w:pos="5040"/>
        </w:tabs>
      </w:pPr>
      <w:r w:rsidRPr="00772C48">
        <w:t>(40)</w:t>
      </w:r>
      <w:r w:rsidRPr="00772C48">
        <w:tab/>
      </w:r>
      <w:r w:rsidRPr="00772C48">
        <w:tab/>
        <w:t>gloss</w:t>
      </w:r>
      <w:r w:rsidRPr="00772C48">
        <w:tab/>
        <w:t>singular</w:t>
      </w:r>
      <w:r w:rsidRPr="00772C48">
        <w:tab/>
        <w:t>plural</w:t>
      </w:r>
    </w:p>
    <w:p w14:paraId="5AE37470" w14:textId="77777777" w:rsidR="00B013A1" w:rsidRPr="00772C48" w:rsidRDefault="00B013A1" w:rsidP="00B013A1">
      <w:pPr>
        <w:pStyle w:val="exampleabc"/>
        <w:tabs>
          <w:tab w:val="left" w:pos="3600"/>
          <w:tab w:val="left" w:pos="5040"/>
        </w:tabs>
      </w:pPr>
    </w:p>
    <w:p w14:paraId="62F6E625" w14:textId="2847BCB2" w:rsidR="00B013A1" w:rsidRPr="007467F2" w:rsidRDefault="00B013A1" w:rsidP="00B013A1">
      <w:pPr>
        <w:pStyle w:val="exampleabc"/>
        <w:tabs>
          <w:tab w:val="left" w:pos="3600"/>
          <w:tab w:val="left" w:pos="5040"/>
        </w:tabs>
      </w:pPr>
      <w:r w:rsidRPr="007467F2">
        <w:tab/>
        <w:t>a.</w:t>
      </w:r>
      <w:r w:rsidRPr="007467F2">
        <w:tab/>
      </w:r>
      <w:r w:rsidR="006F2285">
        <w:t>‘</w:t>
      </w:r>
      <w:r w:rsidRPr="007467F2">
        <w:t>(a) cousin</w:t>
      </w:r>
      <w:r w:rsidR="006F2285">
        <w:t>’</w:t>
      </w:r>
      <w:r w:rsidRPr="007467F2">
        <w:tab/>
      </w:r>
      <w:r w:rsidRPr="003E5D8C">
        <w:rPr>
          <w:rFonts w:ascii="Doulos SIL" w:hAnsi="Doulos SIL"/>
          <w:i/>
          <w:color w:val="0000FF"/>
        </w:rPr>
        <w:t>tìyé, tìyě</w:t>
      </w:r>
      <w:r w:rsidRPr="005F1A57">
        <w:rPr>
          <w:rFonts w:ascii="Doulos SIL" w:hAnsi="Doulos SIL"/>
          <w:i/>
          <w:color w:val="0000FF"/>
        </w:rPr>
        <w:noBreakHyphen/>
      </w:r>
      <w:r w:rsidRPr="003E5D8C">
        <w:rPr>
          <w:rFonts w:ascii="Doulos SIL" w:hAnsi="Doulos SIL"/>
          <w:i/>
          <w:color w:val="0000FF"/>
        </w:rPr>
        <w:t>m</w:t>
      </w:r>
      <w:r w:rsidRPr="003E5D8C">
        <w:rPr>
          <w:rFonts w:ascii="Doulos SIL" w:hAnsi="Doulos SIL"/>
          <w:i/>
          <w:color w:val="0000FF"/>
        </w:rPr>
        <w:tab/>
        <w:t>tìyé bè</w:t>
      </w:r>
    </w:p>
    <w:p w14:paraId="34E80424" w14:textId="2A914490" w:rsidR="00B013A1" w:rsidRPr="007467F2" w:rsidRDefault="00B013A1" w:rsidP="00B013A1">
      <w:pPr>
        <w:pStyle w:val="exampleabc"/>
        <w:tabs>
          <w:tab w:val="left" w:pos="3600"/>
          <w:tab w:val="left" w:pos="5040"/>
        </w:tabs>
      </w:pPr>
      <w:r w:rsidRPr="007467F2">
        <w:tab/>
      </w:r>
      <w:r w:rsidRPr="007467F2">
        <w:tab/>
      </w:r>
      <w:r w:rsidR="006F2285">
        <w:t>‘</w:t>
      </w:r>
      <w:r w:rsidRPr="004D591B">
        <w:t>your-Sg</w:t>
      </w:r>
      <w:r w:rsidRPr="007467F2">
        <w:t xml:space="preserve"> cousin</w:t>
      </w:r>
      <w:r w:rsidR="006F2285">
        <w:t>’</w:t>
      </w:r>
      <w:r w:rsidRPr="007467F2">
        <w:tab/>
      </w:r>
      <w:r w:rsidRPr="003E5D8C">
        <w:rPr>
          <w:rFonts w:ascii="Doulos SIL" w:hAnsi="Doulos SIL"/>
          <w:i/>
          <w:color w:val="0000FF"/>
        </w:rPr>
        <w:t>ú tíyè</w:t>
      </w:r>
      <w:r w:rsidRPr="003E5D8C">
        <w:rPr>
          <w:rFonts w:ascii="Doulos SIL" w:hAnsi="Doulos SIL"/>
          <w:i/>
          <w:color w:val="0000FF"/>
        </w:rPr>
        <w:noBreakHyphen/>
        <w:t>m</w:t>
      </w:r>
      <w:r w:rsidRPr="003E5D8C">
        <w:rPr>
          <w:rFonts w:ascii="Doulos SIL" w:hAnsi="Doulos SIL"/>
          <w:i/>
          <w:color w:val="0000FF"/>
        </w:rPr>
        <w:tab/>
        <w:t>ú tíyè bè</w:t>
      </w:r>
    </w:p>
    <w:p w14:paraId="43F3A5BB" w14:textId="77777777" w:rsidR="00B013A1" w:rsidRPr="007467F2" w:rsidRDefault="00B013A1" w:rsidP="00B013A1">
      <w:pPr>
        <w:pStyle w:val="exampleabc"/>
        <w:tabs>
          <w:tab w:val="left" w:pos="3600"/>
          <w:tab w:val="left" w:pos="5040"/>
        </w:tabs>
      </w:pPr>
    </w:p>
    <w:p w14:paraId="7529C9CD" w14:textId="34BC10A6" w:rsidR="00B013A1" w:rsidRPr="007467F2" w:rsidRDefault="00B013A1" w:rsidP="00B013A1">
      <w:pPr>
        <w:pStyle w:val="exampleabc"/>
        <w:tabs>
          <w:tab w:val="left" w:pos="3600"/>
          <w:tab w:val="left" w:pos="5040"/>
        </w:tabs>
      </w:pPr>
      <w:r w:rsidRPr="007467F2">
        <w:tab/>
        <w:t>b.</w:t>
      </w:r>
      <w:r w:rsidRPr="007467F2">
        <w:tab/>
      </w:r>
      <w:r w:rsidR="006F2285">
        <w:t>‘</w:t>
      </w:r>
      <w:r w:rsidRPr="007467F2">
        <w:t>younger sibling</w:t>
      </w:r>
      <w:r w:rsidR="006F2285">
        <w:t>’</w:t>
      </w:r>
      <w:r w:rsidRPr="007467F2">
        <w:tab/>
      </w:r>
      <w:r w:rsidRPr="003E5D8C">
        <w:rPr>
          <w:rFonts w:ascii="Doulos SIL" w:hAnsi="Doulos SIL"/>
          <w:i/>
          <w:color w:val="0000FF"/>
        </w:rPr>
        <w:t>ònjó</w:t>
      </w:r>
      <w:r w:rsidRPr="003E5D8C">
        <w:rPr>
          <w:rFonts w:ascii="Doulos SIL" w:hAnsi="Doulos SIL"/>
          <w:i/>
          <w:color w:val="0000FF"/>
        </w:rPr>
        <w:tab/>
        <w:t>ònjó bè</w:t>
      </w:r>
    </w:p>
    <w:p w14:paraId="5F2FB9A1" w14:textId="1773EC35" w:rsidR="00B013A1" w:rsidRPr="007467F2" w:rsidRDefault="00B013A1" w:rsidP="00B013A1">
      <w:pPr>
        <w:pStyle w:val="exampleabc"/>
        <w:tabs>
          <w:tab w:val="left" w:pos="3600"/>
          <w:tab w:val="left" w:pos="5040"/>
        </w:tabs>
      </w:pPr>
      <w:r w:rsidRPr="007467F2">
        <w:tab/>
      </w:r>
      <w:r w:rsidRPr="007467F2">
        <w:tab/>
      </w:r>
      <w:r w:rsidR="006F2285">
        <w:t>‘</w:t>
      </w:r>
      <w:r w:rsidRPr="004D591B">
        <w:t>your-Sg</w:t>
      </w:r>
      <w:r w:rsidRPr="007467F2">
        <w:t xml:space="preserve"> y. sibling</w:t>
      </w:r>
      <w:r w:rsidR="006F2285">
        <w:t>’</w:t>
      </w:r>
      <w:r w:rsidRPr="007467F2">
        <w:tab/>
      </w:r>
      <w:r w:rsidRPr="003E5D8C">
        <w:rPr>
          <w:rFonts w:ascii="Doulos SIL" w:hAnsi="Doulos SIL"/>
          <w:i/>
          <w:color w:val="0000FF"/>
        </w:rPr>
        <w:t>ú ónjò</w:t>
      </w:r>
      <w:r w:rsidRPr="003E5D8C">
        <w:rPr>
          <w:rFonts w:ascii="Doulos SIL" w:hAnsi="Doulos SIL"/>
          <w:i/>
          <w:color w:val="0000FF"/>
        </w:rPr>
        <w:noBreakHyphen/>
        <w:t>m</w:t>
      </w:r>
      <w:r w:rsidRPr="003E5D8C">
        <w:rPr>
          <w:rFonts w:ascii="Doulos SIL" w:hAnsi="Doulos SIL"/>
          <w:i/>
          <w:color w:val="0000FF"/>
        </w:rPr>
        <w:tab/>
        <w:t>ú ónjò bè</w:t>
      </w:r>
    </w:p>
    <w:p w14:paraId="44F12E94" w14:textId="77777777" w:rsidR="00B013A1" w:rsidRPr="006B44BA" w:rsidRDefault="00B013A1"/>
    <w:p w14:paraId="7394BC7A" w14:textId="3FCE08C3" w:rsidR="00B013A1" w:rsidRPr="00116A35" w:rsidRDefault="00B013A1">
      <w:r w:rsidRPr="006B44BA">
        <w:t xml:space="preserve">As noted just above, </w:t>
      </w:r>
      <w:r w:rsidR="008A0679">
        <w:t xml:space="preserve">animate </w:t>
      </w:r>
      <w:r w:rsidR="00C456E5">
        <w:t>singular</w:t>
      </w:r>
      <w:r w:rsidRPr="006B44BA">
        <w:t xml:space="preserve"> </w:t>
      </w:r>
      <w:r w:rsidRPr="003E5D8C">
        <w:rPr>
          <w:rFonts w:ascii="Doulos SIL" w:hAnsi="Doulos SIL"/>
          <w:i/>
          <w:color w:val="0000FF"/>
        </w:rPr>
        <w:noBreakHyphen/>
        <w:t>m</w:t>
      </w:r>
      <w:r w:rsidRPr="006B44BA">
        <w:t xml:space="preserve"> is not required with most kin terms even when the reference is singular. However, </w:t>
      </w:r>
      <w:r w:rsidRPr="003E5D8C">
        <w:rPr>
          <w:rFonts w:ascii="Doulos SIL" w:hAnsi="Doulos SIL"/>
          <w:i/>
          <w:color w:val="0000FF"/>
        </w:rPr>
        <w:noBreakHyphen/>
        <w:t>m</w:t>
      </w:r>
      <w:r w:rsidRPr="006B44BA">
        <w:t xml:space="preserve"> can be used with apparently unpossessed singular kin terms when they have specific reference, that is, when a specific possessor is implied. In the indefinite context </w:t>
      </w:r>
      <w:r w:rsidR="006F2285">
        <w:t>‘</w:t>
      </w:r>
      <w:r w:rsidRPr="006B44BA">
        <w:t>I don</w:t>
      </w:r>
      <w:r w:rsidR="006F2285">
        <w:t>’</w:t>
      </w:r>
      <w:r w:rsidRPr="006B44BA">
        <w:t>t have a (father, mother, …)</w:t>
      </w:r>
      <w:r w:rsidR="006F2285">
        <w:t>’</w:t>
      </w:r>
      <w:r w:rsidRPr="006B44BA">
        <w:t xml:space="preserve">, </w:t>
      </w:r>
      <w:r w:rsidR="00C456E5">
        <w:t>singular</w:t>
      </w:r>
      <w:r w:rsidRPr="006B44BA">
        <w:t xml:space="preserve"> </w:t>
      </w:r>
      <w:r w:rsidRPr="003E5D8C">
        <w:rPr>
          <w:rFonts w:ascii="Doulos SIL" w:hAnsi="Doulos SIL"/>
          <w:i/>
          <w:color w:val="0000FF"/>
        </w:rPr>
        <w:noBreakHyphen/>
        <w:t>m</w:t>
      </w:r>
      <w:r w:rsidRPr="006B44BA">
        <w:t xml:space="preserve"> is absent (</w:t>
      </w:r>
      <w:r w:rsidRPr="003E5D8C">
        <w:rPr>
          <w:rFonts w:ascii="Doulos SIL" w:hAnsi="Doulos SIL"/>
          <w:i/>
          <w:color w:val="0000FF"/>
        </w:rPr>
        <w:t>bɔ̌:, nàrⁿá</w:t>
      </w:r>
      <w:r w:rsidRPr="006B44BA">
        <w:t xml:space="preserve">, …). However, in texts one finds such forms as </w:t>
      </w:r>
      <w:r w:rsidRPr="003E5D8C">
        <w:rPr>
          <w:rFonts w:ascii="Doulos SIL" w:hAnsi="Doulos SIL"/>
          <w:i/>
          <w:color w:val="0000FF"/>
        </w:rPr>
        <w:t>bɔ̌:</w:t>
      </w:r>
      <w:r w:rsidRPr="003E5D8C">
        <w:rPr>
          <w:rFonts w:ascii="Doulos SIL" w:hAnsi="Doulos SIL"/>
          <w:i/>
          <w:color w:val="0000FF"/>
        </w:rPr>
        <w:noBreakHyphen/>
        <w:t>m</w:t>
      </w:r>
      <w:r w:rsidRPr="006B44BA">
        <w:t xml:space="preserve"> </w:t>
      </w:r>
      <w:r w:rsidR="006F2285">
        <w:t>‘</w:t>
      </w:r>
      <w:r w:rsidRPr="006B44BA">
        <w:t>(the) father</w:t>
      </w:r>
      <w:r w:rsidR="006F2285">
        <w:t>’</w:t>
      </w:r>
      <w:r w:rsidRPr="006B44BA">
        <w:t xml:space="preserve"> and </w:t>
      </w:r>
      <w:r w:rsidRPr="003E5D8C">
        <w:rPr>
          <w:rFonts w:ascii="Doulos SIL" w:hAnsi="Doulos SIL"/>
          <w:i/>
          <w:color w:val="0000FF"/>
        </w:rPr>
        <w:t>nàrⁿǎ</w:t>
      </w:r>
      <w:r w:rsidRPr="003E5D8C">
        <w:rPr>
          <w:rFonts w:ascii="Doulos SIL" w:hAnsi="Doulos SIL"/>
          <w:i/>
          <w:color w:val="0000FF"/>
        </w:rPr>
        <w:noBreakHyphen/>
        <w:t>m</w:t>
      </w:r>
      <w:r w:rsidRPr="006B44BA">
        <w:t xml:space="preserve"> </w:t>
      </w:r>
      <w:r w:rsidR="006F2285">
        <w:t>‘</w:t>
      </w:r>
      <w:r w:rsidRPr="006B44BA">
        <w:t>(the) mother</w:t>
      </w:r>
      <w:r w:rsidR="006F2285">
        <w:t>’</w:t>
      </w:r>
      <w:r w:rsidRPr="006B44BA">
        <w:t>, with a contextually clear, already named possessor, i.e. as alternatives to an explicit third</w:t>
      </w:r>
      <w:r w:rsidRPr="00EF44F9">
        <w:t>-p</w:t>
      </w:r>
      <w:r w:rsidRPr="006B44BA">
        <w:t xml:space="preserve">erson possessor combination. Other attested forms of this type are </w:t>
      </w:r>
      <w:r w:rsidRPr="003E5D8C">
        <w:rPr>
          <w:rFonts w:ascii="Doulos SIL" w:hAnsi="Doulos SIL"/>
          <w:i/>
          <w:color w:val="0000FF"/>
        </w:rPr>
        <w:t>ònjǒ</w:t>
      </w:r>
      <w:r w:rsidRPr="003E5D8C">
        <w:rPr>
          <w:rFonts w:ascii="Doulos SIL" w:hAnsi="Doulos SIL"/>
          <w:i/>
          <w:color w:val="0000FF"/>
        </w:rPr>
        <w:noBreakHyphen/>
        <w:t>m</w:t>
      </w:r>
      <w:r w:rsidRPr="006B44BA">
        <w:t xml:space="preserve"> </w:t>
      </w:r>
      <w:r w:rsidR="006F2285">
        <w:t>‘</w:t>
      </w:r>
      <w:r w:rsidRPr="006B44BA">
        <w:t>younger sibling</w:t>
      </w:r>
      <w:r w:rsidR="006F2285">
        <w:t>’</w:t>
      </w:r>
      <w:r w:rsidRPr="006B44BA">
        <w:t xml:space="preserve"> and </w:t>
      </w:r>
      <w:r w:rsidRPr="003E5D8C">
        <w:rPr>
          <w:rFonts w:ascii="Doulos SIL" w:hAnsi="Doulos SIL"/>
          <w:i/>
          <w:color w:val="0000FF"/>
        </w:rPr>
        <w:t>dèr</w:t>
      </w:r>
      <w:r w:rsidRPr="00D30A01">
        <w:rPr>
          <w:rFonts w:ascii="Doulos SIL" w:hAnsi="Doulos SIL"/>
          <w:i/>
          <w:color w:val="0000FF"/>
        </w:rPr>
        <w:t>ě</w:t>
      </w:r>
      <w:r w:rsidRPr="00E75672">
        <w:rPr>
          <w:rFonts w:ascii="Doulos SIL" w:hAnsi="Doulos SIL"/>
          <w:i/>
          <w:color w:val="0000FF"/>
        </w:rPr>
        <w:noBreakHyphen/>
        <w:t>m</w:t>
      </w:r>
      <w:r w:rsidRPr="006B44BA">
        <w:t xml:space="preserve"> </w:t>
      </w:r>
      <w:r w:rsidR="006F2285">
        <w:t>‘</w:t>
      </w:r>
      <w:r w:rsidRPr="006B44BA">
        <w:t>elder sibling</w:t>
      </w:r>
      <w:r w:rsidR="006F2285">
        <w:t>’</w:t>
      </w:r>
      <w:r w:rsidRPr="006B44BA">
        <w:t>.</w:t>
      </w:r>
    </w:p>
    <w:p w14:paraId="2C0F96EC" w14:textId="4E99CAD9" w:rsidR="00B013A1" w:rsidRPr="006B44BA" w:rsidRDefault="00B013A1">
      <w:r w:rsidRPr="006B44BA">
        <w:tab/>
        <w:t xml:space="preserve">The term for </w:t>
      </w:r>
      <w:r w:rsidR="006F2285">
        <w:t>‘</w:t>
      </w:r>
      <w:r w:rsidRPr="006B44BA">
        <w:t>child</w:t>
      </w:r>
      <w:r w:rsidR="006F2285">
        <w:t>’</w:t>
      </w:r>
      <w:r w:rsidRPr="006B44BA">
        <w:t xml:space="preserve"> (</w:t>
      </w:r>
      <w:r w:rsidR="008A0679">
        <w:t>singular</w:t>
      </w:r>
      <w:r w:rsidRPr="006B44BA">
        <w:t xml:space="preserve"> </w:t>
      </w:r>
      <w:r w:rsidRPr="003E5D8C">
        <w:rPr>
          <w:rFonts w:ascii="Doulos SIL" w:hAnsi="Doulos SIL"/>
          <w:i/>
          <w:color w:val="0000FF"/>
        </w:rPr>
        <w:t>yí</w:t>
      </w:r>
      <w:r w:rsidRPr="003E5D8C">
        <w:rPr>
          <w:rFonts w:ascii="Doulos SIL" w:hAnsi="Doulos SIL"/>
          <w:i/>
          <w:color w:val="0000FF"/>
        </w:rPr>
        <w:noBreakHyphen/>
        <w:t>m</w:t>
      </w:r>
      <w:r w:rsidRPr="006B44BA">
        <w:t xml:space="preserve">, </w:t>
      </w:r>
      <w:r w:rsidR="008A0679">
        <w:t>plural</w:t>
      </w:r>
      <w:r w:rsidRPr="006B44BA">
        <w:t xml:space="preserve"> </w:t>
      </w:r>
      <w:r w:rsidRPr="003E5D8C">
        <w:rPr>
          <w:rFonts w:ascii="Doulos SIL" w:hAnsi="Doulos SIL"/>
          <w:i/>
          <w:color w:val="0000FF"/>
        </w:rPr>
        <w:t>yì-tɛ᷈:</w:t>
      </w:r>
      <w:r w:rsidRPr="006B44BA">
        <w:t xml:space="preserve">), which is in essence a common noun that can also be used (with a possessor) as a kin term, has </w:t>
      </w:r>
      <w:r w:rsidR="008A0679">
        <w:t>singular</w:t>
      </w:r>
      <w:r w:rsidRPr="006B44BA">
        <w:t xml:space="preserve"> </w:t>
      </w:r>
      <w:r w:rsidRPr="003E5D8C">
        <w:rPr>
          <w:rFonts w:ascii="Doulos SIL" w:hAnsi="Doulos SIL"/>
          <w:i/>
          <w:color w:val="0000FF"/>
        </w:rPr>
        <w:noBreakHyphen/>
        <w:t>m</w:t>
      </w:r>
      <w:r w:rsidRPr="006B44BA">
        <w:t xml:space="preserve"> in unpossessed and possessed forms (</w:t>
      </w:r>
      <w:r w:rsidRPr="003E5D8C">
        <w:rPr>
          <w:rFonts w:ascii="Doulos SIL" w:hAnsi="Doulos SIL"/>
          <w:i/>
          <w:color w:val="0000FF"/>
        </w:rPr>
        <w:t>yí</w:t>
      </w:r>
      <w:r w:rsidRPr="003E5D8C">
        <w:rPr>
          <w:rFonts w:ascii="Doulos SIL" w:hAnsi="Doulos SIL"/>
          <w:i/>
          <w:color w:val="0000FF"/>
        </w:rPr>
        <w:noBreakHyphen/>
        <w:t>m</w:t>
      </w:r>
      <w:r w:rsidRPr="006B44BA">
        <w:t xml:space="preserve"> </w:t>
      </w:r>
      <w:r w:rsidR="006F2285">
        <w:t>‘</w:t>
      </w:r>
      <w:r w:rsidRPr="006B44BA">
        <w:t>a child</w:t>
      </w:r>
      <w:r w:rsidR="006F2285">
        <w:t>’</w:t>
      </w:r>
      <w:r w:rsidRPr="006B44BA">
        <w:t xml:space="preserve">, </w:t>
      </w:r>
      <w:r w:rsidRPr="003E5D8C">
        <w:rPr>
          <w:rFonts w:ascii="Doulos SIL" w:hAnsi="Doulos SIL"/>
          <w:i/>
          <w:color w:val="0000FF"/>
        </w:rPr>
        <w:t xml:space="preserve">ú </w:t>
      </w:r>
      <w:r w:rsidR="00325DB3" w:rsidRPr="00325DB3">
        <w:rPr>
          <w:vertAlign w:val="superscript"/>
        </w:rPr>
        <w:t>HL</w:t>
      </w:r>
      <w:r w:rsidRPr="003E5D8C">
        <w:rPr>
          <w:rFonts w:ascii="Doulos SIL" w:hAnsi="Doulos SIL"/>
          <w:i/>
          <w:color w:val="0000FF"/>
        </w:rPr>
        <w:t>yî</w:t>
      </w:r>
      <w:r w:rsidRPr="003E5D8C">
        <w:rPr>
          <w:rFonts w:ascii="Doulos SIL" w:hAnsi="Doulos SIL"/>
          <w:i/>
          <w:color w:val="0000FF"/>
        </w:rPr>
        <w:noBreakHyphen/>
        <w:t>m</w:t>
      </w:r>
      <w:r w:rsidRPr="006B44BA">
        <w:t xml:space="preserve"> </w:t>
      </w:r>
      <w:r w:rsidR="006F2285">
        <w:t>‘</w:t>
      </w:r>
      <w:r w:rsidRPr="006B44BA">
        <w:t>your child</w:t>
      </w:r>
      <w:r w:rsidR="006F2285">
        <w:t>’</w:t>
      </w:r>
      <w:r w:rsidRPr="006B44BA">
        <w:t>).</w:t>
      </w:r>
    </w:p>
    <w:p w14:paraId="6D1DA649" w14:textId="77777777" w:rsidR="00B013A1" w:rsidRPr="006B44BA" w:rsidRDefault="00B013A1"/>
    <w:p w14:paraId="25813475" w14:textId="77777777" w:rsidR="00B013A1" w:rsidRPr="006B44BA" w:rsidRDefault="00B013A1"/>
    <w:p w14:paraId="68C642BF" w14:textId="32D22F62" w:rsidR="00B013A1" w:rsidRPr="007467F2" w:rsidRDefault="006F2285" w:rsidP="00482A50">
      <w:pPr>
        <w:pStyle w:val="Heading3"/>
      </w:pPr>
      <w:bookmarkStart w:id="793" w:name="_Toc508942683"/>
      <w:bookmarkStart w:id="794" w:name="_Toc508943283"/>
      <w:bookmarkStart w:id="795" w:name="_Toc12948006"/>
      <w:bookmarkStart w:id="796" w:name="_Toc12948155"/>
      <w:bookmarkStart w:id="797" w:name="_Toc12948328"/>
      <w:bookmarkStart w:id="798" w:name="_Toc12948531"/>
      <w:bookmarkStart w:id="799" w:name="_Toc78358801"/>
      <w:bookmarkStart w:id="800" w:name="_Toc297637663"/>
      <w:r>
        <w:t>‘</w:t>
      </w:r>
      <w:r w:rsidR="00B013A1" w:rsidRPr="007467F2">
        <w:t>So</w:t>
      </w:r>
      <w:r w:rsidR="00B013A1" w:rsidRPr="00EF44F9">
        <w:t>-a</w:t>
      </w:r>
      <w:r w:rsidR="00B013A1" w:rsidRPr="007467F2">
        <w:t>nd</w:t>
      </w:r>
      <w:r w:rsidR="00B013A1" w:rsidRPr="00EF44F9">
        <w:t>-s</w:t>
      </w:r>
      <w:r w:rsidR="00B013A1" w:rsidRPr="007467F2">
        <w:t>o</w:t>
      </w:r>
      <w:r>
        <w:t>’</w:t>
      </w:r>
      <w:bookmarkEnd w:id="793"/>
      <w:bookmarkEnd w:id="794"/>
      <w:bookmarkEnd w:id="795"/>
      <w:bookmarkEnd w:id="796"/>
      <w:bookmarkEnd w:id="797"/>
      <w:bookmarkEnd w:id="798"/>
      <w:r w:rsidR="00B013A1" w:rsidRPr="007467F2">
        <w:t xml:space="preserve"> (</w:t>
      </w:r>
      <w:r w:rsidR="00B013A1" w:rsidRPr="003E5D8C">
        <w:rPr>
          <w:rFonts w:ascii="Doulos SIL" w:hAnsi="Doulos SIL"/>
          <w:i/>
          <w:color w:val="0000FF"/>
        </w:rPr>
        <w:t>mâ:n</w:t>
      </w:r>
      <w:r w:rsidR="00B013A1" w:rsidRPr="007467F2">
        <w:t xml:space="preserve">, </w:t>
      </w:r>
      <w:r w:rsidR="00B013A1" w:rsidRPr="003E5D8C">
        <w:rPr>
          <w:rFonts w:ascii="Doulos SIL" w:hAnsi="Doulos SIL"/>
          <w:i/>
          <w:color w:val="0000FF"/>
        </w:rPr>
        <w:t>à-mâ:n</w:t>
      </w:r>
      <w:r w:rsidR="00B013A1" w:rsidRPr="007467F2">
        <w:t>)</w:t>
      </w:r>
      <w:bookmarkEnd w:id="799"/>
      <w:bookmarkEnd w:id="800"/>
    </w:p>
    <w:p w14:paraId="18FB75DA" w14:textId="6FBA2CBF" w:rsidR="00B013A1" w:rsidRPr="006B44BA" w:rsidRDefault="00B013A1">
      <w:r w:rsidRPr="006B44BA">
        <w:t xml:space="preserve">The </w:t>
      </w:r>
      <w:r w:rsidR="006F2285">
        <w:t>‘</w:t>
      </w:r>
      <w:r w:rsidRPr="006B44BA">
        <w:t>So</w:t>
      </w:r>
      <w:r w:rsidRPr="00EF44F9">
        <w:t>-a</w:t>
      </w:r>
      <w:r w:rsidRPr="006B44BA">
        <w:t>nd</w:t>
      </w:r>
      <w:r w:rsidRPr="00EF44F9">
        <w:t>-s</w:t>
      </w:r>
      <w:r w:rsidRPr="006B44BA">
        <w:t>o</w:t>
      </w:r>
      <w:r w:rsidR="006F2285">
        <w:t>’</w:t>
      </w:r>
      <w:r w:rsidRPr="006B44BA">
        <w:t xml:space="preserve"> noun, denoting a variable personal name, is </w:t>
      </w:r>
      <w:r w:rsidRPr="003E5D8C">
        <w:rPr>
          <w:rFonts w:ascii="Doulos SIL" w:hAnsi="Doulos SIL"/>
          <w:i/>
          <w:color w:val="0000FF"/>
        </w:rPr>
        <w:t>à-mâ:n</w:t>
      </w:r>
      <w:r w:rsidRPr="006B44BA">
        <w:t xml:space="preserve"> or </w:t>
      </w:r>
      <w:r w:rsidRPr="003E5D8C">
        <w:rPr>
          <w:rFonts w:ascii="Doulos SIL" w:hAnsi="Doulos SIL"/>
          <w:i/>
          <w:color w:val="0000FF"/>
        </w:rPr>
        <w:t>mâ:n</w:t>
      </w:r>
      <w:r w:rsidRPr="006B44BA">
        <w:t xml:space="preserve"> (as in Jamsay). It is common in descriptions of generic activities, as in a text about name</w:t>
      </w:r>
      <w:r w:rsidRPr="00EF44F9">
        <w:t>-g</w:t>
      </w:r>
      <w:r w:rsidRPr="006B44BA">
        <w:t xml:space="preserve">iving ceremonials (baptisms) where the generic father is quoted as saying </w:t>
      </w:r>
      <w:r w:rsidR="006F2285">
        <w:t>‘</w:t>
      </w:r>
      <w:r w:rsidRPr="006B44BA">
        <w:t>I want the newborn child to be called So</w:t>
      </w:r>
      <w:r w:rsidRPr="00EF44F9">
        <w:t>-a</w:t>
      </w:r>
      <w:r w:rsidRPr="006B44BA">
        <w:t>nd</w:t>
      </w:r>
      <w:r w:rsidRPr="00EF44F9">
        <w:t>-s</w:t>
      </w:r>
      <w:r w:rsidRPr="006B44BA">
        <w:t>o.</w:t>
      </w:r>
      <w:r w:rsidR="006F2285">
        <w:t>’</w:t>
      </w:r>
    </w:p>
    <w:p w14:paraId="01E4E538" w14:textId="77777777" w:rsidR="00B013A1" w:rsidRPr="006B44BA" w:rsidRDefault="00B013A1"/>
    <w:p w14:paraId="453A5196" w14:textId="77777777" w:rsidR="00B013A1" w:rsidRPr="006B44BA" w:rsidRDefault="00B013A1"/>
    <w:p w14:paraId="6958C2D4" w14:textId="77777777" w:rsidR="00B013A1" w:rsidRPr="007467F2" w:rsidRDefault="00B013A1" w:rsidP="00482A50">
      <w:pPr>
        <w:pStyle w:val="Heading3"/>
      </w:pPr>
      <w:bookmarkStart w:id="801" w:name="_Toc297637664"/>
      <w:bookmarkStart w:id="802" w:name="_Toc508942684"/>
      <w:bookmarkStart w:id="803" w:name="_Toc508943284"/>
      <w:bookmarkStart w:id="804" w:name="_Toc12948007"/>
      <w:bookmarkStart w:id="805" w:name="_Toc12948156"/>
      <w:bookmarkStart w:id="806" w:name="_Toc12948329"/>
      <w:bookmarkStart w:id="807" w:name="_Toc12948532"/>
      <w:bookmarkStart w:id="808" w:name="_Toc78358802"/>
      <w:r w:rsidRPr="007467F2">
        <w:t>Reduplicated noun stems</w:t>
      </w:r>
      <w:bookmarkEnd w:id="801"/>
    </w:p>
    <w:p w14:paraId="0D373FF8" w14:textId="77777777" w:rsidR="00B013A1" w:rsidRPr="007467F2" w:rsidRDefault="00B013A1" w:rsidP="00B013A1">
      <w:pPr>
        <w:pStyle w:val="Heading4"/>
      </w:pPr>
      <w:bookmarkStart w:id="809" w:name="_Toc297637665"/>
      <w:r w:rsidRPr="007467F2">
        <w:t xml:space="preserve">Frozen </w:t>
      </w:r>
      <w:r w:rsidRPr="00203126">
        <w:rPr>
          <w:rFonts w:ascii="Doulos SIL" w:hAnsi="Doulos SIL"/>
          <w:i/>
          <w:color w:val="0000FF"/>
        </w:rPr>
        <w:t>Cì</w:t>
      </w:r>
      <w:r w:rsidRPr="00203126">
        <w:rPr>
          <w:rFonts w:ascii="Doulos SIL" w:hAnsi="Doulos SIL"/>
          <w:i/>
          <w:color w:val="0000FF"/>
        </w:rPr>
        <w:noBreakHyphen/>
      </w:r>
      <w:r w:rsidRPr="007467F2">
        <w:t xml:space="preserve"> or </w:t>
      </w:r>
      <w:r w:rsidRPr="00203126">
        <w:rPr>
          <w:rFonts w:ascii="Doulos SIL" w:hAnsi="Doulos SIL"/>
          <w:i/>
          <w:color w:val="0000FF"/>
        </w:rPr>
        <w:t>Cù</w:t>
      </w:r>
      <w:r w:rsidRPr="00203126">
        <w:rPr>
          <w:rFonts w:ascii="Doulos SIL" w:hAnsi="Doulos SIL"/>
          <w:i/>
          <w:color w:val="0000FF"/>
        </w:rPr>
        <w:noBreakHyphen/>
      </w:r>
      <w:r w:rsidRPr="007467F2">
        <w:t xml:space="preserve"> reduplication in nouns</w:t>
      </w:r>
      <w:bookmarkEnd w:id="802"/>
      <w:bookmarkEnd w:id="803"/>
      <w:bookmarkEnd w:id="804"/>
      <w:bookmarkEnd w:id="805"/>
      <w:bookmarkEnd w:id="806"/>
      <w:bookmarkEnd w:id="807"/>
      <w:bookmarkEnd w:id="808"/>
      <w:bookmarkEnd w:id="809"/>
    </w:p>
    <w:p w14:paraId="1B9DD7BA" w14:textId="48E2124A" w:rsidR="00B013A1" w:rsidRPr="006B44BA" w:rsidRDefault="00B013A1">
      <w:r w:rsidRPr="006B44BA">
        <w:t xml:space="preserve">Examples of a more or less frozen initial </w:t>
      </w:r>
      <w:r w:rsidRPr="003E5D8C">
        <w:rPr>
          <w:rFonts w:ascii="Doulos SIL" w:hAnsi="Doulos SIL"/>
          <w:i/>
          <w:color w:val="0000FF"/>
        </w:rPr>
        <w:t>Cì</w:t>
      </w:r>
      <w:r w:rsidRPr="003E5D8C">
        <w:rPr>
          <w:rFonts w:ascii="Doulos SIL" w:hAnsi="Doulos SIL"/>
          <w:i/>
          <w:color w:val="0000FF"/>
        </w:rPr>
        <w:noBreakHyphen/>
      </w:r>
      <w:r w:rsidRPr="006B44BA">
        <w:t xml:space="preserve"> or </w:t>
      </w:r>
      <w:r w:rsidRPr="003E5D8C">
        <w:rPr>
          <w:rFonts w:ascii="Doulos SIL" w:hAnsi="Doulos SIL"/>
          <w:i/>
          <w:color w:val="0000FF"/>
        </w:rPr>
        <w:t>Cù</w:t>
      </w:r>
      <w:r w:rsidRPr="003E5D8C">
        <w:rPr>
          <w:rFonts w:ascii="Doulos SIL" w:hAnsi="Doulos SIL"/>
          <w:i/>
          <w:color w:val="0000FF"/>
        </w:rPr>
        <w:noBreakHyphen/>
      </w:r>
      <w:r w:rsidRPr="006B44BA">
        <w:t xml:space="preserve"> reduplication are in (41). The form is often but not always heard as </w:t>
      </w:r>
      <w:r w:rsidRPr="003E5D8C">
        <w:rPr>
          <w:rFonts w:ascii="Doulos SIL" w:hAnsi="Doulos SIL"/>
          <w:i/>
          <w:color w:val="0000FF"/>
        </w:rPr>
        <w:t>Cu</w:t>
      </w:r>
      <w:r w:rsidRPr="003E5D8C">
        <w:rPr>
          <w:rFonts w:ascii="Doulos SIL" w:hAnsi="Doulos SIL"/>
          <w:i/>
          <w:color w:val="0000FF"/>
        </w:rPr>
        <w:noBreakHyphen/>
      </w:r>
      <w:r w:rsidRPr="006B44BA">
        <w:t xml:space="preserve"> when the first syllable of the base has a rounded v</w:t>
      </w:r>
      <w:r w:rsidR="00C747FA">
        <w:t>owel. The reduplicant</w:t>
      </w:r>
      <w:r w:rsidRPr="006B44BA">
        <w:t xml:space="preserve"> is normally L-toned, but there are a handful of </w:t>
      </w:r>
      <w:r w:rsidR="00C747FA">
        <w:t>apparent</w:t>
      </w:r>
      <w:r w:rsidRPr="006B44BA">
        <w:t xml:space="preserve"> H</w:t>
      </w:r>
      <w:r w:rsidRPr="006B44BA">
        <w:noBreakHyphen/>
        <w:t>toned cases. If the base is V-initial, the resulting vowel sequence is pronounced with a glottal stop.</w:t>
      </w:r>
    </w:p>
    <w:p w14:paraId="1169AAC1" w14:textId="77777777" w:rsidR="00B013A1" w:rsidRPr="006B44BA" w:rsidRDefault="00B013A1"/>
    <w:p w14:paraId="1DC859B9" w14:textId="77777777" w:rsidR="00B013A1" w:rsidRPr="007467F2" w:rsidRDefault="00B013A1" w:rsidP="00B013A1">
      <w:pPr>
        <w:pStyle w:val="exampleabc"/>
      </w:pPr>
      <w:r w:rsidRPr="007467F2">
        <w:t>(41)</w:t>
      </w:r>
      <w:r w:rsidRPr="007467F2">
        <w:tab/>
      </w:r>
      <w:r w:rsidRPr="003E5D8C">
        <w:rPr>
          <w:rFonts w:ascii="Doulos SIL" w:hAnsi="Doulos SIL"/>
          <w:i/>
          <w:color w:val="0000FF"/>
        </w:rPr>
        <w:t>Cì</w:t>
      </w:r>
      <w:r w:rsidRPr="003E5D8C">
        <w:rPr>
          <w:rFonts w:ascii="Doulos SIL" w:hAnsi="Doulos SIL"/>
          <w:i/>
          <w:color w:val="0000FF"/>
        </w:rPr>
        <w:noBreakHyphen/>
      </w:r>
      <w:r w:rsidRPr="007467F2">
        <w:t xml:space="preserve"> and </w:t>
      </w:r>
      <w:r w:rsidRPr="003E5D8C">
        <w:rPr>
          <w:rFonts w:ascii="Doulos SIL" w:hAnsi="Doulos SIL"/>
          <w:i/>
          <w:color w:val="0000FF"/>
        </w:rPr>
        <w:t>Cù</w:t>
      </w:r>
      <w:r w:rsidRPr="003E5D8C">
        <w:rPr>
          <w:rFonts w:ascii="Doulos SIL" w:hAnsi="Doulos SIL"/>
          <w:i/>
          <w:color w:val="0000FF"/>
        </w:rPr>
        <w:noBreakHyphen/>
      </w:r>
      <w:r w:rsidRPr="007467F2">
        <w:t xml:space="preserve"> nouns</w:t>
      </w:r>
    </w:p>
    <w:p w14:paraId="2A26DD1C" w14:textId="77777777" w:rsidR="00B013A1" w:rsidRPr="007467F2" w:rsidRDefault="00B013A1" w:rsidP="00B013A1">
      <w:pPr>
        <w:pStyle w:val="exampleabc"/>
      </w:pPr>
    </w:p>
    <w:p w14:paraId="2FFD38EA" w14:textId="77777777" w:rsidR="00B013A1" w:rsidRPr="007467F2" w:rsidRDefault="00B013A1" w:rsidP="00B013A1">
      <w:pPr>
        <w:pStyle w:val="exampleabc"/>
        <w:tabs>
          <w:tab w:val="left" w:pos="3330"/>
          <w:tab w:val="left" w:pos="5400"/>
        </w:tabs>
      </w:pPr>
      <w:r w:rsidRPr="007467F2">
        <w:tab/>
      </w:r>
      <w:r w:rsidRPr="007467F2">
        <w:tab/>
        <w:t>form</w:t>
      </w:r>
      <w:r w:rsidRPr="007467F2">
        <w:tab/>
        <w:t>gloss</w:t>
      </w:r>
      <w:r w:rsidRPr="007467F2">
        <w:tab/>
        <w:t>related form</w:t>
      </w:r>
    </w:p>
    <w:p w14:paraId="207D3643" w14:textId="77777777" w:rsidR="00B013A1" w:rsidRPr="007467F2" w:rsidRDefault="00B013A1" w:rsidP="00B013A1">
      <w:pPr>
        <w:pStyle w:val="exampleabc"/>
        <w:tabs>
          <w:tab w:val="left" w:pos="3330"/>
          <w:tab w:val="left" w:pos="5400"/>
        </w:tabs>
      </w:pPr>
    </w:p>
    <w:p w14:paraId="7E97663A" w14:textId="77777777" w:rsidR="00B013A1" w:rsidRPr="007467F2" w:rsidRDefault="00B013A1" w:rsidP="00B013A1">
      <w:pPr>
        <w:pStyle w:val="exampleabc"/>
        <w:tabs>
          <w:tab w:val="left" w:pos="3330"/>
          <w:tab w:val="left" w:pos="5400"/>
        </w:tabs>
      </w:pPr>
      <w:r w:rsidRPr="007467F2">
        <w:tab/>
        <w:t>a. insects/arthropods</w:t>
      </w:r>
    </w:p>
    <w:p w14:paraId="1139C0A0" w14:textId="28E6D18B"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cì</w:t>
      </w:r>
      <w:r w:rsidRPr="003E5D8C">
        <w:rPr>
          <w:rFonts w:ascii="Doulos SIL" w:hAnsi="Doulos SIL"/>
          <w:i/>
          <w:color w:val="0000FF"/>
        </w:rPr>
        <w:noBreakHyphen/>
        <w:t>cɛ᷈:</w:t>
      </w:r>
      <w:r w:rsidRPr="003E5D8C">
        <w:rPr>
          <w:rFonts w:ascii="Doulos SIL" w:hAnsi="Doulos SIL"/>
          <w:i/>
          <w:color w:val="0000FF"/>
        </w:rPr>
        <w:noBreakHyphen/>
        <w:t>m</w:t>
      </w:r>
      <w:r w:rsidRPr="007467F2">
        <w:tab/>
      </w:r>
      <w:r w:rsidR="006F2285">
        <w:t>‘</w:t>
      </w:r>
      <w:r w:rsidRPr="007467F2">
        <w:t>beetle, bug</w:t>
      </w:r>
      <w:r w:rsidR="006F2285">
        <w:t>’</w:t>
      </w:r>
    </w:p>
    <w:p w14:paraId="6F9F6FD9" w14:textId="5CC75640"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kì</w:t>
      </w:r>
      <w:r w:rsidRPr="003E5D8C">
        <w:rPr>
          <w:rFonts w:ascii="Doulos SIL" w:hAnsi="Doulos SIL"/>
          <w:i/>
          <w:color w:val="0000FF"/>
        </w:rPr>
        <w:noBreakHyphen/>
        <w:t>ka᷈:</w:t>
      </w:r>
      <w:r w:rsidRPr="003E5D8C">
        <w:rPr>
          <w:rFonts w:ascii="Doulos SIL" w:hAnsi="Doulos SIL"/>
          <w:i/>
          <w:color w:val="0000FF"/>
        </w:rPr>
        <w:noBreakHyphen/>
        <w:t>m</w:t>
      </w:r>
      <w:r w:rsidRPr="007467F2">
        <w:tab/>
      </w:r>
      <w:r w:rsidR="006F2285">
        <w:t>‘</w:t>
      </w:r>
      <w:r w:rsidRPr="007467F2">
        <w:t>grasshopper</w:t>
      </w:r>
      <w:r w:rsidR="006F2285">
        <w:t>’</w:t>
      </w:r>
    </w:p>
    <w:p w14:paraId="5292BABD" w14:textId="7D1B2010"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sì-si᷈:</w:t>
      </w:r>
      <w:r w:rsidRPr="003E5D8C">
        <w:rPr>
          <w:rFonts w:ascii="Doulos SIL" w:hAnsi="Doulos SIL"/>
          <w:i/>
          <w:color w:val="0000FF"/>
        </w:rPr>
        <w:noBreakHyphen/>
        <w:t>m</w:t>
      </w:r>
      <w:r w:rsidRPr="007467F2">
        <w:tab/>
      </w:r>
      <w:r w:rsidR="006F2285">
        <w:t>‘</w:t>
      </w:r>
      <w:r w:rsidRPr="007467F2">
        <w:t>grub, worm</w:t>
      </w:r>
      <w:r w:rsidR="006F2285">
        <w:t>’</w:t>
      </w:r>
    </w:p>
    <w:p w14:paraId="6212B582" w14:textId="3DAAF048"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tù</w:t>
      </w:r>
      <w:r w:rsidRPr="003E5D8C">
        <w:rPr>
          <w:rFonts w:ascii="Doulos SIL" w:hAnsi="Doulos SIL"/>
          <w:i/>
          <w:color w:val="0000FF"/>
        </w:rPr>
        <w:noBreakHyphen/>
        <w:t>tu᷈:</w:t>
      </w:r>
      <w:r w:rsidRPr="003E5D8C">
        <w:rPr>
          <w:rFonts w:ascii="Doulos SIL" w:hAnsi="Doulos SIL"/>
          <w:i/>
          <w:color w:val="0000FF"/>
        </w:rPr>
        <w:noBreakHyphen/>
        <w:t>m</w:t>
      </w:r>
      <w:r w:rsidRPr="007467F2">
        <w:tab/>
      </w:r>
      <w:r w:rsidR="006F2285">
        <w:t>‘</w:t>
      </w:r>
      <w:r w:rsidRPr="007467F2">
        <w:t>termite</w:t>
      </w:r>
      <w:r w:rsidR="006F2285">
        <w:t>’</w:t>
      </w:r>
    </w:p>
    <w:p w14:paraId="02CA15B2" w14:textId="10EC800B"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gì</w:t>
      </w:r>
      <w:r w:rsidRPr="003E5D8C">
        <w:rPr>
          <w:rFonts w:ascii="Doulos SIL" w:hAnsi="Doulos SIL"/>
          <w:i/>
          <w:color w:val="0000FF"/>
        </w:rPr>
        <w:noBreakHyphen/>
        <w:t>gɛ᷈:ⁿ</w:t>
      </w:r>
      <w:r w:rsidRPr="003E5D8C">
        <w:rPr>
          <w:rFonts w:ascii="Doulos SIL" w:hAnsi="Doulos SIL"/>
          <w:i/>
          <w:color w:val="0000FF"/>
        </w:rPr>
        <w:noBreakHyphen/>
        <w:t>m</w:t>
      </w:r>
      <w:r w:rsidRPr="007467F2">
        <w:tab/>
      </w:r>
      <w:r w:rsidR="006F2285">
        <w:t>‘</w:t>
      </w:r>
      <w:r w:rsidRPr="007467F2">
        <w:t>fly</w:t>
      </w:r>
      <w:r w:rsidR="006F2285">
        <w:t>’</w:t>
      </w:r>
    </w:p>
    <w:p w14:paraId="1DAEFC7F" w14:textId="7E58DA98"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cì</w:t>
      </w:r>
      <w:r w:rsidRPr="003E5D8C">
        <w:rPr>
          <w:rFonts w:ascii="Doulos SIL" w:hAnsi="Doulos SIL"/>
          <w:i/>
          <w:color w:val="0000FF"/>
        </w:rPr>
        <w:noBreakHyphen/>
        <w:t>cɛ̀rⁿû</w:t>
      </w:r>
      <w:r w:rsidRPr="003E5D8C">
        <w:rPr>
          <w:rFonts w:ascii="Doulos SIL" w:hAnsi="Doulos SIL"/>
          <w:i/>
          <w:color w:val="0000FF"/>
        </w:rPr>
        <w:noBreakHyphen/>
        <w:t>m</w:t>
      </w:r>
      <w:r w:rsidRPr="007467F2">
        <w:tab/>
      </w:r>
      <w:r w:rsidR="006F2285">
        <w:t>‘</w:t>
      </w:r>
      <w:r w:rsidRPr="007467F2">
        <w:t>Messor ant</w:t>
      </w:r>
      <w:r w:rsidR="006F2285">
        <w:t>’</w:t>
      </w:r>
    </w:p>
    <w:p w14:paraId="5D195BC5" w14:textId="07EB1B6A"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cì</w:t>
      </w:r>
      <w:r w:rsidRPr="003E5D8C">
        <w:rPr>
          <w:rFonts w:ascii="Doulos SIL" w:hAnsi="Doulos SIL"/>
          <w:i/>
          <w:color w:val="0000FF"/>
        </w:rPr>
        <w:noBreakHyphen/>
        <w:t>cɛ́wⁿɛ̀</w:t>
      </w:r>
      <w:r w:rsidRPr="003E5D8C">
        <w:rPr>
          <w:rFonts w:ascii="Doulos SIL" w:hAnsi="Doulos SIL"/>
          <w:i/>
          <w:color w:val="0000FF"/>
        </w:rPr>
        <w:noBreakHyphen/>
        <w:t>m</w:t>
      </w:r>
      <w:r w:rsidRPr="007467F2">
        <w:tab/>
      </w:r>
      <w:r w:rsidR="006F2285">
        <w:t>‘</w:t>
      </w:r>
      <w:r w:rsidRPr="007467F2">
        <w:t>mosquito</w:t>
      </w:r>
      <w:r w:rsidR="006F2285">
        <w:t>’</w:t>
      </w:r>
    </w:p>
    <w:p w14:paraId="30E277EC" w14:textId="1818EC15"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nì</w:t>
      </w:r>
      <w:r w:rsidRPr="003E5D8C">
        <w:rPr>
          <w:rFonts w:ascii="Doulos SIL" w:hAnsi="Doulos SIL"/>
          <w:i/>
          <w:color w:val="0000FF"/>
        </w:rPr>
        <w:noBreakHyphen/>
        <w:t>nɔ̀:rⁿɔ̌yⁿ</w:t>
      </w:r>
      <w:r w:rsidRPr="003E5D8C">
        <w:rPr>
          <w:rFonts w:ascii="Doulos SIL" w:hAnsi="Doulos SIL"/>
          <w:i/>
          <w:color w:val="0000FF"/>
        </w:rPr>
        <w:noBreakHyphen/>
        <w:t>m</w:t>
      </w:r>
      <w:r w:rsidRPr="007467F2">
        <w:tab/>
      </w:r>
      <w:r w:rsidR="006F2285">
        <w:t>‘</w:t>
      </w:r>
      <w:r w:rsidRPr="007467F2">
        <w:t>spider</w:t>
      </w:r>
      <w:r w:rsidR="006F2285">
        <w:t>’</w:t>
      </w:r>
      <w:r w:rsidRPr="007467F2">
        <w:tab/>
      </w:r>
    </w:p>
    <w:p w14:paraId="7B1F6D07" w14:textId="52FC4F02"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mù-mùrⁿû-m</w:t>
      </w:r>
      <w:r w:rsidRPr="007467F2">
        <w:tab/>
      </w:r>
      <w:r w:rsidR="006F2285">
        <w:t>‘</w:t>
      </w:r>
      <w:r w:rsidRPr="007467F2">
        <w:t>scorpion</w:t>
      </w:r>
      <w:r w:rsidR="006F2285">
        <w:t>’</w:t>
      </w:r>
    </w:p>
    <w:p w14:paraId="7FA68CA4" w14:textId="3298E8B5"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gù-gòŋgórù-m</w:t>
      </w:r>
      <w:r w:rsidRPr="007467F2">
        <w:tab/>
      </w:r>
      <w:r w:rsidR="006F2285">
        <w:t>‘</w:t>
      </w:r>
      <w:r w:rsidRPr="007467F2">
        <w:t>ant</w:t>
      </w:r>
      <w:r w:rsidR="006F2285">
        <w:t>’</w:t>
      </w:r>
      <w:r w:rsidRPr="007467F2">
        <w:t xml:space="preserve"> (generic)</w:t>
      </w:r>
    </w:p>
    <w:p w14:paraId="336E6D62" w14:textId="5EA552C4" w:rsidR="00B013A1" w:rsidRPr="001229DC" w:rsidRDefault="00B013A1" w:rsidP="00B013A1">
      <w:pPr>
        <w:pStyle w:val="exampleabc"/>
        <w:tabs>
          <w:tab w:val="left" w:pos="3330"/>
          <w:tab w:val="left" w:pos="5400"/>
        </w:tabs>
        <w:rPr>
          <w:i/>
        </w:rPr>
      </w:pPr>
      <w:r w:rsidRPr="001229DC">
        <w:tab/>
        <w:t xml:space="preserve">   </w:t>
      </w:r>
      <w:r w:rsidRPr="001229DC">
        <w:rPr>
          <w:i/>
        </w:rPr>
        <w:t xml:space="preserve">H-toned </w:t>
      </w:r>
      <w:r w:rsidR="00C747FA">
        <w:rPr>
          <w:i/>
        </w:rPr>
        <w:t>reduplicant</w:t>
      </w:r>
    </w:p>
    <w:p w14:paraId="2E67218B" w14:textId="52F0F5B5"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kí-kéré-m</w:t>
      </w:r>
      <w:r w:rsidRPr="007467F2">
        <w:tab/>
      </w:r>
      <w:r w:rsidR="006F2285">
        <w:t>‘</w:t>
      </w:r>
      <w:r w:rsidRPr="007467F2">
        <w:t>cricket</w:t>
      </w:r>
      <w:r w:rsidR="006F2285">
        <w:t>’</w:t>
      </w:r>
    </w:p>
    <w:p w14:paraId="457E9C46" w14:textId="77777777" w:rsidR="00B013A1" w:rsidRPr="007467F2" w:rsidRDefault="00B013A1" w:rsidP="00B013A1">
      <w:pPr>
        <w:pStyle w:val="exampleabc"/>
        <w:tabs>
          <w:tab w:val="left" w:pos="3330"/>
          <w:tab w:val="left" w:pos="5400"/>
        </w:tabs>
      </w:pPr>
    </w:p>
    <w:p w14:paraId="253E0DE9" w14:textId="77777777" w:rsidR="00B013A1" w:rsidRPr="007467F2" w:rsidRDefault="00B013A1" w:rsidP="00B013A1">
      <w:pPr>
        <w:pStyle w:val="exampleabc"/>
        <w:tabs>
          <w:tab w:val="left" w:pos="3330"/>
          <w:tab w:val="left" w:pos="5400"/>
        </w:tabs>
      </w:pPr>
      <w:r w:rsidRPr="007467F2">
        <w:tab/>
        <w:t>b. birds/bats</w:t>
      </w:r>
    </w:p>
    <w:p w14:paraId="58A86D5F" w14:textId="74A41FDD"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gì</w:t>
      </w:r>
      <w:r w:rsidRPr="003E5D8C">
        <w:rPr>
          <w:rFonts w:ascii="Doulos SIL" w:hAnsi="Doulos SIL"/>
          <w:i/>
          <w:color w:val="0000FF"/>
        </w:rPr>
        <w:noBreakHyphen/>
        <w:t>gísì</w:t>
      </w:r>
      <w:r w:rsidRPr="003E5D8C">
        <w:rPr>
          <w:rFonts w:ascii="Doulos SIL" w:hAnsi="Doulos SIL"/>
          <w:i/>
          <w:color w:val="0000FF"/>
        </w:rPr>
        <w:noBreakHyphen/>
        <w:t>m</w:t>
      </w:r>
      <w:r w:rsidRPr="007467F2">
        <w:tab/>
      </w:r>
      <w:r w:rsidR="006F2285">
        <w:t>‘</w:t>
      </w:r>
      <w:r w:rsidRPr="007467F2">
        <w:t>bat; swift</w:t>
      </w:r>
      <w:r w:rsidR="006F2285">
        <w:t>’</w:t>
      </w:r>
    </w:p>
    <w:p w14:paraId="5078CB86" w14:textId="11F3D3F3"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tì</w:t>
      </w:r>
      <w:r w:rsidRPr="003E5D8C">
        <w:rPr>
          <w:rFonts w:ascii="Doulos SIL" w:hAnsi="Doulos SIL"/>
          <w:i/>
          <w:color w:val="0000FF"/>
        </w:rPr>
        <w:noBreakHyphen/>
        <w:t>tê</w:t>
      </w:r>
      <w:r w:rsidRPr="003E5D8C">
        <w:rPr>
          <w:rFonts w:ascii="Doulos SIL" w:hAnsi="Doulos SIL"/>
          <w:i/>
          <w:color w:val="0000FF"/>
        </w:rPr>
        <w:noBreakHyphen/>
        <w:t>m</w:t>
      </w:r>
      <w:r w:rsidRPr="007467F2">
        <w:tab/>
      </w:r>
      <w:r w:rsidR="006F2285">
        <w:t>‘</w:t>
      </w:r>
      <w:r w:rsidRPr="007467F2">
        <w:t>hawk</w:t>
      </w:r>
      <w:r w:rsidR="006F2285">
        <w:t>’</w:t>
      </w:r>
    </w:p>
    <w:p w14:paraId="4524B0BE" w14:textId="77777777" w:rsidR="00B013A1" w:rsidRPr="007467F2" w:rsidRDefault="00B013A1" w:rsidP="00B013A1">
      <w:pPr>
        <w:pStyle w:val="exampleabc"/>
        <w:tabs>
          <w:tab w:val="left" w:pos="3330"/>
          <w:tab w:val="left" w:pos="5400"/>
        </w:tabs>
      </w:pPr>
    </w:p>
    <w:p w14:paraId="2B9D336E" w14:textId="77777777" w:rsidR="00B013A1" w:rsidRPr="007467F2" w:rsidRDefault="00B013A1" w:rsidP="00B013A1">
      <w:pPr>
        <w:pStyle w:val="exampleabc"/>
        <w:tabs>
          <w:tab w:val="left" w:pos="3330"/>
          <w:tab w:val="left" w:pos="5400"/>
        </w:tabs>
      </w:pPr>
      <w:r w:rsidRPr="007467F2">
        <w:tab/>
        <w:t>c. other fauna</w:t>
      </w:r>
    </w:p>
    <w:p w14:paraId="48CAC499" w14:textId="6CDC1B59"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kù</w:t>
      </w:r>
      <w:r w:rsidRPr="003E5D8C">
        <w:rPr>
          <w:rFonts w:ascii="Doulos SIL" w:hAnsi="Doulos SIL"/>
          <w:i/>
          <w:color w:val="0000FF"/>
        </w:rPr>
        <w:noBreakHyphen/>
        <w:t>kɔ̀sú</w:t>
      </w:r>
      <w:r w:rsidRPr="003E5D8C">
        <w:rPr>
          <w:rFonts w:ascii="Doulos SIL" w:hAnsi="Doulos SIL"/>
          <w:i/>
          <w:color w:val="0000FF"/>
        </w:rPr>
        <w:noBreakHyphen/>
        <w:t>m</w:t>
      </w:r>
      <w:r w:rsidRPr="007467F2">
        <w:t xml:space="preserve"> ~ </w:t>
      </w:r>
      <w:r w:rsidRPr="003E5D8C">
        <w:rPr>
          <w:rFonts w:ascii="Doulos SIL" w:hAnsi="Doulos SIL"/>
          <w:i/>
          <w:color w:val="0000FF"/>
        </w:rPr>
        <w:t>kì-kɔ̀sú-m</w:t>
      </w:r>
      <w:r w:rsidRPr="007467F2">
        <w:tab/>
      </w:r>
      <w:r w:rsidR="006F2285">
        <w:t>‘</w:t>
      </w:r>
      <w:r w:rsidRPr="007467F2">
        <w:t>viper sp.</w:t>
      </w:r>
      <w:r w:rsidR="006F2285">
        <w:t>’</w:t>
      </w:r>
    </w:p>
    <w:p w14:paraId="25E4FFEB" w14:textId="3C2F8377"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nì</w:t>
      </w:r>
      <w:r w:rsidRPr="003E5D8C">
        <w:rPr>
          <w:rFonts w:ascii="Doulos SIL" w:hAnsi="Doulos SIL"/>
          <w:i/>
          <w:color w:val="0000FF"/>
        </w:rPr>
        <w:noBreakHyphen/>
        <w:t>nìwⁿɛ̌</w:t>
      </w:r>
      <w:r w:rsidRPr="003E5D8C">
        <w:rPr>
          <w:rFonts w:ascii="Doulos SIL" w:hAnsi="Doulos SIL"/>
          <w:i/>
          <w:color w:val="0000FF"/>
        </w:rPr>
        <w:noBreakHyphen/>
        <w:t>m</w:t>
      </w:r>
      <w:r w:rsidRPr="007467F2">
        <w:tab/>
      </w:r>
      <w:r w:rsidR="006F2285">
        <w:t>‘</w:t>
      </w:r>
      <w:r w:rsidRPr="007467F2">
        <w:t>cat</w:t>
      </w:r>
      <w:r w:rsidR="006F2285">
        <w:t>’</w:t>
      </w:r>
    </w:p>
    <w:p w14:paraId="5D3AA825" w14:textId="3A275CEB"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tì</w:t>
      </w:r>
      <w:r w:rsidRPr="003E5D8C">
        <w:rPr>
          <w:rFonts w:ascii="Doulos SIL" w:hAnsi="Doulos SIL"/>
          <w:i/>
          <w:color w:val="0000FF"/>
        </w:rPr>
        <w:noBreakHyphen/>
        <w:t>ta᷈:</w:t>
      </w:r>
      <w:r w:rsidRPr="003E5D8C">
        <w:rPr>
          <w:rFonts w:ascii="Doulos SIL" w:hAnsi="Doulos SIL"/>
          <w:i/>
          <w:color w:val="0000FF"/>
        </w:rPr>
        <w:noBreakHyphen/>
        <w:t>m</w:t>
      </w:r>
      <w:r w:rsidRPr="007467F2">
        <w:tab/>
      </w:r>
      <w:r w:rsidR="006F2285">
        <w:t>‘</w:t>
      </w:r>
      <w:r w:rsidRPr="007467F2">
        <w:t>hyena</w:t>
      </w:r>
      <w:r w:rsidR="006F2285">
        <w:t>’</w:t>
      </w:r>
    </w:p>
    <w:p w14:paraId="2E51821D" w14:textId="30762908"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gù-gùsú-m</w:t>
      </w:r>
      <w:r w:rsidRPr="007467F2">
        <w:tab/>
      </w:r>
      <w:r w:rsidR="006F2285">
        <w:t>‘</w:t>
      </w:r>
      <w:r w:rsidRPr="007467F2">
        <w:t>giant pouched rat</w:t>
      </w:r>
      <w:r w:rsidR="006F2285">
        <w:t>’</w:t>
      </w:r>
    </w:p>
    <w:p w14:paraId="07F950E1" w14:textId="77777777" w:rsidR="00B013A1" w:rsidRPr="007467F2" w:rsidRDefault="00B013A1" w:rsidP="00B013A1">
      <w:pPr>
        <w:pStyle w:val="exampleabc"/>
        <w:tabs>
          <w:tab w:val="left" w:pos="3330"/>
          <w:tab w:val="left" w:pos="5400"/>
        </w:tabs>
      </w:pPr>
    </w:p>
    <w:p w14:paraId="02A08003" w14:textId="77777777" w:rsidR="00B013A1" w:rsidRPr="007467F2" w:rsidRDefault="00B013A1" w:rsidP="00B013A1">
      <w:pPr>
        <w:pStyle w:val="exampleabc"/>
        <w:tabs>
          <w:tab w:val="left" w:pos="3330"/>
          <w:tab w:val="left" w:pos="5400"/>
        </w:tabs>
      </w:pPr>
      <w:r w:rsidRPr="007467F2">
        <w:tab/>
        <w:t>d. plants and plant parts</w:t>
      </w:r>
    </w:p>
    <w:p w14:paraId="625BB660" w14:textId="08229DA9" w:rsidR="00B013A1" w:rsidRPr="001229DC" w:rsidRDefault="00B013A1" w:rsidP="00B013A1">
      <w:pPr>
        <w:pStyle w:val="exampleabc"/>
        <w:tabs>
          <w:tab w:val="left" w:pos="3330"/>
          <w:tab w:val="left" w:pos="5400"/>
        </w:tabs>
      </w:pPr>
      <w:r w:rsidRPr="001229DC">
        <w:tab/>
      </w:r>
      <w:r w:rsidRPr="001229DC">
        <w:tab/>
      </w:r>
      <w:r w:rsidRPr="003E5D8C">
        <w:rPr>
          <w:rFonts w:ascii="Doulos SIL" w:hAnsi="Doulos SIL"/>
          <w:i/>
          <w:color w:val="0000FF"/>
        </w:rPr>
        <w:t>(jì-)jɛ̀lɛ̂y</w:t>
      </w:r>
      <w:r w:rsidRPr="001229DC">
        <w:tab/>
      </w:r>
      <w:r w:rsidR="006F2285">
        <w:t>‘</w:t>
      </w:r>
      <w:r w:rsidRPr="001229DC">
        <w:t>leaf</w:t>
      </w:r>
      <w:r w:rsidR="006F2285">
        <w:t>’</w:t>
      </w:r>
    </w:p>
    <w:p w14:paraId="73705F0F" w14:textId="08ABDCEA" w:rsidR="00B013A1" w:rsidRPr="001229DC" w:rsidRDefault="00B013A1" w:rsidP="00B013A1">
      <w:pPr>
        <w:pStyle w:val="exampleabc"/>
        <w:tabs>
          <w:tab w:val="left" w:pos="3330"/>
          <w:tab w:val="left" w:pos="5400"/>
        </w:tabs>
      </w:pPr>
      <w:r w:rsidRPr="001229DC">
        <w:tab/>
      </w:r>
      <w:r w:rsidRPr="001229DC">
        <w:tab/>
      </w:r>
      <w:r w:rsidRPr="003E5D8C">
        <w:rPr>
          <w:rFonts w:ascii="Doulos SIL" w:hAnsi="Doulos SIL"/>
          <w:i/>
          <w:color w:val="0000FF"/>
        </w:rPr>
        <w:t>gù-gùmtò:ró</w:t>
      </w:r>
      <w:r w:rsidRPr="001229DC">
        <w:tab/>
      </w:r>
      <w:r w:rsidR="006F2285">
        <w:t>‘</w:t>
      </w:r>
      <w:r w:rsidRPr="001229DC">
        <w:t>bush sp. (</w:t>
      </w:r>
      <w:r w:rsidRPr="001229DC">
        <w:rPr>
          <w:i/>
        </w:rPr>
        <w:t>Datura</w:t>
      </w:r>
      <w:r w:rsidRPr="001229DC">
        <w:t>)</w:t>
      </w:r>
      <w:r w:rsidR="006F2285">
        <w:t>’</w:t>
      </w:r>
    </w:p>
    <w:p w14:paraId="38FBBFA8" w14:textId="46866444" w:rsidR="00B013A1" w:rsidRPr="002677C9" w:rsidRDefault="00B013A1" w:rsidP="00B013A1">
      <w:pPr>
        <w:pStyle w:val="exampleabc"/>
        <w:tabs>
          <w:tab w:val="left" w:pos="3330"/>
          <w:tab w:val="left" w:pos="5400"/>
        </w:tabs>
      </w:pPr>
      <w:r w:rsidRPr="001229DC">
        <w:tab/>
      </w:r>
      <w:r w:rsidRPr="001229DC">
        <w:tab/>
      </w:r>
      <w:r w:rsidRPr="003E5D8C">
        <w:rPr>
          <w:rFonts w:ascii="Doulos SIL" w:hAnsi="Doulos SIL"/>
          <w:i/>
          <w:color w:val="0000FF"/>
        </w:rPr>
        <w:t>[jì-jàm]-dòró</w:t>
      </w:r>
      <w:r w:rsidRPr="002677C9">
        <w:tab/>
      </w:r>
      <w:r w:rsidR="006F2285">
        <w:t>‘</w:t>
      </w:r>
      <w:r w:rsidRPr="002677C9">
        <w:t>thorny herb (</w:t>
      </w:r>
      <w:r w:rsidRPr="002677C9">
        <w:rPr>
          <w:i/>
        </w:rPr>
        <w:t>Tribulus</w:t>
      </w:r>
      <w:r w:rsidRPr="002677C9">
        <w:t>)</w:t>
      </w:r>
      <w:r w:rsidR="006F2285">
        <w:t>’</w:t>
      </w:r>
      <w:r w:rsidRPr="002677C9">
        <w:tab/>
      </w:r>
      <w:r w:rsidRPr="003E5D8C">
        <w:rPr>
          <w:rFonts w:ascii="Doulos SIL" w:hAnsi="Doulos SIL"/>
          <w:i/>
          <w:color w:val="0000FF"/>
        </w:rPr>
        <w:t>dòró</w:t>
      </w:r>
      <w:r w:rsidRPr="002677C9">
        <w:t xml:space="preserve"> </w:t>
      </w:r>
      <w:r w:rsidR="006F2285">
        <w:t>‘</w:t>
      </w:r>
      <w:r w:rsidRPr="002677C9">
        <w:t>thorn</w:t>
      </w:r>
      <w:r w:rsidR="006F2285">
        <w:t>’</w:t>
      </w:r>
    </w:p>
    <w:p w14:paraId="2CF45797" w14:textId="15FAE1D0" w:rsidR="00B013A1" w:rsidRPr="002677C9" w:rsidRDefault="00B013A1" w:rsidP="00B013A1">
      <w:pPr>
        <w:pStyle w:val="exampleabc"/>
        <w:tabs>
          <w:tab w:val="left" w:pos="3330"/>
          <w:tab w:val="left" w:pos="5400"/>
        </w:tabs>
      </w:pPr>
      <w:r w:rsidRPr="001229DC">
        <w:tab/>
      </w:r>
      <w:r w:rsidRPr="001229DC">
        <w:tab/>
      </w:r>
      <w:r w:rsidRPr="003E5D8C">
        <w:rPr>
          <w:rFonts w:ascii="Doulos SIL" w:hAnsi="Doulos SIL"/>
          <w:i/>
          <w:color w:val="0000FF"/>
        </w:rPr>
        <w:t>kù-kòmbî:</w:t>
      </w:r>
      <w:r w:rsidRPr="007467F2">
        <w:t xml:space="preserve"> ~ </w:t>
      </w:r>
      <w:r w:rsidRPr="003E5D8C">
        <w:rPr>
          <w:rFonts w:ascii="Doulos SIL" w:hAnsi="Doulos SIL"/>
          <w:i/>
          <w:color w:val="0000FF"/>
        </w:rPr>
        <w:t>kì-kòmbî:</w:t>
      </w:r>
      <w:r w:rsidRPr="002677C9">
        <w:tab/>
      </w:r>
      <w:r w:rsidR="006F2285">
        <w:t>‘</w:t>
      </w:r>
      <w:r w:rsidRPr="002677C9">
        <w:t>tree bark</w:t>
      </w:r>
      <w:r w:rsidR="006F2285">
        <w:t>’</w:t>
      </w:r>
      <w:r w:rsidRPr="002677C9">
        <w:tab/>
        <w:t>also unredup.</w:t>
      </w:r>
    </w:p>
    <w:p w14:paraId="34D1013D" w14:textId="6A77213F" w:rsidR="00B013A1" w:rsidRPr="001229DC" w:rsidRDefault="00B013A1" w:rsidP="00B013A1">
      <w:pPr>
        <w:pStyle w:val="exampleabc"/>
        <w:tabs>
          <w:tab w:val="left" w:pos="3330"/>
          <w:tab w:val="left" w:pos="5400"/>
        </w:tabs>
        <w:rPr>
          <w:i/>
        </w:rPr>
      </w:pPr>
      <w:r w:rsidRPr="001229DC">
        <w:tab/>
        <w:t xml:space="preserve">   </w:t>
      </w:r>
      <w:r w:rsidR="00C747FA">
        <w:rPr>
          <w:i/>
        </w:rPr>
        <w:t>H-toned reduplicant</w:t>
      </w:r>
    </w:p>
    <w:p w14:paraId="512962A4" w14:textId="4EF76DA8" w:rsidR="00B013A1" w:rsidRPr="001229DC"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í-ʔɛ̌wⁿrⁿɛ̀</w:t>
      </w:r>
      <w:r w:rsidRPr="001229DC">
        <w:tab/>
      </w:r>
      <w:r w:rsidR="006F2285">
        <w:t>‘</w:t>
      </w:r>
      <w:r w:rsidRPr="001229DC">
        <w:t>tree sp. (</w:t>
      </w:r>
      <w:r w:rsidRPr="001229DC">
        <w:rPr>
          <w:i/>
        </w:rPr>
        <w:t>Spondias</w:t>
      </w:r>
      <w:r w:rsidRPr="001229DC">
        <w:t>)</w:t>
      </w:r>
      <w:r w:rsidR="006F2285">
        <w:t>’</w:t>
      </w:r>
    </w:p>
    <w:p w14:paraId="3BBA137B" w14:textId="02BCB515" w:rsidR="00B013A1" w:rsidRPr="001229DC" w:rsidRDefault="00B013A1" w:rsidP="00B013A1">
      <w:pPr>
        <w:pStyle w:val="exampleabc"/>
        <w:tabs>
          <w:tab w:val="left" w:pos="3330"/>
          <w:tab w:val="left" w:pos="5400"/>
        </w:tabs>
      </w:pPr>
      <w:r w:rsidRPr="001229DC">
        <w:tab/>
      </w:r>
      <w:r w:rsidRPr="001229DC">
        <w:tab/>
      </w:r>
      <w:r w:rsidRPr="003E5D8C">
        <w:rPr>
          <w:rFonts w:ascii="Doulos SIL" w:hAnsi="Doulos SIL"/>
          <w:i/>
          <w:color w:val="0000FF"/>
        </w:rPr>
        <w:t>tí-táwrù</w:t>
      </w:r>
      <w:r w:rsidRPr="001229DC">
        <w:tab/>
      </w:r>
      <w:r w:rsidR="006F2285">
        <w:t>‘</w:t>
      </w:r>
      <w:r w:rsidRPr="001229DC">
        <w:t>tree sp. (</w:t>
      </w:r>
      <w:r w:rsidRPr="001229DC">
        <w:rPr>
          <w:i/>
        </w:rPr>
        <w:t>Boscia angustifolia</w:t>
      </w:r>
      <w:r w:rsidRPr="001229DC">
        <w:t>)</w:t>
      </w:r>
      <w:r w:rsidR="006F2285">
        <w:t>’</w:t>
      </w:r>
    </w:p>
    <w:p w14:paraId="6C8A30B8" w14:textId="21924079" w:rsidR="00B013A1" w:rsidRPr="001229DC" w:rsidRDefault="00B013A1" w:rsidP="00B013A1">
      <w:pPr>
        <w:pStyle w:val="exampleabc"/>
        <w:tabs>
          <w:tab w:val="left" w:pos="3330"/>
          <w:tab w:val="left" w:pos="5400"/>
        </w:tabs>
      </w:pPr>
      <w:r w:rsidRPr="001229DC">
        <w:tab/>
      </w:r>
      <w:r w:rsidRPr="001229DC">
        <w:tab/>
      </w:r>
      <w:r w:rsidRPr="009D1467">
        <w:rPr>
          <w:rFonts w:ascii="Doulos SIL" w:hAnsi="Doulos SIL"/>
          <w:i/>
          <w:color w:val="0000FF"/>
        </w:rPr>
        <w:t>kú-kɔ́rɔ́</w:t>
      </w:r>
      <w:r w:rsidRPr="001229DC">
        <w:tab/>
      </w:r>
      <w:r w:rsidR="006F2285">
        <w:t>‘</w:t>
      </w:r>
      <w:r w:rsidRPr="001229DC">
        <w:t>tree sp. (</w:t>
      </w:r>
      <w:r w:rsidRPr="002677C9">
        <w:rPr>
          <w:i/>
        </w:rPr>
        <w:t>Sarcocephalus</w:t>
      </w:r>
      <w:r w:rsidRPr="001229DC">
        <w:t>)</w:t>
      </w:r>
      <w:r w:rsidR="006F2285">
        <w:t>’</w:t>
      </w:r>
    </w:p>
    <w:p w14:paraId="0C7BF749" w14:textId="1F79A9AE" w:rsidR="00B013A1" w:rsidRPr="001229DC" w:rsidRDefault="00B013A1" w:rsidP="00B013A1">
      <w:pPr>
        <w:pStyle w:val="exampleabc"/>
        <w:tabs>
          <w:tab w:val="left" w:pos="3330"/>
          <w:tab w:val="left" w:pos="5400"/>
        </w:tabs>
      </w:pPr>
      <w:r w:rsidRPr="001229DC">
        <w:tab/>
      </w:r>
      <w:r w:rsidRPr="001229DC">
        <w:tab/>
      </w:r>
      <w:r w:rsidRPr="009D1467">
        <w:rPr>
          <w:rFonts w:ascii="Doulos SIL" w:hAnsi="Doulos SIL"/>
          <w:i/>
          <w:color w:val="0000FF"/>
        </w:rPr>
        <w:t>kí-kɔ́sɔ̀</w:t>
      </w:r>
      <w:r w:rsidRPr="001229DC">
        <w:tab/>
      </w:r>
      <w:r w:rsidR="006F2285">
        <w:t>‘</w:t>
      </w:r>
      <w:r w:rsidRPr="001229DC">
        <w:t>dried-out leaves on ground</w:t>
      </w:r>
      <w:r w:rsidR="006F2285">
        <w:t>’</w:t>
      </w:r>
    </w:p>
    <w:p w14:paraId="0ACA697D" w14:textId="77777777" w:rsidR="00B013A1" w:rsidRPr="007467F2" w:rsidRDefault="00B013A1" w:rsidP="00B013A1">
      <w:pPr>
        <w:pStyle w:val="exampleabc"/>
        <w:tabs>
          <w:tab w:val="left" w:pos="3330"/>
          <w:tab w:val="left" w:pos="5400"/>
        </w:tabs>
      </w:pPr>
    </w:p>
    <w:p w14:paraId="123D9C35" w14:textId="77777777" w:rsidR="00B013A1" w:rsidRPr="007467F2" w:rsidRDefault="00B013A1" w:rsidP="00B013A1">
      <w:pPr>
        <w:pStyle w:val="exampleabc"/>
        <w:tabs>
          <w:tab w:val="left" w:pos="3330"/>
          <w:tab w:val="left" w:pos="5400"/>
        </w:tabs>
      </w:pPr>
      <w:r w:rsidRPr="007467F2">
        <w:tab/>
        <w:t>e. body parts and similar</w:t>
      </w:r>
    </w:p>
    <w:p w14:paraId="609E4EC8" w14:textId="5B5E631B"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sù</w:t>
      </w:r>
      <w:r w:rsidRPr="003E5D8C">
        <w:rPr>
          <w:rFonts w:ascii="Doulos SIL" w:hAnsi="Doulos SIL"/>
          <w:i/>
          <w:color w:val="0000FF"/>
        </w:rPr>
        <w:noBreakHyphen/>
        <w:t>sǒ:</w:t>
      </w:r>
      <w:r w:rsidRPr="007467F2">
        <w:tab/>
      </w:r>
      <w:r w:rsidR="006F2285">
        <w:t>‘</w:t>
      </w:r>
      <w:r w:rsidRPr="007467F2">
        <w:t>sweat</w:t>
      </w:r>
      <w:r w:rsidR="006F2285">
        <w:t>’</w:t>
      </w:r>
    </w:p>
    <w:p w14:paraId="34412AF8" w14:textId="5BA51E8C" w:rsidR="00B013A1" w:rsidRPr="009D1467" w:rsidRDefault="00B013A1" w:rsidP="00B013A1">
      <w:pPr>
        <w:pStyle w:val="exampleabc"/>
        <w:tabs>
          <w:tab w:val="left" w:pos="3330"/>
          <w:tab w:val="left" w:pos="5400"/>
        </w:tabs>
      </w:pPr>
      <w:r w:rsidRPr="007467F2">
        <w:tab/>
      </w:r>
      <w:r w:rsidRPr="007467F2">
        <w:tab/>
      </w:r>
      <w:r w:rsidRPr="009D1467">
        <w:rPr>
          <w:rFonts w:ascii="Doulos SIL" w:hAnsi="Doulos SIL"/>
          <w:i/>
          <w:color w:val="0000FF"/>
        </w:rPr>
        <w:t>pì-pǎ:</w:t>
      </w:r>
      <w:r w:rsidRPr="007467F2">
        <w:tab/>
      </w:r>
      <w:r w:rsidR="006F2285">
        <w:t>‘</w:t>
      </w:r>
      <w:r w:rsidRPr="007467F2">
        <w:t>shank</w:t>
      </w:r>
      <w:r w:rsidR="006F2285">
        <w:t>’</w:t>
      </w:r>
    </w:p>
    <w:p w14:paraId="431A3D8A" w14:textId="7BB2C069"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gù-gùwɔ̌:</w:t>
      </w:r>
      <w:r w:rsidRPr="007467F2">
        <w:tab/>
      </w:r>
      <w:r w:rsidR="006F2285">
        <w:t>‘</w:t>
      </w:r>
      <w:r w:rsidRPr="007467F2">
        <w:t>front-leg section (butchery)</w:t>
      </w:r>
      <w:r w:rsidR="006F2285">
        <w:t>’</w:t>
      </w:r>
      <w:r w:rsidRPr="007467F2">
        <w:tab/>
      </w:r>
    </w:p>
    <w:p w14:paraId="60B7C1FB" w14:textId="7F993D06"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kì</w:t>
      </w:r>
      <w:r w:rsidRPr="003E5D8C">
        <w:rPr>
          <w:rFonts w:ascii="Doulos SIL" w:hAnsi="Doulos SIL"/>
          <w:i/>
          <w:color w:val="0000FF"/>
        </w:rPr>
        <w:noBreakHyphen/>
        <w:t>kìlê:</w:t>
      </w:r>
      <w:r w:rsidRPr="007467F2">
        <w:t xml:space="preserve"> ~ </w:t>
      </w:r>
      <w:r w:rsidRPr="003E5D8C">
        <w:rPr>
          <w:rFonts w:ascii="Doulos SIL" w:hAnsi="Doulos SIL"/>
          <w:i/>
          <w:color w:val="0000FF"/>
        </w:rPr>
        <w:t>kì-kìlé</w:t>
      </w:r>
      <w:r w:rsidRPr="007467F2">
        <w:tab/>
      </w:r>
      <w:r w:rsidR="006F2285">
        <w:t>‘</w:t>
      </w:r>
      <w:r w:rsidRPr="007467F2">
        <w:t>shade</w:t>
      </w:r>
      <w:r w:rsidR="006F2285">
        <w:t>’</w:t>
      </w:r>
      <w:r w:rsidRPr="007467F2">
        <w:tab/>
      </w:r>
    </w:p>
    <w:p w14:paraId="049994C7" w14:textId="21E2B005"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gì</w:t>
      </w:r>
      <w:r w:rsidRPr="003E5D8C">
        <w:rPr>
          <w:rFonts w:ascii="Doulos SIL" w:hAnsi="Doulos SIL"/>
          <w:i/>
          <w:color w:val="0000FF"/>
        </w:rPr>
        <w:noBreakHyphen/>
        <w:t>gɔ̀lî:</w:t>
      </w:r>
      <w:r w:rsidRPr="007467F2">
        <w:t xml:space="preserve"> ~ </w:t>
      </w:r>
      <w:r w:rsidRPr="003E5D8C">
        <w:rPr>
          <w:rFonts w:ascii="Doulos SIL" w:hAnsi="Doulos SIL"/>
          <w:i/>
          <w:color w:val="0000FF"/>
        </w:rPr>
        <w:t>gù</w:t>
      </w:r>
      <w:r w:rsidRPr="003E5D8C">
        <w:rPr>
          <w:rFonts w:ascii="Doulos SIL" w:hAnsi="Doulos SIL"/>
          <w:i/>
          <w:color w:val="0000FF"/>
        </w:rPr>
        <w:noBreakHyphen/>
        <w:t>gɔ̀lî:</w:t>
      </w:r>
      <w:r w:rsidRPr="007467F2">
        <w:tab/>
      </w:r>
      <w:r w:rsidR="006F2285">
        <w:t>‘</w:t>
      </w:r>
      <w:r w:rsidRPr="007467F2">
        <w:t>soft spot below knee</w:t>
      </w:r>
      <w:r w:rsidR="006F2285">
        <w:t>’</w:t>
      </w:r>
    </w:p>
    <w:p w14:paraId="12ED3A90" w14:textId="5847AC99"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tì</w:t>
      </w:r>
      <w:r w:rsidRPr="003E5D8C">
        <w:rPr>
          <w:rFonts w:ascii="Doulos SIL" w:hAnsi="Doulos SIL"/>
          <w:i/>
          <w:color w:val="0000FF"/>
        </w:rPr>
        <w:noBreakHyphen/>
        <w:t>tɔ̀sî:</w:t>
      </w:r>
      <w:r w:rsidRPr="007467F2">
        <w:t xml:space="preserve"> ~ </w:t>
      </w:r>
      <w:r w:rsidRPr="003E5D8C">
        <w:rPr>
          <w:rFonts w:ascii="Doulos SIL" w:hAnsi="Doulos SIL"/>
          <w:i/>
          <w:color w:val="0000FF"/>
        </w:rPr>
        <w:t>tù- ɔ̀sî:</w:t>
      </w:r>
      <w:r w:rsidRPr="007467F2">
        <w:tab/>
      </w:r>
      <w:r w:rsidR="006F2285">
        <w:t>‘</w:t>
      </w:r>
      <w:r w:rsidRPr="007467F2">
        <w:t>calf (of leg)</w:t>
      </w:r>
      <w:r w:rsidR="006F2285">
        <w:t>’</w:t>
      </w:r>
      <w:r w:rsidRPr="007467F2">
        <w:tab/>
      </w:r>
      <w:r w:rsidRPr="007467F2">
        <w:tab/>
      </w:r>
    </w:p>
    <w:p w14:paraId="31EC567E" w14:textId="77777777" w:rsidR="00B013A1" w:rsidRPr="001229DC" w:rsidRDefault="00B013A1" w:rsidP="00B013A1">
      <w:pPr>
        <w:pStyle w:val="exampleabc"/>
        <w:tabs>
          <w:tab w:val="left" w:pos="3330"/>
          <w:tab w:val="left" w:pos="5400"/>
        </w:tabs>
        <w:rPr>
          <w:i/>
        </w:rPr>
      </w:pPr>
      <w:r w:rsidRPr="001229DC">
        <w:tab/>
        <w:t xml:space="preserve">   </w:t>
      </w:r>
      <w:r w:rsidRPr="001229DC">
        <w:rPr>
          <w:i/>
        </w:rPr>
        <w:t>H-toned reduplicated syllable</w:t>
      </w:r>
    </w:p>
    <w:p w14:paraId="52BEF1BF" w14:textId="15256A82" w:rsidR="00B013A1" w:rsidRPr="007467F2" w:rsidRDefault="00B013A1" w:rsidP="00B013A1">
      <w:pPr>
        <w:pStyle w:val="exampleabc"/>
        <w:tabs>
          <w:tab w:val="left" w:pos="3330"/>
          <w:tab w:val="left" w:pos="5400"/>
        </w:tabs>
      </w:pPr>
      <w:r w:rsidRPr="007467F2">
        <w:tab/>
      </w:r>
      <w:r w:rsidRPr="003E5D8C">
        <w:rPr>
          <w:rFonts w:ascii="Doulos SIL" w:hAnsi="Doulos SIL"/>
          <w:i/>
          <w:color w:val="0000FF"/>
        </w:rPr>
        <w:tab/>
        <w:t>nà:-[tí-tɔ̂w] ~ -[tú-tɔ̂w]</w:t>
      </w:r>
      <w:r w:rsidRPr="007467F2">
        <w:tab/>
      </w:r>
      <w:r w:rsidR="006F2285">
        <w:t>‘</w:t>
      </w:r>
      <w:r w:rsidRPr="007467F2">
        <w:t>elbow</w:t>
      </w:r>
      <w:r w:rsidR="006F2285">
        <w:t>’</w:t>
      </w:r>
      <w:r w:rsidRPr="007467F2">
        <w:tab/>
      </w:r>
      <w:r w:rsidRPr="003E5D8C">
        <w:rPr>
          <w:rFonts w:ascii="Doulos SIL" w:hAnsi="Doulos SIL"/>
          <w:i/>
          <w:color w:val="0000FF"/>
        </w:rPr>
        <w:t>nǎ:</w:t>
      </w:r>
      <w:r w:rsidRPr="007467F2">
        <w:t xml:space="preserve"> </w:t>
      </w:r>
      <w:r w:rsidR="006F2285">
        <w:t>‘</w:t>
      </w:r>
      <w:r w:rsidRPr="007467F2">
        <w:t>hand</w:t>
      </w:r>
      <w:r w:rsidR="006F2285">
        <w:t>’</w:t>
      </w:r>
    </w:p>
    <w:p w14:paraId="024CFB4A" w14:textId="77777777" w:rsidR="00B013A1" w:rsidRPr="007467F2" w:rsidRDefault="00B013A1" w:rsidP="00B013A1">
      <w:pPr>
        <w:pStyle w:val="exampleabc"/>
        <w:tabs>
          <w:tab w:val="left" w:pos="3330"/>
          <w:tab w:val="left" w:pos="5400"/>
        </w:tabs>
      </w:pPr>
    </w:p>
    <w:p w14:paraId="5E51039F" w14:textId="77777777" w:rsidR="00B013A1" w:rsidRPr="007467F2" w:rsidRDefault="00B013A1" w:rsidP="00B013A1">
      <w:pPr>
        <w:pStyle w:val="exampleabc"/>
        <w:tabs>
          <w:tab w:val="left" w:pos="3330"/>
          <w:tab w:val="left" w:pos="5400"/>
        </w:tabs>
      </w:pPr>
      <w:r w:rsidRPr="007467F2">
        <w:tab/>
        <w:t>f. verbal concepts</w:t>
      </w:r>
    </w:p>
    <w:p w14:paraId="6504DE60" w14:textId="243F19A0"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kù</w:t>
      </w:r>
      <w:r w:rsidRPr="003E5D8C">
        <w:rPr>
          <w:rFonts w:ascii="Doulos SIL" w:hAnsi="Doulos SIL"/>
          <w:i/>
          <w:color w:val="0000FF"/>
        </w:rPr>
        <w:noBreakHyphen/>
        <w:t>kǒ:</w:t>
      </w:r>
      <w:r w:rsidRPr="007467F2">
        <w:t xml:space="preserve"> ~ </w:t>
      </w:r>
      <w:r w:rsidRPr="003E5D8C">
        <w:rPr>
          <w:rFonts w:ascii="Doulos SIL" w:hAnsi="Doulos SIL"/>
          <w:i/>
          <w:color w:val="0000FF"/>
        </w:rPr>
        <w:t>kì</w:t>
      </w:r>
      <w:r w:rsidRPr="003E5D8C">
        <w:rPr>
          <w:rFonts w:ascii="Doulos SIL" w:hAnsi="Doulos SIL"/>
          <w:i/>
          <w:color w:val="0000FF"/>
        </w:rPr>
        <w:noBreakHyphen/>
        <w:t>kǒ:</w:t>
      </w:r>
      <w:r w:rsidRPr="007467F2">
        <w:tab/>
      </w:r>
      <w:r w:rsidR="006F2285">
        <w:t>‘</w:t>
      </w:r>
      <w:r w:rsidRPr="007467F2">
        <w:t>cowardice</w:t>
      </w:r>
      <w:r w:rsidR="006F2285">
        <w:t>’</w:t>
      </w:r>
      <w:r w:rsidRPr="007467F2">
        <w:tab/>
      </w:r>
    </w:p>
    <w:p w14:paraId="06D40423" w14:textId="53779E52"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lù-ló:rùm</w:t>
      </w:r>
      <w:r w:rsidRPr="007467F2">
        <w:tab/>
      </w:r>
      <w:r w:rsidR="006F2285">
        <w:t>‘</w:t>
      </w:r>
      <w:r w:rsidRPr="007467F2">
        <w:t>cowardice</w:t>
      </w:r>
      <w:r w:rsidR="006F2285">
        <w:t>’</w:t>
      </w:r>
      <w:r w:rsidRPr="007467F2">
        <w:tab/>
      </w:r>
    </w:p>
    <w:p w14:paraId="0EAF5E7A" w14:textId="404C87D6"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tì</w:t>
      </w:r>
      <w:r w:rsidRPr="003E5D8C">
        <w:rPr>
          <w:rFonts w:ascii="Doulos SIL" w:hAnsi="Doulos SIL"/>
          <w:i/>
          <w:color w:val="0000FF"/>
        </w:rPr>
        <w:noBreakHyphen/>
        <w:t>tírù</w:t>
      </w:r>
      <w:r w:rsidRPr="007467F2">
        <w:tab/>
      </w:r>
      <w:r w:rsidR="006F2285">
        <w:t>‘</w:t>
      </w:r>
      <w:r w:rsidRPr="007467F2">
        <w:t>mission</w:t>
      </w:r>
      <w:r w:rsidR="006F2285">
        <w:t>’</w:t>
      </w:r>
      <w:r w:rsidRPr="007467F2">
        <w:tab/>
        <w:t xml:space="preserve">verb </w:t>
      </w:r>
      <w:r w:rsidRPr="003E5D8C">
        <w:rPr>
          <w:rFonts w:ascii="Doulos SIL" w:hAnsi="Doulos SIL"/>
          <w:i/>
          <w:color w:val="0000FF"/>
        </w:rPr>
        <w:t>tí</w:t>
      </w:r>
      <w:r w:rsidRPr="003E5D8C">
        <w:rPr>
          <w:rFonts w:ascii="Doulos SIL" w:hAnsi="Doulos SIL"/>
          <w:i/>
          <w:color w:val="0000FF"/>
        </w:rPr>
        <w:noBreakHyphen/>
      </w:r>
      <w:r w:rsidRPr="007467F2">
        <w:t xml:space="preserve"> </w:t>
      </w:r>
      <w:r w:rsidR="006F2285">
        <w:t>‘</w:t>
      </w:r>
      <w:r w:rsidRPr="007467F2">
        <w:t>send</w:t>
      </w:r>
      <w:r w:rsidR="006F2285">
        <w:t>’</w:t>
      </w:r>
    </w:p>
    <w:p w14:paraId="78C824CA" w14:textId="38E2FBCB"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tì-ta᷈y</w:t>
      </w:r>
      <w:r w:rsidRPr="007467F2">
        <w:tab/>
      </w:r>
      <w:r w:rsidR="006F2285">
        <w:t>‘</w:t>
      </w:r>
      <w:r w:rsidRPr="007467F2">
        <w:t>dancing ground</w:t>
      </w:r>
      <w:r w:rsidR="006F2285">
        <w:t>’</w:t>
      </w:r>
    </w:p>
    <w:p w14:paraId="31385B9C" w14:textId="77777777" w:rsidR="00B013A1" w:rsidRPr="007467F2" w:rsidRDefault="00B013A1" w:rsidP="00B013A1">
      <w:pPr>
        <w:pStyle w:val="exampleabc"/>
        <w:tabs>
          <w:tab w:val="left" w:pos="3330"/>
          <w:tab w:val="left" w:pos="5400"/>
        </w:tabs>
      </w:pPr>
    </w:p>
    <w:p w14:paraId="5A1F3DD2" w14:textId="77777777" w:rsidR="00B013A1" w:rsidRPr="007467F2" w:rsidRDefault="00B013A1" w:rsidP="00B013A1">
      <w:pPr>
        <w:pStyle w:val="exampleabc"/>
        <w:tabs>
          <w:tab w:val="left" w:pos="3330"/>
          <w:tab w:val="left" w:pos="5400"/>
        </w:tabs>
      </w:pPr>
      <w:r w:rsidRPr="007467F2">
        <w:tab/>
        <w:t>g. weather, time, space</w:t>
      </w:r>
    </w:p>
    <w:p w14:paraId="7B938C6F" w14:textId="6E3C36CE"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tì</w:t>
      </w:r>
      <w:r w:rsidRPr="003E5D8C">
        <w:rPr>
          <w:rFonts w:ascii="Doulos SIL" w:hAnsi="Doulos SIL"/>
          <w:i/>
          <w:color w:val="0000FF"/>
        </w:rPr>
        <w:noBreakHyphen/>
        <w:t>tǎm</w:t>
      </w:r>
      <w:r w:rsidRPr="007467F2">
        <w:tab/>
      </w:r>
      <w:r w:rsidR="006F2285">
        <w:t>‘</w:t>
      </w:r>
      <w:r w:rsidRPr="007467F2">
        <w:t>cool weather</w:t>
      </w:r>
      <w:r w:rsidR="006F2285">
        <w:t>’</w:t>
      </w:r>
    </w:p>
    <w:p w14:paraId="667F74C9" w14:textId="7A007A0A"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nì</w:t>
      </w:r>
      <w:r w:rsidRPr="003E5D8C">
        <w:rPr>
          <w:rFonts w:ascii="Doulos SIL" w:hAnsi="Doulos SIL"/>
          <w:i/>
          <w:color w:val="0000FF"/>
        </w:rPr>
        <w:noBreakHyphen/>
        <w:t>nǐ:</w:t>
      </w:r>
      <w:r w:rsidRPr="007467F2">
        <w:tab/>
      </w:r>
      <w:r w:rsidR="006F2285">
        <w:t>‘</w:t>
      </w:r>
      <w:r w:rsidRPr="007467F2">
        <w:t>sun</w:t>
      </w:r>
      <w:r w:rsidR="006F2285">
        <w:t>’</w:t>
      </w:r>
    </w:p>
    <w:p w14:paraId="42B0239A" w14:textId="39FD73B8" w:rsidR="00B013A1" w:rsidRPr="001229DC" w:rsidRDefault="00B013A1" w:rsidP="00B013A1">
      <w:pPr>
        <w:pStyle w:val="exampleabc"/>
        <w:tabs>
          <w:tab w:val="left" w:pos="3330"/>
          <w:tab w:val="left" w:pos="5400"/>
        </w:tabs>
        <w:rPr>
          <w:i/>
        </w:rPr>
      </w:pPr>
      <w:r w:rsidRPr="001229DC">
        <w:tab/>
        <w:t xml:space="preserve">   </w:t>
      </w:r>
      <w:r w:rsidR="00C747FA">
        <w:rPr>
          <w:i/>
        </w:rPr>
        <w:t>H-toned reduplicant</w:t>
      </w:r>
    </w:p>
    <w:p w14:paraId="7A52A9F3" w14:textId="274AA41A"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tí</w:t>
      </w:r>
      <w:r w:rsidRPr="003E5D8C">
        <w:rPr>
          <w:rFonts w:ascii="Doulos SIL" w:hAnsi="Doulos SIL"/>
          <w:i/>
          <w:color w:val="0000FF"/>
        </w:rPr>
        <w:noBreakHyphen/>
        <w:t>têm</w:t>
      </w:r>
      <w:r w:rsidRPr="007467F2">
        <w:tab/>
      </w:r>
      <w:r w:rsidR="006F2285">
        <w:t>‘</w:t>
      </w:r>
      <w:r w:rsidRPr="007467F2">
        <w:t>dune, elevation</w:t>
      </w:r>
      <w:r w:rsidR="006F2285">
        <w:t>’</w:t>
      </w:r>
      <w:r w:rsidRPr="007467F2">
        <w:tab/>
      </w:r>
    </w:p>
    <w:p w14:paraId="504EDBC4" w14:textId="3D5BEE3D"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dú</w:t>
      </w:r>
      <w:r w:rsidRPr="003E5D8C">
        <w:rPr>
          <w:rFonts w:ascii="Doulos SIL" w:hAnsi="Doulos SIL"/>
          <w:i/>
          <w:color w:val="0000FF"/>
        </w:rPr>
        <w:noBreakHyphen/>
        <w:t>dûm</w:t>
      </w:r>
      <w:r w:rsidRPr="007467F2">
        <w:tab/>
      </w:r>
      <w:r w:rsidR="006F2285">
        <w:t>‘</w:t>
      </w:r>
      <w:r w:rsidRPr="007467F2">
        <w:t>mound</w:t>
      </w:r>
      <w:r w:rsidR="006F2285">
        <w:t>’</w:t>
      </w:r>
      <w:r w:rsidRPr="007467F2">
        <w:tab/>
      </w:r>
    </w:p>
    <w:p w14:paraId="7C51DE38" w14:textId="77777777" w:rsidR="00B013A1" w:rsidRPr="007467F2" w:rsidRDefault="00B013A1" w:rsidP="00B013A1">
      <w:pPr>
        <w:pStyle w:val="exampleabc"/>
        <w:tabs>
          <w:tab w:val="left" w:pos="3330"/>
          <w:tab w:val="left" w:pos="5400"/>
        </w:tabs>
      </w:pPr>
    </w:p>
    <w:p w14:paraId="6BC6F963" w14:textId="77777777" w:rsidR="00B013A1" w:rsidRPr="007467F2" w:rsidRDefault="00B013A1" w:rsidP="00B013A1">
      <w:pPr>
        <w:pStyle w:val="exampleabc"/>
        <w:tabs>
          <w:tab w:val="left" w:pos="3330"/>
          <w:tab w:val="left" w:pos="5400"/>
        </w:tabs>
      </w:pPr>
      <w:r w:rsidRPr="007467F2">
        <w:tab/>
        <w:t>h. artefacts</w:t>
      </w:r>
    </w:p>
    <w:p w14:paraId="4B5A2C4C" w14:textId="7F20DEFB"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dì</w:t>
      </w:r>
      <w:r w:rsidRPr="003E5D8C">
        <w:rPr>
          <w:rFonts w:ascii="Doulos SIL" w:hAnsi="Doulos SIL"/>
          <w:i/>
          <w:color w:val="0000FF"/>
        </w:rPr>
        <w:noBreakHyphen/>
        <w:t>dê:</w:t>
      </w:r>
      <w:r w:rsidRPr="007467F2">
        <w:tab/>
      </w:r>
      <w:r w:rsidR="006F2285">
        <w:t>‘</w:t>
      </w:r>
      <w:r w:rsidRPr="007467F2">
        <w:t>statuette</w:t>
      </w:r>
      <w:r w:rsidR="006F2285">
        <w:t>’</w:t>
      </w:r>
      <w:r w:rsidRPr="007467F2">
        <w:tab/>
      </w:r>
      <w:r w:rsidRPr="003E5D8C">
        <w:rPr>
          <w:rFonts w:ascii="Doulos SIL" w:hAnsi="Doulos SIL"/>
          <w:i/>
          <w:color w:val="0000FF"/>
        </w:rPr>
        <w:t>dì-dê:-m</w:t>
      </w:r>
      <w:r w:rsidRPr="007467F2">
        <w:t xml:space="preserve"> </w:t>
      </w:r>
      <w:r w:rsidR="006F2285">
        <w:t>‘</w:t>
      </w:r>
      <w:r w:rsidRPr="007467F2">
        <w:t>midgit</w:t>
      </w:r>
      <w:r w:rsidR="006F2285">
        <w:t>’</w:t>
      </w:r>
    </w:p>
    <w:p w14:paraId="5D6237A6" w14:textId="006B0721"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tù</w:t>
      </w:r>
      <w:r w:rsidRPr="003E5D8C">
        <w:rPr>
          <w:rFonts w:ascii="Doulos SIL" w:hAnsi="Doulos SIL"/>
          <w:i/>
          <w:color w:val="0000FF"/>
        </w:rPr>
        <w:noBreakHyphen/>
        <w:t>tù:lú</w:t>
      </w:r>
      <w:r w:rsidRPr="007467F2">
        <w:tab/>
      </w:r>
      <w:r w:rsidR="006F2285">
        <w:t>‘</w:t>
      </w:r>
      <w:r w:rsidRPr="007467F2">
        <w:t>horn (for blowing)</w:t>
      </w:r>
      <w:r w:rsidR="006F2285">
        <w:t>’</w:t>
      </w:r>
      <w:r w:rsidRPr="007467F2">
        <w:tab/>
      </w:r>
    </w:p>
    <w:p w14:paraId="1BFDC58E" w14:textId="0BBDEC9A"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pì-pàtàrá</w:t>
      </w:r>
      <w:r w:rsidRPr="007467F2">
        <w:tab/>
      </w:r>
      <w:r w:rsidR="006F2285">
        <w:t>‘</w:t>
      </w:r>
      <w:r w:rsidRPr="007467F2">
        <w:t>vat, basin</w:t>
      </w:r>
      <w:r w:rsidR="006F2285">
        <w:t>’</w:t>
      </w:r>
      <w:r w:rsidRPr="007467F2">
        <w:tab/>
      </w:r>
      <w:r w:rsidRPr="009D1467">
        <w:rPr>
          <w:rFonts w:ascii="Doulos SIL" w:hAnsi="Doulos SIL"/>
          <w:i/>
          <w:color w:val="0000FF"/>
        </w:rPr>
        <w:t>-pàtàrá</w:t>
      </w:r>
      <w:r w:rsidRPr="007467F2">
        <w:t xml:space="preserve"> in cpds</w:t>
      </w:r>
    </w:p>
    <w:p w14:paraId="7190A1CA" w14:textId="1D3EC91C" w:rsidR="00B013A1" w:rsidRPr="001229DC" w:rsidRDefault="00B013A1" w:rsidP="00B013A1">
      <w:pPr>
        <w:pStyle w:val="exampleabc"/>
        <w:tabs>
          <w:tab w:val="left" w:pos="3330"/>
          <w:tab w:val="left" w:pos="5400"/>
        </w:tabs>
        <w:rPr>
          <w:i/>
        </w:rPr>
      </w:pPr>
      <w:r w:rsidRPr="001229DC">
        <w:tab/>
        <w:t xml:space="preserve">   </w:t>
      </w:r>
      <w:r w:rsidR="00C747FA">
        <w:rPr>
          <w:i/>
        </w:rPr>
        <w:t>H-toned reduplicant</w:t>
      </w:r>
    </w:p>
    <w:p w14:paraId="549BADFB" w14:textId="4DD3C158"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dí</w:t>
      </w:r>
      <w:r w:rsidRPr="003E5D8C">
        <w:rPr>
          <w:rFonts w:ascii="Doulos SIL" w:hAnsi="Doulos SIL"/>
          <w:i/>
          <w:color w:val="0000FF"/>
        </w:rPr>
        <w:noBreakHyphen/>
        <w:t>dâm</w:t>
      </w:r>
      <w:r w:rsidRPr="007467F2">
        <w:tab/>
      </w:r>
      <w:r w:rsidR="006F2285">
        <w:t>‘</w:t>
      </w:r>
      <w:r w:rsidRPr="007467F2">
        <w:t>large basin/vat</w:t>
      </w:r>
      <w:r w:rsidR="006F2285">
        <w:t>’</w:t>
      </w:r>
      <w:r w:rsidRPr="007467F2">
        <w:tab/>
      </w:r>
    </w:p>
    <w:p w14:paraId="736E49BA" w14:textId="77777777" w:rsidR="00B013A1" w:rsidRPr="007467F2" w:rsidRDefault="00B013A1" w:rsidP="00B013A1">
      <w:pPr>
        <w:pStyle w:val="exampleabc"/>
        <w:tabs>
          <w:tab w:val="left" w:pos="3330"/>
          <w:tab w:val="left" w:pos="5400"/>
        </w:tabs>
      </w:pPr>
    </w:p>
    <w:p w14:paraId="690F52B6" w14:textId="77777777" w:rsidR="00B013A1" w:rsidRPr="007467F2" w:rsidRDefault="00B013A1" w:rsidP="00B013A1">
      <w:pPr>
        <w:pStyle w:val="exampleabc"/>
        <w:tabs>
          <w:tab w:val="left" w:pos="3330"/>
          <w:tab w:val="left" w:pos="5400"/>
        </w:tabs>
      </w:pPr>
      <w:r w:rsidRPr="007467F2">
        <w:tab/>
        <w:t>i. substances</w:t>
      </w:r>
    </w:p>
    <w:p w14:paraId="0BE510EC" w14:textId="0EE11B0D"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kù</w:t>
      </w:r>
      <w:r w:rsidRPr="003E5D8C">
        <w:rPr>
          <w:rFonts w:ascii="Doulos SIL" w:hAnsi="Doulos SIL"/>
          <w:i/>
          <w:color w:val="0000FF"/>
        </w:rPr>
        <w:noBreakHyphen/>
        <w:t>kùmbó</w:t>
      </w:r>
      <w:r w:rsidRPr="007467F2">
        <w:tab/>
      </w:r>
      <w:r w:rsidR="006F2285">
        <w:t>‘</w:t>
      </w:r>
      <w:r w:rsidRPr="007467F2">
        <w:t>smoke</w:t>
      </w:r>
      <w:r w:rsidR="006F2285">
        <w:t>’</w:t>
      </w:r>
    </w:p>
    <w:p w14:paraId="6DC6EA6C" w14:textId="1376CA2C" w:rsidR="00B013A1" w:rsidRPr="007467F2" w:rsidRDefault="00B013A1" w:rsidP="00B013A1">
      <w:pPr>
        <w:pStyle w:val="exampleabc"/>
        <w:tabs>
          <w:tab w:val="left" w:pos="3330"/>
          <w:tab w:val="left" w:pos="5400"/>
        </w:tabs>
      </w:pPr>
      <w:r w:rsidRPr="007467F2">
        <w:tab/>
      </w:r>
      <w:r w:rsidRPr="007467F2">
        <w:tab/>
      </w:r>
      <w:r w:rsidRPr="003E5D8C">
        <w:rPr>
          <w:rFonts w:ascii="Doulos SIL" w:hAnsi="Doulos SIL"/>
          <w:i/>
          <w:color w:val="0000FF"/>
        </w:rPr>
        <w:t>pì</w:t>
      </w:r>
      <w:r w:rsidRPr="003E5D8C">
        <w:rPr>
          <w:rFonts w:ascii="Doulos SIL" w:hAnsi="Doulos SIL"/>
          <w:i/>
          <w:color w:val="0000FF"/>
        </w:rPr>
        <w:noBreakHyphen/>
        <w:t>pɔ̀tú</w:t>
      </w:r>
      <w:r w:rsidRPr="001229DC">
        <w:t xml:space="preserve"> ~ </w:t>
      </w:r>
      <w:r w:rsidRPr="003E5D8C">
        <w:rPr>
          <w:rFonts w:ascii="Doulos SIL" w:hAnsi="Doulos SIL"/>
          <w:i/>
          <w:color w:val="0000FF"/>
        </w:rPr>
        <w:t>pù-pɔ̀tú</w:t>
      </w:r>
      <w:r w:rsidRPr="007467F2">
        <w:tab/>
      </w:r>
      <w:r w:rsidR="006F2285">
        <w:t>‘</w:t>
      </w:r>
      <w:r w:rsidRPr="007467F2">
        <w:t>mud</w:t>
      </w:r>
      <w:r w:rsidR="006F2285">
        <w:t>’</w:t>
      </w:r>
    </w:p>
    <w:p w14:paraId="031C3663" w14:textId="77777777" w:rsidR="00B013A1" w:rsidRPr="006B44BA" w:rsidRDefault="00B013A1"/>
    <w:p w14:paraId="6C5F1EE5" w14:textId="77777777" w:rsidR="00B013A1" w:rsidRPr="006B44BA" w:rsidRDefault="00B013A1"/>
    <w:p w14:paraId="18313A79" w14:textId="77777777" w:rsidR="00B013A1" w:rsidRPr="005D54B8" w:rsidRDefault="00B013A1" w:rsidP="00B013A1">
      <w:pPr>
        <w:pStyle w:val="Heading4"/>
      </w:pPr>
      <w:bookmarkStart w:id="810" w:name="_Toc297637666"/>
      <w:r w:rsidRPr="005D54B8">
        <w:t>Other reduplicated and iterated nouns</w:t>
      </w:r>
      <w:bookmarkEnd w:id="810"/>
    </w:p>
    <w:p w14:paraId="339CE124" w14:textId="77777777" w:rsidR="00B013A1" w:rsidRPr="002677C9" w:rsidRDefault="00B013A1" w:rsidP="00B013A1">
      <w:r w:rsidRPr="002677C9">
        <w:t>The data are presented in (42) without further commentary.</w:t>
      </w:r>
    </w:p>
    <w:p w14:paraId="2475E9DD" w14:textId="77777777" w:rsidR="00B013A1" w:rsidRPr="002677C9" w:rsidRDefault="00B013A1" w:rsidP="00B013A1"/>
    <w:p w14:paraId="5A997736" w14:textId="0F3F1D24" w:rsidR="00B013A1" w:rsidRPr="002677C9" w:rsidRDefault="00B013A1" w:rsidP="00B013A1">
      <w:pPr>
        <w:pStyle w:val="exampleabc"/>
        <w:tabs>
          <w:tab w:val="left" w:pos="2970"/>
        </w:tabs>
      </w:pPr>
      <w:r w:rsidRPr="007467F2">
        <w:t>(42)</w:t>
      </w:r>
      <w:r w:rsidRPr="007467F2">
        <w:tab/>
        <w:t xml:space="preserve">a. </w:t>
      </w:r>
      <w:r w:rsidRPr="003E5D8C">
        <w:rPr>
          <w:rFonts w:ascii="Doulos SIL" w:hAnsi="Doulos SIL"/>
          <w:i/>
          <w:color w:val="0000FF"/>
        </w:rPr>
        <w:t>Cv̀C-Cv̀Cv̂C</w:t>
      </w:r>
      <w:r w:rsidRPr="002677C9">
        <w:t xml:space="preserve"> (noisy birds</w:t>
      </w:r>
      <w:r w:rsidR="00C747FA">
        <w:t>, onomatopoeic</w:t>
      </w:r>
      <w:r w:rsidRPr="002677C9">
        <w:t>)</w:t>
      </w:r>
    </w:p>
    <w:p w14:paraId="4C7F27BC" w14:textId="564A7741" w:rsidR="00B013A1" w:rsidRPr="002677C9" w:rsidRDefault="00B013A1" w:rsidP="00B013A1">
      <w:pPr>
        <w:pStyle w:val="exampleabc"/>
        <w:tabs>
          <w:tab w:val="left" w:pos="2970"/>
        </w:tabs>
      </w:pPr>
      <w:r w:rsidRPr="007467F2">
        <w:tab/>
      </w:r>
      <w:r w:rsidRPr="007467F2">
        <w:tab/>
      </w:r>
      <w:r w:rsidRPr="003E5D8C">
        <w:rPr>
          <w:rFonts w:ascii="Doulos SIL" w:hAnsi="Doulos SIL"/>
          <w:i/>
          <w:color w:val="0000FF"/>
        </w:rPr>
        <w:t>kàwⁿ-kàrⁿâwⁿ-m</w:t>
      </w:r>
      <w:r w:rsidRPr="002677C9">
        <w:tab/>
      </w:r>
      <w:r w:rsidR="006F2285">
        <w:t>‘</w:t>
      </w:r>
      <w:r w:rsidRPr="002677C9">
        <w:t>white-bellied bustard</w:t>
      </w:r>
      <w:r w:rsidR="006F2285">
        <w:t>’</w:t>
      </w:r>
    </w:p>
    <w:p w14:paraId="45243E53" w14:textId="441D6A64" w:rsidR="00B013A1" w:rsidRPr="002677C9" w:rsidRDefault="00B013A1" w:rsidP="00B013A1">
      <w:pPr>
        <w:pStyle w:val="exampleabc"/>
        <w:tabs>
          <w:tab w:val="left" w:pos="2970"/>
        </w:tabs>
      </w:pPr>
      <w:r w:rsidRPr="002677C9">
        <w:tab/>
      </w:r>
      <w:r w:rsidRPr="002677C9">
        <w:tab/>
      </w:r>
      <w:r w:rsidRPr="003E5D8C">
        <w:rPr>
          <w:rFonts w:ascii="Doulos SIL" w:hAnsi="Doulos SIL"/>
          <w:i/>
          <w:color w:val="0000FF"/>
        </w:rPr>
        <w:t>cɛ̀wⁿ-cɛ̀rⁿɛ̂wⁿ-m</w:t>
      </w:r>
      <w:r w:rsidRPr="002677C9">
        <w:tab/>
      </w:r>
      <w:r w:rsidR="006F2285">
        <w:t>‘</w:t>
      </w:r>
      <w:r w:rsidRPr="002677C9">
        <w:t>black-headed lapwing</w:t>
      </w:r>
      <w:r w:rsidR="006F2285">
        <w:t>’</w:t>
      </w:r>
    </w:p>
    <w:p w14:paraId="1A77C6A1" w14:textId="77777777" w:rsidR="00B013A1" w:rsidRPr="002677C9" w:rsidRDefault="00B013A1" w:rsidP="00B013A1">
      <w:pPr>
        <w:pStyle w:val="exampleabc"/>
        <w:tabs>
          <w:tab w:val="left" w:pos="2970"/>
        </w:tabs>
      </w:pPr>
    </w:p>
    <w:p w14:paraId="000BC51E" w14:textId="77777777" w:rsidR="00B013A1" w:rsidRPr="002677C9" w:rsidRDefault="00B013A1" w:rsidP="00B013A1">
      <w:pPr>
        <w:pStyle w:val="exampleabc"/>
        <w:tabs>
          <w:tab w:val="left" w:pos="2970"/>
        </w:tabs>
      </w:pPr>
      <w:r w:rsidRPr="002677C9">
        <w:tab/>
        <w:t xml:space="preserve">b. final </w:t>
      </w:r>
      <w:r w:rsidRPr="003E5D8C">
        <w:rPr>
          <w:rFonts w:ascii="Doulos SIL" w:hAnsi="Doulos SIL"/>
          <w:i/>
          <w:color w:val="0000FF"/>
        </w:rPr>
        <w:t>-Cv:</w:t>
      </w:r>
      <w:r w:rsidRPr="002677C9">
        <w:t xml:space="preserve"> or </w:t>
      </w:r>
      <w:r w:rsidRPr="003E5D8C">
        <w:rPr>
          <w:rFonts w:ascii="Doulos SIL" w:hAnsi="Doulos SIL"/>
          <w:i/>
          <w:color w:val="0000FF"/>
        </w:rPr>
        <w:t>-CvC</w:t>
      </w:r>
      <w:r w:rsidRPr="002677C9">
        <w:t xml:space="preserve"> with repeated initial </w:t>
      </w:r>
      <w:r w:rsidRPr="003E5D8C">
        <w:rPr>
          <w:rFonts w:ascii="Doulos SIL" w:hAnsi="Doulos SIL"/>
          <w:i/>
          <w:color w:val="0000FF"/>
        </w:rPr>
        <w:t>C</w:t>
      </w:r>
      <w:r w:rsidRPr="002677C9">
        <w:t xml:space="preserve"> </w:t>
      </w:r>
    </w:p>
    <w:p w14:paraId="5E95ACF8" w14:textId="77777777" w:rsidR="00B013A1" w:rsidRPr="002677C9" w:rsidRDefault="00B013A1" w:rsidP="00B013A1">
      <w:pPr>
        <w:pStyle w:val="exampleabc"/>
        <w:tabs>
          <w:tab w:val="left" w:pos="2970"/>
        </w:tabs>
        <w:rPr>
          <w:i/>
        </w:rPr>
      </w:pPr>
      <w:r w:rsidRPr="002677C9">
        <w:rPr>
          <w:i/>
        </w:rPr>
        <w:tab/>
        <w:t xml:space="preserve">   final is &lt;LHL&gt;-toned </w:t>
      </w:r>
    </w:p>
    <w:p w14:paraId="2F199238" w14:textId="2E0FEA60" w:rsidR="00B013A1" w:rsidRPr="002677C9" w:rsidRDefault="00B013A1" w:rsidP="00B013A1">
      <w:pPr>
        <w:pStyle w:val="exampleabc"/>
        <w:tabs>
          <w:tab w:val="left" w:pos="2970"/>
        </w:tabs>
      </w:pPr>
      <w:r w:rsidRPr="002677C9">
        <w:tab/>
      </w:r>
      <w:r w:rsidRPr="002677C9">
        <w:tab/>
      </w:r>
      <w:r w:rsidRPr="003E5D8C">
        <w:rPr>
          <w:rFonts w:ascii="Doulos SIL" w:hAnsi="Doulos SIL"/>
          <w:i/>
          <w:color w:val="0000FF"/>
        </w:rPr>
        <w:t>kàtà-ka᷈:-m</w:t>
      </w:r>
      <w:r w:rsidRPr="002677C9">
        <w:tab/>
      </w:r>
      <w:r w:rsidR="006F2285">
        <w:t>‘</w:t>
      </w:r>
      <w:r w:rsidRPr="002677C9">
        <w:t>spotted thick-knee</w:t>
      </w:r>
      <w:r w:rsidR="006F2285">
        <w:t>’</w:t>
      </w:r>
    </w:p>
    <w:p w14:paraId="030B3395" w14:textId="627632ED" w:rsidR="00B013A1" w:rsidRDefault="00B013A1" w:rsidP="00B013A1">
      <w:pPr>
        <w:pStyle w:val="exampleabc"/>
        <w:tabs>
          <w:tab w:val="left" w:pos="2970"/>
        </w:tabs>
      </w:pPr>
      <w:r>
        <w:tab/>
      </w:r>
      <w:r>
        <w:tab/>
      </w:r>
      <w:r w:rsidRPr="003E5D8C">
        <w:rPr>
          <w:rFonts w:ascii="Doulos SIL" w:hAnsi="Doulos SIL"/>
          <w:i/>
          <w:color w:val="0000FF"/>
        </w:rPr>
        <w:t>pɛ́tɛ́-pɛ᷈:-m</w:t>
      </w:r>
      <w:r>
        <w:tab/>
      </w:r>
      <w:r w:rsidR="006F2285">
        <w:t>‘</w:t>
      </w:r>
      <w:r>
        <w:t>grasshopper sp. (</w:t>
      </w:r>
      <w:r w:rsidRPr="002677C9">
        <w:rPr>
          <w:i/>
        </w:rPr>
        <w:t>Oedaleus</w:t>
      </w:r>
      <w:r>
        <w:t>)</w:t>
      </w:r>
      <w:r w:rsidR="006F2285">
        <w:t>’</w:t>
      </w:r>
    </w:p>
    <w:p w14:paraId="5FC6884F" w14:textId="21356C82" w:rsidR="00B013A1" w:rsidRDefault="00B013A1" w:rsidP="00B013A1">
      <w:pPr>
        <w:pStyle w:val="exampleabc"/>
        <w:tabs>
          <w:tab w:val="left" w:pos="2970"/>
        </w:tabs>
      </w:pPr>
      <w:r w:rsidRPr="002677C9">
        <w:tab/>
      </w:r>
      <w:r w:rsidRPr="002677C9">
        <w:tab/>
      </w:r>
      <w:r w:rsidRPr="003E5D8C">
        <w:rPr>
          <w:rFonts w:ascii="Doulos SIL" w:hAnsi="Doulos SIL"/>
          <w:i/>
          <w:color w:val="0000FF"/>
        </w:rPr>
        <w:t>sɛ́ŋɛ́rⁿɛ́-sɛ᷈:-m</w:t>
      </w:r>
      <w:r>
        <w:tab/>
      </w:r>
      <w:r w:rsidR="006F2285">
        <w:t>‘</w:t>
      </w:r>
      <w:r>
        <w:t>small grasshopper sp. (</w:t>
      </w:r>
      <w:r w:rsidRPr="002677C9">
        <w:rPr>
          <w:i/>
        </w:rPr>
        <w:t>Kraussella</w:t>
      </w:r>
      <w:r>
        <w:t>)</w:t>
      </w:r>
      <w:r w:rsidR="006F2285">
        <w:t>’</w:t>
      </w:r>
    </w:p>
    <w:p w14:paraId="5E682CD8" w14:textId="6810B6CB" w:rsidR="00B013A1" w:rsidRDefault="00B013A1" w:rsidP="00B013A1">
      <w:pPr>
        <w:pStyle w:val="exampleabc"/>
        <w:tabs>
          <w:tab w:val="left" w:pos="2970"/>
        </w:tabs>
      </w:pPr>
      <w:r>
        <w:tab/>
      </w:r>
      <w:r>
        <w:tab/>
      </w:r>
      <w:r w:rsidRPr="003E5D8C">
        <w:rPr>
          <w:rFonts w:ascii="Doulos SIL" w:hAnsi="Doulos SIL"/>
          <w:i/>
          <w:color w:val="0000FF"/>
        </w:rPr>
        <w:t>kɔ̀tɔ̀-kɔ᷈:-m</w:t>
      </w:r>
      <w:r>
        <w:tab/>
      </w:r>
      <w:r w:rsidR="006F2285">
        <w:t>‘</w:t>
      </w:r>
      <w:r>
        <w:t>louse</w:t>
      </w:r>
      <w:r w:rsidR="006F2285">
        <w:t>’</w:t>
      </w:r>
    </w:p>
    <w:p w14:paraId="5D8D4BC2" w14:textId="676D6404" w:rsidR="00B013A1" w:rsidRDefault="00B013A1" w:rsidP="00B013A1">
      <w:pPr>
        <w:pStyle w:val="exampleabc"/>
        <w:tabs>
          <w:tab w:val="left" w:pos="2970"/>
        </w:tabs>
      </w:pPr>
      <w:r>
        <w:tab/>
      </w:r>
      <w:r>
        <w:tab/>
      </w:r>
      <w:r w:rsidRPr="003E5D8C">
        <w:rPr>
          <w:rFonts w:ascii="Doulos SIL" w:hAnsi="Doulos SIL"/>
          <w:i/>
          <w:color w:val="0000FF"/>
        </w:rPr>
        <w:t>[kì-kàrà]-ka᷈y</w:t>
      </w:r>
      <w:r>
        <w:tab/>
      </w:r>
      <w:r w:rsidR="006F2285">
        <w:t>‘</w:t>
      </w:r>
      <w:r>
        <w:t>gravelly terrain</w:t>
      </w:r>
      <w:r w:rsidR="006F2285">
        <w:t>’</w:t>
      </w:r>
      <w:r>
        <w:t xml:space="preserve"> (variant </w:t>
      </w:r>
      <w:r w:rsidRPr="003E5D8C">
        <w:rPr>
          <w:rFonts w:ascii="Doulos SIL" w:hAnsi="Doulos SIL"/>
          <w:i/>
          <w:color w:val="0000FF"/>
        </w:rPr>
        <w:t>kàgàrà-ka᷈</w:t>
      </w:r>
      <w:r w:rsidRPr="002677C9">
        <w:t>y</w:t>
      </w:r>
      <w:r>
        <w:t>)</w:t>
      </w:r>
    </w:p>
    <w:p w14:paraId="10A043E5" w14:textId="77777777" w:rsidR="00B013A1" w:rsidRPr="002677C9" w:rsidRDefault="00B013A1" w:rsidP="00B013A1">
      <w:pPr>
        <w:pStyle w:val="exampleabc"/>
        <w:tabs>
          <w:tab w:val="left" w:pos="2970"/>
        </w:tabs>
        <w:rPr>
          <w:i/>
        </w:rPr>
      </w:pPr>
      <w:r w:rsidRPr="002677C9">
        <w:rPr>
          <w:i/>
        </w:rPr>
        <w:tab/>
        <w:t xml:space="preserve">   final is &lt;HL&gt;-toned </w:t>
      </w:r>
    </w:p>
    <w:p w14:paraId="6F5969AD" w14:textId="4D606DF2" w:rsidR="00B013A1" w:rsidRPr="002677C9" w:rsidRDefault="00B013A1" w:rsidP="00B013A1">
      <w:pPr>
        <w:pStyle w:val="exampleabc"/>
        <w:tabs>
          <w:tab w:val="left" w:pos="2970"/>
        </w:tabs>
      </w:pPr>
      <w:r>
        <w:tab/>
      </w:r>
      <w:r>
        <w:tab/>
      </w:r>
      <w:r w:rsidRPr="003E5D8C">
        <w:rPr>
          <w:rFonts w:ascii="Doulos SIL" w:eastAsia="Times New Roman" w:hAnsi="Doulos SIL"/>
          <w:i/>
          <w:color w:val="0000FF"/>
        </w:rPr>
        <w:t>tì-tà: kɔ́ŋɔ́rⁿɔ́-kɔ̂yⁿ</w:t>
      </w:r>
      <w:r w:rsidRPr="002677C9">
        <w:rPr>
          <w:rFonts w:eastAsia="Times New Roman"/>
        </w:rPr>
        <w:tab/>
      </w:r>
      <w:r w:rsidR="006F2285">
        <w:rPr>
          <w:rFonts w:eastAsia="Times New Roman"/>
        </w:rPr>
        <w:t>‘</w:t>
      </w:r>
      <w:r w:rsidRPr="002677C9">
        <w:rPr>
          <w:rFonts w:eastAsia="Times New Roman"/>
        </w:rPr>
        <w:t>spotted hyena</w:t>
      </w:r>
      <w:r w:rsidR="006F2285">
        <w:rPr>
          <w:rFonts w:eastAsia="Times New Roman"/>
        </w:rPr>
        <w:t>’</w:t>
      </w:r>
      <w:r w:rsidRPr="002677C9">
        <w:rPr>
          <w:rFonts w:eastAsia="Times New Roman"/>
        </w:rPr>
        <w:t xml:space="preserve"> (</w:t>
      </w:r>
      <w:r w:rsidRPr="003E5D8C">
        <w:rPr>
          <w:rFonts w:ascii="Doulos SIL" w:eastAsia="Times New Roman" w:hAnsi="Doulos SIL"/>
          <w:i/>
          <w:color w:val="0000FF"/>
        </w:rPr>
        <w:t>tì-ta᷈:</w:t>
      </w:r>
      <w:r w:rsidRPr="002677C9">
        <w:rPr>
          <w:rFonts w:eastAsia="Times New Roman"/>
        </w:rPr>
        <w:t xml:space="preserve"> </w:t>
      </w:r>
      <w:r w:rsidR="006F2285">
        <w:rPr>
          <w:rFonts w:eastAsia="Times New Roman"/>
        </w:rPr>
        <w:t>‘</w:t>
      </w:r>
      <w:r w:rsidRPr="002677C9">
        <w:rPr>
          <w:rFonts w:eastAsia="Times New Roman"/>
        </w:rPr>
        <w:t>hyena</w:t>
      </w:r>
      <w:r w:rsidR="006F2285">
        <w:rPr>
          <w:rFonts w:eastAsia="Times New Roman"/>
        </w:rPr>
        <w:t>’</w:t>
      </w:r>
      <w:r w:rsidRPr="002677C9">
        <w:rPr>
          <w:rFonts w:eastAsia="Times New Roman"/>
        </w:rPr>
        <w:t>, 2 spp.)</w:t>
      </w:r>
    </w:p>
    <w:p w14:paraId="5438089C" w14:textId="77777777" w:rsidR="00B013A1" w:rsidRPr="002677C9" w:rsidRDefault="00B013A1" w:rsidP="00B013A1">
      <w:pPr>
        <w:pStyle w:val="exampleabc"/>
        <w:tabs>
          <w:tab w:val="left" w:pos="2970"/>
        </w:tabs>
        <w:rPr>
          <w:i/>
        </w:rPr>
      </w:pPr>
      <w:r w:rsidRPr="002677C9">
        <w:rPr>
          <w:i/>
        </w:rPr>
        <w:tab/>
        <w:t xml:space="preserve">   final is &lt;LH&gt;-toned</w:t>
      </w:r>
    </w:p>
    <w:p w14:paraId="04AF1EC5" w14:textId="2D169A33" w:rsidR="00B013A1" w:rsidRDefault="00B013A1" w:rsidP="00B013A1">
      <w:pPr>
        <w:pStyle w:val="exampleabc"/>
        <w:tabs>
          <w:tab w:val="left" w:pos="2970"/>
        </w:tabs>
      </w:pPr>
      <w:r>
        <w:tab/>
      </w:r>
      <w:r>
        <w:tab/>
      </w:r>
      <w:r w:rsidRPr="003E5D8C">
        <w:rPr>
          <w:rFonts w:ascii="Doulos SIL" w:hAnsi="Doulos SIL"/>
          <w:i/>
          <w:color w:val="0000FF"/>
        </w:rPr>
        <w:t>pùtùm-pǔ:</w:t>
      </w:r>
      <w:r>
        <w:tab/>
      </w:r>
      <w:r w:rsidR="006F2285">
        <w:t>‘</w:t>
      </w:r>
      <w:r>
        <w:t>herb sp. (</w:t>
      </w:r>
      <w:r w:rsidRPr="002677C9">
        <w:rPr>
          <w:i/>
        </w:rPr>
        <w:t>Commelina</w:t>
      </w:r>
      <w:r>
        <w:t>)</w:t>
      </w:r>
      <w:r w:rsidR="006F2285">
        <w:t>’</w:t>
      </w:r>
    </w:p>
    <w:p w14:paraId="4D3C13BA" w14:textId="270E369E" w:rsidR="00B013A1" w:rsidRDefault="00B013A1" w:rsidP="00B013A1">
      <w:pPr>
        <w:pStyle w:val="exampleabc"/>
        <w:tabs>
          <w:tab w:val="left" w:pos="2970"/>
        </w:tabs>
      </w:pPr>
      <w:r>
        <w:tab/>
      </w:r>
      <w:r>
        <w:tab/>
      </w:r>
      <w:r w:rsidRPr="003E5D8C">
        <w:rPr>
          <w:rFonts w:ascii="Doulos SIL" w:hAnsi="Doulos SIL"/>
          <w:i/>
          <w:color w:val="0000FF"/>
        </w:rPr>
        <w:t>wà:rùm-wǎ:</w:t>
      </w:r>
      <w:r>
        <w:tab/>
      </w:r>
      <w:r w:rsidR="006F2285">
        <w:t>‘</w:t>
      </w:r>
      <w:r>
        <w:t>vine sp. (</w:t>
      </w:r>
      <w:r w:rsidRPr="002677C9">
        <w:rPr>
          <w:i/>
        </w:rPr>
        <w:t>Cissus</w:t>
      </w:r>
      <w:r>
        <w:t>)</w:t>
      </w:r>
      <w:r w:rsidR="006F2285">
        <w:t>’</w:t>
      </w:r>
    </w:p>
    <w:p w14:paraId="14CDAE33" w14:textId="2850471A" w:rsidR="00B013A1" w:rsidRDefault="00B013A1" w:rsidP="00B013A1">
      <w:pPr>
        <w:pStyle w:val="exampleabc"/>
        <w:tabs>
          <w:tab w:val="left" w:pos="2970"/>
        </w:tabs>
      </w:pPr>
      <w:r>
        <w:tab/>
      </w:r>
      <w:r>
        <w:tab/>
      </w:r>
      <w:r w:rsidRPr="003E5D8C">
        <w:rPr>
          <w:rFonts w:ascii="Doulos SIL" w:hAnsi="Doulos SIL"/>
          <w:i/>
          <w:color w:val="0000FF"/>
        </w:rPr>
        <w:t>bà:rⁿàm-bǎm</w:t>
      </w:r>
      <w:r>
        <w:tab/>
      </w:r>
      <w:r w:rsidR="006F2285">
        <w:t>‘</w:t>
      </w:r>
      <w:r>
        <w:t>tall grass sp. (</w:t>
      </w:r>
      <w:r w:rsidRPr="002677C9">
        <w:rPr>
          <w:i/>
        </w:rPr>
        <w:t>Panicum</w:t>
      </w:r>
      <w:r>
        <w:t>)</w:t>
      </w:r>
      <w:r w:rsidR="006F2285">
        <w:t>’</w:t>
      </w:r>
    </w:p>
    <w:p w14:paraId="31A09606" w14:textId="77777777" w:rsidR="00B013A1" w:rsidRPr="002677C9" w:rsidRDefault="00B013A1" w:rsidP="00B013A1">
      <w:pPr>
        <w:pStyle w:val="exampleabc"/>
        <w:tabs>
          <w:tab w:val="left" w:pos="2970"/>
        </w:tabs>
      </w:pPr>
    </w:p>
    <w:p w14:paraId="78A82032" w14:textId="77777777" w:rsidR="00B013A1" w:rsidRPr="002677C9" w:rsidRDefault="00B013A1" w:rsidP="00B013A1">
      <w:pPr>
        <w:pStyle w:val="exampleabc"/>
        <w:tabs>
          <w:tab w:val="left" w:pos="2970"/>
        </w:tabs>
      </w:pPr>
      <w:r w:rsidRPr="002677C9">
        <w:tab/>
        <w:t>c. full iteration</w:t>
      </w:r>
    </w:p>
    <w:p w14:paraId="64E80AF5" w14:textId="63A5C3F2" w:rsidR="00B013A1" w:rsidRPr="002677C9" w:rsidRDefault="00B013A1" w:rsidP="00B013A1">
      <w:pPr>
        <w:pStyle w:val="exampleabc"/>
        <w:tabs>
          <w:tab w:val="left" w:pos="2970"/>
        </w:tabs>
      </w:pPr>
      <w:r w:rsidRPr="002677C9">
        <w:tab/>
      </w:r>
      <w:r w:rsidRPr="002677C9">
        <w:tab/>
      </w:r>
      <w:r w:rsidRPr="003E5D8C">
        <w:rPr>
          <w:rFonts w:ascii="Doulos SIL" w:hAnsi="Doulos SIL"/>
          <w:i/>
          <w:color w:val="0000FF"/>
        </w:rPr>
        <w:t>gù:-gǔ:</w:t>
      </w:r>
      <w:r w:rsidRPr="002677C9">
        <w:tab/>
      </w:r>
      <w:r w:rsidR="006F2285">
        <w:t>‘</w:t>
      </w:r>
      <w:r w:rsidRPr="002677C9">
        <w:t>shrub sp. (</w:t>
      </w:r>
      <w:r w:rsidRPr="002677C9">
        <w:rPr>
          <w:i/>
        </w:rPr>
        <w:t>Calotropis</w:t>
      </w:r>
      <w:r w:rsidRPr="002677C9">
        <w:t>)</w:t>
      </w:r>
      <w:r w:rsidR="006F2285">
        <w:t>’</w:t>
      </w:r>
    </w:p>
    <w:p w14:paraId="34F94F51" w14:textId="1EA430B3" w:rsidR="00B013A1" w:rsidRPr="005F1A57" w:rsidRDefault="00B013A1" w:rsidP="00B013A1">
      <w:pPr>
        <w:pStyle w:val="exampleabc"/>
        <w:tabs>
          <w:tab w:val="left" w:pos="2970"/>
        </w:tabs>
      </w:pPr>
      <w:r w:rsidRPr="002677C9">
        <w:tab/>
      </w:r>
      <w:r w:rsidRPr="002677C9">
        <w:tab/>
      </w:r>
      <w:r w:rsidRPr="003E5D8C">
        <w:rPr>
          <w:rFonts w:ascii="Doulos SIL" w:hAnsi="Doulos SIL"/>
          <w:i/>
          <w:color w:val="0000FF"/>
        </w:rPr>
        <w:t>pɛ́:-pɛ́:</w:t>
      </w:r>
      <w:r w:rsidRPr="002677C9">
        <w:tab/>
      </w:r>
      <w:r w:rsidR="006F2285">
        <w:t>‘</w:t>
      </w:r>
      <w:r w:rsidRPr="002677C9">
        <w:t>herb sp. (</w:t>
      </w:r>
      <w:r w:rsidRPr="002677C9">
        <w:rPr>
          <w:i/>
        </w:rPr>
        <w:t>Evolvulus</w:t>
      </w:r>
      <w:r w:rsidRPr="002677C9">
        <w:t>)</w:t>
      </w:r>
      <w:r w:rsidR="006F2285">
        <w:t>’</w:t>
      </w:r>
    </w:p>
    <w:p w14:paraId="5B64A8FF" w14:textId="76887703" w:rsidR="00B013A1" w:rsidRPr="002677C9" w:rsidRDefault="00B013A1" w:rsidP="00B013A1">
      <w:pPr>
        <w:pStyle w:val="exampleabc"/>
        <w:tabs>
          <w:tab w:val="left" w:pos="2970"/>
        </w:tabs>
      </w:pPr>
      <w:r w:rsidRPr="002677C9">
        <w:tab/>
      </w:r>
      <w:r w:rsidRPr="002677C9">
        <w:tab/>
      </w:r>
      <w:r w:rsidRPr="003E5D8C">
        <w:rPr>
          <w:rFonts w:ascii="Doulos SIL" w:hAnsi="Doulos SIL"/>
          <w:i/>
          <w:color w:val="0000FF"/>
        </w:rPr>
        <w:t>wîl-wîl</w:t>
      </w:r>
      <w:r w:rsidRPr="002677C9">
        <w:tab/>
      </w:r>
      <w:r w:rsidR="006F2285">
        <w:t>‘</w:t>
      </w:r>
      <w:r w:rsidRPr="002677C9">
        <w:t>hawk-moth</w:t>
      </w:r>
      <w:r w:rsidR="006F2285">
        <w:t>’</w:t>
      </w:r>
      <w:r w:rsidRPr="002677C9">
        <w:t xml:space="preserve"> (hums)</w:t>
      </w:r>
    </w:p>
    <w:p w14:paraId="3FB41EEB" w14:textId="22E07457" w:rsidR="00B013A1" w:rsidRPr="002677C9" w:rsidRDefault="00B013A1" w:rsidP="00B013A1">
      <w:pPr>
        <w:pStyle w:val="exampleabc"/>
        <w:tabs>
          <w:tab w:val="left" w:pos="2970"/>
        </w:tabs>
      </w:pPr>
      <w:r w:rsidRPr="002677C9">
        <w:tab/>
      </w:r>
      <w:r w:rsidRPr="002677C9">
        <w:tab/>
      </w:r>
      <w:r w:rsidRPr="003E5D8C">
        <w:rPr>
          <w:rFonts w:ascii="Doulos SIL" w:hAnsi="Doulos SIL"/>
          <w:i/>
          <w:color w:val="0000FF"/>
        </w:rPr>
        <w:t>tîm-tîm</w:t>
      </w:r>
      <w:r w:rsidRPr="002677C9">
        <w:tab/>
      </w:r>
      <w:r w:rsidR="006F2285">
        <w:t>‘</w:t>
      </w:r>
      <w:r w:rsidRPr="002677C9">
        <w:t>herb sp. (</w:t>
      </w:r>
      <w:r w:rsidRPr="002677C9">
        <w:rPr>
          <w:i/>
        </w:rPr>
        <w:t>Scoparia</w:t>
      </w:r>
      <w:r w:rsidRPr="002677C9">
        <w:t>)</w:t>
      </w:r>
      <w:r w:rsidR="006F2285">
        <w:t>’</w:t>
      </w:r>
    </w:p>
    <w:p w14:paraId="7C1306DE" w14:textId="77777777" w:rsidR="00B013A1" w:rsidRPr="002677C9" w:rsidRDefault="00B013A1" w:rsidP="00B013A1">
      <w:pPr>
        <w:pStyle w:val="exampleabc"/>
        <w:tabs>
          <w:tab w:val="left" w:pos="2970"/>
        </w:tabs>
      </w:pPr>
    </w:p>
    <w:p w14:paraId="00FB6944" w14:textId="034DA95A" w:rsidR="00B013A1" w:rsidRPr="004D591B" w:rsidRDefault="00B013A1" w:rsidP="00B013A1">
      <w:pPr>
        <w:pStyle w:val="exampleabc"/>
        <w:tabs>
          <w:tab w:val="left" w:pos="2970"/>
        </w:tabs>
      </w:pPr>
      <w:r w:rsidRPr="002677C9">
        <w:tab/>
        <w:t>d. double or triple iteration with fina</w:t>
      </w:r>
      <w:r w:rsidRPr="004D591B">
        <w:t xml:space="preserve">l or medial </w:t>
      </w:r>
      <w:r w:rsidRPr="003E5D8C">
        <w:rPr>
          <w:rFonts w:ascii="Doulos SIL" w:hAnsi="Doulos SIL"/>
          <w:i/>
          <w:color w:val="0000FF"/>
        </w:rPr>
        <w:t>a</w:t>
      </w:r>
      <w:r w:rsidRPr="004D591B">
        <w:t>-vowel(s)</w:t>
      </w:r>
    </w:p>
    <w:p w14:paraId="4801F77F" w14:textId="77777777" w:rsidR="00B013A1" w:rsidRPr="002677C9" w:rsidRDefault="00B013A1" w:rsidP="00B013A1">
      <w:pPr>
        <w:pStyle w:val="exampleabc"/>
        <w:tabs>
          <w:tab w:val="left" w:pos="2970"/>
        </w:tabs>
        <w:rPr>
          <w:i/>
        </w:rPr>
      </w:pPr>
      <w:r w:rsidRPr="002677C9">
        <w:tab/>
        <w:t xml:space="preserve">   </w:t>
      </w:r>
      <w:r w:rsidRPr="003E5D8C">
        <w:rPr>
          <w:rFonts w:ascii="Doulos SIL" w:hAnsi="Doulos SIL"/>
          <w:i/>
          <w:color w:val="0000FF"/>
        </w:rPr>
        <w:t>o-a</w:t>
      </w:r>
    </w:p>
    <w:p w14:paraId="0E8099E8" w14:textId="6DB5D553" w:rsidR="00B013A1" w:rsidRPr="002677C9" w:rsidRDefault="00B013A1" w:rsidP="00B013A1">
      <w:pPr>
        <w:pStyle w:val="exampleabc"/>
        <w:tabs>
          <w:tab w:val="left" w:pos="2970"/>
        </w:tabs>
      </w:pPr>
      <w:r w:rsidRPr="002677C9">
        <w:tab/>
      </w:r>
      <w:r w:rsidRPr="002677C9">
        <w:tab/>
      </w:r>
      <w:r w:rsidRPr="003E5D8C">
        <w:rPr>
          <w:rFonts w:ascii="Doulos SIL" w:hAnsi="Doulos SIL"/>
          <w:i/>
          <w:color w:val="0000FF"/>
        </w:rPr>
        <w:t>ɔ̀sɔ̀y-[kòró-kàrá]</w:t>
      </w:r>
      <w:r w:rsidRPr="002677C9">
        <w:tab/>
      </w:r>
      <w:r w:rsidR="006F2285">
        <w:t>‘</w:t>
      </w:r>
      <w:r w:rsidRPr="002677C9">
        <w:t>tree sp. (</w:t>
      </w:r>
      <w:r w:rsidRPr="002677C9">
        <w:rPr>
          <w:i/>
        </w:rPr>
        <w:t>Grewia flavescens</w:t>
      </w:r>
      <w:r w:rsidRPr="002677C9">
        <w:t>)</w:t>
      </w:r>
      <w:r w:rsidR="006F2285">
        <w:t>’</w:t>
      </w:r>
    </w:p>
    <w:p w14:paraId="769D2541" w14:textId="77777777" w:rsidR="00B013A1" w:rsidRPr="002677C9" w:rsidRDefault="00B013A1" w:rsidP="00B013A1">
      <w:pPr>
        <w:pStyle w:val="exampleabc"/>
        <w:tabs>
          <w:tab w:val="left" w:pos="2970"/>
        </w:tabs>
        <w:rPr>
          <w:i/>
        </w:rPr>
      </w:pPr>
      <w:r w:rsidRPr="002677C9">
        <w:tab/>
        <w:t xml:space="preserve">   </w:t>
      </w:r>
      <w:r w:rsidRPr="003E5D8C">
        <w:rPr>
          <w:rFonts w:ascii="Doulos SIL" w:hAnsi="Doulos SIL"/>
          <w:i/>
          <w:color w:val="0000FF"/>
        </w:rPr>
        <w:t>o-a-o</w:t>
      </w:r>
    </w:p>
    <w:p w14:paraId="05AB35DD" w14:textId="5698D175" w:rsidR="00B013A1" w:rsidRPr="002677C9" w:rsidRDefault="00B013A1" w:rsidP="00B013A1">
      <w:pPr>
        <w:pStyle w:val="exampleabc"/>
        <w:tabs>
          <w:tab w:val="left" w:pos="2970"/>
        </w:tabs>
      </w:pPr>
      <w:r w:rsidRPr="002677C9">
        <w:tab/>
      </w:r>
      <w:r w:rsidRPr="002677C9">
        <w:tab/>
      </w:r>
      <w:r w:rsidRPr="003E5D8C">
        <w:rPr>
          <w:rFonts w:ascii="Doulos SIL" w:hAnsi="Doulos SIL"/>
          <w:i/>
          <w:color w:val="0000FF"/>
        </w:rPr>
        <w:t>tó:-tà:-tó:-m</w:t>
      </w:r>
      <w:r w:rsidRPr="002677C9">
        <w:tab/>
      </w:r>
      <w:r w:rsidR="006F2285">
        <w:t>‘</w:t>
      </w:r>
      <w:r w:rsidRPr="002677C9">
        <w:t>woodpecker</w:t>
      </w:r>
      <w:r w:rsidR="006F2285">
        <w:t>’</w:t>
      </w:r>
    </w:p>
    <w:p w14:paraId="143E0D85" w14:textId="1F3460A2" w:rsidR="00B013A1" w:rsidRPr="002677C9" w:rsidRDefault="00B013A1" w:rsidP="00B013A1">
      <w:pPr>
        <w:pStyle w:val="exampleabc"/>
        <w:tabs>
          <w:tab w:val="left" w:pos="2970"/>
        </w:tabs>
      </w:pPr>
      <w:r w:rsidRPr="002677C9">
        <w:tab/>
      </w:r>
      <w:r w:rsidRPr="002677C9">
        <w:tab/>
      </w:r>
      <w:r w:rsidRPr="003E5D8C">
        <w:rPr>
          <w:rFonts w:ascii="Doulos SIL" w:hAnsi="Doulos SIL"/>
          <w:i/>
          <w:color w:val="0000FF"/>
        </w:rPr>
        <w:t>hó:-hà:-hó:</w:t>
      </w:r>
      <w:r w:rsidRPr="002677C9">
        <w:tab/>
      </w:r>
      <w:r w:rsidR="006F2285">
        <w:t>‘</w:t>
      </w:r>
      <w:r w:rsidRPr="002677C9">
        <w:t>loud chatter</w:t>
      </w:r>
      <w:r w:rsidR="006F2285">
        <w:t>’</w:t>
      </w:r>
    </w:p>
    <w:p w14:paraId="2B995D91" w14:textId="4CBD8979" w:rsidR="00B013A1" w:rsidRPr="002677C9" w:rsidRDefault="00B013A1" w:rsidP="00B013A1">
      <w:pPr>
        <w:pStyle w:val="exampleabc"/>
        <w:tabs>
          <w:tab w:val="left" w:pos="2970"/>
        </w:tabs>
      </w:pPr>
      <w:r w:rsidRPr="002677C9">
        <w:tab/>
      </w:r>
      <w:r w:rsidRPr="002677C9">
        <w:tab/>
      </w:r>
      <w:r w:rsidRPr="003E5D8C">
        <w:rPr>
          <w:rFonts w:ascii="Doulos SIL" w:hAnsi="Doulos SIL"/>
          <w:i/>
          <w:color w:val="0000FF"/>
        </w:rPr>
        <w:t>kòró</w:t>
      </w:r>
      <w:r w:rsidRPr="003E5D8C">
        <w:rPr>
          <w:rFonts w:ascii="Doulos SIL" w:hAnsi="Doulos SIL"/>
          <w:i/>
          <w:color w:val="0000FF"/>
        </w:rPr>
        <w:noBreakHyphen/>
        <w:t>kàrà</w:t>
      </w:r>
      <w:r w:rsidRPr="003E5D8C">
        <w:rPr>
          <w:rFonts w:ascii="Doulos SIL" w:hAnsi="Doulos SIL"/>
          <w:i/>
          <w:color w:val="0000FF"/>
        </w:rPr>
        <w:noBreakHyphen/>
        <w:t>kòró</w:t>
      </w:r>
      <w:r w:rsidRPr="006B44BA">
        <w:tab/>
      </w:r>
      <w:r w:rsidR="006F2285">
        <w:t>‘</w:t>
      </w:r>
      <w:r w:rsidRPr="006B44BA">
        <w:t>noise, din</w:t>
      </w:r>
      <w:r w:rsidR="006F2285">
        <w:t>’</w:t>
      </w:r>
    </w:p>
    <w:p w14:paraId="35A74AA2" w14:textId="77777777" w:rsidR="00B013A1" w:rsidRPr="002677C9" w:rsidRDefault="00B013A1" w:rsidP="00B013A1">
      <w:pPr>
        <w:pStyle w:val="exampleabc"/>
        <w:tabs>
          <w:tab w:val="left" w:pos="2970"/>
        </w:tabs>
        <w:rPr>
          <w:i/>
        </w:rPr>
      </w:pPr>
      <w:r w:rsidRPr="002677C9">
        <w:tab/>
        <w:t xml:space="preserve">   </w:t>
      </w:r>
      <w:r w:rsidRPr="003E5D8C">
        <w:rPr>
          <w:rFonts w:ascii="Doulos SIL" w:hAnsi="Doulos SIL"/>
          <w:i/>
          <w:color w:val="0000FF"/>
        </w:rPr>
        <w:t>u-a-u</w:t>
      </w:r>
    </w:p>
    <w:p w14:paraId="6DE70336" w14:textId="4668993A" w:rsidR="00B013A1" w:rsidRPr="002677C9" w:rsidRDefault="00B013A1" w:rsidP="00B013A1">
      <w:pPr>
        <w:pStyle w:val="exampleabc"/>
        <w:tabs>
          <w:tab w:val="left" w:pos="2970"/>
        </w:tabs>
      </w:pPr>
      <w:r w:rsidRPr="002677C9">
        <w:tab/>
      </w:r>
      <w:r w:rsidRPr="002677C9">
        <w:tab/>
      </w:r>
      <w:r w:rsidRPr="003E5D8C">
        <w:rPr>
          <w:rFonts w:ascii="Doulos SIL" w:hAnsi="Doulos SIL"/>
          <w:i/>
          <w:color w:val="0000FF"/>
        </w:rPr>
        <w:t>kúr-kàr-kúr</w:t>
      </w:r>
      <w:r w:rsidRPr="002677C9">
        <w:tab/>
      </w:r>
      <w:r w:rsidR="006F2285">
        <w:t>‘</w:t>
      </w:r>
      <w:r w:rsidRPr="002677C9">
        <w:t>hubbub</w:t>
      </w:r>
      <w:r w:rsidR="006F2285">
        <w:t>’</w:t>
      </w:r>
    </w:p>
    <w:p w14:paraId="52733111" w14:textId="77777777" w:rsidR="00B013A1" w:rsidRPr="002677C9" w:rsidRDefault="00B013A1" w:rsidP="00B013A1">
      <w:pPr>
        <w:pStyle w:val="exampleabc"/>
        <w:tabs>
          <w:tab w:val="left" w:pos="2970"/>
        </w:tabs>
        <w:rPr>
          <w:i/>
        </w:rPr>
      </w:pPr>
      <w:r w:rsidRPr="002677C9">
        <w:tab/>
        <w:t xml:space="preserve">   </w:t>
      </w:r>
      <w:r w:rsidRPr="003E5D8C">
        <w:rPr>
          <w:rFonts w:ascii="Doulos SIL" w:hAnsi="Doulos SIL"/>
          <w:i/>
          <w:color w:val="0000FF"/>
        </w:rPr>
        <w:t>e-a-e</w:t>
      </w:r>
    </w:p>
    <w:p w14:paraId="282E3C28" w14:textId="066FA66B" w:rsidR="00B013A1" w:rsidRPr="002677C9" w:rsidRDefault="00B013A1" w:rsidP="00B013A1">
      <w:pPr>
        <w:pStyle w:val="exampleabc"/>
        <w:tabs>
          <w:tab w:val="left" w:pos="2970"/>
        </w:tabs>
      </w:pPr>
      <w:r w:rsidRPr="002677C9">
        <w:tab/>
      </w:r>
      <w:r w:rsidRPr="002677C9">
        <w:tab/>
      </w:r>
      <w:r w:rsidRPr="003E5D8C">
        <w:rPr>
          <w:rFonts w:ascii="Doulos SIL" w:hAnsi="Doulos SIL"/>
          <w:i/>
          <w:color w:val="0000FF"/>
        </w:rPr>
        <w:t>tèm-tàm-tê-m</w:t>
      </w:r>
      <w:r w:rsidRPr="002677C9">
        <w:tab/>
      </w:r>
      <w:r w:rsidR="006F2285">
        <w:t>‘</w:t>
      </w:r>
      <w:r w:rsidRPr="002677C9">
        <w:t>black cricket</w:t>
      </w:r>
      <w:r w:rsidR="006F2285">
        <w:t>’</w:t>
      </w:r>
    </w:p>
    <w:p w14:paraId="10C6A25A" w14:textId="77777777" w:rsidR="00B013A1" w:rsidRPr="002677C9" w:rsidRDefault="00B013A1" w:rsidP="00B013A1">
      <w:pPr>
        <w:pStyle w:val="exampleabc"/>
        <w:tabs>
          <w:tab w:val="left" w:pos="2970"/>
        </w:tabs>
        <w:rPr>
          <w:i/>
        </w:rPr>
      </w:pPr>
      <w:r w:rsidRPr="002677C9">
        <w:tab/>
        <w:t xml:space="preserve">   </w:t>
      </w:r>
      <w:r w:rsidRPr="003E5D8C">
        <w:rPr>
          <w:rFonts w:ascii="Doulos SIL" w:hAnsi="Doulos SIL"/>
          <w:i/>
          <w:color w:val="0000FF"/>
        </w:rPr>
        <w:t>ɛ-a-ɛ</w:t>
      </w:r>
    </w:p>
    <w:p w14:paraId="2F4F05AD" w14:textId="12C3DE38" w:rsidR="00B013A1" w:rsidRPr="002677C9" w:rsidRDefault="00B013A1" w:rsidP="00B013A1">
      <w:pPr>
        <w:pStyle w:val="exampleabc"/>
        <w:tabs>
          <w:tab w:val="left" w:pos="2970"/>
        </w:tabs>
      </w:pPr>
      <w:r w:rsidRPr="002677C9">
        <w:tab/>
      </w:r>
      <w:r w:rsidRPr="002677C9">
        <w:tab/>
      </w:r>
      <w:r w:rsidRPr="003E5D8C">
        <w:rPr>
          <w:rFonts w:ascii="Doulos SIL" w:hAnsi="Doulos SIL"/>
          <w:i/>
          <w:color w:val="0000FF"/>
        </w:rPr>
        <w:t>cɛ́:ⁿ-cà:ⁿ-cɛ́:ⁿ</w:t>
      </w:r>
      <w:r w:rsidRPr="002677C9">
        <w:tab/>
      </w:r>
      <w:r w:rsidR="006F2285">
        <w:t>‘</w:t>
      </w:r>
      <w:r w:rsidRPr="002677C9">
        <w:t>rattling sound</w:t>
      </w:r>
      <w:r w:rsidR="006F2285">
        <w:t>’</w:t>
      </w:r>
    </w:p>
    <w:p w14:paraId="0599936B" w14:textId="2373F80A" w:rsidR="00B013A1" w:rsidRPr="002677C9" w:rsidRDefault="00B013A1" w:rsidP="00B013A1">
      <w:pPr>
        <w:pStyle w:val="exampleabc"/>
        <w:tabs>
          <w:tab w:val="left" w:pos="2970"/>
        </w:tabs>
      </w:pPr>
      <w:r w:rsidRPr="002677C9">
        <w:tab/>
      </w:r>
      <w:r w:rsidRPr="002677C9">
        <w:tab/>
      </w:r>
      <w:r w:rsidRPr="003E5D8C">
        <w:rPr>
          <w:rFonts w:ascii="Doulos SIL" w:hAnsi="Doulos SIL"/>
          <w:i/>
          <w:color w:val="0000FF"/>
        </w:rPr>
        <w:t>kɛ̌:-kà:-kɛ̌:</w:t>
      </w:r>
      <w:r w:rsidRPr="002677C9">
        <w:tab/>
      </w:r>
      <w:r w:rsidR="006F2285">
        <w:t>‘</w:t>
      </w:r>
      <w:r w:rsidRPr="002677C9">
        <w:t>croacking (of toad)</w:t>
      </w:r>
      <w:r w:rsidR="006F2285">
        <w:t>’</w:t>
      </w:r>
    </w:p>
    <w:p w14:paraId="6FB933FA" w14:textId="77777777" w:rsidR="00B013A1" w:rsidRPr="002677C9" w:rsidRDefault="00B013A1" w:rsidP="00B013A1">
      <w:pPr>
        <w:pStyle w:val="exampleabc"/>
        <w:tabs>
          <w:tab w:val="left" w:pos="2970"/>
        </w:tabs>
        <w:rPr>
          <w:i/>
        </w:rPr>
      </w:pPr>
      <w:r w:rsidRPr="002677C9">
        <w:tab/>
        <w:t xml:space="preserve">   </w:t>
      </w:r>
      <w:r w:rsidRPr="003E5D8C">
        <w:rPr>
          <w:rFonts w:ascii="Doulos SIL" w:hAnsi="Doulos SIL"/>
          <w:i/>
          <w:color w:val="0000FF"/>
        </w:rPr>
        <w:t>i-a-i</w:t>
      </w:r>
    </w:p>
    <w:p w14:paraId="2F0C024B" w14:textId="2C8114D8" w:rsidR="00B013A1" w:rsidRPr="002677C9" w:rsidRDefault="00B013A1" w:rsidP="00B013A1">
      <w:pPr>
        <w:pStyle w:val="exampleabc"/>
        <w:tabs>
          <w:tab w:val="left" w:pos="2970"/>
        </w:tabs>
      </w:pPr>
      <w:r w:rsidRPr="002677C9">
        <w:tab/>
      </w:r>
      <w:r w:rsidRPr="002677C9">
        <w:tab/>
      </w:r>
      <w:r w:rsidRPr="003E5D8C">
        <w:rPr>
          <w:rFonts w:ascii="Doulos SIL" w:hAnsi="Doulos SIL"/>
          <w:i/>
          <w:color w:val="0000FF"/>
        </w:rPr>
        <w:t>cí:ⁿ-cà:ⁿ-cí:ⁿ</w:t>
      </w:r>
      <w:r w:rsidRPr="002677C9">
        <w:tab/>
      </w:r>
      <w:r w:rsidR="006F2285">
        <w:t>‘</w:t>
      </w:r>
      <w:r w:rsidRPr="002677C9">
        <w:t>creaky sound</w:t>
      </w:r>
      <w:r w:rsidR="006F2285">
        <w:t>’</w:t>
      </w:r>
    </w:p>
    <w:p w14:paraId="7AC0D67A" w14:textId="77777777" w:rsidR="00B013A1" w:rsidRPr="002677C9" w:rsidRDefault="00B013A1" w:rsidP="00B013A1">
      <w:pPr>
        <w:pStyle w:val="exampleabc"/>
        <w:tabs>
          <w:tab w:val="left" w:pos="2970"/>
        </w:tabs>
        <w:rPr>
          <w:i/>
        </w:rPr>
      </w:pPr>
      <w:r w:rsidRPr="002677C9">
        <w:tab/>
        <w:t xml:space="preserve">   </w:t>
      </w:r>
      <w:r w:rsidRPr="003E5D8C">
        <w:rPr>
          <w:rFonts w:ascii="Doulos SIL" w:hAnsi="Doulos SIL"/>
          <w:i/>
          <w:color w:val="0000FF"/>
        </w:rPr>
        <w:t>i-ɔ-i</w:t>
      </w:r>
    </w:p>
    <w:p w14:paraId="52F1015A" w14:textId="1959B218" w:rsidR="00B013A1" w:rsidRPr="002677C9" w:rsidRDefault="00B013A1" w:rsidP="00B013A1">
      <w:pPr>
        <w:pStyle w:val="exampleabc"/>
        <w:tabs>
          <w:tab w:val="left" w:pos="2970"/>
        </w:tabs>
      </w:pPr>
      <w:r w:rsidRPr="002677C9">
        <w:tab/>
      </w:r>
      <w:r w:rsidRPr="002677C9">
        <w:tab/>
      </w:r>
      <w:r w:rsidRPr="003E5D8C">
        <w:rPr>
          <w:rFonts w:ascii="Doulos SIL" w:hAnsi="Doulos SIL"/>
          <w:i/>
          <w:color w:val="0000FF"/>
        </w:rPr>
        <w:t>pì:-pɔ̀:-pî:</w:t>
      </w:r>
      <w:r w:rsidRPr="002677C9">
        <w:tab/>
      </w:r>
      <w:r w:rsidR="006F2285">
        <w:t>‘</w:t>
      </w:r>
      <w:r w:rsidRPr="002677C9">
        <w:t>motorcycle</w:t>
      </w:r>
      <w:r w:rsidR="006F2285">
        <w:t>’</w:t>
      </w:r>
      <w:r w:rsidRPr="002677C9">
        <w:t xml:space="preserve"> (archaic)</w:t>
      </w:r>
    </w:p>
    <w:p w14:paraId="02CDBD6E" w14:textId="77777777" w:rsidR="00B013A1" w:rsidRPr="002677C9" w:rsidRDefault="00B013A1" w:rsidP="00B013A1">
      <w:pPr>
        <w:pStyle w:val="exampleabc"/>
        <w:tabs>
          <w:tab w:val="left" w:pos="2970"/>
        </w:tabs>
      </w:pPr>
      <w:r w:rsidRPr="002677C9">
        <w:tab/>
      </w:r>
    </w:p>
    <w:p w14:paraId="29E8CF5F" w14:textId="77777777" w:rsidR="00B013A1" w:rsidRPr="002677C9" w:rsidRDefault="00B013A1" w:rsidP="00B013A1">
      <w:pPr>
        <w:pStyle w:val="exampleabc"/>
        <w:tabs>
          <w:tab w:val="left" w:pos="2970"/>
        </w:tabs>
      </w:pPr>
      <w:r w:rsidRPr="002677C9">
        <w:tab/>
        <w:t>e. iteration (?) flanking an unrelated medial (only example)</w:t>
      </w:r>
    </w:p>
    <w:p w14:paraId="63684202" w14:textId="0DB2EB4B" w:rsidR="00B013A1" w:rsidRPr="002677C9" w:rsidRDefault="00B013A1" w:rsidP="00B013A1">
      <w:pPr>
        <w:pStyle w:val="exampleabc"/>
        <w:tabs>
          <w:tab w:val="left" w:pos="2970"/>
        </w:tabs>
      </w:pPr>
      <w:r w:rsidRPr="002677C9">
        <w:tab/>
      </w:r>
      <w:r w:rsidRPr="002677C9">
        <w:tab/>
      </w:r>
      <w:r w:rsidRPr="003E5D8C">
        <w:rPr>
          <w:rFonts w:ascii="Doulos SIL" w:hAnsi="Doulos SIL"/>
          <w:i/>
          <w:color w:val="0000FF"/>
        </w:rPr>
        <w:t>dòŋ-gòm-dò:rú</w:t>
      </w:r>
      <w:r w:rsidRPr="002677C9">
        <w:tab/>
      </w:r>
      <w:r w:rsidR="006F2285">
        <w:t>‘</w:t>
      </w:r>
      <w:r w:rsidR="00325DB3">
        <w:t>burry herb sp.</w:t>
      </w:r>
      <w:r w:rsidRPr="002677C9">
        <w:t xml:space="preserve"> (</w:t>
      </w:r>
      <w:r w:rsidRPr="002677C9">
        <w:rPr>
          <w:i/>
        </w:rPr>
        <w:t>Pupalia</w:t>
      </w:r>
      <w:r w:rsidRPr="002677C9">
        <w:t>)</w:t>
      </w:r>
      <w:r w:rsidR="006F2285">
        <w:t>’</w:t>
      </w:r>
      <w:r w:rsidRPr="002677C9">
        <w:t xml:space="preserve"> </w:t>
      </w:r>
    </w:p>
    <w:p w14:paraId="31B9370C" w14:textId="77777777" w:rsidR="00B013A1" w:rsidRPr="002677C9" w:rsidRDefault="00B013A1" w:rsidP="00B013A1">
      <w:pPr>
        <w:pStyle w:val="exampleabc"/>
        <w:tabs>
          <w:tab w:val="left" w:pos="2970"/>
        </w:tabs>
      </w:pPr>
      <w:r w:rsidRPr="002677C9">
        <w:tab/>
      </w:r>
      <w:r w:rsidRPr="002677C9">
        <w:tab/>
      </w:r>
      <w:r w:rsidRPr="002677C9">
        <w:tab/>
        <w:t xml:space="preserve">cf. Jamsay </w:t>
      </w:r>
      <w:r w:rsidRPr="0084244F">
        <w:rPr>
          <w:rFonts w:ascii="Doulos SIL" w:hAnsi="Doulos SIL"/>
          <w:i/>
          <w:color w:val="008000"/>
        </w:rPr>
        <w:t>dòŋ-nà:-dǒŋ</w:t>
      </w:r>
      <w:r w:rsidRPr="002677C9">
        <w:t xml:space="preserve"> for this sp.</w:t>
      </w:r>
    </w:p>
    <w:p w14:paraId="2981858D" w14:textId="77777777" w:rsidR="00B013A1" w:rsidRPr="002677C9" w:rsidRDefault="00B013A1" w:rsidP="00B013A1">
      <w:pPr>
        <w:pStyle w:val="exampleabc"/>
        <w:tabs>
          <w:tab w:val="left" w:pos="2970"/>
        </w:tabs>
      </w:pPr>
    </w:p>
    <w:p w14:paraId="68ED42EB" w14:textId="77777777" w:rsidR="00B013A1" w:rsidRPr="002677C9" w:rsidRDefault="00B013A1" w:rsidP="00B013A1">
      <w:pPr>
        <w:pStyle w:val="exampleabc"/>
        <w:tabs>
          <w:tab w:val="left" w:pos="2970"/>
        </w:tabs>
      </w:pPr>
      <w:r w:rsidRPr="002677C9">
        <w:tab/>
        <w:t>f. miscellaneous</w:t>
      </w:r>
    </w:p>
    <w:p w14:paraId="712D2342" w14:textId="6734775C" w:rsidR="00B013A1" w:rsidRPr="002677C9" w:rsidRDefault="00B013A1" w:rsidP="00B013A1">
      <w:pPr>
        <w:pStyle w:val="exampleabc"/>
        <w:tabs>
          <w:tab w:val="left" w:pos="2970"/>
        </w:tabs>
      </w:pPr>
      <w:r w:rsidRPr="002677C9">
        <w:tab/>
      </w:r>
      <w:r w:rsidRPr="002677C9">
        <w:tab/>
      </w:r>
      <w:r w:rsidRPr="003E5D8C">
        <w:rPr>
          <w:rFonts w:ascii="Doulos SIL" w:hAnsi="Doulos SIL"/>
          <w:i/>
          <w:color w:val="0000FF"/>
        </w:rPr>
        <w:t>pèlěm-pérù</w:t>
      </w:r>
      <w:r w:rsidRPr="002677C9">
        <w:tab/>
      </w:r>
      <w:r w:rsidR="006F2285">
        <w:t>‘</w:t>
      </w:r>
      <w:r w:rsidRPr="002677C9">
        <w:t>tall herb sp. (</w:t>
      </w:r>
      <w:r w:rsidRPr="002677C9">
        <w:rPr>
          <w:i/>
        </w:rPr>
        <w:t>Aeschyomene</w:t>
      </w:r>
      <w:r w:rsidRPr="002677C9">
        <w:t>)</w:t>
      </w:r>
      <w:r w:rsidR="006F2285">
        <w:t>’</w:t>
      </w:r>
    </w:p>
    <w:p w14:paraId="6BAE9EC6" w14:textId="6DFEFE85" w:rsidR="00B013A1" w:rsidRPr="002677C9" w:rsidRDefault="00B013A1" w:rsidP="00B013A1">
      <w:pPr>
        <w:pStyle w:val="exampleabc"/>
        <w:tabs>
          <w:tab w:val="left" w:pos="2970"/>
        </w:tabs>
      </w:pPr>
      <w:r w:rsidRPr="002677C9">
        <w:tab/>
      </w:r>
      <w:r w:rsidRPr="002677C9">
        <w:tab/>
      </w:r>
      <w:r w:rsidRPr="003E5D8C">
        <w:rPr>
          <w:rFonts w:ascii="Doulos SIL" w:hAnsi="Doulos SIL"/>
          <w:i/>
          <w:color w:val="0000FF"/>
        </w:rPr>
        <w:t>jàsúm-jàsárà</w:t>
      </w:r>
      <w:r w:rsidRPr="002677C9">
        <w:tab/>
      </w:r>
      <w:r w:rsidR="006F2285">
        <w:t>‘</w:t>
      </w:r>
      <w:r w:rsidRPr="002677C9">
        <w:t>tiny grass sp. (</w:t>
      </w:r>
      <w:r w:rsidRPr="002677C9">
        <w:rPr>
          <w:i/>
        </w:rPr>
        <w:t>Tripogon</w:t>
      </w:r>
      <w:r w:rsidRPr="002677C9">
        <w:t>)</w:t>
      </w:r>
      <w:r w:rsidR="006F2285">
        <w:t>’</w:t>
      </w:r>
    </w:p>
    <w:p w14:paraId="250DFF41" w14:textId="78D5F3AE" w:rsidR="00B013A1" w:rsidRPr="002677C9" w:rsidRDefault="00B013A1" w:rsidP="00B013A1">
      <w:pPr>
        <w:pStyle w:val="exampleabc"/>
        <w:tabs>
          <w:tab w:val="left" w:pos="2970"/>
        </w:tabs>
      </w:pPr>
      <w:r w:rsidRPr="002677C9">
        <w:tab/>
      </w:r>
      <w:r w:rsidRPr="002677C9">
        <w:tab/>
      </w:r>
      <w:r w:rsidRPr="003E5D8C">
        <w:rPr>
          <w:rFonts w:ascii="Doulos SIL" w:hAnsi="Doulos SIL"/>
          <w:i/>
          <w:color w:val="0000FF"/>
        </w:rPr>
        <w:t>gòrǒm-gómjó-m</w:t>
      </w:r>
      <w:r w:rsidRPr="002677C9">
        <w:tab/>
      </w:r>
      <w:r w:rsidR="006F2285">
        <w:t>‘</w:t>
      </w:r>
      <w:r w:rsidRPr="002677C9">
        <w:t>giant millipede</w:t>
      </w:r>
      <w:r w:rsidR="006F2285">
        <w:t>’</w:t>
      </w:r>
    </w:p>
    <w:p w14:paraId="250614B1" w14:textId="77777777" w:rsidR="00B013A1" w:rsidRPr="006B44BA" w:rsidRDefault="00B013A1"/>
    <w:p w14:paraId="755486FD" w14:textId="2FEEC168" w:rsidR="00B013A1" w:rsidRPr="006B44BA" w:rsidRDefault="00B013A1">
      <w:r w:rsidRPr="006B44BA">
        <w:t xml:space="preserve">Roughly similar to (42b) are expressive adverbials </w:t>
      </w:r>
      <w:r w:rsidRPr="00E75672">
        <w:rPr>
          <w:rFonts w:ascii="Doulos SIL" w:hAnsi="Doulos SIL"/>
          <w:i/>
          <w:color w:val="0000FF"/>
        </w:rPr>
        <w:t>gómbó-góm</w:t>
      </w:r>
      <w:r w:rsidRPr="006B44BA">
        <w:t xml:space="preserve"> and </w:t>
      </w:r>
      <w:r w:rsidRPr="00E75672">
        <w:rPr>
          <w:rFonts w:ascii="Doulos SIL" w:hAnsi="Doulos SIL"/>
          <w:i/>
          <w:color w:val="0000FF"/>
        </w:rPr>
        <w:t>jémbé-gém</w:t>
      </w:r>
      <w:r w:rsidRPr="006B44BA">
        <w:t xml:space="preserve">, both meaning </w:t>
      </w:r>
      <w:r w:rsidR="006F2285">
        <w:t>‘</w:t>
      </w:r>
      <w:r w:rsidRPr="006B44BA">
        <w:t>jutting out</w:t>
      </w:r>
      <w:r w:rsidR="006F2285">
        <w:t>’</w:t>
      </w:r>
      <w:r w:rsidRPr="006B44BA">
        <w:t xml:space="preserve"> (along with </w:t>
      </w:r>
      <w:r w:rsidRPr="00E75672">
        <w:rPr>
          <w:rFonts w:ascii="Doulos SIL" w:hAnsi="Doulos SIL"/>
          <w:i/>
          <w:color w:val="0000FF"/>
        </w:rPr>
        <w:t>gòmbò-gómbó→</w:t>
      </w:r>
      <w:r w:rsidRPr="006B44BA">
        <w:t>).</w:t>
      </w:r>
    </w:p>
    <w:p w14:paraId="46CB9D0F" w14:textId="77777777" w:rsidR="00B013A1" w:rsidRPr="006B44BA" w:rsidRDefault="00B013A1"/>
    <w:p w14:paraId="0C5519C0" w14:textId="77777777" w:rsidR="00B013A1" w:rsidRPr="006B44BA" w:rsidRDefault="00B013A1">
      <w:r w:rsidRPr="006B44BA">
        <w:tab/>
      </w:r>
    </w:p>
    <w:p w14:paraId="37C9914C" w14:textId="77777777" w:rsidR="00B013A1" w:rsidRPr="007467F2" w:rsidRDefault="00B013A1" w:rsidP="00482A50">
      <w:pPr>
        <w:pStyle w:val="Heading3"/>
      </w:pPr>
      <w:bookmarkStart w:id="811" w:name="_Toc508942685"/>
      <w:bookmarkStart w:id="812" w:name="_Toc508943285"/>
      <w:bookmarkStart w:id="813" w:name="_Toc12948008"/>
      <w:bookmarkStart w:id="814" w:name="_Toc12948157"/>
      <w:bookmarkStart w:id="815" w:name="_Toc12948330"/>
      <w:bookmarkStart w:id="816" w:name="_Toc12948533"/>
      <w:bookmarkStart w:id="817" w:name="_Toc78358803"/>
      <w:bookmarkStart w:id="818" w:name="_Toc297637667"/>
      <w:r w:rsidRPr="007467F2">
        <w:t xml:space="preserve">Frozen initial </w:t>
      </w:r>
      <w:r w:rsidRPr="003E5D8C">
        <w:rPr>
          <w:rFonts w:ascii="Doulos SIL" w:hAnsi="Doulos SIL"/>
          <w:i/>
          <w:color w:val="0000FF"/>
        </w:rPr>
        <w:t>à</w:t>
      </w:r>
      <w:r w:rsidRPr="003E5D8C">
        <w:rPr>
          <w:rFonts w:ascii="Doulos SIL" w:hAnsi="Doulos SIL"/>
          <w:i/>
          <w:color w:val="0000FF"/>
        </w:rPr>
        <w:noBreakHyphen/>
      </w:r>
      <w:r w:rsidRPr="007467F2">
        <w:t xml:space="preserve"> in nouns</w:t>
      </w:r>
      <w:bookmarkEnd w:id="811"/>
      <w:bookmarkEnd w:id="812"/>
      <w:bookmarkEnd w:id="813"/>
      <w:bookmarkEnd w:id="814"/>
      <w:bookmarkEnd w:id="815"/>
      <w:bookmarkEnd w:id="816"/>
      <w:bookmarkEnd w:id="817"/>
      <w:bookmarkEnd w:id="818"/>
    </w:p>
    <w:p w14:paraId="4AD7F371" w14:textId="1B979F62" w:rsidR="00B013A1" w:rsidRPr="006B44BA" w:rsidRDefault="00B013A1">
      <w:r w:rsidRPr="006B44BA">
        <w:t>An original *</w:t>
      </w:r>
      <w:r w:rsidRPr="00F873BF">
        <w:rPr>
          <w:rFonts w:ascii="Doulos SIL" w:hAnsi="Doulos SIL"/>
          <w:color w:val="008000"/>
        </w:rPr>
        <w:t>à</w:t>
      </w:r>
      <w:r w:rsidRPr="00F873BF">
        <w:rPr>
          <w:rFonts w:ascii="Doulos SIL" w:hAnsi="Doulos SIL"/>
          <w:color w:val="008000"/>
        </w:rPr>
        <w:noBreakHyphen/>
      </w:r>
      <w:r w:rsidRPr="006B44BA">
        <w:t xml:space="preserve"> prefix of unclear meaning may survive in the </w:t>
      </w:r>
      <w:r w:rsidR="006F2285">
        <w:t>‘</w:t>
      </w:r>
      <w:r w:rsidRPr="006B44BA">
        <w:t>so</w:t>
      </w:r>
      <w:r w:rsidRPr="00EF44F9">
        <w:t>-a</w:t>
      </w:r>
      <w:r w:rsidRPr="006B44BA">
        <w:t>nd</w:t>
      </w:r>
      <w:r w:rsidRPr="00EF44F9">
        <w:t>-s</w:t>
      </w:r>
      <w:r w:rsidRPr="006B44BA">
        <w:t>o</w:t>
      </w:r>
      <w:r w:rsidR="006F2285">
        <w:t>’</w:t>
      </w:r>
      <w:r w:rsidRPr="006B44BA">
        <w:t xml:space="preserve"> noun </w:t>
      </w:r>
      <w:r w:rsidRPr="003E5D8C">
        <w:rPr>
          <w:rFonts w:ascii="Doulos SIL" w:hAnsi="Doulos SIL"/>
          <w:i/>
          <w:color w:val="0000FF"/>
        </w:rPr>
        <w:t>à</w:t>
      </w:r>
      <w:r w:rsidRPr="003E5D8C">
        <w:rPr>
          <w:rFonts w:ascii="Doulos SIL" w:hAnsi="Doulos SIL"/>
          <w:i/>
          <w:color w:val="0000FF"/>
        </w:rPr>
        <w:noBreakHyphen/>
        <w:t>mâ:n</w:t>
      </w:r>
      <w:r w:rsidRPr="006B44BA">
        <w:t xml:space="preserve"> with variant </w:t>
      </w:r>
      <w:r w:rsidRPr="003E5D8C">
        <w:rPr>
          <w:rFonts w:ascii="Doulos SIL" w:hAnsi="Doulos SIL"/>
          <w:i/>
          <w:color w:val="0000FF"/>
        </w:rPr>
        <w:t>mâ:n</w:t>
      </w:r>
      <w:r w:rsidRPr="006B44BA">
        <w:t xml:space="preserve">, in </w:t>
      </w:r>
      <w:r w:rsidRPr="003E5D8C">
        <w:rPr>
          <w:rFonts w:ascii="Doulos SIL" w:hAnsi="Doulos SIL"/>
          <w:i/>
          <w:color w:val="0000FF"/>
        </w:rPr>
        <w:t>à-jèrú</w:t>
      </w:r>
      <w:r w:rsidRPr="006B44BA">
        <w:t xml:space="preserve"> </w:t>
      </w:r>
      <w:r w:rsidR="006F2285">
        <w:t>‘</w:t>
      </w:r>
      <w:r w:rsidRPr="006B44BA">
        <w:t>wrestling</w:t>
      </w:r>
      <w:r w:rsidR="006F2285">
        <w:t>’</w:t>
      </w:r>
      <w:r w:rsidRPr="006B44BA">
        <w:t xml:space="preserve">, in cognate nominals </w:t>
      </w:r>
      <w:r w:rsidRPr="003E5D8C">
        <w:rPr>
          <w:rFonts w:ascii="Doulos SIL" w:hAnsi="Doulos SIL"/>
          <w:i/>
          <w:color w:val="0000FF"/>
        </w:rPr>
        <w:t>à-pétù</w:t>
      </w:r>
      <w:r w:rsidRPr="006B44BA">
        <w:t xml:space="preserve"> </w:t>
      </w:r>
      <w:r w:rsidR="006F2285">
        <w:t>‘</w:t>
      </w:r>
      <w:r w:rsidRPr="006B44BA">
        <w:t>(a) jump</w:t>
      </w:r>
      <w:r w:rsidR="006F2285">
        <w:t>’</w:t>
      </w:r>
      <w:r w:rsidRPr="006B44BA">
        <w:t xml:space="preserve"> and </w:t>
      </w:r>
      <w:r w:rsidRPr="00E75672">
        <w:rPr>
          <w:rFonts w:ascii="Doulos SIL" w:hAnsi="Doulos SIL"/>
          <w:i/>
          <w:color w:val="0000FF"/>
        </w:rPr>
        <w:t>à-jǎyⁿ</w:t>
      </w:r>
      <w:r w:rsidRPr="006B44BA">
        <w:t xml:space="preserve"> </w:t>
      </w:r>
      <w:r w:rsidR="006F2285">
        <w:t>‘</w:t>
      </w:r>
      <w:r w:rsidRPr="006B44BA">
        <w:t>act of sowing in a pit with manure</w:t>
      </w:r>
      <w:r w:rsidR="006F2285">
        <w:t>’</w:t>
      </w:r>
      <w:r w:rsidRPr="006B44BA">
        <w:t xml:space="preserve"> (§11.1.5.1), and in several fauna terms: </w:t>
      </w:r>
      <w:r w:rsidRPr="003E5D8C">
        <w:rPr>
          <w:rFonts w:ascii="Doulos SIL" w:hAnsi="Doulos SIL"/>
          <w:i/>
          <w:color w:val="0000FF"/>
        </w:rPr>
        <w:t>à-kǐ:</w:t>
      </w:r>
      <w:r w:rsidRPr="006B44BA">
        <w:t xml:space="preserve"> </w:t>
      </w:r>
      <w:r w:rsidR="006F2285">
        <w:t>‘</w:t>
      </w:r>
      <w:r w:rsidRPr="006B44BA">
        <w:t>edible winged termites</w:t>
      </w:r>
      <w:r w:rsidR="006F2285">
        <w:t>’</w:t>
      </w:r>
      <w:r w:rsidRPr="006B44BA">
        <w:t xml:space="preserve">, </w:t>
      </w:r>
      <w:r w:rsidRPr="003E5D8C">
        <w:rPr>
          <w:rFonts w:ascii="Doulos SIL" w:hAnsi="Doulos SIL"/>
          <w:i/>
          <w:color w:val="0000FF"/>
        </w:rPr>
        <w:t>à-bù:lǒ-m</w:t>
      </w:r>
      <w:r w:rsidRPr="006B44BA">
        <w:t xml:space="preserve"> </w:t>
      </w:r>
      <w:r w:rsidR="006F2285">
        <w:t>‘</w:t>
      </w:r>
      <w:r w:rsidRPr="006B44BA">
        <w:t>spotted skink</w:t>
      </w:r>
      <w:r w:rsidR="006F2285">
        <w:t>’</w:t>
      </w:r>
      <w:r w:rsidRPr="006B44BA">
        <w:t xml:space="preserve">, </w:t>
      </w:r>
      <w:r w:rsidR="00325DB3">
        <w:rPr>
          <w:rFonts w:ascii="Doulos SIL" w:hAnsi="Doulos SIL"/>
          <w:i/>
          <w:color w:val="0000FF"/>
        </w:rPr>
        <w:t>à</w:t>
      </w:r>
      <w:r w:rsidR="00325DB3">
        <w:rPr>
          <w:rFonts w:ascii="Doulos SIL" w:hAnsi="Doulos SIL"/>
          <w:i/>
          <w:color w:val="0000FF"/>
        </w:rPr>
        <w:noBreakHyphen/>
      </w:r>
      <w:r w:rsidRPr="003E5D8C">
        <w:rPr>
          <w:rFonts w:ascii="Doulos SIL" w:hAnsi="Doulos SIL"/>
          <w:i/>
          <w:color w:val="0000FF"/>
        </w:rPr>
        <w:t>sɛ̀mbɛ̌</w:t>
      </w:r>
      <w:r w:rsidR="00325DB3">
        <w:rPr>
          <w:rFonts w:ascii="Doulos SIL" w:hAnsi="Doulos SIL"/>
          <w:i/>
          <w:color w:val="0000FF"/>
        </w:rPr>
        <w:noBreakHyphen/>
      </w:r>
      <w:r w:rsidRPr="003E5D8C">
        <w:rPr>
          <w:rFonts w:ascii="Doulos SIL" w:hAnsi="Doulos SIL"/>
          <w:i/>
          <w:color w:val="0000FF"/>
        </w:rPr>
        <w:t>m</w:t>
      </w:r>
      <w:r w:rsidRPr="006B44BA">
        <w:t xml:space="preserve"> </w:t>
      </w:r>
      <w:r w:rsidR="006F2285">
        <w:t>‘</w:t>
      </w:r>
      <w:r w:rsidRPr="006B44BA">
        <w:t>five-lined skink</w:t>
      </w:r>
      <w:r w:rsidR="006F2285">
        <w:t>’</w:t>
      </w:r>
      <w:r w:rsidRPr="006B44BA">
        <w:t xml:space="preserve">, and </w:t>
      </w:r>
      <w:r w:rsidRPr="003E5D8C">
        <w:rPr>
          <w:rFonts w:ascii="Doulos SIL" w:hAnsi="Doulos SIL"/>
          <w:i/>
          <w:color w:val="0000FF"/>
        </w:rPr>
        <w:t>á-kùŋgùrɔ̌-m</w:t>
      </w:r>
      <w:r w:rsidRPr="006B44BA">
        <w:t xml:space="preserve"> </w:t>
      </w:r>
      <w:r w:rsidR="006F2285">
        <w:t>‘</w:t>
      </w:r>
      <w:r w:rsidRPr="006B44BA">
        <w:t>giant tortoise</w:t>
      </w:r>
      <w:r w:rsidR="006F2285">
        <w:t>’</w:t>
      </w:r>
      <w:r w:rsidRPr="006B44BA">
        <w:t xml:space="preserve">. In some other cases where Jamsay has initial </w:t>
      </w:r>
      <w:r w:rsidRPr="0084244F">
        <w:rPr>
          <w:rFonts w:ascii="Doulos SIL" w:hAnsi="Doulos SIL"/>
          <w:i/>
          <w:color w:val="008000"/>
        </w:rPr>
        <w:t>à</w:t>
      </w:r>
      <w:r w:rsidRPr="006B44BA">
        <w:t xml:space="preserve">, the BenT form lacks this vowel: </w:t>
      </w:r>
      <w:r w:rsidRPr="003E5D8C">
        <w:rPr>
          <w:rFonts w:ascii="Doulos SIL" w:hAnsi="Doulos SIL"/>
          <w:i/>
          <w:color w:val="0000FF"/>
        </w:rPr>
        <w:t>kèŋgû</w:t>
      </w:r>
      <w:r w:rsidRPr="003E5D8C">
        <w:rPr>
          <w:rFonts w:ascii="Doulos SIL" w:hAnsi="Doulos SIL"/>
          <w:i/>
          <w:color w:val="0000FF"/>
        </w:rPr>
        <w:noBreakHyphen/>
        <w:t>m</w:t>
      </w:r>
      <w:r w:rsidRPr="006B44BA">
        <w:t xml:space="preserve"> </w:t>
      </w:r>
      <w:r w:rsidR="006F2285">
        <w:t>‘</w:t>
      </w:r>
      <w:r w:rsidRPr="006B44BA">
        <w:t>agama lizard</w:t>
      </w:r>
      <w:r w:rsidR="006F2285">
        <w:t>’</w:t>
      </w:r>
      <w:r w:rsidRPr="006B44BA">
        <w:t xml:space="preserve">, </w:t>
      </w:r>
      <w:r w:rsidRPr="003E5D8C">
        <w:rPr>
          <w:rFonts w:ascii="Doulos SIL" w:hAnsi="Doulos SIL"/>
          <w:i/>
          <w:color w:val="0000FF"/>
        </w:rPr>
        <w:t>pàrâ:</w:t>
      </w:r>
      <w:r w:rsidRPr="006B44BA">
        <w:t xml:space="preserve"> </w:t>
      </w:r>
      <w:r w:rsidR="006F2285">
        <w:t>‘</w:t>
      </w:r>
      <w:r w:rsidRPr="006B44BA">
        <w:t>millet</w:t>
      </w:r>
      <w:r w:rsidRPr="00EF44F9">
        <w:t>-c</w:t>
      </w:r>
      <w:r w:rsidRPr="006B44BA">
        <w:t>ake meal</w:t>
      </w:r>
      <w:r w:rsidR="006F2285">
        <w:t>’</w:t>
      </w:r>
      <w:r w:rsidRPr="006B44BA">
        <w:t xml:space="preserve">, </w:t>
      </w:r>
      <w:r w:rsidRPr="003E5D8C">
        <w:rPr>
          <w:rFonts w:ascii="Doulos SIL" w:hAnsi="Doulos SIL"/>
          <w:i/>
          <w:color w:val="0000FF"/>
        </w:rPr>
        <w:t>tɛ́mbù</w:t>
      </w:r>
      <w:r w:rsidRPr="006B44BA">
        <w:t xml:space="preserve"> </w:t>
      </w:r>
      <w:r w:rsidR="006F2285">
        <w:t>‘</w:t>
      </w:r>
      <w:r w:rsidRPr="006B44BA">
        <w:t>tradition(s)</w:t>
      </w:r>
      <w:r w:rsidR="006F2285">
        <w:t>’</w:t>
      </w:r>
      <w:r w:rsidRPr="006B44BA">
        <w:t xml:space="preserve"> (Jamsay </w:t>
      </w:r>
      <w:r w:rsidRPr="0084244F">
        <w:rPr>
          <w:rFonts w:ascii="Doulos SIL" w:hAnsi="Doulos SIL"/>
          <w:i/>
          <w:color w:val="008000"/>
        </w:rPr>
        <w:t>à</w:t>
      </w:r>
      <w:r w:rsidR="00DD1F38" w:rsidRPr="0084244F">
        <w:rPr>
          <w:i/>
          <w:color w:val="008000"/>
        </w:rPr>
        <w:noBreakHyphen/>
      </w:r>
      <w:r w:rsidRPr="0084244F">
        <w:rPr>
          <w:rFonts w:ascii="Doulos SIL" w:hAnsi="Doulos SIL"/>
          <w:i/>
          <w:color w:val="008000"/>
        </w:rPr>
        <w:t>cě:ŋ</w:t>
      </w:r>
      <w:r w:rsidRPr="006B44BA">
        <w:t xml:space="preserve"> ~ </w:t>
      </w:r>
      <w:r w:rsidRPr="0084244F">
        <w:rPr>
          <w:rFonts w:ascii="Doulos SIL" w:hAnsi="Doulos SIL"/>
          <w:i/>
          <w:color w:val="008000"/>
        </w:rPr>
        <w:t>cě:ŋ</w:t>
      </w:r>
      <w:r w:rsidRPr="006B44BA">
        <w:t xml:space="preserve">, </w:t>
      </w:r>
      <w:r w:rsidRPr="0084244F">
        <w:rPr>
          <w:rFonts w:ascii="Doulos SIL" w:hAnsi="Doulos SIL"/>
          <w:i/>
          <w:color w:val="008000"/>
        </w:rPr>
        <w:t>à</w:t>
      </w:r>
      <w:r w:rsidR="00DD1F38" w:rsidRPr="0084244F">
        <w:rPr>
          <w:rFonts w:ascii="Doulos SIL" w:hAnsi="Doulos SIL"/>
          <w:i/>
          <w:color w:val="008000"/>
        </w:rPr>
        <w:noBreakHyphen/>
      </w:r>
      <w:r w:rsidRPr="0084244F">
        <w:rPr>
          <w:rFonts w:ascii="Doulos SIL" w:hAnsi="Doulos SIL"/>
          <w:i/>
          <w:color w:val="008000"/>
        </w:rPr>
        <w:t>pàlá</w:t>
      </w:r>
      <w:r w:rsidRPr="006B44BA">
        <w:t xml:space="preserve">, </w:t>
      </w:r>
      <w:r w:rsidRPr="0084244F">
        <w:rPr>
          <w:rFonts w:ascii="Doulos SIL" w:hAnsi="Doulos SIL"/>
          <w:i/>
          <w:color w:val="008000"/>
        </w:rPr>
        <w:t>à</w:t>
      </w:r>
      <w:r w:rsidR="00DD1F38" w:rsidRPr="0084244F">
        <w:rPr>
          <w:rFonts w:ascii="Doulos SIL" w:hAnsi="Doulos SIL"/>
          <w:i/>
          <w:color w:val="008000"/>
        </w:rPr>
        <w:noBreakHyphen/>
      </w:r>
      <w:r w:rsidRPr="0084244F">
        <w:rPr>
          <w:rFonts w:ascii="Doulos SIL" w:hAnsi="Doulos SIL"/>
          <w:i/>
          <w:color w:val="008000"/>
        </w:rPr>
        <w:t>tɛ̂m</w:t>
      </w:r>
      <w:r w:rsidRPr="006B44BA">
        <w:t xml:space="preserve">). I refrain from segmenting the initial </w:t>
      </w:r>
      <w:r w:rsidRPr="00D672B9">
        <w:rPr>
          <w:rFonts w:ascii="Doulos SIL" w:hAnsi="Doulos SIL"/>
          <w:i/>
          <w:color w:val="0000FF"/>
        </w:rPr>
        <w:t>a</w:t>
      </w:r>
      <w:r w:rsidRPr="006B44BA">
        <w:t xml:space="preserve"> in </w:t>
      </w:r>
      <w:r w:rsidRPr="003E5D8C">
        <w:rPr>
          <w:rFonts w:ascii="Doulos SIL" w:hAnsi="Doulos SIL"/>
          <w:i/>
          <w:color w:val="0000FF"/>
        </w:rPr>
        <w:t>àsàpɛ̀rú</w:t>
      </w:r>
      <w:r w:rsidRPr="006B44BA">
        <w:t xml:space="preserve"> </w:t>
      </w:r>
      <w:r w:rsidR="006F2285">
        <w:t>‘</w:t>
      </w:r>
      <w:r w:rsidRPr="006B44BA">
        <w:t>herb sp. (</w:t>
      </w:r>
      <w:r w:rsidRPr="002677C9">
        <w:rPr>
          <w:i/>
        </w:rPr>
        <w:t>Cassia nigricans</w:t>
      </w:r>
      <w:r w:rsidRPr="006B44BA">
        <w:t>)</w:t>
      </w:r>
      <w:r w:rsidR="006F2285">
        <w:t>’</w:t>
      </w:r>
      <w:r w:rsidRPr="006B44BA">
        <w:t xml:space="preserve"> and </w:t>
      </w:r>
      <w:r w:rsidRPr="003E5D8C">
        <w:rPr>
          <w:rFonts w:ascii="Doulos SIL" w:hAnsi="Doulos SIL"/>
          <w:i/>
          <w:color w:val="0000FF"/>
        </w:rPr>
        <w:t>àsàgùsɔ̂:</w:t>
      </w:r>
      <w:r w:rsidRPr="006B44BA">
        <w:t xml:space="preserve"> </w:t>
      </w:r>
      <w:r w:rsidR="006F2285">
        <w:t>‘</w:t>
      </w:r>
      <w:r w:rsidRPr="006B44BA">
        <w:t>tree sp. (</w:t>
      </w:r>
      <w:r w:rsidRPr="00D367D4">
        <w:rPr>
          <w:i/>
        </w:rPr>
        <w:t>Combretum</w:t>
      </w:r>
      <w:r w:rsidRPr="006B44BA">
        <w:t>)</w:t>
      </w:r>
      <w:r w:rsidR="006F2285">
        <w:t>’</w:t>
      </w:r>
      <w:r w:rsidRPr="006B44BA">
        <w:t xml:space="preserve">, since they can be parsed prosidically as </w:t>
      </w:r>
      <w:r w:rsidRPr="003E5D8C">
        <w:rPr>
          <w:rFonts w:ascii="Doulos SIL" w:hAnsi="Doulos SIL"/>
          <w:i/>
          <w:color w:val="0000FF"/>
        </w:rPr>
        <w:t>CvCv-CvCv</w:t>
      </w:r>
      <w:r w:rsidRPr="006B44BA">
        <w:t xml:space="preserve"> compounds (</w:t>
      </w:r>
      <w:r w:rsidRPr="003E5D8C">
        <w:rPr>
          <w:rFonts w:ascii="Doulos SIL" w:hAnsi="Doulos SIL"/>
          <w:i/>
          <w:color w:val="0000FF"/>
        </w:rPr>
        <w:t>àsàgùsɔ̂:</w:t>
      </w:r>
      <w:r w:rsidRPr="006B44BA">
        <w:t xml:space="preserve"> is also a borrowing, from Songhay).</w:t>
      </w:r>
    </w:p>
    <w:p w14:paraId="59A2FFEE" w14:textId="77777777" w:rsidR="00B013A1" w:rsidRPr="007467F2" w:rsidRDefault="00B013A1" w:rsidP="00482A50">
      <w:pPr>
        <w:pStyle w:val="Heading2"/>
      </w:pPr>
      <w:bookmarkStart w:id="819" w:name="_Toc508942686"/>
      <w:bookmarkStart w:id="820" w:name="_Toc508943286"/>
      <w:bookmarkStart w:id="821" w:name="_Toc12948009"/>
      <w:bookmarkStart w:id="822" w:name="_Toc12948158"/>
      <w:bookmarkStart w:id="823" w:name="_Toc12948331"/>
      <w:bookmarkStart w:id="824" w:name="_Toc12948534"/>
      <w:bookmarkStart w:id="825" w:name="_Toc78358804"/>
      <w:bookmarkStart w:id="826" w:name="_Toc297637668"/>
      <w:r w:rsidRPr="007467F2">
        <w:t>Derived nominals</w:t>
      </w:r>
      <w:bookmarkEnd w:id="819"/>
      <w:bookmarkEnd w:id="820"/>
      <w:bookmarkEnd w:id="821"/>
      <w:bookmarkEnd w:id="822"/>
      <w:bookmarkEnd w:id="823"/>
      <w:bookmarkEnd w:id="824"/>
      <w:bookmarkEnd w:id="825"/>
      <w:bookmarkEnd w:id="826"/>
    </w:p>
    <w:p w14:paraId="5D412B0B" w14:textId="77777777" w:rsidR="00B013A1" w:rsidRPr="007467F2" w:rsidRDefault="00B013A1" w:rsidP="00482A50">
      <w:pPr>
        <w:pStyle w:val="Heading3"/>
      </w:pPr>
      <w:bookmarkStart w:id="827" w:name="_Toc508942687"/>
      <w:bookmarkStart w:id="828" w:name="_Toc508943287"/>
      <w:bookmarkStart w:id="829" w:name="_Toc12948010"/>
      <w:bookmarkStart w:id="830" w:name="_Toc12948159"/>
      <w:bookmarkStart w:id="831" w:name="_Toc12948332"/>
      <w:bookmarkStart w:id="832" w:name="_Toc12948535"/>
      <w:bookmarkStart w:id="833" w:name="_Toc78358805"/>
      <w:bookmarkStart w:id="834" w:name="_Toc297637669"/>
      <w:r w:rsidRPr="007467F2">
        <w:t>Characteristic derivative (</w:t>
      </w:r>
      <w:r w:rsidRPr="003E5D8C">
        <w:rPr>
          <w:rFonts w:ascii="Doulos SIL" w:hAnsi="Doulos SIL"/>
          <w:i/>
          <w:color w:val="0000FF"/>
        </w:rPr>
        <w:noBreakHyphen/>
        <w:t>gú</w:t>
      </w:r>
      <w:r w:rsidRPr="003E5D8C">
        <w:rPr>
          <w:rFonts w:ascii="Doulos SIL" w:hAnsi="Doulos SIL"/>
          <w:i/>
          <w:color w:val="0000FF"/>
        </w:rPr>
        <w:noBreakHyphen/>
      </w:r>
      <w:r w:rsidRPr="007467F2">
        <w:t>)</w:t>
      </w:r>
      <w:bookmarkEnd w:id="827"/>
      <w:bookmarkEnd w:id="828"/>
      <w:bookmarkEnd w:id="829"/>
      <w:bookmarkEnd w:id="830"/>
      <w:bookmarkEnd w:id="831"/>
      <w:bookmarkEnd w:id="832"/>
      <w:bookmarkEnd w:id="833"/>
      <w:bookmarkEnd w:id="834"/>
    </w:p>
    <w:p w14:paraId="281D402E" w14:textId="33F2FF77" w:rsidR="00B013A1" w:rsidRPr="006B44BA" w:rsidRDefault="000A4337">
      <w:r>
        <w:t>The c</w:t>
      </w:r>
      <w:r w:rsidR="00B013A1" w:rsidRPr="006B44BA">
        <w:t xml:space="preserve">haracteristic nominal derivational suffix is </w:t>
      </w:r>
      <w:r w:rsidR="00B013A1" w:rsidRPr="003E5D8C">
        <w:rPr>
          <w:rFonts w:ascii="Doulos SIL" w:hAnsi="Doulos SIL"/>
          <w:i/>
          <w:color w:val="0000FF"/>
        </w:rPr>
        <w:noBreakHyphen/>
        <w:t>gú</w:t>
      </w:r>
      <w:r w:rsidR="00B013A1" w:rsidRPr="003E5D8C">
        <w:rPr>
          <w:rFonts w:ascii="Doulos SIL" w:hAnsi="Doulos SIL"/>
          <w:i/>
          <w:color w:val="0000FF"/>
        </w:rPr>
        <w:noBreakHyphen/>
      </w:r>
      <w:r w:rsidR="00B013A1" w:rsidRPr="006B44BA">
        <w:t xml:space="preserve">. The animate singular is </w:t>
      </w:r>
      <w:r w:rsidR="00B013A1" w:rsidRPr="003E5D8C">
        <w:rPr>
          <w:rFonts w:ascii="Doulos SIL" w:hAnsi="Doulos SIL"/>
          <w:i/>
          <w:color w:val="0000FF"/>
        </w:rPr>
        <w:noBreakHyphen/>
        <w:t>gú</w:t>
      </w:r>
      <w:r w:rsidR="00B013A1" w:rsidRPr="003E5D8C">
        <w:rPr>
          <w:rFonts w:ascii="Doulos SIL" w:hAnsi="Doulos SIL"/>
          <w:i/>
          <w:color w:val="0000FF"/>
        </w:rPr>
        <w:noBreakHyphen/>
        <w:t>m</w:t>
      </w:r>
      <w:r w:rsidR="00B013A1" w:rsidRPr="006B44BA">
        <w:t xml:space="preserve"> and its plural is </w:t>
      </w:r>
      <w:r w:rsidR="00B013A1" w:rsidRPr="003E5D8C">
        <w:rPr>
          <w:rFonts w:ascii="Doulos SIL" w:hAnsi="Doulos SIL"/>
          <w:i/>
          <w:color w:val="0000FF"/>
        </w:rPr>
        <w:noBreakHyphen/>
        <w:t>gú</w:t>
      </w:r>
      <w:r w:rsidR="00B013A1" w:rsidRPr="006B44BA">
        <w:t>.</w:t>
      </w:r>
      <w:r w:rsidR="00C747FA">
        <w:t xml:space="preserve"> Examples are in (43).</w:t>
      </w:r>
    </w:p>
    <w:p w14:paraId="0533EFDE" w14:textId="77777777" w:rsidR="00B013A1" w:rsidRPr="006B44BA" w:rsidRDefault="00B013A1"/>
    <w:p w14:paraId="3485D23E" w14:textId="18BCE418" w:rsidR="00B013A1" w:rsidRPr="007467F2" w:rsidRDefault="000A4337" w:rsidP="00B013A1">
      <w:pPr>
        <w:pStyle w:val="exampleabc"/>
        <w:tabs>
          <w:tab w:val="left" w:pos="2070"/>
          <w:tab w:val="left" w:pos="3510"/>
          <w:tab w:val="left" w:pos="5040"/>
        </w:tabs>
      </w:pPr>
      <w:r>
        <w:t>(43)</w:t>
      </w:r>
      <w:r>
        <w:tab/>
      </w:r>
      <w:r>
        <w:tab/>
        <w:t>stem</w:t>
      </w:r>
      <w:r>
        <w:tab/>
        <w:t>gloss</w:t>
      </w:r>
      <w:r>
        <w:tab/>
        <w:t>c</w:t>
      </w:r>
      <w:r w:rsidR="00B013A1" w:rsidRPr="007467F2">
        <w:t>haracteristic</w:t>
      </w:r>
      <w:r w:rsidR="00B013A1" w:rsidRPr="007467F2">
        <w:tab/>
        <w:t>gloss</w:t>
      </w:r>
    </w:p>
    <w:p w14:paraId="0CDF7004" w14:textId="77777777" w:rsidR="00B013A1" w:rsidRPr="007467F2" w:rsidRDefault="00B013A1" w:rsidP="00B013A1">
      <w:pPr>
        <w:pStyle w:val="exampleabc"/>
        <w:tabs>
          <w:tab w:val="left" w:pos="2070"/>
          <w:tab w:val="left" w:pos="3510"/>
          <w:tab w:val="left" w:pos="5040"/>
        </w:tabs>
      </w:pPr>
    </w:p>
    <w:p w14:paraId="72D8F49C" w14:textId="77777777" w:rsidR="00B013A1" w:rsidRPr="007467F2" w:rsidRDefault="00B013A1" w:rsidP="00B013A1">
      <w:pPr>
        <w:pStyle w:val="exampleabc"/>
        <w:tabs>
          <w:tab w:val="left" w:pos="2070"/>
          <w:tab w:val="left" w:pos="3510"/>
          <w:tab w:val="left" w:pos="5040"/>
        </w:tabs>
      </w:pPr>
      <w:r w:rsidRPr="007467F2">
        <w:tab/>
        <w:t>a. mostly nominal</w:t>
      </w:r>
    </w:p>
    <w:p w14:paraId="082CF67E" w14:textId="6EF6A114" w:rsidR="00B013A1" w:rsidRPr="007467F2" w:rsidRDefault="00B013A1" w:rsidP="00B013A1">
      <w:pPr>
        <w:pStyle w:val="exampleabc"/>
        <w:tabs>
          <w:tab w:val="left" w:pos="2070"/>
          <w:tab w:val="left" w:pos="3510"/>
          <w:tab w:val="left" w:pos="5040"/>
        </w:tabs>
      </w:pPr>
      <w:r w:rsidRPr="007467F2">
        <w:tab/>
      </w:r>
      <w:r w:rsidRPr="007467F2">
        <w:tab/>
      </w:r>
      <w:r w:rsidRPr="003E5D8C">
        <w:rPr>
          <w:rFonts w:ascii="Doulos SIL" w:hAnsi="Doulos SIL"/>
          <w:i/>
          <w:color w:val="0000FF"/>
        </w:rPr>
        <w:t>dǎy</w:t>
      </w:r>
      <w:r w:rsidRPr="007467F2">
        <w:tab/>
      </w:r>
      <w:r w:rsidR="006F2285">
        <w:t>‘</w:t>
      </w:r>
      <w:r w:rsidRPr="007467F2">
        <w:t>wealth</w:t>
      </w:r>
      <w:r w:rsidR="006F2285">
        <w:t>’</w:t>
      </w:r>
      <w:r w:rsidRPr="007467F2">
        <w:tab/>
      </w:r>
      <w:r w:rsidRPr="003E5D8C">
        <w:rPr>
          <w:rFonts w:ascii="Doulos SIL" w:hAnsi="Doulos SIL"/>
          <w:i/>
          <w:color w:val="0000FF"/>
        </w:rPr>
        <w:t>dày</w:t>
      </w:r>
      <w:r w:rsidRPr="003E5D8C">
        <w:rPr>
          <w:rFonts w:ascii="Doulos SIL" w:hAnsi="Doulos SIL"/>
          <w:i/>
          <w:color w:val="0000FF"/>
        </w:rPr>
        <w:noBreakHyphen/>
        <w:t>gú</w:t>
      </w:r>
      <w:r w:rsidRPr="003E5D8C">
        <w:rPr>
          <w:rFonts w:ascii="Doulos SIL" w:hAnsi="Doulos SIL"/>
          <w:i/>
          <w:color w:val="0000FF"/>
        </w:rPr>
        <w:noBreakHyphen/>
        <w:t>m</w:t>
      </w:r>
      <w:r w:rsidRPr="007467F2">
        <w:tab/>
      </w:r>
      <w:r w:rsidR="006F2285">
        <w:t>‘</w:t>
      </w:r>
      <w:r w:rsidRPr="007467F2">
        <w:t>rich person</w:t>
      </w:r>
      <w:r w:rsidR="006F2285">
        <w:t>’</w:t>
      </w:r>
    </w:p>
    <w:p w14:paraId="3FF8EFF4" w14:textId="77777777" w:rsidR="00B013A1" w:rsidRPr="007467F2" w:rsidRDefault="00B013A1" w:rsidP="00B013A1">
      <w:pPr>
        <w:pStyle w:val="exampleabc"/>
        <w:tabs>
          <w:tab w:val="left" w:pos="2070"/>
          <w:tab w:val="left" w:pos="3510"/>
          <w:tab w:val="left" w:pos="5040"/>
        </w:tabs>
      </w:pPr>
      <w:r w:rsidRPr="007467F2">
        <w:tab/>
      </w:r>
    </w:p>
    <w:p w14:paraId="4C1A359D" w14:textId="77777777" w:rsidR="00B013A1" w:rsidRPr="007467F2" w:rsidRDefault="00B013A1" w:rsidP="00B013A1">
      <w:pPr>
        <w:pStyle w:val="exampleabc"/>
        <w:tabs>
          <w:tab w:val="left" w:pos="2070"/>
          <w:tab w:val="left" w:pos="3510"/>
          <w:tab w:val="left" w:pos="5040"/>
        </w:tabs>
      </w:pPr>
      <w:r w:rsidRPr="007467F2">
        <w:tab/>
        <w:t>b. mostly adjectival</w:t>
      </w:r>
    </w:p>
    <w:p w14:paraId="248796F0" w14:textId="43DDF400" w:rsidR="00B013A1" w:rsidRPr="007467F2" w:rsidRDefault="00B013A1" w:rsidP="00B013A1">
      <w:pPr>
        <w:pStyle w:val="exampleabc"/>
        <w:tabs>
          <w:tab w:val="left" w:pos="2070"/>
          <w:tab w:val="left" w:pos="3510"/>
          <w:tab w:val="left" w:pos="5040"/>
        </w:tabs>
      </w:pPr>
      <w:r w:rsidRPr="007467F2">
        <w:tab/>
      </w:r>
      <w:r w:rsidRPr="007467F2">
        <w:tab/>
      </w:r>
      <w:r w:rsidRPr="003E5D8C">
        <w:rPr>
          <w:rFonts w:ascii="Doulos SIL" w:hAnsi="Doulos SIL"/>
          <w:i/>
          <w:color w:val="0000FF"/>
        </w:rPr>
        <w:t>lɔ́ɣɔ̀</w:t>
      </w:r>
      <w:r w:rsidRPr="007467F2">
        <w:tab/>
      </w:r>
      <w:r w:rsidR="006F2285">
        <w:t>‘</w:t>
      </w:r>
      <w:r w:rsidRPr="007467F2">
        <w:t>filth</w:t>
      </w:r>
      <w:r w:rsidR="006F2285">
        <w:t>’</w:t>
      </w:r>
      <w:r w:rsidRPr="007467F2">
        <w:tab/>
      </w:r>
      <w:r w:rsidRPr="003E5D8C">
        <w:rPr>
          <w:rFonts w:ascii="Doulos SIL" w:hAnsi="Doulos SIL"/>
          <w:i/>
          <w:color w:val="0000FF"/>
        </w:rPr>
        <w:t>lɔ̀ɣɔ̀</w:t>
      </w:r>
      <w:r w:rsidRPr="003E5D8C">
        <w:rPr>
          <w:rFonts w:ascii="Doulos SIL" w:hAnsi="Doulos SIL"/>
          <w:i/>
          <w:color w:val="0000FF"/>
        </w:rPr>
        <w:noBreakHyphen/>
        <w:t>gú</w:t>
      </w:r>
      <w:r w:rsidRPr="003E5D8C">
        <w:rPr>
          <w:rFonts w:ascii="Doulos SIL" w:hAnsi="Doulos SIL"/>
          <w:i/>
          <w:color w:val="0000FF"/>
        </w:rPr>
        <w:noBreakHyphen/>
        <w:t>m</w:t>
      </w:r>
      <w:r w:rsidRPr="007467F2">
        <w:tab/>
      </w:r>
      <w:r w:rsidR="006F2285">
        <w:t>‘</w:t>
      </w:r>
      <w:r w:rsidRPr="007467F2">
        <w:t>dirty</w:t>
      </w:r>
      <w:r w:rsidR="00325DB3">
        <w:t xml:space="preserve"> (one)</w:t>
      </w:r>
      <w:r w:rsidR="006F2285">
        <w:t>’</w:t>
      </w:r>
    </w:p>
    <w:p w14:paraId="00B632EF" w14:textId="34E68A47" w:rsidR="00B013A1" w:rsidRPr="007467F2" w:rsidRDefault="00B013A1" w:rsidP="00B013A1">
      <w:pPr>
        <w:pStyle w:val="exampleabc"/>
        <w:tabs>
          <w:tab w:val="left" w:pos="2070"/>
          <w:tab w:val="left" w:pos="3510"/>
          <w:tab w:val="left" w:pos="5040"/>
        </w:tabs>
      </w:pPr>
      <w:r w:rsidRPr="007467F2">
        <w:tab/>
      </w:r>
      <w:r w:rsidRPr="007467F2">
        <w:tab/>
      </w:r>
      <w:r w:rsidRPr="003E5D8C">
        <w:rPr>
          <w:rFonts w:ascii="Doulos SIL" w:hAnsi="Doulos SIL"/>
          <w:i/>
          <w:color w:val="0000FF"/>
        </w:rPr>
        <w:t>tèré</w:t>
      </w:r>
      <w:r w:rsidRPr="007467F2">
        <w:tab/>
      </w:r>
      <w:r w:rsidR="006F2285">
        <w:t>‘</w:t>
      </w:r>
      <w:r w:rsidRPr="007467F2">
        <w:t>intelligence</w:t>
      </w:r>
      <w:r w:rsidR="006F2285">
        <w:t>’</w:t>
      </w:r>
      <w:r w:rsidRPr="007467F2">
        <w:tab/>
      </w:r>
      <w:r w:rsidRPr="003E5D8C">
        <w:rPr>
          <w:rFonts w:ascii="Doulos SIL" w:hAnsi="Doulos SIL"/>
          <w:i/>
          <w:color w:val="0000FF"/>
        </w:rPr>
        <w:t>tèrè</w:t>
      </w:r>
      <w:r w:rsidRPr="003E5D8C">
        <w:rPr>
          <w:rFonts w:ascii="Doulos SIL" w:hAnsi="Doulos SIL"/>
          <w:i/>
          <w:color w:val="0000FF"/>
        </w:rPr>
        <w:noBreakHyphen/>
        <w:t>gú</w:t>
      </w:r>
      <w:r w:rsidRPr="003E5D8C">
        <w:rPr>
          <w:rFonts w:ascii="Doulos SIL" w:hAnsi="Doulos SIL"/>
          <w:i/>
          <w:color w:val="0000FF"/>
        </w:rPr>
        <w:noBreakHyphen/>
        <w:t>m</w:t>
      </w:r>
      <w:r w:rsidRPr="007467F2">
        <w:tab/>
      </w:r>
      <w:r w:rsidR="006F2285">
        <w:t>‘</w:t>
      </w:r>
      <w:r w:rsidRPr="007467F2">
        <w:t>smart</w:t>
      </w:r>
      <w:r w:rsidR="00325DB3">
        <w:t xml:space="preserve"> (one)</w:t>
      </w:r>
      <w:r w:rsidR="006F2285">
        <w:t>’</w:t>
      </w:r>
    </w:p>
    <w:p w14:paraId="68CCA1B6" w14:textId="77777777" w:rsidR="00B013A1" w:rsidRPr="006B44BA" w:rsidRDefault="00B013A1"/>
    <w:p w14:paraId="0D64A760" w14:textId="77777777" w:rsidR="00B013A1" w:rsidRPr="006B44BA" w:rsidRDefault="00B013A1"/>
    <w:p w14:paraId="6975CE29" w14:textId="292938E9" w:rsidR="00B013A1" w:rsidRPr="007467F2" w:rsidRDefault="003E1B9A" w:rsidP="00482A50">
      <w:pPr>
        <w:pStyle w:val="Heading3"/>
      </w:pPr>
      <w:bookmarkStart w:id="835" w:name="_Toc508942688"/>
      <w:bookmarkStart w:id="836" w:name="_Toc508943288"/>
      <w:bookmarkStart w:id="837" w:name="_Toc12948011"/>
      <w:bookmarkStart w:id="838" w:name="_Toc12948160"/>
      <w:bookmarkStart w:id="839" w:name="_Toc12948333"/>
      <w:bookmarkStart w:id="840" w:name="_Toc12948536"/>
      <w:bookmarkStart w:id="841" w:name="_Toc78358806"/>
      <w:bookmarkStart w:id="842" w:name="_Toc297637670"/>
      <w:r>
        <w:t>Verbal noun</w:t>
      </w:r>
      <w:r w:rsidR="00B013A1" w:rsidRPr="007467F2">
        <w:t>s</w:t>
      </w:r>
      <w:bookmarkEnd w:id="835"/>
      <w:bookmarkEnd w:id="836"/>
      <w:bookmarkEnd w:id="837"/>
      <w:bookmarkEnd w:id="838"/>
      <w:bookmarkEnd w:id="839"/>
      <w:bookmarkEnd w:id="840"/>
      <w:bookmarkEnd w:id="841"/>
      <w:r w:rsidR="00B013A1" w:rsidRPr="007467F2">
        <w:t xml:space="preserve"> (</w:t>
      </w:r>
      <w:r w:rsidR="00B013A1" w:rsidRPr="003E5D8C">
        <w:rPr>
          <w:rFonts w:ascii="Doulos SIL" w:hAnsi="Doulos SIL"/>
          <w:i/>
          <w:color w:val="0000FF"/>
        </w:rPr>
        <w:noBreakHyphen/>
        <w:t>î:</w:t>
      </w:r>
      <w:r w:rsidR="00B013A1" w:rsidRPr="007467F2">
        <w:t xml:space="preserve"> ~ -</w:t>
      </w:r>
      <w:r w:rsidR="00B013A1" w:rsidRPr="003E5D8C">
        <w:rPr>
          <w:rFonts w:ascii="Doulos SIL" w:hAnsi="Doulos SIL"/>
          <w:i/>
          <w:color w:val="0000FF"/>
        </w:rPr>
        <w:t>ỳ</w:t>
      </w:r>
      <w:r w:rsidR="00B013A1" w:rsidRPr="007467F2">
        <w:t>)</w:t>
      </w:r>
      <w:bookmarkEnd w:id="842"/>
    </w:p>
    <w:p w14:paraId="6772F540" w14:textId="094AD454" w:rsidR="00B013A1" w:rsidRPr="006B44BA" w:rsidRDefault="00B013A1">
      <w:r w:rsidRPr="006B44BA">
        <w:t xml:space="preserve">The regular </w:t>
      </w:r>
      <w:r w:rsidR="003E1B9A">
        <w:t>verbal noun</w:t>
      </w:r>
      <w:r w:rsidRPr="006B44BA">
        <w:t xml:space="preserve"> suffix is </w:t>
      </w:r>
      <w:r w:rsidRPr="003E5D8C">
        <w:rPr>
          <w:rFonts w:ascii="Doulos SIL" w:hAnsi="Doulos SIL"/>
          <w:i/>
          <w:color w:val="0000FF"/>
        </w:rPr>
        <w:noBreakHyphen/>
        <w:t>î:</w:t>
      </w:r>
      <w:r w:rsidRPr="006B44BA">
        <w:t xml:space="preserve">. With a monosyllabic </w:t>
      </w:r>
      <w:r w:rsidRPr="003E5D8C">
        <w:rPr>
          <w:rFonts w:ascii="Doulos SIL" w:hAnsi="Doulos SIL"/>
          <w:i/>
          <w:color w:val="0000FF"/>
        </w:rPr>
        <w:t>Cv</w:t>
      </w:r>
      <w:r w:rsidRPr="003E5D8C">
        <w:rPr>
          <w:rFonts w:ascii="Doulos SIL" w:hAnsi="Doulos SIL"/>
          <w:i/>
          <w:color w:val="0000FF"/>
        </w:rPr>
        <w:noBreakHyphen/>
      </w:r>
      <w:r w:rsidRPr="006B44BA">
        <w:t xml:space="preserve"> or </w:t>
      </w:r>
      <w:r w:rsidRPr="003E5D8C">
        <w:rPr>
          <w:rFonts w:ascii="Doulos SIL" w:hAnsi="Doulos SIL"/>
          <w:i/>
          <w:color w:val="0000FF"/>
        </w:rPr>
        <w:t>Cv:</w:t>
      </w:r>
      <w:r w:rsidRPr="003E5D8C">
        <w:rPr>
          <w:rFonts w:ascii="Doulos SIL" w:hAnsi="Doulos SIL"/>
          <w:i/>
          <w:color w:val="0000FF"/>
        </w:rPr>
        <w:noBreakHyphen/>
      </w:r>
      <w:r w:rsidRPr="006B44BA">
        <w:t xml:space="preserve"> stem we get </w:t>
      </w:r>
      <w:r w:rsidRPr="003E5D8C">
        <w:rPr>
          <w:rFonts w:ascii="Doulos SIL" w:hAnsi="Doulos SIL"/>
          <w:i/>
          <w:color w:val="0000FF"/>
        </w:rPr>
        <w:t>Cv̌</w:t>
      </w:r>
      <w:r w:rsidRPr="003E5D8C">
        <w:rPr>
          <w:rFonts w:ascii="Doulos SIL" w:hAnsi="Doulos SIL"/>
          <w:i/>
          <w:color w:val="0000FF"/>
        </w:rPr>
        <w:noBreakHyphen/>
        <w:t>ỳ</w:t>
      </w:r>
      <w:r w:rsidRPr="006B44BA">
        <w:t xml:space="preserve"> with short stem vowel). For longer stems (which always end in a short vowel), the </w:t>
      </w:r>
      <w:r w:rsidRPr="003E5D8C">
        <w:rPr>
          <w:rFonts w:ascii="Doulos SIL" w:hAnsi="Doulos SIL"/>
          <w:i/>
          <w:color w:val="0000FF"/>
        </w:rPr>
        <w:noBreakHyphen/>
        <w:t>î:</w:t>
      </w:r>
      <w:r w:rsidRPr="006B44BA">
        <w:t xml:space="preserve"> replaces the final vowel. </w:t>
      </w:r>
    </w:p>
    <w:p w14:paraId="403789D7" w14:textId="0C3F4C4E" w:rsidR="00B013A1" w:rsidRPr="006B44BA" w:rsidRDefault="00B013A1">
      <w:r w:rsidRPr="006B44BA">
        <w:tab/>
        <w:t xml:space="preserve">The </w:t>
      </w:r>
      <w:r w:rsidR="00325DB3">
        <w:t>stem</w:t>
      </w:r>
      <w:r w:rsidRPr="006B44BA">
        <w:t xml:space="preserve"> syllables drop tones to </w:t>
      </w:r>
      <w:r w:rsidR="00325DB3">
        <w:t>{L} before the suffix</w:t>
      </w:r>
      <w:r w:rsidRPr="006B44BA">
        <w:t>. This is automatic with non</w:t>
      </w:r>
      <w:r w:rsidRPr="00EF44F9">
        <w:t>m</w:t>
      </w:r>
      <w:r w:rsidRPr="006B44BA">
        <w:t xml:space="preserve">onosyllabic stems. Most monosyllabic stems respect the rule, hence </w:t>
      </w:r>
      <w:r w:rsidRPr="003E5D8C">
        <w:rPr>
          <w:rFonts w:ascii="Doulos SIL" w:hAnsi="Doulos SIL"/>
          <w:i/>
          <w:color w:val="0000FF"/>
        </w:rPr>
        <w:t>Cv̀</w:t>
      </w:r>
      <w:r w:rsidRPr="003E5D8C">
        <w:rPr>
          <w:rFonts w:ascii="Doulos SIL" w:hAnsi="Doulos SIL"/>
          <w:i/>
          <w:color w:val="0000FF"/>
        </w:rPr>
        <w:noBreakHyphen/>
        <w:t>î:</w:t>
      </w:r>
      <w:r w:rsidRPr="006B44BA">
        <w:t>, but there are a few exceptional monosyllabic stems with H</w:t>
      </w:r>
      <w:r w:rsidRPr="00EF44F9">
        <w:noBreakHyphen/>
        <w:t>t</w:t>
      </w:r>
      <w:r w:rsidRPr="006B44BA">
        <w:t xml:space="preserve">oned </w:t>
      </w:r>
      <w:r w:rsidR="003E1B9A">
        <w:t>verbal noun</w:t>
      </w:r>
      <w:r w:rsidRPr="006B44BA">
        <w:t xml:space="preserve"> (</w:t>
      </w:r>
      <w:r w:rsidRPr="003E5D8C">
        <w:rPr>
          <w:rFonts w:ascii="Doulos SIL" w:hAnsi="Doulos SIL"/>
          <w:i/>
          <w:color w:val="0000FF"/>
        </w:rPr>
        <w:t>Cv́</w:t>
      </w:r>
      <w:r w:rsidRPr="003E5D8C">
        <w:rPr>
          <w:rFonts w:ascii="Doulos SIL" w:hAnsi="Doulos SIL"/>
          <w:i/>
          <w:color w:val="0000FF"/>
        </w:rPr>
        <w:noBreakHyphen/>
        <w:t>î:</w:t>
      </w:r>
      <w:r w:rsidRPr="006B44BA">
        <w:t>).</w:t>
      </w:r>
    </w:p>
    <w:p w14:paraId="2DAFE508" w14:textId="1D636D6E" w:rsidR="00B013A1" w:rsidRPr="006B44BA" w:rsidRDefault="00B013A1">
      <w:r w:rsidRPr="006B44BA">
        <w:tab/>
        <w:t xml:space="preserve">With monosyllables, the </w:t>
      </w:r>
      <w:r w:rsidRPr="003E5D8C">
        <w:rPr>
          <w:rFonts w:ascii="Doulos SIL" w:hAnsi="Doulos SIL"/>
          <w:i/>
          <w:color w:val="0000FF"/>
        </w:rPr>
        <w:noBreakHyphen/>
        <w:t>î:</w:t>
      </w:r>
      <w:r w:rsidRPr="006B44BA">
        <w:t xml:space="preserve"> suffix shows a tendency to desyllabify. One can transcribe either </w:t>
      </w:r>
      <w:r w:rsidRPr="003E5D8C">
        <w:rPr>
          <w:rFonts w:ascii="Doulos SIL" w:hAnsi="Doulos SIL"/>
          <w:i/>
          <w:color w:val="0000FF"/>
        </w:rPr>
        <w:t>Cv̀</w:t>
      </w:r>
      <w:r w:rsidRPr="003E5D8C">
        <w:rPr>
          <w:rFonts w:ascii="Doulos SIL" w:hAnsi="Doulos SIL"/>
          <w:i/>
          <w:color w:val="0000FF"/>
        </w:rPr>
        <w:noBreakHyphen/>
        <w:t>î:</w:t>
      </w:r>
      <w:r w:rsidRPr="006B44BA">
        <w:t xml:space="preserve"> or </w:t>
      </w:r>
      <w:r w:rsidRPr="003E5D8C">
        <w:rPr>
          <w:rFonts w:ascii="Doulos SIL" w:hAnsi="Doulos SIL"/>
          <w:i/>
          <w:color w:val="0000FF"/>
        </w:rPr>
        <w:t>Cv̌</w:t>
      </w:r>
      <w:r w:rsidRPr="003E5D8C">
        <w:rPr>
          <w:rFonts w:ascii="Doulos SIL" w:hAnsi="Doulos SIL"/>
          <w:i/>
          <w:color w:val="0000FF"/>
        </w:rPr>
        <w:noBreakHyphen/>
        <w:t>ỳ</w:t>
      </w:r>
      <w:r w:rsidRPr="006B44BA">
        <w:t xml:space="preserve"> (or even </w:t>
      </w:r>
      <w:r w:rsidRPr="003E5D8C">
        <w:rPr>
          <w:rFonts w:ascii="Doulos SIL" w:hAnsi="Doulos SIL"/>
          <w:i/>
          <w:color w:val="0000FF"/>
        </w:rPr>
        <w:t>Cv̀</w:t>
      </w:r>
      <w:r w:rsidRPr="003E5D8C">
        <w:rPr>
          <w:rFonts w:ascii="Doulos SIL" w:hAnsi="Doulos SIL"/>
          <w:i/>
          <w:color w:val="0000FF"/>
        </w:rPr>
        <w:noBreakHyphen/>
        <w:t>ŷ</w:t>
      </w:r>
      <w:r w:rsidRPr="006B44BA">
        <w:t xml:space="preserve">), for example </w:t>
      </w:r>
      <w:r w:rsidRPr="003E5D8C">
        <w:rPr>
          <w:rFonts w:ascii="Doulos SIL" w:hAnsi="Doulos SIL"/>
          <w:i/>
          <w:color w:val="0000FF"/>
        </w:rPr>
        <w:t>dɔ̀</w:t>
      </w:r>
      <w:r w:rsidRPr="003E5D8C">
        <w:rPr>
          <w:rFonts w:ascii="Doulos SIL" w:hAnsi="Doulos SIL"/>
          <w:i/>
          <w:color w:val="0000FF"/>
        </w:rPr>
        <w:noBreakHyphen/>
        <w:t>î:</w:t>
      </w:r>
      <w:r w:rsidRPr="006B44BA">
        <w:t xml:space="preserve"> or </w:t>
      </w:r>
      <w:r w:rsidRPr="003E5D8C">
        <w:rPr>
          <w:rFonts w:ascii="Doulos SIL" w:hAnsi="Doulos SIL"/>
          <w:i/>
          <w:color w:val="0000FF"/>
        </w:rPr>
        <w:t>dɔ̌</w:t>
      </w:r>
      <w:r w:rsidRPr="003E5D8C">
        <w:rPr>
          <w:rFonts w:ascii="Doulos SIL" w:hAnsi="Doulos SIL"/>
          <w:i/>
          <w:color w:val="0000FF"/>
        </w:rPr>
        <w:noBreakHyphen/>
        <w:t>ỳ</w:t>
      </w:r>
      <w:r w:rsidRPr="006B44BA">
        <w:t xml:space="preserve"> </w:t>
      </w:r>
      <w:r w:rsidR="006F2285">
        <w:t>‘</w:t>
      </w:r>
      <w:r w:rsidRPr="006B44BA">
        <w:t>arriving</w:t>
      </w:r>
      <w:r w:rsidR="006F2285">
        <w:t>’</w:t>
      </w:r>
      <w:r w:rsidRPr="006B44BA">
        <w:t xml:space="preserve">. I still hear three tonal components (L, H, L), so if we transcribe </w:t>
      </w:r>
      <w:r w:rsidRPr="003E5D8C">
        <w:rPr>
          <w:rFonts w:ascii="Doulos SIL" w:hAnsi="Doulos SIL"/>
          <w:i/>
          <w:color w:val="0000FF"/>
        </w:rPr>
        <w:t>Cv̌</w:t>
      </w:r>
      <w:r w:rsidRPr="003E5D8C">
        <w:rPr>
          <w:rFonts w:ascii="Doulos SIL" w:hAnsi="Doulos SIL"/>
          <w:i/>
          <w:color w:val="0000FF"/>
        </w:rPr>
        <w:noBreakHyphen/>
        <w:t>ỳ</w:t>
      </w:r>
      <w:r w:rsidRPr="006B44BA">
        <w:t xml:space="preserve"> we must </w:t>
      </w:r>
      <w:r w:rsidR="00C747FA">
        <w:t>recognize</w:t>
      </w:r>
      <w:r w:rsidRPr="006B44BA">
        <w:t xml:space="preserve"> that the two moras manage to express three tone components.</w:t>
      </w:r>
    </w:p>
    <w:p w14:paraId="4FF23B46" w14:textId="29E1E126" w:rsidR="00B013A1" w:rsidRPr="003E5D8C" w:rsidRDefault="00B013A1">
      <w:pPr>
        <w:rPr>
          <w:rFonts w:ascii="Doulos SIL" w:hAnsi="Doulos SIL"/>
          <w:i/>
          <w:color w:val="0000FF"/>
        </w:rPr>
      </w:pPr>
      <w:r w:rsidRPr="006B44BA">
        <w:tab/>
        <w:t>The rare semivowel</w:t>
      </w:r>
      <w:r w:rsidRPr="00EF44F9">
        <w:t>-f</w:t>
      </w:r>
      <w:r w:rsidRPr="006B44BA">
        <w:t>inal verb</w:t>
      </w:r>
      <w:r w:rsidRPr="00EF44F9">
        <w:t>-s</w:t>
      </w:r>
      <w:r w:rsidRPr="006B44BA">
        <w:t xml:space="preserve">tem type, namely in </w:t>
      </w:r>
      <w:r w:rsidRPr="003E5D8C">
        <w:rPr>
          <w:rFonts w:ascii="Doulos SIL" w:hAnsi="Doulos SIL"/>
          <w:i/>
          <w:color w:val="0000FF"/>
        </w:rPr>
        <w:t>gǎyⁿ</w:t>
      </w:r>
      <w:r w:rsidRPr="006B44BA">
        <w:t xml:space="preserve"> </w:t>
      </w:r>
      <w:r w:rsidR="006F2285">
        <w:t>‘</w:t>
      </w:r>
      <w:r w:rsidRPr="006B44BA">
        <w:t>put</w:t>
      </w:r>
      <w:r w:rsidR="006F2285">
        <w:t>’</w:t>
      </w:r>
      <w:r w:rsidRPr="006B44BA">
        <w:t xml:space="preserve"> and </w:t>
      </w:r>
      <w:r w:rsidRPr="003E5D8C">
        <w:rPr>
          <w:rFonts w:ascii="Doulos SIL" w:hAnsi="Doulos SIL"/>
          <w:i/>
          <w:color w:val="0000FF"/>
        </w:rPr>
        <w:t>káyⁿ</w:t>
      </w:r>
      <w:r w:rsidRPr="006B44BA">
        <w:t xml:space="preserve"> </w:t>
      </w:r>
      <w:r w:rsidR="006F2285">
        <w:t>‘</w:t>
      </w:r>
      <w:r w:rsidRPr="006B44BA">
        <w:t>do</w:t>
      </w:r>
      <w:r w:rsidR="006F2285">
        <w:t>’</w:t>
      </w:r>
      <w:r w:rsidRPr="006B44BA">
        <w:t xml:space="preserve">, has a &lt;LHL&gt; </w:t>
      </w:r>
      <w:r w:rsidR="003E1B9A">
        <w:t>verbal noun</w:t>
      </w:r>
      <w:r w:rsidRPr="006B44BA">
        <w:t xml:space="preserve"> pattern </w:t>
      </w:r>
      <w:r w:rsidRPr="003E5D8C">
        <w:rPr>
          <w:rFonts w:ascii="Doulos SIL" w:hAnsi="Doulos SIL"/>
          <w:i/>
          <w:color w:val="0000FF"/>
        </w:rPr>
        <w:t>Cà</w:t>
      </w:r>
      <w:r w:rsidRPr="003E5D8C">
        <w:rPr>
          <w:rFonts w:ascii="Doulos SIL" w:hAnsi="Doulos SIL"/>
          <w:i/>
          <w:color w:val="0000FF"/>
        </w:rPr>
        <w:noBreakHyphen/>
        <w:t>î:ⁿ</w:t>
      </w:r>
      <w:r w:rsidRPr="006B44BA">
        <w:t xml:space="preserve"> (or </w:t>
      </w:r>
      <w:r w:rsidRPr="003E5D8C">
        <w:rPr>
          <w:rFonts w:ascii="Doulos SIL" w:hAnsi="Doulos SIL"/>
          <w:i/>
          <w:color w:val="0000FF"/>
        </w:rPr>
        <w:t>Cǎ</w:t>
      </w:r>
      <w:r w:rsidRPr="003E5D8C">
        <w:rPr>
          <w:rFonts w:ascii="Doulos SIL" w:hAnsi="Doulos SIL"/>
          <w:i/>
          <w:color w:val="0000FF"/>
        </w:rPr>
        <w:noBreakHyphen/>
        <w:t>ỳⁿ</w:t>
      </w:r>
      <w:r w:rsidRPr="006B44BA">
        <w:t xml:space="preserve">), indistinguishable from that of </w:t>
      </w:r>
      <w:r w:rsidRPr="003E5D8C">
        <w:rPr>
          <w:rFonts w:ascii="Doulos SIL" w:hAnsi="Doulos SIL"/>
          <w:i/>
          <w:color w:val="0000FF"/>
        </w:rPr>
        <w:t>Ca(:)ⁿ</w:t>
      </w:r>
      <w:r w:rsidRPr="003E5D8C">
        <w:rPr>
          <w:rFonts w:ascii="Doulos SIL" w:hAnsi="Doulos SIL"/>
          <w:i/>
          <w:color w:val="0000FF"/>
        </w:rPr>
        <w:noBreakHyphen/>
      </w:r>
      <w:r w:rsidRPr="006B44BA">
        <w:t xml:space="preserve"> stems.</w:t>
      </w:r>
    </w:p>
    <w:p w14:paraId="1AD8BE54" w14:textId="77777777" w:rsidR="00B013A1" w:rsidRPr="006B44BA" w:rsidRDefault="00B013A1"/>
    <w:p w14:paraId="080A6473" w14:textId="20849C3E" w:rsidR="00B013A1" w:rsidRPr="007467F2" w:rsidRDefault="00B013A1" w:rsidP="007D68BB">
      <w:pPr>
        <w:pStyle w:val="exampleabc"/>
        <w:keepNext/>
        <w:tabs>
          <w:tab w:val="left" w:pos="2790"/>
          <w:tab w:val="left" w:pos="4500"/>
        </w:tabs>
      </w:pPr>
      <w:r w:rsidRPr="007467F2">
        <w:t>(44)</w:t>
      </w:r>
      <w:r w:rsidRPr="007467F2">
        <w:tab/>
      </w:r>
      <w:r w:rsidRPr="007467F2">
        <w:tab/>
        <w:t>gloss</w:t>
      </w:r>
      <w:r w:rsidRPr="007467F2">
        <w:tab/>
      </w:r>
      <w:r w:rsidR="00AF7BAE">
        <w:t>bare stem</w:t>
      </w:r>
      <w:r w:rsidRPr="007467F2">
        <w:tab/>
        <w:t>VblN</w:t>
      </w:r>
    </w:p>
    <w:p w14:paraId="11BC51A4" w14:textId="77777777" w:rsidR="00B013A1" w:rsidRPr="007467F2" w:rsidRDefault="00B013A1" w:rsidP="007D68BB">
      <w:pPr>
        <w:pStyle w:val="exampleabc"/>
        <w:keepNext/>
        <w:tabs>
          <w:tab w:val="left" w:pos="2790"/>
          <w:tab w:val="left" w:pos="4500"/>
        </w:tabs>
      </w:pPr>
    </w:p>
    <w:p w14:paraId="0094CD75" w14:textId="77777777" w:rsidR="00B013A1" w:rsidRPr="007467F2" w:rsidRDefault="00B013A1" w:rsidP="007D68BB">
      <w:pPr>
        <w:pStyle w:val="exampleabc"/>
        <w:keepNext/>
        <w:tabs>
          <w:tab w:val="left" w:pos="2790"/>
          <w:tab w:val="left" w:pos="4500"/>
        </w:tabs>
      </w:pPr>
      <w:r w:rsidRPr="007467F2">
        <w:tab/>
        <w:t>a. nonmonosyllabic</w:t>
      </w:r>
    </w:p>
    <w:p w14:paraId="679AC2EA" w14:textId="625F8286" w:rsidR="00B013A1" w:rsidRPr="007467F2" w:rsidRDefault="00B013A1" w:rsidP="007D68BB">
      <w:pPr>
        <w:pStyle w:val="exampleabc"/>
        <w:keepNext/>
        <w:tabs>
          <w:tab w:val="left" w:pos="2790"/>
          <w:tab w:val="left" w:pos="4500"/>
        </w:tabs>
      </w:pPr>
      <w:r w:rsidRPr="007467F2">
        <w:tab/>
      </w:r>
      <w:r w:rsidRPr="007467F2">
        <w:tab/>
      </w:r>
      <w:r w:rsidR="006F2285">
        <w:t>‘</w:t>
      </w:r>
      <w:r w:rsidRPr="007467F2">
        <w:t>hide</w:t>
      </w:r>
      <w:r w:rsidR="006F2285">
        <w:t>’</w:t>
      </w:r>
      <w:r w:rsidRPr="007467F2">
        <w:tab/>
      </w:r>
      <w:r w:rsidRPr="003E5D8C">
        <w:rPr>
          <w:rFonts w:ascii="Doulos SIL" w:hAnsi="Doulos SIL"/>
          <w:i/>
          <w:color w:val="0000FF"/>
        </w:rPr>
        <w:t>bàŋgí</w:t>
      </w:r>
      <w:r w:rsidRPr="003E5D8C">
        <w:rPr>
          <w:rFonts w:ascii="Doulos SIL" w:hAnsi="Doulos SIL"/>
          <w:i/>
          <w:color w:val="0000FF"/>
        </w:rPr>
        <w:tab/>
        <w:t>bàŋg</w:t>
      </w:r>
      <w:r w:rsidRPr="003E5D8C">
        <w:rPr>
          <w:rFonts w:ascii="Doulos SIL" w:hAnsi="Doulos SIL"/>
          <w:i/>
          <w:color w:val="0000FF"/>
        </w:rPr>
        <w:noBreakHyphen/>
        <w:t>î:</w:t>
      </w:r>
    </w:p>
    <w:p w14:paraId="37347ACE" w14:textId="0733BF45" w:rsidR="00B013A1" w:rsidRPr="007467F2" w:rsidRDefault="00B013A1" w:rsidP="00B013A1">
      <w:pPr>
        <w:pStyle w:val="exampleabc"/>
        <w:tabs>
          <w:tab w:val="left" w:pos="2790"/>
          <w:tab w:val="left" w:pos="4500"/>
        </w:tabs>
      </w:pPr>
      <w:r w:rsidRPr="007467F2">
        <w:tab/>
      </w:r>
      <w:r w:rsidRPr="007467F2">
        <w:tab/>
      </w:r>
      <w:r w:rsidR="006F2285">
        <w:t>‘</w:t>
      </w:r>
      <w:r w:rsidRPr="007467F2">
        <w:t>hit</w:t>
      </w:r>
      <w:r w:rsidR="006F2285">
        <w:t>’</w:t>
      </w:r>
      <w:r w:rsidRPr="007467F2">
        <w:tab/>
      </w:r>
      <w:r w:rsidRPr="003E5D8C">
        <w:rPr>
          <w:rFonts w:ascii="Doulos SIL" w:hAnsi="Doulos SIL"/>
          <w:i/>
          <w:color w:val="0000FF"/>
        </w:rPr>
        <w:t>súyɔ́</w:t>
      </w:r>
      <w:r w:rsidRPr="003E5D8C">
        <w:rPr>
          <w:rFonts w:ascii="Doulos SIL" w:hAnsi="Doulos SIL"/>
          <w:i/>
          <w:color w:val="0000FF"/>
        </w:rPr>
        <w:tab/>
        <w:t>sùy</w:t>
      </w:r>
      <w:r w:rsidRPr="003E5D8C">
        <w:rPr>
          <w:rFonts w:ascii="Doulos SIL" w:hAnsi="Doulos SIL"/>
          <w:i/>
          <w:color w:val="0000FF"/>
        </w:rPr>
        <w:noBreakHyphen/>
        <w:t>î:</w:t>
      </w:r>
    </w:p>
    <w:p w14:paraId="7357F013" w14:textId="6DE9A31C" w:rsidR="00B013A1" w:rsidRPr="003E5D8C" w:rsidRDefault="00B013A1" w:rsidP="00B013A1">
      <w:pPr>
        <w:pStyle w:val="exampleabc"/>
        <w:tabs>
          <w:tab w:val="left" w:pos="2790"/>
          <w:tab w:val="left" w:pos="4500"/>
        </w:tabs>
        <w:rPr>
          <w:rFonts w:ascii="Doulos SIL" w:hAnsi="Doulos SIL"/>
          <w:i/>
          <w:color w:val="0000FF"/>
        </w:rPr>
      </w:pPr>
      <w:r w:rsidRPr="007467F2">
        <w:tab/>
      </w:r>
      <w:r w:rsidRPr="007467F2">
        <w:tab/>
      </w:r>
      <w:r w:rsidR="006F2285">
        <w:t>‘</w:t>
      </w:r>
      <w:r w:rsidRPr="007467F2">
        <w:t>tie</w:t>
      </w:r>
      <w:r w:rsidR="006F2285">
        <w:t>’</w:t>
      </w:r>
      <w:r w:rsidRPr="007467F2">
        <w:tab/>
      </w:r>
      <w:r w:rsidRPr="003E5D8C">
        <w:rPr>
          <w:rFonts w:ascii="Doulos SIL" w:hAnsi="Doulos SIL"/>
          <w:i/>
          <w:color w:val="0000FF"/>
        </w:rPr>
        <w:t>páɣá</w:t>
      </w:r>
      <w:r w:rsidRPr="003E5D8C">
        <w:rPr>
          <w:rFonts w:ascii="Doulos SIL" w:hAnsi="Doulos SIL"/>
          <w:i/>
          <w:color w:val="0000FF"/>
        </w:rPr>
        <w:tab/>
        <w:t>pàg</w:t>
      </w:r>
      <w:r w:rsidRPr="003E5D8C">
        <w:rPr>
          <w:rFonts w:ascii="Doulos SIL" w:hAnsi="Doulos SIL"/>
          <w:i/>
          <w:color w:val="0000FF"/>
        </w:rPr>
        <w:noBreakHyphen/>
        <w:t>î:</w:t>
      </w:r>
    </w:p>
    <w:p w14:paraId="0FA1EE6F" w14:textId="12C86018" w:rsidR="00B013A1" w:rsidRPr="007467F2" w:rsidRDefault="00B013A1" w:rsidP="00B013A1">
      <w:pPr>
        <w:pStyle w:val="exampleabc"/>
        <w:tabs>
          <w:tab w:val="left" w:pos="2790"/>
          <w:tab w:val="left" w:pos="4500"/>
        </w:tabs>
      </w:pPr>
      <w:r w:rsidRPr="007467F2">
        <w:tab/>
      </w:r>
      <w:r w:rsidRPr="007467F2">
        <w:tab/>
      </w:r>
      <w:r w:rsidR="006F2285">
        <w:t>‘</w:t>
      </w:r>
      <w:r w:rsidRPr="007467F2">
        <w:t>shout</w:t>
      </w:r>
      <w:r w:rsidR="006F2285">
        <w:t>’</w:t>
      </w:r>
      <w:r w:rsidRPr="007467F2">
        <w:tab/>
      </w:r>
      <w:r w:rsidRPr="003E5D8C">
        <w:rPr>
          <w:rFonts w:ascii="Doulos SIL" w:hAnsi="Doulos SIL"/>
          <w:i/>
          <w:color w:val="0000FF"/>
        </w:rPr>
        <w:t>píyé</w:t>
      </w:r>
      <w:r w:rsidRPr="003E5D8C">
        <w:rPr>
          <w:rFonts w:ascii="Doulos SIL" w:hAnsi="Doulos SIL"/>
          <w:i/>
          <w:color w:val="0000FF"/>
        </w:rPr>
        <w:tab/>
        <w:t>pìy</w:t>
      </w:r>
      <w:r w:rsidRPr="003E5D8C">
        <w:rPr>
          <w:rFonts w:ascii="Doulos SIL" w:hAnsi="Doulos SIL"/>
          <w:i/>
          <w:color w:val="0000FF"/>
        </w:rPr>
        <w:noBreakHyphen/>
        <w:t>î:</w:t>
      </w:r>
    </w:p>
    <w:p w14:paraId="5244D098" w14:textId="0651A621" w:rsidR="00B013A1" w:rsidRPr="007467F2" w:rsidRDefault="00B013A1" w:rsidP="00B013A1">
      <w:pPr>
        <w:pStyle w:val="exampleabc"/>
        <w:tabs>
          <w:tab w:val="left" w:pos="2790"/>
          <w:tab w:val="left" w:pos="4500"/>
        </w:tabs>
      </w:pPr>
      <w:r w:rsidRPr="007467F2">
        <w:tab/>
      </w:r>
      <w:r w:rsidRPr="007467F2">
        <w:tab/>
      </w:r>
      <w:r w:rsidR="006F2285">
        <w:t>‘</w:t>
      </w:r>
      <w:r w:rsidRPr="007467F2">
        <w:t>winnow in wind</w:t>
      </w:r>
      <w:r w:rsidR="006F2285">
        <w:t>’</w:t>
      </w:r>
      <w:r w:rsidRPr="007467F2">
        <w:tab/>
      </w:r>
      <w:r w:rsidRPr="003E5D8C">
        <w:rPr>
          <w:rFonts w:ascii="Doulos SIL" w:hAnsi="Doulos SIL"/>
          <w:i/>
          <w:color w:val="0000FF"/>
        </w:rPr>
        <w:t>ɲɛ̀rⁿìyⁿí</w:t>
      </w:r>
      <w:r w:rsidRPr="007467F2">
        <w:tab/>
      </w:r>
      <w:r w:rsidRPr="003E5D8C">
        <w:rPr>
          <w:rFonts w:ascii="Doulos SIL" w:hAnsi="Doulos SIL"/>
          <w:i/>
          <w:color w:val="0000FF"/>
        </w:rPr>
        <w:t>ɲɛ̀rⁿìyⁿ</w:t>
      </w:r>
      <w:r w:rsidRPr="003E5D8C">
        <w:rPr>
          <w:rFonts w:ascii="Doulos SIL" w:hAnsi="Doulos SIL"/>
          <w:i/>
          <w:color w:val="0000FF"/>
        </w:rPr>
        <w:noBreakHyphen/>
        <w:t>î:</w:t>
      </w:r>
    </w:p>
    <w:p w14:paraId="350340DE" w14:textId="77777777" w:rsidR="00B013A1" w:rsidRPr="007467F2" w:rsidRDefault="00B013A1" w:rsidP="00B013A1">
      <w:pPr>
        <w:pStyle w:val="exampleabc"/>
        <w:tabs>
          <w:tab w:val="left" w:pos="2790"/>
          <w:tab w:val="left" w:pos="4500"/>
        </w:tabs>
      </w:pPr>
    </w:p>
    <w:p w14:paraId="58DC62D5" w14:textId="77777777" w:rsidR="00B013A1" w:rsidRPr="007467F2" w:rsidRDefault="00B013A1" w:rsidP="00B013A1">
      <w:pPr>
        <w:pStyle w:val="exampleabc"/>
        <w:tabs>
          <w:tab w:val="left" w:pos="2790"/>
          <w:tab w:val="left" w:pos="4500"/>
        </w:tabs>
      </w:pPr>
      <w:r w:rsidRPr="007467F2">
        <w:tab/>
        <w:t>b. monosyllabic</w:t>
      </w:r>
    </w:p>
    <w:p w14:paraId="19C86B95" w14:textId="473BC381" w:rsidR="00B013A1" w:rsidRPr="007467F2" w:rsidRDefault="00B013A1" w:rsidP="00B013A1">
      <w:pPr>
        <w:pStyle w:val="exampleabc"/>
        <w:tabs>
          <w:tab w:val="left" w:pos="2790"/>
          <w:tab w:val="left" w:pos="4500"/>
        </w:tabs>
      </w:pPr>
      <w:r w:rsidRPr="007467F2">
        <w:tab/>
      </w:r>
      <w:r w:rsidRPr="007467F2">
        <w:tab/>
      </w:r>
      <w:r w:rsidR="006F2285">
        <w:t>‘</w:t>
      </w:r>
      <w:r w:rsidRPr="007467F2">
        <w:t>drink</w:t>
      </w:r>
      <w:r w:rsidR="006F2285">
        <w:t>’</w:t>
      </w:r>
      <w:r w:rsidRPr="007467F2">
        <w:tab/>
      </w:r>
      <w:r w:rsidRPr="003E5D8C">
        <w:rPr>
          <w:rFonts w:ascii="Doulos SIL" w:hAnsi="Doulos SIL"/>
          <w:i/>
          <w:color w:val="0000FF"/>
        </w:rPr>
        <w:t>nɔ̌</w:t>
      </w:r>
      <w:r w:rsidRPr="007467F2">
        <w:tab/>
      </w:r>
      <w:r w:rsidRPr="003E5D8C">
        <w:rPr>
          <w:rFonts w:ascii="Doulos SIL" w:hAnsi="Doulos SIL"/>
          <w:i/>
          <w:color w:val="0000FF"/>
        </w:rPr>
        <w:t>nɔ̌</w:t>
      </w:r>
      <w:r w:rsidRPr="003E5D8C">
        <w:rPr>
          <w:rFonts w:ascii="Doulos SIL" w:hAnsi="Doulos SIL"/>
          <w:i/>
          <w:color w:val="0000FF"/>
        </w:rPr>
        <w:noBreakHyphen/>
        <w:t>ỳ</w:t>
      </w:r>
    </w:p>
    <w:p w14:paraId="38D403AD" w14:textId="54EE24B4" w:rsidR="00B013A1" w:rsidRPr="007467F2" w:rsidRDefault="00B013A1" w:rsidP="00B013A1">
      <w:pPr>
        <w:pStyle w:val="exampleabc"/>
        <w:tabs>
          <w:tab w:val="left" w:pos="2790"/>
          <w:tab w:val="left" w:pos="4500"/>
        </w:tabs>
      </w:pPr>
      <w:r w:rsidRPr="007467F2">
        <w:tab/>
      </w:r>
      <w:r w:rsidRPr="007467F2">
        <w:tab/>
      </w:r>
      <w:r w:rsidR="006F2285">
        <w:t>‘</w:t>
      </w:r>
      <w:r w:rsidRPr="007467F2">
        <w:t>go</w:t>
      </w:r>
      <w:r w:rsidR="006F2285">
        <w:t>’</w:t>
      </w:r>
      <w:r w:rsidRPr="007467F2">
        <w:tab/>
      </w:r>
      <w:r w:rsidRPr="003E5D8C">
        <w:rPr>
          <w:rFonts w:ascii="Doulos SIL" w:hAnsi="Doulos SIL"/>
          <w:i/>
          <w:color w:val="0000FF"/>
        </w:rPr>
        <w:t>ló</w:t>
      </w:r>
      <w:r w:rsidRPr="003E5D8C">
        <w:rPr>
          <w:rFonts w:ascii="Doulos SIL" w:hAnsi="Doulos SIL"/>
          <w:i/>
          <w:color w:val="0000FF"/>
        </w:rPr>
        <w:tab/>
        <w:t>lǒ</w:t>
      </w:r>
      <w:r w:rsidRPr="003E5D8C">
        <w:rPr>
          <w:rFonts w:ascii="Doulos SIL" w:hAnsi="Doulos SIL"/>
          <w:i/>
          <w:color w:val="0000FF"/>
        </w:rPr>
        <w:noBreakHyphen/>
        <w:t>ỳ</w:t>
      </w:r>
    </w:p>
    <w:p w14:paraId="389DE7CE" w14:textId="77777777" w:rsidR="00B013A1" w:rsidRPr="007467F2" w:rsidRDefault="00B013A1" w:rsidP="00B013A1">
      <w:pPr>
        <w:pStyle w:val="exampleabc"/>
        <w:tabs>
          <w:tab w:val="left" w:pos="2790"/>
          <w:tab w:val="left" w:pos="4500"/>
        </w:tabs>
      </w:pPr>
    </w:p>
    <w:p w14:paraId="1CD28927" w14:textId="77777777" w:rsidR="00B013A1" w:rsidRPr="007467F2" w:rsidRDefault="00B013A1" w:rsidP="00B013A1">
      <w:pPr>
        <w:pStyle w:val="exampleabc"/>
        <w:tabs>
          <w:tab w:val="left" w:pos="2790"/>
          <w:tab w:val="left" w:pos="4500"/>
        </w:tabs>
      </w:pPr>
      <w:r w:rsidRPr="007467F2">
        <w:tab/>
        <w:t>c. irregular monosyllabic verb</w:t>
      </w:r>
    </w:p>
    <w:p w14:paraId="53E4634D" w14:textId="0BBD6F55" w:rsidR="00B013A1" w:rsidRPr="007467F2" w:rsidRDefault="00B013A1" w:rsidP="00B013A1">
      <w:pPr>
        <w:pStyle w:val="exampleabc"/>
        <w:tabs>
          <w:tab w:val="left" w:pos="2790"/>
          <w:tab w:val="left" w:pos="4500"/>
        </w:tabs>
      </w:pPr>
      <w:r w:rsidRPr="001526BA">
        <w:tab/>
      </w:r>
      <w:r w:rsidRPr="007467F2">
        <w:tab/>
      </w:r>
      <w:r w:rsidR="006F2285">
        <w:t>‘</w:t>
      </w:r>
      <w:r w:rsidRPr="007467F2">
        <w:t>bring</w:t>
      </w:r>
      <w:r w:rsidR="006F2285">
        <w:t>’</w:t>
      </w:r>
      <w:r w:rsidRPr="007467F2">
        <w:tab/>
      </w:r>
      <w:r w:rsidRPr="003E5D8C">
        <w:rPr>
          <w:rFonts w:ascii="Doulos SIL" w:hAnsi="Doulos SIL"/>
          <w:i/>
          <w:color w:val="0000FF"/>
        </w:rPr>
        <w:t>jɛ᷈:</w:t>
      </w:r>
      <w:r w:rsidRPr="007467F2">
        <w:tab/>
      </w:r>
      <w:r w:rsidRPr="003E5D8C">
        <w:rPr>
          <w:rFonts w:ascii="Doulos SIL" w:hAnsi="Doulos SIL"/>
          <w:i/>
          <w:color w:val="0000FF"/>
        </w:rPr>
        <w:t>jɛ̌</w:t>
      </w:r>
      <w:r w:rsidRPr="003E5D8C">
        <w:rPr>
          <w:rFonts w:ascii="Doulos SIL" w:hAnsi="Doulos SIL"/>
          <w:i/>
          <w:color w:val="0000FF"/>
        </w:rPr>
        <w:noBreakHyphen/>
        <w:t>ỳ</w:t>
      </w:r>
    </w:p>
    <w:p w14:paraId="7BC25B68" w14:textId="77777777" w:rsidR="00B013A1" w:rsidRPr="007467F2" w:rsidRDefault="00B013A1" w:rsidP="00B013A1">
      <w:pPr>
        <w:pStyle w:val="exampleabc"/>
        <w:tabs>
          <w:tab w:val="left" w:pos="2790"/>
          <w:tab w:val="left" w:pos="4500"/>
        </w:tabs>
      </w:pPr>
    </w:p>
    <w:p w14:paraId="6A39AE33" w14:textId="77777777" w:rsidR="00B013A1" w:rsidRPr="007467F2" w:rsidRDefault="00B013A1" w:rsidP="00B013A1">
      <w:pPr>
        <w:pStyle w:val="exampleabc"/>
        <w:tabs>
          <w:tab w:val="left" w:pos="2790"/>
          <w:tab w:val="left" w:pos="4500"/>
        </w:tabs>
      </w:pPr>
      <w:r w:rsidRPr="007467F2">
        <w:tab/>
        <w:t xml:space="preserve">d. </w:t>
      </w:r>
      <w:r w:rsidRPr="003E5D8C">
        <w:rPr>
          <w:rFonts w:ascii="Doulos SIL" w:hAnsi="Doulos SIL"/>
          <w:i/>
          <w:color w:val="0000FF"/>
        </w:rPr>
        <w:t>Cvyⁿ</w:t>
      </w:r>
      <w:r w:rsidRPr="007467F2">
        <w:t xml:space="preserve"> stems</w:t>
      </w:r>
    </w:p>
    <w:p w14:paraId="41DCB976" w14:textId="4BA8ABF9" w:rsidR="00B013A1" w:rsidRPr="007467F2" w:rsidRDefault="00B013A1" w:rsidP="00B013A1">
      <w:pPr>
        <w:pStyle w:val="exampleabc"/>
        <w:tabs>
          <w:tab w:val="left" w:pos="2790"/>
          <w:tab w:val="left" w:pos="4500"/>
        </w:tabs>
      </w:pPr>
      <w:r w:rsidRPr="007467F2">
        <w:tab/>
      </w:r>
      <w:r w:rsidRPr="007467F2">
        <w:tab/>
      </w:r>
      <w:r w:rsidR="006F2285">
        <w:t>‘</w:t>
      </w:r>
      <w:r w:rsidRPr="007467F2">
        <w:t>put</w:t>
      </w:r>
      <w:r w:rsidR="006F2285">
        <w:t>’</w:t>
      </w:r>
      <w:r w:rsidRPr="007467F2">
        <w:tab/>
      </w:r>
      <w:r w:rsidRPr="003E5D8C">
        <w:rPr>
          <w:rFonts w:ascii="Doulos SIL" w:hAnsi="Doulos SIL"/>
          <w:i/>
          <w:color w:val="0000FF"/>
        </w:rPr>
        <w:t>gǎyⁿ</w:t>
      </w:r>
      <w:r w:rsidRPr="003E5D8C">
        <w:rPr>
          <w:rFonts w:ascii="Doulos SIL" w:hAnsi="Doulos SIL"/>
          <w:i/>
          <w:color w:val="0000FF"/>
        </w:rPr>
        <w:tab/>
        <w:t>gǎⁿ</w:t>
      </w:r>
      <w:r w:rsidRPr="003E5D8C">
        <w:rPr>
          <w:rFonts w:ascii="Doulos SIL" w:hAnsi="Doulos SIL"/>
          <w:i/>
          <w:color w:val="0000FF"/>
        </w:rPr>
        <w:noBreakHyphen/>
        <w:t>ỳⁿ</w:t>
      </w:r>
    </w:p>
    <w:p w14:paraId="4BC3C307" w14:textId="128D93DC" w:rsidR="00B013A1" w:rsidRPr="003E5D8C" w:rsidRDefault="00B013A1" w:rsidP="00B013A1">
      <w:pPr>
        <w:pStyle w:val="exampleabc"/>
        <w:tabs>
          <w:tab w:val="left" w:pos="2790"/>
          <w:tab w:val="left" w:pos="4500"/>
        </w:tabs>
        <w:rPr>
          <w:rFonts w:ascii="Doulos SIL" w:hAnsi="Doulos SIL"/>
          <w:i/>
          <w:color w:val="0000FF"/>
        </w:rPr>
      </w:pPr>
      <w:r w:rsidRPr="007467F2">
        <w:tab/>
      </w:r>
      <w:r w:rsidRPr="007467F2">
        <w:tab/>
      </w:r>
      <w:r w:rsidR="006F2285">
        <w:t>‘</w:t>
      </w:r>
      <w:r w:rsidRPr="007467F2">
        <w:t>do</w:t>
      </w:r>
      <w:r w:rsidR="006F2285">
        <w:t>’</w:t>
      </w:r>
      <w:r w:rsidRPr="007467F2">
        <w:tab/>
      </w:r>
      <w:r w:rsidRPr="003E5D8C">
        <w:rPr>
          <w:rFonts w:ascii="Doulos SIL" w:hAnsi="Doulos SIL"/>
          <w:i/>
          <w:color w:val="0000FF"/>
        </w:rPr>
        <w:t>káyⁿ</w:t>
      </w:r>
      <w:r w:rsidRPr="003E5D8C">
        <w:rPr>
          <w:rFonts w:ascii="Doulos SIL" w:hAnsi="Doulos SIL"/>
          <w:i/>
          <w:color w:val="0000FF"/>
        </w:rPr>
        <w:tab/>
        <w:t>kǎⁿ</w:t>
      </w:r>
      <w:r w:rsidRPr="003E5D8C">
        <w:rPr>
          <w:rFonts w:ascii="Doulos SIL" w:hAnsi="Doulos SIL"/>
          <w:i/>
          <w:color w:val="0000FF"/>
        </w:rPr>
        <w:noBreakHyphen/>
        <w:t>ỳⁿ</w:t>
      </w:r>
    </w:p>
    <w:p w14:paraId="301DB13F" w14:textId="77777777" w:rsidR="00B013A1" w:rsidRPr="006B44BA" w:rsidRDefault="00B013A1"/>
    <w:p w14:paraId="7E257F39" w14:textId="0EED96DD" w:rsidR="00B013A1" w:rsidRPr="006B44BA" w:rsidRDefault="00B013A1">
      <w:r w:rsidRPr="006B44BA">
        <w:t>A number of verbs have a high</w:t>
      </w:r>
      <w:r w:rsidRPr="00EF44F9">
        <w:t>-f</w:t>
      </w:r>
      <w:r w:rsidRPr="006B44BA">
        <w:t>requency cognate nominal</w:t>
      </w:r>
      <w:r w:rsidR="00C747FA">
        <w:t xml:space="preserve"> (§11.1.5.1)</w:t>
      </w:r>
      <w:r w:rsidRPr="006B44BA">
        <w:t xml:space="preserve"> that is often used instead of the </w:t>
      </w:r>
      <w:r w:rsidR="003E1B9A">
        <w:t>verbal noun</w:t>
      </w:r>
      <w:r w:rsidRPr="006B44BA">
        <w:t xml:space="preserve">. However, even here the regular </w:t>
      </w:r>
      <w:r w:rsidR="003E1B9A">
        <w:t>verbal noun</w:t>
      </w:r>
      <w:r w:rsidRPr="006B44BA">
        <w:t xml:space="preserve"> is also in use, especially in combination with the cognate nominal (i.e. in compound form). For example, the phrase </w:t>
      </w:r>
      <w:r w:rsidRPr="003E5D8C">
        <w:rPr>
          <w:rFonts w:ascii="Doulos SIL" w:hAnsi="Doulos SIL"/>
          <w:i/>
          <w:color w:val="0000FF"/>
        </w:rPr>
        <w:t>jáy jàyá</w:t>
      </w:r>
      <w:r w:rsidRPr="003E5D8C">
        <w:rPr>
          <w:rFonts w:ascii="Doulos SIL" w:hAnsi="Doulos SIL"/>
          <w:i/>
          <w:color w:val="0000FF"/>
        </w:rPr>
        <w:noBreakHyphen/>
      </w:r>
      <w:r w:rsidRPr="006B44BA">
        <w:t xml:space="preserve"> </w:t>
      </w:r>
      <w:r w:rsidR="006F2285">
        <w:t>‘</w:t>
      </w:r>
      <w:r w:rsidRPr="006B44BA">
        <w:t>fight a fight</w:t>
      </w:r>
      <w:r w:rsidR="006F2285">
        <w:t>’</w:t>
      </w:r>
      <w:r w:rsidRPr="006B44BA">
        <w:t xml:space="preserve"> with cognate nominal </w:t>
      </w:r>
      <w:r w:rsidRPr="003E5D8C">
        <w:rPr>
          <w:rFonts w:ascii="Doulos SIL" w:hAnsi="Doulos SIL"/>
          <w:i/>
          <w:color w:val="0000FF"/>
        </w:rPr>
        <w:t>jáy</w:t>
      </w:r>
      <w:r w:rsidRPr="006B44BA">
        <w:t xml:space="preserve"> </w:t>
      </w:r>
      <w:r w:rsidR="006F2285">
        <w:t>‘</w:t>
      </w:r>
      <w:r w:rsidRPr="006B44BA">
        <w:t>(a) fight</w:t>
      </w:r>
      <w:r w:rsidR="006F2285">
        <w:t>’</w:t>
      </w:r>
      <w:r w:rsidRPr="006B44BA">
        <w:t xml:space="preserve"> has a verbal noun </w:t>
      </w:r>
      <w:r w:rsidRPr="003E5D8C">
        <w:rPr>
          <w:rFonts w:ascii="Doulos SIL" w:hAnsi="Doulos SIL"/>
          <w:i/>
          <w:color w:val="0000FF"/>
        </w:rPr>
        <w:t>jày</w:t>
      </w:r>
      <w:r w:rsidR="00C747FA" w:rsidRPr="00C747FA">
        <w:rPr>
          <w:vertAlign w:val="superscript"/>
        </w:rPr>
        <w:t> L</w:t>
      </w:r>
      <w:r w:rsidRPr="003E5D8C">
        <w:rPr>
          <w:rFonts w:ascii="Doulos SIL" w:hAnsi="Doulos SIL"/>
          <w:i/>
          <w:color w:val="0000FF"/>
        </w:rPr>
        <w:noBreakHyphen/>
        <w:t>[jày</w:t>
      </w:r>
      <w:r w:rsidRPr="003E5D8C">
        <w:rPr>
          <w:rFonts w:ascii="Doulos SIL" w:hAnsi="Doulos SIL"/>
          <w:i/>
          <w:color w:val="0000FF"/>
        </w:rPr>
        <w:noBreakHyphen/>
        <w:t>î:]</w:t>
      </w:r>
      <w:r w:rsidRPr="006B44BA">
        <w:t xml:space="preserve"> </w:t>
      </w:r>
      <w:r w:rsidR="006F2285">
        <w:t>‘</w:t>
      </w:r>
      <w:r w:rsidRPr="006B44BA">
        <w:t>fighting fights</w:t>
      </w:r>
      <w:r w:rsidR="006F2285">
        <w:t>’</w:t>
      </w:r>
      <w:r w:rsidRPr="006B44BA">
        <w:t xml:space="preserve">, where the cognate nominal takes the form of </w:t>
      </w:r>
      <w:r w:rsidR="00C747FA">
        <w:t>an L</w:t>
      </w:r>
      <w:r w:rsidRPr="00EF44F9">
        <w:t>-t</w:t>
      </w:r>
      <w:r w:rsidR="00C747FA">
        <w:t>oned</w:t>
      </w:r>
      <w:r w:rsidRPr="006B44BA">
        <w:t xml:space="preserve"> compound</w:t>
      </w:r>
      <w:r w:rsidRPr="00EF44F9">
        <w:t>-i</w:t>
      </w:r>
      <w:r w:rsidRPr="006B44BA">
        <w:t>nitial.</w:t>
      </w:r>
    </w:p>
    <w:p w14:paraId="7F8E9687" w14:textId="570501D8" w:rsidR="00B013A1" w:rsidRPr="00054C21" w:rsidRDefault="00B013A1">
      <w:r w:rsidRPr="006B44BA">
        <w:tab/>
        <w:t xml:space="preserve">Suffix </w:t>
      </w:r>
      <w:r w:rsidRPr="003E5D8C">
        <w:rPr>
          <w:rFonts w:ascii="Doulos SIL" w:hAnsi="Doulos SIL"/>
          <w:i/>
          <w:color w:val="0000FF"/>
        </w:rPr>
        <w:t>-ú</w:t>
      </w:r>
      <w:r w:rsidRPr="006B44BA">
        <w:t xml:space="preserve"> after {L}-toned nonmonosyllabic stem, which corresponds in form to the productive Jamsay verbal noun, is found in BenT only in its secondary Jamsay function as a device for converting verbs into </w:t>
      </w:r>
      <w:r w:rsidR="00893BC6">
        <w:t>resultative</w:t>
      </w:r>
      <w:r w:rsidRPr="006B44BA">
        <w:t xml:space="preserve"> modifiers (compound finals or adjectives), see §5.1.10.</w:t>
      </w:r>
    </w:p>
    <w:p w14:paraId="1C31BDBE" w14:textId="77777777" w:rsidR="00B013A1" w:rsidRPr="006B44BA" w:rsidRDefault="00B013A1"/>
    <w:p w14:paraId="3B48EFE0" w14:textId="77777777" w:rsidR="00B013A1" w:rsidRPr="006B44BA" w:rsidRDefault="00B013A1"/>
    <w:p w14:paraId="782733A5" w14:textId="77777777" w:rsidR="00B013A1" w:rsidRPr="007467F2" w:rsidRDefault="00B013A1" w:rsidP="00482A50">
      <w:pPr>
        <w:pStyle w:val="Heading3"/>
      </w:pPr>
      <w:bookmarkStart w:id="843" w:name="_Toc78358807"/>
      <w:bookmarkStart w:id="844" w:name="_Toc297637671"/>
      <w:r w:rsidRPr="007467F2">
        <w:t xml:space="preserve">Deverbal nominals with final </w:t>
      </w:r>
      <w:r w:rsidRPr="003E5D8C">
        <w:rPr>
          <w:rFonts w:ascii="Doulos SIL" w:hAnsi="Doulos SIL"/>
          <w:i/>
          <w:color w:val="0000FF"/>
        </w:rPr>
        <w:t>í:</w:t>
      </w:r>
      <w:bookmarkEnd w:id="843"/>
      <w:r w:rsidRPr="007467F2">
        <w:t xml:space="preserve"> and </w:t>
      </w:r>
      <w:r w:rsidRPr="003E5D8C">
        <w:rPr>
          <w:rFonts w:ascii="Doulos SIL" w:hAnsi="Doulos SIL"/>
          <w:i/>
          <w:color w:val="0000FF"/>
        </w:rPr>
        <w:t>y</w:t>
      </w:r>
      <w:bookmarkEnd w:id="844"/>
      <w:r w:rsidRPr="007467F2">
        <w:t xml:space="preserve"> </w:t>
      </w:r>
    </w:p>
    <w:p w14:paraId="12F547E4" w14:textId="70ABED35" w:rsidR="00B013A1" w:rsidRPr="004D4552" w:rsidRDefault="00B013A1" w:rsidP="00B013A1">
      <w:r w:rsidRPr="004D4552">
        <w:t xml:space="preserve">A number of nouns or adjectives have </w:t>
      </w:r>
      <w:r w:rsidR="00F06AD3">
        <w:t>an H-tone</w:t>
      </w:r>
      <w:r w:rsidRPr="004D4552">
        <w:t xml:space="preserve"> and final </w:t>
      </w:r>
      <w:r w:rsidRPr="003E5D8C">
        <w:rPr>
          <w:rFonts w:ascii="Doulos SIL" w:hAnsi="Doulos SIL"/>
          <w:i/>
          <w:color w:val="0000FF"/>
        </w:rPr>
        <w:t>í:</w:t>
      </w:r>
      <w:r w:rsidRPr="004D4552">
        <w:t>, suggesting that this was once a regular suffixal derivation. In (45a), the noun is still clearly related to the verb or other stem from the same word</w:t>
      </w:r>
      <w:r w:rsidRPr="00EF44F9">
        <w:t>-f</w:t>
      </w:r>
      <w:r w:rsidRPr="004D4552">
        <w:t>amily. In (45b), the noun is isolated, and whether it belongs with (45a) even historically is unclear. Adjectives or perhaps compound finals are in (45c).</w:t>
      </w:r>
    </w:p>
    <w:p w14:paraId="66D3AE8C" w14:textId="77777777" w:rsidR="00B013A1" w:rsidRPr="004D4552" w:rsidRDefault="00B013A1" w:rsidP="00B013A1"/>
    <w:p w14:paraId="61DC1DF4" w14:textId="77777777" w:rsidR="00B013A1" w:rsidRPr="004D4552" w:rsidRDefault="00B013A1" w:rsidP="00B013A1">
      <w:pPr>
        <w:pStyle w:val="exampleabc"/>
        <w:tabs>
          <w:tab w:val="left" w:pos="2340"/>
          <w:tab w:val="left" w:pos="4050"/>
        </w:tabs>
      </w:pPr>
      <w:r w:rsidRPr="004D4552">
        <w:t>(45)</w:t>
      </w:r>
      <w:r w:rsidRPr="004D4552">
        <w:tab/>
      </w:r>
      <w:r w:rsidRPr="004D4552">
        <w:tab/>
        <w:t>stem</w:t>
      </w:r>
      <w:r w:rsidRPr="004D4552">
        <w:tab/>
        <w:t>gloss</w:t>
      </w:r>
      <w:r w:rsidRPr="004D4552">
        <w:tab/>
        <w:t>related form</w:t>
      </w:r>
    </w:p>
    <w:p w14:paraId="54760576" w14:textId="77777777" w:rsidR="00B013A1" w:rsidRPr="004D4552" w:rsidRDefault="00B013A1" w:rsidP="00B013A1">
      <w:pPr>
        <w:pStyle w:val="exampleabc"/>
        <w:tabs>
          <w:tab w:val="left" w:pos="2340"/>
          <w:tab w:val="left" w:pos="4050"/>
        </w:tabs>
      </w:pPr>
    </w:p>
    <w:p w14:paraId="4EBC6851" w14:textId="77777777" w:rsidR="00B013A1" w:rsidRPr="004D4552" w:rsidRDefault="00B013A1" w:rsidP="00B013A1">
      <w:pPr>
        <w:pStyle w:val="exampleabc"/>
        <w:tabs>
          <w:tab w:val="left" w:pos="2340"/>
          <w:tab w:val="left" w:pos="4050"/>
        </w:tabs>
      </w:pPr>
      <w:r w:rsidRPr="004D4552">
        <w:tab/>
        <w:t>a. cognate nominals</w:t>
      </w:r>
    </w:p>
    <w:p w14:paraId="2CFACD35" w14:textId="02B9FEFB" w:rsidR="00B013A1" w:rsidRPr="00700494" w:rsidRDefault="00B013A1" w:rsidP="00B013A1">
      <w:pPr>
        <w:pStyle w:val="exampleabc"/>
        <w:tabs>
          <w:tab w:val="left" w:pos="2340"/>
          <w:tab w:val="left" w:pos="4050"/>
        </w:tabs>
      </w:pPr>
      <w:r w:rsidRPr="004D4552">
        <w:tab/>
      </w:r>
      <w:r w:rsidRPr="004D4552">
        <w:tab/>
      </w:r>
      <w:r w:rsidRPr="003E5D8C">
        <w:rPr>
          <w:rFonts w:ascii="Doulos SIL" w:hAnsi="Doulos SIL"/>
          <w:i/>
          <w:color w:val="0000FF"/>
        </w:rPr>
        <w:t>mɔ́:lí:</w:t>
      </w:r>
      <w:r w:rsidRPr="004D4552">
        <w:tab/>
      </w:r>
      <w:r w:rsidR="006F2285">
        <w:t>‘</w:t>
      </w:r>
      <w:r w:rsidRPr="004D4552">
        <w:t>collective (feast)</w:t>
      </w:r>
      <w:r w:rsidR="006F2285">
        <w:t>’</w:t>
      </w:r>
      <w:r w:rsidRPr="004D4552">
        <w:tab/>
      </w:r>
      <w:r w:rsidRPr="003E5D8C">
        <w:rPr>
          <w:rFonts w:ascii="Doulos SIL" w:hAnsi="Doulos SIL"/>
          <w:i/>
          <w:color w:val="0000FF"/>
        </w:rPr>
        <w:t>mɔ̀:lí</w:t>
      </w:r>
      <w:r w:rsidRPr="003E5D8C">
        <w:rPr>
          <w:rFonts w:ascii="Doulos SIL" w:hAnsi="Doulos SIL"/>
          <w:i/>
          <w:color w:val="0000FF"/>
        </w:rPr>
        <w:noBreakHyphen/>
      </w:r>
      <w:r w:rsidRPr="004D4552">
        <w:t xml:space="preserve"> </w:t>
      </w:r>
      <w:r w:rsidR="006F2285">
        <w:t>‘</w:t>
      </w:r>
      <w:r w:rsidRPr="004D4552">
        <w:t>gather</w:t>
      </w:r>
      <w:r w:rsidR="006F2285">
        <w:t>’</w:t>
      </w:r>
    </w:p>
    <w:p w14:paraId="2C9F45AB" w14:textId="41FA02BC" w:rsidR="00B013A1" w:rsidRPr="004D4552" w:rsidRDefault="00B013A1" w:rsidP="00B013A1">
      <w:pPr>
        <w:pStyle w:val="exampleabc"/>
        <w:tabs>
          <w:tab w:val="left" w:pos="2340"/>
          <w:tab w:val="left" w:pos="4050"/>
        </w:tabs>
      </w:pPr>
      <w:r w:rsidRPr="004D4552">
        <w:tab/>
      </w:r>
      <w:r w:rsidRPr="004D4552">
        <w:tab/>
      </w:r>
      <w:r w:rsidRPr="003E5D8C">
        <w:rPr>
          <w:rFonts w:ascii="Doulos SIL" w:hAnsi="Doulos SIL"/>
          <w:i/>
          <w:color w:val="0000FF"/>
        </w:rPr>
        <w:t>yórí:</w:t>
      </w:r>
      <w:r w:rsidRPr="003E5D8C">
        <w:rPr>
          <w:rFonts w:ascii="Doulos SIL" w:hAnsi="Doulos SIL"/>
          <w:i/>
          <w:color w:val="0000FF"/>
        </w:rPr>
        <w:tab/>
      </w:r>
      <w:r w:rsidR="006F2285">
        <w:t>‘</w:t>
      </w:r>
      <w:r w:rsidRPr="004D4552">
        <w:t>(s) stroll</w:t>
      </w:r>
      <w:r w:rsidR="006F2285">
        <w:t>’</w:t>
      </w:r>
      <w:r w:rsidRPr="004D4552">
        <w:tab/>
      </w:r>
      <w:r w:rsidRPr="003E5D8C">
        <w:rPr>
          <w:rFonts w:ascii="Doulos SIL" w:hAnsi="Doulos SIL"/>
          <w:i/>
          <w:color w:val="0000FF"/>
        </w:rPr>
        <w:t>yàrìyí</w:t>
      </w:r>
      <w:r w:rsidRPr="003E5D8C">
        <w:rPr>
          <w:rFonts w:ascii="Doulos SIL" w:hAnsi="Doulos SIL"/>
          <w:i/>
          <w:color w:val="0000FF"/>
        </w:rPr>
        <w:noBreakHyphen/>
      </w:r>
      <w:r w:rsidRPr="004D4552">
        <w:t xml:space="preserve"> </w:t>
      </w:r>
      <w:r w:rsidR="006F2285">
        <w:t>‘</w:t>
      </w:r>
      <w:r w:rsidRPr="004D4552">
        <w:t>take a stroll</w:t>
      </w:r>
      <w:r w:rsidR="006F2285">
        <w:t>’</w:t>
      </w:r>
    </w:p>
    <w:p w14:paraId="75407BAC" w14:textId="69FDD876" w:rsidR="00B013A1" w:rsidRPr="004D4552" w:rsidRDefault="00B013A1" w:rsidP="00B013A1">
      <w:pPr>
        <w:pStyle w:val="exampleabc"/>
        <w:tabs>
          <w:tab w:val="left" w:pos="2340"/>
          <w:tab w:val="left" w:pos="4050"/>
        </w:tabs>
      </w:pPr>
      <w:r w:rsidRPr="004D4552">
        <w:tab/>
      </w:r>
      <w:r w:rsidRPr="004D4552">
        <w:tab/>
      </w:r>
      <w:r w:rsidRPr="003E5D8C">
        <w:rPr>
          <w:rFonts w:ascii="Doulos SIL" w:hAnsi="Doulos SIL"/>
          <w:i/>
          <w:color w:val="0000FF"/>
        </w:rPr>
        <w:t>górí:</w:t>
      </w:r>
      <w:r w:rsidRPr="003E5D8C">
        <w:rPr>
          <w:rFonts w:ascii="Doulos SIL" w:hAnsi="Doulos SIL"/>
          <w:i/>
          <w:color w:val="0000FF"/>
        </w:rPr>
        <w:tab/>
      </w:r>
      <w:r w:rsidR="006F2285">
        <w:t>‘</w:t>
      </w:r>
      <w:r w:rsidRPr="004D4552">
        <w:t>blanket, sheet</w:t>
      </w:r>
      <w:r w:rsidR="006F2285">
        <w:t>’</w:t>
      </w:r>
      <w:r w:rsidRPr="004D4552">
        <w:tab/>
      </w:r>
      <w:r w:rsidRPr="003E5D8C">
        <w:rPr>
          <w:rFonts w:ascii="Doulos SIL" w:hAnsi="Doulos SIL"/>
          <w:i/>
          <w:color w:val="0000FF"/>
        </w:rPr>
        <w:t>gòró</w:t>
      </w:r>
      <w:r w:rsidRPr="003E5D8C">
        <w:rPr>
          <w:rFonts w:ascii="Doulos SIL" w:hAnsi="Doulos SIL"/>
          <w:i/>
          <w:color w:val="0000FF"/>
        </w:rPr>
        <w:noBreakHyphen/>
      </w:r>
      <w:r w:rsidRPr="004D4552">
        <w:t xml:space="preserve"> </w:t>
      </w:r>
      <w:r w:rsidR="006F2285">
        <w:t>‘</w:t>
      </w:r>
      <w:r w:rsidRPr="004D4552">
        <w:t>cover (w. blanket)</w:t>
      </w:r>
      <w:r w:rsidR="006F2285">
        <w:t>’</w:t>
      </w:r>
    </w:p>
    <w:p w14:paraId="45D56B6C" w14:textId="1C76D4D9" w:rsidR="00B013A1" w:rsidRPr="004D4552" w:rsidRDefault="00B013A1" w:rsidP="00B013A1">
      <w:pPr>
        <w:pStyle w:val="exampleabc"/>
        <w:tabs>
          <w:tab w:val="left" w:pos="2340"/>
          <w:tab w:val="left" w:pos="4050"/>
        </w:tabs>
      </w:pPr>
      <w:r w:rsidRPr="004D4552">
        <w:tab/>
      </w:r>
      <w:r w:rsidRPr="004D4552">
        <w:tab/>
      </w:r>
      <w:r w:rsidRPr="003E5D8C">
        <w:rPr>
          <w:rFonts w:ascii="Doulos SIL" w:hAnsi="Doulos SIL"/>
          <w:i/>
          <w:color w:val="0000FF"/>
        </w:rPr>
        <w:t>jéwí:</w:t>
      </w:r>
      <w:r w:rsidRPr="003E5D8C">
        <w:rPr>
          <w:rFonts w:ascii="Doulos SIL" w:hAnsi="Doulos SIL"/>
          <w:i/>
          <w:color w:val="0000FF"/>
        </w:rPr>
        <w:tab/>
      </w:r>
      <w:r w:rsidR="006F2285">
        <w:t>‘</w:t>
      </w:r>
      <w:r w:rsidRPr="004D4552">
        <w:t>(a) curse</w:t>
      </w:r>
      <w:r w:rsidR="006F2285">
        <w:t>’</w:t>
      </w:r>
      <w:r w:rsidRPr="004D4552">
        <w:tab/>
      </w:r>
      <w:r w:rsidRPr="003E5D8C">
        <w:rPr>
          <w:rFonts w:ascii="Doulos SIL" w:hAnsi="Doulos SIL"/>
          <w:i/>
          <w:color w:val="0000FF"/>
        </w:rPr>
        <w:t>jɛ̀wɛ́</w:t>
      </w:r>
      <w:r w:rsidRPr="003E5D8C">
        <w:rPr>
          <w:rFonts w:ascii="Doulos SIL" w:hAnsi="Doulos SIL"/>
          <w:i/>
          <w:color w:val="0000FF"/>
        </w:rPr>
        <w:noBreakHyphen/>
      </w:r>
      <w:r w:rsidRPr="004D4552">
        <w:t xml:space="preserve"> </w:t>
      </w:r>
      <w:r w:rsidR="006F2285">
        <w:t>‘</w:t>
      </w:r>
      <w:r w:rsidRPr="004D4552">
        <w:t>curse</w:t>
      </w:r>
      <w:r w:rsidR="006F2285">
        <w:t>’</w:t>
      </w:r>
      <w:r w:rsidRPr="004D4552">
        <w:t xml:space="preserve"> (note </w:t>
      </w:r>
      <w:r w:rsidRPr="00E75672">
        <w:rPr>
          <w:rFonts w:ascii="Doulos SIL" w:hAnsi="Doulos SIL"/>
          <w:i/>
          <w:color w:val="0000FF"/>
        </w:rPr>
        <w:t>e/ɛ</w:t>
      </w:r>
      <w:r w:rsidRPr="004D4552">
        <w:t xml:space="preserve"> alternation)</w:t>
      </w:r>
    </w:p>
    <w:p w14:paraId="2786E47B" w14:textId="527DD71E" w:rsidR="00B013A1" w:rsidRPr="004D4552" w:rsidRDefault="00B013A1" w:rsidP="00B013A1">
      <w:pPr>
        <w:pStyle w:val="exampleabc"/>
        <w:tabs>
          <w:tab w:val="left" w:pos="2340"/>
          <w:tab w:val="left" w:pos="4050"/>
        </w:tabs>
      </w:pPr>
      <w:r w:rsidRPr="004D4552">
        <w:tab/>
      </w:r>
      <w:r w:rsidRPr="004D4552">
        <w:tab/>
      </w:r>
      <w:r w:rsidRPr="003E5D8C">
        <w:rPr>
          <w:rFonts w:ascii="Doulos SIL" w:hAnsi="Doulos SIL"/>
          <w:i/>
          <w:color w:val="0000FF"/>
        </w:rPr>
        <w:t>òròsù</w:t>
      </w:r>
      <w:r w:rsidRPr="003E5D8C">
        <w:rPr>
          <w:rFonts w:ascii="Doulos SIL" w:hAnsi="Doulos SIL"/>
          <w:i/>
          <w:color w:val="0000FF"/>
        </w:rPr>
        <w:noBreakHyphen/>
        <w:t>págí:</w:t>
      </w:r>
      <w:r w:rsidRPr="004D4552">
        <w:tab/>
      </w:r>
      <w:r w:rsidR="006F2285">
        <w:t>‘</w:t>
      </w:r>
      <w:r w:rsidRPr="004D4552">
        <w:t>woman</w:t>
      </w:r>
      <w:r w:rsidR="006F2285">
        <w:t>’</w:t>
      </w:r>
      <w:r w:rsidRPr="004D4552">
        <w:t>s wrap</w:t>
      </w:r>
      <w:r w:rsidR="006F2285">
        <w:t>’</w:t>
      </w:r>
      <w:r w:rsidRPr="004D4552">
        <w:tab/>
      </w:r>
      <w:r w:rsidRPr="003E5D8C">
        <w:rPr>
          <w:rFonts w:ascii="Doulos SIL" w:hAnsi="Doulos SIL"/>
          <w:i/>
          <w:color w:val="0000FF"/>
        </w:rPr>
        <w:t>págí</w:t>
      </w:r>
      <w:r w:rsidRPr="003E5D8C">
        <w:rPr>
          <w:rFonts w:ascii="Doulos SIL" w:hAnsi="Doulos SIL"/>
          <w:i/>
          <w:color w:val="0000FF"/>
        </w:rPr>
        <w:noBreakHyphen/>
      </w:r>
      <w:r w:rsidRPr="004D4552">
        <w:t xml:space="preserve"> </w:t>
      </w:r>
      <w:r w:rsidR="006F2285">
        <w:t>‘</w:t>
      </w:r>
      <w:r w:rsidRPr="004D4552">
        <w:t>tie</w:t>
      </w:r>
      <w:r w:rsidR="006F2285">
        <w:t>’</w:t>
      </w:r>
    </w:p>
    <w:p w14:paraId="7CF7F8C7" w14:textId="6AAC1A76" w:rsidR="00B013A1" w:rsidRPr="004D4552" w:rsidRDefault="00B013A1" w:rsidP="00B013A1">
      <w:pPr>
        <w:pStyle w:val="exampleabc"/>
        <w:tabs>
          <w:tab w:val="left" w:pos="2340"/>
          <w:tab w:val="left" w:pos="4050"/>
        </w:tabs>
      </w:pPr>
      <w:r w:rsidRPr="004D4552">
        <w:tab/>
      </w:r>
      <w:r w:rsidRPr="004D4552">
        <w:tab/>
      </w:r>
      <w:r w:rsidRPr="003E5D8C">
        <w:rPr>
          <w:rFonts w:ascii="Doulos SIL" w:hAnsi="Doulos SIL"/>
          <w:i/>
          <w:color w:val="0000FF"/>
        </w:rPr>
        <w:t>yà</w:t>
      </w:r>
      <w:r w:rsidRPr="003E5D8C">
        <w:rPr>
          <w:rFonts w:ascii="Doulos SIL" w:hAnsi="Doulos SIL"/>
          <w:i/>
          <w:color w:val="0000FF"/>
        </w:rPr>
        <w:noBreakHyphen/>
        <w:t>pémbí:</w:t>
      </w:r>
      <w:r w:rsidRPr="004D4552">
        <w:tab/>
      </w:r>
      <w:r w:rsidR="006F2285">
        <w:t>‘</w:t>
      </w:r>
      <w:r w:rsidRPr="004D4552">
        <w:t>woman</w:t>
      </w:r>
      <w:r w:rsidR="006F2285">
        <w:t>’</w:t>
      </w:r>
      <w:r w:rsidRPr="004D4552">
        <w:t>s wrap</w:t>
      </w:r>
      <w:r w:rsidR="006F2285">
        <w:t>’</w:t>
      </w:r>
      <w:r w:rsidRPr="004D4552">
        <w:tab/>
      </w:r>
      <w:r w:rsidRPr="003E5D8C">
        <w:rPr>
          <w:rFonts w:ascii="Doulos SIL" w:hAnsi="Doulos SIL"/>
          <w:i/>
          <w:color w:val="0000FF"/>
        </w:rPr>
        <w:t>pémbí</w:t>
      </w:r>
      <w:r w:rsidRPr="003E5D8C">
        <w:rPr>
          <w:rFonts w:ascii="Doulos SIL" w:hAnsi="Doulos SIL"/>
          <w:i/>
          <w:color w:val="0000FF"/>
        </w:rPr>
        <w:noBreakHyphen/>
      </w:r>
      <w:r w:rsidRPr="004D4552">
        <w:t xml:space="preserve"> </w:t>
      </w:r>
      <w:r w:rsidR="006F2285">
        <w:t>‘</w:t>
      </w:r>
      <w:r w:rsidRPr="004D4552">
        <w:t>gird (with rifles)</w:t>
      </w:r>
      <w:r w:rsidR="006F2285">
        <w:t>’</w:t>
      </w:r>
    </w:p>
    <w:p w14:paraId="500FF00A" w14:textId="561FA809" w:rsidR="00B013A1" w:rsidRPr="004D4552" w:rsidRDefault="00B013A1" w:rsidP="00B013A1">
      <w:pPr>
        <w:pStyle w:val="exampleabc"/>
        <w:tabs>
          <w:tab w:val="left" w:pos="2340"/>
          <w:tab w:val="left" w:pos="4050"/>
        </w:tabs>
      </w:pPr>
      <w:r w:rsidRPr="004D4552">
        <w:tab/>
      </w:r>
      <w:r w:rsidRPr="004D4552">
        <w:tab/>
      </w:r>
      <w:r w:rsidRPr="003E5D8C">
        <w:rPr>
          <w:rFonts w:ascii="Doulos SIL" w:hAnsi="Doulos SIL"/>
          <w:i/>
          <w:color w:val="0000FF"/>
        </w:rPr>
        <w:t>tímbí:</w:t>
      </w:r>
      <w:r w:rsidRPr="004D4552">
        <w:tab/>
      </w:r>
      <w:r w:rsidR="006F2285">
        <w:t>‘</w:t>
      </w:r>
      <w:r w:rsidRPr="004D4552">
        <w:t>lid</w:t>
      </w:r>
      <w:r w:rsidR="006F2285">
        <w:t>’</w:t>
      </w:r>
      <w:r w:rsidRPr="004D4552">
        <w:tab/>
      </w:r>
      <w:r w:rsidRPr="003E5D8C">
        <w:rPr>
          <w:rFonts w:ascii="Doulos SIL" w:hAnsi="Doulos SIL"/>
          <w:i/>
          <w:color w:val="0000FF"/>
        </w:rPr>
        <w:t>tímbí</w:t>
      </w:r>
      <w:r w:rsidRPr="003E5D8C">
        <w:rPr>
          <w:rFonts w:ascii="Doulos SIL" w:hAnsi="Doulos SIL"/>
          <w:i/>
          <w:color w:val="0000FF"/>
        </w:rPr>
        <w:noBreakHyphen/>
      </w:r>
      <w:r w:rsidRPr="004D4552">
        <w:t xml:space="preserve"> </w:t>
      </w:r>
      <w:r w:rsidR="006F2285">
        <w:t>‘</w:t>
      </w:r>
      <w:r w:rsidRPr="004D4552">
        <w:t>cover</w:t>
      </w:r>
      <w:r w:rsidR="006F2285">
        <w:t>’</w:t>
      </w:r>
    </w:p>
    <w:p w14:paraId="0E789251" w14:textId="7345B94B" w:rsidR="00B013A1" w:rsidRPr="004D4552" w:rsidRDefault="00B013A1" w:rsidP="00B013A1">
      <w:pPr>
        <w:pStyle w:val="exampleabc"/>
        <w:tabs>
          <w:tab w:val="left" w:pos="2340"/>
          <w:tab w:val="left" w:pos="4050"/>
        </w:tabs>
      </w:pPr>
      <w:r w:rsidRPr="004D4552">
        <w:tab/>
      </w:r>
      <w:r w:rsidRPr="004D4552">
        <w:tab/>
      </w:r>
      <w:r w:rsidRPr="003E5D8C">
        <w:rPr>
          <w:rFonts w:ascii="Doulos SIL" w:hAnsi="Doulos SIL"/>
          <w:i/>
          <w:color w:val="0000FF"/>
        </w:rPr>
        <w:t>má:ní:</w:t>
      </w:r>
      <w:r w:rsidRPr="004D4552">
        <w:tab/>
      </w:r>
      <w:r w:rsidR="006F2285">
        <w:t>‘</w:t>
      </w:r>
      <w:r w:rsidRPr="004D4552">
        <w:t>thought, worry</w:t>
      </w:r>
      <w:r w:rsidR="006F2285">
        <w:t>’</w:t>
      </w:r>
      <w:r w:rsidRPr="004D4552">
        <w:tab/>
      </w:r>
      <w:r w:rsidRPr="003E5D8C">
        <w:rPr>
          <w:rFonts w:ascii="Doulos SIL" w:hAnsi="Doulos SIL"/>
          <w:i/>
          <w:color w:val="0000FF"/>
        </w:rPr>
        <w:t>mà:ní</w:t>
      </w:r>
      <w:r w:rsidRPr="003E5D8C">
        <w:rPr>
          <w:rFonts w:ascii="Doulos SIL" w:hAnsi="Doulos SIL"/>
          <w:i/>
          <w:color w:val="0000FF"/>
        </w:rPr>
        <w:noBreakHyphen/>
      </w:r>
      <w:r w:rsidRPr="004D4552">
        <w:t xml:space="preserve"> </w:t>
      </w:r>
      <w:r w:rsidR="006F2285">
        <w:t>‘</w:t>
      </w:r>
      <w:r w:rsidRPr="004D4552">
        <w:t>think</w:t>
      </w:r>
      <w:r w:rsidR="006F2285">
        <w:t>’</w:t>
      </w:r>
    </w:p>
    <w:p w14:paraId="4291E95E" w14:textId="7363B4E8" w:rsidR="00B013A1" w:rsidRPr="004D4552" w:rsidRDefault="00B013A1" w:rsidP="00B013A1">
      <w:pPr>
        <w:pStyle w:val="exampleabc"/>
        <w:tabs>
          <w:tab w:val="left" w:pos="2340"/>
          <w:tab w:val="left" w:pos="4050"/>
        </w:tabs>
      </w:pPr>
      <w:r w:rsidRPr="004D4552">
        <w:tab/>
      </w:r>
      <w:r w:rsidRPr="004D4552">
        <w:tab/>
      </w:r>
      <w:r w:rsidRPr="003E5D8C">
        <w:rPr>
          <w:rFonts w:ascii="Doulos SIL" w:hAnsi="Doulos SIL"/>
          <w:i/>
          <w:color w:val="0000FF"/>
        </w:rPr>
        <w:t>sú:rⁿí:</w:t>
      </w:r>
      <w:r w:rsidRPr="004D4552">
        <w:tab/>
      </w:r>
      <w:r w:rsidR="006F2285">
        <w:t>‘</w:t>
      </w:r>
      <w:r w:rsidRPr="004D4552">
        <w:t>rest (noun)</w:t>
      </w:r>
      <w:r w:rsidR="006F2285">
        <w:t>’</w:t>
      </w:r>
      <w:r w:rsidRPr="004D4552">
        <w:tab/>
      </w:r>
      <w:r w:rsidRPr="003E5D8C">
        <w:rPr>
          <w:rFonts w:ascii="Doulos SIL" w:hAnsi="Doulos SIL"/>
          <w:i/>
          <w:color w:val="0000FF"/>
        </w:rPr>
        <w:t>sú:rⁿú</w:t>
      </w:r>
      <w:r w:rsidRPr="003E5D8C">
        <w:rPr>
          <w:rFonts w:ascii="Doulos SIL" w:hAnsi="Doulos SIL"/>
          <w:i/>
          <w:color w:val="0000FF"/>
        </w:rPr>
        <w:noBreakHyphen/>
      </w:r>
      <w:r w:rsidRPr="004D4552">
        <w:t xml:space="preserve"> </w:t>
      </w:r>
      <w:r w:rsidR="006F2285">
        <w:t>‘</w:t>
      </w:r>
      <w:r w:rsidRPr="004D4552">
        <w:t>rest, relax</w:t>
      </w:r>
      <w:r w:rsidR="006F2285">
        <w:t>’</w:t>
      </w:r>
    </w:p>
    <w:p w14:paraId="72B2A0F9" w14:textId="63FC4E08" w:rsidR="00B013A1" w:rsidRPr="004D4552" w:rsidRDefault="00B013A1" w:rsidP="00B013A1">
      <w:pPr>
        <w:pStyle w:val="exampleabc"/>
        <w:tabs>
          <w:tab w:val="left" w:pos="2340"/>
          <w:tab w:val="left" w:pos="4050"/>
        </w:tabs>
      </w:pPr>
      <w:r w:rsidRPr="004D4552">
        <w:tab/>
      </w:r>
      <w:r w:rsidRPr="004D4552">
        <w:tab/>
      </w:r>
      <w:r w:rsidRPr="003E5D8C">
        <w:rPr>
          <w:rFonts w:ascii="Doulos SIL" w:hAnsi="Doulos SIL"/>
          <w:i/>
          <w:color w:val="0000FF"/>
        </w:rPr>
        <w:t>túmbí:</w:t>
      </w:r>
      <w:r w:rsidRPr="004D4552">
        <w:tab/>
      </w:r>
      <w:r w:rsidR="006F2285">
        <w:t>‘</w:t>
      </w:r>
      <w:r w:rsidRPr="004D4552">
        <w:t>small mound</w:t>
      </w:r>
      <w:r w:rsidR="006F2285">
        <w:t>’</w:t>
      </w:r>
      <w:r w:rsidRPr="004D4552">
        <w:tab/>
      </w:r>
      <w:r w:rsidRPr="003E5D8C">
        <w:rPr>
          <w:rFonts w:ascii="Doulos SIL" w:hAnsi="Doulos SIL"/>
          <w:i/>
          <w:color w:val="0000FF"/>
        </w:rPr>
        <w:t>túmbú</w:t>
      </w:r>
      <w:r w:rsidRPr="003E5D8C">
        <w:rPr>
          <w:rFonts w:ascii="Doulos SIL" w:hAnsi="Doulos SIL"/>
          <w:i/>
          <w:color w:val="0000FF"/>
        </w:rPr>
        <w:noBreakHyphen/>
      </w:r>
      <w:r w:rsidRPr="004D4552">
        <w:t xml:space="preserve"> </w:t>
      </w:r>
      <w:r w:rsidR="006F2285">
        <w:t>‘</w:t>
      </w:r>
      <w:r w:rsidRPr="004D4552">
        <w:t>make (mound)</w:t>
      </w:r>
      <w:r w:rsidR="006F2285">
        <w:t>’</w:t>
      </w:r>
    </w:p>
    <w:p w14:paraId="49D66AE4" w14:textId="1086EDDD" w:rsidR="00B013A1" w:rsidRPr="004D4552" w:rsidRDefault="00B013A1" w:rsidP="00B013A1">
      <w:pPr>
        <w:pStyle w:val="exampleabc"/>
        <w:tabs>
          <w:tab w:val="left" w:pos="2340"/>
          <w:tab w:val="left" w:pos="4050"/>
        </w:tabs>
      </w:pPr>
      <w:r w:rsidRPr="004D4552">
        <w:tab/>
      </w:r>
      <w:r w:rsidRPr="004D4552">
        <w:tab/>
      </w:r>
      <w:r w:rsidRPr="003E5D8C">
        <w:rPr>
          <w:rFonts w:ascii="Doulos SIL" w:hAnsi="Doulos SIL"/>
          <w:i/>
          <w:color w:val="0000FF"/>
        </w:rPr>
        <w:t>ùsù</w:t>
      </w:r>
      <w:r w:rsidRPr="003E5D8C">
        <w:rPr>
          <w:rFonts w:ascii="Doulos SIL" w:hAnsi="Doulos SIL"/>
          <w:i/>
          <w:color w:val="0000FF"/>
        </w:rPr>
        <w:noBreakHyphen/>
        <w:t>dɛ́rⁿí:</w:t>
      </w:r>
      <w:r w:rsidRPr="004D4552">
        <w:tab/>
      </w:r>
      <w:r w:rsidR="006F2285">
        <w:t>‘</w:t>
      </w:r>
      <w:r w:rsidRPr="004D4552">
        <w:t>daytime</w:t>
      </w:r>
      <w:r w:rsidR="006F2285">
        <w:t>’</w:t>
      </w:r>
      <w:r w:rsidRPr="004D4552">
        <w:tab/>
      </w:r>
      <w:r w:rsidRPr="003E5D8C">
        <w:rPr>
          <w:rFonts w:ascii="Doulos SIL" w:hAnsi="Doulos SIL"/>
          <w:i/>
          <w:color w:val="0000FF"/>
        </w:rPr>
        <w:t>dɛ̀rⁿɛ́</w:t>
      </w:r>
      <w:r w:rsidRPr="003E5D8C">
        <w:rPr>
          <w:rFonts w:ascii="Doulos SIL" w:hAnsi="Doulos SIL"/>
          <w:i/>
          <w:color w:val="0000FF"/>
        </w:rPr>
        <w:noBreakHyphen/>
      </w:r>
      <w:r w:rsidRPr="004D4552">
        <w:t xml:space="preserve"> </w:t>
      </w:r>
      <w:r w:rsidR="006F2285">
        <w:t>‘</w:t>
      </w:r>
      <w:r w:rsidRPr="004D4552">
        <w:t>spend mid</w:t>
      </w:r>
      <w:r w:rsidRPr="00EF44F9">
        <w:t>-d</w:t>
      </w:r>
      <w:r w:rsidRPr="004D4552">
        <w:t>ay</w:t>
      </w:r>
      <w:r w:rsidR="006F2285">
        <w:t>’</w:t>
      </w:r>
    </w:p>
    <w:p w14:paraId="41CF7F2D" w14:textId="0D91FA90" w:rsidR="00B013A1" w:rsidRPr="004D4552" w:rsidRDefault="00B013A1" w:rsidP="00B013A1">
      <w:pPr>
        <w:pStyle w:val="exampleabc"/>
        <w:tabs>
          <w:tab w:val="left" w:pos="2340"/>
          <w:tab w:val="left" w:pos="4050"/>
        </w:tabs>
      </w:pPr>
      <w:r w:rsidRPr="004D4552">
        <w:tab/>
      </w:r>
      <w:r w:rsidRPr="004D4552">
        <w:tab/>
      </w:r>
      <w:r w:rsidRPr="003E5D8C">
        <w:rPr>
          <w:rFonts w:ascii="Doulos SIL" w:hAnsi="Doulos SIL"/>
          <w:i/>
          <w:color w:val="0000FF"/>
        </w:rPr>
        <w:t>dá:rí:</w:t>
      </w:r>
      <w:r w:rsidRPr="004D4552">
        <w:tab/>
      </w:r>
      <w:r w:rsidR="006F2285">
        <w:t>‘</w:t>
      </w:r>
      <w:r w:rsidRPr="004D4552">
        <w:t>nostalgia</w:t>
      </w:r>
      <w:r w:rsidR="006F2285">
        <w:t>’</w:t>
      </w:r>
      <w:r w:rsidRPr="004D4552">
        <w:tab/>
      </w:r>
      <w:r w:rsidRPr="003E5D8C">
        <w:rPr>
          <w:rFonts w:ascii="Doulos SIL" w:hAnsi="Doulos SIL"/>
          <w:i/>
          <w:color w:val="0000FF"/>
        </w:rPr>
        <w:t>dà:rá</w:t>
      </w:r>
      <w:r w:rsidRPr="003E5D8C">
        <w:rPr>
          <w:rFonts w:ascii="Doulos SIL" w:hAnsi="Doulos SIL"/>
          <w:i/>
          <w:color w:val="0000FF"/>
        </w:rPr>
        <w:noBreakHyphen/>
      </w:r>
      <w:r w:rsidRPr="004D4552">
        <w:t xml:space="preserve"> </w:t>
      </w:r>
      <w:r w:rsidR="006F2285">
        <w:t>‘</w:t>
      </w:r>
      <w:r w:rsidRPr="004D4552">
        <w:t>miss (sb)</w:t>
      </w:r>
      <w:r w:rsidR="006F2285">
        <w:t>’</w:t>
      </w:r>
    </w:p>
    <w:p w14:paraId="504EACBA" w14:textId="19D53F24" w:rsidR="00B013A1" w:rsidRPr="004D4552" w:rsidRDefault="00B013A1" w:rsidP="00B013A1">
      <w:pPr>
        <w:pStyle w:val="exampleabc"/>
        <w:tabs>
          <w:tab w:val="left" w:pos="2340"/>
          <w:tab w:val="left" w:pos="4050"/>
        </w:tabs>
      </w:pPr>
      <w:r w:rsidRPr="004D4552">
        <w:tab/>
      </w:r>
      <w:r w:rsidRPr="004D4552">
        <w:tab/>
      </w:r>
      <w:r w:rsidRPr="003E5D8C">
        <w:rPr>
          <w:rFonts w:ascii="Doulos SIL" w:hAnsi="Doulos SIL"/>
          <w:i/>
          <w:color w:val="0000FF"/>
        </w:rPr>
        <w:t>túmdí:</w:t>
      </w:r>
      <w:r w:rsidRPr="004D4552">
        <w:tab/>
      </w:r>
      <w:r w:rsidR="006F2285">
        <w:t>‘</w:t>
      </w:r>
      <w:r w:rsidRPr="004D4552">
        <w:t>beginning</w:t>
      </w:r>
      <w:r w:rsidR="006F2285">
        <w:t>’</w:t>
      </w:r>
      <w:r w:rsidRPr="004D4552">
        <w:tab/>
      </w:r>
      <w:r w:rsidRPr="003E5D8C">
        <w:rPr>
          <w:rFonts w:ascii="Doulos SIL" w:hAnsi="Doulos SIL"/>
          <w:i/>
          <w:color w:val="0000FF"/>
        </w:rPr>
        <w:t>túmdí</w:t>
      </w:r>
      <w:r w:rsidRPr="003E5D8C">
        <w:rPr>
          <w:rFonts w:ascii="Doulos SIL" w:hAnsi="Doulos SIL"/>
          <w:i/>
          <w:color w:val="0000FF"/>
        </w:rPr>
        <w:noBreakHyphen/>
      </w:r>
      <w:r w:rsidRPr="004D4552">
        <w:t xml:space="preserve"> </w:t>
      </w:r>
      <w:r w:rsidR="006F2285">
        <w:t>‘</w:t>
      </w:r>
      <w:r w:rsidRPr="004D4552">
        <w:t>begin</w:t>
      </w:r>
      <w:r w:rsidR="006F2285">
        <w:t>’</w:t>
      </w:r>
    </w:p>
    <w:p w14:paraId="75452B11" w14:textId="4425940E" w:rsidR="00B013A1" w:rsidRPr="00700494" w:rsidRDefault="00B013A1" w:rsidP="00B013A1">
      <w:pPr>
        <w:pStyle w:val="exampleabc"/>
        <w:tabs>
          <w:tab w:val="left" w:pos="2340"/>
          <w:tab w:val="left" w:pos="4050"/>
        </w:tabs>
      </w:pPr>
      <w:r w:rsidRPr="004D4552">
        <w:tab/>
      </w:r>
      <w:r w:rsidRPr="004D4552">
        <w:tab/>
      </w:r>
      <w:r w:rsidRPr="003E5D8C">
        <w:rPr>
          <w:rFonts w:ascii="Doulos SIL" w:hAnsi="Doulos SIL"/>
          <w:i/>
          <w:color w:val="0000FF"/>
        </w:rPr>
        <w:t>úsúrí:</w:t>
      </w:r>
      <w:r w:rsidRPr="004D4552">
        <w:tab/>
      </w:r>
      <w:r w:rsidR="006F2285">
        <w:t>‘</w:t>
      </w:r>
      <w:r w:rsidRPr="004D4552">
        <w:t>question</w:t>
      </w:r>
      <w:r w:rsidR="006F2285">
        <w:t>’</w:t>
      </w:r>
      <w:r w:rsidRPr="004D4552">
        <w:tab/>
      </w:r>
      <w:r w:rsidRPr="003E5D8C">
        <w:rPr>
          <w:rFonts w:ascii="Doulos SIL" w:hAnsi="Doulos SIL"/>
          <w:i/>
          <w:color w:val="0000FF"/>
        </w:rPr>
        <w:t>úsúrú</w:t>
      </w:r>
      <w:r w:rsidRPr="003E5D8C">
        <w:rPr>
          <w:rFonts w:ascii="Doulos SIL" w:hAnsi="Doulos SIL"/>
          <w:i/>
          <w:color w:val="0000FF"/>
        </w:rPr>
        <w:noBreakHyphen/>
      </w:r>
      <w:r w:rsidRPr="004D4552">
        <w:t xml:space="preserve"> </w:t>
      </w:r>
      <w:r w:rsidR="006F2285">
        <w:t>‘</w:t>
      </w:r>
      <w:r w:rsidRPr="004D4552">
        <w:t>ask (question)</w:t>
      </w:r>
      <w:r w:rsidR="006F2285">
        <w:t>’</w:t>
      </w:r>
    </w:p>
    <w:p w14:paraId="799220A9" w14:textId="77777777" w:rsidR="00B013A1" w:rsidRPr="004D4552" w:rsidRDefault="00B013A1" w:rsidP="00B013A1">
      <w:pPr>
        <w:pStyle w:val="exampleabc"/>
        <w:tabs>
          <w:tab w:val="left" w:pos="2340"/>
          <w:tab w:val="left" w:pos="4050"/>
        </w:tabs>
      </w:pPr>
    </w:p>
    <w:p w14:paraId="75FBEC67" w14:textId="77777777" w:rsidR="00B013A1" w:rsidRPr="004D4552" w:rsidRDefault="00B013A1" w:rsidP="00B013A1">
      <w:pPr>
        <w:pStyle w:val="exampleabc"/>
        <w:tabs>
          <w:tab w:val="left" w:pos="2340"/>
          <w:tab w:val="left" w:pos="4050"/>
        </w:tabs>
      </w:pPr>
      <w:r w:rsidRPr="004D4552">
        <w:tab/>
        <w:t>b. other nouns</w:t>
      </w:r>
    </w:p>
    <w:p w14:paraId="5CA912BE" w14:textId="23E0B67D" w:rsidR="00B013A1" w:rsidRPr="004D4552" w:rsidRDefault="00B013A1" w:rsidP="00B013A1">
      <w:pPr>
        <w:pStyle w:val="exampleabc"/>
        <w:tabs>
          <w:tab w:val="left" w:pos="2340"/>
          <w:tab w:val="left" w:pos="4050"/>
        </w:tabs>
      </w:pPr>
      <w:r w:rsidRPr="004D4552">
        <w:tab/>
      </w:r>
      <w:r w:rsidRPr="004D4552">
        <w:tab/>
      </w:r>
      <w:r w:rsidRPr="003E5D8C">
        <w:rPr>
          <w:rFonts w:ascii="Doulos SIL" w:hAnsi="Doulos SIL"/>
          <w:i/>
          <w:color w:val="0000FF"/>
        </w:rPr>
        <w:t>té:lí:</w:t>
      </w:r>
      <w:r w:rsidRPr="004D4552">
        <w:tab/>
      </w:r>
      <w:r w:rsidR="006F2285">
        <w:t>‘</w:t>
      </w:r>
      <w:r w:rsidRPr="004D4552">
        <w:t>wooden bed</w:t>
      </w:r>
      <w:r w:rsidR="006F2285">
        <w:t>’</w:t>
      </w:r>
      <w:r w:rsidRPr="004D4552">
        <w:tab/>
        <w:t>—</w:t>
      </w:r>
    </w:p>
    <w:p w14:paraId="5D40EF71" w14:textId="53D8517D" w:rsidR="00B013A1" w:rsidRPr="004D4552" w:rsidRDefault="00B013A1" w:rsidP="00B013A1">
      <w:pPr>
        <w:pStyle w:val="exampleabc"/>
        <w:tabs>
          <w:tab w:val="left" w:pos="2340"/>
          <w:tab w:val="left" w:pos="4050"/>
        </w:tabs>
      </w:pPr>
      <w:r w:rsidRPr="004D4552">
        <w:tab/>
      </w:r>
      <w:r w:rsidRPr="004D4552">
        <w:tab/>
      </w:r>
      <w:r w:rsidRPr="003E5D8C">
        <w:rPr>
          <w:rFonts w:ascii="Doulos SIL" w:hAnsi="Doulos SIL"/>
          <w:i/>
          <w:color w:val="0000FF"/>
        </w:rPr>
        <w:t>túní:</w:t>
      </w:r>
      <w:r w:rsidRPr="004D4552">
        <w:tab/>
      </w:r>
      <w:r w:rsidR="006F2285">
        <w:t>‘</w:t>
      </w:r>
      <w:r w:rsidRPr="004D4552">
        <w:t>mortar</w:t>
      </w:r>
      <w:r w:rsidR="006F2285">
        <w:t>’</w:t>
      </w:r>
      <w:r w:rsidRPr="004D4552">
        <w:tab/>
        <w:t xml:space="preserve">(Nanga </w:t>
      </w:r>
      <w:r w:rsidRPr="0084244F">
        <w:rPr>
          <w:rFonts w:ascii="Doulos SIL" w:hAnsi="Doulos SIL"/>
          <w:i/>
          <w:color w:val="008000"/>
        </w:rPr>
        <w:t>túndí</w:t>
      </w:r>
      <w:r w:rsidRPr="004D4552">
        <w:t xml:space="preserve"> etc.)</w:t>
      </w:r>
    </w:p>
    <w:p w14:paraId="1F2EBBE3" w14:textId="3D297ED5" w:rsidR="00B013A1" w:rsidRPr="004D4552" w:rsidRDefault="00B013A1" w:rsidP="00B013A1">
      <w:pPr>
        <w:pStyle w:val="exampleabc"/>
        <w:tabs>
          <w:tab w:val="left" w:pos="2340"/>
          <w:tab w:val="left" w:pos="4050"/>
        </w:tabs>
      </w:pPr>
      <w:r w:rsidRPr="004D4552">
        <w:tab/>
      </w:r>
      <w:r w:rsidRPr="004D4552">
        <w:tab/>
      </w:r>
      <w:r w:rsidRPr="003E5D8C">
        <w:rPr>
          <w:rFonts w:ascii="Doulos SIL" w:hAnsi="Doulos SIL"/>
          <w:i/>
          <w:color w:val="0000FF"/>
        </w:rPr>
        <w:t>bíní:</w:t>
      </w:r>
      <w:r w:rsidRPr="004D4552">
        <w:tab/>
      </w:r>
      <w:r w:rsidR="006F2285">
        <w:t>‘</w:t>
      </w:r>
      <w:r w:rsidRPr="004D4552">
        <w:t>ladder</w:t>
      </w:r>
      <w:r w:rsidR="006F2285">
        <w:t>’</w:t>
      </w:r>
      <w:r w:rsidRPr="004D4552">
        <w:tab/>
      </w:r>
    </w:p>
    <w:p w14:paraId="5EEAB447" w14:textId="31B8C83B" w:rsidR="00B013A1" w:rsidRPr="00700494" w:rsidRDefault="00B013A1" w:rsidP="00B013A1">
      <w:pPr>
        <w:pStyle w:val="exampleabc"/>
        <w:tabs>
          <w:tab w:val="left" w:pos="2340"/>
          <w:tab w:val="left" w:pos="4050"/>
        </w:tabs>
      </w:pPr>
      <w:r w:rsidRPr="004D4552">
        <w:tab/>
      </w:r>
      <w:r w:rsidRPr="004D4552">
        <w:tab/>
      </w:r>
      <w:r w:rsidRPr="003E5D8C">
        <w:rPr>
          <w:rFonts w:ascii="Doulos SIL" w:hAnsi="Doulos SIL"/>
          <w:i/>
          <w:color w:val="0000FF"/>
        </w:rPr>
        <w:t>ùrò</w:t>
      </w:r>
      <w:r w:rsidRPr="003E5D8C">
        <w:rPr>
          <w:rFonts w:ascii="Doulos SIL" w:hAnsi="Doulos SIL"/>
          <w:i/>
          <w:color w:val="0000FF"/>
        </w:rPr>
        <w:noBreakHyphen/>
        <w:t>jéŋgí:</w:t>
      </w:r>
      <w:r w:rsidRPr="00700494">
        <w:tab/>
      </w:r>
      <w:r w:rsidR="006F2285">
        <w:t>‘</w:t>
      </w:r>
      <w:r w:rsidRPr="00700494">
        <w:t>neighbors</w:t>
      </w:r>
      <w:r w:rsidR="006F2285">
        <w:t>’</w:t>
      </w:r>
    </w:p>
    <w:p w14:paraId="6D12E633" w14:textId="77777777" w:rsidR="00B013A1" w:rsidRPr="004D4552" w:rsidRDefault="00B013A1" w:rsidP="00B013A1">
      <w:pPr>
        <w:pStyle w:val="exampleabc"/>
        <w:tabs>
          <w:tab w:val="left" w:pos="2340"/>
          <w:tab w:val="left" w:pos="4050"/>
        </w:tabs>
      </w:pPr>
    </w:p>
    <w:p w14:paraId="09162DA3" w14:textId="77777777" w:rsidR="00B013A1" w:rsidRPr="004D4552" w:rsidRDefault="00B013A1" w:rsidP="00B013A1">
      <w:pPr>
        <w:pStyle w:val="exampleabc"/>
        <w:tabs>
          <w:tab w:val="left" w:pos="2340"/>
          <w:tab w:val="left" w:pos="4050"/>
        </w:tabs>
      </w:pPr>
      <w:r w:rsidRPr="004D4552">
        <w:tab/>
        <w:t>c. adjectives or compound finals</w:t>
      </w:r>
    </w:p>
    <w:p w14:paraId="32E18A7A" w14:textId="47AFAD23" w:rsidR="00B013A1" w:rsidRPr="004D4552" w:rsidRDefault="00B013A1" w:rsidP="00B013A1">
      <w:pPr>
        <w:pStyle w:val="exampleabc"/>
        <w:tabs>
          <w:tab w:val="left" w:pos="2340"/>
          <w:tab w:val="left" w:pos="4050"/>
        </w:tabs>
      </w:pPr>
      <w:r w:rsidRPr="004D4552">
        <w:tab/>
      </w:r>
      <w:r w:rsidRPr="004D4552">
        <w:tab/>
      </w:r>
      <w:r w:rsidRPr="003E5D8C">
        <w:rPr>
          <w:rFonts w:ascii="Doulos SIL" w:hAnsi="Doulos SIL"/>
          <w:i/>
          <w:color w:val="0000FF"/>
        </w:rPr>
        <w:t>kúsí:</w:t>
      </w:r>
      <w:r w:rsidRPr="004D4552">
        <w:tab/>
      </w:r>
      <w:r w:rsidR="006F2285">
        <w:t>‘</w:t>
      </w:r>
      <w:r w:rsidRPr="004D4552">
        <w:t>private (field)</w:t>
      </w:r>
      <w:r w:rsidR="006F2285">
        <w:t>’</w:t>
      </w:r>
      <w:r w:rsidRPr="004D4552">
        <w:tab/>
      </w:r>
    </w:p>
    <w:p w14:paraId="118A3002" w14:textId="5D037537" w:rsidR="00B013A1" w:rsidRPr="00700494" w:rsidRDefault="00B013A1" w:rsidP="00B013A1">
      <w:pPr>
        <w:pStyle w:val="exampleabc"/>
        <w:tabs>
          <w:tab w:val="left" w:pos="2340"/>
          <w:tab w:val="left" w:pos="4050"/>
        </w:tabs>
      </w:pPr>
      <w:r w:rsidRPr="004D4552">
        <w:tab/>
      </w:r>
      <w:r w:rsidRPr="004D4552">
        <w:tab/>
      </w:r>
      <w:r w:rsidRPr="003E5D8C">
        <w:rPr>
          <w:rFonts w:ascii="Doulos SIL" w:hAnsi="Doulos SIL"/>
          <w:i/>
          <w:color w:val="0000FF"/>
        </w:rPr>
        <w:t>túmbí:</w:t>
      </w:r>
      <w:r w:rsidRPr="004D4552">
        <w:tab/>
      </w:r>
      <w:r w:rsidR="006F2285">
        <w:t>‘</w:t>
      </w:r>
      <w:r w:rsidRPr="004D4552">
        <w:t>massive (rock)</w:t>
      </w:r>
      <w:r w:rsidR="006F2285">
        <w:t>’</w:t>
      </w:r>
    </w:p>
    <w:p w14:paraId="7D606D5A" w14:textId="77777777" w:rsidR="00B013A1" w:rsidRPr="006B44BA" w:rsidRDefault="00B013A1"/>
    <w:p w14:paraId="77501179" w14:textId="6A0E10A2" w:rsidR="00B013A1" w:rsidRPr="006B44BA" w:rsidRDefault="00B013A1">
      <w:r w:rsidRPr="006B44BA">
        <w:t xml:space="preserve">There are also a few </w:t>
      </w:r>
      <w:r w:rsidRPr="00700494">
        <w:rPr>
          <w:b/>
        </w:rPr>
        <w:t>instrument nominals</w:t>
      </w:r>
      <w:r w:rsidRPr="006B44BA">
        <w:t xml:space="preserve"> with </w:t>
      </w:r>
      <w:r w:rsidR="00EB7739">
        <w:t>{L}-</w:t>
      </w:r>
      <w:r w:rsidRPr="00EF44F9">
        <w:t>t</w:t>
      </w:r>
      <w:r w:rsidRPr="006B44BA">
        <w:t xml:space="preserve">oned stem and suffix </w:t>
      </w:r>
      <w:r w:rsidRPr="003E5D8C">
        <w:rPr>
          <w:rFonts w:ascii="Doulos SIL" w:hAnsi="Doulos SIL"/>
          <w:i/>
          <w:color w:val="0000FF"/>
        </w:rPr>
        <w:noBreakHyphen/>
        <w:t>î:</w:t>
      </w:r>
      <w:r w:rsidRPr="006B44BA">
        <w:t xml:space="preserve">, like </w:t>
      </w:r>
      <w:r w:rsidRPr="003E5D8C">
        <w:rPr>
          <w:rFonts w:ascii="Doulos SIL" w:hAnsi="Doulos SIL"/>
          <w:i/>
          <w:color w:val="0000FF"/>
        </w:rPr>
        <w:t>ɛ̀mbî:</w:t>
      </w:r>
      <w:r w:rsidRPr="006B44BA">
        <w:t xml:space="preserve"> </w:t>
      </w:r>
      <w:r w:rsidR="006F2285">
        <w:t>‘</w:t>
      </w:r>
      <w:r w:rsidRPr="006B44BA">
        <w:t>tweezers</w:t>
      </w:r>
      <w:r w:rsidR="006F2285">
        <w:t>’</w:t>
      </w:r>
      <w:r w:rsidRPr="006B44BA">
        <w:t xml:space="preserve"> (verb </w:t>
      </w:r>
      <w:r w:rsidRPr="003E5D8C">
        <w:rPr>
          <w:rFonts w:ascii="Doulos SIL" w:hAnsi="Doulos SIL"/>
          <w:i/>
          <w:color w:val="0000FF"/>
        </w:rPr>
        <w:t>ɛ́mbí</w:t>
      </w:r>
      <w:r w:rsidRPr="003E5D8C">
        <w:rPr>
          <w:rFonts w:ascii="Doulos SIL" w:hAnsi="Doulos SIL"/>
          <w:i/>
          <w:color w:val="0000FF"/>
        </w:rPr>
        <w:noBreakHyphen/>
      </w:r>
      <w:r w:rsidRPr="006B44BA">
        <w:t xml:space="preserve"> </w:t>
      </w:r>
      <w:r w:rsidR="006F2285">
        <w:t>‘</w:t>
      </w:r>
      <w:r w:rsidRPr="006B44BA">
        <w:t>hold by pinching</w:t>
      </w:r>
      <w:r w:rsidR="006F2285">
        <w:t>’</w:t>
      </w:r>
      <w:r w:rsidRPr="006B44BA">
        <w:t xml:space="preserve">), </w:t>
      </w:r>
      <w:r w:rsidRPr="003E5D8C">
        <w:rPr>
          <w:rFonts w:ascii="Doulos SIL" w:hAnsi="Doulos SIL"/>
          <w:i/>
          <w:color w:val="0000FF"/>
        </w:rPr>
        <w:t>dì:sî:</w:t>
      </w:r>
      <w:r w:rsidRPr="006B44BA">
        <w:t xml:space="preserve"> </w:t>
      </w:r>
      <w:r w:rsidR="006F2285">
        <w:t>‘</w:t>
      </w:r>
      <w:r w:rsidRPr="006B44BA">
        <w:t>file (tool)</w:t>
      </w:r>
      <w:r w:rsidR="006F2285">
        <w:t>’</w:t>
      </w:r>
      <w:r w:rsidRPr="006B44BA">
        <w:t xml:space="preserve"> (verb </w:t>
      </w:r>
      <w:r w:rsidRPr="003E5D8C">
        <w:rPr>
          <w:rFonts w:ascii="Doulos SIL" w:hAnsi="Doulos SIL"/>
          <w:i/>
          <w:color w:val="0000FF"/>
        </w:rPr>
        <w:t>dì:sé</w:t>
      </w:r>
      <w:r w:rsidRPr="003E5D8C">
        <w:rPr>
          <w:rFonts w:ascii="Doulos SIL" w:hAnsi="Doulos SIL"/>
          <w:i/>
          <w:color w:val="0000FF"/>
        </w:rPr>
        <w:noBreakHyphen/>
      </w:r>
      <w:r w:rsidRPr="006B44BA">
        <w:t xml:space="preserve"> </w:t>
      </w:r>
      <w:r w:rsidR="006F2285">
        <w:t>‘</w:t>
      </w:r>
      <w:r w:rsidRPr="006B44BA">
        <w:t>file</w:t>
      </w:r>
      <w:r w:rsidR="006F2285">
        <w:t>’</w:t>
      </w:r>
      <w:r w:rsidR="00C747FA">
        <w:t>), and perhaps</w:t>
      </w:r>
      <w:r w:rsidRPr="006B44BA">
        <w:t xml:space="preserve"> </w:t>
      </w:r>
      <w:r w:rsidRPr="003E5D8C">
        <w:rPr>
          <w:rFonts w:ascii="Doulos SIL" w:hAnsi="Doulos SIL"/>
          <w:i/>
          <w:color w:val="0000FF"/>
        </w:rPr>
        <w:t>ìnìrⁿî:</w:t>
      </w:r>
      <w:r w:rsidRPr="006B44BA">
        <w:t xml:space="preserve"> </w:t>
      </w:r>
      <w:r w:rsidR="006F2285">
        <w:t>‘</w:t>
      </w:r>
      <w:r w:rsidRPr="006B44BA">
        <w:t>name</w:t>
      </w:r>
      <w:r w:rsidR="006F2285">
        <w:t>’</w:t>
      </w:r>
      <w:r w:rsidRPr="006B44BA">
        <w:t>. In BenT this is the productive verbal noun formation, so I do not include these examples in (45).</w:t>
      </w:r>
    </w:p>
    <w:p w14:paraId="55BB51DB" w14:textId="75D3BFF1" w:rsidR="00B013A1" w:rsidRPr="006B44BA" w:rsidRDefault="00B013A1">
      <w:r w:rsidRPr="006B44BA">
        <w:tab/>
        <w:t xml:space="preserve">Final </w:t>
      </w:r>
      <w:r w:rsidRPr="003E5D8C">
        <w:rPr>
          <w:rFonts w:ascii="Doulos SIL" w:hAnsi="Doulos SIL"/>
          <w:i/>
          <w:color w:val="0000FF"/>
        </w:rPr>
        <w:t>-y</w:t>
      </w:r>
      <w:r w:rsidRPr="006B44BA">
        <w:t xml:space="preserve"> occurs in </w:t>
      </w:r>
      <w:r w:rsidRPr="003E5D8C">
        <w:rPr>
          <w:rFonts w:ascii="Doulos SIL" w:hAnsi="Doulos SIL"/>
          <w:i/>
          <w:color w:val="0000FF"/>
        </w:rPr>
        <w:t>túmbó-y</w:t>
      </w:r>
      <w:r w:rsidRPr="006B44BA">
        <w:t xml:space="preserve"> </w:t>
      </w:r>
      <w:r w:rsidR="006F2285">
        <w:t>‘</w:t>
      </w:r>
      <w:r w:rsidRPr="006B44BA">
        <w:t>sunrise</w:t>
      </w:r>
      <w:r w:rsidR="006F2285">
        <w:t>’</w:t>
      </w:r>
      <w:r w:rsidRPr="006B44BA">
        <w:t xml:space="preserve">, cf. verb </w:t>
      </w:r>
      <w:r w:rsidRPr="003E5D8C">
        <w:rPr>
          <w:rFonts w:ascii="Doulos SIL" w:hAnsi="Doulos SIL"/>
          <w:i/>
          <w:color w:val="0000FF"/>
        </w:rPr>
        <w:t>túmbú</w:t>
      </w:r>
      <w:r w:rsidRPr="006B44BA">
        <w:t xml:space="preserve"> </w:t>
      </w:r>
      <w:r w:rsidR="006F2285">
        <w:t>‘</w:t>
      </w:r>
      <w:r w:rsidRPr="006B44BA">
        <w:t>(sun) rise</w:t>
      </w:r>
      <w:r w:rsidR="006F2285">
        <w:t>’</w:t>
      </w:r>
      <w:r w:rsidRPr="006B44BA">
        <w:t xml:space="preserve">, </w:t>
      </w:r>
      <w:r w:rsidRPr="00E75672">
        <w:rPr>
          <w:rFonts w:ascii="Doulos SIL" w:hAnsi="Doulos SIL"/>
          <w:i/>
          <w:color w:val="0000FF"/>
        </w:rPr>
        <w:t>ùmgǒ-y</w:t>
      </w:r>
      <w:r w:rsidRPr="006B44BA">
        <w:t xml:space="preserve"> </w:t>
      </w:r>
      <w:r w:rsidR="006F2285">
        <w:t>‘</w:t>
      </w:r>
      <w:r w:rsidRPr="006B44BA">
        <w:t>draught, mouthful</w:t>
      </w:r>
      <w:r w:rsidR="006F2285">
        <w:t>’</w:t>
      </w:r>
      <w:r w:rsidRPr="006B44BA">
        <w:t xml:space="preserve">, verb </w:t>
      </w:r>
      <w:r w:rsidRPr="00E75672">
        <w:rPr>
          <w:rFonts w:ascii="Doulos SIL" w:hAnsi="Doulos SIL"/>
          <w:i/>
          <w:color w:val="0000FF"/>
        </w:rPr>
        <w:t>úmgó-</w:t>
      </w:r>
      <w:r w:rsidRPr="006B44BA">
        <w:t xml:space="preserve"> </w:t>
      </w:r>
      <w:r w:rsidR="006F2285">
        <w:t>‘</w:t>
      </w:r>
      <w:r w:rsidRPr="006B44BA">
        <w:t>fill up (mouth)</w:t>
      </w:r>
      <w:r w:rsidR="006F2285">
        <w:t>’</w:t>
      </w:r>
      <w:r w:rsidRPr="006B44BA">
        <w:t xml:space="preserve">, </w:t>
      </w:r>
      <w:r w:rsidRPr="003E5D8C">
        <w:rPr>
          <w:rFonts w:ascii="Doulos SIL" w:hAnsi="Doulos SIL"/>
          <w:i/>
          <w:color w:val="0000FF"/>
        </w:rPr>
        <w:t>kɔ̀sɔ̌</w:t>
      </w:r>
      <w:r w:rsidRPr="003E5D8C">
        <w:rPr>
          <w:rFonts w:ascii="Doulos SIL" w:hAnsi="Doulos SIL"/>
          <w:i/>
          <w:color w:val="0000FF"/>
        </w:rPr>
        <w:noBreakHyphen/>
        <w:t>y</w:t>
      </w:r>
      <w:r w:rsidRPr="006B44BA">
        <w:t xml:space="preserve"> </w:t>
      </w:r>
      <w:r w:rsidR="006F2285">
        <w:t>‘</w:t>
      </w:r>
      <w:r w:rsidRPr="006B44BA">
        <w:t>(millet) harvest</w:t>
      </w:r>
      <w:r w:rsidR="006F2285">
        <w:t>’</w:t>
      </w:r>
      <w:r w:rsidRPr="006B44BA">
        <w:t xml:space="preserve">, cf. verb </w:t>
      </w:r>
      <w:r w:rsidRPr="003E5D8C">
        <w:rPr>
          <w:rFonts w:ascii="Doulos SIL" w:hAnsi="Doulos SIL"/>
          <w:i/>
          <w:color w:val="0000FF"/>
        </w:rPr>
        <w:t>kɔ́sú</w:t>
      </w:r>
      <w:r w:rsidRPr="003E5D8C">
        <w:rPr>
          <w:rFonts w:ascii="Doulos SIL" w:hAnsi="Doulos SIL"/>
          <w:i/>
          <w:color w:val="0000FF"/>
        </w:rPr>
        <w:noBreakHyphen/>
      </w:r>
      <w:r w:rsidRPr="006B44BA">
        <w:t xml:space="preserve"> </w:t>
      </w:r>
      <w:r w:rsidR="006F2285">
        <w:t>‘</w:t>
      </w:r>
      <w:r w:rsidRPr="006B44BA">
        <w:t>harvest (with knife)</w:t>
      </w:r>
      <w:r w:rsidR="006F2285">
        <w:t>’</w:t>
      </w:r>
      <w:r w:rsidRPr="006B44BA">
        <w:t xml:space="preserve">, </w:t>
      </w:r>
      <w:r w:rsidRPr="00684B68">
        <w:rPr>
          <w:rFonts w:ascii="Doulos SIL" w:hAnsi="Doulos SIL"/>
          <w:i/>
          <w:color w:val="0000FF"/>
        </w:rPr>
        <w:t>mùyⁿɔ̌-yⁿ</w:t>
      </w:r>
      <w:r w:rsidRPr="006B44BA">
        <w:t xml:space="preserve"> </w:t>
      </w:r>
      <w:r w:rsidR="006F2285">
        <w:t>‘</w:t>
      </w:r>
      <w:r w:rsidRPr="006B44BA">
        <w:t>patience</w:t>
      </w:r>
      <w:r w:rsidR="006F2285">
        <w:t>’</w:t>
      </w:r>
      <w:r w:rsidRPr="006B44BA">
        <w:t xml:space="preserve">, cf. </w:t>
      </w:r>
      <w:r w:rsidRPr="00E75672">
        <w:rPr>
          <w:rFonts w:ascii="Doulos SIL" w:hAnsi="Doulos SIL"/>
          <w:i/>
          <w:color w:val="0000FF"/>
        </w:rPr>
        <w:t>múyⁿɔ́-</w:t>
      </w:r>
      <w:r w:rsidRPr="006B44BA">
        <w:t xml:space="preserve"> </w:t>
      </w:r>
      <w:r w:rsidR="006F2285">
        <w:t>‘</w:t>
      </w:r>
      <w:r w:rsidRPr="006B44BA">
        <w:t>be patient, wait</w:t>
      </w:r>
      <w:r w:rsidR="006F2285">
        <w:t>’</w:t>
      </w:r>
      <w:r w:rsidRPr="006B44BA">
        <w:t xml:space="preserve">, </w:t>
      </w:r>
      <w:r w:rsidRPr="00E75672">
        <w:rPr>
          <w:rFonts w:ascii="Doulos SIL" w:hAnsi="Doulos SIL"/>
          <w:i/>
          <w:color w:val="0000FF"/>
        </w:rPr>
        <w:t>pɔ̀rɔ̌-y</w:t>
      </w:r>
      <w:r w:rsidRPr="006B44BA">
        <w:t xml:space="preserve"> </w:t>
      </w:r>
      <w:r w:rsidR="006F2285">
        <w:t>‘</w:t>
      </w:r>
      <w:r w:rsidRPr="006B44BA">
        <w:t>row</w:t>
      </w:r>
      <w:r w:rsidR="006F2285">
        <w:t>’</w:t>
      </w:r>
      <w:r w:rsidRPr="006B44BA">
        <w:t xml:space="preserve">, cf. verb </w:t>
      </w:r>
      <w:r w:rsidRPr="00E75672">
        <w:rPr>
          <w:rFonts w:ascii="Doulos SIL" w:hAnsi="Doulos SIL"/>
          <w:i/>
          <w:color w:val="0000FF"/>
        </w:rPr>
        <w:t>pɔ́rɔ́-</w:t>
      </w:r>
      <w:r w:rsidRPr="006B44BA">
        <w:t xml:space="preserve"> </w:t>
      </w:r>
      <w:r w:rsidR="006F2285">
        <w:t>‘</w:t>
      </w:r>
      <w:r w:rsidRPr="006B44BA">
        <w:t>align, form into rows</w:t>
      </w:r>
      <w:r w:rsidR="006F2285">
        <w:t>’</w:t>
      </w:r>
      <w:r w:rsidRPr="006B44BA">
        <w:t xml:space="preserve">, and </w:t>
      </w:r>
      <w:r w:rsidRPr="003E5D8C">
        <w:rPr>
          <w:rFonts w:ascii="Doulos SIL" w:hAnsi="Doulos SIL"/>
          <w:i/>
          <w:color w:val="0000FF"/>
        </w:rPr>
        <w:t>pàɣǎ-y</w:t>
      </w:r>
      <w:r w:rsidRPr="006B44BA">
        <w:t xml:space="preserve"> </w:t>
      </w:r>
      <w:r w:rsidR="006F2285">
        <w:t>‘</w:t>
      </w:r>
      <w:r w:rsidRPr="006B44BA">
        <w:t>tied bundle</w:t>
      </w:r>
      <w:r w:rsidR="006F2285">
        <w:t>’</w:t>
      </w:r>
      <w:r w:rsidRPr="006B44BA">
        <w:t xml:space="preserve">, from </w:t>
      </w:r>
      <w:r w:rsidRPr="003E5D8C">
        <w:rPr>
          <w:rFonts w:ascii="Doulos SIL" w:hAnsi="Doulos SIL"/>
          <w:i/>
          <w:color w:val="0000FF"/>
        </w:rPr>
        <w:t>páɣá-</w:t>
      </w:r>
      <w:r w:rsidRPr="006B44BA">
        <w:t xml:space="preserve"> </w:t>
      </w:r>
      <w:r w:rsidR="006F2285">
        <w:t>‘</w:t>
      </w:r>
      <w:r w:rsidRPr="006B44BA">
        <w:t>tie</w:t>
      </w:r>
      <w:r w:rsidR="006F2285">
        <w:t>’</w:t>
      </w:r>
      <w:r w:rsidRPr="006B44BA">
        <w:t xml:space="preserve">. The compound final in </w:t>
      </w:r>
      <w:r w:rsidRPr="009D1467">
        <w:rPr>
          <w:rFonts w:ascii="Doulos SIL" w:hAnsi="Doulos SIL"/>
          <w:i/>
          <w:color w:val="0000FF"/>
        </w:rPr>
        <w:t>kɔ̀sù-[nàrⁿǎ-yⁿ]</w:t>
      </w:r>
      <w:r w:rsidRPr="006B44BA">
        <w:t xml:space="preserve"> </w:t>
      </w:r>
      <w:r w:rsidR="006F2285">
        <w:t>‘</w:t>
      </w:r>
      <w:r w:rsidRPr="006B44BA">
        <w:t>gourd fruit</w:t>
      </w:r>
      <w:r w:rsidR="006F2285">
        <w:t>’</w:t>
      </w:r>
      <w:r w:rsidRPr="006B44BA">
        <w:t xml:space="preserve"> and </w:t>
      </w:r>
      <w:r w:rsidRPr="009D1467">
        <w:rPr>
          <w:rFonts w:ascii="Doulos SIL" w:hAnsi="Doulos SIL"/>
          <w:i/>
          <w:color w:val="0000FF"/>
        </w:rPr>
        <w:t>yù:-[nàrⁿǎ-yⁿ]</w:t>
      </w:r>
      <w:r w:rsidRPr="006B44BA">
        <w:t xml:space="preserve"> </w:t>
      </w:r>
      <w:r w:rsidR="006F2285">
        <w:t>‘</w:t>
      </w:r>
      <w:r w:rsidRPr="006B44BA">
        <w:t>millet plant that has grown a substantial spike</w:t>
      </w:r>
      <w:r w:rsidR="006F2285">
        <w:t>’</w:t>
      </w:r>
      <w:r w:rsidRPr="006B44BA">
        <w:t xml:space="preserve"> is related to verb </w:t>
      </w:r>
      <w:r w:rsidRPr="009D1467">
        <w:rPr>
          <w:rFonts w:ascii="Doulos SIL" w:hAnsi="Doulos SIL"/>
          <w:i/>
          <w:color w:val="0000FF"/>
        </w:rPr>
        <w:t>nàrⁿá-</w:t>
      </w:r>
      <w:r w:rsidRPr="006B44BA">
        <w:t xml:space="preserve"> </w:t>
      </w:r>
      <w:r w:rsidR="006F2285">
        <w:t>‘</w:t>
      </w:r>
      <w:r w:rsidRPr="006B44BA">
        <w:t>give birth, bear (fruit)</w:t>
      </w:r>
      <w:r w:rsidR="006F2285">
        <w:t>’</w:t>
      </w:r>
      <w:r w:rsidRPr="006B44BA">
        <w:t xml:space="preserve">. See also the cognate nominals </w:t>
      </w:r>
      <w:r w:rsidRPr="003E5D8C">
        <w:rPr>
          <w:rFonts w:ascii="Doulos SIL" w:hAnsi="Doulos SIL"/>
          <w:i/>
          <w:color w:val="0000FF"/>
        </w:rPr>
        <w:t>tǒy</w:t>
      </w:r>
      <w:r w:rsidRPr="006B44BA">
        <w:t xml:space="preserve">, </w:t>
      </w:r>
      <w:r w:rsidRPr="003E5D8C">
        <w:rPr>
          <w:rFonts w:ascii="Doulos SIL" w:hAnsi="Doulos SIL"/>
          <w:i/>
          <w:color w:val="0000FF"/>
        </w:rPr>
        <w:t>jìmbǎy</w:t>
      </w:r>
      <w:r w:rsidRPr="006B44BA">
        <w:t xml:space="preserve">, and </w:t>
      </w:r>
      <w:r w:rsidRPr="003E5D8C">
        <w:rPr>
          <w:rFonts w:ascii="Doulos SIL" w:hAnsi="Doulos SIL"/>
          <w:i/>
          <w:color w:val="0000FF"/>
        </w:rPr>
        <w:t>mòŋgǒy</w:t>
      </w:r>
      <w:r w:rsidRPr="006B44BA">
        <w:t xml:space="preserve"> in §11.1.5.1. Note the predominance of L</w:t>
      </w:r>
      <w:r w:rsidR="00C747FA">
        <w:t>.</w:t>
      </w:r>
      <w:r w:rsidRPr="006B44BA">
        <w:t xml:space="preserve">&lt;LH&gt; </w:t>
      </w:r>
      <w:r w:rsidR="000F0CAE">
        <w:t>tone patterns</w:t>
      </w:r>
      <w:r w:rsidRPr="006B44BA">
        <w:t xml:space="preserve"> except for </w:t>
      </w:r>
      <w:r w:rsidR="006F2285">
        <w:t>‘</w:t>
      </w:r>
      <w:r w:rsidRPr="006B44BA">
        <w:t>sunrise</w:t>
      </w:r>
      <w:r w:rsidR="006F2285">
        <w:t>’</w:t>
      </w:r>
      <w:r w:rsidRPr="006B44BA">
        <w:t>.</w:t>
      </w:r>
    </w:p>
    <w:p w14:paraId="0E4024FD" w14:textId="77777777" w:rsidR="00B013A1" w:rsidRPr="006B44BA" w:rsidRDefault="00B013A1"/>
    <w:p w14:paraId="4DD7BD00" w14:textId="77777777" w:rsidR="00B013A1" w:rsidRPr="006B44BA" w:rsidRDefault="00B013A1"/>
    <w:p w14:paraId="687A8097" w14:textId="77777777" w:rsidR="00B013A1" w:rsidRPr="007467F2" w:rsidRDefault="00B013A1" w:rsidP="00482A50">
      <w:pPr>
        <w:pStyle w:val="Heading3"/>
      </w:pPr>
      <w:bookmarkStart w:id="845" w:name="_Toc508942691"/>
      <w:bookmarkStart w:id="846" w:name="_Toc508943291"/>
      <w:bookmarkStart w:id="847" w:name="_Toc12948014"/>
      <w:bookmarkStart w:id="848" w:name="_Toc12948163"/>
      <w:bookmarkStart w:id="849" w:name="_Toc12948336"/>
      <w:bookmarkStart w:id="850" w:name="_Toc12948539"/>
      <w:bookmarkStart w:id="851" w:name="_Toc78358808"/>
      <w:bookmarkStart w:id="852" w:name="_Toc297637672"/>
      <w:r w:rsidRPr="007467F2">
        <w:t>Uncompounded agentives</w:t>
      </w:r>
      <w:bookmarkEnd w:id="845"/>
      <w:bookmarkEnd w:id="846"/>
      <w:bookmarkEnd w:id="847"/>
      <w:bookmarkEnd w:id="848"/>
      <w:bookmarkEnd w:id="849"/>
      <w:bookmarkEnd w:id="850"/>
      <w:bookmarkEnd w:id="851"/>
      <w:bookmarkEnd w:id="852"/>
    </w:p>
    <w:p w14:paraId="3EA407A8" w14:textId="275396B2" w:rsidR="00B013A1" w:rsidRPr="006B44BA" w:rsidRDefault="00B013A1">
      <w:r w:rsidRPr="006B44BA">
        <w:t xml:space="preserve">Agentives (always animate) are based on verb stems but have nominal inflection. The regular </w:t>
      </w:r>
      <w:r w:rsidR="00C456E5">
        <w:t>singular</w:t>
      </w:r>
      <w:r w:rsidRPr="006B44BA">
        <w:t xml:space="preserve"> suffix </w:t>
      </w:r>
      <w:r w:rsidRPr="003E5D8C">
        <w:rPr>
          <w:rFonts w:ascii="Doulos SIL" w:hAnsi="Doulos SIL"/>
          <w:i/>
          <w:color w:val="0000FF"/>
        </w:rPr>
        <w:noBreakHyphen/>
        <w:t>m</w:t>
      </w:r>
      <w:r w:rsidRPr="006B44BA">
        <w:t xml:space="preserve"> is used, and the plural is unsuffixed, as with other animate nouns. In the predominant agentive formation, </w:t>
      </w:r>
      <w:r w:rsidR="007A5383">
        <w:t xml:space="preserve">the stem ends in </w:t>
      </w:r>
      <w:r w:rsidRPr="003E5D8C">
        <w:rPr>
          <w:rFonts w:ascii="Doulos SIL" w:hAnsi="Doulos SIL"/>
          <w:i/>
          <w:color w:val="0000FF"/>
        </w:rPr>
        <w:t>i</w:t>
      </w:r>
      <w:r w:rsidRPr="00EF44F9">
        <w:t> </w:t>
      </w:r>
      <w:r w:rsidRPr="00EF44F9">
        <w:sym w:font="Symbol" w:char="F07E"/>
      </w:r>
      <w:r w:rsidRPr="00EF44F9">
        <w:t> </w:t>
      </w:r>
      <w:r w:rsidRPr="003E5D8C">
        <w:rPr>
          <w:rFonts w:ascii="Doulos SIL" w:hAnsi="Doulos SIL"/>
          <w:i/>
          <w:color w:val="0000FF"/>
        </w:rPr>
        <w:t>u</w:t>
      </w:r>
      <w:r w:rsidRPr="006B44BA">
        <w:t xml:space="preserve"> before</w:t>
      </w:r>
      <w:r w:rsidR="008A0679">
        <w:t xml:space="preserve"> animate singular </w:t>
      </w:r>
      <w:r w:rsidRPr="003E5D8C">
        <w:rPr>
          <w:rFonts w:ascii="Doulos SIL" w:hAnsi="Doulos SIL"/>
          <w:i/>
          <w:color w:val="0000FF"/>
        </w:rPr>
        <w:noBreakHyphen/>
        <w:t>m</w:t>
      </w:r>
      <w:r w:rsidR="007A5383">
        <w:t xml:space="preserve"> and with </w:t>
      </w:r>
      <w:r w:rsidR="007A5383" w:rsidRPr="00827F9D">
        <w:rPr>
          <w:rFonts w:ascii="Doulos SIL" w:hAnsi="Doulos SIL"/>
          <w:i/>
          <w:color w:val="0000FF"/>
        </w:rPr>
        <w:t>u</w:t>
      </w:r>
      <w:r w:rsidRPr="006B44BA">
        <w:t xml:space="preserve"> in the unsuffixed plural, and the stem has </w:t>
      </w:r>
      <w:r w:rsidRPr="00C021BB">
        <w:rPr>
          <w:b/>
        </w:rPr>
        <w:t xml:space="preserve">{LH} </w:t>
      </w:r>
      <w:r w:rsidR="007A5383">
        <w:rPr>
          <w:b/>
        </w:rPr>
        <w:t>overlay</w:t>
      </w:r>
      <w:r w:rsidRPr="006B44BA">
        <w:t>.</w:t>
      </w:r>
    </w:p>
    <w:p w14:paraId="35C699F7" w14:textId="1286393C" w:rsidR="00B013A1" w:rsidRPr="003B226A" w:rsidRDefault="00B013A1">
      <w:r w:rsidRPr="006B44BA">
        <w:tab/>
        <w:t xml:space="preserve">Most agentives include a compound initial, so for further examples of the forms see (§5.1.3). </w:t>
      </w:r>
      <w:r w:rsidRPr="003E5D8C">
        <w:rPr>
          <w:rFonts w:ascii="Doulos SIL" w:hAnsi="Doulos SIL"/>
          <w:i/>
          <w:color w:val="0000FF"/>
        </w:rPr>
        <w:t>jɔ̀ŋgú</w:t>
      </w:r>
      <w:r w:rsidRPr="003E5D8C">
        <w:rPr>
          <w:rFonts w:ascii="Doulos SIL" w:hAnsi="Doulos SIL"/>
          <w:i/>
          <w:color w:val="0000FF"/>
        </w:rPr>
        <w:noBreakHyphen/>
        <w:t>m</w:t>
      </w:r>
      <w:r w:rsidRPr="006B44BA">
        <w:t xml:space="preserve"> </w:t>
      </w:r>
      <w:r w:rsidR="006F2285">
        <w:t>‘</w:t>
      </w:r>
      <w:r w:rsidRPr="006B44BA">
        <w:t>healer</w:t>
      </w:r>
      <w:r w:rsidR="006F2285">
        <w:t>’</w:t>
      </w:r>
      <w:r w:rsidRPr="006B44BA">
        <w:t xml:space="preserve"> (Pl </w:t>
      </w:r>
      <w:r w:rsidRPr="003E5D8C">
        <w:rPr>
          <w:rFonts w:ascii="Doulos SIL" w:hAnsi="Doulos SIL"/>
          <w:i/>
          <w:color w:val="0000FF"/>
        </w:rPr>
        <w:t>jɔ̀ŋgú</w:t>
      </w:r>
      <w:r w:rsidRPr="006B44BA">
        <w:t>) is attested both in a simple form, see C</w:t>
      </w:r>
      <w:r w:rsidR="006F2285">
        <w:t>’</w:t>
      </w:r>
      <w:r w:rsidRPr="006B44BA">
        <w:t>s second turn i</w:t>
      </w:r>
      <w:r w:rsidRPr="00053FA5">
        <w:t>n (678) in the sample text, an</w:t>
      </w:r>
      <w:r w:rsidRPr="006B44BA">
        <w:t xml:space="preserve">d with a cognate nominal as </w:t>
      </w:r>
      <w:r w:rsidR="00EB7739">
        <w:t>{L}</w:t>
      </w:r>
      <w:r w:rsidRPr="00EF44F9">
        <w:t>-t</w:t>
      </w:r>
      <w:r w:rsidRPr="006B44BA">
        <w:t xml:space="preserve">oned compound initial: </w:t>
      </w:r>
      <w:r w:rsidRPr="003E5D8C">
        <w:rPr>
          <w:rFonts w:ascii="Doulos SIL" w:hAnsi="Doulos SIL"/>
          <w:i/>
          <w:color w:val="0000FF"/>
        </w:rPr>
        <w:t>jòŋgì</w:t>
      </w:r>
      <w:r w:rsidRPr="003E5D8C">
        <w:rPr>
          <w:rFonts w:ascii="Doulos SIL" w:hAnsi="Doulos SIL"/>
          <w:i/>
          <w:color w:val="0000FF"/>
        </w:rPr>
        <w:noBreakHyphen/>
        <w:t>jɔ̀ŋgú</w:t>
      </w:r>
      <w:r w:rsidRPr="003E5D8C">
        <w:rPr>
          <w:rFonts w:ascii="Doulos SIL" w:hAnsi="Doulos SIL"/>
          <w:i/>
          <w:color w:val="0000FF"/>
        </w:rPr>
        <w:noBreakHyphen/>
        <w:t>m</w:t>
      </w:r>
      <w:r w:rsidRPr="003B226A">
        <w:t>.</w:t>
      </w:r>
    </w:p>
    <w:p w14:paraId="1F0D5BB8" w14:textId="39A4462D" w:rsidR="00B013A1" w:rsidRPr="006B44BA" w:rsidRDefault="00B013A1">
      <w:r w:rsidRPr="006B44BA">
        <w:tab/>
        <w:t xml:space="preserve">One older speaker used a morpheme </w:t>
      </w:r>
      <w:r w:rsidRPr="003E5D8C">
        <w:rPr>
          <w:rFonts w:ascii="Doulos SIL" w:hAnsi="Doulos SIL"/>
          <w:i/>
          <w:color w:val="0000FF"/>
        </w:rPr>
        <w:noBreakHyphen/>
        <w:t>mù</w:t>
      </w:r>
      <w:r w:rsidRPr="006B44BA">
        <w:t xml:space="preserve"> in apparent </w:t>
      </w:r>
      <w:r w:rsidR="007A5383">
        <w:t>agentive</w:t>
      </w:r>
      <w:r w:rsidRPr="006B44BA">
        <w:t xml:space="preserve"> </w:t>
      </w:r>
      <w:r w:rsidR="003733FC">
        <w:t>plural</w:t>
      </w:r>
      <w:r w:rsidRPr="006B44BA">
        <w:t xml:space="preserve"> function, following a stem</w:t>
      </w:r>
      <w:r w:rsidRPr="00EF44F9">
        <w:t>-s</w:t>
      </w:r>
      <w:r w:rsidRPr="006B44BA">
        <w:t>hape identical to that of the singular (46). My younger assistant had difficulty understanding this, and it is clearly not typical of agentives.</w:t>
      </w:r>
    </w:p>
    <w:p w14:paraId="5E846427" w14:textId="77777777" w:rsidR="00B013A1" w:rsidRPr="006B44BA" w:rsidRDefault="00B013A1"/>
    <w:p w14:paraId="180322DB" w14:textId="77777777" w:rsidR="00B013A1" w:rsidRPr="008827BB" w:rsidRDefault="00B013A1" w:rsidP="00D05624">
      <w:pPr>
        <w:pStyle w:val="example-Jamsay"/>
        <w:keepNext/>
        <w:tabs>
          <w:tab w:val="clear" w:pos="1080"/>
          <w:tab w:val="left" w:pos="2610"/>
        </w:tabs>
      </w:pPr>
      <w:r w:rsidRPr="006B44BA">
        <w:t>(46)</w:t>
      </w:r>
      <w:r w:rsidRPr="006B44BA">
        <w:tab/>
      </w:r>
      <w:r w:rsidRPr="006B44BA">
        <w:tab/>
      </w:r>
      <w:r w:rsidRPr="003E5D8C">
        <w:rPr>
          <w:rFonts w:ascii="Doulos SIL" w:hAnsi="Doulos SIL"/>
          <w:i/>
          <w:color w:val="0000FF"/>
        </w:rPr>
        <w:t>búnúgóy</w:t>
      </w:r>
      <w:r w:rsidRPr="003E5D8C">
        <w:rPr>
          <w:rFonts w:ascii="Doulos SIL" w:hAnsi="Doulos SIL"/>
          <w:i/>
          <w:color w:val="0000FF"/>
        </w:rPr>
        <w:tab/>
        <w:t>yèy,</w:t>
      </w:r>
    </w:p>
    <w:p w14:paraId="4B5CFA9C" w14:textId="77777777" w:rsidR="00B013A1" w:rsidRPr="001B251D" w:rsidRDefault="00B013A1" w:rsidP="00D05624">
      <w:pPr>
        <w:pStyle w:val="example-Jamsay"/>
        <w:keepNext/>
        <w:tabs>
          <w:tab w:val="clear" w:pos="1080"/>
          <w:tab w:val="left" w:pos="2610"/>
        </w:tabs>
      </w:pPr>
      <w:r w:rsidRPr="008827BB">
        <w:tab/>
      </w:r>
      <w:r w:rsidRPr="008827BB">
        <w:tab/>
        <w:t>group</w:t>
      </w:r>
      <w:r w:rsidRPr="008827BB">
        <w:tab/>
        <w:t>two,</w:t>
      </w:r>
    </w:p>
    <w:p w14:paraId="4906FE59" w14:textId="3CBB068E" w:rsidR="00B013A1" w:rsidRPr="007B38AA" w:rsidRDefault="00B013A1" w:rsidP="00D05624">
      <w:pPr>
        <w:pStyle w:val="example-Jamsay"/>
        <w:keepNext/>
        <w:tabs>
          <w:tab w:val="clear" w:pos="1080"/>
          <w:tab w:val="left" w:pos="1620"/>
          <w:tab w:val="left" w:pos="2790"/>
          <w:tab w:val="left" w:pos="5130"/>
        </w:tabs>
      </w:pPr>
      <w:r w:rsidRPr="003E5D8C">
        <w:rPr>
          <w:rFonts w:ascii="Doulos SIL" w:hAnsi="Doulos SIL"/>
          <w:i/>
          <w:color w:val="0000FF"/>
        </w:rPr>
        <w:tab/>
      </w:r>
      <w:r w:rsidRPr="003E5D8C">
        <w:rPr>
          <w:rFonts w:ascii="Doulos SIL" w:hAnsi="Doulos SIL"/>
          <w:i/>
          <w:color w:val="0000FF"/>
        </w:rPr>
        <w:tab/>
        <w:t>[[mǎ:</w:t>
      </w:r>
      <w:r w:rsidRPr="003E5D8C">
        <w:rPr>
          <w:rFonts w:ascii="Doulos SIL" w:hAnsi="Doulos SIL"/>
          <w:i/>
          <w:color w:val="0000FF"/>
        </w:rPr>
        <w:tab/>
      </w:r>
      <w:r w:rsidR="001D052C" w:rsidRPr="00E16887">
        <w:rPr>
          <w:vertAlign w:val="superscript"/>
        </w:rPr>
        <w:t>HL</w:t>
      </w:r>
      <w:r w:rsidRPr="003E5D8C">
        <w:rPr>
          <w:rFonts w:ascii="Doulos SIL" w:hAnsi="Doulos SIL"/>
          <w:i/>
          <w:color w:val="0000FF"/>
        </w:rPr>
        <w:t>lɔ́sɔ̀]</w:t>
      </w:r>
      <w:r w:rsidRPr="003E5D8C">
        <w:rPr>
          <w:rFonts w:ascii="Doulos SIL" w:hAnsi="Doulos SIL"/>
          <w:i/>
          <w:color w:val="0000FF"/>
        </w:rPr>
        <w:tab/>
        <w:t>dìmbì</w:t>
      </w:r>
      <w:r w:rsidRPr="003E5D8C">
        <w:rPr>
          <w:rFonts w:ascii="Doulos SIL" w:hAnsi="Doulos SIL"/>
          <w:i/>
          <w:color w:val="0000FF"/>
        </w:rPr>
        <w:noBreakHyphen/>
        <w:t>yí</w:t>
      </w:r>
      <w:r w:rsidRPr="003E5D8C">
        <w:rPr>
          <w:rFonts w:ascii="Doulos SIL" w:hAnsi="Doulos SIL"/>
          <w:i/>
          <w:color w:val="0000FF"/>
        </w:rPr>
        <w:noBreakHyphen/>
        <w:t>mù</w:t>
      </w:r>
      <w:r w:rsidRPr="003E5D8C">
        <w:rPr>
          <w:rFonts w:ascii="Doulos SIL" w:hAnsi="Doulos SIL"/>
          <w:i/>
          <w:color w:val="0000FF"/>
        </w:rPr>
        <w:tab/>
        <w:t>yà→ꜛ]</w:t>
      </w:r>
    </w:p>
    <w:p w14:paraId="2C5887B5" w14:textId="72EB58A6" w:rsidR="00B013A1" w:rsidRPr="001B251D" w:rsidRDefault="00B013A1" w:rsidP="00D05624">
      <w:pPr>
        <w:pStyle w:val="example-Jamsay"/>
        <w:keepNext/>
        <w:tabs>
          <w:tab w:val="clear" w:pos="1080"/>
          <w:tab w:val="left" w:pos="1620"/>
          <w:tab w:val="left" w:pos="2790"/>
          <w:tab w:val="left" w:pos="5130"/>
        </w:tabs>
      </w:pPr>
      <w:r w:rsidRPr="007B38AA">
        <w:tab/>
      </w:r>
      <w:r w:rsidRPr="007B38AA">
        <w:tab/>
      </w:r>
      <w:r w:rsidRPr="00EF44F9">
        <w:t>[[d</w:t>
      </w:r>
      <w:r w:rsidRPr="007B38AA">
        <w:t>ry</w:t>
      </w:r>
      <w:r w:rsidRPr="007B38AA">
        <w:tab/>
      </w:r>
      <w:r w:rsidR="001D052C" w:rsidRPr="00E16887">
        <w:rPr>
          <w:vertAlign w:val="superscript"/>
        </w:rPr>
        <w:t>HL</w:t>
      </w:r>
      <w:r w:rsidRPr="007B38AA">
        <w:t>foot</w:t>
      </w:r>
      <w:r w:rsidRPr="00EF44F9">
        <w:t>]</w:t>
      </w:r>
      <w:r w:rsidRPr="007B38AA">
        <w:tab/>
        <w:t>follow</w:t>
      </w:r>
      <w:r w:rsidRPr="00EF44F9">
        <w:t>-M</w:t>
      </w:r>
      <w:r w:rsidRPr="007B38AA">
        <w:t>P.</w:t>
      </w:r>
      <w:r w:rsidRPr="001B251D">
        <w:rPr>
          <w:b/>
        </w:rPr>
        <w:t>Agent</w:t>
      </w:r>
      <w:r w:rsidRPr="00EF44F9">
        <w:rPr>
          <w:b/>
        </w:rPr>
        <w:t>-P</w:t>
      </w:r>
      <w:r w:rsidRPr="001B251D">
        <w:rPr>
          <w:b/>
        </w:rPr>
        <w:t>l</w:t>
      </w:r>
      <w:r w:rsidRPr="007B38AA">
        <w:tab/>
        <w:t>an</w:t>
      </w:r>
      <w:r w:rsidRPr="00EF44F9">
        <w:t>d]</w:t>
      </w:r>
    </w:p>
    <w:p w14:paraId="5B5AE965" w14:textId="1013AD0D" w:rsidR="00B013A1" w:rsidRPr="007B38AA" w:rsidRDefault="00B013A1" w:rsidP="00D05624">
      <w:pPr>
        <w:pStyle w:val="example-Jamsay"/>
        <w:keepNext/>
        <w:tabs>
          <w:tab w:val="clear" w:pos="1080"/>
          <w:tab w:val="left" w:pos="1530"/>
          <w:tab w:val="left" w:pos="2610"/>
          <w:tab w:val="left" w:pos="4770"/>
        </w:tabs>
      </w:pPr>
      <w:r w:rsidRPr="003E5D8C">
        <w:rPr>
          <w:rFonts w:ascii="Doulos SIL" w:hAnsi="Doulos SIL"/>
          <w:i/>
          <w:color w:val="0000FF"/>
        </w:rPr>
        <w:tab/>
      </w:r>
      <w:r w:rsidRPr="003E5D8C">
        <w:rPr>
          <w:rFonts w:ascii="Doulos SIL" w:hAnsi="Doulos SIL"/>
          <w:i/>
          <w:color w:val="0000FF"/>
        </w:rPr>
        <w:tab/>
        <w:t>[[nî:</w:t>
      </w:r>
      <w:r w:rsidRPr="003E5D8C">
        <w:rPr>
          <w:rFonts w:ascii="Doulos SIL" w:hAnsi="Doulos SIL"/>
          <w:i/>
          <w:color w:val="0000FF"/>
        </w:rPr>
        <w:tab/>
      </w:r>
      <w:r w:rsidR="001D052C" w:rsidRPr="00E16887">
        <w:rPr>
          <w:vertAlign w:val="superscript"/>
        </w:rPr>
        <w:t>L</w:t>
      </w:r>
      <w:r w:rsidRPr="003E5D8C">
        <w:rPr>
          <w:rFonts w:ascii="Doulos SIL" w:hAnsi="Doulos SIL"/>
          <w:i/>
          <w:color w:val="0000FF"/>
        </w:rPr>
        <w:t>lɔ̀sɔ̀]</w:t>
      </w:r>
      <w:r w:rsidRPr="003E5D8C">
        <w:rPr>
          <w:rFonts w:ascii="Doulos SIL" w:hAnsi="Doulos SIL"/>
          <w:i/>
          <w:color w:val="0000FF"/>
        </w:rPr>
        <w:tab/>
        <w:t>dìmbì</w:t>
      </w:r>
      <w:r w:rsidRPr="003E5D8C">
        <w:rPr>
          <w:rFonts w:ascii="Doulos SIL" w:hAnsi="Doulos SIL"/>
          <w:i/>
          <w:color w:val="0000FF"/>
        </w:rPr>
        <w:noBreakHyphen/>
        <w:t>yí</w:t>
      </w:r>
      <w:r w:rsidRPr="003E5D8C">
        <w:rPr>
          <w:rFonts w:ascii="Doulos SIL" w:hAnsi="Doulos SIL"/>
          <w:i/>
          <w:color w:val="0000FF"/>
        </w:rPr>
        <w:noBreakHyphen/>
        <w:t>mù</w:t>
      </w:r>
      <w:r w:rsidRPr="003E5D8C">
        <w:rPr>
          <w:rFonts w:ascii="Doulos SIL" w:hAnsi="Doulos SIL"/>
          <w:i/>
          <w:color w:val="0000FF"/>
        </w:rPr>
        <w:tab/>
        <w:t>yà→]</w:t>
      </w:r>
    </w:p>
    <w:p w14:paraId="49B89BD6" w14:textId="39B1E73F" w:rsidR="00B013A1" w:rsidRPr="001B251D" w:rsidRDefault="00B013A1" w:rsidP="00D05624">
      <w:pPr>
        <w:pStyle w:val="example-Jamsay"/>
        <w:keepNext/>
        <w:tabs>
          <w:tab w:val="clear" w:pos="1080"/>
          <w:tab w:val="left" w:pos="1530"/>
          <w:tab w:val="left" w:pos="2610"/>
          <w:tab w:val="left" w:pos="4770"/>
        </w:tabs>
      </w:pPr>
      <w:r w:rsidRPr="007B38AA">
        <w:tab/>
      </w:r>
      <w:r w:rsidRPr="007B38AA">
        <w:tab/>
      </w:r>
      <w:r w:rsidRPr="00EF44F9">
        <w:t>[[w</w:t>
      </w:r>
      <w:r w:rsidRPr="007B38AA">
        <w:t>a</w:t>
      </w:r>
      <w:r w:rsidR="001D052C">
        <w:t>t</w:t>
      </w:r>
      <w:r w:rsidRPr="007B38AA">
        <w:t>er</w:t>
      </w:r>
      <w:r w:rsidRPr="007B38AA">
        <w:tab/>
      </w:r>
      <w:r w:rsidR="001D052C" w:rsidRPr="00E16887">
        <w:rPr>
          <w:vertAlign w:val="superscript"/>
        </w:rPr>
        <w:t>L</w:t>
      </w:r>
      <w:r w:rsidRPr="007B38AA">
        <w:t>foot</w:t>
      </w:r>
      <w:r w:rsidRPr="00EF44F9">
        <w:t>]</w:t>
      </w:r>
      <w:r w:rsidRPr="007B38AA">
        <w:tab/>
        <w:t>follow</w:t>
      </w:r>
      <w:r w:rsidRPr="00EF44F9">
        <w:t>-M</w:t>
      </w:r>
      <w:r w:rsidRPr="007B38AA">
        <w:t>P.</w:t>
      </w:r>
      <w:r w:rsidRPr="003B226A">
        <w:rPr>
          <w:b/>
        </w:rPr>
        <w:t>Agent</w:t>
      </w:r>
      <w:r w:rsidRPr="00EF44F9">
        <w:rPr>
          <w:b/>
        </w:rPr>
        <w:t>-P</w:t>
      </w:r>
      <w:r w:rsidRPr="003B226A">
        <w:rPr>
          <w:b/>
        </w:rPr>
        <w:t>l</w:t>
      </w:r>
      <w:r w:rsidRPr="007B38AA">
        <w:tab/>
        <w:t>an</w:t>
      </w:r>
      <w:r w:rsidRPr="00EF44F9">
        <w:t>d]</w:t>
      </w:r>
    </w:p>
    <w:p w14:paraId="4A3F39E8" w14:textId="21CEE2BE" w:rsidR="00B013A1" w:rsidRPr="001B251D" w:rsidRDefault="00B013A1" w:rsidP="00D05624">
      <w:pPr>
        <w:pStyle w:val="example-Jamsay"/>
        <w:keepNext/>
        <w:ind w:left="720" w:hanging="720"/>
      </w:pPr>
      <w:r w:rsidRPr="007B38AA">
        <w:tab/>
      </w:r>
      <w:r w:rsidRPr="007B38AA">
        <w:tab/>
      </w:r>
      <w:r w:rsidR="006F2285">
        <w:t>‘</w:t>
      </w:r>
      <w:r>
        <w:t>two groups, those who followed a dry route, and those who followed the water route (along the river).</w:t>
      </w:r>
      <w:r w:rsidR="006F2285">
        <w:t>’</w:t>
      </w:r>
      <w:r>
        <w:t xml:space="preserve"> </w:t>
      </w:r>
      <w:r w:rsidRPr="00EF44F9">
        <w:t>[2</w:t>
      </w:r>
      <w:r>
        <w:t>005</w:t>
      </w:r>
      <w:r w:rsidRPr="00EF44F9">
        <w:t>.2</w:t>
      </w:r>
      <w:r>
        <w:t>a.0</w:t>
      </w:r>
      <w:r w:rsidRPr="00EF44F9">
        <w:t>8]</w:t>
      </w:r>
    </w:p>
    <w:p w14:paraId="769D58F6" w14:textId="77777777" w:rsidR="00B013A1" w:rsidRPr="006B44BA" w:rsidRDefault="00B013A1"/>
    <w:p w14:paraId="0D6AD3D9" w14:textId="494BD83B" w:rsidR="00B013A1" w:rsidRPr="006B44BA" w:rsidRDefault="00B013A1">
      <w:r w:rsidRPr="006B44BA">
        <w:t>I can cite one uncompounded noun with agentive sense in common use</w:t>
      </w:r>
      <w:r w:rsidR="00222188" w:rsidRPr="006B44BA">
        <w:t xml:space="preserve"> (47)</w:t>
      </w:r>
      <w:r w:rsidRPr="006B44BA">
        <w:t xml:space="preserve">, but it does not have the same morphological structure as the productive </w:t>
      </w:r>
      <w:r w:rsidR="007A5383">
        <w:t>agentive</w:t>
      </w:r>
      <w:r w:rsidRPr="006B44BA">
        <w:t xml:space="preserve"> compound construction.</w:t>
      </w:r>
    </w:p>
    <w:p w14:paraId="564DF6AF" w14:textId="77777777" w:rsidR="00B013A1" w:rsidRPr="006B44BA" w:rsidRDefault="00B013A1"/>
    <w:p w14:paraId="07FD8306" w14:textId="77777777" w:rsidR="00B013A1" w:rsidRPr="007467F2" w:rsidRDefault="00B013A1" w:rsidP="00B013A1">
      <w:pPr>
        <w:pStyle w:val="example-Jamsay"/>
        <w:keepNext/>
        <w:tabs>
          <w:tab w:val="clear" w:pos="1080"/>
          <w:tab w:val="left" w:pos="1710"/>
          <w:tab w:val="left" w:pos="2700"/>
          <w:tab w:val="left" w:pos="4050"/>
        </w:tabs>
      </w:pPr>
      <w:r w:rsidRPr="007467F2">
        <w:t>(47)</w:t>
      </w:r>
      <w:r w:rsidRPr="007467F2">
        <w:tab/>
      </w:r>
      <w:r w:rsidRPr="007467F2">
        <w:tab/>
        <w:t>verb</w:t>
      </w:r>
      <w:r w:rsidRPr="007467F2">
        <w:tab/>
        <w:t>gloss</w:t>
      </w:r>
      <w:r w:rsidRPr="007467F2">
        <w:tab/>
        <w:t>agentive</w:t>
      </w:r>
      <w:r w:rsidRPr="007467F2">
        <w:tab/>
        <w:t>agentive plural</w:t>
      </w:r>
    </w:p>
    <w:p w14:paraId="239842CA" w14:textId="77777777" w:rsidR="00B013A1" w:rsidRPr="007467F2" w:rsidRDefault="00B013A1" w:rsidP="00B013A1">
      <w:pPr>
        <w:pStyle w:val="example-Jamsay"/>
        <w:keepNext/>
        <w:tabs>
          <w:tab w:val="clear" w:pos="1080"/>
          <w:tab w:val="left" w:pos="1710"/>
          <w:tab w:val="left" w:pos="2700"/>
          <w:tab w:val="left" w:pos="4050"/>
        </w:tabs>
      </w:pPr>
    </w:p>
    <w:p w14:paraId="23470F69" w14:textId="33515263" w:rsidR="00B013A1" w:rsidRPr="003E5D8C" w:rsidRDefault="00B013A1" w:rsidP="00B013A1">
      <w:pPr>
        <w:pStyle w:val="example-Jamsay"/>
        <w:tabs>
          <w:tab w:val="clear" w:pos="1080"/>
          <w:tab w:val="left" w:pos="1710"/>
          <w:tab w:val="left" w:pos="2700"/>
          <w:tab w:val="left" w:pos="4050"/>
        </w:tabs>
        <w:rPr>
          <w:rFonts w:ascii="Doulos SIL" w:hAnsi="Doulos SIL"/>
          <w:i/>
          <w:color w:val="0000FF"/>
        </w:rPr>
      </w:pPr>
      <w:r w:rsidRPr="007467F2">
        <w:tab/>
      </w:r>
      <w:r w:rsidRPr="007467F2">
        <w:tab/>
      </w:r>
      <w:r w:rsidRPr="003E5D8C">
        <w:rPr>
          <w:rFonts w:ascii="Doulos SIL" w:hAnsi="Doulos SIL"/>
          <w:i/>
          <w:color w:val="0000FF"/>
        </w:rPr>
        <w:t>dànní</w:t>
      </w:r>
      <w:r w:rsidRPr="003E5D8C">
        <w:rPr>
          <w:rFonts w:ascii="Doulos SIL" w:hAnsi="Doulos SIL"/>
          <w:i/>
          <w:color w:val="0000FF"/>
        </w:rPr>
        <w:noBreakHyphen/>
      </w:r>
      <w:r w:rsidRPr="003E5D8C">
        <w:rPr>
          <w:rFonts w:ascii="Doulos SIL" w:hAnsi="Doulos SIL"/>
          <w:i/>
          <w:color w:val="0000FF"/>
        </w:rPr>
        <w:tab/>
      </w:r>
      <w:r w:rsidR="006F2285">
        <w:t>‘</w:t>
      </w:r>
      <w:r w:rsidRPr="007467F2">
        <w:t>hunt</w:t>
      </w:r>
      <w:r w:rsidR="006F2285">
        <w:t>’</w:t>
      </w:r>
      <w:r w:rsidRPr="007467F2">
        <w:tab/>
      </w:r>
      <w:r w:rsidRPr="003E5D8C">
        <w:rPr>
          <w:rFonts w:ascii="Doulos SIL" w:hAnsi="Doulos SIL"/>
          <w:i/>
          <w:color w:val="0000FF"/>
        </w:rPr>
        <w:t>dǎnnà</w:t>
      </w:r>
      <w:r w:rsidRPr="003E5D8C">
        <w:rPr>
          <w:rFonts w:ascii="Doulos SIL" w:hAnsi="Doulos SIL"/>
          <w:i/>
          <w:color w:val="0000FF"/>
        </w:rPr>
        <w:noBreakHyphen/>
        <w:t>m</w:t>
      </w:r>
      <w:r w:rsidRPr="003E5D8C">
        <w:rPr>
          <w:rFonts w:ascii="Doulos SIL" w:hAnsi="Doulos SIL"/>
          <w:i/>
          <w:color w:val="0000FF"/>
        </w:rPr>
        <w:tab/>
        <w:t>dǎnnà</w:t>
      </w:r>
    </w:p>
    <w:p w14:paraId="7826E251" w14:textId="77777777" w:rsidR="00B013A1" w:rsidRPr="00D23420" w:rsidRDefault="00B013A1" w:rsidP="00B013A1"/>
    <w:p w14:paraId="06C53FF4" w14:textId="1632DA55" w:rsidR="00B013A1" w:rsidRPr="00D23420" w:rsidRDefault="00B013A1" w:rsidP="00B013A1">
      <w:r w:rsidRPr="00D23420">
        <w:t>Underived nouns with agentive</w:t>
      </w:r>
      <w:r w:rsidRPr="00EF44F9">
        <w:t>-l</w:t>
      </w:r>
      <w:r w:rsidRPr="00D23420">
        <w:t xml:space="preserve">ike sense include </w:t>
      </w:r>
      <w:r w:rsidRPr="003E5D8C">
        <w:rPr>
          <w:rFonts w:ascii="Doulos SIL" w:hAnsi="Doulos SIL"/>
          <w:i/>
          <w:color w:val="0000FF"/>
        </w:rPr>
        <w:t>wáyá:jɛ̀</w:t>
      </w:r>
      <w:r w:rsidRPr="003E5D8C">
        <w:rPr>
          <w:rFonts w:ascii="Doulos SIL" w:hAnsi="Doulos SIL"/>
          <w:i/>
          <w:color w:val="0000FF"/>
        </w:rPr>
        <w:noBreakHyphen/>
        <w:t>m</w:t>
      </w:r>
      <w:r w:rsidRPr="00D23420">
        <w:t xml:space="preserve"> </w:t>
      </w:r>
      <w:r w:rsidR="006F2285">
        <w:t>‘</w:t>
      </w:r>
      <w:r w:rsidRPr="00D23420">
        <w:t>butcher</w:t>
      </w:r>
      <w:r w:rsidR="006F2285">
        <w:t>’</w:t>
      </w:r>
      <w:r w:rsidRPr="00D23420">
        <w:t xml:space="preserve"> and </w:t>
      </w:r>
      <w:r w:rsidRPr="003E5D8C">
        <w:rPr>
          <w:rFonts w:ascii="Doulos SIL" w:hAnsi="Doulos SIL"/>
          <w:i/>
          <w:color w:val="0000FF"/>
        </w:rPr>
        <w:t>jɛ́mb</w:t>
      </w:r>
      <w:r w:rsidR="00C74495">
        <w:rPr>
          <w:rFonts w:ascii="Doulos SIL" w:hAnsi="Doulos SIL"/>
          <w:i/>
          <w:color w:val="0000FF"/>
        </w:rPr>
        <w:t>ɛ̌</w:t>
      </w:r>
      <w:r w:rsidRPr="003E5D8C">
        <w:rPr>
          <w:rFonts w:ascii="Doulos SIL" w:hAnsi="Doulos SIL"/>
          <w:i/>
          <w:color w:val="0000FF"/>
        </w:rPr>
        <w:noBreakHyphen/>
        <w:t>m</w:t>
      </w:r>
      <w:r w:rsidRPr="00D23420">
        <w:t xml:space="preserve"> </w:t>
      </w:r>
      <w:r w:rsidR="006F2285">
        <w:t>‘</w:t>
      </w:r>
      <w:r w:rsidRPr="00D23420">
        <w:t>blacksmith</w:t>
      </w:r>
      <w:r w:rsidR="006F2285">
        <w:t>’</w:t>
      </w:r>
      <w:r w:rsidRPr="00D23420">
        <w:t>. Most such nouns really denote a social category or caste rather than a trade as such.</w:t>
      </w:r>
    </w:p>
    <w:p w14:paraId="5833374D" w14:textId="77777777" w:rsidR="00B013A1" w:rsidRPr="006B44BA" w:rsidRDefault="00B013A1"/>
    <w:p w14:paraId="3FDD5FA3" w14:textId="77777777" w:rsidR="00B013A1" w:rsidRPr="006B44BA" w:rsidRDefault="00B013A1"/>
    <w:p w14:paraId="2AAAC1D0" w14:textId="77777777" w:rsidR="00B013A1" w:rsidRPr="007467F2" w:rsidRDefault="00B013A1" w:rsidP="00482A50">
      <w:pPr>
        <w:pStyle w:val="Heading3"/>
      </w:pPr>
      <w:bookmarkStart w:id="853" w:name="_Toc508942693"/>
      <w:bookmarkStart w:id="854" w:name="_Toc508943293"/>
      <w:bookmarkStart w:id="855" w:name="_Toc12948016"/>
      <w:bookmarkStart w:id="856" w:name="_Toc12948165"/>
      <w:bookmarkStart w:id="857" w:name="_Toc12948338"/>
      <w:bookmarkStart w:id="858" w:name="_Toc12948541"/>
      <w:bookmarkStart w:id="859" w:name="_Toc78358809"/>
      <w:bookmarkStart w:id="860" w:name="_Toc297637673"/>
      <w:r w:rsidRPr="007467F2">
        <w:t>Irregular reduplicated nominal (</w:t>
      </w:r>
      <w:r w:rsidRPr="003E5D8C">
        <w:rPr>
          <w:rFonts w:ascii="Doulos SIL" w:hAnsi="Doulos SIL"/>
          <w:i/>
          <w:color w:val="0000FF"/>
        </w:rPr>
        <w:t>tì</w:t>
      </w:r>
      <w:r w:rsidRPr="003E5D8C">
        <w:rPr>
          <w:rFonts w:ascii="Doulos SIL" w:hAnsi="Doulos SIL"/>
          <w:i/>
          <w:color w:val="0000FF"/>
        </w:rPr>
        <w:noBreakHyphen/>
        <w:t>tírù</w:t>
      </w:r>
      <w:r w:rsidRPr="007467F2">
        <w:t>)</w:t>
      </w:r>
      <w:bookmarkEnd w:id="853"/>
      <w:bookmarkEnd w:id="854"/>
      <w:bookmarkEnd w:id="855"/>
      <w:bookmarkEnd w:id="856"/>
      <w:bookmarkEnd w:id="857"/>
      <w:bookmarkEnd w:id="858"/>
      <w:bookmarkEnd w:id="859"/>
      <w:bookmarkEnd w:id="860"/>
    </w:p>
    <w:p w14:paraId="73DA1AFB" w14:textId="2E283E0F" w:rsidR="00B013A1" w:rsidRPr="006B44BA" w:rsidRDefault="00B013A1">
      <w:r w:rsidRPr="006B44BA">
        <w:t xml:space="preserve">The noun </w:t>
      </w:r>
      <w:r w:rsidRPr="003E5D8C">
        <w:rPr>
          <w:rFonts w:ascii="Doulos SIL" w:hAnsi="Doulos SIL"/>
          <w:i/>
          <w:color w:val="0000FF"/>
        </w:rPr>
        <w:t>tì</w:t>
      </w:r>
      <w:r w:rsidRPr="003E5D8C">
        <w:rPr>
          <w:rFonts w:ascii="Doulos SIL" w:hAnsi="Doulos SIL"/>
          <w:i/>
          <w:color w:val="0000FF"/>
        </w:rPr>
        <w:noBreakHyphen/>
        <w:t>tírù</w:t>
      </w:r>
      <w:r w:rsidRPr="006B44BA">
        <w:t xml:space="preserve"> </w:t>
      </w:r>
      <w:r w:rsidR="006F2285">
        <w:t>‘</w:t>
      </w:r>
      <w:r w:rsidRPr="006B44BA">
        <w:t>mission, commissioned task</w:t>
      </w:r>
      <w:r w:rsidR="006F2285">
        <w:t>’</w:t>
      </w:r>
      <w:r w:rsidRPr="006B44BA">
        <w:t xml:space="preserve"> (also in Jamsay) is irregularly related to the verb </w:t>
      </w:r>
      <w:r w:rsidRPr="003E5D8C">
        <w:rPr>
          <w:rFonts w:ascii="Doulos SIL" w:hAnsi="Doulos SIL"/>
          <w:i/>
          <w:color w:val="0000FF"/>
        </w:rPr>
        <w:t>tí</w:t>
      </w:r>
      <w:r w:rsidRPr="003E5D8C">
        <w:rPr>
          <w:rFonts w:ascii="Doulos SIL" w:hAnsi="Doulos SIL"/>
          <w:i/>
          <w:color w:val="0000FF"/>
        </w:rPr>
        <w:noBreakHyphen/>
      </w:r>
      <w:r w:rsidRPr="006B44BA">
        <w:t xml:space="preserve"> </w:t>
      </w:r>
      <w:r w:rsidR="006F2285">
        <w:t>‘</w:t>
      </w:r>
      <w:r w:rsidRPr="006B44BA">
        <w:t>send (sb, on a mission)</w:t>
      </w:r>
      <w:r w:rsidR="006F2285">
        <w:t>’</w:t>
      </w:r>
      <w:r w:rsidRPr="006B44BA">
        <w:t>.</w:t>
      </w:r>
    </w:p>
    <w:p w14:paraId="114A07E5" w14:textId="77777777" w:rsidR="00B013A1" w:rsidRPr="006B44BA" w:rsidRDefault="00B013A1"/>
    <w:p w14:paraId="601DA7A4" w14:textId="77777777" w:rsidR="00B013A1" w:rsidRPr="006B44BA" w:rsidRDefault="00B013A1"/>
    <w:p w14:paraId="6CB53B68" w14:textId="77777777" w:rsidR="00B013A1" w:rsidRPr="007467F2" w:rsidRDefault="00B013A1" w:rsidP="00B013A1">
      <w:pPr>
        <w:pStyle w:val="Heading3"/>
      </w:pPr>
      <w:bookmarkStart w:id="861" w:name="_Toc297637674"/>
      <w:bookmarkStart w:id="862" w:name="_Toc508942695"/>
      <w:bookmarkStart w:id="863" w:name="_Toc508943295"/>
      <w:bookmarkStart w:id="864" w:name="_Toc12948018"/>
      <w:bookmarkStart w:id="865" w:name="_Toc12948167"/>
      <w:bookmarkStart w:id="866" w:name="_Toc12948340"/>
      <w:bookmarkStart w:id="867" w:name="_Toc12948543"/>
      <w:bookmarkStart w:id="868" w:name="_Toc78358811"/>
      <w:r w:rsidRPr="007467F2">
        <w:t>Deadjectival abstract nominals</w:t>
      </w:r>
      <w:bookmarkEnd w:id="861"/>
    </w:p>
    <w:p w14:paraId="7FB4F625" w14:textId="7DB31D0E" w:rsidR="00B013A1" w:rsidRPr="004D591B" w:rsidRDefault="00B013A1" w:rsidP="00B013A1">
      <w:r w:rsidRPr="004D591B">
        <w:t xml:space="preserve">Abstractive nominals are most common with </w:t>
      </w:r>
      <w:r w:rsidRPr="004D591B">
        <w:rPr>
          <w:b/>
        </w:rPr>
        <w:t>scalar adjectives</w:t>
      </w:r>
      <w:r w:rsidRPr="004D591B">
        <w:t xml:space="preserve">. In (48), the modifying adjectives (leftmost column) are shown in the </w:t>
      </w:r>
      <w:r w:rsidR="008632B9">
        <w:t>inanimate</w:t>
      </w:r>
      <w:r w:rsidRPr="004D591B">
        <w:t xml:space="preserve"> form, which is generally expressed by the suffix </w:t>
      </w:r>
      <w:r w:rsidRPr="003E5D8C">
        <w:rPr>
          <w:rFonts w:ascii="Doulos SIL" w:hAnsi="Doulos SIL"/>
          <w:i/>
          <w:color w:val="0000FF"/>
        </w:rPr>
        <w:t>-w</w:t>
      </w:r>
      <w:r w:rsidRPr="004D591B">
        <w:t xml:space="preserve"> (opposed to </w:t>
      </w:r>
      <w:r w:rsidR="002B075E">
        <w:t>a</w:t>
      </w:r>
      <w:r w:rsidR="005152E2">
        <w:t>nimate singular</w:t>
      </w:r>
      <w:r w:rsidRPr="004D591B">
        <w:t xml:space="preserve"> </w:t>
      </w:r>
      <w:r w:rsidRPr="003E5D8C">
        <w:rPr>
          <w:rFonts w:ascii="Doulos SIL" w:hAnsi="Doulos SIL"/>
          <w:i/>
          <w:color w:val="0000FF"/>
        </w:rPr>
        <w:noBreakHyphen/>
        <w:t>m</w:t>
      </w:r>
      <w:r w:rsidRPr="004D591B">
        <w:t xml:space="preserve"> and </w:t>
      </w:r>
      <w:r w:rsidR="002B075E">
        <w:t>animate</w:t>
      </w:r>
      <w:r w:rsidRPr="004D591B">
        <w:t xml:space="preserve"> </w:t>
      </w:r>
      <w:r w:rsidR="008A0679">
        <w:t>plural</w:t>
      </w:r>
      <w:r w:rsidRPr="004D591B">
        <w:t xml:space="preserve"> </w:t>
      </w:r>
      <w:r w:rsidRPr="003E5D8C">
        <w:rPr>
          <w:rFonts w:ascii="Doulos SIL" w:hAnsi="Doulos SIL"/>
          <w:i/>
          <w:color w:val="0000FF"/>
        </w:rPr>
        <w:t>-yɛ̀</w:t>
      </w:r>
      <w:r w:rsidRPr="004D591B">
        <w:t xml:space="preserve">). Adjectives already ending in a consonant, including those with a final formative </w:t>
      </w:r>
      <w:r w:rsidRPr="003E5D8C">
        <w:rPr>
          <w:rFonts w:ascii="Doulos SIL" w:hAnsi="Doulos SIL"/>
          <w:i/>
          <w:color w:val="0000FF"/>
        </w:rPr>
        <w:t>-m</w:t>
      </w:r>
      <w:r w:rsidRPr="004D591B">
        <w:t xml:space="preserve">, have no suffix (48b). The productive </w:t>
      </w:r>
      <w:r w:rsidR="00BE5865">
        <w:t>abstractive</w:t>
      </w:r>
      <w:r w:rsidRPr="004D591B">
        <w:t xml:space="preserve"> nominal has </w:t>
      </w:r>
      <w:r w:rsidRPr="004D591B">
        <w:rPr>
          <w:b/>
        </w:rPr>
        <w:t>{LH} tone</w:t>
      </w:r>
      <w:r w:rsidRPr="004D591B">
        <w:t xml:space="preserve"> </w:t>
      </w:r>
      <w:r w:rsidR="000F0CAE">
        <w:t>overlay</w:t>
      </w:r>
      <w:r w:rsidRPr="004D591B">
        <w:t>, with only the final mora H</w:t>
      </w:r>
      <w:r w:rsidRPr="004D591B">
        <w:noBreakHyphen/>
        <w:t xml:space="preserve">toned. In most cases the </w:t>
      </w:r>
      <w:r w:rsidR="00BE5865">
        <w:t>abstractive</w:t>
      </w:r>
      <w:r w:rsidRPr="004D591B">
        <w:t xml:space="preserve"> is segmentally identical to the </w:t>
      </w:r>
      <w:r w:rsidR="008632B9">
        <w:t>inanimate</w:t>
      </w:r>
      <w:r w:rsidRPr="004D591B">
        <w:t xml:space="preserve"> form of the adjective, including the suffixal </w:t>
      </w:r>
      <w:r w:rsidRPr="003E5D8C">
        <w:rPr>
          <w:rFonts w:ascii="Doulos SIL" w:hAnsi="Doulos SIL"/>
          <w:i/>
          <w:color w:val="0000FF"/>
        </w:rPr>
        <w:t>-w</w:t>
      </w:r>
      <w:r w:rsidRPr="004D591B">
        <w:t xml:space="preserve">. However, some </w:t>
      </w:r>
      <w:r w:rsidRPr="003E5D8C">
        <w:rPr>
          <w:rFonts w:ascii="Doulos SIL" w:hAnsi="Doulos SIL"/>
          <w:i/>
          <w:color w:val="0000FF"/>
        </w:rPr>
        <w:t>u</w:t>
      </w:r>
      <w:r w:rsidRPr="004D591B">
        <w:t xml:space="preserve">-final adjectives have </w:t>
      </w:r>
      <w:r w:rsidR="008632B9">
        <w:t>inanimate</w:t>
      </w:r>
      <w:r w:rsidRPr="004D591B">
        <w:t xml:space="preserve"> </w:t>
      </w:r>
      <w:r w:rsidRPr="003E5D8C">
        <w:rPr>
          <w:rFonts w:ascii="Doulos SIL" w:hAnsi="Doulos SIL"/>
          <w:i/>
          <w:color w:val="0000FF"/>
        </w:rPr>
        <w:t>-w</w:t>
      </w:r>
      <w:r w:rsidRPr="004D591B">
        <w:t xml:space="preserve"> but no suffix on the nominal (48a). Many </w:t>
      </w:r>
      <w:r w:rsidR="00BE5865">
        <w:t>abstractive</w:t>
      </w:r>
      <w:r w:rsidRPr="004D591B">
        <w:t xml:space="preserve"> nouns shift to a</w:t>
      </w:r>
      <w:r w:rsidR="00222188">
        <w:t>n</w:t>
      </w:r>
      <w:r w:rsidRPr="004D591B">
        <w:t xml:space="preserve"> {H}-toned form in comparative constructions, after </w:t>
      </w:r>
      <w:r w:rsidRPr="003E5D8C">
        <w:rPr>
          <w:rFonts w:ascii="Doulos SIL" w:hAnsi="Doulos SIL"/>
          <w:i/>
          <w:color w:val="0000FF"/>
        </w:rPr>
        <w:t>mɛ́gɛ́</w:t>
      </w:r>
      <w:r w:rsidRPr="004D591B">
        <w:t xml:space="preserve"> </w:t>
      </w:r>
      <w:r w:rsidR="006F2285">
        <w:t>‘</w:t>
      </w:r>
      <w:r w:rsidRPr="004D591B">
        <w:t>more</w:t>
      </w:r>
      <w:r w:rsidR="006F2285">
        <w:t>’</w:t>
      </w:r>
      <w:r w:rsidRPr="004D591B">
        <w:t xml:space="preserve">, specifying the domain of comparison (e.g. </w:t>
      </w:r>
      <w:r w:rsidR="006F2285">
        <w:t>‘</w:t>
      </w:r>
      <w:r w:rsidRPr="004D591B">
        <w:t>X is more than Y with respect to height</w:t>
      </w:r>
      <w:r w:rsidR="006F2285">
        <w:t>’</w:t>
      </w:r>
      <w:r w:rsidRPr="004D591B">
        <w:t xml:space="preserve">). Some other </w:t>
      </w:r>
      <w:r w:rsidR="00BE5865">
        <w:t>abstractive</w:t>
      </w:r>
      <w:r w:rsidRPr="004D591B">
        <w:t>s keep their {LH} tone</w:t>
      </w:r>
      <w:r w:rsidR="000F0CAE">
        <w:t>s</w:t>
      </w:r>
      <w:r w:rsidRPr="004D591B">
        <w:t xml:space="preserve"> in comparatives. The forms used with </w:t>
      </w:r>
      <w:r w:rsidRPr="003E5D8C">
        <w:rPr>
          <w:rFonts w:ascii="Doulos SIL" w:hAnsi="Doulos SIL"/>
          <w:i/>
          <w:color w:val="0000FF"/>
        </w:rPr>
        <w:t>mɛ́gɛ́</w:t>
      </w:r>
      <w:r w:rsidRPr="004D591B">
        <w:t xml:space="preserve"> recur in predicative adjectives before </w:t>
      </w:r>
      <w:r w:rsidR="006F2285">
        <w:t>‘</w:t>
      </w:r>
      <w:r w:rsidRPr="004D591B">
        <w:t>be</w:t>
      </w:r>
      <w:r w:rsidR="006F2285">
        <w:t>’</w:t>
      </w:r>
      <w:r w:rsidRPr="004D591B">
        <w:t xml:space="preserve"> quasi-verb variant </w:t>
      </w:r>
      <w:r w:rsidRPr="003E5D8C">
        <w:rPr>
          <w:rFonts w:ascii="Doulos SIL" w:hAnsi="Doulos SIL"/>
          <w:i/>
          <w:color w:val="0000FF"/>
        </w:rPr>
        <w:t>bû</w:t>
      </w:r>
      <w:r w:rsidRPr="003E5D8C">
        <w:rPr>
          <w:rFonts w:ascii="Doulos SIL" w:hAnsi="Doulos SIL"/>
          <w:i/>
          <w:color w:val="0000FF"/>
        </w:rPr>
        <w:noBreakHyphen/>
      </w:r>
      <w:r w:rsidRPr="004D591B">
        <w:t>, see §11.4.1. Not shown here is a {HL}-toned form that is also used in comparatives, but which is syntactically adjectival rather than nominal (§12.1.1).</w:t>
      </w:r>
    </w:p>
    <w:p w14:paraId="5C53E2E6" w14:textId="77777777" w:rsidR="00B013A1" w:rsidRPr="004D591B" w:rsidRDefault="00B013A1" w:rsidP="00B013A1"/>
    <w:p w14:paraId="19347C55" w14:textId="77777777" w:rsidR="00B013A1" w:rsidRPr="004D591B" w:rsidRDefault="00B013A1" w:rsidP="00D05624">
      <w:pPr>
        <w:pStyle w:val="exampleabc"/>
        <w:keepNext/>
        <w:tabs>
          <w:tab w:val="left" w:pos="2070"/>
          <w:tab w:val="left" w:pos="3780"/>
          <w:tab w:val="left" w:pos="5220"/>
        </w:tabs>
        <w:jc w:val="left"/>
      </w:pPr>
      <w:r w:rsidRPr="004D591B">
        <w:t>(48)</w:t>
      </w:r>
      <w:r w:rsidRPr="004D591B">
        <w:tab/>
        <w:t>Abstractive nominals from adjectives</w:t>
      </w:r>
    </w:p>
    <w:p w14:paraId="0D927624" w14:textId="77777777" w:rsidR="00B013A1" w:rsidRPr="004D591B" w:rsidRDefault="00B013A1" w:rsidP="00D05624">
      <w:pPr>
        <w:pStyle w:val="exampleabc"/>
        <w:keepNext/>
        <w:tabs>
          <w:tab w:val="left" w:pos="2070"/>
          <w:tab w:val="left" w:pos="3780"/>
          <w:tab w:val="left" w:pos="5220"/>
        </w:tabs>
        <w:jc w:val="left"/>
      </w:pPr>
    </w:p>
    <w:p w14:paraId="46CAEB77" w14:textId="77777777" w:rsidR="00B013A1" w:rsidRPr="004D591B" w:rsidRDefault="00B013A1" w:rsidP="00D05624">
      <w:pPr>
        <w:pStyle w:val="exampleabc"/>
        <w:keepNext/>
        <w:tabs>
          <w:tab w:val="left" w:pos="2070"/>
          <w:tab w:val="left" w:pos="3780"/>
          <w:tab w:val="left" w:pos="5220"/>
        </w:tabs>
        <w:jc w:val="left"/>
      </w:pPr>
      <w:r w:rsidRPr="004D591B">
        <w:tab/>
      </w:r>
      <w:r w:rsidRPr="004D591B">
        <w:tab/>
        <w:t>adjective</w:t>
      </w:r>
      <w:r w:rsidRPr="004D591B">
        <w:tab/>
        <w:t>gloss</w:t>
      </w:r>
      <w:r w:rsidRPr="004D591B">
        <w:tab/>
        <w:t>noun</w:t>
      </w:r>
      <w:r w:rsidRPr="004D591B">
        <w:tab/>
        <w:t>gloss (nouns)</w:t>
      </w:r>
    </w:p>
    <w:p w14:paraId="71B80A65" w14:textId="77777777" w:rsidR="00B013A1" w:rsidRPr="004D591B" w:rsidRDefault="00B013A1" w:rsidP="00D05624">
      <w:pPr>
        <w:pStyle w:val="exampleabc"/>
        <w:keepNext/>
        <w:tabs>
          <w:tab w:val="left" w:pos="2070"/>
          <w:tab w:val="left" w:pos="3150"/>
          <w:tab w:val="left" w:pos="4140"/>
          <w:tab w:val="left" w:pos="5220"/>
        </w:tabs>
        <w:jc w:val="left"/>
      </w:pPr>
      <w:r w:rsidRPr="004D591B">
        <w:tab/>
      </w:r>
      <w:r w:rsidRPr="004D591B">
        <w:tab/>
      </w:r>
      <w:r w:rsidRPr="004D591B">
        <w:tab/>
      </w:r>
      <w:r w:rsidRPr="004D591B">
        <w:tab/>
        <w:t>regular</w:t>
      </w:r>
      <w:r w:rsidRPr="004D591B">
        <w:tab/>
        <w:t xml:space="preserve">with </w:t>
      </w:r>
      <w:r w:rsidRPr="003E5D8C">
        <w:rPr>
          <w:rFonts w:ascii="Doulos SIL" w:hAnsi="Doulos SIL"/>
          <w:i/>
          <w:color w:val="0000FF"/>
        </w:rPr>
        <w:t>mɛ́gɛ́</w:t>
      </w:r>
      <w:r w:rsidRPr="004D591B">
        <w:t xml:space="preserve"> </w:t>
      </w:r>
    </w:p>
    <w:p w14:paraId="3C73C08C" w14:textId="5F0452C3" w:rsidR="00B013A1" w:rsidRPr="004D591B" w:rsidRDefault="00B013A1" w:rsidP="00D05624">
      <w:pPr>
        <w:pStyle w:val="exampleabc"/>
        <w:keepNext/>
        <w:tabs>
          <w:tab w:val="left" w:pos="2070"/>
          <w:tab w:val="left" w:pos="3150"/>
          <w:tab w:val="left" w:pos="4140"/>
          <w:tab w:val="left" w:pos="5220"/>
        </w:tabs>
        <w:jc w:val="left"/>
      </w:pPr>
      <w:r w:rsidRPr="004D591B">
        <w:tab/>
      </w:r>
      <w:r w:rsidRPr="004D591B">
        <w:tab/>
      </w:r>
      <w:r w:rsidRPr="004D591B">
        <w:tab/>
      </w:r>
      <w:r w:rsidRPr="004D591B">
        <w:tab/>
        <w:t xml:space="preserve"> </w:t>
      </w:r>
      <w:r w:rsidR="007A5383">
        <w:t>/LH/</w:t>
      </w:r>
      <w:r w:rsidRPr="004D591B">
        <w:tab/>
        <w:t>{H} or {LH}</w:t>
      </w:r>
      <w:r w:rsidRPr="004D591B">
        <w:tab/>
      </w:r>
    </w:p>
    <w:p w14:paraId="3FAE9E70" w14:textId="77777777" w:rsidR="00B013A1" w:rsidRPr="004D591B" w:rsidRDefault="00B013A1" w:rsidP="00D05624">
      <w:pPr>
        <w:pStyle w:val="exampleabc"/>
        <w:keepNext/>
        <w:tabs>
          <w:tab w:val="left" w:pos="2070"/>
          <w:tab w:val="left" w:pos="3150"/>
          <w:tab w:val="left" w:pos="4140"/>
          <w:tab w:val="left" w:pos="5220"/>
        </w:tabs>
        <w:jc w:val="left"/>
      </w:pPr>
    </w:p>
    <w:p w14:paraId="290117E3" w14:textId="65A64E25" w:rsidR="00B013A1" w:rsidRPr="004D591B" w:rsidRDefault="00B013A1" w:rsidP="00D05624">
      <w:pPr>
        <w:pStyle w:val="exampleabc"/>
        <w:keepNext/>
        <w:tabs>
          <w:tab w:val="left" w:pos="2070"/>
          <w:tab w:val="left" w:pos="3150"/>
          <w:tab w:val="left" w:pos="4140"/>
          <w:tab w:val="left" w:pos="5220"/>
        </w:tabs>
        <w:jc w:val="left"/>
      </w:pPr>
      <w:r w:rsidRPr="004D591B">
        <w:tab/>
        <w:t xml:space="preserve">a. </w:t>
      </w:r>
      <w:r w:rsidRPr="003E5D8C">
        <w:rPr>
          <w:rFonts w:ascii="Doulos SIL" w:hAnsi="Doulos SIL"/>
          <w:i/>
          <w:color w:val="0000FF"/>
        </w:rPr>
        <w:t>u</w:t>
      </w:r>
      <w:r w:rsidRPr="004D591B">
        <w:t>-final, no {H}-toned form</w:t>
      </w:r>
    </w:p>
    <w:p w14:paraId="29FE3A34" w14:textId="14FBB6AC" w:rsidR="00B013A1" w:rsidRPr="004D591B" w:rsidRDefault="00B013A1" w:rsidP="00D05624">
      <w:pPr>
        <w:pStyle w:val="exampleabc"/>
        <w:keepNext/>
        <w:tabs>
          <w:tab w:val="left" w:pos="2070"/>
          <w:tab w:val="left" w:pos="3150"/>
          <w:tab w:val="left" w:pos="4140"/>
          <w:tab w:val="left" w:pos="5220"/>
        </w:tabs>
        <w:jc w:val="left"/>
        <w:rPr>
          <w:i/>
        </w:rPr>
      </w:pPr>
      <w:r w:rsidRPr="004D591B">
        <w:tab/>
        <w:t xml:space="preserve">   </w:t>
      </w:r>
      <w:r w:rsidR="008632B9">
        <w:rPr>
          <w:i/>
        </w:rPr>
        <w:t>inanimate</w:t>
      </w:r>
      <w:r w:rsidRPr="004D591B">
        <w:rPr>
          <w:i/>
        </w:rPr>
        <w:t xml:space="preserve"> </w:t>
      </w:r>
      <w:r w:rsidRPr="003E5D8C">
        <w:rPr>
          <w:rFonts w:ascii="Doulos SIL" w:hAnsi="Doulos SIL"/>
          <w:i/>
          <w:color w:val="0000FF"/>
        </w:rPr>
        <w:t>-w</w:t>
      </w:r>
      <w:r w:rsidRPr="004D591B">
        <w:rPr>
          <w:i/>
        </w:rPr>
        <w:t xml:space="preserve"> </w:t>
      </w:r>
    </w:p>
    <w:p w14:paraId="190BB575" w14:textId="09F6773E" w:rsidR="00B013A1" w:rsidRPr="004D591B" w:rsidRDefault="00B013A1" w:rsidP="00D05624">
      <w:pPr>
        <w:pStyle w:val="exampleabc"/>
        <w:keepNext/>
        <w:tabs>
          <w:tab w:val="left" w:pos="2070"/>
          <w:tab w:val="left" w:pos="3150"/>
          <w:tab w:val="left" w:pos="4140"/>
          <w:tab w:val="left" w:pos="5220"/>
        </w:tabs>
        <w:jc w:val="left"/>
      </w:pPr>
      <w:r w:rsidRPr="004D591B">
        <w:tab/>
      </w:r>
      <w:r w:rsidRPr="004D591B">
        <w:tab/>
      </w:r>
      <w:r w:rsidRPr="003E5D8C">
        <w:rPr>
          <w:rFonts w:ascii="Doulos SIL" w:hAnsi="Doulos SIL"/>
          <w:i/>
          <w:color w:val="0000FF"/>
        </w:rPr>
        <w:t>dùgû-w</w:t>
      </w:r>
      <w:r w:rsidRPr="004D591B">
        <w:tab/>
      </w:r>
      <w:r w:rsidR="006F2285">
        <w:t>‘</w:t>
      </w:r>
      <w:r w:rsidRPr="004D591B">
        <w:t>fat, thick</w:t>
      </w:r>
      <w:r w:rsidR="006F2285">
        <w:t>’</w:t>
      </w:r>
      <w:r w:rsidRPr="004D591B">
        <w:tab/>
      </w:r>
      <w:r w:rsidRPr="003E5D8C">
        <w:rPr>
          <w:rFonts w:ascii="Doulos SIL" w:hAnsi="Doulos SIL"/>
          <w:i/>
          <w:color w:val="0000FF"/>
        </w:rPr>
        <w:t>dùgú</w:t>
      </w:r>
      <w:r w:rsidRPr="004D591B">
        <w:tab/>
      </w:r>
      <w:r w:rsidRPr="003E5D8C">
        <w:rPr>
          <w:rFonts w:ascii="Doulos SIL" w:hAnsi="Doulos SIL"/>
          <w:i/>
          <w:color w:val="0000FF"/>
        </w:rPr>
        <w:t>dùgú</w:t>
      </w:r>
      <w:r w:rsidRPr="004D591B">
        <w:tab/>
      </w:r>
      <w:r w:rsidR="006F2285">
        <w:t>‘</w:t>
      </w:r>
      <w:r w:rsidRPr="004D591B">
        <w:t>thickness</w:t>
      </w:r>
      <w:r w:rsidR="006F2285">
        <w:t>’</w:t>
      </w:r>
    </w:p>
    <w:p w14:paraId="713D17CD" w14:textId="7C4F0C3F" w:rsidR="00B013A1" w:rsidRPr="004D591B" w:rsidRDefault="00B013A1" w:rsidP="00222188">
      <w:pPr>
        <w:pStyle w:val="exampleabc"/>
        <w:tabs>
          <w:tab w:val="left" w:pos="2070"/>
          <w:tab w:val="left" w:pos="3150"/>
          <w:tab w:val="left" w:pos="4140"/>
          <w:tab w:val="left" w:pos="5220"/>
        </w:tabs>
        <w:jc w:val="left"/>
      </w:pPr>
      <w:r w:rsidRPr="004D591B">
        <w:tab/>
      </w:r>
      <w:r w:rsidRPr="004D591B">
        <w:tab/>
      </w:r>
      <w:r w:rsidRPr="003E5D8C">
        <w:rPr>
          <w:rFonts w:ascii="Doulos SIL" w:hAnsi="Doulos SIL"/>
          <w:i/>
          <w:color w:val="0000FF"/>
        </w:rPr>
        <w:t>dùsû-w</w:t>
      </w:r>
      <w:r w:rsidRPr="004D591B">
        <w:tab/>
      </w:r>
      <w:r w:rsidR="006F2285">
        <w:t>‘</w:t>
      </w:r>
      <w:r w:rsidRPr="004D591B">
        <w:t>heavy</w:t>
      </w:r>
      <w:r w:rsidR="006F2285">
        <w:t>’</w:t>
      </w:r>
      <w:r w:rsidRPr="004D591B">
        <w:tab/>
      </w:r>
      <w:r w:rsidRPr="003E5D8C">
        <w:rPr>
          <w:rFonts w:ascii="Doulos SIL" w:hAnsi="Doulos SIL"/>
          <w:i/>
          <w:color w:val="0000FF"/>
        </w:rPr>
        <w:t>dùsú</w:t>
      </w:r>
      <w:r w:rsidRPr="004D591B">
        <w:tab/>
      </w:r>
      <w:r w:rsidRPr="003E5D8C">
        <w:rPr>
          <w:rFonts w:ascii="Doulos SIL" w:hAnsi="Doulos SIL"/>
          <w:i/>
          <w:color w:val="0000FF"/>
        </w:rPr>
        <w:t>dùsú</w:t>
      </w:r>
      <w:r w:rsidRPr="004D591B">
        <w:tab/>
      </w:r>
      <w:r w:rsidR="006F2285">
        <w:t>‘</w:t>
      </w:r>
      <w:r w:rsidRPr="004D591B">
        <w:t>weight; respect</w:t>
      </w:r>
      <w:r w:rsidR="006F2285">
        <w:t>’</w:t>
      </w:r>
    </w:p>
    <w:p w14:paraId="4FC70C8E" w14:textId="05E1E1BC" w:rsidR="00B013A1" w:rsidRPr="003E5D8C" w:rsidRDefault="00B013A1" w:rsidP="00222188">
      <w:pPr>
        <w:pStyle w:val="exampleabc"/>
        <w:tabs>
          <w:tab w:val="left" w:pos="2070"/>
          <w:tab w:val="left" w:pos="3150"/>
          <w:tab w:val="left" w:pos="4140"/>
          <w:tab w:val="left" w:pos="5220"/>
        </w:tabs>
        <w:jc w:val="left"/>
      </w:pPr>
      <w:r w:rsidRPr="003E5D8C">
        <w:tab/>
      </w:r>
      <w:r w:rsidRPr="003E5D8C">
        <w:tab/>
      </w:r>
      <w:r w:rsidRPr="003E5D8C">
        <w:rPr>
          <w:rFonts w:ascii="Doulos SIL" w:hAnsi="Doulos SIL"/>
          <w:i/>
          <w:color w:val="0000FF"/>
        </w:rPr>
        <w:t>sɔ̀sû-w</w:t>
      </w:r>
      <w:r w:rsidRPr="003E5D8C">
        <w:tab/>
      </w:r>
      <w:r w:rsidR="006F2285">
        <w:t>‘</w:t>
      </w:r>
      <w:r w:rsidRPr="003E5D8C">
        <w:t>near</w:t>
      </w:r>
      <w:r w:rsidR="006F2285">
        <w:t>’</w:t>
      </w:r>
      <w:r w:rsidRPr="003E5D8C">
        <w:tab/>
      </w:r>
      <w:r w:rsidRPr="003E5D8C">
        <w:rPr>
          <w:rFonts w:ascii="Doulos SIL" w:hAnsi="Doulos SIL"/>
          <w:i/>
          <w:color w:val="0000FF"/>
        </w:rPr>
        <w:t>sɔ̀sú</w:t>
      </w:r>
      <w:r w:rsidRPr="003E5D8C">
        <w:tab/>
      </w:r>
      <w:r w:rsidRPr="003E5D8C">
        <w:rPr>
          <w:rFonts w:ascii="Doulos SIL" w:hAnsi="Doulos SIL"/>
          <w:i/>
          <w:color w:val="0000FF"/>
        </w:rPr>
        <w:t>sɔ̀sú</w:t>
      </w:r>
      <w:r w:rsidRPr="003E5D8C">
        <w:tab/>
      </w:r>
      <w:r w:rsidR="006F2285">
        <w:t>‘</w:t>
      </w:r>
      <w:r w:rsidRPr="003E5D8C">
        <w:t>vicinity</w:t>
      </w:r>
      <w:r w:rsidR="006F2285">
        <w:t>’</w:t>
      </w:r>
      <w:r w:rsidRPr="003E5D8C">
        <w:tab/>
      </w:r>
    </w:p>
    <w:p w14:paraId="223991CF" w14:textId="02308F66" w:rsidR="00B013A1" w:rsidRPr="003E5D8C" w:rsidRDefault="00B013A1" w:rsidP="00222188">
      <w:pPr>
        <w:pStyle w:val="exampleabc"/>
        <w:tabs>
          <w:tab w:val="left" w:pos="2070"/>
          <w:tab w:val="left" w:pos="3150"/>
          <w:tab w:val="left" w:pos="4140"/>
          <w:tab w:val="left" w:pos="5220"/>
        </w:tabs>
        <w:jc w:val="left"/>
      </w:pPr>
      <w:r w:rsidRPr="003E5D8C">
        <w:tab/>
      </w:r>
      <w:r w:rsidRPr="003E5D8C">
        <w:tab/>
      </w:r>
      <w:r w:rsidRPr="003E5D8C">
        <w:rPr>
          <w:rFonts w:ascii="Doulos SIL" w:hAnsi="Doulos SIL"/>
          <w:i/>
          <w:color w:val="0000FF"/>
        </w:rPr>
        <w:t>yɔ̀rû-w</w:t>
      </w:r>
      <w:r w:rsidRPr="003E5D8C">
        <w:tab/>
      </w:r>
      <w:r w:rsidR="006F2285">
        <w:t>‘</w:t>
      </w:r>
      <w:r w:rsidRPr="003E5D8C">
        <w:t>soft</w:t>
      </w:r>
      <w:r w:rsidR="006F2285">
        <w:t>’</w:t>
      </w:r>
      <w:r w:rsidRPr="003E5D8C">
        <w:tab/>
      </w:r>
      <w:r w:rsidR="00222188">
        <w:t>—</w:t>
      </w:r>
      <w:r w:rsidRPr="003E5D8C">
        <w:tab/>
      </w:r>
      <w:r w:rsidRPr="003E5D8C">
        <w:rPr>
          <w:rFonts w:ascii="Doulos SIL" w:hAnsi="Doulos SIL"/>
          <w:i/>
          <w:color w:val="0000FF"/>
        </w:rPr>
        <w:t>yɔ̀rú</w:t>
      </w:r>
      <w:r w:rsidRPr="003E5D8C">
        <w:tab/>
      </w:r>
      <w:r w:rsidR="006F2285">
        <w:t>‘</w:t>
      </w:r>
      <w:r w:rsidRPr="003E5D8C">
        <w:t>soft</w:t>
      </w:r>
      <w:r w:rsidR="00222188">
        <w:t>ness</w:t>
      </w:r>
      <w:r w:rsidR="006F2285">
        <w:t>’</w:t>
      </w:r>
      <w:r w:rsidRPr="003E5D8C">
        <w:tab/>
      </w:r>
    </w:p>
    <w:p w14:paraId="159B6D19" w14:textId="71EE2753" w:rsidR="00B013A1" w:rsidRPr="003E5D8C" w:rsidRDefault="00B013A1" w:rsidP="00222188">
      <w:pPr>
        <w:pStyle w:val="exampleabc"/>
        <w:tabs>
          <w:tab w:val="left" w:pos="2070"/>
          <w:tab w:val="left" w:pos="3150"/>
          <w:tab w:val="left" w:pos="4140"/>
          <w:tab w:val="left" w:pos="5220"/>
        </w:tabs>
        <w:jc w:val="left"/>
      </w:pPr>
      <w:r w:rsidRPr="003E5D8C">
        <w:tab/>
      </w:r>
      <w:r w:rsidRPr="003E5D8C">
        <w:tab/>
      </w:r>
      <w:r w:rsidRPr="003E5D8C">
        <w:rPr>
          <w:rFonts w:ascii="Doulos SIL" w:hAnsi="Doulos SIL"/>
          <w:i/>
          <w:color w:val="0000FF"/>
        </w:rPr>
        <w:t>ɲɛ̀rⁿû-w</w:t>
      </w:r>
      <w:r w:rsidRPr="003E5D8C">
        <w:tab/>
      </w:r>
      <w:r w:rsidR="006F2285">
        <w:t>‘</w:t>
      </w:r>
      <w:r w:rsidRPr="003E5D8C">
        <w:t>light</w:t>
      </w:r>
      <w:r w:rsidR="006F2285">
        <w:t>’</w:t>
      </w:r>
      <w:r w:rsidRPr="003E5D8C">
        <w:tab/>
      </w:r>
      <w:r w:rsidR="00222188">
        <w:t>—</w:t>
      </w:r>
      <w:r w:rsidRPr="003E5D8C">
        <w:tab/>
      </w:r>
      <w:r w:rsidRPr="003E5D8C">
        <w:rPr>
          <w:rFonts w:ascii="Doulos SIL" w:hAnsi="Doulos SIL"/>
          <w:i/>
          <w:color w:val="0000FF"/>
        </w:rPr>
        <w:t>ɲɛ̀rⁿú</w:t>
      </w:r>
      <w:r w:rsidRPr="003E5D8C">
        <w:tab/>
      </w:r>
      <w:r w:rsidR="006F2285">
        <w:t>‘</w:t>
      </w:r>
      <w:r w:rsidRPr="003E5D8C">
        <w:t>lightness (weight)</w:t>
      </w:r>
      <w:r w:rsidR="006F2285">
        <w:t>’</w:t>
      </w:r>
      <w:r w:rsidRPr="003E5D8C">
        <w:tab/>
      </w:r>
    </w:p>
    <w:p w14:paraId="06B502B8" w14:textId="494C5114" w:rsidR="00B013A1" w:rsidRPr="003E5D8C" w:rsidRDefault="00B013A1" w:rsidP="00222188">
      <w:pPr>
        <w:pStyle w:val="exampleabc"/>
        <w:tabs>
          <w:tab w:val="left" w:pos="2070"/>
          <w:tab w:val="left" w:pos="3150"/>
          <w:tab w:val="left" w:pos="4140"/>
          <w:tab w:val="left" w:pos="5220"/>
        </w:tabs>
        <w:jc w:val="left"/>
        <w:rPr>
          <w:i/>
        </w:rPr>
      </w:pPr>
      <w:r w:rsidRPr="003E5D8C">
        <w:tab/>
        <w:t xml:space="preserve">   </w:t>
      </w:r>
      <w:r w:rsidR="008632B9">
        <w:rPr>
          <w:i/>
        </w:rPr>
        <w:t>inanimate</w:t>
      </w:r>
      <w:r w:rsidRPr="003E5D8C">
        <w:rPr>
          <w:i/>
        </w:rPr>
        <w:t xml:space="preserve"> </w:t>
      </w:r>
      <w:r w:rsidRPr="003E5D8C">
        <w:rPr>
          <w:rFonts w:ascii="Doulos SIL" w:hAnsi="Doulos SIL"/>
          <w:i/>
          <w:color w:val="0000FF"/>
        </w:rPr>
        <w:t>-</w:t>
      </w:r>
      <w:r w:rsidRPr="003E5D8C">
        <w:rPr>
          <w:rFonts w:ascii="Doulos SIL" w:hAnsi="Doulos SIL"/>
          <w:i/>
          <w:color w:val="0000FF"/>
        </w:rPr>
        <w:sym w:font="Symbol" w:char="F0C6"/>
      </w:r>
      <w:r w:rsidRPr="003E5D8C">
        <w:rPr>
          <w:i/>
        </w:rPr>
        <w:t xml:space="preserve"> </w:t>
      </w:r>
    </w:p>
    <w:p w14:paraId="69360DE1" w14:textId="15FCCF0F" w:rsidR="00B013A1" w:rsidRPr="003E5D8C" w:rsidRDefault="00B013A1" w:rsidP="00222188">
      <w:pPr>
        <w:pStyle w:val="exampleabc"/>
        <w:tabs>
          <w:tab w:val="left" w:pos="2070"/>
          <w:tab w:val="left" w:pos="3150"/>
          <w:tab w:val="left" w:pos="4140"/>
          <w:tab w:val="left" w:pos="5220"/>
        </w:tabs>
        <w:jc w:val="left"/>
      </w:pPr>
      <w:r w:rsidRPr="003E5D8C">
        <w:tab/>
      </w:r>
      <w:r w:rsidRPr="003E5D8C">
        <w:tab/>
      </w:r>
      <w:r w:rsidRPr="003E5D8C">
        <w:rPr>
          <w:rFonts w:ascii="Doulos SIL" w:hAnsi="Doulos SIL"/>
          <w:i/>
          <w:color w:val="0000FF"/>
        </w:rPr>
        <w:t>mɔ̀sú-</w:t>
      </w:r>
      <w:r w:rsidRPr="003E5D8C">
        <w:rPr>
          <w:rFonts w:ascii="Doulos SIL" w:hAnsi="Doulos SIL"/>
          <w:i/>
          <w:color w:val="0000FF"/>
        </w:rPr>
        <w:sym w:font="Symbol" w:char="F0C6"/>
      </w:r>
      <w:r w:rsidRPr="003E5D8C">
        <w:tab/>
      </w:r>
      <w:r w:rsidR="006F2285">
        <w:t>‘</w:t>
      </w:r>
      <w:r w:rsidRPr="003E5D8C">
        <w:t>nasty</w:t>
      </w:r>
      <w:r w:rsidR="006F2285">
        <w:t>’</w:t>
      </w:r>
      <w:r w:rsidRPr="003E5D8C">
        <w:tab/>
      </w:r>
      <w:r w:rsidR="00222188">
        <w:t>—</w:t>
      </w:r>
      <w:r w:rsidRPr="003E5D8C">
        <w:tab/>
      </w:r>
      <w:r w:rsidRPr="003E5D8C">
        <w:rPr>
          <w:rFonts w:ascii="Doulos SIL" w:hAnsi="Doulos SIL"/>
          <w:i/>
          <w:color w:val="0000FF"/>
        </w:rPr>
        <w:t>mɔ̀sú</w:t>
      </w:r>
      <w:r w:rsidRPr="003E5D8C">
        <w:tab/>
      </w:r>
      <w:r w:rsidR="006F2285">
        <w:t>‘</w:t>
      </w:r>
      <w:r w:rsidRPr="003E5D8C">
        <w:t>nastiness</w:t>
      </w:r>
      <w:r w:rsidR="006F2285">
        <w:t>’</w:t>
      </w:r>
      <w:r w:rsidRPr="003E5D8C">
        <w:tab/>
      </w:r>
    </w:p>
    <w:p w14:paraId="59BF640D" w14:textId="4AA32FD9" w:rsidR="00B013A1" w:rsidRPr="003E5D8C" w:rsidRDefault="00B013A1" w:rsidP="00222188">
      <w:pPr>
        <w:pStyle w:val="exampleabc"/>
        <w:tabs>
          <w:tab w:val="left" w:pos="2070"/>
          <w:tab w:val="left" w:pos="3150"/>
          <w:tab w:val="left" w:pos="4140"/>
          <w:tab w:val="left" w:pos="5220"/>
        </w:tabs>
        <w:jc w:val="left"/>
      </w:pPr>
      <w:r w:rsidRPr="003E5D8C">
        <w:tab/>
      </w:r>
      <w:r w:rsidRPr="003E5D8C">
        <w:tab/>
      </w:r>
      <w:r w:rsidRPr="003E5D8C">
        <w:rPr>
          <w:rFonts w:ascii="Doulos SIL" w:hAnsi="Doulos SIL"/>
          <w:i/>
          <w:color w:val="0000FF"/>
        </w:rPr>
        <w:t>ɛ̀sú-</w:t>
      </w:r>
      <w:r w:rsidRPr="003E5D8C">
        <w:rPr>
          <w:rFonts w:ascii="Doulos SIL" w:hAnsi="Doulos SIL"/>
          <w:i/>
          <w:color w:val="0000FF"/>
        </w:rPr>
        <w:sym w:font="Symbol" w:char="F0C6"/>
      </w:r>
      <w:r w:rsidRPr="003E5D8C">
        <w:tab/>
      </w:r>
      <w:r w:rsidR="006F2285">
        <w:t>‘</w:t>
      </w:r>
      <w:r w:rsidRPr="003E5D8C">
        <w:t>good</w:t>
      </w:r>
      <w:r w:rsidR="006F2285">
        <w:t>’</w:t>
      </w:r>
      <w:r w:rsidRPr="003E5D8C">
        <w:tab/>
      </w:r>
      <w:r w:rsidRPr="003E5D8C">
        <w:rPr>
          <w:rFonts w:ascii="Doulos SIL" w:hAnsi="Doulos SIL"/>
          <w:i/>
          <w:color w:val="0000FF"/>
        </w:rPr>
        <w:t>ɛ̀sú</w:t>
      </w:r>
      <w:r w:rsidRPr="003E5D8C">
        <w:tab/>
      </w:r>
      <w:r w:rsidRPr="003E5D8C">
        <w:rPr>
          <w:rFonts w:ascii="Doulos SIL" w:hAnsi="Doulos SIL"/>
          <w:i/>
          <w:color w:val="0000FF"/>
        </w:rPr>
        <w:t>ɛ̀sú</w:t>
      </w:r>
      <w:r w:rsidRPr="003E5D8C">
        <w:tab/>
      </w:r>
      <w:r w:rsidR="006F2285">
        <w:t>‘</w:t>
      </w:r>
      <w:r w:rsidR="00222188">
        <w:t>(good) quality’</w:t>
      </w:r>
      <w:r w:rsidRPr="003E5D8C">
        <w:tab/>
      </w:r>
    </w:p>
    <w:p w14:paraId="1E6E3578" w14:textId="77777777" w:rsidR="00B013A1" w:rsidRPr="004D591B" w:rsidRDefault="00B013A1" w:rsidP="00222188">
      <w:pPr>
        <w:pStyle w:val="exampleabc"/>
        <w:tabs>
          <w:tab w:val="left" w:pos="2070"/>
          <w:tab w:val="left" w:pos="3150"/>
          <w:tab w:val="left" w:pos="4140"/>
          <w:tab w:val="left" w:pos="5220"/>
        </w:tabs>
        <w:jc w:val="left"/>
      </w:pPr>
    </w:p>
    <w:p w14:paraId="050601E8" w14:textId="77777777" w:rsidR="00B013A1" w:rsidRPr="004D591B" w:rsidRDefault="00B013A1" w:rsidP="00222188">
      <w:pPr>
        <w:pStyle w:val="exampleabc"/>
        <w:tabs>
          <w:tab w:val="left" w:pos="2070"/>
          <w:tab w:val="left" w:pos="3150"/>
          <w:tab w:val="left" w:pos="4140"/>
          <w:tab w:val="left" w:pos="5220"/>
        </w:tabs>
        <w:jc w:val="left"/>
      </w:pPr>
      <w:r w:rsidRPr="004D591B">
        <w:tab/>
        <w:t>b. consonant-final</w:t>
      </w:r>
    </w:p>
    <w:p w14:paraId="5283D56E" w14:textId="77777777" w:rsidR="00B013A1" w:rsidRPr="004D591B" w:rsidRDefault="00B013A1" w:rsidP="00222188">
      <w:pPr>
        <w:pStyle w:val="exampleabc"/>
        <w:tabs>
          <w:tab w:val="left" w:pos="2070"/>
          <w:tab w:val="left" w:pos="3150"/>
          <w:tab w:val="left" w:pos="4140"/>
          <w:tab w:val="left" w:pos="5220"/>
        </w:tabs>
        <w:jc w:val="left"/>
        <w:rPr>
          <w:i/>
        </w:rPr>
      </w:pPr>
      <w:r w:rsidRPr="004D591B">
        <w:rPr>
          <w:i/>
        </w:rPr>
        <w:tab/>
        <w:t xml:space="preserve">   final </w:t>
      </w:r>
      <w:r w:rsidRPr="003E5D8C">
        <w:rPr>
          <w:rFonts w:ascii="Doulos SIL" w:hAnsi="Doulos SIL"/>
          <w:i/>
          <w:color w:val="0000FF"/>
        </w:rPr>
        <w:t>w</w:t>
      </w:r>
      <w:r w:rsidRPr="004D591B">
        <w:rPr>
          <w:i/>
        </w:rPr>
        <w:t xml:space="preserve"> or </w:t>
      </w:r>
      <w:r w:rsidRPr="003E5D8C">
        <w:rPr>
          <w:rFonts w:ascii="Doulos SIL" w:hAnsi="Doulos SIL"/>
          <w:i/>
          <w:color w:val="0000FF"/>
        </w:rPr>
        <w:t>m</w:t>
      </w:r>
      <w:r w:rsidRPr="004D591B">
        <w:rPr>
          <w:i/>
        </w:rPr>
        <w:t>, no {H}-toned form</w:t>
      </w:r>
    </w:p>
    <w:p w14:paraId="269FC6FD" w14:textId="7F116F28" w:rsidR="00B013A1" w:rsidRPr="004D591B" w:rsidRDefault="00B013A1" w:rsidP="00222188">
      <w:pPr>
        <w:pStyle w:val="exampleabc"/>
        <w:tabs>
          <w:tab w:val="left" w:pos="2070"/>
          <w:tab w:val="left" w:pos="3150"/>
          <w:tab w:val="left" w:pos="4140"/>
          <w:tab w:val="left" w:pos="5220"/>
        </w:tabs>
        <w:jc w:val="left"/>
      </w:pPr>
      <w:r w:rsidRPr="004D591B">
        <w:tab/>
      </w:r>
      <w:r w:rsidRPr="004D591B">
        <w:tab/>
      </w:r>
      <w:r w:rsidRPr="009D1467">
        <w:rPr>
          <w:rFonts w:ascii="Doulos SIL" w:hAnsi="Doulos SIL"/>
          <w:i/>
          <w:color w:val="0000FF"/>
        </w:rPr>
        <w:t>ga᷈w-</w:t>
      </w:r>
      <w:r w:rsidRPr="009D1467">
        <w:rPr>
          <w:rFonts w:ascii="Doulos SIL" w:hAnsi="Doulos SIL"/>
          <w:i/>
          <w:color w:val="0000FF"/>
        </w:rPr>
        <w:sym w:font="Symbol" w:char="F0C6"/>
      </w:r>
      <w:r w:rsidRPr="004D591B">
        <w:tab/>
      </w:r>
      <w:r w:rsidR="006F2285">
        <w:t>‘</w:t>
      </w:r>
      <w:r w:rsidRPr="004D591B">
        <w:t>tall</w:t>
      </w:r>
      <w:r w:rsidR="006F2285">
        <w:t>’</w:t>
      </w:r>
      <w:r w:rsidRPr="004D591B">
        <w:tab/>
      </w:r>
      <w:r w:rsidRPr="003E5D8C">
        <w:rPr>
          <w:rFonts w:ascii="Doulos SIL" w:hAnsi="Doulos SIL"/>
          <w:i/>
          <w:color w:val="0000FF"/>
        </w:rPr>
        <w:t>gǎw</w:t>
      </w:r>
      <w:r w:rsidRPr="004D591B">
        <w:tab/>
      </w:r>
      <w:r w:rsidRPr="003E5D8C">
        <w:rPr>
          <w:rFonts w:ascii="Doulos SIL" w:hAnsi="Doulos SIL"/>
          <w:i/>
          <w:color w:val="0000FF"/>
        </w:rPr>
        <w:t>gǎw</w:t>
      </w:r>
      <w:r w:rsidRPr="004D591B">
        <w:tab/>
      </w:r>
      <w:r w:rsidR="006F2285">
        <w:t>‘</w:t>
      </w:r>
      <w:r w:rsidRPr="004D591B">
        <w:t>height</w:t>
      </w:r>
      <w:r w:rsidR="006F2285">
        <w:t>’</w:t>
      </w:r>
      <w:r w:rsidRPr="004D591B">
        <w:t xml:space="preserve"> </w:t>
      </w:r>
    </w:p>
    <w:p w14:paraId="5AA18C35" w14:textId="23C6DC77" w:rsidR="00B013A1" w:rsidRPr="004D591B" w:rsidRDefault="00B013A1" w:rsidP="00222188">
      <w:pPr>
        <w:pStyle w:val="exampleabc"/>
        <w:tabs>
          <w:tab w:val="left" w:pos="2070"/>
          <w:tab w:val="left" w:pos="3150"/>
          <w:tab w:val="left" w:pos="4140"/>
          <w:tab w:val="left" w:pos="5220"/>
        </w:tabs>
        <w:jc w:val="left"/>
      </w:pPr>
      <w:r w:rsidRPr="004D591B">
        <w:tab/>
      </w:r>
      <w:r w:rsidRPr="004D591B">
        <w:tab/>
      </w:r>
      <w:r w:rsidRPr="003E5D8C">
        <w:rPr>
          <w:rFonts w:ascii="Doulos SIL" w:hAnsi="Doulos SIL"/>
          <w:i/>
          <w:color w:val="0000FF"/>
        </w:rPr>
        <w:t>wa᷈:w</w:t>
      </w:r>
      <w:r w:rsidRPr="004D591B">
        <w:t>-</w:t>
      </w:r>
      <w:r w:rsidRPr="004D591B">
        <w:sym w:font="Symbol" w:char="F0C6"/>
      </w:r>
      <w:r w:rsidRPr="004D591B">
        <w:tab/>
      </w:r>
      <w:r w:rsidR="006F2285">
        <w:t>‘</w:t>
      </w:r>
      <w:r w:rsidRPr="004D591B">
        <w:t>distant</w:t>
      </w:r>
      <w:r w:rsidR="006F2285">
        <w:t>’</w:t>
      </w:r>
      <w:r w:rsidRPr="004D591B">
        <w:tab/>
      </w:r>
      <w:r w:rsidRPr="003E5D8C">
        <w:rPr>
          <w:rFonts w:ascii="Doulos SIL" w:hAnsi="Doulos SIL"/>
          <w:i/>
          <w:color w:val="0000FF"/>
        </w:rPr>
        <w:t>wǎ:w</w:t>
      </w:r>
      <w:r w:rsidRPr="004D591B">
        <w:t xml:space="preserve"> </w:t>
      </w:r>
      <w:r w:rsidRPr="004D591B">
        <w:tab/>
      </w:r>
      <w:r w:rsidRPr="003E5D8C">
        <w:rPr>
          <w:rFonts w:ascii="Doulos SIL" w:hAnsi="Doulos SIL"/>
          <w:i/>
          <w:color w:val="0000FF"/>
        </w:rPr>
        <w:t>wǎ:w</w:t>
      </w:r>
      <w:r w:rsidRPr="004D591B">
        <w:tab/>
      </w:r>
      <w:r w:rsidR="006F2285">
        <w:t>‘</w:t>
      </w:r>
      <w:r w:rsidRPr="004D591B">
        <w:t>distance</w:t>
      </w:r>
      <w:r w:rsidR="006F2285">
        <w:t>’</w:t>
      </w:r>
    </w:p>
    <w:p w14:paraId="028CC538" w14:textId="00B66874" w:rsidR="00B013A1" w:rsidRPr="003E5D8C" w:rsidRDefault="00B013A1" w:rsidP="00222188">
      <w:pPr>
        <w:pStyle w:val="exampleabc"/>
        <w:tabs>
          <w:tab w:val="left" w:pos="2070"/>
          <w:tab w:val="left" w:pos="3150"/>
          <w:tab w:val="left" w:pos="4140"/>
          <w:tab w:val="left" w:pos="5220"/>
        </w:tabs>
        <w:jc w:val="left"/>
      </w:pPr>
      <w:r w:rsidRPr="003E5D8C">
        <w:tab/>
      </w:r>
      <w:r w:rsidRPr="003E5D8C">
        <w:tab/>
      </w:r>
      <w:r w:rsidRPr="003E5D8C">
        <w:rPr>
          <w:rFonts w:ascii="Doulos SIL" w:hAnsi="Doulos SIL"/>
          <w:i/>
          <w:color w:val="0000FF"/>
        </w:rPr>
        <w:t>a᷈m-</w:t>
      </w:r>
      <w:r w:rsidRPr="003E5D8C">
        <w:rPr>
          <w:rFonts w:ascii="Doulos SIL" w:hAnsi="Doulos SIL"/>
          <w:i/>
          <w:color w:val="0000FF"/>
        </w:rPr>
        <w:sym w:font="Symbol" w:char="F0C6"/>
      </w:r>
      <w:r w:rsidRPr="003E5D8C">
        <w:tab/>
      </w:r>
      <w:r w:rsidR="006F2285">
        <w:t>‘</w:t>
      </w:r>
      <w:r w:rsidRPr="003E5D8C">
        <w:t>plump</w:t>
      </w:r>
      <w:r w:rsidR="006F2285">
        <w:t>’</w:t>
      </w:r>
      <w:r w:rsidRPr="003E5D8C">
        <w:tab/>
      </w:r>
      <w:r w:rsidR="00222188">
        <w:rPr>
          <w:rFonts w:ascii="Doulos SIL" w:hAnsi="Doulos SIL"/>
          <w:i/>
          <w:color w:val="0000FF"/>
        </w:rPr>
        <w:t>—</w:t>
      </w:r>
      <w:r w:rsidRPr="003E5D8C">
        <w:rPr>
          <w:rFonts w:ascii="Doulos SIL" w:hAnsi="Doulos SIL"/>
          <w:i/>
          <w:color w:val="0000FF"/>
        </w:rPr>
        <w:tab/>
        <w:t>ǎm</w:t>
      </w:r>
      <w:r w:rsidRPr="003E5D8C">
        <w:tab/>
      </w:r>
      <w:r w:rsidR="006F2285">
        <w:t>‘</w:t>
      </w:r>
      <w:r w:rsidRPr="003E5D8C">
        <w:t>plump</w:t>
      </w:r>
      <w:r w:rsidR="006F2285">
        <w:t>’</w:t>
      </w:r>
    </w:p>
    <w:p w14:paraId="6D76A166" w14:textId="17954D45" w:rsidR="00B013A1" w:rsidRPr="004D591B" w:rsidRDefault="00B013A1" w:rsidP="00222188">
      <w:pPr>
        <w:pStyle w:val="exampleabc"/>
        <w:tabs>
          <w:tab w:val="left" w:pos="2070"/>
          <w:tab w:val="left" w:pos="3150"/>
          <w:tab w:val="left" w:pos="4140"/>
          <w:tab w:val="left" w:pos="5220"/>
        </w:tabs>
        <w:jc w:val="left"/>
      </w:pPr>
      <w:r w:rsidRPr="004D591B">
        <w:rPr>
          <w:i/>
        </w:rPr>
        <w:tab/>
        <w:t xml:space="preserve">   like preceding, but reduplicated in basic </w:t>
      </w:r>
      <w:r w:rsidR="00BE5865">
        <w:rPr>
          <w:i/>
        </w:rPr>
        <w:t>abstractive</w:t>
      </w:r>
      <w:r w:rsidRPr="004D591B">
        <w:rPr>
          <w:i/>
        </w:rPr>
        <w:t xml:space="preserve"> form</w:t>
      </w:r>
    </w:p>
    <w:p w14:paraId="7B1ABEC3" w14:textId="49DF7CC0" w:rsidR="00B013A1" w:rsidRPr="004D591B" w:rsidRDefault="00B013A1" w:rsidP="00222188">
      <w:pPr>
        <w:pStyle w:val="exampleabc"/>
        <w:tabs>
          <w:tab w:val="left" w:pos="2070"/>
          <w:tab w:val="left" w:pos="3150"/>
          <w:tab w:val="left" w:pos="4140"/>
          <w:tab w:val="left" w:pos="5220"/>
        </w:tabs>
        <w:jc w:val="left"/>
      </w:pPr>
      <w:r w:rsidRPr="004D591B">
        <w:tab/>
      </w:r>
      <w:r w:rsidRPr="004D591B">
        <w:tab/>
      </w:r>
      <w:r w:rsidRPr="003E5D8C">
        <w:rPr>
          <w:rFonts w:ascii="Doulos SIL" w:hAnsi="Doulos SIL"/>
          <w:i/>
          <w:color w:val="0000FF"/>
        </w:rPr>
        <w:t>tâm-</w:t>
      </w:r>
      <w:r w:rsidRPr="003E5D8C">
        <w:rPr>
          <w:rFonts w:ascii="Doulos SIL" w:hAnsi="Doulos SIL"/>
          <w:i/>
          <w:color w:val="0000FF"/>
        </w:rPr>
        <w:sym w:font="Symbol" w:char="F0C6"/>
      </w:r>
      <w:r w:rsidRPr="004D591B">
        <w:tab/>
      </w:r>
      <w:r w:rsidR="006F2285">
        <w:t>‘</w:t>
      </w:r>
      <w:r w:rsidRPr="004D591B">
        <w:t>cold, cool</w:t>
      </w:r>
      <w:r w:rsidR="006F2285">
        <w:t>’</w:t>
      </w:r>
      <w:r w:rsidRPr="004D591B">
        <w:tab/>
      </w:r>
      <w:r w:rsidRPr="003E5D8C">
        <w:rPr>
          <w:rFonts w:ascii="Doulos SIL" w:hAnsi="Doulos SIL"/>
          <w:i/>
          <w:color w:val="0000FF"/>
        </w:rPr>
        <w:t>tì-tǎm</w:t>
      </w:r>
      <w:r w:rsidRPr="004D591B">
        <w:tab/>
      </w:r>
      <w:r w:rsidRPr="003E5D8C">
        <w:rPr>
          <w:rFonts w:ascii="Doulos SIL" w:hAnsi="Doulos SIL"/>
          <w:i/>
          <w:color w:val="0000FF"/>
        </w:rPr>
        <w:t>tám</w:t>
      </w:r>
      <w:r w:rsidRPr="004D591B">
        <w:tab/>
      </w:r>
      <w:r w:rsidR="006F2285">
        <w:t>‘</w:t>
      </w:r>
      <w:r w:rsidRPr="004D591B">
        <w:t>coolness</w:t>
      </w:r>
      <w:r w:rsidR="006F2285">
        <w:t>’</w:t>
      </w:r>
    </w:p>
    <w:p w14:paraId="4C154795" w14:textId="424143A2" w:rsidR="00B013A1" w:rsidRPr="004D591B" w:rsidRDefault="00B013A1" w:rsidP="00222188">
      <w:pPr>
        <w:pStyle w:val="exampleabc"/>
        <w:tabs>
          <w:tab w:val="left" w:pos="2070"/>
          <w:tab w:val="left" w:pos="3150"/>
          <w:tab w:val="left" w:pos="4140"/>
          <w:tab w:val="left" w:pos="5220"/>
        </w:tabs>
        <w:jc w:val="left"/>
      </w:pPr>
      <w:r w:rsidRPr="004D591B">
        <w:tab/>
      </w:r>
      <w:r w:rsidRPr="004D591B">
        <w:tab/>
      </w:r>
      <w:r w:rsidRPr="003E5D8C">
        <w:rPr>
          <w:rFonts w:ascii="Doulos SIL" w:hAnsi="Doulos SIL"/>
          <w:i/>
          <w:color w:val="0000FF"/>
        </w:rPr>
        <w:t>nǔm-</w:t>
      </w:r>
      <w:r w:rsidRPr="003E5D8C">
        <w:rPr>
          <w:rFonts w:ascii="Doulos SIL" w:hAnsi="Doulos SIL"/>
          <w:i/>
          <w:color w:val="0000FF"/>
        </w:rPr>
        <w:sym w:font="Symbol" w:char="F0C6"/>
      </w:r>
      <w:r w:rsidRPr="004D591B">
        <w:tab/>
      </w:r>
      <w:r w:rsidR="006F2285">
        <w:t>‘</w:t>
      </w:r>
      <w:r w:rsidRPr="004D591B">
        <w:t>difficult</w:t>
      </w:r>
      <w:r w:rsidR="006F2285">
        <w:t>’</w:t>
      </w:r>
      <w:r w:rsidRPr="004D591B">
        <w:tab/>
      </w:r>
      <w:r w:rsidRPr="003E5D8C">
        <w:rPr>
          <w:rFonts w:ascii="Doulos SIL" w:hAnsi="Doulos SIL"/>
          <w:i/>
          <w:color w:val="0000FF"/>
        </w:rPr>
        <w:t>nù-nǔm</w:t>
      </w:r>
      <w:r w:rsidRPr="004D591B">
        <w:tab/>
      </w:r>
      <w:r w:rsidRPr="003E5D8C">
        <w:rPr>
          <w:rFonts w:ascii="Doulos SIL" w:hAnsi="Doulos SIL"/>
          <w:i/>
          <w:color w:val="0000FF"/>
        </w:rPr>
        <w:t>nǔm</w:t>
      </w:r>
      <w:r w:rsidRPr="004D591B">
        <w:tab/>
      </w:r>
      <w:r w:rsidR="006F2285">
        <w:t>‘</w:t>
      </w:r>
      <w:r w:rsidRPr="004D591B">
        <w:t>poverty</w:t>
      </w:r>
      <w:r w:rsidR="006F2285">
        <w:t>’</w:t>
      </w:r>
    </w:p>
    <w:p w14:paraId="67680BFF" w14:textId="77777777" w:rsidR="00B013A1" w:rsidRPr="004D591B" w:rsidRDefault="00B013A1" w:rsidP="00222188">
      <w:pPr>
        <w:pStyle w:val="exampleabc"/>
        <w:tabs>
          <w:tab w:val="left" w:pos="2070"/>
          <w:tab w:val="left" w:pos="3150"/>
          <w:tab w:val="left" w:pos="4140"/>
          <w:tab w:val="left" w:pos="5220"/>
        </w:tabs>
        <w:jc w:val="left"/>
        <w:rPr>
          <w:i/>
        </w:rPr>
      </w:pPr>
      <w:r w:rsidRPr="004D591B">
        <w:rPr>
          <w:i/>
        </w:rPr>
        <w:tab/>
        <w:t xml:space="preserve">   final -</w:t>
      </w:r>
      <w:r w:rsidRPr="003E5D8C">
        <w:rPr>
          <w:rFonts w:ascii="Doulos SIL" w:hAnsi="Doulos SIL"/>
          <w:i/>
          <w:color w:val="0000FF"/>
        </w:rPr>
        <w:t>m</w:t>
      </w:r>
      <w:r w:rsidRPr="004D591B">
        <w:rPr>
          <w:i/>
        </w:rPr>
        <w:t xml:space="preserve"> formative, {H}-toned in comparative</w:t>
      </w:r>
    </w:p>
    <w:p w14:paraId="1DA132EB" w14:textId="2635968C" w:rsidR="00B013A1" w:rsidRPr="004D591B" w:rsidRDefault="00B013A1" w:rsidP="00222188">
      <w:pPr>
        <w:pStyle w:val="exampleabc"/>
        <w:tabs>
          <w:tab w:val="left" w:pos="2070"/>
          <w:tab w:val="left" w:pos="3150"/>
          <w:tab w:val="left" w:pos="4140"/>
          <w:tab w:val="left" w:pos="5220"/>
        </w:tabs>
        <w:jc w:val="left"/>
      </w:pPr>
      <w:r w:rsidRPr="004D591B">
        <w:tab/>
      </w:r>
      <w:r w:rsidRPr="004D591B">
        <w:tab/>
      </w:r>
      <w:r w:rsidRPr="003E5D8C">
        <w:rPr>
          <w:rFonts w:ascii="Doulos SIL" w:hAnsi="Doulos SIL"/>
          <w:i/>
          <w:color w:val="0000FF"/>
        </w:rPr>
        <w:t>ɛ́rù-m</w:t>
      </w:r>
      <w:r w:rsidRPr="004D591B">
        <w:tab/>
      </w:r>
      <w:r w:rsidR="006F2285">
        <w:t>‘</w:t>
      </w:r>
      <w:r w:rsidRPr="004D591B">
        <w:t>sweet</w:t>
      </w:r>
      <w:r w:rsidR="006F2285">
        <w:t>’</w:t>
      </w:r>
      <w:r w:rsidRPr="004D591B">
        <w:tab/>
      </w:r>
      <w:r w:rsidRPr="003E5D8C">
        <w:rPr>
          <w:rFonts w:ascii="Doulos SIL" w:hAnsi="Doulos SIL"/>
          <w:i/>
          <w:color w:val="0000FF"/>
        </w:rPr>
        <w:t>ɛ̀rǔ-m</w:t>
      </w:r>
      <w:r w:rsidRPr="004D591B">
        <w:tab/>
      </w:r>
      <w:r w:rsidRPr="003E5D8C">
        <w:rPr>
          <w:rFonts w:ascii="Doulos SIL" w:hAnsi="Doulos SIL"/>
          <w:i/>
          <w:color w:val="0000FF"/>
        </w:rPr>
        <w:t>ɛ́rú-m</w:t>
      </w:r>
      <w:r w:rsidRPr="004D591B">
        <w:tab/>
      </w:r>
      <w:r w:rsidR="006F2285">
        <w:t>‘</w:t>
      </w:r>
      <w:r w:rsidRPr="004D591B">
        <w:t>sweetness</w:t>
      </w:r>
      <w:r w:rsidR="006F2285">
        <w:t>’</w:t>
      </w:r>
    </w:p>
    <w:p w14:paraId="4C2B2FD2" w14:textId="66A952B9" w:rsidR="00B013A1" w:rsidRPr="004D591B" w:rsidRDefault="00B013A1" w:rsidP="00222188">
      <w:pPr>
        <w:pStyle w:val="exampleabc"/>
        <w:tabs>
          <w:tab w:val="left" w:pos="2070"/>
          <w:tab w:val="left" w:pos="3150"/>
          <w:tab w:val="left" w:pos="4140"/>
          <w:tab w:val="left" w:pos="5220"/>
        </w:tabs>
        <w:jc w:val="left"/>
      </w:pPr>
      <w:r w:rsidRPr="004D591B">
        <w:tab/>
      </w:r>
      <w:r w:rsidRPr="004D591B">
        <w:tab/>
      </w:r>
      <w:r w:rsidRPr="003E5D8C">
        <w:rPr>
          <w:rFonts w:ascii="Doulos SIL" w:hAnsi="Doulos SIL"/>
          <w:i/>
          <w:color w:val="0000FF"/>
        </w:rPr>
        <w:t>gárù-m</w:t>
      </w:r>
      <w:r w:rsidRPr="004D591B">
        <w:tab/>
      </w:r>
      <w:r w:rsidR="006F2285">
        <w:t>‘</w:t>
      </w:r>
      <w:r w:rsidRPr="004D591B">
        <w:t>bitter</w:t>
      </w:r>
      <w:r w:rsidR="006F2285">
        <w:t>’</w:t>
      </w:r>
      <w:r w:rsidRPr="004D591B">
        <w:tab/>
      </w:r>
      <w:r w:rsidRPr="003E5D8C">
        <w:rPr>
          <w:rFonts w:ascii="Doulos SIL" w:hAnsi="Doulos SIL"/>
          <w:i/>
          <w:color w:val="0000FF"/>
        </w:rPr>
        <w:t>gàrǔ-m</w:t>
      </w:r>
      <w:r w:rsidRPr="004D591B">
        <w:tab/>
      </w:r>
      <w:r w:rsidRPr="003E5D8C">
        <w:rPr>
          <w:rFonts w:ascii="Doulos SIL" w:hAnsi="Doulos SIL"/>
          <w:i/>
          <w:color w:val="0000FF"/>
        </w:rPr>
        <w:t>gárú-m</w:t>
      </w:r>
      <w:r w:rsidRPr="004D591B">
        <w:tab/>
      </w:r>
      <w:r w:rsidR="006F2285">
        <w:t>‘</w:t>
      </w:r>
      <w:r w:rsidRPr="004D591B">
        <w:t>bitterness</w:t>
      </w:r>
      <w:r w:rsidR="006F2285">
        <w:t>’</w:t>
      </w:r>
    </w:p>
    <w:p w14:paraId="2FD66BF3" w14:textId="77777777" w:rsidR="00B013A1" w:rsidRPr="004D591B" w:rsidRDefault="00B013A1" w:rsidP="00222188">
      <w:pPr>
        <w:pStyle w:val="exampleabc"/>
        <w:tabs>
          <w:tab w:val="left" w:pos="2070"/>
          <w:tab w:val="left" w:pos="3150"/>
          <w:tab w:val="left" w:pos="4140"/>
          <w:tab w:val="left" w:pos="5220"/>
        </w:tabs>
        <w:jc w:val="left"/>
      </w:pPr>
    </w:p>
    <w:p w14:paraId="4FF808E4" w14:textId="77777777" w:rsidR="00B013A1" w:rsidRPr="004D591B" w:rsidRDefault="00B013A1" w:rsidP="00222188">
      <w:pPr>
        <w:pStyle w:val="exampleabc"/>
        <w:tabs>
          <w:tab w:val="left" w:pos="2070"/>
          <w:tab w:val="left" w:pos="3150"/>
          <w:tab w:val="left" w:pos="4140"/>
          <w:tab w:val="left" w:pos="5220"/>
        </w:tabs>
        <w:jc w:val="left"/>
      </w:pPr>
      <w:r w:rsidRPr="004D591B">
        <w:tab/>
        <w:t xml:space="preserve">c. ends in vowel other than </w:t>
      </w:r>
      <w:r w:rsidRPr="003E5D8C">
        <w:rPr>
          <w:rFonts w:ascii="Doulos SIL" w:hAnsi="Doulos SIL"/>
          <w:i/>
          <w:color w:val="0000FF"/>
        </w:rPr>
        <w:t>u</w:t>
      </w:r>
      <w:r w:rsidRPr="004D591B">
        <w:t xml:space="preserve"> </w:t>
      </w:r>
    </w:p>
    <w:p w14:paraId="7979F4D5" w14:textId="77777777" w:rsidR="00B013A1" w:rsidRPr="004D591B" w:rsidRDefault="00B013A1" w:rsidP="00222188">
      <w:pPr>
        <w:pStyle w:val="exampleabc"/>
        <w:tabs>
          <w:tab w:val="left" w:pos="2070"/>
          <w:tab w:val="left" w:pos="3150"/>
          <w:tab w:val="left" w:pos="4140"/>
          <w:tab w:val="left" w:pos="5220"/>
        </w:tabs>
        <w:jc w:val="left"/>
        <w:rPr>
          <w:i/>
        </w:rPr>
      </w:pPr>
      <w:r w:rsidRPr="004D591B">
        <w:rPr>
          <w:i/>
        </w:rPr>
        <w:tab/>
        <w:t xml:space="preserve">   {H}-toned form in comparative</w:t>
      </w:r>
    </w:p>
    <w:p w14:paraId="56B27FB2" w14:textId="3018B18E" w:rsidR="00B013A1" w:rsidRPr="004D591B" w:rsidRDefault="00B013A1" w:rsidP="00222188">
      <w:pPr>
        <w:pStyle w:val="exampleabc"/>
        <w:tabs>
          <w:tab w:val="left" w:pos="2070"/>
          <w:tab w:val="left" w:pos="3150"/>
          <w:tab w:val="left" w:pos="4140"/>
          <w:tab w:val="left" w:pos="5220"/>
        </w:tabs>
        <w:jc w:val="left"/>
      </w:pPr>
      <w:r w:rsidRPr="004D591B">
        <w:tab/>
      </w:r>
      <w:r w:rsidRPr="004D591B">
        <w:tab/>
      </w:r>
      <w:r w:rsidRPr="003E5D8C">
        <w:rPr>
          <w:rFonts w:ascii="Doulos SIL" w:hAnsi="Doulos SIL"/>
          <w:i/>
          <w:color w:val="0000FF"/>
        </w:rPr>
        <w:t>díyⁿà-wⁿ</w:t>
      </w:r>
      <w:r w:rsidRPr="004D591B">
        <w:tab/>
      </w:r>
      <w:r w:rsidR="006F2285">
        <w:t>‘</w:t>
      </w:r>
      <w:r w:rsidRPr="004D591B">
        <w:t>big</w:t>
      </w:r>
      <w:r w:rsidR="006F2285">
        <w:t>’</w:t>
      </w:r>
      <w:r w:rsidRPr="004D591B">
        <w:tab/>
      </w:r>
      <w:r w:rsidRPr="003E5D8C">
        <w:rPr>
          <w:rFonts w:ascii="Doulos SIL" w:hAnsi="Doulos SIL"/>
          <w:i/>
          <w:color w:val="0000FF"/>
        </w:rPr>
        <w:t>dìyⁿǎ-wⁿ</w:t>
      </w:r>
      <w:r w:rsidRPr="003E5D8C">
        <w:rPr>
          <w:rFonts w:ascii="Doulos SIL" w:hAnsi="Doulos SIL"/>
          <w:i/>
          <w:color w:val="0000FF"/>
        </w:rPr>
        <w:tab/>
        <w:t>díyⁿá-wⁿ</w:t>
      </w:r>
      <w:r w:rsidRPr="004D591B">
        <w:tab/>
      </w:r>
      <w:r w:rsidR="006F2285">
        <w:t>‘</w:t>
      </w:r>
      <w:r w:rsidRPr="004D591B">
        <w:t>size</w:t>
      </w:r>
      <w:r w:rsidR="006F2285">
        <w:t>’</w:t>
      </w:r>
    </w:p>
    <w:p w14:paraId="18D9B44C" w14:textId="0A03976F" w:rsidR="00B013A1" w:rsidRPr="004D591B" w:rsidRDefault="00B013A1" w:rsidP="00222188">
      <w:pPr>
        <w:pStyle w:val="exampleabc"/>
        <w:tabs>
          <w:tab w:val="left" w:pos="2070"/>
          <w:tab w:val="left" w:pos="3150"/>
          <w:tab w:val="left" w:pos="4140"/>
          <w:tab w:val="left" w:pos="5220"/>
        </w:tabs>
        <w:jc w:val="left"/>
      </w:pPr>
      <w:r w:rsidRPr="004D591B">
        <w:tab/>
      </w:r>
      <w:r w:rsidRPr="004D591B">
        <w:tab/>
      </w:r>
      <w:r w:rsidRPr="003E5D8C">
        <w:rPr>
          <w:rFonts w:ascii="Doulos SIL" w:hAnsi="Doulos SIL"/>
          <w:i/>
          <w:color w:val="0000FF"/>
        </w:rPr>
        <w:t>wɔ́rⁿɔ̀-wⁿ</w:t>
      </w:r>
      <w:r w:rsidRPr="004D591B">
        <w:tab/>
      </w:r>
      <w:r w:rsidR="006F2285">
        <w:t>‘</w:t>
      </w:r>
      <w:r w:rsidRPr="004D591B">
        <w:t>deep</w:t>
      </w:r>
      <w:r w:rsidR="006F2285">
        <w:t>’</w:t>
      </w:r>
      <w:r w:rsidRPr="004D591B">
        <w:tab/>
      </w:r>
      <w:r w:rsidRPr="003E5D8C">
        <w:rPr>
          <w:rFonts w:ascii="Doulos SIL" w:hAnsi="Doulos SIL"/>
          <w:i/>
          <w:color w:val="0000FF"/>
        </w:rPr>
        <w:t>wɔ̀rⁿɔ̌-wⁿ</w:t>
      </w:r>
      <w:r w:rsidRPr="004D591B">
        <w:tab/>
      </w:r>
      <w:r w:rsidRPr="003E5D8C">
        <w:rPr>
          <w:rFonts w:ascii="Doulos SIL" w:hAnsi="Doulos SIL"/>
          <w:i/>
          <w:color w:val="0000FF"/>
        </w:rPr>
        <w:t>wɔ́rⁿɔ́-wⁿ</w:t>
      </w:r>
      <w:r w:rsidRPr="004D591B">
        <w:tab/>
      </w:r>
      <w:r w:rsidR="006F2285">
        <w:t>‘</w:t>
      </w:r>
      <w:r w:rsidRPr="004D591B">
        <w:t>depth</w:t>
      </w:r>
      <w:r w:rsidR="006F2285">
        <w:t>’</w:t>
      </w:r>
    </w:p>
    <w:p w14:paraId="72E678E9" w14:textId="352E4093" w:rsidR="00B013A1" w:rsidRPr="004D591B" w:rsidRDefault="00B013A1" w:rsidP="00222188">
      <w:pPr>
        <w:pStyle w:val="exampleabc"/>
        <w:tabs>
          <w:tab w:val="left" w:pos="2070"/>
          <w:tab w:val="left" w:pos="3150"/>
          <w:tab w:val="left" w:pos="4140"/>
          <w:tab w:val="left" w:pos="5220"/>
        </w:tabs>
        <w:jc w:val="left"/>
      </w:pPr>
      <w:r w:rsidRPr="004D591B">
        <w:tab/>
      </w:r>
      <w:r w:rsidRPr="004D591B">
        <w:tab/>
      </w:r>
      <w:r w:rsidRPr="003E5D8C">
        <w:rPr>
          <w:rFonts w:ascii="Doulos SIL" w:hAnsi="Doulos SIL"/>
          <w:i/>
          <w:color w:val="0000FF"/>
        </w:rPr>
        <w:t>káwà-w</w:t>
      </w:r>
      <w:r w:rsidRPr="004D591B">
        <w:tab/>
      </w:r>
      <w:r w:rsidR="006F2285">
        <w:t>‘</w:t>
      </w:r>
      <w:r w:rsidRPr="004D591B">
        <w:t>thick</w:t>
      </w:r>
      <w:r w:rsidR="006F2285">
        <w:t>’</w:t>
      </w:r>
      <w:r w:rsidRPr="004D591B">
        <w:tab/>
      </w:r>
      <w:r w:rsidRPr="003E5D8C">
        <w:rPr>
          <w:rFonts w:ascii="Doulos SIL" w:hAnsi="Doulos SIL"/>
          <w:i/>
          <w:color w:val="0000FF"/>
        </w:rPr>
        <w:t>kàwǎ-w</w:t>
      </w:r>
      <w:r w:rsidRPr="004D591B">
        <w:t xml:space="preserve"> </w:t>
      </w:r>
      <w:r w:rsidRPr="004D591B">
        <w:tab/>
      </w:r>
      <w:r w:rsidRPr="003E5D8C">
        <w:rPr>
          <w:rFonts w:ascii="Doulos SIL" w:hAnsi="Doulos SIL"/>
          <w:i/>
          <w:color w:val="0000FF"/>
        </w:rPr>
        <w:t>káwá-w</w:t>
      </w:r>
      <w:r w:rsidRPr="004D591B">
        <w:tab/>
      </w:r>
      <w:r w:rsidR="006F2285">
        <w:t>‘</w:t>
      </w:r>
      <w:r w:rsidRPr="004D591B">
        <w:t>thickness</w:t>
      </w:r>
      <w:r w:rsidR="006F2285">
        <w:t>’</w:t>
      </w:r>
    </w:p>
    <w:p w14:paraId="0EB9706B" w14:textId="77777777" w:rsidR="00B013A1" w:rsidRPr="004D591B" w:rsidRDefault="00B013A1" w:rsidP="00222188">
      <w:pPr>
        <w:pStyle w:val="exampleabc"/>
        <w:tabs>
          <w:tab w:val="left" w:pos="2070"/>
          <w:tab w:val="left" w:pos="3150"/>
          <w:tab w:val="left" w:pos="4140"/>
          <w:tab w:val="left" w:pos="5220"/>
        </w:tabs>
        <w:jc w:val="left"/>
        <w:rPr>
          <w:i/>
        </w:rPr>
      </w:pPr>
      <w:r w:rsidRPr="004D591B">
        <w:rPr>
          <w:i/>
        </w:rPr>
        <w:tab/>
        <w:t xml:space="preserve">   no {H}-toned form</w:t>
      </w:r>
    </w:p>
    <w:p w14:paraId="7B1A7064" w14:textId="329EB58A" w:rsidR="00B013A1" w:rsidRPr="004D591B" w:rsidRDefault="00B013A1" w:rsidP="00B013A1">
      <w:pPr>
        <w:pStyle w:val="exampleabc"/>
        <w:tabs>
          <w:tab w:val="left" w:pos="2070"/>
          <w:tab w:val="left" w:pos="3150"/>
          <w:tab w:val="left" w:pos="4140"/>
          <w:tab w:val="left" w:pos="5220"/>
        </w:tabs>
      </w:pPr>
      <w:r w:rsidRPr="004D591B">
        <w:tab/>
      </w:r>
      <w:r w:rsidRPr="004D591B">
        <w:tab/>
      </w:r>
      <w:r w:rsidRPr="003E5D8C">
        <w:rPr>
          <w:rFonts w:ascii="Doulos SIL" w:hAnsi="Doulos SIL"/>
          <w:i/>
          <w:color w:val="0000FF"/>
        </w:rPr>
        <w:t>gùrɔ̂-w</w:t>
      </w:r>
      <w:r w:rsidRPr="004D591B">
        <w:tab/>
      </w:r>
      <w:r w:rsidR="006F2285">
        <w:t>‘</w:t>
      </w:r>
      <w:r w:rsidRPr="004D591B">
        <w:t>long</w:t>
      </w:r>
      <w:r w:rsidR="006F2285">
        <w:t>’</w:t>
      </w:r>
      <w:r w:rsidRPr="004D591B">
        <w:tab/>
      </w:r>
      <w:r w:rsidRPr="003E5D8C">
        <w:rPr>
          <w:rFonts w:ascii="Doulos SIL" w:hAnsi="Doulos SIL"/>
          <w:i/>
          <w:color w:val="0000FF"/>
        </w:rPr>
        <w:t>gùrɔ̌-w</w:t>
      </w:r>
      <w:r w:rsidRPr="003E5D8C">
        <w:rPr>
          <w:rFonts w:ascii="Doulos SIL" w:hAnsi="Doulos SIL"/>
          <w:i/>
          <w:color w:val="0000FF"/>
        </w:rPr>
        <w:tab/>
        <w:t>gùrɔ̌-w</w:t>
      </w:r>
      <w:r w:rsidRPr="004D591B">
        <w:tab/>
      </w:r>
      <w:r w:rsidR="006F2285">
        <w:t>‘</w:t>
      </w:r>
      <w:r w:rsidRPr="004D591B">
        <w:t>length</w:t>
      </w:r>
      <w:r w:rsidR="006F2285">
        <w:t>’</w:t>
      </w:r>
    </w:p>
    <w:p w14:paraId="40569D05" w14:textId="77777777" w:rsidR="00B013A1" w:rsidRPr="004D591B" w:rsidRDefault="00B013A1" w:rsidP="00B013A1"/>
    <w:p w14:paraId="55D2A9D9" w14:textId="3C3E6E20" w:rsidR="00B013A1" w:rsidRPr="004D591B" w:rsidRDefault="00B013A1" w:rsidP="00B013A1">
      <w:r w:rsidRPr="004D591B">
        <w:t xml:space="preserve">For </w:t>
      </w:r>
      <w:r w:rsidR="006F2285">
        <w:t>‘</w:t>
      </w:r>
      <w:r w:rsidRPr="004D591B">
        <w:t>big</w:t>
      </w:r>
      <w:r w:rsidR="006F2285">
        <w:t>’</w:t>
      </w:r>
      <w:r w:rsidRPr="004D591B">
        <w:t xml:space="preserve">, cf. also the noun </w:t>
      </w:r>
      <w:r w:rsidRPr="003E5D8C">
        <w:rPr>
          <w:rFonts w:ascii="Doulos SIL" w:hAnsi="Doulos SIL"/>
          <w:i/>
          <w:color w:val="0000FF"/>
        </w:rPr>
        <w:t>dìyⁿá</w:t>
      </w:r>
      <w:r w:rsidRPr="004D591B">
        <w:t xml:space="preserve"> </w:t>
      </w:r>
      <w:r w:rsidR="006F2285">
        <w:t>‘</w:t>
      </w:r>
      <w:r w:rsidRPr="004D591B">
        <w:t>status of being the oldest freeborn man in the village</w:t>
      </w:r>
      <w:r w:rsidR="006F2285">
        <w:t>’</w:t>
      </w:r>
      <w:r w:rsidRPr="004D591B">
        <w:t xml:space="preserve">. </w:t>
      </w:r>
      <w:r w:rsidRPr="003E5D8C">
        <w:rPr>
          <w:rFonts w:ascii="Doulos SIL" w:hAnsi="Doulos SIL"/>
          <w:i/>
          <w:color w:val="0000FF"/>
        </w:rPr>
        <w:t>wǎ:-w</w:t>
      </w:r>
      <w:r w:rsidRPr="004D591B">
        <w:t xml:space="preserve"> can also be used adverbially (</w:t>
      </w:r>
      <w:r w:rsidR="006F2285">
        <w:t>‘</w:t>
      </w:r>
      <w:r w:rsidRPr="004D591B">
        <w:t>far</w:t>
      </w:r>
      <w:r w:rsidR="006F2285">
        <w:t>’</w:t>
      </w:r>
      <w:r w:rsidRPr="004D591B">
        <w:t>).</w:t>
      </w:r>
    </w:p>
    <w:p w14:paraId="0DCACC4B" w14:textId="0E0928F1" w:rsidR="00B013A1" w:rsidRPr="004D591B" w:rsidRDefault="00B013A1" w:rsidP="00B013A1">
      <w:r w:rsidRPr="004D591B">
        <w:tab/>
        <w:t xml:space="preserve">In addition to these morphologically marked </w:t>
      </w:r>
      <w:r w:rsidR="00BE5865">
        <w:t>abstractive</w:t>
      </w:r>
      <w:r w:rsidRPr="004D591B">
        <w:t xml:space="preserve">s, ordinary adjectives are attested in nominal function. These are arguably headless core NPs with the noun omitted. They do not allude to scales, rather they have a more absolute sense (cf. </w:t>
      </w:r>
      <w:r w:rsidRPr="003E5D8C">
        <w:rPr>
          <w:i/>
        </w:rPr>
        <w:t>take the good along with the bad</w:t>
      </w:r>
      <w:r w:rsidRPr="004D591B">
        <w:t xml:space="preserve">). (49) is from a passage discussing the typically bad relations among co-wives (women who share a husband). The first adjective </w:t>
      </w:r>
      <w:r w:rsidR="006F2285">
        <w:t>‘</w:t>
      </w:r>
      <w:r w:rsidRPr="004D591B">
        <w:t>bad</w:t>
      </w:r>
      <w:r w:rsidR="006F2285">
        <w:t>’</w:t>
      </w:r>
      <w:r w:rsidRPr="004D591B">
        <w:t xml:space="preserve"> is combined with a semantically light noun </w:t>
      </w:r>
      <w:r w:rsidR="006F2285">
        <w:t>‘</w:t>
      </w:r>
      <w:r w:rsidRPr="004D591B">
        <w:t>thing</w:t>
      </w:r>
      <w:r w:rsidR="006F2285">
        <w:t>’</w:t>
      </w:r>
      <w:r w:rsidRPr="004D591B">
        <w:t xml:space="preserve">; the second adjective </w:t>
      </w:r>
      <w:r w:rsidR="006F2285">
        <w:t>‘</w:t>
      </w:r>
      <w:r w:rsidRPr="004D591B">
        <w:t>good</w:t>
      </w:r>
      <w:r w:rsidR="006F2285">
        <w:t>’</w:t>
      </w:r>
      <w:r w:rsidRPr="004D591B">
        <w:t xml:space="preserve"> has no noun.</w:t>
      </w:r>
    </w:p>
    <w:p w14:paraId="380C0049" w14:textId="77777777" w:rsidR="00B013A1" w:rsidRPr="004D591B" w:rsidRDefault="00B013A1" w:rsidP="00B013A1"/>
    <w:p w14:paraId="3F73BC59" w14:textId="4FB7A1BF" w:rsidR="00B013A1" w:rsidRPr="00884593" w:rsidRDefault="00B013A1" w:rsidP="00D05624">
      <w:pPr>
        <w:pStyle w:val="example-Jamsay"/>
        <w:keepNext/>
        <w:tabs>
          <w:tab w:val="clear" w:pos="1080"/>
          <w:tab w:val="left" w:pos="1890"/>
          <w:tab w:val="left" w:pos="2880"/>
          <w:tab w:val="left" w:pos="4320"/>
          <w:tab w:val="left" w:pos="5310"/>
        </w:tabs>
      </w:pPr>
      <w:r w:rsidRPr="004D591B">
        <w:t>(49)</w:t>
      </w:r>
      <w:r w:rsidRPr="004D591B">
        <w:tab/>
      </w:r>
      <w:r w:rsidRPr="004D591B">
        <w:tab/>
      </w:r>
      <w:r w:rsidRPr="003E5D8C">
        <w:rPr>
          <w:rFonts w:ascii="Doulos SIL" w:hAnsi="Doulos SIL"/>
          <w:i/>
          <w:color w:val="0000FF"/>
        </w:rPr>
        <w:t>[yà</w:t>
      </w:r>
      <w:r w:rsidRPr="003E5D8C">
        <w:rPr>
          <w:rFonts w:ascii="Doulos SIL" w:hAnsi="Doulos SIL"/>
          <w:i/>
          <w:color w:val="0000FF"/>
        </w:rPr>
        <w:noBreakHyphen/>
        <w:t>nɔ̀rⁿú</w:t>
      </w:r>
      <w:r w:rsidRPr="003E5D8C">
        <w:rPr>
          <w:rFonts w:ascii="Doulos SIL" w:hAnsi="Doulos SIL"/>
          <w:i/>
          <w:color w:val="0000FF"/>
        </w:rPr>
        <w:tab/>
        <w:t>mâ:]</w:t>
      </w:r>
      <w:r w:rsidRPr="003E5D8C">
        <w:rPr>
          <w:rFonts w:ascii="Doulos SIL" w:hAnsi="Doulos SIL"/>
          <w:i/>
          <w:color w:val="0000FF"/>
        </w:rPr>
        <w:tab/>
        <w:t>[kɔ̀:ⁿ</w:t>
      </w:r>
      <w:r w:rsidR="009A4494" w:rsidRPr="009A4494">
        <w:rPr>
          <w:vertAlign w:val="superscript"/>
        </w:rPr>
        <w:t xml:space="preserve"> </w:t>
      </w:r>
      <w:r w:rsidR="009A4494">
        <w:rPr>
          <w:vertAlign w:val="superscript"/>
        </w:rPr>
        <w:t>L</w:t>
      </w:r>
      <w:r w:rsidRPr="003E5D8C">
        <w:rPr>
          <w:rFonts w:ascii="Doulos SIL" w:hAnsi="Doulos SIL"/>
          <w:i/>
          <w:color w:val="0000FF"/>
        </w:rPr>
        <w:tab/>
        <w:t>mɔ̀sú]</w:t>
      </w:r>
      <w:r w:rsidRPr="003E5D8C">
        <w:rPr>
          <w:rFonts w:ascii="Doulos SIL" w:hAnsi="Doulos SIL"/>
          <w:i/>
          <w:color w:val="0000FF"/>
        </w:rPr>
        <w:tab/>
        <w:t>jâ:wⁿ,</w:t>
      </w:r>
    </w:p>
    <w:p w14:paraId="560D7547" w14:textId="519DFA8E" w:rsidR="00B013A1" w:rsidRPr="003E5D8C" w:rsidRDefault="00B013A1" w:rsidP="00D05624">
      <w:pPr>
        <w:pStyle w:val="example-Jamsay"/>
        <w:keepNext/>
        <w:tabs>
          <w:tab w:val="clear" w:pos="1080"/>
          <w:tab w:val="left" w:pos="1890"/>
          <w:tab w:val="left" w:pos="2880"/>
          <w:tab w:val="left" w:pos="4320"/>
          <w:tab w:val="left" w:pos="5310"/>
        </w:tabs>
      </w:pPr>
      <w:r w:rsidRPr="00884593">
        <w:tab/>
      </w:r>
      <w:r w:rsidRPr="00884593">
        <w:tab/>
        <w:t>[co.wife</w:t>
      </w:r>
      <w:r w:rsidRPr="00884593">
        <w:tab/>
        <w:t>Dat]</w:t>
      </w:r>
      <w:r w:rsidRPr="00884593">
        <w:tab/>
        <w:t>[thing</w:t>
      </w:r>
      <w:r w:rsidR="00113D12" w:rsidRPr="00872138">
        <w:rPr>
          <w:vertAlign w:val="superscript"/>
        </w:rPr>
        <w:t>L</w:t>
      </w:r>
      <w:r w:rsidRPr="00884593">
        <w:tab/>
        <w:t>bad]</w:t>
      </w:r>
      <w:r w:rsidRPr="00884593">
        <w:tab/>
        <w:t>normal,</w:t>
      </w:r>
    </w:p>
    <w:p w14:paraId="5D59018D" w14:textId="77777777" w:rsidR="00B013A1" w:rsidRPr="003E5D8C" w:rsidRDefault="00B013A1" w:rsidP="00D05624">
      <w:pPr>
        <w:pStyle w:val="example-Jamsay"/>
        <w:keepNext/>
        <w:tabs>
          <w:tab w:val="clear" w:pos="1080"/>
          <w:tab w:val="left" w:pos="1530"/>
          <w:tab w:val="left" w:pos="2250"/>
          <w:tab w:val="left" w:pos="315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ɛ̀sú</w:t>
      </w:r>
      <w:r w:rsidRPr="003E5D8C">
        <w:rPr>
          <w:rFonts w:ascii="Doulos SIL" w:hAnsi="Doulos SIL"/>
          <w:i/>
          <w:color w:val="0000FF"/>
        </w:rPr>
        <w:tab/>
        <w:t>[ɛ́rⁿɛ́</w:t>
      </w:r>
      <w:r w:rsidRPr="003E5D8C">
        <w:rPr>
          <w:rFonts w:ascii="Doulos SIL" w:hAnsi="Doulos SIL"/>
          <w:i/>
          <w:color w:val="0000FF"/>
        </w:rPr>
        <w:tab/>
        <w:t>mâ:]</w:t>
      </w:r>
      <w:r w:rsidRPr="003E5D8C">
        <w:rPr>
          <w:rFonts w:ascii="Doulos SIL" w:hAnsi="Doulos SIL"/>
          <w:i/>
          <w:color w:val="0000FF"/>
        </w:rPr>
        <w:tab/>
        <w:t>jà:wⁿ=rá</w:t>
      </w:r>
    </w:p>
    <w:p w14:paraId="3A9D797B" w14:textId="77777777" w:rsidR="00B013A1" w:rsidRPr="003E5D8C" w:rsidRDefault="00B013A1" w:rsidP="00D05624">
      <w:pPr>
        <w:pStyle w:val="example-Jamsay"/>
        <w:keepNext/>
        <w:tabs>
          <w:tab w:val="clear" w:pos="1080"/>
          <w:tab w:val="left" w:pos="1530"/>
          <w:tab w:val="left" w:pos="2250"/>
          <w:tab w:val="left" w:pos="3150"/>
        </w:tabs>
      </w:pPr>
      <w:r w:rsidRPr="003E5D8C">
        <w:tab/>
      </w:r>
      <w:r w:rsidRPr="003E5D8C">
        <w:tab/>
        <w:t>good</w:t>
      </w:r>
      <w:r w:rsidRPr="003E5D8C">
        <w:tab/>
        <w:t>[3Sg</w:t>
      </w:r>
      <w:r w:rsidRPr="003E5D8C">
        <w:tab/>
        <w:t>Dat]</w:t>
      </w:r>
      <w:r w:rsidRPr="003E5D8C">
        <w:tab/>
        <w:t>normal=StatNeg</w:t>
      </w:r>
    </w:p>
    <w:p w14:paraId="464A35CE" w14:textId="766FC7C2" w:rsidR="00B013A1" w:rsidRPr="003E5D8C" w:rsidRDefault="00B013A1" w:rsidP="00D05624">
      <w:pPr>
        <w:pStyle w:val="example-Jamsay"/>
        <w:keepNext/>
        <w:ind w:left="720" w:hanging="720"/>
      </w:pPr>
      <w:r w:rsidRPr="00884593">
        <w:tab/>
      </w:r>
      <w:r w:rsidRPr="00884593">
        <w:tab/>
      </w:r>
      <w:r w:rsidR="006F2285">
        <w:t>‘</w:t>
      </w:r>
      <w:r>
        <w:t>(For) to a co-wife, (giving/doing) something bad is normal. (To give) something good to her isn</w:t>
      </w:r>
      <w:r w:rsidR="006F2285">
        <w:t>’</w:t>
      </w:r>
      <w:r>
        <w:t>t normal.</w:t>
      </w:r>
      <w:r w:rsidR="006F2285">
        <w:t>’</w:t>
      </w:r>
      <w:r>
        <w:t xml:space="preserve"> (2005.1a.05)</w:t>
      </w:r>
    </w:p>
    <w:p w14:paraId="27FEFCAD" w14:textId="77777777" w:rsidR="00B013A1" w:rsidRPr="004D591B" w:rsidRDefault="00B013A1" w:rsidP="00B013A1">
      <w:pPr>
        <w:pStyle w:val="example-Jamsay"/>
      </w:pPr>
      <w:r w:rsidRPr="00884593">
        <w:tab/>
      </w:r>
      <w:r w:rsidRPr="00884593">
        <w:tab/>
      </w:r>
    </w:p>
    <w:p w14:paraId="7C302E58" w14:textId="34A1FA05" w:rsidR="00B013A1" w:rsidRPr="004D591B" w:rsidRDefault="00B013A1" w:rsidP="00B013A1">
      <w:r w:rsidRPr="004D591B">
        <w:t>There are no nominals derived from expressive adverbials.</w:t>
      </w:r>
    </w:p>
    <w:p w14:paraId="5F6EDA55" w14:textId="77777777" w:rsidR="00B013A1" w:rsidRPr="007467F2" w:rsidRDefault="00B013A1" w:rsidP="00482A50">
      <w:pPr>
        <w:pStyle w:val="Heading2"/>
      </w:pPr>
      <w:bookmarkStart w:id="869" w:name="_Toc297637675"/>
      <w:r w:rsidRPr="007467F2">
        <w:t>Pronouns</w:t>
      </w:r>
      <w:bookmarkEnd w:id="862"/>
      <w:bookmarkEnd w:id="863"/>
      <w:bookmarkEnd w:id="864"/>
      <w:bookmarkEnd w:id="865"/>
      <w:bookmarkEnd w:id="866"/>
      <w:bookmarkEnd w:id="867"/>
      <w:bookmarkEnd w:id="868"/>
      <w:bookmarkEnd w:id="869"/>
    </w:p>
    <w:p w14:paraId="3ABACC2A" w14:textId="77777777" w:rsidR="00B013A1" w:rsidRPr="007467F2" w:rsidRDefault="00B013A1" w:rsidP="00482A50">
      <w:pPr>
        <w:pStyle w:val="Heading3"/>
      </w:pPr>
      <w:bookmarkStart w:id="870" w:name="_Toc508942696"/>
      <w:bookmarkStart w:id="871" w:name="_Toc508943296"/>
      <w:bookmarkStart w:id="872" w:name="_Toc12948019"/>
      <w:bookmarkStart w:id="873" w:name="_Toc12948168"/>
      <w:bookmarkStart w:id="874" w:name="_Toc12948341"/>
      <w:bookmarkStart w:id="875" w:name="_Toc12948544"/>
      <w:bookmarkStart w:id="876" w:name="_Toc78358812"/>
      <w:bookmarkStart w:id="877" w:name="_Toc297637676"/>
      <w:r w:rsidRPr="007467F2">
        <w:t>Basic personal pronouns</w:t>
      </w:r>
      <w:bookmarkEnd w:id="870"/>
      <w:bookmarkEnd w:id="871"/>
      <w:bookmarkEnd w:id="872"/>
      <w:bookmarkEnd w:id="873"/>
      <w:bookmarkEnd w:id="874"/>
      <w:bookmarkEnd w:id="875"/>
      <w:bookmarkEnd w:id="876"/>
      <w:bookmarkEnd w:id="877"/>
    </w:p>
    <w:p w14:paraId="2B374691" w14:textId="77777777" w:rsidR="00B013A1" w:rsidRPr="006B44BA" w:rsidRDefault="00B013A1">
      <w:r w:rsidRPr="006B44BA">
        <w:t>The basic morphological series are those in (50).</w:t>
      </w:r>
    </w:p>
    <w:p w14:paraId="029B0451" w14:textId="77777777" w:rsidR="00B013A1" w:rsidRPr="006B44BA" w:rsidRDefault="00B013A1"/>
    <w:p w14:paraId="10015086" w14:textId="77777777" w:rsidR="00B013A1" w:rsidRPr="007467F2" w:rsidRDefault="00B013A1" w:rsidP="00B013A1">
      <w:pPr>
        <w:pStyle w:val="exampleabc"/>
      </w:pPr>
      <w:r w:rsidRPr="007467F2">
        <w:t>(50)</w:t>
      </w:r>
      <w:r w:rsidRPr="007467F2">
        <w:tab/>
        <w:t>a.</w:t>
      </w:r>
      <w:r w:rsidRPr="007467F2">
        <w:tab/>
        <w:t xml:space="preserve">independent (also used for preparticipial subject </w:t>
      </w:r>
      <w:r w:rsidRPr="00EF44F9">
        <w:t>[e</w:t>
      </w:r>
      <w:r w:rsidRPr="007467F2">
        <w:t>.g. in relative clause</w:t>
      </w:r>
      <w:r w:rsidRPr="00EF44F9">
        <w:t>s]</w:t>
      </w:r>
      <w:r w:rsidRPr="007467F2">
        <w:t>, and optionally for object)</w:t>
      </w:r>
    </w:p>
    <w:p w14:paraId="1D7AE7E5" w14:textId="77777777" w:rsidR="00B013A1" w:rsidRPr="007467F2" w:rsidRDefault="00B013A1" w:rsidP="00B013A1">
      <w:pPr>
        <w:pStyle w:val="exampleabc"/>
      </w:pPr>
      <w:r w:rsidRPr="007467F2">
        <w:tab/>
        <w:t>b.</w:t>
      </w:r>
      <w:r w:rsidRPr="007467F2">
        <w:tab/>
        <w:t>accusative (optional for direct object)</w:t>
      </w:r>
    </w:p>
    <w:p w14:paraId="0F1F040D" w14:textId="77777777" w:rsidR="00B013A1" w:rsidRPr="007467F2" w:rsidRDefault="00B013A1" w:rsidP="00B013A1">
      <w:pPr>
        <w:pStyle w:val="exampleabc"/>
      </w:pPr>
      <w:r w:rsidRPr="007467F2">
        <w:tab/>
        <w:t>c.</w:t>
      </w:r>
      <w:r w:rsidRPr="007467F2">
        <w:tab/>
        <w:t>pronominal</w:t>
      </w:r>
      <w:r w:rsidRPr="00EF44F9">
        <w:t>-s</w:t>
      </w:r>
      <w:r w:rsidRPr="007467F2">
        <w:t>ubject suffix on verbs</w:t>
      </w:r>
    </w:p>
    <w:p w14:paraId="33EB219E" w14:textId="77777777" w:rsidR="00B013A1" w:rsidRPr="007467F2" w:rsidRDefault="00B013A1" w:rsidP="00B013A1">
      <w:pPr>
        <w:pStyle w:val="exampleabc"/>
      </w:pPr>
      <w:r w:rsidRPr="007467F2">
        <w:tab/>
        <w:t>d.</w:t>
      </w:r>
      <w:r w:rsidRPr="007467F2">
        <w:tab/>
        <w:t>possessor form, also used for complements of postpositions</w:t>
      </w:r>
    </w:p>
    <w:p w14:paraId="5E757B65" w14:textId="77777777" w:rsidR="00B013A1" w:rsidRPr="006B44BA" w:rsidRDefault="00B013A1"/>
    <w:p w14:paraId="5C0BB917" w14:textId="450162E4" w:rsidR="00B013A1" w:rsidRPr="006B44BA" w:rsidRDefault="00B013A1">
      <w:r w:rsidRPr="006B44BA">
        <w:t>The basic forms are given in (51). 3Sg and 3Pl are animate categories (including humans and animals), while Inan</w:t>
      </w:r>
      <w:r w:rsidRPr="00EF44F9">
        <w:t>[i</w:t>
      </w:r>
      <w:r w:rsidRPr="006B44BA">
        <w:t>mat</w:t>
      </w:r>
      <w:r w:rsidRPr="00EF44F9">
        <w:t>e]</w:t>
      </w:r>
      <w:r w:rsidRPr="006B44BA">
        <w:t xml:space="preserve"> applies to plants and non</w:t>
      </w:r>
      <w:r w:rsidRPr="00EF44F9">
        <w:t>-l</w:t>
      </w:r>
      <w:r w:rsidRPr="006B44BA">
        <w:t>iving things.</w:t>
      </w:r>
    </w:p>
    <w:p w14:paraId="48C89AAB" w14:textId="77777777" w:rsidR="00B013A1" w:rsidRPr="006B44BA" w:rsidRDefault="00B013A1"/>
    <w:p w14:paraId="52E280DD" w14:textId="77777777" w:rsidR="00B013A1" w:rsidRPr="007467F2" w:rsidRDefault="00B013A1" w:rsidP="00B013A1">
      <w:pPr>
        <w:pStyle w:val="exampleabc"/>
      </w:pPr>
      <w:r w:rsidRPr="007467F2">
        <w:t>(51)</w:t>
      </w:r>
      <w:r w:rsidRPr="007467F2">
        <w:tab/>
        <w:t>Personal Pronouns</w:t>
      </w:r>
    </w:p>
    <w:p w14:paraId="567689F5" w14:textId="77777777" w:rsidR="00B013A1" w:rsidRPr="007467F2" w:rsidRDefault="00B013A1" w:rsidP="00B013A1">
      <w:pPr>
        <w:pStyle w:val="exampleabc"/>
        <w:tabs>
          <w:tab w:val="left" w:pos="2160"/>
          <w:tab w:val="left" w:pos="2880"/>
          <w:tab w:val="left" w:pos="4050"/>
          <w:tab w:val="left" w:pos="4410"/>
          <w:tab w:val="left" w:pos="6120"/>
        </w:tabs>
      </w:pPr>
      <w:r w:rsidRPr="007467F2">
        <w:tab/>
      </w:r>
      <w:r w:rsidRPr="007467F2">
        <w:tab/>
      </w:r>
      <w:r w:rsidRPr="007467F2">
        <w:tab/>
      </w:r>
      <w:r w:rsidRPr="007467F2">
        <w:tab/>
      </w:r>
      <w:r w:rsidRPr="007467F2">
        <w:tab/>
      </w:r>
      <w:r w:rsidRPr="007467F2">
        <w:tab/>
        <w:t>subject</w:t>
      </w:r>
    </w:p>
    <w:p w14:paraId="1C975685" w14:textId="3AD26DAB" w:rsidR="00B013A1" w:rsidRPr="007467F2" w:rsidRDefault="00B013A1" w:rsidP="00B013A1">
      <w:pPr>
        <w:pStyle w:val="exampleabc"/>
        <w:tabs>
          <w:tab w:val="left" w:pos="2160"/>
          <w:tab w:val="left" w:pos="2880"/>
          <w:tab w:val="left" w:pos="4050"/>
          <w:tab w:val="left" w:pos="4770"/>
          <w:tab w:val="left" w:pos="6120"/>
        </w:tabs>
      </w:pPr>
      <w:r w:rsidRPr="007467F2">
        <w:tab/>
      </w:r>
      <w:r w:rsidRPr="007467F2">
        <w:tab/>
      </w:r>
      <w:r w:rsidRPr="007467F2">
        <w:tab/>
        <w:t>indep.</w:t>
      </w:r>
      <w:r w:rsidRPr="007467F2">
        <w:tab/>
      </w:r>
      <w:r w:rsidR="009242D7">
        <w:t>accusative</w:t>
      </w:r>
      <w:r w:rsidRPr="007467F2">
        <w:tab/>
        <w:t>_Ver</w:t>
      </w:r>
      <w:r w:rsidRPr="00EF44F9">
        <w:t>b</w:t>
      </w:r>
      <w:r w:rsidRPr="007467F2">
        <w:tab/>
      </w:r>
      <w:r w:rsidRPr="00EF44F9">
        <w:t>V</w:t>
      </w:r>
      <w:r w:rsidRPr="007467F2">
        <w:t>erb</w:t>
      </w:r>
      <w:r w:rsidRPr="003E5D8C">
        <w:rPr>
          <w:rFonts w:ascii="Doulos SIL" w:hAnsi="Doulos SIL"/>
          <w:i/>
          <w:color w:val="0000FF"/>
        </w:rPr>
        <w:t>-</w:t>
      </w:r>
      <w:r w:rsidRPr="007467F2">
        <w:t>_</w:t>
      </w:r>
      <w:r w:rsidRPr="007467F2">
        <w:tab/>
        <w:t>poss/PP</w:t>
      </w:r>
    </w:p>
    <w:p w14:paraId="74DEEFF9" w14:textId="77777777" w:rsidR="00B013A1" w:rsidRPr="007467F2" w:rsidRDefault="00B013A1" w:rsidP="00B013A1">
      <w:pPr>
        <w:pStyle w:val="exampleabc"/>
        <w:tabs>
          <w:tab w:val="left" w:pos="2160"/>
          <w:tab w:val="left" w:pos="2880"/>
          <w:tab w:val="left" w:pos="4050"/>
          <w:tab w:val="left" w:pos="4770"/>
          <w:tab w:val="left" w:pos="6120"/>
        </w:tabs>
      </w:pPr>
    </w:p>
    <w:p w14:paraId="27A9247C" w14:textId="77777777" w:rsidR="00B013A1" w:rsidRPr="00E75672" w:rsidRDefault="00B013A1" w:rsidP="00B013A1">
      <w:pPr>
        <w:pStyle w:val="exampleabc"/>
        <w:tabs>
          <w:tab w:val="left" w:pos="2160"/>
          <w:tab w:val="left" w:pos="2880"/>
          <w:tab w:val="left" w:pos="4050"/>
          <w:tab w:val="left" w:pos="4770"/>
          <w:tab w:val="left" w:pos="6120"/>
        </w:tabs>
      </w:pPr>
      <w:r w:rsidRPr="007467F2">
        <w:tab/>
        <w:t>a.</w:t>
      </w:r>
      <w:r w:rsidRPr="007467F2">
        <w:tab/>
        <w:t>1Sg</w:t>
      </w:r>
      <w:r w:rsidRPr="007467F2">
        <w:tab/>
      </w:r>
      <w:r w:rsidRPr="003E5D8C">
        <w:rPr>
          <w:rFonts w:ascii="Doulos SIL" w:hAnsi="Doulos SIL"/>
          <w:i/>
          <w:color w:val="0000FF"/>
        </w:rPr>
        <w:t>í</w:t>
      </w:r>
      <w:r w:rsidRPr="007467F2">
        <w:tab/>
      </w:r>
      <w:r w:rsidRPr="003E5D8C">
        <w:rPr>
          <w:rFonts w:ascii="Doulos SIL" w:hAnsi="Doulos SIL"/>
          <w:i/>
          <w:color w:val="0000FF"/>
        </w:rPr>
        <w:t>í=nì</w:t>
      </w:r>
      <w:r w:rsidRPr="003E5D8C">
        <w:rPr>
          <w:rFonts w:ascii="Doulos SIL" w:hAnsi="Doulos SIL"/>
          <w:i/>
          <w:color w:val="0000FF"/>
        </w:rPr>
        <w:tab/>
        <w:t>í</w:t>
      </w:r>
      <w:r w:rsidRPr="003E5D8C">
        <w:rPr>
          <w:rFonts w:ascii="Doulos SIL" w:hAnsi="Doulos SIL"/>
          <w:i/>
          <w:color w:val="0000FF"/>
        </w:rPr>
        <w:tab/>
      </w:r>
      <w:r w:rsidRPr="003E5D8C">
        <w:rPr>
          <w:rFonts w:ascii="Doulos SIL" w:hAnsi="Doulos SIL"/>
          <w:i/>
          <w:color w:val="0000FF"/>
        </w:rPr>
        <w:noBreakHyphen/>
        <w:t>ỳ</w:t>
      </w:r>
      <w:r w:rsidRPr="003E5D8C">
        <w:rPr>
          <w:rFonts w:ascii="Doulos SIL" w:hAnsi="Doulos SIL"/>
          <w:i/>
          <w:color w:val="0000FF"/>
        </w:rPr>
        <w:tab/>
      </w:r>
      <w:r w:rsidRPr="003E5D8C">
        <w:rPr>
          <w:rFonts w:ascii="Doulos SIL" w:hAnsi="Doulos SIL"/>
          <w:i/>
          <w:color w:val="0000FF"/>
        </w:rPr>
        <w:sym w:font="Symbol" w:char="F0C6"/>
      </w:r>
      <w:r w:rsidRPr="00E75672">
        <w:t xml:space="preserve"> (+L)</w:t>
      </w:r>
    </w:p>
    <w:p w14:paraId="1EE97ACC" w14:textId="77777777" w:rsidR="00B013A1" w:rsidRPr="003E5D8C" w:rsidRDefault="00B013A1" w:rsidP="00B013A1">
      <w:pPr>
        <w:pStyle w:val="exampleabc"/>
        <w:tabs>
          <w:tab w:val="left" w:pos="2160"/>
          <w:tab w:val="left" w:pos="2880"/>
          <w:tab w:val="left" w:pos="4050"/>
          <w:tab w:val="left" w:pos="4770"/>
          <w:tab w:val="left" w:pos="6120"/>
        </w:tabs>
        <w:rPr>
          <w:rFonts w:ascii="Doulos SIL" w:hAnsi="Doulos SIL"/>
          <w:i/>
          <w:color w:val="0000FF"/>
        </w:rPr>
      </w:pPr>
      <w:r w:rsidRPr="007467F2">
        <w:tab/>
      </w:r>
      <w:r w:rsidRPr="007467F2">
        <w:tab/>
        <w:t>1Pl</w:t>
      </w:r>
      <w:r w:rsidRPr="007467F2">
        <w:tab/>
      </w:r>
      <w:r w:rsidRPr="003E5D8C">
        <w:rPr>
          <w:rFonts w:ascii="Doulos SIL" w:hAnsi="Doulos SIL"/>
          <w:i/>
          <w:color w:val="0000FF"/>
        </w:rPr>
        <w:t>î:</w:t>
      </w:r>
      <w:r w:rsidRPr="007467F2">
        <w:tab/>
      </w:r>
      <w:r w:rsidRPr="003E5D8C">
        <w:rPr>
          <w:rFonts w:ascii="Doulos SIL" w:hAnsi="Doulos SIL"/>
          <w:i/>
          <w:color w:val="0000FF"/>
        </w:rPr>
        <w:t>î:=nì</w:t>
      </w:r>
      <w:r w:rsidRPr="003E5D8C">
        <w:rPr>
          <w:rFonts w:ascii="Doulos SIL" w:hAnsi="Doulos SIL"/>
          <w:i/>
          <w:color w:val="0000FF"/>
        </w:rPr>
        <w:tab/>
        <w:t>î:</w:t>
      </w:r>
      <w:r w:rsidRPr="003E5D8C">
        <w:rPr>
          <w:rFonts w:ascii="Doulos SIL" w:hAnsi="Doulos SIL"/>
          <w:i/>
          <w:color w:val="0000FF"/>
        </w:rPr>
        <w:tab/>
      </w:r>
      <w:r w:rsidRPr="003E5D8C">
        <w:rPr>
          <w:rFonts w:ascii="Doulos SIL" w:hAnsi="Doulos SIL"/>
          <w:i/>
          <w:color w:val="0000FF"/>
        </w:rPr>
        <w:noBreakHyphen/>
        <w:t>ỳ</w:t>
      </w:r>
      <w:r w:rsidRPr="003E5D8C">
        <w:rPr>
          <w:rFonts w:ascii="Doulos SIL" w:hAnsi="Doulos SIL"/>
          <w:i/>
          <w:color w:val="0000FF"/>
        </w:rPr>
        <w:sym w:font="Symbol" w:char="F05C"/>
      </w:r>
      <w:r w:rsidRPr="003E5D8C">
        <w:rPr>
          <w:rFonts w:ascii="Doulos SIL" w:hAnsi="Doulos SIL"/>
          <w:i/>
          <w:color w:val="0000FF"/>
        </w:rPr>
        <w:tab/>
        <w:t>î:</w:t>
      </w:r>
    </w:p>
    <w:p w14:paraId="7E189E1A" w14:textId="77777777" w:rsidR="00B013A1" w:rsidRPr="007467F2" w:rsidRDefault="00B013A1" w:rsidP="00B013A1">
      <w:pPr>
        <w:pStyle w:val="exampleabc"/>
        <w:tabs>
          <w:tab w:val="left" w:pos="2160"/>
          <w:tab w:val="left" w:pos="2880"/>
          <w:tab w:val="left" w:pos="4050"/>
          <w:tab w:val="left" w:pos="4770"/>
          <w:tab w:val="left" w:pos="6120"/>
        </w:tabs>
      </w:pPr>
    </w:p>
    <w:p w14:paraId="11763BEA" w14:textId="77777777" w:rsidR="00B013A1" w:rsidRPr="003E5D8C" w:rsidRDefault="00B013A1" w:rsidP="00B013A1">
      <w:pPr>
        <w:pStyle w:val="exampleabc"/>
        <w:tabs>
          <w:tab w:val="left" w:pos="2160"/>
          <w:tab w:val="left" w:pos="2880"/>
          <w:tab w:val="left" w:pos="4050"/>
          <w:tab w:val="left" w:pos="4770"/>
          <w:tab w:val="left" w:pos="6120"/>
        </w:tabs>
        <w:rPr>
          <w:rFonts w:ascii="Doulos SIL" w:hAnsi="Doulos SIL"/>
          <w:i/>
          <w:color w:val="0000FF"/>
        </w:rPr>
      </w:pPr>
      <w:r w:rsidRPr="007467F2">
        <w:tab/>
        <w:t>b.</w:t>
      </w:r>
      <w:r w:rsidRPr="007467F2">
        <w:tab/>
        <w:t>2Sg</w:t>
      </w:r>
      <w:r w:rsidRPr="007467F2">
        <w:tab/>
      </w:r>
      <w:r w:rsidRPr="003E5D8C">
        <w:rPr>
          <w:rFonts w:ascii="Doulos SIL" w:hAnsi="Doulos SIL"/>
          <w:i/>
          <w:color w:val="0000FF"/>
        </w:rPr>
        <w:t>ú</w:t>
      </w:r>
      <w:r w:rsidRPr="007467F2">
        <w:tab/>
      </w:r>
      <w:r w:rsidRPr="003E5D8C">
        <w:rPr>
          <w:rFonts w:ascii="Doulos SIL" w:hAnsi="Doulos SIL"/>
          <w:i/>
          <w:color w:val="0000FF"/>
        </w:rPr>
        <w:t>ú=nù</w:t>
      </w:r>
      <w:r w:rsidRPr="003E5D8C">
        <w:rPr>
          <w:rFonts w:ascii="Doulos SIL" w:hAnsi="Doulos SIL"/>
          <w:i/>
          <w:color w:val="0000FF"/>
        </w:rPr>
        <w:tab/>
        <w:t>ú</w:t>
      </w:r>
      <w:r w:rsidRPr="003E5D8C">
        <w:rPr>
          <w:rFonts w:ascii="Doulos SIL" w:hAnsi="Doulos SIL"/>
          <w:i/>
          <w:color w:val="0000FF"/>
        </w:rPr>
        <w:tab/>
      </w:r>
      <w:r w:rsidRPr="003E5D8C">
        <w:rPr>
          <w:rFonts w:ascii="Doulos SIL" w:hAnsi="Doulos SIL"/>
          <w:i/>
          <w:color w:val="0000FF"/>
        </w:rPr>
        <w:noBreakHyphen/>
        <w:t>ẁ</w:t>
      </w:r>
      <w:r w:rsidRPr="003E5D8C">
        <w:rPr>
          <w:rFonts w:ascii="Doulos SIL" w:hAnsi="Doulos SIL"/>
          <w:i/>
          <w:color w:val="0000FF"/>
        </w:rPr>
        <w:tab/>
        <w:t>ú</w:t>
      </w:r>
    </w:p>
    <w:p w14:paraId="7FE54C35" w14:textId="77777777" w:rsidR="00B013A1" w:rsidRPr="003E5D8C" w:rsidRDefault="00B013A1" w:rsidP="00B013A1">
      <w:pPr>
        <w:pStyle w:val="exampleabc"/>
        <w:tabs>
          <w:tab w:val="left" w:pos="2160"/>
          <w:tab w:val="left" w:pos="2880"/>
          <w:tab w:val="left" w:pos="4050"/>
          <w:tab w:val="left" w:pos="4770"/>
          <w:tab w:val="left" w:pos="6120"/>
        </w:tabs>
        <w:rPr>
          <w:rFonts w:ascii="Doulos SIL" w:hAnsi="Doulos SIL"/>
          <w:i/>
          <w:color w:val="0000FF"/>
        </w:rPr>
      </w:pPr>
      <w:r w:rsidRPr="007467F2">
        <w:tab/>
      </w:r>
      <w:r w:rsidRPr="007467F2">
        <w:tab/>
        <w:t>2Pl</w:t>
      </w:r>
      <w:r w:rsidRPr="007467F2">
        <w:tab/>
      </w:r>
      <w:r w:rsidRPr="003E5D8C">
        <w:rPr>
          <w:rFonts w:ascii="Doulos SIL" w:hAnsi="Doulos SIL"/>
          <w:i/>
          <w:color w:val="0000FF"/>
        </w:rPr>
        <w:t>û:</w:t>
      </w:r>
      <w:r w:rsidRPr="007467F2">
        <w:tab/>
      </w:r>
      <w:r w:rsidRPr="003E5D8C">
        <w:rPr>
          <w:rFonts w:ascii="Doulos SIL" w:hAnsi="Doulos SIL"/>
          <w:i/>
          <w:color w:val="0000FF"/>
        </w:rPr>
        <w:t>û:=nì</w:t>
      </w:r>
      <w:r w:rsidRPr="003E5D8C">
        <w:rPr>
          <w:rFonts w:ascii="Doulos SIL" w:hAnsi="Doulos SIL"/>
          <w:i/>
          <w:color w:val="0000FF"/>
        </w:rPr>
        <w:tab/>
        <w:t>û:</w:t>
      </w:r>
      <w:r w:rsidRPr="003E5D8C">
        <w:rPr>
          <w:rFonts w:ascii="Doulos SIL" w:hAnsi="Doulos SIL"/>
          <w:i/>
          <w:color w:val="0000FF"/>
        </w:rPr>
        <w:tab/>
      </w:r>
      <w:r w:rsidRPr="003E5D8C">
        <w:rPr>
          <w:rFonts w:ascii="Doulos SIL" w:hAnsi="Doulos SIL"/>
          <w:i/>
          <w:color w:val="0000FF"/>
        </w:rPr>
        <w:noBreakHyphen/>
        <w:t>ẁ</w:t>
      </w:r>
      <w:r w:rsidRPr="003E5D8C">
        <w:rPr>
          <w:rFonts w:ascii="Doulos SIL" w:hAnsi="Doulos SIL"/>
          <w:i/>
          <w:color w:val="0000FF"/>
        </w:rPr>
        <w:sym w:font="Symbol" w:char="F05C"/>
      </w:r>
      <w:r w:rsidRPr="003E5D8C">
        <w:rPr>
          <w:rFonts w:ascii="Doulos SIL" w:hAnsi="Doulos SIL"/>
          <w:i/>
          <w:color w:val="0000FF"/>
        </w:rPr>
        <w:tab/>
        <w:t>û:</w:t>
      </w:r>
    </w:p>
    <w:p w14:paraId="1AA9830B" w14:textId="77777777" w:rsidR="00B013A1" w:rsidRPr="007467F2" w:rsidRDefault="00B013A1" w:rsidP="00B013A1">
      <w:pPr>
        <w:pStyle w:val="exampleabc"/>
        <w:tabs>
          <w:tab w:val="left" w:pos="2160"/>
          <w:tab w:val="left" w:pos="2880"/>
          <w:tab w:val="left" w:pos="4050"/>
          <w:tab w:val="left" w:pos="4770"/>
          <w:tab w:val="left" w:pos="6120"/>
        </w:tabs>
      </w:pPr>
    </w:p>
    <w:p w14:paraId="74150526" w14:textId="77777777" w:rsidR="00B013A1" w:rsidRPr="003E5D8C" w:rsidRDefault="00B013A1" w:rsidP="00B013A1">
      <w:pPr>
        <w:pStyle w:val="exampleabc"/>
        <w:tabs>
          <w:tab w:val="left" w:pos="2160"/>
          <w:tab w:val="left" w:pos="2880"/>
          <w:tab w:val="left" w:pos="4050"/>
          <w:tab w:val="left" w:pos="4770"/>
          <w:tab w:val="left" w:pos="6120"/>
        </w:tabs>
        <w:rPr>
          <w:rFonts w:ascii="Doulos SIL" w:hAnsi="Doulos SIL"/>
          <w:i/>
          <w:color w:val="0000FF"/>
        </w:rPr>
      </w:pPr>
      <w:r w:rsidRPr="007467F2">
        <w:tab/>
        <w:t>c.</w:t>
      </w:r>
      <w:r w:rsidRPr="007467F2">
        <w:tab/>
        <w:t>3Sg</w:t>
      </w:r>
      <w:r w:rsidRPr="007467F2">
        <w:tab/>
      </w:r>
      <w:r w:rsidRPr="003E5D8C">
        <w:rPr>
          <w:rFonts w:ascii="Doulos SIL" w:hAnsi="Doulos SIL"/>
          <w:i/>
          <w:color w:val="0000FF"/>
        </w:rPr>
        <w:t>ɛ́rⁿɛ́</w:t>
      </w:r>
      <w:r w:rsidRPr="007467F2">
        <w:tab/>
      </w:r>
      <w:r w:rsidRPr="003E5D8C">
        <w:rPr>
          <w:rFonts w:ascii="Doulos SIL" w:hAnsi="Doulos SIL"/>
          <w:i/>
          <w:color w:val="0000FF"/>
        </w:rPr>
        <w:t>ɛ́rⁿɛ́=nì</w:t>
      </w:r>
      <w:r w:rsidRPr="003E5D8C">
        <w:rPr>
          <w:rFonts w:ascii="Doulos SIL" w:hAnsi="Doulos SIL"/>
          <w:i/>
          <w:color w:val="0000FF"/>
        </w:rPr>
        <w:tab/>
        <w:t>ɛ́rⁿɛ́</w:t>
      </w:r>
      <w:r w:rsidRPr="003E5D8C">
        <w:rPr>
          <w:rFonts w:ascii="Doulos SIL" w:hAnsi="Doulos SIL"/>
          <w:i/>
          <w:color w:val="0000FF"/>
        </w:rPr>
        <w:tab/>
      </w:r>
      <w:r w:rsidRPr="00EF44F9">
        <w:t>[s</w:t>
      </w:r>
      <w:r w:rsidRPr="007467F2">
        <w:t>ee belo</w:t>
      </w:r>
      <w:r w:rsidRPr="00EF44F9">
        <w:t>w]</w:t>
      </w:r>
      <w:r w:rsidRPr="003E5D8C">
        <w:rPr>
          <w:rFonts w:ascii="Doulos SIL" w:hAnsi="Doulos SIL"/>
          <w:i/>
          <w:color w:val="0000FF"/>
        </w:rPr>
        <w:tab/>
        <w:t>ɛ́rⁿɛ́</w:t>
      </w:r>
    </w:p>
    <w:p w14:paraId="65737FEF" w14:textId="77777777" w:rsidR="00B013A1" w:rsidRPr="007467F2" w:rsidRDefault="00B013A1" w:rsidP="00B013A1">
      <w:pPr>
        <w:pStyle w:val="exampleabc"/>
        <w:tabs>
          <w:tab w:val="left" w:pos="2160"/>
          <w:tab w:val="left" w:pos="2880"/>
          <w:tab w:val="left" w:pos="4050"/>
          <w:tab w:val="left" w:pos="4770"/>
          <w:tab w:val="left" w:pos="6120"/>
        </w:tabs>
      </w:pPr>
      <w:r w:rsidRPr="007467F2">
        <w:tab/>
      </w:r>
      <w:r w:rsidRPr="007467F2">
        <w:tab/>
        <w:t>3Pl</w:t>
      </w:r>
      <w:r w:rsidRPr="007467F2">
        <w:tab/>
      </w:r>
      <w:r w:rsidRPr="003E5D8C">
        <w:rPr>
          <w:rFonts w:ascii="Doulos SIL" w:hAnsi="Doulos SIL"/>
          <w:i/>
          <w:color w:val="0000FF"/>
        </w:rPr>
        <w:t>bû:</w:t>
      </w:r>
      <w:r w:rsidRPr="007467F2">
        <w:tab/>
      </w:r>
      <w:r w:rsidRPr="003E5D8C">
        <w:rPr>
          <w:rFonts w:ascii="Doulos SIL" w:hAnsi="Doulos SIL"/>
          <w:i/>
          <w:color w:val="0000FF"/>
        </w:rPr>
        <w:t>bû:=nì</w:t>
      </w:r>
      <w:r w:rsidRPr="003E5D8C">
        <w:rPr>
          <w:rFonts w:ascii="Doulos SIL" w:hAnsi="Doulos SIL"/>
          <w:i/>
          <w:color w:val="0000FF"/>
        </w:rPr>
        <w:tab/>
        <w:t>bû:</w:t>
      </w:r>
      <w:r w:rsidRPr="007467F2">
        <w:tab/>
      </w:r>
      <w:r w:rsidRPr="00EF44F9">
        <w:t>[s</w:t>
      </w:r>
      <w:r w:rsidRPr="007467F2">
        <w:t>ee belo</w:t>
      </w:r>
      <w:r w:rsidRPr="00EF44F9">
        <w:t>w]</w:t>
      </w:r>
      <w:r w:rsidRPr="003E5D8C">
        <w:rPr>
          <w:rFonts w:ascii="Doulos SIL" w:hAnsi="Doulos SIL"/>
          <w:i/>
          <w:color w:val="0000FF"/>
        </w:rPr>
        <w:tab/>
        <w:t>bû:</w:t>
      </w:r>
    </w:p>
    <w:p w14:paraId="1AFFDADA" w14:textId="77777777" w:rsidR="00B013A1" w:rsidRPr="007467F2" w:rsidRDefault="00B013A1" w:rsidP="00B013A1">
      <w:pPr>
        <w:pStyle w:val="exampleabc"/>
        <w:tabs>
          <w:tab w:val="left" w:pos="2160"/>
          <w:tab w:val="left" w:pos="2880"/>
          <w:tab w:val="left" w:pos="4050"/>
          <w:tab w:val="left" w:pos="4770"/>
          <w:tab w:val="left" w:pos="6120"/>
        </w:tabs>
      </w:pPr>
    </w:p>
    <w:p w14:paraId="647BADAB" w14:textId="77777777" w:rsidR="00B013A1" w:rsidRPr="007467F2" w:rsidRDefault="00B013A1" w:rsidP="00B013A1">
      <w:pPr>
        <w:pStyle w:val="exampleabc"/>
        <w:tabs>
          <w:tab w:val="left" w:pos="2160"/>
          <w:tab w:val="left" w:pos="2880"/>
          <w:tab w:val="left" w:pos="4050"/>
          <w:tab w:val="left" w:pos="4770"/>
          <w:tab w:val="left" w:pos="6120"/>
        </w:tabs>
      </w:pPr>
      <w:r w:rsidRPr="007467F2">
        <w:tab/>
        <w:t>d.</w:t>
      </w:r>
      <w:r w:rsidRPr="007467F2">
        <w:tab/>
        <w:t>Inan</w:t>
      </w:r>
      <w:r w:rsidRPr="007467F2">
        <w:tab/>
      </w:r>
      <w:r w:rsidRPr="003E5D8C">
        <w:rPr>
          <w:rFonts w:ascii="Doulos SIL" w:hAnsi="Doulos SIL"/>
          <w:i/>
          <w:color w:val="0000FF"/>
        </w:rPr>
        <w:t>kú</w:t>
      </w:r>
      <w:r w:rsidRPr="007467F2">
        <w:tab/>
      </w:r>
      <w:r w:rsidRPr="003E5D8C">
        <w:rPr>
          <w:rFonts w:ascii="Doulos SIL" w:hAnsi="Doulos SIL"/>
          <w:i/>
          <w:color w:val="0000FF"/>
        </w:rPr>
        <w:t>kú=nù</w:t>
      </w:r>
      <w:r w:rsidRPr="003E5D8C">
        <w:rPr>
          <w:rFonts w:ascii="Doulos SIL" w:hAnsi="Doulos SIL"/>
          <w:i/>
          <w:color w:val="0000FF"/>
        </w:rPr>
        <w:tab/>
        <w:t>kú</w:t>
      </w:r>
      <w:r w:rsidRPr="003E5D8C">
        <w:rPr>
          <w:rFonts w:ascii="Doulos SIL" w:hAnsi="Doulos SIL"/>
          <w:i/>
          <w:color w:val="0000FF"/>
        </w:rPr>
        <w:tab/>
      </w:r>
      <w:r w:rsidRPr="00EF44F9">
        <w:t>[s</w:t>
      </w:r>
      <w:r w:rsidRPr="007467F2">
        <w:t>ee belo</w:t>
      </w:r>
      <w:r w:rsidRPr="00EF44F9">
        <w:t>w]</w:t>
      </w:r>
      <w:r w:rsidRPr="003E5D8C">
        <w:rPr>
          <w:rFonts w:ascii="Doulos SIL" w:hAnsi="Doulos SIL"/>
          <w:i/>
          <w:color w:val="0000FF"/>
        </w:rPr>
        <w:t>̀</w:t>
      </w:r>
      <w:r w:rsidRPr="003E5D8C">
        <w:rPr>
          <w:rFonts w:ascii="Doulos SIL" w:hAnsi="Doulos SIL"/>
          <w:i/>
          <w:color w:val="0000FF"/>
        </w:rPr>
        <w:tab/>
        <w:t>kú</w:t>
      </w:r>
    </w:p>
    <w:p w14:paraId="77C2561B" w14:textId="77777777" w:rsidR="00B013A1" w:rsidRPr="007467F2" w:rsidRDefault="00B013A1" w:rsidP="00B013A1">
      <w:pPr>
        <w:pStyle w:val="exampleabc"/>
        <w:tabs>
          <w:tab w:val="left" w:pos="2160"/>
          <w:tab w:val="left" w:pos="2880"/>
          <w:tab w:val="left" w:pos="4050"/>
          <w:tab w:val="left" w:pos="4770"/>
          <w:tab w:val="left" w:pos="6120"/>
        </w:tabs>
      </w:pPr>
    </w:p>
    <w:p w14:paraId="756E339B" w14:textId="77777777" w:rsidR="00B013A1" w:rsidRPr="003E5D8C" w:rsidRDefault="00B013A1" w:rsidP="00B013A1">
      <w:pPr>
        <w:pStyle w:val="exampleabc"/>
        <w:tabs>
          <w:tab w:val="left" w:pos="2160"/>
          <w:tab w:val="left" w:pos="2880"/>
          <w:tab w:val="left" w:pos="4050"/>
          <w:tab w:val="left" w:pos="4770"/>
          <w:tab w:val="left" w:pos="6120"/>
        </w:tabs>
        <w:rPr>
          <w:rFonts w:ascii="Doulos SIL" w:hAnsi="Doulos SIL"/>
          <w:i/>
          <w:color w:val="0000FF"/>
        </w:rPr>
      </w:pPr>
      <w:r w:rsidRPr="007467F2">
        <w:tab/>
        <w:t>e.</w:t>
      </w:r>
      <w:r w:rsidRPr="007467F2">
        <w:tab/>
        <w:t>3ReflSg</w:t>
      </w:r>
      <w:r w:rsidRPr="007467F2">
        <w:tab/>
      </w:r>
      <w:r w:rsidRPr="003E5D8C">
        <w:rPr>
          <w:rFonts w:ascii="Doulos SIL" w:hAnsi="Doulos SIL"/>
          <w:i/>
          <w:color w:val="0000FF"/>
        </w:rPr>
        <w:t>á</w:t>
      </w:r>
      <w:r w:rsidRPr="003E5D8C">
        <w:rPr>
          <w:rFonts w:ascii="Doulos SIL" w:hAnsi="Doulos SIL"/>
          <w:i/>
          <w:color w:val="0000FF"/>
        </w:rPr>
        <w:tab/>
        <w:t>á=nì</w:t>
      </w:r>
      <w:r w:rsidRPr="003E5D8C">
        <w:rPr>
          <w:rFonts w:ascii="Doulos SIL" w:hAnsi="Doulos SIL"/>
          <w:i/>
          <w:color w:val="0000FF"/>
        </w:rPr>
        <w:tab/>
        <w:t>á</w:t>
      </w:r>
      <w:r w:rsidRPr="003E5D8C">
        <w:rPr>
          <w:rFonts w:ascii="Doulos SIL" w:hAnsi="Doulos SIL"/>
          <w:i/>
          <w:color w:val="0000FF"/>
        </w:rPr>
        <w:tab/>
      </w:r>
      <w:r w:rsidRPr="00EF44F9">
        <w:t>[s</w:t>
      </w:r>
      <w:r w:rsidRPr="007467F2">
        <w:t>ee belo</w:t>
      </w:r>
      <w:r w:rsidRPr="00EF44F9">
        <w:t>w]</w:t>
      </w:r>
      <w:r w:rsidRPr="007467F2">
        <w:tab/>
      </w:r>
      <w:r w:rsidRPr="003E5D8C">
        <w:rPr>
          <w:rFonts w:ascii="Doulos SIL" w:hAnsi="Doulos SIL"/>
          <w:i/>
          <w:color w:val="0000FF"/>
        </w:rPr>
        <w:t>á</w:t>
      </w:r>
    </w:p>
    <w:p w14:paraId="1FBEAD6F" w14:textId="77777777" w:rsidR="00B013A1" w:rsidRPr="003E5D8C" w:rsidRDefault="00B013A1" w:rsidP="00B013A1">
      <w:pPr>
        <w:pStyle w:val="exampleabc"/>
        <w:tabs>
          <w:tab w:val="left" w:pos="2160"/>
          <w:tab w:val="left" w:pos="2880"/>
          <w:tab w:val="left" w:pos="4050"/>
          <w:tab w:val="left" w:pos="4770"/>
          <w:tab w:val="left" w:pos="6120"/>
        </w:tabs>
        <w:rPr>
          <w:rFonts w:ascii="Doulos SIL" w:hAnsi="Doulos SIL"/>
          <w:i/>
          <w:color w:val="0000FF"/>
        </w:rPr>
      </w:pPr>
      <w:r w:rsidRPr="007467F2">
        <w:tab/>
      </w:r>
      <w:r w:rsidRPr="007467F2">
        <w:tab/>
        <w:t>3ReflPl</w:t>
      </w:r>
      <w:r w:rsidRPr="007467F2">
        <w:tab/>
      </w:r>
      <w:r w:rsidRPr="003E5D8C">
        <w:rPr>
          <w:rFonts w:ascii="Doulos SIL" w:hAnsi="Doulos SIL"/>
          <w:i/>
          <w:color w:val="0000FF"/>
        </w:rPr>
        <w:t>â:</w:t>
      </w:r>
      <w:r w:rsidRPr="003E5D8C">
        <w:rPr>
          <w:rFonts w:ascii="Doulos SIL" w:hAnsi="Doulos SIL"/>
          <w:i/>
          <w:color w:val="0000FF"/>
        </w:rPr>
        <w:tab/>
        <w:t>â:=nì</w:t>
      </w:r>
      <w:r w:rsidRPr="003E5D8C">
        <w:rPr>
          <w:rFonts w:ascii="Doulos SIL" w:hAnsi="Doulos SIL"/>
          <w:i/>
          <w:color w:val="0000FF"/>
        </w:rPr>
        <w:tab/>
        <w:t>â:</w:t>
      </w:r>
      <w:r w:rsidRPr="003E5D8C">
        <w:rPr>
          <w:rFonts w:ascii="Doulos SIL" w:hAnsi="Doulos SIL"/>
          <w:i/>
          <w:color w:val="0000FF"/>
        </w:rPr>
        <w:tab/>
      </w:r>
      <w:r w:rsidRPr="00EF44F9">
        <w:t>[s</w:t>
      </w:r>
      <w:r w:rsidRPr="007467F2">
        <w:t>ee belo</w:t>
      </w:r>
      <w:r w:rsidRPr="00EF44F9">
        <w:t>w]</w:t>
      </w:r>
      <w:r w:rsidRPr="007467F2">
        <w:tab/>
      </w:r>
      <w:r w:rsidRPr="003E5D8C">
        <w:rPr>
          <w:rFonts w:ascii="Doulos SIL" w:hAnsi="Doulos SIL"/>
          <w:i/>
          <w:color w:val="0000FF"/>
        </w:rPr>
        <w:t>â:</w:t>
      </w:r>
    </w:p>
    <w:p w14:paraId="711032FE" w14:textId="77777777" w:rsidR="00B013A1" w:rsidRPr="006B44BA" w:rsidRDefault="00B013A1"/>
    <w:p w14:paraId="158138E8" w14:textId="7C61488B" w:rsidR="00B013A1" w:rsidRPr="006B44BA" w:rsidRDefault="00B013A1">
      <w:r w:rsidRPr="006B44BA">
        <w:t xml:space="preserve">The morphology is rather simple and regular. In both first and second persons, there is a singular/plural split </w:t>
      </w:r>
      <w:r w:rsidR="00E72EB7">
        <w:t>expressed</w:t>
      </w:r>
      <w:r w:rsidRPr="006B44BA">
        <w:t xml:space="preserve"> by vowel</w:t>
      </w:r>
      <w:r w:rsidRPr="00EF44F9">
        <w:t>-l</w:t>
      </w:r>
      <w:r w:rsidRPr="006B44BA">
        <w:t>ength and tone (the singular has a short vowel and H</w:t>
      </w:r>
      <w:r w:rsidRPr="00EF44F9">
        <w:noBreakHyphen/>
        <w:t>t</w:t>
      </w:r>
      <w:r w:rsidRPr="006B44BA">
        <w:t xml:space="preserve">one, the plural has a long vowel and &lt;HL&gt;-tone). The accusative is </w:t>
      </w:r>
      <w:r w:rsidRPr="003E5D8C">
        <w:rPr>
          <w:rFonts w:ascii="Doulos SIL" w:hAnsi="Doulos SIL"/>
          <w:i/>
          <w:color w:val="0000FF"/>
        </w:rPr>
        <w:t>=nì</w:t>
      </w:r>
      <w:r w:rsidRPr="006B44BA">
        <w:t xml:space="preserve"> except for 2Sg </w:t>
      </w:r>
      <w:r w:rsidRPr="003E5D8C">
        <w:rPr>
          <w:rFonts w:ascii="Doulos SIL" w:hAnsi="Doulos SIL"/>
          <w:i/>
          <w:color w:val="0000FF"/>
        </w:rPr>
        <w:t>ú=nù</w:t>
      </w:r>
      <w:r w:rsidRPr="006B44BA">
        <w:t xml:space="preserve"> and </w:t>
      </w:r>
      <w:r w:rsidR="008632B9">
        <w:t>inanimate</w:t>
      </w:r>
      <w:r w:rsidRPr="006B44BA">
        <w:t xml:space="preserve"> </w:t>
      </w:r>
      <w:r w:rsidRPr="003E5D8C">
        <w:rPr>
          <w:rFonts w:ascii="Doulos SIL" w:hAnsi="Doulos SIL"/>
          <w:i/>
          <w:color w:val="0000FF"/>
        </w:rPr>
        <w:t>kú=nù</w:t>
      </w:r>
      <w:r w:rsidRPr="006B44BA">
        <w:t xml:space="preserve">, where the short </w:t>
      </w:r>
      <w:r w:rsidRPr="003E5D8C">
        <w:rPr>
          <w:rFonts w:ascii="Doulos SIL" w:hAnsi="Doulos SIL"/>
          <w:i/>
          <w:color w:val="0000FF"/>
        </w:rPr>
        <w:t>ú</w:t>
      </w:r>
      <w:r w:rsidRPr="006B44BA">
        <w:t xml:space="preserve"> of the first syllable has induced rounding in the suffixal syllable.</w:t>
      </w:r>
    </w:p>
    <w:p w14:paraId="1970CEDC" w14:textId="77777777" w:rsidR="00B013A1" w:rsidRPr="006B44BA" w:rsidRDefault="00B013A1">
      <w:r w:rsidRPr="006B44BA">
        <w:tab/>
        <w:t xml:space="preserve">Of interest is the use of </w:t>
      </w:r>
      <w:r w:rsidRPr="003E5D8C">
        <w:rPr>
          <w:rFonts w:ascii="Doulos SIL" w:hAnsi="Doulos SIL"/>
          <w:i/>
          <w:color w:val="0000FF"/>
        </w:rPr>
        <w:t>ɛ́rⁿɛ́</w:t>
      </w:r>
      <w:r w:rsidRPr="006B44BA">
        <w:t xml:space="preserve"> as all</w:t>
      </w:r>
      <w:r w:rsidRPr="00EF44F9">
        <w:t>-p</w:t>
      </w:r>
      <w:r w:rsidRPr="006B44BA">
        <w:t xml:space="preserve">urpose nonsuffixal 3Sg morpheme. It is evidently cognate to Jamsay </w:t>
      </w:r>
      <w:r w:rsidRPr="0084244F">
        <w:rPr>
          <w:rFonts w:ascii="Doulos SIL" w:hAnsi="Doulos SIL"/>
          <w:i/>
          <w:color w:val="008000"/>
        </w:rPr>
        <w:t>ɛ̀nɛ́</w:t>
      </w:r>
      <w:r w:rsidRPr="006B44BA">
        <w:t>, which however is an anaphoric 3Sg pronominal (used for reflexive possessor and as a logophoric). It is likely that Jamsay (not BenT) shifted the functions of this morpheme.</w:t>
      </w:r>
    </w:p>
    <w:p w14:paraId="17BC98B4" w14:textId="2A540A6A" w:rsidR="00B013A1" w:rsidRPr="006B44BA" w:rsidRDefault="00B013A1">
      <w:r w:rsidRPr="006B44BA">
        <w:tab/>
        <w:t>In the verbal suffixes, the animacy opposition is neutralized, so 3Sg and Inan</w:t>
      </w:r>
      <w:r w:rsidRPr="00EF44F9">
        <w:t>[i</w:t>
      </w:r>
      <w:r w:rsidRPr="006B44BA">
        <w:t>mat</w:t>
      </w:r>
      <w:r w:rsidRPr="00EF44F9">
        <w:t>e]</w:t>
      </w:r>
      <w:r w:rsidRPr="006B44BA">
        <w:t xml:space="preserve"> have the same forms. For this 3Sg/Inan category, and even more so for often irregular 3Pl, the form of the verbal suffix depends on the AN category. This is seen in (52), using </w:t>
      </w:r>
      <w:r w:rsidRPr="003E5D8C">
        <w:rPr>
          <w:rFonts w:ascii="Doulos SIL" w:hAnsi="Doulos SIL"/>
          <w:i/>
          <w:color w:val="0000FF"/>
        </w:rPr>
        <w:t>ló</w:t>
      </w:r>
      <w:r w:rsidRPr="003E5D8C">
        <w:rPr>
          <w:rFonts w:ascii="Doulos SIL" w:hAnsi="Doulos SIL"/>
          <w:i/>
          <w:color w:val="0000FF"/>
        </w:rPr>
        <w:noBreakHyphen/>
      </w:r>
      <w:r w:rsidRPr="006B44BA">
        <w:t xml:space="preserve"> </w:t>
      </w:r>
      <w:r w:rsidR="006F2285">
        <w:t>‘</w:t>
      </w:r>
      <w:r w:rsidRPr="006B44BA">
        <w:t>go</w:t>
      </w:r>
      <w:r w:rsidR="006F2285">
        <w:t>’</w:t>
      </w:r>
      <w:r w:rsidRPr="006B44BA">
        <w:t xml:space="preserve"> and (for the </w:t>
      </w:r>
      <w:r w:rsidR="00FD6208">
        <w:t>perfective</w:t>
      </w:r>
      <w:r w:rsidRPr="00EF44F9">
        <w:noBreakHyphen/>
        <w:t>1</w:t>
      </w:r>
      <w:r w:rsidRPr="006B44BA">
        <w:t xml:space="preserve">b) </w:t>
      </w:r>
      <w:r w:rsidRPr="003E5D8C">
        <w:rPr>
          <w:rFonts w:ascii="Doulos SIL" w:hAnsi="Doulos SIL"/>
          <w:i/>
          <w:color w:val="0000FF"/>
        </w:rPr>
        <w:t>dàmbí</w:t>
      </w:r>
      <w:r w:rsidRPr="003E5D8C">
        <w:rPr>
          <w:rFonts w:ascii="Doulos SIL" w:hAnsi="Doulos SIL"/>
          <w:i/>
          <w:color w:val="0000FF"/>
        </w:rPr>
        <w:noBreakHyphen/>
      </w:r>
      <w:r w:rsidRPr="006B44BA">
        <w:t xml:space="preserve"> </w:t>
      </w:r>
      <w:r w:rsidR="006F2285">
        <w:t>‘</w:t>
      </w:r>
      <w:r w:rsidRPr="006B44BA">
        <w:t>push</w:t>
      </w:r>
      <w:r w:rsidR="006F2285">
        <w:t>’</w:t>
      </w:r>
      <w:r w:rsidRPr="006B44BA">
        <w:t>. For fuller discussion of pronominal</w:t>
      </w:r>
      <w:r w:rsidRPr="00EF44F9">
        <w:t>-s</w:t>
      </w:r>
      <w:r w:rsidRPr="006B44BA">
        <w:t>ubject suffixes, see §10.3.</w:t>
      </w:r>
    </w:p>
    <w:p w14:paraId="393AEF82" w14:textId="77777777" w:rsidR="00B013A1" w:rsidRPr="006B44BA" w:rsidRDefault="00B013A1"/>
    <w:p w14:paraId="250317F5" w14:textId="77777777" w:rsidR="00B013A1" w:rsidRPr="007467F2" w:rsidRDefault="00B013A1" w:rsidP="00B013A1">
      <w:pPr>
        <w:pStyle w:val="exampleabc"/>
        <w:tabs>
          <w:tab w:val="left" w:pos="3420"/>
          <w:tab w:val="left" w:pos="4860"/>
        </w:tabs>
      </w:pPr>
      <w:r w:rsidRPr="007467F2">
        <w:t>(52)</w:t>
      </w:r>
      <w:r w:rsidRPr="007467F2">
        <w:tab/>
      </w:r>
      <w:r w:rsidRPr="007467F2">
        <w:tab/>
        <w:t>category</w:t>
      </w:r>
      <w:r w:rsidRPr="007467F2">
        <w:tab/>
        <w:t>3Sg/Inan</w:t>
      </w:r>
      <w:r w:rsidRPr="007467F2">
        <w:tab/>
        <w:t>3Pl</w:t>
      </w:r>
    </w:p>
    <w:p w14:paraId="02BAE1A8" w14:textId="77777777" w:rsidR="00B013A1" w:rsidRPr="007467F2" w:rsidRDefault="00B013A1" w:rsidP="00B013A1">
      <w:pPr>
        <w:pStyle w:val="exampleabc"/>
        <w:tabs>
          <w:tab w:val="left" w:pos="3420"/>
          <w:tab w:val="left" w:pos="4860"/>
        </w:tabs>
      </w:pPr>
    </w:p>
    <w:p w14:paraId="566FA0BA" w14:textId="736940AE" w:rsidR="00B013A1" w:rsidRPr="007467F2" w:rsidRDefault="00B013A1" w:rsidP="00B013A1">
      <w:pPr>
        <w:pStyle w:val="exampleabc"/>
        <w:tabs>
          <w:tab w:val="left" w:pos="3420"/>
          <w:tab w:val="left" w:pos="4860"/>
        </w:tabs>
      </w:pPr>
      <w:r w:rsidRPr="007467F2">
        <w:tab/>
        <w:t>a.</w:t>
      </w:r>
      <w:r w:rsidRPr="007467F2">
        <w:tab/>
      </w:r>
      <w:r w:rsidR="00FD6208">
        <w:t>perfective</w:t>
      </w:r>
      <w:r w:rsidRPr="00EF44F9">
        <w:noBreakHyphen/>
        <w:t>1</w:t>
      </w:r>
      <w:r w:rsidRPr="007467F2">
        <w:t>a</w:t>
      </w:r>
      <w:r w:rsidRPr="007467F2">
        <w:tab/>
      </w:r>
      <w:r w:rsidRPr="003E5D8C">
        <w:rPr>
          <w:rFonts w:ascii="Doulos SIL" w:hAnsi="Doulos SIL"/>
          <w:i/>
          <w:color w:val="0000FF"/>
        </w:rPr>
        <w:t>ló:</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ló:</w:t>
      </w:r>
      <w:r w:rsidRPr="003E5D8C">
        <w:rPr>
          <w:rFonts w:ascii="Doulos SIL" w:hAnsi="Doulos SIL"/>
          <w:i/>
          <w:color w:val="0000FF"/>
        </w:rPr>
        <w:noBreakHyphen/>
        <w:t>r</w:t>
      </w:r>
      <w:r w:rsidRPr="003E5D8C">
        <w:rPr>
          <w:rFonts w:ascii="Doulos SIL" w:hAnsi="Doulos SIL"/>
          <w:i/>
          <w:color w:val="0000FF"/>
        </w:rPr>
        <w:noBreakHyphen/>
        <w:t>à:</w:t>
      </w:r>
    </w:p>
    <w:p w14:paraId="1375F058" w14:textId="55886C53" w:rsidR="00B013A1" w:rsidRPr="003E5D8C" w:rsidRDefault="00B013A1" w:rsidP="00B013A1">
      <w:pPr>
        <w:pStyle w:val="exampleabc"/>
        <w:tabs>
          <w:tab w:val="left" w:pos="3420"/>
          <w:tab w:val="left" w:pos="4860"/>
        </w:tabs>
        <w:rPr>
          <w:rFonts w:ascii="Doulos SIL" w:hAnsi="Doulos SIL"/>
          <w:i/>
          <w:color w:val="0000FF"/>
        </w:rPr>
      </w:pPr>
      <w:r w:rsidRPr="007467F2">
        <w:tab/>
      </w:r>
      <w:r w:rsidRPr="007467F2">
        <w:tab/>
      </w:r>
      <w:r w:rsidR="00FD6208">
        <w:t>perfective</w:t>
      </w:r>
      <w:r w:rsidRPr="00EF44F9">
        <w:noBreakHyphen/>
        <w:t>1</w:t>
      </w:r>
      <w:r w:rsidRPr="007467F2">
        <w:t>b</w:t>
      </w:r>
      <w:r w:rsidRPr="007467F2">
        <w:tab/>
      </w:r>
      <w:r w:rsidRPr="003E5D8C">
        <w:rPr>
          <w:rFonts w:ascii="Doulos SIL" w:hAnsi="Doulos SIL"/>
          <w:i/>
          <w:color w:val="0000FF"/>
        </w:rPr>
        <w:t>dàmbí</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dàmbí</w:t>
      </w:r>
      <w:r w:rsidRPr="003E5D8C">
        <w:rPr>
          <w:rFonts w:ascii="Doulos SIL" w:hAnsi="Doulos SIL"/>
          <w:i/>
          <w:color w:val="0000FF"/>
        </w:rPr>
        <w:noBreakHyphen/>
        <w:t>tí</w:t>
      </w:r>
      <w:r w:rsidRPr="003E5D8C">
        <w:rPr>
          <w:rFonts w:ascii="Doulos SIL" w:hAnsi="Doulos SIL"/>
          <w:i/>
          <w:color w:val="0000FF"/>
        </w:rPr>
        <w:noBreakHyphen/>
        <w:t>yà</w:t>
      </w:r>
    </w:p>
    <w:p w14:paraId="2E92123F" w14:textId="7CA68934" w:rsidR="00B013A1" w:rsidRPr="007467F2" w:rsidRDefault="00B013A1" w:rsidP="00B013A1">
      <w:pPr>
        <w:pStyle w:val="exampleabc"/>
        <w:tabs>
          <w:tab w:val="left" w:pos="3420"/>
          <w:tab w:val="left" w:pos="4860"/>
        </w:tabs>
      </w:pPr>
      <w:r w:rsidRPr="007467F2">
        <w:tab/>
        <w:t>b.</w:t>
      </w:r>
      <w:r w:rsidRPr="007467F2">
        <w:tab/>
      </w:r>
      <w:r w:rsidR="00C07E65">
        <w:t>imperfective</w:t>
      </w:r>
      <w:r w:rsidRPr="007467F2">
        <w:tab/>
      </w:r>
      <w:r w:rsidRPr="003E5D8C">
        <w:rPr>
          <w:rFonts w:ascii="Doulos SIL" w:hAnsi="Doulos SIL"/>
          <w:i/>
          <w:color w:val="0000FF"/>
        </w:rPr>
        <w:t>lì</w:t>
      </w:r>
      <w:r w:rsidRPr="003E5D8C">
        <w:rPr>
          <w:rFonts w:ascii="Doulos SIL" w:hAnsi="Doulos SIL"/>
          <w:i/>
          <w:color w:val="0000FF"/>
        </w:rPr>
        <w:noBreakHyphen/>
        <w:t>ló</w:t>
      </w:r>
      <w:r w:rsidRPr="003E5D8C">
        <w:rPr>
          <w:rFonts w:ascii="Doulos SIL" w:hAnsi="Doulos SIL"/>
          <w:i/>
          <w:color w:val="0000FF"/>
        </w:rPr>
        <w:noBreakHyphen/>
        <w:t>m̀</w:t>
      </w:r>
      <w:r w:rsidRPr="003E5D8C">
        <w:rPr>
          <w:rFonts w:ascii="Doulos SIL" w:hAnsi="Doulos SIL"/>
          <w:i/>
          <w:color w:val="0000FF"/>
        </w:rPr>
        <w:tab/>
        <w:t>lì</w:t>
      </w:r>
      <w:r w:rsidRPr="003E5D8C">
        <w:rPr>
          <w:rFonts w:ascii="Doulos SIL" w:hAnsi="Doulos SIL"/>
          <w:i/>
          <w:color w:val="0000FF"/>
        </w:rPr>
        <w:noBreakHyphen/>
        <w:t>ló</w:t>
      </w:r>
      <w:r w:rsidRPr="003E5D8C">
        <w:rPr>
          <w:rFonts w:ascii="Doulos SIL" w:hAnsi="Doulos SIL"/>
          <w:i/>
          <w:color w:val="0000FF"/>
        </w:rPr>
        <w:noBreakHyphen/>
        <w:t>yɛ̀</w:t>
      </w:r>
    </w:p>
    <w:p w14:paraId="34D2D028" w14:textId="0AB32117" w:rsidR="00B013A1" w:rsidRPr="007467F2" w:rsidRDefault="00B013A1" w:rsidP="00B013A1">
      <w:pPr>
        <w:pStyle w:val="exampleabc"/>
        <w:tabs>
          <w:tab w:val="left" w:pos="3420"/>
          <w:tab w:val="left" w:pos="4860"/>
        </w:tabs>
      </w:pPr>
      <w:r w:rsidRPr="007467F2">
        <w:tab/>
        <w:t>c.</w:t>
      </w:r>
      <w:r w:rsidRPr="007467F2">
        <w:tab/>
      </w:r>
      <w:r w:rsidR="00FD6208">
        <w:t>perfective</w:t>
      </w:r>
      <w:r w:rsidRPr="007467F2">
        <w:t xml:space="preserve"> </w:t>
      </w:r>
      <w:r w:rsidR="00180792">
        <w:t>negative</w:t>
      </w:r>
      <w:r w:rsidRPr="007467F2">
        <w:tab/>
      </w:r>
      <w:r w:rsidRPr="003E5D8C">
        <w:rPr>
          <w:rFonts w:ascii="Doulos SIL" w:hAnsi="Doulos SIL"/>
          <w:i/>
          <w:color w:val="0000FF"/>
        </w:rPr>
        <w:t>lò</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lò</w:t>
      </w:r>
      <w:r w:rsidRPr="003E5D8C">
        <w:rPr>
          <w:rFonts w:ascii="Doulos SIL" w:hAnsi="Doulos SIL"/>
          <w:i/>
          <w:color w:val="0000FF"/>
        </w:rPr>
        <w:noBreakHyphen/>
        <w:t>r</w:t>
      </w:r>
      <w:r w:rsidRPr="003E5D8C">
        <w:rPr>
          <w:rFonts w:ascii="Doulos SIL" w:hAnsi="Doulos SIL"/>
          <w:i/>
          <w:color w:val="0000FF"/>
        </w:rPr>
        <w:noBreakHyphen/>
        <w:t>á</w:t>
      </w:r>
    </w:p>
    <w:p w14:paraId="16885D22" w14:textId="19A14187" w:rsidR="00B013A1" w:rsidRPr="003E5D8C" w:rsidRDefault="00B013A1" w:rsidP="00B013A1">
      <w:pPr>
        <w:pStyle w:val="exampleabc"/>
        <w:tabs>
          <w:tab w:val="left" w:pos="3420"/>
          <w:tab w:val="left" w:pos="4860"/>
        </w:tabs>
        <w:rPr>
          <w:rFonts w:ascii="Doulos SIL" w:hAnsi="Doulos SIL"/>
          <w:i/>
          <w:color w:val="0000FF"/>
        </w:rPr>
      </w:pPr>
      <w:r w:rsidRPr="007467F2">
        <w:tab/>
        <w:t>d.</w:t>
      </w:r>
      <w:r w:rsidRPr="007467F2">
        <w:tab/>
      </w:r>
      <w:r w:rsidR="00C07E65">
        <w:t>imperfective</w:t>
      </w:r>
      <w:r w:rsidRPr="007467F2">
        <w:t xml:space="preserve"> </w:t>
      </w:r>
      <w:r w:rsidR="00180792">
        <w:t>negative</w:t>
      </w:r>
      <w:r w:rsidRPr="007467F2">
        <w:tab/>
      </w:r>
      <w:r w:rsidRPr="003E5D8C">
        <w:rPr>
          <w:rFonts w:ascii="Doulos SIL" w:hAnsi="Doulos SIL"/>
          <w:i/>
          <w:color w:val="0000FF"/>
        </w:rPr>
        <w:t>ló</w:t>
      </w:r>
      <w:r w:rsidRPr="003E5D8C">
        <w:rPr>
          <w:rFonts w:ascii="Doulos SIL" w:hAnsi="Doulos SIL"/>
          <w:i/>
          <w:color w:val="0000FF"/>
        </w:rPr>
        <w:noBreakHyphen/>
        <w:t>m̀</w:t>
      </w:r>
      <w:r w:rsidRPr="003E5D8C">
        <w:rPr>
          <w:rFonts w:ascii="Doulos SIL" w:hAnsi="Doulos SIL"/>
          <w:i/>
          <w:color w:val="0000FF"/>
        </w:rPr>
        <w:noBreakHyphen/>
        <w:t>ló</w:t>
      </w:r>
      <w:r w:rsidRPr="003E5D8C">
        <w:rPr>
          <w:rFonts w:ascii="Doulos SIL" w:hAnsi="Doulos SIL"/>
          <w:i/>
          <w:color w:val="0000FF"/>
        </w:rPr>
        <w:tab/>
        <w:t>ló</w:t>
      </w:r>
      <w:r w:rsidRPr="003E5D8C">
        <w:rPr>
          <w:rFonts w:ascii="Doulos SIL" w:hAnsi="Doulos SIL"/>
          <w:i/>
          <w:color w:val="0000FF"/>
        </w:rPr>
        <w:noBreakHyphen/>
        <w:t>m̀</w:t>
      </w:r>
      <w:r w:rsidRPr="003E5D8C">
        <w:rPr>
          <w:rFonts w:ascii="Doulos SIL" w:hAnsi="Doulos SIL"/>
          <w:i/>
          <w:color w:val="0000FF"/>
        </w:rPr>
        <w:noBreakHyphen/>
        <w:t>n-ɛ́</w:t>
      </w:r>
    </w:p>
    <w:p w14:paraId="0869A996" w14:textId="77777777" w:rsidR="00B013A1" w:rsidRPr="006B44BA" w:rsidRDefault="00B013A1"/>
    <w:p w14:paraId="589B96DD" w14:textId="77777777" w:rsidR="00B013A1" w:rsidRPr="006B44BA" w:rsidRDefault="00B013A1"/>
    <w:p w14:paraId="63F77F0A" w14:textId="504CBCB0" w:rsidR="00B013A1" w:rsidRPr="007467F2" w:rsidRDefault="00B013A1" w:rsidP="00482A50">
      <w:pPr>
        <w:pStyle w:val="Heading3"/>
      </w:pPr>
      <w:bookmarkStart w:id="878" w:name="_Toc508942697"/>
      <w:bookmarkStart w:id="879" w:name="_Toc508943297"/>
      <w:bookmarkStart w:id="880" w:name="_Toc12948020"/>
      <w:bookmarkStart w:id="881" w:name="_Toc12948169"/>
      <w:bookmarkStart w:id="882" w:name="_Toc12948342"/>
      <w:bookmarkStart w:id="883" w:name="_Toc12948545"/>
      <w:bookmarkStart w:id="884" w:name="_Toc78358813"/>
      <w:bookmarkStart w:id="885" w:name="_Toc297637677"/>
      <w:r w:rsidRPr="007467F2">
        <w:t xml:space="preserve">Discourse-definite function of </w:t>
      </w:r>
      <w:r w:rsidR="008632B9">
        <w:t>inanimate</w:t>
      </w:r>
      <w:r w:rsidRPr="007467F2">
        <w:t xml:space="preserve"> pronoun </w:t>
      </w:r>
      <w:r w:rsidRPr="003E5D8C">
        <w:rPr>
          <w:rFonts w:ascii="Doulos SIL" w:hAnsi="Doulos SIL"/>
          <w:i/>
          <w:color w:val="0000FF"/>
        </w:rPr>
        <w:t>kú</w:t>
      </w:r>
      <w:bookmarkEnd w:id="878"/>
      <w:bookmarkEnd w:id="879"/>
      <w:bookmarkEnd w:id="880"/>
      <w:bookmarkEnd w:id="881"/>
      <w:bookmarkEnd w:id="882"/>
      <w:bookmarkEnd w:id="883"/>
      <w:bookmarkEnd w:id="884"/>
      <w:bookmarkEnd w:id="885"/>
      <w:r w:rsidRPr="007467F2">
        <w:t xml:space="preserve"> </w:t>
      </w:r>
    </w:p>
    <w:p w14:paraId="28D18BE9" w14:textId="77777777" w:rsidR="00B013A1" w:rsidRPr="001B251D" w:rsidRDefault="00B013A1" w:rsidP="00B013A1">
      <w:r w:rsidRPr="001B251D">
        <w:t xml:space="preserve">Inanimate </w:t>
      </w:r>
      <w:r w:rsidRPr="003E5D8C">
        <w:rPr>
          <w:rFonts w:ascii="Doulos SIL" w:hAnsi="Doulos SIL"/>
          <w:i/>
          <w:color w:val="0000FF"/>
        </w:rPr>
        <w:t>kú</w:t>
      </w:r>
      <w:r w:rsidRPr="001B251D">
        <w:t xml:space="preserve"> in its various forms can be used to denote an abstraction, such as a situation or eventuality just described in preceding discourse. A good example of this is (53), where </w:t>
      </w:r>
      <w:r w:rsidRPr="003E5D8C">
        <w:rPr>
          <w:rFonts w:ascii="Doulos SIL" w:hAnsi="Doulos SIL"/>
          <w:i/>
          <w:color w:val="0000FF"/>
        </w:rPr>
        <w:t>kú</w:t>
      </w:r>
      <w:r w:rsidRPr="001B251D">
        <w:t xml:space="preserve"> toward the end resumes the earlier proposition.</w:t>
      </w:r>
    </w:p>
    <w:p w14:paraId="09F124FE" w14:textId="77777777" w:rsidR="00B013A1" w:rsidRPr="001B251D" w:rsidRDefault="00B013A1" w:rsidP="00B013A1"/>
    <w:p w14:paraId="0324D25C" w14:textId="77777777" w:rsidR="00B013A1" w:rsidRPr="008827BB" w:rsidRDefault="00B013A1" w:rsidP="00B013A1">
      <w:pPr>
        <w:pStyle w:val="example-Jamsay"/>
        <w:tabs>
          <w:tab w:val="left" w:pos="2250"/>
          <w:tab w:val="left" w:pos="3600"/>
        </w:tabs>
      </w:pPr>
      <w:r w:rsidRPr="001B251D">
        <w:t>(53)</w:t>
      </w:r>
      <w:r w:rsidRPr="001B251D">
        <w:tab/>
      </w:r>
      <w:r w:rsidRPr="001B251D">
        <w:tab/>
      </w:r>
      <w:r w:rsidRPr="003E5D8C">
        <w:rPr>
          <w:rFonts w:ascii="Doulos SIL" w:hAnsi="Doulos SIL"/>
          <w:i/>
          <w:color w:val="0000FF"/>
        </w:rPr>
        <w:t>nǔ</w:t>
      </w:r>
      <w:r w:rsidRPr="003E5D8C">
        <w:rPr>
          <w:rFonts w:ascii="Doulos SIL" w:hAnsi="Doulos SIL"/>
          <w:i/>
          <w:color w:val="0000FF"/>
        </w:rPr>
        <w:noBreakHyphen/>
        <w:t>m</w:t>
      </w:r>
      <w:r w:rsidRPr="003E5D8C">
        <w:rPr>
          <w:rFonts w:ascii="Doulos SIL" w:hAnsi="Doulos SIL"/>
          <w:i/>
          <w:color w:val="0000FF"/>
        </w:rPr>
        <w:tab/>
        <w:t>ɛ́rⁿɛ́</w:t>
      </w:r>
      <w:r w:rsidRPr="003E5D8C">
        <w:rPr>
          <w:rFonts w:ascii="Doulos SIL" w:hAnsi="Doulos SIL"/>
          <w:i/>
          <w:color w:val="0000FF"/>
        </w:rPr>
        <w:tab/>
        <w:t>gɔ̀rⁿɔ̀</w:t>
      </w:r>
      <w:r w:rsidRPr="003E5D8C">
        <w:rPr>
          <w:rFonts w:ascii="Doulos SIL" w:hAnsi="Doulos SIL"/>
          <w:i/>
          <w:color w:val="0000FF"/>
        </w:rPr>
        <w:noBreakHyphen/>
      </w:r>
      <w:r w:rsidRPr="003E5D8C">
        <w:rPr>
          <w:rFonts w:ascii="Doulos SIL" w:hAnsi="Doulos SIL"/>
          <w:i/>
          <w:color w:val="0000FF"/>
        </w:rPr>
        <w:sym w:font="Symbol" w:char="F0C6"/>
      </w:r>
      <w:r w:rsidRPr="008827BB">
        <w:t>,</w:t>
      </w:r>
    </w:p>
    <w:p w14:paraId="36A6BBBC" w14:textId="06529DAC" w:rsidR="00B013A1" w:rsidRPr="00D4473B" w:rsidRDefault="00B013A1" w:rsidP="00B013A1">
      <w:pPr>
        <w:pStyle w:val="example-Jamsay"/>
        <w:tabs>
          <w:tab w:val="left" w:pos="2250"/>
          <w:tab w:val="left" w:pos="3600"/>
        </w:tabs>
      </w:pPr>
      <w:r w:rsidRPr="008668D0">
        <w:tab/>
      </w:r>
      <w:r w:rsidRPr="008668D0">
        <w:tab/>
        <w:t>person</w:t>
      </w:r>
      <w:r w:rsidRPr="00EF44F9">
        <w:t>-AnSg</w:t>
      </w:r>
      <w:r w:rsidRPr="008668D0">
        <w:tab/>
        <w:t>3</w:t>
      </w:r>
      <w:r w:rsidR="00D317C5">
        <w:t>SgObj</w:t>
      </w:r>
      <w:r w:rsidRPr="008668D0">
        <w:tab/>
        <w:t>be.stronger</w:t>
      </w:r>
      <w:r w:rsidR="00DB03D7">
        <w:t>.Pfv</w:t>
      </w:r>
      <w:r w:rsidRPr="00EF44F9">
        <w:t>-3</w:t>
      </w:r>
      <w:r w:rsidR="00D317C5">
        <w:t>SgSbj</w:t>
      </w:r>
      <w:r w:rsidRPr="008668D0">
        <w:t>,</w:t>
      </w:r>
    </w:p>
    <w:p w14:paraId="357CEA80" w14:textId="77777777" w:rsidR="00B013A1" w:rsidRPr="008668D0" w:rsidRDefault="00B013A1" w:rsidP="00E72EB7">
      <w:pPr>
        <w:pStyle w:val="example-Jamsay"/>
        <w:tabs>
          <w:tab w:val="clear" w:pos="1080"/>
          <w:tab w:val="left" w:pos="1440"/>
          <w:tab w:val="left" w:pos="3060"/>
          <w:tab w:val="left" w:pos="4410"/>
        </w:tabs>
      </w:pPr>
      <w:r w:rsidRPr="008827BB">
        <w:tab/>
      </w:r>
      <w:r w:rsidRPr="008827BB">
        <w:tab/>
      </w:r>
      <w:r w:rsidRPr="003E5D8C">
        <w:rPr>
          <w:rFonts w:ascii="Doulos SIL" w:hAnsi="Doulos SIL"/>
          <w:i/>
          <w:color w:val="0000FF"/>
        </w:rPr>
        <w:t>[bê:n</w:t>
      </w:r>
      <w:r w:rsidRPr="003E5D8C">
        <w:rPr>
          <w:rFonts w:ascii="Doulos SIL" w:hAnsi="Doulos SIL"/>
          <w:i/>
          <w:color w:val="0000FF"/>
        </w:rPr>
        <w:tab/>
        <w:t>nù</w:t>
      </w:r>
      <w:r w:rsidRPr="003E5D8C">
        <w:rPr>
          <w:rFonts w:ascii="Doulos SIL" w:hAnsi="Doulos SIL"/>
          <w:i/>
          <w:color w:val="0000FF"/>
        </w:rPr>
        <w:noBreakHyphen/>
        <w:t>m]</w:t>
      </w:r>
      <w:r w:rsidRPr="003E5D8C">
        <w:rPr>
          <w:rFonts w:ascii="Doulos SIL" w:hAnsi="Doulos SIL"/>
          <w:i/>
          <w:color w:val="0000FF"/>
        </w:rPr>
        <w:tab/>
        <w:t>kú</w:t>
      </w:r>
      <w:r w:rsidRPr="003E5D8C">
        <w:rPr>
          <w:rFonts w:ascii="Doulos SIL" w:hAnsi="Doulos SIL"/>
          <w:i/>
          <w:color w:val="0000FF"/>
        </w:rPr>
        <w:tab/>
        <w:t>àw</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p>
    <w:p w14:paraId="143CFAC2" w14:textId="08FD8C18" w:rsidR="00B013A1" w:rsidRPr="00D4473B" w:rsidRDefault="00B013A1" w:rsidP="00E72EB7">
      <w:pPr>
        <w:pStyle w:val="example-Jamsay"/>
        <w:tabs>
          <w:tab w:val="clear" w:pos="1080"/>
          <w:tab w:val="left" w:pos="1440"/>
          <w:tab w:val="left" w:pos="3060"/>
          <w:tab w:val="left" w:pos="4410"/>
        </w:tabs>
      </w:pPr>
      <w:r w:rsidRPr="008668D0">
        <w:tab/>
      </w:r>
      <w:r w:rsidRPr="008668D0">
        <w:tab/>
      </w:r>
      <w:r w:rsidRPr="00EF44F9">
        <w:t>[B</w:t>
      </w:r>
      <w:r w:rsidRPr="008668D0">
        <w:tab/>
        <w:t>person</w:t>
      </w:r>
      <w:r w:rsidRPr="00EF44F9">
        <w:t>-AnS</w:t>
      </w:r>
      <w:r w:rsidRPr="008668D0">
        <w:t>g</w:t>
      </w:r>
      <w:r w:rsidR="00113D12" w:rsidRPr="00872138">
        <w:rPr>
          <w:vertAlign w:val="superscript"/>
        </w:rPr>
        <w:t>L</w:t>
      </w:r>
      <w:r w:rsidRPr="00EF44F9">
        <w:t>]</w:t>
      </w:r>
      <w:r w:rsidRPr="008668D0">
        <w:tab/>
      </w:r>
      <w:r w:rsidRPr="00D4473B">
        <w:rPr>
          <w:b/>
        </w:rPr>
        <w:t>Inan</w:t>
      </w:r>
      <w:r w:rsidR="00D317C5">
        <w:rPr>
          <w:b/>
        </w:rPr>
        <w:t>SgObj</w:t>
      </w:r>
      <w:r w:rsidRPr="008668D0">
        <w:tab/>
        <w:t>accept</w:t>
      </w:r>
      <w:r w:rsidRPr="00EF44F9">
        <w:t>-</w:t>
      </w:r>
      <w:r w:rsidR="00DA00DE">
        <w:t>PfvNeg</w:t>
      </w:r>
      <w:r w:rsidRPr="00EF44F9">
        <w:t>-3</w:t>
      </w:r>
      <w:r w:rsidR="00D317C5">
        <w:t>SgSbj</w:t>
      </w:r>
    </w:p>
    <w:p w14:paraId="026C982E" w14:textId="109597D5" w:rsidR="00B013A1" w:rsidRPr="001B251D" w:rsidRDefault="00B013A1" w:rsidP="00B013A1">
      <w:pPr>
        <w:pStyle w:val="example-Jamsay"/>
        <w:ind w:left="720" w:hanging="720"/>
      </w:pPr>
      <w:r w:rsidRPr="001B251D">
        <w:tab/>
      </w:r>
      <w:r w:rsidRPr="001B251D">
        <w:tab/>
      </w:r>
      <w:r w:rsidR="006F2285">
        <w:t>‘</w:t>
      </w:r>
      <w:r>
        <w:t>(That) someone (else) has dominated (=been stronger than) him, the person (=man) of Beni did not accept that.</w:t>
      </w:r>
      <w:r w:rsidR="006F2285">
        <w:t>’</w:t>
      </w:r>
      <w:r w:rsidRPr="001B251D">
        <w:t xml:space="preserve"> </w:t>
      </w:r>
      <w:r w:rsidRPr="00EF44F9">
        <w:t>[2005.2</w:t>
      </w:r>
      <w:r w:rsidRPr="001B251D">
        <w:t>b.0</w:t>
      </w:r>
      <w:r w:rsidRPr="00EF44F9">
        <w:t>4]</w:t>
      </w:r>
    </w:p>
    <w:p w14:paraId="1B16DCED" w14:textId="77777777" w:rsidR="00B013A1" w:rsidRPr="001B251D" w:rsidRDefault="00B013A1" w:rsidP="00B013A1"/>
    <w:p w14:paraId="57263D20" w14:textId="5AE48826" w:rsidR="00B013A1" w:rsidRPr="00D4473B" w:rsidRDefault="00B013A1" w:rsidP="00B013A1">
      <w:r w:rsidRPr="001B251D">
        <w:t>This discourse</w:t>
      </w:r>
      <w:r w:rsidRPr="00EF44F9">
        <w:t>-r</w:t>
      </w:r>
      <w:r w:rsidRPr="001B251D">
        <w:t xml:space="preserve">esuming function of </w:t>
      </w:r>
      <w:r w:rsidRPr="003E5D8C">
        <w:rPr>
          <w:rFonts w:ascii="Doulos SIL" w:hAnsi="Doulos SIL"/>
          <w:i/>
          <w:color w:val="0000FF"/>
        </w:rPr>
        <w:t>kú</w:t>
      </w:r>
      <w:r w:rsidRPr="001B251D">
        <w:t xml:space="preserve"> is apparent in a number of adverbial phrases that resume something just stated. For example, instrumental PP </w:t>
      </w:r>
      <w:r w:rsidRPr="003E5D8C">
        <w:rPr>
          <w:rFonts w:ascii="Doulos SIL" w:hAnsi="Doulos SIL"/>
          <w:i/>
          <w:color w:val="0000FF"/>
        </w:rPr>
        <w:t>[kú ɲǎyⁿ]</w:t>
      </w:r>
      <w:r w:rsidRPr="001B251D">
        <w:t xml:space="preserve"> </w:t>
      </w:r>
      <w:r w:rsidR="006F2285">
        <w:t>‘</w:t>
      </w:r>
      <w:r w:rsidRPr="001B251D">
        <w:t>with that</w:t>
      </w:r>
      <w:r w:rsidR="006F2285">
        <w:t>’</w:t>
      </w:r>
      <w:r w:rsidRPr="001B251D">
        <w:t xml:space="preserve"> or </w:t>
      </w:r>
      <w:r w:rsidR="006F2285">
        <w:t>‘</w:t>
      </w:r>
      <w:r w:rsidRPr="001B251D">
        <w:t>in that way</w:t>
      </w:r>
      <w:r w:rsidR="006F2285">
        <w:t>’</w:t>
      </w:r>
      <w:r w:rsidRPr="001B251D">
        <w:t xml:space="preserve"> is a common phrase in texts, connecting one clause or paragraph to the next. </w:t>
      </w:r>
    </w:p>
    <w:p w14:paraId="7103DAF9" w14:textId="45A2CBFB" w:rsidR="00B013A1" w:rsidRPr="001B251D" w:rsidRDefault="00B013A1" w:rsidP="00B013A1">
      <w:r w:rsidRPr="001B251D">
        <w:tab/>
      </w:r>
      <w:r w:rsidRPr="003E5D8C">
        <w:rPr>
          <w:rFonts w:ascii="Doulos SIL" w:hAnsi="Doulos SIL"/>
          <w:i/>
          <w:color w:val="0000FF"/>
        </w:rPr>
        <w:t>kú</w:t>
      </w:r>
      <w:r w:rsidRPr="001B251D">
        <w:t xml:space="preserve"> can also be used as a </w:t>
      </w:r>
      <w:r w:rsidR="000A4337" w:rsidRPr="000A4337">
        <w:rPr>
          <w:b/>
        </w:rPr>
        <w:t>prenominal</w:t>
      </w:r>
      <w:r w:rsidRPr="001B251D">
        <w:t xml:space="preserve"> pseudo</w:t>
      </w:r>
      <w:r w:rsidRPr="00EF44F9">
        <w:t>-p</w:t>
      </w:r>
      <w:r w:rsidRPr="001B251D">
        <w:t>ossessor (</w:t>
      </w:r>
      <w:r w:rsidRPr="003E5D8C">
        <w:rPr>
          <w:rFonts w:ascii="Doulos SIL" w:hAnsi="Doulos SIL"/>
          <w:i/>
          <w:color w:val="0000FF"/>
        </w:rPr>
        <w:t xml:space="preserve">kú </w:t>
      </w:r>
      <w:r w:rsidR="00AD3782">
        <w:rPr>
          <w:vertAlign w:val="superscript"/>
        </w:rPr>
        <w:t>(H)</w:t>
      </w:r>
      <w:r w:rsidR="00AD3782" w:rsidRPr="00AD3782">
        <w:rPr>
          <w:vertAlign w:val="superscript"/>
        </w:rPr>
        <w:t>L</w:t>
      </w:r>
      <w:r w:rsidRPr="003E5D8C">
        <w:rPr>
          <w:rFonts w:ascii="Doulos SIL" w:hAnsi="Doulos SIL"/>
          <w:i/>
          <w:color w:val="0000FF"/>
        </w:rPr>
        <w:t>X</w:t>
      </w:r>
      <w:r w:rsidRPr="001B251D">
        <w:t xml:space="preserve">) in a similar </w:t>
      </w:r>
      <w:r w:rsidR="000A4337">
        <w:t>resumptive fashion. This construction functions</w:t>
      </w:r>
      <w:r w:rsidRPr="001B251D">
        <w:t xml:space="preserve"> as </w:t>
      </w:r>
      <w:r w:rsidR="000A4337">
        <w:t xml:space="preserve">a </w:t>
      </w:r>
      <w:r w:rsidR="000A4337" w:rsidRPr="000A4337">
        <w:rPr>
          <w:b/>
        </w:rPr>
        <w:t>strong discourse-definite</w:t>
      </w:r>
      <w:r w:rsidR="000A4337">
        <w:t xml:space="preserve">, as opposed to the weak discourse-definite postnominal </w:t>
      </w:r>
      <w:r w:rsidRPr="003E5D8C">
        <w:rPr>
          <w:rFonts w:ascii="Doulos SIL" w:hAnsi="Doulos SIL"/>
          <w:i/>
          <w:color w:val="0000FF"/>
        </w:rPr>
        <w:t>kù</w:t>
      </w:r>
      <w:r w:rsidRPr="001B251D">
        <w:t xml:space="preserve"> (i.e., </w:t>
      </w:r>
      <w:r w:rsidRPr="003E5D8C">
        <w:rPr>
          <w:rFonts w:ascii="Doulos SIL" w:hAnsi="Doulos SIL"/>
          <w:i/>
          <w:color w:val="0000FF"/>
        </w:rPr>
        <w:t>X kù</w:t>
      </w:r>
      <w:r w:rsidR="000A4337">
        <w:t>), see §4.4.1 below and §6.5.1</w:t>
      </w:r>
      <w:r w:rsidRPr="001B251D">
        <w:t>.</w:t>
      </w:r>
      <w:r w:rsidR="000A4337">
        <w:t xml:space="preserve"> In this prenominal pseudo-possessor function, the interlinear abbreviation is </w:t>
      </w:r>
      <w:r w:rsidR="00E72EB7">
        <w:t>“</w:t>
      </w:r>
      <w:r w:rsidR="000A4337">
        <w:t>DiscDef.</w:t>
      </w:r>
      <w:r w:rsidR="00E72EB7">
        <w:t>”</w:t>
      </w:r>
      <w:r w:rsidR="000A4337">
        <w:t xml:space="preserve"> Prenominal </w:t>
      </w:r>
      <w:r w:rsidR="000A4337" w:rsidRPr="003E5D8C">
        <w:rPr>
          <w:rFonts w:ascii="Doulos SIL" w:hAnsi="Doulos SIL"/>
          <w:i/>
          <w:color w:val="0000FF"/>
        </w:rPr>
        <w:t xml:space="preserve">kú </w:t>
      </w:r>
      <w:r w:rsidR="000A4337">
        <w:t xml:space="preserve">and postnominal </w:t>
      </w:r>
      <w:r w:rsidR="000A4337" w:rsidRPr="003E5D8C">
        <w:rPr>
          <w:rFonts w:ascii="Doulos SIL" w:hAnsi="Doulos SIL"/>
          <w:i/>
          <w:color w:val="0000FF"/>
        </w:rPr>
        <w:t>kù</w:t>
      </w:r>
      <w:r w:rsidR="000A4337">
        <w:rPr>
          <w:rFonts w:ascii="Doulos SIL" w:hAnsi="Doulos SIL"/>
          <w:i/>
          <w:color w:val="0000FF"/>
        </w:rPr>
        <w:t xml:space="preserve"> </w:t>
      </w:r>
      <w:r w:rsidR="00E72EB7">
        <w:t>often</w:t>
      </w:r>
      <w:r w:rsidR="00B36774">
        <w:t xml:space="preserve"> co-occur: </w:t>
      </w:r>
      <w:r w:rsidR="000A4337" w:rsidRPr="003E5D8C">
        <w:rPr>
          <w:rFonts w:ascii="Doulos SIL" w:hAnsi="Doulos SIL"/>
          <w:i/>
          <w:color w:val="0000FF"/>
        </w:rPr>
        <w:t xml:space="preserve">kú </w:t>
      </w:r>
      <w:r w:rsidR="00AD3782">
        <w:rPr>
          <w:vertAlign w:val="superscript"/>
        </w:rPr>
        <w:t>(H)</w:t>
      </w:r>
      <w:r w:rsidR="00AD3782" w:rsidRPr="00AD3782">
        <w:rPr>
          <w:vertAlign w:val="superscript"/>
        </w:rPr>
        <w:t>L</w:t>
      </w:r>
      <w:r w:rsidR="000A4337" w:rsidRPr="003E5D8C">
        <w:rPr>
          <w:rFonts w:ascii="Doulos SIL" w:hAnsi="Doulos SIL"/>
          <w:i/>
          <w:color w:val="0000FF"/>
        </w:rPr>
        <w:t>X</w:t>
      </w:r>
      <w:r w:rsidR="000A4337">
        <w:rPr>
          <w:rFonts w:ascii="Doulos SIL" w:hAnsi="Doulos SIL"/>
          <w:i/>
          <w:color w:val="0000FF"/>
        </w:rPr>
        <w:t xml:space="preserve"> kù</w:t>
      </w:r>
      <w:r w:rsidR="000A4337">
        <w:t xml:space="preserve">. </w:t>
      </w:r>
    </w:p>
    <w:p w14:paraId="3BF4874E" w14:textId="77777777" w:rsidR="00B013A1" w:rsidRPr="007467F2" w:rsidRDefault="00B013A1" w:rsidP="00482A50">
      <w:pPr>
        <w:pStyle w:val="Heading2"/>
      </w:pPr>
      <w:bookmarkStart w:id="886" w:name="_Toc508942699"/>
      <w:bookmarkStart w:id="887" w:name="_Toc508943299"/>
      <w:bookmarkStart w:id="888" w:name="_Toc12948022"/>
      <w:bookmarkStart w:id="889" w:name="_Toc12948171"/>
      <w:bookmarkStart w:id="890" w:name="_Toc12948344"/>
      <w:bookmarkStart w:id="891" w:name="_Toc12948547"/>
      <w:bookmarkStart w:id="892" w:name="_Toc78358814"/>
      <w:bookmarkStart w:id="893" w:name="_Toc297637678"/>
      <w:r w:rsidRPr="007467F2">
        <w:t>Demonstratives</w:t>
      </w:r>
      <w:bookmarkEnd w:id="886"/>
      <w:bookmarkEnd w:id="887"/>
      <w:bookmarkEnd w:id="888"/>
      <w:bookmarkEnd w:id="889"/>
      <w:bookmarkEnd w:id="890"/>
      <w:bookmarkEnd w:id="891"/>
      <w:bookmarkEnd w:id="892"/>
      <w:r w:rsidRPr="007467F2">
        <w:t xml:space="preserve"> and definites</w:t>
      </w:r>
      <w:bookmarkEnd w:id="893"/>
    </w:p>
    <w:p w14:paraId="2EF79720" w14:textId="2B4D51F4" w:rsidR="00B013A1" w:rsidRPr="007467F2" w:rsidRDefault="00B013A1" w:rsidP="00482A50">
      <w:pPr>
        <w:pStyle w:val="Heading3"/>
      </w:pPr>
      <w:bookmarkStart w:id="894" w:name="_Toc508942700"/>
      <w:bookmarkStart w:id="895" w:name="_Toc508943300"/>
      <w:bookmarkStart w:id="896" w:name="_Toc12948023"/>
      <w:bookmarkStart w:id="897" w:name="_Toc12948172"/>
      <w:bookmarkStart w:id="898" w:name="_Toc12948345"/>
      <w:bookmarkStart w:id="899" w:name="_Toc12948548"/>
      <w:bookmarkStart w:id="900" w:name="_Toc78358815"/>
      <w:bookmarkStart w:id="901" w:name="_Toc297637679"/>
      <w:r w:rsidRPr="007467F2">
        <w:t>Demonstrative pronouns</w:t>
      </w:r>
      <w:bookmarkEnd w:id="894"/>
      <w:bookmarkEnd w:id="895"/>
      <w:r w:rsidRPr="007467F2">
        <w:t xml:space="preserve"> (</w:t>
      </w:r>
      <w:r w:rsidR="006F2285">
        <w:t>‘</w:t>
      </w:r>
      <w:r w:rsidRPr="007467F2">
        <w:t>this</w:t>
      </w:r>
      <w:r w:rsidR="006F2285">
        <w:t>’</w:t>
      </w:r>
      <w:r w:rsidRPr="007467F2">
        <w:t xml:space="preserve">, </w:t>
      </w:r>
      <w:r w:rsidR="006F2285">
        <w:t>‘</w:t>
      </w:r>
      <w:r w:rsidRPr="007467F2">
        <w:t>that</w:t>
      </w:r>
      <w:r w:rsidR="006F2285">
        <w:t>’</w:t>
      </w:r>
      <w:r w:rsidRPr="007467F2">
        <w:t>)</w:t>
      </w:r>
      <w:bookmarkEnd w:id="896"/>
      <w:bookmarkEnd w:id="897"/>
      <w:bookmarkEnd w:id="898"/>
      <w:bookmarkEnd w:id="899"/>
      <w:bookmarkEnd w:id="900"/>
      <w:r w:rsidR="004C472D">
        <w:t xml:space="preserve"> and definite markers</w:t>
      </w:r>
      <w:bookmarkEnd w:id="901"/>
    </w:p>
    <w:p w14:paraId="6B6D6DA8" w14:textId="31286F4F" w:rsidR="00B013A1" w:rsidRPr="006B44BA" w:rsidRDefault="00B013A1">
      <w:r w:rsidRPr="006B44BA">
        <w:t>Animate and inanimate demonstrative pronouns and definite marker</w:t>
      </w:r>
      <w:r w:rsidR="004C472D">
        <w:t>s</w:t>
      </w:r>
      <w:r w:rsidRPr="006B44BA">
        <w:t xml:space="preserve"> are shown in (54).</w:t>
      </w:r>
      <w:r w:rsidR="00211AB4">
        <w:t xml:space="preserve"> </w:t>
      </w:r>
      <w:r w:rsidR="000A4337">
        <w:t xml:space="preserve">They follow nouns, adjectives, and numerals within NPs. </w:t>
      </w:r>
      <w:r w:rsidR="00D8093F">
        <w:t>As usual, overt pluralization of inanimates is optional.</w:t>
      </w:r>
    </w:p>
    <w:p w14:paraId="6014A75D" w14:textId="77777777" w:rsidR="00B013A1" w:rsidRPr="006B44BA" w:rsidRDefault="00B013A1"/>
    <w:p w14:paraId="136572D4" w14:textId="77777777" w:rsidR="00B013A1" w:rsidRPr="007467F2" w:rsidRDefault="00B013A1" w:rsidP="008124FD">
      <w:pPr>
        <w:pStyle w:val="exampleabc"/>
        <w:tabs>
          <w:tab w:val="left" w:pos="2160"/>
          <w:tab w:val="left" w:pos="5310"/>
        </w:tabs>
      </w:pPr>
      <w:r w:rsidRPr="007467F2">
        <w:t>(54)</w:t>
      </w:r>
      <w:r w:rsidRPr="007467F2">
        <w:tab/>
      </w:r>
      <w:r w:rsidRPr="007467F2">
        <w:tab/>
        <w:t>form (Sg)</w:t>
      </w:r>
      <w:r w:rsidRPr="007467F2">
        <w:tab/>
        <w:t>gloss</w:t>
      </w:r>
      <w:r w:rsidRPr="007467F2">
        <w:tab/>
        <w:t>Pl form</w:t>
      </w:r>
      <w:r w:rsidRPr="007467F2">
        <w:tab/>
      </w:r>
    </w:p>
    <w:p w14:paraId="35F2F2E7" w14:textId="77777777" w:rsidR="00B013A1" w:rsidRPr="007467F2" w:rsidRDefault="00B013A1" w:rsidP="008124FD">
      <w:pPr>
        <w:pStyle w:val="exampleabc"/>
        <w:tabs>
          <w:tab w:val="left" w:pos="2160"/>
          <w:tab w:val="left" w:pos="5310"/>
        </w:tabs>
      </w:pPr>
    </w:p>
    <w:p w14:paraId="445D511F" w14:textId="77777777" w:rsidR="00B013A1" w:rsidRPr="007467F2" w:rsidRDefault="00B013A1" w:rsidP="008124FD">
      <w:pPr>
        <w:pStyle w:val="exampleabc"/>
        <w:tabs>
          <w:tab w:val="left" w:pos="540"/>
          <w:tab w:val="left" w:pos="2160"/>
          <w:tab w:val="left" w:pos="5310"/>
        </w:tabs>
      </w:pPr>
      <w:r w:rsidRPr="007467F2">
        <w:tab/>
        <w:t>A. deictic categories (control tone-dropping)</w:t>
      </w:r>
    </w:p>
    <w:p w14:paraId="4AFDFDDC" w14:textId="575D63E7" w:rsidR="00B013A1" w:rsidRPr="007467F2" w:rsidRDefault="00B013A1" w:rsidP="008124FD">
      <w:pPr>
        <w:pStyle w:val="exampleabc"/>
        <w:tabs>
          <w:tab w:val="left" w:pos="2160"/>
          <w:tab w:val="left" w:pos="5310"/>
        </w:tabs>
      </w:pPr>
      <w:r w:rsidRPr="007467F2">
        <w:tab/>
        <w:t>a.</w:t>
      </w:r>
      <w:r w:rsidRPr="007467F2">
        <w:tab/>
      </w:r>
      <w:r w:rsidRPr="003E5D8C">
        <w:rPr>
          <w:rFonts w:ascii="Doulos SIL" w:hAnsi="Doulos SIL"/>
          <w:i/>
          <w:color w:val="0000FF"/>
        </w:rPr>
        <w:t>mǔ:</w:t>
      </w:r>
      <w:r w:rsidRPr="007467F2">
        <w:tab/>
      </w:r>
      <w:r w:rsidR="006F2285">
        <w:t>‘</w:t>
      </w:r>
      <w:r w:rsidRPr="007467F2">
        <w:t>this</w:t>
      </w:r>
      <w:r w:rsidR="006F2285">
        <w:t>’</w:t>
      </w:r>
      <w:r w:rsidRPr="007467F2">
        <w:t xml:space="preserve"> (</w:t>
      </w:r>
      <w:r w:rsidR="00C534B6">
        <w:t>proximal</w:t>
      </w:r>
      <w:r w:rsidRPr="007467F2">
        <w:t xml:space="preserve">, </w:t>
      </w:r>
      <w:r w:rsidR="008124FD">
        <w:t>animate</w:t>
      </w:r>
      <w:r w:rsidRPr="007467F2">
        <w:t>)</w:t>
      </w:r>
      <w:r w:rsidRPr="007467F2">
        <w:tab/>
      </w:r>
      <w:r w:rsidRPr="003E5D8C">
        <w:rPr>
          <w:rFonts w:ascii="Doulos SIL" w:hAnsi="Doulos SIL"/>
          <w:i/>
          <w:color w:val="0000FF"/>
        </w:rPr>
        <w:t>mǔ: bè</w:t>
      </w:r>
    </w:p>
    <w:p w14:paraId="0D00B478" w14:textId="6EC696C9" w:rsidR="00B013A1" w:rsidRPr="003E5D8C" w:rsidRDefault="00B013A1" w:rsidP="008124FD">
      <w:pPr>
        <w:pStyle w:val="exampleabc"/>
        <w:tabs>
          <w:tab w:val="left" w:pos="2160"/>
          <w:tab w:val="left" w:pos="5310"/>
        </w:tabs>
        <w:rPr>
          <w:rFonts w:ascii="Doulos SIL" w:hAnsi="Doulos SIL"/>
          <w:i/>
          <w:color w:val="0000FF"/>
        </w:rPr>
      </w:pPr>
      <w:r w:rsidRPr="007467F2">
        <w:tab/>
      </w:r>
      <w:r w:rsidRPr="007467F2">
        <w:tab/>
      </w:r>
      <w:r w:rsidRPr="003E5D8C">
        <w:rPr>
          <w:rFonts w:ascii="Doulos SIL" w:hAnsi="Doulos SIL"/>
          <w:i/>
          <w:color w:val="0000FF"/>
        </w:rPr>
        <w:t>ŋ̀gú</w:t>
      </w:r>
      <w:r w:rsidRPr="007467F2">
        <w:tab/>
      </w:r>
      <w:r w:rsidR="006F2285">
        <w:t>‘</w:t>
      </w:r>
      <w:r w:rsidRPr="007467F2">
        <w:t>this</w:t>
      </w:r>
      <w:r w:rsidR="006F2285">
        <w:t>’</w:t>
      </w:r>
      <w:r w:rsidRPr="007467F2">
        <w:t xml:space="preserve"> (</w:t>
      </w:r>
      <w:r w:rsidR="00C534B6">
        <w:t>proximal</w:t>
      </w:r>
      <w:r w:rsidRPr="007467F2">
        <w:t xml:space="preserve">, </w:t>
      </w:r>
      <w:r w:rsidR="008124FD">
        <w:t>inanimate</w:t>
      </w:r>
      <w:r w:rsidRPr="007467F2">
        <w:t>)</w:t>
      </w:r>
      <w:r w:rsidRPr="007467F2">
        <w:tab/>
      </w:r>
      <w:r w:rsidRPr="003E5D8C">
        <w:rPr>
          <w:rFonts w:ascii="Doulos SIL" w:hAnsi="Doulos SIL"/>
          <w:i/>
          <w:color w:val="0000FF"/>
        </w:rPr>
        <w:t>ŋ̀gú bè</w:t>
      </w:r>
    </w:p>
    <w:p w14:paraId="6F18275F" w14:textId="77777777" w:rsidR="00B013A1" w:rsidRPr="007467F2" w:rsidRDefault="00B013A1" w:rsidP="008124FD">
      <w:pPr>
        <w:pStyle w:val="exampleabc"/>
        <w:tabs>
          <w:tab w:val="left" w:pos="2160"/>
          <w:tab w:val="left" w:pos="5310"/>
        </w:tabs>
      </w:pPr>
    </w:p>
    <w:p w14:paraId="0CAB682B" w14:textId="5C631ABC" w:rsidR="00B013A1" w:rsidRPr="007467F2" w:rsidRDefault="00B013A1" w:rsidP="008124FD">
      <w:pPr>
        <w:pStyle w:val="exampleabc"/>
        <w:tabs>
          <w:tab w:val="left" w:pos="2160"/>
          <w:tab w:val="left" w:pos="5310"/>
        </w:tabs>
      </w:pPr>
      <w:r w:rsidRPr="007467F2">
        <w:tab/>
        <w:t>b.</w:t>
      </w:r>
      <w:r w:rsidRPr="007467F2">
        <w:tab/>
      </w:r>
      <w:r w:rsidRPr="003E5D8C">
        <w:rPr>
          <w:rFonts w:ascii="Doulos SIL" w:hAnsi="Doulos SIL"/>
          <w:i/>
          <w:color w:val="0000FF"/>
        </w:rPr>
        <w:noBreakHyphen/>
        <w:t>m kú</w:t>
      </w:r>
      <w:r w:rsidRPr="007467F2">
        <w:tab/>
      </w:r>
      <w:r w:rsidR="006F2285">
        <w:t>‘</w:t>
      </w:r>
      <w:r w:rsidRPr="007467F2">
        <w:t>that</w:t>
      </w:r>
      <w:r w:rsidR="006F2285">
        <w:t>’</w:t>
      </w:r>
      <w:r w:rsidRPr="007467F2">
        <w:t xml:space="preserve"> (</w:t>
      </w:r>
      <w:r w:rsidR="00C534B6">
        <w:t>near-distant</w:t>
      </w:r>
      <w:r w:rsidRPr="007467F2">
        <w:t xml:space="preserve">, </w:t>
      </w:r>
      <w:r w:rsidR="008124FD">
        <w:t>animate</w:t>
      </w:r>
      <w:r w:rsidRPr="007467F2">
        <w:t>)</w:t>
      </w:r>
      <w:r w:rsidRPr="007467F2">
        <w:tab/>
      </w:r>
      <w:r w:rsidRPr="003E5D8C">
        <w:rPr>
          <w:rFonts w:ascii="Doulos SIL" w:hAnsi="Doulos SIL"/>
          <w:i/>
          <w:color w:val="0000FF"/>
        </w:rPr>
        <w:noBreakHyphen/>
        <w:t>m kú bè</w:t>
      </w:r>
    </w:p>
    <w:p w14:paraId="26C7E874" w14:textId="342B4D69" w:rsidR="00B013A1" w:rsidRPr="003E5D8C" w:rsidRDefault="00B013A1" w:rsidP="008124FD">
      <w:pPr>
        <w:pStyle w:val="exampleabc"/>
        <w:tabs>
          <w:tab w:val="left" w:pos="2160"/>
          <w:tab w:val="left" w:pos="5310"/>
        </w:tabs>
        <w:rPr>
          <w:rFonts w:ascii="Doulos SIL" w:hAnsi="Doulos SIL"/>
          <w:i/>
          <w:color w:val="0000FF"/>
        </w:rPr>
      </w:pPr>
      <w:r w:rsidRPr="007467F2">
        <w:tab/>
      </w:r>
      <w:r w:rsidRPr="007467F2">
        <w:tab/>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 xml:space="preserve"> kú</w:t>
      </w:r>
      <w:r w:rsidRPr="007467F2">
        <w:tab/>
      </w:r>
      <w:r w:rsidR="006F2285">
        <w:t>‘</w:t>
      </w:r>
      <w:r w:rsidRPr="007467F2">
        <w:t>that</w:t>
      </w:r>
      <w:r w:rsidR="006F2285">
        <w:t>’</w:t>
      </w:r>
      <w:r w:rsidRPr="007467F2">
        <w:t xml:space="preserve"> (</w:t>
      </w:r>
      <w:r w:rsidR="00C534B6">
        <w:t>near-distant</w:t>
      </w:r>
      <w:r w:rsidRPr="007467F2">
        <w:t xml:space="preserve">, </w:t>
      </w:r>
      <w:r w:rsidR="008124FD">
        <w:t>inanimate</w:t>
      </w:r>
      <w:r w:rsidRPr="007467F2">
        <w:t>)</w:t>
      </w:r>
      <w:r w:rsidRPr="007467F2">
        <w:tab/>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 xml:space="preserve"> kú bè</w:t>
      </w:r>
    </w:p>
    <w:p w14:paraId="5E2D71C5" w14:textId="77777777" w:rsidR="00B013A1" w:rsidRPr="007467F2" w:rsidRDefault="00B013A1" w:rsidP="008124FD">
      <w:pPr>
        <w:pStyle w:val="exampleabc"/>
        <w:tabs>
          <w:tab w:val="left" w:pos="2160"/>
          <w:tab w:val="left" w:pos="5310"/>
        </w:tabs>
      </w:pPr>
      <w:r w:rsidRPr="007467F2">
        <w:tab/>
      </w:r>
    </w:p>
    <w:p w14:paraId="10728549" w14:textId="1299B616" w:rsidR="00B013A1" w:rsidRPr="007467F2" w:rsidRDefault="00B013A1" w:rsidP="008124FD">
      <w:pPr>
        <w:pStyle w:val="exampleabc"/>
        <w:tabs>
          <w:tab w:val="left" w:pos="2160"/>
          <w:tab w:val="left" w:pos="5310"/>
        </w:tabs>
      </w:pPr>
      <w:r w:rsidRPr="007467F2">
        <w:tab/>
        <w:t>c.</w:t>
      </w:r>
      <w:r w:rsidRPr="007467F2">
        <w:tab/>
      </w:r>
      <w:r w:rsidRPr="003E5D8C">
        <w:rPr>
          <w:rFonts w:ascii="Doulos SIL" w:hAnsi="Doulos SIL"/>
          <w:i/>
          <w:color w:val="0000FF"/>
        </w:rPr>
        <w:t>m̀bá</w:t>
      </w:r>
      <w:r w:rsidRPr="00E274E5">
        <w:t xml:space="preserve"> ~ </w:t>
      </w:r>
      <w:r w:rsidRPr="003E5D8C">
        <w:rPr>
          <w:rFonts w:ascii="Doulos SIL" w:hAnsi="Doulos SIL"/>
          <w:i/>
          <w:color w:val="0000FF"/>
        </w:rPr>
        <w:t>m̀</w:t>
      </w:r>
      <w:r w:rsidRPr="003E5D8C">
        <w:rPr>
          <w:rFonts w:ascii="Doulos SIL" w:hAnsi="Doulos SIL"/>
          <w:i/>
          <w:color w:val="0000FF"/>
          <w:vertAlign w:val="superscript"/>
        </w:rPr>
        <w:t>b</w:t>
      </w:r>
      <w:r w:rsidRPr="003E5D8C">
        <w:rPr>
          <w:rFonts w:ascii="Doulos SIL" w:hAnsi="Doulos SIL"/>
          <w:i/>
          <w:color w:val="0000FF"/>
        </w:rPr>
        <w:t>á</w:t>
      </w:r>
      <w:r w:rsidRPr="007467F2">
        <w:tab/>
      </w:r>
      <w:r w:rsidR="006F2285">
        <w:t>‘</w:t>
      </w:r>
      <w:r w:rsidRPr="007467F2">
        <w:t>that</w:t>
      </w:r>
      <w:r w:rsidR="006F2285">
        <w:t>’</w:t>
      </w:r>
      <w:r w:rsidRPr="007467F2">
        <w:t xml:space="preserve"> (</w:t>
      </w:r>
      <w:r w:rsidR="00C534B6">
        <w:t>far-distant</w:t>
      </w:r>
      <w:r w:rsidRPr="007467F2">
        <w:t xml:space="preserve">, </w:t>
      </w:r>
      <w:r w:rsidR="008124FD">
        <w:t>animate</w:t>
      </w:r>
      <w:r w:rsidRPr="007467F2">
        <w:t>)</w:t>
      </w:r>
      <w:r w:rsidRPr="007467F2">
        <w:tab/>
      </w:r>
      <w:r w:rsidRPr="003E5D8C">
        <w:rPr>
          <w:rFonts w:ascii="Doulos SIL" w:hAnsi="Doulos SIL"/>
          <w:i/>
          <w:color w:val="0000FF"/>
        </w:rPr>
        <w:t>m̀bá bè</w:t>
      </w:r>
    </w:p>
    <w:p w14:paraId="146FF885" w14:textId="2FED553B" w:rsidR="00B013A1" w:rsidRPr="003E5D8C" w:rsidRDefault="00B013A1" w:rsidP="008124FD">
      <w:pPr>
        <w:pStyle w:val="exampleabc"/>
        <w:tabs>
          <w:tab w:val="left" w:pos="2160"/>
          <w:tab w:val="left" w:pos="5310"/>
        </w:tabs>
        <w:rPr>
          <w:rFonts w:ascii="Doulos SIL" w:hAnsi="Doulos SIL"/>
          <w:i/>
          <w:color w:val="0000FF"/>
        </w:rPr>
      </w:pPr>
      <w:r w:rsidRPr="007467F2">
        <w:tab/>
      </w:r>
      <w:r w:rsidRPr="007467F2">
        <w:tab/>
      </w:r>
      <w:r w:rsidRPr="003E5D8C">
        <w:rPr>
          <w:rFonts w:ascii="Doulos SIL" w:hAnsi="Doulos SIL"/>
          <w:i/>
          <w:color w:val="0000FF"/>
        </w:rPr>
        <w:t>ŋ̀gá</w:t>
      </w:r>
      <w:r w:rsidRPr="007467F2">
        <w:tab/>
      </w:r>
      <w:r w:rsidR="006F2285">
        <w:t>‘</w:t>
      </w:r>
      <w:r w:rsidRPr="007467F2">
        <w:t>that</w:t>
      </w:r>
      <w:r w:rsidR="006F2285">
        <w:t>’</w:t>
      </w:r>
      <w:r w:rsidRPr="007467F2">
        <w:t xml:space="preserve"> (</w:t>
      </w:r>
      <w:r w:rsidR="00C534B6">
        <w:t>far-distant</w:t>
      </w:r>
      <w:r w:rsidRPr="007467F2">
        <w:t xml:space="preserve">, </w:t>
      </w:r>
      <w:r w:rsidR="008124FD">
        <w:t>inanimate</w:t>
      </w:r>
      <w:r w:rsidRPr="007467F2">
        <w:t>)</w:t>
      </w:r>
      <w:r w:rsidRPr="007467F2">
        <w:tab/>
      </w:r>
      <w:r w:rsidRPr="003E5D8C">
        <w:rPr>
          <w:rFonts w:ascii="Doulos SIL" w:hAnsi="Doulos SIL"/>
          <w:i/>
          <w:color w:val="0000FF"/>
        </w:rPr>
        <w:t>ŋ̀gá bè</w:t>
      </w:r>
    </w:p>
    <w:p w14:paraId="269DC63B" w14:textId="77777777" w:rsidR="00B013A1" w:rsidRPr="007467F2" w:rsidRDefault="00B013A1" w:rsidP="008124FD">
      <w:pPr>
        <w:pStyle w:val="exampleabc"/>
        <w:tabs>
          <w:tab w:val="left" w:pos="2160"/>
          <w:tab w:val="left" w:pos="5310"/>
        </w:tabs>
      </w:pPr>
    </w:p>
    <w:p w14:paraId="0DCA9CF4" w14:textId="77777777" w:rsidR="00B013A1" w:rsidRPr="007467F2" w:rsidRDefault="00B013A1" w:rsidP="008124FD">
      <w:pPr>
        <w:pStyle w:val="exampleabc"/>
        <w:tabs>
          <w:tab w:val="left" w:pos="540"/>
          <w:tab w:val="left" w:pos="2160"/>
          <w:tab w:val="left" w:pos="5310"/>
        </w:tabs>
      </w:pPr>
      <w:r w:rsidRPr="007467F2">
        <w:tab/>
        <w:t>B. definite marker (does not control tone-dropping)</w:t>
      </w:r>
    </w:p>
    <w:p w14:paraId="30F3F61D" w14:textId="6F151090" w:rsidR="00B013A1" w:rsidRPr="007467F2" w:rsidRDefault="00B013A1" w:rsidP="008124FD">
      <w:pPr>
        <w:pStyle w:val="exampleabc"/>
        <w:tabs>
          <w:tab w:val="left" w:pos="2160"/>
          <w:tab w:val="left" w:pos="5310"/>
        </w:tabs>
      </w:pPr>
      <w:r w:rsidRPr="007467F2">
        <w:tab/>
        <w:t>d.</w:t>
      </w:r>
      <w:r w:rsidRPr="007467F2">
        <w:tab/>
      </w:r>
      <w:r w:rsidRPr="003E5D8C">
        <w:rPr>
          <w:rFonts w:ascii="Doulos SIL" w:hAnsi="Doulos SIL"/>
          <w:i/>
          <w:color w:val="0000FF"/>
        </w:rPr>
        <w:noBreakHyphen/>
        <w:t>m kù</w:t>
      </w:r>
      <w:r w:rsidRPr="007467F2">
        <w:tab/>
      </w:r>
      <w:r w:rsidR="006F2285">
        <w:t>‘</w:t>
      </w:r>
      <w:r w:rsidRPr="007467F2">
        <w:t>the (same)</w:t>
      </w:r>
      <w:r w:rsidR="006F2285">
        <w:t>’</w:t>
      </w:r>
      <w:r w:rsidRPr="007467F2">
        <w:t xml:space="preserve"> (</w:t>
      </w:r>
      <w:r w:rsidR="00C534B6">
        <w:t>definite</w:t>
      </w:r>
      <w:r w:rsidRPr="007467F2">
        <w:t xml:space="preserve">, </w:t>
      </w:r>
      <w:r w:rsidR="008124FD">
        <w:t>animate</w:t>
      </w:r>
      <w:r w:rsidRPr="007467F2">
        <w:t>)</w:t>
      </w:r>
      <w:r w:rsidRPr="007467F2">
        <w:tab/>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 xml:space="preserve"> </w:t>
      </w:r>
      <w:r w:rsidR="00A562B5" w:rsidRPr="003E5D8C">
        <w:rPr>
          <w:rFonts w:ascii="Doulos SIL" w:hAnsi="Doulos SIL"/>
          <w:i/>
          <w:color w:val="0000FF"/>
        </w:rPr>
        <w:t>bû:</w:t>
      </w:r>
    </w:p>
    <w:p w14:paraId="1A35763A" w14:textId="67157186" w:rsidR="00B013A1" w:rsidRDefault="00B013A1" w:rsidP="008124FD">
      <w:pPr>
        <w:pStyle w:val="exampleabc"/>
        <w:tabs>
          <w:tab w:val="left" w:pos="2160"/>
          <w:tab w:val="left" w:pos="5310"/>
        </w:tabs>
      </w:pPr>
      <w:r w:rsidRPr="007467F2">
        <w:tab/>
      </w:r>
      <w:r w:rsidRPr="007467F2">
        <w:tab/>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 xml:space="preserve"> kù</w:t>
      </w:r>
      <w:r w:rsidRPr="007467F2">
        <w:tab/>
      </w:r>
      <w:r w:rsidR="006F2285">
        <w:t>‘</w:t>
      </w:r>
      <w:r w:rsidRPr="007467F2">
        <w:t>the (same)</w:t>
      </w:r>
      <w:r w:rsidR="006F2285">
        <w:t>’</w:t>
      </w:r>
      <w:r w:rsidR="00C534B6">
        <w:t xml:space="preserve"> (d</w:t>
      </w:r>
      <w:r w:rsidRPr="007467F2">
        <w:t xml:space="preserve">efinite, </w:t>
      </w:r>
      <w:r w:rsidR="008124FD">
        <w:t>inanimate</w:t>
      </w:r>
      <w:r w:rsidRPr="007467F2">
        <w:t>)</w:t>
      </w:r>
      <w:r w:rsidRPr="007467F2">
        <w:tab/>
      </w:r>
      <w:r w:rsidR="00A562B5" w:rsidRPr="003E5D8C">
        <w:rPr>
          <w:rFonts w:ascii="Doulos SIL" w:hAnsi="Doulos SIL"/>
          <w:i/>
          <w:color w:val="0000FF"/>
        </w:rPr>
        <w:noBreakHyphen/>
      </w:r>
      <w:r w:rsidR="00A562B5" w:rsidRPr="003E5D8C">
        <w:rPr>
          <w:rFonts w:ascii="Doulos SIL" w:hAnsi="Doulos SIL"/>
          <w:i/>
          <w:color w:val="0000FF"/>
        </w:rPr>
        <w:sym w:font="Symbol" w:char="F0C6"/>
      </w:r>
      <w:r w:rsidR="00A562B5" w:rsidRPr="003E5D8C">
        <w:rPr>
          <w:rFonts w:ascii="Doulos SIL" w:hAnsi="Doulos SIL"/>
          <w:i/>
          <w:color w:val="0000FF"/>
        </w:rPr>
        <w:t xml:space="preserve"> kù bè</w:t>
      </w:r>
    </w:p>
    <w:p w14:paraId="7742E4AA" w14:textId="4C68F01E" w:rsidR="000A4337" w:rsidRPr="000A4337" w:rsidRDefault="000A4337" w:rsidP="008124FD">
      <w:pPr>
        <w:pStyle w:val="exampleabc"/>
        <w:tabs>
          <w:tab w:val="left" w:pos="2160"/>
          <w:tab w:val="left" w:pos="5310"/>
        </w:tabs>
      </w:pPr>
      <w:r>
        <w:tab/>
        <w:t xml:space="preserve">[see also the strong discourse-definite prenominal </w:t>
      </w:r>
      <w:r w:rsidRPr="00A92374">
        <w:rPr>
          <w:rFonts w:ascii="Doulos SIL" w:hAnsi="Doulos SIL"/>
          <w:i/>
          <w:color w:val="0000FF"/>
        </w:rPr>
        <w:t>kú</w:t>
      </w:r>
      <w:r>
        <w:t>, §4.3.2]</w:t>
      </w:r>
    </w:p>
    <w:p w14:paraId="100551AF" w14:textId="77777777" w:rsidR="00A562B5" w:rsidRPr="00A562B5" w:rsidRDefault="00A562B5" w:rsidP="00A562B5">
      <w:pPr>
        <w:pStyle w:val="exampleabc"/>
        <w:tabs>
          <w:tab w:val="left" w:pos="2250"/>
          <w:tab w:val="left" w:pos="4770"/>
        </w:tabs>
      </w:pPr>
    </w:p>
    <w:p w14:paraId="371B6C69" w14:textId="77777777" w:rsidR="00A562B5" w:rsidRDefault="00A562B5">
      <w:r>
        <w:t>For more on the definite morphemes, see §6.7.</w:t>
      </w:r>
      <w:r w:rsidR="00D8093F">
        <w:t xml:space="preserve"> Definite plural </w:t>
      </w:r>
      <w:r w:rsidR="00D8093F" w:rsidRPr="003E5D8C">
        <w:rPr>
          <w:rFonts w:ascii="Doulos SIL" w:hAnsi="Doulos SIL"/>
          <w:i/>
          <w:color w:val="0000FF"/>
        </w:rPr>
        <w:t>bû:</w:t>
      </w:r>
      <w:r w:rsidR="00D8093F">
        <w:t xml:space="preserve"> is identical in form to the 3Pl independent pronoun. Definite </w:t>
      </w:r>
      <w:r w:rsidR="00D8093F" w:rsidRPr="003E5D8C">
        <w:rPr>
          <w:rFonts w:ascii="Doulos SIL" w:hAnsi="Doulos SIL"/>
          <w:i/>
          <w:color w:val="0000FF"/>
        </w:rPr>
        <w:t>kù</w:t>
      </w:r>
      <w:r w:rsidR="00D8093F">
        <w:t xml:space="preserve"> is normally distinguishable from near-distant </w:t>
      </w:r>
      <w:r w:rsidR="00D8093F" w:rsidRPr="003E5D8C">
        <w:rPr>
          <w:rFonts w:ascii="Doulos SIL" w:hAnsi="Doulos SIL"/>
          <w:i/>
          <w:color w:val="0000FF"/>
        </w:rPr>
        <w:t>kú</w:t>
      </w:r>
      <w:r w:rsidR="00D8093F">
        <w:t xml:space="preserve"> by tones (including those on the preceding noun if present). </w:t>
      </w:r>
    </w:p>
    <w:p w14:paraId="321AB6B6" w14:textId="3C3CE104" w:rsidR="00B013A1" w:rsidRPr="006B44BA" w:rsidRDefault="00A562B5">
      <w:r>
        <w:tab/>
      </w:r>
      <w:r w:rsidR="00B013A1" w:rsidRPr="006B44BA">
        <w:t>The deictic categories (</w:t>
      </w:r>
      <w:r w:rsidR="00C534B6">
        <w:t>proximal</w:t>
      </w:r>
      <w:r w:rsidR="00B013A1" w:rsidRPr="006B44BA">
        <w:t xml:space="preserve">, </w:t>
      </w:r>
      <w:r w:rsidR="00C534B6">
        <w:t>near-distant</w:t>
      </w:r>
      <w:r w:rsidR="00B013A1" w:rsidRPr="006B44BA">
        <w:t xml:space="preserve">, </w:t>
      </w:r>
      <w:r w:rsidR="00C534B6">
        <w:t>far-distant</w:t>
      </w:r>
      <w:r w:rsidR="00B013A1" w:rsidRPr="006B44BA">
        <w:t>) apply to entities at successive distances from the speaker. Near</w:t>
      </w:r>
      <w:r w:rsidR="00C534B6">
        <w:t>-d</w:t>
      </w:r>
      <w:r w:rsidR="00B013A1" w:rsidRPr="006B44BA">
        <w:t xml:space="preserve">istant is often specifically associated with the addressee, but the precise spatial range is flexible and relative. The </w:t>
      </w:r>
      <w:r w:rsidR="00C534B6">
        <w:t>far-distant</w:t>
      </w:r>
      <w:r w:rsidR="00B013A1" w:rsidRPr="006B44BA">
        <w:t xml:space="preserve"> category can be used in discourse as a kind of </w:t>
      </w:r>
      <w:r w:rsidR="00B013A1" w:rsidRPr="00933E35">
        <w:rPr>
          <w:b/>
        </w:rPr>
        <w:t>obviative</w:t>
      </w:r>
      <w:r w:rsidR="00B013A1" w:rsidRPr="006B44BA">
        <w:t xml:space="preserve">, denoting the </w:t>
      </w:r>
      <w:r w:rsidR="006F2285">
        <w:t>‘</w:t>
      </w:r>
      <w:r w:rsidR="00B013A1" w:rsidRPr="006B44BA">
        <w:t>other</w:t>
      </w:r>
      <w:r w:rsidR="006F2285">
        <w:t>’</w:t>
      </w:r>
      <w:r w:rsidR="00B013A1" w:rsidRPr="006B44BA">
        <w:t xml:space="preserve"> of two paired or otherwise homologous protagonists or locations (</w:t>
      </w:r>
      <w:r w:rsidR="00C35F39">
        <w:t>“</w:t>
      </w:r>
      <w:r w:rsidR="00B013A1" w:rsidRPr="006B44BA">
        <w:t>Meanwhile, the other brother was …</w:t>
      </w:r>
      <w:r w:rsidR="00C35F39">
        <w:t>”</w:t>
      </w:r>
      <w:r w:rsidR="00B013A1" w:rsidRPr="006B44BA">
        <w:t xml:space="preserve">). For example, in a tale where Hare and Hyena travel together, after a passage focusing on Hyena the topic shifts to Hare, who is reintroduced into the discourse as </w:t>
      </w:r>
      <w:r w:rsidR="00B013A1" w:rsidRPr="003E5D8C">
        <w:rPr>
          <w:rFonts w:ascii="Doulos SIL" w:hAnsi="Doulos SIL"/>
          <w:i/>
          <w:color w:val="0000FF"/>
        </w:rPr>
        <w:t>m̀bá</w:t>
      </w:r>
      <w:r w:rsidR="00B013A1" w:rsidRPr="006B44BA">
        <w:t xml:space="preserve"> </w:t>
      </w:r>
      <w:r w:rsidR="006F2285">
        <w:t>‘</w:t>
      </w:r>
      <w:r w:rsidR="00B013A1" w:rsidRPr="006B44BA">
        <w:t>that (</w:t>
      </w:r>
      <w:r w:rsidR="00C534B6">
        <w:t>far-distant</w:t>
      </w:r>
      <w:r w:rsidR="00B013A1" w:rsidRPr="006B44BA">
        <w:t>) one</w:t>
      </w:r>
      <w:r w:rsidR="006F2285">
        <w:t>’</w:t>
      </w:r>
      <w:r w:rsidR="00B013A1" w:rsidRPr="006B44BA">
        <w:t xml:space="preserve">. A similar example is </w:t>
      </w:r>
      <w:r w:rsidR="00B013A1" w:rsidRPr="003E5D8C">
        <w:rPr>
          <w:rFonts w:ascii="Doulos SIL" w:hAnsi="Doulos SIL"/>
          <w:i/>
          <w:color w:val="0000FF"/>
        </w:rPr>
        <w:t>m̀</w:t>
      </w:r>
      <w:r w:rsidR="00B013A1" w:rsidRPr="003E5D8C">
        <w:rPr>
          <w:rFonts w:ascii="Doulos SIL" w:hAnsi="Doulos SIL"/>
          <w:i/>
          <w:color w:val="0000FF"/>
          <w:vertAlign w:val="superscript"/>
        </w:rPr>
        <w:t>b</w:t>
      </w:r>
      <w:r w:rsidR="00B013A1" w:rsidRPr="003E5D8C">
        <w:rPr>
          <w:rFonts w:ascii="Doulos SIL" w:hAnsi="Doulos SIL"/>
          <w:i/>
          <w:color w:val="0000FF"/>
        </w:rPr>
        <w:t>á</w:t>
      </w:r>
      <w:r w:rsidR="00B013A1" w:rsidRPr="006B44BA">
        <w:t xml:space="preserve"> in the sec</w:t>
      </w:r>
      <w:r w:rsidR="00B013A1" w:rsidRPr="00053FA5">
        <w:t>ond line of (660) in the sample text. Except for this special case, the usual po</w:t>
      </w:r>
      <w:r w:rsidR="00B013A1" w:rsidRPr="006B44BA">
        <w:t>stnominal discourse</w:t>
      </w:r>
      <w:r w:rsidR="00B013A1" w:rsidRPr="00EF44F9">
        <w:t>-d</w:t>
      </w:r>
      <w:r w:rsidR="00B013A1" w:rsidRPr="006B44BA">
        <w:t>efinite forms are those in (54d).</w:t>
      </w:r>
    </w:p>
    <w:p w14:paraId="45E0314B" w14:textId="394E9044" w:rsidR="00B013A1" w:rsidRPr="006B44BA" w:rsidRDefault="00B013A1">
      <w:r w:rsidRPr="006B44BA">
        <w:tab/>
        <w:t xml:space="preserve">The </w:t>
      </w:r>
      <w:r w:rsidR="002B075E">
        <w:rPr>
          <w:b/>
        </w:rPr>
        <w:t>animate</w:t>
      </w:r>
      <w:r w:rsidRPr="006B44BA">
        <w:rPr>
          <w:b/>
        </w:rPr>
        <w:t xml:space="preserve"> </w:t>
      </w:r>
      <w:r w:rsidR="00C456E5">
        <w:rPr>
          <w:b/>
        </w:rPr>
        <w:t>singular</w:t>
      </w:r>
      <w:r w:rsidRPr="006B44BA">
        <w:rPr>
          <w:b/>
        </w:rPr>
        <w:t xml:space="preserve"> suffix</w:t>
      </w:r>
      <w:r w:rsidRPr="006B44BA">
        <w:t xml:space="preserve"> </w:t>
      </w:r>
      <w:r w:rsidRPr="003E5D8C">
        <w:rPr>
          <w:rFonts w:ascii="Doulos SIL" w:hAnsi="Doulos SIL"/>
          <w:i/>
          <w:color w:val="0000FF"/>
        </w:rPr>
        <w:noBreakHyphen/>
        <w:t>m</w:t>
      </w:r>
      <w:r w:rsidRPr="006B44BA">
        <w:t xml:space="preserve"> is not used on the noun stem before </w:t>
      </w:r>
      <w:r w:rsidRPr="003E5D8C">
        <w:rPr>
          <w:rFonts w:ascii="Doulos SIL" w:hAnsi="Doulos SIL"/>
          <w:i/>
          <w:color w:val="0000FF"/>
        </w:rPr>
        <w:t>mǔ:</w:t>
      </w:r>
      <w:r w:rsidRPr="006B44BA">
        <w:t xml:space="preserve"> or </w:t>
      </w:r>
      <w:r w:rsidRPr="003E5D8C">
        <w:rPr>
          <w:rFonts w:ascii="Doulos SIL" w:hAnsi="Doulos SIL"/>
          <w:i/>
          <w:color w:val="0000FF"/>
        </w:rPr>
        <w:t>m̀bá</w:t>
      </w:r>
      <w:r w:rsidRPr="006B44BA">
        <w:t xml:space="preserve">. Example: </w:t>
      </w:r>
      <w:r w:rsidRPr="003E5D8C">
        <w:rPr>
          <w:rFonts w:ascii="Doulos SIL" w:hAnsi="Doulos SIL"/>
          <w:i/>
          <w:color w:val="0000FF"/>
        </w:rPr>
        <w:t>yǎ</w:t>
      </w:r>
      <w:r w:rsidRPr="003E5D8C">
        <w:rPr>
          <w:rFonts w:ascii="Doulos SIL" w:hAnsi="Doulos SIL"/>
          <w:i/>
          <w:color w:val="0000FF"/>
        </w:rPr>
        <w:noBreakHyphen/>
        <w:t>m</w:t>
      </w:r>
      <w:r w:rsidRPr="006B44BA">
        <w:t xml:space="preserve"> </w:t>
      </w:r>
      <w:r w:rsidR="006F2285">
        <w:t>‘</w:t>
      </w:r>
      <w:r w:rsidRPr="006B44BA">
        <w:t>woman</w:t>
      </w:r>
      <w:r w:rsidR="006F2285">
        <w:t>’</w:t>
      </w:r>
      <w:r w:rsidRPr="006B44BA">
        <w:t xml:space="preserve">, </w:t>
      </w:r>
      <w:r w:rsidRPr="003E5D8C">
        <w:rPr>
          <w:rFonts w:ascii="Doulos SIL" w:hAnsi="Doulos SIL"/>
          <w:i/>
          <w:color w:val="0000FF"/>
        </w:rPr>
        <w:t>yà mǔ:</w:t>
      </w:r>
      <w:r w:rsidRPr="006B44BA">
        <w:t xml:space="preserve"> </w:t>
      </w:r>
      <w:r w:rsidR="006F2285">
        <w:t>‘</w:t>
      </w:r>
      <w:r w:rsidRPr="006B44BA">
        <w:t>this woman</w:t>
      </w:r>
      <w:r w:rsidR="006F2285">
        <w:t>’</w:t>
      </w:r>
      <w:r w:rsidRPr="006B44BA">
        <w:t xml:space="preserve">, </w:t>
      </w:r>
      <w:r w:rsidRPr="003E5D8C">
        <w:rPr>
          <w:rFonts w:ascii="Doulos SIL" w:hAnsi="Doulos SIL"/>
          <w:i/>
          <w:color w:val="0000FF"/>
        </w:rPr>
        <w:t>yà m̀bá</w:t>
      </w:r>
      <w:r w:rsidRPr="006B44BA">
        <w:t xml:space="preserve"> </w:t>
      </w:r>
      <w:r w:rsidR="006F2285">
        <w:t>‘</w:t>
      </w:r>
      <w:r w:rsidRPr="006B44BA">
        <w:t>that woman</w:t>
      </w:r>
      <w:r w:rsidR="006F2285">
        <w:t>’</w:t>
      </w:r>
      <w:r w:rsidRPr="006B44BA">
        <w:t xml:space="preserve">. One could argue that the </w:t>
      </w:r>
      <w:r w:rsidRPr="003E5D8C">
        <w:rPr>
          <w:rFonts w:ascii="Doulos SIL" w:hAnsi="Doulos SIL"/>
          <w:i/>
          <w:color w:val="0000FF"/>
        </w:rPr>
        <w:t>m</w:t>
      </w:r>
      <w:r w:rsidRPr="006B44BA">
        <w:t xml:space="preserve"> of </w:t>
      </w:r>
      <w:r w:rsidRPr="003E5D8C">
        <w:rPr>
          <w:rFonts w:ascii="Doulos SIL" w:hAnsi="Doulos SIL"/>
          <w:i/>
          <w:color w:val="0000FF"/>
        </w:rPr>
        <w:t>mǔ:</w:t>
      </w:r>
      <w:r w:rsidRPr="006B44BA">
        <w:t xml:space="preserve"> and that of </w:t>
      </w:r>
      <w:r w:rsidRPr="003E5D8C">
        <w:rPr>
          <w:rFonts w:ascii="Doulos SIL" w:hAnsi="Doulos SIL"/>
          <w:i/>
          <w:color w:val="0000FF"/>
        </w:rPr>
        <w:t>m̀bá</w:t>
      </w:r>
      <w:r w:rsidRPr="006B44BA">
        <w:t xml:space="preserve"> are actually instances of the </w:t>
      </w:r>
      <w:r>
        <w:t xml:space="preserve">(animate) </w:t>
      </w:r>
      <w:r w:rsidR="00C456E5">
        <w:t>singular</w:t>
      </w:r>
      <w:r w:rsidRPr="006B44BA">
        <w:t xml:space="preserve"> suffix </w:t>
      </w:r>
      <w:r w:rsidRPr="003E5D8C">
        <w:rPr>
          <w:rFonts w:ascii="Doulos SIL" w:hAnsi="Doulos SIL"/>
          <w:i/>
          <w:color w:val="0000FF"/>
        </w:rPr>
        <w:noBreakHyphen/>
        <w:t>m</w:t>
      </w:r>
      <w:r w:rsidRPr="006B44BA">
        <w:t>, but since the demonstratives can be used absolutely (</w:t>
      </w:r>
      <w:r w:rsidRPr="003E5D8C">
        <w:rPr>
          <w:rFonts w:ascii="Doulos SIL" w:hAnsi="Doulos SIL"/>
          <w:i/>
          <w:color w:val="0000FF"/>
        </w:rPr>
        <w:t>mǔ:</w:t>
      </w:r>
      <w:r w:rsidRPr="006B44BA">
        <w:t xml:space="preserve"> </w:t>
      </w:r>
      <w:r w:rsidR="006F2285">
        <w:t>‘</w:t>
      </w:r>
      <w:r w:rsidRPr="006B44BA">
        <w:t>this one</w:t>
      </w:r>
      <w:r w:rsidR="006F2285">
        <w:t>’</w:t>
      </w:r>
      <w:r w:rsidRPr="006B44BA">
        <w:t xml:space="preserve">, </w:t>
      </w:r>
      <w:r w:rsidRPr="003E5D8C">
        <w:rPr>
          <w:rFonts w:ascii="Doulos SIL" w:hAnsi="Doulos SIL"/>
          <w:i/>
          <w:color w:val="0000FF"/>
        </w:rPr>
        <w:t>m̀bá</w:t>
      </w:r>
      <w:r w:rsidRPr="006B44BA">
        <w:t xml:space="preserve"> </w:t>
      </w:r>
      <w:r w:rsidR="006F2285">
        <w:t>‘</w:t>
      </w:r>
      <w:r w:rsidRPr="006B44BA">
        <w:t>that one</w:t>
      </w:r>
      <w:r w:rsidR="006F2285">
        <w:t>’</w:t>
      </w:r>
      <w:r w:rsidRPr="006B44BA">
        <w:t xml:space="preserve">), and since they are not dropped in the plural, I take the </w:t>
      </w:r>
      <w:r w:rsidRPr="003E5D8C">
        <w:rPr>
          <w:rFonts w:ascii="Doulos SIL" w:hAnsi="Doulos SIL"/>
          <w:i/>
          <w:color w:val="0000FF"/>
        </w:rPr>
        <w:t>m</w:t>
      </w:r>
      <w:r w:rsidRPr="006B44BA">
        <w:t xml:space="preserve"> to be part of the demonstrative. Before </w:t>
      </w:r>
      <w:r w:rsidR="00C534B6">
        <w:t>near-distant</w:t>
      </w:r>
      <w:r w:rsidRPr="006B44BA">
        <w:t xml:space="preserve"> </w:t>
      </w:r>
      <w:r w:rsidRPr="003E5D8C">
        <w:rPr>
          <w:rFonts w:ascii="Doulos SIL" w:hAnsi="Doulos SIL"/>
          <w:i/>
          <w:color w:val="0000FF"/>
        </w:rPr>
        <w:t>kú</w:t>
      </w:r>
      <w:r w:rsidRPr="006B44BA">
        <w:t xml:space="preserve"> and </w:t>
      </w:r>
      <w:r w:rsidR="00C534B6">
        <w:t>definite</w:t>
      </w:r>
      <w:r w:rsidRPr="006B44BA">
        <w:t xml:space="preserve"> </w:t>
      </w:r>
      <w:r w:rsidRPr="003E5D8C">
        <w:rPr>
          <w:rFonts w:ascii="Doulos SIL" w:hAnsi="Doulos SIL"/>
          <w:i/>
          <w:color w:val="0000FF"/>
        </w:rPr>
        <w:t>kù</w:t>
      </w:r>
      <w:r w:rsidRPr="006B44BA">
        <w:t xml:space="preserve">, </w:t>
      </w:r>
      <w:r w:rsidRPr="00B52B89">
        <w:rPr>
          <w:rFonts w:ascii="Doulos SIL" w:hAnsi="Doulos SIL"/>
          <w:i/>
          <w:color w:val="0000FF"/>
        </w:rPr>
        <w:noBreakHyphen/>
        <w:t>m</w:t>
      </w:r>
      <w:r w:rsidRPr="006B44BA">
        <w:t xml:space="preserve"> is present on animate singular nouns.: </w:t>
      </w:r>
      <w:r w:rsidRPr="003E5D8C">
        <w:rPr>
          <w:rFonts w:ascii="Doulos SIL" w:hAnsi="Doulos SIL"/>
          <w:i/>
          <w:color w:val="0000FF"/>
        </w:rPr>
        <w:t>yǎ</w:t>
      </w:r>
      <w:r w:rsidRPr="003E5D8C">
        <w:rPr>
          <w:rFonts w:ascii="Doulos SIL" w:hAnsi="Doulos SIL"/>
          <w:i/>
          <w:color w:val="0000FF"/>
        </w:rPr>
        <w:noBreakHyphen/>
        <w:t>m kù</w:t>
      </w:r>
      <w:r w:rsidRPr="006B44BA">
        <w:t xml:space="preserve"> </w:t>
      </w:r>
      <w:r w:rsidR="006F2285">
        <w:t>‘</w:t>
      </w:r>
      <w:r w:rsidRPr="006B44BA">
        <w:t>that (aforementioned) woman</w:t>
      </w:r>
      <w:r w:rsidR="006F2285">
        <w:t>’</w:t>
      </w:r>
      <w:r w:rsidRPr="006B44BA">
        <w:t xml:space="preserve">, cf. plural </w:t>
      </w:r>
      <w:r w:rsidRPr="003E5D8C">
        <w:rPr>
          <w:rFonts w:ascii="Doulos SIL" w:hAnsi="Doulos SIL"/>
          <w:i/>
          <w:color w:val="0000FF"/>
        </w:rPr>
        <w:t>yǎ: kù bè</w:t>
      </w:r>
      <w:r w:rsidRPr="006B44BA">
        <w:t>.</w:t>
      </w:r>
    </w:p>
    <w:p w14:paraId="44CFE788" w14:textId="412FC46B" w:rsidR="00B013A1" w:rsidRPr="006B44BA" w:rsidRDefault="00B013A1">
      <w:r w:rsidRPr="006B44BA">
        <w:tab/>
      </w:r>
      <w:r w:rsidRPr="006B44BA">
        <w:rPr>
          <w:b/>
        </w:rPr>
        <w:t>Tone</w:t>
      </w:r>
      <w:r w:rsidRPr="00EF44F9">
        <w:rPr>
          <w:b/>
        </w:rPr>
        <w:t>-d</w:t>
      </w:r>
      <w:r w:rsidRPr="006B44BA">
        <w:rPr>
          <w:b/>
        </w:rPr>
        <w:t>ropping</w:t>
      </w:r>
      <w:r w:rsidRPr="006B44BA">
        <w:t xml:space="preserve"> occurs on a modified noun before all of the deictic demonstratives: </w:t>
      </w:r>
      <w:r w:rsidR="00C534B6">
        <w:t>proximal</w:t>
      </w:r>
      <w:r w:rsidRPr="006B44BA">
        <w:t xml:space="preserve">, </w:t>
      </w:r>
      <w:r w:rsidR="00C534B6">
        <w:t>near-distant</w:t>
      </w:r>
      <w:r w:rsidRPr="006B44BA">
        <w:t xml:space="preserve">, and </w:t>
      </w:r>
      <w:r w:rsidR="00C534B6">
        <w:t>far-distant</w:t>
      </w:r>
      <w:r w:rsidRPr="006B44BA">
        <w:t xml:space="preserve">. </w:t>
      </w:r>
      <w:r w:rsidRPr="00426D6C">
        <w:rPr>
          <w:b/>
        </w:rPr>
        <w:t>Tone</w:t>
      </w:r>
      <w:r w:rsidRPr="00EF44F9">
        <w:rPr>
          <w:b/>
        </w:rPr>
        <w:t>-d</w:t>
      </w:r>
      <w:r w:rsidRPr="00426D6C">
        <w:rPr>
          <w:b/>
        </w:rPr>
        <w:t xml:space="preserve">ropping does not occur before </w:t>
      </w:r>
      <w:r w:rsidR="00C534B6">
        <w:rPr>
          <w:b/>
        </w:rPr>
        <w:t>definite</w:t>
      </w:r>
      <w:r w:rsidRPr="006B44BA">
        <w:t xml:space="preserve"> </w:t>
      </w:r>
      <w:r w:rsidRPr="003E5D8C">
        <w:rPr>
          <w:rFonts w:ascii="Doulos SIL" w:hAnsi="Doulos SIL"/>
          <w:i/>
          <w:color w:val="0000FF"/>
        </w:rPr>
        <w:t>kù</w:t>
      </w:r>
      <w:r w:rsidRPr="006B44BA">
        <w:t xml:space="preserve">. Tones (on both words) distinguish </w:t>
      </w:r>
      <w:r w:rsidR="00C534B6">
        <w:t>near-distant</w:t>
      </w:r>
      <w:r w:rsidRPr="006B44BA">
        <w:t xml:space="preserve"> from </w:t>
      </w:r>
      <w:r w:rsidR="00C534B6">
        <w:t>definite</w:t>
      </w:r>
      <w:r w:rsidRPr="006B44BA">
        <w:t xml:space="preserve"> NPs (55).</w:t>
      </w:r>
    </w:p>
    <w:p w14:paraId="76F22BB6" w14:textId="77777777" w:rsidR="00B013A1" w:rsidRPr="006B44BA" w:rsidRDefault="00B013A1"/>
    <w:p w14:paraId="4383E71E" w14:textId="68271AA3" w:rsidR="00B013A1" w:rsidRPr="007467F2" w:rsidRDefault="00B013A1" w:rsidP="00B013A1">
      <w:pPr>
        <w:pStyle w:val="exampleabc"/>
        <w:tabs>
          <w:tab w:val="left" w:pos="2430"/>
        </w:tabs>
      </w:pPr>
      <w:r w:rsidRPr="007467F2">
        <w:t>(55)</w:t>
      </w:r>
      <w:r w:rsidRPr="007467F2">
        <w:tab/>
        <w:t>a.</w:t>
      </w:r>
      <w:r w:rsidRPr="007467F2">
        <w:tab/>
      </w:r>
      <w:r w:rsidRPr="00053FA5">
        <w:rPr>
          <w:rFonts w:ascii="Doulos SIL" w:hAnsi="Doulos SIL"/>
          <w:i/>
          <w:color w:val="0000FF"/>
        </w:rPr>
        <w:t>nà:</w:t>
      </w:r>
      <w:r w:rsidRPr="00053FA5">
        <w:rPr>
          <w:rFonts w:ascii="Doulos SIL" w:hAnsi="Doulos SIL"/>
          <w:i/>
          <w:color w:val="0000FF"/>
        </w:rPr>
        <w:noBreakHyphen/>
        <w:t>m</w:t>
      </w:r>
      <w:r w:rsidR="009A4494" w:rsidRPr="009A4494">
        <w:rPr>
          <w:vertAlign w:val="superscript"/>
        </w:rPr>
        <w:t xml:space="preserve"> </w:t>
      </w:r>
      <w:r w:rsidR="009A4494">
        <w:rPr>
          <w:vertAlign w:val="superscript"/>
        </w:rPr>
        <w:t>L</w:t>
      </w:r>
      <w:r w:rsidRPr="00053FA5">
        <w:rPr>
          <w:rFonts w:ascii="Doulos SIL" w:hAnsi="Doulos SIL"/>
          <w:i/>
          <w:color w:val="0000FF"/>
        </w:rPr>
        <w:tab/>
        <w:t>kú</w:t>
      </w:r>
    </w:p>
    <w:p w14:paraId="3646496F" w14:textId="64951D1A" w:rsidR="00B013A1" w:rsidRPr="007467F2" w:rsidRDefault="00B013A1" w:rsidP="00B013A1">
      <w:pPr>
        <w:pStyle w:val="exampleabc"/>
        <w:tabs>
          <w:tab w:val="left" w:pos="2430"/>
        </w:tabs>
      </w:pPr>
      <w:r w:rsidRPr="007467F2">
        <w:tab/>
      </w:r>
      <w:r w:rsidRPr="007467F2">
        <w:tab/>
        <w:t>cow</w:t>
      </w:r>
      <w:r w:rsidRPr="00EF44F9">
        <w:t>-AnSg</w:t>
      </w:r>
      <w:r w:rsidR="00113D12" w:rsidRPr="00872138">
        <w:rPr>
          <w:vertAlign w:val="superscript"/>
        </w:rPr>
        <w:t>L</w:t>
      </w:r>
      <w:r w:rsidRPr="007467F2">
        <w:tab/>
        <w:t>NearDist</w:t>
      </w:r>
      <w:r w:rsidR="004973B5">
        <w:t>.Inan</w:t>
      </w:r>
    </w:p>
    <w:p w14:paraId="417BF181" w14:textId="73AB2227" w:rsidR="00B013A1" w:rsidRPr="007467F2" w:rsidRDefault="00B013A1" w:rsidP="00B013A1">
      <w:pPr>
        <w:pStyle w:val="exampleabc"/>
      </w:pPr>
      <w:r w:rsidRPr="007467F2">
        <w:tab/>
      </w:r>
      <w:r w:rsidRPr="007467F2">
        <w:tab/>
      </w:r>
      <w:r w:rsidR="006F2285">
        <w:t>‘</w:t>
      </w:r>
      <w:r w:rsidRPr="007467F2">
        <w:t>that cow (e.g. near you)</w:t>
      </w:r>
      <w:r w:rsidR="006F2285">
        <w:t>’</w:t>
      </w:r>
    </w:p>
    <w:p w14:paraId="4AECB4F5" w14:textId="77777777" w:rsidR="00B013A1" w:rsidRPr="007467F2" w:rsidRDefault="00B013A1" w:rsidP="00B013A1">
      <w:pPr>
        <w:pStyle w:val="exampleabc"/>
      </w:pPr>
    </w:p>
    <w:p w14:paraId="75E705B3" w14:textId="77777777" w:rsidR="00B013A1" w:rsidRPr="00053FA5" w:rsidRDefault="00B013A1" w:rsidP="00B013A1">
      <w:pPr>
        <w:pStyle w:val="exampleabc"/>
        <w:tabs>
          <w:tab w:val="left" w:pos="2430"/>
        </w:tabs>
        <w:rPr>
          <w:rFonts w:ascii="Doulos SIL" w:hAnsi="Doulos SIL"/>
          <w:i/>
          <w:color w:val="0000FF"/>
        </w:rPr>
      </w:pPr>
      <w:r w:rsidRPr="007467F2">
        <w:tab/>
        <w:t>b.</w:t>
      </w:r>
      <w:r w:rsidRPr="007467F2">
        <w:tab/>
      </w:r>
      <w:r w:rsidRPr="00053FA5">
        <w:rPr>
          <w:rFonts w:ascii="Doulos SIL" w:hAnsi="Doulos SIL"/>
          <w:i/>
          <w:color w:val="0000FF"/>
        </w:rPr>
        <w:t>nǎ:</w:t>
      </w:r>
      <w:r w:rsidRPr="00053FA5">
        <w:rPr>
          <w:rFonts w:ascii="Doulos SIL" w:hAnsi="Doulos SIL"/>
          <w:i/>
          <w:color w:val="0000FF"/>
        </w:rPr>
        <w:noBreakHyphen/>
        <w:t>m</w:t>
      </w:r>
      <w:r w:rsidRPr="00053FA5">
        <w:rPr>
          <w:rFonts w:ascii="Doulos SIL" w:hAnsi="Doulos SIL"/>
          <w:i/>
          <w:color w:val="0000FF"/>
        </w:rPr>
        <w:tab/>
        <w:t>kù</w:t>
      </w:r>
    </w:p>
    <w:p w14:paraId="3AD2970B" w14:textId="77777777" w:rsidR="00B013A1" w:rsidRPr="007467F2" w:rsidRDefault="00B013A1" w:rsidP="00B013A1">
      <w:pPr>
        <w:pStyle w:val="exampleabc"/>
        <w:tabs>
          <w:tab w:val="left" w:pos="2430"/>
        </w:tabs>
      </w:pPr>
      <w:r w:rsidRPr="007467F2">
        <w:tab/>
      </w:r>
      <w:r w:rsidRPr="007467F2">
        <w:tab/>
        <w:t>cow</w:t>
      </w:r>
      <w:r w:rsidRPr="00EF44F9">
        <w:t>-AnSg</w:t>
      </w:r>
      <w:r w:rsidRPr="007467F2">
        <w:tab/>
        <w:t>Def</w:t>
      </w:r>
    </w:p>
    <w:p w14:paraId="3BF953F1" w14:textId="4F9F91F9" w:rsidR="00B013A1" w:rsidRPr="007467F2" w:rsidRDefault="00B013A1" w:rsidP="00B013A1">
      <w:pPr>
        <w:pStyle w:val="exampleabc"/>
      </w:pPr>
      <w:r w:rsidRPr="007467F2">
        <w:tab/>
      </w:r>
      <w:r w:rsidRPr="007467F2">
        <w:tab/>
      </w:r>
      <w:r w:rsidR="006F2285">
        <w:t>‘</w:t>
      </w:r>
      <w:r w:rsidRPr="007467F2">
        <w:t>that (same) cow (e.g. that we were talking about)</w:t>
      </w:r>
      <w:r w:rsidR="006F2285">
        <w:t>’</w:t>
      </w:r>
    </w:p>
    <w:p w14:paraId="6716214F" w14:textId="77777777" w:rsidR="00B013A1" w:rsidRPr="006B44BA" w:rsidRDefault="00B013A1"/>
    <w:p w14:paraId="5708CEF5" w14:textId="582D0EFF" w:rsidR="00B013A1" w:rsidRPr="006B44BA" w:rsidRDefault="00B013A1">
      <w:r w:rsidRPr="006B44BA">
        <w:t xml:space="preserve">The </w:t>
      </w:r>
      <w:r w:rsidR="003733FC">
        <w:rPr>
          <w:b/>
        </w:rPr>
        <w:t>plural</w:t>
      </w:r>
      <w:r w:rsidRPr="006B44BA">
        <w:t xml:space="preserve"> is expressed by adding </w:t>
      </w:r>
      <w:r w:rsidRPr="003E5D8C">
        <w:rPr>
          <w:rFonts w:ascii="Doulos SIL" w:hAnsi="Doulos SIL"/>
          <w:i/>
          <w:color w:val="0000FF"/>
        </w:rPr>
        <w:t>bè</w:t>
      </w:r>
      <w:r w:rsidRPr="006B44BA">
        <w:t xml:space="preserve">. For </w:t>
      </w:r>
      <w:r w:rsidRPr="003E5D8C">
        <w:rPr>
          <w:rFonts w:ascii="Doulos SIL" w:hAnsi="Doulos SIL"/>
          <w:i/>
          <w:color w:val="0000FF"/>
        </w:rPr>
        <w:t>mǔ:</w:t>
      </w:r>
      <w:r w:rsidRPr="006B44BA">
        <w:t xml:space="preserve"> and </w:t>
      </w:r>
      <w:r w:rsidRPr="003E5D8C">
        <w:rPr>
          <w:rFonts w:ascii="Doulos SIL" w:hAnsi="Doulos SIL"/>
          <w:i/>
          <w:color w:val="0000FF"/>
        </w:rPr>
        <w:t>m̀bá</w:t>
      </w:r>
      <w:r w:rsidRPr="006B44BA">
        <w:t xml:space="preserve">, the noun (if present) has the same form as in the singular: </w:t>
      </w:r>
      <w:r w:rsidRPr="003E5D8C">
        <w:rPr>
          <w:rFonts w:ascii="Doulos SIL" w:hAnsi="Doulos SIL"/>
          <w:i/>
          <w:color w:val="0000FF"/>
        </w:rPr>
        <w:t>yǎ</w:t>
      </w:r>
      <w:r w:rsidRPr="003E5D8C">
        <w:rPr>
          <w:rFonts w:ascii="Doulos SIL" w:hAnsi="Doulos SIL"/>
          <w:i/>
          <w:color w:val="0000FF"/>
        </w:rPr>
        <w:noBreakHyphen/>
        <w:t>m</w:t>
      </w:r>
      <w:r w:rsidRPr="006B44BA">
        <w:t xml:space="preserve"> </w:t>
      </w:r>
      <w:r w:rsidR="006F2285">
        <w:t>‘</w:t>
      </w:r>
      <w:r w:rsidRPr="006B44BA">
        <w:t>woman</w:t>
      </w:r>
      <w:r w:rsidR="006F2285">
        <w:t>’</w:t>
      </w:r>
      <w:r w:rsidRPr="006B44BA">
        <w:t xml:space="preserve"> and plural </w:t>
      </w:r>
      <w:r w:rsidRPr="003E5D8C">
        <w:rPr>
          <w:rFonts w:ascii="Doulos SIL" w:hAnsi="Doulos SIL"/>
          <w:i/>
          <w:color w:val="0000FF"/>
        </w:rPr>
        <w:t>yǎ:</w:t>
      </w:r>
      <w:r w:rsidRPr="006B44BA">
        <w:t xml:space="preserve"> </w:t>
      </w:r>
      <w:r w:rsidR="006F2285">
        <w:t>‘</w:t>
      </w:r>
      <w:r w:rsidRPr="006B44BA">
        <w:t>women</w:t>
      </w:r>
      <w:r w:rsidR="006F2285">
        <w:t>’</w:t>
      </w:r>
      <w:r w:rsidRPr="006B44BA">
        <w:t xml:space="preserve">, with demonstrative </w:t>
      </w:r>
      <w:r w:rsidRPr="003E5D8C">
        <w:rPr>
          <w:rFonts w:ascii="Doulos SIL" w:hAnsi="Doulos SIL"/>
          <w:i/>
          <w:color w:val="0000FF"/>
        </w:rPr>
        <w:t>yà</w:t>
      </w:r>
      <w:r w:rsidR="00C810C1" w:rsidRPr="00C810C1">
        <w:rPr>
          <w:vertAlign w:val="superscript"/>
        </w:rPr>
        <w:t> L</w:t>
      </w:r>
      <w:r w:rsidRPr="003E5D8C">
        <w:rPr>
          <w:rFonts w:ascii="Doulos SIL" w:hAnsi="Doulos SIL"/>
          <w:i/>
          <w:color w:val="0000FF"/>
        </w:rPr>
        <w:t xml:space="preserve"> mǔ:</w:t>
      </w:r>
      <w:r w:rsidRPr="006B44BA">
        <w:t xml:space="preserve"> </w:t>
      </w:r>
      <w:r w:rsidR="006F2285">
        <w:t>‘</w:t>
      </w:r>
      <w:r w:rsidRPr="006B44BA">
        <w:t>this woman</w:t>
      </w:r>
      <w:r w:rsidR="006F2285">
        <w:t>’</w:t>
      </w:r>
      <w:r w:rsidRPr="006B44BA">
        <w:t xml:space="preserve"> and plural </w:t>
      </w:r>
      <w:r w:rsidRPr="003E5D8C">
        <w:rPr>
          <w:rFonts w:ascii="Doulos SIL" w:hAnsi="Doulos SIL"/>
          <w:i/>
          <w:color w:val="0000FF"/>
        </w:rPr>
        <w:t>yà:</w:t>
      </w:r>
      <w:r w:rsidR="00C810C1" w:rsidRPr="00C810C1">
        <w:rPr>
          <w:vertAlign w:val="superscript"/>
        </w:rPr>
        <w:t> L</w:t>
      </w:r>
      <w:r w:rsidRPr="003E5D8C">
        <w:rPr>
          <w:rFonts w:ascii="Doulos SIL" w:hAnsi="Doulos SIL"/>
          <w:i/>
          <w:color w:val="0000FF"/>
        </w:rPr>
        <w:t xml:space="preserve"> mǔ: bè</w:t>
      </w:r>
      <w:r w:rsidRPr="006B44BA">
        <w:t xml:space="preserve"> </w:t>
      </w:r>
      <w:r w:rsidR="006F2285">
        <w:t>‘</w:t>
      </w:r>
      <w:r w:rsidRPr="006B44BA">
        <w:t>these women</w:t>
      </w:r>
      <w:r w:rsidR="006F2285">
        <w:t>’</w:t>
      </w:r>
      <w:r w:rsidRPr="006B44BA">
        <w:t xml:space="preserve">. For </w:t>
      </w:r>
      <w:r w:rsidR="00C534B6">
        <w:t>near-distant</w:t>
      </w:r>
      <w:r w:rsidRPr="006B44BA">
        <w:t xml:space="preserve"> </w:t>
      </w:r>
      <w:r w:rsidRPr="003E5D8C">
        <w:rPr>
          <w:rFonts w:ascii="Doulos SIL" w:hAnsi="Doulos SIL"/>
          <w:i/>
          <w:color w:val="0000FF"/>
        </w:rPr>
        <w:t>kú</w:t>
      </w:r>
      <w:r w:rsidRPr="006B44BA">
        <w:t xml:space="preserve">, the plural is expressed by adding </w:t>
      </w:r>
      <w:r w:rsidRPr="003E5D8C">
        <w:rPr>
          <w:rFonts w:ascii="Doulos SIL" w:hAnsi="Doulos SIL"/>
          <w:i/>
          <w:color w:val="0000FF"/>
        </w:rPr>
        <w:t>kú bè</w:t>
      </w:r>
      <w:r w:rsidRPr="006B44BA">
        <w:t xml:space="preserve"> to the regular plural form of the noun (with tones dropped): </w:t>
      </w:r>
      <w:r w:rsidRPr="003E5D8C">
        <w:rPr>
          <w:rFonts w:ascii="Doulos SIL" w:hAnsi="Doulos SIL"/>
          <w:i/>
          <w:color w:val="0000FF"/>
        </w:rPr>
        <w:t>yà</w:t>
      </w:r>
      <w:r w:rsidRPr="003E5D8C">
        <w:rPr>
          <w:rFonts w:ascii="Doulos SIL" w:hAnsi="Doulos SIL"/>
          <w:i/>
          <w:color w:val="0000FF"/>
        </w:rPr>
        <w:noBreakHyphen/>
        <w:t>m</w:t>
      </w:r>
      <w:r w:rsidR="00C810C1" w:rsidRPr="00C810C1">
        <w:rPr>
          <w:vertAlign w:val="superscript"/>
        </w:rPr>
        <w:t> L</w:t>
      </w:r>
      <w:r w:rsidRPr="003E5D8C">
        <w:rPr>
          <w:rFonts w:ascii="Doulos SIL" w:hAnsi="Doulos SIL"/>
          <w:i/>
          <w:color w:val="0000FF"/>
        </w:rPr>
        <w:t xml:space="preserve"> kú</w:t>
      </w:r>
      <w:r w:rsidRPr="006B44BA">
        <w:t xml:space="preserve"> </w:t>
      </w:r>
      <w:r w:rsidR="006F2285">
        <w:t>‘</w:t>
      </w:r>
      <w:r w:rsidRPr="006B44BA">
        <w:t>that (aforementioned) woman</w:t>
      </w:r>
      <w:r w:rsidR="006F2285">
        <w:t>’</w:t>
      </w:r>
      <w:r w:rsidRPr="006B44BA">
        <w:t xml:space="preserve">, plural </w:t>
      </w:r>
      <w:r w:rsidRPr="003E5D8C">
        <w:rPr>
          <w:rFonts w:ascii="Doulos SIL" w:hAnsi="Doulos SIL"/>
          <w:i/>
          <w:color w:val="0000FF"/>
        </w:rPr>
        <w:t>yà:</w:t>
      </w:r>
      <w:r w:rsidR="00C810C1" w:rsidRPr="00C810C1">
        <w:rPr>
          <w:vertAlign w:val="superscript"/>
        </w:rPr>
        <w:t> L</w:t>
      </w:r>
      <w:r w:rsidRPr="003E5D8C">
        <w:rPr>
          <w:rFonts w:ascii="Doulos SIL" w:hAnsi="Doulos SIL"/>
          <w:i/>
          <w:color w:val="0000FF"/>
        </w:rPr>
        <w:t xml:space="preserve"> kú bè</w:t>
      </w:r>
      <w:r w:rsidRPr="006B44BA">
        <w:t xml:space="preserve"> </w:t>
      </w:r>
      <w:r w:rsidR="006F2285">
        <w:t>‘</w:t>
      </w:r>
      <w:r w:rsidRPr="006B44BA">
        <w:t>those (aforementioned) women</w:t>
      </w:r>
      <w:r w:rsidR="006F2285">
        <w:t>’</w:t>
      </w:r>
      <w:r w:rsidRPr="006B44BA">
        <w:t xml:space="preserve"> (the plural is based on </w:t>
      </w:r>
      <w:r w:rsidRPr="003E5D8C">
        <w:rPr>
          <w:rFonts w:ascii="Doulos SIL" w:hAnsi="Doulos SIL"/>
          <w:i/>
          <w:color w:val="0000FF"/>
        </w:rPr>
        <w:t>yǎ:</w:t>
      </w:r>
      <w:r w:rsidRPr="006B44BA">
        <w:t xml:space="preserve"> </w:t>
      </w:r>
      <w:r w:rsidR="006F2285">
        <w:t>‘</w:t>
      </w:r>
      <w:r w:rsidRPr="006B44BA">
        <w:t>women</w:t>
      </w:r>
      <w:r w:rsidR="006F2285">
        <w:t>’</w:t>
      </w:r>
      <w:r w:rsidRPr="006B44BA">
        <w:t xml:space="preserve"> with long vowel).</w:t>
      </w:r>
    </w:p>
    <w:p w14:paraId="07F85F21" w14:textId="77777777" w:rsidR="00B013A1" w:rsidRPr="006B44BA" w:rsidRDefault="00B013A1"/>
    <w:p w14:paraId="5E662B76" w14:textId="77777777" w:rsidR="00B013A1" w:rsidRPr="006B44BA" w:rsidRDefault="00B013A1"/>
    <w:p w14:paraId="109E29BC" w14:textId="77777777" w:rsidR="00B013A1" w:rsidRPr="007467F2" w:rsidRDefault="00B013A1" w:rsidP="00482A50">
      <w:pPr>
        <w:pStyle w:val="Heading3"/>
      </w:pPr>
      <w:bookmarkStart w:id="902" w:name="_Toc508942708"/>
      <w:bookmarkStart w:id="903" w:name="_Toc508943308"/>
      <w:bookmarkStart w:id="904" w:name="_Toc12948024"/>
      <w:bookmarkStart w:id="905" w:name="_Toc12948173"/>
      <w:bookmarkStart w:id="906" w:name="_Toc12948346"/>
      <w:bookmarkStart w:id="907" w:name="_Toc12948549"/>
      <w:bookmarkStart w:id="908" w:name="_Toc78358816"/>
      <w:bookmarkStart w:id="909" w:name="_Toc297637680"/>
      <w:r w:rsidRPr="007467F2">
        <w:t>Demonstrative adverbs</w:t>
      </w:r>
      <w:bookmarkEnd w:id="902"/>
      <w:bookmarkEnd w:id="903"/>
      <w:bookmarkEnd w:id="904"/>
      <w:bookmarkEnd w:id="905"/>
      <w:bookmarkEnd w:id="906"/>
      <w:bookmarkEnd w:id="907"/>
      <w:bookmarkEnd w:id="908"/>
      <w:bookmarkEnd w:id="909"/>
    </w:p>
    <w:p w14:paraId="1EB3B8F0" w14:textId="039A8C50" w:rsidR="00B013A1" w:rsidRPr="007467F2" w:rsidRDefault="00B013A1" w:rsidP="00482A50">
      <w:pPr>
        <w:pStyle w:val="Heading4"/>
        <w:tabs>
          <w:tab w:val="num" w:pos="1080"/>
        </w:tabs>
      </w:pPr>
      <w:bookmarkStart w:id="910" w:name="_Toc508942709"/>
      <w:bookmarkStart w:id="911" w:name="_Toc508943309"/>
      <w:bookmarkStart w:id="912" w:name="_Toc12948025"/>
      <w:bookmarkStart w:id="913" w:name="_Toc12948174"/>
      <w:bookmarkStart w:id="914" w:name="_Toc12948347"/>
      <w:bookmarkStart w:id="915" w:name="_Toc12948550"/>
      <w:bookmarkStart w:id="916" w:name="_Toc78358817"/>
      <w:bookmarkStart w:id="917" w:name="_Toc297637681"/>
      <w:r w:rsidRPr="007467F2">
        <w:t>Locative adverbs</w:t>
      </w:r>
      <w:bookmarkEnd w:id="910"/>
      <w:bookmarkEnd w:id="911"/>
      <w:bookmarkEnd w:id="912"/>
      <w:bookmarkEnd w:id="913"/>
      <w:bookmarkEnd w:id="914"/>
      <w:bookmarkEnd w:id="915"/>
      <w:bookmarkEnd w:id="916"/>
      <w:bookmarkEnd w:id="917"/>
    </w:p>
    <w:p w14:paraId="6FCA8608" w14:textId="77777777" w:rsidR="00B013A1" w:rsidRPr="006B44BA" w:rsidRDefault="00B013A1">
      <w:r w:rsidRPr="006B44BA">
        <w:t>The adverbs in (56) are the most common all</w:t>
      </w:r>
      <w:r w:rsidRPr="00EF44F9">
        <w:t>-p</w:t>
      </w:r>
      <w:r w:rsidRPr="006B44BA">
        <w:t>urpose spatial adverbs based on demonstrative stems, and may be used to indicate specific, well</w:t>
      </w:r>
      <w:r w:rsidRPr="00EF44F9">
        <w:t>-d</w:t>
      </w:r>
      <w:r w:rsidRPr="006B44BA">
        <w:t xml:space="preserve">efined locations. The forms with </w:t>
      </w:r>
      <w:r w:rsidRPr="003E5D8C">
        <w:rPr>
          <w:rFonts w:ascii="Doulos SIL" w:hAnsi="Doulos SIL"/>
          <w:i/>
          <w:color w:val="0000FF"/>
        </w:rPr>
        <w:noBreakHyphen/>
        <w:t>dá:</w:t>
      </w:r>
      <w:r w:rsidRPr="006B44BA">
        <w:t xml:space="preserve"> (sometimes pronounced </w:t>
      </w:r>
      <w:r w:rsidRPr="003E5D8C">
        <w:rPr>
          <w:rFonts w:ascii="Doulos SIL" w:hAnsi="Doulos SIL"/>
          <w:i/>
          <w:color w:val="0000FF"/>
        </w:rPr>
        <w:noBreakHyphen/>
        <w:t>rá:</w:t>
      </w:r>
      <w:r w:rsidRPr="006B44BA">
        <w:t xml:space="preserve">, though not by all speakers) denote a more general space (56). </w:t>
      </w:r>
    </w:p>
    <w:p w14:paraId="4784DF9C" w14:textId="77777777" w:rsidR="00B013A1" w:rsidRPr="006B44BA" w:rsidRDefault="00B013A1"/>
    <w:p w14:paraId="4F834381" w14:textId="4386D6EA" w:rsidR="00B013A1" w:rsidRPr="007467F2" w:rsidRDefault="00B013A1" w:rsidP="00B013A1">
      <w:pPr>
        <w:pStyle w:val="exampleabc"/>
        <w:tabs>
          <w:tab w:val="left" w:pos="3600"/>
        </w:tabs>
      </w:pPr>
      <w:r w:rsidRPr="007467F2">
        <w:t>(56)</w:t>
      </w:r>
      <w:r w:rsidRPr="007467F2">
        <w:tab/>
        <w:t>a.</w:t>
      </w:r>
      <w:r w:rsidRPr="007467F2">
        <w:tab/>
      </w:r>
      <w:r w:rsidRPr="003E5D8C">
        <w:rPr>
          <w:rFonts w:ascii="Doulos SIL" w:hAnsi="Doulos SIL"/>
          <w:i/>
          <w:color w:val="0000FF"/>
        </w:rPr>
        <w:t>ŋ̀gú</w:t>
      </w:r>
      <w:r w:rsidRPr="003E5D8C">
        <w:rPr>
          <w:rFonts w:ascii="Doulos SIL" w:hAnsi="Doulos SIL"/>
          <w:i/>
          <w:color w:val="0000FF"/>
        </w:rPr>
        <w:noBreakHyphen/>
        <w:t>rù</w:t>
      </w:r>
      <w:r w:rsidRPr="00EF44F9">
        <w:t xml:space="preserve"> </w:t>
      </w:r>
      <w:r w:rsidRPr="00EF44F9">
        <w:sym w:font="Symbol" w:char="F07E"/>
      </w:r>
      <w:r w:rsidRPr="00EF44F9">
        <w:t xml:space="preserve"> </w:t>
      </w:r>
      <w:r w:rsidRPr="003E5D8C">
        <w:rPr>
          <w:rFonts w:ascii="Doulos SIL" w:hAnsi="Doulos SIL"/>
          <w:i/>
          <w:color w:val="0000FF"/>
        </w:rPr>
        <w:t>ŋú</w:t>
      </w:r>
      <w:r w:rsidRPr="003E5D8C">
        <w:rPr>
          <w:rFonts w:ascii="Doulos SIL" w:hAnsi="Doulos SIL"/>
          <w:i/>
          <w:color w:val="0000FF"/>
        </w:rPr>
        <w:noBreakHyphen/>
        <w:t>rù</w:t>
      </w:r>
      <w:r w:rsidRPr="003E5D8C">
        <w:rPr>
          <w:rFonts w:ascii="Doulos SIL" w:hAnsi="Doulos SIL"/>
          <w:i/>
          <w:color w:val="0000FF"/>
        </w:rPr>
        <w:tab/>
      </w:r>
      <w:r w:rsidR="006F2285">
        <w:t>‘</w:t>
      </w:r>
      <w:r w:rsidRPr="007467F2">
        <w:t>here</w:t>
      </w:r>
      <w:r w:rsidR="006F2285">
        <w:t>’</w:t>
      </w:r>
    </w:p>
    <w:p w14:paraId="79C191EA" w14:textId="7BCF0D19" w:rsidR="00B013A1" w:rsidRPr="007467F2" w:rsidRDefault="00B013A1" w:rsidP="00B013A1">
      <w:pPr>
        <w:pStyle w:val="exampleabc"/>
        <w:tabs>
          <w:tab w:val="left" w:pos="3600"/>
        </w:tabs>
      </w:pPr>
      <w:r w:rsidRPr="007467F2">
        <w:tab/>
      </w:r>
      <w:r w:rsidRPr="007467F2">
        <w:tab/>
      </w:r>
      <w:r w:rsidRPr="003E5D8C">
        <w:rPr>
          <w:rFonts w:ascii="Doulos SIL" w:hAnsi="Doulos SIL"/>
          <w:i/>
          <w:color w:val="0000FF"/>
        </w:rPr>
        <w:t>ŋ̀gá</w:t>
      </w:r>
      <w:r w:rsidRPr="003E5D8C">
        <w:rPr>
          <w:rFonts w:ascii="Doulos SIL" w:hAnsi="Doulos SIL"/>
          <w:i/>
          <w:color w:val="0000FF"/>
        </w:rPr>
        <w:noBreakHyphen/>
        <w:t>rù</w:t>
      </w:r>
      <w:r w:rsidRPr="00EF44F9">
        <w:t xml:space="preserve"> </w:t>
      </w:r>
      <w:r w:rsidRPr="00EF44F9">
        <w:sym w:font="Symbol" w:char="F07E"/>
      </w:r>
      <w:r w:rsidRPr="00EF44F9">
        <w:t xml:space="preserve"> </w:t>
      </w:r>
      <w:r w:rsidRPr="003E5D8C">
        <w:rPr>
          <w:rFonts w:ascii="Doulos SIL" w:hAnsi="Doulos SIL"/>
          <w:i/>
          <w:color w:val="0000FF"/>
        </w:rPr>
        <w:t>ŋá</w:t>
      </w:r>
      <w:r w:rsidRPr="003E5D8C">
        <w:rPr>
          <w:rFonts w:ascii="Doulos SIL" w:hAnsi="Doulos SIL"/>
          <w:i/>
          <w:color w:val="0000FF"/>
        </w:rPr>
        <w:noBreakHyphen/>
        <w:t>rù</w:t>
      </w:r>
      <w:r w:rsidRPr="007467F2">
        <w:tab/>
      </w:r>
      <w:r w:rsidR="006F2285">
        <w:t>‘</w:t>
      </w:r>
      <w:r w:rsidRPr="007467F2">
        <w:t>there</w:t>
      </w:r>
      <w:r w:rsidR="006F2285">
        <w:t>’</w:t>
      </w:r>
      <w:r w:rsidRPr="007467F2">
        <w:t xml:space="preserve"> (deictic)</w:t>
      </w:r>
    </w:p>
    <w:p w14:paraId="1207A6FC" w14:textId="0C71E823" w:rsidR="00B013A1" w:rsidRPr="007467F2" w:rsidRDefault="00B013A1" w:rsidP="00B013A1">
      <w:pPr>
        <w:pStyle w:val="exampleabc"/>
        <w:tabs>
          <w:tab w:val="left" w:pos="3600"/>
        </w:tabs>
      </w:pPr>
      <w:r w:rsidRPr="007467F2">
        <w:tab/>
      </w:r>
      <w:r w:rsidRPr="007467F2">
        <w:tab/>
      </w:r>
      <w:r w:rsidRPr="003E5D8C">
        <w:rPr>
          <w:rFonts w:ascii="Doulos SIL" w:hAnsi="Doulos SIL"/>
          <w:i/>
          <w:color w:val="0000FF"/>
        </w:rPr>
        <w:t>yâ:</w:t>
      </w:r>
      <w:r w:rsidRPr="007467F2">
        <w:tab/>
      </w:r>
      <w:r w:rsidR="006F2285">
        <w:t>‘</w:t>
      </w:r>
      <w:r w:rsidRPr="007467F2">
        <w:t>there</w:t>
      </w:r>
      <w:r w:rsidR="006F2285">
        <w:t>’</w:t>
      </w:r>
      <w:r w:rsidRPr="007467F2">
        <w:t xml:space="preserve"> (discourse</w:t>
      </w:r>
      <w:r w:rsidRPr="00EF44F9">
        <w:t>-d</w:t>
      </w:r>
      <w:r w:rsidRPr="007467F2">
        <w:t>efinite)</w:t>
      </w:r>
    </w:p>
    <w:p w14:paraId="4A9DD774" w14:textId="77777777" w:rsidR="00B013A1" w:rsidRPr="007467F2" w:rsidRDefault="00B013A1" w:rsidP="00B013A1">
      <w:pPr>
        <w:pStyle w:val="exampleabc"/>
        <w:tabs>
          <w:tab w:val="left" w:pos="3600"/>
        </w:tabs>
      </w:pPr>
    </w:p>
    <w:p w14:paraId="245F690A" w14:textId="65796016" w:rsidR="00B013A1" w:rsidRPr="007467F2" w:rsidRDefault="00B013A1" w:rsidP="00B013A1">
      <w:pPr>
        <w:pStyle w:val="exampleabc"/>
        <w:tabs>
          <w:tab w:val="left" w:pos="3600"/>
        </w:tabs>
      </w:pPr>
      <w:r w:rsidRPr="007467F2">
        <w:tab/>
        <w:t>b.</w:t>
      </w:r>
      <w:r w:rsidRPr="007467F2">
        <w:tab/>
      </w:r>
      <w:r w:rsidRPr="003E5D8C">
        <w:rPr>
          <w:rFonts w:ascii="Doulos SIL" w:hAnsi="Doulos SIL"/>
          <w:i/>
          <w:color w:val="0000FF"/>
        </w:rPr>
        <w:t>ŋ̀gú</w:t>
      </w:r>
      <w:r w:rsidRPr="003E5D8C">
        <w:rPr>
          <w:rFonts w:ascii="Doulos SIL" w:hAnsi="Doulos SIL"/>
          <w:i/>
          <w:color w:val="0000FF"/>
        </w:rPr>
        <w:noBreakHyphen/>
        <w:t>dá:</w:t>
      </w:r>
      <w:r w:rsidRPr="007467F2">
        <w:tab/>
      </w:r>
      <w:r w:rsidR="006F2285">
        <w:t>‘</w:t>
      </w:r>
      <w:r w:rsidRPr="007467F2">
        <w:t>around here; on this side</w:t>
      </w:r>
      <w:r w:rsidR="006F2285">
        <w:t>’</w:t>
      </w:r>
    </w:p>
    <w:p w14:paraId="7B4D6DAF" w14:textId="6CECB1AE" w:rsidR="00B013A1" w:rsidRPr="007467F2" w:rsidRDefault="00B013A1" w:rsidP="00B013A1">
      <w:pPr>
        <w:pStyle w:val="exampleabc"/>
        <w:tabs>
          <w:tab w:val="left" w:pos="3600"/>
        </w:tabs>
        <w:rPr>
          <w:b/>
        </w:rPr>
      </w:pPr>
      <w:r w:rsidRPr="007467F2">
        <w:tab/>
      </w:r>
      <w:r w:rsidRPr="007467F2">
        <w:tab/>
      </w:r>
      <w:r w:rsidRPr="003E5D8C">
        <w:rPr>
          <w:rFonts w:ascii="Doulos SIL" w:hAnsi="Doulos SIL"/>
          <w:i/>
          <w:color w:val="0000FF"/>
        </w:rPr>
        <w:t>ŋ̀gá</w:t>
      </w:r>
      <w:r w:rsidRPr="003E5D8C">
        <w:rPr>
          <w:rFonts w:ascii="Doulos SIL" w:hAnsi="Doulos SIL"/>
          <w:i/>
          <w:color w:val="0000FF"/>
        </w:rPr>
        <w:noBreakHyphen/>
        <w:t>dá:</w:t>
      </w:r>
      <w:r w:rsidRPr="00EF44F9">
        <w:t xml:space="preserve"> ~ </w:t>
      </w:r>
      <w:r w:rsidRPr="003E5D8C">
        <w:rPr>
          <w:rFonts w:ascii="Doulos SIL" w:hAnsi="Doulos SIL"/>
          <w:i/>
          <w:color w:val="0000FF"/>
        </w:rPr>
        <w:t>àŋá</w:t>
      </w:r>
      <w:r w:rsidRPr="005F1A57">
        <w:rPr>
          <w:rFonts w:ascii="Doulos SIL" w:hAnsi="Doulos SIL"/>
          <w:i/>
          <w:color w:val="0000FF"/>
        </w:rPr>
        <w:noBreakHyphen/>
      </w:r>
      <w:r w:rsidRPr="003E5D8C">
        <w:rPr>
          <w:rFonts w:ascii="Doulos SIL" w:hAnsi="Doulos SIL"/>
          <w:i/>
          <w:color w:val="0000FF"/>
        </w:rPr>
        <w:t>dá:</w:t>
      </w:r>
      <w:r w:rsidRPr="007467F2">
        <w:tab/>
      </w:r>
      <w:r w:rsidR="006F2285">
        <w:t>‘</w:t>
      </w:r>
      <w:r w:rsidRPr="007467F2">
        <w:t>around there; on that side</w:t>
      </w:r>
      <w:r w:rsidR="006F2285">
        <w:t>’</w:t>
      </w:r>
    </w:p>
    <w:p w14:paraId="6475D699" w14:textId="316D2A25" w:rsidR="00B013A1" w:rsidRPr="007467F2" w:rsidRDefault="00B013A1" w:rsidP="00B013A1">
      <w:pPr>
        <w:pStyle w:val="exampleabc"/>
        <w:tabs>
          <w:tab w:val="left" w:pos="3600"/>
        </w:tabs>
      </w:pPr>
      <w:r w:rsidRPr="007467F2">
        <w:tab/>
      </w:r>
      <w:r w:rsidRPr="007467F2">
        <w:tab/>
      </w:r>
      <w:r w:rsidRPr="003E5D8C">
        <w:rPr>
          <w:rFonts w:ascii="Doulos SIL" w:hAnsi="Doulos SIL"/>
          <w:i/>
          <w:color w:val="0000FF"/>
        </w:rPr>
        <w:t>yá</w:t>
      </w:r>
      <w:r w:rsidRPr="003E5D8C">
        <w:rPr>
          <w:rFonts w:ascii="Doulos SIL" w:hAnsi="Doulos SIL"/>
          <w:i/>
          <w:color w:val="0000FF"/>
        </w:rPr>
        <w:noBreakHyphen/>
        <w:t>dá:</w:t>
      </w:r>
      <w:r w:rsidRPr="007467F2">
        <w:t xml:space="preserve"> ~ </w:t>
      </w:r>
      <w:r w:rsidRPr="003E5D8C">
        <w:rPr>
          <w:rFonts w:ascii="Doulos SIL" w:hAnsi="Doulos SIL"/>
          <w:i/>
          <w:color w:val="0000FF"/>
        </w:rPr>
        <w:t>yá</w:t>
      </w:r>
      <w:r w:rsidRPr="003E5D8C">
        <w:rPr>
          <w:rFonts w:ascii="Doulos SIL" w:hAnsi="Doulos SIL"/>
          <w:i/>
          <w:color w:val="0000FF"/>
        </w:rPr>
        <w:noBreakHyphen/>
        <w:t>rá:</w:t>
      </w:r>
      <w:r w:rsidRPr="007467F2">
        <w:tab/>
      </w:r>
      <w:r w:rsidR="006F2285">
        <w:t>‘</w:t>
      </w:r>
      <w:r w:rsidRPr="007467F2">
        <w:t>around there</w:t>
      </w:r>
      <w:r w:rsidR="006F2285">
        <w:t>’</w:t>
      </w:r>
      <w:r w:rsidRPr="007467F2">
        <w:t xml:space="preserve"> (discourse</w:t>
      </w:r>
      <w:r w:rsidRPr="00EF44F9">
        <w:t>-d</w:t>
      </w:r>
      <w:r w:rsidRPr="007467F2">
        <w:t>efinite)</w:t>
      </w:r>
    </w:p>
    <w:p w14:paraId="17B68786" w14:textId="61FF8DAE" w:rsidR="00B013A1" w:rsidRPr="007467F2" w:rsidRDefault="00B013A1" w:rsidP="00B013A1">
      <w:pPr>
        <w:pStyle w:val="exampleabc"/>
        <w:tabs>
          <w:tab w:val="left" w:pos="3600"/>
        </w:tabs>
      </w:pPr>
      <w:r w:rsidRPr="007467F2">
        <w:tab/>
      </w:r>
      <w:r w:rsidRPr="007467F2">
        <w:tab/>
      </w:r>
      <w:r w:rsidRPr="003E5D8C">
        <w:rPr>
          <w:rFonts w:ascii="Doulos SIL" w:hAnsi="Doulos SIL"/>
          <w:i/>
          <w:color w:val="0000FF"/>
        </w:rPr>
        <w:t>kú</w:t>
      </w:r>
      <w:r w:rsidRPr="003E5D8C">
        <w:rPr>
          <w:rFonts w:ascii="Doulos SIL" w:hAnsi="Doulos SIL"/>
          <w:i/>
          <w:color w:val="0000FF"/>
        </w:rPr>
        <w:noBreakHyphen/>
        <w:t>dá:</w:t>
      </w:r>
      <w:r w:rsidRPr="00E274E5">
        <w:t xml:space="preserve"> ~ </w:t>
      </w:r>
      <w:r w:rsidRPr="003E5D8C">
        <w:rPr>
          <w:rFonts w:ascii="Doulos SIL" w:hAnsi="Doulos SIL"/>
          <w:i/>
          <w:color w:val="0000FF"/>
        </w:rPr>
        <w:t>kú</w:t>
      </w:r>
      <w:r w:rsidRPr="003E5D8C">
        <w:rPr>
          <w:rFonts w:ascii="Doulos SIL" w:hAnsi="Doulos SIL"/>
          <w:i/>
          <w:color w:val="0000FF"/>
        </w:rPr>
        <w:noBreakHyphen/>
        <w:t>rá:</w:t>
      </w:r>
      <w:r w:rsidRPr="007467F2">
        <w:tab/>
      </w:r>
      <w:r w:rsidR="006F2285">
        <w:t>‘</w:t>
      </w:r>
      <w:r w:rsidRPr="007467F2">
        <w:t>there</w:t>
      </w:r>
      <w:r w:rsidR="006F2285">
        <w:t>’</w:t>
      </w:r>
      <w:r w:rsidRPr="007467F2">
        <w:t xml:space="preserve"> (discourse</w:t>
      </w:r>
      <w:r w:rsidRPr="00EF44F9">
        <w:t>-d</w:t>
      </w:r>
      <w:r w:rsidRPr="007467F2">
        <w:t>efinite)</w:t>
      </w:r>
    </w:p>
    <w:p w14:paraId="5079CE49" w14:textId="77777777" w:rsidR="00B013A1" w:rsidRPr="006B44BA" w:rsidRDefault="00B013A1"/>
    <w:p w14:paraId="6BEB9F9B" w14:textId="77777777" w:rsidR="00B013A1" w:rsidRPr="006B44BA" w:rsidRDefault="00B013A1"/>
    <w:p w14:paraId="4956FC63" w14:textId="00B5A192" w:rsidR="00B013A1" w:rsidRPr="007467F2" w:rsidRDefault="00E21F42" w:rsidP="00482A50">
      <w:pPr>
        <w:pStyle w:val="Heading4"/>
        <w:tabs>
          <w:tab w:val="num" w:pos="1080"/>
        </w:tabs>
      </w:pPr>
      <w:bookmarkStart w:id="918" w:name="_Toc508942711"/>
      <w:bookmarkStart w:id="919" w:name="_Toc508943311"/>
      <w:bookmarkStart w:id="920" w:name="_Toc12948027"/>
      <w:bookmarkStart w:id="921" w:name="_Toc12948176"/>
      <w:bookmarkStart w:id="922" w:name="_Toc12948349"/>
      <w:bookmarkStart w:id="923" w:name="_Toc12948552"/>
      <w:bookmarkStart w:id="924" w:name="_Toc78358818"/>
      <w:bookmarkStart w:id="925" w:name="_Toc297637682"/>
      <w:r>
        <w:t>Emphatic/approxim</w:t>
      </w:r>
      <w:r w:rsidR="00B013A1" w:rsidRPr="007467F2">
        <w:t>ative modifiers of adverbs</w:t>
      </w:r>
      <w:bookmarkEnd w:id="918"/>
      <w:bookmarkEnd w:id="919"/>
      <w:bookmarkEnd w:id="920"/>
      <w:bookmarkEnd w:id="921"/>
      <w:bookmarkEnd w:id="922"/>
      <w:bookmarkEnd w:id="923"/>
      <w:bookmarkEnd w:id="924"/>
      <w:bookmarkEnd w:id="925"/>
    </w:p>
    <w:p w14:paraId="291D3E34" w14:textId="6EC261F2" w:rsidR="00B013A1" w:rsidRPr="005F1A57" w:rsidRDefault="00B013A1">
      <w:r w:rsidRPr="003E5D8C">
        <w:rPr>
          <w:rFonts w:ascii="Doulos SIL" w:hAnsi="Doulos SIL"/>
          <w:i/>
          <w:color w:val="0000FF"/>
        </w:rPr>
        <w:t>já:tì</w:t>
      </w:r>
      <w:r w:rsidRPr="006B44BA">
        <w:t xml:space="preserve">, a regional emphatic (e.g. Fulfulde), can be added to a demonstrative adverb: </w:t>
      </w:r>
      <w:r w:rsidRPr="003E5D8C">
        <w:rPr>
          <w:rFonts w:ascii="Doulos SIL" w:hAnsi="Doulos SIL"/>
          <w:i/>
          <w:color w:val="0000FF"/>
        </w:rPr>
        <w:t>ŋ̀gú</w:t>
      </w:r>
      <w:r w:rsidRPr="003E5D8C">
        <w:rPr>
          <w:rFonts w:ascii="Doulos SIL" w:hAnsi="Doulos SIL"/>
          <w:i/>
          <w:color w:val="0000FF"/>
        </w:rPr>
        <w:noBreakHyphen/>
        <w:t>rù já:tì</w:t>
      </w:r>
      <w:r w:rsidRPr="006B44BA">
        <w:t xml:space="preserve"> </w:t>
      </w:r>
      <w:r w:rsidR="006F2285">
        <w:t>‘</w:t>
      </w:r>
      <w:r w:rsidRPr="006B44BA">
        <w:t>right here</w:t>
      </w:r>
      <w:r w:rsidR="006F2285">
        <w:t>’</w:t>
      </w:r>
      <w:r w:rsidRPr="006B44BA">
        <w:t xml:space="preserve">, </w:t>
      </w:r>
      <w:r w:rsidRPr="003E5D8C">
        <w:rPr>
          <w:rFonts w:ascii="Doulos SIL" w:hAnsi="Doulos SIL"/>
          <w:i/>
          <w:color w:val="0000FF"/>
        </w:rPr>
        <w:t>yâ: já:tì</w:t>
      </w:r>
      <w:r w:rsidRPr="006B44BA">
        <w:t xml:space="preserve"> </w:t>
      </w:r>
      <w:r w:rsidR="006F2285">
        <w:t>‘</w:t>
      </w:r>
      <w:r w:rsidRPr="006B44BA">
        <w:t>right there (in that same place)</w:t>
      </w:r>
      <w:r w:rsidR="006F2285">
        <w:t>’</w:t>
      </w:r>
      <w:r w:rsidRPr="006B44BA">
        <w:t>.</w:t>
      </w:r>
    </w:p>
    <w:p w14:paraId="61E81B5E" w14:textId="32355FA0" w:rsidR="00B013A1" w:rsidRPr="006B44BA" w:rsidRDefault="00B013A1">
      <w:r w:rsidRPr="006B44BA">
        <w:tab/>
        <w:t xml:space="preserve">For approximate location, there are expressions like </w:t>
      </w:r>
      <w:r w:rsidRPr="003E5D8C">
        <w:rPr>
          <w:rFonts w:ascii="Doulos SIL" w:hAnsi="Doulos SIL"/>
          <w:i/>
          <w:color w:val="0000FF"/>
        </w:rPr>
        <w:t>bèlè ŋ̀gú</w:t>
      </w:r>
      <w:r w:rsidRPr="003E5D8C">
        <w:rPr>
          <w:rFonts w:ascii="Doulos SIL" w:hAnsi="Doulos SIL"/>
          <w:i/>
          <w:color w:val="0000FF"/>
        </w:rPr>
        <w:noBreakHyphen/>
        <w:t>rù</w:t>
      </w:r>
      <w:r w:rsidRPr="006B44BA">
        <w:t xml:space="preserve"> </w:t>
      </w:r>
      <w:r w:rsidR="006F2285">
        <w:t>‘</w:t>
      </w:r>
      <w:r w:rsidRPr="006B44BA">
        <w:t>around here</w:t>
      </w:r>
      <w:r w:rsidR="006F2285">
        <w:t>’</w:t>
      </w:r>
      <w:r w:rsidRPr="006B44BA">
        <w:t xml:space="preserve"> and (especially for younger speakers) </w:t>
      </w:r>
      <w:r w:rsidRPr="003E5D8C">
        <w:rPr>
          <w:rFonts w:ascii="Doulos SIL" w:hAnsi="Doulos SIL"/>
          <w:i/>
          <w:color w:val="0000FF"/>
        </w:rPr>
        <w:t>tàŋgày ŋ̀gú</w:t>
      </w:r>
      <w:r w:rsidRPr="003E5D8C">
        <w:rPr>
          <w:rFonts w:ascii="Doulos SIL" w:hAnsi="Doulos SIL"/>
          <w:i/>
          <w:color w:val="0000FF"/>
        </w:rPr>
        <w:noBreakHyphen/>
        <w:t>rù</w:t>
      </w:r>
      <w:r w:rsidRPr="006B44BA">
        <w:t xml:space="preserve"> </w:t>
      </w:r>
      <w:r w:rsidR="006F2285">
        <w:t>‘</w:t>
      </w:r>
      <w:r w:rsidRPr="006B44BA">
        <w:t>around here</w:t>
      </w:r>
      <w:r w:rsidR="006F2285">
        <w:t>’</w:t>
      </w:r>
      <w:r w:rsidRPr="006B44BA">
        <w:t>.</w:t>
      </w:r>
    </w:p>
    <w:p w14:paraId="206ED41F" w14:textId="7AD50E9A" w:rsidR="00B013A1" w:rsidRPr="006B44BA" w:rsidRDefault="00B013A1">
      <w:r w:rsidRPr="006B44BA">
        <w:tab/>
        <w:t xml:space="preserve">For </w:t>
      </w:r>
      <w:r w:rsidR="006F2285">
        <w:t>‘</w:t>
      </w:r>
      <w:r w:rsidRPr="006B44BA">
        <w:t>the near/far side of X</w:t>
      </w:r>
      <w:r w:rsidR="006F2285">
        <w:t>’</w:t>
      </w:r>
      <w:r w:rsidRPr="006B44BA">
        <w:t xml:space="preserve"> (with reference to the deictic center and to a fixed location X), we get expressions involving a motion verb </w:t>
      </w:r>
      <w:r w:rsidR="006F2285">
        <w:t>‘</w:t>
      </w:r>
      <w:r w:rsidRPr="006B44BA">
        <w:t>reach</w:t>
      </w:r>
      <w:r w:rsidR="006F2285">
        <w:t>’</w:t>
      </w:r>
      <w:r w:rsidRPr="006B44BA">
        <w:t xml:space="preserve"> or </w:t>
      </w:r>
      <w:r w:rsidR="006F2285">
        <w:t>‘</w:t>
      </w:r>
      <w:r w:rsidRPr="006B44BA">
        <w:t>pass</w:t>
      </w:r>
      <w:r w:rsidR="006F2285">
        <w:t>’</w:t>
      </w:r>
      <w:r w:rsidRPr="006B44BA">
        <w:t xml:space="preserve"> (57).</w:t>
      </w:r>
    </w:p>
    <w:p w14:paraId="56CC5D1C" w14:textId="77777777" w:rsidR="00B013A1" w:rsidRPr="006B44BA" w:rsidRDefault="00B013A1"/>
    <w:p w14:paraId="62F836F5" w14:textId="77777777" w:rsidR="00D317C5" w:rsidRDefault="00B013A1" w:rsidP="00B013A1">
      <w:pPr>
        <w:pStyle w:val="exampleabc"/>
        <w:tabs>
          <w:tab w:val="left" w:pos="2520"/>
          <w:tab w:val="left" w:pos="3330"/>
          <w:tab w:val="left" w:pos="4050"/>
          <w:tab w:val="left" w:pos="5310"/>
          <w:tab w:val="left" w:pos="6210"/>
        </w:tabs>
        <w:rPr>
          <w:rFonts w:ascii="Doulos SIL" w:hAnsi="Doulos SIL"/>
          <w:i/>
          <w:color w:val="0000FF"/>
        </w:rPr>
      </w:pPr>
      <w:r w:rsidRPr="007467F2">
        <w:t>(57)</w:t>
      </w:r>
      <w:r w:rsidRPr="007467F2">
        <w:tab/>
        <w:t>a.</w:t>
      </w:r>
      <w:r w:rsidRPr="007467F2">
        <w:tab/>
      </w:r>
      <w:r w:rsidR="001D052C">
        <w:rPr>
          <w:vertAlign w:val="superscript"/>
        </w:rPr>
        <w:t>L+H</w:t>
      </w:r>
      <w:r w:rsidR="001D052C" w:rsidRPr="00E16887">
        <w:rPr>
          <w:vertAlign w:val="superscript"/>
        </w:rPr>
        <w:t>L</w:t>
      </w:r>
      <w:r w:rsidRPr="00053FA5">
        <w:rPr>
          <w:rFonts w:ascii="Doulos SIL" w:hAnsi="Doulos SIL"/>
          <w:i/>
          <w:color w:val="0000FF"/>
        </w:rPr>
        <w:t>ǐrⁿà</w:t>
      </w:r>
    </w:p>
    <w:p w14:paraId="5BEDFD50" w14:textId="77777777" w:rsidR="00D317C5" w:rsidRDefault="00B75A4D" w:rsidP="00B013A1">
      <w:pPr>
        <w:pStyle w:val="exampleabc"/>
        <w:tabs>
          <w:tab w:val="left" w:pos="2520"/>
          <w:tab w:val="left" w:pos="3330"/>
          <w:tab w:val="left" w:pos="4050"/>
          <w:tab w:val="left" w:pos="5310"/>
          <w:tab w:val="left" w:pos="6210"/>
        </w:tabs>
      </w:pPr>
      <w:r>
        <w:tab/>
      </w:r>
      <w:r>
        <w:tab/>
        <w:t>1SgPoss.</w:t>
      </w:r>
      <w:r w:rsidR="001D052C" w:rsidRPr="00E16887">
        <w:rPr>
          <w:vertAlign w:val="superscript"/>
        </w:rPr>
        <w:t>HL</w:t>
      </w:r>
      <w:r w:rsidR="00B013A1" w:rsidRPr="007467F2">
        <w:t>field</w:t>
      </w:r>
    </w:p>
    <w:p w14:paraId="3E9C935B" w14:textId="77777777" w:rsidR="00D317C5" w:rsidRPr="007467F2" w:rsidRDefault="00D317C5" w:rsidP="00D317C5">
      <w:pPr>
        <w:pStyle w:val="exampleabc"/>
        <w:tabs>
          <w:tab w:val="left" w:pos="2160"/>
          <w:tab w:val="left" w:pos="3150"/>
          <w:tab w:val="left" w:pos="4590"/>
          <w:tab w:val="left" w:pos="5580"/>
          <w:tab w:val="left" w:pos="6210"/>
        </w:tabs>
      </w:pPr>
      <w:r>
        <w:rPr>
          <w:rFonts w:ascii="Doulos SIL" w:hAnsi="Doulos SIL"/>
          <w:i/>
          <w:color w:val="0000FF"/>
        </w:rPr>
        <w:tab/>
      </w:r>
      <w:r w:rsidRPr="00053FA5">
        <w:rPr>
          <w:rFonts w:ascii="Doulos SIL" w:hAnsi="Doulos SIL"/>
          <w:i/>
          <w:color w:val="0000FF"/>
        </w:rPr>
        <w:tab/>
        <w:t>[bé:nì</w:t>
      </w:r>
      <w:r w:rsidRPr="00053FA5">
        <w:rPr>
          <w:rFonts w:ascii="Doulos SIL" w:hAnsi="Doulos SIL"/>
          <w:i/>
          <w:color w:val="0000FF"/>
        </w:rPr>
        <w:tab/>
        <w:t>ú</w:t>
      </w:r>
      <w:r w:rsidRPr="00053FA5">
        <w:rPr>
          <w:rFonts w:ascii="Doulos SIL" w:hAnsi="Doulos SIL"/>
          <w:i/>
          <w:color w:val="0000FF"/>
        </w:rPr>
        <w:tab/>
        <w:t>dɔ̌:</w:t>
      </w:r>
      <w:r w:rsidRPr="00053FA5">
        <w:rPr>
          <w:rFonts w:ascii="Doulos SIL" w:hAnsi="Doulos SIL"/>
          <w:i/>
          <w:color w:val="0000FF"/>
        </w:rPr>
        <w:noBreakHyphen/>
        <w:t>rɛ̀</w:t>
      </w:r>
      <w:r w:rsidRPr="00053FA5">
        <w:rPr>
          <w:rFonts w:ascii="Doulos SIL" w:hAnsi="Doulos SIL"/>
          <w:i/>
          <w:color w:val="0000FF"/>
        </w:rPr>
        <w:tab/>
        <w:t>mà:]</w:t>
      </w:r>
      <w:r w:rsidRPr="00053FA5">
        <w:rPr>
          <w:rFonts w:ascii="Doulos SIL" w:hAnsi="Doulos SIL"/>
          <w:i/>
          <w:color w:val="0000FF"/>
        </w:rPr>
        <w:tab/>
        <w:t>bù</w:t>
      </w:r>
      <w:r w:rsidRPr="00053FA5">
        <w:rPr>
          <w:rFonts w:ascii="Doulos SIL" w:hAnsi="Doulos SIL"/>
          <w:i/>
          <w:color w:val="0000FF"/>
        </w:rPr>
        <w:noBreakHyphen/>
      </w:r>
      <w:r w:rsidRPr="00053FA5">
        <w:rPr>
          <w:rFonts w:ascii="Doulos SIL" w:hAnsi="Doulos SIL"/>
          <w:i/>
          <w:color w:val="0000FF"/>
        </w:rPr>
        <w:sym w:font="Symbol" w:char="F0C6"/>
      </w:r>
    </w:p>
    <w:p w14:paraId="60CD2A35" w14:textId="77777777" w:rsidR="00082FBC" w:rsidRDefault="00D317C5" w:rsidP="00D317C5">
      <w:pPr>
        <w:pStyle w:val="exampleabc"/>
        <w:tabs>
          <w:tab w:val="left" w:pos="2160"/>
          <w:tab w:val="left" w:pos="3150"/>
          <w:tab w:val="left" w:pos="4590"/>
          <w:tab w:val="left" w:pos="5580"/>
          <w:tab w:val="left" w:pos="6210"/>
        </w:tabs>
      </w:pPr>
      <w:r>
        <w:tab/>
      </w:r>
      <w:r w:rsidR="00B013A1" w:rsidRPr="007467F2">
        <w:tab/>
      </w:r>
      <w:r w:rsidR="00B013A1" w:rsidRPr="00EF44F9">
        <w:t>[B</w:t>
      </w:r>
      <w:r w:rsidR="00B013A1" w:rsidRPr="007467F2">
        <w:t>eni</w:t>
      </w:r>
      <w:r w:rsidR="00B013A1" w:rsidRPr="007467F2">
        <w:tab/>
        <w:t>2</w:t>
      </w:r>
      <w:r>
        <w:t>SgSbj</w:t>
      </w:r>
      <w:r w:rsidR="00B013A1" w:rsidRPr="007467F2">
        <w:tab/>
        <w:t>reach</w:t>
      </w:r>
      <w:r w:rsidR="00DB03D7">
        <w:t>-Pfv1</w:t>
      </w:r>
      <w:r w:rsidR="00B013A1" w:rsidRPr="007467F2">
        <w:t>a</w:t>
      </w:r>
      <w:r w:rsidR="00B013A1" w:rsidRPr="007467F2">
        <w:tab/>
        <w:t>befor</w:t>
      </w:r>
      <w:r w:rsidR="00B013A1" w:rsidRPr="00EF44F9">
        <w:t>e]</w:t>
      </w:r>
      <w:r w:rsidR="00B013A1" w:rsidRPr="007467F2">
        <w:tab/>
        <w:t>be</w:t>
      </w:r>
      <w:r w:rsidR="00082FBC">
        <w:t>-3SgSbj</w:t>
      </w:r>
    </w:p>
    <w:p w14:paraId="0CE34475" w14:textId="4ABA1BE6" w:rsidR="00B013A1" w:rsidRPr="007467F2" w:rsidRDefault="00B013A1" w:rsidP="00B013A1">
      <w:pPr>
        <w:pStyle w:val="exampleabc"/>
      </w:pPr>
      <w:r w:rsidRPr="007467F2">
        <w:tab/>
      </w:r>
      <w:r w:rsidRPr="007467F2">
        <w:tab/>
      </w:r>
      <w:r w:rsidR="006F2285">
        <w:t>‘</w:t>
      </w:r>
      <w:r w:rsidRPr="007467F2">
        <w:t>My field is this side of Beni.</w:t>
      </w:r>
      <w:r w:rsidR="006F2285">
        <w:t>’</w:t>
      </w:r>
      <w:r w:rsidRPr="007467F2">
        <w:t xml:space="preserve"> (lit. </w:t>
      </w:r>
      <w:r w:rsidR="004140B8">
        <w:t>“</w:t>
      </w:r>
      <w:r w:rsidRPr="007467F2">
        <w:sym w:font="Symbol" w:char="F0BC"/>
      </w:r>
      <w:r w:rsidRPr="007467F2">
        <w:t> it is before you reach Beni</w:t>
      </w:r>
      <w:r w:rsidR="004140B8">
        <w:t>”</w:t>
      </w:r>
      <w:r w:rsidRPr="007467F2">
        <w:t>)</w:t>
      </w:r>
    </w:p>
    <w:p w14:paraId="05C60497" w14:textId="77777777" w:rsidR="00B013A1" w:rsidRPr="007467F2" w:rsidRDefault="00B013A1" w:rsidP="00B013A1">
      <w:pPr>
        <w:pStyle w:val="exampleabc"/>
      </w:pPr>
    </w:p>
    <w:p w14:paraId="17CDE985" w14:textId="77777777" w:rsidR="00D317C5" w:rsidRDefault="00B013A1" w:rsidP="00B013A1">
      <w:pPr>
        <w:pStyle w:val="exampleabc"/>
        <w:tabs>
          <w:tab w:val="left" w:pos="2520"/>
          <w:tab w:val="left" w:pos="3240"/>
          <w:tab w:val="left" w:pos="4950"/>
          <w:tab w:val="left" w:pos="5490"/>
        </w:tabs>
        <w:rPr>
          <w:rFonts w:ascii="Doulos SIL" w:hAnsi="Doulos SIL"/>
          <w:i/>
          <w:color w:val="0000FF"/>
        </w:rPr>
      </w:pPr>
      <w:r w:rsidRPr="007467F2">
        <w:tab/>
        <w:t>b.</w:t>
      </w:r>
      <w:r w:rsidRPr="007467F2">
        <w:tab/>
      </w:r>
      <w:r w:rsidR="001D052C">
        <w:rPr>
          <w:vertAlign w:val="superscript"/>
        </w:rPr>
        <w:t>L+H</w:t>
      </w:r>
      <w:r w:rsidR="001D052C" w:rsidRPr="00E16887">
        <w:rPr>
          <w:vertAlign w:val="superscript"/>
        </w:rPr>
        <w:t>L</w:t>
      </w:r>
      <w:r w:rsidRPr="00053FA5">
        <w:rPr>
          <w:rFonts w:ascii="Doulos SIL" w:hAnsi="Doulos SIL"/>
          <w:i/>
          <w:color w:val="0000FF"/>
        </w:rPr>
        <w:t>ǐrⁿà</w:t>
      </w:r>
    </w:p>
    <w:p w14:paraId="3D2BDE4D" w14:textId="77777777" w:rsidR="00D317C5" w:rsidRDefault="00B013A1" w:rsidP="00B013A1">
      <w:pPr>
        <w:pStyle w:val="exampleabc"/>
        <w:tabs>
          <w:tab w:val="left" w:pos="2520"/>
          <w:tab w:val="left" w:pos="3240"/>
          <w:tab w:val="left" w:pos="4950"/>
          <w:tab w:val="left" w:pos="5490"/>
        </w:tabs>
      </w:pPr>
      <w:r w:rsidRPr="007467F2">
        <w:tab/>
      </w:r>
      <w:r w:rsidRPr="007467F2">
        <w:tab/>
        <w:t>1</w:t>
      </w:r>
      <w:r w:rsidR="00B75A4D">
        <w:t>SgPoss</w:t>
      </w:r>
      <w:r w:rsidRPr="007467F2">
        <w:t>.</w:t>
      </w:r>
      <w:r w:rsidR="001D052C" w:rsidRPr="001D052C">
        <w:rPr>
          <w:vertAlign w:val="superscript"/>
        </w:rPr>
        <w:t xml:space="preserve"> </w:t>
      </w:r>
      <w:r w:rsidR="001D052C">
        <w:rPr>
          <w:vertAlign w:val="superscript"/>
        </w:rPr>
        <w:t>H</w:t>
      </w:r>
      <w:r w:rsidR="001D052C" w:rsidRPr="00E16887">
        <w:rPr>
          <w:vertAlign w:val="superscript"/>
        </w:rPr>
        <w:t>L</w:t>
      </w:r>
      <w:r w:rsidRPr="007467F2">
        <w:t>field</w:t>
      </w:r>
    </w:p>
    <w:p w14:paraId="1DBF8282" w14:textId="77777777" w:rsidR="00D317C5" w:rsidRPr="007467F2" w:rsidRDefault="00D317C5" w:rsidP="00D317C5">
      <w:pPr>
        <w:pStyle w:val="exampleabc"/>
        <w:tabs>
          <w:tab w:val="left" w:pos="2070"/>
          <w:tab w:val="left" w:pos="4230"/>
          <w:tab w:val="left" w:pos="4950"/>
          <w:tab w:val="left" w:pos="5490"/>
        </w:tabs>
      </w:pPr>
      <w:r>
        <w:rPr>
          <w:rFonts w:ascii="Doulos SIL" w:hAnsi="Doulos SIL"/>
          <w:i/>
          <w:color w:val="0000FF"/>
        </w:rPr>
        <w:tab/>
      </w:r>
      <w:r w:rsidRPr="00053FA5">
        <w:rPr>
          <w:rFonts w:ascii="Doulos SIL" w:hAnsi="Doulos SIL"/>
          <w:i/>
          <w:color w:val="0000FF"/>
        </w:rPr>
        <w:tab/>
        <w:t>[bé:nì</w:t>
      </w:r>
      <w:r w:rsidRPr="00053FA5">
        <w:rPr>
          <w:rFonts w:ascii="Doulos SIL" w:hAnsi="Doulos SIL"/>
          <w:i/>
          <w:color w:val="0000FF"/>
        </w:rPr>
        <w:tab/>
        <w:t>láwá:</w:t>
      </w:r>
      <w:r w:rsidRPr="00053FA5">
        <w:rPr>
          <w:rFonts w:ascii="Doulos SIL" w:hAnsi="Doulos SIL"/>
          <w:i/>
          <w:color w:val="0000FF"/>
        </w:rPr>
        <w:noBreakHyphen/>
        <w:t>rɛ̀</w:t>
      </w:r>
      <w:r w:rsidRPr="00053FA5">
        <w:rPr>
          <w:rFonts w:ascii="Doulos SIL" w:hAnsi="Doulos SIL"/>
          <w:i/>
          <w:color w:val="0000FF"/>
        </w:rPr>
        <w:noBreakHyphen/>
        <w:t>w</w:t>
      </w:r>
      <w:r w:rsidRPr="00053FA5">
        <w:rPr>
          <w:rFonts w:ascii="Doulos SIL" w:hAnsi="Doulos SIL"/>
          <w:i/>
          <w:color w:val="0000FF"/>
        </w:rPr>
        <w:tab/>
        <w:t>dé]</w:t>
      </w:r>
      <w:r w:rsidRPr="00053FA5">
        <w:rPr>
          <w:rFonts w:ascii="Doulos SIL" w:hAnsi="Doulos SIL"/>
          <w:i/>
          <w:color w:val="0000FF"/>
        </w:rPr>
        <w:tab/>
        <w:t>bù</w:t>
      </w:r>
      <w:r w:rsidRPr="00053FA5">
        <w:rPr>
          <w:rFonts w:ascii="Doulos SIL" w:hAnsi="Doulos SIL"/>
          <w:i/>
          <w:color w:val="0000FF"/>
        </w:rPr>
        <w:noBreakHyphen/>
      </w:r>
      <w:r w:rsidRPr="00053FA5">
        <w:rPr>
          <w:rFonts w:ascii="Doulos SIL" w:hAnsi="Doulos SIL"/>
          <w:i/>
          <w:color w:val="0000FF"/>
        </w:rPr>
        <w:sym w:font="Symbol" w:char="F0C6"/>
      </w:r>
    </w:p>
    <w:p w14:paraId="5A30BCDA" w14:textId="77777777" w:rsidR="00082FBC" w:rsidRDefault="00D317C5" w:rsidP="00D317C5">
      <w:pPr>
        <w:pStyle w:val="exampleabc"/>
        <w:tabs>
          <w:tab w:val="left" w:pos="2070"/>
          <w:tab w:val="left" w:pos="4230"/>
          <w:tab w:val="left" w:pos="4950"/>
          <w:tab w:val="left" w:pos="5490"/>
        </w:tabs>
      </w:pPr>
      <w:r>
        <w:tab/>
      </w:r>
      <w:r w:rsidR="00B013A1" w:rsidRPr="007467F2">
        <w:tab/>
      </w:r>
      <w:r w:rsidR="00B013A1" w:rsidRPr="00EF44F9">
        <w:t>[B</w:t>
      </w:r>
      <w:r w:rsidR="00B013A1" w:rsidRPr="007467F2">
        <w:t>eni</w:t>
      </w:r>
      <w:r w:rsidR="00B013A1" w:rsidRPr="007467F2">
        <w:tab/>
        <w:t>pass</w:t>
      </w:r>
      <w:r w:rsidR="00DB03D7">
        <w:t>-Pfv1</w:t>
      </w:r>
      <w:r w:rsidR="00B013A1" w:rsidRPr="007467F2">
        <w:t>a</w:t>
      </w:r>
      <w:r w:rsidR="00B013A1" w:rsidRPr="00EF44F9">
        <w:t>-2</w:t>
      </w:r>
      <w:r>
        <w:t>SgSbj</w:t>
      </w:r>
      <w:r w:rsidR="00B013A1" w:rsidRPr="007467F2">
        <w:tab/>
        <w:t>i</w:t>
      </w:r>
      <w:r w:rsidR="00B013A1" w:rsidRPr="00EF44F9">
        <w:t>f]</w:t>
      </w:r>
      <w:r w:rsidR="00B013A1" w:rsidRPr="007467F2">
        <w:tab/>
        <w:t>be</w:t>
      </w:r>
      <w:r w:rsidR="00082FBC">
        <w:t>-3SgSbj</w:t>
      </w:r>
    </w:p>
    <w:p w14:paraId="31622B44" w14:textId="39D9236C" w:rsidR="00B013A1" w:rsidRPr="007467F2" w:rsidRDefault="00B013A1" w:rsidP="00B013A1">
      <w:pPr>
        <w:pStyle w:val="exampleabc"/>
      </w:pPr>
      <w:r w:rsidRPr="007467F2">
        <w:tab/>
      </w:r>
      <w:r w:rsidRPr="007467F2">
        <w:tab/>
      </w:r>
      <w:r w:rsidR="006F2285">
        <w:t>‘</w:t>
      </w:r>
      <w:r w:rsidRPr="007467F2">
        <w:t xml:space="preserve">My field is on the far side of Beni (lit. </w:t>
      </w:r>
      <w:r w:rsidR="004140B8">
        <w:t>“</w:t>
      </w:r>
      <w:r w:rsidRPr="007467F2">
        <w:sym w:font="Symbol" w:char="F0BC"/>
      </w:r>
      <w:r w:rsidRPr="007467F2">
        <w:t xml:space="preserve"> </w:t>
      </w:r>
      <w:r w:rsidR="004140B8">
        <w:t>it is when you have passed Beni”</w:t>
      </w:r>
      <w:r w:rsidRPr="007467F2">
        <w:t>)</w:t>
      </w:r>
    </w:p>
    <w:p w14:paraId="1E229218" w14:textId="77777777" w:rsidR="00B013A1" w:rsidRPr="006B44BA" w:rsidRDefault="00B013A1"/>
    <w:p w14:paraId="2F4B53A6" w14:textId="77777777" w:rsidR="00B013A1" w:rsidRPr="006B44BA" w:rsidRDefault="00B013A1"/>
    <w:p w14:paraId="77D4D23B" w14:textId="2298BCDC" w:rsidR="00B013A1" w:rsidRPr="007467F2" w:rsidRDefault="006F2285" w:rsidP="00482A50">
      <w:pPr>
        <w:pStyle w:val="Heading4"/>
        <w:tabs>
          <w:tab w:val="num" w:pos="1080"/>
        </w:tabs>
      </w:pPr>
      <w:bookmarkStart w:id="926" w:name="_Toc297637683"/>
      <w:r>
        <w:t>‘</w:t>
      </w:r>
      <w:r w:rsidR="00B013A1" w:rsidRPr="007467F2">
        <w:t>Like this/that</w:t>
      </w:r>
      <w:r>
        <w:t>’</w:t>
      </w:r>
      <w:r w:rsidR="00B013A1" w:rsidRPr="007467F2">
        <w:t xml:space="preserve"> (</w:t>
      </w:r>
      <w:r w:rsidR="00B013A1" w:rsidRPr="00203126">
        <w:rPr>
          <w:rFonts w:ascii="Doulos SIL" w:hAnsi="Doulos SIL"/>
          <w:i/>
          <w:color w:val="0000FF"/>
        </w:rPr>
        <w:t>áŋàyⁿ</w:t>
      </w:r>
      <w:r w:rsidR="00B013A1" w:rsidRPr="007467F2">
        <w:t>)</w:t>
      </w:r>
      <w:bookmarkEnd w:id="926"/>
    </w:p>
    <w:p w14:paraId="3A9213DA" w14:textId="42CA0851" w:rsidR="00B013A1" w:rsidRPr="006B44BA" w:rsidRDefault="00B013A1">
      <w:r w:rsidRPr="003E5D8C">
        <w:rPr>
          <w:rFonts w:ascii="Doulos SIL" w:hAnsi="Doulos SIL"/>
          <w:i/>
          <w:color w:val="0000FF"/>
        </w:rPr>
        <w:t>áŋàyⁿ</w:t>
      </w:r>
      <w:r w:rsidRPr="006B44BA">
        <w:t xml:space="preserve"> </w:t>
      </w:r>
      <w:r w:rsidR="006F2285">
        <w:t>‘</w:t>
      </w:r>
      <w:r w:rsidRPr="006B44BA">
        <w:t>like this, like that, thus</w:t>
      </w:r>
      <w:r w:rsidR="006F2285">
        <w:t>’</w:t>
      </w:r>
      <w:r w:rsidRPr="006B44BA">
        <w:t xml:space="preserve"> is normally accompanied by a visual demonstration or by preceding explanatory text. It differs tonally from </w:t>
      </w:r>
      <w:r w:rsidRPr="003E5D8C">
        <w:rPr>
          <w:rFonts w:ascii="Doulos SIL" w:hAnsi="Doulos SIL"/>
          <w:i/>
          <w:color w:val="0000FF"/>
        </w:rPr>
        <w:t>àŋây</w:t>
      </w:r>
      <w:r w:rsidRPr="006B44BA">
        <w:t xml:space="preserve">ⁿ </w:t>
      </w:r>
      <w:r w:rsidR="006F2285">
        <w:t>‘</w:t>
      </w:r>
      <w:r w:rsidRPr="006B44BA">
        <w:t>how?</w:t>
      </w:r>
      <w:r w:rsidR="006F2285">
        <w:t>’</w:t>
      </w:r>
      <w:r w:rsidRPr="006B44BA">
        <w:t>.</w:t>
      </w:r>
    </w:p>
    <w:p w14:paraId="111053C3" w14:textId="77777777" w:rsidR="00B013A1" w:rsidRPr="006B44BA" w:rsidRDefault="00B013A1"/>
    <w:p w14:paraId="3A6A10D8" w14:textId="77777777" w:rsidR="00B013A1" w:rsidRPr="006B44BA" w:rsidRDefault="00B013A1"/>
    <w:p w14:paraId="1215005E" w14:textId="77777777" w:rsidR="00B013A1" w:rsidRPr="007467F2" w:rsidRDefault="00B013A1" w:rsidP="00482A50">
      <w:pPr>
        <w:pStyle w:val="Heading3"/>
      </w:pPr>
      <w:bookmarkStart w:id="927" w:name="_Toc508942715"/>
      <w:bookmarkStart w:id="928" w:name="_Toc508943315"/>
      <w:bookmarkStart w:id="929" w:name="_Toc12948028"/>
      <w:bookmarkStart w:id="930" w:name="_Toc12948177"/>
      <w:bookmarkStart w:id="931" w:name="_Toc12948350"/>
      <w:bookmarkStart w:id="932" w:name="_Toc12948553"/>
      <w:bookmarkStart w:id="933" w:name="_Toc78358819"/>
      <w:bookmarkStart w:id="934" w:name="_Toc297637684"/>
      <w:r w:rsidRPr="007467F2">
        <w:t>Presentatives</w:t>
      </w:r>
      <w:bookmarkEnd w:id="927"/>
      <w:bookmarkEnd w:id="928"/>
      <w:bookmarkEnd w:id="929"/>
      <w:bookmarkEnd w:id="930"/>
      <w:bookmarkEnd w:id="931"/>
      <w:bookmarkEnd w:id="932"/>
      <w:bookmarkEnd w:id="933"/>
      <w:bookmarkEnd w:id="934"/>
    </w:p>
    <w:p w14:paraId="4ABBDE14" w14:textId="09A762A3" w:rsidR="00B013A1" w:rsidRPr="006B44BA" w:rsidRDefault="00B013A1">
      <w:r w:rsidRPr="006B44BA">
        <w:t xml:space="preserve">The presentative morpheme is </w:t>
      </w:r>
      <w:r w:rsidRPr="003E5D8C">
        <w:rPr>
          <w:rFonts w:ascii="Doulos SIL" w:hAnsi="Doulos SIL"/>
          <w:i/>
          <w:color w:val="0000FF"/>
        </w:rPr>
        <w:t>úŋgòy</w:t>
      </w:r>
      <w:r w:rsidRPr="006B44BA">
        <w:t xml:space="preserve">, used with following </w:t>
      </w:r>
      <w:r w:rsidR="006F2285">
        <w:t>‘</w:t>
      </w:r>
      <w:r w:rsidRPr="006B44BA">
        <w:t>be</w:t>
      </w:r>
      <w:r w:rsidR="006F2285">
        <w:t>’</w:t>
      </w:r>
      <w:r w:rsidRPr="006B44BA">
        <w:t xml:space="preserve"> quasi</w:t>
      </w:r>
      <w:r w:rsidRPr="00EF44F9">
        <w:t>-v</w:t>
      </w:r>
      <w:r w:rsidRPr="006B44BA">
        <w:t xml:space="preserve">erb, a stance or motion verb, or a VP denoting an activity. A subject NP generally precedes </w:t>
      </w:r>
      <w:r w:rsidRPr="003E5D8C">
        <w:rPr>
          <w:rFonts w:ascii="Doulos SIL" w:hAnsi="Doulos SIL"/>
          <w:i/>
          <w:color w:val="0000FF"/>
        </w:rPr>
        <w:t>úŋgòy</w:t>
      </w:r>
      <w:r w:rsidRPr="006B44BA">
        <w:t xml:space="preserve">, presumably as a topicalized NP. However, a subject NP can optionally follow </w:t>
      </w:r>
      <w:r w:rsidRPr="003E5D8C">
        <w:rPr>
          <w:rFonts w:ascii="Doulos SIL" w:hAnsi="Doulos SIL"/>
          <w:i/>
          <w:color w:val="0000FF"/>
        </w:rPr>
        <w:t>úŋgòy</w:t>
      </w:r>
      <w:r w:rsidRPr="006B44BA">
        <w:t xml:space="preserve"> if there is at least one other constituent separating the subject NP from the verb. Non</w:t>
      </w:r>
      <w:r w:rsidRPr="00EF44F9">
        <w:t>-s</w:t>
      </w:r>
      <w:r w:rsidRPr="006B44BA">
        <w:t>ubject NP</w:t>
      </w:r>
      <w:r w:rsidR="006F2285">
        <w:t>’</w:t>
      </w:r>
      <w:r w:rsidRPr="006B44BA">
        <w:t xml:space="preserve">s (if not topicalized) follow </w:t>
      </w:r>
      <w:r w:rsidRPr="003E5D8C">
        <w:rPr>
          <w:rFonts w:ascii="Doulos SIL" w:hAnsi="Doulos SIL"/>
          <w:i/>
          <w:color w:val="0000FF"/>
        </w:rPr>
        <w:t>úŋgòy</w:t>
      </w:r>
      <w:r w:rsidRPr="006B44BA">
        <w:t>.</w:t>
      </w:r>
    </w:p>
    <w:p w14:paraId="24438D7E" w14:textId="77777777" w:rsidR="00B013A1" w:rsidRPr="006B44BA" w:rsidRDefault="00B013A1"/>
    <w:p w14:paraId="4E97E7A6" w14:textId="77777777" w:rsidR="00B013A1" w:rsidRPr="007467F2" w:rsidRDefault="00B013A1" w:rsidP="00B013A1">
      <w:pPr>
        <w:pStyle w:val="exampleabc"/>
        <w:tabs>
          <w:tab w:val="left" w:pos="2520"/>
          <w:tab w:val="left" w:pos="3600"/>
        </w:tabs>
      </w:pPr>
      <w:r w:rsidRPr="007467F2">
        <w:t>(58)</w:t>
      </w:r>
      <w:r w:rsidRPr="007467F2">
        <w:tab/>
        <w:t>a.</w:t>
      </w:r>
      <w:r w:rsidRPr="007467F2">
        <w:tab/>
      </w:r>
      <w:r w:rsidRPr="00053FA5">
        <w:rPr>
          <w:rFonts w:ascii="Doulos SIL" w:hAnsi="Doulos SIL"/>
          <w:i/>
          <w:color w:val="0000FF"/>
        </w:rPr>
        <w:t>ɔ̂:</w:t>
      </w:r>
      <w:r w:rsidRPr="00053FA5">
        <w:rPr>
          <w:rFonts w:ascii="Doulos SIL" w:hAnsi="Doulos SIL"/>
          <w:i/>
          <w:color w:val="0000FF"/>
        </w:rPr>
        <w:noBreakHyphen/>
        <w:t>m</w:t>
      </w:r>
      <w:r w:rsidRPr="00053FA5">
        <w:rPr>
          <w:rFonts w:ascii="Doulos SIL" w:hAnsi="Doulos SIL"/>
          <w:i/>
          <w:color w:val="0000FF"/>
        </w:rPr>
        <w:tab/>
        <w:t>úŋgòy</w:t>
      </w:r>
      <w:r w:rsidRPr="00053FA5">
        <w:rPr>
          <w:rFonts w:ascii="Doulos SIL" w:hAnsi="Doulos SIL"/>
          <w:i/>
          <w:color w:val="0000FF"/>
        </w:rPr>
        <w:tab/>
        <w:t>bù</w:t>
      </w:r>
      <w:r w:rsidRPr="00053FA5">
        <w:rPr>
          <w:rFonts w:ascii="Doulos SIL" w:hAnsi="Doulos SIL"/>
          <w:i/>
          <w:color w:val="0000FF"/>
        </w:rPr>
        <w:noBreakHyphen/>
      </w:r>
      <w:r w:rsidRPr="00053FA5">
        <w:rPr>
          <w:rFonts w:ascii="Doulos SIL" w:hAnsi="Doulos SIL"/>
          <w:i/>
          <w:color w:val="0000FF"/>
        </w:rPr>
        <w:sym w:font="Symbol" w:char="F0C6"/>
      </w:r>
    </w:p>
    <w:p w14:paraId="4B42997E" w14:textId="77777777" w:rsidR="00082FBC" w:rsidRDefault="00B013A1" w:rsidP="00B013A1">
      <w:pPr>
        <w:pStyle w:val="exampleabc"/>
        <w:tabs>
          <w:tab w:val="left" w:pos="2520"/>
          <w:tab w:val="left" w:pos="3600"/>
        </w:tabs>
      </w:pPr>
      <w:r w:rsidRPr="007467F2">
        <w:tab/>
      </w:r>
      <w:r w:rsidRPr="007467F2">
        <w:tab/>
        <w:t>chief</w:t>
      </w:r>
      <w:r w:rsidRPr="00EF44F9">
        <w:t>-AnSg</w:t>
      </w:r>
      <w:r w:rsidRPr="007467F2">
        <w:tab/>
      </w:r>
      <w:r w:rsidRPr="007467F2">
        <w:rPr>
          <w:b/>
        </w:rPr>
        <w:t>here</w:t>
      </w:r>
      <w:r w:rsidR="006F2285">
        <w:rPr>
          <w:b/>
        </w:rPr>
        <w:t>’</w:t>
      </w:r>
      <w:r w:rsidRPr="007467F2">
        <w:rPr>
          <w:b/>
        </w:rPr>
        <w:t>s!</w:t>
      </w:r>
      <w:r w:rsidRPr="007467F2">
        <w:tab/>
        <w:t>be</w:t>
      </w:r>
      <w:r w:rsidR="00082FBC">
        <w:t>-3SgSbj</w:t>
      </w:r>
    </w:p>
    <w:p w14:paraId="4748F60F" w14:textId="1AC9D023" w:rsidR="00B013A1" w:rsidRPr="007467F2" w:rsidRDefault="00B013A1" w:rsidP="00B013A1">
      <w:pPr>
        <w:pStyle w:val="exampleabc"/>
      </w:pPr>
      <w:r w:rsidRPr="007467F2">
        <w:tab/>
      </w:r>
      <w:r w:rsidRPr="007467F2">
        <w:tab/>
      </w:r>
      <w:r w:rsidR="006F2285">
        <w:t>‘</w:t>
      </w:r>
      <w:r w:rsidRPr="007467F2">
        <w:t>Here</w:t>
      </w:r>
      <w:r w:rsidR="006F2285">
        <w:t>’</w:t>
      </w:r>
      <w:r w:rsidRPr="007467F2">
        <w:t>s the chief!</w:t>
      </w:r>
      <w:r w:rsidR="006F2285">
        <w:t>’</w:t>
      </w:r>
    </w:p>
    <w:p w14:paraId="55147796" w14:textId="77777777" w:rsidR="00B013A1" w:rsidRPr="007467F2" w:rsidRDefault="00B013A1" w:rsidP="00B013A1">
      <w:pPr>
        <w:pStyle w:val="exampleabc"/>
      </w:pPr>
    </w:p>
    <w:p w14:paraId="0D3CA30A" w14:textId="77777777" w:rsidR="00B013A1" w:rsidRPr="007467F2" w:rsidRDefault="00B013A1" w:rsidP="00B013A1">
      <w:pPr>
        <w:pStyle w:val="exampleabc"/>
        <w:tabs>
          <w:tab w:val="left" w:pos="2520"/>
        </w:tabs>
      </w:pPr>
      <w:r w:rsidRPr="007467F2">
        <w:tab/>
        <w:t>b.</w:t>
      </w:r>
      <w:r w:rsidRPr="007467F2">
        <w:tab/>
      </w:r>
      <w:r w:rsidRPr="00053FA5">
        <w:rPr>
          <w:rFonts w:ascii="Doulos SIL" w:hAnsi="Doulos SIL"/>
          <w:i/>
          <w:color w:val="0000FF"/>
        </w:rPr>
        <w:t>úŋgòy</w:t>
      </w:r>
      <w:r w:rsidRPr="00053FA5">
        <w:rPr>
          <w:rFonts w:ascii="Doulos SIL" w:hAnsi="Doulos SIL"/>
          <w:i/>
          <w:color w:val="0000FF"/>
        </w:rPr>
        <w:tab/>
        <w:t>y</w:t>
      </w:r>
      <w:r w:rsidRPr="00053FA5">
        <w:rPr>
          <w:rFonts w:ascii="Doulos SIL" w:hAnsi="Doulos SIL"/>
          <w:i/>
          <w:color w:val="0000FF"/>
        </w:rPr>
        <w:noBreakHyphen/>
        <w:t>ɛ̂:</w:t>
      </w:r>
    </w:p>
    <w:p w14:paraId="6A477F89" w14:textId="36FEF772" w:rsidR="00B013A1" w:rsidRPr="007467F2" w:rsidRDefault="00B013A1" w:rsidP="00B013A1">
      <w:pPr>
        <w:pStyle w:val="exampleabc"/>
        <w:tabs>
          <w:tab w:val="left" w:pos="2520"/>
        </w:tabs>
      </w:pPr>
      <w:r w:rsidRPr="007467F2">
        <w:tab/>
      </w:r>
      <w:r w:rsidRPr="007467F2">
        <w:tab/>
      </w:r>
      <w:r w:rsidRPr="007467F2">
        <w:rPr>
          <w:b/>
        </w:rPr>
        <w:t>here</w:t>
      </w:r>
      <w:r w:rsidR="006F2285">
        <w:rPr>
          <w:b/>
        </w:rPr>
        <w:t>’</w:t>
      </w:r>
      <w:r w:rsidRPr="007467F2">
        <w:rPr>
          <w:b/>
        </w:rPr>
        <w:t>s!</w:t>
      </w:r>
      <w:r w:rsidRPr="007467F2">
        <w:tab/>
        <w:t>come.</w:t>
      </w:r>
      <w:r w:rsidR="00DB03D7">
        <w:t>Ipfv</w:t>
      </w:r>
      <w:r w:rsidRPr="00EF44F9">
        <w:t>-3</w:t>
      </w:r>
      <w:r w:rsidR="00D317C5">
        <w:t>PlSbj</w:t>
      </w:r>
    </w:p>
    <w:p w14:paraId="53F4A0DB" w14:textId="250A8280" w:rsidR="00B013A1" w:rsidRPr="007467F2" w:rsidRDefault="00B013A1" w:rsidP="00B013A1">
      <w:pPr>
        <w:pStyle w:val="exampleabc"/>
      </w:pPr>
      <w:r w:rsidRPr="007467F2">
        <w:tab/>
      </w:r>
      <w:r w:rsidRPr="007467F2">
        <w:tab/>
      </w:r>
      <w:r w:rsidR="006F2285">
        <w:t>‘</w:t>
      </w:r>
      <w:r w:rsidRPr="007467F2">
        <w:t>Here they come!</w:t>
      </w:r>
      <w:r w:rsidR="006F2285">
        <w:t>’</w:t>
      </w:r>
    </w:p>
    <w:p w14:paraId="6ACBD596" w14:textId="77777777" w:rsidR="00B013A1" w:rsidRPr="007467F2" w:rsidRDefault="00B013A1" w:rsidP="00B013A1">
      <w:pPr>
        <w:pStyle w:val="exampleabc"/>
      </w:pPr>
    </w:p>
    <w:p w14:paraId="28CDC824" w14:textId="77777777" w:rsidR="00B013A1" w:rsidRPr="00053FA5" w:rsidRDefault="00B013A1" w:rsidP="00B013A1">
      <w:pPr>
        <w:pStyle w:val="exampleabc"/>
        <w:tabs>
          <w:tab w:val="left" w:pos="2520"/>
        </w:tabs>
        <w:rPr>
          <w:rFonts w:ascii="Doulos SIL" w:hAnsi="Doulos SIL"/>
          <w:i/>
          <w:color w:val="0000FF"/>
        </w:rPr>
      </w:pPr>
      <w:r w:rsidRPr="007467F2">
        <w:tab/>
        <w:t>c.</w:t>
      </w:r>
      <w:r w:rsidRPr="007467F2">
        <w:tab/>
      </w:r>
      <w:r w:rsidRPr="00053FA5">
        <w:rPr>
          <w:rFonts w:ascii="Doulos SIL" w:hAnsi="Doulos SIL"/>
          <w:i/>
          <w:color w:val="0000FF"/>
        </w:rPr>
        <w:t>úŋgòy</w:t>
      </w:r>
      <w:r w:rsidRPr="00053FA5">
        <w:rPr>
          <w:rFonts w:ascii="Doulos SIL" w:hAnsi="Doulos SIL"/>
          <w:i/>
          <w:color w:val="0000FF"/>
        </w:rPr>
        <w:tab/>
        <w:t>éw-yê</w:t>
      </w:r>
      <w:r w:rsidRPr="00053FA5">
        <w:rPr>
          <w:rFonts w:ascii="Doulos SIL" w:hAnsi="Doulos SIL"/>
          <w:i/>
          <w:color w:val="0000FF"/>
        </w:rPr>
        <w:noBreakHyphen/>
        <w:t>y</w:t>
      </w:r>
    </w:p>
    <w:p w14:paraId="7983CF3D" w14:textId="19C1D3E0" w:rsidR="00B013A1" w:rsidRPr="007467F2" w:rsidRDefault="00B013A1" w:rsidP="00B013A1">
      <w:pPr>
        <w:pStyle w:val="exampleabc"/>
        <w:tabs>
          <w:tab w:val="left" w:pos="2520"/>
        </w:tabs>
      </w:pPr>
      <w:r w:rsidRPr="007467F2">
        <w:tab/>
      </w:r>
      <w:r w:rsidRPr="007467F2">
        <w:tab/>
      </w:r>
      <w:r w:rsidRPr="007467F2">
        <w:rPr>
          <w:b/>
        </w:rPr>
        <w:t>here</w:t>
      </w:r>
      <w:r w:rsidR="006F2285">
        <w:rPr>
          <w:b/>
        </w:rPr>
        <w:t>’</w:t>
      </w:r>
      <w:r w:rsidRPr="007467F2">
        <w:rPr>
          <w:b/>
        </w:rPr>
        <w:t>s!</w:t>
      </w:r>
      <w:r w:rsidRPr="007467F2">
        <w:tab/>
        <w:t>sit-MP.</w:t>
      </w:r>
      <w:r w:rsidR="00DB03D7">
        <w:t>Ipfv</w:t>
      </w:r>
      <w:r w:rsidRPr="00EF44F9">
        <w:t>-1</w:t>
      </w:r>
      <w:r w:rsidR="00D317C5">
        <w:t>SgSbj</w:t>
      </w:r>
    </w:p>
    <w:p w14:paraId="50B23FE9" w14:textId="39E0AFB1" w:rsidR="00B013A1" w:rsidRPr="007467F2" w:rsidRDefault="00B013A1" w:rsidP="00B013A1">
      <w:pPr>
        <w:pStyle w:val="exampleabc"/>
      </w:pPr>
      <w:r w:rsidRPr="007467F2">
        <w:tab/>
      </w:r>
      <w:r w:rsidRPr="007467F2">
        <w:tab/>
      </w:r>
      <w:r w:rsidR="006F2285">
        <w:t>‘</w:t>
      </w:r>
      <w:r w:rsidRPr="007467F2">
        <w:t>Here I am, sitting!.</w:t>
      </w:r>
      <w:r w:rsidR="006F2285">
        <w:t>’</w:t>
      </w:r>
      <w:r w:rsidRPr="007467F2">
        <w:t xml:space="preserve"> (= </w:t>
      </w:r>
      <w:r w:rsidR="006F2285">
        <w:t>‘</w:t>
      </w:r>
      <w:r w:rsidRPr="007467F2">
        <w:t>I</w:t>
      </w:r>
      <w:r w:rsidR="006F2285">
        <w:t>’</w:t>
      </w:r>
      <w:r w:rsidRPr="007467F2">
        <w:t>m sitting over here!</w:t>
      </w:r>
      <w:r w:rsidR="006F2285">
        <w:t>’</w:t>
      </w:r>
      <w:r w:rsidRPr="007467F2">
        <w:t>)</w:t>
      </w:r>
    </w:p>
    <w:p w14:paraId="614AA516" w14:textId="77777777" w:rsidR="00B013A1" w:rsidRPr="007467F2" w:rsidRDefault="00B013A1" w:rsidP="00B013A1">
      <w:pPr>
        <w:pStyle w:val="exampleabc"/>
      </w:pPr>
    </w:p>
    <w:p w14:paraId="07AC15DC" w14:textId="77777777" w:rsidR="00B013A1" w:rsidRPr="00053FA5" w:rsidRDefault="00B013A1" w:rsidP="00B013A1">
      <w:pPr>
        <w:pStyle w:val="exampleabc"/>
        <w:tabs>
          <w:tab w:val="left" w:pos="2160"/>
          <w:tab w:val="left" w:pos="3600"/>
        </w:tabs>
        <w:rPr>
          <w:rFonts w:ascii="Doulos SIL" w:hAnsi="Doulos SIL"/>
          <w:i/>
          <w:color w:val="0000FF"/>
        </w:rPr>
      </w:pPr>
      <w:r w:rsidRPr="007467F2">
        <w:tab/>
        <w:t>d.</w:t>
      </w:r>
      <w:r w:rsidRPr="007467F2">
        <w:tab/>
      </w:r>
      <w:r w:rsidRPr="00053FA5">
        <w:rPr>
          <w:rFonts w:ascii="Doulos SIL" w:hAnsi="Doulos SIL"/>
          <w:i/>
          <w:color w:val="0000FF"/>
        </w:rPr>
        <w:t>úŋgòy</w:t>
      </w:r>
      <w:r w:rsidRPr="00053FA5">
        <w:rPr>
          <w:rFonts w:ascii="Doulos SIL" w:hAnsi="Doulos SIL"/>
          <w:i/>
          <w:color w:val="0000FF"/>
        </w:rPr>
        <w:tab/>
        <w:t>bírɛ́</w:t>
      </w:r>
      <w:r w:rsidRPr="00053FA5">
        <w:rPr>
          <w:rFonts w:ascii="Doulos SIL" w:hAnsi="Doulos SIL"/>
          <w:i/>
          <w:color w:val="0000FF"/>
        </w:rPr>
        <w:tab/>
        <w:t>bírɛ̂</w:t>
      </w:r>
      <w:r w:rsidRPr="00053FA5">
        <w:rPr>
          <w:rFonts w:ascii="Doulos SIL" w:hAnsi="Doulos SIL"/>
          <w:i/>
          <w:color w:val="0000FF"/>
        </w:rPr>
        <w:noBreakHyphen/>
        <w:t>m</w:t>
      </w:r>
    </w:p>
    <w:p w14:paraId="6FCF5CBB" w14:textId="2D7CFCD4" w:rsidR="00B013A1" w:rsidRPr="007467F2" w:rsidRDefault="00B013A1" w:rsidP="00B013A1">
      <w:pPr>
        <w:pStyle w:val="exampleabc"/>
        <w:tabs>
          <w:tab w:val="left" w:pos="2160"/>
          <w:tab w:val="left" w:pos="3600"/>
        </w:tabs>
      </w:pPr>
      <w:r w:rsidRPr="007467F2">
        <w:tab/>
      </w:r>
      <w:r w:rsidRPr="007467F2">
        <w:tab/>
      </w:r>
      <w:r w:rsidRPr="007467F2">
        <w:rPr>
          <w:b/>
        </w:rPr>
        <w:t>here</w:t>
      </w:r>
      <w:r w:rsidR="006F2285">
        <w:rPr>
          <w:b/>
        </w:rPr>
        <w:t>’</w:t>
      </w:r>
      <w:r w:rsidRPr="007467F2">
        <w:rPr>
          <w:b/>
        </w:rPr>
        <w:t>s!</w:t>
      </w:r>
      <w:r w:rsidRPr="007467F2">
        <w:tab/>
        <w:t>work</w:t>
      </w:r>
      <w:r w:rsidR="00DA00DE">
        <w:t>(n)</w:t>
      </w:r>
      <w:r w:rsidRPr="007467F2">
        <w:tab/>
        <w:t>work.</w:t>
      </w:r>
      <w:r w:rsidR="00DB03D7">
        <w:t>Ipfv</w:t>
      </w:r>
      <w:r w:rsidRPr="00EF44F9">
        <w:t>-3</w:t>
      </w:r>
      <w:r w:rsidR="00D317C5">
        <w:t>SgSbj</w:t>
      </w:r>
    </w:p>
    <w:p w14:paraId="01255A8A" w14:textId="76AF86D5" w:rsidR="00B013A1" w:rsidRPr="007467F2" w:rsidRDefault="00B013A1" w:rsidP="00B013A1">
      <w:pPr>
        <w:pStyle w:val="exampleabc"/>
      </w:pPr>
      <w:r w:rsidRPr="007467F2">
        <w:tab/>
      </w:r>
      <w:r w:rsidRPr="007467F2">
        <w:tab/>
      </w:r>
      <w:r w:rsidR="006F2285">
        <w:t>‘</w:t>
      </w:r>
      <w:r w:rsidRPr="007467F2">
        <w:t>Here he/she is, working!</w:t>
      </w:r>
      <w:r w:rsidR="006F2285">
        <w:t>’</w:t>
      </w:r>
    </w:p>
    <w:p w14:paraId="110F0321" w14:textId="77777777" w:rsidR="00B013A1" w:rsidRPr="007467F2" w:rsidRDefault="00B013A1" w:rsidP="00B013A1">
      <w:pPr>
        <w:pStyle w:val="exampleabc"/>
      </w:pPr>
    </w:p>
    <w:p w14:paraId="07F7B5CD" w14:textId="77777777" w:rsidR="00B013A1" w:rsidRPr="007467F2" w:rsidRDefault="00B013A1" w:rsidP="00B013A1">
      <w:pPr>
        <w:pStyle w:val="exampleabc"/>
        <w:tabs>
          <w:tab w:val="left" w:pos="1800"/>
          <w:tab w:val="left" w:pos="2880"/>
          <w:tab w:val="left" w:pos="3600"/>
          <w:tab w:val="left" w:pos="4680"/>
        </w:tabs>
      </w:pPr>
      <w:r w:rsidRPr="007467F2">
        <w:tab/>
        <w:t>e.</w:t>
      </w:r>
      <w:r w:rsidRPr="007467F2">
        <w:tab/>
      </w:r>
      <w:r w:rsidRPr="00053FA5">
        <w:rPr>
          <w:rFonts w:ascii="Doulos SIL" w:hAnsi="Doulos SIL"/>
          <w:i/>
          <w:color w:val="0000FF"/>
        </w:rPr>
        <w:t>M</w:t>
      </w:r>
      <w:r w:rsidRPr="00053FA5">
        <w:rPr>
          <w:rFonts w:ascii="Doulos SIL" w:hAnsi="Doulos SIL"/>
          <w:i/>
          <w:color w:val="0000FF"/>
        </w:rPr>
        <w:tab/>
        <w:t>úŋgòy</w:t>
      </w:r>
      <w:r w:rsidRPr="00053FA5">
        <w:rPr>
          <w:rFonts w:ascii="Doulos SIL" w:hAnsi="Doulos SIL"/>
          <w:i/>
          <w:color w:val="0000FF"/>
        </w:rPr>
        <w:tab/>
      </w:r>
      <w:r w:rsidRPr="00053FA5">
        <w:rPr>
          <w:rFonts w:ascii="Doulos SIL" w:hAnsi="Doulos SIL"/>
          <w:i/>
          <w:color w:val="0000FF"/>
        </w:rPr>
        <w:tab/>
        <w:t>bírɛ́</w:t>
      </w:r>
      <w:r w:rsidRPr="00053FA5">
        <w:rPr>
          <w:rFonts w:ascii="Doulos SIL" w:hAnsi="Doulos SIL"/>
          <w:i/>
          <w:color w:val="0000FF"/>
        </w:rPr>
        <w:tab/>
        <w:t>bírɛ̂</w:t>
      </w:r>
      <w:r w:rsidRPr="00053FA5">
        <w:rPr>
          <w:rFonts w:ascii="Doulos SIL" w:hAnsi="Doulos SIL"/>
          <w:i/>
          <w:color w:val="0000FF"/>
        </w:rPr>
        <w:noBreakHyphen/>
        <w:t>m</w:t>
      </w:r>
    </w:p>
    <w:p w14:paraId="450629EA" w14:textId="77777777" w:rsidR="00B013A1" w:rsidRPr="007467F2" w:rsidRDefault="00B013A1" w:rsidP="00B013A1">
      <w:pPr>
        <w:pStyle w:val="exampleabc"/>
        <w:tabs>
          <w:tab w:val="left" w:pos="1800"/>
          <w:tab w:val="left" w:pos="2880"/>
          <w:tab w:val="left" w:pos="3600"/>
          <w:tab w:val="left" w:pos="4680"/>
        </w:tabs>
      </w:pPr>
      <w:r w:rsidRPr="007467F2">
        <w:tab/>
        <w:t>e</w:t>
      </w:r>
      <w:r w:rsidRPr="007467F2">
        <w:sym w:font="Symbol" w:char="F0A2"/>
      </w:r>
      <w:r w:rsidRPr="007467F2">
        <w:t>.</w:t>
      </w:r>
      <w:r w:rsidRPr="007467F2">
        <w:tab/>
      </w:r>
      <w:r w:rsidRPr="007467F2">
        <w:tab/>
      </w:r>
      <w:r w:rsidRPr="00053FA5">
        <w:rPr>
          <w:rFonts w:ascii="Doulos SIL" w:hAnsi="Doulos SIL"/>
          <w:i/>
          <w:color w:val="0000FF"/>
        </w:rPr>
        <w:t>úŋgòy</w:t>
      </w:r>
      <w:r w:rsidRPr="00053FA5">
        <w:rPr>
          <w:rFonts w:ascii="Doulos SIL" w:hAnsi="Doulos SIL"/>
          <w:i/>
          <w:color w:val="0000FF"/>
        </w:rPr>
        <w:tab/>
        <w:t>M</w:t>
      </w:r>
      <w:r w:rsidRPr="00053FA5">
        <w:rPr>
          <w:rFonts w:ascii="Doulos SIL" w:hAnsi="Doulos SIL"/>
          <w:i/>
          <w:color w:val="0000FF"/>
        </w:rPr>
        <w:tab/>
        <w:t>bírɛ́</w:t>
      </w:r>
      <w:r w:rsidRPr="00053FA5">
        <w:rPr>
          <w:rFonts w:ascii="Doulos SIL" w:hAnsi="Doulos SIL"/>
          <w:i/>
          <w:color w:val="0000FF"/>
        </w:rPr>
        <w:tab/>
        <w:t>bírɛ̂</w:t>
      </w:r>
      <w:r w:rsidRPr="00053FA5">
        <w:rPr>
          <w:rFonts w:ascii="Doulos SIL" w:hAnsi="Doulos SIL"/>
          <w:i/>
          <w:color w:val="0000FF"/>
        </w:rPr>
        <w:noBreakHyphen/>
        <w:t>m</w:t>
      </w:r>
    </w:p>
    <w:p w14:paraId="1882CD31" w14:textId="18530445" w:rsidR="00B013A1" w:rsidRPr="007467F2" w:rsidRDefault="00B013A1" w:rsidP="00B013A1">
      <w:pPr>
        <w:pStyle w:val="exampleabc"/>
        <w:tabs>
          <w:tab w:val="left" w:pos="1800"/>
          <w:tab w:val="left" w:pos="2880"/>
          <w:tab w:val="left" w:pos="3600"/>
          <w:tab w:val="left" w:pos="4680"/>
        </w:tabs>
      </w:pPr>
      <w:r w:rsidRPr="007467F2">
        <w:tab/>
      </w:r>
      <w:r w:rsidRPr="007467F2">
        <w:tab/>
        <w:t>M</w:t>
      </w:r>
      <w:r w:rsidRPr="007467F2">
        <w:tab/>
      </w:r>
      <w:r w:rsidRPr="007467F2">
        <w:rPr>
          <w:b/>
        </w:rPr>
        <w:t>here</w:t>
      </w:r>
      <w:r w:rsidR="006F2285">
        <w:rPr>
          <w:b/>
        </w:rPr>
        <w:t>’</w:t>
      </w:r>
      <w:r w:rsidRPr="007467F2">
        <w:rPr>
          <w:b/>
        </w:rPr>
        <w:t>s!</w:t>
      </w:r>
      <w:r w:rsidRPr="007467F2">
        <w:tab/>
        <w:t>M</w:t>
      </w:r>
      <w:r w:rsidRPr="007467F2">
        <w:tab/>
        <w:t>work</w:t>
      </w:r>
      <w:r w:rsidR="00DA00DE">
        <w:t>(n)</w:t>
      </w:r>
      <w:r w:rsidRPr="007467F2">
        <w:tab/>
        <w:t>work.</w:t>
      </w:r>
      <w:r w:rsidR="00DB03D7">
        <w:t>Ipfv</w:t>
      </w:r>
      <w:r w:rsidRPr="00EF44F9">
        <w:t>-2</w:t>
      </w:r>
      <w:r w:rsidR="00D317C5">
        <w:t>SgSbj</w:t>
      </w:r>
    </w:p>
    <w:p w14:paraId="6D067E0E" w14:textId="116C5B76" w:rsidR="00B013A1" w:rsidRPr="007467F2" w:rsidRDefault="00B013A1" w:rsidP="00B013A1">
      <w:pPr>
        <w:pStyle w:val="exampleabc"/>
      </w:pPr>
      <w:r w:rsidRPr="007467F2">
        <w:tab/>
      </w:r>
      <w:r w:rsidRPr="007467F2">
        <w:tab/>
      </w:r>
      <w:r w:rsidR="006F2285">
        <w:t>‘</w:t>
      </w:r>
      <w:r w:rsidRPr="007467F2">
        <w:t>Here is M (personal name), working!</w:t>
      </w:r>
      <w:r w:rsidR="006F2285">
        <w:t>’</w:t>
      </w:r>
    </w:p>
    <w:p w14:paraId="2D1ED433" w14:textId="77777777" w:rsidR="00B013A1" w:rsidRPr="007467F2" w:rsidRDefault="00B013A1" w:rsidP="00482A50">
      <w:pPr>
        <w:pStyle w:val="Heading2"/>
      </w:pPr>
      <w:bookmarkStart w:id="935" w:name="_Toc508942716"/>
      <w:bookmarkStart w:id="936" w:name="_Toc508943316"/>
      <w:bookmarkStart w:id="937" w:name="_Toc12948029"/>
      <w:bookmarkStart w:id="938" w:name="_Toc12948178"/>
      <w:bookmarkStart w:id="939" w:name="_Toc12948351"/>
      <w:bookmarkStart w:id="940" w:name="_Toc12948554"/>
      <w:bookmarkStart w:id="941" w:name="_Toc78358820"/>
      <w:bookmarkStart w:id="942" w:name="_Toc297637685"/>
      <w:r w:rsidRPr="007467F2">
        <w:t>Adjectives</w:t>
      </w:r>
      <w:bookmarkEnd w:id="935"/>
      <w:bookmarkEnd w:id="936"/>
      <w:bookmarkEnd w:id="937"/>
      <w:bookmarkEnd w:id="938"/>
      <w:bookmarkEnd w:id="939"/>
      <w:bookmarkEnd w:id="940"/>
      <w:bookmarkEnd w:id="941"/>
      <w:bookmarkEnd w:id="942"/>
    </w:p>
    <w:p w14:paraId="12BF7EC6" w14:textId="77777777" w:rsidR="00B013A1" w:rsidRPr="007467F2" w:rsidRDefault="00B013A1" w:rsidP="00482A50">
      <w:pPr>
        <w:pStyle w:val="Heading3"/>
      </w:pPr>
      <w:bookmarkStart w:id="943" w:name="_Toc508942717"/>
      <w:bookmarkStart w:id="944" w:name="_Toc508943317"/>
      <w:bookmarkStart w:id="945" w:name="_Toc12948030"/>
      <w:bookmarkStart w:id="946" w:name="_Toc12948179"/>
      <w:bookmarkStart w:id="947" w:name="_Toc12948352"/>
      <w:bookmarkStart w:id="948" w:name="_Toc12948555"/>
      <w:bookmarkStart w:id="949" w:name="_Toc78358821"/>
      <w:bookmarkStart w:id="950" w:name="_Toc297637686"/>
      <w:r w:rsidRPr="007467F2">
        <w:t>Underived adjectives</w:t>
      </w:r>
      <w:bookmarkEnd w:id="943"/>
      <w:bookmarkEnd w:id="944"/>
      <w:bookmarkEnd w:id="945"/>
      <w:bookmarkEnd w:id="946"/>
      <w:bookmarkEnd w:id="947"/>
      <w:bookmarkEnd w:id="948"/>
      <w:bookmarkEnd w:id="949"/>
      <w:bookmarkEnd w:id="950"/>
    </w:p>
    <w:p w14:paraId="576F2807" w14:textId="66F36978" w:rsidR="00B013A1" w:rsidRPr="00DF7A00" w:rsidRDefault="00B013A1">
      <w:r w:rsidRPr="006B44BA">
        <w:t xml:space="preserve">The </w:t>
      </w:r>
      <w:r w:rsidR="00082FBC">
        <w:t>adjectives</w:t>
      </w:r>
      <w:r w:rsidRPr="006B44BA">
        <w:t xml:space="preserve"> in (59) are used in modifying function after a noun. There is frequently a three</w:t>
      </w:r>
      <w:r w:rsidRPr="00EF44F9">
        <w:t>-w</w:t>
      </w:r>
      <w:r w:rsidRPr="006B44BA">
        <w:t xml:space="preserve">ay distinction between </w:t>
      </w:r>
      <w:r w:rsidR="008632B9">
        <w:t>inanimate</w:t>
      </w:r>
      <w:r w:rsidRPr="006B44BA">
        <w:t xml:space="preserve"> </w:t>
      </w:r>
      <w:r w:rsidRPr="003E5D8C">
        <w:rPr>
          <w:rFonts w:ascii="Doulos SIL" w:hAnsi="Doulos SIL"/>
          <w:i/>
          <w:color w:val="0000FF"/>
        </w:rPr>
        <w:noBreakHyphen/>
        <w:t>w</w:t>
      </w:r>
      <w:r w:rsidRPr="006B44BA">
        <w:t xml:space="preserve">, (animate) </w:t>
      </w:r>
      <w:r w:rsidR="00C456E5">
        <w:t>singular</w:t>
      </w:r>
      <w:r w:rsidRPr="006B44BA">
        <w:t xml:space="preserve"> </w:t>
      </w:r>
      <w:r w:rsidRPr="003E5D8C">
        <w:rPr>
          <w:rFonts w:ascii="Doulos SIL" w:hAnsi="Doulos SIL"/>
          <w:i/>
          <w:color w:val="0000FF"/>
        </w:rPr>
        <w:noBreakHyphen/>
        <w:t>m</w:t>
      </w:r>
      <w:r w:rsidRPr="006B44BA">
        <w:t xml:space="preserve">, and (animate) </w:t>
      </w:r>
      <w:r w:rsidR="003733FC">
        <w:t>plural</w:t>
      </w:r>
      <w:r w:rsidRPr="006B44BA">
        <w:t xml:space="preserve"> </w:t>
      </w:r>
      <w:r w:rsidRPr="003E5D8C">
        <w:rPr>
          <w:rFonts w:ascii="Doulos SIL" w:hAnsi="Doulos SIL"/>
          <w:i/>
          <w:color w:val="0000FF"/>
        </w:rPr>
        <w:noBreakHyphen/>
        <w:t>yɛ̀</w:t>
      </w:r>
      <w:r w:rsidRPr="006B44BA">
        <w:t xml:space="preserve"> (59a). In another important set of forms, the </w:t>
      </w:r>
      <w:r w:rsidR="00082FBC">
        <w:t>inanimate</w:t>
      </w:r>
      <w:r w:rsidRPr="006B44BA">
        <w:t xml:space="preserve"> form is unsuffixed, versus </w:t>
      </w:r>
      <w:r w:rsidR="00C456E5">
        <w:t>singular</w:t>
      </w:r>
      <w:r w:rsidRPr="006B44BA">
        <w:t xml:space="preserve"> </w:t>
      </w:r>
      <w:r w:rsidRPr="003E5D8C">
        <w:rPr>
          <w:rFonts w:ascii="Doulos SIL" w:hAnsi="Doulos SIL"/>
          <w:i/>
          <w:color w:val="0000FF"/>
        </w:rPr>
        <w:noBreakHyphen/>
        <w:t>m</w:t>
      </w:r>
      <w:r w:rsidRPr="006B44BA">
        <w:t xml:space="preserve"> and </w:t>
      </w:r>
      <w:r w:rsidR="003733FC">
        <w:t>plural</w:t>
      </w:r>
      <w:r w:rsidRPr="006B44BA">
        <w:t xml:space="preserve"> </w:t>
      </w:r>
      <w:r w:rsidRPr="003E5D8C">
        <w:rPr>
          <w:rFonts w:ascii="Doulos SIL" w:hAnsi="Doulos SIL"/>
          <w:i/>
          <w:color w:val="0000FF"/>
        </w:rPr>
        <w:noBreakHyphen/>
        <w:t>yɛ̀</w:t>
      </w:r>
      <w:r w:rsidRPr="006B44BA">
        <w:t xml:space="preserve"> (59b). If the stem itself ends lexically in </w:t>
      </w:r>
      <w:r w:rsidRPr="003E5D8C">
        <w:rPr>
          <w:rFonts w:ascii="Doulos SIL" w:hAnsi="Doulos SIL"/>
          <w:i/>
          <w:color w:val="0000FF"/>
        </w:rPr>
        <w:t>m</w:t>
      </w:r>
      <w:r w:rsidRPr="006B44BA">
        <w:t xml:space="preserve">, both the </w:t>
      </w:r>
      <w:r w:rsidR="008A0679">
        <w:t>inanimate</w:t>
      </w:r>
      <w:r w:rsidRPr="006B44BA">
        <w:t xml:space="preserve"> and</w:t>
      </w:r>
      <w:r w:rsidR="008A0679">
        <w:t xml:space="preserve"> animate singular </w:t>
      </w:r>
      <w:r w:rsidRPr="006B44BA">
        <w:t xml:space="preserve">forms are unsuffixed, or at least have no audible suffix, and the </w:t>
      </w:r>
      <w:r w:rsidRPr="003E5D8C">
        <w:rPr>
          <w:rFonts w:ascii="Doulos SIL" w:hAnsi="Doulos SIL"/>
          <w:i/>
          <w:color w:val="0000FF"/>
        </w:rPr>
        <w:t>m</w:t>
      </w:r>
      <w:r w:rsidRPr="006B44BA">
        <w:t xml:space="preserve"> is heard before </w:t>
      </w:r>
      <w:r w:rsidR="008A0679">
        <w:t>animate plural</w:t>
      </w:r>
      <w:r w:rsidRPr="006B44BA">
        <w:t xml:space="preserve"> </w:t>
      </w:r>
      <w:r w:rsidRPr="003E5D8C">
        <w:rPr>
          <w:rFonts w:ascii="Doulos SIL" w:hAnsi="Doulos SIL"/>
          <w:i/>
          <w:color w:val="0000FF"/>
        </w:rPr>
        <w:t>-yɛ̀</w:t>
      </w:r>
      <w:r w:rsidRPr="006B44BA">
        <w:t xml:space="preserve"> (59c). A number of adjectives have </w:t>
      </w:r>
      <w:r w:rsidRPr="003E5D8C">
        <w:rPr>
          <w:rFonts w:ascii="Doulos SIL" w:hAnsi="Doulos SIL"/>
          <w:i/>
          <w:color w:val="0000FF"/>
        </w:rPr>
        <w:noBreakHyphen/>
        <w:t>m</w:t>
      </w:r>
      <w:r w:rsidRPr="006B44BA">
        <w:t xml:space="preserve"> as an </w:t>
      </w:r>
      <w:r w:rsidR="008A0679">
        <w:rPr>
          <w:b/>
        </w:rPr>
        <w:t xml:space="preserve">inanimate/animate singular </w:t>
      </w:r>
      <w:r w:rsidRPr="004D591B">
        <w:rPr>
          <w:b/>
        </w:rPr>
        <w:t>suffix</w:t>
      </w:r>
      <w:r w:rsidRPr="006B44BA">
        <w:t xml:space="preserve">, versus </w:t>
      </w:r>
      <w:r w:rsidR="008A0679">
        <w:t>animate plural</w:t>
      </w:r>
      <w:r w:rsidRPr="006B44BA">
        <w:t xml:space="preserve"> </w:t>
      </w:r>
      <w:r w:rsidRPr="003E5D8C">
        <w:rPr>
          <w:rFonts w:ascii="Doulos SIL" w:hAnsi="Doulos SIL"/>
          <w:i/>
          <w:color w:val="0000FF"/>
        </w:rPr>
        <w:noBreakHyphen/>
        <w:t>yɛ̀</w:t>
      </w:r>
      <w:r w:rsidRPr="006B44BA">
        <w:t xml:space="preserve"> without the </w:t>
      </w:r>
      <w:r w:rsidRPr="003E5D8C">
        <w:rPr>
          <w:rFonts w:ascii="Doulos SIL" w:hAnsi="Doulos SIL"/>
          <w:i/>
          <w:color w:val="0000FF"/>
        </w:rPr>
        <w:t>m</w:t>
      </w:r>
      <w:r w:rsidRPr="006B44BA">
        <w:t xml:space="preserve"> (59d). There are a handful of adjectives with a noun</w:t>
      </w:r>
      <w:r w:rsidRPr="00EF44F9">
        <w:t>-l</w:t>
      </w:r>
      <w:r w:rsidRPr="006B44BA">
        <w:t xml:space="preserve">ike unsuffixed plural instead of </w:t>
      </w:r>
      <w:r w:rsidR="008A0679">
        <w:t>animate plural</w:t>
      </w:r>
      <w:r w:rsidRPr="006B44BA">
        <w:t xml:space="preserve"> suffix </w:t>
      </w:r>
      <w:r w:rsidRPr="003E5D8C">
        <w:rPr>
          <w:rFonts w:ascii="Doulos SIL" w:hAnsi="Doulos SIL"/>
          <w:i/>
          <w:color w:val="0000FF"/>
        </w:rPr>
        <w:noBreakHyphen/>
        <w:t>yɛ̀</w:t>
      </w:r>
      <w:r w:rsidRPr="006B44BA">
        <w:t xml:space="preserve"> (59e).</w:t>
      </w:r>
      <w:r w:rsidR="00DF7A00">
        <w:t xml:space="preserve"> For nouns that do allow </w:t>
      </w:r>
      <w:r w:rsidR="00DF7A00" w:rsidRPr="003E5D8C">
        <w:rPr>
          <w:rFonts w:ascii="Doulos SIL" w:hAnsi="Doulos SIL"/>
          <w:i/>
          <w:color w:val="0000FF"/>
        </w:rPr>
        <w:noBreakHyphen/>
        <w:t>yɛ̀</w:t>
      </w:r>
      <w:r w:rsidR="00DF7A00">
        <w:t>, the suffix is sometimes omitted</w:t>
      </w:r>
      <w:r w:rsidR="008E56E8">
        <w:t xml:space="preserve"> in collective contexts</w:t>
      </w:r>
      <w:r w:rsidR="00DF7A00">
        <w:t xml:space="preserve">. For example, the phrase </w:t>
      </w:r>
      <w:r w:rsidR="00DF7A00" w:rsidRPr="003E5D8C">
        <w:rPr>
          <w:rFonts w:ascii="Doulos SIL" w:hAnsi="Doulos SIL"/>
          <w:i/>
          <w:color w:val="0000FF"/>
        </w:rPr>
        <w:t>nù</w:t>
      </w:r>
      <w:r w:rsidR="00DF7A00" w:rsidRPr="00091D02">
        <w:rPr>
          <w:vertAlign w:val="superscript"/>
        </w:rPr>
        <w:t xml:space="preserve"> </w:t>
      </w:r>
      <w:r w:rsidR="00DF7A00">
        <w:rPr>
          <w:vertAlign w:val="superscript"/>
        </w:rPr>
        <w:t xml:space="preserve">L </w:t>
      </w:r>
      <w:r w:rsidR="00DF7A00" w:rsidRPr="003E5D8C">
        <w:rPr>
          <w:rFonts w:ascii="Doulos SIL" w:hAnsi="Doulos SIL"/>
          <w:i/>
          <w:color w:val="0000FF"/>
        </w:rPr>
        <w:t>díyⁿà</w:t>
      </w:r>
      <w:r w:rsidR="00DF7A00">
        <w:t xml:space="preserve"> ‘big (i.e. old) people’ occurs frequently in texts with </w:t>
      </w:r>
      <w:r w:rsidR="008E56E8">
        <w:t xml:space="preserve">collective </w:t>
      </w:r>
      <w:r w:rsidR="00DF7A00">
        <w:t xml:space="preserve">plural sense, although the form </w:t>
      </w:r>
      <w:r w:rsidR="00DF7A00" w:rsidRPr="003E5D8C">
        <w:rPr>
          <w:rFonts w:ascii="Doulos SIL" w:hAnsi="Doulos SIL"/>
          <w:i/>
          <w:color w:val="0000FF"/>
        </w:rPr>
        <w:t>díyⁿà</w:t>
      </w:r>
      <w:r w:rsidR="00DF7A00" w:rsidRPr="003E5D8C">
        <w:rPr>
          <w:rFonts w:ascii="Doulos SIL" w:hAnsi="Doulos SIL"/>
          <w:i/>
          <w:color w:val="0000FF"/>
        </w:rPr>
        <w:noBreakHyphen/>
        <w:t>yɛ̀</w:t>
      </w:r>
      <w:r w:rsidR="00DF7A00">
        <w:t xml:space="preserve"> is attested elsewhere. </w:t>
      </w:r>
    </w:p>
    <w:p w14:paraId="5E5F73ED" w14:textId="627E9D78" w:rsidR="00B013A1" w:rsidRPr="006B44BA" w:rsidRDefault="00B013A1">
      <w:r w:rsidRPr="006B44BA">
        <w:tab/>
        <w:t>A number of other adjectives have incomplete paradigms</w:t>
      </w:r>
      <w:r w:rsidR="00082FBC">
        <w:t xml:space="preserve"> for semantic reasons. They are inapplicable either to</w:t>
      </w:r>
      <w:r w:rsidRPr="006B44BA">
        <w:t xml:space="preserve"> inanimates (59f) or </w:t>
      </w:r>
      <w:r w:rsidR="00082FBC">
        <w:t>to</w:t>
      </w:r>
      <w:r w:rsidRPr="006B44BA">
        <w:t xml:space="preserve"> animates (59g). In (59g), if the only existing form ends in </w:t>
      </w:r>
      <w:r w:rsidRPr="007E5B18">
        <w:rPr>
          <w:rFonts w:ascii="Doulos SIL" w:hAnsi="Doulos SIL"/>
          <w:i/>
          <w:color w:val="0000FF"/>
        </w:rPr>
        <w:t>m</w:t>
      </w:r>
      <w:r w:rsidRPr="006B44BA">
        <w:t xml:space="preserve">, the decision whether to segment it as the </w:t>
      </w:r>
      <w:r w:rsidR="008A0679">
        <w:t>inanimate or animate singular</w:t>
      </w:r>
      <w:r w:rsidRPr="006B44BA">
        <w:t xml:space="preserve"> suffix mentioned above, or to take it as part of the lexical stem, can be decided when there is an associated inchoative verb. The absence of </w:t>
      </w:r>
      <w:r w:rsidRPr="007E5B18">
        <w:rPr>
          <w:rFonts w:ascii="Doulos SIL" w:hAnsi="Doulos SIL"/>
          <w:i/>
          <w:color w:val="0000FF"/>
        </w:rPr>
        <w:t>m</w:t>
      </w:r>
      <w:r w:rsidRPr="006B44BA">
        <w:t xml:space="preserve"> from the inchoative verb suggests segmentation in the cases of </w:t>
      </w:r>
      <w:r w:rsidR="00E739C1">
        <w:t xml:space="preserve">bisyllabic </w:t>
      </w:r>
      <w:r w:rsidRPr="003E5D8C">
        <w:rPr>
          <w:rFonts w:ascii="Doulos SIL" w:hAnsi="Doulos SIL"/>
          <w:i/>
          <w:color w:val="0000FF"/>
        </w:rPr>
        <w:t>ásù-m</w:t>
      </w:r>
      <w:r w:rsidRPr="006B44BA">
        <w:t xml:space="preserve">, </w:t>
      </w:r>
      <w:r w:rsidRPr="003E5D8C">
        <w:rPr>
          <w:rFonts w:ascii="Doulos SIL" w:hAnsi="Doulos SIL"/>
          <w:i/>
          <w:color w:val="0000FF"/>
        </w:rPr>
        <w:t>párù-m</w:t>
      </w:r>
      <w:r w:rsidRPr="006B44BA">
        <w:t xml:space="preserve">, and </w:t>
      </w:r>
      <w:r w:rsidRPr="003E5D8C">
        <w:rPr>
          <w:rFonts w:ascii="Doulos SIL" w:hAnsi="Doulos SIL"/>
          <w:i/>
          <w:color w:val="0000FF"/>
        </w:rPr>
        <w:t>kúnjù-m</w:t>
      </w:r>
      <w:r w:rsidRPr="006B44BA">
        <w:t xml:space="preserve">. The inclusion of </w:t>
      </w:r>
      <w:r w:rsidRPr="007E5B18">
        <w:rPr>
          <w:rFonts w:ascii="Doulos SIL" w:hAnsi="Doulos SIL"/>
          <w:i/>
          <w:color w:val="0000FF"/>
        </w:rPr>
        <w:t>m</w:t>
      </w:r>
      <w:r w:rsidRPr="006B44BA">
        <w:t xml:space="preserve"> in the inchoative verbs for </w:t>
      </w:r>
      <w:r w:rsidR="00E739C1">
        <w:t xml:space="preserve">monosyllabic </w:t>
      </w:r>
      <w:r w:rsidR="00B31F30" w:rsidRPr="003E5D8C">
        <w:rPr>
          <w:rFonts w:ascii="Doulos SIL" w:hAnsi="Doulos SIL"/>
          <w:i/>
          <w:color w:val="0000FF"/>
        </w:rPr>
        <w:t>sîm</w:t>
      </w:r>
      <w:r w:rsidR="00B31F30" w:rsidRPr="003E5D8C">
        <w:rPr>
          <w:rFonts w:ascii="Doulos SIL" w:hAnsi="Doulos SIL"/>
          <w:i/>
          <w:color w:val="0000FF"/>
        </w:rPr>
        <w:noBreakHyphen/>
      </w:r>
      <w:r w:rsidR="00B31F30" w:rsidRPr="003E5D8C">
        <w:rPr>
          <w:rFonts w:ascii="Doulos SIL" w:hAnsi="Doulos SIL"/>
          <w:i/>
          <w:color w:val="0000FF"/>
        </w:rPr>
        <w:sym w:font="Symbol" w:char="F0C6"/>
      </w:r>
      <w:r w:rsidRPr="006B44BA">
        <w:t xml:space="preserve"> </w:t>
      </w:r>
      <w:r w:rsidR="006F2285">
        <w:t>‘</w:t>
      </w:r>
      <w:r w:rsidRPr="006B44BA">
        <w:t>pointed</w:t>
      </w:r>
      <w:r w:rsidR="006F2285">
        <w:t>’</w:t>
      </w:r>
      <w:r w:rsidRPr="006B44BA">
        <w:t xml:space="preserve"> and </w:t>
      </w:r>
      <w:r w:rsidR="00B31F30" w:rsidRPr="003E5D8C">
        <w:rPr>
          <w:rFonts w:ascii="Doulos SIL" w:hAnsi="Doulos SIL"/>
          <w:i/>
          <w:color w:val="0000FF"/>
        </w:rPr>
        <w:t>nǔm</w:t>
      </w:r>
      <w:r w:rsidR="00B31F30" w:rsidRPr="003E5D8C">
        <w:rPr>
          <w:rFonts w:ascii="Doulos SIL" w:hAnsi="Doulos SIL"/>
          <w:i/>
          <w:color w:val="0000FF"/>
        </w:rPr>
        <w:noBreakHyphen/>
      </w:r>
      <w:r w:rsidR="00B31F30" w:rsidRPr="003E5D8C">
        <w:rPr>
          <w:rFonts w:ascii="Doulos SIL" w:hAnsi="Doulos SIL"/>
          <w:i/>
          <w:color w:val="0000FF"/>
        </w:rPr>
        <w:sym w:font="Symbol" w:char="F0C6"/>
      </w:r>
      <w:r w:rsidRPr="006B44BA">
        <w:t xml:space="preserve"> </w:t>
      </w:r>
      <w:r w:rsidR="006F2285">
        <w:t>‘</w:t>
      </w:r>
      <w:r w:rsidRPr="006B44BA">
        <w:t>difficult</w:t>
      </w:r>
      <w:r w:rsidR="006F2285">
        <w:t>’</w:t>
      </w:r>
      <w:r w:rsidRPr="006B44BA">
        <w:t xml:space="preserve"> shows that in these cases the </w:t>
      </w:r>
      <w:r w:rsidRPr="003E5D8C">
        <w:rPr>
          <w:rFonts w:ascii="Doulos SIL" w:hAnsi="Doulos SIL"/>
          <w:i/>
          <w:color w:val="0000FF"/>
        </w:rPr>
        <w:t>m</w:t>
      </w:r>
      <w:r w:rsidRPr="006B44BA">
        <w:t xml:space="preserve"> is lexical. No verb corresponding to </w:t>
      </w:r>
      <w:r w:rsidR="00B31F30" w:rsidRPr="003E5D8C">
        <w:rPr>
          <w:rFonts w:ascii="Doulos SIL" w:hAnsi="Doulos SIL"/>
          <w:i/>
          <w:color w:val="0000FF"/>
        </w:rPr>
        <w:t>gɔ̂m</w:t>
      </w:r>
      <w:r w:rsidR="00B31F30" w:rsidRPr="003E5D8C">
        <w:rPr>
          <w:rFonts w:ascii="Doulos SIL" w:hAnsi="Doulos SIL"/>
          <w:i/>
          <w:color w:val="0000FF"/>
        </w:rPr>
        <w:noBreakHyphen/>
      </w:r>
      <w:r w:rsidR="00B31F30" w:rsidRPr="003E5D8C">
        <w:rPr>
          <w:rFonts w:ascii="Doulos SIL" w:hAnsi="Doulos SIL"/>
          <w:i/>
          <w:color w:val="0000FF"/>
        </w:rPr>
        <w:sym w:font="Symbol" w:char="F0C6"/>
      </w:r>
      <w:r w:rsidRPr="006B44BA">
        <w:t xml:space="preserve"> </w:t>
      </w:r>
      <w:r w:rsidR="006F2285">
        <w:t>‘</w:t>
      </w:r>
      <w:r w:rsidRPr="006B44BA">
        <w:t>foul</w:t>
      </w:r>
      <w:r w:rsidR="006F2285">
        <w:t>’</w:t>
      </w:r>
      <w:r w:rsidRPr="006B44BA">
        <w:t xml:space="preserve"> or to </w:t>
      </w:r>
      <w:r w:rsidR="00B31F30" w:rsidRPr="003E5D8C">
        <w:rPr>
          <w:rFonts w:ascii="Doulos SIL" w:hAnsi="Doulos SIL"/>
          <w:i/>
          <w:color w:val="0000FF"/>
        </w:rPr>
        <w:t>g</w:t>
      </w:r>
      <w:r w:rsidR="00B31F30">
        <w:rPr>
          <w:rFonts w:ascii="Doulos SIL" w:hAnsi="Doulos SIL"/>
          <w:i/>
          <w:color w:val="0000FF"/>
        </w:rPr>
        <w:t>û</w:t>
      </w:r>
      <w:r w:rsidR="00B31F30" w:rsidRPr="003E5D8C">
        <w:rPr>
          <w:rFonts w:ascii="Doulos SIL" w:hAnsi="Doulos SIL"/>
          <w:i/>
          <w:color w:val="0000FF"/>
        </w:rPr>
        <w:t>m</w:t>
      </w:r>
      <w:r w:rsidR="00B31F30" w:rsidRPr="003E5D8C">
        <w:rPr>
          <w:rFonts w:ascii="Doulos SIL" w:hAnsi="Doulos SIL"/>
          <w:i/>
          <w:color w:val="0000FF"/>
        </w:rPr>
        <w:noBreakHyphen/>
      </w:r>
      <w:r w:rsidR="00B31F30" w:rsidRPr="003E5D8C">
        <w:rPr>
          <w:rFonts w:ascii="Doulos SIL" w:hAnsi="Doulos SIL"/>
          <w:i/>
          <w:color w:val="0000FF"/>
        </w:rPr>
        <w:sym w:font="Symbol" w:char="F0C6"/>
      </w:r>
      <w:r w:rsidRPr="006B44BA">
        <w:t xml:space="preserve"> </w:t>
      </w:r>
      <w:r w:rsidR="006F2285">
        <w:t>‘</w:t>
      </w:r>
      <w:r w:rsidRPr="006B44BA">
        <w:t>bland</w:t>
      </w:r>
      <w:r w:rsidR="006F2285">
        <w:t>’</w:t>
      </w:r>
      <w:r w:rsidRPr="006B44BA">
        <w:t xml:space="preserve"> is known, so this test does not work for them. However, all monosyllabic </w:t>
      </w:r>
      <w:r w:rsidRPr="003E5D8C">
        <w:rPr>
          <w:rFonts w:ascii="Doulos SIL" w:hAnsi="Doulos SIL"/>
          <w:i/>
          <w:color w:val="0000FF"/>
        </w:rPr>
        <w:t>Cvm</w:t>
      </w:r>
      <w:r w:rsidRPr="006B44BA">
        <w:t xml:space="preserve"> stems that do have full paradigms (</w:t>
      </w:r>
      <w:r w:rsidRPr="003E5D8C">
        <w:rPr>
          <w:rFonts w:ascii="Doulos SIL" w:hAnsi="Doulos SIL"/>
          <w:i/>
          <w:color w:val="0000FF"/>
        </w:rPr>
        <w:t>a᷈m</w:t>
      </w:r>
      <w:r w:rsidR="00B31F30" w:rsidRPr="003E5D8C">
        <w:rPr>
          <w:rFonts w:ascii="Doulos SIL" w:hAnsi="Doulos SIL"/>
          <w:i/>
          <w:color w:val="0000FF"/>
        </w:rPr>
        <w:noBreakHyphen/>
      </w:r>
      <w:r w:rsidR="00B31F30" w:rsidRPr="003E5D8C">
        <w:rPr>
          <w:rFonts w:ascii="Doulos SIL" w:hAnsi="Doulos SIL"/>
          <w:i/>
          <w:color w:val="0000FF"/>
        </w:rPr>
        <w:sym w:font="Symbol" w:char="F0C6"/>
      </w:r>
      <w:r w:rsidRPr="006B44BA">
        <w:t xml:space="preserve"> </w:t>
      </w:r>
      <w:r w:rsidR="006F2285">
        <w:t>‘</w:t>
      </w:r>
      <w:r w:rsidRPr="006B44BA">
        <w:t>plump</w:t>
      </w:r>
      <w:r w:rsidR="006F2285">
        <w:t>’</w:t>
      </w:r>
      <w:r w:rsidRPr="006B44BA">
        <w:t xml:space="preserve">, </w:t>
      </w:r>
      <w:r w:rsidRPr="003E5D8C">
        <w:rPr>
          <w:rFonts w:ascii="Doulos SIL" w:hAnsi="Doulos SIL"/>
          <w:i/>
          <w:color w:val="0000FF"/>
        </w:rPr>
        <w:t>tâm</w:t>
      </w:r>
      <w:r w:rsidR="00B31F30" w:rsidRPr="003E5D8C">
        <w:rPr>
          <w:rFonts w:ascii="Doulos SIL" w:hAnsi="Doulos SIL"/>
          <w:i/>
          <w:color w:val="0000FF"/>
        </w:rPr>
        <w:noBreakHyphen/>
      </w:r>
      <w:r w:rsidR="00B31F30" w:rsidRPr="003E5D8C">
        <w:rPr>
          <w:rFonts w:ascii="Doulos SIL" w:hAnsi="Doulos SIL"/>
          <w:i/>
          <w:color w:val="0000FF"/>
        </w:rPr>
        <w:sym w:font="Symbol" w:char="F0C6"/>
      </w:r>
      <w:r w:rsidRPr="006B44BA">
        <w:t xml:space="preserve"> </w:t>
      </w:r>
      <w:r w:rsidR="006F2285">
        <w:t>‘</w:t>
      </w:r>
      <w:r w:rsidRPr="006B44BA">
        <w:t>cold, slow</w:t>
      </w:r>
      <w:r w:rsidR="006F2285">
        <w:t>’</w:t>
      </w:r>
      <w:r w:rsidRPr="006B44BA">
        <w:t>) or for which the inchoative-verb test is available (</w:t>
      </w:r>
      <w:r w:rsidR="00B31F30" w:rsidRPr="003E5D8C">
        <w:rPr>
          <w:rFonts w:ascii="Doulos SIL" w:hAnsi="Doulos SIL"/>
          <w:i/>
          <w:color w:val="0000FF"/>
        </w:rPr>
        <w:t>sîm</w:t>
      </w:r>
      <w:r w:rsidR="00B31F30" w:rsidRPr="003E5D8C">
        <w:rPr>
          <w:rFonts w:ascii="Doulos SIL" w:hAnsi="Doulos SIL"/>
          <w:i/>
          <w:color w:val="0000FF"/>
        </w:rPr>
        <w:noBreakHyphen/>
      </w:r>
      <w:r w:rsidR="00B31F30" w:rsidRPr="003E5D8C">
        <w:rPr>
          <w:rFonts w:ascii="Doulos SIL" w:hAnsi="Doulos SIL"/>
          <w:i/>
          <w:color w:val="0000FF"/>
        </w:rPr>
        <w:sym w:font="Symbol" w:char="F0C6"/>
      </w:r>
      <w:r w:rsidRPr="006B44BA">
        <w:t xml:space="preserve">, </w:t>
      </w:r>
      <w:r w:rsidRPr="003E5D8C">
        <w:rPr>
          <w:rFonts w:ascii="Doulos SIL" w:hAnsi="Doulos SIL"/>
          <w:i/>
          <w:color w:val="0000FF"/>
        </w:rPr>
        <w:t>nǔm</w:t>
      </w:r>
      <w:r w:rsidR="00B31F30" w:rsidRPr="003E5D8C">
        <w:rPr>
          <w:rFonts w:ascii="Doulos SIL" w:hAnsi="Doulos SIL"/>
          <w:i/>
          <w:color w:val="0000FF"/>
        </w:rPr>
        <w:noBreakHyphen/>
      </w:r>
      <w:r w:rsidR="00B31F30" w:rsidRPr="003E5D8C">
        <w:rPr>
          <w:rFonts w:ascii="Doulos SIL" w:hAnsi="Doulos SIL"/>
          <w:i/>
          <w:color w:val="0000FF"/>
        </w:rPr>
        <w:sym w:font="Symbol" w:char="F0C6"/>
      </w:r>
      <w:r w:rsidRPr="006B44BA">
        <w:t xml:space="preserve">) have lexical </w:t>
      </w:r>
      <w:r w:rsidRPr="003E5D8C">
        <w:rPr>
          <w:rFonts w:ascii="Doulos SIL" w:hAnsi="Doulos SIL"/>
          <w:i/>
          <w:color w:val="0000FF"/>
        </w:rPr>
        <w:t>m</w:t>
      </w:r>
      <w:r w:rsidRPr="006B44BA">
        <w:t xml:space="preserve">, so there is no good reason to segment the </w:t>
      </w:r>
      <w:r w:rsidRPr="003E5D8C">
        <w:rPr>
          <w:rFonts w:ascii="Doulos SIL" w:hAnsi="Doulos SIL"/>
          <w:i/>
          <w:color w:val="0000FF"/>
        </w:rPr>
        <w:t>m</w:t>
      </w:r>
      <w:r w:rsidRPr="006B44BA">
        <w:t xml:space="preserve"> as a suffix in monosyllabic </w:t>
      </w:r>
      <w:r w:rsidRPr="003E5D8C">
        <w:rPr>
          <w:rFonts w:ascii="Doulos SIL" w:hAnsi="Doulos SIL"/>
          <w:i/>
          <w:color w:val="0000FF"/>
        </w:rPr>
        <w:t>gɔ̂m</w:t>
      </w:r>
      <w:r w:rsidR="00B31F30" w:rsidRPr="003E5D8C">
        <w:rPr>
          <w:rFonts w:ascii="Doulos SIL" w:hAnsi="Doulos SIL"/>
          <w:i/>
          <w:color w:val="0000FF"/>
        </w:rPr>
        <w:noBreakHyphen/>
      </w:r>
      <w:r w:rsidR="00B31F30" w:rsidRPr="003E5D8C">
        <w:rPr>
          <w:rFonts w:ascii="Doulos SIL" w:hAnsi="Doulos SIL"/>
          <w:i/>
          <w:color w:val="0000FF"/>
        </w:rPr>
        <w:sym w:font="Symbol" w:char="F0C6"/>
      </w:r>
      <w:r w:rsidRPr="006B44BA">
        <w:t xml:space="preserve"> and </w:t>
      </w:r>
      <w:r w:rsidRPr="003E5D8C">
        <w:rPr>
          <w:rFonts w:ascii="Doulos SIL" w:hAnsi="Doulos SIL"/>
          <w:i/>
          <w:color w:val="0000FF"/>
        </w:rPr>
        <w:t>gûm</w:t>
      </w:r>
      <w:r w:rsidR="00B31F30" w:rsidRPr="003E5D8C">
        <w:rPr>
          <w:rFonts w:ascii="Doulos SIL" w:hAnsi="Doulos SIL"/>
          <w:i/>
          <w:color w:val="0000FF"/>
        </w:rPr>
        <w:noBreakHyphen/>
      </w:r>
      <w:r w:rsidR="00B31F30" w:rsidRPr="003E5D8C">
        <w:rPr>
          <w:rFonts w:ascii="Doulos SIL" w:hAnsi="Doulos SIL"/>
          <w:i/>
          <w:color w:val="0000FF"/>
        </w:rPr>
        <w:sym w:font="Symbol" w:char="F0C6"/>
      </w:r>
      <w:r w:rsidRPr="006B44BA">
        <w:t>.</w:t>
      </w:r>
    </w:p>
    <w:p w14:paraId="0EEF2DB5" w14:textId="533AEE2C" w:rsidR="00B013A1" w:rsidRPr="006B44BA" w:rsidRDefault="00B013A1">
      <w:r w:rsidRPr="006B44BA">
        <w:tab/>
        <w:t xml:space="preserve">The suffixes </w:t>
      </w:r>
      <w:r w:rsidRPr="003E5D8C">
        <w:rPr>
          <w:rFonts w:ascii="Doulos SIL" w:hAnsi="Doulos SIL"/>
          <w:i/>
          <w:color w:val="0000FF"/>
        </w:rPr>
        <w:noBreakHyphen/>
        <w:t>w</w:t>
      </w:r>
      <w:r w:rsidRPr="006B44BA">
        <w:t xml:space="preserve"> (</w:t>
      </w:r>
      <w:r w:rsidR="008A0679">
        <w:t>inanimate</w:t>
      </w:r>
      <w:r w:rsidRPr="006B44BA">
        <w:t xml:space="preserve">) and </w:t>
      </w:r>
      <w:r w:rsidRPr="003E5D8C">
        <w:rPr>
          <w:rFonts w:ascii="Doulos SIL" w:hAnsi="Doulos SIL"/>
          <w:i/>
          <w:color w:val="0000FF"/>
        </w:rPr>
        <w:noBreakHyphen/>
        <w:t>m</w:t>
      </w:r>
      <w:r w:rsidRPr="006B44BA">
        <w:t xml:space="preserve"> (</w:t>
      </w:r>
      <w:r w:rsidR="008A0679">
        <w:t>animate singular</w:t>
      </w:r>
      <w:r w:rsidRPr="006B44BA">
        <w:t>) are atonal (in my analysis), so the tone of the final syllable of the adjectival stem proper simply fills out the relevant syllable including the suffix; see Contour</w:t>
      </w:r>
      <w:r w:rsidRPr="00EF44F9">
        <w:t>-T</w:t>
      </w:r>
      <w:r w:rsidRPr="006B44BA">
        <w:t>one Stretching (§3.7.4.2). An alternative analysis in which these suffixes are L</w:t>
      </w:r>
      <w:r w:rsidRPr="006B44BA">
        <w:noBreakHyphen/>
        <w:t xml:space="preserve">toned would work for many cases, but </w:t>
      </w:r>
      <w:r w:rsidRPr="007E5B18">
        <w:rPr>
          <w:rFonts w:ascii="Doulos SIL" w:hAnsi="Doulos SIL"/>
          <w:i/>
          <w:color w:val="0000FF"/>
        </w:rPr>
        <w:noBreakHyphen/>
        <w:t>m</w:t>
      </w:r>
      <w:r w:rsidRPr="006B44BA">
        <w:t xml:space="preserve"> is atonal as nominal suffix (</w:t>
      </w:r>
      <w:r w:rsidR="002B075E">
        <w:t>a</w:t>
      </w:r>
      <w:r w:rsidR="005152E2">
        <w:t>nimate singular</w:t>
      </w:r>
      <w:r w:rsidRPr="006B44BA">
        <w:t>), and is clearly not L</w:t>
      </w:r>
      <w:r w:rsidRPr="006B44BA">
        <w:noBreakHyphen/>
        <w:t xml:space="preserve">toned in several adjectives in (59b) and (59f). The suffix </w:t>
      </w:r>
      <w:r w:rsidRPr="003E5D8C">
        <w:rPr>
          <w:rFonts w:ascii="Doulos SIL" w:hAnsi="Doulos SIL"/>
          <w:i/>
          <w:color w:val="0000FF"/>
        </w:rPr>
        <w:noBreakHyphen/>
        <w:t>yɛ̀</w:t>
      </w:r>
      <w:r w:rsidRPr="006B44BA">
        <w:t xml:space="preserve"> is always </w:t>
      </w:r>
      <w:r w:rsidR="00EB7739">
        <w:t>L-tone</w:t>
      </w:r>
      <w:r w:rsidRPr="006B44BA">
        <w:t>d.</w:t>
      </w:r>
    </w:p>
    <w:p w14:paraId="08B92DBB" w14:textId="37CAAE5F" w:rsidR="00B013A1" w:rsidRPr="006B44BA" w:rsidRDefault="00B013A1">
      <w:r w:rsidRPr="006B44BA">
        <w:tab/>
        <w:t>Nasalization</w:t>
      </w:r>
      <w:r w:rsidRPr="00EF44F9">
        <w:t>-S</w:t>
      </w:r>
      <w:r w:rsidRPr="006B44BA">
        <w:t xml:space="preserve">preading affects </w:t>
      </w:r>
      <w:r w:rsidR="008632B9">
        <w:t>inanimate</w:t>
      </w:r>
      <w:r w:rsidRPr="006B44BA">
        <w:t xml:space="preserve"> </w:t>
      </w:r>
      <w:r w:rsidRPr="003E5D8C">
        <w:rPr>
          <w:rFonts w:ascii="Doulos SIL" w:hAnsi="Doulos SIL"/>
          <w:i/>
          <w:color w:val="0000FF"/>
        </w:rPr>
        <w:noBreakHyphen/>
        <w:t>w</w:t>
      </w:r>
      <w:r w:rsidRPr="006B44BA">
        <w:t xml:space="preserve"> (which is tautosyllabic with the source of the nasalization), but </w:t>
      </w:r>
      <w:r w:rsidRPr="003E5D8C">
        <w:rPr>
          <w:rFonts w:ascii="Doulos SIL" w:hAnsi="Doulos SIL"/>
          <w:i/>
          <w:color w:val="0000FF"/>
        </w:rPr>
        <w:t>y</w:t>
      </w:r>
      <w:r w:rsidRPr="006B44BA">
        <w:t xml:space="preserve"> in </w:t>
      </w:r>
      <w:r w:rsidR="003733FC">
        <w:t>plural</w:t>
      </w:r>
      <w:r w:rsidRPr="006B44BA">
        <w:t xml:space="preserve"> </w:t>
      </w:r>
      <w:r w:rsidRPr="003E5D8C">
        <w:rPr>
          <w:rFonts w:ascii="Doulos SIL" w:hAnsi="Doulos SIL"/>
          <w:i/>
          <w:color w:val="0000FF"/>
        </w:rPr>
        <w:noBreakHyphen/>
        <w:t>yɛ̀</w:t>
      </w:r>
      <w:r w:rsidRPr="006B44BA">
        <w:t xml:space="preserve"> is unaffected. In general, </w:t>
      </w:r>
      <w:r w:rsidRPr="003E5D8C">
        <w:rPr>
          <w:rFonts w:ascii="Doulos SIL" w:hAnsi="Doulos SIL"/>
          <w:i/>
          <w:color w:val="0000FF"/>
        </w:rPr>
        <w:noBreakHyphen/>
        <w:t>yɛ̀</w:t>
      </w:r>
      <w:r w:rsidRPr="006B44BA">
        <w:t xml:space="preserve"> acts like an independent particle and does not interact phonologically with the stem.</w:t>
      </w:r>
      <w:r w:rsidR="00D21D8F">
        <w:t xml:space="preserve"> </w:t>
      </w:r>
      <w:r w:rsidR="00A56D82">
        <w:t>It reflects a very</w:t>
      </w:r>
      <w:r w:rsidR="00D21D8F">
        <w:t xml:space="preserve"> old plural noun *</w:t>
      </w:r>
      <w:r w:rsidR="00D21D8F" w:rsidRPr="00D21D8F">
        <w:rPr>
          <w:rFonts w:ascii="Doulos SIL" w:hAnsi="Doulos SIL"/>
          <w:color w:val="008000"/>
        </w:rPr>
        <w:t>y</w:t>
      </w:r>
      <w:r w:rsidR="007C288E">
        <w:rPr>
          <w:rFonts w:ascii="Doulos SIL" w:hAnsi="Doulos SIL"/>
          <w:color w:val="008000"/>
        </w:rPr>
        <w:t>e/</w:t>
      </w:r>
      <w:r w:rsidR="00D21D8F" w:rsidRPr="00D21D8F">
        <w:rPr>
          <w:rFonts w:ascii="Doulos SIL" w:hAnsi="Doulos SIL"/>
          <w:color w:val="008000"/>
        </w:rPr>
        <w:t>ɛ</w:t>
      </w:r>
      <w:r w:rsidR="00A56D82">
        <w:rPr>
          <w:rFonts w:ascii="Doulos SIL" w:hAnsi="Doulos SIL"/>
          <w:color w:val="008000"/>
        </w:rPr>
        <w:t>́</w:t>
      </w:r>
      <w:r w:rsidR="00D21D8F">
        <w:t xml:space="preserve"> </w:t>
      </w:r>
      <w:r w:rsidR="00A56D82">
        <w:t xml:space="preserve">(Nanga </w:t>
      </w:r>
      <w:r w:rsidR="00A56D82" w:rsidRPr="007C288E">
        <w:rPr>
          <w:rFonts w:ascii="Doulos SIL" w:hAnsi="Doulos SIL"/>
          <w:i/>
          <w:color w:val="008000"/>
        </w:rPr>
        <w:t>yɛ́</w:t>
      </w:r>
      <w:r w:rsidR="00A56D82">
        <w:t xml:space="preserve"> ‘things’) </w:t>
      </w:r>
      <w:r w:rsidR="00D21D8F">
        <w:t xml:space="preserve">that </w:t>
      </w:r>
      <w:r w:rsidR="00A56D82">
        <w:t>evolved</w:t>
      </w:r>
      <w:r w:rsidR="00D21D8F">
        <w:t xml:space="preserve"> into a plural suffix </w:t>
      </w:r>
      <w:r w:rsidR="00A56D82">
        <w:t xml:space="preserve">for </w:t>
      </w:r>
      <w:r w:rsidR="00D21D8F">
        <w:t>adjectives</w:t>
      </w:r>
      <w:r w:rsidR="00A56D82">
        <w:t xml:space="preserve"> or demonstratives (e.g. Najamba adjectival inanimate plural </w:t>
      </w:r>
      <w:r w:rsidR="00A56D82" w:rsidRPr="00D21D8F">
        <w:rPr>
          <w:rFonts w:ascii="Doulos SIL" w:hAnsi="Doulos SIL"/>
          <w:i/>
          <w:color w:val="008000"/>
        </w:rPr>
        <w:t>yé</w:t>
      </w:r>
      <w:r w:rsidR="00A56D82">
        <w:t>), or into a plural possessive classifier</w:t>
      </w:r>
      <w:r w:rsidR="00D21D8F">
        <w:t xml:space="preserve"> (e.g. </w:t>
      </w:r>
      <w:r w:rsidR="00A56D82">
        <w:t xml:space="preserve">Nanga </w:t>
      </w:r>
      <w:r w:rsidR="00A56D82">
        <w:rPr>
          <w:vertAlign w:val="superscript"/>
        </w:rPr>
        <w:t>HL</w:t>
      </w:r>
      <w:r w:rsidR="00A56D82" w:rsidRPr="001E1DB1">
        <w:rPr>
          <w:rFonts w:ascii="Doulos SIL" w:hAnsi="Doulos SIL"/>
          <w:i/>
          <w:color w:val="0000FF"/>
        </w:rPr>
        <w:t>yɛ̂</w:t>
      </w:r>
      <w:r w:rsidR="00A56D82">
        <w:t xml:space="preserve"> ). </w:t>
      </w:r>
    </w:p>
    <w:p w14:paraId="431C2285" w14:textId="77777777" w:rsidR="00B013A1" w:rsidRPr="006B44BA" w:rsidRDefault="00B013A1"/>
    <w:p w14:paraId="29651C03" w14:textId="77777777" w:rsidR="00B013A1" w:rsidRPr="007467F2" w:rsidRDefault="00B013A1" w:rsidP="00B013A1">
      <w:pPr>
        <w:pStyle w:val="exampleabc"/>
        <w:tabs>
          <w:tab w:val="left" w:pos="2880"/>
          <w:tab w:val="left" w:pos="4320"/>
          <w:tab w:val="left" w:pos="5670"/>
        </w:tabs>
      </w:pPr>
      <w:r w:rsidRPr="007467F2">
        <w:t>(59)</w:t>
      </w:r>
      <w:r w:rsidRPr="007467F2">
        <w:tab/>
      </w:r>
      <w:r w:rsidRPr="007467F2">
        <w:tab/>
        <w:t>Adjectives</w:t>
      </w:r>
    </w:p>
    <w:p w14:paraId="26F074CF" w14:textId="77777777" w:rsidR="00B013A1" w:rsidRPr="007467F2" w:rsidRDefault="00B013A1" w:rsidP="00B013A1">
      <w:pPr>
        <w:pStyle w:val="exampleabc"/>
        <w:tabs>
          <w:tab w:val="left" w:pos="2880"/>
          <w:tab w:val="left" w:pos="4320"/>
          <w:tab w:val="left" w:pos="5670"/>
        </w:tabs>
      </w:pPr>
    </w:p>
    <w:p w14:paraId="71BDFB3E" w14:textId="77777777" w:rsidR="00B013A1" w:rsidRPr="007467F2" w:rsidRDefault="00B013A1" w:rsidP="00B013A1">
      <w:pPr>
        <w:pStyle w:val="exampleabc"/>
        <w:tabs>
          <w:tab w:val="left" w:pos="2880"/>
          <w:tab w:val="left" w:pos="4320"/>
          <w:tab w:val="left" w:pos="5670"/>
        </w:tabs>
      </w:pPr>
      <w:r w:rsidRPr="007467F2">
        <w:tab/>
        <w:t>gloss</w:t>
      </w:r>
      <w:r w:rsidRPr="007467F2">
        <w:tab/>
        <w:t>Inan</w:t>
      </w:r>
      <w:r w:rsidRPr="007467F2">
        <w:tab/>
        <w:t>AnSg</w:t>
      </w:r>
      <w:r w:rsidRPr="007467F2">
        <w:tab/>
        <w:t>AnPl</w:t>
      </w:r>
    </w:p>
    <w:p w14:paraId="205C75C2" w14:textId="77777777" w:rsidR="00B013A1" w:rsidRPr="007467F2" w:rsidRDefault="00B013A1" w:rsidP="00B013A1">
      <w:pPr>
        <w:pStyle w:val="exampleabc"/>
        <w:tabs>
          <w:tab w:val="left" w:pos="2880"/>
          <w:tab w:val="left" w:pos="4320"/>
          <w:tab w:val="left" w:pos="5670"/>
        </w:tabs>
      </w:pPr>
    </w:p>
    <w:p w14:paraId="161E4D40" w14:textId="77777777" w:rsidR="00B013A1" w:rsidRPr="007467F2" w:rsidRDefault="00B013A1" w:rsidP="00B013A1">
      <w:pPr>
        <w:pStyle w:val="exampleabc"/>
        <w:tabs>
          <w:tab w:val="left" w:pos="2880"/>
          <w:tab w:val="left" w:pos="4320"/>
          <w:tab w:val="left" w:pos="5670"/>
        </w:tabs>
      </w:pPr>
      <w:r w:rsidRPr="007467F2">
        <w:tab/>
        <w:t xml:space="preserve">a. Inan </w:t>
      </w:r>
      <w:r w:rsidRPr="003E5D8C">
        <w:rPr>
          <w:rFonts w:ascii="Doulos SIL" w:hAnsi="Doulos SIL"/>
          <w:i/>
          <w:color w:val="0000FF"/>
        </w:rPr>
        <w:noBreakHyphen/>
        <w:t>w</w:t>
      </w:r>
      <w:r w:rsidRPr="007467F2">
        <w:t xml:space="preserve">, Sg </w:t>
      </w:r>
      <w:r w:rsidRPr="003E5D8C">
        <w:rPr>
          <w:rFonts w:ascii="Doulos SIL" w:hAnsi="Doulos SIL"/>
          <w:i/>
          <w:color w:val="0000FF"/>
        </w:rPr>
        <w:noBreakHyphen/>
        <w:t>m</w:t>
      </w:r>
      <w:r w:rsidRPr="007467F2">
        <w:t xml:space="preserve">, Pl </w:t>
      </w:r>
      <w:r w:rsidRPr="003E5D8C">
        <w:rPr>
          <w:rFonts w:ascii="Doulos SIL" w:hAnsi="Doulos SIL"/>
          <w:i/>
          <w:color w:val="0000FF"/>
        </w:rPr>
        <w:noBreakHyphen/>
        <w:t>yɛ̀</w:t>
      </w:r>
      <w:r w:rsidRPr="007467F2">
        <w:t xml:space="preserve"> (Inan …</w:t>
      </w:r>
      <w:r w:rsidRPr="007E5B18">
        <w:rPr>
          <w:rFonts w:ascii="Doulos SIL" w:hAnsi="Doulos SIL"/>
          <w:i/>
          <w:color w:val="0000FF"/>
        </w:rPr>
        <w:t>û-w</w:t>
      </w:r>
      <w:r w:rsidRPr="007467F2">
        <w:t xml:space="preserve"> arguably just lengthened </w:t>
      </w:r>
      <w:r w:rsidRPr="007E5B18">
        <w:rPr>
          <w:rFonts w:ascii="Doulos SIL" w:hAnsi="Doulos SIL"/>
          <w:i/>
          <w:color w:val="0000FF"/>
        </w:rPr>
        <w:t>…û:-</w:t>
      </w:r>
      <w:r w:rsidRPr="007E5B18">
        <w:rPr>
          <w:rFonts w:ascii="Doulos SIL" w:hAnsi="Doulos SIL"/>
          <w:i/>
          <w:color w:val="0000FF"/>
        </w:rPr>
        <w:sym w:font="Symbol" w:char="F0C6"/>
      </w:r>
      <w:r w:rsidRPr="007467F2">
        <w:t>)</w:t>
      </w:r>
    </w:p>
    <w:p w14:paraId="23864573" w14:textId="0A1A3C09" w:rsidR="00B013A1" w:rsidRPr="004D591B" w:rsidRDefault="00B013A1" w:rsidP="00B013A1">
      <w:pPr>
        <w:pStyle w:val="exampleabc"/>
        <w:tabs>
          <w:tab w:val="left" w:pos="2880"/>
          <w:tab w:val="left" w:pos="4320"/>
          <w:tab w:val="left" w:pos="5670"/>
        </w:tabs>
        <w:rPr>
          <w:i/>
        </w:rPr>
      </w:pPr>
      <w:r w:rsidRPr="007467F2">
        <w:tab/>
        <w:t xml:space="preserve">   </w:t>
      </w:r>
      <w:r w:rsidR="00087649">
        <w:rPr>
          <w:i/>
        </w:rPr>
        <w:t>/HL/</w:t>
      </w:r>
      <w:r w:rsidRPr="007467F2">
        <w:rPr>
          <w:i/>
        </w:rPr>
        <w:t>-toned, stem-final unrounded vowel</w:t>
      </w:r>
    </w:p>
    <w:p w14:paraId="71232544" w14:textId="52EF5EC1"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big, adult</w:t>
      </w:r>
      <w:r w:rsidR="006F2285">
        <w:t>’</w:t>
      </w:r>
      <w:r w:rsidRPr="007467F2">
        <w:tab/>
      </w:r>
      <w:r w:rsidRPr="003E5D8C">
        <w:rPr>
          <w:rFonts w:ascii="Doulos SIL" w:hAnsi="Doulos SIL"/>
          <w:i/>
          <w:color w:val="0000FF"/>
        </w:rPr>
        <w:t>díyⁿà</w:t>
      </w:r>
      <w:r w:rsidRPr="003E5D8C">
        <w:rPr>
          <w:rFonts w:ascii="Doulos SIL" w:hAnsi="Doulos SIL"/>
          <w:i/>
          <w:color w:val="0000FF"/>
        </w:rPr>
        <w:noBreakHyphen/>
        <w:t>wⁿ</w:t>
      </w:r>
      <w:r w:rsidRPr="003E5D8C">
        <w:rPr>
          <w:rFonts w:ascii="Doulos SIL" w:hAnsi="Doulos SIL"/>
          <w:i/>
          <w:color w:val="0000FF"/>
        </w:rPr>
        <w:tab/>
        <w:t>díyⁿà</w:t>
      </w:r>
      <w:r w:rsidRPr="003E5D8C">
        <w:rPr>
          <w:rFonts w:ascii="Doulos SIL" w:hAnsi="Doulos SIL"/>
          <w:i/>
          <w:color w:val="0000FF"/>
        </w:rPr>
        <w:noBreakHyphen/>
        <w:t>m</w:t>
      </w:r>
      <w:r w:rsidRPr="003E5D8C">
        <w:rPr>
          <w:rFonts w:ascii="Doulos SIL" w:hAnsi="Doulos SIL"/>
          <w:i/>
          <w:color w:val="0000FF"/>
        </w:rPr>
        <w:tab/>
        <w:t>díyⁿà</w:t>
      </w:r>
      <w:r w:rsidRPr="003E5D8C">
        <w:rPr>
          <w:rFonts w:ascii="Doulos SIL" w:hAnsi="Doulos SIL"/>
          <w:i/>
          <w:color w:val="0000FF"/>
        </w:rPr>
        <w:noBreakHyphen/>
        <w:t>yɛ̀</w:t>
      </w:r>
    </w:p>
    <w:p w14:paraId="6C598F65" w14:textId="2A8F1B17" w:rsidR="00B013A1" w:rsidRPr="003E5D8C" w:rsidRDefault="00B013A1" w:rsidP="00B013A1">
      <w:pPr>
        <w:pStyle w:val="exampleabc"/>
        <w:tabs>
          <w:tab w:val="left" w:pos="2880"/>
          <w:tab w:val="left" w:pos="4320"/>
          <w:tab w:val="left" w:pos="5670"/>
        </w:tabs>
        <w:rPr>
          <w:rFonts w:ascii="Doulos SIL" w:hAnsi="Doulos SIL"/>
          <w:i/>
          <w:color w:val="0000FF"/>
        </w:rPr>
      </w:pPr>
      <w:r w:rsidRPr="007467F2">
        <w:tab/>
      </w:r>
      <w:r w:rsidRPr="007467F2">
        <w:tab/>
      </w:r>
      <w:r w:rsidR="006F2285">
        <w:t>‘</w:t>
      </w:r>
      <w:r w:rsidRPr="007467F2">
        <w:t>spacious</w:t>
      </w:r>
      <w:r w:rsidR="006F2285">
        <w:t>’</w:t>
      </w:r>
      <w:r w:rsidRPr="007467F2">
        <w:tab/>
      </w:r>
      <w:r w:rsidRPr="003E5D8C">
        <w:rPr>
          <w:rFonts w:ascii="Doulos SIL" w:hAnsi="Doulos SIL"/>
          <w:i/>
          <w:color w:val="0000FF"/>
        </w:rPr>
        <w:t>káwà</w:t>
      </w:r>
      <w:r w:rsidRPr="003E5D8C">
        <w:rPr>
          <w:rFonts w:ascii="Doulos SIL" w:hAnsi="Doulos SIL"/>
          <w:i/>
          <w:color w:val="0000FF"/>
        </w:rPr>
        <w:noBreakHyphen/>
        <w:t>w</w:t>
      </w:r>
      <w:r w:rsidRPr="003E5D8C">
        <w:rPr>
          <w:rFonts w:ascii="Doulos SIL" w:hAnsi="Doulos SIL"/>
          <w:i/>
          <w:color w:val="0000FF"/>
        </w:rPr>
        <w:tab/>
        <w:t>káwà</w:t>
      </w:r>
      <w:r w:rsidRPr="003E5D8C">
        <w:rPr>
          <w:rFonts w:ascii="Doulos SIL" w:hAnsi="Doulos SIL"/>
          <w:i/>
          <w:color w:val="0000FF"/>
        </w:rPr>
        <w:noBreakHyphen/>
        <w:t>m</w:t>
      </w:r>
      <w:r w:rsidRPr="003E5D8C">
        <w:rPr>
          <w:rFonts w:ascii="Doulos SIL" w:hAnsi="Doulos SIL"/>
          <w:i/>
          <w:color w:val="0000FF"/>
        </w:rPr>
        <w:tab/>
        <w:t>káwà</w:t>
      </w:r>
      <w:r w:rsidRPr="003E5D8C">
        <w:rPr>
          <w:rFonts w:ascii="Doulos SIL" w:hAnsi="Doulos SIL"/>
          <w:i/>
          <w:color w:val="0000FF"/>
        </w:rPr>
        <w:noBreakHyphen/>
        <w:t>yɛ̀</w:t>
      </w:r>
    </w:p>
    <w:p w14:paraId="42DF12E6" w14:textId="495A1125"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small, young</w:t>
      </w:r>
      <w:r w:rsidR="006F2285">
        <w:t>’</w:t>
      </w:r>
      <w:r w:rsidRPr="007467F2">
        <w:tab/>
      </w:r>
      <w:r w:rsidRPr="003E5D8C">
        <w:rPr>
          <w:rFonts w:ascii="Doulos SIL" w:hAnsi="Doulos SIL"/>
          <w:i/>
          <w:color w:val="0000FF"/>
        </w:rPr>
        <w:t>dâ:</w:t>
      </w:r>
      <w:r w:rsidRPr="003E5D8C">
        <w:rPr>
          <w:rFonts w:ascii="Doulos SIL" w:hAnsi="Doulos SIL"/>
          <w:i/>
          <w:color w:val="0000FF"/>
        </w:rPr>
        <w:noBreakHyphen/>
        <w:t>w</w:t>
      </w:r>
      <w:r w:rsidRPr="003E5D8C">
        <w:rPr>
          <w:rFonts w:ascii="Doulos SIL" w:hAnsi="Doulos SIL"/>
          <w:i/>
          <w:color w:val="0000FF"/>
        </w:rPr>
        <w:tab/>
        <w:t>dâ:</w:t>
      </w:r>
      <w:r w:rsidRPr="003E5D8C">
        <w:rPr>
          <w:rFonts w:ascii="Doulos SIL" w:hAnsi="Doulos SIL"/>
          <w:i/>
          <w:color w:val="0000FF"/>
        </w:rPr>
        <w:noBreakHyphen/>
        <w:t>m</w:t>
      </w:r>
      <w:r w:rsidRPr="003E5D8C">
        <w:rPr>
          <w:rFonts w:ascii="Doulos SIL" w:hAnsi="Doulos SIL"/>
          <w:i/>
          <w:color w:val="0000FF"/>
        </w:rPr>
        <w:tab/>
        <w:t>dâ:</w:t>
      </w:r>
      <w:r w:rsidRPr="003E5D8C">
        <w:rPr>
          <w:rFonts w:ascii="Doulos SIL" w:hAnsi="Doulos SIL"/>
          <w:i/>
          <w:color w:val="0000FF"/>
        </w:rPr>
        <w:noBreakHyphen/>
        <w:t>yɛ̀</w:t>
      </w:r>
    </w:p>
    <w:p w14:paraId="02E4C91E" w14:textId="77777777" w:rsidR="00B013A1" w:rsidRPr="004D591B" w:rsidRDefault="00B013A1" w:rsidP="00B013A1">
      <w:pPr>
        <w:pStyle w:val="exampleabc"/>
        <w:tabs>
          <w:tab w:val="left" w:pos="2880"/>
          <w:tab w:val="left" w:pos="4320"/>
          <w:tab w:val="left" w:pos="5670"/>
        </w:tabs>
        <w:rPr>
          <w:i/>
        </w:rPr>
      </w:pPr>
      <w:r w:rsidRPr="007467F2">
        <w:tab/>
        <w:t xml:space="preserve">   </w:t>
      </w:r>
      <w:r w:rsidRPr="007467F2">
        <w:rPr>
          <w:i/>
        </w:rPr>
        <w:t xml:space="preserve">like preceding, colors (for </w:t>
      </w:r>
      <w:r w:rsidRPr="00E75672">
        <w:rPr>
          <w:rFonts w:ascii="Doulos SIL" w:hAnsi="Doulos SIL"/>
          <w:i/>
          <w:color w:val="0000FF"/>
        </w:rPr>
        <w:t>bàrⁿâ̂-yⁿ</w:t>
      </w:r>
      <w:r w:rsidRPr="007467F2">
        <w:rPr>
          <w:i/>
        </w:rPr>
        <w:t xml:space="preserve">, </w:t>
      </w:r>
      <w:r w:rsidRPr="00E75672">
        <w:rPr>
          <w:rFonts w:ascii="Doulos SIL" w:hAnsi="Doulos SIL"/>
          <w:i/>
          <w:color w:val="0000FF"/>
        </w:rPr>
        <w:t>jèwⁿê-yⁿ</w:t>
      </w:r>
      <w:r w:rsidRPr="007467F2">
        <w:rPr>
          <w:i/>
        </w:rPr>
        <w:t>, see discussion below)</w:t>
      </w:r>
    </w:p>
    <w:p w14:paraId="1E0422EC" w14:textId="15D5BB82" w:rsidR="00B013A1" w:rsidRPr="003E5D8C" w:rsidRDefault="00B013A1" w:rsidP="00B013A1">
      <w:pPr>
        <w:pStyle w:val="exampleabc"/>
        <w:tabs>
          <w:tab w:val="left" w:pos="2880"/>
          <w:tab w:val="left" w:pos="4320"/>
          <w:tab w:val="left" w:pos="5670"/>
        </w:tabs>
        <w:rPr>
          <w:rFonts w:ascii="Doulos SIL" w:hAnsi="Doulos SIL"/>
          <w:i/>
          <w:color w:val="0000FF"/>
        </w:rPr>
      </w:pPr>
      <w:r w:rsidRPr="007467F2">
        <w:tab/>
      </w:r>
      <w:r w:rsidRPr="007467F2">
        <w:tab/>
      </w:r>
      <w:r w:rsidR="006F2285">
        <w:t>‘</w:t>
      </w:r>
      <w:r w:rsidRPr="007467F2">
        <w:t>red</w:t>
      </w:r>
      <w:r w:rsidR="006F2285">
        <w:t>’</w:t>
      </w:r>
      <w:r w:rsidRPr="007467F2">
        <w:tab/>
      </w:r>
      <w:r w:rsidRPr="003E5D8C">
        <w:rPr>
          <w:rFonts w:ascii="Doulos SIL" w:hAnsi="Doulos SIL"/>
          <w:i/>
          <w:color w:val="0000FF"/>
        </w:rPr>
        <w:t>bárⁿà</w:t>
      </w:r>
      <w:r w:rsidRPr="003E5D8C">
        <w:rPr>
          <w:rFonts w:ascii="Doulos SIL" w:hAnsi="Doulos SIL"/>
          <w:i/>
          <w:color w:val="0000FF"/>
        </w:rPr>
        <w:noBreakHyphen/>
        <w:t>wⁿ</w:t>
      </w:r>
      <w:r w:rsidRPr="003E5D8C">
        <w:rPr>
          <w:rFonts w:ascii="Doulos SIL" w:hAnsi="Doulos SIL"/>
          <w:i/>
          <w:color w:val="0000FF"/>
        </w:rPr>
        <w:tab/>
        <w:t>bárⁿà</w:t>
      </w:r>
      <w:r w:rsidRPr="003E5D8C">
        <w:rPr>
          <w:rFonts w:ascii="Doulos SIL" w:hAnsi="Doulos SIL"/>
          <w:i/>
          <w:color w:val="0000FF"/>
        </w:rPr>
        <w:noBreakHyphen/>
        <w:t>m</w:t>
      </w:r>
      <w:r w:rsidRPr="003E5D8C">
        <w:rPr>
          <w:rFonts w:ascii="Doulos SIL" w:hAnsi="Doulos SIL"/>
          <w:i/>
          <w:color w:val="0000FF"/>
        </w:rPr>
        <w:tab/>
        <w:t>bárⁿà</w:t>
      </w:r>
      <w:r w:rsidRPr="003E5D8C">
        <w:rPr>
          <w:rFonts w:ascii="Doulos SIL" w:hAnsi="Doulos SIL"/>
          <w:i/>
          <w:color w:val="0000FF"/>
        </w:rPr>
        <w:noBreakHyphen/>
        <w:t>yɛ̀</w:t>
      </w:r>
    </w:p>
    <w:p w14:paraId="1FBC72DC" w14:textId="1AFD5F24" w:rsidR="00B013A1" w:rsidRPr="003E5D8C" w:rsidRDefault="00B013A1" w:rsidP="00B013A1">
      <w:pPr>
        <w:pStyle w:val="exampleabc"/>
        <w:tabs>
          <w:tab w:val="left" w:pos="2880"/>
          <w:tab w:val="left" w:pos="4320"/>
          <w:tab w:val="left" w:pos="5670"/>
        </w:tabs>
        <w:rPr>
          <w:rFonts w:ascii="Doulos SIL" w:hAnsi="Doulos SIL"/>
          <w:i/>
          <w:color w:val="0000FF"/>
        </w:rPr>
      </w:pPr>
      <w:r w:rsidRPr="007467F2">
        <w:tab/>
      </w:r>
      <w:r w:rsidRPr="007467F2">
        <w:tab/>
      </w:r>
      <w:r w:rsidR="006F2285">
        <w:t>‘</w:t>
      </w:r>
      <w:r w:rsidRPr="007467F2">
        <w:t>black</w:t>
      </w:r>
      <w:r w:rsidR="006F2285">
        <w:t>’</w:t>
      </w:r>
      <w:r w:rsidRPr="007467F2">
        <w:tab/>
      </w:r>
      <w:r w:rsidRPr="003E5D8C">
        <w:rPr>
          <w:rFonts w:ascii="Doulos SIL" w:hAnsi="Doulos SIL"/>
          <w:i/>
          <w:color w:val="0000FF"/>
        </w:rPr>
        <w:t>jéwⁿè</w:t>
      </w:r>
      <w:r w:rsidRPr="003E5D8C">
        <w:rPr>
          <w:rFonts w:ascii="Doulos SIL" w:hAnsi="Doulos SIL"/>
          <w:i/>
          <w:color w:val="0000FF"/>
        </w:rPr>
        <w:noBreakHyphen/>
        <w:t>wⁿ</w:t>
      </w:r>
      <w:r w:rsidRPr="003E5D8C">
        <w:rPr>
          <w:rFonts w:ascii="Doulos SIL" w:hAnsi="Doulos SIL"/>
          <w:i/>
          <w:color w:val="0000FF"/>
        </w:rPr>
        <w:tab/>
        <w:t>jéwⁿè</w:t>
      </w:r>
      <w:r w:rsidRPr="003E5D8C">
        <w:rPr>
          <w:rFonts w:ascii="Doulos SIL" w:hAnsi="Doulos SIL"/>
          <w:i/>
          <w:color w:val="0000FF"/>
        </w:rPr>
        <w:noBreakHyphen/>
        <w:t>m</w:t>
      </w:r>
      <w:r w:rsidRPr="003E5D8C">
        <w:rPr>
          <w:rFonts w:ascii="Doulos SIL" w:hAnsi="Doulos SIL"/>
          <w:i/>
          <w:color w:val="0000FF"/>
        </w:rPr>
        <w:tab/>
        <w:t>jéwⁿè</w:t>
      </w:r>
      <w:r w:rsidRPr="003E5D8C">
        <w:rPr>
          <w:rFonts w:ascii="Doulos SIL" w:hAnsi="Doulos SIL"/>
          <w:i/>
          <w:color w:val="0000FF"/>
        </w:rPr>
        <w:noBreakHyphen/>
        <w:t>yɛ̀</w:t>
      </w:r>
    </w:p>
    <w:p w14:paraId="1B8F121A" w14:textId="32BEBD3A" w:rsidR="00B013A1" w:rsidRPr="004D591B" w:rsidRDefault="00B013A1" w:rsidP="00B013A1">
      <w:pPr>
        <w:pStyle w:val="exampleabc"/>
        <w:tabs>
          <w:tab w:val="left" w:pos="2880"/>
          <w:tab w:val="left" w:pos="4320"/>
          <w:tab w:val="left" w:pos="5670"/>
        </w:tabs>
        <w:rPr>
          <w:i/>
        </w:rPr>
      </w:pPr>
      <w:r w:rsidRPr="007467F2">
        <w:tab/>
        <w:t xml:space="preserve">   </w:t>
      </w:r>
      <w:r w:rsidR="007A5383">
        <w:rPr>
          <w:i/>
        </w:rPr>
        <w:t>/LH/</w:t>
      </w:r>
      <w:r w:rsidRPr="007467F2">
        <w:rPr>
          <w:i/>
        </w:rPr>
        <w:t>-toned</w:t>
      </w:r>
    </w:p>
    <w:p w14:paraId="5AB6416A" w14:textId="208E8269" w:rsidR="00B013A1" w:rsidRPr="003E5D8C" w:rsidRDefault="00B013A1" w:rsidP="00B013A1">
      <w:pPr>
        <w:pStyle w:val="exampleabc"/>
        <w:tabs>
          <w:tab w:val="left" w:pos="2880"/>
          <w:tab w:val="left" w:pos="4320"/>
          <w:tab w:val="left" w:pos="5670"/>
        </w:tabs>
        <w:rPr>
          <w:rFonts w:ascii="Doulos SIL" w:hAnsi="Doulos SIL"/>
          <w:i/>
          <w:color w:val="0000FF"/>
        </w:rPr>
      </w:pPr>
      <w:r w:rsidRPr="003E5D8C">
        <w:tab/>
      </w:r>
      <w:r w:rsidRPr="003E5D8C">
        <w:tab/>
      </w:r>
      <w:r w:rsidR="006F2285">
        <w:t>‘</w:t>
      </w:r>
      <w:r w:rsidRPr="003E5D8C">
        <w:t>good</w:t>
      </w:r>
      <w:r w:rsidR="006F2285">
        <w:t>’</w:t>
      </w:r>
      <w:r w:rsidRPr="003E5D8C">
        <w:tab/>
      </w:r>
      <w:r w:rsidRPr="003E5D8C">
        <w:rPr>
          <w:rFonts w:ascii="Doulos SIL" w:hAnsi="Doulos SIL"/>
          <w:i/>
          <w:color w:val="0000FF"/>
        </w:rPr>
        <w:t>ɛ̀sú</w:t>
      </w:r>
      <w:r w:rsidRPr="003E5D8C">
        <w:t xml:space="preserve"> ~ </w:t>
      </w:r>
      <w:r w:rsidRPr="003E5D8C">
        <w:rPr>
          <w:rFonts w:ascii="Doulos SIL" w:hAnsi="Doulos SIL"/>
          <w:i/>
          <w:color w:val="0000FF"/>
        </w:rPr>
        <w:t>ɛ̀sû-w</w:t>
      </w:r>
      <w:r w:rsidRPr="003E5D8C">
        <w:rPr>
          <w:rFonts w:ascii="Doulos SIL" w:hAnsi="Doulos SIL"/>
          <w:i/>
          <w:color w:val="0000FF"/>
        </w:rPr>
        <w:tab/>
        <w:t>ɛ̀sú</w:t>
      </w:r>
      <w:r w:rsidRPr="003E5D8C">
        <w:rPr>
          <w:rFonts w:ascii="Doulos SIL" w:hAnsi="Doulos SIL"/>
          <w:i/>
          <w:color w:val="0000FF"/>
        </w:rPr>
        <w:noBreakHyphen/>
        <w:t>m</w:t>
      </w:r>
      <w:r w:rsidRPr="003E5D8C">
        <w:t xml:space="preserve"> ~ </w:t>
      </w:r>
      <w:r w:rsidRPr="003E5D8C">
        <w:rPr>
          <w:rFonts w:ascii="Doulos SIL" w:hAnsi="Doulos SIL"/>
          <w:i/>
          <w:color w:val="0000FF"/>
        </w:rPr>
        <w:t>ɛ̀sí</w:t>
      </w:r>
      <w:r w:rsidRPr="003E5D8C">
        <w:rPr>
          <w:rFonts w:ascii="Doulos SIL" w:hAnsi="Doulos SIL"/>
          <w:i/>
          <w:color w:val="0000FF"/>
        </w:rPr>
        <w:noBreakHyphen/>
        <w:t>m</w:t>
      </w:r>
      <w:r w:rsidRPr="003E5D8C">
        <w:rPr>
          <w:rFonts w:ascii="Doulos SIL" w:hAnsi="Doulos SIL"/>
          <w:i/>
          <w:color w:val="0000FF"/>
        </w:rPr>
        <w:tab/>
        <w:t>ɛ̀sí</w:t>
      </w:r>
      <w:r w:rsidRPr="003E5D8C">
        <w:rPr>
          <w:rFonts w:ascii="Doulos SIL" w:hAnsi="Doulos SIL"/>
          <w:i/>
          <w:color w:val="0000FF"/>
        </w:rPr>
        <w:noBreakHyphen/>
        <w:t>yɛ̀</w:t>
      </w:r>
    </w:p>
    <w:p w14:paraId="1CF874C6" w14:textId="75BA8FCD" w:rsidR="00B013A1" w:rsidRPr="004D591B" w:rsidRDefault="00B013A1" w:rsidP="00B013A1">
      <w:pPr>
        <w:pStyle w:val="exampleabc"/>
        <w:tabs>
          <w:tab w:val="left" w:pos="2880"/>
          <w:tab w:val="left" w:pos="4320"/>
          <w:tab w:val="left" w:pos="5670"/>
        </w:tabs>
        <w:rPr>
          <w:i/>
        </w:rPr>
      </w:pPr>
      <w:r w:rsidRPr="007467F2">
        <w:tab/>
        <w:t xml:space="preserve">   </w:t>
      </w:r>
      <w:r w:rsidR="00256E16">
        <w:rPr>
          <w:i/>
        </w:rPr>
        <w:t>/LHL/</w:t>
      </w:r>
      <w:r w:rsidRPr="007467F2">
        <w:rPr>
          <w:i/>
        </w:rPr>
        <w:t>-toned</w:t>
      </w:r>
    </w:p>
    <w:p w14:paraId="02A48DAD" w14:textId="3A3B6430" w:rsidR="00B013A1" w:rsidRPr="003E5D8C" w:rsidRDefault="00B013A1" w:rsidP="00B013A1">
      <w:pPr>
        <w:pStyle w:val="exampleabc"/>
        <w:tabs>
          <w:tab w:val="left" w:pos="2880"/>
          <w:tab w:val="left" w:pos="4320"/>
          <w:tab w:val="left" w:pos="5670"/>
        </w:tabs>
        <w:rPr>
          <w:rFonts w:ascii="Doulos SIL" w:hAnsi="Doulos SIL"/>
          <w:i/>
          <w:color w:val="0000FF"/>
        </w:rPr>
      </w:pPr>
      <w:r w:rsidRPr="007467F2">
        <w:tab/>
      </w:r>
      <w:r w:rsidRPr="007467F2">
        <w:tab/>
      </w:r>
      <w:r w:rsidR="006F2285">
        <w:t>‘</w:t>
      </w:r>
      <w:r w:rsidRPr="007467F2">
        <w:t>fat, thick</w:t>
      </w:r>
      <w:r w:rsidR="006F2285">
        <w:t>’</w:t>
      </w:r>
      <w:r w:rsidRPr="007467F2">
        <w:tab/>
      </w:r>
      <w:r w:rsidRPr="003E5D8C">
        <w:rPr>
          <w:rFonts w:ascii="Doulos SIL" w:hAnsi="Doulos SIL"/>
          <w:i/>
          <w:color w:val="0000FF"/>
        </w:rPr>
        <w:t>dùgû</w:t>
      </w:r>
      <w:r w:rsidRPr="003E5D8C">
        <w:rPr>
          <w:rFonts w:ascii="Doulos SIL" w:hAnsi="Doulos SIL"/>
          <w:i/>
          <w:color w:val="0000FF"/>
        </w:rPr>
        <w:noBreakHyphen/>
        <w:t>w</w:t>
      </w:r>
      <w:r w:rsidRPr="003E5D8C">
        <w:rPr>
          <w:rFonts w:ascii="Doulos SIL" w:hAnsi="Doulos SIL"/>
          <w:i/>
          <w:color w:val="0000FF"/>
        </w:rPr>
        <w:tab/>
        <w:t>dùgû</w:t>
      </w:r>
      <w:r w:rsidRPr="003E5D8C">
        <w:rPr>
          <w:rFonts w:ascii="Doulos SIL" w:hAnsi="Doulos SIL"/>
          <w:i/>
          <w:color w:val="0000FF"/>
        </w:rPr>
        <w:noBreakHyphen/>
        <w:t>m</w:t>
      </w:r>
      <w:r w:rsidRPr="003E5D8C">
        <w:rPr>
          <w:rFonts w:ascii="Doulos SIL" w:hAnsi="Doulos SIL"/>
          <w:i/>
          <w:color w:val="0000FF"/>
        </w:rPr>
        <w:tab/>
        <w:t>dùgú</w:t>
      </w:r>
      <w:r w:rsidRPr="003E5D8C">
        <w:rPr>
          <w:rFonts w:ascii="Doulos SIL" w:hAnsi="Doulos SIL"/>
          <w:i/>
          <w:color w:val="0000FF"/>
        </w:rPr>
        <w:noBreakHyphen/>
        <w:t>yɛ̀</w:t>
      </w:r>
    </w:p>
    <w:p w14:paraId="7DDBCCBB" w14:textId="2993A9DE" w:rsidR="00B013A1" w:rsidRPr="003E5D8C" w:rsidRDefault="00B013A1" w:rsidP="00B013A1">
      <w:pPr>
        <w:pStyle w:val="exampleabc"/>
        <w:tabs>
          <w:tab w:val="left" w:pos="2880"/>
          <w:tab w:val="left" w:pos="4320"/>
          <w:tab w:val="left" w:pos="5670"/>
        </w:tabs>
        <w:rPr>
          <w:rFonts w:ascii="Doulos SIL" w:hAnsi="Doulos SIL"/>
          <w:i/>
          <w:color w:val="0000FF"/>
        </w:rPr>
      </w:pPr>
      <w:r w:rsidRPr="007467F2">
        <w:tab/>
      </w:r>
      <w:r w:rsidRPr="007467F2">
        <w:tab/>
      </w:r>
      <w:r w:rsidR="006F2285">
        <w:t>‘</w:t>
      </w:r>
      <w:r w:rsidRPr="007467F2">
        <w:t>heavy</w:t>
      </w:r>
      <w:r w:rsidR="006F2285">
        <w:t>’</w:t>
      </w:r>
      <w:r w:rsidRPr="007467F2">
        <w:tab/>
      </w:r>
      <w:r w:rsidRPr="003E5D8C">
        <w:rPr>
          <w:rFonts w:ascii="Doulos SIL" w:hAnsi="Doulos SIL"/>
          <w:i/>
          <w:color w:val="0000FF"/>
        </w:rPr>
        <w:t>dùsû</w:t>
      </w:r>
      <w:r w:rsidRPr="003E5D8C">
        <w:rPr>
          <w:rFonts w:ascii="Doulos SIL" w:hAnsi="Doulos SIL"/>
          <w:i/>
          <w:color w:val="0000FF"/>
        </w:rPr>
        <w:noBreakHyphen/>
        <w:t>w</w:t>
      </w:r>
      <w:r w:rsidRPr="003E5D8C">
        <w:rPr>
          <w:rFonts w:ascii="Doulos SIL" w:hAnsi="Doulos SIL"/>
          <w:i/>
          <w:color w:val="0000FF"/>
        </w:rPr>
        <w:tab/>
        <w:t>dùsû</w:t>
      </w:r>
      <w:r w:rsidRPr="003E5D8C">
        <w:rPr>
          <w:rFonts w:ascii="Doulos SIL" w:hAnsi="Doulos SIL"/>
          <w:i/>
          <w:color w:val="0000FF"/>
        </w:rPr>
        <w:noBreakHyphen/>
        <w:t>m</w:t>
      </w:r>
      <w:r w:rsidRPr="003E5D8C">
        <w:rPr>
          <w:rFonts w:ascii="Doulos SIL" w:hAnsi="Doulos SIL"/>
          <w:i/>
          <w:color w:val="0000FF"/>
        </w:rPr>
        <w:tab/>
        <w:t>dùsú</w:t>
      </w:r>
      <w:r w:rsidRPr="003E5D8C">
        <w:rPr>
          <w:rFonts w:ascii="Doulos SIL" w:hAnsi="Doulos SIL"/>
          <w:i/>
          <w:color w:val="0000FF"/>
        </w:rPr>
        <w:noBreakHyphen/>
        <w:t>yɛ̀</w:t>
      </w:r>
    </w:p>
    <w:p w14:paraId="744A2C8D" w14:textId="24C6E9B0" w:rsidR="00B013A1" w:rsidRPr="003E5D8C" w:rsidRDefault="00B013A1" w:rsidP="00B013A1">
      <w:pPr>
        <w:pStyle w:val="exampleabc"/>
        <w:tabs>
          <w:tab w:val="left" w:pos="2880"/>
          <w:tab w:val="left" w:pos="4320"/>
          <w:tab w:val="left" w:pos="5670"/>
        </w:tabs>
        <w:rPr>
          <w:rFonts w:ascii="Doulos SIL" w:hAnsi="Doulos SIL"/>
          <w:i/>
          <w:color w:val="0000FF"/>
        </w:rPr>
      </w:pPr>
      <w:r w:rsidRPr="007467F2">
        <w:tab/>
      </w:r>
      <w:r w:rsidRPr="007467F2">
        <w:tab/>
      </w:r>
      <w:r w:rsidR="006F2285">
        <w:t>‘</w:t>
      </w:r>
      <w:r w:rsidRPr="007467F2">
        <w:t>soft (skin)</w:t>
      </w:r>
      <w:r w:rsidR="006F2285">
        <w:t>’</w:t>
      </w:r>
      <w:r w:rsidRPr="007467F2">
        <w:tab/>
      </w:r>
      <w:r w:rsidRPr="003E5D8C">
        <w:rPr>
          <w:rFonts w:ascii="Doulos SIL" w:hAnsi="Doulos SIL"/>
          <w:i/>
          <w:color w:val="0000FF"/>
        </w:rPr>
        <w:t>yɔ̀rû</w:t>
      </w:r>
      <w:r w:rsidRPr="003E5D8C">
        <w:rPr>
          <w:rFonts w:ascii="Doulos SIL" w:hAnsi="Doulos SIL"/>
          <w:i/>
          <w:color w:val="0000FF"/>
        </w:rPr>
        <w:noBreakHyphen/>
        <w:t>w</w:t>
      </w:r>
      <w:r w:rsidRPr="003E5D8C">
        <w:rPr>
          <w:rFonts w:ascii="Doulos SIL" w:hAnsi="Doulos SIL"/>
          <w:i/>
          <w:color w:val="0000FF"/>
        </w:rPr>
        <w:tab/>
        <w:t>yɔ̀rû</w:t>
      </w:r>
      <w:r w:rsidRPr="003E5D8C">
        <w:rPr>
          <w:rFonts w:ascii="Doulos SIL" w:hAnsi="Doulos SIL"/>
          <w:i/>
          <w:color w:val="0000FF"/>
        </w:rPr>
        <w:noBreakHyphen/>
        <w:t>m</w:t>
      </w:r>
      <w:r w:rsidRPr="003E5D8C">
        <w:rPr>
          <w:rFonts w:ascii="Doulos SIL" w:hAnsi="Doulos SIL"/>
          <w:i/>
          <w:color w:val="0000FF"/>
        </w:rPr>
        <w:tab/>
        <w:t>yɔ̀rú</w:t>
      </w:r>
      <w:r w:rsidRPr="003E5D8C">
        <w:rPr>
          <w:rFonts w:ascii="Doulos SIL" w:hAnsi="Doulos SIL"/>
          <w:i/>
          <w:color w:val="0000FF"/>
        </w:rPr>
        <w:noBreakHyphen/>
        <w:t>yɛ̀</w:t>
      </w:r>
    </w:p>
    <w:p w14:paraId="5C9C0F7D" w14:textId="155BA67F"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lightweight</w:t>
      </w:r>
      <w:r w:rsidR="006F2285">
        <w:t>’’</w:t>
      </w:r>
      <w:r w:rsidRPr="007467F2">
        <w:tab/>
      </w:r>
      <w:r w:rsidRPr="003E5D8C">
        <w:rPr>
          <w:rFonts w:ascii="Doulos SIL" w:hAnsi="Doulos SIL"/>
          <w:i/>
          <w:color w:val="0000FF"/>
        </w:rPr>
        <w:t>ɲɛ̀rⁿû</w:t>
      </w:r>
      <w:r w:rsidRPr="003E5D8C">
        <w:rPr>
          <w:rFonts w:ascii="Doulos SIL" w:hAnsi="Doulos SIL"/>
          <w:i/>
          <w:color w:val="0000FF"/>
        </w:rPr>
        <w:noBreakHyphen/>
        <w:t>wⁿ</w:t>
      </w:r>
      <w:r w:rsidRPr="003E5D8C">
        <w:rPr>
          <w:rFonts w:ascii="Doulos SIL" w:hAnsi="Doulos SIL"/>
          <w:i/>
          <w:color w:val="0000FF"/>
        </w:rPr>
        <w:tab/>
        <w:t>ɲɛ̀rⁿû</w:t>
      </w:r>
      <w:r w:rsidRPr="003E5D8C">
        <w:rPr>
          <w:rFonts w:ascii="Doulos SIL" w:hAnsi="Doulos SIL"/>
          <w:i/>
          <w:color w:val="0000FF"/>
        </w:rPr>
        <w:noBreakHyphen/>
        <w:t>m</w:t>
      </w:r>
      <w:r w:rsidRPr="003E5D8C">
        <w:rPr>
          <w:rFonts w:ascii="Doulos SIL" w:hAnsi="Doulos SIL"/>
          <w:i/>
          <w:color w:val="0000FF"/>
        </w:rPr>
        <w:tab/>
        <w:t>ɲɛ̀rⁿú</w:t>
      </w:r>
      <w:r w:rsidRPr="003E5D8C">
        <w:rPr>
          <w:rFonts w:ascii="Doulos SIL" w:hAnsi="Doulos SIL"/>
          <w:i/>
          <w:color w:val="0000FF"/>
        </w:rPr>
        <w:noBreakHyphen/>
        <w:t>yɛ̀</w:t>
      </w:r>
    </w:p>
    <w:p w14:paraId="6A0B0866" w14:textId="6DADB65B"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nearby</w:t>
      </w:r>
      <w:r w:rsidR="006F2285">
        <w:t>’</w:t>
      </w:r>
      <w:r w:rsidRPr="007467F2">
        <w:tab/>
      </w:r>
      <w:r w:rsidRPr="003E5D8C">
        <w:rPr>
          <w:rFonts w:ascii="Doulos SIL" w:hAnsi="Doulos SIL"/>
          <w:i/>
          <w:color w:val="0000FF"/>
        </w:rPr>
        <w:t>sɔ̀sû</w:t>
      </w:r>
      <w:r w:rsidRPr="003E5D8C">
        <w:rPr>
          <w:rFonts w:ascii="Doulos SIL" w:hAnsi="Doulos SIL"/>
          <w:i/>
          <w:color w:val="0000FF"/>
        </w:rPr>
        <w:noBreakHyphen/>
        <w:t>w</w:t>
      </w:r>
      <w:r w:rsidRPr="003E5D8C">
        <w:rPr>
          <w:rFonts w:ascii="Doulos SIL" w:hAnsi="Doulos SIL"/>
          <w:i/>
          <w:color w:val="0000FF"/>
        </w:rPr>
        <w:tab/>
        <w:t>sɔ̀sû</w:t>
      </w:r>
      <w:r w:rsidRPr="003E5D8C">
        <w:rPr>
          <w:rFonts w:ascii="Doulos SIL" w:hAnsi="Doulos SIL"/>
          <w:i/>
          <w:color w:val="0000FF"/>
        </w:rPr>
        <w:noBreakHyphen/>
        <w:t>m</w:t>
      </w:r>
      <w:r w:rsidRPr="003E5D8C">
        <w:rPr>
          <w:rFonts w:ascii="Doulos SIL" w:hAnsi="Doulos SIL"/>
          <w:i/>
          <w:color w:val="0000FF"/>
        </w:rPr>
        <w:tab/>
        <w:t>sɔ̀sú</w:t>
      </w:r>
      <w:r w:rsidRPr="003E5D8C">
        <w:rPr>
          <w:rFonts w:ascii="Doulos SIL" w:hAnsi="Doulos SIL"/>
          <w:i/>
          <w:color w:val="0000FF"/>
        </w:rPr>
        <w:noBreakHyphen/>
        <w:t>yɛ̀</w:t>
      </w:r>
    </w:p>
    <w:p w14:paraId="444E10AA" w14:textId="2D25CA06" w:rsidR="00B013A1" w:rsidRPr="003E5D8C" w:rsidRDefault="00B013A1" w:rsidP="00B013A1">
      <w:pPr>
        <w:pStyle w:val="exampleabc"/>
        <w:tabs>
          <w:tab w:val="left" w:pos="2880"/>
          <w:tab w:val="left" w:pos="4320"/>
          <w:tab w:val="left" w:pos="5670"/>
        </w:tabs>
        <w:rPr>
          <w:rFonts w:ascii="Doulos SIL" w:hAnsi="Doulos SIL"/>
          <w:i/>
          <w:color w:val="0000FF"/>
        </w:rPr>
      </w:pPr>
      <w:r w:rsidRPr="007467F2">
        <w:tab/>
      </w:r>
      <w:r w:rsidRPr="007467F2">
        <w:tab/>
      </w:r>
      <w:r w:rsidR="006F2285">
        <w:t>‘</w:t>
      </w:r>
      <w:r w:rsidRPr="007467F2">
        <w:t>bad, ugly</w:t>
      </w:r>
      <w:r w:rsidR="006F2285">
        <w:t>’</w:t>
      </w:r>
      <w:r w:rsidRPr="007467F2">
        <w:tab/>
      </w:r>
      <w:r w:rsidRPr="003E5D8C">
        <w:rPr>
          <w:rFonts w:ascii="Doulos SIL" w:hAnsi="Doulos SIL"/>
          <w:i/>
          <w:color w:val="0000FF"/>
        </w:rPr>
        <w:t>mɔ̀sû</w:t>
      </w:r>
      <w:r w:rsidRPr="003E5D8C">
        <w:rPr>
          <w:rFonts w:ascii="Doulos SIL" w:hAnsi="Doulos SIL"/>
          <w:i/>
          <w:color w:val="0000FF"/>
        </w:rPr>
        <w:noBreakHyphen/>
        <w:t>w</w:t>
      </w:r>
      <w:r w:rsidRPr="003E5D8C">
        <w:rPr>
          <w:rFonts w:ascii="Doulos SIL" w:hAnsi="Doulos SIL"/>
          <w:i/>
          <w:color w:val="0000FF"/>
        </w:rPr>
        <w:tab/>
        <w:t>mɔ̀sû</w:t>
      </w:r>
      <w:r w:rsidRPr="003E5D8C">
        <w:rPr>
          <w:rFonts w:ascii="Doulos SIL" w:hAnsi="Doulos SIL"/>
          <w:i/>
          <w:color w:val="0000FF"/>
        </w:rPr>
        <w:noBreakHyphen/>
        <w:t>m</w:t>
      </w:r>
      <w:r w:rsidRPr="003E5D8C">
        <w:rPr>
          <w:rFonts w:ascii="Doulos SIL" w:hAnsi="Doulos SIL"/>
          <w:i/>
          <w:color w:val="0000FF"/>
        </w:rPr>
        <w:tab/>
        <w:t>mɔ̀sú</w:t>
      </w:r>
      <w:r w:rsidRPr="003E5D8C">
        <w:rPr>
          <w:rFonts w:ascii="Doulos SIL" w:hAnsi="Doulos SIL"/>
          <w:i/>
          <w:color w:val="0000FF"/>
        </w:rPr>
        <w:noBreakHyphen/>
        <w:t>yɛ̀</w:t>
      </w:r>
    </w:p>
    <w:p w14:paraId="01E21AE9" w14:textId="0255FFE0" w:rsidR="00B013A1" w:rsidRPr="003E5D8C" w:rsidRDefault="00B013A1" w:rsidP="00B013A1">
      <w:pPr>
        <w:pStyle w:val="exampleabc"/>
        <w:tabs>
          <w:tab w:val="left" w:pos="2880"/>
          <w:tab w:val="left" w:pos="4320"/>
          <w:tab w:val="left" w:pos="5670"/>
        </w:tabs>
        <w:rPr>
          <w:rFonts w:ascii="Doulos SIL" w:hAnsi="Doulos SIL"/>
          <w:i/>
          <w:color w:val="0000FF"/>
        </w:rPr>
      </w:pPr>
      <w:r w:rsidRPr="007467F2">
        <w:tab/>
      </w:r>
      <w:r w:rsidRPr="007467F2">
        <w:tab/>
      </w:r>
      <w:r w:rsidR="006F2285">
        <w:t>‘</w:t>
      </w:r>
      <w:r w:rsidRPr="007467F2">
        <w:t>long, tall</w:t>
      </w:r>
      <w:r w:rsidR="006F2285">
        <w:t>’</w:t>
      </w:r>
      <w:r w:rsidRPr="007467F2">
        <w:tab/>
      </w:r>
      <w:r w:rsidRPr="003E5D8C">
        <w:rPr>
          <w:rFonts w:ascii="Doulos SIL" w:hAnsi="Doulos SIL"/>
          <w:i/>
          <w:color w:val="0000FF"/>
        </w:rPr>
        <w:t>gùrɔ̂</w:t>
      </w:r>
      <w:r w:rsidRPr="003E5D8C">
        <w:rPr>
          <w:rFonts w:ascii="Doulos SIL" w:hAnsi="Doulos SIL"/>
          <w:i/>
          <w:color w:val="0000FF"/>
        </w:rPr>
        <w:noBreakHyphen/>
        <w:t>w</w:t>
      </w:r>
      <w:r w:rsidRPr="003E5D8C">
        <w:rPr>
          <w:rFonts w:ascii="Doulos SIL" w:hAnsi="Doulos SIL"/>
          <w:i/>
          <w:color w:val="0000FF"/>
        </w:rPr>
        <w:tab/>
        <w:t>gùrɔ̂</w:t>
      </w:r>
      <w:r w:rsidRPr="003E5D8C">
        <w:rPr>
          <w:rFonts w:ascii="Doulos SIL" w:hAnsi="Doulos SIL"/>
          <w:i/>
          <w:color w:val="0000FF"/>
        </w:rPr>
        <w:noBreakHyphen/>
        <w:t>m</w:t>
      </w:r>
      <w:r w:rsidRPr="003E5D8C">
        <w:rPr>
          <w:rFonts w:ascii="Doulos SIL" w:hAnsi="Doulos SIL"/>
          <w:i/>
          <w:color w:val="0000FF"/>
        </w:rPr>
        <w:tab/>
        <w:t>gùrɔ́</w:t>
      </w:r>
      <w:r w:rsidRPr="003E5D8C">
        <w:rPr>
          <w:rFonts w:ascii="Doulos SIL" w:hAnsi="Doulos SIL"/>
          <w:i/>
          <w:color w:val="0000FF"/>
        </w:rPr>
        <w:noBreakHyphen/>
        <w:t>yɛ̀</w:t>
      </w:r>
    </w:p>
    <w:p w14:paraId="5A2F0541" w14:textId="60A252A4" w:rsidR="00B013A1" w:rsidRPr="003E5D8C" w:rsidRDefault="00B013A1" w:rsidP="00B013A1">
      <w:pPr>
        <w:pStyle w:val="exampleabc"/>
        <w:tabs>
          <w:tab w:val="left" w:pos="2880"/>
          <w:tab w:val="left" w:pos="4320"/>
          <w:tab w:val="left" w:pos="5670"/>
        </w:tabs>
        <w:rPr>
          <w:rFonts w:ascii="Doulos SIL" w:hAnsi="Doulos SIL"/>
          <w:i/>
          <w:color w:val="0000FF"/>
        </w:rPr>
      </w:pPr>
      <w:r w:rsidRPr="007467F2">
        <w:tab/>
      </w:r>
      <w:r w:rsidRPr="007467F2">
        <w:tab/>
      </w:r>
      <w:r w:rsidR="006F2285">
        <w:t>‘</w:t>
      </w:r>
      <w:r w:rsidRPr="007467F2">
        <w:t>thin</w:t>
      </w:r>
      <w:r w:rsidR="006F2285">
        <w:t>’</w:t>
      </w:r>
      <w:r w:rsidRPr="007467F2">
        <w:tab/>
      </w:r>
      <w:r w:rsidRPr="003E5D8C">
        <w:rPr>
          <w:rFonts w:ascii="Doulos SIL" w:hAnsi="Doulos SIL"/>
          <w:i/>
          <w:color w:val="0000FF"/>
        </w:rPr>
        <w:t>mɛ̀njɛ̂</w:t>
      </w:r>
      <w:r w:rsidRPr="003E5D8C">
        <w:rPr>
          <w:rFonts w:ascii="Doulos SIL" w:hAnsi="Doulos SIL"/>
          <w:i/>
          <w:color w:val="0000FF"/>
        </w:rPr>
        <w:noBreakHyphen/>
        <w:t>w</w:t>
      </w:r>
      <w:r w:rsidRPr="003E5D8C">
        <w:rPr>
          <w:rFonts w:ascii="Doulos SIL" w:hAnsi="Doulos SIL"/>
          <w:i/>
          <w:color w:val="0000FF"/>
        </w:rPr>
        <w:tab/>
        <w:t>mɛ̀njɛ̂</w:t>
      </w:r>
      <w:r w:rsidRPr="003E5D8C">
        <w:rPr>
          <w:rFonts w:ascii="Doulos SIL" w:hAnsi="Doulos SIL"/>
          <w:i/>
          <w:color w:val="0000FF"/>
        </w:rPr>
        <w:noBreakHyphen/>
        <w:t>m</w:t>
      </w:r>
      <w:r w:rsidRPr="003E5D8C">
        <w:rPr>
          <w:rFonts w:ascii="Doulos SIL" w:hAnsi="Doulos SIL"/>
          <w:i/>
          <w:color w:val="0000FF"/>
        </w:rPr>
        <w:tab/>
        <w:t>mɛ̀njɛ́</w:t>
      </w:r>
      <w:r w:rsidRPr="003E5D8C">
        <w:rPr>
          <w:rFonts w:ascii="Doulos SIL" w:hAnsi="Doulos SIL"/>
          <w:i/>
          <w:color w:val="0000FF"/>
        </w:rPr>
        <w:noBreakHyphen/>
        <w:t>yɛ̀</w:t>
      </w:r>
    </w:p>
    <w:p w14:paraId="58E979B0" w14:textId="77777777" w:rsidR="00B013A1" w:rsidRPr="007467F2" w:rsidRDefault="00B013A1" w:rsidP="00B013A1">
      <w:pPr>
        <w:pStyle w:val="exampleabc"/>
        <w:tabs>
          <w:tab w:val="left" w:pos="2880"/>
          <w:tab w:val="left" w:pos="4320"/>
          <w:tab w:val="left" w:pos="5670"/>
        </w:tabs>
      </w:pPr>
    </w:p>
    <w:p w14:paraId="0FEE3513" w14:textId="77777777" w:rsidR="00B013A1" w:rsidRPr="007467F2" w:rsidRDefault="00B013A1" w:rsidP="00B013A1">
      <w:pPr>
        <w:pStyle w:val="exampleabc"/>
        <w:tabs>
          <w:tab w:val="left" w:pos="2880"/>
          <w:tab w:val="left" w:pos="4320"/>
          <w:tab w:val="left" w:pos="5670"/>
        </w:tabs>
      </w:pPr>
      <w:r w:rsidRPr="007467F2">
        <w:tab/>
        <w:t xml:space="preserve">b. Inan </w:t>
      </w:r>
      <w:r w:rsidRPr="003E5D8C">
        <w:rPr>
          <w:rFonts w:ascii="Doulos SIL" w:hAnsi="Doulos SIL"/>
          <w:i/>
          <w:color w:val="0000FF"/>
        </w:rPr>
        <w:noBreakHyphen/>
      </w:r>
      <w:r w:rsidRPr="003E5D8C">
        <w:rPr>
          <w:rFonts w:ascii="Doulos SIL" w:hAnsi="Doulos SIL"/>
          <w:i/>
          <w:color w:val="0000FF"/>
        </w:rPr>
        <w:sym w:font="Symbol" w:char="F0C6"/>
      </w:r>
      <w:r w:rsidRPr="007467F2">
        <w:t xml:space="preserve">, Sg </w:t>
      </w:r>
      <w:r w:rsidRPr="003E5D8C">
        <w:rPr>
          <w:rFonts w:ascii="Doulos SIL" w:hAnsi="Doulos SIL"/>
          <w:i/>
          <w:color w:val="0000FF"/>
        </w:rPr>
        <w:noBreakHyphen/>
        <w:t>m</w:t>
      </w:r>
      <w:r w:rsidRPr="007467F2">
        <w:t xml:space="preserve">, Pl </w:t>
      </w:r>
      <w:r w:rsidRPr="003E5D8C">
        <w:rPr>
          <w:rFonts w:ascii="Doulos SIL" w:hAnsi="Doulos SIL"/>
          <w:i/>
          <w:color w:val="0000FF"/>
        </w:rPr>
        <w:noBreakHyphen/>
        <w:t>yɛ̀</w:t>
      </w:r>
      <w:r w:rsidRPr="007467F2">
        <w:t xml:space="preserve"> </w:t>
      </w:r>
    </w:p>
    <w:p w14:paraId="4076CF1A" w14:textId="75EBD607" w:rsidR="00B013A1" w:rsidRPr="004D591B" w:rsidRDefault="00B013A1" w:rsidP="00B013A1">
      <w:pPr>
        <w:pStyle w:val="exampleabc"/>
        <w:tabs>
          <w:tab w:val="left" w:pos="2880"/>
          <w:tab w:val="left" w:pos="4320"/>
          <w:tab w:val="left" w:pos="5670"/>
        </w:tabs>
        <w:rPr>
          <w:i/>
        </w:rPr>
      </w:pPr>
      <w:r w:rsidRPr="007467F2">
        <w:tab/>
        <w:t xml:space="preserve">   </w:t>
      </w:r>
      <w:r w:rsidR="00BE5865">
        <w:rPr>
          <w:i/>
        </w:rPr>
        <w:t>/H/</w:t>
      </w:r>
      <w:r w:rsidRPr="007467F2">
        <w:rPr>
          <w:i/>
        </w:rPr>
        <w:t>-toned</w:t>
      </w:r>
    </w:p>
    <w:p w14:paraId="28F3F0F0" w14:textId="2649BEAA" w:rsidR="00B013A1" w:rsidRPr="003E5D8C" w:rsidRDefault="00B013A1" w:rsidP="00B013A1">
      <w:pPr>
        <w:pStyle w:val="exampleabc"/>
        <w:tabs>
          <w:tab w:val="left" w:pos="2880"/>
          <w:tab w:val="left" w:pos="4320"/>
          <w:tab w:val="left" w:pos="5670"/>
        </w:tabs>
        <w:rPr>
          <w:rFonts w:ascii="Doulos SIL" w:hAnsi="Doulos SIL"/>
          <w:i/>
          <w:color w:val="0000FF"/>
        </w:rPr>
      </w:pPr>
      <w:r w:rsidRPr="007467F2">
        <w:tab/>
      </w:r>
      <w:r w:rsidRPr="007467F2">
        <w:tab/>
      </w:r>
      <w:r w:rsidR="006F2285">
        <w:t>‘</w:t>
      </w:r>
      <w:r w:rsidRPr="007467F2">
        <w:t>white</w:t>
      </w:r>
      <w:r w:rsidR="006F2285">
        <w:t>’</w:t>
      </w:r>
      <w:r w:rsidRPr="007467F2">
        <w:tab/>
      </w:r>
      <w:r w:rsidRPr="003E5D8C">
        <w:rPr>
          <w:rFonts w:ascii="Doulos SIL" w:hAnsi="Doulos SIL"/>
          <w:i/>
          <w:color w:val="0000FF"/>
        </w:rPr>
        <w:t>pílɛ́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pílɛ́</w:t>
      </w:r>
      <w:r w:rsidRPr="003E5D8C">
        <w:rPr>
          <w:rFonts w:ascii="Doulos SIL" w:hAnsi="Doulos SIL"/>
          <w:i/>
          <w:color w:val="0000FF"/>
        </w:rPr>
        <w:noBreakHyphen/>
        <w:t>m</w:t>
      </w:r>
      <w:r w:rsidRPr="003E5D8C">
        <w:rPr>
          <w:rFonts w:ascii="Doulos SIL" w:hAnsi="Doulos SIL"/>
          <w:i/>
          <w:color w:val="0000FF"/>
        </w:rPr>
        <w:tab/>
        <w:t>pílɛ́</w:t>
      </w:r>
      <w:r w:rsidRPr="003E5D8C">
        <w:rPr>
          <w:rFonts w:ascii="Doulos SIL" w:hAnsi="Doulos SIL"/>
          <w:i/>
          <w:color w:val="0000FF"/>
        </w:rPr>
        <w:noBreakHyphen/>
        <w:t>yɛ̀</w:t>
      </w:r>
    </w:p>
    <w:p w14:paraId="316EEE85" w14:textId="67CC6931"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respectable</w:t>
      </w:r>
      <w:r w:rsidR="006F2285">
        <w:t>’</w:t>
      </w:r>
      <w:r w:rsidRPr="007467F2">
        <w:tab/>
      </w:r>
      <w:r w:rsidRPr="003E5D8C">
        <w:rPr>
          <w:rFonts w:ascii="Doulos SIL" w:hAnsi="Doulos SIL"/>
          <w:i/>
          <w:color w:val="0000FF"/>
        </w:rPr>
        <w:t>nínáyⁿ</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nínáyⁿ</w:t>
      </w:r>
      <w:r w:rsidRPr="003E5D8C">
        <w:rPr>
          <w:rFonts w:ascii="Doulos SIL" w:hAnsi="Doulos SIL"/>
          <w:i/>
          <w:color w:val="0000FF"/>
        </w:rPr>
        <w:noBreakHyphen/>
        <w:t>m</w:t>
      </w:r>
      <w:r w:rsidRPr="003E5D8C">
        <w:rPr>
          <w:rFonts w:ascii="Doulos SIL" w:hAnsi="Doulos SIL"/>
          <w:i/>
          <w:color w:val="0000FF"/>
        </w:rPr>
        <w:tab/>
        <w:t>nínáyⁿ</w:t>
      </w:r>
      <w:r w:rsidRPr="003E5D8C">
        <w:rPr>
          <w:rFonts w:ascii="Doulos SIL" w:hAnsi="Doulos SIL"/>
          <w:i/>
          <w:color w:val="0000FF"/>
        </w:rPr>
        <w:noBreakHyphen/>
        <w:t>yɛ̀</w:t>
      </w:r>
    </w:p>
    <w:p w14:paraId="07C13B29" w14:textId="6AF96527"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skinny</w:t>
      </w:r>
      <w:r w:rsidR="006F2285">
        <w:t>’</w:t>
      </w:r>
      <w:r w:rsidRPr="007467F2">
        <w:tab/>
      </w:r>
      <w:r w:rsidRPr="003E5D8C">
        <w:rPr>
          <w:rFonts w:ascii="Doulos SIL" w:hAnsi="Doulos SIL"/>
          <w:i/>
          <w:color w:val="0000FF"/>
        </w:rPr>
        <w:t>kómbó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kómbó</w:t>
      </w:r>
      <w:r w:rsidRPr="003E5D8C">
        <w:rPr>
          <w:rFonts w:ascii="Doulos SIL" w:hAnsi="Doulos SIL"/>
          <w:i/>
          <w:color w:val="0000FF"/>
        </w:rPr>
        <w:noBreakHyphen/>
        <w:t>m</w:t>
      </w:r>
      <w:r w:rsidRPr="003E5D8C">
        <w:rPr>
          <w:rFonts w:ascii="Doulos SIL" w:hAnsi="Doulos SIL"/>
          <w:i/>
          <w:color w:val="0000FF"/>
        </w:rPr>
        <w:tab/>
        <w:t>kómbó</w:t>
      </w:r>
      <w:r w:rsidRPr="003E5D8C">
        <w:rPr>
          <w:rFonts w:ascii="Doulos SIL" w:hAnsi="Doulos SIL"/>
          <w:i/>
          <w:color w:val="0000FF"/>
        </w:rPr>
        <w:noBreakHyphen/>
        <w:t>yɛ̀</w:t>
      </w:r>
    </w:p>
    <w:p w14:paraId="1B075B61" w14:textId="5ACF0435"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living</w:t>
      </w:r>
      <w:r w:rsidR="006F2285">
        <w:t>’</w:t>
      </w:r>
      <w:r w:rsidRPr="007467F2">
        <w:tab/>
      </w:r>
      <w:r w:rsidRPr="003E5D8C">
        <w:rPr>
          <w:rFonts w:ascii="Doulos SIL" w:hAnsi="Doulos SIL"/>
          <w:i/>
          <w:color w:val="0000FF"/>
        </w:rPr>
        <w:t>úwⁿɔ́</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úwⁿɔ́</w:t>
      </w:r>
      <w:r w:rsidRPr="003E5D8C">
        <w:rPr>
          <w:rFonts w:ascii="Doulos SIL" w:hAnsi="Doulos SIL"/>
          <w:i/>
          <w:color w:val="0000FF"/>
        </w:rPr>
        <w:noBreakHyphen/>
        <w:t>m</w:t>
      </w:r>
      <w:r w:rsidRPr="003E5D8C">
        <w:rPr>
          <w:rFonts w:ascii="Doulos SIL" w:hAnsi="Doulos SIL"/>
          <w:i/>
          <w:color w:val="0000FF"/>
        </w:rPr>
        <w:tab/>
        <w:t>úwⁿɔ́</w:t>
      </w:r>
      <w:r w:rsidRPr="003E5D8C">
        <w:rPr>
          <w:rFonts w:ascii="Doulos SIL" w:hAnsi="Doulos SIL"/>
          <w:i/>
          <w:color w:val="0000FF"/>
        </w:rPr>
        <w:noBreakHyphen/>
        <w:t>yɛ̀</w:t>
      </w:r>
    </w:p>
    <w:p w14:paraId="044956A8" w14:textId="18B9C8FD" w:rsidR="00B013A1" w:rsidRPr="004D591B" w:rsidRDefault="00B013A1" w:rsidP="00B013A1">
      <w:pPr>
        <w:pStyle w:val="exampleabc"/>
        <w:tabs>
          <w:tab w:val="left" w:pos="2880"/>
          <w:tab w:val="left" w:pos="4320"/>
          <w:tab w:val="left" w:pos="5670"/>
        </w:tabs>
        <w:rPr>
          <w:i/>
        </w:rPr>
      </w:pPr>
      <w:r w:rsidRPr="007467F2">
        <w:tab/>
        <w:t xml:space="preserve">   </w:t>
      </w:r>
      <w:r w:rsidR="00087649">
        <w:rPr>
          <w:i/>
        </w:rPr>
        <w:t>/HL/</w:t>
      </w:r>
      <w:r w:rsidRPr="007467F2">
        <w:rPr>
          <w:i/>
        </w:rPr>
        <w:t>-toned</w:t>
      </w:r>
    </w:p>
    <w:p w14:paraId="0C8E2A46" w14:textId="15139ED0" w:rsidR="00B013A1" w:rsidRPr="003E5D8C" w:rsidRDefault="00B013A1" w:rsidP="00B013A1">
      <w:pPr>
        <w:pStyle w:val="exampleabc"/>
        <w:tabs>
          <w:tab w:val="left" w:pos="2880"/>
          <w:tab w:val="left" w:pos="4320"/>
          <w:tab w:val="left" w:pos="5670"/>
        </w:tabs>
        <w:rPr>
          <w:rFonts w:ascii="Doulos SIL" w:hAnsi="Doulos SIL"/>
          <w:i/>
          <w:color w:val="0000FF"/>
        </w:rPr>
      </w:pPr>
      <w:r w:rsidRPr="007467F2">
        <w:tab/>
      </w:r>
      <w:r w:rsidRPr="007467F2">
        <w:tab/>
      </w:r>
      <w:r w:rsidR="006F2285">
        <w:t>‘</w:t>
      </w:r>
      <w:r w:rsidRPr="007467F2">
        <w:t>hot, fast</w:t>
      </w:r>
      <w:r w:rsidR="006F2285">
        <w:t>’</w:t>
      </w:r>
      <w:r w:rsidRPr="007467F2">
        <w:tab/>
      </w:r>
      <w:r w:rsidRPr="003E5D8C">
        <w:rPr>
          <w:rFonts w:ascii="Doulos SIL" w:hAnsi="Doulos SIL"/>
          <w:i/>
          <w:color w:val="0000FF"/>
        </w:rPr>
        <w:t>ɔ̂w</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ɔ̂w</w:t>
      </w:r>
      <w:r w:rsidRPr="003E5D8C">
        <w:rPr>
          <w:rFonts w:ascii="Doulos SIL" w:hAnsi="Doulos SIL"/>
          <w:i/>
          <w:color w:val="0000FF"/>
        </w:rPr>
        <w:noBreakHyphen/>
        <w:t>m</w:t>
      </w:r>
      <w:r w:rsidRPr="003E5D8C">
        <w:rPr>
          <w:rFonts w:ascii="Doulos SIL" w:hAnsi="Doulos SIL"/>
          <w:i/>
          <w:color w:val="0000FF"/>
        </w:rPr>
        <w:tab/>
        <w:t>ɔ̂w</w:t>
      </w:r>
      <w:r w:rsidRPr="003E5D8C">
        <w:rPr>
          <w:rFonts w:ascii="Doulos SIL" w:hAnsi="Doulos SIL"/>
          <w:i/>
          <w:color w:val="0000FF"/>
        </w:rPr>
        <w:noBreakHyphen/>
        <w:t>yɛ̀</w:t>
      </w:r>
    </w:p>
    <w:p w14:paraId="44F87E98" w14:textId="04E32762"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new</w:t>
      </w:r>
      <w:r w:rsidR="006F2285">
        <w:t>’</w:t>
      </w:r>
      <w:r w:rsidRPr="007467F2">
        <w:tab/>
      </w:r>
      <w:r w:rsidRPr="003E5D8C">
        <w:rPr>
          <w:rFonts w:ascii="Doulos SIL" w:hAnsi="Doulos SIL"/>
          <w:i/>
          <w:color w:val="0000FF"/>
        </w:rPr>
        <w:t>kálà</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kálà</w:t>
      </w:r>
      <w:r w:rsidRPr="003E5D8C">
        <w:rPr>
          <w:rFonts w:ascii="Doulos SIL" w:hAnsi="Doulos SIL"/>
          <w:i/>
          <w:color w:val="0000FF"/>
        </w:rPr>
        <w:noBreakHyphen/>
        <w:t>m</w:t>
      </w:r>
      <w:r w:rsidRPr="003E5D8C">
        <w:rPr>
          <w:rFonts w:ascii="Doulos SIL" w:hAnsi="Doulos SIL"/>
          <w:i/>
          <w:color w:val="0000FF"/>
        </w:rPr>
        <w:tab/>
        <w:t>kálà</w:t>
      </w:r>
      <w:r w:rsidRPr="003E5D8C">
        <w:rPr>
          <w:rFonts w:ascii="Doulos SIL" w:hAnsi="Doulos SIL"/>
          <w:i/>
          <w:color w:val="0000FF"/>
        </w:rPr>
        <w:noBreakHyphen/>
        <w:t>yɛ̀</w:t>
      </w:r>
    </w:p>
    <w:p w14:paraId="0C1D6BC8" w14:textId="4ED619D2" w:rsidR="00B013A1" w:rsidRPr="004D591B" w:rsidRDefault="00B013A1" w:rsidP="00B013A1">
      <w:pPr>
        <w:pStyle w:val="exampleabc"/>
        <w:tabs>
          <w:tab w:val="left" w:pos="2880"/>
          <w:tab w:val="left" w:pos="4320"/>
          <w:tab w:val="left" w:pos="5670"/>
        </w:tabs>
        <w:rPr>
          <w:i/>
        </w:rPr>
      </w:pPr>
      <w:r w:rsidRPr="007467F2">
        <w:tab/>
        <w:t xml:space="preserve">   </w:t>
      </w:r>
      <w:r w:rsidR="007A5383">
        <w:rPr>
          <w:i/>
        </w:rPr>
        <w:t>/LH/</w:t>
      </w:r>
      <w:r w:rsidRPr="007467F2">
        <w:rPr>
          <w:i/>
        </w:rPr>
        <w:t>-toned</w:t>
      </w:r>
    </w:p>
    <w:p w14:paraId="5FBC93F9" w14:textId="2CBA5360"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old</w:t>
      </w:r>
      <w:r w:rsidR="006F2285">
        <w:t>’</w:t>
      </w:r>
      <w:r w:rsidRPr="007467F2">
        <w:tab/>
      </w:r>
      <w:r w:rsidRPr="003E5D8C">
        <w:rPr>
          <w:rFonts w:ascii="Doulos SIL" w:hAnsi="Doulos SIL"/>
          <w:i/>
          <w:color w:val="0000FF"/>
        </w:rPr>
        <w:t>pɛ̌: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pɛ̌</w:t>
      </w:r>
      <w:r w:rsidRPr="003E5D8C">
        <w:rPr>
          <w:rFonts w:ascii="Doulos SIL" w:hAnsi="Doulos SIL"/>
          <w:i/>
          <w:color w:val="0000FF"/>
        </w:rPr>
        <w:noBreakHyphen/>
        <w:t>m</w:t>
      </w:r>
      <w:r w:rsidRPr="003E5D8C">
        <w:rPr>
          <w:rFonts w:ascii="Doulos SIL" w:hAnsi="Doulos SIL"/>
          <w:i/>
          <w:color w:val="0000FF"/>
        </w:rPr>
        <w:tab/>
        <w:t>pɛ̌:</w:t>
      </w:r>
      <w:r w:rsidRPr="003E5D8C">
        <w:rPr>
          <w:rFonts w:ascii="Doulos SIL" w:hAnsi="Doulos SIL"/>
          <w:i/>
          <w:color w:val="0000FF"/>
        </w:rPr>
        <w:noBreakHyphen/>
        <w:t>yɛ̀</w:t>
      </w:r>
    </w:p>
    <w:p w14:paraId="608599C3" w14:textId="494718A9"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empty, bare</w:t>
      </w:r>
      <w:r w:rsidR="006F2285">
        <w:t>’</w:t>
      </w:r>
      <w:r w:rsidRPr="007467F2">
        <w:tab/>
      </w:r>
      <w:r w:rsidRPr="003E5D8C">
        <w:rPr>
          <w:rFonts w:ascii="Doulos SIL" w:hAnsi="Doulos SIL"/>
          <w:i/>
          <w:color w:val="0000FF"/>
        </w:rPr>
        <w:t>kòrǒy</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kòrǒy</w:t>
      </w:r>
      <w:r w:rsidRPr="003E5D8C">
        <w:rPr>
          <w:rFonts w:ascii="Doulos SIL" w:hAnsi="Doulos SIL"/>
          <w:i/>
          <w:color w:val="0000FF"/>
        </w:rPr>
        <w:noBreakHyphen/>
        <w:t>m</w:t>
      </w:r>
      <w:r w:rsidRPr="003E5D8C">
        <w:rPr>
          <w:rFonts w:ascii="Doulos SIL" w:hAnsi="Doulos SIL"/>
          <w:i/>
          <w:color w:val="0000FF"/>
        </w:rPr>
        <w:tab/>
        <w:t>kòrǒy</w:t>
      </w:r>
      <w:r w:rsidRPr="003E5D8C">
        <w:rPr>
          <w:rFonts w:ascii="Doulos SIL" w:hAnsi="Doulos SIL"/>
          <w:i/>
          <w:color w:val="0000FF"/>
        </w:rPr>
        <w:noBreakHyphen/>
        <w:t>yɛ̀</w:t>
      </w:r>
    </w:p>
    <w:p w14:paraId="0068B3AC" w14:textId="59A5279D" w:rsidR="00B013A1" w:rsidRPr="00690A74" w:rsidRDefault="00B013A1" w:rsidP="00B013A1">
      <w:pPr>
        <w:pStyle w:val="exampleabc"/>
        <w:tabs>
          <w:tab w:val="left" w:pos="2880"/>
          <w:tab w:val="left" w:pos="4320"/>
          <w:tab w:val="left" w:pos="5670"/>
        </w:tabs>
      </w:pPr>
      <w:r w:rsidRPr="007467F2">
        <w:tab/>
      </w:r>
      <w:r w:rsidRPr="007467F2">
        <w:tab/>
      </w:r>
      <w:r w:rsidR="006F2285">
        <w:t>‘</w:t>
      </w:r>
      <w:r w:rsidRPr="007467F2">
        <w:t>unripe, raw, fast</w:t>
      </w:r>
      <w:r w:rsidR="006F2285">
        <w:t>’</w:t>
      </w:r>
      <w:r w:rsidRPr="007467F2">
        <w:tab/>
      </w:r>
      <w:r w:rsidRPr="003E5D8C">
        <w:rPr>
          <w:rFonts w:ascii="Doulos SIL" w:hAnsi="Doulos SIL"/>
          <w:i/>
          <w:color w:val="0000FF"/>
        </w:rPr>
        <w:t>cèsú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cèsú</w:t>
      </w:r>
      <w:r w:rsidRPr="003E5D8C">
        <w:rPr>
          <w:rFonts w:ascii="Doulos SIL" w:hAnsi="Doulos SIL"/>
          <w:i/>
          <w:color w:val="0000FF"/>
        </w:rPr>
        <w:noBreakHyphen/>
        <w:t>m</w:t>
      </w:r>
      <w:r w:rsidRPr="00690A74">
        <w:tab/>
      </w:r>
      <w:r w:rsidRPr="003E5D8C">
        <w:rPr>
          <w:rFonts w:ascii="Doulos SIL" w:hAnsi="Doulos SIL"/>
          <w:i/>
          <w:color w:val="0000FF"/>
        </w:rPr>
        <w:t>cèsú</w:t>
      </w:r>
      <w:r w:rsidRPr="003E5D8C">
        <w:rPr>
          <w:rFonts w:ascii="Doulos SIL" w:hAnsi="Doulos SIL"/>
          <w:i/>
          <w:color w:val="0000FF"/>
        </w:rPr>
        <w:noBreakHyphen/>
        <w:t>yɛ̀</w:t>
      </w:r>
    </w:p>
    <w:p w14:paraId="4BC17B31" w14:textId="4D60F08F" w:rsidR="00B013A1" w:rsidRPr="007467F2" w:rsidRDefault="00B013A1" w:rsidP="00B013A1">
      <w:pPr>
        <w:pStyle w:val="exampleabc"/>
        <w:tabs>
          <w:tab w:val="left" w:pos="2880"/>
          <w:tab w:val="left" w:pos="4320"/>
          <w:tab w:val="left" w:pos="5670"/>
        </w:tabs>
      </w:pPr>
      <w:r w:rsidRPr="00690A74">
        <w:tab/>
      </w:r>
      <w:r w:rsidRPr="00690A74">
        <w:tab/>
      </w:r>
      <w:r w:rsidR="006F2285">
        <w:t>‘</w:t>
      </w:r>
      <w:r w:rsidRPr="00690A74">
        <w:t>crooked</w:t>
      </w:r>
      <w:r w:rsidR="006F2285">
        <w:t>’</w:t>
      </w:r>
      <w:r w:rsidRPr="00690A74">
        <w:tab/>
      </w:r>
      <w:r w:rsidRPr="003E5D8C">
        <w:rPr>
          <w:rFonts w:ascii="Doulos SIL" w:hAnsi="Doulos SIL"/>
          <w:i/>
          <w:color w:val="0000FF"/>
        </w:rPr>
        <w:t>gɔ̀lú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gɔ̀lú</w:t>
      </w:r>
      <w:r w:rsidRPr="003E5D8C">
        <w:rPr>
          <w:rFonts w:ascii="Doulos SIL" w:hAnsi="Doulos SIL"/>
          <w:i/>
          <w:color w:val="0000FF"/>
        </w:rPr>
        <w:noBreakHyphen/>
        <w:t>m</w:t>
      </w:r>
      <w:r w:rsidRPr="003E5D8C">
        <w:rPr>
          <w:rFonts w:ascii="Doulos SIL" w:hAnsi="Doulos SIL"/>
          <w:i/>
          <w:color w:val="0000FF"/>
        </w:rPr>
        <w:tab/>
        <w:t>gɔ̀lú</w:t>
      </w:r>
      <w:r w:rsidRPr="003E5D8C">
        <w:rPr>
          <w:rFonts w:ascii="Doulos SIL" w:hAnsi="Doulos SIL"/>
          <w:i/>
          <w:color w:val="0000FF"/>
        </w:rPr>
        <w:noBreakHyphen/>
        <w:t>yɛ̀</w:t>
      </w:r>
    </w:p>
    <w:p w14:paraId="589FD8FF" w14:textId="51CAD003" w:rsidR="00B013A1" w:rsidRPr="004D591B" w:rsidRDefault="00B013A1" w:rsidP="00B013A1">
      <w:pPr>
        <w:pStyle w:val="exampleabc"/>
        <w:tabs>
          <w:tab w:val="left" w:pos="2880"/>
          <w:tab w:val="left" w:pos="4320"/>
          <w:tab w:val="left" w:pos="5670"/>
        </w:tabs>
        <w:rPr>
          <w:i/>
        </w:rPr>
      </w:pPr>
      <w:r w:rsidRPr="007467F2">
        <w:tab/>
        <w:t xml:space="preserve">   </w:t>
      </w:r>
      <w:r w:rsidR="00256E16">
        <w:rPr>
          <w:i/>
        </w:rPr>
        <w:t>/LHL/</w:t>
      </w:r>
      <w:r w:rsidRPr="007467F2">
        <w:rPr>
          <w:i/>
        </w:rPr>
        <w:t xml:space="preserve">-toned </w:t>
      </w:r>
    </w:p>
    <w:p w14:paraId="0754A0D5" w14:textId="2BFA9D05"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tight</w:t>
      </w:r>
      <w:r w:rsidR="006F2285">
        <w:t>’</w:t>
      </w:r>
      <w:r w:rsidRPr="007467F2">
        <w:tab/>
      </w:r>
      <w:r w:rsidRPr="003E5D8C">
        <w:rPr>
          <w:rFonts w:ascii="Doulos SIL" w:hAnsi="Doulos SIL"/>
          <w:i/>
          <w:color w:val="0000FF"/>
        </w:rPr>
        <w:t>ɛ᷈w-</w:t>
      </w:r>
      <w:r w:rsidRPr="003E5D8C">
        <w:rPr>
          <w:rFonts w:ascii="Doulos SIL" w:hAnsi="Doulos SIL"/>
          <w:i/>
          <w:color w:val="0000FF"/>
        </w:rPr>
        <w:sym w:font="Symbol" w:char="F0C6"/>
      </w:r>
      <w:r w:rsidRPr="003E5D8C">
        <w:rPr>
          <w:rFonts w:ascii="Doulos SIL" w:hAnsi="Doulos SIL"/>
          <w:i/>
          <w:color w:val="0000FF"/>
        </w:rPr>
        <w:tab/>
        <w:t>ɛ᷈w</w:t>
      </w:r>
      <w:r w:rsidRPr="003E5D8C">
        <w:rPr>
          <w:rFonts w:ascii="Doulos SIL" w:hAnsi="Doulos SIL"/>
          <w:i/>
          <w:color w:val="0000FF"/>
        </w:rPr>
        <w:noBreakHyphen/>
        <w:t>m</w:t>
      </w:r>
      <w:r w:rsidRPr="003E5D8C">
        <w:rPr>
          <w:rFonts w:ascii="Doulos SIL" w:hAnsi="Doulos SIL"/>
          <w:i/>
          <w:color w:val="0000FF"/>
        </w:rPr>
        <w:tab/>
        <w:t>ɛ̌w</w:t>
      </w:r>
      <w:r w:rsidRPr="003E5D8C">
        <w:rPr>
          <w:rFonts w:ascii="Doulos SIL" w:hAnsi="Doulos SIL"/>
          <w:i/>
          <w:color w:val="0000FF"/>
        </w:rPr>
        <w:noBreakHyphen/>
        <w:t>yɛ̀</w:t>
      </w:r>
    </w:p>
    <w:p w14:paraId="54AAB7F6" w14:textId="43A1B833"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short</w:t>
      </w:r>
      <w:r w:rsidR="006F2285">
        <w:t>’</w:t>
      </w:r>
      <w:r w:rsidRPr="007467F2">
        <w:tab/>
      </w:r>
      <w:r w:rsidRPr="003E5D8C">
        <w:rPr>
          <w:rFonts w:ascii="Doulos SIL" w:hAnsi="Doulos SIL"/>
          <w:i/>
          <w:color w:val="0000FF"/>
        </w:rPr>
        <w:t>gɔ᷈:w</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gɔ᷈:w</w:t>
      </w:r>
      <w:r w:rsidRPr="003E5D8C">
        <w:rPr>
          <w:rFonts w:ascii="Doulos SIL" w:hAnsi="Doulos SIL"/>
          <w:i/>
          <w:color w:val="0000FF"/>
        </w:rPr>
        <w:noBreakHyphen/>
        <w:t>m</w:t>
      </w:r>
      <w:r w:rsidRPr="003E5D8C">
        <w:rPr>
          <w:rFonts w:ascii="Doulos SIL" w:hAnsi="Doulos SIL"/>
          <w:i/>
          <w:color w:val="0000FF"/>
        </w:rPr>
        <w:tab/>
        <w:t>gɔ᷈:w</w:t>
      </w:r>
      <w:r w:rsidRPr="003E5D8C">
        <w:rPr>
          <w:rFonts w:ascii="Doulos SIL" w:hAnsi="Doulos SIL"/>
          <w:i/>
          <w:color w:val="0000FF"/>
        </w:rPr>
        <w:noBreakHyphen/>
        <w:t>yɛ̀</w:t>
      </w:r>
    </w:p>
    <w:p w14:paraId="34603521" w14:textId="2A04E2B8" w:rsidR="00B013A1" w:rsidRPr="00D23420" w:rsidRDefault="00B013A1" w:rsidP="00B013A1">
      <w:pPr>
        <w:pStyle w:val="exampleabc"/>
        <w:tabs>
          <w:tab w:val="left" w:pos="2880"/>
          <w:tab w:val="left" w:pos="4320"/>
          <w:tab w:val="left" w:pos="5670"/>
        </w:tabs>
      </w:pPr>
      <w:r w:rsidRPr="007467F2">
        <w:tab/>
      </w:r>
      <w:r w:rsidRPr="007467F2">
        <w:tab/>
      </w:r>
      <w:r w:rsidR="006F2285">
        <w:t>‘</w:t>
      </w:r>
      <w:r w:rsidRPr="007467F2">
        <w:t>distant</w:t>
      </w:r>
      <w:r w:rsidR="006F2285">
        <w:t>’</w:t>
      </w:r>
      <w:r w:rsidRPr="007467F2">
        <w:tab/>
      </w:r>
      <w:r w:rsidRPr="003E5D8C">
        <w:rPr>
          <w:rFonts w:ascii="Doulos SIL" w:hAnsi="Doulos SIL"/>
          <w:i/>
          <w:color w:val="0000FF"/>
        </w:rPr>
        <w:t>wa᷈:w</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wa᷈:w</w:t>
      </w:r>
      <w:r w:rsidRPr="003E5D8C">
        <w:rPr>
          <w:rFonts w:ascii="Doulos SIL" w:hAnsi="Doulos SIL"/>
          <w:i/>
          <w:color w:val="0000FF"/>
        </w:rPr>
        <w:noBreakHyphen/>
        <w:t>m</w:t>
      </w:r>
      <w:r w:rsidRPr="003E5D8C">
        <w:rPr>
          <w:rFonts w:ascii="Doulos SIL" w:hAnsi="Doulos SIL"/>
          <w:i/>
          <w:color w:val="0000FF"/>
        </w:rPr>
        <w:tab/>
        <w:t>wa᷈:w</w:t>
      </w:r>
      <w:r w:rsidRPr="003E5D8C">
        <w:rPr>
          <w:rFonts w:ascii="Doulos SIL" w:hAnsi="Doulos SIL"/>
          <w:i/>
          <w:color w:val="0000FF"/>
        </w:rPr>
        <w:noBreakHyphen/>
        <w:t>yɛ̀</w:t>
      </w:r>
    </w:p>
    <w:p w14:paraId="69E307E1" w14:textId="7AF0396C" w:rsidR="00B013A1" w:rsidRPr="003E5D8C" w:rsidRDefault="00B013A1" w:rsidP="00B013A1">
      <w:pPr>
        <w:pStyle w:val="exampleabc"/>
        <w:tabs>
          <w:tab w:val="left" w:pos="2880"/>
          <w:tab w:val="left" w:pos="4320"/>
          <w:tab w:val="left" w:pos="5670"/>
        </w:tabs>
        <w:rPr>
          <w:rFonts w:ascii="Doulos SIL" w:hAnsi="Doulos SIL"/>
          <w:i/>
          <w:color w:val="0000FF"/>
        </w:rPr>
      </w:pPr>
      <w:r w:rsidRPr="007467F2">
        <w:tab/>
      </w:r>
      <w:r w:rsidRPr="007467F2">
        <w:tab/>
      </w:r>
      <w:r w:rsidR="006F2285">
        <w:t>‘</w:t>
      </w:r>
      <w:r w:rsidRPr="00690A74">
        <w:t>young</w:t>
      </w:r>
      <w:r w:rsidR="006F2285">
        <w:t>’</w:t>
      </w:r>
      <w:r w:rsidRPr="00690A74">
        <w:tab/>
      </w:r>
      <w:r w:rsidRPr="003E5D8C">
        <w:rPr>
          <w:rFonts w:ascii="Doulos SIL" w:hAnsi="Doulos SIL"/>
          <w:i/>
          <w:color w:val="0000FF"/>
        </w:rPr>
        <w:t>sǒ:rò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sǒ:rò</w:t>
      </w:r>
      <w:r w:rsidRPr="003E5D8C">
        <w:rPr>
          <w:rFonts w:ascii="Doulos SIL" w:hAnsi="Doulos SIL"/>
          <w:i/>
          <w:color w:val="0000FF"/>
        </w:rPr>
        <w:noBreakHyphen/>
        <w:t>m</w:t>
      </w:r>
      <w:r w:rsidRPr="003E5D8C">
        <w:rPr>
          <w:rFonts w:ascii="Doulos SIL" w:hAnsi="Doulos SIL"/>
          <w:i/>
          <w:color w:val="0000FF"/>
        </w:rPr>
        <w:tab/>
        <w:t>sǒ:rò</w:t>
      </w:r>
      <w:r w:rsidRPr="003E5D8C">
        <w:rPr>
          <w:rFonts w:ascii="Doulos SIL" w:hAnsi="Doulos SIL"/>
          <w:i/>
          <w:color w:val="0000FF"/>
        </w:rPr>
        <w:noBreakHyphen/>
        <w:t>yɛ̀</w:t>
      </w:r>
    </w:p>
    <w:p w14:paraId="45B23B39" w14:textId="7FE5E029" w:rsidR="00B013A1" w:rsidRPr="003E5D8C" w:rsidRDefault="00B013A1" w:rsidP="00B013A1">
      <w:pPr>
        <w:pStyle w:val="exampleabc"/>
        <w:tabs>
          <w:tab w:val="left" w:pos="2880"/>
          <w:tab w:val="left" w:pos="4320"/>
          <w:tab w:val="left" w:pos="5670"/>
        </w:tabs>
        <w:rPr>
          <w:rFonts w:ascii="Doulos SIL" w:hAnsi="Doulos SIL"/>
          <w:i/>
          <w:color w:val="0000FF"/>
        </w:rPr>
      </w:pPr>
      <w:r w:rsidRPr="007467F2">
        <w:tab/>
      </w:r>
      <w:r w:rsidRPr="007467F2">
        <w:tab/>
      </w:r>
      <w:r w:rsidR="006F2285">
        <w:t>‘</w:t>
      </w:r>
      <w:r w:rsidRPr="007467F2">
        <w:t>flat</w:t>
      </w:r>
      <w:r w:rsidR="006F2285">
        <w:t>’</w:t>
      </w:r>
      <w:r w:rsidRPr="007467F2">
        <w:tab/>
      </w:r>
      <w:r w:rsidRPr="003E5D8C">
        <w:rPr>
          <w:rFonts w:ascii="Doulos SIL" w:hAnsi="Doulos SIL"/>
          <w:i/>
          <w:color w:val="0000FF"/>
        </w:rPr>
        <w:t>pàtà-pátà</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pàtà-pátà</w:t>
      </w:r>
      <w:r w:rsidRPr="003E5D8C">
        <w:rPr>
          <w:rFonts w:ascii="Doulos SIL" w:hAnsi="Doulos SIL"/>
          <w:i/>
          <w:color w:val="0000FF"/>
        </w:rPr>
        <w:noBreakHyphen/>
        <w:t>m</w:t>
      </w:r>
      <w:r w:rsidRPr="003E5D8C">
        <w:rPr>
          <w:rFonts w:ascii="Doulos SIL" w:hAnsi="Doulos SIL"/>
          <w:i/>
          <w:color w:val="0000FF"/>
        </w:rPr>
        <w:tab/>
        <w:t>pàtà-pátà</w:t>
      </w:r>
      <w:r w:rsidRPr="003E5D8C">
        <w:rPr>
          <w:rFonts w:ascii="Doulos SIL" w:hAnsi="Doulos SIL"/>
          <w:i/>
          <w:color w:val="0000FF"/>
        </w:rPr>
        <w:noBreakHyphen/>
        <w:t>yɛ̀</w:t>
      </w:r>
    </w:p>
    <w:p w14:paraId="6196D68B" w14:textId="1109F93B"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easy, cheap</w:t>
      </w:r>
      <w:r w:rsidR="006F2285">
        <w:t>’</w:t>
      </w:r>
      <w:r w:rsidRPr="007467F2">
        <w:tab/>
      </w:r>
      <w:r w:rsidRPr="003E5D8C">
        <w:rPr>
          <w:rFonts w:ascii="Doulos SIL" w:hAnsi="Doulos SIL"/>
          <w:i/>
          <w:color w:val="0000FF"/>
        </w:rPr>
        <w:t>nà:rⁿâ:</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nà:rⁿâ</w:t>
      </w:r>
      <w:r w:rsidRPr="003E5D8C">
        <w:rPr>
          <w:rFonts w:ascii="Doulos SIL" w:hAnsi="Doulos SIL"/>
          <w:i/>
          <w:color w:val="0000FF"/>
        </w:rPr>
        <w:noBreakHyphen/>
        <w:t>m</w:t>
      </w:r>
      <w:r w:rsidRPr="003E5D8C">
        <w:rPr>
          <w:rFonts w:ascii="Doulos SIL" w:hAnsi="Doulos SIL"/>
          <w:i/>
          <w:color w:val="0000FF"/>
        </w:rPr>
        <w:tab/>
        <w:t>nà:rⁿá</w:t>
      </w:r>
      <w:r w:rsidRPr="003E5D8C">
        <w:rPr>
          <w:rFonts w:ascii="Doulos SIL" w:hAnsi="Doulos SIL"/>
          <w:i/>
          <w:color w:val="0000FF"/>
        </w:rPr>
        <w:noBreakHyphen/>
        <w:t>yɛ̀</w:t>
      </w:r>
    </w:p>
    <w:p w14:paraId="72B16E5B" w14:textId="77777777" w:rsidR="00B013A1" w:rsidRPr="007467F2" w:rsidRDefault="00B013A1" w:rsidP="00B013A1">
      <w:pPr>
        <w:pStyle w:val="exampleabc"/>
        <w:tabs>
          <w:tab w:val="left" w:pos="2880"/>
          <w:tab w:val="left" w:pos="4320"/>
          <w:tab w:val="left" w:pos="5670"/>
        </w:tabs>
      </w:pPr>
    </w:p>
    <w:p w14:paraId="1BE38D6D" w14:textId="77777777" w:rsidR="00B013A1" w:rsidRPr="007467F2" w:rsidRDefault="00B013A1" w:rsidP="00B013A1">
      <w:pPr>
        <w:pStyle w:val="exampleabc"/>
        <w:tabs>
          <w:tab w:val="left" w:pos="2880"/>
          <w:tab w:val="left" w:pos="4320"/>
          <w:tab w:val="left" w:pos="5670"/>
        </w:tabs>
      </w:pPr>
      <w:r w:rsidRPr="007467F2">
        <w:tab/>
        <w:t xml:space="preserve">c. </w:t>
      </w:r>
      <w:r w:rsidRPr="003E5D8C">
        <w:rPr>
          <w:rFonts w:ascii="Doulos SIL" w:hAnsi="Doulos SIL"/>
          <w:i/>
          <w:color w:val="0000FF"/>
        </w:rPr>
        <w:t>m</w:t>
      </w:r>
      <w:r w:rsidRPr="00EF44F9">
        <w:t>-f</w:t>
      </w:r>
      <w:r w:rsidRPr="007467F2">
        <w:t xml:space="preserve">inal with Inan </w:t>
      </w:r>
      <w:r w:rsidRPr="003E5D8C">
        <w:rPr>
          <w:rFonts w:ascii="Doulos SIL" w:hAnsi="Doulos SIL"/>
          <w:i/>
          <w:color w:val="0000FF"/>
        </w:rPr>
        <w:noBreakHyphen/>
      </w:r>
      <w:r w:rsidRPr="003E5D8C">
        <w:rPr>
          <w:rFonts w:ascii="Doulos SIL" w:hAnsi="Doulos SIL"/>
          <w:i/>
          <w:color w:val="0000FF"/>
        </w:rPr>
        <w:sym w:font="Symbol" w:char="F0C6"/>
      </w:r>
      <w:r w:rsidRPr="007467F2">
        <w:t xml:space="preserve">, Sg </w:t>
      </w:r>
      <w:r w:rsidRPr="003E5D8C">
        <w:rPr>
          <w:rFonts w:ascii="Doulos SIL" w:hAnsi="Doulos SIL"/>
          <w:i/>
          <w:color w:val="0000FF"/>
        </w:rPr>
        <w:noBreakHyphen/>
      </w:r>
      <w:r w:rsidRPr="003E5D8C">
        <w:rPr>
          <w:rFonts w:ascii="Doulos SIL" w:hAnsi="Doulos SIL"/>
          <w:i/>
          <w:color w:val="0000FF"/>
        </w:rPr>
        <w:sym w:font="Symbol" w:char="F0C6"/>
      </w:r>
      <w:r w:rsidRPr="007467F2">
        <w:t xml:space="preserve">, Pl </w:t>
      </w:r>
      <w:r w:rsidRPr="003E5D8C">
        <w:rPr>
          <w:rFonts w:ascii="Doulos SIL" w:hAnsi="Doulos SIL"/>
          <w:i/>
          <w:color w:val="0000FF"/>
        </w:rPr>
        <w:noBreakHyphen/>
        <w:t>yɛ̀</w:t>
      </w:r>
      <w:r w:rsidRPr="007467F2">
        <w:t xml:space="preserve"> </w:t>
      </w:r>
    </w:p>
    <w:p w14:paraId="03B54586" w14:textId="0E1CF0FD" w:rsidR="00B013A1" w:rsidRPr="004D591B" w:rsidRDefault="00B013A1" w:rsidP="00B013A1">
      <w:pPr>
        <w:pStyle w:val="exampleabc"/>
        <w:tabs>
          <w:tab w:val="left" w:pos="2880"/>
          <w:tab w:val="left" w:pos="4320"/>
          <w:tab w:val="left" w:pos="5670"/>
        </w:tabs>
        <w:rPr>
          <w:i/>
        </w:rPr>
      </w:pPr>
      <w:r w:rsidRPr="007467F2">
        <w:tab/>
        <w:t xml:space="preserve">   </w:t>
      </w:r>
      <w:r w:rsidR="00256E16">
        <w:rPr>
          <w:i/>
        </w:rPr>
        <w:t>/LHL/</w:t>
      </w:r>
      <w:r w:rsidRPr="007467F2">
        <w:rPr>
          <w:i/>
        </w:rPr>
        <w:t>-toned</w:t>
      </w:r>
    </w:p>
    <w:p w14:paraId="5C38DEA0" w14:textId="2B9E5AB1" w:rsidR="00B013A1" w:rsidRPr="003E5D8C" w:rsidRDefault="00B013A1" w:rsidP="00B013A1">
      <w:pPr>
        <w:pStyle w:val="exampleabc"/>
        <w:tabs>
          <w:tab w:val="left" w:pos="2880"/>
          <w:tab w:val="left" w:pos="4320"/>
          <w:tab w:val="left" w:pos="5670"/>
        </w:tabs>
        <w:rPr>
          <w:rFonts w:ascii="Doulos SIL" w:hAnsi="Doulos SIL"/>
          <w:i/>
          <w:color w:val="0000FF"/>
        </w:rPr>
      </w:pPr>
      <w:r w:rsidRPr="007467F2">
        <w:tab/>
      </w:r>
      <w:r w:rsidRPr="007467F2">
        <w:tab/>
      </w:r>
      <w:r w:rsidR="006F2285">
        <w:t>‘</w:t>
      </w:r>
      <w:r w:rsidRPr="007467F2">
        <w:t>plump</w:t>
      </w:r>
      <w:r w:rsidR="006F2285">
        <w:t>’</w:t>
      </w:r>
      <w:r w:rsidRPr="007467F2">
        <w:tab/>
      </w:r>
      <w:r w:rsidRPr="003E5D8C">
        <w:rPr>
          <w:rFonts w:ascii="Doulos SIL" w:hAnsi="Doulos SIL"/>
          <w:i/>
          <w:color w:val="0000FF"/>
        </w:rPr>
        <w:t>a᷈m</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a᷈m</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ǎm</w:t>
      </w:r>
      <w:r w:rsidRPr="003E5D8C">
        <w:rPr>
          <w:rFonts w:ascii="Doulos SIL" w:hAnsi="Doulos SIL"/>
          <w:i/>
          <w:color w:val="0000FF"/>
        </w:rPr>
        <w:noBreakHyphen/>
        <w:t>yɛ̀</w:t>
      </w:r>
    </w:p>
    <w:p w14:paraId="0CC17BC4" w14:textId="4C52619E" w:rsidR="00B013A1" w:rsidRPr="004D591B" w:rsidRDefault="00B013A1" w:rsidP="00B013A1">
      <w:pPr>
        <w:pStyle w:val="exampleabc"/>
        <w:tabs>
          <w:tab w:val="left" w:pos="2880"/>
          <w:tab w:val="left" w:pos="4320"/>
          <w:tab w:val="left" w:pos="5670"/>
        </w:tabs>
        <w:rPr>
          <w:i/>
        </w:rPr>
      </w:pPr>
      <w:r w:rsidRPr="007467F2">
        <w:tab/>
        <w:t xml:space="preserve">   </w:t>
      </w:r>
      <w:r w:rsidR="00087649">
        <w:rPr>
          <w:i/>
        </w:rPr>
        <w:t>/HL/</w:t>
      </w:r>
      <w:r w:rsidRPr="007467F2">
        <w:rPr>
          <w:i/>
        </w:rPr>
        <w:t>-toned</w:t>
      </w:r>
    </w:p>
    <w:p w14:paraId="75B5C74C" w14:textId="5D63AA65"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cold, slow</w:t>
      </w:r>
      <w:r w:rsidR="006F2285">
        <w:t>’</w:t>
      </w:r>
      <w:r w:rsidRPr="007467F2">
        <w:tab/>
      </w:r>
      <w:r w:rsidRPr="003E5D8C">
        <w:rPr>
          <w:rFonts w:ascii="Doulos SIL" w:hAnsi="Doulos SIL"/>
          <w:i/>
          <w:color w:val="0000FF"/>
        </w:rPr>
        <w:t>tâm</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tâm</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tâm</w:t>
      </w:r>
      <w:r w:rsidRPr="003E5D8C">
        <w:rPr>
          <w:rFonts w:ascii="Doulos SIL" w:hAnsi="Doulos SIL"/>
          <w:i/>
          <w:color w:val="0000FF"/>
        </w:rPr>
        <w:noBreakHyphen/>
        <w:t>yɛ̀</w:t>
      </w:r>
    </w:p>
    <w:p w14:paraId="59AB982F" w14:textId="77777777" w:rsidR="00B013A1" w:rsidRPr="007467F2" w:rsidRDefault="00B013A1" w:rsidP="00B013A1">
      <w:pPr>
        <w:pStyle w:val="exampleabc"/>
        <w:tabs>
          <w:tab w:val="left" w:pos="2880"/>
          <w:tab w:val="left" w:pos="4320"/>
          <w:tab w:val="left" w:pos="5670"/>
        </w:tabs>
      </w:pPr>
    </w:p>
    <w:p w14:paraId="26FA1A5E" w14:textId="77777777" w:rsidR="00B013A1" w:rsidRPr="007467F2" w:rsidRDefault="00B013A1" w:rsidP="00B013A1">
      <w:pPr>
        <w:pStyle w:val="exampleabc"/>
        <w:tabs>
          <w:tab w:val="left" w:pos="2880"/>
          <w:tab w:val="left" w:pos="4320"/>
          <w:tab w:val="left" w:pos="5670"/>
        </w:tabs>
      </w:pPr>
      <w:r w:rsidRPr="007467F2">
        <w:tab/>
        <w:t xml:space="preserve">d. Inan </w:t>
      </w:r>
      <w:r w:rsidRPr="003E5D8C">
        <w:rPr>
          <w:rFonts w:ascii="Doulos SIL" w:hAnsi="Doulos SIL"/>
          <w:i/>
          <w:color w:val="0000FF"/>
        </w:rPr>
        <w:noBreakHyphen/>
        <w:t>m</w:t>
      </w:r>
      <w:r w:rsidRPr="007467F2">
        <w:t xml:space="preserve">, Sg </w:t>
      </w:r>
      <w:r w:rsidRPr="003E5D8C">
        <w:rPr>
          <w:rFonts w:ascii="Doulos SIL" w:hAnsi="Doulos SIL"/>
          <w:i/>
          <w:color w:val="0000FF"/>
        </w:rPr>
        <w:noBreakHyphen/>
        <w:t>m</w:t>
      </w:r>
      <w:r w:rsidRPr="007467F2">
        <w:t xml:space="preserve">, Pl </w:t>
      </w:r>
      <w:r w:rsidRPr="003E5D8C">
        <w:rPr>
          <w:rFonts w:ascii="Doulos SIL" w:hAnsi="Doulos SIL"/>
          <w:i/>
          <w:color w:val="0000FF"/>
        </w:rPr>
        <w:noBreakHyphen/>
        <w:t>yɛ̀</w:t>
      </w:r>
      <w:r w:rsidRPr="007467F2">
        <w:t xml:space="preserve"> </w:t>
      </w:r>
    </w:p>
    <w:p w14:paraId="63D25313" w14:textId="7FECB29F" w:rsidR="00B013A1" w:rsidRPr="004D591B" w:rsidRDefault="00B013A1" w:rsidP="00B013A1">
      <w:pPr>
        <w:pStyle w:val="exampleabc"/>
        <w:tabs>
          <w:tab w:val="left" w:pos="2880"/>
          <w:tab w:val="left" w:pos="4320"/>
          <w:tab w:val="left" w:pos="5670"/>
        </w:tabs>
        <w:rPr>
          <w:i/>
        </w:rPr>
      </w:pPr>
      <w:r w:rsidRPr="007467F2">
        <w:tab/>
        <w:t xml:space="preserve">   </w:t>
      </w:r>
      <w:r w:rsidR="00087649">
        <w:rPr>
          <w:i/>
        </w:rPr>
        <w:t>/HL/</w:t>
      </w:r>
      <w:r w:rsidRPr="007467F2">
        <w:rPr>
          <w:i/>
        </w:rPr>
        <w:t>-toned</w:t>
      </w:r>
    </w:p>
    <w:p w14:paraId="16C9F252" w14:textId="025F7ECE" w:rsidR="00B013A1" w:rsidRPr="003E5D8C" w:rsidRDefault="00B013A1" w:rsidP="00B013A1">
      <w:pPr>
        <w:pStyle w:val="exampleabc"/>
        <w:tabs>
          <w:tab w:val="left" w:pos="2880"/>
          <w:tab w:val="left" w:pos="4320"/>
          <w:tab w:val="left" w:pos="5670"/>
        </w:tabs>
        <w:rPr>
          <w:rFonts w:ascii="Doulos SIL" w:hAnsi="Doulos SIL"/>
          <w:i/>
          <w:color w:val="0000FF"/>
        </w:rPr>
      </w:pPr>
      <w:r w:rsidRPr="007467F2">
        <w:tab/>
      </w:r>
      <w:r w:rsidRPr="007467F2">
        <w:tab/>
      </w:r>
      <w:r w:rsidR="006F2285">
        <w:t>‘</w:t>
      </w:r>
      <w:r w:rsidRPr="007467F2">
        <w:t>sweet; sharp</w:t>
      </w:r>
      <w:r w:rsidR="006F2285">
        <w:t>’</w:t>
      </w:r>
      <w:r w:rsidRPr="007467F2">
        <w:tab/>
      </w:r>
      <w:r w:rsidRPr="003E5D8C">
        <w:rPr>
          <w:rFonts w:ascii="Doulos SIL" w:hAnsi="Doulos SIL"/>
          <w:i/>
          <w:color w:val="0000FF"/>
        </w:rPr>
        <w:t>ɛ́rù</w:t>
      </w:r>
      <w:r w:rsidRPr="003E5D8C">
        <w:rPr>
          <w:rFonts w:ascii="Doulos SIL" w:hAnsi="Doulos SIL"/>
          <w:i/>
          <w:color w:val="0000FF"/>
        </w:rPr>
        <w:noBreakHyphen/>
        <w:t>m</w:t>
      </w:r>
      <w:r w:rsidRPr="003E5D8C">
        <w:rPr>
          <w:rFonts w:ascii="Doulos SIL" w:hAnsi="Doulos SIL"/>
          <w:i/>
          <w:color w:val="0000FF"/>
        </w:rPr>
        <w:tab/>
        <w:t>ɛ́rù̀</w:t>
      </w:r>
      <w:r w:rsidRPr="003E5D8C">
        <w:rPr>
          <w:rFonts w:ascii="Doulos SIL" w:hAnsi="Doulos SIL"/>
          <w:i/>
          <w:color w:val="0000FF"/>
        </w:rPr>
        <w:noBreakHyphen/>
        <w:t>m</w:t>
      </w:r>
      <w:r w:rsidRPr="003E5D8C">
        <w:rPr>
          <w:rFonts w:ascii="Doulos SIL" w:hAnsi="Doulos SIL"/>
          <w:i/>
          <w:color w:val="0000FF"/>
        </w:rPr>
        <w:tab/>
        <w:t>ɛ́rù</w:t>
      </w:r>
      <w:r w:rsidRPr="003E5D8C">
        <w:rPr>
          <w:rFonts w:ascii="Doulos SIL" w:hAnsi="Doulos SIL"/>
          <w:i/>
          <w:color w:val="0000FF"/>
        </w:rPr>
        <w:noBreakHyphen/>
        <w:t>yɛ̀</w:t>
      </w:r>
    </w:p>
    <w:p w14:paraId="5C61F546" w14:textId="71E95EDC"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bitter</w:t>
      </w:r>
      <w:r w:rsidR="006F2285">
        <w:t>’</w:t>
      </w:r>
      <w:r w:rsidRPr="007467F2">
        <w:tab/>
      </w:r>
      <w:r w:rsidRPr="003E5D8C">
        <w:rPr>
          <w:rFonts w:ascii="Doulos SIL" w:hAnsi="Doulos SIL"/>
          <w:i/>
          <w:color w:val="0000FF"/>
        </w:rPr>
        <w:t>gárù</w:t>
      </w:r>
      <w:r w:rsidRPr="003E5D8C">
        <w:rPr>
          <w:rFonts w:ascii="Doulos SIL" w:hAnsi="Doulos SIL"/>
          <w:i/>
          <w:color w:val="0000FF"/>
        </w:rPr>
        <w:noBreakHyphen/>
        <w:t>m</w:t>
      </w:r>
      <w:r w:rsidRPr="003E5D8C">
        <w:rPr>
          <w:rFonts w:ascii="Doulos SIL" w:hAnsi="Doulos SIL"/>
          <w:i/>
          <w:color w:val="0000FF"/>
        </w:rPr>
        <w:tab/>
        <w:t>gárù</w:t>
      </w:r>
      <w:r w:rsidRPr="003E5D8C">
        <w:rPr>
          <w:rFonts w:ascii="Doulos SIL" w:hAnsi="Doulos SIL"/>
          <w:i/>
          <w:color w:val="0000FF"/>
        </w:rPr>
        <w:noBreakHyphen/>
        <w:t>m</w:t>
      </w:r>
      <w:r w:rsidRPr="003E5D8C">
        <w:rPr>
          <w:rFonts w:ascii="Doulos SIL" w:hAnsi="Doulos SIL"/>
          <w:i/>
          <w:color w:val="0000FF"/>
        </w:rPr>
        <w:tab/>
        <w:t>gárù</w:t>
      </w:r>
      <w:r w:rsidRPr="003E5D8C">
        <w:rPr>
          <w:rFonts w:ascii="Doulos SIL" w:hAnsi="Doulos SIL"/>
          <w:i/>
          <w:color w:val="0000FF"/>
        </w:rPr>
        <w:noBreakHyphen/>
        <w:t>yɛ̀</w:t>
      </w:r>
    </w:p>
    <w:p w14:paraId="350B7531" w14:textId="6FCE8990" w:rsidR="00B013A1" w:rsidRPr="003E5D8C" w:rsidRDefault="00B013A1" w:rsidP="00B013A1">
      <w:pPr>
        <w:pStyle w:val="exampleabc"/>
        <w:tabs>
          <w:tab w:val="left" w:pos="2880"/>
          <w:tab w:val="left" w:pos="4320"/>
          <w:tab w:val="left" w:pos="5670"/>
        </w:tabs>
        <w:rPr>
          <w:rFonts w:ascii="Doulos SIL" w:hAnsi="Doulos SIL"/>
          <w:i/>
          <w:color w:val="0000FF"/>
        </w:rPr>
      </w:pPr>
      <w:r w:rsidRPr="007467F2">
        <w:tab/>
      </w:r>
      <w:r w:rsidRPr="007467F2">
        <w:tab/>
      </w:r>
      <w:r w:rsidR="006F2285">
        <w:t>‘</w:t>
      </w:r>
      <w:r w:rsidRPr="007467F2">
        <w:t>smooth, sleek</w:t>
      </w:r>
      <w:r w:rsidR="006F2285">
        <w:t>’</w:t>
      </w:r>
      <w:r w:rsidRPr="007467F2">
        <w:tab/>
      </w:r>
      <w:r w:rsidRPr="003E5D8C">
        <w:rPr>
          <w:rFonts w:ascii="Doulos SIL" w:hAnsi="Doulos SIL"/>
          <w:i/>
          <w:color w:val="0000FF"/>
        </w:rPr>
        <w:t>ɔ́rù</w:t>
      </w:r>
      <w:r w:rsidRPr="003E5D8C">
        <w:rPr>
          <w:rFonts w:ascii="Doulos SIL" w:hAnsi="Doulos SIL"/>
          <w:i/>
          <w:color w:val="0000FF"/>
        </w:rPr>
        <w:noBreakHyphen/>
        <w:t>m</w:t>
      </w:r>
      <w:r w:rsidRPr="003E5D8C">
        <w:rPr>
          <w:rFonts w:ascii="Doulos SIL" w:hAnsi="Doulos SIL"/>
          <w:i/>
          <w:color w:val="0000FF"/>
        </w:rPr>
        <w:tab/>
        <w:t>ɔ́rù</w:t>
      </w:r>
      <w:r w:rsidRPr="003E5D8C">
        <w:rPr>
          <w:rFonts w:ascii="Doulos SIL" w:hAnsi="Doulos SIL"/>
          <w:i/>
          <w:color w:val="0000FF"/>
        </w:rPr>
        <w:noBreakHyphen/>
        <w:t>m</w:t>
      </w:r>
      <w:r w:rsidRPr="003E5D8C">
        <w:rPr>
          <w:rFonts w:ascii="Doulos SIL" w:hAnsi="Doulos SIL"/>
          <w:i/>
          <w:color w:val="0000FF"/>
        </w:rPr>
        <w:tab/>
        <w:t>ɔ́rù</w:t>
      </w:r>
      <w:r w:rsidRPr="003E5D8C">
        <w:rPr>
          <w:rFonts w:ascii="Doulos SIL" w:hAnsi="Doulos SIL"/>
          <w:i/>
          <w:color w:val="0000FF"/>
        </w:rPr>
        <w:noBreakHyphen/>
        <w:t>yɛ̀</w:t>
      </w:r>
    </w:p>
    <w:p w14:paraId="139BAED2" w14:textId="77777777" w:rsidR="00B013A1" w:rsidRPr="007467F2" w:rsidRDefault="00B013A1" w:rsidP="00B013A1">
      <w:pPr>
        <w:pStyle w:val="exampleabc"/>
        <w:tabs>
          <w:tab w:val="left" w:pos="2880"/>
          <w:tab w:val="left" w:pos="4320"/>
          <w:tab w:val="left" w:pos="5670"/>
        </w:tabs>
      </w:pPr>
    </w:p>
    <w:p w14:paraId="568E75D8" w14:textId="77777777" w:rsidR="00B013A1" w:rsidRPr="007467F2" w:rsidRDefault="00B013A1" w:rsidP="00B013A1">
      <w:pPr>
        <w:pStyle w:val="exampleabc"/>
        <w:tabs>
          <w:tab w:val="left" w:pos="2880"/>
          <w:tab w:val="left" w:pos="4320"/>
          <w:tab w:val="left" w:pos="5670"/>
        </w:tabs>
      </w:pPr>
      <w:r w:rsidRPr="007467F2">
        <w:tab/>
        <w:t>e. unsuffixed plural</w:t>
      </w:r>
    </w:p>
    <w:p w14:paraId="324BCB37" w14:textId="2A0EC3DF" w:rsidR="00B013A1" w:rsidRPr="004D591B" w:rsidRDefault="00B013A1" w:rsidP="00B013A1">
      <w:pPr>
        <w:pStyle w:val="exampleabc"/>
        <w:tabs>
          <w:tab w:val="left" w:pos="2880"/>
          <w:tab w:val="left" w:pos="4320"/>
          <w:tab w:val="left" w:pos="5670"/>
        </w:tabs>
        <w:rPr>
          <w:i/>
        </w:rPr>
      </w:pPr>
      <w:r w:rsidRPr="007467F2">
        <w:tab/>
        <w:t xml:space="preserve">   </w:t>
      </w:r>
      <w:r w:rsidR="007A5383">
        <w:rPr>
          <w:i/>
        </w:rPr>
        <w:t>/LH/</w:t>
      </w:r>
      <w:r w:rsidRPr="007467F2">
        <w:rPr>
          <w:i/>
        </w:rPr>
        <w:t>-toned</w:t>
      </w:r>
    </w:p>
    <w:p w14:paraId="20BFDE77" w14:textId="0B02186D" w:rsidR="00B013A1" w:rsidRPr="003E5D8C" w:rsidRDefault="00B013A1" w:rsidP="00B013A1">
      <w:pPr>
        <w:pStyle w:val="exampleabc"/>
        <w:tabs>
          <w:tab w:val="left" w:pos="2880"/>
          <w:tab w:val="left" w:pos="4320"/>
          <w:tab w:val="left" w:pos="5670"/>
        </w:tabs>
      </w:pPr>
      <w:r w:rsidRPr="007467F2">
        <w:tab/>
      </w:r>
      <w:r w:rsidRPr="007467F2">
        <w:tab/>
      </w:r>
      <w:r w:rsidR="006F2285">
        <w:t>‘</w:t>
      </w:r>
      <w:r w:rsidRPr="007467F2">
        <w:t>other</w:t>
      </w:r>
      <w:r w:rsidR="006F2285">
        <w:t>’</w:t>
      </w:r>
      <w:r w:rsidRPr="007467F2">
        <w:tab/>
      </w:r>
      <w:r w:rsidRPr="003E5D8C">
        <w:rPr>
          <w:rFonts w:ascii="Doulos SIL" w:hAnsi="Doulos SIL"/>
          <w:i/>
          <w:color w:val="0000FF"/>
        </w:rPr>
        <w:t>lǎ</w:t>
      </w:r>
      <w:r w:rsidRPr="003E5D8C">
        <w:rPr>
          <w:rFonts w:ascii="Doulos SIL" w:hAnsi="Doulos SIL"/>
          <w:i/>
          <w:color w:val="0000FF"/>
        </w:rPr>
        <w:noBreakHyphen/>
        <w:t>w</w:t>
      </w:r>
      <w:r w:rsidRPr="003E5D8C">
        <w:rPr>
          <w:rFonts w:ascii="Doulos SIL" w:hAnsi="Doulos SIL"/>
          <w:i/>
          <w:color w:val="0000FF"/>
        </w:rPr>
        <w:tab/>
        <w:t>lǎ</w:t>
      </w:r>
      <w:r w:rsidRPr="003E5D8C">
        <w:rPr>
          <w:rFonts w:ascii="Doulos SIL" w:hAnsi="Doulos SIL"/>
          <w:i/>
          <w:color w:val="0000FF"/>
        </w:rPr>
        <w:noBreakHyphen/>
        <w:t>m</w:t>
      </w:r>
      <w:r w:rsidRPr="003E5D8C">
        <w:rPr>
          <w:rFonts w:ascii="Doulos SIL" w:hAnsi="Doulos SIL"/>
          <w:i/>
          <w:color w:val="0000FF"/>
        </w:rPr>
        <w:tab/>
        <w:t>lǎ:</w:t>
      </w:r>
      <w:r w:rsidRPr="003E5D8C">
        <w:rPr>
          <w:rFonts w:ascii="Doulos SIL" w:hAnsi="Doulos SIL"/>
          <w:i/>
          <w:color w:val="0000FF"/>
        </w:rPr>
        <w:noBreakHyphen/>
      </w:r>
      <w:r w:rsidRPr="003E5D8C">
        <w:rPr>
          <w:rFonts w:ascii="Doulos SIL" w:hAnsi="Doulos SIL"/>
          <w:i/>
          <w:color w:val="0000FF"/>
        </w:rPr>
        <w:sym w:font="Symbol" w:char="F0C6"/>
      </w:r>
    </w:p>
    <w:p w14:paraId="7BC63AC4" w14:textId="0106AC76" w:rsidR="00B013A1" w:rsidRPr="008F32DC" w:rsidRDefault="00B013A1" w:rsidP="00B013A1">
      <w:pPr>
        <w:pStyle w:val="exampleabc"/>
        <w:tabs>
          <w:tab w:val="left" w:pos="2880"/>
          <w:tab w:val="left" w:pos="4320"/>
          <w:tab w:val="left" w:pos="5670"/>
        </w:tabs>
        <w:rPr>
          <w:b/>
        </w:rPr>
      </w:pPr>
      <w:r w:rsidRPr="003E5D8C">
        <w:tab/>
      </w:r>
      <w:r w:rsidRPr="003E5D8C">
        <w:tab/>
      </w:r>
      <w:r w:rsidRPr="003E5D8C">
        <w:tab/>
        <w:t>[</w:t>
      </w:r>
      <w:r w:rsidRPr="003E5D8C">
        <w:rPr>
          <w:rFonts w:ascii="Doulos SIL" w:hAnsi="Doulos SIL"/>
          <w:i/>
          <w:color w:val="0000FF"/>
        </w:rPr>
        <w:t>lǎ</w:t>
      </w:r>
      <w:r w:rsidRPr="003E5D8C">
        <w:rPr>
          <w:rFonts w:ascii="Doulos SIL" w:hAnsi="Doulos SIL"/>
          <w:i/>
          <w:color w:val="0000FF"/>
        </w:rPr>
        <w:noBreakHyphen/>
        <w:t>w</w:t>
      </w:r>
      <w:r w:rsidRPr="003E5D8C">
        <w:t xml:space="preserve"> is often adverbial </w:t>
      </w:r>
      <w:r w:rsidR="006F2285">
        <w:t>‘</w:t>
      </w:r>
      <w:r w:rsidRPr="003E5D8C">
        <w:t>otherwise, further</w:t>
      </w:r>
      <w:r w:rsidR="006F2285">
        <w:t>’</w:t>
      </w:r>
      <w:r w:rsidRPr="003E5D8C">
        <w:t>]</w:t>
      </w:r>
    </w:p>
    <w:p w14:paraId="7EC9729A" w14:textId="6837A960"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blind</w:t>
      </w:r>
      <w:r w:rsidR="006F2285">
        <w:t>’</w:t>
      </w:r>
      <w:r w:rsidRPr="007467F2">
        <w:tab/>
      </w:r>
      <w:r w:rsidRPr="003E5D8C">
        <w:rPr>
          <w:rFonts w:ascii="Doulos SIL" w:hAnsi="Doulos SIL"/>
          <w:i/>
          <w:color w:val="0000FF"/>
        </w:rPr>
        <w:t>jìmdú</w:t>
      </w:r>
      <w:r w:rsidRPr="003E5D8C">
        <w:rPr>
          <w:rFonts w:ascii="Doulos SIL" w:hAnsi="Doulos SIL"/>
          <w:i/>
          <w:color w:val="0000FF"/>
        </w:rPr>
        <w:tab/>
        <w:t>jìmdí</w:t>
      </w:r>
      <w:r w:rsidRPr="003E5D8C">
        <w:rPr>
          <w:rFonts w:ascii="Doulos SIL" w:hAnsi="Doulos SIL"/>
          <w:i/>
          <w:color w:val="0000FF"/>
        </w:rPr>
        <w:noBreakHyphen/>
        <w:t>m</w:t>
      </w:r>
      <w:r w:rsidRPr="003E5D8C">
        <w:rPr>
          <w:rFonts w:ascii="Doulos SIL" w:hAnsi="Doulos SIL"/>
          <w:i/>
          <w:color w:val="0000FF"/>
        </w:rPr>
        <w:tab/>
        <w:t>jìmdú</w:t>
      </w:r>
      <w:r w:rsidR="00A56D82" w:rsidRPr="003E5D8C">
        <w:rPr>
          <w:rFonts w:ascii="Doulos SIL" w:hAnsi="Doulos SIL"/>
          <w:i/>
          <w:color w:val="0000FF"/>
        </w:rPr>
        <w:noBreakHyphen/>
      </w:r>
      <w:r w:rsidR="00A56D82" w:rsidRPr="003E5D8C">
        <w:rPr>
          <w:rFonts w:ascii="Doulos SIL" w:hAnsi="Doulos SIL"/>
          <w:i/>
          <w:color w:val="0000FF"/>
        </w:rPr>
        <w:sym w:font="Symbol" w:char="F0C6"/>
      </w:r>
    </w:p>
    <w:p w14:paraId="113E7276" w14:textId="77777777" w:rsidR="00B013A1" w:rsidRPr="007467F2" w:rsidRDefault="00B013A1" w:rsidP="00B013A1">
      <w:pPr>
        <w:pStyle w:val="exampleabc"/>
        <w:tabs>
          <w:tab w:val="left" w:pos="2880"/>
          <w:tab w:val="left" w:pos="4320"/>
          <w:tab w:val="left" w:pos="5670"/>
        </w:tabs>
      </w:pPr>
    </w:p>
    <w:p w14:paraId="23B9DDBA" w14:textId="77777777" w:rsidR="00B013A1" w:rsidRPr="007467F2" w:rsidRDefault="00B013A1" w:rsidP="00B013A1">
      <w:pPr>
        <w:pStyle w:val="exampleabc"/>
        <w:tabs>
          <w:tab w:val="left" w:pos="2880"/>
          <w:tab w:val="left" w:pos="4320"/>
          <w:tab w:val="left" w:pos="5670"/>
        </w:tabs>
      </w:pPr>
      <w:r w:rsidRPr="007467F2">
        <w:tab/>
        <w:t>f. no inanimate form</w:t>
      </w:r>
    </w:p>
    <w:p w14:paraId="2C7BFFA3" w14:textId="62B62D3D" w:rsidR="00B013A1" w:rsidRPr="004D591B" w:rsidRDefault="00B013A1" w:rsidP="00B013A1">
      <w:pPr>
        <w:pStyle w:val="exampleabc"/>
        <w:tabs>
          <w:tab w:val="left" w:pos="2880"/>
          <w:tab w:val="left" w:pos="4320"/>
          <w:tab w:val="left" w:pos="5670"/>
        </w:tabs>
        <w:rPr>
          <w:i/>
        </w:rPr>
      </w:pPr>
      <w:r w:rsidRPr="007467F2">
        <w:tab/>
        <w:t xml:space="preserve">   </w:t>
      </w:r>
      <w:r w:rsidR="00BE5865">
        <w:rPr>
          <w:i/>
        </w:rPr>
        <w:t>/H/</w:t>
      </w:r>
      <w:r w:rsidRPr="007467F2">
        <w:rPr>
          <w:i/>
        </w:rPr>
        <w:t>-toned</w:t>
      </w:r>
    </w:p>
    <w:p w14:paraId="2C0AEC9A" w14:textId="485AEE6B"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runty</w:t>
      </w:r>
      <w:r w:rsidR="006F2285">
        <w:t>’</w:t>
      </w:r>
      <w:r w:rsidRPr="007467F2">
        <w:tab/>
        <w:t>—</w:t>
      </w:r>
      <w:r w:rsidRPr="003E5D8C">
        <w:rPr>
          <w:rFonts w:ascii="Doulos SIL" w:hAnsi="Doulos SIL"/>
          <w:i/>
          <w:color w:val="0000FF"/>
        </w:rPr>
        <w:tab/>
        <w:t>cɛ́tɛ́</w:t>
      </w:r>
      <w:r w:rsidRPr="003E5D8C">
        <w:rPr>
          <w:rFonts w:ascii="Doulos SIL" w:hAnsi="Doulos SIL"/>
          <w:i/>
          <w:color w:val="0000FF"/>
        </w:rPr>
        <w:noBreakHyphen/>
        <w:t>m</w:t>
      </w:r>
      <w:r w:rsidRPr="003E5D8C">
        <w:rPr>
          <w:rFonts w:ascii="Doulos SIL" w:hAnsi="Doulos SIL"/>
          <w:i/>
          <w:color w:val="0000FF"/>
        </w:rPr>
        <w:tab/>
        <w:t>cɛ́tɛ́</w:t>
      </w:r>
      <w:r w:rsidRPr="003E5D8C">
        <w:rPr>
          <w:rFonts w:ascii="Doulos SIL" w:hAnsi="Doulos SIL"/>
          <w:i/>
          <w:color w:val="0000FF"/>
        </w:rPr>
        <w:noBreakHyphen/>
      </w:r>
      <w:r w:rsidRPr="003E5D8C">
        <w:rPr>
          <w:rFonts w:ascii="Doulos SIL" w:hAnsi="Doulos SIL"/>
          <w:i/>
          <w:color w:val="0000FF"/>
        </w:rPr>
        <w:sym w:font="Symbol" w:char="F0C6"/>
      </w:r>
    </w:p>
    <w:p w14:paraId="3A23A85D" w14:textId="77777777" w:rsidR="00B013A1" w:rsidRPr="007467F2" w:rsidRDefault="00B013A1" w:rsidP="00B013A1">
      <w:pPr>
        <w:pStyle w:val="exampleabc"/>
        <w:tabs>
          <w:tab w:val="left" w:pos="2880"/>
          <w:tab w:val="left" w:pos="4320"/>
          <w:tab w:val="left" w:pos="5670"/>
        </w:tabs>
      </w:pPr>
    </w:p>
    <w:p w14:paraId="04FEB827" w14:textId="77777777" w:rsidR="00B013A1" w:rsidRPr="007467F2" w:rsidRDefault="00B013A1" w:rsidP="00B013A1">
      <w:pPr>
        <w:pStyle w:val="exampleabc"/>
        <w:tabs>
          <w:tab w:val="left" w:pos="2880"/>
          <w:tab w:val="left" w:pos="4320"/>
          <w:tab w:val="left" w:pos="5670"/>
        </w:tabs>
      </w:pPr>
      <w:r w:rsidRPr="007467F2">
        <w:tab/>
        <w:t>g. no animate forms</w:t>
      </w:r>
    </w:p>
    <w:p w14:paraId="3AEB64C5" w14:textId="3F5DA5FE" w:rsidR="00B013A1" w:rsidRPr="004D591B" w:rsidRDefault="00B013A1" w:rsidP="00B013A1">
      <w:pPr>
        <w:pStyle w:val="exampleabc"/>
        <w:tabs>
          <w:tab w:val="left" w:pos="2880"/>
          <w:tab w:val="left" w:pos="4320"/>
          <w:tab w:val="left" w:pos="5670"/>
        </w:tabs>
        <w:rPr>
          <w:i/>
        </w:rPr>
      </w:pPr>
      <w:r w:rsidRPr="007467F2">
        <w:tab/>
        <w:t xml:space="preserve">   </w:t>
      </w:r>
      <w:r w:rsidR="007A5383">
        <w:rPr>
          <w:i/>
        </w:rPr>
        <w:t>/LH/</w:t>
      </w:r>
      <w:r w:rsidRPr="007467F2">
        <w:rPr>
          <w:i/>
        </w:rPr>
        <w:t>-toned</w:t>
      </w:r>
    </w:p>
    <w:p w14:paraId="7385A0AC" w14:textId="4AE4B8EC"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half</w:t>
      </w:r>
      <w:r w:rsidRPr="00EF44F9">
        <w:t>-r</w:t>
      </w:r>
      <w:r w:rsidRPr="007467F2">
        <w:t>ipe</w:t>
      </w:r>
      <w:r w:rsidR="006F2285">
        <w:t>’</w:t>
      </w:r>
      <w:r w:rsidRPr="007467F2">
        <w:tab/>
      </w:r>
      <w:r w:rsidRPr="003E5D8C">
        <w:rPr>
          <w:rFonts w:ascii="Doulos SIL" w:hAnsi="Doulos SIL"/>
          <w:i/>
          <w:color w:val="0000FF"/>
        </w:rPr>
        <w:t>bòlòrǒy</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r>
      <w:r w:rsidRPr="007467F2">
        <w:t>—</w:t>
      </w:r>
      <w:r w:rsidRPr="007467F2">
        <w:tab/>
        <w:t>—</w:t>
      </w:r>
    </w:p>
    <w:p w14:paraId="6871CEC8" w14:textId="1C4E9BDF"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ripe, cooked</w:t>
      </w:r>
      <w:r w:rsidR="006F2285">
        <w:t>’</w:t>
      </w:r>
      <w:r w:rsidRPr="007467F2">
        <w:tab/>
      </w:r>
      <w:r w:rsidRPr="003E5D8C">
        <w:rPr>
          <w:rFonts w:ascii="Doulos SIL" w:hAnsi="Doulos SIL"/>
          <w:i/>
          <w:color w:val="0000FF"/>
        </w:rPr>
        <w:t>ìrɛ̌y</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r>
      <w:r w:rsidRPr="007467F2">
        <w:t>—</w:t>
      </w:r>
      <w:r w:rsidRPr="007467F2">
        <w:tab/>
        <w:t>—</w:t>
      </w:r>
    </w:p>
    <w:p w14:paraId="7116C8DD" w14:textId="49455B51" w:rsidR="00B013A1" w:rsidRPr="003E5D8C" w:rsidRDefault="00B013A1" w:rsidP="00B013A1">
      <w:pPr>
        <w:pStyle w:val="exampleabc"/>
        <w:tabs>
          <w:tab w:val="left" w:pos="2880"/>
          <w:tab w:val="left" w:pos="4320"/>
          <w:tab w:val="left" w:pos="5670"/>
        </w:tabs>
        <w:rPr>
          <w:rFonts w:ascii="Doulos SIL" w:hAnsi="Doulos SIL"/>
          <w:i/>
          <w:color w:val="0000FF"/>
        </w:rPr>
      </w:pPr>
      <w:r w:rsidRPr="007467F2">
        <w:tab/>
      </w:r>
      <w:r w:rsidRPr="007467F2">
        <w:tab/>
      </w:r>
      <w:r w:rsidR="006F2285">
        <w:t>‘</w:t>
      </w:r>
      <w:r w:rsidRPr="007467F2">
        <w:t>rotten</w:t>
      </w:r>
      <w:r w:rsidR="006F2285">
        <w:t>’</w:t>
      </w:r>
      <w:r w:rsidRPr="007467F2">
        <w:tab/>
      </w:r>
      <w:r w:rsidRPr="003E5D8C">
        <w:rPr>
          <w:rFonts w:ascii="Doulos SIL" w:hAnsi="Doulos SIL"/>
          <w:i/>
          <w:color w:val="0000FF"/>
        </w:rPr>
        <w:t>ɔ̀mbú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r>
      <w:r w:rsidRPr="007467F2">
        <w:t>—</w:t>
      </w:r>
      <w:r w:rsidRPr="007467F2">
        <w:tab/>
        <w:t>—</w:t>
      </w:r>
    </w:p>
    <w:p w14:paraId="1224A9F1" w14:textId="68F847F8" w:rsidR="00B013A1" w:rsidRPr="003E5D8C" w:rsidRDefault="00B013A1" w:rsidP="00B013A1">
      <w:pPr>
        <w:pStyle w:val="exampleabc"/>
        <w:tabs>
          <w:tab w:val="left" w:pos="2880"/>
          <w:tab w:val="left" w:pos="4320"/>
          <w:tab w:val="left" w:pos="5670"/>
        </w:tabs>
        <w:rPr>
          <w:rFonts w:ascii="Doulos SIL" w:hAnsi="Doulos SIL"/>
          <w:i/>
          <w:color w:val="0000FF"/>
        </w:rPr>
      </w:pPr>
      <w:r w:rsidRPr="007467F2">
        <w:tab/>
      </w:r>
      <w:r w:rsidRPr="007467F2">
        <w:tab/>
      </w:r>
      <w:r w:rsidR="006F2285">
        <w:t>‘</w:t>
      </w:r>
      <w:r w:rsidRPr="007467F2">
        <w:t>weak, diluted</w:t>
      </w:r>
      <w:r w:rsidR="006F2285">
        <w:t>’</w:t>
      </w:r>
      <w:r w:rsidRPr="007467F2">
        <w:tab/>
      </w:r>
      <w:r w:rsidRPr="003E5D8C">
        <w:rPr>
          <w:rFonts w:ascii="Doulos SIL" w:hAnsi="Doulos SIL"/>
          <w:i/>
          <w:color w:val="0000FF"/>
        </w:rPr>
        <w:t>sèré</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r>
      <w:r w:rsidRPr="007467F2">
        <w:t>—</w:t>
      </w:r>
      <w:r w:rsidRPr="007467F2">
        <w:tab/>
        <w:t>—</w:t>
      </w:r>
    </w:p>
    <w:p w14:paraId="23984C82" w14:textId="11BFE126"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dry</w:t>
      </w:r>
      <w:r w:rsidR="006F2285">
        <w:t>’</w:t>
      </w:r>
      <w:r w:rsidRPr="007467F2">
        <w:tab/>
      </w:r>
      <w:r w:rsidRPr="003E5D8C">
        <w:rPr>
          <w:rFonts w:ascii="Doulos SIL" w:hAnsi="Doulos SIL"/>
          <w:i/>
          <w:color w:val="0000FF"/>
        </w:rPr>
        <w:t>mǎ:</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r>
      <w:r w:rsidRPr="007467F2">
        <w:t>—</w:t>
      </w:r>
      <w:r w:rsidRPr="007467F2">
        <w:tab/>
        <w:t>—</w:t>
      </w:r>
    </w:p>
    <w:p w14:paraId="24BBD56B" w14:textId="605616C9"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difficult, costly</w:t>
      </w:r>
      <w:r w:rsidR="006F2285">
        <w:t>’</w:t>
      </w:r>
      <w:r w:rsidRPr="007467F2">
        <w:tab/>
      </w:r>
      <w:r w:rsidRPr="003E5D8C">
        <w:rPr>
          <w:rFonts w:ascii="Doulos SIL" w:hAnsi="Doulos SIL"/>
          <w:i/>
          <w:color w:val="0000FF"/>
        </w:rPr>
        <w:t>nǔm</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r>
      <w:r w:rsidRPr="007467F2">
        <w:t>—</w:t>
      </w:r>
      <w:r w:rsidRPr="007467F2">
        <w:tab/>
        <w:t>—</w:t>
      </w:r>
    </w:p>
    <w:p w14:paraId="54F73A91" w14:textId="6ED56B13" w:rsidR="00B013A1" w:rsidRPr="004D591B" w:rsidRDefault="00B013A1" w:rsidP="00B013A1">
      <w:pPr>
        <w:pStyle w:val="exampleabc"/>
        <w:tabs>
          <w:tab w:val="left" w:pos="2880"/>
          <w:tab w:val="left" w:pos="4320"/>
          <w:tab w:val="left" w:pos="5670"/>
        </w:tabs>
        <w:rPr>
          <w:i/>
        </w:rPr>
      </w:pPr>
      <w:r w:rsidRPr="007467F2">
        <w:tab/>
        <w:t xml:space="preserve">   </w:t>
      </w:r>
      <w:r w:rsidR="00087649">
        <w:rPr>
          <w:i/>
        </w:rPr>
        <w:t>/HL/</w:t>
      </w:r>
      <w:r w:rsidRPr="007467F2">
        <w:rPr>
          <w:i/>
        </w:rPr>
        <w:t>-toned</w:t>
      </w:r>
    </w:p>
    <w:p w14:paraId="2B8EBE91" w14:textId="3F522B8A"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deep</w:t>
      </w:r>
      <w:r w:rsidR="006F2285">
        <w:t>’</w:t>
      </w:r>
      <w:r w:rsidRPr="007467F2">
        <w:tab/>
      </w:r>
      <w:r w:rsidRPr="003E5D8C">
        <w:rPr>
          <w:rFonts w:ascii="Doulos SIL" w:hAnsi="Doulos SIL"/>
          <w:i/>
          <w:color w:val="0000FF"/>
        </w:rPr>
        <w:t>wɔ́rⁿɔ̀</w:t>
      </w:r>
      <w:r w:rsidRPr="003E5D8C">
        <w:rPr>
          <w:rFonts w:ascii="Doulos SIL" w:hAnsi="Doulos SIL"/>
          <w:i/>
          <w:color w:val="0000FF"/>
        </w:rPr>
        <w:noBreakHyphen/>
        <w:t>wⁿ</w:t>
      </w:r>
      <w:r w:rsidRPr="003E5D8C">
        <w:rPr>
          <w:rFonts w:ascii="Doulos SIL" w:hAnsi="Doulos SIL"/>
          <w:i/>
          <w:color w:val="0000FF"/>
        </w:rPr>
        <w:tab/>
      </w:r>
      <w:r w:rsidRPr="007467F2">
        <w:t>—</w:t>
      </w:r>
      <w:r w:rsidRPr="007467F2">
        <w:tab/>
        <w:t>—</w:t>
      </w:r>
    </w:p>
    <w:p w14:paraId="1E319E1D" w14:textId="77777777" w:rsidR="00B013A1" w:rsidRPr="007467F2" w:rsidRDefault="00B013A1" w:rsidP="00B013A1">
      <w:pPr>
        <w:pStyle w:val="exampleabc"/>
        <w:tabs>
          <w:tab w:val="left" w:pos="2880"/>
          <w:tab w:val="left" w:pos="4320"/>
          <w:tab w:val="left" w:pos="5670"/>
        </w:tabs>
      </w:pPr>
      <w:r w:rsidRPr="007467F2">
        <w:tab/>
      </w:r>
      <w:r w:rsidRPr="007467F2">
        <w:tab/>
        <w:t xml:space="preserve">(variant </w:t>
      </w:r>
      <w:r w:rsidRPr="003E5D8C">
        <w:rPr>
          <w:rFonts w:ascii="Doulos SIL" w:hAnsi="Doulos SIL"/>
          <w:i/>
          <w:color w:val="0000FF"/>
        </w:rPr>
        <w:t>wórⁿò</w:t>
      </w:r>
      <w:r w:rsidRPr="003E5D8C">
        <w:rPr>
          <w:rFonts w:ascii="Doulos SIL" w:hAnsi="Doulos SIL"/>
          <w:i/>
          <w:color w:val="0000FF"/>
        </w:rPr>
        <w:noBreakHyphen/>
        <w:t>wⁿ</w:t>
      </w:r>
      <w:r w:rsidRPr="007467F2">
        <w:t>)</w:t>
      </w:r>
    </w:p>
    <w:p w14:paraId="708B856A" w14:textId="65275DF2" w:rsidR="00B013A1" w:rsidRPr="003E5D8C" w:rsidRDefault="00B013A1" w:rsidP="00B013A1">
      <w:pPr>
        <w:pStyle w:val="exampleabc"/>
        <w:tabs>
          <w:tab w:val="left" w:pos="2880"/>
          <w:tab w:val="left" w:pos="4320"/>
          <w:tab w:val="left" w:pos="5670"/>
        </w:tabs>
        <w:rPr>
          <w:rFonts w:ascii="Doulos SIL" w:hAnsi="Doulos SIL"/>
          <w:i/>
          <w:color w:val="0000FF"/>
        </w:rPr>
      </w:pPr>
      <w:r w:rsidRPr="007467F2">
        <w:tab/>
      </w:r>
      <w:r w:rsidRPr="007467F2">
        <w:tab/>
      </w:r>
      <w:r w:rsidR="006F2285">
        <w:t>‘</w:t>
      </w:r>
      <w:r w:rsidRPr="007467F2">
        <w:t>coarse</w:t>
      </w:r>
      <w:r w:rsidR="006F2285">
        <w:t>’</w:t>
      </w:r>
      <w:r w:rsidRPr="007467F2">
        <w:tab/>
      </w:r>
      <w:r w:rsidRPr="003E5D8C">
        <w:rPr>
          <w:rFonts w:ascii="Doulos SIL" w:hAnsi="Doulos SIL"/>
          <w:i/>
          <w:color w:val="0000FF"/>
        </w:rPr>
        <w:t>kúnjù-m</w:t>
      </w:r>
      <w:r w:rsidRPr="003E5D8C">
        <w:rPr>
          <w:rFonts w:ascii="Doulos SIL" w:hAnsi="Doulos SIL"/>
          <w:i/>
          <w:color w:val="0000FF"/>
        </w:rPr>
        <w:tab/>
      </w:r>
      <w:r w:rsidRPr="007467F2">
        <w:t>—</w:t>
      </w:r>
      <w:r w:rsidRPr="007467F2">
        <w:tab/>
        <w:t>—</w:t>
      </w:r>
    </w:p>
    <w:p w14:paraId="338A2D44" w14:textId="1A217878" w:rsidR="00B013A1" w:rsidRPr="003E5D8C" w:rsidRDefault="00B013A1" w:rsidP="00B013A1">
      <w:pPr>
        <w:pStyle w:val="exampleabc"/>
        <w:tabs>
          <w:tab w:val="left" w:pos="2880"/>
          <w:tab w:val="left" w:pos="4320"/>
          <w:tab w:val="left" w:pos="5670"/>
        </w:tabs>
        <w:rPr>
          <w:rFonts w:ascii="Doulos SIL" w:hAnsi="Doulos SIL"/>
          <w:i/>
          <w:color w:val="0000FF"/>
        </w:rPr>
      </w:pPr>
      <w:r w:rsidRPr="007467F2">
        <w:tab/>
      </w:r>
      <w:r w:rsidRPr="007467F2">
        <w:tab/>
      </w:r>
      <w:r w:rsidR="006F2285">
        <w:t>‘</w:t>
      </w:r>
      <w:r w:rsidRPr="007467F2">
        <w:t>dense</w:t>
      </w:r>
      <w:r w:rsidR="006F2285">
        <w:t>’</w:t>
      </w:r>
      <w:r w:rsidRPr="007467F2">
        <w:tab/>
      </w:r>
      <w:r w:rsidRPr="003E5D8C">
        <w:rPr>
          <w:rFonts w:ascii="Doulos SIL" w:hAnsi="Doulos SIL"/>
          <w:i/>
          <w:color w:val="0000FF"/>
        </w:rPr>
        <w:t>úlì</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r>
      <w:r w:rsidRPr="007467F2">
        <w:t>—</w:t>
      </w:r>
      <w:r w:rsidRPr="007467F2">
        <w:tab/>
        <w:t>—</w:t>
      </w:r>
    </w:p>
    <w:p w14:paraId="56F769FC" w14:textId="134DE2DD"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full</w:t>
      </w:r>
      <w:r w:rsidR="006F2285">
        <w:t>’</w:t>
      </w:r>
      <w:r w:rsidRPr="007467F2">
        <w:tab/>
      </w:r>
      <w:r w:rsidRPr="003E5D8C">
        <w:rPr>
          <w:rFonts w:ascii="Doulos SIL" w:hAnsi="Doulos SIL"/>
          <w:i/>
          <w:color w:val="0000FF"/>
        </w:rPr>
        <w:t>bâ:</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r>
      <w:r w:rsidRPr="007467F2">
        <w:t>—</w:t>
      </w:r>
      <w:r w:rsidRPr="007467F2">
        <w:tab/>
        <w:t>—</w:t>
      </w:r>
    </w:p>
    <w:p w14:paraId="6CA9D20B" w14:textId="6A747C32"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pointed</w:t>
      </w:r>
      <w:r w:rsidR="006F2285">
        <w:t>’</w:t>
      </w:r>
      <w:r w:rsidRPr="007467F2">
        <w:tab/>
      </w:r>
      <w:r w:rsidRPr="003E5D8C">
        <w:rPr>
          <w:rFonts w:ascii="Doulos SIL" w:hAnsi="Doulos SIL"/>
          <w:i/>
          <w:color w:val="0000FF"/>
        </w:rPr>
        <w:t>sîm</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r>
      <w:r w:rsidRPr="007467F2">
        <w:t>—</w:t>
      </w:r>
      <w:r w:rsidRPr="007467F2">
        <w:tab/>
        <w:t>—</w:t>
      </w:r>
    </w:p>
    <w:p w14:paraId="49EBE69B" w14:textId="31C2A02D"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unflavored, bland</w:t>
      </w:r>
      <w:r w:rsidR="006F2285">
        <w:t>’</w:t>
      </w:r>
      <w:r w:rsidRPr="007467F2">
        <w:tab/>
      </w:r>
      <w:r w:rsidRPr="003E5D8C">
        <w:rPr>
          <w:rFonts w:ascii="Doulos SIL" w:hAnsi="Doulos SIL"/>
          <w:i/>
          <w:color w:val="0000FF"/>
        </w:rPr>
        <w:t>gûm</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r>
      <w:r w:rsidRPr="007467F2">
        <w:t>—</w:t>
      </w:r>
      <w:r w:rsidRPr="007467F2">
        <w:tab/>
        <w:t>—</w:t>
      </w:r>
    </w:p>
    <w:p w14:paraId="79FAB6D3" w14:textId="7F64C92E"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foul (odor)</w:t>
      </w:r>
      <w:r w:rsidR="006F2285">
        <w:t>’</w:t>
      </w:r>
      <w:r w:rsidRPr="007467F2">
        <w:tab/>
      </w:r>
      <w:r w:rsidRPr="003E5D8C">
        <w:rPr>
          <w:rFonts w:ascii="Doulos SIL" w:hAnsi="Doulos SIL"/>
          <w:i/>
          <w:color w:val="0000FF"/>
        </w:rPr>
        <w:t>gɔ̂m</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r>
      <w:r w:rsidRPr="007467F2">
        <w:t>—</w:t>
      </w:r>
      <w:r w:rsidRPr="007467F2">
        <w:tab/>
        <w:t>—</w:t>
      </w:r>
    </w:p>
    <w:p w14:paraId="2244B9C9" w14:textId="7CC2A951"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half</w:t>
      </w:r>
      <w:r w:rsidRPr="00EF44F9">
        <w:t>-b</w:t>
      </w:r>
      <w:r w:rsidRPr="007467F2">
        <w:t>itter</w:t>
      </w:r>
      <w:r w:rsidR="006F2285">
        <w:t>’</w:t>
      </w:r>
      <w:r w:rsidRPr="007467F2">
        <w:tab/>
      </w:r>
      <w:r w:rsidRPr="003E5D8C">
        <w:rPr>
          <w:rFonts w:ascii="Doulos SIL" w:hAnsi="Doulos SIL"/>
          <w:i/>
          <w:color w:val="0000FF"/>
        </w:rPr>
        <w:t>ásù-m</w:t>
      </w:r>
      <w:r w:rsidRPr="003E5D8C">
        <w:rPr>
          <w:rFonts w:ascii="Doulos SIL" w:hAnsi="Doulos SIL"/>
          <w:i/>
          <w:color w:val="0000FF"/>
        </w:rPr>
        <w:tab/>
      </w:r>
      <w:r w:rsidRPr="007467F2">
        <w:t>—</w:t>
      </w:r>
      <w:r w:rsidRPr="007467F2">
        <w:tab/>
        <w:t>—</w:t>
      </w:r>
    </w:p>
    <w:p w14:paraId="419814AF" w14:textId="1C06BE37"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sour, salty</w:t>
      </w:r>
      <w:r w:rsidR="006F2285">
        <w:t>’</w:t>
      </w:r>
      <w:r w:rsidRPr="007467F2">
        <w:tab/>
      </w:r>
      <w:r w:rsidRPr="003E5D8C">
        <w:rPr>
          <w:rFonts w:ascii="Doulos SIL" w:hAnsi="Doulos SIL"/>
          <w:i/>
          <w:color w:val="0000FF"/>
        </w:rPr>
        <w:t>párù-m</w:t>
      </w:r>
      <w:r w:rsidRPr="003E5D8C">
        <w:rPr>
          <w:rFonts w:ascii="Doulos SIL" w:hAnsi="Doulos SIL"/>
          <w:i/>
          <w:color w:val="0000FF"/>
        </w:rPr>
        <w:tab/>
      </w:r>
      <w:r w:rsidRPr="007467F2">
        <w:t>—</w:t>
      </w:r>
      <w:r w:rsidRPr="007467F2">
        <w:tab/>
        <w:t>—</w:t>
      </w:r>
    </w:p>
    <w:p w14:paraId="025E4E0D" w14:textId="0056706B" w:rsidR="00B013A1" w:rsidRPr="004D591B" w:rsidRDefault="00B013A1" w:rsidP="00B013A1">
      <w:pPr>
        <w:pStyle w:val="exampleabc"/>
        <w:tabs>
          <w:tab w:val="left" w:pos="2880"/>
          <w:tab w:val="left" w:pos="4320"/>
          <w:tab w:val="left" w:pos="5670"/>
        </w:tabs>
        <w:rPr>
          <w:i/>
        </w:rPr>
      </w:pPr>
      <w:r w:rsidRPr="007467F2">
        <w:tab/>
        <w:t xml:space="preserve">   </w:t>
      </w:r>
      <w:r w:rsidR="00256E16">
        <w:rPr>
          <w:i/>
        </w:rPr>
        <w:t>/LHL/</w:t>
      </w:r>
      <w:r w:rsidRPr="007467F2">
        <w:rPr>
          <w:i/>
        </w:rPr>
        <w:t>-toned</w:t>
      </w:r>
    </w:p>
    <w:p w14:paraId="76E4FF58" w14:textId="6570E2E5" w:rsidR="00B013A1" w:rsidRPr="007467F2" w:rsidRDefault="00B013A1" w:rsidP="00B013A1">
      <w:pPr>
        <w:pStyle w:val="exampleabc"/>
        <w:tabs>
          <w:tab w:val="left" w:pos="2880"/>
          <w:tab w:val="left" w:pos="4320"/>
          <w:tab w:val="left" w:pos="5670"/>
        </w:tabs>
      </w:pPr>
      <w:r w:rsidRPr="007467F2">
        <w:tab/>
      </w:r>
      <w:r w:rsidRPr="007467F2">
        <w:tab/>
      </w:r>
      <w:r w:rsidR="006F2285">
        <w:t>‘</w:t>
      </w:r>
      <w:r w:rsidRPr="007467F2">
        <w:t>thin (wall)</w:t>
      </w:r>
      <w:r w:rsidR="006F2285">
        <w:t>’</w:t>
      </w:r>
      <w:r w:rsidRPr="007467F2">
        <w:tab/>
      </w:r>
      <w:r w:rsidRPr="003E5D8C">
        <w:rPr>
          <w:rFonts w:ascii="Doulos SIL" w:hAnsi="Doulos SIL"/>
          <w:i/>
          <w:color w:val="0000FF"/>
        </w:rPr>
        <w:t>pɛ̀ŋgû</w:t>
      </w:r>
      <w:r w:rsidRPr="003E5D8C">
        <w:rPr>
          <w:rFonts w:ascii="Doulos SIL" w:hAnsi="Doulos SIL"/>
          <w:i/>
          <w:color w:val="0000FF"/>
        </w:rPr>
        <w:noBreakHyphen/>
        <w:t>w</w:t>
      </w:r>
      <w:r w:rsidR="00A56D82" w:rsidRPr="003E5D8C">
        <w:rPr>
          <w:rFonts w:ascii="Doulos SIL" w:hAnsi="Doulos SIL"/>
          <w:i/>
          <w:color w:val="0000FF"/>
        </w:rPr>
        <w:tab/>
      </w:r>
      <w:r w:rsidR="00A56D82" w:rsidRPr="007467F2">
        <w:t>—</w:t>
      </w:r>
      <w:r w:rsidR="00A56D82" w:rsidRPr="007467F2">
        <w:tab/>
        <w:t>—</w:t>
      </w:r>
    </w:p>
    <w:p w14:paraId="4A24BCC5" w14:textId="77777777" w:rsidR="00B013A1" w:rsidRPr="006B44BA" w:rsidRDefault="00B013A1"/>
    <w:p w14:paraId="7E6AAE66" w14:textId="1AED7123" w:rsidR="00B013A1" w:rsidRPr="00684B68" w:rsidRDefault="00B013A1">
      <w:r w:rsidRPr="006B44BA">
        <w:t xml:space="preserve">For </w:t>
      </w:r>
      <w:r w:rsidR="006F2285">
        <w:t>‘</w:t>
      </w:r>
      <w:r w:rsidRPr="006B44BA">
        <w:t>red</w:t>
      </w:r>
      <w:r w:rsidR="006F2285">
        <w:t>’</w:t>
      </w:r>
      <w:r w:rsidRPr="006B44BA">
        <w:t xml:space="preserve"> and </w:t>
      </w:r>
      <w:r w:rsidR="006F2285">
        <w:t>‘</w:t>
      </w:r>
      <w:r w:rsidRPr="006B44BA">
        <w:t>black</w:t>
      </w:r>
      <w:r w:rsidR="006F2285">
        <w:t>’</w:t>
      </w:r>
      <w:r w:rsidRPr="006B44BA">
        <w:t xml:space="preserve"> there are alternative forms, perhaps archaic, with suffix </w:t>
      </w:r>
      <w:r w:rsidRPr="00E75672">
        <w:rPr>
          <w:rFonts w:ascii="Doulos SIL" w:hAnsi="Doulos SIL"/>
          <w:i/>
          <w:color w:val="0000FF"/>
        </w:rPr>
        <w:noBreakHyphen/>
        <w:t>y</w:t>
      </w:r>
      <w:r w:rsidRPr="006B44BA">
        <w:t xml:space="preserve"> instead of </w:t>
      </w:r>
      <w:r w:rsidRPr="00E75672">
        <w:rPr>
          <w:rFonts w:ascii="Doulos SIL" w:hAnsi="Doulos SIL"/>
          <w:i/>
          <w:color w:val="0000FF"/>
        </w:rPr>
        <w:t>-w</w:t>
      </w:r>
      <w:r w:rsidRPr="006B44BA">
        <w:t xml:space="preserve"> and with L&lt;HL&gt; tones. These forms occur in a few highly lexicalized combinations, all inanimate. For </w:t>
      </w:r>
      <w:r w:rsidR="006F2285">
        <w:t>‘</w:t>
      </w:r>
      <w:r w:rsidRPr="006B44BA">
        <w:t>black</w:t>
      </w:r>
      <w:r w:rsidR="006F2285">
        <w:t>’</w:t>
      </w:r>
      <w:r w:rsidRPr="006B44BA">
        <w:t>:</w:t>
      </w:r>
      <w:r w:rsidRPr="00684B68">
        <w:t xml:space="preserve"> </w:t>
      </w:r>
      <w:r w:rsidRPr="00E75672">
        <w:rPr>
          <w:rFonts w:ascii="Doulos SIL" w:hAnsi="Doulos SIL"/>
          <w:i/>
          <w:color w:val="0000FF"/>
        </w:rPr>
        <w:t>sèŋgù jèwⁿê-yⁿ</w:t>
      </w:r>
      <w:r w:rsidRPr="00684B68">
        <w:t xml:space="preserve"> </w:t>
      </w:r>
      <w:r w:rsidR="006F2285">
        <w:t>‘</w:t>
      </w:r>
      <w:r w:rsidRPr="00684B68">
        <w:t>ear</w:t>
      </w:r>
      <w:r w:rsidRPr="006B44BA">
        <w:t>thenware cooking pot</w:t>
      </w:r>
      <w:r w:rsidR="006F2285">
        <w:t>’</w:t>
      </w:r>
      <w:r w:rsidRPr="006B44BA">
        <w:t xml:space="preserve"> (lit. </w:t>
      </w:r>
      <w:r w:rsidR="00A56D82">
        <w:t>“</w:t>
      </w:r>
      <w:r w:rsidRPr="006B44BA">
        <w:t>black pottery</w:t>
      </w:r>
      <w:r w:rsidR="00A56D82">
        <w:t>”</w:t>
      </w:r>
      <w:r w:rsidRPr="00684B68">
        <w:t xml:space="preserve">) and </w:t>
      </w:r>
      <w:r w:rsidRPr="00E75672">
        <w:rPr>
          <w:rFonts w:ascii="Doulos SIL" w:hAnsi="Doulos SIL"/>
          <w:i/>
          <w:color w:val="0000FF"/>
        </w:rPr>
        <w:t>ɛ̀lɛ̀y jèwⁿêyⁿ</w:t>
      </w:r>
      <w:r w:rsidRPr="00684B68">
        <w:t xml:space="preserve"> </w:t>
      </w:r>
      <w:r w:rsidR="006F2285">
        <w:t>‘</w:t>
      </w:r>
      <w:r w:rsidRPr="00684B68">
        <w:t>gro</w:t>
      </w:r>
      <w:r w:rsidRPr="006B44BA">
        <w:t>undnut</w:t>
      </w:r>
      <w:r w:rsidR="006F2285">
        <w:t>’</w:t>
      </w:r>
      <w:r w:rsidR="00A56D82">
        <w:t xml:space="preserve"> (lit. “black peanut”</w:t>
      </w:r>
      <w:r w:rsidRPr="006B44BA">
        <w:t xml:space="preserve">). For </w:t>
      </w:r>
      <w:r w:rsidR="006F2285">
        <w:t>‘</w:t>
      </w:r>
      <w:r w:rsidRPr="006B44BA">
        <w:t>re</w:t>
      </w:r>
      <w:r w:rsidRPr="00684B68">
        <w:t>d</w:t>
      </w:r>
      <w:r w:rsidR="006F2285">
        <w:t>’</w:t>
      </w:r>
      <w:r w:rsidRPr="00684B68">
        <w:t xml:space="preserve">: </w:t>
      </w:r>
      <w:r w:rsidRPr="00E75672">
        <w:rPr>
          <w:rFonts w:ascii="Doulos SIL" w:hAnsi="Doulos SIL"/>
          <w:i/>
          <w:color w:val="0000FF"/>
        </w:rPr>
        <w:t>nàwⁿà: bàrⁿâ</w:t>
      </w:r>
      <w:r w:rsidRPr="00E75672">
        <w:rPr>
          <w:rFonts w:ascii="Doulos SIL" w:hAnsi="Doulos SIL"/>
          <w:i/>
          <w:color w:val="0000FF"/>
        </w:rPr>
        <w:noBreakHyphen/>
        <w:t>yⁿ</w:t>
      </w:r>
      <w:r w:rsidRPr="00684B68">
        <w:t xml:space="preserve"> </w:t>
      </w:r>
      <w:r w:rsidR="006F2285">
        <w:t>‘</w:t>
      </w:r>
      <w:r w:rsidRPr="00684B68">
        <w:t>flesh, muscle tissue</w:t>
      </w:r>
      <w:r w:rsidR="006F2285">
        <w:t>’</w:t>
      </w:r>
      <w:r w:rsidRPr="00684B68">
        <w:t xml:space="preserve"> (l</w:t>
      </w:r>
      <w:r w:rsidR="00A56D82">
        <w:t>it. “red [i.e. not cooked] meat”</w:t>
      </w:r>
      <w:r w:rsidRPr="00684B68">
        <w:t xml:space="preserve">), and combinations of </w:t>
      </w:r>
      <w:r w:rsidRPr="00E75672">
        <w:rPr>
          <w:rFonts w:ascii="Doulos SIL" w:hAnsi="Doulos SIL"/>
          <w:i/>
          <w:color w:val="0000FF"/>
        </w:rPr>
        <w:t>bàrⁿâ</w:t>
      </w:r>
      <w:r w:rsidRPr="00E75672">
        <w:rPr>
          <w:rFonts w:ascii="Doulos SIL" w:hAnsi="Doulos SIL"/>
          <w:i/>
          <w:color w:val="0000FF"/>
        </w:rPr>
        <w:noBreakHyphen/>
        <w:t>yⁿ</w:t>
      </w:r>
      <w:r w:rsidRPr="00684B68">
        <w:t xml:space="preserve"> with terms for certain fruits (mango, wild grape, zaban, kola) denoting ripeness as manifested by redness.</w:t>
      </w:r>
    </w:p>
    <w:p w14:paraId="5DB18147" w14:textId="3C69A2D1" w:rsidR="00B013A1" w:rsidRPr="007E5B18" w:rsidRDefault="00B013A1">
      <w:r w:rsidRPr="006B44BA">
        <w:tab/>
        <w:t xml:space="preserve">A probably unresolvable issue is whether </w:t>
      </w:r>
      <w:r w:rsidR="008632B9">
        <w:t>inanimate</w:t>
      </w:r>
      <w:r w:rsidRPr="006B44BA">
        <w:t xml:space="preserve"> forms of </w:t>
      </w:r>
      <w:r w:rsidRPr="007E5B18">
        <w:rPr>
          <w:rFonts w:ascii="Doulos SIL" w:hAnsi="Doulos SIL"/>
          <w:i/>
          <w:color w:val="0000FF"/>
        </w:rPr>
        <w:t>u</w:t>
      </w:r>
      <w:r w:rsidRPr="006B44BA">
        <w:t xml:space="preserve">-final stems like </w:t>
      </w:r>
      <w:r w:rsidRPr="003E5D8C">
        <w:rPr>
          <w:rFonts w:ascii="Doulos SIL" w:hAnsi="Doulos SIL"/>
          <w:i/>
          <w:color w:val="0000FF"/>
        </w:rPr>
        <w:t>dùgû</w:t>
      </w:r>
      <w:r w:rsidRPr="003E5D8C">
        <w:rPr>
          <w:rFonts w:ascii="Doulos SIL" w:hAnsi="Doulos SIL"/>
          <w:i/>
          <w:color w:val="0000FF"/>
        </w:rPr>
        <w:noBreakHyphen/>
        <w:t>w</w:t>
      </w:r>
      <w:r w:rsidRPr="003E5D8C">
        <w:t xml:space="preserve"> should be treated as having </w:t>
      </w:r>
      <w:r w:rsidR="008632B9">
        <w:t>inanimate</w:t>
      </w:r>
      <w:r w:rsidRPr="003E5D8C">
        <w:t xml:space="preserve"> suffix </w:t>
      </w:r>
      <w:r w:rsidRPr="007E5B18">
        <w:rPr>
          <w:rFonts w:ascii="Doulos SIL" w:hAnsi="Doulos SIL"/>
          <w:i/>
          <w:color w:val="0000FF"/>
        </w:rPr>
        <w:t>-w</w:t>
      </w:r>
      <w:r w:rsidRPr="003E5D8C">
        <w:t xml:space="preserve">, or as having suffix </w:t>
      </w:r>
      <w:r w:rsidRPr="00053FA5">
        <w:rPr>
          <w:rFonts w:ascii="Doulos SIL" w:hAnsi="Doulos SIL"/>
          <w:i/>
          <w:color w:val="0000FF"/>
        </w:rPr>
        <w:noBreakHyphen/>
      </w:r>
      <w:r w:rsidRPr="00053FA5">
        <w:rPr>
          <w:rFonts w:ascii="Doulos SIL" w:hAnsi="Doulos SIL"/>
          <w:i/>
          <w:color w:val="0000FF"/>
        </w:rPr>
        <w:sym w:font="Symbol" w:char="F0C6"/>
      </w:r>
      <w:r w:rsidRPr="003E5D8C">
        <w:t xml:space="preserve"> with long vowel due to Contour-Tone Mora-Addition. In the latter case, they should be transcribed as </w:t>
      </w:r>
      <w:r w:rsidRPr="007E5B18">
        <w:rPr>
          <w:rFonts w:ascii="Doulos SIL" w:hAnsi="Doulos SIL"/>
          <w:i/>
          <w:color w:val="0000FF"/>
        </w:rPr>
        <w:t>dùgû:</w:t>
      </w:r>
      <w:r w:rsidRPr="007E5B18">
        <w:rPr>
          <w:rFonts w:ascii="Doulos SIL" w:hAnsi="Doulos SIL"/>
          <w:i/>
          <w:color w:val="0000FF"/>
        </w:rPr>
        <w:noBreakHyphen/>
      </w:r>
      <w:r w:rsidRPr="007E5B18">
        <w:rPr>
          <w:rFonts w:ascii="Doulos SIL" w:hAnsi="Doulos SIL"/>
          <w:i/>
          <w:color w:val="0000FF"/>
        </w:rPr>
        <w:sym w:font="Symbol" w:char="F0C6"/>
      </w:r>
      <w:r w:rsidRPr="003E5D8C">
        <w:t xml:space="preserve">, and shifted from (59a) to (59b). There is no audible difference between </w:t>
      </w:r>
      <w:r w:rsidRPr="007E5B18">
        <w:rPr>
          <w:rFonts w:ascii="Doulos SIL" w:hAnsi="Doulos SIL"/>
          <w:i/>
          <w:color w:val="0000FF"/>
        </w:rPr>
        <w:t xml:space="preserve">û: </w:t>
      </w:r>
      <w:r w:rsidRPr="003E5D8C">
        <w:t xml:space="preserve">and </w:t>
      </w:r>
      <w:r w:rsidRPr="007E5B18">
        <w:rPr>
          <w:rFonts w:ascii="Doulos SIL" w:hAnsi="Doulos SIL"/>
          <w:i/>
          <w:color w:val="0000FF"/>
        </w:rPr>
        <w:t>ûw</w:t>
      </w:r>
      <w:r w:rsidRPr="003E5D8C">
        <w:t xml:space="preserve"> in BenT, to my ear.</w:t>
      </w:r>
    </w:p>
    <w:p w14:paraId="7DB9754E" w14:textId="016E0F79" w:rsidR="00B013A1" w:rsidRPr="009D1467" w:rsidRDefault="00B013A1">
      <w:r w:rsidRPr="006B44BA">
        <w:tab/>
        <w:t xml:space="preserve">Vowel-length is distinctive in </w:t>
      </w:r>
      <w:r w:rsidRPr="008F32DC">
        <w:rPr>
          <w:rFonts w:ascii="Doulos SIL" w:hAnsi="Doulos SIL"/>
          <w:i/>
          <w:color w:val="0000FF"/>
        </w:rPr>
        <w:t>Cv(:)</w:t>
      </w:r>
      <w:r w:rsidRPr="008F32DC">
        <w:t xml:space="preserve"> a</w:t>
      </w:r>
      <w:r w:rsidRPr="006B44BA">
        <w:t xml:space="preserve">nd </w:t>
      </w:r>
      <w:r w:rsidRPr="008F32DC">
        <w:rPr>
          <w:rFonts w:ascii="Doulos SIL" w:hAnsi="Doulos SIL"/>
          <w:i/>
          <w:color w:val="0000FF"/>
        </w:rPr>
        <w:t>Cv(:)C</w:t>
      </w:r>
      <w:r w:rsidRPr="006B44BA">
        <w:t xml:space="preserve"> adjectives, as in nouns. We see consistent long vowels in </w:t>
      </w:r>
      <w:r w:rsidRPr="003E5D8C">
        <w:rPr>
          <w:rFonts w:ascii="Doulos SIL" w:hAnsi="Doulos SIL"/>
          <w:i/>
          <w:color w:val="0000FF"/>
        </w:rPr>
        <w:t>dâ:</w:t>
      </w:r>
      <w:r w:rsidRPr="003E5D8C">
        <w:rPr>
          <w:rFonts w:ascii="Doulos SIL" w:hAnsi="Doulos SIL"/>
          <w:i/>
          <w:color w:val="0000FF"/>
        </w:rPr>
        <w:noBreakHyphen/>
      </w:r>
      <w:r w:rsidRPr="006B44BA">
        <w:t xml:space="preserve"> </w:t>
      </w:r>
      <w:r w:rsidR="006F2285">
        <w:t>‘</w:t>
      </w:r>
      <w:r w:rsidRPr="006B44BA">
        <w:t>small, young</w:t>
      </w:r>
      <w:r w:rsidR="006F2285">
        <w:t>’</w:t>
      </w:r>
      <w:r w:rsidRPr="006B44BA">
        <w:t xml:space="preserve"> (59a), and in </w:t>
      </w:r>
      <w:r w:rsidRPr="008F32DC">
        <w:rPr>
          <w:rFonts w:ascii="Doulos SIL" w:hAnsi="Doulos SIL"/>
          <w:i/>
          <w:color w:val="0000FF"/>
        </w:rPr>
        <w:t>gɔ᷈:w</w:t>
      </w:r>
      <w:r w:rsidRPr="006B44BA">
        <w:t xml:space="preserve"> </w:t>
      </w:r>
      <w:r w:rsidR="006F2285">
        <w:t>‘</w:t>
      </w:r>
      <w:r w:rsidRPr="006B44BA">
        <w:t>short</w:t>
      </w:r>
      <w:r w:rsidR="006F2285">
        <w:t>’</w:t>
      </w:r>
      <w:r w:rsidRPr="006B44BA">
        <w:t xml:space="preserve"> and </w:t>
      </w:r>
      <w:r w:rsidRPr="008F32DC">
        <w:rPr>
          <w:rFonts w:ascii="Doulos SIL" w:hAnsi="Doulos SIL"/>
          <w:i/>
          <w:color w:val="0000FF"/>
        </w:rPr>
        <w:t>wa᷈:w</w:t>
      </w:r>
      <w:r w:rsidRPr="006B44BA">
        <w:t xml:space="preserve"> </w:t>
      </w:r>
      <w:r w:rsidR="006F2285">
        <w:t>‘</w:t>
      </w:r>
      <w:r w:rsidRPr="006B44BA">
        <w:t>distant</w:t>
      </w:r>
      <w:r w:rsidR="006F2285">
        <w:t>’</w:t>
      </w:r>
      <w:r w:rsidRPr="006B44BA">
        <w:t xml:space="preserve"> (59b), though in the two latter cases the final </w:t>
      </w:r>
      <w:r w:rsidRPr="008F32DC">
        <w:rPr>
          <w:rFonts w:ascii="Doulos SIL" w:hAnsi="Doulos SIL"/>
          <w:i/>
          <w:color w:val="0000FF"/>
        </w:rPr>
        <w:t>-w</w:t>
      </w:r>
      <w:r w:rsidRPr="006B44BA">
        <w:t xml:space="preserve"> might be segmentable. </w:t>
      </w:r>
      <w:r w:rsidRPr="008F32DC">
        <w:rPr>
          <w:rFonts w:ascii="Doulos SIL" w:hAnsi="Doulos SIL"/>
          <w:i/>
          <w:color w:val="0000FF"/>
        </w:rPr>
        <w:t>lǎ-</w:t>
      </w:r>
      <w:r w:rsidRPr="006B44BA">
        <w:t xml:space="preserve"> </w:t>
      </w:r>
      <w:r w:rsidR="006F2285">
        <w:t>‘</w:t>
      </w:r>
      <w:r w:rsidRPr="006B44BA">
        <w:t>other</w:t>
      </w:r>
      <w:r w:rsidR="006F2285">
        <w:t>’</w:t>
      </w:r>
      <w:r w:rsidRPr="006B44BA">
        <w:t xml:space="preserve"> (59e) and perhaps </w:t>
      </w:r>
      <w:r w:rsidRPr="008F32DC">
        <w:rPr>
          <w:rFonts w:ascii="Doulos SIL" w:hAnsi="Doulos SIL"/>
          <w:i/>
          <w:color w:val="0000FF"/>
        </w:rPr>
        <w:t>pɛ̌-</w:t>
      </w:r>
      <w:r w:rsidRPr="006B44BA">
        <w:t xml:space="preserve"> </w:t>
      </w:r>
      <w:r w:rsidR="006F2285">
        <w:t>‘</w:t>
      </w:r>
      <w:r w:rsidRPr="006B44BA">
        <w:t>old</w:t>
      </w:r>
      <w:r w:rsidR="006F2285">
        <w:t>’</w:t>
      </w:r>
      <w:r w:rsidRPr="006B44BA">
        <w:t xml:space="preserve"> (59b) are lexically short-voweled, but are lengthened when unsuffixed (and not tone-dropped) by Contour-Tone Mora-Addition (§3.7.4.1). Plural </w:t>
      </w:r>
      <w:r w:rsidRPr="008F32DC">
        <w:rPr>
          <w:rFonts w:ascii="Doulos SIL" w:hAnsi="Doulos SIL"/>
          <w:i/>
          <w:color w:val="0000FF"/>
        </w:rPr>
        <w:t>pɛ̌:-yɛ̀</w:t>
      </w:r>
      <w:r w:rsidRPr="009D1467">
        <w:t xml:space="preserve"> might argue against this formulation, but -</w:t>
      </w:r>
      <w:r w:rsidRPr="008F32DC">
        <w:rPr>
          <w:rFonts w:ascii="Doulos SIL" w:hAnsi="Doulos SIL"/>
          <w:i/>
          <w:color w:val="0000FF"/>
        </w:rPr>
        <w:t>yɛ̀</w:t>
      </w:r>
      <w:r w:rsidRPr="009D1467">
        <w:t xml:space="preserve"> itself is arguably a clitic or even a separate particle (it does not interact phonologically with the stem, for example resisting Nasalization-Spreading). We also have short-voweled </w:t>
      </w:r>
      <w:r w:rsidRPr="008F32DC">
        <w:rPr>
          <w:rFonts w:ascii="Doulos SIL" w:hAnsi="Doulos SIL"/>
          <w:i/>
          <w:color w:val="0000FF"/>
        </w:rPr>
        <w:t>CvC</w:t>
      </w:r>
      <w:r w:rsidRPr="009D1467">
        <w:t xml:space="preserve"> adjectives (</w:t>
      </w:r>
      <w:r w:rsidRPr="003E5D8C">
        <w:rPr>
          <w:rFonts w:ascii="Doulos SIL" w:hAnsi="Doulos SIL"/>
          <w:i/>
          <w:color w:val="0000FF"/>
        </w:rPr>
        <w:t>ɔ̂w</w:t>
      </w:r>
      <w:r w:rsidRPr="003E5D8C">
        <w:rPr>
          <w:rFonts w:ascii="Doulos SIL" w:hAnsi="Doulos SIL"/>
          <w:i/>
          <w:color w:val="0000FF"/>
        </w:rPr>
        <w:noBreakHyphen/>
      </w:r>
      <w:r w:rsidRPr="009D1467">
        <w:t xml:space="preserve"> </w:t>
      </w:r>
      <w:r w:rsidR="006F2285">
        <w:t>‘</w:t>
      </w:r>
      <w:r w:rsidRPr="009D1467">
        <w:t>hot, fast</w:t>
      </w:r>
      <w:r w:rsidR="006F2285">
        <w:t>’</w:t>
      </w:r>
      <w:r w:rsidRPr="009D1467">
        <w:t xml:space="preserve">, </w:t>
      </w:r>
      <w:r w:rsidRPr="003E5D8C">
        <w:rPr>
          <w:rFonts w:ascii="Doulos SIL" w:hAnsi="Doulos SIL"/>
          <w:i/>
          <w:color w:val="0000FF"/>
        </w:rPr>
        <w:t>ɔ̂w</w:t>
      </w:r>
      <w:r w:rsidRPr="003E5D8C">
        <w:rPr>
          <w:rFonts w:ascii="Doulos SIL" w:hAnsi="Doulos SIL"/>
          <w:i/>
          <w:color w:val="0000FF"/>
        </w:rPr>
        <w:noBreakHyphen/>
      </w:r>
      <w:r w:rsidRPr="009D1467">
        <w:t xml:space="preserve"> </w:t>
      </w:r>
      <w:r w:rsidR="006F2285">
        <w:t>‘</w:t>
      </w:r>
      <w:r w:rsidRPr="009D1467">
        <w:t>tight</w:t>
      </w:r>
      <w:r w:rsidR="006F2285">
        <w:t>’</w:t>
      </w:r>
      <w:r w:rsidRPr="009D1467">
        <w:t xml:space="preserve">, </w:t>
      </w:r>
      <w:r w:rsidRPr="003E5D8C">
        <w:rPr>
          <w:rFonts w:ascii="Doulos SIL" w:hAnsi="Doulos SIL"/>
          <w:i/>
          <w:color w:val="0000FF"/>
        </w:rPr>
        <w:t>a᷈m</w:t>
      </w:r>
      <w:r w:rsidRPr="003E5D8C">
        <w:rPr>
          <w:rFonts w:ascii="Doulos SIL" w:hAnsi="Doulos SIL"/>
          <w:i/>
          <w:color w:val="0000FF"/>
        </w:rPr>
        <w:noBreakHyphen/>
      </w:r>
      <w:r w:rsidRPr="009D1467">
        <w:t xml:space="preserve"> </w:t>
      </w:r>
      <w:r w:rsidR="006F2285">
        <w:t>‘</w:t>
      </w:r>
      <w:r w:rsidRPr="009D1467">
        <w:t>plump</w:t>
      </w:r>
      <w:r w:rsidR="006F2285">
        <w:t>’</w:t>
      </w:r>
      <w:r w:rsidRPr="009D1467">
        <w:t xml:space="preserve">, </w:t>
      </w:r>
      <w:r w:rsidRPr="003E5D8C">
        <w:rPr>
          <w:rFonts w:ascii="Doulos SIL" w:hAnsi="Doulos SIL"/>
          <w:i/>
          <w:color w:val="0000FF"/>
        </w:rPr>
        <w:t>tâm</w:t>
      </w:r>
      <w:r w:rsidRPr="003E5D8C">
        <w:rPr>
          <w:rFonts w:ascii="Doulos SIL" w:hAnsi="Doulos SIL"/>
          <w:i/>
          <w:color w:val="0000FF"/>
        </w:rPr>
        <w:noBreakHyphen/>
      </w:r>
      <w:r w:rsidRPr="009D1467">
        <w:t xml:space="preserve"> </w:t>
      </w:r>
      <w:r w:rsidR="006F2285">
        <w:t>‘</w:t>
      </w:r>
      <w:r w:rsidRPr="009D1467">
        <w:t>cold</w:t>
      </w:r>
      <w:r w:rsidR="006F2285">
        <w:t>’</w:t>
      </w:r>
      <w:r w:rsidRPr="009D1467">
        <w:t>).</w:t>
      </w:r>
    </w:p>
    <w:p w14:paraId="4ED61C7C" w14:textId="505336B2" w:rsidR="00B013A1" w:rsidRPr="006B44BA" w:rsidRDefault="00B013A1">
      <w:r w:rsidRPr="006B44BA">
        <w:tab/>
        <w:t xml:space="preserve">Many adjectives use a form segmentally identical to the </w:t>
      </w:r>
      <w:r w:rsidR="008632B9">
        <w:t>inanimate</w:t>
      </w:r>
      <w:r w:rsidRPr="006B44BA">
        <w:t xml:space="preserve"> modifying form (but with final H</w:t>
      </w:r>
      <w:r w:rsidRPr="006B44BA">
        <w:noBreakHyphen/>
        <w:t>toned syllable) as an all-purpose predicative form for all pronominal categories (§11.4.1).</w:t>
      </w:r>
    </w:p>
    <w:p w14:paraId="070F914D" w14:textId="37D53D2A" w:rsidR="00B013A1" w:rsidRPr="00B82E1C" w:rsidRDefault="00B013A1">
      <w:r w:rsidRPr="006B44BA">
        <w:tab/>
        <w:t>The two semantically adjective</w:t>
      </w:r>
      <w:r w:rsidRPr="00EF44F9">
        <w:t>-l</w:t>
      </w:r>
      <w:r w:rsidRPr="006B44BA">
        <w:t xml:space="preserve">ike elements meaning </w:t>
      </w:r>
      <w:r w:rsidR="006F2285">
        <w:t>‘</w:t>
      </w:r>
      <w:r w:rsidRPr="006B44BA">
        <w:t>many, much</w:t>
      </w:r>
      <w:r w:rsidR="006F2285">
        <w:t>’</w:t>
      </w:r>
      <w:r w:rsidRPr="006B44BA">
        <w:t xml:space="preserve"> are </w:t>
      </w:r>
      <w:r w:rsidRPr="003E5D8C">
        <w:rPr>
          <w:rFonts w:ascii="Doulos SIL" w:hAnsi="Doulos SIL"/>
          <w:i/>
          <w:color w:val="0000FF"/>
        </w:rPr>
        <w:t>jó→</w:t>
      </w:r>
      <w:r w:rsidRPr="006B44BA">
        <w:t xml:space="preserve"> and </w:t>
      </w:r>
      <w:r w:rsidRPr="003E5D8C">
        <w:rPr>
          <w:rFonts w:ascii="Doulos SIL" w:hAnsi="Doulos SIL"/>
          <w:i/>
          <w:color w:val="0000FF"/>
        </w:rPr>
        <w:t>ba᷈yⁿ→</w:t>
      </w:r>
      <w:r w:rsidRPr="006B44BA">
        <w:t>. Both are syntactically (expressive) adverbials, though like adjectives they immediately follow the element they have scope over. They have no suffixal morphology. Tone</w:t>
      </w:r>
      <w:r w:rsidRPr="00EF44F9">
        <w:t>-d</w:t>
      </w:r>
      <w:r w:rsidRPr="006B44BA">
        <w:t xml:space="preserve">ropping (as for nouns before true adjectives) occurs only sporadically with </w:t>
      </w:r>
      <w:r w:rsidRPr="003E5D8C">
        <w:rPr>
          <w:rFonts w:ascii="Doulos SIL" w:hAnsi="Doulos SIL"/>
          <w:i/>
          <w:color w:val="0000FF"/>
        </w:rPr>
        <w:t>jó→</w:t>
      </w:r>
      <w:r w:rsidRPr="006B44BA">
        <w:t xml:space="preserve">, so that in e.g. </w:t>
      </w:r>
      <w:r w:rsidRPr="003E5D8C">
        <w:rPr>
          <w:rFonts w:ascii="Doulos SIL" w:hAnsi="Doulos SIL"/>
          <w:i/>
          <w:color w:val="0000FF"/>
        </w:rPr>
        <w:t>úrò</w:t>
      </w:r>
      <w:r w:rsidR="00730F7D">
        <w:rPr>
          <w:rFonts w:ascii="Doulos SIL" w:hAnsi="Doulos SIL"/>
          <w:i/>
          <w:color w:val="0000FF"/>
        </w:rPr>
        <w:t xml:space="preserve"> </w:t>
      </w:r>
      <w:r w:rsidRPr="003E5D8C">
        <w:rPr>
          <w:rFonts w:ascii="Doulos SIL" w:hAnsi="Doulos SIL"/>
          <w:i/>
          <w:color w:val="0000FF"/>
        </w:rPr>
        <w:t>jó→</w:t>
      </w:r>
      <w:r w:rsidRPr="008F05EF">
        <w:t xml:space="preserve"> </w:t>
      </w:r>
      <w:r w:rsidR="006F2285">
        <w:t>‘</w:t>
      </w:r>
      <w:r w:rsidRPr="008F05EF">
        <w:t>many houses</w:t>
      </w:r>
      <w:r w:rsidR="006F2285">
        <w:t>’</w:t>
      </w:r>
      <w:r w:rsidRPr="008F05EF">
        <w:t xml:space="preserve">, </w:t>
      </w:r>
      <w:r w:rsidRPr="003E5D8C">
        <w:rPr>
          <w:rFonts w:ascii="Doulos SIL" w:hAnsi="Doulos SIL"/>
          <w:i/>
          <w:color w:val="0000FF"/>
        </w:rPr>
        <w:t>úrò</w:t>
      </w:r>
      <w:r w:rsidRPr="008F05EF">
        <w:t xml:space="preserve"> </w:t>
      </w:r>
      <w:r w:rsidR="006F2285">
        <w:t>‘</w:t>
      </w:r>
      <w:r w:rsidRPr="008F05EF">
        <w:t>house</w:t>
      </w:r>
      <w:r w:rsidR="006F2285">
        <w:t>’</w:t>
      </w:r>
      <w:r w:rsidRPr="008F05EF">
        <w:t xml:space="preserve"> has lexical tones. However, there are some textual occurrences where a noun is tone</w:t>
      </w:r>
      <w:r w:rsidRPr="00EF44F9">
        <w:t>-d</w:t>
      </w:r>
      <w:r w:rsidRPr="008F05EF">
        <w:t xml:space="preserve">ropped before </w:t>
      </w:r>
      <w:r w:rsidRPr="003E5D8C">
        <w:rPr>
          <w:rFonts w:ascii="Doulos SIL" w:hAnsi="Doulos SIL"/>
          <w:i/>
          <w:color w:val="0000FF"/>
        </w:rPr>
        <w:t>jó→</w:t>
      </w:r>
      <w:r w:rsidRPr="006B44BA">
        <w:t>.</w:t>
      </w:r>
    </w:p>
    <w:p w14:paraId="7B45D8B0" w14:textId="77777777" w:rsidR="00B013A1" w:rsidRPr="007467F2" w:rsidRDefault="00B013A1" w:rsidP="00482A50">
      <w:pPr>
        <w:pStyle w:val="Heading2"/>
      </w:pPr>
      <w:bookmarkStart w:id="951" w:name="_Toc508942720"/>
      <w:bookmarkStart w:id="952" w:name="_Toc508943320"/>
      <w:bookmarkStart w:id="953" w:name="_Toc12948032"/>
      <w:bookmarkStart w:id="954" w:name="_Toc12948181"/>
      <w:bookmarkStart w:id="955" w:name="_Toc12948354"/>
      <w:bookmarkStart w:id="956" w:name="_Toc12948557"/>
      <w:bookmarkStart w:id="957" w:name="_Toc78358822"/>
      <w:bookmarkStart w:id="958" w:name="_Toc297637687"/>
      <w:r w:rsidRPr="007467F2">
        <w:t>Participles</w:t>
      </w:r>
      <w:bookmarkEnd w:id="951"/>
      <w:bookmarkEnd w:id="952"/>
      <w:bookmarkEnd w:id="953"/>
      <w:bookmarkEnd w:id="954"/>
      <w:bookmarkEnd w:id="955"/>
      <w:bookmarkEnd w:id="956"/>
      <w:bookmarkEnd w:id="957"/>
      <w:bookmarkEnd w:id="958"/>
    </w:p>
    <w:p w14:paraId="4196CE1A" w14:textId="77777777" w:rsidR="00B013A1" w:rsidRPr="00054C21" w:rsidRDefault="00B013A1" w:rsidP="00B013A1">
      <w:r w:rsidRPr="00054C21">
        <w:t>Participles are forms of verbs with more or less adjective</w:t>
      </w:r>
      <w:r w:rsidRPr="00EF44F9">
        <w:t>-l</w:t>
      </w:r>
      <w:r w:rsidRPr="00054C21">
        <w:t>ike suffixes that agree with the head NP of a relative clause. The forms are rather complex and depend on the aspect</w:t>
      </w:r>
      <w:r w:rsidRPr="00EF44F9">
        <w:t>-n</w:t>
      </w:r>
      <w:r w:rsidRPr="00054C21">
        <w:t>egation (AN) category of the verb. For the morphology, see §14.1.6.</w:t>
      </w:r>
    </w:p>
    <w:p w14:paraId="516D8027" w14:textId="77777777" w:rsidR="00B013A1" w:rsidRPr="007467F2" w:rsidRDefault="00B013A1" w:rsidP="00482A50">
      <w:pPr>
        <w:pStyle w:val="Heading2"/>
      </w:pPr>
      <w:bookmarkStart w:id="959" w:name="_Toc508942721"/>
      <w:bookmarkStart w:id="960" w:name="_Toc508943321"/>
      <w:bookmarkStart w:id="961" w:name="_Toc12948033"/>
      <w:bookmarkStart w:id="962" w:name="_Toc12948182"/>
      <w:bookmarkStart w:id="963" w:name="_Toc12948355"/>
      <w:bookmarkStart w:id="964" w:name="_Toc12948558"/>
      <w:bookmarkStart w:id="965" w:name="_Toc78358823"/>
      <w:bookmarkStart w:id="966" w:name="_Toc297637688"/>
      <w:r w:rsidRPr="007467F2">
        <w:t>Numerals</w:t>
      </w:r>
      <w:bookmarkEnd w:id="959"/>
      <w:bookmarkEnd w:id="960"/>
      <w:bookmarkEnd w:id="961"/>
      <w:bookmarkEnd w:id="962"/>
      <w:bookmarkEnd w:id="963"/>
      <w:bookmarkEnd w:id="964"/>
      <w:bookmarkEnd w:id="965"/>
      <w:bookmarkEnd w:id="966"/>
    </w:p>
    <w:p w14:paraId="70DA47A9" w14:textId="77777777" w:rsidR="00B013A1" w:rsidRPr="007467F2" w:rsidRDefault="00B013A1" w:rsidP="00482A50">
      <w:pPr>
        <w:pStyle w:val="Heading3"/>
      </w:pPr>
      <w:bookmarkStart w:id="967" w:name="_Toc508942722"/>
      <w:bookmarkStart w:id="968" w:name="_Toc508943322"/>
      <w:bookmarkStart w:id="969" w:name="_Toc12948034"/>
      <w:bookmarkStart w:id="970" w:name="_Toc12948183"/>
      <w:bookmarkStart w:id="971" w:name="_Toc12948356"/>
      <w:bookmarkStart w:id="972" w:name="_Toc12948559"/>
      <w:bookmarkStart w:id="973" w:name="_Toc78358824"/>
      <w:bookmarkStart w:id="974" w:name="_Toc297637689"/>
      <w:r w:rsidRPr="007467F2">
        <w:t>Cardinal numerals</w:t>
      </w:r>
      <w:bookmarkEnd w:id="967"/>
      <w:bookmarkEnd w:id="968"/>
      <w:bookmarkEnd w:id="969"/>
      <w:bookmarkEnd w:id="970"/>
      <w:bookmarkEnd w:id="971"/>
      <w:bookmarkEnd w:id="972"/>
      <w:bookmarkEnd w:id="973"/>
      <w:bookmarkEnd w:id="974"/>
    </w:p>
    <w:p w14:paraId="00FC0307" w14:textId="331072D9" w:rsidR="00B013A1" w:rsidRPr="007467F2" w:rsidRDefault="006F2285" w:rsidP="00482A50">
      <w:pPr>
        <w:pStyle w:val="Heading4"/>
        <w:tabs>
          <w:tab w:val="num" w:pos="1080"/>
        </w:tabs>
      </w:pPr>
      <w:bookmarkStart w:id="975" w:name="_Toc508942723"/>
      <w:bookmarkStart w:id="976" w:name="_Toc508943323"/>
      <w:bookmarkStart w:id="977" w:name="_Toc12948035"/>
      <w:bookmarkStart w:id="978" w:name="_Toc12948184"/>
      <w:bookmarkStart w:id="979" w:name="_Toc12948357"/>
      <w:bookmarkStart w:id="980" w:name="_Toc12948560"/>
      <w:bookmarkStart w:id="981" w:name="_Toc78358825"/>
      <w:bookmarkStart w:id="982" w:name="_Toc297637690"/>
      <w:r>
        <w:t>‘</w:t>
      </w:r>
      <w:r w:rsidR="00B013A1" w:rsidRPr="007467F2">
        <w:t>One</w:t>
      </w:r>
      <w:r>
        <w:t>’</w:t>
      </w:r>
      <w:r w:rsidR="00B013A1" w:rsidRPr="007467F2">
        <w:t xml:space="preserve">, </w:t>
      </w:r>
      <w:r>
        <w:t>‘</w:t>
      </w:r>
      <w:r w:rsidR="00B013A1" w:rsidRPr="007467F2">
        <w:t>same (one)</w:t>
      </w:r>
      <w:r>
        <w:t>’</w:t>
      </w:r>
      <w:r w:rsidR="00B013A1" w:rsidRPr="007467F2">
        <w:t xml:space="preserve">, and </w:t>
      </w:r>
      <w:r>
        <w:t>‘</w:t>
      </w:r>
      <w:r w:rsidR="00B013A1" w:rsidRPr="007467F2">
        <w:t>other</w:t>
      </w:r>
      <w:r>
        <w:t>’</w:t>
      </w:r>
      <w:bookmarkEnd w:id="975"/>
      <w:bookmarkEnd w:id="976"/>
      <w:bookmarkEnd w:id="977"/>
      <w:bookmarkEnd w:id="978"/>
      <w:bookmarkEnd w:id="979"/>
      <w:bookmarkEnd w:id="980"/>
      <w:bookmarkEnd w:id="981"/>
      <w:bookmarkEnd w:id="982"/>
    </w:p>
    <w:p w14:paraId="5F0CD4EB" w14:textId="14BB1A76" w:rsidR="00B013A1" w:rsidRPr="006B44BA" w:rsidRDefault="00B013A1">
      <w:r w:rsidRPr="006B44BA">
        <w:t xml:space="preserve">The numeral for </w:t>
      </w:r>
      <w:r w:rsidR="006F2285">
        <w:t>‘</w:t>
      </w:r>
      <w:r w:rsidRPr="006B44BA">
        <w:t>1</w:t>
      </w:r>
      <w:r w:rsidR="006F2285">
        <w:t>’</w:t>
      </w:r>
      <w:r w:rsidRPr="006B44BA">
        <w:t xml:space="preserve"> is based on a stem </w:t>
      </w:r>
      <w:r w:rsidRPr="003E5D8C">
        <w:rPr>
          <w:rFonts w:ascii="Doulos SIL" w:hAnsi="Doulos SIL"/>
          <w:i/>
          <w:color w:val="0000FF"/>
        </w:rPr>
        <w:t>tùwⁿɔ́</w:t>
      </w:r>
      <w:r w:rsidRPr="006B44BA">
        <w:t xml:space="preserve">, which has a presuffixal (and occasionally unsuffixed) form </w:t>
      </w:r>
      <w:r w:rsidRPr="003E5D8C">
        <w:rPr>
          <w:rFonts w:ascii="Doulos SIL" w:hAnsi="Doulos SIL"/>
          <w:i/>
          <w:color w:val="0000FF"/>
        </w:rPr>
        <w:t>tùwⁿɔ̂</w:t>
      </w:r>
      <w:r w:rsidRPr="003E5D8C">
        <w:rPr>
          <w:rFonts w:ascii="Doulos SIL" w:hAnsi="Doulos SIL"/>
          <w:i/>
          <w:color w:val="0000FF"/>
        </w:rPr>
        <w:noBreakHyphen/>
      </w:r>
      <w:r w:rsidRPr="006B44BA">
        <w:t xml:space="preserve"> (note the L</w:t>
      </w:r>
      <w:r w:rsidR="008124FD">
        <w:t>.</w:t>
      </w:r>
      <w:r w:rsidRPr="006B44BA">
        <w:t xml:space="preserve">&lt;HL&gt; tone </w:t>
      </w:r>
      <w:r w:rsidR="000F0CAE">
        <w:t>pattern</w:t>
      </w:r>
      <w:r w:rsidRPr="006B44BA">
        <w:t xml:space="preserve">). It is treated as a </w:t>
      </w:r>
      <w:r w:rsidRPr="00054C21">
        <w:rPr>
          <w:b/>
        </w:rPr>
        <w:t>modifying adjective</w:t>
      </w:r>
      <w:r w:rsidRPr="006B44BA">
        <w:t>, so a preceding noun drops tones and omits its own inflectional suffix (the L</w:t>
      </w:r>
      <w:r w:rsidR="008124FD">
        <w:t>.</w:t>
      </w:r>
      <w:r w:rsidRPr="006B44BA">
        <w:t xml:space="preserve">&lt;HL&gt; </w:t>
      </w:r>
      <w:r w:rsidR="000F0CAE">
        <w:t>pattern</w:t>
      </w:r>
      <w:r w:rsidRPr="006B44BA">
        <w:t xml:space="preserve"> is likewise characteristic of adjectives). Examples: </w:t>
      </w:r>
      <w:r w:rsidRPr="003E5D8C">
        <w:rPr>
          <w:rFonts w:ascii="Doulos SIL" w:hAnsi="Doulos SIL"/>
          <w:i/>
          <w:color w:val="0000FF"/>
        </w:rPr>
        <w:t>nà:</w:t>
      </w:r>
      <w:r w:rsidR="008124FD" w:rsidRPr="008124FD">
        <w:rPr>
          <w:vertAlign w:val="superscript"/>
        </w:rPr>
        <w:t> L</w:t>
      </w:r>
      <w:r w:rsidRPr="003E5D8C">
        <w:rPr>
          <w:rFonts w:ascii="Doulos SIL" w:hAnsi="Doulos SIL"/>
          <w:i/>
          <w:color w:val="0000FF"/>
        </w:rPr>
        <w:t xml:space="preserve"> tùwⁿɔ̂</w:t>
      </w:r>
      <w:r w:rsidRPr="003E5D8C">
        <w:rPr>
          <w:rFonts w:ascii="Doulos SIL" w:hAnsi="Doulos SIL"/>
          <w:i/>
          <w:color w:val="0000FF"/>
        </w:rPr>
        <w:noBreakHyphen/>
        <w:t>m</w:t>
      </w:r>
      <w:r w:rsidRPr="006B44BA">
        <w:t xml:space="preserve"> </w:t>
      </w:r>
      <w:r w:rsidR="006F2285">
        <w:t>‘</w:t>
      </w:r>
      <w:r w:rsidRPr="006B44BA">
        <w:t>one cow</w:t>
      </w:r>
      <w:r w:rsidR="006F2285">
        <w:t>’</w:t>
      </w:r>
      <w:r w:rsidRPr="006B44BA">
        <w:t xml:space="preserve"> (</w:t>
      </w:r>
      <w:r w:rsidRPr="003E5D8C">
        <w:rPr>
          <w:rFonts w:ascii="Doulos SIL" w:hAnsi="Doulos SIL"/>
          <w:i/>
          <w:color w:val="0000FF"/>
        </w:rPr>
        <w:t>nǎ:</w:t>
      </w:r>
      <w:r w:rsidRPr="003E5D8C">
        <w:rPr>
          <w:rFonts w:ascii="Doulos SIL" w:hAnsi="Doulos SIL"/>
          <w:i/>
          <w:color w:val="0000FF"/>
        </w:rPr>
        <w:noBreakHyphen/>
        <w:t>m</w:t>
      </w:r>
      <w:r w:rsidRPr="006B44BA">
        <w:t xml:space="preserve"> </w:t>
      </w:r>
      <w:r w:rsidR="006F2285">
        <w:t>‘</w:t>
      </w:r>
      <w:r w:rsidRPr="006B44BA">
        <w:t>cow</w:t>
      </w:r>
      <w:r w:rsidR="006F2285">
        <w:t>’</w:t>
      </w:r>
      <w:r w:rsidRPr="006B44BA">
        <w:t xml:space="preserve">), </w:t>
      </w:r>
      <w:r w:rsidRPr="003E5D8C">
        <w:rPr>
          <w:rFonts w:ascii="Doulos SIL" w:hAnsi="Doulos SIL"/>
          <w:i/>
          <w:color w:val="0000FF"/>
        </w:rPr>
        <w:t>àrⁿà</w:t>
      </w:r>
      <w:r w:rsidR="008124FD" w:rsidRPr="008124FD">
        <w:rPr>
          <w:vertAlign w:val="superscript"/>
        </w:rPr>
        <w:t> L</w:t>
      </w:r>
      <w:r w:rsidRPr="003E5D8C">
        <w:rPr>
          <w:rFonts w:ascii="Doulos SIL" w:hAnsi="Doulos SIL"/>
          <w:i/>
          <w:color w:val="0000FF"/>
        </w:rPr>
        <w:t xml:space="preserve"> tùwⁿɔ̂</w:t>
      </w:r>
      <w:r w:rsidRPr="003E5D8C">
        <w:rPr>
          <w:rFonts w:ascii="Doulos SIL" w:hAnsi="Doulos SIL"/>
          <w:i/>
          <w:color w:val="0000FF"/>
        </w:rPr>
        <w:noBreakHyphen/>
        <w:t>m</w:t>
      </w:r>
      <w:r w:rsidRPr="006B44BA">
        <w:t xml:space="preserve"> </w:t>
      </w:r>
      <w:r w:rsidR="006F2285">
        <w:t>‘</w:t>
      </w:r>
      <w:r w:rsidRPr="006B44BA">
        <w:t>one man</w:t>
      </w:r>
      <w:r w:rsidR="006F2285">
        <w:t>’</w:t>
      </w:r>
      <w:r w:rsidRPr="006B44BA">
        <w:t xml:space="preserve"> (</w:t>
      </w:r>
      <w:r w:rsidRPr="003E5D8C">
        <w:rPr>
          <w:rFonts w:ascii="Doulos SIL" w:hAnsi="Doulos SIL"/>
          <w:i/>
          <w:color w:val="0000FF"/>
        </w:rPr>
        <w:t>árⁿà</w:t>
      </w:r>
      <w:r w:rsidRPr="003E5D8C">
        <w:rPr>
          <w:rFonts w:ascii="Doulos SIL" w:hAnsi="Doulos SIL"/>
          <w:i/>
          <w:color w:val="0000FF"/>
        </w:rPr>
        <w:noBreakHyphen/>
        <w:t>m</w:t>
      </w:r>
      <w:r w:rsidRPr="006B44BA">
        <w:t xml:space="preserve">), </w:t>
      </w:r>
      <w:r w:rsidRPr="003E5D8C">
        <w:rPr>
          <w:rFonts w:ascii="Doulos SIL" w:hAnsi="Doulos SIL"/>
          <w:i/>
          <w:color w:val="0000FF"/>
        </w:rPr>
        <w:t>kùrⁿù</w:t>
      </w:r>
      <w:r w:rsidR="008124FD" w:rsidRPr="008124FD">
        <w:rPr>
          <w:vertAlign w:val="superscript"/>
        </w:rPr>
        <w:t> L</w:t>
      </w:r>
      <w:r w:rsidRPr="003E5D8C">
        <w:rPr>
          <w:rFonts w:ascii="Doulos SIL" w:hAnsi="Doulos SIL"/>
          <w:i/>
          <w:color w:val="0000FF"/>
        </w:rPr>
        <w:t xml:space="preserve"> tùwⁿɔ́</w:t>
      </w:r>
      <w:r w:rsidRPr="006B44BA">
        <w:t xml:space="preserve"> </w:t>
      </w:r>
      <w:r w:rsidR="006F2285">
        <w:t>‘</w:t>
      </w:r>
      <w:r w:rsidRPr="006B44BA">
        <w:t>one stone</w:t>
      </w:r>
      <w:r w:rsidR="006F2285">
        <w:t>’</w:t>
      </w:r>
      <w:r w:rsidRPr="006B44BA">
        <w:t xml:space="preserve"> (</w:t>
      </w:r>
      <w:r w:rsidRPr="003E5D8C">
        <w:rPr>
          <w:rFonts w:ascii="Doulos SIL" w:hAnsi="Doulos SIL"/>
          <w:i/>
          <w:color w:val="0000FF"/>
        </w:rPr>
        <w:t>kúrⁿù</w:t>
      </w:r>
      <w:r w:rsidRPr="006B44BA">
        <w:t>).</w:t>
      </w:r>
    </w:p>
    <w:p w14:paraId="0A51301D" w14:textId="49F960E9" w:rsidR="00B013A1" w:rsidRPr="006B44BA" w:rsidRDefault="00B013A1">
      <w:r w:rsidRPr="006B44BA">
        <w:tab/>
        <w:t xml:space="preserve">In the sense </w:t>
      </w:r>
      <w:r w:rsidR="006F2285">
        <w:t>‘</w:t>
      </w:r>
      <w:r w:rsidRPr="006B44BA">
        <w:t>(the) same</w:t>
      </w:r>
      <w:r w:rsidR="006F2285">
        <w:t>’</w:t>
      </w:r>
      <w:r w:rsidRPr="006B44BA">
        <w:t xml:space="preserve"> (indicating identity or other substantive sameness), the </w:t>
      </w:r>
      <w:r w:rsidR="008632B9">
        <w:t>inanimate</w:t>
      </w:r>
      <w:r w:rsidRPr="006B44BA">
        <w:t xml:space="preserve"> form is </w:t>
      </w:r>
      <w:r w:rsidRPr="003E5D8C">
        <w:rPr>
          <w:rFonts w:ascii="Doulos SIL" w:hAnsi="Doulos SIL"/>
          <w:i/>
          <w:color w:val="0000FF"/>
        </w:rPr>
        <w:t>tùwⁿɔ̂:</w:t>
      </w:r>
      <w:r w:rsidRPr="006B44BA">
        <w:t xml:space="preserve"> with L</w:t>
      </w:r>
      <w:r w:rsidR="008124FD">
        <w:t>.</w:t>
      </w:r>
      <w:r w:rsidRPr="006B44BA">
        <w:t>&lt;HL&gt; tone</w:t>
      </w:r>
      <w:r w:rsidR="008124FD">
        <w:t>s</w:t>
      </w:r>
      <w:r w:rsidRPr="006B44BA">
        <w:t xml:space="preserve">, and the animate forms are the same </w:t>
      </w:r>
      <w:r w:rsidR="00C456E5">
        <w:t>singular</w:t>
      </w:r>
      <w:r w:rsidRPr="006B44BA">
        <w:t xml:space="preserve"> </w:t>
      </w:r>
      <w:r w:rsidRPr="003E5D8C">
        <w:rPr>
          <w:rFonts w:ascii="Doulos SIL" w:hAnsi="Doulos SIL"/>
          <w:i/>
          <w:color w:val="0000FF"/>
        </w:rPr>
        <w:t>tùwⁿɔ̂</w:t>
      </w:r>
      <w:r w:rsidRPr="003E5D8C">
        <w:rPr>
          <w:rFonts w:ascii="Doulos SIL" w:hAnsi="Doulos SIL"/>
          <w:i/>
          <w:color w:val="0000FF"/>
        </w:rPr>
        <w:noBreakHyphen/>
        <w:t>m</w:t>
      </w:r>
      <w:r w:rsidRPr="006B44BA">
        <w:t xml:space="preserve"> and </w:t>
      </w:r>
      <w:r w:rsidR="003733FC">
        <w:t>plural</w:t>
      </w:r>
      <w:r w:rsidRPr="006B44BA">
        <w:t xml:space="preserve"> </w:t>
      </w:r>
      <w:r w:rsidRPr="003E5D8C">
        <w:rPr>
          <w:rFonts w:ascii="Doulos SIL" w:hAnsi="Doulos SIL"/>
          <w:i/>
          <w:color w:val="0000FF"/>
        </w:rPr>
        <w:t>tùwⁿɔ́</w:t>
      </w:r>
      <w:r w:rsidRPr="003E5D8C">
        <w:rPr>
          <w:rFonts w:ascii="Doulos SIL" w:hAnsi="Doulos SIL"/>
          <w:i/>
          <w:color w:val="0000FF"/>
        </w:rPr>
        <w:noBreakHyphen/>
        <w:t>yɛ̀</w:t>
      </w:r>
      <w:r w:rsidRPr="006B44BA">
        <w:t xml:space="preserve"> as in the numeral function. The </w:t>
      </w:r>
      <w:r w:rsidR="006F2285">
        <w:t>‘</w:t>
      </w:r>
      <w:r w:rsidRPr="006B44BA">
        <w:t>same</w:t>
      </w:r>
      <w:r w:rsidR="006F2285">
        <w:t>’</w:t>
      </w:r>
      <w:r w:rsidRPr="006B44BA">
        <w:t xml:space="preserve"> function is most common in predicates, either as a modifier of a predicative noun (60a) or as an adjectival predicate (60b). </w:t>
      </w:r>
    </w:p>
    <w:p w14:paraId="67AF8753" w14:textId="77777777" w:rsidR="00B013A1" w:rsidRPr="006B44BA" w:rsidRDefault="00B013A1"/>
    <w:p w14:paraId="53E75D3C" w14:textId="0506C4E1" w:rsidR="00B013A1" w:rsidRPr="00053FA5" w:rsidRDefault="00B013A1" w:rsidP="008124FD">
      <w:pPr>
        <w:pStyle w:val="exampleabc"/>
        <w:tabs>
          <w:tab w:val="left" w:pos="2070"/>
          <w:tab w:val="left" w:pos="3060"/>
          <w:tab w:val="left" w:pos="3780"/>
          <w:tab w:val="left" w:pos="4770"/>
        </w:tabs>
        <w:rPr>
          <w:rFonts w:ascii="Doulos SIL" w:hAnsi="Doulos SIL"/>
          <w:i/>
          <w:color w:val="0000FF"/>
        </w:rPr>
      </w:pPr>
      <w:r w:rsidRPr="007467F2">
        <w:t>(60)</w:t>
      </w:r>
      <w:r w:rsidRPr="007467F2">
        <w:tab/>
        <w:t>a.</w:t>
      </w:r>
      <w:r w:rsidRPr="007467F2">
        <w:tab/>
      </w:r>
      <w:r w:rsidRPr="00053FA5">
        <w:rPr>
          <w:rFonts w:ascii="Doulos SIL" w:hAnsi="Doulos SIL"/>
          <w:i/>
          <w:color w:val="0000FF"/>
        </w:rPr>
        <w:t>[nù</w:t>
      </w:r>
      <w:r w:rsidR="009A4494" w:rsidRPr="009A4494">
        <w:rPr>
          <w:vertAlign w:val="superscript"/>
        </w:rPr>
        <w:t xml:space="preserve"> </w:t>
      </w:r>
      <w:r w:rsidR="009A4494">
        <w:rPr>
          <w:vertAlign w:val="superscript"/>
        </w:rPr>
        <w:t>L</w:t>
      </w:r>
      <w:r w:rsidRPr="00053FA5">
        <w:rPr>
          <w:rFonts w:ascii="Doulos SIL" w:hAnsi="Doulos SIL"/>
          <w:i/>
          <w:color w:val="0000FF"/>
        </w:rPr>
        <w:tab/>
        <w:t>mǔ:</w:t>
      </w:r>
      <w:r w:rsidRPr="00053FA5">
        <w:rPr>
          <w:rFonts w:ascii="Doulos SIL" w:hAnsi="Doulos SIL"/>
          <w:i/>
          <w:color w:val="0000FF"/>
        </w:rPr>
        <w:tab/>
        <w:t>bè]</w:t>
      </w:r>
      <w:r w:rsidRPr="00053FA5">
        <w:rPr>
          <w:rFonts w:ascii="Doulos SIL" w:hAnsi="Doulos SIL"/>
          <w:i/>
          <w:color w:val="0000FF"/>
        </w:rPr>
        <w:tab/>
        <w:t>[nù</w:t>
      </w:r>
      <w:r w:rsidR="009A4494" w:rsidRPr="009A4494">
        <w:rPr>
          <w:vertAlign w:val="superscript"/>
        </w:rPr>
        <w:t xml:space="preserve"> </w:t>
      </w:r>
      <w:r w:rsidR="009A4494">
        <w:rPr>
          <w:vertAlign w:val="superscript"/>
        </w:rPr>
        <w:t>L</w:t>
      </w:r>
      <w:r w:rsidRPr="00053FA5">
        <w:rPr>
          <w:rFonts w:ascii="Doulos SIL" w:hAnsi="Doulos SIL"/>
          <w:i/>
          <w:color w:val="0000FF"/>
        </w:rPr>
        <w:tab/>
        <w:t>tùwⁿɔ́</w:t>
      </w:r>
      <w:r w:rsidRPr="00053FA5">
        <w:rPr>
          <w:rFonts w:ascii="Doulos SIL" w:hAnsi="Doulos SIL"/>
          <w:i/>
          <w:color w:val="0000FF"/>
        </w:rPr>
        <w:noBreakHyphen/>
        <w:t>yɛ̀]</w:t>
      </w:r>
    </w:p>
    <w:p w14:paraId="6DF097B8" w14:textId="168C18AB" w:rsidR="00B013A1" w:rsidRPr="007467F2" w:rsidRDefault="00B013A1" w:rsidP="008124FD">
      <w:pPr>
        <w:pStyle w:val="exampleabc"/>
        <w:tabs>
          <w:tab w:val="left" w:pos="2070"/>
          <w:tab w:val="left" w:pos="3060"/>
          <w:tab w:val="left" w:pos="3780"/>
          <w:tab w:val="left" w:pos="4770"/>
        </w:tabs>
      </w:pPr>
      <w:r w:rsidRPr="007467F2">
        <w:tab/>
      </w:r>
      <w:r w:rsidRPr="007467F2">
        <w:tab/>
      </w:r>
      <w:r w:rsidRPr="00EF44F9">
        <w:t>[p</w:t>
      </w:r>
      <w:r w:rsidRPr="007467F2">
        <w:t>erson</w:t>
      </w:r>
      <w:r w:rsidR="00113D12" w:rsidRPr="00872138">
        <w:rPr>
          <w:vertAlign w:val="superscript"/>
        </w:rPr>
        <w:t>L</w:t>
      </w:r>
      <w:r w:rsidRPr="007467F2">
        <w:tab/>
      </w:r>
      <w:r w:rsidR="000A4337">
        <w:t>Prox</w:t>
      </w:r>
      <w:r w:rsidR="008124FD">
        <w:t>.An</w:t>
      </w:r>
      <w:r w:rsidRPr="007467F2">
        <w:tab/>
        <w:t>P</w:t>
      </w:r>
      <w:r w:rsidRPr="00EF44F9">
        <w:t>l]</w:t>
      </w:r>
      <w:r w:rsidRPr="007467F2">
        <w:tab/>
      </w:r>
      <w:r w:rsidRPr="00EF44F9">
        <w:t>[p</w:t>
      </w:r>
      <w:r w:rsidRPr="007467F2">
        <w:t>erson</w:t>
      </w:r>
      <w:r w:rsidR="00113D12" w:rsidRPr="00872138">
        <w:rPr>
          <w:vertAlign w:val="superscript"/>
        </w:rPr>
        <w:t>L</w:t>
      </w:r>
      <w:r w:rsidRPr="007467F2">
        <w:tab/>
        <w:t>one</w:t>
      </w:r>
      <w:r w:rsidRPr="00EF44F9">
        <w:t>-Pl]</w:t>
      </w:r>
    </w:p>
    <w:p w14:paraId="41F94E47" w14:textId="20880BF2" w:rsidR="00B013A1" w:rsidRPr="007467F2" w:rsidRDefault="00B013A1" w:rsidP="00B013A1">
      <w:pPr>
        <w:pStyle w:val="exampleabc"/>
      </w:pPr>
      <w:r w:rsidRPr="007467F2">
        <w:tab/>
      </w:r>
      <w:r w:rsidRPr="007467F2">
        <w:tab/>
      </w:r>
      <w:r w:rsidR="006F2285">
        <w:t>‘</w:t>
      </w:r>
      <w:r w:rsidRPr="007467F2">
        <w:t>Those people are the same (e.g of a single extended family).</w:t>
      </w:r>
      <w:r w:rsidR="006F2285">
        <w:t>’</w:t>
      </w:r>
    </w:p>
    <w:p w14:paraId="143CCAF1" w14:textId="77777777" w:rsidR="00B013A1" w:rsidRPr="007467F2" w:rsidRDefault="00B013A1" w:rsidP="00B013A1">
      <w:pPr>
        <w:pStyle w:val="exampleabc"/>
      </w:pPr>
    </w:p>
    <w:p w14:paraId="7B424E86" w14:textId="77777777" w:rsidR="00B013A1" w:rsidRPr="007467F2" w:rsidRDefault="00B013A1" w:rsidP="00B013A1">
      <w:pPr>
        <w:pStyle w:val="exampleabc"/>
        <w:tabs>
          <w:tab w:val="left" w:pos="2160"/>
          <w:tab w:val="left" w:pos="3060"/>
          <w:tab w:val="left" w:pos="4140"/>
          <w:tab w:val="left" w:pos="4950"/>
        </w:tabs>
      </w:pPr>
      <w:r w:rsidRPr="007467F2">
        <w:tab/>
        <w:t>b.</w:t>
      </w:r>
      <w:r w:rsidRPr="007467F2">
        <w:tab/>
      </w:r>
      <w:r w:rsidRPr="00053FA5">
        <w:rPr>
          <w:rFonts w:ascii="Doulos SIL" w:hAnsi="Doulos SIL"/>
          <w:i/>
          <w:color w:val="0000FF"/>
        </w:rPr>
        <w:t>[kɔ́rɔ́bɔ́rɔ̀</w:t>
      </w:r>
      <w:r w:rsidRPr="00053FA5">
        <w:rPr>
          <w:rFonts w:ascii="Doulos SIL" w:hAnsi="Doulos SIL"/>
          <w:i/>
          <w:color w:val="0000FF"/>
        </w:rPr>
        <w:tab/>
        <w:t>yà→ꜛ]</w:t>
      </w:r>
      <w:r w:rsidRPr="00053FA5">
        <w:rPr>
          <w:rFonts w:ascii="Doulos SIL" w:hAnsi="Doulos SIL"/>
          <w:i/>
          <w:color w:val="0000FF"/>
        </w:rPr>
        <w:tab/>
        <w:t>[púlɔ̌:</w:t>
      </w:r>
      <w:r w:rsidRPr="00053FA5">
        <w:rPr>
          <w:rFonts w:ascii="Doulos SIL" w:hAnsi="Doulos SIL"/>
          <w:i/>
          <w:color w:val="0000FF"/>
        </w:rPr>
        <w:tab/>
        <w:t>yá→ꜜ]</w:t>
      </w:r>
      <w:r w:rsidRPr="00053FA5">
        <w:rPr>
          <w:rFonts w:ascii="Doulos SIL" w:hAnsi="Doulos SIL"/>
          <w:i/>
          <w:color w:val="0000FF"/>
        </w:rPr>
        <w:tab/>
        <w:t>tùwⁿɔ̂:</w:t>
      </w:r>
    </w:p>
    <w:p w14:paraId="39CB55C1" w14:textId="77777777" w:rsidR="00B013A1" w:rsidRPr="007467F2" w:rsidRDefault="00B013A1" w:rsidP="00B013A1">
      <w:pPr>
        <w:pStyle w:val="exampleabc"/>
        <w:tabs>
          <w:tab w:val="left" w:pos="2160"/>
          <w:tab w:val="left" w:pos="3060"/>
          <w:tab w:val="left" w:pos="4140"/>
          <w:tab w:val="left" w:pos="4950"/>
        </w:tabs>
      </w:pPr>
      <w:r w:rsidRPr="007467F2">
        <w:tab/>
      </w:r>
      <w:r w:rsidRPr="007467F2">
        <w:tab/>
      </w:r>
      <w:r w:rsidRPr="00EF44F9">
        <w:t>[S</w:t>
      </w:r>
      <w:r w:rsidRPr="007467F2">
        <w:t>onghay</w:t>
      </w:r>
      <w:r w:rsidRPr="007467F2">
        <w:tab/>
        <w:t>an</w:t>
      </w:r>
      <w:r w:rsidRPr="00EF44F9">
        <w:t>d]</w:t>
      </w:r>
      <w:r w:rsidRPr="007467F2">
        <w:tab/>
      </w:r>
      <w:r w:rsidRPr="00EF44F9">
        <w:t>[F</w:t>
      </w:r>
      <w:r w:rsidRPr="007467F2">
        <w:t>ulbe</w:t>
      </w:r>
      <w:r w:rsidRPr="007467F2">
        <w:tab/>
        <w:t>an</w:t>
      </w:r>
      <w:r w:rsidRPr="00EF44F9">
        <w:t>d]</w:t>
      </w:r>
      <w:r w:rsidRPr="007467F2">
        <w:tab/>
        <w:t>same.be</w:t>
      </w:r>
    </w:p>
    <w:p w14:paraId="48A59651" w14:textId="61FBBA4D" w:rsidR="00B013A1" w:rsidRPr="007467F2" w:rsidRDefault="00B013A1" w:rsidP="00B013A1">
      <w:pPr>
        <w:pStyle w:val="exampleabc"/>
      </w:pPr>
      <w:r w:rsidRPr="007467F2">
        <w:tab/>
      </w:r>
      <w:r w:rsidRPr="007467F2">
        <w:tab/>
      </w:r>
      <w:r w:rsidR="006F2285">
        <w:t>‘</w:t>
      </w:r>
      <w:r w:rsidRPr="007467F2">
        <w:t>Songhay and Fulbe (ethnicities) are the same.</w:t>
      </w:r>
      <w:r w:rsidR="006F2285">
        <w:t>’</w:t>
      </w:r>
    </w:p>
    <w:p w14:paraId="13848D07" w14:textId="77777777" w:rsidR="00B013A1" w:rsidRPr="006B44BA" w:rsidRDefault="00B013A1"/>
    <w:p w14:paraId="5F22F2B9" w14:textId="6ED50E07" w:rsidR="00B013A1" w:rsidRPr="00247984" w:rsidRDefault="00B013A1">
      <w:r w:rsidRPr="006B44BA">
        <w:t xml:space="preserve">The common phrases </w:t>
      </w:r>
      <w:r w:rsidR="006F2285">
        <w:t>‘</w:t>
      </w:r>
      <w:r w:rsidRPr="006B44BA">
        <w:t>one (=same) mother</w:t>
      </w:r>
      <w:r w:rsidR="006F2285">
        <w:t>’</w:t>
      </w:r>
      <w:r w:rsidRPr="006B44BA">
        <w:t xml:space="preserve"> and </w:t>
      </w:r>
      <w:r w:rsidR="006F2285">
        <w:t>‘</w:t>
      </w:r>
      <w:r w:rsidRPr="006B44BA">
        <w:t>one (=same) father</w:t>
      </w:r>
      <w:r w:rsidR="006F2285">
        <w:t>’</w:t>
      </w:r>
      <w:r w:rsidRPr="006B44BA">
        <w:t>, used in phrases distinguishing full from half</w:t>
      </w:r>
      <w:r w:rsidRPr="00EF44F9">
        <w:t>-s</w:t>
      </w:r>
      <w:r w:rsidRPr="006B44BA">
        <w:t xml:space="preserve">iblinghood, are </w:t>
      </w:r>
      <w:r w:rsidRPr="003E5D8C">
        <w:rPr>
          <w:rFonts w:ascii="Doulos SIL" w:hAnsi="Doulos SIL"/>
          <w:i/>
          <w:color w:val="0000FF"/>
        </w:rPr>
        <w:t>nàrⁿá tùwⁿɔ́</w:t>
      </w:r>
      <w:r w:rsidRPr="00690A74">
        <w:t xml:space="preserve"> and </w:t>
      </w:r>
      <w:r w:rsidRPr="003E5D8C">
        <w:rPr>
          <w:rFonts w:ascii="Doulos SIL" w:hAnsi="Doulos SIL"/>
          <w:i/>
          <w:color w:val="0000FF"/>
        </w:rPr>
        <w:t>bɔ̌: tùwⁿɔ́</w:t>
      </w:r>
      <w:r w:rsidRPr="00247984">
        <w:t>, respectively.</w:t>
      </w:r>
    </w:p>
    <w:p w14:paraId="5AC6915A" w14:textId="460FF543" w:rsidR="00B013A1" w:rsidRPr="00D96E2E" w:rsidRDefault="00B013A1">
      <w:r w:rsidRPr="00247984">
        <w:tab/>
        <w:t xml:space="preserve">In the phrase </w:t>
      </w:r>
      <w:r w:rsidRPr="003E5D8C">
        <w:rPr>
          <w:rFonts w:ascii="Doulos SIL" w:hAnsi="Doulos SIL"/>
          <w:i/>
          <w:color w:val="0000FF"/>
        </w:rPr>
        <w:t>ùsú tùwⁿɔ̂</w:t>
      </w:r>
      <w:r w:rsidRPr="003E5D8C">
        <w:rPr>
          <w:rFonts w:ascii="Doulos SIL" w:hAnsi="Doulos SIL"/>
          <w:i/>
          <w:color w:val="0000FF"/>
        </w:rPr>
        <w:noBreakHyphen/>
        <w:t>m</w:t>
      </w:r>
      <w:r w:rsidRPr="00247984">
        <w:t xml:space="preserve"> </w:t>
      </w:r>
      <w:r w:rsidR="006F2285">
        <w:t>‘</w:t>
      </w:r>
      <w:r w:rsidRPr="00247984">
        <w:t>one day</w:t>
      </w:r>
      <w:r w:rsidR="006F2285">
        <w:t>’</w:t>
      </w:r>
      <w:r w:rsidRPr="00247984">
        <w:t xml:space="preserve"> (i.e. a certain day in the past), we unexpectedly get </w:t>
      </w:r>
      <w:r w:rsidRPr="003E5D8C">
        <w:rPr>
          <w:rFonts w:ascii="Doulos SIL" w:hAnsi="Doulos SIL"/>
          <w:i/>
          <w:color w:val="0000FF"/>
        </w:rPr>
        <w:noBreakHyphen/>
        <w:t>m</w:t>
      </w:r>
      <w:r w:rsidRPr="00247984">
        <w:t xml:space="preserve"> suffix (elsewhere </w:t>
      </w:r>
      <w:r w:rsidR="002B075E">
        <w:t>animate</w:t>
      </w:r>
      <w:r w:rsidRPr="00247984">
        <w:t xml:space="preserve"> </w:t>
      </w:r>
      <w:r w:rsidR="00C456E5">
        <w:t>singular</w:t>
      </w:r>
      <w:r w:rsidRPr="00247984">
        <w:t>), as in</w:t>
      </w:r>
      <w:r w:rsidRPr="00053FA5">
        <w:t xml:space="preserve"> (527) in §15.2.4 </w:t>
      </w:r>
      <w:r w:rsidRPr="00247984">
        <w:t>and i</w:t>
      </w:r>
      <w:r w:rsidRPr="00053FA5">
        <w:t xml:space="preserve">n (616) in §18.2.2. I </w:t>
      </w:r>
      <w:r w:rsidRPr="00247984">
        <w:t xml:space="preserve">am hesitant to suggest a connection with the use of suffix </w:t>
      </w:r>
      <w:r w:rsidRPr="008F32DC">
        <w:rPr>
          <w:rFonts w:ascii="Doulos SIL" w:hAnsi="Doulos SIL"/>
          <w:i/>
          <w:color w:val="0000FF"/>
        </w:rPr>
        <w:t>-m</w:t>
      </w:r>
      <w:r w:rsidRPr="00247984">
        <w:t xml:space="preserve"> for both </w:t>
      </w:r>
      <w:r w:rsidR="002B075E">
        <w:t>animate</w:t>
      </w:r>
      <w:r w:rsidRPr="00247984">
        <w:t xml:space="preserve"> </w:t>
      </w:r>
      <w:r w:rsidR="00C456E5">
        <w:t>singular</w:t>
      </w:r>
      <w:r w:rsidRPr="00247984">
        <w:t xml:space="preserve"> and </w:t>
      </w:r>
      <w:r w:rsidR="008632B9">
        <w:t>inanimate</w:t>
      </w:r>
      <w:r w:rsidRPr="00247984">
        <w:t xml:space="preserve"> in some adjectives, such as </w:t>
      </w:r>
      <w:r w:rsidRPr="003E5D8C">
        <w:rPr>
          <w:rFonts w:ascii="Doulos SIL" w:hAnsi="Doulos SIL"/>
          <w:i/>
          <w:color w:val="0000FF"/>
        </w:rPr>
        <w:t>ɛ́rù</w:t>
      </w:r>
      <w:r w:rsidRPr="003E5D8C">
        <w:rPr>
          <w:rFonts w:ascii="Doulos SIL" w:hAnsi="Doulos SIL"/>
          <w:i/>
          <w:color w:val="0000FF"/>
        </w:rPr>
        <w:noBreakHyphen/>
        <w:t>m</w:t>
      </w:r>
      <w:r w:rsidRPr="00247984">
        <w:t xml:space="preserve"> </w:t>
      </w:r>
      <w:r w:rsidR="006F2285">
        <w:t>‘</w:t>
      </w:r>
      <w:r w:rsidRPr="00247984">
        <w:t>sweet</w:t>
      </w:r>
      <w:r w:rsidR="006F2285">
        <w:t>’</w:t>
      </w:r>
      <w:r w:rsidRPr="00247984">
        <w:t xml:space="preserve"> (§4.5.1).</w:t>
      </w:r>
    </w:p>
    <w:p w14:paraId="0EC303FD" w14:textId="1FDC86CA" w:rsidR="00B013A1" w:rsidRPr="006B44BA" w:rsidRDefault="00B013A1">
      <w:r w:rsidRPr="006B44BA">
        <w:tab/>
        <w:t xml:space="preserve">Warning: English </w:t>
      </w:r>
      <w:r w:rsidR="006F2285">
        <w:t>‘</w:t>
      </w:r>
      <w:r w:rsidRPr="006B44BA">
        <w:t>same</w:t>
      </w:r>
      <w:r w:rsidR="006F2285">
        <w:t>’</w:t>
      </w:r>
      <w:r w:rsidRPr="006B44BA">
        <w:t xml:space="preserve"> in the discourse</w:t>
      </w:r>
      <w:r w:rsidRPr="00EF44F9">
        <w:t>-d</w:t>
      </w:r>
      <w:r w:rsidRPr="006B44BA">
        <w:t>efinite sense (</w:t>
      </w:r>
      <w:r w:rsidR="006F2285">
        <w:t>‘</w:t>
      </w:r>
      <w:r w:rsidRPr="006B44BA">
        <w:t>that same dog that I mentioned before</w:t>
      </w:r>
      <w:r w:rsidR="006F2285">
        <w:t>’</w:t>
      </w:r>
      <w:r w:rsidRPr="006B44BA">
        <w:t xml:space="preserve">) can be expressed using </w:t>
      </w:r>
      <w:r w:rsidR="00C534B6">
        <w:t>definite</w:t>
      </w:r>
      <w:r w:rsidRPr="006B44BA">
        <w:t xml:space="preserve"> </w:t>
      </w:r>
      <w:r w:rsidRPr="003E5D8C">
        <w:rPr>
          <w:rFonts w:ascii="Doulos SIL" w:hAnsi="Doulos SIL"/>
          <w:i/>
          <w:color w:val="0000FF"/>
        </w:rPr>
        <w:t>kù</w:t>
      </w:r>
      <w:r w:rsidRPr="006B44BA">
        <w:t xml:space="preserve"> (§6.7) or a prenominal demonstrative</w:t>
      </w:r>
      <w:r w:rsidR="008124FD">
        <w:t xml:space="preserve"> pseudo-possessor</w:t>
      </w:r>
      <w:r w:rsidRPr="006B44BA">
        <w:t xml:space="preserve"> </w:t>
      </w:r>
      <w:r w:rsidRPr="003E5D8C">
        <w:rPr>
          <w:rFonts w:ascii="Doulos SIL" w:hAnsi="Doulos SIL"/>
          <w:i/>
          <w:color w:val="0000FF"/>
        </w:rPr>
        <w:t>kú</w:t>
      </w:r>
      <w:r w:rsidRPr="006B44BA">
        <w:t xml:space="preserve"> (§4.3.2).</w:t>
      </w:r>
    </w:p>
    <w:p w14:paraId="6A7CAFAA" w14:textId="77777777" w:rsidR="00B013A1" w:rsidRPr="006B44BA" w:rsidRDefault="00B013A1"/>
    <w:p w14:paraId="4C6BF3C9" w14:textId="77777777" w:rsidR="00B013A1" w:rsidRPr="006B44BA" w:rsidRDefault="00B013A1"/>
    <w:p w14:paraId="6474367E" w14:textId="707FF771" w:rsidR="00B013A1" w:rsidRPr="007467F2" w:rsidRDefault="006F2285" w:rsidP="00482A50">
      <w:pPr>
        <w:pStyle w:val="Heading4"/>
        <w:tabs>
          <w:tab w:val="num" w:pos="1080"/>
        </w:tabs>
      </w:pPr>
      <w:bookmarkStart w:id="983" w:name="_Toc508942724"/>
      <w:bookmarkStart w:id="984" w:name="_Toc508943324"/>
      <w:bookmarkStart w:id="985" w:name="_Toc12948036"/>
      <w:bookmarkStart w:id="986" w:name="_Toc12948185"/>
      <w:bookmarkStart w:id="987" w:name="_Toc12948358"/>
      <w:bookmarkStart w:id="988" w:name="_Toc12948561"/>
      <w:bookmarkStart w:id="989" w:name="_Toc78358826"/>
      <w:bookmarkStart w:id="990" w:name="_Toc297637691"/>
      <w:r>
        <w:t>‘</w:t>
      </w:r>
      <w:r w:rsidR="00B013A1" w:rsidRPr="007467F2">
        <w:t>2</w:t>
      </w:r>
      <w:r>
        <w:t>’</w:t>
      </w:r>
      <w:r w:rsidR="00B013A1" w:rsidRPr="007467F2">
        <w:t xml:space="preserve"> to </w:t>
      </w:r>
      <w:r>
        <w:t>‘</w:t>
      </w:r>
      <w:r w:rsidR="00B013A1" w:rsidRPr="007467F2">
        <w:t>10</w:t>
      </w:r>
      <w:r>
        <w:t>’</w:t>
      </w:r>
      <w:bookmarkEnd w:id="983"/>
      <w:bookmarkEnd w:id="984"/>
      <w:bookmarkEnd w:id="985"/>
      <w:bookmarkEnd w:id="986"/>
      <w:bookmarkEnd w:id="987"/>
      <w:bookmarkEnd w:id="988"/>
      <w:bookmarkEnd w:id="989"/>
      <w:bookmarkEnd w:id="990"/>
    </w:p>
    <w:p w14:paraId="595B5CC2" w14:textId="77777777" w:rsidR="00B013A1" w:rsidRPr="006B44BA" w:rsidRDefault="00B013A1">
      <w:r w:rsidRPr="006B44BA">
        <w:t xml:space="preserve">The forms of these simple numerals are in (61). </w:t>
      </w:r>
    </w:p>
    <w:p w14:paraId="21026847" w14:textId="77777777" w:rsidR="00B013A1" w:rsidRPr="006B44BA" w:rsidRDefault="00B013A1"/>
    <w:p w14:paraId="7467318C" w14:textId="77777777" w:rsidR="00B013A1" w:rsidRPr="007467F2" w:rsidRDefault="00B013A1" w:rsidP="00B013A1">
      <w:pPr>
        <w:pStyle w:val="example-Jamsay"/>
        <w:tabs>
          <w:tab w:val="clear" w:pos="369"/>
          <w:tab w:val="clear" w:pos="1080"/>
          <w:tab w:val="left" w:pos="1985"/>
        </w:tabs>
      </w:pPr>
      <w:r w:rsidRPr="007467F2">
        <w:t>(61)</w:t>
      </w:r>
      <w:r w:rsidRPr="007467F2">
        <w:tab/>
        <w:t>gloss</w:t>
      </w:r>
      <w:r w:rsidRPr="007467F2">
        <w:tab/>
        <w:t>form</w:t>
      </w:r>
    </w:p>
    <w:p w14:paraId="35E4CC2F" w14:textId="77777777" w:rsidR="00B013A1" w:rsidRPr="007467F2" w:rsidRDefault="00B013A1" w:rsidP="00B013A1">
      <w:pPr>
        <w:pStyle w:val="example-Jamsay"/>
        <w:tabs>
          <w:tab w:val="clear" w:pos="369"/>
          <w:tab w:val="clear" w:pos="1080"/>
          <w:tab w:val="left" w:pos="1985"/>
        </w:tabs>
      </w:pPr>
    </w:p>
    <w:p w14:paraId="2579F886" w14:textId="18054623" w:rsidR="00B013A1" w:rsidRPr="003E5D8C" w:rsidRDefault="00B013A1" w:rsidP="00B013A1">
      <w:pPr>
        <w:pStyle w:val="example-Jamsay"/>
        <w:tabs>
          <w:tab w:val="clear" w:pos="369"/>
          <w:tab w:val="clear" w:pos="1080"/>
          <w:tab w:val="left" w:pos="1985"/>
        </w:tabs>
        <w:rPr>
          <w:rFonts w:ascii="Doulos SIL" w:hAnsi="Doulos SIL"/>
          <w:i/>
          <w:color w:val="0000FF"/>
        </w:rPr>
      </w:pPr>
      <w:r w:rsidRPr="007467F2">
        <w:tab/>
      </w:r>
      <w:r w:rsidR="006F2285">
        <w:t>‘</w:t>
      </w:r>
      <w:r w:rsidRPr="007467F2">
        <w:t>2</w:t>
      </w:r>
      <w:r w:rsidR="006F2285">
        <w:t>’</w:t>
      </w:r>
      <w:r w:rsidRPr="007467F2">
        <w:tab/>
      </w:r>
      <w:r w:rsidRPr="003E5D8C">
        <w:rPr>
          <w:rFonts w:ascii="Doulos SIL" w:hAnsi="Doulos SIL"/>
          <w:i/>
          <w:color w:val="0000FF"/>
        </w:rPr>
        <w:t>yěy</w:t>
      </w:r>
    </w:p>
    <w:p w14:paraId="533FF12A" w14:textId="381AD38B" w:rsidR="00B013A1" w:rsidRPr="007467F2" w:rsidRDefault="00B013A1" w:rsidP="00B013A1">
      <w:pPr>
        <w:pStyle w:val="example-Jamsay"/>
        <w:tabs>
          <w:tab w:val="clear" w:pos="369"/>
          <w:tab w:val="clear" w:pos="1080"/>
          <w:tab w:val="left" w:pos="1985"/>
        </w:tabs>
      </w:pPr>
      <w:r w:rsidRPr="007467F2">
        <w:tab/>
      </w:r>
      <w:r w:rsidR="006F2285">
        <w:t>‘</w:t>
      </w:r>
      <w:r w:rsidRPr="007467F2">
        <w:t>3</w:t>
      </w:r>
      <w:r w:rsidR="006F2285">
        <w:t>’</w:t>
      </w:r>
      <w:r w:rsidRPr="007467F2">
        <w:tab/>
      </w:r>
      <w:r w:rsidRPr="003E5D8C">
        <w:rPr>
          <w:rFonts w:ascii="Doulos SIL" w:hAnsi="Doulos SIL"/>
          <w:i/>
          <w:color w:val="0000FF"/>
        </w:rPr>
        <w:t>tà:nú</w:t>
      </w:r>
      <w:r w:rsidRPr="00EF44F9">
        <w:t xml:space="preserve"> </w:t>
      </w:r>
      <w:r w:rsidRPr="00EF44F9">
        <w:sym w:font="Symbol" w:char="F07E"/>
      </w:r>
      <w:r w:rsidRPr="00EF44F9">
        <w:t xml:space="preserve"> </w:t>
      </w:r>
      <w:r w:rsidRPr="003E5D8C">
        <w:rPr>
          <w:rFonts w:ascii="Doulos SIL" w:hAnsi="Doulos SIL"/>
          <w:i/>
          <w:color w:val="0000FF"/>
        </w:rPr>
        <w:t>tǎ:n</w:t>
      </w:r>
    </w:p>
    <w:p w14:paraId="5713B2D8" w14:textId="7ABBAFAD" w:rsidR="00B013A1" w:rsidRPr="003E5D8C" w:rsidRDefault="00B013A1" w:rsidP="00B013A1">
      <w:pPr>
        <w:pStyle w:val="example-Jamsay"/>
        <w:tabs>
          <w:tab w:val="clear" w:pos="369"/>
          <w:tab w:val="clear" w:pos="1080"/>
          <w:tab w:val="left" w:pos="1985"/>
        </w:tabs>
        <w:rPr>
          <w:rFonts w:ascii="Doulos SIL" w:hAnsi="Doulos SIL"/>
          <w:i/>
          <w:color w:val="0000FF"/>
        </w:rPr>
      </w:pPr>
      <w:r w:rsidRPr="007467F2">
        <w:tab/>
      </w:r>
      <w:r w:rsidR="006F2285">
        <w:t>‘</w:t>
      </w:r>
      <w:r w:rsidRPr="007467F2">
        <w:t>4</w:t>
      </w:r>
      <w:r w:rsidR="006F2285">
        <w:t>’</w:t>
      </w:r>
      <w:r w:rsidRPr="007467F2">
        <w:tab/>
      </w:r>
      <w:r w:rsidRPr="003E5D8C">
        <w:rPr>
          <w:rFonts w:ascii="Doulos SIL" w:hAnsi="Doulos SIL"/>
          <w:i/>
          <w:color w:val="0000FF"/>
        </w:rPr>
        <w:t>nǐ:yⁿ</w:t>
      </w:r>
    </w:p>
    <w:p w14:paraId="29C0F976" w14:textId="2DF423A5" w:rsidR="00B013A1" w:rsidRPr="003E5D8C" w:rsidRDefault="00B013A1" w:rsidP="00B013A1">
      <w:pPr>
        <w:pStyle w:val="example-Jamsay"/>
        <w:tabs>
          <w:tab w:val="clear" w:pos="369"/>
          <w:tab w:val="clear" w:pos="1080"/>
          <w:tab w:val="left" w:pos="1985"/>
        </w:tabs>
        <w:rPr>
          <w:rFonts w:ascii="Doulos SIL" w:hAnsi="Doulos SIL"/>
          <w:i/>
          <w:color w:val="0000FF"/>
        </w:rPr>
      </w:pPr>
      <w:r w:rsidRPr="007467F2">
        <w:tab/>
      </w:r>
      <w:r w:rsidR="006F2285">
        <w:t>‘</w:t>
      </w:r>
      <w:r w:rsidRPr="007467F2">
        <w:t>5</w:t>
      </w:r>
      <w:r w:rsidR="006F2285">
        <w:t>’</w:t>
      </w:r>
      <w:r w:rsidRPr="007467F2">
        <w:tab/>
      </w:r>
      <w:r w:rsidRPr="003E5D8C">
        <w:rPr>
          <w:rFonts w:ascii="Doulos SIL" w:hAnsi="Doulos SIL"/>
          <w:i/>
          <w:color w:val="0000FF"/>
        </w:rPr>
        <w:t>nùmǔyⁿ</w:t>
      </w:r>
    </w:p>
    <w:p w14:paraId="6B2EFA68" w14:textId="3B2B6579" w:rsidR="00B013A1" w:rsidRPr="003E5D8C" w:rsidRDefault="00B013A1" w:rsidP="00B013A1">
      <w:pPr>
        <w:pStyle w:val="example-Jamsay"/>
        <w:tabs>
          <w:tab w:val="clear" w:pos="369"/>
          <w:tab w:val="clear" w:pos="1080"/>
          <w:tab w:val="left" w:pos="1985"/>
        </w:tabs>
        <w:rPr>
          <w:rFonts w:ascii="Doulos SIL" w:hAnsi="Doulos SIL"/>
          <w:i/>
          <w:color w:val="0000FF"/>
        </w:rPr>
      </w:pPr>
      <w:r w:rsidRPr="007467F2">
        <w:tab/>
      </w:r>
      <w:r w:rsidR="006F2285">
        <w:t>‘</w:t>
      </w:r>
      <w:r w:rsidRPr="007467F2">
        <w:t>6</w:t>
      </w:r>
      <w:r w:rsidR="006F2285">
        <w:t>’</w:t>
      </w:r>
      <w:r w:rsidRPr="007467F2">
        <w:tab/>
      </w:r>
      <w:r w:rsidRPr="003E5D8C">
        <w:rPr>
          <w:rFonts w:ascii="Doulos SIL" w:hAnsi="Doulos SIL"/>
          <w:i/>
          <w:color w:val="0000FF"/>
        </w:rPr>
        <w:t>kúròy</w:t>
      </w:r>
    </w:p>
    <w:p w14:paraId="0449601F" w14:textId="7370D23C" w:rsidR="00B013A1" w:rsidRPr="003E5D8C" w:rsidRDefault="00B013A1" w:rsidP="00B013A1">
      <w:pPr>
        <w:pStyle w:val="example-Jamsay"/>
        <w:tabs>
          <w:tab w:val="clear" w:pos="369"/>
          <w:tab w:val="clear" w:pos="1080"/>
          <w:tab w:val="left" w:pos="1985"/>
        </w:tabs>
        <w:rPr>
          <w:rFonts w:ascii="Doulos SIL" w:hAnsi="Doulos SIL"/>
          <w:i/>
          <w:color w:val="0000FF"/>
        </w:rPr>
      </w:pPr>
      <w:r w:rsidRPr="007467F2">
        <w:tab/>
      </w:r>
      <w:r w:rsidR="006F2285">
        <w:t>‘</w:t>
      </w:r>
      <w:r w:rsidRPr="007467F2">
        <w:t>7</w:t>
      </w:r>
      <w:r w:rsidR="006F2285">
        <w:t>’</w:t>
      </w:r>
      <w:r w:rsidRPr="007467F2">
        <w:tab/>
      </w:r>
      <w:r w:rsidRPr="003E5D8C">
        <w:rPr>
          <w:rFonts w:ascii="Doulos SIL" w:hAnsi="Doulos SIL"/>
          <w:i/>
          <w:color w:val="0000FF"/>
        </w:rPr>
        <w:t>súyⁿɔ̀yⁿ</w:t>
      </w:r>
    </w:p>
    <w:p w14:paraId="0DF92DF3" w14:textId="5B96B288" w:rsidR="00B013A1" w:rsidRPr="003E5D8C" w:rsidRDefault="00B013A1" w:rsidP="00B013A1">
      <w:pPr>
        <w:pStyle w:val="example-Jamsay"/>
        <w:tabs>
          <w:tab w:val="clear" w:pos="369"/>
          <w:tab w:val="clear" w:pos="1080"/>
          <w:tab w:val="left" w:pos="1985"/>
        </w:tabs>
        <w:rPr>
          <w:rFonts w:ascii="Doulos SIL" w:hAnsi="Doulos SIL"/>
          <w:i/>
          <w:color w:val="0000FF"/>
        </w:rPr>
      </w:pPr>
      <w:r w:rsidRPr="007467F2">
        <w:tab/>
      </w:r>
      <w:r w:rsidR="006F2285">
        <w:t>‘</w:t>
      </w:r>
      <w:r w:rsidRPr="007467F2">
        <w:t>8</w:t>
      </w:r>
      <w:r w:rsidR="006F2285">
        <w:t>’</w:t>
      </w:r>
      <w:r w:rsidRPr="007467F2">
        <w:tab/>
      </w:r>
      <w:r w:rsidRPr="003E5D8C">
        <w:rPr>
          <w:rFonts w:ascii="Doulos SIL" w:hAnsi="Doulos SIL"/>
          <w:i/>
          <w:color w:val="0000FF"/>
        </w:rPr>
        <w:t>gá:rày</w:t>
      </w:r>
    </w:p>
    <w:p w14:paraId="2B648EF5" w14:textId="3FCBBC7C" w:rsidR="00B013A1" w:rsidRPr="007467F2" w:rsidRDefault="00B013A1" w:rsidP="00B013A1">
      <w:pPr>
        <w:pStyle w:val="example-Jamsay"/>
        <w:tabs>
          <w:tab w:val="clear" w:pos="369"/>
          <w:tab w:val="clear" w:pos="1080"/>
          <w:tab w:val="left" w:pos="1985"/>
        </w:tabs>
      </w:pPr>
      <w:r w:rsidRPr="007467F2">
        <w:tab/>
      </w:r>
      <w:r w:rsidR="006F2285">
        <w:t>‘</w:t>
      </w:r>
      <w:r w:rsidRPr="007467F2">
        <w:t>9</w:t>
      </w:r>
      <w:r w:rsidR="006F2285">
        <w:t>’</w:t>
      </w:r>
      <w:r w:rsidRPr="007467F2">
        <w:tab/>
      </w:r>
      <w:r w:rsidRPr="003E5D8C">
        <w:rPr>
          <w:rFonts w:ascii="Doulos SIL" w:hAnsi="Doulos SIL"/>
          <w:i/>
          <w:color w:val="0000FF"/>
        </w:rPr>
        <w:t>tè:sǐm</w:t>
      </w:r>
    </w:p>
    <w:p w14:paraId="4BCD1203" w14:textId="4AA07604" w:rsidR="00B013A1" w:rsidRPr="007467F2" w:rsidRDefault="00B013A1" w:rsidP="00B013A1">
      <w:pPr>
        <w:pStyle w:val="example-Jamsay"/>
        <w:tabs>
          <w:tab w:val="clear" w:pos="369"/>
          <w:tab w:val="clear" w:pos="1080"/>
          <w:tab w:val="left" w:pos="1985"/>
        </w:tabs>
      </w:pPr>
      <w:r w:rsidRPr="007467F2">
        <w:tab/>
      </w:r>
      <w:r w:rsidR="006F2285">
        <w:t>‘</w:t>
      </w:r>
      <w:r w:rsidRPr="007467F2">
        <w:t>10</w:t>
      </w:r>
      <w:r w:rsidR="006F2285">
        <w:t>’</w:t>
      </w:r>
      <w:r w:rsidRPr="007467F2">
        <w:tab/>
      </w:r>
      <w:r w:rsidRPr="003E5D8C">
        <w:rPr>
          <w:rFonts w:ascii="Doulos SIL" w:hAnsi="Doulos SIL"/>
          <w:i/>
          <w:color w:val="0000FF"/>
        </w:rPr>
        <w:t>pɛ́rú</w:t>
      </w:r>
    </w:p>
    <w:p w14:paraId="1538E219" w14:textId="77777777" w:rsidR="00B013A1" w:rsidRPr="006B44BA" w:rsidRDefault="00B013A1"/>
    <w:p w14:paraId="424686DD" w14:textId="090DA4D4" w:rsidR="00B013A1" w:rsidRPr="006B44BA" w:rsidRDefault="00B013A1">
      <w:r w:rsidRPr="006B44BA">
        <w:t xml:space="preserve">Numerals </w:t>
      </w:r>
      <w:r w:rsidR="006F2285">
        <w:t>‘</w:t>
      </w:r>
      <w:r w:rsidRPr="006B44BA">
        <w:t>6</w:t>
      </w:r>
      <w:r w:rsidR="006F2285">
        <w:t>’</w:t>
      </w:r>
      <w:r w:rsidRPr="006B44BA">
        <w:t xml:space="preserve"> to </w:t>
      </w:r>
      <w:r w:rsidR="006F2285">
        <w:t>‘</w:t>
      </w:r>
      <w:r w:rsidRPr="006B44BA">
        <w:t>8</w:t>
      </w:r>
      <w:r w:rsidR="006F2285">
        <w:t>’</w:t>
      </w:r>
      <w:r w:rsidRPr="006B44BA">
        <w:t xml:space="preserve"> have a fixed H</w:t>
      </w:r>
      <w:r w:rsidR="005B75B9">
        <w:t>.</w:t>
      </w:r>
      <w:r w:rsidRPr="006B44BA">
        <w:t xml:space="preserve">L tone pattern with final </w:t>
      </w:r>
      <w:r w:rsidRPr="003E5D8C">
        <w:rPr>
          <w:rFonts w:ascii="Doulos SIL" w:hAnsi="Doulos SIL"/>
          <w:i/>
          <w:color w:val="0000FF"/>
        </w:rPr>
        <w:t>y</w:t>
      </w:r>
      <w:r w:rsidRPr="006B44BA">
        <w:t xml:space="preserve"> (or </w:t>
      </w:r>
      <w:r w:rsidRPr="003E5D8C">
        <w:rPr>
          <w:rFonts w:ascii="Doulos SIL" w:hAnsi="Doulos SIL"/>
          <w:i/>
          <w:color w:val="0000FF"/>
        </w:rPr>
        <w:t>yⁿ</w:t>
      </w:r>
      <w:r w:rsidRPr="006B44BA">
        <w:t>), a pattern that is conspicuous when reciting the numeral sequence.</w:t>
      </w:r>
    </w:p>
    <w:p w14:paraId="26B0A574" w14:textId="37ECFCA3" w:rsidR="00B013A1" w:rsidRPr="006B44BA" w:rsidRDefault="00B013A1">
      <w:r w:rsidRPr="006B44BA">
        <w:tab/>
        <w:t xml:space="preserve">With numerals other than </w:t>
      </w:r>
      <w:r w:rsidR="006F2285">
        <w:t>‘</w:t>
      </w:r>
      <w:r w:rsidRPr="006B44BA">
        <w:t>1</w:t>
      </w:r>
      <w:r w:rsidR="006F2285">
        <w:t>’</w:t>
      </w:r>
      <w:r w:rsidRPr="006B44BA">
        <w:t xml:space="preserve">, a preceding </w:t>
      </w:r>
      <w:r w:rsidRPr="006B44BA">
        <w:rPr>
          <w:b/>
        </w:rPr>
        <w:t>modified noun has its regular tones</w:t>
      </w:r>
      <w:r w:rsidRPr="006B44BA">
        <w:t xml:space="preserve"> (no tone</w:t>
      </w:r>
      <w:r w:rsidRPr="00EF44F9">
        <w:t>-d</w:t>
      </w:r>
      <w:r w:rsidRPr="006B44BA">
        <w:t xml:space="preserve">ropping occurs). </w:t>
      </w:r>
    </w:p>
    <w:p w14:paraId="61C80C76" w14:textId="77FE9DF5" w:rsidR="00B013A1" w:rsidRPr="006B44BA" w:rsidRDefault="00B013A1">
      <w:r w:rsidRPr="006B44BA">
        <w:tab/>
        <w:t>With a preceding noun and before a pause (or in isolation), numerals with final</w:t>
      </w:r>
      <w:r w:rsidRPr="00EF44F9">
        <w:t>-s</w:t>
      </w:r>
      <w:r w:rsidRPr="006B44BA">
        <w:t xml:space="preserve">yllable &lt;LH&gt;-tone (i.e. </w:t>
      </w:r>
      <w:r w:rsidR="006F2285">
        <w:t>‘</w:t>
      </w:r>
      <w:r w:rsidRPr="006B44BA">
        <w:t>2</w:t>
      </w:r>
      <w:r w:rsidR="006F2285">
        <w:t>’</w:t>
      </w:r>
      <w:r w:rsidRPr="006B44BA">
        <w:t xml:space="preserve"> to 5</w:t>
      </w:r>
      <w:r w:rsidR="006F2285">
        <w:t>’</w:t>
      </w:r>
      <w:r w:rsidRPr="006B44BA">
        <w:t xml:space="preserve"> and </w:t>
      </w:r>
      <w:r w:rsidR="006F2285">
        <w:t>‘</w:t>
      </w:r>
      <w:r w:rsidRPr="006B44BA">
        <w:t>9</w:t>
      </w:r>
      <w:r w:rsidR="006F2285">
        <w:t>’</w:t>
      </w:r>
      <w:r w:rsidRPr="006B44BA">
        <w:t>) regularly omit the final H</w:t>
      </w:r>
      <w:r w:rsidRPr="00EF44F9">
        <w:noBreakHyphen/>
        <w:t>t</w:t>
      </w:r>
      <w:r w:rsidRPr="006B44BA">
        <w:t xml:space="preserve">one component and appear with </w:t>
      </w:r>
      <w:r w:rsidRPr="006B44BA">
        <w:rPr>
          <w:b/>
        </w:rPr>
        <w:t>all</w:t>
      </w:r>
      <w:r w:rsidRPr="00EF44F9">
        <w:rPr>
          <w:b/>
        </w:rPr>
        <w:noBreakHyphen/>
        <w:t>L</w:t>
      </w:r>
      <w:r w:rsidRPr="00EF44F9">
        <w:rPr>
          <w:b/>
        </w:rPr>
        <w:noBreakHyphen/>
        <w:t>t</w:t>
      </w:r>
      <w:r w:rsidRPr="006B44BA">
        <w:rPr>
          <w:b/>
        </w:rPr>
        <w:t>one</w:t>
      </w:r>
      <w:r w:rsidRPr="006B44BA">
        <w:t xml:space="preserve">: </w:t>
      </w:r>
      <w:r w:rsidRPr="003E5D8C">
        <w:rPr>
          <w:rFonts w:ascii="Doulos SIL" w:hAnsi="Doulos SIL"/>
          <w:i/>
          <w:color w:val="0000FF"/>
        </w:rPr>
        <w:t>nǎ: yèy</w:t>
      </w:r>
      <w:r w:rsidRPr="006B44BA">
        <w:t xml:space="preserve"> </w:t>
      </w:r>
      <w:r w:rsidR="006F2285">
        <w:t>‘</w:t>
      </w:r>
      <w:r w:rsidRPr="006B44BA">
        <w:t>two cows</w:t>
      </w:r>
      <w:r w:rsidR="006F2285">
        <w:t>’</w:t>
      </w:r>
      <w:r w:rsidRPr="006B44BA">
        <w:t xml:space="preserve">, </w:t>
      </w:r>
      <w:r w:rsidRPr="003E5D8C">
        <w:rPr>
          <w:rFonts w:ascii="Doulos SIL" w:hAnsi="Doulos SIL"/>
          <w:i/>
          <w:color w:val="0000FF"/>
        </w:rPr>
        <w:t>úrò nùmùyⁿ</w:t>
      </w:r>
      <w:r w:rsidRPr="006B44BA">
        <w:t xml:space="preserve"> </w:t>
      </w:r>
      <w:r w:rsidR="006F2285">
        <w:t>‘</w:t>
      </w:r>
      <w:r w:rsidRPr="006B44BA">
        <w:t>five houses</w:t>
      </w:r>
      <w:r w:rsidR="006F2285">
        <w:t>’</w:t>
      </w:r>
      <w:r w:rsidRPr="006B44BA">
        <w:t xml:space="preserve">. The lexical &lt;LH&gt;-tone reappears if there is a following modifier, like the </w:t>
      </w:r>
      <w:r w:rsidR="005B75B9">
        <w:t>definite marker</w:t>
      </w:r>
      <w:r w:rsidRPr="006B44BA">
        <w:t xml:space="preserve"> in </w:t>
      </w:r>
      <w:r w:rsidRPr="003E5D8C">
        <w:rPr>
          <w:rFonts w:ascii="Doulos SIL" w:hAnsi="Doulos SIL"/>
          <w:i/>
          <w:color w:val="0000FF"/>
        </w:rPr>
        <w:t>nǎ: yěy bû:</w:t>
      </w:r>
      <w:r w:rsidRPr="00054C21">
        <w:t xml:space="preserve"> </w:t>
      </w:r>
      <w:r w:rsidR="006F2285">
        <w:t>‘</w:t>
      </w:r>
      <w:r w:rsidRPr="00054C21">
        <w:t>t</w:t>
      </w:r>
      <w:r w:rsidR="005B75B9">
        <w:t>he</w:t>
      </w:r>
      <w:r w:rsidRPr="006B44BA">
        <w:t xml:space="preserve"> two cows</w:t>
      </w:r>
      <w:r w:rsidR="006F2285">
        <w:t>’</w:t>
      </w:r>
      <w:r w:rsidR="005B75B9">
        <w:t xml:space="preserve"> and in</w:t>
      </w:r>
      <w:r w:rsidRPr="006B44BA">
        <w:t xml:space="preserve"> </w:t>
      </w:r>
      <w:r w:rsidRPr="003E5D8C">
        <w:rPr>
          <w:rFonts w:ascii="Doulos SIL" w:hAnsi="Doulos SIL"/>
          <w:i/>
          <w:color w:val="0000FF"/>
        </w:rPr>
        <w:t>úrò nùmǔyⁿ kù</w:t>
      </w:r>
      <w:r w:rsidRPr="006B44BA">
        <w:t xml:space="preserve"> </w:t>
      </w:r>
      <w:r w:rsidR="006F2285">
        <w:t>‘</w:t>
      </w:r>
      <w:r w:rsidR="005B75B9">
        <w:t>th</w:t>
      </w:r>
      <w:r w:rsidRPr="006B44BA">
        <w:t>e five houses</w:t>
      </w:r>
      <w:r w:rsidR="006F2285">
        <w:t>’</w:t>
      </w:r>
      <w:r w:rsidRPr="006B44BA">
        <w:t>. The lexical tone is also usually audible when an NP ending in the numeral is followed quickly by a verb or other clause</w:t>
      </w:r>
      <w:r w:rsidRPr="00EF44F9">
        <w:t>-i</w:t>
      </w:r>
      <w:r w:rsidRPr="006B44BA">
        <w:t xml:space="preserve">nternal constituent: </w:t>
      </w:r>
      <w:r w:rsidR="005B75B9">
        <w:rPr>
          <w:rFonts w:ascii="Doulos SIL" w:hAnsi="Doulos SIL"/>
          <w:i/>
          <w:color w:val="0000FF"/>
        </w:rPr>
        <w:t>nǎ</w:t>
      </w:r>
      <w:r w:rsidRPr="003E5D8C">
        <w:rPr>
          <w:rFonts w:ascii="Doulos SIL" w:hAnsi="Doulos SIL"/>
          <w:i/>
          <w:color w:val="0000FF"/>
        </w:rPr>
        <w:t>: yěy sɛ̀wⁿɛ̀</w:t>
      </w:r>
      <w:r w:rsidRPr="003E5D8C">
        <w:rPr>
          <w:rFonts w:ascii="Doulos SIL" w:hAnsi="Doulos SIL"/>
          <w:i/>
          <w:color w:val="0000FF"/>
        </w:rPr>
        <w:noBreakHyphen/>
        <w:t>yⁿ</w:t>
      </w:r>
      <w:r w:rsidRPr="006B44BA">
        <w:t xml:space="preserve"> </w:t>
      </w:r>
      <w:r w:rsidR="006F2285">
        <w:t>‘</w:t>
      </w:r>
      <w:r w:rsidRPr="006B44BA">
        <w:t>I slaughtered two cows</w:t>
      </w:r>
      <w:r w:rsidR="006F2285">
        <w:t>’</w:t>
      </w:r>
      <w:r w:rsidRPr="006B44BA">
        <w:t xml:space="preserve">. The lexical tone is also audible in isolation (e.g. in counting sequences): </w:t>
      </w:r>
      <w:r w:rsidRPr="003E5D8C">
        <w:rPr>
          <w:rFonts w:ascii="Doulos SIL" w:hAnsi="Doulos SIL"/>
          <w:i/>
          <w:color w:val="0000FF"/>
        </w:rPr>
        <w:t>yěy</w:t>
      </w:r>
      <w:r w:rsidRPr="006B44BA">
        <w:t xml:space="preserve"> </w:t>
      </w:r>
      <w:r w:rsidR="006F2285">
        <w:t>‘</w:t>
      </w:r>
      <w:r w:rsidRPr="006B44BA">
        <w:t>two</w:t>
      </w:r>
      <w:r w:rsidR="006F2285">
        <w:t>’</w:t>
      </w:r>
      <w:r w:rsidRPr="006B44BA">
        <w:t>.</w:t>
      </w:r>
    </w:p>
    <w:p w14:paraId="5292E2FB" w14:textId="76E74F6D" w:rsidR="00B013A1" w:rsidRPr="006B44BA" w:rsidRDefault="00B013A1">
      <w:r w:rsidRPr="006B44BA">
        <w:tab/>
        <w:t>Both the preservation of the tone of a preceding modified noun, and the dropping of the final &lt;LH&gt;-tone of the numeral prepausally after a modified noun, distinguish noun</w:t>
      </w:r>
      <w:r w:rsidRPr="00EF44F9">
        <w:t>-n</w:t>
      </w:r>
      <w:r w:rsidR="005B75B9">
        <w:t xml:space="preserve">umeral combinations </w:t>
      </w:r>
      <w:r w:rsidRPr="006B44BA">
        <w:t xml:space="preserve">for numerals </w:t>
      </w:r>
      <w:r w:rsidR="006F2285">
        <w:t>‘</w:t>
      </w:r>
      <w:r w:rsidRPr="006B44BA">
        <w:t>2</w:t>
      </w:r>
      <w:r w:rsidR="006F2285">
        <w:t>’</w:t>
      </w:r>
      <w:r w:rsidRPr="006B44BA">
        <w:t xml:space="preserve"> and up</w:t>
      </w:r>
      <w:r w:rsidR="006F2285">
        <w:t>’</w:t>
      </w:r>
      <w:r w:rsidR="005B75B9">
        <w:t xml:space="preserve"> (62a)</w:t>
      </w:r>
      <w:r w:rsidRPr="006B44BA">
        <w:t xml:space="preserve"> from ordinary sequences of</w:t>
      </w:r>
      <w:r w:rsidR="005B75B9">
        <w:t xml:space="preserve"> noun plus modifying adjective (62b), including </w:t>
      </w:r>
      <w:r w:rsidRPr="006B44BA">
        <w:t xml:space="preserve">the numeral </w:t>
      </w:r>
      <w:r w:rsidR="006F2285">
        <w:t>‘</w:t>
      </w:r>
      <w:r w:rsidRPr="006B44BA">
        <w:t>1</w:t>
      </w:r>
      <w:r w:rsidR="006F2285">
        <w:t>’</w:t>
      </w:r>
      <w:r w:rsidR="00684F32">
        <w:t xml:space="preserve"> (62c</w:t>
      </w:r>
      <w:r w:rsidR="005B75B9">
        <w:t>) and ordinals.</w:t>
      </w:r>
    </w:p>
    <w:p w14:paraId="681AA866" w14:textId="77777777" w:rsidR="00B013A1" w:rsidRPr="006B44BA" w:rsidRDefault="00B013A1"/>
    <w:p w14:paraId="61BB3C80" w14:textId="77777777" w:rsidR="00B013A1" w:rsidRPr="007467F2" w:rsidRDefault="00B013A1" w:rsidP="00B013A1">
      <w:pPr>
        <w:pStyle w:val="exampleabc"/>
        <w:tabs>
          <w:tab w:val="left" w:pos="2160"/>
        </w:tabs>
      </w:pPr>
      <w:r w:rsidRPr="006B44BA">
        <w:t>(62)</w:t>
      </w:r>
      <w:r w:rsidRPr="006B44BA">
        <w:tab/>
        <w:t>a.</w:t>
      </w:r>
      <w:r w:rsidRPr="006B44BA">
        <w:tab/>
      </w:r>
      <w:r w:rsidRPr="00E75672">
        <w:rPr>
          <w:rFonts w:ascii="Doulos SIL" w:hAnsi="Doulos SIL"/>
          <w:i/>
          <w:color w:val="0000FF"/>
        </w:rPr>
        <w:t>nǎ:</w:t>
      </w:r>
      <w:r w:rsidRPr="00E75672">
        <w:rPr>
          <w:rFonts w:ascii="Doulos SIL" w:hAnsi="Doulos SIL"/>
          <w:i/>
          <w:color w:val="0000FF"/>
        </w:rPr>
        <w:tab/>
        <w:t>yèy</w:t>
      </w:r>
    </w:p>
    <w:p w14:paraId="670CE678" w14:textId="41A204FA" w:rsidR="00B013A1" w:rsidRPr="007467F2" w:rsidRDefault="00B013A1" w:rsidP="00B013A1">
      <w:pPr>
        <w:pStyle w:val="exampleabc"/>
        <w:tabs>
          <w:tab w:val="left" w:pos="2160"/>
        </w:tabs>
      </w:pPr>
      <w:r w:rsidRPr="007467F2">
        <w:tab/>
      </w:r>
      <w:r w:rsidRPr="007467F2">
        <w:tab/>
        <w:t>cow</w:t>
      </w:r>
      <w:r w:rsidRPr="007467F2">
        <w:tab/>
        <w:t>two</w:t>
      </w:r>
    </w:p>
    <w:p w14:paraId="74F27FFA" w14:textId="3A8F61C6" w:rsidR="00B013A1" w:rsidRPr="007467F2" w:rsidRDefault="00B013A1" w:rsidP="00B013A1">
      <w:pPr>
        <w:pStyle w:val="exampleabc"/>
      </w:pPr>
      <w:r w:rsidRPr="007467F2">
        <w:tab/>
      </w:r>
      <w:r w:rsidRPr="007467F2">
        <w:tab/>
      </w:r>
      <w:r w:rsidR="006F2285">
        <w:t>‘</w:t>
      </w:r>
      <w:r w:rsidRPr="007467F2">
        <w:t>two cows</w:t>
      </w:r>
      <w:r w:rsidR="006F2285">
        <w:t>’</w:t>
      </w:r>
    </w:p>
    <w:p w14:paraId="162499BA" w14:textId="77777777" w:rsidR="00B013A1" w:rsidRPr="007467F2" w:rsidRDefault="00B013A1" w:rsidP="00B013A1">
      <w:pPr>
        <w:pStyle w:val="exampleabc"/>
      </w:pPr>
    </w:p>
    <w:p w14:paraId="152A2A72" w14:textId="0A34258A" w:rsidR="00B013A1" w:rsidRPr="007467F2" w:rsidRDefault="00B013A1" w:rsidP="00B013A1">
      <w:pPr>
        <w:pStyle w:val="exampleabc"/>
        <w:tabs>
          <w:tab w:val="left" w:pos="2160"/>
        </w:tabs>
      </w:pPr>
      <w:r w:rsidRPr="007467F2">
        <w:tab/>
        <w:t>b.</w:t>
      </w:r>
      <w:r w:rsidRPr="007467F2">
        <w:tab/>
      </w:r>
      <w:r w:rsidRPr="00E75672">
        <w:rPr>
          <w:rFonts w:ascii="Doulos SIL" w:hAnsi="Doulos SIL"/>
          <w:i/>
          <w:color w:val="0000FF"/>
        </w:rPr>
        <w:t>nà:</w:t>
      </w:r>
      <w:r w:rsidR="009A4494" w:rsidRPr="009A4494">
        <w:rPr>
          <w:vertAlign w:val="superscript"/>
        </w:rPr>
        <w:t xml:space="preserve"> </w:t>
      </w:r>
      <w:r w:rsidR="009A4494">
        <w:rPr>
          <w:vertAlign w:val="superscript"/>
        </w:rPr>
        <w:t>L</w:t>
      </w:r>
      <w:r w:rsidRPr="00E75672">
        <w:rPr>
          <w:rFonts w:ascii="Doulos SIL" w:hAnsi="Doulos SIL"/>
          <w:i/>
          <w:color w:val="0000FF"/>
        </w:rPr>
        <w:tab/>
        <w:t>pɛ̌:</w:t>
      </w:r>
      <w:r w:rsidRPr="00E75672">
        <w:rPr>
          <w:rFonts w:ascii="Doulos SIL" w:hAnsi="Doulos SIL"/>
          <w:i/>
          <w:color w:val="0000FF"/>
        </w:rPr>
        <w:noBreakHyphen/>
        <w:t>m</w:t>
      </w:r>
    </w:p>
    <w:p w14:paraId="0DAB21E5" w14:textId="7FA5AFAD" w:rsidR="00B013A1" w:rsidRPr="007467F2" w:rsidRDefault="00B013A1" w:rsidP="00B013A1">
      <w:pPr>
        <w:pStyle w:val="exampleabc"/>
        <w:tabs>
          <w:tab w:val="left" w:pos="2160"/>
        </w:tabs>
      </w:pPr>
      <w:r w:rsidRPr="007467F2">
        <w:tab/>
      </w:r>
      <w:r w:rsidRPr="007467F2">
        <w:tab/>
        <w:t>cow</w:t>
      </w:r>
      <w:r w:rsidR="00113D12" w:rsidRPr="00872138">
        <w:rPr>
          <w:vertAlign w:val="superscript"/>
        </w:rPr>
        <w:t>L</w:t>
      </w:r>
      <w:r w:rsidRPr="007467F2">
        <w:tab/>
        <w:t>old</w:t>
      </w:r>
      <w:r w:rsidRPr="00EF44F9">
        <w:t>-AnSg</w:t>
      </w:r>
    </w:p>
    <w:p w14:paraId="794016CB" w14:textId="09F8869D" w:rsidR="00B013A1" w:rsidRPr="007467F2" w:rsidRDefault="00B013A1" w:rsidP="00B013A1">
      <w:pPr>
        <w:pStyle w:val="exampleabc"/>
      </w:pPr>
      <w:r w:rsidRPr="007467F2">
        <w:tab/>
      </w:r>
      <w:r w:rsidRPr="007467F2">
        <w:tab/>
      </w:r>
      <w:r w:rsidR="006F2285">
        <w:t>‘</w:t>
      </w:r>
      <w:r w:rsidRPr="007467F2">
        <w:t>(an) old cow</w:t>
      </w:r>
      <w:r w:rsidR="006F2285">
        <w:t>’</w:t>
      </w:r>
      <w:r w:rsidRPr="007467F2">
        <w:t xml:space="preserve"> (</w:t>
      </w:r>
      <w:r w:rsidRPr="00E75672">
        <w:rPr>
          <w:rFonts w:ascii="Doulos SIL" w:hAnsi="Doulos SIL"/>
          <w:i/>
          <w:color w:val="0000FF"/>
        </w:rPr>
        <w:t>nǎ:</w:t>
      </w:r>
      <w:r w:rsidRPr="007467F2">
        <w:t>)</w:t>
      </w:r>
    </w:p>
    <w:p w14:paraId="2AB76A53" w14:textId="77777777" w:rsidR="00B013A1" w:rsidRPr="007467F2" w:rsidRDefault="00B013A1" w:rsidP="00B013A1">
      <w:pPr>
        <w:pStyle w:val="exampleabc"/>
      </w:pPr>
    </w:p>
    <w:p w14:paraId="5976C04D" w14:textId="06099213" w:rsidR="00B013A1" w:rsidRPr="007467F2" w:rsidRDefault="00B013A1" w:rsidP="00B013A1">
      <w:pPr>
        <w:pStyle w:val="exampleabc"/>
        <w:tabs>
          <w:tab w:val="left" w:pos="2520"/>
        </w:tabs>
      </w:pPr>
      <w:r w:rsidRPr="007467F2">
        <w:tab/>
        <w:t>c.</w:t>
      </w:r>
      <w:r w:rsidRPr="007467F2">
        <w:tab/>
      </w:r>
      <w:r w:rsidRPr="00E75672">
        <w:rPr>
          <w:rFonts w:ascii="Doulos SIL" w:hAnsi="Doulos SIL"/>
          <w:i/>
          <w:color w:val="0000FF"/>
        </w:rPr>
        <w:t>tɔ̀rɔ̀</w:t>
      </w:r>
      <w:r w:rsidR="009A4494" w:rsidRPr="009A4494">
        <w:rPr>
          <w:vertAlign w:val="superscript"/>
        </w:rPr>
        <w:t xml:space="preserve"> </w:t>
      </w:r>
      <w:r w:rsidR="009A4494">
        <w:rPr>
          <w:vertAlign w:val="superscript"/>
        </w:rPr>
        <w:t>L</w:t>
      </w:r>
      <w:r w:rsidRPr="00E75672">
        <w:rPr>
          <w:rFonts w:ascii="Doulos SIL" w:hAnsi="Doulos SIL"/>
          <w:i/>
          <w:color w:val="0000FF"/>
        </w:rPr>
        <w:tab/>
        <w:t>tùwⁿɔ́</w:t>
      </w:r>
    </w:p>
    <w:p w14:paraId="3BBC351F" w14:textId="12517D48" w:rsidR="00B013A1" w:rsidRPr="007467F2" w:rsidRDefault="00B013A1" w:rsidP="00B013A1">
      <w:pPr>
        <w:pStyle w:val="exampleabc"/>
        <w:tabs>
          <w:tab w:val="left" w:pos="2520"/>
        </w:tabs>
      </w:pPr>
      <w:r w:rsidRPr="007467F2">
        <w:tab/>
      </w:r>
      <w:r w:rsidRPr="007467F2">
        <w:tab/>
        <w:t>mountain</w:t>
      </w:r>
      <w:r w:rsidR="00113D12" w:rsidRPr="00872138">
        <w:rPr>
          <w:vertAlign w:val="superscript"/>
        </w:rPr>
        <w:t>L</w:t>
      </w:r>
      <w:r w:rsidRPr="007467F2">
        <w:tab/>
        <w:t>one</w:t>
      </w:r>
    </w:p>
    <w:p w14:paraId="3E4EB65C" w14:textId="2F3809F0" w:rsidR="00B013A1" w:rsidRPr="006B44BA" w:rsidRDefault="00B013A1" w:rsidP="00B013A1">
      <w:pPr>
        <w:pStyle w:val="exampleabc"/>
      </w:pPr>
      <w:r w:rsidRPr="007467F2">
        <w:tab/>
      </w:r>
      <w:r w:rsidRPr="007467F2">
        <w:tab/>
      </w:r>
      <w:r w:rsidR="006F2285">
        <w:t>‘</w:t>
      </w:r>
      <w:r w:rsidRPr="007467F2">
        <w:t>one mountain</w:t>
      </w:r>
      <w:r w:rsidR="006F2285">
        <w:t>’</w:t>
      </w:r>
      <w:r w:rsidRPr="007467F2">
        <w:t xml:space="preserve"> (</w:t>
      </w:r>
      <w:r w:rsidRPr="00E75672">
        <w:rPr>
          <w:rFonts w:ascii="Doulos SIL" w:hAnsi="Doulos SIL"/>
          <w:i/>
          <w:color w:val="0000FF"/>
        </w:rPr>
        <w:t>tɔ́rɔ̀</w:t>
      </w:r>
      <w:r w:rsidRPr="007467F2">
        <w:t>)</w:t>
      </w:r>
    </w:p>
    <w:p w14:paraId="747891D2" w14:textId="77777777" w:rsidR="00B013A1" w:rsidRPr="006B44BA" w:rsidRDefault="00B013A1"/>
    <w:p w14:paraId="507F1BD3" w14:textId="77777777" w:rsidR="00B013A1" w:rsidRPr="006B44BA" w:rsidRDefault="00B013A1"/>
    <w:p w14:paraId="375B5547" w14:textId="2ECAF36F" w:rsidR="00B013A1" w:rsidRPr="007467F2" w:rsidRDefault="00B013A1" w:rsidP="00482A50">
      <w:pPr>
        <w:pStyle w:val="Heading4"/>
        <w:tabs>
          <w:tab w:val="num" w:pos="1080"/>
        </w:tabs>
      </w:pPr>
      <w:bookmarkStart w:id="991" w:name="_Toc508942725"/>
      <w:bookmarkStart w:id="992" w:name="_Toc508943325"/>
      <w:bookmarkStart w:id="993" w:name="_Toc12948037"/>
      <w:bookmarkStart w:id="994" w:name="_Toc12948186"/>
      <w:bookmarkStart w:id="995" w:name="_Toc12948359"/>
      <w:bookmarkStart w:id="996" w:name="_Toc12948562"/>
      <w:bookmarkStart w:id="997" w:name="_Toc78358827"/>
      <w:bookmarkStart w:id="998" w:name="_Toc297637692"/>
      <w:r w:rsidRPr="007467F2">
        <w:t>Decimal units (</w:t>
      </w:r>
      <w:r w:rsidR="006F2285">
        <w:t>‘</w:t>
      </w:r>
      <w:r w:rsidRPr="007467F2">
        <w:t>10</w:t>
      </w:r>
      <w:r w:rsidR="006F2285">
        <w:t>’</w:t>
      </w:r>
      <w:r w:rsidRPr="007467F2">
        <w:t xml:space="preserve">, </w:t>
      </w:r>
      <w:r w:rsidR="006F2285">
        <w:t>‘</w:t>
      </w:r>
      <w:r w:rsidRPr="007467F2">
        <w:t>20</w:t>
      </w:r>
      <w:r w:rsidR="006F2285">
        <w:t>’</w:t>
      </w:r>
      <w:r w:rsidRPr="007467F2">
        <w:t xml:space="preserve">, </w:t>
      </w:r>
      <w:r w:rsidRPr="007467F2">
        <w:sym w:font="Symbol" w:char="F0BC"/>
      </w:r>
      <w:r w:rsidRPr="007467F2">
        <w:t>) and combinations (</w:t>
      </w:r>
      <w:r w:rsidR="006F2285">
        <w:t>‘</w:t>
      </w:r>
      <w:r w:rsidRPr="007467F2">
        <w:t>11</w:t>
      </w:r>
      <w:r w:rsidR="006F2285">
        <w:t>’</w:t>
      </w:r>
      <w:r w:rsidRPr="007467F2">
        <w:t xml:space="preserve">, </w:t>
      </w:r>
      <w:r w:rsidR="006F2285">
        <w:t>‘</w:t>
      </w:r>
      <w:r w:rsidRPr="007467F2">
        <w:t>59</w:t>
      </w:r>
      <w:r w:rsidR="006F2285">
        <w:t>’</w:t>
      </w:r>
      <w:r w:rsidRPr="007467F2">
        <w:t xml:space="preserve">, </w:t>
      </w:r>
      <w:r w:rsidRPr="007467F2">
        <w:sym w:font="Symbol" w:char="F0BC"/>
      </w:r>
      <w:r w:rsidRPr="007467F2">
        <w:t>)</w:t>
      </w:r>
      <w:bookmarkEnd w:id="991"/>
      <w:bookmarkEnd w:id="992"/>
      <w:bookmarkEnd w:id="993"/>
      <w:bookmarkEnd w:id="994"/>
      <w:bookmarkEnd w:id="995"/>
      <w:bookmarkEnd w:id="996"/>
      <w:bookmarkEnd w:id="997"/>
      <w:bookmarkEnd w:id="998"/>
    </w:p>
    <w:p w14:paraId="45E366A6" w14:textId="133E4318" w:rsidR="00B013A1" w:rsidRPr="006B44BA" w:rsidRDefault="00B013A1">
      <w:r w:rsidRPr="006B44BA">
        <w:t xml:space="preserve">The decimal terms, </w:t>
      </w:r>
      <w:r w:rsidR="007C288E">
        <w:t>with</w:t>
      </w:r>
      <w:r w:rsidRPr="006B44BA">
        <w:t xml:space="preserve"> </w:t>
      </w:r>
      <w:r w:rsidRPr="003E5D8C">
        <w:rPr>
          <w:rFonts w:ascii="Doulos SIL" w:hAnsi="Doulos SIL"/>
          <w:i/>
          <w:color w:val="0000FF"/>
        </w:rPr>
        <w:t>pɛ́rú</w:t>
      </w:r>
      <w:r w:rsidRPr="006B44BA">
        <w:t xml:space="preserve"> </w:t>
      </w:r>
      <w:r w:rsidR="006F2285">
        <w:t>‘</w:t>
      </w:r>
      <w:r w:rsidRPr="006B44BA">
        <w:t>10</w:t>
      </w:r>
      <w:r w:rsidR="006F2285">
        <w:t>’</w:t>
      </w:r>
      <w:r w:rsidR="007C288E">
        <w:t xml:space="preserve"> as the base</w:t>
      </w:r>
      <w:r w:rsidRPr="006B44BA">
        <w:t xml:space="preserve">, are in (63). </w:t>
      </w:r>
      <w:r w:rsidRPr="003E5D8C">
        <w:rPr>
          <w:rFonts w:ascii="Doulos SIL" w:hAnsi="Doulos SIL"/>
          <w:i/>
          <w:color w:val="0000FF"/>
        </w:rPr>
        <w:t>pɛ́rú</w:t>
      </w:r>
      <w:r w:rsidRPr="006B44BA">
        <w:t xml:space="preserve"> is modified in various ways when compounded with a following single</w:t>
      </w:r>
      <w:r w:rsidRPr="00EF44F9">
        <w:t>-d</w:t>
      </w:r>
      <w:r w:rsidRPr="006B44BA">
        <w:t xml:space="preserve">igit numeral to produce </w:t>
      </w:r>
      <w:r w:rsidR="006F2285">
        <w:t>‘</w:t>
      </w:r>
      <w:r w:rsidRPr="006B44BA">
        <w:t>20</w:t>
      </w:r>
      <w:r w:rsidR="006F2285">
        <w:t>’</w:t>
      </w:r>
      <w:r w:rsidRPr="006B44BA">
        <w:t xml:space="preserve"> through </w:t>
      </w:r>
      <w:r w:rsidR="006F2285">
        <w:t>‘</w:t>
      </w:r>
      <w:r w:rsidRPr="006B44BA">
        <w:t>90</w:t>
      </w:r>
      <w:r w:rsidR="006F2285">
        <w:t>’</w:t>
      </w:r>
      <w:r w:rsidRPr="006B44BA">
        <w:t>.</w:t>
      </w:r>
    </w:p>
    <w:p w14:paraId="3FE5D0B0" w14:textId="77777777" w:rsidR="00B013A1" w:rsidRPr="006B44BA" w:rsidRDefault="00B013A1"/>
    <w:p w14:paraId="6E83B65E" w14:textId="77777777" w:rsidR="00B013A1" w:rsidRPr="007467F2" w:rsidRDefault="00B013A1" w:rsidP="00B013A1">
      <w:pPr>
        <w:pStyle w:val="example-Jamsay"/>
        <w:tabs>
          <w:tab w:val="clear" w:pos="369"/>
          <w:tab w:val="clear" w:pos="1080"/>
          <w:tab w:val="left" w:pos="1985"/>
        </w:tabs>
      </w:pPr>
      <w:r w:rsidRPr="007467F2">
        <w:t>(63)</w:t>
      </w:r>
      <w:r w:rsidRPr="007467F2">
        <w:tab/>
        <w:t>gloss</w:t>
      </w:r>
      <w:r w:rsidRPr="007467F2">
        <w:tab/>
        <w:t>form</w:t>
      </w:r>
    </w:p>
    <w:p w14:paraId="4DF82A76" w14:textId="77777777" w:rsidR="00B013A1" w:rsidRPr="007467F2" w:rsidRDefault="00B013A1" w:rsidP="00B013A1">
      <w:pPr>
        <w:pStyle w:val="example-Jamsay"/>
        <w:tabs>
          <w:tab w:val="clear" w:pos="369"/>
          <w:tab w:val="clear" w:pos="1080"/>
          <w:tab w:val="left" w:pos="1985"/>
        </w:tabs>
      </w:pPr>
    </w:p>
    <w:p w14:paraId="4481C383" w14:textId="76481B5A" w:rsidR="00B013A1" w:rsidRPr="007467F2" w:rsidRDefault="00B013A1" w:rsidP="00B013A1">
      <w:pPr>
        <w:pStyle w:val="example-Jamsay"/>
        <w:tabs>
          <w:tab w:val="clear" w:pos="369"/>
          <w:tab w:val="clear" w:pos="1080"/>
          <w:tab w:val="left" w:pos="1985"/>
        </w:tabs>
      </w:pPr>
      <w:r w:rsidRPr="007467F2">
        <w:tab/>
      </w:r>
      <w:r w:rsidR="006F2285">
        <w:t>‘</w:t>
      </w:r>
      <w:r w:rsidRPr="007467F2">
        <w:t>10</w:t>
      </w:r>
      <w:r w:rsidR="006F2285">
        <w:t>’</w:t>
      </w:r>
      <w:r w:rsidRPr="007467F2">
        <w:tab/>
      </w:r>
      <w:r w:rsidRPr="003E5D8C">
        <w:rPr>
          <w:rFonts w:ascii="Doulos SIL" w:hAnsi="Doulos SIL"/>
          <w:i/>
          <w:color w:val="0000FF"/>
        </w:rPr>
        <w:t>pɛ́rú</w:t>
      </w:r>
    </w:p>
    <w:p w14:paraId="41365FD7" w14:textId="6CFA4DB3" w:rsidR="00B013A1" w:rsidRPr="003E5D8C" w:rsidRDefault="00B013A1" w:rsidP="00B013A1">
      <w:pPr>
        <w:pStyle w:val="example-Jamsay"/>
        <w:tabs>
          <w:tab w:val="clear" w:pos="369"/>
          <w:tab w:val="clear" w:pos="1080"/>
          <w:tab w:val="left" w:pos="1985"/>
        </w:tabs>
        <w:rPr>
          <w:rFonts w:ascii="Doulos SIL" w:hAnsi="Doulos SIL"/>
          <w:i/>
          <w:color w:val="0000FF"/>
        </w:rPr>
      </w:pPr>
      <w:r w:rsidRPr="007467F2">
        <w:tab/>
      </w:r>
      <w:r w:rsidR="006F2285">
        <w:t>‘</w:t>
      </w:r>
      <w:r w:rsidRPr="007467F2">
        <w:t>20</w:t>
      </w:r>
      <w:r w:rsidR="006F2285">
        <w:t>’</w:t>
      </w:r>
      <w:r w:rsidRPr="007467F2">
        <w:tab/>
      </w:r>
      <w:r w:rsidRPr="003E5D8C">
        <w:rPr>
          <w:rFonts w:ascii="Doulos SIL" w:hAnsi="Doulos SIL"/>
          <w:i/>
          <w:color w:val="0000FF"/>
        </w:rPr>
        <w:t>pɛ̀rí</w:t>
      </w:r>
      <w:r w:rsidRPr="003E5D8C">
        <w:rPr>
          <w:rFonts w:ascii="Doulos SIL" w:hAnsi="Doulos SIL"/>
          <w:i/>
          <w:color w:val="0000FF"/>
        </w:rPr>
        <w:noBreakHyphen/>
        <w:t>yěy</w:t>
      </w:r>
    </w:p>
    <w:p w14:paraId="5E07A07B" w14:textId="78C26C96" w:rsidR="00B013A1" w:rsidRPr="003E5D8C" w:rsidRDefault="00B013A1" w:rsidP="00B013A1">
      <w:pPr>
        <w:pStyle w:val="example-Jamsay"/>
        <w:tabs>
          <w:tab w:val="clear" w:pos="369"/>
          <w:tab w:val="clear" w:pos="1080"/>
          <w:tab w:val="left" w:pos="1985"/>
        </w:tabs>
        <w:rPr>
          <w:rFonts w:ascii="Doulos SIL" w:hAnsi="Doulos SIL"/>
          <w:i/>
          <w:color w:val="0000FF"/>
        </w:rPr>
      </w:pPr>
      <w:r w:rsidRPr="007467F2">
        <w:tab/>
      </w:r>
      <w:r w:rsidR="006F2285">
        <w:t>‘</w:t>
      </w:r>
      <w:r w:rsidRPr="007467F2">
        <w:t>30</w:t>
      </w:r>
      <w:r w:rsidR="006F2285">
        <w:t>’</w:t>
      </w:r>
      <w:r w:rsidRPr="007467F2">
        <w:tab/>
      </w:r>
      <w:r w:rsidRPr="003E5D8C">
        <w:rPr>
          <w:rFonts w:ascii="Doulos SIL" w:hAnsi="Doulos SIL"/>
          <w:i/>
          <w:color w:val="0000FF"/>
        </w:rPr>
        <w:t>pɛ́</w:t>
      </w:r>
      <w:r w:rsidRPr="003E5D8C">
        <w:rPr>
          <w:rFonts w:ascii="Doulos SIL" w:hAnsi="Doulos SIL"/>
          <w:i/>
          <w:color w:val="0000FF"/>
        </w:rPr>
        <w:noBreakHyphen/>
        <w:t>tǎ:n</w:t>
      </w:r>
      <w:r w:rsidRPr="00EF44F9">
        <w:t xml:space="preserve"> </w:t>
      </w:r>
      <w:r w:rsidRPr="00EF44F9">
        <w:sym w:font="Symbol" w:char="F07E"/>
      </w:r>
      <w:r w:rsidRPr="00EF44F9">
        <w:t xml:space="preserve"> </w:t>
      </w:r>
      <w:r w:rsidRPr="003E5D8C">
        <w:rPr>
          <w:rFonts w:ascii="Doulos SIL" w:hAnsi="Doulos SIL"/>
          <w:i/>
          <w:color w:val="0000FF"/>
        </w:rPr>
        <w:t>pɛ́</w:t>
      </w:r>
      <w:r w:rsidRPr="005F1A57">
        <w:rPr>
          <w:rFonts w:ascii="Doulos SIL" w:hAnsi="Doulos SIL"/>
          <w:i/>
          <w:color w:val="0000FF"/>
        </w:rPr>
        <w:noBreakHyphen/>
      </w:r>
      <w:r w:rsidRPr="003E5D8C">
        <w:rPr>
          <w:rFonts w:ascii="Doulos SIL" w:hAnsi="Doulos SIL"/>
          <w:i/>
          <w:color w:val="0000FF"/>
        </w:rPr>
        <w:t>tà:nú</w:t>
      </w:r>
    </w:p>
    <w:p w14:paraId="65A485AB" w14:textId="215F91B5" w:rsidR="00B013A1" w:rsidRPr="003E5D8C" w:rsidRDefault="00B013A1" w:rsidP="00B013A1">
      <w:pPr>
        <w:pStyle w:val="example-Jamsay"/>
        <w:tabs>
          <w:tab w:val="clear" w:pos="369"/>
          <w:tab w:val="clear" w:pos="1080"/>
          <w:tab w:val="left" w:pos="1985"/>
        </w:tabs>
        <w:rPr>
          <w:rFonts w:ascii="Doulos SIL" w:hAnsi="Doulos SIL"/>
          <w:i/>
          <w:color w:val="0000FF"/>
        </w:rPr>
      </w:pPr>
      <w:r w:rsidRPr="007467F2">
        <w:tab/>
      </w:r>
      <w:r w:rsidR="006F2285">
        <w:t>‘</w:t>
      </w:r>
      <w:r w:rsidRPr="007467F2">
        <w:t>40</w:t>
      </w:r>
      <w:r w:rsidR="006F2285">
        <w:t>’</w:t>
      </w:r>
      <w:r w:rsidRPr="007467F2">
        <w:tab/>
      </w:r>
      <w:r w:rsidRPr="003E5D8C">
        <w:rPr>
          <w:rFonts w:ascii="Doulos SIL" w:hAnsi="Doulos SIL"/>
          <w:i/>
          <w:color w:val="0000FF"/>
        </w:rPr>
        <w:t>pɛ́</w:t>
      </w:r>
      <w:r w:rsidRPr="003E5D8C">
        <w:rPr>
          <w:rFonts w:ascii="Doulos SIL" w:hAnsi="Doulos SIL"/>
          <w:i/>
          <w:color w:val="0000FF"/>
        </w:rPr>
        <w:noBreakHyphen/>
        <w:t>nǐ:yⁿ</w:t>
      </w:r>
    </w:p>
    <w:p w14:paraId="73A8DC0A" w14:textId="59243797" w:rsidR="00B013A1" w:rsidRPr="003E5D8C" w:rsidRDefault="00B013A1" w:rsidP="00B013A1">
      <w:pPr>
        <w:pStyle w:val="example-Jamsay"/>
        <w:tabs>
          <w:tab w:val="clear" w:pos="369"/>
          <w:tab w:val="clear" w:pos="1080"/>
          <w:tab w:val="left" w:pos="1985"/>
        </w:tabs>
        <w:rPr>
          <w:rFonts w:ascii="Doulos SIL" w:hAnsi="Doulos SIL"/>
          <w:i/>
          <w:color w:val="0000FF"/>
        </w:rPr>
      </w:pPr>
      <w:r w:rsidRPr="007467F2">
        <w:tab/>
      </w:r>
      <w:r w:rsidR="006F2285">
        <w:t>‘</w:t>
      </w:r>
      <w:r w:rsidRPr="007467F2">
        <w:t>50</w:t>
      </w:r>
      <w:r w:rsidR="006F2285">
        <w:t>’</w:t>
      </w:r>
      <w:r w:rsidRPr="007467F2">
        <w:tab/>
      </w:r>
      <w:r w:rsidRPr="003E5D8C">
        <w:rPr>
          <w:rFonts w:ascii="Doulos SIL" w:hAnsi="Doulos SIL"/>
          <w:i/>
          <w:color w:val="0000FF"/>
        </w:rPr>
        <w:t>pɛ́</w:t>
      </w:r>
      <w:r w:rsidRPr="003E5D8C">
        <w:rPr>
          <w:rFonts w:ascii="Doulos SIL" w:hAnsi="Doulos SIL"/>
          <w:i/>
          <w:color w:val="0000FF"/>
        </w:rPr>
        <w:noBreakHyphen/>
        <w:t>nùmǔyⁿ</w:t>
      </w:r>
    </w:p>
    <w:p w14:paraId="300E738E" w14:textId="12315C2C" w:rsidR="00B013A1" w:rsidRPr="003E5D8C" w:rsidRDefault="00B013A1" w:rsidP="00B013A1">
      <w:pPr>
        <w:pStyle w:val="example-Jamsay"/>
        <w:tabs>
          <w:tab w:val="clear" w:pos="369"/>
          <w:tab w:val="clear" w:pos="1080"/>
          <w:tab w:val="left" w:pos="1985"/>
        </w:tabs>
        <w:rPr>
          <w:rFonts w:ascii="Doulos SIL" w:hAnsi="Doulos SIL"/>
          <w:i/>
          <w:color w:val="0000FF"/>
        </w:rPr>
      </w:pPr>
      <w:r w:rsidRPr="007467F2">
        <w:tab/>
      </w:r>
      <w:r w:rsidR="006F2285">
        <w:t>‘</w:t>
      </w:r>
      <w:r w:rsidRPr="007467F2">
        <w:t>60</w:t>
      </w:r>
      <w:r w:rsidR="006F2285">
        <w:t>’</w:t>
      </w:r>
      <w:r w:rsidRPr="007467F2">
        <w:tab/>
      </w:r>
      <w:r w:rsidRPr="003E5D8C">
        <w:rPr>
          <w:rFonts w:ascii="Doulos SIL" w:hAnsi="Doulos SIL"/>
          <w:i/>
          <w:color w:val="0000FF"/>
        </w:rPr>
        <w:t>pɛ̀r</w:t>
      </w:r>
      <w:r w:rsidRPr="003E5D8C">
        <w:rPr>
          <w:rFonts w:ascii="Doulos SIL" w:hAnsi="Doulos SIL"/>
          <w:i/>
          <w:color w:val="0000FF"/>
        </w:rPr>
        <w:noBreakHyphen/>
        <w:t>kúròy</w:t>
      </w:r>
    </w:p>
    <w:p w14:paraId="3573D53F" w14:textId="49072640" w:rsidR="00B013A1" w:rsidRPr="003E5D8C" w:rsidRDefault="00B013A1" w:rsidP="00B013A1">
      <w:pPr>
        <w:pStyle w:val="example-Jamsay"/>
        <w:tabs>
          <w:tab w:val="clear" w:pos="369"/>
          <w:tab w:val="clear" w:pos="1080"/>
          <w:tab w:val="left" w:pos="1985"/>
        </w:tabs>
        <w:rPr>
          <w:rFonts w:ascii="Doulos SIL" w:hAnsi="Doulos SIL"/>
          <w:i/>
          <w:color w:val="0000FF"/>
        </w:rPr>
      </w:pPr>
      <w:r w:rsidRPr="007467F2">
        <w:tab/>
      </w:r>
      <w:r w:rsidR="006F2285">
        <w:t>‘</w:t>
      </w:r>
      <w:r w:rsidRPr="007467F2">
        <w:t>70</w:t>
      </w:r>
      <w:r w:rsidR="006F2285">
        <w:t>’</w:t>
      </w:r>
      <w:r w:rsidRPr="007467F2">
        <w:tab/>
      </w:r>
      <w:r w:rsidRPr="003E5D8C">
        <w:rPr>
          <w:rFonts w:ascii="Doulos SIL" w:hAnsi="Doulos SIL"/>
          <w:i/>
          <w:color w:val="0000FF"/>
        </w:rPr>
        <w:t>pɛ̀r</w:t>
      </w:r>
      <w:r w:rsidRPr="003E5D8C">
        <w:rPr>
          <w:rFonts w:ascii="Doulos SIL" w:hAnsi="Doulos SIL"/>
          <w:i/>
          <w:color w:val="0000FF"/>
        </w:rPr>
        <w:noBreakHyphen/>
        <w:t>súyⁿɔ̀yⁿ</w:t>
      </w:r>
    </w:p>
    <w:p w14:paraId="37C89061" w14:textId="3FDBA439" w:rsidR="00B013A1" w:rsidRPr="007467F2" w:rsidRDefault="00B013A1" w:rsidP="00B013A1">
      <w:pPr>
        <w:pStyle w:val="example-Jamsay"/>
        <w:tabs>
          <w:tab w:val="clear" w:pos="369"/>
          <w:tab w:val="clear" w:pos="1080"/>
          <w:tab w:val="left" w:pos="1985"/>
        </w:tabs>
      </w:pPr>
      <w:r w:rsidRPr="007467F2">
        <w:tab/>
      </w:r>
      <w:r w:rsidR="006F2285">
        <w:t>‘</w:t>
      </w:r>
      <w:r w:rsidRPr="007467F2">
        <w:t>80</w:t>
      </w:r>
      <w:r w:rsidR="006F2285">
        <w:t>’</w:t>
      </w:r>
      <w:r w:rsidRPr="007467F2">
        <w:tab/>
      </w:r>
      <w:r w:rsidRPr="003E5D8C">
        <w:rPr>
          <w:rFonts w:ascii="Doulos SIL" w:hAnsi="Doulos SIL"/>
          <w:i/>
          <w:color w:val="0000FF"/>
        </w:rPr>
        <w:t>pɛ̀r</w:t>
      </w:r>
      <w:r w:rsidRPr="003E5D8C">
        <w:rPr>
          <w:rFonts w:ascii="Doulos SIL" w:hAnsi="Doulos SIL"/>
          <w:i/>
          <w:color w:val="0000FF"/>
        </w:rPr>
        <w:noBreakHyphen/>
        <w:t>gá:rày</w:t>
      </w:r>
    </w:p>
    <w:p w14:paraId="24579F73" w14:textId="45174B54" w:rsidR="00B013A1" w:rsidRPr="007467F2" w:rsidRDefault="00B013A1" w:rsidP="00B013A1">
      <w:pPr>
        <w:pStyle w:val="example-Jamsay"/>
        <w:tabs>
          <w:tab w:val="clear" w:pos="369"/>
          <w:tab w:val="clear" w:pos="1080"/>
          <w:tab w:val="left" w:pos="1985"/>
        </w:tabs>
      </w:pPr>
      <w:r w:rsidRPr="007467F2">
        <w:tab/>
      </w:r>
      <w:r w:rsidR="006F2285">
        <w:t>‘</w:t>
      </w:r>
      <w:r w:rsidRPr="007467F2">
        <w:t>90</w:t>
      </w:r>
      <w:r w:rsidR="006F2285">
        <w:t>’</w:t>
      </w:r>
      <w:r w:rsidRPr="007467F2">
        <w:tab/>
      </w:r>
      <w:r w:rsidRPr="003E5D8C">
        <w:rPr>
          <w:rFonts w:ascii="Doulos SIL" w:hAnsi="Doulos SIL"/>
          <w:i/>
          <w:color w:val="0000FF"/>
        </w:rPr>
        <w:t>pɛ̀r</w:t>
      </w:r>
      <w:r w:rsidRPr="003E5D8C">
        <w:rPr>
          <w:rFonts w:ascii="Doulos SIL" w:hAnsi="Doulos SIL"/>
          <w:i/>
          <w:color w:val="0000FF"/>
        </w:rPr>
        <w:noBreakHyphen/>
        <w:t>tè:sǐm</w:t>
      </w:r>
    </w:p>
    <w:p w14:paraId="508CB9D2" w14:textId="77777777" w:rsidR="00B013A1" w:rsidRPr="006B44BA" w:rsidRDefault="00B013A1"/>
    <w:p w14:paraId="41C18C39" w14:textId="7249FC41" w:rsidR="00B013A1" w:rsidRPr="006B44BA" w:rsidRDefault="00F1618D">
      <w:r>
        <w:t>When</w:t>
      </w:r>
      <w:r w:rsidR="00B013A1" w:rsidRPr="006B44BA">
        <w:t xml:space="preserve"> one recites the list out loud, as one would do in counting, one notices more readily that adjacent decimal terms have similar forms of </w:t>
      </w:r>
      <w:r w:rsidR="00B013A1" w:rsidRPr="003E5D8C">
        <w:rPr>
          <w:rFonts w:ascii="Doulos SIL" w:hAnsi="Doulos SIL"/>
          <w:i/>
          <w:color w:val="0000FF"/>
        </w:rPr>
        <w:t>pɛ́rú</w:t>
      </w:r>
      <w:r w:rsidR="00B013A1" w:rsidRPr="003E5D8C">
        <w:rPr>
          <w:rFonts w:ascii="Doulos SIL" w:hAnsi="Doulos SIL"/>
          <w:i/>
          <w:color w:val="0000FF"/>
        </w:rPr>
        <w:noBreakHyphen/>
      </w:r>
      <w:r w:rsidR="00B013A1" w:rsidRPr="006B44BA">
        <w:t xml:space="preserve">. Thus </w:t>
      </w:r>
      <w:r w:rsidR="006F2285">
        <w:t>‘</w:t>
      </w:r>
      <w:r w:rsidR="00B013A1" w:rsidRPr="006B44BA">
        <w:t>30</w:t>
      </w:r>
      <w:r w:rsidR="006F2285">
        <w:t>’</w:t>
      </w:r>
      <w:r w:rsidR="00B013A1" w:rsidRPr="006B44BA">
        <w:t xml:space="preserve"> through </w:t>
      </w:r>
      <w:r w:rsidR="006F2285">
        <w:t>‘</w:t>
      </w:r>
      <w:r w:rsidR="00B013A1" w:rsidRPr="006B44BA">
        <w:t>50</w:t>
      </w:r>
      <w:r w:rsidR="006F2285">
        <w:t>’</w:t>
      </w:r>
      <w:r w:rsidR="00B013A1" w:rsidRPr="006B44BA">
        <w:t xml:space="preserve"> begin with </w:t>
      </w:r>
      <w:r w:rsidR="00B013A1" w:rsidRPr="003E5D8C">
        <w:rPr>
          <w:rFonts w:ascii="Doulos SIL" w:hAnsi="Doulos SIL"/>
          <w:i/>
          <w:color w:val="0000FF"/>
        </w:rPr>
        <w:t>pɛ́</w:t>
      </w:r>
      <w:r w:rsidR="00B013A1" w:rsidRPr="003E5D8C">
        <w:rPr>
          <w:rFonts w:ascii="Doulos SIL" w:hAnsi="Doulos SIL"/>
          <w:i/>
          <w:color w:val="0000FF"/>
        </w:rPr>
        <w:noBreakHyphen/>
      </w:r>
      <w:r w:rsidR="00B013A1" w:rsidRPr="006B44BA">
        <w:t xml:space="preserve">, while </w:t>
      </w:r>
      <w:r w:rsidR="006F2285">
        <w:t>‘</w:t>
      </w:r>
      <w:r w:rsidR="00B013A1" w:rsidRPr="006B44BA">
        <w:t>60</w:t>
      </w:r>
      <w:r w:rsidR="006F2285">
        <w:t>’</w:t>
      </w:r>
      <w:r w:rsidR="00B013A1" w:rsidRPr="006B44BA">
        <w:t xml:space="preserve"> through </w:t>
      </w:r>
      <w:r w:rsidR="006F2285">
        <w:t>‘</w:t>
      </w:r>
      <w:r w:rsidR="00B013A1" w:rsidRPr="006B44BA">
        <w:t>90</w:t>
      </w:r>
      <w:r w:rsidR="006F2285">
        <w:t>’</w:t>
      </w:r>
      <w:r w:rsidR="00B013A1" w:rsidRPr="006B44BA">
        <w:t xml:space="preserve"> begin with </w:t>
      </w:r>
      <w:r w:rsidR="00B013A1" w:rsidRPr="003E5D8C">
        <w:rPr>
          <w:rFonts w:ascii="Doulos SIL" w:hAnsi="Doulos SIL"/>
          <w:i/>
          <w:color w:val="0000FF"/>
        </w:rPr>
        <w:t>pɛ̀r</w:t>
      </w:r>
      <w:r w:rsidR="00B013A1" w:rsidRPr="003E5D8C">
        <w:rPr>
          <w:rFonts w:ascii="Doulos SIL" w:hAnsi="Doulos SIL"/>
          <w:i/>
          <w:color w:val="0000FF"/>
        </w:rPr>
        <w:noBreakHyphen/>
      </w:r>
      <w:r w:rsidR="00B013A1" w:rsidRPr="006B44BA">
        <w:t>. The tonal difference between these two variants correlates inversely with the first tone component of the following single</w:t>
      </w:r>
      <w:r w:rsidR="00B013A1" w:rsidRPr="00EF44F9">
        <w:t>-d</w:t>
      </w:r>
      <w:r w:rsidR="00B013A1" w:rsidRPr="006B44BA">
        <w:t>igit numeral, so we get H</w:t>
      </w:r>
      <w:r w:rsidR="00B013A1" w:rsidRPr="00EF44F9">
        <w:noBreakHyphen/>
        <w:t>t</w:t>
      </w:r>
      <w:r w:rsidR="00B013A1" w:rsidRPr="006B44BA">
        <w:t xml:space="preserve">oned </w:t>
      </w:r>
      <w:r w:rsidR="00B013A1" w:rsidRPr="003E5D8C">
        <w:rPr>
          <w:rFonts w:ascii="Doulos SIL" w:hAnsi="Doulos SIL"/>
          <w:i/>
          <w:color w:val="0000FF"/>
        </w:rPr>
        <w:t>pɛ́</w:t>
      </w:r>
      <w:r w:rsidR="00B013A1" w:rsidRPr="003E5D8C">
        <w:rPr>
          <w:rFonts w:ascii="Doulos SIL" w:hAnsi="Doulos SIL"/>
          <w:i/>
          <w:color w:val="0000FF"/>
        </w:rPr>
        <w:noBreakHyphen/>
      </w:r>
      <w:r w:rsidR="00B013A1" w:rsidRPr="006B44BA">
        <w:t xml:space="preserve"> before a</w:t>
      </w:r>
      <w:r>
        <w:t>n</w:t>
      </w:r>
      <w:r w:rsidR="00B013A1" w:rsidRPr="006B44BA">
        <w:t xml:space="preserve"> L</w:t>
      </w:r>
      <w:r w:rsidR="00B013A1" w:rsidRPr="00EF44F9">
        <w:noBreakHyphen/>
        <w:t>i</w:t>
      </w:r>
      <w:r w:rsidR="00B013A1" w:rsidRPr="006B44BA">
        <w:t xml:space="preserve">nitial numeral in </w:t>
      </w:r>
      <w:r w:rsidR="006F2285">
        <w:t>‘</w:t>
      </w:r>
      <w:r w:rsidR="00B013A1" w:rsidRPr="006B44BA">
        <w:t>30</w:t>
      </w:r>
      <w:r w:rsidR="006F2285">
        <w:t>’</w:t>
      </w:r>
      <w:r w:rsidR="00B013A1" w:rsidRPr="006B44BA">
        <w:t xml:space="preserve"> to </w:t>
      </w:r>
      <w:r w:rsidR="006F2285">
        <w:t>‘</w:t>
      </w:r>
      <w:r w:rsidR="00B013A1" w:rsidRPr="006B44BA">
        <w:t>50</w:t>
      </w:r>
      <w:r w:rsidR="006F2285">
        <w:t>’</w:t>
      </w:r>
      <w:r w:rsidR="00B013A1" w:rsidRPr="006B44BA">
        <w:t>, and L</w:t>
      </w:r>
      <w:r w:rsidR="00B013A1" w:rsidRPr="00EF44F9">
        <w:noBreakHyphen/>
        <w:t>t</w:t>
      </w:r>
      <w:r w:rsidR="00B013A1" w:rsidRPr="006B44BA">
        <w:t xml:space="preserve">oned </w:t>
      </w:r>
      <w:r w:rsidR="00B013A1" w:rsidRPr="003E5D8C">
        <w:rPr>
          <w:rFonts w:ascii="Doulos SIL" w:hAnsi="Doulos SIL"/>
          <w:i/>
          <w:color w:val="0000FF"/>
        </w:rPr>
        <w:t>pɛ̀r</w:t>
      </w:r>
      <w:r w:rsidR="00B013A1" w:rsidRPr="003E5D8C">
        <w:rPr>
          <w:rFonts w:ascii="Doulos SIL" w:hAnsi="Doulos SIL"/>
          <w:i/>
          <w:color w:val="0000FF"/>
        </w:rPr>
        <w:noBreakHyphen/>
      </w:r>
      <w:r w:rsidR="00B013A1" w:rsidRPr="006B44BA">
        <w:t xml:space="preserve"> before a</w:t>
      </w:r>
      <w:r>
        <w:t>n</w:t>
      </w:r>
      <w:r w:rsidR="00B013A1" w:rsidRPr="006B44BA">
        <w:t xml:space="preserve"> H</w:t>
      </w:r>
      <w:r w:rsidR="00B013A1" w:rsidRPr="00EF44F9">
        <w:noBreakHyphen/>
        <w:t>i</w:t>
      </w:r>
      <w:r w:rsidR="00B013A1" w:rsidRPr="006B44BA">
        <w:t xml:space="preserve">nitial numeral in </w:t>
      </w:r>
      <w:r w:rsidR="006F2285">
        <w:t>‘</w:t>
      </w:r>
      <w:r w:rsidR="00B013A1" w:rsidRPr="006B44BA">
        <w:t>60</w:t>
      </w:r>
      <w:r w:rsidR="006F2285">
        <w:t>’</w:t>
      </w:r>
      <w:r w:rsidR="00B013A1" w:rsidRPr="006B44BA">
        <w:t xml:space="preserve"> through </w:t>
      </w:r>
      <w:r w:rsidR="006F2285">
        <w:t>‘</w:t>
      </w:r>
      <w:r w:rsidR="00B013A1" w:rsidRPr="006B44BA">
        <w:t>90</w:t>
      </w:r>
      <w:r w:rsidR="006F2285">
        <w:t>’</w:t>
      </w:r>
      <w:r w:rsidR="00B013A1" w:rsidRPr="006B44BA">
        <w:t xml:space="preserve">. However, there is no phonological basis for the loss of </w:t>
      </w:r>
      <w:r w:rsidR="00B013A1" w:rsidRPr="003E5D8C">
        <w:rPr>
          <w:rFonts w:ascii="Doulos SIL" w:hAnsi="Doulos SIL"/>
          <w:i/>
          <w:color w:val="0000FF"/>
        </w:rPr>
        <w:t>r</w:t>
      </w:r>
      <w:r w:rsidR="00B013A1" w:rsidRPr="006B44BA">
        <w:t xml:space="preserve"> in </w:t>
      </w:r>
      <w:r w:rsidR="00B013A1" w:rsidRPr="003E5D8C">
        <w:rPr>
          <w:rFonts w:ascii="Doulos SIL" w:hAnsi="Doulos SIL"/>
          <w:i/>
          <w:color w:val="0000FF"/>
        </w:rPr>
        <w:t>pɛ́</w:t>
      </w:r>
      <w:r w:rsidR="00B013A1" w:rsidRPr="003E5D8C">
        <w:rPr>
          <w:rFonts w:ascii="Doulos SIL" w:hAnsi="Doulos SIL"/>
          <w:i/>
          <w:color w:val="0000FF"/>
        </w:rPr>
        <w:noBreakHyphen/>
      </w:r>
      <w:r w:rsidR="00B013A1" w:rsidRPr="006B44BA">
        <w:t xml:space="preserve"> and its preservation in </w:t>
      </w:r>
      <w:r w:rsidR="00B013A1" w:rsidRPr="003E5D8C">
        <w:rPr>
          <w:rFonts w:ascii="Doulos SIL" w:hAnsi="Doulos SIL"/>
          <w:i/>
          <w:color w:val="0000FF"/>
        </w:rPr>
        <w:t>pɛ̀r</w:t>
      </w:r>
      <w:r w:rsidR="00B013A1" w:rsidRPr="003E5D8C">
        <w:rPr>
          <w:rFonts w:ascii="Doulos SIL" w:hAnsi="Doulos SIL"/>
          <w:i/>
          <w:color w:val="0000FF"/>
        </w:rPr>
        <w:noBreakHyphen/>
      </w:r>
      <w:r w:rsidR="00B013A1" w:rsidRPr="006B44BA">
        <w:t xml:space="preserve">. Note that in </w:t>
      </w:r>
      <w:r w:rsidR="006F2285">
        <w:t>‘</w:t>
      </w:r>
      <w:r w:rsidR="00B013A1" w:rsidRPr="006B44BA">
        <w:t>30</w:t>
      </w:r>
      <w:r w:rsidR="006F2285">
        <w:t>’</w:t>
      </w:r>
      <w:r w:rsidR="00B013A1" w:rsidRPr="006B44BA">
        <w:t xml:space="preserve"> and </w:t>
      </w:r>
      <w:r w:rsidR="006F2285">
        <w:t>‘</w:t>
      </w:r>
      <w:r w:rsidR="00B013A1" w:rsidRPr="006B44BA">
        <w:t>90</w:t>
      </w:r>
      <w:r w:rsidR="006F2285">
        <w:t>’</w:t>
      </w:r>
      <w:r w:rsidR="00B013A1" w:rsidRPr="006B44BA">
        <w:t xml:space="preserve"> the following numeral begins in </w:t>
      </w:r>
      <w:r w:rsidR="00B013A1" w:rsidRPr="003E5D8C">
        <w:rPr>
          <w:rFonts w:ascii="Doulos SIL" w:hAnsi="Doulos SIL"/>
          <w:i/>
          <w:color w:val="0000FF"/>
        </w:rPr>
        <w:t>t</w:t>
      </w:r>
      <w:r w:rsidR="00B013A1" w:rsidRPr="006B44BA">
        <w:t>.</w:t>
      </w:r>
    </w:p>
    <w:p w14:paraId="392D45DE" w14:textId="372D6535" w:rsidR="00B013A1" w:rsidRPr="006B44BA" w:rsidRDefault="00B013A1">
      <w:r w:rsidRPr="006B44BA">
        <w:tab/>
        <w:t xml:space="preserve">As with the numerals </w:t>
      </w:r>
      <w:r w:rsidR="006F2285">
        <w:t>‘</w:t>
      </w:r>
      <w:r w:rsidRPr="006B44BA">
        <w:t>2</w:t>
      </w:r>
      <w:r w:rsidR="006F2285">
        <w:t>’</w:t>
      </w:r>
      <w:r w:rsidRPr="006B44BA">
        <w:t xml:space="preserve"> to </w:t>
      </w:r>
      <w:r w:rsidR="006F2285">
        <w:t>‘</w:t>
      </w:r>
      <w:r w:rsidRPr="006B44BA">
        <w:t>9</w:t>
      </w:r>
      <w:r w:rsidR="006F2285">
        <w:t>’</w:t>
      </w:r>
      <w:r w:rsidRPr="006B44BA">
        <w:t xml:space="preserve"> (see just above), a </w:t>
      </w:r>
      <w:r w:rsidRPr="006B44BA">
        <w:rPr>
          <w:b/>
        </w:rPr>
        <w:t>modified noun</w:t>
      </w:r>
      <w:r w:rsidRPr="006B44BA">
        <w:t xml:space="preserve"> preceding a decimal numeral has its regular lexical tones (64a</w:t>
      </w:r>
      <w:r w:rsidRPr="00EF44F9">
        <w:noBreakHyphen/>
        <w:t>b</w:t>
      </w:r>
      <w:r w:rsidRPr="006B44BA">
        <w:t>). If the decimal numeral itself ends in an &lt;LH&gt;-toned syllable (</w:t>
      </w:r>
      <w:r w:rsidR="006F2285">
        <w:t>‘</w:t>
      </w:r>
      <w:r w:rsidRPr="006B44BA">
        <w:t>20</w:t>
      </w:r>
      <w:r w:rsidR="006F2285">
        <w:t>’</w:t>
      </w:r>
      <w:r w:rsidRPr="006B44BA">
        <w:t xml:space="preserve"> through </w:t>
      </w:r>
      <w:r w:rsidR="006F2285">
        <w:t>‘</w:t>
      </w:r>
      <w:r w:rsidRPr="006B44BA">
        <w:t>50</w:t>
      </w:r>
      <w:r w:rsidR="006F2285">
        <w:t>’</w:t>
      </w:r>
      <w:r w:rsidRPr="006B44BA">
        <w:t>), the &lt;LH&gt;-tone reduces to L</w:t>
      </w:r>
      <w:r w:rsidRPr="00EF44F9">
        <w:noBreakHyphen/>
        <w:t>t</w:t>
      </w:r>
      <w:r w:rsidRPr="006B44BA">
        <w:t>one prepausally and in isolation (64a) but not before another constituent (64b).</w:t>
      </w:r>
    </w:p>
    <w:p w14:paraId="18DE235A" w14:textId="77777777" w:rsidR="00B013A1" w:rsidRPr="006B44BA" w:rsidRDefault="00B013A1"/>
    <w:p w14:paraId="1CFEF509" w14:textId="77777777" w:rsidR="00B013A1" w:rsidRPr="007467F2" w:rsidRDefault="00B013A1" w:rsidP="00B013A1">
      <w:pPr>
        <w:pStyle w:val="exampleabc"/>
        <w:tabs>
          <w:tab w:val="left" w:pos="2160"/>
          <w:tab w:val="left" w:pos="3600"/>
        </w:tabs>
      </w:pPr>
      <w:r w:rsidRPr="007467F2">
        <w:t>(64)</w:t>
      </w:r>
      <w:r w:rsidRPr="007467F2">
        <w:tab/>
        <w:t>a.</w:t>
      </w:r>
      <w:r w:rsidRPr="007467F2">
        <w:tab/>
      </w:r>
      <w:r w:rsidRPr="00053FA5">
        <w:rPr>
          <w:rFonts w:ascii="Doulos SIL" w:hAnsi="Doulos SIL"/>
          <w:i/>
          <w:color w:val="0000FF"/>
        </w:rPr>
        <w:t>úrò</w:t>
      </w:r>
      <w:r w:rsidRPr="00053FA5">
        <w:rPr>
          <w:rFonts w:ascii="Doulos SIL" w:hAnsi="Doulos SIL"/>
          <w:i/>
          <w:color w:val="0000FF"/>
        </w:rPr>
        <w:tab/>
        <w:t>pɛ̀rí</w:t>
      </w:r>
      <w:r w:rsidRPr="00053FA5">
        <w:rPr>
          <w:rFonts w:ascii="Doulos SIL" w:hAnsi="Doulos SIL"/>
          <w:i/>
          <w:color w:val="0000FF"/>
        </w:rPr>
        <w:noBreakHyphen/>
        <w:t>yèy</w:t>
      </w:r>
    </w:p>
    <w:p w14:paraId="7C0B1CBA" w14:textId="77777777" w:rsidR="00B013A1" w:rsidRPr="007467F2" w:rsidRDefault="00B013A1" w:rsidP="00B013A1">
      <w:pPr>
        <w:pStyle w:val="exampleabc"/>
        <w:tabs>
          <w:tab w:val="left" w:pos="2160"/>
          <w:tab w:val="left" w:pos="3600"/>
        </w:tabs>
      </w:pPr>
      <w:r w:rsidRPr="007467F2">
        <w:tab/>
      </w:r>
      <w:r w:rsidRPr="007467F2">
        <w:tab/>
        <w:t>house</w:t>
      </w:r>
      <w:r w:rsidRPr="007467F2">
        <w:tab/>
        <w:t>ten</w:t>
      </w:r>
      <w:r w:rsidRPr="00EF44F9">
        <w:t>-t</w:t>
      </w:r>
      <w:r w:rsidRPr="007467F2">
        <w:t>wo</w:t>
      </w:r>
    </w:p>
    <w:p w14:paraId="515A1031" w14:textId="5808DCB6" w:rsidR="00B013A1" w:rsidRPr="007467F2" w:rsidRDefault="00B013A1" w:rsidP="00B013A1">
      <w:pPr>
        <w:pStyle w:val="exampleabc"/>
        <w:tabs>
          <w:tab w:val="left" w:pos="2160"/>
          <w:tab w:val="left" w:pos="3600"/>
        </w:tabs>
      </w:pPr>
      <w:r w:rsidRPr="007467F2">
        <w:tab/>
      </w:r>
      <w:r w:rsidRPr="007467F2">
        <w:tab/>
      </w:r>
      <w:r w:rsidR="006F2285">
        <w:t>‘</w:t>
      </w:r>
      <w:r w:rsidRPr="007467F2">
        <w:t>twenty houses</w:t>
      </w:r>
      <w:r w:rsidR="006F2285">
        <w:t>’</w:t>
      </w:r>
    </w:p>
    <w:p w14:paraId="072C1520" w14:textId="77777777" w:rsidR="00B013A1" w:rsidRPr="007467F2" w:rsidRDefault="00B013A1" w:rsidP="00B013A1">
      <w:pPr>
        <w:pStyle w:val="exampleabc"/>
        <w:tabs>
          <w:tab w:val="left" w:pos="2160"/>
          <w:tab w:val="left" w:pos="3600"/>
        </w:tabs>
      </w:pPr>
    </w:p>
    <w:p w14:paraId="413320A0" w14:textId="77777777" w:rsidR="00B013A1" w:rsidRPr="007467F2" w:rsidRDefault="00B013A1" w:rsidP="00B013A1">
      <w:pPr>
        <w:pStyle w:val="exampleabc"/>
        <w:tabs>
          <w:tab w:val="left" w:pos="2160"/>
          <w:tab w:val="left" w:pos="3600"/>
        </w:tabs>
      </w:pPr>
      <w:r w:rsidRPr="007467F2">
        <w:tab/>
        <w:t>b.</w:t>
      </w:r>
      <w:r w:rsidRPr="007467F2">
        <w:tab/>
      </w:r>
      <w:r w:rsidRPr="00053FA5">
        <w:rPr>
          <w:rFonts w:ascii="Doulos SIL" w:hAnsi="Doulos SIL"/>
          <w:i/>
          <w:color w:val="0000FF"/>
        </w:rPr>
        <w:t>nǎ:</w:t>
      </w:r>
      <w:r w:rsidRPr="00053FA5">
        <w:rPr>
          <w:rFonts w:ascii="Doulos SIL" w:hAnsi="Doulos SIL"/>
          <w:i/>
          <w:color w:val="0000FF"/>
        </w:rPr>
        <w:tab/>
        <w:t>pɛ́</w:t>
      </w:r>
      <w:r w:rsidRPr="00053FA5">
        <w:rPr>
          <w:rFonts w:ascii="Doulos SIL" w:hAnsi="Doulos SIL"/>
          <w:i/>
          <w:color w:val="0000FF"/>
        </w:rPr>
        <w:noBreakHyphen/>
        <w:t>nùmǔyⁿ</w:t>
      </w:r>
      <w:r w:rsidRPr="00053FA5">
        <w:rPr>
          <w:rFonts w:ascii="Doulos SIL" w:hAnsi="Doulos SIL"/>
          <w:i/>
          <w:color w:val="0000FF"/>
        </w:rPr>
        <w:tab/>
        <w:t>kù</w:t>
      </w:r>
    </w:p>
    <w:p w14:paraId="61777636" w14:textId="77777777" w:rsidR="00B013A1" w:rsidRPr="007467F2" w:rsidRDefault="00B013A1" w:rsidP="00B013A1">
      <w:pPr>
        <w:pStyle w:val="exampleabc"/>
        <w:tabs>
          <w:tab w:val="left" w:pos="2160"/>
          <w:tab w:val="left" w:pos="3600"/>
        </w:tabs>
      </w:pPr>
      <w:r w:rsidRPr="007467F2">
        <w:tab/>
      </w:r>
      <w:r w:rsidRPr="007467F2">
        <w:tab/>
        <w:t>cow</w:t>
      </w:r>
      <w:r w:rsidRPr="007467F2">
        <w:tab/>
        <w:t>ten</w:t>
      </w:r>
      <w:r w:rsidRPr="00EF44F9">
        <w:t>-f</w:t>
      </w:r>
      <w:r w:rsidRPr="007467F2">
        <w:t>ive</w:t>
      </w:r>
      <w:r w:rsidRPr="007467F2">
        <w:tab/>
        <w:t>Anaph</w:t>
      </w:r>
    </w:p>
    <w:p w14:paraId="3EFED886" w14:textId="13A7EFAF" w:rsidR="00B013A1" w:rsidRPr="007467F2" w:rsidRDefault="00B013A1" w:rsidP="00B013A1">
      <w:pPr>
        <w:pStyle w:val="exampleabc"/>
        <w:tabs>
          <w:tab w:val="left" w:pos="2160"/>
          <w:tab w:val="left" w:pos="3600"/>
        </w:tabs>
      </w:pPr>
      <w:r w:rsidRPr="007467F2">
        <w:tab/>
      </w:r>
      <w:r w:rsidRPr="007467F2">
        <w:tab/>
      </w:r>
      <w:r w:rsidR="006F2285">
        <w:t>‘</w:t>
      </w:r>
      <w:r w:rsidRPr="007467F2">
        <w:t>those (same) five cows</w:t>
      </w:r>
      <w:r w:rsidR="006F2285">
        <w:t>’</w:t>
      </w:r>
    </w:p>
    <w:p w14:paraId="51C55D87" w14:textId="77777777" w:rsidR="00B013A1" w:rsidRPr="003E5D8C" w:rsidRDefault="00B013A1">
      <w:pPr>
        <w:rPr>
          <w:rFonts w:ascii="Doulos SIL" w:hAnsi="Doulos SIL"/>
          <w:i/>
          <w:color w:val="0000FF"/>
        </w:rPr>
      </w:pPr>
    </w:p>
    <w:p w14:paraId="1BA1DD83" w14:textId="1429A40F" w:rsidR="00B013A1" w:rsidRPr="006B44BA" w:rsidRDefault="00B013A1">
      <w:r w:rsidRPr="006B44BA">
        <w:t>A decimal term may be combined with a single</w:t>
      </w:r>
      <w:r w:rsidRPr="00EF44F9">
        <w:t>-d</w:t>
      </w:r>
      <w:r w:rsidRPr="006B44BA">
        <w:t>igit (</w:t>
      </w:r>
      <w:r w:rsidR="006F2285">
        <w:t>‘</w:t>
      </w:r>
      <w:r w:rsidRPr="006B44BA">
        <w:t>1</w:t>
      </w:r>
      <w:r w:rsidRPr="00EF44F9">
        <w:t>-9</w:t>
      </w:r>
      <w:r w:rsidR="006F2285">
        <w:t>’</w:t>
      </w:r>
      <w:r w:rsidRPr="006B44BA">
        <w:t xml:space="preserve">) numeral to produce </w:t>
      </w:r>
      <w:r w:rsidRPr="006B44BA">
        <w:rPr>
          <w:b/>
        </w:rPr>
        <w:t>compound numerals</w:t>
      </w:r>
      <w:r w:rsidRPr="006B44BA">
        <w:t xml:space="preserve"> like </w:t>
      </w:r>
      <w:r w:rsidR="006F2285">
        <w:t>‘</w:t>
      </w:r>
      <w:r w:rsidRPr="006B44BA">
        <w:t>11</w:t>
      </w:r>
      <w:r w:rsidR="006F2285">
        <w:t>’</w:t>
      </w:r>
      <w:r w:rsidRPr="006B44BA">
        <w:t xml:space="preserve"> and </w:t>
      </w:r>
      <w:r w:rsidR="006F2285">
        <w:t>‘</w:t>
      </w:r>
      <w:r w:rsidRPr="006B44BA">
        <w:t>59</w:t>
      </w:r>
      <w:r w:rsidR="006F2285">
        <w:t>’</w:t>
      </w:r>
      <w:r w:rsidRPr="006B44BA">
        <w:t xml:space="preserve">. The morpheme </w:t>
      </w:r>
      <w:r w:rsidRPr="003E5D8C">
        <w:rPr>
          <w:rFonts w:ascii="Doulos SIL" w:hAnsi="Doulos SIL"/>
          <w:i/>
          <w:color w:val="0000FF"/>
        </w:rPr>
        <w:t>sâ:</w:t>
      </w:r>
      <w:r w:rsidRPr="006B44BA">
        <w:t xml:space="preserve"> follows the single</w:t>
      </w:r>
      <w:r w:rsidRPr="00EF44F9">
        <w:t>-d</w:t>
      </w:r>
      <w:r w:rsidRPr="006B44BA">
        <w:t xml:space="preserve">igit numeral; I gloss it as </w:t>
      </w:r>
      <w:r w:rsidR="006F2285">
        <w:t>‘</w:t>
      </w:r>
      <w:r w:rsidRPr="006B44BA">
        <w:t>plus</w:t>
      </w:r>
      <w:r w:rsidR="006F2285">
        <w:t>’</w:t>
      </w:r>
      <w:r w:rsidRPr="006B44BA">
        <w:t xml:space="preserve"> but it is confined to numerals.</w:t>
      </w:r>
    </w:p>
    <w:p w14:paraId="2BBB996C" w14:textId="77777777" w:rsidR="00B013A1" w:rsidRPr="006B44BA" w:rsidRDefault="00B013A1"/>
    <w:p w14:paraId="56F98BDD" w14:textId="77777777" w:rsidR="00B013A1" w:rsidRPr="007467F2" w:rsidRDefault="00B013A1" w:rsidP="00B013A1">
      <w:pPr>
        <w:pStyle w:val="exampleabc"/>
        <w:tabs>
          <w:tab w:val="left" w:pos="2160"/>
          <w:tab w:val="left" w:pos="3240"/>
        </w:tabs>
      </w:pPr>
      <w:r w:rsidRPr="007467F2">
        <w:t>(65)</w:t>
      </w:r>
      <w:r w:rsidRPr="007467F2">
        <w:tab/>
        <w:t>a.</w:t>
      </w:r>
      <w:r w:rsidRPr="007467F2">
        <w:tab/>
      </w:r>
      <w:r w:rsidRPr="00053FA5">
        <w:rPr>
          <w:rFonts w:ascii="Doulos SIL" w:hAnsi="Doulos SIL"/>
          <w:i/>
          <w:color w:val="0000FF"/>
        </w:rPr>
        <w:t>pɛ́rɛ́</w:t>
      </w:r>
      <w:r w:rsidRPr="00053FA5">
        <w:rPr>
          <w:rFonts w:ascii="Doulos SIL" w:hAnsi="Doulos SIL"/>
          <w:i/>
          <w:color w:val="0000FF"/>
        </w:rPr>
        <w:tab/>
        <w:t>[tùwⁿɔ́</w:t>
      </w:r>
      <w:r w:rsidRPr="00053FA5">
        <w:rPr>
          <w:rFonts w:ascii="Doulos SIL" w:hAnsi="Doulos SIL"/>
          <w:i/>
          <w:color w:val="0000FF"/>
        </w:rPr>
        <w:tab/>
        <w:t>sâ:]</w:t>
      </w:r>
    </w:p>
    <w:p w14:paraId="3E779000" w14:textId="77777777" w:rsidR="00B013A1" w:rsidRPr="007467F2" w:rsidRDefault="00B013A1" w:rsidP="00B013A1">
      <w:pPr>
        <w:pStyle w:val="exampleabc"/>
        <w:tabs>
          <w:tab w:val="left" w:pos="2160"/>
          <w:tab w:val="left" w:pos="3240"/>
        </w:tabs>
      </w:pPr>
      <w:r w:rsidRPr="001526BA">
        <w:tab/>
      </w:r>
      <w:r w:rsidRPr="007467F2">
        <w:tab/>
        <w:t>ten</w:t>
      </w:r>
      <w:r w:rsidRPr="007467F2">
        <w:tab/>
      </w:r>
      <w:r w:rsidRPr="00EF44F9">
        <w:t>[o</w:t>
      </w:r>
      <w:r w:rsidRPr="007467F2">
        <w:t>ne</w:t>
      </w:r>
      <w:r w:rsidRPr="007467F2">
        <w:tab/>
      </w:r>
      <w:r w:rsidRPr="007467F2">
        <w:rPr>
          <w:b/>
        </w:rPr>
        <w:t>plu</w:t>
      </w:r>
      <w:r w:rsidRPr="00EF44F9">
        <w:rPr>
          <w:b/>
        </w:rPr>
        <w:t>s</w:t>
      </w:r>
      <w:r w:rsidRPr="00EF44F9">
        <w:t>]</w:t>
      </w:r>
    </w:p>
    <w:p w14:paraId="0BDC2D5D" w14:textId="2EA937A6" w:rsidR="00B013A1" w:rsidRPr="007467F2" w:rsidRDefault="00B013A1" w:rsidP="00B013A1">
      <w:pPr>
        <w:pStyle w:val="exampleabc"/>
      </w:pPr>
      <w:r w:rsidRPr="007467F2">
        <w:tab/>
      </w:r>
      <w:r w:rsidRPr="007467F2">
        <w:tab/>
      </w:r>
      <w:r w:rsidR="006F2285">
        <w:t>‘</w:t>
      </w:r>
      <w:r w:rsidRPr="007467F2">
        <w:t>eleven</w:t>
      </w:r>
      <w:r w:rsidR="006F2285">
        <w:t>’</w:t>
      </w:r>
    </w:p>
    <w:p w14:paraId="18C508B4" w14:textId="77777777" w:rsidR="00B013A1" w:rsidRPr="007467F2" w:rsidRDefault="00B013A1" w:rsidP="00B013A1">
      <w:pPr>
        <w:pStyle w:val="exampleabc"/>
      </w:pPr>
    </w:p>
    <w:p w14:paraId="59EB928B" w14:textId="77777777" w:rsidR="00B013A1" w:rsidRPr="007467F2" w:rsidRDefault="00B013A1" w:rsidP="00B013A1">
      <w:pPr>
        <w:pStyle w:val="exampleabc"/>
        <w:tabs>
          <w:tab w:val="left" w:pos="2430"/>
          <w:tab w:val="left" w:pos="3600"/>
        </w:tabs>
      </w:pPr>
      <w:r w:rsidRPr="007467F2">
        <w:tab/>
        <w:t>b.</w:t>
      </w:r>
      <w:r w:rsidRPr="007467F2">
        <w:tab/>
      </w:r>
      <w:r w:rsidRPr="00053FA5">
        <w:rPr>
          <w:rFonts w:ascii="Doulos SIL" w:hAnsi="Doulos SIL"/>
          <w:i/>
          <w:color w:val="0000FF"/>
        </w:rPr>
        <w:t>pɛ́</w:t>
      </w:r>
      <w:r w:rsidRPr="00053FA5">
        <w:rPr>
          <w:rFonts w:ascii="Doulos SIL" w:hAnsi="Doulos SIL"/>
          <w:i/>
          <w:color w:val="0000FF"/>
        </w:rPr>
        <w:noBreakHyphen/>
        <w:t>nùmǔyⁿ</w:t>
      </w:r>
      <w:r w:rsidRPr="00053FA5">
        <w:rPr>
          <w:rFonts w:ascii="Doulos SIL" w:hAnsi="Doulos SIL"/>
          <w:i/>
          <w:color w:val="0000FF"/>
        </w:rPr>
        <w:tab/>
        <w:t>[tè:sǐm</w:t>
      </w:r>
      <w:r w:rsidRPr="00053FA5">
        <w:rPr>
          <w:rFonts w:ascii="Doulos SIL" w:hAnsi="Doulos SIL"/>
          <w:i/>
          <w:color w:val="0000FF"/>
        </w:rPr>
        <w:tab/>
        <w:t>sâ:]</w:t>
      </w:r>
    </w:p>
    <w:p w14:paraId="3D61BE54" w14:textId="77777777" w:rsidR="00B013A1" w:rsidRPr="007467F2" w:rsidRDefault="00B013A1" w:rsidP="00B013A1">
      <w:pPr>
        <w:pStyle w:val="exampleabc"/>
        <w:tabs>
          <w:tab w:val="left" w:pos="2430"/>
          <w:tab w:val="left" w:pos="3600"/>
        </w:tabs>
      </w:pPr>
      <w:r w:rsidRPr="007467F2">
        <w:tab/>
      </w:r>
      <w:r w:rsidRPr="007467F2">
        <w:tab/>
        <w:t>ten</w:t>
      </w:r>
      <w:r w:rsidRPr="00EF44F9">
        <w:t>-f</w:t>
      </w:r>
      <w:r w:rsidRPr="007467F2">
        <w:t>ive</w:t>
      </w:r>
      <w:r w:rsidRPr="007467F2">
        <w:tab/>
      </w:r>
      <w:r w:rsidRPr="00EF44F9">
        <w:t>[n</w:t>
      </w:r>
      <w:r w:rsidRPr="007467F2">
        <w:t>ine</w:t>
      </w:r>
      <w:r w:rsidRPr="007467F2">
        <w:tab/>
      </w:r>
      <w:r w:rsidRPr="007467F2">
        <w:rPr>
          <w:b/>
        </w:rPr>
        <w:t>plu</w:t>
      </w:r>
      <w:r w:rsidRPr="00EF44F9">
        <w:rPr>
          <w:b/>
        </w:rPr>
        <w:t>s</w:t>
      </w:r>
      <w:r w:rsidRPr="00EF44F9">
        <w:t>]</w:t>
      </w:r>
    </w:p>
    <w:p w14:paraId="69CF8291" w14:textId="7C9F1C4E" w:rsidR="00B013A1" w:rsidRPr="007467F2" w:rsidRDefault="00B013A1" w:rsidP="00B013A1">
      <w:pPr>
        <w:pStyle w:val="exampleabc"/>
      </w:pPr>
      <w:r w:rsidRPr="007467F2">
        <w:tab/>
      </w:r>
      <w:r w:rsidRPr="007467F2">
        <w:tab/>
      </w:r>
      <w:r w:rsidR="006F2285">
        <w:t>‘</w:t>
      </w:r>
      <w:r w:rsidRPr="007467F2">
        <w:t>fifty</w:t>
      </w:r>
      <w:r w:rsidRPr="00EF44F9">
        <w:t>-n</w:t>
      </w:r>
      <w:r w:rsidRPr="007467F2">
        <w:t>ine</w:t>
      </w:r>
      <w:r w:rsidR="006F2285">
        <w:t>’</w:t>
      </w:r>
    </w:p>
    <w:p w14:paraId="58D0DDA6" w14:textId="77777777" w:rsidR="00B013A1" w:rsidRPr="007467F2" w:rsidRDefault="00B013A1" w:rsidP="00B013A1">
      <w:pPr>
        <w:pStyle w:val="exampleabc"/>
      </w:pPr>
    </w:p>
    <w:p w14:paraId="5FD41580" w14:textId="77777777" w:rsidR="00B013A1" w:rsidRPr="007467F2" w:rsidRDefault="00B013A1" w:rsidP="00B013A1">
      <w:pPr>
        <w:pStyle w:val="exampleabc"/>
        <w:tabs>
          <w:tab w:val="left" w:pos="2160"/>
          <w:tab w:val="left" w:pos="3420"/>
          <w:tab w:val="left" w:pos="4320"/>
        </w:tabs>
      </w:pPr>
      <w:r w:rsidRPr="007467F2">
        <w:tab/>
        <w:t>c.</w:t>
      </w:r>
      <w:r w:rsidRPr="007467F2">
        <w:tab/>
      </w:r>
      <w:r w:rsidRPr="00053FA5">
        <w:rPr>
          <w:rFonts w:ascii="Doulos SIL" w:hAnsi="Doulos SIL"/>
          <w:i/>
          <w:color w:val="0000FF"/>
        </w:rPr>
        <w:t>ùsú</w:t>
      </w:r>
      <w:r w:rsidRPr="00053FA5">
        <w:rPr>
          <w:rFonts w:ascii="Doulos SIL" w:hAnsi="Doulos SIL"/>
          <w:i/>
          <w:color w:val="0000FF"/>
        </w:rPr>
        <w:tab/>
        <w:t>[pɛ́</w:t>
      </w:r>
      <w:r w:rsidRPr="00053FA5">
        <w:rPr>
          <w:rFonts w:ascii="Doulos SIL" w:hAnsi="Doulos SIL"/>
          <w:i/>
          <w:color w:val="0000FF"/>
        </w:rPr>
        <w:noBreakHyphen/>
        <w:t>tǎ:n</w:t>
      </w:r>
      <w:r w:rsidRPr="00053FA5">
        <w:rPr>
          <w:rFonts w:ascii="Doulos SIL" w:hAnsi="Doulos SIL"/>
          <w:i/>
          <w:color w:val="0000FF"/>
        </w:rPr>
        <w:tab/>
        <w:t>tǎ:n</w:t>
      </w:r>
      <w:r w:rsidRPr="00053FA5">
        <w:rPr>
          <w:rFonts w:ascii="Doulos SIL" w:hAnsi="Doulos SIL"/>
          <w:i/>
          <w:color w:val="0000FF"/>
        </w:rPr>
        <w:tab/>
        <w:t>sâ:]</w:t>
      </w:r>
    </w:p>
    <w:p w14:paraId="6649B46D" w14:textId="77777777" w:rsidR="00B013A1" w:rsidRPr="007467F2" w:rsidRDefault="00B013A1" w:rsidP="00B013A1">
      <w:pPr>
        <w:pStyle w:val="exampleabc"/>
        <w:tabs>
          <w:tab w:val="left" w:pos="2160"/>
          <w:tab w:val="left" w:pos="3420"/>
          <w:tab w:val="left" w:pos="4320"/>
        </w:tabs>
      </w:pPr>
      <w:r w:rsidRPr="007467F2">
        <w:tab/>
      </w:r>
      <w:r w:rsidRPr="007467F2">
        <w:tab/>
        <w:t>day</w:t>
      </w:r>
      <w:r w:rsidRPr="007467F2">
        <w:tab/>
      </w:r>
      <w:r w:rsidRPr="00EF44F9">
        <w:t>[t</w:t>
      </w:r>
      <w:r w:rsidRPr="007467F2">
        <w:t>en</w:t>
      </w:r>
      <w:r w:rsidRPr="00EF44F9">
        <w:t>-t</w:t>
      </w:r>
      <w:r w:rsidRPr="007467F2">
        <w:t>hree</w:t>
      </w:r>
      <w:r w:rsidRPr="007467F2">
        <w:tab/>
        <w:t>three</w:t>
      </w:r>
      <w:r w:rsidRPr="007467F2">
        <w:tab/>
      </w:r>
      <w:r w:rsidRPr="007467F2">
        <w:rPr>
          <w:b/>
        </w:rPr>
        <w:t>plu</w:t>
      </w:r>
      <w:r w:rsidRPr="00EF44F9">
        <w:rPr>
          <w:b/>
        </w:rPr>
        <w:t>s</w:t>
      </w:r>
      <w:r w:rsidRPr="00EF44F9">
        <w:t>]</w:t>
      </w:r>
    </w:p>
    <w:p w14:paraId="349BAD23" w14:textId="5B0EC77A" w:rsidR="00B013A1" w:rsidRPr="007467F2" w:rsidRDefault="00B013A1" w:rsidP="00B013A1">
      <w:pPr>
        <w:pStyle w:val="exampleabc"/>
      </w:pPr>
      <w:r w:rsidRPr="007467F2">
        <w:tab/>
      </w:r>
      <w:r w:rsidRPr="007467F2">
        <w:tab/>
      </w:r>
      <w:r w:rsidR="006F2285">
        <w:t>‘</w:t>
      </w:r>
      <w:r w:rsidRPr="007467F2">
        <w:t>thirty</w:t>
      </w:r>
      <w:r w:rsidRPr="00EF44F9">
        <w:t>-t</w:t>
      </w:r>
      <w:r w:rsidRPr="007467F2">
        <w:t>hree days</w:t>
      </w:r>
      <w:r w:rsidR="006F2285">
        <w:t>’</w:t>
      </w:r>
    </w:p>
    <w:p w14:paraId="534DF500" w14:textId="77777777" w:rsidR="00B013A1" w:rsidRPr="006B44BA" w:rsidRDefault="00B013A1"/>
    <w:p w14:paraId="70BCE04E" w14:textId="77777777" w:rsidR="00B013A1" w:rsidRPr="006B44BA" w:rsidRDefault="00B013A1"/>
    <w:p w14:paraId="18F61257" w14:textId="3C2608B8" w:rsidR="00B013A1" w:rsidRPr="007467F2" w:rsidRDefault="00B013A1" w:rsidP="00482A50">
      <w:pPr>
        <w:pStyle w:val="Heading4"/>
        <w:tabs>
          <w:tab w:val="num" w:pos="1080"/>
        </w:tabs>
      </w:pPr>
      <w:bookmarkStart w:id="999" w:name="_Toc508942726"/>
      <w:bookmarkStart w:id="1000" w:name="_Toc508943326"/>
      <w:bookmarkStart w:id="1001" w:name="_Toc12948038"/>
      <w:bookmarkStart w:id="1002" w:name="_Toc12948187"/>
      <w:bookmarkStart w:id="1003" w:name="_Toc12948360"/>
      <w:bookmarkStart w:id="1004" w:name="_Toc12948563"/>
      <w:bookmarkStart w:id="1005" w:name="_Toc78358828"/>
      <w:bookmarkStart w:id="1006" w:name="_Toc297637693"/>
      <w:r w:rsidRPr="007467F2">
        <w:t>Large numerals (</w:t>
      </w:r>
      <w:r w:rsidR="006F2285">
        <w:t>‘</w:t>
      </w:r>
      <w:r w:rsidRPr="007467F2">
        <w:t>100</w:t>
      </w:r>
      <w:r w:rsidR="006F2285">
        <w:t>’</w:t>
      </w:r>
      <w:r w:rsidRPr="007467F2">
        <w:t xml:space="preserve">, </w:t>
      </w:r>
      <w:r w:rsidR="006F2285">
        <w:t>‘</w:t>
      </w:r>
      <w:r w:rsidRPr="007467F2">
        <w:t>1000</w:t>
      </w:r>
      <w:r w:rsidR="006F2285">
        <w:t>’</w:t>
      </w:r>
      <w:r w:rsidRPr="007467F2">
        <w:t xml:space="preserve">, </w:t>
      </w:r>
      <w:r w:rsidRPr="007467F2">
        <w:sym w:font="Symbol" w:char="F0BC"/>
      </w:r>
      <w:r w:rsidRPr="007467F2">
        <w:t>) and their composites</w:t>
      </w:r>
      <w:bookmarkEnd w:id="999"/>
      <w:bookmarkEnd w:id="1000"/>
      <w:bookmarkEnd w:id="1001"/>
      <w:bookmarkEnd w:id="1002"/>
      <w:bookmarkEnd w:id="1003"/>
      <w:bookmarkEnd w:id="1004"/>
      <w:bookmarkEnd w:id="1005"/>
      <w:bookmarkEnd w:id="1006"/>
    </w:p>
    <w:p w14:paraId="332A4CC7" w14:textId="77777777" w:rsidR="00B013A1" w:rsidRPr="006B44BA" w:rsidRDefault="00B013A1">
      <w:r w:rsidRPr="006B44BA">
        <w:t>The key stems are in (66). They can be considered to be nouns, and (like any countable noun) can be followed by any of the numerals given above.</w:t>
      </w:r>
    </w:p>
    <w:p w14:paraId="78D03878" w14:textId="77777777" w:rsidR="00B013A1" w:rsidRPr="006B44BA" w:rsidRDefault="00B013A1"/>
    <w:p w14:paraId="67134D0D" w14:textId="77777777" w:rsidR="00B013A1" w:rsidRPr="007467F2" w:rsidRDefault="00B013A1" w:rsidP="00B013A1">
      <w:pPr>
        <w:pStyle w:val="exampleabc"/>
        <w:tabs>
          <w:tab w:val="left" w:pos="2520"/>
        </w:tabs>
      </w:pPr>
      <w:r w:rsidRPr="007467F2">
        <w:t>(66)</w:t>
      </w:r>
      <w:r w:rsidRPr="007467F2">
        <w:tab/>
      </w:r>
      <w:r w:rsidRPr="007467F2">
        <w:tab/>
        <w:t>gloss</w:t>
      </w:r>
      <w:r w:rsidRPr="007467F2">
        <w:tab/>
        <w:t>form</w:t>
      </w:r>
    </w:p>
    <w:p w14:paraId="6A7FD67E" w14:textId="77777777" w:rsidR="00B013A1" w:rsidRPr="007467F2" w:rsidRDefault="00B013A1" w:rsidP="00B013A1">
      <w:pPr>
        <w:pStyle w:val="exampleabc"/>
        <w:tabs>
          <w:tab w:val="left" w:pos="2520"/>
        </w:tabs>
      </w:pPr>
    </w:p>
    <w:p w14:paraId="455499C2" w14:textId="56A0A48B" w:rsidR="00B013A1" w:rsidRPr="007467F2" w:rsidRDefault="00B013A1" w:rsidP="007C288E">
      <w:pPr>
        <w:pStyle w:val="exampleabc"/>
        <w:tabs>
          <w:tab w:val="left" w:pos="2520"/>
          <w:tab w:val="left" w:pos="3600"/>
        </w:tabs>
      </w:pPr>
      <w:r w:rsidRPr="007467F2">
        <w:tab/>
        <w:t>a.</w:t>
      </w:r>
      <w:r w:rsidRPr="007467F2">
        <w:tab/>
      </w:r>
      <w:r w:rsidR="006F2285">
        <w:t>‘</w:t>
      </w:r>
      <w:r w:rsidRPr="007467F2">
        <w:t>hundred</w:t>
      </w:r>
      <w:r w:rsidR="006F2285">
        <w:t>’</w:t>
      </w:r>
      <w:r w:rsidRPr="007467F2">
        <w:tab/>
      </w:r>
      <w:r w:rsidRPr="003E5D8C">
        <w:rPr>
          <w:rFonts w:ascii="Doulos SIL" w:hAnsi="Doulos SIL"/>
          <w:i/>
          <w:color w:val="0000FF"/>
        </w:rPr>
        <w:t>tɛ́:mdɛ́rɛ̀</w:t>
      </w:r>
      <w:r w:rsidRPr="007467F2">
        <w:t xml:space="preserve"> </w:t>
      </w:r>
      <w:r w:rsidR="007C288E">
        <w:tab/>
      </w:r>
      <w:r w:rsidRPr="007467F2">
        <w:t>(&lt;Fulfulde)</w:t>
      </w:r>
    </w:p>
    <w:p w14:paraId="599B763A" w14:textId="77777777" w:rsidR="00B013A1" w:rsidRPr="007467F2" w:rsidRDefault="00B013A1" w:rsidP="007C288E">
      <w:pPr>
        <w:pStyle w:val="exampleabc"/>
        <w:tabs>
          <w:tab w:val="left" w:pos="2520"/>
          <w:tab w:val="left" w:pos="3600"/>
        </w:tabs>
      </w:pPr>
    </w:p>
    <w:p w14:paraId="3C13653D" w14:textId="2385096A" w:rsidR="00B013A1" w:rsidRPr="007467F2" w:rsidRDefault="00B013A1" w:rsidP="007C288E">
      <w:pPr>
        <w:pStyle w:val="exampleabc"/>
        <w:tabs>
          <w:tab w:val="left" w:pos="2520"/>
          <w:tab w:val="left" w:pos="3600"/>
        </w:tabs>
      </w:pPr>
      <w:r w:rsidRPr="007467F2">
        <w:tab/>
        <w:t>b.</w:t>
      </w:r>
      <w:r w:rsidRPr="007467F2">
        <w:tab/>
      </w:r>
      <w:r w:rsidR="006F2285">
        <w:t>‘</w:t>
      </w:r>
      <w:r w:rsidRPr="007467F2">
        <w:t>thousand</w:t>
      </w:r>
      <w:r w:rsidR="006F2285">
        <w:t>’</w:t>
      </w:r>
      <w:r w:rsidRPr="007467F2">
        <w:tab/>
      </w:r>
      <w:r w:rsidRPr="003E5D8C">
        <w:rPr>
          <w:rFonts w:ascii="Doulos SIL" w:hAnsi="Doulos SIL"/>
          <w:i/>
          <w:color w:val="0000FF"/>
        </w:rPr>
        <w:t>mùsú</w:t>
      </w:r>
    </w:p>
    <w:p w14:paraId="4F1FAAA7" w14:textId="77777777" w:rsidR="00B013A1" w:rsidRPr="007467F2" w:rsidRDefault="00B013A1" w:rsidP="007C288E">
      <w:pPr>
        <w:pStyle w:val="exampleabc"/>
        <w:tabs>
          <w:tab w:val="left" w:pos="2520"/>
          <w:tab w:val="left" w:pos="3600"/>
        </w:tabs>
      </w:pPr>
    </w:p>
    <w:p w14:paraId="0CE2AC2D" w14:textId="6BD54481" w:rsidR="00B013A1" w:rsidRPr="007467F2" w:rsidRDefault="00B013A1" w:rsidP="007C288E">
      <w:pPr>
        <w:pStyle w:val="exampleabc"/>
        <w:tabs>
          <w:tab w:val="left" w:pos="2520"/>
          <w:tab w:val="left" w:pos="3600"/>
        </w:tabs>
      </w:pPr>
      <w:r w:rsidRPr="007467F2">
        <w:tab/>
        <w:t>c.</w:t>
      </w:r>
      <w:r w:rsidRPr="007467F2">
        <w:tab/>
      </w:r>
      <w:r w:rsidR="006F2285">
        <w:t>‘</w:t>
      </w:r>
      <w:r w:rsidRPr="007467F2">
        <w:t>million</w:t>
      </w:r>
      <w:r w:rsidR="006F2285">
        <w:t>’</w:t>
      </w:r>
      <w:r w:rsidRPr="007467F2">
        <w:tab/>
      </w:r>
      <w:r w:rsidRPr="003E5D8C">
        <w:rPr>
          <w:rFonts w:ascii="Doulos SIL" w:hAnsi="Doulos SIL"/>
          <w:i/>
          <w:color w:val="0000FF"/>
        </w:rPr>
        <w:t>mìlyɔ̂:ⁿ</w:t>
      </w:r>
      <w:r w:rsidRPr="007467F2">
        <w:t xml:space="preserve"> </w:t>
      </w:r>
      <w:r w:rsidR="007C288E">
        <w:tab/>
      </w:r>
      <w:r w:rsidRPr="007467F2">
        <w:t>(&lt;French)</w:t>
      </w:r>
    </w:p>
    <w:p w14:paraId="6EF3F636" w14:textId="77777777" w:rsidR="00B013A1" w:rsidRPr="006B44BA" w:rsidRDefault="00B013A1"/>
    <w:p w14:paraId="20397AD8" w14:textId="0455E98D" w:rsidR="00B013A1" w:rsidRPr="006B44BA" w:rsidRDefault="00B013A1">
      <w:r w:rsidRPr="006B44BA">
        <w:t xml:space="preserve">Like other numerals </w:t>
      </w:r>
      <w:r w:rsidR="006F2285">
        <w:t>‘</w:t>
      </w:r>
      <w:r w:rsidRPr="006B44BA">
        <w:t>2</w:t>
      </w:r>
      <w:r w:rsidR="006F2285">
        <w:t>’</w:t>
      </w:r>
      <w:r w:rsidRPr="006B44BA">
        <w:t xml:space="preserve"> and up, these numerals do not force tone</w:t>
      </w:r>
      <w:r w:rsidRPr="00EF44F9">
        <w:t>-d</w:t>
      </w:r>
      <w:r w:rsidRPr="006B44BA">
        <w:t xml:space="preserve">ropping on a preceding modified noun: </w:t>
      </w:r>
      <w:r w:rsidRPr="003E5D8C">
        <w:rPr>
          <w:rFonts w:ascii="Doulos SIL" w:hAnsi="Doulos SIL"/>
          <w:i/>
          <w:color w:val="0000FF"/>
        </w:rPr>
        <w:t>nǎ: tɛ́:mdɛ́rɛ̀</w:t>
      </w:r>
      <w:r w:rsidRPr="006B44BA">
        <w:t xml:space="preserve"> </w:t>
      </w:r>
      <w:r w:rsidR="006F2285">
        <w:t>‘</w:t>
      </w:r>
      <w:r w:rsidRPr="006B44BA">
        <w:t>(one) hundred cows</w:t>
      </w:r>
      <w:r w:rsidR="006F2285">
        <w:t>’</w:t>
      </w:r>
      <w:r w:rsidRPr="006B44BA">
        <w:t xml:space="preserve">, </w:t>
      </w:r>
      <w:r w:rsidRPr="003E5D8C">
        <w:rPr>
          <w:rFonts w:ascii="Doulos SIL" w:hAnsi="Doulos SIL"/>
          <w:i/>
          <w:color w:val="0000FF"/>
        </w:rPr>
        <w:t>nǎ: mùsú</w:t>
      </w:r>
      <w:r w:rsidRPr="006B44BA">
        <w:t xml:space="preserve"> </w:t>
      </w:r>
      <w:r w:rsidR="006F2285">
        <w:t>‘</w:t>
      </w:r>
      <w:r w:rsidRPr="006B44BA">
        <w:t>(one) thousand cows</w:t>
      </w:r>
      <w:r w:rsidR="006F2285">
        <w:t>’</w:t>
      </w:r>
      <w:r w:rsidRPr="006B44BA">
        <w:t xml:space="preserve">, </w:t>
      </w:r>
      <w:r w:rsidRPr="003E5D8C">
        <w:rPr>
          <w:rFonts w:ascii="Doulos SIL" w:hAnsi="Doulos SIL"/>
          <w:i/>
          <w:color w:val="0000FF"/>
        </w:rPr>
        <w:t>nǎ: mìlyɔ̂:ⁿ</w:t>
      </w:r>
      <w:r w:rsidRPr="006B44BA">
        <w:t xml:space="preserve"> </w:t>
      </w:r>
      <w:r w:rsidR="006F2285">
        <w:t>‘</w:t>
      </w:r>
      <w:r w:rsidRPr="006B44BA">
        <w:t>(one) million cows</w:t>
      </w:r>
      <w:r w:rsidR="006F2285">
        <w:t>’</w:t>
      </w:r>
      <w:r w:rsidRPr="006B44BA">
        <w:t>.</w:t>
      </w:r>
    </w:p>
    <w:p w14:paraId="582A6272" w14:textId="2C9EDB40" w:rsidR="00B013A1" w:rsidRPr="006B44BA" w:rsidRDefault="00B013A1">
      <w:r w:rsidRPr="006B44BA">
        <w:tab/>
        <w:t xml:space="preserve">The archaic term </w:t>
      </w:r>
      <w:r w:rsidRPr="003E5D8C">
        <w:rPr>
          <w:rFonts w:ascii="Doulos SIL" w:hAnsi="Doulos SIL"/>
          <w:i/>
          <w:color w:val="0000FF"/>
        </w:rPr>
        <w:t>sùŋgú</w:t>
      </w:r>
      <w:r w:rsidRPr="006B44BA">
        <w:t xml:space="preserve"> is still used among older people for </w:t>
      </w:r>
      <w:r w:rsidR="006F2285">
        <w:t>‘</w:t>
      </w:r>
      <w:r w:rsidRPr="006B44BA">
        <w:t>80</w:t>
      </w:r>
      <w:r w:rsidR="006F2285">
        <w:t>’</w:t>
      </w:r>
      <w:r w:rsidRPr="006B44BA">
        <w:t xml:space="preserve"> in connection with currency (see below).</w:t>
      </w:r>
    </w:p>
    <w:p w14:paraId="6D0F8F2C" w14:textId="43812EE9" w:rsidR="00B013A1" w:rsidRPr="006B44BA" w:rsidRDefault="00B013A1">
      <w:r w:rsidRPr="006B44BA">
        <w:tab/>
        <w:t xml:space="preserve">These nouns may be directly followed by a </w:t>
      </w:r>
      <w:r w:rsidRPr="006B44BA">
        <w:rPr>
          <w:b/>
        </w:rPr>
        <w:t>single</w:t>
      </w:r>
      <w:r w:rsidRPr="00EF44F9">
        <w:rPr>
          <w:b/>
        </w:rPr>
        <w:t>-d</w:t>
      </w:r>
      <w:r w:rsidRPr="006B44BA">
        <w:rPr>
          <w:b/>
        </w:rPr>
        <w:t>igit</w:t>
      </w:r>
      <w:r w:rsidRPr="006B44BA">
        <w:t xml:space="preserve"> numeral </w:t>
      </w:r>
      <w:r w:rsidR="006F2285">
        <w:t>‘</w:t>
      </w:r>
      <w:r w:rsidRPr="006B44BA">
        <w:t>2</w:t>
      </w:r>
      <w:r w:rsidR="006F2285">
        <w:t>’</w:t>
      </w:r>
      <w:r w:rsidRPr="006B44BA">
        <w:t xml:space="preserve"> to </w:t>
      </w:r>
      <w:r w:rsidR="006F2285">
        <w:t>‘</w:t>
      </w:r>
      <w:r w:rsidRPr="006B44BA">
        <w:t>9</w:t>
      </w:r>
      <w:r w:rsidR="006F2285">
        <w:t>’</w:t>
      </w:r>
      <w:r w:rsidRPr="006B44BA">
        <w:t xml:space="preserve"> denoting the number of higher units: </w:t>
      </w:r>
      <w:r w:rsidRPr="003E5D8C">
        <w:rPr>
          <w:rFonts w:ascii="Doulos SIL" w:hAnsi="Doulos SIL"/>
          <w:i/>
          <w:color w:val="0000FF"/>
        </w:rPr>
        <w:t>tɛ́:mdɛ́rɛ̀ yěy</w:t>
      </w:r>
      <w:r w:rsidRPr="006B44BA">
        <w:t xml:space="preserve"> </w:t>
      </w:r>
      <w:r w:rsidR="006F2285">
        <w:t>‘</w:t>
      </w:r>
      <w:r w:rsidRPr="006B44BA">
        <w:t>two hundred</w:t>
      </w:r>
      <w:r w:rsidR="006F2285">
        <w:t>’</w:t>
      </w:r>
      <w:r w:rsidRPr="006B44BA">
        <w:t xml:space="preserve">, </w:t>
      </w:r>
      <w:r w:rsidRPr="003E5D8C">
        <w:rPr>
          <w:rFonts w:ascii="Doulos SIL" w:hAnsi="Doulos SIL"/>
          <w:i/>
          <w:color w:val="0000FF"/>
        </w:rPr>
        <w:t>mùsú tǎ:n</w:t>
      </w:r>
      <w:r w:rsidRPr="006B44BA">
        <w:t xml:space="preserve"> </w:t>
      </w:r>
      <w:r w:rsidR="006F2285">
        <w:t>‘</w:t>
      </w:r>
      <w:r w:rsidRPr="006B44BA">
        <w:t>three thousand</w:t>
      </w:r>
      <w:r w:rsidR="006F2285">
        <w:t>’</w:t>
      </w:r>
      <w:r w:rsidRPr="006B44BA">
        <w:t>. A single</w:t>
      </w:r>
      <w:r w:rsidRPr="00EF44F9">
        <w:t>-d</w:t>
      </w:r>
      <w:r w:rsidRPr="006B44BA">
        <w:t>igit numeral ending in &lt;LH&gt;-tone drops to L</w:t>
      </w:r>
      <w:r w:rsidRPr="00EF44F9">
        <w:noBreakHyphen/>
        <w:t>t</w:t>
      </w:r>
      <w:r w:rsidRPr="006B44BA">
        <w:t xml:space="preserve">one under the usual conditions, hence e.g. </w:t>
      </w:r>
      <w:r w:rsidRPr="003E5D8C">
        <w:rPr>
          <w:rFonts w:ascii="Doulos SIL" w:hAnsi="Doulos SIL"/>
          <w:i/>
          <w:color w:val="0000FF"/>
        </w:rPr>
        <w:t>tɛ́:mdɛ́rɛ̀ yèy</w:t>
      </w:r>
      <w:r w:rsidRPr="006B44BA">
        <w:t xml:space="preserve"> prepausally.</w:t>
      </w:r>
    </w:p>
    <w:p w14:paraId="08F46A12" w14:textId="598780DA" w:rsidR="00B013A1" w:rsidRPr="006B44BA" w:rsidRDefault="00B013A1">
      <w:r w:rsidRPr="006B44BA">
        <w:tab/>
        <w:t xml:space="preserve">Numerals involving </w:t>
      </w:r>
      <w:r w:rsidRPr="006B44BA">
        <w:rPr>
          <w:b/>
        </w:rPr>
        <w:t>more than one level</w:t>
      </w:r>
      <w:r w:rsidRPr="006B44BA">
        <w:t xml:space="preserve"> (</w:t>
      </w:r>
      <w:r w:rsidR="006F2285">
        <w:t>‘</w:t>
      </w:r>
      <w:r w:rsidRPr="006B44BA">
        <w:t>1</w:t>
      </w:r>
      <w:r w:rsidRPr="00EF44F9">
        <w:t>-9</w:t>
      </w:r>
      <w:r w:rsidRPr="006B44BA">
        <w:t>9</w:t>
      </w:r>
      <w:r w:rsidR="006F2285">
        <w:t>’</w:t>
      </w:r>
      <w:r w:rsidRPr="006B44BA">
        <w:t>, hundreds, thousands) normally require repetition of a modified noun (67).</w:t>
      </w:r>
    </w:p>
    <w:p w14:paraId="2395FB59" w14:textId="77777777" w:rsidR="00B013A1" w:rsidRPr="006B44BA" w:rsidRDefault="00B013A1"/>
    <w:p w14:paraId="4BD851C2" w14:textId="77777777" w:rsidR="00B013A1" w:rsidRPr="007467F2" w:rsidRDefault="00B013A1" w:rsidP="007C288E">
      <w:pPr>
        <w:pStyle w:val="example-Jamsay"/>
        <w:tabs>
          <w:tab w:val="clear" w:pos="369"/>
          <w:tab w:val="clear" w:pos="1080"/>
          <w:tab w:val="left" w:pos="1530"/>
          <w:tab w:val="left" w:pos="2552"/>
          <w:tab w:val="left" w:pos="3261"/>
          <w:tab w:val="left" w:pos="4253"/>
          <w:tab w:val="left" w:pos="5387"/>
        </w:tabs>
      </w:pPr>
      <w:r w:rsidRPr="007467F2">
        <w:t>(67)</w:t>
      </w:r>
      <w:r w:rsidRPr="007467F2">
        <w:tab/>
      </w:r>
      <w:r w:rsidRPr="003E5D8C">
        <w:rPr>
          <w:rFonts w:ascii="Doulos SIL" w:hAnsi="Doulos SIL"/>
          <w:i/>
          <w:color w:val="0000FF"/>
        </w:rPr>
        <w:t>[pɛ̀rɛ́</w:t>
      </w:r>
      <w:r w:rsidRPr="003E5D8C">
        <w:rPr>
          <w:rFonts w:ascii="Doulos SIL" w:hAnsi="Doulos SIL"/>
          <w:i/>
          <w:color w:val="0000FF"/>
        </w:rPr>
        <w:tab/>
        <w:t>mùsú</w:t>
      </w:r>
      <w:r w:rsidRPr="003E5D8C">
        <w:rPr>
          <w:rFonts w:ascii="Doulos SIL" w:hAnsi="Doulos SIL"/>
          <w:i/>
          <w:color w:val="0000FF"/>
        </w:rPr>
        <w:tab/>
        <w:t>yěy]</w:t>
      </w:r>
      <w:r w:rsidRPr="003E5D8C">
        <w:rPr>
          <w:rFonts w:ascii="Doulos SIL" w:hAnsi="Doulos SIL"/>
          <w:i/>
          <w:color w:val="0000FF"/>
        </w:rPr>
        <w:tab/>
        <w:t>[pɛ̀rɛ́</w:t>
      </w:r>
      <w:r w:rsidRPr="003E5D8C">
        <w:rPr>
          <w:rFonts w:ascii="Doulos SIL" w:hAnsi="Doulos SIL"/>
          <w:i/>
          <w:color w:val="0000FF"/>
        </w:rPr>
        <w:tab/>
        <w:t>tɛ́:mdɛ́rɛ̀</w:t>
      </w:r>
      <w:r w:rsidRPr="003E5D8C">
        <w:rPr>
          <w:rFonts w:ascii="Doulos SIL" w:hAnsi="Doulos SIL"/>
          <w:i/>
          <w:color w:val="0000FF"/>
        </w:rPr>
        <w:tab/>
        <w:t>nùmǔyⁿ]</w:t>
      </w:r>
    </w:p>
    <w:p w14:paraId="44C563CE" w14:textId="77777777" w:rsidR="00B013A1" w:rsidRPr="007467F2" w:rsidRDefault="00B013A1" w:rsidP="007C288E">
      <w:pPr>
        <w:pStyle w:val="example-Jamsay"/>
        <w:tabs>
          <w:tab w:val="clear" w:pos="369"/>
          <w:tab w:val="clear" w:pos="1080"/>
          <w:tab w:val="left" w:pos="1530"/>
          <w:tab w:val="left" w:pos="2552"/>
          <w:tab w:val="left" w:pos="3261"/>
          <w:tab w:val="left" w:pos="4253"/>
          <w:tab w:val="left" w:pos="5387"/>
        </w:tabs>
      </w:pPr>
      <w:r w:rsidRPr="007467F2">
        <w:tab/>
      </w:r>
      <w:r w:rsidRPr="00EF44F9">
        <w:t>[</w:t>
      </w:r>
      <w:r w:rsidRPr="00EF44F9">
        <w:rPr>
          <w:b/>
        </w:rPr>
        <w:t>s</w:t>
      </w:r>
      <w:r w:rsidRPr="007467F2">
        <w:rPr>
          <w:b/>
        </w:rPr>
        <w:t>heep</w:t>
      </w:r>
      <w:r w:rsidRPr="007467F2">
        <w:tab/>
        <w:t>thousand</w:t>
      </w:r>
      <w:r w:rsidRPr="007467F2">
        <w:tab/>
        <w:t>tw</w:t>
      </w:r>
      <w:r w:rsidRPr="00EF44F9">
        <w:t>o]</w:t>
      </w:r>
      <w:r w:rsidRPr="007467F2">
        <w:tab/>
      </w:r>
      <w:r w:rsidRPr="00EF44F9">
        <w:t>[</w:t>
      </w:r>
      <w:r w:rsidRPr="00EF44F9">
        <w:rPr>
          <w:b/>
        </w:rPr>
        <w:t>s</w:t>
      </w:r>
      <w:r w:rsidRPr="007467F2">
        <w:rPr>
          <w:b/>
        </w:rPr>
        <w:t>heep</w:t>
      </w:r>
      <w:r w:rsidRPr="007467F2">
        <w:tab/>
        <w:t>hundred</w:t>
      </w:r>
      <w:r w:rsidRPr="007467F2">
        <w:tab/>
        <w:t>fiv</w:t>
      </w:r>
      <w:r w:rsidRPr="00EF44F9">
        <w:t>e]</w:t>
      </w:r>
    </w:p>
    <w:p w14:paraId="6392B7FD" w14:textId="77777777" w:rsidR="00B013A1" w:rsidRPr="003E5D8C" w:rsidRDefault="00B013A1" w:rsidP="00B013A1">
      <w:pPr>
        <w:pStyle w:val="example-Jamsay"/>
        <w:tabs>
          <w:tab w:val="clear" w:pos="369"/>
          <w:tab w:val="clear" w:pos="1080"/>
          <w:tab w:val="left" w:pos="1843"/>
        </w:tabs>
        <w:rPr>
          <w:rFonts w:ascii="Doulos SIL" w:hAnsi="Doulos SIL"/>
          <w:i/>
          <w:color w:val="0000FF"/>
        </w:rPr>
      </w:pPr>
      <w:r w:rsidRPr="007467F2">
        <w:tab/>
      </w:r>
      <w:r w:rsidRPr="003E5D8C">
        <w:rPr>
          <w:rFonts w:ascii="Doulos SIL" w:hAnsi="Doulos SIL"/>
          <w:i/>
          <w:color w:val="0000FF"/>
        </w:rPr>
        <w:t>[pɛ̀rɛ́</w:t>
      </w:r>
      <w:r w:rsidRPr="003E5D8C">
        <w:rPr>
          <w:rFonts w:ascii="Doulos SIL" w:hAnsi="Doulos SIL"/>
          <w:i/>
          <w:color w:val="0000FF"/>
        </w:rPr>
        <w:tab/>
        <w:t>pɛ̀rí</w:t>
      </w:r>
      <w:r w:rsidRPr="003E5D8C">
        <w:rPr>
          <w:rFonts w:ascii="Doulos SIL" w:hAnsi="Doulos SIL"/>
          <w:i/>
          <w:color w:val="0000FF"/>
        </w:rPr>
        <w:noBreakHyphen/>
        <w:t>yěy]</w:t>
      </w:r>
    </w:p>
    <w:p w14:paraId="0EA9632B" w14:textId="77777777" w:rsidR="00B013A1" w:rsidRPr="007467F2" w:rsidRDefault="00B013A1" w:rsidP="00B013A1">
      <w:pPr>
        <w:pStyle w:val="example-Jamsay"/>
        <w:tabs>
          <w:tab w:val="clear" w:pos="369"/>
          <w:tab w:val="clear" w:pos="1080"/>
          <w:tab w:val="left" w:pos="1843"/>
        </w:tabs>
      </w:pPr>
      <w:r w:rsidRPr="007467F2">
        <w:tab/>
      </w:r>
      <w:r w:rsidRPr="00EF44F9">
        <w:t>[</w:t>
      </w:r>
      <w:r w:rsidRPr="00EF44F9">
        <w:rPr>
          <w:b/>
        </w:rPr>
        <w:t>s</w:t>
      </w:r>
      <w:r w:rsidRPr="007467F2">
        <w:rPr>
          <w:b/>
        </w:rPr>
        <w:t>heep</w:t>
      </w:r>
      <w:r w:rsidRPr="007467F2">
        <w:tab/>
        <w:t>ten</w:t>
      </w:r>
      <w:r w:rsidRPr="00EF44F9">
        <w:t>-t</w:t>
      </w:r>
      <w:r w:rsidRPr="007467F2">
        <w:t>w</w:t>
      </w:r>
      <w:r w:rsidRPr="00EF44F9">
        <w:t>o]</w:t>
      </w:r>
    </w:p>
    <w:p w14:paraId="134E1E93" w14:textId="33A08E32" w:rsidR="00B013A1" w:rsidRPr="007467F2" w:rsidRDefault="00B013A1" w:rsidP="00B013A1">
      <w:pPr>
        <w:pStyle w:val="example-Jamsay"/>
        <w:tabs>
          <w:tab w:val="clear" w:pos="369"/>
        </w:tabs>
      </w:pPr>
      <w:r w:rsidRPr="007467F2">
        <w:tab/>
      </w:r>
      <w:r w:rsidR="006F2285">
        <w:t>‘</w:t>
      </w:r>
      <w:r w:rsidRPr="007467F2">
        <w:t>two thousand, five hundred, (and) twenty sheep</w:t>
      </w:r>
      <w:r w:rsidR="006F2285">
        <w:t>’</w:t>
      </w:r>
    </w:p>
    <w:p w14:paraId="36F7987D" w14:textId="77777777" w:rsidR="00B013A1" w:rsidRPr="006B44BA" w:rsidRDefault="00B013A1"/>
    <w:p w14:paraId="53A1B7E5" w14:textId="59BEA1DF" w:rsidR="00B013A1" w:rsidRPr="006B44BA" w:rsidRDefault="00B013A1">
      <w:r w:rsidRPr="006B44BA">
        <w:t xml:space="preserve">When there is no modified noun, </w:t>
      </w:r>
      <w:r w:rsidRPr="003E5D8C">
        <w:rPr>
          <w:rFonts w:ascii="Doulos SIL" w:hAnsi="Doulos SIL"/>
          <w:i/>
          <w:color w:val="0000FF"/>
        </w:rPr>
        <w:t>ya→</w:t>
      </w:r>
      <w:r w:rsidRPr="006B44BA">
        <w:t xml:space="preserve">, which might be analysed as a variant of the </w:t>
      </w:r>
      <w:r w:rsidR="006F2285">
        <w:t>‘</w:t>
      </w:r>
      <w:r w:rsidRPr="006B44BA">
        <w:t>and</w:t>
      </w:r>
      <w:r w:rsidR="006F2285">
        <w:t>’</w:t>
      </w:r>
      <w:r w:rsidRPr="006B44BA">
        <w:t xml:space="preserve"> particle, is optionally used between a hundred (or thousand) term and a </w:t>
      </w:r>
      <w:r w:rsidR="006F2285">
        <w:t>‘</w:t>
      </w:r>
      <w:r w:rsidRPr="006B44BA">
        <w:t>1</w:t>
      </w:r>
      <w:r w:rsidRPr="00EF44F9">
        <w:t>-9</w:t>
      </w:r>
      <w:r w:rsidRPr="006B44BA">
        <w:t>9</w:t>
      </w:r>
      <w:r w:rsidR="006F2285">
        <w:t>’</w:t>
      </w:r>
      <w:r w:rsidRPr="006B44BA">
        <w:t xml:space="preserve"> term. In careful speech, it is grouped prosodically with the following component (68). It is always heard with intonational prolongation. Although there may be prosodic breaks after the two nonterminal right brackets in (68), these breaks are associated with nonterminal intonation (i.e. anticipating more to come), so the final &lt;LH&gt;-tones in </w:t>
      </w:r>
      <w:r w:rsidRPr="003E5D8C">
        <w:rPr>
          <w:rFonts w:ascii="Doulos SIL" w:hAnsi="Doulos SIL"/>
          <w:i/>
          <w:color w:val="0000FF"/>
        </w:rPr>
        <w:t>yěy</w:t>
      </w:r>
      <w:r w:rsidRPr="006B44BA">
        <w:t xml:space="preserve"> and </w:t>
      </w:r>
      <w:r w:rsidRPr="003E5D8C">
        <w:rPr>
          <w:rFonts w:ascii="Doulos SIL" w:hAnsi="Doulos SIL"/>
          <w:i/>
          <w:color w:val="0000FF"/>
        </w:rPr>
        <w:t>nùmǔyⁿ</w:t>
      </w:r>
      <w:r w:rsidRPr="006B44BA">
        <w:t xml:space="preserve"> are audible.</w:t>
      </w:r>
    </w:p>
    <w:p w14:paraId="7E18A6C7" w14:textId="77777777" w:rsidR="00B013A1" w:rsidRPr="006B44BA" w:rsidRDefault="00B013A1"/>
    <w:p w14:paraId="12C3114A" w14:textId="77777777" w:rsidR="00B013A1" w:rsidRPr="007467F2" w:rsidRDefault="00B013A1" w:rsidP="00B013A1">
      <w:pPr>
        <w:pStyle w:val="example-Jamsay"/>
        <w:tabs>
          <w:tab w:val="clear" w:pos="369"/>
          <w:tab w:val="clear" w:pos="1080"/>
          <w:tab w:val="left" w:pos="1843"/>
          <w:tab w:val="left" w:pos="2835"/>
          <w:tab w:val="left" w:pos="4395"/>
          <w:tab w:val="left" w:pos="4820"/>
          <w:tab w:val="left" w:pos="5387"/>
        </w:tabs>
      </w:pPr>
      <w:r w:rsidRPr="007467F2">
        <w:t>(68)</w:t>
      </w:r>
      <w:r w:rsidRPr="007467F2">
        <w:tab/>
      </w:r>
      <w:r w:rsidRPr="003E5D8C">
        <w:rPr>
          <w:rFonts w:ascii="Doulos SIL" w:hAnsi="Doulos SIL"/>
          <w:i/>
          <w:color w:val="0000FF"/>
        </w:rPr>
        <w:t>[mùsú</w:t>
      </w:r>
      <w:r w:rsidRPr="003E5D8C">
        <w:rPr>
          <w:rFonts w:ascii="Doulos SIL" w:hAnsi="Doulos SIL"/>
          <w:i/>
          <w:color w:val="0000FF"/>
        </w:rPr>
        <w:tab/>
        <w:t>yěyꜛ]</w:t>
      </w:r>
      <w:r w:rsidRPr="003E5D8C">
        <w:rPr>
          <w:rFonts w:ascii="Doulos SIL" w:hAnsi="Doulos SIL"/>
          <w:i/>
          <w:color w:val="0000FF"/>
        </w:rPr>
        <w:tab/>
        <w:t>[tɛ́:mdɛ́rɛ̀</w:t>
      </w:r>
      <w:r w:rsidRPr="003E5D8C">
        <w:rPr>
          <w:rFonts w:ascii="Doulos SIL" w:hAnsi="Doulos SIL"/>
          <w:i/>
          <w:color w:val="0000FF"/>
        </w:rPr>
        <w:tab/>
        <w:t>nùmǔyⁿꜛ]</w:t>
      </w:r>
    </w:p>
    <w:p w14:paraId="607AF40F" w14:textId="77777777" w:rsidR="00B013A1" w:rsidRPr="007467F2" w:rsidRDefault="00B013A1" w:rsidP="00B013A1">
      <w:pPr>
        <w:pStyle w:val="example-Jamsay"/>
        <w:tabs>
          <w:tab w:val="clear" w:pos="369"/>
          <w:tab w:val="clear" w:pos="1080"/>
          <w:tab w:val="left" w:pos="1843"/>
          <w:tab w:val="left" w:pos="2835"/>
          <w:tab w:val="left" w:pos="4395"/>
          <w:tab w:val="left" w:pos="4820"/>
          <w:tab w:val="left" w:pos="5387"/>
        </w:tabs>
      </w:pPr>
      <w:r w:rsidRPr="007467F2">
        <w:tab/>
      </w:r>
      <w:r w:rsidRPr="00EF44F9">
        <w:t>[t</w:t>
      </w:r>
      <w:r w:rsidRPr="007467F2">
        <w:t>housand</w:t>
      </w:r>
      <w:r w:rsidRPr="007467F2">
        <w:tab/>
        <w:t>tw</w:t>
      </w:r>
      <w:r w:rsidRPr="00EF44F9">
        <w:t>o]</w:t>
      </w:r>
      <w:r w:rsidRPr="007467F2">
        <w:tab/>
      </w:r>
      <w:r w:rsidRPr="00EF44F9">
        <w:t>[h</w:t>
      </w:r>
      <w:r w:rsidRPr="007467F2">
        <w:t>undred</w:t>
      </w:r>
      <w:r w:rsidRPr="007467F2">
        <w:tab/>
        <w:t>fiv</w:t>
      </w:r>
      <w:r w:rsidRPr="00EF44F9">
        <w:t>e]</w:t>
      </w:r>
    </w:p>
    <w:p w14:paraId="67F1DBC8" w14:textId="77777777" w:rsidR="00B013A1" w:rsidRPr="003E5D8C" w:rsidRDefault="00B013A1" w:rsidP="00B013A1">
      <w:pPr>
        <w:pStyle w:val="example-Jamsay"/>
        <w:tabs>
          <w:tab w:val="clear" w:pos="369"/>
          <w:tab w:val="clear" w:pos="1080"/>
          <w:tab w:val="left" w:pos="1843"/>
        </w:tabs>
        <w:rPr>
          <w:rFonts w:ascii="Doulos SIL" w:hAnsi="Doulos SIL"/>
          <w:i/>
          <w:color w:val="0000FF"/>
        </w:rPr>
      </w:pPr>
      <w:r w:rsidRPr="007467F2">
        <w:tab/>
      </w:r>
      <w:r w:rsidRPr="003E5D8C">
        <w:rPr>
          <w:rFonts w:ascii="Doulos SIL" w:hAnsi="Doulos SIL"/>
          <w:i/>
          <w:color w:val="0000FF"/>
        </w:rPr>
        <w:t>[yá→</w:t>
      </w:r>
      <w:r w:rsidRPr="003E5D8C">
        <w:rPr>
          <w:rFonts w:ascii="Doulos SIL" w:hAnsi="Doulos SIL"/>
          <w:i/>
          <w:color w:val="0000FF"/>
        </w:rPr>
        <w:tab/>
        <w:t>pɛ̀rí</w:t>
      </w:r>
      <w:r w:rsidRPr="003E5D8C">
        <w:rPr>
          <w:rFonts w:ascii="Doulos SIL" w:hAnsi="Doulos SIL"/>
          <w:i/>
          <w:color w:val="0000FF"/>
        </w:rPr>
        <w:noBreakHyphen/>
        <w:t>yěy]</w:t>
      </w:r>
    </w:p>
    <w:p w14:paraId="44897CEB" w14:textId="77777777" w:rsidR="00B013A1" w:rsidRPr="007467F2" w:rsidRDefault="00B013A1" w:rsidP="00B013A1">
      <w:pPr>
        <w:pStyle w:val="example-Jamsay"/>
        <w:tabs>
          <w:tab w:val="clear" w:pos="369"/>
          <w:tab w:val="clear" w:pos="1080"/>
          <w:tab w:val="left" w:pos="1843"/>
        </w:tabs>
      </w:pPr>
      <w:r w:rsidRPr="007467F2">
        <w:tab/>
      </w:r>
      <w:r w:rsidRPr="00EF44F9">
        <w:t>[a</w:t>
      </w:r>
      <w:r w:rsidRPr="007467F2">
        <w:t>nd</w:t>
      </w:r>
      <w:r w:rsidRPr="007467F2">
        <w:tab/>
        <w:t>ten</w:t>
      </w:r>
      <w:r w:rsidRPr="00EF44F9">
        <w:t>-t</w:t>
      </w:r>
      <w:r w:rsidRPr="007467F2">
        <w:t>w</w:t>
      </w:r>
      <w:r w:rsidRPr="00EF44F9">
        <w:t>o]</w:t>
      </w:r>
    </w:p>
    <w:p w14:paraId="698A2779" w14:textId="2C8C7169" w:rsidR="00B013A1" w:rsidRPr="007467F2" w:rsidRDefault="00B013A1" w:rsidP="00B013A1">
      <w:pPr>
        <w:pStyle w:val="example-Jamsay"/>
        <w:tabs>
          <w:tab w:val="clear" w:pos="369"/>
        </w:tabs>
      </w:pPr>
      <w:r w:rsidRPr="007467F2">
        <w:tab/>
      </w:r>
      <w:r w:rsidR="006F2285">
        <w:t>‘</w:t>
      </w:r>
      <w:r w:rsidRPr="007467F2">
        <w:t>two thousand, five hundred, (and) twenty</w:t>
      </w:r>
      <w:r w:rsidR="006F2285">
        <w:t>’</w:t>
      </w:r>
    </w:p>
    <w:p w14:paraId="74194092" w14:textId="77777777" w:rsidR="00B013A1" w:rsidRPr="006B44BA" w:rsidRDefault="00B013A1"/>
    <w:p w14:paraId="07CF054C" w14:textId="77777777" w:rsidR="00B013A1" w:rsidRPr="006B44BA" w:rsidRDefault="00B013A1"/>
    <w:p w14:paraId="2C0AE996" w14:textId="77777777" w:rsidR="00B013A1" w:rsidRPr="007467F2" w:rsidRDefault="00B013A1" w:rsidP="00482A50">
      <w:pPr>
        <w:pStyle w:val="Heading4"/>
        <w:tabs>
          <w:tab w:val="num" w:pos="1080"/>
        </w:tabs>
      </w:pPr>
      <w:bookmarkStart w:id="1007" w:name="_Toc508942727"/>
      <w:bookmarkStart w:id="1008" w:name="_Toc508943327"/>
      <w:bookmarkStart w:id="1009" w:name="_Toc12948039"/>
      <w:bookmarkStart w:id="1010" w:name="_Toc12948188"/>
      <w:bookmarkStart w:id="1011" w:name="_Toc12948361"/>
      <w:bookmarkStart w:id="1012" w:name="_Toc12948564"/>
      <w:bookmarkStart w:id="1013" w:name="_Toc78358829"/>
      <w:bookmarkStart w:id="1014" w:name="_Toc297637694"/>
      <w:r w:rsidRPr="007467F2">
        <w:t>Currency</w:t>
      </w:r>
      <w:bookmarkEnd w:id="1007"/>
      <w:bookmarkEnd w:id="1008"/>
      <w:bookmarkEnd w:id="1009"/>
      <w:bookmarkEnd w:id="1010"/>
      <w:bookmarkEnd w:id="1011"/>
      <w:bookmarkEnd w:id="1012"/>
      <w:bookmarkEnd w:id="1013"/>
      <w:bookmarkEnd w:id="1014"/>
    </w:p>
    <w:p w14:paraId="39AFE314" w14:textId="1C631F4E" w:rsidR="00B013A1" w:rsidRPr="006B44BA" w:rsidRDefault="00B013A1">
      <w:r w:rsidRPr="006B44BA">
        <w:t>The official unit is the CFA franc. In all native languages, the unit for currency expressions less than one million CFA francs is</w:t>
      </w:r>
      <w:r w:rsidR="007C288E">
        <w:t xml:space="preserve"> what in colonial times was called</w:t>
      </w:r>
      <w:r w:rsidRPr="006B44BA">
        <w:t xml:space="preserve"> the riyal, equivalent to five CFA francs. Thus </w:t>
      </w:r>
      <w:r w:rsidR="006F2285">
        <w:t>‘</w:t>
      </w:r>
      <w:r w:rsidRPr="006B44BA">
        <w:t>100</w:t>
      </w:r>
      <w:r w:rsidR="006F2285">
        <w:t>’</w:t>
      </w:r>
      <w:r w:rsidRPr="006B44BA">
        <w:t xml:space="preserve"> when referring to money means </w:t>
      </w:r>
      <w:r w:rsidR="006F2285">
        <w:t>‘</w:t>
      </w:r>
      <w:r w:rsidRPr="006B44BA">
        <w:t>100 riyals</w:t>
      </w:r>
      <w:r w:rsidR="006F2285">
        <w:t>’</w:t>
      </w:r>
      <w:r w:rsidRPr="006B44BA">
        <w:t xml:space="preserve">, i.e. </w:t>
      </w:r>
      <w:r w:rsidR="006F2285">
        <w:t>‘</w:t>
      </w:r>
      <w:r w:rsidRPr="006B44BA">
        <w:t>500 CFA francs</w:t>
      </w:r>
      <w:r w:rsidR="006F2285">
        <w:t>’</w:t>
      </w:r>
      <w:r w:rsidRPr="006B44BA">
        <w:t xml:space="preserve">. The noun meaning </w:t>
      </w:r>
      <w:r w:rsidR="006F2285">
        <w:t>‘</w:t>
      </w:r>
      <w:r w:rsidRPr="006B44BA">
        <w:t>riyal</w:t>
      </w:r>
      <w:r w:rsidR="006F2285">
        <w:t>’</w:t>
      </w:r>
      <w:r w:rsidRPr="006B44BA">
        <w:t xml:space="preserve"> is </w:t>
      </w:r>
      <w:r w:rsidRPr="003E5D8C">
        <w:rPr>
          <w:rFonts w:ascii="Doulos SIL" w:hAnsi="Doulos SIL"/>
          <w:i/>
          <w:color w:val="0000FF"/>
        </w:rPr>
        <w:t>bú:dù</w:t>
      </w:r>
      <w:r w:rsidRPr="006B44BA">
        <w:t xml:space="preserve">, shared with Fulfulde, Jamsay, and some other regional languages. </w:t>
      </w:r>
      <w:r w:rsidR="006F2285">
        <w:t>‘</w:t>
      </w:r>
      <w:r w:rsidRPr="006B44BA">
        <w:t>5 CFA francs</w:t>
      </w:r>
      <w:r w:rsidR="006F2285">
        <w:t>’</w:t>
      </w:r>
      <w:r w:rsidRPr="006B44BA">
        <w:t xml:space="preserve"> is therefore </w:t>
      </w:r>
      <w:r w:rsidRPr="003E5D8C">
        <w:rPr>
          <w:rFonts w:ascii="Doulos SIL" w:hAnsi="Doulos SIL"/>
          <w:i/>
          <w:color w:val="0000FF"/>
        </w:rPr>
        <w:t>bù:dù tùwⁿɔ́</w:t>
      </w:r>
      <w:r w:rsidRPr="006B44BA">
        <w:t xml:space="preserve">, </w:t>
      </w:r>
      <w:r w:rsidR="006F2285">
        <w:t>‘</w:t>
      </w:r>
      <w:r w:rsidRPr="006B44BA">
        <w:t>10 CFA francs</w:t>
      </w:r>
      <w:r w:rsidR="006F2285">
        <w:t>’</w:t>
      </w:r>
      <w:r w:rsidRPr="006B44BA">
        <w:t xml:space="preserve"> is </w:t>
      </w:r>
      <w:r w:rsidRPr="003E5D8C">
        <w:rPr>
          <w:rFonts w:ascii="Doulos SIL" w:hAnsi="Doulos SIL"/>
          <w:i/>
          <w:color w:val="0000FF"/>
        </w:rPr>
        <w:t>bú:dù yěy</w:t>
      </w:r>
      <w:r w:rsidRPr="006B44BA">
        <w:t>, etc.</w:t>
      </w:r>
    </w:p>
    <w:p w14:paraId="2BA749F6" w14:textId="4C80D20A" w:rsidR="00B013A1" w:rsidRPr="006B44BA" w:rsidRDefault="00B013A1">
      <w:r w:rsidRPr="006B44BA">
        <w:tab/>
        <w:t xml:space="preserve">For very large amounts, </w:t>
      </w:r>
      <w:r w:rsidRPr="003E5D8C">
        <w:rPr>
          <w:rFonts w:ascii="Doulos SIL" w:hAnsi="Doulos SIL"/>
          <w:i/>
          <w:color w:val="0000FF"/>
        </w:rPr>
        <w:t>mìlyɔ̂:ⁿ</w:t>
      </w:r>
      <w:r w:rsidRPr="006B44BA">
        <w:t xml:space="preserve"> </w:t>
      </w:r>
      <w:r w:rsidR="006F2285">
        <w:t>‘</w:t>
      </w:r>
      <w:r w:rsidRPr="006B44BA">
        <w:t>million</w:t>
      </w:r>
      <w:r w:rsidR="006F2285">
        <w:t>’</w:t>
      </w:r>
      <w:r w:rsidRPr="006B44BA">
        <w:t xml:space="preserve"> is used, meaning </w:t>
      </w:r>
      <w:r w:rsidR="006F2285">
        <w:t>‘</w:t>
      </w:r>
      <w:r w:rsidRPr="006B44BA">
        <w:t>one million CFA francs (not riyals)</w:t>
      </w:r>
      <w:r w:rsidR="006F2285">
        <w:t>’</w:t>
      </w:r>
      <w:r w:rsidRPr="006B44BA">
        <w:t>.</w:t>
      </w:r>
    </w:p>
    <w:p w14:paraId="4BCD3816" w14:textId="77777777" w:rsidR="00B013A1" w:rsidRPr="006B44BA" w:rsidRDefault="00B013A1"/>
    <w:p w14:paraId="1AED760B" w14:textId="77777777" w:rsidR="00B013A1" w:rsidRPr="006B44BA" w:rsidRDefault="00B013A1"/>
    <w:p w14:paraId="22D63381" w14:textId="77777777" w:rsidR="00B013A1" w:rsidRPr="007467F2" w:rsidRDefault="00B013A1" w:rsidP="00482A50">
      <w:pPr>
        <w:pStyle w:val="Heading4"/>
        <w:tabs>
          <w:tab w:val="num" w:pos="1080"/>
        </w:tabs>
      </w:pPr>
      <w:bookmarkStart w:id="1015" w:name="_Toc508942728"/>
      <w:bookmarkStart w:id="1016" w:name="_Toc508943328"/>
      <w:bookmarkStart w:id="1017" w:name="_Toc12948040"/>
      <w:bookmarkStart w:id="1018" w:name="_Toc12948189"/>
      <w:bookmarkStart w:id="1019" w:name="_Toc12948362"/>
      <w:bookmarkStart w:id="1020" w:name="_Toc12948565"/>
      <w:bookmarkStart w:id="1021" w:name="_Toc78358830"/>
      <w:bookmarkStart w:id="1022" w:name="_Toc297637695"/>
      <w:r w:rsidRPr="007467F2">
        <w:t>Distributive numerals</w:t>
      </w:r>
      <w:bookmarkEnd w:id="1015"/>
      <w:bookmarkEnd w:id="1016"/>
      <w:bookmarkEnd w:id="1017"/>
      <w:bookmarkEnd w:id="1018"/>
      <w:bookmarkEnd w:id="1019"/>
      <w:bookmarkEnd w:id="1020"/>
      <w:bookmarkEnd w:id="1021"/>
      <w:bookmarkEnd w:id="1022"/>
    </w:p>
    <w:p w14:paraId="0E82957D" w14:textId="2A6BDDE0" w:rsidR="00B013A1" w:rsidRPr="006B44BA" w:rsidRDefault="00B013A1">
      <w:r w:rsidRPr="006B44BA">
        <w:t xml:space="preserve">A numeral may be iterated to denote price per unit, or other distributive numeral (e.g. </w:t>
      </w:r>
      <w:r w:rsidR="006F2285">
        <w:t>‘</w:t>
      </w:r>
      <w:r w:rsidRPr="006B44BA">
        <w:t>ten each</w:t>
      </w:r>
      <w:r w:rsidR="006F2285">
        <w:t>’</w:t>
      </w:r>
      <w:r w:rsidRPr="006B44BA">
        <w:t xml:space="preserve">, </w:t>
      </w:r>
      <w:r w:rsidR="006F2285">
        <w:t>‘</w:t>
      </w:r>
      <w:r w:rsidRPr="006B44BA">
        <w:t>ten by ten</w:t>
      </w:r>
      <w:r w:rsidR="006F2285">
        <w:t>’</w:t>
      </w:r>
      <w:r w:rsidRPr="006B44BA">
        <w:t xml:space="preserve">, </w:t>
      </w:r>
      <w:r w:rsidR="006F2285">
        <w:t>‘</w:t>
      </w:r>
      <w:r w:rsidRPr="006B44BA">
        <w:t>ten at a time</w:t>
      </w:r>
      <w:r w:rsidR="006F2285">
        <w:t>’</w:t>
      </w:r>
      <w:r w:rsidRPr="006B44BA">
        <w:t>).</w:t>
      </w:r>
    </w:p>
    <w:p w14:paraId="42AD83AC" w14:textId="77777777" w:rsidR="00B013A1" w:rsidRPr="006B44BA" w:rsidRDefault="00B013A1"/>
    <w:p w14:paraId="15A13E38" w14:textId="77777777" w:rsidR="00B013A1" w:rsidRPr="007467F2" w:rsidRDefault="00B013A1" w:rsidP="00B013A1">
      <w:pPr>
        <w:pStyle w:val="example-Jamsay"/>
        <w:tabs>
          <w:tab w:val="clear" w:pos="369"/>
          <w:tab w:val="left" w:pos="1985"/>
          <w:tab w:val="left" w:pos="3402"/>
          <w:tab w:val="left" w:pos="4820"/>
        </w:tabs>
      </w:pPr>
      <w:r w:rsidRPr="007467F2">
        <w:t>(69)</w:t>
      </w:r>
      <w:r w:rsidRPr="007467F2">
        <w:tab/>
      </w:r>
      <w:r w:rsidRPr="003E5D8C">
        <w:rPr>
          <w:rFonts w:ascii="Doulos SIL" w:hAnsi="Doulos SIL"/>
          <w:i/>
          <w:color w:val="0000FF"/>
        </w:rPr>
        <w:t>máŋgórò</w:t>
      </w:r>
      <w:r w:rsidRPr="003E5D8C">
        <w:rPr>
          <w:rFonts w:ascii="Doulos SIL" w:hAnsi="Doulos SIL"/>
          <w:i/>
          <w:color w:val="0000FF"/>
        </w:rPr>
        <w:tab/>
        <w:t>[pɛ̀rí</w:t>
      </w:r>
      <w:r w:rsidRPr="003E5D8C">
        <w:rPr>
          <w:rFonts w:ascii="Doulos SIL" w:hAnsi="Doulos SIL"/>
          <w:i/>
          <w:color w:val="0000FF"/>
        </w:rPr>
        <w:noBreakHyphen/>
        <w:t>yěy</w:t>
      </w:r>
      <w:r w:rsidRPr="003E5D8C">
        <w:rPr>
          <w:rFonts w:ascii="Doulos SIL" w:hAnsi="Doulos SIL"/>
          <w:i/>
          <w:color w:val="0000FF"/>
        </w:rPr>
        <w:tab/>
        <w:t>pɛ̀rí</w:t>
      </w:r>
      <w:r w:rsidRPr="003E5D8C">
        <w:rPr>
          <w:rFonts w:ascii="Doulos SIL" w:hAnsi="Doulos SIL"/>
          <w:i/>
          <w:color w:val="0000FF"/>
        </w:rPr>
        <w:noBreakHyphen/>
        <w:t>yěy]</w:t>
      </w:r>
      <w:r w:rsidRPr="003E5D8C">
        <w:rPr>
          <w:rFonts w:ascii="Doulos SIL" w:hAnsi="Doulos SIL"/>
          <w:i/>
          <w:color w:val="0000FF"/>
        </w:rPr>
        <w:tab/>
        <w:t>tíyɛ́</w:t>
      </w:r>
      <w:r w:rsidRPr="003E5D8C">
        <w:rPr>
          <w:rFonts w:ascii="Doulos SIL" w:hAnsi="Doulos SIL"/>
          <w:i/>
          <w:color w:val="0000FF"/>
        </w:rPr>
        <w:noBreakHyphen/>
        <w:t>yɛ̀</w:t>
      </w:r>
    </w:p>
    <w:p w14:paraId="65DCB0ED" w14:textId="230E3717" w:rsidR="00B013A1" w:rsidRPr="007467F2" w:rsidRDefault="00B013A1" w:rsidP="00B013A1">
      <w:pPr>
        <w:pStyle w:val="example-Jamsay"/>
        <w:tabs>
          <w:tab w:val="clear" w:pos="369"/>
          <w:tab w:val="left" w:pos="1985"/>
          <w:tab w:val="left" w:pos="3402"/>
          <w:tab w:val="left" w:pos="4820"/>
        </w:tabs>
      </w:pPr>
      <w:r w:rsidRPr="007467F2">
        <w:tab/>
        <w:t>mango</w:t>
      </w:r>
      <w:r w:rsidRPr="007467F2">
        <w:tab/>
      </w:r>
      <w:r w:rsidRPr="00EF44F9">
        <w:t>[</w:t>
      </w:r>
      <w:r w:rsidRPr="00EF44F9">
        <w:rPr>
          <w:b/>
        </w:rPr>
        <w:t>t</w:t>
      </w:r>
      <w:r w:rsidRPr="007467F2">
        <w:rPr>
          <w:b/>
        </w:rPr>
        <w:t>en</w:t>
      </w:r>
      <w:r w:rsidRPr="00EF44F9">
        <w:rPr>
          <w:b/>
        </w:rPr>
        <w:t>-t</w:t>
      </w:r>
      <w:r w:rsidRPr="007467F2">
        <w:rPr>
          <w:b/>
        </w:rPr>
        <w:t>wo</w:t>
      </w:r>
      <w:r w:rsidRPr="007467F2">
        <w:rPr>
          <w:b/>
        </w:rPr>
        <w:tab/>
        <w:t>ten</w:t>
      </w:r>
      <w:r w:rsidRPr="00EF44F9">
        <w:rPr>
          <w:b/>
        </w:rPr>
        <w:t>-t</w:t>
      </w:r>
      <w:r w:rsidRPr="007467F2">
        <w:rPr>
          <w:b/>
        </w:rPr>
        <w:t>w</w:t>
      </w:r>
      <w:r w:rsidRPr="00EF44F9">
        <w:rPr>
          <w:b/>
        </w:rPr>
        <w:t>o</w:t>
      </w:r>
      <w:r w:rsidRPr="00EF44F9">
        <w:t>]</w:t>
      </w:r>
      <w:r w:rsidRPr="007467F2">
        <w:tab/>
        <w:t>sell.</w:t>
      </w:r>
      <w:r w:rsidR="00DB03D7">
        <w:t>Ipfv</w:t>
      </w:r>
      <w:r w:rsidRPr="00EF44F9">
        <w:t>-3</w:t>
      </w:r>
      <w:r w:rsidR="00D317C5">
        <w:t>PlSbj</w:t>
      </w:r>
    </w:p>
    <w:p w14:paraId="5E7C51FB" w14:textId="69B3E39A" w:rsidR="00B013A1" w:rsidRPr="007467F2" w:rsidRDefault="00B013A1" w:rsidP="00B013A1">
      <w:pPr>
        <w:pStyle w:val="example-Jamsay"/>
        <w:tabs>
          <w:tab w:val="clear" w:pos="369"/>
        </w:tabs>
      </w:pPr>
      <w:r w:rsidRPr="007467F2">
        <w:tab/>
      </w:r>
      <w:r w:rsidR="006F2285">
        <w:t>‘</w:t>
      </w:r>
      <w:r w:rsidRPr="007467F2">
        <w:t>They sell mangoes for twenty riyals (=100 francs) each.</w:t>
      </w:r>
      <w:r w:rsidR="006F2285">
        <w:t>’</w:t>
      </w:r>
    </w:p>
    <w:p w14:paraId="6261FAE0" w14:textId="77777777" w:rsidR="00B013A1" w:rsidRPr="006B44BA" w:rsidRDefault="00B013A1"/>
    <w:p w14:paraId="63E24468" w14:textId="06675C1F" w:rsidR="00B013A1" w:rsidRPr="006B44BA" w:rsidRDefault="00B013A1">
      <w:r w:rsidRPr="006B44BA">
        <w:t xml:space="preserve">With </w:t>
      </w:r>
      <w:r w:rsidR="006F2285">
        <w:t>‘</w:t>
      </w:r>
      <w:r w:rsidRPr="006B44BA">
        <w:t>1</w:t>
      </w:r>
      <w:r w:rsidR="006F2285">
        <w:t>’</w:t>
      </w:r>
      <w:r w:rsidRPr="006B44BA">
        <w:t xml:space="preserve">, the form is invariant </w:t>
      </w:r>
      <w:r w:rsidRPr="003E5D8C">
        <w:rPr>
          <w:rFonts w:ascii="Doulos SIL" w:hAnsi="Doulos SIL"/>
          <w:i/>
          <w:color w:val="0000FF"/>
        </w:rPr>
        <w:t>tùwⁿɔ́</w:t>
      </w:r>
      <w:r w:rsidRPr="003E5D8C">
        <w:rPr>
          <w:rFonts w:ascii="Doulos SIL" w:hAnsi="Doulos SIL"/>
          <w:i/>
          <w:color w:val="0000FF"/>
        </w:rPr>
        <w:noBreakHyphen/>
        <w:t>tùwⁿɔ́</w:t>
      </w:r>
      <w:r w:rsidRPr="006B44BA">
        <w:t xml:space="preserve"> even with animate referents (70). Compare animate singular </w:t>
      </w:r>
      <w:r w:rsidRPr="003E5D8C">
        <w:rPr>
          <w:rFonts w:ascii="Doulos SIL" w:hAnsi="Doulos SIL"/>
          <w:i/>
          <w:color w:val="0000FF"/>
        </w:rPr>
        <w:t>tùwⁿɔ̂</w:t>
      </w:r>
      <w:r w:rsidRPr="003E5D8C">
        <w:rPr>
          <w:rFonts w:ascii="Doulos SIL" w:hAnsi="Doulos SIL"/>
          <w:i/>
          <w:color w:val="0000FF"/>
        </w:rPr>
        <w:noBreakHyphen/>
        <w:t>m</w:t>
      </w:r>
      <w:r w:rsidRPr="006B44BA">
        <w:t>.</w:t>
      </w:r>
    </w:p>
    <w:p w14:paraId="7A672C3C" w14:textId="77777777" w:rsidR="00B013A1" w:rsidRPr="006B44BA" w:rsidRDefault="00B013A1"/>
    <w:p w14:paraId="6318ED8F" w14:textId="77777777" w:rsidR="00B013A1" w:rsidRPr="007467F2" w:rsidRDefault="00B013A1" w:rsidP="00B013A1">
      <w:pPr>
        <w:pStyle w:val="example-Jamsay"/>
        <w:tabs>
          <w:tab w:val="clear" w:pos="369"/>
          <w:tab w:val="left" w:pos="1843"/>
          <w:tab w:val="left" w:pos="3686"/>
        </w:tabs>
      </w:pPr>
      <w:r w:rsidRPr="007467F2">
        <w:t>(70)</w:t>
      </w:r>
      <w:r w:rsidRPr="007467F2">
        <w:tab/>
      </w:r>
      <w:r w:rsidRPr="003E5D8C">
        <w:rPr>
          <w:rFonts w:ascii="Doulos SIL" w:hAnsi="Doulos SIL"/>
          <w:i/>
          <w:color w:val="0000FF"/>
        </w:rPr>
        <w:t>nǎ:</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tùwⁿɔ́</w:t>
      </w:r>
      <w:r w:rsidRPr="003E5D8C">
        <w:rPr>
          <w:rFonts w:ascii="Doulos SIL" w:hAnsi="Doulos SIL"/>
          <w:i/>
          <w:color w:val="0000FF"/>
        </w:rPr>
        <w:noBreakHyphen/>
        <w:t>tùwⁿɔ́</w:t>
      </w:r>
      <w:r w:rsidRPr="003E5D8C">
        <w:rPr>
          <w:rFonts w:ascii="Doulos SIL" w:hAnsi="Doulos SIL"/>
          <w:i/>
          <w:color w:val="0000FF"/>
        </w:rPr>
        <w:tab/>
        <w:t>yɛ̀</w:t>
      </w:r>
      <w:r w:rsidRPr="003E5D8C">
        <w:rPr>
          <w:rFonts w:ascii="Doulos SIL" w:hAnsi="Doulos SIL"/>
          <w:i/>
          <w:color w:val="0000FF"/>
        </w:rPr>
        <w:noBreakHyphen/>
        <w:t>bɔ́</w:t>
      </w:r>
    </w:p>
    <w:p w14:paraId="4E5E7937" w14:textId="472CBA6D" w:rsidR="00B013A1" w:rsidRPr="007467F2" w:rsidRDefault="00B013A1" w:rsidP="00B013A1">
      <w:pPr>
        <w:pStyle w:val="example-Jamsay"/>
        <w:tabs>
          <w:tab w:val="clear" w:pos="369"/>
          <w:tab w:val="left" w:pos="1843"/>
          <w:tab w:val="left" w:pos="3686"/>
        </w:tabs>
      </w:pPr>
      <w:r w:rsidRPr="007467F2">
        <w:tab/>
        <w:t>cow</w:t>
      </w:r>
      <w:r w:rsidRPr="00EF44F9">
        <w:t>-P</w:t>
      </w:r>
      <w:r w:rsidRPr="007467F2">
        <w:t>l</w:t>
      </w:r>
      <w:r w:rsidRPr="007467F2">
        <w:tab/>
        <w:t>one</w:t>
      </w:r>
      <w:r w:rsidRPr="00EF44F9">
        <w:t>-o</w:t>
      </w:r>
      <w:r w:rsidRPr="007467F2">
        <w:t>ne</w:t>
      </w:r>
      <w:r w:rsidRPr="007467F2">
        <w:tab/>
        <w:t>come</w:t>
      </w:r>
      <w:r w:rsidR="00DB03D7">
        <w:t>.Pfv</w:t>
      </w:r>
      <w:r w:rsidRPr="00EF44F9">
        <w:t>-3</w:t>
      </w:r>
      <w:r w:rsidR="00D317C5">
        <w:t>PlSbj</w:t>
      </w:r>
    </w:p>
    <w:p w14:paraId="195D0CE6" w14:textId="0433D7D0" w:rsidR="00B013A1" w:rsidRPr="007467F2" w:rsidRDefault="00B013A1" w:rsidP="00B013A1">
      <w:pPr>
        <w:pStyle w:val="example-Jamsay"/>
        <w:tabs>
          <w:tab w:val="clear" w:pos="369"/>
        </w:tabs>
      </w:pPr>
      <w:r w:rsidRPr="007467F2">
        <w:tab/>
      </w:r>
      <w:r w:rsidR="006F2285">
        <w:t>‘</w:t>
      </w:r>
      <w:r w:rsidRPr="007467F2">
        <w:t>The cows came one by one.</w:t>
      </w:r>
      <w:r w:rsidR="006F2285">
        <w:t>’</w:t>
      </w:r>
    </w:p>
    <w:p w14:paraId="21C485D5" w14:textId="77777777" w:rsidR="00B013A1" w:rsidRPr="006B44BA" w:rsidRDefault="00B013A1"/>
    <w:p w14:paraId="0B4F11A7" w14:textId="77777777" w:rsidR="00B013A1" w:rsidRPr="006B44BA" w:rsidRDefault="00B013A1"/>
    <w:p w14:paraId="7364DBE7" w14:textId="77777777" w:rsidR="00B013A1" w:rsidRPr="007467F2" w:rsidRDefault="00B013A1" w:rsidP="00482A50">
      <w:pPr>
        <w:pStyle w:val="Heading3"/>
      </w:pPr>
      <w:bookmarkStart w:id="1023" w:name="_Toc508942729"/>
      <w:bookmarkStart w:id="1024" w:name="_Toc508943329"/>
      <w:bookmarkStart w:id="1025" w:name="_Toc12948041"/>
      <w:bookmarkStart w:id="1026" w:name="_Toc12948190"/>
      <w:bookmarkStart w:id="1027" w:name="_Toc12948363"/>
      <w:bookmarkStart w:id="1028" w:name="_Toc12948566"/>
      <w:bookmarkStart w:id="1029" w:name="_Toc78358831"/>
      <w:bookmarkStart w:id="1030" w:name="_Toc297637696"/>
      <w:r w:rsidRPr="007467F2">
        <w:t>Ordinal adjectives</w:t>
      </w:r>
      <w:bookmarkEnd w:id="1023"/>
      <w:bookmarkEnd w:id="1024"/>
      <w:bookmarkEnd w:id="1025"/>
      <w:bookmarkEnd w:id="1026"/>
      <w:bookmarkEnd w:id="1027"/>
      <w:bookmarkEnd w:id="1028"/>
      <w:bookmarkEnd w:id="1029"/>
      <w:bookmarkEnd w:id="1030"/>
    </w:p>
    <w:p w14:paraId="7F551B82" w14:textId="63CDE59D" w:rsidR="00B013A1" w:rsidRPr="007467F2" w:rsidRDefault="006F2285" w:rsidP="00482A50">
      <w:pPr>
        <w:pStyle w:val="Heading4"/>
        <w:tabs>
          <w:tab w:val="num" w:pos="1080"/>
        </w:tabs>
      </w:pPr>
      <w:bookmarkStart w:id="1031" w:name="_Toc508942730"/>
      <w:bookmarkStart w:id="1032" w:name="_Toc508943330"/>
      <w:bookmarkStart w:id="1033" w:name="_Toc12948042"/>
      <w:bookmarkStart w:id="1034" w:name="_Toc12948191"/>
      <w:bookmarkStart w:id="1035" w:name="_Toc12948364"/>
      <w:bookmarkStart w:id="1036" w:name="_Toc12948567"/>
      <w:bookmarkStart w:id="1037" w:name="_Toc78358832"/>
      <w:bookmarkStart w:id="1038" w:name="_Toc297637697"/>
      <w:r>
        <w:t>‘</w:t>
      </w:r>
      <w:r w:rsidR="00B013A1" w:rsidRPr="007467F2">
        <w:t>First</w:t>
      </w:r>
      <w:r>
        <w:t>’</w:t>
      </w:r>
      <w:r w:rsidR="00B013A1" w:rsidRPr="007467F2">
        <w:t xml:space="preserve"> and </w:t>
      </w:r>
      <w:r>
        <w:t>‘</w:t>
      </w:r>
      <w:r w:rsidR="00B013A1" w:rsidRPr="007467F2">
        <w:t>last</w:t>
      </w:r>
      <w:r>
        <w:t>’</w:t>
      </w:r>
      <w:bookmarkEnd w:id="1031"/>
      <w:bookmarkEnd w:id="1032"/>
      <w:bookmarkEnd w:id="1033"/>
      <w:bookmarkEnd w:id="1034"/>
      <w:bookmarkEnd w:id="1035"/>
      <w:bookmarkEnd w:id="1036"/>
      <w:bookmarkEnd w:id="1037"/>
      <w:bookmarkEnd w:id="1038"/>
    </w:p>
    <w:p w14:paraId="7F0D4E52" w14:textId="48A42229" w:rsidR="00B013A1" w:rsidRPr="006B44BA" w:rsidRDefault="00B013A1">
      <w:r w:rsidRPr="006B44BA">
        <w:t xml:space="preserve">These ordinals differ in form from the bulk of ordinals (on which see just below). They both end in </w:t>
      </w:r>
      <w:r w:rsidRPr="003E5D8C">
        <w:rPr>
          <w:rFonts w:ascii="Doulos SIL" w:hAnsi="Doulos SIL"/>
          <w:i/>
          <w:color w:val="0000FF"/>
        </w:rPr>
        <w:t>ɔ́:</w:t>
      </w:r>
      <w:r w:rsidRPr="006B44BA">
        <w:t xml:space="preserve">, which is otherwise not observed with numerals or with modifying adjectives. As with ordinary adjectives, a modified noun drops its tones before </w:t>
      </w:r>
      <w:r w:rsidR="006F2285">
        <w:t>‘</w:t>
      </w:r>
      <w:r w:rsidRPr="006B44BA">
        <w:t>first</w:t>
      </w:r>
      <w:r w:rsidR="006F2285">
        <w:t>’</w:t>
      </w:r>
      <w:r w:rsidRPr="006B44BA">
        <w:t xml:space="preserve"> and </w:t>
      </w:r>
      <w:r w:rsidR="006F2285">
        <w:t>‘</w:t>
      </w:r>
      <w:r w:rsidRPr="006B44BA">
        <w:t>last</w:t>
      </w:r>
      <w:r w:rsidR="006F2285">
        <w:t>’</w:t>
      </w:r>
      <w:r w:rsidRPr="006B44BA">
        <w:t>.</w:t>
      </w:r>
    </w:p>
    <w:p w14:paraId="3C82A8FC" w14:textId="77777777" w:rsidR="00B013A1" w:rsidRPr="006B44BA" w:rsidRDefault="00B013A1"/>
    <w:p w14:paraId="7B99957F" w14:textId="1DCC8704" w:rsidR="00B013A1" w:rsidRPr="007467F2" w:rsidRDefault="00B013A1" w:rsidP="00B013A1">
      <w:pPr>
        <w:pStyle w:val="exampleabc"/>
        <w:tabs>
          <w:tab w:val="left" w:pos="2250"/>
        </w:tabs>
      </w:pPr>
      <w:r w:rsidRPr="007467F2">
        <w:t>(71)</w:t>
      </w:r>
      <w:r w:rsidRPr="007467F2">
        <w:tab/>
        <w:t>a.</w:t>
      </w:r>
      <w:r w:rsidRPr="007467F2">
        <w:tab/>
      </w:r>
      <w:r w:rsidRPr="00053FA5">
        <w:rPr>
          <w:rFonts w:ascii="Doulos SIL" w:hAnsi="Doulos SIL"/>
          <w:i/>
          <w:color w:val="0000FF"/>
        </w:rPr>
        <w:t>ùrò</w:t>
      </w:r>
      <w:r w:rsidR="009A4494" w:rsidRPr="009A4494">
        <w:rPr>
          <w:vertAlign w:val="superscript"/>
        </w:rPr>
        <w:t xml:space="preserve"> </w:t>
      </w:r>
      <w:r w:rsidR="009A4494">
        <w:rPr>
          <w:vertAlign w:val="superscript"/>
        </w:rPr>
        <w:t>L</w:t>
      </w:r>
      <w:r w:rsidRPr="00053FA5">
        <w:rPr>
          <w:rFonts w:ascii="Doulos SIL" w:hAnsi="Doulos SIL"/>
          <w:i/>
          <w:color w:val="0000FF"/>
        </w:rPr>
        <w:tab/>
        <w:t>kùyɔ́:</w:t>
      </w:r>
    </w:p>
    <w:p w14:paraId="4E09340E" w14:textId="5F8E67ED" w:rsidR="00B013A1" w:rsidRPr="007467F2" w:rsidRDefault="00B013A1" w:rsidP="00B013A1">
      <w:pPr>
        <w:pStyle w:val="exampleabc"/>
        <w:tabs>
          <w:tab w:val="left" w:pos="2250"/>
        </w:tabs>
      </w:pPr>
      <w:r w:rsidRPr="007467F2">
        <w:tab/>
      </w:r>
      <w:r w:rsidRPr="007467F2">
        <w:tab/>
        <w:t>house</w:t>
      </w:r>
      <w:r w:rsidR="00113D12" w:rsidRPr="00872138">
        <w:rPr>
          <w:vertAlign w:val="superscript"/>
        </w:rPr>
        <w:t>L</w:t>
      </w:r>
      <w:r w:rsidRPr="007467F2">
        <w:tab/>
        <w:t>first</w:t>
      </w:r>
    </w:p>
    <w:p w14:paraId="521ECDEF" w14:textId="7060EDE8" w:rsidR="00B013A1" w:rsidRPr="007467F2" w:rsidRDefault="00B013A1" w:rsidP="00B013A1">
      <w:pPr>
        <w:pStyle w:val="exampleabc"/>
      </w:pPr>
      <w:r w:rsidRPr="007467F2">
        <w:tab/>
      </w:r>
      <w:r w:rsidRPr="007467F2">
        <w:tab/>
      </w:r>
      <w:r w:rsidR="006F2285">
        <w:t>‘</w:t>
      </w:r>
      <w:r w:rsidRPr="007467F2">
        <w:t>the first house</w:t>
      </w:r>
      <w:r w:rsidR="006F2285">
        <w:t>’</w:t>
      </w:r>
    </w:p>
    <w:p w14:paraId="02CF234B" w14:textId="77777777" w:rsidR="00B013A1" w:rsidRPr="007467F2" w:rsidRDefault="00B013A1" w:rsidP="00B013A1">
      <w:pPr>
        <w:pStyle w:val="exampleabc"/>
      </w:pPr>
    </w:p>
    <w:p w14:paraId="5F89A313" w14:textId="06F8725A" w:rsidR="00B013A1" w:rsidRPr="007467F2" w:rsidRDefault="00B013A1" w:rsidP="00B013A1">
      <w:pPr>
        <w:pStyle w:val="exampleabc"/>
        <w:tabs>
          <w:tab w:val="left" w:pos="2160"/>
        </w:tabs>
      </w:pPr>
      <w:r w:rsidRPr="007467F2">
        <w:tab/>
        <w:t>b.</w:t>
      </w:r>
      <w:r w:rsidRPr="007467F2">
        <w:tab/>
      </w:r>
      <w:r w:rsidRPr="00053FA5">
        <w:rPr>
          <w:rFonts w:ascii="Doulos SIL" w:hAnsi="Doulos SIL"/>
          <w:i/>
          <w:color w:val="0000FF"/>
        </w:rPr>
        <w:t>ùrò</w:t>
      </w:r>
      <w:r w:rsidR="009A4494" w:rsidRPr="009A4494">
        <w:rPr>
          <w:vertAlign w:val="superscript"/>
        </w:rPr>
        <w:t xml:space="preserve"> </w:t>
      </w:r>
      <w:r w:rsidR="009A4494">
        <w:rPr>
          <w:vertAlign w:val="superscript"/>
        </w:rPr>
        <w:t>L</w:t>
      </w:r>
      <w:r w:rsidRPr="00053FA5">
        <w:rPr>
          <w:rFonts w:ascii="Doulos SIL" w:hAnsi="Doulos SIL"/>
          <w:i/>
          <w:color w:val="0000FF"/>
        </w:rPr>
        <w:tab/>
        <w:t>dùmdɔ́:</w:t>
      </w:r>
    </w:p>
    <w:p w14:paraId="3E41FDE6" w14:textId="7535D107" w:rsidR="00B013A1" w:rsidRPr="007467F2" w:rsidRDefault="00B013A1" w:rsidP="00B013A1">
      <w:pPr>
        <w:pStyle w:val="exampleabc"/>
        <w:tabs>
          <w:tab w:val="left" w:pos="2160"/>
        </w:tabs>
      </w:pPr>
      <w:r w:rsidRPr="007467F2">
        <w:tab/>
      </w:r>
      <w:r w:rsidRPr="007467F2">
        <w:tab/>
        <w:t>house</w:t>
      </w:r>
      <w:r w:rsidR="00113D12" w:rsidRPr="00872138">
        <w:rPr>
          <w:vertAlign w:val="superscript"/>
        </w:rPr>
        <w:t>L</w:t>
      </w:r>
      <w:r w:rsidRPr="007467F2">
        <w:tab/>
        <w:t>last</w:t>
      </w:r>
    </w:p>
    <w:p w14:paraId="04B643EA" w14:textId="04CD1669" w:rsidR="00B013A1" w:rsidRPr="007467F2" w:rsidRDefault="00B013A1" w:rsidP="00B013A1">
      <w:pPr>
        <w:pStyle w:val="exampleabc"/>
      </w:pPr>
      <w:r w:rsidRPr="007467F2">
        <w:tab/>
      </w:r>
      <w:r w:rsidRPr="007467F2">
        <w:tab/>
      </w:r>
      <w:r w:rsidR="006F2285">
        <w:t>‘</w:t>
      </w:r>
      <w:r w:rsidRPr="007467F2">
        <w:t>the last house</w:t>
      </w:r>
      <w:r w:rsidR="006F2285">
        <w:t>’</w:t>
      </w:r>
    </w:p>
    <w:p w14:paraId="5F5815F0" w14:textId="77777777" w:rsidR="00B013A1" w:rsidRPr="006B44BA" w:rsidRDefault="00B013A1">
      <w:pPr>
        <w:pStyle w:val="example-Jamsay"/>
      </w:pPr>
    </w:p>
    <w:p w14:paraId="514E7F4A" w14:textId="1D901F98" w:rsidR="00B013A1" w:rsidRPr="006B44BA" w:rsidRDefault="008A0679">
      <w:pPr>
        <w:pStyle w:val="example-Jamsay"/>
      </w:pPr>
      <w:r>
        <w:t>Singular</w:t>
      </w:r>
      <w:r w:rsidR="00B013A1" w:rsidRPr="006B44BA">
        <w:t xml:space="preserve"> forms are seen in </w:t>
      </w:r>
      <w:r w:rsidR="00B013A1" w:rsidRPr="003E5D8C">
        <w:rPr>
          <w:rFonts w:ascii="Doulos SIL" w:hAnsi="Doulos SIL"/>
          <w:i/>
          <w:color w:val="0000FF"/>
        </w:rPr>
        <w:t>nù</w:t>
      </w:r>
      <w:r w:rsidR="009A4494" w:rsidRPr="009A4494">
        <w:rPr>
          <w:vertAlign w:val="superscript"/>
        </w:rPr>
        <w:t xml:space="preserve"> </w:t>
      </w:r>
      <w:r w:rsidR="009A4494">
        <w:rPr>
          <w:vertAlign w:val="superscript"/>
        </w:rPr>
        <w:t>L</w:t>
      </w:r>
      <w:r w:rsidR="00B013A1" w:rsidRPr="003E5D8C">
        <w:rPr>
          <w:rFonts w:ascii="Doulos SIL" w:hAnsi="Doulos SIL"/>
          <w:i/>
          <w:color w:val="0000FF"/>
        </w:rPr>
        <w:t xml:space="preserve"> kùyɔ́:</w:t>
      </w:r>
      <w:r w:rsidR="00B013A1" w:rsidRPr="003E5D8C">
        <w:rPr>
          <w:rFonts w:ascii="Doulos SIL" w:hAnsi="Doulos SIL"/>
          <w:i/>
          <w:color w:val="0000FF"/>
        </w:rPr>
        <w:noBreakHyphen/>
        <w:t>m</w:t>
      </w:r>
      <w:r w:rsidR="00B013A1" w:rsidRPr="006B44BA">
        <w:t xml:space="preserve"> </w:t>
      </w:r>
      <w:r w:rsidR="006F2285">
        <w:t>‘</w:t>
      </w:r>
      <w:r w:rsidR="00B013A1" w:rsidRPr="006B44BA">
        <w:t>the first person</w:t>
      </w:r>
      <w:r w:rsidR="006F2285">
        <w:t>’</w:t>
      </w:r>
      <w:r w:rsidR="00B013A1" w:rsidRPr="006B44BA">
        <w:t xml:space="preserve"> and </w:t>
      </w:r>
      <w:r w:rsidR="00B013A1" w:rsidRPr="003E5D8C">
        <w:rPr>
          <w:rFonts w:ascii="Doulos SIL" w:hAnsi="Doulos SIL"/>
          <w:i/>
          <w:color w:val="0000FF"/>
        </w:rPr>
        <w:t>nù</w:t>
      </w:r>
      <w:r w:rsidR="009A4494" w:rsidRPr="009A4494">
        <w:rPr>
          <w:vertAlign w:val="superscript"/>
        </w:rPr>
        <w:t xml:space="preserve"> </w:t>
      </w:r>
      <w:r w:rsidR="009A4494">
        <w:rPr>
          <w:vertAlign w:val="superscript"/>
        </w:rPr>
        <w:t>L</w:t>
      </w:r>
      <w:r w:rsidR="00B013A1" w:rsidRPr="003E5D8C">
        <w:rPr>
          <w:rFonts w:ascii="Doulos SIL" w:hAnsi="Doulos SIL"/>
          <w:i/>
          <w:color w:val="0000FF"/>
        </w:rPr>
        <w:t xml:space="preserve"> dùmdɔ́:</w:t>
      </w:r>
      <w:r w:rsidR="00B013A1" w:rsidRPr="003E5D8C">
        <w:rPr>
          <w:rFonts w:ascii="Doulos SIL" w:hAnsi="Doulos SIL"/>
          <w:i/>
          <w:color w:val="0000FF"/>
        </w:rPr>
        <w:noBreakHyphen/>
        <w:t>m</w:t>
      </w:r>
      <w:r w:rsidR="00B013A1" w:rsidRPr="006B44BA">
        <w:t xml:space="preserve"> </w:t>
      </w:r>
      <w:r w:rsidR="006F2285">
        <w:t>‘</w:t>
      </w:r>
      <w:r w:rsidR="00B013A1" w:rsidRPr="006B44BA">
        <w:t>the last person</w:t>
      </w:r>
      <w:r w:rsidR="006F2285">
        <w:t>’</w:t>
      </w:r>
      <w:r w:rsidR="00B013A1" w:rsidRPr="006B44BA">
        <w:t xml:space="preserve">. The plurals are </w:t>
      </w:r>
      <w:r w:rsidR="00B013A1" w:rsidRPr="003E5D8C">
        <w:rPr>
          <w:rFonts w:ascii="Doulos SIL" w:hAnsi="Doulos SIL"/>
          <w:i/>
          <w:color w:val="0000FF"/>
        </w:rPr>
        <w:t>nù</w:t>
      </w:r>
      <w:r w:rsidR="009A4494" w:rsidRPr="009A4494">
        <w:rPr>
          <w:vertAlign w:val="superscript"/>
        </w:rPr>
        <w:t xml:space="preserve"> </w:t>
      </w:r>
      <w:r w:rsidR="009A4494">
        <w:rPr>
          <w:vertAlign w:val="superscript"/>
        </w:rPr>
        <w:t>L</w:t>
      </w:r>
      <w:r w:rsidR="00B013A1" w:rsidRPr="003E5D8C">
        <w:rPr>
          <w:rFonts w:ascii="Doulos SIL" w:hAnsi="Doulos SIL"/>
          <w:i/>
          <w:color w:val="0000FF"/>
        </w:rPr>
        <w:t xml:space="preserve"> kùyɔ́:</w:t>
      </w:r>
      <w:r w:rsidR="00B013A1" w:rsidRPr="006B44BA">
        <w:t xml:space="preserve"> and </w:t>
      </w:r>
      <w:r w:rsidR="00B013A1" w:rsidRPr="003E5D8C">
        <w:rPr>
          <w:rFonts w:ascii="Doulos SIL" w:hAnsi="Doulos SIL"/>
          <w:i/>
          <w:color w:val="0000FF"/>
        </w:rPr>
        <w:t>nù</w:t>
      </w:r>
      <w:r w:rsidR="009A4494" w:rsidRPr="009A4494">
        <w:rPr>
          <w:vertAlign w:val="superscript"/>
        </w:rPr>
        <w:t xml:space="preserve"> </w:t>
      </w:r>
      <w:r w:rsidR="009A4494">
        <w:rPr>
          <w:vertAlign w:val="superscript"/>
        </w:rPr>
        <w:t>L</w:t>
      </w:r>
      <w:r w:rsidR="00B013A1" w:rsidRPr="003E5D8C">
        <w:rPr>
          <w:rFonts w:ascii="Doulos SIL" w:hAnsi="Doulos SIL"/>
          <w:i/>
          <w:color w:val="0000FF"/>
        </w:rPr>
        <w:t xml:space="preserve"> dùmdɔ́:</w:t>
      </w:r>
      <w:r w:rsidR="00B013A1" w:rsidRPr="006B44BA">
        <w:t>.</w:t>
      </w:r>
    </w:p>
    <w:p w14:paraId="4B761153" w14:textId="77777777" w:rsidR="00B013A1" w:rsidRPr="006B44BA" w:rsidRDefault="00B013A1"/>
    <w:p w14:paraId="0B837605" w14:textId="77777777" w:rsidR="00B013A1" w:rsidRPr="006B44BA" w:rsidRDefault="00B013A1"/>
    <w:p w14:paraId="4D5361A0" w14:textId="77777777" w:rsidR="00B013A1" w:rsidRPr="007467F2" w:rsidRDefault="00B013A1" w:rsidP="00482A50">
      <w:pPr>
        <w:pStyle w:val="Heading4"/>
        <w:tabs>
          <w:tab w:val="num" w:pos="1080"/>
        </w:tabs>
      </w:pPr>
      <w:bookmarkStart w:id="1039" w:name="_Toc508942731"/>
      <w:bookmarkStart w:id="1040" w:name="_Toc508943331"/>
      <w:bookmarkStart w:id="1041" w:name="_Toc12948043"/>
      <w:bookmarkStart w:id="1042" w:name="_Toc12948192"/>
      <w:bookmarkStart w:id="1043" w:name="_Toc12948365"/>
      <w:bookmarkStart w:id="1044" w:name="_Toc12948568"/>
      <w:bookmarkStart w:id="1045" w:name="_Toc78358833"/>
      <w:bookmarkStart w:id="1046" w:name="_Toc297637698"/>
      <w:r w:rsidRPr="007467F2">
        <w:t xml:space="preserve">Other ordinals (suffix </w:t>
      </w:r>
      <w:r w:rsidRPr="00203126">
        <w:rPr>
          <w:rFonts w:ascii="Doulos SIL" w:hAnsi="Doulos SIL"/>
          <w:i/>
          <w:color w:val="0000FF"/>
        </w:rPr>
        <w:noBreakHyphen/>
        <w:t>nɛ́</w:t>
      </w:r>
      <w:r w:rsidRPr="007467F2">
        <w:t>)</w:t>
      </w:r>
      <w:bookmarkEnd w:id="1039"/>
      <w:bookmarkEnd w:id="1040"/>
      <w:bookmarkEnd w:id="1041"/>
      <w:bookmarkEnd w:id="1042"/>
      <w:bookmarkEnd w:id="1043"/>
      <w:bookmarkEnd w:id="1044"/>
      <w:bookmarkEnd w:id="1045"/>
      <w:bookmarkEnd w:id="1046"/>
    </w:p>
    <w:p w14:paraId="12D51FBA" w14:textId="73814EB1" w:rsidR="00B013A1" w:rsidRPr="006B44BA" w:rsidRDefault="00B013A1">
      <w:r w:rsidRPr="006B44BA">
        <w:t xml:space="preserve">All other numerals have an ordinal with suffix </w:t>
      </w:r>
      <w:r w:rsidRPr="003E5D8C">
        <w:rPr>
          <w:rFonts w:ascii="Doulos SIL" w:hAnsi="Doulos SIL"/>
          <w:i/>
          <w:color w:val="0000FF"/>
        </w:rPr>
        <w:noBreakHyphen/>
        <w:t>nɛ́</w:t>
      </w:r>
      <w:r w:rsidR="007C288E">
        <w:t xml:space="preserve"> after tone-dropped numeral stem.</w:t>
      </w:r>
      <w:r w:rsidRPr="006B44BA">
        <w:t xml:space="preserve"> Slightly irregular forms are </w:t>
      </w:r>
      <w:r w:rsidRPr="003E5D8C">
        <w:rPr>
          <w:rFonts w:ascii="Doulos SIL" w:hAnsi="Doulos SIL"/>
          <w:i/>
          <w:color w:val="0000FF"/>
        </w:rPr>
        <w:t>tày</w:t>
      </w:r>
      <w:r w:rsidRPr="003E5D8C">
        <w:rPr>
          <w:rFonts w:ascii="Doulos SIL" w:hAnsi="Doulos SIL"/>
          <w:i/>
          <w:color w:val="0000FF"/>
        </w:rPr>
        <w:noBreakHyphen/>
        <w:t>nɛ́</w:t>
      </w:r>
      <w:r w:rsidRPr="006B44BA">
        <w:t xml:space="preserve"> </w:t>
      </w:r>
      <w:r w:rsidR="006F2285">
        <w:t>‘</w:t>
      </w:r>
      <w:r w:rsidRPr="006B44BA">
        <w:t>third</w:t>
      </w:r>
      <w:r w:rsidR="006F2285">
        <w:t>’</w:t>
      </w:r>
      <w:r w:rsidRPr="006B44BA">
        <w:t xml:space="preserve"> and </w:t>
      </w:r>
      <w:r w:rsidRPr="003E5D8C">
        <w:rPr>
          <w:rFonts w:ascii="Doulos SIL" w:hAnsi="Doulos SIL"/>
          <w:i/>
          <w:color w:val="0000FF"/>
        </w:rPr>
        <w:t>pɛ̀r</w:t>
      </w:r>
      <w:r w:rsidRPr="003E5D8C">
        <w:rPr>
          <w:rFonts w:ascii="Doulos SIL" w:hAnsi="Doulos SIL"/>
          <w:i/>
          <w:color w:val="0000FF"/>
        </w:rPr>
        <w:noBreakHyphen/>
        <w:t>nɛ́</w:t>
      </w:r>
      <w:r w:rsidRPr="006B44BA">
        <w:t xml:space="preserve"> </w:t>
      </w:r>
      <w:r w:rsidR="006F2285">
        <w:t>‘</w:t>
      </w:r>
      <w:r w:rsidRPr="006B44BA">
        <w:t>tenth</w:t>
      </w:r>
      <w:r w:rsidR="006F2285">
        <w:t>’</w:t>
      </w:r>
      <w:r w:rsidRPr="006B44BA">
        <w:t>. Representative examples are in (72). Ordinals behave morphosyntactically like modifying adjectives and induce tone</w:t>
      </w:r>
      <w:r w:rsidRPr="00EF44F9">
        <w:t>-d</w:t>
      </w:r>
      <w:r w:rsidRPr="006B44BA">
        <w:t xml:space="preserve">ropping on a preceding noun: </w:t>
      </w:r>
      <w:r w:rsidRPr="003E5D8C">
        <w:rPr>
          <w:rFonts w:ascii="Doulos SIL" w:hAnsi="Doulos SIL"/>
          <w:i/>
          <w:color w:val="0000FF"/>
        </w:rPr>
        <w:t>ùrò</w:t>
      </w:r>
      <w:r w:rsidR="007C288E" w:rsidRPr="007C288E">
        <w:rPr>
          <w:vertAlign w:val="superscript"/>
        </w:rPr>
        <w:t> L</w:t>
      </w:r>
      <w:r w:rsidRPr="003E5D8C">
        <w:rPr>
          <w:rFonts w:ascii="Doulos SIL" w:hAnsi="Doulos SIL"/>
          <w:i/>
          <w:color w:val="0000FF"/>
        </w:rPr>
        <w:t xml:space="preserve"> yèy</w:t>
      </w:r>
      <w:r w:rsidRPr="003E5D8C">
        <w:rPr>
          <w:rFonts w:ascii="Doulos SIL" w:hAnsi="Doulos SIL"/>
          <w:i/>
          <w:color w:val="0000FF"/>
        </w:rPr>
        <w:noBreakHyphen/>
        <w:t>nɛ́</w:t>
      </w:r>
      <w:r w:rsidRPr="006B44BA">
        <w:t xml:space="preserve"> </w:t>
      </w:r>
      <w:r w:rsidR="006F2285">
        <w:t>‘</w:t>
      </w:r>
      <w:r w:rsidRPr="006B44BA">
        <w:t>the second house</w:t>
      </w:r>
      <w:r w:rsidR="006F2285">
        <w:t>’</w:t>
      </w:r>
      <w:r w:rsidRPr="006B44BA">
        <w:t>.</w:t>
      </w:r>
    </w:p>
    <w:p w14:paraId="152EEBEE" w14:textId="77777777" w:rsidR="00B013A1" w:rsidRPr="006B44BA" w:rsidRDefault="00B013A1"/>
    <w:p w14:paraId="441DB645" w14:textId="77777777" w:rsidR="00B013A1" w:rsidRPr="007467F2" w:rsidRDefault="00B013A1" w:rsidP="00B013A1">
      <w:pPr>
        <w:pStyle w:val="exampleabc"/>
        <w:tabs>
          <w:tab w:val="left" w:pos="3780"/>
        </w:tabs>
      </w:pPr>
      <w:r w:rsidRPr="007467F2">
        <w:t>(72)</w:t>
      </w:r>
      <w:r w:rsidRPr="007467F2">
        <w:tab/>
      </w:r>
      <w:r w:rsidRPr="007467F2">
        <w:tab/>
        <w:t>form</w:t>
      </w:r>
      <w:r w:rsidRPr="007467F2">
        <w:tab/>
        <w:t>gloss</w:t>
      </w:r>
    </w:p>
    <w:p w14:paraId="42E6405F" w14:textId="77777777" w:rsidR="00B013A1" w:rsidRPr="007467F2" w:rsidRDefault="00B013A1" w:rsidP="00B013A1">
      <w:pPr>
        <w:pStyle w:val="exampleabc"/>
        <w:tabs>
          <w:tab w:val="left" w:pos="3780"/>
        </w:tabs>
      </w:pPr>
    </w:p>
    <w:p w14:paraId="1640450C" w14:textId="77777777" w:rsidR="00B013A1" w:rsidRPr="007467F2" w:rsidRDefault="00B013A1" w:rsidP="00B013A1">
      <w:pPr>
        <w:pStyle w:val="exampleabc"/>
        <w:tabs>
          <w:tab w:val="left" w:pos="3780"/>
        </w:tabs>
      </w:pPr>
      <w:r w:rsidRPr="007467F2">
        <w:tab/>
        <w:t>a. single</w:t>
      </w:r>
      <w:r w:rsidRPr="00EF44F9">
        <w:t>-d</w:t>
      </w:r>
      <w:r w:rsidRPr="007467F2">
        <w:t>igit numeral</w:t>
      </w:r>
    </w:p>
    <w:p w14:paraId="3AA58A3E" w14:textId="3B0F5191" w:rsidR="00B013A1" w:rsidRPr="007467F2" w:rsidRDefault="00B013A1" w:rsidP="00B013A1">
      <w:pPr>
        <w:pStyle w:val="exampleabc"/>
        <w:tabs>
          <w:tab w:val="left" w:pos="3780"/>
        </w:tabs>
      </w:pPr>
      <w:r w:rsidRPr="007467F2">
        <w:tab/>
      </w:r>
      <w:r w:rsidRPr="007467F2">
        <w:tab/>
      </w:r>
      <w:r w:rsidRPr="003E5D8C">
        <w:rPr>
          <w:rFonts w:ascii="Doulos SIL" w:hAnsi="Doulos SIL"/>
          <w:i/>
          <w:color w:val="0000FF"/>
        </w:rPr>
        <w:t>yèy</w:t>
      </w:r>
      <w:r w:rsidRPr="003E5D8C">
        <w:rPr>
          <w:rFonts w:ascii="Doulos SIL" w:hAnsi="Doulos SIL"/>
          <w:i/>
          <w:color w:val="0000FF"/>
        </w:rPr>
        <w:noBreakHyphen/>
        <w:t>nɛ́</w:t>
      </w:r>
      <w:r w:rsidRPr="007467F2">
        <w:tab/>
      </w:r>
      <w:r w:rsidR="006F2285">
        <w:t>‘</w:t>
      </w:r>
      <w:r w:rsidRPr="007467F2">
        <w:t>second</w:t>
      </w:r>
      <w:r w:rsidR="006F2285">
        <w:t>’</w:t>
      </w:r>
    </w:p>
    <w:p w14:paraId="7BB53ECB" w14:textId="312A9E55" w:rsidR="00B013A1" w:rsidRPr="007467F2" w:rsidRDefault="00B013A1" w:rsidP="00B013A1">
      <w:pPr>
        <w:pStyle w:val="exampleabc"/>
        <w:tabs>
          <w:tab w:val="left" w:pos="3780"/>
        </w:tabs>
      </w:pPr>
      <w:r w:rsidRPr="007467F2">
        <w:tab/>
      </w:r>
      <w:r w:rsidRPr="007467F2">
        <w:tab/>
      </w:r>
      <w:r w:rsidRPr="003E5D8C">
        <w:rPr>
          <w:rFonts w:ascii="Doulos SIL" w:hAnsi="Doulos SIL"/>
          <w:i/>
          <w:color w:val="0000FF"/>
        </w:rPr>
        <w:t>tày</w:t>
      </w:r>
      <w:r w:rsidRPr="003E5D8C">
        <w:rPr>
          <w:rFonts w:ascii="Doulos SIL" w:hAnsi="Doulos SIL"/>
          <w:i/>
          <w:color w:val="0000FF"/>
        </w:rPr>
        <w:noBreakHyphen/>
        <w:t>nɛ́</w:t>
      </w:r>
      <w:r w:rsidRPr="003E5D8C">
        <w:rPr>
          <w:rFonts w:ascii="Doulos SIL" w:hAnsi="Doulos SIL"/>
          <w:i/>
          <w:color w:val="0000FF"/>
        </w:rPr>
        <w:tab/>
      </w:r>
      <w:r w:rsidR="006F2285">
        <w:t>‘</w:t>
      </w:r>
      <w:r w:rsidRPr="007467F2">
        <w:t>third</w:t>
      </w:r>
      <w:r w:rsidR="006F2285">
        <w:t>’</w:t>
      </w:r>
    </w:p>
    <w:p w14:paraId="7336DC84" w14:textId="7FF33000" w:rsidR="00B013A1" w:rsidRPr="00DE02AD" w:rsidRDefault="00B013A1" w:rsidP="00B013A1">
      <w:pPr>
        <w:pStyle w:val="exampleabc"/>
        <w:tabs>
          <w:tab w:val="left" w:pos="3780"/>
        </w:tabs>
      </w:pPr>
      <w:r w:rsidRPr="00DE02AD">
        <w:tab/>
      </w:r>
      <w:r w:rsidRPr="00DE02AD">
        <w:tab/>
      </w:r>
      <w:r w:rsidRPr="00053FA5">
        <w:rPr>
          <w:rFonts w:ascii="Doulos SIL" w:hAnsi="Doulos SIL"/>
          <w:i/>
          <w:color w:val="0000FF"/>
        </w:rPr>
        <w:t>nì:</w:t>
      </w:r>
      <w:r w:rsidRPr="00053FA5">
        <w:rPr>
          <w:rFonts w:ascii="Doulos SIL" w:hAnsi="Doulos SIL"/>
          <w:i/>
          <w:color w:val="0000FF"/>
        </w:rPr>
        <w:noBreakHyphen/>
        <w:t>nɛ́</w:t>
      </w:r>
      <w:r w:rsidRPr="00DE02AD">
        <w:rPr>
          <w:color w:val="000000"/>
        </w:rPr>
        <w:tab/>
      </w:r>
      <w:r w:rsidR="006F2285">
        <w:rPr>
          <w:color w:val="000000"/>
        </w:rPr>
        <w:t>‘</w:t>
      </w:r>
      <w:r w:rsidRPr="00DE02AD">
        <w:rPr>
          <w:color w:val="000000"/>
        </w:rPr>
        <w:t>fourth</w:t>
      </w:r>
      <w:r w:rsidR="006F2285">
        <w:rPr>
          <w:color w:val="000000"/>
        </w:rPr>
        <w:t>’</w:t>
      </w:r>
    </w:p>
    <w:p w14:paraId="1AB6AE04" w14:textId="042BA3AA" w:rsidR="00B013A1" w:rsidRPr="007467F2" w:rsidRDefault="00B013A1" w:rsidP="00B013A1">
      <w:pPr>
        <w:pStyle w:val="exampleabc"/>
        <w:tabs>
          <w:tab w:val="left" w:pos="3780"/>
        </w:tabs>
      </w:pPr>
      <w:r w:rsidRPr="007467F2">
        <w:tab/>
      </w:r>
      <w:r w:rsidRPr="007467F2">
        <w:tab/>
      </w:r>
      <w:r w:rsidRPr="003E5D8C">
        <w:rPr>
          <w:rFonts w:ascii="Doulos SIL" w:hAnsi="Doulos SIL"/>
          <w:i/>
          <w:color w:val="0000FF"/>
        </w:rPr>
        <w:t>kùròy</w:t>
      </w:r>
      <w:r w:rsidRPr="003E5D8C">
        <w:rPr>
          <w:rFonts w:ascii="Doulos SIL" w:hAnsi="Doulos SIL"/>
          <w:i/>
          <w:color w:val="0000FF"/>
        </w:rPr>
        <w:noBreakHyphen/>
        <w:t>nɛ́</w:t>
      </w:r>
      <w:r w:rsidRPr="007467F2">
        <w:tab/>
      </w:r>
      <w:r w:rsidR="006F2285">
        <w:t>‘</w:t>
      </w:r>
      <w:r w:rsidRPr="007467F2">
        <w:t>sixth</w:t>
      </w:r>
      <w:r w:rsidR="006F2285">
        <w:t>’</w:t>
      </w:r>
    </w:p>
    <w:p w14:paraId="6D3E7EE1" w14:textId="2C7D19AD" w:rsidR="00B013A1" w:rsidRPr="007467F2" w:rsidRDefault="00B013A1" w:rsidP="00B013A1">
      <w:pPr>
        <w:pStyle w:val="exampleabc"/>
        <w:tabs>
          <w:tab w:val="left" w:pos="3780"/>
        </w:tabs>
      </w:pPr>
      <w:r w:rsidRPr="007467F2">
        <w:tab/>
      </w:r>
      <w:r w:rsidRPr="007467F2">
        <w:tab/>
      </w:r>
      <w:r w:rsidRPr="003E5D8C">
        <w:rPr>
          <w:rFonts w:ascii="Doulos SIL" w:hAnsi="Doulos SIL"/>
          <w:i/>
          <w:color w:val="0000FF"/>
        </w:rPr>
        <w:t>pɛ̀r</w:t>
      </w:r>
      <w:r w:rsidRPr="003E5D8C">
        <w:rPr>
          <w:rFonts w:ascii="Doulos SIL" w:hAnsi="Doulos SIL"/>
          <w:i/>
          <w:color w:val="0000FF"/>
        </w:rPr>
        <w:noBreakHyphen/>
        <w:t>nɛ́</w:t>
      </w:r>
      <w:r w:rsidRPr="007467F2">
        <w:tab/>
      </w:r>
      <w:r w:rsidR="006F2285">
        <w:t>‘</w:t>
      </w:r>
      <w:r w:rsidRPr="007467F2">
        <w:t>tenth</w:t>
      </w:r>
      <w:r w:rsidR="006F2285">
        <w:t>’</w:t>
      </w:r>
    </w:p>
    <w:p w14:paraId="11967D1F" w14:textId="77777777" w:rsidR="00B013A1" w:rsidRPr="007467F2" w:rsidRDefault="00B013A1" w:rsidP="00B013A1">
      <w:pPr>
        <w:pStyle w:val="exampleabc"/>
        <w:tabs>
          <w:tab w:val="left" w:pos="3780"/>
        </w:tabs>
      </w:pPr>
    </w:p>
    <w:p w14:paraId="554AB9A5" w14:textId="77777777" w:rsidR="00B013A1" w:rsidRPr="007467F2" w:rsidRDefault="00B013A1" w:rsidP="00B013A1">
      <w:pPr>
        <w:pStyle w:val="exampleabc"/>
        <w:tabs>
          <w:tab w:val="left" w:pos="3780"/>
        </w:tabs>
      </w:pPr>
      <w:r w:rsidRPr="007467F2">
        <w:tab/>
        <w:t>b. decimal</w:t>
      </w:r>
    </w:p>
    <w:p w14:paraId="2EC0CF4D" w14:textId="6EDC4604" w:rsidR="00B013A1" w:rsidRPr="007467F2" w:rsidRDefault="00B013A1" w:rsidP="00B013A1">
      <w:pPr>
        <w:pStyle w:val="exampleabc"/>
        <w:tabs>
          <w:tab w:val="left" w:pos="3780"/>
        </w:tabs>
      </w:pPr>
      <w:r w:rsidRPr="007467F2">
        <w:tab/>
      </w:r>
      <w:r w:rsidRPr="007467F2">
        <w:tab/>
      </w:r>
      <w:r w:rsidRPr="003E5D8C">
        <w:rPr>
          <w:rFonts w:ascii="Doulos SIL" w:hAnsi="Doulos SIL"/>
          <w:i/>
          <w:color w:val="0000FF"/>
        </w:rPr>
        <w:t>pɛ̀rì</w:t>
      </w:r>
      <w:r w:rsidRPr="003E5D8C">
        <w:rPr>
          <w:rFonts w:ascii="Doulos SIL" w:hAnsi="Doulos SIL"/>
          <w:i/>
          <w:color w:val="0000FF"/>
        </w:rPr>
        <w:noBreakHyphen/>
        <w:t>yèy</w:t>
      </w:r>
      <w:r w:rsidRPr="003E5D8C">
        <w:rPr>
          <w:rFonts w:ascii="Doulos SIL" w:hAnsi="Doulos SIL"/>
          <w:i/>
          <w:color w:val="0000FF"/>
        </w:rPr>
        <w:noBreakHyphen/>
        <w:t>nɛ́</w:t>
      </w:r>
      <w:r w:rsidRPr="007467F2">
        <w:tab/>
      </w:r>
      <w:r w:rsidR="006F2285">
        <w:t>‘</w:t>
      </w:r>
      <w:r w:rsidRPr="007467F2">
        <w:t>twentieth</w:t>
      </w:r>
      <w:r w:rsidR="006F2285">
        <w:t>’</w:t>
      </w:r>
    </w:p>
    <w:p w14:paraId="35DD8714" w14:textId="77777777" w:rsidR="00B013A1" w:rsidRPr="007467F2" w:rsidRDefault="00B013A1" w:rsidP="00B013A1">
      <w:pPr>
        <w:pStyle w:val="exampleabc"/>
        <w:tabs>
          <w:tab w:val="left" w:pos="3780"/>
        </w:tabs>
      </w:pPr>
    </w:p>
    <w:p w14:paraId="0E93D665" w14:textId="77777777" w:rsidR="00B013A1" w:rsidRPr="007467F2" w:rsidRDefault="00B013A1" w:rsidP="00B013A1">
      <w:pPr>
        <w:pStyle w:val="exampleabc"/>
        <w:tabs>
          <w:tab w:val="left" w:pos="3780"/>
        </w:tabs>
      </w:pPr>
      <w:r w:rsidRPr="007467F2">
        <w:tab/>
        <w:t>c. decimal plus single</w:t>
      </w:r>
      <w:r w:rsidRPr="00EF44F9">
        <w:t>-d</w:t>
      </w:r>
      <w:r w:rsidRPr="007467F2">
        <w:t>igit numeral</w:t>
      </w:r>
    </w:p>
    <w:p w14:paraId="5894A925" w14:textId="225D25EC" w:rsidR="00B013A1" w:rsidRPr="007467F2" w:rsidRDefault="00B013A1" w:rsidP="00B013A1">
      <w:pPr>
        <w:pStyle w:val="exampleabc"/>
        <w:tabs>
          <w:tab w:val="left" w:pos="3780"/>
        </w:tabs>
      </w:pPr>
      <w:r w:rsidRPr="007467F2">
        <w:tab/>
      </w:r>
      <w:r w:rsidRPr="007467F2">
        <w:tab/>
      </w:r>
      <w:r w:rsidRPr="003E5D8C">
        <w:rPr>
          <w:rFonts w:ascii="Doulos SIL" w:hAnsi="Doulos SIL"/>
          <w:i/>
          <w:color w:val="0000FF"/>
        </w:rPr>
        <w:t>pɛ̀rɛ̀ tùwⁿɔ̀ sà:</w:t>
      </w:r>
      <w:r w:rsidRPr="003E5D8C">
        <w:rPr>
          <w:rFonts w:ascii="Doulos SIL" w:hAnsi="Doulos SIL"/>
          <w:i/>
          <w:color w:val="0000FF"/>
        </w:rPr>
        <w:noBreakHyphen/>
        <w:t>nɛ́</w:t>
      </w:r>
      <w:r w:rsidRPr="007467F2">
        <w:tab/>
      </w:r>
      <w:r w:rsidR="006F2285">
        <w:t>‘</w:t>
      </w:r>
      <w:r w:rsidRPr="007467F2">
        <w:t>eleventh</w:t>
      </w:r>
      <w:r w:rsidR="006F2285">
        <w:t>’</w:t>
      </w:r>
    </w:p>
    <w:p w14:paraId="5A29E315" w14:textId="77777777" w:rsidR="00B013A1" w:rsidRPr="007467F2" w:rsidRDefault="00B013A1" w:rsidP="00B013A1">
      <w:pPr>
        <w:pStyle w:val="exampleabc"/>
        <w:tabs>
          <w:tab w:val="left" w:pos="3780"/>
        </w:tabs>
      </w:pPr>
    </w:p>
    <w:p w14:paraId="13F97306" w14:textId="77777777" w:rsidR="00B013A1" w:rsidRPr="007467F2" w:rsidRDefault="00B013A1" w:rsidP="00B013A1">
      <w:pPr>
        <w:pStyle w:val="exampleabc"/>
        <w:tabs>
          <w:tab w:val="left" w:pos="3780"/>
        </w:tabs>
      </w:pPr>
      <w:r w:rsidRPr="007467F2">
        <w:tab/>
        <w:t>d. huindred</w:t>
      </w:r>
    </w:p>
    <w:p w14:paraId="63BE7136" w14:textId="1D73CBE0" w:rsidR="00B013A1" w:rsidRPr="007467F2" w:rsidRDefault="00B013A1" w:rsidP="00B013A1">
      <w:pPr>
        <w:pStyle w:val="exampleabc"/>
        <w:tabs>
          <w:tab w:val="left" w:pos="3780"/>
        </w:tabs>
      </w:pPr>
      <w:r w:rsidRPr="007467F2">
        <w:tab/>
      </w:r>
      <w:r w:rsidRPr="007467F2">
        <w:tab/>
      </w:r>
      <w:r w:rsidRPr="003E5D8C">
        <w:rPr>
          <w:rFonts w:ascii="Doulos SIL" w:hAnsi="Doulos SIL"/>
          <w:i/>
          <w:color w:val="0000FF"/>
        </w:rPr>
        <w:t>tɛ̀:mdɛ̀rɛ̀</w:t>
      </w:r>
      <w:r w:rsidRPr="003E5D8C">
        <w:rPr>
          <w:rFonts w:ascii="Doulos SIL" w:hAnsi="Doulos SIL"/>
          <w:i/>
          <w:color w:val="0000FF"/>
        </w:rPr>
        <w:noBreakHyphen/>
        <w:t>nɛ́</w:t>
      </w:r>
      <w:r w:rsidRPr="007467F2">
        <w:tab/>
      </w:r>
      <w:r w:rsidR="006F2285">
        <w:t>‘</w:t>
      </w:r>
      <w:r w:rsidRPr="007467F2">
        <w:t>hundredth</w:t>
      </w:r>
      <w:r w:rsidR="006F2285">
        <w:t>’</w:t>
      </w:r>
    </w:p>
    <w:p w14:paraId="1C0A2220" w14:textId="77777777" w:rsidR="00B013A1" w:rsidRPr="007467F2" w:rsidRDefault="00B013A1" w:rsidP="00B013A1">
      <w:pPr>
        <w:pStyle w:val="exampleabc"/>
        <w:tabs>
          <w:tab w:val="left" w:pos="3780"/>
        </w:tabs>
      </w:pPr>
    </w:p>
    <w:p w14:paraId="4BCBE29E" w14:textId="1DC9F799" w:rsidR="00B013A1" w:rsidRPr="007467F2" w:rsidRDefault="00B013A1" w:rsidP="00B013A1">
      <w:pPr>
        <w:pStyle w:val="exampleabc"/>
        <w:tabs>
          <w:tab w:val="left" w:pos="3780"/>
        </w:tabs>
      </w:pPr>
      <w:r w:rsidRPr="007467F2">
        <w:tab/>
        <w:t xml:space="preserve">e. hundred plus </w:t>
      </w:r>
      <w:r w:rsidR="006F2285">
        <w:t>‘</w:t>
      </w:r>
      <w:r w:rsidRPr="007467F2">
        <w:t>1</w:t>
      </w:r>
      <w:r w:rsidRPr="00EF44F9">
        <w:t>-9</w:t>
      </w:r>
      <w:r w:rsidRPr="007467F2">
        <w:t>9</w:t>
      </w:r>
      <w:r w:rsidR="006F2285">
        <w:t>’</w:t>
      </w:r>
      <w:r w:rsidRPr="007467F2">
        <w:t xml:space="preserve"> numeral (two levels)</w:t>
      </w:r>
    </w:p>
    <w:p w14:paraId="67C19BB1" w14:textId="1464AE2A" w:rsidR="00B013A1" w:rsidRPr="007467F2" w:rsidRDefault="00B013A1" w:rsidP="00B013A1">
      <w:pPr>
        <w:pStyle w:val="exampleabc"/>
        <w:tabs>
          <w:tab w:val="left" w:pos="3780"/>
        </w:tabs>
      </w:pPr>
      <w:r w:rsidRPr="007467F2">
        <w:tab/>
      </w:r>
      <w:r w:rsidRPr="007467F2">
        <w:tab/>
      </w:r>
      <w:r w:rsidRPr="003E5D8C">
        <w:rPr>
          <w:rFonts w:ascii="Doulos SIL" w:hAnsi="Doulos SIL"/>
          <w:i/>
          <w:color w:val="0000FF"/>
        </w:rPr>
        <w:t>tɛ́:mdɛ́rɛ̀ yà: pɛ̀rì</w:t>
      </w:r>
      <w:r w:rsidRPr="003E5D8C">
        <w:rPr>
          <w:rFonts w:ascii="Doulos SIL" w:hAnsi="Doulos SIL"/>
          <w:i/>
          <w:color w:val="0000FF"/>
        </w:rPr>
        <w:noBreakHyphen/>
        <w:t>yèy</w:t>
      </w:r>
      <w:r w:rsidRPr="003E5D8C">
        <w:rPr>
          <w:rFonts w:ascii="Doulos SIL" w:hAnsi="Doulos SIL"/>
          <w:i/>
          <w:color w:val="0000FF"/>
        </w:rPr>
        <w:noBreakHyphen/>
        <w:t>nɛ́</w:t>
      </w:r>
      <w:r w:rsidRPr="007467F2">
        <w:tab/>
      </w:r>
      <w:r w:rsidR="006F2285">
        <w:t>‘</w:t>
      </w:r>
      <w:r w:rsidRPr="007467F2">
        <w:t>hundred and twentieth</w:t>
      </w:r>
      <w:r w:rsidR="006F2285">
        <w:t>’</w:t>
      </w:r>
    </w:p>
    <w:p w14:paraId="097EBC68" w14:textId="77777777" w:rsidR="00B013A1" w:rsidRPr="006B44BA" w:rsidRDefault="00B013A1"/>
    <w:p w14:paraId="5E0E92DC" w14:textId="77777777" w:rsidR="00B013A1" w:rsidRPr="006B44BA" w:rsidRDefault="00B013A1"/>
    <w:p w14:paraId="7024DAC9" w14:textId="77777777" w:rsidR="00B013A1" w:rsidRPr="007467F2" w:rsidRDefault="00B013A1" w:rsidP="00482A50">
      <w:pPr>
        <w:pStyle w:val="Heading3"/>
      </w:pPr>
      <w:bookmarkStart w:id="1047" w:name="_Toc508942732"/>
      <w:bookmarkStart w:id="1048" w:name="_Toc508943332"/>
      <w:bookmarkStart w:id="1049" w:name="_Toc12948044"/>
      <w:bookmarkStart w:id="1050" w:name="_Toc12948193"/>
      <w:bookmarkStart w:id="1051" w:name="_Toc12948366"/>
      <w:bookmarkStart w:id="1052" w:name="_Toc12948569"/>
      <w:bookmarkStart w:id="1053" w:name="_Toc78358834"/>
      <w:bookmarkStart w:id="1054" w:name="_Toc297637699"/>
      <w:r w:rsidRPr="007467F2">
        <w:t>Fractions and portions</w:t>
      </w:r>
      <w:bookmarkEnd w:id="1047"/>
      <w:bookmarkEnd w:id="1048"/>
      <w:bookmarkEnd w:id="1049"/>
      <w:bookmarkEnd w:id="1050"/>
      <w:bookmarkEnd w:id="1051"/>
      <w:bookmarkEnd w:id="1052"/>
      <w:bookmarkEnd w:id="1053"/>
      <w:bookmarkEnd w:id="1054"/>
    </w:p>
    <w:p w14:paraId="50EA3B31" w14:textId="4CF3CE38" w:rsidR="00B013A1" w:rsidRPr="006B44BA" w:rsidRDefault="006F2285">
      <w:r>
        <w:t>‘</w:t>
      </w:r>
      <w:r w:rsidR="00B013A1" w:rsidRPr="006B44BA">
        <w:t>Half</w:t>
      </w:r>
      <w:r>
        <w:t>’</w:t>
      </w:r>
      <w:r w:rsidR="007C288E">
        <w:t>, or more accurately ‘large fraction’,</w:t>
      </w:r>
      <w:r w:rsidR="00B013A1" w:rsidRPr="006B44BA">
        <w:t xml:space="preserve"> is </w:t>
      </w:r>
      <w:r w:rsidR="00B013A1" w:rsidRPr="003E5D8C">
        <w:rPr>
          <w:rFonts w:ascii="Doulos SIL" w:hAnsi="Doulos SIL"/>
          <w:i/>
          <w:color w:val="0000FF"/>
        </w:rPr>
        <w:t>pɛ́kɛ́rɛ̀</w:t>
      </w:r>
      <w:r w:rsidR="00B013A1" w:rsidRPr="006B44BA">
        <w:t>. (Someone</w:t>
      </w:r>
      <w:r>
        <w:t>’</w:t>
      </w:r>
      <w:r w:rsidR="00B013A1" w:rsidRPr="006B44BA">
        <w:t xml:space="preserve">s) </w:t>
      </w:r>
      <w:r>
        <w:t>‘</w:t>
      </w:r>
      <w:r w:rsidR="00B013A1" w:rsidRPr="006B44BA">
        <w:t>share</w:t>
      </w:r>
      <w:r>
        <w:t>’</w:t>
      </w:r>
      <w:r w:rsidR="00B013A1" w:rsidRPr="006B44BA">
        <w:t xml:space="preserve"> of a whole is </w:t>
      </w:r>
      <w:r w:rsidR="00B013A1" w:rsidRPr="003E5D8C">
        <w:rPr>
          <w:rFonts w:ascii="Doulos SIL" w:hAnsi="Doulos SIL"/>
          <w:i/>
          <w:color w:val="0000FF"/>
        </w:rPr>
        <w:t>kèrìyêy</w:t>
      </w:r>
      <w:r w:rsidR="00B013A1" w:rsidRPr="006B44BA">
        <w:t xml:space="preserve">, e.g. </w:t>
      </w:r>
      <w:r w:rsidR="00B013A1" w:rsidRPr="003E5D8C">
        <w:rPr>
          <w:rFonts w:ascii="Doulos SIL" w:hAnsi="Doulos SIL"/>
          <w:i/>
          <w:color w:val="0000FF"/>
        </w:rPr>
        <w:t>kěrìyèy</w:t>
      </w:r>
      <w:r w:rsidR="00B013A1" w:rsidRPr="006B44BA">
        <w:t xml:space="preserve"> </w:t>
      </w:r>
      <w:r>
        <w:t>‘</w:t>
      </w:r>
      <w:r w:rsidR="00B013A1" w:rsidRPr="006B44BA">
        <w:t>my share</w:t>
      </w:r>
      <w:r>
        <w:t>’</w:t>
      </w:r>
      <w:r w:rsidR="00B013A1" w:rsidRPr="006B44BA">
        <w:t xml:space="preserve">. The noun or adjective </w:t>
      </w:r>
      <w:r>
        <w:t>‘</w:t>
      </w:r>
      <w:r w:rsidR="00B013A1" w:rsidRPr="006B44BA">
        <w:t>some, certain (ones)</w:t>
      </w:r>
      <w:r>
        <w:t>’</w:t>
      </w:r>
      <w:r w:rsidR="00B013A1" w:rsidRPr="006B44BA">
        <w:t xml:space="preserve"> is </w:t>
      </w:r>
      <w:r w:rsidR="00B013A1" w:rsidRPr="003E5D8C">
        <w:rPr>
          <w:rFonts w:ascii="Doulos SIL" w:hAnsi="Doulos SIL"/>
          <w:i/>
          <w:color w:val="0000FF"/>
        </w:rPr>
        <w:t>gàmbú</w:t>
      </w:r>
      <w:r w:rsidR="00B013A1" w:rsidRPr="006B44BA">
        <w:t xml:space="preserve"> (variant </w:t>
      </w:r>
      <w:r w:rsidR="00B013A1" w:rsidRPr="003E5D8C">
        <w:rPr>
          <w:rFonts w:ascii="Doulos SIL" w:hAnsi="Doulos SIL"/>
          <w:i/>
          <w:color w:val="0000FF"/>
        </w:rPr>
        <w:t>gǎm</w:t>
      </w:r>
      <w:r w:rsidR="00B013A1" w:rsidRPr="006B44BA">
        <w:t>), see §6.3.2.</w:t>
      </w:r>
    </w:p>
    <w:p w14:paraId="44EDAF7A" w14:textId="77777777" w:rsidR="00B013A1" w:rsidRPr="006B44BA" w:rsidRDefault="00B013A1">
      <w:pPr>
        <w:sectPr w:rsidR="00B013A1" w:rsidRPr="006B44BA" w:rsidSect="0076738B">
          <w:type w:val="oddPage"/>
          <w:pgSz w:w="11899" w:h="16838"/>
          <w:pgMar w:top="2160" w:right="1800" w:bottom="2160" w:left="1800" w:header="720" w:footer="1080" w:gutter="0"/>
          <w:cols w:space="720"/>
          <w:titlePg/>
        </w:sectPr>
      </w:pPr>
    </w:p>
    <w:p w14:paraId="6D71ABA4" w14:textId="77777777" w:rsidR="00B013A1" w:rsidRPr="007467F2" w:rsidRDefault="00B013A1" w:rsidP="00482A50">
      <w:pPr>
        <w:pStyle w:val="Heading1"/>
      </w:pPr>
      <w:bookmarkStart w:id="1055" w:name="_Toc508942733"/>
      <w:bookmarkStart w:id="1056" w:name="_Toc508943333"/>
      <w:bookmarkStart w:id="1057" w:name="_Toc12948194"/>
      <w:bookmarkStart w:id="1058" w:name="_Toc12948367"/>
      <w:bookmarkStart w:id="1059" w:name="_Toc12948570"/>
      <w:bookmarkStart w:id="1060" w:name="_Toc78358835"/>
      <w:r w:rsidRPr="007467F2">
        <w:t xml:space="preserve"> </w:t>
      </w:r>
      <w:bookmarkStart w:id="1061" w:name="_Toc297637700"/>
      <w:r w:rsidRPr="007467F2">
        <w:t>Nominal and adjectival compounds</w:t>
      </w:r>
      <w:bookmarkEnd w:id="1055"/>
      <w:bookmarkEnd w:id="1056"/>
      <w:bookmarkEnd w:id="1057"/>
      <w:bookmarkEnd w:id="1058"/>
      <w:bookmarkEnd w:id="1059"/>
      <w:bookmarkEnd w:id="1060"/>
      <w:bookmarkEnd w:id="1061"/>
    </w:p>
    <w:p w14:paraId="3CD2A7FE" w14:textId="77777777" w:rsidR="00B013A1" w:rsidRPr="007467F2" w:rsidRDefault="00B013A1" w:rsidP="00482A50">
      <w:pPr>
        <w:pStyle w:val="Heading2"/>
      </w:pPr>
      <w:bookmarkStart w:id="1062" w:name="_Toc508942734"/>
      <w:bookmarkStart w:id="1063" w:name="_Toc508943334"/>
      <w:bookmarkStart w:id="1064" w:name="_Toc12948195"/>
      <w:bookmarkStart w:id="1065" w:name="_Toc12948368"/>
      <w:bookmarkStart w:id="1066" w:name="_Toc12948571"/>
      <w:bookmarkStart w:id="1067" w:name="_Toc78358836"/>
      <w:bookmarkStart w:id="1068" w:name="_Toc297637701"/>
      <w:r w:rsidRPr="007467F2">
        <w:t>Nominal compounds</w:t>
      </w:r>
      <w:bookmarkEnd w:id="1062"/>
      <w:bookmarkEnd w:id="1063"/>
      <w:bookmarkEnd w:id="1064"/>
      <w:bookmarkEnd w:id="1065"/>
      <w:bookmarkEnd w:id="1066"/>
      <w:bookmarkEnd w:id="1067"/>
      <w:bookmarkEnd w:id="1068"/>
    </w:p>
    <w:p w14:paraId="78838706" w14:textId="1F249E81" w:rsidR="00B013A1" w:rsidRPr="006B44BA" w:rsidRDefault="00B013A1">
      <w:r w:rsidRPr="006B44BA">
        <w:t>Many compounds are expressed with the initial X in its regular (lexical) tone, and the final N in all</w:t>
      </w:r>
      <w:r w:rsidRPr="00EF44F9">
        <w:noBreakHyphen/>
        <w:t>L</w:t>
      </w:r>
      <w:r w:rsidRPr="006B44BA">
        <w:t xml:space="preserve"> tone (tone</w:t>
      </w:r>
      <w:r w:rsidRPr="00EF44F9">
        <w:t>-d</w:t>
      </w:r>
      <w:r w:rsidRPr="006B44BA">
        <w:t>ropped), schematically (</w:t>
      </w:r>
      <w:r w:rsidRPr="003E5D8C">
        <w:rPr>
          <w:rFonts w:ascii="Doulos SIL" w:hAnsi="Doulos SIL"/>
          <w:i/>
          <w:color w:val="0000FF"/>
        </w:rPr>
        <w:t>x̄</w:t>
      </w:r>
      <w:r w:rsidRPr="006B44BA">
        <w:t> </w:t>
      </w:r>
      <w:r w:rsidRPr="003E5D8C">
        <w:rPr>
          <w:rFonts w:ascii="Doulos SIL" w:hAnsi="Doulos SIL"/>
          <w:i/>
          <w:color w:val="0000FF"/>
        </w:rPr>
        <w:t>ǹ</w:t>
      </w:r>
      <w:r w:rsidRPr="006B44BA">
        <w:t>). This is indistinguishable from the possessive construction with any possessor X other than a first or second person pronoun.</w:t>
      </w:r>
    </w:p>
    <w:p w14:paraId="68DFE385" w14:textId="77777777" w:rsidR="00B013A1" w:rsidRPr="006B44BA" w:rsidRDefault="00B013A1"/>
    <w:p w14:paraId="541FA6C9" w14:textId="666B7A6A" w:rsidR="00B013A1" w:rsidRDefault="00B013A1" w:rsidP="00B013A1">
      <w:pPr>
        <w:pStyle w:val="exampleabc"/>
        <w:tabs>
          <w:tab w:val="left" w:pos="2160"/>
        </w:tabs>
      </w:pPr>
      <w:r w:rsidRPr="007467F2">
        <w:t>(73)</w:t>
      </w:r>
      <w:r w:rsidRPr="007467F2">
        <w:tab/>
        <w:t>a.</w:t>
      </w:r>
      <w:r w:rsidRPr="007467F2">
        <w:tab/>
      </w:r>
      <w:r w:rsidRPr="00053FA5">
        <w:rPr>
          <w:rFonts w:ascii="Doulos SIL" w:hAnsi="Doulos SIL"/>
          <w:i/>
          <w:color w:val="0000FF"/>
        </w:rPr>
        <w:t>bé:nì</w:t>
      </w:r>
      <w:r w:rsidRPr="00053FA5">
        <w:rPr>
          <w:rFonts w:ascii="Doulos SIL" w:hAnsi="Doulos SIL"/>
          <w:i/>
          <w:color w:val="0000FF"/>
        </w:rPr>
        <w:tab/>
      </w:r>
      <w:r w:rsidR="00D317C5" w:rsidRPr="00E16887">
        <w:rPr>
          <w:vertAlign w:val="superscript"/>
        </w:rPr>
        <w:t>L</w:t>
      </w:r>
      <w:r w:rsidRPr="00053FA5">
        <w:rPr>
          <w:rFonts w:ascii="Doulos SIL" w:hAnsi="Doulos SIL"/>
          <w:i/>
          <w:color w:val="0000FF"/>
        </w:rPr>
        <w:t>yà:</w:t>
      </w:r>
    </w:p>
    <w:p w14:paraId="444429B2" w14:textId="009CE60C" w:rsidR="00D317C5" w:rsidRPr="00D317C5" w:rsidRDefault="00D317C5" w:rsidP="00B013A1">
      <w:pPr>
        <w:pStyle w:val="exampleabc"/>
        <w:tabs>
          <w:tab w:val="left" w:pos="2160"/>
        </w:tabs>
      </w:pPr>
      <w:r>
        <w:tab/>
      </w:r>
      <w:r>
        <w:tab/>
        <w:t>B</w:t>
      </w:r>
      <w:r>
        <w:tab/>
      </w:r>
      <w:r w:rsidRPr="00E16887">
        <w:rPr>
          <w:vertAlign w:val="superscript"/>
        </w:rPr>
        <w:t>L</w:t>
      </w:r>
      <w:r>
        <w:t>woman.Pl</w:t>
      </w:r>
    </w:p>
    <w:p w14:paraId="5D4E60EF" w14:textId="3A638647" w:rsidR="00B013A1" w:rsidRPr="007467F2" w:rsidRDefault="00B013A1" w:rsidP="00B013A1">
      <w:pPr>
        <w:pStyle w:val="exampleabc"/>
      </w:pPr>
      <w:r w:rsidRPr="007467F2">
        <w:tab/>
      </w:r>
      <w:r w:rsidRPr="007467F2">
        <w:tab/>
      </w:r>
      <w:r w:rsidR="006F2285">
        <w:t>‘</w:t>
      </w:r>
      <w:r w:rsidRPr="007467F2">
        <w:t>the women of Beni</w:t>
      </w:r>
      <w:r w:rsidR="006F2285">
        <w:t>’</w:t>
      </w:r>
    </w:p>
    <w:p w14:paraId="22E98A97" w14:textId="77777777" w:rsidR="00B013A1" w:rsidRPr="007467F2" w:rsidRDefault="00B013A1" w:rsidP="00B013A1">
      <w:pPr>
        <w:pStyle w:val="exampleabc"/>
      </w:pPr>
    </w:p>
    <w:p w14:paraId="74768D8E" w14:textId="6CFF747C" w:rsidR="00B013A1" w:rsidRPr="007467F2" w:rsidRDefault="00B013A1" w:rsidP="00B013A1">
      <w:pPr>
        <w:pStyle w:val="exampleabc"/>
        <w:tabs>
          <w:tab w:val="left" w:pos="2160"/>
        </w:tabs>
      </w:pPr>
      <w:r w:rsidRPr="007467F2">
        <w:tab/>
        <w:t>b.</w:t>
      </w:r>
      <w:r w:rsidRPr="007467F2">
        <w:tab/>
      </w:r>
      <w:r w:rsidRPr="00053FA5">
        <w:rPr>
          <w:rFonts w:ascii="Doulos SIL" w:hAnsi="Doulos SIL"/>
          <w:i/>
          <w:color w:val="0000FF"/>
        </w:rPr>
        <w:t>ìsê:</w:t>
      </w:r>
      <w:r w:rsidRPr="00053FA5">
        <w:rPr>
          <w:rFonts w:ascii="Doulos SIL" w:hAnsi="Doulos SIL"/>
          <w:i/>
          <w:color w:val="0000FF"/>
        </w:rPr>
        <w:tab/>
      </w:r>
      <w:r w:rsidR="00D317C5" w:rsidRPr="00E16887">
        <w:rPr>
          <w:vertAlign w:val="superscript"/>
        </w:rPr>
        <w:t>L</w:t>
      </w:r>
      <w:r w:rsidRPr="00053FA5">
        <w:rPr>
          <w:rFonts w:ascii="Doulos SIL" w:hAnsi="Doulos SIL"/>
          <w:i/>
          <w:color w:val="0000FF"/>
        </w:rPr>
        <w:t>ɔ̀:</w:t>
      </w:r>
      <w:r w:rsidRPr="00053FA5">
        <w:rPr>
          <w:rFonts w:ascii="Doulos SIL" w:hAnsi="Doulos SIL"/>
          <w:i/>
          <w:color w:val="0000FF"/>
        </w:rPr>
        <w:noBreakHyphen/>
        <w:t>m</w:t>
      </w:r>
    </w:p>
    <w:p w14:paraId="03218477" w14:textId="332D2DA7" w:rsidR="00B013A1" w:rsidRPr="007467F2" w:rsidRDefault="00B013A1" w:rsidP="00B013A1">
      <w:pPr>
        <w:pStyle w:val="exampleabc"/>
        <w:tabs>
          <w:tab w:val="left" w:pos="2160"/>
        </w:tabs>
      </w:pPr>
      <w:r w:rsidRPr="007467F2">
        <w:tab/>
      </w:r>
      <w:r w:rsidRPr="007467F2">
        <w:tab/>
        <w:t>village</w:t>
      </w:r>
      <w:r w:rsidRPr="007467F2">
        <w:tab/>
      </w:r>
      <w:r w:rsidR="00113D12" w:rsidRPr="00E16887">
        <w:rPr>
          <w:vertAlign w:val="superscript"/>
        </w:rPr>
        <w:t>L</w:t>
      </w:r>
      <w:r w:rsidRPr="007467F2">
        <w:t>chief</w:t>
      </w:r>
      <w:r w:rsidRPr="00EF44F9">
        <w:t>-AnSg</w:t>
      </w:r>
    </w:p>
    <w:p w14:paraId="37E370B8" w14:textId="68EF9F46" w:rsidR="00B013A1" w:rsidRPr="007467F2" w:rsidRDefault="00B013A1" w:rsidP="00B013A1">
      <w:pPr>
        <w:pStyle w:val="exampleabc"/>
      </w:pPr>
      <w:r w:rsidRPr="007467F2">
        <w:tab/>
      </w:r>
      <w:r w:rsidRPr="007467F2">
        <w:tab/>
      </w:r>
      <w:r w:rsidR="006F2285">
        <w:t>‘</w:t>
      </w:r>
      <w:r w:rsidRPr="007467F2">
        <w:t>village chief</w:t>
      </w:r>
      <w:r w:rsidR="006F2285">
        <w:t>’</w:t>
      </w:r>
    </w:p>
    <w:p w14:paraId="2B68121F" w14:textId="77777777" w:rsidR="00B013A1" w:rsidRPr="006B44BA" w:rsidRDefault="00B013A1"/>
    <w:p w14:paraId="528C007C" w14:textId="752A81C2" w:rsidR="00B013A1" w:rsidRPr="00684B68" w:rsidRDefault="00B013A1">
      <w:r w:rsidRPr="006B44BA">
        <w:t xml:space="preserve">In addition to these productive types, the lexicon (especially for flora-fauna) contains many compounds where both initial and final have tone </w:t>
      </w:r>
      <w:r w:rsidR="000F0CAE">
        <w:t>patterns</w:t>
      </w:r>
      <w:r w:rsidRPr="006B44BA">
        <w:t xml:space="preserve"> not attributable to tone-dropping or to possessor control. For example, in </w:t>
      </w:r>
      <w:r w:rsidRPr="00E75672">
        <w:rPr>
          <w:rFonts w:ascii="Doulos SIL" w:hAnsi="Doulos SIL"/>
          <w:i/>
          <w:color w:val="0000FF"/>
        </w:rPr>
        <w:t>ná:-lɛ̀mdɛ̂:</w:t>
      </w:r>
      <w:r w:rsidRPr="006B44BA">
        <w:t xml:space="preserve"> </w:t>
      </w:r>
      <w:r w:rsidR="006F2285">
        <w:t>‘</w:t>
      </w:r>
      <w:r w:rsidRPr="006B44BA">
        <w:t>herb sp. (</w:t>
      </w:r>
      <w:r w:rsidRPr="00684B68">
        <w:rPr>
          <w:i/>
        </w:rPr>
        <w:t>Portulaca</w:t>
      </w:r>
      <w:r w:rsidRPr="006B44BA">
        <w:t>)</w:t>
      </w:r>
      <w:r w:rsidR="006F2285">
        <w:t>’</w:t>
      </w:r>
      <w:r w:rsidRPr="006B44BA">
        <w:t>, we have an unexpected H</w:t>
      </w:r>
      <w:r w:rsidRPr="006B44BA">
        <w:noBreakHyphen/>
        <w:t xml:space="preserve">toned variant of </w:t>
      </w:r>
      <w:r w:rsidRPr="00E75672">
        <w:rPr>
          <w:rFonts w:ascii="Doulos SIL" w:hAnsi="Doulos SIL"/>
          <w:i/>
          <w:color w:val="0000FF"/>
        </w:rPr>
        <w:t>nǎ:</w:t>
      </w:r>
      <w:r w:rsidRPr="006B44BA">
        <w:t xml:space="preserve"> </w:t>
      </w:r>
      <w:r w:rsidR="006F2285">
        <w:t>‘</w:t>
      </w:r>
      <w:r w:rsidRPr="006B44BA">
        <w:t>cow</w:t>
      </w:r>
      <w:r w:rsidR="006F2285">
        <w:t>’</w:t>
      </w:r>
      <w:r w:rsidRPr="006B44BA">
        <w:t xml:space="preserve"> before </w:t>
      </w:r>
      <w:r w:rsidRPr="00E75672">
        <w:rPr>
          <w:rFonts w:ascii="Doulos SIL" w:hAnsi="Doulos SIL"/>
          <w:i/>
          <w:color w:val="0000FF"/>
        </w:rPr>
        <w:t>lɛ̀mdɛ̂:</w:t>
      </w:r>
      <w:r w:rsidRPr="006B44BA">
        <w:t xml:space="preserve"> </w:t>
      </w:r>
      <w:r w:rsidR="006F2285">
        <w:t>‘</w:t>
      </w:r>
      <w:r w:rsidRPr="006B44BA">
        <w:t>tongue</w:t>
      </w:r>
      <w:r w:rsidR="006F2285">
        <w:t>’</w:t>
      </w:r>
      <w:r w:rsidRPr="006B44BA">
        <w:t>. One would have expected #</w:t>
      </w:r>
      <w:r w:rsidRPr="00E75672">
        <w:rPr>
          <w:rFonts w:ascii="Doulos SIL" w:hAnsi="Doulos SIL"/>
          <w:i/>
          <w:color w:val="0000FF"/>
        </w:rPr>
        <w:t>nà:</w:t>
      </w:r>
      <w:r w:rsidR="00234576">
        <w:rPr>
          <w:vertAlign w:val="superscript"/>
        </w:rPr>
        <w:t> L</w:t>
      </w:r>
      <w:r w:rsidRPr="00E75672">
        <w:rPr>
          <w:rFonts w:ascii="Doulos SIL" w:hAnsi="Doulos SIL"/>
          <w:i/>
          <w:color w:val="0000FF"/>
        </w:rPr>
        <w:t>-lɛ̀mdɛ̂:</w:t>
      </w:r>
      <w:r w:rsidRPr="006B44BA">
        <w:t xml:space="preserve"> matching </w:t>
      </w:r>
      <w:r w:rsidRPr="00684B68">
        <w:t xml:space="preserve">Bankan Tey </w:t>
      </w:r>
      <w:r w:rsidRPr="0084244F">
        <w:rPr>
          <w:rFonts w:ascii="Doulos SIL" w:hAnsi="Doulos SIL"/>
          <w:i/>
          <w:color w:val="008000"/>
        </w:rPr>
        <w:t>nà:-lɛ̀mbìrɛ̂:</w:t>
      </w:r>
      <w:r w:rsidRPr="00684B68">
        <w:rPr>
          <w:color w:val="000000"/>
        </w:rPr>
        <w:t xml:space="preserve"> (applied to the same herb sp.). The regularly possessed form is </w:t>
      </w:r>
      <w:r w:rsidRPr="00D74E69">
        <w:rPr>
          <w:rFonts w:ascii="Doulos SIL" w:hAnsi="Doulos SIL"/>
          <w:i/>
          <w:color w:val="0000FF"/>
        </w:rPr>
        <w:t>nǎ: lɛ́mdɛ̀:</w:t>
      </w:r>
      <w:r w:rsidRPr="00684B68">
        <w:rPr>
          <w:color w:val="000000"/>
        </w:rPr>
        <w:t xml:space="preserve"> </w:t>
      </w:r>
      <w:r w:rsidR="006F2285">
        <w:rPr>
          <w:color w:val="000000"/>
        </w:rPr>
        <w:t>‘</w:t>
      </w:r>
      <w:r w:rsidRPr="00684B68">
        <w:rPr>
          <w:color w:val="000000"/>
        </w:rPr>
        <w:t>cow</w:t>
      </w:r>
      <w:r w:rsidR="006F2285">
        <w:rPr>
          <w:color w:val="000000"/>
        </w:rPr>
        <w:t>’</w:t>
      </w:r>
      <w:r w:rsidRPr="00684B68">
        <w:rPr>
          <w:color w:val="000000"/>
        </w:rPr>
        <w:t>s tongue</w:t>
      </w:r>
      <w:r w:rsidR="006F2285">
        <w:rPr>
          <w:color w:val="000000"/>
        </w:rPr>
        <w:t>’</w:t>
      </w:r>
      <w:r w:rsidRPr="00684B68">
        <w:rPr>
          <w:color w:val="000000"/>
        </w:rPr>
        <w:t>, but this is not used as the flora term. There are quite a few compounds, and prosodically compound-like terms with four or more syllables, that likewise do not fit into the productive patterns that I focus on in this chapter. Some that have a reduplicative flavor are listed in §4.1.5.2.</w:t>
      </w:r>
    </w:p>
    <w:p w14:paraId="5FFB6AFD" w14:textId="77777777" w:rsidR="00B013A1" w:rsidRPr="006B44BA" w:rsidRDefault="00B013A1"/>
    <w:p w14:paraId="4B4452DC" w14:textId="77777777" w:rsidR="00B013A1" w:rsidRPr="006B44BA" w:rsidRDefault="00B013A1"/>
    <w:p w14:paraId="172BB1CB" w14:textId="337D9A45" w:rsidR="00B013A1" w:rsidRPr="007467F2" w:rsidRDefault="00B013A1" w:rsidP="00482A50">
      <w:pPr>
        <w:pStyle w:val="Heading3"/>
      </w:pPr>
      <w:bookmarkStart w:id="1069" w:name="_Toc508942736"/>
      <w:bookmarkStart w:id="1070" w:name="_Toc508943336"/>
      <w:bookmarkStart w:id="1071" w:name="_Toc12948197"/>
      <w:bookmarkStart w:id="1072" w:name="_Toc12948370"/>
      <w:bookmarkStart w:id="1073" w:name="_Toc12948573"/>
      <w:bookmarkStart w:id="1074" w:name="_Toc78358838"/>
      <w:bookmarkStart w:id="1075" w:name="_Toc297637702"/>
      <w:r w:rsidRPr="007467F2">
        <w:t>Compounds of type (</w:t>
      </w:r>
      <w:r w:rsidRPr="003E5D8C">
        <w:rPr>
          <w:rFonts w:ascii="Doulos SIL" w:hAnsi="Doulos SIL"/>
          <w:i/>
          <w:color w:val="0000FF"/>
        </w:rPr>
        <w:t>x̀ n̄</w:t>
      </w:r>
      <w:r w:rsidRPr="007467F2">
        <w:t>)</w:t>
      </w:r>
      <w:bookmarkEnd w:id="1069"/>
      <w:bookmarkEnd w:id="1070"/>
      <w:bookmarkEnd w:id="1071"/>
      <w:bookmarkEnd w:id="1072"/>
      <w:bookmarkEnd w:id="1073"/>
      <w:bookmarkEnd w:id="1074"/>
      <w:bookmarkEnd w:id="1075"/>
    </w:p>
    <w:p w14:paraId="0250737E" w14:textId="436FB75A" w:rsidR="00B013A1" w:rsidRPr="006B44BA" w:rsidRDefault="00B013A1">
      <w:r w:rsidRPr="006B44BA">
        <w:t xml:space="preserve">In this </w:t>
      </w:r>
      <w:r w:rsidR="00234576">
        <w:t>construction</w:t>
      </w:r>
      <w:r w:rsidRPr="006B44BA">
        <w:t xml:space="preserve">, the initial drops its tones, while the final has its regular lexical </w:t>
      </w:r>
      <w:r w:rsidR="00234576">
        <w:t>melody</w:t>
      </w:r>
      <w:r w:rsidRPr="006B44BA">
        <w:t>. The initial may denote the source, location, substance, or other characteristic of the referent denoted by the final noun.</w:t>
      </w:r>
    </w:p>
    <w:p w14:paraId="636B6BD5" w14:textId="77777777" w:rsidR="00B013A1" w:rsidRPr="006B44BA" w:rsidRDefault="00B013A1"/>
    <w:p w14:paraId="2B14BA07" w14:textId="7748FFC3" w:rsidR="00B013A1" w:rsidRPr="003937B0" w:rsidRDefault="00B013A1" w:rsidP="00B013A1">
      <w:pPr>
        <w:pStyle w:val="exampleabc"/>
        <w:rPr>
          <w:rFonts w:ascii="Doulos SIL" w:hAnsi="Doulos SIL"/>
          <w:i/>
          <w:color w:val="0000FF"/>
        </w:rPr>
      </w:pPr>
      <w:r w:rsidRPr="007467F2">
        <w:t>(74)</w:t>
      </w:r>
      <w:r w:rsidRPr="007467F2">
        <w:tab/>
        <w:t>a.</w:t>
      </w:r>
      <w:r w:rsidRPr="007467F2">
        <w:tab/>
      </w:r>
      <w:r w:rsidR="00234576">
        <w:rPr>
          <w:rFonts w:ascii="Doulos SIL" w:hAnsi="Doulos SIL"/>
          <w:i/>
          <w:color w:val="0000FF"/>
        </w:rPr>
        <w:t>màrpà:</w:t>
      </w:r>
      <w:r w:rsidR="00234576" w:rsidRPr="00234576">
        <w:rPr>
          <w:vertAlign w:val="superscript"/>
        </w:rPr>
        <w:t xml:space="preserve"> </w:t>
      </w:r>
      <w:r w:rsidR="00234576">
        <w:rPr>
          <w:vertAlign w:val="superscript"/>
        </w:rPr>
        <w:t>L</w:t>
      </w:r>
      <w:r w:rsidR="00234576">
        <w:rPr>
          <w:rFonts w:ascii="Doulos SIL" w:hAnsi="Doulos SIL"/>
          <w:i/>
          <w:color w:val="0000FF"/>
        </w:rPr>
        <w:t>-</w:t>
      </w:r>
      <w:r w:rsidRPr="003937B0">
        <w:rPr>
          <w:rFonts w:ascii="Doulos SIL" w:hAnsi="Doulos SIL"/>
          <w:i/>
          <w:color w:val="0000FF"/>
        </w:rPr>
        <w:t>gìyé</w:t>
      </w:r>
    </w:p>
    <w:p w14:paraId="55315B62" w14:textId="7494157E" w:rsidR="00B013A1" w:rsidRPr="007467F2" w:rsidRDefault="00B013A1" w:rsidP="00B013A1">
      <w:pPr>
        <w:pStyle w:val="exampleabc"/>
      </w:pPr>
      <w:r w:rsidRPr="007467F2">
        <w:tab/>
      </w:r>
      <w:r w:rsidRPr="007467F2">
        <w:tab/>
        <w:t>rifle</w:t>
      </w:r>
      <w:r w:rsidR="00113D12" w:rsidRPr="00872138">
        <w:rPr>
          <w:vertAlign w:val="superscript"/>
        </w:rPr>
        <w:t>L</w:t>
      </w:r>
      <w:r w:rsidRPr="00EF44F9">
        <w:t>-d</w:t>
      </w:r>
      <w:r w:rsidRPr="007467F2">
        <w:t>ance</w:t>
      </w:r>
    </w:p>
    <w:p w14:paraId="618BAB52" w14:textId="28E59CE6" w:rsidR="00B013A1" w:rsidRPr="007467F2" w:rsidRDefault="00B013A1" w:rsidP="00B013A1">
      <w:pPr>
        <w:pStyle w:val="exampleabc"/>
      </w:pPr>
      <w:r w:rsidRPr="007467F2">
        <w:tab/>
      </w:r>
      <w:r w:rsidRPr="007467F2">
        <w:tab/>
      </w:r>
      <w:r w:rsidR="006F2285">
        <w:t>‘</w:t>
      </w:r>
      <w:r w:rsidRPr="007467F2">
        <w:t>rifle dance (dance in which rifles are shot off)</w:t>
      </w:r>
      <w:r w:rsidR="006F2285">
        <w:t>’</w:t>
      </w:r>
      <w:r w:rsidRPr="007467F2">
        <w:t xml:space="preserve"> (</w:t>
      </w:r>
      <w:r w:rsidRPr="003937B0">
        <w:rPr>
          <w:rFonts w:ascii="Doulos SIL" w:hAnsi="Doulos SIL"/>
          <w:i/>
          <w:color w:val="0000FF"/>
        </w:rPr>
        <w:t>màrpâ:</w:t>
      </w:r>
      <w:r w:rsidRPr="007467F2">
        <w:t>)</w:t>
      </w:r>
    </w:p>
    <w:p w14:paraId="46385822" w14:textId="77777777" w:rsidR="00B013A1" w:rsidRPr="007467F2" w:rsidRDefault="00B013A1" w:rsidP="00B013A1">
      <w:pPr>
        <w:pStyle w:val="exampleabc"/>
      </w:pPr>
    </w:p>
    <w:p w14:paraId="7A99E70A" w14:textId="49CAD693" w:rsidR="00B013A1" w:rsidRPr="007467F2" w:rsidRDefault="00B013A1" w:rsidP="00B013A1">
      <w:pPr>
        <w:pStyle w:val="exampleabc"/>
      </w:pPr>
      <w:r w:rsidRPr="007467F2">
        <w:tab/>
        <w:t>b.</w:t>
      </w:r>
      <w:r w:rsidRPr="007467F2">
        <w:tab/>
      </w:r>
      <w:r w:rsidRPr="003937B0">
        <w:rPr>
          <w:rFonts w:ascii="Doulos SIL" w:hAnsi="Doulos SIL"/>
          <w:i/>
          <w:color w:val="0000FF"/>
        </w:rPr>
        <w:t>ɛ̀njɛ̀</w:t>
      </w:r>
      <w:r w:rsidR="00234576" w:rsidRPr="00234576">
        <w:rPr>
          <w:vertAlign w:val="superscript"/>
        </w:rPr>
        <w:t xml:space="preserve"> </w:t>
      </w:r>
      <w:r w:rsidR="00234576">
        <w:rPr>
          <w:vertAlign w:val="superscript"/>
        </w:rPr>
        <w:t>L</w:t>
      </w:r>
      <w:r w:rsidRPr="003937B0">
        <w:rPr>
          <w:rFonts w:ascii="Doulos SIL" w:hAnsi="Doulos SIL"/>
          <w:i/>
          <w:color w:val="0000FF"/>
        </w:rPr>
        <w:noBreakHyphen/>
        <w:t>sùwɔ́</w:t>
      </w:r>
    </w:p>
    <w:p w14:paraId="7D4170E7" w14:textId="7009671A" w:rsidR="00B013A1" w:rsidRPr="007467F2" w:rsidRDefault="00B013A1" w:rsidP="00B013A1">
      <w:pPr>
        <w:pStyle w:val="exampleabc"/>
      </w:pPr>
      <w:r w:rsidRPr="007467F2">
        <w:tab/>
      </w:r>
      <w:r w:rsidRPr="007467F2">
        <w:tab/>
        <w:t>chicken</w:t>
      </w:r>
      <w:r w:rsidR="00113D12" w:rsidRPr="00872138">
        <w:rPr>
          <w:vertAlign w:val="superscript"/>
        </w:rPr>
        <w:t>L</w:t>
      </w:r>
      <w:r w:rsidRPr="00EF44F9">
        <w:t>-e</w:t>
      </w:r>
      <w:r w:rsidRPr="007467F2">
        <w:t>xcrement</w:t>
      </w:r>
    </w:p>
    <w:p w14:paraId="52953AF0" w14:textId="2F74CBF5" w:rsidR="00B013A1" w:rsidRPr="007467F2" w:rsidRDefault="00B013A1" w:rsidP="00B013A1">
      <w:pPr>
        <w:pStyle w:val="exampleabc"/>
      </w:pPr>
      <w:r w:rsidRPr="007467F2">
        <w:tab/>
      </w:r>
      <w:r w:rsidRPr="007467F2">
        <w:tab/>
      </w:r>
      <w:r w:rsidR="006F2285">
        <w:t>‘</w:t>
      </w:r>
      <w:r w:rsidRPr="007467F2">
        <w:t>chicken excrement</w:t>
      </w:r>
      <w:r w:rsidR="006F2285">
        <w:t>’</w:t>
      </w:r>
      <w:r w:rsidRPr="007467F2">
        <w:t xml:space="preserve"> (</w:t>
      </w:r>
      <w:r w:rsidRPr="003937B0">
        <w:rPr>
          <w:rFonts w:ascii="Doulos SIL" w:hAnsi="Doulos SIL"/>
          <w:i/>
          <w:color w:val="0000FF"/>
        </w:rPr>
        <w:t>ɛ̀njɛ̂</w:t>
      </w:r>
      <w:r w:rsidRPr="003937B0">
        <w:rPr>
          <w:rFonts w:ascii="Doulos SIL" w:hAnsi="Doulos SIL"/>
          <w:i/>
          <w:color w:val="0000FF"/>
        </w:rPr>
        <w:noBreakHyphen/>
        <w:t>m</w:t>
      </w:r>
      <w:r w:rsidRPr="007467F2">
        <w:t>)</w:t>
      </w:r>
    </w:p>
    <w:p w14:paraId="4202EE1E" w14:textId="77777777" w:rsidR="00B013A1" w:rsidRPr="007467F2" w:rsidRDefault="00B013A1" w:rsidP="00B013A1">
      <w:pPr>
        <w:pStyle w:val="exampleabc"/>
      </w:pPr>
    </w:p>
    <w:p w14:paraId="0575C214" w14:textId="5A95E1C4" w:rsidR="00B013A1" w:rsidRPr="007467F2" w:rsidRDefault="00B013A1" w:rsidP="00B013A1">
      <w:pPr>
        <w:pStyle w:val="exampleabc"/>
      </w:pPr>
      <w:r w:rsidRPr="007467F2">
        <w:tab/>
        <w:t>c.</w:t>
      </w:r>
      <w:r w:rsidRPr="007467F2">
        <w:tab/>
      </w:r>
      <w:r w:rsidRPr="003937B0">
        <w:rPr>
          <w:rFonts w:ascii="Doulos SIL" w:hAnsi="Doulos SIL"/>
          <w:i/>
          <w:color w:val="0000FF"/>
        </w:rPr>
        <w:t>kù:</w:t>
      </w:r>
      <w:r w:rsidR="00234576" w:rsidRPr="00234576">
        <w:rPr>
          <w:vertAlign w:val="superscript"/>
        </w:rPr>
        <w:t xml:space="preserve"> </w:t>
      </w:r>
      <w:r w:rsidR="00234576">
        <w:rPr>
          <w:vertAlign w:val="superscript"/>
        </w:rPr>
        <w:t>L</w:t>
      </w:r>
      <w:r w:rsidRPr="003937B0">
        <w:rPr>
          <w:rFonts w:ascii="Doulos SIL" w:hAnsi="Doulos SIL"/>
          <w:i/>
          <w:color w:val="0000FF"/>
        </w:rPr>
        <w:noBreakHyphen/>
        <w:t>ùrùyí:</w:t>
      </w:r>
    </w:p>
    <w:p w14:paraId="11A33031" w14:textId="33C532AD" w:rsidR="00B013A1" w:rsidRPr="007467F2" w:rsidRDefault="00B013A1" w:rsidP="00B013A1">
      <w:pPr>
        <w:pStyle w:val="exampleabc"/>
      </w:pPr>
      <w:r w:rsidRPr="007467F2">
        <w:tab/>
      </w:r>
      <w:r w:rsidRPr="007467F2">
        <w:tab/>
        <w:t>head</w:t>
      </w:r>
      <w:r w:rsidR="00113D12" w:rsidRPr="00872138">
        <w:rPr>
          <w:vertAlign w:val="superscript"/>
        </w:rPr>
        <w:t>L</w:t>
      </w:r>
      <w:r w:rsidRPr="00EF44F9">
        <w:t>-p</w:t>
      </w:r>
      <w:r w:rsidRPr="007467F2">
        <w:t>ain</w:t>
      </w:r>
    </w:p>
    <w:p w14:paraId="3C7C80BF" w14:textId="1230A527" w:rsidR="00B013A1" w:rsidRPr="007467F2" w:rsidRDefault="00B013A1" w:rsidP="00B013A1">
      <w:pPr>
        <w:pStyle w:val="exampleabc"/>
      </w:pPr>
      <w:r w:rsidRPr="007467F2">
        <w:tab/>
      </w:r>
      <w:r w:rsidRPr="007467F2">
        <w:tab/>
      </w:r>
      <w:r w:rsidR="006F2285">
        <w:t>‘</w:t>
      </w:r>
      <w:r w:rsidRPr="007467F2">
        <w:t>headache</w:t>
      </w:r>
      <w:r w:rsidR="006F2285">
        <w:t>’</w:t>
      </w:r>
      <w:r w:rsidRPr="007467F2">
        <w:t xml:space="preserve"> (</w:t>
      </w:r>
      <w:r w:rsidRPr="003937B0">
        <w:rPr>
          <w:rFonts w:ascii="Doulos SIL" w:hAnsi="Doulos SIL"/>
          <w:i/>
          <w:color w:val="0000FF"/>
        </w:rPr>
        <w:t>kû:</w:t>
      </w:r>
      <w:r w:rsidRPr="007467F2">
        <w:t>)</w:t>
      </w:r>
    </w:p>
    <w:p w14:paraId="0F63FB07" w14:textId="77777777" w:rsidR="00B013A1" w:rsidRPr="007467F2" w:rsidRDefault="00B013A1" w:rsidP="00B013A1">
      <w:pPr>
        <w:pStyle w:val="exampleabc"/>
      </w:pPr>
    </w:p>
    <w:p w14:paraId="09A1F4A4" w14:textId="41D98985" w:rsidR="00B013A1" w:rsidRPr="007467F2" w:rsidRDefault="00B013A1" w:rsidP="00B013A1">
      <w:pPr>
        <w:pStyle w:val="exampleabc"/>
      </w:pPr>
      <w:r w:rsidRPr="007467F2">
        <w:tab/>
        <w:t>d.</w:t>
      </w:r>
      <w:r w:rsidRPr="007467F2">
        <w:tab/>
      </w:r>
      <w:r w:rsidRPr="003937B0">
        <w:rPr>
          <w:rFonts w:ascii="Doulos SIL" w:hAnsi="Doulos SIL"/>
          <w:i/>
          <w:color w:val="0000FF"/>
        </w:rPr>
        <w:t>sùkɔ̀rɔ̀</w:t>
      </w:r>
      <w:r w:rsidR="00234576" w:rsidRPr="00234576">
        <w:rPr>
          <w:vertAlign w:val="superscript"/>
        </w:rPr>
        <w:t xml:space="preserve"> </w:t>
      </w:r>
      <w:r w:rsidR="00234576">
        <w:rPr>
          <w:vertAlign w:val="superscript"/>
        </w:rPr>
        <w:t>L</w:t>
      </w:r>
      <w:r w:rsidRPr="003937B0">
        <w:rPr>
          <w:rFonts w:ascii="Doulos SIL" w:hAnsi="Doulos SIL"/>
          <w:i/>
          <w:color w:val="0000FF"/>
        </w:rPr>
        <w:noBreakHyphen/>
        <w:t>kìlô:</w:t>
      </w:r>
    </w:p>
    <w:p w14:paraId="2532FACA" w14:textId="2F35F5C8" w:rsidR="00B013A1" w:rsidRPr="007467F2" w:rsidRDefault="00B013A1" w:rsidP="00B013A1">
      <w:pPr>
        <w:pStyle w:val="exampleabc"/>
      </w:pPr>
      <w:r w:rsidRPr="007467F2">
        <w:tab/>
      </w:r>
      <w:r w:rsidRPr="007467F2">
        <w:tab/>
        <w:t>sugar</w:t>
      </w:r>
      <w:r w:rsidR="00113D12" w:rsidRPr="00872138">
        <w:rPr>
          <w:vertAlign w:val="superscript"/>
        </w:rPr>
        <w:t>L</w:t>
      </w:r>
      <w:r w:rsidRPr="00EF44F9">
        <w:t>-k</w:t>
      </w:r>
      <w:r w:rsidRPr="007467F2">
        <w:t>ilo</w:t>
      </w:r>
    </w:p>
    <w:p w14:paraId="2FCBEE9A" w14:textId="2A4D1852" w:rsidR="00B013A1" w:rsidRPr="007467F2" w:rsidRDefault="00B013A1" w:rsidP="00B013A1">
      <w:pPr>
        <w:pStyle w:val="exampleabc"/>
      </w:pPr>
      <w:r w:rsidRPr="007467F2">
        <w:tab/>
      </w:r>
      <w:r w:rsidRPr="007467F2">
        <w:tab/>
      </w:r>
      <w:r w:rsidR="006F2285">
        <w:t>‘</w:t>
      </w:r>
      <w:r w:rsidRPr="007467F2">
        <w:t>kilo of sugar</w:t>
      </w:r>
      <w:r w:rsidR="006F2285">
        <w:t>’</w:t>
      </w:r>
      <w:r w:rsidRPr="007467F2">
        <w:t xml:space="preserve"> (</w:t>
      </w:r>
      <w:r w:rsidRPr="003937B0">
        <w:rPr>
          <w:rFonts w:ascii="Doulos SIL" w:hAnsi="Doulos SIL"/>
          <w:i/>
          <w:color w:val="0000FF"/>
        </w:rPr>
        <w:t>súkɔ́rɔ̀</w:t>
      </w:r>
      <w:r w:rsidRPr="007467F2">
        <w:t>)</w:t>
      </w:r>
    </w:p>
    <w:p w14:paraId="3D8D4DE8" w14:textId="77777777" w:rsidR="00B013A1" w:rsidRPr="007467F2" w:rsidRDefault="00B013A1" w:rsidP="00B013A1">
      <w:pPr>
        <w:pStyle w:val="exampleabc"/>
      </w:pPr>
    </w:p>
    <w:p w14:paraId="70F28D74" w14:textId="2FEF6C63" w:rsidR="00B013A1" w:rsidRPr="007467F2" w:rsidRDefault="00B013A1" w:rsidP="00B013A1">
      <w:pPr>
        <w:pStyle w:val="exampleabc"/>
      </w:pPr>
      <w:r w:rsidRPr="007467F2">
        <w:tab/>
        <w:t>e.</w:t>
      </w:r>
      <w:r w:rsidRPr="007467F2">
        <w:tab/>
      </w:r>
      <w:r w:rsidRPr="003937B0">
        <w:rPr>
          <w:rFonts w:ascii="Doulos SIL" w:hAnsi="Doulos SIL"/>
          <w:i/>
          <w:color w:val="0000FF"/>
        </w:rPr>
        <w:t>pɛ̀rɛ̀</w:t>
      </w:r>
      <w:r w:rsidR="00234576" w:rsidRPr="00234576">
        <w:rPr>
          <w:vertAlign w:val="superscript"/>
        </w:rPr>
        <w:t xml:space="preserve"> </w:t>
      </w:r>
      <w:r w:rsidR="00234576">
        <w:rPr>
          <w:vertAlign w:val="superscript"/>
        </w:rPr>
        <w:t>L</w:t>
      </w:r>
      <w:r w:rsidRPr="003937B0">
        <w:rPr>
          <w:rFonts w:ascii="Doulos SIL" w:hAnsi="Doulos SIL"/>
          <w:i/>
          <w:color w:val="0000FF"/>
        </w:rPr>
        <w:noBreakHyphen/>
        <w:t>kû:</w:t>
      </w:r>
    </w:p>
    <w:p w14:paraId="2429829E" w14:textId="4422D8D1" w:rsidR="00B013A1" w:rsidRPr="007467F2" w:rsidRDefault="00B013A1" w:rsidP="00B013A1">
      <w:pPr>
        <w:pStyle w:val="exampleabc"/>
      </w:pPr>
      <w:r w:rsidRPr="007467F2">
        <w:tab/>
      </w:r>
      <w:r w:rsidRPr="007467F2">
        <w:tab/>
        <w:t>sheep</w:t>
      </w:r>
      <w:r w:rsidR="00113D12" w:rsidRPr="00872138">
        <w:rPr>
          <w:vertAlign w:val="superscript"/>
        </w:rPr>
        <w:t>L</w:t>
      </w:r>
      <w:r w:rsidRPr="00EF44F9">
        <w:t>-h</w:t>
      </w:r>
      <w:r w:rsidRPr="007467F2">
        <w:t>ead</w:t>
      </w:r>
    </w:p>
    <w:p w14:paraId="6784BB64" w14:textId="149C82E9" w:rsidR="00B013A1" w:rsidRPr="007467F2" w:rsidRDefault="00B013A1" w:rsidP="00B013A1">
      <w:pPr>
        <w:pStyle w:val="exampleabc"/>
      </w:pPr>
      <w:r w:rsidRPr="007467F2">
        <w:tab/>
      </w:r>
      <w:r w:rsidRPr="007467F2">
        <w:tab/>
      </w:r>
      <w:r w:rsidR="006F2285">
        <w:t>‘</w:t>
      </w:r>
      <w:r w:rsidRPr="007467F2">
        <w:t>sheep</w:t>
      </w:r>
      <w:r w:rsidR="006F2285">
        <w:t>’</w:t>
      </w:r>
      <w:r w:rsidRPr="007467F2">
        <w:t>s head</w:t>
      </w:r>
      <w:r w:rsidR="006F2285">
        <w:t>’</w:t>
      </w:r>
      <w:r w:rsidRPr="007467F2">
        <w:t xml:space="preserve"> (</w:t>
      </w:r>
      <w:r w:rsidRPr="003937B0">
        <w:rPr>
          <w:rFonts w:ascii="Doulos SIL" w:hAnsi="Doulos SIL"/>
          <w:i/>
          <w:color w:val="0000FF"/>
        </w:rPr>
        <w:t>pɛ̀rɛ̀</w:t>
      </w:r>
      <w:r w:rsidRPr="003937B0">
        <w:rPr>
          <w:rFonts w:ascii="Doulos SIL" w:hAnsi="Doulos SIL"/>
          <w:i/>
          <w:color w:val="0000FF"/>
        </w:rPr>
        <w:noBreakHyphen/>
        <w:t>m</w:t>
      </w:r>
      <w:r w:rsidRPr="007467F2">
        <w:t>)</w:t>
      </w:r>
    </w:p>
    <w:p w14:paraId="6A15DCEB" w14:textId="77777777" w:rsidR="00B013A1" w:rsidRPr="007467F2" w:rsidRDefault="00B013A1" w:rsidP="00B013A1">
      <w:pPr>
        <w:pStyle w:val="exampleabc"/>
      </w:pPr>
    </w:p>
    <w:p w14:paraId="63C90B4B" w14:textId="7CECB666" w:rsidR="00B013A1" w:rsidRPr="007467F2" w:rsidRDefault="00B013A1" w:rsidP="00B013A1">
      <w:pPr>
        <w:pStyle w:val="exampleabc"/>
      </w:pPr>
      <w:r w:rsidRPr="007467F2">
        <w:tab/>
        <w:t>f.</w:t>
      </w:r>
      <w:r w:rsidRPr="007467F2">
        <w:tab/>
      </w:r>
      <w:r w:rsidRPr="003937B0">
        <w:rPr>
          <w:rFonts w:ascii="Doulos SIL" w:hAnsi="Doulos SIL"/>
          <w:i/>
          <w:color w:val="0000FF"/>
        </w:rPr>
        <w:t>ìnjɛ̀</w:t>
      </w:r>
      <w:r w:rsidR="00234576" w:rsidRPr="00234576">
        <w:rPr>
          <w:vertAlign w:val="superscript"/>
        </w:rPr>
        <w:t xml:space="preserve"> </w:t>
      </w:r>
      <w:r w:rsidR="00234576">
        <w:rPr>
          <w:vertAlign w:val="superscript"/>
        </w:rPr>
        <w:t>L</w:t>
      </w:r>
      <w:r w:rsidRPr="003937B0">
        <w:rPr>
          <w:rFonts w:ascii="Doulos SIL" w:hAnsi="Doulos SIL"/>
          <w:i/>
          <w:color w:val="0000FF"/>
        </w:rPr>
        <w:noBreakHyphen/>
        <w:t>úrò</w:t>
      </w:r>
    </w:p>
    <w:p w14:paraId="32C339FA" w14:textId="07E497A1" w:rsidR="00B013A1" w:rsidRPr="007467F2" w:rsidRDefault="00B013A1" w:rsidP="00B013A1">
      <w:pPr>
        <w:pStyle w:val="exampleabc"/>
      </w:pPr>
      <w:r w:rsidRPr="007467F2">
        <w:tab/>
      </w:r>
      <w:r w:rsidRPr="007467F2">
        <w:tab/>
        <w:t>dog</w:t>
      </w:r>
      <w:r w:rsidR="00113D12" w:rsidRPr="00872138">
        <w:rPr>
          <w:vertAlign w:val="superscript"/>
        </w:rPr>
        <w:t>L</w:t>
      </w:r>
      <w:r w:rsidRPr="00EF44F9">
        <w:t>-h</w:t>
      </w:r>
      <w:r w:rsidRPr="007467F2">
        <w:t>ouse</w:t>
      </w:r>
    </w:p>
    <w:p w14:paraId="0693FDB9" w14:textId="0433EDDA" w:rsidR="00B013A1" w:rsidRPr="007467F2" w:rsidRDefault="00B013A1" w:rsidP="00B013A1">
      <w:pPr>
        <w:pStyle w:val="exampleabc"/>
      </w:pPr>
      <w:r w:rsidRPr="007467F2">
        <w:tab/>
      </w:r>
      <w:r w:rsidRPr="007467F2">
        <w:tab/>
      </w:r>
      <w:r w:rsidR="006F2285">
        <w:t>‘</w:t>
      </w:r>
      <w:r w:rsidRPr="007467F2">
        <w:t>doghouse</w:t>
      </w:r>
      <w:r w:rsidR="006F2285">
        <w:t>’</w:t>
      </w:r>
      <w:r w:rsidRPr="007467F2">
        <w:t xml:space="preserve"> (</w:t>
      </w:r>
      <w:r w:rsidRPr="003937B0">
        <w:rPr>
          <w:rFonts w:ascii="Doulos SIL" w:hAnsi="Doulos SIL"/>
          <w:i/>
          <w:color w:val="0000FF"/>
        </w:rPr>
        <w:t>ìnjɛ̌</w:t>
      </w:r>
      <w:r w:rsidRPr="003937B0">
        <w:rPr>
          <w:rFonts w:ascii="Doulos SIL" w:hAnsi="Doulos SIL"/>
          <w:i/>
          <w:color w:val="0000FF"/>
        </w:rPr>
        <w:noBreakHyphen/>
        <w:t>m</w:t>
      </w:r>
      <w:r w:rsidRPr="007467F2">
        <w:t>)</w:t>
      </w:r>
    </w:p>
    <w:p w14:paraId="767943C6" w14:textId="77777777" w:rsidR="00B013A1" w:rsidRDefault="00B013A1"/>
    <w:p w14:paraId="201E665C" w14:textId="28E342E1" w:rsidR="00234576" w:rsidRDefault="00234576">
      <w:r>
        <w:t xml:space="preserve">Tone-dropped initials are flagged with superscript </w:t>
      </w:r>
      <w:r w:rsidRPr="00234576">
        <w:rPr>
          <w:vertAlign w:val="superscript"/>
        </w:rPr>
        <w:t>L</w:t>
      </w:r>
      <w:r>
        <w:t xml:space="preserve"> in this section, but I usually omit word-internal superscripts in texts.</w:t>
      </w:r>
    </w:p>
    <w:p w14:paraId="31897759" w14:textId="77777777" w:rsidR="00234576" w:rsidRPr="006B44BA" w:rsidRDefault="00234576"/>
    <w:p w14:paraId="2529EB28" w14:textId="77777777" w:rsidR="00B013A1" w:rsidRPr="006B44BA" w:rsidRDefault="00B013A1"/>
    <w:p w14:paraId="542F2A7B" w14:textId="7458B558" w:rsidR="00B013A1" w:rsidRPr="007467F2" w:rsidRDefault="00B013A1" w:rsidP="00482A50">
      <w:pPr>
        <w:pStyle w:val="Heading3"/>
      </w:pPr>
      <w:bookmarkStart w:id="1076" w:name="_Toc508942737"/>
      <w:bookmarkStart w:id="1077" w:name="_Toc508943337"/>
      <w:bookmarkStart w:id="1078" w:name="_Toc12948198"/>
      <w:bookmarkStart w:id="1079" w:name="_Toc12948371"/>
      <w:bookmarkStart w:id="1080" w:name="_Toc12948574"/>
      <w:bookmarkStart w:id="1081" w:name="_Toc78358839"/>
      <w:bookmarkStart w:id="1082" w:name="_Toc297637703"/>
      <w:r w:rsidRPr="007467F2">
        <w:t xml:space="preserve">Compounds with final </w:t>
      </w:r>
      <w:r w:rsidR="003E1B9A">
        <w:t>verbal noun</w:t>
      </w:r>
      <w:r w:rsidRPr="007467F2">
        <w:t>, type (</w:t>
      </w:r>
      <w:r w:rsidRPr="003E5D8C">
        <w:rPr>
          <w:rFonts w:ascii="Doulos SIL" w:hAnsi="Doulos SIL"/>
          <w:i/>
          <w:color w:val="0000FF"/>
        </w:rPr>
        <w:t>x̀ n̄</w:t>
      </w:r>
      <w:r w:rsidR="00234576">
        <w:t> </w:t>
      </w:r>
      <w:r w:rsidRPr="007467F2">
        <w:t>)</w:t>
      </w:r>
      <w:bookmarkEnd w:id="1076"/>
      <w:bookmarkEnd w:id="1077"/>
      <w:bookmarkEnd w:id="1078"/>
      <w:bookmarkEnd w:id="1079"/>
      <w:bookmarkEnd w:id="1080"/>
      <w:bookmarkEnd w:id="1081"/>
      <w:bookmarkEnd w:id="1082"/>
    </w:p>
    <w:p w14:paraId="307D9F6E" w14:textId="10A7118B" w:rsidR="00B013A1" w:rsidRPr="006B44BA" w:rsidRDefault="00B013A1">
      <w:r w:rsidRPr="006B44BA">
        <w:t>This (</w:t>
      </w:r>
      <w:r w:rsidRPr="003E5D8C">
        <w:rPr>
          <w:rFonts w:ascii="Doulos SIL" w:hAnsi="Doulos SIL"/>
          <w:i/>
          <w:color w:val="0000FF"/>
        </w:rPr>
        <w:t>x̀ n̄</w:t>
      </w:r>
      <w:r w:rsidR="00234576">
        <w:rPr>
          <w:rFonts w:ascii="Doulos SIL" w:hAnsi="Doulos SIL"/>
          <w:i/>
          <w:color w:val="0000FF"/>
        </w:rPr>
        <w:t> </w:t>
      </w:r>
      <w:r w:rsidRPr="006B44BA">
        <w:t>) pattern is also used when the final is a verbal noun and the initial denotes the complement (usually a direct object), as in (75).</w:t>
      </w:r>
    </w:p>
    <w:p w14:paraId="5E5A0445" w14:textId="77777777" w:rsidR="00B013A1" w:rsidRPr="006B44BA" w:rsidRDefault="00B013A1"/>
    <w:p w14:paraId="3E62A595" w14:textId="7AEC9CB3" w:rsidR="00B013A1" w:rsidRPr="007467F2" w:rsidRDefault="00B013A1" w:rsidP="00B013A1">
      <w:pPr>
        <w:pStyle w:val="example-Jamsay"/>
        <w:tabs>
          <w:tab w:val="clear" w:pos="369"/>
        </w:tabs>
      </w:pPr>
      <w:r w:rsidRPr="007467F2">
        <w:t>(75)</w:t>
      </w:r>
      <w:r w:rsidRPr="007467F2">
        <w:tab/>
      </w:r>
      <w:r w:rsidRPr="003E5D8C">
        <w:rPr>
          <w:rFonts w:ascii="Doulos SIL" w:hAnsi="Doulos SIL"/>
          <w:i/>
          <w:color w:val="0000FF"/>
        </w:rPr>
        <w:t>nàwⁿà</w:t>
      </w:r>
      <w:r w:rsidR="00234576" w:rsidRPr="00234576">
        <w:rPr>
          <w:vertAlign w:val="superscript"/>
        </w:rPr>
        <w:t xml:space="preserve"> </w:t>
      </w:r>
      <w:r w:rsidR="00234576">
        <w:rPr>
          <w:vertAlign w:val="superscript"/>
        </w:rPr>
        <w:t>L</w:t>
      </w:r>
      <w:r w:rsidRPr="003E5D8C">
        <w:rPr>
          <w:rFonts w:ascii="Doulos SIL" w:hAnsi="Doulos SIL"/>
          <w:i/>
          <w:color w:val="0000FF"/>
        </w:rPr>
        <w:noBreakHyphen/>
        <w:t>[kùw-î:]</w:t>
      </w:r>
    </w:p>
    <w:p w14:paraId="697708C9" w14:textId="0FEDD37B" w:rsidR="00B013A1" w:rsidRPr="007467F2" w:rsidRDefault="00B013A1" w:rsidP="00B013A1">
      <w:pPr>
        <w:pStyle w:val="example-Jamsay"/>
        <w:tabs>
          <w:tab w:val="clear" w:pos="369"/>
        </w:tabs>
      </w:pPr>
      <w:r w:rsidRPr="007467F2">
        <w:tab/>
        <w:t>meat</w:t>
      </w:r>
      <w:r w:rsidR="00113D12" w:rsidRPr="00872138">
        <w:rPr>
          <w:vertAlign w:val="superscript"/>
        </w:rPr>
        <w:t>L</w:t>
      </w:r>
      <w:r w:rsidRPr="00EF44F9">
        <w:t>-[e</w:t>
      </w:r>
      <w:r w:rsidRPr="007467F2">
        <w:t>at</w:t>
      </w:r>
      <w:r w:rsidRPr="00EF44F9">
        <w:t>-V</w:t>
      </w:r>
      <w:r w:rsidRPr="007467F2">
        <w:t>blN]</w:t>
      </w:r>
    </w:p>
    <w:p w14:paraId="1699080D" w14:textId="05953D43" w:rsidR="00B013A1" w:rsidRPr="007467F2" w:rsidRDefault="00B013A1" w:rsidP="00B013A1">
      <w:pPr>
        <w:pStyle w:val="example-Jamsay"/>
        <w:tabs>
          <w:tab w:val="clear" w:pos="369"/>
        </w:tabs>
      </w:pPr>
      <w:r w:rsidRPr="007467F2">
        <w:tab/>
      </w:r>
      <w:r w:rsidR="006F2285">
        <w:t>‘</w:t>
      </w:r>
      <w:r w:rsidRPr="007467F2">
        <w:t>eating meat</w:t>
      </w:r>
      <w:r w:rsidR="006F2285">
        <w:t>’</w:t>
      </w:r>
    </w:p>
    <w:p w14:paraId="07D685F6" w14:textId="77777777" w:rsidR="00B013A1" w:rsidRPr="006B44BA" w:rsidRDefault="00B013A1"/>
    <w:p w14:paraId="4BDDDA6D" w14:textId="572C8D48" w:rsidR="00B013A1" w:rsidRPr="00010C5D" w:rsidRDefault="00B013A1">
      <w:r w:rsidRPr="006B44BA">
        <w:t xml:space="preserve">In some compounds of this structure, the verbal noun functions as an adjective-like modifier for the noun, which is therefore the logical head. An example is </w:t>
      </w:r>
      <w:r w:rsidRPr="003E5D8C">
        <w:rPr>
          <w:rFonts w:ascii="Doulos SIL" w:hAnsi="Doulos SIL"/>
          <w:i/>
          <w:color w:val="0000FF"/>
        </w:rPr>
        <w:t>nì:</w:t>
      </w:r>
      <w:r w:rsidR="00234576">
        <w:rPr>
          <w:vertAlign w:val="superscript"/>
        </w:rPr>
        <w:t> L</w:t>
      </w:r>
      <w:r w:rsidRPr="003E5D8C">
        <w:rPr>
          <w:rFonts w:ascii="Doulos SIL" w:hAnsi="Doulos SIL"/>
          <w:i/>
          <w:color w:val="0000FF"/>
        </w:rPr>
        <w:noBreakHyphen/>
        <w:t>[tɛ̀gìr</w:t>
      </w:r>
      <w:r w:rsidRPr="003E5D8C">
        <w:rPr>
          <w:rFonts w:ascii="Doulos SIL" w:hAnsi="Doulos SIL"/>
          <w:i/>
          <w:color w:val="0000FF"/>
        </w:rPr>
        <w:noBreakHyphen/>
        <w:t>î:]</w:t>
      </w:r>
      <w:r w:rsidRPr="006B44BA">
        <w:t xml:space="preserve"> </w:t>
      </w:r>
      <w:r w:rsidR="006F2285">
        <w:t>‘</w:t>
      </w:r>
      <w:r w:rsidRPr="006B44BA">
        <w:t>antivenin (antidote for snakebite)</w:t>
      </w:r>
      <w:r w:rsidR="006F2285">
        <w:t>’</w:t>
      </w:r>
      <w:r w:rsidRPr="006B44BA">
        <w:t xml:space="preserve"> in line 7 of </w:t>
      </w:r>
      <w:r w:rsidRPr="00053FA5">
        <w:t>(671) in the sample text, with</w:t>
      </w:r>
      <w:r w:rsidRPr="006B44BA">
        <w:t xml:space="preserve"> </w:t>
      </w:r>
      <w:r w:rsidRPr="008F32DC">
        <w:rPr>
          <w:rFonts w:ascii="Doulos SIL" w:hAnsi="Doulos SIL"/>
          <w:i/>
          <w:color w:val="0000FF"/>
        </w:rPr>
        <w:t>nî:</w:t>
      </w:r>
      <w:r w:rsidRPr="006B44BA">
        <w:t xml:space="preserve"> </w:t>
      </w:r>
      <w:r w:rsidR="006F2285">
        <w:t>‘</w:t>
      </w:r>
      <w:r w:rsidRPr="006B44BA">
        <w:t>water</w:t>
      </w:r>
      <w:r w:rsidR="006F2285">
        <w:t>’</w:t>
      </w:r>
      <w:r w:rsidRPr="006B44BA">
        <w:t xml:space="preserve"> and verbal noun of </w:t>
      </w:r>
      <w:r w:rsidRPr="003E5D8C">
        <w:rPr>
          <w:rFonts w:ascii="Doulos SIL" w:hAnsi="Doulos SIL"/>
          <w:i/>
          <w:color w:val="0000FF"/>
        </w:rPr>
        <w:t>tɛ́gírí</w:t>
      </w:r>
      <w:r w:rsidRPr="00010C5D">
        <w:t xml:space="preserve"> </w:t>
      </w:r>
      <w:r w:rsidR="006F2285">
        <w:t>‘</w:t>
      </w:r>
      <w:r w:rsidRPr="00010C5D">
        <w:t>revive</w:t>
      </w:r>
      <w:r w:rsidR="006F2285">
        <w:t>’</w:t>
      </w:r>
      <w:r w:rsidRPr="00010C5D">
        <w:t xml:space="preserve">, i.e. </w:t>
      </w:r>
      <w:r w:rsidR="006F2285">
        <w:t>‘</w:t>
      </w:r>
      <w:r w:rsidRPr="00010C5D">
        <w:t>water (liquid) of/for reviving</w:t>
      </w:r>
      <w:r w:rsidR="006F2285">
        <w:t>’</w:t>
      </w:r>
      <w:r w:rsidRPr="00010C5D">
        <w:t xml:space="preserve">. However, this type of sense, where the compound final specifies the </w:t>
      </w:r>
      <w:r w:rsidRPr="00900E84">
        <w:rPr>
          <w:b/>
        </w:rPr>
        <w:t>function or purpose</w:t>
      </w:r>
      <w:r w:rsidRPr="00010C5D">
        <w:t xml:space="preserve"> of the entity, can also be expressed by instrumental relative compounds (§5.1.9).</w:t>
      </w:r>
    </w:p>
    <w:p w14:paraId="191159F2" w14:textId="77777777" w:rsidR="00B013A1" w:rsidRPr="006B44BA" w:rsidRDefault="00B013A1"/>
    <w:p w14:paraId="49B4644B" w14:textId="77777777" w:rsidR="00B013A1" w:rsidRPr="006B44BA" w:rsidRDefault="00B013A1"/>
    <w:p w14:paraId="287860BF" w14:textId="77777777" w:rsidR="00B013A1" w:rsidRPr="007467F2" w:rsidRDefault="00B013A1" w:rsidP="00482A50">
      <w:pPr>
        <w:pStyle w:val="Heading3"/>
      </w:pPr>
      <w:bookmarkStart w:id="1083" w:name="_Toc508942743"/>
      <w:bookmarkStart w:id="1084" w:name="_Toc508943343"/>
      <w:bookmarkStart w:id="1085" w:name="_Toc12948204"/>
      <w:bookmarkStart w:id="1086" w:name="_Toc12948377"/>
      <w:bookmarkStart w:id="1087" w:name="_Toc12948580"/>
      <w:bookmarkStart w:id="1088" w:name="_Toc78358845"/>
      <w:bookmarkStart w:id="1089" w:name="_Toc297637704"/>
      <w:r w:rsidRPr="007467F2">
        <w:t>Agentive compounds of type (</w:t>
      </w:r>
      <w:r w:rsidRPr="003E5D8C">
        <w:rPr>
          <w:rFonts w:ascii="Doulos SIL" w:hAnsi="Doulos SIL"/>
          <w:i/>
          <w:color w:val="0000FF"/>
        </w:rPr>
        <w:t>x̀ v̌</w:t>
      </w:r>
      <w:r w:rsidRPr="00EF44F9">
        <w:t>-P</w:t>
      </w:r>
      <w:r w:rsidRPr="007467F2">
        <w:t>pl)</w:t>
      </w:r>
      <w:bookmarkEnd w:id="1083"/>
      <w:bookmarkEnd w:id="1084"/>
      <w:bookmarkEnd w:id="1085"/>
      <w:bookmarkEnd w:id="1086"/>
      <w:bookmarkEnd w:id="1087"/>
      <w:bookmarkEnd w:id="1088"/>
      <w:bookmarkEnd w:id="1089"/>
    </w:p>
    <w:p w14:paraId="2D244E83" w14:textId="01F18791" w:rsidR="00B013A1" w:rsidRPr="007467F2" w:rsidRDefault="00B013A1">
      <w:pPr>
        <w:pStyle w:val="example-Jamsay"/>
      </w:pPr>
      <w:r w:rsidRPr="007467F2">
        <w:t>Most agentives are not simple (</w:t>
      </w:r>
      <w:r w:rsidR="006F2285">
        <w:t>‘</w:t>
      </w:r>
      <w:r w:rsidRPr="007467F2">
        <w:t>dancer</w:t>
      </w:r>
      <w:r w:rsidR="006F2285">
        <w:t>’</w:t>
      </w:r>
      <w:r w:rsidRPr="007467F2">
        <w:t xml:space="preserve">), rather they are compounds with an initial </w:t>
      </w:r>
      <w:r w:rsidR="00234576">
        <w:t>L</w:t>
      </w:r>
      <w:r w:rsidRPr="00EF44F9">
        <w:t>-t</w:t>
      </w:r>
      <w:r w:rsidRPr="007467F2">
        <w:t>oned noun (</w:t>
      </w:r>
      <w:r w:rsidR="006F2285">
        <w:t>‘</w:t>
      </w:r>
      <w:r w:rsidRPr="007467F2">
        <w:t>dance</w:t>
      </w:r>
      <w:r w:rsidRPr="00EF44F9">
        <w:t>-d</w:t>
      </w:r>
      <w:r w:rsidRPr="007467F2">
        <w:t>ancer</w:t>
      </w:r>
      <w:r w:rsidR="006F2285">
        <w:t>’</w:t>
      </w:r>
      <w:r w:rsidRPr="007467F2">
        <w:t>). In the regular pattern described in this section, the initial drops its tones</w:t>
      </w:r>
      <w:r w:rsidR="000F0CAE">
        <w:t xml:space="preserve">, while the final has {LH} tones </w:t>
      </w:r>
      <w:r w:rsidRPr="007467F2">
        <w:t>with just the final syllable high. Examples with ordinary noun as compound initial are in (76).</w:t>
      </w:r>
    </w:p>
    <w:p w14:paraId="64E4CA3C" w14:textId="77777777" w:rsidR="00B013A1" w:rsidRPr="007467F2" w:rsidRDefault="00B013A1">
      <w:pPr>
        <w:pStyle w:val="example-Jamsay"/>
      </w:pPr>
    </w:p>
    <w:p w14:paraId="382F470D" w14:textId="69F8ACF4" w:rsidR="00B013A1" w:rsidRPr="00053FA5" w:rsidRDefault="00B013A1" w:rsidP="00B013A1">
      <w:pPr>
        <w:pStyle w:val="exampleabc"/>
        <w:rPr>
          <w:rFonts w:ascii="Doulos SIL" w:hAnsi="Doulos SIL"/>
          <w:i/>
          <w:color w:val="0000FF"/>
        </w:rPr>
      </w:pPr>
      <w:r w:rsidRPr="007467F2">
        <w:t>(76)</w:t>
      </w:r>
      <w:r w:rsidRPr="007467F2">
        <w:tab/>
        <w:t>a.</w:t>
      </w:r>
      <w:r w:rsidRPr="007467F2">
        <w:tab/>
      </w:r>
      <w:r w:rsidRPr="00053FA5">
        <w:rPr>
          <w:rFonts w:ascii="Doulos SIL" w:hAnsi="Doulos SIL"/>
          <w:i/>
          <w:color w:val="0000FF"/>
        </w:rPr>
        <w:t>màŋgòrò</w:t>
      </w:r>
      <w:r w:rsidR="00234576" w:rsidRPr="00234576">
        <w:rPr>
          <w:vertAlign w:val="superscript"/>
        </w:rPr>
        <w:t xml:space="preserve"> </w:t>
      </w:r>
      <w:r w:rsidR="00234576">
        <w:rPr>
          <w:vertAlign w:val="superscript"/>
        </w:rPr>
        <w:t>L</w:t>
      </w:r>
      <w:r w:rsidRPr="00053FA5">
        <w:rPr>
          <w:rFonts w:ascii="Doulos SIL" w:hAnsi="Doulos SIL"/>
          <w:i/>
          <w:color w:val="0000FF"/>
        </w:rPr>
        <w:noBreakHyphen/>
      </w:r>
      <w:r w:rsidR="0026350F">
        <w:rPr>
          <w:vertAlign w:val="superscript"/>
        </w:rPr>
        <w:t>LH</w:t>
      </w:r>
      <w:r w:rsidRPr="00053FA5">
        <w:rPr>
          <w:rFonts w:ascii="Doulos SIL" w:hAnsi="Doulos SIL"/>
          <w:i/>
          <w:color w:val="0000FF"/>
        </w:rPr>
        <w:t>[tìyí</w:t>
      </w:r>
      <w:r w:rsidRPr="00053FA5">
        <w:rPr>
          <w:rFonts w:ascii="Doulos SIL" w:hAnsi="Doulos SIL"/>
          <w:i/>
          <w:color w:val="0000FF"/>
        </w:rPr>
        <w:noBreakHyphen/>
        <w:t>m]</w:t>
      </w:r>
    </w:p>
    <w:p w14:paraId="08C57CBE" w14:textId="73D58E27" w:rsidR="00B013A1" w:rsidRPr="007467F2" w:rsidRDefault="00B013A1" w:rsidP="00B013A1">
      <w:pPr>
        <w:pStyle w:val="exampleabc"/>
      </w:pPr>
      <w:r w:rsidRPr="007467F2">
        <w:tab/>
      </w:r>
      <w:r w:rsidRPr="007467F2">
        <w:tab/>
        <w:t>mango</w:t>
      </w:r>
      <w:r w:rsidR="00113D12" w:rsidRPr="00872138">
        <w:rPr>
          <w:vertAlign w:val="superscript"/>
        </w:rPr>
        <w:t>L</w:t>
      </w:r>
      <w:r w:rsidRPr="00EF44F9">
        <w:t>-</w:t>
      </w:r>
      <w:r w:rsidR="0026350F">
        <w:rPr>
          <w:vertAlign w:val="superscript"/>
        </w:rPr>
        <w:t>LH</w:t>
      </w:r>
      <w:r w:rsidRPr="00EF44F9">
        <w:t>[s</w:t>
      </w:r>
      <w:r w:rsidRPr="007467F2">
        <w:t>ell.Agent</w:t>
      </w:r>
      <w:r w:rsidRPr="00EF44F9">
        <w:t>-AnSg]</w:t>
      </w:r>
    </w:p>
    <w:p w14:paraId="1B4F2F49" w14:textId="0FB8811A" w:rsidR="00B013A1" w:rsidRPr="007467F2" w:rsidRDefault="00B013A1" w:rsidP="00B013A1">
      <w:pPr>
        <w:pStyle w:val="exampleabc"/>
      </w:pPr>
      <w:r w:rsidRPr="007467F2">
        <w:tab/>
      </w:r>
      <w:r w:rsidRPr="007467F2">
        <w:tab/>
      </w:r>
      <w:r w:rsidR="006F2285">
        <w:t>‘</w:t>
      </w:r>
      <w:r w:rsidRPr="007467F2">
        <w:t>mango seller</w:t>
      </w:r>
      <w:r w:rsidR="006F2285">
        <w:t>’</w:t>
      </w:r>
      <w:r w:rsidRPr="007467F2">
        <w:t xml:space="preserve"> (</w:t>
      </w:r>
      <w:r w:rsidRPr="00053FA5">
        <w:rPr>
          <w:rFonts w:ascii="Doulos SIL" w:hAnsi="Doulos SIL"/>
          <w:i/>
          <w:color w:val="0000FF"/>
        </w:rPr>
        <w:t>màŋgórò tíyɛ́</w:t>
      </w:r>
      <w:r w:rsidRPr="00053FA5">
        <w:rPr>
          <w:rFonts w:ascii="Doulos SIL" w:hAnsi="Doulos SIL"/>
          <w:i/>
          <w:color w:val="0000FF"/>
        </w:rPr>
        <w:noBreakHyphen/>
      </w:r>
      <w:r w:rsidRPr="007467F2">
        <w:t>)</w:t>
      </w:r>
    </w:p>
    <w:p w14:paraId="47D5C814" w14:textId="77777777" w:rsidR="00B013A1" w:rsidRPr="007467F2" w:rsidRDefault="00B013A1" w:rsidP="00B013A1">
      <w:pPr>
        <w:pStyle w:val="exampleabc"/>
      </w:pPr>
    </w:p>
    <w:p w14:paraId="6F6988D2" w14:textId="4727D6A4" w:rsidR="00B013A1" w:rsidRPr="00053FA5" w:rsidRDefault="00B013A1" w:rsidP="00B013A1">
      <w:pPr>
        <w:pStyle w:val="exampleabc"/>
        <w:rPr>
          <w:rFonts w:ascii="Doulos SIL" w:hAnsi="Doulos SIL"/>
          <w:i/>
          <w:color w:val="0000FF"/>
        </w:rPr>
      </w:pPr>
      <w:r w:rsidRPr="007467F2">
        <w:tab/>
        <w:t>b.</w:t>
      </w:r>
      <w:r w:rsidRPr="007467F2">
        <w:tab/>
      </w:r>
      <w:r w:rsidRPr="00053FA5">
        <w:rPr>
          <w:rFonts w:ascii="Doulos SIL" w:hAnsi="Doulos SIL"/>
          <w:i/>
          <w:color w:val="0000FF"/>
        </w:rPr>
        <w:t>àrsɛ̀:</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0026350F" w:rsidRPr="00053FA5">
        <w:rPr>
          <w:rFonts w:ascii="Doulos SIL" w:hAnsi="Doulos SIL"/>
          <w:i/>
          <w:color w:val="0000FF"/>
        </w:rPr>
        <w:t>[</w:t>
      </w:r>
      <w:r w:rsidRPr="00053FA5">
        <w:rPr>
          <w:rFonts w:ascii="Doulos SIL" w:hAnsi="Doulos SIL"/>
          <w:i/>
          <w:color w:val="0000FF"/>
        </w:rPr>
        <w:t>èré</w:t>
      </w:r>
      <w:r w:rsidRPr="00053FA5">
        <w:rPr>
          <w:rFonts w:ascii="Doulos SIL" w:hAnsi="Doulos SIL"/>
          <w:i/>
          <w:color w:val="0000FF"/>
        </w:rPr>
        <w:noBreakHyphen/>
        <w:t>m]</w:t>
      </w:r>
    </w:p>
    <w:p w14:paraId="3EB2CD29" w14:textId="77F4905C" w:rsidR="00B013A1" w:rsidRPr="007467F2" w:rsidRDefault="00B013A1" w:rsidP="00B013A1">
      <w:pPr>
        <w:pStyle w:val="exampleabc"/>
      </w:pPr>
      <w:r w:rsidRPr="007467F2">
        <w:tab/>
      </w:r>
      <w:r w:rsidRPr="007467F2">
        <w:tab/>
        <w:t>animal</w:t>
      </w:r>
      <w:r w:rsidR="00113D12" w:rsidRPr="00872138">
        <w:rPr>
          <w:vertAlign w:val="superscript"/>
        </w:rPr>
        <w:t>L</w:t>
      </w:r>
      <w:r w:rsidRPr="00EF44F9">
        <w:t>-</w:t>
      </w:r>
      <w:r w:rsidR="0026350F">
        <w:rPr>
          <w:vertAlign w:val="superscript"/>
        </w:rPr>
        <w:t>LH</w:t>
      </w:r>
      <w:r w:rsidRPr="00EF44F9">
        <w:t>[t</w:t>
      </w:r>
      <w:r w:rsidRPr="007467F2">
        <w:t>end.Agent</w:t>
      </w:r>
      <w:r w:rsidRPr="00EF44F9">
        <w:t>-AnSg]</w:t>
      </w:r>
    </w:p>
    <w:p w14:paraId="6C7574E2" w14:textId="390B6E87" w:rsidR="00B013A1" w:rsidRPr="007467F2" w:rsidRDefault="00B013A1" w:rsidP="00B013A1">
      <w:pPr>
        <w:pStyle w:val="exampleabc"/>
      </w:pPr>
      <w:r w:rsidRPr="007467F2">
        <w:tab/>
      </w:r>
      <w:r w:rsidRPr="007467F2">
        <w:tab/>
      </w:r>
      <w:r w:rsidR="006F2285">
        <w:t>‘</w:t>
      </w:r>
      <w:r w:rsidRPr="007467F2">
        <w:t>herder, shepherd</w:t>
      </w:r>
      <w:r w:rsidR="006F2285">
        <w:t>’</w:t>
      </w:r>
      <w:r w:rsidRPr="007467F2">
        <w:t xml:space="preserve"> (</w:t>
      </w:r>
      <w:r w:rsidRPr="00053FA5">
        <w:rPr>
          <w:rFonts w:ascii="Doulos SIL" w:hAnsi="Doulos SIL"/>
          <w:i/>
          <w:color w:val="0000FF"/>
        </w:rPr>
        <w:t>àrsɛ̌: bèré</w:t>
      </w:r>
      <w:r w:rsidRPr="00053FA5">
        <w:rPr>
          <w:rFonts w:ascii="Doulos SIL" w:hAnsi="Doulos SIL"/>
          <w:i/>
          <w:color w:val="0000FF"/>
        </w:rPr>
        <w:noBreakHyphen/>
      </w:r>
      <w:r w:rsidRPr="007467F2">
        <w:t>)</w:t>
      </w:r>
    </w:p>
    <w:p w14:paraId="7111FDE1" w14:textId="77777777" w:rsidR="00B013A1" w:rsidRPr="007467F2" w:rsidRDefault="00B013A1" w:rsidP="00B013A1">
      <w:pPr>
        <w:pStyle w:val="exampleabc"/>
      </w:pPr>
    </w:p>
    <w:p w14:paraId="5A45A3A3" w14:textId="175EEB17" w:rsidR="00B013A1" w:rsidRPr="007467F2" w:rsidRDefault="00B013A1" w:rsidP="00B013A1">
      <w:pPr>
        <w:pStyle w:val="exampleabc"/>
      </w:pPr>
      <w:r w:rsidRPr="007467F2">
        <w:tab/>
        <w:t>c.</w:t>
      </w:r>
      <w:r w:rsidRPr="007467F2">
        <w:tab/>
      </w:r>
      <w:r w:rsidRPr="00053FA5">
        <w:rPr>
          <w:rFonts w:ascii="Doulos SIL" w:hAnsi="Doulos SIL"/>
          <w:i/>
          <w:color w:val="0000FF"/>
        </w:rPr>
        <w:t>wèrè</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0026350F" w:rsidRPr="00053FA5">
        <w:rPr>
          <w:rFonts w:ascii="Doulos SIL" w:hAnsi="Doulos SIL"/>
          <w:i/>
          <w:color w:val="0000FF"/>
        </w:rPr>
        <w:t>[</w:t>
      </w:r>
      <w:r w:rsidRPr="00053FA5">
        <w:rPr>
          <w:rFonts w:ascii="Doulos SIL" w:hAnsi="Doulos SIL"/>
          <w:i/>
          <w:color w:val="0000FF"/>
        </w:rPr>
        <w:t>dǎnnà</w:t>
      </w:r>
      <w:r w:rsidRPr="00053FA5">
        <w:rPr>
          <w:rFonts w:ascii="Doulos SIL" w:hAnsi="Doulos SIL"/>
          <w:i/>
          <w:color w:val="0000FF"/>
        </w:rPr>
        <w:noBreakHyphen/>
        <w:t>m]</w:t>
      </w:r>
    </w:p>
    <w:p w14:paraId="3CA38AA4" w14:textId="183A294B" w:rsidR="00B013A1" w:rsidRPr="007467F2" w:rsidRDefault="00B013A1" w:rsidP="00B013A1">
      <w:pPr>
        <w:pStyle w:val="exampleabc"/>
      </w:pPr>
      <w:r w:rsidRPr="007467F2">
        <w:tab/>
      </w:r>
      <w:r w:rsidRPr="007467F2">
        <w:tab/>
        <w:t>gazelle</w:t>
      </w:r>
      <w:r w:rsidR="00113D12" w:rsidRPr="00872138">
        <w:rPr>
          <w:vertAlign w:val="superscript"/>
        </w:rPr>
        <w:t>L</w:t>
      </w:r>
      <w:r w:rsidRPr="00EF44F9">
        <w:t>-</w:t>
      </w:r>
      <w:r w:rsidR="0026350F">
        <w:rPr>
          <w:vertAlign w:val="superscript"/>
        </w:rPr>
        <w:t>LH</w:t>
      </w:r>
      <w:r w:rsidRPr="00EF44F9">
        <w:t>[h</w:t>
      </w:r>
      <w:r w:rsidRPr="007467F2">
        <w:t>unt.Agent</w:t>
      </w:r>
      <w:r w:rsidRPr="00EF44F9">
        <w:t>-AnSg]</w:t>
      </w:r>
    </w:p>
    <w:p w14:paraId="690A9B07" w14:textId="5431D7E9" w:rsidR="00B013A1" w:rsidRPr="007467F2" w:rsidRDefault="00B013A1" w:rsidP="00B013A1">
      <w:pPr>
        <w:pStyle w:val="exampleabc"/>
      </w:pPr>
      <w:r w:rsidRPr="007467F2">
        <w:tab/>
      </w:r>
      <w:r w:rsidRPr="007467F2">
        <w:tab/>
      </w:r>
      <w:r w:rsidR="006F2285">
        <w:t>‘</w:t>
      </w:r>
      <w:r w:rsidRPr="007467F2">
        <w:t>gazelle</w:t>
      </w:r>
      <w:r w:rsidRPr="00EF44F9">
        <w:t>-h</w:t>
      </w:r>
      <w:r w:rsidRPr="007467F2">
        <w:t>unter</w:t>
      </w:r>
      <w:r w:rsidR="006F2285">
        <w:t>’</w:t>
      </w:r>
      <w:r w:rsidRPr="007467F2">
        <w:t xml:space="preserve"> (</w:t>
      </w:r>
      <w:r w:rsidRPr="00053FA5">
        <w:rPr>
          <w:rFonts w:ascii="Doulos SIL" w:hAnsi="Doulos SIL"/>
          <w:i/>
          <w:color w:val="0000FF"/>
        </w:rPr>
        <w:t>wéré</w:t>
      </w:r>
      <w:r w:rsidRPr="00053FA5">
        <w:rPr>
          <w:rFonts w:ascii="Doulos SIL" w:hAnsi="Doulos SIL"/>
          <w:i/>
          <w:color w:val="0000FF"/>
        </w:rPr>
        <w:noBreakHyphen/>
        <w:t>m dànní</w:t>
      </w:r>
      <w:r w:rsidRPr="00053FA5">
        <w:rPr>
          <w:rFonts w:ascii="Doulos SIL" w:hAnsi="Doulos SIL"/>
          <w:i/>
          <w:color w:val="0000FF"/>
        </w:rPr>
        <w:noBreakHyphen/>
      </w:r>
      <w:r w:rsidRPr="007467F2">
        <w:t>)</w:t>
      </w:r>
    </w:p>
    <w:p w14:paraId="56EA597F" w14:textId="77777777" w:rsidR="00B013A1" w:rsidRPr="006B44BA" w:rsidRDefault="00B013A1"/>
    <w:p w14:paraId="777843EF" w14:textId="291C1502" w:rsidR="00B013A1" w:rsidRPr="006B44BA" w:rsidRDefault="00B013A1">
      <w:r w:rsidRPr="006B44BA">
        <w:t>The plurals are</w:t>
      </w:r>
      <w:r w:rsidR="0026350F">
        <w:t xml:space="preserve"> </w:t>
      </w:r>
      <w:r w:rsidRPr="003E5D8C">
        <w:rPr>
          <w:rFonts w:ascii="Doulos SIL" w:hAnsi="Doulos SIL"/>
          <w:i/>
          <w:color w:val="0000FF"/>
        </w:rPr>
        <w:t>màŋgòrò</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Pr="003E5D8C">
        <w:rPr>
          <w:rFonts w:ascii="Doulos SIL" w:hAnsi="Doulos SIL"/>
          <w:i/>
          <w:color w:val="0000FF"/>
        </w:rPr>
        <w:t>tìyú</w:t>
      </w:r>
      <w:r w:rsidRPr="006B44BA">
        <w:t xml:space="preserve">, </w:t>
      </w:r>
      <w:r w:rsidRPr="003E5D8C">
        <w:rPr>
          <w:rFonts w:ascii="Doulos SIL" w:hAnsi="Doulos SIL"/>
          <w:i/>
          <w:color w:val="0000FF"/>
        </w:rPr>
        <w:t>àrsɛ̀:</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Pr="003E5D8C">
        <w:rPr>
          <w:rFonts w:ascii="Doulos SIL" w:hAnsi="Doulos SIL"/>
          <w:i/>
          <w:color w:val="0000FF"/>
        </w:rPr>
        <w:t>bèré</w:t>
      </w:r>
      <w:r w:rsidRPr="006B44BA">
        <w:t xml:space="preserve">, and </w:t>
      </w:r>
      <w:r w:rsidRPr="003E5D8C">
        <w:rPr>
          <w:rFonts w:ascii="Doulos SIL" w:hAnsi="Doulos SIL"/>
          <w:i/>
          <w:color w:val="0000FF"/>
        </w:rPr>
        <w:t>wèrè</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Pr="003E5D8C">
        <w:rPr>
          <w:rFonts w:ascii="Doulos SIL" w:hAnsi="Doulos SIL"/>
          <w:i/>
          <w:color w:val="0000FF"/>
        </w:rPr>
        <w:t>dǎnnà</w:t>
      </w:r>
      <w:r w:rsidRPr="006B44BA">
        <w:t>.</w:t>
      </w:r>
    </w:p>
    <w:p w14:paraId="5BD3301E" w14:textId="243D36D3" w:rsidR="00B013A1" w:rsidRPr="006B44BA" w:rsidRDefault="00B013A1">
      <w:r w:rsidRPr="006B44BA">
        <w:tab/>
        <w:t xml:space="preserve">Of the examples in (76), that in (76a) illustrates the regular morphophonology of the agentive verb (i.e., the compound final), in that the stem has a final </w:t>
      </w:r>
      <w:r w:rsidRPr="003E5D8C">
        <w:rPr>
          <w:rFonts w:ascii="Doulos SIL" w:hAnsi="Doulos SIL"/>
          <w:i/>
          <w:color w:val="0000FF"/>
        </w:rPr>
        <w:t>i</w:t>
      </w:r>
      <w:r w:rsidRPr="00EF44F9">
        <w:t> </w:t>
      </w:r>
      <w:r w:rsidRPr="00EF44F9">
        <w:sym w:font="Symbol" w:char="F07E"/>
      </w:r>
      <w:r w:rsidRPr="00EF44F9">
        <w:t> </w:t>
      </w:r>
      <w:r w:rsidRPr="003E5D8C">
        <w:rPr>
          <w:rFonts w:ascii="Doulos SIL" w:hAnsi="Doulos SIL"/>
          <w:i/>
          <w:color w:val="0000FF"/>
        </w:rPr>
        <w:t>u</w:t>
      </w:r>
      <w:r w:rsidRPr="006B44BA">
        <w:t xml:space="preserve"> before </w:t>
      </w:r>
      <w:r w:rsidR="00C456E5">
        <w:t>singular</w:t>
      </w:r>
      <w:r w:rsidRPr="006B44BA">
        <w:t xml:space="preserve"> </w:t>
      </w:r>
      <w:r w:rsidRPr="003E5D8C">
        <w:rPr>
          <w:rFonts w:ascii="Doulos SIL" w:hAnsi="Doulos SIL"/>
          <w:i/>
          <w:color w:val="0000FF"/>
        </w:rPr>
        <w:noBreakHyphen/>
        <w:t>m</w:t>
      </w:r>
      <w:r w:rsidRPr="006B44BA">
        <w:t xml:space="preserve">, and a final </w:t>
      </w:r>
      <w:r w:rsidRPr="003E5D8C">
        <w:rPr>
          <w:rFonts w:ascii="Doulos SIL" w:hAnsi="Doulos SIL"/>
          <w:i/>
          <w:color w:val="0000FF"/>
        </w:rPr>
        <w:t>u</w:t>
      </w:r>
      <w:r w:rsidRPr="006B44BA">
        <w:t xml:space="preserve"> in the unsuffixed </w:t>
      </w:r>
      <w:r w:rsidR="003733FC">
        <w:t>plural</w:t>
      </w:r>
      <w:r w:rsidRPr="006B44BA">
        <w:t xml:space="preserve"> form. (For trisyllabics, the medial vowel also raises.) The final in </w:t>
      </w:r>
      <w:r w:rsidR="006F2285">
        <w:t>‘</w:t>
      </w:r>
      <w:r w:rsidRPr="006B44BA">
        <w:t>herder</w:t>
      </w:r>
      <w:r w:rsidR="006F2285">
        <w:t>’</w:t>
      </w:r>
      <w:r w:rsidRPr="006B44BA">
        <w:t xml:space="preserve"> (76b) is related to the noun </w:t>
      </w:r>
      <w:r w:rsidRPr="003E5D8C">
        <w:rPr>
          <w:rFonts w:ascii="Doulos SIL" w:hAnsi="Doulos SIL"/>
          <w:i/>
          <w:color w:val="0000FF"/>
        </w:rPr>
        <w:t>bèré:</w:t>
      </w:r>
      <w:r w:rsidRPr="006B44BA">
        <w:t xml:space="preserve"> </w:t>
      </w:r>
      <w:r w:rsidR="006F2285">
        <w:t>‘</w:t>
      </w:r>
      <w:r w:rsidRPr="006B44BA">
        <w:t>pasture</w:t>
      </w:r>
      <w:r w:rsidR="006F2285">
        <w:t>’</w:t>
      </w:r>
      <w:r w:rsidRPr="006B44BA">
        <w:t xml:space="preserve">. </w:t>
      </w:r>
      <w:r w:rsidR="006F2285">
        <w:t>‘</w:t>
      </w:r>
      <w:r w:rsidRPr="006B44BA">
        <w:t>Hunter</w:t>
      </w:r>
      <w:r w:rsidR="006F2285">
        <w:t>’</w:t>
      </w:r>
      <w:r w:rsidRPr="006B44BA">
        <w:t xml:space="preserve"> (76c) belongs to the same word</w:t>
      </w:r>
      <w:r w:rsidRPr="00EF44F9">
        <w:t>-f</w:t>
      </w:r>
      <w:r w:rsidRPr="006B44BA">
        <w:t xml:space="preserve">amily as verb </w:t>
      </w:r>
      <w:r w:rsidRPr="003E5D8C">
        <w:rPr>
          <w:rFonts w:ascii="Doulos SIL" w:hAnsi="Doulos SIL"/>
          <w:i/>
          <w:color w:val="0000FF"/>
        </w:rPr>
        <w:t>dànní</w:t>
      </w:r>
      <w:r w:rsidRPr="003E5D8C">
        <w:rPr>
          <w:rFonts w:ascii="Doulos SIL" w:hAnsi="Doulos SIL"/>
          <w:i/>
          <w:color w:val="0000FF"/>
        </w:rPr>
        <w:noBreakHyphen/>
      </w:r>
      <w:r w:rsidRPr="006B44BA">
        <w:t xml:space="preserve"> </w:t>
      </w:r>
      <w:r w:rsidR="006F2285">
        <w:t>‘</w:t>
      </w:r>
      <w:r w:rsidRPr="006B44BA">
        <w:t>hunt</w:t>
      </w:r>
      <w:r w:rsidR="006F2285">
        <w:t>’</w:t>
      </w:r>
      <w:r w:rsidRPr="006B44BA">
        <w:t xml:space="preserve"> but is not a regular derivational form.</w:t>
      </w:r>
    </w:p>
    <w:p w14:paraId="4FE9D852" w14:textId="77777777" w:rsidR="00B013A1" w:rsidRPr="006B44BA" w:rsidRDefault="00B013A1">
      <w:r w:rsidRPr="006B44BA">
        <w:tab/>
        <w:t>Examples with cognate nominals as compound initials are in (77).</w:t>
      </w:r>
    </w:p>
    <w:p w14:paraId="591CB16E" w14:textId="77777777" w:rsidR="00B013A1" w:rsidRPr="006B44BA" w:rsidRDefault="00B013A1"/>
    <w:p w14:paraId="3CCFBB87" w14:textId="0D7A359D" w:rsidR="00B013A1" w:rsidRPr="007467F2" w:rsidRDefault="00B013A1" w:rsidP="00B013A1">
      <w:pPr>
        <w:pStyle w:val="exampleabc"/>
      </w:pPr>
      <w:r w:rsidRPr="007467F2">
        <w:t>(77)</w:t>
      </w:r>
      <w:r w:rsidRPr="007467F2">
        <w:tab/>
        <w:t>a.</w:t>
      </w:r>
      <w:r w:rsidRPr="007467F2">
        <w:tab/>
      </w:r>
      <w:r w:rsidRPr="00053FA5">
        <w:rPr>
          <w:rFonts w:ascii="Doulos SIL" w:hAnsi="Doulos SIL"/>
          <w:i/>
          <w:color w:val="0000FF"/>
        </w:rPr>
        <w:t>yògù</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0026350F" w:rsidRPr="00053FA5">
        <w:rPr>
          <w:rFonts w:ascii="Doulos SIL" w:hAnsi="Doulos SIL"/>
          <w:i/>
          <w:color w:val="0000FF"/>
        </w:rPr>
        <w:t>[</w:t>
      </w:r>
      <w:r w:rsidRPr="00053FA5">
        <w:rPr>
          <w:rFonts w:ascii="Doulos SIL" w:hAnsi="Doulos SIL"/>
          <w:i/>
          <w:color w:val="0000FF"/>
        </w:rPr>
        <w:t>yɔ̀gú</w:t>
      </w:r>
      <w:r w:rsidRPr="00053FA5">
        <w:rPr>
          <w:rFonts w:ascii="Doulos SIL" w:hAnsi="Doulos SIL"/>
          <w:i/>
          <w:color w:val="0000FF"/>
        </w:rPr>
        <w:noBreakHyphen/>
        <w:t>m]</w:t>
      </w:r>
    </w:p>
    <w:p w14:paraId="0859F978" w14:textId="31B219FC" w:rsidR="00B013A1" w:rsidRPr="007467F2" w:rsidRDefault="00B013A1" w:rsidP="00B013A1">
      <w:pPr>
        <w:pStyle w:val="exampleabc"/>
      </w:pPr>
      <w:r w:rsidRPr="007467F2">
        <w:tab/>
      </w:r>
      <w:r w:rsidRPr="007467F2">
        <w:tab/>
        <w:t>running</w:t>
      </w:r>
      <w:r w:rsidR="00113D12" w:rsidRPr="00872138">
        <w:rPr>
          <w:vertAlign w:val="superscript"/>
        </w:rPr>
        <w:t>L</w:t>
      </w:r>
      <w:r w:rsidR="0026350F" w:rsidRPr="00EF44F9">
        <w:t>-</w:t>
      </w:r>
      <w:r w:rsidR="0026350F">
        <w:rPr>
          <w:vertAlign w:val="superscript"/>
        </w:rPr>
        <w:t>LH</w:t>
      </w:r>
      <w:r w:rsidR="0026350F" w:rsidRPr="00EF44F9">
        <w:t>[</w:t>
      </w:r>
      <w:r w:rsidRPr="00EF44F9">
        <w:t>r</w:t>
      </w:r>
      <w:r w:rsidRPr="007467F2">
        <w:t>un.Agent</w:t>
      </w:r>
      <w:r w:rsidRPr="00EF44F9">
        <w:t>-AnSg]</w:t>
      </w:r>
    </w:p>
    <w:p w14:paraId="7EC438BF" w14:textId="0787B6C2" w:rsidR="00B013A1" w:rsidRPr="007467F2" w:rsidRDefault="00B013A1" w:rsidP="00B013A1">
      <w:pPr>
        <w:pStyle w:val="exampleabc"/>
      </w:pPr>
      <w:r w:rsidRPr="007467F2">
        <w:tab/>
      </w:r>
      <w:r w:rsidRPr="007467F2">
        <w:tab/>
      </w:r>
      <w:r w:rsidR="006F2285">
        <w:t>‘</w:t>
      </w:r>
      <w:r w:rsidRPr="007467F2">
        <w:t>runner</w:t>
      </w:r>
      <w:r w:rsidR="006F2285">
        <w:t>’</w:t>
      </w:r>
      <w:r w:rsidRPr="007467F2">
        <w:t xml:space="preserve"> (</w:t>
      </w:r>
      <w:r w:rsidRPr="00053FA5">
        <w:rPr>
          <w:rFonts w:ascii="Doulos SIL" w:hAnsi="Doulos SIL"/>
          <w:i/>
          <w:color w:val="0000FF"/>
        </w:rPr>
        <w:t>yógù yɔ̀ɣɔ́</w:t>
      </w:r>
      <w:r w:rsidRPr="00053FA5">
        <w:rPr>
          <w:rFonts w:ascii="Doulos SIL" w:hAnsi="Doulos SIL"/>
          <w:i/>
          <w:color w:val="0000FF"/>
        </w:rPr>
        <w:noBreakHyphen/>
      </w:r>
      <w:r w:rsidRPr="007467F2">
        <w:t>)</w:t>
      </w:r>
    </w:p>
    <w:p w14:paraId="48C1F484" w14:textId="77777777" w:rsidR="00B013A1" w:rsidRPr="007467F2" w:rsidRDefault="00B013A1" w:rsidP="00B013A1">
      <w:pPr>
        <w:pStyle w:val="exampleabc"/>
      </w:pPr>
    </w:p>
    <w:p w14:paraId="53CE52FB" w14:textId="28BE0A23" w:rsidR="00B013A1" w:rsidRPr="007467F2" w:rsidRDefault="00B013A1" w:rsidP="00B013A1">
      <w:pPr>
        <w:pStyle w:val="exampleabc"/>
      </w:pPr>
      <w:r w:rsidRPr="007467F2">
        <w:tab/>
        <w:t>b.</w:t>
      </w:r>
      <w:r w:rsidRPr="007467F2">
        <w:tab/>
      </w:r>
      <w:r w:rsidRPr="00053FA5">
        <w:rPr>
          <w:rFonts w:ascii="Doulos SIL" w:hAnsi="Doulos SIL"/>
          <w:i/>
          <w:color w:val="0000FF"/>
        </w:rPr>
        <w:t>bìrɛ̀</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0026350F" w:rsidRPr="00053FA5">
        <w:rPr>
          <w:rFonts w:ascii="Doulos SIL" w:hAnsi="Doulos SIL"/>
          <w:i/>
          <w:color w:val="0000FF"/>
        </w:rPr>
        <w:t>[</w:t>
      </w:r>
      <w:r w:rsidRPr="00053FA5">
        <w:rPr>
          <w:rFonts w:ascii="Doulos SIL" w:hAnsi="Doulos SIL"/>
          <w:i/>
          <w:color w:val="0000FF"/>
        </w:rPr>
        <w:t>bìrí</w:t>
      </w:r>
      <w:r w:rsidRPr="00053FA5">
        <w:rPr>
          <w:rFonts w:ascii="Doulos SIL" w:hAnsi="Doulos SIL"/>
          <w:i/>
          <w:color w:val="0000FF"/>
        </w:rPr>
        <w:noBreakHyphen/>
        <w:t>m]</w:t>
      </w:r>
    </w:p>
    <w:p w14:paraId="2D5237A8" w14:textId="5F783B4B" w:rsidR="00B013A1" w:rsidRPr="007467F2" w:rsidRDefault="00B013A1" w:rsidP="00B013A1">
      <w:pPr>
        <w:pStyle w:val="exampleabc"/>
      </w:pPr>
      <w:r w:rsidRPr="007467F2">
        <w:tab/>
      </w:r>
      <w:r w:rsidRPr="007467F2">
        <w:tab/>
        <w:t>work</w:t>
      </w:r>
      <w:r w:rsidR="00DA00DE">
        <w:t>(n)</w:t>
      </w:r>
      <w:r w:rsidR="00113D12" w:rsidRPr="00872138">
        <w:rPr>
          <w:vertAlign w:val="superscript"/>
        </w:rPr>
        <w:t>L</w:t>
      </w:r>
      <w:r w:rsidR="0026350F" w:rsidRPr="00EF44F9">
        <w:t>-</w:t>
      </w:r>
      <w:r w:rsidR="0026350F">
        <w:rPr>
          <w:vertAlign w:val="superscript"/>
        </w:rPr>
        <w:t>LH</w:t>
      </w:r>
      <w:r w:rsidR="0026350F" w:rsidRPr="00EF44F9">
        <w:t>[</w:t>
      </w:r>
      <w:r w:rsidRPr="00EF44F9">
        <w:t>w</w:t>
      </w:r>
      <w:r w:rsidRPr="007467F2">
        <w:t>ork.Agent</w:t>
      </w:r>
      <w:r w:rsidRPr="00EF44F9">
        <w:t>-AnSg]</w:t>
      </w:r>
    </w:p>
    <w:p w14:paraId="462E0504" w14:textId="2CC128FD" w:rsidR="00B013A1" w:rsidRPr="007467F2" w:rsidRDefault="00B013A1" w:rsidP="00B013A1">
      <w:pPr>
        <w:pStyle w:val="exampleabc"/>
      </w:pPr>
      <w:r w:rsidRPr="007467F2">
        <w:tab/>
      </w:r>
      <w:r w:rsidRPr="007467F2">
        <w:tab/>
      </w:r>
      <w:r w:rsidR="006F2285">
        <w:t>‘</w:t>
      </w:r>
      <w:r w:rsidRPr="007467F2">
        <w:t>worker</w:t>
      </w:r>
      <w:r w:rsidR="006F2285">
        <w:t>’</w:t>
      </w:r>
      <w:r w:rsidRPr="007467F2">
        <w:t xml:space="preserve"> (</w:t>
      </w:r>
      <w:r w:rsidRPr="00053FA5">
        <w:rPr>
          <w:rFonts w:ascii="Doulos SIL" w:hAnsi="Doulos SIL"/>
          <w:i/>
          <w:color w:val="0000FF"/>
        </w:rPr>
        <w:t>bírɛ́ bìrɛ́</w:t>
      </w:r>
      <w:r w:rsidRPr="00053FA5">
        <w:rPr>
          <w:rFonts w:ascii="Doulos SIL" w:hAnsi="Doulos SIL"/>
          <w:i/>
          <w:color w:val="0000FF"/>
        </w:rPr>
        <w:noBreakHyphen/>
      </w:r>
      <w:r w:rsidRPr="007467F2">
        <w:t>)</w:t>
      </w:r>
    </w:p>
    <w:p w14:paraId="6E835440" w14:textId="77777777" w:rsidR="00B013A1" w:rsidRPr="007467F2" w:rsidRDefault="00B013A1">
      <w:pPr>
        <w:pStyle w:val="example-Jamsay"/>
      </w:pPr>
    </w:p>
    <w:p w14:paraId="3F44075F" w14:textId="17195962" w:rsidR="00B013A1" w:rsidRPr="007467F2" w:rsidRDefault="00B013A1">
      <w:pPr>
        <w:pStyle w:val="example-Jamsay"/>
      </w:pPr>
      <w:r w:rsidRPr="007467F2">
        <w:t>Further examples of morphologically regular agentive finals are in (78). The initial has the same form in the singular and plural agentives. (78a) shows the shift of the final vowel from low or mid</w:t>
      </w:r>
      <w:r w:rsidRPr="00EF44F9">
        <w:t>-h</w:t>
      </w:r>
      <w:r w:rsidRPr="007467F2">
        <w:t xml:space="preserve">eight to high in the agentive, for verb stems of two or more syllables. This does not apply to monosyllabic stems, and </w:t>
      </w:r>
      <w:r w:rsidRPr="003E5D8C">
        <w:rPr>
          <w:rFonts w:ascii="Doulos SIL" w:hAnsi="Doulos SIL"/>
          <w:i/>
          <w:color w:val="0000FF"/>
        </w:rPr>
        <w:t>gǎyⁿ</w:t>
      </w:r>
      <w:r w:rsidRPr="007467F2">
        <w:t xml:space="preserve"> </w:t>
      </w:r>
      <w:r w:rsidR="006F2285">
        <w:t>‘</w:t>
      </w:r>
      <w:r w:rsidRPr="007467F2">
        <w:t>put</w:t>
      </w:r>
      <w:r w:rsidR="006F2285">
        <w:t>’</w:t>
      </w:r>
      <w:r w:rsidR="00234576">
        <w:t xml:space="preserve"> loses its final semivo</w:t>
      </w:r>
      <w:r w:rsidRPr="007467F2">
        <w:t>wel (78b).</w:t>
      </w:r>
    </w:p>
    <w:p w14:paraId="2FDBA58C" w14:textId="77777777" w:rsidR="00B013A1" w:rsidRPr="007467F2" w:rsidRDefault="00B013A1">
      <w:pPr>
        <w:pStyle w:val="example-Jamsay"/>
      </w:pPr>
    </w:p>
    <w:p w14:paraId="186AC421" w14:textId="7EF3B750" w:rsidR="00B013A1" w:rsidRPr="007467F2" w:rsidRDefault="00D317C5" w:rsidP="0026350F">
      <w:pPr>
        <w:pStyle w:val="exampleabc"/>
        <w:tabs>
          <w:tab w:val="left" w:pos="1800"/>
          <w:tab w:val="left" w:pos="3510"/>
          <w:tab w:val="left" w:pos="4770"/>
          <w:tab w:val="left" w:pos="5580"/>
        </w:tabs>
        <w:ind w:left="5587" w:hanging="5587"/>
        <w:jc w:val="left"/>
      </w:pPr>
      <w:r>
        <w:t>(78)</w:t>
      </w:r>
      <w:r>
        <w:tab/>
      </w:r>
      <w:r>
        <w:tab/>
        <w:t>verb</w:t>
      </w:r>
      <w:r>
        <w:tab/>
        <w:t>gloss</w:t>
      </w:r>
      <w:r>
        <w:tab/>
        <w:t>a</w:t>
      </w:r>
      <w:r w:rsidR="00B013A1" w:rsidRPr="007467F2">
        <w:t>gentive</w:t>
      </w:r>
      <w:r w:rsidR="00B013A1" w:rsidRPr="007467F2">
        <w:tab/>
      </w:r>
      <w:r w:rsidR="00B013A1" w:rsidRPr="007467F2">
        <w:tab/>
        <w:t>gloss</w:t>
      </w:r>
    </w:p>
    <w:p w14:paraId="52F2D86A" w14:textId="5DE5458B" w:rsidR="00B013A1" w:rsidRPr="007467F2" w:rsidRDefault="00D317C5" w:rsidP="0026350F">
      <w:pPr>
        <w:pStyle w:val="exampleabc"/>
        <w:tabs>
          <w:tab w:val="left" w:pos="1800"/>
          <w:tab w:val="left" w:pos="2790"/>
          <w:tab w:val="left" w:pos="4860"/>
          <w:tab w:val="left" w:pos="5580"/>
        </w:tabs>
        <w:ind w:left="5587" w:hanging="5587"/>
        <w:jc w:val="left"/>
      </w:pPr>
      <w:r>
        <w:tab/>
      </w:r>
      <w:r>
        <w:tab/>
      </w:r>
      <w:r>
        <w:tab/>
      </w:r>
      <w:r>
        <w:tab/>
        <w:t>singular</w:t>
      </w:r>
      <w:r>
        <w:tab/>
        <w:t>plural</w:t>
      </w:r>
    </w:p>
    <w:p w14:paraId="49653DB6" w14:textId="77777777" w:rsidR="00B013A1" w:rsidRPr="007467F2" w:rsidRDefault="00B013A1" w:rsidP="0026350F">
      <w:pPr>
        <w:pStyle w:val="exampleabc"/>
        <w:tabs>
          <w:tab w:val="left" w:pos="1800"/>
          <w:tab w:val="left" w:pos="2790"/>
          <w:tab w:val="left" w:pos="4860"/>
          <w:tab w:val="left" w:pos="5580"/>
        </w:tabs>
        <w:ind w:left="5587" w:hanging="5587"/>
        <w:jc w:val="left"/>
      </w:pPr>
    </w:p>
    <w:p w14:paraId="4BFD5BD6" w14:textId="45F5F73B" w:rsidR="00B013A1" w:rsidRPr="005A132F" w:rsidRDefault="00B013A1" w:rsidP="0026350F">
      <w:pPr>
        <w:pStyle w:val="exampleabc"/>
        <w:tabs>
          <w:tab w:val="left" w:pos="1800"/>
          <w:tab w:val="left" w:pos="2790"/>
          <w:tab w:val="left" w:pos="4860"/>
          <w:tab w:val="left" w:pos="5580"/>
        </w:tabs>
        <w:ind w:left="5587" w:hanging="5587"/>
        <w:jc w:val="left"/>
      </w:pPr>
      <w:r w:rsidRPr="007467F2">
        <w:tab/>
        <w:t>a.</w:t>
      </w:r>
      <w:r w:rsidRPr="007467F2">
        <w:tab/>
      </w:r>
      <w:r w:rsidRPr="003E5D8C">
        <w:rPr>
          <w:rFonts w:ascii="Doulos SIL" w:hAnsi="Doulos SIL"/>
          <w:i/>
          <w:color w:val="0000FF"/>
        </w:rPr>
        <w:t>sɛ́wɛ́</w:t>
      </w:r>
      <w:r w:rsidRPr="003E5D8C">
        <w:rPr>
          <w:rFonts w:ascii="Doulos SIL" w:hAnsi="Doulos SIL"/>
          <w:i/>
          <w:color w:val="0000FF"/>
        </w:rPr>
        <w:noBreakHyphen/>
      </w:r>
      <w:r w:rsidRPr="007467F2">
        <w:tab/>
      </w:r>
      <w:r w:rsidR="006F2285">
        <w:t>‘</w:t>
      </w:r>
      <w:r w:rsidRPr="007467F2">
        <w:t>saw</w:t>
      </w:r>
      <w:r w:rsidR="006F2285">
        <w:t>’</w:t>
      </w:r>
      <w:r w:rsidRPr="003E5D8C">
        <w:rPr>
          <w:rFonts w:ascii="Doulos SIL" w:hAnsi="Doulos SIL"/>
          <w:i/>
          <w:color w:val="0000FF"/>
        </w:rPr>
        <w:tab/>
        <w:t>kɔ̀sù</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0026350F" w:rsidRPr="00053FA5">
        <w:rPr>
          <w:rFonts w:ascii="Doulos SIL" w:hAnsi="Doulos SIL"/>
          <w:i/>
          <w:color w:val="0000FF"/>
        </w:rPr>
        <w:t>[</w:t>
      </w:r>
      <w:r w:rsidRPr="003E5D8C">
        <w:rPr>
          <w:rFonts w:ascii="Doulos SIL" w:hAnsi="Doulos SIL"/>
          <w:i/>
          <w:color w:val="0000FF"/>
        </w:rPr>
        <w:t>sɛ̀wⁿú</w:t>
      </w:r>
      <w:r w:rsidRPr="003E5D8C">
        <w:rPr>
          <w:rFonts w:ascii="Doulos SIL" w:hAnsi="Doulos SIL"/>
          <w:i/>
          <w:color w:val="0000FF"/>
        </w:rPr>
        <w:noBreakHyphen/>
        <w:t>m]</w:t>
      </w:r>
      <w:r w:rsidRPr="003E5D8C">
        <w:rPr>
          <w:rFonts w:ascii="Doulos SIL" w:hAnsi="Doulos SIL"/>
          <w:i/>
          <w:color w:val="0000FF"/>
        </w:rPr>
        <w:tab/>
      </w:r>
      <w:r w:rsidRPr="003E5D8C">
        <w:rPr>
          <w:rFonts w:ascii="Doulos SIL" w:hAnsi="Doulos SIL"/>
          <w:i/>
          <w:color w:val="0000FF"/>
        </w:rPr>
        <w:noBreakHyphen/>
        <w:t>sɛ̀wⁿú</w:t>
      </w:r>
      <w:r w:rsidRPr="005A132F">
        <w:tab/>
      </w:r>
      <w:r w:rsidR="006F2285">
        <w:t>‘</w:t>
      </w:r>
      <w:r w:rsidRPr="005A132F">
        <w:t>calabash</w:t>
      </w:r>
      <w:r w:rsidRPr="00EF44F9">
        <w:t>-</w:t>
      </w:r>
      <w:r w:rsidR="00234576">
        <w:t>cutt</w:t>
      </w:r>
      <w:r w:rsidRPr="005A132F">
        <w:t>er</w:t>
      </w:r>
      <w:r w:rsidR="006F2285">
        <w:t>’</w:t>
      </w:r>
    </w:p>
    <w:p w14:paraId="51B91016" w14:textId="78CF8A10" w:rsidR="00B013A1" w:rsidRPr="005A132F" w:rsidRDefault="00B013A1" w:rsidP="0026350F">
      <w:pPr>
        <w:pStyle w:val="exampleabc"/>
        <w:tabs>
          <w:tab w:val="left" w:pos="1800"/>
          <w:tab w:val="left" w:pos="2790"/>
          <w:tab w:val="left" w:pos="4860"/>
          <w:tab w:val="left" w:pos="5580"/>
        </w:tabs>
        <w:ind w:left="5587" w:hanging="5587"/>
        <w:jc w:val="left"/>
      </w:pPr>
      <w:r w:rsidRPr="005A132F">
        <w:tab/>
      </w:r>
      <w:r w:rsidRPr="005A132F">
        <w:tab/>
      </w:r>
      <w:r w:rsidRPr="003E5D8C">
        <w:rPr>
          <w:rFonts w:ascii="Doulos SIL" w:hAnsi="Doulos SIL"/>
          <w:i/>
          <w:color w:val="0000FF"/>
        </w:rPr>
        <w:t>cɛ́wⁿɛ́</w:t>
      </w:r>
      <w:r w:rsidRPr="003E5D8C">
        <w:rPr>
          <w:rFonts w:ascii="Doulos SIL" w:hAnsi="Doulos SIL"/>
          <w:i/>
          <w:color w:val="0000FF"/>
        </w:rPr>
        <w:noBreakHyphen/>
      </w:r>
      <w:r w:rsidRPr="005A132F">
        <w:tab/>
      </w:r>
      <w:r w:rsidR="006F2285">
        <w:t>‘</w:t>
      </w:r>
      <w:r w:rsidRPr="005A132F">
        <w:t>build</w:t>
      </w:r>
      <w:r w:rsidR="006F2285">
        <w:t>’</w:t>
      </w:r>
      <w:r w:rsidRPr="005A132F">
        <w:tab/>
      </w:r>
      <w:r w:rsidRPr="003E5D8C">
        <w:rPr>
          <w:rFonts w:ascii="Doulos SIL" w:hAnsi="Doulos SIL"/>
          <w:i/>
          <w:color w:val="0000FF"/>
        </w:rPr>
        <w:t>ùrò</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0026350F" w:rsidRPr="00053FA5">
        <w:rPr>
          <w:rFonts w:ascii="Doulos SIL" w:hAnsi="Doulos SIL"/>
          <w:i/>
          <w:color w:val="0000FF"/>
        </w:rPr>
        <w:t>[</w:t>
      </w:r>
      <w:r w:rsidRPr="003E5D8C">
        <w:rPr>
          <w:rFonts w:ascii="Doulos SIL" w:hAnsi="Doulos SIL"/>
          <w:i/>
          <w:color w:val="0000FF"/>
        </w:rPr>
        <w:t>cɛ̀wⁿú</w:t>
      </w:r>
      <w:r w:rsidRPr="003E5D8C">
        <w:rPr>
          <w:rFonts w:ascii="Doulos SIL" w:hAnsi="Doulos SIL"/>
          <w:i/>
          <w:color w:val="0000FF"/>
        </w:rPr>
        <w:noBreakHyphen/>
        <w:t>m]</w:t>
      </w:r>
      <w:r w:rsidRPr="003E5D8C">
        <w:rPr>
          <w:rFonts w:ascii="Doulos SIL" w:hAnsi="Doulos SIL"/>
          <w:i/>
          <w:color w:val="0000FF"/>
        </w:rPr>
        <w:tab/>
      </w:r>
      <w:r w:rsidRPr="003E5D8C">
        <w:rPr>
          <w:rFonts w:ascii="Doulos SIL" w:hAnsi="Doulos SIL"/>
          <w:i/>
          <w:color w:val="0000FF"/>
        </w:rPr>
        <w:noBreakHyphen/>
        <w:t>cèwⁿú</w:t>
      </w:r>
      <w:r w:rsidRPr="005A132F">
        <w:t xml:space="preserve"> </w:t>
      </w:r>
      <w:r w:rsidRPr="005A132F">
        <w:tab/>
      </w:r>
      <w:r w:rsidR="006F2285">
        <w:t>‘</w:t>
      </w:r>
      <w:r w:rsidRPr="005A132F">
        <w:t>homebuilder</w:t>
      </w:r>
      <w:r w:rsidR="006F2285">
        <w:t>’</w:t>
      </w:r>
    </w:p>
    <w:p w14:paraId="43AAF2AF" w14:textId="435C8AAA" w:rsidR="00B013A1" w:rsidRPr="005A132F" w:rsidRDefault="00B013A1" w:rsidP="0026350F">
      <w:pPr>
        <w:pStyle w:val="exampleabc"/>
        <w:tabs>
          <w:tab w:val="left" w:pos="1800"/>
          <w:tab w:val="left" w:pos="2790"/>
          <w:tab w:val="left" w:pos="4860"/>
          <w:tab w:val="left" w:pos="5580"/>
        </w:tabs>
        <w:ind w:left="5587" w:hanging="5587"/>
        <w:jc w:val="left"/>
      </w:pPr>
      <w:r w:rsidRPr="005A132F">
        <w:tab/>
      </w:r>
      <w:r w:rsidRPr="005A132F">
        <w:tab/>
      </w:r>
      <w:r w:rsidRPr="003E5D8C">
        <w:rPr>
          <w:rFonts w:ascii="Doulos SIL" w:hAnsi="Doulos SIL"/>
          <w:i/>
          <w:color w:val="0000FF"/>
        </w:rPr>
        <w:t>tíyɛ́</w:t>
      </w:r>
      <w:r w:rsidRPr="003E5D8C">
        <w:rPr>
          <w:rFonts w:ascii="Doulos SIL" w:hAnsi="Doulos SIL"/>
          <w:i/>
          <w:color w:val="0000FF"/>
        </w:rPr>
        <w:noBreakHyphen/>
      </w:r>
      <w:r w:rsidRPr="005A132F">
        <w:tab/>
      </w:r>
      <w:r w:rsidR="006F2285">
        <w:t>‘</w:t>
      </w:r>
      <w:r w:rsidRPr="005A132F">
        <w:t>weave</w:t>
      </w:r>
      <w:r w:rsidR="006F2285">
        <w:t>’</w:t>
      </w:r>
      <w:r w:rsidRPr="005A132F">
        <w:tab/>
      </w:r>
      <w:r w:rsidRPr="003E5D8C">
        <w:rPr>
          <w:rFonts w:ascii="Doulos SIL" w:hAnsi="Doulos SIL"/>
          <w:i/>
          <w:color w:val="0000FF"/>
        </w:rPr>
        <w:t>gɔ̀rⁿù</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0026350F" w:rsidRPr="00053FA5">
        <w:rPr>
          <w:rFonts w:ascii="Doulos SIL" w:hAnsi="Doulos SIL"/>
          <w:i/>
          <w:color w:val="0000FF"/>
        </w:rPr>
        <w:t>[</w:t>
      </w:r>
      <w:r w:rsidRPr="003E5D8C">
        <w:rPr>
          <w:rFonts w:ascii="Doulos SIL" w:hAnsi="Doulos SIL"/>
          <w:i/>
          <w:color w:val="0000FF"/>
        </w:rPr>
        <w:t>tìyí</w:t>
      </w:r>
      <w:r w:rsidRPr="003E5D8C">
        <w:rPr>
          <w:rFonts w:ascii="Doulos SIL" w:hAnsi="Doulos SIL"/>
          <w:i/>
          <w:color w:val="0000FF"/>
        </w:rPr>
        <w:noBreakHyphen/>
        <w:t>m]</w:t>
      </w:r>
      <w:r w:rsidRPr="005A132F">
        <w:tab/>
      </w:r>
      <w:r w:rsidRPr="003E5D8C">
        <w:rPr>
          <w:rFonts w:ascii="Doulos SIL" w:hAnsi="Doulos SIL"/>
          <w:i/>
          <w:color w:val="0000FF"/>
        </w:rPr>
        <w:noBreakHyphen/>
        <w:t>tìyú</w:t>
      </w:r>
      <w:r w:rsidRPr="005A132F">
        <w:tab/>
      </w:r>
      <w:r w:rsidR="006F2285">
        <w:t>‘</w:t>
      </w:r>
      <w:r w:rsidRPr="005A132F">
        <w:t>basket</w:t>
      </w:r>
      <w:r w:rsidRPr="00EF44F9">
        <w:t>-w</w:t>
      </w:r>
      <w:r w:rsidRPr="005A132F">
        <w:t>eaver</w:t>
      </w:r>
      <w:r w:rsidR="006F2285">
        <w:t>’</w:t>
      </w:r>
    </w:p>
    <w:p w14:paraId="102D037C" w14:textId="54621AF3" w:rsidR="00B013A1" w:rsidRPr="005A132F" w:rsidRDefault="00B013A1" w:rsidP="0026350F">
      <w:pPr>
        <w:pStyle w:val="exampleabc"/>
        <w:tabs>
          <w:tab w:val="left" w:pos="1800"/>
          <w:tab w:val="left" w:pos="2790"/>
          <w:tab w:val="left" w:pos="4860"/>
          <w:tab w:val="left" w:pos="5580"/>
        </w:tabs>
        <w:ind w:left="5587" w:hanging="5587"/>
        <w:jc w:val="left"/>
      </w:pPr>
      <w:r w:rsidRPr="005A132F">
        <w:tab/>
      </w:r>
      <w:r w:rsidRPr="005A132F">
        <w:tab/>
      </w:r>
      <w:r w:rsidRPr="003E5D8C">
        <w:rPr>
          <w:rFonts w:ascii="Doulos SIL" w:hAnsi="Doulos SIL"/>
          <w:i/>
          <w:color w:val="0000FF"/>
        </w:rPr>
        <w:t>tírⁿɛ́</w:t>
      </w:r>
      <w:r w:rsidRPr="003E5D8C">
        <w:rPr>
          <w:rFonts w:ascii="Doulos SIL" w:hAnsi="Doulos SIL"/>
          <w:i/>
          <w:color w:val="0000FF"/>
        </w:rPr>
        <w:noBreakHyphen/>
      </w:r>
      <w:r w:rsidRPr="005A132F">
        <w:tab/>
      </w:r>
      <w:r w:rsidR="006F2285">
        <w:t>‘</w:t>
      </w:r>
      <w:r w:rsidRPr="005A132F">
        <w:t>get wood</w:t>
      </w:r>
      <w:r w:rsidR="006F2285">
        <w:t>’</w:t>
      </w:r>
      <w:r w:rsidRPr="005A132F">
        <w:tab/>
      </w:r>
      <w:r w:rsidRPr="003E5D8C">
        <w:rPr>
          <w:rFonts w:ascii="Doulos SIL" w:hAnsi="Doulos SIL"/>
          <w:i/>
          <w:color w:val="0000FF"/>
        </w:rPr>
        <w:t>tìn</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0026350F" w:rsidRPr="00053FA5">
        <w:rPr>
          <w:rFonts w:ascii="Doulos SIL" w:hAnsi="Doulos SIL"/>
          <w:i/>
          <w:color w:val="0000FF"/>
        </w:rPr>
        <w:t>[</w:t>
      </w:r>
      <w:r w:rsidRPr="003E5D8C">
        <w:rPr>
          <w:rFonts w:ascii="Doulos SIL" w:hAnsi="Doulos SIL"/>
          <w:i/>
          <w:color w:val="0000FF"/>
        </w:rPr>
        <w:t>tìrⁿí</w:t>
      </w:r>
      <w:r w:rsidRPr="003E5D8C">
        <w:rPr>
          <w:rFonts w:ascii="Doulos SIL" w:hAnsi="Doulos SIL"/>
          <w:i/>
          <w:color w:val="0000FF"/>
        </w:rPr>
        <w:noBreakHyphen/>
        <w:t>m]</w:t>
      </w:r>
      <w:r w:rsidRPr="005A132F">
        <w:tab/>
      </w:r>
      <w:r w:rsidRPr="003E5D8C">
        <w:rPr>
          <w:rFonts w:ascii="Doulos SIL" w:hAnsi="Doulos SIL"/>
          <w:i/>
          <w:color w:val="0000FF"/>
        </w:rPr>
        <w:noBreakHyphen/>
        <w:t>tìrⁿú</w:t>
      </w:r>
      <w:r w:rsidRPr="005A132F">
        <w:tab/>
      </w:r>
      <w:r w:rsidR="006F2285">
        <w:t>‘</w:t>
      </w:r>
      <w:r w:rsidRPr="005A132F">
        <w:t>wood gatherer</w:t>
      </w:r>
      <w:r w:rsidR="006F2285">
        <w:t>’</w:t>
      </w:r>
    </w:p>
    <w:p w14:paraId="29EB72B5" w14:textId="63A2E7E6" w:rsidR="00B013A1" w:rsidRPr="005A132F" w:rsidRDefault="00B013A1" w:rsidP="0026350F">
      <w:pPr>
        <w:pStyle w:val="exampleabc"/>
        <w:tabs>
          <w:tab w:val="left" w:pos="1800"/>
          <w:tab w:val="left" w:pos="2790"/>
          <w:tab w:val="left" w:pos="4860"/>
          <w:tab w:val="left" w:pos="5580"/>
        </w:tabs>
        <w:ind w:left="5587" w:hanging="5587"/>
        <w:jc w:val="left"/>
      </w:pPr>
      <w:r w:rsidRPr="005A132F">
        <w:tab/>
      </w:r>
      <w:r w:rsidRPr="005A132F">
        <w:tab/>
      </w:r>
      <w:r w:rsidRPr="003E5D8C">
        <w:rPr>
          <w:rFonts w:ascii="Doulos SIL" w:hAnsi="Doulos SIL"/>
          <w:i/>
          <w:color w:val="0000FF"/>
        </w:rPr>
        <w:t>wàrá</w:t>
      </w:r>
      <w:r w:rsidRPr="003E5D8C">
        <w:rPr>
          <w:rFonts w:ascii="Doulos SIL" w:hAnsi="Doulos SIL"/>
          <w:i/>
          <w:color w:val="0000FF"/>
        </w:rPr>
        <w:noBreakHyphen/>
      </w:r>
      <w:r w:rsidRPr="005A132F">
        <w:tab/>
      </w:r>
      <w:r w:rsidR="006F2285">
        <w:t>‘</w:t>
      </w:r>
      <w:r w:rsidRPr="005A132F">
        <w:t>farm</w:t>
      </w:r>
      <w:r w:rsidR="006F2285">
        <w:t>’</w:t>
      </w:r>
      <w:r w:rsidRPr="005A132F">
        <w:tab/>
      </w:r>
      <w:r w:rsidRPr="003E5D8C">
        <w:rPr>
          <w:rFonts w:ascii="Doulos SIL" w:hAnsi="Doulos SIL"/>
          <w:i/>
          <w:color w:val="0000FF"/>
        </w:rPr>
        <w:t>wòŋgùrò</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0026350F" w:rsidRPr="00053FA5">
        <w:rPr>
          <w:rFonts w:ascii="Doulos SIL" w:hAnsi="Doulos SIL"/>
          <w:i/>
          <w:color w:val="0000FF"/>
        </w:rPr>
        <w:t>[</w:t>
      </w:r>
      <w:r w:rsidRPr="003E5D8C">
        <w:rPr>
          <w:rFonts w:ascii="Doulos SIL" w:hAnsi="Doulos SIL"/>
          <w:i/>
          <w:color w:val="0000FF"/>
        </w:rPr>
        <w:t>wàrú</w:t>
      </w:r>
      <w:r w:rsidRPr="003E5D8C">
        <w:rPr>
          <w:rFonts w:ascii="Doulos SIL" w:hAnsi="Doulos SIL"/>
          <w:i/>
          <w:color w:val="0000FF"/>
        </w:rPr>
        <w:noBreakHyphen/>
        <w:t>m]</w:t>
      </w:r>
      <w:r w:rsidRPr="005A132F">
        <w:tab/>
      </w:r>
      <w:r w:rsidRPr="003E5D8C">
        <w:rPr>
          <w:rFonts w:ascii="Doulos SIL" w:hAnsi="Doulos SIL"/>
          <w:i/>
          <w:color w:val="0000FF"/>
        </w:rPr>
        <w:noBreakHyphen/>
        <w:t>wàrú</w:t>
      </w:r>
      <w:r w:rsidRPr="005A132F">
        <w:tab/>
      </w:r>
      <w:r w:rsidR="006F2285">
        <w:t>‘</w:t>
      </w:r>
      <w:r w:rsidRPr="005A132F">
        <w:t>farmer</w:t>
      </w:r>
      <w:r w:rsidR="006F2285">
        <w:t>’</w:t>
      </w:r>
    </w:p>
    <w:p w14:paraId="489C483E" w14:textId="5EC3E6D0" w:rsidR="00B013A1" w:rsidRPr="005A132F" w:rsidRDefault="00B013A1" w:rsidP="0026350F">
      <w:pPr>
        <w:pStyle w:val="exampleabc"/>
        <w:tabs>
          <w:tab w:val="left" w:pos="1800"/>
          <w:tab w:val="left" w:pos="2790"/>
          <w:tab w:val="left" w:pos="4860"/>
          <w:tab w:val="left" w:pos="5580"/>
        </w:tabs>
        <w:ind w:left="5587" w:hanging="5587"/>
        <w:jc w:val="left"/>
      </w:pPr>
      <w:r w:rsidRPr="005A132F">
        <w:tab/>
      </w:r>
      <w:r w:rsidRPr="005A132F">
        <w:tab/>
      </w:r>
      <w:r w:rsidRPr="003E5D8C">
        <w:rPr>
          <w:rFonts w:ascii="Doulos SIL" w:hAnsi="Doulos SIL"/>
          <w:i/>
          <w:color w:val="0000FF"/>
        </w:rPr>
        <w:t>nùwⁿɔ́</w:t>
      </w:r>
      <w:r w:rsidRPr="003E5D8C">
        <w:rPr>
          <w:rFonts w:ascii="Doulos SIL" w:hAnsi="Doulos SIL"/>
          <w:i/>
          <w:color w:val="0000FF"/>
        </w:rPr>
        <w:noBreakHyphen/>
      </w:r>
      <w:r w:rsidRPr="005A132F">
        <w:tab/>
      </w:r>
      <w:r w:rsidR="006F2285">
        <w:t>‘</w:t>
      </w:r>
      <w:r w:rsidRPr="005A132F">
        <w:t>sing</w:t>
      </w:r>
      <w:r w:rsidR="006F2285">
        <w:t>’</w:t>
      </w:r>
      <w:r w:rsidRPr="005A132F">
        <w:tab/>
      </w:r>
      <w:r w:rsidRPr="003E5D8C">
        <w:rPr>
          <w:rFonts w:ascii="Doulos SIL" w:hAnsi="Doulos SIL"/>
          <w:i/>
          <w:color w:val="0000FF"/>
        </w:rPr>
        <w:t>nùwⁿɔ̀</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0026350F" w:rsidRPr="00053FA5">
        <w:rPr>
          <w:rFonts w:ascii="Doulos SIL" w:hAnsi="Doulos SIL"/>
          <w:i/>
          <w:color w:val="0000FF"/>
        </w:rPr>
        <w:t>[</w:t>
      </w:r>
      <w:r w:rsidRPr="003E5D8C">
        <w:rPr>
          <w:rFonts w:ascii="Doulos SIL" w:hAnsi="Doulos SIL"/>
          <w:i/>
          <w:color w:val="0000FF"/>
        </w:rPr>
        <w:t>nùwⁿú</w:t>
      </w:r>
      <w:r w:rsidRPr="003E5D8C">
        <w:rPr>
          <w:rFonts w:ascii="Doulos SIL" w:hAnsi="Doulos SIL"/>
          <w:i/>
          <w:color w:val="0000FF"/>
        </w:rPr>
        <w:noBreakHyphen/>
        <w:t>m]</w:t>
      </w:r>
      <w:r w:rsidRPr="00690A74">
        <w:tab/>
      </w:r>
      <w:r w:rsidRPr="003E5D8C">
        <w:rPr>
          <w:rFonts w:ascii="Doulos SIL" w:hAnsi="Doulos SIL"/>
          <w:i/>
          <w:color w:val="0000FF"/>
        </w:rPr>
        <w:noBreakHyphen/>
        <w:t>nùwⁿú</w:t>
      </w:r>
      <w:r w:rsidRPr="005A132F">
        <w:tab/>
      </w:r>
      <w:r w:rsidR="006F2285">
        <w:t>‘</w:t>
      </w:r>
      <w:r w:rsidRPr="005A132F">
        <w:t>singer</w:t>
      </w:r>
      <w:r w:rsidR="006F2285">
        <w:t>’</w:t>
      </w:r>
    </w:p>
    <w:p w14:paraId="2E8C5F19" w14:textId="26899BAD" w:rsidR="00B013A1" w:rsidRPr="00690A74" w:rsidRDefault="00B013A1" w:rsidP="0026350F">
      <w:pPr>
        <w:pStyle w:val="exampleabc"/>
        <w:tabs>
          <w:tab w:val="left" w:pos="1800"/>
          <w:tab w:val="left" w:pos="2790"/>
          <w:tab w:val="left" w:pos="4860"/>
          <w:tab w:val="left" w:pos="5580"/>
        </w:tabs>
        <w:ind w:left="5587" w:hanging="5587"/>
        <w:jc w:val="left"/>
      </w:pPr>
      <w:r w:rsidRPr="005A132F">
        <w:tab/>
      </w:r>
      <w:r w:rsidRPr="005A132F">
        <w:tab/>
      </w:r>
      <w:r w:rsidRPr="003E5D8C">
        <w:rPr>
          <w:rFonts w:ascii="Doulos SIL" w:hAnsi="Doulos SIL"/>
          <w:i/>
          <w:color w:val="0000FF"/>
        </w:rPr>
        <w:t>jìyé</w:t>
      </w:r>
      <w:r w:rsidRPr="003E5D8C">
        <w:rPr>
          <w:rFonts w:ascii="Doulos SIL" w:hAnsi="Doulos SIL"/>
          <w:i/>
          <w:color w:val="0000FF"/>
        </w:rPr>
        <w:noBreakHyphen/>
      </w:r>
      <w:r w:rsidRPr="005A132F">
        <w:tab/>
      </w:r>
      <w:r w:rsidR="006F2285">
        <w:t>‘</w:t>
      </w:r>
      <w:r w:rsidRPr="005A132F">
        <w:t>dance</w:t>
      </w:r>
      <w:r w:rsidR="006F2285">
        <w:t>’</w:t>
      </w:r>
      <w:r w:rsidRPr="005A132F">
        <w:tab/>
      </w:r>
      <w:r w:rsidRPr="003E5D8C">
        <w:rPr>
          <w:rFonts w:ascii="Doulos SIL" w:hAnsi="Doulos SIL"/>
          <w:i/>
          <w:color w:val="0000FF"/>
        </w:rPr>
        <w:t>jìyè</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0026350F" w:rsidRPr="00053FA5">
        <w:rPr>
          <w:rFonts w:ascii="Doulos SIL" w:hAnsi="Doulos SIL"/>
          <w:i/>
          <w:color w:val="0000FF"/>
        </w:rPr>
        <w:t>[</w:t>
      </w:r>
      <w:r w:rsidRPr="003E5D8C">
        <w:rPr>
          <w:rFonts w:ascii="Doulos SIL" w:hAnsi="Doulos SIL"/>
          <w:i/>
          <w:color w:val="0000FF"/>
        </w:rPr>
        <w:t>jìyí</w:t>
      </w:r>
      <w:r w:rsidRPr="003E5D8C">
        <w:rPr>
          <w:rFonts w:ascii="Doulos SIL" w:hAnsi="Doulos SIL"/>
          <w:i/>
          <w:color w:val="0000FF"/>
        </w:rPr>
        <w:noBreakHyphen/>
        <w:t>m]</w:t>
      </w:r>
      <w:r w:rsidRPr="00690A74">
        <w:tab/>
      </w:r>
      <w:r w:rsidRPr="003E5D8C">
        <w:rPr>
          <w:rFonts w:ascii="Doulos SIL" w:hAnsi="Doulos SIL"/>
          <w:i/>
          <w:color w:val="0000FF"/>
        </w:rPr>
        <w:noBreakHyphen/>
        <w:t>jìyú</w:t>
      </w:r>
      <w:r w:rsidRPr="00690A74">
        <w:tab/>
      </w:r>
      <w:r w:rsidR="006F2285">
        <w:t>‘</w:t>
      </w:r>
      <w:r w:rsidRPr="00690A74">
        <w:t>dancer</w:t>
      </w:r>
      <w:r w:rsidR="006F2285">
        <w:t>’</w:t>
      </w:r>
    </w:p>
    <w:p w14:paraId="5A28FD20" w14:textId="363DA814" w:rsidR="00B013A1" w:rsidRPr="00690A74" w:rsidRDefault="00B013A1" w:rsidP="0026350F">
      <w:pPr>
        <w:pStyle w:val="exampleabc"/>
        <w:tabs>
          <w:tab w:val="left" w:pos="1800"/>
          <w:tab w:val="left" w:pos="2790"/>
          <w:tab w:val="left" w:pos="4860"/>
          <w:tab w:val="left" w:pos="5580"/>
        </w:tabs>
        <w:ind w:left="5587" w:hanging="5587"/>
        <w:jc w:val="left"/>
      </w:pPr>
      <w:r w:rsidRPr="00690A74">
        <w:tab/>
      </w:r>
      <w:r w:rsidRPr="00690A74">
        <w:tab/>
      </w:r>
      <w:r w:rsidRPr="003E5D8C">
        <w:rPr>
          <w:rFonts w:ascii="Doulos SIL" w:hAnsi="Doulos SIL"/>
          <w:i/>
          <w:color w:val="0000FF"/>
        </w:rPr>
        <w:t>tí</w:t>
      </w:r>
      <w:r w:rsidRPr="003E5D8C">
        <w:rPr>
          <w:rFonts w:ascii="Doulos SIL" w:hAnsi="Doulos SIL"/>
          <w:i/>
          <w:color w:val="0000FF"/>
        </w:rPr>
        <w:noBreakHyphen/>
      </w:r>
      <w:r w:rsidRPr="00690A74">
        <w:tab/>
      </w:r>
      <w:r w:rsidR="006F2285">
        <w:t>‘</w:t>
      </w:r>
      <w:r w:rsidRPr="00690A74">
        <w:t>send</w:t>
      </w:r>
      <w:r w:rsidR="006F2285">
        <w:t>’</w:t>
      </w:r>
      <w:r w:rsidRPr="00690A74">
        <w:tab/>
      </w:r>
      <w:r w:rsidRPr="003E5D8C">
        <w:rPr>
          <w:rFonts w:ascii="Doulos SIL" w:hAnsi="Doulos SIL"/>
          <w:i/>
          <w:color w:val="0000FF"/>
        </w:rPr>
        <w:t>lɛ̀:tɛ̀rɛ̀</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0026350F" w:rsidRPr="00053FA5">
        <w:rPr>
          <w:rFonts w:ascii="Doulos SIL" w:hAnsi="Doulos SIL"/>
          <w:i/>
          <w:color w:val="0000FF"/>
        </w:rPr>
        <w:t>[</w:t>
      </w:r>
      <w:r w:rsidRPr="003E5D8C">
        <w:rPr>
          <w:rFonts w:ascii="Doulos SIL" w:hAnsi="Doulos SIL"/>
          <w:i/>
          <w:color w:val="0000FF"/>
        </w:rPr>
        <w:t>tìyí-m]</w:t>
      </w:r>
      <w:r w:rsidRPr="00690A74">
        <w:tab/>
      </w:r>
      <w:r w:rsidRPr="003E5D8C">
        <w:rPr>
          <w:rFonts w:ascii="Doulos SIL" w:hAnsi="Doulos SIL"/>
          <w:i/>
          <w:color w:val="0000FF"/>
        </w:rPr>
        <w:noBreakHyphen/>
        <w:t>tìyú</w:t>
      </w:r>
      <w:r w:rsidRPr="00690A74">
        <w:tab/>
      </w:r>
      <w:r w:rsidR="006F2285">
        <w:t>‘</w:t>
      </w:r>
      <w:r w:rsidRPr="00690A74">
        <w:t>letter</w:t>
      </w:r>
      <w:r w:rsidRPr="00EF44F9">
        <w:t>-s</w:t>
      </w:r>
      <w:r w:rsidRPr="00690A74">
        <w:t>ender</w:t>
      </w:r>
      <w:r w:rsidR="006F2285">
        <w:t>’</w:t>
      </w:r>
    </w:p>
    <w:p w14:paraId="7183938E" w14:textId="77777777" w:rsidR="00B013A1" w:rsidRPr="00690A74" w:rsidRDefault="00B013A1" w:rsidP="0026350F">
      <w:pPr>
        <w:pStyle w:val="exampleabc"/>
        <w:tabs>
          <w:tab w:val="left" w:pos="1800"/>
          <w:tab w:val="left" w:pos="2790"/>
          <w:tab w:val="left" w:pos="4860"/>
          <w:tab w:val="left" w:pos="5580"/>
        </w:tabs>
        <w:ind w:left="5587" w:hanging="5587"/>
        <w:jc w:val="left"/>
      </w:pPr>
    </w:p>
    <w:p w14:paraId="5FC0B41B" w14:textId="3C712661" w:rsidR="00B013A1" w:rsidRPr="00690A74" w:rsidRDefault="00B013A1" w:rsidP="0026350F">
      <w:pPr>
        <w:pStyle w:val="exampleabc"/>
        <w:tabs>
          <w:tab w:val="left" w:pos="1800"/>
          <w:tab w:val="left" w:pos="2790"/>
          <w:tab w:val="left" w:pos="4860"/>
          <w:tab w:val="left" w:pos="5580"/>
        </w:tabs>
        <w:ind w:left="5587" w:hanging="5587"/>
        <w:jc w:val="left"/>
      </w:pPr>
      <w:r w:rsidRPr="00690A74">
        <w:tab/>
        <w:t>b.</w:t>
      </w:r>
      <w:r w:rsidRPr="00690A74">
        <w:tab/>
      </w:r>
      <w:r w:rsidRPr="003E5D8C">
        <w:rPr>
          <w:rFonts w:ascii="Doulos SIL" w:hAnsi="Doulos SIL"/>
          <w:i/>
          <w:color w:val="0000FF"/>
        </w:rPr>
        <w:t>tóró</w:t>
      </w:r>
      <w:r w:rsidRPr="003E5D8C">
        <w:rPr>
          <w:rFonts w:ascii="Doulos SIL" w:hAnsi="Doulos SIL"/>
          <w:i/>
          <w:color w:val="0000FF"/>
        </w:rPr>
        <w:noBreakHyphen/>
      </w:r>
      <w:r w:rsidRPr="00690A74">
        <w:tab/>
      </w:r>
      <w:r w:rsidR="006F2285">
        <w:t>‘</w:t>
      </w:r>
      <w:r w:rsidRPr="00690A74">
        <w:t>pound</w:t>
      </w:r>
      <w:r w:rsidR="006F2285">
        <w:t>’</w:t>
      </w:r>
      <w:r w:rsidRPr="00690A74">
        <w:tab/>
      </w:r>
      <w:r w:rsidRPr="003E5D8C">
        <w:rPr>
          <w:rFonts w:ascii="Doulos SIL" w:hAnsi="Doulos SIL"/>
          <w:i/>
          <w:color w:val="0000FF"/>
        </w:rPr>
        <w:t>tòrì:</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0026350F" w:rsidRPr="00053FA5">
        <w:rPr>
          <w:rFonts w:ascii="Doulos SIL" w:hAnsi="Doulos SIL"/>
          <w:i/>
          <w:color w:val="0000FF"/>
        </w:rPr>
        <w:t>[</w:t>
      </w:r>
      <w:r w:rsidRPr="003E5D8C">
        <w:rPr>
          <w:rFonts w:ascii="Doulos SIL" w:hAnsi="Doulos SIL"/>
          <w:i/>
          <w:color w:val="0000FF"/>
        </w:rPr>
        <w:t>tòrú</w:t>
      </w:r>
      <w:r w:rsidRPr="003E5D8C">
        <w:rPr>
          <w:rFonts w:ascii="Doulos SIL" w:hAnsi="Doulos SIL"/>
          <w:i/>
          <w:color w:val="0000FF"/>
        </w:rPr>
        <w:noBreakHyphen/>
        <w:t>m]</w:t>
      </w:r>
      <w:r w:rsidRPr="00690A74">
        <w:tab/>
      </w:r>
      <w:r w:rsidRPr="003E5D8C">
        <w:rPr>
          <w:rFonts w:ascii="Doulos SIL" w:hAnsi="Doulos SIL"/>
          <w:i/>
          <w:color w:val="0000FF"/>
        </w:rPr>
        <w:noBreakHyphen/>
        <w:t>tòrú</w:t>
      </w:r>
      <w:r w:rsidRPr="00690A74">
        <w:tab/>
      </w:r>
      <w:r w:rsidR="006F2285">
        <w:t>‘</w:t>
      </w:r>
      <w:r w:rsidRPr="00690A74">
        <w:t>pounder</w:t>
      </w:r>
      <w:r w:rsidR="00234576">
        <w:t xml:space="preserve"> (of grain)</w:t>
      </w:r>
      <w:r w:rsidR="006F2285">
        <w:t>’</w:t>
      </w:r>
    </w:p>
    <w:p w14:paraId="7ECA6405" w14:textId="5BE1A637" w:rsidR="00B013A1" w:rsidRPr="00690A74" w:rsidRDefault="00B013A1" w:rsidP="0026350F">
      <w:pPr>
        <w:pStyle w:val="exampleabc"/>
        <w:tabs>
          <w:tab w:val="left" w:pos="1800"/>
          <w:tab w:val="left" w:pos="2790"/>
          <w:tab w:val="left" w:pos="4860"/>
          <w:tab w:val="left" w:pos="5580"/>
        </w:tabs>
        <w:ind w:left="5587" w:hanging="5587"/>
        <w:jc w:val="left"/>
      </w:pPr>
      <w:r w:rsidRPr="00690A74">
        <w:tab/>
      </w:r>
      <w:r w:rsidRPr="00690A74">
        <w:tab/>
      </w:r>
      <w:r w:rsidRPr="003E5D8C">
        <w:rPr>
          <w:rFonts w:ascii="Doulos SIL" w:hAnsi="Doulos SIL"/>
          <w:i/>
          <w:color w:val="0000FF"/>
        </w:rPr>
        <w:t>pété</w:t>
      </w:r>
      <w:r w:rsidRPr="003E5D8C">
        <w:rPr>
          <w:rFonts w:ascii="Doulos SIL" w:hAnsi="Doulos SIL"/>
          <w:i/>
          <w:color w:val="0000FF"/>
        </w:rPr>
        <w:noBreakHyphen/>
      </w:r>
      <w:r w:rsidRPr="00690A74">
        <w:tab/>
      </w:r>
      <w:r w:rsidR="006F2285">
        <w:t>‘</w:t>
      </w:r>
      <w:r w:rsidRPr="00690A74">
        <w:t>jump</w:t>
      </w:r>
      <w:r w:rsidR="006F2285">
        <w:t>’</w:t>
      </w:r>
      <w:r w:rsidRPr="00690A74">
        <w:tab/>
      </w:r>
      <w:r w:rsidRPr="003E5D8C">
        <w:rPr>
          <w:rFonts w:ascii="Doulos SIL" w:hAnsi="Doulos SIL"/>
          <w:i/>
          <w:color w:val="0000FF"/>
        </w:rPr>
        <w:t>àpètù</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0026350F" w:rsidRPr="00053FA5">
        <w:rPr>
          <w:rFonts w:ascii="Doulos SIL" w:hAnsi="Doulos SIL"/>
          <w:i/>
          <w:color w:val="0000FF"/>
        </w:rPr>
        <w:t>[</w:t>
      </w:r>
      <w:r w:rsidRPr="003E5D8C">
        <w:rPr>
          <w:rFonts w:ascii="Doulos SIL" w:hAnsi="Doulos SIL"/>
          <w:i/>
          <w:color w:val="0000FF"/>
        </w:rPr>
        <w:t>pètú</w:t>
      </w:r>
      <w:r w:rsidRPr="003E5D8C">
        <w:rPr>
          <w:rFonts w:ascii="Doulos SIL" w:hAnsi="Doulos SIL"/>
          <w:i/>
          <w:color w:val="0000FF"/>
        </w:rPr>
        <w:noBreakHyphen/>
        <w:t>m]</w:t>
      </w:r>
      <w:r w:rsidRPr="003E5D8C">
        <w:rPr>
          <w:rFonts w:ascii="Doulos SIL" w:hAnsi="Doulos SIL"/>
          <w:i/>
          <w:color w:val="0000FF"/>
        </w:rPr>
        <w:tab/>
      </w:r>
      <w:r w:rsidRPr="003E5D8C">
        <w:rPr>
          <w:rFonts w:ascii="Doulos SIL" w:hAnsi="Doulos SIL"/>
          <w:i/>
          <w:color w:val="0000FF"/>
        </w:rPr>
        <w:noBreakHyphen/>
        <w:t>pètú</w:t>
      </w:r>
      <w:r w:rsidRPr="00690A74">
        <w:tab/>
      </w:r>
      <w:r w:rsidR="006F2285">
        <w:t>‘</w:t>
      </w:r>
      <w:r w:rsidRPr="00690A74">
        <w:t>jumper</w:t>
      </w:r>
      <w:r w:rsidR="006F2285">
        <w:t>’</w:t>
      </w:r>
    </w:p>
    <w:p w14:paraId="356C0974" w14:textId="77777777" w:rsidR="00B013A1" w:rsidRPr="003E5D8C" w:rsidRDefault="00B013A1" w:rsidP="0026350F">
      <w:pPr>
        <w:pStyle w:val="exampleabc"/>
        <w:tabs>
          <w:tab w:val="left" w:pos="1800"/>
          <w:tab w:val="left" w:pos="2790"/>
          <w:tab w:val="left" w:pos="4860"/>
          <w:tab w:val="left" w:pos="5580"/>
        </w:tabs>
        <w:ind w:left="5587" w:hanging="5587"/>
        <w:jc w:val="left"/>
        <w:rPr>
          <w:rFonts w:ascii="Doulos SIL" w:hAnsi="Doulos SIL"/>
          <w:i/>
          <w:color w:val="0000FF"/>
        </w:rPr>
      </w:pPr>
      <w:r w:rsidRPr="005A132F">
        <w:tab/>
      </w:r>
      <w:r w:rsidRPr="005A132F">
        <w:tab/>
      </w:r>
    </w:p>
    <w:p w14:paraId="0CB387E0" w14:textId="282FC404" w:rsidR="00B013A1" w:rsidRPr="005A132F" w:rsidRDefault="00B013A1" w:rsidP="0026350F">
      <w:pPr>
        <w:pStyle w:val="exampleabc"/>
        <w:tabs>
          <w:tab w:val="left" w:pos="1800"/>
          <w:tab w:val="left" w:pos="2790"/>
          <w:tab w:val="left" w:pos="4860"/>
          <w:tab w:val="left" w:pos="5580"/>
        </w:tabs>
        <w:ind w:left="5587" w:hanging="5587"/>
        <w:jc w:val="left"/>
      </w:pPr>
      <w:r w:rsidRPr="005A132F">
        <w:tab/>
        <w:t>c.</w:t>
      </w:r>
      <w:r w:rsidRPr="005A132F">
        <w:tab/>
      </w:r>
      <w:r w:rsidRPr="003E5D8C">
        <w:rPr>
          <w:rFonts w:ascii="Doulos SIL" w:hAnsi="Doulos SIL"/>
          <w:i/>
          <w:color w:val="0000FF"/>
        </w:rPr>
        <w:t>tɔ́</w:t>
      </w:r>
      <w:r w:rsidRPr="003E5D8C">
        <w:rPr>
          <w:rFonts w:ascii="Doulos SIL" w:hAnsi="Doulos SIL"/>
          <w:i/>
          <w:color w:val="0000FF"/>
        </w:rPr>
        <w:noBreakHyphen/>
      </w:r>
      <w:r w:rsidRPr="005A132F">
        <w:tab/>
      </w:r>
      <w:r w:rsidR="006F2285">
        <w:t>‘</w:t>
      </w:r>
      <w:r w:rsidRPr="005A132F">
        <w:t>stomp</w:t>
      </w:r>
      <w:r w:rsidR="006F2285">
        <w:t>’</w:t>
      </w:r>
      <w:r w:rsidRPr="005A132F">
        <w:tab/>
      </w:r>
      <w:r w:rsidRPr="003E5D8C">
        <w:rPr>
          <w:rFonts w:ascii="Doulos SIL" w:hAnsi="Doulos SIL"/>
          <w:i/>
          <w:color w:val="0000FF"/>
        </w:rPr>
        <w:t>gùsù</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0026350F" w:rsidRPr="00053FA5">
        <w:rPr>
          <w:rFonts w:ascii="Doulos SIL" w:hAnsi="Doulos SIL"/>
          <w:i/>
          <w:color w:val="0000FF"/>
        </w:rPr>
        <w:t>[</w:t>
      </w:r>
      <w:r w:rsidRPr="003E5D8C">
        <w:rPr>
          <w:rFonts w:ascii="Doulos SIL" w:hAnsi="Doulos SIL"/>
          <w:i/>
          <w:color w:val="0000FF"/>
        </w:rPr>
        <w:t>tɔ̌</w:t>
      </w:r>
      <w:r w:rsidRPr="003E5D8C">
        <w:rPr>
          <w:rFonts w:ascii="Doulos SIL" w:hAnsi="Doulos SIL"/>
          <w:i/>
          <w:color w:val="0000FF"/>
        </w:rPr>
        <w:noBreakHyphen/>
        <w:t>m]</w:t>
      </w:r>
      <w:r w:rsidRPr="005A132F">
        <w:tab/>
      </w:r>
      <w:r w:rsidRPr="003E5D8C">
        <w:rPr>
          <w:rFonts w:ascii="Doulos SIL" w:hAnsi="Doulos SIL"/>
          <w:i/>
          <w:color w:val="0000FF"/>
        </w:rPr>
        <w:noBreakHyphen/>
        <w:t>tɔ̌:</w:t>
      </w:r>
      <w:r w:rsidRPr="005A132F">
        <w:tab/>
      </w:r>
      <w:r w:rsidR="006F2285">
        <w:t>‘</w:t>
      </w:r>
      <w:r w:rsidRPr="005A132F">
        <w:t>(hide</w:t>
      </w:r>
      <w:r w:rsidRPr="003E5D8C">
        <w:rPr>
          <w:rFonts w:ascii="Doulos SIL" w:hAnsi="Doulos SIL"/>
          <w:i/>
          <w:color w:val="0000FF"/>
        </w:rPr>
        <w:t>-</w:t>
      </w:r>
      <w:r w:rsidRPr="005A132F">
        <w:t>)tanner</w:t>
      </w:r>
      <w:r w:rsidR="006F2285">
        <w:t>’</w:t>
      </w:r>
    </w:p>
    <w:p w14:paraId="5E7062F5" w14:textId="786D5A81" w:rsidR="00B013A1" w:rsidRPr="005A132F" w:rsidRDefault="00B013A1" w:rsidP="0026350F">
      <w:pPr>
        <w:pStyle w:val="exampleabc"/>
        <w:tabs>
          <w:tab w:val="left" w:pos="1800"/>
          <w:tab w:val="left" w:pos="2790"/>
          <w:tab w:val="left" w:pos="4860"/>
          <w:tab w:val="left" w:pos="5580"/>
        </w:tabs>
        <w:ind w:left="5587" w:hanging="5587"/>
        <w:jc w:val="left"/>
      </w:pPr>
      <w:r w:rsidRPr="005A132F">
        <w:tab/>
      </w:r>
      <w:r w:rsidRPr="005A132F">
        <w:tab/>
      </w:r>
      <w:r w:rsidRPr="003E5D8C">
        <w:rPr>
          <w:rFonts w:ascii="Doulos SIL" w:hAnsi="Doulos SIL"/>
          <w:i/>
          <w:color w:val="0000FF"/>
        </w:rPr>
        <w:t>gǎyⁿ</w:t>
      </w:r>
      <w:r w:rsidRPr="003E5D8C">
        <w:rPr>
          <w:rFonts w:ascii="Doulos SIL" w:hAnsi="Doulos SIL"/>
          <w:i/>
          <w:color w:val="0000FF"/>
        </w:rPr>
        <w:noBreakHyphen/>
      </w:r>
      <w:r w:rsidRPr="005A132F">
        <w:tab/>
      </w:r>
      <w:r w:rsidR="006F2285">
        <w:t>‘</w:t>
      </w:r>
      <w:r w:rsidRPr="005A132F">
        <w:t>put</w:t>
      </w:r>
      <w:r w:rsidR="006F2285">
        <w:t>’</w:t>
      </w:r>
      <w:r w:rsidRPr="005A132F">
        <w:tab/>
      </w:r>
      <w:r w:rsidRPr="003E5D8C">
        <w:rPr>
          <w:rFonts w:ascii="Doulos SIL" w:hAnsi="Doulos SIL"/>
          <w:i/>
          <w:color w:val="0000FF"/>
        </w:rPr>
        <w:t>gàrà</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0026350F" w:rsidRPr="00053FA5">
        <w:rPr>
          <w:rFonts w:ascii="Doulos SIL" w:hAnsi="Doulos SIL"/>
          <w:i/>
          <w:color w:val="0000FF"/>
        </w:rPr>
        <w:t>[</w:t>
      </w:r>
      <w:r w:rsidRPr="003E5D8C">
        <w:rPr>
          <w:rFonts w:ascii="Doulos SIL" w:hAnsi="Doulos SIL"/>
          <w:i/>
          <w:color w:val="0000FF"/>
        </w:rPr>
        <w:t>gǎⁿ</w:t>
      </w:r>
      <w:r w:rsidRPr="003E5D8C">
        <w:rPr>
          <w:rFonts w:ascii="Doulos SIL" w:hAnsi="Doulos SIL"/>
          <w:i/>
          <w:color w:val="0000FF"/>
        </w:rPr>
        <w:noBreakHyphen/>
        <w:t>m]</w:t>
      </w:r>
      <w:r w:rsidRPr="003E5D8C">
        <w:rPr>
          <w:rFonts w:ascii="Doulos SIL" w:hAnsi="Doulos SIL"/>
          <w:i/>
          <w:color w:val="0000FF"/>
        </w:rPr>
        <w:tab/>
      </w:r>
      <w:r w:rsidRPr="003E5D8C">
        <w:rPr>
          <w:rFonts w:ascii="Doulos SIL" w:hAnsi="Doulos SIL"/>
          <w:i/>
          <w:color w:val="0000FF"/>
        </w:rPr>
        <w:noBreakHyphen/>
        <w:t>gǎ:ⁿ</w:t>
      </w:r>
      <w:r w:rsidRPr="005A132F">
        <w:tab/>
      </w:r>
      <w:r w:rsidR="006F2285">
        <w:t>‘</w:t>
      </w:r>
      <w:r w:rsidRPr="005A132F">
        <w:t>(indigo</w:t>
      </w:r>
      <w:r w:rsidRPr="003E5D8C">
        <w:rPr>
          <w:rFonts w:ascii="Doulos SIL" w:hAnsi="Doulos SIL"/>
          <w:i/>
          <w:color w:val="0000FF"/>
        </w:rPr>
        <w:t>-</w:t>
      </w:r>
      <w:r w:rsidRPr="005A132F">
        <w:t>)dyer</w:t>
      </w:r>
      <w:r w:rsidR="006F2285">
        <w:t>’</w:t>
      </w:r>
    </w:p>
    <w:p w14:paraId="18912EE4" w14:textId="3210250B" w:rsidR="00B013A1" w:rsidRPr="005D54B8" w:rsidRDefault="00B013A1" w:rsidP="0026350F">
      <w:pPr>
        <w:pStyle w:val="exampleabc"/>
        <w:tabs>
          <w:tab w:val="left" w:pos="1800"/>
          <w:tab w:val="left" w:pos="2790"/>
          <w:tab w:val="left" w:pos="4860"/>
          <w:tab w:val="left" w:pos="5580"/>
        </w:tabs>
        <w:ind w:left="5587" w:hanging="5587"/>
        <w:jc w:val="left"/>
        <w:rPr>
          <w:vertAlign w:val="superscript"/>
        </w:rPr>
      </w:pPr>
      <w:r w:rsidRPr="003E5D8C">
        <w:rPr>
          <w:rFonts w:ascii="Doulos SIL" w:hAnsi="Doulos SIL"/>
          <w:i/>
          <w:color w:val="0000FF"/>
        </w:rPr>
        <w:tab/>
      </w:r>
      <w:r w:rsidRPr="003E5D8C">
        <w:rPr>
          <w:rFonts w:ascii="Doulos SIL" w:hAnsi="Doulos SIL"/>
          <w:i/>
          <w:color w:val="0000FF"/>
        </w:rPr>
        <w:tab/>
        <w:t>káyⁿ</w:t>
      </w:r>
      <w:r w:rsidRPr="003E5D8C">
        <w:rPr>
          <w:rFonts w:ascii="Doulos SIL" w:hAnsi="Doulos SIL"/>
          <w:i/>
          <w:color w:val="0000FF"/>
        </w:rPr>
        <w:noBreakHyphen/>
      </w:r>
      <w:r w:rsidRPr="00690A74">
        <w:tab/>
      </w:r>
      <w:r w:rsidR="006F2285">
        <w:t>‘</w:t>
      </w:r>
      <w:r w:rsidRPr="00690A74">
        <w:t>do, make</w:t>
      </w:r>
      <w:r w:rsidR="006F2285">
        <w:t>’</w:t>
      </w:r>
      <w:r w:rsidRPr="00690A74">
        <w:tab/>
      </w:r>
      <w:r w:rsidRPr="003E5D8C">
        <w:rPr>
          <w:rFonts w:ascii="Doulos SIL" w:hAnsi="Doulos SIL"/>
          <w:i/>
          <w:color w:val="0000FF"/>
        </w:rPr>
        <w:t>mɔ̀sù</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0026350F" w:rsidRPr="00053FA5">
        <w:rPr>
          <w:rFonts w:ascii="Doulos SIL" w:hAnsi="Doulos SIL"/>
          <w:i/>
          <w:color w:val="0000FF"/>
        </w:rPr>
        <w:t>[</w:t>
      </w:r>
      <w:r w:rsidRPr="003E5D8C">
        <w:rPr>
          <w:rFonts w:ascii="Doulos SIL" w:hAnsi="Doulos SIL"/>
          <w:i/>
          <w:color w:val="0000FF"/>
        </w:rPr>
        <w:t>kǎⁿ</w:t>
      </w:r>
      <w:r w:rsidRPr="003E5D8C">
        <w:rPr>
          <w:rFonts w:ascii="Doulos SIL" w:hAnsi="Doulos SIL"/>
          <w:i/>
          <w:color w:val="0000FF"/>
        </w:rPr>
        <w:noBreakHyphen/>
        <w:t>m]</w:t>
      </w:r>
      <w:r w:rsidRPr="003E5D8C">
        <w:rPr>
          <w:rFonts w:ascii="Doulos SIL" w:hAnsi="Doulos SIL"/>
          <w:i/>
          <w:color w:val="0000FF"/>
        </w:rPr>
        <w:tab/>
      </w:r>
      <w:r w:rsidRPr="003E5D8C">
        <w:rPr>
          <w:rFonts w:ascii="Doulos SIL" w:hAnsi="Doulos SIL"/>
          <w:i/>
          <w:color w:val="0000FF"/>
        </w:rPr>
        <w:noBreakHyphen/>
        <w:t>kǎ:ⁿ</w:t>
      </w:r>
      <w:r w:rsidRPr="005D54B8">
        <w:tab/>
      </w:r>
      <w:r w:rsidR="006F2285">
        <w:t>‘</w:t>
      </w:r>
      <w:r w:rsidRPr="005D54B8">
        <w:t>evil</w:t>
      </w:r>
      <w:r w:rsidRPr="00EF44F9">
        <w:t>-d</w:t>
      </w:r>
      <w:r w:rsidRPr="005D54B8">
        <w:t>oer</w:t>
      </w:r>
      <w:r w:rsidR="006F2285">
        <w:t>’</w:t>
      </w:r>
    </w:p>
    <w:p w14:paraId="14C0AB29" w14:textId="6AFB76E7" w:rsidR="00B013A1" w:rsidRPr="003E5D8C" w:rsidRDefault="00B013A1" w:rsidP="0026350F">
      <w:pPr>
        <w:pStyle w:val="exampleabc"/>
        <w:tabs>
          <w:tab w:val="left" w:pos="1800"/>
          <w:tab w:val="left" w:pos="2790"/>
          <w:tab w:val="left" w:pos="4860"/>
          <w:tab w:val="left" w:pos="5580"/>
        </w:tabs>
        <w:ind w:left="5587" w:hanging="5587"/>
        <w:jc w:val="left"/>
        <w:rPr>
          <w:rFonts w:ascii="Doulos SIL" w:hAnsi="Doulos SIL"/>
          <w:i/>
          <w:color w:val="0000FF"/>
        </w:rPr>
      </w:pPr>
      <w:r w:rsidRPr="00690A74">
        <w:tab/>
      </w:r>
      <w:r w:rsidRPr="00690A74">
        <w:tab/>
      </w:r>
      <w:r w:rsidRPr="003E5D8C">
        <w:rPr>
          <w:rFonts w:ascii="Doulos SIL" w:hAnsi="Doulos SIL"/>
          <w:i/>
          <w:color w:val="0000FF"/>
        </w:rPr>
        <w:t>dú</w:t>
      </w:r>
      <w:r w:rsidRPr="003E5D8C">
        <w:rPr>
          <w:rFonts w:ascii="Doulos SIL" w:hAnsi="Doulos SIL"/>
          <w:i/>
          <w:color w:val="0000FF"/>
        </w:rPr>
        <w:noBreakHyphen/>
      </w:r>
      <w:r w:rsidRPr="00690A74">
        <w:tab/>
      </w:r>
      <w:r w:rsidR="006F2285">
        <w:t>‘</w:t>
      </w:r>
      <w:r w:rsidRPr="00690A74">
        <w:t>carry</w:t>
      </w:r>
      <w:r w:rsidR="006F2285">
        <w:t>’</w:t>
      </w:r>
      <w:r w:rsidRPr="00690A74">
        <w:tab/>
      </w:r>
      <w:r w:rsidRPr="003E5D8C">
        <w:rPr>
          <w:rFonts w:ascii="Doulos SIL" w:hAnsi="Doulos SIL"/>
          <w:i/>
          <w:color w:val="0000FF"/>
        </w:rPr>
        <w:t>dù:</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0026350F" w:rsidRPr="00053FA5">
        <w:rPr>
          <w:rFonts w:ascii="Doulos SIL" w:hAnsi="Doulos SIL"/>
          <w:i/>
          <w:color w:val="0000FF"/>
        </w:rPr>
        <w:t>[</w:t>
      </w:r>
      <w:r w:rsidRPr="003E5D8C">
        <w:rPr>
          <w:rFonts w:ascii="Doulos SIL" w:hAnsi="Doulos SIL"/>
          <w:i/>
          <w:color w:val="0000FF"/>
        </w:rPr>
        <w:t>dǔ</w:t>
      </w:r>
      <w:r w:rsidRPr="003E5D8C">
        <w:rPr>
          <w:rFonts w:ascii="Doulos SIL" w:hAnsi="Doulos SIL"/>
          <w:i/>
          <w:color w:val="0000FF"/>
        </w:rPr>
        <w:noBreakHyphen/>
        <w:t>m]</w:t>
      </w:r>
      <w:r w:rsidRPr="00690A74">
        <w:tab/>
      </w:r>
      <w:r w:rsidRPr="003E5D8C">
        <w:rPr>
          <w:rFonts w:ascii="Doulos SIL" w:hAnsi="Doulos SIL"/>
          <w:i/>
          <w:color w:val="0000FF"/>
        </w:rPr>
        <w:noBreakHyphen/>
        <w:t>dǔ:</w:t>
      </w:r>
      <w:r w:rsidRPr="00690A74">
        <w:tab/>
      </w:r>
      <w:r w:rsidR="006F2285">
        <w:t>‘</w:t>
      </w:r>
      <w:r w:rsidRPr="00690A74">
        <w:t>porter, carrier</w:t>
      </w:r>
      <w:r w:rsidR="006F2285">
        <w:t>’</w:t>
      </w:r>
    </w:p>
    <w:p w14:paraId="3E72FE90" w14:textId="77777777" w:rsidR="00B013A1" w:rsidRPr="00690A74" w:rsidRDefault="00B013A1" w:rsidP="0026350F">
      <w:pPr>
        <w:pStyle w:val="exampleabc"/>
        <w:tabs>
          <w:tab w:val="left" w:pos="1800"/>
          <w:tab w:val="left" w:pos="2790"/>
          <w:tab w:val="left" w:pos="4860"/>
          <w:tab w:val="left" w:pos="5580"/>
        </w:tabs>
        <w:ind w:left="5587" w:hanging="5587"/>
        <w:jc w:val="left"/>
      </w:pPr>
    </w:p>
    <w:p w14:paraId="5C9CBCC4" w14:textId="3BBBAA75" w:rsidR="00B013A1" w:rsidRPr="00690A74" w:rsidRDefault="00B013A1" w:rsidP="0026350F">
      <w:pPr>
        <w:pStyle w:val="exampleabc"/>
        <w:tabs>
          <w:tab w:val="left" w:pos="1800"/>
          <w:tab w:val="left" w:pos="2790"/>
          <w:tab w:val="left" w:pos="4680"/>
          <w:tab w:val="left" w:pos="4860"/>
          <w:tab w:val="left" w:pos="5580"/>
        </w:tabs>
        <w:ind w:left="5587" w:hanging="5587"/>
      </w:pPr>
      <w:r w:rsidRPr="00690A74">
        <w:tab/>
        <w:t>d.</w:t>
      </w:r>
      <w:r w:rsidRPr="00690A74">
        <w:tab/>
      </w:r>
      <w:r w:rsidRPr="003E5D8C">
        <w:rPr>
          <w:rFonts w:ascii="Doulos SIL" w:hAnsi="Doulos SIL"/>
          <w:i/>
          <w:color w:val="0000FF"/>
        </w:rPr>
        <w:t>tógóró</w:t>
      </w:r>
      <w:r w:rsidRPr="003E5D8C">
        <w:rPr>
          <w:rFonts w:ascii="Doulos SIL" w:hAnsi="Doulos SIL"/>
          <w:i/>
          <w:color w:val="0000FF"/>
        </w:rPr>
        <w:noBreakHyphen/>
      </w:r>
      <w:r w:rsidRPr="00690A74">
        <w:tab/>
      </w:r>
      <w:r w:rsidR="006F2285">
        <w:t>‘</w:t>
      </w:r>
      <w:r w:rsidRPr="00690A74">
        <w:t>chew</w:t>
      </w:r>
      <w:r w:rsidR="006F2285">
        <w:t>’</w:t>
      </w:r>
      <w:r w:rsidRPr="00690A74">
        <w:tab/>
      </w:r>
      <w:r w:rsidRPr="003E5D8C">
        <w:rPr>
          <w:rFonts w:ascii="Doulos SIL" w:hAnsi="Doulos SIL"/>
          <w:i/>
          <w:color w:val="0000FF"/>
        </w:rPr>
        <w:t>tògòrò</w:t>
      </w:r>
      <w:r w:rsidR="00234576" w:rsidRPr="00234576">
        <w:rPr>
          <w:vertAlign w:val="superscript"/>
        </w:rPr>
        <w:t xml:space="preserve"> </w:t>
      </w:r>
      <w:r w:rsidR="00234576">
        <w:rPr>
          <w:vertAlign w:val="superscript"/>
        </w:rPr>
        <w:t>L</w:t>
      </w:r>
      <w:r w:rsidR="0026350F" w:rsidRPr="00053FA5">
        <w:rPr>
          <w:rFonts w:ascii="Doulos SIL" w:hAnsi="Doulos SIL"/>
          <w:i/>
          <w:color w:val="0000FF"/>
        </w:rPr>
        <w:noBreakHyphen/>
      </w:r>
      <w:r w:rsidR="0026350F">
        <w:rPr>
          <w:vertAlign w:val="superscript"/>
        </w:rPr>
        <w:t>LH</w:t>
      </w:r>
      <w:r w:rsidR="0026350F" w:rsidRPr="00053FA5">
        <w:rPr>
          <w:rFonts w:ascii="Doulos SIL" w:hAnsi="Doulos SIL"/>
          <w:i/>
          <w:color w:val="0000FF"/>
        </w:rPr>
        <w:t>[</w:t>
      </w:r>
      <w:r w:rsidRPr="003E5D8C">
        <w:rPr>
          <w:rFonts w:ascii="Doulos SIL" w:hAnsi="Doulos SIL"/>
          <w:i/>
          <w:color w:val="0000FF"/>
        </w:rPr>
        <w:t>tògùrú</w:t>
      </w:r>
      <w:r w:rsidRPr="003E5D8C">
        <w:rPr>
          <w:rFonts w:ascii="Doulos SIL" w:hAnsi="Doulos SIL"/>
          <w:i/>
          <w:color w:val="0000FF"/>
        </w:rPr>
        <w:noBreakHyphen/>
        <w:t>m]</w:t>
      </w:r>
      <w:r w:rsidRPr="00690A74">
        <w:tab/>
      </w:r>
      <w:r w:rsidRPr="003E5D8C">
        <w:rPr>
          <w:rFonts w:ascii="Doulos SIL" w:hAnsi="Doulos SIL"/>
          <w:i/>
          <w:color w:val="0000FF"/>
        </w:rPr>
        <w:noBreakHyphen/>
        <w:t>tògùrú</w:t>
      </w:r>
      <w:r w:rsidRPr="00690A74">
        <w:tab/>
      </w:r>
      <w:r w:rsidR="006F2285">
        <w:t>‘</w:t>
      </w:r>
      <w:r w:rsidRPr="00690A74">
        <w:t>meat</w:t>
      </w:r>
      <w:r w:rsidRPr="00EF44F9">
        <w:t>-c</w:t>
      </w:r>
      <w:r w:rsidRPr="00690A74">
        <w:t>hewers</w:t>
      </w:r>
      <w:r w:rsidR="006F2285">
        <w:t>’</w:t>
      </w:r>
    </w:p>
    <w:p w14:paraId="04029EF9" w14:textId="77777777" w:rsidR="00B013A1" w:rsidRPr="007467F2" w:rsidRDefault="00B013A1">
      <w:pPr>
        <w:pStyle w:val="example-Jamsay"/>
      </w:pPr>
    </w:p>
    <w:p w14:paraId="73995BEB" w14:textId="777D66F8" w:rsidR="00B013A1" w:rsidRDefault="00B013A1">
      <w:pPr>
        <w:pStyle w:val="example-Jamsay"/>
      </w:pPr>
      <w:r w:rsidRPr="007467F2">
        <w:t xml:space="preserve">These agentive compounds should be distinguished from the superficially similar </w:t>
      </w:r>
      <w:r w:rsidR="00893BC6">
        <w:t>resultative</w:t>
      </w:r>
      <w:r w:rsidRPr="007467F2">
        <w:t xml:space="preserve"> compounds (alternatively, noun-adjective sequences) presented in §5.1.10.</w:t>
      </w:r>
    </w:p>
    <w:p w14:paraId="29871030" w14:textId="3D84D86E" w:rsidR="0026350F" w:rsidRPr="007467F2" w:rsidRDefault="0026350F">
      <w:pPr>
        <w:pStyle w:val="example-Jamsay"/>
      </w:pPr>
      <w:r>
        <w:tab/>
        <w:t>As indicated before, tone superscripts are used here, but are usually omitted in text transcriptions.</w:t>
      </w:r>
    </w:p>
    <w:p w14:paraId="5D683FAE" w14:textId="77777777" w:rsidR="00B013A1" w:rsidRPr="006B44BA" w:rsidRDefault="00B013A1"/>
    <w:p w14:paraId="035FD30D" w14:textId="77777777" w:rsidR="00B013A1" w:rsidRPr="006B44BA" w:rsidRDefault="00B013A1"/>
    <w:p w14:paraId="0E304F3A" w14:textId="2A643FF2" w:rsidR="00B013A1" w:rsidRPr="007467F2" w:rsidRDefault="00B013A1" w:rsidP="00482A50">
      <w:pPr>
        <w:pStyle w:val="Heading3"/>
      </w:pPr>
      <w:bookmarkStart w:id="1090" w:name="_Toc508942744"/>
      <w:bookmarkStart w:id="1091" w:name="_Toc508943344"/>
      <w:bookmarkStart w:id="1092" w:name="_Toc12948205"/>
      <w:bookmarkStart w:id="1093" w:name="_Toc12948378"/>
      <w:bookmarkStart w:id="1094" w:name="_Toc12948581"/>
      <w:bookmarkStart w:id="1095" w:name="_Toc78358846"/>
      <w:bookmarkStart w:id="1096" w:name="_Toc297637705"/>
      <w:r w:rsidRPr="007467F2">
        <w:t xml:space="preserve">Compounds with </w:t>
      </w:r>
      <w:r w:rsidRPr="003E5D8C">
        <w:rPr>
          <w:rFonts w:ascii="Doulos SIL" w:hAnsi="Doulos SIL"/>
          <w:i/>
          <w:color w:val="0000FF"/>
        </w:rPr>
        <w:noBreakHyphen/>
        <w:t>yî:</w:t>
      </w:r>
      <w:r w:rsidRPr="007467F2">
        <w:t xml:space="preserve"> </w:t>
      </w:r>
      <w:r w:rsidR="006F2285">
        <w:t>‘</w:t>
      </w:r>
      <w:r w:rsidRPr="007467F2">
        <w:t>child of</w:t>
      </w:r>
      <w:r w:rsidR="006F2285">
        <w:t>’</w:t>
      </w:r>
      <w:bookmarkEnd w:id="1090"/>
      <w:bookmarkEnd w:id="1091"/>
      <w:bookmarkEnd w:id="1092"/>
      <w:bookmarkEnd w:id="1093"/>
      <w:bookmarkEnd w:id="1094"/>
      <w:bookmarkEnd w:id="1095"/>
      <w:bookmarkEnd w:id="1096"/>
    </w:p>
    <w:p w14:paraId="6E5C0BB4" w14:textId="07392EFC" w:rsidR="00B013A1" w:rsidRPr="006B44BA" w:rsidRDefault="00B013A1">
      <w:r w:rsidRPr="006B44BA">
        <w:t>With a nonhuman referent, a compound with L</w:t>
      </w:r>
      <w:r w:rsidRPr="00EF44F9">
        <w:noBreakHyphen/>
        <w:t>t</w:t>
      </w:r>
      <w:r w:rsidRPr="006B44BA">
        <w:t xml:space="preserve">oned initial followed by </w:t>
      </w:r>
      <w:r w:rsidRPr="003E5D8C">
        <w:rPr>
          <w:rFonts w:ascii="Doulos SIL" w:hAnsi="Doulos SIL"/>
          <w:i/>
          <w:color w:val="0000FF"/>
        </w:rPr>
        <w:noBreakHyphen/>
        <w:t>yî:</w:t>
      </w:r>
      <w:r w:rsidRPr="006B44BA">
        <w:t xml:space="preserve"> </w:t>
      </w:r>
      <w:r w:rsidR="006F2285">
        <w:t>‘</w:t>
      </w:r>
      <w:r w:rsidRPr="006B44BA">
        <w:t>child</w:t>
      </w:r>
      <w:r w:rsidR="006F2285">
        <w:t>’</w:t>
      </w:r>
      <w:r w:rsidRPr="006B44BA">
        <w:t xml:space="preserve"> can denote the fruit or other product (of a plant), or other small object closely associated with a larger object. The larger entity may be unmarked, or may itself be a compound with </w:t>
      </w:r>
      <w:r w:rsidRPr="003E5D8C">
        <w:rPr>
          <w:rFonts w:ascii="Doulos SIL" w:hAnsi="Doulos SIL"/>
          <w:i/>
          <w:color w:val="0000FF"/>
        </w:rPr>
        <w:noBreakHyphen/>
        <w:t>ná:</w:t>
      </w:r>
      <w:r w:rsidRPr="006B44BA">
        <w:t xml:space="preserve"> (§5.1.8).</w:t>
      </w:r>
    </w:p>
    <w:p w14:paraId="5C39FBF7" w14:textId="77777777" w:rsidR="00B013A1" w:rsidRPr="006B44BA" w:rsidRDefault="00B013A1"/>
    <w:p w14:paraId="37840B12" w14:textId="67461448" w:rsidR="00B013A1" w:rsidRPr="007467F2" w:rsidRDefault="00B013A1" w:rsidP="00B013A1">
      <w:pPr>
        <w:pStyle w:val="exampleabc"/>
      </w:pPr>
      <w:r w:rsidRPr="007467F2">
        <w:t>(79)</w:t>
      </w:r>
      <w:r w:rsidRPr="007467F2">
        <w:tab/>
        <w:t>a.</w:t>
      </w:r>
      <w:r w:rsidRPr="007467F2">
        <w:tab/>
      </w:r>
      <w:r w:rsidRPr="00053FA5">
        <w:rPr>
          <w:rFonts w:ascii="Doulos SIL" w:hAnsi="Doulos SIL"/>
          <w:i/>
          <w:color w:val="0000FF"/>
        </w:rPr>
        <w:t>mɔ̀:nɔ̀:</w:t>
      </w:r>
      <w:r w:rsidR="0026350F">
        <w:rPr>
          <w:vertAlign w:val="superscript"/>
        </w:rPr>
        <w:t> L</w:t>
      </w:r>
      <w:r w:rsidRPr="00053FA5">
        <w:rPr>
          <w:rFonts w:ascii="Doulos SIL" w:hAnsi="Doulos SIL"/>
          <w:i/>
          <w:color w:val="0000FF"/>
        </w:rPr>
        <w:noBreakHyphen/>
        <w:t>yî:</w:t>
      </w:r>
    </w:p>
    <w:p w14:paraId="5FA9914C" w14:textId="77777777" w:rsidR="00B013A1" w:rsidRPr="007467F2" w:rsidRDefault="00B013A1" w:rsidP="00B013A1">
      <w:pPr>
        <w:pStyle w:val="exampleabc"/>
      </w:pPr>
      <w:r w:rsidRPr="007467F2">
        <w:tab/>
      </w:r>
      <w:r w:rsidRPr="007467F2">
        <w:tab/>
        <w:t>wild.date</w:t>
      </w:r>
      <w:r w:rsidRPr="00EF44F9">
        <w:t>-c</w:t>
      </w:r>
      <w:r w:rsidRPr="007467F2">
        <w:t>hild</w:t>
      </w:r>
    </w:p>
    <w:p w14:paraId="0737EFB2" w14:textId="76CE5FC2" w:rsidR="00B013A1" w:rsidRPr="007467F2" w:rsidRDefault="00B013A1" w:rsidP="00B013A1">
      <w:pPr>
        <w:pStyle w:val="exampleabc"/>
      </w:pPr>
      <w:r w:rsidRPr="007467F2">
        <w:tab/>
      </w:r>
      <w:r w:rsidRPr="007467F2">
        <w:tab/>
      </w:r>
      <w:r w:rsidR="006F2285">
        <w:t>‘</w:t>
      </w:r>
      <w:r w:rsidRPr="007467F2">
        <w:t>wild date</w:t>
      </w:r>
      <w:r w:rsidR="006F2285">
        <w:t>’</w:t>
      </w:r>
      <w:r w:rsidRPr="007467F2">
        <w:t xml:space="preserve"> (</w:t>
      </w:r>
      <w:r w:rsidRPr="00053FA5">
        <w:rPr>
          <w:rFonts w:ascii="Doulos SIL" w:hAnsi="Doulos SIL"/>
          <w:i/>
          <w:color w:val="0000FF"/>
        </w:rPr>
        <w:t>mɔ̀:nɔ̂:</w:t>
      </w:r>
      <w:r w:rsidRPr="007467F2">
        <w:t xml:space="preserve"> or </w:t>
      </w:r>
      <w:r w:rsidRPr="00053FA5">
        <w:rPr>
          <w:rFonts w:ascii="Doulos SIL" w:hAnsi="Doulos SIL"/>
          <w:i/>
          <w:color w:val="0000FF"/>
        </w:rPr>
        <w:t>mɔ̀:nɔ̀:</w:t>
      </w:r>
      <w:r w:rsidRPr="00053FA5">
        <w:rPr>
          <w:rFonts w:ascii="Doulos SIL" w:hAnsi="Doulos SIL"/>
          <w:i/>
          <w:color w:val="0000FF"/>
        </w:rPr>
        <w:noBreakHyphen/>
        <w:t>ná:</w:t>
      </w:r>
      <w:r w:rsidRPr="007467F2">
        <w:t xml:space="preserve"> </w:t>
      </w:r>
      <w:r w:rsidR="006F2285">
        <w:t>‘</w:t>
      </w:r>
      <w:r w:rsidRPr="007467F2">
        <w:t>wild date tree</w:t>
      </w:r>
      <w:r w:rsidR="006F2285">
        <w:t>’</w:t>
      </w:r>
      <w:r w:rsidRPr="007467F2">
        <w:t>)</w:t>
      </w:r>
    </w:p>
    <w:p w14:paraId="07F34666" w14:textId="77777777" w:rsidR="00B013A1" w:rsidRPr="007467F2" w:rsidRDefault="00B013A1" w:rsidP="00B013A1">
      <w:pPr>
        <w:pStyle w:val="exampleabc"/>
      </w:pPr>
    </w:p>
    <w:p w14:paraId="1AE07C84" w14:textId="77DC3446" w:rsidR="00B013A1" w:rsidRPr="007467F2" w:rsidRDefault="00B013A1" w:rsidP="00B013A1">
      <w:pPr>
        <w:pStyle w:val="exampleabc"/>
      </w:pPr>
      <w:r w:rsidRPr="007467F2">
        <w:tab/>
        <w:t>b.</w:t>
      </w:r>
      <w:r w:rsidRPr="007467F2">
        <w:tab/>
      </w:r>
      <w:r w:rsidRPr="00053FA5">
        <w:rPr>
          <w:rFonts w:ascii="Doulos SIL" w:hAnsi="Doulos SIL"/>
          <w:i/>
          <w:color w:val="0000FF"/>
        </w:rPr>
        <w:t>[nùm</w:t>
      </w:r>
      <w:r w:rsidRPr="00053FA5">
        <w:rPr>
          <w:rFonts w:ascii="Doulos SIL" w:hAnsi="Doulos SIL"/>
          <w:i/>
          <w:color w:val="0000FF"/>
        </w:rPr>
        <w:noBreakHyphen/>
        <w:t>nà:]</w:t>
      </w:r>
      <w:r w:rsidR="0026350F" w:rsidRPr="0026350F">
        <w:rPr>
          <w:vertAlign w:val="superscript"/>
        </w:rPr>
        <w:t xml:space="preserve"> </w:t>
      </w:r>
      <w:r w:rsidR="0026350F">
        <w:rPr>
          <w:vertAlign w:val="superscript"/>
        </w:rPr>
        <w:t>L</w:t>
      </w:r>
      <w:r w:rsidRPr="00053FA5">
        <w:rPr>
          <w:rFonts w:ascii="Doulos SIL" w:hAnsi="Doulos SIL"/>
          <w:i/>
          <w:color w:val="0000FF"/>
        </w:rPr>
        <w:noBreakHyphen/>
        <w:t>yî:</w:t>
      </w:r>
    </w:p>
    <w:p w14:paraId="3115960B" w14:textId="77777777" w:rsidR="00B013A1" w:rsidRPr="007467F2" w:rsidRDefault="00B013A1" w:rsidP="00B013A1">
      <w:pPr>
        <w:pStyle w:val="exampleabc"/>
      </w:pPr>
      <w:r w:rsidRPr="007467F2">
        <w:tab/>
      </w:r>
      <w:r w:rsidRPr="007467F2">
        <w:tab/>
        <w:t>[?</w:t>
      </w:r>
      <w:r w:rsidRPr="00EF44F9">
        <w:t>-b</w:t>
      </w:r>
      <w:r w:rsidRPr="007467F2">
        <w:t>ig]</w:t>
      </w:r>
      <w:r w:rsidRPr="00EF44F9">
        <w:t>-c</w:t>
      </w:r>
      <w:r w:rsidRPr="007467F2">
        <w:t>hild</w:t>
      </w:r>
    </w:p>
    <w:p w14:paraId="2429DF6B" w14:textId="6F28D39A" w:rsidR="00B013A1" w:rsidRPr="007467F2" w:rsidRDefault="00B013A1" w:rsidP="00B013A1">
      <w:pPr>
        <w:pStyle w:val="exampleabc"/>
      </w:pPr>
      <w:r w:rsidRPr="007467F2">
        <w:tab/>
      </w:r>
      <w:r w:rsidRPr="007467F2">
        <w:tab/>
      </w:r>
      <w:r w:rsidR="006F2285">
        <w:t>‘</w:t>
      </w:r>
      <w:r w:rsidRPr="007467F2">
        <w:t>small round grinding stone</w:t>
      </w:r>
      <w:r w:rsidR="006F2285">
        <w:t>’</w:t>
      </w:r>
      <w:r w:rsidRPr="007467F2">
        <w:t xml:space="preserve"> (held in hand for grinding on </w:t>
      </w:r>
      <w:r w:rsidRPr="00053FA5">
        <w:rPr>
          <w:rFonts w:ascii="Doulos SIL" w:hAnsi="Doulos SIL"/>
          <w:i/>
          <w:color w:val="0000FF"/>
        </w:rPr>
        <w:t>nùm</w:t>
      </w:r>
      <w:r w:rsidRPr="00053FA5">
        <w:rPr>
          <w:rFonts w:ascii="Doulos SIL" w:hAnsi="Doulos SIL"/>
          <w:i/>
          <w:color w:val="0000FF"/>
        </w:rPr>
        <w:noBreakHyphen/>
        <w:t>ná:</w:t>
      </w:r>
      <w:r w:rsidRPr="007467F2">
        <w:t xml:space="preserve"> </w:t>
      </w:r>
      <w:r w:rsidR="006F2285">
        <w:t>‘</w:t>
      </w:r>
      <w:r w:rsidRPr="007467F2">
        <w:t>large flat grinding stone</w:t>
      </w:r>
      <w:r w:rsidR="006F2285">
        <w:t>’</w:t>
      </w:r>
      <w:r w:rsidRPr="007467F2">
        <w:t>)</w:t>
      </w:r>
    </w:p>
    <w:p w14:paraId="756CC0EB" w14:textId="77777777" w:rsidR="00B013A1" w:rsidRPr="007467F2" w:rsidRDefault="00B013A1">
      <w:pPr>
        <w:pStyle w:val="example-Jamsay"/>
        <w:ind w:left="1077" w:hanging="1077"/>
      </w:pPr>
    </w:p>
    <w:p w14:paraId="6831E849" w14:textId="4CF24C60" w:rsidR="00B013A1" w:rsidRPr="006B44BA" w:rsidRDefault="00B013A1">
      <w:r w:rsidRPr="006B44BA">
        <w:t>These compounds are distinct from simple possessor</w:t>
      </w:r>
      <w:r w:rsidRPr="00EF44F9">
        <w:t>-p</w:t>
      </w:r>
      <w:r w:rsidRPr="006B44BA">
        <w:t xml:space="preserve">ossessed combinations involving </w:t>
      </w:r>
      <w:r w:rsidRPr="003E5D8C">
        <w:rPr>
          <w:rFonts w:ascii="Doulos SIL" w:hAnsi="Doulos SIL"/>
          <w:i/>
          <w:color w:val="0000FF"/>
        </w:rPr>
        <w:t>yî</w:t>
      </w:r>
      <w:r w:rsidRPr="003E5D8C">
        <w:rPr>
          <w:rFonts w:ascii="Doulos SIL" w:hAnsi="Doulos SIL"/>
          <w:i/>
          <w:color w:val="0000FF"/>
        </w:rPr>
        <w:noBreakHyphen/>
        <w:t>m</w:t>
      </w:r>
      <w:r w:rsidRPr="006B44BA">
        <w:t xml:space="preserve"> </w:t>
      </w:r>
      <w:r w:rsidR="006F2285">
        <w:t>‘</w:t>
      </w:r>
      <w:r w:rsidRPr="006B44BA">
        <w:t>child</w:t>
      </w:r>
      <w:r w:rsidR="006F2285">
        <w:t>’</w:t>
      </w:r>
      <w:r w:rsidRPr="006B44BA">
        <w:t xml:space="preserve"> or related forms, like that in (80). Here the possessor has its regular tones, while the possessed noun has a</w:t>
      </w:r>
      <w:r w:rsidR="000F0CAE">
        <w:t>n</w:t>
      </w:r>
      <w:r w:rsidRPr="006B44BA">
        <w:t xml:space="preserve"> {HL} or </w:t>
      </w:r>
      <w:r w:rsidR="000F0CAE">
        <w:t>{L}</w:t>
      </w:r>
      <w:r w:rsidRPr="006B44BA">
        <w:t xml:space="preserve"> </w:t>
      </w:r>
      <w:r w:rsidR="000F0CAE">
        <w:t>overlay</w:t>
      </w:r>
      <w:r w:rsidRPr="006B44BA">
        <w:t>.</w:t>
      </w:r>
    </w:p>
    <w:p w14:paraId="5DA92E88" w14:textId="77777777" w:rsidR="00B013A1" w:rsidRPr="006B44BA" w:rsidRDefault="00B013A1"/>
    <w:p w14:paraId="3E6AF478" w14:textId="1A895B22" w:rsidR="00B013A1" w:rsidRPr="007467F2" w:rsidRDefault="00B013A1" w:rsidP="00B013A1">
      <w:pPr>
        <w:pStyle w:val="example-Jamsay"/>
        <w:tabs>
          <w:tab w:val="clear" w:pos="369"/>
          <w:tab w:val="clear" w:pos="1080"/>
          <w:tab w:val="left" w:pos="1710"/>
          <w:tab w:val="left" w:pos="2160"/>
        </w:tabs>
      </w:pPr>
      <w:r w:rsidRPr="007467F2">
        <w:t>(80)</w:t>
      </w:r>
      <w:r w:rsidRPr="007467F2">
        <w:tab/>
      </w:r>
      <w:r w:rsidRPr="003E5D8C">
        <w:rPr>
          <w:rFonts w:ascii="Doulos SIL" w:hAnsi="Doulos SIL"/>
          <w:i/>
          <w:color w:val="0000FF"/>
        </w:rPr>
        <w:t>úrò</w:t>
      </w:r>
      <w:r w:rsidRPr="003E5D8C">
        <w:rPr>
          <w:rFonts w:ascii="Doulos SIL" w:hAnsi="Doulos SIL"/>
          <w:i/>
          <w:color w:val="0000FF"/>
        </w:rPr>
        <w:tab/>
      </w:r>
      <w:r w:rsidR="0026350F">
        <w:rPr>
          <w:vertAlign w:val="superscript"/>
        </w:rPr>
        <w:t>L</w:t>
      </w:r>
      <w:r w:rsidRPr="003E5D8C">
        <w:rPr>
          <w:rFonts w:ascii="Doulos SIL" w:hAnsi="Doulos SIL"/>
          <w:i/>
          <w:color w:val="0000FF"/>
        </w:rPr>
        <w:t>yì-tɛ̀:</w:t>
      </w:r>
    </w:p>
    <w:p w14:paraId="28316A00" w14:textId="76DB3B03" w:rsidR="00B013A1" w:rsidRPr="007467F2" w:rsidRDefault="00B013A1" w:rsidP="00B013A1">
      <w:pPr>
        <w:pStyle w:val="example-Jamsay"/>
        <w:tabs>
          <w:tab w:val="clear" w:pos="369"/>
          <w:tab w:val="clear" w:pos="1080"/>
          <w:tab w:val="left" w:pos="1710"/>
          <w:tab w:val="left" w:pos="2160"/>
        </w:tabs>
      </w:pPr>
      <w:r w:rsidRPr="007467F2">
        <w:tab/>
        <w:t>house</w:t>
      </w:r>
      <w:r w:rsidRPr="007467F2">
        <w:tab/>
      </w:r>
      <w:r w:rsidR="00113D12" w:rsidRPr="00E16887">
        <w:rPr>
          <w:vertAlign w:val="superscript"/>
        </w:rPr>
        <w:t>L</w:t>
      </w:r>
      <w:r w:rsidRPr="007467F2">
        <w:t>children</w:t>
      </w:r>
    </w:p>
    <w:p w14:paraId="0ABC43A4" w14:textId="3EE655D2" w:rsidR="00B013A1" w:rsidRPr="007467F2" w:rsidRDefault="00B013A1" w:rsidP="00B013A1">
      <w:pPr>
        <w:pStyle w:val="example-Jamsay"/>
        <w:tabs>
          <w:tab w:val="clear" w:pos="369"/>
          <w:tab w:val="left" w:pos="2160"/>
        </w:tabs>
      </w:pPr>
      <w:r w:rsidRPr="007467F2">
        <w:tab/>
        <w:t xml:space="preserve"> </w:t>
      </w:r>
      <w:r w:rsidR="006F2285">
        <w:t>‘</w:t>
      </w:r>
      <w:r w:rsidRPr="007467F2">
        <w:t>the children of the house</w:t>
      </w:r>
      <w:r w:rsidR="006F2285">
        <w:t>’</w:t>
      </w:r>
    </w:p>
    <w:p w14:paraId="737BA28C" w14:textId="77777777" w:rsidR="00B013A1" w:rsidRPr="006B44BA" w:rsidRDefault="00B013A1"/>
    <w:p w14:paraId="6917C8FF" w14:textId="70182150" w:rsidR="00B013A1" w:rsidRPr="006B44BA" w:rsidRDefault="00B013A1">
      <w:r w:rsidRPr="006B44BA">
        <w:t xml:space="preserve">Numerous nouns with final rising tone and ending in </w:t>
      </w:r>
      <w:r w:rsidRPr="003E5D8C">
        <w:rPr>
          <w:rFonts w:ascii="Doulos SIL" w:hAnsi="Doulos SIL"/>
          <w:i/>
          <w:color w:val="0000FF"/>
        </w:rPr>
        <w:t>yⁿ</w:t>
      </w:r>
      <w:r w:rsidRPr="006B44BA">
        <w:t xml:space="preserve">, such as </w:t>
      </w:r>
      <w:r w:rsidRPr="003E5D8C">
        <w:rPr>
          <w:rFonts w:ascii="Doulos SIL" w:hAnsi="Doulos SIL"/>
          <w:i/>
          <w:color w:val="0000FF"/>
        </w:rPr>
        <w:t>tǎ:yⁿ</w:t>
      </w:r>
      <w:r w:rsidRPr="006B44BA">
        <w:t xml:space="preserve"> </w:t>
      </w:r>
      <w:r w:rsidR="006F2285">
        <w:t>‘</w:t>
      </w:r>
      <w:r w:rsidRPr="006B44BA">
        <w:t>shed</w:t>
      </w:r>
      <w:r w:rsidR="006F2285">
        <w:t>’</w:t>
      </w:r>
      <w:r w:rsidRPr="006B44BA">
        <w:t xml:space="preserve">, </w:t>
      </w:r>
      <w:r w:rsidRPr="003E5D8C">
        <w:rPr>
          <w:rFonts w:ascii="Doulos SIL" w:hAnsi="Doulos SIL"/>
          <w:i/>
          <w:color w:val="0000FF"/>
        </w:rPr>
        <w:t>ɛ̀mɛ̌yⁿ</w:t>
      </w:r>
      <w:r w:rsidRPr="006B44BA">
        <w:t xml:space="preserve"> </w:t>
      </w:r>
      <w:r w:rsidR="006F2285">
        <w:t>‘</w:t>
      </w:r>
      <w:r w:rsidRPr="006B44BA">
        <w:t>sorghum</w:t>
      </w:r>
      <w:r w:rsidR="006F2285">
        <w:t>’</w:t>
      </w:r>
      <w:r w:rsidRPr="006B44BA">
        <w:t xml:space="preserve">, </w:t>
      </w:r>
      <w:r w:rsidRPr="003E5D8C">
        <w:rPr>
          <w:rFonts w:ascii="Doulos SIL" w:hAnsi="Doulos SIL"/>
          <w:i/>
          <w:color w:val="0000FF"/>
        </w:rPr>
        <w:t>dɔ̀yⁿɔ̌yⁿ</w:t>
      </w:r>
      <w:r w:rsidRPr="006B44BA">
        <w:t xml:space="preserve"> </w:t>
      </w:r>
      <w:r w:rsidR="006F2285">
        <w:t>‘</w:t>
      </w:r>
      <w:r w:rsidRPr="006B44BA">
        <w:t>ashes</w:t>
      </w:r>
      <w:r w:rsidR="006F2285">
        <w:t>’</w:t>
      </w:r>
      <w:r w:rsidRPr="006B44BA">
        <w:t xml:space="preserve">, </w:t>
      </w:r>
      <w:r w:rsidRPr="003E5D8C">
        <w:rPr>
          <w:rFonts w:ascii="Doulos SIL" w:hAnsi="Doulos SIL"/>
          <w:i/>
          <w:color w:val="0000FF"/>
        </w:rPr>
        <w:t>jɛ̀mɛ̌yⁿ</w:t>
      </w:r>
      <w:r w:rsidRPr="006B44BA">
        <w:t xml:space="preserve"> </w:t>
      </w:r>
      <w:r w:rsidR="006F2285">
        <w:t>‘</w:t>
      </w:r>
      <w:r w:rsidRPr="006B44BA">
        <w:t>waterjar shard</w:t>
      </w:r>
      <w:r w:rsidR="006F2285">
        <w:t>’</w:t>
      </w:r>
      <w:r w:rsidRPr="006B44BA">
        <w:t xml:space="preserve">, and </w:t>
      </w:r>
      <w:r w:rsidRPr="003E5D8C">
        <w:rPr>
          <w:rFonts w:ascii="Doulos SIL" w:hAnsi="Doulos SIL"/>
          <w:i/>
          <w:color w:val="0000FF"/>
        </w:rPr>
        <w:t>pɔ̌:yⁿ</w:t>
      </w:r>
      <w:r w:rsidRPr="006B44BA">
        <w:t xml:space="preserve"> </w:t>
      </w:r>
      <w:r w:rsidR="006F2285">
        <w:t>‘</w:t>
      </w:r>
      <w:r w:rsidRPr="006B44BA">
        <w:t>fonio (grain)</w:t>
      </w:r>
      <w:r w:rsidR="006F2285">
        <w:t>’</w:t>
      </w:r>
      <w:r w:rsidRPr="006B44BA">
        <w:t>, originated as diminutive compounds with *</w:t>
      </w:r>
      <w:r w:rsidRPr="00F873BF">
        <w:rPr>
          <w:rFonts w:ascii="Doulos SIL" w:hAnsi="Doulos SIL"/>
          <w:color w:val="008000"/>
        </w:rPr>
        <w:t>-ýⁿ</w:t>
      </w:r>
      <w:r w:rsidRPr="006B44BA">
        <w:t xml:space="preserve"> (another </w:t>
      </w:r>
      <w:r w:rsidR="006F2285">
        <w:t>‘</w:t>
      </w:r>
      <w:r w:rsidRPr="006B44BA">
        <w:t>child</w:t>
      </w:r>
      <w:r w:rsidR="006F2285">
        <w:t>’</w:t>
      </w:r>
      <w:r w:rsidRPr="006B44BA">
        <w:t xml:space="preserve"> form) after L-toned stem. Compare Nanga </w:t>
      </w:r>
      <w:r w:rsidRPr="0084244F">
        <w:rPr>
          <w:rFonts w:ascii="Doulos SIL" w:hAnsi="Doulos SIL"/>
          <w:i/>
          <w:color w:val="008000"/>
        </w:rPr>
        <w:t>tǎ:ⁿ</w:t>
      </w:r>
      <w:r w:rsidRPr="006B44BA">
        <w:t xml:space="preserve">, </w:t>
      </w:r>
      <w:r w:rsidRPr="0084244F">
        <w:rPr>
          <w:rFonts w:ascii="Doulos SIL" w:hAnsi="Doulos SIL"/>
          <w:i/>
          <w:color w:val="008000"/>
        </w:rPr>
        <w:t>ɛ̀:mbɛ́</w:t>
      </w:r>
      <w:r w:rsidRPr="006B44BA">
        <w:t xml:space="preserve">, </w:t>
      </w:r>
      <w:r w:rsidRPr="0084244F">
        <w:rPr>
          <w:rFonts w:ascii="Doulos SIL" w:hAnsi="Doulos SIL"/>
          <w:i/>
          <w:color w:val="008000"/>
        </w:rPr>
        <w:t>dùyá</w:t>
      </w:r>
      <w:r w:rsidRPr="006B44BA">
        <w:t xml:space="preserve">, </w:t>
      </w:r>
      <w:r w:rsidRPr="0084244F">
        <w:rPr>
          <w:rFonts w:ascii="Doulos SIL" w:hAnsi="Doulos SIL"/>
          <w:i/>
          <w:color w:val="008000"/>
        </w:rPr>
        <w:t>jɛ̀:mbɛ́</w:t>
      </w:r>
      <w:r w:rsidRPr="006B44BA">
        <w:t xml:space="preserve">, and </w:t>
      </w:r>
      <w:r w:rsidRPr="0084244F">
        <w:rPr>
          <w:rFonts w:ascii="Doulos SIL" w:hAnsi="Doulos SIL"/>
          <w:i/>
          <w:color w:val="008000"/>
        </w:rPr>
        <w:t>pɔ̌:ⁿ</w:t>
      </w:r>
      <w:r w:rsidRPr="006B44BA">
        <w:t>. The BenT forms, however, are now frozen.</w:t>
      </w:r>
    </w:p>
    <w:p w14:paraId="5086CD74" w14:textId="77777777" w:rsidR="00B013A1" w:rsidRPr="006B44BA" w:rsidRDefault="00B013A1"/>
    <w:p w14:paraId="5E84CDC8" w14:textId="77777777" w:rsidR="00B013A1" w:rsidRPr="006B44BA" w:rsidRDefault="00B013A1"/>
    <w:p w14:paraId="27D7480D" w14:textId="288BD0AB" w:rsidR="00B013A1" w:rsidRPr="007467F2" w:rsidRDefault="006F2285" w:rsidP="00482A50">
      <w:pPr>
        <w:pStyle w:val="Heading3"/>
      </w:pPr>
      <w:bookmarkStart w:id="1097" w:name="_Toc508942745"/>
      <w:bookmarkStart w:id="1098" w:name="_Toc508943345"/>
      <w:bookmarkStart w:id="1099" w:name="_Toc12948206"/>
      <w:bookmarkStart w:id="1100" w:name="_Toc12948379"/>
      <w:bookmarkStart w:id="1101" w:name="_Toc12948582"/>
      <w:bookmarkStart w:id="1102" w:name="_Toc78358847"/>
      <w:bookmarkStart w:id="1103" w:name="_Toc297637706"/>
      <w:r>
        <w:t>‘</w:t>
      </w:r>
      <w:r w:rsidR="00B013A1" w:rsidRPr="007467F2">
        <w:t>Woman</w:t>
      </w:r>
      <w:r>
        <w:t>’</w:t>
      </w:r>
      <w:r w:rsidR="00B013A1" w:rsidRPr="007467F2">
        <w:t xml:space="preserve"> (</w:t>
      </w:r>
      <w:r w:rsidR="00B013A1" w:rsidRPr="003E5D8C">
        <w:rPr>
          <w:rFonts w:ascii="Doulos SIL" w:hAnsi="Doulos SIL"/>
          <w:i/>
          <w:color w:val="0000FF"/>
        </w:rPr>
        <w:t>yà</w:t>
      </w:r>
      <w:r w:rsidR="00B013A1" w:rsidRPr="003E5D8C">
        <w:rPr>
          <w:rFonts w:ascii="Doulos SIL" w:hAnsi="Doulos SIL"/>
          <w:i/>
          <w:color w:val="0000FF"/>
        </w:rPr>
        <w:noBreakHyphen/>
      </w:r>
      <w:r w:rsidR="00B013A1" w:rsidRPr="007467F2">
        <w:t xml:space="preserve">, </w:t>
      </w:r>
      <w:r w:rsidR="00B013A1" w:rsidRPr="003E5D8C">
        <w:rPr>
          <w:rFonts w:ascii="Doulos SIL" w:hAnsi="Doulos SIL"/>
          <w:i/>
          <w:color w:val="0000FF"/>
        </w:rPr>
        <w:t>yà:</w:t>
      </w:r>
      <w:r w:rsidR="00B013A1" w:rsidRPr="003E5D8C">
        <w:rPr>
          <w:rFonts w:ascii="Doulos SIL" w:hAnsi="Doulos SIL"/>
          <w:i/>
          <w:color w:val="0000FF"/>
        </w:rPr>
        <w:noBreakHyphen/>
      </w:r>
      <w:r w:rsidR="00B013A1" w:rsidRPr="007467F2">
        <w:t>)</w:t>
      </w:r>
      <w:bookmarkEnd w:id="1097"/>
      <w:bookmarkEnd w:id="1098"/>
      <w:bookmarkEnd w:id="1099"/>
      <w:bookmarkEnd w:id="1100"/>
      <w:bookmarkEnd w:id="1101"/>
      <w:bookmarkEnd w:id="1102"/>
      <w:r w:rsidR="00B013A1" w:rsidRPr="007467F2">
        <w:t xml:space="preserve">, </w:t>
      </w:r>
      <w:r>
        <w:t>‘</w:t>
      </w:r>
      <w:r w:rsidR="00B013A1" w:rsidRPr="007467F2">
        <w:t>man</w:t>
      </w:r>
      <w:r>
        <w:t>’</w:t>
      </w:r>
      <w:r w:rsidR="00B013A1" w:rsidRPr="007467F2">
        <w:t xml:space="preserve"> (</w:t>
      </w:r>
      <w:r w:rsidR="00B013A1" w:rsidRPr="003E5D8C">
        <w:rPr>
          <w:rFonts w:ascii="Doulos SIL" w:hAnsi="Doulos SIL"/>
          <w:i/>
          <w:color w:val="0000FF"/>
        </w:rPr>
        <w:t>àrⁿà</w:t>
      </w:r>
      <w:r w:rsidR="00B013A1" w:rsidRPr="003E5D8C">
        <w:rPr>
          <w:rFonts w:ascii="Doulos SIL" w:hAnsi="Doulos SIL"/>
          <w:i/>
          <w:color w:val="0000FF"/>
        </w:rPr>
        <w:noBreakHyphen/>
      </w:r>
      <w:r w:rsidR="00B013A1" w:rsidRPr="007467F2">
        <w:t>)</w:t>
      </w:r>
      <w:bookmarkEnd w:id="1103"/>
    </w:p>
    <w:p w14:paraId="08F3DEC3" w14:textId="1B38D01F" w:rsidR="00B013A1" w:rsidRPr="003F481A" w:rsidRDefault="006F2285" w:rsidP="00B013A1">
      <w:r>
        <w:t>‘</w:t>
      </w:r>
      <w:r w:rsidR="00B013A1" w:rsidRPr="003F481A">
        <w:t>Woman</w:t>
      </w:r>
      <w:r>
        <w:t>’</w:t>
      </w:r>
      <w:r w:rsidR="00B013A1" w:rsidRPr="003F481A">
        <w:t xml:space="preserve"> is singular </w:t>
      </w:r>
      <w:r w:rsidR="00B013A1" w:rsidRPr="003E5D8C">
        <w:rPr>
          <w:rFonts w:ascii="Doulos SIL" w:hAnsi="Doulos SIL"/>
          <w:i/>
          <w:color w:val="0000FF"/>
        </w:rPr>
        <w:t>yǎ</w:t>
      </w:r>
      <w:r w:rsidR="00B013A1" w:rsidRPr="003E5D8C">
        <w:rPr>
          <w:rFonts w:ascii="Doulos SIL" w:hAnsi="Doulos SIL"/>
          <w:i/>
          <w:color w:val="0000FF"/>
        </w:rPr>
        <w:noBreakHyphen/>
        <w:t>m</w:t>
      </w:r>
      <w:r w:rsidR="00B013A1" w:rsidRPr="003F481A">
        <w:t xml:space="preserve">, plural </w:t>
      </w:r>
      <w:r w:rsidR="00B013A1" w:rsidRPr="003E5D8C">
        <w:rPr>
          <w:rFonts w:ascii="Doulos SIL" w:hAnsi="Doulos SIL"/>
          <w:i/>
          <w:color w:val="0000FF"/>
        </w:rPr>
        <w:t>yǎ:</w:t>
      </w:r>
      <w:r w:rsidR="00B013A1" w:rsidRPr="003F481A">
        <w:t>. The short</w:t>
      </w:r>
      <w:r w:rsidR="00B013A1" w:rsidRPr="00EF44F9">
        <w:t>-v</w:t>
      </w:r>
      <w:r w:rsidR="00B013A1" w:rsidRPr="003F481A">
        <w:t xml:space="preserve">oweled form </w:t>
      </w:r>
      <w:r w:rsidR="00B013A1" w:rsidRPr="003E5D8C">
        <w:rPr>
          <w:rFonts w:ascii="Doulos SIL" w:hAnsi="Doulos SIL"/>
          <w:i/>
          <w:color w:val="0000FF"/>
        </w:rPr>
        <w:t>yà</w:t>
      </w:r>
      <w:r w:rsidR="00B013A1" w:rsidRPr="003F481A">
        <w:t xml:space="preserve"> is used as a compound initial (or preadjectival noun form) in </w:t>
      </w:r>
      <w:r w:rsidR="00B013A1" w:rsidRPr="003E5D8C">
        <w:rPr>
          <w:rFonts w:ascii="Doulos SIL" w:hAnsi="Doulos SIL"/>
          <w:i/>
          <w:color w:val="0000FF"/>
        </w:rPr>
        <w:t>yà</w:t>
      </w:r>
      <w:r w:rsidR="0026350F" w:rsidRPr="0026350F">
        <w:rPr>
          <w:vertAlign w:val="superscript"/>
        </w:rPr>
        <w:t xml:space="preserve"> </w:t>
      </w:r>
      <w:r w:rsidR="0026350F">
        <w:rPr>
          <w:vertAlign w:val="superscript"/>
        </w:rPr>
        <w:t>L</w:t>
      </w:r>
      <w:r w:rsidR="00B013A1" w:rsidRPr="003E5D8C">
        <w:rPr>
          <w:rFonts w:ascii="Doulos SIL" w:hAnsi="Doulos SIL"/>
          <w:i/>
          <w:color w:val="0000FF"/>
        </w:rPr>
        <w:noBreakHyphen/>
        <w:t>gùrɔ̂</w:t>
      </w:r>
      <w:r w:rsidR="00B013A1" w:rsidRPr="003E5D8C">
        <w:rPr>
          <w:rFonts w:ascii="Doulos SIL" w:hAnsi="Doulos SIL"/>
          <w:i/>
          <w:color w:val="0000FF"/>
        </w:rPr>
        <w:noBreakHyphen/>
        <w:t>m</w:t>
      </w:r>
      <w:r w:rsidR="00B013A1" w:rsidRPr="003F481A">
        <w:t xml:space="preserve"> </w:t>
      </w:r>
      <w:r>
        <w:t>‘</w:t>
      </w:r>
      <w:r w:rsidR="00B013A1" w:rsidRPr="003F481A">
        <w:t>adolescent girl</w:t>
      </w:r>
      <w:r>
        <w:t>’</w:t>
      </w:r>
      <w:r w:rsidR="00B013A1" w:rsidRPr="003F481A">
        <w:t xml:space="preserve">, </w:t>
      </w:r>
      <w:r w:rsidR="00B013A1" w:rsidRPr="003E5D8C">
        <w:rPr>
          <w:rFonts w:ascii="Doulos SIL" w:hAnsi="Doulos SIL"/>
          <w:i/>
          <w:color w:val="0000FF"/>
        </w:rPr>
        <w:t>yà</w:t>
      </w:r>
      <w:r w:rsidR="0026350F" w:rsidRPr="0026350F">
        <w:rPr>
          <w:vertAlign w:val="superscript"/>
        </w:rPr>
        <w:t xml:space="preserve"> L</w:t>
      </w:r>
      <w:r w:rsidR="00B013A1" w:rsidRPr="003E5D8C">
        <w:rPr>
          <w:rFonts w:ascii="Doulos SIL" w:hAnsi="Doulos SIL"/>
          <w:i/>
          <w:color w:val="0000FF"/>
        </w:rPr>
        <w:noBreakHyphen/>
        <w:t>ságtárá</w:t>
      </w:r>
      <w:r w:rsidR="00B013A1" w:rsidRPr="003E5D8C">
        <w:rPr>
          <w:rFonts w:ascii="Doulos SIL" w:hAnsi="Doulos SIL"/>
          <w:i/>
          <w:color w:val="0000FF"/>
        </w:rPr>
        <w:noBreakHyphen/>
        <w:t>m</w:t>
      </w:r>
      <w:r w:rsidR="00B013A1" w:rsidRPr="003F481A">
        <w:t xml:space="preserve"> </w:t>
      </w:r>
      <w:r>
        <w:t>‘</w:t>
      </w:r>
      <w:r w:rsidR="00B013A1" w:rsidRPr="003F481A">
        <w:t>full</w:t>
      </w:r>
      <w:r w:rsidR="00B013A1" w:rsidRPr="00EF44F9">
        <w:t>-g</w:t>
      </w:r>
      <w:r w:rsidR="00B013A1" w:rsidRPr="003F481A">
        <w:t>rown woman</w:t>
      </w:r>
      <w:r>
        <w:t>’</w:t>
      </w:r>
      <w:r w:rsidR="00B013A1" w:rsidRPr="003F481A">
        <w:t xml:space="preserve">, </w:t>
      </w:r>
      <w:r w:rsidR="0026350F">
        <w:rPr>
          <w:rFonts w:ascii="Doulos SIL" w:hAnsi="Doulos SIL"/>
          <w:i/>
          <w:color w:val="0000FF"/>
        </w:rPr>
        <w:t>yà</w:t>
      </w:r>
      <w:r w:rsidR="0026350F" w:rsidRPr="0026350F">
        <w:rPr>
          <w:vertAlign w:val="superscript"/>
        </w:rPr>
        <w:t xml:space="preserve"> L</w:t>
      </w:r>
      <w:r w:rsidR="0026350F" w:rsidRPr="003E5D8C">
        <w:rPr>
          <w:rFonts w:ascii="Doulos SIL" w:hAnsi="Doulos SIL"/>
          <w:i/>
          <w:color w:val="0000FF"/>
        </w:rPr>
        <w:noBreakHyphen/>
      </w:r>
      <w:r w:rsidR="00B013A1" w:rsidRPr="003E5D8C">
        <w:rPr>
          <w:rFonts w:ascii="Doulos SIL" w:hAnsi="Doulos SIL"/>
          <w:i/>
          <w:color w:val="0000FF"/>
        </w:rPr>
        <w:t>pɛ̌:</w:t>
      </w:r>
      <w:r w:rsidR="00B013A1" w:rsidRPr="003E5D8C">
        <w:rPr>
          <w:rFonts w:ascii="Doulos SIL" w:hAnsi="Doulos SIL"/>
          <w:i/>
          <w:color w:val="0000FF"/>
        </w:rPr>
        <w:noBreakHyphen/>
        <w:t>m</w:t>
      </w:r>
      <w:r w:rsidR="00B013A1" w:rsidRPr="003F481A">
        <w:t xml:space="preserve"> </w:t>
      </w:r>
      <w:r>
        <w:t>‘</w:t>
      </w:r>
      <w:r w:rsidR="00B013A1" w:rsidRPr="003F481A">
        <w:t>old woman</w:t>
      </w:r>
      <w:r>
        <w:t>’</w:t>
      </w:r>
      <w:r w:rsidR="00B013A1" w:rsidRPr="003F481A">
        <w:t xml:space="preserve">, </w:t>
      </w:r>
      <w:r w:rsidR="00B013A1" w:rsidRPr="003E5D8C">
        <w:rPr>
          <w:rFonts w:ascii="Doulos SIL" w:hAnsi="Doulos SIL"/>
          <w:i/>
          <w:color w:val="0000FF"/>
        </w:rPr>
        <w:t>yà</w:t>
      </w:r>
      <w:r w:rsidR="0026350F" w:rsidRPr="0026350F">
        <w:rPr>
          <w:vertAlign w:val="superscript"/>
        </w:rPr>
        <w:t xml:space="preserve"> L</w:t>
      </w:r>
      <w:r w:rsidR="00B013A1" w:rsidRPr="003F481A">
        <w:t xml:space="preserve"> </w:t>
      </w:r>
      <w:r w:rsidR="00B013A1" w:rsidRPr="003E5D8C">
        <w:rPr>
          <w:rFonts w:ascii="Doulos SIL" w:hAnsi="Doulos SIL"/>
          <w:i/>
          <w:color w:val="0000FF"/>
        </w:rPr>
        <w:t>d</w:t>
      </w:r>
      <w:r w:rsidR="00B013A1" w:rsidRPr="00D30A01">
        <w:rPr>
          <w:rFonts w:ascii="Doulos SIL" w:hAnsi="Doulos SIL"/>
          <w:i/>
          <w:color w:val="0000FF"/>
        </w:rPr>
        <w:t>â:</w:t>
      </w:r>
      <w:r w:rsidR="00B013A1" w:rsidRPr="00E75672">
        <w:rPr>
          <w:rFonts w:ascii="Doulos SIL" w:hAnsi="Doulos SIL"/>
          <w:i/>
          <w:color w:val="0000FF"/>
        </w:rPr>
        <w:noBreakHyphen/>
        <w:t>m</w:t>
      </w:r>
      <w:r w:rsidR="00B013A1" w:rsidRPr="003F481A">
        <w:t xml:space="preserve"> </w:t>
      </w:r>
      <w:r>
        <w:t>‘</w:t>
      </w:r>
      <w:r w:rsidR="00B013A1" w:rsidRPr="003F481A">
        <w:t>junior wife</w:t>
      </w:r>
      <w:r>
        <w:t>’</w:t>
      </w:r>
      <w:r w:rsidR="00B013A1" w:rsidRPr="003F481A">
        <w:t xml:space="preserve">, </w:t>
      </w:r>
      <w:r w:rsidR="00B013A1" w:rsidRPr="003E5D8C">
        <w:rPr>
          <w:rFonts w:ascii="Doulos SIL" w:hAnsi="Doulos SIL"/>
          <w:i/>
          <w:color w:val="0000FF"/>
        </w:rPr>
        <w:t>yà</w:t>
      </w:r>
      <w:r w:rsidR="0026350F" w:rsidRPr="0026350F">
        <w:rPr>
          <w:vertAlign w:val="superscript"/>
        </w:rPr>
        <w:t xml:space="preserve"> L</w:t>
      </w:r>
      <w:r w:rsidR="00B013A1" w:rsidRPr="003E5D8C">
        <w:rPr>
          <w:rFonts w:ascii="Doulos SIL" w:hAnsi="Doulos SIL"/>
          <w:i/>
          <w:color w:val="0000FF"/>
        </w:rPr>
        <w:t xml:space="preserve"> díyⁿà</w:t>
      </w:r>
      <w:r w:rsidR="00B013A1" w:rsidRPr="003E5D8C">
        <w:rPr>
          <w:rFonts w:ascii="Doulos SIL" w:hAnsi="Doulos SIL"/>
          <w:i/>
          <w:color w:val="0000FF"/>
        </w:rPr>
        <w:noBreakHyphen/>
        <w:t>m</w:t>
      </w:r>
      <w:r w:rsidR="00B013A1" w:rsidRPr="003F481A">
        <w:t xml:space="preserve"> </w:t>
      </w:r>
      <w:r>
        <w:t>‘</w:t>
      </w:r>
      <w:r w:rsidR="00B013A1" w:rsidRPr="003F481A">
        <w:t>senior wife</w:t>
      </w:r>
      <w:r>
        <w:t>’</w:t>
      </w:r>
      <w:r w:rsidR="00B013A1" w:rsidRPr="003F481A">
        <w:t xml:space="preserve">, </w:t>
      </w:r>
      <w:r w:rsidR="00B013A1" w:rsidRPr="003E5D8C">
        <w:rPr>
          <w:rFonts w:ascii="Doulos SIL" w:hAnsi="Doulos SIL"/>
          <w:i/>
          <w:color w:val="0000FF"/>
        </w:rPr>
        <w:t>yà</w:t>
      </w:r>
      <w:r w:rsidR="0026350F">
        <w:rPr>
          <w:vertAlign w:val="superscript"/>
        </w:rPr>
        <w:t> </w:t>
      </w:r>
      <w:r w:rsidR="0026350F" w:rsidRPr="0026350F">
        <w:rPr>
          <w:vertAlign w:val="superscript"/>
        </w:rPr>
        <w:t>L</w:t>
      </w:r>
      <w:r w:rsidR="0026350F" w:rsidRPr="003E5D8C">
        <w:rPr>
          <w:rFonts w:ascii="Doulos SIL" w:hAnsi="Doulos SIL"/>
          <w:i/>
          <w:color w:val="0000FF"/>
        </w:rPr>
        <w:noBreakHyphen/>
      </w:r>
      <w:r w:rsidR="00B013A1" w:rsidRPr="003E5D8C">
        <w:rPr>
          <w:rFonts w:ascii="Doulos SIL" w:hAnsi="Doulos SIL"/>
          <w:i/>
          <w:color w:val="0000FF"/>
        </w:rPr>
        <w:t>nɔ̀rⁿú</w:t>
      </w:r>
      <w:r w:rsidR="00B013A1" w:rsidRPr="003F481A">
        <w:t xml:space="preserve"> </w:t>
      </w:r>
      <w:r>
        <w:t>‘</w:t>
      </w:r>
      <w:r w:rsidR="00B013A1" w:rsidRPr="003F481A">
        <w:t>co</w:t>
      </w:r>
      <w:r w:rsidR="00B013A1" w:rsidRPr="00EF44F9">
        <w:t>-w</w:t>
      </w:r>
      <w:r w:rsidR="00B013A1" w:rsidRPr="003F481A">
        <w:t>ife</w:t>
      </w:r>
      <w:r>
        <w:t>’</w:t>
      </w:r>
      <w:r w:rsidR="00B013A1" w:rsidRPr="003F481A">
        <w:t xml:space="preserve">, </w:t>
      </w:r>
      <w:r w:rsidR="00B013A1" w:rsidRPr="003E5D8C">
        <w:rPr>
          <w:rFonts w:ascii="Doulos SIL" w:hAnsi="Doulos SIL"/>
          <w:i/>
          <w:color w:val="0000FF"/>
        </w:rPr>
        <w:t>yà</w:t>
      </w:r>
      <w:r w:rsidR="0026350F" w:rsidRPr="0026350F">
        <w:rPr>
          <w:vertAlign w:val="superscript"/>
        </w:rPr>
        <w:t xml:space="preserve"> L</w:t>
      </w:r>
      <w:r w:rsidR="0026350F" w:rsidRPr="003E5D8C">
        <w:rPr>
          <w:rFonts w:ascii="Doulos SIL" w:hAnsi="Doulos SIL"/>
          <w:i/>
          <w:color w:val="0000FF"/>
        </w:rPr>
        <w:noBreakHyphen/>
      </w:r>
      <w:r w:rsidR="00B013A1" w:rsidRPr="003E5D8C">
        <w:rPr>
          <w:rFonts w:ascii="Doulos SIL" w:hAnsi="Doulos SIL"/>
          <w:i/>
          <w:color w:val="0000FF"/>
        </w:rPr>
        <w:t>bírím</w:t>
      </w:r>
      <w:r w:rsidR="00B013A1" w:rsidRPr="003F481A">
        <w:t xml:space="preserve"> </w:t>
      </w:r>
      <w:r>
        <w:t>‘</w:t>
      </w:r>
      <w:r w:rsidR="00B013A1" w:rsidRPr="003F481A">
        <w:t>betrothal</w:t>
      </w:r>
      <w:r>
        <w:t>’</w:t>
      </w:r>
      <w:r w:rsidR="00B013A1" w:rsidRPr="003F481A">
        <w:t xml:space="preserve">, </w:t>
      </w:r>
      <w:r w:rsidR="00B013A1" w:rsidRPr="003E5D8C">
        <w:rPr>
          <w:rFonts w:ascii="Doulos SIL" w:hAnsi="Doulos SIL"/>
          <w:i/>
          <w:color w:val="0000FF"/>
        </w:rPr>
        <w:t>yà</w:t>
      </w:r>
      <w:r w:rsidR="0026350F">
        <w:rPr>
          <w:vertAlign w:val="superscript"/>
        </w:rPr>
        <w:t> </w:t>
      </w:r>
      <w:r w:rsidR="0026350F" w:rsidRPr="0026350F">
        <w:rPr>
          <w:vertAlign w:val="superscript"/>
        </w:rPr>
        <w:t>L</w:t>
      </w:r>
      <w:r w:rsidR="0026350F" w:rsidRPr="003E5D8C">
        <w:rPr>
          <w:rFonts w:ascii="Doulos SIL" w:hAnsi="Doulos SIL"/>
          <w:i/>
          <w:color w:val="0000FF"/>
        </w:rPr>
        <w:noBreakHyphen/>
      </w:r>
      <w:r w:rsidR="00B013A1" w:rsidRPr="003E5D8C">
        <w:rPr>
          <w:rFonts w:ascii="Doulos SIL" w:hAnsi="Doulos SIL"/>
          <w:i/>
          <w:color w:val="0000FF"/>
        </w:rPr>
        <w:t>[tàl</w:t>
      </w:r>
      <w:r w:rsidR="00B013A1" w:rsidRPr="003E5D8C">
        <w:rPr>
          <w:rFonts w:ascii="Doulos SIL" w:hAnsi="Doulos SIL"/>
          <w:i/>
          <w:color w:val="0000FF"/>
        </w:rPr>
        <w:noBreakHyphen/>
        <w:t>î:]</w:t>
      </w:r>
      <w:r w:rsidR="00B013A1" w:rsidRPr="003F481A">
        <w:t xml:space="preserve"> </w:t>
      </w:r>
      <w:r>
        <w:t>‘</w:t>
      </w:r>
      <w:r w:rsidR="00B013A1" w:rsidRPr="003F481A">
        <w:t>bridal procession</w:t>
      </w:r>
      <w:r>
        <w:t>’</w:t>
      </w:r>
      <w:r w:rsidR="00B013A1" w:rsidRPr="003F481A">
        <w:t xml:space="preserve"> and </w:t>
      </w:r>
      <w:r w:rsidR="00B013A1" w:rsidRPr="003E5D8C">
        <w:rPr>
          <w:rFonts w:ascii="Doulos SIL" w:hAnsi="Doulos SIL"/>
          <w:i/>
          <w:color w:val="0000FF"/>
        </w:rPr>
        <w:t>yà</w:t>
      </w:r>
      <w:r w:rsidR="0026350F" w:rsidRPr="0026350F">
        <w:rPr>
          <w:vertAlign w:val="superscript"/>
        </w:rPr>
        <w:t xml:space="preserve"> L</w:t>
      </w:r>
      <w:r w:rsidR="00B013A1" w:rsidRPr="003E5D8C">
        <w:rPr>
          <w:rFonts w:ascii="Doulos SIL" w:hAnsi="Doulos SIL"/>
          <w:i/>
          <w:color w:val="0000FF"/>
        </w:rPr>
        <w:t xml:space="preserve"> kálà</w:t>
      </w:r>
      <w:r w:rsidR="00B013A1" w:rsidRPr="003E5D8C">
        <w:rPr>
          <w:rFonts w:ascii="Doulos SIL" w:hAnsi="Doulos SIL"/>
          <w:i/>
          <w:color w:val="0000FF"/>
        </w:rPr>
        <w:noBreakHyphen/>
        <w:t>m</w:t>
      </w:r>
      <w:r w:rsidR="00B013A1" w:rsidRPr="003F481A">
        <w:t xml:space="preserve"> </w:t>
      </w:r>
      <w:r>
        <w:t>‘</w:t>
      </w:r>
      <w:r w:rsidR="00B013A1" w:rsidRPr="003F481A">
        <w:t>new bride</w:t>
      </w:r>
      <w:r>
        <w:t>’</w:t>
      </w:r>
      <w:r w:rsidR="00B013A1" w:rsidRPr="003F481A">
        <w:t>. The phonologically more regular long</w:t>
      </w:r>
      <w:r w:rsidR="00B013A1" w:rsidRPr="00EF44F9">
        <w:t>-v</w:t>
      </w:r>
      <w:r w:rsidR="00B013A1" w:rsidRPr="003F481A">
        <w:t xml:space="preserve">oweled preadjectival form </w:t>
      </w:r>
      <w:r w:rsidR="00B013A1" w:rsidRPr="003E5D8C">
        <w:rPr>
          <w:rFonts w:ascii="Doulos SIL" w:hAnsi="Doulos SIL"/>
          <w:i/>
          <w:color w:val="0000FF"/>
        </w:rPr>
        <w:t>yà:</w:t>
      </w:r>
      <w:r w:rsidR="0026350F" w:rsidRPr="0026350F">
        <w:rPr>
          <w:vertAlign w:val="superscript"/>
        </w:rPr>
        <w:t xml:space="preserve"> L</w:t>
      </w:r>
      <w:r w:rsidR="00B013A1" w:rsidRPr="003F481A">
        <w:t xml:space="preserve"> is less common but occurs in </w:t>
      </w:r>
      <w:r w:rsidR="00B013A1" w:rsidRPr="003E5D8C">
        <w:rPr>
          <w:rFonts w:ascii="Doulos SIL" w:hAnsi="Doulos SIL"/>
          <w:i/>
          <w:color w:val="0000FF"/>
        </w:rPr>
        <w:t>yà:</w:t>
      </w:r>
      <w:r w:rsidR="0026350F" w:rsidRPr="0026350F">
        <w:rPr>
          <w:vertAlign w:val="superscript"/>
        </w:rPr>
        <w:t xml:space="preserve"> L</w:t>
      </w:r>
      <w:r w:rsidR="00B013A1" w:rsidRPr="003E5D8C">
        <w:rPr>
          <w:rFonts w:ascii="Doulos SIL" w:hAnsi="Doulos SIL"/>
          <w:i/>
          <w:color w:val="0000FF"/>
        </w:rPr>
        <w:t xml:space="preserve"> yî</w:t>
      </w:r>
      <w:r w:rsidR="00B013A1" w:rsidRPr="003E5D8C">
        <w:rPr>
          <w:rFonts w:ascii="Doulos SIL" w:hAnsi="Doulos SIL"/>
          <w:i/>
          <w:color w:val="0000FF"/>
        </w:rPr>
        <w:noBreakHyphen/>
        <w:t>m</w:t>
      </w:r>
      <w:r w:rsidR="00B013A1" w:rsidRPr="003F481A">
        <w:t xml:space="preserve"> </w:t>
      </w:r>
      <w:r>
        <w:t>‘</w:t>
      </w:r>
      <w:r w:rsidR="00B013A1" w:rsidRPr="003F481A">
        <w:t>girl</w:t>
      </w:r>
      <w:r>
        <w:t>’</w:t>
      </w:r>
      <w:r w:rsidR="00B013A1" w:rsidRPr="003F481A">
        <w:t xml:space="preserve"> and </w:t>
      </w:r>
      <w:r w:rsidR="00B013A1" w:rsidRPr="003E5D8C">
        <w:rPr>
          <w:rFonts w:ascii="Doulos SIL" w:hAnsi="Doulos SIL"/>
          <w:i/>
          <w:color w:val="0000FF"/>
        </w:rPr>
        <w:t>yà:</w:t>
      </w:r>
      <w:r w:rsidR="0026350F" w:rsidRPr="0026350F">
        <w:rPr>
          <w:vertAlign w:val="superscript"/>
        </w:rPr>
        <w:t xml:space="preserve"> L</w:t>
      </w:r>
      <w:r w:rsidR="00B013A1" w:rsidRPr="003E5D8C">
        <w:rPr>
          <w:rFonts w:ascii="Doulos SIL" w:hAnsi="Doulos SIL"/>
          <w:i/>
          <w:color w:val="0000FF"/>
        </w:rPr>
        <w:t xml:space="preserve"> kû</w:t>
      </w:r>
      <w:r w:rsidR="00B013A1" w:rsidRPr="003E5D8C">
        <w:rPr>
          <w:rFonts w:ascii="Doulos SIL" w:hAnsi="Doulos SIL"/>
          <w:i/>
          <w:color w:val="0000FF"/>
        </w:rPr>
        <w:noBreakHyphen/>
        <w:t>m</w:t>
      </w:r>
      <w:r w:rsidR="00B013A1" w:rsidRPr="003F481A">
        <w:t xml:space="preserve"> </w:t>
      </w:r>
      <w:r>
        <w:t>‘</w:t>
      </w:r>
      <w:r w:rsidR="00B013A1" w:rsidRPr="003F481A">
        <w:t>unmarried woman</w:t>
      </w:r>
      <w:r>
        <w:t>’</w:t>
      </w:r>
      <w:r w:rsidR="00B013A1" w:rsidRPr="003F481A">
        <w:t>.</w:t>
      </w:r>
    </w:p>
    <w:p w14:paraId="0EB58F9F" w14:textId="025C8797" w:rsidR="00B013A1" w:rsidRPr="003F481A" w:rsidRDefault="00B013A1" w:rsidP="00B013A1">
      <w:r w:rsidRPr="003F481A">
        <w:tab/>
      </w:r>
      <w:r w:rsidR="006F2285">
        <w:t>‘</w:t>
      </w:r>
      <w:r w:rsidRPr="003F481A">
        <w:t>Man</w:t>
      </w:r>
      <w:r w:rsidR="006F2285">
        <w:t>’</w:t>
      </w:r>
      <w:r w:rsidRPr="003F481A">
        <w:t xml:space="preserve"> is </w:t>
      </w:r>
      <w:r w:rsidRPr="003E5D8C">
        <w:rPr>
          <w:rFonts w:ascii="Doulos SIL" w:hAnsi="Doulos SIL"/>
          <w:i/>
          <w:color w:val="0000FF"/>
        </w:rPr>
        <w:t>árⁿà</w:t>
      </w:r>
      <w:r w:rsidRPr="003E5D8C">
        <w:rPr>
          <w:rFonts w:ascii="Doulos SIL" w:hAnsi="Doulos SIL"/>
          <w:i/>
          <w:color w:val="0000FF"/>
        </w:rPr>
        <w:noBreakHyphen/>
        <w:t>m</w:t>
      </w:r>
      <w:r w:rsidRPr="003F481A">
        <w:t xml:space="preserve">, plural </w:t>
      </w:r>
      <w:r w:rsidRPr="003E5D8C">
        <w:rPr>
          <w:rFonts w:ascii="Doulos SIL" w:hAnsi="Doulos SIL"/>
          <w:i/>
          <w:color w:val="0000FF"/>
        </w:rPr>
        <w:t>árⁿà</w:t>
      </w:r>
      <w:r w:rsidRPr="003F481A">
        <w:t xml:space="preserve">. It has the regular form </w:t>
      </w:r>
      <w:r w:rsidRPr="003E5D8C">
        <w:rPr>
          <w:rFonts w:ascii="Doulos SIL" w:hAnsi="Doulos SIL"/>
          <w:i/>
          <w:color w:val="0000FF"/>
        </w:rPr>
        <w:t>àrⁿà</w:t>
      </w:r>
      <w:r w:rsidRPr="003F481A">
        <w:t xml:space="preserve"> as compound initial or before an adjective: </w:t>
      </w:r>
      <w:r w:rsidRPr="003E5D8C">
        <w:rPr>
          <w:rFonts w:ascii="Doulos SIL" w:hAnsi="Doulos SIL"/>
          <w:i/>
          <w:color w:val="0000FF"/>
        </w:rPr>
        <w:t>àrⁿà</w:t>
      </w:r>
      <w:r w:rsidR="0026350F" w:rsidRPr="0026350F">
        <w:rPr>
          <w:vertAlign w:val="superscript"/>
        </w:rPr>
        <w:t xml:space="preserve"> L</w:t>
      </w:r>
      <w:r w:rsidRPr="003E5D8C">
        <w:rPr>
          <w:rFonts w:ascii="Doulos SIL" w:hAnsi="Doulos SIL"/>
          <w:i/>
          <w:color w:val="0000FF"/>
        </w:rPr>
        <w:t xml:space="preserve"> pɛ̌</w:t>
      </w:r>
      <w:r w:rsidRPr="003E5D8C">
        <w:rPr>
          <w:rFonts w:ascii="Doulos SIL" w:hAnsi="Doulos SIL"/>
          <w:i/>
          <w:color w:val="0000FF"/>
        </w:rPr>
        <w:noBreakHyphen/>
        <w:t>m</w:t>
      </w:r>
      <w:r w:rsidRPr="003F481A">
        <w:t xml:space="preserve"> </w:t>
      </w:r>
      <w:r w:rsidR="006F2285">
        <w:t>‘</w:t>
      </w:r>
      <w:r w:rsidRPr="003F481A">
        <w:t>old man</w:t>
      </w:r>
      <w:r w:rsidR="006F2285">
        <w:t>’</w:t>
      </w:r>
      <w:r w:rsidRPr="003F481A">
        <w:t xml:space="preserve">, </w:t>
      </w:r>
      <w:r w:rsidRPr="003E5D8C">
        <w:rPr>
          <w:rFonts w:ascii="Doulos SIL" w:hAnsi="Doulos SIL"/>
          <w:i/>
          <w:color w:val="0000FF"/>
        </w:rPr>
        <w:t>àrⁿà</w:t>
      </w:r>
      <w:r w:rsidR="0026350F" w:rsidRPr="0026350F">
        <w:rPr>
          <w:vertAlign w:val="superscript"/>
        </w:rPr>
        <w:t xml:space="preserve"> L</w:t>
      </w:r>
      <w:r w:rsidRPr="003F481A">
        <w:t xml:space="preserve"> </w:t>
      </w:r>
      <w:r w:rsidRPr="003E5D8C">
        <w:rPr>
          <w:rFonts w:ascii="Doulos SIL" w:hAnsi="Doulos SIL"/>
          <w:i/>
          <w:color w:val="0000FF"/>
        </w:rPr>
        <w:t>kû</w:t>
      </w:r>
      <w:r w:rsidRPr="003E5D8C">
        <w:rPr>
          <w:rFonts w:ascii="Doulos SIL" w:hAnsi="Doulos SIL"/>
          <w:i/>
          <w:color w:val="0000FF"/>
        </w:rPr>
        <w:noBreakHyphen/>
        <w:t>m</w:t>
      </w:r>
      <w:r w:rsidRPr="003F481A">
        <w:t xml:space="preserve"> </w:t>
      </w:r>
      <w:r w:rsidR="006F2285">
        <w:t>‘</w:t>
      </w:r>
      <w:r w:rsidRPr="003F481A">
        <w:t>bachelor</w:t>
      </w:r>
      <w:r w:rsidR="006F2285">
        <w:t>’</w:t>
      </w:r>
      <w:r w:rsidRPr="003F481A">
        <w:t>, etc.</w:t>
      </w:r>
    </w:p>
    <w:p w14:paraId="665383C0" w14:textId="5EC70525" w:rsidR="00B013A1" w:rsidRPr="003F481A" w:rsidRDefault="00B013A1" w:rsidP="00B013A1">
      <w:r w:rsidRPr="003F481A">
        <w:tab/>
        <w:t>As modifying adjectives (</w:t>
      </w:r>
      <w:r w:rsidR="006F2285">
        <w:t>‘</w:t>
      </w:r>
      <w:r w:rsidRPr="003F481A">
        <w:t>female</w:t>
      </w:r>
      <w:r w:rsidR="006F2285">
        <w:t>’</w:t>
      </w:r>
      <w:r w:rsidRPr="003F481A">
        <w:t xml:space="preserve">, </w:t>
      </w:r>
      <w:r w:rsidR="006F2285">
        <w:t>‘</w:t>
      </w:r>
      <w:r w:rsidRPr="003F481A">
        <w:t>male</w:t>
      </w:r>
      <w:r w:rsidR="006F2285">
        <w:t>’</w:t>
      </w:r>
      <w:r w:rsidRPr="003F481A">
        <w:t xml:space="preserve">), the same forms </w:t>
      </w:r>
      <w:r w:rsidR="00934D97">
        <w:t>as in the nouns</w:t>
      </w:r>
      <w:r w:rsidRPr="003F481A">
        <w:t xml:space="preserve"> </w:t>
      </w:r>
      <w:r w:rsidR="006F2285">
        <w:t>‘</w:t>
      </w:r>
      <w:r w:rsidRPr="003F481A">
        <w:t>woman</w:t>
      </w:r>
      <w:r w:rsidR="006F2285">
        <w:t>’</w:t>
      </w:r>
      <w:r w:rsidRPr="003F481A">
        <w:t xml:space="preserve"> and </w:t>
      </w:r>
      <w:r w:rsidR="006F2285">
        <w:t>‘</w:t>
      </w:r>
      <w:r w:rsidRPr="003F481A">
        <w:t>man</w:t>
      </w:r>
      <w:r w:rsidR="006F2285">
        <w:t>’</w:t>
      </w:r>
      <w:r w:rsidRPr="003F481A">
        <w:t xml:space="preserve"> are used, with appropriate agreement.</w:t>
      </w:r>
    </w:p>
    <w:p w14:paraId="4C71108B" w14:textId="77777777" w:rsidR="00B013A1" w:rsidRPr="007467F2" w:rsidRDefault="00B013A1" w:rsidP="00482A50">
      <w:pPr>
        <w:pStyle w:val="Heading3"/>
      </w:pPr>
      <w:bookmarkStart w:id="1104" w:name="_Toc297637707"/>
      <w:r w:rsidRPr="007467F2">
        <w:t>Possessive-type compounds (</w:t>
      </w:r>
      <w:r w:rsidRPr="00F873BF">
        <w:rPr>
          <w:rFonts w:ascii="Doulos SIL" w:hAnsi="Doulos SIL"/>
          <w:color w:val="008000"/>
        </w:rPr>
        <w:t>n̄ n̂</w:t>
      </w:r>
      <w:r w:rsidRPr="007467F2">
        <w:t xml:space="preserve">, </w:t>
      </w:r>
      <w:r w:rsidRPr="00F873BF">
        <w:rPr>
          <w:rFonts w:ascii="Doulos SIL" w:hAnsi="Doulos SIL"/>
          <w:color w:val="008000"/>
        </w:rPr>
        <w:t>n̄ ǹ</w:t>
      </w:r>
      <w:r w:rsidRPr="007467F2">
        <w:t>)</w:t>
      </w:r>
      <w:bookmarkEnd w:id="1104"/>
    </w:p>
    <w:p w14:paraId="28947D5D" w14:textId="0134804D" w:rsidR="00B013A1" w:rsidRPr="003F481A" w:rsidRDefault="00B013A1" w:rsidP="00B013A1">
      <w:r w:rsidRPr="003F481A">
        <w:t xml:space="preserve">A construction indistinguishable in form from a possessor-possessed combination may be lexicalized and function as a compound. The initial is a noun with its lexical tones, and the final is {HL}- or {L}-toned following the usual rules for possessor-controlled tone </w:t>
      </w:r>
      <w:r w:rsidR="000F0CAE">
        <w:t>overlay</w:t>
      </w:r>
      <w:r w:rsidRPr="003F481A">
        <w:t>s. Such combinations compete with the basic (</w:t>
      </w:r>
      <w:r w:rsidRPr="00F873BF">
        <w:rPr>
          <w:rFonts w:ascii="Doulos SIL" w:hAnsi="Doulos SIL"/>
          <w:color w:val="008000"/>
        </w:rPr>
        <w:t>x̀ n̄</w:t>
      </w:r>
      <w:r w:rsidRPr="003F481A">
        <w:t>) compound type, but are generally less thoroughly lexicalized, and new ones can readily be constructed.</w:t>
      </w:r>
    </w:p>
    <w:p w14:paraId="639A1C98" w14:textId="5F91608F" w:rsidR="00B013A1" w:rsidRPr="003E5D8C" w:rsidRDefault="00B013A1" w:rsidP="00B013A1">
      <w:r w:rsidRPr="003F481A">
        <w:tab/>
        <w:t xml:space="preserve">There are many examples in the flora-fauna vocabulary. For example, </w:t>
      </w:r>
      <w:r w:rsidRPr="00872138">
        <w:rPr>
          <w:rFonts w:ascii="Doulos SIL" w:hAnsi="Doulos SIL"/>
          <w:i/>
          <w:color w:val="0000FF"/>
        </w:rPr>
        <w:t>pɛ́tɛ́</w:t>
      </w:r>
      <w:r w:rsidR="00934D97">
        <w:rPr>
          <w:rFonts w:ascii="Doulos SIL" w:hAnsi="Doulos SIL"/>
          <w:i/>
          <w:color w:val="0000FF"/>
        </w:rPr>
        <w:noBreakHyphen/>
      </w:r>
      <w:r w:rsidRPr="00872138">
        <w:rPr>
          <w:rFonts w:ascii="Doulos SIL" w:hAnsi="Doulos SIL"/>
          <w:i/>
          <w:color w:val="0000FF"/>
        </w:rPr>
        <w:t>pɛ᷈</w:t>
      </w:r>
      <w:r w:rsidR="00934D97">
        <w:rPr>
          <w:rFonts w:ascii="Doulos SIL" w:hAnsi="Doulos SIL"/>
          <w:i/>
          <w:color w:val="0000FF"/>
        </w:rPr>
        <w:t>:</w:t>
      </w:r>
      <w:r w:rsidR="00934D97">
        <w:rPr>
          <w:rFonts w:ascii="Doulos SIL" w:hAnsi="Doulos SIL"/>
          <w:i/>
          <w:color w:val="0000FF"/>
        </w:rPr>
        <w:noBreakHyphen/>
      </w:r>
      <w:r w:rsidRPr="00872138">
        <w:rPr>
          <w:rFonts w:ascii="Doulos SIL" w:hAnsi="Doulos SIL"/>
          <w:i/>
          <w:color w:val="0000FF"/>
        </w:rPr>
        <w:t>m</w:t>
      </w:r>
      <w:r w:rsidRPr="003F481A">
        <w:t xml:space="preserve"> denotes a conspicuous and abundant grasshopper (</w:t>
      </w:r>
      <w:r w:rsidRPr="00C021BB">
        <w:rPr>
          <w:i/>
        </w:rPr>
        <w:t>Oedaleus senegalensis</w:t>
      </w:r>
      <w:r w:rsidRPr="003F481A">
        <w:t xml:space="preserve">), which is common in fields and meadows. Less conspicuous species of the same subfamily that occur in gravelly terrain are called </w:t>
      </w:r>
      <w:r w:rsidR="00934D97">
        <w:rPr>
          <w:rFonts w:ascii="Doulos SIL" w:hAnsi="Doulos SIL"/>
          <w:i/>
          <w:color w:val="0000FF"/>
        </w:rPr>
        <w:t>kì</w:t>
      </w:r>
      <w:r w:rsidR="00934D97">
        <w:rPr>
          <w:rFonts w:ascii="Doulos SIL" w:hAnsi="Doulos SIL"/>
          <w:i/>
          <w:color w:val="0000FF"/>
        </w:rPr>
        <w:noBreakHyphen/>
        <w:t>kàrà</w:t>
      </w:r>
      <w:r w:rsidR="00934D97">
        <w:rPr>
          <w:rFonts w:ascii="Doulos SIL" w:hAnsi="Doulos SIL"/>
          <w:i/>
          <w:color w:val="0000FF"/>
        </w:rPr>
        <w:noBreakHyphen/>
      </w:r>
      <w:r w:rsidRPr="003E5D8C">
        <w:rPr>
          <w:rFonts w:ascii="Doulos SIL" w:hAnsi="Doulos SIL"/>
          <w:i/>
          <w:color w:val="0000FF"/>
        </w:rPr>
        <w:t xml:space="preserve">ka᷈y </w:t>
      </w:r>
      <w:r w:rsidR="00D11846" w:rsidRPr="003C0F86">
        <w:rPr>
          <w:vertAlign w:val="superscript"/>
        </w:rPr>
        <w:t>L</w:t>
      </w:r>
      <w:r w:rsidRPr="003E5D8C">
        <w:rPr>
          <w:rFonts w:ascii="Doulos SIL" w:hAnsi="Doulos SIL"/>
          <w:i/>
          <w:color w:val="0000FF"/>
        </w:rPr>
        <w:t>pɛ̀tɛ̀</w:t>
      </w:r>
      <w:r w:rsidR="00934D97">
        <w:rPr>
          <w:rFonts w:ascii="Doulos SIL" w:hAnsi="Doulos SIL"/>
          <w:i/>
          <w:color w:val="0000FF"/>
        </w:rPr>
        <w:noBreakHyphen/>
      </w:r>
      <w:r w:rsidRPr="003E5D8C">
        <w:rPr>
          <w:rFonts w:ascii="Doulos SIL" w:hAnsi="Doulos SIL"/>
          <w:i/>
          <w:color w:val="0000FF"/>
        </w:rPr>
        <w:t>pɛ̀:-m</w:t>
      </w:r>
      <w:r w:rsidRPr="003E5D8C">
        <w:t xml:space="preserve">, literally </w:t>
      </w:r>
      <w:r w:rsidR="00A56D82">
        <w:t>“</w:t>
      </w:r>
      <w:r w:rsidRPr="003E5D8C">
        <w:t>gravel</w:t>
      </w:r>
      <w:r w:rsidR="006F2285">
        <w:t>’</w:t>
      </w:r>
      <w:r w:rsidRPr="003E5D8C">
        <w:t xml:space="preserve">s </w:t>
      </w:r>
      <w:r w:rsidRPr="003E5D8C">
        <w:rPr>
          <w:i/>
        </w:rPr>
        <w:t>Oedaleus</w:t>
      </w:r>
      <w:r w:rsidR="00A56D82">
        <w:t>.”</w:t>
      </w:r>
      <w:r w:rsidRPr="003E5D8C">
        <w:t xml:space="preserve"> Creatures associated with a </w:t>
      </w:r>
      <w:r w:rsidR="00934D97">
        <w:t>specific</w:t>
      </w:r>
      <w:r w:rsidRPr="003E5D8C">
        <w:t xml:space="preserve"> plant sp. have similar names, e.g. </w:t>
      </w:r>
      <w:r w:rsidRPr="003E5D8C">
        <w:rPr>
          <w:rFonts w:ascii="Doulos SIL" w:hAnsi="Doulos SIL"/>
          <w:i/>
          <w:color w:val="0000FF"/>
        </w:rPr>
        <w:t xml:space="preserve">gùrù-pírú </w:t>
      </w:r>
      <w:r w:rsidR="00D11846">
        <w:rPr>
          <w:vertAlign w:val="superscript"/>
        </w:rPr>
        <w:t>HL</w:t>
      </w:r>
      <w:r w:rsidRPr="003E5D8C">
        <w:rPr>
          <w:rFonts w:ascii="Doulos SIL" w:hAnsi="Doulos SIL"/>
          <w:i/>
          <w:color w:val="0000FF"/>
        </w:rPr>
        <w:t>kí-kà:-m</w:t>
      </w:r>
      <w:r w:rsidRPr="003E5D8C">
        <w:t xml:space="preserve"> </w:t>
      </w:r>
      <w:r w:rsidR="006F2285">
        <w:t>‘</w:t>
      </w:r>
      <w:r w:rsidRPr="003E5D8C">
        <w:t>grasshopper sp. (</w:t>
      </w:r>
      <w:r w:rsidRPr="003E5D8C">
        <w:rPr>
          <w:i/>
        </w:rPr>
        <w:t>Acrodideres</w:t>
      </w:r>
      <w:r w:rsidRPr="003E5D8C">
        <w:t>)</w:t>
      </w:r>
      <w:r w:rsidR="006F2285">
        <w:t>’</w:t>
      </w:r>
      <w:r w:rsidRPr="003E5D8C">
        <w:t xml:space="preserve">, literally </w:t>
      </w:r>
      <w:r w:rsidR="00A56D82">
        <w:t>“</w:t>
      </w:r>
      <w:r w:rsidRPr="003E5D8C">
        <w:rPr>
          <w:i/>
        </w:rPr>
        <w:t>Guiera</w:t>
      </w:r>
      <w:r w:rsidRPr="003E5D8C">
        <w:t xml:space="preserve"> tree</w:t>
      </w:r>
      <w:r w:rsidR="006F2285">
        <w:t>’</w:t>
      </w:r>
      <w:r w:rsidRPr="003E5D8C">
        <w:t>s grasshopper.</w:t>
      </w:r>
      <w:r w:rsidR="00A56D82">
        <w:t>”</w:t>
      </w:r>
    </w:p>
    <w:p w14:paraId="2A47DBD2" w14:textId="77777777" w:rsidR="00B013A1" w:rsidRPr="003F481A" w:rsidRDefault="00B013A1" w:rsidP="00B013A1"/>
    <w:p w14:paraId="21C8D0A5" w14:textId="77777777" w:rsidR="00B013A1" w:rsidRPr="003F481A" w:rsidRDefault="00B013A1" w:rsidP="00B013A1"/>
    <w:p w14:paraId="2FF91D1D" w14:textId="3DE67743" w:rsidR="00B013A1" w:rsidRPr="007467F2" w:rsidRDefault="006F2285" w:rsidP="00482A50">
      <w:pPr>
        <w:pStyle w:val="Heading3"/>
      </w:pPr>
      <w:bookmarkStart w:id="1105" w:name="_Toc508942746"/>
      <w:bookmarkStart w:id="1106" w:name="_Toc508943346"/>
      <w:bookmarkStart w:id="1107" w:name="_Toc12948207"/>
      <w:bookmarkStart w:id="1108" w:name="_Toc12948380"/>
      <w:bookmarkStart w:id="1109" w:name="_Toc12948583"/>
      <w:bookmarkStart w:id="1110" w:name="_Toc78358848"/>
      <w:bookmarkStart w:id="1111" w:name="_Toc297637708"/>
      <w:r>
        <w:t>‘</w:t>
      </w:r>
      <w:r w:rsidR="00B013A1" w:rsidRPr="007467F2">
        <w:t>Owner of</w:t>
      </w:r>
      <w:r>
        <w:t>’</w:t>
      </w:r>
      <w:r w:rsidR="00B013A1" w:rsidRPr="007467F2">
        <w:t xml:space="preserve"> (Sg </w:t>
      </w:r>
      <w:r w:rsidR="00B013A1" w:rsidRPr="003E5D8C">
        <w:rPr>
          <w:rFonts w:ascii="Doulos SIL" w:hAnsi="Doulos SIL"/>
          <w:i/>
          <w:color w:val="0000FF"/>
        </w:rPr>
        <w:t>bɔ̀ŋgɔ́</w:t>
      </w:r>
      <w:r w:rsidR="00B013A1" w:rsidRPr="00EF44F9">
        <w:t xml:space="preserve"> </w:t>
      </w:r>
      <w:r w:rsidR="00B013A1" w:rsidRPr="00EF44F9">
        <w:sym w:font="Symbol" w:char="F07E"/>
      </w:r>
      <w:r w:rsidR="00B013A1" w:rsidRPr="00EF44F9">
        <w:t xml:space="preserve"> </w:t>
      </w:r>
      <w:r w:rsidR="00B013A1" w:rsidRPr="003E5D8C">
        <w:rPr>
          <w:rFonts w:ascii="Doulos SIL" w:hAnsi="Doulos SIL"/>
          <w:i/>
          <w:color w:val="0000FF"/>
        </w:rPr>
        <w:t>bɔ̀ŋɔ́</w:t>
      </w:r>
      <w:r w:rsidR="00B013A1" w:rsidRPr="007467F2">
        <w:t>)</w:t>
      </w:r>
      <w:bookmarkEnd w:id="1105"/>
      <w:bookmarkEnd w:id="1106"/>
      <w:bookmarkEnd w:id="1107"/>
      <w:bookmarkEnd w:id="1108"/>
      <w:bookmarkEnd w:id="1109"/>
      <w:bookmarkEnd w:id="1110"/>
      <w:bookmarkEnd w:id="1111"/>
    </w:p>
    <w:p w14:paraId="02DEACD8" w14:textId="6BBDC3B7" w:rsidR="00B013A1" w:rsidRPr="006B44BA" w:rsidRDefault="00B013A1">
      <w:r w:rsidRPr="006B44BA">
        <w:t xml:space="preserve">As an uncompounded noun, we have </w:t>
      </w:r>
      <w:r w:rsidRPr="003E5D8C">
        <w:rPr>
          <w:rFonts w:ascii="Doulos SIL" w:hAnsi="Doulos SIL"/>
          <w:i/>
          <w:color w:val="0000FF"/>
        </w:rPr>
        <w:t>bɔ̀ŋgɔ̌</w:t>
      </w:r>
      <w:r w:rsidRPr="003E5D8C">
        <w:rPr>
          <w:rFonts w:ascii="Doulos SIL" w:hAnsi="Doulos SIL"/>
          <w:i/>
          <w:color w:val="0000FF"/>
        </w:rPr>
        <w:noBreakHyphen/>
        <w:t>m</w:t>
      </w:r>
      <w:r w:rsidRPr="00EF44F9">
        <w:t xml:space="preserve"> </w:t>
      </w:r>
      <w:r w:rsidRPr="00EF44F9">
        <w:sym w:font="Symbol" w:char="F07E"/>
      </w:r>
      <w:r w:rsidRPr="00EF44F9">
        <w:t xml:space="preserve"> </w:t>
      </w:r>
      <w:r w:rsidRPr="003E5D8C">
        <w:rPr>
          <w:rFonts w:ascii="Doulos SIL" w:hAnsi="Doulos SIL"/>
          <w:i/>
          <w:color w:val="0000FF"/>
        </w:rPr>
        <w:t>bɔ̀ŋɔ̌</w:t>
      </w:r>
      <w:r w:rsidRPr="003E5D8C">
        <w:rPr>
          <w:rFonts w:ascii="Doulos SIL" w:hAnsi="Doulos SIL"/>
          <w:i/>
          <w:color w:val="0000FF"/>
        </w:rPr>
        <w:noBreakHyphen/>
        <w:t>m</w:t>
      </w:r>
      <w:r w:rsidRPr="006B44BA">
        <w:t xml:space="preserve"> </w:t>
      </w:r>
      <w:r w:rsidR="006F2285">
        <w:t>‘</w:t>
      </w:r>
      <w:r w:rsidRPr="006B44BA">
        <w:t>owner</w:t>
      </w:r>
      <w:r w:rsidR="006F2285">
        <w:t>’</w:t>
      </w:r>
      <w:r w:rsidRPr="006B44BA">
        <w:t xml:space="preserve">, plural </w:t>
      </w:r>
      <w:r w:rsidRPr="003E5D8C">
        <w:rPr>
          <w:rFonts w:ascii="Doulos SIL" w:hAnsi="Doulos SIL"/>
          <w:i/>
          <w:color w:val="0000FF"/>
        </w:rPr>
        <w:t>bɔ̀ŋgɔ́</w:t>
      </w:r>
      <w:r w:rsidRPr="00EF44F9">
        <w:t xml:space="preserve"> </w:t>
      </w:r>
      <w:r w:rsidRPr="00EF44F9">
        <w:sym w:font="Symbol" w:char="F07E"/>
      </w:r>
      <w:r w:rsidRPr="00EF44F9">
        <w:t xml:space="preserve"> </w:t>
      </w:r>
      <w:r w:rsidRPr="003E5D8C">
        <w:rPr>
          <w:rFonts w:ascii="Doulos SIL" w:hAnsi="Doulos SIL"/>
          <w:i/>
          <w:color w:val="0000FF"/>
        </w:rPr>
        <w:t>bɔ̀ŋɔ́</w:t>
      </w:r>
      <w:r w:rsidRPr="006B44BA">
        <w:t xml:space="preserve"> </w:t>
      </w:r>
      <w:r w:rsidR="006F2285">
        <w:t>‘</w:t>
      </w:r>
      <w:r w:rsidRPr="006B44BA">
        <w:t>owners</w:t>
      </w:r>
      <w:r w:rsidR="006F2285">
        <w:t>’</w:t>
      </w:r>
      <w:r w:rsidRPr="006B44BA">
        <w:t>.</w:t>
      </w:r>
    </w:p>
    <w:p w14:paraId="33997CA3" w14:textId="3FBE6172" w:rsidR="00B013A1" w:rsidRPr="006B44BA" w:rsidRDefault="00B013A1">
      <w:r w:rsidRPr="006B44BA">
        <w:tab/>
        <w:t>Much more often, this noun has possessed</w:t>
      </w:r>
      <w:r w:rsidRPr="00EF44F9">
        <w:t>-n</w:t>
      </w:r>
      <w:r w:rsidRPr="006B44BA">
        <w:t xml:space="preserve">oun tone </w:t>
      </w:r>
      <w:r w:rsidR="000F0CAE">
        <w:t>overlay</w:t>
      </w:r>
      <w:r w:rsidRPr="006B44BA">
        <w:t xml:space="preserve">, i.e. {HL} or {L} depending on the structure and final tone of the preceding noun or NP. In this construction there is no </w:t>
      </w:r>
      <w:r w:rsidR="00C456E5">
        <w:t>singular</w:t>
      </w:r>
      <w:r w:rsidRPr="006B44BA">
        <w:t xml:space="preserve"> </w:t>
      </w:r>
      <w:r w:rsidRPr="003E5D8C">
        <w:rPr>
          <w:rFonts w:ascii="Doulos SIL" w:hAnsi="Doulos SIL"/>
          <w:i/>
          <w:color w:val="0000FF"/>
        </w:rPr>
        <w:noBreakHyphen/>
        <w:t>m</w:t>
      </w:r>
      <w:r w:rsidRPr="006B44BA">
        <w:t xml:space="preserve">, instead we get singular </w:t>
      </w:r>
      <w:r w:rsidR="00D11846">
        <w:rPr>
          <w:vertAlign w:val="superscript"/>
        </w:rPr>
        <w:t>HL</w:t>
      </w:r>
      <w:r w:rsidRPr="003E5D8C">
        <w:rPr>
          <w:rFonts w:ascii="Doulos SIL" w:hAnsi="Doulos SIL"/>
          <w:i/>
          <w:color w:val="0000FF"/>
        </w:rPr>
        <w:t>bɔ́ŋgɔ̀</w:t>
      </w:r>
      <w:r w:rsidRPr="003B226A">
        <w:t xml:space="preserve"> ~ </w:t>
      </w:r>
      <w:r w:rsidR="00D11846" w:rsidRPr="003C0F86">
        <w:rPr>
          <w:vertAlign w:val="superscript"/>
        </w:rPr>
        <w:t>L</w:t>
      </w:r>
      <w:r w:rsidRPr="003E5D8C">
        <w:rPr>
          <w:rFonts w:ascii="Doulos SIL" w:hAnsi="Doulos SIL"/>
          <w:i/>
          <w:color w:val="0000FF"/>
        </w:rPr>
        <w:t>bɔ̀ŋgɔ̀</w:t>
      </w:r>
      <w:r w:rsidRPr="003B226A">
        <w:t xml:space="preserve">, with the plural expressed by adding </w:t>
      </w:r>
      <w:r w:rsidR="003733FC">
        <w:t>plural</w:t>
      </w:r>
      <w:r w:rsidRPr="003B226A">
        <w:t xml:space="preserve"> </w:t>
      </w:r>
      <w:r w:rsidRPr="003E5D8C">
        <w:rPr>
          <w:rFonts w:ascii="Doulos SIL" w:hAnsi="Doulos SIL"/>
          <w:i/>
          <w:color w:val="0000FF"/>
        </w:rPr>
        <w:t>bè</w:t>
      </w:r>
      <w:r w:rsidRPr="003B226A">
        <w:t>.</w:t>
      </w:r>
      <w:r w:rsidRPr="006B44BA">
        <w:t xml:space="preserve"> </w:t>
      </w:r>
    </w:p>
    <w:p w14:paraId="224F4C77" w14:textId="77777777" w:rsidR="00B013A1" w:rsidRPr="006B44BA" w:rsidRDefault="00B013A1"/>
    <w:p w14:paraId="57353424" w14:textId="6868D53B" w:rsidR="00B013A1" w:rsidRPr="00053FA5" w:rsidRDefault="00B013A1" w:rsidP="00B013A1">
      <w:pPr>
        <w:pStyle w:val="exampleabc"/>
        <w:tabs>
          <w:tab w:val="left" w:pos="2160"/>
        </w:tabs>
        <w:rPr>
          <w:rFonts w:ascii="Doulos SIL" w:hAnsi="Doulos SIL"/>
          <w:i/>
          <w:color w:val="0000FF"/>
        </w:rPr>
      </w:pPr>
      <w:r w:rsidRPr="007467F2">
        <w:t>(81)</w:t>
      </w:r>
      <w:r w:rsidRPr="007467F2">
        <w:tab/>
        <w:t>a.</w:t>
      </w:r>
      <w:r w:rsidRPr="007467F2">
        <w:tab/>
      </w:r>
      <w:r w:rsidRPr="00053FA5">
        <w:rPr>
          <w:rFonts w:ascii="Doulos SIL" w:hAnsi="Doulos SIL"/>
          <w:i/>
          <w:color w:val="0000FF"/>
        </w:rPr>
        <w:t>úrò</w:t>
      </w:r>
      <w:r w:rsidRPr="00053FA5">
        <w:rPr>
          <w:rFonts w:ascii="Doulos SIL" w:hAnsi="Doulos SIL"/>
          <w:i/>
          <w:color w:val="0000FF"/>
        </w:rPr>
        <w:tab/>
      </w:r>
      <w:r w:rsidR="00113D12" w:rsidRPr="00E16887">
        <w:rPr>
          <w:vertAlign w:val="superscript"/>
        </w:rPr>
        <w:t>L</w:t>
      </w:r>
      <w:r w:rsidRPr="00053FA5">
        <w:rPr>
          <w:rFonts w:ascii="Doulos SIL" w:hAnsi="Doulos SIL"/>
          <w:i/>
          <w:color w:val="0000FF"/>
        </w:rPr>
        <w:t>bɔ̀ŋgɔ̀</w:t>
      </w:r>
    </w:p>
    <w:p w14:paraId="2F1E2AC9" w14:textId="1F3EAEAF" w:rsidR="00B013A1" w:rsidRPr="007467F2" w:rsidRDefault="00B013A1" w:rsidP="00B013A1">
      <w:pPr>
        <w:pStyle w:val="exampleabc"/>
        <w:tabs>
          <w:tab w:val="left" w:pos="2160"/>
        </w:tabs>
      </w:pPr>
      <w:r w:rsidRPr="007467F2">
        <w:tab/>
      </w:r>
      <w:r w:rsidRPr="007467F2">
        <w:tab/>
        <w:t>house</w:t>
      </w:r>
      <w:r w:rsidRPr="007467F2">
        <w:tab/>
      </w:r>
      <w:r w:rsidR="00113D12" w:rsidRPr="00E16887">
        <w:rPr>
          <w:vertAlign w:val="superscript"/>
        </w:rPr>
        <w:t>L</w:t>
      </w:r>
      <w:r w:rsidRPr="007467F2">
        <w:t>owner</w:t>
      </w:r>
    </w:p>
    <w:p w14:paraId="335C3577" w14:textId="787F621E" w:rsidR="00B013A1" w:rsidRPr="007467F2" w:rsidRDefault="00B013A1" w:rsidP="00B013A1">
      <w:pPr>
        <w:pStyle w:val="exampleabc"/>
      </w:pPr>
      <w:r w:rsidRPr="007467F2">
        <w:tab/>
      </w:r>
      <w:r w:rsidRPr="007467F2">
        <w:tab/>
      </w:r>
      <w:r w:rsidR="006F2285">
        <w:t>‘</w:t>
      </w:r>
      <w:r w:rsidRPr="007467F2">
        <w:t>home</w:t>
      </w:r>
      <w:r w:rsidRPr="00EF44F9">
        <w:t>-o</w:t>
      </w:r>
      <w:r w:rsidRPr="007467F2">
        <w:t>wner (head of household)</w:t>
      </w:r>
      <w:r w:rsidR="006F2285">
        <w:t>’</w:t>
      </w:r>
    </w:p>
    <w:p w14:paraId="737BE4E7" w14:textId="77777777" w:rsidR="00B013A1" w:rsidRPr="007467F2" w:rsidRDefault="00B013A1" w:rsidP="00B013A1">
      <w:pPr>
        <w:pStyle w:val="exampleabc"/>
      </w:pPr>
    </w:p>
    <w:p w14:paraId="7309677A" w14:textId="18C934AB" w:rsidR="00B013A1" w:rsidRPr="007467F2" w:rsidRDefault="00B013A1" w:rsidP="00B013A1">
      <w:pPr>
        <w:pStyle w:val="exampleabc"/>
        <w:tabs>
          <w:tab w:val="left" w:pos="2520"/>
          <w:tab w:val="left" w:pos="3780"/>
        </w:tabs>
      </w:pPr>
      <w:r w:rsidRPr="007467F2">
        <w:tab/>
        <w:t>b.</w:t>
      </w:r>
      <w:r w:rsidRPr="007467F2">
        <w:tab/>
      </w:r>
      <w:r w:rsidRPr="00053FA5">
        <w:rPr>
          <w:rFonts w:ascii="Doulos SIL" w:hAnsi="Doulos SIL"/>
          <w:i/>
          <w:color w:val="0000FF"/>
        </w:rPr>
        <w:t>wògòtórò</w:t>
      </w:r>
      <w:r w:rsidRPr="00053FA5">
        <w:rPr>
          <w:rFonts w:ascii="Doulos SIL" w:hAnsi="Doulos SIL"/>
          <w:i/>
          <w:color w:val="0000FF"/>
        </w:rPr>
        <w:tab/>
      </w:r>
      <w:r w:rsidR="00113D12" w:rsidRPr="00E16887">
        <w:rPr>
          <w:vertAlign w:val="superscript"/>
        </w:rPr>
        <w:t>L</w:t>
      </w:r>
      <w:r w:rsidRPr="00053FA5">
        <w:rPr>
          <w:rFonts w:ascii="Doulos SIL" w:hAnsi="Doulos SIL"/>
          <w:i/>
          <w:color w:val="0000FF"/>
        </w:rPr>
        <w:t>bɔ̀ŋgɔ̀</w:t>
      </w:r>
      <w:r w:rsidRPr="00053FA5">
        <w:rPr>
          <w:rFonts w:ascii="Doulos SIL" w:hAnsi="Doulos SIL"/>
          <w:i/>
          <w:color w:val="0000FF"/>
        </w:rPr>
        <w:tab/>
        <w:t>bè</w:t>
      </w:r>
    </w:p>
    <w:p w14:paraId="4AD3B35F" w14:textId="42C04571" w:rsidR="00B013A1" w:rsidRPr="007467F2" w:rsidRDefault="00B013A1" w:rsidP="00B013A1">
      <w:pPr>
        <w:pStyle w:val="exampleabc"/>
        <w:tabs>
          <w:tab w:val="left" w:pos="2520"/>
          <w:tab w:val="left" w:pos="3780"/>
        </w:tabs>
      </w:pPr>
      <w:r w:rsidRPr="007467F2">
        <w:tab/>
      </w:r>
      <w:r w:rsidRPr="007467F2">
        <w:tab/>
        <w:t>cart</w:t>
      </w:r>
      <w:r w:rsidRPr="007467F2">
        <w:tab/>
      </w:r>
      <w:r w:rsidR="00113D12" w:rsidRPr="00E16887">
        <w:rPr>
          <w:vertAlign w:val="superscript"/>
        </w:rPr>
        <w:t>L</w:t>
      </w:r>
      <w:r w:rsidRPr="007467F2">
        <w:t>owner</w:t>
      </w:r>
      <w:r w:rsidRPr="007467F2">
        <w:tab/>
        <w:t>Pl</w:t>
      </w:r>
    </w:p>
    <w:p w14:paraId="36952DB0" w14:textId="21158D26" w:rsidR="00B013A1" w:rsidRPr="007467F2" w:rsidRDefault="00B013A1" w:rsidP="00B013A1">
      <w:pPr>
        <w:pStyle w:val="exampleabc"/>
      </w:pPr>
      <w:r w:rsidRPr="007467F2">
        <w:tab/>
      </w:r>
      <w:r w:rsidRPr="007467F2">
        <w:tab/>
      </w:r>
      <w:r w:rsidR="006F2285">
        <w:t>‘</w:t>
      </w:r>
      <w:r w:rsidRPr="007467F2">
        <w:t>cart</w:t>
      </w:r>
      <w:r w:rsidRPr="00EF44F9">
        <w:t>-o</w:t>
      </w:r>
      <w:r w:rsidRPr="007467F2">
        <w:t>wners</w:t>
      </w:r>
      <w:r w:rsidR="006F2285">
        <w:t>’</w:t>
      </w:r>
    </w:p>
    <w:p w14:paraId="14067B2D" w14:textId="77777777" w:rsidR="00B013A1" w:rsidRPr="007467F2" w:rsidRDefault="00B013A1" w:rsidP="00B013A1">
      <w:pPr>
        <w:pStyle w:val="exampleabc"/>
      </w:pPr>
    </w:p>
    <w:p w14:paraId="57B036B4" w14:textId="6F546C46" w:rsidR="00B013A1" w:rsidRPr="003E5D8C" w:rsidRDefault="00B013A1" w:rsidP="00B013A1">
      <w:pPr>
        <w:pStyle w:val="exampleabc"/>
        <w:tabs>
          <w:tab w:val="left" w:pos="2160"/>
          <w:tab w:val="left" w:pos="3240"/>
          <w:tab w:val="left" w:pos="4590"/>
        </w:tabs>
      </w:pPr>
      <w:r w:rsidRPr="007467F2">
        <w:tab/>
        <w:t>c.</w:t>
      </w:r>
      <w:r w:rsidRPr="007467F2">
        <w:tab/>
      </w:r>
      <w:r w:rsidRPr="00053FA5">
        <w:rPr>
          <w:rFonts w:ascii="Doulos SIL" w:hAnsi="Doulos SIL"/>
          <w:i/>
          <w:color w:val="0000FF"/>
        </w:rPr>
        <w:t>[</w:t>
      </w:r>
      <w:r w:rsidR="00113D12">
        <w:rPr>
          <w:rFonts w:ascii="Doulos SIL" w:hAnsi="Doulos SIL"/>
          <w:i/>
          <w:color w:val="0000FF"/>
        </w:rPr>
        <w:t>[</w:t>
      </w:r>
      <w:r w:rsidRPr="00053FA5">
        <w:rPr>
          <w:rFonts w:ascii="Doulos SIL" w:hAnsi="Doulos SIL"/>
          <w:i/>
          <w:color w:val="0000FF"/>
        </w:rPr>
        <w:t>ùrò</w:t>
      </w:r>
      <w:r w:rsidRPr="00053FA5">
        <w:rPr>
          <w:rFonts w:ascii="Doulos SIL" w:hAnsi="Doulos SIL"/>
          <w:i/>
          <w:color w:val="0000FF"/>
        </w:rPr>
        <w:tab/>
        <w:t>tà:n</w:t>
      </w:r>
      <w:r w:rsidR="00113D12">
        <w:rPr>
          <w:rFonts w:ascii="Doulos SIL" w:hAnsi="Doulos SIL"/>
          <w:i/>
          <w:color w:val="0000FF"/>
        </w:rPr>
        <w:t>]</w:t>
      </w:r>
      <w:r w:rsidR="00113D12" w:rsidRPr="00113D12">
        <w:rPr>
          <w:vertAlign w:val="superscript"/>
        </w:rPr>
        <w:t xml:space="preserve"> </w:t>
      </w:r>
      <w:r w:rsidR="00113D12" w:rsidRPr="00E16887">
        <w:rPr>
          <w:vertAlign w:val="superscript"/>
        </w:rPr>
        <w:t>L</w:t>
      </w:r>
      <w:r w:rsidRPr="00053FA5">
        <w:rPr>
          <w:rFonts w:ascii="Doulos SIL" w:hAnsi="Doulos SIL"/>
          <w:i/>
          <w:color w:val="0000FF"/>
        </w:rPr>
        <w:tab/>
        <w:t>ŋ̀gú]</w:t>
      </w:r>
      <w:r w:rsidRPr="00053FA5">
        <w:rPr>
          <w:rFonts w:ascii="Doulos SIL" w:hAnsi="Doulos SIL"/>
          <w:i/>
          <w:color w:val="0000FF"/>
        </w:rPr>
        <w:tab/>
      </w:r>
      <w:r w:rsidR="00113D12">
        <w:rPr>
          <w:vertAlign w:val="superscript"/>
        </w:rPr>
        <w:t>HL</w:t>
      </w:r>
      <w:r w:rsidRPr="00053FA5">
        <w:rPr>
          <w:rFonts w:ascii="Doulos SIL" w:hAnsi="Doulos SIL"/>
          <w:i/>
          <w:color w:val="0000FF"/>
        </w:rPr>
        <w:t>bɔ́ŋgɔ̀</w:t>
      </w:r>
    </w:p>
    <w:p w14:paraId="1E2F6A90" w14:textId="28DADFED" w:rsidR="00B013A1" w:rsidRPr="007467F2" w:rsidRDefault="00B013A1" w:rsidP="00B013A1">
      <w:pPr>
        <w:pStyle w:val="exampleabc"/>
        <w:tabs>
          <w:tab w:val="left" w:pos="2160"/>
          <w:tab w:val="left" w:pos="3240"/>
          <w:tab w:val="left" w:pos="4590"/>
        </w:tabs>
      </w:pPr>
      <w:r w:rsidRPr="007467F2">
        <w:tab/>
      </w:r>
      <w:r w:rsidRPr="007467F2">
        <w:tab/>
      </w:r>
      <w:r w:rsidRPr="00EF44F9">
        <w:t>[</w:t>
      </w:r>
      <w:r w:rsidR="00113D12">
        <w:t>[</w:t>
      </w:r>
      <w:r w:rsidRPr="00EF44F9">
        <w:t>h</w:t>
      </w:r>
      <w:r w:rsidRPr="007467F2">
        <w:t>ouse</w:t>
      </w:r>
      <w:r w:rsidRPr="007467F2">
        <w:tab/>
        <w:t>three</w:t>
      </w:r>
      <w:r w:rsidR="00113D12">
        <w:t>]</w:t>
      </w:r>
      <w:r w:rsidR="00113D12" w:rsidRPr="00E16887">
        <w:rPr>
          <w:vertAlign w:val="superscript"/>
        </w:rPr>
        <w:t>L</w:t>
      </w:r>
      <w:r w:rsidRPr="007467F2">
        <w:tab/>
        <w:t>Prox.Ina</w:t>
      </w:r>
      <w:r w:rsidRPr="00EF44F9">
        <w:t>n]</w:t>
      </w:r>
      <w:r w:rsidRPr="007467F2">
        <w:tab/>
      </w:r>
      <w:r w:rsidR="00113D12">
        <w:rPr>
          <w:vertAlign w:val="superscript"/>
        </w:rPr>
        <w:t>HL</w:t>
      </w:r>
      <w:r w:rsidRPr="007467F2">
        <w:t>owner</w:t>
      </w:r>
    </w:p>
    <w:p w14:paraId="1C17E19E" w14:textId="37C86814" w:rsidR="00B013A1" w:rsidRPr="007467F2" w:rsidRDefault="00B013A1" w:rsidP="00B013A1">
      <w:pPr>
        <w:pStyle w:val="exampleabc"/>
      </w:pPr>
      <w:r w:rsidRPr="007467F2">
        <w:tab/>
      </w:r>
      <w:r w:rsidRPr="007467F2">
        <w:tab/>
      </w:r>
      <w:r w:rsidR="006F2285">
        <w:t>‘</w:t>
      </w:r>
      <w:r w:rsidRPr="007467F2">
        <w:t>the owner of these three houses</w:t>
      </w:r>
      <w:r w:rsidR="006F2285">
        <w:t>’</w:t>
      </w:r>
    </w:p>
    <w:p w14:paraId="5B3732ED" w14:textId="77777777" w:rsidR="00B013A1" w:rsidRPr="007467F2" w:rsidRDefault="00B013A1" w:rsidP="00B013A1">
      <w:pPr>
        <w:pStyle w:val="exampleabc"/>
      </w:pPr>
    </w:p>
    <w:p w14:paraId="6FA9A7B4" w14:textId="543E5735" w:rsidR="00B013A1" w:rsidRPr="00053FA5" w:rsidRDefault="00B013A1" w:rsidP="00B013A1">
      <w:pPr>
        <w:pStyle w:val="exampleabc"/>
        <w:tabs>
          <w:tab w:val="left" w:pos="2160"/>
          <w:tab w:val="left" w:pos="3240"/>
        </w:tabs>
        <w:rPr>
          <w:rFonts w:ascii="Doulos SIL" w:hAnsi="Doulos SIL"/>
          <w:i/>
          <w:color w:val="0000FF"/>
        </w:rPr>
      </w:pPr>
      <w:r w:rsidRPr="007467F2">
        <w:tab/>
        <w:t>d.</w:t>
      </w:r>
      <w:r w:rsidRPr="007467F2">
        <w:tab/>
      </w:r>
      <w:r w:rsidRPr="00053FA5">
        <w:rPr>
          <w:rFonts w:ascii="Doulos SIL" w:hAnsi="Doulos SIL"/>
          <w:i/>
          <w:color w:val="0000FF"/>
        </w:rPr>
        <w:t>[úrò</w:t>
      </w:r>
      <w:r w:rsidRPr="00053FA5">
        <w:rPr>
          <w:rFonts w:ascii="Doulos SIL" w:hAnsi="Doulos SIL"/>
          <w:i/>
          <w:color w:val="0000FF"/>
        </w:rPr>
        <w:tab/>
        <w:t>kù]</w:t>
      </w:r>
      <w:r w:rsidRPr="00053FA5">
        <w:rPr>
          <w:rFonts w:ascii="Doulos SIL" w:hAnsi="Doulos SIL"/>
          <w:i/>
          <w:color w:val="0000FF"/>
        </w:rPr>
        <w:tab/>
      </w:r>
      <w:r w:rsidR="00113D12">
        <w:rPr>
          <w:vertAlign w:val="superscript"/>
        </w:rPr>
        <w:t>HL</w:t>
      </w:r>
      <w:r w:rsidRPr="00053FA5">
        <w:rPr>
          <w:rFonts w:ascii="Doulos SIL" w:hAnsi="Doulos SIL"/>
          <w:i/>
          <w:color w:val="0000FF"/>
        </w:rPr>
        <w:t>bɔ́ŋgɔ̀</w:t>
      </w:r>
    </w:p>
    <w:p w14:paraId="5A939D06" w14:textId="6FCD4DAD" w:rsidR="00B013A1" w:rsidRPr="007467F2" w:rsidRDefault="00B013A1" w:rsidP="00B013A1">
      <w:pPr>
        <w:pStyle w:val="exampleabc"/>
        <w:tabs>
          <w:tab w:val="left" w:pos="2160"/>
          <w:tab w:val="left" w:pos="3240"/>
        </w:tabs>
      </w:pPr>
      <w:r w:rsidRPr="007467F2">
        <w:tab/>
      </w:r>
      <w:r w:rsidRPr="007467F2">
        <w:tab/>
      </w:r>
      <w:r w:rsidRPr="00EF44F9">
        <w:t>[h</w:t>
      </w:r>
      <w:r w:rsidRPr="007467F2">
        <w:t>ouse</w:t>
      </w:r>
      <w:r w:rsidRPr="007467F2">
        <w:tab/>
        <w:t>De</w:t>
      </w:r>
      <w:r w:rsidRPr="00EF44F9">
        <w:t>f]</w:t>
      </w:r>
      <w:r w:rsidRPr="007467F2">
        <w:tab/>
      </w:r>
      <w:r w:rsidR="00113D12">
        <w:rPr>
          <w:vertAlign w:val="superscript"/>
        </w:rPr>
        <w:t>HL</w:t>
      </w:r>
      <w:r w:rsidRPr="007467F2">
        <w:t>owner</w:t>
      </w:r>
    </w:p>
    <w:p w14:paraId="6BFBDA1A" w14:textId="42C14464" w:rsidR="00B013A1" w:rsidRPr="007467F2" w:rsidRDefault="00B013A1" w:rsidP="00B013A1">
      <w:pPr>
        <w:pStyle w:val="exampleabc"/>
      </w:pPr>
      <w:r w:rsidRPr="007467F2">
        <w:tab/>
      </w:r>
      <w:r w:rsidRPr="007467F2">
        <w:tab/>
      </w:r>
      <w:r w:rsidR="006F2285">
        <w:t>‘</w:t>
      </w:r>
      <w:r w:rsidRPr="007467F2">
        <w:t>owner of the (aforementioned) house</w:t>
      </w:r>
      <w:r w:rsidR="006F2285">
        <w:t>’</w:t>
      </w:r>
    </w:p>
    <w:p w14:paraId="37EAF901" w14:textId="77777777" w:rsidR="00B013A1" w:rsidRPr="006B44BA" w:rsidRDefault="00B013A1"/>
    <w:p w14:paraId="4C5F6205" w14:textId="48D1E9EE" w:rsidR="00B013A1" w:rsidRPr="00053FA5" w:rsidRDefault="00B013A1">
      <w:r w:rsidRPr="006B44BA">
        <w:t xml:space="preserve">The sense can be </w:t>
      </w:r>
      <w:r w:rsidR="006F2285">
        <w:t>‘</w:t>
      </w:r>
      <w:r w:rsidRPr="006B44BA">
        <w:t>owner of X</w:t>
      </w:r>
      <w:r w:rsidR="006F2285">
        <w:t>’</w:t>
      </w:r>
      <w:r w:rsidRPr="006B44BA">
        <w:t xml:space="preserve"> or more generally </w:t>
      </w:r>
      <w:r w:rsidR="006F2285">
        <w:t>‘</w:t>
      </w:r>
      <w:r w:rsidRPr="006B44BA">
        <w:t>someone associated with X</w:t>
      </w:r>
      <w:r w:rsidR="006F2285">
        <w:t>’</w:t>
      </w:r>
      <w:r w:rsidRPr="006B44BA">
        <w:t xml:space="preserve"> (e.g. </w:t>
      </w:r>
      <w:r w:rsidR="006F2285">
        <w:t>‘</w:t>
      </w:r>
      <w:r w:rsidRPr="006B44BA">
        <w:t>resident or native of X village</w:t>
      </w:r>
      <w:r w:rsidR="006F2285">
        <w:t>’</w:t>
      </w:r>
      <w:r w:rsidRPr="006B44BA">
        <w:t xml:space="preserve">). For the latter, see two examples near </w:t>
      </w:r>
      <w:r w:rsidRPr="00053FA5">
        <w:t>the end of (673) in the sample text.</w:t>
      </w:r>
    </w:p>
    <w:p w14:paraId="02403EAD" w14:textId="77777777" w:rsidR="00B013A1" w:rsidRPr="006B44BA" w:rsidRDefault="00B013A1"/>
    <w:p w14:paraId="75B112B0" w14:textId="77777777" w:rsidR="00B013A1" w:rsidRPr="006B44BA" w:rsidRDefault="00B013A1"/>
    <w:p w14:paraId="2526F1B6" w14:textId="57FEDECC" w:rsidR="00B013A1" w:rsidRPr="007467F2" w:rsidRDefault="00B013A1" w:rsidP="00482A50">
      <w:pPr>
        <w:pStyle w:val="Heading3"/>
      </w:pPr>
      <w:bookmarkStart w:id="1112" w:name="_Toc508942747"/>
      <w:bookmarkStart w:id="1113" w:name="_Toc508943347"/>
      <w:bookmarkStart w:id="1114" w:name="_Toc12948208"/>
      <w:bookmarkStart w:id="1115" w:name="_Toc12948381"/>
      <w:bookmarkStart w:id="1116" w:name="_Toc12948584"/>
      <w:bookmarkStart w:id="1117" w:name="_Toc78358849"/>
      <w:bookmarkStart w:id="1118" w:name="_Toc297637709"/>
      <w:r w:rsidRPr="007467F2">
        <w:t xml:space="preserve">Loose and tight compounds with </w:t>
      </w:r>
      <w:r w:rsidRPr="003E5D8C">
        <w:rPr>
          <w:rFonts w:ascii="Doulos SIL" w:hAnsi="Doulos SIL"/>
          <w:i/>
          <w:color w:val="0000FF"/>
        </w:rPr>
        <w:t>ná:</w:t>
      </w:r>
      <w:r w:rsidRPr="007467F2">
        <w:t xml:space="preserve"> (</w:t>
      </w:r>
      <w:r w:rsidR="006F2285">
        <w:t>‘</w:t>
      </w:r>
      <w:r w:rsidRPr="007467F2">
        <w:t>authentic</w:t>
      </w:r>
      <w:r w:rsidR="006F2285">
        <w:t>’</w:t>
      </w:r>
      <w:r w:rsidRPr="007467F2">
        <w:t xml:space="preserve">, </w:t>
      </w:r>
      <w:r w:rsidR="006F2285">
        <w:t>‘</w:t>
      </w:r>
      <w:r w:rsidRPr="007467F2">
        <w:t>entire</w:t>
      </w:r>
      <w:r w:rsidR="006F2285">
        <w:t>’</w:t>
      </w:r>
      <w:r w:rsidRPr="007467F2">
        <w:t>)</w:t>
      </w:r>
      <w:bookmarkEnd w:id="1112"/>
      <w:bookmarkEnd w:id="1113"/>
      <w:bookmarkEnd w:id="1114"/>
      <w:bookmarkEnd w:id="1115"/>
      <w:bookmarkEnd w:id="1116"/>
      <w:bookmarkEnd w:id="1117"/>
      <w:bookmarkEnd w:id="1118"/>
    </w:p>
    <w:p w14:paraId="6213A2C4" w14:textId="0AD9BA4C" w:rsidR="00B013A1" w:rsidRPr="006B44BA" w:rsidRDefault="00B013A1">
      <w:r w:rsidRPr="006B44BA">
        <w:t xml:space="preserve">With flora terms, adding </w:t>
      </w:r>
      <w:r w:rsidRPr="003E5D8C">
        <w:rPr>
          <w:rFonts w:ascii="Doulos SIL" w:hAnsi="Doulos SIL"/>
          <w:i/>
          <w:color w:val="0000FF"/>
        </w:rPr>
        <w:t>ná:</w:t>
      </w:r>
      <w:r w:rsidRPr="006B44BA">
        <w:t xml:space="preserve"> to the L</w:t>
      </w:r>
      <w:r w:rsidRPr="00EF44F9">
        <w:noBreakHyphen/>
        <w:t>t</w:t>
      </w:r>
      <w:r w:rsidRPr="006B44BA">
        <w:t xml:space="preserve">oned noun as compound initial unambiguously denotes the entire plant. </w:t>
      </w:r>
      <w:r w:rsidRPr="003E5D8C">
        <w:rPr>
          <w:rFonts w:ascii="Doulos SIL" w:hAnsi="Doulos SIL"/>
          <w:i/>
          <w:color w:val="0000FF"/>
        </w:rPr>
        <w:t>ná:</w:t>
      </w:r>
      <w:r w:rsidRPr="006B44BA">
        <w:t xml:space="preserve"> is often omitted since the most common reference is t</w:t>
      </w:r>
      <w:r w:rsidR="00934D97">
        <w:t>o the entire plant, but without</w:t>
      </w:r>
      <w:r w:rsidRPr="003E5D8C">
        <w:rPr>
          <w:rFonts w:ascii="Doulos SIL" w:hAnsi="Doulos SIL"/>
          <w:i/>
          <w:color w:val="0000FF"/>
        </w:rPr>
        <w:t xml:space="preserve"> ná:</w:t>
      </w:r>
      <w:r w:rsidRPr="006B44BA">
        <w:t xml:space="preserve"> the noun can also loosely denote the fruit or other part. </w:t>
      </w:r>
      <w:r w:rsidRPr="003E5D8C">
        <w:rPr>
          <w:rFonts w:ascii="Doulos SIL" w:hAnsi="Doulos SIL"/>
          <w:i/>
          <w:color w:val="0000FF"/>
        </w:rPr>
        <w:t>ná:</w:t>
      </w:r>
      <w:r w:rsidRPr="006B44BA">
        <w:t xml:space="preserve"> can also be used adjectivally in the sense </w:t>
      </w:r>
      <w:r w:rsidR="006F2285">
        <w:t>‘</w:t>
      </w:r>
      <w:r w:rsidRPr="006B44BA">
        <w:t>(the) main, (the) primary</w:t>
      </w:r>
      <w:r w:rsidR="006F2285">
        <w:t>’</w:t>
      </w:r>
      <w:r w:rsidRPr="006B44BA">
        <w:t>, denoting the most prototypical or most important member of a set. Since the initial noun is {L}-toned in both noun-adjective sequences and noun-noun compounds, there is no sharp boundary between the two analyses.</w:t>
      </w:r>
    </w:p>
    <w:p w14:paraId="26581644" w14:textId="77777777" w:rsidR="00B013A1" w:rsidRPr="006B44BA" w:rsidRDefault="00B013A1"/>
    <w:p w14:paraId="1C5AF91C" w14:textId="05612205" w:rsidR="00B013A1" w:rsidRPr="007467F2" w:rsidRDefault="00B013A1" w:rsidP="00B013A1">
      <w:pPr>
        <w:pStyle w:val="exampleabc"/>
      </w:pPr>
      <w:r w:rsidRPr="007467F2">
        <w:t>(82)</w:t>
      </w:r>
      <w:r w:rsidRPr="007467F2">
        <w:tab/>
        <w:t>a.</w:t>
      </w:r>
      <w:r w:rsidRPr="007467F2">
        <w:tab/>
      </w:r>
      <w:r w:rsidRPr="00053FA5">
        <w:rPr>
          <w:rFonts w:ascii="Doulos SIL" w:hAnsi="Doulos SIL"/>
          <w:i/>
          <w:color w:val="0000FF"/>
        </w:rPr>
        <w:t>ɔ̀sɔ̀rɔ̀</w:t>
      </w:r>
      <w:r w:rsidR="00D11846">
        <w:rPr>
          <w:vertAlign w:val="superscript"/>
        </w:rPr>
        <w:t> L</w:t>
      </w:r>
      <w:r w:rsidRPr="00053FA5">
        <w:rPr>
          <w:rFonts w:ascii="Doulos SIL" w:hAnsi="Doulos SIL"/>
          <w:i/>
          <w:color w:val="0000FF"/>
        </w:rPr>
        <w:t>-ná:</w:t>
      </w:r>
    </w:p>
    <w:p w14:paraId="691368CF" w14:textId="0D068B7D" w:rsidR="00B013A1" w:rsidRPr="007467F2" w:rsidRDefault="00B013A1" w:rsidP="00B013A1">
      <w:pPr>
        <w:pStyle w:val="exampleabc"/>
      </w:pPr>
      <w:r w:rsidRPr="007467F2">
        <w:tab/>
      </w:r>
      <w:r w:rsidRPr="007467F2">
        <w:tab/>
        <w:t>baobab</w:t>
      </w:r>
      <w:r w:rsidR="00113D12" w:rsidRPr="00872138">
        <w:rPr>
          <w:vertAlign w:val="superscript"/>
        </w:rPr>
        <w:t>L</w:t>
      </w:r>
      <w:r w:rsidRPr="00EF44F9">
        <w:t>-e</w:t>
      </w:r>
      <w:r w:rsidRPr="007467F2">
        <w:t>ntire</w:t>
      </w:r>
    </w:p>
    <w:p w14:paraId="28A8AB89" w14:textId="74C517EF" w:rsidR="00B013A1" w:rsidRPr="007467F2" w:rsidRDefault="00B013A1" w:rsidP="00B013A1">
      <w:pPr>
        <w:pStyle w:val="exampleabc"/>
      </w:pPr>
      <w:r w:rsidRPr="007467F2">
        <w:tab/>
      </w:r>
      <w:r w:rsidRPr="007467F2">
        <w:tab/>
      </w:r>
      <w:r w:rsidR="006F2285">
        <w:t>‘</w:t>
      </w:r>
      <w:r w:rsidRPr="007467F2">
        <w:t>baobab tree</w:t>
      </w:r>
      <w:r w:rsidR="006F2285">
        <w:t>’</w:t>
      </w:r>
    </w:p>
    <w:p w14:paraId="69C9748B" w14:textId="77777777" w:rsidR="00B013A1" w:rsidRPr="007467F2" w:rsidRDefault="00B013A1" w:rsidP="00B013A1">
      <w:pPr>
        <w:pStyle w:val="exampleabc"/>
      </w:pPr>
    </w:p>
    <w:p w14:paraId="7088E72A" w14:textId="18EB9679" w:rsidR="00B013A1" w:rsidRPr="007467F2" w:rsidRDefault="00B013A1" w:rsidP="00B013A1">
      <w:pPr>
        <w:pStyle w:val="exampleabc"/>
        <w:tabs>
          <w:tab w:val="left" w:pos="2160"/>
        </w:tabs>
      </w:pPr>
      <w:r w:rsidRPr="007467F2">
        <w:tab/>
        <w:t>b.</w:t>
      </w:r>
      <w:r w:rsidRPr="007467F2">
        <w:tab/>
      </w:r>
      <w:r w:rsidRPr="00053FA5">
        <w:rPr>
          <w:rFonts w:ascii="Doulos SIL" w:hAnsi="Doulos SIL"/>
          <w:i/>
          <w:color w:val="0000FF"/>
        </w:rPr>
        <w:t>tà:yⁿ</w:t>
      </w:r>
      <w:r w:rsidR="009A4494" w:rsidRPr="009A4494">
        <w:rPr>
          <w:vertAlign w:val="superscript"/>
        </w:rPr>
        <w:t xml:space="preserve"> </w:t>
      </w:r>
      <w:r w:rsidR="009A4494">
        <w:rPr>
          <w:vertAlign w:val="superscript"/>
        </w:rPr>
        <w:t>L</w:t>
      </w:r>
      <w:r w:rsidRPr="00053FA5">
        <w:rPr>
          <w:rFonts w:ascii="Doulos SIL" w:hAnsi="Doulos SIL"/>
          <w:i/>
          <w:color w:val="0000FF"/>
        </w:rPr>
        <w:tab/>
        <w:t>ná:</w:t>
      </w:r>
    </w:p>
    <w:p w14:paraId="4F191AF6" w14:textId="4F21FC0C" w:rsidR="00B013A1" w:rsidRPr="007467F2" w:rsidRDefault="00B013A1" w:rsidP="00B013A1">
      <w:pPr>
        <w:pStyle w:val="exampleabc"/>
        <w:tabs>
          <w:tab w:val="left" w:pos="2160"/>
        </w:tabs>
      </w:pPr>
      <w:r w:rsidRPr="007467F2">
        <w:tab/>
      </w:r>
      <w:r w:rsidRPr="007467F2">
        <w:tab/>
        <w:t>shelter</w:t>
      </w:r>
      <w:r w:rsidR="00113D12" w:rsidRPr="00872138">
        <w:rPr>
          <w:vertAlign w:val="superscript"/>
        </w:rPr>
        <w:t>L</w:t>
      </w:r>
      <w:r w:rsidRPr="007467F2">
        <w:tab/>
        <w:t>main</w:t>
      </w:r>
    </w:p>
    <w:p w14:paraId="112C2E01" w14:textId="5D255A8A" w:rsidR="00B013A1" w:rsidRPr="007467F2" w:rsidRDefault="00B013A1" w:rsidP="00B013A1">
      <w:pPr>
        <w:pStyle w:val="exampleabc"/>
      </w:pPr>
      <w:r w:rsidRPr="007467F2">
        <w:tab/>
      </w:r>
      <w:r w:rsidRPr="007467F2">
        <w:tab/>
      </w:r>
      <w:r w:rsidR="006F2285">
        <w:t>‘</w:t>
      </w:r>
      <w:r w:rsidRPr="007467F2">
        <w:t>togu-na, main palaver shelter of a village</w:t>
      </w:r>
      <w:r w:rsidR="006F2285">
        <w:t>’</w:t>
      </w:r>
    </w:p>
    <w:p w14:paraId="66ED9FA6" w14:textId="77777777" w:rsidR="00B013A1" w:rsidRPr="007467F2" w:rsidRDefault="00B013A1" w:rsidP="00B013A1">
      <w:pPr>
        <w:pStyle w:val="exampleabc"/>
      </w:pPr>
    </w:p>
    <w:p w14:paraId="4512817D" w14:textId="729FAFBE" w:rsidR="00B013A1" w:rsidRPr="00053FA5" w:rsidRDefault="00B013A1" w:rsidP="00B013A1">
      <w:pPr>
        <w:pStyle w:val="exampleabc"/>
        <w:tabs>
          <w:tab w:val="left" w:pos="2160"/>
        </w:tabs>
        <w:rPr>
          <w:rFonts w:ascii="Doulos SIL" w:hAnsi="Doulos SIL"/>
          <w:i/>
          <w:color w:val="0000FF"/>
        </w:rPr>
      </w:pPr>
      <w:r w:rsidRPr="007467F2">
        <w:tab/>
        <w:t>c.</w:t>
      </w:r>
      <w:r w:rsidRPr="007467F2">
        <w:tab/>
      </w:r>
      <w:r w:rsidRPr="00053FA5">
        <w:rPr>
          <w:rFonts w:ascii="Doulos SIL" w:hAnsi="Doulos SIL"/>
          <w:i/>
          <w:color w:val="0000FF"/>
        </w:rPr>
        <w:t>sùŋgòy</w:t>
      </w:r>
      <w:r w:rsidR="009A4494" w:rsidRPr="009A4494">
        <w:rPr>
          <w:vertAlign w:val="superscript"/>
        </w:rPr>
        <w:t xml:space="preserve"> </w:t>
      </w:r>
      <w:r w:rsidR="009A4494">
        <w:rPr>
          <w:vertAlign w:val="superscript"/>
        </w:rPr>
        <w:t>L</w:t>
      </w:r>
      <w:r w:rsidRPr="00053FA5">
        <w:rPr>
          <w:rFonts w:ascii="Doulos SIL" w:hAnsi="Doulos SIL"/>
          <w:i/>
          <w:color w:val="0000FF"/>
        </w:rPr>
        <w:tab/>
        <w:t>ná:</w:t>
      </w:r>
    </w:p>
    <w:p w14:paraId="71FE7E9C" w14:textId="65CF36B1" w:rsidR="00B013A1" w:rsidRPr="007467F2" w:rsidRDefault="00B013A1" w:rsidP="00B013A1">
      <w:pPr>
        <w:pStyle w:val="exampleabc"/>
        <w:tabs>
          <w:tab w:val="left" w:pos="2160"/>
        </w:tabs>
      </w:pPr>
      <w:r w:rsidRPr="007467F2">
        <w:tab/>
      </w:r>
      <w:r w:rsidRPr="007467F2">
        <w:tab/>
        <w:t>boubou</w:t>
      </w:r>
      <w:r w:rsidR="00113D12" w:rsidRPr="00872138">
        <w:rPr>
          <w:vertAlign w:val="superscript"/>
        </w:rPr>
        <w:t>L</w:t>
      </w:r>
      <w:r w:rsidRPr="007467F2">
        <w:tab/>
        <w:t>main</w:t>
      </w:r>
    </w:p>
    <w:p w14:paraId="4B4C1D95" w14:textId="7F2B58BE" w:rsidR="00B013A1" w:rsidRPr="007467F2" w:rsidRDefault="00B013A1" w:rsidP="00B013A1">
      <w:pPr>
        <w:pStyle w:val="exampleabc"/>
      </w:pPr>
      <w:r w:rsidRPr="007467F2">
        <w:tab/>
      </w:r>
      <w:r w:rsidRPr="007467F2">
        <w:tab/>
      </w:r>
      <w:r w:rsidR="006F2285">
        <w:t>‘</w:t>
      </w:r>
      <w:r w:rsidRPr="007467F2">
        <w:t>large, elegant boubou (man</w:t>
      </w:r>
      <w:r w:rsidR="006F2285">
        <w:t>’</w:t>
      </w:r>
      <w:r w:rsidRPr="007467F2">
        <w:t>s robe)</w:t>
      </w:r>
      <w:r w:rsidR="006F2285">
        <w:t>’</w:t>
      </w:r>
    </w:p>
    <w:p w14:paraId="4217C129" w14:textId="77777777" w:rsidR="00B013A1" w:rsidRPr="007467F2" w:rsidRDefault="00B013A1" w:rsidP="00B013A1">
      <w:pPr>
        <w:pStyle w:val="exampleabc"/>
      </w:pPr>
    </w:p>
    <w:p w14:paraId="245A082E" w14:textId="13A1D669" w:rsidR="00B013A1" w:rsidRPr="00053FA5" w:rsidRDefault="00B013A1" w:rsidP="00B013A1">
      <w:pPr>
        <w:pStyle w:val="exampleabc"/>
        <w:tabs>
          <w:tab w:val="left" w:pos="2160"/>
        </w:tabs>
        <w:rPr>
          <w:rFonts w:ascii="Doulos SIL" w:hAnsi="Doulos SIL"/>
          <w:i/>
          <w:color w:val="0000FF"/>
        </w:rPr>
      </w:pPr>
      <w:r w:rsidRPr="007467F2">
        <w:tab/>
        <w:t>d.</w:t>
      </w:r>
      <w:r w:rsidRPr="007467F2">
        <w:tab/>
      </w:r>
      <w:r w:rsidRPr="00053FA5">
        <w:rPr>
          <w:rFonts w:ascii="Doulos SIL" w:hAnsi="Doulos SIL"/>
          <w:i/>
          <w:color w:val="0000FF"/>
        </w:rPr>
        <w:t>yù:</w:t>
      </w:r>
      <w:r w:rsidR="009A4494" w:rsidRPr="009A4494">
        <w:rPr>
          <w:vertAlign w:val="superscript"/>
        </w:rPr>
        <w:t xml:space="preserve"> </w:t>
      </w:r>
      <w:r w:rsidR="009A4494">
        <w:rPr>
          <w:vertAlign w:val="superscript"/>
        </w:rPr>
        <w:t>L</w:t>
      </w:r>
      <w:r w:rsidRPr="00053FA5">
        <w:rPr>
          <w:rFonts w:ascii="Doulos SIL" w:hAnsi="Doulos SIL"/>
          <w:i/>
          <w:color w:val="0000FF"/>
        </w:rPr>
        <w:tab/>
        <w:t>ná:</w:t>
      </w:r>
    </w:p>
    <w:p w14:paraId="2CF88EB9" w14:textId="59721870" w:rsidR="00B013A1" w:rsidRPr="007467F2" w:rsidRDefault="00B013A1" w:rsidP="00B013A1">
      <w:pPr>
        <w:pStyle w:val="exampleabc"/>
        <w:tabs>
          <w:tab w:val="left" w:pos="2160"/>
        </w:tabs>
      </w:pPr>
      <w:r w:rsidRPr="007467F2">
        <w:tab/>
      </w:r>
      <w:r w:rsidRPr="007467F2">
        <w:tab/>
        <w:t>millet</w:t>
      </w:r>
      <w:r w:rsidR="00113D12" w:rsidRPr="00872138">
        <w:rPr>
          <w:vertAlign w:val="superscript"/>
        </w:rPr>
        <w:t>L</w:t>
      </w:r>
      <w:r w:rsidRPr="007467F2">
        <w:tab/>
        <w:t>main</w:t>
      </w:r>
    </w:p>
    <w:p w14:paraId="56882A05" w14:textId="68F9204E" w:rsidR="00B013A1" w:rsidRPr="007467F2" w:rsidRDefault="00B013A1" w:rsidP="00B013A1">
      <w:pPr>
        <w:pStyle w:val="exampleabc"/>
      </w:pPr>
      <w:r w:rsidRPr="007467F2">
        <w:tab/>
      </w:r>
      <w:r w:rsidRPr="007467F2">
        <w:tab/>
      </w:r>
      <w:r w:rsidR="006F2285">
        <w:t>‘</w:t>
      </w:r>
      <w:r w:rsidRPr="007467F2">
        <w:t>ordinary millet</w:t>
      </w:r>
      <w:r w:rsidR="006F2285">
        <w:t>’</w:t>
      </w:r>
    </w:p>
    <w:p w14:paraId="40C0E15A" w14:textId="77777777" w:rsidR="00B013A1" w:rsidRPr="006B44BA" w:rsidRDefault="00B013A1"/>
    <w:p w14:paraId="429203E0" w14:textId="09312A8F" w:rsidR="00B013A1" w:rsidRPr="002677C9" w:rsidRDefault="00B013A1">
      <w:r w:rsidRPr="003E5D8C">
        <w:rPr>
          <w:rFonts w:ascii="Doulos SIL" w:hAnsi="Doulos SIL"/>
          <w:i/>
          <w:color w:val="0000FF"/>
        </w:rPr>
        <w:t>nùm-ná:</w:t>
      </w:r>
      <w:r w:rsidRPr="006B44BA">
        <w:t xml:space="preserve"> </w:t>
      </w:r>
      <w:r w:rsidR="006F2285">
        <w:t>‘</w:t>
      </w:r>
      <w:r w:rsidRPr="006B44BA">
        <w:t>large grindstone</w:t>
      </w:r>
      <w:r w:rsidR="006F2285">
        <w:t>’</w:t>
      </w:r>
      <w:r w:rsidRPr="006B44BA">
        <w:t xml:space="preserve"> is now fused; the small grindstone held in the hand while grinding on the larger stone is </w:t>
      </w:r>
      <w:r w:rsidRPr="003E5D8C">
        <w:rPr>
          <w:rFonts w:ascii="Doulos SIL" w:hAnsi="Doulos SIL"/>
          <w:i/>
          <w:color w:val="0000FF"/>
        </w:rPr>
        <w:t>[nùm-nà:]</w:t>
      </w:r>
      <w:r w:rsidR="009A4494" w:rsidRPr="009A4494">
        <w:rPr>
          <w:vertAlign w:val="superscript"/>
        </w:rPr>
        <w:t xml:space="preserve"> </w:t>
      </w:r>
      <w:r w:rsidR="009A4494">
        <w:rPr>
          <w:vertAlign w:val="superscript"/>
        </w:rPr>
        <w:t>L</w:t>
      </w:r>
      <w:r w:rsidRPr="003E5D8C">
        <w:rPr>
          <w:rFonts w:ascii="Doulos SIL" w:hAnsi="Doulos SIL"/>
          <w:i/>
          <w:color w:val="0000FF"/>
        </w:rPr>
        <w:t>-yî:</w:t>
      </w:r>
      <w:r w:rsidRPr="002677C9">
        <w:t xml:space="preserve">, not </w:t>
      </w:r>
      <w:r w:rsidR="0084244F">
        <w:t>#</w:t>
      </w:r>
      <w:r w:rsidRPr="0084244F">
        <w:rPr>
          <w:rFonts w:ascii="Doulos SIL" w:hAnsi="Doulos SIL"/>
          <w:i/>
          <w:color w:val="0000FF"/>
        </w:rPr>
        <w:t>nùm-yî:</w:t>
      </w:r>
      <w:r w:rsidRPr="002677C9">
        <w:t>.</w:t>
      </w:r>
    </w:p>
    <w:p w14:paraId="76AB7B78" w14:textId="77777777" w:rsidR="00B013A1" w:rsidRPr="006B44BA" w:rsidRDefault="00B013A1"/>
    <w:p w14:paraId="2BAC954B" w14:textId="77777777" w:rsidR="00B013A1" w:rsidRPr="006B44BA" w:rsidRDefault="00B013A1"/>
    <w:p w14:paraId="16E82AE7" w14:textId="36861E1A" w:rsidR="00B013A1" w:rsidRPr="007467F2" w:rsidRDefault="00B013A1" w:rsidP="00482A50">
      <w:pPr>
        <w:pStyle w:val="Heading3"/>
      </w:pPr>
      <w:bookmarkStart w:id="1119" w:name="_Toc508942749"/>
      <w:bookmarkStart w:id="1120" w:name="_Toc508943349"/>
      <w:bookmarkStart w:id="1121" w:name="_Toc12948209"/>
      <w:bookmarkStart w:id="1122" w:name="_Toc12948382"/>
      <w:bookmarkStart w:id="1123" w:name="_Toc12948585"/>
      <w:bookmarkStart w:id="1124" w:name="_Toc78358850"/>
      <w:bookmarkStart w:id="1125" w:name="_Toc297637710"/>
      <w:r w:rsidRPr="007467F2">
        <w:t xml:space="preserve">Instrumental relative compounds with </w:t>
      </w:r>
      <w:r w:rsidRPr="003E5D8C">
        <w:rPr>
          <w:rFonts w:ascii="Doulos SIL" w:hAnsi="Doulos SIL"/>
          <w:i/>
          <w:color w:val="0000FF"/>
        </w:rPr>
        <w:t>-yɛ̀</w:t>
      </w:r>
      <w:r w:rsidRPr="007467F2">
        <w:t xml:space="preserve"> (</w:t>
      </w:r>
      <w:r w:rsidR="006F2285">
        <w:t>‘</w:t>
      </w:r>
      <w:r w:rsidRPr="007467F2">
        <w:t>oil for rubbing</w:t>
      </w:r>
      <w:r w:rsidR="006F2285">
        <w:t>’</w:t>
      </w:r>
      <w:r w:rsidRPr="007467F2">
        <w:t>)</w:t>
      </w:r>
      <w:bookmarkEnd w:id="1119"/>
      <w:bookmarkEnd w:id="1120"/>
      <w:bookmarkEnd w:id="1121"/>
      <w:bookmarkEnd w:id="1122"/>
      <w:bookmarkEnd w:id="1123"/>
      <w:bookmarkEnd w:id="1124"/>
      <w:bookmarkEnd w:id="1125"/>
    </w:p>
    <w:p w14:paraId="63C28C6C" w14:textId="129E9EB7" w:rsidR="00B013A1" w:rsidRPr="00053FA5" w:rsidRDefault="00B013A1">
      <w:r w:rsidRPr="006B44BA">
        <w:t>A loose compound consisting of a nominal compound initial (</w:t>
      </w:r>
      <w:r w:rsidR="00934D97">
        <w:t>L</w:t>
      </w:r>
      <w:r w:rsidRPr="00EF44F9">
        <w:t>-t</w:t>
      </w:r>
      <w:r w:rsidRPr="006B44BA">
        <w:t xml:space="preserve">oned) and an </w:t>
      </w:r>
      <w:r w:rsidR="00C07E65">
        <w:t>imperfective</w:t>
      </w:r>
      <w:r w:rsidRPr="006B44BA">
        <w:t xml:space="preserve"> verb with suffix </w:t>
      </w:r>
      <w:r w:rsidRPr="003E5D8C">
        <w:rPr>
          <w:rFonts w:ascii="Doulos SIL" w:hAnsi="Doulos SIL"/>
          <w:i/>
          <w:color w:val="0000FF"/>
        </w:rPr>
        <w:noBreakHyphen/>
        <w:t>yɛ̀</w:t>
      </w:r>
      <w:r w:rsidRPr="006B44BA">
        <w:t xml:space="preserve"> is used to define a type of object by its typical function. The verb stem plus </w:t>
      </w:r>
      <w:r w:rsidRPr="003E5D8C">
        <w:rPr>
          <w:rFonts w:ascii="Doulos SIL" w:hAnsi="Doulos SIL"/>
          <w:i/>
          <w:color w:val="0000FF"/>
        </w:rPr>
        <w:noBreakHyphen/>
        <w:t>yɛ̀</w:t>
      </w:r>
      <w:r w:rsidRPr="006B44BA">
        <w:t xml:space="preserve"> has the form of a 3Pl </w:t>
      </w:r>
      <w:r w:rsidR="00C07E65">
        <w:t>imperfective</w:t>
      </w:r>
      <w:r w:rsidRPr="006B44BA">
        <w:t>, but here it is used as a participle; see discussion of</w:t>
      </w:r>
      <w:r w:rsidRPr="00053FA5">
        <w:t xml:space="preserve"> (436) in §14.1.6.2.</w:t>
      </w:r>
    </w:p>
    <w:p w14:paraId="39920764" w14:textId="0DBFC05D" w:rsidR="00B013A1" w:rsidRPr="006B44BA" w:rsidRDefault="00B013A1">
      <w:r w:rsidRPr="006B44BA">
        <w:tab/>
        <w:t>In</w:t>
      </w:r>
      <w:r w:rsidR="00730F7D">
        <w:t xml:space="preserve"> </w:t>
      </w:r>
      <w:r w:rsidRPr="006B44BA">
        <w:t xml:space="preserve">the cases relevant to the present section, e.g. </w:t>
      </w:r>
      <w:r w:rsidR="006F2285">
        <w:t>‘</w:t>
      </w:r>
      <w:r w:rsidRPr="006B44BA">
        <w:t>drinking water</w:t>
      </w:r>
      <w:r w:rsidR="006F2285">
        <w:t>’</w:t>
      </w:r>
      <w:r w:rsidRPr="006B44BA">
        <w:t xml:space="preserve"> is phrased as </w:t>
      </w:r>
      <w:r w:rsidR="006F2285">
        <w:t>‘</w:t>
      </w:r>
      <w:r w:rsidRPr="006B44BA">
        <w:t>water (that) they drink</w:t>
      </w:r>
      <w:r w:rsidR="006F2285">
        <w:t>’</w:t>
      </w:r>
      <w:r w:rsidRPr="006B44BA">
        <w:t xml:space="preserve">. This and other examples are in (83). </w:t>
      </w:r>
    </w:p>
    <w:p w14:paraId="32326058" w14:textId="77777777" w:rsidR="00B013A1" w:rsidRPr="006B44BA" w:rsidRDefault="00B013A1"/>
    <w:p w14:paraId="51A6E1B7" w14:textId="3CC09887" w:rsidR="00B013A1" w:rsidRPr="003E5D8C" w:rsidRDefault="00B013A1" w:rsidP="00B013A1">
      <w:pPr>
        <w:pStyle w:val="exampleabc"/>
      </w:pPr>
      <w:r w:rsidRPr="007467F2">
        <w:t>(83)</w:t>
      </w:r>
      <w:r w:rsidRPr="007467F2">
        <w:tab/>
        <w:t>a.</w:t>
      </w:r>
      <w:r w:rsidRPr="007467F2">
        <w:tab/>
      </w:r>
      <w:r w:rsidRPr="00053FA5">
        <w:rPr>
          <w:rFonts w:ascii="Doulos SIL" w:hAnsi="Doulos SIL"/>
          <w:i/>
          <w:color w:val="0000FF"/>
        </w:rPr>
        <w:t>nì:</w:t>
      </w:r>
      <w:r w:rsidR="00D11846" w:rsidRPr="00D11846">
        <w:rPr>
          <w:vertAlign w:val="superscript"/>
        </w:rPr>
        <w:t xml:space="preserve"> </w:t>
      </w:r>
      <w:r w:rsidR="00D11846" w:rsidRPr="003C0F86">
        <w:rPr>
          <w:vertAlign w:val="superscript"/>
        </w:rPr>
        <w:t>L</w:t>
      </w:r>
      <w:r w:rsidRPr="00053FA5">
        <w:rPr>
          <w:rFonts w:ascii="Doulos SIL" w:hAnsi="Doulos SIL"/>
          <w:i/>
          <w:color w:val="0000FF"/>
        </w:rPr>
        <w:noBreakHyphen/>
        <w:t>[nɔ́</w:t>
      </w:r>
      <w:r w:rsidRPr="00053FA5">
        <w:rPr>
          <w:rFonts w:ascii="Doulos SIL" w:hAnsi="Doulos SIL"/>
          <w:i/>
          <w:color w:val="0000FF"/>
        </w:rPr>
        <w:noBreakHyphen/>
        <w:t>yɛ̀]</w:t>
      </w:r>
    </w:p>
    <w:p w14:paraId="0A2E09D8" w14:textId="0CF607A2" w:rsidR="00B013A1" w:rsidRPr="007467F2" w:rsidRDefault="00B013A1" w:rsidP="00B013A1">
      <w:pPr>
        <w:pStyle w:val="exampleabc"/>
      </w:pPr>
      <w:r w:rsidRPr="007467F2">
        <w:tab/>
      </w:r>
      <w:r w:rsidRPr="007467F2">
        <w:tab/>
        <w:t>water</w:t>
      </w:r>
      <w:r w:rsidR="00113D12" w:rsidRPr="00872138">
        <w:rPr>
          <w:vertAlign w:val="superscript"/>
        </w:rPr>
        <w:t>L</w:t>
      </w:r>
      <w:r w:rsidRPr="003E5D8C">
        <w:t>-</w:t>
      </w:r>
      <w:r w:rsidRPr="00EF44F9">
        <w:t>[d</w:t>
      </w:r>
      <w:r w:rsidRPr="007467F2">
        <w:t>rink.</w:t>
      </w:r>
      <w:r w:rsidR="00DB03D7">
        <w:t>Ipfv</w:t>
      </w:r>
      <w:r w:rsidRPr="00EF44F9">
        <w:t>-</w:t>
      </w:r>
      <w:r w:rsidR="00730CCF">
        <w:t>Ppl.AnPl</w:t>
      </w:r>
      <w:r w:rsidRPr="00EF44F9">
        <w:t>]</w:t>
      </w:r>
    </w:p>
    <w:p w14:paraId="233C4736" w14:textId="1B8310C4" w:rsidR="00B013A1" w:rsidRPr="007467F2" w:rsidRDefault="00B013A1" w:rsidP="00B013A1">
      <w:pPr>
        <w:pStyle w:val="exampleabc"/>
      </w:pPr>
      <w:r w:rsidRPr="007467F2">
        <w:tab/>
      </w:r>
      <w:r w:rsidRPr="007467F2">
        <w:tab/>
      </w:r>
      <w:r w:rsidR="006F2285">
        <w:t>‘</w:t>
      </w:r>
      <w:r w:rsidRPr="007467F2">
        <w:t>drinking water</w:t>
      </w:r>
      <w:r w:rsidR="006F2285">
        <w:t>’</w:t>
      </w:r>
    </w:p>
    <w:p w14:paraId="5A84AEBE" w14:textId="77777777" w:rsidR="00B013A1" w:rsidRPr="007467F2" w:rsidRDefault="00B013A1" w:rsidP="00B013A1">
      <w:pPr>
        <w:pStyle w:val="exampleabc"/>
      </w:pPr>
    </w:p>
    <w:p w14:paraId="2F309DD8" w14:textId="2BCAFE11" w:rsidR="00B013A1" w:rsidRPr="007467F2" w:rsidRDefault="00B013A1" w:rsidP="00B013A1">
      <w:pPr>
        <w:pStyle w:val="exampleabc"/>
      </w:pPr>
      <w:r w:rsidRPr="007467F2">
        <w:tab/>
        <w:t>b.</w:t>
      </w:r>
      <w:r w:rsidRPr="003E5D8C">
        <w:tab/>
      </w:r>
      <w:r w:rsidRPr="00053FA5">
        <w:rPr>
          <w:rFonts w:ascii="Doulos SIL" w:hAnsi="Doulos SIL"/>
          <w:i/>
          <w:color w:val="0000FF"/>
        </w:rPr>
        <w:t>nì:</w:t>
      </w:r>
      <w:r w:rsidR="00D11846" w:rsidRPr="00D11846">
        <w:rPr>
          <w:vertAlign w:val="superscript"/>
        </w:rPr>
        <w:t xml:space="preserve"> </w:t>
      </w:r>
      <w:r w:rsidR="00D11846" w:rsidRPr="003C0F86">
        <w:rPr>
          <w:vertAlign w:val="superscript"/>
        </w:rPr>
        <w:t>L</w:t>
      </w:r>
      <w:r w:rsidRPr="00053FA5">
        <w:rPr>
          <w:rFonts w:ascii="Doulos SIL" w:hAnsi="Doulos SIL"/>
          <w:i/>
          <w:color w:val="0000FF"/>
        </w:rPr>
        <w:noBreakHyphen/>
        <w:t>[dìyé</w:t>
      </w:r>
      <w:r w:rsidRPr="00053FA5">
        <w:rPr>
          <w:rFonts w:ascii="Doulos SIL" w:hAnsi="Doulos SIL"/>
          <w:i/>
          <w:color w:val="0000FF"/>
        </w:rPr>
        <w:noBreakHyphen/>
        <w:t>yɛ̀]</w:t>
      </w:r>
    </w:p>
    <w:p w14:paraId="772433BE" w14:textId="7CB0280E" w:rsidR="00B013A1" w:rsidRPr="007467F2" w:rsidRDefault="00B013A1" w:rsidP="00B013A1">
      <w:pPr>
        <w:pStyle w:val="exampleabc"/>
      </w:pPr>
      <w:r w:rsidRPr="007467F2">
        <w:tab/>
      </w:r>
      <w:r w:rsidRPr="007467F2">
        <w:tab/>
        <w:t>water</w:t>
      </w:r>
      <w:r w:rsidR="00113D12" w:rsidRPr="00872138">
        <w:rPr>
          <w:vertAlign w:val="superscript"/>
        </w:rPr>
        <w:t>L</w:t>
      </w:r>
      <w:r w:rsidRPr="003E5D8C">
        <w:t>-</w:t>
      </w:r>
      <w:r w:rsidRPr="00EF44F9">
        <w:t>[b</w:t>
      </w:r>
      <w:r w:rsidRPr="007467F2">
        <w:t>athe.</w:t>
      </w:r>
      <w:r w:rsidR="00DB03D7">
        <w:t>Ipfv</w:t>
      </w:r>
      <w:r w:rsidRPr="00EF44F9">
        <w:t>-</w:t>
      </w:r>
      <w:r w:rsidR="00730CCF">
        <w:t>Ppl.AnPl</w:t>
      </w:r>
      <w:r w:rsidRPr="00EF44F9">
        <w:t>]</w:t>
      </w:r>
    </w:p>
    <w:p w14:paraId="42E1FCC7" w14:textId="0DA49913" w:rsidR="00B013A1" w:rsidRPr="007467F2" w:rsidRDefault="00B013A1" w:rsidP="00B013A1">
      <w:pPr>
        <w:pStyle w:val="exampleabc"/>
      </w:pPr>
      <w:r w:rsidRPr="007467F2">
        <w:tab/>
      </w:r>
      <w:r w:rsidRPr="007467F2">
        <w:tab/>
      </w:r>
      <w:r w:rsidR="006F2285">
        <w:t>‘</w:t>
      </w:r>
      <w:r w:rsidRPr="007467F2">
        <w:t>water for bathing</w:t>
      </w:r>
      <w:r w:rsidR="006F2285">
        <w:t>’</w:t>
      </w:r>
    </w:p>
    <w:p w14:paraId="72AB48C3" w14:textId="77777777" w:rsidR="00B013A1" w:rsidRPr="007467F2" w:rsidRDefault="00B013A1" w:rsidP="00B013A1">
      <w:pPr>
        <w:pStyle w:val="exampleabc"/>
      </w:pPr>
    </w:p>
    <w:p w14:paraId="30136550" w14:textId="0F832E53" w:rsidR="00B013A1" w:rsidRPr="007467F2" w:rsidRDefault="00B013A1" w:rsidP="00B013A1">
      <w:pPr>
        <w:pStyle w:val="exampleabc"/>
      </w:pPr>
      <w:r w:rsidRPr="007467F2">
        <w:tab/>
        <w:t>c.</w:t>
      </w:r>
      <w:r w:rsidRPr="007467F2">
        <w:tab/>
      </w:r>
      <w:r w:rsidRPr="00053FA5">
        <w:rPr>
          <w:rFonts w:ascii="Doulos SIL" w:hAnsi="Doulos SIL"/>
          <w:i/>
          <w:color w:val="0000FF"/>
        </w:rPr>
        <w:t>ɲɛ̀yⁿ</w:t>
      </w:r>
      <w:r w:rsidR="00D11846">
        <w:rPr>
          <w:vertAlign w:val="superscript"/>
        </w:rPr>
        <w:t> L</w:t>
      </w:r>
      <w:r w:rsidRPr="00053FA5">
        <w:rPr>
          <w:rFonts w:ascii="Doulos SIL" w:hAnsi="Doulos SIL"/>
          <w:i/>
          <w:color w:val="0000FF"/>
        </w:rPr>
        <w:noBreakHyphen/>
        <w:t>[ɲɛ́</w:t>
      </w:r>
      <w:r w:rsidRPr="00053FA5">
        <w:rPr>
          <w:rFonts w:ascii="Doulos SIL" w:hAnsi="Doulos SIL"/>
          <w:i/>
          <w:color w:val="0000FF"/>
        </w:rPr>
        <w:noBreakHyphen/>
        <w:t>yɛ̀]</w:t>
      </w:r>
    </w:p>
    <w:p w14:paraId="73228D4B" w14:textId="7B186F12" w:rsidR="00B013A1" w:rsidRPr="007467F2" w:rsidRDefault="00B013A1" w:rsidP="00B013A1">
      <w:pPr>
        <w:pStyle w:val="exampleabc"/>
      </w:pPr>
      <w:r w:rsidRPr="007467F2">
        <w:tab/>
      </w:r>
      <w:r w:rsidRPr="007467F2">
        <w:tab/>
        <w:t>food</w:t>
      </w:r>
      <w:r w:rsidR="00113D12" w:rsidRPr="00872138">
        <w:rPr>
          <w:vertAlign w:val="superscript"/>
        </w:rPr>
        <w:t>L</w:t>
      </w:r>
      <w:r w:rsidRPr="003E5D8C">
        <w:t>-</w:t>
      </w:r>
      <w:r w:rsidRPr="00EF44F9">
        <w:t>[e</w:t>
      </w:r>
      <w:r w:rsidRPr="007467F2">
        <w:t>at.</w:t>
      </w:r>
      <w:r w:rsidR="00DB03D7">
        <w:t>Ipfv</w:t>
      </w:r>
      <w:r w:rsidRPr="00EF44F9">
        <w:t>-</w:t>
      </w:r>
      <w:r w:rsidR="00730CCF">
        <w:t>Ppl.AnPl</w:t>
      </w:r>
      <w:r w:rsidRPr="00EF44F9">
        <w:t>]</w:t>
      </w:r>
    </w:p>
    <w:p w14:paraId="0F937148" w14:textId="5F73AB1F" w:rsidR="00B013A1" w:rsidRPr="00EF44F9" w:rsidRDefault="00B013A1" w:rsidP="00B013A1">
      <w:pPr>
        <w:pStyle w:val="exampleabc"/>
      </w:pPr>
      <w:r w:rsidRPr="007467F2">
        <w:tab/>
      </w:r>
      <w:r w:rsidRPr="007467F2">
        <w:tab/>
      </w:r>
      <w:r w:rsidR="006F2285">
        <w:t>‘</w:t>
      </w:r>
      <w:r w:rsidRPr="007467F2">
        <w:t>food to eat</w:t>
      </w:r>
      <w:r w:rsidR="006F2285">
        <w:t>’</w:t>
      </w:r>
      <w:r w:rsidRPr="007467F2">
        <w:t xml:space="preserve"> </w:t>
      </w:r>
      <w:r w:rsidRPr="00EF44F9">
        <w:t>[2005.1</w:t>
      </w:r>
      <w:r w:rsidRPr="007467F2">
        <w:t>a.0</w:t>
      </w:r>
      <w:r w:rsidRPr="00EF44F9">
        <w:t>5]</w:t>
      </w:r>
    </w:p>
    <w:p w14:paraId="266D9486" w14:textId="77777777" w:rsidR="00B013A1" w:rsidRPr="00EF44F9" w:rsidRDefault="00B013A1" w:rsidP="00B013A1">
      <w:pPr>
        <w:pStyle w:val="example-Jamsay"/>
        <w:tabs>
          <w:tab w:val="clear" w:pos="369"/>
        </w:tabs>
      </w:pPr>
    </w:p>
    <w:p w14:paraId="54E7A974" w14:textId="77777777" w:rsidR="00B013A1" w:rsidRPr="00EF44F9" w:rsidRDefault="00B013A1" w:rsidP="00B013A1">
      <w:pPr>
        <w:pStyle w:val="example-Jamsay"/>
        <w:tabs>
          <w:tab w:val="clear" w:pos="369"/>
        </w:tabs>
      </w:pPr>
    </w:p>
    <w:p w14:paraId="565C99A3" w14:textId="77777777" w:rsidR="00B013A1" w:rsidRPr="007467F2" w:rsidRDefault="00B013A1" w:rsidP="00B013A1">
      <w:pPr>
        <w:pStyle w:val="Heading3"/>
      </w:pPr>
      <w:bookmarkStart w:id="1126" w:name="_Toc297637711"/>
      <w:r w:rsidRPr="007467F2">
        <w:t>Resultative compounds ending in nominalized verb (</w:t>
      </w:r>
      <w:r w:rsidRPr="003E5D8C">
        <w:rPr>
          <w:rFonts w:ascii="Doulos SIL" w:hAnsi="Doulos SIL"/>
          <w:i/>
          <w:color w:val="0000FF"/>
        </w:rPr>
        <w:t>-ú</w:t>
      </w:r>
      <w:r w:rsidRPr="007467F2">
        <w:t>)</w:t>
      </w:r>
      <w:bookmarkEnd w:id="1126"/>
    </w:p>
    <w:p w14:paraId="397EDB88" w14:textId="05BF41F2" w:rsidR="00B013A1" w:rsidRPr="00EF44F9" w:rsidRDefault="00B013A1" w:rsidP="00B013A1">
      <w:r w:rsidRPr="00EF44F9">
        <w:t>There are also some combinations where a verb in L</w:t>
      </w:r>
      <w:r w:rsidRPr="00EF44F9">
        <w:noBreakHyphen/>
        <w:t xml:space="preserve">toned form with suffix </w:t>
      </w:r>
      <w:r w:rsidRPr="003E5D8C">
        <w:rPr>
          <w:rFonts w:ascii="Doulos SIL" w:hAnsi="Doulos SIL"/>
          <w:i/>
          <w:color w:val="0000FF"/>
        </w:rPr>
        <w:noBreakHyphen/>
        <w:t>ú</w:t>
      </w:r>
      <w:r w:rsidR="00730F7D">
        <w:t xml:space="preserve"> </w:t>
      </w:r>
      <w:r w:rsidRPr="00EF44F9">
        <w:t xml:space="preserve">functions as a compound final (or, arguably, modifying adjective) to a preceding {L}-toned noun. The final denotes an event or process that has left the entity in a changed state. </w:t>
      </w:r>
      <w:r w:rsidR="00D317C5">
        <w:t>(</w:t>
      </w:r>
      <w:r w:rsidRPr="00EF44F9">
        <w:t xml:space="preserve">In Jamsay, the form in </w:t>
      </w:r>
      <w:r w:rsidRPr="0084244F">
        <w:rPr>
          <w:rFonts w:ascii="Doulos SIL" w:hAnsi="Doulos SIL"/>
          <w:i/>
          <w:color w:val="008000"/>
        </w:rPr>
        <w:t>-ú</w:t>
      </w:r>
      <w:r w:rsidRPr="00EF44F9">
        <w:t xml:space="preserve"> is the productive verbal noun for nonmonosyllabic verb stems, but it is also used in resultative modifying functions.</w:t>
      </w:r>
      <w:r w:rsidR="00D317C5">
        <w:t>)</w:t>
      </w:r>
    </w:p>
    <w:p w14:paraId="52B8B7AA" w14:textId="77777777" w:rsidR="00B013A1" w:rsidRPr="00EF44F9" w:rsidRDefault="00B013A1" w:rsidP="00B013A1">
      <w:pPr>
        <w:pStyle w:val="example-Jamsay"/>
        <w:tabs>
          <w:tab w:val="clear" w:pos="369"/>
        </w:tabs>
      </w:pPr>
    </w:p>
    <w:p w14:paraId="136AC4A2" w14:textId="47B4A892" w:rsidR="00B013A1" w:rsidRPr="00D367D4" w:rsidRDefault="00B013A1" w:rsidP="00B013A1">
      <w:pPr>
        <w:pStyle w:val="exampleabc"/>
      </w:pPr>
      <w:r w:rsidRPr="00EF44F9">
        <w:t>(84)</w:t>
      </w:r>
      <w:r w:rsidRPr="00EF44F9">
        <w:tab/>
        <w:t>a.</w:t>
      </w:r>
      <w:r w:rsidRPr="00EF44F9">
        <w:tab/>
      </w:r>
      <w:r w:rsidRPr="003E5D8C">
        <w:rPr>
          <w:rFonts w:ascii="Doulos SIL" w:hAnsi="Doulos SIL"/>
          <w:i/>
          <w:color w:val="0000FF"/>
        </w:rPr>
        <w:t>yù:</w:t>
      </w:r>
      <w:r w:rsidR="00D11846" w:rsidRPr="00D11846">
        <w:rPr>
          <w:vertAlign w:val="superscript"/>
        </w:rPr>
        <w:t xml:space="preserve"> </w:t>
      </w:r>
      <w:r w:rsidR="00D11846" w:rsidRPr="003C0F86">
        <w:rPr>
          <w:vertAlign w:val="superscript"/>
        </w:rPr>
        <w:t>L</w:t>
      </w:r>
      <w:r w:rsidRPr="003E5D8C">
        <w:rPr>
          <w:rFonts w:ascii="Doulos SIL" w:hAnsi="Doulos SIL"/>
          <w:i/>
          <w:color w:val="0000FF"/>
        </w:rPr>
        <w:t>-[yàg-ú]</w:t>
      </w:r>
    </w:p>
    <w:p w14:paraId="02064675" w14:textId="0734687F" w:rsidR="00B013A1" w:rsidRPr="00D367D4" w:rsidRDefault="00B013A1" w:rsidP="00B013A1">
      <w:pPr>
        <w:pStyle w:val="exampleabc"/>
      </w:pPr>
      <w:r w:rsidRPr="00D367D4">
        <w:tab/>
      </w:r>
      <w:r w:rsidRPr="00D367D4">
        <w:tab/>
        <w:t>millet</w:t>
      </w:r>
      <w:r w:rsidR="00113D12" w:rsidRPr="00872138">
        <w:rPr>
          <w:vertAlign w:val="superscript"/>
        </w:rPr>
        <w:t>L</w:t>
      </w:r>
      <w:r w:rsidRPr="00D367D4">
        <w:t>-[fall-Nom]</w:t>
      </w:r>
    </w:p>
    <w:p w14:paraId="45C9B48B" w14:textId="6384BEE0" w:rsidR="00B013A1" w:rsidRPr="00D367D4" w:rsidRDefault="00B013A1" w:rsidP="00B013A1">
      <w:pPr>
        <w:pStyle w:val="exampleabc"/>
      </w:pPr>
      <w:r w:rsidRPr="00D367D4">
        <w:tab/>
      </w:r>
      <w:r w:rsidRPr="00D367D4">
        <w:tab/>
      </w:r>
      <w:r w:rsidR="006F2285">
        <w:t>‘</w:t>
      </w:r>
      <w:r w:rsidRPr="00D367D4">
        <w:t>fallen-off millet grain spikes</w:t>
      </w:r>
      <w:r w:rsidR="006F2285">
        <w:t>’</w:t>
      </w:r>
      <w:r w:rsidRPr="00D367D4">
        <w:t xml:space="preserve"> (verb </w:t>
      </w:r>
      <w:r w:rsidRPr="003E5D8C">
        <w:rPr>
          <w:rFonts w:ascii="Doulos SIL" w:hAnsi="Doulos SIL"/>
          <w:i/>
          <w:color w:val="0000FF"/>
        </w:rPr>
        <w:t>yàɣá</w:t>
      </w:r>
      <w:r w:rsidRPr="00D367D4">
        <w:t xml:space="preserve"> </w:t>
      </w:r>
      <w:r w:rsidR="006F2285">
        <w:t>‘</w:t>
      </w:r>
      <w:r w:rsidRPr="00D367D4">
        <w:t>fall</w:t>
      </w:r>
      <w:r w:rsidR="006F2285">
        <w:t>’</w:t>
      </w:r>
      <w:r w:rsidRPr="00D367D4">
        <w:t>)</w:t>
      </w:r>
    </w:p>
    <w:p w14:paraId="6620219F" w14:textId="77777777" w:rsidR="00B013A1" w:rsidRPr="00D367D4" w:rsidRDefault="00B013A1" w:rsidP="00B013A1">
      <w:pPr>
        <w:pStyle w:val="exampleabc"/>
      </w:pPr>
    </w:p>
    <w:p w14:paraId="79B6BB88" w14:textId="05BE9A90" w:rsidR="00B013A1" w:rsidRPr="00D367D4" w:rsidRDefault="00B013A1" w:rsidP="00B013A1">
      <w:pPr>
        <w:pStyle w:val="exampleabc"/>
      </w:pPr>
      <w:r w:rsidRPr="00D367D4">
        <w:tab/>
        <w:t>b.</w:t>
      </w:r>
      <w:r w:rsidRPr="00D367D4">
        <w:tab/>
      </w:r>
      <w:r w:rsidRPr="003E5D8C">
        <w:rPr>
          <w:rFonts w:ascii="Doulos SIL" w:hAnsi="Doulos SIL"/>
          <w:i/>
          <w:color w:val="0000FF"/>
        </w:rPr>
        <w:t>nàwⁿà:</w:t>
      </w:r>
      <w:r w:rsidR="00D11846" w:rsidRPr="00D11846">
        <w:rPr>
          <w:vertAlign w:val="superscript"/>
        </w:rPr>
        <w:t xml:space="preserve"> </w:t>
      </w:r>
      <w:r w:rsidR="00D11846" w:rsidRPr="003C0F86">
        <w:rPr>
          <w:vertAlign w:val="superscript"/>
        </w:rPr>
        <w:t>L</w:t>
      </w:r>
      <w:r w:rsidRPr="003E5D8C">
        <w:rPr>
          <w:rFonts w:ascii="Doulos SIL" w:hAnsi="Doulos SIL"/>
          <w:i/>
          <w:color w:val="0000FF"/>
        </w:rPr>
        <w:t>-[sìmb-ú]</w:t>
      </w:r>
    </w:p>
    <w:p w14:paraId="72454A63" w14:textId="00998FFB" w:rsidR="00B013A1" w:rsidRPr="00D367D4" w:rsidRDefault="00B013A1" w:rsidP="00B013A1">
      <w:pPr>
        <w:pStyle w:val="exampleabc"/>
      </w:pPr>
      <w:r w:rsidRPr="00D367D4">
        <w:tab/>
      </w:r>
      <w:r w:rsidRPr="00D367D4">
        <w:tab/>
        <w:t>meat</w:t>
      </w:r>
      <w:r w:rsidR="00113D12" w:rsidRPr="00872138">
        <w:rPr>
          <w:vertAlign w:val="superscript"/>
        </w:rPr>
        <w:t>L</w:t>
      </w:r>
      <w:r w:rsidRPr="00D367D4">
        <w:t>-[roast-Nom]</w:t>
      </w:r>
    </w:p>
    <w:p w14:paraId="6743AD13" w14:textId="78B4F957" w:rsidR="00B013A1" w:rsidRPr="00D367D4" w:rsidRDefault="00B013A1" w:rsidP="00B013A1">
      <w:pPr>
        <w:pStyle w:val="exampleabc"/>
      </w:pPr>
      <w:r w:rsidRPr="00D367D4">
        <w:tab/>
      </w:r>
      <w:r w:rsidRPr="00D367D4">
        <w:tab/>
      </w:r>
      <w:r w:rsidR="006F2285">
        <w:t>‘</w:t>
      </w:r>
      <w:r w:rsidRPr="00D367D4">
        <w:t>roasted (=grilled) meat</w:t>
      </w:r>
      <w:r w:rsidR="006F2285">
        <w:t>’</w:t>
      </w:r>
      <w:r w:rsidRPr="00D367D4">
        <w:t xml:space="preserve"> (verb </w:t>
      </w:r>
      <w:r w:rsidRPr="003E5D8C">
        <w:rPr>
          <w:rFonts w:ascii="Doulos SIL" w:hAnsi="Doulos SIL"/>
          <w:i/>
          <w:color w:val="0000FF"/>
        </w:rPr>
        <w:t>símbé</w:t>
      </w:r>
      <w:r w:rsidRPr="00D367D4">
        <w:t>)</w:t>
      </w:r>
    </w:p>
    <w:p w14:paraId="2A53AE82" w14:textId="77777777" w:rsidR="00B013A1" w:rsidRPr="00D367D4" w:rsidRDefault="00B013A1" w:rsidP="00B013A1">
      <w:pPr>
        <w:pStyle w:val="exampleabc"/>
      </w:pPr>
    </w:p>
    <w:p w14:paraId="675A8DB0" w14:textId="4DCB90F0" w:rsidR="00B013A1" w:rsidRPr="00D367D4" w:rsidRDefault="00B013A1" w:rsidP="00B013A1">
      <w:pPr>
        <w:pStyle w:val="exampleabc"/>
      </w:pPr>
      <w:r w:rsidRPr="00D367D4">
        <w:tab/>
        <w:t>c.</w:t>
      </w:r>
      <w:r w:rsidRPr="00D367D4">
        <w:tab/>
      </w:r>
      <w:r w:rsidRPr="003E5D8C">
        <w:rPr>
          <w:rFonts w:ascii="Doulos SIL" w:hAnsi="Doulos SIL"/>
          <w:i/>
          <w:color w:val="0000FF"/>
        </w:rPr>
        <w:t>pìrⁿà</w:t>
      </w:r>
      <w:r w:rsidR="00D11846">
        <w:rPr>
          <w:vertAlign w:val="superscript"/>
        </w:rPr>
        <w:t> L</w:t>
      </w:r>
      <w:r w:rsidRPr="003E5D8C">
        <w:rPr>
          <w:rFonts w:ascii="Doulos SIL" w:hAnsi="Doulos SIL"/>
          <w:i/>
          <w:color w:val="0000FF"/>
        </w:rPr>
        <w:t>-[sàr-ú]</w:t>
      </w:r>
    </w:p>
    <w:p w14:paraId="17FA7853" w14:textId="77777777" w:rsidR="00B013A1" w:rsidRPr="00D367D4" w:rsidRDefault="00B013A1" w:rsidP="00B013A1">
      <w:pPr>
        <w:pStyle w:val="exampleabc"/>
      </w:pPr>
      <w:r w:rsidRPr="00D367D4">
        <w:tab/>
      </w:r>
      <w:r w:rsidRPr="00D367D4">
        <w:tab/>
        <w:t>cream.of.millet-[coarsely.grind-Nom]</w:t>
      </w:r>
    </w:p>
    <w:p w14:paraId="7EE6C464" w14:textId="62BD6FF1" w:rsidR="00B013A1" w:rsidRPr="00D367D4" w:rsidRDefault="00B013A1" w:rsidP="00B013A1">
      <w:pPr>
        <w:pStyle w:val="exampleabc"/>
      </w:pPr>
      <w:r w:rsidRPr="00D367D4">
        <w:tab/>
      </w:r>
      <w:r w:rsidRPr="00D367D4">
        <w:tab/>
      </w:r>
      <w:r w:rsidR="006F2285">
        <w:t>‘</w:t>
      </w:r>
      <w:r w:rsidRPr="00D367D4">
        <w:t>coarsely ground millet</w:t>
      </w:r>
      <w:r w:rsidR="006F2285">
        <w:t>’</w:t>
      </w:r>
      <w:r w:rsidRPr="00D367D4">
        <w:t xml:space="preserve"> (verb </w:t>
      </w:r>
      <w:r w:rsidRPr="003E5D8C">
        <w:rPr>
          <w:rFonts w:ascii="Doulos SIL" w:hAnsi="Doulos SIL"/>
          <w:i/>
          <w:color w:val="0000FF"/>
        </w:rPr>
        <w:t>sárá</w:t>
      </w:r>
      <w:r w:rsidRPr="00D367D4">
        <w:t>)</w:t>
      </w:r>
    </w:p>
    <w:p w14:paraId="76093207" w14:textId="77777777" w:rsidR="00B013A1" w:rsidRPr="00D367D4" w:rsidRDefault="00B013A1" w:rsidP="00B013A1"/>
    <w:p w14:paraId="59D12091" w14:textId="220A56A2" w:rsidR="00B013A1" w:rsidRPr="00D367D4" w:rsidRDefault="00B013A1" w:rsidP="00B013A1">
      <w:r w:rsidRPr="00D367D4">
        <w:t xml:space="preserve">Perhaps also </w:t>
      </w:r>
      <w:r w:rsidRPr="003E5D8C">
        <w:rPr>
          <w:rFonts w:ascii="Doulos SIL" w:hAnsi="Doulos SIL"/>
          <w:i/>
          <w:color w:val="0000FF"/>
        </w:rPr>
        <w:t>mùrⁿù</w:t>
      </w:r>
      <w:r w:rsidR="00B2227B">
        <w:rPr>
          <w:vertAlign w:val="superscript"/>
        </w:rPr>
        <w:t> L</w:t>
      </w:r>
      <w:r w:rsidRPr="003E5D8C">
        <w:rPr>
          <w:rFonts w:ascii="Doulos SIL" w:hAnsi="Doulos SIL"/>
          <w:i/>
          <w:color w:val="0000FF"/>
        </w:rPr>
        <w:t>-[kɛ̀s-ú]</w:t>
      </w:r>
      <w:r w:rsidRPr="00D367D4">
        <w:t xml:space="preserve"> </w:t>
      </w:r>
      <w:r w:rsidR="006F2285">
        <w:t>‘</w:t>
      </w:r>
      <w:r w:rsidRPr="00D367D4">
        <w:t>long pants</w:t>
      </w:r>
      <w:r w:rsidR="006F2285">
        <w:t>’</w:t>
      </w:r>
      <w:r w:rsidRPr="00D367D4">
        <w:t xml:space="preserve"> (verb </w:t>
      </w:r>
      <w:r w:rsidRPr="003E5D8C">
        <w:rPr>
          <w:rFonts w:ascii="Doulos SIL" w:hAnsi="Doulos SIL"/>
          <w:i/>
          <w:color w:val="0000FF"/>
        </w:rPr>
        <w:t>kɛ́sɛ́</w:t>
      </w:r>
      <w:r w:rsidRPr="00D367D4">
        <w:t xml:space="preserve"> </w:t>
      </w:r>
      <w:r w:rsidR="006F2285">
        <w:t>‘</w:t>
      </w:r>
      <w:r w:rsidRPr="00D367D4">
        <w:t>cut</w:t>
      </w:r>
      <w:r w:rsidR="006F2285">
        <w:t>’</w:t>
      </w:r>
      <w:r w:rsidRPr="00D367D4">
        <w:t>).</w:t>
      </w:r>
    </w:p>
    <w:p w14:paraId="46DB356A" w14:textId="6A3B8AC0" w:rsidR="00B013A1" w:rsidRPr="00D367D4" w:rsidRDefault="00B013A1" w:rsidP="00B013A1">
      <w:r w:rsidRPr="00D367D4">
        <w:tab/>
        <w:t>These resultative compounds superficially resemble agentive compounds with incorporated theme noun</w:t>
      </w:r>
      <w:r w:rsidR="00934D97">
        <w:t>s</w:t>
      </w:r>
      <w:r w:rsidRPr="00D367D4">
        <w:t xml:space="preserve"> (§5.1.3).</w:t>
      </w:r>
    </w:p>
    <w:p w14:paraId="629CFC12" w14:textId="77777777" w:rsidR="00B013A1" w:rsidRPr="00D367D4" w:rsidRDefault="00B013A1" w:rsidP="00B013A1"/>
    <w:p w14:paraId="3B7F3334" w14:textId="77777777" w:rsidR="00B013A1" w:rsidRPr="00EF44F9" w:rsidRDefault="00B013A1" w:rsidP="00B013A1"/>
    <w:p w14:paraId="19DC249D" w14:textId="77777777" w:rsidR="00B013A1" w:rsidRPr="007467F2" w:rsidRDefault="00B013A1" w:rsidP="00B013A1">
      <w:pPr>
        <w:pStyle w:val="Heading3"/>
      </w:pPr>
      <w:bookmarkStart w:id="1127" w:name="_Toc297637712"/>
      <w:r w:rsidRPr="007467F2">
        <w:t>Phrasal compounds</w:t>
      </w:r>
      <w:bookmarkEnd w:id="1127"/>
    </w:p>
    <w:p w14:paraId="2D7562E5" w14:textId="47ED9ED5" w:rsidR="00B013A1" w:rsidRPr="002677C9" w:rsidRDefault="00B013A1" w:rsidP="00B013A1">
      <w:pPr>
        <w:tabs>
          <w:tab w:val="clear" w:pos="369"/>
        </w:tabs>
        <w:spacing w:line="240" w:lineRule="auto"/>
        <w:jc w:val="left"/>
        <w:rPr>
          <w:rFonts w:eastAsia="Times New Roman"/>
        </w:rPr>
      </w:pPr>
      <w:r w:rsidRPr="00E75672">
        <w:rPr>
          <w:rFonts w:ascii="Doulos SIL" w:eastAsia="Times New Roman" w:hAnsi="Doulos SIL"/>
          <w:i/>
          <w:color w:val="0000FF"/>
        </w:rPr>
        <w:t>[ka</w:t>
      </w:r>
      <w:r w:rsidR="00F873BF">
        <w:rPr>
          <w:rFonts w:ascii="Doulos SIL" w:eastAsia="Times New Roman" w:hAnsi="Doulos SIL"/>
          <w:i/>
          <w:color w:val="0000FF"/>
        </w:rPr>
        <w:t>̌</w:t>
      </w:r>
      <w:r w:rsidRPr="00E75672">
        <w:rPr>
          <w:rFonts w:ascii="Doulos SIL" w:eastAsia="Times New Roman" w:hAnsi="Doulos SIL"/>
          <w:i/>
          <w:color w:val="0000FF"/>
        </w:rPr>
        <w:t>: lè] ìré-m</w:t>
      </w:r>
      <w:r w:rsidRPr="002677C9">
        <w:rPr>
          <w:rFonts w:eastAsia="Times New Roman"/>
        </w:rPr>
        <w:t xml:space="preserve"> </w:t>
      </w:r>
      <w:r w:rsidR="006F2285">
        <w:rPr>
          <w:rFonts w:eastAsia="Times New Roman"/>
        </w:rPr>
        <w:t>‘</w:t>
      </w:r>
      <w:r w:rsidRPr="002677C9">
        <w:rPr>
          <w:rFonts w:eastAsia="Times New Roman"/>
        </w:rPr>
        <w:t>I am bigger than a grasshopper</w:t>
      </w:r>
      <w:r w:rsidR="006F2285">
        <w:rPr>
          <w:rFonts w:eastAsia="Times New Roman"/>
        </w:rPr>
        <w:t>’</w:t>
      </w:r>
      <w:r w:rsidRPr="002677C9">
        <w:rPr>
          <w:rFonts w:eastAsia="Times New Roman"/>
        </w:rPr>
        <w:t>, borrowed entirely from Jamsay, denotes tiny birds such as the cricket warbler (</w:t>
      </w:r>
      <w:r w:rsidRPr="002677C9">
        <w:rPr>
          <w:rFonts w:eastAsia="Times New Roman"/>
          <w:i/>
        </w:rPr>
        <w:t>Spiloptila</w:t>
      </w:r>
      <w:r w:rsidR="00012727">
        <w:rPr>
          <w:rFonts w:eastAsia="Times New Roman"/>
          <w:i/>
        </w:rPr>
        <w:t xml:space="preserve"> [=Prinia]</w:t>
      </w:r>
      <w:r w:rsidRPr="002677C9">
        <w:rPr>
          <w:rFonts w:eastAsia="Times New Roman"/>
          <w:i/>
        </w:rPr>
        <w:t xml:space="preserve"> clamans</w:t>
      </w:r>
      <w:r w:rsidRPr="002677C9">
        <w:rPr>
          <w:rFonts w:eastAsia="Times New Roman"/>
        </w:rPr>
        <w:t>).</w:t>
      </w:r>
    </w:p>
    <w:p w14:paraId="0B5FA617" w14:textId="5A98B8F2" w:rsidR="00B013A1" w:rsidRPr="007467F2" w:rsidRDefault="00B013A1" w:rsidP="00B013A1">
      <w:r w:rsidRPr="002677C9">
        <w:rPr>
          <w:rFonts w:eastAsia="Times New Roman"/>
        </w:rPr>
        <w:tab/>
      </w:r>
      <w:r w:rsidRPr="003E5D8C">
        <w:rPr>
          <w:rFonts w:ascii="Doulos SIL" w:hAnsi="Doulos SIL"/>
          <w:i/>
          <w:color w:val="0000FF"/>
        </w:rPr>
        <w:t>sɔ̌:-ìmí-lɛ̀-m</w:t>
      </w:r>
      <w:r>
        <w:t xml:space="preserve">, from a Tommo-So phrase meaning </w:t>
      </w:r>
      <w:r w:rsidR="006F2285">
        <w:t>‘</w:t>
      </w:r>
      <w:r>
        <w:t>talk-doesn</w:t>
      </w:r>
      <w:r w:rsidR="006F2285">
        <w:t>’</w:t>
      </w:r>
      <w:r>
        <w:t>t.like</w:t>
      </w:r>
      <w:r w:rsidR="006F2285">
        <w:t>’</w:t>
      </w:r>
      <w:r>
        <w:t>, i.e. unsociability, denotes a psychid caterpillar that carries its sheath around and hides in it when disturbed.</w:t>
      </w:r>
    </w:p>
    <w:p w14:paraId="6F736AFD" w14:textId="77777777" w:rsidR="00B013A1" w:rsidRPr="007467F2" w:rsidRDefault="00B013A1" w:rsidP="00482A50">
      <w:pPr>
        <w:pStyle w:val="Heading2"/>
      </w:pPr>
      <w:bookmarkStart w:id="1128" w:name="_Toc508942752"/>
      <w:bookmarkStart w:id="1129" w:name="_Toc508943352"/>
      <w:bookmarkStart w:id="1130" w:name="_Toc12948212"/>
      <w:bookmarkStart w:id="1131" w:name="_Toc12948385"/>
      <w:bookmarkStart w:id="1132" w:name="_Toc12948588"/>
      <w:bookmarkStart w:id="1133" w:name="_Toc78358853"/>
      <w:bookmarkStart w:id="1134" w:name="_Toc297637713"/>
      <w:r w:rsidRPr="007467F2">
        <w:t>Adjectival compounds</w:t>
      </w:r>
      <w:bookmarkEnd w:id="1128"/>
      <w:bookmarkEnd w:id="1129"/>
      <w:bookmarkEnd w:id="1130"/>
      <w:bookmarkEnd w:id="1131"/>
      <w:bookmarkEnd w:id="1132"/>
      <w:bookmarkEnd w:id="1133"/>
      <w:bookmarkEnd w:id="1134"/>
    </w:p>
    <w:p w14:paraId="39DC5350" w14:textId="124752D6" w:rsidR="00B013A1" w:rsidRPr="007467F2" w:rsidRDefault="00B013A1" w:rsidP="00482A50">
      <w:pPr>
        <w:pStyle w:val="Heading3"/>
      </w:pPr>
      <w:bookmarkStart w:id="1135" w:name="_Toc508942753"/>
      <w:bookmarkStart w:id="1136" w:name="_Toc508943353"/>
      <w:bookmarkStart w:id="1137" w:name="_Toc12948213"/>
      <w:bookmarkStart w:id="1138" w:name="_Toc12948386"/>
      <w:bookmarkStart w:id="1139" w:name="_Toc12948589"/>
      <w:bookmarkStart w:id="1140" w:name="_Toc78358854"/>
      <w:bookmarkStart w:id="1141" w:name="_Toc297637714"/>
      <w:r w:rsidRPr="007467F2">
        <w:t>Bahuvrihi (</w:t>
      </w:r>
      <w:r w:rsidR="00C35F39">
        <w:t>“</w:t>
      </w:r>
      <w:r w:rsidRPr="007467F2">
        <w:t>Blackbeard</w:t>
      </w:r>
      <w:r w:rsidR="00C35F39">
        <w:t>”</w:t>
      </w:r>
      <w:r w:rsidRPr="007467F2">
        <w:t>) compounds (</w:t>
      </w:r>
      <w:r w:rsidR="00E621F2">
        <w:rPr>
          <w:rFonts w:ascii="Doulos SIL" w:hAnsi="Doulos SIL"/>
          <w:i/>
          <w:color w:val="0000FF"/>
        </w:rPr>
        <w:t>n̄</w:t>
      </w:r>
      <w:r w:rsidRPr="003E5D8C">
        <w:rPr>
          <w:rFonts w:ascii="Doulos SIL" w:hAnsi="Doulos SIL"/>
          <w:i/>
          <w:color w:val="0000FF"/>
        </w:rPr>
        <w:t xml:space="preserve"> â</w:t>
      </w:r>
      <w:r w:rsidRPr="007467F2">
        <w:t>)</w:t>
      </w:r>
      <w:bookmarkEnd w:id="1135"/>
      <w:bookmarkEnd w:id="1136"/>
      <w:bookmarkEnd w:id="1137"/>
      <w:bookmarkEnd w:id="1138"/>
      <w:bookmarkEnd w:id="1139"/>
      <w:bookmarkEnd w:id="1140"/>
      <w:bookmarkEnd w:id="1141"/>
    </w:p>
    <w:p w14:paraId="5474F103" w14:textId="6F1A8771" w:rsidR="00B013A1" w:rsidRPr="006B44BA" w:rsidRDefault="00B013A1">
      <w:r w:rsidRPr="006B44BA">
        <w:t>In this type, the initial has its usual tones, while the final has a</w:t>
      </w:r>
      <w:r w:rsidR="00E621F2">
        <w:t>n</w:t>
      </w:r>
      <w:r w:rsidRPr="006B44BA">
        <w:t xml:space="preserve"> {HL} tone overlay. In the uncommon case where the final has more than two tones, the H spreads to the penultimate syllable, leaving just one L</w:t>
      </w:r>
      <w:r w:rsidRPr="00EF44F9">
        <w:noBreakHyphen/>
        <w:t>t</w:t>
      </w:r>
      <w:r w:rsidRPr="006B44BA">
        <w:t>oned syllable.</w:t>
      </w:r>
    </w:p>
    <w:p w14:paraId="254EEED6" w14:textId="77777777" w:rsidR="00B013A1" w:rsidRPr="006B44BA" w:rsidRDefault="00B013A1"/>
    <w:p w14:paraId="602D4D0D" w14:textId="77777777" w:rsidR="00B013A1" w:rsidRPr="006B44BA" w:rsidRDefault="00B013A1"/>
    <w:p w14:paraId="44F1C63C" w14:textId="77777777" w:rsidR="00B013A1" w:rsidRPr="007467F2" w:rsidRDefault="00B013A1" w:rsidP="00482A50">
      <w:pPr>
        <w:pStyle w:val="Heading4"/>
        <w:tabs>
          <w:tab w:val="num" w:pos="1080"/>
        </w:tabs>
      </w:pPr>
      <w:bookmarkStart w:id="1142" w:name="_Toc508942754"/>
      <w:bookmarkStart w:id="1143" w:name="_Toc508943354"/>
      <w:bookmarkStart w:id="1144" w:name="_Toc12948214"/>
      <w:bookmarkStart w:id="1145" w:name="_Toc12948387"/>
      <w:bookmarkStart w:id="1146" w:name="_Toc12948590"/>
      <w:bookmarkStart w:id="1147" w:name="_Toc78358855"/>
      <w:bookmarkStart w:id="1148" w:name="_Toc297637715"/>
      <w:r w:rsidRPr="007467F2">
        <w:t>With adjectival compound final</w:t>
      </w:r>
      <w:bookmarkEnd w:id="1142"/>
      <w:bookmarkEnd w:id="1143"/>
      <w:bookmarkEnd w:id="1144"/>
      <w:bookmarkEnd w:id="1145"/>
      <w:bookmarkEnd w:id="1146"/>
      <w:bookmarkEnd w:id="1147"/>
      <w:bookmarkEnd w:id="1148"/>
    </w:p>
    <w:p w14:paraId="0A4ED5D3" w14:textId="77777777" w:rsidR="00B013A1" w:rsidRPr="006B44BA" w:rsidRDefault="00B013A1">
      <w:r w:rsidRPr="006B44BA">
        <w:t>Examples are in (85).</w:t>
      </w:r>
    </w:p>
    <w:p w14:paraId="0D6DB3F5" w14:textId="77777777" w:rsidR="00B013A1" w:rsidRPr="006B44BA" w:rsidRDefault="00B013A1"/>
    <w:p w14:paraId="449D693D" w14:textId="5424CB73" w:rsidR="00B013A1" w:rsidRPr="007467F2" w:rsidRDefault="00B013A1" w:rsidP="00B013A1">
      <w:pPr>
        <w:pStyle w:val="exampleabc"/>
        <w:tabs>
          <w:tab w:val="left" w:pos="2160"/>
          <w:tab w:val="left" w:pos="4320"/>
        </w:tabs>
      </w:pPr>
      <w:r w:rsidRPr="007467F2">
        <w:t>(85)</w:t>
      </w:r>
      <w:r w:rsidRPr="007467F2">
        <w:tab/>
        <w:t>a.</w:t>
      </w:r>
      <w:r w:rsidRPr="007467F2">
        <w:tab/>
      </w:r>
      <w:r w:rsidRPr="00684B68">
        <w:rPr>
          <w:rFonts w:ascii="Doulos SIL" w:hAnsi="Doulos SIL"/>
          <w:i/>
          <w:color w:val="0000FF"/>
        </w:rPr>
        <w:t>àrⁿà</w:t>
      </w:r>
      <w:r w:rsidR="009A4494" w:rsidRPr="009A4494">
        <w:rPr>
          <w:vertAlign w:val="superscript"/>
        </w:rPr>
        <w:t xml:space="preserve"> </w:t>
      </w:r>
      <w:r w:rsidR="009A4494">
        <w:rPr>
          <w:vertAlign w:val="superscript"/>
        </w:rPr>
        <w:t>L</w:t>
      </w:r>
      <w:r w:rsidRPr="00684B68">
        <w:rPr>
          <w:rFonts w:ascii="Doulos SIL" w:hAnsi="Doulos SIL"/>
          <w:i/>
          <w:color w:val="0000FF"/>
        </w:rPr>
        <w:tab/>
        <w:t>pìré</w:t>
      </w:r>
      <w:r w:rsidRPr="00684B68">
        <w:rPr>
          <w:rFonts w:ascii="Doulos SIL" w:hAnsi="Doulos SIL"/>
          <w:i/>
          <w:color w:val="0000FF"/>
        </w:rPr>
        <w:noBreakHyphen/>
      </w:r>
      <w:r w:rsidR="00113D12">
        <w:rPr>
          <w:vertAlign w:val="superscript"/>
        </w:rPr>
        <w:t>HL</w:t>
      </w:r>
      <w:r w:rsidRPr="00684B68">
        <w:rPr>
          <w:rFonts w:ascii="Doulos SIL" w:hAnsi="Doulos SIL"/>
          <w:i/>
          <w:color w:val="0000FF"/>
        </w:rPr>
        <w:t>dúgù</w:t>
      </w:r>
      <w:r w:rsidRPr="00684B68">
        <w:rPr>
          <w:rFonts w:ascii="Doulos SIL" w:hAnsi="Doulos SIL"/>
          <w:i/>
          <w:color w:val="0000FF"/>
        </w:rPr>
        <w:noBreakHyphen/>
        <w:t>m</w:t>
      </w:r>
      <w:r w:rsidRPr="00684B68">
        <w:rPr>
          <w:rFonts w:ascii="Doulos SIL" w:hAnsi="Doulos SIL"/>
          <w:i/>
          <w:color w:val="0000FF"/>
        </w:rPr>
        <w:tab/>
        <w:t>kù</w:t>
      </w:r>
    </w:p>
    <w:p w14:paraId="65DB1B94" w14:textId="6D26AD04" w:rsidR="00B013A1" w:rsidRPr="007467F2" w:rsidRDefault="00B013A1" w:rsidP="00B013A1">
      <w:pPr>
        <w:pStyle w:val="exampleabc"/>
        <w:tabs>
          <w:tab w:val="left" w:pos="2160"/>
          <w:tab w:val="left" w:pos="4320"/>
        </w:tabs>
      </w:pPr>
      <w:r w:rsidRPr="007467F2">
        <w:tab/>
      </w:r>
      <w:r w:rsidRPr="007467F2">
        <w:tab/>
        <w:t>man</w:t>
      </w:r>
      <w:r w:rsidR="00113D12" w:rsidRPr="00872138">
        <w:rPr>
          <w:vertAlign w:val="superscript"/>
        </w:rPr>
        <w:t>L</w:t>
      </w:r>
      <w:r w:rsidRPr="007467F2">
        <w:tab/>
        <w:t>belly</w:t>
      </w:r>
      <w:r w:rsidRPr="00EF44F9">
        <w:t>-</w:t>
      </w:r>
      <w:r w:rsidR="00113D12">
        <w:rPr>
          <w:vertAlign w:val="superscript"/>
        </w:rPr>
        <w:t>HL</w:t>
      </w:r>
      <w:r w:rsidRPr="00EF44F9">
        <w:t>f</w:t>
      </w:r>
      <w:r w:rsidRPr="007467F2">
        <w:t>at</w:t>
      </w:r>
      <w:r w:rsidR="00E621F2">
        <w:t>(adj)</w:t>
      </w:r>
      <w:r w:rsidRPr="00EF44F9">
        <w:t>-AnS</w:t>
      </w:r>
      <w:r w:rsidRPr="007467F2">
        <w:t>g</w:t>
      </w:r>
      <w:r w:rsidRPr="007467F2">
        <w:tab/>
        <w:t>Def</w:t>
      </w:r>
    </w:p>
    <w:p w14:paraId="21BDF57A" w14:textId="13E35E4B" w:rsidR="00B013A1" w:rsidRPr="007467F2" w:rsidRDefault="00B013A1" w:rsidP="00B013A1">
      <w:pPr>
        <w:pStyle w:val="exampleabc"/>
      </w:pPr>
      <w:r w:rsidRPr="007467F2">
        <w:tab/>
      </w:r>
      <w:r w:rsidRPr="007467F2">
        <w:tab/>
      </w:r>
      <w:r w:rsidR="006F2285">
        <w:t>‘</w:t>
      </w:r>
      <w:r w:rsidRPr="007467F2">
        <w:t>the big</w:t>
      </w:r>
      <w:r w:rsidRPr="00EF44F9">
        <w:t>-b</w:t>
      </w:r>
      <w:r w:rsidRPr="007467F2">
        <w:t>ellied (=pot</w:t>
      </w:r>
      <w:r w:rsidRPr="00EF44F9">
        <w:t>-b</w:t>
      </w:r>
      <w:r w:rsidRPr="007467F2">
        <w:t>ellied) man</w:t>
      </w:r>
      <w:r w:rsidR="006F2285">
        <w:t>’</w:t>
      </w:r>
      <w:r w:rsidRPr="007467F2">
        <w:t xml:space="preserve"> (</w:t>
      </w:r>
      <w:r w:rsidRPr="00684B68">
        <w:rPr>
          <w:rFonts w:ascii="Doulos SIL" w:hAnsi="Doulos SIL"/>
          <w:i/>
          <w:color w:val="0000FF"/>
        </w:rPr>
        <w:t>dùgú</w:t>
      </w:r>
      <w:r w:rsidRPr="007467F2">
        <w:t>)</w:t>
      </w:r>
    </w:p>
    <w:p w14:paraId="0F7F14B4" w14:textId="77777777" w:rsidR="00B013A1" w:rsidRPr="007467F2" w:rsidRDefault="00B013A1" w:rsidP="00B013A1">
      <w:pPr>
        <w:pStyle w:val="exampleabc"/>
      </w:pPr>
    </w:p>
    <w:p w14:paraId="1949E687" w14:textId="23C25D27" w:rsidR="00B013A1" w:rsidRPr="00684B68" w:rsidRDefault="00B013A1" w:rsidP="00B013A1">
      <w:pPr>
        <w:pStyle w:val="exampleabc"/>
        <w:tabs>
          <w:tab w:val="left" w:pos="2160"/>
        </w:tabs>
        <w:rPr>
          <w:rFonts w:ascii="Doulos SIL" w:hAnsi="Doulos SIL"/>
          <w:i/>
          <w:color w:val="0000FF"/>
        </w:rPr>
      </w:pPr>
      <w:r w:rsidRPr="007467F2">
        <w:tab/>
        <w:t>b.</w:t>
      </w:r>
      <w:r w:rsidRPr="007467F2">
        <w:tab/>
      </w:r>
      <w:r w:rsidRPr="00684B68">
        <w:rPr>
          <w:rFonts w:ascii="Doulos SIL" w:hAnsi="Doulos SIL"/>
          <w:i/>
          <w:color w:val="0000FF"/>
        </w:rPr>
        <w:t>àrⁿà</w:t>
      </w:r>
      <w:r w:rsidR="009A4494" w:rsidRPr="009A4494">
        <w:rPr>
          <w:vertAlign w:val="superscript"/>
        </w:rPr>
        <w:t xml:space="preserve"> </w:t>
      </w:r>
      <w:r w:rsidR="009A4494">
        <w:rPr>
          <w:vertAlign w:val="superscript"/>
        </w:rPr>
        <w:t>L</w:t>
      </w:r>
      <w:r w:rsidRPr="00684B68">
        <w:rPr>
          <w:rFonts w:ascii="Doulos SIL" w:hAnsi="Doulos SIL"/>
          <w:i/>
          <w:color w:val="0000FF"/>
        </w:rPr>
        <w:tab/>
        <w:t>pìré</w:t>
      </w:r>
      <w:r w:rsidRPr="00684B68">
        <w:rPr>
          <w:rFonts w:ascii="Doulos SIL" w:hAnsi="Doulos SIL"/>
          <w:i/>
          <w:color w:val="0000FF"/>
        </w:rPr>
        <w:noBreakHyphen/>
      </w:r>
      <w:r w:rsidR="00113D12">
        <w:rPr>
          <w:vertAlign w:val="superscript"/>
        </w:rPr>
        <w:t>HL</w:t>
      </w:r>
      <w:r w:rsidRPr="00684B68">
        <w:rPr>
          <w:rFonts w:ascii="Doulos SIL" w:hAnsi="Doulos SIL"/>
          <w:i/>
          <w:color w:val="0000FF"/>
        </w:rPr>
        <w:t>dúgù</w:t>
      </w:r>
      <w:r w:rsidRPr="00684B68">
        <w:rPr>
          <w:rFonts w:ascii="Doulos SIL" w:hAnsi="Doulos SIL"/>
          <w:i/>
          <w:color w:val="0000FF"/>
        </w:rPr>
        <w:noBreakHyphen/>
        <w:t>yɛ̀</w:t>
      </w:r>
    </w:p>
    <w:p w14:paraId="431D982B" w14:textId="7FC8617E" w:rsidR="00B013A1" w:rsidRPr="007467F2" w:rsidRDefault="00B013A1" w:rsidP="00B013A1">
      <w:pPr>
        <w:pStyle w:val="exampleabc"/>
        <w:tabs>
          <w:tab w:val="left" w:pos="2160"/>
        </w:tabs>
      </w:pPr>
      <w:r w:rsidRPr="007467F2">
        <w:tab/>
      </w:r>
      <w:r w:rsidRPr="007467F2">
        <w:tab/>
        <w:t>man</w:t>
      </w:r>
      <w:r w:rsidR="00F24E35" w:rsidRPr="00872138">
        <w:rPr>
          <w:vertAlign w:val="superscript"/>
        </w:rPr>
        <w:t>L</w:t>
      </w:r>
      <w:r w:rsidRPr="007467F2">
        <w:tab/>
        <w:t>belly</w:t>
      </w:r>
      <w:r w:rsidRPr="00EF44F9">
        <w:t>-</w:t>
      </w:r>
      <w:r w:rsidR="00113D12">
        <w:rPr>
          <w:vertAlign w:val="superscript"/>
        </w:rPr>
        <w:t>HL</w:t>
      </w:r>
      <w:r w:rsidRPr="00EF44F9">
        <w:t>f</w:t>
      </w:r>
      <w:r w:rsidRPr="007467F2">
        <w:t>at</w:t>
      </w:r>
      <w:r w:rsidR="00E621F2">
        <w:t>)adj)</w:t>
      </w:r>
      <w:r w:rsidRPr="00EF44F9">
        <w:t>-P</w:t>
      </w:r>
      <w:r w:rsidRPr="007467F2">
        <w:t>l</w:t>
      </w:r>
    </w:p>
    <w:p w14:paraId="61637C44" w14:textId="278725D3" w:rsidR="00B013A1" w:rsidRPr="007467F2" w:rsidRDefault="00B013A1" w:rsidP="00B013A1">
      <w:pPr>
        <w:pStyle w:val="exampleabc"/>
      </w:pPr>
      <w:r w:rsidRPr="007467F2">
        <w:tab/>
      </w:r>
      <w:r w:rsidRPr="007467F2">
        <w:tab/>
      </w:r>
      <w:r w:rsidR="006F2285">
        <w:t>‘</w:t>
      </w:r>
      <w:r w:rsidRPr="007467F2">
        <w:t>big</w:t>
      </w:r>
      <w:r w:rsidRPr="00EF44F9">
        <w:t>-b</w:t>
      </w:r>
      <w:r w:rsidRPr="007467F2">
        <w:t>ellied men</w:t>
      </w:r>
      <w:r w:rsidR="006F2285">
        <w:t>’</w:t>
      </w:r>
    </w:p>
    <w:p w14:paraId="40A323F4" w14:textId="77777777" w:rsidR="00B013A1" w:rsidRPr="007467F2" w:rsidRDefault="00B013A1" w:rsidP="00B013A1">
      <w:pPr>
        <w:pStyle w:val="exampleabc"/>
      </w:pPr>
    </w:p>
    <w:p w14:paraId="4DA72D05" w14:textId="727C6C9E" w:rsidR="00B013A1" w:rsidRPr="007467F2" w:rsidRDefault="00B013A1" w:rsidP="00B013A1">
      <w:pPr>
        <w:pStyle w:val="exampleabc"/>
      </w:pPr>
      <w:r w:rsidRPr="007467F2">
        <w:tab/>
        <w:t>c.</w:t>
      </w:r>
      <w:r w:rsidRPr="007467F2">
        <w:tab/>
      </w:r>
      <w:r w:rsidRPr="00684B68">
        <w:rPr>
          <w:rFonts w:ascii="Doulos SIL" w:hAnsi="Doulos SIL"/>
          <w:i/>
          <w:color w:val="0000FF"/>
        </w:rPr>
        <w:t>pìré</w:t>
      </w:r>
      <w:r w:rsidRPr="00684B68">
        <w:rPr>
          <w:rFonts w:ascii="Doulos SIL" w:hAnsi="Doulos SIL"/>
          <w:i/>
          <w:color w:val="0000FF"/>
        </w:rPr>
        <w:noBreakHyphen/>
      </w:r>
      <w:r w:rsidR="00113D12">
        <w:rPr>
          <w:vertAlign w:val="superscript"/>
        </w:rPr>
        <w:t>HL</w:t>
      </w:r>
      <w:r w:rsidRPr="00684B68">
        <w:rPr>
          <w:rFonts w:ascii="Doulos SIL" w:hAnsi="Doulos SIL"/>
          <w:i/>
          <w:color w:val="0000FF"/>
        </w:rPr>
        <w:t>[pátá-pátà]</w:t>
      </w:r>
      <w:r w:rsidRPr="00684B68">
        <w:rPr>
          <w:rFonts w:ascii="Doulos SIL" w:hAnsi="Doulos SIL"/>
          <w:i/>
          <w:color w:val="0000FF"/>
        </w:rPr>
        <w:noBreakHyphen/>
        <w:t>m</w:t>
      </w:r>
    </w:p>
    <w:p w14:paraId="2176E971" w14:textId="59237C0A" w:rsidR="00B013A1" w:rsidRPr="007467F2" w:rsidRDefault="00B013A1" w:rsidP="00B013A1">
      <w:pPr>
        <w:pStyle w:val="exampleabc"/>
      </w:pPr>
      <w:r w:rsidRPr="007467F2">
        <w:tab/>
      </w:r>
      <w:r w:rsidRPr="007467F2">
        <w:tab/>
        <w:t>belly</w:t>
      </w:r>
      <w:r w:rsidRPr="00EF44F9">
        <w:t>-</w:t>
      </w:r>
      <w:r w:rsidR="00113D12">
        <w:rPr>
          <w:vertAlign w:val="superscript"/>
        </w:rPr>
        <w:t>HL</w:t>
      </w:r>
      <w:r w:rsidRPr="00EF44F9">
        <w:t>f</w:t>
      </w:r>
      <w:r w:rsidRPr="007467F2">
        <w:t>lat</w:t>
      </w:r>
      <w:r w:rsidRPr="00EF44F9">
        <w:t>-AnSg</w:t>
      </w:r>
    </w:p>
    <w:p w14:paraId="69E6589C" w14:textId="5C2D2859" w:rsidR="00B013A1" w:rsidRPr="007467F2" w:rsidRDefault="00B013A1" w:rsidP="00B013A1">
      <w:pPr>
        <w:pStyle w:val="exampleabc"/>
      </w:pPr>
      <w:r w:rsidRPr="007467F2">
        <w:tab/>
      </w:r>
      <w:r w:rsidRPr="007467F2">
        <w:tab/>
      </w:r>
      <w:r w:rsidR="006F2285">
        <w:t>‘</w:t>
      </w:r>
      <w:r w:rsidRPr="007467F2">
        <w:t>flat</w:t>
      </w:r>
      <w:r w:rsidRPr="00EF44F9">
        <w:t>-b</w:t>
      </w:r>
      <w:r w:rsidRPr="007467F2">
        <w:t>ellied</w:t>
      </w:r>
      <w:r w:rsidR="006F2285">
        <w:t>’</w:t>
      </w:r>
      <w:r w:rsidRPr="007467F2">
        <w:t xml:space="preserve"> (</w:t>
      </w:r>
      <w:r w:rsidRPr="00684B68">
        <w:rPr>
          <w:rFonts w:ascii="Doulos SIL" w:hAnsi="Doulos SIL"/>
          <w:i/>
          <w:color w:val="0000FF"/>
        </w:rPr>
        <w:t>pàtà-pátà</w:t>
      </w:r>
      <w:r w:rsidRPr="007467F2">
        <w:t>)</w:t>
      </w:r>
    </w:p>
    <w:p w14:paraId="44E23A3B" w14:textId="77777777" w:rsidR="00B013A1" w:rsidRPr="007467F2" w:rsidRDefault="00B013A1" w:rsidP="00B013A1">
      <w:pPr>
        <w:pStyle w:val="exampleabc"/>
      </w:pPr>
    </w:p>
    <w:p w14:paraId="35E0AFF1" w14:textId="2A5FE63B" w:rsidR="00B013A1" w:rsidRPr="00684B68" w:rsidRDefault="00B013A1" w:rsidP="00B013A1">
      <w:pPr>
        <w:pStyle w:val="exampleabc"/>
        <w:rPr>
          <w:rFonts w:ascii="Doulos SIL" w:hAnsi="Doulos SIL"/>
          <w:i/>
          <w:color w:val="0000FF"/>
        </w:rPr>
      </w:pPr>
      <w:r w:rsidRPr="007467F2">
        <w:tab/>
        <w:t>d.</w:t>
      </w:r>
      <w:r w:rsidRPr="007467F2">
        <w:tab/>
      </w:r>
      <w:r w:rsidRPr="00684B68">
        <w:rPr>
          <w:rFonts w:ascii="Doulos SIL" w:hAnsi="Doulos SIL"/>
          <w:i/>
          <w:color w:val="0000FF"/>
        </w:rPr>
        <w:t>kû:</w:t>
      </w:r>
      <w:r w:rsidRPr="00684B68">
        <w:rPr>
          <w:rFonts w:ascii="Doulos SIL" w:hAnsi="Doulos SIL"/>
          <w:i/>
          <w:color w:val="0000FF"/>
        </w:rPr>
        <w:noBreakHyphen/>
      </w:r>
      <w:r w:rsidR="00113D12">
        <w:rPr>
          <w:vertAlign w:val="superscript"/>
        </w:rPr>
        <w:t>HL</w:t>
      </w:r>
      <w:r w:rsidRPr="00684B68">
        <w:rPr>
          <w:rFonts w:ascii="Doulos SIL" w:hAnsi="Doulos SIL"/>
          <w:i/>
          <w:color w:val="0000FF"/>
        </w:rPr>
        <w:t>kóròy</w:t>
      </w:r>
      <w:r w:rsidRPr="00684B68">
        <w:rPr>
          <w:rFonts w:ascii="Doulos SIL" w:hAnsi="Doulos SIL"/>
          <w:i/>
          <w:color w:val="0000FF"/>
        </w:rPr>
        <w:noBreakHyphen/>
        <w:t>m</w:t>
      </w:r>
    </w:p>
    <w:p w14:paraId="07CA8779" w14:textId="4C89B72C" w:rsidR="00B013A1" w:rsidRPr="007467F2" w:rsidRDefault="00B013A1" w:rsidP="00B013A1">
      <w:pPr>
        <w:pStyle w:val="exampleabc"/>
      </w:pPr>
      <w:r w:rsidRPr="007467F2">
        <w:tab/>
      </w:r>
      <w:r w:rsidRPr="007467F2">
        <w:tab/>
        <w:t>head</w:t>
      </w:r>
      <w:r w:rsidRPr="00EF44F9">
        <w:t>-</w:t>
      </w:r>
      <w:r w:rsidR="00113D12">
        <w:rPr>
          <w:vertAlign w:val="superscript"/>
        </w:rPr>
        <w:t>HL</w:t>
      </w:r>
      <w:r w:rsidRPr="00EF44F9">
        <w:t>e</w:t>
      </w:r>
      <w:r w:rsidRPr="007467F2">
        <w:t>mpty</w:t>
      </w:r>
      <w:r w:rsidRPr="00EF44F9">
        <w:t>-AnSg</w:t>
      </w:r>
    </w:p>
    <w:p w14:paraId="7FBBD50A" w14:textId="07224B3F" w:rsidR="00B013A1" w:rsidRPr="007467F2" w:rsidRDefault="00B013A1" w:rsidP="00B013A1">
      <w:pPr>
        <w:pStyle w:val="exampleabc"/>
      </w:pPr>
      <w:r w:rsidRPr="007467F2">
        <w:tab/>
      </w:r>
      <w:r w:rsidRPr="007467F2">
        <w:tab/>
      </w:r>
      <w:r w:rsidR="006F2285">
        <w:t>‘</w:t>
      </w:r>
      <w:r w:rsidRPr="007467F2">
        <w:t>empty</w:t>
      </w:r>
      <w:r w:rsidRPr="00EF44F9">
        <w:t>-h</w:t>
      </w:r>
      <w:r w:rsidRPr="007467F2">
        <w:t>eaded</w:t>
      </w:r>
      <w:r w:rsidR="006F2285">
        <w:t>’</w:t>
      </w:r>
      <w:r w:rsidRPr="007467F2">
        <w:t xml:space="preserve"> (</w:t>
      </w:r>
      <w:r w:rsidRPr="00684B68">
        <w:rPr>
          <w:rFonts w:ascii="Doulos SIL" w:hAnsi="Doulos SIL"/>
          <w:i/>
          <w:color w:val="0000FF"/>
        </w:rPr>
        <w:t>kòrǒy</w:t>
      </w:r>
      <w:r w:rsidRPr="007467F2">
        <w:t>)</w:t>
      </w:r>
    </w:p>
    <w:p w14:paraId="63E8E7A7" w14:textId="77777777" w:rsidR="00B013A1" w:rsidRPr="007467F2" w:rsidRDefault="00B013A1" w:rsidP="00B013A1">
      <w:pPr>
        <w:pStyle w:val="exampleabc"/>
      </w:pPr>
    </w:p>
    <w:p w14:paraId="790BD7CB" w14:textId="3C103096" w:rsidR="00B013A1" w:rsidRPr="007467F2" w:rsidRDefault="00B013A1" w:rsidP="00B013A1">
      <w:pPr>
        <w:pStyle w:val="exampleabc"/>
      </w:pPr>
      <w:r w:rsidRPr="007467F2">
        <w:tab/>
        <w:t>e.</w:t>
      </w:r>
      <w:r w:rsidRPr="007467F2">
        <w:tab/>
      </w:r>
      <w:r w:rsidRPr="00684B68">
        <w:rPr>
          <w:rFonts w:ascii="Doulos SIL" w:hAnsi="Doulos SIL"/>
          <w:i/>
          <w:color w:val="0000FF"/>
        </w:rPr>
        <w:t>lɔ̀sɔ̂:</w:t>
      </w:r>
      <w:r w:rsidRPr="00684B68">
        <w:rPr>
          <w:rFonts w:ascii="Doulos SIL" w:hAnsi="Doulos SIL"/>
          <w:i/>
          <w:color w:val="0000FF"/>
        </w:rPr>
        <w:noBreakHyphen/>
      </w:r>
      <w:r w:rsidR="00113D12">
        <w:rPr>
          <w:vertAlign w:val="superscript"/>
        </w:rPr>
        <w:t>HL</w:t>
      </w:r>
      <w:r w:rsidRPr="00684B68">
        <w:rPr>
          <w:rFonts w:ascii="Doulos SIL" w:hAnsi="Doulos SIL"/>
          <w:i/>
          <w:color w:val="0000FF"/>
        </w:rPr>
        <w:t>césì</w:t>
      </w:r>
      <w:r w:rsidRPr="00684B68">
        <w:rPr>
          <w:rFonts w:ascii="Doulos SIL" w:hAnsi="Doulos SIL"/>
          <w:i/>
          <w:color w:val="0000FF"/>
        </w:rPr>
        <w:noBreakHyphen/>
        <w:t>m</w:t>
      </w:r>
    </w:p>
    <w:p w14:paraId="566276B0" w14:textId="17F4AD0A" w:rsidR="00B013A1" w:rsidRPr="007467F2" w:rsidRDefault="00B013A1" w:rsidP="00B013A1">
      <w:pPr>
        <w:pStyle w:val="exampleabc"/>
      </w:pPr>
      <w:r w:rsidRPr="007467F2">
        <w:tab/>
      </w:r>
      <w:r w:rsidRPr="007467F2">
        <w:tab/>
        <w:t>foot</w:t>
      </w:r>
      <w:r w:rsidRPr="00EF44F9">
        <w:t>-</w:t>
      </w:r>
      <w:r w:rsidR="00113D12">
        <w:rPr>
          <w:vertAlign w:val="superscript"/>
        </w:rPr>
        <w:t>HL</w:t>
      </w:r>
      <w:r w:rsidRPr="00EF44F9">
        <w:t>f</w:t>
      </w:r>
      <w:r w:rsidRPr="007467F2">
        <w:t>ast</w:t>
      </w:r>
      <w:r w:rsidRPr="00EF44F9">
        <w:t>-AnSg</w:t>
      </w:r>
    </w:p>
    <w:p w14:paraId="1A70262A" w14:textId="424EF81B" w:rsidR="00B013A1" w:rsidRPr="00690A74" w:rsidRDefault="00B013A1" w:rsidP="00B013A1">
      <w:pPr>
        <w:pStyle w:val="exampleabc"/>
      </w:pPr>
      <w:r w:rsidRPr="007467F2">
        <w:tab/>
      </w:r>
      <w:r w:rsidRPr="007467F2">
        <w:tab/>
      </w:r>
      <w:r w:rsidR="006F2285">
        <w:t>‘</w:t>
      </w:r>
      <w:r w:rsidRPr="007467F2">
        <w:t>fleet</w:t>
      </w:r>
      <w:r w:rsidRPr="00EF44F9">
        <w:t>-f</w:t>
      </w:r>
      <w:r w:rsidRPr="007467F2">
        <w:t>ooted</w:t>
      </w:r>
      <w:r w:rsidR="006F2285">
        <w:t>’</w:t>
      </w:r>
      <w:r w:rsidRPr="007467F2">
        <w:t xml:space="preserve"> (</w:t>
      </w:r>
      <w:r w:rsidRPr="00684B68">
        <w:rPr>
          <w:rFonts w:ascii="Doulos SIL" w:hAnsi="Doulos SIL"/>
          <w:i/>
          <w:color w:val="0000FF"/>
        </w:rPr>
        <w:t>cèsú</w:t>
      </w:r>
      <w:r w:rsidRPr="007467F2">
        <w:t xml:space="preserve">) </w:t>
      </w:r>
      <w:r w:rsidRPr="00EF44F9">
        <w:t>[2005.2</w:t>
      </w:r>
      <w:r w:rsidRPr="007467F2">
        <w:t>a.0</w:t>
      </w:r>
      <w:r w:rsidRPr="00EF44F9">
        <w:t>9]</w:t>
      </w:r>
    </w:p>
    <w:p w14:paraId="5B74E622" w14:textId="77777777" w:rsidR="00B013A1" w:rsidRPr="006B44BA" w:rsidRDefault="00B013A1"/>
    <w:p w14:paraId="2EAD8E21" w14:textId="553DA1A2" w:rsidR="00B013A1" w:rsidRPr="002677C9" w:rsidRDefault="00B013A1">
      <w:r w:rsidRPr="006B44BA">
        <w:t xml:space="preserve">A double bahuvrihi is </w:t>
      </w:r>
      <w:r w:rsidRPr="003E5D8C">
        <w:rPr>
          <w:rFonts w:ascii="Doulos SIL" w:hAnsi="Doulos SIL"/>
          <w:i/>
          <w:color w:val="0000FF"/>
        </w:rPr>
        <w:t>tém-</w:t>
      </w:r>
      <w:r w:rsidR="009A4494">
        <w:rPr>
          <w:vertAlign w:val="superscript"/>
        </w:rPr>
        <w:t>HL</w:t>
      </w:r>
      <w:r w:rsidRPr="003E5D8C">
        <w:rPr>
          <w:rFonts w:ascii="Doulos SIL" w:hAnsi="Doulos SIL"/>
          <w:i/>
          <w:color w:val="0000FF"/>
        </w:rPr>
        <w:t>dúgù nàwⁿá-</w:t>
      </w:r>
      <w:r w:rsidR="009A4494">
        <w:rPr>
          <w:vertAlign w:val="superscript"/>
        </w:rPr>
        <w:t>HL</w:t>
      </w:r>
      <w:r w:rsidRPr="003E5D8C">
        <w:rPr>
          <w:rFonts w:ascii="Doulos SIL" w:hAnsi="Doulos SIL"/>
          <w:i/>
          <w:color w:val="0000FF"/>
        </w:rPr>
        <w:t>ɛ́rù</w:t>
      </w:r>
      <w:r w:rsidR="00A56D82">
        <w:t>, literally “fat-femured, sweet-meated</w:t>
      </w:r>
      <w:r>
        <w:t>.</w:t>
      </w:r>
      <w:r w:rsidR="00A56D82">
        <w:t>”</w:t>
      </w:r>
      <w:r>
        <w:t xml:space="preserve"> It denotes (and accurately describes) the grasshopper </w:t>
      </w:r>
      <w:r w:rsidRPr="002677C9">
        <w:rPr>
          <w:i/>
        </w:rPr>
        <w:t>Acorypha glaucopsis</w:t>
      </w:r>
      <w:r>
        <w:t>.</w:t>
      </w:r>
      <w:r w:rsidR="00E621F2">
        <w:t xml:space="preserve"> This compound also occurs in Jamsay.</w:t>
      </w:r>
    </w:p>
    <w:p w14:paraId="5332516B" w14:textId="77777777" w:rsidR="00B013A1" w:rsidRPr="006B44BA" w:rsidRDefault="00B013A1"/>
    <w:p w14:paraId="4C6A5002" w14:textId="77777777" w:rsidR="00B013A1" w:rsidRPr="006B44BA" w:rsidRDefault="00B013A1"/>
    <w:p w14:paraId="258C4A46" w14:textId="77777777" w:rsidR="00B013A1" w:rsidRPr="007467F2" w:rsidRDefault="00B013A1" w:rsidP="00482A50">
      <w:pPr>
        <w:pStyle w:val="Heading4"/>
        <w:tabs>
          <w:tab w:val="num" w:pos="1080"/>
        </w:tabs>
      </w:pPr>
      <w:bookmarkStart w:id="1149" w:name="_Toc508942755"/>
      <w:bookmarkStart w:id="1150" w:name="_Toc508943355"/>
      <w:bookmarkStart w:id="1151" w:name="_Toc12948215"/>
      <w:bookmarkStart w:id="1152" w:name="_Toc12948388"/>
      <w:bookmarkStart w:id="1153" w:name="_Toc12948591"/>
      <w:bookmarkStart w:id="1154" w:name="_Toc78358856"/>
      <w:bookmarkStart w:id="1155" w:name="_Toc297637716"/>
      <w:r w:rsidRPr="007467F2">
        <w:t>With numeral compound final</w:t>
      </w:r>
      <w:bookmarkEnd w:id="1149"/>
      <w:bookmarkEnd w:id="1150"/>
      <w:bookmarkEnd w:id="1151"/>
      <w:bookmarkEnd w:id="1152"/>
      <w:bookmarkEnd w:id="1153"/>
      <w:bookmarkEnd w:id="1154"/>
      <w:bookmarkEnd w:id="1155"/>
    </w:p>
    <w:p w14:paraId="120A2857" w14:textId="77777777" w:rsidR="00B013A1" w:rsidRPr="006B44BA" w:rsidRDefault="00B013A1">
      <w:r w:rsidRPr="006B44BA">
        <w:t>Examples are in (86).</w:t>
      </w:r>
    </w:p>
    <w:p w14:paraId="2ABA3AF8" w14:textId="77777777" w:rsidR="00B013A1" w:rsidRPr="006B44BA" w:rsidRDefault="00B013A1"/>
    <w:p w14:paraId="4574F9C2" w14:textId="229DD644" w:rsidR="00B013A1" w:rsidRPr="007467F2" w:rsidRDefault="00B013A1" w:rsidP="00B013A1">
      <w:pPr>
        <w:pStyle w:val="exampleabc"/>
        <w:tabs>
          <w:tab w:val="left" w:pos="2160"/>
        </w:tabs>
      </w:pPr>
      <w:r w:rsidRPr="007467F2">
        <w:t>(86)</w:t>
      </w:r>
      <w:r w:rsidRPr="007467F2">
        <w:tab/>
        <w:t>a.</w:t>
      </w:r>
      <w:r w:rsidRPr="007467F2">
        <w:tab/>
      </w:r>
      <w:r w:rsidRPr="00684B68">
        <w:rPr>
          <w:rFonts w:ascii="Doulos SIL" w:hAnsi="Doulos SIL"/>
          <w:i/>
          <w:color w:val="0000FF"/>
        </w:rPr>
        <w:t>nà:</w:t>
      </w:r>
      <w:r w:rsidR="009A4494" w:rsidRPr="009A4494">
        <w:rPr>
          <w:vertAlign w:val="superscript"/>
        </w:rPr>
        <w:t xml:space="preserve"> </w:t>
      </w:r>
      <w:r w:rsidR="009A4494">
        <w:rPr>
          <w:vertAlign w:val="superscript"/>
        </w:rPr>
        <w:t>L</w:t>
      </w:r>
      <w:r w:rsidRPr="00684B68">
        <w:rPr>
          <w:rFonts w:ascii="Doulos SIL" w:hAnsi="Doulos SIL"/>
          <w:i/>
          <w:color w:val="0000FF"/>
        </w:rPr>
        <w:tab/>
        <w:t>kû:</w:t>
      </w:r>
      <w:r w:rsidRPr="00684B68">
        <w:rPr>
          <w:rFonts w:ascii="Doulos SIL" w:hAnsi="Doulos SIL"/>
          <w:i/>
          <w:color w:val="0000FF"/>
        </w:rPr>
        <w:noBreakHyphen/>
      </w:r>
      <w:r w:rsidR="001D052C">
        <w:rPr>
          <w:vertAlign w:val="superscript"/>
        </w:rPr>
        <w:t>H</w:t>
      </w:r>
      <w:r w:rsidR="001D052C" w:rsidRPr="00E16887">
        <w:rPr>
          <w:vertAlign w:val="superscript"/>
        </w:rPr>
        <w:t>L</w:t>
      </w:r>
      <w:r w:rsidRPr="00684B68">
        <w:rPr>
          <w:rFonts w:ascii="Doulos SIL" w:hAnsi="Doulos SIL"/>
          <w:i/>
          <w:color w:val="0000FF"/>
        </w:rPr>
        <w:t>nî:yⁿ</w:t>
      </w:r>
      <w:r w:rsidRPr="00684B68">
        <w:rPr>
          <w:rFonts w:ascii="Doulos SIL" w:hAnsi="Doulos SIL"/>
          <w:i/>
          <w:color w:val="0000FF"/>
        </w:rPr>
        <w:noBreakHyphen/>
        <w:t>m</w:t>
      </w:r>
    </w:p>
    <w:p w14:paraId="339E7420" w14:textId="725DFB2B" w:rsidR="00B013A1" w:rsidRPr="007467F2" w:rsidRDefault="00B013A1" w:rsidP="00B013A1">
      <w:pPr>
        <w:pStyle w:val="exampleabc"/>
        <w:tabs>
          <w:tab w:val="left" w:pos="2160"/>
        </w:tabs>
      </w:pPr>
      <w:r w:rsidRPr="007467F2">
        <w:tab/>
      </w:r>
      <w:r w:rsidRPr="007467F2">
        <w:tab/>
        <w:t>cow</w:t>
      </w:r>
      <w:r w:rsidR="00F24E35" w:rsidRPr="00872138">
        <w:rPr>
          <w:vertAlign w:val="superscript"/>
        </w:rPr>
        <w:t>L</w:t>
      </w:r>
      <w:r w:rsidRPr="007467F2">
        <w:tab/>
        <w:t>head</w:t>
      </w:r>
      <w:r w:rsidRPr="00EF44F9">
        <w:t>-</w:t>
      </w:r>
      <w:r w:rsidR="001D052C">
        <w:rPr>
          <w:vertAlign w:val="superscript"/>
        </w:rPr>
        <w:t>H</w:t>
      </w:r>
      <w:r w:rsidR="001D052C" w:rsidRPr="00E16887">
        <w:rPr>
          <w:vertAlign w:val="superscript"/>
        </w:rPr>
        <w:t>L</w:t>
      </w:r>
      <w:r w:rsidRPr="00EF44F9">
        <w:t>f</w:t>
      </w:r>
      <w:r w:rsidRPr="007467F2">
        <w:t>our</w:t>
      </w:r>
      <w:r w:rsidRPr="00EF44F9">
        <w:t>-AnSg</w:t>
      </w:r>
    </w:p>
    <w:p w14:paraId="60D9B1A3" w14:textId="1519E981" w:rsidR="00B013A1" w:rsidRPr="007467F2" w:rsidRDefault="00B013A1" w:rsidP="00B013A1">
      <w:pPr>
        <w:pStyle w:val="exampleabc"/>
      </w:pPr>
      <w:r w:rsidRPr="007467F2">
        <w:tab/>
      </w:r>
      <w:r w:rsidRPr="007467F2">
        <w:tab/>
      </w:r>
      <w:r w:rsidR="006F2285">
        <w:t>‘</w:t>
      </w:r>
      <w:r w:rsidRPr="007467F2">
        <w:t>four</w:t>
      </w:r>
      <w:r w:rsidRPr="00EF44F9">
        <w:t>-h</w:t>
      </w:r>
      <w:r w:rsidRPr="007467F2">
        <w:t>eaded cow</w:t>
      </w:r>
      <w:r w:rsidR="006F2285">
        <w:t>’</w:t>
      </w:r>
      <w:r w:rsidRPr="007467F2">
        <w:t xml:space="preserve"> (</w:t>
      </w:r>
      <w:r w:rsidRPr="00684B68">
        <w:rPr>
          <w:rFonts w:ascii="Doulos SIL" w:hAnsi="Doulos SIL"/>
          <w:i/>
          <w:color w:val="0000FF"/>
        </w:rPr>
        <w:t>nǐ:yⁿ</w:t>
      </w:r>
      <w:r w:rsidRPr="007467F2">
        <w:t>)</w:t>
      </w:r>
    </w:p>
    <w:p w14:paraId="1A809508" w14:textId="77777777" w:rsidR="00B013A1" w:rsidRPr="007467F2" w:rsidRDefault="00B013A1" w:rsidP="00B013A1">
      <w:pPr>
        <w:pStyle w:val="exampleabc"/>
      </w:pPr>
    </w:p>
    <w:p w14:paraId="51E20D13" w14:textId="45269373" w:rsidR="00B013A1" w:rsidRPr="007467F2" w:rsidRDefault="00B013A1" w:rsidP="00B013A1">
      <w:pPr>
        <w:pStyle w:val="exampleabc"/>
      </w:pPr>
      <w:r w:rsidRPr="007467F2">
        <w:tab/>
        <w:t>b.</w:t>
      </w:r>
      <w:r w:rsidRPr="007467F2">
        <w:tab/>
      </w:r>
      <w:r w:rsidRPr="00684B68">
        <w:rPr>
          <w:rFonts w:ascii="Doulos SIL" w:hAnsi="Doulos SIL"/>
          <w:i/>
          <w:color w:val="0000FF"/>
        </w:rPr>
        <w:t>gìré</w:t>
      </w:r>
      <w:r w:rsidRPr="00684B68">
        <w:rPr>
          <w:rFonts w:ascii="Doulos SIL" w:hAnsi="Doulos SIL"/>
          <w:i/>
          <w:color w:val="0000FF"/>
        </w:rPr>
        <w:noBreakHyphen/>
      </w:r>
      <w:r w:rsidR="001D052C">
        <w:rPr>
          <w:vertAlign w:val="superscript"/>
        </w:rPr>
        <w:t>H</w:t>
      </w:r>
      <w:r w:rsidR="001D052C" w:rsidRPr="00E16887">
        <w:rPr>
          <w:vertAlign w:val="superscript"/>
        </w:rPr>
        <w:t>L</w:t>
      </w:r>
      <w:r w:rsidRPr="00684B68">
        <w:rPr>
          <w:rFonts w:ascii="Doulos SIL" w:hAnsi="Doulos SIL"/>
          <w:i/>
          <w:color w:val="0000FF"/>
        </w:rPr>
        <w:t>túwⁿɔ̀</w:t>
      </w:r>
      <w:r w:rsidRPr="00684B68">
        <w:rPr>
          <w:rFonts w:ascii="Doulos SIL" w:hAnsi="Doulos SIL"/>
          <w:i/>
          <w:color w:val="0000FF"/>
        </w:rPr>
        <w:noBreakHyphen/>
        <w:t>m</w:t>
      </w:r>
    </w:p>
    <w:p w14:paraId="681C8271" w14:textId="1A79A6BF" w:rsidR="00B013A1" w:rsidRPr="007467F2" w:rsidRDefault="00B013A1" w:rsidP="00B013A1">
      <w:pPr>
        <w:pStyle w:val="exampleabc"/>
      </w:pPr>
      <w:r w:rsidRPr="007467F2">
        <w:tab/>
      </w:r>
      <w:r w:rsidRPr="007467F2">
        <w:tab/>
        <w:t>eye</w:t>
      </w:r>
      <w:r w:rsidRPr="00EF44F9">
        <w:t>-</w:t>
      </w:r>
      <w:r w:rsidR="001D052C">
        <w:rPr>
          <w:vertAlign w:val="superscript"/>
        </w:rPr>
        <w:t>H</w:t>
      </w:r>
      <w:r w:rsidR="001D052C" w:rsidRPr="00E16887">
        <w:rPr>
          <w:vertAlign w:val="superscript"/>
        </w:rPr>
        <w:t>L</w:t>
      </w:r>
      <w:r w:rsidRPr="00EF44F9">
        <w:t>o</w:t>
      </w:r>
      <w:r w:rsidRPr="007467F2">
        <w:t>ne</w:t>
      </w:r>
      <w:r w:rsidRPr="00EF44F9">
        <w:t>-AnSg</w:t>
      </w:r>
    </w:p>
    <w:p w14:paraId="28C52283" w14:textId="2AB22EA2" w:rsidR="00B013A1" w:rsidRPr="007467F2" w:rsidRDefault="00B013A1" w:rsidP="00B013A1">
      <w:pPr>
        <w:pStyle w:val="exampleabc"/>
      </w:pPr>
      <w:r w:rsidRPr="007467F2">
        <w:tab/>
      </w:r>
      <w:r w:rsidRPr="007467F2">
        <w:tab/>
      </w:r>
      <w:r w:rsidR="006F2285">
        <w:t>‘</w:t>
      </w:r>
      <w:r w:rsidRPr="007467F2">
        <w:t>one</w:t>
      </w:r>
      <w:r w:rsidRPr="00EF44F9">
        <w:t>-e</w:t>
      </w:r>
      <w:r w:rsidRPr="007467F2">
        <w:t>yed person</w:t>
      </w:r>
      <w:r w:rsidR="006F2285">
        <w:t>’</w:t>
      </w:r>
      <w:r w:rsidRPr="007467F2">
        <w:t xml:space="preserve"> (</w:t>
      </w:r>
      <w:r w:rsidR="001D052C">
        <w:t xml:space="preserve">&lt; </w:t>
      </w:r>
      <w:r w:rsidRPr="007467F2">
        <w:t>/</w:t>
      </w:r>
      <w:r w:rsidRPr="00F873BF">
        <w:rPr>
          <w:rFonts w:ascii="Doulos SIL" w:hAnsi="Doulos SIL"/>
          <w:color w:val="008000"/>
        </w:rPr>
        <w:t>tùwⁿɔ̂</w:t>
      </w:r>
      <w:r w:rsidRPr="007467F2">
        <w:t>/)</w:t>
      </w:r>
    </w:p>
    <w:p w14:paraId="2DC9BFED" w14:textId="77777777" w:rsidR="00B013A1" w:rsidRPr="00684B68" w:rsidRDefault="00B013A1" w:rsidP="00B013A1">
      <w:pPr>
        <w:pStyle w:val="exampleabc"/>
      </w:pPr>
    </w:p>
    <w:p w14:paraId="2FD4B3C0" w14:textId="1C31C03A" w:rsidR="00B013A1" w:rsidRPr="00E75672" w:rsidRDefault="00B013A1" w:rsidP="00B013A1">
      <w:pPr>
        <w:pStyle w:val="exampleabc"/>
        <w:tabs>
          <w:tab w:val="left" w:pos="2250"/>
        </w:tabs>
        <w:rPr>
          <w:rFonts w:ascii="Doulos SIL" w:hAnsi="Doulos SIL"/>
          <w:i/>
          <w:color w:val="0000FF"/>
        </w:rPr>
      </w:pPr>
      <w:r w:rsidRPr="00684B68">
        <w:tab/>
        <w:t>c.</w:t>
      </w:r>
      <w:r w:rsidRPr="00684B68">
        <w:tab/>
      </w:r>
      <w:r w:rsidRPr="00E75672">
        <w:rPr>
          <w:rFonts w:ascii="Doulos SIL" w:hAnsi="Doulos SIL"/>
          <w:i/>
          <w:color w:val="0000FF"/>
        </w:rPr>
        <w:t>sàmbà:</w:t>
      </w:r>
      <w:r w:rsidR="009A4494" w:rsidRPr="009A4494">
        <w:rPr>
          <w:vertAlign w:val="superscript"/>
        </w:rPr>
        <w:t xml:space="preserve"> </w:t>
      </w:r>
      <w:r w:rsidR="009A4494">
        <w:rPr>
          <w:vertAlign w:val="superscript"/>
        </w:rPr>
        <w:t>L</w:t>
      </w:r>
      <w:r w:rsidRPr="00E75672">
        <w:rPr>
          <w:rFonts w:ascii="Doulos SIL" w:hAnsi="Doulos SIL"/>
          <w:i/>
          <w:color w:val="0000FF"/>
        </w:rPr>
        <w:tab/>
        <w:t>mǒ:-</w:t>
      </w:r>
      <w:r w:rsidR="001D052C">
        <w:rPr>
          <w:vertAlign w:val="superscript"/>
        </w:rPr>
        <w:t>HL</w:t>
      </w:r>
      <w:r w:rsidRPr="00E75672">
        <w:rPr>
          <w:rFonts w:ascii="Doulos SIL" w:hAnsi="Doulos SIL"/>
          <w:i/>
          <w:color w:val="0000FF"/>
        </w:rPr>
        <w:t>yêy</w:t>
      </w:r>
    </w:p>
    <w:p w14:paraId="0E009FA0" w14:textId="0F3D06A6" w:rsidR="00B013A1" w:rsidRPr="00947350" w:rsidRDefault="00B013A1" w:rsidP="00B013A1">
      <w:pPr>
        <w:pStyle w:val="exampleabc"/>
        <w:tabs>
          <w:tab w:val="left" w:pos="2250"/>
        </w:tabs>
      </w:pPr>
      <w:r w:rsidRPr="00947350">
        <w:tab/>
      </w:r>
      <w:r w:rsidRPr="00947350">
        <w:tab/>
        <w:t>spear</w:t>
      </w:r>
      <w:r w:rsidR="00F24E35" w:rsidRPr="00F24E35">
        <w:rPr>
          <w:vertAlign w:val="superscript"/>
        </w:rPr>
        <w:t>L</w:t>
      </w:r>
      <w:r w:rsidRPr="00947350">
        <w:tab/>
        <w:t>mouth-</w:t>
      </w:r>
      <w:r w:rsidR="001D052C" w:rsidRPr="00947350">
        <w:rPr>
          <w:vertAlign w:val="superscript"/>
        </w:rPr>
        <w:t>HL</w:t>
      </w:r>
      <w:r w:rsidRPr="00947350">
        <w:t>two</w:t>
      </w:r>
    </w:p>
    <w:p w14:paraId="48F86C8E" w14:textId="62E04D50" w:rsidR="00B013A1" w:rsidRPr="00F24E35" w:rsidRDefault="00B013A1" w:rsidP="00B013A1">
      <w:pPr>
        <w:pStyle w:val="exampleabc"/>
      </w:pPr>
      <w:r w:rsidRPr="00947350">
        <w:tab/>
      </w:r>
      <w:r w:rsidRPr="00947350">
        <w:tab/>
      </w:r>
      <w:r w:rsidR="006F2285">
        <w:t>‘</w:t>
      </w:r>
      <w:r w:rsidRPr="00947350">
        <w:t>spear with blades at both ends</w:t>
      </w:r>
      <w:r w:rsidR="006F2285">
        <w:t>’</w:t>
      </w:r>
      <w:r w:rsidRPr="00947350">
        <w:t xml:space="preserve"> (</w:t>
      </w:r>
      <w:r w:rsidRPr="00F24E35">
        <w:rPr>
          <w:rFonts w:ascii="Doulos SIL" w:hAnsi="Doulos SIL"/>
          <w:i/>
          <w:color w:val="0000FF"/>
        </w:rPr>
        <w:t>yěy</w:t>
      </w:r>
      <w:r w:rsidRPr="00F24E35">
        <w:t>)</w:t>
      </w:r>
    </w:p>
    <w:p w14:paraId="7D695C99" w14:textId="77777777" w:rsidR="00B013A1" w:rsidRPr="00684B68" w:rsidRDefault="00B013A1" w:rsidP="00B013A1">
      <w:pPr>
        <w:pStyle w:val="exampleabc"/>
      </w:pPr>
    </w:p>
    <w:p w14:paraId="4E1251B1" w14:textId="77777777" w:rsidR="00B013A1" w:rsidRPr="007467F2" w:rsidRDefault="00B013A1">
      <w:pPr>
        <w:pStyle w:val="example-Jamsay"/>
      </w:pPr>
    </w:p>
    <w:p w14:paraId="2FD4D3BC" w14:textId="77777777" w:rsidR="00B013A1" w:rsidRPr="006B44BA" w:rsidRDefault="00B013A1">
      <w:pPr>
        <w:sectPr w:rsidR="00B013A1" w:rsidRPr="006B44BA" w:rsidSect="0076738B">
          <w:type w:val="oddPage"/>
          <w:pgSz w:w="11899" w:h="16838"/>
          <w:pgMar w:top="2160" w:right="1800" w:bottom="2160" w:left="1800" w:header="720" w:footer="1080" w:gutter="0"/>
          <w:cols w:space="720"/>
          <w:titlePg/>
        </w:sectPr>
      </w:pPr>
    </w:p>
    <w:p w14:paraId="12CBA45F" w14:textId="77777777" w:rsidR="00B013A1" w:rsidRPr="007467F2" w:rsidRDefault="00B013A1" w:rsidP="00482A50">
      <w:pPr>
        <w:pStyle w:val="Heading1"/>
        <w:ind w:left="432" w:hanging="432"/>
      </w:pPr>
      <w:bookmarkStart w:id="1156" w:name="_Toc508942759"/>
      <w:bookmarkStart w:id="1157" w:name="_Toc508943359"/>
      <w:bookmarkStart w:id="1158" w:name="_Toc12948391"/>
      <w:bookmarkStart w:id="1159" w:name="_Toc12948594"/>
      <w:bookmarkStart w:id="1160" w:name="_Toc78358859"/>
      <w:r w:rsidRPr="007467F2">
        <w:t xml:space="preserve"> </w:t>
      </w:r>
      <w:bookmarkStart w:id="1161" w:name="_Toc297637717"/>
      <w:r w:rsidRPr="007467F2">
        <w:t>Noun Phrase structure</w:t>
      </w:r>
      <w:bookmarkEnd w:id="1156"/>
      <w:bookmarkEnd w:id="1157"/>
      <w:bookmarkEnd w:id="1158"/>
      <w:bookmarkEnd w:id="1159"/>
      <w:bookmarkEnd w:id="1160"/>
      <w:bookmarkEnd w:id="1161"/>
    </w:p>
    <w:p w14:paraId="296D9885" w14:textId="77777777" w:rsidR="00B013A1" w:rsidRPr="007467F2" w:rsidRDefault="00B013A1" w:rsidP="00482A50">
      <w:pPr>
        <w:pStyle w:val="Heading2"/>
      </w:pPr>
      <w:bookmarkStart w:id="1162" w:name="_Toc508942760"/>
      <w:bookmarkStart w:id="1163" w:name="_Toc508943360"/>
      <w:bookmarkStart w:id="1164" w:name="_Toc12948392"/>
      <w:bookmarkStart w:id="1165" w:name="_Toc12948595"/>
      <w:bookmarkStart w:id="1166" w:name="_Toc78358860"/>
      <w:bookmarkStart w:id="1167" w:name="_Toc297637718"/>
      <w:r w:rsidRPr="007467F2">
        <w:t>Organization of NP constituents</w:t>
      </w:r>
      <w:bookmarkEnd w:id="1162"/>
      <w:bookmarkEnd w:id="1163"/>
      <w:bookmarkEnd w:id="1164"/>
      <w:bookmarkEnd w:id="1165"/>
      <w:bookmarkEnd w:id="1166"/>
      <w:bookmarkEnd w:id="1167"/>
    </w:p>
    <w:p w14:paraId="6C80EF25" w14:textId="77777777" w:rsidR="00B013A1" w:rsidRPr="007467F2" w:rsidRDefault="00B013A1" w:rsidP="00482A50">
      <w:pPr>
        <w:pStyle w:val="Heading3"/>
      </w:pPr>
      <w:bookmarkStart w:id="1168" w:name="_Toc508942761"/>
      <w:bookmarkStart w:id="1169" w:name="_Toc508943361"/>
      <w:bookmarkStart w:id="1170" w:name="_Toc12948393"/>
      <w:bookmarkStart w:id="1171" w:name="_Toc12948596"/>
      <w:bookmarkStart w:id="1172" w:name="_Toc78358861"/>
      <w:bookmarkStart w:id="1173" w:name="_Toc297637719"/>
      <w:r w:rsidRPr="007467F2">
        <w:t>Linear order</w:t>
      </w:r>
      <w:bookmarkEnd w:id="1168"/>
      <w:bookmarkEnd w:id="1169"/>
      <w:bookmarkEnd w:id="1170"/>
      <w:bookmarkEnd w:id="1171"/>
      <w:bookmarkEnd w:id="1172"/>
      <w:bookmarkEnd w:id="1173"/>
    </w:p>
    <w:p w14:paraId="29634D90" w14:textId="77777777" w:rsidR="00B013A1" w:rsidRPr="006B44BA" w:rsidRDefault="00B013A1">
      <w:r w:rsidRPr="006B44BA">
        <w:t>The ordering of elements within NPs is indicated in (87).</w:t>
      </w:r>
    </w:p>
    <w:p w14:paraId="61A34F2C" w14:textId="77777777" w:rsidR="00B013A1" w:rsidRPr="006B44BA" w:rsidRDefault="00B013A1"/>
    <w:p w14:paraId="51213E39" w14:textId="77777777" w:rsidR="00B013A1" w:rsidRPr="007467F2" w:rsidRDefault="00B013A1" w:rsidP="00B013A1">
      <w:pPr>
        <w:pStyle w:val="exampleabc"/>
      </w:pPr>
      <w:r w:rsidRPr="007467F2">
        <w:t>(87)</w:t>
      </w:r>
      <w:r w:rsidRPr="007467F2">
        <w:tab/>
        <w:t>Order within NP</w:t>
      </w:r>
    </w:p>
    <w:p w14:paraId="035CF87D" w14:textId="77777777" w:rsidR="00B013A1" w:rsidRPr="007467F2" w:rsidRDefault="00B013A1" w:rsidP="00B013A1">
      <w:pPr>
        <w:pStyle w:val="exampleabc"/>
      </w:pPr>
    </w:p>
    <w:p w14:paraId="20B5767B" w14:textId="77777777" w:rsidR="00B013A1" w:rsidRPr="007467F2" w:rsidRDefault="00B013A1" w:rsidP="00B013A1">
      <w:pPr>
        <w:pStyle w:val="exampleabc"/>
      </w:pPr>
      <w:r w:rsidRPr="007467F2">
        <w:tab/>
        <w:t>a.</w:t>
      </w:r>
      <w:r w:rsidRPr="007467F2">
        <w:tab/>
        <w:t>prenominal possessor</w:t>
      </w:r>
    </w:p>
    <w:p w14:paraId="6C8F0075" w14:textId="77777777" w:rsidR="00B013A1" w:rsidRPr="007467F2" w:rsidRDefault="00B013A1" w:rsidP="00B013A1">
      <w:pPr>
        <w:pStyle w:val="exampleabc"/>
      </w:pPr>
      <w:r w:rsidRPr="007467F2">
        <w:tab/>
      </w:r>
      <w:r w:rsidRPr="007467F2">
        <w:tab/>
        <w:t>b</w:t>
      </w:r>
      <w:r w:rsidRPr="007467F2">
        <w:rPr>
          <w:vertAlign w:val="subscript"/>
        </w:rPr>
        <w:t>1</w:t>
      </w:r>
      <w:r w:rsidRPr="007467F2">
        <w:t>. possessor NP</w:t>
      </w:r>
    </w:p>
    <w:p w14:paraId="4511760D" w14:textId="77777777" w:rsidR="00B013A1" w:rsidRPr="007467F2" w:rsidRDefault="00B013A1" w:rsidP="00B013A1">
      <w:pPr>
        <w:pStyle w:val="exampleabc"/>
      </w:pPr>
      <w:r w:rsidRPr="007467F2">
        <w:tab/>
      </w:r>
      <w:r w:rsidRPr="007467F2">
        <w:tab/>
        <w:t>b</w:t>
      </w:r>
      <w:r w:rsidRPr="007467F2">
        <w:rPr>
          <w:vertAlign w:val="subscript"/>
        </w:rPr>
        <w:t>2</w:t>
      </w:r>
      <w:r w:rsidRPr="007467F2">
        <w:t>. pronominal possessor</w:t>
      </w:r>
    </w:p>
    <w:p w14:paraId="49EA99C7" w14:textId="385461DD" w:rsidR="00B013A1" w:rsidRPr="007467F2" w:rsidRDefault="00B013A1" w:rsidP="00B013A1">
      <w:pPr>
        <w:pStyle w:val="exampleabc"/>
      </w:pPr>
      <w:r w:rsidRPr="007467F2">
        <w:tab/>
      </w:r>
      <w:r w:rsidRPr="007467F2">
        <w:tab/>
        <w:t>b</w:t>
      </w:r>
      <w:r w:rsidRPr="007467F2">
        <w:rPr>
          <w:vertAlign w:val="subscript"/>
        </w:rPr>
        <w:t>2</w:t>
      </w:r>
      <w:r w:rsidRPr="007467F2">
        <w:t xml:space="preserve">. </w:t>
      </w:r>
      <w:r w:rsidR="008632B9">
        <w:t>inanimate</w:t>
      </w:r>
      <w:r w:rsidRPr="007467F2">
        <w:t xml:space="preserve"> </w:t>
      </w:r>
      <w:r w:rsidRPr="003E5D8C">
        <w:rPr>
          <w:rFonts w:ascii="Doulos SIL" w:hAnsi="Doulos SIL"/>
          <w:i/>
          <w:color w:val="0000FF"/>
        </w:rPr>
        <w:t>kú</w:t>
      </w:r>
      <w:r w:rsidRPr="007467F2">
        <w:t xml:space="preserve"> </w:t>
      </w:r>
      <w:r w:rsidR="006F2285">
        <w:t>‘</w:t>
      </w:r>
      <w:r w:rsidRPr="007467F2">
        <w:t>its</w:t>
      </w:r>
      <w:r w:rsidR="006F2285">
        <w:t>’</w:t>
      </w:r>
      <w:r w:rsidRPr="007467F2">
        <w:t xml:space="preserve"> in discourse</w:t>
      </w:r>
      <w:r w:rsidRPr="00EF44F9">
        <w:t>-a</w:t>
      </w:r>
      <w:r w:rsidRPr="007467F2">
        <w:t>naphoric sense</w:t>
      </w:r>
    </w:p>
    <w:p w14:paraId="481A44F4" w14:textId="77777777" w:rsidR="00B013A1" w:rsidRPr="007467F2" w:rsidRDefault="00B013A1" w:rsidP="00B013A1">
      <w:pPr>
        <w:pStyle w:val="exampleabc"/>
      </w:pPr>
    </w:p>
    <w:p w14:paraId="32D4206E" w14:textId="77777777" w:rsidR="00B013A1" w:rsidRPr="007467F2" w:rsidRDefault="00B013A1" w:rsidP="00B013A1">
      <w:pPr>
        <w:pStyle w:val="exampleabc"/>
      </w:pPr>
      <w:r w:rsidRPr="007467F2">
        <w:tab/>
        <w:t>b.</w:t>
      </w:r>
      <w:r w:rsidRPr="007467F2">
        <w:tab/>
      </w:r>
      <w:r w:rsidRPr="007467F2">
        <w:rPr>
          <w:b/>
        </w:rPr>
        <w:t>noun</w:t>
      </w:r>
    </w:p>
    <w:p w14:paraId="0EECE2FF" w14:textId="77777777" w:rsidR="00B013A1" w:rsidRPr="007467F2" w:rsidRDefault="00B013A1" w:rsidP="00B013A1">
      <w:pPr>
        <w:pStyle w:val="exampleabc"/>
      </w:pPr>
    </w:p>
    <w:p w14:paraId="30CD0B9B" w14:textId="77777777" w:rsidR="00B013A1" w:rsidRPr="007467F2" w:rsidRDefault="00B013A1" w:rsidP="00B013A1">
      <w:pPr>
        <w:pStyle w:val="exampleabc"/>
      </w:pPr>
      <w:r w:rsidRPr="007467F2">
        <w:tab/>
        <w:t>c.</w:t>
      </w:r>
      <w:r w:rsidRPr="007467F2">
        <w:tab/>
        <w:t>modifying adjective(s)</w:t>
      </w:r>
    </w:p>
    <w:p w14:paraId="45431146" w14:textId="77777777" w:rsidR="00B013A1" w:rsidRPr="007467F2" w:rsidRDefault="00B013A1" w:rsidP="00B013A1">
      <w:pPr>
        <w:pStyle w:val="exampleabc"/>
      </w:pPr>
    </w:p>
    <w:p w14:paraId="38FA8DB6" w14:textId="77777777" w:rsidR="00B013A1" w:rsidRPr="007467F2" w:rsidRDefault="00B013A1" w:rsidP="00B013A1">
      <w:pPr>
        <w:pStyle w:val="exampleabc"/>
      </w:pPr>
      <w:r w:rsidRPr="007467F2">
        <w:tab/>
        <w:t xml:space="preserve">d. </w:t>
      </w:r>
      <w:r w:rsidRPr="007467F2">
        <w:tab/>
        <w:t>cardinal numeral (or distributive)</w:t>
      </w:r>
    </w:p>
    <w:p w14:paraId="7F1B4C71" w14:textId="77777777" w:rsidR="00B013A1" w:rsidRPr="007467F2" w:rsidRDefault="00B013A1" w:rsidP="00B013A1">
      <w:pPr>
        <w:pStyle w:val="exampleabc"/>
      </w:pPr>
    </w:p>
    <w:p w14:paraId="55507646" w14:textId="26B215A4" w:rsidR="00B013A1" w:rsidRPr="007467F2" w:rsidRDefault="00B013A1" w:rsidP="00B013A1">
      <w:pPr>
        <w:pStyle w:val="exampleabc"/>
      </w:pPr>
      <w:r w:rsidRPr="007467F2">
        <w:tab/>
        <w:t xml:space="preserve">e. </w:t>
      </w:r>
      <w:r w:rsidRPr="007467F2">
        <w:tab/>
        <w:t xml:space="preserve">deictic demonstrative pronoun </w:t>
      </w:r>
      <w:r w:rsidR="006F2285">
        <w:t>‘</w:t>
      </w:r>
      <w:r w:rsidRPr="007467F2">
        <w:t>this/that</w:t>
      </w:r>
      <w:r w:rsidR="006F2285">
        <w:t>’</w:t>
      </w:r>
    </w:p>
    <w:p w14:paraId="0AD63293" w14:textId="77777777" w:rsidR="00B013A1" w:rsidRPr="007467F2" w:rsidRDefault="00B013A1" w:rsidP="00B013A1">
      <w:pPr>
        <w:pStyle w:val="exampleabc"/>
      </w:pPr>
    </w:p>
    <w:p w14:paraId="565EEE65" w14:textId="0919E4A7" w:rsidR="00B013A1" w:rsidRPr="007467F2" w:rsidRDefault="00B013A1" w:rsidP="00B013A1">
      <w:pPr>
        <w:pStyle w:val="exampleabc"/>
      </w:pPr>
      <w:r w:rsidRPr="007467F2">
        <w:tab/>
        <w:t xml:space="preserve">f. </w:t>
      </w:r>
      <w:r w:rsidRPr="007467F2">
        <w:tab/>
      </w:r>
      <w:r w:rsidR="00C534B6">
        <w:t>definite</w:t>
      </w:r>
      <w:r w:rsidRPr="007467F2">
        <w:t xml:space="preserve"> morpheme </w:t>
      </w:r>
      <w:r w:rsidRPr="003E5D8C">
        <w:rPr>
          <w:rFonts w:ascii="Doulos SIL" w:hAnsi="Doulos SIL"/>
          <w:i/>
          <w:color w:val="0000FF"/>
        </w:rPr>
        <w:t>kù</w:t>
      </w:r>
      <w:r w:rsidRPr="007467F2">
        <w:t xml:space="preserve"> (</w:t>
      </w:r>
      <w:r w:rsidR="00E621F2">
        <w:t xml:space="preserve">~ </w:t>
      </w:r>
      <w:r w:rsidRPr="003E5D8C">
        <w:rPr>
          <w:rFonts w:ascii="Doulos SIL" w:hAnsi="Doulos SIL"/>
          <w:i/>
          <w:color w:val="0000FF"/>
        </w:rPr>
        <w:t>kú</w:t>
      </w:r>
      <w:r w:rsidRPr="007467F2">
        <w:t>)</w:t>
      </w:r>
    </w:p>
    <w:p w14:paraId="12EC6CFD" w14:textId="77777777" w:rsidR="00B013A1" w:rsidRPr="007467F2" w:rsidRDefault="00B013A1" w:rsidP="00B013A1">
      <w:pPr>
        <w:pStyle w:val="exampleabc"/>
      </w:pPr>
    </w:p>
    <w:p w14:paraId="131DE6A7" w14:textId="7A7E601D" w:rsidR="00B013A1" w:rsidRPr="003E5D8C" w:rsidRDefault="00B013A1" w:rsidP="00B013A1">
      <w:pPr>
        <w:pStyle w:val="exampleabc"/>
        <w:rPr>
          <w:rFonts w:ascii="Doulos SIL" w:hAnsi="Doulos SIL"/>
          <w:i/>
          <w:color w:val="0000FF"/>
        </w:rPr>
      </w:pPr>
      <w:r w:rsidRPr="007467F2">
        <w:tab/>
        <w:t>g.</w:t>
      </w:r>
      <w:r w:rsidRPr="007467F2">
        <w:tab/>
      </w:r>
      <w:r w:rsidR="003733FC">
        <w:t>plural</w:t>
      </w:r>
      <w:r w:rsidRPr="007467F2">
        <w:t xml:space="preserve"> </w:t>
      </w:r>
      <w:r w:rsidRPr="003E5D8C">
        <w:rPr>
          <w:rFonts w:ascii="Doulos SIL" w:hAnsi="Doulos SIL"/>
          <w:i/>
          <w:color w:val="0000FF"/>
        </w:rPr>
        <w:t>bè</w:t>
      </w:r>
    </w:p>
    <w:p w14:paraId="7D2645BE" w14:textId="77777777" w:rsidR="00B013A1" w:rsidRPr="007467F2" w:rsidRDefault="00B013A1" w:rsidP="00B013A1">
      <w:pPr>
        <w:pStyle w:val="exampleabc"/>
      </w:pPr>
    </w:p>
    <w:p w14:paraId="404E8941" w14:textId="0AFAFA6C" w:rsidR="00B013A1" w:rsidRPr="007467F2" w:rsidRDefault="00B013A1" w:rsidP="00B013A1">
      <w:pPr>
        <w:pStyle w:val="exampleabc"/>
      </w:pPr>
      <w:r w:rsidRPr="007467F2">
        <w:tab/>
        <w:t>h.</w:t>
      </w:r>
      <w:r w:rsidRPr="007467F2">
        <w:tab/>
        <w:t xml:space="preserve">universal quantifier </w:t>
      </w:r>
      <w:r w:rsidR="006F2285">
        <w:t>‘</w:t>
      </w:r>
      <w:r w:rsidRPr="007467F2">
        <w:t>all</w:t>
      </w:r>
      <w:r w:rsidR="006F2285">
        <w:t>’</w:t>
      </w:r>
      <w:r w:rsidRPr="007467F2">
        <w:t xml:space="preserve"> (</w:t>
      </w:r>
      <w:r w:rsidRPr="003E5D8C">
        <w:rPr>
          <w:rFonts w:ascii="Doulos SIL" w:hAnsi="Doulos SIL"/>
          <w:i/>
          <w:color w:val="0000FF"/>
        </w:rPr>
        <w:t>dàⁿ</w:t>
      </w:r>
      <w:r w:rsidRPr="003E5D8C">
        <w:rPr>
          <w:rFonts w:ascii="Doulos SIL" w:hAnsi="Doulos SIL"/>
          <w:i/>
          <w:color w:val="0000FF"/>
        </w:rPr>
        <w:noBreakHyphen/>
        <w:t>wôy</w:t>
      </w:r>
      <w:r w:rsidRPr="007467F2">
        <w:t>)</w:t>
      </w:r>
    </w:p>
    <w:p w14:paraId="1FF44693" w14:textId="77777777" w:rsidR="00B013A1" w:rsidRPr="006B44BA" w:rsidRDefault="00B013A1"/>
    <w:p w14:paraId="79444593" w14:textId="3334CB86" w:rsidR="00B013A1" w:rsidRPr="006B44BA" w:rsidRDefault="00B013A1">
      <w:r w:rsidRPr="006B44BA">
        <w:t>The primary ordering relationships can be seen in (88). (88a) has all slots filled except that for numerals. A numeral does occur in (88b).</w:t>
      </w:r>
    </w:p>
    <w:p w14:paraId="4B2DFFE1" w14:textId="77777777" w:rsidR="00B013A1" w:rsidRPr="006B44BA" w:rsidRDefault="00B013A1"/>
    <w:p w14:paraId="3EBE2EBC" w14:textId="77777777" w:rsidR="00B013A1" w:rsidRPr="007467F2" w:rsidRDefault="00B013A1" w:rsidP="00B013A1">
      <w:pPr>
        <w:pStyle w:val="exampleabc"/>
        <w:tabs>
          <w:tab w:val="left" w:pos="2070"/>
          <w:tab w:val="left" w:pos="2970"/>
          <w:tab w:val="left" w:pos="4050"/>
          <w:tab w:val="left" w:pos="5040"/>
          <w:tab w:val="left" w:pos="5490"/>
          <w:tab w:val="left" w:pos="5850"/>
        </w:tabs>
      </w:pPr>
      <w:r w:rsidRPr="007467F2">
        <w:t>(88)</w:t>
      </w:r>
      <w:r w:rsidRPr="007467F2">
        <w:tab/>
        <w:t>a.</w:t>
      </w:r>
      <w:r w:rsidRPr="007467F2">
        <w:tab/>
      </w:r>
      <w:r w:rsidRPr="00684B68">
        <w:rPr>
          <w:rFonts w:ascii="Doulos SIL" w:hAnsi="Doulos SIL"/>
          <w:i/>
          <w:color w:val="0000FF"/>
        </w:rPr>
        <w:t>á:mádù</w:t>
      </w:r>
      <w:r w:rsidRPr="00684B68">
        <w:rPr>
          <w:rFonts w:ascii="Doulos SIL" w:hAnsi="Doulos SIL"/>
          <w:i/>
          <w:color w:val="0000FF"/>
        </w:rPr>
        <w:tab/>
      </w:r>
      <w:r w:rsidR="00BB1336" w:rsidRPr="00253EE1">
        <w:rPr>
          <w:vertAlign w:val="superscript"/>
        </w:rPr>
        <w:t>L</w:t>
      </w:r>
      <w:r w:rsidRPr="00684B68">
        <w:rPr>
          <w:rFonts w:ascii="Doulos SIL" w:hAnsi="Doulos SIL"/>
          <w:i/>
          <w:color w:val="0000FF"/>
        </w:rPr>
        <w:t>ùrò</w:t>
      </w:r>
      <w:r w:rsidRPr="00684B68">
        <w:rPr>
          <w:rFonts w:ascii="Doulos SIL" w:hAnsi="Doulos SIL"/>
          <w:i/>
          <w:color w:val="0000FF"/>
        </w:rPr>
        <w:tab/>
      </w:r>
      <w:r w:rsidR="00BB1336" w:rsidRPr="00253EE1">
        <w:rPr>
          <w:vertAlign w:val="superscript"/>
        </w:rPr>
        <w:t>L</w:t>
      </w:r>
      <w:r w:rsidRPr="00684B68">
        <w:rPr>
          <w:rFonts w:ascii="Doulos SIL" w:hAnsi="Doulos SIL"/>
          <w:i/>
          <w:color w:val="0000FF"/>
        </w:rPr>
        <w:t>dìyⁿà</w:t>
      </w:r>
      <w:r w:rsidRPr="00684B68">
        <w:rPr>
          <w:rFonts w:ascii="Doulos SIL" w:hAnsi="Doulos SIL"/>
          <w:i/>
          <w:color w:val="0000FF"/>
        </w:rPr>
        <w:noBreakHyphen/>
        <w:t>wⁿ</w:t>
      </w:r>
      <w:r w:rsidRPr="00684B68">
        <w:rPr>
          <w:rFonts w:ascii="Doulos SIL" w:hAnsi="Doulos SIL"/>
          <w:i/>
          <w:color w:val="0000FF"/>
        </w:rPr>
        <w:tab/>
        <w:t>ŋ̀gú</w:t>
      </w:r>
      <w:r w:rsidRPr="00684B68">
        <w:rPr>
          <w:rFonts w:ascii="Doulos SIL" w:hAnsi="Doulos SIL"/>
          <w:i/>
          <w:color w:val="0000FF"/>
        </w:rPr>
        <w:tab/>
        <w:t>kù</w:t>
      </w:r>
      <w:r w:rsidRPr="00684B68">
        <w:rPr>
          <w:rFonts w:ascii="Doulos SIL" w:hAnsi="Doulos SIL"/>
          <w:i/>
          <w:color w:val="0000FF"/>
        </w:rPr>
        <w:tab/>
        <w:t>bè</w:t>
      </w:r>
      <w:r w:rsidRPr="00684B68">
        <w:rPr>
          <w:rFonts w:ascii="Doulos SIL" w:hAnsi="Doulos SIL"/>
          <w:i/>
          <w:color w:val="0000FF"/>
        </w:rPr>
        <w:tab/>
        <w:t>dàⁿ</w:t>
      </w:r>
      <w:r w:rsidRPr="00684B68">
        <w:rPr>
          <w:rFonts w:ascii="Doulos SIL" w:hAnsi="Doulos SIL"/>
          <w:i/>
          <w:color w:val="0000FF"/>
        </w:rPr>
        <w:noBreakHyphen/>
        <w:t>wôy</w:t>
      </w:r>
    </w:p>
    <w:p w14:paraId="2113AD87" w14:textId="794B20B0" w:rsidR="00B013A1" w:rsidRPr="007467F2" w:rsidRDefault="00B013A1" w:rsidP="00B013A1">
      <w:pPr>
        <w:pStyle w:val="exampleabc"/>
        <w:tabs>
          <w:tab w:val="left" w:pos="2070"/>
          <w:tab w:val="left" w:pos="2970"/>
          <w:tab w:val="left" w:pos="4050"/>
          <w:tab w:val="left" w:pos="5040"/>
          <w:tab w:val="left" w:pos="5490"/>
          <w:tab w:val="left" w:pos="5850"/>
        </w:tabs>
      </w:pPr>
      <w:r w:rsidRPr="007467F2">
        <w:tab/>
      </w:r>
      <w:r w:rsidRPr="007467F2">
        <w:tab/>
        <w:t>Amadou</w:t>
      </w:r>
      <w:r w:rsidRPr="007467F2">
        <w:tab/>
      </w:r>
      <w:r w:rsidR="00BB1336" w:rsidRPr="00253EE1">
        <w:rPr>
          <w:vertAlign w:val="superscript"/>
        </w:rPr>
        <w:t>L</w:t>
      </w:r>
      <w:r w:rsidRPr="007467F2">
        <w:t>house</w:t>
      </w:r>
      <w:r w:rsidRPr="007467F2">
        <w:tab/>
      </w:r>
      <w:r w:rsidR="00BB1336" w:rsidRPr="00253EE1">
        <w:rPr>
          <w:vertAlign w:val="superscript"/>
        </w:rPr>
        <w:t>L</w:t>
      </w:r>
      <w:r w:rsidRPr="007467F2">
        <w:t>big</w:t>
      </w:r>
      <w:r w:rsidRPr="00EF44F9">
        <w:t>-I</w:t>
      </w:r>
      <w:r w:rsidRPr="007467F2">
        <w:t>nan</w:t>
      </w:r>
      <w:r w:rsidRPr="007467F2">
        <w:tab/>
        <w:t>Prox.Inan</w:t>
      </w:r>
      <w:r w:rsidRPr="007467F2">
        <w:tab/>
        <w:t>Def</w:t>
      </w:r>
      <w:r w:rsidRPr="007467F2">
        <w:tab/>
        <w:t>Pl</w:t>
      </w:r>
      <w:r w:rsidRPr="007467F2">
        <w:tab/>
        <w:t>all</w:t>
      </w:r>
    </w:p>
    <w:p w14:paraId="0AF4D59C" w14:textId="1E1C3CDF" w:rsidR="00B013A1" w:rsidRPr="007467F2" w:rsidRDefault="00B013A1" w:rsidP="00B013A1">
      <w:pPr>
        <w:pStyle w:val="exampleabc"/>
      </w:pPr>
      <w:r w:rsidRPr="007467F2">
        <w:tab/>
      </w:r>
      <w:r w:rsidRPr="007467F2">
        <w:tab/>
      </w:r>
      <w:r w:rsidR="006F2285">
        <w:t>‘</w:t>
      </w:r>
      <w:r w:rsidRPr="007467F2">
        <w:t>all of those big houses of Amadou</w:t>
      </w:r>
      <w:r w:rsidR="006F2285">
        <w:t>’</w:t>
      </w:r>
    </w:p>
    <w:p w14:paraId="6DB372AC" w14:textId="77777777" w:rsidR="00B013A1" w:rsidRPr="007467F2" w:rsidRDefault="00B013A1" w:rsidP="00B013A1">
      <w:pPr>
        <w:pStyle w:val="exampleabc"/>
      </w:pPr>
    </w:p>
    <w:p w14:paraId="184328BF" w14:textId="77777777" w:rsidR="00B013A1" w:rsidRPr="007467F2" w:rsidRDefault="00B013A1" w:rsidP="00D317C5">
      <w:pPr>
        <w:pStyle w:val="exampleabc"/>
        <w:tabs>
          <w:tab w:val="left" w:pos="2070"/>
          <w:tab w:val="left" w:pos="3060"/>
          <w:tab w:val="left" w:pos="4050"/>
          <w:tab w:val="left" w:pos="4860"/>
        </w:tabs>
      </w:pPr>
      <w:r w:rsidRPr="007467F2">
        <w:tab/>
        <w:t>b.</w:t>
      </w:r>
      <w:r w:rsidRPr="007467F2">
        <w:tab/>
      </w:r>
      <w:r w:rsidRPr="00684B68">
        <w:rPr>
          <w:rFonts w:ascii="Doulos SIL" w:hAnsi="Doulos SIL"/>
          <w:i/>
          <w:color w:val="0000FF"/>
        </w:rPr>
        <w:t>ú</w:t>
      </w:r>
      <w:r w:rsidRPr="00684B68">
        <w:rPr>
          <w:rFonts w:ascii="Doulos SIL" w:hAnsi="Doulos SIL"/>
          <w:i/>
          <w:color w:val="0000FF"/>
        </w:rPr>
        <w:tab/>
      </w:r>
      <w:r w:rsidR="00BB1336" w:rsidRPr="00253EE1">
        <w:rPr>
          <w:vertAlign w:val="superscript"/>
        </w:rPr>
        <w:t>HL</w:t>
      </w:r>
      <w:r w:rsidR="00791250">
        <w:rPr>
          <w:rFonts w:ascii="Doulos SIL" w:hAnsi="Doulos SIL"/>
          <w:i/>
          <w:color w:val="0000FF"/>
        </w:rPr>
        <w:t>[</w:t>
      </w:r>
      <w:r w:rsidRPr="00684B68">
        <w:rPr>
          <w:rFonts w:ascii="Doulos SIL" w:hAnsi="Doulos SIL"/>
          <w:i/>
          <w:color w:val="0000FF"/>
        </w:rPr>
        <w:t>úrò</w:t>
      </w:r>
      <w:r w:rsidRPr="00684B68">
        <w:rPr>
          <w:rFonts w:ascii="Doulos SIL" w:hAnsi="Doulos SIL"/>
          <w:i/>
          <w:color w:val="0000FF"/>
        </w:rPr>
        <w:tab/>
        <w:t>dìyⁿàwⁿ</w:t>
      </w:r>
      <w:r w:rsidRPr="00684B68">
        <w:rPr>
          <w:rFonts w:ascii="Doulos SIL" w:hAnsi="Doulos SIL"/>
          <w:i/>
          <w:color w:val="0000FF"/>
        </w:rPr>
        <w:tab/>
        <w:t>tà:nù</w:t>
      </w:r>
      <w:r w:rsidR="00791250">
        <w:rPr>
          <w:rFonts w:ascii="Doulos SIL" w:hAnsi="Doulos SIL"/>
          <w:i/>
          <w:color w:val="0000FF"/>
        </w:rPr>
        <w:t>]</w:t>
      </w:r>
      <w:r w:rsidRPr="00684B68">
        <w:rPr>
          <w:rFonts w:ascii="Doulos SIL" w:hAnsi="Doulos SIL"/>
          <w:i/>
          <w:color w:val="0000FF"/>
        </w:rPr>
        <w:tab/>
        <w:t>kù</w:t>
      </w:r>
    </w:p>
    <w:p w14:paraId="637EEF64" w14:textId="0A592075" w:rsidR="00B013A1" w:rsidRPr="007467F2" w:rsidRDefault="00B013A1" w:rsidP="00D317C5">
      <w:pPr>
        <w:pStyle w:val="exampleabc"/>
        <w:tabs>
          <w:tab w:val="left" w:pos="2070"/>
          <w:tab w:val="left" w:pos="3060"/>
          <w:tab w:val="left" w:pos="4050"/>
          <w:tab w:val="left" w:pos="4860"/>
        </w:tabs>
      </w:pPr>
      <w:r w:rsidRPr="007467F2">
        <w:tab/>
      </w:r>
      <w:r w:rsidRPr="007467F2">
        <w:tab/>
        <w:t>2</w:t>
      </w:r>
      <w:r w:rsidR="00B75A4D">
        <w:t>SgPoss</w:t>
      </w:r>
      <w:r w:rsidRPr="007467F2">
        <w:tab/>
      </w:r>
      <w:r w:rsidR="00BB1336" w:rsidRPr="00872138">
        <w:rPr>
          <w:vertAlign w:val="superscript"/>
        </w:rPr>
        <w:t>HL</w:t>
      </w:r>
      <w:r w:rsidR="00791250">
        <w:t>[h</w:t>
      </w:r>
      <w:r w:rsidRPr="007467F2">
        <w:t>ouse</w:t>
      </w:r>
      <w:r w:rsidRPr="007467F2">
        <w:tab/>
        <w:t>big</w:t>
      </w:r>
      <w:r w:rsidRPr="007467F2">
        <w:tab/>
        <w:t>three</w:t>
      </w:r>
      <w:r w:rsidR="00791250">
        <w:t>]</w:t>
      </w:r>
      <w:r w:rsidRPr="007467F2">
        <w:tab/>
        <w:t>Def</w:t>
      </w:r>
    </w:p>
    <w:p w14:paraId="17B2BE86" w14:textId="7C2639B7" w:rsidR="00B013A1" w:rsidRPr="007467F2" w:rsidRDefault="00B013A1" w:rsidP="00B013A1">
      <w:pPr>
        <w:pStyle w:val="exampleabc"/>
      </w:pPr>
      <w:r w:rsidRPr="007467F2">
        <w:tab/>
      </w:r>
      <w:r w:rsidRPr="007467F2">
        <w:tab/>
      </w:r>
      <w:r w:rsidR="006F2285">
        <w:t>‘</w:t>
      </w:r>
      <w:r w:rsidRPr="004D591B">
        <w:t>your-Sg</w:t>
      </w:r>
      <w:r w:rsidRPr="007467F2">
        <w:t xml:space="preserve"> three big houses</w:t>
      </w:r>
      <w:r w:rsidR="006F2285">
        <w:t>’</w:t>
      </w:r>
    </w:p>
    <w:p w14:paraId="3F43E36F" w14:textId="77777777" w:rsidR="00B013A1" w:rsidRPr="006B44BA" w:rsidRDefault="00B013A1"/>
    <w:p w14:paraId="2A79017A" w14:textId="1D8B5D3D" w:rsidR="00B013A1" w:rsidRPr="005F577E" w:rsidRDefault="00B013A1">
      <w:r w:rsidRPr="006B44BA">
        <w:t xml:space="preserve">When </w:t>
      </w:r>
      <w:r w:rsidR="003733FC">
        <w:t>plural</w:t>
      </w:r>
      <w:r w:rsidRPr="006B44BA">
        <w:t xml:space="preserve"> </w:t>
      </w:r>
      <w:r w:rsidRPr="003E5D8C">
        <w:rPr>
          <w:rFonts w:ascii="Doulos SIL" w:hAnsi="Doulos SIL"/>
          <w:i/>
          <w:color w:val="0000FF"/>
        </w:rPr>
        <w:t>bè</w:t>
      </w:r>
      <w:r w:rsidRPr="006B44BA">
        <w:t xml:space="preserve"> is combined with a demonstrative, the sequence is tightly</w:t>
      </w:r>
      <w:r w:rsidRPr="00EF44F9">
        <w:t>-k</w:t>
      </w:r>
      <w:r w:rsidRPr="006B44BA">
        <w:t xml:space="preserve">nit and may be followed by a numeral: </w:t>
      </w:r>
      <w:r w:rsidRPr="003E5D8C">
        <w:rPr>
          <w:rFonts w:ascii="Doulos SIL" w:hAnsi="Doulos SIL"/>
          <w:i/>
          <w:color w:val="0000FF"/>
        </w:rPr>
        <w:t>mǔ: bè yěy</w:t>
      </w:r>
      <w:r w:rsidRPr="006B44BA">
        <w:t xml:space="preserve"> </w:t>
      </w:r>
      <w:r w:rsidR="006F2285">
        <w:t>‘</w:t>
      </w:r>
      <w:r w:rsidRPr="006B44BA">
        <w:t>these two</w:t>
      </w:r>
      <w:r w:rsidR="006F2285">
        <w:t>’</w:t>
      </w:r>
      <w:r w:rsidRPr="006B44BA">
        <w:t>.</w:t>
      </w:r>
    </w:p>
    <w:p w14:paraId="7F3A6B3A" w14:textId="77777777" w:rsidR="00B013A1" w:rsidRPr="006B44BA" w:rsidRDefault="00B013A1"/>
    <w:p w14:paraId="7F307BF7" w14:textId="77777777" w:rsidR="00B013A1" w:rsidRPr="006B44BA" w:rsidRDefault="00B013A1"/>
    <w:p w14:paraId="0210A227" w14:textId="77777777" w:rsidR="00B013A1" w:rsidRPr="007467F2" w:rsidRDefault="00B013A1" w:rsidP="00482A50">
      <w:pPr>
        <w:pStyle w:val="Heading3"/>
      </w:pPr>
      <w:bookmarkStart w:id="1174" w:name="_Toc508942762"/>
      <w:bookmarkStart w:id="1175" w:name="_Toc508943362"/>
      <w:bookmarkStart w:id="1176" w:name="_Toc12948394"/>
      <w:bookmarkStart w:id="1177" w:name="_Toc12948597"/>
      <w:bookmarkStart w:id="1178" w:name="_Toc78358862"/>
      <w:bookmarkStart w:id="1179" w:name="_Toc297637720"/>
      <w:r w:rsidRPr="007467F2">
        <w:t>Headless NPs (absolute function of demonstratives, etc.)</w:t>
      </w:r>
      <w:bookmarkEnd w:id="1174"/>
      <w:bookmarkEnd w:id="1175"/>
      <w:bookmarkEnd w:id="1176"/>
      <w:bookmarkEnd w:id="1177"/>
      <w:bookmarkEnd w:id="1178"/>
      <w:bookmarkEnd w:id="1179"/>
    </w:p>
    <w:p w14:paraId="5329698A" w14:textId="0F10FF58" w:rsidR="00B013A1" w:rsidRPr="009B5098" w:rsidRDefault="00B013A1" w:rsidP="00B013A1">
      <w:r w:rsidRPr="003E5D8C">
        <w:rPr>
          <w:rFonts w:ascii="Doulos SIL" w:hAnsi="Doulos SIL"/>
          <w:i/>
          <w:color w:val="0000FF"/>
        </w:rPr>
        <w:t>ŋ̀gú</w:t>
      </w:r>
      <w:r w:rsidRPr="009B5098">
        <w:t xml:space="preserve"> </w:t>
      </w:r>
      <w:r w:rsidR="006F2285">
        <w:t>‘</w:t>
      </w:r>
      <w:r w:rsidR="004973B5">
        <w:t>this</w:t>
      </w:r>
      <w:r w:rsidR="006F2285">
        <w:t>’</w:t>
      </w:r>
      <w:r w:rsidRPr="009B5098">
        <w:t xml:space="preserve"> </w:t>
      </w:r>
      <w:r w:rsidR="004973B5">
        <w:t xml:space="preserve">(inanimate, proximal) </w:t>
      </w:r>
      <w:r w:rsidRPr="009B5098">
        <w:t xml:space="preserve">can be used absolutely: </w:t>
      </w:r>
      <w:r w:rsidRPr="003E5D8C">
        <w:rPr>
          <w:rFonts w:ascii="Doulos SIL" w:hAnsi="Doulos SIL"/>
          <w:i/>
          <w:color w:val="0000FF"/>
        </w:rPr>
        <w:t>ŋ̀gú ma᷈: ní</w:t>
      </w:r>
      <w:r w:rsidRPr="009B5098">
        <w:t xml:space="preserve"> </w:t>
      </w:r>
      <w:r w:rsidR="006F2285">
        <w:t>‘</w:t>
      </w:r>
      <w:r w:rsidRPr="009B5098">
        <w:t xml:space="preserve">give me </w:t>
      </w:r>
      <w:r w:rsidR="004973B5">
        <w:t>this</w:t>
      </w:r>
      <w:r w:rsidRPr="009B5098">
        <w:t>!</w:t>
      </w:r>
      <w:r w:rsidR="006F2285">
        <w:t>’</w:t>
      </w:r>
      <w:r w:rsidRPr="009B5098">
        <w:t>.</w:t>
      </w:r>
    </w:p>
    <w:p w14:paraId="76C2B5E3" w14:textId="18233CCB" w:rsidR="00B013A1" w:rsidRPr="009B5098" w:rsidRDefault="00B013A1" w:rsidP="00B013A1">
      <w:r w:rsidRPr="009B5098">
        <w:tab/>
        <w:t xml:space="preserve">An adjective can be used absolutely, with an understood but unexpressed noun: </w:t>
      </w:r>
      <w:r w:rsidRPr="003E5D8C">
        <w:rPr>
          <w:rFonts w:ascii="Doulos SIL" w:hAnsi="Doulos SIL"/>
          <w:i/>
          <w:color w:val="0000FF"/>
        </w:rPr>
        <w:t>[bárⁿà-wⁿ kù] ma᷈: ní</w:t>
      </w:r>
      <w:r w:rsidRPr="009B5098">
        <w:t xml:space="preserve"> </w:t>
      </w:r>
      <w:r w:rsidR="006F2285">
        <w:t>‘</w:t>
      </w:r>
      <w:r w:rsidRPr="009B5098">
        <w:t>give me the red one!</w:t>
      </w:r>
      <w:r w:rsidR="006F2285">
        <w:t>’</w:t>
      </w:r>
      <w:r w:rsidRPr="009B5098">
        <w:t>.</w:t>
      </w:r>
    </w:p>
    <w:p w14:paraId="26C8C5BE" w14:textId="386670D7" w:rsidR="00B013A1" w:rsidRPr="009B5098" w:rsidRDefault="00B013A1" w:rsidP="00B013A1">
      <w:r w:rsidRPr="009B5098">
        <w:tab/>
        <w:t xml:space="preserve">A numeral can be used absolutely: </w:t>
      </w:r>
      <w:r w:rsidRPr="003E5D8C">
        <w:rPr>
          <w:rFonts w:ascii="Doulos SIL" w:hAnsi="Doulos SIL"/>
          <w:i/>
          <w:color w:val="0000FF"/>
        </w:rPr>
        <w:t>tà:nú ma᷈: ní</w:t>
      </w:r>
      <w:r w:rsidRPr="009B5098">
        <w:t xml:space="preserve"> </w:t>
      </w:r>
      <w:r w:rsidR="006F2285">
        <w:t>‘</w:t>
      </w:r>
      <w:r w:rsidRPr="009B5098">
        <w:t>give me three!</w:t>
      </w:r>
      <w:r w:rsidR="006F2285">
        <w:t>’</w:t>
      </w:r>
      <w:r w:rsidRPr="009B5098">
        <w:t>.</w:t>
      </w:r>
    </w:p>
    <w:p w14:paraId="7F56E2A9" w14:textId="77777777" w:rsidR="00B013A1" w:rsidRPr="002677C9" w:rsidRDefault="00B013A1" w:rsidP="00B013A1"/>
    <w:p w14:paraId="43426907" w14:textId="77777777" w:rsidR="00B013A1" w:rsidRPr="0024535F" w:rsidRDefault="00B013A1" w:rsidP="00B013A1"/>
    <w:p w14:paraId="65C4004A" w14:textId="77777777" w:rsidR="00B013A1" w:rsidRPr="007467F2" w:rsidRDefault="00B013A1" w:rsidP="00482A50">
      <w:pPr>
        <w:pStyle w:val="Heading3"/>
      </w:pPr>
      <w:bookmarkStart w:id="1180" w:name="_Toc508942763"/>
      <w:bookmarkStart w:id="1181" w:name="_Toc508943363"/>
      <w:bookmarkStart w:id="1182" w:name="_Toc12948395"/>
      <w:bookmarkStart w:id="1183" w:name="_Toc12948598"/>
      <w:bookmarkStart w:id="1184" w:name="_Toc78358863"/>
      <w:bookmarkStart w:id="1185" w:name="_Toc297637721"/>
      <w:r w:rsidRPr="007467F2">
        <w:t>Bifurcation of NP (in relatives)</w:t>
      </w:r>
      <w:bookmarkEnd w:id="1180"/>
      <w:bookmarkEnd w:id="1181"/>
      <w:bookmarkEnd w:id="1182"/>
      <w:bookmarkEnd w:id="1183"/>
      <w:bookmarkEnd w:id="1184"/>
      <w:bookmarkEnd w:id="1185"/>
    </w:p>
    <w:p w14:paraId="2B4C136A" w14:textId="7EA300B3" w:rsidR="00B013A1" w:rsidRPr="009B5098" w:rsidRDefault="00B013A1" w:rsidP="00B013A1">
      <w:r w:rsidRPr="009B5098">
        <w:t xml:space="preserve">As head NP of a relative (chapter 14), a NP is </w:t>
      </w:r>
      <w:r w:rsidR="00752CD8">
        <w:t xml:space="preserve">(seemingly) </w:t>
      </w:r>
      <w:r w:rsidRPr="009B5098">
        <w:t>bifurcated, with a core portion remaining clause-internal and the remainder appearing after the verbal participle.</w:t>
      </w:r>
    </w:p>
    <w:p w14:paraId="20919F01" w14:textId="62227DDD" w:rsidR="00B013A1" w:rsidRPr="009B5098" w:rsidRDefault="00B013A1" w:rsidP="00B013A1">
      <w:r w:rsidRPr="009B5098">
        <w:tab/>
        <w:t>The bifurcation point in a long head NP is usually after, but may also be before</w:t>
      </w:r>
      <w:r w:rsidR="00E621F2">
        <w:t>,</w:t>
      </w:r>
      <w:r w:rsidRPr="009B5098">
        <w:t xml:space="preserve"> the numeral. So at least the core NP, and often </w:t>
      </w:r>
      <w:r w:rsidR="00113D12">
        <w:t>an</w:t>
      </w:r>
      <w:r w:rsidR="00113D12" w:rsidRPr="009B5098">
        <w:t xml:space="preserve"> </w:t>
      </w:r>
      <w:r w:rsidR="00113D12">
        <w:t>entire N-(Adj-)Num sequence</w:t>
      </w:r>
      <w:r w:rsidRPr="009B5098">
        <w:t xml:space="preserve">, remains clause-internal. Late-NP morphemes (determiners, </w:t>
      </w:r>
      <w:r w:rsidR="006F2285">
        <w:t>‘</w:t>
      </w:r>
      <w:r w:rsidRPr="009B5098">
        <w:t>all</w:t>
      </w:r>
      <w:r w:rsidR="006F2285">
        <w:t>’</w:t>
      </w:r>
      <w:r w:rsidRPr="009B5098">
        <w:t xml:space="preserve">, the independent </w:t>
      </w:r>
      <w:r w:rsidR="003733FC">
        <w:t>plural</w:t>
      </w:r>
      <w:r w:rsidRPr="009B5098">
        <w:t xml:space="preserve"> morpheme), and </w:t>
      </w:r>
      <w:r w:rsidR="00E621F2">
        <w:t>occasionally the numeral, follow the verb-</w:t>
      </w:r>
      <w:r w:rsidRPr="009B5098">
        <w:t>participle. See chapter 14 for more examples. (89a) shows the numeral following the participle, (89b) shows it preceding.</w:t>
      </w:r>
    </w:p>
    <w:p w14:paraId="0D8DA682" w14:textId="77777777" w:rsidR="00B013A1" w:rsidRPr="009B5098" w:rsidRDefault="00B013A1" w:rsidP="00B013A1"/>
    <w:p w14:paraId="0E398519" w14:textId="77777777" w:rsidR="00B013A1" w:rsidRPr="003E5D8C" w:rsidRDefault="00B013A1" w:rsidP="00730CCF">
      <w:pPr>
        <w:pStyle w:val="exampleabc"/>
        <w:tabs>
          <w:tab w:val="left" w:pos="1980"/>
          <w:tab w:val="left" w:pos="3060"/>
          <w:tab w:val="left" w:pos="4950"/>
          <w:tab w:val="left" w:pos="5850"/>
        </w:tabs>
        <w:rPr>
          <w:rFonts w:ascii="Doulos SIL" w:hAnsi="Doulos SIL"/>
          <w:i/>
          <w:color w:val="0000FF"/>
        </w:rPr>
      </w:pPr>
      <w:r w:rsidRPr="009B5098">
        <w:t>(89)</w:t>
      </w:r>
      <w:r w:rsidRPr="009B5098">
        <w:tab/>
        <w:t>a.</w:t>
      </w:r>
      <w:r w:rsidRPr="009B5098">
        <w:tab/>
      </w:r>
      <w:r w:rsidRPr="003E5D8C">
        <w:rPr>
          <w:rFonts w:ascii="Doulos SIL" w:hAnsi="Doulos SIL"/>
          <w:i/>
          <w:color w:val="0000FF"/>
        </w:rPr>
        <w:t>[[nà:</w:t>
      </w:r>
      <w:r w:rsidR="00791250" w:rsidRPr="00791250">
        <w:rPr>
          <w:vertAlign w:val="superscript"/>
        </w:rPr>
        <w:t xml:space="preserve"> </w:t>
      </w:r>
      <w:r w:rsidR="00791250" w:rsidRPr="00253EE1">
        <w:rPr>
          <w:vertAlign w:val="superscript"/>
        </w:rPr>
        <w:t>L</w:t>
      </w:r>
      <w:r w:rsidRPr="003E5D8C">
        <w:rPr>
          <w:rFonts w:ascii="Doulos SIL" w:hAnsi="Doulos SIL"/>
          <w:i/>
          <w:color w:val="0000FF"/>
        </w:rPr>
        <w:tab/>
        <w:t>jɛ̀wⁿɛ̀]</w:t>
      </w:r>
      <w:r w:rsidR="00791250" w:rsidRPr="00791250">
        <w:rPr>
          <w:vertAlign w:val="superscript"/>
        </w:rPr>
        <w:t xml:space="preserve"> </w:t>
      </w:r>
      <w:r w:rsidR="00791250" w:rsidRPr="00253EE1">
        <w:rPr>
          <w:vertAlign w:val="superscript"/>
        </w:rPr>
        <w:t>L</w:t>
      </w:r>
      <w:r w:rsidRPr="003E5D8C">
        <w:rPr>
          <w:rFonts w:ascii="Doulos SIL" w:hAnsi="Doulos SIL"/>
          <w:i/>
          <w:color w:val="0000FF"/>
        </w:rPr>
        <w:tab/>
        <w:t>yàgá-s-ɛ̂:ⁿ</w:t>
      </w:r>
      <w:r w:rsidRPr="003E5D8C">
        <w:rPr>
          <w:rFonts w:ascii="Doulos SIL" w:hAnsi="Doulos SIL"/>
          <w:i/>
          <w:color w:val="0000FF"/>
        </w:rPr>
        <w:tab/>
        <w:t>tà:nú</w:t>
      </w:r>
      <w:r w:rsidRPr="003E5D8C">
        <w:rPr>
          <w:rFonts w:ascii="Doulos SIL" w:hAnsi="Doulos SIL"/>
          <w:i/>
          <w:color w:val="0000FF"/>
        </w:rPr>
        <w:tab/>
        <w:t>bů:]</w:t>
      </w:r>
    </w:p>
    <w:p w14:paraId="4FB3C894" w14:textId="42D8D976" w:rsidR="00B013A1" w:rsidRPr="009B5098" w:rsidRDefault="00B013A1" w:rsidP="00730CCF">
      <w:pPr>
        <w:pStyle w:val="exampleabc"/>
        <w:tabs>
          <w:tab w:val="left" w:pos="1980"/>
          <w:tab w:val="left" w:pos="3060"/>
          <w:tab w:val="left" w:pos="4950"/>
          <w:tab w:val="left" w:pos="5850"/>
        </w:tabs>
      </w:pPr>
      <w:r w:rsidRPr="009B5098">
        <w:tab/>
      </w:r>
      <w:r w:rsidRPr="009B5098">
        <w:tab/>
        <w:t>[[cow</w:t>
      </w:r>
      <w:r w:rsidRPr="00872138">
        <w:rPr>
          <w:vertAlign w:val="superscript"/>
        </w:rPr>
        <w:t>L</w:t>
      </w:r>
      <w:r w:rsidRPr="009B5098">
        <w:tab/>
        <w:t>black]</w:t>
      </w:r>
      <w:r w:rsidR="00791250" w:rsidRPr="00253EE1">
        <w:rPr>
          <w:vertAlign w:val="superscript"/>
        </w:rPr>
        <w:t>L</w:t>
      </w:r>
      <w:r w:rsidRPr="009B5098">
        <w:tab/>
        <w:t>fall-Reslt-</w:t>
      </w:r>
      <w:r w:rsidR="00730CCF">
        <w:t>Ppl.AnPl</w:t>
      </w:r>
      <w:r w:rsidRPr="009B5098">
        <w:tab/>
        <w:t>three</w:t>
      </w:r>
      <w:r w:rsidRPr="009B5098">
        <w:tab/>
        <w:t>DefPl]</w:t>
      </w:r>
    </w:p>
    <w:p w14:paraId="3F22ADF5" w14:textId="77777777" w:rsidR="00B013A1" w:rsidRPr="009B5098" w:rsidRDefault="00B013A1" w:rsidP="00D317C5">
      <w:pPr>
        <w:pStyle w:val="exampleabc"/>
        <w:tabs>
          <w:tab w:val="left" w:pos="2430"/>
          <w:tab w:val="left" w:pos="4860"/>
        </w:tabs>
      </w:pPr>
      <w:r w:rsidRPr="003E5D8C">
        <w:rPr>
          <w:rFonts w:ascii="Doulos SIL" w:hAnsi="Doulos SIL"/>
          <w:i/>
          <w:color w:val="0000FF"/>
        </w:rPr>
        <w:tab/>
      </w:r>
      <w:r w:rsidRPr="003E5D8C">
        <w:rPr>
          <w:rFonts w:ascii="Doulos SIL" w:hAnsi="Doulos SIL"/>
          <w:i/>
          <w:color w:val="0000FF"/>
        </w:rPr>
        <w:tab/>
        <w:t>yá</w:t>
      </w:r>
      <w:r w:rsidRPr="003E5D8C">
        <w:rPr>
          <w:rFonts w:ascii="Doulos SIL" w:hAnsi="Doulos SIL"/>
          <w:i/>
          <w:color w:val="0000FF"/>
        </w:rPr>
        <w:tab/>
        <w:t>yǐ:-rà-ẁ</w:t>
      </w:r>
      <w:r w:rsidRPr="003E5D8C">
        <w:rPr>
          <w:rFonts w:ascii="Doulos SIL" w:hAnsi="Doulos SIL"/>
          <w:i/>
          <w:color w:val="0000FF"/>
        </w:rPr>
        <w:tab/>
        <w:t>mà</w:t>
      </w:r>
    </w:p>
    <w:p w14:paraId="307861D4" w14:textId="0C42DD96" w:rsidR="00B013A1" w:rsidRPr="009B5098" w:rsidRDefault="00B013A1" w:rsidP="00D317C5">
      <w:pPr>
        <w:pStyle w:val="exampleabc"/>
        <w:tabs>
          <w:tab w:val="left" w:pos="2430"/>
          <w:tab w:val="left" w:pos="4860"/>
        </w:tabs>
      </w:pPr>
      <w:r w:rsidRPr="009B5098">
        <w:tab/>
      </w:r>
      <w:r w:rsidRPr="009B5098">
        <w:tab/>
        <w:t>Exist</w:t>
      </w:r>
      <w:r w:rsidRPr="009B5098">
        <w:tab/>
        <w:t>see-</w:t>
      </w:r>
      <w:r w:rsidR="00090D09">
        <w:t>Prog</w:t>
      </w:r>
      <w:r w:rsidRPr="009B5098">
        <w:t>-2</w:t>
      </w:r>
      <w:r w:rsidR="00D317C5">
        <w:t>SgSbj</w:t>
      </w:r>
      <w:r w:rsidRPr="009B5098">
        <w:tab/>
        <w:t>Q</w:t>
      </w:r>
    </w:p>
    <w:p w14:paraId="154DC2FB" w14:textId="4382A598" w:rsidR="00B013A1" w:rsidRPr="009B5098" w:rsidRDefault="00B013A1" w:rsidP="00B013A1">
      <w:pPr>
        <w:pStyle w:val="exampleabc"/>
      </w:pPr>
      <w:r w:rsidRPr="009B5098">
        <w:tab/>
      </w:r>
      <w:r w:rsidRPr="009B5098">
        <w:tab/>
      </w:r>
      <w:r w:rsidR="006F2285">
        <w:t>‘</w:t>
      </w:r>
      <w:r w:rsidRPr="009B5098">
        <w:t xml:space="preserve">Do </w:t>
      </w:r>
      <w:r w:rsidRPr="004D591B">
        <w:t>you-Sg</w:t>
      </w:r>
      <w:r w:rsidRPr="009B5098">
        <w:t xml:space="preserve"> see the three </w:t>
      </w:r>
      <w:r w:rsidR="00E621F2">
        <w:t>fallen black cows</w:t>
      </w:r>
      <w:r w:rsidRPr="009B5098">
        <w:t>?</w:t>
      </w:r>
      <w:r w:rsidR="006F2285">
        <w:t>’</w:t>
      </w:r>
    </w:p>
    <w:p w14:paraId="633DDD2A" w14:textId="77777777" w:rsidR="00B013A1" w:rsidRPr="009B5098" w:rsidRDefault="00B013A1" w:rsidP="00B013A1">
      <w:pPr>
        <w:pStyle w:val="exampleabc"/>
      </w:pPr>
    </w:p>
    <w:p w14:paraId="4EA7EE21" w14:textId="77777777" w:rsidR="00D317C5" w:rsidRDefault="00B013A1" w:rsidP="00D317C5">
      <w:pPr>
        <w:pStyle w:val="exampleabc"/>
        <w:tabs>
          <w:tab w:val="left" w:pos="1890"/>
          <w:tab w:val="left" w:pos="2880"/>
          <w:tab w:val="left" w:pos="4050"/>
          <w:tab w:val="left" w:pos="5490"/>
          <w:tab w:val="left" w:pos="6300"/>
        </w:tabs>
        <w:rPr>
          <w:rFonts w:ascii="Doulos SIL" w:hAnsi="Doulos SIL"/>
          <w:i/>
          <w:color w:val="0000FF"/>
        </w:rPr>
      </w:pPr>
      <w:r w:rsidRPr="009B5098">
        <w:tab/>
        <w:t>b.</w:t>
      </w:r>
      <w:r w:rsidRPr="009B5098">
        <w:tab/>
      </w:r>
      <w:r w:rsidRPr="003E5D8C">
        <w:rPr>
          <w:rFonts w:ascii="Doulos SIL" w:hAnsi="Doulos SIL"/>
          <w:i/>
          <w:color w:val="0000FF"/>
        </w:rPr>
        <w:t>[[nà:</w:t>
      </w:r>
      <w:r w:rsidRPr="003E5D8C">
        <w:rPr>
          <w:rFonts w:ascii="Doulos SIL" w:hAnsi="Doulos SIL"/>
          <w:i/>
          <w:color w:val="0000FF"/>
        </w:rPr>
        <w:tab/>
        <w:t>kùròy]</w:t>
      </w:r>
      <w:r w:rsidR="00791250" w:rsidRPr="00791250">
        <w:rPr>
          <w:vertAlign w:val="superscript"/>
        </w:rPr>
        <w:t xml:space="preserve"> </w:t>
      </w:r>
      <w:r w:rsidR="00791250" w:rsidRPr="00253EE1">
        <w:rPr>
          <w:vertAlign w:val="superscript"/>
        </w:rPr>
        <w:t>L</w:t>
      </w:r>
      <w:r w:rsidRPr="003E5D8C">
        <w:rPr>
          <w:rFonts w:ascii="Doulos SIL" w:hAnsi="Doulos SIL"/>
          <w:i/>
          <w:color w:val="0000FF"/>
        </w:rPr>
        <w:tab/>
        <w:t>í</w:t>
      </w:r>
      <w:r w:rsidRPr="003E5D8C">
        <w:rPr>
          <w:rFonts w:ascii="Doulos SIL" w:hAnsi="Doulos SIL"/>
          <w:i/>
          <w:color w:val="0000FF"/>
        </w:rPr>
        <w:tab/>
        <w:t>ɛ́wɛ́-mà</w:t>
      </w:r>
      <w:r w:rsidRPr="003E5D8C">
        <w:rPr>
          <w:rFonts w:ascii="Doulos SIL" w:hAnsi="Doulos SIL"/>
          <w:i/>
          <w:color w:val="0000FF"/>
        </w:rPr>
        <w:tab/>
        <w:t>bû:]</w:t>
      </w:r>
    </w:p>
    <w:p w14:paraId="467CB6F6" w14:textId="3D9DA61D" w:rsidR="00D317C5" w:rsidRDefault="00B013A1" w:rsidP="00D317C5">
      <w:pPr>
        <w:pStyle w:val="exampleabc"/>
        <w:tabs>
          <w:tab w:val="left" w:pos="1890"/>
          <w:tab w:val="left" w:pos="2880"/>
          <w:tab w:val="left" w:pos="4050"/>
          <w:tab w:val="left" w:pos="5490"/>
          <w:tab w:val="left" w:pos="6300"/>
        </w:tabs>
      </w:pPr>
      <w:r w:rsidRPr="009B5098">
        <w:tab/>
      </w:r>
      <w:r w:rsidRPr="009B5098">
        <w:tab/>
        <w:t>[[cow</w:t>
      </w:r>
      <w:r w:rsidRPr="009B5098">
        <w:tab/>
        <w:t>six]</w:t>
      </w:r>
      <w:r w:rsidR="00791250" w:rsidRPr="00253EE1">
        <w:rPr>
          <w:vertAlign w:val="superscript"/>
        </w:rPr>
        <w:t>L</w:t>
      </w:r>
      <w:r w:rsidRPr="009B5098">
        <w:tab/>
        <w:t>1</w:t>
      </w:r>
      <w:r w:rsidR="00D317C5">
        <w:t>SgSbj</w:t>
      </w:r>
      <w:r w:rsidRPr="009B5098">
        <w:tab/>
        <w:t>buy</w:t>
      </w:r>
      <w:r w:rsidR="00DB03D7">
        <w:t>-Pfv.Ppl</w:t>
      </w:r>
      <w:r w:rsidRPr="009B5098">
        <w:tab/>
        <w:t>DefPl]</w:t>
      </w:r>
    </w:p>
    <w:p w14:paraId="5AEDB5F5" w14:textId="77777777" w:rsidR="00D317C5" w:rsidRPr="009B5098" w:rsidRDefault="00D317C5" w:rsidP="00D317C5">
      <w:pPr>
        <w:pStyle w:val="exampleabc"/>
        <w:tabs>
          <w:tab w:val="left" w:pos="2340"/>
          <w:tab w:val="left" w:pos="2610"/>
          <w:tab w:val="left" w:pos="3420"/>
          <w:tab w:val="left" w:pos="4770"/>
          <w:tab w:val="left" w:pos="5490"/>
          <w:tab w:val="left" w:pos="6300"/>
        </w:tabs>
      </w:pPr>
      <w:r>
        <w:rPr>
          <w:rFonts w:ascii="Doulos SIL" w:hAnsi="Doulos SIL"/>
          <w:i/>
          <w:color w:val="0000FF"/>
        </w:rPr>
        <w:tab/>
      </w:r>
      <w:r w:rsidRPr="003E5D8C">
        <w:rPr>
          <w:rFonts w:ascii="Doulos SIL" w:hAnsi="Doulos SIL"/>
          <w:i/>
          <w:color w:val="0000FF"/>
        </w:rPr>
        <w:tab/>
        <w:t>án-dá:</w:t>
      </w:r>
      <w:r w:rsidRPr="003E5D8C">
        <w:rPr>
          <w:rFonts w:ascii="Doulos SIL" w:hAnsi="Doulos SIL"/>
          <w:i/>
          <w:color w:val="0000FF"/>
        </w:rPr>
        <w:tab/>
        <w:t>b-ɛ̀:ⁿ</w:t>
      </w:r>
    </w:p>
    <w:p w14:paraId="46FE9B8F" w14:textId="11608663" w:rsidR="00B013A1" w:rsidRPr="009B5098" w:rsidRDefault="00D317C5" w:rsidP="00D317C5">
      <w:pPr>
        <w:pStyle w:val="exampleabc"/>
        <w:tabs>
          <w:tab w:val="left" w:pos="2340"/>
          <w:tab w:val="left" w:pos="2610"/>
          <w:tab w:val="left" w:pos="3420"/>
          <w:tab w:val="left" w:pos="4770"/>
          <w:tab w:val="left" w:pos="5490"/>
          <w:tab w:val="left" w:pos="6300"/>
        </w:tabs>
      </w:pPr>
      <w:r>
        <w:tab/>
      </w:r>
      <w:r w:rsidR="00B013A1" w:rsidRPr="009B5098">
        <w:tab/>
        <w:t>where?</w:t>
      </w:r>
      <w:r w:rsidR="00B013A1" w:rsidRPr="009B5098">
        <w:tab/>
        <w:t>be-3</w:t>
      </w:r>
      <w:r>
        <w:t>PlSbj</w:t>
      </w:r>
    </w:p>
    <w:p w14:paraId="30A29AFC" w14:textId="57F0D7D6" w:rsidR="00B013A1" w:rsidRPr="009B5098" w:rsidRDefault="00B013A1" w:rsidP="00B013A1">
      <w:pPr>
        <w:pStyle w:val="exampleabc"/>
      </w:pPr>
      <w:r w:rsidRPr="009B5098">
        <w:tab/>
      </w:r>
      <w:r w:rsidRPr="009B5098">
        <w:tab/>
      </w:r>
      <w:r w:rsidR="006F2285">
        <w:t>‘</w:t>
      </w:r>
      <w:r w:rsidRPr="009B5098">
        <w:t>Where are the six cows that I bought?</w:t>
      </w:r>
      <w:r w:rsidR="006F2285">
        <w:t>’</w:t>
      </w:r>
    </w:p>
    <w:p w14:paraId="69208DCF" w14:textId="77777777" w:rsidR="00B013A1" w:rsidRDefault="00B013A1" w:rsidP="00B013A1"/>
    <w:p w14:paraId="6EF05860" w14:textId="770FA773" w:rsidR="005D3DBB" w:rsidRDefault="005D3DBB" w:rsidP="00B013A1">
      <w:r>
        <w:t xml:space="preserve">In §14.1 below, I show that apparent “bifurcation” is due to the initial location of the relative clause in the position between numeral and determiner, prior to movement. </w:t>
      </w:r>
    </w:p>
    <w:p w14:paraId="76DBF26E" w14:textId="77777777" w:rsidR="005D3DBB" w:rsidRPr="0024535F" w:rsidRDefault="005D3DBB" w:rsidP="00B013A1"/>
    <w:p w14:paraId="20ED3D5B" w14:textId="77777777" w:rsidR="00B013A1" w:rsidRPr="0024535F" w:rsidRDefault="00B013A1" w:rsidP="00B013A1"/>
    <w:p w14:paraId="485788E6" w14:textId="77777777" w:rsidR="00B013A1" w:rsidRPr="007467F2" w:rsidRDefault="00B013A1" w:rsidP="00482A50">
      <w:pPr>
        <w:pStyle w:val="Heading3"/>
      </w:pPr>
      <w:bookmarkStart w:id="1186" w:name="_Toc508942764"/>
      <w:bookmarkStart w:id="1187" w:name="_Toc508943364"/>
      <w:bookmarkStart w:id="1188" w:name="_Toc12948396"/>
      <w:bookmarkStart w:id="1189" w:name="_Toc12948599"/>
      <w:bookmarkStart w:id="1190" w:name="_Toc78358864"/>
      <w:bookmarkStart w:id="1191" w:name="_Toc297637722"/>
      <w:r w:rsidRPr="007467F2">
        <w:t>Internal bracketing and tone</w:t>
      </w:r>
      <w:r w:rsidRPr="00EF44F9">
        <w:t>-d</w:t>
      </w:r>
      <w:r w:rsidRPr="007467F2">
        <w:t>ropping</w:t>
      </w:r>
      <w:bookmarkEnd w:id="1186"/>
      <w:bookmarkEnd w:id="1187"/>
      <w:bookmarkEnd w:id="1188"/>
      <w:bookmarkEnd w:id="1189"/>
      <w:bookmarkEnd w:id="1190"/>
      <w:r w:rsidR="00BB1336">
        <w:t xml:space="preserve"> of NPs</w:t>
      </w:r>
      <w:bookmarkEnd w:id="1191"/>
    </w:p>
    <w:p w14:paraId="612BCC46" w14:textId="77777777" w:rsidR="00791250" w:rsidRDefault="00791250">
      <w:r>
        <w:t>BenT NPs have internal structure over and above linear ordering of NP elements</w:t>
      </w:r>
      <w:r w:rsidR="00EC465C">
        <w:t xml:space="preserve"> and the location of the bifurcation point in relatives</w:t>
      </w:r>
      <w:r>
        <w:t>. This section gives a schematic outline</w:t>
      </w:r>
      <w:r w:rsidR="00EC465C">
        <w:t xml:space="preserve"> of this internal structure. E</w:t>
      </w:r>
      <w:r>
        <w:t xml:space="preserve">xamples and </w:t>
      </w:r>
      <w:r w:rsidR="00EC465C">
        <w:t>further</w:t>
      </w:r>
      <w:r>
        <w:t xml:space="preserve"> details are given in later sections in this chapter and in chapter 14 on relative constructions.</w:t>
      </w:r>
    </w:p>
    <w:p w14:paraId="684888C5" w14:textId="2E97E0C3" w:rsidR="00A9226A" w:rsidRDefault="00A9226A">
      <w:r>
        <w:tab/>
        <w:t>The following elements control tone overlays on an adjacent noun or on a word-string containing the noun: adjectives, demonstrative</w:t>
      </w:r>
      <w:r w:rsidR="005D3DBB">
        <w:t>s</w:t>
      </w:r>
      <w:r>
        <w:t xml:space="preserve">, relative clauses, and possessors. Elements that do not control tone overlays on other words in the NP are numerals from </w:t>
      </w:r>
      <w:r w:rsidR="006F2285">
        <w:t>‘</w:t>
      </w:r>
      <w:r>
        <w:t>2</w:t>
      </w:r>
      <w:r w:rsidR="006F2285">
        <w:t>’</w:t>
      </w:r>
      <w:r>
        <w:t xml:space="preserve"> up</w:t>
      </w:r>
      <w:r w:rsidR="006F2285">
        <w:t>’</w:t>
      </w:r>
      <w:r>
        <w:t xml:space="preserve">, definite morphemes, </w:t>
      </w:r>
      <w:r w:rsidR="006F2285">
        <w:t>‘</w:t>
      </w:r>
      <w:r>
        <w:t>all</w:t>
      </w:r>
      <w:r w:rsidR="006F2285">
        <w:t>’</w:t>
      </w:r>
      <w:r>
        <w:t xml:space="preserve"> quantifiers, and discourse-functional elements (</w:t>
      </w:r>
      <w:r w:rsidR="00913D13">
        <w:t>topic</w:t>
      </w:r>
      <w:r>
        <w:t xml:space="preserve">, </w:t>
      </w:r>
      <w:r w:rsidR="006F2285">
        <w:t>‘</w:t>
      </w:r>
      <w:r>
        <w:t>also</w:t>
      </w:r>
      <w:r w:rsidR="006F2285">
        <w:t>’</w:t>
      </w:r>
      <w:r>
        <w:t xml:space="preserve">, </w:t>
      </w:r>
      <w:r w:rsidR="006F2285">
        <w:t>‘</w:t>
      </w:r>
      <w:r>
        <w:t>even</w:t>
      </w:r>
      <w:r w:rsidR="006F2285">
        <w:t>’</w:t>
      </w:r>
      <w:r>
        <w:t xml:space="preserve">, </w:t>
      </w:r>
      <w:r w:rsidR="006F2285">
        <w:t>‘</w:t>
      </w:r>
      <w:r>
        <w:t>only</w:t>
      </w:r>
      <w:r w:rsidR="006F2285">
        <w:t>’</w:t>
      </w:r>
      <w:r>
        <w:t xml:space="preserve">). The generalization is this: elements that </w:t>
      </w:r>
      <w:r w:rsidRPr="00872138">
        <w:rPr>
          <w:b/>
        </w:rPr>
        <w:t>restrict reference</w:t>
      </w:r>
      <w:r>
        <w:t xml:space="preserve"> by intersecting the set denoted by a common noun, </w:t>
      </w:r>
      <w:r w:rsidR="00EC465C">
        <w:t xml:space="preserve">thereby </w:t>
      </w:r>
      <w:r>
        <w:t>including and excluding specific individuals in the set, are tonosyntactic controllers.</w:t>
      </w:r>
    </w:p>
    <w:p w14:paraId="41B3EA9F" w14:textId="77777777" w:rsidR="0095714C" w:rsidRDefault="00791250">
      <w:r>
        <w:tab/>
      </w:r>
      <w:r w:rsidR="00B013A1" w:rsidRPr="006B44BA">
        <w:t xml:space="preserve">The noun stem (simple or compound), plus any modifying adjectives, constitutes the </w:t>
      </w:r>
      <w:r w:rsidR="00B013A1" w:rsidRPr="00944AC7">
        <w:rPr>
          <w:b/>
        </w:rPr>
        <w:t>core NP</w:t>
      </w:r>
      <w:r w:rsidR="00B013A1" w:rsidRPr="006B44BA">
        <w:t xml:space="preserve">. Within the core NP, leaving aside the tonal effects of a possessor NP, all nonfinal words </w:t>
      </w:r>
      <w:r w:rsidR="00B013A1" w:rsidRPr="00944AC7">
        <w:rPr>
          <w:b/>
        </w:rPr>
        <w:t>drop their tones</w:t>
      </w:r>
      <w:r w:rsidR="00B013A1" w:rsidRPr="006B44BA">
        <w:t xml:space="preserve">. </w:t>
      </w:r>
      <w:r>
        <w:t xml:space="preserve">In other words, an adjective controls {L} overlay on the noun and any preceding adjective. </w:t>
      </w:r>
      <w:r w:rsidR="00BB1336">
        <w:t>Therefore N-Adj</w:t>
      </w:r>
      <w:r w:rsidR="00BB1336">
        <w:rPr>
          <w:szCs w:val="22"/>
          <w:vertAlign w:val="subscript"/>
        </w:rPr>
        <w:t xml:space="preserve"> </w:t>
      </w:r>
      <w:r w:rsidR="00BB1336">
        <w:t>appears as [N</w:t>
      </w:r>
      <w:r w:rsidR="00BB1336" w:rsidRPr="00872138">
        <w:rPr>
          <w:vertAlign w:val="superscript"/>
        </w:rPr>
        <w:t>L</w:t>
      </w:r>
      <w:r w:rsidR="00BB1336">
        <w:t xml:space="preserve"> Adj], and N-Adj</w:t>
      </w:r>
      <w:r w:rsidR="00BB1336" w:rsidRPr="00253EE1">
        <w:rPr>
          <w:szCs w:val="22"/>
          <w:vertAlign w:val="subscript"/>
        </w:rPr>
        <w:t>1</w:t>
      </w:r>
      <w:r w:rsidR="00BB1336">
        <w:t>-Adj</w:t>
      </w:r>
      <w:r w:rsidR="00BB1336" w:rsidRPr="00253EE1">
        <w:rPr>
          <w:szCs w:val="22"/>
          <w:vertAlign w:val="subscript"/>
        </w:rPr>
        <w:t>2</w:t>
      </w:r>
      <w:r w:rsidR="00BB1336">
        <w:t xml:space="preserve"> appears as [N</w:t>
      </w:r>
      <w:r w:rsidR="00BB1336" w:rsidRPr="00253EE1">
        <w:rPr>
          <w:vertAlign w:val="superscript"/>
        </w:rPr>
        <w:t>L</w:t>
      </w:r>
      <w:r w:rsidR="00BB1336">
        <w:t xml:space="preserve"> Adj</w:t>
      </w:r>
      <w:r w:rsidR="00BB1336" w:rsidRPr="00253EE1">
        <w:rPr>
          <w:szCs w:val="22"/>
          <w:vertAlign w:val="subscript"/>
        </w:rPr>
        <w:t>1</w:t>
      </w:r>
      <w:r w:rsidR="00BB1336" w:rsidRPr="00253EE1">
        <w:rPr>
          <w:vertAlign w:val="superscript"/>
        </w:rPr>
        <w:t>L</w:t>
      </w:r>
      <w:r w:rsidR="00BB1336">
        <w:rPr>
          <w:vertAlign w:val="superscript"/>
        </w:rPr>
        <w:t xml:space="preserve"> </w:t>
      </w:r>
      <w:r w:rsidR="00BB1336">
        <w:t>Adj</w:t>
      </w:r>
      <w:r w:rsidR="00BB1336" w:rsidRPr="00253EE1">
        <w:rPr>
          <w:szCs w:val="22"/>
          <w:vertAlign w:val="subscript"/>
        </w:rPr>
        <w:t>2</w:t>
      </w:r>
      <w:r w:rsidR="00BB1336">
        <w:t>]</w:t>
      </w:r>
      <w:r w:rsidR="0095714C">
        <w:t>, analysable tonosyntactically as [N Adj</w:t>
      </w:r>
      <w:r w:rsidR="0095714C" w:rsidRPr="00253EE1">
        <w:rPr>
          <w:szCs w:val="22"/>
          <w:vertAlign w:val="subscript"/>
        </w:rPr>
        <w:t>1</w:t>
      </w:r>
      <w:r w:rsidR="0095714C">
        <w:t>]</w:t>
      </w:r>
      <w:r w:rsidR="0095714C" w:rsidRPr="00253EE1">
        <w:rPr>
          <w:vertAlign w:val="superscript"/>
        </w:rPr>
        <w:t>L</w:t>
      </w:r>
      <w:r w:rsidR="0095714C">
        <w:rPr>
          <w:vertAlign w:val="superscript"/>
        </w:rPr>
        <w:t xml:space="preserve"> </w:t>
      </w:r>
      <w:r w:rsidR="0095714C">
        <w:t>Adj</w:t>
      </w:r>
      <w:r w:rsidR="0095714C" w:rsidRPr="00253EE1">
        <w:rPr>
          <w:szCs w:val="22"/>
          <w:vertAlign w:val="subscript"/>
        </w:rPr>
        <w:t>2</w:t>
      </w:r>
      <w:r w:rsidR="0095714C">
        <w:t>]</w:t>
      </w:r>
      <w:r w:rsidR="00BB1336">
        <w:t>.</w:t>
      </w:r>
    </w:p>
    <w:p w14:paraId="2E3CB5AC" w14:textId="5BEC8A24" w:rsidR="00BB1336" w:rsidRDefault="0095714C" w:rsidP="000131F5">
      <w:r>
        <w:tab/>
      </w:r>
      <w:r w:rsidR="00791250">
        <w:t xml:space="preserve">An additional feature of core NPs is that </w:t>
      </w:r>
      <w:r>
        <w:t xml:space="preserve">animate singular </w:t>
      </w:r>
      <w:r w:rsidRPr="00872138">
        <w:rPr>
          <w:rFonts w:ascii="Doulos SIL" w:hAnsi="Doulos SIL"/>
          <w:i/>
          <w:color w:val="0000FF"/>
        </w:rPr>
        <w:noBreakHyphen/>
        <w:t>m</w:t>
      </w:r>
      <w:r>
        <w:t xml:space="preserve">, the only overt animacy-number suffix that can appear on a noun, is added to the adjective if one is present. Thus </w:t>
      </w:r>
      <w:r w:rsidRPr="009409D8">
        <w:rPr>
          <w:rFonts w:ascii="Doulos SIL" w:hAnsi="Doulos SIL"/>
          <w:i/>
          <w:color w:val="0000FF"/>
          <w:szCs w:val="22"/>
        </w:rPr>
        <w:t>ìnjɛ̌</w:t>
      </w:r>
      <w:r w:rsidRPr="009409D8">
        <w:rPr>
          <w:rFonts w:ascii="Doulos SIL" w:hAnsi="Doulos SIL"/>
          <w:i/>
          <w:color w:val="0000FF"/>
          <w:szCs w:val="22"/>
        </w:rPr>
        <w:noBreakHyphen/>
        <w:t>m</w:t>
      </w:r>
      <w:r>
        <w:t xml:space="preserve"> </w:t>
      </w:r>
      <w:r w:rsidR="006F2285">
        <w:t>‘</w:t>
      </w:r>
      <w:r>
        <w:t>(a) dog</w:t>
      </w:r>
      <w:r w:rsidR="006F2285">
        <w:t>’</w:t>
      </w:r>
      <w:r>
        <w:t xml:space="preserve">, but </w:t>
      </w:r>
      <w:r w:rsidRPr="009409D8">
        <w:rPr>
          <w:rFonts w:ascii="Doulos SIL" w:hAnsi="Doulos SIL"/>
          <w:i/>
          <w:color w:val="0000FF"/>
          <w:szCs w:val="22"/>
        </w:rPr>
        <w:t>ìnj</w:t>
      </w:r>
      <w:r w:rsidRPr="003469A5">
        <w:rPr>
          <w:rFonts w:ascii="Doulos SIL" w:hAnsi="Doulos SIL"/>
          <w:i/>
          <w:color w:val="0000FF"/>
          <w:szCs w:val="22"/>
        </w:rPr>
        <w:t>ɛ̀</w:t>
      </w:r>
      <w:r w:rsidRPr="0095714C">
        <w:rPr>
          <w:vertAlign w:val="superscript"/>
        </w:rPr>
        <w:t xml:space="preserve"> </w:t>
      </w:r>
      <w:r w:rsidRPr="00253EE1">
        <w:rPr>
          <w:vertAlign w:val="superscript"/>
        </w:rPr>
        <w:t>L</w:t>
      </w:r>
      <w:r>
        <w:rPr>
          <w:rFonts w:ascii="Doulos SIL" w:hAnsi="Doulos SIL"/>
          <w:i/>
          <w:color w:val="0000FF"/>
          <w:szCs w:val="22"/>
        </w:rPr>
        <w:t xml:space="preserve"> </w:t>
      </w:r>
      <w:r w:rsidRPr="003E5D8C">
        <w:rPr>
          <w:rFonts w:ascii="Doulos SIL" w:hAnsi="Doulos SIL"/>
          <w:i/>
          <w:color w:val="0000FF"/>
        </w:rPr>
        <w:t>jéwⁿè</w:t>
      </w:r>
      <w:r w:rsidRPr="009409D8">
        <w:rPr>
          <w:rFonts w:ascii="Doulos SIL" w:hAnsi="Doulos SIL"/>
          <w:i/>
          <w:color w:val="0000FF"/>
          <w:szCs w:val="22"/>
        </w:rPr>
        <w:noBreakHyphen/>
        <w:t>m</w:t>
      </w:r>
      <w:r>
        <w:t xml:space="preserve"> </w:t>
      </w:r>
      <w:r w:rsidR="006F2285">
        <w:t>‘</w:t>
      </w:r>
      <w:r>
        <w:t>(a) black dog</w:t>
      </w:r>
      <w:r w:rsidR="006F2285">
        <w:t>’</w:t>
      </w:r>
      <w:r>
        <w:t xml:space="preserve">. </w:t>
      </w:r>
      <w:r w:rsidR="00791250">
        <w:t>See §6.3 below for full treatment of N-Adj combinations.</w:t>
      </w:r>
    </w:p>
    <w:p w14:paraId="6A124E24" w14:textId="36B98C6E" w:rsidR="00BB1336" w:rsidRDefault="00BB1336">
      <w:r>
        <w:tab/>
        <w:t>A numeral</w:t>
      </w:r>
      <w:r w:rsidR="0095714C">
        <w:t xml:space="preserve"> follows the core NP. </w:t>
      </w:r>
      <w:r w:rsidR="0095714C" w:rsidRPr="003E5D8C">
        <w:rPr>
          <w:rFonts w:ascii="Doulos SIL" w:hAnsi="Doulos SIL"/>
          <w:i/>
          <w:color w:val="0000FF"/>
        </w:rPr>
        <w:t>tùwⁿɔ́</w:t>
      </w:r>
      <w:r w:rsidR="0095714C">
        <w:t xml:space="preserve"> </w:t>
      </w:r>
      <w:r w:rsidR="006F2285">
        <w:t>‘</w:t>
      </w:r>
      <w:r w:rsidR="0095714C">
        <w:t>1</w:t>
      </w:r>
      <w:r w:rsidR="006F2285">
        <w:t>’</w:t>
      </w:r>
      <w:r w:rsidR="0095714C">
        <w:t xml:space="preserve"> behaves like an adjective. Higher numerals have no tonal interaction with</w:t>
      </w:r>
      <w:r>
        <w:t xml:space="preserve"> preceding noun</w:t>
      </w:r>
      <w:r w:rsidR="0095714C">
        <w:t>s</w:t>
      </w:r>
      <w:r>
        <w:t xml:space="preserve"> or N-Adj sequence</w:t>
      </w:r>
      <w:r w:rsidR="0095714C">
        <w:t>s, and do not show animacy-number agreement.</w:t>
      </w:r>
      <w:r w:rsidR="00791250">
        <w:t xml:space="preserve"> See §6.4 for examples.</w:t>
      </w:r>
    </w:p>
    <w:p w14:paraId="25A05A09" w14:textId="3D5673EE" w:rsidR="00791250" w:rsidRDefault="00B013A1">
      <w:r w:rsidRPr="006B44BA">
        <w:tab/>
        <w:t xml:space="preserve">A </w:t>
      </w:r>
      <w:r w:rsidRPr="005D7276">
        <w:rPr>
          <w:b/>
        </w:rPr>
        <w:t>demonstrative pronoun</w:t>
      </w:r>
      <w:r w:rsidRPr="006B44BA">
        <w:t xml:space="preserve"> (</w:t>
      </w:r>
      <w:r w:rsidR="00791250">
        <w:t>§6.5.2) controls {L} on a preceding word or word-string going back to the noun. The resulting combinations are [N</w:t>
      </w:r>
      <w:r w:rsidR="0095714C" w:rsidRPr="00253EE1">
        <w:rPr>
          <w:vertAlign w:val="superscript"/>
        </w:rPr>
        <w:t>L</w:t>
      </w:r>
      <w:r w:rsidR="00791250">
        <w:t xml:space="preserve"> Dem], [</w:t>
      </w:r>
      <w:r w:rsidR="0095714C">
        <w:t>[</w:t>
      </w:r>
      <w:r w:rsidR="00791250">
        <w:t>N</w:t>
      </w:r>
      <w:r w:rsidR="0095714C" w:rsidRPr="00253EE1">
        <w:rPr>
          <w:vertAlign w:val="superscript"/>
        </w:rPr>
        <w:t>L</w:t>
      </w:r>
      <w:r w:rsidR="00791250">
        <w:t xml:space="preserve"> Adj</w:t>
      </w:r>
      <w:r w:rsidR="0095714C">
        <w:t>]</w:t>
      </w:r>
      <w:r w:rsidR="0095714C" w:rsidRPr="00253EE1">
        <w:rPr>
          <w:vertAlign w:val="superscript"/>
        </w:rPr>
        <w:t>L</w:t>
      </w:r>
      <w:r w:rsidR="00791250">
        <w:t xml:space="preserve"> Dem], [</w:t>
      </w:r>
      <w:r w:rsidR="0095714C">
        <w:t>[</w:t>
      </w:r>
      <w:r w:rsidR="00791250">
        <w:t>N Num</w:t>
      </w:r>
      <w:r w:rsidR="0095714C">
        <w:t>]</w:t>
      </w:r>
      <w:r w:rsidR="0095714C" w:rsidRPr="00253EE1">
        <w:rPr>
          <w:vertAlign w:val="superscript"/>
        </w:rPr>
        <w:t>L</w:t>
      </w:r>
      <w:r w:rsidR="00791250">
        <w:t xml:space="preserve"> Dem], and [</w:t>
      </w:r>
      <w:r w:rsidR="0095714C">
        <w:t>[</w:t>
      </w:r>
      <w:r w:rsidR="00791250">
        <w:t>N</w:t>
      </w:r>
      <w:r w:rsidR="0095714C" w:rsidRPr="00253EE1">
        <w:rPr>
          <w:vertAlign w:val="superscript"/>
        </w:rPr>
        <w:t>L</w:t>
      </w:r>
      <w:r w:rsidR="00791250">
        <w:t xml:space="preserve"> Adj Num</w:t>
      </w:r>
      <w:r w:rsidR="0095714C">
        <w:t>]</w:t>
      </w:r>
      <w:r w:rsidR="0095714C" w:rsidRPr="00253EE1">
        <w:rPr>
          <w:vertAlign w:val="superscript"/>
        </w:rPr>
        <w:t>L</w:t>
      </w:r>
      <w:r w:rsidR="0095714C">
        <w:t xml:space="preserve"> Dem], where all words enclosed in </w:t>
      </w:r>
      <w:r w:rsidR="005D3DBB">
        <w:t xml:space="preserve">a bracket marked with following </w:t>
      </w:r>
      <w:r w:rsidR="0095714C" w:rsidRPr="00872138">
        <w:rPr>
          <w:vertAlign w:val="superscript"/>
        </w:rPr>
        <w:t>L</w:t>
      </w:r>
      <w:r w:rsidR="0095714C">
        <w:t xml:space="preserve"> superscript are tone-dropped</w:t>
      </w:r>
      <w:r w:rsidR="008F7F72">
        <w:t xml:space="preserve"> under the control of the word to the right</w:t>
      </w:r>
      <w:r w:rsidR="0095714C">
        <w:t xml:space="preserve">. </w:t>
      </w:r>
    </w:p>
    <w:p w14:paraId="13AAC651" w14:textId="07A8231E" w:rsidR="0095714C" w:rsidRDefault="0095714C" w:rsidP="000131F5">
      <w:r>
        <w:tab/>
        <w:t>D</w:t>
      </w:r>
      <w:r w:rsidR="00B013A1" w:rsidRPr="006B44BA">
        <w:t>efinite morpheme</w:t>
      </w:r>
      <w:r>
        <w:t>s</w:t>
      </w:r>
      <w:r w:rsidR="00791250">
        <w:t xml:space="preserve"> (§6.7</w:t>
      </w:r>
      <w:r w:rsidR="00B013A1" w:rsidRPr="006B44BA">
        <w:t>)</w:t>
      </w:r>
      <w:r w:rsidR="00EC465C">
        <w:t xml:space="preserve"> have the same linear position as demonstratives, but they</w:t>
      </w:r>
      <w:r>
        <w:t xml:space="preserve"> do not control {L} on preceding words.</w:t>
      </w:r>
      <w:r w:rsidR="00EC465C">
        <w:t xml:space="preserve"> </w:t>
      </w:r>
      <w:r w:rsidR="005D3DBB">
        <w:t>Universal quantifiers (</w:t>
      </w:r>
      <w:r w:rsidR="006F2285">
        <w:t>‘</w:t>
      </w:r>
      <w:r w:rsidR="005D3DBB">
        <w:t>a</w:t>
      </w:r>
      <w:r w:rsidR="00EC465C">
        <w:t>ll</w:t>
      </w:r>
      <w:r w:rsidR="006F2285">
        <w:t>’</w:t>
      </w:r>
      <w:r w:rsidR="005D3DBB">
        <w:t>)</w:t>
      </w:r>
      <w:r w:rsidR="00EC465C">
        <w:t xml:space="preserve"> and discourse-functional morphemes bring up the rear in the NP</w:t>
      </w:r>
      <w:r w:rsidR="005D3DBB">
        <w:t>. They</w:t>
      </w:r>
      <w:r w:rsidR="00EC465C">
        <w:t xml:space="preserve"> too </w:t>
      </w:r>
      <w:r w:rsidR="005D3DBB">
        <w:t>fail to</w:t>
      </w:r>
      <w:r w:rsidR="00EC465C">
        <w:t xml:space="preserve"> control {L} on preceding words.</w:t>
      </w:r>
    </w:p>
    <w:p w14:paraId="1986CA00" w14:textId="5857DA16" w:rsidR="00EC465C" w:rsidRDefault="00EC465C" w:rsidP="003F5C42">
      <w:r>
        <w:tab/>
        <w:t xml:space="preserve">These comments take care of postnominal modifiers (except relative clauses). </w:t>
      </w:r>
      <w:r w:rsidR="008F7F72">
        <w:t>The only tone overlay controlled by any of these postnominal elements is {L}, and it always targets words to the left of the controller. However, a</w:t>
      </w:r>
      <w:r w:rsidR="005D3DBB">
        <w:t>n</w:t>
      </w:r>
      <w:r w:rsidR="008F7F72">
        <w:t xml:space="preserve"> NP may also be preceded by a possessor, either a pronoun or a nonpronominal NP. Possessors also control tone overlays on the noun (and some postnominal modifiers). In BenT, the possessor controls either {HL} or {L} on the possessed NP depending on its own structure and final tone. Simple possessed nouns therefore appear either as [Poss </w:t>
      </w:r>
      <w:r w:rsidR="008F7F72" w:rsidRPr="00872138">
        <w:rPr>
          <w:vertAlign w:val="superscript"/>
        </w:rPr>
        <w:t>HL</w:t>
      </w:r>
      <w:r w:rsidR="008F7F72">
        <w:t xml:space="preserve">N] or as [Poss </w:t>
      </w:r>
      <w:r w:rsidR="008F7F72" w:rsidRPr="00253EE1">
        <w:rPr>
          <w:vertAlign w:val="superscript"/>
        </w:rPr>
        <w:t>L</w:t>
      </w:r>
      <w:r w:rsidR="008F7F72">
        <w:t>N]. Here the tone superscript is</w:t>
      </w:r>
      <w:r w:rsidR="00A56D82">
        <w:t xml:space="preserve"> on the left edge of the noun, “pointing”</w:t>
      </w:r>
      <w:r w:rsidR="008F7F72">
        <w:t xml:space="preserve"> toward the controller, which in this case targets words to its right.</w:t>
      </w:r>
    </w:p>
    <w:p w14:paraId="63001ACB" w14:textId="77777777" w:rsidR="008F7F72" w:rsidRDefault="008F7F72" w:rsidP="003F5C42">
      <w:r>
        <w:tab/>
        <w:t>When multiple right-to-left (R-to-L) controllers occur in the same NP, the effect is that all nonfinal words are tone-dropped. There is no uncertainty about the output, but there is an analytical question whether tone-dropping applies cyclically or in one step. For example, in [[N</w:t>
      </w:r>
      <w:r w:rsidRPr="00253EE1">
        <w:rPr>
          <w:vertAlign w:val="superscript"/>
        </w:rPr>
        <w:t>L</w:t>
      </w:r>
      <w:r>
        <w:t xml:space="preserve"> Adj]</w:t>
      </w:r>
      <w:r w:rsidRPr="00253EE1">
        <w:rPr>
          <w:vertAlign w:val="superscript"/>
        </w:rPr>
        <w:t>L</w:t>
      </w:r>
      <w:r>
        <w:t xml:space="preserve"> Dem] both the noun and the adjective are {L}-toned. This result can be achieved either by having the demonstrative tone-drop both preceding words, or by having the adjective tone-drop the noun on an inner cycle and then having the demonstrative tone-drop the adjective.</w:t>
      </w:r>
    </w:p>
    <w:p w14:paraId="1E4DD9E7" w14:textId="38AA478E" w:rsidR="00B013A1" w:rsidRPr="00E55E19" w:rsidRDefault="008F7F72" w:rsidP="00784A50">
      <w:r>
        <w:tab/>
        <w:t xml:space="preserve">When a possessor (the </w:t>
      </w:r>
      <w:r w:rsidR="005D3DBB">
        <w:t xml:space="preserve">only </w:t>
      </w:r>
      <w:r>
        <w:t xml:space="preserve">L-to-R controller) co-occurs with one or more R-to-L controllers, conflicts ensue. This is most obvious when the possessor is of the type that controls {HL} rather than {L} on the following possessed NP. Just one example of conflict resolution will be given in this section. </w:t>
      </w:r>
      <w:r w:rsidR="00B013A1" w:rsidRPr="006B44BA">
        <w:t>In (90</w:t>
      </w:r>
      <w:r w:rsidR="0082233D">
        <w:t>a-b</w:t>
      </w:r>
      <w:r w:rsidR="00B013A1" w:rsidRPr="006B44BA">
        <w:t xml:space="preserve">), </w:t>
      </w:r>
      <w:r w:rsidR="0082233D" w:rsidRPr="009409D8">
        <w:rPr>
          <w:rFonts w:ascii="Doulos SIL" w:hAnsi="Doulos SIL"/>
          <w:i/>
          <w:color w:val="0000FF"/>
          <w:szCs w:val="22"/>
        </w:rPr>
        <w:t>úrò</w:t>
      </w:r>
      <w:r w:rsidR="0082233D">
        <w:t xml:space="preserve"> </w:t>
      </w:r>
      <w:r w:rsidR="006F2285">
        <w:t>‘</w:t>
      </w:r>
      <w:r w:rsidR="0082233D">
        <w:t>house</w:t>
      </w:r>
      <w:r w:rsidR="006F2285">
        <w:t>’</w:t>
      </w:r>
      <w:r w:rsidR="0082233D">
        <w:t xml:space="preserve"> and </w:t>
      </w:r>
      <w:r w:rsidR="0082233D" w:rsidRPr="009409D8">
        <w:rPr>
          <w:rFonts w:ascii="Doulos SIL" w:hAnsi="Doulos SIL"/>
          <w:i/>
          <w:color w:val="0000FF"/>
          <w:szCs w:val="22"/>
        </w:rPr>
        <w:t>ìnjɛ̌</w:t>
      </w:r>
      <w:r w:rsidR="0082233D" w:rsidRPr="009409D8">
        <w:rPr>
          <w:rFonts w:ascii="Doulos SIL" w:hAnsi="Doulos SIL"/>
          <w:i/>
          <w:color w:val="0000FF"/>
          <w:szCs w:val="22"/>
        </w:rPr>
        <w:noBreakHyphen/>
        <w:t>m</w:t>
      </w:r>
      <w:r w:rsidR="0082233D">
        <w:rPr>
          <w:szCs w:val="22"/>
        </w:rPr>
        <w:t xml:space="preserve"> </w:t>
      </w:r>
      <w:r w:rsidR="006F2285">
        <w:rPr>
          <w:szCs w:val="22"/>
        </w:rPr>
        <w:t>‘</w:t>
      </w:r>
      <w:r w:rsidR="0082233D">
        <w:rPr>
          <w:szCs w:val="22"/>
        </w:rPr>
        <w:t>dog</w:t>
      </w:r>
      <w:r w:rsidR="006F2285">
        <w:rPr>
          <w:szCs w:val="22"/>
        </w:rPr>
        <w:t>’</w:t>
      </w:r>
      <w:r w:rsidR="0082233D">
        <w:rPr>
          <w:szCs w:val="22"/>
        </w:rPr>
        <w:t xml:space="preserve"> </w:t>
      </w:r>
      <w:r w:rsidR="00B013A1" w:rsidRPr="000131F5">
        <w:rPr>
          <w:szCs w:val="22"/>
        </w:rPr>
        <w:t>ha</w:t>
      </w:r>
      <w:r w:rsidR="0082233D">
        <w:rPr>
          <w:szCs w:val="22"/>
        </w:rPr>
        <w:t>ve</w:t>
      </w:r>
      <w:r w:rsidR="00B013A1" w:rsidRPr="000131F5">
        <w:rPr>
          <w:szCs w:val="22"/>
        </w:rPr>
        <w:t xml:space="preserve"> overlaid {HL} </w:t>
      </w:r>
      <w:r w:rsidR="000F0CAE">
        <w:rPr>
          <w:szCs w:val="22"/>
        </w:rPr>
        <w:t>overlay</w:t>
      </w:r>
      <w:r w:rsidR="00B013A1" w:rsidRPr="000131F5">
        <w:rPr>
          <w:szCs w:val="22"/>
        </w:rPr>
        <w:t xml:space="preserve"> </w:t>
      </w:r>
      <w:r>
        <w:rPr>
          <w:szCs w:val="22"/>
        </w:rPr>
        <w:t>controlled</w:t>
      </w:r>
      <w:r w:rsidRPr="006B44BA">
        <w:t xml:space="preserve"> </w:t>
      </w:r>
      <w:r w:rsidR="00B013A1" w:rsidRPr="006B44BA">
        <w:t xml:space="preserve">by the preceding possessor </w:t>
      </w:r>
      <w:r w:rsidR="006F2285">
        <w:t>‘</w:t>
      </w:r>
      <w:r>
        <w:t xml:space="preserve">(a) </w:t>
      </w:r>
      <w:r w:rsidR="00B013A1" w:rsidRPr="006B44BA">
        <w:t>woman</w:t>
      </w:r>
      <w:r w:rsidR="006F2285">
        <w:t>’</w:t>
      </w:r>
      <w:r w:rsidR="00B013A1" w:rsidRPr="006B44BA">
        <w:t xml:space="preserve">. </w:t>
      </w:r>
    </w:p>
    <w:p w14:paraId="2BAD3562" w14:textId="77777777" w:rsidR="00B013A1" w:rsidRPr="006B44BA" w:rsidRDefault="00B013A1"/>
    <w:p w14:paraId="2EE5A880" w14:textId="6FAB803E" w:rsidR="00B013A1" w:rsidRPr="00872138" w:rsidRDefault="00B013A1" w:rsidP="00872138">
      <w:pPr>
        <w:pStyle w:val="exampleabc"/>
        <w:tabs>
          <w:tab w:val="left" w:pos="2700"/>
          <w:tab w:val="left" w:pos="3780"/>
        </w:tabs>
        <w:rPr>
          <w:rFonts w:ascii="Doulos SIL" w:hAnsi="Doulos SIL"/>
          <w:i/>
          <w:color w:val="0000FF"/>
        </w:rPr>
      </w:pPr>
      <w:r w:rsidRPr="006B44BA">
        <w:t>(90)</w:t>
      </w:r>
      <w:r w:rsidRPr="006B44BA">
        <w:tab/>
      </w:r>
      <w:r w:rsidR="005800AA">
        <w:t>a.</w:t>
      </w:r>
      <w:r w:rsidR="005800AA">
        <w:tab/>
      </w:r>
      <w:r w:rsidRPr="00872138">
        <w:rPr>
          <w:rFonts w:ascii="Doulos SIL" w:hAnsi="Doulos SIL"/>
          <w:i/>
          <w:color w:val="0000FF"/>
        </w:rPr>
        <w:t>yǎ</w:t>
      </w:r>
      <w:r w:rsidRPr="00872138">
        <w:rPr>
          <w:rFonts w:ascii="Doulos SIL" w:hAnsi="Doulos SIL"/>
          <w:i/>
          <w:color w:val="0000FF"/>
        </w:rPr>
        <w:noBreakHyphen/>
        <w:t>m</w:t>
      </w:r>
      <w:r w:rsidRPr="00872138">
        <w:rPr>
          <w:rFonts w:ascii="Doulos SIL" w:hAnsi="Doulos SIL"/>
          <w:i/>
          <w:color w:val="0000FF"/>
        </w:rPr>
        <w:tab/>
      </w:r>
      <w:r w:rsidR="005800AA" w:rsidRPr="00253EE1">
        <w:rPr>
          <w:vertAlign w:val="superscript"/>
        </w:rPr>
        <w:t>HL</w:t>
      </w:r>
      <w:r w:rsidRPr="00872138">
        <w:rPr>
          <w:rFonts w:ascii="Doulos SIL" w:hAnsi="Doulos SIL"/>
          <w:i/>
          <w:color w:val="0000FF"/>
        </w:rPr>
        <w:t>úrò</w:t>
      </w:r>
      <w:r w:rsidRPr="00872138">
        <w:rPr>
          <w:rFonts w:ascii="Doulos SIL" w:hAnsi="Doulos SIL"/>
          <w:i/>
          <w:color w:val="0000FF"/>
        </w:rPr>
        <w:tab/>
        <w:t>ŋ̀gú</w:t>
      </w:r>
    </w:p>
    <w:p w14:paraId="3B7DFD4F" w14:textId="3DA7D8A8" w:rsidR="00B013A1" w:rsidRPr="006B44BA" w:rsidRDefault="00B013A1" w:rsidP="00872138">
      <w:pPr>
        <w:pStyle w:val="exampleabc"/>
        <w:tabs>
          <w:tab w:val="left" w:pos="2700"/>
          <w:tab w:val="left" w:pos="3780"/>
        </w:tabs>
      </w:pPr>
      <w:r w:rsidRPr="006B44BA">
        <w:tab/>
      </w:r>
      <w:r w:rsidR="005800AA">
        <w:tab/>
      </w:r>
      <w:r w:rsidRPr="00EF44F9">
        <w:t>w</w:t>
      </w:r>
      <w:r w:rsidRPr="006B44BA">
        <w:t>oman</w:t>
      </w:r>
      <w:r w:rsidRPr="00EF44F9">
        <w:t>-AnS</w:t>
      </w:r>
      <w:r w:rsidRPr="006B44BA">
        <w:t>g</w:t>
      </w:r>
      <w:r w:rsidRPr="006B44BA">
        <w:tab/>
      </w:r>
      <w:r w:rsidR="005800AA" w:rsidRPr="00253EE1">
        <w:rPr>
          <w:vertAlign w:val="superscript"/>
        </w:rPr>
        <w:t>HL</w:t>
      </w:r>
      <w:r w:rsidRPr="006B44BA">
        <w:t>house</w:t>
      </w:r>
      <w:r w:rsidRPr="006B44BA">
        <w:tab/>
        <w:t>Prox.</w:t>
      </w:r>
      <w:r w:rsidR="0082233D">
        <w:t>Inan</w:t>
      </w:r>
    </w:p>
    <w:p w14:paraId="6B6B8C20" w14:textId="29A96A8B" w:rsidR="00B013A1" w:rsidRDefault="00B013A1" w:rsidP="00872138">
      <w:pPr>
        <w:pStyle w:val="exampleabc"/>
      </w:pPr>
      <w:r w:rsidRPr="006B44BA">
        <w:tab/>
      </w:r>
      <w:r w:rsidRPr="006B44BA">
        <w:tab/>
      </w:r>
      <w:r w:rsidR="006F2285">
        <w:t>‘</w:t>
      </w:r>
      <w:r w:rsidRPr="006B44BA">
        <w:t>this house of a woman</w:t>
      </w:r>
      <w:r w:rsidR="006F2285">
        <w:t>’</w:t>
      </w:r>
      <w:r w:rsidR="0082233D">
        <w:t xml:space="preserve"> (&lt; </w:t>
      </w:r>
      <w:r w:rsidR="0082233D" w:rsidRPr="009409D8">
        <w:rPr>
          <w:rFonts w:ascii="Doulos SIL" w:hAnsi="Doulos SIL"/>
          <w:i/>
          <w:color w:val="0000FF"/>
          <w:szCs w:val="22"/>
        </w:rPr>
        <w:t>úrò</w:t>
      </w:r>
      <w:r w:rsidR="0082233D">
        <w:t>)</w:t>
      </w:r>
    </w:p>
    <w:p w14:paraId="17EB8BF5" w14:textId="77777777" w:rsidR="0082233D" w:rsidRDefault="0082233D" w:rsidP="00872138">
      <w:pPr>
        <w:pStyle w:val="exampleabc"/>
      </w:pPr>
    </w:p>
    <w:p w14:paraId="4264F1DF" w14:textId="77777777" w:rsidR="0082233D" w:rsidRDefault="0082233D" w:rsidP="00872138">
      <w:pPr>
        <w:pStyle w:val="exampleabc"/>
        <w:tabs>
          <w:tab w:val="left" w:pos="2700"/>
          <w:tab w:val="left" w:pos="3780"/>
        </w:tabs>
        <w:rPr>
          <w:szCs w:val="22"/>
        </w:rPr>
      </w:pPr>
      <w:r>
        <w:tab/>
        <w:t>b.</w:t>
      </w:r>
      <w:r>
        <w:tab/>
      </w:r>
      <w:r w:rsidRPr="009409D8">
        <w:rPr>
          <w:rFonts w:ascii="Doulos SIL" w:hAnsi="Doulos SIL"/>
          <w:i/>
          <w:color w:val="0000FF"/>
          <w:szCs w:val="22"/>
        </w:rPr>
        <w:t>yǎ</w:t>
      </w:r>
      <w:r w:rsidRPr="009409D8">
        <w:rPr>
          <w:rFonts w:ascii="Doulos SIL" w:hAnsi="Doulos SIL"/>
          <w:i/>
          <w:color w:val="0000FF"/>
          <w:szCs w:val="22"/>
        </w:rPr>
        <w:noBreakHyphen/>
        <w:t>m</w:t>
      </w:r>
      <w:r>
        <w:rPr>
          <w:rFonts w:ascii="Doulos SIL" w:hAnsi="Doulos SIL"/>
          <w:i/>
          <w:color w:val="0000FF"/>
          <w:szCs w:val="22"/>
        </w:rPr>
        <w:tab/>
      </w:r>
      <w:r w:rsidRPr="009409D8">
        <w:rPr>
          <w:szCs w:val="22"/>
          <w:vertAlign w:val="superscript"/>
        </w:rPr>
        <w:t>HL</w:t>
      </w:r>
      <w:r w:rsidRPr="009409D8">
        <w:rPr>
          <w:rFonts w:ascii="Doulos SIL" w:hAnsi="Doulos SIL"/>
          <w:i/>
          <w:color w:val="0000FF"/>
          <w:szCs w:val="22"/>
        </w:rPr>
        <w:t>ínjɛ̀</w:t>
      </w:r>
      <w:r>
        <w:rPr>
          <w:rFonts w:ascii="Doulos SIL" w:hAnsi="Doulos SIL"/>
          <w:i/>
          <w:color w:val="0000FF"/>
          <w:szCs w:val="22"/>
        </w:rPr>
        <w:t xml:space="preserve"> </w:t>
      </w:r>
      <w:r>
        <w:rPr>
          <w:rFonts w:ascii="Doulos SIL" w:hAnsi="Doulos SIL"/>
          <w:i/>
          <w:color w:val="0000FF"/>
          <w:szCs w:val="22"/>
        </w:rPr>
        <w:tab/>
      </w:r>
      <w:r w:rsidRPr="009409D8">
        <w:rPr>
          <w:rFonts w:ascii="Doulos SIL" w:hAnsi="Doulos SIL"/>
          <w:i/>
          <w:color w:val="0000FF"/>
          <w:szCs w:val="22"/>
        </w:rPr>
        <w:t>mǔ:</w:t>
      </w:r>
    </w:p>
    <w:p w14:paraId="359FD6DF" w14:textId="74B81BF3" w:rsidR="0082233D" w:rsidRDefault="0082233D" w:rsidP="00872138">
      <w:pPr>
        <w:pStyle w:val="exampleabc"/>
        <w:tabs>
          <w:tab w:val="left" w:pos="2700"/>
          <w:tab w:val="left" w:pos="3780"/>
        </w:tabs>
      </w:pPr>
      <w:r>
        <w:rPr>
          <w:szCs w:val="22"/>
        </w:rPr>
        <w:tab/>
      </w:r>
      <w:r>
        <w:rPr>
          <w:szCs w:val="22"/>
        </w:rPr>
        <w:tab/>
      </w:r>
      <w:r w:rsidRPr="00EF44F9">
        <w:t>w</w:t>
      </w:r>
      <w:r w:rsidRPr="006B44BA">
        <w:t>oman</w:t>
      </w:r>
      <w:r w:rsidRPr="00EF44F9">
        <w:t>-AnS</w:t>
      </w:r>
      <w:r w:rsidRPr="006B44BA">
        <w:t>g</w:t>
      </w:r>
      <w:r w:rsidRPr="006B44BA">
        <w:tab/>
      </w:r>
      <w:r w:rsidRPr="00253EE1">
        <w:rPr>
          <w:vertAlign w:val="superscript"/>
        </w:rPr>
        <w:t>HL</w:t>
      </w:r>
      <w:r>
        <w:t>dog</w:t>
      </w:r>
      <w:r w:rsidRPr="006B44BA">
        <w:tab/>
      </w:r>
      <w:r w:rsidR="00EF0B8B">
        <w:t>Prox.An</w:t>
      </w:r>
    </w:p>
    <w:p w14:paraId="50030134" w14:textId="75A6EFE0" w:rsidR="0082233D" w:rsidRDefault="0082233D" w:rsidP="00872138">
      <w:pPr>
        <w:pStyle w:val="exampleabc"/>
      </w:pPr>
      <w:r>
        <w:tab/>
      </w:r>
      <w:r>
        <w:tab/>
      </w:r>
      <w:r w:rsidR="006F2285">
        <w:t>‘</w:t>
      </w:r>
      <w:r>
        <w:t>this dog of a woman</w:t>
      </w:r>
      <w:r w:rsidR="006F2285">
        <w:t>’</w:t>
      </w:r>
      <w:r>
        <w:t xml:space="preserve"> (&lt;</w:t>
      </w:r>
      <w:r w:rsidRPr="009409D8">
        <w:rPr>
          <w:rFonts w:ascii="Doulos SIL" w:hAnsi="Doulos SIL"/>
          <w:i/>
          <w:color w:val="0000FF"/>
          <w:szCs w:val="22"/>
        </w:rPr>
        <w:t>ìnjɛ̌</w:t>
      </w:r>
      <w:r w:rsidRPr="009409D8">
        <w:rPr>
          <w:rFonts w:ascii="Doulos SIL" w:hAnsi="Doulos SIL"/>
          <w:i/>
          <w:color w:val="0000FF"/>
          <w:szCs w:val="22"/>
        </w:rPr>
        <w:noBreakHyphen/>
        <w:t>m</w:t>
      </w:r>
      <w:r>
        <w:t>)</w:t>
      </w:r>
    </w:p>
    <w:p w14:paraId="1E51F9B7" w14:textId="77777777" w:rsidR="0082233D" w:rsidRDefault="0082233D" w:rsidP="00872138"/>
    <w:p w14:paraId="49E5A271" w14:textId="749CDEAC" w:rsidR="0082233D" w:rsidRPr="000131F5" w:rsidRDefault="008F7F72" w:rsidP="00872138">
      <w:r>
        <w:t>In the absence of a</w:t>
      </w:r>
      <w:r w:rsidRPr="006B44BA">
        <w:t xml:space="preserve"> possessor, the demonstrative </w:t>
      </w:r>
      <w:r>
        <w:t>controls</w:t>
      </w:r>
      <w:r w:rsidRPr="006B44BA">
        <w:t xml:space="preserve"> </w:t>
      </w:r>
      <w:r>
        <w:t>{L}</w:t>
      </w:r>
      <w:r w:rsidRPr="006B44BA">
        <w:t xml:space="preserve"> on the noun: </w:t>
      </w:r>
      <w:r w:rsidRPr="003E5D8C">
        <w:rPr>
          <w:rFonts w:ascii="Doulos SIL" w:hAnsi="Doulos SIL"/>
          <w:i/>
          <w:color w:val="0000FF"/>
        </w:rPr>
        <w:t>ùrò</w:t>
      </w:r>
      <w:r>
        <w:rPr>
          <w:sz w:val="24"/>
          <w:szCs w:val="24"/>
          <w:vertAlign w:val="superscript"/>
        </w:rPr>
        <w:t> L</w:t>
      </w:r>
      <w:r w:rsidRPr="003E5D8C">
        <w:rPr>
          <w:rFonts w:ascii="Doulos SIL" w:hAnsi="Doulos SIL"/>
          <w:i/>
          <w:color w:val="0000FF"/>
        </w:rPr>
        <w:t xml:space="preserve"> ŋ̀gú</w:t>
      </w:r>
      <w:r w:rsidRPr="006B44BA">
        <w:t xml:space="preserve"> </w:t>
      </w:r>
      <w:r w:rsidR="006F2285">
        <w:t>‘</w:t>
      </w:r>
      <w:r w:rsidRPr="006B44BA">
        <w:t>this house</w:t>
      </w:r>
      <w:r w:rsidR="006F2285">
        <w:t>’</w:t>
      </w:r>
      <w:r w:rsidRPr="006B44BA">
        <w:t>. However, in (90</w:t>
      </w:r>
      <w:r>
        <w:t>a-b</w:t>
      </w:r>
      <w:r w:rsidRPr="006B44BA">
        <w:t xml:space="preserve">) the demonstrative has no effect on the tone of </w:t>
      </w:r>
      <w:r w:rsidR="006F2285">
        <w:t>‘</w:t>
      </w:r>
      <w:r w:rsidRPr="006B44BA">
        <w:t>house</w:t>
      </w:r>
      <w:r w:rsidR="006F2285">
        <w:t>’</w:t>
      </w:r>
      <w:r w:rsidR="00730F7D">
        <w:t xml:space="preserve"> </w:t>
      </w:r>
      <w:r>
        <w:t xml:space="preserve">or </w:t>
      </w:r>
      <w:r w:rsidR="006F2285">
        <w:t>‘</w:t>
      </w:r>
      <w:r>
        <w:t>dog</w:t>
      </w:r>
      <w:r w:rsidR="006F2285">
        <w:t>’</w:t>
      </w:r>
      <w:r>
        <w:t xml:space="preserve"> </w:t>
      </w:r>
      <w:r w:rsidRPr="006B44BA">
        <w:t>(or</w:t>
      </w:r>
      <w:r>
        <w:t xml:space="preserve"> for that matter on</w:t>
      </w:r>
      <w:r w:rsidRPr="006B44BA">
        <w:t xml:space="preserve"> </w:t>
      </w:r>
      <w:r w:rsidR="006F2285">
        <w:t>‘</w:t>
      </w:r>
      <w:r w:rsidRPr="006B44BA">
        <w:t>woman</w:t>
      </w:r>
      <w:r w:rsidR="006F2285">
        <w:t>’</w:t>
      </w:r>
      <w:r w:rsidRPr="006B44BA">
        <w:t>).</w:t>
      </w:r>
      <w:r>
        <w:t xml:space="preserve"> </w:t>
      </w:r>
      <w:r w:rsidR="0082233D">
        <w:t xml:space="preserve">One could </w:t>
      </w:r>
      <w:r w:rsidR="00154FD2">
        <w:t>emphasize the demonstrative</w:t>
      </w:r>
      <w:r w:rsidR="006F2285">
        <w:t>’</w:t>
      </w:r>
      <w:r w:rsidR="008632D3">
        <w:t>s lack of tonosynt</w:t>
      </w:r>
      <w:r w:rsidR="00154FD2">
        <w:t>actic effect by showing the Poss-N sequences as</w:t>
      </w:r>
      <w:r w:rsidR="0082233D">
        <w:t xml:space="preserve"> tonosyntactic </w:t>
      </w:r>
      <w:r w:rsidR="0082233D" w:rsidRPr="00872138">
        <w:rPr>
          <w:b/>
        </w:rPr>
        <w:t>islands</w:t>
      </w:r>
      <w:r w:rsidR="0082233D">
        <w:t xml:space="preserve">, e.g. </w:t>
      </w:r>
      <w:r w:rsidR="0082233D" w:rsidRPr="000C230E">
        <w:rPr>
          <w:rFonts w:ascii="Doulos SIL" w:hAnsi="Doulos SIL"/>
          <w:i/>
          <w:color w:val="0000FF"/>
          <w:szCs w:val="22"/>
        </w:rPr>
        <w:sym w:font="Symbol" w:char="F0CC"/>
      </w:r>
      <w:r w:rsidR="0082233D" w:rsidRPr="009409D8">
        <w:rPr>
          <w:rFonts w:ascii="Doulos SIL" w:hAnsi="Doulos SIL"/>
          <w:i/>
          <w:color w:val="0000FF"/>
          <w:szCs w:val="22"/>
        </w:rPr>
        <w:t>yǎ</w:t>
      </w:r>
      <w:r w:rsidR="0082233D" w:rsidRPr="009409D8">
        <w:rPr>
          <w:rFonts w:ascii="Doulos SIL" w:hAnsi="Doulos SIL"/>
          <w:i/>
          <w:color w:val="0000FF"/>
          <w:szCs w:val="22"/>
        </w:rPr>
        <w:noBreakHyphen/>
        <w:t>m</w:t>
      </w:r>
      <w:r w:rsidR="0082233D">
        <w:rPr>
          <w:rFonts w:ascii="Doulos SIL" w:hAnsi="Doulos SIL"/>
          <w:i/>
          <w:color w:val="0000FF"/>
          <w:szCs w:val="22"/>
        </w:rPr>
        <w:t xml:space="preserve">  </w:t>
      </w:r>
      <w:r w:rsidR="0082233D" w:rsidRPr="009409D8">
        <w:rPr>
          <w:szCs w:val="22"/>
          <w:vertAlign w:val="superscript"/>
        </w:rPr>
        <w:t>HL</w:t>
      </w:r>
      <w:r w:rsidR="0082233D" w:rsidRPr="009409D8">
        <w:rPr>
          <w:rFonts w:ascii="Doulos SIL" w:hAnsi="Doulos SIL"/>
          <w:i/>
          <w:color w:val="0000FF"/>
          <w:szCs w:val="22"/>
        </w:rPr>
        <w:t>ínjɛ̀</w:t>
      </w:r>
      <w:r w:rsidR="0082233D" w:rsidRPr="000C230E">
        <w:rPr>
          <w:rFonts w:ascii="Doulos SIL" w:hAnsi="Doulos SIL"/>
          <w:i/>
          <w:color w:val="0000FF"/>
          <w:szCs w:val="22"/>
        </w:rPr>
        <w:sym w:font="Symbol" w:char="F0C9"/>
      </w:r>
      <w:r w:rsidR="0082233D">
        <w:rPr>
          <w:rFonts w:ascii="Doulos SIL" w:hAnsi="Doulos SIL"/>
          <w:i/>
          <w:color w:val="0000FF"/>
          <w:szCs w:val="22"/>
        </w:rPr>
        <w:t xml:space="preserve">  </w:t>
      </w:r>
      <w:r w:rsidR="0082233D" w:rsidRPr="009409D8">
        <w:rPr>
          <w:rFonts w:ascii="Doulos SIL" w:hAnsi="Doulos SIL"/>
          <w:i/>
          <w:color w:val="0000FF"/>
          <w:szCs w:val="22"/>
        </w:rPr>
        <w:t>mǔ:</w:t>
      </w:r>
      <w:r w:rsidR="0082233D" w:rsidRPr="006B44BA">
        <w:t>.</w:t>
      </w:r>
    </w:p>
    <w:p w14:paraId="0995B567" w14:textId="77777777" w:rsidR="00154FD2" w:rsidRDefault="00B013A1">
      <w:pPr>
        <w:pStyle w:val="Heading2"/>
      </w:pPr>
      <w:bookmarkStart w:id="1192" w:name="_Toc508942765"/>
      <w:bookmarkStart w:id="1193" w:name="_Toc508943365"/>
      <w:bookmarkStart w:id="1194" w:name="_Toc12948397"/>
      <w:bookmarkStart w:id="1195" w:name="_Toc12948600"/>
      <w:bookmarkStart w:id="1196" w:name="_Toc78358865"/>
      <w:bookmarkStart w:id="1197" w:name="_Toc297637723"/>
      <w:r w:rsidRPr="007467F2">
        <w:t>Possessives</w:t>
      </w:r>
      <w:bookmarkEnd w:id="1192"/>
      <w:bookmarkEnd w:id="1193"/>
      <w:bookmarkEnd w:id="1194"/>
      <w:bookmarkEnd w:id="1195"/>
      <w:bookmarkEnd w:id="1196"/>
      <w:bookmarkEnd w:id="1197"/>
    </w:p>
    <w:p w14:paraId="3976B9D3" w14:textId="77777777" w:rsidR="00784434" w:rsidRDefault="00154FD2" w:rsidP="00872138">
      <w:r>
        <w:t>Several Dogon languages sharply distinguish alienable from inalienable (kinship) possession; for example, pronominal possessors precede kin terms but follow alienables. This does not happen in BenT, where</w:t>
      </w:r>
      <w:r w:rsidR="00784434">
        <w:t xml:space="preserve"> all possessors are prenominal.</w:t>
      </w:r>
    </w:p>
    <w:p w14:paraId="0DE8EC24" w14:textId="33B7153F" w:rsidR="00B013A1" w:rsidRPr="006B44BA" w:rsidRDefault="00784434">
      <w:r>
        <w:tab/>
      </w:r>
      <w:r w:rsidR="00154FD2">
        <w:t>There is likewise no tonosyntactic distinction between simple alienable and inalienable Poss-N combinations, as both types of possessors control {HL} and {L} tone overlays under the same conditions.</w:t>
      </w:r>
      <w:r>
        <w:t xml:space="preserve"> </w:t>
      </w:r>
      <w:r w:rsidR="00154FD2">
        <w:t xml:space="preserve">However, when additional postnominal modifiers are added, specifically numerals, some distinctions between alienable and inalienable possession become apparent. In addition, kin terms have some </w:t>
      </w:r>
      <w:r w:rsidR="00B013A1" w:rsidRPr="006B44BA">
        <w:t>distinctive morphological features</w:t>
      </w:r>
      <w:r w:rsidR="00154FD2">
        <w:t>.</w:t>
      </w:r>
    </w:p>
    <w:p w14:paraId="3BB7D2FB" w14:textId="4AAFD946" w:rsidR="00B013A1" w:rsidRDefault="00B013A1">
      <w:r w:rsidRPr="006B44BA">
        <w:tab/>
        <w:t>1Sg possessor is segmentally zero but is expressed by a floating L-tone that docks on the left edge of the possessed NP</w:t>
      </w:r>
      <w:r w:rsidR="00154FD2">
        <w:t>, which always has {HL} tone overlay, resulting in a bell-shaped surface melody that we can represent as L+{HL}.</w:t>
      </w:r>
      <w:r w:rsidR="00784434">
        <w:t xml:space="preserve"> For possessors other than 1Sg, the basic rules for possessum overlays are as follows.</w:t>
      </w:r>
    </w:p>
    <w:p w14:paraId="18CEAD4F" w14:textId="045FA7C3" w:rsidR="00784434" w:rsidRDefault="00784434">
      <w:r>
        <w:tab/>
        <w:t xml:space="preserve">a) If the possessor is a pronoun or an undetermined NP (i.e. not ending in definite </w:t>
      </w:r>
      <w:r w:rsidRPr="00784434">
        <w:rPr>
          <w:rFonts w:ascii="Doulos SIL" w:hAnsi="Doulos SIL"/>
          <w:i/>
          <w:color w:val="0000FF"/>
        </w:rPr>
        <w:t>kù</w:t>
      </w:r>
      <w:r>
        <w:t xml:space="preserve"> or plural </w:t>
      </w:r>
      <w:r w:rsidRPr="00784434">
        <w:rPr>
          <w:rFonts w:ascii="Doulos SIL" w:hAnsi="Doulos SIL"/>
          <w:i/>
          <w:color w:val="0000FF"/>
        </w:rPr>
        <w:t>bè</w:t>
      </w:r>
      <w:r>
        <w:t xml:space="preserve">), the final tone of the possessor determines the overlay. Possessor-final H-tone requires {HL}-toned possessum, while possessor-final L-tone requires {L}-toned possessum. </w:t>
      </w:r>
    </w:p>
    <w:p w14:paraId="194A5BF5" w14:textId="77777777" w:rsidR="00784434" w:rsidRDefault="00784434">
      <w:r>
        <w:tab/>
        <w:t xml:space="preserve">b) If the possessor is an NP ending in definite </w:t>
      </w:r>
      <w:r w:rsidRPr="00784434">
        <w:rPr>
          <w:rFonts w:ascii="Doulos SIL" w:hAnsi="Doulos SIL"/>
          <w:i/>
          <w:color w:val="0000FF"/>
        </w:rPr>
        <w:t>kù</w:t>
      </w:r>
      <w:r>
        <w:t xml:space="preserve"> or plural </w:t>
      </w:r>
      <w:r w:rsidRPr="00784434">
        <w:rPr>
          <w:rFonts w:ascii="Doulos SIL" w:hAnsi="Doulos SIL"/>
          <w:i/>
          <w:color w:val="0000FF"/>
        </w:rPr>
        <w:t>bè</w:t>
      </w:r>
      <w:r>
        <w:t xml:space="preserve">, the following possessum gets the {HL} overlay, even though </w:t>
      </w:r>
      <w:r w:rsidRPr="00784434">
        <w:rPr>
          <w:rFonts w:ascii="Doulos SIL" w:hAnsi="Doulos SIL"/>
          <w:i/>
          <w:color w:val="0000FF"/>
        </w:rPr>
        <w:t>kù</w:t>
      </w:r>
      <w:r>
        <w:t xml:space="preserve"> and </w:t>
      </w:r>
      <w:r w:rsidRPr="00784434">
        <w:rPr>
          <w:rFonts w:ascii="Doulos SIL" w:hAnsi="Doulos SIL"/>
          <w:i/>
          <w:color w:val="0000FF"/>
        </w:rPr>
        <w:t>bè</w:t>
      </w:r>
      <w:r>
        <w:t xml:space="preserve"> are L-toned.</w:t>
      </w:r>
    </w:p>
    <w:p w14:paraId="42622846" w14:textId="24C9DA3E" w:rsidR="00784434" w:rsidRDefault="00784434">
      <w:r>
        <w:tab/>
        <w:t>The possessum also gets {HL} if the possessor ends in a demonstrative. However, since all demonstratives end in H-tones, the correct overlay could be produced by either (a) or (b).</w:t>
      </w:r>
    </w:p>
    <w:p w14:paraId="6EC6304C" w14:textId="4453C0CD" w:rsidR="00784434" w:rsidRDefault="00784434">
      <w:r>
        <w:tab/>
        <w:t>For detailed discussion of possible (but flawed) ways to model the relationship between {HL} and {L} overlays, see §3.7.3.4</w:t>
      </w:r>
    </w:p>
    <w:p w14:paraId="1625BFFA" w14:textId="30173BF8" w:rsidR="00B013A1" w:rsidRPr="006B44BA" w:rsidRDefault="00B013A1"/>
    <w:p w14:paraId="414296AA" w14:textId="77777777" w:rsidR="00B013A1" w:rsidRPr="006B44BA" w:rsidRDefault="00B013A1"/>
    <w:p w14:paraId="329ABE1E" w14:textId="77777777" w:rsidR="00B013A1" w:rsidRPr="007467F2" w:rsidRDefault="00B013A1" w:rsidP="00482A50">
      <w:pPr>
        <w:pStyle w:val="Heading3"/>
      </w:pPr>
      <w:bookmarkStart w:id="1198" w:name="_Toc12948398"/>
      <w:bookmarkStart w:id="1199" w:name="_Toc12948601"/>
      <w:bookmarkStart w:id="1200" w:name="_Toc78358866"/>
      <w:bookmarkStart w:id="1201" w:name="_Toc297637724"/>
      <w:r w:rsidRPr="007467F2">
        <w:t>Nonpronominal NP possessor</w:t>
      </w:r>
      <w:bookmarkEnd w:id="1198"/>
      <w:bookmarkEnd w:id="1199"/>
      <w:bookmarkEnd w:id="1200"/>
      <w:bookmarkEnd w:id="1201"/>
    </w:p>
    <w:p w14:paraId="757C4DE0" w14:textId="0B2B9F1F" w:rsidR="00B013A1" w:rsidRPr="006B44BA" w:rsidRDefault="00B013A1">
      <w:r w:rsidRPr="006B44BA">
        <w:t xml:space="preserve">There is </w:t>
      </w:r>
      <w:r w:rsidRPr="00872138">
        <w:rPr>
          <w:b/>
        </w:rPr>
        <w:t xml:space="preserve">no </w:t>
      </w:r>
      <w:r w:rsidR="00154FD2" w:rsidRPr="00872138">
        <w:rPr>
          <w:b/>
        </w:rPr>
        <w:t>genitive</w:t>
      </w:r>
      <w:r w:rsidRPr="00872138">
        <w:rPr>
          <w:b/>
        </w:rPr>
        <w:t xml:space="preserve"> marking</w:t>
      </w:r>
      <w:r w:rsidRPr="006B44BA">
        <w:t xml:space="preserve"> on the possessor, which has its normal form and is simply juxtaposed to a following possessed noun. The latter, however, undergoes a tonal change to {L} or to {HL}. </w:t>
      </w:r>
    </w:p>
    <w:p w14:paraId="646B13DA" w14:textId="71A37A7A" w:rsidR="008632D3" w:rsidRDefault="00B013A1">
      <w:r w:rsidRPr="006B44BA">
        <w:tab/>
        <w:t xml:space="preserve">When the possessor is a nonpronominal NP ending in a noun, modifying adjective, or cardinal numeral, the </w:t>
      </w:r>
      <w:r w:rsidRPr="00872138">
        <w:rPr>
          <w:b/>
        </w:rPr>
        <w:t xml:space="preserve">final tone of </w:t>
      </w:r>
      <w:r w:rsidR="00154FD2" w:rsidRPr="00872138">
        <w:rPr>
          <w:b/>
        </w:rPr>
        <w:t>the possessor</w:t>
      </w:r>
      <w:r w:rsidRPr="006B44BA">
        <w:t xml:space="preserve"> determines the tone of the </w:t>
      </w:r>
      <w:r w:rsidR="008632D3">
        <w:t>possessum</w:t>
      </w:r>
      <w:r w:rsidRPr="006B44BA">
        <w:t xml:space="preserve">. If the NP ends in </w:t>
      </w:r>
      <w:r w:rsidR="008632D3">
        <w:t xml:space="preserve">an </w:t>
      </w:r>
      <w:r w:rsidRPr="006B44BA">
        <w:t>H</w:t>
      </w:r>
      <w:r w:rsidRPr="00EF44F9">
        <w:noBreakHyphen/>
        <w:t>t</w:t>
      </w:r>
      <w:r w:rsidRPr="006B44BA">
        <w:t>one (including</w:t>
      </w:r>
      <w:r w:rsidR="008632D3">
        <w:t xml:space="preserve"> rising</w:t>
      </w:r>
      <w:r w:rsidRPr="006B44BA">
        <w:t xml:space="preserve"> &lt;LH&gt;), the </w:t>
      </w:r>
      <w:r w:rsidR="008632D3">
        <w:t>possessum</w:t>
      </w:r>
      <w:r w:rsidRPr="006B44BA">
        <w:t xml:space="preserve"> has </w:t>
      </w:r>
      <w:r w:rsidRPr="008632D3">
        <w:rPr>
          <w:b/>
        </w:rPr>
        <w:t>{HL}</w:t>
      </w:r>
      <w:r w:rsidR="00154FD2" w:rsidRPr="008632D3">
        <w:rPr>
          <w:b/>
        </w:rPr>
        <w:t xml:space="preserve"> overlay</w:t>
      </w:r>
      <w:r w:rsidRPr="006B44BA">
        <w:t xml:space="preserve">, with the H component on the first syllable (or the first mora of a monosyllabic stem). If the NP ends in </w:t>
      </w:r>
      <w:r w:rsidR="008632D3">
        <w:t xml:space="preserve">an </w:t>
      </w:r>
      <w:r w:rsidRPr="006B44BA">
        <w:t>L</w:t>
      </w:r>
      <w:r w:rsidRPr="00EF44F9">
        <w:noBreakHyphen/>
        <w:t>t</w:t>
      </w:r>
      <w:r w:rsidRPr="006B44BA">
        <w:t xml:space="preserve">one (including </w:t>
      </w:r>
      <w:r w:rsidR="00154836">
        <w:t xml:space="preserve">falling </w:t>
      </w:r>
      <w:r w:rsidRPr="006B44BA">
        <w:t xml:space="preserve">&lt;HL&gt;), the </w:t>
      </w:r>
      <w:r w:rsidR="008632D3">
        <w:t>possessum</w:t>
      </w:r>
      <w:r w:rsidRPr="006B44BA">
        <w:t xml:space="preserve"> has </w:t>
      </w:r>
      <w:r w:rsidR="00154FD2" w:rsidRPr="008632D3">
        <w:rPr>
          <w:b/>
        </w:rPr>
        <w:t>{L} overlay</w:t>
      </w:r>
      <w:r w:rsidR="008632D3">
        <w:t>.</w:t>
      </w:r>
    </w:p>
    <w:p w14:paraId="57561F8A" w14:textId="5F77A602" w:rsidR="00B013A1" w:rsidRPr="006B44BA" w:rsidRDefault="00154FD2">
      <w:r>
        <w:tab/>
      </w:r>
      <w:r w:rsidR="00B013A1" w:rsidRPr="006B44BA">
        <w:t xml:space="preserve">In the following examples, the </w:t>
      </w:r>
      <w:r>
        <w:t xml:space="preserve">unpossessed form </w:t>
      </w:r>
      <w:r w:rsidR="00B013A1" w:rsidRPr="006B44BA">
        <w:t>of the possessed noun</w:t>
      </w:r>
      <w:r>
        <w:t>, revealing the lexical tones,</w:t>
      </w:r>
      <w:r w:rsidR="00B013A1" w:rsidRPr="006B44BA">
        <w:t xml:space="preserve"> </w:t>
      </w:r>
      <w:r>
        <w:t>is</w:t>
      </w:r>
      <w:r w:rsidR="00B013A1" w:rsidRPr="006B44BA">
        <w:t xml:space="preserve"> shown in parentheses after the free translation. In (91), the possessor NP ends in </w:t>
      </w:r>
      <w:r w:rsidR="00154836">
        <w:t xml:space="preserve">an </w:t>
      </w:r>
      <w:r w:rsidR="00B013A1" w:rsidRPr="006B44BA">
        <w:t>L</w:t>
      </w:r>
      <w:r w:rsidR="00B013A1" w:rsidRPr="00EF44F9">
        <w:noBreakHyphen/>
        <w:t>t</w:t>
      </w:r>
      <w:r w:rsidR="00B013A1" w:rsidRPr="006B44BA">
        <w:t xml:space="preserve">one, so the possessed noun has </w:t>
      </w:r>
      <w:r w:rsidR="003B0C35">
        <w:t xml:space="preserve">the </w:t>
      </w:r>
      <w:r w:rsidR="00154836">
        <w:t>{L} overlay</w:t>
      </w:r>
      <w:r w:rsidR="00B013A1" w:rsidRPr="006B44BA">
        <w:t>.</w:t>
      </w:r>
    </w:p>
    <w:p w14:paraId="1E04D1DE" w14:textId="77777777" w:rsidR="00B013A1" w:rsidRPr="006B44BA" w:rsidRDefault="00B013A1"/>
    <w:p w14:paraId="39F3F83B" w14:textId="77777777" w:rsidR="00B013A1" w:rsidRPr="007467F2" w:rsidRDefault="00B013A1" w:rsidP="00D05624">
      <w:pPr>
        <w:pStyle w:val="exampleabc"/>
        <w:keepNext/>
      </w:pPr>
      <w:r w:rsidRPr="007467F2">
        <w:t>(91)</w:t>
      </w:r>
      <w:r w:rsidRPr="007467F2">
        <w:tab/>
        <w:t>a.</w:t>
      </w:r>
      <w:r w:rsidRPr="007467F2">
        <w:tab/>
      </w:r>
      <w:r w:rsidRPr="003937B0">
        <w:rPr>
          <w:rFonts w:ascii="Doulos SIL" w:hAnsi="Doulos SIL"/>
          <w:i/>
          <w:color w:val="0000FF"/>
        </w:rPr>
        <w:t>á:mádù</w:t>
      </w:r>
      <w:r w:rsidRPr="003937B0">
        <w:rPr>
          <w:rFonts w:ascii="Doulos SIL" w:hAnsi="Doulos SIL"/>
          <w:i/>
          <w:color w:val="0000FF"/>
        </w:rPr>
        <w:tab/>
      </w:r>
      <w:r w:rsidR="00154FD2" w:rsidRPr="00253EE1">
        <w:rPr>
          <w:vertAlign w:val="superscript"/>
        </w:rPr>
        <w:t>L</w:t>
      </w:r>
      <w:r w:rsidRPr="003937B0">
        <w:rPr>
          <w:rFonts w:ascii="Doulos SIL" w:hAnsi="Doulos SIL"/>
          <w:i/>
          <w:color w:val="0000FF"/>
        </w:rPr>
        <w:t>ùrò</w:t>
      </w:r>
    </w:p>
    <w:p w14:paraId="5F86CD51" w14:textId="00700575" w:rsidR="00B013A1" w:rsidRPr="007467F2" w:rsidRDefault="00B013A1" w:rsidP="00D05624">
      <w:pPr>
        <w:pStyle w:val="exampleabc"/>
        <w:keepNext/>
      </w:pPr>
      <w:r w:rsidRPr="007467F2">
        <w:tab/>
      </w:r>
      <w:r w:rsidRPr="007467F2">
        <w:tab/>
        <w:t>Amadou</w:t>
      </w:r>
      <w:r w:rsidRPr="007467F2">
        <w:tab/>
      </w:r>
      <w:r w:rsidR="00154FD2" w:rsidRPr="00253EE1">
        <w:rPr>
          <w:vertAlign w:val="superscript"/>
        </w:rPr>
        <w:t>L</w:t>
      </w:r>
      <w:r w:rsidRPr="007467F2">
        <w:t>house</w:t>
      </w:r>
    </w:p>
    <w:p w14:paraId="517F8D1E" w14:textId="70B85F0E" w:rsidR="00B013A1" w:rsidRPr="003E5D8C" w:rsidRDefault="00B013A1" w:rsidP="00B013A1">
      <w:pPr>
        <w:pStyle w:val="exampleabc"/>
      </w:pPr>
      <w:r w:rsidRPr="007467F2">
        <w:tab/>
      </w:r>
      <w:r w:rsidRPr="007467F2">
        <w:tab/>
      </w:r>
      <w:r w:rsidR="006F2285">
        <w:t>‘</w:t>
      </w:r>
      <w:r w:rsidRPr="007467F2">
        <w:t>Amadou</w:t>
      </w:r>
      <w:r w:rsidR="006F2285">
        <w:t>’</w:t>
      </w:r>
      <w:r w:rsidRPr="007467F2">
        <w:t>s house</w:t>
      </w:r>
      <w:r w:rsidR="006F2285">
        <w:t>’</w:t>
      </w:r>
      <w:r w:rsidRPr="007467F2">
        <w:t xml:space="preserve"> (</w:t>
      </w:r>
      <w:r w:rsidRPr="003937B0">
        <w:rPr>
          <w:rFonts w:ascii="Doulos SIL" w:hAnsi="Doulos SIL"/>
          <w:i/>
          <w:color w:val="0000FF"/>
        </w:rPr>
        <w:t>úrò</w:t>
      </w:r>
      <w:r w:rsidRPr="007467F2">
        <w:t>)</w:t>
      </w:r>
    </w:p>
    <w:p w14:paraId="255598EF" w14:textId="77777777" w:rsidR="00B013A1" w:rsidRPr="007467F2" w:rsidRDefault="00B013A1" w:rsidP="00B013A1">
      <w:pPr>
        <w:pStyle w:val="exampleabc"/>
      </w:pPr>
    </w:p>
    <w:p w14:paraId="5FD8C4EA" w14:textId="77777777" w:rsidR="00B013A1" w:rsidRPr="007467F2" w:rsidRDefault="00B013A1" w:rsidP="00B013A1">
      <w:pPr>
        <w:pStyle w:val="exampleabc"/>
        <w:tabs>
          <w:tab w:val="left" w:pos="2520"/>
        </w:tabs>
      </w:pPr>
      <w:r w:rsidRPr="007467F2">
        <w:tab/>
        <w:t>b.</w:t>
      </w:r>
      <w:r w:rsidRPr="007467F2">
        <w:tab/>
      </w:r>
      <w:r w:rsidRPr="003937B0">
        <w:rPr>
          <w:rFonts w:ascii="Doulos SIL" w:hAnsi="Doulos SIL"/>
          <w:i/>
          <w:color w:val="0000FF"/>
        </w:rPr>
        <w:t>á:mádù</w:t>
      </w:r>
      <w:r w:rsidRPr="003937B0">
        <w:rPr>
          <w:rFonts w:ascii="Doulos SIL" w:hAnsi="Doulos SIL"/>
          <w:i/>
          <w:color w:val="0000FF"/>
        </w:rPr>
        <w:tab/>
      </w:r>
      <w:r w:rsidR="00154FD2" w:rsidRPr="00253EE1">
        <w:rPr>
          <w:vertAlign w:val="superscript"/>
        </w:rPr>
        <w:t>L</w:t>
      </w:r>
      <w:r w:rsidRPr="003937B0">
        <w:rPr>
          <w:rFonts w:ascii="Doulos SIL" w:hAnsi="Doulos SIL"/>
          <w:i/>
          <w:color w:val="0000FF"/>
        </w:rPr>
        <w:t>yà</w:t>
      </w:r>
      <w:r w:rsidRPr="003937B0">
        <w:rPr>
          <w:rFonts w:ascii="Doulos SIL" w:hAnsi="Doulos SIL"/>
          <w:i/>
          <w:color w:val="0000FF"/>
        </w:rPr>
        <w:noBreakHyphen/>
        <w:t>m</w:t>
      </w:r>
    </w:p>
    <w:p w14:paraId="1A0738C6" w14:textId="648DFC7E" w:rsidR="00B013A1" w:rsidRPr="007467F2" w:rsidRDefault="00B013A1" w:rsidP="00B013A1">
      <w:pPr>
        <w:pStyle w:val="exampleabc"/>
        <w:tabs>
          <w:tab w:val="left" w:pos="2520"/>
        </w:tabs>
      </w:pPr>
      <w:r w:rsidRPr="007467F2">
        <w:tab/>
      </w:r>
      <w:r w:rsidRPr="007467F2">
        <w:tab/>
        <w:t>Amadou</w:t>
      </w:r>
      <w:r w:rsidRPr="007467F2">
        <w:tab/>
      </w:r>
      <w:r w:rsidR="00154FD2" w:rsidRPr="00253EE1">
        <w:rPr>
          <w:vertAlign w:val="superscript"/>
        </w:rPr>
        <w:t>L</w:t>
      </w:r>
      <w:r w:rsidRPr="007467F2">
        <w:t>woman</w:t>
      </w:r>
      <w:r w:rsidRPr="00EF44F9">
        <w:t>-AnSg</w:t>
      </w:r>
    </w:p>
    <w:p w14:paraId="2219CFC2" w14:textId="7511AE56" w:rsidR="00B013A1" w:rsidRPr="007467F2" w:rsidRDefault="00B013A1" w:rsidP="00B013A1">
      <w:pPr>
        <w:pStyle w:val="exampleabc"/>
      </w:pPr>
      <w:r w:rsidRPr="007467F2">
        <w:tab/>
      </w:r>
      <w:r w:rsidRPr="007467F2">
        <w:tab/>
      </w:r>
      <w:r w:rsidR="006F2285">
        <w:t>‘</w:t>
      </w:r>
      <w:r w:rsidRPr="007467F2">
        <w:t>Amadou</w:t>
      </w:r>
      <w:r w:rsidR="006F2285">
        <w:t>’</w:t>
      </w:r>
      <w:r w:rsidRPr="007467F2">
        <w:t>s woman (=wife)</w:t>
      </w:r>
      <w:r w:rsidR="006F2285">
        <w:t>’</w:t>
      </w:r>
      <w:r w:rsidRPr="007467F2">
        <w:t xml:space="preserve"> (</w:t>
      </w:r>
      <w:r w:rsidRPr="003937B0">
        <w:rPr>
          <w:rFonts w:ascii="Doulos SIL" w:hAnsi="Doulos SIL"/>
          <w:i/>
          <w:color w:val="0000FF"/>
        </w:rPr>
        <w:t>yǎ</w:t>
      </w:r>
      <w:r w:rsidRPr="003937B0">
        <w:rPr>
          <w:rFonts w:ascii="Doulos SIL" w:hAnsi="Doulos SIL"/>
          <w:i/>
          <w:color w:val="0000FF"/>
        </w:rPr>
        <w:noBreakHyphen/>
        <w:t>m</w:t>
      </w:r>
      <w:r w:rsidRPr="007467F2">
        <w:t>)</w:t>
      </w:r>
    </w:p>
    <w:p w14:paraId="5344186C" w14:textId="77777777" w:rsidR="00B013A1" w:rsidRPr="007467F2" w:rsidRDefault="00B013A1" w:rsidP="00B013A1">
      <w:pPr>
        <w:pStyle w:val="exampleabc"/>
      </w:pPr>
    </w:p>
    <w:p w14:paraId="7669C3FE" w14:textId="77777777" w:rsidR="00B013A1" w:rsidRPr="007467F2" w:rsidRDefault="00B013A1" w:rsidP="00B013A1">
      <w:pPr>
        <w:pStyle w:val="exampleabc"/>
        <w:tabs>
          <w:tab w:val="left" w:pos="2520"/>
        </w:tabs>
      </w:pPr>
      <w:r w:rsidRPr="007467F2">
        <w:tab/>
        <w:t>c.</w:t>
      </w:r>
      <w:r w:rsidRPr="007467F2">
        <w:tab/>
      </w:r>
      <w:r w:rsidRPr="003937B0">
        <w:rPr>
          <w:rFonts w:ascii="Doulos SIL" w:hAnsi="Doulos SIL"/>
          <w:i/>
          <w:color w:val="0000FF"/>
        </w:rPr>
        <w:t>á:mádù</w:t>
      </w:r>
      <w:r w:rsidRPr="003937B0">
        <w:rPr>
          <w:rFonts w:ascii="Doulos SIL" w:hAnsi="Doulos SIL"/>
          <w:i/>
          <w:color w:val="0000FF"/>
        </w:rPr>
        <w:tab/>
      </w:r>
      <w:r w:rsidR="00154FD2" w:rsidRPr="00253EE1">
        <w:rPr>
          <w:vertAlign w:val="superscript"/>
        </w:rPr>
        <w:t>L</w:t>
      </w:r>
      <w:r w:rsidRPr="003937B0">
        <w:rPr>
          <w:rFonts w:ascii="Doulos SIL" w:hAnsi="Doulos SIL"/>
          <w:i/>
          <w:color w:val="0000FF"/>
        </w:rPr>
        <w:t>ìnjɛ̀</w:t>
      </w:r>
      <w:r w:rsidRPr="003937B0">
        <w:rPr>
          <w:rFonts w:ascii="Doulos SIL" w:hAnsi="Doulos SIL"/>
          <w:i/>
          <w:color w:val="0000FF"/>
        </w:rPr>
        <w:noBreakHyphen/>
        <w:t>m</w:t>
      </w:r>
    </w:p>
    <w:p w14:paraId="5290E288" w14:textId="361C674F" w:rsidR="00B013A1" w:rsidRPr="007467F2" w:rsidRDefault="00B013A1" w:rsidP="00B013A1">
      <w:pPr>
        <w:pStyle w:val="exampleabc"/>
        <w:tabs>
          <w:tab w:val="left" w:pos="2520"/>
        </w:tabs>
      </w:pPr>
      <w:r w:rsidRPr="007467F2">
        <w:tab/>
      </w:r>
      <w:r w:rsidRPr="007467F2">
        <w:tab/>
        <w:t>Amadou</w:t>
      </w:r>
      <w:r w:rsidRPr="007467F2">
        <w:tab/>
      </w:r>
      <w:r w:rsidR="00154FD2" w:rsidRPr="00253EE1">
        <w:rPr>
          <w:vertAlign w:val="superscript"/>
        </w:rPr>
        <w:t>L</w:t>
      </w:r>
      <w:r w:rsidRPr="007467F2">
        <w:t>dog</w:t>
      </w:r>
      <w:r w:rsidRPr="00EF44F9">
        <w:t>-AnSg</w:t>
      </w:r>
    </w:p>
    <w:p w14:paraId="1B4F4D9B" w14:textId="0FE59C38" w:rsidR="00B013A1" w:rsidRPr="007467F2" w:rsidRDefault="00B013A1" w:rsidP="00B013A1">
      <w:pPr>
        <w:pStyle w:val="exampleabc"/>
      </w:pPr>
      <w:r w:rsidRPr="007467F2">
        <w:tab/>
      </w:r>
      <w:r w:rsidRPr="007467F2">
        <w:tab/>
      </w:r>
      <w:r w:rsidR="006F2285">
        <w:t>‘</w:t>
      </w:r>
      <w:r w:rsidRPr="007467F2">
        <w:t>Amadou</w:t>
      </w:r>
      <w:r w:rsidR="006F2285">
        <w:t>’</w:t>
      </w:r>
      <w:r w:rsidRPr="007467F2">
        <w:t>s dog</w:t>
      </w:r>
      <w:r w:rsidR="006F2285">
        <w:t>’</w:t>
      </w:r>
      <w:r w:rsidRPr="007467F2">
        <w:t xml:space="preserve"> (</w:t>
      </w:r>
      <w:r w:rsidRPr="003937B0">
        <w:rPr>
          <w:rFonts w:ascii="Doulos SIL" w:hAnsi="Doulos SIL"/>
          <w:i/>
          <w:color w:val="0000FF"/>
        </w:rPr>
        <w:t>ìnjɛ̌</w:t>
      </w:r>
      <w:r w:rsidRPr="003937B0">
        <w:rPr>
          <w:rFonts w:ascii="Doulos SIL" w:hAnsi="Doulos SIL"/>
          <w:i/>
          <w:color w:val="0000FF"/>
        </w:rPr>
        <w:noBreakHyphen/>
        <w:t>m</w:t>
      </w:r>
      <w:r w:rsidRPr="007467F2">
        <w:t>)</w:t>
      </w:r>
    </w:p>
    <w:p w14:paraId="4C60F0C0" w14:textId="77777777" w:rsidR="00B013A1" w:rsidRPr="007467F2" w:rsidRDefault="00B013A1" w:rsidP="00B013A1">
      <w:pPr>
        <w:pStyle w:val="exampleabc"/>
      </w:pPr>
    </w:p>
    <w:p w14:paraId="3E00CD7E" w14:textId="77777777" w:rsidR="00B013A1" w:rsidRPr="007467F2" w:rsidRDefault="00B013A1" w:rsidP="00B013A1">
      <w:pPr>
        <w:pStyle w:val="exampleabc"/>
        <w:tabs>
          <w:tab w:val="left" w:pos="2430"/>
        </w:tabs>
      </w:pPr>
      <w:r w:rsidRPr="007467F2">
        <w:tab/>
        <w:t>d.</w:t>
      </w:r>
      <w:r w:rsidRPr="007467F2">
        <w:tab/>
      </w:r>
      <w:r w:rsidRPr="003937B0">
        <w:rPr>
          <w:rFonts w:ascii="Doulos SIL" w:hAnsi="Doulos SIL"/>
          <w:i/>
          <w:color w:val="0000FF"/>
        </w:rPr>
        <w:t>á:mádù</w:t>
      </w:r>
      <w:r w:rsidRPr="003937B0">
        <w:rPr>
          <w:rFonts w:ascii="Doulos SIL" w:hAnsi="Doulos SIL"/>
          <w:i/>
          <w:color w:val="0000FF"/>
        </w:rPr>
        <w:tab/>
      </w:r>
      <w:r w:rsidR="00154FD2" w:rsidRPr="00253EE1">
        <w:rPr>
          <w:vertAlign w:val="superscript"/>
        </w:rPr>
        <w:t>L</w:t>
      </w:r>
      <w:r w:rsidRPr="003937B0">
        <w:rPr>
          <w:rFonts w:ascii="Doulos SIL" w:hAnsi="Doulos SIL"/>
          <w:i/>
          <w:color w:val="0000FF"/>
        </w:rPr>
        <w:t>wògòtòrò</w:t>
      </w:r>
    </w:p>
    <w:p w14:paraId="3FD82926" w14:textId="7AB41877" w:rsidR="00B013A1" w:rsidRPr="007467F2" w:rsidRDefault="00B013A1" w:rsidP="00B013A1">
      <w:pPr>
        <w:pStyle w:val="exampleabc"/>
        <w:tabs>
          <w:tab w:val="left" w:pos="2430"/>
        </w:tabs>
      </w:pPr>
      <w:r w:rsidRPr="007467F2">
        <w:tab/>
      </w:r>
      <w:r w:rsidRPr="007467F2">
        <w:tab/>
        <w:t>Amadou</w:t>
      </w:r>
      <w:r w:rsidRPr="007467F2">
        <w:tab/>
      </w:r>
      <w:r w:rsidR="00154FD2" w:rsidRPr="00253EE1">
        <w:rPr>
          <w:vertAlign w:val="superscript"/>
        </w:rPr>
        <w:t>L</w:t>
      </w:r>
      <w:r w:rsidRPr="007467F2">
        <w:t>pushcart</w:t>
      </w:r>
    </w:p>
    <w:p w14:paraId="62AF707E" w14:textId="37E88DC2" w:rsidR="00B013A1" w:rsidRPr="007467F2" w:rsidRDefault="00B013A1" w:rsidP="00B013A1">
      <w:pPr>
        <w:pStyle w:val="exampleabc"/>
      </w:pPr>
      <w:r w:rsidRPr="007467F2">
        <w:tab/>
      </w:r>
      <w:r w:rsidRPr="007467F2">
        <w:tab/>
      </w:r>
      <w:r w:rsidR="006F2285">
        <w:t>‘</w:t>
      </w:r>
      <w:r w:rsidRPr="007467F2">
        <w:t>Amadou</w:t>
      </w:r>
      <w:r w:rsidR="006F2285">
        <w:t>’</w:t>
      </w:r>
      <w:r w:rsidRPr="007467F2">
        <w:t>s pushcart</w:t>
      </w:r>
      <w:r w:rsidR="006F2285">
        <w:t>’</w:t>
      </w:r>
      <w:r w:rsidR="00730F7D">
        <w:t xml:space="preserve"> </w:t>
      </w:r>
      <w:r w:rsidRPr="007467F2">
        <w:t>(</w:t>
      </w:r>
      <w:r w:rsidRPr="003937B0">
        <w:rPr>
          <w:rFonts w:ascii="Doulos SIL" w:hAnsi="Doulos SIL"/>
          <w:i/>
          <w:color w:val="0000FF"/>
        </w:rPr>
        <w:t>wògòtórò</w:t>
      </w:r>
      <w:r w:rsidRPr="007467F2">
        <w:t>)</w:t>
      </w:r>
    </w:p>
    <w:p w14:paraId="7F7B7BDE" w14:textId="77777777" w:rsidR="00B013A1" w:rsidRPr="007467F2" w:rsidRDefault="00B013A1" w:rsidP="00B013A1">
      <w:pPr>
        <w:pStyle w:val="exampleabc"/>
      </w:pPr>
    </w:p>
    <w:p w14:paraId="3F4BFBA5" w14:textId="77777777" w:rsidR="00B013A1" w:rsidRPr="003E5D8C" w:rsidRDefault="00B013A1" w:rsidP="00B013A1">
      <w:pPr>
        <w:pStyle w:val="exampleabc"/>
        <w:tabs>
          <w:tab w:val="left" w:pos="2520"/>
          <w:tab w:val="left" w:pos="3780"/>
        </w:tabs>
      </w:pPr>
      <w:r w:rsidRPr="007467F2">
        <w:tab/>
        <w:t>e.</w:t>
      </w:r>
      <w:r w:rsidRPr="007467F2">
        <w:tab/>
      </w:r>
      <w:r w:rsidRPr="003937B0">
        <w:rPr>
          <w:rFonts w:ascii="Doulos SIL" w:hAnsi="Doulos SIL"/>
          <w:i/>
          <w:color w:val="0000FF"/>
        </w:rPr>
        <w:t>[yǎ:</w:t>
      </w:r>
      <w:r w:rsidRPr="003937B0">
        <w:rPr>
          <w:rFonts w:ascii="Doulos SIL" w:hAnsi="Doulos SIL"/>
          <w:i/>
          <w:color w:val="0000FF"/>
        </w:rPr>
        <w:tab/>
        <w:t>gá:rày]</w:t>
      </w:r>
      <w:r w:rsidRPr="003937B0">
        <w:rPr>
          <w:rFonts w:ascii="Doulos SIL" w:hAnsi="Doulos SIL"/>
          <w:i/>
          <w:color w:val="0000FF"/>
        </w:rPr>
        <w:tab/>
      </w:r>
      <w:r w:rsidR="00154FD2" w:rsidRPr="00253EE1">
        <w:rPr>
          <w:vertAlign w:val="superscript"/>
        </w:rPr>
        <w:t>L</w:t>
      </w:r>
      <w:r w:rsidRPr="003937B0">
        <w:rPr>
          <w:rFonts w:ascii="Doulos SIL" w:hAnsi="Doulos SIL"/>
          <w:i/>
          <w:color w:val="0000FF"/>
        </w:rPr>
        <w:t>ìnjɛ̀</w:t>
      </w:r>
      <w:r w:rsidRPr="003937B0">
        <w:rPr>
          <w:rFonts w:ascii="Doulos SIL" w:hAnsi="Doulos SIL"/>
          <w:i/>
          <w:color w:val="0000FF"/>
        </w:rPr>
        <w:noBreakHyphen/>
        <w:t>m</w:t>
      </w:r>
    </w:p>
    <w:p w14:paraId="6101B67E" w14:textId="6A1B741B" w:rsidR="00B013A1" w:rsidRPr="007467F2" w:rsidRDefault="00B013A1" w:rsidP="00B013A1">
      <w:pPr>
        <w:pStyle w:val="exampleabc"/>
        <w:tabs>
          <w:tab w:val="left" w:pos="2520"/>
          <w:tab w:val="left" w:pos="3780"/>
        </w:tabs>
      </w:pPr>
      <w:r w:rsidRPr="007467F2">
        <w:tab/>
      </w:r>
      <w:r w:rsidRPr="007467F2">
        <w:tab/>
      </w:r>
      <w:r w:rsidRPr="00EF44F9">
        <w:t>[w</w:t>
      </w:r>
      <w:r w:rsidRPr="007467F2">
        <w:t>oman</w:t>
      </w:r>
      <w:r w:rsidRPr="007467F2">
        <w:tab/>
        <w:t>eigh</w:t>
      </w:r>
      <w:r w:rsidRPr="00EF44F9">
        <w:t>t]</w:t>
      </w:r>
      <w:r w:rsidRPr="007467F2">
        <w:tab/>
      </w:r>
      <w:r w:rsidR="00154FD2" w:rsidRPr="00253EE1">
        <w:rPr>
          <w:vertAlign w:val="superscript"/>
        </w:rPr>
        <w:t>L</w:t>
      </w:r>
      <w:r w:rsidRPr="007467F2">
        <w:t>dog</w:t>
      </w:r>
    </w:p>
    <w:p w14:paraId="19C2D98A" w14:textId="79F492A4" w:rsidR="00B013A1" w:rsidRPr="007467F2" w:rsidRDefault="00B013A1" w:rsidP="00B013A1">
      <w:pPr>
        <w:pStyle w:val="exampleabc"/>
      </w:pPr>
      <w:r w:rsidRPr="007467F2">
        <w:tab/>
      </w:r>
      <w:r w:rsidRPr="007467F2">
        <w:tab/>
      </w:r>
      <w:r w:rsidR="006F2285">
        <w:t>‘</w:t>
      </w:r>
      <w:r w:rsidRPr="007467F2">
        <w:t>the dog of (the) eight women</w:t>
      </w:r>
      <w:r w:rsidR="006F2285">
        <w:t>’</w:t>
      </w:r>
      <w:r w:rsidR="00730F7D">
        <w:t xml:space="preserve"> </w:t>
      </w:r>
      <w:r w:rsidRPr="007467F2">
        <w:t>(</w:t>
      </w:r>
      <w:r w:rsidRPr="003937B0">
        <w:rPr>
          <w:rFonts w:ascii="Doulos SIL" w:hAnsi="Doulos SIL"/>
          <w:i/>
          <w:color w:val="0000FF"/>
        </w:rPr>
        <w:t>ìnjɛ̌</w:t>
      </w:r>
      <w:r w:rsidRPr="003937B0">
        <w:rPr>
          <w:rFonts w:ascii="Doulos SIL" w:hAnsi="Doulos SIL"/>
          <w:i/>
          <w:color w:val="0000FF"/>
        </w:rPr>
        <w:noBreakHyphen/>
        <w:t>m</w:t>
      </w:r>
      <w:r w:rsidRPr="007467F2">
        <w:t>)</w:t>
      </w:r>
    </w:p>
    <w:p w14:paraId="63204DD6" w14:textId="77777777" w:rsidR="00B013A1" w:rsidRPr="007467F2" w:rsidRDefault="00B013A1" w:rsidP="00B013A1">
      <w:pPr>
        <w:pStyle w:val="exampleabc"/>
      </w:pPr>
    </w:p>
    <w:p w14:paraId="6956E840" w14:textId="77777777" w:rsidR="00B013A1" w:rsidRPr="007467F2" w:rsidRDefault="00B013A1" w:rsidP="00B013A1">
      <w:pPr>
        <w:pStyle w:val="exampleabc"/>
        <w:tabs>
          <w:tab w:val="left" w:pos="2520"/>
          <w:tab w:val="left" w:pos="4230"/>
        </w:tabs>
      </w:pPr>
      <w:r w:rsidRPr="007467F2">
        <w:tab/>
        <w:t>f.</w:t>
      </w:r>
      <w:r w:rsidRPr="007467F2">
        <w:tab/>
      </w:r>
      <w:r w:rsidRPr="003937B0">
        <w:rPr>
          <w:rFonts w:ascii="Doulos SIL" w:hAnsi="Doulos SIL"/>
          <w:i/>
          <w:color w:val="0000FF"/>
        </w:rPr>
        <w:t>[yà</w:t>
      </w:r>
      <w:r w:rsidR="00154FD2">
        <w:rPr>
          <w:vertAlign w:val="superscript"/>
        </w:rPr>
        <w:t xml:space="preserve"> L</w:t>
      </w:r>
      <w:r w:rsidRPr="003937B0">
        <w:rPr>
          <w:rFonts w:ascii="Doulos SIL" w:hAnsi="Doulos SIL"/>
          <w:i/>
          <w:color w:val="0000FF"/>
        </w:rPr>
        <w:tab/>
        <w:t>dâ:</w:t>
      </w:r>
      <w:r w:rsidRPr="003937B0">
        <w:rPr>
          <w:rFonts w:ascii="Doulos SIL" w:hAnsi="Doulos SIL"/>
          <w:i/>
          <w:color w:val="0000FF"/>
        </w:rPr>
        <w:noBreakHyphen/>
        <w:t>m]</w:t>
      </w:r>
      <w:r w:rsidRPr="003937B0">
        <w:rPr>
          <w:rFonts w:ascii="Doulos SIL" w:hAnsi="Doulos SIL"/>
          <w:i/>
          <w:color w:val="0000FF"/>
        </w:rPr>
        <w:tab/>
      </w:r>
      <w:r w:rsidR="00154FD2" w:rsidRPr="00253EE1">
        <w:rPr>
          <w:vertAlign w:val="superscript"/>
        </w:rPr>
        <w:t>L</w:t>
      </w:r>
      <w:r w:rsidRPr="003937B0">
        <w:rPr>
          <w:rFonts w:ascii="Doulos SIL" w:hAnsi="Doulos SIL"/>
          <w:i/>
          <w:color w:val="0000FF"/>
        </w:rPr>
        <w:t>ìnjɛ̀</w:t>
      </w:r>
      <w:r w:rsidRPr="003937B0">
        <w:rPr>
          <w:rFonts w:ascii="Doulos SIL" w:hAnsi="Doulos SIL"/>
          <w:i/>
          <w:color w:val="0000FF"/>
        </w:rPr>
        <w:noBreakHyphen/>
        <w:t>m</w:t>
      </w:r>
    </w:p>
    <w:p w14:paraId="4618D377" w14:textId="14BD9CDB" w:rsidR="00B013A1" w:rsidRPr="007467F2" w:rsidRDefault="00B013A1" w:rsidP="00B013A1">
      <w:pPr>
        <w:pStyle w:val="exampleabc"/>
        <w:tabs>
          <w:tab w:val="left" w:pos="2520"/>
          <w:tab w:val="left" w:pos="4230"/>
        </w:tabs>
      </w:pPr>
      <w:r w:rsidRPr="007467F2">
        <w:tab/>
      </w:r>
      <w:r w:rsidRPr="007467F2">
        <w:tab/>
      </w:r>
      <w:r w:rsidRPr="00EF44F9">
        <w:t>[w</w:t>
      </w:r>
      <w:r w:rsidRPr="007467F2">
        <w:t>oman</w:t>
      </w:r>
      <w:r w:rsidR="00154FD2" w:rsidRPr="00253EE1">
        <w:rPr>
          <w:vertAlign w:val="superscript"/>
        </w:rPr>
        <w:t>L</w:t>
      </w:r>
      <w:r w:rsidRPr="007467F2">
        <w:tab/>
        <w:t>small</w:t>
      </w:r>
      <w:r w:rsidRPr="00EF44F9">
        <w:t>-AnSg]</w:t>
      </w:r>
      <w:r w:rsidRPr="007467F2">
        <w:tab/>
      </w:r>
      <w:r w:rsidR="00154FD2" w:rsidRPr="00253EE1">
        <w:rPr>
          <w:vertAlign w:val="superscript"/>
        </w:rPr>
        <w:t>L</w:t>
      </w:r>
      <w:r w:rsidRPr="007467F2">
        <w:t>dog</w:t>
      </w:r>
    </w:p>
    <w:p w14:paraId="41754B81" w14:textId="470FBA76" w:rsidR="00B013A1" w:rsidRPr="007467F2" w:rsidRDefault="00B013A1" w:rsidP="00B013A1">
      <w:pPr>
        <w:pStyle w:val="exampleabc"/>
      </w:pPr>
      <w:r w:rsidRPr="007467F2">
        <w:tab/>
      </w:r>
      <w:r w:rsidRPr="007467F2">
        <w:tab/>
      </w:r>
      <w:r w:rsidR="006F2285">
        <w:t>‘</w:t>
      </w:r>
      <w:r w:rsidRPr="007467F2">
        <w:t>the dog of (the) small woman</w:t>
      </w:r>
      <w:r w:rsidR="006F2285">
        <w:t>’</w:t>
      </w:r>
      <w:r w:rsidR="00730F7D">
        <w:t xml:space="preserve"> </w:t>
      </w:r>
      <w:r w:rsidRPr="007467F2">
        <w:t>(</w:t>
      </w:r>
      <w:r w:rsidRPr="003937B0">
        <w:rPr>
          <w:rFonts w:ascii="Doulos SIL" w:hAnsi="Doulos SIL"/>
          <w:i/>
          <w:color w:val="0000FF"/>
        </w:rPr>
        <w:t>ìnjɛ̌</w:t>
      </w:r>
      <w:r w:rsidRPr="003937B0">
        <w:rPr>
          <w:rFonts w:ascii="Doulos SIL" w:hAnsi="Doulos SIL"/>
          <w:i/>
          <w:color w:val="0000FF"/>
        </w:rPr>
        <w:noBreakHyphen/>
        <w:t>m</w:t>
      </w:r>
      <w:r w:rsidRPr="007467F2">
        <w:t>)</w:t>
      </w:r>
    </w:p>
    <w:p w14:paraId="4BDE7472" w14:textId="77777777" w:rsidR="00B013A1" w:rsidRPr="006B44BA" w:rsidRDefault="00B013A1" w:rsidP="00B013A1"/>
    <w:p w14:paraId="3026186D" w14:textId="6D2C81AC" w:rsidR="00B013A1" w:rsidRPr="006B44BA" w:rsidRDefault="00B013A1" w:rsidP="00B013A1">
      <w:r w:rsidRPr="006B44BA">
        <w:t xml:space="preserve">In (92), the possessor NP ends in </w:t>
      </w:r>
      <w:r w:rsidR="003B0C35">
        <w:t xml:space="preserve">an </w:t>
      </w:r>
      <w:r w:rsidRPr="006B44BA">
        <w:t>H</w:t>
      </w:r>
      <w:r w:rsidRPr="00EF44F9">
        <w:noBreakHyphen/>
        <w:t>t</w:t>
      </w:r>
      <w:r w:rsidRPr="006B44BA">
        <w:t xml:space="preserve">one, so the possessed noun has the {HL} </w:t>
      </w:r>
      <w:r w:rsidR="00154836">
        <w:t>overlay</w:t>
      </w:r>
      <w:r w:rsidRPr="006B44BA">
        <w:t>.</w:t>
      </w:r>
    </w:p>
    <w:p w14:paraId="4083CD5D" w14:textId="77777777" w:rsidR="00B013A1" w:rsidRPr="006B44BA" w:rsidRDefault="00B013A1" w:rsidP="00B013A1"/>
    <w:p w14:paraId="1B6A325E" w14:textId="77777777" w:rsidR="00B013A1" w:rsidRPr="007467F2" w:rsidRDefault="00B013A1" w:rsidP="00B013A1">
      <w:pPr>
        <w:pStyle w:val="exampleabc"/>
        <w:tabs>
          <w:tab w:val="left" w:pos="2790"/>
        </w:tabs>
      </w:pPr>
      <w:r w:rsidRPr="007467F2">
        <w:t>(92)</w:t>
      </w:r>
      <w:r w:rsidRPr="007467F2">
        <w:tab/>
        <w:t>a.</w:t>
      </w:r>
      <w:r w:rsidRPr="007467F2">
        <w:tab/>
      </w:r>
      <w:r w:rsidRPr="003937B0">
        <w:rPr>
          <w:rFonts w:ascii="Doulos SIL" w:hAnsi="Doulos SIL"/>
          <w:i/>
          <w:color w:val="0000FF"/>
        </w:rPr>
        <w:t>yǎ</w:t>
      </w:r>
      <w:r w:rsidRPr="003937B0">
        <w:rPr>
          <w:rFonts w:ascii="Doulos SIL" w:hAnsi="Doulos SIL"/>
          <w:i/>
          <w:color w:val="0000FF"/>
        </w:rPr>
        <w:noBreakHyphen/>
        <w:t>m</w:t>
      </w:r>
      <w:r w:rsidRPr="003937B0">
        <w:rPr>
          <w:rFonts w:ascii="Doulos SIL" w:hAnsi="Doulos SIL"/>
          <w:i/>
          <w:color w:val="0000FF"/>
        </w:rPr>
        <w:tab/>
      </w:r>
      <w:r w:rsidR="00154FD2">
        <w:rPr>
          <w:vertAlign w:val="superscript"/>
        </w:rPr>
        <w:t>HL</w:t>
      </w:r>
      <w:r w:rsidRPr="003937B0">
        <w:rPr>
          <w:rFonts w:ascii="Doulos SIL" w:hAnsi="Doulos SIL"/>
          <w:i/>
          <w:color w:val="0000FF"/>
        </w:rPr>
        <w:t>úrò</w:t>
      </w:r>
    </w:p>
    <w:p w14:paraId="541B01DC" w14:textId="670A64CD" w:rsidR="00B013A1" w:rsidRPr="007467F2" w:rsidRDefault="00B013A1" w:rsidP="00B013A1">
      <w:pPr>
        <w:pStyle w:val="exampleabc"/>
        <w:tabs>
          <w:tab w:val="left" w:pos="2790"/>
        </w:tabs>
      </w:pPr>
      <w:r w:rsidRPr="007467F2">
        <w:tab/>
      </w:r>
      <w:r w:rsidRPr="007467F2">
        <w:tab/>
        <w:t>woman</w:t>
      </w:r>
      <w:r w:rsidRPr="00EF44F9">
        <w:t>-AnSg</w:t>
      </w:r>
      <w:r w:rsidRPr="007467F2">
        <w:tab/>
      </w:r>
      <w:r w:rsidR="00154FD2">
        <w:rPr>
          <w:vertAlign w:val="superscript"/>
        </w:rPr>
        <w:t>HL</w:t>
      </w:r>
      <w:r w:rsidRPr="007467F2">
        <w:t>house</w:t>
      </w:r>
    </w:p>
    <w:p w14:paraId="2B233A3A" w14:textId="46357446" w:rsidR="00B013A1" w:rsidRPr="003E5D8C" w:rsidRDefault="00B013A1" w:rsidP="00B013A1">
      <w:pPr>
        <w:pStyle w:val="exampleabc"/>
      </w:pPr>
      <w:r w:rsidRPr="007467F2">
        <w:tab/>
      </w:r>
      <w:r w:rsidRPr="007467F2">
        <w:tab/>
      </w:r>
      <w:r w:rsidR="006F2285">
        <w:t>‘</w:t>
      </w:r>
      <w:r w:rsidRPr="007467F2">
        <w:t>(the) woman</w:t>
      </w:r>
      <w:r w:rsidR="006F2285">
        <w:t>’</w:t>
      </w:r>
      <w:r w:rsidRPr="007467F2">
        <w:t>s house</w:t>
      </w:r>
      <w:r w:rsidR="006F2285">
        <w:t>’</w:t>
      </w:r>
      <w:r w:rsidRPr="007467F2">
        <w:t xml:space="preserve"> (</w:t>
      </w:r>
      <w:r w:rsidRPr="003937B0">
        <w:rPr>
          <w:rFonts w:ascii="Doulos SIL" w:hAnsi="Doulos SIL"/>
          <w:i/>
          <w:color w:val="0000FF"/>
        </w:rPr>
        <w:t>úrò</w:t>
      </w:r>
      <w:r w:rsidRPr="007467F2">
        <w:t>)</w:t>
      </w:r>
    </w:p>
    <w:p w14:paraId="017D8CBB" w14:textId="77777777" w:rsidR="00B013A1" w:rsidRPr="007467F2" w:rsidRDefault="00B013A1" w:rsidP="00B013A1">
      <w:pPr>
        <w:pStyle w:val="exampleabc"/>
      </w:pPr>
    </w:p>
    <w:p w14:paraId="488C8440" w14:textId="77777777" w:rsidR="00B013A1" w:rsidRPr="007467F2" w:rsidRDefault="00B013A1" w:rsidP="00B013A1">
      <w:pPr>
        <w:pStyle w:val="exampleabc"/>
        <w:tabs>
          <w:tab w:val="left" w:pos="2880"/>
        </w:tabs>
      </w:pPr>
      <w:r w:rsidRPr="007467F2">
        <w:tab/>
        <w:t>b.</w:t>
      </w:r>
      <w:r w:rsidRPr="007467F2">
        <w:tab/>
      </w:r>
      <w:r w:rsidRPr="003937B0">
        <w:rPr>
          <w:rFonts w:ascii="Doulos SIL" w:hAnsi="Doulos SIL"/>
          <w:i/>
          <w:color w:val="0000FF"/>
        </w:rPr>
        <w:t>yǎ</w:t>
      </w:r>
      <w:r w:rsidRPr="003937B0">
        <w:rPr>
          <w:rFonts w:ascii="Doulos SIL" w:hAnsi="Doulos SIL"/>
          <w:i/>
          <w:color w:val="0000FF"/>
        </w:rPr>
        <w:noBreakHyphen/>
        <w:t>m</w:t>
      </w:r>
      <w:r w:rsidRPr="003937B0">
        <w:rPr>
          <w:rFonts w:ascii="Doulos SIL" w:hAnsi="Doulos SIL"/>
          <w:i/>
          <w:color w:val="0000FF"/>
        </w:rPr>
        <w:tab/>
      </w:r>
      <w:r w:rsidR="00154FD2">
        <w:rPr>
          <w:vertAlign w:val="superscript"/>
        </w:rPr>
        <w:t>HL</w:t>
      </w:r>
      <w:r w:rsidRPr="003937B0">
        <w:rPr>
          <w:rFonts w:ascii="Doulos SIL" w:hAnsi="Doulos SIL"/>
          <w:i/>
          <w:color w:val="0000FF"/>
        </w:rPr>
        <w:t>ínjɛ̀</w:t>
      </w:r>
      <w:r w:rsidRPr="003937B0">
        <w:rPr>
          <w:rFonts w:ascii="Doulos SIL" w:hAnsi="Doulos SIL"/>
          <w:i/>
          <w:color w:val="0000FF"/>
        </w:rPr>
        <w:noBreakHyphen/>
        <w:t>m</w:t>
      </w:r>
    </w:p>
    <w:p w14:paraId="51BA6C6F" w14:textId="14C9E9C3" w:rsidR="00B013A1" w:rsidRPr="007467F2" w:rsidRDefault="00B013A1" w:rsidP="00B013A1">
      <w:pPr>
        <w:pStyle w:val="exampleabc"/>
        <w:tabs>
          <w:tab w:val="left" w:pos="2880"/>
        </w:tabs>
      </w:pPr>
      <w:r w:rsidRPr="007467F2">
        <w:tab/>
      </w:r>
      <w:r w:rsidRPr="007467F2">
        <w:tab/>
        <w:t>woman</w:t>
      </w:r>
      <w:r w:rsidRPr="00EF44F9">
        <w:t>-AnSg</w:t>
      </w:r>
      <w:r w:rsidRPr="007467F2">
        <w:tab/>
      </w:r>
      <w:r w:rsidR="00154FD2">
        <w:rPr>
          <w:vertAlign w:val="superscript"/>
        </w:rPr>
        <w:t>HL</w:t>
      </w:r>
      <w:r w:rsidRPr="007467F2">
        <w:t>dog</w:t>
      </w:r>
      <w:r w:rsidRPr="00EF44F9">
        <w:t>-AnSg</w:t>
      </w:r>
    </w:p>
    <w:p w14:paraId="77DEB3D0" w14:textId="31EEBD81" w:rsidR="00B013A1" w:rsidRPr="007467F2" w:rsidRDefault="00B013A1" w:rsidP="00B013A1">
      <w:pPr>
        <w:pStyle w:val="exampleabc"/>
      </w:pPr>
      <w:r w:rsidRPr="007467F2">
        <w:tab/>
      </w:r>
      <w:r w:rsidRPr="007467F2">
        <w:tab/>
      </w:r>
      <w:r w:rsidR="006F2285">
        <w:t>‘</w:t>
      </w:r>
      <w:r w:rsidRPr="007467F2">
        <w:t>(the) woman</w:t>
      </w:r>
      <w:r w:rsidR="006F2285">
        <w:t>’</w:t>
      </w:r>
      <w:r w:rsidRPr="007467F2">
        <w:t>s dog</w:t>
      </w:r>
      <w:r w:rsidR="006F2285">
        <w:t>’</w:t>
      </w:r>
      <w:r w:rsidRPr="007467F2">
        <w:t xml:space="preserve"> (</w:t>
      </w:r>
      <w:r w:rsidRPr="003937B0">
        <w:rPr>
          <w:rFonts w:ascii="Doulos SIL" w:hAnsi="Doulos SIL"/>
          <w:i/>
          <w:color w:val="0000FF"/>
        </w:rPr>
        <w:t>ìnjɛ̌</w:t>
      </w:r>
      <w:r w:rsidRPr="003937B0">
        <w:rPr>
          <w:rFonts w:ascii="Doulos SIL" w:hAnsi="Doulos SIL"/>
          <w:i/>
          <w:color w:val="0000FF"/>
        </w:rPr>
        <w:noBreakHyphen/>
        <w:t>m</w:t>
      </w:r>
      <w:r w:rsidRPr="007467F2">
        <w:t>)</w:t>
      </w:r>
    </w:p>
    <w:p w14:paraId="35A53C6E" w14:textId="77777777" w:rsidR="00B013A1" w:rsidRPr="007467F2" w:rsidRDefault="00B013A1" w:rsidP="00B013A1">
      <w:pPr>
        <w:pStyle w:val="exampleabc"/>
      </w:pPr>
    </w:p>
    <w:p w14:paraId="1F0C2A32" w14:textId="77777777" w:rsidR="00B013A1" w:rsidRPr="007467F2" w:rsidRDefault="00B013A1" w:rsidP="00B013A1">
      <w:pPr>
        <w:pStyle w:val="exampleabc"/>
        <w:tabs>
          <w:tab w:val="left" w:pos="2970"/>
        </w:tabs>
      </w:pPr>
      <w:r w:rsidRPr="007467F2">
        <w:tab/>
        <w:t>c.</w:t>
      </w:r>
      <w:r w:rsidRPr="007467F2">
        <w:tab/>
      </w:r>
      <w:r w:rsidRPr="003937B0">
        <w:rPr>
          <w:rFonts w:ascii="Doulos SIL" w:hAnsi="Doulos SIL"/>
          <w:i/>
          <w:color w:val="0000FF"/>
        </w:rPr>
        <w:t>yǎ</w:t>
      </w:r>
      <w:r w:rsidRPr="003937B0">
        <w:rPr>
          <w:rFonts w:ascii="Doulos SIL" w:hAnsi="Doulos SIL"/>
          <w:i/>
          <w:color w:val="0000FF"/>
        </w:rPr>
        <w:noBreakHyphen/>
        <w:t>m</w:t>
      </w:r>
      <w:r w:rsidRPr="003937B0">
        <w:rPr>
          <w:rFonts w:ascii="Doulos SIL" w:hAnsi="Doulos SIL"/>
          <w:i/>
          <w:color w:val="0000FF"/>
        </w:rPr>
        <w:tab/>
      </w:r>
      <w:r w:rsidR="00154FD2">
        <w:rPr>
          <w:vertAlign w:val="superscript"/>
        </w:rPr>
        <w:t>HL</w:t>
      </w:r>
      <w:r w:rsidRPr="003937B0">
        <w:rPr>
          <w:rFonts w:ascii="Doulos SIL" w:hAnsi="Doulos SIL"/>
          <w:i/>
          <w:color w:val="0000FF"/>
        </w:rPr>
        <w:t>wógòtòrò</w:t>
      </w:r>
    </w:p>
    <w:p w14:paraId="30BB78A9" w14:textId="6B0DADF3" w:rsidR="00B013A1" w:rsidRPr="007467F2" w:rsidRDefault="00B013A1" w:rsidP="00B013A1">
      <w:pPr>
        <w:pStyle w:val="exampleabc"/>
        <w:tabs>
          <w:tab w:val="left" w:pos="2970"/>
        </w:tabs>
      </w:pPr>
      <w:r w:rsidRPr="007467F2">
        <w:tab/>
      </w:r>
      <w:r w:rsidRPr="007467F2">
        <w:tab/>
        <w:t>woman</w:t>
      </w:r>
      <w:r w:rsidRPr="00EF44F9">
        <w:t>-AnSg</w:t>
      </w:r>
      <w:r w:rsidRPr="007467F2">
        <w:tab/>
      </w:r>
      <w:r w:rsidR="004F11CE">
        <w:rPr>
          <w:vertAlign w:val="superscript"/>
        </w:rPr>
        <w:t>HL</w:t>
      </w:r>
      <w:r w:rsidRPr="007467F2">
        <w:t>pushcart</w:t>
      </w:r>
    </w:p>
    <w:p w14:paraId="2310C396" w14:textId="64A15D0E" w:rsidR="00B013A1" w:rsidRPr="003E5D8C" w:rsidRDefault="00B013A1" w:rsidP="00B013A1">
      <w:pPr>
        <w:pStyle w:val="exampleabc"/>
      </w:pPr>
      <w:r w:rsidRPr="007467F2">
        <w:tab/>
      </w:r>
      <w:r w:rsidRPr="007467F2">
        <w:tab/>
      </w:r>
      <w:r w:rsidR="006F2285">
        <w:t>‘</w:t>
      </w:r>
      <w:r w:rsidRPr="007467F2">
        <w:t>(the) woman</w:t>
      </w:r>
      <w:r w:rsidR="006F2285">
        <w:t>’</w:t>
      </w:r>
      <w:r w:rsidRPr="007467F2">
        <w:t>s pushcart</w:t>
      </w:r>
      <w:r w:rsidR="006F2285">
        <w:t>’</w:t>
      </w:r>
      <w:r w:rsidRPr="007467F2">
        <w:t xml:space="preserve"> (</w:t>
      </w:r>
      <w:r w:rsidRPr="003937B0">
        <w:rPr>
          <w:rFonts w:ascii="Doulos SIL" w:hAnsi="Doulos SIL"/>
          <w:i/>
          <w:color w:val="0000FF"/>
        </w:rPr>
        <w:t>wògòtórò</w:t>
      </w:r>
      <w:r w:rsidRPr="007467F2">
        <w:t>)</w:t>
      </w:r>
    </w:p>
    <w:p w14:paraId="552C2350" w14:textId="77777777" w:rsidR="00B013A1" w:rsidRPr="007467F2" w:rsidRDefault="00B013A1" w:rsidP="00B013A1">
      <w:pPr>
        <w:pStyle w:val="exampleabc"/>
      </w:pPr>
    </w:p>
    <w:p w14:paraId="19539B64" w14:textId="77777777" w:rsidR="00B013A1" w:rsidRPr="003E5D8C" w:rsidRDefault="00B013A1" w:rsidP="00B013A1">
      <w:pPr>
        <w:pStyle w:val="exampleabc"/>
        <w:tabs>
          <w:tab w:val="left" w:pos="2520"/>
          <w:tab w:val="left" w:pos="3510"/>
        </w:tabs>
      </w:pPr>
      <w:r w:rsidRPr="007467F2">
        <w:tab/>
        <w:t>e.</w:t>
      </w:r>
      <w:r w:rsidRPr="007467F2">
        <w:tab/>
      </w:r>
      <w:r w:rsidRPr="003937B0">
        <w:rPr>
          <w:rFonts w:ascii="Doulos SIL" w:hAnsi="Doulos SIL"/>
          <w:i/>
          <w:color w:val="0000FF"/>
        </w:rPr>
        <w:t>[yǎ:</w:t>
      </w:r>
      <w:r w:rsidRPr="003937B0">
        <w:rPr>
          <w:rFonts w:ascii="Doulos SIL" w:hAnsi="Doulos SIL"/>
          <w:i/>
          <w:color w:val="0000FF"/>
        </w:rPr>
        <w:tab/>
        <w:t>yěy]</w:t>
      </w:r>
      <w:r w:rsidRPr="003937B0">
        <w:rPr>
          <w:rFonts w:ascii="Doulos SIL" w:hAnsi="Doulos SIL"/>
          <w:i/>
          <w:color w:val="0000FF"/>
        </w:rPr>
        <w:tab/>
      </w:r>
      <w:r w:rsidR="00154FD2">
        <w:rPr>
          <w:vertAlign w:val="superscript"/>
        </w:rPr>
        <w:t>HL</w:t>
      </w:r>
      <w:r w:rsidRPr="003937B0">
        <w:rPr>
          <w:rFonts w:ascii="Doulos SIL" w:hAnsi="Doulos SIL"/>
          <w:i/>
          <w:color w:val="0000FF"/>
        </w:rPr>
        <w:t>ínjɛ̀</w:t>
      </w:r>
      <w:r w:rsidRPr="003937B0">
        <w:rPr>
          <w:rFonts w:ascii="Doulos SIL" w:hAnsi="Doulos SIL"/>
          <w:i/>
          <w:color w:val="0000FF"/>
        </w:rPr>
        <w:noBreakHyphen/>
        <w:t>m</w:t>
      </w:r>
    </w:p>
    <w:p w14:paraId="377D1150" w14:textId="6DBA78A8" w:rsidR="00B013A1" w:rsidRPr="007467F2" w:rsidRDefault="00B013A1" w:rsidP="00B013A1">
      <w:pPr>
        <w:pStyle w:val="exampleabc"/>
        <w:tabs>
          <w:tab w:val="left" w:pos="2520"/>
          <w:tab w:val="left" w:pos="3510"/>
        </w:tabs>
      </w:pPr>
      <w:r w:rsidRPr="007467F2">
        <w:tab/>
      </w:r>
      <w:r w:rsidRPr="007467F2">
        <w:tab/>
      </w:r>
      <w:r w:rsidRPr="00EF44F9">
        <w:t>[w</w:t>
      </w:r>
      <w:r w:rsidRPr="007467F2">
        <w:t>oman.Pl</w:t>
      </w:r>
      <w:r w:rsidRPr="007467F2">
        <w:tab/>
        <w:t>tw</w:t>
      </w:r>
      <w:r w:rsidRPr="00EF44F9">
        <w:t>o]</w:t>
      </w:r>
      <w:r w:rsidRPr="007467F2">
        <w:tab/>
      </w:r>
      <w:r w:rsidR="0093251A">
        <w:rPr>
          <w:vertAlign w:val="superscript"/>
        </w:rPr>
        <w:t>HL</w:t>
      </w:r>
      <w:r w:rsidRPr="007467F2">
        <w:t>dog</w:t>
      </w:r>
      <w:r w:rsidRPr="00EF44F9">
        <w:t>-AnSg</w:t>
      </w:r>
    </w:p>
    <w:p w14:paraId="540DF690" w14:textId="009FBCB1" w:rsidR="00B013A1" w:rsidRPr="007467F2" w:rsidRDefault="00B013A1" w:rsidP="00B013A1">
      <w:pPr>
        <w:pStyle w:val="exampleabc"/>
      </w:pPr>
      <w:r w:rsidRPr="007467F2">
        <w:tab/>
      </w:r>
      <w:r w:rsidRPr="007467F2">
        <w:tab/>
      </w:r>
      <w:r w:rsidR="006F2285">
        <w:t>‘</w:t>
      </w:r>
      <w:r w:rsidRPr="007467F2">
        <w:t>the dog of (the) two women</w:t>
      </w:r>
      <w:r w:rsidR="006F2285">
        <w:t>’</w:t>
      </w:r>
      <w:r w:rsidRPr="007467F2">
        <w:t xml:space="preserve"> (</w:t>
      </w:r>
      <w:r w:rsidRPr="003937B0">
        <w:rPr>
          <w:rFonts w:ascii="Doulos SIL" w:hAnsi="Doulos SIL"/>
          <w:i/>
          <w:color w:val="0000FF"/>
        </w:rPr>
        <w:t>ìnjɛ̌</w:t>
      </w:r>
      <w:r w:rsidRPr="003937B0">
        <w:rPr>
          <w:rFonts w:ascii="Doulos SIL" w:hAnsi="Doulos SIL"/>
          <w:i/>
          <w:color w:val="0000FF"/>
        </w:rPr>
        <w:noBreakHyphen/>
        <w:t>m</w:t>
      </w:r>
      <w:r w:rsidRPr="007467F2">
        <w:t>)</w:t>
      </w:r>
    </w:p>
    <w:p w14:paraId="36B8DD9C" w14:textId="77777777" w:rsidR="00B013A1" w:rsidRPr="007467F2" w:rsidRDefault="00B013A1" w:rsidP="00B013A1">
      <w:pPr>
        <w:pStyle w:val="exampleabc"/>
      </w:pPr>
    </w:p>
    <w:p w14:paraId="6D1A87B4" w14:textId="639D57C5" w:rsidR="00B013A1" w:rsidRPr="007467F2" w:rsidRDefault="00B013A1" w:rsidP="00B013A1">
      <w:pPr>
        <w:pStyle w:val="exampleabc"/>
        <w:tabs>
          <w:tab w:val="left" w:pos="2520"/>
          <w:tab w:val="left" w:pos="3780"/>
        </w:tabs>
      </w:pPr>
      <w:r w:rsidRPr="007467F2">
        <w:tab/>
        <w:t>f.</w:t>
      </w:r>
      <w:r w:rsidRPr="007467F2">
        <w:tab/>
      </w:r>
      <w:r w:rsidRPr="003937B0">
        <w:rPr>
          <w:rFonts w:ascii="Doulos SIL" w:hAnsi="Doulos SIL"/>
          <w:i/>
          <w:color w:val="0000FF"/>
        </w:rPr>
        <w:t>[yà</w:t>
      </w:r>
      <w:r w:rsidR="00D1207E">
        <w:rPr>
          <w:vertAlign w:val="superscript"/>
        </w:rPr>
        <w:t> L</w:t>
      </w:r>
      <w:r w:rsidRPr="003937B0">
        <w:rPr>
          <w:rFonts w:ascii="Doulos SIL" w:hAnsi="Doulos SIL"/>
          <w:i/>
          <w:color w:val="0000FF"/>
        </w:rPr>
        <w:tab/>
        <w:t>pɛ̌</w:t>
      </w:r>
      <w:r w:rsidRPr="003937B0">
        <w:rPr>
          <w:rFonts w:ascii="Doulos SIL" w:hAnsi="Doulos SIL"/>
          <w:i/>
          <w:color w:val="0000FF"/>
        </w:rPr>
        <w:noBreakHyphen/>
        <w:t>m]</w:t>
      </w:r>
      <w:r w:rsidRPr="003937B0">
        <w:rPr>
          <w:rFonts w:ascii="Doulos SIL" w:hAnsi="Doulos SIL"/>
          <w:i/>
          <w:color w:val="0000FF"/>
        </w:rPr>
        <w:tab/>
      </w:r>
      <w:r w:rsidR="0093251A">
        <w:rPr>
          <w:vertAlign w:val="superscript"/>
        </w:rPr>
        <w:t>HL</w:t>
      </w:r>
      <w:r w:rsidRPr="003937B0">
        <w:rPr>
          <w:rFonts w:ascii="Doulos SIL" w:hAnsi="Doulos SIL"/>
          <w:i/>
          <w:color w:val="0000FF"/>
        </w:rPr>
        <w:t>ínjɛ̀</w:t>
      </w:r>
      <w:r w:rsidRPr="003937B0">
        <w:rPr>
          <w:rFonts w:ascii="Doulos SIL" w:hAnsi="Doulos SIL"/>
          <w:i/>
          <w:color w:val="0000FF"/>
        </w:rPr>
        <w:noBreakHyphen/>
        <w:t>m</w:t>
      </w:r>
    </w:p>
    <w:p w14:paraId="2DD50305" w14:textId="77BA3922" w:rsidR="00B013A1" w:rsidRPr="007467F2" w:rsidRDefault="00B013A1" w:rsidP="00B013A1">
      <w:pPr>
        <w:pStyle w:val="exampleabc"/>
        <w:tabs>
          <w:tab w:val="left" w:pos="2520"/>
          <w:tab w:val="left" w:pos="3780"/>
        </w:tabs>
      </w:pPr>
      <w:r w:rsidRPr="007467F2">
        <w:tab/>
      </w:r>
      <w:r w:rsidRPr="007467F2">
        <w:tab/>
      </w:r>
      <w:r w:rsidRPr="00EF44F9">
        <w:t>[w</w:t>
      </w:r>
      <w:r w:rsidRPr="007467F2">
        <w:t>oman</w:t>
      </w:r>
      <w:r w:rsidR="00D52C6B" w:rsidRPr="00872138">
        <w:rPr>
          <w:vertAlign w:val="superscript"/>
        </w:rPr>
        <w:t>L</w:t>
      </w:r>
      <w:r w:rsidRPr="007467F2">
        <w:tab/>
        <w:t>old</w:t>
      </w:r>
      <w:r w:rsidRPr="00EF44F9">
        <w:t>-AnSg]</w:t>
      </w:r>
      <w:r w:rsidRPr="007467F2">
        <w:tab/>
      </w:r>
      <w:r w:rsidR="0093251A">
        <w:rPr>
          <w:vertAlign w:val="superscript"/>
        </w:rPr>
        <w:t>HL</w:t>
      </w:r>
      <w:r w:rsidRPr="007467F2">
        <w:t>dog</w:t>
      </w:r>
      <w:r w:rsidRPr="00EF44F9">
        <w:t>-AnSg</w:t>
      </w:r>
    </w:p>
    <w:p w14:paraId="5FE1AFC1" w14:textId="62B1FFBB" w:rsidR="00B013A1" w:rsidRPr="007467F2" w:rsidRDefault="00B013A1" w:rsidP="00B013A1">
      <w:pPr>
        <w:pStyle w:val="exampleabc"/>
      </w:pPr>
      <w:r w:rsidRPr="007467F2">
        <w:tab/>
      </w:r>
      <w:r w:rsidRPr="007467F2">
        <w:tab/>
      </w:r>
      <w:r w:rsidR="006F2285">
        <w:t>‘</w:t>
      </w:r>
      <w:r w:rsidRPr="007467F2">
        <w:t>the dog of (the) old woman</w:t>
      </w:r>
      <w:r w:rsidR="006F2285">
        <w:t>’</w:t>
      </w:r>
      <w:r w:rsidRPr="007467F2">
        <w:t xml:space="preserve"> (</w:t>
      </w:r>
      <w:r w:rsidRPr="003937B0">
        <w:rPr>
          <w:rFonts w:ascii="Doulos SIL" w:hAnsi="Doulos SIL"/>
          <w:i/>
          <w:color w:val="0000FF"/>
        </w:rPr>
        <w:t>ìnjɛ̌</w:t>
      </w:r>
      <w:r w:rsidRPr="003937B0">
        <w:rPr>
          <w:rFonts w:ascii="Doulos SIL" w:hAnsi="Doulos SIL"/>
          <w:i/>
          <w:color w:val="0000FF"/>
        </w:rPr>
        <w:noBreakHyphen/>
        <w:t>m</w:t>
      </w:r>
      <w:r w:rsidRPr="007467F2">
        <w:t>)</w:t>
      </w:r>
    </w:p>
    <w:p w14:paraId="70207041" w14:textId="77777777" w:rsidR="00B013A1" w:rsidRPr="006B44BA" w:rsidRDefault="00B013A1" w:rsidP="00B013A1"/>
    <w:p w14:paraId="5A7D2C86" w14:textId="28319506" w:rsidR="00B013A1" w:rsidRPr="006B44BA" w:rsidRDefault="00B013A1" w:rsidP="00B013A1">
      <w:r w:rsidRPr="006B44BA">
        <w:t>If the possessor NP ends in a</w:t>
      </w:r>
      <w:r w:rsidR="00154836">
        <w:t xml:space="preserve"> free plural morpheme </w:t>
      </w:r>
      <w:r w:rsidR="00154836" w:rsidRPr="00D74E69">
        <w:rPr>
          <w:rFonts w:ascii="Doulos SIL" w:hAnsi="Doulos SIL"/>
          <w:i/>
          <w:color w:val="0000FF"/>
        </w:rPr>
        <w:t>bè</w:t>
      </w:r>
      <w:r w:rsidR="003B0C35">
        <w:t xml:space="preserve"> or in a determiner (definite or</w:t>
      </w:r>
      <w:r w:rsidRPr="006B44BA">
        <w:t xml:space="preserve"> demonstrative</w:t>
      </w:r>
      <w:r w:rsidR="00154836">
        <w:t>)</w:t>
      </w:r>
      <w:r w:rsidRPr="006B44BA">
        <w:t xml:space="preserve">, we </w:t>
      </w:r>
      <w:r w:rsidR="00154836">
        <w:t>again</w:t>
      </w:r>
      <w:r w:rsidRPr="006B44BA">
        <w:t xml:space="preserve"> </w:t>
      </w:r>
      <w:r w:rsidR="00154836">
        <w:t xml:space="preserve">get {HL} on the possessed noun. The plural and definite morphemes end in an L-tone (93a-b), while demonstratives end in an H-tone (93c), so </w:t>
      </w:r>
      <w:r w:rsidR="003B0C35">
        <w:t xml:space="preserve">in these cases </w:t>
      </w:r>
      <w:r w:rsidR="00154836">
        <w:t>the syntactic category of the final word in the possessor (determiner, non-numeral quantifier) trumps</w:t>
      </w:r>
      <w:r w:rsidR="003B0C35">
        <w:t xml:space="preserve"> the</w:t>
      </w:r>
      <w:r w:rsidR="00154836">
        <w:t xml:space="preserve"> phonology (final tone of possessor). If the possessor is itself a possessed NP, as in ‘[X’s Y]’s Z’, but it does not end in one of these determiners/quantifiers, it is treated as undetermined. The first possessor (X) will always control</w:t>
      </w:r>
      <w:r w:rsidR="003B0C35">
        <w:t xml:space="preserve"> {L} or {HL} on the next NP (Y). Therefore</w:t>
      </w:r>
      <w:r w:rsidR="00154836">
        <w:t xml:space="preserve">, so [X’s Y] </w:t>
      </w:r>
      <w:r w:rsidR="003B0C35">
        <w:t xml:space="preserve">always ends in an L-tone, and </w:t>
      </w:r>
      <w:r w:rsidR="00154836">
        <w:t xml:space="preserve">as possessor </w:t>
      </w:r>
      <w:r w:rsidR="003B0C35">
        <w:t xml:space="preserve">it </w:t>
      </w:r>
      <w:r w:rsidR="00154836">
        <w:t>will</w:t>
      </w:r>
      <w:r w:rsidR="003B0C35">
        <w:t xml:space="preserve"> then</w:t>
      </w:r>
      <w:r w:rsidR="00154836">
        <w:t xml:space="preserve"> always control {L} on </w:t>
      </w:r>
      <w:r w:rsidR="003B0C35">
        <w:t>a following</w:t>
      </w:r>
      <w:r w:rsidR="00154836">
        <w:t xml:space="preserve"> possessum (Z), as in (93d). S</w:t>
      </w:r>
      <w:r w:rsidRPr="006B44BA">
        <w:t>ee also §6.2.4 on recursive possession.</w:t>
      </w:r>
    </w:p>
    <w:p w14:paraId="0F21E74D" w14:textId="77777777" w:rsidR="00B013A1" w:rsidRPr="007467F2" w:rsidRDefault="00B013A1" w:rsidP="00B013A1">
      <w:pPr>
        <w:pStyle w:val="example-Jamsay"/>
        <w:tabs>
          <w:tab w:val="clear" w:pos="369"/>
        </w:tabs>
      </w:pPr>
    </w:p>
    <w:p w14:paraId="4A348128" w14:textId="41817903" w:rsidR="00B013A1" w:rsidRPr="007467F2" w:rsidRDefault="00154836" w:rsidP="00B013A1">
      <w:pPr>
        <w:pStyle w:val="exampleabc"/>
        <w:tabs>
          <w:tab w:val="left" w:pos="2340"/>
          <w:tab w:val="left" w:pos="3420"/>
        </w:tabs>
      </w:pPr>
      <w:r w:rsidRPr="007467F2">
        <w:t>(93)</w:t>
      </w:r>
      <w:r>
        <w:tab/>
        <w:t>a</w:t>
      </w:r>
      <w:r w:rsidR="00B013A1" w:rsidRPr="007467F2">
        <w:t>.</w:t>
      </w:r>
      <w:r w:rsidR="00B013A1" w:rsidRPr="007467F2">
        <w:tab/>
      </w:r>
      <w:r w:rsidR="00B013A1" w:rsidRPr="003937B0">
        <w:rPr>
          <w:rFonts w:ascii="Doulos SIL" w:hAnsi="Doulos SIL"/>
          <w:i/>
          <w:color w:val="0000FF"/>
        </w:rPr>
        <w:t>[úrò</w:t>
      </w:r>
      <w:r w:rsidR="00B013A1" w:rsidRPr="003937B0">
        <w:rPr>
          <w:rFonts w:ascii="Doulos SIL" w:hAnsi="Doulos SIL"/>
          <w:i/>
          <w:color w:val="0000FF"/>
        </w:rPr>
        <w:tab/>
        <w:t>bè]</w:t>
      </w:r>
      <w:r w:rsidR="00B013A1" w:rsidRPr="003937B0">
        <w:rPr>
          <w:rFonts w:ascii="Doulos SIL" w:hAnsi="Doulos SIL"/>
          <w:i/>
          <w:color w:val="0000FF"/>
        </w:rPr>
        <w:tab/>
      </w:r>
      <w:r w:rsidR="0093251A">
        <w:rPr>
          <w:vertAlign w:val="superscript"/>
        </w:rPr>
        <w:t>HL</w:t>
      </w:r>
      <w:r w:rsidR="00B013A1" w:rsidRPr="003937B0">
        <w:rPr>
          <w:rFonts w:ascii="Doulos SIL" w:hAnsi="Doulos SIL"/>
          <w:i/>
          <w:color w:val="0000FF"/>
        </w:rPr>
        <w:t>yí-tɛ̀:</w:t>
      </w:r>
    </w:p>
    <w:p w14:paraId="5B4BB897" w14:textId="6A67278F" w:rsidR="00B013A1" w:rsidRPr="007467F2" w:rsidRDefault="00B013A1" w:rsidP="00B013A1">
      <w:pPr>
        <w:pStyle w:val="exampleabc"/>
        <w:tabs>
          <w:tab w:val="left" w:pos="2340"/>
          <w:tab w:val="left" w:pos="3420"/>
        </w:tabs>
      </w:pPr>
      <w:r w:rsidRPr="007467F2">
        <w:tab/>
      </w:r>
      <w:r w:rsidRPr="007467F2">
        <w:tab/>
      </w:r>
      <w:r w:rsidRPr="00EF44F9">
        <w:t>[h</w:t>
      </w:r>
      <w:r w:rsidRPr="007467F2">
        <w:t>ouse</w:t>
      </w:r>
      <w:r w:rsidRPr="007467F2">
        <w:tab/>
        <w:t>P</w:t>
      </w:r>
      <w:r w:rsidRPr="00EF44F9">
        <w:t>l]</w:t>
      </w:r>
      <w:r w:rsidRPr="007467F2">
        <w:tab/>
      </w:r>
      <w:r w:rsidR="0093251A">
        <w:rPr>
          <w:vertAlign w:val="superscript"/>
        </w:rPr>
        <w:t>HL</w:t>
      </w:r>
      <w:r w:rsidRPr="007467F2">
        <w:t>children</w:t>
      </w:r>
    </w:p>
    <w:p w14:paraId="02F569A0" w14:textId="1406B9E9" w:rsidR="00B013A1" w:rsidRPr="007467F2" w:rsidRDefault="00B013A1" w:rsidP="00B013A1">
      <w:pPr>
        <w:pStyle w:val="exampleabc"/>
      </w:pPr>
      <w:r w:rsidRPr="007467F2">
        <w:tab/>
      </w:r>
      <w:r w:rsidRPr="007467F2">
        <w:tab/>
      </w:r>
      <w:r w:rsidR="006F2285">
        <w:t>‘</w:t>
      </w:r>
      <w:r w:rsidRPr="007467F2">
        <w:t xml:space="preserve">(the) children of </w:t>
      </w:r>
      <w:r w:rsidR="00154836">
        <w:t>(</w:t>
      </w:r>
      <w:r w:rsidRPr="007467F2">
        <w:t>the</w:t>
      </w:r>
      <w:r w:rsidR="00154836">
        <w:t>)</w:t>
      </w:r>
      <w:r w:rsidRPr="007467F2">
        <w:t xml:space="preserve"> houses</w:t>
      </w:r>
      <w:r w:rsidR="006F2285">
        <w:t>’</w:t>
      </w:r>
      <w:r w:rsidRPr="007467F2">
        <w:t xml:space="preserve"> (</w:t>
      </w:r>
      <w:r w:rsidRPr="003937B0">
        <w:rPr>
          <w:rFonts w:ascii="Doulos SIL" w:hAnsi="Doulos SIL"/>
          <w:i/>
          <w:color w:val="0000FF"/>
        </w:rPr>
        <w:t>yì-tɛ᷈:</w:t>
      </w:r>
      <w:r w:rsidRPr="007467F2">
        <w:t>)</w:t>
      </w:r>
    </w:p>
    <w:p w14:paraId="1BE1E0C4" w14:textId="77777777" w:rsidR="00B013A1" w:rsidRPr="007467F2" w:rsidRDefault="00B013A1" w:rsidP="00B013A1">
      <w:pPr>
        <w:pStyle w:val="exampleabc"/>
      </w:pPr>
    </w:p>
    <w:p w14:paraId="43639553" w14:textId="32E5A92C" w:rsidR="00154836" w:rsidRPr="003937B0" w:rsidRDefault="00154836" w:rsidP="00154836">
      <w:pPr>
        <w:pStyle w:val="exampleabc"/>
        <w:tabs>
          <w:tab w:val="left" w:pos="2430"/>
          <w:tab w:val="left" w:pos="3600"/>
          <w:tab w:val="left" w:pos="4860"/>
        </w:tabs>
        <w:rPr>
          <w:rFonts w:ascii="Doulos SIL" w:hAnsi="Doulos SIL"/>
          <w:i/>
          <w:color w:val="0000FF"/>
        </w:rPr>
      </w:pPr>
      <w:r>
        <w:tab/>
        <w:t>b</w:t>
      </w:r>
      <w:r w:rsidRPr="007467F2">
        <w:t>.</w:t>
      </w:r>
      <w:r w:rsidRPr="007467F2">
        <w:tab/>
      </w:r>
      <w:r w:rsidRPr="003937B0">
        <w:rPr>
          <w:rFonts w:ascii="Doulos SIL" w:hAnsi="Doulos SIL"/>
          <w:i/>
          <w:color w:val="0000FF"/>
        </w:rPr>
        <w:t>[nǔ:</w:t>
      </w:r>
      <w:r w:rsidRPr="003937B0">
        <w:rPr>
          <w:rFonts w:ascii="Doulos SIL" w:hAnsi="Doulos SIL"/>
          <w:i/>
          <w:color w:val="0000FF"/>
        </w:rPr>
        <w:tab/>
        <w:t>yěy</w:t>
      </w:r>
      <w:r w:rsidRPr="003937B0">
        <w:rPr>
          <w:rFonts w:ascii="Doulos SIL" w:hAnsi="Doulos SIL"/>
          <w:i/>
          <w:color w:val="0000FF"/>
        </w:rPr>
        <w:tab/>
        <w:t>kù]</w:t>
      </w:r>
      <w:r w:rsidRPr="003937B0">
        <w:rPr>
          <w:rFonts w:ascii="Doulos SIL" w:hAnsi="Doulos SIL"/>
          <w:i/>
          <w:color w:val="0000FF"/>
        </w:rPr>
        <w:tab/>
      </w:r>
      <w:r>
        <w:rPr>
          <w:vertAlign w:val="superscript"/>
        </w:rPr>
        <w:t>HL</w:t>
      </w:r>
      <w:r w:rsidRPr="003937B0">
        <w:rPr>
          <w:rFonts w:ascii="Doulos SIL" w:hAnsi="Doulos SIL"/>
          <w:i/>
          <w:color w:val="0000FF"/>
        </w:rPr>
        <w:t>ínjɛ̀</w:t>
      </w:r>
      <w:r w:rsidRPr="003937B0">
        <w:rPr>
          <w:rFonts w:ascii="Doulos SIL" w:hAnsi="Doulos SIL"/>
          <w:i/>
          <w:color w:val="0000FF"/>
        </w:rPr>
        <w:noBreakHyphen/>
        <w:t>m</w:t>
      </w:r>
    </w:p>
    <w:p w14:paraId="5E6471A9" w14:textId="77777777" w:rsidR="00154836" w:rsidRPr="007467F2" w:rsidRDefault="00154836" w:rsidP="00154836">
      <w:pPr>
        <w:pStyle w:val="exampleabc"/>
        <w:tabs>
          <w:tab w:val="left" w:pos="2430"/>
          <w:tab w:val="left" w:pos="3600"/>
          <w:tab w:val="left" w:pos="4860"/>
        </w:tabs>
      </w:pPr>
      <w:r w:rsidRPr="007467F2">
        <w:tab/>
      </w:r>
      <w:r w:rsidRPr="007467F2">
        <w:tab/>
      </w:r>
      <w:r w:rsidRPr="00EF44F9">
        <w:t>[p</w:t>
      </w:r>
      <w:r w:rsidRPr="007467F2">
        <w:t>erson</w:t>
      </w:r>
      <w:r w:rsidRPr="007467F2">
        <w:tab/>
        <w:t>two</w:t>
      </w:r>
      <w:r w:rsidRPr="007467F2">
        <w:tab/>
        <w:t>De</w:t>
      </w:r>
      <w:r w:rsidRPr="00EF44F9">
        <w:t>f]</w:t>
      </w:r>
      <w:r w:rsidRPr="007467F2">
        <w:tab/>
      </w:r>
      <w:r>
        <w:rPr>
          <w:vertAlign w:val="superscript"/>
        </w:rPr>
        <w:t>HL</w:t>
      </w:r>
      <w:r w:rsidRPr="007467F2">
        <w:t>dog</w:t>
      </w:r>
      <w:r w:rsidRPr="00EF44F9">
        <w:t>-AnSg</w:t>
      </w:r>
    </w:p>
    <w:p w14:paraId="4E69386F" w14:textId="28DE5D2A" w:rsidR="00154836" w:rsidRPr="007467F2" w:rsidRDefault="00154836" w:rsidP="00154836">
      <w:pPr>
        <w:pStyle w:val="exampleabc"/>
      </w:pPr>
      <w:r w:rsidRPr="007467F2">
        <w:tab/>
      </w:r>
      <w:r w:rsidRPr="007467F2">
        <w:tab/>
      </w:r>
      <w:r>
        <w:t>‘</w:t>
      </w:r>
      <w:r w:rsidRPr="007467F2">
        <w:t>the dog of the two people</w:t>
      </w:r>
      <w:r>
        <w:t>’</w:t>
      </w:r>
      <w:r w:rsidR="00730F7D">
        <w:t xml:space="preserve"> </w:t>
      </w:r>
      <w:r w:rsidRPr="007467F2">
        <w:t>(</w:t>
      </w:r>
      <w:r w:rsidRPr="003937B0">
        <w:rPr>
          <w:rFonts w:ascii="Doulos SIL" w:hAnsi="Doulos SIL"/>
          <w:i/>
          <w:color w:val="0000FF"/>
        </w:rPr>
        <w:t>ìnjɛ̌</w:t>
      </w:r>
      <w:r w:rsidRPr="003937B0">
        <w:rPr>
          <w:rFonts w:ascii="Doulos SIL" w:hAnsi="Doulos SIL"/>
          <w:i/>
          <w:color w:val="0000FF"/>
        </w:rPr>
        <w:noBreakHyphen/>
        <w:t>m</w:t>
      </w:r>
      <w:r w:rsidRPr="007467F2">
        <w:t>)</w:t>
      </w:r>
    </w:p>
    <w:p w14:paraId="35A6E493" w14:textId="77777777" w:rsidR="00154836" w:rsidRPr="007467F2" w:rsidRDefault="00154836" w:rsidP="00154836">
      <w:pPr>
        <w:pStyle w:val="exampleabc"/>
      </w:pPr>
    </w:p>
    <w:p w14:paraId="4378772D" w14:textId="5C700ADF" w:rsidR="00B013A1" w:rsidRPr="007467F2" w:rsidRDefault="00B013A1" w:rsidP="00B013A1">
      <w:pPr>
        <w:pStyle w:val="exampleabc"/>
        <w:tabs>
          <w:tab w:val="left" w:pos="2160"/>
          <w:tab w:val="left" w:pos="3330"/>
        </w:tabs>
      </w:pPr>
      <w:r w:rsidRPr="007467F2">
        <w:tab/>
        <w:t>c.</w:t>
      </w:r>
      <w:r w:rsidRPr="007467F2">
        <w:tab/>
      </w:r>
      <w:r w:rsidRPr="00E75672">
        <w:rPr>
          <w:rFonts w:ascii="Doulos SIL" w:hAnsi="Doulos SIL"/>
          <w:i/>
          <w:color w:val="0000FF"/>
        </w:rPr>
        <w:t>[nù</w:t>
      </w:r>
      <w:r w:rsidR="009A4494">
        <w:rPr>
          <w:vertAlign w:val="superscript"/>
        </w:rPr>
        <w:t> L</w:t>
      </w:r>
      <w:r w:rsidRPr="00E75672">
        <w:rPr>
          <w:rFonts w:ascii="Doulos SIL" w:hAnsi="Doulos SIL"/>
          <w:i/>
          <w:color w:val="0000FF"/>
        </w:rPr>
        <w:tab/>
        <w:t>mǔ:]</w:t>
      </w:r>
      <w:r w:rsidRPr="00E75672">
        <w:rPr>
          <w:rFonts w:ascii="Doulos SIL" w:hAnsi="Doulos SIL"/>
          <w:i/>
          <w:color w:val="0000FF"/>
        </w:rPr>
        <w:tab/>
      </w:r>
      <w:r w:rsidR="0093251A">
        <w:rPr>
          <w:vertAlign w:val="superscript"/>
        </w:rPr>
        <w:t>HL</w:t>
      </w:r>
      <w:r w:rsidRPr="00E75672">
        <w:rPr>
          <w:rFonts w:ascii="Doulos SIL" w:hAnsi="Doulos SIL"/>
          <w:i/>
          <w:color w:val="0000FF"/>
        </w:rPr>
        <w:t>ínjɛ̀-m</w:t>
      </w:r>
    </w:p>
    <w:p w14:paraId="7F80DE1F" w14:textId="599279D0" w:rsidR="00B013A1" w:rsidRPr="007467F2" w:rsidRDefault="00B013A1" w:rsidP="00B013A1">
      <w:pPr>
        <w:pStyle w:val="exampleabc"/>
        <w:tabs>
          <w:tab w:val="left" w:pos="2160"/>
          <w:tab w:val="left" w:pos="3330"/>
        </w:tabs>
      </w:pPr>
      <w:r w:rsidRPr="007467F2">
        <w:tab/>
      </w:r>
      <w:r w:rsidRPr="007467F2">
        <w:tab/>
        <w:t>[person</w:t>
      </w:r>
      <w:r w:rsidR="00D52C6B" w:rsidRPr="00872138">
        <w:rPr>
          <w:vertAlign w:val="superscript"/>
        </w:rPr>
        <w:t>L</w:t>
      </w:r>
      <w:r w:rsidRPr="007467F2">
        <w:tab/>
        <w:t>Prox.An]</w:t>
      </w:r>
      <w:r w:rsidRPr="007467F2">
        <w:tab/>
      </w:r>
      <w:r w:rsidR="0093251A">
        <w:rPr>
          <w:vertAlign w:val="superscript"/>
        </w:rPr>
        <w:t>HL</w:t>
      </w:r>
      <w:r w:rsidRPr="007467F2">
        <w:t>dog-AnSg</w:t>
      </w:r>
    </w:p>
    <w:p w14:paraId="0DD6573B" w14:textId="472DD5EB" w:rsidR="00B013A1" w:rsidRPr="007467F2" w:rsidRDefault="00B013A1" w:rsidP="00B013A1">
      <w:pPr>
        <w:pStyle w:val="exampleabc"/>
      </w:pPr>
      <w:r w:rsidRPr="007467F2">
        <w:tab/>
      </w:r>
      <w:r w:rsidRPr="007467F2">
        <w:tab/>
      </w:r>
      <w:r w:rsidR="006F2285">
        <w:t>‘</w:t>
      </w:r>
      <w:r w:rsidRPr="007467F2">
        <w:t>this person</w:t>
      </w:r>
      <w:r w:rsidR="006F2285">
        <w:t>’</w:t>
      </w:r>
      <w:r w:rsidRPr="007467F2">
        <w:t>s dog</w:t>
      </w:r>
      <w:r w:rsidR="006F2285">
        <w:t>’</w:t>
      </w:r>
    </w:p>
    <w:p w14:paraId="72DD3198" w14:textId="77777777" w:rsidR="00B013A1" w:rsidRPr="007467F2" w:rsidRDefault="00B013A1" w:rsidP="00B013A1">
      <w:pPr>
        <w:pStyle w:val="exampleabc"/>
      </w:pPr>
    </w:p>
    <w:p w14:paraId="2AC49925" w14:textId="6357F95A" w:rsidR="00B013A1" w:rsidRPr="007467F2" w:rsidRDefault="00B013A1" w:rsidP="00154836">
      <w:pPr>
        <w:pStyle w:val="exampleabc"/>
        <w:tabs>
          <w:tab w:val="left" w:pos="2880"/>
        </w:tabs>
      </w:pPr>
      <w:r w:rsidRPr="007467F2">
        <w:tab/>
        <w:t>d.</w:t>
      </w:r>
      <w:r w:rsidRPr="007467F2">
        <w:tab/>
      </w:r>
      <w:r w:rsidR="009A4494">
        <w:rPr>
          <w:vertAlign w:val="superscript"/>
        </w:rPr>
        <w:t>L-HL</w:t>
      </w:r>
      <w:r w:rsidRPr="00E75672">
        <w:rPr>
          <w:rFonts w:ascii="Doulos SIL" w:hAnsi="Doulos SIL"/>
          <w:i/>
          <w:color w:val="0000FF"/>
        </w:rPr>
        <w:t>b</w:t>
      </w:r>
      <w:r w:rsidR="0093251A" w:rsidRPr="00CA3940">
        <w:rPr>
          <w:rFonts w:ascii="Doulos SIL" w:hAnsi="Doulos SIL"/>
          <w:i/>
          <w:color w:val="0000FF"/>
          <w:szCs w:val="22"/>
        </w:rPr>
        <w:t>ɔ᷈</w:t>
      </w:r>
      <w:r w:rsidRPr="00E75672">
        <w:rPr>
          <w:rFonts w:ascii="Doulos SIL" w:hAnsi="Doulos SIL"/>
          <w:i/>
          <w:color w:val="0000FF"/>
        </w:rPr>
        <w:t>:</w:t>
      </w:r>
      <w:r w:rsidRPr="00E75672">
        <w:rPr>
          <w:rFonts w:ascii="Doulos SIL" w:hAnsi="Doulos SIL"/>
          <w:i/>
          <w:color w:val="0000FF"/>
        </w:rPr>
        <w:tab/>
      </w:r>
      <w:r w:rsidR="0093251A">
        <w:rPr>
          <w:vertAlign w:val="superscript"/>
        </w:rPr>
        <w:t>L</w:t>
      </w:r>
      <w:r w:rsidRPr="00E75672">
        <w:rPr>
          <w:rFonts w:ascii="Doulos SIL" w:hAnsi="Doulos SIL"/>
          <w:i/>
          <w:color w:val="0000FF"/>
        </w:rPr>
        <w:t>ìnjɛ̀-m</w:t>
      </w:r>
      <w:r w:rsidR="009A4494" w:rsidRPr="009A4494">
        <w:rPr>
          <w:vertAlign w:val="superscript"/>
        </w:rPr>
        <w:t xml:space="preserve"> </w:t>
      </w:r>
      <w:r w:rsidR="009A4494" w:rsidRPr="00E16887">
        <w:rPr>
          <w:vertAlign w:val="superscript"/>
        </w:rPr>
        <w:t>L</w:t>
      </w:r>
    </w:p>
    <w:p w14:paraId="5333DCE8" w14:textId="3CB852CF" w:rsidR="00B013A1" w:rsidRPr="007467F2" w:rsidRDefault="00B013A1" w:rsidP="00154836">
      <w:pPr>
        <w:pStyle w:val="exampleabc"/>
        <w:tabs>
          <w:tab w:val="left" w:pos="2880"/>
        </w:tabs>
      </w:pPr>
      <w:r w:rsidRPr="007467F2">
        <w:tab/>
      </w:r>
      <w:r w:rsidRPr="007467F2">
        <w:tab/>
        <w:t>1</w:t>
      </w:r>
      <w:r w:rsidR="00B75A4D">
        <w:t>SgPoss</w:t>
      </w:r>
      <w:r w:rsidRPr="007467F2">
        <w:t>.</w:t>
      </w:r>
      <w:r w:rsidR="009A4494">
        <w:rPr>
          <w:vertAlign w:val="superscript"/>
        </w:rPr>
        <w:t>HL</w:t>
      </w:r>
      <w:r w:rsidRPr="007467F2">
        <w:t>father</w:t>
      </w:r>
      <w:r w:rsidRPr="007467F2">
        <w:tab/>
      </w:r>
      <w:r w:rsidR="0093251A">
        <w:rPr>
          <w:vertAlign w:val="superscript"/>
        </w:rPr>
        <w:t>L</w:t>
      </w:r>
      <w:r w:rsidRPr="007467F2">
        <w:t>dog-AnSg</w:t>
      </w:r>
      <w:r w:rsidRPr="00872138">
        <w:rPr>
          <w:vertAlign w:val="superscript"/>
        </w:rPr>
        <w:t>L</w:t>
      </w:r>
    </w:p>
    <w:p w14:paraId="07AEA087" w14:textId="01BF8767" w:rsidR="00B013A1" w:rsidRPr="00FA5325" w:rsidRDefault="00B013A1" w:rsidP="00B013A1">
      <w:pPr>
        <w:pStyle w:val="exampleabc"/>
      </w:pPr>
      <w:r w:rsidRPr="007467F2">
        <w:tab/>
      </w:r>
      <w:r w:rsidRPr="007467F2">
        <w:tab/>
      </w:r>
      <w:r w:rsidR="006F2285">
        <w:t>‘</w:t>
      </w:r>
      <w:r w:rsidRPr="007467F2">
        <w:t>my father</w:t>
      </w:r>
      <w:r w:rsidR="006F2285">
        <w:t>’</w:t>
      </w:r>
      <w:r w:rsidRPr="007467F2">
        <w:t>s dog</w:t>
      </w:r>
      <w:r w:rsidR="006F2285">
        <w:t>’</w:t>
      </w:r>
    </w:p>
    <w:p w14:paraId="51511244" w14:textId="77777777" w:rsidR="00B013A1" w:rsidRPr="006B44BA" w:rsidRDefault="00B013A1"/>
    <w:p w14:paraId="7E2CD2D4" w14:textId="498A8764" w:rsidR="00B013A1" w:rsidRPr="006B44BA" w:rsidRDefault="00B013A1">
      <w:r w:rsidRPr="006B44BA">
        <w:t xml:space="preserve">The phonology of the {HL} </w:t>
      </w:r>
      <w:r w:rsidR="000F0CAE">
        <w:t>overlay</w:t>
      </w:r>
      <w:r w:rsidRPr="006B44BA">
        <w:t xml:space="preserve"> is illustrated in more detail in (94). In (94a), there is no audible change since the lexical </w:t>
      </w:r>
      <w:r w:rsidR="000F0CAE">
        <w:t>melody</w:t>
      </w:r>
      <w:r w:rsidRPr="006B44BA">
        <w:t xml:space="preserve"> happens to already </w:t>
      </w:r>
      <w:r w:rsidR="000F0CAE">
        <w:t>be /HL/</w:t>
      </w:r>
      <w:r w:rsidRPr="006B44BA">
        <w:t>. In (94b</w:t>
      </w:r>
      <w:r w:rsidRPr="00EF44F9">
        <w:noBreakHyphen/>
        <w:t>d</w:t>
      </w:r>
      <w:r w:rsidRPr="006B44BA">
        <w:t xml:space="preserve">) we do </w:t>
      </w:r>
      <w:r w:rsidR="003B0C35">
        <w:t>observe</w:t>
      </w:r>
      <w:r w:rsidRPr="006B44BA">
        <w:t xml:space="preserve"> audible changes. The monosyllabic stems in (94b) end up with &lt;HL&gt;-tone. The nonmonosyllabic examples have H</w:t>
      </w:r>
      <w:r w:rsidRPr="00EF44F9">
        <w:noBreakHyphen/>
        <w:t>t</w:t>
      </w:r>
      <w:r w:rsidRPr="006B44BA">
        <w:t>one on the first syllable, whether this first syllable is short (</w:t>
      </w:r>
      <w:r w:rsidRPr="003937B0">
        <w:rPr>
          <w:rFonts w:ascii="Doulos SIL" w:hAnsi="Doulos SIL"/>
          <w:i/>
          <w:color w:val="0000FF"/>
        </w:rPr>
        <w:t>Cv</w:t>
      </w:r>
      <w:r w:rsidRPr="007E5B18">
        <w:rPr>
          <w:rFonts w:ascii="Doulos SIL" w:hAnsi="Doulos SIL"/>
          <w:i/>
          <w:color w:val="0000FF"/>
        </w:rPr>
        <w:noBreakHyphen/>
      </w:r>
      <w:r w:rsidRPr="006B44BA">
        <w:t>), heavy (</w:t>
      </w:r>
      <w:r w:rsidRPr="003937B0">
        <w:rPr>
          <w:rFonts w:ascii="Doulos SIL" w:hAnsi="Doulos SIL"/>
          <w:i/>
          <w:color w:val="0000FF"/>
        </w:rPr>
        <w:t>CvC</w:t>
      </w:r>
      <w:r w:rsidRPr="003E5D8C">
        <w:rPr>
          <w:rFonts w:ascii="Doulos SIL" w:hAnsi="Doulos SIL"/>
          <w:i/>
          <w:color w:val="0000FF"/>
        </w:rPr>
        <w:noBreakHyphen/>
      </w:r>
      <w:r w:rsidRPr="006B44BA">
        <w:t xml:space="preserve">, </w:t>
      </w:r>
      <w:r w:rsidRPr="003937B0">
        <w:rPr>
          <w:rFonts w:ascii="Doulos SIL" w:hAnsi="Doulos SIL"/>
          <w:i/>
          <w:color w:val="0000FF"/>
        </w:rPr>
        <w:t>Cv:</w:t>
      </w:r>
      <w:r w:rsidRPr="003E5D8C">
        <w:rPr>
          <w:rFonts w:ascii="Doulos SIL" w:hAnsi="Doulos SIL"/>
          <w:i/>
          <w:color w:val="0000FF"/>
        </w:rPr>
        <w:noBreakHyphen/>
      </w:r>
      <w:r w:rsidRPr="006B44BA">
        <w:t>), or superheavy (</w:t>
      </w:r>
      <w:r w:rsidRPr="003937B0">
        <w:rPr>
          <w:rFonts w:ascii="Doulos SIL" w:hAnsi="Doulos SIL"/>
          <w:i/>
          <w:color w:val="0000FF"/>
        </w:rPr>
        <w:t>Cv:C</w:t>
      </w:r>
      <w:r w:rsidRPr="003E5D8C">
        <w:rPr>
          <w:rFonts w:ascii="Doulos SIL" w:hAnsi="Doulos SIL"/>
          <w:i/>
          <w:color w:val="0000FF"/>
        </w:rPr>
        <w:noBreakHyphen/>
      </w:r>
      <w:r w:rsidRPr="006B44BA">
        <w:t>) (94c</w:t>
      </w:r>
      <w:r w:rsidRPr="00EF44F9">
        <w:noBreakHyphen/>
        <w:t>e</w:t>
      </w:r>
      <w:r w:rsidRPr="006B44BA">
        <w:t>).</w:t>
      </w:r>
    </w:p>
    <w:p w14:paraId="18A11657" w14:textId="77777777" w:rsidR="00B013A1" w:rsidRPr="006B44BA" w:rsidRDefault="00B013A1"/>
    <w:p w14:paraId="76E2BCE0" w14:textId="77777777" w:rsidR="00B013A1" w:rsidRPr="007467F2" w:rsidRDefault="00B013A1" w:rsidP="00B013A1">
      <w:pPr>
        <w:pStyle w:val="exampleabc"/>
        <w:tabs>
          <w:tab w:val="left" w:pos="2610"/>
          <w:tab w:val="left" w:pos="3960"/>
        </w:tabs>
      </w:pPr>
      <w:r w:rsidRPr="007467F2">
        <w:t>(94)</w:t>
      </w:r>
      <w:r w:rsidRPr="007467F2">
        <w:tab/>
      </w:r>
      <w:r w:rsidRPr="007467F2">
        <w:tab/>
        <w:t>gloss</w:t>
      </w:r>
      <w:r w:rsidRPr="007467F2">
        <w:tab/>
        <w:t>lexical form</w:t>
      </w:r>
      <w:r w:rsidRPr="007467F2">
        <w:tab/>
        <w:t>{HL} possessed form</w:t>
      </w:r>
    </w:p>
    <w:p w14:paraId="7374E332" w14:textId="77777777" w:rsidR="00B013A1" w:rsidRPr="007467F2" w:rsidRDefault="00B013A1" w:rsidP="00B013A1">
      <w:pPr>
        <w:pStyle w:val="exampleabc"/>
        <w:tabs>
          <w:tab w:val="left" w:pos="2610"/>
          <w:tab w:val="left" w:pos="3960"/>
        </w:tabs>
      </w:pPr>
    </w:p>
    <w:p w14:paraId="663CDEE3" w14:textId="0FC8732A" w:rsidR="00B013A1" w:rsidRPr="007467F2" w:rsidRDefault="00B013A1" w:rsidP="00B013A1">
      <w:pPr>
        <w:pStyle w:val="exampleabc"/>
        <w:tabs>
          <w:tab w:val="left" w:pos="2610"/>
          <w:tab w:val="left" w:pos="3960"/>
        </w:tabs>
      </w:pPr>
      <w:r w:rsidRPr="007467F2">
        <w:tab/>
        <w:t>a.</w:t>
      </w:r>
      <w:r w:rsidRPr="007467F2">
        <w:tab/>
      </w:r>
      <w:r w:rsidR="006F2285">
        <w:t>‘</w:t>
      </w:r>
      <w:r w:rsidRPr="007467F2">
        <w:t>house</w:t>
      </w:r>
      <w:r w:rsidR="006F2285">
        <w:t>’</w:t>
      </w:r>
      <w:r w:rsidRPr="007467F2">
        <w:tab/>
      </w:r>
      <w:r w:rsidRPr="003E5D8C">
        <w:rPr>
          <w:rFonts w:ascii="Doulos SIL" w:hAnsi="Doulos SIL"/>
          <w:i/>
          <w:color w:val="0000FF"/>
        </w:rPr>
        <w:t>úrò</w:t>
      </w:r>
      <w:r w:rsidRPr="003E5D8C">
        <w:rPr>
          <w:rFonts w:ascii="Doulos SIL" w:hAnsi="Doulos SIL"/>
          <w:i/>
          <w:color w:val="0000FF"/>
        </w:rPr>
        <w:tab/>
      </w:r>
      <w:r w:rsidR="0093251A">
        <w:rPr>
          <w:vertAlign w:val="superscript"/>
        </w:rPr>
        <w:t>HL</w:t>
      </w:r>
      <w:r w:rsidRPr="003E5D8C">
        <w:rPr>
          <w:rFonts w:ascii="Doulos SIL" w:hAnsi="Doulos SIL"/>
          <w:i/>
          <w:color w:val="0000FF"/>
        </w:rPr>
        <w:t>úrò</w:t>
      </w:r>
    </w:p>
    <w:p w14:paraId="483F8FB1" w14:textId="09D6821F" w:rsidR="00B013A1" w:rsidRPr="007467F2" w:rsidRDefault="00B013A1" w:rsidP="00B013A1">
      <w:pPr>
        <w:pStyle w:val="exampleabc"/>
        <w:tabs>
          <w:tab w:val="left" w:pos="2610"/>
          <w:tab w:val="left" w:pos="3960"/>
        </w:tabs>
      </w:pPr>
      <w:r w:rsidRPr="007467F2">
        <w:tab/>
      </w:r>
      <w:r w:rsidRPr="007467F2">
        <w:tab/>
      </w:r>
      <w:r w:rsidR="006F2285">
        <w:t>‘</w:t>
      </w:r>
      <w:r w:rsidRPr="007467F2">
        <w:t>road</w:t>
      </w:r>
      <w:r w:rsidR="006F2285">
        <w:t>’</w:t>
      </w:r>
      <w:r w:rsidRPr="007467F2">
        <w:tab/>
      </w:r>
      <w:r w:rsidRPr="003E5D8C">
        <w:rPr>
          <w:rFonts w:ascii="Doulos SIL" w:hAnsi="Doulos SIL"/>
          <w:i/>
          <w:color w:val="0000FF"/>
        </w:rPr>
        <w:t>ósù</w:t>
      </w:r>
      <w:r w:rsidRPr="003E5D8C">
        <w:rPr>
          <w:rFonts w:ascii="Doulos SIL" w:hAnsi="Doulos SIL"/>
          <w:i/>
          <w:color w:val="0000FF"/>
        </w:rPr>
        <w:tab/>
      </w:r>
      <w:r w:rsidR="0093251A">
        <w:rPr>
          <w:vertAlign w:val="superscript"/>
        </w:rPr>
        <w:t>HL</w:t>
      </w:r>
      <w:r w:rsidRPr="003E5D8C">
        <w:rPr>
          <w:rFonts w:ascii="Doulos SIL" w:hAnsi="Doulos SIL"/>
          <w:i/>
          <w:color w:val="0000FF"/>
        </w:rPr>
        <w:t>ósù</w:t>
      </w:r>
    </w:p>
    <w:p w14:paraId="4978625A" w14:textId="5F71675B" w:rsidR="00B013A1" w:rsidRPr="007467F2" w:rsidRDefault="00B013A1" w:rsidP="00B013A1">
      <w:pPr>
        <w:pStyle w:val="exampleabc"/>
        <w:tabs>
          <w:tab w:val="left" w:pos="2610"/>
          <w:tab w:val="left" w:pos="3960"/>
        </w:tabs>
      </w:pPr>
      <w:r w:rsidRPr="007467F2">
        <w:tab/>
      </w:r>
      <w:r w:rsidRPr="007467F2">
        <w:tab/>
      </w:r>
      <w:r w:rsidR="006F2285">
        <w:t>‘</w:t>
      </w:r>
      <w:r w:rsidRPr="007467F2">
        <w:t>water</w:t>
      </w:r>
      <w:r w:rsidR="006F2285">
        <w:t>’</w:t>
      </w:r>
      <w:r w:rsidRPr="007467F2">
        <w:tab/>
      </w:r>
      <w:r w:rsidRPr="003E5D8C">
        <w:rPr>
          <w:rFonts w:ascii="Doulos SIL" w:hAnsi="Doulos SIL"/>
          <w:i/>
          <w:color w:val="0000FF"/>
        </w:rPr>
        <w:t>nî:</w:t>
      </w:r>
      <w:r w:rsidRPr="003E5D8C">
        <w:rPr>
          <w:rFonts w:ascii="Doulos SIL" w:hAnsi="Doulos SIL"/>
          <w:i/>
          <w:color w:val="0000FF"/>
        </w:rPr>
        <w:tab/>
      </w:r>
      <w:r w:rsidR="0093251A">
        <w:rPr>
          <w:vertAlign w:val="superscript"/>
        </w:rPr>
        <w:t>HL</w:t>
      </w:r>
      <w:r w:rsidRPr="003E5D8C">
        <w:rPr>
          <w:rFonts w:ascii="Doulos SIL" w:hAnsi="Doulos SIL"/>
          <w:i/>
          <w:color w:val="0000FF"/>
        </w:rPr>
        <w:t>nî:</w:t>
      </w:r>
    </w:p>
    <w:p w14:paraId="2A61E380" w14:textId="77777777" w:rsidR="00B013A1" w:rsidRPr="007467F2" w:rsidRDefault="00B013A1" w:rsidP="00B013A1">
      <w:pPr>
        <w:pStyle w:val="exampleabc"/>
        <w:tabs>
          <w:tab w:val="left" w:pos="2610"/>
          <w:tab w:val="left" w:pos="3960"/>
        </w:tabs>
      </w:pPr>
    </w:p>
    <w:p w14:paraId="08615FF3" w14:textId="11D670AE" w:rsidR="00B013A1" w:rsidRPr="007467F2" w:rsidRDefault="00B013A1" w:rsidP="00B013A1">
      <w:pPr>
        <w:pStyle w:val="exampleabc"/>
        <w:tabs>
          <w:tab w:val="left" w:pos="2610"/>
          <w:tab w:val="left" w:pos="3960"/>
        </w:tabs>
      </w:pPr>
      <w:r w:rsidRPr="007467F2">
        <w:tab/>
        <w:t>b.</w:t>
      </w:r>
      <w:r w:rsidRPr="007467F2">
        <w:tab/>
      </w:r>
      <w:r w:rsidR="006F2285">
        <w:t>‘</w:t>
      </w:r>
      <w:r w:rsidRPr="007467F2">
        <w:t>women</w:t>
      </w:r>
      <w:r w:rsidR="006F2285">
        <w:t>’</w:t>
      </w:r>
      <w:r w:rsidRPr="007467F2">
        <w:tab/>
      </w:r>
      <w:r w:rsidRPr="003E5D8C">
        <w:rPr>
          <w:rFonts w:ascii="Doulos SIL" w:hAnsi="Doulos SIL"/>
          <w:i/>
          <w:color w:val="0000FF"/>
        </w:rPr>
        <w:t>yǎ:</w:t>
      </w:r>
      <w:r w:rsidRPr="003E5D8C">
        <w:rPr>
          <w:rFonts w:ascii="Doulos SIL" w:hAnsi="Doulos SIL"/>
          <w:i/>
          <w:color w:val="0000FF"/>
        </w:rPr>
        <w:tab/>
      </w:r>
      <w:r w:rsidR="0093251A">
        <w:rPr>
          <w:vertAlign w:val="superscript"/>
        </w:rPr>
        <w:t>HL</w:t>
      </w:r>
      <w:r w:rsidRPr="003E5D8C">
        <w:rPr>
          <w:rFonts w:ascii="Doulos SIL" w:hAnsi="Doulos SIL"/>
          <w:i/>
          <w:color w:val="0000FF"/>
        </w:rPr>
        <w:t>yâ:</w:t>
      </w:r>
    </w:p>
    <w:p w14:paraId="1AAA9478" w14:textId="31FB6F1F" w:rsidR="00B013A1" w:rsidRPr="003E5D8C" w:rsidRDefault="00B013A1" w:rsidP="00B013A1">
      <w:pPr>
        <w:pStyle w:val="exampleabc"/>
        <w:tabs>
          <w:tab w:val="left" w:pos="2610"/>
          <w:tab w:val="left" w:pos="3960"/>
        </w:tabs>
        <w:rPr>
          <w:rFonts w:ascii="Doulos SIL" w:hAnsi="Doulos SIL"/>
          <w:i/>
          <w:color w:val="0000FF"/>
        </w:rPr>
      </w:pPr>
      <w:r w:rsidRPr="007467F2">
        <w:tab/>
      </w:r>
      <w:r w:rsidRPr="007467F2">
        <w:tab/>
      </w:r>
      <w:r w:rsidR="006F2285">
        <w:t>‘</w:t>
      </w:r>
      <w:r w:rsidRPr="007467F2">
        <w:t>person</w:t>
      </w:r>
      <w:r w:rsidR="006F2285">
        <w:t>’</w:t>
      </w:r>
      <w:r w:rsidRPr="007467F2">
        <w:tab/>
      </w:r>
      <w:r w:rsidRPr="003E5D8C">
        <w:rPr>
          <w:rFonts w:ascii="Doulos SIL" w:hAnsi="Doulos SIL"/>
          <w:i/>
          <w:color w:val="0000FF"/>
        </w:rPr>
        <w:t>nǔ</w:t>
      </w:r>
      <w:r w:rsidRPr="003E5D8C">
        <w:rPr>
          <w:rFonts w:ascii="Doulos SIL" w:hAnsi="Doulos SIL"/>
          <w:i/>
          <w:color w:val="0000FF"/>
        </w:rPr>
        <w:noBreakHyphen/>
        <w:t>m</w:t>
      </w:r>
      <w:r w:rsidRPr="003E5D8C">
        <w:rPr>
          <w:rFonts w:ascii="Doulos SIL" w:hAnsi="Doulos SIL"/>
          <w:i/>
          <w:color w:val="0000FF"/>
        </w:rPr>
        <w:tab/>
      </w:r>
      <w:r w:rsidR="0093251A">
        <w:rPr>
          <w:vertAlign w:val="superscript"/>
        </w:rPr>
        <w:t>HL</w:t>
      </w:r>
      <w:r w:rsidRPr="003E5D8C">
        <w:rPr>
          <w:rFonts w:ascii="Doulos SIL" w:hAnsi="Doulos SIL"/>
          <w:i/>
          <w:color w:val="0000FF"/>
        </w:rPr>
        <w:t>nû</w:t>
      </w:r>
      <w:r w:rsidRPr="003E5D8C">
        <w:rPr>
          <w:rFonts w:ascii="Doulos SIL" w:hAnsi="Doulos SIL"/>
          <w:i/>
          <w:color w:val="0000FF"/>
        </w:rPr>
        <w:noBreakHyphen/>
        <w:t>m</w:t>
      </w:r>
    </w:p>
    <w:p w14:paraId="1D0E72FF" w14:textId="77777777" w:rsidR="00B013A1" w:rsidRPr="003E5D8C" w:rsidRDefault="00B013A1" w:rsidP="00B013A1">
      <w:pPr>
        <w:pStyle w:val="exampleabc"/>
        <w:tabs>
          <w:tab w:val="left" w:pos="2610"/>
          <w:tab w:val="left" w:pos="3960"/>
        </w:tabs>
        <w:rPr>
          <w:rFonts w:ascii="Doulos SIL" w:hAnsi="Doulos SIL"/>
          <w:i/>
          <w:color w:val="0000FF"/>
        </w:rPr>
      </w:pPr>
    </w:p>
    <w:p w14:paraId="4E5E6B57" w14:textId="15EB11DA" w:rsidR="00B013A1" w:rsidRPr="003E5D8C" w:rsidRDefault="00B013A1" w:rsidP="00B013A1">
      <w:pPr>
        <w:pStyle w:val="exampleabc"/>
        <w:tabs>
          <w:tab w:val="left" w:pos="2610"/>
          <w:tab w:val="left" w:pos="3960"/>
        </w:tabs>
        <w:rPr>
          <w:rFonts w:ascii="Doulos SIL" w:hAnsi="Doulos SIL"/>
          <w:i/>
          <w:color w:val="0000FF"/>
        </w:rPr>
      </w:pPr>
      <w:r w:rsidRPr="007467F2">
        <w:tab/>
        <w:t>c.</w:t>
      </w:r>
      <w:r w:rsidRPr="007467F2">
        <w:tab/>
      </w:r>
      <w:r w:rsidR="006F2285">
        <w:t>‘</w:t>
      </w:r>
      <w:r w:rsidRPr="007467F2">
        <w:t>fabric</w:t>
      </w:r>
      <w:r w:rsidR="006F2285">
        <w:t>’</w:t>
      </w:r>
      <w:r w:rsidRPr="007467F2">
        <w:tab/>
      </w:r>
      <w:r w:rsidRPr="003E5D8C">
        <w:rPr>
          <w:rFonts w:ascii="Doulos SIL" w:hAnsi="Doulos SIL"/>
          <w:i/>
          <w:color w:val="0000FF"/>
        </w:rPr>
        <w:t>òròsú</w:t>
      </w:r>
      <w:r w:rsidRPr="003E5D8C">
        <w:rPr>
          <w:rFonts w:ascii="Doulos SIL" w:hAnsi="Doulos SIL"/>
          <w:i/>
          <w:color w:val="0000FF"/>
        </w:rPr>
        <w:tab/>
      </w:r>
      <w:r w:rsidR="0093251A">
        <w:rPr>
          <w:vertAlign w:val="superscript"/>
        </w:rPr>
        <w:t>HL</w:t>
      </w:r>
      <w:r w:rsidRPr="003E5D8C">
        <w:rPr>
          <w:rFonts w:ascii="Doulos SIL" w:hAnsi="Doulos SIL"/>
          <w:i/>
          <w:color w:val="0000FF"/>
        </w:rPr>
        <w:t>óròsù</w:t>
      </w:r>
    </w:p>
    <w:p w14:paraId="1748C61E" w14:textId="331B2006" w:rsidR="00B013A1" w:rsidRPr="007467F2" w:rsidRDefault="00B013A1" w:rsidP="00B013A1">
      <w:pPr>
        <w:pStyle w:val="exampleabc"/>
        <w:tabs>
          <w:tab w:val="left" w:pos="2610"/>
          <w:tab w:val="left" w:pos="3960"/>
        </w:tabs>
      </w:pPr>
      <w:r w:rsidRPr="007467F2">
        <w:tab/>
      </w:r>
      <w:r w:rsidRPr="007467F2">
        <w:tab/>
      </w:r>
      <w:r w:rsidR="006F2285">
        <w:t>‘</w:t>
      </w:r>
      <w:r w:rsidRPr="007467F2">
        <w:t>children</w:t>
      </w:r>
      <w:r w:rsidR="006F2285">
        <w:t>’</w:t>
      </w:r>
      <w:r w:rsidRPr="007467F2">
        <w:tab/>
      </w:r>
      <w:r w:rsidRPr="003E5D8C">
        <w:rPr>
          <w:rFonts w:ascii="Doulos SIL" w:hAnsi="Doulos SIL"/>
          <w:i/>
          <w:color w:val="0000FF"/>
        </w:rPr>
        <w:t>yì-tɛ᷈:</w:t>
      </w:r>
      <w:r w:rsidRPr="003E5D8C">
        <w:rPr>
          <w:rFonts w:ascii="Doulos SIL" w:hAnsi="Doulos SIL"/>
          <w:i/>
          <w:color w:val="0000FF"/>
        </w:rPr>
        <w:tab/>
      </w:r>
      <w:r w:rsidR="0093251A">
        <w:rPr>
          <w:vertAlign w:val="superscript"/>
        </w:rPr>
        <w:t>HL</w:t>
      </w:r>
      <w:r w:rsidRPr="003E5D8C">
        <w:rPr>
          <w:rFonts w:ascii="Doulos SIL" w:hAnsi="Doulos SIL"/>
          <w:i/>
          <w:color w:val="0000FF"/>
        </w:rPr>
        <w:t>yí-tɛ̀:</w:t>
      </w:r>
    </w:p>
    <w:p w14:paraId="5DE53ABF" w14:textId="77777777" w:rsidR="00B013A1" w:rsidRPr="007467F2" w:rsidRDefault="00B013A1" w:rsidP="00B013A1">
      <w:pPr>
        <w:pStyle w:val="exampleabc"/>
        <w:tabs>
          <w:tab w:val="left" w:pos="2610"/>
          <w:tab w:val="left" w:pos="3960"/>
        </w:tabs>
      </w:pPr>
    </w:p>
    <w:p w14:paraId="3E0BA706" w14:textId="6E06D65A" w:rsidR="00B013A1" w:rsidRPr="003E5D8C" w:rsidRDefault="00B013A1" w:rsidP="00B013A1">
      <w:pPr>
        <w:pStyle w:val="exampleabc"/>
        <w:tabs>
          <w:tab w:val="left" w:pos="2610"/>
          <w:tab w:val="left" w:pos="3960"/>
        </w:tabs>
        <w:rPr>
          <w:rFonts w:ascii="Doulos SIL" w:hAnsi="Doulos SIL"/>
          <w:i/>
          <w:color w:val="0000FF"/>
        </w:rPr>
      </w:pPr>
      <w:r w:rsidRPr="007467F2">
        <w:tab/>
        <w:t>d.</w:t>
      </w:r>
      <w:r w:rsidRPr="007467F2">
        <w:tab/>
      </w:r>
      <w:r w:rsidR="006F2285">
        <w:t>‘</w:t>
      </w:r>
      <w:r w:rsidRPr="007467F2">
        <w:t>mango</w:t>
      </w:r>
      <w:r w:rsidR="006F2285">
        <w:t>’</w:t>
      </w:r>
      <w:r w:rsidRPr="007467F2">
        <w:tab/>
      </w:r>
      <w:r w:rsidRPr="003E5D8C">
        <w:rPr>
          <w:rFonts w:ascii="Doulos SIL" w:hAnsi="Doulos SIL"/>
          <w:i/>
          <w:color w:val="0000FF"/>
        </w:rPr>
        <w:t>màŋgórò</w:t>
      </w:r>
      <w:r w:rsidRPr="007467F2">
        <w:tab/>
      </w:r>
      <w:r w:rsidR="0093251A">
        <w:rPr>
          <w:vertAlign w:val="superscript"/>
        </w:rPr>
        <w:t>HL</w:t>
      </w:r>
      <w:r w:rsidRPr="003E5D8C">
        <w:rPr>
          <w:rFonts w:ascii="Doulos SIL" w:hAnsi="Doulos SIL"/>
          <w:i/>
          <w:color w:val="0000FF"/>
        </w:rPr>
        <w:t>máŋgòrò</w:t>
      </w:r>
    </w:p>
    <w:p w14:paraId="601371C3" w14:textId="391FACEA" w:rsidR="00B013A1" w:rsidRPr="007467F2" w:rsidRDefault="00B013A1" w:rsidP="00B013A1">
      <w:pPr>
        <w:pStyle w:val="exampleabc"/>
        <w:tabs>
          <w:tab w:val="left" w:pos="2610"/>
          <w:tab w:val="left" w:pos="3960"/>
        </w:tabs>
      </w:pPr>
      <w:r w:rsidRPr="007467F2">
        <w:tab/>
      </w:r>
      <w:r w:rsidRPr="007467F2">
        <w:tab/>
      </w:r>
      <w:r w:rsidR="006F2285">
        <w:t>‘</w:t>
      </w:r>
      <w:r w:rsidRPr="007467F2">
        <w:t>stool</w:t>
      </w:r>
      <w:r w:rsidR="006F2285">
        <w:t>’</w:t>
      </w:r>
      <w:r w:rsidRPr="007467F2">
        <w:tab/>
      </w:r>
      <w:r w:rsidRPr="003E5D8C">
        <w:rPr>
          <w:rFonts w:ascii="Doulos SIL" w:hAnsi="Doulos SIL"/>
          <w:i/>
          <w:color w:val="0000FF"/>
        </w:rPr>
        <w:t>túŋgúrúm</w:t>
      </w:r>
      <w:r w:rsidRPr="003E5D8C">
        <w:rPr>
          <w:rFonts w:ascii="Doulos SIL" w:hAnsi="Doulos SIL"/>
          <w:i/>
          <w:color w:val="0000FF"/>
        </w:rPr>
        <w:tab/>
      </w:r>
      <w:r w:rsidR="0093251A">
        <w:rPr>
          <w:vertAlign w:val="superscript"/>
        </w:rPr>
        <w:t>HL</w:t>
      </w:r>
      <w:r w:rsidRPr="003E5D8C">
        <w:rPr>
          <w:rFonts w:ascii="Doulos SIL" w:hAnsi="Doulos SIL"/>
          <w:i/>
          <w:color w:val="0000FF"/>
        </w:rPr>
        <w:t>túŋgùrùm</w:t>
      </w:r>
    </w:p>
    <w:p w14:paraId="650024D9" w14:textId="58F75470" w:rsidR="00B013A1" w:rsidRPr="007467F2" w:rsidRDefault="00B013A1" w:rsidP="00B013A1">
      <w:pPr>
        <w:pStyle w:val="exampleabc"/>
        <w:tabs>
          <w:tab w:val="left" w:pos="2610"/>
          <w:tab w:val="left" w:pos="3960"/>
        </w:tabs>
      </w:pPr>
      <w:r w:rsidRPr="007467F2">
        <w:tab/>
      </w:r>
      <w:r w:rsidRPr="007467F2">
        <w:tab/>
      </w:r>
      <w:r w:rsidR="006F2285">
        <w:t>‘</w:t>
      </w:r>
      <w:r w:rsidRPr="007467F2">
        <w:t>dog</w:t>
      </w:r>
      <w:r w:rsidR="006F2285">
        <w:t>’</w:t>
      </w:r>
      <w:r w:rsidRPr="007467F2">
        <w:tab/>
      </w:r>
      <w:r w:rsidRPr="003E5D8C">
        <w:rPr>
          <w:rFonts w:ascii="Doulos SIL" w:hAnsi="Doulos SIL"/>
          <w:i/>
          <w:color w:val="0000FF"/>
        </w:rPr>
        <w:t>ìnjɛ̌</w:t>
      </w:r>
      <w:r w:rsidRPr="003E5D8C">
        <w:rPr>
          <w:rFonts w:ascii="Doulos SIL" w:hAnsi="Doulos SIL"/>
          <w:i/>
          <w:color w:val="0000FF"/>
        </w:rPr>
        <w:noBreakHyphen/>
        <w:t>m</w:t>
      </w:r>
      <w:r w:rsidRPr="003E5D8C">
        <w:rPr>
          <w:rFonts w:ascii="Doulos SIL" w:hAnsi="Doulos SIL"/>
          <w:i/>
          <w:color w:val="0000FF"/>
        </w:rPr>
        <w:tab/>
      </w:r>
      <w:r w:rsidR="0093251A">
        <w:rPr>
          <w:vertAlign w:val="superscript"/>
        </w:rPr>
        <w:t>HL</w:t>
      </w:r>
      <w:r w:rsidRPr="003E5D8C">
        <w:rPr>
          <w:rFonts w:ascii="Doulos SIL" w:hAnsi="Doulos SIL"/>
          <w:i/>
          <w:color w:val="0000FF"/>
        </w:rPr>
        <w:t>ínjɛ̀</w:t>
      </w:r>
      <w:r w:rsidRPr="003E5D8C">
        <w:rPr>
          <w:rFonts w:ascii="Doulos SIL" w:hAnsi="Doulos SIL"/>
          <w:i/>
          <w:color w:val="0000FF"/>
        </w:rPr>
        <w:noBreakHyphen/>
        <w:t>m</w:t>
      </w:r>
    </w:p>
    <w:p w14:paraId="51927EF5" w14:textId="1A4B36BF" w:rsidR="00B013A1" w:rsidRPr="003E5D8C" w:rsidRDefault="00B013A1" w:rsidP="00B013A1">
      <w:pPr>
        <w:pStyle w:val="exampleabc"/>
        <w:tabs>
          <w:tab w:val="left" w:pos="2610"/>
          <w:tab w:val="left" w:pos="3960"/>
        </w:tabs>
        <w:rPr>
          <w:rFonts w:ascii="Doulos SIL" w:hAnsi="Doulos SIL"/>
          <w:i/>
          <w:color w:val="0000FF"/>
        </w:rPr>
      </w:pPr>
      <w:r w:rsidRPr="007467F2">
        <w:tab/>
      </w:r>
      <w:r w:rsidRPr="007467F2">
        <w:tab/>
      </w:r>
      <w:r w:rsidR="006F2285">
        <w:t>‘</w:t>
      </w:r>
      <w:r w:rsidRPr="007467F2">
        <w:t>kola nut</w:t>
      </w:r>
      <w:r w:rsidR="006F2285">
        <w:t>’</w:t>
      </w:r>
      <w:r w:rsidRPr="007467F2">
        <w:tab/>
      </w:r>
      <w:r w:rsidRPr="003E5D8C">
        <w:rPr>
          <w:rFonts w:ascii="Doulos SIL" w:hAnsi="Doulos SIL"/>
          <w:i/>
          <w:color w:val="0000FF"/>
        </w:rPr>
        <w:t>gǒ:rò</w:t>
      </w:r>
      <w:r w:rsidRPr="003E5D8C">
        <w:rPr>
          <w:rFonts w:ascii="Doulos SIL" w:hAnsi="Doulos SIL"/>
          <w:i/>
          <w:color w:val="0000FF"/>
        </w:rPr>
        <w:tab/>
      </w:r>
      <w:r w:rsidR="0093251A">
        <w:rPr>
          <w:vertAlign w:val="superscript"/>
        </w:rPr>
        <w:t>HL</w:t>
      </w:r>
      <w:r w:rsidRPr="003E5D8C">
        <w:rPr>
          <w:rFonts w:ascii="Doulos SIL" w:hAnsi="Doulos SIL"/>
          <w:i/>
          <w:color w:val="0000FF"/>
        </w:rPr>
        <w:t>gó:rò</w:t>
      </w:r>
    </w:p>
    <w:p w14:paraId="7C1D6CF2" w14:textId="77777777" w:rsidR="00B013A1" w:rsidRPr="003E5D8C" w:rsidRDefault="00B013A1" w:rsidP="00B013A1">
      <w:pPr>
        <w:pStyle w:val="exampleabc"/>
        <w:tabs>
          <w:tab w:val="left" w:pos="2610"/>
          <w:tab w:val="left" w:pos="3960"/>
        </w:tabs>
        <w:rPr>
          <w:rFonts w:ascii="Doulos SIL" w:hAnsi="Doulos SIL"/>
          <w:i/>
          <w:color w:val="0000FF"/>
        </w:rPr>
      </w:pPr>
    </w:p>
    <w:p w14:paraId="0FE967FE" w14:textId="7CCEF1EC" w:rsidR="00B013A1" w:rsidRPr="007467F2" w:rsidRDefault="00B013A1" w:rsidP="00B013A1">
      <w:pPr>
        <w:pStyle w:val="exampleabc"/>
        <w:tabs>
          <w:tab w:val="left" w:pos="2610"/>
          <w:tab w:val="left" w:pos="3960"/>
        </w:tabs>
      </w:pPr>
      <w:r w:rsidRPr="007467F2">
        <w:tab/>
        <w:t>e.</w:t>
      </w:r>
      <w:r w:rsidRPr="007467F2">
        <w:tab/>
      </w:r>
      <w:r w:rsidR="006F2285">
        <w:t>‘</w:t>
      </w:r>
      <w:r w:rsidRPr="007467F2">
        <w:t>short hoe</w:t>
      </w:r>
      <w:r w:rsidR="006F2285">
        <w:t>’</w:t>
      </w:r>
      <w:r w:rsidRPr="007467F2">
        <w:tab/>
      </w:r>
      <w:r w:rsidRPr="003E5D8C">
        <w:rPr>
          <w:rFonts w:ascii="Doulos SIL" w:hAnsi="Doulos SIL"/>
          <w:i/>
          <w:color w:val="0000FF"/>
        </w:rPr>
        <w:t>dà:mbâ:</w:t>
      </w:r>
      <w:r w:rsidRPr="003E5D8C">
        <w:rPr>
          <w:rFonts w:ascii="Doulos SIL" w:hAnsi="Doulos SIL"/>
          <w:i/>
          <w:color w:val="0000FF"/>
        </w:rPr>
        <w:tab/>
      </w:r>
      <w:r w:rsidR="0093251A">
        <w:rPr>
          <w:vertAlign w:val="superscript"/>
        </w:rPr>
        <w:t>HL</w:t>
      </w:r>
      <w:r w:rsidRPr="003E5D8C">
        <w:rPr>
          <w:rFonts w:ascii="Doulos SIL" w:hAnsi="Doulos SIL"/>
          <w:i/>
          <w:color w:val="0000FF"/>
        </w:rPr>
        <w:t>dá:mbà:</w:t>
      </w:r>
    </w:p>
    <w:p w14:paraId="08473A4B" w14:textId="77777777" w:rsidR="00B013A1" w:rsidRPr="003E5D8C" w:rsidRDefault="00B013A1" w:rsidP="00B013A1">
      <w:pPr>
        <w:pStyle w:val="example-Jamsay"/>
        <w:tabs>
          <w:tab w:val="clear" w:pos="369"/>
          <w:tab w:val="clear" w:pos="720"/>
          <w:tab w:val="left" w:pos="630"/>
          <w:tab w:val="left" w:pos="990"/>
          <w:tab w:val="left" w:pos="2250"/>
          <w:tab w:val="left" w:pos="3870"/>
        </w:tabs>
        <w:rPr>
          <w:rFonts w:ascii="Doulos SIL" w:hAnsi="Doulos SIL"/>
          <w:i/>
          <w:color w:val="0000FF"/>
        </w:rPr>
      </w:pPr>
    </w:p>
    <w:p w14:paraId="2F93F982" w14:textId="77777777" w:rsidR="00B013A1" w:rsidRPr="006B44BA" w:rsidRDefault="00B013A1"/>
    <w:p w14:paraId="5AD7B4C9" w14:textId="77777777" w:rsidR="00B013A1" w:rsidRPr="007467F2" w:rsidRDefault="00B013A1" w:rsidP="00482A50">
      <w:pPr>
        <w:pStyle w:val="Heading3"/>
      </w:pPr>
      <w:bookmarkStart w:id="1202" w:name="_Toc12948399"/>
      <w:bookmarkStart w:id="1203" w:name="_Toc12948602"/>
      <w:bookmarkStart w:id="1204" w:name="_Toc78358867"/>
      <w:bookmarkStart w:id="1205" w:name="_Toc297637725"/>
      <w:r w:rsidRPr="007467F2">
        <w:t>Pronominal possessor</w:t>
      </w:r>
      <w:bookmarkEnd w:id="1202"/>
      <w:bookmarkEnd w:id="1203"/>
      <w:bookmarkEnd w:id="1204"/>
      <w:bookmarkEnd w:id="1205"/>
    </w:p>
    <w:p w14:paraId="3B024846" w14:textId="300A8FF9" w:rsidR="00B013A1" w:rsidRPr="006B44BA" w:rsidRDefault="003B0C35">
      <w:r>
        <w:t>Pronominal</w:t>
      </w:r>
      <w:r w:rsidR="00B013A1" w:rsidRPr="006B44BA">
        <w:t xml:space="preserve"> possessor forms are in (95). They are identical to the forms used as postpositional complements, reflecting the close relationship between possessor</w:t>
      </w:r>
      <w:r w:rsidR="00B013A1" w:rsidRPr="00EF44F9">
        <w:t>-p</w:t>
      </w:r>
      <w:r w:rsidR="00B013A1" w:rsidRPr="006B44BA">
        <w:t>ossessed and complement</w:t>
      </w:r>
      <w:r w:rsidR="00B013A1" w:rsidRPr="00EF44F9">
        <w:t>-p</w:t>
      </w:r>
      <w:r w:rsidR="00B013A1" w:rsidRPr="006B44BA">
        <w:t xml:space="preserve">ostposition </w:t>
      </w:r>
      <w:r>
        <w:t>constructions</w:t>
      </w:r>
      <w:r w:rsidR="00B013A1" w:rsidRPr="006B44BA">
        <w:t xml:space="preserve"> (§8.2-5). Except for the zero 1Sg, these forms are also identical to those used as independent pronoun, as preparticipial subject pronominal, and optionally as direct object.</w:t>
      </w:r>
    </w:p>
    <w:p w14:paraId="619B7C58" w14:textId="77777777" w:rsidR="00B013A1" w:rsidRPr="006B44BA" w:rsidRDefault="00B013A1"/>
    <w:p w14:paraId="24FE30C9" w14:textId="77777777" w:rsidR="00B013A1" w:rsidRPr="007467F2" w:rsidRDefault="00B013A1" w:rsidP="00B013A1">
      <w:pPr>
        <w:pStyle w:val="example-Jamsay"/>
        <w:tabs>
          <w:tab w:val="clear" w:pos="369"/>
          <w:tab w:val="clear" w:pos="1080"/>
          <w:tab w:val="left" w:pos="2070"/>
        </w:tabs>
      </w:pPr>
      <w:r w:rsidRPr="007467F2">
        <w:t>(95)</w:t>
      </w:r>
      <w:r w:rsidRPr="007467F2">
        <w:tab/>
        <w:t>category</w:t>
      </w:r>
      <w:r w:rsidRPr="007467F2">
        <w:tab/>
        <w:t>possessor form (preceding possessed noun)</w:t>
      </w:r>
    </w:p>
    <w:p w14:paraId="46A24950" w14:textId="77777777" w:rsidR="00B013A1" w:rsidRPr="007467F2" w:rsidRDefault="00B013A1" w:rsidP="00B013A1">
      <w:pPr>
        <w:pStyle w:val="example-Jamsay"/>
        <w:tabs>
          <w:tab w:val="clear" w:pos="369"/>
          <w:tab w:val="clear" w:pos="1080"/>
          <w:tab w:val="left" w:pos="2070"/>
        </w:tabs>
      </w:pPr>
    </w:p>
    <w:p w14:paraId="5AE3680A" w14:textId="77777777" w:rsidR="00B013A1" w:rsidRPr="007467F2" w:rsidRDefault="00B013A1" w:rsidP="00B013A1">
      <w:pPr>
        <w:pStyle w:val="example-Jamsay"/>
        <w:tabs>
          <w:tab w:val="clear" w:pos="369"/>
          <w:tab w:val="clear" w:pos="1080"/>
          <w:tab w:val="left" w:pos="2070"/>
        </w:tabs>
      </w:pPr>
      <w:r w:rsidRPr="007467F2">
        <w:tab/>
        <w:t>1Sg</w:t>
      </w:r>
      <w:r w:rsidRPr="007467F2">
        <w:tab/>
        <w:t>(zero, with floating L-tone)</w:t>
      </w:r>
    </w:p>
    <w:p w14:paraId="611B29A3" w14:textId="77777777" w:rsidR="00B013A1" w:rsidRPr="003E5D8C" w:rsidRDefault="00B013A1" w:rsidP="00B013A1">
      <w:pPr>
        <w:pStyle w:val="example-Jamsay"/>
        <w:tabs>
          <w:tab w:val="clear" w:pos="369"/>
          <w:tab w:val="clear" w:pos="1080"/>
          <w:tab w:val="left" w:pos="2070"/>
        </w:tabs>
        <w:rPr>
          <w:rFonts w:ascii="Doulos SIL" w:hAnsi="Doulos SIL"/>
          <w:i/>
          <w:color w:val="0000FF"/>
        </w:rPr>
      </w:pPr>
      <w:r w:rsidRPr="007467F2">
        <w:tab/>
        <w:t>1Pl</w:t>
      </w:r>
      <w:r w:rsidRPr="007467F2">
        <w:tab/>
      </w:r>
      <w:r w:rsidRPr="003E5D8C">
        <w:rPr>
          <w:rFonts w:ascii="Doulos SIL" w:hAnsi="Doulos SIL"/>
          <w:i/>
          <w:color w:val="0000FF"/>
        </w:rPr>
        <w:t>î:</w:t>
      </w:r>
    </w:p>
    <w:p w14:paraId="20420A91" w14:textId="77777777" w:rsidR="003B0C35" w:rsidRDefault="003B0C35" w:rsidP="00B013A1">
      <w:pPr>
        <w:pStyle w:val="example-Jamsay"/>
        <w:tabs>
          <w:tab w:val="clear" w:pos="369"/>
          <w:tab w:val="clear" w:pos="1080"/>
          <w:tab w:val="left" w:pos="2070"/>
        </w:tabs>
      </w:pPr>
    </w:p>
    <w:p w14:paraId="6A194288" w14:textId="77777777" w:rsidR="00B013A1" w:rsidRPr="007467F2" w:rsidRDefault="00B013A1" w:rsidP="00B013A1">
      <w:pPr>
        <w:pStyle w:val="example-Jamsay"/>
        <w:tabs>
          <w:tab w:val="clear" w:pos="369"/>
          <w:tab w:val="clear" w:pos="1080"/>
          <w:tab w:val="left" w:pos="2070"/>
        </w:tabs>
      </w:pPr>
      <w:r w:rsidRPr="007467F2">
        <w:tab/>
        <w:t>2Sg</w:t>
      </w:r>
      <w:r w:rsidRPr="007467F2">
        <w:tab/>
      </w:r>
      <w:r w:rsidRPr="003E5D8C">
        <w:rPr>
          <w:rFonts w:ascii="Doulos SIL" w:hAnsi="Doulos SIL"/>
          <w:i/>
          <w:color w:val="0000FF"/>
        </w:rPr>
        <w:t>ú</w:t>
      </w:r>
    </w:p>
    <w:p w14:paraId="661A3FF5" w14:textId="77777777" w:rsidR="00B013A1" w:rsidRPr="007467F2" w:rsidRDefault="00B013A1" w:rsidP="00B013A1">
      <w:pPr>
        <w:pStyle w:val="example-Jamsay"/>
        <w:tabs>
          <w:tab w:val="clear" w:pos="369"/>
          <w:tab w:val="clear" w:pos="1080"/>
          <w:tab w:val="left" w:pos="2070"/>
        </w:tabs>
      </w:pPr>
      <w:r w:rsidRPr="007467F2">
        <w:tab/>
        <w:t>2Pl</w:t>
      </w:r>
      <w:r w:rsidRPr="007467F2">
        <w:tab/>
      </w:r>
      <w:r w:rsidRPr="003E5D8C">
        <w:rPr>
          <w:rFonts w:ascii="Doulos SIL" w:hAnsi="Doulos SIL"/>
          <w:i/>
          <w:color w:val="0000FF"/>
        </w:rPr>
        <w:t>û:</w:t>
      </w:r>
    </w:p>
    <w:p w14:paraId="209C1E9D" w14:textId="77777777" w:rsidR="003B0C35" w:rsidRDefault="003B0C35" w:rsidP="00B013A1">
      <w:pPr>
        <w:pStyle w:val="example-Jamsay"/>
        <w:tabs>
          <w:tab w:val="clear" w:pos="369"/>
          <w:tab w:val="clear" w:pos="1080"/>
          <w:tab w:val="left" w:pos="2070"/>
        </w:tabs>
      </w:pPr>
    </w:p>
    <w:p w14:paraId="18149111" w14:textId="77777777" w:rsidR="00B013A1" w:rsidRPr="007467F2" w:rsidRDefault="00B013A1" w:rsidP="00B013A1">
      <w:pPr>
        <w:pStyle w:val="example-Jamsay"/>
        <w:tabs>
          <w:tab w:val="clear" w:pos="369"/>
          <w:tab w:val="clear" w:pos="1080"/>
          <w:tab w:val="left" w:pos="2070"/>
        </w:tabs>
      </w:pPr>
      <w:r w:rsidRPr="007467F2">
        <w:tab/>
        <w:t>3Sg</w:t>
      </w:r>
      <w:r w:rsidRPr="007467F2">
        <w:tab/>
      </w:r>
      <w:r w:rsidRPr="003E5D8C">
        <w:rPr>
          <w:rFonts w:ascii="Doulos SIL" w:hAnsi="Doulos SIL"/>
          <w:i/>
          <w:color w:val="0000FF"/>
        </w:rPr>
        <w:t>ɛ́rⁿɛ́</w:t>
      </w:r>
    </w:p>
    <w:p w14:paraId="680E04B4" w14:textId="77777777" w:rsidR="00B013A1" w:rsidRPr="003E5D8C" w:rsidRDefault="00B013A1" w:rsidP="00B013A1">
      <w:pPr>
        <w:pStyle w:val="example-Jamsay"/>
        <w:tabs>
          <w:tab w:val="clear" w:pos="369"/>
          <w:tab w:val="clear" w:pos="1080"/>
          <w:tab w:val="left" w:pos="2070"/>
        </w:tabs>
        <w:rPr>
          <w:rFonts w:ascii="Doulos SIL" w:hAnsi="Doulos SIL"/>
          <w:i/>
          <w:color w:val="0000FF"/>
        </w:rPr>
      </w:pPr>
      <w:r w:rsidRPr="007467F2">
        <w:tab/>
        <w:t>3Pl</w:t>
      </w:r>
      <w:r w:rsidRPr="007467F2">
        <w:tab/>
      </w:r>
      <w:r w:rsidRPr="003E5D8C">
        <w:rPr>
          <w:rFonts w:ascii="Doulos SIL" w:hAnsi="Doulos SIL"/>
          <w:i/>
          <w:color w:val="0000FF"/>
        </w:rPr>
        <w:t>bû:</w:t>
      </w:r>
    </w:p>
    <w:p w14:paraId="204F40E2" w14:textId="77777777" w:rsidR="003B0C35" w:rsidRDefault="003B0C35" w:rsidP="00B013A1">
      <w:pPr>
        <w:pStyle w:val="example-Jamsay"/>
        <w:tabs>
          <w:tab w:val="clear" w:pos="369"/>
          <w:tab w:val="clear" w:pos="1080"/>
          <w:tab w:val="left" w:pos="2070"/>
        </w:tabs>
      </w:pPr>
    </w:p>
    <w:p w14:paraId="7CD74AD3" w14:textId="77777777" w:rsidR="00B013A1" w:rsidRPr="003E5D8C" w:rsidRDefault="00B013A1" w:rsidP="00B013A1">
      <w:pPr>
        <w:pStyle w:val="example-Jamsay"/>
        <w:tabs>
          <w:tab w:val="clear" w:pos="369"/>
          <w:tab w:val="clear" w:pos="1080"/>
          <w:tab w:val="left" w:pos="2070"/>
        </w:tabs>
        <w:rPr>
          <w:rFonts w:ascii="Doulos SIL" w:hAnsi="Doulos SIL"/>
          <w:i/>
          <w:color w:val="0000FF"/>
        </w:rPr>
      </w:pPr>
      <w:r w:rsidRPr="007467F2">
        <w:tab/>
        <w:t>Inan</w:t>
      </w:r>
      <w:r w:rsidRPr="007467F2">
        <w:tab/>
      </w:r>
      <w:r w:rsidRPr="003E5D8C">
        <w:rPr>
          <w:rFonts w:ascii="Doulos SIL" w:hAnsi="Doulos SIL"/>
          <w:i/>
          <w:color w:val="0000FF"/>
        </w:rPr>
        <w:t>kú</w:t>
      </w:r>
    </w:p>
    <w:p w14:paraId="1B78DB65" w14:textId="77777777" w:rsidR="003B0C35" w:rsidRDefault="003B0C35" w:rsidP="00B013A1">
      <w:pPr>
        <w:pStyle w:val="example-Jamsay"/>
        <w:tabs>
          <w:tab w:val="clear" w:pos="369"/>
          <w:tab w:val="clear" w:pos="1080"/>
          <w:tab w:val="left" w:pos="2070"/>
        </w:tabs>
      </w:pPr>
    </w:p>
    <w:p w14:paraId="6A5E6DE5" w14:textId="77777777" w:rsidR="00B013A1" w:rsidRPr="003E5D8C" w:rsidRDefault="00B013A1" w:rsidP="00B013A1">
      <w:pPr>
        <w:pStyle w:val="example-Jamsay"/>
        <w:tabs>
          <w:tab w:val="clear" w:pos="369"/>
          <w:tab w:val="clear" w:pos="1080"/>
          <w:tab w:val="left" w:pos="2070"/>
        </w:tabs>
        <w:rPr>
          <w:rFonts w:ascii="Doulos SIL" w:hAnsi="Doulos SIL"/>
          <w:i/>
          <w:color w:val="0000FF"/>
        </w:rPr>
      </w:pPr>
      <w:r w:rsidRPr="007467F2">
        <w:tab/>
        <w:t>3ReflSg</w:t>
      </w:r>
      <w:r w:rsidRPr="007467F2">
        <w:tab/>
      </w:r>
      <w:r w:rsidRPr="003E5D8C">
        <w:rPr>
          <w:rFonts w:ascii="Doulos SIL" w:hAnsi="Doulos SIL"/>
          <w:i/>
          <w:color w:val="0000FF"/>
        </w:rPr>
        <w:t>á</w:t>
      </w:r>
    </w:p>
    <w:p w14:paraId="43AAE41A" w14:textId="77777777" w:rsidR="00B013A1" w:rsidRPr="003E5D8C" w:rsidRDefault="00B013A1" w:rsidP="00B013A1">
      <w:pPr>
        <w:pStyle w:val="example-Jamsay"/>
        <w:tabs>
          <w:tab w:val="clear" w:pos="369"/>
          <w:tab w:val="clear" w:pos="1080"/>
          <w:tab w:val="left" w:pos="2070"/>
        </w:tabs>
        <w:rPr>
          <w:rFonts w:ascii="Doulos SIL" w:hAnsi="Doulos SIL"/>
          <w:i/>
          <w:color w:val="0000FF"/>
        </w:rPr>
      </w:pPr>
      <w:r w:rsidRPr="007467F2">
        <w:tab/>
        <w:t>3ReflPl</w:t>
      </w:r>
      <w:r w:rsidRPr="007467F2">
        <w:tab/>
      </w:r>
      <w:r w:rsidRPr="003E5D8C">
        <w:rPr>
          <w:rFonts w:ascii="Doulos SIL" w:hAnsi="Doulos SIL"/>
          <w:i/>
          <w:color w:val="0000FF"/>
        </w:rPr>
        <w:t>â:</w:t>
      </w:r>
    </w:p>
    <w:p w14:paraId="0DFD813B" w14:textId="77777777" w:rsidR="00B013A1" w:rsidRPr="006B44BA" w:rsidRDefault="00B013A1"/>
    <w:p w14:paraId="5153685C" w14:textId="526A1402" w:rsidR="00B013A1" w:rsidRPr="006B44BA" w:rsidRDefault="00B013A1">
      <w:r w:rsidRPr="006B44BA">
        <w:t xml:space="preserve">The tonal pattern of the </w:t>
      </w:r>
      <w:r w:rsidR="003B0C35">
        <w:t>following possessum</w:t>
      </w:r>
      <w:r w:rsidRPr="006B44BA">
        <w:t xml:space="preserve"> depends on which pronominal possessor is at hand, as summarized in (96). Except for the special case of 1Sg possessor, the pronominal data are consistent with those seen for nonpronominal NPs above. Specifically, if the possessor ends in a</w:t>
      </w:r>
      <w:r w:rsidR="003B0C35">
        <w:t>n H-</w:t>
      </w:r>
      <w:r w:rsidRPr="006B44BA">
        <w:t xml:space="preserve">tone, the possessed noun has {HL} tone </w:t>
      </w:r>
      <w:r w:rsidR="000F0CAE">
        <w:t>overlay</w:t>
      </w:r>
      <w:r w:rsidRPr="006B44BA">
        <w:t xml:space="preserve">, while if the possessor ends in </w:t>
      </w:r>
      <w:r w:rsidR="00F06AD3">
        <w:t>an L-tone</w:t>
      </w:r>
      <w:r w:rsidRPr="006B44BA">
        <w:t>, the possessed noun has all</w:t>
      </w:r>
      <w:r w:rsidRPr="00EF44F9">
        <w:noBreakHyphen/>
        <w:t>L</w:t>
      </w:r>
      <w:r w:rsidRPr="006B44BA">
        <w:t xml:space="preserve"> tones.</w:t>
      </w:r>
    </w:p>
    <w:p w14:paraId="07D7668B" w14:textId="77777777" w:rsidR="00B013A1" w:rsidRPr="006B44BA" w:rsidRDefault="00B013A1"/>
    <w:p w14:paraId="6D85A328" w14:textId="77777777" w:rsidR="00B013A1" w:rsidRPr="007467F2" w:rsidRDefault="00B013A1" w:rsidP="00B013A1">
      <w:pPr>
        <w:pStyle w:val="exampleabc"/>
        <w:tabs>
          <w:tab w:val="left" w:pos="4500"/>
        </w:tabs>
      </w:pPr>
      <w:r w:rsidRPr="007467F2">
        <w:t>(96)</w:t>
      </w:r>
      <w:r w:rsidRPr="007467F2">
        <w:tab/>
      </w:r>
      <w:r w:rsidRPr="007467F2">
        <w:tab/>
        <w:t>possessors</w:t>
      </w:r>
      <w:r w:rsidRPr="007467F2">
        <w:tab/>
        <w:t>possessed noun</w:t>
      </w:r>
    </w:p>
    <w:p w14:paraId="3AD12C5E" w14:textId="77777777" w:rsidR="00B013A1" w:rsidRPr="007467F2" w:rsidRDefault="00B013A1" w:rsidP="00B013A1">
      <w:pPr>
        <w:pStyle w:val="exampleabc"/>
        <w:tabs>
          <w:tab w:val="left" w:pos="4500"/>
        </w:tabs>
      </w:pPr>
    </w:p>
    <w:p w14:paraId="059FEF4A" w14:textId="55609608" w:rsidR="00B013A1" w:rsidRPr="007467F2" w:rsidRDefault="00B013A1" w:rsidP="00B013A1">
      <w:pPr>
        <w:pStyle w:val="exampleabc"/>
        <w:tabs>
          <w:tab w:val="left" w:pos="4500"/>
        </w:tabs>
      </w:pPr>
      <w:r w:rsidRPr="007467F2">
        <w:tab/>
        <w:t>a.</w:t>
      </w:r>
      <w:r w:rsidRPr="007467F2">
        <w:tab/>
        <w:t xml:space="preserve">1Pl </w:t>
      </w:r>
      <w:r w:rsidRPr="003E5D8C">
        <w:rPr>
          <w:rFonts w:ascii="Doulos SIL" w:hAnsi="Doulos SIL"/>
          <w:i/>
          <w:color w:val="0000FF"/>
        </w:rPr>
        <w:t>î:</w:t>
      </w:r>
      <w:r w:rsidRPr="007467F2">
        <w:t xml:space="preserve">, 2Pl </w:t>
      </w:r>
      <w:r w:rsidRPr="003E5D8C">
        <w:rPr>
          <w:rFonts w:ascii="Doulos SIL" w:hAnsi="Doulos SIL"/>
          <w:i/>
          <w:color w:val="0000FF"/>
        </w:rPr>
        <w:t>û:</w:t>
      </w:r>
      <w:r w:rsidRPr="007467F2">
        <w:t xml:space="preserve">, 3Pl </w:t>
      </w:r>
      <w:r w:rsidRPr="003E5D8C">
        <w:rPr>
          <w:rFonts w:ascii="Doulos SIL" w:hAnsi="Doulos SIL"/>
          <w:i/>
          <w:color w:val="0000FF"/>
        </w:rPr>
        <w:t>bû:</w:t>
      </w:r>
      <w:r w:rsidRPr="007467F2">
        <w:t xml:space="preserve">, 3ReflPl </w:t>
      </w:r>
      <w:r w:rsidRPr="003E5D8C">
        <w:rPr>
          <w:rFonts w:ascii="Doulos SIL" w:hAnsi="Doulos SIL"/>
          <w:i/>
          <w:color w:val="0000FF"/>
        </w:rPr>
        <w:t>â:</w:t>
      </w:r>
      <w:r w:rsidRPr="007467F2">
        <w:tab/>
      </w:r>
      <w:r w:rsidR="006F6C93">
        <w:t>{L}</w:t>
      </w:r>
    </w:p>
    <w:p w14:paraId="63AB94E4" w14:textId="77777777" w:rsidR="00B013A1" w:rsidRPr="007467F2" w:rsidRDefault="00B013A1" w:rsidP="00B013A1">
      <w:pPr>
        <w:pStyle w:val="exampleabc"/>
        <w:tabs>
          <w:tab w:val="left" w:pos="4500"/>
        </w:tabs>
      </w:pPr>
      <w:r w:rsidRPr="007467F2">
        <w:tab/>
        <w:t>b.</w:t>
      </w:r>
      <w:r w:rsidRPr="007467F2">
        <w:tab/>
        <w:t xml:space="preserve">2Sg </w:t>
      </w:r>
      <w:r w:rsidRPr="003E5D8C">
        <w:rPr>
          <w:rFonts w:ascii="Doulos SIL" w:hAnsi="Doulos SIL"/>
          <w:i/>
          <w:color w:val="0000FF"/>
        </w:rPr>
        <w:t>ú</w:t>
      </w:r>
      <w:r w:rsidRPr="007467F2">
        <w:t xml:space="preserve">, 3Sg </w:t>
      </w:r>
      <w:r w:rsidRPr="003E5D8C">
        <w:rPr>
          <w:rFonts w:ascii="Doulos SIL" w:hAnsi="Doulos SIL"/>
          <w:i/>
          <w:color w:val="0000FF"/>
        </w:rPr>
        <w:t>ɛ́rⁿɛ́</w:t>
      </w:r>
      <w:r w:rsidRPr="007467F2">
        <w:t xml:space="preserve">, 3ReflSg </w:t>
      </w:r>
      <w:r w:rsidRPr="003E5D8C">
        <w:rPr>
          <w:rFonts w:ascii="Doulos SIL" w:hAnsi="Doulos SIL"/>
          <w:i/>
          <w:color w:val="0000FF"/>
        </w:rPr>
        <w:t>á</w:t>
      </w:r>
      <w:r w:rsidRPr="007467F2">
        <w:t xml:space="preserve">, Inan </w:t>
      </w:r>
      <w:r w:rsidRPr="003E5D8C">
        <w:rPr>
          <w:rFonts w:ascii="Doulos SIL" w:hAnsi="Doulos SIL"/>
          <w:i/>
          <w:color w:val="0000FF"/>
        </w:rPr>
        <w:t>kú</w:t>
      </w:r>
      <w:r w:rsidRPr="007467F2">
        <w:tab/>
        <w:t>{HL}</w:t>
      </w:r>
    </w:p>
    <w:p w14:paraId="487BD2B5" w14:textId="61157935" w:rsidR="00B013A1" w:rsidRPr="007467F2" w:rsidRDefault="003B0C35" w:rsidP="00B013A1">
      <w:pPr>
        <w:pStyle w:val="exampleabc"/>
        <w:tabs>
          <w:tab w:val="left" w:pos="4500"/>
        </w:tabs>
      </w:pPr>
      <w:r>
        <w:tab/>
        <w:t>c.</w:t>
      </w:r>
      <w:r>
        <w:tab/>
        <w:t>1Sg (segmentally zero)</w:t>
      </w:r>
      <w:r>
        <w:tab/>
      </w:r>
      <w:r w:rsidR="00B013A1" w:rsidRPr="007467F2">
        <w:t>L</w:t>
      </w:r>
      <w:r w:rsidR="006F6C93">
        <w:t>+</w:t>
      </w:r>
      <w:r>
        <w:t>{</w:t>
      </w:r>
      <w:r w:rsidR="00B013A1" w:rsidRPr="007467F2">
        <w:t>HL}</w:t>
      </w:r>
    </w:p>
    <w:p w14:paraId="514F4876" w14:textId="77777777" w:rsidR="00B013A1" w:rsidRPr="006B44BA" w:rsidRDefault="00B013A1"/>
    <w:p w14:paraId="699BC77B" w14:textId="6AEA6772" w:rsidR="00B013A1" w:rsidRPr="006B44BA" w:rsidRDefault="00B013A1">
      <w:r w:rsidRPr="006B44BA">
        <w:t xml:space="preserve">The </w:t>
      </w:r>
      <w:r w:rsidRPr="006B44BA">
        <w:rPr>
          <w:b/>
        </w:rPr>
        <w:t>1Sg possessor is segmentally zero</w:t>
      </w:r>
      <w:r w:rsidRPr="006B44BA">
        <w:t xml:space="preserve">, but is expressed by a </w:t>
      </w:r>
      <w:r w:rsidR="006F6C93">
        <w:t>bell-shaped</w:t>
      </w:r>
      <w:r w:rsidRPr="006B44BA">
        <w:t xml:space="preserve"> tone overlay on the possessed noun. The initial L of </w:t>
      </w:r>
      <w:r w:rsidR="006F6C93">
        <w:t xml:space="preserve">this </w:t>
      </w:r>
      <w:r w:rsidR="003B0C35">
        <w:t>tone pattern</w:t>
      </w:r>
      <w:r w:rsidRPr="006B44BA">
        <w:t xml:space="preserve"> is </w:t>
      </w:r>
      <w:r w:rsidR="006F6C93">
        <w:t>presumably</w:t>
      </w:r>
      <w:r w:rsidR="006F6C93" w:rsidRPr="006B44BA">
        <w:t xml:space="preserve"> </w:t>
      </w:r>
      <w:r w:rsidRPr="006B44BA">
        <w:t>the real 1Sg possessor morpheme, i.e. a f</w:t>
      </w:r>
      <w:r w:rsidR="006F6C93">
        <w:t>l</w:t>
      </w:r>
      <w:r w:rsidRPr="006B44BA">
        <w:t>oating L</w:t>
      </w:r>
      <w:r w:rsidRPr="00EF44F9">
        <w:noBreakHyphen/>
        <w:t>t</w:t>
      </w:r>
      <w:r w:rsidR="00A56D82">
        <w:t>one that “docks”</w:t>
      </w:r>
      <w:r w:rsidRPr="006B44BA">
        <w:t xml:space="preserve"> on the onset of the possessed noun, while the residual </w:t>
      </w:r>
      <w:r w:rsidRPr="006B44BA">
        <w:sym w:font="Symbol" w:char="F0BC"/>
      </w:r>
      <w:r w:rsidRPr="006B44BA">
        <w:t xml:space="preserve">HL is identical to the {HL} </w:t>
      </w:r>
      <w:r w:rsidR="006F6C93">
        <w:t>overlay controlled by other</w:t>
      </w:r>
      <w:r w:rsidRPr="006B44BA">
        <w:t xml:space="preserve"> singular possessors. However, the details of tone association for the 1Sg differ from those </w:t>
      </w:r>
      <w:r w:rsidR="003B0C35">
        <w:t>that are valid</w:t>
      </w:r>
      <w:r w:rsidRPr="006B44BA">
        <w:t xml:space="preserve"> for the other pronouns </w:t>
      </w:r>
      <w:r w:rsidR="003B0C35">
        <w:t>that precede</w:t>
      </w:r>
      <w:r w:rsidRPr="006B44BA">
        <w:t xml:space="preserve"> {HL}</w:t>
      </w:r>
      <w:r w:rsidR="003B0C35">
        <w:t>-overlaid</w:t>
      </w:r>
      <w:r w:rsidRPr="006B44BA">
        <w:t xml:space="preserve"> possessed noun</w:t>
      </w:r>
      <w:r w:rsidR="003B0C35">
        <w:t>s</w:t>
      </w:r>
      <w:r w:rsidRPr="006B44BA">
        <w:t>. Consider the data in (97).</w:t>
      </w:r>
    </w:p>
    <w:p w14:paraId="1840BA1D" w14:textId="77777777" w:rsidR="00B013A1" w:rsidRPr="006B44BA" w:rsidRDefault="00B013A1"/>
    <w:p w14:paraId="0630AAC1" w14:textId="77777777" w:rsidR="00B013A1" w:rsidRPr="007467F2" w:rsidRDefault="00B013A1" w:rsidP="00D05624">
      <w:pPr>
        <w:pStyle w:val="exampleabc"/>
        <w:keepNext/>
        <w:tabs>
          <w:tab w:val="left" w:pos="2160"/>
          <w:tab w:val="left" w:pos="3240"/>
          <w:tab w:val="left" w:pos="4140"/>
          <w:tab w:val="left" w:pos="5760"/>
        </w:tabs>
      </w:pPr>
      <w:r w:rsidRPr="007467F2">
        <w:t>(97)</w:t>
      </w:r>
      <w:r w:rsidRPr="007467F2">
        <w:tab/>
      </w:r>
      <w:r w:rsidRPr="007467F2">
        <w:tab/>
      </w:r>
      <w:r w:rsidRPr="007467F2">
        <w:tab/>
      </w:r>
      <w:r w:rsidRPr="007467F2">
        <w:tab/>
      </w:r>
      <w:r w:rsidRPr="007467F2">
        <w:tab/>
        <w:t xml:space="preserve">possessed, after </w:t>
      </w:r>
      <w:r w:rsidRPr="007467F2">
        <w:sym w:font="Symbol" w:char="F0BC"/>
      </w:r>
    </w:p>
    <w:p w14:paraId="141354C7" w14:textId="77777777" w:rsidR="00B013A1" w:rsidRPr="007467F2" w:rsidRDefault="00B013A1" w:rsidP="00D05624">
      <w:pPr>
        <w:pStyle w:val="exampleabc"/>
        <w:keepNext/>
        <w:tabs>
          <w:tab w:val="left" w:pos="2070"/>
          <w:tab w:val="left" w:pos="3060"/>
          <w:tab w:val="left" w:pos="4410"/>
          <w:tab w:val="left" w:pos="5760"/>
        </w:tabs>
      </w:pPr>
      <w:r w:rsidRPr="007467F2">
        <w:tab/>
      </w:r>
      <w:r w:rsidRPr="007467F2">
        <w:tab/>
        <w:t>stem</w:t>
      </w:r>
      <w:r w:rsidRPr="007467F2">
        <w:tab/>
        <w:t>gloss</w:t>
      </w:r>
      <w:r w:rsidRPr="007467F2">
        <w:tab/>
      </w:r>
      <w:r w:rsidRPr="007467F2">
        <w:sym w:font="Symbol" w:char="F0BC"/>
      </w:r>
      <w:r w:rsidRPr="007467F2">
        <w:t>2Sg</w:t>
      </w:r>
      <w:r w:rsidRPr="007467F2">
        <w:tab/>
      </w:r>
      <w:r w:rsidRPr="007467F2">
        <w:sym w:font="Symbol" w:char="F0BC"/>
      </w:r>
      <w:r w:rsidRPr="007467F2">
        <w:t>1Pl</w:t>
      </w:r>
      <w:r w:rsidRPr="007467F2">
        <w:tab/>
      </w:r>
      <w:r w:rsidRPr="007467F2">
        <w:sym w:font="Symbol" w:char="F0BC"/>
      </w:r>
      <w:r w:rsidRPr="007467F2">
        <w:t>1Sg</w:t>
      </w:r>
    </w:p>
    <w:p w14:paraId="44A825A4" w14:textId="77777777" w:rsidR="00B013A1" w:rsidRPr="007467F2" w:rsidRDefault="00B013A1" w:rsidP="00D05624">
      <w:pPr>
        <w:pStyle w:val="exampleabc"/>
        <w:keepNext/>
        <w:tabs>
          <w:tab w:val="left" w:pos="2070"/>
          <w:tab w:val="left" w:pos="3060"/>
          <w:tab w:val="left" w:pos="4410"/>
          <w:tab w:val="left" w:pos="5760"/>
        </w:tabs>
      </w:pPr>
    </w:p>
    <w:p w14:paraId="01B8EC22" w14:textId="2E0FDA9A" w:rsidR="00B013A1" w:rsidRPr="007467F2" w:rsidRDefault="00B013A1" w:rsidP="00D05624">
      <w:pPr>
        <w:pStyle w:val="exampleabc"/>
        <w:keepNext/>
        <w:tabs>
          <w:tab w:val="left" w:pos="2070"/>
          <w:tab w:val="left" w:pos="3060"/>
          <w:tab w:val="left" w:pos="4410"/>
          <w:tab w:val="left" w:pos="5760"/>
        </w:tabs>
      </w:pPr>
      <w:r w:rsidRPr="007467F2">
        <w:tab/>
        <w:t>a.</w:t>
      </w:r>
      <w:r w:rsidRPr="007467F2">
        <w:tab/>
      </w:r>
      <w:r w:rsidRPr="003E5D8C">
        <w:rPr>
          <w:rFonts w:ascii="Doulos SIL" w:hAnsi="Doulos SIL"/>
          <w:i/>
          <w:color w:val="0000FF"/>
        </w:rPr>
        <w:t>yû:</w:t>
      </w:r>
      <w:r w:rsidRPr="007467F2">
        <w:tab/>
      </w:r>
      <w:r w:rsidR="006F2285">
        <w:t>‘</w:t>
      </w:r>
      <w:r w:rsidRPr="007467F2">
        <w:t>millet</w:t>
      </w:r>
      <w:r w:rsidR="006F2285">
        <w:t>’</w:t>
      </w:r>
      <w:r w:rsidRPr="007467F2">
        <w:tab/>
      </w:r>
      <w:r w:rsidRPr="003E5D8C">
        <w:rPr>
          <w:rFonts w:ascii="Doulos SIL" w:hAnsi="Doulos SIL"/>
          <w:i/>
          <w:color w:val="0000FF"/>
        </w:rPr>
        <w:t xml:space="preserve">ú </w:t>
      </w:r>
      <w:r w:rsidR="006F6C93">
        <w:rPr>
          <w:rFonts w:ascii="Doulos SIL" w:hAnsi="Doulos SIL"/>
          <w:i/>
          <w:color w:val="0000FF"/>
        </w:rPr>
        <w:t xml:space="preserve"> </w:t>
      </w:r>
      <w:r w:rsidR="006F6C93">
        <w:rPr>
          <w:vertAlign w:val="superscript"/>
        </w:rPr>
        <w:t>HL</w:t>
      </w:r>
      <w:r w:rsidRPr="003E5D8C">
        <w:rPr>
          <w:rFonts w:ascii="Doulos SIL" w:hAnsi="Doulos SIL"/>
          <w:i/>
          <w:color w:val="0000FF"/>
        </w:rPr>
        <w:t>yû:</w:t>
      </w:r>
      <w:r w:rsidRPr="003E5D8C">
        <w:rPr>
          <w:rFonts w:ascii="Doulos SIL" w:hAnsi="Doulos SIL"/>
          <w:i/>
          <w:color w:val="0000FF"/>
        </w:rPr>
        <w:tab/>
        <w:t>î: yù:</w:t>
      </w:r>
      <w:r w:rsidRPr="003E5D8C">
        <w:rPr>
          <w:rFonts w:ascii="Doulos SIL" w:hAnsi="Doulos SIL"/>
          <w:i/>
          <w:color w:val="0000FF"/>
        </w:rPr>
        <w:tab/>
      </w:r>
      <w:r w:rsidR="00256E16">
        <w:rPr>
          <w:vertAlign w:val="superscript"/>
        </w:rPr>
        <w:t>L+HL</w:t>
      </w:r>
      <w:r w:rsidRPr="003E5D8C">
        <w:rPr>
          <w:rFonts w:ascii="Doulos SIL" w:hAnsi="Doulos SIL"/>
          <w:i/>
          <w:color w:val="0000FF"/>
        </w:rPr>
        <w:t>yu᷈:</w:t>
      </w:r>
    </w:p>
    <w:p w14:paraId="2E4788E1" w14:textId="31FC1073" w:rsidR="00B013A1" w:rsidRPr="007467F2" w:rsidRDefault="00B013A1" w:rsidP="00872138">
      <w:pPr>
        <w:pStyle w:val="exampleabc"/>
        <w:tabs>
          <w:tab w:val="left" w:pos="2070"/>
          <w:tab w:val="left" w:pos="3060"/>
          <w:tab w:val="left" w:pos="4410"/>
          <w:tab w:val="left" w:pos="5760"/>
        </w:tabs>
      </w:pPr>
      <w:r w:rsidRPr="007467F2">
        <w:tab/>
      </w:r>
      <w:r w:rsidRPr="007467F2">
        <w:tab/>
      </w:r>
      <w:r w:rsidRPr="003E5D8C">
        <w:rPr>
          <w:rFonts w:ascii="Doulos SIL" w:hAnsi="Doulos SIL"/>
          <w:i/>
          <w:color w:val="0000FF"/>
        </w:rPr>
        <w:t>kû:</w:t>
      </w:r>
      <w:r w:rsidRPr="007467F2">
        <w:tab/>
      </w:r>
      <w:r w:rsidR="006F2285">
        <w:t>‘</w:t>
      </w:r>
      <w:r w:rsidRPr="007467F2">
        <w:t>head</w:t>
      </w:r>
      <w:r w:rsidR="006F2285">
        <w:t>’</w:t>
      </w:r>
      <w:r w:rsidRPr="007467F2">
        <w:tab/>
      </w:r>
      <w:r w:rsidRPr="003E5D8C">
        <w:rPr>
          <w:rFonts w:ascii="Doulos SIL" w:hAnsi="Doulos SIL"/>
          <w:i/>
          <w:color w:val="0000FF"/>
        </w:rPr>
        <w:t>ú</w:t>
      </w:r>
      <w:r w:rsidR="006F6C93">
        <w:rPr>
          <w:rFonts w:ascii="Doulos SIL" w:hAnsi="Doulos SIL"/>
          <w:i/>
          <w:color w:val="0000FF"/>
        </w:rPr>
        <w:t xml:space="preserve"> </w:t>
      </w:r>
      <w:r w:rsidRPr="003E5D8C">
        <w:rPr>
          <w:rFonts w:ascii="Doulos SIL" w:hAnsi="Doulos SIL"/>
          <w:i/>
          <w:color w:val="0000FF"/>
        </w:rPr>
        <w:t xml:space="preserve"> </w:t>
      </w:r>
      <w:r w:rsidR="006F6C93">
        <w:rPr>
          <w:vertAlign w:val="superscript"/>
        </w:rPr>
        <w:t>HL</w:t>
      </w:r>
      <w:r w:rsidRPr="003E5D8C">
        <w:rPr>
          <w:rFonts w:ascii="Doulos SIL" w:hAnsi="Doulos SIL"/>
          <w:i/>
          <w:color w:val="0000FF"/>
        </w:rPr>
        <w:t>kû:</w:t>
      </w:r>
      <w:r w:rsidRPr="003E5D8C">
        <w:rPr>
          <w:rFonts w:ascii="Doulos SIL" w:hAnsi="Doulos SIL"/>
          <w:i/>
          <w:color w:val="0000FF"/>
        </w:rPr>
        <w:tab/>
        <w:t>î: kù:</w:t>
      </w:r>
      <w:r w:rsidRPr="003E5D8C">
        <w:rPr>
          <w:rFonts w:ascii="Doulos SIL" w:hAnsi="Doulos SIL"/>
          <w:i/>
          <w:color w:val="0000FF"/>
        </w:rPr>
        <w:tab/>
      </w:r>
      <w:r w:rsidR="00256E16">
        <w:rPr>
          <w:vertAlign w:val="superscript"/>
        </w:rPr>
        <w:t>L+HL</w:t>
      </w:r>
      <w:r w:rsidRPr="003E5D8C">
        <w:rPr>
          <w:rFonts w:ascii="Doulos SIL" w:hAnsi="Doulos SIL"/>
          <w:i/>
          <w:color w:val="0000FF"/>
        </w:rPr>
        <w:t>ku᷈:</w:t>
      </w:r>
    </w:p>
    <w:p w14:paraId="095ADFE2" w14:textId="11D2DA08" w:rsidR="00B013A1" w:rsidRPr="007467F2" w:rsidRDefault="00B013A1" w:rsidP="00872138">
      <w:pPr>
        <w:pStyle w:val="exampleabc"/>
        <w:tabs>
          <w:tab w:val="left" w:pos="2070"/>
          <w:tab w:val="left" w:pos="3060"/>
          <w:tab w:val="left" w:pos="4410"/>
          <w:tab w:val="left" w:pos="5760"/>
        </w:tabs>
      </w:pPr>
      <w:r w:rsidRPr="007467F2">
        <w:tab/>
      </w:r>
      <w:r w:rsidRPr="007467F2">
        <w:tab/>
      </w:r>
      <w:r w:rsidRPr="003E5D8C">
        <w:rPr>
          <w:rFonts w:ascii="Doulos SIL" w:hAnsi="Doulos SIL"/>
          <w:i/>
          <w:color w:val="0000FF"/>
        </w:rPr>
        <w:t>sîw</w:t>
      </w:r>
      <w:r w:rsidRPr="007467F2">
        <w:tab/>
      </w:r>
      <w:r w:rsidR="006F2285">
        <w:t>‘</w:t>
      </w:r>
      <w:r w:rsidRPr="007467F2">
        <w:t>hoe</w:t>
      </w:r>
      <w:r w:rsidR="006F2285">
        <w:t>’</w:t>
      </w:r>
      <w:r w:rsidRPr="007467F2">
        <w:tab/>
      </w:r>
      <w:r w:rsidRPr="003E5D8C">
        <w:rPr>
          <w:rFonts w:ascii="Doulos SIL" w:hAnsi="Doulos SIL"/>
          <w:i/>
          <w:color w:val="0000FF"/>
        </w:rPr>
        <w:t xml:space="preserve">ú </w:t>
      </w:r>
      <w:r w:rsidR="006F6C93">
        <w:rPr>
          <w:rFonts w:ascii="Doulos SIL" w:hAnsi="Doulos SIL"/>
          <w:i/>
          <w:color w:val="0000FF"/>
        </w:rPr>
        <w:t xml:space="preserve"> </w:t>
      </w:r>
      <w:r w:rsidR="006F6C93">
        <w:rPr>
          <w:vertAlign w:val="superscript"/>
        </w:rPr>
        <w:t>HL</w:t>
      </w:r>
      <w:r w:rsidRPr="003E5D8C">
        <w:rPr>
          <w:rFonts w:ascii="Doulos SIL" w:hAnsi="Doulos SIL"/>
          <w:i/>
          <w:color w:val="0000FF"/>
        </w:rPr>
        <w:t>sîw</w:t>
      </w:r>
      <w:r w:rsidRPr="003E5D8C">
        <w:rPr>
          <w:rFonts w:ascii="Doulos SIL" w:hAnsi="Doulos SIL"/>
          <w:i/>
          <w:color w:val="0000FF"/>
        </w:rPr>
        <w:tab/>
        <w:t>î: sìw</w:t>
      </w:r>
      <w:r w:rsidRPr="003E5D8C">
        <w:rPr>
          <w:rFonts w:ascii="Doulos SIL" w:hAnsi="Doulos SIL"/>
          <w:i/>
          <w:color w:val="0000FF"/>
        </w:rPr>
        <w:tab/>
      </w:r>
      <w:r w:rsidR="00256E16">
        <w:rPr>
          <w:vertAlign w:val="superscript"/>
        </w:rPr>
        <w:t>L+HL</w:t>
      </w:r>
      <w:r w:rsidRPr="003E5D8C">
        <w:rPr>
          <w:rFonts w:ascii="Doulos SIL" w:hAnsi="Doulos SIL"/>
          <w:i/>
          <w:color w:val="0000FF"/>
        </w:rPr>
        <w:t>si᷈w</w:t>
      </w:r>
    </w:p>
    <w:p w14:paraId="7E4B97CC" w14:textId="6103202C" w:rsidR="00B013A1" w:rsidRPr="007467F2" w:rsidRDefault="00B013A1" w:rsidP="00872138">
      <w:pPr>
        <w:pStyle w:val="exampleabc"/>
        <w:tabs>
          <w:tab w:val="left" w:pos="2070"/>
          <w:tab w:val="left" w:pos="3060"/>
          <w:tab w:val="left" w:pos="4410"/>
          <w:tab w:val="left" w:pos="5760"/>
        </w:tabs>
      </w:pPr>
      <w:r w:rsidRPr="007467F2">
        <w:tab/>
      </w:r>
      <w:r w:rsidRPr="007467F2">
        <w:tab/>
      </w:r>
      <w:r w:rsidRPr="003E5D8C">
        <w:rPr>
          <w:rFonts w:ascii="Doulos SIL" w:hAnsi="Doulos SIL"/>
          <w:i/>
          <w:color w:val="0000FF"/>
        </w:rPr>
        <w:t>ɛ̌:</w:t>
      </w:r>
      <w:r w:rsidRPr="007467F2">
        <w:tab/>
      </w:r>
      <w:r w:rsidR="006F2285">
        <w:t>‘</w:t>
      </w:r>
      <w:r w:rsidRPr="007467F2">
        <w:t>well</w:t>
      </w:r>
      <w:r w:rsidR="006F2285">
        <w:t>’</w:t>
      </w:r>
      <w:r w:rsidRPr="007467F2">
        <w:tab/>
      </w:r>
      <w:r w:rsidRPr="003E5D8C">
        <w:rPr>
          <w:rFonts w:ascii="Doulos SIL" w:hAnsi="Doulos SIL"/>
          <w:i/>
          <w:color w:val="0000FF"/>
        </w:rPr>
        <w:t xml:space="preserve">ú </w:t>
      </w:r>
      <w:r w:rsidR="006F6C93">
        <w:rPr>
          <w:rFonts w:ascii="Doulos SIL" w:hAnsi="Doulos SIL"/>
          <w:i/>
          <w:color w:val="0000FF"/>
        </w:rPr>
        <w:t xml:space="preserve"> </w:t>
      </w:r>
      <w:r w:rsidR="006F6C93">
        <w:rPr>
          <w:vertAlign w:val="superscript"/>
        </w:rPr>
        <w:t>HL</w:t>
      </w:r>
      <w:r w:rsidRPr="003E5D8C">
        <w:rPr>
          <w:rFonts w:ascii="Doulos SIL" w:hAnsi="Doulos SIL"/>
          <w:i/>
          <w:color w:val="0000FF"/>
        </w:rPr>
        <w:t>ɛ̂:</w:t>
      </w:r>
      <w:r w:rsidRPr="003E5D8C">
        <w:rPr>
          <w:rFonts w:ascii="Doulos SIL" w:hAnsi="Doulos SIL"/>
          <w:i/>
          <w:color w:val="0000FF"/>
        </w:rPr>
        <w:tab/>
        <w:t>î: ɛ̀:</w:t>
      </w:r>
      <w:r w:rsidRPr="003E5D8C">
        <w:rPr>
          <w:rFonts w:ascii="Doulos SIL" w:hAnsi="Doulos SIL"/>
          <w:i/>
          <w:color w:val="0000FF"/>
        </w:rPr>
        <w:tab/>
      </w:r>
      <w:r w:rsidR="00256E16">
        <w:rPr>
          <w:vertAlign w:val="superscript"/>
        </w:rPr>
        <w:t>L+HL</w:t>
      </w:r>
      <w:r w:rsidRPr="003E5D8C">
        <w:rPr>
          <w:rFonts w:ascii="Doulos SIL" w:hAnsi="Doulos SIL"/>
          <w:i/>
          <w:color w:val="0000FF"/>
        </w:rPr>
        <w:t>ɛ᷈:</w:t>
      </w:r>
    </w:p>
    <w:p w14:paraId="350B5DE1" w14:textId="4FF62BD3" w:rsidR="00B013A1" w:rsidRPr="003E5D8C" w:rsidRDefault="00B013A1" w:rsidP="00872138">
      <w:pPr>
        <w:pStyle w:val="exampleabc"/>
        <w:tabs>
          <w:tab w:val="left" w:pos="2070"/>
          <w:tab w:val="left" w:pos="3060"/>
          <w:tab w:val="left" w:pos="4410"/>
          <w:tab w:val="left" w:pos="5760"/>
        </w:tabs>
        <w:rPr>
          <w:rFonts w:ascii="Doulos SIL" w:hAnsi="Doulos SIL"/>
          <w:i/>
          <w:color w:val="0000FF"/>
        </w:rPr>
      </w:pPr>
      <w:r w:rsidRPr="007467F2">
        <w:tab/>
      </w:r>
      <w:r w:rsidRPr="007467F2">
        <w:tab/>
      </w:r>
      <w:r w:rsidRPr="003E5D8C">
        <w:rPr>
          <w:rFonts w:ascii="Doulos SIL" w:hAnsi="Doulos SIL"/>
          <w:i/>
          <w:color w:val="0000FF"/>
        </w:rPr>
        <w:t>bɛ᷈yⁿ</w:t>
      </w:r>
      <w:r w:rsidRPr="007467F2">
        <w:tab/>
      </w:r>
      <w:r w:rsidR="006F2285">
        <w:t>‘</w:t>
      </w:r>
      <w:r w:rsidRPr="007467F2">
        <w:t>beard</w:t>
      </w:r>
      <w:r w:rsidR="006F2285">
        <w:t>’</w:t>
      </w:r>
      <w:r w:rsidRPr="007467F2">
        <w:tab/>
      </w:r>
      <w:r w:rsidRPr="003E5D8C">
        <w:rPr>
          <w:rFonts w:ascii="Doulos SIL" w:hAnsi="Doulos SIL"/>
          <w:i/>
          <w:color w:val="0000FF"/>
        </w:rPr>
        <w:t xml:space="preserve">ú </w:t>
      </w:r>
      <w:r w:rsidR="006F6C93">
        <w:rPr>
          <w:rFonts w:ascii="Doulos SIL" w:hAnsi="Doulos SIL"/>
          <w:i/>
          <w:color w:val="0000FF"/>
        </w:rPr>
        <w:t xml:space="preserve"> </w:t>
      </w:r>
      <w:r w:rsidR="006F6C93">
        <w:rPr>
          <w:vertAlign w:val="superscript"/>
        </w:rPr>
        <w:t>HL</w:t>
      </w:r>
      <w:r w:rsidRPr="003E5D8C">
        <w:rPr>
          <w:rFonts w:ascii="Doulos SIL" w:hAnsi="Doulos SIL"/>
          <w:i/>
          <w:color w:val="0000FF"/>
        </w:rPr>
        <w:t>bɛ̂yⁿ</w:t>
      </w:r>
      <w:r w:rsidRPr="003E5D8C">
        <w:rPr>
          <w:rFonts w:ascii="Doulos SIL" w:hAnsi="Doulos SIL"/>
          <w:i/>
          <w:color w:val="0000FF"/>
        </w:rPr>
        <w:tab/>
        <w:t>î: bɛ̀yⁿ</w:t>
      </w:r>
      <w:r w:rsidRPr="003E5D8C">
        <w:rPr>
          <w:rFonts w:ascii="Doulos SIL" w:hAnsi="Doulos SIL"/>
          <w:i/>
          <w:color w:val="0000FF"/>
        </w:rPr>
        <w:tab/>
      </w:r>
      <w:r w:rsidR="00256E16">
        <w:rPr>
          <w:vertAlign w:val="superscript"/>
        </w:rPr>
        <w:t>L+HL</w:t>
      </w:r>
      <w:r w:rsidRPr="003E5D8C">
        <w:rPr>
          <w:rFonts w:ascii="Doulos SIL" w:hAnsi="Doulos SIL"/>
          <w:i/>
          <w:color w:val="0000FF"/>
        </w:rPr>
        <w:t>bɛ᷈yⁿ</w:t>
      </w:r>
    </w:p>
    <w:p w14:paraId="101D4274" w14:textId="77777777" w:rsidR="00B013A1" w:rsidRPr="007467F2" w:rsidRDefault="00B013A1" w:rsidP="00872138">
      <w:pPr>
        <w:pStyle w:val="exampleabc"/>
        <w:tabs>
          <w:tab w:val="left" w:pos="2070"/>
          <w:tab w:val="left" w:pos="3060"/>
          <w:tab w:val="left" w:pos="4410"/>
          <w:tab w:val="left" w:pos="5760"/>
        </w:tabs>
      </w:pPr>
    </w:p>
    <w:p w14:paraId="4D8B1B14" w14:textId="7810EB0F" w:rsidR="00B013A1" w:rsidRPr="007467F2" w:rsidRDefault="00B013A1" w:rsidP="00872138">
      <w:pPr>
        <w:pStyle w:val="exampleabc"/>
        <w:tabs>
          <w:tab w:val="left" w:pos="2070"/>
          <w:tab w:val="left" w:pos="3060"/>
          <w:tab w:val="left" w:pos="4410"/>
          <w:tab w:val="left" w:pos="5760"/>
        </w:tabs>
      </w:pPr>
      <w:r w:rsidRPr="007467F2">
        <w:tab/>
        <w:t>b.</w:t>
      </w:r>
      <w:r w:rsidRPr="007467F2">
        <w:tab/>
      </w:r>
      <w:r w:rsidRPr="003E5D8C">
        <w:rPr>
          <w:rFonts w:ascii="Doulos SIL" w:hAnsi="Doulos SIL"/>
          <w:i/>
          <w:color w:val="0000FF"/>
        </w:rPr>
        <w:t>á:rá</w:t>
      </w:r>
      <w:r w:rsidRPr="007467F2">
        <w:tab/>
      </w:r>
      <w:r w:rsidR="006F2285">
        <w:t>‘</w:t>
      </w:r>
      <w:r w:rsidRPr="007467F2">
        <w:t>rice</w:t>
      </w:r>
      <w:r w:rsidR="006F2285">
        <w:t>’</w:t>
      </w:r>
      <w:r w:rsidRPr="007467F2">
        <w:tab/>
      </w:r>
      <w:r w:rsidRPr="003E5D8C">
        <w:rPr>
          <w:rFonts w:ascii="Doulos SIL" w:hAnsi="Doulos SIL"/>
          <w:i/>
          <w:color w:val="0000FF"/>
        </w:rPr>
        <w:t xml:space="preserve">ú </w:t>
      </w:r>
      <w:r w:rsidR="006F6C93">
        <w:rPr>
          <w:rFonts w:ascii="Doulos SIL" w:hAnsi="Doulos SIL"/>
          <w:i/>
          <w:color w:val="0000FF"/>
        </w:rPr>
        <w:t xml:space="preserve"> </w:t>
      </w:r>
      <w:r w:rsidR="006F6C93">
        <w:rPr>
          <w:vertAlign w:val="superscript"/>
        </w:rPr>
        <w:t>HL</w:t>
      </w:r>
      <w:r w:rsidRPr="003E5D8C">
        <w:rPr>
          <w:rFonts w:ascii="Doulos SIL" w:hAnsi="Doulos SIL"/>
          <w:i/>
          <w:color w:val="0000FF"/>
        </w:rPr>
        <w:t>á:rà</w:t>
      </w:r>
      <w:r w:rsidRPr="003E5D8C">
        <w:rPr>
          <w:rFonts w:ascii="Doulos SIL" w:hAnsi="Doulos SIL"/>
          <w:i/>
          <w:color w:val="0000FF"/>
        </w:rPr>
        <w:tab/>
        <w:t xml:space="preserve">î: </w:t>
      </w:r>
      <w:r w:rsidR="008C2CCF">
        <w:rPr>
          <w:rFonts w:ascii="Doulos SIL" w:hAnsi="Doulos SIL"/>
          <w:i/>
          <w:color w:val="0000FF"/>
        </w:rPr>
        <w:t xml:space="preserve"> </w:t>
      </w:r>
      <w:r w:rsidR="008C2CCF">
        <w:rPr>
          <w:vertAlign w:val="superscript"/>
        </w:rPr>
        <w:t>L</w:t>
      </w:r>
      <w:r w:rsidRPr="003E5D8C">
        <w:rPr>
          <w:rFonts w:ascii="Doulos SIL" w:hAnsi="Doulos SIL"/>
          <w:i/>
          <w:color w:val="0000FF"/>
        </w:rPr>
        <w:t>à:rà</w:t>
      </w:r>
      <w:r w:rsidRPr="003E5D8C">
        <w:rPr>
          <w:rFonts w:ascii="Doulos SIL" w:hAnsi="Doulos SIL"/>
          <w:i/>
          <w:color w:val="0000FF"/>
        </w:rPr>
        <w:tab/>
      </w:r>
      <w:r w:rsidR="008C2CCF">
        <w:rPr>
          <w:vertAlign w:val="superscript"/>
        </w:rPr>
        <w:t>L+HL</w:t>
      </w:r>
      <w:r w:rsidRPr="003E5D8C">
        <w:rPr>
          <w:rFonts w:ascii="Doulos SIL" w:hAnsi="Doulos SIL"/>
          <w:i/>
          <w:color w:val="0000FF"/>
        </w:rPr>
        <w:t>ǎ:rà</w:t>
      </w:r>
    </w:p>
    <w:p w14:paraId="6C9ABE48" w14:textId="29C76ADB" w:rsidR="00B013A1" w:rsidRPr="007467F2" w:rsidRDefault="00B013A1" w:rsidP="00872138">
      <w:pPr>
        <w:pStyle w:val="exampleabc"/>
        <w:tabs>
          <w:tab w:val="left" w:pos="2070"/>
          <w:tab w:val="left" w:pos="3060"/>
          <w:tab w:val="left" w:pos="4410"/>
          <w:tab w:val="left" w:pos="5760"/>
        </w:tabs>
      </w:pPr>
      <w:r w:rsidRPr="007467F2">
        <w:tab/>
      </w:r>
      <w:r w:rsidRPr="007467F2">
        <w:tab/>
      </w:r>
      <w:r w:rsidRPr="003E5D8C">
        <w:rPr>
          <w:rFonts w:ascii="Doulos SIL" w:hAnsi="Doulos SIL"/>
          <w:i/>
          <w:color w:val="0000FF"/>
        </w:rPr>
        <w:t>ènjî:</w:t>
      </w:r>
      <w:r w:rsidRPr="007467F2">
        <w:tab/>
      </w:r>
      <w:r w:rsidR="006F2285">
        <w:t>‘</w:t>
      </w:r>
      <w:r w:rsidRPr="007467F2">
        <w:t>roselle</w:t>
      </w:r>
      <w:r w:rsidR="006F2285">
        <w:t>’</w:t>
      </w:r>
      <w:r w:rsidRPr="007467F2">
        <w:tab/>
      </w:r>
      <w:r w:rsidRPr="003E5D8C">
        <w:rPr>
          <w:rFonts w:ascii="Doulos SIL" w:hAnsi="Doulos SIL"/>
          <w:i/>
          <w:color w:val="0000FF"/>
        </w:rPr>
        <w:t>ú</w:t>
      </w:r>
      <w:r w:rsidR="006F6C93">
        <w:rPr>
          <w:rFonts w:ascii="Doulos SIL" w:hAnsi="Doulos SIL"/>
          <w:i/>
          <w:color w:val="0000FF"/>
        </w:rPr>
        <w:t xml:space="preserve"> </w:t>
      </w:r>
      <w:r w:rsidRPr="003E5D8C">
        <w:rPr>
          <w:rFonts w:ascii="Doulos SIL" w:hAnsi="Doulos SIL"/>
          <w:i/>
          <w:color w:val="0000FF"/>
        </w:rPr>
        <w:t xml:space="preserve"> </w:t>
      </w:r>
      <w:r w:rsidR="006F6C93">
        <w:rPr>
          <w:vertAlign w:val="superscript"/>
        </w:rPr>
        <w:t>HL</w:t>
      </w:r>
      <w:r w:rsidRPr="003E5D8C">
        <w:rPr>
          <w:rFonts w:ascii="Doulos SIL" w:hAnsi="Doulos SIL"/>
          <w:i/>
          <w:color w:val="0000FF"/>
        </w:rPr>
        <w:t>énjì:</w:t>
      </w:r>
      <w:r w:rsidRPr="003E5D8C">
        <w:rPr>
          <w:rFonts w:ascii="Doulos SIL" w:hAnsi="Doulos SIL"/>
          <w:i/>
          <w:color w:val="0000FF"/>
        </w:rPr>
        <w:tab/>
        <w:t xml:space="preserve">î: </w:t>
      </w:r>
      <w:r w:rsidR="008C2CCF">
        <w:rPr>
          <w:rFonts w:ascii="Doulos SIL" w:hAnsi="Doulos SIL"/>
          <w:i/>
          <w:color w:val="0000FF"/>
        </w:rPr>
        <w:t xml:space="preserve"> </w:t>
      </w:r>
      <w:r w:rsidR="008C2CCF">
        <w:rPr>
          <w:vertAlign w:val="superscript"/>
        </w:rPr>
        <w:t>L</w:t>
      </w:r>
      <w:r w:rsidRPr="003E5D8C">
        <w:rPr>
          <w:rFonts w:ascii="Doulos SIL" w:hAnsi="Doulos SIL"/>
          <w:i/>
          <w:color w:val="0000FF"/>
        </w:rPr>
        <w:t>ènjì:</w:t>
      </w:r>
      <w:r w:rsidRPr="003E5D8C">
        <w:rPr>
          <w:rFonts w:ascii="Doulos SIL" w:hAnsi="Doulos SIL"/>
          <w:i/>
          <w:color w:val="0000FF"/>
        </w:rPr>
        <w:tab/>
      </w:r>
      <w:r w:rsidR="008C2CCF">
        <w:rPr>
          <w:vertAlign w:val="superscript"/>
        </w:rPr>
        <w:t>L+HL</w:t>
      </w:r>
      <w:r w:rsidRPr="003E5D8C">
        <w:rPr>
          <w:rFonts w:ascii="Doulos SIL" w:hAnsi="Doulos SIL"/>
          <w:i/>
          <w:color w:val="0000FF"/>
        </w:rPr>
        <w:t>ěnjì:</w:t>
      </w:r>
    </w:p>
    <w:p w14:paraId="0782BF34" w14:textId="107A55CD" w:rsidR="00B013A1" w:rsidRPr="003E5D8C" w:rsidRDefault="00B013A1" w:rsidP="00872138">
      <w:pPr>
        <w:pStyle w:val="exampleabc"/>
        <w:tabs>
          <w:tab w:val="left" w:pos="2070"/>
          <w:tab w:val="left" w:pos="3060"/>
          <w:tab w:val="left" w:pos="4410"/>
          <w:tab w:val="left" w:pos="5760"/>
        </w:tabs>
        <w:rPr>
          <w:rFonts w:ascii="Doulos SIL" w:hAnsi="Doulos SIL"/>
          <w:i/>
          <w:color w:val="0000FF"/>
        </w:rPr>
      </w:pPr>
      <w:r w:rsidRPr="007467F2">
        <w:tab/>
      </w:r>
      <w:r w:rsidRPr="007467F2">
        <w:tab/>
      </w:r>
      <w:r w:rsidRPr="003E5D8C">
        <w:rPr>
          <w:rFonts w:ascii="Doulos SIL" w:hAnsi="Doulos SIL"/>
          <w:i/>
          <w:color w:val="0000FF"/>
        </w:rPr>
        <w:t>dà:mbâ:</w:t>
      </w:r>
      <w:r w:rsidRPr="007467F2">
        <w:tab/>
      </w:r>
      <w:r w:rsidR="006F2285">
        <w:t>‘</w:t>
      </w:r>
      <w:r w:rsidRPr="007467F2">
        <w:t>short hoe</w:t>
      </w:r>
      <w:r w:rsidR="006F2285">
        <w:t>’</w:t>
      </w:r>
      <w:r w:rsidRPr="007467F2">
        <w:tab/>
      </w:r>
      <w:r w:rsidRPr="003E5D8C">
        <w:rPr>
          <w:rFonts w:ascii="Doulos SIL" w:hAnsi="Doulos SIL"/>
          <w:i/>
          <w:color w:val="0000FF"/>
        </w:rPr>
        <w:t xml:space="preserve">ú </w:t>
      </w:r>
      <w:r w:rsidR="006F6C93">
        <w:rPr>
          <w:rFonts w:ascii="Doulos SIL" w:hAnsi="Doulos SIL"/>
          <w:i/>
          <w:color w:val="0000FF"/>
        </w:rPr>
        <w:t xml:space="preserve"> </w:t>
      </w:r>
      <w:r w:rsidR="006F6C93">
        <w:rPr>
          <w:vertAlign w:val="superscript"/>
        </w:rPr>
        <w:t>HL</w:t>
      </w:r>
      <w:r w:rsidRPr="003E5D8C">
        <w:rPr>
          <w:rFonts w:ascii="Doulos SIL" w:hAnsi="Doulos SIL"/>
          <w:i/>
          <w:color w:val="0000FF"/>
        </w:rPr>
        <w:t>dá:mbà:</w:t>
      </w:r>
      <w:r w:rsidRPr="003E5D8C">
        <w:rPr>
          <w:rFonts w:ascii="Doulos SIL" w:hAnsi="Doulos SIL"/>
          <w:i/>
          <w:color w:val="0000FF"/>
        </w:rPr>
        <w:tab/>
        <w:t xml:space="preserve">î: </w:t>
      </w:r>
      <w:r w:rsidR="008C2CCF">
        <w:rPr>
          <w:rFonts w:ascii="Doulos SIL" w:hAnsi="Doulos SIL"/>
          <w:i/>
          <w:color w:val="0000FF"/>
        </w:rPr>
        <w:t xml:space="preserve"> </w:t>
      </w:r>
      <w:r w:rsidR="008C2CCF">
        <w:rPr>
          <w:vertAlign w:val="superscript"/>
        </w:rPr>
        <w:t>L</w:t>
      </w:r>
      <w:r w:rsidRPr="003E5D8C">
        <w:rPr>
          <w:rFonts w:ascii="Doulos SIL" w:hAnsi="Doulos SIL"/>
          <w:i/>
          <w:color w:val="0000FF"/>
        </w:rPr>
        <w:t>dà:mbà:</w:t>
      </w:r>
      <w:r w:rsidRPr="003E5D8C">
        <w:rPr>
          <w:rFonts w:ascii="Doulos SIL" w:hAnsi="Doulos SIL"/>
          <w:i/>
          <w:color w:val="0000FF"/>
        </w:rPr>
        <w:tab/>
      </w:r>
      <w:r w:rsidR="008C2CCF">
        <w:rPr>
          <w:vertAlign w:val="superscript"/>
        </w:rPr>
        <w:t>L+HL</w:t>
      </w:r>
      <w:r w:rsidRPr="003E5D8C">
        <w:rPr>
          <w:rFonts w:ascii="Doulos SIL" w:hAnsi="Doulos SIL"/>
          <w:i/>
          <w:color w:val="0000FF"/>
        </w:rPr>
        <w:t>dǎ:mbà:</w:t>
      </w:r>
    </w:p>
    <w:p w14:paraId="3DEDE8DC" w14:textId="5471E161" w:rsidR="00B013A1" w:rsidRPr="003E5D8C" w:rsidRDefault="00B013A1" w:rsidP="00872138">
      <w:pPr>
        <w:pStyle w:val="exampleabc"/>
        <w:tabs>
          <w:tab w:val="left" w:pos="2070"/>
          <w:tab w:val="left" w:pos="3060"/>
          <w:tab w:val="left" w:pos="4410"/>
          <w:tab w:val="left" w:pos="5760"/>
        </w:tabs>
        <w:rPr>
          <w:rFonts w:ascii="Doulos SIL" w:hAnsi="Doulos SIL"/>
          <w:i/>
          <w:color w:val="0000FF"/>
        </w:rPr>
      </w:pPr>
      <w:r w:rsidRPr="007467F2">
        <w:tab/>
      </w:r>
      <w:r w:rsidRPr="007467F2">
        <w:tab/>
      </w:r>
      <w:r w:rsidRPr="003E5D8C">
        <w:rPr>
          <w:rFonts w:ascii="Doulos SIL" w:hAnsi="Doulos SIL"/>
          <w:i/>
          <w:color w:val="0000FF"/>
        </w:rPr>
        <w:t>gǒ:rò</w:t>
      </w:r>
      <w:r w:rsidRPr="007467F2">
        <w:tab/>
      </w:r>
      <w:r w:rsidR="006F2285">
        <w:t>‘</w:t>
      </w:r>
      <w:r w:rsidRPr="007467F2">
        <w:t>kola nut</w:t>
      </w:r>
      <w:r w:rsidR="006F2285">
        <w:t>’</w:t>
      </w:r>
      <w:r w:rsidRPr="007467F2">
        <w:tab/>
      </w:r>
      <w:r w:rsidRPr="003E5D8C">
        <w:rPr>
          <w:rFonts w:ascii="Doulos SIL" w:hAnsi="Doulos SIL"/>
          <w:i/>
          <w:color w:val="0000FF"/>
        </w:rPr>
        <w:t xml:space="preserve">ú </w:t>
      </w:r>
      <w:r w:rsidR="006F6C93">
        <w:rPr>
          <w:rFonts w:ascii="Doulos SIL" w:hAnsi="Doulos SIL"/>
          <w:i/>
          <w:color w:val="0000FF"/>
        </w:rPr>
        <w:t xml:space="preserve"> </w:t>
      </w:r>
      <w:r w:rsidR="006F6C93">
        <w:rPr>
          <w:vertAlign w:val="superscript"/>
        </w:rPr>
        <w:t>HL</w:t>
      </w:r>
      <w:r w:rsidRPr="003E5D8C">
        <w:rPr>
          <w:rFonts w:ascii="Doulos SIL" w:hAnsi="Doulos SIL"/>
          <w:i/>
          <w:color w:val="0000FF"/>
        </w:rPr>
        <w:t>gó:rò</w:t>
      </w:r>
      <w:r w:rsidRPr="003E5D8C">
        <w:rPr>
          <w:rFonts w:ascii="Doulos SIL" w:hAnsi="Doulos SIL"/>
          <w:i/>
          <w:color w:val="0000FF"/>
        </w:rPr>
        <w:tab/>
        <w:t xml:space="preserve">î: </w:t>
      </w:r>
      <w:r w:rsidR="008C2CCF">
        <w:rPr>
          <w:rFonts w:ascii="Doulos SIL" w:hAnsi="Doulos SIL"/>
          <w:i/>
          <w:color w:val="0000FF"/>
        </w:rPr>
        <w:t xml:space="preserve"> </w:t>
      </w:r>
      <w:r w:rsidR="008C2CCF">
        <w:rPr>
          <w:vertAlign w:val="superscript"/>
        </w:rPr>
        <w:t>L</w:t>
      </w:r>
      <w:r w:rsidRPr="003E5D8C">
        <w:rPr>
          <w:rFonts w:ascii="Doulos SIL" w:hAnsi="Doulos SIL"/>
          <w:i/>
          <w:color w:val="0000FF"/>
        </w:rPr>
        <w:t>gò:rò</w:t>
      </w:r>
      <w:r w:rsidRPr="003E5D8C">
        <w:rPr>
          <w:rFonts w:ascii="Doulos SIL" w:hAnsi="Doulos SIL"/>
          <w:i/>
          <w:color w:val="0000FF"/>
        </w:rPr>
        <w:tab/>
      </w:r>
      <w:r w:rsidR="008C2CCF">
        <w:rPr>
          <w:vertAlign w:val="superscript"/>
        </w:rPr>
        <w:t>L+HL</w:t>
      </w:r>
      <w:r w:rsidRPr="003E5D8C">
        <w:rPr>
          <w:rFonts w:ascii="Doulos SIL" w:hAnsi="Doulos SIL"/>
          <w:i/>
          <w:color w:val="0000FF"/>
        </w:rPr>
        <w:t>gǒ:rò</w:t>
      </w:r>
    </w:p>
    <w:p w14:paraId="6B0B17E3" w14:textId="4265CC32" w:rsidR="00B013A1" w:rsidRPr="003E5D8C" w:rsidRDefault="00B013A1" w:rsidP="00872138">
      <w:pPr>
        <w:pStyle w:val="exampleabc"/>
        <w:tabs>
          <w:tab w:val="left" w:pos="2070"/>
          <w:tab w:val="left" w:pos="3060"/>
          <w:tab w:val="left" w:pos="4410"/>
          <w:tab w:val="left" w:pos="5760"/>
        </w:tabs>
        <w:rPr>
          <w:rFonts w:ascii="Doulos SIL" w:hAnsi="Doulos SIL"/>
          <w:i/>
          <w:color w:val="0000FF"/>
        </w:rPr>
      </w:pPr>
      <w:r w:rsidRPr="007467F2">
        <w:tab/>
      </w:r>
      <w:r w:rsidRPr="007467F2">
        <w:tab/>
      </w:r>
      <w:r w:rsidRPr="003E5D8C">
        <w:rPr>
          <w:rFonts w:ascii="Doulos SIL" w:hAnsi="Doulos SIL"/>
          <w:i/>
          <w:color w:val="0000FF"/>
        </w:rPr>
        <w:t>bàrměy</w:t>
      </w:r>
      <w:r w:rsidRPr="007467F2">
        <w:tab/>
      </w:r>
      <w:r w:rsidR="006F2285">
        <w:t>‘</w:t>
      </w:r>
      <w:r w:rsidRPr="007467F2">
        <w:t>corn</w:t>
      </w:r>
      <w:r w:rsidR="006F2285">
        <w:t>’</w:t>
      </w:r>
      <w:r w:rsidRPr="007467F2">
        <w:tab/>
      </w:r>
      <w:r w:rsidRPr="003E5D8C">
        <w:rPr>
          <w:rFonts w:ascii="Doulos SIL" w:hAnsi="Doulos SIL"/>
          <w:i/>
          <w:color w:val="0000FF"/>
        </w:rPr>
        <w:t xml:space="preserve">ú </w:t>
      </w:r>
      <w:r w:rsidR="006F6C93">
        <w:rPr>
          <w:rFonts w:ascii="Doulos SIL" w:hAnsi="Doulos SIL"/>
          <w:i/>
          <w:color w:val="0000FF"/>
        </w:rPr>
        <w:t xml:space="preserve"> </w:t>
      </w:r>
      <w:r w:rsidR="006F6C93">
        <w:rPr>
          <w:vertAlign w:val="superscript"/>
        </w:rPr>
        <w:t>HL</w:t>
      </w:r>
      <w:r w:rsidRPr="003E5D8C">
        <w:rPr>
          <w:rFonts w:ascii="Doulos SIL" w:hAnsi="Doulos SIL"/>
          <w:i/>
          <w:color w:val="0000FF"/>
        </w:rPr>
        <w:t>bármèy</w:t>
      </w:r>
      <w:r w:rsidRPr="003E5D8C">
        <w:rPr>
          <w:rFonts w:ascii="Doulos SIL" w:hAnsi="Doulos SIL"/>
          <w:i/>
          <w:color w:val="0000FF"/>
        </w:rPr>
        <w:tab/>
        <w:t xml:space="preserve">î: </w:t>
      </w:r>
      <w:r w:rsidR="008C2CCF">
        <w:rPr>
          <w:rFonts w:ascii="Doulos SIL" w:hAnsi="Doulos SIL"/>
          <w:i/>
          <w:color w:val="0000FF"/>
        </w:rPr>
        <w:t xml:space="preserve"> </w:t>
      </w:r>
      <w:r w:rsidR="008C2CCF">
        <w:rPr>
          <w:vertAlign w:val="superscript"/>
        </w:rPr>
        <w:t>L</w:t>
      </w:r>
      <w:r w:rsidRPr="003E5D8C">
        <w:rPr>
          <w:rFonts w:ascii="Doulos SIL" w:hAnsi="Doulos SIL"/>
          <w:i/>
          <w:color w:val="0000FF"/>
        </w:rPr>
        <w:t>bàrmèy</w:t>
      </w:r>
      <w:r w:rsidRPr="003E5D8C">
        <w:rPr>
          <w:rFonts w:ascii="Doulos SIL" w:hAnsi="Doulos SIL"/>
          <w:i/>
          <w:color w:val="0000FF"/>
        </w:rPr>
        <w:tab/>
      </w:r>
      <w:r w:rsidR="008C2CCF">
        <w:rPr>
          <w:vertAlign w:val="superscript"/>
        </w:rPr>
        <w:t>L+HL</w:t>
      </w:r>
      <w:r w:rsidRPr="003E5D8C">
        <w:rPr>
          <w:rFonts w:ascii="Doulos SIL" w:hAnsi="Doulos SIL"/>
          <w:i/>
          <w:color w:val="0000FF"/>
        </w:rPr>
        <w:t>bǎrmèy</w:t>
      </w:r>
    </w:p>
    <w:p w14:paraId="23A042BF" w14:textId="77777777" w:rsidR="00B013A1" w:rsidRPr="007467F2" w:rsidRDefault="00B013A1" w:rsidP="00872138">
      <w:pPr>
        <w:pStyle w:val="exampleabc"/>
        <w:tabs>
          <w:tab w:val="left" w:pos="2070"/>
          <w:tab w:val="left" w:pos="3060"/>
          <w:tab w:val="left" w:pos="4410"/>
          <w:tab w:val="left" w:pos="5760"/>
        </w:tabs>
      </w:pPr>
    </w:p>
    <w:p w14:paraId="562D66C9" w14:textId="7A48A81E" w:rsidR="00B013A1" w:rsidRPr="007467F2" w:rsidRDefault="00B013A1" w:rsidP="00872138">
      <w:pPr>
        <w:pStyle w:val="exampleabc"/>
        <w:tabs>
          <w:tab w:val="left" w:pos="2070"/>
          <w:tab w:val="left" w:pos="3060"/>
          <w:tab w:val="left" w:pos="4410"/>
          <w:tab w:val="left" w:pos="5760"/>
        </w:tabs>
      </w:pPr>
      <w:r w:rsidRPr="007467F2">
        <w:tab/>
        <w:t>c.</w:t>
      </w:r>
      <w:r w:rsidRPr="007467F2">
        <w:tab/>
      </w:r>
      <w:r w:rsidRPr="003E5D8C">
        <w:rPr>
          <w:rFonts w:ascii="Doulos SIL" w:hAnsi="Doulos SIL"/>
          <w:i/>
          <w:color w:val="0000FF"/>
        </w:rPr>
        <w:t>úrò</w:t>
      </w:r>
      <w:r w:rsidRPr="007467F2">
        <w:tab/>
      </w:r>
      <w:r w:rsidR="006F2285">
        <w:t>‘</w:t>
      </w:r>
      <w:r w:rsidRPr="007467F2">
        <w:t>house</w:t>
      </w:r>
      <w:r w:rsidR="006F2285">
        <w:t>’</w:t>
      </w:r>
      <w:r w:rsidRPr="007467F2">
        <w:tab/>
      </w:r>
      <w:r w:rsidRPr="003E5D8C">
        <w:rPr>
          <w:rFonts w:ascii="Doulos SIL" w:hAnsi="Doulos SIL"/>
          <w:i/>
          <w:color w:val="0000FF"/>
        </w:rPr>
        <w:t xml:space="preserve">ú </w:t>
      </w:r>
      <w:r w:rsidR="006F6C93">
        <w:rPr>
          <w:rFonts w:ascii="Doulos SIL" w:hAnsi="Doulos SIL"/>
          <w:i/>
          <w:color w:val="0000FF"/>
        </w:rPr>
        <w:t xml:space="preserve"> </w:t>
      </w:r>
      <w:r w:rsidR="006F6C93">
        <w:rPr>
          <w:vertAlign w:val="superscript"/>
        </w:rPr>
        <w:t>HL</w:t>
      </w:r>
      <w:r w:rsidRPr="003E5D8C">
        <w:rPr>
          <w:rFonts w:ascii="Doulos SIL" w:hAnsi="Doulos SIL"/>
          <w:i/>
          <w:color w:val="0000FF"/>
        </w:rPr>
        <w:t>úrò</w:t>
      </w:r>
      <w:r w:rsidRPr="003E5D8C">
        <w:rPr>
          <w:rFonts w:ascii="Doulos SIL" w:hAnsi="Doulos SIL"/>
          <w:i/>
          <w:color w:val="0000FF"/>
        </w:rPr>
        <w:tab/>
        <w:t xml:space="preserve">î: </w:t>
      </w:r>
      <w:r w:rsidR="008C2CCF">
        <w:rPr>
          <w:rFonts w:ascii="Doulos SIL" w:hAnsi="Doulos SIL"/>
          <w:i/>
          <w:color w:val="0000FF"/>
        </w:rPr>
        <w:t xml:space="preserve"> </w:t>
      </w:r>
      <w:r w:rsidR="008C2CCF">
        <w:rPr>
          <w:vertAlign w:val="superscript"/>
        </w:rPr>
        <w:t>L</w:t>
      </w:r>
      <w:r w:rsidRPr="003E5D8C">
        <w:rPr>
          <w:rFonts w:ascii="Doulos SIL" w:hAnsi="Doulos SIL"/>
          <w:i/>
          <w:color w:val="0000FF"/>
        </w:rPr>
        <w:t>ùrò</w:t>
      </w:r>
      <w:r w:rsidRPr="003E5D8C">
        <w:rPr>
          <w:rFonts w:ascii="Doulos SIL" w:hAnsi="Doulos SIL"/>
          <w:i/>
          <w:color w:val="0000FF"/>
        </w:rPr>
        <w:tab/>
      </w:r>
      <w:r w:rsidR="008C2CCF">
        <w:rPr>
          <w:vertAlign w:val="superscript"/>
        </w:rPr>
        <w:t>L+HL</w:t>
      </w:r>
      <w:r w:rsidRPr="003E5D8C">
        <w:rPr>
          <w:rFonts w:ascii="Doulos SIL" w:hAnsi="Doulos SIL"/>
          <w:i/>
          <w:color w:val="0000FF"/>
        </w:rPr>
        <w:t>ǔrò</w:t>
      </w:r>
    </w:p>
    <w:p w14:paraId="26CD1F36" w14:textId="17D3C615" w:rsidR="00B013A1" w:rsidRPr="003E5D8C" w:rsidRDefault="00B013A1" w:rsidP="00872138">
      <w:pPr>
        <w:pStyle w:val="exampleabc"/>
        <w:tabs>
          <w:tab w:val="left" w:pos="2070"/>
          <w:tab w:val="left" w:pos="3060"/>
          <w:tab w:val="left" w:pos="4410"/>
          <w:tab w:val="left" w:pos="5760"/>
        </w:tabs>
        <w:rPr>
          <w:rFonts w:ascii="Doulos SIL" w:hAnsi="Doulos SIL"/>
          <w:i/>
          <w:color w:val="0000FF"/>
        </w:rPr>
      </w:pPr>
      <w:r w:rsidRPr="007467F2">
        <w:tab/>
      </w:r>
      <w:r w:rsidRPr="007467F2">
        <w:tab/>
      </w:r>
      <w:r w:rsidRPr="003E5D8C">
        <w:rPr>
          <w:rFonts w:ascii="Doulos SIL" w:hAnsi="Doulos SIL"/>
          <w:i/>
          <w:color w:val="0000FF"/>
        </w:rPr>
        <w:t>kàrá</w:t>
      </w:r>
      <w:r w:rsidRPr="007467F2">
        <w:tab/>
      </w:r>
      <w:r w:rsidR="006F2285">
        <w:t>‘</w:t>
      </w:r>
      <w:r w:rsidRPr="007467F2">
        <w:t>mat</w:t>
      </w:r>
      <w:r w:rsidR="006F2285">
        <w:t>’</w:t>
      </w:r>
      <w:r w:rsidRPr="007467F2">
        <w:tab/>
      </w:r>
      <w:r w:rsidRPr="003E5D8C">
        <w:rPr>
          <w:rFonts w:ascii="Doulos SIL" w:hAnsi="Doulos SIL"/>
          <w:i/>
          <w:color w:val="0000FF"/>
        </w:rPr>
        <w:t xml:space="preserve">ú </w:t>
      </w:r>
      <w:r w:rsidR="006F6C93">
        <w:rPr>
          <w:rFonts w:ascii="Doulos SIL" w:hAnsi="Doulos SIL"/>
          <w:i/>
          <w:color w:val="0000FF"/>
        </w:rPr>
        <w:t xml:space="preserve"> </w:t>
      </w:r>
      <w:r w:rsidR="006F6C93">
        <w:rPr>
          <w:vertAlign w:val="superscript"/>
        </w:rPr>
        <w:t>HL</w:t>
      </w:r>
      <w:r w:rsidRPr="003E5D8C">
        <w:rPr>
          <w:rFonts w:ascii="Doulos SIL" w:hAnsi="Doulos SIL"/>
          <w:i/>
          <w:color w:val="0000FF"/>
        </w:rPr>
        <w:t>kárà</w:t>
      </w:r>
      <w:r w:rsidRPr="003E5D8C">
        <w:rPr>
          <w:rFonts w:ascii="Doulos SIL" w:hAnsi="Doulos SIL"/>
          <w:i/>
          <w:color w:val="0000FF"/>
        </w:rPr>
        <w:tab/>
        <w:t xml:space="preserve">î: </w:t>
      </w:r>
      <w:r w:rsidR="008C2CCF">
        <w:rPr>
          <w:rFonts w:ascii="Doulos SIL" w:hAnsi="Doulos SIL"/>
          <w:i/>
          <w:color w:val="0000FF"/>
        </w:rPr>
        <w:t xml:space="preserve"> </w:t>
      </w:r>
      <w:r w:rsidR="008C2CCF">
        <w:rPr>
          <w:vertAlign w:val="superscript"/>
        </w:rPr>
        <w:t>L</w:t>
      </w:r>
      <w:r w:rsidRPr="003E5D8C">
        <w:rPr>
          <w:rFonts w:ascii="Doulos SIL" w:hAnsi="Doulos SIL"/>
          <w:i/>
          <w:color w:val="0000FF"/>
        </w:rPr>
        <w:t>kàrà</w:t>
      </w:r>
      <w:r w:rsidRPr="003E5D8C">
        <w:rPr>
          <w:rFonts w:ascii="Doulos SIL" w:hAnsi="Doulos SIL"/>
          <w:i/>
          <w:color w:val="0000FF"/>
        </w:rPr>
        <w:tab/>
      </w:r>
      <w:r w:rsidR="008C2CCF">
        <w:rPr>
          <w:vertAlign w:val="superscript"/>
        </w:rPr>
        <w:t>L+HL</w:t>
      </w:r>
      <w:r w:rsidRPr="003E5D8C">
        <w:rPr>
          <w:rFonts w:ascii="Doulos SIL" w:hAnsi="Doulos SIL"/>
          <w:i/>
          <w:color w:val="0000FF"/>
        </w:rPr>
        <w:t>kǎrà</w:t>
      </w:r>
    </w:p>
    <w:p w14:paraId="26332D91" w14:textId="76AB80D7" w:rsidR="00B013A1" w:rsidRPr="003E5D8C" w:rsidRDefault="00B013A1" w:rsidP="00872138">
      <w:pPr>
        <w:pStyle w:val="exampleabc"/>
        <w:tabs>
          <w:tab w:val="left" w:pos="2070"/>
          <w:tab w:val="left" w:pos="3060"/>
          <w:tab w:val="left" w:pos="4410"/>
          <w:tab w:val="left" w:pos="5760"/>
        </w:tabs>
        <w:rPr>
          <w:rFonts w:ascii="Doulos SIL" w:hAnsi="Doulos SIL"/>
          <w:i/>
          <w:color w:val="0000FF"/>
        </w:rPr>
      </w:pPr>
      <w:r w:rsidRPr="007467F2">
        <w:tab/>
      </w:r>
      <w:r w:rsidRPr="007467F2">
        <w:tab/>
      </w:r>
      <w:r w:rsidRPr="003E5D8C">
        <w:rPr>
          <w:rFonts w:ascii="Doulos SIL" w:hAnsi="Doulos SIL"/>
          <w:i/>
          <w:color w:val="0000FF"/>
        </w:rPr>
        <w:t>béré</w:t>
      </w:r>
      <w:r w:rsidRPr="007467F2">
        <w:tab/>
      </w:r>
      <w:r w:rsidR="006F2285">
        <w:t>‘</w:t>
      </w:r>
      <w:r w:rsidRPr="007467F2">
        <w:t>stick</w:t>
      </w:r>
      <w:r w:rsidR="006F2285">
        <w:t>’</w:t>
      </w:r>
      <w:r w:rsidRPr="007467F2">
        <w:tab/>
      </w:r>
      <w:r w:rsidRPr="003E5D8C">
        <w:rPr>
          <w:rFonts w:ascii="Doulos SIL" w:hAnsi="Doulos SIL"/>
          <w:i/>
          <w:color w:val="0000FF"/>
        </w:rPr>
        <w:t xml:space="preserve">ú </w:t>
      </w:r>
      <w:r w:rsidR="006F6C93">
        <w:rPr>
          <w:rFonts w:ascii="Doulos SIL" w:hAnsi="Doulos SIL"/>
          <w:i/>
          <w:color w:val="0000FF"/>
        </w:rPr>
        <w:t xml:space="preserve"> </w:t>
      </w:r>
      <w:r w:rsidR="006F6C93">
        <w:rPr>
          <w:vertAlign w:val="superscript"/>
        </w:rPr>
        <w:t>HL</w:t>
      </w:r>
      <w:r w:rsidRPr="003E5D8C">
        <w:rPr>
          <w:rFonts w:ascii="Doulos SIL" w:hAnsi="Doulos SIL"/>
          <w:i/>
          <w:color w:val="0000FF"/>
        </w:rPr>
        <w:t>bérè</w:t>
      </w:r>
      <w:r w:rsidRPr="003E5D8C">
        <w:rPr>
          <w:rFonts w:ascii="Doulos SIL" w:hAnsi="Doulos SIL"/>
          <w:i/>
          <w:color w:val="0000FF"/>
        </w:rPr>
        <w:tab/>
        <w:t xml:space="preserve">î: </w:t>
      </w:r>
      <w:r w:rsidR="008C2CCF">
        <w:rPr>
          <w:rFonts w:ascii="Doulos SIL" w:hAnsi="Doulos SIL"/>
          <w:i/>
          <w:color w:val="0000FF"/>
        </w:rPr>
        <w:t xml:space="preserve"> </w:t>
      </w:r>
      <w:r w:rsidR="008C2CCF">
        <w:rPr>
          <w:vertAlign w:val="superscript"/>
        </w:rPr>
        <w:t>L</w:t>
      </w:r>
      <w:r w:rsidRPr="003E5D8C">
        <w:rPr>
          <w:rFonts w:ascii="Doulos SIL" w:hAnsi="Doulos SIL"/>
          <w:i/>
          <w:color w:val="0000FF"/>
        </w:rPr>
        <w:t>bèrè</w:t>
      </w:r>
      <w:r w:rsidRPr="003E5D8C">
        <w:rPr>
          <w:rFonts w:ascii="Doulos SIL" w:hAnsi="Doulos SIL"/>
          <w:i/>
          <w:color w:val="0000FF"/>
        </w:rPr>
        <w:tab/>
      </w:r>
      <w:r w:rsidR="008C2CCF">
        <w:rPr>
          <w:vertAlign w:val="superscript"/>
        </w:rPr>
        <w:t>L+HL</w:t>
      </w:r>
      <w:r w:rsidRPr="003E5D8C">
        <w:rPr>
          <w:rFonts w:ascii="Doulos SIL" w:hAnsi="Doulos SIL"/>
          <w:i/>
          <w:color w:val="0000FF"/>
        </w:rPr>
        <w:t>běrè</w:t>
      </w:r>
    </w:p>
    <w:p w14:paraId="1467CA14" w14:textId="4115E728" w:rsidR="00B013A1" w:rsidRPr="007467F2" w:rsidRDefault="00B013A1" w:rsidP="00872138">
      <w:pPr>
        <w:pStyle w:val="exampleabc"/>
        <w:tabs>
          <w:tab w:val="left" w:pos="2070"/>
          <w:tab w:val="left" w:pos="3060"/>
          <w:tab w:val="left" w:pos="4410"/>
          <w:tab w:val="left" w:pos="5760"/>
        </w:tabs>
      </w:pPr>
      <w:r w:rsidRPr="007467F2">
        <w:tab/>
      </w:r>
      <w:r w:rsidRPr="007467F2">
        <w:tab/>
      </w:r>
      <w:r w:rsidRPr="003E5D8C">
        <w:rPr>
          <w:rFonts w:ascii="Doulos SIL" w:hAnsi="Doulos SIL"/>
          <w:i/>
          <w:color w:val="0000FF"/>
        </w:rPr>
        <w:t>ɛ̀mɛ̌yⁿ</w:t>
      </w:r>
      <w:r w:rsidRPr="007467F2">
        <w:tab/>
      </w:r>
      <w:r w:rsidR="006F2285">
        <w:t>‘</w:t>
      </w:r>
      <w:r w:rsidRPr="007467F2">
        <w:t>sorghum</w:t>
      </w:r>
      <w:r w:rsidR="006F2285">
        <w:t>’</w:t>
      </w:r>
      <w:r w:rsidRPr="007467F2">
        <w:tab/>
      </w:r>
      <w:r w:rsidRPr="003E5D8C">
        <w:rPr>
          <w:rFonts w:ascii="Doulos SIL" w:hAnsi="Doulos SIL"/>
          <w:i/>
          <w:color w:val="0000FF"/>
        </w:rPr>
        <w:t xml:space="preserve">ú </w:t>
      </w:r>
      <w:r w:rsidR="006F6C93">
        <w:rPr>
          <w:rFonts w:ascii="Doulos SIL" w:hAnsi="Doulos SIL"/>
          <w:i/>
          <w:color w:val="0000FF"/>
        </w:rPr>
        <w:t xml:space="preserve"> </w:t>
      </w:r>
      <w:r w:rsidR="006F6C93">
        <w:rPr>
          <w:vertAlign w:val="superscript"/>
        </w:rPr>
        <w:t>HL</w:t>
      </w:r>
      <w:r w:rsidRPr="003E5D8C">
        <w:rPr>
          <w:rFonts w:ascii="Doulos SIL" w:hAnsi="Doulos SIL"/>
          <w:i/>
          <w:color w:val="0000FF"/>
        </w:rPr>
        <w:t>ɛ́mɛ̀yⁿ</w:t>
      </w:r>
      <w:r w:rsidRPr="003E5D8C">
        <w:rPr>
          <w:rFonts w:ascii="Doulos SIL" w:hAnsi="Doulos SIL"/>
          <w:i/>
          <w:color w:val="0000FF"/>
        </w:rPr>
        <w:tab/>
        <w:t xml:space="preserve">î: </w:t>
      </w:r>
      <w:r w:rsidR="008C2CCF">
        <w:rPr>
          <w:rFonts w:ascii="Doulos SIL" w:hAnsi="Doulos SIL"/>
          <w:i/>
          <w:color w:val="0000FF"/>
        </w:rPr>
        <w:t xml:space="preserve"> </w:t>
      </w:r>
      <w:r w:rsidR="008C2CCF">
        <w:rPr>
          <w:vertAlign w:val="superscript"/>
        </w:rPr>
        <w:t>L</w:t>
      </w:r>
      <w:r w:rsidRPr="003E5D8C">
        <w:rPr>
          <w:rFonts w:ascii="Doulos SIL" w:hAnsi="Doulos SIL"/>
          <w:i/>
          <w:color w:val="0000FF"/>
        </w:rPr>
        <w:t>ɛ̀mɛ̀yⁿ</w:t>
      </w:r>
      <w:r w:rsidRPr="003E5D8C">
        <w:rPr>
          <w:rFonts w:ascii="Doulos SIL" w:hAnsi="Doulos SIL"/>
          <w:i/>
          <w:color w:val="0000FF"/>
        </w:rPr>
        <w:tab/>
      </w:r>
      <w:r w:rsidR="008C2CCF">
        <w:rPr>
          <w:vertAlign w:val="superscript"/>
        </w:rPr>
        <w:t>L+HL</w:t>
      </w:r>
      <w:r w:rsidRPr="003E5D8C">
        <w:rPr>
          <w:rFonts w:ascii="Doulos SIL" w:hAnsi="Doulos SIL"/>
          <w:i/>
          <w:color w:val="0000FF"/>
        </w:rPr>
        <w:t>ɛ̌mɛ̀yⁿ</w:t>
      </w:r>
    </w:p>
    <w:p w14:paraId="6CC00FCB" w14:textId="714A0F8A" w:rsidR="00B013A1" w:rsidRPr="003E5D8C" w:rsidRDefault="00B013A1" w:rsidP="00872138">
      <w:pPr>
        <w:pStyle w:val="exampleabc"/>
        <w:tabs>
          <w:tab w:val="left" w:pos="2070"/>
          <w:tab w:val="left" w:pos="3060"/>
          <w:tab w:val="left" w:pos="4410"/>
          <w:tab w:val="left" w:pos="5760"/>
        </w:tabs>
        <w:rPr>
          <w:rFonts w:ascii="Doulos SIL" w:hAnsi="Doulos SIL"/>
          <w:i/>
          <w:color w:val="0000FF"/>
        </w:rPr>
      </w:pPr>
      <w:r w:rsidRPr="007467F2">
        <w:tab/>
      </w:r>
      <w:r w:rsidRPr="007467F2">
        <w:tab/>
      </w:r>
      <w:r w:rsidRPr="003E5D8C">
        <w:rPr>
          <w:rFonts w:ascii="Doulos SIL" w:hAnsi="Doulos SIL"/>
          <w:i/>
          <w:color w:val="0000FF"/>
        </w:rPr>
        <w:t>dùrú</w:t>
      </w:r>
      <w:r w:rsidRPr="007467F2">
        <w:tab/>
      </w:r>
      <w:r w:rsidR="006F2285">
        <w:t>‘</w:t>
      </w:r>
      <w:r w:rsidRPr="007467F2">
        <w:t>long pole</w:t>
      </w:r>
      <w:r w:rsidR="006F2285">
        <w:t>’</w:t>
      </w:r>
      <w:r w:rsidRPr="007467F2">
        <w:tab/>
      </w:r>
      <w:r w:rsidRPr="003E5D8C">
        <w:rPr>
          <w:rFonts w:ascii="Doulos SIL" w:hAnsi="Doulos SIL"/>
          <w:i/>
          <w:color w:val="0000FF"/>
        </w:rPr>
        <w:t xml:space="preserve">ú </w:t>
      </w:r>
      <w:r w:rsidR="006F6C93">
        <w:rPr>
          <w:rFonts w:ascii="Doulos SIL" w:hAnsi="Doulos SIL"/>
          <w:i/>
          <w:color w:val="0000FF"/>
        </w:rPr>
        <w:t xml:space="preserve"> </w:t>
      </w:r>
      <w:r w:rsidR="006F6C93">
        <w:rPr>
          <w:vertAlign w:val="superscript"/>
        </w:rPr>
        <w:t>HL</w:t>
      </w:r>
      <w:r w:rsidRPr="003E5D8C">
        <w:rPr>
          <w:rFonts w:ascii="Doulos SIL" w:hAnsi="Doulos SIL"/>
          <w:i/>
          <w:color w:val="0000FF"/>
        </w:rPr>
        <w:t>dúrù</w:t>
      </w:r>
      <w:r w:rsidRPr="003E5D8C">
        <w:rPr>
          <w:rFonts w:ascii="Doulos SIL" w:hAnsi="Doulos SIL"/>
          <w:i/>
          <w:color w:val="0000FF"/>
        </w:rPr>
        <w:tab/>
        <w:t xml:space="preserve">î: </w:t>
      </w:r>
      <w:r w:rsidR="008C2CCF">
        <w:rPr>
          <w:rFonts w:ascii="Doulos SIL" w:hAnsi="Doulos SIL"/>
          <w:i/>
          <w:color w:val="0000FF"/>
        </w:rPr>
        <w:t xml:space="preserve"> </w:t>
      </w:r>
      <w:r w:rsidR="008C2CCF">
        <w:rPr>
          <w:vertAlign w:val="superscript"/>
        </w:rPr>
        <w:t>L</w:t>
      </w:r>
      <w:r w:rsidRPr="003E5D8C">
        <w:rPr>
          <w:rFonts w:ascii="Doulos SIL" w:hAnsi="Doulos SIL"/>
          <w:i/>
          <w:color w:val="0000FF"/>
        </w:rPr>
        <w:t>dùrù</w:t>
      </w:r>
      <w:r w:rsidRPr="003E5D8C">
        <w:rPr>
          <w:rFonts w:ascii="Doulos SIL" w:hAnsi="Doulos SIL"/>
          <w:i/>
          <w:color w:val="0000FF"/>
        </w:rPr>
        <w:tab/>
      </w:r>
      <w:r w:rsidR="008C2CCF">
        <w:rPr>
          <w:vertAlign w:val="superscript"/>
        </w:rPr>
        <w:t>L+HL</w:t>
      </w:r>
      <w:r w:rsidRPr="003E5D8C">
        <w:rPr>
          <w:rFonts w:ascii="Doulos SIL" w:hAnsi="Doulos SIL"/>
          <w:i/>
          <w:color w:val="0000FF"/>
        </w:rPr>
        <w:t>dǔrù</w:t>
      </w:r>
    </w:p>
    <w:p w14:paraId="1F2AD73C" w14:textId="291FFA49" w:rsidR="00B013A1" w:rsidRPr="007467F2" w:rsidRDefault="00B013A1" w:rsidP="00872138">
      <w:pPr>
        <w:pStyle w:val="exampleabc"/>
        <w:tabs>
          <w:tab w:val="left" w:pos="2070"/>
          <w:tab w:val="left" w:pos="3060"/>
          <w:tab w:val="left" w:pos="4410"/>
          <w:tab w:val="left" w:pos="5760"/>
        </w:tabs>
      </w:pPr>
      <w:r w:rsidRPr="007467F2">
        <w:tab/>
      </w:r>
      <w:r w:rsidRPr="007467F2">
        <w:tab/>
      </w:r>
      <w:r w:rsidRPr="003E5D8C">
        <w:rPr>
          <w:rFonts w:ascii="Doulos SIL" w:hAnsi="Doulos SIL"/>
          <w:i/>
          <w:color w:val="0000FF"/>
        </w:rPr>
        <w:t>mòbîl</w:t>
      </w:r>
      <w:r w:rsidRPr="007467F2">
        <w:tab/>
      </w:r>
      <w:r w:rsidR="006F2285">
        <w:t>‘</w:t>
      </w:r>
      <w:r w:rsidRPr="007467F2">
        <w:t>vehicle</w:t>
      </w:r>
      <w:r w:rsidR="006F2285">
        <w:t>’</w:t>
      </w:r>
      <w:r w:rsidRPr="007467F2">
        <w:tab/>
      </w:r>
      <w:r w:rsidRPr="003E5D8C">
        <w:rPr>
          <w:rFonts w:ascii="Doulos SIL" w:hAnsi="Doulos SIL"/>
          <w:i/>
          <w:color w:val="0000FF"/>
        </w:rPr>
        <w:t xml:space="preserve">ú </w:t>
      </w:r>
      <w:r w:rsidR="006F6C93">
        <w:rPr>
          <w:rFonts w:ascii="Doulos SIL" w:hAnsi="Doulos SIL"/>
          <w:i/>
          <w:color w:val="0000FF"/>
        </w:rPr>
        <w:t xml:space="preserve"> </w:t>
      </w:r>
      <w:r w:rsidR="006F6C93">
        <w:rPr>
          <w:vertAlign w:val="superscript"/>
        </w:rPr>
        <w:t>HL</w:t>
      </w:r>
      <w:r w:rsidRPr="003E5D8C">
        <w:rPr>
          <w:rFonts w:ascii="Doulos SIL" w:hAnsi="Doulos SIL"/>
          <w:i/>
          <w:color w:val="0000FF"/>
        </w:rPr>
        <w:t>móbìl</w:t>
      </w:r>
      <w:r w:rsidRPr="003E5D8C">
        <w:rPr>
          <w:rFonts w:ascii="Doulos SIL" w:hAnsi="Doulos SIL"/>
          <w:i/>
          <w:color w:val="0000FF"/>
        </w:rPr>
        <w:tab/>
        <w:t xml:space="preserve">î: </w:t>
      </w:r>
      <w:r w:rsidR="008C2CCF">
        <w:rPr>
          <w:rFonts w:ascii="Doulos SIL" w:hAnsi="Doulos SIL"/>
          <w:i/>
          <w:color w:val="0000FF"/>
        </w:rPr>
        <w:t xml:space="preserve"> </w:t>
      </w:r>
      <w:r w:rsidR="008C2CCF">
        <w:rPr>
          <w:vertAlign w:val="superscript"/>
        </w:rPr>
        <w:t>L</w:t>
      </w:r>
      <w:r w:rsidRPr="003E5D8C">
        <w:rPr>
          <w:rFonts w:ascii="Doulos SIL" w:hAnsi="Doulos SIL"/>
          <w:i/>
          <w:color w:val="0000FF"/>
        </w:rPr>
        <w:t>mòbìl</w:t>
      </w:r>
      <w:r w:rsidRPr="003E5D8C">
        <w:rPr>
          <w:rFonts w:ascii="Doulos SIL" w:hAnsi="Doulos SIL"/>
          <w:i/>
          <w:color w:val="0000FF"/>
        </w:rPr>
        <w:tab/>
      </w:r>
      <w:r w:rsidR="008C2CCF">
        <w:rPr>
          <w:vertAlign w:val="superscript"/>
        </w:rPr>
        <w:t>L+HL</w:t>
      </w:r>
      <w:r w:rsidRPr="003E5D8C">
        <w:rPr>
          <w:rFonts w:ascii="Doulos SIL" w:hAnsi="Doulos SIL"/>
          <w:i/>
          <w:color w:val="0000FF"/>
        </w:rPr>
        <w:t>mǒbìl</w:t>
      </w:r>
    </w:p>
    <w:p w14:paraId="498FCF45" w14:textId="77777777" w:rsidR="00B013A1" w:rsidRPr="007467F2" w:rsidRDefault="00B013A1" w:rsidP="00872138">
      <w:pPr>
        <w:pStyle w:val="exampleabc"/>
        <w:tabs>
          <w:tab w:val="left" w:pos="2070"/>
          <w:tab w:val="left" w:pos="3060"/>
          <w:tab w:val="left" w:pos="4410"/>
          <w:tab w:val="left" w:pos="5760"/>
        </w:tabs>
      </w:pPr>
    </w:p>
    <w:p w14:paraId="2D0F65EE" w14:textId="2781694E" w:rsidR="00B013A1" w:rsidRPr="007467F2" w:rsidRDefault="00B013A1" w:rsidP="00872138">
      <w:pPr>
        <w:pStyle w:val="exampleabc"/>
        <w:tabs>
          <w:tab w:val="left" w:pos="2070"/>
          <w:tab w:val="left" w:pos="3060"/>
          <w:tab w:val="left" w:pos="4410"/>
          <w:tab w:val="left" w:pos="5760"/>
        </w:tabs>
      </w:pPr>
      <w:r w:rsidRPr="007467F2">
        <w:tab/>
        <w:t>d.</w:t>
      </w:r>
      <w:r w:rsidRPr="007467F2">
        <w:tab/>
      </w:r>
      <w:r w:rsidRPr="003E5D8C">
        <w:rPr>
          <w:rFonts w:ascii="Doulos SIL" w:hAnsi="Doulos SIL"/>
          <w:i/>
          <w:color w:val="0000FF"/>
        </w:rPr>
        <w:t>túŋgúrúm</w:t>
      </w:r>
      <w:r w:rsidRPr="007467F2">
        <w:tab/>
      </w:r>
      <w:r w:rsidR="006F2285">
        <w:t>‘</w:t>
      </w:r>
      <w:r w:rsidRPr="007467F2">
        <w:t>stool</w:t>
      </w:r>
      <w:r w:rsidR="006F2285">
        <w:t>’</w:t>
      </w:r>
      <w:r w:rsidRPr="007467F2">
        <w:tab/>
      </w:r>
      <w:r w:rsidRPr="003E5D8C">
        <w:rPr>
          <w:rFonts w:ascii="Doulos SIL" w:hAnsi="Doulos SIL"/>
          <w:i/>
          <w:color w:val="0000FF"/>
        </w:rPr>
        <w:t xml:space="preserve">ú </w:t>
      </w:r>
      <w:r w:rsidR="006F6C93">
        <w:rPr>
          <w:vertAlign w:val="superscript"/>
        </w:rPr>
        <w:t>HL</w:t>
      </w:r>
      <w:r w:rsidRPr="003E5D8C">
        <w:rPr>
          <w:rFonts w:ascii="Doulos SIL" w:hAnsi="Doulos SIL"/>
          <w:i/>
          <w:color w:val="0000FF"/>
        </w:rPr>
        <w:t>túŋgùrùm</w:t>
      </w:r>
      <w:r w:rsidRPr="003E5D8C">
        <w:rPr>
          <w:rFonts w:ascii="Doulos SIL" w:hAnsi="Doulos SIL"/>
          <w:i/>
          <w:color w:val="0000FF"/>
        </w:rPr>
        <w:tab/>
        <w:t xml:space="preserve">î: </w:t>
      </w:r>
      <w:r w:rsidR="008C2CCF">
        <w:rPr>
          <w:vertAlign w:val="superscript"/>
        </w:rPr>
        <w:t>L</w:t>
      </w:r>
      <w:r w:rsidRPr="003E5D8C">
        <w:rPr>
          <w:rFonts w:ascii="Doulos SIL" w:hAnsi="Doulos SIL"/>
          <w:i/>
          <w:color w:val="0000FF"/>
        </w:rPr>
        <w:t>tùŋgùrùm</w:t>
      </w:r>
      <w:r w:rsidRPr="003E5D8C">
        <w:rPr>
          <w:rFonts w:ascii="Doulos SIL" w:hAnsi="Doulos SIL"/>
          <w:i/>
          <w:color w:val="0000FF"/>
        </w:rPr>
        <w:tab/>
      </w:r>
      <w:r w:rsidR="008C2CCF">
        <w:rPr>
          <w:vertAlign w:val="superscript"/>
        </w:rPr>
        <w:t>L+HL</w:t>
      </w:r>
      <w:r w:rsidRPr="003E5D8C">
        <w:rPr>
          <w:rFonts w:ascii="Doulos SIL" w:hAnsi="Doulos SIL"/>
          <w:i/>
          <w:color w:val="0000FF"/>
        </w:rPr>
        <w:t>tǔŋgùrùm</w:t>
      </w:r>
    </w:p>
    <w:p w14:paraId="42C62976" w14:textId="4532947A" w:rsidR="00B013A1" w:rsidRPr="007467F2" w:rsidRDefault="00B013A1" w:rsidP="00872138">
      <w:pPr>
        <w:pStyle w:val="exampleabc"/>
        <w:tabs>
          <w:tab w:val="left" w:pos="2070"/>
          <w:tab w:val="left" w:pos="3060"/>
          <w:tab w:val="left" w:pos="4410"/>
          <w:tab w:val="left" w:pos="5760"/>
        </w:tabs>
      </w:pPr>
      <w:r w:rsidRPr="007467F2">
        <w:tab/>
      </w:r>
      <w:r w:rsidRPr="007467F2">
        <w:tab/>
      </w:r>
      <w:r w:rsidRPr="003E5D8C">
        <w:rPr>
          <w:rFonts w:ascii="Doulos SIL" w:hAnsi="Doulos SIL"/>
          <w:i/>
          <w:color w:val="0000FF"/>
        </w:rPr>
        <w:t>màŋgórò</w:t>
      </w:r>
      <w:r w:rsidRPr="007467F2">
        <w:tab/>
      </w:r>
      <w:r w:rsidR="006F2285">
        <w:t>‘</w:t>
      </w:r>
      <w:r w:rsidRPr="007467F2">
        <w:t>mango</w:t>
      </w:r>
      <w:r w:rsidR="006F2285">
        <w:t>’</w:t>
      </w:r>
      <w:r w:rsidRPr="007467F2">
        <w:tab/>
      </w:r>
      <w:r w:rsidRPr="003E5D8C">
        <w:rPr>
          <w:rFonts w:ascii="Doulos SIL" w:hAnsi="Doulos SIL"/>
          <w:i/>
          <w:color w:val="0000FF"/>
        </w:rPr>
        <w:t xml:space="preserve">ú </w:t>
      </w:r>
      <w:r w:rsidR="006F6C93">
        <w:rPr>
          <w:vertAlign w:val="superscript"/>
        </w:rPr>
        <w:t>HL</w:t>
      </w:r>
      <w:r w:rsidRPr="003E5D8C">
        <w:rPr>
          <w:rFonts w:ascii="Doulos SIL" w:hAnsi="Doulos SIL"/>
          <w:i/>
          <w:color w:val="0000FF"/>
        </w:rPr>
        <w:t>máŋgòrò</w:t>
      </w:r>
      <w:r w:rsidRPr="003E5D8C">
        <w:rPr>
          <w:rFonts w:ascii="Doulos SIL" w:hAnsi="Doulos SIL"/>
          <w:i/>
          <w:color w:val="0000FF"/>
        </w:rPr>
        <w:tab/>
        <w:t xml:space="preserve">î: </w:t>
      </w:r>
      <w:r w:rsidR="008C2CCF">
        <w:rPr>
          <w:vertAlign w:val="superscript"/>
        </w:rPr>
        <w:t>L</w:t>
      </w:r>
      <w:r w:rsidRPr="003E5D8C">
        <w:rPr>
          <w:rFonts w:ascii="Doulos SIL" w:hAnsi="Doulos SIL"/>
          <w:i/>
          <w:color w:val="0000FF"/>
        </w:rPr>
        <w:t>màŋgòrò</w:t>
      </w:r>
      <w:r w:rsidRPr="003E5D8C">
        <w:rPr>
          <w:rFonts w:ascii="Doulos SIL" w:hAnsi="Doulos SIL"/>
          <w:i/>
          <w:color w:val="0000FF"/>
        </w:rPr>
        <w:tab/>
      </w:r>
      <w:r w:rsidR="008C2CCF">
        <w:rPr>
          <w:vertAlign w:val="superscript"/>
        </w:rPr>
        <w:t>L+HL</w:t>
      </w:r>
      <w:r w:rsidRPr="003E5D8C">
        <w:rPr>
          <w:rFonts w:ascii="Doulos SIL" w:hAnsi="Doulos SIL"/>
          <w:i/>
          <w:color w:val="0000FF"/>
        </w:rPr>
        <w:t>mǎŋgòrò</w:t>
      </w:r>
    </w:p>
    <w:p w14:paraId="47317114" w14:textId="77777777" w:rsidR="00B013A1" w:rsidRPr="007467F2" w:rsidRDefault="00B013A1" w:rsidP="00872138">
      <w:pPr>
        <w:pStyle w:val="exampleabc"/>
        <w:tabs>
          <w:tab w:val="left" w:pos="2070"/>
          <w:tab w:val="left" w:pos="3060"/>
          <w:tab w:val="left" w:pos="4410"/>
          <w:tab w:val="left" w:pos="5760"/>
        </w:tabs>
      </w:pPr>
    </w:p>
    <w:p w14:paraId="4ECBE49B" w14:textId="6B424744" w:rsidR="00B013A1" w:rsidRPr="003E5D8C" w:rsidRDefault="00B013A1" w:rsidP="00872138">
      <w:pPr>
        <w:pStyle w:val="exampleabc"/>
        <w:tabs>
          <w:tab w:val="left" w:pos="2070"/>
          <w:tab w:val="left" w:pos="3060"/>
          <w:tab w:val="left" w:pos="4410"/>
          <w:tab w:val="left" w:pos="5760"/>
        </w:tabs>
        <w:rPr>
          <w:rFonts w:ascii="Doulos SIL" w:hAnsi="Doulos SIL"/>
          <w:i/>
          <w:color w:val="0000FF"/>
        </w:rPr>
      </w:pPr>
      <w:r w:rsidRPr="007467F2">
        <w:tab/>
        <w:t>e.</w:t>
      </w:r>
      <w:r w:rsidRPr="007467F2">
        <w:tab/>
      </w:r>
      <w:r w:rsidRPr="003E5D8C">
        <w:rPr>
          <w:rFonts w:ascii="Doulos SIL" w:hAnsi="Doulos SIL"/>
          <w:i/>
          <w:color w:val="0000FF"/>
        </w:rPr>
        <w:t>bànàkû:</w:t>
      </w:r>
      <w:r w:rsidRPr="007467F2">
        <w:tab/>
      </w:r>
      <w:r w:rsidR="006F2285">
        <w:t>‘</w:t>
      </w:r>
      <w:r w:rsidRPr="007467F2">
        <w:t>cassava</w:t>
      </w:r>
      <w:r w:rsidR="006F2285">
        <w:t>’</w:t>
      </w:r>
      <w:r w:rsidRPr="007467F2">
        <w:tab/>
      </w:r>
      <w:r w:rsidRPr="003E5D8C">
        <w:rPr>
          <w:rFonts w:ascii="Doulos SIL" w:hAnsi="Doulos SIL"/>
          <w:i/>
          <w:color w:val="0000FF"/>
        </w:rPr>
        <w:t xml:space="preserve">ú </w:t>
      </w:r>
      <w:r w:rsidR="006F6C93">
        <w:rPr>
          <w:vertAlign w:val="superscript"/>
        </w:rPr>
        <w:t>HL</w:t>
      </w:r>
      <w:r w:rsidRPr="003E5D8C">
        <w:rPr>
          <w:rFonts w:ascii="Doulos SIL" w:hAnsi="Doulos SIL"/>
          <w:i/>
          <w:color w:val="0000FF"/>
        </w:rPr>
        <w:t>bánàkù:</w:t>
      </w:r>
      <w:r w:rsidRPr="003E5D8C">
        <w:rPr>
          <w:rFonts w:ascii="Doulos SIL" w:hAnsi="Doulos SIL"/>
          <w:i/>
          <w:color w:val="0000FF"/>
        </w:rPr>
        <w:tab/>
        <w:t xml:space="preserve">î: </w:t>
      </w:r>
      <w:r w:rsidR="008C2CCF">
        <w:rPr>
          <w:vertAlign w:val="superscript"/>
        </w:rPr>
        <w:t>L</w:t>
      </w:r>
      <w:r w:rsidRPr="003E5D8C">
        <w:rPr>
          <w:rFonts w:ascii="Doulos SIL" w:hAnsi="Doulos SIL"/>
          <w:i/>
          <w:color w:val="0000FF"/>
        </w:rPr>
        <w:t>bànàkù:</w:t>
      </w:r>
      <w:r w:rsidRPr="003E5D8C">
        <w:rPr>
          <w:rFonts w:ascii="Doulos SIL" w:hAnsi="Doulos SIL"/>
          <w:i/>
          <w:color w:val="0000FF"/>
        </w:rPr>
        <w:tab/>
      </w:r>
      <w:r w:rsidR="008C2CCF">
        <w:rPr>
          <w:vertAlign w:val="superscript"/>
        </w:rPr>
        <w:t>L+HL</w:t>
      </w:r>
      <w:r w:rsidRPr="003E5D8C">
        <w:rPr>
          <w:rFonts w:ascii="Doulos SIL" w:hAnsi="Doulos SIL"/>
          <w:i/>
          <w:color w:val="0000FF"/>
        </w:rPr>
        <w:t>bǎnàkù:</w:t>
      </w:r>
    </w:p>
    <w:p w14:paraId="7F0DEE10" w14:textId="71F655F6" w:rsidR="00B013A1" w:rsidRPr="007467F2" w:rsidRDefault="00B013A1" w:rsidP="00872138">
      <w:pPr>
        <w:pStyle w:val="exampleabc"/>
        <w:tabs>
          <w:tab w:val="left" w:pos="2070"/>
          <w:tab w:val="left" w:pos="3060"/>
          <w:tab w:val="left" w:pos="4410"/>
          <w:tab w:val="left" w:pos="5760"/>
        </w:tabs>
      </w:pPr>
      <w:r w:rsidRPr="007467F2">
        <w:tab/>
      </w:r>
      <w:r w:rsidRPr="007467F2">
        <w:tab/>
      </w:r>
      <w:r w:rsidRPr="003E5D8C">
        <w:rPr>
          <w:rFonts w:ascii="Doulos SIL" w:hAnsi="Doulos SIL"/>
          <w:i/>
          <w:color w:val="0000FF"/>
        </w:rPr>
        <w:t>gì-gàsâ:</w:t>
      </w:r>
      <w:r w:rsidRPr="007467F2">
        <w:tab/>
      </w:r>
      <w:r w:rsidR="006F2285">
        <w:t>‘</w:t>
      </w:r>
      <w:r w:rsidRPr="007467F2">
        <w:t>pioche</w:t>
      </w:r>
      <w:r w:rsidR="006F2285">
        <w:t>’</w:t>
      </w:r>
      <w:r w:rsidRPr="007467F2">
        <w:tab/>
      </w:r>
      <w:r w:rsidRPr="003E5D8C">
        <w:rPr>
          <w:rFonts w:ascii="Doulos SIL" w:hAnsi="Doulos SIL"/>
          <w:i/>
          <w:color w:val="0000FF"/>
        </w:rPr>
        <w:t xml:space="preserve">ú </w:t>
      </w:r>
      <w:r w:rsidR="006F6C93">
        <w:rPr>
          <w:vertAlign w:val="superscript"/>
        </w:rPr>
        <w:t>HL</w:t>
      </w:r>
      <w:r w:rsidRPr="003E5D8C">
        <w:rPr>
          <w:rFonts w:ascii="Doulos SIL" w:hAnsi="Doulos SIL"/>
          <w:i/>
          <w:color w:val="0000FF"/>
        </w:rPr>
        <w:t>gí-gàsà:</w:t>
      </w:r>
      <w:r w:rsidRPr="003E5D8C">
        <w:rPr>
          <w:rFonts w:ascii="Doulos SIL" w:hAnsi="Doulos SIL"/>
          <w:i/>
          <w:color w:val="0000FF"/>
        </w:rPr>
        <w:tab/>
        <w:t xml:space="preserve">î: </w:t>
      </w:r>
      <w:r w:rsidR="008C2CCF">
        <w:rPr>
          <w:vertAlign w:val="superscript"/>
        </w:rPr>
        <w:t>L</w:t>
      </w:r>
      <w:r w:rsidRPr="003E5D8C">
        <w:rPr>
          <w:rFonts w:ascii="Doulos SIL" w:hAnsi="Doulos SIL"/>
          <w:i/>
          <w:color w:val="0000FF"/>
        </w:rPr>
        <w:t>gì-gàsà:</w:t>
      </w:r>
      <w:r w:rsidRPr="003E5D8C">
        <w:rPr>
          <w:rFonts w:ascii="Doulos SIL" w:hAnsi="Doulos SIL"/>
          <w:i/>
          <w:color w:val="0000FF"/>
        </w:rPr>
        <w:tab/>
      </w:r>
      <w:r w:rsidR="008C2CCF">
        <w:rPr>
          <w:vertAlign w:val="superscript"/>
        </w:rPr>
        <w:t>L+HL</w:t>
      </w:r>
      <w:r w:rsidRPr="003E5D8C">
        <w:rPr>
          <w:rFonts w:ascii="Doulos SIL" w:hAnsi="Doulos SIL"/>
          <w:i/>
          <w:color w:val="0000FF"/>
        </w:rPr>
        <w:t>gǐ</w:t>
      </w:r>
      <w:r w:rsidRPr="003E5D8C">
        <w:rPr>
          <w:rFonts w:ascii="Doulos SIL" w:hAnsi="Doulos SIL"/>
          <w:i/>
          <w:color w:val="0000FF"/>
        </w:rPr>
        <w:noBreakHyphen/>
        <w:t>gàsà:</w:t>
      </w:r>
    </w:p>
    <w:p w14:paraId="5472E142" w14:textId="2D877491" w:rsidR="00B013A1" w:rsidRPr="007467F2" w:rsidRDefault="00B013A1" w:rsidP="00872138">
      <w:pPr>
        <w:pStyle w:val="exampleabc"/>
        <w:tabs>
          <w:tab w:val="left" w:pos="2070"/>
          <w:tab w:val="left" w:pos="3060"/>
          <w:tab w:val="left" w:pos="4410"/>
          <w:tab w:val="left" w:pos="5760"/>
        </w:tabs>
      </w:pPr>
      <w:r w:rsidRPr="007467F2">
        <w:tab/>
      </w:r>
      <w:r w:rsidRPr="007467F2">
        <w:tab/>
      </w:r>
      <w:r w:rsidRPr="003E5D8C">
        <w:rPr>
          <w:rFonts w:ascii="Doulos SIL" w:hAnsi="Doulos SIL"/>
          <w:i/>
          <w:color w:val="0000FF"/>
        </w:rPr>
        <w:t>kànárⁿàyⁿ</w:t>
      </w:r>
      <w:r w:rsidRPr="007467F2">
        <w:tab/>
      </w:r>
      <w:r w:rsidR="006F2285">
        <w:t>‘</w:t>
      </w:r>
      <w:r w:rsidRPr="007467F2">
        <w:t>melon</w:t>
      </w:r>
      <w:r w:rsidR="006F2285">
        <w:t>’</w:t>
      </w:r>
      <w:r w:rsidRPr="007467F2">
        <w:tab/>
      </w:r>
      <w:r w:rsidRPr="003E5D8C">
        <w:rPr>
          <w:rFonts w:ascii="Doulos SIL" w:hAnsi="Doulos SIL"/>
          <w:i/>
          <w:color w:val="0000FF"/>
        </w:rPr>
        <w:t xml:space="preserve">ú </w:t>
      </w:r>
      <w:r w:rsidR="006F6C93">
        <w:rPr>
          <w:vertAlign w:val="superscript"/>
        </w:rPr>
        <w:t>HL</w:t>
      </w:r>
      <w:r w:rsidRPr="003E5D8C">
        <w:rPr>
          <w:rFonts w:ascii="Doulos SIL" w:hAnsi="Doulos SIL"/>
          <w:i/>
          <w:color w:val="0000FF"/>
        </w:rPr>
        <w:t>kánàrⁿàyⁿ</w:t>
      </w:r>
      <w:r w:rsidRPr="003E5D8C">
        <w:rPr>
          <w:rFonts w:ascii="Doulos SIL" w:hAnsi="Doulos SIL"/>
          <w:i/>
          <w:color w:val="0000FF"/>
        </w:rPr>
        <w:tab/>
        <w:t xml:space="preserve">î: </w:t>
      </w:r>
      <w:r w:rsidR="008C2CCF">
        <w:rPr>
          <w:vertAlign w:val="superscript"/>
        </w:rPr>
        <w:t>L</w:t>
      </w:r>
      <w:r w:rsidRPr="003E5D8C">
        <w:rPr>
          <w:rFonts w:ascii="Doulos SIL" w:hAnsi="Doulos SIL"/>
          <w:i/>
          <w:color w:val="0000FF"/>
        </w:rPr>
        <w:t>kànàrⁿàyⁿ</w:t>
      </w:r>
      <w:r w:rsidRPr="003E5D8C">
        <w:rPr>
          <w:rFonts w:ascii="Doulos SIL" w:hAnsi="Doulos SIL"/>
          <w:i/>
          <w:color w:val="0000FF"/>
        </w:rPr>
        <w:tab/>
      </w:r>
      <w:r w:rsidR="008C2CCF">
        <w:rPr>
          <w:vertAlign w:val="superscript"/>
        </w:rPr>
        <w:t>L+HL</w:t>
      </w:r>
      <w:r w:rsidRPr="003E5D8C">
        <w:rPr>
          <w:rFonts w:ascii="Doulos SIL" w:hAnsi="Doulos SIL"/>
          <w:i/>
          <w:color w:val="0000FF"/>
        </w:rPr>
        <w:t>kǎnàrⁿàyⁿ</w:t>
      </w:r>
    </w:p>
    <w:p w14:paraId="56388E25" w14:textId="3943D827" w:rsidR="00B013A1" w:rsidRPr="007467F2" w:rsidRDefault="00B013A1" w:rsidP="00872138">
      <w:pPr>
        <w:pStyle w:val="exampleabc"/>
        <w:tabs>
          <w:tab w:val="left" w:pos="2070"/>
          <w:tab w:val="left" w:pos="3060"/>
          <w:tab w:val="left" w:pos="4410"/>
          <w:tab w:val="left" w:pos="5760"/>
        </w:tabs>
      </w:pPr>
      <w:r w:rsidRPr="007467F2">
        <w:tab/>
      </w:r>
      <w:r w:rsidRPr="007467F2">
        <w:tab/>
      </w:r>
      <w:r w:rsidRPr="003E5D8C">
        <w:rPr>
          <w:rFonts w:ascii="Doulos SIL" w:hAnsi="Doulos SIL"/>
          <w:i/>
          <w:color w:val="0000FF"/>
        </w:rPr>
        <w:t>ɔ̀sɔ̀-kɔ́rɔ̀</w:t>
      </w:r>
      <w:r w:rsidRPr="007467F2">
        <w:tab/>
      </w:r>
      <w:r w:rsidR="006F2285">
        <w:t>‘</w:t>
      </w:r>
      <w:r w:rsidRPr="007467F2">
        <w:t>throat</w:t>
      </w:r>
      <w:r w:rsidR="006F2285">
        <w:t>’</w:t>
      </w:r>
      <w:r w:rsidRPr="007467F2">
        <w:tab/>
      </w:r>
      <w:r w:rsidRPr="003E5D8C">
        <w:rPr>
          <w:rFonts w:ascii="Doulos SIL" w:hAnsi="Doulos SIL"/>
          <w:i/>
          <w:color w:val="0000FF"/>
        </w:rPr>
        <w:t xml:space="preserve">ú </w:t>
      </w:r>
      <w:r w:rsidR="006F6C93">
        <w:rPr>
          <w:vertAlign w:val="superscript"/>
        </w:rPr>
        <w:t>HL</w:t>
      </w:r>
      <w:r w:rsidRPr="003E5D8C">
        <w:rPr>
          <w:rFonts w:ascii="Doulos SIL" w:hAnsi="Doulos SIL"/>
          <w:i/>
          <w:color w:val="0000FF"/>
        </w:rPr>
        <w:t>ɔ́sɔ̀-kɔ̀rɔ̀</w:t>
      </w:r>
      <w:r w:rsidRPr="003E5D8C">
        <w:rPr>
          <w:rFonts w:ascii="Doulos SIL" w:hAnsi="Doulos SIL"/>
          <w:i/>
          <w:color w:val="0000FF"/>
        </w:rPr>
        <w:tab/>
        <w:t xml:space="preserve">î: </w:t>
      </w:r>
      <w:r w:rsidR="008C2CCF">
        <w:rPr>
          <w:vertAlign w:val="superscript"/>
        </w:rPr>
        <w:t>L</w:t>
      </w:r>
      <w:r w:rsidRPr="003E5D8C">
        <w:rPr>
          <w:rFonts w:ascii="Doulos SIL" w:hAnsi="Doulos SIL"/>
          <w:i/>
          <w:color w:val="0000FF"/>
        </w:rPr>
        <w:t>ɔ̀sɔ̀-kɔ̀rɔ̀</w:t>
      </w:r>
      <w:r w:rsidRPr="003E5D8C">
        <w:rPr>
          <w:rFonts w:ascii="Doulos SIL" w:hAnsi="Doulos SIL"/>
          <w:i/>
          <w:color w:val="0000FF"/>
        </w:rPr>
        <w:tab/>
      </w:r>
      <w:r w:rsidR="008C2CCF">
        <w:rPr>
          <w:vertAlign w:val="superscript"/>
        </w:rPr>
        <w:t>L+HL</w:t>
      </w:r>
      <w:r w:rsidRPr="003E5D8C">
        <w:rPr>
          <w:rFonts w:ascii="Doulos SIL" w:hAnsi="Doulos SIL"/>
          <w:i/>
          <w:color w:val="0000FF"/>
        </w:rPr>
        <w:t>ɔ̌sɔ̀-kɔ̀rɔ̀</w:t>
      </w:r>
    </w:p>
    <w:p w14:paraId="52B2143B" w14:textId="56C7968F" w:rsidR="00B013A1" w:rsidRPr="003E5D8C" w:rsidRDefault="00B013A1" w:rsidP="00872138">
      <w:pPr>
        <w:pStyle w:val="exampleabc"/>
        <w:tabs>
          <w:tab w:val="left" w:pos="2070"/>
          <w:tab w:val="left" w:pos="3060"/>
          <w:tab w:val="left" w:pos="4410"/>
          <w:tab w:val="left" w:pos="5760"/>
        </w:tabs>
        <w:rPr>
          <w:rFonts w:ascii="Doulos SIL" w:hAnsi="Doulos SIL"/>
          <w:i/>
          <w:color w:val="0000FF"/>
        </w:rPr>
      </w:pPr>
      <w:r w:rsidRPr="007467F2">
        <w:tab/>
      </w:r>
      <w:r w:rsidRPr="007467F2">
        <w:tab/>
      </w:r>
      <w:r w:rsidRPr="003E5D8C">
        <w:rPr>
          <w:rFonts w:ascii="Doulos SIL" w:hAnsi="Doulos SIL"/>
          <w:i/>
          <w:color w:val="0000FF"/>
        </w:rPr>
        <w:t>kù-kùyɔ́</w:t>
      </w:r>
      <w:r w:rsidRPr="007467F2">
        <w:tab/>
      </w:r>
      <w:r w:rsidR="006F2285">
        <w:t>‘</w:t>
      </w:r>
      <w:r w:rsidRPr="007467F2">
        <w:t>hair</w:t>
      </w:r>
      <w:r w:rsidR="006F2285">
        <w:t>’</w:t>
      </w:r>
      <w:r w:rsidRPr="007467F2">
        <w:tab/>
      </w:r>
      <w:r w:rsidRPr="003E5D8C">
        <w:rPr>
          <w:rFonts w:ascii="Doulos SIL" w:hAnsi="Doulos SIL"/>
          <w:i/>
          <w:color w:val="0000FF"/>
        </w:rPr>
        <w:t xml:space="preserve">ú </w:t>
      </w:r>
      <w:r w:rsidR="006F6C93">
        <w:rPr>
          <w:vertAlign w:val="superscript"/>
        </w:rPr>
        <w:t>HL</w:t>
      </w:r>
      <w:r w:rsidRPr="003E5D8C">
        <w:rPr>
          <w:rFonts w:ascii="Doulos SIL" w:hAnsi="Doulos SIL"/>
          <w:i/>
          <w:color w:val="0000FF"/>
        </w:rPr>
        <w:t>kú-kùyɔ̀</w:t>
      </w:r>
      <w:r w:rsidRPr="003E5D8C">
        <w:rPr>
          <w:rFonts w:ascii="Doulos SIL" w:hAnsi="Doulos SIL"/>
          <w:i/>
          <w:color w:val="0000FF"/>
        </w:rPr>
        <w:tab/>
        <w:t xml:space="preserve">î: </w:t>
      </w:r>
      <w:r w:rsidR="008C2CCF">
        <w:rPr>
          <w:vertAlign w:val="superscript"/>
        </w:rPr>
        <w:t>L</w:t>
      </w:r>
      <w:r w:rsidRPr="003E5D8C">
        <w:rPr>
          <w:rFonts w:ascii="Doulos SIL" w:hAnsi="Doulos SIL"/>
          <w:i/>
          <w:color w:val="0000FF"/>
        </w:rPr>
        <w:t>kù-kùyɔ̀</w:t>
      </w:r>
      <w:r w:rsidRPr="003E5D8C">
        <w:rPr>
          <w:rFonts w:ascii="Doulos SIL" w:hAnsi="Doulos SIL"/>
          <w:i/>
          <w:color w:val="0000FF"/>
        </w:rPr>
        <w:tab/>
      </w:r>
      <w:r w:rsidR="008C2CCF">
        <w:rPr>
          <w:vertAlign w:val="superscript"/>
        </w:rPr>
        <w:t>L+HL</w:t>
      </w:r>
      <w:r w:rsidRPr="003E5D8C">
        <w:rPr>
          <w:rFonts w:ascii="Doulos SIL" w:hAnsi="Doulos SIL"/>
          <w:i/>
          <w:color w:val="0000FF"/>
        </w:rPr>
        <w:t>kǔ-kùyɔ̀</w:t>
      </w:r>
    </w:p>
    <w:p w14:paraId="14BEFFC4" w14:textId="77777777" w:rsidR="00B013A1" w:rsidRPr="007467F2" w:rsidRDefault="00B013A1" w:rsidP="00872138">
      <w:pPr>
        <w:pStyle w:val="exampleabc"/>
        <w:tabs>
          <w:tab w:val="left" w:pos="2070"/>
          <w:tab w:val="left" w:pos="3060"/>
          <w:tab w:val="left" w:pos="4410"/>
          <w:tab w:val="left" w:pos="5760"/>
        </w:tabs>
      </w:pPr>
    </w:p>
    <w:p w14:paraId="7E66BDFE" w14:textId="57207264" w:rsidR="00B013A1" w:rsidRPr="007467F2" w:rsidRDefault="00B013A1" w:rsidP="00872138">
      <w:pPr>
        <w:pStyle w:val="exampleabc"/>
        <w:tabs>
          <w:tab w:val="left" w:pos="2070"/>
          <w:tab w:val="left" w:pos="3060"/>
          <w:tab w:val="left" w:pos="4410"/>
          <w:tab w:val="left" w:pos="5760"/>
        </w:tabs>
      </w:pPr>
      <w:r w:rsidRPr="007467F2">
        <w:tab/>
        <w:t>f.</w:t>
      </w:r>
      <w:r w:rsidRPr="007467F2">
        <w:tab/>
      </w:r>
      <w:r w:rsidRPr="003E5D8C">
        <w:rPr>
          <w:rFonts w:ascii="Doulos SIL" w:hAnsi="Doulos SIL"/>
          <w:i/>
          <w:color w:val="0000FF"/>
        </w:rPr>
        <w:t>bìyà:kú</w:t>
      </w:r>
      <w:r w:rsidRPr="007467F2">
        <w:tab/>
      </w:r>
      <w:r w:rsidR="006F2285">
        <w:t>‘</w:t>
      </w:r>
      <w:r w:rsidRPr="007467F2">
        <w:t>guava</w:t>
      </w:r>
      <w:r w:rsidR="006F2285">
        <w:t>’</w:t>
      </w:r>
      <w:r w:rsidRPr="007467F2">
        <w:tab/>
      </w:r>
      <w:r w:rsidRPr="003E5D8C">
        <w:rPr>
          <w:rFonts w:ascii="Doulos SIL" w:hAnsi="Doulos SIL"/>
          <w:i/>
          <w:color w:val="0000FF"/>
        </w:rPr>
        <w:t xml:space="preserve">ú </w:t>
      </w:r>
      <w:r w:rsidR="006F6C93">
        <w:rPr>
          <w:vertAlign w:val="superscript"/>
        </w:rPr>
        <w:t>HL</w:t>
      </w:r>
      <w:r w:rsidRPr="003E5D8C">
        <w:rPr>
          <w:rFonts w:ascii="Doulos SIL" w:hAnsi="Doulos SIL"/>
          <w:i/>
          <w:color w:val="0000FF"/>
        </w:rPr>
        <w:t>bíyà:kù</w:t>
      </w:r>
      <w:r w:rsidRPr="003E5D8C">
        <w:rPr>
          <w:rFonts w:ascii="Doulos SIL" w:hAnsi="Doulos SIL"/>
          <w:i/>
          <w:color w:val="0000FF"/>
        </w:rPr>
        <w:tab/>
        <w:t xml:space="preserve">î: </w:t>
      </w:r>
      <w:r w:rsidR="008C2CCF">
        <w:rPr>
          <w:vertAlign w:val="superscript"/>
        </w:rPr>
        <w:t>L</w:t>
      </w:r>
      <w:r w:rsidRPr="003E5D8C">
        <w:rPr>
          <w:rFonts w:ascii="Doulos SIL" w:hAnsi="Doulos SIL"/>
          <w:i/>
          <w:color w:val="0000FF"/>
        </w:rPr>
        <w:t>bìyà:kù</w:t>
      </w:r>
      <w:r w:rsidRPr="003E5D8C">
        <w:rPr>
          <w:rFonts w:ascii="Doulos SIL" w:hAnsi="Doulos SIL"/>
          <w:i/>
          <w:color w:val="0000FF"/>
        </w:rPr>
        <w:tab/>
      </w:r>
      <w:r w:rsidR="008C2CCF">
        <w:rPr>
          <w:vertAlign w:val="superscript"/>
        </w:rPr>
        <w:t>L+HL</w:t>
      </w:r>
      <w:r w:rsidRPr="003E5D8C">
        <w:rPr>
          <w:rFonts w:ascii="Doulos SIL" w:hAnsi="Doulos SIL"/>
          <w:i/>
          <w:color w:val="0000FF"/>
        </w:rPr>
        <w:t>bǐyà:kù</w:t>
      </w:r>
    </w:p>
    <w:p w14:paraId="4693B787" w14:textId="77777777" w:rsidR="00B013A1" w:rsidRPr="006B44BA" w:rsidRDefault="00B013A1"/>
    <w:p w14:paraId="2BF4926E" w14:textId="359BCFF1" w:rsidR="00B013A1" w:rsidRPr="006B44BA" w:rsidRDefault="00B013A1">
      <w:r w:rsidRPr="006B44BA">
        <w:t xml:space="preserve">In the 1Sg </w:t>
      </w:r>
      <w:r w:rsidR="00414D50">
        <w:t xml:space="preserve">possessor </w:t>
      </w:r>
      <w:r w:rsidRPr="006B44BA">
        <w:t>forms, we observe the following:</w:t>
      </w:r>
    </w:p>
    <w:p w14:paraId="60A25E60" w14:textId="77777777" w:rsidR="00B013A1" w:rsidRPr="006B44BA" w:rsidRDefault="00B013A1"/>
    <w:p w14:paraId="500B6F9A" w14:textId="77777777" w:rsidR="00B013A1" w:rsidRPr="007467F2" w:rsidRDefault="00B013A1" w:rsidP="00B013A1">
      <w:pPr>
        <w:pStyle w:val="exampleabc"/>
      </w:pPr>
      <w:r w:rsidRPr="007467F2">
        <w:t>(98)</w:t>
      </w:r>
      <w:r w:rsidRPr="007467F2">
        <w:tab/>
        <w:t>a.</w:t>
      </w:r>
      <w:r w:rsidRPr="007467F2">
        <w:tab/>
        <w:t>a monosyllabic stem has &lt;LHL&gt; tone (97a).</w:t>
      </w:r>
    </w:p>
    <w:p w14:paraId="61C541E8" w14:textId="41F49034" w:rsidR="00B013A1" w:rsidRPr="007467F2" w:rsidRDefault="00B013A1" w:rsidP="00B013A1">
      <w:pPr>
        <w:pStyle w:val="exampleabc"/>
      </w:pPr>
      <w:r w:rsidRPr="007467F2">
        <w:tab/>
        <w:t>b.</w:t>
      </w:r>
      <w:r w:rsidRPr="007467F2">
        <w:tab/>
        <w:t xml:space="preserve">in bisyllabic and longer stems: the initial syllable has &lt;LH&gt;-tone and the rest of the word is </w:t>
      </w:r>
      <w:r w:rsidR="00EB7739">
        <w:t>L-tone</w:t>
      </w:r>
      <w:r w:rsidRPr="007467F2">
        <w:t>d</w:t>
      </w:r>
    </w:p>
    <w:p w14:paraId="677E4EC0" w14:textId="77777777" w:rsidR="00B013A1" w:rsidRPr="00944AC7" w:rsidRDefault="00B013A1">
      <w:r w:rsidRPr="00944AC7">
        <w:tab/>
      </w:r>
    </w:p>
    <w:p w14:paraId="73A0040C" w14:textId="7BB9885C" w:rsidR="00B013A1" w:rsidRPr="00944AC7" w:rsidRDefault="008C2CCF">
      <w:r>
        <w:t>P</w:t>
      </w:r>
      <w:r w:rsidR="00B013A1" w:rsidRPr="00944AC7">
        <w:t>honetically, when the initial syllable is monomoraic</w:t>
      </w:r>
      <w:r w:rsidR="00472515">
        <w:t xml:space="preserve"> (</w:t>
      </w:r>
      <w:r w:rsidR="00472515" w:rsidRPr="00D74E69">
        <w:rPr>
          <w:rFonts w:ascii="Doulos SIL" w:hAnsi="Doulos SIL"/>
          <w:i/>
          <w:color w:val="0000FF"/>
        </w:rPr>
        <w:t>Cv</w:t>
      </w:r>
      <w:r w:rsidR="00472515">
        <w:t>)</w:t>
      </w:r>
      <w:r w:rsidR="00B013A1" w:rsidRPr="00944AC7">
        <w:t xml:space="preserve">, the </w:t>
      </w:r>
      <w:r>
        <w:t>H</w:t>
      </w:r>
      <w:r w:rsidR="00B013A1" w:rsidRPr="00EF44F9">
        <w:t>-t</w:t>
      </w:r>
      <w:r w:rsidR="00B013A1" w:rsidRPr="00944AC7">
        <w:t xml:space="preserve">one component is pushed to the right by the </w:t>
      </w:r>
      <w:r w:rsidR="00F06AD3">
        <w:t>L-tone</w:t>
      </w:r>
      <w:r w:rsidR="00B013A1" w:rsidRPr="00944AC7">
        <w:t xml:space="preserve"> of the 1Sg possessor morpheme, and the </w:t>
      </w:r>
      <w:r w:rsidR="00F06AD3">
        <w:t>H-tone</w:t>
      </w:r>
      <w:r w:rsidR="00B013A1" w:rsidRPr="00944AC7">
        <w:t xml:space="preserve"> may spill </w:t>
      </w:r>
      <w:r>
        <w:t>over</w:t>
      </w:r>
      <w:r w:rsidRPr="00944AC7">
        <w:t xml:space="preserve"> </w:t>
      </w:r>
      <w:r w:rsidR="00B013A1" w:rsidRPr="00944AC7">
        <w:t xml:space="preserve">into the onset of the second syllable. This is understandable, since it </w:t>
      </w:r>
      <w:r w:rsidR="00472515">
        <w:t xml:space="preserve">is </w:t>
      </w:r>
      <w:r w:rsidR="00B013A1" w:rsidRPr="00944AC7">
        <w:t xml:space="preserve">difficult to clearly articulate both the </w:t>
      </w:r>
      <w:r>
        <w:t>L and H</w:t>
      </w:r>
      <w:r w:rsidR="00B013A1" w:rsidRPr="00944AC7">
        <w:t xml:space="preserve"> components of </w:t>
      </w:r>
      <w:r w:rsidR="00472515">
        <w:t>a</w:t>
      </w:r>
      <w:r w:rsidR="00B013A1" w:rsidRPr="00944AC7">
        <w:t xml:space="preserve"> rising tone</w:t>
      </w:r>
      <w:r w:rsidR="00472515">
        <w:t xml:space="preserve"> on </w:t>
      </w:r>
      <w:r w:rsidR="00472515" w:rsidRPr="00944AC7">
        <w:t xml:space="preserve">a nonfinal </w:t>
      </w:r>
      <w:r w:rsidR="00472515" w:rsidRPr="00D74E69">
        <w:rPr>
          <w:rFonts w:ascii="Doulos SIL" w:hAnsi="Doulos SIL"/>
          <w:i/>
          <w:color w:val="0000FF"/>
        </w:rPr>
        <w:t>Cv</w:t>
      </w:r>
      <w:r w:rsidR="00472515">
        <w:t xml:space="preserve"> </w:t>
      </w:r>
      <w:r w:rsidR="00472515" w:rsidRPr="00944AC7">
        <w:t>syllable</w:t>
      </w:r>
      <w:r w:rsidR="00B013A1" w:rsidRPr="00944AC7">
        <w:t>. Possibly in connection with this, I have noticed occasional pronunciations of the 1Sg possessor form where an initial voiced consonant, especially {</w:t>
      </w:r>
      <w:r w:rsidR="00B013A1" w:rsidRPr="003E5D8C">
        <w:rPr>
          <w:rFonts w:ascii="Doulos SIL" w:hAnsi="Doulos SIL"/>
          <w:i/>
          <w:color w:val="0000FF"/>
        </w:rPr>
        <w:t>b m</w:t>
      </w:r>
      <w:r w:rsidR="00B013A1" w:rsidRPr="00944AC7">
        <w:t>}, is slightly prolonged and allows an earlier phonetic expression of the 1Sg possessor</w:t>
      </w:r>
      <w:r w:rsidR="006F2285">
        <w:t>’</w:t>
      </w:r>
      <w:r w:rsidR="00B013A1" w:rsidRPr="00944AC7">
        <w:t xml:space="preserve">s </w:t>
      </w:r>
      <w:r w:rsidR="00F06AD3">
        <w:t>L-tone</w:t>
      </w:r>
      <w:r w:rsidR="00B013A1" w:rsidRPr="00944AC7">
        <w:t xml:space="preserve">, so that e.g. </w:t>
      </w:r>
      <w:r>
        <w:rPr>
          <w:vertAlign w:val="superscript"/>
        </w:rPr>
        <w:t>L+HL</w:t>
      </w:r>
      <w:r w:rsidR="00B013A1" w:rsidRPr="003E5D8C">
        <w:rPr>
          <w:rFonts w:ascii="Doulos SIL" w:hAnsi="Doulos SIL"/>
          <w:i/>
          <w:color w:val="0000FF"/>
        </w:rPr>
        <w:t>běrè</w:t>
      </w:r>
      <w:r w:rsidR="00B013A1" w:rsidRPr="00944AC7">
        <w:t xml:space="preserve"> </w:t>
      </w:r>
      <w:r w:rsidR="006F2285">
        <w:t>‘</w:t>
      </w:r>
      <w:r w:rsidR="00B013A1" w:rsidRPr="00944AC7">
        <w:t>my stick</w:t>
      </w:r>
      <w:r w:rsidR="006F2285">
        <w:t>’</w:t>
      </w:r>
      <w:r w:rsidR="00B013A1" w:rsidRPr="00944AC7">
        <w:t xml:space="preserve"> approaches phonetic </w:t>
      </w:r>
      <w:r w:rsidR="00B013A1" w:rsidRPr="00EF44F9">
        <w:t>[</w:t>
      </w:r>
      <w:r w:rsidR="00B013A1" w:rsidRPr="00F873BF">
        <w:rPr>
          <w:rFonts w:ascii="Doulos SIL" w:hAnsi="Doulos SIL"/>
          <w:color w:val="008000"/>
        </w:rPr>
        <w:t>ə̀b:érè</w:t>
      </w:r>
      <w:r w:rsidR="00B013A1" w:rsidRPr="00EF44F9">
        <w:t>]</w:t>
      </w:r>
      <w:r w:rsidR="00B013A1" w:rsidRPr="00944AC7">
        <w:t>.</w:t>
      </w:r>
    </w:p>
    <w:p w14:paraId="5CC83A91" w14:textId="5CFD9509" w:rsidR="00B013A1" w:rsidRPr="006B44BA" w:rsidRDefault="00B013A1">
      <w:r w:rsidRPr="006B44BA">
        <w:tab/>
        <w:t xml:space="preserve">For human and other animate nouns, the tone overlays apply to the entire input noun including </w:t>
      </w:r>
      <w:r w:rsidR="00256E16">
        <w:t>singular</w:t>
      </w:r>
      <w:r w:rsidRPr="006B44BA">
        <w:t xml:space="preserve"> </w:t>
      </w:r>
      <w:r w:rsidRPr="003E5D8C">
        <w:rPr>
          <w:rFonts w:ascii="Doulos SIL" w:hAnsi="Doulos SIL"/>
          <w:i/>
          <w:color w:val="0000FF"/>
        </w:rPr>
        <w:noBreakHyphen/>
        <w:t>m</w:t>
      </w:r>
      <w:r w:rsidRPr="006B44BA">
        <w:t xml:space="preserve"> (99a) and the regular plural form (99b).</w:t>
      </w:r>
    </w:p>
    <w:p w14:paraId="087BB069" w14:textId="77777777" w:rsidR="00B013A1" w:rsidRPr="007467F2" w:rsidRDefault="00B013A1">
      <w:pPr>
        <w:pStyle w:val="example-Jamsay"/>
        <w:tabs>
          <w:tab w:val="left" w:pos="1985"/>
          <w:tab w:val="left" w:pos="2835"/>
          <w:tab w:val="left" w:pos="4536"/>
          <w:tab w:val="left" w:pos="5670"/>
        </w:tabs>
      </w:pPr>
    </w:p>
    <w:p w14:paraId="0C2B568F" w14:textId="77777777" w:rsidR="00B013A1" w:rsidRPr="007467F2" w:rsidRDefault="00B013A1" w:rsidP="00B013A1">
      <w:pPr>
        <w:pStyle w:val="exampleabc"/>
        <w:tabs>
          <w:tab w:val="left" w:pos="1980"/>
          <w:tab w:val="left" w:pos="3060"/>
          <w:tab w:val="left" w:pos="4050"/>
          <w:tab w:val="left" w:pos="4320"/>
          <w:tab w:val="left" w:pos="5580"/>
        </w:tabs>
      </w:pPr>
      <w:r w:rsidRPr="007467F2">
        <w:t>(99)</w:t>
      </w:r>
      <w:r w:rsidRPr="007467F2">
        <w:tab/>
      </w:r>
      <w:r w:rsidRPr="007467F2">
        <w:tab/>
      </w:r>
      <w:r w:rsidRPr="007467F2">
        <w:tab/>
      </w:r>
      <w:r w:rsidRPr="007467F2">
        <w:tab/>
      </w:r>
      <w:r w:rsidRPr="007467F2">
        <w:tab/>
        <w:t xml:space="preserve">possessed, after </w:t>
      </w:r>
      <w:r w:rsidRPr="007467F2">
        <w:sym w:font="Symbol" w:char="F0BC"/>
      </w:r>
    </w:p>
    <w:p w14:paraId="75A45814" w14:textId="77777777" w:rsidR="00B013A1" w:rsidRPr="007467F2" w:rsidRDefault="00B013A1" w:rsidP="00B013A1">
      <w:pPr>
        <w:pStyle w:val="exampleabc"/>
        <w:tabs>
          <w:tab w:val="left" w:pos="1980"/>
          <w:tab w:val="left" w:pos="3060"/>
          <w:tab w:val="left" w:pos="4320"/>
          <w:tab w:val="left" w:pos="5580"/>
        </w:tabs>
      </w:pPr>
      <w:r w:rsidRPr="007467F2">
        <w:tab/>
      </w:r>
      <w:r w:rsidRPr="007467F2">
        <w:tab/>
        <w:t>stem</w:t>
      </w:r>
      <w:r w:rsidRPr="007467F2">
        <w:tab/>
        <w:t>gloss</w:t>
      </w:r>
      <w:r w:rsidRPr="007467F2">
        <w:tab/>
      </w:r>
      <w:r w:rsidRPr="007467F2">
        <w:sym w:font="Symbol" w:char="F0BC"/>
      </w:r>
      <w:r w:rsidRPr="007467F2">
        <w:t>2Sg</w:t>
      </w:r>
      <w:r w:rsidRPr="007467F2">
        <w:tab/>
      </w:r>
      <w:r w:rsidRPr="007467F2">
        <w:sym w:font="Symbol" w:char="F0BC"/>
      </w:r>
      <w:r w:rsidRPr="007467F2">
        <w:t>1Pl</w:t>
      </w:r>
      <w:r w:rsidRPr="007467F2">
        <w:tab/>
      </w:r>
      <w:r w:rsidRPr="007467F2">
        <w:sym w:font="Symbol" w:char="F0BC"/>
      </w:r>
      <w:r w:rsidRPr="007467F2">
        <w:t>1Sg</w:t>
      </w:r>
    </w:p>
    <w:p w14:paraId="3CD3F6F2" w14:textId="77777777" w:rsidR="00B013A1" w:rsidRPr="007467F2" w:rsidRDefault="00B013A1" w:rsidP="00B013A1">
      <w:pPr>
        <w:pStyle w:val="exampleabc"/>
        <w:tabs>
          <w:tab w:val="left" w:pos="1980"/>
          <w:tab w:val="left" w:pos="3060"/>
          <w:tab w:val="left" w:pos="4320"/>
          <w:tab w:val="left" w:pos="5580"/>
        </w:tabs>
      </w:pPr>
    </w:p>
    <w:p w14:paraId="2AB5692C" w14:textId="579E2310" w:rsidR="00B013A1" w:rsidRPr="007467F2" w:rsidRDefault="00B013A1" w:rsidP="00B013A1">
      <w:pPr>
        <w:pStyle w:val="exampleabc"/>
        <w:tabs>
          <w:tab w:val="left" w:pos="1980"/>
          <w:tab w:val="left" w:pos="3060"/>
          <w:tab w:val="left" w:pos="4320"/>
          <w:tab w:val="left" w:pos="5580"/>
        </w:tabs>
      </w:pPr>
      <w:r w:rsidRPr="007467F2">
        <w:tab/>
        <w:t>a.</w:t>
      </w:r>
      <w:r w:rsidRPr="007467F2">
        <w:tab/>
      </w:r>
      <w:r w:rsidRPr="003E5D8C">
        <w:rPr>
          <w:rFonts w:ascii="Doulos SIL" w:hAnsi="Doulos SIL"/>
          <w:i/>
          <w:color w:val="0000FF"/>
        </w:rPr>
        <w:t>ìnjɛ̌</w:t>
      </w:r>
      <w:r w:rsidRPr="003E5D8C">
        <w:rPr>
          <w:rFonts w:ascii="Doulos SIL" w:hAnsi="Doulos SIL"/>
          <w:i/>
          <w:color w:val="0000FF"/>
        </w:rPr>
        <w:noBreakHyphen/>
        <w:t>m</w:t>
      </w:r>
      <w:r w:rsidRPr="007467F2">
        <w:tab/>
      </w:r>
      <w:r w:rsidR="006F2285">
        <w:t>‘</w:t>
      </w:r>
      <w:r w:rsidRPr="007467F2">
        <w:t>dog</w:t>
      </w:r>
      <w:r w:rsidR="006F2285">
        <w:t>’</w:t>
      </w:r>
      <w:r w:rsidRPr="007467F2">
        <w:tab/>
      </w:r>
      <w:r w:rsidRPr="003E5D8C">
        <w:rPr>
          <w:rFonts w:ascii="Doulos SIL" w:hAnsi="Doulos SIL"/>
          <w:i/>
          <w:color w:val="0000FF"/>
        </w:rPr>
        <w:t xml:space="preserve">ú </w:t>
      </w:r>
      <w:r w:rsidR="008C2CCF">
        <w:rPr>
          <w:rFonts w:ascii="Doulos SIL" w:hAnsi="Doulos SIL"/>
          <w:i/>
          <w:color w:val="0000FF"/>
        </w:rPr>
        <w:t xml:space="preserve"> </w:t>
      </w:r>
      <w:r w:rsidR="008C2CCF">
        <w:rPr>
          <w:vertAlign w:val="superscript"/>
        </w:rPr>
        <w:t>HL</w:t>
      </w:r>
      <w:r w:rsidRPr="003E5D8C">
        <w:rPr>
          <w:rFonts w:ascii="Doulos SIL" w:hAnsi="Doulos SIL"/>
          <w:i/>
          <w:color w:val="0000FF"/>
        </w:rPr>
        <w:t>ínjɛ̀</w:t>
      </w:r>
      <w:r w:rsidRPr="003E5D8C">
        <w:rPr>
          <w:rFonts w:ascii="Doulos SIL" w:hAnsi="Doulos SIL"/>
          <w:i/>
          <w:color w:val="0000FF"/>
        </w:rPr>
        <w:noBreakHyphen/>
        <w:t>m</w:t>
      </w:r>
      <w:r w:rsidRPr="003E5D8C">
        <w:rPr>
          <w:rFonts w:ascii="Doulos SIL" w:hAnsi="Doulos SIL"/>
          <w:i/>
          <w:color w:val="0000FF"/>
        </w:rPr>
        <w:tab/>
        <w:t xml:space="preserve">î: </w:t>
      </w:r>
      <w:r w:rsidR="008C2CCF">
        <w:rPr>
          <w:rFonts w:ascii="Doulos SIL" w:hAnsi="Doulos SIL"/>
          <w:i/>
          <w:color w:val="0000FF"/>
        </w:rPr>
        <w:t xml:space="preserve"> </w:t>
      </w:r>
      <w:r w:rsidR="008C2CCF">
        <w:rPr>
          <w:vertAlign w:val="superscript"/>
        </w:rPr>
        <w:t>L</w:t>
      </w:r>
      <w:r w:rsidRPr="003E5D8C">
        <w:rPr>
          <w:rFonts w:ascii="Doulos SIL" w:hAnsi="Doulos SIL"/>
          <w:i/>
          <w:color w:val="0000FF"/>
        </w:rPr>
        <w:t>ìnjɛ̀</w:t>
      </w:r>
      <w:r w:rsidRPr="003E5D8C">
        <w:rPr>
          <w:rFonts w:ascii="Doulos SIL" w:hAnsi="Doulos SIL"/>
          <w:i/>
          <w:color w:val="0000FF"/>
        </w:rPr>
        <w:noBreakHyphen/>
        <w:t>m</w:t>
      </w:r>
      <w:r w:rsidRPr="003E5D8C">
        <w:rPr>
          <w:rFonts w:ascii="Doulos SIL" w:hAnsi="Doulos SIL"/>
          <w:i/>
          <w:color w:val="0000FF"/>
        </w:rPr>
        <w:tab/>
      </w:r>
      <w:r w:rsidR="008C2CCF">
        <w:rPr>
          <w:vertAlign w:val="superscript"/>
        </w:rPr>
        <w:t>L+HL</w:t>
      </w:r>
      <w:r w:rsidRPr="003E5D8C">
        <w:rPr>
          <w:rFonts w:ascii="Doulos SIL" w:hAnsi="Doulos SIL"/>
          <w:i/>
          <w:color w:val="0000FF"/>
        </w:rPr>
        <w:t>ǐnjɛ̀</w:t>
      </w:r>
      <w:r w:rsidRPr="003E5D8C">
        <w:rPr>
          <w:rFonts w:ascii="Doulos SIL" w:hAnsi="Doulos SIL"/>
          <w:i/>
          <w:color w:val="0000FF"/>
        </w:rPr>
        <w:noBreakHyphen/>
        <w:t>m</w:t>
      </w:r>
    </w:p>
    <w:p w14:paraId="0C908CDD" w14:textId="4809AF09" w:rsidR="00B013A1" w:rsidRPr="003E5D8C" w:rsidRDefault="00B013A1" w:rsidP="00B013A1">
      <w:pPr>
        <w:pStyle w:val="exampleabc"/>
        <w:tabs>
          <w:tab w:val="left" w:pos="1980"/>
          <w:tab w:val="left" w:pos="3060"/>
          <w:tab w:val="left" w:pos="4320"/>
          <w:tab w:val="left" w:pos="5580"/>
        </w:tabs>
        <w:rPr>
          <w:rFonts w:ascii="Doulos SIL" w:hAnsi="Doulos SIL"/>
          <w:i/>
          <w:color w:val="0000FF"/>
        </w:rPr>
      </w:pPr>
      <w:r w:rsidRPr="007467F2">
        <w:tab/>
      </w:r>
      <w:r w:rsidRPr="007467F2">
        <w:tab/>
      </w:r>
      <w:r w:rsidRPr="003E5D8C">
        <w:rPr>
          <w:rFonts w:ascii="Doulos SIL" w:hAnsi="Doulos SIL"/>
          <w:i/>
          <w:color w:val="0000FF"/>
        </w:rPr>
        <w:t>pɛ̀rɛ̌</w:t>
      </w:r>
      <w:r w:rsidRPr="003E5D8C">
        <w:rPr>
          <w:rFonts w:ascii="Doulos SIL" w:hAnsi="Doulos SIL"/>
          <w:i/>
          <w:color w:val="0000FF"/>
        </w:rPr>
        <w:noBreakHyphen/>
        <w:t>m</w:t>
      </w:r>
      <w:r w:rsidRPr="007467F2">
        <w:tab/>
      </w:r>
      <w:r w:rsidR="006F2285">
        <w:t>‘</w:t>
      </w:r>
      <w:r w:rsidRPr="007467F2">
        <w:t>sheep</w:t>
      </w:r>
      <w:r w:rsidRPr="00EF44F9">
        <w:t>-S</w:t>
      </w:r>
      <w:r w:rsidRPr="007467F2">
        <w:t>g</w:t>
      </w:r>
      <w:r w:rsidR="006F2285">
        <w:t>’</w:t>
      </w:r>
      <w:r w:rsidRPr="007467F2">
        <w:tab/>
      </w:r>
      <w:r w:rsidRPr="003E5D8C">
        <w:rPr>
          <w:rFonts w:ascii="Doulos SIL" w:hAnsi="Doulos SIL"/>
          <w:i/>
          <w:color w:val="0000FF"/>
        </w:rPr>
        <w:t xml:space="preserve">ú </w:t>
      </w:r>
      <w:r w:rsidR="008C2CCF">
        <w:rPr>
          <w:rFonts w:ascii="Doulos SIL" w:hAnsi="Doulos SIL"/>
          <w:i/>
          <w:color w:val="0000FF"/>
        </w:rPr>
        <w:t xml:space="preserve"> </w:t>
      </w:r>
      <w:r w:rsidR="008C2CCF">
        <w:rPr>
          <w:vertAlign w:val="superscript"/>
        </w:rPr>
        <w:t>HL</w:t>
      </w:r>
      <w:r w:rsidRPr="003E5D8C">
        <w:rPr>
          <w:rFonts w:ascii="Doulos SIL" w:hAnsi="Doulos SIL"/>
          <w:i/>
          <w:color w:val="0000FF"/>
        </w:rPr>
        <w:t>pɛ́rɛ̀</w:t>
      </w:r>
      <w:r w:rsidRPr="003E5D8C">
        <w:rPr>
          <w:rFonts w:ascii="Doulos SIL" w:hAnsi="Doulos SIL"/>
          <w:i/>
          <w:color w:val="0000FF"/>
        </w:rPr>
        <w:noBreakHyphen/>
        <w:t>m</w:t>
      </w:r>
      <w:r w:rsidRPr="003E5D8C">
        <w:rPr>
          <w:rFonts w:ascii="Doulos SIL" w:hAnsi="Doulos SIL"/>
          <w:i/>
          <w:color w:val="0000FF"/>
        </w:rPr>
        <w:tab/>
        <w:t xml:space="preserve">î: </w:t>
      </w:r>
      <w:r w:rsidR="008C2CCF">
        <w:rPr>
          <w:rFonts w:ascii="Doulos SIL" w:hAnsi="Doulos SIL"/>
          <w:i/>
          <w:color w:val="0000FF"/>
        </w:rPr>
        <w:t xml:space="preserve"> </w:t>
      </w:r>
      <w:r w:rsidR="008C2CCF">
        <w:rPr>
          <w:vertAlign w:val="superscript"/>
        </w:rPr>
        <w:t>L</w:t>
      </w:r>
      <w:r w:rsidRPr="003E5D8C">
        <w:rPr>
          <w:rFonts w:ascii="Doulos SIL" w:hAnsi="Doulos SIL"/>
          <w:i/>
          <w:color w:val="0000FF"/>
        </w:rPr>
        <w:t>pɛ̀rɛ̀</w:t>
      </w:r>
      <w:r w:rsidRPr="003E5D8C">
        <w:rPr>
          <w:rFonts w:ascii="Doulos SIL" w:hAnsi="Doulos SIL"/>
          <w:i/>
          <w:color w:val="0000FF"/>
        </w:rPr>
        <w:noBreakHyphen/>
        <w:t>m</w:t>
      </w:r>
      <w:r w:rsidRPr="003E5D8C">
        <w:rPr>
          <w:rFonts w:ascii="Doulos SIL" w:hAnsi="Doulos SIL"/>
          <w:i/>
          <w:color w:val="0000FF"/>
        </w:rPr>
        <w:tab/>
      </w:r>
      <w:r w:rsidR="008C2CCF">
        <w:rPr>
          <w:vertAlign w:val="superscript"/>
        </w:rPr>
        <w:t>L+HL</w:t>
      </w:r>
      <w:r w:rsidRPr="003E5D8C">
        <w:rPr>
          <w:rFonts w:ascii="Doulos SIL" w:hAnsi="Doulos SIL"/>
          <w:i/>
          <w:color w:val="0000FF"/>
        </w:rPr>
        <w:t>pɛ̌rɛ̀</w:t>
      </w:r>
      <w:r w:rsidRPr="003E5D8C">
        <w:rPr>
          <w:rFonts w:ascii="Doulos SIL" w:hAnsi="Doulos SIL"/>
          <w:i/>
          <w:color w:val="0000FF"/>
        </w:rPr>
        <w:noBreakHyphen/>
        <w:t>m</w:t>
      </w:r>
    </w:p>
    <w:p w14:paraId="20789F87" w14:textId="11664458" w:rsidR="00B013A1" w:rsidRPr="007467F2" w:rsidRDefault="00B013A1" w:rsidP="00B013A1">
      <w:pPr>
        <w:pStyle w:val="exampleabc"/>
        <w:tabs>
          <w:tab w:val="left" w:pos="1980"/>
          <w:tab w:val="left" w:pos="3060"/>
          <w:tab w:val="left" w:pos="4320"/>
          <w:tab w:val="left" w:pos="5580"/>
        </w:tabs>
      </w:pPr>
      <w:r w:rsidRPr="007467F2">
        <w:tab/>
      </w:r>
      <w:r w:rsidRPr="007467F2">
        <w:tab/>
      </w:r>
      <w:r w:rsidRPr="003E5D8C">
        <w:rPr>
          <w:rFonts w:ascii="Doulos SIL" w:hAnsi="Doulos SIL"/>
          <w:i/>
          <w:color w:val="0000FF"/>
        </w:rPr>
        <w:t>yǎ</w:t>
      </w:r>
      <w:r w:rsidRPr="003E5D8C">
        <w:rPr>
          <w:rFonts w:ascii="Doulos SIL" w:hAnsi="Doulos SIL"/>
          <w:i/>
          <w:color w:val="0000FF"/>
        </w:rPr>
        <w:noBreakHyphen/>
        <w:t>m</w:t>
      </w:r>
      <w:r w:rsidRPr="007467F2">
        <w:tab/>
      </w:r>
      <w:r w:rsidR="006F2285">
        <w:t>‘</w:t>
      </w:r>
      <w:r w:rsidRPr="007467F2">
        <w:t>woman</w:t>
      </w:r>
      <w:r w:rsidR="006F2285">
        <w:t>’</w:t>
      </w:r>
      <w:r w:rsidRPr="007467F2">
        <w:tab/>
      </w:r>
      <w:r w:rsidRPr="003E5D8C">
        <w:rPr>
          <w:rFonts w:ascii="Doulos SIL" w:hAnsi="Doulos SIL"/>
          <w:i/>
          <w:color w:val="0000FF"/>
        </w:rPr>
        <w:t xml:space="preserve">ú </w:t>
      </w:r>
      <w:r w:rsidR="008C2CCF">
        <w:rPr>
          <w:rFonts w:ascii="Doulos SIL" w:hAnsi="Doulos SIL"/>
          <w:i/>
          <w:color w:val="0000FF"/>
        </w:rPr>
        <w:t xml:space="preserve"> </w:t>
      </w:r>
      <w:r w:rsidR="008C2CCF">
        <w:rPr>
          <w:vertAlign w:val="superscript"/>
        </w:rPr>
        <w:t>HL</w:t>
      </w:r>
      <w:r w:rsidRPr="003E5D8C">
        <w:rPr>
          <w:rFonts w:ascii="Doulos SIL" w:hAnsi="Doulos SIL"/>
          <w:i/>
          <w:color w:val="0000FF"/>
        </w:rPr>
        <w:t>yâ</w:t>
      </w:r>
      <w:r w:rsidRPr="003E5D8C">
        <w:rPr>
          <w:rFonts w:ascii="Doulos SIL" w:hAnsi="Doulos SIL"/>
          <w:i/>
          <w:color w:val="0000FF"/>
        </w:rPr>
        <w:noBreakHyphen/>
        <w:t>m</w:t>
      </w:r>
      <w:r w:rsidRPr="003E5D8C">
        <w:rPr>
          <w:rFonts w:ascii="Doulos SIL" w:hAnsi="Doulos SIL"/>
          <w:i/>
          <w:color w:val="0000FF"/>
        </w:rPr>
        <w:tab/>
        <w:t xml:space="preserve">î: </w:t>
      </w:r>
      <w:r w:rsidR="008C2CCF">
        <w:rPr>
          <w:rFonts w:ascii="Doulos SIL" w:hAnsi="Doulos SIL"/>
          <w:i/>
          <w:color w:val="0000FF"/>
        </w:rPr>
        <w:t xml:space="preserve"> </w:t>
      </w:r>
      <w:r w:rsidR="008C2CCF">
        <w:rPr>
          <w:vertAlign w:val="superscript"/>
        </w:rPr>
        <w:t>L</w:t>
      </w:r>
      <w:r w:rsidRPr="003E5D8C">
        <w:rPr>
          <w:rFonts w:ascii="Doulos SIL" w:hAnsi="Doulos SIL"/>
          <w:i/>
          <w:color w:val="0000FF"/>
        </w:rPr>
        <w:t>yà</w:t>
      </w:r>
      <w:r w:rsidRPr="003E5D8C">
        <w:rPr>
          <w:rFonts w:ascii="Doulos SIL" w:hAnsi="Doulos SIL"/>
          <w:i/>
          <w:color w:val="0000FF"/>
        </w:rPr>
        <w:noBreakHyphen/>
        <w:t>m</w:t>
      </w:r>
      <w:r w:rsidRPr="003E5D8C">
        <w:rPr>
          <w:rFonts w:ascii="Doulos SIL" w:hAnsi="Doulos SIL"/>
          <w:i/>
          <w:color w:val="0000FF"/>
        </w:rPr>
        <w:tab/>
      </w:r>
      <w:r w:rsidR="008C2CCF">
        <w:rPr>
          <w:vertAlign w:val="superscript"/>
        </w:rPr>
        <w:t>L+HL</w:t>
      </w:r>
      <w:r w:rsidR="00D317C5">
        <w:rPr>
          <w:rFonts w:ascii="Doulos SIL" w:hAnsi="Doulos SIL"/>
          <w:i/>
          <w:color w:val="0000FF"/>
        </w:rPr>
        <w:t>ya᷈</w:t>
      </w:r>
      <w:r w:rsidRPr="003E5D8C">
        <w:rPr>
          <w:rFonts w:ascii="Doulos SIL" w:hAnsi="Doulos SIL"/>
          <w:i/>
          <w:color w:val="0000FF"/>
        </w:rPr>
        <w:noBreakHyphen/>
        <w:t>m</w:t>
      </w:r>
    </w:p>
    <w:p w14:paraId="4E8CBC15" w14:textId="47302DC0" w:rsidR="00B013A1" w:rsidRPr="003E5D8C" w:rsidRDefault="00B013A1" w:rsidP="00B013A1">
      <w:pPr>
        <w:pStyle w:val="exampleabc"/>
        <w:tabs>
          <w:tab w:val="left" w:pos="1980"/>
          <w:tab w:val="left" w:pos="3060"/>
          <w:tab w:val="left" w:pos="4320"/>
          <w:tab w:val="left" w:pos="5580"/>
        </w:tabs>
        <w:rPr>
          <w:rFonts w:ascii="Doulos SIL" w:hAnsi="Doulos SIL"/>
          <w:i/>
          <w:color w:val="0000FF"/>
        </w:rPr>
      </w:pPr>
      <w:r w:rsidRPr="007467F2">
        <w:tab/>
      </w:r>
      <w:r w:rsidRPr="007467F2">
        <w:tab/>
      </w:r>
      <w:r w:rsidRPr="003E5D8C">
        <w:rPr>
          <w:rFonts w:ascii="Doulos SIL" w:hAnsi="Doulos SIL"/>
          <w:i/>
          <w:color w:val="0000FF"/>
        </w:rPr>
        <w:t>yí</w:t>
      </w:r>
      <w:r w:rsidRPr="003E5D8C">
        <w:rPr>
          <w:rFonts w:ascii="Doulos SIL" w:hAnsi="Doulos SIL"/>
          <w:i/>
          <w:color w:val="0000FF"/>
        </w:rPr>
        <w:noBreakHyphen/>
        <w:t>m</w:t>
      </w:r>
      <w:r w:rsidRPr="007467F2">
        <w:tab/>
      </w:r>
      <w:r w:rsidR="006F2285">
        <w:t>‘</w:t>
      </w:r>
      <w:r w:rsidRPr="007467F2">
        <w:t>child</w:t>
      </w:r>
      <w:r w:rsidR="006F2285">
        <w:t>’</w:t>
      </w:r>
      <w:r w:rsidRPr="007467F2">
        <w:tab/>
      </w:r>
      <w:r w:rsidRPr="003E5D8C">
        <w:rPr>
          <w:rFonts w:ascii="Doulos SIL" w:hAnsi="Doulos SIL"/>
          <w:i/>
          <w:color w:val="0000FF"/>
        </w:rPr>
        <w:t xml:space="preserve">ú </w:t>
      </w:r>
      <w:r w:rsidR="008C2CCF">
        <w:rPr>
          <w:rFonts w:ascii="Doulos SIL" w:hAnsi="Doulos SIL"/>
          <w:i/>
          <w:color w:val="0000FF"/>
        </w:rPr>
        <w:t xml:space="preserve"> </w:t>
      </w:r>
      <w:r w:rsidR="008C2CCF">
        <w:rPr>
          <w:vertAlign w:val="superscript"/>
        </w:rPr>
        <w:t>HL</w:t>
      </w:r>
      <w:r w:rsidRPr="003E5D8C">
        <w:rPr>
          <w:rFonts w:ascii="Doulos SIL" w:hAnsi="Doulos SIL"/>
          <w:i/>
          <w:color w:val="0000FF"/>
        </w:rPr>
        <w:t>yî</w:t>
      </w:r>
      <w:r w:rsidRPr="003E5D8C">
        <w:rPr>
          <w:rFonts w:ascii="Doulos SIL" w:hAnsi="Doulos SIL"/>
          <w:i/>
          <w:color w:val="0000FF"/>
        </w:rPr>
        <w:noBreakHyphen/>
        <w:t>m</w:t>
      </w:r>
      <w:r w:rsidRPr="003E5D8C">
        <w:rPr>
          <w:rFonts w:ascii="Doulos SIL" w:hAnsi="Doulos SIL"/>
          <w:i/>
          <w:color w:val="0000FF"/>
        </w:rPr>
        <w:tab/>
        <w:t xml:space="preserve">î: </w:t>
      </w:r>
      <w:r w:rsidR="008C2CCF">
        <w:rPr>
          <w:rFonts w:ascii="Doulos SIL" w:hAnsi="Doulos SIL"/>
          <w:i/>
          <w:color w:val="0000FF"/>
        </w:rPr>
        <w:t xml:space="preserve"> </w:t>
      </w:r>
      <w:r w:rsidR="008C2CCF">
        <w:rPr>
          <w:vertAlign w:val="superscript"/>
        </w:rPr>
        <w:t>L</w:t>
      </w:r>
      <w:r w:rsidRPr="003E5D8C">
        <w:rPr>
          <w:rFonts w:ascii="Doulos SIL" w:hAnsi="Doulos SIL"/>
          <w:i/>
          <w:color w:val="0000FF"/>
        </w:rPr>
        <w:t>yì</w:t>
      </w:r>
      <w:r w:rsidRPr="003E5D8C">
        <w:rPr>
          <w:rFonts w:ascii="Doulos SIL" w:hAnsi="Doulos SIL"/>
          <w:i/>
          <w:color w:val="0000FF"/>
        </w:rPr>
        <w:noBreakHyphen/>
        <w:t>m</w:t>
      </w:r>
      <w:r w:rsidRPr="003E5D8C">
        <w:rPr>
          <w:rFonts w:ascii="Doulos SIL" w:hAnsi="Doulos SIL"/>
          <w:i/>
          <w:color w:val="0000FF"/>
        </w:rPr>
        <w:tab/>
      </w:r>
      <w:r w:rsidR="008C2CCF">
        <w:rPr>
          <w:vertAlign w:val="superscript"/>
        </w:rPr>
        <w:t>L+HL</w:t>
      </w:r>
      <w:r w:rsidR="00D317C5">
        <w:rPr>
          <w:rFonts w:ascii="Doulos SIL" w:hAnsi="Doulos SIL"/>
          <w:i/>
          <w:color w:val="0000FF"/>
        </w:rPr>
        <w:t>yi᷈</w:t>
      </w:r>
      <w:r w:rsidR="00D317C5">
        <w:rPr>
          <w:rFonts w:ascii="Doulos SIL" w:hAnsi="Doulos SIL"/>
          <w:i/>
          <w:color w:val="0000FF"/>
        </w:rPr>
        <w:noBreakHyphen/>
        <w:t>m</w:t>
      </w:r>
    </w:p>
    <w:p w14:paraId="08185AC2" w14:textId="77777777" w:rsidR="00B013A1" w:rsidRPr="007467F2" w:rsidRDefault="00B013A1" w:rsidP="00B013A1">
      <w:pPr>
        <w:pStyle w:val="exampleabc"/>
        <w:tabs>
          <w:tab w:val="left" w:pos="1980"/>
          <w:tab w:val="left" w:pos="3060"/>
          <w:tab w:val="left" w:pos="4320"/>
          <w:tab w:val="left" w:pos="5580"/>
        </w:tabs>
      </w:pPr>
    </w:p>
    <w:p w14:paraId="20BA6476" w14:textId="66BE8762" w:rsidR="008546BA" w:rsidRPr="003E5D8C" w:rsidRDefault="008546BA" w:rsidP="008546BA">
      <w:pPr>
        <w:pStyle w:val="exampleabc"/>
        <w:tabs>
          <w:tab w:val="left" w:pos="1980"/>
          <w:tab w:val="left" w:pos="3060"/>
          <w:tab w:val="left" w:pos="4320"/>
          <w:tab w:val="left" w:pos="5580"/>
        </w:tabs>
        <w:rPr>
          <w:rFonts w:ascii="Doulos SIL" w:hAnsi="Doulos SIL"/>
          <w:i/>
          <w:color w:val="0000FF"/>
        </w:rPr>
      </w:pPr>
      <w:r w:rsidRPr="007467F2">
        <w:tab/>
      </w:r>
      <w:r>
        <w:t>b.</w:t>
      </w:r>
      <w:r w:rsidRPr="007467F2">
        <w:tab/>
      </w:r>
      <w:r w:rsidRPr="003E5D8C">
        <w:rPr>
          <w:rFonts w:ascii="Doulos SIL" w:hAnsi="Doulos SIL"/>
          <w:i/>
          <w:color w:val="0000FF"/>
        </w:rPr>
        <w:t>ìnjɛ́</w:t>
      </w:r>
      <w:r w:rsidRPr="007467F2">
        <w:tab/>
      </w:r>
      <w:r>
        <w:t>‘</w:t>
      </w:r>
      <w:r w:rsidRPr="007467F2">
        <w:t>dogs</w:t>
      </w:r>
      <w:r>
        <w:t>’</w:t>
      </w:r>
      <w:r w:rsidRPr="007467F2">
        <w:tab/>
      </w:r>
      <w:r w:rsidRPr="003E5D8C">
        <w:rPr>
          <w:rFonts w:ascii="Doulos SIL" w:hAnsi="Doulos SIL"/>
          <w:i/>
          <w:color w:val="0000FF"/>
        </w:rPr>
        <w:t xml:space="preserve">ú </w:t>
      </w:r>
      <w:r>
        <w:rPr>
          <w:rFonts w:ascii="Doulos SIL" w:hAnsi="Doulos SIL"/>
          <w:i/>
          <w:color w:val="0000FF"/>
        </w:rPr>
        <w:t xml:space="preserve"> </w:t>
      </w:r>
      <w:r>
        <w:rPr>
          <w:vertAlign w:val="superscript"/>
        </w:rPr>
        <w:t>HL</w:t>
      </w:r>
      <w:r w:rsidRPr="003E5D8C">
        <w:rPr>
          <w:rFonts w:ascii="Doulos SIL" w:hAnsi="Doulos SIL"/>
          <w:i/>
          <w:color w:val="0000FF"/>
        </w:rPr>
        <w:t>ínjɛ̀</w:t>
      </w:r>
      <w:r w:rsidRPr="003E5D8C">
        <w:rPr>
          <w:rFonts w:ascii="Doulos SIL" w:hAnsi="Doulos SIL"/>
          <w:i/>
          <w:color w:val="0000FF"/>
        </w:rPr>
        <w:tab/>
        <w:t xml:space="preserve">î: </w:t>
      </w:r>
      <w:r>
        <w:rPr>
          <w:rFonts w:ascii="Doulos SIL" w:hAnsi="Doulos SIL"/>
          <w:i/>
          <w:color w:val="0000FF"/>
        </w:rPr>
        <w:t xml:space="preserve"> </w:t>
      </w:r>
      <w:r>
        <w:rPr>
          <w:vertAlign w:val="superscript"/>
        </w:rPr>
        <w:t>L</w:t>
      </w:r>
      <w:r w:rsidRPr="003E5D8C">
        <w:rPr>
          <w:rFonts w:ascii="Doulos SIL" w:hAnsi="Doulos SIL"/>
          <w:i/>
          <w:color w:val="0000FF"/>
        </w:rPr>
        <w:t>ìnjɛ̀</w:t>
      </w:r>
      <w:r w:rsidRPr="003E5D8C">
        <w:rPr>
          <w:rFonts w:ascii="Doulos SIL" w:hAnsi="Doulos SIL"/>
          <w:i/>
          <w:color w:val="0000FF"/>
        </w:rPr>
        <w:tab/>
      </w:r>
      <w:r>
        <w:rPr>
          <w:vertAlign w:val="superscript"/>
        </w:rPr>
        <w:t>L+HL</w:t>
      </w:r>
      <w:r w:rsidRPr="003E5D8C">
        <w:rPr>
          <w:rFonts w:ascii="Doulos SIL" w:hAnsi="Doulos SIL"/>
          <w:i/>
          <w:color w:val="0000FF"/>
        </w:rPr>
        <w:t>ǐnjɛ̀</w:t>
      </w:r>
    </w:p>
    <w:p w14:paraId="29ACD6F0" w14:textId="77777777" w:rsidR="008546BA" w:rsidRPr="007467F2" w:rsidRDefault="008546BA" w:rsidP="008546BA">
      <w:pPr>
        <w:pStyle w:val="exampleabc"/>
        <w:tabs>
          <w:tab w:val="left" w:pos="1980"/>
          <w:tab w:val="left" w:pos="3060"/>
          <w:tab w:val="left" w:pos="4320"/>
          <w:tab w:val="left" w:pos="5580"/>
        </w:tabs>
      </w:pPr>
      <w:r w:rsidRPr="003E5D8C">
        <w:rPr>
          <w:rFonts w:ascii="Doulos SIL" w:hAnsi="Doulos SIL"/>
          <w:i/>
          <w:color w:val="0000FF"/>
        </w:rPr>
        <w:tab/>
      </w:r>
      <w:r w:rsidRPr="003E5D8C">
        <w:rPr>
          <w:rFonts w:ascii="Doulos SIL" w:hAnsi="Doulos SIL"/>
          <w:i/>
          <w:color w:val="0000FF"/>
        </w:rPr>
        <w:tab/>
        <w:t>pɛ̀rɛ́</w:t>
      </w:r>
      <w:r w:rsidRPr="007467F2">
        <w:tab/>
      </w:r>
      <w:r>
        <w:t>‘</w:t>
      </w:r>
      <w:r w:rsidRPr="007467F2">
        <w:t>sheep</w:t>
      </w:r>
      <w:r w:rsidRPr="00EF44F9">
        <w:t>-P</w:t>
      </w:r>
      <w:r w:rsidRPr="007467F2">
        <w:t>l</w:t>
      </w:r>
      <w:r>
        <w:t>’</w:t>
      </w:r>
      <w:r w:rsidRPr="007467F2">
        <w:tab/>
      </w:r>
      <w:r w:rsidRPr="003E5D8C">
        <w:rPr>
          <w:rFonts w:ascii="Doulos SIL" w:hAnsi="Doulos SIL"/>
          <w:i/>
          <w:color w:val="0000FF"/>
        </w:rPr>
        <w:t xml:space="preserve">ú </w:t>
      </w:r>
      <w:r>
        <w:rPr>
          <w:rFonts w:ascii="Doulos SIL" w:hAnsi="Doulos SIL"/>
          <w:i/>
          <w:color w:val="0000FF"/>
        </w:rPr>
        <w:t xml:space="preserve"> </w:t>
      </w:r>
      <w:r>
        <w:rPr>
          <w:vertAlign w:val="superscript"/>
        </w:rPr>
        <w:t>HL</w:t>
      </w:r>
      <w:r w:rsidRPr="003E5D8C">
        <w:rPr>
          <w:rFonts w:ascii="Doulos SIL" w:hAnsi="Doulos SIL"/>
          <w:i/>
          <w:color w:val="0000FF"/>
        </w:rPr>
        <w:t>pɛ́rɛ̀</w:t>
      </w:r>
      <w:r w:rsidRPr="003E5D8C">
        <w:rPr>
          <w:rFonts w:ascii="Doulos SIL" w:hAnsi="Doulos SIL"/>
          <w:i/>
          <w:color w:val="0000FF"/>
        </w:rPr>
        <w:tab/>
        <w:t xml:space="preserve">î: </w:t>
      </w:r>
      <w:r>
        <w:rPr>
          <w:rFonts w:ascii="Doulos SIL" w:hAnsi="Doulos SIL"/>
          <w:i/>
          <w:color w:val="0000FF"/>
        </w:rPr>
        <w:t xml:space="preserve"> </w:t>
      </w:r>
      <w:r>
        <w:rPr>
          <w:vertAlign w:val="superscript"/>
        </w:rPr>
        <w:t>L</w:t>
      </w:r>
      <w:r w:rsidRPr="003E5D8C">
        <w:rPr>
          <w:rFonts w:ascii="Doulos SIL" w:hAnsi="Doulos SIL"/>
          <w:i/>
          <w:color w:val="0000FF"/>
        </w:rPr>
        <w:t>pɛ̀rɛ̀</w:t>
      </w:r>
      <w:r w:rsidRPr="003E5D8C">
        <w:rPr>
          <w:rFonts w:ascii="Doulos SIL" w:hAnsi="Doulos SIL"/>
          <w:i/>
          <w:color w:val="0000FF"/>
        </w:rPr>
        <w:tab/>
      </w:r>
      <w:r>
        <w:rPr>
          <w:vertAlign w:val="superscript"/>
        </w:rPr>
        <w:t>L+HL</w:t>
      </w:r>
      <w:r w:rsidRPr="003E5D8C">
        <w:rPr>
          <w:rFonts w:ascii="Doulos SIL" w:hAnsi="Doulos SIL"/>
          <w:i/>
          <w:color w:val="0000FF"/>
        </w:rPr>
        <w:t>pɛ̌rɛ̀</w:t>
      </w:r>
    </w:p>
    <w:p w14:paraId="295E71E3" w14:textId="1145562A" w:rsidR="00B013A1" w:rsidRPr="007467F2" w:rsidRDefault="008546BA" w:rsidP="00B013A1">
      <w:pPr>
        <w:pStyle w:val="exampleabc"/>
        <w:tabs>
          <w:tab w:val="left" w:pos="1980"/>
          <w:tab w:val="left" w:pos="3060"/>
          <w:tab w:val="left" w:pos="4320"/>
          <w:tab w:val="left" w:pos="5580"/>
        </w:tabs>
      </w:pPr>
      <w:r>
        <w:tab/>
      </w:r>
      <w:r w:rsidR="00B013A1" w:rsidRPr="007467F2">
        <w:tab/>
      </w:r>
      <w:r w:rsidR="00B013A1" w:rsidRPr="003E5D8C">
        <w:rPr>
          <w:rFonts w:ascii="Doulos SIL" w:hAnsi="Doulos SIL"/>
          <w:i/>
          <w:color w:val="0000FF"/>
        </w:rPr>
        <w:t>yǎ:</w:t>
      </w:r>
      <w:r w:rsidR="00B013A1" w:rsidRPr="007467F2">
        <w:tab/>
      </w:r>
      <w:r w:rsidR="006F2285">
        <w:t>‘</w:t>
      </w:r>
      <w:r w:rsidR="00B013A1" w:rsidRPr="007467F2">
        <w:t>women</w:t>
      </w:r>
      <w:r w:rsidR="006F2285">
        <w:t>’</w:t>
      </w:r>
      <w:r w:rsidR="00B013A1" w:rsidRPr="007467F2">
        <w:tab/>
      </w:r>
      <w:r w:rsidR="00B013A1" w:rsidRPr="003E5D8C">
        <w:rPr>
          <w:rFonts w:ascii="Doulos SIL" w:hAnsi="Doulos SIL"/>
          <w:i/>
          <w:color w:val="0000FF"/>
        </w:rPr>
        <w:t xml:space="preserve">ú </w:t>
      </w:r>
      <w:r w:rsidR="008C2CCF">
        <w:rPr>
          <w:rFonts w:ascii="Doulos SIL" w:hAnsi="Doulos SIL"/>
          <w:i/>
          <w:color w:val="0000FF"/>
        </w:rPr>
        <w:t xml:space="preserve"> </w:t>
      </w:r>
      <w:r w:rsidR="008C2CCF">
        <w:rPr>
          <w:vertAlign w:val="superscript"/>
        </w:rPr>
        <w:t>HL</w:t>
      </w:r>
      <w:r w:rsidR="00B013A1" w:rsidRPr="003E5D8C">
        <w:rPr>
          <w:rFonts w:ascii="Doulos SIL" w:hAnsi="Doulos SIL"/>
          <w:i/>
          <w:color w:val="0000FF"/>
        </w:rPr>
        <w:t>yâ:</w:t>
      </w:r>
      <w:r w:rsidR="00B013A1" w:rsidRPr="003E5D8C">
        <w:rPr>
          <w:rFonts w:ascii="Doulos SIL" w:hAnsi="Doulos SIL"/>
          <w:i/>
          <w:color w:val="0000FF"/>
        </w:rPr>
        <w:tab/>
        <w:t xml:space="preserve">î: </w:t>
      </w:r>
      <w:r w:rsidR="008C2CCF">
        <w:rPr>
          <w:rFonts w:ascii="Doulos SIL" w:hAnsi="Doulos SIL"/>
          <w:i/>
          <w:color w:val="0000FF"/>
        </w:rPr>
        <w:t xml:space="preserve"> </w:t>
      </w:r>
      <w:r w:rsidR="008C2CCF">
        <w:rPr>
          <w:vertAlign w:val="superscript"/>
        </w:rPr>
        <w:t>L</w:t>
      </w:r>
      <w:r w:rsidR="00B013A1" w:rsidRPr="003E5D8C">
        <w:rPr>
          <w:rFonts w:ascii="Doulos SIL" w:hAnsi="Doulos SIL"/>
          <w:i/>
          <w:color w:val="0000FF"/>
        </w:rPr>
        <w:t>yà:</w:t>
      </w:r>
      <w:r w:rsidR="00B013A1" w:rsidRPr="003E5D8C">
        <w:rPr>
          <w:rFonts w:ascii="Doulos SIL" w:hAnsi="Doulos SIL"/>
          <w:i/>
          <w:color w:val="0000FF"/>
        </w:rPr>
        <w:tab/>
      </w:r>
      <w:r w:rsidR="008C2CCF">
        <w:rPr>
          <w:vertAlign w:val="superscript"/>
        </w:rPr>
        <w:t>L+HL</w:t>
      </w:r>
      <w:r w:rsidR="00B013A1" w:rsidRPr="003E5D8C">
        <w:rPr>
          <w:rFonts w:ascii="Doulos SIL" w:hAnsi="Doulos SIL"/>
          <w:i/>
          <w:color w:val="0000FF"/>
        </w:rPr>
        <w:t>ya᷈:</w:t>
      </w:r>
    </w:p>
    <w:p w14:paraId="2743C7CA" w14:textId="70CD3302" w:rsidR="00B013A1" w:rsidRPr="003E5D8C" w:rsidRDefault="00B013A1" w:rsidP="00B013A1">
      <w:pPr>
        <w:pStyle w:val="exampleabc"/>
        <w:tabs>
          <w:tab w:val="left" w:pos="1980"/>
          <w:tab w:val="left" w:pos="3060"/>
          <w:tab w:val="left" w:pos="4320"/>
          <w:tab w:val="left" w:pos="5580"/>
        </w:tabs>
        <w:rPr>
          <w:rFonts w:ascii="Doulos SIL" w:hAnsi="Doulos SIL"/>
          <w:i/>
          <w:color w:val="0000FF"/>
        </w:rPr>
      </w:pPr>
      <w:r w:rsidRPr="007467F2">
        <w:tab/>
      </w:r>
      <w:r w:rsidRPr="007467F2">
        <w:tab/>
      </w:r>
      <w:r w:rsidRPr="003E5D8C">
        <w:rPr>
          <w:rFonts w:ascii="Doulos SIL" w:hAnsi="Doulos SIL"/>
          <w:i/>
          <w:color w:val="0000FF"/>
        </w:rPr>
        <w:t>yì-tɛ᷈:</w:t>
      </w:r>
      <w:r w:rsidRPr="007467F2">
        <w:tab/>
      </w:r>
      <w:r w:rsidR="006F2285">
        <w:t>‘</w:t>
      </w:r>
      <w:r w:rsidRPr="007467F2">
        <w:t>children</w:t>
      </w:r>
      <w:r w:rsidR="006F2285">
        <w:t>’</w:t>
      </w:r>
      <w:r w:rsidRPr="007467F2">
        <w:tab/>
      </w:r>
      <w:r w:rsidRPr="003E5D8C">
        <w:rPr>
          <w:rFonts w:ascii="Doulos SIL" w:hAnsi="Doulos SIL"/>
          <w:i/>
          <w:color w:val="0000FF"/>
        </w:rPr>
        <w:t xml:space="preserve">ú </w:t>
      </w:r>
      <w:r w:rsidR="008C2CCF">
        <w:rPr>
          <w:rFonts w:ascii="Doulos SIL" w:hAnsi="Doulos SIL"/>
          <w:i/>
          <w:color w:val="0000FF"/>
        </w:rPr>
        <w:t xml:space="preserve"> </w:t>
      </w:r>
      <w:r w:rsidR="008C2CCF">
        <w:rPr>
          <w:vertAlign w:val="superscript"/>
        </w:rPr>
        <w:t>HL</w:t>
      </w:r>
      <w:r w:rsidRPr="003E5D8C">
        <w:rPr>
          <w:rFonts w:ascii="Doulos SIL" w:hAnsi="Doulos SIL"/>
          <w:i/>
          <w:color w:val="0000FF"/>
        </w:rPr>
        <w:t>yí-tɛ̀:</w:t>
      </w:r>
      <w:r w:rsidRPr="003E5D8C">
        <w:rPr>
          <w:rFonts w:ascii="Doulos SIL" w:hAnsi="Doulos SIL"/>
          <w:i/>
          <w:color w:val="0000FF"/>
        </w:rPr>
        <w:tab/>
        <w:t xml:space="preserve">î: </w:t>
      </w:r>
      <w:r w:rsidR="008C2CCF">
        <w:rPr>
          <w:rFonts w:ascii="Doulos SIL" w:hAnsi="Doulos SIL"/>
          <w:i/>
          <w:color w:val="0000FF"/>
        </w:rPr>
        <w:t xml:space="preserve"> </w:t>
      </w:r>
      <w:r w:rsidR="008C2CCF">
        <w:rPr>
          <w:vertAlign w:val="superscript"/>
        </w:rPr>
        <w:t>L</w:t>
      </w:r>
      <w:r w:rsidRPr="003E5D8C">
        <w:rPr>
          <w:rFonts w:ascii="Doulos SIL" w:hAnsi="Doulos SIL"/>
          <w:i/>
          <w:color w:val="0000FF"/>
        </w:rPr>
        <w:t>yì-tɛ̀:</w:t>
      </w:r>
      <w:r w:rsidRPr="003E5D8C">
        <w:rPr>
          <w:rFonts w:ascii="Doulos SIL" w:hAnsi="Doulos SIL"/>
          <w:i/>
          <w:color w:val="0000FF"/>
        </w:rPr>
        <w:tab/>
      </w:r>
      <w:r w:rsidR="008C2CCF">
        <w:rPr>
          <w:vertAlign w:val="superscript"/>
        </w:rPr>
        <w:t>L+HL</w:t>
      </w:r>
      <w:r w:rsidRPr="003E5D8C">
        <w:rPr>
          <w:rFonts w:ascii="Doulos SIL" w:hAnsi="Doulos SIL"/>
          <w:i/>
          <w:color w:val="0000FF"/>
        </w:rPr>
        <w:t>yǐ-tɛ̀:</w:t>
      </w:r>
    </w:p>
    <w:p w14:paraId="28534417" w14:textId="77777777" w:rsidR="00B013A1" w:rsidRPr="006B44BA" w:rsidRDefault="00B013A1"/>
    <w:p w14:paraId="1D67E659" w14:textId="77777777" w:rsidR="00B013A1" w:rsidRPr="006B44BA" w:rsidRDefault="00B013A1"/>
    <w:p w14:paraId="35FC9C74" w14:textId="2DBB5B04" w:rsidR="00B013A1" w:rsidRPr="006B44BA" w:rsidRDefault="00B013A1" w:rsidP="00B013A1">
      <w:pPr>
        <w:pStyle w:val="Heading3"/>
      </w:pPr>
      <w:bookmarkStart w:id="1206" w:name="_Toc297637726"/>
      <w:r w:rsidRPr="006B44BA">
        <w:t xml:space="preserve">Domain of possessor-controlled tone </w:t>
      </w:r>
      <w:r w:rsidR="000F0CAE">
        <w:t>overlay</w:t>
      </w:r>
      <w:bookmarkEnd w:id="1206"/>
    </w:p>
    <w:p w14:paraId="370AE9DB" w14:textId="57B58ABC" w:rsidR="0097095A" w:rsidRPr="00872138" w:rsidRDefault="00B013A1">
      <w:pPr>
        <w:rPr>
          <w:szCs w:val="22"/>
        </w:rPr>
      </w:pPr>
      <w:r w:rsidRPr="006B44BA">
        <w:t>The domain of the possess</w:t>
      </w:r>
      <w:r w:rsidR="00844E8F">
        <w:t>or-controlled</w:t>
      </w:r>
      <w:r w:rsidRPr="006B44BA">
        <w:t xml:space="preserve"> </w:t>
      </w:r>
      <w:r w:rsidR="000F0CAE">
        <w:t>overlay</w:t>
      </w:r>
      <w:r w:rsidRPr="006B44BA">
        <w:t xml:space="preserve"> </w:t>
      </w:r>
      <w:r w:rsidR="002824E3">
        <w:t xml:space="preserve">normally </w:t>
      </w:r>
      <w:r w:rsidRPr="006B44BA">
        <w:t>extends to the end of the core NP, i.e. includes any modifying adjectives (100a</w:t>
      </w:r>
      <w:r w:rsidRPr="00EF44F9">
        <w:noBreakHyphen/>
        <w:t>b</w:t>
      </w:r>
      <w:r w:rsidRPr="006B44BA">
        <w:t xml:space="preserve">). </w:t>
      </w:r>
      <w:r w:rsidR="002824E3">
        <w:t xml:space="preserve">This is indicated by placing the overlay diacritic, e.g. </w:t>
      </w:r>
      <w:r w:rsidR="002824E3" w:rsidRPr="00872138">
        <w:rPr>
          <w:vertAlign w:val="superscript"/>
        </w:rPr>
        <w:t>HL</w:t>
      </w:r>
      <w:r w:rsidR="002824E3">
        <w:t xml:space="preserve">, at the left edge of the bracketed string that functions as the targeted domain. </w:t>
      </w:r>
      <w:r w:rsidR="00BE6B76">
        <w:t>All but one of the</w:t>
      </w:r>
      <w:r w:rsidR="00844E8F">
        <w:t xml:space="preserve"> examples in (100) are of the type [Poss </w:t>
      </w:r>
      <w:r w:rsidR="00A1361C" w:rsidRPr="003F5C42">
        <w:rPr>
          <w:vertAlign w:val="superscript"/>
        </w:rPr>
        <w:t>(H</w:t>
      </w:r>
      <w:r w:rsidR="00844E8F" w:rsidRPr="00872138">
        <w:rPr>
          <w:vertAlign w:val="superscript"/>
        </w:rPr>
        <w:t>)</w:t>
      </w:r>
      <w:r w:rsidR="00A1361C">
        <w:rPr>
          <w:vertAlign w:val="superscript"/>
        </w:rPr>
        <w:t>L</w:t>
      </w:r>
      <w:r w:rsidR="00844E8F">
        <w:t xml:space="preserve">[N Adj (Adj)]], where the overlay, either {HL} or {L}, extends to the final adjective. The exception is that the controller pecking order is optionally reversed in the specific case of </w:t>
      </w:r>
      <w:r w:rsidR="00844E8F" w:rsidRPr="00BE6B76">
        <w:rPr>
          <w:b/>
        </w:rPr>
        <w:t>inalienable</w:t>
      </w:r>
      <w:r w:rsidR="00844E8F">
        <w:t xml:space="preserve"> [Poss</w:t>
      </w:r>
      <w:r w:rsidR="0097095A">
        <w:t xml:space="preserve"> [N Adj]] </w:t>
      </w:r>
      <w:r w:rsidR="00BE6B76">
        <w:t>when</w:t>
      </w:r>
      <w:r w:rsidR="0097095A">
        <w:t xml:space="preserve"> the possessor is a monomoraic </w:t>
      </w:r>
      <w:r w:rsidR="00BE6B76" w:rsidRPr="00D74E69">
        <w:rPr>
          <w:rFonts w:ascii="Doulos SIL" w:hAnsi="Doulos SIL"/>
          <w:i/>
          <w:color w:val="0000FF"/>
        </w:rPr>
        <w:t>(C)v</w:t>
      </w:r>
      <w:r w:rsidR="0097095A">
        <w:t xml:space="preserve"> pronominal (</w:t>
      </w:r>
      <w:r w:rsidR="0097095A" w:rsidRPr="00872138">
        <w:t>2Sg</w:t>
      </w:r>
      <w:r w:rsidR="0097095A" w:rsidRPr="00872138">
        <w:rPr>
          <w:rFonts w:ascii="Doulos SIL" w:hAnsi="Doulos SIL"/>
          <w:i/>
          <w:color w:val="0000FF"/>
          <w:szCs w:val="22"/>
        </w:rPr>
        <w:t xml:space="preserve"> </w:t>
      </w:r>
      <w:r w:rsidR="0097095A" w:rsidRPr="003E5D8C">
        <w:rPr>
          <w:rFonts w:ascii="Doulos SIL" w:hAnsi="Doulos SIL"/>
          <w:i/>
          <w:color w:val="0000FF"/>
        </w:rPr>
        <w:t>ú</w:t>
      </w:r>
      <w:r w:rsidR="0097095A" w:rsidRPr="00872138">
        <w:t xml:space="preserve">, 3Refl/LogoSg </w:t>
      </w:r>
      <w:r w:rsidR="0097095A" w:rsidRPr="00872138">
        <w:rPr>
          <w:rFonts w:ascii="Doulos SIL" w:hAnsi="Doulos SIL"/>
          <w:i/>
          <w:color w:val="0000FF"/>
        </w:rPr>
        <w:t>á</w:t>
      </w:r>
      <w:r w:rsidR="0097095A">
        <w:t>). This sequence can therefore appear either as</w:t>
      </w:r>
      <w:r w:rsidR="00844E8F">
        <w:t xml:space="preserve"> </w:t>
      </w:r>
      <w:r w:rsidR="0097095A">
        <w:t xml:space="preserve">[Poss </w:t>
      </w:r>
      <w:r w:rsidR="0097095A">
        <w:rPr>
          <w:vertAlign w:val="superscript"/>
        </w:rPr>
        <w:t>H</w:t>
      </w:r>
      <w:r w:rsidR="0097095A" w:rsidRPr="00B56F8E">
        <w:rPr>
          <w:vertAlign w:val="superscript"/>
        </w:rPr>
        <w:t>L</w:t>
      </w:r>
      <w:r w:rsidR="0097095A">
        <w:t>[N Adj]] or as [[Poss N]</w:t>
      </w:r>
      <w:r w:rsidR="0097095A" w:rsidRPr="00B56F8E">
        <w:rPr>
          <w:vertAlign w:val="superscript"/>
        </w:rPr>
        <w:t>L</w:t>
      </w:r>
      <w:r w:rsidR="0097095A">
        <w:t xml:space="preserve"> Adj], as shown by the two options in (100c). </w:t>
      </w:r>
      <w:r w:rsidR="00BE6B76">
        <w:t>I</w:t>
      </w:r>
      <w:r w:rsidR="0097095A">
        <w:t xml:space="preserve">n the variant </w:t>
      </w:r>
      <w:r w:rsidR="0097095A">
        <w:rPr>
          <w:rFonts w:ascii="Doulos SIL" w:hAnsi="Doulos SIL"/>
          <w:i/>
          <w:color w:val="0000FF"/>
          <w:szCs w:val="22"/>
        </w:rPr>
        <w:t xml:space="preserve">[ù </w:t>
      </w:r>
      <w:r w:rsidR="0097095A" w:rsidRPr="009409D8">
        <w:rPr>
          <w:rFonts w:ascii="Doulos SIL" w:hAnsi="Doulos SIL"/>
          <w:i/>
          <w:color w:val="0000FF"/>
          <w:szCs w:val="22"/>
        </w:rPr>
        <w:t>lèsù]</w:t>
      </w:r>
      <w:r w:rsidR="0097095A" w:rsidRPr="009409D8">
        <w:rPr>
          <w:szCs w:val="22"/>
        </w:rPr>
        <w:t xml:space="preserve"> </w:t>
      </w:r>
      <w:r w:rsidR="0097095A" w:rsidRPr="009409D8">
        <w:rPr>
          <w:szCs w:val="22"/>
          <w:vertAlign w:val="superscript"/>
        </w:rPr>
        <w:t>L</w:t>
      </w:r>
      <w:r w:rsidR="0097095A">
        <w:rPr>
          <w:rFonts w:ascii="Doulos SIL" w:hAnsi="Doulos SIL"/>
          <w:i/>
          <w:color w:val="0000FF"/>
          <w:szCs w:val="22"/>
        </w:rPr>
        <w:t xml:space="preserve"> </w:t>
      </w:r>
      <w:r w:rsidR="0097095A" w:rsidRPr="009409D8">
        <w:rPr>
          <w:rFonts w:ascii="Doulos SIL" w:hAnsi="Doulos SIL"/>
          <w:i/>
          <w:color w:val="0000FF"/>
          <w:szCs w:val="22"/>
        </w:rPr>
        <w:t>mɔ̀sû-m</w:t>
      </w:r>
      <w:r w:rsidR="0097095A" w:rsidRPr="00872138">
        <w:rPr>
          <w:szCs w:val="22"/>
        </w:rPr>
        <w:t xml:space="preserve">, the (phonologically light) 2Sg pronoun </w:t>
      </w:r>
      <w:r w:rsidR="0097095A" w:rsidRPr="005142B6">
        <w:rPr>
          <w:rFonts w:ascii="Doulos SIL" w:hAnsi="Doulos SIL"/>
          <w:i/>
          <w:color w:val="0000FF"/>
        </w:rPr>
        <w:t>ú</w:t>
      </w:r>
      <w:r w:rsidR="0097095A" w:rsidRPr="00872138">
        <w:rPr>
          <w:szCs w:val="22"/>
        </w:rPr>
        <w:t xml:space="preserve"> is tone-dropped along with the following noun, while the adjective surfaces with its lexical tones. This option is not available with alienable possession (100e), or even in inalienable possession when the possessor is phonologically heavy (100d) or is integrated segmentally into the possessed noun, i.e. in the 1Sg possessor form (100f).</w:t>
      </w:r>
    </w:p>
    <w:p w14:paraId="5ACE5737" w14:textId="77777777" w:rsidR="00B013A1" w:rsidRPr="00555799" w:rsidRDefault="00B013A1"/>
    <w:p w14:paraId="38F4B093" w14:textId="77777777" w:rsidR="00B013A1" w:rsidRPr="006B44BA" w:rsidRDefault="00B013A1" w:rsidP="00D317C5">
      <w:pPr>
        <w:pStyle w:val="exampleabc"/>
        <w:tabs>
          <w:tab w:val="left" w:pos="2160"/>
          <w:tab w:val="left" w:pos="3330"/>
        </w:tabs>
      </w:pPr>
      <w:r w:rsidRPr="00555799">
        <w:t>(</w:t>
      </w:r>
      <w:r w:rsidRPr="006B44BA">
        <w:t>100)</w:t>
      </w:r>
      <w:r w:rsidRPr="006B44BA">
        <w:tab/>
        <w:t>a.</w:t>
      </w:r>
      <w:r w:rsidRPr="006B44BA">
        <w:tab/>
      </w:r>
      <w:r w:rsidRPr="003E5D8C">
        <w:rPr>
          <w:rFonts w:ascii="Doulos SIL" w:hAnsi="Doulos SIL"/>
          <w:i/>
          <w:color w:val="0000FF"/>
        </w:rPr>
        <w:t>ú</w:t>
      </w:r>
      <w:r w:rsidRPr="003E5D8C">
        <w:rPr>
          <w:rFonts w:ascii="Doulos SIL" w:hAnsi="Doulos SIL"/>
          <w:i/>
          <w:color w:val="0000FF"/>
        </w:rPr>
        <w:tab/>
      </w:r>
      <w:r w:rsidR="008C2CCF">
        <w:rPr>
          <w:vertAlign w:val="superscript"/>
        </w:rPr>
        <w:t>HL</w:t>
      </w:r>
      <w:r w:rsidRPr="003E5D8C">
        <w:rPr>
          <w:rFonts w:ascii="Doulos SIL" w:hAnsi="Doulos SIL"/>
          <w:i/>
          <w:color w:val="0000FF"/>
        </w:rPr>
        <w:t>[úrò</w:t>
      </w:r>
      <w:r w:rsidRPr="003E5D8C">
        <w:rPr>
          <w:rFonts w:ascii="Doulos SIL" w:hAnsi="Doulos SIL"/>
          <w:i/>
          <w:color w:val="0000FF"/>
        </w:rPr>
        <w:tab/>
        <w:t>dìyⁿà</w:t>
      </w:r>
      <w:r w:rsidRPr="003E5D8C">
        <w:rPr>
          <w:rFonts w:ascii="Doulos SIL" w:hAnsi="Doulos SIL"/>
          <w:i/>
          <w:color w:val="0000FF"/>
        </w:rPr>
        <w:noBreakHyphen/>
        <w:t>wⁿ]</w:t>
      </w:r>
    </w:p>
    <w:p w14:paraId="1E26B7D8" w14:textId="68D9DEA7" w:rsidR="00B013A1" w:rsidRPr="006B44BA" w:rsidRDefault="00B013A1" w:rsidP="00D317C5">
      <w:pPr>
        <w:pStyle w:val="exampleabc"/>
        <w:tabs>
          <w:tab w:val="left" w:pos="2160"/>
          <w:tab w:val="left" w:pos="3330"/>
        </w:tabs>
      </w:pPr>
      <w:r w:rsidRPr="006B44BA">
        <w:tab/>
      </w:r>
      <w:r w:rsidRPr="006B44BA">
        <w:tab/>
        <w:t>2</w:t>
      </w:r>
      <w:r w:rsidR="00B75A4D">
        <w:t>SgPoss</w:t>
      </w:r>
      <w:r w:rsidRPr="006B44BA">
        <w:tab/>
      </w:r>
      <w:r w:rsidR="008C2CCF">
        <w:rPr>
          <w:vertAlign w:val="superscript"/>
        </w:rPr>
        <w:t>HL</w:t>
      </w:r>
      <w:r w:rsidRPr="00EF44F9">
        <w:t>[h</w:t>
      </w:r>
      <w:r w:rsidRPr="006B44BA">
        <w:t>ouse</w:t>
      </w:r>
      <w:r w:rsidRPr="006B44BA">
        <w:tab/>
        <w:t>big</w:t>
      </w:r>
      <w:r w:rsidRPr="00EF44F9">
        <w:t>-I</w:t>
      </w:r>
      <w:r w:rsidRPr="006B44BA">
        <w:t>nan</w:t>
      </w:r>
      <w:r w:rsidRPr="00EF44F9">
        <w:t>]</w:t>
      </w:r>
    </w:p>
    <w:p w14:paraId="4E679509" w14:textId="3B069CB5" w:rsidR="00B013A1" w:rsidRPr="006B44BA" w:rsidRDefault="00B013A1" w:rsidP="00B013A1">
      <w:pPr>
        <w:pStyle w:val="exampleabc"/>
      </w:pPr>
      <w:r w:rsidRPr="006B44BA">
        <w:tab/>
      </w:r>
      <w:r w:rsidRPr="006B44BA">
        <w:tab/>
      </w:r>
      <w:r w:rsidR="006F2285">
        <w:t>‘</w:t>
      </w:r>
      <w:r w:rsidRPr="004D591B">
        <w:t>your-Sg</w:t>
      </w:r>
      <w:r w:rsidRPr="006B44BA">
        <w:t xml:space="preserve"> big house</w:t>
      </w:r>
      <w:r w:rsidR="006F2285">
        <w:t>’</w:t>
      </w:r>
      <w:r w:rsidR="00414D50">
        <w:t xml:space="preserve"> (&lt; </w:t>
      </w:r>
      <w:r w:rsidR="00414D50" w:rsidRPr="003E5D8C">
        <w:rPr>
          <w:rFonts w:ascii="Doulos SIL" w:hAnsi="Doulos SIL"/>
          <w:i/>
          <w:color w:val="0000FF"/>
        </w:rPr>
        <w:t>úrò</w:t>
      </w:r>
      <w:r w:rsidR="00414D50">
        <w:t xml:space="preserve">, </w:t>
      </w:r>
      <w:r w:rsidR="00414D50" w:rsidRPr="003E5D8C">
        <w:rPr>
          <w:rFonts w:ascii="Doulos SIL" w:hAnsi="Doulos SIL"/>
          <w:i/>
          <w:color w:val="0000FF"/>
        </w:rPr>
        <w:t>díyⁿà-wⁿ</w:t>
      </w:r>
      <w:r w:rsidR="00414D50">
        <w:t>)</w:t>
      </w:r>
    </w:p>
    <w:p w14:paraId="5FB179FD" w14:textId="6EC341F0" w:rsidR="00A70AF5" w:rsidRDefault="00A70AF5" w:rsidP="00B013A1">
      <w:pPr>
        <w:pStyle w:val="exampleabc"/>
      </w:pPr>
    </w:p>
    <w:p w14:paraId="36A1CCD5" w14:textId="77777777" w:rsidR="00A70AF5" w:rsidRDefault="00606D7F" w:rsidP="00D317C5">
      <w:pPr>
        <w:pStyle w:val="exampleabc"/>
        <w:tabs>
          <w:tab w:val="left" w:pos="2160"/>
          <w:tab w:val="left" w:pos="3330"/>
        </w:tabs>
        <w:rPr>
          <w:szCs w:val="22"/>
        </w:rPr>
      </w:pPr>
      <w:r>
        <w:tab/>
        <w:t>b</w:t>
      </w:r>
      <w:r w:rsidR="00A70AF5">
        <w:t>.</w:t>
      </w:r>
      <w:r w:rsidR="00A70AF5">
        <w:tab/>
      </w:r>
      <w:r w:rsidR="00A70AF5">
        <w:rPr>
          <w:rFonts w:ascii="Doulos SIL" w:hAnsi="Doulos SIL"/>
          <w:i/>
          <w:color w:val="0000FF"/>
          <w:szCs w:val="22"/>
        </w:rPr>
        <w:t>ú</w:t>
      </w:r>
      <w:r w:rsidR="00A70AF5">
        <w:rPr>
          <w:rFonts w:ascii="Doulos SIL" w:hAnsi="Doulos SIL"/>
          <w:i/>
          <w:color w:val="0000FF"/>
          <w:szCs w:val="22"/>
        </w:rPr>
        <w:tab/>
      </w:r>
      <w:r w:rsidR="00A70AF5" w:rsidRPr="009409D8">
        <w:rPr>
          <w:szCs w:val="22"/>
          <w:vertAlign w:val="superscript"/>
        </w:rPr>
        <w:t>HL</w:t>
      </w:r>
      <w:r w:rsidR="00A70AF5">
        <w:rPr>
          <w:rFonts w:ascii="Doulos SIL" w:hAnsi="Doulos SIL"/>
          <w:i/>
          <w:color w:val="0000FF"/>
          <w:szCs w:val="22"/>
        </w:rPr>
        <w:t>[lésù</w:t>
      </w:r>
      <w:r w:rsidR="00A70AF5">
        <w:rPr>
          <w:rFonts w:ascii="Doulos SIL" w:hAnsi="Doulos SIL"/>
          <w:i/>
          <w:color w:val="0000FF"/>
          <w:szCs w:val="22"/>
        </w:rPr>
        <w:tab/>
      </w:r>
      <w:r w:rsidR="00A70AF5" w:rsidRPr="009409D8">
        <w:rPr>
          <w:rFonts w:ascii="Doulos SIL" w:hAnsi="Doulos SIL"/>
          <w:i/>
          <w:color w:val="0000FF"/>
          <w:szCs w:val="22"/>
        </w:rPr>
        <w:t>mɔ̀sù-m]</w:t>
      </w:r>
    </w:p>
    <w:p w14:paraId="783BCCC2" w14:textId="67FD9988" w:rsidR="00A70AF5" w:rsidRDefault="00A70AF5" w:rsidP="00D317C5">
      <w:pPr>
        <w:pStyle w:val="exampleabc"/>
        <w:tabs>
          <w:tab w:val="left" w:pos="2160"/>
          <w:tab w:val="left" w:pos="3330"/>
        </w:tabs>
        <w:rPr>
          <w:szCs w:val="22"/>
        </w:rPr>
      </w:pPr>
      <w:r>
        <w:rPr>
          <w:szCs w:val="22"/>
        </w:rPr>
        <w:tab/>
      </w:r>
      <w:r>
        <w:rPr>
          <w:szCs w:val="22"/>
        </w:rPr>
        <w:tab/>
        <w:t>2</w:t>
      </w:r>
      <w:r w:rsidR="00B75A4D">
        <w:rPr>
          <w:szCs w:val="22"/>
        </w:rPr>
        <w:t>SgPoss</w:t>
      </w:r>
      <w:r>
        <w:rPr>
          <w:szCs w:val="22"/>
        </w:rPr>
        <w:tab/>
      </w:r>
      <w:r w:rsidRPr="009409D8">
        <w:rPr>
          <w:szCs w:val="22"/>
          <w:vertAlign w:val="superscript"/>
        </w:rPr>
        <w:t>HL</w:t>
      </w:r>
      <w:r>
        <w:rPr>
          <w:szCs w:val="22"/>
        </w:rPr>
        <w:t>[uncle</w:t>
      </w:r>
      <w:r>
        <w:rPr>
          <w:szCs w:val="22"/>
        </w:rPr>
        <w:tab/>
        <w:t>bad-AnSg]</w:t>
      </w:r>
    </w:p>
    <w:p w14:paraId="292B3653" w14:textId="21910552" w:rsidR="00A70AF5" w:rsidRDefault="00A70AF5" w:rsidP="00B013A1">
      <w:pPr>
        <w:pStyle w:val="exampleabc"/>
        <w:rPr>
          <w:szCs w:val="22"/>
        </w:rPr>
      </w:pPr>
      <w:r>
        <w:rPr>
          <w:szCs w:val="22"/>
        </w:rPr>
        <w:tab/>
      </w:r>
      <w:r>
        <w:rPr>
          <w:szCs w:val="22"/>
        </w:rPr>
        <w:tab/>
      </w:r>
      <w:r w:rsidR="006F2285">
        <w:rPr>
          <w:szCs w:val="22"/>
        </w:rPr>
        <w:t>‘</w:t>
      </w:r>
      <w:r>
        <w:rPr>
          <w:szCs w:val="22"/>
        </w:rPr>
        <w:t>your bad (nasty) uncle</w:t>
      </w:r>
      <w:r w:rsidR="006F2285">
        <w:rPr>
          <w:szCs w:val="22"/>
        </w:rPr>
        <w:t>’</w:t>
      </w:r>
      <w:r w:rsidR="00414D50">
        <w:rPr>
          <w:szCs w:val="22"/>
        </w:rPr>
        <w:t xml:space="preserve"> (&lt;</w:t>
      </w:r>
      <w:r w:rsidR="00414D50" w:rsidRPr="00872138">
        <w:rPr>
          <w:rFonts w:ascii="Doulos SIL" w:hAnsi="Doulos SIL" w:cs="Lucida Grande"/>
          <w:i/>
          <w:color w:val="0000FF"/>
        </w:rPr>
        <w:t>lèsú</w:t>
      </w:r>
      <w:r w:rsidR="00414D50">
        <w:rPr>
          <w:szCs w:val="22"/>
        </w:rPr>
        <w:t xml:space="preserve">, </w:t>
      </w:r>
      <w:r w:rsidR="00414D50" w:rsidRPr="009409D8">
        <w:rPr>
          <w:rFonts w:ascii="Doulos SIL" w:hAnsi="Doulos SIL"/>
          <w:i/>
          <w:color w:val="0000FF"/>
          <w:szCs w:val="22"/>
        </w:rPr>
        <w:t>mɔ̀</w:t>
      </w:r>
      <w:r w:rsidR="00414D50">
        <w:rPr>
          <w:rFonts w:ascii="Doulos SIL" w:hAnsi="Doulos SIL"/>
          <w:i/>
          <w:color w:val="0000FF"/>
          <w:szCs w:val="22"/>
        </w:rPr>
        <w:t>s</w:t>
      </w:r>
      <w:r w:rsidR="00414D50" w:rsidRPr="00A47399">
        <w:rPr>
          <w:rFonts w:ascii="Doulos SIL" w:hAnsi="Doulos SIL"/>
          <w:i/>
          <w:color w:val="0000FF"/>
          <w:szCs w:val="22"/>
        </w:rPr>
        <w:t>û</w:t>
      </w:r>
      <w:r w:rsidR="00414D50" w:rsidRPr="009409D8">
        <w:rPr>
          <w:rFonts w:ascii="Doulos SIL" w:hAnsi="Doulos SIL"/>
          <w:i/>
          <w:color w:val="0000FF"/>
          <w:szCs w:val="22"/>
        </w:rPr>
        <w:t>-m</w:t>
      </w:r>
      <w:r w:rsidR="00414D50">
        <w:rPr>
          <w:szCs w:val="22"/>
        </w:rPr>
        <w:t>)</w:t>
      </w:r>
    </w:p>
    <w:p w14:paraId="79CFCDC3" w14:textId="77777777" w:rsidR="00606D7F" w:rsidRDefault="00606D7F" w:rsidP="00A70AF5">
      <w:pPr>
        <w:pStyle w:val="exampleabc"/>
        <w:rPr>
          <w:szCs w:val="22"/>
        </w:rPr>
      </w:pPr>
    </w:p>
    <w:p w14:paraId="3415BA36" w14:textId="77777777" w:rsidR="00606D7F" w:rsidRDefault="002824E3" w:rsidP="00872138">
      <w:pPr>
        <w:pStyle w:val="exampleabc"/>
        <w:tabs>
          <w:tab w:val="left" w:pos="2250"/>
          <w:tab w:val="left" w:pos="3690"/>
        </w:tabs>
        <w:rPr>
          <w:szCs w:val="22"/>
        </w:rPr>
      </w:pPr>
      <w:r>
        <w:rPr>
          <w:szCs w:val="22"/>
        </w:rPr>
        <w:tab/>
        <w:t>c</w:t>
      </w:r>
      <w:r w:rsidR="00606D7F">
        <w:rPr>
          <w:szCs w:val="22"/>
        </w:rPr>
        <w:t>.</w:t>
      </w:r>
      <w:r>
        <w:rPr>
          <w:szCs w:val="22"/>
        </w:rPr>
        <w:tab/>
      </w:r>
      <w:r>
        <w:rPr>
          <w:rFonts w:ascii="Doulos SIL" w:hAnsi="Doulos SIL"/>
          <w:i/>
          <w:color w:val="0000FF"/>
          <w:szCs w:val="22"/>
        </w:rPr>
        <w:t>ú</w:t>
      </w:r>
      <w:r>
        <w:rPr>
          <w:rFonts w:ascii="Doulos SIL" w:hAnsi="Doulos SIL"/>
          <w:i/>
          <w:color w:val="0000FF"/>
          <w:szCs w:val="22"/>
        </w:rPr>
        <w:tab/>
      </w:r>
      <w:r w:rsidRPr="009409D8">
        <w:rPr>
          <w:szCs w:val="22"/>
          <w:vertAlign w:val="superscript"/>
        </w:rPr>
        <w:t>HL</w:t>
      </w:r>
      <w:r>
        <w:rPr>
          <w:rFonts w:ascii="Doulos SIL" w:hAnsi="Doulos SIL"/>
          <w:i/>
          <w:color w:val="0000FF"/>
          <w:szCs w:val="22"/>
        </w:rPr>
        <w:t>[lésù</w:t>
      </w:r>
      <w:r>
        <w:rPr>
          <w:rFonts w:ascii="Doulos SIL" w:hAnsi="Doulos SIL"/>
          <w:i/>
          <w:color w:val="0000FF"/>
          <w:szCs w:val="22"/>
        </w:rPr>
        <w:tab/>
      </w:r>
      <w:r w:rsidRPr="009409D8">
        <w:rPr>
          <w:rFonts w:ascii="Doulos SIL" w:hAnsi="Doulos SIL"/>
          <w:i/>
          <w:color w:val="0000FF"/>
          <w:szCs w:val="22"/>
        </w:rPr>
        <w:t>mɔ̀sù-m]</w:t>
      </w:r>
    </w:p>
    <w:p w14:paraId="40957392" w14:textId="77777777" w:rsidR="002824E3" w:rsidRDefault="002824E3" w:rsidP="00872138">
      <w:pPr>
        <w:pStyle w:val="exampleabc"/>
        <w:tabs>
          <w:tab w:val="clear" w:pos="720"/>
          <w:tab w:val="left" w:pos="450"/>
          <w:tab w:val="left" w:pos="2250"/>
          <w:tab w:val="left" w:pos="3690"/>
        </w:tabs>
        <w:rPr>
          <w:szCs w:val="22"/>
        </w:rPr>
      </w:pPr>
      <w:r>
        <w:rPr>
          <w:szCs w:val="22"/>
        </w:rPr>
        <w:tab/>
      </w:r>
      <w:r w:rsidRPr="00872138">
        <w:rPr>
          <w:b/>
          <w:szCs w:val="22"/>
        </w:rPr>
        <w:t>or</w:t>
      </w:r>
      <w:r>
        <w:rPr>
          <w:szCs w:val="22"/>
        </w:rPr>
        <w:t>:</w:t>
      </w:r>
      <w:r>
        <w:rPr>
          <w:szCs w:val="22"/>
        </w:rPr>
        <w:tab/>
      </w:r>
      <w:r>
        <w:rPr>
          <w:rFonts w:ascii="Doulos SIL" w:hAnsi="Doulos SIL"/>
          <w:i/>
          <w:color w:val="0000FF"/>
          <w:szCs w:val="22"/>
        </w:rPr>
        <w:t>[ù</w:t>
      </w:r>
      <w:r>
        <w:rPr>
          <w:rFonts w:ascii="Doulos SIL" w:hAnsi="Doulos SIL"/>
          <w:i/>
          <w:color w:val="0000FF"/>
          <w:szCs w:val="22"/>
        </w:rPr>
        <w:tab/>
      </w:r>
      <w:r w:rsidRPr="009409D8">
        <w:rPr>
          <w:rFonts w:ascii="Doulos SIL" w:hAnsi="Doulos SIL"/>
          <w:i/>
          <w:color w:val="0000FF"/>
          <w:szCs w:val="22"/>
        </w:rPr>
        <w:t>lèsù]</w:t>
      </w:r>
      <w:r w:rsidRPr="009409D8">
        <w:rPr>
          <w:szCs w:val="22"/>
        </w:rPr>
        <w:t xml:space="preserve"> </w:t>
      </w:r>
      <w:r w:rsidRPr="009409D8">
        <w:rPr>
          <w:szCs w:val="22"/>
          <w:vertAlign w:val="superscript"/>
        </w:rPr>
        <w:t>L</w:t>
      </w:r>
      <w:r>
        <w:rPr>
          <w:rFonts w:ascii="Doulos SIL" w:hAnsi="Doulos SIL"/>
          <w:i/>
          <w:color w:val="0000FF"/>
          <w:szCs w:val="22"/>
        </w:rPr>
        <w:tab/>
      </w:r>
      <w:r w:rsidRPr="009409D8">
        <w:rPr>
          <w:rFonts w:ascii="Doulos SIL" w:hAnsi="Doulos SIL"/>
          <w:i/>
          <w:color w:val="0000FF"/>
          <w:szCs w:val="22"/>
        </w:rPr>
        <w:t>mɔ̀sû-m</w:t>
      </w:r>
    </w:p>
    <w:p w14:paraId="407F8C98" w14:textId="30DCDF89" w:rsidR="002824E3" w:rsidRDefault="002824E3" w:rsidP="00872138">
      <w:pPr>
        <w:pStyle w:val="exampleabc"/>
        <w:tabs>
          <w:tab w:val="left" w:pos="2250"/>
          <w:tab w:val="left" w:pos="3690"/>
        </w:tabs>
        <w:rPr>
          <w:szCs w:val="22"/>
        </w:rPr>
      </w:pPr>
      <w:r>
        <w:rPr>
          <w:szCs w:val="22"/>
        </w:rPr>
        <w:tab/>
      </w:r>
      <w:r>
        <w:rPr>
          <w:szCs w:val="22"/>
        </w:rPr>
        <w:tab/>
        <w:t>2</w:t>
      </w:r>
      <w:r w:rsidR="00B75A4D">
        <w:rPr>
          <w:szCs w:val="22"/>
        </w:rPr>
        <w:t>SgPoss</w:t>
      </w:r>
      <w:r w:rsidR="00D317C5">
        <w:rPr>
          <w:szCs w:val="22"/>
        </w:rPr>
        <w:tab/>
        <w:t>uncle</w:t>
      </w:r>
      <w:r w:rsidR="00D317C5">
        <w:rPr>
          <w:szCs w:val="22"/>
        </w:rPr>
        <w:tab/>
        <w:t>bad-AnSg</w:t>
      </w:r>
    </w:p>
    <w:p w14:paraId="784173EA" w14:textId="201B8034" w:rsidR="002824E3" w:rsidRDefault="002824E3" w:rsidP="00A70AF5">
      <w:pPr>
        <w:pStyle w:val="exampleabc"/>
        <w:rPr>
          <w:szCs w:val="22"/>
        </w:rPr>
      </w:pPr>
      <w:r>
        <w:rPr>
          <w:szCs w:val="22"/>
        </w:rPr>
        <w:tab/>
      </w:r>
      <w:r>
        <w:rPr>
          <w:szCs w:val="22"/>
        </w:rPr>
        <w:tab/>
      </w:r>
      <w:r w:rsidR="006F2285">
        <w:rPr>
          <w:szCs w:val="22"/>
        </w:rPr>
        <w:t>‘</w:t>
      </w:r>
      <w:r>
        <w:rPr>
          <w:szCs w:val="22"/>
        </w:rPr>
        <w:t>your-Sg bad (nasty) uncle</w:t>
      </w:r>
      <w:r w:rsidR="006F2285">
        <w:rPr>
          <w:szCs w:val="22"/>
        </w:rPr>
        <w:t>’</w:t>
      </w:r>
    </w:p>
    <w:p w14:paraId="0208C9E7" w14:textId="77777777" w:rsidR="002824E3" w:rsidRDefault="002824E3" w:rsidP="00A70AF5">
      <w:pPr>
        <w:pStyle w:val="exampleabc"/>
        <w:rPr>
          <w:szCs w:val="22"/>
        </w:rPr>
      </w:pPr>
    </w:p>
    <w:p w14:paraId="263659FE" w14:textId="77777777" w:rsidR="002824E3" w:rsidRDefault="002824E3" w:rsidP="00D05624">
      <w:pPr>
        <w:pStyle w:val="exampleabc"/>
        <w:keepNext/>
        <w:tabs>
          <w:tab w:val="left" w:pos="2250"/>
          <w:tab w:val="left" w:pos="3690"/>
        </w:tabs>
        <w:rPr>
          <w:szCs w:val="22"/>
        </w:rPr>
      </w:pPr>
      <w:r>
        <w:rPr>
          <w:szCs w:val="22"/>
        </w:rPr>
        <w:tab/>
        <w:t>d.</w:t>
      </w:r>
      <w:r>
        <w:rPr>
          <w:szCs w:val="22"/>
        </w:rPr>
        <w:tab/>
      </w:r>
      <w:r>
        <w:rPr>
          <w:rFonts w:ascii="Doulos SIL" w:hAnsi="Doulos SIL"/>
          <w:i/>
          <w:color w:val="0000FF"/>
          <w:szCs w:val="22"/>
        </w:rPr>
        <w:t>ú</w:t>
      </w:r>
      <w:r>
        <w:rPr>
          <w:rFonts w:ascii="Doulos SIL" w:hAnsi="Doulos SIL"/>
          <w:i/>
          <w:color w:val="0000FF"/>
          <w:szCs w:val="22"/>
        </w:rPr>
        <w:tab/>
      </w:r>
      <w:r w:rsidRPr="009409D8">
        <w:rPr>
          <w:szCs w:val="22"/>
          <w:vertAlign w:val="superscript"/>
        </w:rPr>
        <w:t>HL</w:t>
      </w:r>
      <w:r>
        <w:rPr>
          <w:rFonts w:ascii="Doulos SIL" w:hAnsi="Doulos SIL"/>
          <w:i/>
          <w:color w:val="0000FF"/>
          <w:szCs w:val="22"/>
        </w:rPr>
        <w:t>[lésù</w:t>
      </w:r>
      <w:r>
        <w:rPr>
          <w:rFonts w:ascii="Doulos SIL" w:hAnsi="Doulos SIL"/>
          <w:i/>
          <w:color w:val="0000FF"/>
          <w:szCs w:val="22"/>
        </w:rPr>
        <w:tab/>
      </w:r>
      <w:r w:rsidRPr="009409D8">
        <w:rPr>
          <w:rFonts w:ascii="Doulos SIL" w:hAnsi="Doulos SIL"/>
          <w:i/>
          <w:color w:val="0000FF"/>
          <w:szCs w:val="22"/>
        </w:rPr>
        <w:t>mɔ̀sù-m]</w:t>
      </w:r>
    </w:p>
    <w:p w14:paraId="0E272C29" w14:textId="77777777" w:rsidR="002824E3" w:rsidRDefault="002824E3" w:rsidP="00D05624">
      <w:pPr>
        <w:pStyle w:val="exampleabc"/>
        <w:keepNext/>
        <w:tabs>
          <w:tab w:val="clear" w:pos="720"/>
          <w:tab w:val="left" w:pos="450"/>
          <w:tab w:val="left" w:pos="2250"/>
          <w:tab w:val="left" w:pos="3690"/>
        </w:tabs>
        <w:rPr>
          <w:szCs w:val="22"/>
        </w:rPr>
      </w:pPr>
      <w:r>
        <w:rPr>
          <w:szCs w:val="22"/>
        </w:rPr>
        <w:tab/>
      </w:r>
      <w:r>
        <w:rPr>
          <w:b/>
          <w:szCs w:val="22"/>
        </w:rPr>
        <w:t>not</w:t>
      </w:r>
      <w:r>
        <w:rPr>
          <w:szCs w:val="22"/>
        </w:rPr>
        <w:t>:</w:t>
      </w:r>
      <w:r>
        <w:rPr>
          <w:szCs w:val="22"/>
        </w:rPr>
        <w:tab/>
        <w:t>#</w:t>
      </w:r>
      <w:r>
        <w:rPr>
          <w:rFonts w:ascii="Doulos SIL" w:hAnsi="Doulos SIL"/>
          <w:i/>
          <w:color w:val="0000FF"/>
          <w:szCs w:val="22"/>
        </w:rPr>
        <w:t>[ù</w:t>
      </w:r>
      <w:r>
        <w:rPr>
          <w:rFonts w:ascii="Doulos SIL" w:hAnsi="Doulos SIL"/>
          <w:i/>
          <w:color w:val="0000FF"/>
          <w:szCs w:val="22"/>
        </w:rPr>
        <w:tab/>
      </w:r>
      <w:r w:rsidRPr="009409D8">
        <w:rPr>
          <w:rFonts w:ascii="Doulos SIL" w:hAnsi="Doulos SIL"/>
          <w:i/>
          <w:color w:val="0000FF"/>
          <w:szCs w:val="22"/>
        </w:rPr>
        <w:t>lèsù]</w:t>
      </w:r>
      <w:r w:rsidRPr="009409D8">
        <w:rPr>
          <w:szCs w:val="22"/>
        </w:rPr>
        <w:t xml:space="preserve"> </w:t>
      </w:r>
      <w:r w:rsidRPr="009409D8">
        <w:rPr>
          <w:szCs w:val="22"/>
          <w:vertAlign w:val="superscript"/>
        </w:rPr>
        <w:t>L</w:t>
      </w:r>
      <w:r>
        <w:rPr>
          <w:rFonts w:ascii="Doulos SIL" w:hAnsi="Doulos SIL"/>
          <w:i/>
          <w:color w:val="0000FF"/>
          <w:szCs w:val="22"/>
        </w:rPr>
        <w:tab/>
      </w:r>
      <w:r w:rsidRPr="009409D8">
        <w:rPr>
          <w:rFonts w:ascii="Doulos SIL" w:hAnsi="Doulos SIL"/>
          <w:i/>
          <w:color w:val="0000FF"/>
          <w:szCs w:val="22"/>
        </w:rPr>
        <w:t>mɔ̀sû-m</w:t>
      </w:r>
    </w:p>
    <w:p w14:paraId="0FD5E4EF" w14:textId="24785F24" w:rsidR="002824E3" w:rsidRDefault="002824E3" w:rsidP="00D05624">
      <w:pPr>
        <w:pStyle w:val="exampleabc"/>
        <w:keepNext/>
        <w:tabs>
          <w:tab w:val="left" w:pos="2250"/>
          <w:tab w:val="left" w:pos="3690"/>
        </w:tabs>
        <w:rPr>
          <w:szCs w:val="22"/>
        </w:rPr>
      </w:pPr>
      <w:r>
        <w:rPr>
          <w:szCs w:val="22"/>
        </w:rPr>
        <w:tab/>
      </w:r>
      <w:r>
        <w:rPr>
          <w:szCs w:val="22"/>
        </w:rPr>
        <w:tab/>
      </w:r>
      <w:r w:rsidR="00D317C5">
        <w:rPr>
          <w:szCs w:val="22"/>
        </w:rPr>
        <w:t>#</w:t>
      </w:r>
      <w:r>
        <w:rPr>
          <w:szCs w:val="22"/>
        </w:rPr>
        <w:t>2</w:t>
      </w:r>
      <w:r w:rsidR="00B75A4D">
        <w:rPr>
          <w:szCs w:val="22"/>
        </w:rPr>
        <w:t>SgPoss</w:t>
      </w:r>
      <w:r>
        <w:rPr>
          <w:szCs w:val="22"/>
        </w:rPr>
        <w:tab/>
        <w:t>uncle</w:t>
      </w:r>
      <w:r>
        <w:rPr>
          <w:szCs w:val="22"/>
        </w:rPr>
        <w:tab/>
        <w:t>bad-AnSg</w:t>
      </w:r>
    </w:p>
    <w:p w14:paraId="1BBC559B" w14:textId="64BBCD9D" w:rsidR="002824E3" w:rsidRDefault="002824E3" w:rsidP="002824E3">
      <w:pPr>
        <w:pStyle w:val="exampleabc"/>
        <w:rPr>
          <w:szCs w:val="22"/>
        </w:rPr>
      </w:pPr>
      <w:r>
        <w:rPr>
          <w:szCs w:val="22"/>
        </w:rPr>
        <w:tab/>
      </w:r>
      <w:r>
        <w:rPr>
          <w:szCs w:val="22"/>
        </w:rPr>
        <w:tab/>
      </w:r>
      <w:r w:rsidR="006F2285">
        <w:rPr>
          <w:szCs w:val="22"/>
        </w:rPr>
        <w:t>‘</w:t>
      </w:r>
      <w:r>
        <w:rPr>
          <w:szCs w:val="22"/>
        </w:rPr>
        <w:t>your bad (nasty) uncle</w:t>
      </w:r>
      <w:r w:rsidR="006F2285">
        <w:rPr>
          <w:szCs w:val="22"/>
        </w:rPr>
        <w:t>’</w:t>
      </w:r>
    </w:p>
    <w:p w14:paraId="232CD84D" w14:textId="77777777" w:rsidR="002824E3" w:rsidRPr="003F5C42" w:rsidRDefault="002824E3" w:rsidP="00A70AF5">
      <w:pPr>
        <w:pStyle w:val="exampleabc"/>
        <w:rPr>
          <w:szCs w:val="22"/>
        </w:rPr>
      </w:pPr>
    </w:p>
    <w:p w14:paraId="0A72D645" w14:textId="77777777" w:rsidR="002824E3" w:rsidRDefault="002824E3" w:rsidP="00D317C5">
      <w:pPr>
        <w:pStyle w:val="exampleabc"/>
        <w:tabs>
          <w:tab w:val="left" w:pos="2340"/>
          <w:tab w:val="left" w:pos="3600"/>
        </w:tabs>
        <w:rPr>
          <w:rFonts w:ascii="Doulos SIL" w:hAnsi="Doulos SIL"/>
          <w:i/>
          <w:color w:val="0000FF"/>
          <w:szCs w:val="22"/>
        </w:rPr>
      </w:pPr>
      <w:r>
        <w:tab/>
        <w:t>e.</w:t>
      </w:r>
      <w:r>
        <w:tab/>
      </w:r>
      <w:r>
        <w:rPr>
          <w:rFonts w:ascii="Doulos SIL" w:hAnsi="Doulos SIL"/>
          <w:i/>
          <w:color w:val="0000FF"/>
          <w:szCs w:val="22"/>
        </w:rPr>
        <w:t>ú</w:t>
      </w:r>
      <w:r>
        <w:rPr>
          <w:rFonts w:ascii="Doulos SIL" w:hAnsi="Doulos SIL"/>
          <w:i/>
          <w:color w:val="0000FF"/>
          <w:szCs w:val="22"/>
        </w:rPr>
        <w:tab/>
      </w:r>
      <w:r w:rsidRPr="009409D8">
        <w:rPr>
          <w:szCs w:val="22"/>
          <w:vertAlign w:val="superscript"/>
        </w:rPr>
        <w:t>HL</w:t>
      </w:r>
      <w:r w:rsidRPr="009409D8">
        <w:rPr>
          <w:rFonts w:ascii="Doulos SIL" w:hAnsi="Doulos SIL"/>
          <w:i/>
          <w:color w:val="0000FF"/>
          <w:szCs w:val="22"/>
        </w:rPr>
        <w:t>[ínjɛ̀</w:t>
      </w:r>
      <w:r>
        <w:rPr>
          <w:rFonts w:ascii="Doulos SIL" w:hAnsi="Doulos SIL"/>
          <w:i/>
          <w:color w:val="0000FF"/>
          <w:szCs w:val="22"/>
        </w:rPr>
        <w:tab/>
      </w:r>
      <w:r w:rsidRPr="009409D8">
        <w:rPr>
          <w:rFonts w:ascii="Doulos SIL" w:hAnsi="Doulos SIL"/>
          <w:i/>
          <w:color w:val="0000FF"/>
          <w:szCs w:val="22"/>
        </w:rPr>
        <w:t>mɔ̀sù-m]</w:t>
      </w:r>
    </w:p>
    <w:p w14:paraId="7292D5CD" w14:textId="77777777" w:rsidR="002824E3" w:rsidRDefault="002824E3" w:rsidP="00D317C5">
      <w:pPr>
        <w:pStyle w:val="exampleabc"/>
        <w:tabs>
          <w:tab w:val="clear" w:pos="720"/>
          <w:tab w:val="left" w:pos="450"/>
          <w:tab w:val="left" w:pos="2340"/>
          <w:tab w:val="left" w:pos="3600"/>
        </w:tabs>
        <w:rPr>
          <w:szCs w:val="22"/>
        </w:rPr>
      </w:pPr>
      <w:r>
        <w:rPr>
          <w:rFonts w:ascii="Doulos SIL" w:hAnsi="Doulos SIL"/>
          <w:i/>
          <w:color w:val="0000FF"/>
          <w:szCs w:val="22"/>
        </w:rPr>
        <w:tab/>
      </w:r>
      <w:r>
        <w:rPr>
          <w:b/>
          <w:szCs w:val="22"/>
        </w:rPr>
        <w:t>not</w:t>
      </w:r>
      <w:r>
        <w:rPr>
          <w:szCs w:val="22"/>
        </w:rPr>
        <w:t>:</w:t>
      </w:r>
      <w:r>
        <w:rPr>
          <w:rFonts w:ascii="Doulos SIL" w:hAnsi="Doulos SIL"/>
          <w:i/>
          <w:color w:val="0000FF"/>
          <w:szCs w:val="22"/>
        </w:rPr>
        <w:tab/>
      </w:r>
      <w:r>
        <w:rPr>
          <w:szCs w:val="22"/>
        </w:rPr>
        <w:t>#</w:t>
      </w:r>
      <w:r>
        <w:rPr>
          <w:rFonts w:ascii="Doulos SIL" w:hAnsi="Doulos SIL"/>
          <w:i/>
          <w:color w:val="0000FF"/>
          <w:szCs w:val="22"/>
        </w:rPr>
        <w:t>[ù</w:t>
      </w:r>
      <w:r>
        <w:rPr>
          <w:rFonts w:ascii="Doulos SIL" w:hAnsi="Doulos SIL"/>
          <w:i/>
          <w:color w:val="0000FF"/>
          <w:szCs w:val="22"/>
        </w:rPr>
        <w:tab/>
      </w:r>
      <w:r w:rsidRPr="009409D8">
        <w:rPr>
          <w:rFonts w:ascii="Doulos SIL" w:hAnsi="Doulos SIL"/>
          <w:i/>
          <w:color w:val="0000FF"/>
          <w:szCs w:val="22"/>
        </w:rPr>
        <w:t>ìnjɛ̀]</w:t>
      </w:r>
      <w:r w:rsidRPr="009409D8">
        <w:rPr>
          <w:szCs w:val="22"/>
        </w:rPr>
        <w:t xml:space="preserve"> </w:t>
      </w:r>
      <w:r w:rsidRPr="009409D8">
        <w:rPr>
          <w:szCs w:val="22"/>
          <w:vertAlign w:val="superscript"/>
        </w:rPr>
        <w:t>L</w:t>
      </w:r>
      <w:r>
        <w:rPr>
          <w:rFonts w:ascii="Doulos SIL" w:hAnsi="Doulos SIL"/>
          <w:i/>
          <w:color w:val="0000FF"/>
          <w:szCs w:val="22"/>
        </w:rPr>
        <w:tab/>
      </w:r>
      <w:r w:rsidRPr="009409D8">
        <w:rPr>
          <w:rFonts w:ascii="Doulos SIL" w:hAnsi="Doulos SIL"/>
          <w:i/>
          <w:color w:val="0000FF"/>
          <w:szCs w:val="22"/>
        </w:rPr>
        <w:t>mɔ̀sû-m</w:t>
      </w:r>
    </w:p>
    <w:p w14:paraId="06211748" w14:textId="38E6AFC9" w:rsidR="002824E3" w:rsidRDefault="002824E3" w:rsidP="00D317C5">
      <w:pPr>
        <w:pStyle w:val="exampleabc"/>
        <w:tabs>
          <w:tab w:val="left" w:pos="2340"/>
          <w:tab w:val="left" w:pos="3600"/>
        </w:tabs>
        <w:rPr>
          <w:szCs w:val="22"/>
        </w:rPr>
      </w:pPr>
      <w:r>
        <w:rPr>
          <w:szCs w:val="22"/>
        </w:rPr>
        <w:tab/>
      </w:r>
      <w:r>
        <w:rPr>
          <w:szCs w:val="22"/>
        </w:rPr>
        <w:tab/>
      </w:r>
      <w:r w:rsidR="00D317C5">
        <w:rPr>
          <w:szCs w:val="22"/>
        </w:rPr>
        <w:t>#</w:t>
      </w:r>
      <w:r>
        <w:rPr>
          <w:szCs w:val="22"/>
        </w:rPr>
        <w:t>2</w:t>
      </w:r>
      <w:r w:rsidR="00B75A4D">
        <w:rPr>
          <w:szCs w:val="22"/>
        </w:rPr>
        <w:t>SgPoss</w:t>
      </w:r>
      <w:r>
        <w:rPr>
          <w:szCs w:val="22"/>
        </w:rPr>
        <w:tab/>
        <w:t>dog</w:t>
      </w:r>
      <w:r>
        <w:rPr>
          <w:szCs w:val="22"/>
        </w:rPr>
        <w:tab/>
        <w:t>bad-AnSg</w:t>
      </w:r>
    </w:p>
    <w:p w14:paraId="3E86D7BC" w14:textId="7929BB5E" w:rsidR="002824E3" w:rsidRDefault="002824E3" w:rsidP="002824E3">
      <w:pPr>
        <w:pStyle w:val="exampleabc"/>
        <w:rPr>
          <w:szCs w:val="22"/>
        </w:rPr>
      </w:pPr>
      <w:r>
        <w:rPr>
          <w:szCs w:val="22"/>
        </w:rPr>
        <w:tab/>
      </w:r>
      <w:r>
        <w:rPr>
          <w:szCs w:val="22"/>
        </w:rPr>
        <w:tab/>
      </w:r>
      <w:r w:rsidR="006F2285">
        <w:rPr>
          <w:szCs w:val="22"/>
        </w:rPr>
        <w:t>‘</w:t>
      </w:r>
      <w:r>
        <w:rPr>
          <w:szCs w:val="22"/>
        </w:rPr>
        <w:t>your bad (nasty) dog</w:t>
      </w:r>
      <w:r w:rsidR="006F2285">
        <w:rPr>
          <w:szCs w:val="22"/>
        </w:rPr>
        <w:t>’</w:t>
      </w:r>
    </w:p>
    <w:p w14:paraId="560F1213" w14:textId="77777777" w:rsidR="002824E3" w:rsidRDefault="002824E3" w:rsidP="002824E3">
      <w:pPr>
        <w:pStyle w:val="exampleabc"/>
        <w:rPr>
          <w:szCs w:val="22"/>
        </w:rPr>
      </w:pPr>
    </w:p>
    <w:p w14:paraId="1B354762" w14:textId="77777777" w:rsidR="002824E3" w:rsidRDefault="002824E3" w:rsidP="00872138">
      <w:pPr>
        <w:pStyle w:val="exampleabc"/>
        <w:tabs>
          <w:tab w:val="left" w:pos="2880"/>
        </w:tabs>
        <w:rPr>
          <w:szCs w:val="22"/>
        </w:rPr>
      </w:pPr>
      <w:r>
        <w:rPr>
          <w:szCs w:val="22"/>
        </w:rPr>
        <w:tab/>
        <w:t>f.</w:t>
      </w:r>
      <w:r>
        <w:rPr>
          <w:szCs w:val="22"/>
        </w:rPr>
        <w:tab/>
      </w:r>
      <w:r w:rsidRPr="009409D8">
        <w:rPr>
          <w:szCs w:val="22"/>
          <w:vertAlign w:val="superscript"/>
        </w:rPr>
        <w:t>L+HL</w:t>
      </w:r>
      <w:r w:rsidRPr="009409D8">
        <w:rPr>
          <w:rFonts w:ascii="Doulos SIL" w:hAnsi="Doulos SIL"/>
          <w:i/>
          <w:color w:val="0000FF"/>
          <w:szCs w:val="22"/>
        </w:rPr>
        <w:t>[ǐnjɛ̀</w:t>
      </w:r>
      <w:r>
        <w:rPr>
          <w:rFonts w:ascii="Doulos SIL" w:hAnsi="Doulos SIL"/>
          <w:i/>
          <w:color w:val="0000FF"/>
          <w:szCs w:val="22"/>
        </w:rPr>
        <w:tab/>
      </w:r>
      <w:r w:rsidRPr="009409D8">
        <w:rPr>
          <w:rFonts w:ascii="Doulos SIL" w:hAnsi="Doulos SIL"/>
          <w:i/>
          <w:color w:val="0000FF"/>
          <w:szCs w:val="22"/>
        </w:rPr>
        <w:t>mɔ̀sù-m]</w:t>
      </w:r>
    </w:p>
    <w:p w14:paraId="66004454" w14:textId="04F28558" w:rsidR="002824E3" w:rsidRDefault="002824E3" w:rsidP="00872138">
      <w:pPr>
        <w:pStyle w:val="exampleabc"/>
        <w:tabs>
          <w:tab w:val="left" w:pos="2880"/>
        </w:tabs>
        <w:rPr>
          <w:szCs w:val="22"/>
        </w:rPr>
      </w:pPr>
      <w:r>
        <w:rPr>
          <w:szCs w:val="22"/>
        </w:rPr>
        <w:tab/>
      </w:r>
      <w:r>
        <w:rPr>
          <w:szCs w:val="22"/>
        </w:rPr>
        <w:tab/>
      </w:r>
      <w:r w:rsidRPr="009409D8">
        <w:rPr>
          <w:szCs w:val="22"/>
          <w:vertAlign w:val="superscript"/>
        </w:rPr>
        <w:t>L+HL</w:t>
      </w:r>
      <w:r>
        <w:rPr>
          <w:szCs w:val="22"/>
        </w:rPr>
        <w:t>[1Sg-dog</w:t>
      </w:r>
      <w:r>
        <w:rPr>
          <w:szCs w:val="22"/>
        </w:rPr>
        <w:tab/>
        <w:t>bad-AnSg]</w:t>
      </w:r>
    </w:p>
    <w:p w14:paraId="334A4087" w14:textId="5FCAF640" w:rsidR="002824E3" w:rsidRPr="003F5C42" w:rsidRDefault="002824E3" w:rsidP="002824E3">
      <w:pPr>
        <w:pStyle w:val="exampleabc"/>
        <w:rPr>
          <w:szCs w:val="22"/>
        </w:rPr>
      </w:pPr>
      <w:r>
        <w:rPr>
          <w:szCs w:val="22"/>
        </w:rPr>
        <w:tab/>
      </w:r>
      <w:r>
        <w:rPr>
          <w:szCs w:val="22"/>
        </w:rPr>
        <w:tab/>
      </w:r>
      <w:r w:rsidR="006F2285">
        <w:rPr>
          <w:szCs w:val="22"/>
        </w:rPr>
        <w:t>‘</w:t>
      </w:r>
      <w:r>
        <w:rPr>
          <w:szCs w:val="22"/>
        </w:rPr>
        <w:t>my bad (nasty) dog</w:t>
      </w:r>
      <w:r w:rsidR="006F2285">
        <w:rPr>
          <w:szCs w:val="22"/>
        </w:rPr>
        <w:t>’</w:t>
      </w:r>
    </w:p>
    <w:p w14:paraId="429A581B" w14:textId="77777777" w:rsidR="002824E3" w:rsidRDefault="002824E3" w:rsidP="00606D7F">
      <w:pPr>
        <w:pStyle w:val="exampleabc"/>
        <w:tabs>
          <w:tab w:val="left" w:pos="1890"/>
          <w:tab w:val="left" w:pos="3150"/>
          <w:tab w:val="left" w:pos="4410"/>
        </w:tabs>
      </w:pPr>
    </w:p>
    <w:p w14:paraId="3632CE37" w14:textId="77777777" w:rsidR="00606D7F" w:rsidRPr="006B44BA" w:rsidRDefault="002824E3" w:rsidP="00D317C5">
      <w:pPr>
        <w:pStyle w:val="exampleabc"/>
        <w:tabs>
          <w:tab w:val="left" w:pos="2160"/>
          <w:tab w:val="left" w:pos="3420"/>
          <w:tab w:val="left" w:pos="4590"/>
        </w:tabs>
      </w:pPr>
      <w:r>
        <w:tab/>
        <w:t>g</w:t>
      </w:r>
      <w:r w:rsidR="00606D7F" w:rsidRPr="006B44BA">
        <w:t>.</w:t>
      </w:r>
      <w:r w:rsidR="00606D7F" w:rsidRPr="006B44BA">
        <w:tab/>
      </w:r>
      <w:r w:rsidR="00606D7F" w:rsidRPr="003E5D8C">
        <w:rPr>
          <w:rFonts w:ascii="Doulos SIL" w:hAnsi="Doulos SIL"/>
          <w:i/>
          <w:color w:val="0000FF"/>
        </w:rPr>
        <w:t>ú</w:t>
      </w:r>
      <w:r w:rsidR="00606D7F" w:rsidRPr="003E5D8C">
        <w:rPr>
          <w:rFonts w:ascii="Doulos SIL" w:hAnsi="Doulos SIL"/>
          <w:i/>
          <w:color w:val="0000FF"/>
        </w:rPr>
        <w:tab/>
      </w:r>
      <w:r w:rsidR="00606D7F">
        <w:rPr>
          <w:vertAlign w:val="superscript"/>
        </w:rPr>
        <w:t>HL</w:t>
      </w:r>
      <w:r w:rsidR="00606D7F" w:rsidRPr="003E5D8C">
        <w:rPr>
          <w:rFonts w:ascii="Doulos SIL" w:hAnsi="Doulos SIL"/>
          <w:i/>
          <w:color w:val="0000FF"/>
        </w:rPr>
        <w:t>[úrò</w:t>
      </w:r>
      <w:r w:rsidR="00606D7F" w:rsidRPr="003E5D8C">
        <w:rPr>
          <w:rFonts w:ascii="Doulos SIL" w:hAnsi="Doulos SIL"/>
          <w:i/>
          <w:color w:val="0000FF"/>
        </w:rPr>
        <w:tab/>
        <w:t>dìyⁿà</w:t>
      </w:r>
      <w:r w:rsidR="00606D7F" w:rsidRPr="003E5D8C">
        <w:rPr>
          <w:rFonts w:ascii="Doulos SIL" w:hAnsi="Doulos SIL"/>
          <w:i/>
          <w:color w:val="0000FF"/>
        </w:rPr>
        <w:noBreakHyphen/>
        <w:t>wⁿ</w:t>
      </w:r>
      <w:r w:rsidR="00606D7F" w:rsidRPr="003E5D8C">
        <w:rPr>
          <w:rFonts w:ascii="Doulos SIL" w:hAnsi="Doulos SIL"/>
          <w:i/>
          <w:color w:val="0000FF"/>
        </w:rPr>
        <w:tab/>
        <w:t>bàrⁿà</w:t>
      </w:r>
      <w:r w:rsidR="00606D7F" w:rsidRPr="003E5D8C">
        <w:rPr>
          <w:rFonts w:ascii="Doulos SIL" w:hAnsi="Doulos SIL"/>
          <w:i/>
          <w:color w:val="0000FF"/>
        </w:rPr>
        <w:noBreakHyphen/>
        <w:t>wⁿ]</w:t>
      </w:r>
    </w:p>
    <w:p w14:paraId="561DD59E" w14:textId="2F3B1C2E" w:rsidR="00606D7F" w:rsidRPr="006B44BA" w:rsidRDefault="00606D7F" w:rsidP="00D317C5">
      <w:pPr>
        <w:pStyle w:val="exampleabc"/>
        <w:tabs>
          <w:tab w:val="left" w:pos="2160"/>
          <w:tab w:val="left" w:pos="3420"/>
          <w:tab w:val="left" w:pos="4590"/>
        </w:tabs>
      </w:pPr>
      <w:r w:rsidRPr="006B44BA">
        <w:tab/>
      </w:r>
      <w:r w:rsidRPr="006B44BA">
        <w:tab/>
        <w:t>2</w:t>
      </w:r>
      <w:r w:rsidR="00B75A4D">
        <w:t>SgPoss</w:t>
      </w:r>
      <w:r w:rsidRPr="006B44BA">
        <w:tab/>
      </w:r>
      <w:r>
        <w:rPr>
          <w:vertAlign w:val="superscript"/>
        </w:rPr>
        <w:t>HL</w:t>
      </w:r>
      <w:r w:rsidRPr="00EF44F9">
        <w:t>[h</w:t>
      </w:r>
      <w:r w:rsidRPr="006B44BA">
        <w:t>ouse</w:t>
      </w:r>
      <w:r w:rsidRPr="006B44BA">
        <w:tab/>
        <w:t>big</w:t>
      </w:r>
      <w:r w:rsidRPr="00EF44F9">
        <w:t>-I</w:t>
      </w:r>
      <w:r w:rsidRPr="006B44BA">
        <w:t>nan</w:t>
      </w:r>
      <w:r w:rsidRPr="006B44BA">
        <w:tab/>
        <w:t>red</w:t>
      </w:r>
      <w:r w:rsidRPr="00EF44F9">
        <w:t>-I</w:t>
      </w:r>
      <w:r w:rsidRPr="006B44BA">
        <w:t>nan</w:t>
      </w:r>
      <w:r w:rsidRPr="00EF44F9">
        <w:t>]</w:t>
      </w:r>
    </w:p>
    <w:p w14:paraId="5198ECBB" w14:textId="421D6D4D" w:rsidR="00606D7F" w:rsidRDefault="00606D7F" w:rsidP="00606D7F">
      <w:pPr>
        <w:pStyle w:val="exampleabc"/>
      </w:pPr>
      <w:r w:rsidRPr="006B44BA">
        <w:tab/>
      </w:r>
      <w:r w:rsidRPr="006B44BA">
        <w:tab/>
      </w:r>
      <w:r w:rsidR="006F2285">
        <w:t>‘</w:t>
      </w:r>
      <w:r w:rsidRPr="004D591B">
        <w:t>your-Sg</w:t>
      </w:r>
      <w:r w:rsidRPr="006B44BA">
        <w:t xml:space="preserve"> big red (=brown) house</w:t>
      </w:r>
      <w:r w:rsidR="006F2285">
        <w:t>’</w:t>
      </w:r>
      <w:r w:rsidR="00414D50">
        <w:t xml:space="preserve"> (</w:t>
      </w:r>
      <w:r w:rsidR="00F648E7">
        <w:t xml:space="preserve">&lt; </w:t>
      </w:r>
      <w:r w:rsidR="00F648E7" w:rsidRPr="003E5D8C">
        <w:rPr>
          <w:rFonts w:ascii="Doulos SIL" w:hAnsi="Doulos SIL"/>
          <w:i/>
          <w:color w:val="0000FF"/>
        </w:rPr>
        <w:t>úrò</w:t>
      </w:r>
      <w:r w:rsidR="00F648E7">
        <w:t xml:space="preserve">, </w:t>
      </w:r>
      <w:r w:rsidR="00F648E7" w:rsidRPr="003E5D8C">
        <w:rPr>
          <w:rFonts w:ascii="Doulos SIL" w:hAnsi="Doulos SIL"/>
          <w:i/>
          <w:color w:val="0000FF"/>
        </w:rPr>
        <w:t>díyⁿà-wⁿ</w:t>
      </w:r>
      <w:r w:rsidR="00F648E7">
        <w:t xml:space="preserve">, </w:t>
      </w:r>
      <w:r w:rsidR="00414D50" w:rsidRPr="003E5D8C">
        <w:rPr>
          <w:rFonts w:ascii="Doulos SIL" w:hAnsi="Doulos SIL"/>
          <w:i/>
          <w:color w:val="0000FF"/>
        </w:rPr>
        <w:t>bárⁿà</w:t>
      </w:r>
      <w:r w:rsidR="00414D50" w:rsidRPr="003E5D8C">
        <w:rPr>
          <w:rFonts w:ascii="Doulos SIL" w:hAnsi="Doulos SIL"/>
          <w:i/>
          <w:color w:val="0000FF"/>
        </w:rPr>
        <w:noBreakHyphen/>
        <w:t>wⁿ]</w:t>
      </w:r>
      <w:r w:rsidR="00414D50">
        <w:t>)</w:t>
      </w:r>
    </w:p>
    <w:p w14:paraId="195BBF36" w14:textId="77777777" w:rsidR="00B013A1" w:rsidRPr="006B44BA" w:rsidRDefault="00B013A1" w:rsidP="00B013A1"/>
    <w:p w14:paraId="6FC33908" w14:textId="1D1C535A" w:rsidR="00A1361C" w:rsidRDefault="00B013A1" w:rsidP="00B013A1">
      <w:r w:rsidRPr="006B44BA">
        <w:t xml:space="preserve">With </w:t>
      </w:r>
      <w:r w:rsidRPr="00D672B9">
        <w:rPr>
          <w:b/>
        </w:rPr>
        <w:t>alienable</w:t>
      </w:r>
      <w:r w:rsidRPr="006B44BA">
        <w:t xml:space="preserve"> possession, a </w:t>
      </w:r>
      <w:r w:rsidRPr="00872138">
        <w:rPr>
          <w:b/>
        </w:rPr>
        <w:t>numeral</w:t>
      </w:r>
      <w:r w:rsidR="00A1361C">
        <w:t xml:space="preserve"> </w:t>
      </w:r>
      <w:r w:rsidR="006F2285">
        <w:t>‘</w:t>
      </w:r>
      <w:r w:rsidR="00A1361C">
        <w:t>2</w:t>
      </w:r>
      <w:r w:rsidR="006F2285">
        <w:t>’</w:t>
      </w:r>
      <w:r w:rsidR="00A1361C">
        <w:t xml:space="preserve"> or greater</w:t>
      </w:r>
      <w:r w:rsidRPr="006B44BA">
        <w:t xml:space="preserve"> is also included in the scope of the possessor-controlled </w:t>
      </w:r>
      <w:r w:rsidR="000F0CAE">
        <w:t>overlay</w:t>
      </w:r>
      <w:r w:rsidRPr="006B44BA">
        <w:t>.</w:t>
      </w:r>
      <w:r w:rsidR="00A1361C">
        <w:t xml:space="preserve"> The schema here is [Poss </w:t>
      </w:r>
      <w:r w:rsidR="00A1361C" w:rsidRPr="00872138">
        <w:rPr>
          <w:vertAlign w:val="superscript"/>
        </w:rPr>
        <w:t>(H)L</w:t>
      </w:r>
      <w:r w:rsidR="00A1361C">
        <w:t>[N Num]]</w:t>
      </w:r>
      <w:r w:rsidR="00A1361C" w:rsidRPr="006B44BA">
        <w:t xml:space="preserve"> (101a)</w:t>
      </w:r>
      <w:r w:rsidR="00A1361C">
        <w:t>.</w:t>
      </w:r>
      <w:r w:rsidRPr="006B44BA">
        <w:t xml:space="preserve"> </w:t>
      </w:r>
      <w:r w:rsidR="00A1361C">
        <w:t xml:space="preserve">Inalienables </w:t>
      </w:r>
      <w:r w:rsidR="00DF2D47">
        <w:t>sometimes</w:t>
      </w:r>
      <w:r w:rsidR="00A1361C">
        <w:t xml:space="preserve"> follow the same </w:t>
      </w:r>
      <w:r w:rsidR="002D4B42">
        <w:t xml:space="preserve">[Poss </w:t>
      </w:r>
      <w:r w:rsidR="002D4B42" w:rsidRPr="00B56F8E">
        <w:rPr>
          <w:vertAlign w:val="superscript"/>
        </w:rPr>
        <w:t>(H)L</w:t>
      </w:r>
      <w:r w:rsidR="002D4B42">
        <w:t xml:space="preserve">[N Num]] </w:t>
      </w:r>
      <w:r w:rsidR="00A1361C">
        <w:t xml:space="preserve">pattern. </w:t>
      </w:r>
      <w:r w:rsidR="00DF2D47">
        <w:t>More often</w:t>
      </w:r>
      <w:r w:rsidR="00A1361C">
        <w:t>, an inalienable possessor treat</w:t>
      </w:r>
      <w:r w:rsidR="00DF2D47">
        <w:t>s</w:t>
      </w:r>
      <w:r w:rsidR="00A1361C">
        <w:t xml:space="preserve"> the numeral as </w:t>
      </w:r>
      <w:r w:rsidR="00A1361C" w:rsidRPr="00872138">
        <w:rPr>
          <w:b/>
        </w:rPr>
        <w:t>external to the overlay</w:t>
      </w:r>
      <w:r w:rsidR="00A1361C">
        <w:t xml:space="preserve">, resulting </w:t>
      </w:r>
      <w:r w:rsidR="002D4B42">
        <w:t xml:space="preserve">in </w:t>
      </w:r>
      <w:r w:rsidR="00A1361C">
        <w:t xml:space="preserve">[Poss </w:t>
      </w:r>
      <w:r w:rsidR="00A1361C" w:rsidRPr="00B56F8E">
        <w:rPr>
          <w:vertAlign w:val="superscript"/>
        </w:rPr>
        <w:t>(H)L</w:t>
      </w:r>
      <w:r w:rsidR="00A1361C">
        <w:t xml:space="preserve">N </w:t>
      </w:r>
      <w:r w:rsidR="00482B26">
        <w:t>Num] where {(H)L} is applied only to the noun.</w:t>
      </w:r>
      <w:r w:rsidR="00A1361C">
        <w:t xml:space="preserve"> The observable difference is </w:t>
      </w:r>
      <w:r w:rsidR="002D4B42">
        <w:t>whether the numeral is tone-dropped</w:t>
      </w:r>
      <w:r w:rsidR="00A1361C">
        <w:t xml:space="preserve"> (101b).</w:t>
      </w:r>
      <w:r w:rsidR="002D4B42">
        <w:t xml:space="preserve"> In the external-number type, plural particle </w:t>
      </w:r>
      <w:r w:rsidR="002D4B42">
        <w:rPr>
          <w:rFonts w:ascii="Doulos SIL" w:hAnsi="Doulos SIL"/>
          <w:i/>
          <w:color w:val="0000FF"/>
        </w:rPr>
        <w:t>b</w:t>
      </w:r>
      <w:r w:rsidR="002D4B42" w:rsidRPr="009409D8">
        <w:rPr>
          <w:rFonts w:ascii="Doulos SIL" w:hAnsi="Doulos SIL"/>
          <w:i/>
          <w:color w:val="0000FF"/>
          <w:szCs w:val="22"/>
        </w:rPr>
        <w:t>è</w:t>
      </w:r>
      <w:r w:rsidR="00FA2856">
        <w:t xml:space="preserve"> </w:t>
      </w:r>
      <w:r w:rsidR="002D4B42">
        <w:t xml:space="preserve">may follow the noun, further suggesting the peripherality of the following numeral. </w:t>
      </w:r>
      <w:r w:rsidR="000E5F5B">
        <w:t>I suspect that the variant that</w:t>
      </w:r>
      <w:r w:rsidR="00DF2D47">
        <w:t xml:space="preserve"> follows the alienable pattern was </w:t>
      </w:r>
      <w:r w:rsidR="000E5F5B">
        <w:t>biased by elicitation context (where alienable and inalienable examples were elicited together).</w:t>
      </w:r>
    </w:p>
    <w:p w14:paraId="6F2BD9C0" w14:textId="77777777" w:rsidR="00B013A1" w:rsidRPr="006B44BA" w:rsidRDefault="00B013A1" w:rsidP="00B013A1"/>
    <w:p w14:paraId="004D9FAD" w14:textId="64AFB73F" w:rsidR="00B013A1" w:rsidRPr="006B44BA" w:rsidRDefault="00B013A1" w:rsidP="00B013A1">
      <w:pPr>
        <w:pStyle w:val="exampleabc"/>
        <w:tabs>
          <w:tab w:val="left" w:pos="1980"/>
          <w:tab w:val="left" w:pos="3240"/>
          <w:tab w:val="left" w:pos="4680"/>
          <w:tab w:val="left" w:pos="5670"/>
        </w:tabs>
      </w:pPr>
      <w:r w:rsidRPr="006B44BA">
        <w:t>(101)</w:t>
      </w:r>
      <w:r w:rsidRPr="006B44BA">
        <w:tab/>
        <w:t>a.</w:t>
      </w:r>
      <w:r w:rsidRPr="006B44BA">
        <w:tab/>
      </w:r>
      <w:r w:rsidRPr="003E5D8C">
        <w:rPr>
          <w:rFonts w:ascii="Doulos SIL" w:hAnsi="Doulos SIL"/>
          <w:i/>
          <w:color w:val="0000FF"/>
        </w:rPr>
        <w:t>ú</w:t>
      </w:r>
      <w:r w:rsidRPr="003E5D8C">
        <w:rPr>
          <w:rFonts w:ascii="Doulos SIL" w:hAnsi="Doulos SIL"/>
          <w:i/>
          <w:color w:val="0000FF"/>
        </w:rPr>
        <w:tab/>
      </w:r>
      <w:r w:rsidR="00FA2856" w:rsidRPr="00B56F8E">
        <w:rPr>
          <w:vertAlign w:val="superscript"/>
        </w:rPr>
        <w:t>HL</w:t>
      </w:r>
      <w:r w:rsidRPr="003E5D8C">
        <w:rPr>
          <w:rFonts w:ascii="Doulos SIL" w:hAnsi="Doulos SIL"/>
          <w:i/>
          <w:color w:val="0000FF"/>
        </w:rPr>
        <w:t>[úrò</w:t>
      </w:r>
      <w:r w:rsidRPr="003E5D8C">
        <w:rPr>
          <w:rFonts w:ascii="Doulos SIL" w:hAnsi="Doulos SIL"/>
          <w:i/>
          <w:color w:val="0000FF"/>
        </w:rPr>
        <w:tab/>
        <w:t>pɛ̀rù]</w:t>
      </w:r>
      <w:r w:rsidRPr="003E5D8C">
        <w:rPr>
          <w:rFonts w:ascii="Doulos SIL" w:hAnsi="Doulos SIL"/>
          <w:i/>
          <w:color w:val="0000FF"/>
        </w:rPr>
        <w:tab/>
        <w:t>(kù)</w:t>
      </w:r>
    </w:p>
    <w:p w14:paraId="3CF36C51" w14:textId="357D572B" w:rsidR="00B013A1" w:rsidRPr="006B44BA" w:rsidRDefault="00B013A1" w:rsidP="00B013A1">
      <w:pPr>
        <w:pStyle w:val="exampleabc"/>
        <w:tabs>
          <w:tab w:val="left" w:pos="1980"/>
          <w:tab w:val="left" w:pos="3240"/>
          <w:tab w:val="left" w:pos="4680"/>
          <w:tab w:val="left" w:pos="5670"/>
        </w:tabs>
      </w:pPr>
      <w:r w:rsidRPr="006B44BA">
        <w:tab/>
      </w:r>
      <w:r w:rsidRPr="006B44BA">
        <w:tab/>
        <w:t>2</w:t>
      </w:r>
      <w:r w:rsidR="00B75A4D">
        <w:t>SgPoss</w:t>
      </w:r>
      <w:r w:rsidRPr="006B44BA">
        <w:tab/>
      </w:r>
      <w:r w:rsidR="00FA2856" w:rsidRPr="00B56F8E">
        <w:rPr>
          <w:vertAlign w:val="superscript"/>
        </w:rPr>
        <w:t>HL</w:t>
      </w:r>
      <w:r w:rsidRPr="00EF44F9">
        <w:t>[h</w:t>
      </w:r>
      <w:r w:rsidRPr="006B44BA">
        <w:t>ouse</w:t>
      </w:r>
      <w:r w:rsidRPr="006B44BA">
        <w:tab/>
        <w:t>ten</w:t>
      </w:r>
      <w:r w:rsidRPr="00EF44F9">
        <w:t>]</w:t>
      </w:r>
      <w:r w:rsidRPr="00EF44F9">
        <w:tab/>
        <w:t>(</w:t>
      </w:r>
      <w:r w:rsidR="000E6F12">
        <w:t>Def</w:t>
      </w:r>
      <w:r w:rsidRPr="00EF44F9">
        <w:t>)</w:t>
      </w:r>
    </w:p>
    <w:p w14:paraId="618F294E" w14:textId="16DE7DD1" w:rsidR="00B013A1" w:rsidRPr="006B44BA" w:rsidRDefault="00B013A1" w:rsidP="00B013A1">
      <w:pPr>
        <w:pStyle w:val="exampleabc"/>
        <w:tabs>
          <w:tab w:val="left" w:pos="1980"/>
          <w:tab w:val="left" w:pos="3420"/>
        </w:tabs>
      </w:pPr>
      <w:r w:rsidRPr="006B44BA">
        <w:tab/>
      </w:r>
      <w:r w:rsidRPr="006B44BA">
        <w:tab/>
      </w:r>
      <w:r w:rsidR="006F2285">
        <w:t>‘</w:t>
      </w:r>
      <w:r w:rsidRPr="004D591B">
        <w:t>your-Sg</w:t>
      </w:r>
      <w:r w:rsidRPr="006B44BA">
        <w:t xml:space="preserve"> ten houses</w:t>
      </w:r>
      <w:r w:rsidR="006F2285">
        <w:t>’</w:t>
      </w:r>
    </w:p>
    <w:p w14:paraId="4C30814F" w14:textId="77777777" w:rsidR="00B013A1" w:rsidRPr="006B44BA" w:rsidRDefault="00B013A1" w:rsidP="00B013A1">
      <w:pPr>
        <w:pStyle w:val="exampleabc"/>
        <w:tabs>
          <w:tab w:val="left" w:pos="1980"/>
          <w:tab w:val="left" w:pos="3420"/>
        </w:tabs>
      </w:pPr>
      <w:r w:rsidRPr="006B44BA">
        <w:tab/>
      </w:r>
      <w:r w:rsidRPr="006B44BA">
        <w:tab/>
      </w:r>
    </w:p>
    <w:p w14:paraId="7BDD83B8" w14:textId="77777777" w:rsidR="00FA2856" w:rsidRDefault="00B013A1" w:rsidP="00B013A1">
      <w:pPr>
        <w:pStyle w:val="exampleabc"/>
        <w:tabs>
          <w:tab w:val="left" w:pos="1980"/>
          <w:tab w:val="left" w:pos="3420"/>
        </w:tabs>
      </w:pPr>
      <w:r w:rsidRPr="006B44BA">
        <w:tab/>
        <w:t>b.</w:t>
      </w:r>
      <w:r w:rsidR="00FA2856">
        <w:tab/>
      </w:r>
      <w:r w:rsidR="00FA2856" w:rsidRPr="003E5D8C">
        <w:rPr>
          <w:rFonts w:ascii="Doulos SIL" w:hAnsi="Doulos SIL"/>
          <w:i/>
          <w:color w:val="0000FF"/>
        </w:rPr>
        <w:t>ú</w:t>
      </w:r>
      <w:r w:rsidR="00FA2856" w:rsidRPr="003E5D8C">
        <w:rPr>
          <w:rFonts w:ascii="Doulos SIL" w:hAnsi="Doulos SIL"/>
          <w:i/>
          <w:color w:val="0000FF"/>
        </w:rPr>
        <w:tab/>
      </w:r>
      <w:r w:rsidR="00FA2856" w:rsidRPr="00B56F8E">
        <w:rPr>
          <w:vertAlign w:val="superscript"/>
        </w:rPr>
        <w:t>HL</w:t>
      </w:r>
      <w:r w:rsidR="00FA2856">
        <w:rPr>
          <w:rFonts w:ascii="Doulos SIL" w:hAnsi="Doulos SIL"/>
          <w:i/>
          <w:color w:val="0000FF"/>
        </w:rPr>
        <w:t>[lésù</w:t>
      </w:r>
      <w:r w:rsidR="00FA2856">
        <w:rPr>
          <w:rFonts w:ascii="Doulos SIL" w:hAnsi="Doulos SIL"/>
          <w:i/>
          <w:color w:val="0000FF"/>
        </w:rPr>
        <w:tab/>
        <w:t>p</w:t>
      </w:r>
      <w:r w:rsidR="00FA2856" w:rsidRPr="00275AFB">
        <w:rPr>
          <w:rFonts w:ascii="Doulos SIL" w:hAnsi="Doulos SIL"/>
          <w:i/>
          <w:color w:val="0000FF"/>
          <w:szCs w:val="22"/>
        </w:rPr>
        <w:t>è</w:t>
      </w:r>
      <w:r w:rsidR="00FA2856">
        <w:rPr>
          <w:rFonts w:ascii="Doulos SIL" w:hAnsi="Doulos SIL"/>
          <w:i/>
          <w:color w:val="0000FF"/>
        </w:rPr>
        <w:t>r</w:t>
      </w:r>
      <w:r w:rsidR="00FA2856" w:rsidRPr="00A47399">
        <w:rPr>
          <w:rFonts w:ascii="Doulos SIL" w:hAnsi="Doulos SIL"/>
          <w:i/>
          <w:color w:val="0000FF"/>
          <w:szCs w:val="22"/>
        </w:rPr>
        <w:t>ù</w:t>
      </w:r>
      <w:r w:rsidR="00FA2856">
        <w:rPr>
          <w:rFonts w:ascii="Doulos SIL" w:hAnsi="Doulos SIL"/>
          <w:i/>
          <w:color w:val="0000FF"/>
        </w:rPr>
        <w:t>]</w:t>
      </w:r>
      <w:r w:rsidR="00FA2856" w:rsidRPr="003E5D8C">
        <w:rPr>
          <w:rFonts w:ascii="Doulos SIL" w:hAnsi="Doulos SIL"/>
          <w:i/>
          <w:color w:val="0000FF"/>
        </w:rPr>
        <w:tab/>
      </w:r>
      <w:r w:rsidR="00784A50">
        <w:rPr>
          <w:rFonts w:ascii="Doulos SIL" w:hAnsi="Doulos SIL"/>
          <w:i/>
          <w:color w:val="0000FF"/>
        </w:rPr>
        <w:t>(</w:t>
      </w:r>
      <w:r w:rsidR="00FA2856" w:rsidRPr="003E5D8C">
        <w:rPr>
          <w:rFonts w:ascii="Doulos SIL" w:hAnsi="Doulos SIL"/>
          <w:i/>
          <w:color w:val="0000FF"/>
        </w:rPr>
        <w:t>bû:</w:t>
      </w:r>
      <w:r w:rsidR="00784A50">
        <w:rPr>
          <w:rFonts w:ascii="Doulos SIL" w:hAnsi="Doulos SIL"/>
          <w:i/>
          <w:color w:val="0000FF"/>
        </w:rPr>
        <w:t>)</w:t>
      </w:r>
    </w:p>
    <w:p w14:paraId="7C1329BE" w14:textId="78F9BAE9" w:rsidR="00B013A1" w:rsidRDefault="00FA2856" w:rsidP="00872138">
      <w:pPr>
        <w:pStyle w:val="exampleabc"/>
        <w:tabs>
          <w:tab w:val="clear" w:pos="720"/>
          <w:tab w:val="left" w:pos="450"/>
          <w:tab w:val="left" w:pos="1980"/>
          <w:tab w:val="left" w:pos="3420"/>
        </w:tabs>
        <w:rPr>
          <w:rFonts w:ascii="Doulos SIL" w:hAnsi="Doulos SIL"/>
          <w:i/>
          <w:color w:val="0000FF"/>
        </w:rPr>
      </w:pPr>
      <w:r>
        <w:tab/>
      </w:r>
      <w:r w:rsidRPr="00872138">
        <w:rPr>
          <w:b/>
        </w:rPr>
        <w:t>or:</w:t>
      </w:r>
      <w:r w:rsidR="00B013A1" w:rsidRPr="006B44BA">
        <w:tab/>
      </w:r>
      <w:r w:rsidR="00B013A1" w:rsidRPr="003E5D8C">
        <w:rPr>
          <w:rFonts w:ascii="Doulos SIL" w:hAnsi="Doulos SIL"/>
          <w:i/>
          <w:color w:val="0000FF"/>
        </w:rPr>
        <w:t>ú</w:t>
      </w:r>
      <w:r w:rsidR="00B013A1" w:rsidRPr="003E5D8C">
        <w:rPr>
          <w:rFonts w:ascii="Doulos SIL" w:hAnsi="Doulos SIL"/>
          <w:i/>
          <w:color w:val="0000FF"/>
        </w:rPr>
        <w:tab/>
      </w:r>
      <w:r w:rsidRPr="00B56F8E">
        <w:rPr>
          <w:vertAlign w:val="superscript"/>
        </w:rPr>
        <w:t>HL</w:t>
      </w:r>
      <w:r w:rsidR="00B013A1" w:rsidRPr="003E5D8C">
        <w:rPr>
          <w:rFonts w:ascii="Doulos SIL" w:hAnsi="Doulos SIL"/>
          <w:i/>
          <w:color w:val="0000FF"/>
        </w:rPr>
        <w:t>lésù</w:t>
      </w:r>
      <w:r w:rsidR="00B013A1" w:rsidRPr="003E5D8C">
        <w:rPr>
          <w:rFonts w:ascii="Doulos SIL" w:hAnsi="Doulos SIL"/>
          <w:i/>
          <w:color w:val="0000FF"/>
        </w:rPr>
        <w:tab/>
        <w:t>pérú</w:t>
      </w:r>
      <w:r w:rsidR="00B013A1" w:rsidRPr="003E5D8C">
        <w:rPr>
          <w:rFonts w:ascii="Doulos SIL" w:hAnsi="Doulos SIL"/>
          <w:i/>
          <w:color w:val="0000FF"/>
        </w:rPr>
        <w:tab/>
      </w:r>
    </w:p>
    <w:p w14:paraId="063560A1" w14:textId="14055CB8" w:rsidR="00921247" w:rsidRPr="00B54FE8" w:rsidRDefault="00921247" w:rsidP="00872138">
      <w:pPr>
        <w:pStyle w:val="exampleabc"/>
        <w:tabs>
          <w:tab w:val="clear" w:pos="720"/>
          <w:tab w:val="left" w:pos="450"/>
          <w:tab w:val="left" w:pos="1980"/>
          <w:tab w:val="left" w:pos="2880"/>
          <w:tab w:val="left" w:pos="3420"/>
        </w:tabs>
      </w:pPr>
      <w:r>
        <w:rPr>
          <w:rFonts w:ascii="Doulos SIL" w:hAnsi="Doulos SIL"/>
          <w:i/>
          <w:color w:val="0000FF"/>
        </w:rPr>
        <w:tab/>
      </w:r>
      <w:r w:rsidR="000E5F5B" w:rsidRPr="0055719C">
        <w:rPr>
          <w:b/>
        </w:rPr>
        <w:t>or:</w:t>
      </w:r>
      <w:r>
        <w:rPr>
          <w:rFonts w:ascii="Doulos SIL" w:hAnsi="Doulos SIL"/>
          <w:i/>
          <w:color w:val="0000FF"/>
        </w:rPr>
        <w:tab/>
      </w:r>
      <w:r w:rsidR="00784A50" w:rsidRPr="003E5D8C">
        <w:rPr>
          <w:rFonts w:ascii="Doulos SIL" w:hAnsi="Doulos SIL"/>
          <w:i/>
          <w:color w:val="0000FF"/>
        </w:rPr>
        <w:t>ú</w:t>
      </w:r>
      <w:r w:rsidR="00784A50" w:rsidRPr="003E5D8C">
        <w:rPr>
          <w:rFonts w:ascii="Doulos SIL" w:hAnsi="Doulos SIL"/>
          <w:i/>
          <w:color w:val="0000FF"/>
        </w:rPr>
        <w:tab/>
      </w:r>
      <w:r w:rsidR="00784A50" w:rsidRPr="00B56F8E">
        <w:rPr>
          <w:vertAlign w:val="superscript"/>
        </w:rPr>
        <w:t>HL</w:t>
      </w:r>
      <w:r w:rsidR="00784A50" w:rsidRPr="003E5D8C">
        <w:rPr>
          <w:rFonts w:ascii="Doulos SIL" w:hAnsi="Doulos SIL"/>
          <w:i/>
          <w:color w:val="0000FF"/>
        </w:rPr>
        <w:t>lésù</w:t>
      </w:r>
      <w:r w:rsidR="00784A50" w:rsidRPr="003E5D8C">
        <w:rPr>
          <w:rFonts w:ascii="Doulos SIL" w:hAnsi="Doulos SIL"/>
          <w:i/>
          <w:color w:val="0000FF"/>
        </w:rPr>
        <w:tab/>
      </w:r>
      <w:r w:rsidR="00784A50">
        <w:rPr>
          <w:rFonts w:ascii="Doulos SIL" w:hAnsi="Doulos SIL"/>
          <w:i/>
          <w:color w:val="0000FF"/>
        </w:rPr>
        <w:t>b</w:t>
      </w:r>
      <w:r w:rsidR="00784A50" w:rsidRPr="009409D8">
        <w:rPr>
          <w:rFonts w:ascii="Doulos SIL" w:hAnsi="Doulos SIL"/>
          <w:i/>
          <w:color w:val="0000FF"/>
          <w:szCs w:val="22"/>
        </w:rPr>
        <w:t>è</w:t>
      </w:r>
      <w:r w:rsidR="00784A50">
        <w:rPr>
          <w:rFonts w:ascii="Doulos SIL" w:hAnsi="Doulos SIL"/>
          <w:i/>
          <w:color w:val="0000FF"/>
        </w:rPr>
        <w:tab/>
      </w:r>
      <w:r w:rsidR="00784A50" w:rsidRPr="003E5D8C">
        <w:rPr>
          <w:rFonts w:ascii="Doulos SIL" w:hAnsi="Doulos SIL"/>
          <w:i/>
          <w:color w:val="0000FF"/>
        </w:rPr>
        <w:t>pérú</w:t>
      </w:r>
    </w:p>
    <w:p w14:paraId="48C8A4AE" w14:textId="301307D3" w:rsidR="00B013A1" w:rsidRPr="00B54FE8" w:rsidRDefault="00B013A1" w:rsidP="00872138">
      <w:pPr>
        <w:pStyle w:val="exampleabc"/>
        <w:tabs>
          <w:tab w:val="left" w:pos="1980"/>
          <w:tab w:val="left" w:pos="2880"/>
          <w:tab w:val="left" w:pos="3420"/>
        </w:tabs>
      </w:pPr>
      <w:r w:rsidRPr="00B54FE8">
        <w:tab/>
      </w:r>
      <w:r w:rsidRPr="00B54FE8">
        <w:tab/>
        <w:t>2</w:t>
      </w:r>
      <w:r w:rsidR="00B75A4D">
        <w:t>SgPoss</w:t>
      </w:r>
      <w:r w:rsidRPr="00B54FE8">
        <w:tab/>
      </w:r>
      <w:r w:rsidR="00FA2856" w:rsidRPr="00B56F8E">
        <w:rPr>
          <w:vertAlign w:val="superscript"/>
        </w:rPr>
        <w:t>HL</w:t>
      </w:r>
      <w:r w:rsidRPr="00B54FE8">
        <w:t>uncle</w:t>
      </w:r>
      <w:r w:rsidRPr="00B54FE8">
        <w:tab/>
      </w:r>
      <w:r w:rsidR="00784A50">
        <w:t>Pl</w:t>
      </w:r>
      <w:r w:rsidR="00784A50">
        <w:tab/>
      </w:r>
      <w:r w:rsidRPr="00B54FE8">
        <w:t>ten</w:t>
      </w:r>
      <w:r w:rsidRPr="00B54FE8">
        <w:tab/>
      </w:r>
      <w:r w:rsidR="00784A50">
        <w:t>(</w:t>
      </w:r>
      <w:r w:rsidRPr="00B54FE8">
        <w:t>DefPl</w:t>
      </w:r>
      <w:r w:rsidR="00784A50">
        <w:t>)</w:t>
      </w:r>
    </w:p>
    <w:p w14:paraId="546276C9" w14:textId="7724759A" w:rsidR="00B013A1" w:rsidRPr="00B54FE8" w:rsidRDefault="00B013A1" w:rsidP="00B013A1">
      <w:pPr>
        <w:pStyle w:val="exampleabc"/>
        <w:tabs>
          <w:tab w:val="left" w:pos="1980"/>
          <w:tab w:val="left" w:pos="3420"/>
        </w:tabs>
      </w:pPr>
      <w:r w:rsidRPr="00B54FE8">
        <w:tab/>
      </w:r>
      <w:r w:rsidRPr="00B54FE8">
        <w:tab/>
      </w:r>
      <w:r w:rsidR="006F2285">
        <w:t>‘</w:t>
      </w:r>
      <w:r w:rsidRPr="004D591B">
        <w:t>your-Sg</w:t>
      </w:r>
      <w:r w:rsidRPr="00B54FE8">
        <w:t xml:space="preserve"> ten uncles</w:t>
      </w:r>
      <w:r w:rsidR="006F2285">
        <w:t>’</w:t>
      </w:r>
    </w:p>
    <w:p w14:paraId="6073D31C" w14:textId="77777777" w:rsidR="00B013A1" w:rsidRPr="00B54FE8" w:rsidRDefault="00B013A1" w:rsidP="00B013A1"/>
    <w:p w14:paraId="1F746EC0" w14:textId="16A968A0" w:rsidR="00FA1765" w:rsidRPr="006B4CCB" w:rsidRDefault="00FA1765" w:rsidP="00B013A1">
      <w:r>
        <w:t>The wide-domain alienable overlay is unaffec</w:t>
      </w:r>
      <w:r w:rsidR="00412DD9">
        <w:t>ted by Adj-Num Inversion (§6.4.2</w:t>
      </w:r>
      <w:r>
        <w:t>).</w:t>
      </w:r>
      <w:r w:rsidR="00412DD9">
        <w:t xml:space="preserve"> (</w:t>
      </w:r>
      <w:r w:rsidR="00B4454F">
        <w:t>102</w:t>
      </w:r>
      <w:r w:rsidR="00412DD9">
        <w:t xml:space="preserve">) </w:t>
      </w:r>
      <w:r w:rsidR="00D8251D">
        <w:t xml:space="preserve">below </w:t>
      </w:r>
      <w:r w:rsidR="00412DD9">
        <w:t>shows the same wide domain of the {HL} overlay in both uninverted (</w:t>
      </w:r>
      <w:r w:rsidR="00B4454F">
        <w:t>102</w:t>
      </w:r>
      <w:r w:rsidR="00F17798">
        <w:t>a) and inverted (</w:t>
      </w:r>
      <w:r w:rsidR="00B4454F">
        <w:t>102</w:t>
      </w:r>
      <w:r w:rsidR="00F17798">
        <w:t xml:space="preserve">b) versions, which are schematized respectively as [Poss </w:t>
      </w:r>
      <w:r w:rsidR="00F17798">
        <w:rPr>
          <w:vertAlign w:val="superscript"/>
        </w:rPr>
        <w:t>(</w:t>
      </w:r>
      <w:r w:rsidR="00F17798" w:rsidRPr="00B56F8E">
        <w:rPr>
          <w:vertAlign w:val="superscript"/>
        </w:rPr>
        <w:t>H</w:t>
      </w:r>
      <w:r w:rsidR="00F17798">
        <w:rPr>
          <w:vertAlign w:val="superscript"/>
        </w:rPr>
        <w:t>)L</w:t>
      </w:r>
      <w:r w:rsidR="00F17798">
        <w:t xml:space="preserve">[N Adj Num]] and [Poss </w:t>
      </w:r>
      <w:r w:rsidR="006B4CCB">
        <w:rPr>
          <w:vertAlign w:val="superscript"/>
        </w:rPr>
        <w:t>(</w:t>
      </w:r>
      <w:r w:rsidR="006B4CCB" w:rsidRPr="00B56F8E">
        <w:rPr>
          <w:vertAlign w:val="superscript"/>
        </w:rPr>
        <w:t>H</w:t>
      </w:r>
      <w:r w:rsidR="006B4CCB">
        <w:rPr>
          <w:vertAlign w:val="superscript"/>
        </w:rPr>
        <w:t>)L</w:t>
      </w:r>
      <w:r w:rsidR="00F17798">
        <w:t xml:space="preserve">[N Num Adj]]. As one might expect from the externality of the numeral in the previous inalienable examples, </w:t>
      </w:r>
      <w:r w:rsidR="006B4CCB">
        <w:t xml:space="preserve">Adj-Num Inversion is more problematic for inalienables. One </w:t>
      </w:r>
      <w:r w:rsidR="006E0020">
        <w:t>speaker, whose outputs follow a logical pattern</w:t>
      </w:r>
      <w:r w:rsidR="006B4CCB">
        <w:t>, produced the uninverted version (</w:t>
      </w:r>
      <w:r w:rsidR="00B4454F">
        <w:t>102</w:t>
      </w:r>
      <w:r w:rsidR="006B4CCB">
        <w:t>c) as [[[Poss N]</w:t>
      </w:r>
      <w:r w:rsidR="006B4CCB" w:rsidRPr="00872138">
        <w:rPr>
          <w:vertAlign w:val="superscript"/>
        </w:rPr>
        <w:t>L</w:t>
      </w:r>
      <w:r w:rsidR="006B4CCB">
        <w:t xml:space="preserve"> Adj] Num], with the final numeral tonosyntactically external as expected. His inverted version was (</w:t>
      </w:r>
      <w:r w:rsidR="00B4454F">
        <w:t>102</w:t>
      </w:r>
      <w:r w:rsidR="006B4CCB">
        <w:t>d), schematically [</w:t>
      </w:r>
      <w:r w:rsidR="006E0020">
        <w:t>[</w:t>
      </w:r>
      <w:r w:rsidR="006B4CCB">
        <w:t>Poss N Num]</w:t>
      </w:r>
      <w:r w:rsidR="006B4CCB" w:rsidRPr="0055719C">
        <w:rPr>
          <w:vertAlign w:val="superscript"/>
        </w:rPr>
        <w:t>L</w:t>
      </w:r>
      <w:r w:rsidR="006B4CCB">
        <w:t xml:space="preserve"> Adj]. </w:t>
      </w:r>
      <w:r w:rsidR="00D6204D">
        <w:t>Here,</w:t>
      </w:r>
      <w:r w:rsidR="006B4CCB">
        <w:t xml:space="preserve"> shifting the adjective to the end allowed it to control a broadened domain </w:t>
      </w:r>
      <w:r w:rsidR="00D6204D">
        <w:t>that now includes</w:t>
      </w:r>
      <w:r w:rsidR="006B4CCB">
        <w:t xml:space="preserve"> the numeral. Another speaker broke the inverted version up into three parts (</w:t>
      </w:r>
      <w:r w:rsidR="00B4454F">
        <w:t>102</w:t>
      </w:r>
      <w:r w:rsidR="006B4CCB">
        <w:t xml:space="preserve">e), namely a) </w:t>
      </w:r>
      <w:r w:rsidR="006B4CCB" w:rsidRPr="003E5D8C">
        <w:rPr>
          <w:rFonts w:ascii="Doulos SIL" w:hAnsi="Doulos SIL"/>
          <w:i/>
          <w:color w:val="0000FF"/>
        </w:rPr>
        <w:t>[ú</w:t>
      </w:r>
      <w:r w:rsidR="006B4CCB">
        <w:rPr>
          <w:rFonts w:ascii="Doulos SIL" w:hAnsi="Doulos SIL"/>
          <w:i/>
          <w:color w:val="0000FF"/>
        </w:rPr>
        <w:t xml:space="preserve"> </w:t>
      </w:r>
      <w:r w:rsidR="006B4CCB" w:rsidRPr="00B56F8E">
        <w:rPr>
          <w:vertAlign w:val="superscript"/>
        </w:rPr>
        <w:t>HL</w:t>
      </w:r>
      <w:r w:rsidR="006B4CCB" w:rsidRPr="003E5D8C">
        <w:rPr>
          <w:rFonts w:ascii="Doulos SIL" w:hAnsi="Doulos SIL"/>
          <w:i/>
          <w:color w:val="0000FF"/>
        </w:rPr>
        <w:t>lésù]</w:t>
      </w:r>
      <w:r w:rsidR="006B4CCB">
        <w:t xml:space="preserve"> </w:t>
      </w:r>
      <w:r w:rsidR="006F2285">
        <w:t>‘</w:t>
      </w:r>
      <w:r w:rsidR="006B4CCB">
        <w:t>your uncle</w:t>
      </w:r>
      <w:r w:rsidR="006F2285">
        <w:t>’</w:t>
      </w:r>
      <w:r w:rsidR="006B4CCB">
        <w:t xml:space="preserve">, b) </w:t>
      </w:r>
      <w:r w:rsidR="006B4CCB" w:rsidRPr="003E5D8C">
        <w:rPr>
          <w:rFonts w:ascii="Doulos SIL" w:hAnsi="Doulos SIL"/>
          <w:i/>
          <w:color w:val="0000FF"/>
        </w:rPr>
        <w:t>pérú</w:t>
      </w:r>
      <w:r w:rsidR="00D6204D">
        <w:t xml:space="preserve"> </w:t>
      </w:r>
      <w:r w:rsidR="006F2285">
        <w:t>‘</w:t>
      </w:r>
      <w:r w:rsidR="006B4CCB">
        <w:t>ten</w:t>
      </w:r>
      <w:r w:rsidR="006F2285">
        <w:t>’</w:t>
      </w:r>
      <w:r w:rsidR="006B4CCB">
        <w:t xml:space="preserve"> (note the lexical </w:t>
      </w:r>
      <w:r w:rsidR="00BE5865">
        <w:t>/H/</w:t>
      </w:r>
      <w:r w:rsidR="006B4CCB">
        <w:t xml:space="preserve"> melody), and c) </w:t>
      </w:r>
      <w:r w:rsidR="006B4CCB" w:rsidRPr="003E5D8C">
        <w:rPr>
          <w:rFonts w:ascii="Doulos SIL" w:hAnsi="Doulos SIL"/>
          <w:i/>
          <w:color w:val="0000FF"/>
        </w:rPr>
        <w:t>mɔ̀sí-yɛ̀</w:t>
      </w:r>
      <w:r w:rsidR="006B4CCB">
        <w:t xml:space="preserve"> </w:t>
      </w:r>
      <w:r w:rsidR="006F2285">
        <w:t>‘</w:t>
      </w:r>
      <w:r w:rsidR="006B4CCB">
        <w:t>bad-AnPl</w:t>
      </w:r>
      <w:r w:rsidR="006F2285">
        <w:t>’</w:t>
      </w:r>
      <w:r w:rsidR="006B4CCB">
        <w:t>, whose normal tone overlay is nowhere to be seen. (</w:t>
      </w:r>
      <w:r w:rsidR="00B4454F">
        <w:t>102</w:t>
      </w:r>
      <w:r w:rsidR="006B4CCB">
        <w:t>e) may be unrepresentative, but it does make some sense insofar as it takes the tonosyntactic externality of the numeral to an extreme.</w:t>
      </w:r>
    </w:p>
    <w:p w14:paraId="26CBFD14" w14:textId="2BFAE4E7" w:rsidR="00B013A1" w:rsidRPr="00B54FE8" w:rsidRDefault="00B013A1" w:rsidP="00B013A1"/>
    <w:p w14:paraId="793255EA" w14:textId="54EB1BF0" w:rsidR="00482B26" w:rsidRPr="006B44BA" w:rsidRDefault="00482B26" w:rsidP="00482B26">
      <w:pPr>
        <w:pStyle w:val="exampleabc"/>
        <w:tabs>
          <w:tab w:val="left" w:pos="1980"/>
          <w:tab w:val="left" w:pos="3240"/>
          <w:tab w:val="left" w:pos="4680"/>
          <w:tab w:val="left" w:pos="5670"/>
        </w:tabs>
      </w:pPr>
      <w:r w:rsidRPr="006B44BA">
        <w:t>(</w:t>
      </w:r>
      <w:r w:rsidR="00B4454F">
        <w:t>102</w:t>
      </w:r>
      <w:r w:rsidRPr="006B44BA">
        <w:t>)</w:t>
      </w:r>
      <w:r w:rsidRPr="006B44BA">
        <w:tab/>
        <w:t>a.</w:t>
      </w:r>
      <w:r w:rsidRPr="006B44BA">
        <w:tab/>
      </w:r>
      <w:r w:rsidRPr="003E5D8C">
        <w:rPr>
          <w:rFonts w:ascii="Doulos SIL" w:hAnsi="Doulos SIL"/>
          <w:i/>
          <w:color w:val="0000FF"/>
        </w:rPr>
        <w:t>ú</w:t>
      </w:r>
      <w:r w:rsidRPr="003E5D8C">
        <w:rPr>
          <w:rFonts w:ascii="Doulos SIL" w:hAnsi="Doulos SIL"/>
          <w:i/>
          <w:color w:val="0000FF"/>
        </w:rPr>
        <w:tab/>
      </w:r>
      <w:r w:rsidRPr="00B56F8E">
        <w:rPr>
          <w:vertAlign w:val="superscript"/>
        </w:rPr>
        <w:t>HL</w:t>
      </w:r>
      <w:r w:rsidR="00FA1765">
        <w:rPr>
          <w:rFonts w:ascii="Doulos SIL" w:hAnsi="Doulos SIL"/>
          <w:i/>
          <w:color w:val="0000FF"/>
        </w:rPr>
        <w:t>[úrò</w:t>
      </w:r>
      <w:r w:rsidR="00FA1765">
        <w:rPr>
          <w:rFonts w:ascii="Doulos SIL" w:hAnsi="Doulos SIL"/>
          <w:i/>
          <w:color w:val="0000FF"/>
        </w:rPr>
        <w:tab/>
      </w:r>
      <w:r w:rsidRPr="003E5D8C">
        <w:rPr>
          <w:rFonts w:ascii="Doulos SIL" w:hAnsi="Doulos SIL"/>
          <w:i/>
          <w:color w:val="0000FF"/>
        </w:rPr>
        <w:t>dìyⁿà</w:t>
      </w:r>
      <w:r w:rsidRPr="003E5D8C">
        <w:rPr>
          <w:rFonts w:ascii="Doulos SIL" w:hAnsi="Doulos SIL"/>
          <w:i/>
          <w:color w:val="0000FF"/>
        </w:rPr>
        <w:noBreakHyphen/>
        <w:t>wⁿ</w:t>
      </w:r>
      <w:r w:rsidRPr="003E5D8C">
        <w:rPr>
          <w:rFonts w:ascii="Doulos SIL" w:hAnsi="Doulos SIL"/>
          <w:i/>
          <w:color w:val="0000FF"/>
        </w:rPr>
        <w:tab/>
        <w:t>pɛ̀rù]</w:t>
      </w:r>
      <w:r w:rsidRPr="003E5D8C">
        <w:rPr>
          <w:rFonts w:ascii="Doulos SIL" w:hAnsi="Doulos SIL"/>
          <w:i/>
          <w:color w:val="0000FF"/>
        </w:rPr>
        <w:tab/>
        <w:t>(kù)</w:t>
      </w:r>
    </w:p>
    <w:p w14:paraId="1B16FB6E" w14:textId="3E93DDCD" w:rsidR="00482B26" w:rsidRPr="006B44BA" w:rsidRDefault="00482B26" w:rsidP="00482B26">
      <w:pPr>
        <w:pStyle w:val="exampleabc"/>
        <w:tabs>
          <w:tab w:val="left" w:pos="1980"/>
          <w:tab w:val="left" w:pos="3240"/>
          <w:tab w:val="left" w:pos="4680"/>
          <w:tab w:val="left" w:pos="5670"/>
        </w:tabs>
      </w:pPr>
      <w:r w:rsidRPr="006B44BA">
        <w:tab/>
      </w:r>
      <w:r w:rsidRPr="006B44BA">
        <w:tab/>
        <w:t>2</w:t>
      </w:r>
      <w:r w:rsidR="00B75A4D">
        <w:t>SgPoss</w:t>
      </w:r>
      <w:r w:rsidRPr="006B44BA">
        <w:tab/>
      </w:r>
      <w:r w:rsidRPr="00B56F8E">
        <w:rPr>
          <w:vertAlign w:val="superscript"/>
        </w:rPr>
        <w:t>HL</w:t>
      </w:r>
      <w:r w:rsidRPr="00EF44F9">
        <w:t>[h</w:t>
      </w:r>
      <w:r w:rsidRPr="006B44BA">
        <w:t>ouse</w:t>
      </w:r>
      <w:r w:rsidR="00FA1765">
        <w:tab/>
      </w:r>
      <w:r w:rsidRPr="006B44BA">
        <w:t>big</w:t>
      </w:r>
      <w:r w:rsidRPr="00EF44F9">
        <w:t>-I</w:t>
      </w:r>
      <w:r w:rsidRPr="006B44BA">
        <w:t>nan</w:t>
      </w:r>
      <w:r w:rsidRPr="006B44BA">
        <w:tab/>
        <w:t>ten</w:t>
      </w:r>
      <w:r w:rsidRPr="00EF44F9">
        <w:t>]</w:t>
      </w:r>
      <w:r w:rsidRPr="00EF44F9">
        <w:tab/>
        <w:t>(</w:t>
      </w:r>
      <w:r w:rsidR="000E6F12">
        <w:t>Def</w:t>
      </w:r>
      <w:r w:rsidRPr="00EF44F9">
        <w:t>)</w:t>
      </w:r>
    </w:p>
    <w:p w14:paraId="5BB86388" w14:textId="7664767F" w:rsidR="00482B26" w:rsidRDefault="00482B26" w:rsidP="00482B26">
      <w:pPr>
        <w:pStyle w:val="exampleabc"/>
        <w:tabs>
          <w:tab w:val="left" w:pos="1980"/>
          <w:tab w:val="left" w:pos="3420"/>
        </w:tabs>
      </w:pPr>
      <w:r w:rsidRPr="006B44BA">
        <w:tab/>
      </w:r>
      <w:r w:rsidRPr="006B44BA">
        <w:tab/>
      </w:r>
      <w:r w:rsidR="006F2285">
        <w:t>‘</w:t>
      </w:r>
      <w:r w:rsidRPr="004D591B">
        <w:t>your-Sg</w:t>
      </w:r>
      <w:r w:rsidR="00F17798">
        <w:t xml:space="preserve"> ten big</w:t>
      </w:r>
      <w:r w:rsidRPr="006B44BA">
        <w:t xml:space="preserve"> houses</w:t>
      </w:r>
      <w:r w:rsidR="006F2285">
        <w:t>’</w:t>
      </w:r>
    </w:p>
    <w:p w14:paraId="413FB3F0" w14:textId="77777777" w:rsidR="00FA1765" w:rsidRDefault="00FA1765" w:rsidP="00482B26">
      <w:pPr>
        <w:pStyle w:val="exampleabc"/>
        <w:tabs>
          <w:tab w:val="left" w:pos="1980"/>
          <w:tab w:val="left" w:pos="3420"/>
        </w:tabs>
      </w:pPr>
    </w:p>
    <w:p w14:paraId="5E64FCEB" w14:textId="252AB004" w:rsidR="00FA1765" w:rsidRPr="006B44BA" w:rsidRDefault="00FA1765" w:rsidP="00872138">
      <w:pPr>
        <w:pStyle w:val="exampleabc"/>
        <w:tabs>
          <w:tab w:val="left" w:pos="1980"/>
          <w:tab w:val="left" w:pos="3240"/>
          <w:tab w:val="left" w:pos="4410"/>
          <w:tab w:val="left" w:pos="5940"/>
        </w:tabs>
      </w:pPr>
      <w:r>
        <w:tab/>
        <w:t>b.</w:t>
      </w:r>
      <w:r w:rsidRPr="00FA1765">
        <w:t xml:space="preserve"> </w:t>
      </w:r>
      <w:r w:rsidRPr="006B44BA">
        <w:tab/>
      </w:r>
      <w:r w:rsidRPr="003E5D8C">
        <w:rPr>
          <w:rFonts w:ascii="Doulos SIL" w:hAnsi="Doulos SIL"/>
          <w:i/>
          <w:color w:val="0000FF"/>
        </w:rPr>
        <w:t>ú</w:t>
      </w:r>
      <w:r w:rsidRPr="003E5D8C">
        <w:rPr>
          <w:rFonts w:ascii="Doulos SIL" w:hAnsi="Doulos SIL"/>
          <w:i/>
          <w:color w:val="0000FF"/>
        </w:rPr>
        <w:tab/>
      </w:r>
      <w:r w:rsidRPr="00B56F8E">
        <w:rPr>
          <w:vertAlign w:val="superscript"/>
        </w:rPr>
        <w:t>HL</w:t>
      </w:r>
      <w:r>
        <w:rPr>
          <w:rFonts w:ascii="Doulos SIL" w:hAnsi="Doulos SIL"/>
          <w:i/>
          <w:color w:val="0000FF"/>
        </w:rPr>
        <w:t>[úrò</w:t>
      </w:r>
      <w:r w:rsidRPr="003E5D8C">
        <w:rPr>
          <w:rFonts w:ascii="Doulos SIL" w:hAnsi="Doulos SIL"/>
          <w:i/>
          <w:color w:val="0000FF"/>
        </w:rPr>
        <w:tab/>
        <w:t>pɛ̀rù</w:t>
      </w:r>
      <w:r>
        <w:rPr>
          <w:rFonts w:ascii="Doulos SIL" w:hAnsi="Doulos SIL"/>
          <w:i/>
          <w:color w:val="0000FF"/>
        </w:rPr>
        <w:tab/>
      </w:r>
      <w:r w:rsidRPr="003E5D8C">
        <w:rPr>
          <w:rFonts w:ascii="Doulos SIL" w:hAnsi="Doulos SIL"/>
          <w:i/>
          <w:color w:val="0000FF"/>
        </w:rPr>
        <w:t>dìyⁿà</w:t>
      </w:r>
      <w:r w:rsidRPr="003E5D8C">
        <w:rPr>
          <w:rFonts w:ascii="Doulos SIL" w:hAnsi="Doulos SIL"/>
          <w:i/>
          <w:color w:val="0000FF"/>
        </w:rPr>
        <w:noBreakHyphen/>
        <w:t>wⁿ]</w:t>
      </w:r>
      <w:r w:rsidRPr="003E5D8C">
        <w:rPr>
          <w:rFonts w:ascii="Doulos SIL" w:hAnsi="Doulos SIL"/>
          <w:i/>
          <w:color w:val="0000FF"/>
        </w:rPr>
        <w:tab/>
        <w:t>(kù)</w:t>
      </w:r>
    </w:p>
    <w:p w14:paraId="6347A753" w14:textId="1EEBF3FB" w:rsidR="00FA1765" w:rsidRPr="006B44BA" w:rsidRDefault="00FA1765" w:rsidP="00872138">
      <w:pPr>
        <w:pStyle w:val="exampleabc"/>
        <w:tabs>
          <w:tab w:val="left" w:pos="1980"/>
          <w:tab w:val="left" w:pos="3240"/>
          <w:tab w:val="left" w:pos="4410"/>
          <w:tab w:val="left" w:pos="5940"/>
        </w:tabs>
      </w:pPr>
      <w:r w:rsidRPr="006B44BA">
        <w:tab/>
      </w:r>
      <w:r w:rsidRPr="006B44BA">
        <w:tab/>
        <w:t>2</w:t>
      </w:r>
      <w:r w:rsidR="00B75A4D">
        <w:t>SgPoss</w:t>
      </w:r>
      <w:r w:rsidRPr="006B44BA">
        <w:tab/>
      </w:r>
      <w:r w:rsidRPr="00B56F8E">
        <w:rPr>
          <w:vertAlign w:val="superscript"/>
        </w:rPr>
        <w:t>HL</w:t>
      </w:r>
      <w:r w:rsidRPr="00EF44F9">
        <w:t>[h</w:t>
      </w:r>
      <w:r w:rsidRPr="006B44BA">
        <w:t>ouse</w:t>
      </w:r>
      <w:r w:rsidRPr="006B44BA">
        <w:tab/>
        <w:t>ten</w:t>
      </w:r>
      <w:r w:rsidRPr="00FA1765">
        <w:t xml:space="preserve"> </w:t>
      </w:r>
      <w:r>
        <w:tab/>
      </w:r>
      <w:r w:rsidRPr="006B44BA">
        <w:t>big</w:t>
      </w:r>
      <w:r w:rsidRPr="00EF44F9">
        <w:t>-I</w:t>
      </w:r>
      <w:r w:rsidRPr="006B44BA">
        <w:t>nan</w:t>
      </w:r>
      <w:r w:rsidRPr="00EF44F9">
        <w:t>]</w:t>
      </w:r>
      <w:r w:rsidRPr="00EF44F9">
        <w:tab/>
        <w:t>(</w:t>
      </w:r>
      <w:r w:rsidR="000E6F12">
        <w:t>Def</w:t>
      </w:r>
      <w:r w:rsidRPr="00EF44F9">
        <w:t>)</w:t>
      </w:r>
    </w:p>
    <w:p w14:paraId="4EEB00D4" w14:textId="7E9FC6D0" w:rsidR="00FA1765" w:rsidRDefault="00FA1765" w:rsidP="00FA1765">
      <w:pPr>
        <w:pStyle w:val="exampleabc"/>
        <w:tabs>
          <w:tab w:val="left" w:pos="1980"/>
          <w:tab w:val="left" w:pos="3420"/>
        </w:tabs>
      </w:pPr>
      <w:r w:rsidRPr="006B44BA">
        <w:tab/>
      </w:r>
      <w:r w:rsidRPr="006B44BA">
        <w:tab/>
      </w:r>
      <w:r w:rsidR="00F17798">
        <w:t>[= (a)]</w:t>
      </w:r>
    </w:p>
    <w:p w14:paraId="5C467BD5" w14:textId="77777777" w:rsidR="00412DD9" w:rsidRDefault="00412DD9" w:rsidP="00FA1765">
      <w:pPr>
        <w:pStyle w:val="exampleabc"/>
        <w:tabs>
          <w:tab w:val="left" w:pos="1980"/>
          <w:tab w:val="left" w:pos="3420"/>
        </w:tabs>
      </w:pPr>
    </w:p>
    <w:p w14:paraId="17098707" w14:textId="1D4951AC" w:rsidR="00412DD9" w:rsidRDefault="00412DD9" w:rsidP="00872138">
      <w:pPr>
        <w:pStyle w:val="exampleabc"/>
        <w:tabs>
          <w:tab w:val="left" w:pos="2160"/>
          <w:tab w:val="left" w:pos="3240"/>
          <w:tab w:val="left" w:pos="4590"/>
        </w:tabs>
      </w:pPr>
      <w:r>
        <w:tab/>
        <w:t>c.</w:t>
      </w:r>
      <w:r>
        <w:tab/>
      </w:r>
      <w:r w:rsidR="00F17798">
        <w:rPr>
          <w:rFonts w:ascii="Doulos SIL" w:hAnsi="Doulos SIL"/>
          <w:i/>
          <w:color w:val="0000FF"/>
        </w:rPr>
        <w:t>[</w:t>
      </w:r>
      <w:r w:rsidR="00F17798" w:rsidRPr="009409D8">
        <w:rPr>
          <w:rFonts w:ascii="Doulos SIL" w:hAnsi="Doulos SIL"/>
          <w:i/>
          <w:color w:val="0000FF"/>
          <w:szCs w:val="22"/>
        </w:rPr>
        <w:t>ù</w:t>
      </w:r>
      <w:r w:rsidR="00F17798" w:rsidRPr="003E5D8C">
        <w:rPr>
          <w:rFonts w:ascii="Doulos SIL" w:hAnsi="Doulos SIL"/>
          <w:i/>
          <w:color w:val="0000FF"/>
        </w:rPr>
        <w:tab/>
      </w:r>
      <w:r w:rsidR="00F17798">
        <w:rPr>
          <w:rFonts w:ascii="Doulos SIL" w:hAnsi="Doulos SIL"/>
          <w:i/>
          <w:color w:val="0000FF"/>
        </w:rPr>
        <w:t>l</w:t>
      </w:r>
      <w:r w:rsidR="00F17798" w:rsidRPr="009409D8">
        <w:rPr>
          <w:rFonts w:ascii="Doulos SIL" w:hAnsi="Doulos SIL"/>
          <w:i/>
          <w:color w:val="0000FF"/>
          <w:szCs w:val="22"/>
        </w:rPr>
        <w:t>è</w:t>
      </w:r>
      <w:r w:rsidR="00F17798" w:rsidRPr="003E5D8C">
        <w:rPr>
          <w:rFonts w:ascii="Doulos SIL" w:hAnsi="Doulos SIL"/>
          <w:i/>
          <w:color w:val="0000FF"/>
        </w:rPr>
        <w:t>sù]</w:t>
      </w:r>
      <w:r w:rsidR="00F17798">
        <w:rPr>
          <w:vertAlign w:val="superscript"/>
        </w:rPr>
        <w:t xml:space="preserve"> L</w:t>
      </w:r>
      <w:r w:rsidR="00F17798" w:rsidRPr="003E5D8C">
        <w:rPr>
          <w:rFonts w:ascii="Doulos SIL" w:hAnsi="Doulos SIL"/>
          <w:i/>
          <w:color w:val="0000FF"/>
        </w:rPr>
        <w:tab/>
        <w:t>mɔ̀sí-yɛ̀</w:t>
      </w:r>
      <w:r w:rsidR="00F17798" w:rsidRPr="003E5D8C">
        <w:rPr>
          <w:rFonts w:ascii="Doulos SIL" w:hAnsi="Doulos SIL"/>
          <w:i/>
          <w:color w:val="0000FF"/>
        </w:rPr>
        <w:tab/>
        <w:t>pérú</w:t>
      </w:r>
    </w:p>
    <w:p w14:paraId="20CEEAEF" w14:textId="00D0280D" w:rsidR="00F17798" w:rsidRDefault="00F17798" w:rsidP="00872138">
      <w:pPr>
        <w:pStyle w:val="exampleabc"/>
        <w:tabs>
          <w:tab w:val="left" w:pos="2160"/>
          <w:tab w:val="left" w:pos="3240"/>
          <w:tab w:val="left" w:pos="4590"/>
        </w:tabs>
      </w:pPr>
      <w:r>
        <w:tab/>
      </w:r>
      <w:r>
        <w:tab/>
        <w:t>[2</w:t>
      </w:r>
      <w:r w:rsidR="00B75A4D">
        <w:t>SgPoss</w:t>
      </w:r>
      <w:r>
        <w:tab/>
        <w:t>uncle]</w:t>
      </w:r>
      <w:r w:rsidRPr="00872138">
        <w:rPr>
          <w:vertAlign w:val="superscript"/>
        </w:rPr>
        <w:t>L</w:t>
      </w:r>
      <w:r>
        <w:tab/>
        <w:t>bad-AnPl</w:t>
      </w:r>
      <w:r>
        <w:tab/>
        <w:t>ten</w:t>
      </w:r>
    </w:p>
    <w:p w14:paraId="4F70B661" w14:textId="34887ADC" w:rsidR="00F17798" w:rsidRPr="00F17798" w:rsidRDefault="00F17798" w:rsidP="00FA1765">
      <w:pPr>
        <w:pStyle w:val="exampleabc"/>
        <w:tabs>
          <w:tab w:val="left" w:pos="1980"/>
          <w:tab w:val="left" w:pos="3420"/>
        </w:tabs>
      </w:pPr>
      <w:r>
        <w:tab/>
      </w:r>
      <w:r>
        <w:tab/>
      </w:r>
      <w:r w:rsidR="006F2285">
        <w:t>‘</w:t>
      </w:r>
      <w:r>
        <w:t xml:space="preserve">your-Sg ten </w:t>
      </w:r>
      <w:r w:rsidR="00B4454F">
        <w:t xml:space="preserve">bad (nasty) </w:t>
      </w:r>
      <w:r>
        <w:t>uncles</w:t>
      </w:r>
      <w:r w:rsidR="006F2285">
        <w:t>’</w:t>
      </w:r>
    </w:p>
    <w:p w14:paraId="10BEAFA0" w14:textId="77777777" w:rsidR="00F17798" w:rsidRDefault="00F17798" w:rsidP="00F17798">
      <w:pPr>
        <w:pStyle w:val="exampleabc"/>
        <w:tabs>
          <w:tab w:val="left" w:pos="1980"/>
          <w:tab w:val="left" w:pos="3420"/>
        </w:tabs>
      </w:pPr>
    </w:p>
    <w:p w14:paraId="7E6450B5" w14:textId="1EDBF5F8" w:rsidR="00F17798" w:rsidRDefault="00F17798" w:rsidP="00F17798">
      <w:pPr>
        <w:pStyle w:val="exampleabc"/>
        <w:tabs>
          <w:tab w:val="left" w:pos="2160"/>
          <w:tab w:val="left" w:pos="3240"/>
          <w:tab w:val="left" w:pos="4590"/>
        </w:tabs>
      </w:pPr>
      <w:r>
        <w:tab/>
        <w:t>d.</w:t>
      </w:r>
      <w:r>
        <w:tab/>
      </w:r>
      <w:r>
        <w:rPr>
          <w:rFonts w:ascii="Doulos SIL" w:hAnsi="Doulos SIL"/>
          <w:i/>
          <w:color w:val="0000FF"/>
        </w:rPr>
        <w:t>[</w:t>
      </w:r>
      <w:r w:rsidRPr="009409D8">
        <w:rPr>
          <w:rFonts w:ascii="Doulos SIL" w:hAnsi="Doulos SIL"/>
          <w:i/>
          <w:color w:val="0000FF"/>
          <w:szCs w:val="22"/>
        </w:rPr>
        <w:t>ù</w:t>
      </w:r>
      <w:r w:rsidRPr="003E5D8C">
        <w:rPr>
          <w:rFonts w:ascii="Doulos SIL" w:hAnsi="Doulos SIL"/>
          <w:i/>
          <w:color w:val="0000FF"/>
        </w:rPr>
        <w:tab/>
      </w:r>
      <w:r>
        <w:rPr>
          <w:rFonts w:ascii="Doulos SIL" w:hAnsi="Doulos SIL"/>
          <w:i/>
          <w:color w:val="0000FF"/>
        </w:rPr>
        <w:t>l</w:t>
      </w:r>
      <w:r w:rsidRPr="009409D8">
        <w:rPr>
          <w:rFonts w:ascii="Doulos SIL" w:hAnsi="Doulos SIL"/>
          <w:i/>
          <w:color w:val="0000FF"/>
          <w:szCs w:val="22"/>
        </w:rPr>
        <w:t>è</w:t>
      </w:r>
      <w:r w:rsidRPr="003E5D8C">
        <w:rPr>
          <w:rFonts w:ascii="Doulos SIL" w:hAnsi="Doulos SIL"/>
          <w:i/>
          <w:color w:val="0000FF"/>
        </w:rPr>
        <w:t>sù</w:t>
      </w:r>
      <w:r>
        <w:rPr>
          <w:rFonts w:ascii="Doulos SIL" w:hAnsi="Doulos SIL"/>
          <w:i/>
          <w:color w:val="0000FF"/>
        </w:rPr>
        <w:tab/>
      </w:r>
      <w:r w:rsidRPr="003E5D8C">
        <w:rPr>
          <w:rFonts w:ascii="Doulos SIL" w:hAnsi="Doulos SIL"/>
          <w:i/>
          <w:color w:val="0000FF"/>
        </w:rPr>
        <w:t>pɛ̀rù]</w:t>
      </w:r>
      <w:r>
        <w:rPr>
          <w:vertAlign w:val="superscript"/>
        </w:rPr>
        <w:t xml:space="preserve"> L</w:t>
      </w:r>
      <w:r w:rsidRPr="003E5D8C">
        <w:rPr>
          <w:rFonts w:ascii="Doulos SIL" w:hAnsi="Doulos SIL"/>
          <w:i/>
          <w:color w:val="0000FF"/>
        </w:rPr>
        <w:tab/>
        <w:t>mɔ̀sí-yɛ̀</w:t>
      </w:r>
    </w:p>
    <w:p w14:paraId="697929CF" w14:textId="45587F51" w:rsidR="00F17798" w:rsidRDefault="00F17798" w:rsidP="00F17798">
      <w:pPr>
        <w:pStyle w:val="exampleabc"/>
        <w:tabs>
          <w:tab w:val="left" w:pos="2160"/>
          <w:tab w:val="left" w:pos="3240"/>
          <w:tab w:val="left" w:pos="4590"/>
        </w:tabs>
      </w:pPr>
      <w:r>
        <w:tab/>
      </w:r>
      <w:r>
        <w:tab/>
        <w:t>[2</w:t>
      </w:r>
      <w:r w:rsidR="00B75A4D">
        <w:t>SgPoss</w:t>
      </w:r>
      <w:r>
        <w:tab/>
        <w:t>uncle</w:t>
      </w:r>
      <w:r>
        <w:tab/>
        <w:t>ten]</w:t>
      </w:r>
      <w:r w:rsidRPr="0055719C">
        <w:rPr>
          <w:vertAlign w:val="superscript"/>
        </w:rPr>
        <w:t>L</w:t>
      </w:r>
      <w:r>
        <w:tab/>
        <w:t>bad-AnPl</w:t>
      </w:r>
    </w:p>
    <w:p w14:paraId="1F269A06" w14:textId="4E94004A" w:rsidR="00F17798" w:rsidRDefault="00F17798" w:rsidP="00F17798">
      <w:pPr>
        <w:pStyle w:val="exampleabc"/>
        <w:tabs>
          <w:tab w:val="left" w:pos="1980"/>
          <w:tab w:val="left" w:pos="3420"/>
        </w:tabs>
      </w:pPr>
      <w:r w:rsidRPr="006B44BA">
        <w:tab/>
      </w:r>
      <w:r w:rsidRPr="006B44BA">
        <w:tab/>
      </w:r>
      <w:r>
        <w:t>[= (c)]</w:t>
      </w:r>
    </w:p>
    <w:p w14:paraId="7777F1D3" w14:textId="77777777" w:rsidR="00F17798" w:rsidRDefault="00F17798" w:rsidP="00F17798">
      <w:pPr>
        <w:pStyle w:val="exampleabc"/>
        <w:tabs>
          <w:tab w:val="left" w:pos="1980"/>
          <w:tab w:val="left" w:pos="3420"/>
        </w:tabs>
      </w:pPr>
    </w:p>
    <w:p w14:paraId="4F851779" w14:textId="2C4C01D8" w:rsidR="00F17798" w:rsidRDefault="00F17798" w:rsidP="00D317C5">
      <w:pPr>
        <w:pStyle w:val="exampleabc"/>
        <w:tabs>
          <w:tab w:val="left" w:pos="2160"/>
          <w:tab w:val="left" w:pos="3420"/>
          <w:tab w:val="left" w:pos="4320"/>
          <w:tab w:val="left" w:pos="5760"/>
        </w:tabs>
        <w:rPr>
          <w:rFonts w:ascii="Doulos SIL" w:hAnsi="Doulos SIL"/>
          <w:i/>
          <w:color w:val="0000FF"/>
        </w:rPr>
      </w:pPr>
      <w:r>
        <w:tab/>
        <w:t>e.</w:t>
      </w:r>
      <w:r>
        <w:tab/>
      </w:r>
      <w:r w:rsidRPr="003E5D8C">
        <w:rPr>
          <w:rFonts w:ascii="Doulos SIL" w:hAnsi="Doulos SIL"/>
          <w:i/>
          <w:color w:val="0000FF"/>
        </w:rPr>
        <w:t>[ú</w:t>
      </w:r>
      <w:r w:rsidRPr="003E5D8C">
        <w:rPr>
          <w:rFonts w:ascii="Doulos SIL" w:hAnsi="Doulos SIL"/>
          <w:i/>
          <w:color w:val="0000FF"/>
        </w:rPr>
        <w:tab/>
      </w:r>
      <w:r w:rsidRPr="00B56F8E">
        <w:rPr>
          <w:vertAlign w:val="superscript"/>
        </w:rPr>
        <w:t>HL</w:t>
      </w:r>
      <w:r w:rsidRPr="003E5D8C">
        <w:rPr>
          <w:rFonts w:ascii="Doulos SIL" w:hAnsi="Doulos SIL"/>
          <w:i/>
          <w:color w:val="0000FF"/>
        </w:rPr>
        <w:t>lésù]</w:t>
      </w:r>
      <w:r w:rsidRPr="003E5D8C">
        <w:rPr>
          <w:rFonts w:ascii="Doulos SIL" w:hAnsi="Doulos SIL"/>
          <w:i/>
          <w:color w:val="0000FF"/>
        </w:rPr>
        <w:tab/>
        <w:t>pérú</w:t>
      </w:r>
      <w:r w:rsidRPr="003E5D8C">
        <w:rPr>
          <w:rFonts w:ascii="Doulos SIL" w:hAnsi="Doulos SIL"/>
          <w:i/>
          <w:color w:val="0000FF"/>
        </w:rPr>
        <w:tab/>
        <w:t>mɔ̀sí-yɛ̀</w:t>
      </w:r>
      <w:r w:rsidRPr="003E5D8C">
        <w:rPr>
          <w:rFonts w:ascii="Doulos SIL" w:hAnsi="Doulos SIL"/>
          <w:i/>
          <w:color w:val="0000FF"/>
        </w:rPr>
        <w:tab/>
      </w:r>
      <w:r w:rsidR="006B4CCB">
        <w:rPr>
          <w:rFonts w:ascii="Doulos SIL" w:hAnsi="Doulos SIL"/>
          <w:i/>
          <w:color w:val="0000FF"/>
        </w:rPr>
        <w:t>(</w:t>
      </w:r>
      <w:r w:rsidRPr="003E5D8C">
        <w:rPr>
          <w:rFonts w:ascii="Doulos SIL" w:hAnsi="Doulos SIL"/>
          <w:i/>
          <w:color w:val="0000FF"/>
        </w:rPr>
        <w:t>bû:</w:t>
      </w:r>
      <w:r w:rsidR="006B4CCB">
        <w:rPr>
          <w:rFonts w:ascii="Doulos SIL" w:hAnsi="Doulos SIL"/>
          <w:i/>
          <w:color w:val="0000FF"/>
        </w:rPr>
        <w:t>)</w:t>
      </w:r>
    </w:p>
    <w:p w14:paraId="00EB7C71" w14:textId="3225A04F" w:rsidR="00F17798" w:rsidRDefault="00F17798" w:rsidP="00D317C5">
      <w:pPr>
        <w:pStyle w:val="exampleabc"/>
        <w:tabs>
          <w:tab w:val="left" w:pos="2160"/>
          <w:tab w:val="left" w:pos="3420"/>
          <w:tab w:val="left" w:pos="4320"/>
          <w:tab w:val="left" w:pos="5760"/>
        </w:tabs>
      </w:pPr>
      <w:r>
        <w:rPr>
          <w:rFonts w:ascii="Doulos SIL" w:hAnsi="Doulos SIL"/>
          <w:i/>
          <w:color w:val="0000FF"/>
        </w:rPr>
        <w:tab/>
      </w:r>
      <w:r>
        <w:rPr>
          <w:rFonts w:ascii="Doulos SIL" w:hAnsi="Doulos SIL"/>
          <w:i/>
          <w:color w:val="0000FF"/>
        </w:rPr>
        <w:tab/>
      </w:r>
      <w:r w:rsidRPr="00B54FE8">
        <w:t>[2</w:t>
      </w:r>
      <w:r w:rsidR="00B75A4D">
        <w:t>SgPoss</w:t>
      </w:r>
      <w:r w:rsidRPr="00B54FE8">
        <w:tab/>
      </w:r>
      <w:r w:rsidRPr="00B56F8E">
        <w:rPr>
          <w:vertAlign w:val="superscript"/>
        </w:rPr>
        <w:t>HL</w:t>
      </w:r>
      <w:r w:rsidRPr="00B54FE8">
        <w:t>uncle]</w:t>
      </w:r>
      <w:r w:rsidRPr="00B54FE8">
        <w:tab/>
        <w:t>ten</w:t>
      </w:r>
      <w:r w:rsidRPr="00B54FE8">
        <w:tab/>
        <w:t>bad-AnPl</w:t>
      </w:r>
      <w:r w:rsidRPr="00B54FE8">
        <w:tab/>
      </w:r>
      <w:r w:rsidR="006B4CCB">
        <w:t>(</w:t>
      </w:r>
      <w:r w:rsidRPr="00B54FE8">
        <w:t>DefPl</w:t>
      </w:r>
      <w:r w:rsidR="006B4CCB">
        <w:t>)</w:t>
      </w:r>
    </w:p>
    <w:p w14:paraId="370E6179" w14:textId="03B84F3C" w:rsidR="00F17798" w:rsidRDefault="00F17798" w:rsidP="00F17798">
      <w:pPr>
        <w:pStyle w:val="exampleabc"/>
        <w:tabs>
          <w:tab w:val="left" w:pos="1980"/>
          <w:tab w:val="left" w:pos="3420"/>
        </w:tabs>
      </w:pPr>
      <w:r>
        <w:tab/>
      </w:r>
      <w:r>
        <w:tab/>
      </w:r>
      <w:r w:rsidR="00B4454F">
        <w:t>[= (c,d)]</w:t>
      </w:r>
      <w:r>
        <w:t xml:space="preserve"> [from another informant]</w:t>
      </w:r>
    </w:p>
    <w:p w14:paraId="1BF71BE1" w14:textId="77777777" w:rsidR="00B013A1" w:rsidRPr="006B44BA" w:rsidRDefault="00B013A1" w:rsidP="00B013A1"/>
    <w:p w14:paraId="71F5552F" w14:textId="305EAD90" w:rsidR="00B013A1" w:rsidRPr="006B44BA" w:rsidRDefault="006B4CCB" w:rsidP="00B013A1">
      <w:r>
        <w:t>L</w:t>
      </w:r>
      <w:r w:rsidR="00B013A1" w:rsidRPr="006B44BA">
        <w:t>ate-NP morpheme</w:t>
      </w:r>
      <w:r>
        <w:t>s</w:t>
      </w:r>
      <w:r w:rsidR="00B013A1" w:rsidRPr="006B44BA">
        <w:t xml:space="preserve"> such as </w:t>
      </w:r>
      <w:r w:rsidR="00B013A1" w:rsidRPr="003E5D8C">
        <w:rPr>
          <w:rFonts w:ascii="Doulos SIL" w:hAnsi="Doulos SIL"/>
          <w:i/>
          <w:color w:val="0000FF"/>
        </w:rPr>
        <w:t>wôy</w:t>
      </w:r>
      <w:r w:rsidR="00B013A1" w:rsidRPr="006B44BA">
        <w:t xml:space="preserve"> </w:t>
      </w:r>
      <w:r w:rsidR="006F2285">
        <w:t>‘</w:t>
      </w:r>
      <w:r w:rsidR="003F60DF">
        <w:t xml:space="preserve">all, </w:t>
      </w:r>
      <w:r w:rsidR="00B013A1" w:rsidRPr="006B44BA">
        <w:t>each</w:t>
      </w:r>
      <w:r w:rsidR="006F2285">
        <w:t>’</w:t>
      </w:r>
      <w:r w:rsidR="00B013A1" w:rsidRPr="006B44BA">
        <w:t xml:space="preserve"> </w:t>
      </w:r>
      <w:r>
        <w:t>are</w:t>
      </w:r>
      <w:r w:rsidR="00B013A1" w:rsidRPr="006B44BA">
        <w:t xml:space="preserve"> not included in </w:t>
      </w:r>
      <w:r>
        <w:t>a</w:t>
      </w:r>
      <w:r w:rsidR="00B013A1" w:rsidRPr="006B44BA">
        <w:t xml:space="preserve"> possessor-controlled domain under any conditions (104).</w:t>
      </w:r>
    </w:p>
    <w:p w14:paraId="6BD1F318" w14:textId="77777777" w:rsidR="00B013A1" w:rsidRPr="006B44BA" w:rsidRDefault="00B013A1" w:rsidP="00B013A1"/>
    <w:p w14:paraId="7067C5D8" w14:textId="77777777" w:rsidR="00B013A1" w:rsidRPr="006B44BA" w:rsidRDefault="00B013A1" w:rsidP="00B013A1">
      <w:pPr>
        <w:pStyle w:val="example-Jamsay"/>
        <w:tabs>
          <w:tab w:val="clear" w:pos="1080"/>
          <w:tab w:val="left" w:pos="1890"/>
          <w:tab w:val="left" w:pos="4140"/>
        </w:tabs>
      </w:pPr>
      <w:r w:rsidRPr="006B44BA">
        <w:t>(103)</w:t>
      </w:r>
      <w:r w:rsidRPr="006B44BA">
        <w:tab/>
      </w:r>
      <w:r w:rsidRPr="003E5D8C">
        <w:rPr>
          <w:rFonts w:ascii="Doulos SIL" w:hAnsi="Doulos SIL"/>
          <w:i/>
          <w:color w:val="0000FF"/>
        </w:rPr>
        <w:t>[ú</w:t>
      </w:r>
      <w:r w:rsidRPr="003E5D8C">
        <w:rPr>
          <w:rFonts w:ascii="Doulos SIL" w:hAnsi="Doulos SIL"/>
          <w:i/>
          <w:color w:val="0000FF"/>
        </w:rPr>
        <w:tab/>
      </w:r>
      <w:r w:rsidR="00F648E7" w:rsidRPr="00B56F8E">
        <w:rPr>
          <w:vertAlign w:val="superscript"/>
        </w:rPr>
        <w:t>HL</w:t>
      </w:r>
      <w:r w:rsidRPr="003E5D8C">
        <w:rPr>
          <w:rFonts w:ascii="Doulos SIL" w:hAnsi="Doulos SIL"/>
          <w:i/>
          <w:color w:val="0000FF"/>
        </w:rPr>
        <w:t>lésù</w:t>
      </w:r>
      <w:r w:rsidR="00F648E7">
        <w:rPr>
          <w:rFonts w:ascii="Doulos SIL" w:hAnsi="Doulos SIL"/>
          <w:i/>
          <w:color w:val="0000FF"/>
        </w:rPr>
        <w:t xml:space="preserve"> </w:t>
      </w:r>
      <w:r w:rsidRPr="003E5D8C">
        <w:rPr>
          <w:rFonts w:ascii="Doulos SIL" w:hAnsi="Doulos SIL"/>
          <w:i/>
          <w:color w:val="0000FF"/>
        </w:rPr>
        <w:t>/</w:t>
      </w:r>
      <w:r w:rsidR="00F648E7">
        <w:rPr>
          <w:rFonts w:ascii="Doulos SIL" w:hAnsi="Doulos SIL"/>
          <w:i/>
          <w:color w:val="0000FF"/>
        </w:rPr>
        <w:t xml:space="preserve"> </w:t>
      </w:r>
      <w:r w:rsidR="00F648E7" w:rsidRPr="00B56F8E">
        <w:rPr>
          <w:vertAlign w:val="superscript"/>
        </w:rPr>
        <w:t>HL</w:t>
      </w:r>
      <w:r w:rsidRPr="003E5D8C">
        <w:rPr>
          <w:rFonts w:ascii="Doulos SIL" w:hAnsi="Doulos SIL"/>
          <w:i/>
          <w:color w:val="0000FF"/>
        </w:rPr>
        <w:t>úrò</w:t>
      </w:r>
      <w:r w:rsidRPr="003E5D8C">
        <w:rPr>
          <w:rFonts w:ascii="Doulos SIL" w:hAnsi="Doulos SIL"/>
          <w:i/>
          <w:color w:val="0000FF"/>
        </w:rPr>
        <w:tab/>
        <w:t>wôy]</w:t>
      </w:r>
      <w:r w:rsidRPr="006B44BA">
        <w:tab/>
      </w:r>
    </w:p>
    <w:p w14:paraId="581DDF7C" w14:textId="1FB6BFEB" w:rsidR="00B013A1" w:rsidRPr="006B44BA" w:rsidRDefault="00B013A1" w:rsidP="00B013A1">
      <w:pPr>
        <w:pStyle w:val="example-Jamsay"/>
        <w:tabs>
          <w:tab w:val="clear" w:pos="1080"/>
          <w:tab w:val="left" w:pos="1890"/>
          <w:tab w:val="left" w:pos="4140"/>
        </w:tabs>
      </w:pPr>
      <w:r w:rsidRPr="006B44BA">
        <w:tab/>
      </w:r>
      <w:r w:rsidRPr="006B44BA">
        <w:tab/>
        <w:t>[2</w:t>
      </w:r>
      <w:r w:rsidR="00B75A4D">
        <w:t>SgPoss</w:t>
      </w:r>
      <w:r w:rsidRPr="006B44BA">
        <w:tab/>
      </w:r>
      <w:r w:rsidR="00F648E7" w:rsidRPr="00B56F8E">
        <w:rPr>
          <w:vertAlign w:val="superscript"/>
        </w:rPr>
        <w:t>HL</w:t>
      </w:r>
      <w:r w:rsidRPr="006B44BA">
        <w:t>uncle/</w:t>
      </w:r>
      <w:r w:rsidR="00F648E7" w:rsidRPr="00F648E7">
        <w:rPr>
          <w:vertAlign w:val="superscript"/>
        </w:rPr>
        <w:t xml:space="preserve"> </w:t>
      </w:r>
      <w:r w:rsidR="00F648E7" w:rsidRPr="00B56F8E">
        <w:rPr>
          <w:vertAlign w:val="superscript"/>
        </w:rPr>
        <w:t>HL</w:t>
      </w:r>
      <w:r w:rsidRPr="006B44BA">
        <w:t>house</w:t>
      </w:r>
      <w:r w:rsidRPr="006B44BA">
        <w:tab/>
        <w:t>each]</w:t>
      </w:r>
    </w:p>
    <w:p w14:paraId="0D13872B" w14:textId="230F2106" w:rsidR="00B013A1" w:rsidRPr="006B44BA" w:rsidRDefault="00B013A1" w:rsidP="00B013A1">
      <w:pPr>
        <w:pStyle w:val="example-Jamsay"/>
      </w:pPr>
      <w:r w:rsidRPr="006B44BA">
        <w:tab/>
      </w:r>
      <w:r w:rsidRPr="006B44BA">
        <w:tab/>
      </w:r>
      <w:r w:rsidR="006F2285">
        <w:t>‘</w:t>
      </w:r>
      <w:r w:rsidR="003F60DF">
        <w:t>all/</w:t>
      </w:r>
      <w:r w:rsidRPr="006B44BA">
        <w:t xml:space="preserve">each of </w:t>
      </w:r>
      <w:r w:rsidRPr="004D591B">
        <w:t>your-Sg</w:t>
      </w:r>
      <w:r w:rsidRPr="006B44BA">
        <w:t xml:space="preserve"> uncles/houses</w:t>
      </w:r>
      <w:r w:rsidR="006F2285">
        <w:t>’</w:t>
      </w:r>
    </w:p>
    <w:p w14:paraId="41353E69" w14:textId="77777777" w:rsidR="00B013A1" w:rsidRDefault="00B013A1"/>
    <w:p w14:paraId="05232D4D" w14:textId="7CF9CF59" w:rsidR="006B4CCB" w:rsidRDefault="0035108D">
      <w:pPr>
        <w:rPr>
          <w:noProof/>
        </w:rPr>
      </w:pPr>
      <w:r>
        <w:t>The same is true</w:t>
      </w:r>
      <w:r w:rsidR="006B4CCB">
        <w:t xml:space="preserve"> with definite markers like plural</w:t>
      </w:r>
      <w:r w:rsidR="006B4CCB" w:rsidRPr="006B44BA">
        <w:t xml:space="preserve"> </w:t>
      </w:r>
      <w:r w:rsidR="006B4CCB" w:rsidRPr="003E5D8C">
        <w:rPr>
          <w:rFonts w:ascii="Doulos SIL" w:hAnsi="Doulos SIL"/>
          <w:i/>
          <w:color w:val="0000FF"/>
        </w:rPr>
        <w:t>bû:</w:t>
      </w:r>
      <w:r w:rsidR="006B4CCB">
        <w:t>, which occurs optionally in</w:t>
      </w:r>
      <w:r w:rsidR="006B4CCB" w:rsidRPr="006B44BA">
        <w:t xml:space="preserve"> </w:t>
      </w:r>
      <w:r>
        <w:t>several preceding examples where it has</w:t>
      </w:r>
      <w:r w:rsidR="006B4CCB">
        <w:t xml:space="preserve"> no tonal effect on other words. The discourse-functional particles covered in chapter 19 (e.g. topic </w:t>
      </w:r>
      <w:r w:rsidR="006B4CCB" w:rsidRPr="005A417E">
        <w:rPr>
          <w:rFonts w:ascii="Doulos SIL" w:hAnsi="Doulos SIL"/>
          <w:i/>
          <w:noProof/>
          <w:color w:val="0000FF"/>
        </w:rPr>
        <w:t>kày</w:t>
      </w:r>
      <w:r w:rsidR="006B4CCB">
        <w:t xml:space="preserve">, </w:t>
      </w:r>
      <w:r w:rsidR="006B4CCB" w:rsidRPr="005A417E">
        <w:rPr>
          <w:rFonts w:ascii="Doulos SIL" w:hAnsi="Doulos SIL"/>
          <w:i/>
          <w:noProof/>
          <w:color w:val="0000FF"/>
        </w:rPr>
        <w:t>kálà</w:t>
      </w:r>
      <w:r w:rsidR="006B4CCB">
        <w:rPr>
          <w:noProof/>
        </w:rPr>
        <w:t xml:space="preserve"> </w:t>
      </w:r>
      <w:r w:rsidR="006F2285">
        <w:rPr>
          <w:noProof/>
        </w:rPr>
        <w:t>‘</w:t>
      </w:r>
      <w:r w:rsidR="006B4CCB">
        <w:rPr>
          <w:noProof/>
        </w:rPr>
        <w:t>even</w:t>
      </w:r>
      <w:r w:rsidR="006F2285">
        <w:rPr>
          <w:noProof/>
        </w:rPr>
        <w:t>’</w:t>
      </w:r>
      <w:r w:rsidR="006B4CCB">
        <w:rPr>
          <w:noProof/>
        </w:rPr>
        <w:t xml:space="preserve">, </w:t>
      </w:r>
      <w:r w:rsidR="006B4CCB" w:rsidRPr="005A417E">
        <w:rPr>
          <w:rFonts w:ascii="Doulos SIL" w:hAnsi="Doulos SIL"/>
          <w:i/>
          <w:noProof/>
          <w:color w:val="0000FF"/>
        </w:rPr>
        <w:t>sǎy</w:t>
      </w:r>
      <w:r w:rsidR="006B4CCB">
        <w:rPr>
          <w:noProof/>
        </w:rPr>
        <w:t xml:space="preserve"> </w:t>
      </w:r>
      <w:r w:rsidR="006F2285">
        <w:rPr>
          <w:noProof/>
        </w:rPr>
        <w:t>‘</w:t>
      </w:r>
      <w:r w:rsidR="006B4CCB">
        <w:rPr>
          <w:noProof/>
        </w:rPr>
        <w:t>only</w:t>
      </w:r>
      <w:r w:rsidR="006F2285">
        <w:rPr>
          <w:noProof/>
        </w:rPr>
        <w:t>’</w:t>
      </w:r>
      <w:r w:rsidR="006B4CCB">
        <w:rPr>
          <w:noProof/>
        </w:rPr>
        <w:t>)</w:t>
      </w:r>
      <w:r>
        <w:rPr>
          <w:noProof/>
        </w:rPr>
        <w:t xml:space="preserve"> likewise</w:t>
      </w:r>
      <w:r w:rsidR="006B4CCB">
        <w:rPr>
          <w:noProof/>
        </w:rPr>
        <w:t xml:space="preserve"> have no effect on the form of preceding words in the NP.</w:t>
      </w:r>
    </w:p>
    <w:p w14:paraId="31FBE2AF" w14:textId="346D44AC" w:rsidR="005773E2" w:rsidRDefault="005773E2">
      <w:pPr>
        <w:rPr>
          <w:noProof/>
        </w:rPr>
      </w:pPr>
      <w:r>
        <w:rPr>
          <w:noProof/>
        </w:rPr>
        <w:tab/>
        <w:t>For [</w:t>
      </w:r>
      <w:r>
        <w:rPr>
          <w:noProof/>
        </w:rPr>
        <w:sym w:font="Symbol" w:char="F0CC"/>
      </w:r>
      <w:r>
        <w:rPr>
          <w:noProof/>
        </w:rPr>
        <w:t xml:space="preserve">Poss </w:t>
      </w:r>
      <w:r w:rsidRPr="00872138">
        <w:rPr>
          <w:noProof/>
          <w:vertAlign w:val="superscript"/>
        </w:rPr>
        <w:t>(H)L</w:t>
      </w:r>
      <w:r>
        <w:rPr>
          <w:noProof/>
        </w:rPr>
        <w:t>N</w:t>
      </w:r>
      <w:r>
        <w:rPr>
          <w:noProof/>
        </w:rPr>
        <w:sym w:font="Symbol" w:char="F0C9"/>
      </w:r>
      <w:r>
        <w:rPr>
          <w:noProof/>
        </w:rPr>
        <w:t xml:space="preserve"> Dem], where the possessor-noun behaves </w:t>
      </w:r>
      <w:r w:rsidR="006E0020">
        <w:rPr>
          <w:noProof/>
        </w:rPr>
        <w:t>as a tonosyntactic</w:t>
      </w:r>
      <w:r>
        <w:rPr>
          <w:noProof/>
        </w:rPr>
        <w:t xml:space="preserve"> island, see </w:t>
      </w:r>
      <w:r w:rsidRPr="003E5D8C">
        <w:rPr>
          <w:rFonts w:ascii="Doulos SIL" w:hAnsi="Doulos SIL"/>
          <w:i/>
          <w:color w:val="0000FF"/>
        </w:rPr>
        <w:t xml:space="preserve">[[ú </w:t>
      </w:r>
      <w:r w:rsidRPr="00880F84">
        <w:rPr>
          <w:vertAlign w:val="superscript"/>
        </w:rPr>
        <w:t>HL</w:t>
      </w:r>
      <w:r w:rsidRPr="003E5D8C">
        <w:rPr>
          <w:rFonts w:ascii="Doulos SIL" w:hAnsi="Doulos SIL"/>
          <w:i/>
          <w:color w:val="0000FF"/>
        </w:rPr>
        <w:t>lésù] mǔ: bè]</w:t>
      </w:r>
      <w:r w:rsidRPr="005D7276">
        <w:t xml:space="preserve"> </w:t>
      </w:r>
      <w:r w:rsidR="006F2285">
        <w:t>‘</w:t>
      </w:r>
      <w:r w:rsidRPr="005D7276">
        <w:t>these uncles of yours</w:t>
      </w:r>
      <w:r w:rsidR="006F2285">
        <w:t>’</w:t>
      </w:r>
      <w:r w:rsidRPr="005D7276">
        <w:t xml:space="preserve"> </w:t>
      </w:r>
      <w:r>
        <w:t>in §6.6.</w:t>
      </w:r>
    </w:p>
    <w:p w14:paraId="07EF869D" w14:textId="77777777" w:rsidR="006B4CCB" w:rsidRPr="006B44BA" w:rsidRDefault="006B4CCB"/>
    <w:p w14:paraId="32A8080E" w14:textId="77777777" w:rsidR="00B013A1" w:rsidRPr="006B44BA" w:rsidRDefault="00B013A1"/>
    <w:p w14:paraId="7349C69E" w14:textId="77777777" w:rsidR="00B013A1" w:rsidRPr="007467F2" w:rsidRDefault="00B013A1" w:rsidP="00482A50">
      <w:pPr>
        <w:pStyle w:val="Heading3"/>
      </w:pPr>
      <w:bookmarkStart w:id="1207" w:name="_Toc508942769"/>
      <w:bookmarkStart w:id="1208" w:name="_Toc508943369"/>
      <w:bookmarkStart w:id="1209" w:name="_Toc12948400"/>
      <w:bookmarkStart w:id="1210" w:name="_Toc12948603"/>
      <w:bookmarkStart w:id="1211" w:name="_Toc78358868"/>
      <w:bookmarkStart w:id="1212" w:name="_Toc297637727"/>
      <w:r w:rsidRPr="007467F2">
        <w:t>Recursive and embedded possession</w:t>
      </w:r>
      <w:bookmarkEnd w:id="1207"/>
      <w:bookmarkEnd w:id="1208"/>
      <w:bookmarkEnd w:id="1209"/>
      <w:bookmarkEnd w:id="1210"/>
      <w:bookmarkEnd w:id="1211"/>
      <w:bookmarkEnd w:id="1212"/>
    </w:p>
    <w:p w14:paraId="70558AD0" w14:textId="69948FE4" w:rsidR="00B013A1" w:rsidRPr="006B44BA" w:rsidRDefault="00B013A1">
      <w:r w:rsidRPr="006B44BA">
        <w:t xml:space="preserve">Complex possessed NPs of the type </w:t>
      </w:r>
      <w:r w:rsidRPr="00EF44F9">
        <w:t>[X</w:t>
      </w:r>
      <w:r w:rsidR="006F2285">
        <w:t>’</w:t>
      </w:r>
      <w:r w:rsidRPr="006B44BA">
        <w:t>s Y</w:t>
      </w:r>
      <w:r w:rsidR="006F2285">
        <w:t>’</w:t>
      </w:r>
      <w:r w:rsidRPr="006B44BA">
        <w:t xml:space="preserve">s </w:t>
      </w:r>
      <w:r w:rsidRPr="00EF44F9">
        <w:t>Z]</w:t>
      </w:r>
      <w:r w:rsidRPr="006B44BA">
        <w:t xml:space="preserve"> are normally bracketed as </w:t>
      </w:r>
      <w:r w:rsidRPr="00EF44F9">
        <w:t>[[X</w:t>
      </w:r>
      <w:r w:rsidR="006F2285">
        <w:t>’</w:t>
      </w:r>
      <w:r w:rsidRPr="006B44BA">
        <w:t>s </w:t>
      </w:r>
      <w:r w:rsidRPr="00EF44F9">
        <w:t>Y]</w:t>
      </w:r>
      <w:r w:rsidR="006F2285">
        <w:t>’</w:t>
      </w:r>
      <w:r w:rsidRPr="006B44BA">
        <w:t>s </w:t>
      </w:r>
      <w:r w:rsidRPr="00EF44F9">
        <w:t>Z]</w:t>
      </w:r>
      <w:r w:rsidRPr="006B44BA">
        <w:t xml:space="preserve">. </w:t>
      </w:r>
      <w:r w:rsidR="00425ACA">
        <w:t>Y in</w:t>
      </w:r>
      <w:r w:rsidRPr="006B44BA">
        <w:t xml:space="preserve"> </w:t>
      </w:r>
      <w:r w:rsidRPr="00EF44F9">
        <w:t>[X</w:t>
      </w:r>
      <w:r w:rsidR="006F2285">
        <w:t>’</w:t>
      </w:r>
      <w:r w:rsidRPr="006B44BA">
        <w:t>s </w:t>
      </w:r>
      <w:r w:rsidRPr="00EF44F9">
        <w:t>Y]</w:t>
      </w:r>
      <w:r w:rsidRPr="006B44BA">
        <w:t xml:space="preserve"> </w:t>
      </w:r>
      <w:r w:rsidR="00425ACA">
        <w:t>has either</w:t>
      </w:r>
      <w:r w:rsidRPr="006B44BA">
        <w:t xml:space="preserve"> {L} or {HL} </w:t>
      </w:r>
      <w:r w:rsidR="00425ACA">
        <w:t>overlay depending on what X is, and is</w:t>
      </w:r>
      <w:r w:rsidRPr="006B44BA">
        <w:t xml:space="preserve"> </w:t>
      </w:r>
      <w:r w:rsidR="0035108D">
        <w:t>L+</w:t>
      </w:r>
      <w:r w:rsidRPr="006B44BA">
        <w:t>{HL} with (segmentally zero) 1Sg possessor. In any case, [X</w:t>
      </w:r>
      <w:r w:rsidR="006F2285">
        <w:t>’</w:t>
      </w:r>
      <w:r w:rsidRPr="006B44BA">
        <w:t xml:space="preserve">s Y] ends in </w:t>
      </w:r>
      <w:r w:rsidR="00F06AD3">
        <w:t>an L-tone</w:t>
      </w:r>
      <w:r w:rsidR="00425ACA">
        <w:t>, and as a possessor it controls {L}</w:t>
      </w:r>
      <w:r w:rsidRPr="006B44BA">
        <w:t xml:space="preserve"> on the following </w:t>
      </w:r>
      <w:r w:rsidR="00425ACA">
        <w:t>possessum</w:t>
      </w:r>
      <w:r w:rsidRPr="006B44BA">
        <w:t xml:space="preserve"> Z. Examples are in (104).</w:t>
      </w:r>
    </w:p>
    <w:p w14:paraId="1CBB51AA" w14:textId="77777777" w:rsidR="00B013A1" w:rsidRPr="006B44BA" w:rsidRDefault="00B013A1"/>
    <w:p w14:paraId="5938A339" w14:textId="51FF3EAE" w:rsidR="00B013A1" w:rsidRPr="007467F2" w:rsidRDefault="00B013A1" w:rsidP="00D05624">
      <w:pPr>
        <w:pStyle w:val="exampleabc"/>
        <w:keepNext/>
        <w:tabs>
          <w:tab w:val="left" w:pos="3240"/>
        </w:tabs>
      </w:pPr>
      <w:r w:rsidRPr="007467F2">
        <w:t>(104)</w:t>
      </w:r>
      <w:r w:rsidRPr="007467F2">
        <w:tab/>
        <w:t>a.</w:t>
      </w:r>
      <w:r w:rsidRPr="007467F2">
        <w:tab/>
      </w:r>
      <w:r w:rsidR="0035108D" w:rsidRPr="0055719C">
        <w:rPr>
          <w:vertAlign w:val="superscript"/>
        </w:rPr>
        <w:t>L+HL</w:t>
      </w:r>
      <w:r w:rsidRPr="00684B68">
        <w:rPr>
          <w:rFonts w:ascii="Doulos SIL" w:hAnsi="Doulos SIL"/>
          <w:i/>
          <w:color w:val="0000FF"/>
        </w:rPr>
        <w:t>nǎrⁿà</w:t>
      </w:r>
      <w:r w:rsidRPr="00684B68">
        <w:rPr>
          <w:rFonts w:ascii="Doulos SIL" w:hAnsi="Doulos SIL"/>
          <w:i/>
          <w:color w:val="0000FF"/>
        </w:rPr>
        <w:tab/>
      </w:r>
      <w:r w:rsidR="0035108D" w:rsidRPr="0055719C">
        <w:rPr>
          <w:vertAlign w:val="superscript"/>
        </w:rPr>
        <w:t>L</w:t>
      </w:r>
      <w:r w:rsidRPr="00684B68">
        <w:rPr>
          <w:rFonts w:ascii="Doulos SIL" w:hAnsi="Doulos SIL"/>
          <w:i/>
          <w:color w:val="0000FF"/>
        </w:rPr>
        <w:t>bɔ̀:</w:t>
      </w:r>
    </w:p>
    <w:p w14:paraId="6CDAB1F2" w14:textId="30E7E878" w:rsidR="00B013A1" w:rsidRPr="007467F2" w:rsidRDefault="00D317C5" w:rsidP="00D05624">
      <w:pPr>
        <w:pStyle w:val="exampleabc"/>
        <w:keepNext/>
        <w:tabs>
          <w:tab w:val="left" w:pos="3240"/>
        </w:tabs>
      </w:pPr>
      <w:r>
        <w:tab/>
      </w:r>
      <w:r>
        <w:tab/>
      </w:r>
      <w:r w:rsidR="00B013A1" w:rsidRPr="007467F2">
        <w:t>1</w:t>
      </w:r>
      <w:r w:rsidR="00B75A4D">
        <w:t>SgPoss</w:t>
      </w:r>
      <w:r w:rsidR="00B013A1" w:rsidRPr="007467F2">
        <w:t>.</w:t>
      </w:r>
      <w:r w:rsidRPr="00872138">
        <w:rPr>
          <w:vertAlign w:val="superscript"/>
        </w:rPr>
        <w:t>HL</w:t>
      </w:r>
      <w:r w:rsidR="00B013A1" w:rsidRPr="007467F2">
        <w:t>mother</w:t>
      </w:r>
      <w:r w:rsidR="00B013A1" w:rsidRPr="007467F2">
        <w:tab/>
        <w:t>father</w:t>
      </w:r>
    </w:p>
    <w:p w14:paraId="1CE994DE" w14:textId="352EACB0" w:rsidR="00B013A1" w:rsidRPr="007467F2" w:rsidRDefault="00B013A1" w:rsidP="00B013A1">
      <w:pPr>
        <w:pStyle w:val="exampleabc"/>
      </w:pPr>
      <w:r w:rsidRPr="007467F2">
        <w:tab/>
      </w:r>
      <w:r w:rsidRPr="007467F2">
        <w:tab/>
      </w:r>
      <w:r w:rsidR="006F2285">
        <w:t>‘</w:t>
      </w:r>
      <w:r w:rsidRPr="007467F2">
        <w:t>my mother</w:t>
      </w:r>
      <w:r w:rsidR="006F2285">
        <w:t>’</w:t>
      </w:r>
      <w:r w:rsidRPr="007467F2">
        <w:t>s father</w:t>
      </w:r>
      <w:r w:rsidR="006F2285">
        <w:t>’</w:t>
      </w:r>
    </w:p>
    <w:p w14:paraId="4800B72E" w14:textId="77777777" w:rsidR="00B013A1" w:rsidRPr="007467F2" w:rsidRDefault="00B013A1" w:rsidP="00B013A1">
      <w:pPr>
        <w:pStyle w:val="exampleabc"/>
      </w:pPr>
    </w:p>
    <w:p w14:paraId="5E8031D5" w14:textId="11439BA8" w:rsidR="00B013A1" w:rsidRPr="00684B68" w:rsidRDefault="00B013A1" w:rsidP="00B013A1">
      <w:pPr>
        <w:pStyle w:val="exampleabc"/>
        <w:tabs>
          <w:tab w:val="left" w:pos="2160"/>
          <w:tab w:val="left" w:pos="3600"/>
        </w:tabs>
        <w:rPr>
          <w:rFonts w:ascii="Doulos SIL" w:hAnsi="Doulos SIL"/>
          <w:i/>
          <w:color w:val="0000FF"/>
        </w:rPr>
      </w:pPr>
      <w:r w:rsidRPr="007467F2">
        <w:tab/>
        <w:t>b.</w:t>
      </w:r>
      <w:r w:rsidRPr="007467F2">
        <w:tab/>
      </w:r>
      <w:r w:rsidRPr="00684B68">
        <w:rPr>
          <w:rFonts w:ascii="Doulos SIL" w:hAnsi="Doulos SIL"/>
          <w:i/>
          <w:color w:val="0000FF"/>
        </w:rPr>
        <w:t>[ú</w:t>
      </w:r>
      <w:r w:rsidRPr="00684B68">
        <w:rPr>
          <w:rFonts w:ascii="Doulos SIL" w:hAnsi="Doulos SIL"/>
          <w:i/>
          <w:color w:val="0000FF"/>
        </w:rPr>
        <w:tab/>
      </w:r>
      <w:r w:rsidR="0035108D" w:rsidRPr="0055719C">
        <w:rPr>
          <w:vertAlign w:val="superscript"/>
        </w:rPr>
        <w:t>HL</w:t>
      </w:r>
      <w:r w:rsidRPr="00684B68">
        <w:rPr>
          <w:rFonts w:ascii="Doulos SIL" w:hAnsi="Doulos SIL"/>
          <w:i/>
          <w:color w:val="0000FF"/>
        </w:rPr>
        <w:t>nárⁿà]</w:t>
      </w:r>
      <w:r w:rsidRPr="00684B68">
        <w:rPr>
          <w:rFonts w:ascii="Doulos SIL" w:hAnsi="Doulos SIL"/>
          <w:i/>
          <w:color w:val="0000FF"/>
        </w:rPr>
        <w:tab/>
      </w:r>
      <w:r w:rsidR="0035108D" w:rsidRPr="0055719C">
        <w:rPr>
          <w:vertAlign w:val="superscript"/>
        </w:rPr>
        <w:t>L</w:t>
      </w:r>
      <w:r w:rsidRPr="00684B68">
        <w:rPr>
          <w:rFonts w:ascii="Doulos SIL" w:hAnsi="Doulos SIL"/>
          <w:i/>
          <w:color w:val="0000FF"/>
        </w:rPr>
        <w:t>bɔ̀:</w:t>
      </w:r>
    </w:p>
    <w:p w14:paraId="77049536" w14:textId="7FBC2390" w:rsidR="00B013A1" w:rsidRPr="007467F2" w:rsidRDefault="00B013A1" w:rsidP="00B013A1">
      <w:pPr>
        <w:pStyle w:val="exampleabc"/>
        <w:tabs>
          <w:tab w:val="left" w:pos="2160"/>
          <w:tab w:val="left" w:pos="3600"/>
        </w:tabs>
      </w:pPr>
      <w:r w:rsidRPr="007467F2">
        <w:tab/>
      </w:r>
      <w:r w:rsidRPr="007467F2">
        <w:tab/>
      </w:r>
      <w:r w:rsidRPr="00EF44F9">
        <w:t>[2</w:t>
      </w:r>
      <w:r w:rsidR="00B75A4D">
        <w:t>SgPoss</w:t>
      </w:r>
      <w:r w:rsidRPr="007467F2">
        <w:tab/>
      </w:r>
      <w:r w:rsidR="0035108D" w:rsidRPr="0055719C">
        <w:rPr>
          <w:vertAlign w:val="superscript"/>
        </w:rPr>
        <w:t>HL</w:t>
      </w:r>
      <w:r w:rsidRPr="007467F2">
        <w:t>mother</w:t>
      </w:r>
      <w:r w:rsidRPr="00EF44F9">
        <w:t>]</w:t>
      </w:r>
      <w:r w:rsidRPr="007467F2">
        <w:tab/>
      </w:r>
      <w:r w:rsidR="0035108D" w:rsidRPr="0055719C">
        <w:rPr>
          <w:vertAlign w:val="superscript"/>
        </w:rPr>
        <w:t>L</w:t>
      </w:r>
      <w:r w:rsidRPr="007467F2">
        <w:t>father</w:t>
      </w:r>
    </w:p>
    <w:p w14:paraId="05DD3AD9" w14:textId="079B42E9" w:rsidR="00B013A1" w:rsidRPr="007467F2" w:rsidRDefault="00B013A1" w:rsidP="00B013A1">
      <w:pPr>
        <w:pStyle w:val="exampleabc"/>
      </w:pPr>
      <w:r w:rsidRPr="007467F2">
        <w:tab/>
      </w:r>
      <w:r w:rsidRPr="007467F2">
        <w:tab/>
      </w:r>
      <w:r w:rsidR="006F2285">
        <w:t>‘</w:t>
      </w:r>
      <w:r w:rsidRPr="007467F2">
        <w:t>your mother</w:t>
      </w:r>
      <w:r w:rsidR="006F2285">
        <w:t>’</w:t>
      </w:r>
      <w:r w:rsidRPr="007467F2">
        <w:t>s father</w:t>
      </w:r>
      <w:r w:rsidR="006F2285">
        <w:t>’</w:t>
      </w:r>
    </w:p>
    <w:p w14:paraId="13273E9F" w14:textId="77777777" w:rsidR="00B013A1" w:rsidRPr="007467F2" w:rsidRDefault="00B013A1" w:rsidP="00B013A1">
      <w:pPr>
        <w:pStyle w:val="exampleabc"/>
      </w:pPr>
    </w:p>
    <w:p w14:paraId="639A1E8B" w14:textId="69FC6B68" w:rsidR="00B013A1" w:rsidRPr="00684B68" w:rsidRDefault="00B013A1" w:rsidP="00B013A1">
      <w:pPr>
        <w:pStyle w:val="exampleabc"/>
        <w:tabs>
          <w:tab w:val="left" w:pos="2160"/>
          <w:tab w:val="left" w:pos="3600"/>
        </w:tabs>
        <w:rPr>
          <w:rFonts w:ascii="Doulos SIL" w:hAnsi="Doulos SIL"/>
          <w:i/>
          <w:color w:val="0000FF"/>
        </w:rPr>
      </w:pPr>
      <w:r w:rsidRPr="007467F2">
        <w:tab/>
        <w:t>c.</w:t>
      </w:r>
      <w:r w:rsidRPr="007467F2">
        <w:tab/>
      </w:r>
      <w:r w:rsidRPr="00684B68">
        <w:rPr>
          <w:rFonts w:ascii="Doulos SIL" w:hAnsi="Doulos SIL"/>
          <w:i/>
          <w:color w:val="0000FF"/>
        </w:rPr>
        <w:t>[á:mádù</w:t>
      </w:r>
      <w:r w:rsidRPr="00684B68">
        <w:rPr>
          <w:rFonts w:ascii="Doulos SIL" w:hAnsi="Doulos SIL"/>
          <w:i/>
          <w:color w:val="0000FF"/>
        </w:rPr>
        <w:tab/>
      </w:r>
      <w:r w:rsidR="0035108D" w:rsidRPr="0055719C">
        <w:rPr>
          <w:vertAlign w:val="superscript"/>
        </w:rPr>
        <w:t>L</w:t>
      </w:r>
      <w:r w:rsidRPr="00684B68">
        <w:rPr>
          <w:rFonts w:ascii="Doulos SIL" w:hAnsi="Doulos SIL"/>
          <w:i/>
          <w:color w:val="0000FF"/>
        </w:rPr>
        <w:t>nàrⁿà]</w:t>
      </w:r>
      <w:r w:rsidRPr="00684B68">
        <w:rPr>
          <w:rFonts w:ascii="Doulos SIL" w:hAnsi="Doulos SIL"/>
          <w:i/>
          <w:color w:val="0000FF"/>
        </w:rPr>
        <w:tab/>
      </w:r>
      <w:r w:rsidR="0035108D" w:rsidRPr="0055719C">
        <w:rPr>
          <w:vertAlign w:val="superscript"/>
        </w:rPr>
        <w:t>L</w:t>
      </w:r>
      <w:r w:rsidRPr="00684B68">
        <w:rPr>
          <w:rFonts w:ascii="Doulos SIL" w:hAnsi="Doulos SIL"/>
          <w:i/>
          <w:color w:val="0000FF"/>
        </w:rPr>
        <w:t>bɔ̀:</w:t>
      </w:r>
    </w:p>
    <w:p w14:paraId="2A92B0F6" w14:textId="2214054B" w:rsidR="00B013A1" w:rsidRPr="007467F2" w:rsidRDefault="00B013A1" w:rsidP="00B013A1">
      <w:pPr>
        <w:pStyle w:val="exampleabc"/>
        <w:tabs>
          <w:tab w:val="left" w:pos="2160"/>
          <w:tab w:val="left" w:pos="3600"/>
        </w:tabs>
      </w:pPr>
      <w:r w:rsidRPr="007467F2">
        <w:tab/>
      </w:r>
      <w:r w:rsidRPr="007467F2">
        <w:tab/>
      </w:r>
      <w:r w:rsidR="0035108D">
        <w:t>[</w:t>
      </w:r>
      <w:r w:rsidRPr="007467F2">
        <w:t>Amadou</w:t>
      </w:r>
      <w:r w:rsidRPr="007467F2">
        <w:tab/>
      </w:r>
      <w:r w:rsidR="0035108D" w:rsidRPr="0055719C">
        <w:rPr>
          <w:vertAlign w:val="superscript"/>
        </w:rPr>
        <w:t>L</w:t>
      </w:r>
      <w:r w:rsidRPr="007467F2">
        <w:t>mother</w:t>
      </w:r>
      <w:r w:rsidR="0035108D">
        <w:t>]</w:t>
      </w:r>
      <w:r w:rsidRPr="007467F2">
        <w:tab/>
      </w:r>
      <w:r w:rsidR="0035108D" w:rsidRPr="0055719C">
        <w:rPr>
          <w:vertAlign w:val="superscript"/>
        </w:rPr>
        <w:t>L</w:t>
      </w:r>
      <w:r w:rsidRPr="007467F2">
        <w:t>father</w:t>
      </w:r>
    </w:p>
    <w:p w14:paraId="589B8783" w14:textId="052474CB" w:rsidR="00B013A1" w:rsidRPr="007467F2" w:rsidRDefault="00B013A1" w:rsidP="00B013A1">
      <w:pPr>
        <w:pStyle w:val="exampleabc"/>
      </w:pPr>
      <w:r w:rsidRPr="007467F2">
        <w:tab/>
      </w:r>
      <w:r w:rsidRPr="007467F2">
        <w:tab/>
      </w:r>
      <w:r w:rsidR="006F2285">
        <w:t>‘</w:t>
      </w:r>
      <w:r w:rsidRPr="007467F2">
        <w:t>Amadou</w:t>
      </w:r>
      <w:r w:rsidR="006F2285">
        <w:t>’</w:t>
      </w:r>
      <w:r w:rsidRPr="007467F2">
        <w:t>s mother</w:t>
      </w:r>
      <w:r w:rsidR="006F2285">
        <w:t>’</w:t>
      </w:r>
      <w:r w:rsidRPr="007467F2">
        <w:t>s father</w:t>
      </w:r>
      <w:r w:rsidR="006F2285">
        <w:t>’</w:t>
      </w:r>
    </w:p>
    <w:p w14:paraId="61AA84A1" w14:textId="77777777" w:rsidR="00B013A1" w:rsidRPr="007467F2" w:rsidRDefault="00B013A1" w:rsidP="00482A50">
      <w:pPr>
        <w:pStyle w:val="Heading2"/>
      </w:pPr>
      <w:bookmarkStart w:id="1213" w:name="_Toc508942770"/>
      <w:bookmarkStart w:id="1214" w:name="_Toc508943370"/>
      <w:bookmarkStart w:id="1215" w:name="_Toc12948401"/>
      <w:bookmarkStart w:id="1216" w:name="_Toc12948604"/>
      <w:bookmarkStart w:id="1217" w:name="_Toc78358869"/>
      <w:bookmarkStart w:id="1218" w:name="_Toc297637728"/>
      <w:r w:rsidRPr="007467F2">
        <w:t>Noun plus adjective</w:t>
      </w:r>
      <w:bookmarkEnd w:id="1213"/>
      <w:bookmarkEnd w:id="1214"/>
      <w:bookmarkEnd w:id="1215"/>
      <w:bookmarkEnd w:id="1216"/>
      <w:bookmarkEnd w:id="1217"/>
      <w:bookmarkEnd w:id="1218"/>
    </w:p>
    <w:p w14:paraId="65AEFEBC" w14:textId="77777777" w:rsidR="00B013A1" w:rsidRPr="007467F2" w:rsidRDefault="00B013A1" w:rsidP="00482A50">
      <w:pPr>
        <w:pStyle w:val="Heading3"/>
      </w:pPr>
      <w:bookmarkStart w:id="1219" w:name="_Toc508942771"/>
      <w:bookmarkStart w:id="1220" w:name="_Toc508943371"/>
      <w:bookmarkStart w:id="1221" w:name="_Toc12948402"/>
      <w:bookmarkStart w:id="1222" w:name="_Toc12948605"/>
      <w:bookmarkStart w:id="1223" w:name="_Toc78358870"/>
      <w:bookmarkStart w:id="1224" w:name="_Toc297637729"/>
      <w:r w:rsidRPr="007467F2">
        <w:t>Noun plus regular adjective</w:t>
      </w:r>
      <w:bookmarkEnd w:id="1219"/>
      <w:bookmarkEnd w:id="1220"/>
      <w:bookmarkEnd w:id="1221"/>
      <w:bookmarkEnd w:id="1222"/>
      <w:bookmarkEnd w:id="1223"/>
      <w:bookmarkEnd w:id="1224"/>
    </w:p>
    <w:p w14:paraId="056F61DE" w14:textId="3D265175" w:rsidR="00B013A1" w:rsidRPr="00944AC7" w:rsidRDefault="00B013A1" w:rsidP="00B013A1">
      <w:r w:rsidRPr="00944AC7">
        <w:t>A noun may be followed by one or more modifying adjectives. For this purpose, ordinals (</w:t>
      </w:r>
      <w:r w:rsidR="006F2285">
        <w:t>‘</w:t>
      </w:r>
      <w:r w:rsidRPr="00944AC7">
        <w:t>first</w:t>
      </w:r>
      <w:r w:rsidR="006F2285">
        <w:t>’</w:t>
      </w:r>
      <w:r w:rsidRPr="00944AC7">
        <w:t xml:space="preserve">, </w:t>
      </w:r>
      <w:r w:rsidR="006F2285">
        <w:t>‘</w:t>
      </w:r>
      <w:r w:rsidRPr="00944AC7">
        <w:t>second</w:t>
      </w:r>
      <w:r w:rsidR="006F2285">
        <w:t>’</w:t>
      </w:r>
      <w:r w:rsidRPr="00944AC7">
        <w:t xml:space="preserve">, …) function as modifying adjectives. The adjectives agree with the noun in nominal features (animate </w:t>
      </w:r>
      <w:r w:rsidR="00C456E5">
        <w:t>singular</w:t>
      </w:r>
      <w:r w:rsidRPr="00944AC7">
        <w:t xml:space="preserve"> and </w:t>
      </w:r>
      <w:r w:rsidR="003733FC">
        <w:t>plural</w:t>
      </w:r>
      <w:r w:rsidRPr="00944AC7">
        <w:t xml:space="preserve">, </w:t>
      </w:r>
      <w:r w:rsidR="008632B9">
        <w:t>inanimate</w:t>
      </w:r>
      <w:r w:rsidRPr="00944AC7">
        <w:t xml:space="preserve">). In fact, many adjectives overtly distinguish </w:t>
      </w:r>
      <w:r w:rsidR="00425ACA">
        <w:t xml:space="preserve">the unsuffixed </w:t>
      </w:r>
      <w:r w:rsidRPr="00944AC7">
        <w:t xml:space="preserve">animate </w:t>
      </w:r>
      <w:r w:rsidR="003733FC">
        <w:t>plural</w:t>
      </w:r>
      <w:r w:rsidRPr="00944AC7">
        <w:t xml:space="preserve"> from </w:t>
      </w:r>
      <w:r w:rsidR="008632B9">
        <w:t>inanimate</w:t>
      </w:r>
      <w:r w:rsidRPr="00944AC7">
        <w:t xml:space="preserve"> (suffix </w:t>
      </w:r>
      <w:r w:rsidRPr="003E5D8C">
        <w:rPr>
          <w:rFonts w:ascii="Doulos SIL" w:hAnsi="Doulos SIL"/>
          <w:i/>
          <w:color w:val="0000FF"/>
        </w:rPr>
        <w:noBreakHyphen/>
        <w:t>w</w:t>
      </w:r>
      <w:r w:rsidR="00425ACA">
        <w:t>). With nouns, animate plural and inanimate both</w:t>
      </w:r>
      <w:r w:rsidRPr="00944AC7">
        <w:t xml:space="preserve"> have zero suffix.</w:t>
      </w:r>
    </w:p>
    <w:p w14:paraId="1D0A46E2" w14:textId="7E9907AA" w:rsidR="00B013A1" w:rsidRPr="00944AC7" w:rsidRDefault="00B013A1" w:rsidP="00B013A1">
      <w:r w:rsidRPr="00944AC7">
        <w:tab/>
        <w:t xml:space="preserve">Simple examples are in (105). When an adjective is added, </w:t>
      </w:r>
      <w:r w:rsidR="00425ACA">
        <w:t xml:space="preserve">it controls {L} on the noun </w:t>
      </w:r>
      <w:r w:rsidRPr="00944AC7">
        <w:t>(105b</w:t>
      </w:r>
      <w:r w:rsidRPr="00EF44F9">
        <w:noBreakHyphen/>
        <w:t>c</w:t>
      </w:r>
      <w:r w:rsidRPr="00944AC7">
        <w:t>). When two adjectives follow</w:t>
      </w:r>
      <w:r w:rsidR="00425ACA">
        <w:t xml:space="preserve"> the noun</w:t>
      </w:r>
      <w:r w:rsidRPr="00944AC7">
        <w:t xml:space="preserve">, </w:t>
      </w:r>
      <w:r w:rsidR="00425ACA">
        <w:t>the final adjective controls {L} on the two preceding words</w:t>
      </w:r>
      <w:r w:rsidRPr="00944AC7">
        <w:t xml:space="preserve"> (105d).</w:t>
      </w:r>
    </w:p>
    <w:p w14:paraId="2E4E1FA6" w14:textId="77777777" w:rsidR="00B013A1" w:rsidRPr="00944AC7" w:rsidRDefault="00B013A1" w:rsidP="00B013A1"/>
    <w:p w14:paraId="0620EB17" w14:textId="77777777" w:rsidR="00B013A1" w:rsidRPr="00944AC7" w:rsidRDefault="00B013A1" w:rsidP="00B013A1">
      <w:pPr>
        <w:pStyle w:val="exampleabc"/>
      </w:pPr>
      <w:r w:rsidRPr="00944AC7">
        <w:t>(105)</w:t>
      </w:r>
      <w:r w:rsidRPr="00944AC7">
        <w:tab/>
        <w:t>a.</w:t>
      </w:r>
      <w:r w:rsidRPr="00944AC7">
        <w:tab/>
      </w:r>
      <w:r w:rsidRPr="003E5D8C">
        <w:rPr>
          <w:rFonts w:ascii="Doulos SIL" w:hAnsi="Doulos SIL"/>
          <w:i/>
          <w:color w:val="0000FF"/>
        </w:rPr>
        <w:t>màŋgórò</w:t>
      </w:r>
    </w:p>
    <w:p w14:paraId="37E78548" w14:textId="5E561FC6" w:rsidR="00B013A1" w:rsidRPr="00944AC7" w:rsidRDefault="00B013A1" w:rsidP="00B013A1">
      <w:pPr>
        <w:pStyle w:val="exampleabc"/>
      </w:pPr>
      <w:r w:rsidRPr="00944AC7">
        <w:tab/>
      </w:r>
      <w:r w:rsidRPr="00944AC7">
        <w:tab/>
      </w:r>
      <w:r w:rsidR="006F2285">
        <w:t>‘</w:t>
      </w:r>
      <w:r w:rsidRPr="00944AC7">
        <w:t>mango</w:t>
      </w:r>
      <w:r w:rsidR="006F2285">
        <w:t>’</w:t>
      </w:r>
    </w:p>
    <w:p w14:paraId="47F0F046" w14:textId="77777777" w:rsidR="00B013A1" w:rsidRPr="00944AC7" w:rsidRDefault="00B013A1" w:rsidP="00B013A1">
      <w:pPr>
        <w:pStyle w:val="exampleabc"/>
      </w:pPr>
    </w:p>
    <w:p w14:paraId="013E9476" w14:textId="751BE370" w:rsidR="00B013A1" w:rsidRPr="00944AC7" w:rsidRDefault="00B013A1" w:rsidP="00B013A1">
      <w:pPr>
        <w:pStyle w:val="exampleabc"/>
      </w:pPr>
      <w:r w:rsidRPr="00944AC7">
        <w:tab/>
        <w:t>b.</w:t>
      </w:r>
      <w:r w:rsidRPr="00944AC7">
        <w:tab/>
      </w:r>
      <w:r w:rsidRPr="003E5D8C">
        <w:rPr>
          <w:rFonts w:ascii="Doulos SIL" w:hAnsi="Doulos SIL"/>
          <w:i/>
          <w:color w:val="0000FF"/>
        </w:rPr>
        <w:t>màŋgòrò</w:t>
      </w:r>
      <w:r w:rsidR="0035108D">
        <w:rPr>
          <w:vertAlign w:val="superscript"/>
        </w:rPr>
        <w:t xml:space="preserve"> L</w:t>
      </w:r>
      <w:r w:rsidR="0035108D">
        <w:rPr>
          <w:rFonts w:ascii="Doulos SIL" w:hAnsi="Doulos SIL"/>
          <w:i/>
          <w:color w:val="0000FF"/>
        </w:rPr>
        <w:tab/>
      </w:r>
      <w:r w:rsidRPr="003E5D8C">
        <w:rPr>
          <w:rFonts w:ascii="Doulos SIL" w:hAnsi="Doulos SIL"/>
          <w:i/>
          <w:color w:val="0000FF"/>
        </w:rPr>
        <w:t>dùgû</w:t>
      </w:r>
      <w:r w:rsidRPr="003E5D8C">
        <w:rPr>
          <w:rFonts w:ascii="Doulos SIL" w:hAnsi="Doulos SIL"/>
          <w:i/>
          <w:color w:val="0000FF"/>
        </w:rPr>
        <w:noBreakHyphen/>
        <w:t>w</w:t>
      </w:r>
    </w:p>
    <w:p w14:paraId="58D21CFA" w14:textId="22979790" w:rsidR="00B013A1" w:rsidRPr="00944AC7" w:rsidRDefault="00B013A1" w:rsidP="00B013A1">
      <w:pPr>
        <w:pStyle w:val="exampleabc"/>
      </w:pPr>
      <w:r w:rsidRPr="00944AC7">
        <w:tab/>
      </w:r>
      <w:r w:rsidRPr="00944AC7">
        <w:tab/>
      </w:r>
      <w:r w:rsidR="006F2285">
        <w:t>‘</w:t>
      </w:r>
      <w:r w:rsidRPr="00944AC7">
        <w:t>(a) big mango</w:t>
      </w:r>
      <w:r w:rsidR="006F2285">
        <w:t>’</w:t>
      </w:r>
    </w:p>
    <w:p w14:paraId="0FAE7FD0" w14:textId="77777777" w:rsidR="00B013A1" w:rsidRPr="00944AC7" w:rsidRDefault="00B013A1" w:rsidP="00B013A1">
      <w:pPr>
        <w:pStyle w:val="exampleabc"/>
      </w:pPr>
    </w:p>
    <w:p w14:paraId="3469F71A" w14:textId="49F12DAF" w:rsidR="00B013A1" w:rsidRPr="00944AC7" w:rsidRDefault="00B013A1" w:rsidP="00B013A1">
      <w:pPr>
        <w:pStyle w:val="exampleabc"/>
      </w:pPr>
      <w:r w:rsidRPr="00944AC7">
        <w:tab/>
        <w:t>c.</w:t>
      </w:r>
      <w:r w:rsidRPr="00944AC7">
        <w:tab/>
      </w:r>
      <w:r w:rsidR="0035108D" w:rsidRPr="003E5D8C">
        <w:rPr>
          <w:rFonts w:ascii="Doulos SIL" w:hAnsi="Doulos SIL"/>
          <w:i/>
          <w:color w:val="0000FF"/>
        </w:rPr>
        <w:t>màŋgòrò</w:t>
      </w:r>
      <w:r w:rsidR="0035108D">
        <w:rPr>
          <w:vertAlign w:val="superscript"/>
        </w:rPr>
        <w:t xml:space="preserve"> L</w:t>
      </w:r>
      <w:r w:rsidRPr="003E5D8C">
        <w:rPr>
          <w:rFonts w:ascii="Doulos SIL" w:hAnsi="Doulos SIL"/>
          <w:i/>
          <w:color w:val="0000FF"/>
        </w:rPr>
        <w:tab/>
        <w:t>bárⁿà</w:t>
      </w:r>
      <w:r w:rsidRPr="003E5D8C">
        <w:rPr>
          <w:rFonts w:ascii="Doulos SIL" w:hAnsi="Doulos SIL"/>
          <w:i/>
          <w:color w:val="0000FF"/>
        </w:rPr>
        <w:noBreakHyphen/>
        <w:t>w</w:t>
      </w:r>
      <w:r w:rsidR="0035108D" w:rsidRPr="003E5D8C">
        <w:rPr>
          <w:rFonts w:ascii="Doulos SIL" w:hAnsi="Doulos SIL"/>
          <w:i/>
          <w:color w:val="0000FF"/>
        </w:rPr>
        <w:t>ⁿ</w:t>
      </w:r>
    </w:p>
    <w:p w14:paraId="60395E2F" w14:textId="22F9757E" w:rsidR="00B013A1" w:rsidRPr="00944AC7" w:rsidRDefault="00B013A1" w:rsidP="00B013A1">
      <w:pPr>
        <w:pStyle w:val="exampleabc"/>
      </w:pPr>
      <w:r w:rsidRPr="00944AC7">
        <w:tab/>
      </w:r>
      <w:r w:rsidRPr="00944AC7">
        <w:tab/>
      </w:r>
      <w:r w:rsidR="006F2285">
        <w:t>‘</w:t>
      </w:r>
      <w:r w:rsidRPr="00944AC7">
        <w:t>(a) red (= ripe) mango</w:t>
      </w:r>
      <w:r w:rsidR="006F2285">
        <w:t>’</w:t>
      </w:r>
    </w:p>
    <w:p w14:paraId="13DF24B1" w14:textId="77777777" w:rsidR="00B013A1" w:rsidRPr="00944AC7" w:rsidRDefault="00B013A1" w:rsidP="00B013A1">
      <w:pPr>
        <w:pStyle w:val="exampleabc"/>
      </w:pPr>
    </w:p>
    <w:p w14:paraId="728F5830" w14:textId="146DBB04" w:rsidR="00B013A1" w:rsidRPr="00944AC7" w:rsidRDefault="00B013A1" w:rsidP="00B013A1">
      <w:pPr>
        <w:pStyle w:val="exampleabc"/>
        <w:tabs>
          <w:tab w:val="left" w:pos="2160"/>
          <w:tab w:val="left" w:pos="3150"/>
        </w:tabs>
      </w:pPr>
      <w:r w:rsidRPr="00944AC7">
        <w:tab/>
        <w:t>d.</w:t>
      </w:r>
      <w:r w:rsidRPr="00944AC7">
        <w:tab/>
      </w:r>
      <w:r w:rsidR="0035108D">
        <w:rPr>
          <w:rFonts w:ascii="Doulos SIL" w:hAnsi="Doulos SIL"/>
          <w:i/>
          <w:color w:val="0000FF"/>
        </w:rPr>
        <w:t>[</w:t>
      </w:r>
      <w:r w:rsidRPr="003E5D8C">
        <w:rPr>
          <w:rFonts w:ascii="Doulos SIL" w:hAnsi="Doulos SIL"/>
          <w:i/>
          <w:color w:val="0000FF"/>
        </w:rPr>
        <w:t>màŋgòrò</w:t>
      </w:r>
      <w:r w:rsidR="0035108D">
        <w:rPr>
          <w:vertAlign w:val="superscript"/>
        </w:rPr>
        <w:t xml:space="preserve"> L</w:t>
      </w:r>
      <w:r w:rsidRPr="003E5D8C">
        <w:rPr>
          <w:rFonts w:ascii="Doulos SIL" w:hAnsi="Doulos SIL"/>
          <w:i/>
          <w:color w:val="0000FF"/>
        </w:rPr>
        <w:tab/>
        <w:t>dùgù</w:t>
      </w:r>
      <w:r w:rsidRPr="003E5D8C">
        <w:rPr>
          <w:rFonts w:ascii="Doulos SIL" w:hAnsi="Doulos SIL"/>
          <w:i/>
          <w:color w:val="0000FF"/>
        </w:rPr>
        <w:noBreakHyphen/>
        <w:t>w</w:t>
      </w:r>
      <w:r w:rsidR="0035108D">
        <w:rPr>
          <w:rFonts w:ascii="Doulos SIL" w:hAnsi="Doulos SIL"/>
          <w:i/>
          <w:color w:val="0000FF"/>
        </w:rPr>
        <w:t>]</w:t>
      </w:r>
      <w:r w:rsidR="0035108D">
        <w:rPr>
          <w:vertAlign w:val="superscript"/>
        </w:rPr>
        <w:t xml:space="preserve"> L</w:t>
      </w:r>
      <w:r w:rsidRPr="003E5D8C">
        <w:rPr>
          <w:rFonts w:ascii="Doulos SIL" w:hAnsi="Doulos SIL"/>
          <w:i/>
          <w:color w:val="0000FF"/>
        </w:rPr>
        <w:tab/>
        <w:t>bárⁿà</w:t>
      </w:r>
      <w:r w:rsidRPr="003E5D8C">
        <w:rPr>
          <w:rFonts w:ascii="Doulos SIL" w:hAnsi="Doulos SIL"/>
          <w:i/>
          <w:color w:val="0000FF"/>
        </w:rPr>
        <w:noBreakHyphen/>
        <w:t>w</w:t>
      </w:r>
    </w:p>
    <w:p w14:paraId="00372AFE" w14:textId="316BDB84" w:rsidR="00B013A1" w:rsidRPr="00944AC7" w:rsidRDefault="00B013A1" w:rsidP="00B013A1">
      <w:pPr>
        <w:pStyle w:val="exampleabc"/>
      </w:pPr>
      <w:r w:rsidRPr="00944AC7">
        <w:tab/>
      </w:r>
      <w:r w:rsidRPr="00944AC7">
        <w:tab/>
      </w:r>
      <w:r w:rsidR="006F2285">
        <w:t>‘</w:t>
      </w:r>
      <w:r w:rsidRPr="00944AC7">
        <w:t>(a) big red mango</w:t>
      </w:r>
      <w:r w:rsidR="006F2285">
        <w:t>’</w:t>
      </w:r>
    </w:p>
    <w:p w14:paraId="5F7907FF" w14:textId="77777777" w:rsidR="00B013A1" w:rsidRPr="00944AC7" w:rsidRDefault="00B013A1" w:rsidP="00B013A1"/>
    <w:p w14:paraId="20CDBEE6" w14:textId="54848F9A" w:rsidR="0035108D" w:rsidRDefault="00B013A1" w:rsidP="00B013A1">
      <w:r w:rsidRPr="00944AC7">
        <w:t>When they occur without an adjective, most animate nouns</w:t>
      </w:r>
      <w:r w:rsidR="0035108D">
        <w:t xml:space="preserve"> other than kin terms</w:t>
      </w:r>
      <w:r w:rsidRPr="00944AC7">
        <w:t xml:space="preserve"> have </w:t>
      </w:r>
      <w:r w:rsidR="0035108D">
        <w:t>animate si</w:t>
      </w:r>
      <w:r w:rsidR="0035108D" w:rsidRPr="00944AC7">
        <w:t xml:space="preserve">ngular </w:t>
      </w:r>
      <w:r w:rsidR="0035108D">
        <w:t xml:space="preserve">suffix </w:t>
      </w:r>
      <w:r w:rsidRPr="003E5D8C">
        <w:rPr>
          <w:rFonts w:ascii="Doulos SIL" w:hAnsi="Doulos SIL"/>
          <w:i/>
          <w:color w:val="0000FF"/>
        </w:rPr>
        <w:noBreakHyphen/>
        <w:t>m</w:t>
      </w:r>
      <w:r w:rsidRPr="00944AC7">
        <w:t xml:space="preserve">, </w:t>
      </w:r>
      <w:r w:rsidR="00C74495">
        <w:t xml:space="preserve">which is </w:t>
      </w:r>
      <w:r w:rsidRPr="00944AC7">
        <w:t xml:space="preserve">opposed to a suffixless plural. When an adjective follows the noun, the suffix </w:t>
      </w:r>
      <w:r w:rsidR="00C74495">
        <w:t>appears only</w:t>
      </w:r>
      <w:r w:rsidRPr="00944AC7">
        <w:t xml:space="preserve"> on the adjective</w:t>
      </w:r>
      <w:r w:rsidR="0035108D">
        <w:t>, not on the noun</w:t>
      </w:r>
      <w:r w:rsidRPr="00944AC7">
        <w:t>.</w:t>
      </w:r>
    </w:p>
    <w:p w14:paraId="4134A48B" w14:textId="5BF1192C" w:rsidR="00B013A1" w:rsidRPr="00944AC7" w:rsidRDefault="0035108D" w:rsidP="00B013A1">
      <w:r>
        <w:tab/>
      </w:r>
      <w:r w:rsidR="00B013A1" w:rsidRPr="00944AC7">
        <w:t xml:space="preserve">Different patterns of final vowel length are observed. For monosyllabic animate </w:t>
      </w:r>
      <w:r w:rsidR="00B013A1" w:rsidRPr="008F32DC">
        <w:rPr>
          <w:rFonts w:ascii="Doulos SIL" w:hAnsi="Doulos SIL"/>
          <w:i/>
          <w:color w:val="0000FF"/>
        </w:rPr>
        <w:t>Cv(:)</w:t>
      </w:r>
      <w:r w:rsidR="00B013A1" w:rsidRPr="00944AC7">
        <w:t xml:space="preserve">, noun stems, the common pattern is (106a), with consistent long vowel. A few nouns with &lt;HL&gt; or &lt;LH&gt; tone (106b) are </w:t>
      </w:r>
      <w:r w:rsidR="00B013A1" w:rsidRPr="008F32DC">
        <w:rPr>
          <w:rFonts w:ascii="Doulos SIL" w:hAnsi="Doulos SIL"/>
          <w:i/>
          <w:color w:val="0000FF"/>
        </w:rPr>
        <w:t>Cv-</w:t>
      </w:r>
      <w:r w:rsidR="00B013A1" w:rsidRPr="00944AC7">
        <w:t xml:space="preserve"> before </w:t>
      </w:r>
      <w:r w:rsidR="002B075E">
        <w:t>animate</w:t>
      </w:r>
      <w:r w:rsidR="00B013A1" w:rsidRPr="00944AC7">
        <w:t xml:space="preserve"> </w:t>
      </w:r>
      <w:r w:rsidR="00C456E5">
        <w:t>singular</w:t>
      </w:r>
      <w:r w:rsidR="00B013A1" w:rsidRPr="00944AC7">
        <w:t xml:space="preserve"> </w:t>
      </w:r>
      <w:r w:rsidR="00B013A1" w:rsidRPr="008F32DC">
        <w:rPr>
          <w:rFonts w:ascii="Doulos SIL" w:hAnsi="Doulos SIL"/>
          <w:i/>
          <w:color w:val="0000FF"/>
        </w:rPr>
        <w:t>-m</w:t>
      </w:r>
      <w:r w:rsidR="00B013A1" w:rsidRPr="00944AC7">
        <w:t xml:space="preserve"> and (often) when </w:t>
      </w:r>
      <w:r w:rsidR="00C74495">
        <w:t>{L} is imposed on them by</w:t>
      </w:r>
      <w:r w:rsidR="00B013A1" w:rsidRPr="00944AC7">
        <w:t xml:space="preserve"> a controller to the right. However, all of these nouns happen to have contour tones. </w:t>
      </w:r>
      <w:r w:rsidR="00C74495">
        <w:t>Without the {L} overlay</w:t>
      </w:r>
      <w:r w:rsidR="00B013A1" w:rsidRPr="00944AC7">
        <w:t xml:space="preserve">, </w:t>
      </w:r>
      <w:r w:rsidR="00C74495">
        <w:t>or</w:t>
      </w:r>
      <w:r w:rsidR="00B013A1" w:rsidRPr="00944AC7">
        <w:t xml:space="preserve"> when unsuffixed, these nouns lengthen their vowel to </w:t>
      </w:r>
      <w:r w:rsidR="00B013A1" w:rsidRPr="008F32DC">
        <w:rPr>
          <w:rFonts w:ascii="Doulos SIL" w:hAnsi="Doulos SIL"/>
          <w:i/>
          <w:color w:val="0000FF"/>
        </w:rPr>
        <w:t>Cv:</w:t>
      </w:r>
      <w:r w:rsidR="00B013A1" w:rsidRPr="00944AC7">
        <w:t xml:space="preserve"> by Contour-Tone Mora-Addition </w:t>
      </w:r>
      <w:r w:rsidR="00C74495">
        <w:t>(</w:t>
      </w:r>
      <w:r w:rsidR="00B013A1" w:rsidRPr="00944AC7">
        <w:t>§3.7.4.1</w:t>
      </w:r>
      <w:r w:rsidR="00C74495">
        <w:t>)</w:t>
      </w:r>
      <w:r w:rsidR="00B013A1" w:rsidRPr="00944AC7">
        <w:t>.</w:t>
      </w:r>
    </w:p>
    <w:p w14:paraId="1B9947BC" w14:textId="77777777" w:rsidR="00B013A1" w:rsidRPr="00944AC7" w:rsidRDefault="00B013A1" w:rsidP="00B013A1"/>
    <w:p w14:paraId="6261A59A" w14:textId="77777777" w:rsidR="00B013A1" w:rsidRPr="00944AC7" w:rsidRDefault="00B013A1" w:rsidP="00B013A1">
      <w:pPr>
        <w:pStyle w:val="exampleabc"/>
        <w:tabs>
          <w:tab w:val="left" w:pos="2430"/>
          <w:tab w:val="left" w:pos="3690"/>
          <w:tab w:val="left" w:pos="4770"/>
          <w:tab w:val="left" w:pos="5760"/>
        </w:tabs>
      </w:pPr>
      <w:r w:rsidRPr="00944AC7">
        <w:t>(106)</w:t>
      </w:r>
      <w:r w:rsidRPr="00944AC7">
        <w:tab/>
        <w:t>Monosyllabic animate nouns</w:t>
      </w:r>
    </w:p>
    <w:p w14:paraId="571AE886" w14:textId="77777777" w:rsidR="00B013A1" w:rsidRPr="00944AC7" w:rsidRDefault="00B013A1" w:rsidP="00B013A1">
      <w:pPr>
        <w:pStyle w:val="exampleabc"/>
        <w:tabs>
          <w:tab w:val="left" w:pos="2430"/>
          <w:tab w:val="left" w:pos="3690"/>
          <w:tab w:val="left" w:pos="4770"/>
          <w:tab w:val="left" w:pos="5760"/>
        </w:tabs>
      </w:pPr>
    </w:p>
    <w:p w14:paraId="3E5745E1" w14:textId="77777777" w:rsidR="00B013A1" w:rsidRPr="00944AC7" w:rsidRDefault="00B013A1" w:rsidP="00D317C5">
      <w:pPr>
        <w:pStyle w:val="exampleabc"/>
        <w:tabs>
          <w:tab w:val="left" w:pos="2430"/>
          <w:tab w:val="left" w:pos="3510"/>
          <w:tab w:val="left" w:pos="4410"/>
          <w:tab w:val="left" w:pos="5760"/>
        </w:tabs>
      </w:pPr>
      <w:r w:rsidRPr="00944AC7">
        <w:tab/>
      </w:r>
      <w:r w:rsidRPr="00944AC7">
        <w:tab/>
        <w:t>gloss</w:t>
      </w:r>
      <w:r w:rsidRPr="00944AC7">
        <w:tab/>
        <w:t>Sg</w:t>
      </w:r>
      <w:r w:rsidRPr="00944AC7">
        <w:tab/>
        <w:t>Pl</w:t>
      </w:r>
      <w:r w:rsidRPr="00944AC7">
        <w:tab/>
        <w:t>before adjective</w:t>
      </w:r>
    </w:p>
    <w:p w14:paraId="3520A37A" w14:textId="77777777" w:rsidR="00B013A1" w:rsidRPr="00944AC7" w:rsidRDefault="00B013A1" w:rsidP="00D317C5">
      <w:pPr>
        <w:pStyle w:val="exampleabc"/>
        <w:tabs>
          <w:tab w:val="left" w:pos="2430"/>
          <w:tab w:val="left" w:pos="3510"/>
          <w:tab w:val="left" w:pos="4410"/>
          <w:tab w:val="left" w:pos="5760"/>
        </w:tabs>
      </w:pPr>
    </w:p>
    <w:p w14:paraId="402C57E3" w14:textId="77777777" w:rsidR="00B013A1" w:rsidRPr="00944AC7" w:rsidRDefault="00B013A1" w:rsidP="00D317C5">
      <w:pPr>
        <w:pStyle w:val="exampleabc"/>
        <w:tabs>
          <w:tab w:val="left" w:pos="2430"/>
          <w:tab w:val="left" w:pos="3510"/>
          <w:tab w:val="left" w:pos="4410"/>
          <w:tab w:val="left" w:pos="5760"/>
        </w:tabs>
        <w:jc w:val="left"/>
      </w:pPr>
      <w:r w:rsidRPr="00944AC7">
        <w:tab/>
        <w:t xml:space="preserve">a. underlying </w:t>
      </w:r>
      <w:r w:rsidRPr="008F32DC">
        <w:rPr>
          <w:rFonts w:ascii="Doulos SIL" w:hAnsi="Doulos SIL"/>
          <w:i/>
          <w:color w:val="0000FF"/>
        </w:rPr>
        <w:t>Cv:</w:t>
      </w:r>
      <w:r w:rsidRPr="00944AC7">
        <w:t>, length retained in all positions</w:t>
      </w:r>
    </w:p>
    <w:p w14:paraId="00346DC5" w14:textId="762A06D1" w:rsidR="00B013A1" w:rsidRPr="003E5D8C" w:rsidRDefault="00B013A1" w:rsidP="00D317C5">
      <w:pPr>
        <w:pStyle w:val="exampleabc"/>
        <w:tabs>
          <w:tab w:val="left" w:pos="2430"/>
          <w:tab w:val="left" w:pos="3510"/>
          <w:tab w:val="left" w:pos="4410"/>
          <w:tab w:val="left" w:pos="5760"/>
        </w:tabs>
        <w:jc w:val="left"/>
      </w:pPr>
      <w:r w:rsidRPr="00944AC7">
        <w:tab/>
      </w:r>
      <w:r w:rsidRPr="00944AC7">
        <w:tab/>
      </w:r>
      <w:r w:rsidR="006F2285">
        <w:t>‘</w:t>
      </w:r>
      <w:r w:rsidRPr="00944AC7">
        <w:t>cow</w:t>
      </w:r>
      <w:r w:rsidR="006F2285">
        <w:t>’</w:t>
      </w:r>
      <w:r w:rsidRPr="00944AC7">
        <w:tab/>
      </w:r>
      <w:r w:rsidRPr="003E5D8C">
        <w:rPr>
          <w:rFonts w:ascii="Doulos SIL" w:hAnsi="Doulos SIL"/>
          <w:i/>
          <w:color w:val="0000FF"/>
        </w:rPr>
        <w:t>nǎ:</w:t>
      </w:r>
      <w:r w:rsidRPr="003E5D8C">
        <w:rPr>
          <w:rFonts w:ascii="Doulos SIL" w:hAnsi="Doulos SIL"/>
          <w:i/>
          <w:color w:val="0000FF"/>
        </w:rPr>
        <w:noBreakHyphen/>
        <w:t>m</w:t>
      </w:r>
      <w:r w:rsidRPr="003E5D8C">
        <w:rPr>
          <w:rFonts w:ascii="Doulos SIL" w:hAnsi="Doulos SIL"/>
          <w:i/>
          <w:color w:val="0000FF"/>
        </w:rPr>
        <w:tab/>
        <w:t>nǎ:</w:t>
      </w:r>
      <w:r w:rsidRPr="003E5D8C">
        <w:rPr>
          <w:rFonts w:ascii="Doulos SIL" w:hAnsi="Doulos SIL"/>
          <w:i/>
          <w:color w:val="0000FF"/>
        </w:rPr>
        <w:tab/>
        <w:t>nà:</w:t>
      </w:r>
      <w:r w:rsidR="0035108D">
        <w:rPr>
          <w:vertAlign w:val="superscript"/>
        </w:rPr>
        <w:t xml:space="preserve"> L</w:t>
      </w:r>
      <w:r w:rsidRPr="003E5D8C">
        <w:rPr>
          <w:rFonts w:ascii="Doulos SIL" w:hAnsi="Doulos SIL"/>
          <w:i/>
          <w:color w:val="0000FF"/>
        </w:rPr>
        <w:t xml:space="preserve"> ɛ̀sú</w:t>
      </w:r>
      <w:r w:rsidRPr="003E5D8C">
        <w:rPr>
          <w:rFonts w:ascii="Doulos SIL" w:hAnsi="Doulos SIL"/>
          <w:i/>
          <w:color w:val="0000FF"/>
        </w:rPr>
        <w:noBreakHyphen/>
        <w:t>m</w:t>
      </w:r>
      <w:r w:rsidRPr="003E5D8C">
        <w:t xml:space="preserve"> </w:t>
      </w:r>
      <w:r w:rsidR="006F2285">
        <w:t>‘</w:t>
      </w:r>
      <w:r w:rsidRPr="003E5D8C">
        <w:t>good …</w:t>
      </w:r>
      <w:r w:rsidR="006F2285">
        <w:t>’</w:t>
      </w:r>
    </w:p>
    <w:p w14:paraId="7663CAEC" w14:textId="0785871E" w:rsidR="00B013A1" w:rsidRPr="003E5D8C" w:rsidRDefault="00B013A1" w:rsidP="00D317C5">
      <w:pPr>
        <w:pStyle w:val="exampleabc"/>
        <w:tabs>
          <w:tab w:val="left" w:pos="2430"/>
          <w:tab w:val="left" w:pos="3510"/>
          <w:tab w:val="left" w:pos="4410"/>
          <w:tab w:val="left" w:pos="5760"/>
        </w:tabs>
        <w:jc w:val="left"/>
      </w:pPr>
      <w:r w:rsidRPr="003E5D8C">
        <w:tab/>
      </w:r>
      <w:r w:rsidRPr="003E5D8C">
        <w:tab/>
      </w:r>
      <w:r w:rsidR="006F2285">
        <w:t>‘</w:t>
      </w:r>
      <w:r w:rsidRPr="003E5D8C">
        <w:t>francolin</w:t>
      </w:r>
      <w:r w:rsidR="006F2285">
        <w:t>’</w:t>
      </w:r>
      <w:r w:rsidRPr="003E5D8C">
        <w:tab/>
      </w:r>
      <w:r w:rsidRPr="009D1467">
        <w:rPr>
          <w:rFonts w:ascii="Doulos SIL" w:hAnsi="Doulos SIL"/>
          <w:i/>
          <w:color w:val="0000FF"/>
        </w:rPr>
        <w:t>sû:-m</w:t>
      </w:r>
      <w:r w:rsidRPr="009D1467">
        <w:rPr>
          <w:rFonts w:ascii="Doulos SIL" w:hAnsi="Doulos SIL"/>
          <w:i/>
          <w:color w:val="0000FF"/>
        </w:rPr>
        <w:tab/>
        <w:t>sû:</w:t>
      </w:r>
      <w:r w:rsidRPr="003E5D8C">
        <w:tab/>
      </w:r>
      <w:r w:rsidRPr="008F32DC">
        <w:rPr>
          <w:rFonts w:ascii="Doulos SIL" w:hAnsi="Doulos SIL"/>
          <w:i/>
          <w:color w:val="0000FF"/>
        </w:rPr>
        <w:t>sù:</w:t>
      </w:r>
      <w:r w:rsidR="0035108D">
        <w:rPr>
          <w:vertAlign w:val="superscript"/>
        </w:rPr>
        <w:t xml:space="preserve"> L</w:t>
      </w:r>
      <w:r w:rsidRPr="008F32DC">
        <w:rPr>
          <w:rFonts w:ascii="Doulos SIL" w:hAnsi="Doulos SIL"/>
          <w:i/>
          <w:color w:val="0000FF"/>
        </w:rPr>
        <w:t xml:space="preserve"> dùgû-m</w:t>
      </w:r>
      <w:r w:rsidRPr="003E5D8C">
        <w:rPr>
          <w:rFonts w:ascii="Doulos SIL" w:hAnsi="Doulos SIL"/>
          <w:i/>
          <w:color w:val="0000FF"/>
        </w:rPr>
        <w:t xml:space="preserve"> </w:t>
      </w:r>
      <w:r w:rsidRPr="003E5D8C">
        <w:t xml:space="preserve"> </w:t>
      </w:r>
      <w:r w:rsidR="006F2285">
        <w:t>‘</w:t>
      </w:r>
      <w:r w:rsidRPr="003E5D8C">
        <w:t>big …</w:t>
      </w:r>
      <w:r w:rsidR="006F2285">
        <w:t>’</w:t>
      </w:r>
    </w:p>
    <w:p w14:paraId="6D6CADF4" w14:textId="4417B1D7" w:rsidR="00B013A1" w:rsidRPr="003E5D8C" w:rsidRDefault="00B013A1" w:rsidP="00D317C5">
      <w:pPr>
        <w:pStyle w:val="exampleabc"/>
        <w:tabs>
          <w:tab w:val="left" w:pos="2430"/>
          <w:tab w:val="left" w:pos="3510"/>
          <w:tab w:val="left" w:pos="4410"/>
          <w:tab w:val="left" w:pos="5760"/>
        </w:tabs>
        <w:jc w:val="left"/>
      </w:pPr>
      <w:r w:rsidRPr="003E5D8C">
        <w:tab/>
      </w:r>
      <w:r w:rsidRPr="003E5D8C">
        <w:tab/>
      </w:r>
      <w:r w:rsidR="006F2285">
        <w:t>‘</w:t>
      </w:r>
      <w:r w:rsidRPr="003E5D8C">
        <w:t>monitor liz.</w:t>
      </w:r>
      <w:r w:rsidR="006F2285">
        <w:t>’</w:t>
      </w:r>
      <w:r w:rsidRPr="003E5D8C">
        <w:tab/>
      </w:r>
      <w:r w:rsidRPr="008F32DC">
        <w:rPr>
          <w:rFonts w:ascii="Doulos SIL" w:hAnsi="Doulos SIL"/>
          <w:i/>
          <w:color w:val="0000FF"/>
        </w:rPr>
        <w:t>ǎ:ⁿ-m</w:t>
      </w:r>
      <w:r w:rsidRPr="008F32DC">
        <w:rPr>
          <w:rFonts w:ascii="Doulos SIL" w:hAnsi="Doulos SIL"/>
          <w:i/>
          <w:color w:val="0000FF"/>
        </w:rPr>
        <w:tab/>
        <w:t>ǎ:ⁿ</w:t>
      </w:r>
      <w:r w:rsidRPr="003E5D8C">
        <w:tab/>
      </w:r>
      <w:r w:rsidRPr="008F32DC">
        <w:rPr>
          <w:rFonts w:ascii="Doulos SIL" w:hAnsi="Doulos SIL"/>
          <w:i/>
          <w:color w:val="0000FF"/>
        </w:rPr>
        <w:t>à:ⁿ</w:t>
      </w:r>
      <w:r w:rsidR="0035108D">
        <w:rPr>
          <w:vertAlign w:val="superscript"/>
        </w:rPr>
        <w:t xml:space="preserve"> L</w:t>
      </w:r>
      <w:r w:rsidRPr="008F32DC">
        <w:rPr>
          <w:rFonts w:ascii="Doulos SIL" w:hAnsi="Doulos SIL"/>
          <w:i/>
          <w:color w:val="0000FF"/>
        </w:rPr>
        <w:t xml:space="preserve"> pílɛ́-m</w:t>
      </w:r>
      <w:r w:rsidRPr="003E5D8C">
        <w:rPr>
          <w:rFonts w:ascii="Doulos SIL" w:hAnsi="Doulos SIL"/>
          <w:i/>
          <w:color w:val="0000FF"/>
        </w:rPr>
        <w:t xml:space="preserve"> </w:t>
      </w:r>
      <w:r w:rsidR="006F2285">
        <w:t>‘</w:t>
      </w:r>
      <w:r w:rsidRPr="003E5D8C">
        <w:t>white …</w:t>
      </w:r>
      <w:r w:rsidR="006F2285">
        <w:t>’</w:t>
      </w:r>
    </w:p>
    <w:p w14:paraId="7D5A595B" w14:textId="3D94C67E" w:rsidR="00B013A1" w:rsidRPr="003E5D8C" w:rsidRDefault="00B013A1" w:rsidP="00D317C5">
      <w:pPr>
        <w:pStyle w:val="exampleabc"/>
        <w:tabs>
          <w:tab w:val="left" w:pos="2430"/>
          <w:tab w:val="left" w:pos="3510"/>
          <w:tab w:val="left" w:pos="4410"/>
          <w:tab w:val="left" w:pos="5760"/>
        </w:tabs>
        <w:jc w:val="left"/>
      </w:pPr>
      <w:r w:rsidRPr="003E5D8C">
        <w:tab/>
      </w:r>
      <w:r w:rsidRPr="003E5D8C">
        <w:tab/>
      </w:r>
      <w:r w:rsidR="006F2285">
        <w:t>‘</w:t>
      </w:r>
      <w:r w:rsidRPr="003E5D8C">
        <w:t>honey bee</w:t>
      </w:r>
      <w:r w:rsidR="006F2285">
        <w:t>’</w:t>
      </w:r>
      <w:r w:rsidRPr="003E5D8C">
        <w:tab/>
      </w:r>
      <w:r w:rsidRPr="009D1467">
        <w:rPr>
          <w:rFonts w:ascii="Doulos SIL" w:hAnsi="Doulos SIL"/>
          <w:i/>
          <w:color w:val="0000FF"/>
        </w:rPr>
        <w:t>â:ⁿ-m</w:t>
      </w:r>
      <w:r w:rsidRPr="009D1467">
        <w:rPr>
          <w:rFonts w:ascii="Doulos SIL" w:hAnsi="Doulos SIL"/>
          <w:i/>
          <w:color w:val="0000FF"/>
        </w:rPr>
        <w:tab/>
        <w:t>â:ⁿ</w:t>
      </w:r>
      <w:r w:rsidRPr="003E5D8C">
        <w:tab/>
      </w:r>
      <w:r w:rsidRPr="008F32DC">
        <w:rPr>
          <w:rFonts w:ascii="Doulos SIL" w:hAnsi="Doulos SIL"/>
          <w:i/>
          <w:color w:val="0000FF"/>
        </w:rPr>
        <w:t>à:ⁿ</w:t>
      </w:r>
      <w:r w:rsidR="0035108D">
        <w:rPr>
          <w:vertAlign w:val="superscript"/>
        </w:rPr>
        <w:t xml:space="preserve"> L</w:t>
      </w:r>
      <w:r w:rsidRPr="008F32DC">
        <w:rPr>
          <w:rFonts w:ascii="Doulos SIL" w:hAnsi="Doulos SIL"/>
          <w:i/>
          <w:color w:val="0000FF"/>
        </w:rPr>
        <w:t xml:space="preserve"> mɔ̀sû-m</w:t>
      </w:r>
      <w:r w:rsidRPr="003E5D8C">
        <w:t xml:space="preserve"> </w:t>
      </w:r>
      <w:r w:rsidR="006F2285">
        <w:t>‘</w:t>
      </w:r>
      <w:r w:rsidRPr="003E5D8C">
        <w:t>nasty …</w:t>
      </w:r>
      <w:r w:rsidR="006F2285">
        <w:t>’</w:t>
      </w:r>
    </w:p>
    <w:p w14:paraId="0E22F1AC" w14:textId="77777777" w:rsidR="00B013A1" w:rsidRPr="009D1467" w:rsidRDefault="00B013A1" w:rsidP="00D317C5">
      <w:pPr>
        <w:pStyle w:val="exampleabc"/>
        <w:tabs>
          <w:tab w:val="left" w:pos="2430"/>
          <w:tab w:val="left" w:pos="3510"/>
          <w:tab w:val="left" w:pos="4410"/>
          <w:tab w:val="left" w:pos="5760"/>
        </w:tabs>
        <w:jc w:val="left"/>
        <w:rPr>
          <w:i/>
        </w:rPr>
      </w:pPr>
      <w:r w:rsidRPr="003E5D8C">
        <w:tab/>
        <w:t xml:space="preserve">   </w:t>
      </w:r>
      <w:r w:rsidRPr="003E5D8C">
        <w:rPr>
          <w:i/>
        </w:rPr>
        <w:t>reduplicated</w:t>
      </w:r>
    </w:p>
    <w:p w14:paraId="6D9DFF77" w14:textId="66619CD2" w:rsidR="00B013A1" w:rsidRPr="003E5D8C" w:rsidRDefault="00B013A1" w:rsidP="00D317C5">
      <w:pPr>
        <w:pStyle w:val="exampleabc"/>
        <w:tabs>
          <w:tab w:val="left" w:pos="2430"/>
          <w:tab w:val="left" w:pos="3510"/>
          <w:tab w:val="left" w:pos="4410"/>
          <w:tab w:val="left" w:pos="5760"/>
        </w:tabs>
        <w:jc w:val="left"/>
      </w:pPr>
      <w:r w:rsidRPr="003E5D8C">
        <w:tab/>
      </w:r>
      <w:r w:rsidRPr="003E5D8C">
        <w:tab/>
      </w:r>
      <w:r w:rsidR="006F2285">
        <w:t>‘</w:t>
      </w:r>
      <w:r w:rsidRPr="003E5D8C">
        <w:t>grub, worm</w:t>
      </w:r>
      <w:r w:rsidR="006F2285">
        <w:t>’</w:t>
      </w:r>
      <w:r w:rsidRPr="003E5D8C">
        <w:tab/>
      </w:r>
      <w:r w:rsidRPr="009D1467">
        <w:rPr>
          <w:rFonts w:ascii="Doulos SIL" w:hAnsi="Doulos SIL"/>
          <w:i/>
          <w:color w:val="0000FF"/>
        </w:rPr>
        <w:t>sì-si᷈:-m</w:t>
      </w:r>
      <w:r w:rsidRPr="009D1467">
        <w:rPr>
          <w:rFonts w:ascii="Doulos SIL" w:hAnsi="Doulos SIL"/>
          <w:i/>
          <w:color w:val="0000FF"/>
        </w:rPr>
        <w:tab/>
        <w:t>sì-si᷈:</w:t>
      </w:r>
      <w:r w:rsidRPr="003E5D8C">
        <w:tab/>
      </w:r>
      <w:r w:rsidRPr="009D1467">
        <w:rPr>
          <w:rFonts w:ascii="Doulos SIL" w:hAnsi="Doulos SIL"/>
          <w:i/>
          <w:color w:val="0000FF"/>
        </w:rPr>
        <w:t>sì-sì:</w:t>
      </w:r>
      <w:r w:rsidR="0035108D">
        <w:rPr>
          <w:vertAlign w:val="superscript"/>
        </w:rPr>
        <w:t xml:space="preserve"> L</w:t>
      </w:r>
      <w:r w:rsidRPr="009D1467">
        <w:rPr>
          <w:rFonts w:ascii="Doulos SIL" w:hAnsi="Doulos SIL"/>
          <w:i/>
          <w:color w:val="0000FF"/>
        </w:rPr>
        <w:t xml:space="preserve"> dâ:-m</w:t>
      </w:r>
      <w:r w:rsidRPr="003E5D8C">
        <w:t xml:space="preserve"> </w:t>
      </w:r>
      <w:r w:rsidR="006F2285">
        <w:t>‘</w:t>
      </w:r>
      <w:r w:rsidRPr="003E5D8C">
        <w:t>small …</w:t>
      </w:r>
      <w:r w:rsidR="006F2285">
        <w:t>’</w:t>
      </w:r>
    </w:p>
    <w:p w14:paraId="615E69F8" w14:textId="0F655B03" w:rsidR="00B013A1" w:rsidRPr="003E5D8C" w:rsidRDefault="00B013A1" w:rsidP="00D317C5">
      <w:pPr>
        <w:pStyle w:val="exampleabc"/>
        <w:tabs>
          <w:tab w:val="left" w:pos="2430"/>
          <w:tab w:val="left" w:pos="3510"/>
          <w:tab w:val="left" w:pos="4410"/>
          <w:tab w:val="left" w:pos="5760"/>
        </w:tabs>
        <w:jc w:val="left"/>
      </w:pPr>
      <w:r w:rsidRPr="003E5D8C">
        <w:tab/>
      </w:r>
      <w:r w:rsidRPr="003E5D8C">
        <w:tab/>
      </w:r>
      <w:r w:rsidR="006F2285">
        <w:t>‘</w:t>
      </w:r>
      <w:r w:rsidRPr="003E5D8C">
        <w:t>beetle, bug</w:t>
      </w:r>
      <w:r w:rsidR="006F2285">
        <w:t>’</w:t>
      </w:r>
      <w:r w:rsidRPr="003E5D8C">
        <w:tab/>
      </w:r>
      <w:r w:rsidRPr="009D1467">
        <w:rPr>
          <w:rFonts w:ascii="Doulos SIL" w:hAnsi="Doulos SIL"/>
          <w:i/>
          <w:color w:val="0000FF"/>
        </w:rPr>
        <w:t>cì-cɛ᷈:-m</w:t>
      </w:r>
      <w:r w:rsidRPr="009D1467">
        <w:rPr>
          <w:rFonts w:ascii="Doulos SIL" w:hAnsi="Doulos SIL"/>
          <w:i/>
          <w:color w:val="0000FF"/>
        </w:rPr>
        <w:tab/>
        <w:t>cì-cɛ᷈::</w:t>
      </w:r>
      <w:r w:rsidRPr="003E5D8C">
        <w:tab/>
      </w:r>
      <w:r w:rsidRPr="009D1467">
        <w:rPr>
          <w:rFonts w:ascii="Doulos SIL" w:hAnsi="Doulos SIL"/>
          <w:i/>
          <w:color w:val="0000FF"/>
        </w:rPr>
        <w:t>cì-cɛ̀:</w:t>
      </w:r>
      <w:r w:rsidR="00D317C5" w:rsidRPr="00D317C5">
        <w:rPr>
          <w:rFonts w:ascii="Doulos SIL" w:hAnsi="Doulos SIL"/>
          <w:i/>
          <w:color w:val="0000FF"/>
          <w:vertAlign w:val="superscript"/>
        </w:rPr>
        <w:t> </w:t>
      </w:r>
      <w:r w:rsidR="0035108D">
        <w:rPr>
          <w:vertAlign w:val="superscript"/>
        </w:rPr>
        <w:t>L</w:t>
      </w:r>
      <w:r w:rsidRPr="009D1467">
        <w:rPr>
          <w:rFonts w:ascii="Doulos SIL" w:hAnsi="Doulos SIL"/>
          <w:i/>
          <w:color w:val="0000FF"/>
        </w:rPr>
        <w:t xml:space="preserve"> </w:t>
      </w:r>
      <w:r w:rsidRPr="008F32DC">
        <w:rPr>
          <w:rFonts w:ascii="Doulos SIL" w:hAnsi="Doulos SIL"/>
          <w:i/>
          <w:color w:val="0000FF"/>
        </w:rPr>
        <w:t>mɔ̀sû-m</w:t>
      </w:r>
      <w:r w:rsidRPr="009D1467">
        <w:rPr>
          <w:rFonts w:ascii="Doulos SIL" w:hAnsi="Doulos SIL"/>
          <w:i/>
          <w:color w:val="0000FF"/>
        </w:rPr>
        <w:t xml:space="preserve"> </w:t>
      </w:r>
      <w:r w:rsidR="006F2285">
        <w:t>‘</w:t>
      </w:r>
      <w:r w:rsidRPr="003E5D8C">
        <w:t>beetle sp.</w:t>
      </w:r>
      <w:r w:rsidR="006F2285">
        <w:t>’</w:t>
      </w:r>
    </w:p>
    <w:p w14:paraId="7E14451A" w14:textId="1415BF35" w:rsidR="00B013A1" w:rsidRPr="003E5D8C" w:rsidRDefault="00B013A1" w:rsidP="00D317C5">
      <w:pPr>
        <w:pStyle w:val="exampleabc"/>
        <w:tabs>
          <w:tab w:val="left" w:pos="2430"/>
          <w:tab w:val="left" w:pos="3510"/>
          <w:tab w:val="left" w:pos="4410"/>
          <w:tab w:val="left" w:pos="5760"/>
        </w:tabs>
        <w:ind w:left="4766" w:hanging="4766"/>
        <w:jc w:val="left"/>
      </w:pPr>
      <w:r w:rsidRPr="003E5D8C">
        <w:rPr>
          <w:rFonts w:ascii="Doulos SIL" w:hAnsi="Doulos SIL"/>
          <w:i/>
          <w:color w:val="0000FF"/>
        </w:rPr>
        <w:tab/>
      </w:r>
      <w:r w:rsidRPr="003E5D8C">
        <w:rPr>
          <w:rFonts w:ascii="Doulos SIL" w:hAnsi="Doulos SIL"/>
          <w:i/>
          <w:color w:val="0000FF"/>
        </w:rPr>
        <w:tab/>
      </w:r>
      <w:r w:rsidR="006F2285">
        <w:t>‘</w:t>
      </w:r>
      <w:r w:rsidRPr="001526BA">
        <w:t>hyena</w:t>
      </w:r>
      <w:r w:rsidR="006F2285">
        <w:t>’</w:t>
      </w:r>
      <w:r w:rsidRPr="001526BA">
        <w:tab/>
      </w:r>
      <w:r w:rsidRPr="003E5D8C">
        <w:rPr>
          <w:rFonts w:ascii="Doulos SIL" w:hAnsi="Doulos SIL"/>
          <w:i/>
          <w:color w:val="0000FF"/>
        </w:rPr>
        <w:t>tì-ta᷈:-m</w:t>
      </w:r>
      <w:r w:rsidRPr="003E5D8C">
        <w:rPr>
          <w:rFonts w:ascii="Doulos SIL" w:hAnsi="Doulos SIL"/>
          <w:i/>
          <w:color w:val="0000FF"/>
        </w:rPr>
        <w:tab/>
        <w:t>tì-ta᷈:</w:t>
      </w:r>
      <w:r w:rsidRPr="003E5D8C">
        <w:rPr>
          <w:rFonts w:ascii="Doulos SIL" w:hAnsi="Doulos SIL"/>
          <w:i/>
          <w:color w:val="0000FF"/>
        </w:rPr>
        <w:tab/>
      </w:r>
      <w:r w:rsidRPr="008F32DC">
        <w:rPr>
          <w:rFonts w:ascii="Doulos SIL" w:hAnsi="Doulos SIL"/>
          <w:i/>
          <w:color w:val="0000FF"/>
        </w:rPr>
        <w:t>tì-tà:</w:t>
      </w:r>
      <w:r w:rsidR="0035108D">
        <w:rPr>
          <w:vertAlign w:val="superscript"/>
        </w:rPr>
        <w:t> L</w:t>
      </w:r>
      <w:r w:rsidRPr="008F32DC">
        <w:rPr>
          <w:rFonts w:ascii="Doulos SIL" w:hAnsi="Doulos SIL"/>
          <w:i/>
          <w:color w:val="0000FF"/>
        </w:rPr>
        <w:t xml:space="preserve"> pílɛ́-m</w:t>
      </w:r>
      <w:r w:rsidRPr="003E5D8C">
        <w:t xml:space="preserve"> </w:t>
      </w:r>
      <w:r w:rsidR="006F2285">
        <w:t>‘</w:t>
      </w:r>
      <w:r w:rsidRPr="003E5D8C">
        <w:t>white (i.e. striped) hyena</w:t>
      </w:r>
      <w:r w:rsidR="006F2285">
        <w:t>’</w:t>
      </w:r>
    </w:p>
    <w:p w14:paraId="6AABF9DE" w14:textId="77777777" w:rsidR="00B013A1" w:rsidRPr="009D1467" w:rsidRDefault="00B013A1" w:rsidP="00D317C5">
      <w:pPr>
        <w:pStyle w:val="exampleabc"/>
        <w:tabs>
          <w:tab w:val="left" w:pos="2430"/>
          <w:tab w:val="left" w:pos="3510"/>
          <w:tab w:val="left" w:pos="4410"/>
          <w:tab w:val="left" w:pos="5760"/>
        </w:tabs>
        <w:jc w:val="left"/>
      </w:pPr>
    </w:p>
    <w:p w14:paraId="629DAA90" w14:textId="77777777" w:rsidR="00B013A1" w:rsidRPr="009D1467" w:rsidRDefault="00B013A1" w:rsidP="00D317C5">
      <w:pPr>
        <w:pStyle w:val="exampleabc"/>
        <w:tabs>
          <w:tab w:val="left" w:pos="2430"/>
          <w:tab w:val="left" w:pos="3510"/>
          <w:tab w:val="left" w:pos="4410"/>
          <w:tab w:val="left" w:pos="5760"/>
        </w:tabs>
        <w:jc w:val="left"/>
      </w:pPr>
      <w:r w:rsidRPr="009D1467">
        <w:tab/>
        <w:t xml:space="preserve">b. underlying </w:t>
      </w:r>
      <w:r w:rsidRPr="008F32DC">
        <w:rPr>
          <w:rFonts w:ascii="Doulos SIL" w:hAnsi="Doulos SIL"/>
          <w:i/>
          <w:color w:val="0000FF"/>
        </w:rPr>
        <w:t>Cv̌</w:t>
      </w:r>
      <w:r w:rsidRPr="009D1467">
        <w:t xml:space="preserve">, </w:t>
      </w:r>
      <w:r w:rsidRPr="008F32DC">
        <w:rPr>
          <w:rFonts w:ascii="Doulos SIL" w:hAnsi="Doulos SIL"/>
          <w:i/>
          <w:color w:val="0000FF"/>
        </w:rPr>
        <w:t>Cv̂</w:t>
      </w:r>
      <w:r w:rsidRPr="009D1467">
        <w:t>, lengthened when contour tone audible</w:t>
      </w:r>
    </w:p>
    <w:p w14:paraId="55A54C40" w14:textId="77777777" w:rsidR="00B013A1" w:rsidRPr="007E5B18" w:rsidRDefault="00B013A1" w:rsidP="00D317C5">
      <w:pPr>
        <w:pStyle w:val="exampleabc"/>
        <w:tabs>
          <w:tab w:val="left" w:pos="2430"/>
          <w:tab w:val="left" w:pos="3510"/>
          <w:tab w:val="left" w:pos="4410"/>
          <w:tab w:val="left" w:pos="5760"/>
        </w:tabs>
        <w:jc w:val="left"/>
        <w:rPr>
          <w:i/>
        </w:rPr>
      </w:pPr>
      <w:r w:rsidRPr="009D1467">
        <w:tab/>
        <w:t xml:space="preserve">   </w:t>
      </w:r>
      <w:r w:rsidRPr="009D1467">
        <w:rPr>
          <w:i/>
        </w:rPr>
        <w:t>&lt;LH&gt;-toned</w:t>
      </w:r>
    </w:p>
    <w:p w14:paraId="416B0958" w14:textId="72A89110" w:rsidR="00B013A1" w:rsidRPr="003E5D8C" w:rsidRDefault="00B013A1" w:rsidP="00D317C5">
      <w:pPr>
        <w:pStyle w:val="exampleabc"/>
        <w:tabs>
          <w:tab w:val="left" w:pos="2430"/>
          <w:tab w:val="left" w:pos="3510"/>
          <w:tab w:val="left" w:pos="4410"/>
          <w:tab w:val="left" w:pos="5760"/>
        </w:tabs>
        <w:jc w:val="left"/>
      </w:pPr>
      <w:r w:rsidRPr="001526BA">
        <w:tab/>
      </w:r>
      <w:r w:rsidRPr="001526BA">
        <w:tab/>
      </w:r>
      <w:r w:rsidR="006F2285">
        <w:t>‘</w:t>
      </w:r>
      <w:r w:rsidRPr="001526BA">
        <w:t>person</w:t>
      </w:r>
      <w:r w:rsidR="006F2285">
        <w:t>’</w:t>
      </w:r>
      <w:r w:rsidRPr="001526BA">
        <w:tab/>
      </w:r>
      <w:r w:rsidRPr="003E5D8C">
        <w:rPr>
          <w:rFonts w:ascii="Doulos SIL" w:hAnsi="Doulos SIL"/>
          <w:i/>
          <w:color w:val="0000FF"/>
        </w:rPr>
        <w:t>nǔ</w:t>
      </w:r>
      <w:r w:rsidRPr="003E5D8C">
        <w:rPr>
          <w:rFonts w:ascii="Doulos SIL" w:hAnsi="Doulos SIL"/>
          <w:i/>
          <w:color w:val="0000FF"/>
        </w:rPr>
        <w:noBreakHyphen/>
        <w:t>m</w:t>
      </w:r>
      <w:r w:rsidRPr="003E5D8C">
        <w:rPr>
          <w:rFonts w:ascii="Doulos SIL" w:hAnsi="Doulos SIL"/>
          <w:i/>
          <w:color w:val="0000FF"/>
        </w:rPr>
        <w:tab/>
        <w:t>nǔ:</w:t>
      </w:r>
      <w:r w:rsidRPr="003E5D8C">
        <w:rPr>
          <w:rFonts w:ascii="Doulos SIL" w:hAnsi="Doulos SIL"/>
          <w:i/>
          <w:color w:val="0000FF"/>
        </w:rPr>
        <w:tab/>
        <w:t>nù</w:t>
      </w:r>
      <w:r w:rsidR="0035108D" w:rsidRPr="0035108D">
        <w:rPr>
          <w:vertAlign w:val="superscript"/>
        </w:rPr>
        <w:t xml:space="preserve"> </w:t>
      </w:r>
      <w:r w:rsidR="0035108D">
        <w:rPr>
          <w:vertAlign w:val="superscript"/>
        </w:rPr>
        <w:t>L</w:t>
      </w:r>
      <w:r w:rsidRPr="003E5D8C">
        <w:rPr>
          <w:rFonts w:ascii="Doulos SIL" w:hAnsi="Doulos SIL"/>
          <w:i/>
          <w:color w:val="0000FF"/>
        </w:rPr>
        <w:t xml:space="preserve"> ɛ̀sú</w:t>
      </w:r>
      <w:r w:rsidRPr="003E5D8C">
        <w:rPr>
          <w:rFonts w:ascii="Doulos SIL" w:hAnsi="Doulos SIL"/>
          <w:i/>
          <w:color w:val="0000FF"/>
        </w:rPr>
        <w:noBreakHyphen/>
        <w:t>m</w:t>
      </w:r>
      <w:r w:rsidRPr="003E5D8C">
        <w:t xml:space="preserve"> </w:t>
      </w:r>
      <w:r w:rsidR="006F2285">
        <w:t>‘</w:t>
      </w:r>
      <w:r w:rsidRPr="003E5D8C">
        <w:t>good …</w:t>
      </w:r>
      <w:r w:rsidR="006F2285">
        <w:t>’</w:t>
      </w:r>
    </w:p>
    <w:p w14:paraId="4252437E" w14:textId="61DD2628" w:rsidR="00B013A1" w:rsidRPr="003E5D8C" w:rsidRDefault="00B013A1" w:rsidP="00D317C5">
      <w:pPr>
        <w:pStyle w:val="exampleabc"/>
        <w:tabs>
          <w:tab w:val="left" w:pos="2430"/>
          <w:tab w:val="left" w:pos="3510"/>
          <w:tab w:val="left" w:pos="4410"/>
          <w:tab w:val="left" w:pos="5760"/>
        </w:tabs>
        <w:jc w:val="left"/>
      </w:pPr>
      <w:r w:rsidRPr="001526BA">
        <w:tab/>
      </w:r>
      <w:r w:rsidRPr="001526BA">
        <w:tab/>
      </w:r>
      <w:r w:rsidR="006F2285">
        <w:t>‘</w:t>
      </w:r>
      <w:r w:rsidRPr="001526BA">
        <w:t>woman</w:t>
      </w:r>
      <w:r w:rsidR="006F2285">
        <w:t>’</w:t>
      </w:r>
      <w:r w:rsidRPr="001526BA">
        <w:tab/>
      </w:r>
      <w:r w:rsidRPr="003E5D8C">
        <w:rPr>
          <w:rFonts w:ascii="Doulos SIL" w:hAnsi="Doulos SIL"/>
          <w:i/>
          <w:color w:val="0000FF"/>
        </w:rPr>
        <w:t>yǎ</w:t>
      </w:r>
      <w:r w:rsidRPr="003E5D8C">
        <w:rPr>
          <w:rFonts w:ascii="Doulos SIL" w:hAnsi="Doulos SIL"/>
          <w:i/>
          <w:color w:val="0000FF"/>
        </w:rPr>
        <w:noBreakHyphen/>
        <w:t>m</w:t>
      </w:r>
      <w:r w:rsidRPr="003E5D8C">
        <w:rPr>
          <w:rFonts w:ascii="Doulos SIL" w:hAnsi="Doulos SIL"/>
          <w:i/>
          <w:color w:val="0000FF"/>
        </w:rPr>
        <w:tab/>
        <w:t>yǎ:</w:t>
      </w:r>
      <w:r w:rsidRPr="003E5D8C">
        <w:rPr>
          <w:rFonts w:ascii="Doulos SIL" w:hAnsi="Doulos SIL"/>
          <w:i/>
          <w:color w:val="0000FF"/>
        </w:rPr>
        <w:tab/>
        <w:t>yà</w:t>
      </w:r>
      <w:r w:rsidR="0035108D" w:rsidRPr="0035108D">
        <w:rPr>
          <w:vertAlign w:val="superscript"/>
        </w:rPr>
        <w:t xml:space="preserve"> </w:t>
      </w:r>
      <w:r w:rsidR="0035108D">
        <w:rPr>
          <w:vertAlign w:val="superscript"/>
        </w:rPr>
        <w:t>L</w:t>
      </w:r>
      <w:r w:rsidRPr="003E5D8C">
        <w:rPr>
          <w:rFonts w:ascii="Doulos SIL" w:hAnsi="Doulos SIL"/>
          <w:i/>
          <w:color w:val="0000FF"/>
        </w:rPr>
        <w:t xml:space="preserve"> ɛ̀sú</w:t>
      </w:r>
      <w:r w:rsidRPr="003E5D8C">
        <w:rPr>
          <w:rFonts w:ascii="Doulos SIL" w:hAnsi="Doulos SIL"/>
          <w:i/>
          <w:color w:val="0000FF"/>
        </w:rPr>
        <w:noBreakHyphen/>
        <w:t>m</w:t>
      </w:r>
      <w:r w:rsidRPr="003E5D8C">
        <w:t xml:space="preserve"> </w:t>
      </w:r>
      <w:r w:rsidR="006F2285">
        <w:t>‘</w:t>
      </w:r>
      <w:r w:rsidRPr="003E5D8C">
        <w:t>good …</w:t>
      </w:r>
      <w:r w:rsidR="006F2285">
        <w:t>’</w:t>
      </w:r>
    </w:p>
    <w:p w14:paraId="68F42066" w14:textId="4826B694" w:rsidR="00B013A1" w:rsidRPr="009D1467" w:rsidRDefault="00B013A1" w:rsidP="00D317C5">
      <w:pPr>
        <w:pStyle w:val="exampleabc"/>
        <w:tabs>
          <w:tab w:val="left" w:pos="2430"/>
          <w:tab w:val="left" w:pos="3510"/>
          <w:tab w:val="left" w:pos="4410"/>
          <w:tab w:val="left" w:pos="5760"/>
        </w:tabs>
        <w:ind w:left="4766" w:hanging="4766"/>
        <w:jc w:val="left"/>
        <w:rPr>
          <w:rFonts w:ascii="Doulos SIL" w:hAnsi="Doulos SIL"/>
          <w:i/>
          <w:color w:val="0000FF"/>
        </w:rPr>
      </w:pPr>
      <w:r w:rsidRPr="003E5D8C">
        <w:tab/>
      </w:r>
      <w:r w:rsidRPr="003E5D8C">
        <w:tab/>
      </w:r>
      <w:r w:rsidR="006F2285">
        <w:t>‘</w:t>
      </w:r>
      <w:r w:rsidRPr="003E5D8C">
        <w:t>horse</w:t>
      </w:r>
      <w:r w:rsidR="006F2285">
        <w:t>’</w:t>
      </w:r>
      <w:r w:rsidRPr="003E5D8C">
        <w:tab/>
      </w:r>
      <w:r w:rsidRPr="009D1467">
        <w:rPr>
          <w:rFonts w:ascii="Doulos SIL" w:hAnsi="Doulos SIL"/>
          <w:i/>
          <w:color w:val="0000FF"/>
        </w:rPr>
        <w:t>sǒ-m</w:t>
      </w:r>
      <w:r w:rsidRPr="009D1467">
        <w:rPr>
          <w:rFonts w:ascii="Doulos SIL" w:hAnsi="Doulos SIL"/>
          <w:i/>
          <w:color w:val="0000FF"/>
        </w:rPr>
        <w:tab/>
        <w:t>sǒ:</w:t>
      </w:r>
      <w:r w:rsidRPr="009D1467">
        <w:rPr>
          <w:rFonts w:ascii="Doulos SIL" w:hAnsi="Doulos SIL"/>
          <w:i/>
          <w:color w:val="0000FF"/>
        </w:rPr>
        <w:tab/>
        <w:t>sò</w:t>
      </w:r>
      <w:r w:rsidR="0035108D" w:rsidRPr="0035108D">
        <w:rPr>
          <w:vertAlign w:val="superscript"/>
        </w:rPr>
        <w:t xml:space="preserve"> </w:t>
      </w:r>
      <w:r w:rsidR="0035108D">
        <w:rPr>
          <w:vertAlign w:val="superscript"/>
        </w:rPr>
        <w:t>L</w:t>
      </w:r>
      <w:r w:rsidRPr="009D1467">
        <w:rPr>
          <w:rFonts w:ascii="Doulos SIL" w:hAnsi="Doulos SIL"/>
          <w:i/>
          <w:color w:val="0000FF"/>
        </w:rPr>
        <w:t xml:space="preserve"> jéwⁿè-m</w:t>
      </w:r>
      <w:r w:rsidRPr="003E5D8C">
        <w:t xml:space="preserve"> </w:t>
      </w:r>
      <w:r w:rsidR="006F2285">
        <w:t>‘</w:t>
      </w:r>
      <w:r w:rsidRPr="003E5D8C">
        <w:t>black …</w:t>
      </w:r>
      <w:r w:rsidR="006F2285">
        <w:t>’</w:t>
      </w:r>
    </w:p>
    <w:p w14:paraId="788BCAE8" w14:textId="77777777" w:rsidR="00B013A1" w:rsidRPr="007E5B18" w:rsidRDefault="00B013A1" w:rsidP="00D317C5">
      <w:pPr>
        <w:pStyle w:val="exampleabc"/>
        <w:tabs>
          <w:tab w:val="left" w:pos="2430"/>
          <w:tab w:val="left" w:pos="3510"/>
          <w:tab w:val="left" w:pos="4410"/>
          <w:tab w:val="left" w:pos="5760"/>
        </w:tabs>
        <w:jc w:val="left"/>
        <w:rPr>
          <w:i/>
        </w:rPr>
      </w:pPr>
      <w:r w:rsidRPr="009D1467">
        <w:tab/>
        <w:t xml:space="preserve">   </w:t>
      </w:r>
      <w:r w:rsidRPr="009D1467">
        <w:rPr>
          <w:i/>
        </w:rPr>
        <w:t>&lt;HL&gt;-toned</w:t>
      </w:r>
    </w:p>
    <w:p w14:paraId="25F42F07" w14:textId="38D26B28" w:rsidR="00B013A1" w:rsidRPr="009D1467" w:rsidRDefault="00B013A1" w:rsidP="00D317C5">
      <w:pPr>
        <w:pStyle w:val="exampleabc"/>
        <w:tabs>
          <w:tab w:val="left" w:pos="2430"/>
          <w:tab w:val="left" w:pos="3510"/>
          <w:tab w:val="left" w:pos="4410"/>
          <w:tab w:val="left" w:pos="5760"/>
        </w:tabs>
        <w:ind w:left="4766" w:hanging="4766"/>
        <w:jc w:val="left"/>
        <w:rPr>
          <w:rFonts w:ascii="Doulos SIL" w:hAnsi="Doulos SIL"/>
          <w:i/>
          <w:color w:val="0000FF"/>
        </w:rPr>
      </w:pPr>
      <w:r w:rsidRPr="003E5D8C">
        <w:tab/>
      </w:r>
      <w:r w:rsidRPr="003E5D8C">
        <w:tab/>
      </w:r>
      <w:r w:rsidR="006F2285">
        <w:t>‘</w:t>
      </w:r>
      <w:r w:rsidRPr="003E5D8C">
        <w:t>mouse</w:t>
      </w:r>
      <w:r w:rsidR="006F2285">
        <w:t>’</w:t>
      </w:r>
      <w:r w:rsidRPr="003E5D8C">
        <w:tab/>
      </w:r>
      <w:r w:rsidRPr="009D1467">
        <w:rPr>
          <w:rFonts w:ascii="Doulos SIL" w:hAnsi="Doulos SIL"/>
          <w:i/>
          <w:color w:val="0000FF"/>
        </w:rPr>
        <w:t>ô-m</w:t>
      </w:r>
      <w:r w:rsidRPr="009D1467">
        <w:rPr>
          <w:rFonts w:ascii="Doulos SIL" w:hAnsi="Doulos SIL"/>
          <w:i/>
          <w:color w:val="0000FF"/>
        </w:rPr>
        <w:tab/>
        <w:t>ô:</w:t>
      </w:r>
      <w:r w:rsidRPr="009D1467">
        <w:rPr>
          <w:rFonts w:ascii="Doulos SIL" w:hAnsi="Doulos SIL"/>
          <w:i/>
          <w:color w:val="0000FF"/>
        </w:rPr>
        <w:tab/>
        <w:t>ò</w:t>
      </w:r>
      <w:r w:rsidR="0035108D" w:rsidRPr="0035108D">
        <w:rPr>
          <w:vertAlign w:val="superscript"/>
        </w:rPr>
        <w:t xml:space="preserve"> </w:t>
      </w:r>
      <w:r w:rsidR="0035108D">
        <w:rPr>
          <w:vertAlign w:val="superscript"/>
        </w:rPr>
        <w:t>L</w:t>
      </w:r>
      <w:r w:rsidRPr="009D1467">
        <w:rPr>
          <w:rFonts w:ascii="Doulos SIL" w:hAnsi="Doulos SIL"/>
          <w:i/>
          <w:color w:val="0000FF"/>
        </w:rPr>
        <w:t xml:space="preserve"> jéwⁿè-m</w:t>
      </w:r>
      <w:r w:rsidRPr="003E5D8C">
        <w:t xml:space="preserve"> </w:t>
      </w:r>
      <w:r w:rsidR="006F2285">
        <w:t>‘</w:t>
      </w:r>
      <w:r w:rsidRPr="003E5D8C">
        <w:t>black …</w:t>
      </w:r>
      <w:r w:rsidR="006F2285">
        <w:t>’</w:t>
      </w:r>
    </w:p>
    <w:p w14:paraId="23BCE60D" w14:textId="5C983E33" w:rsidR="00B013A1" w:rsidRPr="003E5D8C" w:rsidRDefault="00B013A1" w:rsidP="00D317C5">
      <w:pPr>
        <w:pStyle w:val="exampleabc"/>
        <w:tabs>
          <w:tab w:val="left" w:pos="2430"/>
          <w:tab w:val="left" w:pos="3510"/>
          <w:tab w:val="left" w:pos="4410"/>
          <w:tab w:val="left" w:pos="5760"/>
        </w:tabs>
        <w:jc w:val="left"/>
      </w:pPr>
      <w:r w:rsidRPr="003E5D8C">
        <w:tab/>
      </w:r>
      <w:r w:rsidRPr="003E5D8C">
        <w:tab/>
      </w:r>
      <w:r w:rsidR="006F2285">
        <w:t>‘</w:t>
      </w:r>
      <w:r w:rsidRPr="001526BA">
        <w:t>hawk</w:t>
      </w:r>
      <w:r w:rsidR="006F2285">
        <w:t>’</w:t>
      </w:r>
      <w:r w:rsidRPr="001526BA">
        <w:tab/>
      </w:r>
      <w:r w:rsidRPr="003E5D8C">
        <w:rPr>
          <w:rFonts w:ascii="Doulos SIL" w:hAnsi="Doulos SIL"/>
          <w:i/>
          <w:color w:val="0000FF"/>
        </w:rPr>
        <w:t>tì-tê-m</w:t>
      </w:r>
      <w:r w:rsidRPr="003E5D8C">
        <w:rPr>
          <w:rFonts w:ascii="Doulos SIL" w:hAnsi="Doulos SIL"/>
          <w:i/>
          <w:color w:val="0000FF"/>
        </w:rPr>
        <w:tab/>
        <w:t>tì-tê:</w:t>
      </w:r>
      <w:r w:rsidRPr="003E5D8C">
        <w:rPr>
          <w:rFonts w:ascii="Doulos SIL" w:hAnsi="Doulos SIL"/>
          <w:i/>
          <w:color w:val="0000FF"/>
        </w:rPr>
        <w:tab/>
        <w:t>tì-tè</w:t>
      </w:r>
      <w:r w:rsidR="0035108D" w:rsidRPr="0035108D">
        <w:rPr>
          <w:vertAlign w:val="superscript"/>
        </w:rPr>
        <w:t xml:space="preserve"> </w:t>
      </w:r>
      <w:r w:rsidR="0035108D">
        <w:rPr>
          <w:vertAlign w:val="superscript"/>
        </w:rPr>
        <w:t>L</w:t>
      </w:r>
      <w:r w:rsidRPr="003E5D8C">
        <w:rPr>
          <w:rFonts w:ascii="Doulos SIL" w:hAnsi="Doulos SIL"/>
          <w:i/>
          <w:color w:val="0000FF"/>
        </w:rPr>
        <w:t xml:space="preserve"> dùgû-m</w:t>
      </w:r>
      <w:r w:rsidRPr="003E5D8C">
        <w:t xml:space="preserve"> </w:t>
      </w:r>
      <w:r w:rsidR="006F2285">
        <w:t>‘</w:t>
      </w:r>
      <w:r w:rsidRPr="003E5D8C">
        <w:t>big …</w:t>
      </w:r>
      <w:r w:rsidR="006F2285">
        <w:t>’</w:t>
      </w:r>
    </w:p>
    <w:p w14:paraId="20D257A4" w14:textId="77777777" w:rsidR="00B013A1" w:rsidRPr="001526BA" w:rsidRDefault="00B013A1" w:rsidP="00D317C5">
      <w:pPr>
        <w:pStyle w:val="exampleabc"/>
        <w:tabs>
          <w:tab w:val="left" w:pos="2430"/>
          <w:tab w:val="left" w:pos="3510"/>
          <w:tab w:val="left" w:pos="4410"/>
          <w:tab w:val="left" w:pos="5760"/>
        </w:tabs>
        <w:jc w:val="left"/>
      </w:pPr>
    </w:p>
    <w:p w14:paraId="4078FD07" w14:textId="77777777" w:rsidR="00B013A1" w:rsidRPr="001526BA" w:rsidRDefault="00B013A1" w:rsidP="00D317C5">
      <w:pPr>
        <w:pStyle w:val="exampleabc"/>
        <w:tabs>
          <w:tab w:val="left" w:pos="2430"/>
          <w:tab w:val="left" w:pos="3510"/>
          <w:tab w:val="left" w:pos="4410"/>
          <w:tab w:val="left" w:pos="5760"/>
        </w:tabs>
        <w:jc w:val="left"/>
      </w:pPr>
      <w:r w:rsidRPr="00054C21">
        <w:tab/>
      </w:r>
      <w:r w:rsidRPr="001526BA">
        <w:t>c. irregular monosyllabic</w:t>
      </w:r>
    </w:p>
    <w:p w14:paraId="7C8FD632" w14:textId="77777777" w:rsidR="00B013A1" w:rsidRPr="009D1467" w:rsidRDefault="00B013A1" w:rsidP="00D317C5">
      <w:pPr>
        <w:pStyle w:val="exampleabc"/>
        <w:tabs>
          <w:tab w:val="left" w:pos="2430"/>
          <w:tab w:val="left" w:pos="3510"/>
          <w:tab w:val="left" w:pos="4410"/>
          <w:tab w:val="left" w:pos="5760"/>
        </w:tabs>
        <w:jc w:val="left"/>
        <w:rPr>
          <w:i/>
        </w:rPr>
      </w:pPr>
      <w:r w:rsidRPr="001526BA">
        <w:tab/>
        <w:t xml:space="preserve">   </w:t>
      </w:r>
      <w:r w:rsidRPr="009D1467">
        <w:rPr>
          <w:i/>
        </w:rPr>
        <w:t>like (b) but H-toned singular</w:t>
      </w:r>
    </w:p>
    <w:p w14:paraId="35194881" w14:textId="0F3F031F" w:rsidR="00B013A1" w:rsidRDefault="00B013A1" w:rsidP="00D317C5">
      <w:pPr>
        <w:pStyle w:val="exampleabc"/>
        <w:tabs>
          <w:tab w:val="left" w:pos="2430"/>
          <w:tab w:val="left" w:pos="3510"/>
          <w:tab w:val="left" w:pos="4410"/>
          <w:tab w:val="left" w:pos="5760"/>
        </w:tabs>
        <w:jc w:val="left"/>
      </w:pPr>
      <w:r w:rsidRPr="001526BA">
        <w:tab/>
      </w:r>
      <w:r w:rsidRPr="001526BA">
        <w:tab/>
      </w:r>
      <w:r w:rsidR="006F2285">
        <w:t>‘</w:t>
      </w:r>
      <w:r w:rsidRPr="001526BA">
        <w:t>child</w:t>
      </w:r>
      <w:r w:rsidR="006F2285">
        <w:t>’</w:t>
      </w:r>
      <w:r w:rsidRPr="001526BA">
        <w:tab/>
      </w:r>
      <w:r w:rsidRPr="003E5D8C">
        <w:rPr>
          <w:rFonts w:ascii="Doulos SIL" w:hAnsi="Doulos SIL"/>
          <w:i/>
          <w:color w:val="0000FF"/>
        </w:rPr>
        <w:t>yí-m</w:t>
      </w:r>
      <w:r w:rsidRPr="003E5D8C">
        <w:rPr>
          <w:rFonts w:ascii="Doulos SIL" w:hAnsi="Doulos SIL"/>
          <w:i/>
          <w:color w:val="0000FF"/>
        </w:rPr>
        <w:tab/>
        <w:t>yî:</w:t>
      </w:r>
      <w:r w:rsidRPr="003E5D8C">
        <w:rPr>
          <w:rFonts w:ascii="Doulos SIL" w:hAnsi="Doulos SIL"/>
          <w:i/>
          <w:color w:val="0000FF"/>
        </w:rPr>
        <w:tab/>
        <w:t>yì:</w:t>
      </w:r>
      <w:r w:rsidR="0035108D" w:rsidRPr="0035108D">
        <w:rPr>
          <w:vertAlign w:val="superscript"/>
        </w:rPr>
        <w:t xml:space="preserve"> </w:t>
      </w:r>
      <w:r w:rsidR="0035108D">
        <w:rPr>
          <w:vertAlign w:val="superscript"/>
        </w:rPr>
        <w:t>L</w:t>
      </w:r>
      <w:r w:rsidRPr="003E5D8C">
        <w:rPr>
          <w:rFonts w:ascii="Doulos SIL" w:hAnsi="Doulos SIL"/>
          <w:i/>
          <w:color w:val="0000FF"/>
        </w:rPr>
        <w:t xml:space="preserve"> ɛ̀sú</w:t>
      </w:r>
      <w:r w:rsidRPr="003E5D8C">
        <w:rPr>
          <w:rFonts w:ascii="Doulos SIL" w:hAnsi="Doulos SIL"/>
          <w:i/>
          <w:color w:val="0000FF"/>
        </w:rPr>
        <w:noBreakHyphen/>
        <w:t>m</w:t>
      </w:r>
      <w:r w:rsidRPr="003E5D8C">
        <w:t xml:space="preserve"> </w:t>
      </w:r>
      <w:r w:rsidR="006F2285">
        <w:t>‘</w:t>
      </w:r>
      <w:r w:rsidRPr="003E5D8C">
        <w:t>good …</w:t>
      </w:r>
      <w:r w:rsidR="006F2285">
        <w:t>’</w:t>
      </w:r>
    </w:p>
    <w:p w14:paraId="4B5FA206" w14:textId="5E058A18" w:rsidR="00C74495" w:rsidRPr="003E5D8C" w:rsidRDefault="00C74495" w:rsidP="00D317C5">
      <w:pPr>
        <w:pStyle w:val="exampleabc"/>
        <w:tabs>
          <w:tab w:val="left" w:pos="2430"/>
          <w:tab w:val="left" w:pos="3510"/>
          <w:tab w:val="left" w:pos="4410"/>
          <w:tab w:val="left" w:pos="5760"/>
        </w:tabs>
        <w:jc w:val="left"/>
      </w:pPr>
      <w:r>
        <w:tab/>
      </w:r>
      <w:r>
        <w:tab/>
        <w:t xml:space="preserve">(human ‘children’ expressed by irregular </w:t>
      </w:r>
      <w:r w:rsidRPr="008F32DC">
        <w:rPr>
          <w:rFonts w:ascii="Doulos SIL" w:hAnsi="Doulos SIL"/>
          <w:i/>
          <w:color w:val="0000FF"/>
        </w:rPr>
        <w:t>yì-tɛ᷈:</w:t>
      </w:r>
      <w:r>
        <w:t>)</w:t>
      </w:r>
    </w:p>
    <w:p w14:paraId="50EA3AD6" w14:textId="77777777" w:rsidR="00B013A1" w:rsidRPr="009D1467" w:rsidRDefault="00B013A1" w:rsidP="00B013A1"/>
    <w:p w14:paraId="44E0042D" w14:textId="589C84EB" w:rsidR="00B013A1" w:rsidRPr="009D1467" w:rsidRDefault="00B013A1" w:rsidP="00B013A1">
      <w:r w:rsidRPr="009D1467">
        <w:t xml:space="preserve">Compounds and possessed forms complicate the situation. </w:t>
      </w:r>
      <w:r w:rsidR="006F2285">
        <w:t>‘</w:t>
      </w:r>
      <w:r w:rsidRPr="009D1467">
        <w:t>Hyena</w:t>
      </w:r>
      <w:r w:rsidR="006F2285">
        <w:t>’</w:t>
      </w:r>
      <w:r w:rsidRPr="009D1467">
        <w:t xml:space="preserve"> is now usually treated as </w:t>
      </w:r>
      <w:r w:rsidRPr="008F32DC">
        <w:rPr>
          <w:rFonts w:ascii="Doulos SIL" w:hAnsi="Doulos SIL"/>
          <w:i/>
          <w:color w:val="0000FF"/>
        </w:rPr>
        <w:t>Cv:</w:t>
      </w:r>
      <w:r w:rsidRPr="009D1467">
        <w:t xml:space="preserve"> (106a), but occurs as </w:t>
      </w:r>
      <w:r w:rsidRPr="008F32DC">
        <w:rPr>
          <w:rFonts w:ascii="Doulos SIL" w:hAnsi="Doulos SIL"/>
          <w:i/>
          <w:color w:val="0000FF"/>
        </w:rPr>
        <w:t>Cv</w:t>
      </w:r>
      <w:r w:rsidRPr="009D1467">
        <w:t xml:space="preserve">- in two archaic compounds: </w:t>
      </w:r>
      <w:r w:rsidR="00C74495">
        <w:rPr>
          <w:rFonts w:ascii="Doulos SIL" w:hAnsi="Doulos SIL"/>
          <w:i/>
          <w:color w:val="0000FF"/>
        </w:rPr>
        <w:t>tà</w:t>
      </w:r>
      <w:r w:rsidR="00C74495">
        <w:rPr>
          <w:rFonts w:ascii="Doulos SIL" w:hAnsi="Doulos SIL"/>
          <w:i/>
          <w:color w:val="0000FF"/>
        </w:rPr>
        <w:noBreakHyphen/>
        <w:t>dùŋgú</w:t>
      </w:r>
      <w:r w:rsidR="00C74495">
        <w:rPr>
          <w:rFonts w:ascii="Doulos SIL" w:hAnsi="Doulos SIL"/>
          <w:i/>
          <w:color w:val="0000FF"/>
        </w:rPr>
        <w:noBreakHyphen/>
      </w:r>
      <w:r w:rsidRPr="008F32DC">
        <w:rPr>
          <w:rFonts w:ascii="Doulos SIL" w:hAnsi="Doulos SIL"/>
          <w:i/>
          <w:color w:val="0000FF"/>
        </w:rPr>
        <w:t>m</w:t>
      </w:r>
      <w:r w:rsidRPr="009D1467">
        <w:t xml:space="preserve"> </w:t>
      </w:r>
      <w:r w:rsidR="006F2285">
        <w:t>‘</w:t>
      </w:r>
      <w:r w:rsidRPr="009D1467">
        <w:t>lion</w:t>
      </w:r>
      <w:r w:rsidR="006F2285">
        <w:t>’</w:t>
      </w:r>
      <w:r w:rsidRPr="009D1467">
        <w:t xml:space="preserve"> and </w:t>
      </w:r>
      <w:r w:rsidR="00C74495">
        <w:rPr>
          <w:rFonts w:ascii="Doulos SIL" w:hAnsi="Doulos SIL"/>
          <w:i/>
          <w:color w:val="0000FF"/>
        </w:rPr>
        <w:t>tà</w:t>
      </w:r>
      <w:r w:rsidR="00C74495">
        <w:rPr>
          <w:rFonts w:ascii="Doulos SIL" w:hAnsi="Doulos SIL"/>
          <w:i/>
          <w:color w:val="0000FF"/>
        </w:rPr>
        <w:noBreakHyphen/>
      </w:r>
      <w:r w:rsidRPr="008F32DC">
        <w:rPr>
          <w:rFonts w:ascii="Doulos SIL" w:hAnsi="Doulos SIL"/>
          <w:i/>
          <w:color w:val="0000FF"/>
        </w:rPr>
        <w:t>ɲɔ̀rⁿɔ̌</w:t>
      </w:r>
      <w:r w:rsidR="00C74495">
        <w:rPr>
          <w:rFonts w:ascii="Doulos SIL" w:hAnsi="Doulos SIL"/>
          <w:i/>
          <w:color w:val="0000FF"/>
        </w:rPr>
        <w:noBreakHyphen/>
      </w:r>
      <w:r w:rsidRPr="008F32DC">
        <w:rPr>
          <w:rFonts w:ascii="Doulos SIL" w:hAnsi="Doulos SIL"/>
          <w:i/>
          <w:color w:val="0000FF"/>
        </w:rPr>
        <w:t>m</w:t>
      </w:r>
      <w:r w:rsidRPr="009D1467">
        <w:t xml:space="preserve"> </w:t>
      </w:r>
      <w:r w:rsidR="006F2285">
        <w:t>‘</w:t>
      </w:r>
      <w:r w:rsidRPr="009D1467">
        <w:t>leopard</w:t>
      </w:r>
      <w:r w:rsidR="006F2285">
        <w:t>’</w:t>
      </w:r>
      <w:r w:rsidRPr="009D1467">
        <w:t xml:space="preserve">. Conversely, </w:t>
      </w:r>
      <w:r w:rsidR="006F2285">
        <w:t>‘</w:t>
      </w:r>
      <w:r w:rsidRPr="009D1467">
        <w:t>woman</w:t>
      </w:r>
      <w:r w:rsidR="006F2285">
        <w:t>’</w:t>
      </w:r>
      <w:r w:rsidRPr="009D1467">
        <w:t xml:space="preserve">, and </w:t>
      </w:r>
      <w:r w:rsidR="006F2285">
        <w:t>‘</w:t>
      </w:r>
      <w:r w:rsidRPr="009D1467">
        <w:t>horse</w:t>
      </w:r>
      <w:r w:rsidR="006F2285">
        <w:t>’</w:t>
      </w:r>
      <w:r w:rsidRPr="009D1467">
        <w:t xml:space="preserve"> (106b) have </w:t>
      </w:r>
      <w:r w:rsidRPr="008F32DC">
        <w:rPr>
          <w:rFonts w:ascii="Doulos SIL" w:hAnsi="Doulos SIL"/>
          <w:i/>
          <w:color w:val="0000FF"/>
        </w:rPr>
        <w:t>Cv:-</w:t>
      </w:r>
      <w:r w:rsidRPr="009D1467">
        <w:t xml:space="preserve"> forms in some compounds. For those with </w:t>
      </w:r>
      <w:r w:rsidR="006F2285">
        <w:t>‘</w:t>
      </w:r>
      <w:r w:rsidRPr="009D1467">
        <w:t>woman</w:t>
      </w:r>
      <w:r w:rsidR="006F2285">
        <w:t>’</w:t>
      </w:r>
      <w:r w:rsidRPr="009D1467">
        <w:t xml:space="preserve"> see §5.1.5. For </w:t>
      </w:r>
      <w:r w:rsidR="006F2285">
        <w:t>‘</w:t>
      </w:r>
      <w:r w:rsidRPr="009D1467">
        <w:t>horse</w:t>
      </w:r>
      <w:r w:rsidR="006F2285">
        <w:t>’</w:t>
      </w:r>
      <w:r w:rsidRPr="009D1467">
        <w:t xml:space="preserve"> as compound initial I have </w:t>
      </w:r>
      <w:r w:rsidRPr="008F32DC">
        <w:rPr>
          <w:rFonts w:ascii="Doulos SIL" w:hAnsi="Doulos SIL"/>
          <w:i/>
          <w:color w:val="0000FF"/>
        </w:rPr>
        <w:t>Cv̀:-</w:t>
      </w:r>
      <w:r w:rsidRPr="009D1467">
        <w:t xml:space="preserve"> in e.g. </w:t>
      </w:r>
      <w:r w:rsidRPr="008F32DC">
        <w:rPr>
          <w:rFonts w:ascii="Doulos SIL" w:hAnsi="Doulos SIL"/>
          <w:i/>
          <w:color w:val="0000FF"/>
        </w:rPr>
        <w:t>sò:-pɛ́tù</w:t>
      </w:r>
      <w:r w:rsidRPr="009D1467">
        <w:t xml:space="preserve"> </w:t>
      </w:r>
      <w:r w:rsidR="006F2285">
        <w:t>‘</w:t>
      </w:r>
      <w:r w:rsidRPr="009D1467">
        <w:t>horse race</w:t>
      </w:r>
      <w:r w:rsidR="006F2285">
        <w:t>’</w:t>
      </w:r>
      <w:r w:rsidRPr="009D1467">
        <w:t xml:space="preserve"> but </w:t>
      </w:r>
      <w:r w:rsidRPr="008F32DC">
        <w:rPr>
          <w:rFonts w:ascii="Doulos SIL" w:hAnsi="Doulos SIL"/>
          <w:i/>
          <w:color w:val="0000FF"/>
        </w:rPr>
        <w:t xml:space="preserve">Cv̀- </w:t>
      </w:r>
      <w:r w:rsidRPr="009D1467">
        <w:t xml:space="preserve">in e.g. </w:t>
      </w:r>
      <w:r w:rsidRPr="008F32DC">
        <w:rPr>
          <w:rFonts w:ascii="Doulos SIL" w:hAnsi="Doulos SIL"/>
          <w:i/>
          <w:color w:val="0000FF"/>
        </w:rPr>
        <w:t>sò-ɲɛ̂m</w:t>
      </w:r>
      <w:r w:rsidRPr="009D1467">
        <w:t xml:space="preserve"> </w:t>
      </w:r>
      <w:r w:rsidR="006F2285">
        <w:t>‘</w:t>
      </w:r>
      <w:r w:rsidRPr="009D1467">
        <w:t>horse bridle</w:t>
      </w:r>
      <w:r w:rsidR="006F2285">
        <w:t>’</w:t>
      </w:r>
      <w:r w:rsidRPr="009D1467">
        <w:t xml:space="preserve"> (I suspect there is inter-speaker variation in the </w:t>
      </w:r>
      <w:r w:rsidR="006F2285">
        <w:t>‘</w:t>
      </w:r>
      <w:r w:rsidRPr="009D1467">
        <w:t>horse</w:t>
      </w:r>
      <w:r w:rsidR="006F2285">
        <w:t>’</w:t>
      </w:r>
      <w:r w:rsidRPr="009D1467">
        <w:t xml:space="preserve"> compounds, though the </w:t>
      </w:r>
      <w:r w:rsidR="006F2285">
        <w:t>‘</w:t>
      </w:r>
      <w:r w:rsidRPr="009D1467">
        <w:t>woman</w:t>
      </w:r>
      <w:r w:rsidR="006F2285">
        <w:t>’</w:t>
      </w:r>
      <w:r w:rsidRPr="009D1467">
        <w:t xml:space="preserve"> compounds are fixed).</w:t>
      </w:r>
    </w:p>
    <w:p w14:paraId="610D036B" w14:textId="5536CA45" w:rsidR="00B013A1" w:rsidRPr="009D1467" w:rsidRDefault="00B013A1" w:rsidP="00B013A1">
      <w:r w:rsidRPr="009D1467">
        <w:tab/>
        <w:t xml:space="preserve">While </w:t>
      </w:r>
      <w:r w:rsidR="006F2285">
        <w:t>‘</w:t>
      </w:r>
      <w:r w:rsidRPr="009D1467">
        <w:t>person</w:t>
      </w:r>
      <w:r w:rsidR="006F2285">
        <w:t>’</w:t>
      </w:r>
      <w:r w:rsidRPr="009D1467">
        <w:t xml:space="preserve">, </w:t>
      </w:r>
      <w:r w:rsidR="006F2285">
        <w:t>‘</w:t>
      </w:r>
      <w:r w:rsidRPr="009D1467">
        <w:t>woman</w:t>
      </w:r>
      <w:r w:rsidR="006F2285">
        <w:t>’</w:t>
      </w:r>
      <w:r w:rsidRPr="009D1467">
        <w:t xml:space="preserve">, </w:t>
      </w:r>
      <w:r w:rsidR="006F2285">
        <w:t>‘</w:t>
      </w:r>
      <w:r w:rsidRPr="009D1467">
        <w:t>horse</w:t>
      </w:r>
      <w:r w:rsidR="006F2285">
        <w:t>’</w:t>
      </w:r>
      <w:r w:rsidRPr="009D1467">
        <w:t xml:space="preserve">, and </w:t>
      </w:r>
      <w:r w:rsidR="006F2285">
        <w:t>‘</w:t>
      </w:r>
      <w:r w:rsidRPr="009D1467">
        <w:t>mouse</w:t>
      </w:r>
      <w:r w:rsidR="006F2285">
        <w:t>’</w:t>
      </w:r>
      <w:r w:rsidRPr="009D1467">
        <w:t xml:space="preserve"> are regularly </w:t>
      </w:r>
      <w:r w:rsidRPr="008F32DC">
        <w:rPr>
          <w:rFonts w:ascii="Doulos SIL" w:hAnsi="Doulos SIL"/>
          <w:i/>
          <w:color w:val="0000FF"/>
        </w:rPr>
        <w:t>Cv̀</w:t>
      </w:r>
      <w:r w:rsidRPr="009D1467">
        <w:t xml:space="preserve"> before adjectives, they have long vowels when plural and preceded by a possessor ending in </w:t>
      </w:r>
      <w:r w:rsidR="00F06AD3">
        <w:t>an L-tone</w:t>
      </w:r>
      <w:r w:rsidRPr="009D1467">
        <w:t xml:space="preserve">: </w:t>
      </w:r>
      <w:r w:rsidRPr="008F32DC">
        <w:rPr>
          <w:rFonts w:ascii="Doulos SIL" w:hAnsi="Doulos SIL"/>
          <w:i/>
          <w:color w:val="0000FF"/>
        </w:rPr>
        <w:t xml:space="preserve">gánà </w:t>
      </w:r>
      <w:r w:rsidR="00BD63C0">
        <w:rPr>
          <w:vertAlign w:val="superscript"/>
        </w:rPr>
        <w:t>L</w:t>
      </w:r>
      <w:r w:rsidRPr="008F32DC">
        <w:rPr>
          <w:rFonts w:ascii="Doulos SIL" w:hAnsi="Doulos SIL"/>
          <w:i/>
          <w:color w:val="0000FF"/>
        </w:rPr>
        <w:t>nù:</w:t>
      </w:r>
      <w:r w:rsidRPr="009D1467">
        <w:t xml:space="preserve"> </w:t>
      </w:r>
      <w:r w:rsidR="006F2285">
        <w:t>‘</w:t>
      </w:r>
      <w:r w:rsidRPr="009D1467">
        <w:t>people of Ghana</w:t>
      </w:r>
      <w:r w:rsidR="006F2285">
        <w:t>’</w:t>
      </w:r>
      <w:r w:rsidRPr="009D1467">
        <w:t xml:space="preserve">, </w:t>
      </w:r>
      <w:r w:rsidRPr="008F32DC">
        <w:rPr>
          <w:rFonts w:ascii="Doulos SIL" w:hAnsi="Doulos SIL"/>
          <w:i/>
          <w:color w:val="0000FF"/>
        </w:rPr>
        <w:t xml:space="preserve">bê:n </w:t>
      </w:r>
      <w:r w:rsidR="00BD63C0">
        <w:rPr>
          <w:vertAlign w:val="superscript"/>
        </w:rPr>
        <w:t>L</w:t>
      </w:r>
      <w:r w:rsidRPr="008F32DC">
        <w:rPr>
          <w:rFonts w:ascii="Doulos SIL" w:hAnsi="Doulos SIL"/>
          <w:i/>
          <w:color w:val="0000FF"/>
        </w:rPr>
        <w:t>yà:</w:t>
      </w:r>
      <w:r w:rsidRPr="009D1467">
        <w:t xml:space="preserve"> </w:t>
      </w:r>
      <w:r w:rsidR="006F2285">
        <w:t>‘</w:t>
      </w:r>
      <w:r w:rsidRPr="009D1467">
        <w:t>women of Beni</w:t>
      </w:r>
      <w:r w:rsidR="006F2285">
        <w:t>’</w:t>
      </w:r>
      <w:r w:rsidRPr="009D1467">
        <w:t xml:space="preserve">, </w:t>
      </w:r>
      <w:r w:rsidRPr="007E5B18">
        <w:rPr>
          <w:rFonts w:ascii="Doulos SIL" w:hAnsi="Doulos SIL"/>
          <w:i/>
          <w:color w:val="0000FF"/>
        </w:rPr>
        <w:t xml:space="preserve">bê:n </w:t>
      </w:r>
      <w:r w:rsidR="00BD63C0">
        <w:rPr>
          <w:vertAlign w:val="superscript"/>
        </w:rPr>
        <w:t>L</w:t>
      </w:r>
      <w:r w:rsidRPr="007E5B18">
        <w:rPr>
          <w:rFonts w:ascii="Doulos SIL" w:hAnsi="Doulos SIL"/>
          <w:i/>
          <w:color w:val="0000FF"/>
        </w:rPr>
        <w:t>sò:</w:t>
      </w:r>
      <w:r w:rsidRPr="009D1467">
        <w:t xml:space="preserve"> </w:t>
      </w:r>
      <w:r w:rsidR="006F2285">
        <w:t>‘</w:t>
      </w:r>
      <w:r w:rsidRPr="009D1467">
        <w:t>the horses of Beni</w:t>
      </w:r>
      <w:r w:rsidR="006F2285">
        <w:t>’</w:t>
      </w:r>
      <w:r w:rsidRPr="009D1467">
        <w:t xml:space="preserve">, </w:t>
      </w:r>
      <w:r w:rsidRPr="007E5B18">
        <w:rPr>
          <w:rFonts w:ascii="Doulos SIL" w:hAnsi="Doulos SIL"/>
          <w:i/>
          <w:color w:val="0000FF"/>
        </w:rPr>
        <w:t xml:space="preserve">bê:n </w:t>
      </w:r>
      <w:r w:rsidR="00BD63C0">
        <w:rPr>
          <w:vertAlign w:val="superscript"/>
        </w:rPr>
        <w:t>L</w:t>
      </w:r>
      <w:r w:rsidRPr="007E5B18">
        <w:rPr>
          <w:rFonts w:ascii="Doulos SIL" w:hAnsi="Doulos SIL"/>
          <w:i/>
          <w:color w:val="0000FF"/>
        </w:rPr>
        <w:t>ò:</w:t>
      </w:r>
      <w:r w:rsidRPr="009D1467">
        <w:t xml:space="preserve"> </w:t>
      </w:r>
      <w:r w:rsidR="006F2285">
        <w:t>‘</w:t>
      </w:r>
      <w:r w:rsidRPr="009D1467">
        <w:t>the mice of Beni</w:t>
      </w:r>
      <w:r w:rsidR="006F2285">
        <w:t>’</w:t>
      </w:r>
      <w:r w:rsidRPr="009D1467">
        <w:t xml:space="preserve">. </w:t>
      </w:r>
      <w:r w:rsidR="00C74495">
        <w:t>See §6.2 and §6.2.1 for discussion.</w:t>
      </w:r>
    </w:p>
    <w:p w14:paraId="4B490E3D" w14:textId="77777777" w:rsidR="00B013A1" w:rsidRDefault="00B013A1" w:rsidP="00B013A1">
      <w:pPr>
        <w:rPr>
          <w:noProof/>
        </w:rPr>
      </w:pPr>
      <w:r w:rsidRPr="003E5D8C">
        <w:tab/>
        <w:t>For longer animate nouns, the patterns are those in (107). If we take the stem-final vowels to be underlyingly short in (107a</w:t>
      </w:r>
      <w:r w:rsidRPr="003E5D8C">
        <w:noBreakHyphen/>
        <w:t>d), but long in (107e), we can account for all the data based on the underlying final tone, in the cases of (107c</w:t>
      </w:r>
      <w:r w:rsidRPr="003E5D8C">
        <w:noBreakHyphen/>
        <w:t xml:space="preserve">d) also considering the preceding tone. Contour-Tone Mora-Addition (§3.7.4.1) lengthens the vowels of the unsuffixed plurals in (107b,d). This lengthening is pre-empted in (107c) by </w:t>
      </w:r>
      <w:r>
        <w:rPr>
          <w:noProof/>
        </w:rPr>
        <w:t>Final</w:t>
      </w:r>
      <w:r w:rsidRPr="00E75672">
        <w:rPr>
          <w:rFonts w:ascii="Doulos SIL" w:hAnsi="Doulos SIL"/>
          <w:i/>
          <w:noProof/>
          <w:color w:val="0000FF"/>
        </w:rPr>
        <w:t>-Cv</w:t>
      </w:r>
      <w:r>
        <w:rPr>
          <w:noProof/>
        </w:rPr>
        <w:t xml:space="preserve"> &lt;LH&gt;</w:t>
      </w:r>
      <w:r>
        <w:rPr>
          <w:noProof/>
        </w:rPr>
        <w:noBreakHyphen/>
        <w:t>to-H Reduction (§3.7.4.3), which fails to apply here because of the H</w:t>
      </w:r>
      <w:r>
        <w:rPr>
          <w:noProof/>
        </w:rPr>
        <w:noBreakHyphen/>
        <w:t>tone in the preceding syllable.</w:t>
      </w:r>
    </w:p>
    <w:p w14:paraId="4CB4295A" w14:textId="77777777" w:rsidR="00B013A1" w:rsidRPr="00944AC7" w:rsidRDefault="00B013A1" w:rsidP="00B013A1"/>
    <w:p w14:paraId="36A350D1" w14:textId="77777777" w:rsidR="00B013A1" w:rsidRPr="00944AC7" w:rsidRDefault="00B013A1" w:rsidP="00D05624">
      <w:pPr>
        <w:pStyle w:val="exampleabc"/>
        <w:keepNext/>
        <w:tabs>
          <w:tab w:val="left" w:pos="2430"/>
          <w:tab w:val="left" w:pos="3690"/>
          <w:tab w:val="left" w:pos="4770"/>
          <w:tab w:val="left" w:pos="5760"/>
        </w:tabs>
        <w:jc w:val="left"/>
      </w:pPr>
      <w:r w:rsidRPr="00944AC7">
        <w:t>(107)</w:t>
      </w:r>
      <w:r w:rsidRPr="00944AC7">
        <w:tab/>
        <w:t>Nonmonosyllabic animate nouns</w:t>
      </w:r>
    </w:p>
    <w:p w14:paraId="326023B7" w14:textId="77777777" w:rsidR="00B013A1" w:rsidRPr="00944AC7" w:rsidRDefault="00B013A1" w:rsidP="00D05624">
      <w:pPr>
        <w:pStyle w:val="exampleabc"/>
        <w:keepNext/>
        <w:tabs>
          <w:tab w:val="left" w:pos="2430"/>
          <w:tab w:val="left" w:pos="3690"/>
          <w:tab w:val="left" w:pos="4770"/>
          <w:tab w:val="left" w:pos="5760"/>
        </w:tabs>
        <w:jc w:val="left"/>
      </w:pPr>
    </w:p>
    <w:p w14:paraId="2D46E964" w14:textId="341AA458" w:rsidR="00B013A1" w:rsidRPr="00944AC7" w:rsidRDefault="00B013A1" w:rsidP="00D05624">
      <w:pPr>
        <w:pStyle w:val="exampleabc"/>
        <w:keepNext/>
        <w:tabs>
          <w:tab w:val="left" w:pos="2430"/>
          <w:tab w:val="left" w:pos="3690"/>
          <w:tab w:val="left" w:pos="4770"/>
          <w:tab w:val="left" w:pos="5760"/>
        </w:tabs>
        <w:jc w:val="left"/>
      </w:pPr>
      <w:r w:rsidRPr="00944AC7">
        <w:tab/>
      </w:r>
      <w:r w:rsidRPr="00944AC7">
        <w:tab/>
        <w:t>gloss</w:t>
      </w:r>
      <w:r w:rsidRPr="00944AC7">
        <w:tab/>
        <w:t>Sg</w:t>
      </w:r>
      <w:r w:rsidRPr="00944AC7">
        <w:tab/>
        <w:t>Pl</w:t>
      </w:r>
      <w:r w:rsidRPr="00944AC7">
        <w:tab/>
      </w:r>
      <w:r w:rsidR="00C74495">
        <w:t>with {L} overlay</w:t>
      </w:r>
    </w:p>
    <w:p w14:paraId="147466DD" w14:textId="77777777" w:rsidR="00B013A1" w:rsidRPr="00944AC7" w:rsidRDefault="00B013A1" w:rsidP="00D05624">
      <w:pPr>
        <w:pStyle w:val="exampleabc"/>
        <w:keepNext/>
        <w:tabs>
          <w:tab w:val="left" w:pos="2430"/>
          <w:tab w:val="left" w:pos="3690"/>
          <w:tab w:val="left" w:pos="4770"/>
          <w:tab w:val="left" w:pos="5760"/>
        </w:tabs>
        <w:jc w:val="left"/>
      </w:pPr>
    </w:p>
    <w:p w14:paraId="509AF557" w14:textId="551612E6" w:rsidR="00B013A1" w:rsidRPr="00772C48" w:rsidRDefault="00B013A1" w:rsidP="00D05624">
      <w:pPr>
        <w:pStyle w:val="exampleabc"/>
        <w:keepNext/>
        <w:tabs>
          <w:tab w:val="left" w:pos="2430"/>
          <w:tab w:val="left" w:pos="3690"/>
          <w:tab w:val="left" w:pos="4770"/>
          <w:tab w:val="left" w:pos="5760"/>
        </w:tabs>
        <w:ind w:left="5040" w:hanging="5040"/>
        <w:jc w:val="left"/>
      </w:pPr>
      <w:r w:rsidRPr="00772C48">
        <w:tab/>
        <w:t>a. final short level H- or L-tone, no lengthening</w:t>
      </w:r>
      <w:r w:rsidR="00C74495">
        <w:t xml:space="preserve"> in plural</w:t>
      </w:r>
    </w:p>
    <w:p w14:paraId="63C2E844" w14:textId="2BDD611A" w:rsidR="00B013A1" w:rsidRPr="003E5D8C" w:rsidRDefault="00B013A1" w:rsidP="00D05624">
      <w:pPr>
        <w:pStyle w:val="exampleabc"/>
        <w:keepNext/>
        <w:tabs>
          <w:tab w:val="left" w:pos="2430"/>
          <w:tab w:val="left" w:pos="3690"/>
          <w:tab w:val="left" w:pos="4770"/>
          <w:tab w:val="left" w:pos="5760"/>
        </w:tabs>
        <w:ind w:left="5040" w:hanging="5040"/>
        <w:jc w:val="left"/>
      </w:pPr>
      <w:r w:rsidRPr="00772C48">
        <w:tab/>
      </w:r>
      <w:r w:rsidRPr="00772C48">
        <w:tab/>
      </w:r>
      <w:r w:rsidR="006F2285">
        <w:t>‘</w:t>
      </w:r>
      <w:r w:rsidRPr="00772C48">
        <w:t>left</w:t>
      </w:r>
      <w:r w:rsidRPr="00EF44F9">
        <w:t>-h</w:t>
      </w:r>
      <w:r w:rsidRPr="00772C48">
        <w:t>ander</w:t>
      </w:r>
      <w:r w:rsidR="006F2285">
        <w:t>’</w:t>
      </w:r>
      <w:r w:rsidRPr="00772C48">
        <w:tab/>
      </w:r>
      <w:r w:rsidRPr="003E5D8C">
        <w:rPr>
          <w:rFonts w:ascii="Doulos SIL" w:hAnsi="Doulos SIL"/>
          <w:i/>
          <w:color w:val="0000FF"/>
        </w:rPr>
        <w:t>bàríyà</w:t>
      </w:r>
      <w:r w:rsidRPr="003E5D8C">
        <w:rPr>
          <w:rFonts w:ascii="Doulos SIL" w:hAnsi="Doulos SIL"/>
          <w:i/>
          <w:color w:val="0000FF"/>
        </w:rPr>
        <w:noBreakHyphen/>
        <w:t>m</w:t>
      </w:r>
      <w:r w:rsidRPr="003E5D8C">
        <w:rPr>
          <w:rFonts w:ascii="Doulos SIL" w:hAnsi="Doulos SIL"/>
          <w:i/>
          <w:color w:val="0000FF"/>
        </w:rPr>
        <w:tab/>
        <w:t>bàríyà</w:t>
      </w:r>
      <w:r w:rsidRPr="003E5D8C">
        <w:rPr>
          <w:rFonts w:ascii="Doulos SIL" w:hAnsi="Doulos SIL"/>
          <w:i/>
          <w:color w:val="0000FF"/>
        </w:rPr>
        <w:tab/>
        <w:t>bàrìyà</w:t>
      </w:r>
      <w:r w:rsidR="00BD63C0" w:rsidRPr="0035108D">
        <w:rPr>
          <w:vertAlign w:val="superscript"/>
        </w:rPr>
        <w:t xml:space="preserve"> </w:t>
      </w:r>
      <w:r w:rsidR="00BD63C0">
        <w:rPr>
          <w:vertAlign w:val="superscript"/>
        </w:rPr>
        <w:t>L</w:t>
      </w:r>
      <w:r w:rsidRPr="003E5D8C">
        <w:rPr>
          <w:rFonts w:ascii="Doulos SIL" w:hAnsi="Doulos SIL"/>
          <w:i/>
          <w:color w:val="0000FF"/>
        </w:rPr>
        <w:t xml:space="preserve"> ɛ̀sú</w:t>
      </w:r>
      <w:r w:rsidRPr="003E5D8C">
        <w:rPr>
          <w:rFonts w:ascii="Doulos SIL" w:hAnsi="Doulos SIL"/>
          <w:i/>
          <w:color w:val="0000FF"/>
        </w:rPr>
        <w:noBreakHyphen/>
        <w:t>m</w:t>
      </w:r>
      <w:r w:rsidRPr="003E5D8C">
        <w:t xml:space="preserve"> </w:t>
      </w:r>
      <w:r w:rsidR="006F2285">
        <w:t>‘</w:t>
      </w:r>
      <w:r w:rsidRPr="003E5D8C">
        <w:t>good …</w:t>
      </w:r>
      <w:r w:rsidR="006F2285">
        <w:t>’</w:t>
      </w:r>
    </w:p>
    <w:p w14:paraId="4755547D" w14:textId="5CE4352A" w:rsidR="00B013A1" w:rsidRPr="003E5D8C" w:rsidRDefault="00B013A1" w:rsidP="00D317C5">
      <w:pPr>
        <w:pStyle w:val="exampleabc"/>
        <w:tabs>
          <w:tab w:val="left" w:pos="2430"/>
          <w:tab w:val="left" w:pos="3690"/>
          <w:tab w:val="left" w:pos="4770"/>
          <w:tab w:val="left" w:pos="5760"/>
        </w:tabs>
        <w:ind w:left="5040" w:hanging="5040"/>
        <w:jc w:val="left"/>
      </w:pPr>
      <w:r w:rsidRPr="003E5D8C">
        <w:tab/>
      </w:r>
      <w:r w:rsidRPr="003E5D8C">
        <w:tab/>
      </w:r>
      <w:r w:rsidR="006F2285">
        <w:t>‘</w:t>
      </w:r>
      <w:r w:rsidRPr="003E5D8C">
        <w:t>fish</w:t>
      </w:r>
      <w:r w:rsidR="006F2285">
        <w:t>’</w:t>
      </w:r>
      <w:r w:rsidRPr="003E5D8C">
        <w:tab/>
      </w:r>
      <w:r w:rsidRPr="009D1467">
        <w:rPr>
          <w:rFonts w:ascii="Doulos SIL" w:hAnsi="Doulos SIL"/>
          <w:i/>
          <w:color w:val="0000FF"/>
        </w:rPr>
        <w:t>ísì-m</w:t>
      </w:r>
      <w:r w:rsidRPr="009D1467">
        <w:rPr>
          <w:rFonts w:ascii="Doulos SIL" w:hAnsi="Doulos SIL"/>
          <w:i/>
          <w:color w:val="0000FF"/>
        </w:rPr>
        <w:tab/>
        <w:t>ísì</w:t>
      </w:r>
      <w:r w:rsidRPr="003E5D8C">
        <w:tab/>
      </w:r>
      <w:r w:rsidRPr="003E5D8C">
        <w:rPr>
          <w:rFonts w:ascii="Doulos SIL" w:hAnsi="Doulos SIL"/>
          <w:i/>
          <w:color w:val="0000FF"/>
        </w:rPr>
        <w:t>ìsì</w:t>
      </w:r>
      <w:r w:rsidR="00BD63C0" w:rsidRPr="0035108D">
        <w:rPr>
          <w:vertAlign w:val="superscript"/>
        </w:rPr>
        <w:t xml:space="preserve"> </w:t>
      </w:r>
      <w:r w:rsidR="00BD63C0">
        <w:rPr>
          <w:vertAlign w:val="superscript"/>
        </w:rPr>
        <w:t>L</w:t>
      </w:r>
      <w:r w:rsidRPr="003E5D8C">
        <w:rPr>
          <w:rFonts w:ascii="Doulos SIL" w:hAnsi="Doulos SIL"/>
          <w:i/>
          <w:color w:val="0000FF"/>
        </w:rPr>
        <w:t xml:space="preserve"> jéwⁿè-m</w:t>
      </w:r>
      <w:r w:rsidRPr="003E5D8C">
        <w:t xml:space="preserve"> </w:t>
      </w:r>
      <w:r w:rsidR="006F2285">
        <w:t>‘</w:t>
      </w:r>
      <w:r w:rsidRPr="003E5D8C">
        <w:t>black …</w:t>
      </w:r>
      <w:r w:rsidR="006F2285">
        <w:t>’</w:t>
      </w:r>
    </w:p>
    <w:p w14:paraId="2F972CCF" w14:textId="333F3F89" w:rsidR="00B013A1" w:rsidRPr="009D1467" w:rsidRDefault="00B013A1" w:rsidP="00D317C5">
      <w:pPr>
        <w:pStyle w:val="exampleabc"/>
        <w:tabs>
          <w:tab w:val="left" w:pos="2430"/>
          <w:tab w:val="left" w:pos="3690"/>
          <w:tab w:val="left" w:pos="4770"/>
          <w:tab w:val="left" w:pos="5760"/>
        </w:tabs>
        <w:ind w:left="5040" w:hanging="5040"/>
        <w:jc w:val="left"/>
        <w:rPr>
          <w:rFonts w:ascii="Doulos SIL" w:hAnsi="Doulos SIL"/>
          <w:i/>
          <w:color w:val="0000FF"/>
        </w:rPr>
      </w:pPr>
      <w:r w:rsidRPr="009D1467">
        <w:tab/>
      </w:r>
      <w:r w:rsidRPr="009D1467">
        <w:tab/>
      </w:r>
      <w:r w:rsidR="006F2285">
        <w:t>‘</w:t>
      </w:r>
      <w:r w:rsidRPr="009D1467">
        <w:t>cricket</w:t>
      </w:r>
      <w:r w:rsidR="006F2285">
        <w:t>’</w:t>
      </w:r>
      <w:r w:rsidRPr="009D1467">
        <w:tab/>
      </w:r>
      <w:r w:rsidRPr="009D1467">
        <w:rPr>
          <w:rFonts w:ascii="Doulos SIL" w:hAnsi="Doulos SIL"/>
          <w:i/>
          <w:color w:val="0000FF"/>
        </w:rPr>
        <w:t>kí-kéré-m</w:t>
      </w:r>
      <w:r w:rsidRPr="009D1467">
        <w:rPr>
          <w:rFonts w:ascii="Doulos SIL" w:hAnsi="Doulos SIL"/>
          <w:i/>
          <w:color w:val="0000FF"/>
        </w:rPr>
        <w:tab/>
        <w:t>kí-kéré</w:t>
      </w:r>
      <w:r w:rsidRPr="009D1467">
        <w:t xml:space="preserve"> </w:t>
      </w:r>
      <w:r w:rsidRPr="009D1467">
        <w:tab/>
      </w:r>
      <w:r w:rsidRPr="009D1467">
        <w:rPr>
          <w:rFonts w:ascii="Doulos SIL" w:hAnsi="Doulos SIL"/>
          <w:i/>
          <w:color w:val="0000FF"/>
        </w:rPr>
        <w:t>kì-kèrè</w:t>
      </w:r>
      <w:r w:rsidR="00B4454F" w:rsidRPr="0035108D">
        <w:rPr>
          <w:vertAlign w:val="superscript"/>
        </w:rPr>
        <w:t xml:space="preserve"> </w:t>
      </w:r>
      <w:r w:rsidR="00B4454F">
        <w:rPr>
          <w:vertAlign w:val="superscript"/>
        </w:rPr>
        <w:t>L</w:t>
      </w:r>
      <w:r w:rsidRPr="009D1467">
        <w:rPr>
          <w:rFonts w:ascii="Doulos SIL" w:hAnsi="Doulos SIL"/>
          <w:i/>
          <w:color w:val="0000FF"/>
        </w:rPr>
        <w:t xml:space="preserve"> bárⁿà-m</w:t>
      </w:r>
      <w:r w:rsidRPr="003E5D8C">
        <w:rPr>
          <w:rFonts w:ascii="Doulos SIL" w:hAnsi="Doulos SIL"/>
          <w:i/>
          <w:color w:val="0000FF"/>
        </w:rPr>
        <w:t xml:space="preserve"> </w:t>
      </w:r>
      <w:r w:rsidR="006F2285">
        <w:t>‘</w:t>
      </w:r>
      <w:r w:rsidRPr="009D1467">
        <w:t xml:space="preserve">red </w:t>
      </w:r>
      <w:r w:rsidRPr="003E5D8C">
        <w:t>…</w:t>
      </w:r>
      <w:r w:rsidR="006F2285">
        <w:t>’</w:t>
      </w:r>
    </w:p>
    <w:p w14:paraId="559EBC2B" w14:textId="77777777" w:rsidR="00B013A1" w:rsidRPr="001526BA" w:rsidRDefault="00B013A1" w:rsidP="00D317C5">
      <w:pPr>
        <w:pStyle w:val="exampleabc"/>
        <w:tabs>
          <w:tab w:val="left" w:pos="2430"/>
          <w:tab w:val="left" w:pos="3690"/>
          <w:tab w:val="left" w:pos="4770"/>
          <w:tab w:val="left" w:pos="5760"/>
        </w:tabs>
        <w:ind w:left="5040" w:hanging="5040"/>
        <w:jc w:val="left"/>
      </w:pPr>
    </w:p>
    <w:p w14:paraId="45A59596" w14:textId="54156D7C" w:rsidR="00B013A1" w:rsidRPr="001526BA" w:rsidRDefault="00B013A1" w:rsidP="00D317C5">
      <w:pPr>
        <w:pStyle w:val="exampleabc"/>
        <w:tabs>
          <w:tab w:val="left" w:pos="2430"/>
          <w:tab w:val="left" w:pos="3690"/>
          <w:tab w:val="left" w:pos="4770"/>
          <w:tab w:val="left" w:pos="5760"/>
        </w:tabs>
        <w:ind w:left="5040" w:hanging="5040"/>
        <w:jc w:val="left"/>
      </w:pPr>
      <w:r w:rsidRPr="001526BA">
        <w:tab/>
        <w:t xml:space="preserve">b. final &lt;HL&gt;, lengthened </w:t>
      </w:r>
      <w:r w:rsidR="00C74495">
        <w:t>in plural</w:t>
      </w:r>
      <w:r w:rsidRPr="001526BA">
        <w:t xml:space="preserve"> (§3.7.4.1)</w:t>
      </w:r>
    </w:p>
    <w:p w14:paraId="7C687EC5" w14:textId="7432ED02" w:rsidR="00B013A1" w:rsidRPr="003E5D8C" w:rsidRDefault="00B013A1" w:rsidP="00D317C5">
      <w:pPr>
        <w:pStyle w:val="exampleabc"/>
        <w:tabs>
          <w:tab w:val="left" w:pos="2430"/>
          <w:tab w:val="left" w:pos="3690"/>
          <w:tab w:val="left" w:pos="4770"/>
          <w:tab w:val="left" w:pos="5760"/>
        </w:tabs>
        <w:ind w:left="5040" w:hanging="5040"/>
        <w:jc w:val="left"/>
        <w:rPr>
          <w:rFonts w:ascii="Doulos SIL" w:hAnsi="Doulos SIL"/>
          <w:i/>
          <w:color w:val="0000FF"/>
        </w:rPr>
      </w:pPr>
      <w:r w:rsidRPr="001526BA">
        <w:tab/>
      </w:r>
      <w:r w:rsidRPr="001526BA">
        <w:tab/>
      </w:r>
      <w:r w:rsidR="006F2285">
        <w:t>‘</w:t>
      </w:r>
      <w:r w:rsidRPr="001526BA">
        <w:t>agama lizard</w:t>
      </w:r>
      <w:r w:rsidR="006F2285">
        <w:t>’</w:t>
      </w:r>
      <w:r w:rsidRPr="001526BA">
        <w:tab/>
      </w:r>
      <w:r w:rsidRPr="003E5D8C">
        <w:rPr>
          <w:rFonts w:ascii="Doulos SIL" w:hAnsi="Doulos SIL"/>
          <w:i/>
          <w:color w:val="0000FF"/>
        </w:rPr>
        <w:t>cèŋgû</w:t>
      </w:r>
      <w:r w:rsidRPr="003E5D8C">
        <w:rPr>
          <w:rFonts w:ascii="Doulos SIL" w:hAnsi="Doulos SIL"/>
          <w:i/>
          <w:color w:val="0000FF"/>
        </w:rPr>
        <w:noBreakHyphen/>
        <w:t>m</w:t>
      </w:r>
      <w:r w:rsidRPr="003E5D8C">
        <w:rPr>
          <w:rFonts w:ascii="Doulos SIL" w:hAnsi="Doulos SIL"/>
          <w:i/>
          <w:color w:val="0000FF"/>
        </w:rPr>
        <w:tab/>
        <w:t>cɛ̀ŋgû:</w:t>
      </w:r>
      <w:r w:rsidRPr="003E5D8C">
        <w:rPr>
          <w:rFonts w:ascii="Doulos SIL" w:hAnsi="Doulos SIL"/>
          <w:i/>
          <w:color w:val="0000FF"/>
        </w:rPr>
        <w:tab/>
        <w:t>cɛ̀ŋgù</w:t>
      </w:r>
      <w:r w:rsidR="00B4454F" w:rsidRPr="0035108D">
        <w:rPr>
          <w:vertAlign w:val="superscript"/>
        </w:rPr>
        <w:t xml:space="preserve"> </w:t>
      </w:r>
      <w:r w:rsidR="00B4454F">
        <w:rPr>
          <w:vertAlign w:val="superscript"/>
        </w:rPr>
        <w:t>L</w:t>
      </w:r>
      <w:r w:rsidRPr="003E5D8C">
        <w:rPr>
          <w:rFonts w:ascii="Doulos SIL" w:hAnsi="Doulos SIL"/>
          <w:i/>
          <w:color w:val="0000FF"/>
        </w:rPr>
        <w:t xml:space="preserve"> ɛ̀sú</w:t>
      </w:r>
      <w:r w:rsidRPr="003E5D8C">
        <w:rPr>
          <w:rFonts w:ascii="Doulos SIL" w:hAnsi="Doulos SIL"/>
          <w:i/>
          <w:color w:val="0000FF"/>
        </w:rPr>
        <w:noBreakHyphen/>
        <w:t>m</w:t>
      </w:r>
      <w:r w:rsidRPr="003E5D8C">
        <w:t xml:space="preserve"> </w:t>
      </w:r>
      <w:r w:rsidR="006F2285">
        <w:t>‘</w:t>
      </w:r>
      <w:r w:rsidRPr="003E5D8C">
        <w:t>good …</w:t>
      </w:r>
      <w:r w:rsidR="006F2285">
        <w:t>’</w:t>
      </w:r>
    </w:p>
    <w:p w14:paraId="4FD43F41" w14:textId="019CE844" w:rsidR="00B013A1" w:rsidRPr="003E5D8C" w:rsidRDefault="00B013A1" w:rsidP="00D317C5">
      <w:pPr>
        <w:pStyle w:val="exampleabc"/>
        <w:tabs>
          <w:tab w:val="left" w:pos="2430"/>
          <w:tab w:val="left" w:pos="3690"/>
          <w:tab w:val="left" w:pos="4770"/>
          <w:tab w:val="left" w:pos="5760"/>
        </w:tabs>
        <w:ind w:left="5040" w:hanging="5040"/>
        <w:jc w:val="left"/>
      </w:pPr>
      <w:r w:rsidRPr="003E5D8C">
        <w:rPr>
          <w:rFonts w:ascii="Doulos SIL" w:hAnsi="Doulos SIL"/>
          <w:i/>
          <w:color w:val="0000FF"/>
        </w:rPr>
        <w:tab/>
      </w:r>
      <w:r w:rsidRPr="003E5D8C">
        <w:rPr>
          <w:rFonts w:ascii="Doulos SIL" w:hAnsi="Doulos SIL"/>
          <w:i/>
          <w:color w:val="0000FF"/>
        </w:rPr>
        <w:tab/>
      </w:r>
      <w:r w:rsidR="006F2285">
        <w:t>‘</w:t>
      </w:r>
      <w:r w:rsidRPr="001526BA">
        <w:t>bird</w:t>
      </w:r>
      <w:r w:rsidR="006F2285">
        <w:t>’</w:t>
      </w:r>
      <w:r w:rsidRPr="001526BA">
        <w:tab/>
      </w:r>
      <w:r w:rsidRPr="003E5D8C">
        <w:rPr>
          <w:rFonts w:ascii="Doulos SIL" w:hAnsi="Doulos SIL"/>
          <w:i/>
          <w:color w:val="0000FF"/>
        </w:rPr>
        <w:t>nì:yⁿî</w:t>
      </w:r>
      <w:r w:rsidRPr="003E5D8C">
        <w:rPr>
          <w:rFonts w:ascii="Doulos SIL" w:hAnsi="Doulos SIL"/>
          <w:i/>
          <w:color w:val="0000FF"/>
        </w:rPr>
        <w:noBreakHyphen/>
        <w:t>m</w:t>
      </w:r>
      <w:r w:rsidRPr="003E5D8C">
        <w:rPr>
          <w:rFonts w:ascii="Doulos SIL" w:hAnsi="Doulos SIL"/>
          <w:i/>
          <w:color w:val="0000FF"/>
        </w:rPr>
        <w:tab/>
        <w:t>nì:yⁿî:</w:t>
      </w:r>
      <w:r w:rsidRPr="003E5D8C">
        <w:rPr>
          <w:rFonts w:ascii="Doulos SIL" w:hAnsi="Doulos SIL"/>
          <w:i/>
          <w:color w:val="0000FF"/>
        </w:rPr>
        <w:tab/>
      </w:r>
      <w:r w:rsidRPr="009D1467">
        <w:rPr>
          <w:rFonts w:ascii="Doulos SIL" w:hAnsi="Doulos SIL"/>
          <w:i/>
          <w:color w:val="0000FF"/>
        </w:rPr>
        <w:t>nì:yⁿì</w:t>
      </w:r>
      <w:r w:rsidR="00B4454F" w:rsidRPr="0035108D">
        <w:rPr>
          <w:vertAlign w:val="superscript"/>
        </w:rPr>
        <w:t xml:space="preserve"> </w:t>
      </w:r>
      <w:r w:rsidR="00B4454F">
        <w:rPr>
          <w:vertAlign w:val="superscript"/>
        </w:rPr>
        <w:t>L</w:t>
      </w:r>
      <w:r w:rsidRPr="009D1467">
        <w:rPr>
          <w:rFonts w:ascii="Doulos SIL" w:hAnsi="Doulos SIL"/>
          <w:i/>
          <w:color w:val="0000FF"/>
        </w:rPr>
        <w:t xml:space="preserve"> bárⁿà-m</w:t>
      </w:r>
      <w:r w:rsidRPr="003E5D8C">
        <w:t xml:space="preserve"> </w:t>
      </w:r>
      <w:r w:rsidR="006F2285">
        <w:t>‘</w:t>
      </w:r>
      <w:r w:rsidRPr="003E5D8C">
        <w:t>red …</w:t>
      </w:r>
      <w:r w:rsidR="006F2285">
        <w:t>’</w:t>
      </w:r>
    </w:p>
    <w:p w14:paraId="1C8B8BD7" w14:textId="406EAADC" w:rsidR="00B013A1" w:rsidRPr="009D1467" w:rsidRDefault="00B013A1" w:rsidP="00D317C5">
      <w:pPr>
        <w:pStyle w:val="exampleabc"/>
        <w:tabs>
          <w:tab w:val="left" w:pos="2430"/>
          <w:tab w:val="left" w:pos="3690"/>
          <w:tab w:val="left" w:pos="4770"/>
          <w:tab w:val="left" w:pos="5760"/>
        </w:tabs>
        <w:ind w:left="5040" w:hanging="5040"/>
        <w:jc w:val="left"/>
      </w:pPr>
      <w:r w:rsidRPr="003E5D8C">
        <w:rPr>
          <w:rFonts w:ascii="Doulos SIL" w:hAnsi="Doulos SIL"/>
          <w:i/>
          <w:color w:val="0000FF"/>
        </w:rPr>
        <w:tab/>
      </w:r>
      <w:r w:rsidRPr="003E5D8C">
        <w:rPr>
          <w:rFonts w:ascii="Doulos SIL" w:hAnsi="Doulos SIL"/>
          <w:i/>
          <w:color w:val="0000FF"/>
        </w:rPr>
        <w:tab/>
      </w:r>
      <w:r w:rsidR="006F2285">
        <w:t>‘</w:t>
      </w:r>
      <w:r w:rsidRPr="001526BA">
        <w:t>scorpion</w:t>
      </w:r>
      <w:r w:rsidR="006F2285">
        <w:t>’</w:t>
      </w:r>
      <w:r w:rsidRPr="001526BA">
        <w:tab/>
      </w:r>
      <w:r w:rsidRPr="003E5D8C">
        <w:rPr>
          <w:rFonts w:ascii="Doulos SIL" w:hAnsi="Doulos SIL"/>
          <w:i/>
          <w:color w:val="0000FF"/>
        </w:rPr>
        <w:t>mù-mùrⁿû</w:t>
      </w:r>
      <w:r w:rsidRPr="003E5D8C">
        <w:rPr>
          <w:rFonts w:ascii="Doulos SIL" w:hAnsi="Doulos SIL"/>
          <w:i/>
          <w:color w:val="0000FF"/>
        </w:rPr>
        <w:noBreakHyphen/>
        <w:t>m</w:t>
      </w:r>
      <w:r w:rsidRPr="003E5D8C">
        <w:rPr>
          <w:rFonts w:ascii="Doulos SIL" w:hAnsi="Doulos SIL"/>
          <w:i/>
          <w:color w:val="0000FF"/>
        </w:rPr>
        <w:tab/>
        <w:t>mù-mùrⁿu</w:t>
      </w:r>
      <w:r w:rsidR="00C74495">
        <w:rPr>
          <w:rFonts w:ascii="Doulos SIL" w:hAnsi="Doulos SIL"/>
          <w:i/>
          <w:color w:val="0000FF"/>
        </w:rPr>
        <w:t>̂</w:t>
      </w:r>
      <w:r w:rsidRPr="003E5D8C">
        <w:rPr>
          <w:rFonts w:ascii="Doulos SIL" w:hAnsi="Doulos SIL"/>
          <w:i/>
          <w:color w:val="0000FF"/>
        </w:rPr>
        <w:t>:</w:t>
      </w:r>
      <w:r w:rsidRPr="003E5D8C">
        <w:rPr>
          <w:rFonts w:ascii="Doulos SIL" w:hAnsi="Doulos SIL"/>
          <w:i/>
          <w:color w:val="0000FF"/>
        </w:rPr>
        <w:tab/>
      </w:r>
      <w:r w:rsidRPr="009D1467">
        <w:rPr>
          <w:rFonts w:ascii="Doulos SIL" w:hAnsi="Doulos SIL"/>
          <w:i/>
          <w:color w:val="0000FF"/>
        </w:rPr>
        <w:t>mù-mùrⁿù</w:t>
      </w:r>
      <w:r w:rsidR="00C74495">
        <w:rPr>
          <w:vertAlign w:val="superscript"/>
        </w:rPr>
        <w:t> L</w:t>
      </w:r>
      <w:r w:rsidR="00B4454F">
        <w:rPr>
          <w:rFonts w:ascii="Doulos SIL" w:hAnsi="Doulos SIL"/>
          <w:i/>
          <w:color w:val="0000FF"/>
        </w:rPr>
        <w:t xml:space="preserve"> </w:t>
      </w:r>
      <w:r w:rsidRPr="009D1467">
        <w:rPr>
          <w:rFonts w:ascii="Doulos SIL" w:hAnsi="Doulos SIL"/>
          <w:i/>
          <w:color w:val="0000FF"/>
        </w:rPr>
        <w:t>mɔ̀sû-m</w:t>
      </w:r>
      <w:r w:rsidRPr="009D1467">
        <w:t xml:space="preserve"> </w:t>
      </w:r>
      <w:r w:rsidR="00C74495">
        <w:t>‘nasty</w:t>
      </w:r>
      <w:r w:rsidR="00C74495" w:rsidRPr="003E5D8C">
        <w:t xml:space="preserve"> …</w:t>
      </w:r>
      <w:r w:rsidR="00C74495">
        <w:t>’</w:t>
      </w:r>
    </w:p>
    <w:p w14:paraId="308067CF" w14:textId="7885B39B" w:rsidR="00B013A1" w:rsidRPr="009D1467" w:rsidRDefault="00B013A1" w:rsidP="00D317C5">
      <w:pPr>
        <w:pStyle w:val="exampleabc"/>
        <w:tabs>
          <w:tab w:val="left" w:pos="2430"/>
          <w:tab w:val="left" w:pos="3690"/>
          <w:tab w:val="left" w:pos="4770"/>
          <w:tab w:val="left" w:pos="5760"/>
        </w:tabs>
        <w:ind w:left="5040" w:hanging="5040"/>
        <w:jc w:val="left"/>
      </w:pPr>
      <w:r w:rsidRPr="009D1467">
        <w:tab/>
      </w:r>
      <w:r w:rsidRPr="009D1467">
        <w:tab/>
      </w:r>
      <w:r w:rsidR="006F2285">
        <w:t>‘</w:t>
      </w:r>
      <w:r w:rsidRPr="009D1467">
        <w:t>frog</w:t>
      </w:r>
      <w:r w:rsidR="006F2285">
        <w:t>’</w:t>
      </w:r>
      <w:r w:rsidRPr="009D1467">
        <w:tab/>
      </w:r>
      <w:r w:rsidRPr="009D1467">
        <w:rPr>
          <w:rFonts w:ascii="Doulos SIL" w:hAnsi="Doulos SIL"/>
          <w:i/>
          <w:color w:val="0000FF"/>
        </w:rPr>
        <w:t>ɛ̀kùnjû-m</w:t>
      </w:r>
      <w:r w:rsidRPr="009D1467">
        <w:rPr>
          <w:rFonts w:ascii="Doulos SIL" w:hAnsi="Doulos SIL"/>
          <w:i/>
          <w:color w:val="0000FF"/>
        </w:rPr>
        <w:tab/>
        <w:t>ɛ̀kùnjû:</w:t>
      </w:r>
      <w:r w:rsidRPr="009D1467">
        <w:rPr>
          <w:rFonts w:ascii="Doulos SIL" w:hAnsi="Doulos SIL"/>
          <w:i/>
          <w:color w:val="0000FF"/>
        </w:rPr>
        <w:tab/>
        <w:t>ɛ̀kùnjù</w:t>
      </w:r>
      <w:r w:rsidR="00B4454F" w:rsidRPr="0035108D">
        <w:rPr>
          <w:vertAlign w:val="superscript"/>
        </w:rPr>
        <w:t xml:space="preserve"> </w:t>
      </w:r>
      <w:r w:rsidR="00B4454F">
        <w:rPr>
          <w:vertAlign w:val="superscript"/>
        </w:rPr>
        <w:t>L</w:t>
      </w:r>
      <w:r w:rsidRPr="009D1467">
        <w:rPr>
          <w:rFonts w:ascii="Doulos SIL" w:hAnsi="Doulos SIL"/>
          <w:i/>
          <w:color w:val="0000FF"/>
        </w:rPr>
        <w:t xml:space="preserve"> dùgû-m</w:t>
      </w:r>
      <w:r w:rsidRPr="003E5D8C">
        <w:t xml:space="preserve"> </w:t>
      </w:r>
      <w:r w:rsidR="006F2285">
        <w:t>‘</w:t>
      </w:r>
      <w:r w:rsidRPr="003E5D8C">
        <w:t>big …</w:t>
      </w:r>
      <w:r w:rsidR="006F2285">
        <w:t>’</w:t>
      </w:r>
    </w:p>
    <w:p w14:paraId="491B4C96" w14:textId="77777777" w:rsidR="00B013A1" w:rsidRPr="00772C48" w:rsidRDefault="00B013A1" w:rsidP="00D317C5">
      <w:pPr>
        <w:pStyle w:val="exampleabc"/>
        <w:tabs>
          <w:tab w:val="left" w:pos="2430"/>
          <w:tab w:val="left" w:pos="3690"/>
          <w:tab w:val="left" w:pos="4770"/>
          <w:tab w:val="left" w:pos="5760"/>
        </w:tabs>
        <w:ind w:left="5040" w:hanging="5040"/>
        <w:jc w:val="left"/>
      </w:pPr>
    </w:p>
    <w:p w14:paraId="3755EEE9" w14:textId="173854B5" w:rsidR="00B013A1" w:rsidRPr="001526BA" w:rsidRDefault="00B013A1" w:rsidP="00D317C5">
      <w:pPr>
        <w:pStyle w:val="exampleabc"/>
        <w:tabs>
          <w:tab w:val="left" w:pos="2430"/>
          <w:tab w:val="left" w:pos="3690"/>
          <w:tab w:val="left" w:pos="4770"/>
          <w:tab w:val="left" w:pos="5760"/>
        </w:tabs>
        <w:ind w:left="5040" w:hanging="5040"/>
        <w:jc w:val="left"/>
      </w:pPr>
      <w:r w:rsidRPr="00054C21">
        <w:tab/>
      </w:r>
      <w:r w:rsidRPr="001526BA">
        <w:t xml:space="preserve">c. final short &lt;LH&gt; after </w:t>
      </w:r>
      <w:r w:rsidR="00C74495">
        <w:t>L, flattened to H in plural</w:t>
      </w:r>
      <w:r w:rsidRPr="001526BA">
        <w:t xml:space="preserve"> (§3.7.4.3)</w:t>
      </w:r>
    </w:p>
    <w:p w14:paraId="76BB2101" w14:textId="53E2F5D7" w:rsidR="00B013A1" w:rsidRPr="003E5D8C" w:rsidRDefault="00B013A1" w:rsidP="00D317C5">
      <w:pPr>
        <w:pStyle w:val="exampleabc"/>
        <w:tabs>
          <w:tab w:val="left" w:pos="2430"/>
          <w:tab w:val="left" w:pos="3690"/>
          <w:tab w:val="left" w:pos="4770"/>
          <w:tab w:val="left" w:pos="5760"/>
        </w:tabs>
        <w:ind w:left="5040" w:hanging="5040"/>
        <w:jc w:val="left"/>
      </w:pPr>
      <w:r w:rsidRPr="009D1467">
        <w:tab/>
      </w:r>
      <w:r w:rsidRPr="009D1467">
        <w:tab/>
      </w:r>
      <w:r w:rsidR="006F2285">
        <w:t>‘</w:t>
      </w:r>
      <w:r w:rsidRPr="009D1467">
        <w:t>owner</w:t>
      </w:r>
      <w:r w:rsidR="006F2285">
        <w:t>’</w:t>
      </w:r>
      <w:r w:rsidRPr="009D1467">
        <w:tab/>
      </w:r>
      <w:r w:rsidRPr="009D1467">
        <w:rPr>
          <w:rFonts w:ascii="Doulos SIL" w:hAnsi="Doulos SIL"/>
          <w:i/>
          <w:color w:val="0000FF"/>
        </w:rPr>
        <w:t>bɔ̀ŋgɔ̌-m</w:t>
      </w:r>
      <w:r w:rsidRPr="009D1467">
        <w:rPr>
          <w:rFonts w:ascii="Doulos SIL" w:hAnsi="Doulos SIL"/>
          <w:i/>
          <w:color w:val="0000FF"/>
        </w:rPr>
        <w:tab/>
        <w:t>bɔ̀ŋgɔ́</w:t>
      </w:r>
      <w:r w:rsidRPr="009D1467">
        <w:rPr>
          <w:rFonts w:ascii="Doulos SIL" w:hAnsi="Doulos SIL"/>
          <w:i/>
          <w:color w:val="0000FF"/>
        </w:rPr>
        <w:tab/>
        <w:t>úrò</w:t>
      </w:r>
      <w:r w:rsidR="00B4454F">
        <w:rPr>
          <w:rFonts w:ascii="Doulos SIL" w:hAnsi="Doulos SIL"/>
          <w:i/>
          <w:color w:val="0000FF"/>
        </w:rPr>
        <w:t xml:space="preserve"> </w:t>
      </w:r>
      <w:r w:rsidRPr="009D1467">
        <w:rPr>
          <w:rFonts w:ascii="Doulos SIL" w:hAnsi="Doulos SIL"/>
          <w:i/>
          <w:color w:val="0000FF"/>
        </w:rPr>
        <w:t xml:space="preserve"> </w:t>
      </w:r>
      <w:r w:rsidR="00B4454F">
        <w:rPr>
          <w:vertAlign w:val="superscript"/>
        </w:rPr>
        <w:t>L</w:t>
      </w:r>
      <w:r w:rsidRPr="009D1467">
        <w:rPr>
          <w:rFonts w:ascii="Doulos SIL" w:hAnsi="Doulos SIL"/>
          <w:i/>
          <w:color w:val="0000FF"/>
        </w:rPr>
        <w:t>bɔ̀ŋgɔ̀</w:t>
      </w:r>
      <w:r w:rsidRPr="003E5D8C">
        <w:t xml:space="preserve"> </w:t>
      </w:r>
      <w:r w:rsidR="006F2285">
        <w:t>‘</w:t>
      </w:r>
      <w:r w:rsidRPr="003E5D8C">
        <w:t>house owner</w:t>
      </w:r>
      <w:r w:rsidR="006F2285">
        <w:t>’</w:t>
      </w:r>
    </w:p>
    <w:p w14:paraId="03EE24B2" w14:textId="155F6E3C" w:rsidR="00B013A1" w:rsidRPr="003E5D8C" w:rsidRDefault="00B013A1" w:rsidP="00D317C5">
      <w:pPr>
        <w:pStyle w:val="exampleabc"/>
        <w:tabs>
          <w:tab w:val="left" w:pos="2430"/>
          <w:tab w:val="left" w:pos="3690"/>
          <w:tab w:val="left" w:pos="4770"/>
          <w:tab w:val="left" w:pos="5760"/>
        </w:tabs>
        <w:ind w:left="5040" w:hanging="5040"/>
        <w:jc w:val="left"/>
      </w:pPr>
      <w:r w:rsidRPr="009D1467">
        <w:tab/>
      </w:r>
      <w:r w:rsidRPr="009D1467">
        <w:tab/>
      </w:r>
      <w:r w:rsidR="006F2285">
        <w:t>‘</w:t>
      </w:r>
      <w:r w:rsidRPr="009D1467">
        <w:t>wasp</w:t>
      </w:r>
      <w:r w:rsidR="006F2285">
        <w:t>’</w:t>
      </w:r>
      <w:r w:rsidRPr="009D1467">
        <w:tab/>
      </w:r>
      <w:r w:rsidRPr="009D1467">
        <w:rPr>
          <w:rFonts w:ascii="Doulos SIL" w:hAnsi="Doulos SIL"/>
          <w:i/>
          <w:color w:val="0000FF"/>
        </w:rPr>
        <w:t>àrgàlǎ-m</w:t>
      </w:r>
      <w:r w:rsidRPr="009D1467">
        <w:rPr>
          <w:rFonts w:ascii="Doulos SIL" w:hAnsi="Doulos SIL"/>
          <w:i/>
          <w:color w:val="0000FF"/>
        </w:rPr>
        <w:tab/>
        <w:t>àrgàlá</w:t>
      </w:r>
      <w:r w:rsidRPr="009D1467">
        <w:rPr>
          <w:rFonts w:ascii="Doulos SIL" w:hAnsi="Doulos SIL"/>
          <w:i/>
          <w:color w:val="0000FF"/>
        </w:rPr>
        <w:tab/>
        <w:t>àrgàlà</w:t>
      </w:r>
      <w:r w:rsidR="00B4454F" w:rsidRPr="0035108D">
        <w:rPr>
          <w:vertAlign w:val="superscript"/>
        </w:rPr>
        <w:t xml:space="preserve"> </w:t>
      </w:r>
      <w:r w:rsidR="00B4454F">
        <w:rPr>
          <w:vertAlign w:val="superscript"/>
        </w:rPr>
        <w:t>L</w:t>
      </w:r>
      <w:r w:rsidRPr="009D1467">
        <w:rPr>
          <w:rFonts w:ascii="Doulos SIL" w:hAnsi="Doulos SIL"/>
          <w:i/>
          <w:color w:val="0000FF"/>
        </w:rPr>
        <w:t xml:space="preserve"> mɔ̀sû-m</w:t>
      </w:r>
      <w:r w:rsidRPr="003E5D8C">
        <w:rPr>
          <w:rFonts w:ascii="Doulos SIL" w:hAnsi="Doulos SIL"/>
          <w:i/>
          <w:color w:val="0000FF"/>
        </w:rPr>
        <w:t xml:space="preserve"> </w:t>
      </w:r>
      <w:r w:rsidR="006F2285">
        <w:t>‘</w:t>
      </w:r>
      <w:r w:rsidRPr="003E5D8C">
        <w:t>bad …</w:t>
      </w:r>
      <w:r w:rsidR="006F2285">
        <w:t>’</w:t>
      </w:r>
    </w:p>
    <w:p w14:paraId="6202618E" w14:textId="4F64D1A8" w:rsidR="00B013A1" w:rsidRPr="009D1467" w:rsidRDefault="00B013A1" w:rsidP="00D317C5">
      <w:pPr>
        <w:pStyle w:val="exampleabc"/>
        <w:tabs>
          <w:tab w:val="left" w:pos="2430"/>
          <w:tab w:val="left" w:pos="3690"/>
          <w:tab w:val="left" w:pos="4770"/>
          <w:tab w:val="left" w:pos="5760"/>
        </w:tabs>
        <w:ind w:left="5040" w:hanging="5040"/>
        <w:jc w:val="left"/>
      </w:pPr>
      <w:r w:rsidRPr="009D1467">
        <w:tab/>
      </w:r>
      <w:r w:rsidRPr="009D1467">
        <w:tab/>
      </w:r>
      <w:r w:rsidR="006F2285">
        <w:t>‘</w:t>
      </w:r>
      <w:r w:rsidRPr="009D1467">
        <w:t>snake</w:t>
      </w:r>
      <w:r w:rsidR="006F2285">
        <w:t>’</w:t>
      </w:r>
      <w:r w:rsidRPr="009D1467">
        <w:tab/>
      </w:r>
      <w:r w:rsidRPr="009D1467">
        <w:rPr>
          <w:rFonts w:ascii="Doulos SIL" w:hAnsi="Doulos SIL"/>
          <w:i/>
          <w:color w:val="0000FF"/>
        </w:rPr>
        <w:t>àwǎ-m</w:t>
      </w:r>
      <w:r w:rsidRPr="009D1467">
        <w:rPr>
          <w:rFonts w:ascii="Doulos SIL" w:hAnsi="Doulos SIL"/>
          <w:i/>
          <w:color w:val="0000FF"/>
        </w:rPr>
        <w:tab/>
        <w:t>àwá</w:t>
      </w:r>
      <w:r w:rsidRPr="009D1467">
        <w:tab/>
      </w:r>
      <w:r w:rsidRPr="009D1467">
        <w:rPr>
          <w:rFonts w:ascii="Doulos SIL" w:hAnsi="Doulos SIL"/>
          <w:i/>
          <w:color w:val="0000FF"/>
        </w:rPr>
        <w:t>àwà</w:t>
      </w:r>
      <w:r w:rsidR="00B4454F" w:rsidRPr="0035108D">
        <w:rPr>
          <w:vertAlign w:val="superscript"/>
        </w:rPr>
        <w:t xml:space="preserve"> </w:t>
      </w:r>
      <w:r w:rsidR="00B4454F">
        <w:rPr>
          <w:vertAlign w:val="superscript"/>
        </w:rPr>
        <w:t>L</w:t>
      </w:r>
      <w:r w:rsidRPr="009D1467">
        <w:rPr>
          <w:rFonts w:ascii="Doulos SIL" w:hAnsi="Doulos SIL"/>
          <w:i/>
          <w:color w:val="0000FF"/>
        </w:rPr>
        <w:t xml:space="preserve"> bárⁿà-m</w:t>
      </w:r>
      <w:r w:rsidRPr="003E5D8C">
        <w:rPr>
          <w:rFonts w:ascii="Doulos SIL" w:hAnsi="Doulos SIL"/>
          <w:i/>
          <w:color w:val="0000FF"/>
        </w:rPr>
        <w:t xml:space="preserve"> </w:t>
      </w:r>
      <w:r w:rsidR="006F2285">
        <w:t>‘</w:t>
      </w:r>
      <w:r w:rsidRPr="009D1467">
        <w:t>red</w:t>
      </w:r>
      <w:r w:rsidRPr="003E5D8C">
        <w:t xml:space="preserve"> …</w:t>
      </w:r>
      <w:r w:rsidR="006F2285">
        <w:t>’’</w:t>
      </w:r>
    </w:p>
    <w:p w14:paraId="10657AD3" w14:textId="77777777" w:rsidR="00B013A1" w:rsidRPr="00772C48" w:rsidRDefault="00B013A1" w:rsidP="00D317C5">
      <w:pPr>
        <w:pStyle w:val="exampleabc"/>
        <w:tabs>
          <w:tab w:val="left" w:pos="2430"/>
          <w:tab w:val="left" w:pos="3690"/>
          <w:tab w:val="left" w:pos="4770"/>
          <w:tab w:val="left" w:pos="5760"/>
        </w:tabs>
        <w:ind w:left="5040" w:hanging="5040"/>
        <w:jc w:val="left"/>
      </w:pPr>
    </w:p>
    <w:p w14:paraId="2025BC42" w14:textId="290DF337" w:rsidR="00B013A1" w:rsidRPr="001526BA" w:rsidRDefault="00B013A1" w:rsidP="00D317C5">
      <w:pPr>
        <w:pStyle w:val="exampleabc"/>
        <w:tabs>
          <w:tab w:val="left" w:pos="2430"/>
          <w:tab w:val="left" w:pos="3690"/>
          <w:tab w:val="left" w:pos="4770"/>
          <w:tab w:val="left" w:pos="5760"/>
        </w:tabs>
        <w:ind w:left="5040" w:hanging="5040"/>
        <w:jc w:val="left"/>
      </w:pPr>
      <w:r w:rsidRPr="00054C21">
        <w:tab/>
      </w:r>
      <w:r w:rsidRPr="001526BA">
        <w:t xml:space="preserve">d. final short &lt;LH&gt; after </w:t>
      </w:r>
      <w:r w:rsidR="00C74495">
        <w:t>H,</w:t>
      </w:r>
      <w:r w:rsidRPr="001526BA">
        <w:t xml:space="preserve"> lengthened in </w:t>
      </w:r>
      <w:r w:rsidR="00C74495">
        <w:t>plural</w:t>
      </w:r>
      <w:r w:rsidRPr="001526BA">
        <w:t xml:space="preserve"> (§3.7.4.1)</w:t>
      </w:r>
    </w:p>
    <w:p w14:paraId="62B3EE04" w14:textId="708795E6" w:rsidR="00B013A1" w:rsidRPr="003E5D8C" w:rsidRDefault="00B013A1" w:rsidP="00D317C5">
      <w:pPr>
        <w:pStyle w:val="exampleabc"/>
        <w:tabs>
          <w:tab w:val="left" w:pos="2430"/>
          <w:tab w:val="left" w:pos="3690"/>
          <w:tab w:val="left" w:pos="4770"/>
          <w:tab w:val="left" w:pos="5760"/>
        </w:tabs>
        <w:ind w:left="5040" w:hanging="5040"/>
        <w:jc w:val="left"/>
      </w:pPr>
      <w:r w:rsidRPr="001526BA">
        <w:tab/>
      </w:r>
      <w:r w:rsidRPr="001526BA">
        <w:tab/>
      </w:r>
      <w:r w:rsidR="006F2285">
        <w:t>‘</w:t>
      </w:r>
      <w:r w:rsidRPr="001526BA">
        <w:t>blacksmith</w:t>
      </w:r>
      <w:r w:rsidR="006F2285">
        <w:t>’</w:t>
      </w:r>
      <w:r w:rsidRPr="001526BA">
        <w:tab/>
      </w:r>
      <w:r w:rsidRPr="003E5D8C">
        <w:rPr>
          <w:rFonts w:ascii="Doulos SIL" w:hAnsi="Doulos SIL"/>
          <w:i/>
          <w:color w:val="0000FF"/>
        </w:rPr>
        <w:t>jɛ́mb</w:t>
      </w:r>
      <w:r w:rsidR="00C74495">
        <w:rPr>
          <w:rFonts w:ascii="Doulos SIL" w:hAnsi="Doulos SIL"/>
          <w:i/>
          <w:color w:val="0000FF"/>
        </w:rPr>
        <w:t>ɛ̌</w:t>
      </w:r>
      <w:r w:rsidRPr="003E5D8C">
        <w:rPr>
          <w:rFonts w:ascii="Doulos SIL" w:hAnsi="Doulos SIL"/>
          <w:i/>
          <w:color w:val="0000FF"/>
        </w:rPr>
        <w:noBreakHyphen/>
        <w:t>m</w:t>
      </w:r>
      <w:r w:rsidRPr="003E5D8C">
        <w:rPr>
          <w:rFonts w:ascii="Doulos SIL" w:hAnsi="Doulos SIL"/>
          <w:i/>
          <w:color w:val="0000FF"/>
        </w:rPr>
        <w:tab/>
        <w:t>jɛ́mbɛ̌:</w:t>
      </w:r>
      <w:r w:rsidRPr="003E5D8C">
        <w:rPr>
          <w:rFonts w:ascii="Doulos SIL" w:hAnsi="Doulos SIL"/>
          <w:i/>
          <w:color w:val="0000FF"/>
        </w:rPr>
        <w:tab/>
        <w:t>jɛ̀mbɛ̀</w:t>
      </w:r>
      <w:r w:rsidR="00B4454F" w:rsidRPr="0035108D">
        <w:rPr>
          <w:vertAlign w:val="superscript"/>
        </w:rPr>
        <w:t xml:space="preserve"> </w:t>
      </w:r>
      <w:r w:rsidR="00B4454F">
        <w:rPr>
          <w:vertAlign w:val="superscript"/>
        </w:rPr>
        <w:t>L</w:t>
      </w:r>
      <w:r w:rsidRPr="003E5D8C">
        <w:rPr>
          <w:rFonts w:ascii="Doulos SIL" w:hAnsi="Doulos SIL"/>
          <w:i/>
          <w:color w:val="0000FF"/>
        </w:rPr>
        <w:t xml:space="preserve"> ɛ̀sú</w:t>
      </w:r>
      <w:r w:rsidRPr="003E5D8C">
        <w:rPr>
          <w:rFonts w:ascii="Doulos SIL" w:hAnsi="Doulos SIL"/>
          <w:i/>
          <w:color w:val="0000FF"/>
        </w:rPr>
        <w:noBreakHyphen/>
        <w:t xml:space="preserve">m </w:t>
      </w:r>
      <w:r w:rsidR="006F2285">
        <w:t>‘</w:t>
      </w:r>
      <w:r w:rsidRPr="009D1467">
        <w:t>good</w:t>
      </w:r>
      <w:r w:rsidRPr="003E5D8C">
        <w:t xml:space="preserve"> …</w:t>
      </w:r>
      <w:r w:rsidR="006F2285">
        <w:t>’</w:t>
      </w:r>
    </w:p>
    <w:p w14:paraId="2BBEF894" w14:textId="00AE171F" w:rsidR="00B013A1" w:rsidRPr="003E5D8C" w:rsidRDefault="00B013A1" w:rsidP="00D317C5">
      <w:pPr>
        <w:pStyle w:val="exampleabc"/>
        <w:tabs>
          <w:tab w:val="left" w:pos="2430"/>
          <w:tab w:val="left" w:pos="3690"/>
          <w:tab w:val="left" w:pos="4770"/>
          <w:tab w:val="left" w:pos="5760"/>
        </w:tabs>
        <w:ind w:left="5040" w:hanging="5040"/>
        <w:jc w:val="left"/>
      </w:pPr>
      <w:r w:rsidRPr="003E5D8C">
        <w:tab/>
      </w:r>
      <w:r w:rsidRPr="003E5D8C">
        <w:tab/>
      </w:r>
      <w:r w:rsidR="006F2285">
        <w:t>‘</w:t>
      </w:r>
      <w:r w:rsidRPr="007467F2">
        <w:t>Fulbe</w:t>
      </w:r>
      <w:r w:rsidR="006F2285">
        <w:t>’</w:t>
      </w:r>
      <w:r w:rsidRPr="007467F2">
        <w:tab/>
      </w:r>
      <w:r w:rsidR="00D04F1C">
        <w:rPr>
          <w:rFonts w:ascii="Doulos SIL" w:hAnsi="Doulos SIL"/>
          <w:i/>
          <w:color w:val="0000FF"/>
        </w:rPr>
        <w:t>púlɔ̌</w:t>
      </w:r>
      <w:r w:rsidRPr="003E5D8C">
        <w:rPr>
          <w:rFonts w:ascii="Doulos SIL" w:hAnsi="Doulos SIL"/>
          <w:i/>
          <w:color w:val="0000FF"/>
        </w:rPr>
        <w:noBreakHyphen/>
        <w:t>m</w:t>
      </w:r>
      <w:r w:rsidRPr="003E5D8C">
        <w:rPr>
          <w:rFonts w:ascii="Doulos SIL" w:hAnsi="Doulos SIL"/>
          <w:i/>
          <w:color w:val="0000FF"/>
        </w:rPr>
        <w:tab/>
        <w:t>púlɔ̌:</w:t>
      </w:r>
      <w:r w:rsidRPr="003E5D8C">
        <w:rPr>
          <w:rFonts w:ascii="Doulos SIL" w:hAnsi="Doulos SIL"/>
          <w:i/>
          <w:color w:val="0000FF"/>
        </w:rPr>
        <w:tab/>
        <w:t>pùlɔ̀</w:t>
      </w:r>
      <w:r w:rsidR="00B4454F" w:rsidRPr="0035108D">
        <w:rPr>
          <w:vertAlign w:val="superscript"/>
        </w:rPr>
        <w:t xml:space="preserve"> </w:t>
      </w:r>
      <w:r w:rsidR="00B4454F">
        <w:rPr>
          <w:vertAlign w:val="superscript"/>
        </w:rPr>
        <w:t>L</w:t>
      </w:r>
      <w:r w:rsidRPr="003E5D8C">
        <w:rPr>
          <w:rFonts w:ascii="Doulos SIL" w:hAnsi="Doulos SIL"/>
          <w:i/>
          <w:color w:val="0000FF"/>
        </w:rPr>
        <w:t xml:space="preserve"> ɛ̀sú</w:t>
      </w:r>
      <w:r w:rsidRPr="003E5D8C">
        <w:rPr>
          <w:rFonts w:ascii="Doulos SIL" w:hAnsi="Doulos SIL"/>
          <w:i/>
          <w:color w:val="0000FF"/>
        </w:rPr>
        <w:noBreakHyphen/>
        <w:t xml:space="preserve">m </w:t>
      </w:r>
      <w:r w:rsidR="006F2285">
        <w:t>‘</w:t>
      </w:r>
      <w:r w:rsidRPr="009D1467">
        <w:t>good</w:t>
      </w:r>
      <w:r w:rsidRPr="003E5D8C">
        <w:t xml:space="preserve"> …</w:t>
      </w:r>
      <w:r w:rsidR="006F2285">
        <w:t>’</w:t>
      </w:r>
    </w:p>
    <w:p w14:paraId="58531989" w14:textId="77777777" w:rsidR="00B013A1" w:rsidRPr="003E5D8C" w:rsidRDefault="00B013A1" w:rsidP="00D317C5">
      <w:pPr>
        <w:pStyle w:val="exampleabc"/>
        <w:tabs>
          <w:tab w:val="left" w:pos="2430"/>
          <w:tab w:val="left" w:pos="3690"/>
          <w:tab w:val="left" w:pos="4770"/>
          <w:tab w:val="left" w:pos="5760"/>
        </w:tabs>
        <w:ind w:left="5040" w:hanging="5040"/>
        <w:jc w:val="left"/>
      </w:pPr>
    </w:p>
    <w:p w14:paraId="07077976" w14:textId="3512B09B" w:rsidR="00B013A1" w:rsidRPr="003E5D8C" w:rsidRDefault="00C74495" w:rsidP="00D317C5">
      <w:pPr>
        <w:pStyle w:val="exampleabc"/>
        <w:tabs>
          <w:tab w:val="left" w:pos="2430"/>
          <w:tab w:val="left" w:pos="3690"/>
          <w:tab w:val="left" w:pos="4770"/>
          <w:tab w:val="left" w:pos="5760"/>
        </w:tabs>
        <w:ind w:left="5040" w:hanging="5040"/>
        <w:jc w:val="left"/>
      </w:pPr>
      <w:r>
        <w:tab/>
        <w:t>e. final underlying long vowel</w:t>
      </w:r>
      <w:r w:rsidR="00B013A1" w:rsidRPr="003E5D8C">
        <w:t xml:space="preserve"> (never shortened)</w:t>
      </w:r>
    </w:p>
    <w:p w14:paraId="44CB4B6E" w14:textId="77777777" w:rsidR="00B013A1" w:rsidRPr="007E5B18" w:rsidRDefault="00B013A1" w:rsidP="00D317C5">
      <w:pPr>
        <w:pStyle w:val="exampleabc"/>
        <w:tabs>
          <w:tab w:val="left" w:pos="2430"/>
          <w:tab w:val="left" w:pos="3690"/>
          <w:tab w:val="left" w:pos="4770"/>
          <w:tab w:val="left" w:pos="5760"/>
        </w:tabs>
        <w:ind w:left="5040" w:hanging="5040"/>
        <w:jc w:val="left"/>
        <w:rPr>
          <w:i/>
        </w:rPr>
      </w:pPr>
      <w:r w:rsidRPr="003E5D8C">
        <w:tab/>
        <w:t xml:space="preserve">   </w:t>
      </w:r>
      <w:r w:rsidRPr="007E5B18">
        <w:rPr>
          <w:i/>
        </w:rPr>
        <w:t>&lt;LH&gt;</w:t>
      </w:r>
    </w:p>
    <w:p w14:paraId="46199134" w14:textId="6AE3BDA6" w:rsidR="00B013A1" w:rsidRPr="003E5D8C" w:rsidRDefault="00B013A1" w:rsidP="00D317C5">
      <w:pPr>
        <w:pStyle w:val="exampleabc"/>
        <w:tabs>
          <w:tab w:val="left" w:pos="2430"/>
          <w:tab w:val="left" w:pos="3690"/>
          <w:tab w:val="left" w:pos="4770"/>
          <w:tab w:val="left" w:pos="5760"/>
        </w:tabs>
        <w:ind w:left="5040" w:hanging="5040"/>
        <w:jc w:val="left"/>
      </w:pPr>
      <w:r w:rsidRPr="003E5D8C">
        <w:tab/>
      </w:r>
      <w:r w:rsidRPr="003E5D8C">
        <w:tab/>
      </w:r>
      <w:r w:rsidR="006F2285">
        <w:t>‘</w:t>
      </w:r>
      <w:r w:rsidRPr="003E5D8C">
        <w:t>animal</w:t>
      </w:r>
      <w:r w:rsidR="006F2285">
        <w:t>’</w:t>
      </w:r>
      <w:r w:rsidRPr="003E5D8C">
        <w:tab/>
      </w:r>
      <w:r w:rsidRPr="003E5D8C">
        <w:rPr>
          <w:rFonts w:ascii="Doulos SIL" w:hAnsi="Doulos SIL"/>
          <w:i/>
          <w:color w:val="0000FF"/>
        </w:rPr>
        <w:t>àrsɛ̌:</w:t>
      </w:r>
      <w:r w:rsidRPr="003E5D8C">
        <w:rPr>
          <w:rFonts w:ascii="Doulos SIL" w:hAnsi="Doulos SIL"/>
          <w:i/>
          <w:color w:val="0000FF"/>
        </w:rPr>
        <w:noBreakHyphen/>
        <w:t>m</w:t>
      </w:r>
      <w:r w:rsidRPr="003E5D8C">
        <w:rPr>
          <w:rFonts w:ascii="Doulos SIL" w:hAnsi="Doulos SIL"/>
          <w:i/>
          <w:color w:val="0000FF"/>
        </w:rPr>
        <w:tab/>
        <w:t>àrsɛ̌:</w:t>
      </w:r>
      <w:r w:rsidRPr="003E5D8C">
        <w:rPr>
          <w:rFonts w:ascii="Doulos SIL" w:hAnsi="Doulos SIL"/>
          <w:i/>
          <w:color w:val="0000FF"/>
        </w:rPr>
        <w:tab/>
        <w:t>àrsɛ̀:</w:t>
      </w:r>
      <w:r w:rsidR="00B4454F" w:rsidRPr="0035108D">
        <w:rPr>
          <w:vertAlign w:val="superscript"/>
        </w:rPr>
        <w:t xml:space="preserve"> </w:t>
      </w:r>
      <w:r w:rsidR="00B4454F">
        <w:rPr>
          <w:vertAlign w:val="superscript"/>
        </w:rPr>
        <w:t>L</w:t>
      </w:r>
      <w:r w:rsidRPr="003E5D8C">
        <w:rPr>
          <w:rFonts w:ascii="Doulos SIL" w:hAnsi="Doulos SIL"/>
          <w:i/>
          <w:color w:val="0000FF"/>
        </w:rPr>
        <w:t xml:space="preserve"> ɛ̀sú</w:t>
      </w:r>
      <w:r w:rsidRPr="003E5D8C">
        <w:rPr>
          <w:rFonts w:ascii="Doulos SIL" w:hAnsi="Doulos SIL"/>
          <w:i/>
          <w:color w:val="0000FF"/>
        </w:rPr>
        <w:noBreakHyphen/>
        <w:t>m</w:t>
      </w:r>
      <w:r w:rsidRPr="00EB518C">
        <w:t xml:space="preserve"> </w:t>
      </w:r>
      <w:r w:rsidR="006F2285">
        <w:t>‘</w:t>
      </w:r>
      <w:r w:rsidRPr="00EB518C">
        <w:t xml:space="preserve">good </w:t>
      </w:r>
      <w:r w:rsidRPr="003E5D8C">
        <w:t>…</w:t>
      </w:r>
      <w:r w:rsidR="006F2285">
        <w:t>’</w:t>
      </w:r>
    </w:p>
    <w:p w14:paraId="5DE4545A" w14:textId="77777777" w:rsidR="00B013A1" w:rsidRPr="00944AC7" w:rsidRDefault="00B013A1" w:rsidP="00B013A1"/>
    <w:p w14:paraId="1B84E015" w14:textId="248467DD" w:rsidR="00B013A1" w:rsidRPr="00944AC7" w:rsidRDefault="00B013A1" w:rsidP="00B013A1">
      <w:r w:rsidRPr="00944AC7">
        <w:t xml:space="preserve">Inanimates lack the </w:t>
      </w:r>
      <w:r w:rsidRPr="008F32DC">
        <w:rPr>
          <w:rFonts w:ascii="Doulos SIL" w:hAnsi="Doulos SIL"/>
          <w:i/>
          <w:color w:val="0000FF"/>
        </w:rPr>
        <w:t>-m</w:t>
      </w:r>
      <w:r w:rsidRPr="00944AC7">
        <w:t xml:space="preserve"> and </w:t>
      </w:r>
      <w:r w:rsidRPr="008F32DC">
        <w:rPr>
          <w:rFonts w:ascii="Doulos SIL" w:hAnsi="Doulos SIL"/>
          <w:i/>
          <w:color w:val="0000FF"/>
        </w:rPr>
        <w:t>-yɛ̀</w:t>
      </w:r>
      <w:r w:rsidRPr="00944AC7">
        <w:t xml:space="preserve"> suffixes, but similar issues arise in comparing indepen</w:t>
      </w:r>
      <w:r w:rsidR="00C74495">
        <w:t>dent and tone-dropped (e.g. pre</w:t>
      </w:r>
      <w:r w:rsidRPr="00944AC7">
        <w:t xml:space="preserve">adjectival or compound-initial) forms. Again we start with monosyllabics. The majority pattern is (108a), where again the final vowel is always long, compare the animates in (106a) above. </w:t>
      </w:r>
    </w:p>
    <w:p w14:paraId="539541DF" w14:textId="77777777" w:rsidR="00B013A1" w:rsidRPr="00944AC7" w:rsidRDefault="00B013A1" w:rsidP="00B013A1"/>
    <w:p w14:paraId="200CE35A" w14:textId="77777777" w:rsidR="00B013A1" w:rsidRPr="00944AC7" w:rsidRDefault="00B013A1" w:rsidP="00B013A1">
      <w:pPr>
        <w:pStyle w:val="exampleabc"/>
        <w:tabs>
          <w:tab w:val="left" w:pos="2160"/>
          <w:tab w:val="left" w:pos="3510"/>
          <w:tab w:val="left" w:pos="5310"/>
        </w:tabs>
      </w:pPr>
      <w:r w:rsidRPr="00944AC7">
        <w:t>(108)</w:t>
      </w:r>
      <w:r w:rsidRPr="00944AC7">
        <w:tab/>
        <w:t>Inanimate monosyllabic nouns</w:t>
      </w:r>
    </w:p>
    <w:p w14:paraId="297AB748" w14:textId="77777777" w:rsidR="00B013A1" w:rsidRPr="00944AC7" w:rsidRDefault="00B013A1" w:rsidP="00B013A1">
      <w:pPr>
        <w:pStyle w:val="exampleabc"/>
        <w:tabs>
          <w:tab w:val="left" w:pos="2160"/>
          <w:tab w:val="left" w:pos="3510"/>
          <w:tab w:val="left" w:pos="5310"/>
        </w:tabs>
      </w:pPr>
    </w:p>
    <w:p w14:paraId="63D618D9" w14:textId="77777777" w:rsidR="00B013A1" w:rsidRPr="00944AC7" w:rsidRDefault="00B013A1" w:rsidP="00B013A1">
      <w:pPr>
        <w:pStyle w:val="exampleabc"/>
        <w:tabs>
          <w:tab w:val="left" w:pos="2160"/>
          <w:tab w:val="left" w:pos="3510"/>
          <w:tab w:val="left" w:pos="5310"/>
        </w:tabs>
      </w:pPr>
      <w:r w:rsidRPr="00944AC7">
        <w:tab/>
      </w:r>
      <w:r w:rsidRPr="00944AC7">
        <w:tab/>
        <w:t>gloss</w:t>
      </w:r>
      <w:r w:rsidRPr="00944AC7">
        <w:tab/>
        <w:t>independent</w:t>
      </w:r>
      <w:r w:rsidRPr="00944AC7">
        <w:tab/>
        <w:t>tone-dropped</w:t>
      </w:r>
      <w:r w:rsidRPr="00944AC7">
        <w:tab/>
        <w:t>gloss</w:t>
      </w:r>
    </w:p>
    <w:p w14:paraId="278438EA" w14:textId="77777777" w:rsidR="00B013A1" w:rsidRPr="00944AC7" w:rsidRDefault="00B013A1" w:rsidP="00B013A1">
      <w:pPr>
        <w:pStyle w:val="exampleabc"/>
        <w:tabs>
          <w:tab w:val="left" w:pos="2160"/>
          <w:tab w:val="left" w:pos="3510"/>
          <w:tab w:val="left" w:pos="5310"/>
        </w:tabs>
      </w:pPr>
    </w:p>
    <w:p w14:paraId="16883B0F" w14:textId="77777777" w:rsidR="00B013A1" w:rsidRPr="00944AC7" w:rsidRDefault="00B013A1" w:rsidP="00B013A1">
      <w:pPr>
        <w:pStyle w:val="exampleabc"/>
        <w:tabs>
          <w:tab w:val="left" w:pos="2160"/>
          <w:tab w:val="left" w:pos="3510"/>
          <w:tab w:val="left" w:pos="5310"/>
        </w:tabs>
      </w:pPr>
      <w:r w:rsidRPr="00944AC7">
        <w:tab/>
        <w:t xml:space="preserve">a. underlying </w:t>
      </w:r>
      <w:r w:rsidRPr="008F32DC">
        <w:rPr>
          <w:rFonts w:ascii="Doulos SIL" w:hAnsi="Doulos SIL"/>
          <w:i/>
          <w:color w:val="0000FF"/>
        </w:rPr>
        <w:t>Cv:</w:t>
      </w:r>
      <w:r w:rsidRPr="00944AC7">
        <w:t>, length retained in all positions</w:t>
      </w:r>
    </w:p>
    <w:p w14:paraId="034E5DF5" w14:textId="316DADD7" w:rsidR="00B013A1" w:rsidRPr="009D1467" w:rsidRDefault="00B013A1" w:rsidP="00B013A1">
      <w:pPr>
        <w:pStyle w:val="exampleabc"/>
        <w:tabs>
          <w:tab w:val="left" w:pos="2160"/>
          <w:tab w:val="left" w:pos="3510"/>
          <w:tab w:val="left" w:pos="5310"/>
        </w:tabs>
      </w:pPr>
      <w:r w:rsidRPr="00944AC7">
        <w:tab/>
      </w:r>
      <w:r w:rsidRPr="00944AC7">
        <w:tab/>
      </w:r>
      <w:r w:rsidR="006F2285">
        <w:t>‘</w:t>
      </w:r>
      <w:r w:rsidRPr="00944AC7">
        <w:t>hand</w:t>
      </w:r>
      <w:r w:rsidR="006F2285">
        <w:t>’</w:t>
      </w:r>
      <w:r w:rsidRPr="00944AC7">
        <w:tab/>
      </w:r>
      <w:r w:rsidRPr="003E5D8C">
        <w:rPr>
          <w:rFonts w:ascii="Doulos SIL" w:hAnsi="Doulos SIL"/>
          <w:i/>
          <w:color w:val="0000FF"/>
        </w:rPr>
        <w:t>nǎ:</w:t>
      </w:r>
      <w:r w:rsidRPr="003E5D8C">
        <w:rPr>
          <w:rFonts w:ascii="Doulos SIL" w:hAnsi="Doulos SIL"/>
          <w:i/>
          <w:color w:val="0000FF"/>
        </w:rPr>
        <w:tab/>
        <w:t>nà:</w:t>
      </w:r>
      <w:r w:rsidR="00B4454F" w:rsidRPr="0035108D">
        <w:rPr>
          <w:vertAlign w:val="superscript"/>
        </w:rPr>
        <w:t xml:space="preserve"> </w:t>
      </w:r>
      <w:r w:rsidR="00B4454F">
        <w:rPr>
          <w:vertAlign w:val="superscript"/>
        </w:rPr>
        <w:t>L</w:t>
      </w:r>
      <w:r w:rsidRPr="003E5D8C">
        <w:rPr>
          <w:rFonts w:ascii="Doulos SIL" w:hAnsi="Doulos SIL"/>
          <w:i/>
          <w:color w:val="0000FF"/>
        </w:rPr>
        <w:t xml:space="preserve"> dùgû-w</w:t>
      </w:r>
      <w:r w:rsidRPr="00E75672">
        <w:rPr>
          <w:rFonts w:ascii="Doulos SIL" w:hAnsi="Doulos SIL"/>
          <w:i/>
          <w:color w:val="0000FF"/>
        </w:rPr>
        <w:tab/>
      </w:r>
      <w:r w:rsidR="006F2285">
        <w:t>‘</w:t>
      </w:r>
      <w:r w:rsidRPr="003E5D8C">
        <w:t>big …</w:t>
      </w:r>
      <w:r w:rsidR="006F2285">
        <w:t>’</w:t>
      </w:r>
    </w:p>
    <w:p w14:paraId="7077399F" w14:textId="691CD0C8" w:rsidR="00B013A1" w:rsidRPr="003E5D8C" w:rsidRDefault="00B013A1" w:rsidP="00B013A1">
      <w:pPr>
        <w:pStyle w:val="exampleabc"/>
        <w:tabs>
          <w:tab w:val="left" w:pos="2160"/>
          <w:tab w:val="left" w:pos="3510"/>
          <w:tab w:val="left" w:pos="5310"/>
        </w:tabs>
      </w:pPr>
      <w:r w:rsidRPr="00944AC7">
        <w:tab/>
      </w:r>
      <w:r w:rsidRPr="00944AC7">
        <w:tab/>
      </w:r>
      <w:r w:rsidR="006F2285">
        <w:t>‘</w:t>
      </w:r>
      <w:r w:rsidRPr="00944AC7">
        <w:t>water</w:t>
      </w:r>
      <w:r w:rsidR="006F2285">
        <w:t>’</w:t>
      </w:r>
      <w:r w:rsidRPr="00944AC7">
        <w:tab/>
      </w:r>
      <w:r w:rsidRPr="003E5D8C">
        <w:rPr>
          <w:rFonts w:ascii="Doulos SIL" w:hAnsi="Doulos SIL"/>
          <w:i/>
          <w:color w:val="0000FF"/>
        </w:rPr>
        <w:t>nî:</w:t>
      </w:r>
      <w:r w:rsidRPr="003E5D8C">
        <w:rPr>
          <w:rFonts w:ascii="Doulos SIL" w:hAnsi="Doulos SIL"/>
          <w:i/>
          <w:color w:val="0000FF"/>
        </w:rPr>
        <w:tab/>
      </w:r>
      <w:r w:rsidRPr="009D1467">
        <w:rPr>
          <w:rFonts w:ascii="Doulos SIL" w:hAnsi="Doulos SIL"/>
          <w:i/>
          <w:color w:val="0000FF"/>
        </w:rPr>
        <w:t>nì:</w:t>
      </w:r>
      <w:r w:rsidR="00B4454F" w:rsidRPr="0035108D">
        <w:rPr>
          <w:vertAlign w:val="superscript"/>
        </w:rPr>
        <w:t xml:space="preserve"> </w:t>
      </w:r>
      <w:r w:rsidR="00B4454F">
        <w:rPr>
          <w:vertAlign w:val="superscript"/>
        </w:rPr>
        <w:t>L</w:t>
      </w:r>
      <w:r w:rsidRPr="009D1467">
        <w:rPr>
          <w:rFonts w:ascii="Doulos SIL" w:hAnsi="Doulos SIL"/>
          <w:i/>
          <w:color w:val="0000FF"/>
        </w:rPr>
        <w:t xml:space="preserve"> tâm</w:t>
      </w:r>
      <w:r w:rsidRPr="003E5D8C">
        <w:tab/>
      </w:r>
      <w:r w:rsidR="006F2285">
        <w:t>‘</w:t>
      </w:r>
      <w:r w:rsidRPr="003E5D8C">
        <w:t>cold</w:t>
      </w:r>
      <w:r w:rsidR="00730F7D">
        <w:t xml:space="preserve"> </w:t>
      </w:r>
      <w:r w:rsidRPr="003E5D8C">
        <w:t>…</w:t>
      </w:r>
      <w:r w:rsidR="006F2285">
        <w:t>’</w:t>
      </w:r>
    </w:p>
    <w:p w14:paraId="28EA7CC1" w14:textId="2E96ED15" w:rsidR="00B013A1" w:rsidRPr="003E5D8C" w:rsidRDefault="00B013A1" w:rsidP="00B013A1">
      <w:pPr>
        <w:pStyle w:val="exampleabc"/>
        <w:tabs>
          <w:tab w:val="left" w:pos="2160"/>
          <w:tab w:val="left" w:pos="3510"/>
          <w:tab w:val="left" w:pos="5310"/>
        </w:tabs>
      </w:pPr>
      <w:r w:rsidRPr="00944AC7">
        <w:tab/>
      </w:r>
      <w:r w:rsidRPr="00944AC7">
        <w:tab/>
      </w:r>
      <w:r w:rsidR="006F2285">
        <w:t>‘</w:t>
      </w:r>
      <w:r w:rsidRPr="00944AC7">
        <w:t>tree sp.</w:t>
      </w:r>
      <w:r w:rsidR="006F2285">
        <w:t>’</w:t>
      </w:r>
      <w:r w:rsidRPr="00944AC7">
        <w:tab/>
      </w:r>
      <w:r w:rsidRPr="003E5D8C">
        <w:rPr>
          <w:rFonts w:ascii="Doulos SIL" w:hAnsi="Doulos SIL"/>
          <w:i/>
          <w:color w:val="0000FF"/>
        </w:rPr>
        <w:t>bǐ:ⁿ</w:t>
      </w:r>
      <w:r w:rsidRPr="003E5D8C">
        <w:rPr>
          <w:rFonts w:ascii="Doulos SIL" w:hAnsi="Doulos SIL"/>
          <w:i/>
          <w:color w:val="0000FF"/>
        </w:rPr>
        <w:tab/>
        <w:t>bì:ⁿ</w:t>
      </w:r>
      <w:r w:rsidR="00B4454F" w:rsidRPr="0035108D">
        <w:rPr>
          <w:vertAlign w:val="superscript"/>
        </w:rPr>
        <w:t xml:space="preserve"> </w:t>
      </w:r>
      <w:r w:rsidR="00B4454F">
        <w:rPr>
          <w:vertAlign w:val="superscript"/>
        </w:rPr>
        <w:t>L</w:t>
      </w:r>
      <w:r w:rsidRPr="003E5D8C">
        <w:rPr>
          <w:rFonts w:ascii="Doulos SIL" w:hAnsi="Doulos SIL"/>
          <w:i/>
          <w:color w:val="0000FF"/>
        </w:rPr>
        <w:t xml:space="preserve"> gâw</w:t>
      </w:r>
      <w:r w:rsidRPr="009D1467">
        <w:rPr>
          <w:rFonts w:ascii="Doulos SIL" w:hAnsi="Doulos SIL"/>
          <w:i/>
          <w:color w:val="0000FF"/>
        </w:rPr>
        <w:t>-</w:t>
      </w:r>
      <w:r w:rsidRPr="009D1467">
        <w:rPr>
          <w:rFonts w:ascii="Doulos SIL" w:hAnsi="Doulos SIL"/>
          <w:i/>
          <w:color w:val="0000FF"/>
        </w:rPr>
        <w:sym w:font="Symbol" w:char="F0C6"/>
      </w:r>
      <w:r w:rsidRPr="009D1467">
        <w:rPr>
          <w:rFonts w:ascii="Doulos SIL" w:hAnsi="Doulos SIL"/>
          <w:i/>
          <w:color w:val="0000FF"/>
        </w:rPr>
        <w:tab/>
      </w:r>
      <w:r w:rsidR="006F2285">
        <w:t>‘</w:t>
      </w:r>
      <w:r w:rsidRPr="003E5D8C">
        <w:t>tall …</w:t>
      </w:r>
      <w:r w:rsidR="006F2285">
        <w:t>’</w:t>
      </w:r>
    </w:p>
    <w:p w14:paraId="46C0C98F" w14:textId="772FA987" w:rsidR="00B013A1" w:rsidRPr="003E5D8C" w:rsidRDefault="00B013A1" w:rsidP="00B013A1">
      <w:pPr>
        <w:pStyle w:val="exampleabc"/>
        <w:tabs>
          <w:tab w:val="left" w:pos="2160"/>
          <w:tab w:val="left" w:pos="3510"/>
          <w:tab w:val="left" w:pos="5310"/>
        </w:tabs>
      </w:pPr>
      <w:r w:rsidRPr="00944AC7">
        <w:tab/>
      </w:r>
      <w:r w:rsidRPr="00944AC7">
        <w:tab/>
      </w:r>
      <w:r w:rsidR="006F2285">
        <w:t>‘</w:t>
      </w:r>
      <w:r w:rsidRPr="00944AC7">
        <w:t>millet</w:t>
      </w:r>
      <w:r w:rsidR="006F2285">
        <w:t>’</w:t>
      </w:r>
      <w:r w:rsidRPr="00944AC7">
        <w:tab/>
      </w:r>
      <w:r w:rsidRPr="003E5D8C">
        <w:rPr>
          <w:rFonts w:ascii="Doulos SIL" w:hAnsi="Doulos SIL"/>
          <w:i/>
          <w:color w:val="0000FF"/>
        </w:rPr>
        <w:t>yû:</w:t>
      </w:r>
      <w:r w:rsidRPr="003E5D8C">
        <w:rPr>
          <w:rFonts w:ascii="Doulos SIL" w:hAnsi="Doulos SIL"/>
          <w:i/>
          <w:color w:val="0000FF"/>
        </w:rPr>
        <w:tab/>
        <w:t>yù:</w:t>
      </w:r>
      <w:r w:rsidR="00B4454F" w:rsidRPr="0035108D">
        <w:rPr>
          <w:vertAlign w:val="superscript"/>
        </w:rPr>
        <w:t xml:space="preserve"> </w:t>
      </w:r>
      <w:r w:rsidR="00B4454F">
        <w:rPr>
          <w:vertAlign w:val="superscript"/>
        </w:rPr>
        <w:t>L</w:t>
      </w:r>
      <w:r w:rsidRPr="003E5D8C">
        <w:rPr>
          <w:rFonts w:ascii="Doulos SIL" w:hAnsi="Doulos SIL"/>
          <w:i/>
          <w:color w:val="0000FF"/>
        </w:rPr>
        <w:t xml:space="preserve"> ɛ̀sû-w</w:t>
      </w:r>
      <w:r w:rsidRPr="003E5D8C">
        <w:tab/>
      </w:r>
      <w:r w:rsidR="006F2285">
        <w:t>‘</w:t>
      </w:r>
      <w:r w:rsidRPr="003E5D8C">
        <w:t>good …</w:t>
      </w:r>
      <w:r w:rsidR="006F2285">
        <w:t>’</w:t>
      </w:r>
    </w:p>
    <w:p w14:paraId="6D015DCB" w14:textId="450B8F3F" w:rsidR="00B013A1" w:rsidRPr="003E5D8C" w:rsidRDefault="00B013A1" w:rsidP="00B013A1">
      <w:pPr>
        <w:pStyle w:val="exampleabc"/>
        <w:tabs>
          <w:tab w:val="left" w:pos="2160"/>
          <w:tab w:val="left" w:pos="3510"/>
          <w:tab w:val="left" w:pos="5310"/>
        </w:tabs>
      </w:pPr>
      <w:r w:rsidRPr="00944AC7">
        <w:tab/>
      </w:r>
      <w:r w:rsidRPr="00944AC7">
        <w:tab/>
      </w:r>
      <w:r w:rsidR="006F2285">
        <w:t>‘</w:t>
      </w:r>
      <w:r w:rsidRPr="00944AC7">
        <w:t>fire</w:t>
      </w:r>
      <w:r w:rsidR="006F2285">
        <w:t>’</w:t>
      </w:r>
      <w:r w:rsidRPr="00944AC7">
        <w:tab/>
      </w:r>
      <w:r w:rsidRPr="003E5D8C">
        <w:rPr>
          <w:rFonts w:ascii="Doulos SIL" w:hAnsi="Doulos SIL"/>
          <w:i/>
          <w:color w:val="0000FF"/>
        </w:rPr>
        <w:t>go᷈:</w:t>
      </w:r>
      <w:r w:rsidRPr="003E5D8C">
        <w:rPr>
          <w:rFonts w:ascii="Doulos SIL" w:hAnsi="Doulos SIL"/>
          <w:i/>
          <w:color w:val="0000FF"/>
        </w:rPr>
        <w:tab/>
        <w:t>gò:</w:t>
      </w:r>
      <w:r w:rsidR="00B4454F" w:rsidRPr="0035108D">
        <w:rPr>
          <w:vertAlign w:val="superscript"/>
        </w:rPr>
        <w:t xml:space="preserve"> </w:t>
      </w:r>
      <w:r w:rsidR="00B4454F">
        <w:rPr>
          <w:vertAlign w:val="superscript"/>
        </w:rPr>
        <w:t>L</w:t>
      </w:r>
      <w:r w:rsidRPr="003E5D8C">
        <w:rPr>
          <w:rFonts w:ascii="Doulos SIL" w:hAnsi="Doulos SIL"/>
          <w:i/>
          <w:color w:val="0000FF"/>
        </w:rPr>
        <w:t xml:space="preserve"> dùgû-w</w:t>
      </w:r>
      <w:r w:rsidRPr="003E5D8C">
        <w:tab/>
      </w:r>
      <w:r w:rsidR="006F2285">
        <w:t>‘</w:t>
      </w:r>
      <w:r w:rsidRPr="003E5D8C">
        <w:t>big …</w:t>
      </w:r>
      <w:r w:rsidR="006F2285">
        <w:t>’</w:t>
      </w:r>
    </w:p>
    <w:p w14:paraId="687835B2" w14:textId="65725C47" w:rsidR="00B013A1" w:rsidRPr="009D1467" w:rsidRDefault="00B013A1" w:rsidP="00B013A1">
      <w:pPr>
        <w:pStyle w:val="exampleabc"/>
        <w:tabs>
          <w:tab w:val="left" w:pos="2160"/>
          <w:tab w:val="left" w:pos="3510"/>
          <w:tab w:val="left" w:pos="5310"/>
        </w:tabs>
      </w:pPr>
      <w:r w:rsidRPr="009D1467">
        <w:tab/>
      </w:r>
      <w:r w:rsidRPr="009D1467">
        <w:tab/>
      </w:r>
      <w:r w:rsidR="006F2285">
        <w:t>‘</w:t>
      </w:r>
      <w:r w:rsidRPr="009D1467">
        <w:t>head</w:t>
      </w:r>
      <w:r w:rsidR="006F2285">
        <w:t>’</w:t>
      </w:r>
      <w:r w:rsidRPr="009D1467">
        <w:tab/>
      </w:r>
      <w:r w:rsidRPr="009D1467">
        <w:rPr>
          <w:rFonts w:ascii="Doulos SIL" w:hAnsi="Doulos SIL"/>
          <w:i/>
          <w:color w:val="0000FF"/>
        </w:rPr>
        <w:t>kû:</w:t>
      </w:r>
      <w:r w:rsidRPr="009D1467">
        <w:rPr>
          <w:rFonts w:ascii="Doulos SIL" w:hAnsi="Doulos SIL"/>
          <w:i/>
          <w:color w:val="0000FF"/>
        </w:rPr>
        <w:tab/>
        <w:t>kù:</w:t>
      </w:r>
      <w:r w:rsidR="00B4454F" w:rsidRPr="0035108D">
        <w:rPr>
          <w:vertAlign w:val="superscript"/>
        </w:rPr>
        <w:t xml:space="preserve"> </w:t>
      </w:r>
      <w:r w:rsidR="00B4454F">
        <w:rPr>
          <w:vertAlign w:val="superscript"/>
        </w:rPr>
        <w:t>L</w:t>
      </w:r>
      <w:r w:rsidRPr="009D1467">
        <w:rPr>
          <w:rFonts w:ascii="Doulos SIL" w:hAnsi="Doulos SIL"/>
          <w:i/>
          <w:color w:val="0000FF"/>
        </w:rPr>
        <w:t xml:space="preserve"> dâ:-w</w:t>
      </w:r>
      <w:r w:rsidRPr="009D1467">
        <w:tab/>
      </w:r>
      <w:r w:rsidR="006F2285">
        <w:t>‘</w:t>
      </w:r>
      <w:r w:rsidRPr="009D1467">
        <w:t>small</w:t>
      </w:r>
      <w:r w:rsidRPr="003E5D8C">
        <w:t>…</w:t>
      </w:r>
      <w:r w:rsidR="006F2285">
        <w:t>’</w:t>
      </w:r>
    </w:p>
    <w:p w14:paraId="66B0DEBB" w14:textId="77777777" w:rsidR="00B013A1" w:rsidRPr="009D1467" w:rsidRDefault="00B013A1" w:rsidP="00B013A1">
      <w:pPr>
        <w:pStyle w:val="exampleabc"/>
        <w:tabs>
          <w:tab w:val="left" w:pos="2160"/>
          <w:tab w:val="left" w:pos="3510"/>
          <w:tab w:val="left" w:pos="5310"/>
        </w:tabs>
        <w:rPr>
          <w:i/>
        </w:rPr>
      </w:pPr>
      <w:r w:rsidRPr="003E5D8C">
        <w:tab/>
        <w:t xml:space="preserve">   </w:t>
      </w:r>
      <w:r w:rsidRPr="003E5D8C">
        <w:rPr>
          <w:i/>
        </w:rPr>
        <w:t>reduplicated</w:t>
      </w:r>
    </w:p>
    <w:p w14:paraId="2A5D8972" w14:textId="6E088CCA" w:rsidR="00B013A1" w:rsidRPr="003E5D8C" w:rsidRDefault="00B013A1" w:rsidP="00B013A1">
      <w:pPr>
        <w:pStyle w:val="exampleabc"/>
        <w:tabs>
          <w:tab w:val="left" w:pos="2160"/>
          <w:tab w:val="left" w:pos="3510"/>
          <w:tab w:val="left" w:pos="5310"/>
        </w:tabs>
      </w:pPr>
      <w:r w:rsidRPr="00944AC7">
        <w:tab/>
      </w:r>
      <w:r w:rsidRPr="00944AC7">
        <w:tab/>
      </w:r>
      <w:r w:rsidR="006F2285">
        <w:t>‘</w:t>
      </w:r>
      <w:r w:rsidRPr="00944AC7">
        <w:t>sweat</w:t>
      </w:r>
      <w:r w:rsidR="006F2285">
        <w:t>’</w:t>
      </w:r>
      <w:r w:rsidRPr="00944AC7">
        <w:tab/>
      </w:r>
      <w:r w:rsidRPr="003E5D8C">
        <w:rPr>
          <w:rFonts w:ascii="Doulos SIL" w:hAnsi="Doulos SIL"/>
          <w:i/>
          <w:color w:val="0000FF"/>
        </w:rPr>
        <w:t>sù-sǒ:</w:t>
      </w:r>
      <w:r w:rsidRPr="003E5D8C">
        <w:rPr>
          <w:rFonts w:ascii="Doulos SIL" w:hAnsi="Doulos SIL"/>
          <w:i/>
          <w:color w:val="0000FF"/>
        </w:rPr>
        <w:tab/>
        <w:t>sù-sò:</w:t>
      </w:r>
      <w:r w:rsidR="00B4454F" w:rsidRPr="0035108D">
        <w:rPr>
          <w:vertAlign w:val="superscript"/>
        </w:rPr>
        <w:t xml:space="preserve"> </w:t>
      </w:r>
      <w:r w:rsidR="00B4454F">
        <w:rPr>
          <w:vertAlign w:val="superscript"/>
        </w:rPr>
        <w:t>L</w:t>
      </w:r>
      <w:r w:rsidRPr="003E5D8C">
        <w:rPr>
          <w:rFonts w:ascii="Doulos SIL" w:hAnsi="Doulos SIL"/>
          <w:i/>
          <w:color w:val="0000FF"/>
        </w:rPr>
        <w:t xml:space="preserve"> párù-m</w:t>
      </w:r>
      <w:r w:rsidRPr="003E5D8C">
        <w:tab/>
      </w:r>
      <w:r w:rsidR="006F2285">
        <w:t>‘</w:t>
      </w:r>
      <w:r w:rsidRPr="003E5D8C">
        <w:t>sour …</w:t>
      </w:r>
      <w:r w:rsidR="006F2285">
        <w:t>’</w:t>
      </w:r>
    </w:p>
    <w:p w14:paraId="616EA843" w14:textId="77777777" w:rsidR="00B013A1" w:rsidRPr="009D1467" w:rsidRDefault="00B013A1" w:rsidP="00B013A1">
      <w:pPr>
        <w:pStyle w:val="exampleabc"/>
        <w:tabs>
          <w:tab w:val="left" w:pos="2160"/>
          <w:tab w:val="left" w:pos="3510"/>
          <w:tab w:val="left" w:pos="5310"/>
        </w:tabs>
        <w:rPr>
          <w:i/>
        </w:rPr>
      </w:pPr>
      <w:r w:rsidRPr="003E5D8C">
        <w:tab/>
        <w:t xml:space="preserve">   </w:t>
      </w:r>
      <w:r w:rsidRPr="003E5D8C">
        <w:rPr>
          <w:i/>
        </w:rPr>
        <w:t>iterated</w:t>
      </w:r>
    </w:p>
    <w:p w14:paraId="6D3A07FA" w14:textId="7BD3F12A" w:rsidR="00B013A1" w:rsidRPr="003E5D8C" w:rsidRDefault="00B013A1" w:rsidP="00B013A1">
      <w:pPr>
        <w:pStyle w:val="exampleabc"/>
        <w:tabs>
          <w:tab w:val="left" w:pos="2160"/>
          <w:tab w:val="left" w:pos="3510"/>
          <w:tab w:val="left" w:pos="5310"/>
        </w:tabs>
      </w:pPr>
      <w:r w:rsidRPr="00944AC7">
        <w:tab/>
      </w:r>
      <w:r w:rsidRPr="00944AC7">
        <w:tab/>
      </w:r>
      <w:r w:rsidR="006F2285">
        <w:t>‘</w:t>
      </w:r>
      <w:r w:rsidRPr="00944AC7">
        <w:t>shrub sp.</w:t>
      </w:r>
      <w:r w:rsidR="006F2285">
        <w:t>’</w:t>
      </w:r>
      <w:r w:rsidRPr="00944AC7">
        <w:tab/>
      </w:r>
      <w:r w:rsidRPr="003E5D8C">
        <w:rPr>
          <w:rFonts w:ascii="Doulos SIL" w:hAnsi="Doulos SIL"/>
          <w:i/>
          <w:color w:val="0000FF"/>
        </w:rPr>
        <w:t>gù:-gǔ:</w:t>
      </w:r>
      <w:r w:rsidRPr="003E5D8C">
        <w:rPr>
          <w:rFonts w:ascii="Doulos SIL" w:hAnsi="Doulos SIL"/>
          <w:i/>
          <w:color w:val="0000FF"/>
        </w:rPr>
        <w:tab/>
        <w:t>gù:-gù:</w:t>
      </w:r>
      <w:r w:rsidR="00B4454F" w:rsidRPr="0035108D">
        <w:rPr>
          <w:vertAlign w:val="superscript"/>
        </w:rPr>
        <w:t xml:space="preserve"> </w:t>
      </w:r>
      <w:r w:rsidR="00B4454F">
        <w:rPr>
          <w:vertAlign w:val="superscript"/>
        </w:rPr>
        <w:t>L</w:t>
      </w:r>
      <w:r w:rsidRPr="003E5D8C">
        <w:rPr>
          <w:rFonts w:ascii="Doulos SIL" w:hAnsi="Doulos SIL"/>
          <w:i/>
          <w:color w:val="0000FF"/>
        </w:rPr>
        <w:t xml:space="preserve"> dùgû-w</w:t>
      </w:r>
      <w:r w:rsidRPr="003E5D8C">
        <w:tab/>
      </w:r>
      <w:r w:rsidR="006F2285">
        <w:t>‘</w:t>
      </w:r>
      <w:r w:rsidRPr="003E5D8C">
        <w:t>big …</w:t>
      </w:r>
      <w:r w:rsidR="006F2285">
        <w:t>’</w:t>
      </w:r>
    </w:p>
    <w:p w14:paraId="6650E267" w14:textId="77777777" w:rsidR="00B013A1" w:rsidRPr="00944AC7" w:rsidRDefault="00B013A1" w:rsidP="00B013A1"/>
    <w:p w14:paraId="480A6880" w14:textId="77777777" w:rsidR="00B013A1" w:rsidRPr="009D1467" w:rsidRDefault="00B013A1" w:rsidP="00B013A1">
      <w:pPr>
        <w:pStyle w:val="exampleabc"/>
        <w:tabs>
          <w:tab w:val="left" w:pos="2160"/>
          <w:tab w:val="left" w:pos="3510"/>
          <w:tab w:val="left" w:pos="5310"/>
        </w:tabs>
      </w:pPr>
      <w:r w:rsidRPr="009D1467">
        <w:tab/>
        <w:t xml:space="preserve">b. underlying </w:t>
      </w:r>
      <w:r w:rsidRPr="008F32DC">
        <w:rPr>
          <w:rFonts w:ascii="Doulos SIL" w:hAnsi="Doulos SIL"/>
          <w:i/>
          <w:color w:val="0000FF"/>
        </w:rPr>
        <w:t>Cv̌</w:t>
      </w:r>
      <w:r w:rsidRPr="009D1467">
        <w:t xml:space="preserve">, </w:t>
      </w:r>
      <w:r w:rsidRPr="008F32DC">
        <w:rPr>
          <w:rFonts w:ascii="Doulos SIL" w:hAnsi="Doulos SIL"/>
          <w:i/>
          <w:color w:val="0000FF"/>
        </w:rPr>
        <w:t>Cv̂</w:t>
      </w:r>
      <w:r w:rsidRPr="009D1467">
        <w:t>, lengthened when contour tone audible</w:t>
      </w:r>
    </w:p>
    <w:p w14:paraId="5257E398" w14:textId="77777777" w:rsidR="00B013A1" w:rsidRPr="009D1467" w:rsidRDefault="00B013A1" w:rsidP="00B013A1">
      <w:pPr>
        <w:pStyle w:val="exampleabc"/>
        <w:tabs>
          <w:tab w:val="left" w:pos="2160"/>
          <w:tab w:val="left" w:pos="3510"/>
          <w:tab w:val="left" w:pos="5310"/>
        </w:tabs>
      </w:pPr>
      <w:r w:rsidRPr="009D1467">
        <w:tab/>
      </w:r>
      <w:r w:rsidRPr="009D1467">
        <w:tab/>
        <w:t>[none]</w:t>
      </w:r>
    </w:p>
    <w:p w14:paraId="10C32A0B" w14:textId="77777777" w:rsidR="00B013A1" w:rsidRPr="00944AC7" w:rsidRDefault="00B013A1" w:rsidP="00B013A1"/>
    <w:p w14:paraId="2A30AA16" w14:textId="5739780F" w:rsidR="00B013A1" w:rsidRPr="009D1467" w:rsidRDefault="00B013A1" w:rsidP="00B013A1">
      <w:r w:rsidRPr="009D1467">
        <w:t xml:space="preserve">For </w:t>
      </w:r>
      <w:r w:rsidRPr="008F32DC">
        <w:rPr>
          <w:rFonts w:ascii="Doulos SIL" w:hAnsi="Doulos SIL"/>
          <w:i/>
          <w:color w:val="0000FF"/>
        </w:rPr>
        <w:t>kû:</w:t>
      </w:r>
      <w:r w:rsidRPr="009D1467">
        <w:t xml:space="preserve"> </w:t>
      </w:r>
      <w:r w:rsidR="006F2285">
        <w:t>‘</w:t>
      </w:r>
      <w:r w:rsidRPr="009D1467">
        <w:t>head</w:t>
      </w:r>
      <w:r w:rsidR="006F2285">
        <w:t>’</w:t>
      </w:r>
      <w:r w:rsidRPr="009D1467">
        <w:t xml:space="preserve"> (especially as abstraction), tone-dropped </w:t>
      </w:r>
      <w:r w:rsidRPr="008F32DC">
        <w:rPr>
          <w:rFonts w:ascii="Doulos SIL" w:hAnsi="Doulos SIL"/>
          <w:i/>
          <w:color w:val="0000FF"/>
        </w:rPr>
        <w:t>kù:</w:t>
      </w:r>
      <w:r w:rsidR="00B2227B" w:rsidRPr="00B2227B">
        <w:rPr>
          <w:vertAlign w:val="superscript"/>
        </w:rPr>
        <w:t xml:space="preserve"> </w:t>
      </w:r>
      <w:r w:rsidR="00B2227B" w:rsidRPr="003C0F86">
        <w:rPr>
          <w:vertAlign w:val="superscript"/>
        </w:rPr>
        <w:t>L</w:t>
      </w:r>
      <w:r w:rsidRPr="009D1467">
        <w:t xml:space="preserve"> is productive, as in </w:t>
      </w:r>
      <w:r w:rsidRPr="008F32DC">
        <w:rPr>
          <w:rFonts w:ascii="Doulos SIL" w:hAnsi="Doulos SIL"/>
          <w:i/>
          <w:color w:val="0000FF"/>
        </w:rPr>
        <w:t>kù:</w:t>
      </w:r>
      <w:r w:rsidR="00B2227B" w:rsidRPr="00B2227B">
        <w:rPr>
          <w:vertAlign w:val="superscript"/>
        </w:rPr>
        <w:t xml:space="preserve"> </w:t>
      </w:r>
      <w:r w:rsidR="00B2227B" w:rsidRPr="003C0F86">
        <w:rPr>
          <w:vertAlign w:val="superscript"/>
        </w:rPr>
        <w:t>L</w:t>
      </w:r>
      <w:r w:rsidRPr="008F32DC">
        <w:rPr>
          <w:rFonts w:ascii="Doulos SIL" w:hAnsi="Doulos SIL"/>
          <w:i/>
          <w:color w:val="0000FF"/>
        </w:rPr>
        <w:t>-bɔ̀rⁿî:</w:t>
      </w:r>
      <w:r w:rsidRPr="009D1467">
        <w:t xml:space="preserve"> </w:t>
      </w:r>
      <w:r w:rsidR="006F2285">
        <w:t>‘</w:t>
      </w:r>
      <w:r w:rsidRPr="009D1467">
        <w:t>fontanel</w:t>
      </w:r>
      <w:r w:rsidR="006F2285">
        <w:t>’</w:t>
      </w:r>
      <w:r w:rsidRPr="009D1467">
        <w:t xml:space="preserve"> and </w:t>
      </w:r>
      <w:r w:rsidRPr="008F32DC">
        <w:rPr>
          <w:rFonts w:ascii="Doulos SIL" w:hAnsi="Doulos SIL"/>
          <w:i/>
          <w:color w:val="0000FF"/>
        </w:rPr>
        <w:t>kù:</w:t>
      </w:r>
      <w:r w:rsidR="00B4454F">
        <w:rPr>
          <w:vertAlign w:val="superscript"/>
        </w:rPr>
        <w:t> L</w:t>
      </w:r>
      <w:r w:rsidRPr="008F32DC">
        <w:rPr>
          <w:rFonts w:ascii="Doulos SIL" w:hAnsi="Doulos SIL"/>
          <w:i/>
          <w:color w:val="0000FF"/>
        </w:rPr>
        <w:t xml:space="preserve"> dùgû-w</w:t>
      </w:r>
      <w:r w:rsidRPr="009D1467">
        <w:t xml:space="preserve"> </w:t>
      </w:r>
      <w:r w:rsidR="006F2285">
        <w:t>‘</w:t>
      </w:r>
      <w:r w:rsidRPr="009D1467">
        <w:t>big head</w:t>
      </w:r>
      <w:r w:rsidR="006F2285">
        <w:t>’</w:t>
      </w:r>
      <w:r w:rsidRPr="009D1467">
        <w:t xml:space="preserve">. However, (probably archaic) </w:t>
      </w:r>
      <w:r w:rsidRPr="008F32DC">
        <w:rPr>
          <w:rFonts w:ascii="Doulos SIL" w:hAnsi="Doulos SIL"/>
          <w:i/>
          <w:color w:val="0000FF"/>
        </w:rPr>
        <w:t>kù</w:t>
      </w:r>
      <w:r w:rsidR="00B2227B">
        <w:rPr>
          <w:vertAlign w:val="superscript"/>
        </w:rPr>
        <w:t> L</w:t>
      </w:r>
      <w:r w:rsidRPr="008F32DC">
        <w:rPr>
          <w:rFonts w:ascii="Doulos SIL" w:hAnsi="Doulos SIL"/>
          <w:i/>
          <w:color w:val="0000FF"/>
        </w:rPr>
        <w:t>-</w:t>
      </w:r>
      <w:r w:rsidRPr="009D1467">
        <w:t xml:space="preserve"> occurs in</w:t>
      </w:r>
      <w:r w:rsidR="00730F7D">
        <w:t xml:space="preserve"> </w:t>
      </w:r>
      <w:r w:rsidR="00B2227B" w:rsidRPr="008F32DC">
        <w:rPr>
          <w:rFonts w:ascii="Doulos SIL" w:hAnsi="Doulos SIL"/>
          <w:i/>
          <w:color w:val="0000FF"/>
        </w:rPr>
        <w:t>kù</w:t>
      </w:r>
      <w:r w:rsidR="00B2227B">
        <w:rPr>
          <w:vertAlign w:val="superscript"/>
        </w:rPr>
        <w:t> L</w:t>
      </w:r>
      <w:r w:rsidR="00B2227B" w:rsidRPr="008F32DC">
        <w:rPr>
          <w:rFonts w:ascii="Doulos SIL" w:hAnsi="Doulos SIL"/>
          <w:i/>
          <w:color w:val="0000FF"/>
        </w:rPr>
        <w:t>-</w:t>
      </w:r>
      <w:r w:rsidRPr="008F32DC">
        <w:rPr>
          <w:rFonts w:ascii="Doulos SIL" w:hAnsi="Doulos SIL"/>
          <w:i/>
          <w:color w:val="0000FF"/>
        </w:rPr>
        <w:t>tógóró</w:t>
      </w:r>
      <w:r w:rsidRPr="009D1467">
        <w:t xml:space="preserve"> </w:t>
      </w:r>
      <w:r w:rsidR="006F2285">
        <w:t>‘</w:t>
      </w:r>
      <w:r w:rsidRPr="009D1467">
        <w:t>head</w:t>
      </w:r>
      <w:r w:rsidR="006F2285">
        <w:t>’</w:t>
      </w:r>
      <w:r w:rsidRPr="009D1467">
        <w:t xml:space="preserve">, </w:t>
      </w:r>
      <w:r w:rsidR="00B2227B" w:rsidRPr="008F32DC">
        <w:rPr>
          <w:rFonts w:ascii="Doulos SIL" w:hAnsi="Doulos SIL"/>
          <w:i/>
          <w:color w:val="0000FF"/>
        </w:rPr>
        <w:t>kù</w:t>
      </w:r>
      <w:r w:rsidR="00B2227B">
        <w:rPr>
          <w:vertAlign w:val="superscript"/>
        </w:rPr>
        <w:t> L</w:t>
      </w:r>
      <w:r w:rsidR="00B2227B" w:rsidRPr="008F32DC">
        <w:rPr>
          <w:rFonts w:ascii="Doulos SIL" w:hAnsi="Doulos SIL"/>
          <w:i/>
          <w:color w:val="0000FF"/>
        </w:rPr>
        <w:t>-</w:t>
      </w:r>
      <w:r w:rsidRPr="008F32DC">
        <w:rPr>
          <w:rFonts w:ascii="Doulos SIL" w:hAnsi="Doulos SIL"/>
          <w:i/>
          <w:color w:val="0000FF"/>
        </w:rPr>
        <w:t>cɛ́lɛ̀</w:t>
      </w:r>
      <w:r w:rsidRPr="009D1467">
        <w:t xml:space="preserve"> </w:t>
      </w:r>
      <w:r w:rsidR="006F2285">
        <w:t>‘</w:t>
      </w:r>
      <w:r w:rsidRPr="009D1467">
        <w:t>crown of head</w:t>
      </w:r>
      <w:r w:rsidR="006F2285">
        <w:t>’</w:t>
      </w:r>
      <w:r w:rsidRPr="009D1467">
        <w:t xml:space="preserve">, </w:t>
      </w:r>
      <w:r w:rsidR="00B2227B" w:rsidRPr="008F32DC">
        <w:rPr>
          <w:rFonts w:ascii="Doulos SIL" w:hAnsi="Doulos SIL"/>
          <w:i/>
          <w:color w:val="0000FF"/>
        </w:rPr>
        <w:t>kù</w:t>
      </w:r>
      <w:r w:rsidR="00B2227B">
        <w:rPr>
          <w:vertAlign w:val="superscript"/>
        </w:rPr>
        <w:t> L</w:t>
      </w:r>
      <w:r w:rsidR="00B2227B" w:rsidRPr="008F32DC">
        <w:rPr>
          <w:rFonts w:ascii="Doulos SIL" w:hAnsi="Doulos SIL"/>
          <w:i/>
          <w:color w:val="0000FF"/>
        </w:rPr>
        <w:t>-</w:t>
      </w:r>
      <w:r w:rsidRPr="008F32DC">
        <w:rPr>
          <w:rFonts w:ascii="Doulos SIL" w:hAnsi="Doulos SIL"/>
          <w:i/>
          <w:color w:val="0000FF"/>
        </w:rPr>
        <w:t>kɔ̀sû:</w:t>
      </w:r>
      <w:r w:rsidRPr="009D1467">
        <w:t xml:space="preserve"> </w:t>
      </w:r>
      <w:r w:rsidR="006F2285">
        <w:t>‘</w:t>
      </w:r>
      <w:r w:rsidRPr="009D1467">
        <w:t>top and back of head</w:t>
      </w:r>
      <w:r w:rsidR="006F2285">
        <w:t>’</w:t>
      </w:r>
      <w:r w:rsidRPr="009D1467">
        <w:t xml:space="preserve">, and </w:t>
      </w:r>
      <w:r w:rsidR="00B2227B" w:rsidRPr="008F32DC">
        <w:rPr>
          <w:rFonts w:ascii="Doulos SIL" w:hAnsi="Doulos SIL"/>
          <w:i/>
          <w:color w:val="0000FF"/>
        </w:rPr>
        <w:t>kù</w:t>
      </w:r>
      <w:r w:rsidR="00B2227B">
        <w:rPr>
          <w:vertAlign w:val="superscript"/>
        </w:rPr>
        <w:t> L</w:t>
      </w:r>
      <w:r w:rsidR="00B2227B" w:rsidRPr="008F32DC">
        <w:rPr>
          <w:rFonts w:ascii="Doulos SIL" w:hAnsi="Doulos SIL"/>
          <w:i/>
          <w:color w:val="0000FF"/>
        </w:rPr>
        <w:t>-</w:t>
      </w:r>
      <w:r w:rsidRPr="008F32DC">
        <w:rPr>
          <w:rFonts w:ascii="Doulos SIL" w:hAnsi="Doulos SIL"/>
          <w:i/>
          <w:color w:val="0000FF"/>
        </w:rPr>
        <w:t>tùŋùrî:</w:t>
      </w:r>
      <w:r w:rsidRPr="009D1467">
        <w:t xml:space="preserve"> </w:t>
      </w:r>
      <w:r w:rsidR="006F2285">
        <w:t>‘</w:t>
      </w:r>
      <w:r w:rsidRPr="009D1467">
        <w:t>head of bed</w:t>
      </w:r>
      <w:r w:rsidR="006F2285">
        <w:t>’</w:t>
      </w:r>
      <w:r w:rsidRPr="009D1467">
        <w:t xml:space="preserve">, cf. also the composite postposition </w:t>
      </w:r>
      <w:r w:rsidRPr="003937B0">
        <w:rPr>
          <w:rFonts w:ascii="Doulos SIL" w:hAnsi="Doulos SIL"/>
          <w:i/>
          <w:color w:val="0000FF"/>
        </w:rPr>
        <w:t xml:space="preserve">[X </w:t>
      </w:r>
      <w:r w:rsidR="00B2227B">
        <w:rPr>
          <w:vertAlign w:val="superscript"/>
        </w:rPr>
        <w:t>HL</w:t>
      </w:r>
      <w:r w:rsidRPr="003937B0">
        <w:rPr>
          <w:rFonts w:ascii="Doulos SIL" w:hAnsi="Doulos SIL"/>
          <w:i/>
          <w:color w:val="0000FF"/>
        </w:rPr>
        <w:t xml:space="preserve">kú] </w:t>
      </w:r>
      <w:r w:rsidR="00B2227B" w:rsidRPr="003C0F86">
        <w:rPr>
          <w:vertAlign w:val="superscript"/>
        </w:rPr>
        <w:t>L</w:t>
      </w:r>
      <w:r w:rsidRPr="003937B0">
        <w:rPr>
          <w:rFonts w:ascii="Doulos SIL" w:hAnsi="Doulos SIL"/>
          <w:i/>
          <w:color w:val="0000FF"/>
        </w:rPr>
        <w:t>wò</w:t>
      </w:r>
      <w:r w:rsidRPr="009D1467">
        <w:t xml:space="preserve"> </w:t>
      </w:r>
      <w:r w:rsidR="006F2285">
        <w:t>‘</w:t>
      </w:r>
      <w:r w:rsidRPr="009D1467">
        <w:t>on (the head of) X</w:t>
      </w:r>
      <w:r w:rsidR="006F2285">
        <w:t>’</w:t>
      </w:r>
      <w:r w:rsidR="00C74495">
        <w:t xml:space="preserve"> (</w:t>
      </w:r>
      <w:r w:rsidRPr="009D1467">
        <w:t>§8.4.4</w:t>
      </w:r>
      <w:r w:rsidR="00C74495">
        <w:t>)</w:t>
      </w:r>
      <w:r w:rsidRPr="009D1467">
        <w:t xml:space="preserve">. Similarly, </w:t>
      </w:r>
      <w:r w:rsidRPr="003E5D8C">
        <w:rPr>
          <w:rFonts w:ascii="Doulos SIL" w:hAnsi="Doulos SIL"/>
          <w:i/>
          <w:color w:val="0000FF"/>
        </w:rPr>
        <w:t>nǎ:</w:t>
      </w:r>
      <w:r w:rsidRPr="00944AC7">
        <w:t xml:space="preserve"> </w:t>
      </w:r>
      <w:r w:rsidR="006F2285">
        <w:t>‘</w:t>
      </w:r>
      <w:r w:rsidRPr="00944AC7">
        <w:t>hand</w:t>
      </w:r>
      <w:r w:rsidR="006F2285">
        <w:t>’</w:t>
      </w:r>
      <w:r w:rsidRPr="00944AC7">
        <w:t xml:space="preserve"> keeps its long vowel in most combinations, e.g. </w:t>
      </w:r>
      <w:r w:rsidRPr="003E5D8C">
        <w:rPr>
          <w:rFonts w:ascii="Doulos SIL" w:hAnsi="Doulos SIL"/>
          <w:i/>
          <w:color w:val="0000FF"/>
        </w:rPr>
        <w:t>nà:</w:t>
      </w:r>
      <w:r w:rsidR="00B4454F">
        <w:rPr>
          <w:vertAlign w:val="superscript"/>
        </w:rPr>
        <w:t> L</w:t>
      </w:r>
      <w:r w:rsidRPr="003E5D8C">
        <w:rPr>
          <w:rFonts w:ascii="Doulos SIL" w:hAnsi="Doulos SIL"/>
          <w:i/>
          <w:color w:val="0000FF"/>
        </w:rPr>
        <w:t xml:space="preserve"> dùgû</w:t>
      </w:r>
      <w:r w:rsidRPr="003E5D8C">
        <w:rPr>
          <w:rFonts w:ascii="Doulos SIL" w:hAnsi="Doulos SIL"/>
          <w:i/>
          <w:color w:val="0000FF"/>
        </w:rPr>
        <w:noBreakHyphen/>
        <w:t>w</w:t>
      </w:r>
      <w:r w:rsidRPr="00944AC7">
        <w:t xml:space="preserve"> </w:t>
      </w:r>
      <w:r w:rsidR="006F2285">
        <w:t>‘</w:t>
      </w:r>
      <w:r w:rsidRPr="00944AC7">
        <w:t>big hand</w:t>
      </w:r>
      <w:r w:rsidR="006F2285">
        <w:t>’</w:t>
      </w:r>
      <w:r w:rsidRPr="00944AC7">
        <w:t xml:space="preserve">, but a short form occurs in the probably archaic </w:t>
      </w:r>
      <w:r w:rsidRPr="003E5D8C">
        <w:rPr>
          <w:rFonts w:ascii="Doulos SIL" w:hAnsi="Doulos SIL"/>
          <w:i/>
          <w:color w:val="0000FF"/>
        </w:rPr>
        <w:t>nà</w:t>
      </w:r>
      <w:r w:rsidR="00B4454F">
        <w:rPr>
          <w:vertAlign w:val="superscript"/>
        </w:rPr>
        <w:t> L</w:t>
      </w:r>
      <w:r w:rsidRPr="003E5D8C">
        <w:rPr>
          <w:rFonts w:ascii="Doulos SIL" w:hAnsi="Doulos SIL"/>
          <w:i/>
          <w:color w:val="0000FF"/>
        </w:rPr>
        <w:t xml:space="preserve"> bànǎyⁿ</w:t>
      </w:r>
      <w:r w:rsidRPr="00944AC7">
        <w:t xml:space="preserve"> </w:t>
      </w:r>
      <w:r w:rsidR="006F2285">
        <w:t>‘</w:t>
      </w:r>
      <w:r w:rsidRPr="00944AC7">
        <w:t>left hand</w:t>
      </w:r>
      <w:r w:rsidR="006F2285">
        <w:t>’</w:t>
      </w:r>
      <w:r w:rsidRPr="00944AC7">
        <w:t xml:space="preserve"> and </w:t>
      </w:r>
      <w:r w:rsidRPr="003E5D8C">
        <w:rPr>
          <w:rFonts w:ascii="Doulos SIL" w:hAnsi="Doulos SIL"/>
          <w:i/>
          <w:color w:val="0000FF"/>
        </w:rPr>
        <w:t>nà</w:t>
      </w:r>
      <w:r w:rsidR="00B4454F">
        <w:rPr>
          <w:vertAlign w:val="superscript"/>
        </w:rPr>
        <w:t> L</w:t>
      </w:r>
      <w:r w:rsidRPr="003E5D8C">
        <w:rPr>
          <w:rFonts w:ascii="Doulos SIL" w:hAnsi="Doulos SIL"/>
          <w:i/>
          <w:color w:val="0000FF"/>
        </w:rPr>
        <w:t xml:space="preserve"> ɲɛ̌yⁿ</w:t>
      </w:r>
      <w:r w:rsidRPr="00944AC7">
        <w:t xml:space="preserve"> </w:t>
      </w:r>
      <w:r w:rsidR="006F2285">
        <w:t>‘</w:t>
      </w:r>
      <w:r w:rsidRPr="00944AC7">
        <w:t>right hand</w:t>
      </w:r>
      <w:r w:rsidR="006F2285">
        <w:t>’</w:t>
      </w:r>
      <w:r w:rsidRPr="009D1467">
        <w:t xml:space="preserve">, and </w:t>
      </w:r>
      <w:r w:rsidR="00C74495">
        <w:t>in old verbal-</w:t>
      </w:r>
      <w:r w:rsidRPr="009D1467">
        <w:t xml:space="preserve">noun compounds denoting span measures </w:t>
      </w:r>
      <w:r w:rsidR="00C74495">
        <w:t>using</w:t>
      </w:r>
      <w:r w:rsidRPr="009D1467">
        <w:t xml:space="preserve"> the arm or hand</w:t>
      </w:r>
      <w:r w:rsidRPr="00684B68">
        <w:t xml:space="preserve"> (</w:t>
      </w:r>
      <w:r w:rsidRPr="00E75672">
        <w:rPr>
          <w:rFonts w:ascii="Doulos SIL" w:eastAsia="Times New Roman" w:hAnsi="Doulos SIL"/>
          <w:i/>
          <w:color w:val="0000FF"/>
        </w:rPr>
        <w:t>nà</w:t>
      </w:r>
      <w:r w:rsidR="00B2227B" w:rsidRPr="00B2227B">
        <w:rPr>
          <w:vertAlign w:val="superscript"/>
        </w:rPr>
        <w:t xml:space="preserve"> </w:t>
      </w:r>
      <w:r w:rsidR="00B2227B" w:rsidRPr="003C0F86">
        <w:rPr>
          <w:vertAlign w:val="superscript"/>
        </w:rPr>
        <w:t>L</w:t>
      </w:r>
      <w:r w:rsidRPr="00E75672">
        <w:rPr>
          <w:rFonts w:ascii="Doulos SIL" w:eastAsia="Times New Roman" w:hAnsi="Doulos SIL"/>
          <w:i/>
          <w:color w:val="0000FF"/>
        </w:rPr>
        <w:t>-sǔỳ</w:t>
      </w:r>
      <w:r w:rsidRPr="00684B68">
        <w:t xml:space="preserve">, </w:t>
      </w:r>
      <w:r w:rsidRPr="00E75672">
        <w:rPr>
          <w:rFonts w:ascii="Doulos SIL" w:hAnsi="Doulos SIL"/>
          <w:i/>
          <w:color w:val="0000FF"/>
        </w:rPr>
        <w:t>nà</w:t>
      </w:r>
      <w:r w:rsidR="00B2227B" w:rsidRPr="00B2227B">
        <w:rPr>
          <w:vertAlign w:val="superscript"/>
        </w:rPr>
        <w:t xml:space="preserve"> </w:t>
      </w:r>
      <w:r w:rsidR="00B2227B" w:rsidRPr="003C0F86">
        <w:rPr>
          <w:vertAlign w:val="superscript"/>
        </w:rPr>
        <w:t>L</w:t>
      </w:r>
      <w:r w:rsidRPr="00E75672">
        <w:rPr>
          <w:rFonts w:ascii="Doulos SIL" w:hAnsi="Doulos SIL"/>
          <w:i/>
          <w:color w:val="0000FF"/>
        </w:rPr>
        <w:t>-tǎỳⁿ</w:t>
      </w:r>
      <w:r w:rsidRPr="00684B68">
        <w:t xml:space="preserve">). </w:t>
      </w:r>
      <w:r w:rsidRPr="009D1467">
        <w:t>These data further support the view that *</w:t>
      </w:r>
      <w:r w:rsidRPr="00F873BF">
        <w:rPr>
          <w:rFonts w:ascii="Doulos SIL" w:hAnsi="Doulos SIL"/>
          <w:color w:val="008000"/>
        </w:rPr>
        <w:t>Cv</w:t>
      </w:r>
      <w:r w:rsidRPr="009D1467">
        <w:t xml:space="preserve"> was formerly more widespread.</w:t>
      </w:r>
    </w:p>
    <w:p w14:paraId="27F9C96A" w14:textId="77777777" w:rsidR="00B013A1" w:rsidRPr="00944AC7" w:rsidRDefault="00B013A1" w:rsidP="00B013A1">
      <w:r w:rsidRPr="00944AC7">
        <w:tab/>
        <w:t>Nonmonosyllabic inanimates are in (109). The type with final short vowel (109a) is unproblematic and only token examples are given. Of the stems with final long vowel in the independent form, most retain length under tone-dropping before an adjective (109b). However, a few appear with short vowels when tone-dropped before an adjective (109c). I treat them as underlying short vowels, lengthened by Contour</w:t>
      </w:r>
      <w:r w:rsidRPr="00EF44F9">
        <w:t>-T</w:t>
      </w:r>
      <w:r w:rsidRPr="00944AC7">
        <w:t>one Mora</w:t>
      </w:r>
      <w:r w:rsidRPr="00EF44F9">
        <w:t>-A</w:t>
      </w:r>
      <w:r w:rsidRPr="00944AC7">
        <w:t>ddition. The stems in question occur very often with adjectival modifiers or compound finals.</w:t>
      </w:r>
    </w:p>
    <w:p w14:paraId="34B09C8F" w14:textId="77777777" w:rsidR="00B013A1" w:rsidRPr="00944AC7" w:rsidRDefault="00B013A1" w:rsidP="00B013A1"/>
    <w:p w14:paraId="7672E480" w14:textId="77777777" w:rsidR="00B013A1" w:rsidRPr="00944AC7" w:rsidRDefault="00B013A1" w:rsidP="00C74495">
      <w:pPr>
        <w:pStyle w:val="exampleabc"/>
        <w:keepNext/>
        <w:tabs>
          <w:tab w:val="left" w:pos="2160"/>
          <w:tab w:val="left" w:pos="3510"/>
          <w:tab w:val="left" w:pos="5310"/>
        </w:tabs>
      </w:pPr>
      <w:r w:rsidRPr="00944AC7">
        <w:t>(109)</w:t>
      </w:r>
      <w:r w:rsidRPr="00944AC7">
        <w:tab/>
        <w:t>Nonmonosyllabic inanimate nouns</w:t>
      </w:r>
    </w:p>
    <w:p w14:paraId="30B4F870" w14:textId="77777777" w:rsidR="00B013A1" w:rsidRPr="00944AC7" w:rsidRDefault="00B013A1" w:rsidP="00C74495">
      <w:pPr>
        <w:pStyle w:val="exampleabc"/>
        <w:keepNext/>
        <w:tabs>
          <w:tab w:val="left" w:pos="2160"/>
          <w:tab w:val="left" w:pos="3510"/>
          <w:tab w:val="left" w:pos="5310"/>
        </w:tabs>
      </w:pPr>
    </w:p>
    <w:p w14:paraId="29ABB6EF" w14:textId="6E6CA9C5" w:rsidR="00B013A1" w:rsidRPr="00944AC7" w:rsidRDefault="00B013A1" w:rsidP="00C74495">
      <w:pPr>
        <w:pStyle w:val="exampleabc"/>
        <w:keepNext/>
        <w:tabs>
          <w:tab w:val="left" w:pos="2160"/>
          <w:tab w:val="left" w:pos="3510"/>
          <w:tab w:val="left" w:pos="5310"/>
        </w:tabs>
      </w:pPr>
      <w:r w:rsidRPr="00944AC7">
        <w:tab/>
      </w:r>
      <w:r w:rsidRPr="00944AC7">
        <w:tab/>
        <w:t>gloss</w:t>
      </w:r>
      <w:r w:rsidRPr="00944AC7">
        <w:tab/>
        <w:t>independent</w:t>
      </w:r>
      <w:r w:rsidRPr="00944AC7">
        <w:tab/>
      </w:r>
      <w:r w:rsidR="00C74495">
        <w:t>with {L} overlay</w:t>
      </w:r>
      <w:r w:rsidRPr="00944AC7">
        <w:tab/>
        <w:t>gloss</w:t>
      </w:r>
    </w:p>
    <w:p w14:paraId="3B95A4EC" w14:textId="77777777" w:rsidR="00B013A1" w:rsidRPr="00944AC7" w:rsidRDefault="00B013A1" w:rsidP="00C74495">
      <w:pPr>
        <w:pStyle w:val="exampleabc"/>
        <w:keepNext/>
        <w:tabs>
          <w:tab w:val="left" w:pos="2160"/>
          <w:tab w:val="left" w:pos="3510"/>
          <w:tab w:val="left" w:pos="5310"/>
        </w:tabs>
      </w:pPr>
    </w:p>
    <w:p w14:paraId="76E4D11D" w14:textId="77777777" w:rsidR="00B013A1" w:rsidRPr="00944AC7" w:rsidRDefault="00B013A1" w:rsidP="00C74495">
      <w:pPr>
        <w:pStyle w:val="exampleabc"/>
        <w:keepNext/>
        <w:tabs>
          <w:tab w:val="left" w:pos="2250"/>
          <w:tab w:val="left" w:pos="3510"/>
          <w:tab w:val="left" w:pos="5310"/>
        </w:tabs>
      </w:pPr>
      <w:r w:rsidRPr="00944AC7">
        <w:tab/>
        <w:t>a. consistent final short vowel with level tone (among many)</w:t>
      </w:r>
    </w:p>
    <w:p w14:paraId="43374E81" w14:textId="064B6A6D" w:rsidR="00B013A1" w:rsidRPr="003E5D8C" w:rsidRDefault="00B013A1" w:rsidP="00C74495">
      <w:pPr>
        <w:pStyle w:val="exampleabc"/>
        <w:keepNext/>
        <w:tabs>
          <w:tab w:val="left" w:pos="2250"/>
          <w:tab w:val="left" w:pos="3510"/>
          <w:tab w:val="left" w:pos="5310"/>
        </w:tabs>
      </w:pPr>
      <w:r w:rsidRPr="00944AC7">
        <w:tab/>
      </w:r>
      <w:r w:rsidRPr="00944AC7">
        <w:tab/>
      </w:r>
      <w:r w:rsidR="006F2285">
        <w:t>‘</w:t>
      </w:r>
      <w:r w:rsidRPr="00944AC7">
        <w:t>eyes</w:t>
      </w:r>
      <w:r w:rsidR="006F2285">
        <w:t>’</w:t>
      </w:r>
      <w:r w:rsidRPr="00944AC7">
        <w:tab/>
      </w:r>
      <w:r w:rsidRPr="008F32DC">
        <w:rPr>
          <w:rFonts w:ascii="Doulos SIL" w:hAnsi="Doulos SIL"/>
          <w:i/>
          <w:color w:val="0000FF"/>
        </w:rPr>
        <w:t>jìré</w:t>
      </w:r>
      <w:r w:rsidRPr="008F32DC">
        <w:rPr>
          <w:rFonts w:ascii="Doulos SIL" w:hAnsi="Doulos SIL"/>
          <w:i/>
          <w:color w:val="0000FF"/>
        </w:rPr>
        <w:tab/>
        <w:t>jìrè</w:t>
      </w:r>
      <w:r w:rsidR="00B4454F" w:rsidRPr="00B4454F">
        <w:rPr>
          <w:vertAlign w:val="superscript"/>
        </w:rPr>
        <w:t xml:space="preserve"> </w:t>
      </w:r>
      <w:r w:rsidR="00B4454F">
        <w:rPr>
          <w:vertAlign w:val="superscript"/>
        </w:rPr>
        <w:t>L</w:t>
      </w:r>
      <w:r w:rsidRPr="008F32DC">
        <w:rPr>
          <w:rFonts w:ascii="Doulos SIL" w:hAnsi="Doulos SIL"/>
          <w:i/>
          <w:color w:val="0000FF"/>
        </w:rPr>
        <w:t xml:space="preserve"> pílɛ́</w:t>
      </w:r>
      <w:r w:rsidRPr="003E5D8C">
        <w:tab/>
      </w:r>
      <w:r w:rsidR="006F2285">
        <w:t>‘</w:t>
      </w:r>
      <w:r w:rsidRPr="003E5D8C">
        <w:t>white eyes</w:t>
      </w:r>
      <w:r w:rsidR="006F2285">
        <w:t>’</w:t>
      </w:r>
    </w:p>
    <w:p w14:paraId="3BCB8634" w14:textId="16C1EA34" w:rsidR="00B013A1" w:rsidRPr="009D1467" w:rsidRDefault="00B013A1" w:rsidP="00C74495">
      <w:pPr>
        <w:pStyle w:val="exampleabc"/>
        <w:tabs>
          <w:tab w:val="left" w:pos="2250"/>
          <w:tab w:val="left" w:pos="3510"/>
          <w:tab w:val="left" w:pos="5310"/>
        </w:tabs>
      </w:pPr>
      <w:r w:rsidRPr="003E5D8C">
        <w:tab/>
      </w:r>
      <w:r w:rsidRPr="003E5D8C">
        <w:tab/>
      </w:r>
      <w:r w:rsidR="006F2285">
        <w:t>‘</w:t>
      </w:r>
      <w:r w:rsidRPr="003E5D8C">
        <w:t>soap</w:t>
      </w:r>
      <w:r w:rsidR="006F2285">
        <w:t>’</w:t>
      </w:r>
      <w:r w:rsidRPr="003E5D8C">
        <w:tab/>
      </w:r>
      <w:r w:rsidRPr="008F32DC">
        <w:rPr>
          <w:rFonts w:ascii="Doulos SIL" w:hAnsi="Doulos SIL"/>
          <w:i/>
          <w:color w:val="0000FF"/>
        </w:rPr>
        <w:t>sǎmnà</w:t>
      </w:r>
      <w:r w:rsidRPr="008F32DC">
        <w:rPr>
          <w:rFonts w:ascii="Doulos SIL" w:hAnsi="Doulos SIL"/>
          <w:i/>
          <w:color w:val="0000FF"/>
        </w:rPr>
        <w:tab/>
        <w:t>sàmnà</w:t>
      </w:r>
      <w:r w:rsidR="00B4454F" w:rsidRPr="00B4454F">
        <w:rPr>
          <w:vertAlign w:val="superscript"/>
        </w:rPr>
        <w:t xml:space="preserve"> </w:t>
      </w:r>
      <w:r w:rsidR="00B4454F">
        <w:rPr>
          <w:vertAlign w:val="superscript"/>
        </w:rPr>
        <w:t>L</w:t>
      </w:r>
      <w:r w:rsidRPr="008F32DC">
        <w:rPr>
          <w:rFonts w:ascii="Doulos SIL" w:hAnsi="Doulos SIL"/>
          <w:i/>
          <w:color w:val="0000FF"/>
        </w:rPr>
        <w:t xml:space="preserve"> jéwⁿè-wⁿ</w:t>
      </w:r>
      <w:r w:rsidRPr="003E5D8C">
        <w:tab/>
      </w:r>
      <w:r w:rsidR="006F2285">
        <w:t>‘</w:t>
      </w:r>
      <w:r w:rsidRPr="003E5D8C">
        <w:t>black soap</w:t>
      </w:r>
      <w:r w:rsidR="006F2285">
        <w:t>’</w:t>
      </w:r>
    </w:p>
    <w:p w14:paraId="09E83C7B" w14:textId="77777777" w:rsidR="00B013A1" w:rsidRPr="00944AC7" w:rsidRDefault="00B013A1" w:rsidP="00C74495">
      <w:pPr>
        <w:pStyle w:val="exampleabc"/>
        <w:tabs>
          <w:tab w:val="left" w:pos="2250"/>
          <w:tab w:val="left" w:pos="3510"/>
          <w:tab w:val="left" w:pos="5310"/>
        </w:tabs>
      </w:pPr>
    </w:p>
    <w:p w14:paraId="2D64E804" w14:textId="77777777" w:rsidR="00B013A1" w:rsidRPr="00944AC7" w:rsidRDefault="00B013A1" w:rsidP="00C74495">
      <w:pPr>
        <w:pStyle w:val="exampleabc"/>
        <w:tabs>
          <w:tab w:val="left" w:pos="2250"/>
          <w:tab w:val="left" w:pos="3510"/>
          <w:tab w:val="left" w:pos="5310"/>
        </w:tabs>
      </w:pPr>
      <w:r w:rsidRPr="00944AC7">
        <w:tab/>
        <w:t>b. final underlying long vowel preserved before adjective</w:t>
      </w:r>
    </w:p>
    <w:p w14:paraId="1325B72D" w14:textId="77777777" w:rsidR="00B013A1" w:rsidRPr="007E5B18" w:rsidRDefault="00B013A1" w:rsidP="00C74495">
      <w:pPr>
        <w:pStyle w:val="exampleabc"/>
        <w:tabs>
          <w:tab w:val="left" w:pos="2250"/>
          <w:tab w:val="left" w:pos="3510"/>
          <w:tab w:val="left" w:pos="5310"/>
        </w:tabs>
        <w:rPr>
          <w:i/>
        </w:rPr>
      </w:pPr>
      <w:r w:rsidRPr="00944AC7">
        <w:tab/>
        <w:t xml:space="preserve">   </w:t>
      </w:r>
      <w:r w:rsidRPr="00944AC7">
        <w:rPr>
          <w:i/>
        </w:rPr>
        <w:t>&lt;HL&gt;-toned final syllable</w:t>
      </w:r>
    </w:p>
    <w:p w14:paraId="28F0E508" w14:textId="6D077FBD" w:rsidR="00B013A1" w:rsidRPr="003E5D8C" w:rsidRDefault="00B013A1" w:rsidP="00C74495">
      <w:pPr>
        <w:pStyle w:val="exampleabc"/>
        <w:tabs>
          <w:tab w:val="left" w:pos="2250"/>
          <w:tab w:val="left" w:pos="3510"/>
          <w:tab w:val="left" w:pos="5310"/>
        </w:tabs>
      </w:pPr>
      <w:r w:rsidRPr="00944AC7">
        <w:tab/>
      </w:r>
      <w:r w:rsidRPr="00944AC7">
        <w:tab/>
      </w:r>
      <w:r w:rsidR="006F2285">
        <w:t>‘</w:t>
      </w:r>
      <w:r w:rsidRPr="00944AC7">
        <w:t>leaf</w:t>
      </w:r>
      <w:r w:rsidR="006F2285">
        <w:t>’</w:t>
      </w:r>
      <w:r w:rsidRPr="00944AC7">
        <w:tab/>
      </w:r>
      <w:r w:rsidRPr="003E5D8C">
        <w:rPr>
          <w:rFonts w:ascii="Doulos SIL" w:hAnsi="Doulos SIL"/>
          <w:i/>
          <w:color w:val="0000FF"/>
        </w:rPr>
        <w:t>jɛ̀lɛ̂:</w:t>
      </w:r>
      <w:r w:rsidRPr="009D1467">
        <w:rPr>
          <w:rFonts w:ascii="Doulos SIL" w:hAnsi="Doulos SIL"/>
          <w:i/>
          <w:color w:val="0000FF"/>
        </w:rPr>
        <w:tab/>
        <w:t>jɛ̀lɛ̀:</w:t>
      </w:r>
      <w:r w:rsidR="00B4454F" w:rsidRPr="00B4454F">
        <w:rPr>
          <w:vertAlign w:val="superscript"/>
        </w:rPr>
        <w:t xml:space="preserve"> </w:t>
      </w:r>
      <w:r w:rsidR="00B4454F">
        <w:rPr>
          <w:vertAlign w:val="superscript"/>
        </w:rPr>
        <w:t>L</w:t>
      </w:r>
      <w:r w:rsidRPr="009D1467">
        <w:rPr>
          <w:rFonts w:ascii="Doulos SIL" w:hAnsi="Doulos SIL"/>
          <w:i/>
          <w:color w:val="0000FF"/>
        </w:rPr>
        <w:t xml:space="preserve"> dâ:-w</w:t>
      </w:r>
      <w:r w:rsidRPr="003E5D8C">
        <w:tab/>
      </w:r>
      <w:r w:rsidR="006F2285">
        <w:t>‘</w:t>
      </w:r>
      <w:r w:rsidRPr="003E5D8C">
        <w:t>small …</w:t>
      </w:r>
      <w:r w:rsidR="006F2285">
        <w:t>’</w:t>
      </w:r>
    </w:p>
    <w:p w14:paraId="3C8F39C6" w14:textId="66F8FD30" w:rsidR="00B013A1" w:rsidRPr="003E5D8C" w:rsidRDefault="00B013A1" w:rsidP="00C74495">
      <w:pPr>
        <w:pStyle w:val="exampleabc"/>
        <w:tabs>
          <w:tab w:val="left" w:pos="2250"/>
          <w:tab w:val="left" w:pos="3510"/>
          <w:tab w:val="left" w:pos="5310"/>
        </w:tabs>
      </w:pPr>
      <w:r w:rsidRPr="00944AC7">
        <w:tab/>
      </w:r>
      <w:r w:rsidRPr="00944AC7">
        <w:tab/>
      </w:r>
      <w:r w:rsidR="006F2285">
        <w:t>‘</w:t>
      </w:r>
      <w:r w:rsidRPr="00944AC7">
        <w:t>medicine</w:t>
      </w:r>
      <w:r w:rsidR="006F2285">
        <w:t>’</w:t>
      </w:r>
      <w:r w:rsidRPr="00944AC7">
        <w:tab/>
      </w:r>
      <w:r w:rsidRPr="003E5D8C">
        <w:rPr>
          <w:rFonts w:ascii="Doulos SIL" w:hAnsi="Doulos SIL"/>
          <w:i/>
          <w:color w:val="0000FF"/>
        </w:rPr>
        <w:t>àyâ:</w:t>
      </w:r>
      <w:r w:rsidRPr="003E5D8C">
        <w:rPr>
          <w:rFonts w:ascii="Doulos SIL" w:hAnsi="Doulos SIL"/>
          <w:i/>
          <w:color w:val="0000FF"/>
        </w:rPr>
        <w:tab/>
        <w:t>àyà:</w:t>
      </w:r>
      <w:r w:rsidR="00B4454F" w:rsidRPr="00B4454F">
        <w:rPr>
          <w:vertAlign w:val="superscript"/>
        </w:rPr>
        <w:t xml:space="preserve"> </w:t>
      </w:r>
      <w:r w:rsidR="00B4454F">
        <w:rPr>
          <w:vertAlign w:val="superscript"/>
        </w:rPr>
        <w:t>L</w:t>
      </w:r>
      <w:r w:rsidRPr="003E5D8C">
        <w:rPr>
          <w:rFonts w:ascii="Doulos SIL" w:hAnsi="Doulos SIL"/>
          <w:i/>
          <w:color w:val="0000FF"/>
        </w:rPr>
        <w:t xml:space="preserve"> ɛ̀sû-w</w:t>
      </w:r>
      <w:r w:rsidRPr="003E5D8C">
        <w:tab/>
      </w:r>
      <w:r w:rsidR="006F2285">
        <w:t>‘</w:t>
      </w:r>
      <w:r w:rsidRPr="003E5D8C">
        <w:t>good …</w:t>
      </w:r>
      <w:r w:rsidR="006F2285">
        <w:t>’</w:t>
      </w:r>
    </w:p>
    <w:p w14:paraId="5DA840E9" w14:textId="2A0BF078" w:rsidR="00B013A1" w:rsidRPr="003E5D8C" w:rsidRDefault="00B013A1" w:rsidP="00C74495">
      <w:pPr>
        <w:pStyle w:val="exampleabc"/>
        <w:tabs>
          <w:tab w:val="left" w:pos="2250"/>
          <w:tab w:val="left" w:pos="3510"/>
          <w:tab w:val="left" w:pos="5310"/>
        </w:tabs>
      </w:pPr>
      <w:r w:rsidRPr="00944AC7">
        <w:tab/>
      </w:r>
      <w:r w:rsidRPr="00944AC7">
        <w:tab/>
      </w:r>
      <w:r w:rsidR="006F2285">
        <w:t>‘</w:t>
      </w:r>
      <w:r w:rsidRPr="00944AC7">
        <w:t>village</w:t>
      </w:r>
      <w:r w:rsidR="006F2285">
        <w:t>’</w:t>
      </w:r>
      <w:r w:rsidRPr="00944AC7">
        <w:tab/>
      </w:r>
      <w:r w:rsidRPr="003E5D8C">
        <w:rPr>
          <w:rFonts w:ascii="Doulos SIL" w:hAnsi="Doulos SIL"/>
          <w:i/>
          <w:color w:val="0000FF"/>
        </w:rPr>
        <w:t>ìsê:</w:t>
      </w:r>
      <w:r w:rsidRPr="003E5D8C">
        <w:rPr>
          <w:rFonts w:ascii="Doulos SIL" w:hAnsi="Doulos SIL"/>
          <w:i/>
          <w:color w:val="0000FF"/>
        </w:rPr>
        <w:tab/>
        <w:t>ìsè:</w:t>
      </w:r>
      <w:r w:rsidR="00B4454F" w:rsidRPr="00B4454F">
        <w:rPr>
          <w:vertAlign w:val="superscript"/>
        </w:rPr>
        <w:t xml:space="preserve"> </w:t>
      </w:r>
      <w:r w:rsidR="00B4454F">
        <w:rPr>
          <w:vertAlign w:val="superscript"/>
        </w:rPr>
        <w:t>L</w:t>
      </w:r>
      <w:r w:rsidRPr="003E5D8C">
        <w:rPr>
          <w:rFonts w:ascii="Doulos SIL" w:hAnsi="Doulos SIL"/>
          <w:i/>
          <w:color w:val="0000FF"/>
        </w:rPr>
        <w:t xml:space="preserve"> </w:t>
      </w:r>
      <w:r w:rsidR="00194E00" w:rsidRPr="003E5D8C">
        <w:rPr>
          <w:rFonts w:ascii="Doulos SIL" w:hAnsi="Doulos SIL"/>
          <w:i/>
          <w:color w:val="0000FF"/>
        </w:rPr>
        <w:t>ɛ̀sû-w</w:t>
      </w:r>
      <w:r w:rsidRPr="003E5D8C">
        <w:tab/>
      </w:r>
      <w:r w:rsidR="006F2285">
        <w:t>‘</w:t>
      </w:r>
      <w:r w:rsidRPr="003E5D8C">
        <w:t>good …</w:t>
      </w:r>
      <w:r w:rsidR="006F2285">
        <w:t>’</w:t>
      </w:r>
    </w:p>
    <w:p w14:paraId="1ACF1EA3" w14:textId="0D5D5CF4" w:rsidR="00B013A1" w:rsidRPr="003E5D8C" w:rsidRDefault="00B013A1" w:rsidP="00C74495">
      <w:pPr>
        <w:pStyle w:val="exampleabc"/>
        <w:tabs>
          <w:tab w:val="left" w:pos="2250"/>
          <w:tab w:val="left" w:pos="3510"/>
          <w:tab w:val="left" w:pos="5310"/>
        </w:tabs>
      </w:pPr>
      <w:r w:rsidRPr="00944AC7">
        <w:tab/>
      </w:r>
      <w:r w:rsidRPr="00944AC7">
        <w:tab/>
      </w:r>
      <w:r w:rsidR="006F2285">
        <w:t>‘</w:t>
      </w:r>
      <w:r w:rsidRPr="00944AC7">
        <w:t>tea</w:t>
      </w:r>
      <w:r w:rsidR="006F2285">
        <w:t>’</w:t>
      </w:r>
      <w:r w:rsidRPr="00944AC7">
        <w:tab/>
      </w:r>
      <w:r w:rsidRPr="003E5D8C">
        <w:rPr>
          <w:rFonts w:ascii="Doulos SIL" w:hAnsi="Doulos SIL"/>
          <w:i/>
          <w:color w:val="0000FF"/>
        </w:rPr>
        <w:t>átê:</w:t>
      </w:r>
      <w:r w:rsidRPr="003E5D8C">
        <w:rPr>
          <w:rFonts w:ascii="Doulos SIL" w:hAnsi="Doulos SIL"/>
          <w:i/>
          <w:color w:val="0000FF"/>
        </w:rPr>
        <w:tab/>
        <w:t>àtè:</w:t>
      </w:r>
      <w:r w:rsidR="00B4454F" w:rsidRPr="00B4454F">
        <w:rPr>
          <w:vertAlign w:val="superscript"/>
        </w:rPr>
        <w:t xml:space="preserve"> </w:t>
      </w:r>
      <w:r w:rsidR="00B4454F">
        <w:rPr>
          <w:vertAlign w:val="superscript"/>
        </w:rPr>
        <w:t>L</w:t>
      </w:r>
      <w:r w:rsidRPr="003E5D8C">
        <w:rPr>
          <w:rFonts w:ascii="Doulos SIL" w:hAnsi="Doulos SIL"/>
          <w:i/>
          <w:color w:val="0000FF"/>
        </w:rPr>
        <w:t xml:space="preserve"> ɛ́rù-m</w:t>
      </w:r>
      <w:r w:rsidRPr="003E5D8C">
        <w:tab/>
      </w:r>
      <w:r w:rsidR="006F2285">
        <w:t>‘</w:t>
      </w:r>
      <w:r w:rsidRPr="003E5D8C">
        <w:t>sweet …</w:t>
      </w:r>
      <w:r w:rsidR="006F2285">
        <w:t>’</w:t>
      </w:r>
    </w:p>
    <w:p w14:paraId="16D70D96" w14:textId="5171B180" w:rsidR="00B013A1" w:rsidRPr="003E5D8C" w:rsidRDefault="00B013A1" w:rsidP="00C74495">
      <w:pPr>
        <w:pStyle w:val="exampleabc"/>
        <w:tabs>
          <w:tab w:val="left" w:pos="2250"/>
          <w:tab w:val="left" w:pos="3510"/>
          <w:tab w:val="left" w:pos="5310"/>
        </w:tabs>
      </w:pPr>
      <w:r w:rsidRPr="00944AC7">
        <w:tab/>
      </w:r>
      <w:r w:rsidRPr="00944AC7">
        <w:tab/>
      </w:r>
      <w:r w:rsidR="006F2285">
        <w:t>‘</w:t>
      </w:r>
      <w:r w:rsidRPr="00944AC7">
        <w:t>grass</w:t>
      </w:r>
      <w:r w:rsidR="006F2285">
        <w:t>’</w:t>
      </w:r>
      <w:r w:rsidRPr="00944AC7">
        <w:tab/>
      </w:r>
      <w:r w:rsidRPr="003E5D8C">
        <w:rPr>
          <w:rFonts w:ascii="Doulos SIL" w:hAnsi="Doulos SIL"/>
          <w:i/>
          <w:color w:val="0000FF"/>
        </w:rPr>
        <w:t>sàwâ:</w:t>
      </w:r>
      <w:r w:rsidRPr="003E5D8C">
        <w:rPr>
          <w:rFonts w:ascii="Doulos SIL" w:hAnsi="Doulos SIL"/>
          <w:i/>
          <w:color w:val="0000FF"/>
        </w:rPr>
        <w:tab/>
        <w:t>sàwà:</w:t>
      </w:r>
      <w:r w:rsidR="00B4454F" w:rsidRPr="00B4454F">
        <w:rPr>
          <w:vertAlign w:val="superscript"/>
        </w:rPr>
        <w:t xml:space="preserve"> </w:t>
      </w:r>
      <w:r w:rsidR="00B4454F">
        <w:rPr>
          <w:vertAlign w:val="superscript"/>
        </w:rPr>
        <w:t>L</w:t>
      </w:r>
      <w:r w:rsidRPr="003E5D8C">
        <w:rPr>
          <w:rFonts w:ascii="Doulos SIL" w:hAnsi="Doulos SIL"/>
          <w:i/>
          <w:color w:val="0000FF"/>
        </w:rPr>
        <w:t xml:space="preserve"> ɔ̀rú</w:t>
      </w:r>
      <w:r w:rsidRPr="003E5D8C">
        <w:tab/>
      </w:r>
      <w:r w:rsidR="006F2285">
        <w:t>‘</w:t>
      </w:r>
      <w:r w:rsidRPr="003E5D8C">
        <w:t>fresh …</w:t>
      </w:r>
      <w:r w:rsidR="006F2285">
        <w:t>’</w:t>
      </w:r>
    </w:p>
    <w:p w14:paraId="5330FA13" w14:textId="4848C92A" w:rsidR="00B013A1" w:rsidRPr="003E5D8C" w:rsidRDefault="00B013A1" w:rsidP="00C74495">
      <w:pPr>
        <w:pStyle w:val="exampleabc"/>
        <w:tabs>
          <w:tab w:val="left" w:pos="2250"/>
          <w:tab w:val="left" w:pos="3510"/>
          <w:tab w:val="left" w:pos="5310"/>
        </w:tabs>
      </w:pPr>
      <w:r w:rsidRPr="00944AC7">
        <w:tab/>
      </w:r>
      <w:r w:rsidRPr="00944AC7">
        <w:tab/>
      </w:r>
      <w:r w:rsidR="006F2285">
        <w:t>‘</w:t>
      </w:r>
      <w:r w:rsidRPr="00944AC7">
        <w:t>wild grape</w:t>
      </w:r>
      <w:r w:rsidR="006F2285">
        <w:t>’</w:t>
      </w:r>
      <w:r w:rsidR="00C74495">
        <w:t xml:space="preserve"> </w:t>
      </w:r>
      <w:r w:rsidRPr="003E5D8C">
        <w:rPr>
          <w:rFonts w:ascii="Doulos SIL" w:hAnsi="Doulos SIL"/>
          <w:i/>
          <w:color w:val="0000FF"/>
        </w:rPr>
        <w:t>kùrô:</w:t>
      </w:r>
      <w:r w:rsidRPr="003E5D8C">
        <w:rPr>
          <w:rFonts w:ascii="Doulos SIL" w:hAnsi="Doulos SIL"/>
          <w:i/>
          <w:color w:val="0000FF"/>
        </w:rPr>
        <w:tab/>
        <w:t>kùrò:</w:t>
      </w:r>
      <w:r w:rsidR="00B4454F" w:rsidRPr="00B4454F">
        <w:rPr>
          <w:vertAlign w:val="superscript"/>
        </w:rPr>
        <w:t xml:space="preserve"> </w:t>
      </w:r>
      <w:r w:rsidR="00B4454F">
        <w:rPr>
          <w:vertAlign w:val="superscript"/>
        </w:rPr>
        <w:t>L</w:t>
      </w:r>
      <w:r w:rsidRPr="003E5D8C">
        <w:rPr>
          <w:rFonts w:ascii="Doulos SIL" w:hAnsi="Doulos SIL"/>
          <w:i/>
          <w:color w:val="0000FF"/>
        </w:rPr>
        <w:t xml:space="preserve"> gâw-</w:t>
      </w:r>
      <w:r w:rsidRPr="003E5D8C">
        <w:rPr>
          <w:rFonts w:ascii="Doulos SIL" w:hAnsi="Doulos SIL"/>
          <w:i/>
          <w:color w:val="0000FF"/>
        </w:rPr>
        <w:sym w:font="Symbol" w:char="F0C6"/>
      </w:r>
      <w:r w:rsidRPr="003E5D8C">
        <w:tab/>
      </w:r>
      <w:r w:rsidR="006F2285">
        <w:t>‘</w:t>
      </w:r>
      <w:r w:rsidRPr="003E5D8C">
        <w:t>tall  …</w:t>
      </w:r>
      <w:r w:rsidR="006F2285">
        <w:t>’</w:t>
      </w:r>
    </w:p>
    <w:p w14:paraId="18F688CA" w14:textId="74E212B2" w:rsidR="00B013A1" w:rsidRPr="003E5D8C" w:rsidRDefault="00B013A1" w:rsidP="00C74495">
      <w:pPr>
        <w:pStyle w:val="exampleabc"/>
        <w:tabs>
          <w:tab w:val="left" w:pos="2250"/>
          <w:tab w:val="left" w:pos="3510"/>
          <w:tab w:val="left" w:pos="5310"/>
        </w:tabs>
      </w:pPr>
      <w:r w:rsidRPr="00944AC7">
        <w:tab/>
      </w:r>
      <w:r w:rsidRPr="00944AC7">
        <w:tab/>
      </w:r>
      <w:r w:rsidR="006F2285">
        <w:t>‘</w:t>
      </w:r>
      <w:r w:rsidRPr="00944AC7">
        <w:t>leaves</w:t>
      </w:r>
      <w:r w:rsidR="006F2285">
        <w:t>’</w:t>
      </w:r>
      <w:r w:rsidRPr="00944AC7">
        <w:tab/>
      </w:r>
      <w:r w:rsidRPr="003E5D8C">
        <w:rPr>
          <w:rFonts w:ascii="Doulos SIL" w:hAnsi="Doulos SIL"/>
          <w:i/>
          <w:color w:val="0000FF"/>
        </w:rPr>
        <w:t>bìyâ:</w:t>
      </w:r>
      <w:r w:rsidRPr="003E5D8C">
        <w:rPr>
          <w:rFonts w:ascii="Doulos SIL" w:hAnsi="Doulos SIL"/>
          <w:i/>
          <w:color w:val="0000FF"/>
        </w:rPr>
        <w:tab/>
        <w:t>bìyà:-[lìy-î:]</w:t>
      </w:r>
      <w:r w:rsidRPr="003E5D8C">
        <w:tab/>
      </w:r>
      <w:r w:rsidR="006F2285">
        <w:t>‘</w:t>
      </w:r>
      <w:r w:rsidRPr="003E5D8C">
        <w:t xml:space="preserve">cooked </w:t>
      </w:r>
      <w:r w:rsidR="00194E00">
        <w:t>…</w:t>
      </w:r>
      <w:r w:rsidR="006F2285">
        <w:t>’</w:t>
      </w:r>
    </w:p>
    <w:p w14:paraId="44EA77B6" w14:textId="4E8A804E" w:rsidR="00B013A1" w:rsidRPr="003E5D8C" w:rsidRDefault="00B013A1" w:rsidP="00C74495">
      <w:pPr>
        <w:pStyle w:val="exampleabc"/>
        <w:tabs>
          <w:tab w:val="left" w:pos="2250"/>
          <w:tab w:val="left" w:pos="3510"/>
          <w:tab w:val="left" w:pos="5310"/>
        </w:tabs>
      </w:pPr>
      <w:r w:rsidRPr="003E5D8C">
        <w:tab/>
      </w:r>
      <w:r w:rsidRPr="003E5D8C">
        <w:tab/>
      </w:r>
      <w:r w:rsidR="006F2285">
        <w:t>‘</w:t>
      </w:r>
      <w:r w:rsidRPr="003E5D8C">
        <w:t>children</w:t>
      </w:r>
      <w:r w:rsidR="006F2285">
        <w:t>’</w:t>
      </w:r>
      <w:r w:rsidRPr="003E5D8C">
        <w:tab/>
      </w:r>
      <w:r w:rsidRPr="009D1467">
        <w:rPr>
          <w:rFonts w:ascii="Doulos SIL" w:hAnsi="Doulos SIL"/>
          <w:i/>
          <w:color w:val="0000FF"/>
        </w:rPr>
        <w:t>yì-tɛ᷈:</w:t>
      </w:r>
      <w:r w:rsidRPr="009D1467">
        <w:rPr>
          <w:rFonts w:ascii="Doulos SIL" w:hAnsi="Doulos SIL"/>
          <w:i/>
          <w:color w:val="0000FF"/>
        </w:rPr>
        <w:tab/>
        <w:t>yì-tɛ̀:</w:t>
      </w:r>
      <w:r w:rsidR="00B4454F" w:rsidRPr="00B4454F">
        <w:rPr>
          <w:vertAlign w:val="superscript"/>
        </w:rPr>
        <w:t xml:space="preserve"> </w:t>
      </w:r>
      <w:r w:rsidR="00B4454F">
        <w:rPr>
          <w:vertAlign w:val="superscript"/>
        </w:rPr>
        <w:t>L</w:t>
      </w:r>
      <w:r w:rsidRPr="009D1467">
        <w:rPr>
          <w:rFonts w:ascii="Doulos SIL" w:hAnsi="Doulos SIL"/>
          <w:i/>
          <w:color w:val="0000FF"/>
        </w:rPr>
        <w:t xml:space="preserve"> bì-bànî:</w:t>
      </w:r>
      <w:r w:rsidRPr="009D1467">
        <w:rPr>
          <w:rFonts w:ascii="Doulos SIL" w:hAnsi="Doulos SIL"/>
          <w:i/>
          <w:color w:val="0000FF"/>
        </w:rPr>
        <w:tab/>
      </w:r>
      <w:r w:rsidR="006F2285">
        <w:t>‘</w:t>
      </w:r>
      <w:r w:rsidRPr="003E5D8C">
        <w:t>newborn</w:t>
      </w:r>
      <w:r w:rsidR="00194E00">
        <w:t xml:space="preserve"> babies</w:t>
      </w:r>
      <w:r w:rsidR="006F2285">
        <w:t>’</w:t>
      </w:r>
    </w:p>
    <w:p w14:paraId="71FF6226" w14:textId="115D5146" w:rsidR="00B013A1" w:rsidRPr="008F32DC" w:rsidRDefault="00B013A1" w:rsidP="00C74495">
      <w:pPr>
        <w:pStyle w:val="exampleabc"/>
        <w:tabs>
          <w:tab w:val="left" w:pos="2250"/>
          <w:tab w:val="left" w:pos="3510"/>
          <w:tab w:val="left" w:pos="5310"/>
        </w:tabs>
      </w:pPr>
      <w:r w:rsidRPr="003E5D8C">
        <w:tab/>
      </w:r>
      <w:r w:rsidRPr="003E5D8C">
        <w:tab/>
      </w:r>
      <w:r w:rsidR="006F2285">
        <w:t>‘</w:t>
      </w:r>
      <w:r w:rsidRPr="003E5D8C">
        <w:t>spear</w:t>
      </w:r>
      <w:r w:rsidR="006F2285">
        <w:t>’</w:t>
      </w:r>
      <w:r w:rsidRPr="003E5D8C">
        <w:tab/>
      </w:r>
      <w:r w:rsidRPr="009D1467">
        <w:rPr>
          <w:rFonts w:ascii="Doulos SIL" w:hAnsi="Doulos SIL"/>
          <w:i/>
          <w:color w:val="0000FF"/>
        </w:rPr>
        <w:t>sàmbâ:</w:t>
      </w:r>
      <w:r w:rsidRPr="009D1467">
        <w:rPr>
          <w:rFonts w:ascii="Doulos SIL" w:hAnsi="Doulos SIL"/>
          <w:i/>
          <w:color w:val="0000FF"/>
        </w:rPr>
        <w:tab/>
        <w:t>sàmbà:</w:t>
      </w:r>
      <w:r w:rsidR="00B4454F" w:rsidRPr="00B4454F">
        <w:rPr>
          <w:vertAlign w:val="superscript"/>
        </w:rPr>
        <w:t xml:space="preserve"> </w:t>
      </w:r>
      <w:r w:rsidR="00B4454F">
        <w:rPr>
          <w:vertAlign w:val="superscript"/>
        </w:rPr>
        <w:t>L</w:t>
      </w:r>
      <w:r w:rsidRPr="009D1467">
        <w:rPr>
          <w:rFonts w:ascii="Doulos SIL" w:hAnsi="Doulos SIL"/>
          <w:i/>
          <w:color w:val="0000FF"/>
        </w:rPr>
        <w:t xml:space="preserve"> sîm</w:t>
      </w:r>
      <w:r w:rsidRPr="008F32DC">
        <w:rPr>
          <w:rFonts w:ascii="Doulos SIL" w:hAnsi="Doulos SIL"/>
          <w:i/>
          <w:color w:val="0000FF"/>
        </w:rPr>
        <w:t>-</w:t>
      </w:r>
      <w:r w:rsidRPr="008F32DC">
        <w:rPr>
          <w:rFonts w:ascii="Doulos SIL" w:hAnsi="Doulos SIL"/>
          <w:i/>
          <w:color w:val="0000FF"/>
        </w:rPr>
        <w:sym w:font="Symbol" w:char="F0C6"/>
      </w:r>
      <w:r w:rsidRPr="008F32DC">
        <w:tab/>
      </w:r>
      <w:r w:rsidR="006F2285">
        <w:t>‘</w:t>
      </w:r>
      <w:r w:rsidRPr="008F32DC">
        <w:t>sharp …</w:t>
      </w:r>
      <w:r w:rsidR="006F2285">
        <w:t>’</w:t>
      </w:r>
    </w:p>
    <w:p w14:paraId="6D652E42" w14:textId="10359F99" w:rsidR="00B013A1" w:rsidRPr="008F32DC" w:rsidRDefault="00B013A1" w:rsidP="00C74495">
      <w:pPr>
        <w:pStyle w:val="exampleabc"/>
        <w:tabs>
          <w:tab w:val="left" w:pos="2250"/>
          <w:tab w:val="left" w:pos="3510"/>
          <w:tab w:val="left" w:pos="5310"/>
        </w:tabs>
      </w:pPr>
      <w:r w:rsidRPr="008F32DC">
        <w:tab/>
      </w:r>
      <w:r w:rsidRPr="008F32DC">
        <w:tab/>
      </w:r>
      <w:r w:rsidR="006F2285">
        <w:t>‘</w:t>
      </w:r>
      <w:r w:rsidRPr="008F32DC">
        <w:t>waterjar</w:t>
      </w:r>
      <w:r w:rsidR="006F2285">
        <w:t>’</w:t>
      </w:r>
      <w:r w:rsidRPr="008F32DC">
        <w:tab/>
      </w:r>
      <w:r w:rsidRPr="009D1467">
        <w:rPr>
          <w:rFonts w:ascii="Doulos SIL" w:hAnsi="Doulos SIL"/>
          <w:i/>
          <w:color w:val="0000FF"/>
        </w:rPr>
        <w:t>sè</w:t>
      </w:r>
      <w:r w:rsidRPr="008F32DC">
        <w:rPr>
          <w:rFonts w:ascii="Doulos SIL" w:hAnsi="Doulos SIL"/>
          <w:i/>
          <w:color w:val="0000FF"/>
        </w:rPr>
        <w:t>ŋgu</w:t>
      </w:r>
      <w:r w:rsidRPr="009D1467">
        <w:rPr>
          <w:rFonts w:ascii="Doulos SIL" w:hAnsi="Doulos SIL"/>
          <w:i/>
          <w:color w:val="0000FF"/>
        </w:rPr>
        <w:t>̂:</w:t>
      </w:r>
      <w:r w:rsidRPr="009D1467">
        <w:rPr>
          <w:rFonts w:ascii="Doulos SIL" w:hAnsi="Doulos SIL"/>
          <w:i/>
          <w:color w:val="0000FF"/>
        </w:rPr>
        <w:tab/>
        <w:t>sèŋgù:</w:t>
      </w:r>
      <w:r w:rsidR="00B4454F" w:rsidRPr="00B4454F">
        <w:rPr>
          <w:vertAlign w:val="superscript"/>
        </w:rPr>
        <w:t xml:space="preserve"> </w:t>
      </w:r>
      <w:r w:rsidR="00B4454F">
        <w:rPr>
          <w:vertAlign w:val="superscript"/>
        </w:rPr>
        <w:t>L</w:t>
      </w:r>
      <w:r w:rsidRPr="009D1467">
        <w:rPr>
          <w:rFonts w:ascii="Doulos SIL" w:hAnsi="Doulos SIL"/>
          <w:i/>
          <w:color w:val="0000FF"/>
        </w:rPr>
        <w:t xml:space="preserve"> kó:ró</w:t>
      </w:r>
      <w:r w:rsidRPr="008F32DC">
        <w:rPr>
          <w:rFonts w:ascii="Doulos SIL" w:hAnsi="Doulos SIL"/>
          <w:i/>
          <w:color w:val="0000FF"/>
        </w:rPr>
        <w:t>-</w:t>
      </w:r>
      <w:r w:rsidRPr="008F32DC">
        <w:rPr>
          <w:rFonts w:ascii="Doulos SIL" w:hAnsi="Doulos SIL"/>
          <w:i/>
          <w:color w:val="0000FF"/>
        </w:rPr>
        <w:sym w:font="Symbol" w:char="F0C6"/>
      </w:r>
      <w:r w:rsidRPr="008F32DC">
        <w:tab/>
      </w:r>
      <w:r w:rsidR="006F2285">
        <w:t>‘</w:t>
      </w:r>
      <w:r w:rsidRPr="008F32DC">
        <w:t xml:space="preserve">worn-out </w:t>
      </w:r>
      <w:r w:rsidR="00194E00">
        <w:t>…</w:t>
      </w:r>
      <w:r w:rsidR="006F2285">
        <w:t>’</w:t>
      </w:r>
    </w:p>
    <w:p w14:paraId="5DAC8DE4" w14:textId="70D6DB05" w:rsidR="00B013A1" w:rsidRPr="003E5D8C" w:rsidRDefault="00B013A1" w:rsidP="00C74495">
      <w:pPr>
        <w:pStyle w:val="exampleabc"/>
        <w:tabs>
          <w:tab w:val="left" w:pos="2250"/>
          <w:tab w:val="left" w:pos="3510"/>
          <w:tab w:val="left" w:pos="5310"/>
        </w:tabs>
      </w:pPr>
      <w:r w:rsidRPr="008F32DC">
        <w:tab/>
      </w:r>
      <w:r w:rsidRPr="008F32DC">
        <w:tab/>
      </w:r>
      <w:r w:rsidR="006F2285">
        <w:t>‘</w:t>
      </w:r>
      <w:r w:rsidRPr="008F32DC">
        <w:t>tongue</w:t>
      </w:r>
      <w:r w:rsidR="006F2285">
        <w:t>’</w:t>
      </w:r>
      <w:r w:rsidRPr="008F32DC">
        <w:tab/>
      </w:r>
      <w:r w:rsidRPr="009D1467">
        <w:rPr>
          <w:rFonts w:ascii="Doulos SIL" w:hAnsi="Doulos SIL"/>
          <w:i/>
          <w:color w:val="0000FF"/>
        </w:rPr>
        <w:t>lɛ̀mdɛ̂:</w:t>
      </w:r>
      <w:r w:rsidRPr="009D1467">
        <w:rPr>
          <w:rFonts w:ascii="Doulos SIL" w:hAnsi="Doulos SIL"/>
          <w:i/>
          <w:color w:val="0000FF"/>
        </w:rPr>
        <w:tab/>
        <w:t>lɛ̀mdɛ̀:</w:t>
      </w:r>
      <w:r w:rsidR="00B4454F" w:rsidRPr="00B4454F">
        <w:rPr>
          <w:vertAlign w:val="superscript"/>
        </w:rPr>
        <w:t xml:space="preserve"> </w:t>
      </w:r>
      <w:r w:rsidR="00B4454F">
        <w:rPr>
          <w:vertAlign w:val="superscript"/>
        </w:rPr>
        <w:t>L</w:t>
      </w:r>
      <w:r w:rsidRPr="009D1467">
        <w:rPr>
          <w:rFonts w:ascii="Doulos SIL" w:hAnsi="Doulos SIL"/>
          <w:i/>
          <w:color w:val="0000FF"/>
        </w:rPr>
        <w:t xml:space="preserve"> dâ:-w</w:t>
      </w:r>
      <w:r w:rsidRPr="009D1467">
        <w:rPr>
          <w:rFonts w:ascii="Doulos SIL" w:hAnsi="Doulos SIL"/>
          <w:i/>
          <w:color w:val="0000FF"/>
        </w:rPr>
        <w:tab/>
      </w:r>
      <w:r w:rsidR="006F2285">
        <w:t>‘</w:t>
      </w:r>
      <w:r w:rsidRPr="008F32DC">
        <w:t xml:space="preserve">small </w:t>
      </w:r>
      <w:r w:rsidRPr="003E5D8C">
        <w:t>…</w:t>
      </w:r>
      <w:r w:rsidR="006F2285">
        <w:t>’</w:t>
      </w:r>
    </w:p>
    <w:p w14:paraId="3FCC3DAB" w14:textId="4015132D" w:rsidR="00B013A1" w:rsidRPr="003E5D8C" w:rsidRDefault="00B013A1" w:rsidP="00C74495">
      <w:pPr>
        <w:pStyle w:val="exampleabc"/>
        <w:tabs>
          <w:tab w:val="left" w:pos="2250"/>
          <w:tab w:val="left" w:pos="3510"/>
          <w:tab w:val="left" w:pos="5310"/>
        </w:tabs>
      </w:pPr>
      <w:r w:rsidRPr="008F32DC">
        <w:tab/>
      </w:r>
      <w:r w:rsidRPr="008F32DC">
        <w:tab/>
      </w:r>
      <w:r w:rsidR="006F2285">
        <w:t>‘</w:t>
      </w:r>
      <w:r w:rsidRPr="008F32DC">
        <w:t>rifle</w:t>
      </w:r>
      <w:r w:rsidR="006F2285">
        <w:t>’</w:t>
      </w:r>
      <w:r w:rsidRPr="008F32DC">
        <w:tab/>
      </w:r>
      <w:r w:rsidRPr="009D1467">
        <w:rPr>
          <w:rFonts w:ascii="Doulos SIL" w:hAnsi="Doulos SIL"/>
          <w:i/>
          <w:color w:val="0000FF"/>
        </w:rPr>
        <w:t>màrpâ:</w:t>
      </w:r>
      <w:r w:rsidRPr="009D1467">
        <w:rPr>
          <w:rFonts w:ascii="Doulos SIL" w:hAnsi="Doulos SIL"/>
          <w:i/>
          <w:color w:val="0000FF"/>
        </w:rPr>
        <w:tab/>
        <w:t>màrpà:</w:t>
      </w:r>
      <w:r w:rsidR="00B4454F" w:rsidRPr="00B4454F">
        <w:rPr>
          <w:vertAlign w:val="superscript"/>
        </w:rPr>
        <w:t xml:space="preserve"> </w:t>
      </w:r>
      <w:r w:rsidR="00B4454F">
        <w:rPr>
          <w:vertAlign w:val="superscript"/>
        </w:rPr>
        <w:t>L</w:t>
      </w:r>
      <w:r w:rsidRPr="009D1467">
        <w:rPr>
          <w:rFonts w:ascii="Doulos SIL" w:hAnsi="Doulos SIL"/>
          <w:i/>
          <w:color w:val="0000FF"/>
        </w:rPr>
        <w:t xml:space="preserve"> dùgû-w</w:t>
      </w:r>
      <w:r w:rsidRPr="009D1467">
        <w:rPr>
          <w:rFonts w:ascii="Doulos SIL" w:hAnsi="Doulos SIL"/>
          <w:i/>
          <w:color w:val="0000FF"/>
        </w:rPr>
        <w:tab/>
      </w:r>
      <w:r w:rsidR="006F2285">
        <w:t>‘</w:t>
      </w:r>
      <w:r w:rsidRPr="008F32DC">
        <w:t xml:space="preserve">big </w:t>
      </w:r>
      <w:r w:rsidRPr="003E5D8C">
        <w:t>…</w:t>
      </w:r>
      <w:r w:rsidR="006F2285">
        <w:t>’</w:t>
      </w:r>
    </w:p>
    <w:p w14:paraId="19669ACC" w14:textId="6DD5F862" w:rsidR="00B013A1" w:rsidRPr="005F1A57" w:rsidRDefault="00B013A1" w:rsidP="00C74495">
      <w:pPr>
        <w:pStyle w:val="exampleabc"/>
        <w:tabs>
          <w:tab w:val="left" w:pos="2250"/>
          <w:tab w:val="left" w:pos="3510"/>
          <w:tab w:val="left" w:pos="5310"/>
        </w:tabs>
      </w:pPr>
      <w:r w:rsidRPr="003E5D8C">
        <w:tab/>
      </w:r>
      <w:r w:rsidRPr="003E5D8C">
        <w:tab/>
      </w:r>
      <w:r w:rsidR="006F2285">
        <w:t>‘</w:t>
      </w:r>
      <w:r w:rsidRPr="00194E00">
        <w:t>waterskin</w:t>
      </w:r>
      <w:r w:rsidR="006F2285">
        <w:t>’</w:t>
      </w:r>
      <w:r w:rsidRPr="00194E00">
        <w:tab/>
      </w:r>
      <w:r w:rsidRPr="00194E00">
        <w:rPr>
          <w:rFonts w:ascii="Doulos SIL" w:hAnsi="Doulos SIL"/>
          <w:i/>
          <w:color w:val="0000FF"/>
        </w:rPr>
        <w:t>òmdô:</w:t>
      </w:r>
      <w:r w:rsidRPr="00194E00">
        <w:rPr>
          <w:rFonts w:ascii="Doulos SIL" w:hAnsi="Doulos SIL"/>
          <w:i/>
          <w:color w:val="0000FF"/>
        </w:rPr>
        <w:tab/>
        <w:t>òmdò:</w:t>
      </w:r>
      <w:r w:rsidR="00B4454F" w:rsidRPr="00194E00">
        <w:rPr>
          <w:vertAlign w:val="superscript"/>
        </w:rPr>
        <w:t xml:space="preserve"> L</w:t>
      </w:r>
      <w:r w:rsidRPr="00194E00">
        <w:rPr>
          <w:rFonts w:ascii="Doulos SIL" w:hAnsi="Doulos SIL"/>
          <w:i/>
          <w:color w:val="0000FF"/>
        </w:rPr>
        <w:t xml:space="preserve"> ɛ́sɛ́-</w:t>
      </w:r>
      <w:r w:rsidRPr="00194E00">
        <w:rPr>
          <w:rFonts w:ascii="Doulos SIL" w:hAnsi="Doulos SIL"/>
          <w:i/>
          <w:color w:val="0000FF"/>
        </w:rPr>
        <w:sym w:font="Symbol" w:char="F0C6"/>
      </w:r>
      <w:r w:rsidRPr="00194E00">
        <w:tab/>
      </w:r>
      <w:r w:rsidR="006F2285">
        <w:t>‘</w:t>
      </w:r>
      <w:r w:rsidR="00194E00" w:rsidRPr="00194E00">
        <w:t>clean …</w:t>
      </w:r>
      <w:r w:rsidR="006F2285">
        <w:t>’</w:t>
      </w:r>
    </w:p>
    <w:p w14:paraId="104D3724" w14:textId="15B9F100" w:rsidR="00B013A1" w:rsidRPr="005F1A57" w:rsidRDefault="00B013A1" w:rsidP="00C74495">
      <w:pPr>
        <w:pStyle w:val="exampleabc"/>
        <w:tabs>
          <w:tab w:val="left" w:pos="2250"/>
          <w:tab w:val="left" w:pos="3510"/>
          <w:tab w:val="left" w:pos="5310"/>
        </w:tabs>
      </w:pPr>
      <w:r w:rsidRPr="003E5D8C">
        <w:tab/>
      </w:r>
      <w:r w:rsidRPr="003E5D8C">
        <w:tab/>
      </w:r>
      <w:r w:rsidR="006F2285">
        <w:t>‘</w:t>
      </w:r>
      <w:r w:rsidRPr="003E5D8C">
        <w:t>pick-hoe</w:t>
      </w:r>
      <w:r w:rsidR="006F2285">
        <w:t>’</w:t>
      </w:r>
      <w:r w:rsidRPr="003E5D8C">
        <w:tab/>
      </w:r>
      <w:r w:rsidRPr="009D1467">
        <w:rPr>
          <w:rFonts w:ascii="Doulos SIL" w:hAnsi="Doulos SIL"/>
          <w:i/>
          <w:color w:val="0000FF"/>
        </w:rPr>
        <w:t>(gì-)gàsâ:</w:t>
      </w:r>
      <w:r w:rsidRPr="009D1467">
        <w:rPr>
          <w:rFonts w:ascii="Doulos SIL" w:hAnsi="Doulos SIL"/>
          <w:i/>
          <w:color w:val="0000FF"/>
        </w:rPr>
        <w:tab/>
        <w:t>(gì-)gàsà:</w:t>
      </w:r>
      <w:r w:rsidR="00B4454F" w:rsidRPr="00B4454F">
        <w:rPr>
          <w:vertAlign w:val="superscript"/>
        </w:rPr>
        <w:t xml:space="preserve"> </w:t>
      </w:r>
      <w:r w:rsidR="00B4454F">
        <w:rPr>
          <w:vertAlign w:val="superscript"/>
        </w:rPr>
        <w:t>L</w:t>
      </w:r>
      <w:r w:rsidRPr="009D1467">
        <w:rPr>
          <w:rFonts w:ascii="Doulos SIL" w:hAnsi="Doulos SIL"/>
          <w:i/>
          <w:color w:val="0000FF"/>
        </w:rPr>
        <w:t xml:space="preserve"> pɛ̌:</w:t>
      </w:r>
      <w:r w:rsidRPr="008F32DC">
        <w:rPr>
          <w:rFonts w:ascii="Doulos SIL" w:hAnsi="Doulos SIL"/>
          <w:i/>
          <w:color w:val="0000FF"/>
        </w:rPr>
        <w:t>-</w:t>
      </w:r>
      <w:r w:rsidRPr="008F32DC">
        <w:rPr>
          <w:rFonts w:ascii="Doulos SIL" w:hAnsi="Doulos SIL"/>
          <w:i/>
          <w:color w:val="0000FF"/>
        </w:rPr>
        <w:sym w:font="Symbol" w:char="F0C6"/>
      </w:r>
      <w:r w:rsidRPr="008F32DC">
        <w:tab/>
      </w:r>
      <w:r w:rsidR="006F2285">
        <w:t>‘</w:t>
      </w:r>
      <w:r w:rsidRPr="008F32DC">
        <w:t>old …</w:t>
      </w:r>
      <w:r w:rsidR="006F2285">
        <w:t>’</w:t>
      </w:r>
    </w:p>
    <w:p w14:paraId="7D4907F0" w14:textId="65A137E1" w:rsidR="00B013A1" w:rsidRPr="009D1467" w:rsidRDefault="00B013A1" w:rsidP="00C74495">
      <w:pPr>
        <w:pStyle w:val="exampleabc"/>
        <w:tabs>
          <w:tab w:val="left" w:pos="2250"/>
          <w:tab w:val="left" w:pos="3510"/>
          <w:tab w:val="left" w:pos="5310"/>
        </w:tabs>
      </w:pPr>
      <w:r w:rsidRPr="009D1467">
        <w:tab/>
      </w:r>
      <w:r w:rsidRPr="009D1467">
        <w:tab/>
      </w:r>
      <w:r w:rsidR="006F2285">
        <w:t>‘</w:t>
      </w:r>
      <w:r w:rsidRPr="009D1467">
        <w:t>daba</w:t>
      </w:r>
      <w:r w:rsidR="006F2285">
        <w:t>’</w:t>
      </w:r>
      <w:r w:rsidRPr="009D1467">
        <w:tab/>
      </w:r>
      <w:r w:rsidRPr="008F32DC">
        <w:rPr>
          <w:rFonts w:ascii="Doulos SIL" w:hAnsi="Doulos SIL"/>
          <w:i/>
          <w:color w:val="0000FF"/>
        </w:rPr>
        <w:t>dà:mbâ:</w:t>
      </w:r>
      <w:r w:rsidRPr="008F32DC">
        <w:rPr>
          <w:rFonts w:ascii="Doulos SIL" w:hAnsi="Doulos SIL"/>
          <w:i/>
          <w:color w:val="0000FF"/>
        </w:rPr>
        <w:tab/>
        <w:t>dà:mbà:</w:t>
      </w:r>
      <w:r w:rsidR="00B4454F" w:rsidRPr="00B4454F">
        <w:rPr>
          <w:vertAlign w:val="superscript"/>
        </w:rPr>
        <w:t xml:space="preserve"> </w:t>
      </w:r>
      <w:r w:rsidR="00B4454F">
        <w:rPr>
          <w:vertAlign w:val="superscript"/>
        </w:rPr>
        <w:t>L</w:t>
      </w:r>
      <w:r w:rsidRPr="008F32DC">
        <w:rPr>
          <w:rFonts w:ascii="Doulos SIL" w:hAnsi="Doulos SIL"/>
          <w:i/>
          <w:color w:val="0000FF"/>
        </w:rPr>
        <w:t xml:space="preserve"> </w:t>
      </w:r>
      <w:r w:rsidR="00194E00" w:rsidRPr="003E5D8C">
        <w:rPr>
          <w:rFonts w:ascii="Doulos SIL" w:hAnsi="Doulos SIL"/>
          <w:i/>
          <w:color w:val="0000FF"/>
        </w:rPr>
        <w:t>ɛ̀sû-w</w:t>
      </w:r>
      <w:r w:rsidRPr="009D1467">
        <w:tab/>
      </w:r>
      <w:r w:rsidR="006F2285">
        <w:t>‘</w:t>
      </w:r>
      <w:r w:rsidRPr="008F32DC">
        <w:t xml:space="preserve">good </w:t>
      </w:r>
      <w:r w:rsidRPr="009D1467">
        <w:t>…</w:t>
      </w:r>
      <w:r w:rsidR="006F2285">
        <w:t>’</w:t>
      </w:r>
    </w:p>
    <w:p w14:paraId="75C2744D" w14:textId="47784DC3" w:rsidR="00B013A1" w:rsidRPr="005F1A57" w:rsidRDefault="00B013A1" w:rsidP="00C74495">
      <w:pPr>
        <w:pStyle w:val="exampleabc"/>
        <w:tabs>
          <w:tab w:val="left" w:pos="2250"/>
          <w:tab w:val="left" w:pos="3510"/>
          <w:tab w:val="left" w:pos="5310"/>
        </w:tabs>
      </w:pPr>
      <w:r w:rsidRPr="003E5D8C">
        <w:tab/>
      </w:r>
      <w:r w:rsidRPr="003E5D8C">
        <w:tab/>
      </w:r>
      <w:r w:rsidR="006F2285">
        <w:t>‘</w:t>
      </w:r>
      <w:r w:rsidRPr="003E5D8C">
        <w:t>plow</w:t>
      </w:r>
      <w:r w:rsidR="006F2285">
        <w:t>’</w:t>
      </w:r>
      <w:r w:rsidRPr="003E5D8C">
        <w:tab/>
      </w:r>
      <w:r w:rsidRPr="008F32DC">
        <w:rPr>
          <w:rFonts w:ascii="Doulos SIL" w:hAnsi="Doulos SIL"/>
          <w:i/>
          <w:color w:val="0000FF"/>
        </w:rPr>
        <w:t>sàrî:</w:t>
      </w:r>
      <w:r w:rsidRPr="008F32DC">
        <w:rPr>
          <w:rFonts w:ascii="Doulos SIL" w:hAnsi="Doulos SIL"/>
          <w:i/>
          <w:color w:val="0000FF"/>
        </w:rPr>
        <w:tab/>
      </w:r>
      <w:r w:rsidRPr="009D1467">
        <w:rPr>
          <w:rFonts w:ascii="Doulos SIL" w:hAnsi="Doulos SIL"/>
          <w:i/>
          <w:color w:val="0000FF"/>
        </w:rPr>
        <w:t>sàrì:</w:t>
      </w:r>
      <w:r w:rsidR="00B4454F" w:rsidRPr="00B4454F">
        <w:rPr>
          <w:vertAlign w:val="superscript"/>
        </w:rPr>
        <w:t xml:space="preserve"> </w:t>
      </w:r>
      <w:r w:rsidR="00B4454F">
        <w:rPr>
          <w:vertAlign w:val="superscript"/>
        </w:rPr>
        <w:t>L</w:t>
      </w:r>
      <w:r w:rsidRPr="009D1467">
        <w:rPr>
          <w:rFonts w:ascii="Doulos SIL" w:hAnsi="Doulos SIL"/>
          <w:i/>
          <w:color w:val="0000FF"/>
        </w:rPr>
        <w:t xml:space="preserve"> pɛ̌:</w:t>
      </w:r>
      <w:r w:rsidRPr="008F32DC">
        <w:rPr>
          <w:rFonts w:ascii="Doulos SIL" w:hAnsi="Doulos SIL"/>
          <w:i/>
          <w:color w:val="0000FF"/>
        </w:rPr>
        <w:t>-</w:t>
      </w:r>
      <w:r w:rsidRPr="008F32DC">
        <w:rPr>
          <w:rFonts w:ascii="Doulos SIL" w:hAnsi="Doulos SIL"/>
          <w:i/>
          <w:color w:val="0000FF"/>
        </w:rPr>
        <w:sym w:font="Symbol" w:char="F0C6"/>
      </w:r>
      <w:r w:rsidRPr="003E5D8C">
        <w:tab/>
      </w:r>
      <w:r w:rsidR="006F2285">
        <w:t>‘</w:t>
      </w:r>
      <w:r w:rsidRPr="003E5D8C">
        <w:t>old …</w:t>
      </w:r>
      <w:r w:rsidR="006F2285">
        <w:t>’</w:t>
      </w:r>
    </w:p>
    <w:p w14:paraId="3FF4A063" w14:textId="7FEF1832" w:rsidR="00B013A1" w:rsidRPr="005F1A57" w:rsidRDefault="00B013A1" w:rsidP="00C74495">
      <w:pPr>
        <w:pStyle w:val="exampleabc"/>
        <w:tabs>
          <w:tab w:val="left" w:pos="2250"/>
          <w:tab w:val="left" w:pos="3510"/>
          <w:tab w:val="left" w:pos="5310"/>
        </w:tabs>
      </w:pPr>
      <w:r w:rsidRPr="003E5D8C">
        <w:tab/>
      </w:r>
      <w:r w:rsidRPr="003E5D8C">
        <w:tab/>
      </w:r>
      <w:r w:rsidR="006F2285">
        <w:t>‘</w:t>
      </w:r>
      <w:r w:rsidRPr="003E5D8C">
        <w:t>grindstone</w:t>
      </w:r>
      <w:r w:rsidR="006F2285">
        <w:t>’</w:t>
      </w:r>
      <w:r w:rsidRPr="003E5D8C">
        <w:tab/>
      </w:r>
      <w:r w:rsidRPr="008F32DC">
        <w:rPr>
          <w:rFonts w:ascii="Doulos SIL" w:hAnsi="Doulos SIL"/>
          <w:i/>
          <w:color w:val="0000FF"/>
        </w:rPr>
        <w:t>tɔ̀ŋgɔ̂:</w:t>
      </w:r>
      <w:r w:rsidRPr="008F32DC">
        <w:rPr>
          <w:rFonts w:ascii="Doulos SIL" w:hAnsi="Doulos SIL"/>
          <w:i/>
          <w:color w:val="0000FF"/>
        </w:rPr>
        <w:tab/>
      </w:r>
      <w:r w:rsidRPr="009D1467">
        <w:rPr>
          <w:rFonts w:ascii="Doulos SIL" w:hAnsi="Doulos SIL"/>
          <w:i/>
          <w:color w:val="0000FF"/>
        </w:rPr>
        <w:t>tɔ̀ŋgɔ̀</w:t>
      </w:r>
      <w:r w:rsidR="00B4454F">
        <w:rPr>
          <w:rFonts w:ascii="Doulos SIL" w:hAnsi="Doulos SIL"/>
          <w:i/>
          <w:color w:val="0000FF"/>
        </w:rPr>
        <w:t>:</w:t>
      </w:r>
      <w:r w:rsidR="00B4454F" w:rsidRPr="00B4454F">
        <w:rPr>
          <w:vertAlign w:val="superscript"/>
        </w:rPr>
        <w:t xml:space="preserve"> </w:t>
      </w:r>
      <w:r w:rsidR="00B4454F">
        <w:rPr>
          <w:vertAlign w:val="superscript"/>
        </w:rPr>
        <w:t>L</w:t>
      </w:r>
      <w:r w:rsidRPr="009D1467">
        <w:rPr>
          <w:rFonts w:ascii="Doulos SIL" w:hAnsi="Doulos SIL"/>
          <w:i/>
          <w:color w:val="0000FF"/>
        </w:rPr>
        <w:t xml:space="preserve"> </w:t>
      </w:r>
      <w:r w:rsidR="00194E00" w:rsidRPr="003E5D8C">
        <w:rPr>
          <w:rFonts w:ascii="Doulos SIL" w:hAnsi="Doulos SIL"/>
          <w:i/>
          <w:color w:val="0000FF"/>
        </w:rPr>
        <w:t>ɛ̀sû-w</w:t>
      </w:r>
      <w:r w:rsidRPr="003E5D8C">
        <w:tab/>
      </w:r>
      <w:r w:rsidR="006F2285">
        <w:t>‘</w:t>
      </w:r>
      <w:r w:rsidRPr="003E5D8C">
        <w:t>good …</w:t>
      </w:r>
      <w:r w:rsidR="006F2285">
        <w:t>’</w:t>
      </w:r>
    </w:p>
    <w:p w14:paraId="26B9DDE4" w14:textId="00DA504E" w:rsidR="00B013A1" w:rsidRPr="003E5D8C" w:rsidRDefault="00B013A1" w:rsidP="00C74495">
      <w:pPr>
        <w:pStyle w:val="exampleabc"/>
        <w:tabs>
          <w:tab w:val="left" w:pos="2250"/>
          <w:tab w:val="left" w:pos="3510"/>
          <w:tab w:val="left" w:pos="5310"/>
        </w:tabs>
      </w:pPr>
      <w:r w:rsidRPr="003E5D8C">
        <w:tab/>
      </w:r>
      <w:r w:rsidRPr="003E5D8C">
        <w:tab/>
      </w:r>
      <w:r w:rsidR="006F2285">
        <w:t>‘</w:t>
      </w:r>
      <w:r w:rsidRPr="003E5D8C">
        <w:t>tree sp.</w:t>
      </w:r>
      <w:r w:rsidR="006F2285">
        <w:t>’</w:t>
      </w:r>
      <w:r w:rsidRPr="003E5D8C">
        <w:tab/>
      </w:r>
      <w:r w:rsidRPr="008F32DC">
        <w:rPr>
          <w:rFonts w:ascii="Doulos SIL" w:hAnsi="Doulos SIL"/>
          <w:i/>
          <w:color w:val="0000FF"/>
        </w:rPr>
        <w:t>àsàgùsɔ̂:</w:t>
      </w:r>
      <w:r w:rsidRPr="009D1467">
        <w:rPr>
          <w:rFonts w:ascii="Doulos SIL" w:hAnsi="Doulos SIL"/>
          <w:i/>
          <w:color w:val="0000FF"/>
        </w:rPr>
        <w:tab/>
      </w:r>
      <w:r w:rsidRPr="008F32DC">
        <w:rPr>
          <w:rFonts w:ascii="Doulos SIL" w:hAnsi="Doulos SIL"/>
          <w:i/>
          <w:color w:val="0000FF"/>
        </w:rPr>
        <w:t>àsàgùsɔ̀:</w:t>
      </w:r>
      <w:r w:rsidR="00B4454F" w:rsidRPr="00B4454F">
        <w:rPr>
          <w:vertAlign w:val="superscript"/>
        </w:rPr>
        <w:t xml:space="preserve"> </w:t>
      </w:r>
      <w:r w:rsidR="00B4454F">
        <w:rPr>
          <w:vertAlign w:val="superscript"/>
        </w:rPr>
        <w:t>L</w:t>
      </w:r>
      <w:r w:rsidRPr="008F32DC">
        <w:rPr>
          <w:rFonts w:ascii="Doulos SIL" w:hAnsi="Doulos SIL"/>
          <w:i/>
          <w:color w:val="0000FF"/>
        </w:rPr>
        <w:t xml:space="preserve"> gâw-</w:t>
      </w:r>
      <w:r w:rsidRPr="008F32DC">
        <w:rPr>
          <w:rFonts w:ascii="Doulos SIL" w:hAnsi="Doulos SIL"/>
          <w:i/>
          <w:color w:val="0000FF"/>
        </w:rPr>
        <w:sym w:font="Symbol" w:char="F0C6"/>
      </w:r>
      <w:r w:rsidRPr="003E5D8C">
        <w:tab/>
      </w:r>
      <w:r w:rsidR="006F2285">
        <w:t>‘</w:t>
      </w:r>
      <w:r w:rsidRPr="003E5D8C">
        <w:t>tall …</w:t>
      </w:r>
      <w:r w:rsidR="006F2285">
        <w:t>’</w:t>
      </w:r>
    </w:p>
    <w:p w14:paraId="43824B32" w14:textId="157388ED" w:rsidR="00B013A1" w:rsidRPr="005F1A57" w:rsidRDefault="00B013A1" w:rsidP="00C74495">
      <w:pPr>
        <w:pStyle w:val="exampleabc"/>
        <w:tabs>
          <w:tab w:val="left" w:pos="2250"/>
          <w:tab w:val="left" w:pos="3510"/>
          <w:tab w:val="left" w:pos="5310"/>
        </w:tabs>
      </w:pPr>
      <w:r w:rsidRPr="003E5D8C">
        <w:tab/>
      </w:r>
      <w:r w:rsidRPr="003E5D8C">
        <w:tab/>
      </w:r>
      <w:r w:rsidR="006F2285">
        <w:t>‘</w:t>
      </w:r>
      <w:r w:rsidRPr="003E5D8C">
        <w:t>indigo</w:t>
      </w:r>
      <w:r w:rsidR="006F2285">
        <w:t>’</w:t>
      </w:r>
      <w:r w:rsidRPr="003E5D8C">
        <w:tab/>
      </w:r>
      <w:r w:rsidRPr="008F32DC">
        <w:rPr>
          <w:rFonts w:ascii="Doulos SIL" w:hAnsi="Doulos SIL"/>
          <w:i/>
          <w:color w:val="0000FF"/>
        </w:rPr>
        <w:t>gàrâ:</w:t>
      </w:r>
      <w:r w:rsidRPr="003E5D8C">
        <w:tab/>
      </w:r>
      <w:r w:rsidRPr="008F32DC">
        <w:rPr>
          <w:rFonts w:ascii="Doulos SIL" w:hAnsi="Doulos SIL"/>
          <w:i/>
          <w:color w:val="0000FF"/>
        </w:rPr>
        <w:t>gàrà:</w:t>
      </w:r>
      <w:r w:rsidR="00B4454F" w:rsidRPr="00B4454F">
        <w:rPr>
          <w:vertAlign w:val="superscript"/>
        </w:rPr>
        <w:t xml:space="preserve"> </w:t>
      </w:r>
      <w:r w:rsidR="00B4454F">
        <w:rPr>
          <w:vertAlign w:val="superscript"/>
        </w:rPr>
        <w:t>L</w:t>
      </w:r>
      <w:r w:rsidRPr="008F32DC">
        <w:rPr>
          <w:rFonts w:ascii="Doulos SIL" w:hAnsi="Doulos SIL"/>
          <w:i/>
          <w:color w:val="0000FF"/>
        </w:rPr>
        <w:t xml:space="preserve"> </w:t>
      </w:r>
      <w:r w:rsidRPr="009D1467">
        <w:rPr>
          <w:rFonts w:ascii="Doulos SIL" w:hAnsi="Doulos SIL"/>
          <w:i/>
          <w:color w:val="0000FF"/>
        </w:rPr>
        <w:t>ɛ̀</w:t>
      </w:r>
      <w:r w:rsidR="00194E00" w:rsidRPr="00194E00">
        <w:rPr>
          <w:rFonts w:ascii="Doulos SIL" w:hAnsi="Doulos SIL"/>
          <w:i/>
          <w:color w:val="0000FF"/>
        </w:rPr>
        <w:t xml:space="preserve"> </w:t>
      </w:r>
      <w:r w:rsidR="00194E00" w:rsidRPr="003E5D8C">
        <w:rPr>
          <w:rFonts w:ascii="Doulos SIL" w:hAnsi="Doulos SIL"/>
          <w:i/>
          <w:color w:val="0000FF"/>
        </w:rPr>
        <w:t>ɛ̀sû-w</w:t>
      </w:r>
      <w:r w:rsidRPr="003E5D8C">
        <w:tab/>
      </w:r>
      <w:r w:rsidR="006F2285">
        <w:t>‘</w:t>
      </w:r>
      <w:r w:rsidRPr="003E5D8C">
        <w:t>good …</w:t>
      </w:r>
      <w:r w:rsidR="006F2285">
        <w:t>’</w:t>
      </w:r>
    </w:p>
    <w:p w14:paraId="788B8F0F" w14:textId="77777777" w:rsidR="00B013A1" w:rsidRPr="007E5B18" w:rsidRDefault="00B013A1" w:rsidP="00C74495">
      <w:pPr>
        <w:pStyle w:val="exampleabc"/>
        <w:tabs>
          <w:tab w:val="left" w:pos="2250"/>
          <w:tab w:val="left" w:pos="3510"/>
          <w:tab w:val="left" w:pos="5310"/>
        </w:tabs>
        <w:rPr>
          <w:i/>
        </w:rPr>
      </w:pPr>
      <w:r w:rsidRPr="00944AC7">
        <w:tab/>
        <w:t xml:space="preserve">   </w:t>
      </w:r>
      <w:r w:rsidRPr="00944AC7">
        <w:rPr>
          <w:i/>
        </w:rPr>
        <w:t>&lt;H&gt;-toned final syllable</w:t>
      </w:r>
    </w:p>
    <w:p w14:paraId="1CFC20BF" w14:textId="24D26AD1" w:rsidR="00B013A1" w:rsidRPr="005F1A57" w:rsidRDefault="00B013A1" w:rsidP="00C74495">
      <w:pPr>
        <w:pStyle w:val="exampleabc"/>
        <w:tabs>
          <w:tab w:val="left" w:pos="2250"/>
          <w:tab w:val="left" w:pos="3510"/>
          <w:tab w:val="left" w:pos="5310"/>
        </w:tabs>
      </w:pPr>
      <w:r w:rsidRPr="003E5D8C">
        <w:tab/>
      </w:r>
      <w:r w:rsidRPr="003E5D8C">
        <w:tab/>
      </w:r>
      <w:r w:rsidR="006F2285">
        <w:t>‘</w:t>
      </w:r>
      <w:r w:rsidRPr="003E5D8C">
        <w:t>tomtom</w:t>
      </w:r>
      <w:r w:rsidR="006F2285">
        <w:t>’</w:t>
      </w:r>
      <w:r w:rsidRPr="003E5D8C">
        <w:tab/>
      </w:r>
      <w:r w:rsidRPr="008F32DC">
        <w:rPr>
          <w:rFonts w:ascii="Doulos SIL" w:hAnsi="Doulos SIL"/>
          <w:i/>
          <w:color w:val="0000FF"/>
        </w:rPr>
        <w:t>bàlpɔ́:</w:t>
      </w:r>
      <w:r w:rsidRPr="003E5D8C">
        <w:tab/>
      </w:r>
      <w:r w:rsidRPr="008F32DC">
        <w:rPr>
          <w:rFonts w:ascii="Doulos SIL" w:hAnsi="Doulos SIL"/>
          <w:i/>
          <w:color w:val="0000FF"/>
        </w:rPr>
        <w:t>bàlpɔ̀:</w:t>
      </w:r>
      <w:r w:rsidR="00B4454F" w:rsidRPr="00B4454F">
        <w:rPr>
          <w:vertAlign w:val="superscript"/>
        </w:rPr>
        <w:t xml:space="preserve"> </w:t>
      </w:r>
      <w:r w:rsidR="00B4454F">
        <w:rPr>
          <w:vertAlign w:val="superscript"/>
        </w:rPr>
        <w:t>L</w:t>
      </w:r>
      <w:r w:rsidRPr="008F32DC">
        <w:rPr>
          <w:rFonts w:ascii="Doulos SIL" w:hAnsi="Doulos SIL"/>
          <w:i/>
          <w:color w:val="0000FF"/>
        </w:rPr>
        <w:t xml:space="preserve"> </w:t>
      </w:r>
      <w:r w:rsidR="00194E00" w:rsidRPr="003E5D8C">
        <w:rPr>
          <w:rFonts w:ascii="Doulos SIL" w:hAnsi="Doulos SIL"/>
          <w:i/>
          <w:color w:val="0000FF"/>
        </w:rPr>
        <w:t>ɛ̀sû-w</w:t>
      </w:r>
      <w:r w:rsidR="00194E00" w:rsidRPr="009D1467" w:rsidDel="00194E00">
        <w:rPr>
          <w:rFonts w:ascii="Doulos SIL" w:hAnsi="Doulos SIL"/>
          <w:i/>
          <w:color w:val="0000FF"/>
        </w:rPr>
        <w:t xml:space="preserve"> </w:t>
      </w:r>
      <w:r w:rsidRPr="003E5D8C">
        <w:tab/>
      </w:r>
      <w:r w:rsidR="006F2285">
        <w:t>‘</w:t>
      </w:r>
      <w:r w:rsidRPr="003E5D8C">
        <w:t>good …</w:t>
      </w:r>
      <w:r w:rsidR="006F2285">
        <w:t>’</w:t>
      </w:r>
    </w:p>
    <w:p w14:paraId="0F810141" w14:textId="77777777" w:rsidR="00B013A1" w:rsidRPr="009D1467" w:rsidRDefault="00B013A1" w:rsidP="00C74495">
      <w:pPr>
        <w:pStyle w:val="exampleabc"/>
        <w:tabs>
          <w:tab w:val="left" w:pos="2250"/>
          <w:tab w:val="left" w:pos="3510"/>
          <w:tab w:val="left" w:pos="5310"/>
        </w:tabs>
      </w:pPr>
    </w:p>
    <w:p w14:paraId="6319C120" w14:textId="77777777" w:rsidR="00B013A1" w:rsidRPr="009D1467" w:rsidRDefault="00B013A1" w:rsidP="00C74495">
      <w:pPr>
        <w:pStyle w:val="exampleabc"/>
        <w:tabs>
          <w:tab w:val="left" w:pos="2250"/>
          <w:tab w:val="left" w:pos="3510"/>
          <w:tab w:val="left" w:pos="5310"/>
        </w:tabs>
      </w:pPr>
      <w:r w:rsidRPr="009D1467">
        <w:tab/>
        <w:t>c. underlying final short &lt;HL&gt; syllable (/</w:t>
      </w:r>
      <w:r w:rsidRPr="00F873BF">
        <w:rPr>
          <w:rFonts w:ascii="Doulos SIL" w:hAnsi="Doulos SIL"/>
          <w:color w:val="008000"/>
        </w:rPr>
        <w:t>kɔ̀sû</w:t>
      </w:r>
      <w:r w:rsidRPr="009D1467">
        <w:t>/ etc.)</w:t>
      </w:r>
    </w:p>
    <w:p w14:paraId="6E12D066" w14:textId="260971F0" w:rsidR="00B013A1" w:rsidRPr="009D1467" w:rsidRDefault="00B013A1" w:rsidP="00C74495">
      <w:pPr>
        <w:pStyle w:val="exampleabc"/>
        <w:tabs>
          <w:tab w:val="left" w:pos="2250"/>
          <w:tab w:val="left" w:pos="3510"/>
          <w:tab w:val="left" w:pos="5310"/>
        </w:tabs>
      </w:pPr>
      <w:r w:rsidRPr="009D1467">
        <w:tab/>
      </w:r>
      <w:r w:rsidRPr="009D1467">
        <w:tab/>
      </w:r>
      <w:r w:rsidR="006F2285">
        <w:t>‘</w:t>
      </w:r>
      <w:r w:rsidRPr="009D1467">
        <w:t>calabash</w:t>
      </w:r>
      <w:r w:rsidR="006F2285">
        <w:t>’</w:t>
      </w:r>
      <w:r w:rsidRPr="009D1467">
        <w:tab/>
      </w:r>
      <w:r w:rsidRPr="003E5D8C">
        <w:rPr>
          <w:rFonts w:ascii="Doulos SIL" w:hAnsi="Doulos SIL"/>
          <w:i/>
          <w:color w:val="0000FF"/>
        </w:rPr>
        <w:t>kɔ̀sû:</w:t>
      </w:r>
      <w:r w:rsidRPr="003E5D8C">
        <w:rPr>
          <w:rFonts w:ascii="Doulos SIL" w:hAnsi="Doulos SIL"/>
          <w:i/>
          <w:color w:val="0000FF"/>
        </w:rPr>
        <w:tab/>
        <w:t>kɔ̀sù</w:t>
      </w:r>
      <w:r w:rsidR="00B4454F" w:rsidRPr="00B4454F">
        <w:rPr>
          <w:vertAlign w:val="superscript"/>
        </w:rPr>
        <w:t xml:space="preserve"> </w:t>
      </w:r>
      <w:r w:rsidR="00B4454F">
        <w:rPr>
          <w:vertAlign w:val="superscript"/>
        </w:rPr>
        <w:t>L</w:t>
      </w:r>
      <w:r w:rsidRPr="003E5D8C">
        <w:rPr>
          <w:rFonts w:ascii="Doulos SIL" w:hAnsi="Doulos SIL"/>
          <w:i/>
          <w:color w:val="0000FF"/>
        </w:rPr>
        <w:t xml:space="preserve"> pɛ̌:-</w:t>
      </w:r>
      <w:r w:rsidRPr="003E5D8C">
        <w:rPr>
          <w:rFonts w:ascii="Doulos SIL" w:hAnsi="Doulos SIL"/>
          <w:i/>
          <w:color w:val="0000FF"/>
        </w:rPr>
        <w:sym w:font="Symbol" w:char="F0C6"/>
      </w:r>
      <w:r w:rsidRPr="003E5D8C">
        <w:tab/>
      </w:r>
      <w:r w:rsidR="006F2285">
        <w:t>‘</w:t>
      </w:r>
      <w:r w:rsidRPr="003E5D8C">
        <w:t>old  …</w:t>
      </w:r>
      <w:r w:rsidR="006F2285">
        <w:t>’</w:t>
      </w:r>
    </w:p>
    <w:p w14:paraId="62D1C8D9" w14:textId="3583E9AF" w:rsidR="00B013A1" w:rsidRPr="009D1467" w:rsidRDefault="00B013A1" w:rsidP="00C74495">
      <w:pPr>
        <w:pStyle w:val="exampleabc"/>
        <w:tabs>
          <w:tab w:val="left" w:pos="2250"/>
          <w:tab w:val="left" w:pos="3510"/>
          <w:tab w:val="left" w:pos="5310"/>
        </w:tabs>
      </w:pPr>
      <w:r w:rsidRPr="009D1467">
        <w:tab/>
      </w:r>
      <w:r w:rsidRPr="009D1467">
        <w:tab/>
      </w:r>
      <w:r w:rsidR="006F2285">
        <w:t>‘</w:t>
      </w:r>
      <w:r w:rsidRPr="009D1467">
        <w:t>foot</w:t>
      </w:r>
      <w:r w:rsidR="006F2285">
        <w:t>’</w:t>
      </w:r>
      <w:r w:rsidRPr="009D1467">
        <w:tab/>
      </w:r>
      <w:r w:rsidRPr="003E5D8C">
        <w:rPr>
          <w:rFonts w:ascii="Doulos SIL" w:hAnsi="Doulos SIL"/>
          <w:i/>
          <w:color w:val="0000FF"/>
        </w:rPr>
        <w:t>lɔ̀sɔ̂:</w:t>
      </w:r>
      <w:r w:rsidRPr="003E5D8C">
        <w:rPr>
          <w:rFonts w:ascii="Doulos SIL" w:hAnsi="Doulos SIL"/>
          <w:i/>
          <w:color w:val="0000FF"/>
        </w:rPr>
        <w:tab/>
        <w:t>lɔ̀sɔ̀</w:t>
      </w:r>
      <w:r w:rsidR="00B4454F" w:rsidRPr="00B4454F">
        <w:rPr>
          <w:vertAlign w:val="superscript"/>
        </w:rPr>
        <w:t xml:space="preserve"> </w:t>
      </w:r>
      <w:r w:rsidR="00B4454F">
        <w:rPr>
          <w:vertAlign w:val="superscript"/>
        </w:rPr>
        <w:t>L</w:t>
      </w:r>
      <w:r w:rsidRPr="003E5D8C">
        <w:rPr>
          <w:rFonts w:ascii="Doulos SIL" w:hAnsi="Doulos SIL"/>
          <w:i/>
          <w:color w:val="0000FF"/>
        </w:rPr>
        <w:t xml:space="preserve"> ɛ̀sû-w</w:t>
      </w:r>
      <w:r w:rsidRPr="003E5D8C">
        <w:tab/>
      </w:r>
      <w:r w:rsidR="006F2285">
        <w:t>‘</w:t>
      </w:r>
      <w:r w:rsidRPr="003E5D8C">
        <w:t>good  …</w:t>
      </w:r>
      <w:r w:rsidR="006F2285">
        <w:t>’</w:t>
      </w:r>
    </w:p>
    <w:p w14:paraId="251306F9" w14:textId="53658459" w:rsidR="00B013A1" w:rsidRPr="009D1467" w:rsidRDefault="00B013A1" w:rsidP="00C74495">
      <w:pPr>
        <w:pStyle w:val="exampleabc"/>
        <w:tabs>
          <w:tab w:val="left" w:pos="2250"/>
          <w:tab w:val="left" w:pos="3510"/>
          <w:tab w:val="left" w:pos="5310"/>
        </w:tabs>
      </w:pPr>
      <w:r w:rsidRPr="009D1467">
        <w:tab/>
      </w:r>
      <w:r w:rsidRPr="009D1467">
        <w:tab/>
      </w:r>
      <w:r w:rsidR="006F2285">
        <w:t>‘</w:t>
      </w:r>
      <w:r w:rsidRPr="009D1467">
        <w:t>pottery</w:t>
      </w:r>
      <w:r w:rsidR="006F2285">
        <w:t>’</w:t>
      </w:r>
      <w:r w:rsidRPr="009D1467">
        <w:tab/>
      </w:r>
      <w:r w:rsidRPr="003E5D8C">
        <w:rPr>
          <w:rFonts w:ascii="Doulos SIL" w:hAnsi="Doulos SIL"/>
          <w:i/>
          <w:color w:val="0000FF"/>
        </w:rPr>
        <w:t>sèŋgû:</w:t>
      </w:r>
      <w:r w:rsidRPr="003E5D8C">
        <w:rPr>
          <w:rFonts w:ascii="Doulos SIL" w:hAnsi="Doulos SIL"/>
          <w:i/>
          <w:color w:val="0000FF"/>
        </w:rPr>
        <w:tab/>
        <w:t>sèŋgù</w:t>
      </w:r>
      <w:r w:rsidR="00B4454F" w:rsidRPr="00B4454F">
        <w:rPr>
          <w:vertAlign w:val="superscript"/>
        </w:rPr>
        <w:t xml:space="preserve"> </w:t>
      </w:r>
      <w:r w:rsidR="00B4454F">
        <w:rPr>
          <w:vertAlign w:val="superscript"/>
        </w:rPr>
        <w:t>L</w:t>
      </w:r>
      <w:r w:rsidRPr="003E5D8C">
        <w:rPr>
          <w:rFonts w:ascii="Doulos SIL" w:hAnsi="Doulos SIL"/>
          <w:i/>
          <w:color w:val="0000FF"/>
        </w:rPr>
        <w:t xml:space="preserve"> ɛ̀sû-w</w:t>
      </w:r>
      <w:r w:rsidRPr="003E5D8C">
        <w:tab/>
      </w:r>
      <w:r w:rsidR="006F2285">
        <w:t>‘</w:t>
      </w:r>
      <w:r w:rsidRPr="003E5D8C">
        <w:t>good  …</w:t>
      </w:r>
      <w:r w:rsidR="006F2285">
        <w:t>’</w:t>
      </w:r>
    </w:p>
    <w:p w14:paraId="65FF45A3" w14:textId="77777777" w:rsidR="00B013A1" w:rsidRPr="00944AC7" w:rsidRDefault="00B013A1" w:rsidP="00B013A1"/>
    <w:p w14:paraId="0D1F6D7D" w14:textId="61E00323" w:rsidR="00B013A1" w:rsidRPr="009D1467" w:rsidRDefault="00B013A1" w:rsidP="00B013A1">
      <w:r w:rsidRPr="009D1467">
        <w:t xml:space="preserve">For </w:t>
      </w:r>
      <w:r w:rsidRPr="009D1467">
        <w:rPr>
          <w:rFonts w:ascii="Doulos SIL" w:hAnsi="Doulos SIL"/>
          <w:i/>
          <w:color w:val="0000FF"/>
        </w:rPr>
        <w:t>ènjî:</w:t>
      </w:r>
      <w:r w:rsidRPr="009D1467">
        <w:t xml:space="preserve"> </w:t>
      </w:r>
      <w:r w:rsidR="006F2285">
        <w:t>‘</w:t>
      </w:r>
      <w:r w:rsidRPr="009D1467">
        <w:t>roselle</w:t>
      </w:r>
      <w:r w:rsidR="006F2285">
        <w:t>’</w:t>
      </w:r>
      <w:r w:rsidRPr="009D1467">
        <w:t xml:space="preserve">, tone-dropped </w:t>
      </w:r>
      <w:r w:rsidRPr="008F32DC">
        <w:rPr>
          <w:rFonts w:ascii="Doulos SIL" w:hAnsi="Doulos SIL"/>
          <w:i/>
          <w:color w:val="0000FF"/>
        </w:rPr>
        <w:t>ènjì:</w:t>
      </w:r>
      <w:r w:rsidRPr="009D1467">
        <w:t xml:space="preserve"> is productive, as in </w:t>
      </w:r>
      <w:r w:rsidRPr="008F32DC">
        <w:rPr>
          <w:rFonts w:ascii="Doulos SIL" w:hAnsi="Doulos SIL"/>
          <w:i/>
          <w:color w:val="0000FF"/>
        </w:rPr>
        <w:t>ènjì:-tèwêy</w:t>
      </w:r>
      <w:r w:rsidRPr="009D1467">
        <w:t xml:space="preserve"> </w:t>
      </w:r>
      <w:r w:rsidR="006F2285">
        <w:t>‘</w:t>
      </w:r>
      <w:r w:rsidRPr="009D1467">
        <w:t>stray roselle</w:t>
      </w:r>
      <w:r w:rsidR="006F2285">
        <w:t>’</w:t>
      </w:r>
      <w:r w:rsidR="00C74495">
        <w:t>. Another compound,</w:t>
      </w:r>
      <w:r w:rsidRPr="009D1467">
        <w:t xml:space="preserve"> </w:t>
      </w:r>
      <w:r w:rsidRPr="008F32DC">
        <w:rPr>
          <w:rFonts w:ascii="Doulos SIL" w:hAnsi="Doulos SIL"/>
          <w:i/>
          <w:color w:val="0000FF"/>
        </w:rPr>
        <w:t>ènjí-kǒ:rò</w:t>
      </w:r>
      <w:r w:rsidRPr="009D1467">
        <w:t xml:space="preserve"> </w:t>
      </w:r>
      <w:r w:rsidR="006F2285">
        <w:t>‘</w:t>
      </w:r>
      <w:r w:rsidRPr="009D1467">
        <w:t>roselle cultivars with large calices</w:t>
      </w:r>
      <w:r w:rsidR="006F2285">
        <w:t>’</w:t>
      </w:r>
      <w:r w:rsidR="00C74495">
        <w:t xml:space="preserve">, shows a short-voweled variant of </w:t>
      </w:r>
      <w:r w:rsidR="00C74495" w:rsidRPr="009D1467">
        <w:rPr>
          <w:rFonts w:ascii="Doulos SIL" w:hAnsi="Doulos SIL"/>
          <w:i/>
          <w:color w:val="0000FF"/>
        </w:rPr>
        <w:t>ènjî:</w:t>
      </w:r>
      <w:r w:rsidR="00C74495">
        <w:t xml:space="preserve"> with final H-tone.</w:t>
      </w:r>
    </w:p>
    <w:p w14:paraId="09B7FDC6" w14:textId="77777777" w:rsidR="00B013A1" w:rsidRPr="009D1467" w:rsidRDefault="00B013A1" w:rsidP="00B013A1"/>
    <w:p w14:paraId="728F5298" w14:textId="77777777" w:rsidR="00B013A1" w:rsidRPr="00944AC7" w:rsidRDefault="00B013A1" w:rsidP="00B013A1"/>
    <w:p w14:paraId="7F607DDC" w14:textId="4F21DFF4" w:rsidR="00B013A1" w:rsidRPr="007467F2" w:rsidRDefault="00B013A1" w:rsidP="00482A50">
      <w:pPr>
        <w:pStyle w:val="Heading3"/>
      </w:pPr>
      <w:bookmarkStart w:id="1225" w:name="_Toc508942772"/>
      <w:bookmarkStart w:id="1226" w:name="_Toc508943372"/>
      <w:bookmarkStart w:id="1227" w:name="_Toc12948403"/>
      <w:bookmarkStart w:id="1228" w:name="_Toc12948606"/>
      <w:bookmarkStart w:id="1229" w:name="_Toc78358871"/>
      <w:bookmarkStart w:id="1230" w:name="_Toc297637730"/>
      <w:r w:rsidRPr="007467F2">
        <w:t>Adjective</w:t>
      </w:r>
      <w:r w:rsidRPr="00EF44F9">
        <w:t>-l</w:t>
      </w:r>
      <w:r w:rsidRPr="007467F2">
        <w:t xml:space="preserve">ike </w:t>
      </w:r>
      <w:r w:rsidR="00C74495">
        <w:t xml:space="preserve">partitioning </w:t>
      </w:r>
      <w:r w:rsidRPr="007467F2">
        <w:t xml:space="preserve">quantifier </w:t>
      </w:r>
      <w:r w:rsidRPr="003E5D8C">
        <w:rPr>
          <w:rFonts w:ascii="Doulos SIL" w:hAnsi="Doulos SIL"/>
          <w:i/>
          <w:color w:val="0000FF"/>
        </w:rPr>
        <w:t>gàmbú</w:t>
      </w:r>
      <w:r w:rsidRPr="007467F2">
        <w:t xml:space="preserve"> </w:t>
      </w:r>
      <w:r w:rsidR="006F2285">
        <w:t>‘</w:t>
      </w:r>
      <w:r w:rsidRPr="007467F2">
        <w:t>certain</w:t>
      </w:r>
      <w:r w:rsidR="006F2285">
        <w:t>’</w:t>
      </w:r>
      <w:bookmarkEnd w:id="1225"/>
      <w:bookmarkEnd w:id="1226"/>
      <w:bookmarkEnd w:id="1227"/>
      <w:bookmarkEnd w:id="1228"/>
      <w:bookmarkEnd w:id="1229"/>
      <w:bookmarkEnd w:id="1230"/>
    </w:p>
    <w:p w14:paraId="33C96FD0" w14:textId="5F4758AD" w:rsidR="00B013A1" w:rsidRPr="006B44BA" w:rsidRDefault="00C74495">
      <w:r>
        <w:t>An NP containing this partitioning quantifier denotes</w:t>
      </w:r>
      <w:r w:rsidR="00B013A1" w:rsidRPr="006B44BA">
        <w:t xml:space="preserve"> a strict subset of a set, or a portion of a whole. The pronunciation varies from </w:t>
      </w:r>
      <w:r w:rsidR="00B013A1" w:rsidRPr="003E5D8C">
        <w:rPr>
          <w:rFonts w:ascii="Doulos SIL" w:hAnsi="Doulos SIL"/>
          <w:i/>
          <w:color w:val="0000FF"/>
        </w:rPr>
        <w:t>gàmbú</w:t>
      </w:r>
      <w:r w:rsidR="00B013A1" w:rsidRPr="006B44BA">
        <w:t xml:space="preserve"> to </w:t>
      </w:r>
      <w:r w:rsidR="00B013A1" w:rsidRPr="003E5D8C">
        <w:rPr>
          <w:rFonts w:ascii="Doulos SIL" w:hAnsi="Doulos SIL"/>
          <w:i/>
          <w:color w:val="0000FF"/>
        </w:rPr>
        <w:t>gǎm</w:t>
      </w:r>
      <w:r w:rsidR="00B013A1" w:rsidRPr="006B44BA">
        <w:t xml:space="preserve">. It is treated syntactically like a cardinal numeral, so both </w:t>
      </w:r>
      <w:r w:rsidR="00B013A1" w:rsidRPr="003E5D8C">
        <w:rPr>
          <w:rFonts w:ascii="Doulos SIL" w:hAnsi="Doulos SIL"/>
          <w:i/>
          <w:color w:val="0000FF"/>
        </w:rPr>
        <w:t>gàmbú</w:t>
      </w:r>
      <w:r w:rsidR="00B013A1" w:rsidRPr="006B44BA">
        <w:t xml:space="preserve"> and the preceding NP keep their usual tones.</w:t>
      </w:r>
    </w:p>
    <w:p w14:paraId="51D34106" w14:textId="77777777" w:rsidR="00B013A1" w:rsidRPr="006B44BA" w:rsidRDefault="00B013A1"/>
    <w:p w14:paraId="30726171" w14:textId="77777777" w:rsidR="00B013A1" w:rsidRPr="003E5D8C" w:rsidRDefault="00B013A1" w:rsidP="00B013A1">
      <w:pPr>
        <w:pStyle w:val="exampleabc"/>
        <w:tabs>
          <w:tab w:val="left" w:pos="2340"/>
          <w:tab w:val="left" w:pos="3510"/>
        </w:tabs>
      </w:pPr>
      <w:r w:rsidRPr="007467F2">
        <w:t>(110)</w:t>
      </w:r>
      <w:r w:rsidRPr="007467F2">
        <w:tab/>
        <w:t>a.</w:t>
      </w:r>
      <w:r w:rsidRPr="007467F2">
        <w:tab/>
      </w:r>
      <w:r w:rsidRPr="003937B0">
        <w:rPr>
          <w:rFonts w:ascii="Doulos SIL" w:hAnsi="Doulos SIL"/>
          <w:i/>
          <w:color w:val="0000FF"/>
        </w:rPr>
        <w:t>nǔ:</w:t>
      </w:r>
      <w:r w:rsidRPr="003937B0">
        <w:rPr>
          <w:rFonts w:ascii="Doulos SIL" w:hAnsi="Doulos SIL"/>
          <w:i/>
          <w:color w:val="0000FF"/>
        </w:rPr>
        <w:tab/>
        <w:t>gàmbú</w:t>
      </w:r>
      <w:r w:rsidRPr="003937B0">
        <w:rPr>
          <w:rFonts w:ascii="Doulos SIL" w:hAnsi="Doulos SIL"/>
          <w:i/>
          <w:color w:val="0000FF"/>
        </w:rPr>
        <w:tab/>
        <w:t>ló:</w:t>
      </w:r>
      <w:r w:rsidRPr="003937B0">
        <w:rPr>
          <w:rFonts w:ascii="Doulos SIL" w:hAnsi="Doulos SIL"/>
          <w:i/>
          <w:color w:val="0000FF"/>
        </w:rPr>
        <w:noBreakHyphen/>
        <w:t>r</w:t>
      </w:r>
      <w:r w:rsidRPr="003937B0">
        <w:rPr>
          <w:rFonts w:ascii="Doulos SIL" w:hAnsi="Doulos SIL"/>
          <w:i/>
          <w:color w:val="0000FF"/>
        </w:rPr>
        <w:noBreakHyphen/>
        <w:t>à:,</w:t>
      </w:r>
    </w:p>
    <w:p w14:paraId="2F10F2DC" w14:textId="2A8260E1" w:rsidR="00B013A1" w:rsidRPr="007467F2" w:rsidRDefault="00B013A1" w:rsidP="00B013A1">
      <w:pPr>
        <w:pStyle w:val="exampleabc"/>
        <w:tabs>
          <w:tab w:val="left" w:pos="2340"/>
          <w:tab w:val="left" w:pos="3510"/>
        </w:tabs>
      </w:pPr>
      <w:r w:rsidRPr="007467F2">
        <w:tab/>
      </w:r>
      <w:r w:rsidRPr="007467F2">
        <w:tab/>
        <w:t>person</w:t>
      </w:r>
      <w:r w:rsidRPr="007467F2">
        <w:tab/>
      </w:r>
      <w:r w:rsidRPr="007467F2">
        <w:rPr>
          <w:b/>
        </w:rPr>
        <w:t>certain</w:t>
      </w:r>
      <w:r w:rsidRPr="007467F2">
        <w:tab/>
        <w:t>go</w:t>
      </w:r>
      <w:r w:rsidR="00DB03D7">
        <w:t>-Pfv1</w:t>
      </w:r>
      <w:r w:rsidRPr="007467F2">
        <w:t>a</w:t>
      </w:r>
      <w:r w:rsidRPr="00EF44F9">
        <w:t>-3</w:t>
      </w:r>
      <w:r w:rsidR="00D317C5">
        <w:t>PlSbj</w:t>
      </w:r>
    </w:p>
    <w:p w14:paraId="3841AE59" w14:textId="77777777" w:rsidR="00B013A1" w:rsidRPr="003937B0" w:rsidRDefault="00B013A1" w:rsidP="00B013A1">
      <w:pPr>
        <w:pStyle w:val="exampleabc"/>
        <w:tabs>
          <w:tab w:val="left" w:pos="2340"/>
          <w:tab w:val="left" w:pos="3600"/>
        </w:tabs>
        <w:rPr>
          <w:rFonts w:ascii="Doulos SIL" w:hAnsi="Doulos SIL"/>
          <w:i/>
          <w:color w:val="0000FF"/>
        </w:rPr>
      </w:pPr>
      <w:r w:rsidRPr="003E5D8C">
        <w:tab/>
      </w:r>
      <w:r w:rsidRPr="003E5D8C">
        <w:tab/>
      </w:r>
      <w:r w:rsidRPr="003937B0">
        <w:rPr>
          <w:rFonts w:ascii="Doulos SIL" w:hAnsi="Doulos SIL"/>
          <w:i/>
          <w:color w:val="0000FF"/>
        </w:rPr>
        <w:t>nǔ:</w:t>
      </w:r>
      <w:r w:rsidRPr="003937B0">
        <w:rPr>
          <w:rFonts w:ascii="Doulos SIL" w:hAnsi="Doulos SIL"/>
          <w:i/>
          <w:color w:val="0000FF"/>
        </w:rPr>
        <w:tab/>
        <w:t>gàmbú</w:t>
      </w:r>
      <w:r w:rsidRPr="003937B0">
        <w:rPr>
          <w:rFonts w:ascii="Doulos SIL" w:hAnsi="Doulos SIL"/>
          <w:i/>
          <w:color w:val="0000FF"/>
        </w:rPr>
        <w:tab/>
        <w:t>wásá:</w:t>
      </w:r>
      <w:r w:rsidRPr="003937B0">
        <w:rPr>
          <w:rFonts w:ascii="Doulos SIL" w:hAnsi="Doulos SIL"/>
          <w:i/>
          <w:color w:val="0000FF"/>
        </w:rPr>
        <w:noBreakHyphen/>
        <w:t>r</w:t>
      </w:r>
      <w:r w:rsidRPr="003937B0">
        <w:rPr>
          <w:rFonts w:ascii="Doulos SIL" w:hAnsi="Doulos SIL"/>
          <w:i/>
          <w:color w:val="0000FF"/>
        </w:rPr>
        <w:noBreakHyphen/>
        <w:t>à:</w:t>
      </w:r>
    </w:p>
    <w:p w14:paraId="4ACA70A9" w14:textId="257DB031" w:rsidR="00B013A1" w:rsidRPr="007467F2" w:rsidRDefault="00B013A1" w:rsidP="00B013A1">
      <w:pPr>
        <w:pStyle w:val="exampleabc"/>
        <w:tabs>
          <w:tab w:val="left" w:pos="2340"/>
          <w:tab w:val="left" w:pos="3600"/>
        </w:tabs>
      </w:pPr>
      <w:r w:rsidRPr="007467F2">
        <w:tab/>
      </w:r>
      <w:r w:rsidRPr="007467F2">
        <w:tab/>
        <w:t>person</w:t>
      </w:r>
      <w:r w:rsidRPr="007467F2">
        <w:tab/>
      </w:r>
      <w:r w:rsidRPr="007467F2">
        <w:rPr>
          <w:b/>
        </w:rPr>
        <w:t>certain</w:t>
      </w:r>
      <w:r w:rsidRPr="007467F2">
        <w:tab/>
        <w:t>remain</w:t>
      </w:r>
      <w:r w:rsidR="00DB03D7">
        <w:t>-Pfv1</w:t>
      </w:r>
      <w:r w:rsidRPr="007467F2">
        <w:t>a</w:t>
      </w:r>
      <w:r w:rsidRPr="00EF44F9">
        <w:t>-3</w:t>
      </w:r>
      <w:r w:rsidR="00D317C5">
        <w:t>PlSbj</w:t>
      </w:r>
    </w:p>
    <w:p w14:paraId="5350E58D" w14:textId="5FC87446" w:rsidR="00B013A1" w:rsidRPr="007467F2" w:rsidRDefault="00B013A1" w:rsidP="00B013A1">
      <w:pPr>
        <w:pStyle w:val="exampleabc"/>
      </w:pPr>
      <w:r w:rsidRPr="007467F2">
        <w:tab/>
      </w:r>
      <w:r w:rsidRPr="007467F2">
        <w:tab/>
      </w:r>
      <w:r w:rsidR="006F2285">
        <w:t>‘</w:t>
      </w:r>
      <w:r w:rsidRPr="007467F2">
        <w:t>Some people went away, some (=others) stayed.</w:t>
      </w:r>
      <w:r w:rsidR="006F2285">
        <w:t>’</w:t>
      </w:r>
    </w:p>
    <w:p w14:paraId="61832A1D" w14:textId="77777777" w:rsidR="00B013A1" w:rsidRPr="007467F2" w:rsidRDefault="00B013A1" w:rsidP="00B013A1">
      <w:pPr>
        <w:pStyle w:val="exampleabc"/>
      </w:pPr>
    </w:p>
    <w:p w14:paraId="7FF376D8" w14:textId="77777777" w:rsidR="00B013A1" w:rsidRPr="003937B0" w:rsidRDefault="00B013A1" w:rsidP="00B013A1">
      <w:pPr>
        <w:pStyle w:val="exampleabc"/>
        <w:tabs>
          <w:tab w:val="left" w:pos="2340"/>
          <w:tab w:val="left" w:pos="3420"/>
          <w:tab w:val="left" w:pos="4770"/>
        </w:tabs>
        <w:rPr>
          <w:rFonts w:ascii="Doulos SIL" w:hAnsi="Doulos SIL"/>
          <w:i/>
          <w:color w:val="0000FF"/>
        </w:rPr>
      </w:pPr>
      <w:r w:rsidRPr="007467F2">
        <w:tab/>
        <w:t>b.</w:t>
      </w:r>
      <w:r w:rsidRPr="007467F2">
        <w:tab/>
      </w:r>
      <w:r w:rsidRPr="003937B0">
        <w:rPr>
          <w:rFonts w:ascii="Doulos SIL" w:hAnsi="Doulos SIL"/>
          <w:i/>
          <w:color w:val="0000FF"/>
        </w:rPr>
        <w:t>yû:</w:t>
      </w:r>
      <w:r w:rsidRPr="003937B0">
        <w:rPr>
          <w:rFonts w:ascii="Doulos SIL" w:hAnsi="Doulos SIL"/>
          <w:i/>
          <w:color w:val="0000FF"/>
        </w:rPr>
        <w:tab/>
        <w:t>bélé</w:t>
      </w:r>
      <w:r w:rsidRPr="003937B0">
        <w:rPr>
          <w:rFonts w:ascii="Doulos SIL" w:hAnsi="Doulos SIL"/>
          <w:i/>
          <w:color w:val="0000FF"/>
        </w:rPr>
        <w:tab/>
        <w:t>gàmbú</w:t>
      </w:r>
      <w:r w:rsidRPr="003937B0">
        <w:rPr>
          <w:rFonts w:ascii="Doulos SIL" w:hAnsi="Doulos SIL"/>
          <w:i/>
          <w:color w:val="0000FF"/>
        </w:rPr>
        <w:tab/>
        <w:t>ɲɛ́=ń,</w:t>
      </w:r>
    </w:p>
    <w:p w14:paraId="3A233448" w14:textId="588ADC84" w:rsidR="00B013A1" w:rsidRPr="007467F2" w:rsidRDefault="00B013A1" w:rsidP="00B013A1">
      <w:pPr>
        <w:pStyle w:val="exampleabc"/>
        <w:tabs>
          <w:tab w:val="left" w:pos="2340"/>
          <w:tab w:val="left" w:pos="3420"/>
          <w:tab w:val="left" w:pos="4770"/>
        </w:tabs>
      </w:pPr>
      <w:r w:rsidRPr="007467F2">
        <w:tab/>
      </w:r>
      <w:r w:rsidRPr="007467F2">
        <w:tab/>
        <w:t>millet</w:t>
      </w:r>
      <w:r w:rsidRPr="007467F2">
        <w:tab/>
        <w:t>part</w:t>
      </w:r>
      <w:r w:rsidRPr="007467F2">
        <w:tab/>
      </w:r>
      <w:r w:rsidRPr="007467F2">
        <w:rPr>
          <w:b/>
        </w:rPr>
        <w:t>certain</w:t>
      </w:r>
      <w:r w:rsidRPr="007467F2">
        <w:tab/>
        <w:t>eat</w:t>
      </w:r>
      <w:r w:rsidR="00C74495">
        <w:t>=</w:t>
      </w:r>
      <w:r w:rsidRPr="00EF44F9">
        <w:t>a</w:t>
      </w:r>
      <w:r w:rsidRPr="007467F2">
        <w:t>nd,</w:t>
      </w:r>
    </w:p>
    <w:p w14:paraId="739972B6" w14:textId="56C5376C" w:rsidR="00B013A1" w:rsidRPr="003937B0" w:rsidRDefault="00B013A1" w:rsidP="00B013A1">
      <w:pPr>
        <w:pStyle w:val="exampleabc"/>
        <w:tabs>
          <w:tab w:val="left" w:pos="2340"/>
          <w:tab w:val="left" w:pos="3510"/>
        </w:tabs>
        <w:rPr>
          <w:rFonts w:ascii="Doulos SIL" w:hAnsi="Doulos SIL"/>
          <w:i/>
          <w:color w:val="0000FF"/>
        </w:rPr>
      </w:pPr>
      <w:r w:rsidRPr="003E5D8C">
        <w:tab/>
      </w:r>
      <w:r w:rsidRPr="003E5D8C">
        <w:tab/>
      </w:r>
      <w:r w:rsidRPr="003937B0">
        <w:rPr>
          <w:rFonts w:ascii="Doulos SIL" w:hAnsi="Doulos SIL"/>
          <w:i/>
          <w:color w:val="0000FF"/>
        </w:rPr>
        <w:t>bélé</w:t>
      </w:r>
      <w:r w:rsidRPr="003937B0">
        <w:rPr>
          <w:rFonts w:ascii="Doulos SIL" w:hAnsi="Doulos SIL"/>
          <w:i/>
          <w:color w:val="0000FF"/>
        </w:rPr>
        <w:tab/>
        <w:t>gàmbú</w:t>
      </w:r>
      <w:r w:rsidRPr="003937B0">
        <w:rPr>
          <w:rFonts w:ascii="Doulos SIL" w:hAnsi="Doulos SIL"/>
          <w:i/>
          <w:color w:val="0000FF"/>
        </w:rPr>
        <w:tab/>
        <w:t>dùwɔ</w:t>
      </w:r>
      <w:r w:rsidR="00D52C6B">
        <w:rPr>
          <w:rFonts w:ascii="Doulos SIL" w:hAnsi="Doulos SIL"/>
          <w:i/>
          <w:color w:val="0000FF"/>
        </w:rPr>
        <w:t>̀</w:t>
      </w:r>
      <w:r w:rsidRPr="003937B0">
        <w:rPr>
          <w:rFonts w:ascii="Doulos SIL" w:hAnsi="Doulos SIL"/>
          <w:i/>
          <w:color w:val="0000FF"/>
        </w:rPr>
        <w:noBreakHyphen/>
        <w:t>y</w:t>
      </w:r>
      <w:r w:rsidRPr="003937B0">
        <w:rPr>
          <w:rFonts w:ascii="Doulos SIL" w:hAnsi="Doulos SIL"/>
          <w:i/>
          <w:color w:val="0000FF"/>
        </w:rPr>
        <w:sym w:font="Symbol" w:char="F05C"/>
      </w:r>
    </w:p>
    <w:p w14:paraId="60D2B809" w14:textId="76446150" w:rsidR="00B013A1" w:rsidRPr="007467F2" w:rsidRDefault="00B013A1" w:rsidP="00B013A1">
      <w:pPr>
        <w:pStyle w:val="exampleabc"/>
        <w:tabs>
          <w:tab w:val="left" w:pos="2340"/>
          <w:tab w:val="left" w:pos="3510"/>
        </w:tabs>
      </w:pPr>
      <w:r w:rsidRPr="007467F2">
        <w:tab/>
      </w:r>
      <w:r w:rsidRPr="007467F2">
        <w:tab/>
        <w:t>part</w:t>
      </w:r>
      <w:r w:rsidRPr="007467F2">
        <w:tab/>
      </w:r>
      <w:r w:rsidRPr="007467F2">
        <w:rPr>
          <w:b/>
        </w:rPr>
        <w:t>certain</w:t>
      </w:r>
      <w:r w:rsidRPr="007467F2">
        <w:tab/>
        <w:t>leave</w:t>
      </w:r>
      <w:r w:rsidR="00DB03D7">
        <w:t>.Pfv</w:t>
      </w:r>
      <w:r w:rsidRPr="00EF44F9">
        <w:t>-1</w:t>
      </w:r>
      <w:r w:rsidR="00D317C5">
        <w:t>PlSbj</w:t>
      </w:r>
    </w:p>
    <w:p w14:paraId="0EEB1E4B" w14:textId="3738D4E8" w:rsidR="00B013A1" w:rsidRPr="007467F2" w:rsidRDefault="00B013A1" w:rsidP="00B013A1">
      <w:pPr>
        <w:pStyle w:val="exampleabc"/>
      </w:pPr>
      <w:r w:rsidRPr="007467F2">
        <w:tab/>
      </w:r>
      <w:r w:rsidRPr="007467F2">
        <w:tab/>
      </w:r>
      <w:r w:rsidR="006F2285">
        <w:t>‘</w:t>
      </w:r>
      <w:r w:rsidRPr="007467F2">
        <w:t>We ate some of the millet and left some (=the rest).</w:t>
      </w:r>
      <w:r w:rsidR="006F2285">
        <w:t>’</w:t>
      </w:r>
    </w:p>
    <w:p w14:paraId="6CF5E1BC" w14:textId="77777777" w:rsidR="00B013A1" w:rsidRPr="007467F2" w:rsidRDefault="00B013A1" w:rsidP="00B013A1">
      <w:pPr>
        <w:pStyle w:val="exampleabc"/>
      </w:pPr>
    </w:p>
    <w:p w14:paraId="2FE1D5DF" w14:textId="77777777" w:rsidR="00B013A1" w:rsidRPr="008827BB" w:rsidRDefault="00B013A1" w:rsidP="00D317C5">
      <w:pPr>
        <w:pStyle w:val="exampleabc"/>
        <w:tabs>
          <w:tab w:val="left" w:pos="2340"/>
          <w:tab w:val="left" w:pos="3600"/>
          <w:tab w:val="left" w:pos="4320"/>
          <w:tab w:val="left" w:pos="5940"/>
        </w:tabs>
      </w:pPr>
      <w:r w:rsidRPr="007467F2">
        <w:tab/>
        <w:t>c.</w:t>
      </w:r>
      <w:r w:rsidRPr="007467F2">
        <w:tab/>
      </w:r>
      <w:r w:rsidRPr="003937B0">
        <w:rPr>
          <w:rFonts w:ascii="Doulos SIL" w:hAnsi="Doulos SIL"/>
          <w:i/>
          <w:color w:val="0000FF"/>
        </w:rPr>
        <w:t>[[ɔ́rⁿɔ̀</w:t>
      </w:r>
      <w:r w:rsidRPr="003937B0">
        <w:rPr>
          <w:rFonts w:ascii="Doulos SIL" w:hAnsi="Doulos SIL"/>
          <w:i/>
          <w:color w:val="0000FF"/>
        </w:rPr>
        <w:tab/>
        <w:t>gàmbú]</w:t>
      </w:r>
      <w:r w:rsidRPr="003937B0">
        <w:rPr>
          <w:rFonts w:ascii="Doulos SIL" w:hAnsi="Doulos SIL"/>
          <w:i/>
          <w:color w:val="0000FF"/>
        </w:rPr>
        <w:tab/>
        <w:t>wó]</w:t>
      </w:r>
      <w:r w:rsidRPr="003937B0">
        <w:rPr>
          <w:rFonts w:ascii="Doulos SIL" w:hAnsi="Doulos SIL"/>
          <w:i/>
          <w:color w:val="0000FF"/>
        </w:rPr>
        <w:tab/>
        <w:t>ló</w:t>
      </w:r>
      <w:r w:rsidRPr="003937B0">
        <w:rPr>
          <w:rFonts w:ascii="Doulos SIL" w:hAnsi="Doulos SIL"/>
          <w:i/>
          <w:color w:val="0000FF"/>
        </w:rPr>
        <w:noBreakHyphen/>
        <w:t>ẁ</w:t>
      </w:r>
      <w:r w:rsidRPr="003937B0">
        <w:rPr>
          <w:rFonts w:ascii="Doulos SIL" w:hAnsi="Doulos SIL"/>
          <w:i/>
          <w:color w:val="0000FF"/>
        </w:rPr>
        <w:tab/>
        <w:t>dè</w:t>
      </w:r>
    </w:p>
    <w:p w14:paraId="05D68722" w14:textId="623A8F10" w:rsidR="00B013A1" w:rsidRPr="00C867DA" w:rsidRDefault="00B013A1" w:rsidP="00D317C5">
      <w:pPr>
        <w:pStyle w:val="exampleabc"/>
        <w:tabs>
          <w:tab w:val="left" w:pos="2340"/>
          <w:tab w:val="left" w:pos="3600"/>
          <w:tab w:val="left" w:pos="4320"/>
          <w:tab w:val="left" w:pos="5940"/>
        </w:tabs>
      </w:pPr>
      <w:r w:rsidRPr="008827BB">
        <w:tab/>
      </w:r>
      <w:r w:rsidRPr="008827BB">
        <w:tab/>
      </w:r>
      <w:r w:rsidRPr="00EF44F9">
        <w:t>[[p</w:t>
      </w:r>
      <w:r w:rsidRPr="008827BB">
        <w:t>lace</w:t>
      </w:r>
      <w:r w:rsidRPr="008827BB">
        <w:tab/>
        <w:t>certain</w:t>
      </w:r>
      <w:r w:rsidR="00C74495">
        <w:t>]</w:t>
      </w:r>
      <w:r w:rsidRPr="008827BB">
        <w:tab/>
        <w:t>i</w:t>
      </w:r>
      <w:r w:rsidRPr="00EF44F9">
        <w:t>n]</w:t>
      </w:r>
      <w:r w:rsidRPr="008827BB">
        <w:tab/>
        <w:t>go</w:t>
      </w:r>
      <w:r w:rsidR="00DB03D7">
        <w:t>.Pfv</w:t>
      </w:r>
      <w:r w:rsidRPr="00EF44F9">
        <w:t>-2</w:t>
      </w:r>
      <w:r w:rsidR="00D317C5">
        <w:t>SgSbj</w:t>
      </w:r>
      <w:r w:rsidRPr="008827BB">
        <w:tab/>
        <w:t>if</w:t>
      </w:r>
    </w:p>
    <w:p w14:paraId="120AE2E5" w14:textId="63980788" w:rsidR="00B013A1" w:rsidRPr="00C867DA" w:rsidRDefault="00B013A1" w:rsidP="00B013A1">
      <w:pPr>
        <w:pStyle w:val="exampleabc"/>
      </w:pPr>
      <w:r w:rsidRPr="008827BB">
        <w:tab/>
      </w:r>
      <w:r w:rsidRPr="008827BB">
        <w:tab/>
      </w:r>
      <w:r w:rsidR="006F2285">
        <w:t>‘</w:t>
      </w:r>
      <w:r>
        <w:t xml:space="preserve">if </w:t>
      </w:r>
      <w:r w:rsidRPr="004D591B">
        <w:t>you-Sg</w:t>
      </w:r>
      <w:r>
        <w:t xml:space="preserve"> go to certain spots</w:t>
      </w:r>
      <w:r w:rsidR="006F2285">
        <w:t>’</w:t>
      </w:r>
      <w:r w:rsidRPr="008827BB">
        <w:t xml:space="preserve"> </w:t>
      </w:r>
      <w:r w:rsidRPr="00EF44F9">
        <w:t>[2005.1</w:t>
      </w:r>
      <w:r w:rsidRPr="008827BB">
        <w:t>a.1</w:t>
      </w:r>
      <w:r w:rsidRPr="00EF44F9">
        <w:t>0]</w:t>
      </w:r>
    </w:p>
    <w:p w14:paraId="7519A2D8" w14:textId="77777777" w:rsidR="00962EC2" w:rsidRDefault="00962EC2"/>
    <w:p w14:paraId="1E529A52" w14:textId="5292FA05" w:rsidR="00962EC2" w:rsidRDefault="00962EC2">
      <w:r>
        <w:t xml:space="preserve">Further examples </w:t>
      </w:r>
      <w:r w:rsidR="00EA2F2F">
        <w:t xml:space="preserve">of paired </w:t>
      </w:r>
      <w:r w:rsidR="00EA2F2F" w:rsidRPr="003E5D8C">
        <w:rPr>
          <w:rFonts w:ascii="Doulos SIL" w:hAnsi="Doulos SIL"/>
          <w:i/>
          <w:color w:val="0000FF"/>
        </w:rPr>
        <w:t>gàmbú</w:t>
      </w:r>
      <w:r w:rsidR="00EA2F2F">
        <w:t xml:space="preserve"> ~</w:t>
      </w:r>
      <w:r w:rsidR="00EA2F2F" w:rsidRPr="006B44BA">
        <w:t xml:space="preserve"> </w:t>
      </w:r>
      <w:r w:rsidR="00EA2F2F" w:rsidRPr="003E5D8C">
        <w:rPr>
          <w:rFonts w:ascii="Doulos SIL" w:hAnsi="Doulos SIL"/>
          <w:i/>
          <w:color w:val="0000FF"/>
        </w:rPr>
        <w:t>gǎm</w:t>
      </w:r>
      <w:r w:rsidR="00EA2F2F" w:rsidRPr="006B44BA">
        <w:t xml:space="preserve"> </w:t>
      </w:r>
      <w:r w:rsidR="00EA2F2F">
        <w:t xml:space="preserve">clauses </w:t>
      </w:r>
      <w:r>
        <w:t xml:space="preserve">are in B’s turns in (659) and (665) in the sample text. </w:t>
      </w:r>
    </w:p>
    <w:p w14:paraId="46AF1FDE" w14:textId="61F7025F" w:rsidR="00B013A1" w:rsidRPr="006B44BA" w:rsidRDefault="00B013A1">
      <w:r w:rsidRPr="006B44BA">
        <w:tab/>
      </w:r>
    </w:p>
    <w:p w14:paraId="476655B9" w14:textId="77777777" w:rsidR="00B013A1" w:rsidRPr="006B44BA" w:rsidRDefault="00B013A1"/>
    <w:p w14:paraId="3BF37E63" w14:textId="77777777" w:rsidR="00B013A1" w:rsidRPr="007467F2" w:rsidRDefault="00B013A1" w:rsidP="00482A50">
      <w:pPr>
        <w:pStyle w:val="Heading3"/>
      </w:pPr>
      <w:bookmarkStart w:id="1231" w:name="_Toc508942773"/>
      <w:bookmarkStart w:id="1232" w:name="_Toc508943373"/>
      <w:bookmarkStart w:id="1233" w:name="_Toc12948404"/>
      <w:bookmarkStart w:id="1234" w:name="_Toc12948607"/>
      <w:bookmarkStart w:id="1235" w:name="_Toc78358872"/>
      <w:bookmarkStart w:id="1236" w:name="_Toc297637731"/>
      <w:r w:rsidRPr="007467F2">
        <w:t>Expansions of adjective</w:t>
      </w:r>
      <w:bookmarkEnd w:id="1231"/>
      <w:bookmarkEnd w:id="1232"/>
      <w:bookmarkEnd w:id="1233"/>
      <w:bookmarkEnd w:id="1234"/>
      <w:bookmarkEnd w:id="1235"/>
      <w:bookmarkEnd w:id="1236"/>
    </w:p>
    <w:p w14:paraId="07447030" w14:textId="77777777" w:rsidR="00B013A1" w:rsidRPr="007467F2" w:rsidRDefault="00B013A1" w:rsidP="00482A50">
      <w:pPr>
        <w:pStyle w:val="Heading4"/>
        <w:tabs>
          <w:tab w:val="num" w:pos="1080"/>
        </w:tabs>
      </w:pPr>
      <w:bookmarkStart w:id="1237" w:name="_Toc12948406"/>
      <w:bookmarkStart w:id="1238" w:name="_Toc12948609"/>
      <w:bookmarkStart w:id="1239" w:name="_Toc78358873"/>
      <w:bookmarkStart w:id="1240" w:name="_Toc297637732"/>
      <w:r w:rsidRPr="007467F2">
        <w:t>Adjectival intensifiers</w:t>
      </w:r>
      <w:bookmarkEnd w:id="1237"/>
      <w:bookmarkEnd w:id="1238"/>
      <w:bookmarkEnd w:id="1239"/>
      <w:bookmarkEnd w:id="1240"/>
    </w:p>
    <w:p w14:paraId="67909B35" w14:textId="1A7AEC2A" w:rsidR="00B013A1" w:rsidRPr="00DC470B" w:rsidRDefault="00B013A1" w:rsidP="00B013A1">
      <w:r w:rsidRPr="00DC470B">
        <w:t>Like all Dogon languages and others in the zone, BenT is rich in interjection</w:t>
      </w:r>
      <w:r w:rsidRPr="00EF44F9">
        <w:t>-l</w:t>
      </w:r>
      <w:r w:rsidRPr="00DC470B">
        <w:t>ike or stem</w:t>
      </w:r>
      <w:r w:rsidRPr="00EF44F9">
        <w:t>-i</w:t>
      </w:r>
      <w:r w:rsidRPr="00DC470B">
        <w:t xml:space="preserve">terated intensifiers for adjectival and some other senses. The closest English equivalents are those seen in phrases like </w:t>
      </w:r>
      <w:r w:rsidRPr="007D2BA1">
        <w:rPr>
          <w:i/>
        </w:rPr>
        <w:t>brand new</w:t>
      </w:r>
      <w:r w:rsidRPr="00DC470B">
        <w:t xml:space="preserve"> and </w:t>
      </w:r>
      <w:r w:rsidRPr="007D2BA1">
        <w:rPr>
          <w:i/>
        </w:rPr>
        <w:t>dead drunk</w:t>
      </w:r>
      <w:r w:rsidRPr="00DC470B">
        <w:t xml:space="preserve">, but the BenT intensifiers are more distinctive phonologically (by </w:t>
      </w:r>
      <w:r w:rsidR="00C74495">
        <w:t xml:space="preserve">virtue of </w:t>
      </w:r>
      <w:r w:rsidRPr="00DC470B">
        <w:t>intonational prolongation</w:t>
      </w:r>
      <w:r w:rsidR="00C74495">
        <w:t>,</w:t>
      </w:r>
      <w:r w:rsidRPr="00DC470B">
        <w:t xml:space="preserve"> or some form of iteration or reduplication), and generally do not also occur as ordinary nouns or other stems. There is no sharp distinction between these intensifiers, which may co</w:t>
      </w:r>
      <w:r w:rsidRPr="00EF44F9">
        <w:t>-o</w:t>
      </w:r>
      <w:r w:rsidRPr="00DC470B">
        <w:t>ccur with a semantically more ordinary adjective (or other stem) with the same general sense, and expressive adverbials, which are more autonomous.</w:t>
      </w:r>
    </w:p>
    <w:p w14:paraId="319F1BD1" w14:textId="6CDDD179" w:rsidR="00B013A1" w:rsidRPr="00DC470B" w:rsidRDefault="00B013A1" w:rsidP="00B013A1">
      <w:r w:rsidRPr="00DC470B">
        <w:tab/>
        <w:t>The first and largest batch of examples are full</w:t>
      </w:r>
      <w:r w:rsidRPr="00EF44F9">
        <w:t>-s</w:t>
      </w:r>
      <w:r w:rsidRPr="00DC470B">
        <w:t xml:space="preserve">tem iterations, mostly </w:t>
      </w:r>
      <w:r w:rsidR="00C74495">
        <w:t>H</w:t>
      </w:r>
      <w:r w:rsidR="00C74495">
        <w:noBreakHyphen/>
      </w:r>
      <w:r w:rsidRPr="00DC470B">
        <w:t>toned (111a</w:t>
      </w:r>
      <w:r w:rsidRPr="00EF44F9">
        <w:noBreakHyphen/>
        <w:t>c</w:t>
      </w:r>
      <w:r w:rsidRPr="00DC470B">
        <w:t xml:space="preserve">). The pattern </w:t>
      </w:r>
      <w:r w:rsidRPr="003E5D8C">
        <w:rPr>
          <w:rFonts w:ascii="Doulos SIL" w:hAnsi="Doulos SIL"/>
          <w:i/>
          <w:color w:val="0000FF"/>
        </w:rPr>
        <w:t>Cv́Cv́</w:t>
      </w:r>
      <w:r w:rsidRPr="003E5D8C">
        <w:rPr>
          <w:rFonts w:ascii="Doulos SIL" w:hAnsi="Doulos SIL"/>
          <w:i/>
          <w:color w:val="0000FF"/>
        </w:rPr>
        <w:noBreakHyphen/>
        <w:t>Cv́Cv́</w:t>
      </w:r>
      <w:r w:rsidRPr="00DC470B">
        <w:t xml:space="preserve"> is found when </w:t>
      </w:r>
      <w:r w:rsidRPr="003E5D8C">
        <w:rPr>
          <w:rFonts w:ascii="Doulos SIL" w:hAnsi="Doulos SIL"/>
          <w:i/>
          <w:color w:val="0000FF"/>
        </w:rPr>
        <w:t>C</w:t>
      </w:r>
      <w:r w:rsidRPr="003E5D8C">
        <w:rPr>
          <w:rFonts w:ascii="Doulos SIL" w:hAnsi="Doulos SIL"/>
          <w:i/>
          <w:color w:val="0000FF"/>
          <w:vertAlign w:val="subscript"/>
        </w:rPr>
        <w:t>2</w:t>
      </w:r>
      <w:r w:rsidRPr="00DC470B">
        <w:t xml:space="preserve"> = </w:t>
      </w:r>
      <w:r w:rsidRPr="003E5D8C">
        <w:rPr>
          <w:rFonts w:ascii="Doulos SIL" w:hAnsi="Doulos SIL"/>
          <w:i/>
          <w:color w:val="0000FF"/>
        </w:rPr>
        <w:t>C</w:t>
      </w:r>
      <w:r w:rsidRPr="003E5D8C">
        <w:rPr>
          <w:rFonts w:ascii="Doulos SIL" w:hAnsi="Doulos SIL"/>
          <w:i/>
          <w:color w:val="0000FF"/>
          <w:vertAlign w:val="subscript"/>
        </w:rPr>
        <w:t>4</w:t>
      </w:r>
      <w:r w:rsidRPr="00DC470B">
        <w:t xml:space="preserve"> is an obstruent, versus </w:t>
      </w:r>
      <w:r w:rsidRPr="003E5D8C">
        <w:rPr>
          <w:rFonts w:ascii="Doulos SIL" w:hAnsi="Doulos SIL"/>
          <w:i/>
          <w:color w:val="0000FF"/>
        </w:rPr>
        <w:t>Cv́C</w:t>
      </w:r>
      <w:r w:rsidRPr="003E5D8C">
        <w:rPr>
          <w:rFonts w:ascii="Doulos SIL" w:hAnsi="Doulos SIL"/>
          <w:i/>
          <w:color w:val="0000FF"/>
        </w:rPr>
        <w:noBreakHyphen/>
        <w:t>Cv́C</w:t>
      </w:r>
      <w:r w:rsidRPr="00DC470B">
        <w:t xml:space="preserve"> when </w:t>
      </w:r>
      <w:r w:rsidRPr="003E5D8C">
        <w:rPr>
          <w:rFonts w:ascii="Doulos SIL" w:hAnsi="Doulos SIL"/>
          <w:i/>
          <w:color w:val="0000FF"/>
        </w:rPr>
        <w:t>C</w:t>
      </w:r>
      <w:r w:rsidRPr="003E5D8C">
        <w:rPr>
          <w:rFonts w:ascii="Doulos SIL" w:hAnsi="Doulos SIL"/>
          <w:i/>
          <w:color w:val="0000FF"/>
          <w:vertAlign w:val="subscript"/>
        </w:rPr>
        <w:t>2</w:t>
      </w:r>
      <w:r w:rsidRPr="00DC470B">
        <w:t xml:space="preserve"> = </w:t>
      </w:r>
      <w:r w:rsidRPr="003E5D8C">
        <w:rPr>
          <w:rFonts w:ascii="Doulos SIL" w:hAnsi="Doulos SIL"/>
          <w:i/>
          <w:color w:val="0000FF"/>
        </w:rPr>
        <w:t>C</w:t>
      </w:r>
      <w:r w:rsidRPr="003E5D8C">
        <w:rPr>
          <w:rFonts w:ascii="Doulos SIL" w:hAnsi="Doulos SIL"/>
          <w:i/>
          <w:color w:val="0000FF"/>
          <w:vertAlign w:val="subscript"/>
        </w:rPr>
        <w:t>4</w:t>
      </w:r>
      <w:r w:rsidRPr="00DC470B">
        <w:t xml:space="preserve"> is a sonorant. Minor patterns are listed in (111d</w:t>
      </w:r>
      <w:r w:rsidRPr="00EF44F9">
        <w:noBreakHyphen/>
        <w:t>f</w:t>
      </w:r>
      <w:r w:rsidRPr="00A7110A">
        <w:t>).</w:t>
      </w:r>
      <w:r w:rsidR="00A56D82">
        <w:t xml:space="preserve"> In most cases the stem is a “nonsense”</w:t>
      </w:r>
      <w:r w:rsidRPr="00DC470B">
        <w:t xml:space="preserve"> syllable not found e</w:t>
      </w:r>
      <w:r w:rsidR="00C74495">
        <w:t>lsewhere in the lexicon.</w:t>
      </w:r>
    </w:p>
    <w:p w14:paraId="3FFAF96B" w14:textId="77777777" w:rsidR="00B013A1" w:rsidRPr="00DC470B" w:rsidRDefault="00B013A1" w:rsidP="00B013A1"/>
    <w:p w14:paraId="1A3F4535" w14:textId="77777777" w:rsidR="00B013A1" w:rsidRPr="00DC470B" w:rsidRDefault="00B013A1" w:rsidP="00B013A1">
      <w:pPr>
        <w:pStyle w:val="exampleabc"/>
        <w:tabs>
          <w:tab w:val="left" w:pos="2880"/>
          <w:tab w:val="left" w:pos="5130"/>
        </w:tabs>
        <w:ind w:left="5130" w:hanging="5130"/>
      </w:pPr>
      <w:r w:rsidRPr="00DC470B">
        <w:t>(111)</w:t>
      </w:r>
      <w:r w:rsidRPr="00DC470B">
        <w:tab/>
      </w:r>
      <w:r w:rsidRPr="00DC470B">
        <w:tab/>
        <w:t>form</w:t>
      </w:r>
      <w:r w:rsidRPr="00DC470B">
        <w:tab/>
        <w:t>gloss</w:t>
      </w:r>
      <w:r w:rsidRPr="00DC470B">
        <w:tab/>
        <w:t>associated stem</w:t>
      </w:r>
    </w:p>
    <w:p w14:paraId="084EB2BC" w14:textId="77777777" w:rsidR="00B013A1" w:rsidRPr="00DC470B" w:rsidRDefault="00B013A1" w:rsidP="00B013A1">
      <w:pPr>
        <w:pStyle w:val="exampleabc"/>
        <w:tabs>
          <w:tab w:val="left" w:pos="2880"/>
          <w:tab w:val="left" w:pos="5130"/>
        </w:tabs>
        <w:ind w:left="5130" w:hanging="5130"/>
      </w:pPr>
    </w:p>
    <w:p w14:paraId="4E2B9DC7" w14:textId="1B3FA14A" w:rsidR="00B013A1" w:rsidRPr="00DC470B" w:rsidRDefault="00B013A1" w:rsidP="00B013A1">
      <w:pPr>
        <w:pStyle w:val="exampleabc"/>
        <w:tabs>
          <w:tab w:val="left" w:pos="2880"/>
          <w:tab w:val="left" w:pos="5130"/>
        </w:tabs>
        <w:ind w:left="5130" w:hanging="5130"/>
        <w:jc w:val="left"/>
      </w:pPr>
      <w:r w:rsidRPr="00DC470B">
        <w:tab/>
        <w:t xml:space="preserve">a. </w:t>
      </w:r>
      <w:r w:rsidRPr="003E5D8C">
        <w:rPr>
          <w:rFonts w:ascii="Doulos SIL" w:hAnsi="Doulos SIL"/>
          <w:i/>
          <w:color w:val="0000FF"/>
        </w:rPr>
        <w:t>CvCvC</w:t>
      </w:r>
      <w:r w:rsidRPr="003E5D8C">
        <w:rPr>
          <w:rFonts w:ascii="Doulos SIL" w:hAnsi="Doulos SIL"/>
          <w:i/>
          <w:color w:val="0000FF"/>
        </w:rPr>
        <w:noBreakHyphen/>
        <w:t>CvCvC</w:t>
      </w:r>
      <w:r w:rsidRPr="00DC470B">
        <w:t xml:space="preserve">, </w:t>
      </w:r>
      <w:r w:rsidR="00C74495">
        <w:t>H-</w:t>
      </w:r>
      <w:r w:rsidRPr="00DC470B">
        <w:t>tone</w:t>
      </w:r>
      <w:r w:rsidR="00C74495">
        <w:t>d</w:t>
      </w:r>
    </w:p>
    <w:p w14:paraId="7A50C011" w14:textId="0BF2155A"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párⁿáy</w:t>
      </w:r>
      <w:r w:rsidRPr="003E5D8C">
        <w:rPr>
          <w:rFonts w:ascii="Doulos SIL" w:hAnsi="Doulos SIL"/>
          <w:i/>
          <w:color w:val="0000FF"/>
        </w:rPr>
        <w:noBreakHyphen/>
        <w:t>párⁿáy</w:t>
      </w:r>
      <w:r w:rsidRPr="00DC470B">
        <w:tab/>
      </w:r>
      <w:r w:rsidR="006F2285">
        <w:t>‘</w:t>
      </w:r>
      <w:r w:rsidRPr="00DC470B">
        <w:t>shiny new</w:t>
      </w:r>
      <w:r w:rsidR="006F2285">
        <w:t>’</w:t>
      </w:r>
      <w:r w:rsidRPr="00DC470B">
        <w:tab/>
      </w:r>
      <w:r w:rsidRPr="003E5D8C">
        <w:rPr>
          <w:rFonts w:ascii="Doulos SIL" w:hAnsi="Doulos SIL"/>
          <w:i/>
          <w:color w:val="0000FF"/>
        </w:rPr>
        <w:t>kálà</w:t>
      </w:r>
      <w:r w:rsidRPr="00DC470B">
        <w:t xml:space="preserve"> </w:t>
      </w:r>
      <w:r w:rsidR="006F2285">
        <w:t>‘</w:t>
      </w:r>
      <w:r w:rsidRPr="00DC470B">
        <w:t>new</w:t>
      </w:r>
      <w:r w:rsidR="006F2285">
        <w:t>’</w:t>
      </w:r>
    </w:p>
    <w:p w14:paraId="06E55825" w14:textId="46A6B965"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káláŋ</w:t>
      </w:r>
      <w:r w:rsidRPr="003E5D8C">
        <w:rPr>
          <w:rFonts w:ascii="Doulos SIL" w:hAnsi="Doulos SIL"/>
          <w:i/>
          <w:color w:val="0000FF"/>
        </w:rPr>
        <w:noBreakHyphen/>
        <w:t>káláŋ</w:t>
      </w:r>
      <w:r w:rsidRPr="00DC470B">
        <w:tab/>
      </w:r>
      <w:r w:rsidR="006F2285">
        <w:t>‘</w:t>
      </w:r>
      <w:r w:rsidRPr="00DC470B">
        <w:t>very dry</w:t>
      </w:r>
      <w:r w:rsidR="006F2285">
        <w:t>’</w:t>
      </w:r>
      <w:r w:rsidRPr="00DC470B">
        <w:tab/>
      </w:r>
      <w:r w:rsidRPr="003E5D8C">
        <w:rPr>
          <w:rFonts w:ascii="Doulos SIL" w:hAnsi="Doulos SIL"/>
          <w:i/>
          <w:color w:val="0000FF"/>
        </w:rPr>
        <w:t>mǎ:</w:t>
      </w:r>
      <w:r w:rsidRPr="00DC470B">
        <w:t xml:space="preserve"> </w:t>
      </w:r>
      <w:r w:rsidR="006F2285">
        <w:t>‘</w:t>
      </w:r>
      <w:r w:rsidRPr="00DC470B">
        <w:t>dry/hard</w:t>
      </w:r>
      <w:r w:rsidR="006F2285">
        <w:t>’</w:t>
      </w:r>
    </w:p>
    <w:p w14:paraId="2773429C" w14:textId="77777777" w:rsidR="00B013A1" w:rsidRPr="00DC470B" w:rsidRDefault="00B013A1" w:rsidP="00B013A1">
      <w:pPr>
        <w:pStyle w:val="exampleabc"/>
        <w:tabs>
          <w:tab w:val="left" w:pos="2880"/>
          <w:tab w:val="left" w:pos="5130"/>
        </w:tabs>
        <w:ind w:left="5130" w:hanging="5130"/>
        <w:jc w:val="left"/>
      </w:pPr>
    </w:p>
    <w:p w14:paraId="0BCF12DF" w14:textId="35871BBB" w:rsidR="00B013A1" w:rsidRPr="00DC470B" w:rsidRDefault="00B013A1" w:rsidP="00B013A1">
      <w:pPr>
        <w:pStyle w:val="exampleabc"/>
        <w:tabs>
          <w:tab w:val="left" w:pos="2880"/>
          <w:tab w:val="left" w:pos="5130"/>
        </w:tabs>
        <w:ind w:left="5130" w:hanging="5130"/>
        <w:jc w:val="left"/>
      </w:pPr>
      <w:r w:rsidRPr="00DC470B">
        <w:tab/>
        <w:t xml:space="preserve">b. </w:t>
      </w:r>
      <w:r w:rsidRPr="003E5D8C">
        <w:rPr>
          <w:rFonts w:ascii="Doulos SIL" w:hAnsi="Doulos SIL"/>
          <w:i/>
          <w:color w:val="0000FF"/>
        </w:rPr>
        <w:t>CvCv</w:t>
      </w:r>
      <w:r w:rsidRPr="003E5D8C">
        <w:rPr>
          <w:rFonts w:ascii="Doulos SIL" w:hAnsi="Doulos SIL"/>
          <w:i/>
          <w:color w:val="0000FF"/>
        </w:rPr>
        <w:noBreakHyphen/>
        <w:t>CvCv</w:t>
      </w:r>
      <w:r w:rsidRPr="00DC470B">
        <w:t xml:space="preserve">, final </w:t>
      </w:r>
      <w:r w:rsidRPr="003E5D8C">
        <w:rPr>
          <w:rFonts w:ascii="Doulos SIL" w:hAnsi="Doulos SIL"/>
          <w:i/>
          <w:color w:val="0000FF"/>
        </w:rPr>
        <w:t>C</w:t>
      </w:r>
      <w:r w:rsidRPr="00DC470B">
        <w:t xml:space="preserve"> = obstruent, </w:t>
      </w:r>
      <w:r w:rsidR="00C74495">
        <w:t>H-</w:t>
      </w:r>
      <w:r w:rsidR="00C74495" w:rsidRPr="00DC470B">
        <w:t>tone</w:t>
      </w:r>
      <w:r w:rsidR="00C74495">
        <w:t>d</w:t>
      </w:r>
    </w:p>
    <w:p w14:paraId="2213B155" w14:textId="71F2DE2E"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bɛ́dú</w:t>
      </w:r>
      <w:r w:rsidRPr="003E5D8C">
        <w:rPr>
          <w:rFonts w:ascii="Doulos SIL" w:hAnsi="Doulos SIL"/>
          <w:i/>
          <w:color w:val="0000FF"/>
        </w:rPr>
        <w:noBreakHyphen/>
        <w:t>bɛ́dú</w:t>
      </w:r>
      <w:r w:rsidRPr="00DC470B">
        <w:tab/>
      </w:r>
      <w:r w:rsidR="006F2285">
        <w:t>‘</w:t>
      </w:r>
      <w:r w:rsidRPr="00DC470B">
        <w:t>very fine (powder)</w:t>
      </w:r>
      <w:r w:rsidR="006F2285">
        <w:t>’</w:t>
      </w:r>
      <w:r w:rsidRPr="00DC470B">
        <w:tab/>
      </w:r>
      <w:r w:rsidRPr="003E5D8C">
        <w:rPr>
          <w:rFonts w:ascii="Doulos SIL" w:hAnsi="Doulos SIL"/>
          <w:i/>
          <w:color w:val="0000FF"/>
        </w:rPr>
        <w:t>bútɔ̀</w:t>
      </w:r>
      <w:r w:rsidRPr="00DC470B">
        <w:t xml:space="preserve"> </w:t>
      </w:r>
      <w:r w:rsidR="006F2285">
        <w:t>‘</w:t>
      </w:r>
      <w:r w:rsidRPr="00DC470B">
        <w:t>fine</w:t>
      </w:r>
      <w:r w:rsidR="006F2285">
        <w:t>’</w:t>
      </w:r>
    </w:p>
    <w:p w14:paraId="6886C5D2" w14:textId="70028C51"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bɛ́dú</w:t>
      </w:r>
      <w:r w:rsidRPr="003E5D8C">
        <w:rPr>
          <w:rFonts w:ascii="Doulos SIL" w:hAnsi="Doulos SIL"/>
          <w:i/>
          <w:color w:val="0000FF"/>
        </w:rPr>
        <w:noBreakHyphen/>
        <w:t>bɛ́dú</w:t>
      </w:r>
      <w:r w:rsidRPr="00DC470B">
        <w:tab/>
      </w:r>
      <w:r w:rsidR="006F2285">
        <w:t>‘</w:t>
      </w:r>
      <w:r w:rsidRPr="00DC470B">
        <w:t>very supple (hide)</w:t>
      </w:r>
      <w:r w:rsidR="006F2285">
        <w:t>’</w:t>
      </w:r>
      <w:r w:rsidRPr="00DC470B">
        <w:tab/>
      </w:r>
      <w:r w:rsidRPr="003E5D8C">
        <w:rPr>
          <w:rFonts w:ascii="Doulos SIL" w:hAnsi="Doulos SIL"/>
          <w:i/>
          <w:color w:val="0000FF"/>
        </w:rPr>
        <w:t>yɔ̀rú</w:t>
      </w:r>
      <w:r w:rsidRPr="00DC470B">
        <w:t xml:space="preserve"> </w:t>
      </w:r>
      <w:r w:rsidR="006F2285">
        <w:t>‘</w:t>
      </w:r>
      <w:r w:rsidRPr="00DC470B">
        <w:t>supple</w:t>
      </w:r>
      <w:r w:rsidR="006F2285">
        <w:t>’</w:t>
      </w:r>
    </w:p>
    <w:p w14:paraId="155FEF1F" w14:textId="67432E24"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bɔ́dú</w:t>
      </w:r>
      <w:r w:rsidRPr="003E5D8C">
        <w:rPr>
          <w:rFonts w:ascii="Doulos SIL" w:hAnsi="Doulos SIL"/>
          <w:i/>
          <w:color w:val="0000FF"/>
        </w:rPr>
        <w:noBreakHyphen/>
        <w:t>bɔ́dú</w:t>
      </w:r>
      <w:r w:rsidRPr="00DC470B">
        <w:tab/>
      </w:r>
      <w:r w:rsidR="006F2285">
        <w:t>‘</w:t>
      </w:r>
      <w:r w:rsidRPr="00DC470B">
        <w:t>very soft</w:t>
      </w:r>
      <w:r w:rsidR="006F2285">
        <w:t>’</w:t>
      </w:r>
      <w:r w:rsidRPr="00DC470B">
        <w:tab/>
      </w:r>
    </w:p>
    <w:p w14:paraId="1C6525F8" w14:textId="1D34117B"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cɛ́tú</w:t>
      </w:r>
      <w:r w:rsidRPr="003E5D8C">
        <w:rPr>
          <w:rFonts w:ascii="Doulos SIL" w:hAnsi="Doulos SIL"/>
          <w:i/>
          <w:color w:val="0000FF"/>
        </w:rPr>
        <w:noBreakHyphen/>
        <w:t>cɛ́tú</w:t>
      </w:r>
      <w:r w:rsidRPr="001526BA">
        <w:tab/>
      </w:r>
      <w:r w:rsidR="006F2285">
        <w:t>‘</w:t>
      </w:r>
      <w:r w:rsidRPr="001526BA">
        <w:t>very short</w:t>
      </w:r>
      <w:r w:rsidR="006F2285">
        <w:t>’</w:t>
      </w:r>
      <w:r w:rsidRPr="001526BA">
        <w:tab/>
      </w:r>
      <w:r w:rsidRPr="003E5D8C">
        <w:rPr>
          <w:rFonts w:ascii="Doulos SIL" w:hAnsi="Doulos SIL"/>
          <w:i/>
          <w:color w:val="0000FF"/>
        </w:rPr>
        <w:t>gɔ᷈:w</w:t>
      </w:r>
      <w:r w:rsidRPr="003E5D8C">
        <w:rPr>
          <w:rFonts w:ascii="Doulos SIL" w:hAnsi="Doulos SIL"/>
          <w:i/>
          <w:color w:val="0000FF"/>
        </w:rPr>
        <w:noBreakHyphen/>
      </w:r>
      <w:r w:rsidRPr="001526BA">
        <w:t xml:space="preserve"> </w:t>
      </w:r>
      <w:r w:rsidR="006F2285">
        <w:t>‘</w:t>
      </w:r>
      <w:r w:rsidRPr="001526BA">
        <w:t>short</w:t>
      </w:r>
      <w:r w:rsidR="006F2285">
        <w:t>’</w:t>
      </w:r>
      <w:r w:rsidRPr="001526BA">
        <w:t xml:space="preserve">, </w:t>
      </w:r>
      <w:r w:rsidRPr="003E5D8C">
        <w:rPr>
          <w:rFonts w:ascii="Doulos SIL" w:hAnsi="Doulos SIL"/>
          <w:i/>
          <w:color w:val="0000FF"/>
        </w:rPr>
        <w:t>cɛ́tɛ́</w:t>
      </w:r>
      <w:r w:rsidRPr="001526BA">
        <w:t xml:space="preserve"> </w:t>
      </w:r>
      <w:r w:rsidR="006F2285">
        <w:t>‘</w:t>
      </w:r>
      <w:r w:rsidRPr="001526BA">
        <w:t>runty</w:t>
      </w:r>
      <w:r w:rsidR="006F2285">
        <w:t>’</w:t>
      </w:r>
    </w:p>
    <w:p w14:paraId="6F6E6D4A" w14:textId="3C1AB6AA"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cítí</w:t>
      </w:r>
      <w:r w:rsidRPr="003E5D8C">
        <w:rPr>
          <w:rFonts w:ascii="Doulos SIL" w:hAnsi="Doulos SIL"/>
          <w:i/>
          <w:color w:val="0000FF"/>
        </w:rPr>
        <w:noBreakHyphen/>
        <w:t>cítú</w:t>
      </w:r>
      <w:r w:rsidRPr="001526BA">
        <w:tab/>
      </w:r>
      <w:r w:rsidR="006F2285">
        <w:t>‘</w:t>
      </w:r>
      <w:r w:rsidRPr="001526BA">
        <w:t>nauseating</w:t>
      </w:r>
      <w:r w:rsidR="006F2285">
        <w:t>’</w:t>
      </w:r>
      <w:r w:rsidRPr="00DC470B">
        <w:tab/>
        <w:t>(2nd /</w:t>
      </w:r>
      <w:r w:rsidRPr="003E5D8C">
        <w:rPr>
          <w:rFonts w:ascii="Doulos SIL" w:hAnsi="Doulos SIL"/>
          <w:i/>
          <w:color w:val="0000FF"/>
        </w:rPr>
        <w:t>i</w:t>
      </w:r>
      <w:r w:rsidRPr="00DC470B">
        <w:t>/ influenced by the preceding /</w:t>
      </w:r>
      <w:r w:rsidRPr="003E5D8C">
        <w:rPr>
          <w:rFonts w:ascii="Doulos SIL" w:hAnsi="Doulos SIL"/>
          <w:i/>
          <w:color w:val="0000FF"/>
        </w:rPr>
        <w:t>c</w:t>
      </w:r>
      <w:r w:rsidRPr="001526BA">
        <w:t>/</w:t>
      </w:r>
      <w:r w:rsidRPr="00DC470B">
        <w:t>)</w:t>
      </w:r>
    </w:p>
    <w:p w14:paraId="7A6393AF" w14:textId="7484337E"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kátú</w:t>
      </w:r>
      <w:r w:rsidRPr="003E5D8C">
        <w:rPr>
          <w:rFonts w:ascii="Doulos SIL" w:hAnsi="Doulos SIL"/>
          <w:i/>
          <w:color w:val="0000FF"/>
        </w:rPr>
        <w:noBreakHyphen/>
        <w:t>kátú</w:t>
      </w:r>
      <w:r w:rsidRPr="00DC470B">
        <w:tab/>
      </w:r>
      <w:r w:rsidR="006F2285">
        <w:t>‘</w:t>
      </w:r>
      <w:r w:rsidRPr="00DC470B">
        <w:t>very bitter</w:t>
      </w:r>
      <w:r w:rsidR="006F2285">
        <w:t>’</w:t>
      </w:r>
      <w:r w:rsidRPr="00DC470B">
        <w:tab/>
      </w:r>
      <w:r w:rsidRPr="003E5D8C">
        <w:rPr>
          <w:rFonts w:ascii="Doulos SIL" w:hAnsi="Doulos SIL"/>
          <w:i/>
          <w:color w:val="0000FF"/>
        </w:rPr>
        <w:t>gárìm</w:t>
      </w:r>
      <w:r w:rsidRPr="00DC470B">
        <w:t xml:space="preserve"> </w:t>
      </w:r>
      <w:r w:rsidR="006F2285">
        <w:t>‘</w:t>
      </w:r>
      <w:r w:rsidRPr="00DC470B">
        <w:t>bitter</w:t>
      </w:r>
      <w:r w:rsidR="006F2285">
        <w:t>’</w:t>
      </w:r>
    </w:p>
    <w:p w14:paraId="59259EAD" w14:textId="3D4F1902"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kúsú</w:t>
      </w:r>
      <w:r w:rsidRPr="003E5D8C">
        <w:rPr>
          <w:rFonts w:ascii="Doulos SIL" w:hAnsi="Doulos SIL"/>
          <w:i/>
          <w:color w:val="0000FF"/>
        </w:rPr>
        <w:noBreakHyphen/>
        <w:t>kúsú</w:t>
      </w:r>
      <w:r w:rsidRPr="00DC470B">
        <w:tab/>
      </w:r>
      <w:r w:rsidR="006F2285">
        <w:t>‘</w:t>
      </w:r>
      <w:r w:rsidRPr="00DC470B">
        <w:t>glare at</w:t>
      </w:r>
      <w:r w:rsidR="006F2285">
        <w:t>’</w:t>
      </w:r>
      <w:r w:rsidRPr="00DC470B">
        <w:tab/>
      </w:r>
    </w:p>
    <w:p w14:paraId="134547AA" w14:textId="09D759A4"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kúsú</w:t>
      </w:r>
      <w:r w:rsidRPr="003E5D8C">
        <w:rPr>
          <w:rFonts w:ascii="Doulos SIL" w:hAnsi="Doulos SIL"/>
          <w:i/>
          <w:color w:val="0000FF"/>
        </w:rPr>
        <w:noBreakHyphen/>
        <w:t>kúsú</w:t>
      </w:r>
      <w:r w:rsidRPr="00DC470B">
        <w:tab/>
      </w:r>
      <w:r w:rsidR="006F2285">
        <w:t>‘</w:t>
      </w:r>
      <w:r w:rsidRPr="00DC470B">
        <w:t>very black</w:t>
      </w:r>
      <w:r w:rsidR="006F2285">
        <w:t>’</w:t>
      </w:r>
      <w:r w:rsidRPr="00DC470B">
        <w:tab/>
      </w:r>
      <w:r w:rsidRPr="003E5D8C">
        <w:rPr>
          <w:rFonts w:ascii="Doulos SIL" w:hAnsi="Doulos SIL"/>
          <w:i/>
          <w:color w:val="0000FF"/>
        </w:rPr>
        <w:t>jéwⁿè</w:t>
      </w:r>
      <w:r w:rsidRPr="003E5D8C">
        <w:rPr>
          <w:rFonts w:ascii="Doulos SIL" w:hAnsi="Doulos SIL"/>
          <w:i/>
          <w:color w:val="0000FF"/>
        </w:rPr>
        <w:noBreakHyphen/>
      </w:r>
      <w:r w:rsidRPr="00DC470B">
        <w:t xml:space="preserve"> </w:t>
      </w:r>
      <w:r w:rsidR="006F2285">
        <w:t>‘</w:t>
      </w:r>
      <w:r w:rsidRPr="00DC470B">
        <w:t>black</w:t>
      </w:r>
      <w:r w:rsidR="006F2285">
        <w:t>’</w:t>
      </w:r>
      <w:r w:rsidRPr="00DC470B">
        <w:tab/>
      </w:r>
    </w:p>
    <w:p w14:paraId="63DAFF0D" w14:textId="5D7603FC"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légé</w:t>
      </w:r>
      <w:r w:rsidRPr="003E5D8C">
        <w:rPr>
          <w:rFonts w:ascii="Doulos SIL" w:hAnsi="Doulos SIL"/>
          <w:i/>
          <w:color w:val="0000FF"/>
        </w:rPr>
        <w:noBreakHyphen/>
        <w:t>légé</w:t>
      </w:r>
      <w:r w:rsidRPr="00DC470B">
        <w:tab/>
      </w:r>
      <w:r w:rsidR="006F2285">
        <w:t>‘</w:t>
      </w:r>
      <w:r w:rsidRPr="00DC470B">
        <w:t>sharply pointed</w:t>
      </w:r>
      <w:r w:rsidR="006F2285">
        <w:t>’</w:t>
      </w:r>
      <w:r w:rsidRPr="00DC470B">
        <w:tab/>
      </w:r>
      <w:r w:rsidRPr="003E5D8C">
        <w:rPr>
          <w:rFonts w:ascii="Doulos SIL" w:hAnsi="Doulos SIL"/>
          <w:i/>
          <w:color w:val="0000FF"/>
        </w:rPr>
        <w:t>sîm</w:t>
      </w:r>
      <w:r w:rsidRPr="00DC470B">
        <w:t xml:space="preserve"> </w:t>
      </w:r>
      <w:r w:rsidR="006F2285">
        <w:t>‘</w:t>
      </w:r>
      <w:r w:rsidRPr="00DC470B">
        <w:t>pointed</w:t>
      </w:r>
      <w:r w:rsidR="006F2285">
        <w:t>’</w:t>
      </w:r>
    </w:p>
    <w:p w14:paraId="63777BB3" w14:textId="3D47123A"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púlá</w:t>
      </w:r>
      <w:r w:rsidRPr="003E5D8C">
        <w:rPr>
          <w:rFonts w:ascii="Doulos SIL" w:hAnsi="Doulos SIL"/>
          <w:i/>
          <w:color w:val="0000FF"/>
        </w:rPr>
        <w:noBreakHyphen/>
        <w:t>púlá</w:t>
      </w:r>
      <w:r w:rsidRPr="00DC470B">
        <w:tab/>
      </w:r>
      <w:r w:rsidR="006F2285">
        <w:t>‘</w:t>
      </w:r>
      <w:r w:rsidRPr="00DC470B">
        <w:t>very hot</w:t>
      </w:r>
      <w:r w:rsidR="006F2285">
        <w:t>’</w:t>
      </w:r>
      <w:r w:rsidRPr="00DC470B">
        <w:tab/>
      </w:r>
      <w:r w:rsidRPr="003E5D8C">
        <w:rPr>
          <w:rFonts w:ascii="Doulos SIL" w:hAnsi="Doulos SIL"/>
          <w:i/>
          <w:color w:val="0000FF"/>
        </w:rPr>
        <w:t>ɔ̂w</w:t>
      </w:r>
      <w:r w:rsidRPr="00DC470B">
        <w:t xml:space="preserve"> </w:t>
      </w:r>
      <w:r w:rsidR="006F2285">
        <w:t>‘</w:t>
      </w:r>
      <w:r w:rsidRPr="00DC470B">
        <w:t>hot</w:t>
      </w:r>
      <w:r w:rsidR="006F2285">
        <w:t>’</w:t>
      </w:r>
    </w:p>
    <w:p w14:paraId="79D16408" w14:textId="7C42F9AB"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túká</w:t>
      </w:r>
      <w:r w:rsidRPr="003E5D8C">
        <w:rPr>
          <w:rFonts w:ascii="Doulos SIL" w:hAnsi="Doulos SIL"/>
          <w:i/>
          <w:color w:val="0000FF"/>
        </w:rPr>
        <w:noBreakHyphen/>
        <w:t>túká</w:t>
      </w:r>
      <w:r w:rsidRPr="00DC470B">
        <w:tab/>
      </w:r>
      <w:r w:rsidR="006F2285">
        <w:t>‘</w:t>
      </w:r>
      <w:r w:rsidRPr="00DC470B">
        <w:t>very dusty, lots of dust</w:t>
      </w:r>
      <w:r w:rsidR="006F2285">
        <w:t>’</w:t>
      </w:r>
      <w:r w:rsidRPr="00DC470B">
        <w:tab/>
      </w:r>
      <w:r w:rsidRPr="003E5D8C">
        <w:rPr>
          <w:rFonts w:ascii="Doulos SIL" w:hAnsi="Doulos SIL"/>
          <w:i/>
          <w:color w:val="0000FF"/>
        </w:rPr>
        <w:t>kù</w:t>
      </w:r>
      <w:r w:rsidRPr="003E5D8C">
        <w:rPr>
          <w:rFonts w:ascii="Doulos SIL" w:hAnsi="Doulos SIL"/>
          <w:i/>
          <w:color w:val="0000FF"/>
        </w:rPr>
        <w:noBreakHyphen/>
        <w:t>kɔ̀rɔ̌y</w:t>
      </w:r>
      <w:r w:rsidRPr="00DC470B">
        <w:t xml:space="preserve"> </w:t>
      </w:r>
      <w:r w:rsidR="006F2285">
        <w:t>‘</w:t>
      </w:r>
      <w:r w:rsidRPr="00DC470B">
        <w:t>dust</w:t>
      </w:r>
      <w:r w:rsidR="006F2285">
        <w:t>’</w:t>
      </w:r>
    </w:p>
    <w:p w14:paraId="70F77739" w14:textId="21EDC662"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tégú</w:t>
      </w:r>
      <w:r w:rsidRPr="003E5D8C">
        <w:rPr>
          <w:rFonts w:ascii="Doulos SIL" w:hAnsi="Doulos SIL"/>
          <w:i/>
          <w:color w:val="0000FF"/>
        </w:rPr>
        <w:noBreakHyphen/>
        <w:t>tégú</w:t>
      </w:r>
      <w:r w:rsidRPr="00DC470B">
        <w:tab/>
      </w:r>
      <w:r w:rsidR="006F2285">
        <w:t>‘</w:t>
      </w:r>
      <w:r w:rsidRPr="00DC470B">
        <w:t>very dusty, lots of dust</w:t>
      </w:r>
      <w:r w:rsidR="006F2285">
        <w:t>’</w:t>
      </w:r>
      <w:r w:rsidRPr="00DC470B">
        <w:tab/>
      </w:r>
      <w:r w:rsidRPr="003E5D8C">
        <w:rPr>
          <w:rFonts w:ascii="Doulos SIL" w:hAnsi="Doulos SIL"/>
          <w:i/>
          <w:color w:val="0000FF"/>
        </w:rPr>
        <w:t>kù</w:t>
      </w:r>
      <w:r w:rsidRPr="003E5D8C">
        <w:rPr>
          <w:rFonts w:ascii="Doulos SIL" w:hAnsi="Doulos SIL"/>
          <w:i/>
          <w:color w:val="0000FF"/>
        </w:rPr>
        <w:noBreakHyphen/>
        <w:t>kɔ̀rɔ̌y</w:t>
      </w:r>
      <w:r w:rsidRPr="00DC470B">
        <w:t xml:space="preserve"> </w:t>
      </w:r>
      <w:r w:rsidR="006F2285">
        <w:t>‘</w:t>
      </w:r>
      <w:r w:rsidRPr="00DC470B">
        <w:t>dust</w:t>
      </w:r>
      <w:r w:rsidR="006F2285">
        <w:t>’</w:t>
      </w:r>
    </w:p>
    <w:p w14:paraId="60A5AA56" w14:textId="1A7BD9E1"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párú</w:t>
      </w:r>
      <w:r w:rsidRPr="003E5D8C">
        <w:rPr>
          <w:rFonts w:ascii="Doulos SIL" w:hAnsi="Doulos SIL"/>
          <w:i/>
          <w:color w:val="0000FF"/>
        </w:rPr>
        <w:noBreakHyphen/>
        <w:t>párú</w:t>
      </w:r>
      <w:r w:rsidRPr="00DC470B">
        <w:tab/>
      </w:r>
      <w:r w:rsidR="006F2285">
        <w:t>‘</w:t>
      </w:r>
      <w:r w:rsidRPr="00DC470B">
        <w:t>very white</w:t>
      </w:r>
      <w:r w:rsidR="006F2285">
        <w:t>’</w:t>
      </w:r>
      <w:r w:rsidRPr="00DC470B">
        <w:tab/>
      </w:r>
      <w:r w:rsidRPr="003E5D8C">
        <w:rPr>
          <w:rFonts w:ascii="Doulos SIL" w:hAnsi="Doulos SIL"/>
          <w:i/>
          <w:color w:val="0000FF"/>
        </w:rPr>
        <w:t>pílɛ́</w:t>
      </w:r>
      <w:r w:rsidRPr="00DC470B">
        <w:t xml:space="preserve"> </w:t>
      </w:r>
      <w:r w:rsidR="006F2285">
        <w:t>‘</w:t>
      </w:r>
      <w:r w:rsidRPr="00DC470B">
        <w:t>white</w:t>
      </w:r>
      <w:r w:rsidR="006F2285">
        <w:t>’</w:t>
      </w:r>
    </w:p>
    <w:p w14:paraId="4E847CFC" w14:textId="77777777" w:rsidR="00B013A1" w:rsidRPr="00DC470B" w:rsidRDefault="00B013A1" w:rsidP="00B013A1">
      <w:pPr>
        <w:pStyle w:val="exampleabc"/>
        <w:tabs>
          <w:tab w:val="left" w:pos="2880"/>
          <w:tab w:val="left" w:pos="5130"/>
        </w:tabs>
        <w:ind w:left="5130" w:hanging="5130"/>
        <w:jc w:val="left"/>
      </w:pPr>
    </w:p>
    <w:p w14:paraId="4BBB9DEC" w14:textId="214F19E0" w:rsidR="00B013A1" w:rsidRPr="00DC470B" w:rsidRDefault="00B013A1" w:rsidP="00B013A1">
      <w:pPr>
        <w:pStyle w:val="exampleabc"/>
        <w:tabs>
          <w:tab w:val="left" w:pos="2880"/>
          <w:tab w:val="left" w:pos="5130"/>
        </w:tabs>
        <w:ind w:left="5130" w:hanging="5130"/>
        <w:jc w:val="left"/>
      </w:pPr>
      <w:r w:rsidRPr="00DC470B">
        <w:tab/>
        <w:t xml:space="preserve">c. </w:t>
      </w:r>
      <w:r w:rsidRPr="003E5D8C">
        <w:rPr>
          <w:rFonts w:ascii="Doulos SIL" w:hAnsi="Doulos SIL"/>
          <w:i/>
          <w:color w:val="0000FF"/>
        </w:rPr>
        <w:t>CvC</w:t>
      </w:r>
      <w:r w:rsidRPr="003E5D8C">
        <w:rPr>
          <w:rFonts w:ascii="Doulos SIL" w:hAnsi="Doulos SIL"/>
          <w:i/>
          <w:color w:val="0000FF"/>
        </w:rPr>
        <w:noBreakHyphen/>
        <w:t>CvC</w:t>
      </w:r>
      <w:r w:rsidRPr="00DC470B">
        <w:t xml:space="preserve">, final </w:t>
      </w:r>
      <w:r w:rsidRPr="003E5D8C">
        <w:rPr>
          <w:rFonts w:ascii="Doulos SIL" w:hAnsi="Doulos SIL"/>
          <w:i/>
          <w:color w:val="0000FF"/>
        </w:rPr>
        <w:t>C</w:t>
      </w:r>
      <w:r w:rsidRPr="00DC470B">
        <w:t xml:space="preserve"> = sonorant, </w:t>
      </w:r>
      <w:r w:rsidR="00C74495">
        <w:t>H-</w:t>
      </w:r>
      <w:r w:rsidRPr="00DC470B">
        <w:t>tone</w:t>
      </w:r>
    </w:p>
    <w:p w14:paraId="77A6406C" w14:textId="03376DC6"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bóm</w:t>
      </w:r>
      <w:r w:rsidRPr="003E5D8C">
        <w:rPr>
          <w:rFonts w:ascii="Doulos SIL" w:hAnsi="Doulos SIL"/>
          <w:i/>
          <w:color w:val="0000FF"/>
        </w:rPr>
        <w:noBreakHyphen/>
        <w:t>bóm</w:t>
      </w:r>
      <w:r w:rsidRPr="00DC470B">
        <w:tab/>
      </w:r>
      <w:r w:rsidR="006F2285">
        <w:t>‘</w:t>
      </w:r>
      <w:r w:rsidRPr="00DC470B">
        <w:t>very thick (linear object)</w:t>
      </w:r>
    </w:p>
    <w:p w14:paraId="40025955" w14:textId="13B0728F"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búyⁿ</w:t>
      </w:r>
      <w:r w:rsidRPr="003E5D8C">
        <w:rPr>
          <w:rFonts w:ascii="Doulos SIL" w:hAnsi="Doulos SIL"/>
          <w:i/>
          <w:color w:val="0000FF"/>
        </w:rPr>
        <w:noBreakHyphen/>
        <w:t>búyⁿ</w:t>
      </w:r>
      <w:r w:rsidRPr="00DC470B">
        <w:tab/>
      </w:r>
      <w:r w:rsidR="006F2285">
        <w:t>‘</w:t>
      </w:r>
      <w:r w:rsidRPr="00DC470B">
        <w:t>very red</w:t>
      </w:r>
      <w:r w:rsidR="006F2285">
        <w:t>’</w:t>
      </w:r>
      <w:r w:rsidRPr="00DC470B">
        <w:tab/>
      </w:r>
      <w:r w:rsidRPr="003E5D8C">
        <w:rPr>
          <w:rFonts w:ascii="Doulos SIL" w:hAnsi="Doulos SIL"/>
          <w:i/>
          <w:color w:val="0000FF"/>
        </w:rPr>
        <w:t>bárⁿà</w:t>
      </w:r>
      <w:r w:rsidRPr="003E5D8C">
        <w:rPr>
          <w:rFonts w:ascii="Doulos SIL" w:hAnsi="Doulos SIL"/>
          <w:i/>
          <w:color w:val="0000FF"/>
        </w:rPr>
        <w:noBreakHyphen/>
      </w:r>
      <w:r w:rsidRPr="00DC470B">
        <w:t xml:space="preserve"> </w:t>
      </w:r>
      <w:r w:rsidR="006F2285">
        <w:t>‘</w:t>
      </w:r>
      <w:r w:rsidRPr="00DC470B">
        <w:t>red</w:t>
      </w:r>
      <w:r w:rsidR="006F2285">
        <w:t>’</w:t>
      </w:r>
    </w:p>
    <w:p w14:paraId="3529F383" w14:textId="48A36655"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céw</w:t>
      </w:r>
      <w:r w:rsidRPr="003E5D8C">
        <w:rPr>
          <w:rFonts w:ascii="Doulos SIL" w:hAnsi="Doulos SIL"/>
          <w:i/>
          <w:color w:val="0000FF"/>
        </w:rPr>
        <w:noBreakHyphen/>
        <w:t>céw</w:t>
      </w:r>
      <w:r w:rsidRPr="00DC470B">
        <w:tab/>
      </w:r>
      <w:r w:rsidR="006F2285">
        <w:t>‘</w:t>
      </w:r>
      <w:r w:rsidRPr="00DC470B">
        <w:t>very lightweight</w:t>
      </w:r>
      <w:r w:rsidR="006F2285">
        <w:t>’</w:t>
      </w:r>
      <w:r w:rsidRPr="00DC470B">
        <w:tab/>
      </w:r>
      <w:r w:rsidRPr="003E5D8C">
        <w:rPr>
          <w:rFonts w:ascii="Doulos SIL" w:hAnsi="Doulos SIL"/>
          <w:i/>
          <w:color w:val="0000FF"/>
        </w:rPr>
        <w:t>ɲɛ̀rⁿú</w:t>
      </w:r>
      <w:r w:rsidRPr="00DC470B">
        <w:t xml:space="preserve"> </w:t>
      </w:r>
      <w:r w:rsidR="006F2285">
        <w:t>‘</w:t>
      </w:r>
      <w:r w:rsidRPr="00DC470B">
        <w:t>lightweight</w:t>
      </w:r>
      <w:r w:rsidR="006F2285">
        <w:t>’</w:t>
      </w:r>
    </w:p>
    <w:p w14:paraId="256FB611" w14:textId="5BA7A089"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dím</w:t>
      </w:r>
      <w:r w:rsidRPr="003E5D8C">
        <w:rPr>
          <w:rFonts w:ascii="Doulos SIL" w:hAnsi="Doulos SIL"/>
          <w:i/>
          <w:color w:val="0000FF"/>
        </w:rPr>
        <w:noBreakHyphen/>
        <w:t>dím</w:t>
      </w:r>
      <w:r w:rsidRPr="00DC470B">
        <w:tab/>
      </w:r>
      <w:r w:rsidR="006F2285">
        <w:t>‘</w:t>
      </w:r>
      <w:r w:rsidRPr="00DC470B">
        <w:t>very straight</w:t>
      </w:r>
      <w:r w:rsidR="006F2285">
        <w:t>’</w:t>
      </w:r>
      <w:r w:rsidRPr="00DC470B">
        <w:tab/>
      </w:r>
      <w:r w:rsidRPr="003E5D8C">
        <w:rPr>
          <w:rFonts w:ascii="Doulos SIL" w:hAnsi="Doulos SIL"/>
          <w:i/>
          <w:color w:val="0000FF"/>
        </w:rPr>
        <w:t>dém</w:t>
      </w:r>
      <w:r w:rsidRPr="003E5D8C">
        <w:rPr>
          <w:rFonts w:ascii="Doulos SIL" w:hAnsi="Doulos SIL"/>
          <w:i/>
          <w:color w:val="0000FF"/>
        </w:rPr>
        <w:sym w:font="Symbol" w:char="F0DE"/>
      </w:r>
      <w:r w:rsidRPr="00DC470B">
        <w:t xml:space="preserve"> </w:t>
      </w:r>
      <w:r w:rsidR="006F2285">
        <w:t>‘</w:t>
      </w:r>
      <w:r w:rsidRPr="00DC470B">
        <w:t>straight</w:t>
      </w:r>
      <w:r w:rsidR="006F2285">
        <w:t>’</w:t>
      </w:r>
      <w:r w:rsidRPr="00DC470B">
        <w:t xml:space="preserve"> (adverb)</w:t>
      </w:r>
    </w:p>
    <w:p w14:paraId="49A87CF9" w14:textId="4D750629"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dém</w:t>
      </w:r>
      <w:r w:rsidRPr="003E5D8C">
        <w:rPr>
          <w:rFonts w:ascii="Doulos SIL" w:hAnsi="Doulos SIL"/>
          <w:i/>
          <w:color w:val="0000FF"/>
        </w:rPr>
        <w:noBreakHyphen/>
        <w:t>dém</w:t>
      </w:r>
      <w:r w:rsidRPr="00DC470B">
        <w:tab/>
      </w:r>
      <w:r w:rsidR="006F2285">
        <w:t>‘</w:t>
      </w:r>
      <w:r w:rsidRPr="00DC470B">
        <w:t>very straight</w:t>
      </w:r>
      <w:r w:rsidR="006F2285">
        <w:t>’</w:t>
      </w:r>
      <w:r w:rsidRPr="00DC470B">
        <w:tab/>
      </w:r>
      <w:r w:rsidRPr="003E5D8C">
        <w:rPr>
          <w:rFonts w:ascii="Doulos SIL" w:hAnsi="Doulos SIL"/>
          <w:i/>
          <w:color w:val="0000FF"/>
        </w:rPr>
        <w:t>dém</w:t>
      </w:r>
      <w:r w:rsidRPr="003E5D8C">
        <w:rPr>
          <w:rFonts w:ascii="Doulos SIL" w:hAnsi="Doulos SIL"/>
          <w:i/>
          <w:color w:val="0000FF"/>
        </w:rPr>
        <w:sym w:font="Symbol" w:char="F0DE"/>
      </w:r>
      <w:r w:rsidRPr="00DC470B">
        <w:t xml:space="preserve"> </w:t>
      </w:r>
      <w:r w:rsidR="006F2285">
        <w:t>‘</w:t>
      </w:r>
      <w:r w:rsidRPr="00DC470B">
        <w:t>straight</w:t>
      </w:r>
      <w:r w:rsidR="006F2285">
        <w:t>’</w:t>
      </w:r>
      <w:r w:rsidRPr="00DC470B">
        <w:t xml:space="preserve"> (adverb)</w:t>
      </w:r>
    </w:p>
    <w:p w14:paraId="5FCF2B48" w14:textId="6B3342D5"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dóŋ</w:t>
      </w:r>
      <w:r w:rsidRPr="003E5D8C">
        <w:rPr>
          <w:rFonts w:ascii="Doulos SIL" w:hAnsi="Doulos SIL"/>
          <w:i/>
          <w:color w:val="0000FF"/>
        </w:rPr>
        <w:noBreakHyphen/>
        <w:t>dóŋ</w:t>
      </w:r>
      <w:r w:rsidRPr="00DC470B">
        <w:tab/>
      </w:r>
      <w:r w:rsidR="006F2285">
        <w:t>‘</w:t>
      </w:r>
      <w:r w:rsidRPr="00DC470B">
        <w:t>furious, seething</w:t>
      </w:r>
      <w:r w:rsidR="006F2285">
        <w:t>’</w:t>
      </w:r>
      <w:r w:rsidRPr="00DC470B">
        <w:tab/>
      </w:r>
      <w:r w:rsidRPr="003E5D8C">
        <w:rPr>
          <w:rFonts w:ascii="Doulos SIL" w:hAnsi="Doulos SIL"/>
          <w:i/>
          <w:color w:val="0000FF"/>
        </w:rPr>
        <w:t>cɛ́lɛ̀ bàrⁿá</w:t>
      </w:r>
      <w:r w:rsidRPr="00DC470B">
        <w:t xml:space="preserve"> </w:t>
      </w:r>
      <w:r w:rsidR="006F2285">
        <w:t>‘</w:t>
      </w:r>
      <w:r w:rsidRPr="00DC470B">
        <w:t>be angry</w:t>
      </w:r>
      <w:r w:rsidR="006F2285">
        <w:t>’</w:t>
      </w:r>
    </w:p>
    <w:p w14:paraId="29BC464B" w14:textId="690CE67C"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dúy</w:t>
      </w:r>
      <w:r w:rsidRPr="003E5D8C">
        <w:rPr>
          <w:rFonts w:ascii="Doulos SIL" w:hAnsi="Doulos SIL"/>
          <w:i/>
          <w:color w:val="0000FF"/>
        </w:rPr>
        <w:noBreakHyphen/>
        <w:t>dúy</w:t>
      </w:r>
      <w:r w:rsidRPr="00DC470B">
        <w:tab/>
      </w:r>
      <w:r w:rsidR="006F2285">
        <w:t>‘</w:t>
      </w:r>
      <w:r w:rsidRPr="00DC470B">
        <w:t>very rotten</w:t>
      </w:r>
      <w:r w:rsidR="006F2285">
        <w:t>’</w:t>
      </w:r>
      <w:r w:rsidRPr="00DC470B">
        <w:tab/>
      </w:r>
      <w:r w:rsidRPr="003E5D8C">
        <w:rPr>
          <w:rFonts w:ascii="Doulos SIL" w:hAnsi="Doulos SIL"/>
          <w:i/>
          <w:color w:val="0000FF"/>
        </w:rPr>
        <w:t>ɔ̀mbú</w:t>
      </w:r>
      <w:r w:rsidRPr="00DC470B">
        <w:t xml:space="preserve"> </w:t>
      </w:r>
      <w:r w:rsidR="006F2285">
        <w:t>‘</w:t>
      </w:r>
      <w:r w:rsidRPr="00DC470B">
        <w:t>rotten</w:t>
      </w:r>
      <w:r w:rsidR="006F2285">
        <w:t>’</w:t>
      </w:r>
    </w:p>
    <w:p w14:paraId="36E17C9E" w14:textId="5725926A"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gáyⁿ</w:t>
      </w:r>
      <w:r w:rsidRPr="003E5D8C">
        <w:rPr>
          <w:rFonts w:ascii="Doulos SIL" w:hAnsi="Doulos SIL"/>
          <w:i/>
          <w:color w:val="0000FF"/>
        </w:rPr>
        <w:noBreakHyphen/>
        <w:t>gáyⁿ</w:t>
      </w:r>
      <w:r w:rsidRPr="00DC470B">
        <w:tab/>
      </w:r>
      <w:r w:rsidR="006F2285">
        <w:t>‘</w:t>
      </w:r>
      <w:r w:rsidRPr="00DC470B">
        <w:t>very full (sated)</w:t>
      </w:r>
      <w:r w:rsidR="006F2285">
        <w:t>’</w:t>
      </w:r>
      <w:r w:rsidRPr="00DC470B">
        <w:tab/>
      </w:r>
      <w:r w:rsidRPr="003E5D8C">
        <w:rPr>
          <w:rFonts w:ascii="Doulos SIL" w:hAnsi="Doulos SIL"/>
          <w:i/>
          <w:color w:val="0000FF"/>
        </w:rPr>
        <w:t>bá</w:t>
      </w:r>
      <w:r w:rsidRPr="00DC470B">
        <w:t xml:space="preserve"> </w:t>
      </w:r>
      <w:r w:rsidR="006F2285">
        <w:t>‘</w:t>
      </w:r>
      <w:r w:rsidRPr="00DC470B">
        <w:t>(meal) sate (sb)</w:t>
      </w:r>
      <w:r w:rsidR="006F2285">
        <w:t>’</w:t>
      </w:r>
    </w:p>
    <w:p w14:paraId="03769D48" w14:textId="65E08E03"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gáyⁿ</w:t>
      </w:r>
      <w:r w:rsidRPr="003E5D8C">
        <w:rPr>
          <w:rFonts w:ascii="Doulos SIL" w:hAnsi="Doulos SIL"/>
          <w:i/>
          <w:color w:val="0000FF"/>
        </w:rPr>
        <w:noBreakHyphen/>
        <w:t>gáyⁿ</w:t>
      </w:r>
      <w:r w:rsidRPr="00DC470B">
        <w:tab/>
      </w:r>
      <w:r w:rsidR="006F2285">
        <w:t>‘</w:t>
      </w:r>
      <w:r w:rsidRPr="00DC470B">
        <w:t>very tight (rope)</w:t>
      </w:r>
      <w:r w:rsidR="006F2285">
        <w:t>’</w:t>
      </w:r>
      <w:r w:rsidRPr="00DC470B">
        <w:tab/>
      </w:r>
      <w:r w:rsidRPr="003E5D8C">
        <w:rPr>
          <w:rFonts w:ascii="Doulos SIL" w:hAnsi="Doulos SIL"/>
          <w:i/>
          <w:color w:val="0000FF"/>
        </w:rPr>
        <w:t>ɛ᷈w</w:t>
      </w:r>
      <w:r w:rsidRPr="00DC470B">
        <w:t xml:space="preserve"> </w:t>
      </w:r>
      <w:r w:rsidR="006F2285">
        <w:t>‘</w:t>
      </w:r>
      <w:r w:rsidRPr="00DC470B">
        <w:t>tight (rope)</w:t>
      </w:r>
      <w:r w:rsidR="006F2285">
        <w:t>’</w:t>
      </w:r>
    </w:p>
    <w:p w14:paraId="787C8B80" w14:textId="58CBB80D"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géŋ</w:t>
      </w:r>
      <w:r w:rsidRPr="003E5D8C">
        <w:rPr>
          <w:rFonts w:ascii="Doulos SIL" w:hAnsi="Doulos SIL"/>
          <w:i/>
          <w:color w:val="0000FF"/>
        </w:rPr>
        <w:noBreakHyphen/>
        <w:t>géŋ</w:t>
      </w:r>
      <w:r w:rsidRPr="00DC470B">
        <w:tab/>
      </w:r>
      <w:r w:rsidR="006F2285">
        <w:t>‘</w:t>
      </w:r>
      <w:r w:rsidRPr="00DC470B">
        <w:t>very tight (tomtom)</w:t>
      </w:r>
      <w:r w:rsidR="006F2285">
        <w:t>’</w:t>
      </w:r>
      <w:r w:rsidRPr="00DC470B">
        <w:tab/>
      </w:r>
      <w:r w:rsidRPr="003E5D8C">
        <w:rPr>
          <w:rFonts w:ascii="Doulos SIL" w:hAnsi="Doulos SIL"/>
          <w:i/>
          <w:color w:val="0000FF"/>
        </w:rPr>
        <w:t>ɛ᷈w</w:t>
      </w:r>
      <w:r w:rsidRPr="00DC470B">
        <w:t xml:space="preserve"> </w:t>
      </w:r>
      <w:r w:rsidR="006F2285">
        <w:t>‘</w:t>
      </w:r>
      <w:r w:rsidRPr="00DC470B">
        <w:t>tight (rope)</w:t>
      </w:r>
      <w:r w:rsidR="006F2285">
        <w:t>’</w:t>
      </w:r>
    </w:p>
    <w:p w14:paraId="5D009E1E" w14:textId="2E918AD6"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káyⁿ</w:t>
      </w:r>
      <w:r w:rsidRPr="003E5D8C">
        <w:rPr>
          <w:rFonts w:ascii="Doulos SIL" w:hAnsi="Doulos SIL"/>
          <w:i/>
          <w:color w:val="0000FF"/>
        </w:rPr>
        <w:noBreakHyphen/>
        <w:t>káyⁿ</w:t>
      </w:r>
      <w:r w:rsidRPr="00DC470B">
        <w:tab/>
      </w:r>
      <w:r w:rsidR="006F2285">
        <w:t>‘</w:t>
      </w:r>
      <w:r w:rsidRPr="00DC470B">
        <w:t>very crowded</w:t>
      </w:r>
      <w:r w:rsidR="006F2285">
        <w:t>’</w:t>
      </w:r>
      <w:r w:rsidRPr="00DC470B">
        <w:tab/>
      </w:r>
      <w:r w:rsidRPr="003E5D8C">
        <w:rPr>
          <w:rFonts w:ascii="Doulos SIL" w:hAnsi="Doulos SIL"/>
          <w:i/>
          <w:color w:val="0000FF"/>
        </w:rPr>
        <w:t>ɛ́ŋgí</w:t>
      </w:r>
      <w:r w:rsidRPr="00DC470B">
        <w:t xml:space="preserve"> </w:t>
      </w:r>
      <w:r w:rsidR="006F2285">
        <w:t>‘</w:t>
      </w:r>
      <w:r w:rsidRPr="00DC470B">
        <w:t>(market) be crowded</w:t>
      </w:r>
      <w:r w:rsidR="006F2285">
        <w:t>’</w:t>
      </w:r>
    </w:p>
    <w:p w14:paraId="7BBEBF09" w14:textId="36380017"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káyⁿ</w:t>
      </w:r>
      <w:r w:rsidRPr="003E5D8C">
        <w:rPr>
          <w:rFonts w:ascii="Doulos SIL" w:hAnsi="Doulos SIL"/>
          <w:i/>
          <w:color w:val="0000FF"/>
        </w:rPr>
        <w:noBreakHyphen/>
        <w:t>káyⁿ</w:t>
      </w:r>
      <w:r w:rsidRPr="00DC470B">
        <w:tab/>
      </w:r>
      <w:r w:rsidR="006F2285">
        <w:t>‘</w:t>
      </w:r>
      <w:r w:rsidRPr="00DC470B">
        <w:t>very hard</w:t>
      </w:r>
      <w:r w:rsidR="006F2285">
        <w:t>’</w:t>
      </w:r>
      <w:r w:rsidRPr="00DC470B">
        <w:tab/>
      </w:r>
      <w:r w:rsidRPr="003E5D8C">
        <w:rPr>
          <w:rFonts w:ascii="Doulos SIL" w:hAnsi="Doulos SIL"/>
          <w:i/>
          <w:color w:val="0000FF"/>
        </w:rPr>
        <w:t>m(ᵇ)a᷈w</w:t>
      </w:r>
      <w:r w:rsidRPr="00DC470B">
        <w:t xml:space="preserve"> </w:t>
      </w:r>
      <w:r w:rsidR="006F2285">
        <w:t>‘</w:t>
      </w:r>
      <w:r w:rsidRPr="00DC470B">
        <w:t>hard</w:t>
      </w:r>
      <w:r w:rsidR="006F2285">
        <w:t>’</w:t>
      </w:r>
    </w:p>
    <w:p w14:paraId="5FB3A9D0" w14:textId="592EEB2B"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kéy</w:t>
      </w:r>
      <w:r w:rsidRPr="003E5D8C">
        <w:rPr>
          <w:rFonts w:ascii="Doulos SIL" w:hAnsi="Doulos SIL"/>
          <w:i/>
          <w:color w:val="0000FF"/>
        </w:rPr>
        <w:noBreakHyphen/>
        <w:t>kéy</w:t>
      </w:r>
      <w:r w:rsidRPr="00DC470B">
        <w:tab/>
      </w:r>
      <w:r w:rsidR="006F2285">
        <w:t>‘</w:t>
      </w:r>
      <w:r w:rsidRPr="00DC470B">
        <w:t>very tight (tomtom)</w:t>
      </w:r>
      <w:r w:rsidR="006F2285">
        <w:t>’</w:t>
      </w:r>
      <w:r w:rsidRPr="00DC470B">
        <w:tab/>
      </w:r>
      <w:r w:rsidRPr="003E5D8C">
        <w:rPr>
          <w:rFonts w:ascii="Doulos SIL" w:hAnsi="Doulos SIL"/>
          <w:i/>
          <w:color w:val="0000FF"/>
        </w:rPr>
        <w:t>ɛ᷈w</w:t>
      </w:r>
      <w:r w:rsidRPr="00DC470B">
        <w:t xml:space="preserve"> </w:t>
      </w:r>
      <w:r w:rsidR="006F2285">
        <w:t>‘</w:t>
      </w:r>
      <w:r w:rsidRPr="00DC470B">
        <w:t>tight (rope)</w:t>
      </w:r>
      <w:r w:rsidR="006F2285">
        <w:t>’</w:t>
      </w:r>
    </w:p>
    <w:p w14:paraId="0A867FFC" w14:textId="5ED09914"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kéy</w:t>
      </w:r>
      <w:r w:rsidRPr="003E5D8C">
        <w:rPr>
          <w:rFonts w:ascii="Doulos SIL" w:hAnsi="Doulos SIL"/>
          <w:i/>
          <w:color w:val="0000FF"/>
        </w:rPr>
        <w:noBreakHyphen/>
        <w:t>kéy</w:t>
      </w:r>
      <w:r w:rsidRPr="00DC470B">
        <w:tab/>
      </w:r>
      <w:r w:rsidR="006F2285">
        <w:t>‘</w:t>
      </w:r>
      <w:r w:rsidRPr="00DC470B">
        <w:t>very hard</w:t>
      </w:r>
      <w:r w:rsidR="006F2285">
        <w:t>’</w:t>
      </w:r>
      <w:r w:rsidRPr="00DC470B">
        <w:tab/>
      </w:r>
      <w:r w:rsidRPr="003E5D8C">
        <w:rPr>
          <w:rFonts w:ascii="Doulos SIL" w:hAnsi="Doulos SIL"/>
          <w:i/>
          <w:color w:val="0000FF"/>
        </w:rPr>
        <w:t>mǎ:</w:t>
      </w:r>
      <w:r w:rsidRPr="00DC470B">
        <w:t xml:space="preserve"> </w:t>
      </w:r>
      <w:r w:rsidR="006F2285">
        <w:t>‘</w:t>
      </w:r>
      <w:r w:rsidRPr="00DC470B">
        <w:t>dry</w:t>
      </w:r>
      <w:r w:rsidR="006F2285">
        <w:t>’</w:t>
      </w:r>
    </w:p>
    <w:p w14:paraId="64E89DD8" w14:textId="2428754D"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kúy</w:t>
      </w:r>
      <w:r w:rsidRPr="003E5D8C">
        <w:rPr>
          <w:rFonts w:ascii="Doulos SIL" w:hAnsi="Doulos SIL"/>
          <w:i/>
          <w:color w:val="0000FF"/>
        </w:rPr>
        <w:noBreakHyphen/>
        <w:t>kúy</w:t>
      </w:r>
      <w:r w:rsidRPr="00DC470B">
        <w:tab/>
      </w:r>
      <w:r w:rsidR="006F2285">
        <w:t>‘</w:t>
      </w:r>
      <w:r w:rsidRPr="00DC470B">
        <w:t>very stocky</w:t>
      </w:r>
      <w:r w:rsidR="006F2285">
        <w:t>’</w:t>
      </w:r>
      <w:r w:rsidRPr="00DC470B">
        <w:tab/>
      </w:r>
    </w:p>
    <w:p w14:paraId="4AFC4341" w14:textId="1C5BE282"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péy</w:t>
      </w:r>
      <w:r w:rsidRPr="003E5D8C">
        <w:rPr>
          <w:rFonts w:ascii="Doulos SIL" w:hAnsi="Doulos SIL"/>
          <w:i/>
          <w:color w:val="0000FF"/>
        </w:rPr>
        <w:noBreakHyphen/>
        <w:t>péy</w:t>
      </w:r>
      <w:r w:rsidRPr="00DC470B">
        <w:tab/>
      </w:r>
      <w:r w:rsidR="006F2285">
        <w:t>‘</w:t>
      </w:r>
      <w:r w:rsidRPr="00DC470B">
        <w:t>very unripe (fruit)</w:t>
      </w:r>
      <w:r w:rsidR="006F2285">
        <w:t>’</w:t>
      </w:r>
      <w:r w:rsidRPr="00DC470B">
        <w:tab/>
      </w:r>
      <w:r w:rsidRPr="003E5D8C">
        <w:rPr>
          <w:rFonts w:ascii="Doulos SIL" w:hAnsi="Doulos SIL"/>
          <w:i/>
          <w:color w:val="0000FF"/>
        </w:rPr>
        <w:t>cèsú</w:t>
      </w:r>
      <w:r w:rsidRPr="00DC470B">
        <w:t xml:space="preserve"> </w:t>
      </w:r>
      <w:r w:rsidR="006F2285">
        <w:t>‘</w:t>
      </w:r>
      <w:r w:rsidRPr="00DC470B">
        <w:t>unripe</w:t>
      </w:r>
      <w:r w:rsidR="006F2285">
        <w:t>’</w:t>
      </w:r>
    </w:p>
    <w:p w14:paraId="4AAD0202" w14:textId="1E4D8452"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pém</w:t>
      </w:r>
      <w:r w:rsidRPr="003E5D8C">
        <w:rPr>
          <w:rFonts w:ascii="Doulos SIL" w:hAnsi="Doulos SIL"/>
          <w:i/>
          <w:color w:val="0000FF"/>
        </w:rPr>
        <w:noBreakHyphen/>
        <w:t>pém</w:t>
      </w:r>
      <w:r w:rsidRPr="00DC470B">
        <w:tab/>
      </w:r>
      <w:r w:rsidR="006F2285">
        <w:t>‘</w:t>
      </w:r>
      <w:r w:rsidRPr="00DC470B">
        <w:t>very tight (garment)</w:t>
      </w:r>
      <w:r w:rsidR="006F2285">
        <w:t>’</w:t>
      </w:r>
      <w:r w:rsidRPr="00DC470B">
        <w:tab/>
      </w:r>
      <w:r w:rsidRPr="003E5D8C">
        <w:rPr>
          <w:rFonts w:ascii="Doulos SIL" w:hAnsi="Doulos SIL"/>
          <w:i/>
          <w:color w:val="0000FF"/>
        </w:rPr>
        <w:t>ɛ᷈w</w:t>
      </w:r>
      <w:r w:rsidRPr="00DC470B">
        <w:t xml:space="preserve"> </w:t>
      </w:r>
      <w:r w:rsidR="006F2285">
        <w:t>‘</w:t>
      </w:r>
      <w:r w:rsidRPr="00DC470B">
        <w:t>tight (rope)</w:t>
      </w:r>
      <w:r w:rsidR="006F2285">
        <w:t>’</w:t>
      </w:r>
    </w:p>
    <w:p w14:paraId="6A32E80E" w14:textId="7F130368"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pál</w:t>
      </w:r>
      <w:r w:rsidRPr="003E5D8C">
        <w:rPr>
          <w:rFonts w:ascii="Doulos SIL" w:hAnsi="Doulos SIL"/>
          <w:i/>
          <w:color w:val="0000FF"/>
        </w:rPr>
        <w:noBreakHyphen/>
        <w:t>pál</w:t>
      </w:r>
      <w:r w:rsidRPr="00DC470B">
        <w:tab/>
      </w:r>
      <w:r w:rsidR="006F2285">
        <w:t>‘</w:t>
      </w:r>
      <w:r w:rsidRPr="00DC470B">
        <w:t>very hot</w:t>
      </w:r>
      <w:r w:rsidR="006F2285">
        <w:t>’</w:t>
      </w:r>
      <w:r w:rsidRPr="00DC470B">
        <w:tab/>
      </w:r>
      <w:r w:rsidRPr="003E5D8C">
        <w:rPr>
          <w:rFonts w:ascii="Doulos SIL" w:hAnsi="Doulos SIL"/>
          <w:i/>
          <w:color w:val="0000FF"/>
        </w:rPr>
        <w:t>ɔ̂w</w:t>
      </w:r>
      <w:r w:rsidRPr="00DC470B">
        <w:t xml:space="preserve"> </w:t>
      </w:r>
      <w:r w:rsidR="006F2285">
        <w:t>‘</w:t>
      </w:r>
      <w:r w:rsidRPr="00DC470B">
        <w:t>hot</w:t>
      </w:r>
      <w:r w:rsidR="006F2285">
        <w:t>’</w:t>
      </w:r>
    </w:p>
    <w:p w14:paraId="3DFD5F6A" w14:textId="3712CB9D"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péw</w:t>
      </w:r>
      <w:r w:rsidRPr="003E5D8C">
        <w:rPr>
          <w:rFonts w:ascii="Doulos SIL" w:hAnsi="Doulos SIL"/>
          <w:i/>
          <w:color w:val="0000FF"/>
        </w:rPr>
        <w:noBreakHyphen/>
        <w:t>péw</w:t>
      </w:r>
      <w:r w:rsidRPr="00DC470B">
        <w:tab/>
      </w:r>
      <w:r w:rsidR="006F2285">
        <w:t>‘</w:t>
      </w:r>
      <w:r w:rsidRPr="00DC470B">
        <w:t>completely used up</w:t>
      </w:r>
      <w:r w:rsidR="006F2285">
        <w:t>’</w:t>
      </w:r>
      <w:r w:rsidRPr="00DC470B">
        <w:tab/>
      </w:r>
      <w:r w:rsidRPr="003E5D8C">
        <w:rPr>
          <w:rFonts w:ascii="Doulos SIL" w:hAnsi="Doulos SIL"/>
          <w:i/>
          <w:color w:val="0000FF"/>
        </w:rPr>
        <w:t>dùwⁿɔ́</w:t>
      </w:r>
      <w:r w:rsidRPr="00DC470B">
        <w:t xml:space="preserve"> </w:t>
      </w:r>
      <w:r w:rsidR="006F2285">
        <w:t>‘</w:t>
      </w:r>
      <w:r w:rsidRPr="00DC470B">
        <w:t>be finished</w:t>
      </w:r>
      <w:r w:rsidR="006F2285">
        <w:t>’</w:t>
      </w:r>
    </w:p>
    <w:p w14:paraId="3C4248CA" w14:textId="4FE39C99"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púl</w:t>
      </w:r>
      <w:r w:rsidRPr="003E5D8C">
        <w:rPr>
          <w:rFonts w:ascii="Doulos SIL" w:hAnsi="Doulos SIL"/>
          <w:i/>
          <w:color w:val="0000FF"/>
        </w:rPr>
        <w:noBreakHyphen/>
        <w:t>púl</w:t>
      </w:r>
      <w:r w:rsidRPr="00DC470B">
        <w:tab/>
      </w:r>
      <w:r w:rsidR="006F2285">
        <w:t>‘</w:t>
      </w:r>
      <w:r w:rsidRPr="00DC470B">
        <w:t>brand new</w:t>
      </w:r>
      <w:r w:rsidR="006F2285">
        <w:t>’</w:t>
      </w:r>
      <w:r w:rsidRPr="00DC470B">
        <w:tab/>
      </w:r>
      <w:r w:rsidRPr="003E5D8C">
        <w:rPr>
          <w:rFonts w:ascii="Doulos SIL" w:hAnsi="Doulos SIL"/>
          <w:i/>
          <w:color w:val="0000FF"/>
        </w:rPr>
        <w:t>kálà</w:t>
      </w:r>
      <w:r w:rsidRPr="00DC470B">
        <w:t xml:space="preserve"> </w:t>
      </w:r>
      <w:r w:rsidR="006F2285">
        <w:t>‘</w:t>
      </w:r>
      <w:r w:rsidRPr="00DC470B">
        <w:t>new</w:t>
      </w:r>
      <w:r w:rsidR="006F2285">
        <w:t>’</w:t>
      </w:r>
    </w:p>
    <w:p w14:paraId="55EF3AB5" w14:textId="0C1CFAFC"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sél</w:t>
      </w:r>
      <w:r w:rsidRPr="003E5D8C">
        <w:rPr>
          <w:rFonts w:ascii="Doulos SIL" w:hAnsi="Doulos SIL"/>
          <w:i/>
          <w:color w:val="0000FF"/>
        </w:rPr>
        <w:noBreakHyphen/>
        <w:t>sél</w:t>
      </w:r>
      <w:r w:rsidRPr="00DC470B">
        <w:tab/>
      </w:r>
      <w:r w:rsidR="006F2285">
        <w:t>‘</w:t>
      </w:r>
      <w:r w:rsidRPr="00DC470B">
        <w:t>very tall</w:t>
      </w:r>
      <w:r w:rsidR="006F2285">
        <w:t>’</w:t>
      </w:r>
      <w:r w:rsidRPr="00DC470B">
        <w:tab/>
      </w:r>
      <w:r w:rsidRPr="003E5D8C">
        <w:rPr>
          <w:rFonts w:ascii="Doulos SIL" w:hAnsi="Doulos SIL"/>
          <w:i/>
          <w:color w:val="0000FF"/>
        </w:rPr>
        <w:t>gùrɔ̂</w:t>
      </w:r>
      <w:r w:rsidRPr="003E5D8C">
        <w:rPr>
          <w:rFonts w:ascii="Doulos SIL" w:hAnsi="Doulos SIL"/>
          <w:i/>
          <w:color w:val="0000FF"/>
        </w:rPr>
        <w:noBreakHyphen/>
      </w:r>
      <w:r w:rsidRPr="00DC470B">
        <w:t xml:space="preserve"> </w:t>
      </w:r>
      <w:r w:rsidR="006F2285">
        <w:t>‘</w:t>
      </w:r>
      <w:r w:rsidRPr="00DC470B">
        <w:t>long, tall</w:t>
      </w:r>
      <w:r w:rsidR="006F2285">
        <w:t>’</w:t>
      </w:r>
    </w:p>
    <w:p w14:paraId="55AC1CFA" w14:textId="45A68CA0"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sɛ́l</w:t>
      </w:r>
      <w:r w:rsidRPr="003E5D8C">
        <w:rPr>
          <w:rFonts w:ascii="Doulos SIL" w:hAnsi="Doulos SIL"/>
          <w:i/>
          <w:color w:val="0000FF"/>
        </w:rPr>
        <w:noBreakHyphen/>
        <w:t>sɛ́l</w:t>
      </w:r>
      <w:r w:rsidRPr="00DC470B">
        <w:tab/>
      </w:r>
      <w:r w:rsidR="006F2285">
        <w:t>‘</w:t>
      </w:r>
      <w:r w:rsidRPr="00DC470B">
        <w:t>very long and thin</w:t>
      </w:r>
      <w:r w:rsidR="006F2285">
        <w:t>’</w:t>
      </w:r>
      <w:r w:rsidRPr="00DC470B">
        <w:tab/>
      </w:r>
    </w:p>
    <w:p w14:paraId="46E079E3" w14:textId="2BA4F137"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sɛ́l</w:t>
      </w:r>
      <w:r w:rsidRPr="003E5D8C">
        <w:rPr>
          <w:rFonts w:ascii="Doulos SIL" w:hAnsi="Doulos SIL"/>
          <w:i/>
          <w:color w:val="0000FF"/>
        </w:rPr>
        <w:noBreakHyphen/>
        <w:t>sɛ́l</w:t>
      </w:r>
      <w:r w:rsidRPr="00DC470B">
        <w:tab/>
      </w:r>
      <w:r w:rsidR="006F2285">
        <w:t>‘</w:t>
      </w:r>
      <w:r w:rsidRPr="00DC470B">
        <w:t>very long and thin</w:t>
      </w:r>
      <w:r w:rsidR="006F2285">
        <w:t>’</w:t>
      </w:r>
      <w:r w:rsidRPr="00DC470B">
        <w:tab/>
      </w:r>
    </w:p>
    <w:p w14:paraId="2CB0D5DA" w14:textId="11AC309B"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sól</w:t>
      </w:r>
      <w:r w:rsidRPr="003E5D8C">
        <w:rPr>
          <w:rFonts w:ascii="Doulos SIL" w:hAnsi="Doulos SIL"/>
          <w:i/>
          <w:color w:val="0000FF"/>
        </w:rPr>
        <w:noBreakHyphen/>
        <w:t>sól</w:t>
      </w:r>
      <w:r w:rsidRPr="00DC470B">
        <w:tab/>
      </w:r>
      <w:r w:rsidR="006F2285">
        <w:t>‘</w:t>
      </w:r>
      <w:r w:rsidRPr="00DC470B">
        <w:t>very long</w:t>
      </w:r>
      <w:r w:rsidR="006F2285">
        <w:t>’</w:t>
      </w:r>
      <w:r w:rsidRPr="00DC470B">
        <w:tab/>
      </w:r>
      <w:r w:rsidRPr="003E5D8C">
        <w:rPr>
          <w:rFonts w:ascii="Doulos SIL" w:hAnsi="Doulos SIL"/>
          <w:i/>
          <w:color w:val="0000FF"/>
        </w:rPr>
        <w:t>gùrɔ̂</w:t>
      </w:r>
      <w:r w:rsidRPr="003E5D8C">
        <w:rPr>
          <w:rFonts w:ascii="Doulos SIL" w:hAnsi="Doulos SIL"/>
          <w:i/>
          <w:color w:val="0000FF"/>
        </w:rPr>
        <w:noBreakHyphen/>
      </w:r>
      <w:r w:rsidRPr="00DC470B">
        <w:t xml:space="preserve"> </w:t>
      </w:r>
      <w:r w:rsidR="006F2285">
        <w:t>‘</w:t>
      </w:r>
      <w:r w:rsidRPr="00DC470B">
        <w:t>long, tall</w:t>
      </w:r>
      <w:r w:rsidR="006F2285">
        <w:t>’</w:t>
      </w:r>
    </w:p>
    <w:p w14:paraId="1708E49D" w14:textId="7C910240"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táw</w:t>
      </w:r>
      <w:r w:rsidRPr="003E5D8C">
        <w:rPr>
          <w:rFonts w:ascii="Doulos SIL" w:hAnsi="Doulos SIL"/>
          <w:i/>
          <w:color w:val="0000FF"/>
        </w:rPr>
        <w:noBreakHyphen/>
        <w:t>táw</w:t>
      </w:r>
      <w:r w:rsidRPr="00DC470B">
        <w:tab/>
      </w:r>
      <w:r w:rsidR="006F2285">
        <w:t>‘</w:t>
      </w:r>
      <w:r w:rsidRPr="00DC470B">
        <w:t>very hot (sun)</w:t>
      </w:r>
      <w:r w:rsidR="006F2285">
        <w:t>’</w:t>
      </w:r>
      <w:r w:rsidRPr="00DC470B">
        <w:tab/>
      </w:r>
      <w:r w:rsidRPr="003E5D8C">
        <w:rPr>
          <w:rFonts w:ascii="Doulos SIL" w:hAnsi="Doulos SIL"/>
          <w:i/>
          <w:color w:val="0000FF"/>
        </w:rPr>
        <w:t>ɔ̂w</w:t>
      </w:r>
      <w:r w:rsidRPr="003E5D8C">
        <w:rPr>
          <w:rFonts w:ascii="Doulos SIL" w:hAnsi="Doulos SIL"/>
          <w:i/>
          <w:color w:val="0000FF"/>
        </w:rPr>
        <w:noBreakHyphen/>
      </w:r>
      <w:r w:rsidRPr="00DC470B">
        <w:t xml:space="preserve"> </w:t>
      </w:r>
      <w:r w:rsidR="006F2285">
        <w:t>‘</w:t>
      </w:r>
      <w:r w:rsidRPr="00DC470B">
        <w:t>hot</w:t>
      </w:r>
      <w:r w:rsidR="006F2285">
        <w:t>’</w:t>
      </w:r>
    </w:p>
    <w:p w14:paraId="4B371B66" w14:textId="7EB5F35B"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táw</w:t>
      </w:r>
      <w:r w:rsidRPr="003E5D8C">
        <w:rPr>
          <w:rFonts w:ascii="Doulos SIL" w:hAnsi="Doulos SIL"/>
          <w:i/>
          <w:color w:val="0000FF"/>
        </w:rPr>
        <w:noBreakHyphen/>
        <w:t>táw</w:t>
      </w:r>
      <w:r w:rsidRPr="00DC470B">
        <w:tab/>
      </w:r>
      <w:r w:rsidR="006F2285">
        <w:t>‘</w:t>
      </w:r>
      <w:r w:rsidRPr="00DC470B">
        <w:t>very fast</w:t>
      </w:r>
      <w:r w:rsidR="006F2285">
        <w:t>’</w:t>
      </w:r>
      <w:r w:rsidRPr="00DC470B">
        <w:tab/>
      </w:r>
      <w:r w:rsidRPr="003E5D8C">
        <w:rPr>
          <w:rFonts w:ascii="Doulos SIL" w:hAnsi="Doulos SIL"/>
          <w:i/>
          <w:color w:val="0000FF"/>
        </w:rPr>
        <w:t>ɔ̂w</w:t>
      </w:r>
      <w:r w:rsidRPr="003E5D8C">
        <w:rPr>
          <w:rFonts w:ascii="Doulos SIL" w:hAnsi="Doulos SIL"/>
          <w:i/>
          <w:color w:val="0000FF"/>
        </w:rPr>
        <w:noBreakHyphen/>
      </w:r>
      <w:r w:rsidRPr="00DC470B">
        <w:t xml:space="preserve"> </w:t>
      </w:r>
      <w:r w:rsidR="006F2285">
        <w:t>‘</w:t>
      </w:r>
      <w:r w:rsidRPr="00DC470B">
        <w:t>fast</w:t>
      </w:r>
      <w:r w:rsidR="006F2285">
        <w:t>’</w:t>
      </w:r>
    </w:p>
    <w:p w14:paraId="1C22F305" w14:textId="7148EB60"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tém</w:t>
      </w:r>
      <w:r w:rsidRPr="003E5D8C">
        <w:rPr>
          <w:rFonts w:ascii="Doulos SIL" w:hAnsi="Doulos SIL"/>
          <w:i/>
          <w:color w:val="0000FF"/>
        </w:rPr>
        <w:noBreakHyphen/>
        <w:t>tém</w:t>
      </w:r>
      <w:r w:rsidRPr="00DC470B">
        <w:tab/>
      </w:r>
      <w:r w:rsidR="006F2285">
        <w:t>‘</w:t>
      </w:r>
      <w:r w:rsidRPr="00DC470B">
        <w:t>fully inflated</w:t>
      </w:r>
      <w:r w:rsidR="006F2285">
        <w:t>’</w:t>
      </w:r>
      <w:r w:rsidRPr="00DC470B">
        <w:tab/>
      </w:r>
      <w:r w:rsidRPr="003E5D8C">
        <w:rPr>
          <w:rFonts w:ascii="Doulos SIL" w:hAnsi="Doulos SIL"/>
          <w:i/>
          <w:color w:val="0000FF"/>
        </w:rPr>
        <w:t>píté</w:t>
      </w:r>
      <w:r w:rsidRPr="00DC470B">
        <w:t xml:space="preserve"> </w:t>
      </w:r>
      <w:r w:rsidR="006F2285">
        <w:t>‘</w:t>
      </w:r>
      <w:r w:rsidRPr="00DC470B">
        <w:t>be inflated</w:t>
      </w:r>
      <w:r w:rsidR="006F2285">
        <w:t>’</w:t>
      </w:r>
    </w:p>
    <w:p w14:paraId="03D1CDED" w14:textId="53AD3BC0"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ɛ̀sɛ̀</w:t>
      </w:r>
      <w:r w:rsidRPr="003E5D8C">
        <w:rPr>
          <w:rFonts w:ascii="Doulos SIL" w:hAnsi="Doulos SIL"/>
          <w:i/>
          <w:color w:val="0000FF"/>
        </w:rPr>
        <w:noBreakHyphen/>
        <w:t>[tɛ́w</w:t>
      </w:r>
      <w:r w:rsidRPr="003E5D8C">
        <w:rPr>
          <w:rFonts w:ascii="Doulos SIL" w:hAnsi="Doulos SIL"/>
          <w:i/>
          <w:color w:val="0000FF"/>
        </w:rPr>
        <w:noBreakHyphen/>
        <w:t>tɛ́w]</w:t>
      </w:r>
      <w:r w:rsidRPr="00DC470B">
        <w:tab/>
      </w:r>
      <w:r w:rsidR="006F2285">
        <w:t>‘</w:t>
      </w:r>
      <w:r w:rsidRPr="00DC470B">
        <w:t>very unfertilized (field)</w:t>
      </w:r>
      <w:r w:rsidR="006F2285">
        <w:t>’</w:t>
      </w:r>
      <w:r w:rsidRPr="00DC470B">
        <w:tab/>
      </w:r>
      <w:r w:rsidRPr="003E5D8C">
        <w:rPr>
          <w:rFonts w:ascii="Doulos SIL" w:hAnsi="Doulos SIL"/>
          <w:i/>
          <w:color w:val="0000FF"/>
        </w:rPr>
        <w:t>ɛ́sɛ́</w:t>
      </w:r>
      <w:r w:rsidRPr="00DC470B">
        <w:t xml:space="preserve"> </w:t>
      </w:r>
      <w:r w:rsidR="006F2285">
        <w:t>‘</w:t>
      </w:r>
      <w:r w:rsidRPr="00DC470B">
        <w:t>be unfertilized</w:t>
      </w:r>
      <w:r w:rsidR="006F2285">
        <w:t>’</w:t>
      </w:r>
    </w:p>
    <w:p w14:paraId="22D5BF09" w14:textId="7E1D25F0"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ɛ̀sɛ̀</w:t>
      </w:r>
      <w:r w:rsidRPr="003E5D8C">
        <w:rPr>
          <w:rFonts w:ascii="Doulos SIL" w:hAnsi="Doulos SIL"/>
          <w:i/>
          <w:color w:val="0000FF"/>
        </w:rPr>
        <w:noBreakHyphen/>
        <w:t>[tɛ́w</w:t>
      </w:r>
      <w:r w:rsidRPr="003E5D8C">
        <w:rPr>
          <w:rFonts w:ascii="Doulos SIL" w:hAnsi="Doulos SIL"/>
          <w:i/>
          <w:color w:val="0000FF"/>
        </w:rPr>
        <w:noBreakHyphen/>
        <w:t>tɛ́w]</w:t>
      </w:r>
      <w:r w:rsidRPr="00DC470B">
        <w:tab/>
      </w:r>
      <w:r w:rsidR="006F2285">
        <w:t>‘</w:t>
      </w:r>
      <w:r w:rsidRPr="00DC470B">
        <w:t>very bland (meal)</w:t>
      </w:r>
      <w:r w:rsidR="006F2285">
        <w:t>’</w:t>
      </w:r>
      <w:r w:rsidRPr="00DC470B">
        <w:tab/>
      </w:r>
      <w:r w:rsidRPr="003E5D8C">
        <w:rPr>
          <w:rFonts w:ascii="Doulos SIL" w:hAnsi="Doulos SIL"/>
          <w:i/>
          <w:color w:val="0000FF"/>
        </w:rPr>
        <w:t>ɛ́sɛ́</w:t>
      </w:r>
      <w:r w:rsidRPr="00DC470B">
        <w:t xml:space="preserve"> </w:t>
      </w:r>
      <w:r w:rsidR="006F2285">
        <w:t>‘</w:t>
      </w:r>
      <w:r w:rsidRPr="00DC470B">
        <w:t>be unfertilized</w:t>
      </w:r>
      <w:r w:rsidR="006F2285">
        <w:t>’</w:t>
      </w:r>
    </w:p>
    <w:p w14:paraId="7D0E901C" w14:textId="77777777" w:rsidR="00B013A1" w:rsidRPr="00DC470B" w:rsidRDefault="00B013A1" w:rsidP="00B013A1">
      <w:pPr>
        <w:pStyle w:val="exampleabc"/>
        <w:tabs>
          <w:tab w:val="left" w:pos="2880"/>
          <w:tab w:val="left" w:pos="5130"/>
        </w:tabs>
        <w:ind w:left="5130" w:hanging="5130"/>
        <w:jc w:val="left"/>
      </w:pPr>
    </w:p>
    <w:p w14:paraId="32BB8C31" w14:textId="77777777" w:rsidR="00B013A1" w:rsidRPr="00DC470B" w:rsidRDefault="00B013A1" w:rsidP="00B013A1">
      <w:pPr>
        <w:pStyle w:val="exampleabc"/>
        <w:tabs>
          <w:tab w:val="left" w:pos="2880"/>
          <w:tab w:val="left" w:pos="5130"/>
        </w:tabs>
        <w:ind w:left="5130" w:hanging="5130"/>
        <w:jc w:val="left"/>
      </w:pPr>
      <w:r w:rsidRPr="00DC470B">
        <w:tab/>
        <w:t xml:space="preserve">d. </w:t>
      </w:r>
      <w:r w:rsidRPr="003E5D8C">
        <w:rPr>
          <w:rFonts w:ascii="Doulos SIL" w:hAnsi="Doulos SIL"/>
          <w:i/>
          <w:color w:val="0000FF"/>
        </w:rPr>
        <w:t>CvC</w:t>
      </w:r>
      <w:r w:rsidRPr="003E5D8C">
        <w:rPr>
          <w:rFonts w:ascii="Doulos SIL" w:hAnsi="Doulos SIL"/>
          <w:i/>
          <w:color w:val="0000FF"/>
        </w:rPr>
        <w:noBreakHyphen/>
        <w:t>CvC</w:t>
      </w:r>
      <w:r w:rsidRPr="00DC470B">
        <w:t xml:space="preserve">, final </w:t>
      </w:r>
      <w:r w:rsidRPr="003E5D8C">
        <w:rPr>
          <w:rFonts w:ascii="Doulos SIL" w:hAnsi="Doulos SIL"/>
          <w:i/>
          <w:color w:val="0000FF"/>
        </w:rPr>
        <w:t>C</w:t>
      </w:r>
      <w:r w:rsidRPr="00DC470B">
        <w:t xml:space="preserve"> = sonorant, rising tones</w:t>
      </w:r>
    </w:p>
    <w:p w14:paraId="5FFDFDC1" w14:textId="3DCD4A87"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tǎyⁿ</w:t>
      </w:r>
      <w:r w:rsidRPr="003E5D8C">
        <w:rPr>
          <w:rFonts w:ascii="Doulos SIL" w:hAnsi="Doulos SIL"/>
          <w:i/>
          <w:color w:val="0000FF"/>
        </w:rPr>
        <w:noBreakHyphen/>
        <w:t>tǎyⁿ</w:t>
      </w:r>
      <w:r w:rsidRPr="001526BA">
        <w:tab/>
      </w:r>
      <w:r w:rsidR="006F2285">
        <w:t>‘</w:t>
      </w:r>
      <w:r w:rsidRPr="001526BA">
        <w:t>very sweet</w:t>
      </w:r>
      <w:r w:rsidR="006F2285">
        <w:t>’</w:t>
      </w:r>
      <w:r w:rsidRPr="001526BA">
        <w:tab/>
      </w:r>
      <w:r w:rsidRPr="003E5D8C">
        <w:rPr>
          <w:rFonts w:ascii="Doulos SIL" w:hAnsi="Doulos SIL"/>
          <w:i/>
          <w:color w:val="0000FF"/>
        </w:rPr>
        <w:t>ɛ́rìm</w:t>
      </w:r>
      <w:r w:rsidRPr="001526BA">
        <w:t xml:space="preserve"> </w:t>
      </w:r>
      <w:r w:rsidR="006F2285">
        <w:t>‘</w:t>
      </w:r>
      <w:r w:rsidRPr="001526BA">
        <w:t>sweet</w:t>
      </w:r>
      <w:r w:rsidR="006F2285">
        <w:t>’</w:t>
      </w:r>
    </w:p>
    <w:p w14:paraId="2DFCB9AB" w14:textId="77777777" w:rsidR="00B013A1" w:rsidRPr="00DC470B" w:rsidRDefault="00B013A1" w:rsidP="00B013A1">
      <w:pPr>
        <w:pStyle w:val="exampleabc"/>
        <w:tabs>
          <w:tab w:val="left" w:pos="2880"/>
          <w:tab w:val="left" w:pos="5130"/>
        </w:tabs>
        <w:ind w:left="5130" w:hanging="5130"/>
        <w:jc w:val="left"/>
      </w:pPr>
    </w:p>
    <w:p w14:paraId="536BA5D1" w14:textId="0EE597E0" w:rsidR="00B013A1" w:rsidRPr="00DC470B" w:rsidRDefault="00B013A1" w:rsidP="00B013A1">
      <w:pPr>
        <w:pStyle w:val="exampleabc"/>
        <w:tabs>
          <w:tab w:val="left" w:pos="2880"/>
          <w:tab w:val="left" w:pos="5130"/>
        </w:tabs>
        <w:ind w:left="5130" w:hanging="5130"/>
        <w:jc w:val="left"/>
      </w:pPr>
      <w:r w:rsidRPr="00DC470B">
        <w:tab/>
        <w:t xml:space="preserve">e. </w:t>
      </w:r>
      <w:r w:rsidRPr="003E5D8C">
        <w:rPr>
          <w:rFonts w:ascii="Doulos SIL" w:hAnsi="Doulos SIL"/>
          <w:i/>
          <w:color w:val="0000FF"/>
        </w:rPr>
        <w:t>CvCv</w:t>
      </w:r>
      <w:r w:rsidRPr="003E5D8C">
        <w:rPr>
          <w:rFonts w:ascii="Doulos SIL" w:hAnsi="Doulos SIL"/>
          <w:i/>
          <w:color w:val="0000FF"/>
        </w:rPr>
        <w:noBreakHyphen/>
        <w:t>CvCv</w:t>
      </w:r>
      <w:r w:rsidRPr="00DC470B">
        <w:t xml:space="preserve">, final </w:t>
      </w:r>
      <w:r w:rsidRPr="003E5D8C">
        <w:rPr>
          <w:rFonts w:ascii="Doulos SIL" w:hAnsi="Doulos SIL"/>
          <w:i/>
          <w:color w:val="0000FF"/>
        </w:rPr>
        <w:t>C</w:t>
      </w:r>
      <w:r w:rsidRPr="00DC470B">
        <w:t xml:space="preserve"> = sonorant, L</w:t>
      </w:r>
      <w:r w:rsidR="00C74495">
        <w:t>.</w:t>
      </w:r>
      <w:r w:rsidRPr="00DC470B">
        <w:t>H</w:t>
      </w:r>
      <w:r w:rsidRPr="00EF44F9">
        <w:t>-L</w:t>
      </w:r>
      <w:r w:rsidR="00C74495">
        <w:t>.</w:t>
      </w:r>
      <w:r w:rsidRPr="00DC470B">
        <w:t>H toned</w:t>
      </w:r>
    </w:p>
    <w:p w14:paraId="63C534D1" w14:textId="417645AA"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lòró</w:t>
      </w:r>
      <w:r w:rsidRPr="003E5D8C">
        <w:rPr>
          <w:rFonts w:ascii="Doulos SIL" w:hAnsi="Doulos SIL"/>
          <w:i/>
          <w:color w:val="0000FF"/>
        </w:rPr>
        <w:noBreakHyphen/>
        <w:t>lòró</w:t>
      </w:r>
      <w:r w:rsidRPr="001526BA">
        <w:tab/>
      </w:r>
      <w:r w:rsidR="006F2285">
        <w:t>‘</w:t>
      </w:r>
      <w:r w:rsidRPr="001526BA">
        <w:t>clean</w:t>
      </w:r>
      <w:r w:rsidRPr="00EF44F9">
        <w:t>-s</w:t>
      </w:r>
      <w:r w:rsidRPr="001526BA">
        <w:t>haven (head)</w:t>
      </w:r>
      <w:r w:rsidR="006F2285">
        <w:t>’</w:t>
      </w:r>
    </w:p>
    <w:p w14:paraId="1F88135D" w14:textId="6177A01E" w:rsidR="00B013A1" w:rsidRPr="00DC470B" w:rsidRDefault="00B013A1" w:rsidP="00B013A1">
      <w:pPr>
        <w:pStyle w:val="exampleabc"/>
        <w:tabs>
          <w:tab w:val="left" w:pos="2880"/>
          <w:tab w:val="left" w:pos="5130"/>
        </w:tabs>
        <w:ind w:left="5130" w:hanging="5130"/>
        <w:jc w:val="left"/>
      </w:pPr>
      <w:r w:rsidRPr="00DC470B">
        <w:tab/>
      </w:r>
      <w:r w:rsidRPr="00DC470B">
        <w:tab/>
      </w:r>
      <w:r w:rsidRPr="00053FA5">
        <w:rPr>
          <w:rFonts w:ascii="Doulos SIL" w:hAnsi="Doulos SIL"/>
          <w:i/>
          <w:color w:val="0000FF"/>
        </w:rPr>
        <w:t>lèré</w:t>
      </w:r>
      <w:r w:rsidRPr="00053FA5">
        <w:rPr>
          <w:rFonts w:ascii="Doulos SIL" w:hAnsi="Doulos SIL"/>
          <w:i/>
          <w:color w:val="0000FF"/>
        </w:rPr>
        <w:noBreakHyphen/>
        <w:t>lèré</w:t>
      </w:r>
      <w:r w:rsidRPr="001526BA">
        <w:tab/>
      </w:r>
      <w:r w:rsidR="006F2285">
        <w:t>‘</w:t>
      </w:r>
      <w:r w:rsidRPr="001526BA">
        <w:t>cleaned up completely</w:t>
      </w:r>
      <w:r w:rsidR="006F2285">
        <w:t>’</w:t>
      </w:r>
      <w:r w:rsidRPr="00DC470B">
        <w:tab/>
      </w:r>
    </w:p>
    <w:p w14:paraId="425B9DAB" w14:textId="6E414B84"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nɛ̀wⁿɛ́</w:t>
      </w:r>
      <w:r w:rsidRPr="003E5D8C">
        <w:rPr>
          <w:rFonts w:ascii="Doulos SIL" w:hAnsi="Doulos SIL"/>
          <w:i/>
          <w:color w:val="0000FF"/>
        </w:rPr>
        <w:noBreakHyphen/>
        <w:t>nɛ̀wⁿɛ́</w:t>
      </w:r>
      <w:r w:rsidRPr="00DC470B">
        <w:tab/>
      </w:r>
      <w:r w:rsidR="006F2285">
        <w:t>‘</w:t>
      </w:r>
      <w:r w:rsidRPr="00DC470B">
        <w:t>very smooth/sleek</w:t>
      </w:r>
      <w:r w:rsidR="006F2285">
        <w:t>’</w:t>
      </w:r>
      <w:r w:rsidRPr="00DC470B">
        <w:tab/>
      </w:r>
      <w:r w:rsidRPr="003E5D8C">
        <w:rPr>
          <w:rFonts w:ascii="Doulos SIL" w:hAnsi="Doulos SIL"/>
          <w:i/>
          <w:color w:val="0000FF"/>
        </w:rPr>
        <w:t>órù</w:t>
      </w:r>
      <w:r w:rsidRPr="003E5D8C">
        <w:rPr>
          <w:rFonts w:ascii="Doulos SIL" w:hAnsi="Doulos SIL"/>
          <w:i/>
          <w:color w:val="0000FF"/>
        </w:rPr>
        <w:noBreakHyphen/>
        <w:t>m</w:t>
      </w:r>
      <w:r w:rsidRPr="00DC470B">
        <w:t xml:space="preserve"> </w:t>
      </w:r>
      <w:r w:rsidR="006F2285">
        <w:t>‘</w:t>
      </w:r>
      <w:r w:rsidRPr="00DC470B">
        <w:t>smooth, sleek</w:t>
      </w:r>
      <w:r w:rsidR="006F2285">
        <w:t>’</w:t>
      </w:r>
    </w:p>
    <w:p w14:paraId="4FBC7C84" w14:textId="55D26031"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cìrⁿɛ́</w:t>
      </w:r>
      <w:r w:rsidRPr="003E5D8C">
        <w:rPr>
          <w:rFonts w:ascii="Doulos SIL" w:hAnsi="Doulos SIL"/>
          <w:i/>
          <w:color w:val="0000FF"/>
        </w:rPr>
        <w:noBreakHyphen/>
        <w:t>cìrⁿɛ́</w:t>
      </w:r>
      <w:r w:rsidRPr="00DC470B">
        <w:tab/>
      </w:r>
      <w:r w:rsidR="006F2285">
        <w:t>‘</w:t>
      </w:r>
      <w:r w:rsidRPr="00DC470B">
        <w:t>very thin</w:t>
      </w:r>
      <w:r w:rsidR="006F2285">
        <w:t>’</w:t>
      </w:r>
      <w:r w:rsidRPr="00DC470B">
        <w:tab/>
      </w:r>
      <w:r w:rsidRPr="003E5D8C">
        <w:rPr>
          <w:rFonts w:ascii="Doulos SIL" w:hAnsi="Doulos SIL"/>
          <w:i/>
          <w:color w:val="0000FF"/>
        </w:rPr>
        <w:t>mɛ̀njɛ́</w:t>
      </w:r>
      <w:r w:rsidRPr="003E5D8C">
        <w:rPr>
          <w:rFonts w:ascii="Doulos SIL" w:hAnsi="Doulos SIL"/>
          <w:i/>
          <w:color w:val="0000FF"/>
        </w:rPr>
        <w:noBreakHyphen/>
      </w:r>
      <w:r w:rsidRPr="00DC470B">
        <w:t xml:space="preserve"> </w:t>
      </w:r>
      <w:r w:rsidR="006F2285">
        <w:t>‘</w:t>
      </w:r>
      <w:r w:rsidRPr="00DC470B">
        <w:t>thin</w:t>
      </w:r>
      <w:r w:rsidR="006F2285">
        <w:t>’</w:t>
      </w:r>
    </w:p>
    <w:p w14:paraId="0D01B42A" w14:textId="77777777" w:rsidR="00B013A1" w:rsidRPr="00DC470B" w:rsidRDefault="00B013A1" w:rsidP="00B013A1">
      <w:pPr>
        <w:pStyle w:val="exampleabc"/>
        <w:tabs>
          <w:tab w:val="left" w:pos="2880"/>
          <w:tab w:val="left" w:pos="5130"/>
        </w:tabs>
        <w:ind w:left="5130" w:hanging="5130"/>
        <w:jc w:val="left"/>
      </w:pPr>
    </w:p>
    <w:p w14:paraId="15696B6E" w14:textId="058E143A" w:rsidR="00B013A1" w:rsidRPr="00DC470B" w:rsidRDefault="00B013A1" w:rsidP="00B013A1">
      <w:pPr>
        <w:pStyle w:val="exampleabc"/>
        <w:tabs>
          <w:tab w:val="left" w:pos="2880"/>
          <w:tab w:val="left" w:pos="5130"/>
        </w:tabs>
        <w:ind w:left="5130" w:hanging="5130"/>
        <w:jc w:val="left"/>
      </w:pPr>
      <w:r w:rsidRPr="00DC470B">
        <w:tab/>
        <w:t xml:space="preserve">f. </w:t>
      </w:r>
      <w:r w:rsidRPr="003E5D8C">
        <w:rPr>
          <w:rFonts w:ascii="Doulos SIL" w:hAnsi="Doulos SIL"/>
          <w:i/>
          <w:color w:val="0000FF"/>
        </w:rPr>
        <w:t>CvCvCv</w:t>
      </w:r>
      <w:r w:rsidRPr="003E5D8C">
        <w:rPr>
          <w:rFonts w:ascii="Doulos SIL" w:hAnsi="Doulos SIL"/>
          <w:i/>
          <w:color w:val="0000FF"/>
        </w:rPr>
        <w:noBreakHyphen/>
        <w:t>CvCvCv</w:t>
      </w:r>
      <w:r w:rsidRPr="00DC470B">
        <w:t>, L</w:t>
      </w:r>
      <w:r w:rsidR="00C74495">
        <w:t>.</w:t>
      </w:r>
      <w:r w:rsidRPr="00DC470B">
        <w:t>L</w:t>
      </w:r>
      <w:r w:rsidR="00C74495">
        <w:t>.</w:t>
      </w:r>
      <w:r w:rsidRPr="00DC470B">
        <w:t>H</w:t>
      </w:r>
      <w:r w:rsidRPr="00EF44F9">
        <w:t>-L</w:t>
      </w:r>
      <w:r w:rsidR="00C74495">
        <w:t>.</w:t>
      </w:r>
      <w:r w:rsidRPr="00DC470B">
        <w:t>L</w:t>
      </w:r>
      <w:r w:rsidR="00C74495">
        <w:t>.</w:t>
      </w:r>
      <w:r w:rsidRPr="00DC470B">
        <w:t>H toned</w:t>
      </w:r>
    </w:p>
    <w:p w14:paraId="084B08F8" w14:textId="50B2124A" w:rsidR="00B013A1" w:rsidRPr="00DC470B" w:rsidRDefault="00B013A1" w:rsidP="00B013A1">
      <w:pPr>
        <w:pStyle w:val="exampleabc"/>
        <w:tabs>
          <w:tab w:val="left" w:pos="2880"/>
          <w:tab w:val="left" w:pos="5130"/>
        </w:tabs>
        <w:ind w:left="5130" w:hanging="5130"/>
        <w:jc w:val="left"/>
      </w:pPr>
      <w:r w:rsidRPr="00DC470B">
        <w:tab/>
      </w:r>
      <w:r w:rsidRPr="00DC470B">
        <w:tab/>
      </w:r>
      <w:r w:rsidRPr="003E5D8C">
        <w:rPr>
          <w:rFonts w:ascii="Doulos SIL" w:hAnsi="Doulos SIL"/>
          <w:i/>
          <w:color w:val="0000FF"/>
        </w:rPr>
        <w:t>cɛ̀rⁿìyⁿɛ́</w:t>
      </w:r>
      <w:r w:rsidRPr="003E5D8C">
        <w:rPr>
          <w:rFonts w:ascii="Doulos SIL" w:hAnsi="Doulos SIL"/>
          <w:i/>
          <w:color w:val="0000FF"/>
        </w:rPr>
        <w:noBreakHyphen/>
        <w:t>cɛ̀rⁿìyⁿɛ́</w:t>
      </w:r>
      <w:r w:rsidRPr="00DC470B">
        <w:tab/>
      </w:r>
      <w:r w:rsidR="006F2285">
        <w:t>‘</w:t>
      </w:r>
      <w:r w:rsidRPr="00DC470B">
        <w:t>brand new</w:t>
      </w:r>
      <w:r w:rsidR="006F2285">
        <w:t>’</w:t>
      </w:r>
      <w:r w:rsidRPr="00DC470B">
        <w:tab/>
      </w:r>
      <w:r w:rsidRPr="003E5D8C">
        <w:rPr>
          <w:rFonts w:ascii="Doulos SIL" w:hAnsi="Doulos SIL"/>
          <w:i/>
          <w:color w:val="0000FF"/>
        </w:rPr>
        <w:t>kálà</w:t>
      </w:r>
      <w:r w:rsidRPr="00DC470B">
        <w:t xml:space="preserve"> </w:t>
      </w:r>
      <w:r w:rsidR="006F2285">
        <w:t>‘</w:t>
      </w:r>
      <w:r w:rsidRPr="00DC470B">
        <w:t>new</w:t>
      </w:r>
      <w:r w:rsidR="006F2285">
        <w:t>’</w:t>
      </w:r>
    </w:p>
    <w:p w14:paraId="41A3D9CD" w14:textId="77777777" w:rsidR="00B013A1" w:rsidRPr="00DC470B" w:rsidRDefault="00B013A1" w:rsidP="00B013A1"/>
    <w:p w14:paraId="45E760CB" w14:textId="36DC5EB8" w:rsidR="00B013A1" w:rsidRPr="00DC470B" w:rsidRDefault="00B013A1" w:rsidP="00B013A1">
      <w:r w:rsidRPr="00DC470B">
        <w:t>A more modest number of intensifiers show more unusual, partially reduplicated forms (112). Some of these clearly share phonological material with the semantically related ordinary term (</w:t>
      </w:r>
      <w:r w:rsidR="006F2285">
        <w:t>‘</w:t>
      </w:r>
      <w:r w:rsidRPr="00DC470B">
        <w:t>very sour</w:t>
      </w:r>
      <w:r w:rsidR="006F2285">
        <w:t>’</w:t>
      </w:r>
      <w:r w:rsidRPr="00DC470B">
        <w:t xml:space="preserve">, </w:t>
      </w:r>
      <w:r w:rsidR="006F2285">
        <w:t>‘</w:t>
      </w:r>
      <w:r w:rsidRPr="00DC470B">
        <w:t>very heavy</w:t>
      </w:r>
      <w:r w:rsidR="006F2285">
        <w:t>’</w:t>
      </w:r>
      <w:r w:rsidRPr="00DC470B">
        <w:t xml:space="preserve">, </w:t>
      </w:r>
      <w:r w:rsidR="006F2285">
        <w:t>‘</w:t>
      </w:r>
      <w:r w:rsidRPr="00DC470B">
        <w:t>foul, stinking</w:t>
      </w:r>
      <w:r w:rsidR="006F2285">
        <w:t>’</w:t>
      </w:r>
      <w:r w:rsidRPr="00DC470B">
        <w:t xml:space="preserve">, and </w:t>
      </w:r>
      <w:r w:rsidR="006F2285">
        <w:t>‘</w:t>
      </w:r>
      <w:r w:rsidRPr="00DC470B">
        <w:t>very sweet</w:t>
      </w:r>
      <w:r w:rsidR="006F2285">
        <w:t>’</w:t>
      </w:r>
      <w:r w:rsidRPr="00DC470B">
        <w:t xml:space="preserve">, and perhaps </w:t>
      </w:r>
      <w:r w:rsidRPr="003E5D8C">
        <w:rPr>
          <w:rFonts w:ascii="Doulos SIL" w:hAnsi="Doulos SIL"/>
          <w:i/>
          <w:color w:val="0000FF"/>
        </w:rPr>
        <w:t>ásásá</w:t>
      </w:r>
      <w:r w:rsidRPr="00DC470B">
        <w:t xml:space="preserve"> </w:t>
      </w:r>
      <w:r w:rsidR="006F2285">
        <w:t>‘</w:t>
      </w:r>
      <w:r w:rsidRPr="00DC470B">
        <w:t>very bright</w:t>
      </w:r>
      <w:r w:rsidR="006F2285">
        <w:t>’</w:t>
      </w:r>
      <w:r w:rsidRPr="00DC470B">
        <w:t xml:space="preserve"> if related to the word</w:t>
      </w:r>
      <w:r w:rsidRPr="00EF44F9">
        <w:t>-f</w:t>
      </w:r>
      <w:r w:rsidRPr="00DC470B">
        <w:t xml:space="preserve">amily including noun </w:t>
      </w:r>
      <w:r w:rsidRPr="003E5D8C">
        <w:rPr>
          <w:rFonts w:ascii="Doulos SIL" w:hAnsi="Doulos SIL"/>
          <w:i/>
          <w:color w:val="0000FF"/>
        </w:rPr>
        <w:t>ɛ́sɛ̀</w:t>
      </w:r>
      <w:r w:rsidRPr="00DC470B">
        <w:t xml:space="preserve"> </w:t>
      </w:r>
      <w:r w:rsidR="006F2285">
        <w:t>‘</w:t>
      </w:r>
      <w:r w:rsidRPr="00DC470B">
        <w:t>light</w:t>
      </w:r>
      <w:r w:rsidR="006F2285">
        <w:t>’</w:t>
      </w:r>
      <w:r w:rsidRPr="00DC470B">
        <w:t>). Others are unrelated to any ordinary lexical item.</w:t>
      </w:r>
    </w:p>
    <w:p w14:paraId="587924FC" w14:textId="77777777" w:rsidR="00B013A1" w:rsidRPr="00DC470B" w:rsidRDefault="00B013A1" w:rsidP="00B013A1"/>
    <w:p w14:paraId="3A8CBE33" w14:textId="77777777" w:rsidR="00B013A1" w:rsidRPr="00DC470B" w:rsidRDefault="00B013A1" w:rsidP="00B013A1">
      <w:pPr>
        <w:pStyle w:val="exampleabc"/>
        <w:tabs>
          <w:tab w:val="left" w:pos="2340"/>
          <w:tab w:val="left" w:pos="4230"/>
        </w:tabs>
        <w:ind w:left="4230" w:hanging="4230"/>
      </w:pPr>
      <w:r w:rsidRPr="00DC470B">
        <w:t>(112)</w:t>
      </w:r>
      <w:r w:rsidRPr="00DC470B">
        <w:tab/>
      </w:r>
      <w:r w:rsidRPr="00DC470B">
        <w:tab/>
        <w:t>form</w:t>
      </w:r>
      <w:r w:rsidRPr="00DC470B">
        <w:tab/>
        <w:t>gloss</w:t>
      </w:r>
      <w:r w:rsidRPr="00DC470B">
        <w:tab/>
        <w:t>associated stem</w:t>
      </w:r>
    </w:p>
    <w:p w14:paraId="44697E86" w14:textId="77777777" w:rsidR="00B013A1" w:rsidRPr="00DC470B" w:rsidRDefault="00B013A1" w:rsidP="00B013A1">
      <w:pPr>
        <w:pStyle w:val="exampleabc"/>
        <w:tabs>
          <w:tab w:val="left" w:pos="2340"/>
          <w:tab w:val="left" w:pos="4230"/>
        </w:tabs>
        <w:ind w:left="4230" w:hanging="4230"/>
      </w:pPr>
    </w:p>
    <w:p w14:paraId="1E27A5E9" w14:textId="77777777" w:rsidR="00B013A1" w:rsidRPr="00DC470B" w:rsidRDefault="00B013A1" w:rsidP="00B013A1">
      <w:pPr>
        <w:pStyle w:val="exampleabc"/>
        <w:tabs>
          <w:tab w:val="left" w:pos="2340"/>
          <w:tab w:val="left" w:pos="4230"/>
        </w:tabs>
        <w:ind w:left="4230" w:hanging="4230"/>
      </w:pPr>
      <w:r w:rsidRPr="00DC470B">
        <w:tab/>
        <w:t xml:space="preserve">a. type </w:t>
      </w:r>
      <w:r w:rsidRPr="003E5D8C">
        <w:rPr>
          <w:rFonts w:ascii="Doulos SIL" w:hAnsi="Doulos SIL"/>
          <w:i/>
          <w:color w:val="0000FF"/>
        </w:rPr>
        <w:t>v́</w:t>
      </w:r>
      <w:r w:rsidRPr="003E5D8C">
        <w:rPr>
          <w:rFonts w:ascii="Doulos SIL" w:hAnsi="Doulos SIL"/>
          <w:i/>
          <w:color w:val="0000FF"/>
          <w:vertAlign w:val="subscript"/>
        </w:rPr>
        <w:t>1</w:t>
      </w:r>
      <w:r w:rsidRPr="003E5D8C">
        <w:rPr>
          <w:rFonts w:ascii="Doulos SIL" w:hAnsi="Doulos SIL"/>
          <w:i/>
          <w:color w:val="0000FF"/>
        </w:rPr>
        <w:t>C</w:t>
      </w:r>
      <w:r w:rsidRPr="003E5D8C">
        <w:rPr>
          <w:rFonts w:ascii="Doulos SIL" w:hAnsi="Doulos SIL"/>
          <w:i/>
          <w:color w:val="0000FF"/>
          <w:vertAlign w:val="subscript"/>
        </w:rPr>
        <w:t>x</w:t>
      </w:r>
      <w:r w:rsidRPr="003E5D8C">
        <w:rPr>
          <w:rFonts w:ascii="Doulos SIL" w:hAnsi="Doulos SIL"/>
          <w:i/>
          <w:color w:val="0000FF"/>
        </w:rPr>
        <w:t>v́</w:t>
      </w:r>
      <w:r w:rsidRPr="003E5D8C">
        <w:rPr>
          <w:rFonts w:ascii="Doulos SIL" w:hAnsi="Doulos SIL"/>
          <w:i/>
          <w:color w:val="0000FF"/>
          <w:vertAlign w:val="subscript"/>
        </w:rPr>
        <w:t>2</w:t>
      </w:r>
      <w:r w:rsidRPr="003E5D8C">
        <w:rPr>
          <w:rFonts w:ascii="Doulos SIL" w:hAnsi="Doulos SIL"/>
          <w:i/>
          <w:color w:val="0000FF"/>
        </w:rPr>
        <w:t>C</w:t>
      </w:r>
      <w:r w:rsidRPr="003E5D8C">
        <w:rPr>
          <w:rFonts w:ascii="Doulos SIL" w:hAnsi="Doulos SIL"/>
          <w:i/>
          <w:color w:val="0000FF"/>
          <w:vertAlign w:val="subscript"/>
        </w:rPr>
        <w:t>x</w:t>
      </w:r>
      <w:r w:rsidRPr="003E5D8C">
        <w:rPr>
          <w:rFonts w:ascii="Doulos SIL" w:hAnsi="Doulos SIL"/>
          <w:i/>
          <w:color w:val="0000FF"/>
        </w:rPr>
        <w:t>v́</w:t>
      </w:r>
      <w:r w:rsidRPr="003E5D8C">
        <w:rPr>
          <w:rFonts w:ascii="Doulos SIL" w:hAnsi="Doulos SIL"/>
          <w:i/>
          <w:color w:val="0000FF"/>
          <w:vertAlign w:val="subscript"/>
        </w:rPr>
        <w:t>2</w:t>
      </w:r>
    </w:p>
    <w:p w14:paraId="72149D34" w14:textId="57BFD2BE" w:rsidR="00B013A1" w:rsidRPr="007D2BA1" w:rsidRDefault="00B013A1" w:rsidP="00B013A1">
      <w:pPr>
        <w:pStyle w:val="exampleabc"/>
        <w:tabs>
          <w:tab w:val="left" w:pos="2340"/>
          <w:tab w:val="left" w:pos="4230"/>
        </w:tabs>
        <w:ind w:left="4230" w:hanging="4230"/>
      </w:pPr>
      <w:r w:rsidRPr="00DC470B">
        <w:tab/>
      </w:r>
      <w:r w:rsidRPr="00DC470B">
        <w:tab/>
      </w:r>
      <w:r w:rsidRPr="003E5D8C">
        <w:rPr>
          <w:rFonts w:ascii="Doulos SIL" w:hAnsi="Doulos SIL"/>
          <w:i/>
          <w:color w:val="0000FF"/>
        </w:rPr>
        <w:t>ísásá</w:t>
      </w:r>
      <w:r w:rsidRPr="001526BA">
        <w:tab/>
      </w:r>
      <w:r w:rsidR="006F2285">
        <w:t>‘</w:t>
      </w:r>
      <w:r w:rsidRPr="001526BA">
        <w:t>well</w:t>
      </w:r>
      <w:r w:rsidRPr="00EF44F9">
        <w:t>-b</w:t>
      </w:r>
      <w:r w:rsidRPr="001526BA">
        <w:t>ranched</w:t>
      </w:r>
      <w:r w:rsidR="006F2285">
        <w:t>’</w:t>
      </w:r>
      <w:r w:rsidRPr="001526BA">
        <w:tab/>
      </w:r>
      <w:r w:rsidRPr="003E5D8C">
        <w:rPr>
          <w:rFonts w:ascii="Doulos SIL" w:hAnsi="Doulos SIL"/>
          <w:i/>
          <w:color w:val="0000FF"/>
        </w:rPr>
        <w:t>jàwⁿyⁿí</w:t>
      </w:r>
      <w:r w:rsidRPr="003E5D8C">
        <w:rPr>
          <w:rFonts w:ascii="Doulos SIL" w:hAnsi="Doulos SIL"/>
          <w:i/>
          <w:color w:val="0000FF"/>
        </w:rPr>
        <w:noBreakHyphen/>
      </w:r>
      <w:r w:rsidRPr="001526BA">
        <w:t xml:space="preserve"> </w:t>
      </w:r>
      <w:r w:rsidR="006F2285">
        <w:t>‘</w:t>
      </w:r>
      <w:r w:rsidRPr="001526BA">
        <w:t>ramify</w:t>
      </w:r>
      <w:r w:rsidR="006F2285">
        <w:t>’</w:t>
      </w:r>
    </w:p>
    <w:p w14:paraId="1BDFD19F" w14:textId="4D0D0970" w:rsidR="00B013A1" w:rsidRPr="00DC470B" w:rsidRDefault="00B013A1" w:rsidP="00B013A1">
      <w:pPr>
        <w:pStyle w:val="exampleabc"/>
        <w:tabs>
          <w:tab w:val="left" w:pos="2340"/>
          <w:tab w:val="left" w:pos="4230"/>
        </w:tabs>
        <w:ind w:left="4230" w:hanging="4230"/>
      </w:pPr>
      <w:r w:rsidRPr="00DC470B">
        <w:tab/>
      </w:r>
      <w:r w:rsidRPr="00DC470B">
        <w:tab/>
      </w:r>
      <w:r w:rsidRPr="003E5D8C">
        <w:rPr>
          <w:rFonts w:ascii="Doulos SIL" w:hAnsi="Doulos SIL"/>
          <w:i/>
          <w:color w:val="0000FF"/>
        </w:rPr>
        <w:t>óyóyó</w:t>
      </w:r>
      <w:r w:rsidRPr="00DC470B">
        <w:tab/>
      </w:r>
      <w:r w:rsidR="006F2285">
        <w:t>‘</w:t>
      </w:r>
      <w:r w:rsidRPr="00DC470B">
        <w:t>very bright (light)</w:t>
      </w:r>
      <w:r w:rsidR="006F2285">
        <w:t>’</w:t>
      </w:r>
      <w:r w:rsidRPr="00DC470B">
        <w:tab/>
      </w:r>
      <w:r w:rsidRPr="003E5D8C">
        <w:rPr>
          <w:rFonts w:ascii="Doulos SIL" w:hAnsi="Doulos SIL"/>
          <w:i/>
          <w:color w:val="0000FF"/>
        </w:rPr>
        <w:t>ɛ́sɛ̀</w:t>
      </w:r>
      <w:r w:rsidRPr="00DC470B">
        <w:t xml:space="preserve"> </w:t>
      </w:r>
      <w:r w:rsidR="006F2285">
        <w:t>‘</w:t>
      </w:r>
      <w:r w:rsidRPr="00DC470B">
        <w:t>light</w:t>
      </w:r>
      <w:r w:rsidR="006F2285">
        <w:t>’</w:t>
      </w:r>
      <w:r w:rsidRPr="00DC470B">
        <w:t xml:space="preserve"> (noun)</w:t>
      </w:r>
    </w:p>
    <w:p w14:paraId="747992CE" w14:textId="5CFAF5B7" w:rsidR="00B013A1" w:rsidRPr="00DC470B" w:rsidRDefault="00B013A1" w:rsidP="00B013A1">
      <w:pPr>
        <w:pStyle w:val="exampleabc"/>
        <w:tabs>
          <w:tab w:val="left" w:pos="2340"/>
          <w:tab w:val="left" w:pos="4230"/>
        </w:tabs>
        <w:ind w:left="4230" w:hanging="4230"/>
      </w:pPr>
      <w:r w:rsidRPr="00DC470B">
        <w:tab/>
      </w:r>
      <w:r w:rsidRPr="00DC470B">
        <w:tab/>
      </w:r>
      <w:r w:rsidRPr="003E5D8C">
        <w:rPr>
          <w:rFonts w:ascii="Doulos SIL" w:hAnsi="Doulos SIL"/>
          <w:i/>
          <w:color w:val="0000FF"/>
        </w:rPr>
        <w:t>ásásá</w:t>
      </w:r>
      <w:r w:rsidRPr="00DC470B">
        <w:tab/>
      </w:r>
      <w:r w:rsidR="006F2285">
        <w:t>‘</w:t>
      </w:r>
      <w:r w:rsidRPr="00DC470B">
        <w:t>very bright (light)</w:t>
      </w:r>
      <w:r w:rsidR="006F2285">
        <w:t>’</w:t>
      </w:r>
      <w:r w:rsidRPr="00DC470B">
        <w:tab/>
      </w:r>
      <w:r w:rsidRPr="003E5D8C">
        <w:rPr>
          <w:rFonts w:ascii="Doulos SIL" w:hAnsi="Doulos SIL"/>
          <w:i/>
          <w:color w:val="0000FF"/>
        </w:rPr>
        <w:t>ɛ́sɛ̀</w:t>
      </w:r>
      <w:r w:rsidRPr="00DC470B">
        <w:t xml:space="preserve"> </w:t>
      </w:r>
      <w:r w:rsidR="006F2285">
        <w:t>‘</w:t>
      </w:r>
      <w:r w:rsidRPr="00DC470B">
        <w:t>light</w:t>
      </w:r>
      <w:r w:rsidR="006F2285">
        <w:t>’</w:t>
      </w:r>
      <w:r w:rsidRPr="00DC470B">
        <w:t xml:space="preserve"> (noun)</w:t>
      </w:r>
    </w:p>
    <w:p w14:paraId="7701E510" w14:textId="77777777" w:rsidR="00B013A1" w:rsidRPr="00DC470B" w:rsidRDefault="00B013A1" w:rsidP="00B013A1">
      <w:pPr>
        <w:pStyle w:val="exampleabc"/>
        <w:tabs>
          <w:tab w:val="left" w:pos="2340"/>
          <w:tab w:val="left" w:pos="4230"/>
        </w:tabs>
        <w:ind w:left="4230" w:hanging="4230"/>
      </w:pPr>
    </w:p>
    <w:p w14:paraId="1EBD9D50" w14:textId="1F02C895" w:rsidR="00B013A1" w:rsidRPr="001526BA" w:rsidRDefault="00B013A1" w:rsidP="00B013A1">
      <w:pPr>
        <w:pStyle w:val="exampleabc"/>
        <w:tabs>
          <w:tab w:val="left" w:pos="2340"/>
          <w:tab w:val="left" w:pos="4230"/>
        </w:tabs>
        <w:ind w:left="4230" w:hanging="4230"/>
      </w:pPr>
      <w:r w:rsidRPr="00DC470B">
        <w:tab/>
        <w:t xml:space="preserve">b. type </w:t>
      </w:r>
      <w:r w:rsidRPr="003E5D8C">
        <w:rPr>
          <w:rFonts w:ascii="Doulos SIL" w:hAnsi="Doulos SIL"/>
          <w:i/>
          <w:color w:val="0000FF"/>
        </w:rPr>
        <w:t>Cv̀C</w:t>
      </w:r>
      <w:r w:rsidRPr="003E5D8C">
        <w:rPr>
          <w:rFonts w:ascii="Doulos SIL" w:hAnsi="Doulos SIL"/>
          <w:i/>
          <w:color w:val="0000FF"/>
          <w:vertAlign w:val="subscript"/>
        </w:rPr>
        <w:t>x</w:t>
      </w:r>
      <w:r w:rsidRPr="003E5D8C">
        <w:rPr>
          <w:rFonts w:ascii="Doulos SIL" w:hAnsi="Doulos SIL"/>
          <w:i/>
          <w:color w:val="0000FF"/>
        </w:rPr>
        <w:t>v́C</w:t>
      </w:r>
      <w:r w:rsidRPr="003E5D8C">
        <w:rPr>
          <w:rFonts w:ascii="Doulos SIL" w:hAnsi="Doulos SIL"/>
          <w:i/>
          <w:color w:val="0000FF"/>
          <w:vertAlign w:val="subscript"/>
        </w:rPr>
        <w:t>x</w:t>
      </w:r>
      <w:r w:rsidRPr="003E5D8C">
        <w:rPr>
          <w:rFonts w:ascii="Doulos SIL" w:hAnsi="Doulos SIL"/>
          <w:i/>
          <w:color w:val="0000FF"/>
        </w:rPr>
        <w:t>v́C</w:t>
      </w:r>
      <w:r w:rsidRPr="003E5D8C">
        <w:rPr>
          <w:rFonts w:ascii="Doulos SIL" w:hAnsi="Doulos SIL"/>
          <w:i/>
          <w:color w:val="0000FF"/>
          <w:vertAlign w:val="subscript"/>
        </w:rPr>
        <w:t>x</w:t>
      </w:r>
      <w:r w:rsidRPr="003E5D8C">
        <w:rPr>
          <w:rFonts w:ascii="Doulos SIL" w:hAnsi="Doulos SIL"/>
          <w:i/>
          <w:color w:val="0000FF"/>
        </w:rPr>
        <w:t>v́</w:t>
      </w:r>
      <w:r w:rsidRPr="007D2BA1">
        <w:t xml:space="preserve"> (with </w:t>
      </w:r>
      <w:r w:rsidRPr="003E5D8C">
        <w:rPr>
          <w:rFonts w:ascii="Doulos SIL" w:hAnsi="Doulos SIL"/>
          <w:i/>
          <w:color w:val="0000FF"/>
        </w:rPr>
        <w:t>rⁿ</w:t>
      </w:r>
      <w:r w:rsidR="00C74495">
        <w:rPr>
          <w:rFonts w:ascii="Doulos SIL" w:hAnsi="Doulos SIL"/>
          <w:i/>
          <w:color w:val="0000FF"/>
        </w:rPr>
        <w:t>/</w:t>
      </w:r>
      <w:r w:rsidRPr="003E5D8C">
        <w:rPr>
          <w:rFonts w:ascii="Doulos SIL" w:hAnsi="Doulos SIL"/>
          <w:i/>
          <w:color w:val="0000FF"/>
        </w:rPr>
        <w:t>n</w:t>
      </w:r>
      <w:r w:rsidRPr="007D2BA1">
        <w:t xml:space="preserve"> and </w:t>
      </w:r>
      <w:r w:rsidRPr="003E5D8C">
        <w:rPr>
          <w:rFonts w:ascii="Doulos SIL" w:hAnsi="Doulos SIL"/>
          <w:i/>
          <w:color w:val="0000FF"/>
        </w:rPr>
        <w:t>r</w:t>
      </w:r>
      <w:r w:rsidR="00C74495">
        <w:rPr>
          <w:rFonts w:ascii="Doulos SIL" w:hAnsi="Doulos SIL"/>
          <w:i/>
          <w:color w:val="0000FF"/>
        </w:rPr>
        <w:t>/</w:t>
      </w:r>
      <w:r w:rsidRPr="003E5D8C">
        <w:rPr>
          <w:rFonts w:ascii="Doulos SIL" w:hAnsi="Doulos SIL"/>
          <w:i/>
          <w:color w:val="0000FF"/>
        </w:rPr>
        <w:t>l</w:t>
      </w:r>
      <w:r w:rsidRPr="007D2BA1">
        <w:t xml:space="preserve"> alternations)</w:t>
      </w:r>
    </w:p>
    <w:p w14:paraId="6B48BB56" w14:textId="2F4E67AC" w:rsidR="00B013A1" w:rsidRPr="00DC470B" w:rsidRDefault="00B013A1" w:rsidP="00B013A1">
      <w:pPr>
        <w:pStyle w:val="exampleabc"/>
        <w:tabs>
          <w:tab w:val="left" w:pos="2340"/>
          <w:tab w:val="left" w:pos="4230"/>
        </w:tabs>
        <w:ind w:left="4230" w:hanging="4230"/>
      </w:pPr>
      <w:r w:rsidRPr="00DC470B">
        <w:tab/>
      </w:r>
      <w:r w:rsidRPr="00DC470B">
        <w:tab/>
      </w:r>
      <w:r w:rsidRPr="003E5D8C">
        <w:rPr>
          <w:rFonts w:ascii="Doulos SIL" w:hAnsi="Doulos SIL"/>
          <w:i/>
          <w:color w:val="0000FF"/>
        </w:rPr>
        <w:t>dùsúsúsú</w:t>
      </w:r>
      <w:r w:rsidRPr="00DC470B">
        <w:tab/>
      </w:r>
      <w:r w:rsidR="006F2285">
        <w:t>‘</w:t>
      </w:r>
      <w:r w:rsidRPr="00DC470B">
        <w:t>very heavy</w:t>
      </w:r>
      <w:r w:rsidR="006F2285">
        <w:t>’</w:t>
      </w:r>
      <w:r w:rsidRPr="00DC470B">
        <w:tab/>
      </w:r>
      <w:r w:rsidRPr="003E5D8C">
        <w:rPr>
          <w:rFonts w:ascii="Doulos SIL" w:hAnsi="Doulos SIL"/>
          <w:i/>
          <w:color w:val="0000FF"/>
        </w:rPr>
        <w:t>dùsú</w:t>
      </w:r>
      <w:r w:rsidRPr="00DC470B">
        <w:t xml:space="preserve"> </w:t>
      </w:r>
      <w:r w:rsidR="006F2285">
        <w:t>‘</w:t>
      </w:r>
      <w:r w:rsidRPr="00DC470B">
        <w:t>heavy</w:t>
      </w:r>
      <w:r w:rsidR="006F2285">
        <w:t>’</w:t>
      </w:r>
    </w:p>
    <w:p w14:paraId="6047B1B3" w14:textId="7534A415" w:rsidR="00B013A1" w:rsidRPr="00DC470B" w:rsidRDefault="00B013A1" w:rsidP="00B013A1">
      <w:pPr>
        <w:pStyle w:val="exampleabc"/>
        <w:tabs>
          <w:tab w:val="left" w:pos="2340"/>
          <w:tab w:val="left" w:pos="4230"/>
        </w:tabs>
        <w:ind w:left="4230" w:hanging="4230"/>
      </w:pPr>
      <w:r w:rsidRPr="00DC470B">
        <w:tab/>
      </w:r>
      <w:r w:rsidRPr="00DC470B">
        <w:tab/>
      </w:r>
      <w:r w:rsidRPr="003E5D8C">
        <w:rPr>
          <w:rFonts w:ascii="Doulos SIL" w:hAnsi="Doulos SIL"/>
          <w:i/>
          <w:color w:val="0000FF"/>
        </w:rPr>
        <w:t>cɛ̀rⁿɛ́nɛ́nɛ́</w:t>
      </w:r>
      <w:r w:rsidRPr="00DC470B">
        <w:tab/>
      </w:r>
      <w:r w:rsidR="006F2285">
        <w:t>‘</w:t>
      </w:r>
      <w:r w:rsidRPr="00DC470B">
        <w:t>very cold</w:t>
      </w:r>
      <w:r w:rsidR="006F2285">
        <w:t>’</w:t>
      </w:r>
      <w:r w:rsidRPr="00DC470B">
        <w:tab/>
      </w:r>
      <w:r w:rsidRPr="003E5D8C">
        <w:rPr>
          <w:rFonts w:ascii="Doulos SIL" w:hAnsi="Doulos SIL"/>
          <w:i/>
          <w:color w:val="0000FF"/>
        </w:rPr>
        <w:t>tâm</w:t>
      </w:r>
      <w:r w:rsidRPr="00DC470B">
        <w:t xml:space="preserve"> </w:t>
      </w:r>
      <w:r w:rsidR="006F2285">
        <w:t>‘</w:t>
      </w:r>
      <w:r w:rsidRPr="00DC470B">
        <w:t>cold</w:t>
      </w:r>
      <w:r w:rsidR="006F2285">
        <w:t>’</w:t>
      </w:r>
    </w:p>
    <w:p w14:paraId="397909C0" w14:textId="65A51018" w:rsidR="00B013A1" w:rsidRPr="00DC470B" w:rsidRDefault="00B013A1" w:rsidP="00B013A1">
      <w:pPr>
        <w:pStyle w:val="exampleabc"/>
        <w:tabs>
          <w:tab w:val="left" w:pos="2340"/>
          <w:tab w:val="left" w:pos="4230"/>
        </w:tabs>
        <w:ind w:left="4230" w:hanging="4230"/>
      </w:pPr>
      <w:r w:rsidRPr="00DC470B">
        <w:tab/>
      </w:r>
      <w:r w:rsidRPr="00DC470B">
        <w:tab/>
      </w:r>
      <w:r w:rsidRPr="003E5D8C">
        <w:rPr>
          <w:rFonts w:ascii="Doulos SIL" w:hAnsi="Doulos SIL"/>
          <w:i/>
          <w:color w:val="0000FF"/>
        </w:rPr>
        <w:t>pòrólóló</w:t>
      </w:r>
      <w:r w:rsidRPr="00DC470B">
        <w:tab/>
      </w:r>
      <w:r w:rsidR="006F2285">
        <w:t>‘</w:t>
      </w:r>
      <w:r w:rsidRPr="00DC470B">
        <w:t>foul, stinking</w:t>
      </w:r>
      <w:r w:rsidR="006F2285">
        <w:t>’</w:t>
      </w:r>
      <w:r w:rsidRPr="00DC470B">
        <w:tab/>
      </w:r>
      <w:r w:rsidRPr="003E5D8C">
        <w:rPr>
          <w:rFonts w:ascii="Doulos SIL" w:hAnsi="Doulos SIL"/>
          <w:i/>
          <w:color w:val="0000FF"/>
        </w:rPr>
        <w:t>pórùm</w:t>
      </w:r>
      <w:r w:rsidRPr="00DC470B">
        <w:t xml:space="preserve"> </w:t>
      </w:r>
      <w:r w:rsidR="006F2285">
        <w:t>‘</w:t>
      </w:r>
      <w:r w:rsidRPr="00DC470B">
        <w:t>strong (odor)</w:t>
      </w:r>
      <w:r w:rsidR="006F2285">
        <w:t>’</w:t>
      </w:r>
    </w:p>
    <w:p w14:paraId="7377EFE6" w14:textId="16D6E7D9" w:rsidR="00B013A1" w:rsidRPr="00DC470B" w:rsidRDefault="00B013A1" w:rsidP="00B013A1">
      <w:pPr>
        <w:pStyle w:val="exampleabc"/>
        <w:tabs>
          <w:tab w:val="left" w:pos="2340"/>
          <w:tab w:val="left" w:pos="4230"/>
        </w:tabs>
        <w:ind w:left="4230" w:hanging="4230"/>
      </w:pPr>
      <w:r w:rsidRPr="00DC470B">
        <w:tab/>
      </w:r>
      <w:r w:rsidRPr="00DC470B">
        <w:tab/>
      </w:r>
      <w:r w:rsidRPr="003E5D8C">
        <w:rPr>
          <w:rFonts w:ascii="Doulos SIL" w:hAnsi="Doulos SIL"/>
          <w:i/>
          <w:color w:val="0000FF"/>
        </w:rPr>
        <w:t>pàrálálá</w:t>
      </w:r>
      <w:r w:rsidRPr="001526BA">
        <w:tab/>
      </w:r>
      <w:r w:rsidR="006F2285">
        <w:t>‘</w:t>
      </w:r>
      <w:r w:rsidRPr="001526BA">
        <w:t>very sour</w:t>
      </w:r>
      <w:r w:rsidR="006F2285">
        <w:t>’</w:t>
      </w:r>
      <w:r w:rsidRPr="001526BA">
        <w:tab/>
      </w:r>
      <w:r w:rsidRPr="003E5D8C">
        <w:rPr>
          <w:rFonts w:ascii="Doulos SIL" w:hAnsi="Doulos SIL"/>
          <w:i/>
          <w:color w:val="0000FF"/>
        </w:rPr>
        <w:t>párìm</w:t>
      </w:r>
      <w:r w:rsidRPr="001526BA">
        <w:t xml:space="preserve"> </w:t>
      </w:r>
      <w:r w:rsidR="006F2285">
        <w:t>‘</w:t>
      </w:r>
      <w:r w:rsidRPr="001526BA">
        <w:t>sour</w:t>
      </w:r>
      <w:r w:rsidR="006F2285">
        <w:t>’</w:t>
      </w:r>
      <w:r w:rsidRPr="001526BA">
        <w:t xml:space="preserve">, </w:t>
      </w:r>
      <w:r w:rsidRPr="003E5D8C">
        <w:rPr>
          <w:rFonts w:ascii="Doulos SIL" w:hAnsi="Doulos SIL"/>
          <w:i/>
          <w:color w:val="0000FF"/>
        </w:rPr>
        <w:t>pálé</w:t>
      </w:r>
      <w:r w:rsidRPr="003E5D8C">
        <w:rPr>
          <w:rFonts w:ascii="Doulos SIL" w:hAnsi="Doulos SIL"/>
          <w:i/>
          <w:color w:val="0000FF"/>
        </w:rPr>
        <w:noBreakHyphen/>
        <w:t>ré</w:t>
      </w:r>
      <w:r w:rsidRPr="003E5D8C">
        <w:rPr>
          <w:rFonts w:ascii="Doulos SIL" w:hAnsi="Doulos SIL"/>
          <w:i/>
          <w:color w:val="0000FF"/>
        </w:rPr>
        <w:noBreakHyphen/>
      </w:r>
      <w:r w:rsidRPr="001526BA">
        <w:t xml:space="preserve"> </w:t>
      </w:r>
      <w:r w:rsidR="006F2285">
        <w:t>‘</w:t>
      </w:r>
      <w:r w:rsidRPr="001526BA">
        <w:t>be sour</w:t>
      </w:r>
      <w:r w:rsidR="006F2285">
        <w:t>’</w:t>
      </w:r>
    </w:p>
    <w:p w14:paraId="5B3B52FF" w14:textId="77777777" w:rsidR="00B013A1" w:rsidRPr="00DC470B" w:rsidRDefault="00B013A1" w:rsidP="00B013A1">
      <w:pPr>
        <w:pStyle w:val="exampleabc"/>
        <w:tabs>
          <w:tab w:val="left" w:pos="2340"/>
          <w:tab w:val="left" w:pos="4230"/>
        </w:tabs>
        <w:ind w:left="4230" w:hanging="4230"/>
      </w:pPr>
    </w:p>
    <w:p w14:paraId="0DEBF800" w14:textId="4D536A37" w:rsidR="00B013A1" w:rsidRPr="007D2BA1" w:rsidRDefault="00B013A1" w:rsidP="00B013A1">
      <w:pPr>
        <w:pStyle w:val="exampleabc"/>
        <w:tabs>
          <w:tab w:val="left" w:pos="2340"/>
          <w:tab w:val="left" w:pos="4230"/>
        </w:tabs>
        <w:ind w:left="4230" w:hanging="4230"/>
      </w:pPr>
      <w:r w:rsidRPr="00DC470B">
        <w:tab/>
        <w:t xml:space="preserve">c. type </w:t>
      </w:r>
      <w:r w:rsidRPr="003E5D8C">
        <w:rPr>
          <w:rFonts w:ascii="Doulos SIL" w:hAnsi="Doulos SIL"/>
          <w:i/>
          <w:color w:val="0000FF"/>
        </w:rPr>
        <w:t>v̀C</w:t>
      </w:r>
      <w:r w:rsidRPr="003E5D8C">
        <w:rPr>
          <w:rFonts w:ascii="Doulos SIL" w:hAnsi="Doulos SIL"/>
          <w:i/>
          <w:color w:val="0000FF"/>
          <w:vertAlign w:val="subscript"/>
        </w:rPr>
        <w:t>x</w:t>
      </w:r>
      <w:r w:rsidRPr="003E5D8C">
        <w:rPr>
          <w:rFonts w:ascii="Doulos SIL" w:hAnsi="Doulos SIL"/>
          <w:i/>
          <w:color w:val="0000FF"/>
        </w:rPr>
        <w:t>v̀C</w:t>
      </w:r>
      <w:r w:rsidRPr="003E5D8C">
        <w:rPr>
          <w:rFonts w:ascii="Doulos SIL" w:hAnsi="Doulos SIL"/>
          <w:i/>
          <w:color w:val="0000FF"/>
          <w:vertAlign w:val="subscript"/>
        </w:rPr>
        <w:t>x</w:t>
      </w:r>
      <w:r w:rsidRPr="003E5D8C">
        <w:rPr>
          <w:rFonts w:ascii="Doulos SIL" w:hAnsi="Doulos SIL"/>
          <w:i/>
          <w:color w:val="0000FF"/>
        </w:rPr>
        <w:t>v́C</w:t>
      </w:r>
      <w:r w:rsidRPr="003E5D8C">
        <w:rPr>
          <w:rFonts w:ascii="Doulos SIL" w:hAnsi="Doulos SIL"/>
          <w:i/>
          <w:color w:val="0000FF"/>
          <w:vertAlign w:val="subscript"/>
        </w:rPr>
        <w:t>x</w:t>
      </w:r>
      <w:r w:rsidRPr="003E5D8C">
        <w:rPr>
          <w:rFonts w:ascii="Doulos SIL" w:hAnsi="Doulos SIL"/>
          <w:i/>
          <w:color w:val="0000FF"/>
        </w:rPr>
        <w:t>v́C</w:t>
      </w:r>
      <w:r w:rsidRPr="003E5D8C">
        <w:rPr>
          <w:rFonts w:ascii="Doulos SIL" w:hAnsi="Doulos SIL"/>
          <w:i/>
          <w:color w:val="0000FF"/>
          <w:vertAlign w:val="subscript"/>
        </w:rPr>
        <w:t>x</w:t>
      </w:r>
      <w:r w:rsidRPr="003E5D8C">
        <w:rPr>
          <w:rFonts w:ascii="Doulos SIL" w:hAnsi="Doulos SIL"/>
          <w:i/>
          <w:color w:val="0000FF"/>
        </w:rPr>
        <w:t>v́</w:t>
      </w:r>
      <w:r w:rsidRPr="007D2BA1">
        <w:t xml:space="preserve"> (with </w:t>
      </w:r>
      <w:r w:rsidRPr="003E5D8C">
        <w:rPr>
          <w:rFonts w:ascii="Doulos SIL" w:hAnsi="Doulos SIL"/>
          <w:i/>
          <w:color w:val="0000FF"/>
        </w:rPr>
        <w:t>r</w:t>
      </w:r>
      <w:r w:rsidR="00C74495">
        <w:rPr>
          <w:rFonts w:ascii="Doulos SIL" w:hAnsi="Doulos SIL"/>
          <w:i/>
          <w:color w:val="0000FF"/>
        </w:rPr>
        <w:t>/</w:t>
      </w:r>
      <w:r w:rsidRPr="003E5D8C">
        <w:rPr>
          <w:rFonts w:ascii="Doulos SIL" w:hAnsi="Doulos SIL"/>
          <w:i/>
          <w:color w:val="0000FF"/>
        </w:rPr>
        <w:t>l</w:t>
      </w:r>
      <w:r w:rsidRPr="007D2BA1">
        <w:t xml:space="preserve"> alternation)</w:t>
      </w:r>
    </w:p>
    <w:p w14:paraId="3095D90A" w14:textId="19F59C99" w:rsidR="00B013A1" w:rsidRPr="00DC470B" w:rsidRDefault="00B013A1" w:rsidP="00B013A1">
      <w:pPr>
        <w:pStyle w:val="exampleabc"/>
        <w:tabs>
          <w:tab w:val="left" w:pos="2340"/>
          <w:tab w:val="left" w:pos="4230"/>
        </w:tabs>
        <w:ind w:left="4230" w:hanging="4230"/>
      </w:pPr>
      <w:r w:rsidRPr="00DC470B">
        <w:tab/>
      </w:r>
      <w:r w:rsidRPr="00DC470B">
        <w:tab/>
      </w:r>
      <w:r w:rsidRPr="003E5D8C">
        <w:rPr>
          <w:rFonts w:ascii="Doulos SIL" w:hAnsi="Doulos SIL"/>
          <w:i/>
          <w:color w:val="0000FF"/>
        </w:rPr>
        <w:t>èlèrélélé</w:t>
      </w:r>
      <w:r w:rsidRPr="00DC470B">
        <w:tab/>
      </w:r>
      <w:r w:rsidR="006F2285">
        <w:t>‘</w:t>
      </w:r>
      <w:r w:rsidRPr="00DC470B">
        <w:t>very sweet</w:t>
      </w:r>
      <w:r w:rsidR="006F2285">
        <w:t>’</w:t>
      </w:r>
      <w:r w:rsidRPr="00DC470B">
        <w:tab/>
      </w:r>
      <w:r w:rsidRPr="003E5D8C">
        <w:rPr>
          <w:rFonts w:ascii="Doulos SIL" w:hAnsi="Doulos SIL"/>
          <w:i/>
          <w:color w:val="0000FF"/>
        </w:rPr>
        <w:t>ɛ́rìm</w:t>
      </w:r>
      <w:r w:rsidRPr="00DC470B">
        <w:t xml:space="preserve"> </w:t>
      </w:r>
      <w:r w:rsidR="006F2285">
        <w:t>‘</w:t>
      </w:r>
      <w:r w:rsidRPr="00DC470B">
        <w:t>sweet</w:t>
      </w:r>
      <w:r w:rsidR="006F2285">
        <w:t>’</w:t>
      </w:r>
      <w:r w:rsidRPr="00DC470B">
        <w:t xml:space="preserve">, </w:t>
      </w:r>
      <w:r w:rsidRPr="003E5D8C">
        <w:rPr>
          <w:rFonts w:ascii="Doulos SIL" w:hAnsi="Doulos SIL"/>
          <w:i/>
          <w:color w:val="0000FF"/>
        </w:rPr>
        <w:t>élé</w:t>
      </w:r>
      <w:r w:rsidRPr="003E5D8C">
        <w:rPr>
          <w:rFonts w:ascii="Doulos SIL" w:hAnsi="Doulos SIL"/>
          <w:i/>
          <w:color w:val="0000FF"/>
        </w:rPr>
        <w:noBreakHyphen/>
        <w:t>ré</w:t>
      </w:r>
      <w:r w:rsidRPr="003E5D8C">
        <w:rPr>
          <w:rFonts w:ascii="Doulos SIL" w:hAnsi="Doulos SIL"/>
          <w:i/>
          <w:color w:val="0000FF"/>
        </w:rPr>
        <w:noBreakHyphen/>
      </w:r>
      <w:r w:rsidRPr="00DC470B">
        <w:t xml:space="preserve"> </w:t>
      </w:r>
      <w:r w:rsidR="006F2285">
        <w:t>‘</w:t>
      </w:r>
      <w:r w:rsidRPr="00DC470B">
        <w:t>be sweet</w:t>
      </w:r>
      <w:r w:rsidR="006F2285">
        <w:t>’</w:t>
      </w:r>
    </w:p>
    <w:p w14:paraId="7FB42195" w14:textId="77777777" w:rsidR="00B013A1" w:rsidRPr="00DC470B" w:rsidRDefault="00B013A1" w:rsidP="00B013A1"/>
    <w:p w14:paraId="3C793FE0" w14:textId="5179FD67" w:rsidR="00B013A1" w:rsidRPr="00053FA5" w:rsidRDefault="00B013A1" w:rsidP="00B013A1">
      <w:r w:rsidRPr="00DC470B">
        <w:t xml:space="preserve">The isolated examples in (113) are not </w:t>
      </w:r>
      <w:r w:rsidR="00C74495">
        <w:t xml:space="preserve">iterative or </w:t>
      </w:r>
      <w:r w:rsidRPr="00DC470B">
        <w:t xml:space="preserve">reduplicative, but have some prosodic similarity to the quadrisyllabic examples </w:t>
      </w:r>
      <w:r w:rsidR="00C74495">
        <w:t>in (112b</w:t>
      </w:r>
      <w:r w:rsidRPr="00DC470B">
        <w:t xml:space="preserve">), above. The first part of </w:t>
      </w:r>
      <w:r w:rsidRPr="003E5D8C">
        <w:rPr>
          <w:rFonts w:ascii="Doulos SIL" w:hAnsi="Doulos SIL"/>
          <w:i/>
          <w:color w:val="0000FF"/>
        </w:rPr>
        <w:t>lèrè</w:t>
      </w:r>
      <w:r w:rsidRPr="003E5D8C">
        <w:rPr>
          <w:rFonts w:ascii="Doulos SIL" w:hAnsi="Doulos SIL"/>
          <w:i/>
          <w:color w:val="0000FF"/>
        </w:rPr>
        <w:noBreakHyphen/>
        <w:t>gèděw</w:t>
      </w:r>
      <w:r w:rsidRPr="00DC470B">
        <w:t xml:space="preserve"> may be related to </w:t>
      </w:r>
      <w:r w:rsidRPr="003E5D8C">
        <w:rPr>
          <w:rFonts w:ascii="Doulos SIL" w:hAnsi="Doulos SIL"/>
          <w:i/>
          <w:color w:val="0000FF"/>
        </w:rPr>
        <w:t>lèré</w:t>
      </w:r>
      <w:r w:rsidRPr="003E5D8C">
        <w:rPr>
          <w:rFonts w:ascii="Doulos SIL" w:hAnsi="Doulos SIL"/>
          <w:i/>
          <w:color w:val="0000FF"/>
        </w:rPr>
        <w:noBreakHyphen/>
        <w:t>lèré</w:t>
      </w:r>
      <w:r w:rsidRPr="00DC470B">
        <w:t xml:space="preserve"> in</w:t>
      </w:r>
      <w:r w:rsidRPr="00053FA5">
        <w:t xml:space="preserve"> (111e), above.</w:t>
      </w:r>
    </w:p>
    <w:p w14:paraId="129439D6" w14:textId="77777777" w:rsidR="00B013A1" w:rsidRPr="00DC470B" w:rsidRDefault="00B013A1" w:rsidP="00B013A1"/>
    <w:p w14:paraId="5B7B88D4" w14:textId="77777777" w:rsidR="00B013A1" w:rsidRPr="00DC470B" w:rsidRDefault="00B013A1" w:rsidP="00B013A1">
      <w:pPr>
        <w:pStyle w:val="exampleabc"/>
        <w:tabs>
          <w:tab w:val="left" w:pos="2700"/>
          <w:tab w:val="left" w:pos="4860"/>
        </w:tabs>
        <w:ind w:left="4860" w:hanging="4860"/>
      </w:pPr>
      <w:r w:rsidRPr="00DC470B">
        <w:t>(113)</w:t>
      </w:r>
      <w:r w:rsidRPr="00DC470B">
        <w:tab/>
      </w:r>
      <w:r w:rsidRPr="00DC470B">
        <w:tab/>
        <w:t>form</w:t>
      </w:r>
      <w:r w:rsidRPr="00DC470B">
        <w:tab/>
        <w:t>gloss</w:t>
      </w:r>
      <w:r w:rsidRPr="00DC470B">
        <w:tab/>
        <w:t>associated stem</w:t>
      </w:r>
    </w:p>
    <w:p w14:paraId="2D3D0ECC" w14:textId="77777777" w:rsidR="00B013A1" w:rsidRPr="00DC470B" w:rsidRDefault="00B013A1" w:rsidP="00B013A1">
      <w:pPr>
        <w:pStyle w:val="exampleabc"/>
        <w:tabs>
          <w:tab w:val="left" w:pos="2700"/>
          <w:tab w:val="left" w:pos="4860"/>
        </w:tabs>
        <w:ind w:left="4860" w:hanging="4860"/>
      </w:pPr>
    </w:p>
    <w:p w14:paraId="1A6D8386" w14:textId="746A6CA2" w:rsidR="00B013A1" w:rsidRPr="00DC470B" w:rsidRDefault="00B013A1" w:rsidP="00B013A1">
      <w:pPr>
        <w:pStyle w:val="exampleabc"/>
        <w:tabs>
          <w:tab w:val="left" w:pos="2700"/>
          <w:tab w:val="left" w:pos="4860"/>
        </w:tabs>
        <w:ind w:left="4860" w:hanging="4860"/>
      </w:pPr>
      <w:r w:rsidRPr="00DC470B">
        <w:tab/>
        <w:t>a.</w:t>
      </w:r>
      <w:r w:rsidRPr="00DC470B">
        <w:tab/>
      </w:r>
      <w:r w:rsidRPr="003E5D8C">
        <w:rPr>
          <w:rFonts w:ascii="Doulos SIL" w:hAnsi="Doulos SIL"/>
          <w:i/>
          <w:color w:val="0000FF"/>
        </w:rPr>
        <w:t>lèrè</w:t>
      </w:r>
      <w:r w:rsidRPr="003E5D8C">
        <w:rPr>
          <w:rFonts w:ascii="Doulos SIL" w:hAnsi="Doulos SIL"/>
          <w:i/>
          <w:color w:val="0000FF"/>
        </w:rPr>
        <w:noBreakHyphen/>
        <w:t>gèděw</w:t>
      </w:r>
      <w:r w:rsidRPr="00DC470B">
        <w:tab/>
      </w:r>
      <w:r w:rsidR="006F2285">
        <w:t>‘</w:t>
      </w:r>
      <w:r w:rsidRPr="00DC470B">
        <w:t>absolutely everything</w:t>
      </w:r>
      <w:r w:rsidR="006F2285">
        <w:t>’</w:t>
      </w:r>
      <w:r w:rsidRPr="00DC470B">
        <w:tab/>
      </w:r>
      <w:r w:rsidRPr="003E5D8C">
        <w:rPr>
          <w:rFonts w:ascii="Doulos SIL" w:hAnsi="Doulos SIL"/>
          <w:i/>
          <w:color w:val="0000FF"/>
        </w:rPr>
        <w:t>náŋánà:</w:t>
      </w:r>
      <w:r w:rsidR="00C74495">
        <w:t xml:space="preserve"> or</w:t>
      </w:r>
      <w:r w:rsidRPr="00DC470B">
        <w:t xml:space="preserve"> </w:t>
      </w:r>
      <w:r w:rsidRPr="003E5D8C">
        <w:rPr>
          <w:rFonts w:ascii="Doulos SIL" w:hAnsi="Doulos SIL"/>
          <w:i/>
          <w:color w:val="0000FF"/>
        </w:rPr>
        <w:t>dàⁿ</w:t>
      </w:r>
      <w:r w:rsidRPr="003E5D8C">
        <w:rPr>
          <w:rFonts w:ascii="Doulos SIL" w:hAnsi="Doulos SIL"/>
          <w:i/>
          <w:color w:val="0000FF"/>
        </w:rPr>
        <w:noBreakHyphen/>
        <w:t>wôy</w:t>
      </w:r>
      <w:r w:rsidRPr="00DC470B">
        <w:t xml:space="preserve"> </w:t>
      </w:r>
      <w:r w:rsidR="006F2285">
        <w:t>‘</w:t>
      </w:r>
      <w:r w:rsidRPr="00DC470B">
        <w:t>all</w:t>
      </w:r>
      <w:r w:rsidR="006F2285">
        <w:t>’</w:t>
      </w:r>
    </w:p>
    <w:p w14:paraId="765B763B" w14:textId="77777777" w:rsidR="00B013A1" w:rsidRPr="00DC470B" w:rsidRDefault="00B013A1" w:rsidP="00B013A1">
      <w:pPr>
        <w:pStyle w:val="exampleabc"/>
        <w:tabs>
          <w:tab w:val="left" w:pos="2700"/>
          <w:tab w:val="left" w:pos="4860"/>
        </w:tabs>
        <w:ind w:left="4860" w:hanging="4860"/>
      </w:pPr>
    </w:p>
    <w:p w14:paraId="2DD3AB5F" w14:textId="2A002FC9" w:rsidR="00B013A1" w:rsidRPr="00DC470B" w:rsidRDefault="00B013A1" w:rsidP="00B013A1">
      <w:pPr>
        <w:pStyle w:val="exampleabc"/>
        <w:tabs>
          <w:tab w:val="left" w:pos="2700"/>
          <w:tab w:val="left" w:pos="4860"/>
        </w:tabs>
        <w:ind w:left="4860" w:hanging="4860"/>
      </w:pPr>
      <w:r w:rsidRPr="001526BA">
        <w:tab/>
        <w:t>b.</w:t>
      </w:r>
      <w:r w:rsidRPr="001526BA">
        <w:tab/>
      </w:r>
      <w:r w:rsidRPr="003E5D8C">
        <w:rPr>
          <w:rFonts w:ascii="Doulos SIL" w:hAnsi="Doulos SIL"/>
          <w:i/>
          <w:color w:val="0000FF"/>
        </w:rPr>
        <w:t>káɲárⁿáná</w:t>
      </w:r>
      <w:r w:rsidRPr="001526BA">
        <w:tab/>
      </w:r>
      <w:r w:rsidR="006F2285">
        <w:t>‘</w:t>
      </w:r>
      <w:r w:rsidRPr="001526BA">
        <w:t>(running) very fast</w:t>
      </w:r>
      <w:r w:rsidR="006F2285">
        <w:t>’</w:t>
      </w:r>
      <w:r w:rsidRPr="001526BA">
        <w:tab/>
      </w:r>
      <w:r w:rsidRPr="003E5D8C">
        <w:rPr>
          <w:rFonts w:ascii="Doulos SIL" w:hAnsi="Doulos SIL"/>
          <w:i/>
          <w:color w:val="0000FF"/>
        </w:rPr>
        <w:t>ɔ̂w</w:t>
      </w:r>
      <w:r w:rsidRPr="001526BA">
        <w:t xml:space="preserve"> </w:t>
      </w:r>
      <w:r w:rsidR="006F2285">
        <w:t>‘</w:t>
      </w:r>
      <w:r w:rsidRPr="001526BA">
        <w:t>fast</w:t>
      </w:r>
      <w:r w:rsidR="006F2285">
        <w:t>’</w:t>
      </w:r>
    </w:p>
    <w:p w14:paraId="2C6231C1" w14:textId="77777777" w:rsidR="00B013A1" w:rsidRPr="00DC470B" w:rsidRDefault="00B013A1" w:rsidP="00B013A1"/>
    <w:p w14:paraId="4E1B9593" w14:textId="052C58AA" w:rsidR="00B013A1" w:rsidRPr="007D2BA1" w:rsidRDefault="00B013A1" w:rsidP="00B013A1">
      <w:r w:rsidRPr="00DC470B">
        <w:t xml:space="preserve">The remaining examples have no reduplicative features. Those in (114a) are of shape </w:t>
      </w:r>
      <w:r w:rsidRPr="003937B0">
        <w:rPr>
          <w:rFonts w:ascii="Doulos SIL" w:hAnsi="Doulos SIL"/>
          <w:i/>
          <w:color w:val="0000FF"/>
        </w:rPr>
        <w:t>CóC(ù)</w:t>
      </w:r>
      <w:r w:rsidRPr="00DC470B">
        <w:t xml:space="preserve">, including several with final unvoiced stop (not allowed as final consonant in ordinary stems) and one with </w:t>
      </w:r>
      <w:r w:rsidRPr="003E5D8C">
        <w:rPr>
          <w:rFonts w:ascii="Doulos SIL" w:hAnsi="Doulos SIL"/>
          <w:i/>
          <w:color w:val="0000FF"/>
        </w:rPr>
        <w:t>f</w:t>
      </w:r>
      <w:r w:rsidR="00A56D82">
        <w:t>, a supposedly “</w:t>
      </w:r>
      <w:r w:rsidRPr="00DC470B">
        <w:t>non</w:t>
      </w:r>
      <w:r w:rsidRPr="00EF44F9">
        <w:t>-D</w:t>
      </w:r>
      <w:r w:rsidR="00A56D82">
        <w:t>ogon”</w:t>
      </w:r>
      <w:r w:rsidRPr="00DC470B">
        <w:t xml:space="preserve"> consonant. Those in (114b</w:t>
      </w:r>
      <w:r w:rsidRPr="00EF44F9">
        <w:noBreakHyphen/>
        <w:t>c</w:t>
      </w:r>
      <w:r w:rsidRPr="00DC470B">
        <w:t>) have built</w:t>
      </w:r>
      <w:r w:rsidRPr="00EF44F9">
        <w:t>-i</w:t>
      </w:r>
      <w:r w:rsidRPr="00DC470B">
        <w:t xml:space="preserve">n </w:t>
      </w:r>
      <w:r w:rsidR="00C74495">
        <w:t>“</w:t>
      </w:r>
      <w:r w:rsidRPr="00DC470B">
        <w:t>intonatio</w:t>
      </w:r>
      <w:r w:rsidR="00C74495">
        <w:t>n</w:t>
      </w:r>
      <w:r w:rsidRPr="00DC470B">
        <w:t>al</w:t>
      </w:r>
      <w:r w:rsidR="00C74495">
        <w:t>”</w:t>
      </w:r>
      <w:r w:rsidRPr="00DC470B">
        <w:t xml:space="preserve"> prolongation of the final consonant (symbol </w:t>
      </w:r>
      <w:r w:rsidRPr="003E5D8C">
        <w:rPr>
          <w:rFonts w:ascii="Doulos SIL" w:hAnsi="Doulos SIL"/>
          <w:i/>
          <w:color w:val="0000FF"/>
        </w:rPr>
        <w:t>→</w:t>
      </w:r>
      <w:r w:rsidRPr="00DC470B">
        <w:t xml:space="preserve">). Aside from </w:t>
      </w:r>
      <w:r w:rsidRPr="003E5D8C">
        <w:rPr>
          <w:rFonts w:ascii="Doulos SIL" w:hAnsi="Doulos SIL"/>
          <w:i/>
          <w:color w:val="0000FF"/>
        </w:rPr>
        <w:t>pútúm→</w:t>
      </w:r>
      <w:r w:rsidRPr="00DC470B">
        <w:t xml:space="preserve">, which is attested with two distinct senses (114b), these are of the shape </w:t>
      </w:r>
      <w:r w:rsidRPr="003E5D8C">
        <w:rPr>
          <w:rFonts w:ascii="Doulos SIL" w:hAnsi="Doulos SIL"/>
          <w:i/>
          <w:color w:val="0000FF"/>
        </w:rPr>
        <w:t>Cv́C→</w:t>
      </w:r>
      <w:r w:rsidRPr="00DC470B">
        <w:t xml:space="preserve"> with a final sonorant. None of the intensifiers in (114a</w:t>
      </w:r>
      <w:r w:rsidRPr="00EF44F9">
        <w:noBreakHyphen/>
        <w:t>c</w:t>
      </w:r>
      <w:r w:rsidRPr="00DC470B">
        <w:t>) is phonologically related to the corresponding semantically related stem.</w:t>
      </w:r>
    </w:p>
    <w:p w14:paraId="134607CA" w14:textId="77777777" w:rsidR="00B013A1" w:rsidRPr="00DC470B" w:rsidRDefault="00B013A1" w:rsidP="00B013A1"/>
    <w:p w14:paraId="00A58CA1" w14:textId="77777777" w:rsidR="00B013A1" w:rsidRPr="00DC470B" w:rsidRDefault="00B013A1" w:rsidP="00B013A1">
      <w:pPr>
        <w:pStyle w:val="exampleabc"/>
        <w:tabs>
          <w:tab w:val="left" w:pos="2700"/>
          <w:tab w:val="left" w:pos="4950"/>
        </w:tabs>
        <w:ind w:left="4950" w:hanging="4950"/>
      </w:pPr>
      <w:r w:rsidRPr="00DC470B">
        <w:t>(114)</w:t>
      </w:r>
      <w:r w:rsidRPr="00DC470B">
        <w:tab/>
      </w:r>
      <w:r w:rsidRPr="00DC470B">
        <w:tab/>
        <w:t>form</w:t>
      </w:r>
      <w:r w:rsidRPr="00DC470B">
        <w:tab/>
        <w:t>gloss</w:t>
      </w:r>
      <w:r w:rsidRPr="00DC470B">
        <w:tab/>
        <w:t>associated stem</w:t>
      </w:r>
    </w:p>
    <w:p w14:paraId="6A10B176" w14:textId="77777777" w:rsidR="00B013A1" w:rsidRPr="00DC470B" w:rsidRDefault="00B013A1" w:rsidP="00B013A1">
      <w:pPr>
        <w:pStyle w:val="exampleabc"/>
        <w:tabs>
          <w:tab w:val="left" w:pos="2700"/>
          <w:tab w:val="left" w:pos="4950"/>
        </w:tabs>
        <w:ind w:left="4950" w:hanging="4950"/>
      </w:pPr>
    </w:p>
    <w:p w14:paraId="1D74E5D2" w14:textId="77777777" w:rsidR="00B013A1" w:rsidRPr="00DC470B" w:rsidRDefault="00B013A1" w:rsidP="00D317C5">
      <w:pPr>
        <w:pStyle w:val="exampleabc"/>
        <w:tabs>
          <w:tab w:val="left" w:pos="2700"/>
          <w:tab w:val="left" w:pos="4950"/>
        </w:tabs>
        <w:ind w:left="4950" w:hanging="4950"/>
        <w:jc w:val="left"/>
      </w:pPr>
      <w:r w:rsidRPr="00DC470B">
        <w:tab/>
        <w:t>a. interjection</w:t>
      </w:r>
      <w:r w:rsidRPr="00EF44F9">
        <w:t>-l</w:t>
      </w:r>
      <w:r w:rsidRPr="00DC470B">
        <w:t>ike</w:t>
      </w:r>
    </w:p>
    <w:p w14:paraId="28A16216" w14:textId="352C49D6" w:rsidR="00B013A1" w:rsidRPr="00DC470B" w:rsidRDefault="00B013A1" w:rsidP="00D317C5">
      <w:pPr>
        <w:pStyle w:val="exampleabc"/>
        <w:tabs>
          <w:tab w:val="left" w:pos="2700"/>
          <w:tab w:val="left" w:pos="4950"/>
        </w:tabs>
        <w:ind w:left="4950" w:hanging="4950"/>
        <w:jc w:val="left"/>
      </w:pPr>
      <w:r w:rsidRPr="00DC470B">
        <w:tab/>
      </w:r>
      <w:r w:rsidRPr="00DC470B">
        <w:tab/>
      </w:r>
      <w:r w:rsidRPr="003E5D8C">
        <w:rPr>
          <w:rFonts w:ascii="Doulos SIL" w:hAnsi="Doulos SIL"/>
          <w:i/>
          <w:color w:val="0000FF"/>
        </w:rPr>
        <w:t>jɔ́fù</w:t>
      </w:r>
      <w:r w:rsidRPr="00DC470B">
        <w:tab/>
      </w:r>
      <w:r w:rsidR="006F2285">
        <w:t>‘</w:t>
      </w:r>
      <w:r w:rsidRPr="00DC470B">
        <w:t>very wet</w:t>
      </w:r>
      <w:r w:rsidR="006F2285">
        <w:t>’</w:t>
      </w:r>
      <w:r w:rsidRPr="00DC470B">
        <w:tab/>
      </w:r>
      <w:r w:rsidRPr="003E5D8C">
        <w:rPr>
          <w:rFonts w:ascii="Doulos SIL" w:hAnsi="Doulos SIL"/>
          <w:i/>
          <w:color w:val="0000FF"/>
        </w:rPr>
        <w:t>ɔ̀rú</w:t>
      </w:r>
      <w:r w:rsidRPr="00DC470B">
        <w:t xml:space="preserve"> </w:t>
      </w:r>
      <w:r w:rsidR="006F2285">
        <w:t>‘</w:t>
      </w:r>
      <w:r w:rsidRPr="00DC470B">
        <w:t>wet</w:t>
      </w:r>
      <w:r w:rsidR="006F2285">
        <w:t>’</w:t>
      </w:r>
    </w:p>
    <w:p w14:paraId="523CB3B1" w14:textId="205FCA04" w:rsidR="00B013A1" w:rsidRPr="00DC470B" w:rsidRDefault="00B013A1" w:rsidP="00D317C5">
      <w:pPr>
        <w:pStyle w:val="exampleabc"/>
        <w:tabs>
          <w:tab w:val="left" w:pos="2700"/>
          <w:tab w:val="left" w:pos="4950"/>
        </w:tabs>
        <w:ind w:left="4950" w:hanging="4950"/>
        <w:jc w:val="left"/>
      </w:pPr>
      <w:r w:rsidRPr="00DC470B">
        <w:tab/>
      </w:r>
      <w:r w:rsidRPr="00DC470B">
        <w:tab/>
      </w:r>
      <w:r w:rsidRPr="003E5D8C">
        <w:rPr>
          <w:rFonts w:ascii="Doulos SIL" w:hAnsi="Doulos SIL"/>
          <w:i/>
          <w:color w:val="0000FF"/>
        </w:rPr>
        <w:t>cɛ́k</w:t>
      </w:r>
      <w:r w:rsidRPr="00DC470B">
        <w:tab/>
      </w:r>
      <w:r w:rsidR="006F2285">
        <w:t>‘</w:t>
      </w:r>
      <w:r w:rsidRPr="00DC470B">
        <w:t>completely, every bit</w:t>
      </w:r>
      <w:r w:rsidR="006F2285">
        <w:t>’</w:t>
      </w:r>
      <w:r w:rsidRPr="00DC470B">
        <w:tab/>
      </w:r>
    </w:p>
    <w:p w14:paraId="7DC67500" w14:textId="325E018B" w:rsidR="00B013A1" w:rsidRPr="00DC470B" w:rsidRDefault="00B013A1" w:rsidP="00D317C5">
      <w:pPr>
        <w:pStyle w:val="exampleabc"/>
        <w:tabs>
          <w:tab w:val="left" w:pos="2700"/>
          <w:tab w:val="left" w:pos="4950"/>
        </w:tabs>
        <w:ind w:left="4950" w:hanging="4950"/>
        <w:jc w:val="left"/>
      </w:pPr>
      <w:r w:rsidRPr="00DC470B">
        <w:tab/>
      </w:r>
      <w:r w:rsidRPr="00DC470B">
        <w:tab/>
      </w:r>
      <w:r w:rsidRPr="003E5D8C">
        <w:rPr>
          <w:rFonts w:ascii="Doulos SIL" w:hAnsi="Doulos SIL"/>
          <w:i/>
          <w:color w:val="0000FF"/>
        </w:rPr>
        <w:t>lók</w:t>
      </w:r>
      <w:r w:rsidRPr="007D2BA1">
        <w:t xml:space="preserve">, </w:t>
      </w:r>
      <w:r w:rsidRPr="003E5D8C">
        <w:rPr>
          <w:rFonts w:ascii="Doulos SIL" w:hAnsi="Doulos SIL"/>
          <w:i/>
          <w:color w:val="0000FF"/>
        </w:rPr>
        <w:t>lóŋ</w:t>
      </w:r>
      <w:r w:rsidRPr="00DC470B">
        <w:tab/>
      </w:r>
      <w:r w:rsidR="006F2285">
        <w:t>‘</w:t>
      </w:r>
      <w:r w:rsidRPr="00DC470B">
        <w:t>sole, lone</w:t>
      </w:r>
      <w:r w:rsidR="006F2285">
        <w:t>’</w:t>
      </w:r>
      <w:r w:rsidRPr="00DC470B">
        <w:tab/>
      </w:r>
      <w:r w:rsidRPr="003E5D8C">
        <w:rPr>
          <w:rFonts w:ascii="Doulos SIL" w:hAnsi="Doulos SIL"/>
          <w:i/>
          <w:color w:val="0000FF"/>
        </w:rPr>
        <w:t>tùwⁿɔ́</w:t>
      </w:r>
      <w:r w:rsidRPr="00DC470B">
        <w:t xml:space="preserve"> </w:t>
      </w:r>
      <w:r w:rsidR="006F2285">
        <w:t>‘</w:t>
      </w:r>
      <w:r w:rsidRPr="00DC470B">
        <w:t>one</w:t>
      </w:r>
      <w:r w:rsidR="006F2285">
        <w:t>’</w:t>
      </w:r>
    </w:p>
    <w:p w14:paraId="418369D3" w14:textId="2F4E2C06" w:rsidR="00B013A1" w:rsidRPr="00DC470B" w:rsidRDefault="00B013A1" w:rsidP="00D317C5">
      <w:pPr>
        <w:pStyle w:val="exampleabc"/>
        <w:tabs>
          <w:tab w:val="left" w:pos="2700"/>
          <w:tab w:val="left" w:pos="4950"/>
        </w:tabs>
        <w:ind w:left="4950" w:hanging="4950"/>
        <w:jc w:val="left"/>
      </w:pPr>
      <w:r w:rsidRPr="00DC470B">
        <w:tab/>
      </w:r>
      <w:r w:rsidRPr="00DC470B">
        <w:tab/>
      </w:r>
      <w:r w:rsidRPr="003E5D8C">
        <w:rPr>
          <w:rFonts w:ascii="Doulos SIL" w:hAnsi="Doulos SIL"/>
          <w:i/>
          <w:color w:val="0000FF"/>
        </w:rPr>
        <w:t>pɛ́p</w:t>
      </w:r>
      <w:r w:rsidRPr="00DC470B">
        <w:tab/>
      </w:r>
      <w:r w:rsidR="006F2285">
        <w:t>‘</w:t>
      </w:r>
      <w:r w:rsidRPr="00DC470B">
        <w:t>very full (container)</w:t>
      </w:r>
      <w:r w:rsidR="006F2285">
        <w:t>’</w:t>
      </w:r>
      <w:r w:rsidRPr="00DC470B">
        <w:tab/>
      </w:r>
      <w:r w:rsidRPr="003E5D8C">
        <w:rPr>
          <w:rFonts w:ascii="Doulos SIL" w:hAnsi="Doulos SIL"/>
          <w:i/>
          <w:color w:val="0000FF"/>
        </w:rPr>
        <w:t>bá</w:t>
      </w:r>
      <w:r w:rsidRPr="00DC470B">
        <w:t xml:space="preserve"> </w:t>
      </w:r>
      <w:r w:rsidR="006F2285">
        <w:t>‘</w:t>
      </w:r>
      <w:r w:rsidRPr="00DC470B">
        <w:t>be full</w:t>
      </w:r>
      <w:r w:rsidR="006F2285">
        <w:t>’</w:t>
      </w:r>
    </w:p>
    <w:p w14:paraId="697FA1FC" w14:textId="77777777" w:rsidR="00B013A1" w:rsidRPr="00DC470B" w:rsidRDefault="00B013A1" w:rsidP="00D317C5">
      <w:pPr>
        <w:pStyle w:val="exampleabc"/>
        <w:tabs>
          <w:tab w:val="left" w:pos="2700"/>
          <w:tab w:val="left" w:pos="4950"/>
        </w:tabs>
        <w:ind w:left="4950" w:hanging="4950"/>
        <w:jc w:val="left"/>
      </w:pPr>
    </w:p>
    <w:p w14:paraId="607634AF" w14:textId="115213B4" w:rsidR="00B013A1" w:rsidRPr="007D2BA1" w:rsidRDefault="00B013A1" w:rsidP="00D317C5">
      <w:pPr>
        <w:pStyle w:val="exampleabc"/>
        <w:tabs>
          <w:tab w:val="left" w:pos="2700"/>
          <w:tab w:val="left" w:pos="4950"/>
        </w:tabs>
        <w:ind w:left="4950" w:hanging="4950"/>
        <w:jc w:val="left"/>
      </w:pPr>
      <w:r w:rsidRPr="00DC470B">
        <w:tab/>
        <w:t>b. prolongation, final sonorant, bisyllabic (</w:t>
      </w:r>
      <w:r w:rsidRPr="003E5D8C">
        <w:rPr>
          <w:rFonts w:ascii="Doulos SIL" w:hAnsi="Doulos SIL"/>
          <w:i/>
          <w:color w:val="0000FF"/>
        </w:rPr>
        <w:t>Cv́Cv́C→</w:t>
      </w:r>
      <w:r w:rsidRPr="00DC470B">
        <w:t>)</w:t>
      </w:r>
    </w:p>
    <w:p w14:paraId="31D00C3F" w14:textId="4A463D2B" w:rsidR="00B013A1" w:rsidRPr="00DC470B" w:rsidRDefault="00B013A1" w:rsidP="00D317C5">
      <w:pPr>
        <w:pStyle w:val="exampleabc"/>
        <w:tabs>
          <w:tab w:val="left" w:pos="2700"/>
          <w:tab w:val="left" w:pos="4950"/>
        </w:tabs>
        <w:ind w:left="4950" w:hanging="4950"/>
        <w:jc w:val="left"/>
      </w:pPr>
      <w:r w:rsidRPr="00DC470B">
        <w:tab/>
      </w:r>
      <w:r w:rsidRPr="00DC470B">
        <w:tab/>
      </w:r>
      <w:r w:rsidRPr="003E5D8C">
        <w:rPr>
          <w:rFonts w:ascii="Doulos SIL" w:hAnsi="Doulos SIL"/>
          <w:i/>
          <w:color w:val="0000FF"/>
        </w:rPr>
        <w:t>pútúm→</w:t>
      </w:r>
      <w:r w:rsidRPr="00DC470B">
        <w:tab/>
      </w:r>
      <w:r w:rsidR="006F2285">
        <w:t>‘</w:t>
      </w:r>
      <w:r w:rsidRPr="00DC470B">
        <w:t>with many flowers</w:t>
      </w:r>
      <w:r w:rsidR="006F2285">
        <w:t>’</w:t>
      </w:r>
      <w:r w:rsidRPr="00DC470B">
        <w:tab/>
      </w:r>
      <w:r w:rsidRPr="003E5D8C">
        <w:rPr>
          <w:rFonts w:ascii="Doulos SIL" w:hAnsi="Doulos SIL"/>
          <w:i/>
          <w:color w:val="0000FF"/>
        </w:rPr>
        <w:t>pùrⁿǔy</w:t>
      </w:r>
      <w:r w:rsidRPr="00DC470B">
        <w:t xml:space="preserve"> </w:t>
      </w:r>
      <w:r w:rsidR="006F2285">
        <w:t>‘</w:t>
      </w:r>
      <w:r w:rsidRPr="00DC470B">
        <w:t>flower</w:t>
      </w:r>
      <w:r w:rsidR="006F2285">
        <w:t>’</w:t>
      </w:r>
    </w:p>
    <w:p w14:paraId="15728B3B" w14:textId="4B0839FF" w:rsidR="00B013A1" w:rsidRPr="00DC470B" w:rsidRDefault="00B013A1" w:rsidP="00D317C5">
      <w:pPr>
        <w:pStyle w:val="exampleabc"/>
        <w:tabs>
          <w:tab w:val="left" w:pos="2700"/>
          <w:tab w:val="left" w:pos="4950"/>
        </w:tabs>
        <w:ind w:left="4950" w:hanging="4950"/>
        <w:jc w:val="left"/>
      </w:pPr>
      <w:r w:rsidRPr="00DC470B">
        <w:tab/>
      </w:r>
      <w:r w:rsidRPr="00DC470B">
        <w:tab/>
      </w:r>
      <w:r w:rsidRPr="003E5D8C">
        <w:rPr>
          <w:rFonts w:ascii="Doulos SIL" w:hAnsi="Doulos SIL"/>
          <w:i/>
          <w:color w:val="0000FF"/>
        </w:rPr>
        <w:t>pútúm→</w:t>
      </w:r>
      <w:r w:rsidRPr="00DC470B">
        <w:tab/>
      </w:r>
      <w:r w:rsidR="006F2285">
        <w:t>‘</w:t>
      </w:r>
      <w:r w:rsidRPr="00DC470B">
        <w:t>very foggy</w:t>
      </w:r>
      <w:r w:rsidR="006F2285">
        <w:t>’</w:t>
      </w:r>
      <w:r w:rsidRPr="00DC470B">
        <w:tab/>
      </w:r>
      <w:r w:rsidRPr="003E5D8C">
        <w:rPr>
          <w:rFonts w:ascii="Doulos SIL" w:hAnsi="Doulos SIL"/>
          <w:i/>
          <w:color w:val="0000FF"/>
        </w:rPr>
        <w:t>ɲáŋá</w:t>
      </w:r>
      <w:r w:rsidRPr="00DC470B">
        <w:t xml:space="preserve"> </w:t>
      </w:r>
      <w:r w:rsidR="006F2285">
        <w:t>‘</w:t>
      </w:r>
      <w:r w:rsidRPr="00DC470B">
        <w:t>mist, fog</w:t>
      </w:r>
      <w:r w:rsidR="006F2285">
        <w:t>’</w:t>
      </w:r>
    </w:p>
    <w:p w14:paraId="66540EB4" w14:textId="77777777" w:rsidR="00B013A1" w:rsidRPr="00DC470B" w:rsidRDefault="00B013A1" w:rsidP="00D317C5">
      <w:pPr>
        <w:pStyle w:val="exampleabc"/>
        <w:tabs>
          <w:tab w:val="left" w:pos="2700"/>
          <w:tab w:val="left" w:pos="4950"/>
        </w:tabs>
        <w:ind w:left="4950" w:hanging="4950"/>
        <w:jc w:val="left"/>
      </w:pPr>
    </w:p>
    <w:p w14:paraId="41C4F90A" w14:textId="14CA9EBC" w:rsidR="00B013A1" w:rsidRPr="00DC470B" w:rsidRDefault="00B013A1" w:rsidP="00D317C5">
      <w:pPr>
        <w:pStyle w:val="exampleabc"/>
        <w:tabs>
          <w:tab w:val="left" w:pos="2700"/>
          <w:tab w:val="left" w:pos="4950"/>
        </w:tabs>
        <w:ind w:left="4950" w:hanging="4950"/>
        <w:jc w:val="left"/>
      </w:pPr>
      <w:r w:rsidRPr="00DC470B">
        <w:tab/>
        <w:t>c. prolongation, final sonorant, monosyllabic H</w:t>
      </w:r>
      <w:r w:rsidRPr="00EF44F9">
        <w:t>-t</w:t>
      </w:r>
      <w:r w:rsidRPr="00DC470B">
        <w:t>oned (</w:t>
      </w:r>
      <w:r w:rsidRPr="003E5D8C">
        <w:rPr>
          <w:rFonts w:ascii="Doulos SIL" w:hAnsi="Doulos SIL"/>
          <w:i/>
          <w:color w:val="0000FF"/>
        </w:rPr>
        <w:t>Cv́C→</w:t>
      </w:r>
      <w:r w:rsidRPr="00DC470B">
        <w:t>)</w:t>
      </w:r>
    </w:p>
    <w:p w14:paraId="3C92D2D1" w14:textId="6020F7A4" w:rsidR="00B013A1" w:rsidRPr="00DC470B" w:rsidRDefault="00B013A1" w:rsidP="00D317C5">
      <w:pPr>
        <w:pStyle w:val="exampleabc"/>
        <w:tabs>
          <w:tab w:val="left" w:pos="2700"/>
          <w:tab w:val="left" w:pos="4950"/>
        </w:tabs>
        <w:ind w:left="4950" w:hanging="4950"/>
        <w:jc w:val="left"/>
      </w:pPr>
      <w:r w:rsidRPr="00DC470B">
        <w:tab/>
      </w:r>
      <w:r w:rsidRPr="00DC470B">
        <w:tab/>
      </w:r>
      <w:r w:rsidRPr="003E5D8C">
        <w:rPr>
          <w:rFonts w:ascii="Doulos SIL" w:hAnsi="Doulos SIL"/>
          <w:i/>
          <w:color w:val="0000FF"/>
        </w:rPr>
        <w:t>póm→</w:t>
      </w:r>
      <w:r w:rsidRPr="00DC470B">
        <w:tab/>
      </w:r>
      <w:r w:rsidR="006F2285">
        <w:t>‘</w:t>
      </w:r>
      <w:r w:rsidRPr="00DC470B">
        <w:t>enormous</w:t>
      </w:r>
      <w:r w:rsidR="006F2285">
        <w:t>’</w:t>
      </w:r>
      <w:r w:rsidRPr="00DC470B">
        <w:tab/>
      </w:r>
      <w:r w:rsidRPr="003E5D8C">
        <w:rPr>
          <w:rFonts w:ascii="Doulos SIL" w:hAnsi="Doulos SIL"/>
          <w:i/>
          <w:color w:val="0000FF"/>
        </w:rPr>
        <w:t>díyⁿà</w:t>
      </w:r>
      <w:r w:rsidRPr="00DC470B">
        <w:t xml:space="preserve"> </w:t>
      </w:r>
      <w:r w:rsidR="006F2285">
        <w:t>‘</w:t>
      </w:r>
      <w:r w:rsidRPr="00DC470B">
        <w:t>big</w:t>
      </w:r>
      <w:r w:rsidR="006F2285">
        <w:t>’</w:t>
      </w:r>
    </w:p>
    <w:p w14:paraId="67AE8220" w14:textId="11627CBD" w:rsidR="00B013A1" w:rsidRPr="00DC470B" w:rsidRDefault="00B013A1" w:rsidP="00D317C5">
      <w:pPr>
        <w:pStyle w:val="exampleabc"/>
        <w:tabs>
          <w:tab w:val="left" w:pos="2700"/>
          <w:tab w:val="left" w:pos="4950"/>
        </w:tabs>
        <w:ind w:left="4950" w:hanging="4950"/>
        <w:jc w:val="left"/>
      </w:pPr>
      <w:r w:rsidRPr="00DC470B">
        <w:tab/>
      </w:r>
      <w:r w:rsidRPr="00DC470B">
        <w:tab/>
      </w:r>
      <w:r w:rsidRPr="003E5D8C">
        <w:rPr>
          <w:rFonts w:ascii="Doulos SIL" w:hAnsi="Doulos SIL"/>
          <w:i/>
          <w:color w:val="0000FF"/>
        </w:rPr>
        <w:t>jáyⁿ→</w:t>
      </w:r>
      <w:r w:rsidRPr="00DC470B">
        <w:tab/>
      </w:r>
      <w:r w:rsidR="006F2285">
        <w:t>‘</w:t>
      </w:r>
      <w:r w:rsidRPr="00DC470B">
        <w:t>very uncooked (meat)</w:t>
      </w:r>
      <w:r w:rsidR="006F2285">
        <w:t>’</w:t>
      </w:r>
      <w:r w:rsidRPr="00DC470B">
        <w:tab/>
      </w:r>
      <w:r w:rsidRPr="003E5D8C">
        <w:rPr>
          <w:rFonts w:ascii="Doulos SIL" w:hAnsi="Doulos SIL"/>
          <w:i/>
          <w:color w:val="0000FF"/>
        </w:rPr>
        <w:t>cèsú</w:t>
      </w:r>
      <w:r w:rsidRPr="00DC470B">
        <w:t xml:space="preserve"> </w:t>
      </w:r>
      <w:r w:rsidR="006F2285">
        <w:t>‘</w:t>
      </w:r>
      <w:r w:rsidRPr="00DC470B">
        <w:t>raw, uncooked</w:t>
      </w:r>
      <w:r w:rsidR="006F2285">
        <w:t>’</w:t>
      </w:r>
    </w:p>
    <w:p w14:paraId="2CC2FC8A" w14:textId="13A5A7FD" w:rsidR="00B013A1" w:rsidRPr="00DC470B" w:rsidRDefault="00B013A1" w:rsidP="00D317C5">
      <w:pPr>
        <w:pStyle w:val="exampleabc"/>
        <w:tabs>
          <w:tab w:val="left" w:pos="2700"/>
          <w:tab w:val="left" w:pos="4950"/>
        </w:tabs>
        <w:ind w:left="4950" w:hanging="4950"/>
        <w:jc w:val="left"/>
      </w:pPr>
      <w:r w:rsidRPr="00DC470B">
        <w:tab/>
      </w:r>
      <w:r w:rsidRPr="00DC470B">
        <w:tab/>
      </w:r>
      <w:r w:rsidRPr="003E5D8C">
        <w:rPr>
          <w:rFonts w:ascii="Doulos SIL" w:hAnsi="Doulos SIL"/>
          <w:i/>
          <w:color w:val="0000FF"/>
        </w:rPr>
        <w:t>táyⁿ→</w:t>
      </w:r>
      <w:r w:rsidRPr="00DC470B">
        <w:tab/>
      </w:r>
      <w:r w:rsidR="006F2285">
        <w:t>‘</w:t>
      </w:r>
      <w:r w:rsidRPr="00DC470B">
        <w:t>very full (sated)</w:t>
      </w:r>
      <w:r w:rsidR="006F2285">
        <w:t>’</w:t>
      </w:r>
      <w:r w:rsidRPr="00DC470B">
        <w:tab/>
      </w:r>
      <w:r w:rsidRPr="003E5D8C">
        <w:rPr>
          <w:rFonts w:ascii="Doulos SIL" w:hAnsi="Doulos SIL"/>
          <w:i/>
          <w:color w:val="0000FF"/>
        </w:rPr>
        <w:t>bá</w:t>
      </w:r>
      <w:r w:rsidRPr="00DC470B">
        <w:t xml:space="preserve"> </w:t>
      </w:r>
      <w:r w:rsidR="006F2285">
        <w:t>‘</w:t>
      </w:r>
      <w:r w:rsidRPr="00DC470B">
        <w:t>(meal) sate (sb)</w:t>
      </w:r>
      <w:r w:rsidR="006F2285">
        <w:t>’</w:t>
      </w:r>
    </w:p>
    <w:p w14:paraId="4F5EF7B9" w14:textId="77777777" w:rsidR="00B013A1" w:rsidRPr="00DC470B" w:rsidRDefault="00B013A1" w:rsidP="00D317C5">
      <w:pPr>
        <w:pStyle w:val="exampleabc"/>
        <w:tabs>
          <w:tab w:val="left" w:pos="2700"/>
          <w:tab w:val="left" w:pos="4950"/>
        </w:tabs>
        <w:ind w:left="4950" w:hanging="4950"/>
        <w:jc w:val="left"/>
      </w:pPr>
    </w:p>
    <w:p w14:paraId="095259E3" w14:textId="3C384A92" w:rsidR="00B013A1" w:rsidRPr="00DC470B" w:rsidRDefault="00B013A1" w:rsidP="00D317C5">
      <w:pPr>
        <w:pStyle w:val="exampleabc"/>
        <w:tabs>
          <w:tab w:val="left" w:pos="2700"/>
          <w:tab w:val="left" w:pos="4950"/>
        </w:tabs>
        <w:ind w:left="4950" w:hanging="4950"/>
        <w:jc w:val="left"/>
      </w:pPr>
      <w:r w:rsidRPr="00DC470B">
        <w:tab/>
        <w:t>d. prolongation, final sonorant, monosyllabic &lt;LH&gt;-toned (</w:t>
      </w:r>
      <w:r w:rsidRPr="003E5D8C">
        <w:rPr>
          <w:rFonts w:ascii="Doulos SIL" w:hAnsi="Doulos SIL"/>
          <w:i/>
          <w:color w:val="0000FF"/>
        </w:rPr>
        <w:t>Cv̌C→</w:t>
      </w:r>
      <w:r w:rsidRPr="00DC470B">
        <w:t>)</w:t>
      </w:r>
    </w:p>
    <w:p w14:paraId="374F1F99" w14:textId="334B33C9" w:rsidR="00B013A1" w:rsidRPr="003E5D8C" w:rsidRDefault="00B013A1" w:rsidP="00D317C5">
      <w:pPr>
        <w:pStyle w:val="exampleabc"/>
        <w:tabs>
          <w:tab w:val="left" w:pos="2700"/>
          <w:tab w:val="left" w:pos="4950"/>
        </w:tabs>
        <w:ind w:left="4950" w:hanging="4950"/>
        <w:jc w:val="left"/>
        <w:rPr>
          <w:rFonts w:ascii="Doulos SIL" w:hAnsi="Doulos SIL"/>
          <w:i/>
          <w:color w:val="0000FF"/>
        </w:rPr>
      </w:pPr>
      <w:r w:rsidRPr="00DC470B">
        <w:tab/>
      </w:r>
      <w:r w:rsidRPr="00DC470B">
        <w:tab/>
      </w:r>
      <w:r w:rsidRPr="003E5D8C">
        <w:rPr>
          <w:rFonts w:ascii="Doulos SIL" w:hAnsi="Doulos SIL"/>
          <w:i/>
          <w:color w:val="0000FF"/>
        </w:rPr>
        <w:t>cɛ̌yⁿ→</w:t>
      </w:r>
      <w:r w:rsidRPr="00DC470B">
        <w:tab/>
      </w:r>
      <w:r w:rsidR="006F2285">
        <w:t>‘</w:t>
      </w:r>
      <w:r w:rsidRPr="00DC470B">
        <w:t>tiny</w:t>
      </w:r>
      <w:r w:rsidR="006F2285">
        <w:t>’</w:t>
      </w:r>
      <w:r w:rsidRPr="00DC470B">
        <w:tab/>
      </w:r>
    </w:p>
    <w:p w14:paraId="717C0B05" w14:textId="025B5B5F" w:rsidR="00B013A1" w:rsidRPr="00DC470B" w:rsidRDefault="00B013A1" w:rsidP="00D317C5">
      <w:pPr>
        <w:pStyle w:val="exampleabc"/>
        <w:tabs>
          <w:tab w:val="left" w:pos="2700"/>
          <w:tab w:val="left" w:pos="4950"/>
        </w:tabs>
        <w:ind w:left="4950" w:hanging="4950"/>
        <w:jc w:val="left"/>
      </w:pPr>
      <w:r w:rsidRPr="00DC470B">
        <w:tab/>
      </w:r>
      <w:r w:rsidRPr="00DC470B">
        <w:tab/>
      </w:r>
      <w:r w:rsidRPr="003E5D8C">
        <w:rPr>
          <w:rFonts w:ascii="Doulos SIL" w:hAnsi="Doulos SIL"/>
          <w:i/>
          <w:color w:val="0000FF"/>
        </w:rPr>
        <w:t>kɔ̌yⁿ→</w:t>
      </w:r>
      <w:r w:rsidRPr="00DC470B">
        <w:tab/>
      </w:r>
      <w:r w:rsidR="006F2285">
        <w:t>‘</w:t>
      </w:r>
      <w:r w:rsidRPr="00DC470B">
        <w:t>emaciated</w:t>
      </w:r>
      <w:r w:rsidR="006F2285">
        <w:t>’</w:t>
      </w:r>
      <w:r w:rsidRPr="00DC470B">
        <w:tab/>
      </w:r>
      <w:r w:rsidRPr="003E5D8C">
        <w:rPr>
          <w:rFonts w:ascii="Doulos SIL" w:hAnsi="Doulos SIL"/>
          <w:i/>
          <w:color w:val="0000FF"/>
        </w:rPr>
        <w:t>kómbó</w:t>
      </w:r>
      <w:r w:rsidRPr="00DC470B">
        <w:t xml:space="preserve"> </w:t>
      </w:r>
      <w:r w:rsidR="006F2285">
        <w:t>‘</w:t>
      </w:r>
      <w:r w:rsidRPr="00DC470B">
        <w:t>lean</w:t>
      </w:r>
      <w:r w:rsidR="006F2285">
        <w:t>’</w:t>
      </w:r>
    </w:p>
    <w:p w14:paraId="3EBFA1DF" w14:textId="6E8E1F69" w:rsidR="00B013A1" w:rsidRPr="00DC470B" w:rsidRDefault="00B013A1" w:rsidP="00D317C5">
      <w:pPr>
        <w:pStyle w:val="exampleabc"/>
        <w:tabs>
          <w:tab w:val="left" w:pos="2700"/>
          <w:tab w:val="left" w:pos="4950"/>
        </w:tabs>
        <w:ind w:left="4950" w:hanging="4950"/>
        <w:jc w:val="left"/>
      </w:pPr>
      <w:r w:rsidRPr="00DC470B">
        <w:tab/>
      </w:r>
      <w:r w:rsidRPr="00DC470B">
        <w:tab/>
      </w:r>
      <w:r w:rsidRPr="003E5D8C">
        <w:rPr>
          <w:rFonts w:ascii="Doulos SIL" w:hAnsi="Doulos SIL"/>
          <w:i/>
          <w:color w:val="0000FF"/>
        </w:rPr>
        <w:t>kǎyⁿ→</w:t>
      </w:r>
      <w:r w:rsidRPr="00DC470B">
        <w:tab/>
      </w:r>
      <w:r w:rsidR="006F2285">
        <w:t>‘</w:t>
      </w:r>
      <w:r w:rsidRPr="00DC470B">
        <w:t>oversized (eyes, teeth)</w:t>
      </w:r>
      <w:r w:rsidR="006F2285">
        <w:t>’</w:t>
      </w:r>
      <w:r w:rsidRPr="00DC470B">
        <w:tab/>
      </w:r>
      <w:r w:rsidRPr="003E5D8C">
        <w:rPr>
          <w:rFonts w:ascii="Doulos SIL" w:hAnsi="Doulos SIL"/>
          <w:i/>
          <w:color w:val="0000FF"/>
        </w:rPr>
        <w:t>sàlâ:, dâ:, tɛ᷈:, ìlâ:</w:t>
      </w:r>
      <w:r w:rsidRPr="00DC470B">
        <w:t xml:space="preserve"> </w:t>
      </w:r>
      <w:r w:rsidR="006F2285">
        <w:t>‘</w:t>
      </w:r>
      <w:r w:rsidRPr="00DC470B">
        <w:t>small</w:t>
      </w:r>
      <w:r w:rsidR="006F2285">
        <w:t>’</w:t>
      </w:r>
    </w:p>
    <w:p w14:paraId="58B1C6F2" w14:textId="05F6C5C8" w:rsidR="00B013A1" w:rsidRPr="00DC470B" w:rsidRDefault="00B013A1" w:rsidP="00D317C5">
      <w:pPr>
        <w:pStyle w:val="exampleabc"/>
        <w:tabs>
          <w:tab w:val="left" w:pos="2700"/>
          <w:tab w:val="left" w:pos="4950"/>
        </w:tabs>
        <w:ind w:left="4950" w:hanging="4950"/>
        <w:jc w:val="left"/>
      </w:pPr>
      <w:r w:rsidRPr="00DC470B">
        <w:tab/>
      </w:r>
      <w:r w:rsidRPr="00DC470B">
        <w:tab/>
      </w:r>
      <w:r w:rsidRPr="003E5D8C">
        <w:rPr>
          <w:rFonts w:ascii="Doulos SIL" w:hAnsi="Doulos SIL"/>
          <w:i/>
          <w:color w:val="0000FF"/>
        </w:rPr>
        <w:t>jìré dǎm→</w:t>
      </w:r>
      <w:r w:rsidRPr="00DC470B">
        <w:tab/>
      </w:r>
      <w:r w:rsidR="006F2285">
        <w:t>‘</w:t>
      </w:r>
      <w:r w:rsidRPr="00DC470B">
        <w:t>totally blind</w:t>
      </w:r>
      <w:r w:rsidR="006F2285">
        <w:t>’</w:t>
      </w:r>
      <w:r w:rsidRPr="00DC470B">
        <w:tab/>
      </w:r>
      <w:r w:rsidRPr="003E5D8C">
        <w:rPr>
          <w:rFonts w:ascii="Doulos SIL" w:hAnsi="Doulos SIL"/>
          <w:i/>
          <w:color w:val="0000FF"/>
        </w:rPr>
        <w:t>jìmdú</w:t>
      </w:r>
      <w:r w:rsidRPr="00DC470B">
        <w:t xml:space="preserve"> </w:t>
      </w:r>
      <w:r w:rsidR="006F2285">
        <w:t>‘</w:t>
      </w:r>
      <w:r w:rsidRPr="00DC470B">
        <w:t>blind</w:t>
      </w:r>
      <w:r w:rsidR="006F2285">
        <w:t>’</w:t>
      </w:r>
    </w:p>
    <w:p w14:paraId="372A1113" w14:textId="725C558A" w:rsidR="00B013A1" w:rsidRPr="007D2BA1" w:rsidRDefault="00B013A1" w:rsidP="00D317C5">
      <w:pPr>
        <w:pStyle w:val="exampleabc"/>
        <w:tabs>
          <w:tab w:val="left" w:pos="1440"/>
          <w:tab w:val="left" w:pos="2700"/>
          <w:tab w:val="left" w:pos="4950"/>
        </w:tabs>
        <w:ind w:left="4950" w:hanging="4950"/>
        <w:jc w:val="left"/>
      </w:pPr>
      <w:r w:rsidRPr="00DC470B">
        <w:tab/>
      </w:r>
      <w:r w:rsidRPr="00DC470B">
        <w:tab/>
      </w:r>
      <w:r w:rsidRPr="00DC470B">
        <w:tab/>
        <w:t xml:space="preserve">(contains </w:t>
      </w:r>
      <w:r w:rsidRPr="003E5D8C">
        <w:rPr>
          <w:rFonts w:ascii="Doulos SIL" w:hAnsi="Doulos SIL"/>
          <w:i/>
          <w:color w:val="0000FF"/>
        </w:rPr>
        <w:t>jìré</w:t>
      </w:r>
      <w:r w:rsidRPr="00DC470B">
        <w:t xml:space="preserve"> </w:t>
      </w:r>
      <w:r w:rsidR="006F2285">
        <w:t>‘</w:t>
      </w:r>
      <w:r w:rsidRPr="00DC470B">
        <w:t>eye</w:t>
      </w:r>
      <w:r w:rsidR="006F2285">
        <w:t>’</w:t>
      </w:r>
      <w:r w:rsidRPr="00DC470B">
        <w:t>)</w:t>
      </w:r>
    </w:p>
    <w:p w14:paraId="63DDD39A" w14:textId="77777777" w:rsidR="00B013A1" w:rsidRPr="003E5D8C" w:rsidRDefault="00B013A1" w:rsidP="00B013A1">
      <w:pPr>
        <w:pStyle w:val="exampleabc"/>
        <w:tabs>
          <w:tab w:val="left" w:pos="2250"/>
          <w:tab w:val="left" w:pos="3690"/>
        </w:tabs>
        <w:rPr>
          <w:rFonts w:ascii="Doulos SIL" w:hAnsi="Doulos SIL"/>
          <w:i/>
          <w:color w:val="0000FF"/>
        </w:rPr>
      </w:pPr>
    </w:p>
    <w:p w14:paraId="500BA2A5" w14:textId="77777777" w:rsidR="00B013A1" w:rsidRPr="00DC470B" w:rsidRDefault="00B013A1" w:rsidP="00B013A1"/>
    <w:p w14:paraId="696B7CC4" w14:textId="21CB2575" w:rsidR="00B013A1" w:rsidRPr="007467F2" w:rsidRDefault="006F2285" w:rsidP="00482A50">
      <w:pPr>
        <w:pStyle w:val="Heading4"/>
        <w:tabs>
          <w:tab w:val="num" w:pos="1080"/>
        </w:tabs>
      </w:pPr>
      <w:bookmarkStart w:id="1241" w:name="_Toc12948407"/>
      <w:bookmarkStart w:id="1242" w:name="_Toc12948610"/>
      <w:bookmarkStart w:id="1243" w:name="_Toc508942776"/>
      <w:bookmarkStart w:id="1244" w:name="_Toc508943376"/>
      <w:bookmarkStart w:id="1245" w:name="_Toc78358874"/>
      <w:bookmarkStart w:id="1246" w:name="_Toc297637733"/>
      <w:r>
        <w:t>‘</w:t>
      </w:r>
      <w:r w:rsidR="00B013A1" w:rsidRPr="007467F2">
        <w:t>Near X</w:t>
      </w:r>
      <w:r>
        <w:t>’</w:t>
      </w:r>
      <w:r w:rsidR="00B013A1" w:rsidRPr="007467F2">
        <w:t xml:space="preserve">, </w:t>
      </w:r>
      <w:r>
        <w:t>‘</w:t>
      </w:r>
      <w:r w:rsidR="00B013A1" w:rsidRPr="007467F2">
        <w:t>far from X</w:t>
      </w:r>
      <w:r>
        <w:t>’</w:t>
      </w:r>
      <w:bookmarkEnd w:id="1241"/>
      <w:bookmarkEnd w:id="1242"/>
      <w:bookmarkEnd w:id="1243"/>
      <w:bookmarkEnd w:id="1244"/>
      <w:bookmarkEnd w:id="1245"/>
      <w:bookmarkEnd w:id="1246"/>
    </w:p>
    <w:p w14:paraId="5B9E4976" w14:textId="7BC1B14D" w:rsidR="00B013A1" w:rsidRPr="00944AC7" w:rsidRDefault="00B013A1" w:rsidP="00B013A1">
      <w:r w:rsidRPr="00944AC7">
        <w:t xml:space="preserve">Adjectives </w:t>
      </w:r>
      <w:r w:rsidR="006F2285">
        <w:t>‘</w:t>
      </w:r>
      <w:r w:rsidRPr="00944AC7">
        <w:t>near</w:t>
      </w:r>
      <w:r w:rsidR="006F2285">
        <w:t>’</w:t>
      </w:r>
      <w:r w:rsidRPr="00944AC7">
        <w:t xml:space="preserve"> and </w:t>
      </w:r>
      <w:r w:rsidR="006F2285">
        <w:t>‘</w:t>
      </w:r>
      <w:r w:rsidRPr="00944AC7">
        <w:t>far, distant</w:t>
      </w:r>
      <w:r w:rsidR="006F2285">
        <w:t>’</w:t>
      </w:r>
      <w:r w:rsidRPr="00944AC7">
        <w:t xml:space="preserve"> can be expanded by adding an adverbial phrase when used as predicates (115b), but not when used as simple modifying adjectives (</w:t>
      </w:r>
      <w:r w:rsidR="006F2285">
        <w:t>‘</w:t>
      </w:r>
      <w:r w:rsidRPr="00944AC7">
        <w:t>the nearby house</w:t>
      </w:r>
      <w:r w:rsidR="006F2285">
        <w:t>’</w:t>
      </w:r>
      <w:r w:rsidRPr="00944AC7">
        <w:t>, etc.).</w:t>
      </w:r>
    </w:p>
    <w:p w14:paraId="62752109" w14:textId="77777777" w:rsidR="00B013A1" w:rsidRPr="00944AC7" w:rsidRDefault="00B013A1" w:rsidP="00B013A1"/>
    <w:p w14:paraId="4281490F" w14:textId="77777777" w:rsidR="00B013A1" w:rsidRPr="00944AC7" w:rsidRDefault="00B013A1" w:rsidP="00B013A1">
      <w:pPr>
        <w:pStyle w:val="exampleabc"/>
        <w:tabs>
          <w:tab w:val="left" w:pos="1980"/>
          <w:tab w:val="left" w:pos="3600"/>
        </w:tabs>
      </w:pPr>
      <w:r w:rsidRPr="00944AC7">
        <w:t>(115)</w:t>
      </w:r>
      <w:r w:rsidRPr="00944AC7">
        <w:tab/>
        <w:t>a.</w:t>
      </w:r>
      <w:r w:rsidRPr="00944AC7">
        <w:tab/>
      </w:r>
      <w:r w:rsidRPr="003E5D8C">
        <w:rPr>
          <w:rFonts w:ascii="Doulos SIL" w:hAnsi="Doulos SIL"/>
          <w:i/>
          <w:color w:val="0000FF"/>
        </w:rPr>
        <w:t>úrò</w:t>
      </w:r>
      <w:r w:rsidRPr="003E5D8C">
        <w:rPr>
          <w:rFonts w:ascii="Doulos SIL" w:hAnsi="Doulos SIL"/>
          <w:i/>
          <w:color w:val="0000FF"/>
        </w:rPr>
        <w:tab/>
        <w:t xml:space="preserve">wǎ:w </w:t>
      </w:r>
      <w:r w:rsidRPr="00C74495">
        <w:t>/</w:t>
      </w:r>
      <w:r w:rsidRPr="00944AC7">
        <w:t xml:space="preserve"> </w:t>
      </w:r>
      <w:r w:rsidRPr="003E5D8C">
        <w:rPr>
          <w:rFonts w:ascii="Doulos SIL" w:hAnsi="Doulos SIL"/>
          <w:i/>
          <w:color w:val="0000FF"/>
        </w:rPr>
        <w:t>sɔ̀sú</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74DCA8C6" w14:textId="6971B708" w:rsidR="00B013A1" w:rsidRPr="00944AC7" w:rsidRDefault="00B013A1" w:rsidP="00B013A1">
      <w:pPr>
        <w:pStyle w:val="exampleabc"/>
        <w:tabs>
          <w:tab w:val="left" w:pos="1980"/>
          <w:tab w:val="left" w:pos="3600"/>
        </w:tabs>
      </w:pPr>
      <w:r w:rsidRPr="00944AC7">
        <w:tab/>
      </w:r>
      <w:r w:rsidRPr="00944AC7">
        <w:tab/>
        <w:t>house</w:t>
      </w:r>
      <w:r w:rsidRPr="00944AC7">
        <w:tab/>
        <w:t>distant / near</w:t>
      </w:r>
      <w:r w:rsidRPr="00944AC7">
        <w:tab/>
        <w:t>be</w:t>
      </w:r>
      <w:r w:rsidRPr="00EF44F9">
        <w:t>-3</w:t>
      </w:r>
      <w:r w:rsidR="00D317C5">
        <w:t>SgSbj</w:t>
      </w:r>
    </w:p>
    <w:p w14:paraId="5043BC73" w14:textId="22461B40" w:rsidR="00B013A1" w:rsidRPr="00944AC7" w:rsidRDefault="00B013A1" w:rsidP="00B013A1">
      <w:pPr>
        <w:pStyle w:val="exampleabc"/>
      </w:pPr>
      <w:r w:rsidRPr="00944AC7">
        <w:tab/>
      </w:r>
      <w:r w:rsidRPr="00944AC7">
        <w:tab/>
      </w:r>
      <w:r w:rsidR="006F2285">
        <w:t>‘</w:t>
      </w:r>
      <w:r w:rsidRPr="00944AC7">
        <w:t>The house is far away/nearby.</w:t>
      </w:r>
      <w:r w:rsidR="006F2285">
        <w:t>’</w:t>
      </w:r>
    </w:p>
    <w:p w14:paraId="51A15FD1" w14:textId="77777777" w:rsidR="00B013A1" w:rsidRPr="00944AC7" w:rsidRDefault="00B013A1" w:rsidP="00B013A1">
      <w:pPr>
        <w:pStyle w:val="exampleabc"/>
      </w:pPr>
    </w:p>
    <w:p w14:paraId="36E5BF2D" w14:textId="4E86328B" w:rsidR="00B013A1" w:rsidRPr="00944AC7" w:rsidRDefault="00B013A1" w:rsidP="00B013A1">
      <w:pPr>
        <w:pStyle w:val="exampleabc"/>
        <w:tabs>
          <w:tab w:val="left" w:pos="1890"/>
          <w:tab w:val="left" w:pos="2790"/>
          <w:tab w:val="left" w:pos="3510"/>
          <w:tab w:val="left" w:pos="4320"/>
          <w:tab w:val="left" w:pos="5040"/>
        </w:tabs>
      </w:pPr>
      <w:r w:rsidRPr="00944AC7">
        <w:tab/>
        <w:t>b.</w:t>
      </w:r>
      <w:r w:rsidRPr="00944AC7">
        <w:tab/>
      </w:r>
      <w:r w:rsidRPr="003E5D8C">
        <w:rPr>
          <w:rFonts w:ascii="Doulos SIL" w:hAnsi="Doulos SIL"/>
          <w:i/>
          <w:color w:val="0000FF"/>
        </w:rPr>
        <w:t>úrò</w:t>
      </w:r>
      <w:r w:rsidRPr="003E5D8C">
        <w:rPr>
          <w:rFonts w:ascii="Doulos SIL" w:hAnsi="Doulos SIL"/>
          <w:i/>
          <w:color w:val="0000FF"/>
        </w:rPr>
        <w:tab/>
        <w:t>[ìsê:</w:t>
      </w:r>
      <w:r w:rsidRPr="003E5D8C">
        <w:rPr>
          <w:rFonts w:ascii="Doulos SIL" w:hAnsi="Doulos SIL"/>
          <w:i/>
          <w:color w:val="0000FF"/>
        </w:rPr>
        <w:tab/>
      </w:r>
      <w:r w:rsidR="00284B7C" w:rsidRPr="003C0F86">
        <w:rPr>
          <w:vertAlign w:val="superscript"/>
        </w:rPr>
        <w:t>L</w:t>
      </w:r>
      <w:r w:rsidRPr="00284B7C">
        <w:rPr>
          <w:rFonts w:ascii="Doulos SIL" w:hAnsi="Doulos SIL"/>
          <w:i/>
          <w:color w:val="0000FF"/>
        </w:rPr>
        <w:t>ɲ</w:t>
      </w:r>
      <w:r w:rsidR="00284B7C" w:rsidRPr="00284B7C">
        <w:rPr>
          <w:rFonts w:ascii="Doulos SIL" w:hAnsi="Doulos SIL"/>
          <w:i/>
          <w:color w:val="0000FF"/>
        </w:rPr>
        <w:t>à</w:t>
      </w:r>
      <w:r w:rsidRPr="00284B7C">
        <w:rPr>
          <w:rFonts w:ascii="Doulos SIL" w:hAnsi="Doulos SIL"/>
          <w:i/>
          <w:color w:val="0000FF"/>
        </w:rPr>
        <w:t>yⁿ]</w:t>
      </w:r>
      <w:r w:rsidRPr="003E5D8C">
        <w:rPr>
          <w:rFonts w:ascii="Doulos SIL" w:hAnsi="Doulos SIL"/>
          <w:i/>
          <w:color w:val="0000FF"/>
        </w:rPr>
        <w:tab/>
        <w:t xml:space="preserve">wǎ:w </w:t>
      </w:r>
      <w:r w:rsidRPr="00944AC7">
        <w:t xml:space="preserve">/ </w:t>
      </w:r>
      <w:r w:rsidRPr="003E5D8C">
        <w:rPr>
          <w:rFonts w:ascii="Doulos SIL" w:hAnsi="Doulos SIL"/>
          <w:i/>
          <w:color w:val="0000FF"/>
        </w:rPr>
        <w:t>sɔ̀sú</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26E3EA8E" w14:textId="52127B23" w:rsidR="00B013A1" w:rsidRPr="00944AC7" w:rsidRDefault="00B013A1" w:rsidP="00B013A1">
      <w:pPr>
        <w:pStyle w:val="exampleabc"/>
        <w:tabs>
          <w:tab w:val="left" w:pos="1890"/>
          <w:tab w:val="left" w:pos="2790"/>
          <w:tab w:val="left" w:pos="3510"/>
          <w:tab w:val="left" w:pos="4320"/>
          <w:tab w:val="left" w:pos="5040"/>
        </w:tabs>
      </w:pPr>
      <w:r w:rsidRPr="00944AC7">
        <w:tab/>
      </w:r>
      <w:r w:rsidRPr="00944AC7">
        <w:tab/>
        <w:t>house</w:t>
      </w:r>
      <w:r w:rsidRPr="00944AC7">
        <w:tab/>
      </w:r>
      <w:r w:rsidRPr="00EF44F9">
        <w:t>[v</w:t>
      </w:r>
      <w:r w:rsidRPr="00944AC7">
        <w:t>illage</w:t>
      </w:r>
      <w:r w:rsidRPr="00944AC7">
        <w:tab/>
        <w:t>wit</w:t>
      </w:r>
      <w:r w:rsidRPr="00EF44F9">
        <w:t>h]</w:t>
      </w:r>
      <w:r w:rsidRPr="00944AC7">
        <w:tab/>
        <w:t>distant / near</w:t>
      </w:r>
      <w:r w:rsidRPr="00944AC7">
        <w:tab/>
        <w:t>be</w:t>
      </w:r>
      <w:r w:rsidRPr="00EF44F9">
        <w:t>-3</w:t>
      </w:r>
      <w:r w:rsidR="00D317C5">
        <w:t>SgSbj</w:t>
      </w:r>
    </w:p>
    <w:p w14:paraId="10AA0ED3" w14:textId="17D45995" w:rsidR="00B013A1" w:rsidRPr="00944AC7" w:rsidRDefault="00B013A1" w:rsidP="00B013A1">
      <w:pPr>
        <w:pStyle w:val="exampleabc"/>
      </w:pPr>
      <w:r w:rsidRPr="00944AC7">
        <w:tab/>
      </w:r>
      <w:r w:rsidRPr="00944AC7">
        <w:tab/>
      </w:r>
      <w:r w:rsidR="006F2285">
        <w:t>‘</w:t>
      </w:r>
      <w:r w:rsidRPr="00944AC7">
        <w:t>The house is far from/close to the village.</w:t>
      </w:r>
      <w:r w:rsidR="006F2285">
        <w:t>’</w:t>
      </w:r>
    </w:p>
    <w:p w14:paraId="670761D5" w14:textId="77777777" w:rsidR="00B013A1" w:rsidRPr="00944AC7" w:rsidRDefault="00B013A1" w:rsidP="00B013A1"/>
    <w:p w14:paraId="21411687" w14:textId="77777777" w:rsidR="00B013A1" w:rsidRPr="00944AC7" w:rsidRDefault="00B013A1" w:rsidP="00B013A1"/>
    <w:p w14:paraId="5909ECF8" w14:textId="2653581F" w:rsidR="00B013A1" w:rsidRPr="007467F2" w:rsidRDefault="006F2285" w:rsidP="00482A50">
      <w:pPr>
        <w:pStyle w:val="Heading4"/>
        <w:tabs>
          <w:tab w:val="num" w:pos="1080"/>
        </w:tabs>
      </w:pPr>
      <w:bookmarkStart w:id="1247" w:name="_Toc508942777"/>
      <w:bookmarkStart w:id="1248" w:name="_Toc508943377"/>
      <w:bookmarkStart w:id="1249" w:name="_Toc12948408"/>
      <w:bookmarkStart w:id="1250" w:name="_Toc12948611"/>
      <w:bookmarkStart w:id="1251" w:name="_Toc78358875"/>
      <w:bookmarkStart w:id="1252" w:name="_Toc297637734"/>
      <w:r>
        <w:t>‘</w:t>
      </w:r>
      <w:r w:rsidR="00B013A1" w:rsidRPr="007467F2">
        <w:t>Good to eat</w:t>
      </w:r>
      <w:r>
        <w:t>’</w:t>
      </w:r>
      <w:bookmarkEnd w:id="1247"/>
      <w:bookmarkEnd w:id="1248"/>
      <w:bookmarkEnd w:id="1249"/>
      <w:bookmarkEnd w:id="1250"/>
      <w:bookmarkEnd w:id="1251"/>
      <w:bookmarkEnd w:id="1252"/>
    </w:p>
    <w:p w14:paraId="6CD4BB36" w14:textId="27DAFC57" w:rsidR="00B013A1" w:rsidRPr="00944AC7" w:rsidRDefault="006F2285" w:rsidP="00B013A1">
      <w:r>
        <w:t>‘</w:t>
      </w:r>
      <w:r w:rsidR="00B013A1" w:rsidRPr="00944AC7">
        <w:t>Grasshoppers are good to eat</w:t>
      </w:r>
      <w:r>
        <w:t>’</w:t>
      </w:r>
      <w:r w:rsidR="00B013A1" w:rsidRPr="00944AC7">
        <w:t xml:space="preserve"> is phrased as </w:t>
      </w:r>
      <w:r>
        <w:t>‘</w:t>
      </w:r>
      <w:r w:rsidR="00B013A1" w:rsidRPr="00EF44F9">
        <w:t>[g</w:t>
      </w:r>
      <w:r w:rsidR="00B013A1" w:rsidRPr="00944AC7">
        <w:t>rasshoppers</w:t>
      </w:r>
      <w:r>
        <w:t>’</w:t>
      </w:r>
      <w:r w:rsidR="00B013A1" w:rsidRPr="00944AC7">
        <w:t xml:space="preserve"> eating</w:t>
      </w:r>
      <w:r w:rsidR="00B013A1" w:rsidRPr="00EF44F9">
        <w:t>-V</w:t>
      </w:r>
      <w:r w:rsidR="00B013A1" w:rsidRPr="00944AC7">
        <w:t>bl</w:t>
      </w:r>
      <w:r w:rsidR="00B013A1" w:rsidRPr="00EF44F9">
        <w:t>N]</w:t>
      </w:r>
      <w:r w:rsidR="00B013A1" w:rsidRPr="00944AC7">
        <w:t xml:space="preserve"> is sweet</w:t>
      </w:r>
      <w:r>
        <w:t>’</w:t>
      </w:r>
      <w:r w:rsidR="00B013A1" w:rsidRPr="00944AC7">
        <w:t xml:space="preserve"> (116). The verbal noun in this case is </w:t>
      </w:r>
      <w:r w:rsidR="00C74495">
        <w:t>L</w:t>
      </w:r>
      <w:r w:rsidR="00B013A1" w:rsidRPr="00EF44F9">
        <w:t>-t</w:t>
      </w:r>
      <w:r w:rsidR="00B013A1" w:rsidRPr="00944AC7">
        <w:t xml:space="preserve">oned as a possessed noun (following a possessor that ends in </w:t>
      </w:r>
      <w:r w:rsidR="00F06AD3">
        <w:t>an L-tone</w:t>
      </w:r>
      <w:r w:rsidR="00B013A1" w:rsidRPr="00944AC7">
        <w:t>).</w:t>
      </w:r>
    </w:p>
    <w:p w14:paraId="381EEDA5" w14:textId="77777777" w:rsidR="00B013A1" w:rsidRPr="00944AC7" w:rsidRDefault="00B013A1" w:rsidP="00B013A1"/>
    <w:p w14:paraId="158FA37E" w14:textId="0BBD3B6B" w:rsidR="00B013A1" w:rsidRPr="00944AC7" w:rsidRDefault="00B013A1" w:rsidP="00B013A1">
      <w:pPr>
        <w:pStyle w:val="example-Jamsay"/>
        <w:tabs>
          <w:tab w:val="clear" w:pos="1080"/>
          <w:tab w:val="left" w:pos="2610"/>
          <w:tab w:val="left" w:pos="4410"/>
        </w:tabs>
      </w:pPr>
      <w:r w:rsidRPr="00944AC7">
        <w:t>(116)</w:t>
      </w:r>
      <w:r w:rsidRPr="00944AC7">
        <w:tab/>
      </w:r>
      <w:r w:rsidRPr="003E5D8C">
        <w:rPr>
          <w:rFonts w:ascii="Doulos SIL" w:hAnsi="Doulos SIL"/>
          <w:i/>
          <w:color w:val="0000FF"/>
        </w:rPr>
        <w:t>[kì</w:t>
      </w:r>
      <w:r w:rsidRPr="003E5D8C">
        <w:rPr>
          <w:rFonts w:ascii="Doulos SIL" w:hAnsi="Doulos SIL"/>
          <w:i/>
          <w:color w:val="0000FF"/>
        </w:rPr>
        <w:noBreakHyphen/>
        <w:t>ka᷈:</w:t>
      </w:r>
      <w:r w:rsidRPr="003E5D8C">
        <w:rPr>
          <w:rFonts w:ascii="Doulos SIL" w:hAnsi="Doulos SIL"/>
          <w:i/>
          <w:color w:val="0000FF"/>
        </w:rPr>
        <w:tab/>
      </w:r>
      <w:r w:rsidR="00B4454F">
        <w:rPr>
          <w:vertAlign w:val="superscript"/>
        </w:rPr>
        <w:t>L</w:t>
      </w:r>
      <w:r w:rsidRPr="003E5D8C">
        <w:rPr>
          <w:rFonts w:ascii="Doulos SIL" w:hAnsi="Doulos SIL"/>
          <w:i/>
          <w:color w:val="0000FF"/>
        </w:rPr>
        <w:t>kùw</w:t>
      </w:r>
      <w:r w:rsidRPr="003E5D8C">
        <w:rPr>
          <w:rFonts w:ascii="Doulos SIL" w:hAnsi="Doulos SIL"/>
          <w:i/>
          <w:color w:val="0000FF"/>
        </w:rPr>
        <w:noBreakHyphen/>
        <w:t>ì:]</w:t>
      </w:r>
      <w:r w:rsidRPr="003E5D8C">
        <w:rPr>
          <w:rFonts w:ascii="Doulos SIL" w:hAnsi="Doulos SIL"/>
          <w:i/>
          <w:color w:val="0000FF"/>
        </w:rPr>
        <w:tab/>
        <w:t>ɛ́rúm</w:t>
      </w:r>
    </w:p>
    <w:p w14:paraId="427FD65D" w14:textId="25DEFF7C" w:rsidR="00B013A1" w:rsidRPr="00944AC7" w:rsidRDefault="00B013A1" w:rsidP="00B013A1">
      <w:pPr>
        <w:pStyle w:val="example-Jamsay"/>
        <w:tabs>
          <w:tab w:val="clear" w:pos="1080"/>
          <w:tab w:val="left" w:pos="2610"/>
          <w:tab w:val="left" w:pos="4410"/>
        </w:tabs>
      </w:pPr>
      <w:r w:rsidRPr="00944AC7">
        <w:tab/>
      </w:r>
      <w:r w:rsidRPr="00944AC7">
        <w:tab/>
      </w:r>
      <w:r w:rsidRPr="00EF44F9">
        <w:t>[R</w:t>
      </w:r>
      <w:r w:rsidRPr="00944AC7">
        <w:t>dp</w:t>
      </w:r>
      <w:r w:rsidRPr="00EF44F9">
        <w:t>-g</w:t>
      </w:r>
      <w:r w:rsidRPr="00944AC7">
        <w:t>rasshopper</w:t>
      </w:r>
      <w:r w:rsidRPr="00944AC7">
        <w:tab/>
      </w:r>
      <w:r w:rsidR="00B4454F">
        <w:rPr>
          <w:vertAlign w:val="superscript"/>
        </w:rPr>
        <w:t>L</w:t>
      </w:r>
      <w:r w:rsidRPr="00944AC7">
        <w:t>eat.meat</w:t>
      </w:r>
      <w:r w:rsidRPr="00EF44F9">
        <w:t>-V</w:t>
      </w:r>
      <w:r w:rsidRPr="00944AC7">
        <w:t>blN</w:t>
      </w:r>
      <w:r w:rsidRPr="00EF44F9">
        <w:t>]</w:t>
      </w:r>
      <w:r w:rsidRPr="00944AC7">
        <w:tab/>
        <w:t>be.sweet</w:t>
      </w:r>
    </w:p>
    <w:p w14:paraId="3D4F9377" w14:textId="35D7F477" w:rsidR="00B013A1" w:rsidRPr="00944AC7" w:rsidRDefault="00B013A1" w:rsidP="00B013A1">
      <w:pPr>
        <w:pStyle w:val="example-Jamsay"/>
      </w:pPr>
      <w:r w:rsidRPr="00944AC7">
        <w:tab/>
      </w:r>
      <w:r w:rsidRPr="00944AC7">
        <w:tab/>
      </w:r>
      <w:r w:rsidR="006F2285">
        <w:t>‘</w:t>
      </w:r>
      <w:r w:rsidRPr="00944AC7">
        <w:t>Eating (of) grasshoppers is sweet.</w:t>
      </w:r>
      <w:r w:rsidR="006F2285">
        <w:t>’</w:t>
      </w:r>
      <w:r w:rsidRPr="00944AC7">
        <w:t xml:space="preserve"> (</w:t>
      </w:r>
      <w:r w:rsidRPr="003E5D8C">
        <w:rPr>
          <w:rFonts w:ascii="Doulos SIL" w:hAnsi="Doulos SIL"/>
          <w:i/>
          <w:color w:val="0000FF"/>
        </w:rPr>
        <w:t>kùw</w:t>
      </w:r>
      <w:r w:rsidRPr="003E5D8C">
        <w:rPr>
          <w:rFonts w:ascii="Doulos SIL" w:hAnsi="Doulos SIL"/>
          <w:i/>
          <w:color w:val="0000FF"/>
        </w:rPr>
        <w:noBreakHyphen/>
        <w:t>î:</w:t>
      </w:r>
      <w:r w:rsidRPr="00944AC7">
        <w:t>)</w:t>
      </w:r>
    </w:p>
    <w:p w14:paraId="30D9025D" w14:textId="77777777" w:rsidR="00B013A1" w:rsidRPr="007467F2" w:rsidRDefault="00B013A1" w:rsidP="00482A50">
      <w:pPr>
        <w:pStyle w:val="Heading2"/>
      </w:pPr>
      <w:bookmarkStart w:id="1253" w:name="_Toc508942781"/>
      <w:bookmarkStart w:id="1254" w:name="_Toc508943381"/>
      <w:bookmarkStart w:id="1255" w:name="_Toc12948412"/>
      <w:bookmarkStart w:id="1256" w:name="_Toc12948615"/>
      <w:bookmarkStart w:id="1257" w:name="_Toc78358879"/>
      <w:bookmarkStart w:id="1258" w:name="_Toc297637735"/>
      <w:bookmarkStart w:id="1259" w:name="_Toc508942778"/>
      <w:bookmarkStart w:id="1260" w:name="_Toc508943378"/>
      <w:bookmarkStart w:id="1261" w:name="_Toc12948409"/>
      <w:bookmarkStart w:id="1262" w:name="_Toc12948612"/>
      <w:bookmarkStart w:id="1263" w:name="_Toc78358876"/>
      <w:r w:rsidRPr="007467F2">
        <w:t>Cardinal numeral</w:t>
      </w:r>
      <w:bookmarkEnd w:id="1253"/>
      <w:bookmarkEnd w:id="1254"/>
      <w:bookmarkEnd w:id="1255"/>
      <w:bookmarkEnd w:id="1256"/>
      <w:bookmarkEnd w:id="1257"/>
      <w:bookmarkEnd w:id="1258"/>
    </w:p>
    <w:p w14:paraId="103C843A" w14:textId="77777777" w:rsidR="00B013A1" w:rsidRPr="0014479A" w:rsidRDefault="00B013A1" w:rsidP="00B013A1">
      <w:pPr>
        <w:pStyle w:val="Heading3"/>
      </w:pPr>
      <w:bookmarkStart w:id="1264" w:name="_Toc297637736"/>
      <w:r w:rsidRPr="0014479A">
        <w:t>Noun (and adjective) plus cardinal numeral</w:t>
      </w:r>
      <w:bookmarkEnd w:id="1264"/>
    </w:p>
    <w:p w14:paraId="7CA961C2" w14:textId="785E1EE3" w:rsidR="00B013A1" w:rsidRPr="005D7276" w:rsidRDefault="00B013A1" w:rsidP="00B013A1">
      <w:r w:rsidRPr="005D7276">
        <w:t>A noun, or more generally a core NP (noun with or without following modifying adjectives), may be followed by a cardinal numeral. Both the core NP and the numeral have the same tones they would have in isolation. In other words, there is no tonal interaction between the core NP and the numeral (</w:t>
      </w:r>
      <w:r w:rsidR="00A56D82">
        <w:t>they are in a kind of prosodic “apposition”</w:t>
      </w:r>
      <w:r w:rsidRPr="005D7276">
        <w:t>). In (117b), the tone</w:t>
      </w:r>
      <w:r w:rsidRPr="00EF44F9">
        <w:t>-d</w:t>
      </w:r>
      <w:r w:rsidRPr="005D7276">
        <w:t xml:space="preserve">ropping on </w:t>
      </w:r>
      <w:r w:rsidR="006F2285">
        <w:t>‘</w:t>
      </w:r>
      <w:r w:rsidRPr="005D7276">
        <w:t>cow</w:t>
      </w:r>
      <w:r w:rsidR="006F2285">
        <w:t>’</w:t>
      </w:r>
      <w:r w:rsidRPr="005D7276">
        <w:t xml:space="preserve"> is due to the adjective, not the numeral.</w:t>
      </w:r>
    </w:p>
    <w:p w14:paraId="091854A1" w14:textId="77777777" w:rsidR="00B013A1" w:rsidRPr="005D7276" w:rsidRDefault="00B013A1" w:rsidP="00B013A1"/>
    <w:p w14:paraId="05734F6D" w14:textId="77777777" w:rsidR="00B013A1" w:rsidRPr="005D7276" w:rsidRDefault="00B013A1" w:rsidP="00B013A1">
      <w:pPr>
        <w:pStyle w:val="exampleabc"/>
        <w:tabs>
          <w:tab w:val="left" w:pos="1890"/>
        </w:tabs>
      </w:pPr>
      <w:r w:rsidRPr="005D7276">
        <w:t>(117)</w:t>
      </w:r>
      <w:r w:rsidRPr="005D7276">
        <w:tab/>
        <w:t>a.</w:t>
      </w:r>
      <w:r w:rsidRPr="005D7276">
        <w:tab/>
      </w:r>
      <w:r w:rsidRPr="003E5D8C">
        <w:rPr>
          <w:rFonts w:ascii="Doulos SIL" w:hAnsi="Doulos SIL"/>
          <w:i/>
          <w:color w:val="0000FF"/>
        </w:rPr>
        <w:t>nǎ:</w:t>
      </w:r>
      <w:r w:rsidRPr="003E5D8C">
        <w:rPr>
          <w:rFonts w:ascii="Doulos SIL" w:hAnsi="Doulos SIL"/>
          <w:i/>
          <w:color w:val="0000FF"/>
        </w:rPr>
        <w:tab/>
        <w:t>tà:nú</w:t>
      </w:r>
    </w:p>
    <w:p w14:paraId="33BABF26" w14:textId="77777777" w:rsidR="00B013A1" w:rsidRPr="005D7276" w:rsidRDefault="00B013A1" w:rsidP="00B013A1">
      <w:pPr>
        <w:pStyle w:val="exampleabc"/>
        <w:tabs>
          <w:tab w:val="left" w:pos="1890"/>
        </w:tabs>
      </w:pPr>
      <w:r w:rsidRPr="005D7276">
        <w:tab/>
      </w:r>
      <w:r w:rsidRPr="005D7276">
        <w:tab/>
        <w:t>cow</w:t>
      </w:r>
      <w:r w:rsidRPr="005D7276">
        <w:tab/>
        <w:t>three</w:t>
      </w:r>
    </w:p>
    <w:p w14:paraId="1E43D146" w14:textId="4702E837" w:rsidR="00B013A1" w:rsidRPr="005D7276" w:rsidRDefault="00B013A1" w:rsidP="00B013A1">
      <w:pPr>
        <w:pStyle w:val="exampleabc"/>
      </w:pPr>
      <w:r w:rsidRPr="005D7276">
        <w:tab/>
      </w:r>
      <w:r w:rsidRPr="005D7276">
        <w:tab/>
      </w:r>
      <w:r w:rsidR="006F2285">
        <w:t>‘</w:t>
      </w:r>
      <w:r w:rsidRPr="005D7276">
        <w:t>three cows</w:t>
      </w:r>
      <w:r w:rsidR="006F2285">
        <w:t>’</w:t>
      </w:r>
    </w:p>
    <w:p w14:paraId="2AC03450" w14:textId="77777777" w:rsidR="00B013A1" w:rsidRPr="005D7276" w:rsidRDefault="00B013A1" w:rsidP="00B013A1">
      <w:pPr>
        <w:pStyle w:val="exampleabc"/>
      </w:pPr>
    </w:p>
    <w:p w14:paraId="2AA39849" w14:textId="39CBDF48" w:rsidR="00B013A1" w:rsidRPr="005D7276" w:rsidRDefault="00B013A1" w:rsidP="00B013A1">
      <w:pPr>
        <w:pStyle w:val="exampleabc"/>
        <w:tabs>
          <w:tab w:val="left" w:pos="2070"/>
          <w:tab w:val="left" w:pos="2970"/>
        </w:tabs>
      </w:pPr>
      <w:r w:rsidRPr="005D7276">
        <w:tab/>
        <w:t>b.</w:t>
      </w:r>
      <w:r w:rsidRPr="005D7276">
        <w:tab/>
      </w:r>
      <w:r w:rsidRPr="003E5D8C">
        <w:rPr>
          <w:rFonts w:ascii="Doulos SIL" w:hAnsi="Doulos SIL"/>
          <w:i/>
          <w:color w:val="0000FF"/>
        </w:rPr>
        <w:t>[nà:</w:t>
      </w:r>
      <w:r w:rsidR="00B4454F" w:rsidRPr="00B4454F">
        <w:rPr>
          <w:vertAlign w:val="superscript"/>
        </w:rPr>
        <w:t xml:space="preserve"> </w:t>
      </w:r>
      <w:r w:rsidR="00B4454F">
        <w:rPr>
          <w:vertAlign w:val="superscript"/>
        </w:rPr>
        <w:t>L</w:t>
      </w:r>
      <w:r w:rsidRPr="003E5D8C">
        <w:rPr>
          <w:rFonts w:ascii="Doulos SIL" w:hAnsi="Doulos SIL"/>
          <w:i/>
          <w:color w:val="0000FF"/>
        </w:rPr>
        <w:tab/>
        <w:t>díyⁿà]</w:t>
      </w:r>
      <w:r w:rsidRPr="003E5D8C">
        <w:rPr>
          <w:rFonts w:ascii="Doulos SIL" w:hAnsi="Doulos SIL"/>
          <w:i/>
          <w:color w:val="0000FF"/>
        </w:rPr>
        <w:tab/>
        <w:t>tà:nú</w:t>
      </w:r>
    </w:p>
    <w:p w14:paraId="6115FD56" w14:textId="76FC05BF" w:rsidR="00B013A1" w:rsidRPr="005D7276" w:rsidRDefault="00B013A1" w:rsidP="00B013A1">
      <w:pPr>
        <w:pStyle w:val="exampleabc"/>
        <w:tabs>
          <w:tab w:val="left" w:pos="2070"/>
          <w:tab w:val="left" w:pos="2970"/>
        </w:tabs>
      </w:pPr>
      <w:r w:rsidRPr="005D7276">
        <w:tab/>
      </w:r>
      <w:r w:rsidRPr="005D7276">
        <w:tab/>
      </w:r>
      <w:r w:rsidRPr="00EF44F9">
        <w:t>[c</w:t>
      </w:r>
      <w:r w:rsidRPr="005D7276">
        <w:t>ow</w:t>
      </w:r>
      <w:r w:rsidR="00B4454F">
        <w:rPr>
          <w:vertAlign w:val="superscript"/>
        </w:rPr>
        <w:t>L</w:t>
      </w:r>
      <w:r w:rsidRPr="005D7276">
        <w:tab/>
        <w:t>big.P</w:t>
      </w:r>
      <w:r w:rsidRPr="00EF44F9">
        <w:t>l]</w:t>
      </w:r>
      <w:r w:rsidRPr="005D7276">
        <w:tab/>
        <w:t>three</w:t>
      </w:r>
    </w:p>
    <w:p w14:paraId="23A4BDC3" w14:textId="339E3E2B" w:rsidR="00B013A1" w:rsidRPr="005D7276" w:rsidRDefault="00B013A1" w:rsidP="00B013A1">
      <w:pPr>
        <w:pStyle w:val="exampleabc"/>
      </w:pPr>
      <w:r w:rsidRPr="005D7276">
        <w:tab/>
      </w:r>
      <w:r w:rsidRPr="005D7276">
        <w:tab/>
      </w:r>
      <w:r w:rsidR="006F2285">
        <w:t>‘</w:t>
      </w:r>
      <w:r w:rsidRPr="005D7276">
        <w:t>three big cows</w:t>
      </w:r>
      <w:r w:rsidR="006F2285">
        <w:t>’</w:t>
      </w:r>
    </w:p>
    <w:p w14:paraId="02109C70" w14:textId="77777777" w:rsidR="00B013A1" w:rsidRPr="005D7276" w:rsidRDefault="00B013A1" w:rsidP="00B013A1"/>
    <w:p w14:paraId="524E29D0" w14:textId="77777777" w:rsidR="00B013A1" w:rsidRPr="005D7276" w:rsidRDefault="00B013A1" w:rsidP="00B013A1"/>
    <w:p w14:paraId="1BA6E217" w14:textId="77777777" w:rsidR="00B013A1" w:rsidRPr="0014479A" w:rsidRDefault="00B013A1" w:rsidP="00B013A1">
      <w:pPr>
        <w:pStyle w:val="Heading3"/>
      </w:pPr>
      <w:bookmarkStart w:id="1265" w:name="_Toc297637737"/>
      <w:r w:rsidRPr="0014479A">
        <w:t>Adjective-Numeral Inversion</w:t>
      </w:r>
      <w:bookmarkEnd w:id="1265"/>
    </w:p>
    <w:p w14:paraId="6C3C4872" w14:textId="414B465F" w:rsidR="00B013A1" w:rsidRPr="005D7276" w:rsidRDefault="00B013A1" w:rsidP="00B013A1">
      <w:r w:rsidRPr="005D7276">
        <w:t xml:space="preserve">In bare NPs or </w:t>
      </w:r>
      <w:r w:rsidR="00F648E7">
        <w:t xml:space="preserve">in </w:t>
      </w:r>
      <w:r w:rsidRPr="005D7276">
        <w:t xml:space="preserve">NPs with only a final </w:t>
      </w:r>
      <w:r w:rsidR="00F648E7">
        <w:t>d</w:t>
      </w:r>
      <w:r w:rsidRPr="005D7276">
        <w:t xml:space="preserve">efinite morpheme like </w:t>
      </w:r>
      <w:r w:rsidRPr="003E5D8C">
        <w:rPr>
          <w:rFonts w:ascii="Doulos SIL" w:hAnsi="Doulos SIL"/>
          <w:i/>
          <w:color w:val="0000FF"/>
        </w:rPr>
        <w:t>kù</w:t>
      </w:r>
      <w:r w:rsidRPr="005D7276">
        <w:t xml:space="preserve">, the order N-Adj-Num is fixed. However, in the presence of a possessor or a demonstrative, or when the NP is the head of a relative clause, the adjective and the numeral optionally (but often) switch positions. We may think of the possessor, the demonstrative, and the </w:t>
      </w:r>
      <w:r w:rsidR="00F648E7">
        <w:t>r</w:t>
      </w:r>
      <w:r w:rsidRPr="005D7276">
        <w:t xml:space="preserve">elative </w:t>
      </w:r>
      <w:r w:rsidR="00F648E7">
        <w:t>clause</w:t>
      </w:r>
      <w:r w:rsidR="00F648E7" w:rsidRPr="005D7276">
        <w:t xml:space="preserve"> </w:t>
      </w:r>
      <w:r w:rsidRPr="005D7276">
        <w:t xml:space="preserve">as </w:t>
      </w:r>
      <w:r w:rsidRPr="00872138">
        <w:rPr>
          <w:b/>
        </w:rPr>
        <w:t>licensors</w:t>
      </w:r>
      <w:r w:rsidRPr="005D7276">
        <w:t xml:space="preserve"> of thi</w:t>
      </w:r>
      <w:r w:rsidR="00D61310">
        <w:t xml:space="preserve">s inversion. </w:t>
      </w:r>
      <w:r w:rsidRPr="005D7276">
        <w:t xml:space="preserve">These </w:t>
      </w:r>
      <w:r w:rsidR="00D61310">
        <w:t xml:space="preserve">same elements are </w:t>
      </w:r>
      <w:r w:rsidRPr="005D7276">
        <w:t xml:space="preserve">also reference-restricting elements </w:t>
      </w:r>
      <w:r w:rsidR="00D61310">
        <w:t>that can function as tonosyntactic controllers.</w:t>
      </w:r>
    </w:p>
    <w:p w14:paraId="5FB4312D" w14:textId="2450B672" w:rsidR="00B013A1" w:rsidRPr="005D7276" w:rsidRDefault="00B013A1" w:rsidP="00B013A1">
      <w:r w:rsidRPr="005D7276">
        <w:tab/>
        <w:t xml:space="preserve">In (118), the order is fixed. In (119-21), the numeral and adjective may occur in either order, the inversion having been licensed by the demonstrative (119), the possessor (120), or the </w:t>
      </w:r>
      <w:r w:rsidR="002E09ED">
        <w:t>r</w:t>
      </w:r>
      <w:r w:rsidRPr="005D7276">
        <w:t xml:space="preserve">elative </w:t>
      </w:r>
      <w:r w:rsidR="002E09ED">
        <w:t>clause</w:t>
      </w:r>
      <w:r w:rsidR="002E09ED" w:rsidRPr="005D7276">
        <w:t xml:space="preserve"> </w:t>
      </w:r>
      <w:r w:rsidRPr="005D7276">
        <w:t xml:space="preserve">(121). </w:t>
      </w:r>
      <w:r w:rsidR="00D61310">
        <w:t>The numeral is bolded in the interlinears.</w:t>
      </w:r>
    </w:p>
    <w:p w14:paraId="1ECF7D9E" w14:textId="77777777" w:rsidR="00B013A1" w:rsidRPr="005D7276" w:rsidRDefault="00B013A1" w:rsidP="00B013A1"/>
    <w:p w14:paraId="1912C9F4" w14:textId="77777777" w:rsidR="00B013A1" w:rsidRPr="008827BB" w:rsidRDefault="00B013A1" w:rsidP="00B013A1">
      <w:pPr>
        <w:pStyle w:val="example-Jamsay"/>
        <w:tabs>
          <w:tab w:val="clear" w:pos="1080"/>
          <w:tab w:val="left" w:pos="1620"/>
          <w:tab w:val="left" w:pos="2880"/>
          <w:tab w:val="left" w:pos="3960"/>
        </w:tabs>
      </w:pPr>
      <w:r w:rsidRPr="005D7276">
        <w:t>(118)</w:t>
      </w:r>
      <w:r w:rsidRPr="005D7276">
        <w:tab/>
      </w:r>
      <w:r w:rsidRPr="003E5D8C">
        <w:rPr>
          <w:rFonts w:ascii="Doulos SIL" w:hAnsi="Doulos SIL"/>
          <w:i/>
          <w:color w:val="0000FF"/>
        </w:rPr>
        <w:t>ùrò</w:t>
      </w:r>
      <w:r w:rsidR="002E09ED" w:rsidRPr="002E09ED">
        <w:rPr>
          <w:vertAlign w:val="superscript"/>
        </w:rPr>
        <w:t xml:space="preserve"> </w:t>
      </w:r>
      <w:r w:rsidR="002E09ED" w:rsidRPr="00B56F8E">
        <w:rPr>
          <w:vertAlign w:val="superscript"/>
        </w:rPr>
        <w:t>L</w:t>
      </w:r>
      <w:r w:rsidRPr="003E5D8C">
        <w:rPr>
          <w:rFonts w:ascii="Doulos SIL" w:hAnsi="Doulos SIL"/>
          <w:i/>
          <w:color w:val="0000FF"/>
        </w:rPr>
        <w:tab/>
        <w:t>díyⁿà-wⁿ</w:t>
      </w:r>
      <w:r w:rsidRPr="003E5D8C">
        <w:rPr>
          <w:rFonts w:ascii="Doulos SIL" w:hAnsi="Doulos SIL"/>
          <w:i/>
          <w:color w:val="0000FF"/>
        </w:rPr>
        <w:tab/>
        <w:t>kúròy</w:t>
      </w:r>
      <w:r w:rsidRPr="003E5D8C">
        <w:rPr>
          <w:rFonts w:ascii="Doulos SIL" w:hAnsi="Doulos SIL"/>
          <w:i/>
          <w:color w:val="0000FF"/>
        </w:rPr>
        <w:tab/>
        <w:t>(kù)</w:t>
      </w:r>
    </w:p>
    <w:p w14:paraId="00DA47EC" w14:textId="32B7447C" w:rsidR="00B013A1" w:rsidRPr="008827BB" w:rsidRDefault="00B013A1" w:rsidP="00B013A1">
      <w:pPr>
        <w:pStyle w:val="example-Jamsay"/>
        <w:tabs>
          <w:tab w:val="clear" w:pos="1080"/>
          <w:tab w:val="left" w:pos="1620"/>
          <w:tab w:val="left" w:pos="2880"/>
          <w:tab w:val="left" w:pos="3960"/>
        </w:tabs>
      </w:pPr>
      <w:r w:rsidRPr="008827BB">
        <w:tab/>
      </w:r>
      <w:r w:rsidRPr="008827BB">
        <w:tab/>
        <w:t>house</w:t>
      </w:r>
      <w:r w:rsidRPr="00872138">
        <w:rPr>
          <w:vertAlign w:val="superscript"/>
        </w:rPr>
        <w:t>L</w:t>
      </w:r>
      <w:r w:rsidRPr="008827BB">
        <w:tab/>
        <w:t>big-Inan</w:t>
      </w:r>
      <w:r w:rsidRPr="008827BB">
        <w:tab/>
      </w:r>
      <w:r w:rsidRPr="002124B2">
        <w:rPr>
          <w:b/>
        </w:rPr>
        <w:t>six</w:t>
      </w:r>
      <w:r w:rsidRPr="008827BB">
        <w:tab/>
        <w:t>(Def)</w:t>
      </w:r>
    </w:p>
    <w:p w14:paraId="5105D7A4" w14:textId="0BF72B9C" w:rsidR="00B013A1" w:rsidRPr="00EA246B" w:rsidRDefault="00B013A1" w:rsidP="00B013A1">
      <w:pPr>
        <w:pStyle w:val="example-Jamsay"/>
      </w:pPr>
      <w:r w:rsidRPr="008827BB">
        <w:tab/>
      </w:r>
      <w:r w:rsidRPr="008827BB">
        <w:tab/>
      </w:r>
      <w:r w:rsidR="006F2285">
        <w:t>‘</w:t>
      </w:r>
      <w:r w:rsidRPr="008827BB">
        <w:t>six big houses</w:t>
      </w:r>
      <w:r w:rsidR="006F2285">
        <w:t>’</w:t>
      </w:r>
      <w:r w:rsidRPr="008827BB">
        <w:t xml:space="preserve"> (</w:t>
      </w:r>
      <w:r w:rsidR="00D61310">
        <w:t xml:space="preserve">inverted </w:t>
      </w:r>
      <w:r w:rsidRPr="008827BB">
        <w:t>#</w:t>
      </w:r>
      <w:r w:rsidRPr="003E5D8C">
        <w:rPr>
          <w:rFonts w:ascii="Doulos SIL" w:hAnsi="Doulos SIL"/>
          <w:i/>
          <w:color w:val="0000FF"/>
        </w:rPr>
        <w:t>ǹdò kùròy díyⁿà-wⁿ (kù)</w:t>
      </w:r>
      <w:r w:rsidRPr="008827BB">
        <w:t xml:space="preserve"> was rejected)</w:t>
      </w:r>
    </w:p>
    <w:p w14:paraId="682E7D2D" w14:textId="77777777" w:rsidR="00B013A1" w:rsidRPr="005D7276" w:rsidRDefault="00B013A1" w:rsidP="00B013A1"/>
    <w:p w14:paraId="5A852168" w14:textId="3BCB20F0" w:rsidR="00B013A1" w:rsidRPr="005D7276" w:rsidRDefault="00B013A1" w:rsidP="00872138">
      <w:pPr>
        <w:pStyle w:val="exampleabc"/>
        <w:tabs>
          <w:tab w:val="left" w:pos="1890"/>
          <w:tab w:val="left" w:pos="3060"/>
          <w:tab w:val="left" w:pos="4230"/>
          <w:tab w:val="left" w:pos="5310"/>
        </w:tabs>
      </w:pPr>
      <w:r w:rsidRPr="005D7276">
        <w:t>(119)</w:t>
      </w:r>
      <w:r w:rsidRPr="005D7276">
        <w:tab/>
        <w:t>a.</w:t>
      </w:r>
      <w:r w:rsidRPr="005D7276">
        <w:tab/>
      </w:r>
      <w:r w:rsidR="002E09ED">
        <w:rPr>
          <w:rFonts w:ascii="Doulos SIL" w:hAnsi="Doulos SIL"/>
          <w:i/>
          <w:color w:val="0000FF"/>
        </w:rPr>
        <w:t>[</w:t>
      </w:r>
      <w:r w:rsidRPr="003E5D8C">
        <w:rPr>
          <w:rFonts w:ascii="Doulos SIL" w:hAnsi="Doulos SIL"/>
          <w:i/>
          <w:color w:val="0000FF"/>
        </w:rPr>
        <w:t>ùrò</w:t>
      </w:r>
      <w:r w:rsidR="002E09ED" w:rsidRPr="002E09ED">
        <w:rPr>
          <w:vertAlign w:val="superscript"/>
        </w:rPr>
        <w:t xml:space="preserve"> </w:t>
      </w:r>
      <w:r w:rsidR="002E09ED" w:rsidRPr="00B56F8E">
        <w:rPr>
          <w:vertAlign w:val="superscript"/>
        </w:rPr>
        <w:t>L</w:t>
      </w:r>
      <w:r w:rsidRPr="003E5D8C">
        <w:rPr>
          <w:rFonts w:ascii="Doulos SIL" w:hAnsi="Doulos SIL"/>
          <w:i/>
          <w:color w:val="0000FF"/>
        </w:rPr>
        <w:tab/>
        <w:t>dìyⁿà-wⁿ</w:t>
      </w:r>
      <w:r w:rsidRPr="003E5D8C">
        <w:rPr>
          <w:rFonts w:ascii="Doulos SIL" w:hAnsi="Doulos SIL"/>
          <w:i/>
          <w:color w:val="0000FF"/>
        </w:rPr>
        <w:tab/>
        <w:t>kùròy</w:t>
      </w:r>
      <w:r w:rsidR="002E09ED">
        <w:rPr>
          <w:rFonts w:ascii="Doulos SIL" w:hAnsi="Doulos SIL"/>
          <w:i/>
          <w:color w:val="0000FF"/>
        </w:rPr>
        <w:t>]</w:t>
      </w:r>
      <w:r w:rsidR="002E09ED" w:rsidRPr="002E09ED">
        <w:rPr>
          <w:vertAlign w:val="superscript"/>
        </w:rPr>
        <w:t xml:space="preserve"> </w:t>
      </w:r>
      <w:r w:rsidR="002E09ED" w:rsidRPr="00B56F8E">
        <w:rPr>
          <w:vertAlign w:val="superscript"/>
        </w:rPr>
        <w:t>L</w:t>
      </w:r>
      <w:r w:rsidRPr="003E5D8C">
        <w:rPr>
          <w:rFonts w:ascii="Doulos SIL" w:hAnsi="Doulos SIL"/>
          <w:i/>
          <w:color w:val="0000FF"/>
        </w:rPr>
        <w:tab/>
        <w:t>ŋ̀gú</w:t>
      </w:r>
      <w:r w:rsidRPr="003E5D8C">
        <w:rPr>
          <w:rFonts w:ascii="Doulos SIL" w:hAnsi="Doulos SIL"/>
          <w:i/>
          <w:color w:val="0000FF"/>
        </w:rPr>
        <w:tab/>
        <w:t>bè</w:t>
      </w:r>
    </w:p>
    <w:p w14:paraId="405F6880" w14:textId="43BF1CD6" w:rsidR="00B013A1" w:rsidRPr="005D7276" w:rsidRDefault="00B013A1" w:rsidP="00872138">
      <w:pPr>
        <w:pStyle w:val="exampleabc"/>
        <w:tabs>
          <w:tab w:val="left" w:pos="1890"/>
          <w:tab w:val="left" w:pos="3060"/>
          <w:tab w:val="left" w:pos="4230"/>
          <w:tab w:val="left" w:pos="5310"/>
        </w:tabs>
      </w:pPr>
      <w:r w:rsidRPr="005D7276">
        <w:tab/>
      </w:r>
      <w:r w:rsidRPr="005D7276">
        <w:tab/>
      </w:r>
      <w:r w:rsidR="002E09ED">
        <w:t>[</w:t>
      </w:r>
      <w:r w:rsidRPr="008827BB">
        <w:t>house</w:t>
      </w:r>
      <w:r w:rsidR="002E09ED" w:rsidRPr="00B56F8E">
        <w:rPr>
          <w:vertAlign w:val="superscript"/>
        </w:rPr>
        <w:t>L</w:t>
      </w:r>
      <w:r w:rsidRPr="008827BB">
        <w:tab/>
        <w:t>big-Inan</w:t>
      </w:r>
      <w:r w:rsidRPr="008827BB">
        <w:tab/>
      </w:r>
      <w:r w:rsidRPr="002124B2">
        <w:rPr>
          <w:b/>
        </w:rPr>
        <w:t>six</w:t>
      </w:r>
      <w:r w:rsidR="002E09ED">
        <w:rPr>
          <w:b/>
        </w:rPr>
        <w:t>]</w:t>
      </w:r>
      <w:r w:rsidR="002E09ED" w:rsidRPr="00B56F8E">
        <w:rPr>
          <w:vertAlign w:val="superscript"/>
        </w:rPr>
        <w:t>L</w:t>
      </w:r>
      <w:r w:rsidRPr="008827BB">
        <w:tab/>
        <w:t>Prox.Inan</w:t>
      </w:r>
      <w:r w:rsidRPr="008827BB">
        <w:tab/>
        <w:t>Pl</w:t>
      </w:r>
    </w:p>
    <w:p w14:paraId="2738C88C" w14:textId="370760E7" w:rsidR="00B013A1" w:rsidRPr="005D7276" w:rsidRDefault="00B013A1" w:rsidP="00B013A1">
      <w:pPr>
        <w:pStyle w:val="exampleabc"/>
      </w:pPr>
      <w:r w:rsidRPr="005D7276">
        <w:tab/>
      </w:r>
      <w:r w:rsidRPr="005D7276">
        <w:tab/>
      </w:r>
      <w:r w:rsidR="006F2285">
        <w:t>‘</w:t>
      </w:r>
      <w:r w:rsidRPr="005D7276">
        <w:t>these six big houses</w:t>
      </w:r>
      <w:r w:rsidR="006F2285">
        <w:t>’</w:t>
      </w:r>
    </w:p>
    <w:p w14:paraId="487278BA" w14:textId="77777777" w:rsidR="00B013A1" w:rsidRPr="005D7276" w:rsidRDefault="00B013A1" w:rsidP="00B013A1">
      <w:pPr>
        <w:pStyle w:val="exampleabc"/>
      </w:pPr>
    </w:p>
    <w:p w14:paraId="6A8E578D" w14:textId="77777777" w:rsidR="00B013A1" w:rsidRPr="00EF44F9" w:rsidRDefault="00B013A1" w:rsidP="00872138">
      <w:pPr>
        <w:pStyle w:val="exampleabc"/>
        <w:tabs>
          <w:tab w:val="left" w:pos="2070"/>
          <w:tab w:val="left" w:pos="3060"/>
          <w:tab w:val="left" w:pos="4230"/>
          <w:tab w:val="left" w:pos="5310"/>
        </w:tabs>
      </w:pPr>
      <w:r w:rsidRPr="005D7276">
        <w:tab/>
        <w:t>b.</w:t>
      </w:r>
      <w:r w:rsidRPr="005D7276">
        <w:tab/>
      </w:r>
      <w:r w:rsidR="002E09ED">
        <w:rPr>
          <w:rFonts w:ascii="Doulos SIL" w:hAnsi="Doulos SIL"/>
          <w:i/>
          <w:color w:val="0000FF"/>
        </w:rPr>
        <w:t>[</w:t>
      </w:r>
      <w:r w:rsidRPr="003E5D8C">
        <w:rPr>
          <w:rFonts w:ascii="Doulos SIL" w:hAnsi="Doulos SIL"/>
          <w:i/>
          <w:color w:val="0000FF"/>
        </w:rPr>
        <w:t>ùrò</w:t>
      </w:r>
      <w:r w:rsidR="002E09ED" w:rsidRPr="002E09ED">
        <w:rPr>
          <w:vertAlign w:val="superscript"/>
        </w:rPr>
        <w:t xml:space="preserve"> </w:t>
      </w:r>
      <w:r w:rsidR="002E09ED" w:rsidRPr="00B56F8E">
        <w:rPr>
          <w:vertAlign w:val="superscript"/>
        </w:rPr>
        <w:t>L</w:t>
      </w:r>
      <w:r w:rsidRPr="003E5D8C">
        <w:rPr>
          <w:rFonts w:ascii="Doulos SIL" w:hAnsi="Doulos SIL"/>
          <w:i/>
          <w:color w:val="0000FF"/>
        </w:rPr>
        <w:tab/>
        <w:t xml:space="preserve">kùròy </w:t>
      </w:r>
      <w:r w:rsidRPr="003E5D8C">
        <w:rPr>
          <w:rFonts w:ascii="Doulos SIL" w:hAnsi="Doulos SIL"/>
          <w:i/>
          <w:color w:val="0000FF"/>
        </w:rPr>
        <w:tab/>
        <w:t>dìyⁿà-wⁿ</w:t>
      </w:r>
      <w:r w:rsidR="002E09ED">
        <w:rPr>
          <w:rFonts w:ascii="Doulos SIL" w:hAnsi="Doulos SIL"/>
          <w:i/>
          <w:color w:val="0000FF"/>
        </w:rPr>
        <w:t>]</w:t>
      </w:r>
      <w:r w:rsidR="002E09ED" w:rsidRPr="002E09ED">
        <w:rPr>
          <w:vertAlign w:val="superscript"/>
        </w:rPr>
        <w:t xml:space="preserve"> </w:t>
      </w:r>
      <w:r w:rsidR="002E09ED" w:rsidRPr="00B56F8E">
        <w:rPr>
          <w:vertAlign w:val="superscript"/>
        </w:rPr>
        <w:t>L</w:t>
      </w:r>
      <w:r w:rsidRPr="003E5D8C">
        <w:rPr>
          <w:rFonts w:ascii="Doulos SIL" w:hAnsi="Doulos SIL"/>
          <w:i/>
          <w:color w:val="0000FF"/>
        </w:rPr>
        <w:tab/>
        <w:t>ŋ̀gú</w:t>
      </w:r>
      <w:r w:rsidRPr="003E5D8C">
        <w:rPr>
          <w:rFonts w:ascii="Doulos SIL" w:hAnsi="Doulos SIL"/>
          <w:i/>
          <w:color w:val="0000FF"/>
        </w:rPr>
        <w:tab/>
        <w:t>bè</w:t>
      </w:r>
    </w:p>
    <w:p w14:paraId="71C1B035" w14:textId="1621AC9A" w:rsidR="00B013A1" w:rsidRPr="008827BB" w:rsidRDefault="00B013A1" w:rsidP="00872138">
      <w:pPr>
        <w:pStyle w:val="exampleabc"/>
        <w:tabs>
          <w:tab w:val="left" w:pos="2070"/>
          <w:tab w:val="left" w:pos="3060"/>
          <w:tab w:val="left" w:pos="4230"/>
          <w:tab w:val="left" w:pos="5310"/>
        </w:tabs>
      </w:pPr>
      <w:r w:rsidRPr="00EF44F9">
        <w:tab/>
      </w:r>
      <w:r w:rsidRPr="00EF44F9">
        <w:tab/>
      </w:r>
      <w:r w:rsidR="002E09ED">
        <w:t>[</w:t>
      </w:r>
      <w:r w:rsidRPr="008827BB">
        <w:t>house</w:t>
      </w:r>
      <w:r w:rsidR="002E09ED" w:rsidRPr="00B56F8E">
        <w:rPr>
          <w:vertAlign w:val="superscript"/>
        </w:rPr>
        <w:t>L</w:t>
      </w:r>
      <w:r w:rsidRPr="008827BB">
        <w:tab/>
      </w:r>
      <w:r w:rsidRPr="002124B2">
        <w:rPr>
          <w:b/>
        </w:rPr>
        <w:t>six</w:t>
      </w:r>
      <w:r w:rsidRPr="008827BB">
        <w:tab/>
        <w:t>big-Inan</w:t>
      </w:r>
      <w:r w:rsidR="002E09ED">
        <w:t>]</w:t>
      </w:r>
      <w:r w:rsidR="002E09ED" w:rsidRPr="00B56F8E">
        <w:rPr>
          <w:vertAlign w:val="superscript"/>
        </w:rPr>
        <w:t>L</w:t>
      </w:r>
      <w:r w:rsidRPr="008827BB">
        <w:tab/>
        <w:t>Prox.Inan</w:t>
      </w:r>
      <w:r w:rsidRPr="008827BB">
        <w:tab/>
        <w:t>Pl</w:t>
      </w:r>
    </w:p>
    <w:p w14:paraId="2E91E85A" w14:textId="77777777" w:rsidR="00B013A1" w:rsidRPr="008827BB" w:rsidRDefault="00B013A1" w:rsidP="00B013A1">
      <w:pPr>
        <w:pStyle w:val="exampleabc"/>
      </w:pPr>
      <w:r w:rsidRPr="008827BB">
        <w:tab/>
      </w:r>
      <w:r w:rsidRPr="008827BB">
        <w:tab/>
        <w:t>[=(a)]</w:t>
      </w:r>
    </w:p>
    <w:p w14:paraId="2E8B8B5B" w14:textId="77777777" w:rsidR="00B013A1" w:rsidRPr="008827BB" w:rsidRDefault="00B013A1" w:rsidP="00B013A1">
      <w:pPr>
        <w:pStyle w:val="exampleabc"/>
      </w:pPr>
    </w:p>
    <w:p w14:paraId="3A6DE08D" w14:textId="24E75E66" w:rsidR="00B013A1" w:rsidRPr="005D7276" w:rsidRDefault="00B013A1" w:rsidP="00D317C5">
      <w:pPr>
        <w:pStyle w:val="exampleabc"/>
        <w:tabs>
          <w:tab w:val="left" w:pos="2070"/>
          <w:tab w:val="left" w:pos="3060"/>
          <w:tab w:val="left" w:pos="4140"/>
          <w:tab w:val="left" w:pos="5310"/>
        </w:tabs>
      </w:pPr>
      <w:r w:rsidRPr="005D7276">
        <w:t>(120)</w:t>
      </w:r>
      <w:r w:rsidRPr="005D7276">
        <w:tab/>
        <w:t>a.</w:t>
      </w:r>
      <w:r w:rsidRPr="005D7276">
        <w:tab/>
      </w:r>
      <w:r w:rsidRPr="003E5D8C">
        <w:rPr>
          <w:rFonts w:ascii="Doulos SIL" w:hAnsi="Doulos SIL"/>
          <w:i/>
          <w:color w:val="0000FF"/>
        </w:rPr>
        <w:t>ú</w:t>
      </w:r>
      <w:r w:rsidRPr="003E5D8C">
        <w:rPr>
          <w:rFonts w:ascii="Doulos SIL" w:hAnsi="Doulos SIL"/>
          <w:i/>
          <w:color w:val="0000FF"/>
        </w:rPr>
        <w:tab/>
      </w:r>
      <w:r w:rsidR="002E09ED" w:rsidRPr="00B56F8E">
        <w:rPr>
          <w:vertAlign w:val="superscript"/>
        </w:rPr>
        <w:t>HL</w:t>
      </w:r>
      <w:r w:rsidR="002E09ED">
        <w:rPr>
          <w:rFonts w:ascii="Doulos SIL" w:hAnsi="Doulos SIL"/>
          <w:i/>
          <w:color w:val="0000FF"/>
        </w:rPr>
        <w:t>[</w:t>
      </w:r>
      <w:r w:rsidRPr="003E5D8C">
        <w:rPr>
          <w:rFonts w:ascii="Doulos SIL" w:hAnsi="Doulos SIL"/>
          <w:i/>
          <w:color w:val="0000FF"/>
        </w:rPr>
        <w:t>úrò</w:t>
      </w:r>
      <w:r w:rsidRPr="003E5D8C">
        <w:rPr>
          <w:rFonts w:ascii="Doulos SIL" w:hAnsi="Doulos SIL"/>
          <w:i/>
          <w:color w:val="0000FF"/>
        </w:rPr>
        <w:tab/>
        <w:t>dìyⁿà-wⁿ</w:t>
      </w:r>
      <w:r w:rsidRPr="003E5D8C">
        <w:rPr>
          <w:rFonts w:ascii="Doulos SIL" w:hAnsi="Doulos SIL"/>
          <w:i/>
          <w:color w:val="0000FF"/>
        </w:rPr>
        <w:tab/>
        <w:t>kùròy</w:t>
      </w:r>
      <w:r w:rsidR="002E09ED">
        <w:rPr>
          <w:rFonts w:ascii="Doulos SIL" w:hAnsi="Doulos SIL"/>
          <w:i/>
          <w:color w:val="0000FF"/>
        </w:rPr>
        <w:t>]</w:t>
      </w:r>
      <w:r w:rsidRPr="003E5D8C">
        <w:rPr>
          <w:rFonts w:ascii="Doulos SIL" w:hAnsi="Doulos SIL"/>
          <w:i/>
          <w:color w:val="0000FF"/>
        </w:rPr>
        <w:tab/>
        <w:t>kù</w:t>
      </w:r>
    </w:p>
    <w:p w14:paraId="244C476F" w14:textId="66539768" w:rsidR="00B013A1" w:rsidRPr="005D7276" w:rsidRDefault="00B013A1" w:rsidP="00D317C5">
      <w:pPr>
        <w:pStyle w:val="exampleabc"/>
        <w:tabs>
          <w:tab w:val="left" w:pos="2070"/>
          <w:tab w:val="left" w:pos="3060"/>
          <w:tab w:val="left" w:pos="4140"/>
          <w:tab w:val="left" w:pos="5310"/>
        </w:tabs>
      </w:pPr>
      <w:r w:rsidRPr="005D7276">
        <w:tab/>
      </w:r>
      <w:r w:rsidRPr="005D7276">
        <w:tab/>
        <w:t>2</w:t>
      </w:r>
      <w:r w:rsidR="00B75A4D">
        <w:t>SgPoss</w:t>
      </w:r>
      <w:r w:rsidRPr="005D7276">
        <w:tab/>
      </w:r>
      <w:r w:rsidR="002E09ED" w:rsidRPr="00B56F8E">
        <w:rPr>
          <w:vertAlign w:val="superscript"/>
        </w:rPr>
        <w:t>HL</w:t>
      </w:r>
      <w:r w:rsidR="002E09ED">
        <w:t>[</w:t>
      </w:r>
      <w:r w:rsidRPr="008827BB">
        <w:t>house</w:t>
      </w:r>
      <w:r w:rsidRPr="008827BB">
        <w:tab/>
        <w:t>big-Inan</w:t>
      </w:r>
      <w:r w:rsidRPr="008827BB">
        <w:tab/>
      </w:r>
      <w:r w:rsidRPr="002124B2">
        <w:rPr>
          <w:b/>
        </w:rPr>
        <w:t>six</w:t>
      </w:r>
      <w:r w:rsidR="002E09ED">
        <w:rPr>
          <w:b/>
        </w:rPr>
        <w:t>]</w:t>
      </w:r>
      <w:r w:rsidRPr="008827BB">
        <w:tab/>
        <w:t>Def</w:t>
      </w:r>
    </w:p>
    <w:p w14:paraId="1D5D285F" w14:textId="7874C807" w:rsidR="00B013A1" w:rsidRPr="005D7276" w:rsidRDefault="00B013A1" w:rsidP="00B013A1">
      <w:pPr>
        <w:pStyle w:val="exampleabc"/>
      </w:pPr>
      <w:r w:rsidRPr="005D7276">
        <w:tab/>
      </w:r>
      <w:r w:rsidRPr="005D7276">
        <w:tab/>
      </w:r>
      <w:r w:rsidR="006F2285">
        <w:t>‘</w:t>
      </w:r>
      <w:r w:rsidRPr="004D591B">
        <w:t>your-Sg</w:t>
      </w:r>
      <w:r w:rsidRPr="005D7276">
        <w:t xml:space="preserve"> six big houses</w:t>
      </w:r>
      <w:r w:rsidR="006F2285">
        <w:t>’</w:t>
      </w:r>
    </w:p>
    <w:p w14:paraId="19E27D16" w14:textId="77777777" w:rsidR="00B013A1" w:rsidRPr="005D7276" w:rsidRDefault="00B013A1" w:rsidP="00B013A1">
      <w:pPr>
        <w:pStyle w:val="exampleabc"/>
      </w:pPr>
    </w:p>
    <w:p w14:paraId="20E56DCA" w14:textId="77777777" w:rsidR="00B013A1" w:rsidRPr="005D7276" w:rsidRDefault="00B013A1" w:rsidP="00D317C5">
      <w:pPr>
        <w:pStyle w:val="exampleabc"/>
        <w:tabs>
          <w:tab w:val="left" w:pos="2070"/>
          <w:tab w:val="left" w:pos="3240"/>
          <w:tab w:val="left" w:pos="4140"/>
          <w:tab w:val="left" w:pos="5310"/>
        </w:tabs>
      </w:pPr>
      <w:r w:rsidRPr="005D7276">
        <w:tab/>
        <w:t>b.</w:t>
      </w:r>
      <w:r w:rsidRPr="005D7276">
        <w:tab/>
      </w:r>
      <w:r w:rsidRPr="003E5D8C">
        <w:rPr>
          <w:rFonts w:ascii="Doulos SIL" w:hAnsi="Doulos SIL"/>
          <w:i/>
          <w:color w:val="0000FF"/>
        </w:rPr>
        <w:t>ú</w:t>
      </w:r>
      <w:r w:rsidRPr="003E5D8C">
        <w:rPr>
          <w:rFonts w:ascii="Doulos SIL" w:hAnsi="Doulos SIL"/>
          <w:i/>
          <w:color w:val="0000FF"/>
        </w:rPr>
        <w:tab/>
      </w:r>
      <w:r w:rsidR="002E09ED" w:rsidRPr="00B56F8E">
        <w:rPr>
          <w:vertAlign w:val="superscript"/>
        </w:rPr>
        <w:t>HL</w:t>
      </w:r>
      <w:r w:rsidR="002E09ED">
        <w:rPr>
          <w:rFonts w:ascii="Doulos SIL" w:hAnsi="Doulos SIL"/>
          <w:i/>
          <w:color w:val="0000FF"/>
        </w:rPr>
        <w:t>[</w:t>
      </w:r>
      <w:r w:rsidRPr="003E5D8C">
        <w:rPr>
          <w:rFonts w:ascii="Doulos SIL" w:hAnsi="Doulos SIL"/>
          <w:i/>
          <w:color w:val="0000FF"/>
        </w:rPr>
        <w:t>úrò</w:t>
      </w:r>
      <w:r w:rsidRPr="003E5D8C">
        <w:rPr>
          <w:rFonts w:ascii="Doulos SIL" w:hAnsi="Doulos SIL"/>
          <w:i/>
          <w:color w:val="0000FF"/>
        </w:rPr>
        <w:tab/>
        <w:t xml:space="preserve">kùròy </w:t>
      </w:r>
      <w:r w:rsidRPr="003E5D8C">
        <w:rPr>
          <w:rFonts w:ascii="Doulos SIL" w:hAnsi="Doulos SIL"/>
          <w:i/>
          <w:color w:val="0000FF"/>
        </w:rPr>
        <w:tab/>
        <w:t>dìyⁿà-wⁿ</w:t>
      </w:r>
      <w:r w:rsidR="002E09ED">
        <w:rPr>
          <w:rFonts w:ascii="Doulos SIL" w:hAnsi="Doulos SIL"/>
          <w:i/>
          <w:color w:val="0000FF"/>
        </w:rPr>
        <w:t>]</w:t>
      </w:r>
      <w:r w:rsidRPr="003E5D8C">
        <w:rPr>
          <w:rFonts w:ascii="Doulos SIL" w:hAnsi="Doulos SIL"/>
          <w:i/>
          <w:color w:val="0000FF"/>
        </w:rPr>
        <w:tab/>
        <w:t>kù</w:t>
      </w:r>
    </w:p>
    <w:p w14:paraId="1CB1AC16" w14:textId="649F40F7" w:rsidR="00B013A1" w:rsidRPr="005D7276" w:rsidRDefault="00B013A1" w:rsidP="00D317C5">
      <w:pPr>
        <w:pStyle w:val="exampleabc"/>
        <w:tabs>
          <w:tab w:val="left" w:pos="2070"/>
          <w:tab w:val="left" w:pos="3240"/>
          <w:tab w:val="left" w:pos="4140"/>
          <w:tab w:val="left" w:pos="5310"/>
        </w:tabs>
      </w:pPr>
      <w:r w:rsidRPr="005D7276">
        <w:tab/>
      </w:r>
      <w:r w:rsidRPr="005D7276">
        <w:tab/>
        <w:t>2</w:t>
      </w:r>
      <w:r w:rsidR="00B75A4D">
        <w:t>SgPoss</w:t>
      </w:r>
      <w:r w:rsidRPr="005D7276">
        <w:tab/>
      </w:r>
      <w:r w:rsidR="002E09ED" w:rsidRPr="00B56F8E">
        <w:rPr>
          <w:vertAlign w:val="superscript"/>
        </w:rPr>
        <w:t>HL</w:t>
      </w:r>
      <w:r w:rsidR="002E09ED">
        <w:t>[</w:t>
      </w:r>
      <w:r w:rsidRPr="008827BB">
        <w:t>house</w:t>
      </w:r>
      <w:r w:rsidRPr="008827BB">
        <w:tab/>
      </w:r>
      <w:r w:rsidRPr="002124B2">
        <w:rPr>
          <w:b/>
        </w:rPr>
        <w:t>six</w:t>
      </w:r>
      <w:r w:rsidRPr="008827BB">
        <w:tab/>
        <w:t>big-Inan</w:t>
      </w:r>
      <w:r w:rsidR="002E09ED">
        <w:t>]</w:t>
      </w:r>
      <w:r w:rsidRPr="008827BB">
        <w:tab/>
        <w:t>Def</w:t>
      </w:r>
    </w:p>
    <w:p w14:paraId="67238954" w14:textId="77777777" w:rsidR="00B013A1" w:rsidRPr="008827BB" w:rsidRDefault="00B013A1" w:rsidP="00B013A1">
      <w:pPr>
        <w:pStyle w:val="exampleabc"/>
      </w:pPr>
      <w:r w:rsidRPr="008827BB">
        <w:tab/>
      </w:r>
      <w:r w:rsidRPr="008827BB">
        <w:tab/>
        <w:t>[=(a)]</w:t>
      </w:r>
    </w:p>
    <w:p w14:paraId="59584457" w14:textId="77777777" w:rsidR="00B013A1" w:rsidRPr="008827BB" w:rsidRDefault="00B013A1" w:rsidP="00B013A1">
      <w:pPr>
        <w:pStyle w:val="exampleabc"/>
      </w:pPr>
    </w:p>
    <w:p w14:paraId="2A429BDE" w14:textId="77777777" w:rsidR="00B013A1" w:rsidRPr="005D7276" w:rsidRDefault="00B013A1" w:rsidP="00B013A1">
      <w:pPr>
        <w:pStyle w:val="exampleabc"/>
        <w:tabs>
          <w:tab w:val="left" w:pos="1890"/>
          <w:tab w:val="left" w:pos="2970"/>
          <w:tab w:val="left" w:pos="4140"/>
          <w:tab w:val="left" w:pos="5760"/>
          <w:tab w:val="left" w:pos="6300"/>
        </w:tabs>
      </w:pPr>
      <w:r w:rsidRPr="005D7276">
        <w:t>(121)</w:t>
      </w:r>
      <w:r w:rsidRPr="005D7276">
        <w:tab/>
        <w:t>a.</w:t>
      </w:r>
      <w:r w:rsidRPr="005D7276">
        <w:tab/>
      </w:r>
      <w:r w:rsidRPr="003E5D8C">
        <w:rPr>
          <w:rFonts w:ascii="Doulos SIL" w:hAnsi="Doulos SIL"/>
          <w:i/>
          <w:color w:val="0000FF"/>
        </w:rPr>
        <w:t>[ùrò</w:t>
      </w:r>
      <w:r w:rsidR="002E09ED" w:rsidRPr="002E09ED">
        <w:rPr>
          <w:vertAlign w:val="superscript"/>
        </w:rPr>
        <w:t xml:space="preserve"> </w:t>
      </w:r>
      <w:r w:rsidR="002E09ED" w:rsidRPr="00B56F8E">
        <w:rPr>
          <w:vertAlign w:val="superscript"/>
        </w:rPr>
        <w:t>L</w:t>
      </w:r>
      <w:r w:rsidRPr="003E5D8C">
        <w:rPr>
          <w:rFonts w:ascii="Doulos SIL" w:hAnsi="Doulos SIL"/>
          <w:i/>
          <w:color w:val="0000FF"/>
        </w:rPr>
        <w:tab/>
        <w:t>dìyⁿà-wⁿ</w:t>
      </w:r>
      <w:r w:rsidRPr="003E5D8C">
        <w:rPr>
          <w:rFonts w:ascii="Doulos SIL" w:hAnsi="Doulos SIL"/>
          <w:i/>
          <w:color w:val="0000FF"/>
        </w:rPr>
        <w:tab/>
        <w:t>kùròy]</w:t>
      </w:r>
      <w:r w:rsidR="002E09ED" w:rsidRPr="002E09ED">
        <w:rPr>
          <w:vertAlign w:val="superscript"/>
        </w:rPr>
        <w:t xml:space="preserve"> </w:t>
      </w:r>
      <w:r w:rsidR="002E09ED" w:rsidRPr="00B56F8E">
        <w:rPr>
          <w:vertAlign w:val="superscript"/>
        </w:rPr>
        <w:t>L</w:t>
      </w:r>
      <w:r w:rsidRPr="003E5D8C">
        <w:rPr>
          <w:rFonts w:ascii="Doulos SIL" w:hAnsi="Doulos SIL"/>
          <w:i/>
          <w:color w:val="0000FF"/>
        </w:rPr>
        <w:tab/>
        <w:t>yàɣá-ẁ</w:t>
      </w:r>
      <w:r w:rsidRPr="003E5D8C">
        <w:rPr>
          <w:rFonts w:ascii="Doulos SIL" w:hAnsi="Doulos SIL"/>
          <w:i/>
          <w:color w:val="0000FF"/>
        </w:rPr>
        <w:tab/>
        <w:t>kù</w:t>
      </w:r>
      <w:r w:rsidRPr="003E5D8C">
        <w:rPr>
          <w:rFonts w:ascii="Doulos SIL" w:hAnsi="Doulos SIL"/>
          <w:i/>
          <w:color w:val="0000FF"/>
        </w:rPr>
        <w:tab/>
        <w:t>bè</w:t>
      </w:r>
    </w:p>
    <w:p w14:paraId="58625A74" w14:textId="5D8BF848" w:rsidR="00B013A1" w:rsidRPr="005D7276" w:rsidRDefault="00B013A1" w:rsidP="00B013A1">
      <w:pPr>
        <w:pStyle w:val="exampleabc"/>
        <w:tabs>
          <w:tab w:val="left" w:pos="1890"/>
          <w:tab w:val="left" w:pos="2970"/>
          <w:tab w:val="left" w:pos="4140"/>
          <w:tab w:val="left" w:pos="5760"/>
          <w:tab w:val="left" w:pos="6300"/>
        </w:tabs>
      </w:pPr>
      <w:r w:rsidRPr="005D7276">
        <w:tab/>
      </w:r>
      <w:r w:rsidRPr="005D7276">
        <w:tab/>
        <w:t>[</w:t>
      </w:r>
      <w:r w:rsidRPr="008827BB">
        <w:t>house</w:t>
      </w:r>
      <w:r w:rsidR="002E09ED" w:rsidRPr="00B56F8E">
        <w:rPr>
          <w:vertAlign w:val="superscript"/>
        </w:rPr>
        <w:t>L</w:t>
      </w:r>
      <w:r w:rsidRPr="008827BB">
        <w:tab/>
        <w:t>big-Inan</w:t>
      </w:r>
      <w:r w:rsidRPr="008827BB">
        <w:tab/>
      </w:r>
      <w:r w:rsidRPr="002124B2">
        <w:rPr>
          <w:b/>
        </w:rPr>
        <w:t>six</w:t>
      </w:r>
      <w:r w:rsidRPr="008827BB">
        <w:t>]</w:t>
      </w:r>
      <w:r w:rsidR="002E09ED" w:rsidRPr="00B56F8E">
        <w:rPr>
          <w:vertAlign w:val="superscript"/>
        </w:rPr>
        <w:t>L</w:t>
      </w:r>
      <w:r w:rsidRPr="008827BB">
        <w:tab/>
        <w:t>fall-Partpl.Inan</w:t>
      </w:r>
      <w:r w:rsidRPr="008827BB">
        <w:tab/>
        <w:t>Def</w:t>
      </w:r>
      <w:r w:rsidRPr="008827BB">
        <w:tab/>
        <w:t>Pl</w:t>
      </w:r>
    </w:p>
    <w:p w14:paraId="503506EE" w14:textId="32BDD835" w:rsidR="00B013A1" w:rsidRPr="005D7276" w:rsidRDefault="00B013A1" w:rsidP="00B013A1">
      <w:pPr>
        <w:pStyle w:val="exampleabc"/>
      </w:pPr>
      <w:r w:rsidRPr="005D7276">
        <w:tab/>
      </w:r>
      <w:r w:rsidRPr="005D7276">
        <w:tab/>
      </w:r>
      <w:r w:rsidR="006F2285">
        <w:t>‘</w:t>
      </w:r>
      <w:r w:rsidRPr="005D7276">
        <w:t>the six big houses that fell</w:t>
      </w:r>
      <w:r w:rsidR="006F2285">
        <w:t>’</w:t>
      </w:r>
    </w:p>
    <w:p w14:paraId="1D57BCCB" w14:textId="77777777" w:rsidR="00B013A1" w:rsidRPr="005D7276" w:rsidRDefault="00B013A1" w:rsidP="00B013A1">
      <w:pPr>
        <w:pStyle w:val="exampleabc"/>
      </w:pPr>
    </w:p>
    <w:p w14:paraId="49F2738A" w14:textId="77777777" w:rsidR="00B013A1" w:rsidRPr="005D7276" w:rsidRDefault="00B013A1" w:rsidP="00B013A1">
      <w:pPr>
        <w:pStyle w:val="exampleabc"/>
        <w:tabs>
          <w:tab w:val="left" w:pos="1980"/>
          <w:tab w:val="left" w:pos="2970"/>
          <w:tab w:val="left" w:pos="4140"/>
          <w:tab w:val="left" w:pos="5760"/>
          <w:tab w:val="left" w:pos="6300"/>
        </w:tabs>
      </w:pPr>
      <w:r w:rsidRPr="005D7276">
        <w:tab/>
        <w:t>b.</w:t>
      </w:r>
      <w:r w:rsidRPr="005D7276">
        <w:tab/>
      </w:r>
      <w:r w:rsidRPr="003E5D8C">
        <w:rPr>
          <w:rFonts w:ascii="Doulos SIL" w:hAnsi="Doulos SIL"/>
          <w:i/>
          <w:color w:val="0000FF"/>
        </w:rPr>
        <w:t>[ùrò</w:t>
      </w:r>
      <w:r w:rsidR="002E09ED" w:rsidRPr="002E09ED">
        <w:rPr>
          <w:vertAlign w:val="superscript"/>
        </w:rPr>
        <w:t xml:space="preserve"> </w:t>
      </w:r>
      <w:r w:rsidR="002E09ED" w:rsidRPr="00B56F8E">
        <w:rPr>
          <w:vertAlign w:val="superscript"/>
        </w:rPr>
        <w:t>L</w:t>
      </w:r>
      <w:r w:rsidRPr="003E5D8C">
        <w:rPr>
          <w:rFonts w:ascii="Doulos SIL" w:hAnsi="Doulos SIL"/>
          <w:i/>
          <w:color w:val="0000FF"/>
        </w:rPr>
        <w:tab/>
        <w:t>kùròy</w:t>
      </w:r>
      <w:r w:rsidRPr="003E5D8C">
        <w:rPr>
          <w:rFonts w:ascii="Doulos SIL" w:hAnsi="Doulos SIL"/>
          <w:i/>
          <w:color w:val="0000FF"/>
        </w:rPr>
        <w:tab/>
        <w:t>dìyⁿà-wⁿ]</w:t>
      </w:r>
      <w:r w:rsidR="002E09ED" w:rsidRPr="002E09ED">
        <w:rPr>
          <w:vertAlign w:val="superscript"/>
        </w:rPr>
        <w:t xml:space="preserve"> </w:t>
      </w:r>
      <w:r w:rsidR="002E09ED" w:rsidRPr="00B56F8E">
        <w:rPr>
          <w:vertAlign w:val="superscript"/>
        </w:rPr>
        <w:t>L</w:t>
      </w:r>
      <w:r w:rsidRPr="003E5D8C">
        <w:rPr>
          <w:rFonts w:ascii="Doulos SIL" w:hAnsi="Doulos SIL"/>
          <w:i/>
          <w:color w:val="0000FF"/>
        </w:rPr>
        <w:tab/>
        <w:t>yàɣá-ẁ</w:t>
      </w:r>
      <w:r w:rsidRPr="003E5D8C">
        <w:rPr>
          <w:rFonts w:ascii="Doulos SIL" w:hAnsi="Doulos SIL"/>
          <w:i/>
          <w:color w:val="0000FF"/>
        </w:rPr>
        <w:tab/>
        <w:t>kù</w:t>
      </w:r>
      <w:r w:rsidRPr="003E5D8C">
        <w:rPr>
          <w:rFonts w:ascii="Doulos SIL" w:hAnsi="Doulos SIL"/>
          <w:i/>
          <w:color w:val="0000FF"/>
        </w:rPr>
        <w:tab/>
        <w:t>bè</w:t>
      </w:r>
    </w:p>
    <w:p w14:paraId="75474D05" w14:textId="774785DA" w:rsidR="00B013A1" w:rsidRPr="005D7276" w:rsidRDefault="00B013A1" w:rsidP="00B013A1">
      <w:pPr>
        <w:pStyle w:val="exampleabc"/>
        <w:tabs>
          <w:tab w:val="left" w:pos="1980"/>
          <w:tab w:val="left" w:pos="2970"/>
          <w:tab w:val="left" w:pos="4140"/>
          <w:tab w:val="left" w:pos="5760"/>
          <w:tab w:val="left" w:pos="6300"/>
        </w:tabs>
      </w:pPr>
      <w:r w:rsidRPr="005D7276">
        <w:tab/>
      </w:r>
      <w:r w:rsidRPr="005D7276">
        <w:tab/>
        <w:t>[</w:t>
      </w:r>
      <w:r w:rsidRPr="008827BB">
        <w:t>house</w:t>
      </w:r>
      <w:r w:rsidR="00681EA3" w:rsidRPr="00B56F8E">
        <w:rPr>
          <w:vertAlign w:val="superscript"/>
        </w:rPr>
        <w:t>L</w:t>
      </w:r>
      <w:r w:rsidRPr="008827BB">
        <w:tab/>
      </w:r>
      <w:r w:rsidRPr="002124B2">
        <w:rPr>
          <w:b/>
        </w:rPr>
        <w:t>six</w:t>
      </w:r>
      <w:r w:rsidRPr="008827BB">
        <w:tab/>
        <w:t>big-Inan]</w:t>
      </w:r>
      <w:r w:rsidR="002E09ED" w:rsidRPr="00B56F8E">
        <w:rPr>
          <w:vertAlign w:val="superscript"/>
        </w:rPr>
        <w:t>L</w:t>
      </w:r>
      <w:r w:rsidRPr="008827BB">
        <w:tab/>
        <w:t>fall-Partpl.Inan</w:t>
      </w:r>
      <w:r w:rsidRPr="008827BB">
        <w:tab/>
        <w:t>Def</w:t>
      </w:r>
      <w:r w:rsidRPr="008827BB">
        <w:tab/>
        <w:t>Pl</w:t>
      </w:r>
    </w:p>
    <w:p w14:paraId="4B62BB7E" w14:textId="77777777" w:rsidR="00B013A1" w:rsidRPr="008827BB" w:rsidRDefault="00B013A1" w:rsidP="00B013A1">
      <w:pPr>
        <w:pStyle w:val="exampleabc"/>
      </w:pPr>
      <w:r w:rsidRPr="008827BB">
        <w:tab/>
      </w:r>
      <w:r w:rsidRPr="008827BB">
        <w:tab/>
        <w:t>[=(a)]</w:t>
      </w:r>
    </w:p>
    <w:p w14:paraId="25BFA239" w14:textId="77777777" w:rsidR="00B013A1" w:rsidRPr="005D7276" w:rsidRDefault="00B013A1" w:rsidP="00B013A1"/>
    <w:p w14:paraId="3C313D47" w14:textId="21121DC3" w:rsidR="006F1FB8" w:rsidRDefault="002E09ED" w:rsidP="00B013A1">
      <w:r>
        <w:t>It is difficult to determine w</w:t>
      </w:r>
      <w:r w:rsidR="00B013A1" w:rsidRPr="005D7276">
        <w:t>hether switching from Adj-Num to Num-Adj order allows the adjective to control tone-dropping on the</w:t>
      </w:r>
      <w:r>
        <w:t xml:space="preserve"> numeral</w:t>
      </w:r>
      <w:r w:rsidR="00B013A1" w:rsidRPr="005D7276">
        <w:t>. This is because other controllers are also present</w:t>
      </w:r>
      <w:r w:rsidR="006F1FB8">
        <w:t xml:space="preserve"> (they license the inversion)</w:t>
      </w:r>
      <w:r w:rsidR="00B013A1" w:rsidRPr="005D7276">
        <w:t xml:space="preserve">, as we see from the fact that </w:t>
      </w:r>
      <w:r w:rsidR="006F2285">
        <w:t>‘</w:t>
      </w:r>
      <w:r w:rsidR="00B013A1" w:rsidRPr="005D7276">
        <w:t>six</w:t>
      </w:r>
      <w:r w:rsidR="006F2285">
        <w:t>’</w:t>
      </w:r>
      <w:r w:rsidR="00B013A1" w:rsidRPr="005D7276">
        <w:t>, lexically</w:t>
      </w:r>
      <w:r w:rsidR="00B013A1" w:rsidRPr="003937B0">
        <w:rPr>
          <w:rFonts w:ascii="Doulos SIL" w:hAnsi="Doulos SIL"/>
          <w:i/>
          <w:color w:val="0000FF"/>
        </w:rPr>
        <w:t xml:space="preserve"> kúròy</w:t>
      </w:r>
      <w:r w:rsidR="00B013A1" w:rsidRPr="005D7276">
        <w:t xml:space="preserve"> as in (118), is tone-dropped to </w:t>
      </w:r>
      <w:r w:rsidR="00B013A1" w:rsidRPr="003937B0">
        <w:rPr>
          <w:rFonts w:ascii="Doulos SIL" w:hAnsi="Doulos SIL"/>
          <w:i/>
          <w:color w:val="0000FF"/>
        </w:rPr>
        <w:t>kùròy</w:t>
      </w:r>
      <w:r w:rsidR="00B013A1" w:rsidRPr="005D7276">
        <w:t xml:space="preserve"> in all of the (a) as well as (b) examples in (119-21).</w:t>
      </w:r>
      <w:r w:rsidR="00D61310">
        <w:t xml:space="preserve"> However, in §6.2.3 above I showed that</w:t>
      </w:r>
      <w:r w:rsidR="00730F7D">
        <w:t xml:space="preserve"> </w:t>
      </w:r>
      <w:r w:rsidR="00D61310">
        <w:t xml:space="preserve">inalienably possessed </w:t>
      </w:r>
      <w:r w:rsidR="006F1FB8">
        <w:t>[Poss N</w:t>
      </w:r>
      <w:r w:rsidR="006F1FB8" w:rsidRPr="00872138">
        <w:rPr>
          <w:vertAlign w:val="superscript"/>
        </w:rPr>
        <w:t>L</w:t>
      </w:r>
      <w:r w:rsidR="006F1FB8">
        <w:t xml:space="preserve"> Adj Num]</w:t>
      </w:r>
      <w:r w:rsidR="00D61310">
        <w:t xml:space="preserve"> (102c)</w:t>
      </w:r>
      <w:r w:rsidR="006F1FB8">
        <w:t xml:space="preserve"> can </w:t>
      </w:r>
      <w:r w:rsidR="00D61310">
        <w:t xml:space="preserve">be </w:t>
      </w:r>
      <w:r w:rsidR="006F1FB8">
        <w:t>invert</w:t>
      </w:r>
      <w:r w:rsidR="00D61310">
        <w:t>ed</w:t>
      </w:r>
      <w:r w:rsidR="006F1FB8">
        <w:t xml:space="preserve"> to [[Poss N Num]</w:t>
      </w:r>
      <w:r w:rsidR="006F1FB8" w:rsidRPr="0055719C">
        <w:rPr>
          <w:vertAlign w:val="superscript"/>
        </w:rPr>
        <w:t>L</w:t>
      </w:r>
      <w:r w:rsidR="006F1FB8">
        <w:t xml:space="preserve"> Adj]</w:t>
      </w:r>
      <w:r w:rsidR="00D61310">
        <w:t xml:space="preserve"> (102d)</w:t>
      </w:r>
      <w:r w:rsidR="006F1FB8">
        <w:t>, which does allow the adjective</w:t>
      </w:r>
      <w:r w:rsidR="00D61310">
        <w:t xml:space="preserve"> to control</w:t>
      </w:r>
      <w:r w:rsidR="006F1FB8">
        <w:t xml:space="preserve"> </w:t>
      </w:r>
      <w:r w:rsidR="00D61310">
        <w:t>{L} on a target domain to its left that includes the</w:t>
      </w:r>
      <w:r w:rsidR="006F1FB8">
        <w:t xml:space="preserve"> numeral.</w:t>
      </w:r>
    </w:p>
    <w:p w14:paraId="179C1764" w14:textId="77777777" w:rsidR="00B013A1" w:rsidRPr="007467F2" w:rsidRDefault="00B013A1" w:rsidP="00482A50">
      <w:pPr>
        <w:pStyle w:val="Heading2"/>
      </w:pPr>
      <w:bookmarkStart w:id="1266" w:name="_Toc297637738"/>
      <w:r w:rsidRPr="007467F2">
        <w:t>Noun (or core NP) plus demonstrative</w:t>
      </w:r>
      <w:bookmarkEnd w:id="1259"/>
      <w:bookmarkEnd w:id="1260"/>
      <w:bookmarkEnd w:id="1261"/>
      <w:bookmarkEnd w:id="1262"/>
      <w:bookmarkEnd w:id="1263"/>
      <w:bookmarkEnd w:id="1266"/>
      <w:r w:rsidRPr="007467F2">
        <w:t xml:space="preserve"> </w:t>
      </w:r>
    </w:p>
    <w:p w14:paraId="5A3A21F5" w14:textId="292DE950" w:rsidR="00B013A1" w:rsidRPr="007467F2" w:rsidRDefault="00B013A1" w:rsidP="00482A50">
      <w:pPr>
        <w:pStyle w:val="Heading3"/>
      </w:pPr>
      <w:bookmarkStart w:id="1267" w:name="_Toc508942779"/>
      <w:bookmarkStart w:id="1268" w:name="_Toc508943379"/>
      <w:bookmarkStart w:id="1269" w:name="_Toc12948410"/>
      <w:bookmarkStart w:id="1270" w:name="_Toc12948613"/>
      <w:bookmarkStart w:id="1271" w:name="_Toc78358877"/>
      <w:bookmarkStart w:id="1272" w:name="_Toc297637739"/>
      <w:r w:rsidRPr="007467F2">
        <w:t xml:space="preserve">Prenominal </w:t>
      </w:r>
      <w:r w:rsidRPr="003E5D8C">
        <w:rPr>
          <w:rFonts w:ascii="Doulos SIL" w:hAnsi="Doulos SIL"/>
          <w:i/>
          <w:color w:val="0000FF"/>
        </w:rPr>
        <w:t>ku</w:t>
      </w:r>
      <w:bookmarkEnd w:id="1267"/>
      <w:bookmarkEnd w:id="1268"/>
      <w:r w:rsidRPr="003E5D8C">
        <w:rPr>
          <w:rFonts w:ascii="Doulos SIL" w:hAnsi="Doulos SIL"/>
          <w:i/>
          <w:color w:val="0000FF"/>
        </w:rPr>
        <w:t>́</w:t>
      </w:r>
      <w:bookmarkEnd w:id="1269"/>
      <w:bookmarkEnd w:id="1270"/>
      <w:bookmarkEnd w:id="1271"/>
      <w:r w:rsidRPr="007467F2">
        <w:t xml:space="preserve"> (pseudo</w:t>
      </w:r>
      <w:r w:rsidRPr="00EF44F9">
        <w:t>-p</w:t>
      </w:r>
      <w:r w:rsidRPr="007467F2">
        <w:t>ossessor</w:t>
      </w:r>
      <w:r w:rsidR="000A4337">
        <w:t xml:space="preserve"> as strong discourse-definite</w:t>
      </w:r>
      <w:r w:rsidRPr="007467F2">
        <w:t>)</w:t>
      </w:r>
      <w:bookmarkEnd w:id="1272"/>
    </w:p>
    <w:p w14:paraId="3810EED5" w14:textId="7A7DCCCA" w:rsidR="00B013A1" w:rsidRPr="001B251D" w:rsidRDefault="00B013A1" w:rsidP="00B013A1">
      <w:r w:rsidRPr="00D4473B">
        <w:t xml:space="preserve">It was pointed out in §4.3.2, above, that the </w:t>
      </w:r>
      <w:r w:rsidR="008632B9">
        <w:t>inanimate</w:t>
      </w:r>
      <w:r w:rsidRPr="00D4473B">
        <w:t xml:space="preserve"> pronoun </w:t>
      </w:r>
      <w:r w:rsidRPr="003E5D8C">
        <w:rPr>
          <w:rFonts w:ascii="Doulos SIL" w:hAnsi="Doulos SIL"/>
          <w:i/>
          <w:color w:val="0000FF"/>
        </w:rPr>
        <w:t>kú</w:t>
      </w:r>
      <w:r w:rsidRPr="00D4473B">
        <w:t xml:space="preserve"> may be used to resume a proposition or other abstraction from preceding discourse.</w:t>
      </w:r>
      <w:r w:rsidR="000A4337">
        <w:t xml:space="preserve"> </w:t>
      </w:r>
      <w:r w:rsidRPr="001B251D">
        <w:t xml:space="preserve">As a </w:t>
      </w:r>
      <w:r w:rsidR="000A4337">
        <w:t>(</w:t>
      </w:r>
      <w:r w:rsidRPr="001B251D">
        <w:t>pseudo</w:t>
      </w:r>
      <w:r w:rsidRPr="00EF44F9">
        <w:t>-</w:t>
      </w:r>
      <w:r w:rsidR="000A4337">
        <w:t>)</w:t>
      </w:r>
      <w:r w:rsidRPr="00EF44F9">
        <w:t>p</w:t>
      </w:r>
      <w:r w:rsidRPr="001B251D">
        <w:t>ossessor, i.e. in NP</w:t>
      </w:r>
      <w:r w:rsidRPr="00EF44F9">
        <w:t>-i</w:t>
      </w:r>
      <w:r w:rsidRPr="001B251D">
        <w:t xml:space="preserve">nitial position, </w:t>
      </w:r>
      <w:r w:rsidRPr="003E5D8C">
        <w:rPr>
          <w:rFonts w:ascii="Doulos SIL" w:hAnsi="Doulos SIL"/>
          <w:i/>
          <w:color w:val="0000FF"/>
        </w:rPr>
        <w:t>kú</w:t>
      </w:r>
      <w:r w:rsidRPr="001B251D">
        <w:t xml:space="preserve"> </w:t>
      </w:r>
      <w:r w:rsidR="000A4337">
        <w:t>is a</w:t>
      </w:r>
      <w:r w:rsidRPr="001B251D">
        <w:t xml:space="preserve"> </w:t>
      </w:r>
      <w:r w:rsidR="000A4337">
        <w:t xml:space="preserve">strong </w:t>
      </w:r>
      <w:r w:rsidRPr="001B251D">
        <w:t>discourse</w:t>
      </w:r>
      <w:r w:rsidRPr="00EF44F9">
        <w:t>-d</w:t>
      </w:r>
      <w:r w:rsidRPr="001B251D">
        <w:t>efinite demonstrative (</w:t>
      </w:r>
      <w:r w:rsidR="006F2285">
        <w:t>‘</w:t>
      </w:r>
      <w:r w:rsidRPr="001B251D">
        <w:t>that same X we were talking out</w:t>
      </w:r>
      <w:r w:rsidR="006F2285">
        <w:t>’</w:t>
      </w:r>
      <w:r w:rsidRPr="001B251D">
        <w:t>). For example, (122) occurs in a text just after the initial mention of two groups of settlers (who followed different routes).</w:t>
      </w:r>
      <w:r w:rsidR="000A4337">
        <w:t xml:space="preserve"> Like true possessors, </w:t>
      </w:r>
      <w:r w:rsidR="000A4337" w:rsidRPr="003E5D8C">
        <w:rPr>
          <w:rFonts w:ascii="Doulos SIL" w:hAnsi="Doulos SIL"/>
          <w:i/>
          <w:color w:val="0000FF"/>
        </w:rPr>
        <w:t>kú</w:t>
      </w:r>
      <w:r w:rsidR="000A4337" w:rsidRPr="001B251D">
        <w:t xml:space="preserve"> </w:t>
      </w:r>
      <w:r w:rsidR="000A4337">
        <w:t>controls a tone overlay on the “possessed” noun and its immediate modifiers.</w:t>
      </w:r>
    </w:p>
    <w:p w14:paraId="7CA73047" w14:textId="77777777" w:rsidR="00B013A1" w:rsidRPr="001B251D" w:rsidRDefault="00B013A1" w:rsidP="00B013A1"/>
    <w:p w14:paraId="1F63606C" w14:textId="77777777" w:rsidR="000A4337" w:rsidRDefault="00B013A1" w:rsidP="000A4337">
      <w:pPr>
        <w:pStyle w:val="example-Jamsay"/>
        <w:tabs>
          <w:tab w:val="clear" w:pos="1080"/>
          <w:tab w:val="left" w:pos="1980"/>
          <w:tab w:val="left" w:pos="3420"/>
          <w:tab w:val="left" w:pos="4410"/>
          <w:tab w:val="left" w:pos="6660"/>
        </w:tabs>
        <w:rPr>
          <w:rFonts w:ascii="Doulos SIL" w:hAnsi="Doulos SIL"/>
          <w:i/>
          <w:color w:val="0000FF"/>
        </w:rPr>
      </w:pPr>
      <w:r w:rsidRPr="001B251D">
        <w:t>(122)</w:t>
      </w:r>
      <w:r w:rsidRPr="001B251D">
        <w:tab/>
      </w:r>
      <w:r w:rsidRPr="003E5D8C">
        <w:rPr>
          <w:rFonts w:ascii="Doulos SIL" w:hAnsi="Doulos SIL"/>
          <w:i/>
          <w:color w:val="0000FF"/>
        </w:rPr>
        <w:t>[kú</w:t>
      </w:r>
      <w:r w:rsidRPr="003E5D8C">
        <w:rPr>
          <w:rFonts w:ascii="Doulos SIL" w:hAnsi="Doulos SIL"/>
          <w:i/>
          <w:color w:val="0000FF"/>
        </w:rPr>
        <w:tab/>
      </w:r>
      <w:r w:rsidR="0034162B">
        <w:rPr>
          <w:vertAlign w:val="superscript"/>
        </w:rPr>
        <w:t>HL</w:t>
      </w:r>
      <w:r w:rsidR="0034162B">
        <w:rPr>
          <w:rFonts w:ascii="Doulos SIL" w:hAnsi="Doulos SIL"/>
          <w:i/>
          <w:color w:val="0000FF"/>
        </w:rPr>
        <w:t>[</w:t>
      </w:r>
      <w:r w:rsidRPr="003E5D8C">
        <w:rPr>
          <w:rFonts w:ascii="Doulos SIL" w:hAnsi="Doulos SIL"/>
          <w:i/>
          <w:color w:val="0000FF"/>
        </w:rPr>
        <w:t>búnùgòy</w:t>
      </w:r>
      <w:r w:rsidRPr="003E5D8C">
        <w:rPr>
          <w:rFonts w:ascii="Doulos SIL" w:hAnsi="Doulos SIL"/>
          <w:i/>
          <w:color w:val="0000FF"/>
        </w:rPr>
        <w:tab/>
        <w:t>yèy</w:t>
      </w:r>
      <w:r w:rsidR="0034162B">
        <w:rPr>
          <w:rFonts w:ascii="Doulos SIL" w:hAnsi="Doulos SIL"/>
          <w:i/>
          <w:color w:val="0000FF"/>
        </w:rPr>
        <w:t>]</w:t>
      </w:r>
      <w:r w:rsidRPr="003E5D8C">
        <w:rPr>
          <w:rFonts w:ascii="Doulos SIL" w:hAnsi="Doulos SIL"/>
          <w:i/>
          <w:color w:val="0000FF"/>
        </w:rPr>
        <w:tab/>
        <w:t>kù],</w:t>
      </w:r>
    </w:p>
    <w:p w14:paraId="12839896" w14:textId="53689D5D" w:rsidR="000A4337" w:rsidRDefault="00B013A1" w:rsidP="000A4337">
      <w:pPr>
        <w:pStyle w:val="example-Jamsay"/>
        <w:tabs>
          <w:tab w:val="clear" w:pos="1080"/>
          <w:tab w:val="left" w:pos="1980"/>
          <w:tab w:val="left" w:pos="3420"/>
          <w:tab w:val="left" w:pos="4410"/>
          <w:tab w:val="left" w:pos="6660"/>
        </w:tabs>
      </w:pPr>
      <w:r w:rsidRPr="001B251D">
        <w:tab/>
      </w:r>
      <w:r w:rsidRPr="001B251D">
        <w:tab/>
      </w:r>
      <w:r w:rsidRPr="00EF44F9">
        <w:t>[</w:t>
      </w:r>
      <w:r w:rsidRPr="00EF44F9">
        <w:rPr>
          <w:b/>
        </w:rPr>
        <w:t>D</w:t>
      </w:r>
      <w:r w:rsidR="000A4337">
        <w:rPr>
          <w:b/>
        </w:rPr>
        <w:t>iscDef</w:t>
      </w:r>
      <w:r w:rsidRPr="001B251D">
        <w:tab/>
      </w:r>
      <w:r w:rsidR="0034162B">
        <w:rPr>
          <w:vertAlign w:val="superscript"/>
        </w:rPr>
        <w:t>HL</w:t>
      </w:r>
      <w:r w:rsidR="0034162B">
        <w:t>[</w:t>
      </w:r>
      <w:r w:rsidRPr="001B251D">
        <w:t>group</w:t>
      </w:r>
      <w:r w:rsidRPr="001B251D">
        <w:tab/>
        <w:t>two</w:t>
      </w:r>
      <w:r w:rsidR="0034162B">
        <w:t>]</w:t>
      </w:r>
      <w:r w:rsidRPr="001B251D">
        <w:tab/>
        <w:t>De</w:t>
      </w:r>
      <w:r w:rsidRPr="00EF44F9">
        <w:t>f]</w:t>
      </w:r>
      <w:r w:rsidRPr="001B251D">
        <w:t>,</w:t>
      </w:r>
    </w:p>
    <w:p w14:paraId="0E1297B9" w14:textId="77777777" w:rsidR="000A4337" w:rsidRPr="001B251D" w:rsidRDefault="000A4337" w:rsidP="00D317C5">
      <w:pPr>
        <w:pStyle w:val="example-Jamsay"/>
        <w:tabs>
          <w:tab w:val="clear" w:pos="1080"/>
          <w:tab w:val="left" w:pos="2160"/>
          <w:tab w:val="left" w:pos="4590"/>
          <w:tab w:val="left" w:pos="6660"/>
        </w:tabs>
      </w:pPr>
      <w:r>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t>káwá</w:t>
      </w:r>
      <w:r w:rsidRPr="003E5D8C">
        <w:rPr>
          <w:rFonts w:ascii="Doulos SIL" w:hAnsi="Doulos SIL"/>
          <w:i/>
          <w:color w:val="0000FF"/>
        </w:rPr>
        <w:noBreakHyphen/>
        <w:t>ẁ</w:t>
      </w:r>
      <w:r w:rsidRPr="003E5D8C">
        <w:rPr>
          <w:rFonts w:ascii="Doulos SIL" w:hAnsi="Doulos SIL"/>
          <w:i/>
          <w:color w:val="0000FF"/>
        </w:rPr>
        <w:tab/>
        <w:t>kù</w:t>
      </w:r>
    </w:p>
    <w:p w14:paraId="11EC782E" w14:textId="3A1329E6" w:rsidR="00B013A1" w:rsidRPr="001B251D" w:rsidRDefault="000A4337" w:rsidP="00D317C5">
      <w:pPr>
        <w:pStyle w:val="example-Jamsay"/>
        <w:tabs>
          <w:tab w:val="clear" w:pos="1080"/>
          <w:tab w:val="left" w:pos="2160"/>
          <w:tab w:val="left" w:pos="4590"/>
          <w:tab w:val="left" w:pos="6660"/>
        </w:tabs>
      </w:pPr>
      <w:r>
        <w:tab/>
      </w:r>
      <w:r w:rsidR="00B013A1" w:rsidRPr="001B251D">
        <w:tab/>
        <w:t>3Refl</w:t>
      </w:r>
      <w:r w:rsidR="00D317C5">
        <w:t>PlSbj</w:t>
      </w:r>
      <w:r w:rsidR="00B013A1" w:rsidRPr="001B251D">
        <w:tab/>
        <w:t>separate</w:t>
      </w:r>
      <w:r w:rsidR="00DB03D7">
        <w:t>.Pfv</w:t>
      </w:r>
      <w:r w:rsidR="00B013A1" w:rsidRPr="00EF44F9">
        <w:t>-P</w:t>
      </w:r>
      <w:r w:rsidR="00B013A1" w:rsidRPr="001B251D">
        <w:t>pl.Inan</w:t>
      </w:r>
      <w:r w:rsidR="00B013A1" w:rsidRPr="001B251D">
        <w:tab/>
        <w:t>Def</w:t>
      </w:r>
    </w:p>
    <w:p w14:paraId="37CB4265" w14:textId="01725D5F" w:rsidR="00B013A1" w:rsidRPr="001B251D" w:rsidRDefault="00B013A1" w:rsidP="00B013A1">
      <w:pPr>
        <w:pStyle w:val="example-Jamsay"/>
        <w:ind w:left="720" w:hanging="720"/>
      </w:pPr>
      <w:r w:rsidRPr="001B251D">
        <w:tab/>
      </w:r>
      <w:r w:rsidRPr="001B251D">
        <w:tab/>
      </w:r>
      <w:r w:rsidR="006F2285">
        <w:t>‘</w:t>
      </w:r>
      <w:r w:rsidRPr="001B251D">
        <w:t>Those two (just</w:t>
      </w:r>
      <w:r w:rsidRPr="00EF44F9">
        <w:t>-m</w:t>
      </w:r>
      <w:r w:rsidRPr="001B251D">
        <w:t>entioned) groups, (when) they separated.</w:t>
      </w:r>
      <w:r w:rsidR="006F2285">
        <w:t>’</w:t>
      </w:r>
      <w:r w:rsidRPr="001B251D">
        <w:t xml:space="preserve"> </w:t>
      </w:r>
      <w:r w:rsidRPr="00EF44F9">
        <w:t>[2005.2</w:t>
      </w:r>
      <w:r w:rsidRPr="001B251D">
        <w:t>a.0</w:t>
      </w:r>
      <w:r w:rsidRPr="00EF44F9">
        <w:t>8]</w:t>
      </w:r>
    </w:p>
    <w:p w14:paraId="0BBEF3B0" w14:textId="77777777" w:rsidR="00B013A1" w:rsidRPr="006B44BA" w:rsidRDefault="00B013A1"/>
    <w:p w14:paraId="43CACDCF" w14:textId="675B12E1" w:rsidR="00B013A1" w:rsidRPr="006B44BA" w:rsidRDefault="00B013A1">
      <w:r w:rsidRPr="006B44BA">
        <w:t xml:space="preserve">The {HL} tone overlaid on the noun </w:t>
      </w:r>
      <w:r w:rsidRPr="003E5D8C">
        <w:rPr>
          <w:rFonts w:ascii="Doulos SIL" w:hAnsi="Doulos SIL"/>
          <w:i/>
          <w:color w:val="0000FF"/>
        </w:rPr>
        <w:t>búnúgóy</w:t>
      </w:r>
      <w:r w:rsidRPr="006B44BA">
        <w:t xml:space="preserve"> </w:t>
      </w:r>
      <w:r w:rsidR="006F2285">
        <w:t>‘</w:t>
      </w:r>
      <w:r w:rsidRPr="006B44BA">
        <w:t>group</w:t>
      </w:r>
      <w:r w:rsidR="006F2285">
        <w:t>’</w:t>
      </w:r>
      <w:r w:rsidRPr="006B44BA">
        <w:t xml:space="preserve"> shows that </w:t>
      </w:r>
      <w:r w:rsidRPr="003E5D8C">
        <w:rPr>
          <w:rFonts w:ascii="Doulos SIL" w:hAnsi="Doulos SIL"/>
          <w:i/>
          <w:color w:val="0000FF"/>
        </w:rPr>
        <w:t>kú</w:t>
      </w:r>
      <w:r w:rsidRPr="006B44BA">
        <w:t xml:space="preserve"> behaves </w:t>
      </w:r>
      <w:r w:rsidR="00040E7F">
        <w:t>tonosyntactically</w:t>
      </w:r>
      <w:r w:rsidRPr="006B44BA">
        <w:t xml:space="preserve"> like a possessor. A case might be made for a literal syntactic interpretation along these lines in some passages, but </w:t>
      </w:r>
      <w:r w:rsidR="00040E7F">
        <w:t>in (122)</w:t>
      </w:r>
      <w:r w:rsidRPr="006B44BA">
        <w:t xml:space="preserve"> such a reading would be quite abstract and somewhat forced: </w:t>
      </w:r>
      <w:r w:rsidR="006F2285">
        <w:t>‘</w:t>
      </w:r>
      <w:r w:rsidRPr="006B44BA">
        <w:t>the two groups of that (discourse/situation)</w:t>
      </w:r>
      <w:r w:rsidR="006F2285">
        <w:t>’</w:t>
      </w:r>
      <w:r w:rsidRPr="006B44BA">
        <w:t xml:space="preserve">. In any event, </w:t>
      </w:r>
      <w:r w:rsidRPr="003E5D8C">
        <w:rPr>
          <w:rFonts w:ascii="Doulos SIL" w:hAnsi="Doulos SIL"/>
          <w:i/>
          <w:color w:val="0000FF"/>
        </w:rPr>
        <w:t>kú</w:t>
      </w:r>
      <w:r w:rsidRPr="006B44BA">
        <w:t xml:space="preserve"> basically functions here as a discourse</w:t>
      </w:r>
      <w:r w:rsidRPr="00EF44F9">
        <w:t>-d</w:t>
      </w:r>
      <w:r w:rsidRPr="006B44BA">
        <w:t>efinite demonstrative, stronger than the simple NP</w:t>
      </w:r>
      <w:r w:rsidRPr="00EF44F9">
        <w:noBreakHyphen/>
        <w:t>f</w:t>
      </w:r>
      <w:r w:rsidRPr="006B44BA">
        <w:t xml:space="preserve">inal </w:t>
      </w:r>
      <w:r w:rsidR="00C534B6">
        <w:t>definite</w:t>
      </w:r>
      <w:r w:rsidRPr="006B44BA">
        <w:t xml:space="preserve"> morpheme </w:t>
      </w:r>
      <w:r w:rsidRPr="003E5D8C">
        <w:rPr>
          <w:rFonts w:ascii="Doulos SIL" w:hAnsi="Doulos SIL"/>
          <w:i/>
          <w:color w:val="0000FF"/>
        </w:rPr>
        <w:t>kù</w:t>
      </w:r>
      <w:r w:rsidRPr="006B44BA">
        <w:t>.</w:t>
      </w:r>
      <w:r w:rsidR="003F5906">
        <w:t xml:space="preserve"> Pseudo-possessor</w:t>
      </w:r>
      <w:r w:rsidRPr="006B44BA">
        <w:t xml:space="preserve"> </w:t>
      </w:r>
      <w:r w:rsidRPr="003E5D8C">
        <w:rPr>
          <w:rFonts w:ascii="Doulos SIL" w:hAnsi="Doulos SIL"/>
          <w:i/>
          <w:color w:val="0000FF"/>
        </w:rPr>
        <w:t>kú</w:t>
      </w:r>
      <w:r w:rsidRPr="006B44BA">
        <w:t xml:space="preserve"> </w:t>
      </w:r>
      <w:r w:rsidR="003F5906">
        <w:t>and the</w:t>
      </w:r>
      <w:r w:rsidRPr="006B44BA">
        <w:t xml:space="preserve"> postnominal </w:t>
      </w:r>
      <w:r w:rsidR="00C534B6">
        <w:t>definite</w:t>
      </w:r>
      <w:r w:rsidRPr="006B44BA">
        <w:t xml:space="preserve"> </w:t>
      </w:r>
      <w:r w:rsidRPr="003E5D8C">
        <w:rPr>
          <w:rFonts w:ascii="Doulos SIL" w:hAnsi="Doulos SIL"/>
          <w:i/>
          <w:color w:val="0000FF"/>
        </w:rPr>
        <w:t>kù</w:t>
      </w:r>
      <w:r w:rsidR="003F5906">
        <w:t xml:space="preserve"> (or other determiner) often co-occur, as in (123).</w:t>
      </w:r>
    </w:p>
    <w:p w14:paraId="5646648D" w14:textId="77777777" w:rsidR="00B013A1" w:rsidRPr="006B44BA" w:rsidRDefault="00B013A1"/>
    <w:p w14:paraId="658C53B5" w14:textId="7A2C9B00" w:rsidR="00B013A1" w:rsidRPr="00DE02AD" w:rsidRDefault="00B013A1" w:rsidP="00B013A1">
      <w:pPr>
        <w:pStyle w:val="example-Jamsay"/>
        <w:tabs>
          <w:tab w:val="clear" w:pos="1080"/>
          <w:tab w:val="left" w:pos="1800"/>
          <w:tab w:val="left" w:pos="2970"/>
          <w:tab w:val="left" w:pos="3960"/>
        </w:tabs>
      </w:pPr>
      <w:r w:rsidRPr="006B44BA">
        <w:t>(123)</w:t>
      </w:r>
      <w:r w:rsidRPr="006B44BA">
        <w:tab/>
      </w:r>
      <w:r w:rsidRPr="003E5D8C">
        <w:rPr>
          <w:rFonts w:ascii="Doulos SIL" w:hAnsi="Doulos SIL"/>
          <w:i/>
          <w:color w:val="0000FF"/>
        </w:rPr>
        <w:t>[kú</w:t>
      </w:r>
      <w:r w:rsidRPr="00DE02AD">
        <w:tab/>
      </w:r>
      <w:r w:rsidR="00B05DBB">
        <w:rPr>
          <w:vertAlign w:val="superscript"/>
        </w:rPr>
        <w:t>HL</w:t>
      </w:r>
      <w:r w:rsidRPr="003E5D8C">
        <w:rPr>
          <w:rFonts w:ascii="Doulos SIL" w:hAnsi="Doulos SIL"/>
          <w:i/>
          <w:color w:val="0000FF"/>
        </w:rPr>
        <w:t>ɲárⁿù</w:t>
      </w:r>
      <w:r w:rsidRPr="00DE02AD">
        <w:tab/>
      </w:r>
      <w:r w:rsidRPr="003E5D8C">
        <w:rPr>
          <w:rFonts w:ascii="Doulos SIL" w:hAnsi="Doulos SIL"/>
          <w:i/>
          <w:color w:val="0000FF"/>
        </w:rPr>
        <w:t>kù]</w:t>
      </w:r>
      <w:r w:rsidRPr="00DE02AD">
        <w:tab/>
      </w:r>
      <w:r w:rsidRPr="003E5D8C">
        <w:rPr>
          <w:rFonts w:ascii="Doulos SIL" w:hAnsi="Doulos SIL"/>
          <w:i/>
          <w:color w:val="0000FF"/>
        </w:rPr>
        <w:t>yà:</w:t>
      </w:r>
      <w:r w:rsidR="00B05DBB" w:rsidRPr="00B05DBB">
        <w:rPr>
          <w:vertAlign w:val="superscript"/>
        </w:rPr>
        <w:t xml:space="preserve"> </w:t>
      </w:r>
      <w:r w:rsidR="00B05DBB">
        <w:rPr>
          <w:vertAlign w:val="superscript"/>
        </w:rPr>
        <w:t>L</w:t>
      </w:r>
      <w:r w:rsidRPr="003E5D8C">
        <w:rPr>
          <w:rFonts w:ascii="Doulos SIL" w:hAnsi="Doulos SIL"/>
          <w:i/>
          <w:color w:val="0000FF"/>
        </w:rPr>
        <w:t>-jìyé</w:t>
      </w:r>
      <w:r w:rsidRPr="00DE02AD">
        <w:tab/>
      </w:r>
    </w:p>
    <w:p w14:paraId="53742277" w14:textId="6843BC34" w:rsidR="00B013A1" w:rsidRPr="008827BB" w:rsidRDefault="00B013A1" w:rsidP="00B013A1">
      <w:pPr>
        <w:pStyle w:val="example-Jamsay"/>
        <w:tabs>
          <w:tab w:val="clear" w:pos="1080"/>
          <w:tab w:val="left" w:pos="1800"/>
          <w:tab w:val="left" w:pos="2970"/>
          <w:tab w:val="left" w:pos="3960"/>
        </w:tabs>
      </w:pPr>
      <w:r w:rsidRPr="008827BB">
        <w:tab/>
      </w:r>
      <w:r w:rsidRPr="008827BB">
        <w:tab/>
      </w:r>
      <w:r w:rsidRPr="00EF44F9">
        <w:t>[</w:t>
      </w:r>
      <w:r w:rsidR="00A92374">
        <w:rPr>
          <w:b/>
        </w:rPr>
        <w:t>DiscDef</w:t>
      </w:r>
      <w:r w:rsidRPr="008827BB">
        <w:tab/>
      </w:r>
      <w:r w:rsidR="00B05DBB">
        <w:rPr>
          <w:vertAlign w:val="superscript"/>
        </w:rPr>
        <w:t>HL</w:t>
      </w:r>
      <w:r w:rsidRPr="008827BB">
        <w:t>night</w:t>
      </w:r>
      <w:r w:rsidRPr="008827BB">
        <w:tab/>
      </w:r>
      <w:r w:rsidRPr="00DE02AD">
        <w:rPr>
          <w:b/>
        </w:rPr>
        <w:t>De</w:t>
      </w:r>
      <w:r w:rsidRPr="00EF44F9">
        <w:rPr>
          <w:b/>
        </w:rPr>
        <w:t>f</w:t>
      </w:r>
      <w:r w:rsidRPr="00EF44F9">
        <w:t>]</w:t>
      </w:r>
      <w:r w:rsidRPr="00DE02AD">
        <w:t xml:space="preserve"> </w:t>
      </w:r>
      <w:r w:rsidRPr="008827BB">
        <w:tab/>
        <w:t>woman</w:t>
      </w:r>
      <w:r w:rsidR="00B05DBB">
        <w:rPr>
          <w:vertAlign w:val="superscript"/>
        </w:rPr>
        <w:t>L</w:t>
      </w:r>
      <w:r w:rsidRPr="00EF44F9">
        <w:t>-d</w:t>
      </w:r>
      <w:r w:rsidRPr="008827BB">
        <w:t>ance</w:t>
      </w:r>
      <w:r w:rsidR="00DA00DE">
        <w:t>(n)</w:t>
      </w:r>
    </w:p>
    <w:p w14:paraId="295B15A9" w14:textId="77777777" w:rsidR="00B013A1" w:rsidRPr="008827BB" w:rsidRDefault="00B013A1" w:rsidP="00B013A1">
      <w:pPr>
        <w:pStyle w:val="example-Jamsay"/>
        <w:tabs>
          <w:tab w:val="clear" w:pos="1080"/>
          <w:tab w:val="left" w:pos="1980"/>
        </w:tabs>
      </w:pPr>
      <w:r w:rsidRPr="00DE02AD">
        <w:tab/>
      </w:r>
      <w:r w:rsidRPr="00DE02AD">
        <w:tab/>
      </w:r>
      <w:r w:rsidRPr="003E5D8C">
        <w:rPr>
          <w:rFonts w:ascii="Doulos SIL" w:hAnsi="Doulos SIL"/>
          <w:i/>
          <w:color w:val="0000FF"/>
        </w:rPr>
        <w:t>jìyé</w:t>
      </w:r>
      <w:r w:rsidRPr="00DE02AD">
        <w:tab/>
      </w:r>
      <w:r w:rsidRPr="003E5D8C">
        <w:rPr>
          <w:rFonts w:ascii="Doulos SIL" w:hAnsi="Doulos SIL"/>
          <w:i/>
          <w:color w:val="0000FF"/>
        </w:rPr>
        <w:t>ná-yɛ̀=b-à:</w:t>
      </w:r>
    </w:p>
    <w:p w14:paraId="265AB37C" w14:textId="1B689E40" w:rsidR="00B013A1" w:rsidRPr="00DE02AD" w:rsidRDefault="00B013A1" w:rsidP="00B013A1">
      <w:pPr>
        <w:pStyle w:val="example-Jamsay"/>
        <w:tabs>
          <w:tab w:val="clear" w:pos="1080"/>
          <w:tab w:val="left" w:pos="1980"/>
        </w:tabs>
      </w:pPr>
      <w:r w:rsidRPr="008827BB">
        <w:tab/>
      </w:r>
      <w:r w:rsidRPr="008827BB">
        <w:tab/>
        <w:t>dance</w:t>
      </w:r>
      <w:r w:rsidRPr="008827BB">
        <w:tab/>
        <w:t>spend.night.</w:t>
      </w:r>
      <w:r w:rsidR="00DB03D7">
        <w:t>Ipfv</w:t>
      </w:r>
      <w:r w:rsidRPr="00EF44F9">
        <w:t>-3</w:t>
      </w:r>
      <w:r w:rsidR="00D317C5">
        <w:t>PlSbj</w:t>
      </w:r>
      <w:r w:rsidRPr="008827BB">
        <w:t>=Past-3</w:t>
      </w:r>
      <w:r w:rsidR="00D317C5">
        <w:t>PlSbj</w:t>
      </w:r>
    </w:p>
    <w:p w14:paraId="00A473A4" w14:textId="1ED6EE49" w:rsidR="00B013A1" w:rsidRPr="00DE02AD" w:rsidRDefault="00B013A1" w:rsidP="00B013A1">
      <w:pPr>
        <w:pStyle w:val="example-Jamsay"/>
        <w:ind w:left="720" w:hanging="720"/>
      </w:pPr>
      <w:r w:rsidRPr="008827BB">
        <w:tab/>
      </w:r>
      <w:r w:rsidRPr="008827BB">
        <w:tab/>
      </w:r>
      <w:r w:rsidR="006F2285">
        <w:t>‘</w:t>
      </w:r>
      <w:r>
        <w:t>That night (the night of that same day), they used to dance the women</w:t>
      </w:r>
      <w:r w:rsidR="006F2285">
        <w:t>’</w:t>
      </w:r>
      <w:r>
        <w:t>s dance all night.</w:t>
      </w:r>
      <w:r w:rsidR="006F2285">
        <w:t>’</w:t>
      </w:r>
      <w:r>
        <w:t xml:space="preserve"> </w:t>
      </w:r>
      <w:r w:rsidRPr="00EF44F9">
        <w:t>[2</w:t>
      </w:r>
      <w:r>
        <w:t>005.1b.0</w:t>
      </w:r>
      <w:r w:rsidRPr="00EF44F9">
        <w:t>1]</w:t>
      </w:r>
    </w:p>
    <w:p w14:paraId="3FF51B04" w14:textId="77777777" w:rsidR="00B013A1" w:rsidRPr="00D4473B" w:rsidRDefault="00B013A1" w:rsidP="00B013A1"/>
    <w:p w14:paraId="391A4A63" w14:textId="77777777" w:rsidR="00B013A1" w:rsidRPr="00D4473B" w:rsidRDefault="00B013A1" w:rsidP="00B013A1"/>
    <w:p w14:paraId="40A4866A" w14:textId="77777777" w:rsidR="00B013A1" w:rsidRPr="007467F2" w:rsidRDefault="00B013A1" w:rsidP="00482A50">
      <w:pPr>
        <w:pStyle w:val="Heading3"/>
      </w:pPr>
      <w:bookmarkStart w:id="1273" w:name="_Toc508942780"/>
      <w:bookmarkStart w:id="1274" w:name="_Toc508943380"/>
      <w:bookmarkStart w:id="1275" w:name="_Toc12948411"/>
      <w:bookmarkStart w:id="1276" w:name="_Toc12948614"/>
      <w:bookmarkStart w:id="1277" w:name="_Toc78358878"/>
      <w:bookmarkStart w:id="1278" w:name="_Toc297637740"/>
      <w:r w:rsidRPr="007467F2">
        <w:t>Postnominal demonstratives</w:t>
      </w:r>
      <w:bookmarkEnd w:id="1273"/>
      <w:bookmarkEnd w:id="1274"/>
      <w:bookmarkEnd w:id="1275"/>
      <w:bookmarkEnd w:id="1276"/>
      <w:bookmarkEnd w:id="1277"/>
      <w:bookmarkEnd w:id="1278"/>
      <w:r w:rsidRPr="007467F2">
        <w:t xml:space="preserve"> </w:t>
      </w:r>
    </w:p>
    <w:p w14:paraId="02C5712B" w14:textId="66160010" w:rsidR="00B013A1" w:rsidRPr="005D7276" w:rsidRDefault="00B013A1" w:rsidP="00B013A1">
      <w:r w:rsidRPr="005D7276">
        <w:t xml:space="preserve">A postnominal demonstrative pronoun </w:t>
      </w:r>
      <w:r w:rsidR="00237551">
        <w:t>controls</w:t>
      </w:r>
      <w:r w:rsidRPr="005D7276">
        <w:t xml:space="preserve"> tone</w:t>
      </w:r>
      <w:r w:rsidRPr="00EF44F9">
        <w:t>-d</w:t>
      </w:r>
      <w:r w:rsidRPr="005D7276">
        <w:t xml:space="preserve">ropping </w:t>
      </w:r>
      <w:r w:rsidR="00237551">
        <w:t>on a preceding string within an NP, beginning with the noun</w:t>
      </w:r>
      <w:r w:rsidRPr="005D7276">
        <w:t>.</w:t>
      </w:r>
      <w:r w:rsidR="00237551">
        <w:t xml:space="preserve"> (124a) shows N</w:t>
      </w:r>
      <w:r w:rsidR="00237551" w:rsidRPr="00237551">
        <w:rPr>
          <w:vertAlign w:val="superscript"/>
        </w:rPr>
        <w:t>L</w:t>
      </w:r>
      <w:r w:rsidR="00237551">
        <w:t xml:space="preserve"> Dem, (124b-c) show [N Adj]</w:t>
      </w:r>
      <w:r w:rsidR="00237551" w:rsidRPr="00237551">
        <w:rPr>
          <w:vertAlign w:val="superscript"/>
        </w:rPr>
        <w:t>L</w:t>
      </w:r>
      <w:r w:rsidR="00237551">
        <w:t xml:space="preserve"> Dem. </w:t>
      </w:r>
    </w:p>
    <w:p w14:paraId="6B933E3C" w14:textId="77777777" w:rsidR="00B013A1" w:rsidRPr="005D7276" w:rsidRDefault="00B013A1" w:rsidP="00B013A1"/>
    <w:p w14:paraId="0AC765CF" w14:textId="133B3809" w:rsidR="00B013A1" w:rsidRPr="005D7276" w:rsidRDefault="00B013A1" w:rsidP="00B013A1">
      <w:pPr>
        <w:pStyle w:val="exampleabc"/>
        <w:tabs>
          <w:tab w:val="left" w:pos="2160"/>
        </w:tabs>
      </w:pPr>
      <w:r w:rsidRPr="005D7276">
        <w:t>(124)</w:t>
      </w:r>
      <w:r w:rsidRPr="005D7276">
        <w:tab/>
        <w:t>a.</w:t>
      </w:r>
      <w:r w:rsidRPr="005D7276">
        <w:tab/>
      </w:r>
      <w:r w:rsidRPr="003E5D8C">
        <w:rPr>
          <w:rFonts w:ascii="Doulos SIL" w:hAnsi="Doulos SIL"/>
          <w:i/>
          <w:color w:val="0000FF"/>
        </w:rPr>
        <w:t>ùrò</w:t>
      </w:r>
      <w:r w:rsidR="00395466" w:rsidRPr="00395466">
        <w:rPr>
          <w:vertAlign w:val="superscript"/>
        </w:rPr>
        <w:t xml:space="preserve"> </w:t>
      </w:r>
      <w:r w:rsidR="00395466">
        <w:rPr>
          <w:vertAlign w:val="superscript"/>
        </w:rPr>
        <w:t>L</w:t>
      </w:r>
      <w:r w:rsidRPr="003E5D8C">
        <w:rPr>
          <w:rFonts w:ascii="Doulos SIL" w:hAnsi="Doulos SIL"/>
          <w:i/>
          <w:color w:val="0000FF"/>
        </w:rPr>
        <w:tab/>
        <w:t>ŋ̀gú</w:t>
      </w:r>
    </w:p>
    <w:p w14:paraId="1E9970DF" w14:textId="0D5F8194" w:rsidR="00B013A1" w:rsidRPr="005D7276" w:rsidRDefault="00B013A1" w:rsidP="00B013A1">
      <w:pPr>
        <w:pStyle w:val="exampleabc"/>
        <w:tabs>
          <w:tab w:val="left" w:pos="2160"/>
        </w:tabs>
      </w:pPr>
      <w:r w:rsidRPr="005D7276">
        <w:tab/>
      </w:r>
      <w:r w:rsidRPr="005D7276">
        <w:tab/>
        <w:t>house</w:t>
      </w:r>
      <w:r w:rsidR="00395466">
        <w:rPr>
          <w:vertAlign w:val="superscript"/>
        </w:rPr>
        <w:t>L</w:t>
      </w:r>
      <w:r w:rsidRPr="005D7276">
        <w:tab/>
        <w:t>Prox.Inan</w:t>
      </w:r>
    </w:p>
    <w:p w14:paraId="7F8BD71A" w14:textId="4B0C2CBC" w:rsidR="00B013A1" w:rsidRPr="005D7276" w:rsidRDefault="00B013A1" w:rsidP="00B013A1">
      <w:pPr>
        <w:pStyle w:val="exampleabc"/>
        <w:tabs>
          <w:tab w:val="left" w:pos="2160"/>
        </w:tabs>
      </w:pPr>
      <w:r w:rsidRPr="005D7276">
        <w:tab/>
      </w:r>
      <w:r w:rsidRPr="005D7276">
        <w:tab/>
      </w:r>
      <w:r w:rsidR="006F2285">
        <w:t>‘</w:t>
      </w:r>
      <w:r w:rsidRPr="005D7276">
        <w:t>this house</w:t>
      </w:r>
      <w:r w:rsidR="006F2285">
        <w:t>’</w:t>
      </w:r>
      <w:r w:rsidRPr="005D7276">
        <w:t xml:space="preserve"> (</w:t>
      </w:r>
      <w:r w:rsidRPr="003E5D8C">
        <w:rPr>
          <w:rFonts w:ascii="Doulos SIL" w:hAnsi="Doulos SIL"/>
          <w:i/>
          <w:color w:val="0000FF"/>
        </w:rPr>
        <w:t>úrò</w:t>
      </w:r>
      <w:r w:rsidRPr="005D7276">
        <w:t>)</w:t>
      </w:r>
    </w:p>
    <w:p w14:paraId="32C7F436" w14:textId="77777777" w:rsidR="00B013A1" w:rsidRPr="005D7276" w:rsidRDefault="00B013A1" w:rsidP="00B013A1">
      <w:pPr>
        <w:pStyle w:val="exampleabc"/>
      </w:pPr>
    </w:p>
    <w:p w14:paraId="3BF08785" w14:textId="7C130998" w:rsidR="00B013A1" w:rsidRPr="005D7276" w:rsidRDefault="00B013A1" w:rsidP="00B013A1">
      <w:pPr>
        <w:pStyle w:val="exampleabc"/>
        <w:tabs>
          <w:tab w:val="left" w:pos="2160"/>
          <w:tab w:val="left" w:pos="3510"/>
        </w:tabs>
      </w:pPr>
      <w:r w:rsidRPr="005D7276">
        <w:tab/>
        <w:t>b.</w:t>
      </w:r>
      <w:r w:rsidRPr="005D7276">
        <w:tab/>
      </w:r>
      <w:r w:rsidRPr="003E5D8C">
        <w:rPr>
          <w:rFonts w:ascii="Doulos SIL" w:hAnsi="Doulos SIL"/>
          <w:i/>
          <w:color w:val="0000FF"/>
        </w:rPr>
        <w:t>[ùrò</w:t>
      </w:r>
      <w:r w:rsidR="00395466" w:rsidRPr="00395466">
        <w:rPr>
          <w:vertAlign w:val="superscript"/>
        </w:rPr>
        <w:t xml:space="preserve"> </w:t>
      </w:r>
      <w:r w:rsidR="009A4494" w:rsidRPr="00E16887">
        <w:rPr>
          <w:vertAlign w:val="superscript"/>
        </w:rPr>
        <w:t>L</w:t>
      </w:r>
      <w:r w:rsidRPr="003E5D8C">
        <w:rPr>
          <w:rFonts w:ascii="Doulos SIL" w:hAnsi="Doulos SIL"/>
          <w:i/>
          <w:color w:val="0000FF"/>
        </w:rPr>
        <w:tab/>
        <w:t>bàrⁿà</w:t>
      </w:r>
      <w:r w:rsidRPr="003E5D8C">
        <w:rPr>
          <w:rFonts w:ascii="Doulos SIL" w:hAnsi="Doulos SIL"/>
          <w:i/>
          <w:color w:val="0000FF"/>
        </w:rPr>
        <w:noBreakHyphen/>
        <w:t>wⁿ]</w:t>
      </w:r>
      <w:r w:rsidR="00395466" w:rsidRPr="00395466">
        <w:rPr>
          <w:vertAlign w:val="superscript"/>
        </w:rPr>
        <w:t xml:space="preserve"> </w:t>
      </w:r>
      <w:r w:rsidR="00395466">
        <w:rPr>
          <w:vertAlign w:val="superscript"/>
        </w:rPr>
        <w:t>L</w:t>
      </w:r>
      <w:r w:rsidRPr="003E5D8C">
        <w:rPr>
          <w:rFonts w:ascii="Doulos SIL" w:hAnsi="Doulos SIL"/>
          <w:i/>
          <w:color w:val="0000FF"/>
        </w:rPr>
        <w:tab/>
        <w:t>ŋ̀gú</w:t>
      </w:r>
    </w:p>
    <w:p w14:paraId="158BD33C" w14:textId="565DAF36" w:rsidR="00B013A1" w:rsidRPr="005D7276" w:rsidRDefault="00B013A1" w:rsidP="00B013A1">
      <w:pPr>
        <w:pStyle w:val="exampleabc"/>
        <w:tabs>
          <w:tab w:val="left" w:pos="2160"/>
          <w:tab w:val="left" w:pos="3510"/>
        </w:tabs>
      </w:pPr>
      <w:r w:rsidRPr="005D7276">
        <w:tab/>
      </w:r>
      <w:r w:rsidRPr="005D7276">
        <w:tab/>
      </w:r>
      <w:r w:rsidRPr="00EF44F9">
        <w:t>[h</w:t>
      </w:r>
      <w:r w:rsidRPr="005D7276">
        <w:t>ouse</w:t>
      </w:r>
      <w:r w:rsidR="009A4494" w:rsidRPr="00E16887">
        <w:rPr>
          <w:vertAlign w:val="superscript"/>
        </w:rPr>
        <w:t>L</w:t>
      </w:r>
      <w:r w:rsidRPr="005D7276">
        <w:tab/>
        <w:t>red</w:t>
      </w:r>
      <w:r w:rsidRPr="00EF44F9">
        <w:t>-I</w:t>
      </w:r>
      <w:r w:rsidRPr="005D7276">
        <w:t>nan</w:t>
      </w:r>
      <w:r w:rsidRPr="00EF44F9">
        <w:t>]</w:t>
      </w:r>
      <w:r w:rsidR="00395466">
        <w:rPr>
          <w:vertAlign w:val="superscript"/>
        </w:rPr>
        <w:t>L</w:t>
      </w:r>
      <w:r w:rsidRPr="005D7276">
        <w:tab/>
        <w:t>Prox.Inan</w:t>
      </w:r>
    </w:p>
    <w:p w14:paraId="30335713" w14:textId="50E71F13" w:rsidR="00B013A1" w:rsidRPr="005D7276" w:rsidRDefault="00B013A1" w:rsidP="00B013A1">
      <w:pPr>
        <w:pStyle w:val="exampleabc"/>
      </w:pPr>
      <w:r w:rsidRPr="005D7276">
        <w:tab/>
      </w:r>
      <w:r w:rsidRPr="005D7276">
        <w:tab/>
      </w:r>
      <w:r w:rsidR="006F2285">
        <w:t>‘</w:t>
      </w:r>
      <w:r w:rsidRPr="005D7276">
        <w:t>this red house</w:t>
      </w:r>
      <w:r w:rsidR="006F2285">
        <w:t>’</w:t>
      </w:r>
      <w:r w:rsidRPr="005D7276">
        <w:t xml:space="preserve"> (</w:t>
      </w:r>
      <w:r w:rsidRPr="003E5D8C">
        <w:rPr>
          <w:rFonts w:ascii="Doulos SIL" w:hAnsi="Doulos SIL"/>
          <w:i/>
          <w:color w:val="0000FF"/>
        </w:rPr>
        <w:t>ùrò bárⁿà</w:t>
      </w:r>
      <w:r w:rsidRPr="003E5D8C">
        <w:rPr>
          <w:rFonts w:ascii="Doulos SIL" w:hAnsi="Doulos SIL"/>
          <w:i/>
          <w:color w:val="0000FF"/>
        </w:rPr>
        <w:noBreakHyphen/>
        <w:t>wⁿ</w:t>
      </w:r>
      <w:r w:rsidRPr="005D7276">
        <w:t>)</w:t>
      </w:r>
    </w:p>
    <w:p w14:paraId="3CA0492C" w14:textId="77777777" w:rsidR="00B013A1" w:rsidRPr="005D7276" w:rsidRDefault="00B013A1" w:rsidP="00B013A1">
      <w:pPr>
        <w:pStyle w:val="exampleabc"/>
      </w:pPr>
    </w:p>
    <w:p w14:paraId="6C23EB95" w14:textId="63178E92" w:rsidR="00B013A1" w:rsidRPr="00E75672" w:rsidRDefault="00B013A1" w:rsidP="00B013A1">
      <w:pPr>
        <w:pStyle w:val="exampleabc"/>
        <w:tabs>
          <w:tab w:val="left" w:pos="2520"/>
          <w:tab w:val="left" w:pos="3690"/>
        </w:tabs>
        <w:rPr>
          <w:rFonts w:ascii="Doulos SIL" w:hAnsi="Doulos SIL"/>
          <w:i/>
          <w:color w:val="0000FF"/>
        </w:rPr>
      </w:pPr>
      <w:r w:rsidRPr="005D7276">
        <w:tab/>
        <w:t>c.</w:t>
      </w:r>
      <w:r w:rsidRPr="005D7276">
        <w:tab/>
      </w:r>
      <w:r w:rsidRPr="00E75672">
        <w:rPr>
          <w:rFonts w:ascii="Doulos SIL" w:hAnsi="Doulos SIL"/>
          <w:i/>
          <w:color w:val="0000FF"/>
        </w:rPr>
        <w:t>[yà</w:t>
      </w:r>
      <w:r w:rsidR="009A4494" w:rsidRPr="009A4494">
        <w:rPr>
          <w:vertAlign w:val="superscript"/>
        </w:rPr>
        <w:t xml:space="preserve"> </w:t>
      </w:r>
      <w:r w:rsidR="009A4494" w:rsidRPr="00E16887">
        <w:rPr>
          <w:vertAlign w:val="superscript"/>
        </w:rPr>
        <w:t>L</w:t>
      </w:r>
      <w:r w:rsidRPr="00E75672">
        <w:rPr>
          <w:rFonts w:ascii="Doulos SIL" w:hAnsi="Doulos SIL"/>
          <w:i/>
          <w:color w:val="0000FF"/>
        </w:rPr>
        <w:tab/>
        <w:t>bàrⁿà</w:t>
      </w:r>
      <w:r w:rsidR="00395466">
        <w:rPr>
          <w:rFonts w:ascii="Doulos SIL" w:hAnsi="Doulos SIL"/>
          <w:i/>
          <w:color w:val="0000FF"/>
        </w:rPr>
        <w:t>]</w:t>
      </w:r>
      <w:r w:rsidR="00395466" w:rsidRPr="00395466">
        <w:rPr>
          <w:vertAlign w:val="superscript"/>
        </w:rPr>
        <w:t xml:space="preserve"> </w:t>
      </w:r>
      <w:r w:rsidR="00395466">
        <w:rPr>
          <w:vertAlign w:val="superscript"/>
        </w:rPr>
        <w:t>L</w:t>
      </w:r>
      <w:r w:rsidRPr="00E75672">
        <w:rPr>
          <w:rFonts w:ascii="Doulos SIL" w:hAnsi="Doulos SIL"/>
          <w:i/>
          <w:color w:val="0000FF"/>
        </w:rPr>
        <w:tab/>
        <w:t>mǔ:</w:t>
      </w:r>
    </w:p>
    <w:p w14:paraId="3911A1B9" w14:textId="4382C4FA" w:rsidR="00B013A1" w:rsidRPr="005D7276" w:rsidRDefault="00B013A1" w:rsidP="00B013A1">
      <w:pPr>
        <w:pStyle w:val="exampleabc"/>
        <w:tabs>
          <w:tab w:val="left" w:pos="2520"/>
          <w:tab w:val="left" w:pos="3690"/>
        </w:tabs>
      </w:pPr>
      <w:r w:rsidRPr="005D7276">
        <w:tab/>
      </w:r>
      <w:r w:rsidRPr="005D7276">
        <w:tab/>
        <w:t>[woman</w:t>
      </w:r>
      <w:r w:rsidR="009A4494" w:rsidRPr="00E16887">
        <w:rPr>
          <w:vertAlign w:val="superscript"/>
        </w:rPr>
        <w:t>L</w:t>
      </w:r>
      <w:r w:rsidRPr="005D7276">
        <w:tab/>
        <w:t>red</w:t>
      </w:r>
      <w:r w:rsidR="00395466">
        <w:t>]</w:t>
      </w:r>
      <w:r w:rsidR="00395466">
        <w:rPr>
          <w:vertAlign w:val="superscript"/>
        </w:rPr>
        <w:t>L</w:t>
      </w:r>
      <w:r w:rsidRPr="005D7276">
        <w:tab/>
        <w:t>Prox.An</w:t>
      </w:r>
    </w:p>
    <w:p w14:paraId="747613F0" w14:textId="2FE27E0C" w:rsidR="00B013A1" w:rsidRPr="005D7276" w:rsidRDefault="00B013A1" w:rsidP="00B013A1">
      <w:pPr>
        <w:pStyle w:val="exampleabc"/>
      </w:pPr>
      <w:r w:rsidRPr="005D7276">
        <w:tab/>
      </w:r>
      <w:r w:rsidRPr="005D7276">
        <w:tab/>
      </w:r>
      <w:r w:rsidR="006F2285">
        <w:t>‘</w:t>
      </w:r>
      <w:r w:rsidRPr="005D7276">
        <w:t>this red (=brown-skinned) woman</w:t>
      </w:r>
      <w:r w:rsidR="006F2285">
        <w:t>’</w:t>
      </w:r>
    </w:p>
    <w:p w14:paraId="70E7E74E" w14:textId="77777777" w:rsidR="00B013A1" w:rsidRPr="005D7276" w:rsidRDefault="00B013A1" w:rsidP="00B013A1"/>
    <w:p w14:paraId="0BA184C3" w14:textId="359AD12A" w:rsidR="00B013A1" w:rsidRPr="005D7276" w:rsidRDefault="00B013A1" w:rsidP="00B013A1">
      <w:r w:rsidRPr="005D7276">
        <w:t>A</w:t>
      </w:r>
      <w:r w:rsidR="005152E2">
        <w:t>nimate singular</w:t>
      </w:r>
      <w:r w:rsidRPr="005D7276">
        <w:t xml:space="preserve"> </w:t>
      </w:r>
      <w:r w:rsidRPr="00B52B89">
        <w:rPr>
          <w:rFonts w:ascii="Doulos SIL" w:hAnsi="Doulos SIL"/>
          <w:i/>
          <w:color w:val="0000FF"/>
        </w:rPr>
        <w:t>-m</w:t>
      </w:r>
      <w:r w:rsidRPr="005D7276">
        <w:t xml:space="preserve"> (the only nonzero nominal suffix) is omitted before demonstratives beginning in </w:t>
      </w:r>
      <w:r w:rsidRPr="00B52B89">
        <w:rPr>
          <w:rFonts w:ascii="Doulos SIL" w:hAnsi="Doulos SIL"/>
          <w:i/>
          <w:color w:val="0000FF"/>
        </w:rPr>
        <w:t>m</w:t>
      </w:r>
      <w:r w:rsidRPr="005D7276">
        <w:t xml:space="preserve"> (which perhaps result from resegmentation), but is present in </w:t>
      </w:r>
      <w:r w:rsidR="00C534B6">
        <w:t>near-distant</w:t>
      </w:r>
      <w:r w:rsidRPr="005D7276">
        <w:t xml:space="preserve"> </w:t>
      </w:r>
      <w:r w:rsidRPr="00B52B89">
        <w:rPr>
          <w:rFonts w:ascii="Doulos SIL" w:hAnsi="Doulos SIL"/>
          <w:i/>
          <w:color w:val="0000FF"/>
        </w:rPr>
        <w:t>-m kú</w:t>
      </w:r>
      <w:r w:rsidRPr="005D7276">
        <w:t>. See §4.4.1 for discussion.</w:t>
      </w:r>
    </w:p>
    <w:p w14:paraId="4E6EF632" w14:textId="641E8929" w:rsidR="00B013A1" w:rsidRPr="005D7276" w:rsidRDefault="00B013A1" w:rsidP="00B013A1">
      <w:r w:rsidRPr="005D7276">
        <w:tab/>
        <w:t xml:space="preserve">If </w:t>
      </w:r>
      <w:r w:rsidR="00237551">
        <w:t>a</w:t>
      </w:r>
      <w:r w:rsidRPr="005D7276">
        <w:t xml:space="preserve"> </w:t>
      </w:r>
      <w:r w:rsidR="00237551">
        <w:t>N-Adj combination (core NP)</w:t>
      </w:r>
      <w:r w:rsidRPr="005D7276">
        <w:t xml:space="preserve"> is followed by a numeral and then a demonstrative pronoun, </w:t>
      </w:r>
      <w:r w:rsidR="00237551">
        <w:t>the demonstrative controls {L} on the entire string to its left</w:t>
      </w:r>
      <w:r w:rsidRPr="005D7276">
        <w:t xml:space="preserve">. </w:t>
      </w:r>
      <w:r w:rsidR="00237551">
        <w:t>Both</w:t>
      </w:r>
      <w:r w:rsidRPr="005D7276">
        <w:t xml:space="preserve"> </w:t>
      </w:r>
      <w:r w:rsidR="006F2285">
        <w:t>‘</w:t>
      </w:r>
      <w:r w:rsidRPr="005D7276">
        <w:t>house</w:t>
      </w:r>
      <w:r w:rsidR="006F2285">
        <w:t>’</w:t>
      </w:r>
      <w:r w:rsidRPr="005D7276">
        <w:t xml:space="preserve"> nor </w:t>
      </w:r>
      <w:r w:rsidR="006F2285">
        <w:t>‘</w:t>
      </w:r>
      <w:r w:rsidRPr="005D7276">
        <w:t>six</w:t>
      </w:r>
      <w:r w:rsidR="006F2285">
        <w:t>’</w:t>
      </w:r>
      <w:r w:rsidRPr="005D7276">
        <w:t xml:space="preserve"> </w:t>
      </w:r>
      <w:r w:rsidR="00237551">
        <w:t>show lexical tone melodies</w:t>
      </w:r>
      <w:r w:rsidRPr="005D7276">
        <w:t xml:space="preserve"> (125a), but both are tone</w:t>
      </w:r>
      <w:r w:rsidRPr="00EF44F9">
        <w:t>-d</w:t>
      </w:r>
      <w:r w:rsidRPr="005D7276">
        <w:t>ropped before the demonstrative in (125b).</w:t>
      </w:r>
    </w:p>
    <w:p w14:paraId="11E7AF56" w14:textId="77777777" w:rsidR="00B013A1" w:rsidRPr="005D7276" w:rsidRDefault="00B013A1" w:rsidP="00B013A1"/>
    <w:p w14:paraId="003E418D" w14:textId="77777777" w:rsidR="00B013A1" w:rsidRPr="005D7276" w:rsidRDefault="00B013A1" w:rsidP="00B013A1">
      <w:pPr>
        <w:pStyle w:val="exampleabc"/>
        <w:tabs>
          <w:tab w:val="left" w:pos="2160"/>
        </w:tabs>
      </w:pPr>
      <w:r w:rsidRPr="005D7276">
        <w:t>(125)</w:t>
      </w:r>
      <w:r w:rsidRPr="005D7276">
        <w:tab/>
        <w:t>a.</w:t>
      </w:r>
      <w:r w:rsidRPr="005D7276">
        <w:tab/>
      </w:r>
      <w:r w:rsidRPr="003E5D8C">
        <w:rPr>
          <w:rFonts w:ascii="Doulos SIL" w:hAnsi="Doulos SIL"/>
          <w:i/>
          <w:color w:val="0000FF"/>
        </w:rPr>
        <w:t>úrò</w:t>
      </w:r>
      <w:r w:rsidRPr="003E5D8C">
        <w:rPr>
          <w:rFonts w:ascii="Doulos SIL" w:hAnsi="Doulos SIL"/>
          <w:i/>
          <w:color w:val="0000FF"/>
        </w:rPr>
        <w:tab/>
        <w:t>kúròy</w:t>
      </w:r>
    </w:p>
    <w:p w14:paraId="6F656063" w14:textId="77777777" w:rsidR="00B013A1" w:rsidRPr="005D7276" w:rsidRDefault="00B013A1" w:rsidP="00B013A1">
      <w:pPr>
        <w:pStyle w:val="exampleabc"/>
        <w:tabs>
          <w:tab w:val="left" w:pos="2160"/>
        </w:tabs>
      </w:pPr>
      <w:r w:rsidRPr="005D7276">
        <w:tab/>
      </w:r>
      <w:r w:rsidRPr="005D7276">
        <w:tab/>
        <w:t>house</w:t>
      </w:r>
      <w:r w:rsidRPr="005D7276">
        <w:tab/>
        <w:t>six</w:t>
      </w:r>
    </w:p>
    <w:p w14:paraId="1F2FAF94" w14:textId="61768C3D" w:rsidR="00B013A1" w:rsidRPr="005D7276" w:rsidRDefault="00B013A1" w:rsidP="00B013A1">
      <w:pPr>
        <w:pStyle w:val="exampleabc"/>
        <w:tabs>
          <w:tab w:val="left" w:pos="2160"/>
        </w:tabs>
      </w:pPr>
      <w:r w:rsidRPr="005D7276">
        <w:tab/>
      </w:r>
      <w:r w:rsidRPr="005D7276">
        <w:tab/>
      </w:r>
      <w:r w:rsidR="006F2285">
        <w:t>‘</w:t>
      </w:r>
      <w:r w:rsidRPr="005D7276">
        <w:t>six houses</w:t>
      </w:r>
      <w:r w:rsidR="006F2285">
        <w:t>’</w:t>
      </w:r>
    </w:p>
    <w:p w14:paraId="036F7B24" w14:textId="77777777" w:rsidR="00B013A1" w:rsidRPr="005D7276" w:rsidRDefault="00B013A1" w:rsidP="00B013A1">
      <w:pPr>
        <w:pStyle w:val="exampleabc"/>
      </w:pPr>
    </w:p>
    <w:p w14:paraId="66D3B44C" w14:textId="061670D0" w:rsidR="00B013A1" w:rsidRPr="005D7276" w:rsidRDefault="00B013A1" w:rsidP="00B013A1">
      <w:pPr>
        <w:pStyle w:val="exampleabc"/>
        <w:tabs>
          <w:tab w:val="left" w:pos="2160"/>
          <w:tab w:val="left" w:pos="3330"/>
        </w:tabs>
      </w:pPr>
      <w:r w:rsidRPr="005D7276">
        <w:tab/>
        <w:t>b.</w:t>
      </w:r>
      <w:r w:rsidRPr="005D7276">
        <w:tab/>
      </w:r>
      <w:r w:rsidRPr="003E5D8C">
        <w:rPr>
          <w:rFonts w:ascii="Doulos SIL" w:hAnsi="Doulos SIL"/>
          <w:i/>
          <w:color w:val="0000FF"/>
        </w:rPr>
        <w:t>[ùrò</w:t>
      </w:r>
      <w:r w:rsidRPr="003E5D8C">
        <w:rPr>
          <w:rFonts w:ascii="Doulos SIL" w:hAnsi="Doulos SIL"/>
          <w:i/>
          <w:color w:val="0000FF"/>
        </w:rPr>
        <w:tab/>
        <w:t>kùròy]</w:t>
      </w:r>
      <w:r w:rsidR="003D6D83" w:rsidRPr="003D6D83">
        <w:rPr>
          <w:vertAlign w:val="superscript"/>
        </w:rPr>
        <w:t xml:space="preserve"> </w:t>
      </w:r>
      <w:r w:rsidR="003D6D83" w:rsidRPr="00880F84">
        <w:rPr>
          <w:vertAlign w:val="superscript"/>
        </w:rPr>
        <w:t>L</w:t>
      </w:r>
      <w:r w:rsidRPr="003E5D8C">
        <w:rPr>
          <w:rFonts w:ascii="Doulos SIL" w:hAnsi="Doulos SIL"/>
          <w:i/>
          <w:color w:val="0000FF"/>
        </w:rPr>
        <w:tab/>
        <w:t>ŋ̀gú</w:t>
      </w:r>
    </w:p>
    <w:p w14:paraId="62B8A57E" w14:textId="49DAC9B1" w:rsidR="00B013A1" w:rsidRPr="005D7276" w:rsidRDefault="00B013A1" w:rsidP="00B013A1">
      <w:pPr>
        <w:pStyle w:val="exampleabc"/>
        <w:tabs>
          <w:tab w:val="left" w:pos="2160"/>
          <w:tab w:val="left" w:pos="3330"/>
        </w:tabs>
      </w:pPr>
      <w:r w:rsidRPr="005D7276">
        <w:tab/>
      </w:r>
      <w:r w:rsidRPr="005D7276">
        <w:tab/>
      </w:r>
      <w:r w:rsidRPr="00EF44F9">
        <w:t>[h</w:t>
      </w:r>
      <w:r w:rsidRPr="005D7276">
        <w:t>ouse</w:t>
      </w:r>
      <w:r w:rsidRPr="005D7276">
        <w:tab/>
        <w:t>six</w:t>
      </w:r>
      <w:r w:rsidRPr="00EF44F9">
        <w:t>]</w:t>
      </w:r>
      <w:r w:rsidR="003D6D83" w:rsidRPr="00880F84">
        <w:rPr>
          <w:vertAlign w:val="superscript"/>
        </w:rPr>
        <w:t>L</w:t>
      </w:r>
      <w:r w:rsidRPr="005D7276">
        <w:tab/>
        <w:t>Prox.Inan</w:t>
      </w:r>
    </w:p>
    <w:p w14:paraId="60B1C377" w14:textId="5B49BF50" w:rsidR="00B013A1" w:rsidRPr="005D7276" w:rsidRDefault="00B013A1" w:rsidP="00B013A1">
      <w:pPr>
        <w:pStyle w:val="exampleabc"/>
      </w:pPr>
      <w:r w:rsidRPr="005D7276">
        <w:tab/>
      </w:r>
      <w:r w:rsidRPr="005D7276">
        <w:tab/>
      </w:r>
      <w:r w:rsidR="006F2285">
        <w:t>‘</w:t>
      </w:r>
      <w:r w:rsidRPr="005D7276">
        <w:t>these six houses</w:t>
      </w:r>
      <w:r w:rsidR="006F2285">
        <w:t>’</w:t>
      </w:r>
    </w:p>
    <w:p w14:paraId="1EA48D44" w14:textId="39ADC08C" w:rsidR="00B013A1" w:rsidRPr="007467F2" w:rsidRDefault="00D10B52" w:rsidP="00482A50">
      <w:pPr>
        <w:pStyle w:val="Heading2"/>
      </w:pPr>
      <w:bookmarkStart w:id="1279" w:name="_Toc508942782"/>
      <w:bookmarkStart w:id="1280" w:name="_Toc508943382"/>
      <w:bookmarkStart w:id="1281" w:name="_Toc12948413"/>
      <w:bookmarkStart w:id="1282" w:name="_Toc12948616"/>
      <w:bookmarkStart w:id="1283" w:name="_Toc78358880"/>
      <w:bookmarkStart w:id="1284" w:name="_Toc297637741"/>
      <w:r>
        <w:t>Free p</w:t>
      </w:r>
      <w:r w:rsidR="00B013A1" w:rsidRPr="007467F2">
        <w:t>lural (</w:t>
      </w:r>
      <w:r w:rsidR="00B013A1" w:rsidRPr="003E5D8C">
        <w:rPr>
          <w:rFonts w:ascii="Doulos SIL" w:hAnsi="Doulos SIL"/>
          <w:i/>
          <w:color w:val="0000FF"/>
        </w:rPr>
        <w:t>bè</w:t>
      </w:r>
      <w:r w:rsidR="00B013A1" w:rsidRPr="007467F2">
        <w:t>)</w:t>
      </w:r>
      <w:bookmarkEnd w:id="1279"/>
      <w:bookmarkEnd w:id="1280"/>
      <w:bookmarkEnd w:id="1281"/>
      <w:bookmarkEnd w:id="1282"/>
      <w:bookmarkEnd w:id="1283"/>
      <w:bookmarkEnd w:id="1284"/>
    </w:p>
    <w:p w14:paraId="29CC25CC" w14:textId="4A327E6D" w:rsidR="00B013A1" w:rsidRPr="005D7276" w:rsidRDefault="00B013A1" w:rsidP="00B013A1">
      <w:r w:rsidRPr="005D7276">
        <w:t xml:space="preserve">Postnominal </w:t>
      </w:r>
      <w:r w:rsidR="003733FC">
        <w:t>plural</w:t>
      </w:r>
      <w:r w:rsidRPr="005D7276">
        <w:t xml:space="preserve"> particle </w:t>
      </w:r>
      <w:r w:rsidRPr="003E5D8C">
        <w:rPr>
          <w:rFonts w:ascii="Doulos SIL" w:hAnsi="Doulos SIL"/>
          <w:i/>
          <w:color w:val="0000FF"/>
        </w:rPr>
        <w:t>bè</w:t>
      </w:r>
      <w:r w:rsidRPr="005D7276">
        <w:t xml:space="preserve"> is morphosyntactically quite unlike the regular </w:t>
      </w:r>
      <w:r w:rsidR="003733FC">
        <w:t>plural</w:t>
      </w:r>
      <w:r w:rsidRPr="005D7276">
        <w:t xml:space="preserve"> marking for animate nouns, which is zero suffix versus </w:t>
      </w:r>
      <w:r w:rsidR="00C456E5">
        <w:t>singular</w:t>
      </w:r>
      <w:r w:rsidRPr="005D7276">
        <w:t xml:space="preserve"> </w:t>
      </w:r>
      <w:r w:rsidRPr="003E5D8C">
        <w:rPr>
          <w:rFonts w:ascii="Doulos SIL" w:hAnsi="Doulos SIL"/>
          <w:i/>
          <w:color w:val="0000FF"/>
        </w:rPr>
        <w:noBreakHyphen/>
        <w:t>m</w:t>
      </w:r>
      <w:r w:rsidRPr="005D7276">
        <w:t xml:space="preserve">, as in </w:t>
      </w:r>
      <w:r w:rsidRPr="003E5D8C">
        <w:rPr>
          <w:rFonts w:ascii="Doulos SIL" w:hAnsi="Doulos SIL"/>
          <w:i/>
          <w:color w:val="0000FF"/>
        </w:rPr>
        <w:t>nǎ:</w:t>
      </w:r>
      <w:r w:rsidRPr="003E5D8C">
        <w:rPr>
          <w:rFonts w:ascii="Doulos SIL" w:hAnsi="Doulos SIL"/>
          <w:i/>
          <w:color w:val="0000FF"/>
        </w:rPr>
        <w:noBreakHyphen/>
        <w:t>m</w:t>
      </w:r>
      <w:r w:rsidRPr="005D7276">
        <w:t xml:space="preserve"> </w:t>
      </w:r>
      <w:r w:rsidR="006F2285">
        <w:t>‘</w:t>
      </w:r>
      <w:r w:rsidRPr="005D7276">
        <w:t>cow</w:t>
      </w:r>
      <w:r w:rsidR="006F2285">
        <w:t>’</w:t>
      </w:r>
      <w:r w:rsidRPr="005D7276">
        <w:t xml:space="preserve"> versus </w:t>
      </w:r>
      <w:r w:rsidRPr="003E5D8C">
        <w:rPr>
          <w:rFonts w:ascii="Doulos SIL" w:hAnsi="Doulos SIL"/>
          <w:i/>
          <w:color w:val="0000FF"/>
        </w:rPr>
        <w:t>nǎ:</w:t>
      </w:r>
      <w:r w:rsidRPr="005D7276">
        <w:t xml:space="preserve"> </w:t>
      </w:r>
      <w:r w:rsidR="006F2285">
        <w:t>‘</w:t>
      </w:r>
      <w:r w:rsidRPr="005D7276">
        <w:t>cows</w:t>
      </w:r>
      <w:r w:rsidR="006F2285">
        <w:t>’</w:t>
      </w:r>
      <w:r w:rsidRPr="005D7276">
        <w:t xml:space="preserve"> and in </w:t>
      </w:r>
      <w:r w:rsidRPr="003E5D8C">
        <w:rPr>
          <w:rFonts w:ascii="Doulos SIL" w:hAnsi="Doulos SIL"/>
          <w:i/>
          <w:color w:val="0000FF"/>
        </w:rPr>
        <w:t>yǎ</w:t>
      </w:r>
      <w:r w:rsidRPr="003E5D8C">
        <w:rPr>
          <w:rFonts w:ascii="Doulos SIL" w:hAnsi="Doulos SIL"/>
          <w:i/>
          <w:color w:val="0000FF"/>
        </w:rPr>
        <w:noBreakHyphen/>
        <w:t>m</w:t>
      </w:r>
      <w:r w:rsidRPr="005D7276">
        <w:t xml:space="preserve"> </w:t>
      </w:r>
      <w:r w:rsidR="006F2285">
        <w:t>‘</w:t>
      </w:r>
      <w:r w:rsidRPr="005D7276">
        <w:t>woman</w:t>
      </w:r>
      <w:r w:rsidR="006F2285">
        <w:t>’</w:t>
      </w:r>
      <w:r w:rsidRPr="005D7276">
        <w:t xml:space="preserve"> versus </w:t>
      </w:r>
      <w:r w:rsidRPr="003E5D8C">
        <w:rPr>
          <w:rFonts w:ascii="Doulos SIL" w:hAnsi="Doulos SIL"/>
          <w:i/>
          <w:color w:val="0000FF"/>
        </w:rPr>
        <w:t>yǎ:</w:t>
      </w:r>
      <w:r w:rsidRPr="005D7276">
        <w:t xml:space="preserve"> </w:t>
      </w:r>
      <w:r w:rsidR="006F2285">
        <w:t>‘</w:t>
      </w:r>
      <w:r w:rsidRPr="005D7276">
        <w:t>women</w:t>
      </w:r>
      <w:r w:rsidR="006F2285">
        <w:t>’</w:t>
      </w:r>
      <w:r w:rsidR="00D10B52">
        <w:t>. Free p</w:t>
      </w:r>
      <w:r w:rsidRPr="005D7276">
        <w:t xml:space="preserve">lural </w:t>
      </w:r>
      <w:r w:rsidRPr="003E5D8C">
        <w:rPr>
          <w:rFonts w:ascii="Doulos SIL" w:hAnsi="Doulos SIL"/>
          <w:i/>
          <w:color w:val="0000FF"/>
        </w:rPr>
        <w:t>bè</w:t>
      </w:r>
      <w:r w:rsidRPr="005D7276">
        <w:t xml:space="preserve"> occurs </w:t>
      </w:r>
      <w:r w:rsidR="00412E01">
        <w:t>late in</w:t>
      </w:r>
      <w:r w:rsidRPr="005D7276">
        <w:t xml:space="preserve"> the NP, often well</w:t>
      </w:r>
      <w:r w:rsidRPr="00EF44F9">
        <w:t>-s</w:t>
      </w:r>
      <w:r w:rsidRPr="005D7276">
        <w:t xml:space="preserve">eparated from the noun. It follows demonstrative pronouns: </w:t>
      </w:r>
      <w:r w:rsidRPr="003E5D8C">
        <w:rPr>
          <w:rFonts w:ascii="Doulos SIL" w:hAnsi="Doulos SIL"/>
          <w:i/>
          <w:color w:val="0000FF"/>
        </w:rPr>
        <w:t>[</w:t>
      </w:r>
      <w:r w:rsidR="005773E2" w:rsidRPr="00872138">
        <w:rPr>
          <w:rFonts w:ascii="Doulos SIL" w:hAnsi="Doulos SIL"/>
          <w:i/>
          <w:color w:val="0000FF"/>
        </w:rPr>
        <w:sym w:font="Symbol" w:char="F0CC"/>
      </w:r>
      <w:r w:rsidRPr="003E5D8C">
        <w:rPr>
          <w:rFonts w:ascii="Doulos SIL" w:hAnsi="Doulos SIL"/>
          <w:i/>
          <w:color w:val="0000FF"/>
        </w:rPr>
        <w:t xml:space="preserve">ú </w:t>
      </w:r>
      <w:r w:rsidR="003D6D83" w:rsidRPr="00880F84">
        <w:rPr>
          <w:vertAlign w:val="superscript"/>
        </w:rPr>
        <w:t>HL</w:t>
      </w:r>
      <w:r w:rsidRPr="003E5D8C">
        <w:rPr>
          <w:rFonts w:ascii="Doulos SIL" w:hAnsi="Doulos SIL"/>
          <w:i/>
          <w:color w:val="0000FF"/>
        </w:rPr>
        <w:t>lésù</w:t>
      </w:r>
      <w:r w:rsidR="005773E2" w:rsidRPr="00872138">
        <w:rPr>
          <w:rFonts w:ascii="Doulos SIL" w:hAnsi="Doulos SIL"/>
          <w:i/>
          <w:color w:val="0000FF"/>
        </w:rPr>
        <w:sym w:font="Symbol" w:char="F0C9"/>
      </w:r>
      <w:r w:rsidRPr="003E5D8C">
        <w:rPr>
          <w:rFonts w:ascii="Doulos SIL" w:hAnsi="Doulos SIL"/>
          <w:i/>
          <w:color w:val="0000FF"/>
        </w:rPr>
        <w:t xml:space="preserve"> mǔ: bè]</w:t>
      </w:r>
      <w:r w:rsidRPr="005D7276">
        <w:t xml:space="preserve"> </w:t>
      </w:r>
      <w:r w:rsidR="006F2285">
        <w:t>‘</w:t>
      </w:r>
      <w:r w:rsidRPr="005D7276">
        <w:t>these uncles of yours</w:t>
      </w:r>
      <w:r w:rsidR="006F2285">
        <w:t>’</w:t>
      </w:r>
      <w:r w:rsidRPr="005D7276">
        <w:t xml:space="preserve"> </w:t>
      </w:r>
      <w:r w:rsidRPr="00EF44F9">
        <w:t>[</w:t>
      </w:r>
      <w:r w:rsidR="005773E2">
        <w:sym w:font="Symbol" w:char="F0CC"/>
      </w:r>
      <w:r w:rsidRPr="00EF44F9">
        <w:t>2</w:t>
      </w:r>
      <w:r w:rsidR="00B75A4D">
        <w:t>SgPoss</w:t>
      </w:r>
      <w:r w:rsidRPr="005D7276">
        <w:t xml:space="preserve"> </w:t>
      </w:r>
      <w:r w:rsidR="003D6D83" w:rsidRPr="00880F84">
        <w:rPr>
          <w:vertAlign w:val="superscript"/>
        </w:rPr>
        <w:t>HL</w:t>
      </w:r>
      <w:r w:rsidRPr="005D7276">
        <w:t>uncle</w:t>
      </w:r>
      <w:r w:rsidR="005773E2">
        <w:rPr>
          <w:noProof/>
        </w:rPr>
        <w:sym w:font="Symbol" w:char="F0C9"/>
      </w:r>
      <w:r w:rsidRPr="005D7276">
        <w:t xml:space="preserve"> this P</w:t>
      </w:r>
      <w:r w:rsidRPr="00EF44F9">
        <w:t>l]</w:t>
      </w:r>
      <w:r w:rsidRPr="005D7276">
        <w:t xml:space="preserve">. </w:t>
      </w:r>
      <w:r w:rsidR="00412E01">
        <w:t>It also occurs after the verb-</w:t>
      </w:r>
      <w:r w:rsidRPr="005D7276">
        <w:t>participle in relative clauses.</w:t>
      </w:r>
    </w:p>
    <w:p w14:paraId="17D2D083" w14:textId="63672A70" w:rsidR="00B013A1" w:rsidRPr="005D7276" w:rsidRDefault="00B013A1" w:rsidP="00B013A1">
      <w:r w:rsidRPr="005D7276">
        <w:tab/>
      </w:r>
      <w:r w:rsidR="00D10B52">
        <w:t>Free plural</w:t>
      </w:r>
      <w:r w:rsidRPr="005D7276">
        <w:t xml:space="preserve"> </w:t>
      </w:r>
      <w:r w:rsidRPr="003E5D8C">
        <w:rPr>
          <w:rFonts w:ascii="Doulos SIL" w:hAnsi="Doulos SIL"/>
          <w:i/>
          <w:color w:val="0000FF"/>
        </w:rPr>
        <w:t>bè</w:t>
      </w:r>
      <w:r w:rsidRPr="005D7276">
        <w:t xml:space="preserve"> is optional with inanimate nouns </w:t>
      </w:r>
      <w:r w:rsidR="00D10B52">
        <w:t>when denoting a nonsingular set</w:t>
      </w:r>
      <w:r w:rsidRPr="005D7276">
        <w:t xml:space="preserve">. Ordinarily such nouns make </w:t>
      </w:r>
      <w:r w:rsidR="00412E01">
        <w:t xml:space="preserve">no singular/plural distinction, </w:t>
      </w:r>
      <w:r w:rsidRPr="005D7276">
        <w:t>either in</w:t>
      </w:r>
      <w:r w:rsidR="00412E01">
        <w:t xml:space="preserve"> the NP or in subject agreement</w:t>
      </w:r>
      <w:r w:rsidRPr="005D7276">
        <w:t xml:space="preserve">. Thus </w:t>
      </w:r>
      <w:r w:rsidRPr="003E5D8C">
        <w:rPr>
          <w:rFonts w:ascii="Doulos SIL" w:hAnsi="Doulos SIL"/>
          <w:i/>
          <w:color w:val="0000FF"/>
        </w:rPr>
        <w:t>kúrⁿù</w:t>
      </w:r>
      <w:r w:rsidRPr="005D7276">
        <w:t xml:space="preserve"> </w:t>
      </w:r>
      <w:r w:rsidR="006F2285">
        <w:t>‘</w:t>
      </w:r>
      <w:r w:rsidRPr="005D7276">
        <w:t>stone</w:t>
      </w:r>
      <w:r w:rsidR="006F2285">
        <w:t>’</w:t>
      </w:r>
      <w:r w:rsidRPr="005D7276">
        <w:t xml:space="preserve"> or </w:t>
      </w:r>
      <w:r w:rsidR="006F2285">
        <w:t>‘</w:t>
      </w:r>
      <w:r w:rsidRPr="005D7276">
        <w:t>stones</w:t>
      </w:r>
      <w:r w:rsidR="006F2285">
        <w:t>’</w:t>
      </w:r>
      <w:r w:rsidRPr="005D7276">
        <w:t xml:space="preserve">, alternatively </w:t>
      </w:r>
      <w:r w:rsidRPr="003E5D8C">
        <w:rPr>
          <w:rFonts w:ascii="Doulos SIL" w:hAnsi="Doulos SIL"/>
          <w:i/>
          <w:color w:val="0000FF"/>
        </w:rPr>
        <w:t>kúrⁿù bè</w:t>
      </w:r>
      <w:r w:rsidRPr="005D7276">
        <w:t xml:space="preserve"> to clearly specify plural </w:t>
      </w:r>
      <w:r w:rsidR="006F2285">
        <w:t>‘</w:t>
      </w:r>
      <w:r w:rsidRPr="005D7276">
        <w:t>stones</w:t>
      </w:r>
      <w:r w:rsidR="006F2285">
        <w:t>’</w:t>
      </w:r>
      <w:r w:rsidRPr="005D7276">
        <w:t>.</w:t>
      </w:r>
    </w:p>
    <w:p w14:paraId="0D95FD6C" w14:textId="77777777" w:rsidR="00B013A1" w:rsidRPr="005D7276" w:rsidRDefault="00B013A1" w:rsidP="00B013A1"/>
    <w:p w14:paraId="4E27C4D1" w14:textId="74C2D6A8" w:rsidR="00B013A1" w:rsidRPr="008827BB" w:rsidRDefault="00B013A1" w:rsidP="00B013A1">
      <w:pPr>
        <w:pStyle w:val="example-Jamsay"/>
        <w:tabs>
          <w:tab w:val="clear" w:pos="1080"/>
          <w:tab w:val="left" w:pos="1620"/>
          <w:tab w:val="left" w:pos="2880"/>
          <w:tab w:val="left" w:pos="4860"/>
        </w:tabs>
      </w:pPr>
      <w:r w:rsidRPr="005D7276">
        <w:t>(126)</w:t>
      </w:r>
      <w:r w:rsidRPr="005D7276">
        <w:tab/>
      </w:r>
      <w:r w:rsidRPr="003E5D8C">
        <w:rPr>
          <w:rFonts w:ascii="Doulos SIL" w:hAnsi="Doulos SIL"/>
          <w:i/>
          <w:color w:val="0000FF"/>
        </w:rPr>
        <w:t>yâ:</w:t>
      </w:r>
      <w:r w:rsidRPr="003E5D8C">
        <w:rPr>
          <w:rFonts w:ascii="Doulos SIL" w:hAnsi="Doulos SIL"/>
          <w:i/>
          <w:color w:val="0000FF"/>
        </w:rPr>
        <w:tab/>
        <w:t>òmdò:</w:t>
      </w:r>
      <w:r w:rsidR="003D6D83" w:rsidRPr="003D6D83">
        <w:rPr>
          <w:vertAlign w:val="superscript"/>
        </w:rPr>
        <w:t xml:space="preserve"> </w:t>
      </w:r>
      <w:r w:rsidR="003D6D83" w:rsidRPr="00880F84">
        <w:rPr>
          <w:vertAlign w:val="superscript"/>
        </w:rPr>
        <w:t>L</w:t>
      </w:r>
      <w:r w:rsidRPr="003E5D8C">
        <w:rPr>
          <w:rFonts w:ascii="Doulos SIL" w:hAnsi="Doulos SIL"/>
          <w:i/>
          <w:color w:val="0000FF"/>
        </w:rPr>
        <w:tab/>
        <w:t>íyà</w:t>
      </w:r>
      <w:r w:rsidRPr="003E5D8C">
        <w:rPr>
          <w:rFonts w:ascii="Doulos SIL" w:hAnsi="Doulos SIL"/>
          <w:i/>
          <w:color w:val="0000FF"/>
        </w:rPr>
        <w:noBreakHyphen/>
        <w:t>ẁ</w:t>
      </w:r>
      <w:r w:rsidRPr="003E5D8C">
        <w:rPr>
          <w:rFonts w:ascii="Doulos SIL" w:hAnsi="Doulos SIL"/>
          <w:i/>
          <w:color w:val="0000FF"/>
        </w:rPr>
        <w:tab/>
        <w:t>bè</w:t>
      </w:r>
    </w:p>
    <w:p w14:paraId="66B662AF" w14:textId="3C23D700" w:rsidR="00B013A1" w:rsidRPr="008827BB" w:rsidRDefault="00B013A1" w:rsidP="00B013A1">
      <w:pPr>
        <w:pStyle w:val="example-Jamsay"/>
        <w:tabs>
          <w:tab w:val="clear" w:pos="1080"/>
          <w:tab w:val="left" w:pos="1620"/>
          <w:tab w:val="left" w:pos="2880"/>
          <w:tab w:val="left" w:pos="4860"/>
        </w:tabs>
      </w:pPr>
      <w:r w:rsidRPr="008827BB">
        <w:tab/>
      </w:r>
      <w:r w:rsidRPr="008827BB">
        <w:tab/>
        <w:t>there</w:t>
      </w:r>
      <w:r w:rsidRPr="008827BB">
        <w:tab/>
        <w:t>tamarind</w:t>
      </w:r>
      <w:r w:rsidRPr="00872138">
        <w:rPr>
          <w:vertAlign w:val="superscript"/>
        </w:rPr>
        <w:t>L</w:t>
      </w:r>
      <w:r w:rsidRPr="008827BB">
        <w:tab/>
        <w:t>stand.Stat</w:t>
      </w:r>
      <w:r w:rsidRPr="00EF44F9">
        <w:t>-P</w:t>
      </w:r>
      <w:r w:rsidRPr="008827BB">
        <w:t>pl.Inan</w:t>
      </w:r>
      <w:r w:rsidRPr="008827BB">
        <w:tab/>
      </w:r>
      <w:r w:rsidRPr="00EA246B">
        <w:rPr>
          <w:b/>
        </w:rPr>
        <w:t>Pl</w:t>
      </w:r>
    </w:p>
    <w:p w14:paraId="7DF4CED4" w14:textId="63928080" w:rsidR="00B013A1" w:rsidRPr="00EA246B" w:rsidRDefault="00B013A1" w:rsidP="00B013A1">
      <w:pPr>
        <w:pStyle w:val="example-Jamsay"/>
      </w:pPr>
      <w:r w:rsidRPr="008827BB">
        <w:tab/>
      </w:r>
      <w:r w:rsidRPr="008827BB">
        <w:tab/>
      </w:r>
      <w:r w:rsidR="006F2285">
        <w:t>‘</w:t>
      </w:r>
      <w:r w:rsidRPr="008827BB">
        <w:t>the tamarind trees that are standing there</w:t>
      </w:r>
      <w:r w:rsidR="006F2285">
        <w:t>’</w:t>
      </w:r>
      <w:r w:rsidRPr="008827BB">
        <w:t xml:space="preserve"> </w:t>
      </w:r>
      <w:r w:rsidRPr="00EF44F9">
        <w:t>[2</w:t>
      </w:r>
      <w:r w:rsidRPr="008827BB">
        <w:t>005</w:t>
      </w:r>
      <w:r w:rsidRPr="00EF44F9">
        <w:t>.1</w:t>
      </w:r>
      <w:r w:rsidRPr="008827BB">
        <w:t>a.0</w:t>
      </w:r>
      <w:r w:rsidRPr="00EF44F9">
        <w:t>5]</w:t>
      </w:r>
    </w:p>
    <w:p w14:paraId="33AF9380" w14:textId="77777777" w:rsidR="00B013A1" w:rsidRPr="005D7276" w:rsidRDefault="00B013A1" w:rsidP="00B013A1"/>
    <w:p w14:paraId="71BA7255" w14:textId="66D62202" w:rsidR="00B013A1" w:rsidRPr="005D7276" w:rsidRDefault="00B013A1" w:rsidP="00B013A1">
      <w:r w:rsidRPr="003E5D8C">
        <w:rPr>
          <w:rFonts w:ascii="Doulos SIL" w:hAnsi="Doulos SIL"/>
          <w:i/>
          <w:color w:val="0000FF"/>
        </w:rPr>
        <w:t>bè</w:t>
      </w:r>
      <w:r w:rsidRPr="005D7276">
        <w:t xml:space="preserve"> is also regularly used with nouns denoting animate beings, if the nouns (for one reason or another) are not capable of marking grammatical number suffixally. This is the case with </w:t>
      </w:r>
      <w:r w:rsidR="00D10B52">
        <w:t>some</w:t>
      </w:r>
      <w:r w:rsidRPr="005D7276">
        <w:t xml:space="preserve"> kin terms that do not allow </w:t>
      </w:r>
      <w:r w:rsidR="00C456E5">
        <w:t>singular</w:t>
      </w:r>
      <w:r w:rsidRPr="005D7276">
        <w:t xml:space="preserve"> suffix </w:t>
      </w:r>
      <w:r w:rsidRPr="00E75672">
        <w:rPr>
          <w:rFonts w:ascii="Doulos SIL" w:hAnsi="Doulos SIL"/>
          <w:i/>
          <w:color w:val="0000FF"/>
        </w:rPr>
        <w:noBreakHyphen/>
        <w:t>m</w:t>
      </w:r>
      <w:r w:rsidRPr="005D7276">
        <w:t xml:space="preserve"> and therefore have no suffixal distinction between singular and plural. </w:t>
      </w:r>
      <w:r w:rsidR="00412E01">
        <w:t>For example,</w:t>
      </w:r>
      <w:r w:rsidRPr="005D7276">
        <w:t xml:space="preserve"> </w:t>
      </w:r>
      <w:r w:rsidR="006F2285">
        <w:t>‘</w:t>
      </w:r>
      <w:r w:rsidRPr="004D591B">
        <w:t>your-Sg</w:t>
      </w:r>
      <w:r w:rsidRPr="005D7276">
        <w:t xml:space="preserve"> (maternal) uncle</w:t>
      </w:r>
      <w:r w:rsidR="006F2285">
        <w:t>’</w:t>
      </w:r>
      <w:r w:rsidRPr="005D7276">
        <w:t xml:space="preserve"> is </w:t>
      </w:r>
      <w:r w:rsidRPr="003E5D8C">
        <w:rPr>
          <w:rFonts w:ascii="Doulos SIL" w:hAnsi="Doulos SIL"/>
          <w:i/>
          <w:color w:val="0000FF"/>
        </w:rPr>
        <w:t xml:space="preserve">ú </w:t>
      </w:r>
      <w:r w:rsidR="00412E01" w:rsidRPr="00412E01">
        <w:rPr>
          <w:vertAlign w:val="superscript"/>
        </w:rPr>
        <w:t>HL</w:t>
      </w:r>
      <w:r w:rsidRPr="003E5D8C">
        <w:rPr>
          <w:rFonts w:ascii="Doulos SIL" w:hAnsi="Doulos SIL"/>
          <w:i/>
          <w:color w:val="0000FF"/>
        </w:rPr>
        <w:t>lésù</w:t>
      </w:r>
      <w:r w:rsidRPr="005D7276">
        <w:t xml:space="preserve">, and its plural </w:t>
      </w:r>
      <w:r w:rsidR="006F2285">
        <w:t>‘</w:t>
      </w:r>
      <w:r w:rsidRPr="004D591B">
        <w:t>your-Sg</w:t>
      </w:r>
      <w:r w:rsidRPr="005D7276">
        <w:t xml:space="preserve"> uncles</w:t>
      </w:r>
      <w:r w:rsidR="006F2285">
        <w:t>’</w:t>
      </w:r>
      <w:r w:rsidRPr="005D7276">
        <w:t xml:space="preserve"> is </w:t>
      </w:r>
      <w:r w:rsidRPr="003E5D8C">
        <w:rPr>
          <w:rFonts w:ascii="Doulos SIL" w:hAnsi="Doulos SIL"/>
          <w:i/>
          <w:color w:val="0000FF"/>
        </w:rPr>
        <w:t xml:space="preserve">ú </w:t>
      </w:r>
      <w:r w:rsidR="00412E01" w:rsidRPr="00412E01">
        <w:rPr>
          <w:vertAlign w:val="superscript"/>
        </w:rPr>
        <w:t>HL</w:t>
      </w:r>
      <w:r w:rsidRPr="003E5D8C">
        <w:rPr>
          <w:rFonts w:ascii="Doulos SIL" w:hAnsi="Doulos SIL"/>
          <w:i/>
          <w:color w:val="0000FF"/>
        </w:rPr>
        <w:t>lésù bè</w:t>
      </w:r>
      <w:r w:rsidRPr="005D7276">
        <w:t>.</w:t>
      </w:r>
    </w:p>
    <w:p w14:paraId="18C1291B" w14:textId="16240836" w:rsidR="00B013A1" w:rsidRPr="005D54B8" w:rsidRDefault="00B013A1" w:rsidP="00B013A1">
      <w:r w:rsidRPr="005D7276">
        <w:tab/>
        <w:t xml:space="preserve">When </w:t>
      </w:r>
      <w:r w:rsidR="009242D7">
        <w:rPr>
          <w:b/>
        </w:rPr>
        <w:t>accusative</w:t>
      </w:r>
      <w:r w:rsidRPr="009F5A35">
        <w:t xml:space="preserve"> clitic </w:t>
      </w:r>
      <w:r w:rsidRPr="003E5D8C">
        <w:rPr>
          <w:rFonts w:ascii="Doulos SIL" w:hAnsi="Doulos SIL"/>
          <w:i/>
          <w:color w:val="0000FF"/>
        </w:rPr>
        <w:t>=nì</w:t>
      </w:r>
      <w:r w:rsidRPr="00EF44F9">
        <w:t xml:space="preserve"> </w:t>
      </w:r>
      <w:r w:rsidRPr="00EF44F9">
        <w:sym w:font="Symbol" w:char="F07E"/>
      </w:r>
      <w:r w:rsidRPr="00EF44F9">
        <w:t xml:space="preserve"> </w:t>
      </w:r>
      <w:r w:rsidRPr="003E5D8C">
        <w:rPr>
          <w:rFonts w:ascii="Doulos SIL" w:hAnsi="Doulos SIL"/>
          <w:i/>
          <w:color w:val="0000FF"/>
        </w:rPr>
        <w:t>=ǹ</w:t>
      </w:r>
      <w:r w:rsidRPr="005D54B8">
        <w:t xml:space="preserve"> or </w:t>
      </w:r>
      <w:r w:rsidR="00E21F42">
        <w:rPr>
          <w:b/>
        </w:rPr>
        <w:t>locative</w:t>
      </w:r>
      <w:r w:rsidRPr="005D54B8">
        <w:t xml:space="preserve"> postposition </w:t>
      </w:r>
      <w:r w:rsidRPr="003E5D8C">
        <w:rPr>
          <w:rFonts w:ascii="Doulos SIL" w:hAnsi="Doulos SIL"/>
          <w:i/>
          <w:color w:val="0000FF"/>
        </w:rPr>
        <w:t>wo</w:t>
      </w:r>
      <w:r w:rsidRPr="005D54B8">
        <w:t xml:space="preserve"> is added to </w:t>
      </w:r>
      <w:r w:rsidRPr="003E5D8C">
        <w:rPr>
          <w:rFonts w:ascii="Doulos SIL" w:hAnsi="Doulos SIL"/>
          <w:i/>
          <w:color w:val="0000FF"/>
        </w:rPr>
        <w:t>bè</w:t>
      </w:r>
      <w:r w:rsidRPr="005D54B8">
        <w:t xml:space="preserve">, the results are </w:t>
      </w:r>
      <w:r w:rsidRPr="003E5D8C">
        <w:rPr>
          <w:rFonts w:ascii="Doulos SIL" w:hAnsi="Doulos SIL"/>
          <w:i/>
          <w:color w:val="0000FF"/>
        </w:rPr>
        <w:t>bé:=nì</w:t>
      </w:r>
      <w:r w:rsidRPr="005D54B8">
        <w:t xml:space="preserve"> ~ </w:t>
      </w:r>
      <w:r w:rsidRPr="003E5D8C">
        <w:rPr>
          <w:rFonts w:ascii="Doulos SIL" w:hAnsi="Doulos SIL"/>
          <w:i/>
          <w:color w:val="0000FF"/>
        </w:rPr>
        <w:t>bé:=ǹ</w:t>
      </w:r>
      <w:r w:rsidRPr="005D54B8">
        <w:t xml:space="preserve"> and </w:t>
      </w:r>
      <w:r w:rsidRPr="003E5D8C">
        <w:rPr>
          <w:rFonts w:ascii="Doulos SIL" w:hAnsi="Doulos SIL"/>
          <w:i/>
          <w:color w:val="0000FF"/>
        </w:rPr>
        <w:t>bé: wó</w:t>
      </w:r>
      <w:r w:rsidR="00412E01">
        <w:t xml:space="preserve">, respectively, </w:t>
      </w:r>
      <w:r w:rsidRPr="005D54B8">
        <w:t xml:space="preserve">with </w:t>
      </w:r>
      <w:r w:rsidR="00412E01">
        <w:t xml:space="preserve">a </w:t>
      </w:r>
      <w:r w:rsidRPr="005D54B8">
        <w:t xml:space="preserve">long vowel and </w:t>
      </w:r>
      <w:r w:rsidR="00D10B52">
        <w:t xml:space="preserve">an </w:t>
      </w:r>
      <w:r w:rsidR="00F06AD3">
        <w:t>H-tone</w:t>
      </w:r>
      <w:r w:rsidRPr="005D54B8">
        <w:t>. The lengthening is difficult to analyse.</w:t>
      </w:r>
    </w:p>
    <w:p w14:paraId="4552BEF5" w14:textId="77777777" w:rsidR="00B013A1" w:rsidRPr="005D54B8" w:rsidRDefault="00B013A1" w:rsidP="00B013A1"/>
    <w:p w14:paraId="1274A828" w14:textId="77777777" w:rsidR="00B013A1" w:rsidRPr="003E5D8C" w:rsidRDefault="00B013A1" w:rsidP="00B013A1">
      <w:pPr>
        <w:pStyle w:val="exampleabc"/>
        <w:tabs>
          <w:tab w:val="left" w:pos="2250"/>
          <w:tab w:val="left" w:pos="4500"/>
        </w:tabs>
        <w:rPr>
          <w:rFonts w:ascii="Doulos SIL" w:hAnsi="Doulos SIL"/>
          <w:i/>
          <w:color w:val="0000FF"/>
        </w:rPr>
      </w:pPr>
      <w:r w:rsidRPr="005D54B8">
        <w:t>(127)</w:t>
      </w:r>
      <w:r w:rsidRPr="005D54B8">
        <w:tab/>
        <w:t>a.</w:t>
      </w:r>
      <w:r w:rsidRPr="005D54B8">
        <w:tab/>
      </w:r>
      <w:r w:rsidRPr="003E5D8C">
        <w:rPr>
          <w:rFonts w:ascii="Doulos SIL" w:hAnsi="Doulos SIL"/>
          <w:i/>
          <w:color w:val="0000FF"/>
        </w:rPr>
        <w:t>[ɔ̀mɔ̂:</w:t>
      </w:r>
      <w:r w:rsidRPr="003E5D8C">
        <w:rPr>
          <w:rFonts w:ascii="Doulos SIL" w:hAnsi="Doulos SIL"/>
          <w:i/>
          <w:color w:val="0000FF"/>
        </w:rPr>
        <w:tab/>
        <w:t>ínjírí:-rɛ̀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dè]</w:t>
      </w:r>
    </w:p>
    <w:p w14:paraId="2063B045" w14:textId="7638FD9C" w:rsidR="00B013A1" w:rsidRPr="008A4283" w:rsidRDefault="00B013A1" w:rsidP="00B013A1">
      <w:pPr>
        <w:pStyle w:val="exampleabc"/>
        <w:tabs>
          <w:tab w:val="left" w:pos="2250"/>
          <w:tab w:val="left" w:pos="4500"/>
        </w:tabs>
      </w:pPr>
      <w:r w:rsidRPr="008827BB">
        <w:tab/>
      </w:r>
      <w:r w:rsidRPr="008827BB">
        <w:tab/>
      </w:r>
      <w:r w:rsidRPr="00EF44F9">
        <w:t>[m</w:t>
      </w:r>
      <w:r w:rsidRPr="008827BB">
        <w:t>orning</w:t>
      </w:r>
      <w:r w:rsidRPr="008827BB">
        <w:tab/>
        <w:t>get.up</w:t>
      </w:r>
      <w:r w:rsidR="00DB03D7">
        <w:t>-Pfv1</w:t>
      </w:r>
      <w:r w:rsidRPr="008827BB">
        <w:t>a</w:t>
      </w:r>
      <w:r w:rsidRPr="00EF44F9">
        <w:t>-3</w:t>
      </w:r>
      <w:r w:rsidR="00D317C5">
        <w:t>SgSbj</w:t>
      </w:r>
      <w:r w:rsidRPr="008827BB">
        <w:tab/>
        <w:t>i</w:t>
      </w:r>
      <w:r w:rsidRPr="00EF44F9">
        <w:t>f]</w:t>
      </w:r>
    </w:p>
    <w:p w14:paraId="2B6E0136" w14:textId="247631A3" w:rsidR="00B013A1" w:rsidRPr="005D54B8" w:rsidRDefault="00B013A1" w:rsidP="00D317C5">
      <w:pPr>
        <w:pStyle w:val="exampleabc"/>
        <w:tabs>
          <w:tab w:val="left" w:pos="2160"/>
          <w:tab w:val="left" w:pos="3150"/>
          <w:tab w:val="left" w:pos="4140"/>
          <w:tab w:val="left" w:pos="6210"/>
        </w:tabs>
      </w:pPr>
      <w:r w:rsidRPr="003E5D8C">
        <w:rPr>
          <w:rFonts w:ascii="Doulos SIL" w:hAnsi="Doulos SIL"/>
          <w:i/>
          <w:color w:val="0000FF"/>
        </w:rPr>
        <w:tab/>
      </w:r>
      <w:r w:rsidRPr="003E5D8C">
        <w:rPr>
          <w:rFonts w:ascii="Doulos SIL" w:hAnsi="Doulos SIL"/>
          <w:i/>
          <w:color w:val="0000FF"/>
        </w:rPr>
        <w:tab/>
        <w:t>[sèytà:n</w:t>
      </w:r>
      <w:r w:rsidR="003D6D83" w:rsidRPr="003D6D83">
        <w:rPr>
          <w:vertAlign w:val="superscript"/>
        </w:rPr>
        <w:t xml:space="preserve"> </w:t>
      </w:r>
      <w:r w:rsidR="003D6D83" w:rsidRPr="00880F84">
        <w:rPr>
          <w:vertAlign w:val="superscript"/>
        </w:rPr>
        <w:t>L</w:t>
      </w:r>
      <w:r w:rsidRPr="003E5D8C">
        <w:rPr>
          <w:rFonts w:ascii="Doulos SIL" w:hAnsi="Doulos SIL"/>
          <w:i/>
          <w:color w:val="0000FF"/>
        </w:rPr>
        <w:tab/>
        <w:t>mǔ:</w:t>
      </w:r>
      <w:r w:rsidRPr="003E5D8C">
        <w:rPr>
          <w:rFonts w:ascii="Doulos SIL" w:hAnsi="Doulos SIL"/>
          <w:i/>
          <w:color w:val="0000FF"/>
        </w:rPr>
        <w:tab/>
        <w:t>bé:=ǹ]</w:t>
      </w:r>
      <w:r w:rsidRPr="003E5D8C">
        <w:rPr>
          <w:rFonts w:ascii="Doulos SIL" w:hAnsi="Doulos SIL"/>
          <w:i/>
          <w:color w:val="0000FF"/>
        </w:rPr>
        <w:tab/>
        <w:t>tɔ́:rú-m̀</w:t>
      </w:r>
      <w:r w:rsidRPr="003E5D8C">
        <w:rPr>
          <w:rFonts w:ascii="Doulos SIL" w:hAnsi="Doulos SIL"/>
          <w:i/>
          <w:color w:val="0000FF"/>
        </w:rPr>
        <w:tab/>
        <w:t>wà</w:t>
      </w:r>
    </w:p>
    <w:p w14:paraId="36314CA9" w14:textId="645E08DF" w:rsidR="00B013A1" w:rsidRPr="008A4283" w:rsidRDefault="00B013A1" w:rsidP="00D317C5">
      <w:pPr>
        <w:pStyle w:val="exampleabc"/>
        <w:tabs>
          <w:tab w:val="left" w:pos="2160"/>
          <w:tab w:val="left" w:pos="3150"/>
          <w:tab w:val="left" w:pos="4140"/>
          <w:tab w:val="left" w:pos="6210"/>
        </w:tabs>
      </w:pPr>
      <w:r w:rsidRPr="008827BB">
        <w:tab/>
      </w:r>
      <w:r w:rsidRPr="008827BB">
        <w:tab/>
      </w:r>
      <w:r w:rsidRPr="00EF44F9">
        <w:t>[</w:t>
      </w:r>
      <w:r w:rsidRPr="00412E01">
        <w:rPr>
          <w:i/>
        </w:rPr>
        <w:t>seytan</w:t>
      </w:r>
      <w:r w:rsidRPr="00872138">
        <w:rPr>
          <w:vertAlign w:val="superscript"/>
        </w:rPr>
        <w:t>L</w:t>
      </w:r>
      <w:r w:rsidRPr="008827BB">
        <w:tab/>
        <w:t>Prox.An</w:t>
      </w:r>
      <w:r w:rsidRPr="008827BB">
        <w:tab/>
      </w:r>
      <w:r w:rsidRPr="00D10B52">
        <w:rPr>
          <w:b/>
        </w:rPr>
        <w:t>Pl=Acc</w:t>
      </w:r>
      <w:r w:rsidRPr="00EF44F9">
        <w:t>]</w:t>
      </w:r>
      <w:r w:rsidRPr="008A4283">
        <w:tab/>
        <w:t>instruct.</w:t>
      </w:r>
      <w:r w:rsidR="00DB03D7">
        <w:t>Ipfv</w:t>
      </w:r>
      <w:r w:rsidRPr="00EF44F9">
        <w:t>-3</w:t>
      </w:r>
      <w:r w:rsidR="00D317C5">
        <w:t>SgSbj</w:t>
      </w:r>
      <w:r w:rsidR="00196017">
        <w:tab/>
        <w:t>Quot</w:t>
      </w:r>
    </w:p>
    <w:p w14:paraId="1C56B348" w14:textId="4C1D1BF4" w:rsidR="00B013A1" w:rsidRPr="008827BB" w:rsidRDefault="00B013A1" w:rsidP="00B013A1">
      <w:pPr>
        <w:pStyle w:val="exampleabc"/>
      </w:pPr>
      <w:r w:rsidRPr="008827BB">
        <w:tab/>
      </w:r>
      <w:r w:rsidRPr="008827BB">
        <w:tab/>
      </w:r>
      <w:r w:rsidR="006F2285">
        <w:t>‘</w:t>
      </w:r>
      <w:r w:rsidRPr="008827BB">
        <w:t xml:space="preserve">(It is said:) </w:t>
      </w:r>
      <w:r>
        <w:t xml:space="preserve">if he gets up in the morning, he gives orders to these </w:t>
      </w:r>
      <w:r w:rsidRPr="009856BD">
        <w:rPr>
          <w:i/>
        </w:rPr>
        <w:t>seytans</w:t>
      </w:r>
      <w:r w:rsidR="006F2285">
        <w:t>’</w:t>
      </w:r>
      <w:r w:rsidRPr="008827BB">
        <w:t xml:space="preserve"> </w:t>
      </w:r>
      <w:r w:rsidRPr="00EF44F9">
        <w:t>[2</w:t>
      </w:r>
      <w:r w:rsidRPr="008827BB">
        <w:t>005.1b.1</w:t>
      </w:r>
      <w:r w:rsidRPr="00EF44F9">
        <w:t>1]</w:t>
      </w:r>
    </w:p>
    <w:p w14:paraId="45289A5C" w14:textId="77777777" w:rsidR="00B013A1" w:rsidRPr="008827BB" w:rsidRDefault="00B013A1" w:rsidP="00B013A1">
      <w:pPr>
        <w:pStyle w:val="exampleabc"/>
      </w:pPr>
    </w:p>
    <w:p w14:paraId="41B6A705" w14:textId="77777777" w:rsidR="00B013A1" w:rsidRPr="003E5D8C" w:rsidRDefault="00B013A1" w:rsidP="00B013A1">
      <w:pPr>
        <w:pStyle w:val="exampleabc"/>
        <w:tabs>
          <w:tab w:val="left" w:pos="1980"/>
          <w:tab w:val="left" w:pos="2880"/>
          <w:tab w:val="left" w:pos="3870"/>
          <w:tab w:val="left" w:pos="4590"/>
          <w:tab w:val="left" w:pos="5310"/>
        </w:tabs>
        <w:rPr>
          <w:rFonts w:ascii="Doulos SIL" w:hAnsi="Doulos SIL"/>
          <w:i/>
          <w:color w:val="0000FF"/>
        </w:rPr>
      </w:pPr>
      <w:r w:rsidRPr="008827BB">
        <w:tab/>
        <w:t>b.</w:t>
      </w:r>
      <w:r w:rsidRPr="008827BB">
        <w:tab/>
      </w:r>
      <w:r w:rsidRPr="003E5D8C">
        <w:rPr>
          <w:rFonts w:ascii="Doulos SIL" w:hAnsi="Doulos SIL"/>
          <w:i/>
          <w:color w:val="0000FF"/>
        </w:rPr>
        <w:t>[bû:</w:t>
      </w:r>
      <w:r w:rsidRPr="003E5D8C">
        <w:rPr>
          <w:rFonts w:ascii="Doulos SIL" w:hAnsi="Doulos SIL"/>
          <w:i/>
          <w:color w:val="0000FF"/>
        </w:rPr>
        <w:tab/>
        <w:t>yɛ̌</w:t>
      </w:r>
      <w:r w:rsidRPr="003E5D8C">
        <w:rPr>
          <w:rFonts w:ascii="Doulos SIL" w:hAnsi="Doulos SIL"/>
          <w:i/>
          <w:color w:val="0000FF"/>
        </w:rPr>
        <w:tab/>
        <w:t>[[úlì</w:t>
      </w:r>
      <w:r w:rsidRPr="003E5D8C">
        <w:rPr>
          <w:rFonts w:ascii="Doulos SIL" w:hAnsi="Doulos SIL"/>
          <w:i/>
          <w:color w:val="0000FF"/>
        </w:rPr>
        <w:tab/>
        <w:t>bé:]</w:t>
      </w:r>
      <w:r w:rsidRPr="003E5D8C">
        <w:rPr>
          <w:rFonts w:ascii="Doulos SIL" w:hAnsi="Doulos SIL"/>
          <w:i/>
          <w:color w:val="0000FF"/>
        </w:rPr>
        <w:tab/>
        <w:t>wó]</w:t>
      </w:r>
      <w:r w:rsidRPr="003E5D8C">
        <w:rPr>
          <w:rFonts w:ascii="Doulos SIL" w:hAnsi="Doulos SIL"/>
          <w:i/>
          <w:color w:val="0000FF"/>
        </w:rPr>
        <w:tab/>
        <w:t>b-ɛ̀:ⁿ-bɔ̀]</w:t>
      </w:r>
    </w:p>
    <w:p w14:paraId="17323E5D" w14:textId="69D7E7E6" w:rsidR="00B013A1" w:rsidRPr="00B23C0E" w:rsidRDefault="00B013A1" w:rsidP="00B013A1">
      <w:pPr>
        <w:pStyle w:val="exampleabc"/>
        <w:tabs>
          <w:tab w:val="left" w:pos="1980"/>
          <w:tab w:val="left" w:pos="2880"/>
          <w:tab w:val="left" w:pos="3870"/>
          <w:tab w:val="left" w:pos="4590"/>
          <w:tab w:val="left" w:pos="5310"/>
        </w:tabs>
      </w:pPr>
      <w:r w:rsidRPr="008827BB">
        <w:tab/>
      </w:r>
      <w:r w:rsidRPr="008827BB">
        <w:tab/>
      </w:r>
      <w:r w:rsidRPr="00EF44F9">
        <w:t>[3</w:t>
      </w:r>
      <w:r w:rsidRPr="008827BB">
        <w:t>Pl</w:t>
      </w:r>
      <w:r w:rsidRPr="008827BB">
        <w:tab/>
        <w:t>come</w:t>
      </w:r>
      <w:r w:rsidRPr="008827BB">
        <w:tab/>
      </w:r>
      <w:r w:rsidRPr="00EF44F9">
        <w:t>[f</w:t>
      </w:r>
      <w:r w:rsidRPr="008827BB">
        <w:t>orest</w:t>
      </w:r>
      <w:r w:rsidRPr="008827BB">
        <w:tab/>
      </w:r>
      <w:r w:rsidRPr="00D10B52">
        <w:rPr>
          <w:b/>
        </w:rPr>
        <w:t>Pl</w:t>
      </w:r>
      <w:r w:rsidRPr="00EF44F9">
        <w:t>]</w:t>
      </w:r>
      <w:r w:rsidRPr="008827BB">
        <w:tab/>
      </w:r>
      <w:r w:rsidRPr="00D10B52">
        <w:rPr>
          <w:b/>
        </w:rPr>
        <w:t>in</w:t>
      </w:r>
      <w:r w:rsidRPr="00EF44F9">
        <w:t>]</w:t>
      </w:r>
      <w:r w:rsidRPr="008827BB">
        <w:tab/>
        <w:t>be</w:t>
      </w:r>
      <w:r w:rsidRPr="00EF44F9">
        <w:t>-3</w:t>
      </w:r>
      <w:r w:rsidR="00D317C5">
        <w:t>PlSbj</w:t>
      </w:r>
      <w:r w:rsidRPr="00EF44F9">
        <w:t>-3</w:t>
      </w:r>
      <w:r w:rsidR="00D317C5">
        <w:t>PlSbj</w:t>
      </w:r>
      <w:r w:rsidRPr="00EF44F9">
        <w:t>]</w:t>
      </w:r>
    </w:p>
    <w:p w14:paraId="7D8F3D90" w14:textId="69970CFE" w:rsidR="00B013A1" w:rsidRPr="00B23C0E" w:rsidRDefault="00B013A1" w:rsidP="00B013A1">
      <w:pPr>
        <w:pStyle w:val="exampleabc"/>
      </w:pPr>
      <w:r w:rsidRPr="008827BB">
        <w:tab/>
      </w:r>
      <w:r w:rsidRPr="008827BB">
        <w:tab/>
      </w:r>
      <w:r w:rsidR="006F2285">
        <w:t>‘</w:t>
      </w:r>
      <w:r>
        <w:t>They (=dwarves) come and stay in the (dense) forests</w:t>
      </w:r>
      <w:r w:rsidR="006F2285">
        <w:t>’</w:t>
      </w:r>
      <w:r w:rsidRPr="008827BB">
        <w:t xml:space="preserve"> </w:t>
      </w:r>
      <w:r w:rsidRPr="00EF44F9">
        <w:t>[2</w:t>
      </w:r>
      <w:r w:rsidRPr="008827BB">
        <w:t>005.1b.1</w:t>
      </w:r>
      <w:r w:rsidRPr="00EF44F9">
        <w:t>1]</w:t>
      </w:r>
    </w:p>
    <w:p w14:paraId="7B39BDF6" w14:textId="77777777" w:rsidR="00B013A1" w:rsidRPr="005D54B8" w:rsidRDefault="00B013A1" w:rsidP="00B013A1">
      <w:r w:rsidRPr="005D54B8">
        <w:tab/>
      </w:r>
    </w:p>
    <w:p w14:paraId="713981EC" w14:textId="7D6747BD" w:rsidR="00B013A1" w:rsidRPr="00053FA5" w:rsidRDefault="00B013A1" w:rsidP="00B013A1">
      <w:r w:rsidRPr="005D54B8">
        <w:t xml:space="preserve">When the </w:t>
      </w:r>
      <w:r w:rsidR="006F2285">
        <w:t>‘</w:t>
      </w:r>
      <w:r w:rsidRPr="005D54B8">
        <w:t>it is</w:t>
      </w:r>
      <w:r w:rsidR="006F2285">
        <w:t>’</w:t>
      </w:r>
      <w:r w:rsidRPr="005D54B8">
        <w:t xml:space="preserve"> clitic (also used for focalization) is added to </w:t>
      </w:r>
      <w:r w:rsidRPr="003E5D8C">
        <w:rPr>
          <w:rFonts w:ascii="Doulos SIL" w:hAnsi="Doulos SIL"/>
          <w:i/>
          <w:color w:val="0000FF"/>
        </w:rPr>
        <w:t>bè</w:t>
      </w:r>
      <w:r w:rsidRPr="005D54B8">
        <w:t xml:space="preserve">, we get </w:t>
      </w:r>
      <w:r w:rsidRPr="003E5D8C">
        <w:rPr>
          <w:rFonts w:ascii="Doulos SIL" w:hAnsi="Doulos SIL"/>
          <w:i/>
          <w:color w:val="0000FF"/>
        </w:rPr>
        <w:t>[</w:t>
      </w:r>
      <w:r w:rsidRPr="005D54B8">
        <w:t>… </w:t>
      </w:r>
      <w:r w:rsidRPr="003E5D8C">
        <w:rPr>
          <w:rFonts w:ascii="Doulos SIL" w:hAnsi="Doulos SIL"/>
          <w:i/>
          <w:color w:val="0000FF"/>
        </w:rPr>
        <w:t>bê:]=</w:t>
      </w:r>
      <w:r w:rsidRPr="003E5D8C">
        <w:rPr>
          <w:rFonts w:ascii="Doulos SIL" w:hAnsi="Doulos SIL"/>
          <w:i/>
          <w:color w:val="0000FF"/>
        </w:rPr>
        <w:sym w:font="Symbol" w:char="F0C6"/>
      </w:r>
      <w:r w:rsidRPr="00202493">
        <w:t xml:space="preserve"> (</w:t>
      </w:r>
      <w:r w:rsidRPr="001229DC">
        <w:t>§11.2.1.1</w:t>
      </w:r>
      <w:r w:rsidRPr="00202493">
        <w:t>). An example is in C</w:t>
      </w:r>
      <w:r w:rsidR="006F2285">
        <w:t>’</w:t>
      </w:r>
      <w:r w:rsidRPr="00202493">
        <w:t xml:space="preserve">s </w:t>
      </w:r>
      <w:r w:rsidRPr="00053FA5">
        <w:t>second turn in (661) in the sample text.</w:t>
      </w:r>
    </w:p>
    <w:p w14:paraId="463A28CE" w14:textId="5B5B3EA4" w:rsidR="00B013A1" w:rsidRPr="005D54B8" w:rsidRDefault="00B013A1" w:rsidP="00B013A1">
      <w:r w:rsidRPr="005D54B8">
        <w:tab/>
        <w:t xml:space="preserve">We also </w:t>
      </w:r>
      <w:r w:rsidR="00412E01">
        <w:t>find</w:t>
      </w:r>
      <w:r w:rsidRPr="005D54B8">
        <w:t xml:space="preserve"> </w:t>
      </w:r>
      <w:r w:rsidR="00412E01">
        <w:rPr>
          <w:b/>
        </w:rPr>
        <w:t>H</w:t>
      </w:r>
      <w:r w:rsidRPr="00EF44F9">
        <w:rPr>
          <w:b/>
        </w:rPr>
        <w:t>-t</w:t>
      </w:r>
      <w:r w:rsidRPr="009F5A35">
        <w:rPr>
          <w:b/>
        </w:rPr>
        <w:t>oned (but unlengthened)</w:t>
      </w:r>
      <w:r w:rsidRPr="005D54B8">
        <w:t xml:space="preserve"> </w:t>
      </w:r>
      <w:r w:rsidRPr="003E5D8C">
        <w:rPr>
          <w:rFonts w:ascii="Doulos SIL" w:hAnsi="Doulos SIL"/>
          <w:i/>
          <w:color w:val="0000FF"/>
        </w:rPr>
        <w:t>bé</w:t>
      </w:r>
      <w:r w:rsidRPr="005D54B8">
        <w:t xml:space="preserve"> before the </w:t>
      </w:r>
      <w:r w:rsidR="00E21F42">
        <w:t>dative</w:t>
      </w:r>
      <w:r w:rsidRPr="005D54B8">
        <w:t xml:space="preserve"> postposition </w:t>
      </w:r>
      <w:r w:rsidRPr="003E5D8C">
        <w:rPr>
          <w:rFonts w:ascii="Doulos SIL" w:hAnsi="Doulos SIL"/>
          <w:i/>
          <w:color w:val="0000FF"/>
        </w:rPr>
        <w:t>mâ:</w:t>
      </w:r>
      <w:r w:rsidRPr="005D54B8">
        <w:t xml:space="preserve"> (128a) and before </w:t>
      </w:r>
      <w:r w:rsidRPr="003E5D8C">
        <w:rPr>
          <w:rFonts w:ascii="Doulos SIL" w:hAnsi="Doulos SIL"/>
          <w:i/>
          <w:color w:val="0000FF"/>
        </w:rPr>
        <w:t>wôy</w:t>
      </w:r>
      <w:r w:rsidRPr="005D54B8">
        <w:t xml:space="preserve"> </w:t>
      </w:r>
      <w:r w:rsidR="006F2285">
        <w:t>‘</w:t>
      </w:r>
      <w:r w:rsidRPr="005D54B8">
        <w:t>all</w:t>
      </w:r>
      <w:r w:rsidR="006F2285">
        <w:t>’</w:t>
      </w:r>
      <w:r w:rsidRPr="005D54B8">
        <w:t xml:space="preserve"> (128b) and optionally in other contexts where the relevant NP is closely grouped prosodically with some following material.</w:t>
      </w:r>
    </w:p>
    <w:p w14:paraId="403C3A3B" w14:textId="77777777" w:rsidR="00B013A1" w:rsidRPr="005D54B8" w:rsidRDefault="00B013A1" w:rsidP="00B013A1"/>
    <w:p w14:paraId="2B0BDEF6" w14:textId="77777777" w:rsidR="00D317C5" w:rsidRDefault="00B013A1" w:rsidP="00B013A1">
      <w:pPr>
        <w:pStyle w:val="exampleabc"/>
        <w:tabs>
          <w:tab w:val="left" w:pos="1980"/>
          <w:tab w:val="left" w:pos="2700"/>
          <w:tab w:val="left" w:pos="3780"/>
          <w:tab w:val="left" w:pos="4590"/>
          <w:tab w:val="left" w:pos="5040"/>
          <w:tab w:val="left" w:pos="5580"/>
        </w:tabs>
        <w:rPr>
          <w:rFonts w:ascii="Doulos SIL" w:hAnsi="Doulos SIL"/>
          <w:i/>
          <w:color w:val="0000FF"/>
        </w:rPr>
      </w:pPr>
      <w:r w:rsidRPr="005D54B8">
        <w:t>(128)</w:t>
      </w:r>
      <w:r w:rsidRPr="005D54B8">
        <w:tab/>
        <w:t>a.</w:t>
      </w:r>
      <w:r w:rsidRPr="005D54B8">
        <w:tab/>
      </w:r>
      <w:r w:rsidRPr="003E5D8C">
        <w:rPr>
          <w:rFonts w:ascii="Doulos SIL" w:hAnsi="Doulos SIL"/>
          <w:i/>
          <w:color w:val="0000FF"/>
        </w:rPr>
        <w:t>[cɛ̀rɛ̂y</w:t>
      </w:r>
      <w:r w:rsidRPr="003E5D8C">
        <w:rPr>
          <w:rFonts w:ascii="Doulos SIL" w:hAnsi="Doulos SIL"/>
          <w:i/>
          <w:color w:val="0000FF"/>
        </w:rPr>
        <w:tab/>
        <w:t>jɛ᷈:]</w:t>
      </w:r>
    </w:p>
    <w:p w14:paraId="059874FF" w14:textId="77777777" w:rsidR="00D317C5" w:rsidRDefault="00B013A1" w:rsidP="00B013A1">
      <w:pPr>
        <w:pStyle w:val="exampleabc"/>
        <w:tabs>
          <w:tab w:val="left" w:pos="1980"/>
          <w:tab w:val="left" w:pos="2700"/>
          <w:tab w:val="left" w:pos="3780"/>
          <w:tab w:val="left" w:pos="4590"/>
          <w:tab w:val="left" w:pos="5040"/>
          <w:tab w:val="left" w:pos="5580"/>
        </w:tabs>
      </w:pPr>
      <w:r w:rsidRPr="008827BB">
        <w:tab/>
      </w:r>
      <w:r w:rsidRPr="008827BB">
        <w:tab/>
      </w:r>
      <w:r w:rsidRPr="00EF44F9">
        <w:t>[m</w:t>
      </w:r>
      <w:r w:rsidRPr="008827BB">
        <w:t>oney</w:t>
      </w:r>
      <w:r w:rsidRPr="008827BB">
        <w:tab/>
        <w:t>brin</w:t>
      </w:r>
      <w:r w:rsidRPr="00EF44F9">
        <w:t>g]</w:t>
      </w:r>
    </w:p>
    <w:p w14:paraId="3C0CA67B" w14:textId="77777777" w:rsidR="00D317C5" w:rsidRPr="008827BB" w:rsidRDefault="00D317C5" w:rsidP="00D317C5">
      <w:pPr>
        <w:pStyle w:val="exampleabc"/>
        <w:tabs>
          <w:tab w:val="left" w:pos="2700"/>
          <w:tab w:val="left" w:pos="3780"/>
          <w:tab w:val="left" w:pos="4590"/>
          <w:tab w:val="left" w:pos="5310"/>
          <w:tab w:val="left" w:pos="5580"/>
        </w:tabs>
      </w:pPr>
      <w:r>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r>
      <w:r w:rsidRPr="00880F84">
        <w:rPr>
          <w:vertAlign w:val="superscript"/>
        </w:rPr>
        <w:t>L</w:t>
      </w:r>
      <w:r w:rsidRPr="003E5D8C">
        <w:rPr>
          <w:rFonts w:ascii="Doulos SIL" w:hAnsi="Doulos SIL"/>
          <w:i/>
          <w:color w:val="0000FF"/>
        </w:rPr>
        <w:t>bɔ̀:</w:t>
      </w:r>
      <w:r w:rsidRPr="003E5D8C">
        <w:rPr>
          <w:rFonts w:ascii="Doulos SIL" w:hAnsi="Doulos SIL"/>
          <w:i/>
          <w:color w:val="0000FF"/>
        </w:rPr>
        <w:tab/>
        <w:t>bé]</w:t>
      </w:r>
      <w:r w:rsidRPr="003E5D8C">
        <w:rPr>
          <w:rFonts w:ascii="Doulos SIL" w:hAnsi="Doulos SIL"/>
          <w:i/>
          <w:color w:val="0000FF"/>
        </w:rPr>
        <w:tab/>
        <w:t>mâ:]</w:t>
      </w:r>
      <w:r w:rsidRPr="003E5D8C">
        <w:rPr>
          <w:rFonts w:ascii="Doulos SIL" w:hAnsi="Doulos SIL"/>
          <w:i/>
          <w:color w:val="0000FF"/>
        </w:rPr>
        <w:tab/>
        <w:t>ní</w:t>
      </w:r>
      <w:r w:rsidRPr="003E5D8C">
        <w:rPr>
          <w:rFonts w:ascii="Doulos SIL" w:hAnsi="Doulos SIL"/>
          <w:i/>
          <w:color w:val="0000FF"/>
        </w:rPr>
        <w:noBreakHyphen/>
        <w:t>yɛ̀</w:t>
      </w:r>
    </w:p>
    <w:p w14:paraId="574E7B1C" w14:textId="0CB08346" w:rsidR="00B013A1" w:rsidRPr="008A4283" w:rsidRDefault="00D317C5" w:rsidP="00D317C5">
      <w:pPr>
        <w:pStyle w:val="exampleabc"/>
        <w:tabs>
          <w:tab w:val="left" w:pos="2700"/>
          <w:tab w:val="left" w:pos="3780"/>
          <w:tab w:val="left" w:pos="4590"/>
          <w:tab w:val="left" w:pos="5310"/>
          <w:tab w:val="left" w:pos="5580"/>
        </w:tabs>
      </w:pPr>
      <w:r>
        <w:tab/>
      </w:r>
      <w:r w:rsidR="00B013A1" w:rsidRPr="008827BB">
        <w:tab/>
      </w:r>
      <w:r w:rsidR="00B013A1" w:rsidRPr="00EF44F9">
        <w:t>[[3</w:t>
      </w:r>
      <w:r w:rsidR="00B013A1" w:rsidRPr="008827BB">
        <w:t>Refl</w:t>
      </w:r>
      <w:r>
        <w:t>PlPoss</w:t>
      </w:r>
      <w:r w:rsidR="00B013A1" w:rsidRPr="008827BB">
        <w:tab/>
      </w:r>
      <w:r w:rsidR="003D6D83" w:rsidRPr="00880F84">
        <w:rPr>
          <w:vertAlign w:val="superscript"/>
        </w:rPr>
        <w:t>L</w:t>
      </w:r>
      <w:r w:rsidR="00B013A1" w:rsidRPr="008827BB">
        <w:t>father</w:t>
      </w:r>
      <w:r w:rsidR="00B013A1" w:rsidRPr="008827BB">
        <w:tab/>
      </w:r>
      <w:r w:rsidR="00B013A1" w:rsidRPr="00D10B52">
        <w:rPr>
          <w:b/>
        </w:rPr>
        <w:t>Pl</w:t>
      </w:r>
      <w:r w:rsidR="00B013A1" w:rsidRPr="00EF44F9">
        <w:t>]</w:t>
      </w:r>
      <w:r w:rsidR="00B013A1" w:rsidRPr="008827BB">
        <w:tab/>
        <w:t>Da</w:t>
      </w:r>
      <w:r w:rsidR="00B013A1" w:rsidRPr="00EF44F9">
        <w:t>t]</w:t>
      </w:r>
      <w:r w:rsidR="00B013A1" w:rsidRPr="008827BB">
        <w:tab/>
        <w:t>give.</w:t>
      </w:r>
      <w:r w:rsidR="00DB03D7">
        <w:t>Ipfv</w:t>
      </w:r>
      <w:r w:rsidR="00B013A1" w:rsidRPr="00EF44F9">
        <w:t>-3</w:t>
      </w:r>
      <w:r>
        <w:t>PlSbj</w:t>
      </w:r>
    </w:p>
    <w:p w14:paraId="78D5B58A" w14:textId="045B18BF" w:rsidR="00B013A1" w:rsidRPr="008827BB" w:rsidRDefault="00B013A1" w:rsidP="00B013A1">
      <w:pPr>
        <w:pStyle w:val="exampleabc"/>
      </w:pPr>
      <w:r w:rsidRPr="008827BB">
        <w:tab/>
      </w:r>
      <w:r w:rsidRPr="008827BB">
        <w:tab/>
      </w:r>
      <w:r w:rsidR="006F2285">
        <w:t>‘</w:t>
      </w:r>
      <w:r>
        <w:t>They bring money and give (it) to their fathers.</w:t>
      </w:r>
      <w:r w:rsidR="006F2285">
        <w:t>’</w:t>
      </w:r>
      <w:r w:rsidRPr="008827BB">
        <w:t xml:space="preserve"> </w:t>
      </w:r>
      <w:r w:rsidRPr="00EF44F9">
        <w:t>[2</w:t>
      </w:r>
      <w:r w:rsidRPr="008827BB">
        <w:t>005.1b.0</w:t>
      </w:r>
      <w:r w:rsidRPr="00EF44F9">
        <w:t>6]</w:t>
      </w:r>
    </w:p>
    <w:p w14:paraId="39A25D34" w14:textId="77777777" w:rsidR="00B013A1" w:rsidRPr="008827BB" w:rsidRDefault="00B013A1" w:rsidP="00B013A1">
      <w:pPr>
        <w:pStyle w:val="exampleabc"/>
      </w:pPr>
    </w:p>
    <w:p w14:paraId="24DE674A" w14:textId="5153B1E0" w:rsidR="00B013A1" w:rsidRPr="008827BB" w:rsidRDefault="00B013A1" w:rsidP="00D317C5">
      <w:pPr>
        <w:pStyle w:val="exampleabc"/>
        <w:tabs>
          <w:tab w:val="left" w:pos="1710"/>
          <w:tab w:val="left" w:pos="2520"/>
          <w:tab w:val="left" w:pos="2970"/>
          <w:tab w:val="left" w:pos="3600"/>
          <w:tab w:val="left" w:pos="4320"/>
          <w:tab w:val="left" w:pos="6210"/>
        </w:tabs>
      </w:pPr>
      <w:r w:rsidRPr="008827BB">
        <w:tab/>
        <w:t>b.</w:t>
      </w:r>
      <w:r w:rsidRPr="008827BB">
        <w:tab/>
      </w:r>
      <w:r w:rsidRPr="003E5D8C">
        <w:rPr>
          <w:rFonts w:ascii="Doulos SIL" w:hAnsi="Doulos SIL"/>
          <w:i/>
          <w:color w:val="0000FF"/>
        </w:rPr>
        <w:t>[[bû:</w:t>
      </w:r>
      <w:r w:rsidRPr="003E5D8C">
        <w:rPr>
          <w:rFonts w:ascii="Doulos SIL" w:hAnsi="Doulos SIL"/>
          <w:i/>
          <w:color w:val="0000FF"/>
        </w:rPr>
        <w:tab/>
      </w:r>
      <w:r w:rsidR="003D6D83" w:rsidRPr="00880F84">
        <w:rPr>
          <w:vertAlign w:val="superscript"/>
        </w:rPr>
        <w:t>L</w:t>
      </w:r>
      <w:r w:rsidRPr="003E5D8C">
        <w:rPr>
          <w:rFonts w:ascii="Doulos SIL" w:hAnsi="Doulos SIL"/>
          <w:i/>
          <w:color w:val="0000FF"/>
        </w:rPr>
        <w:t>tà:</w:t>
      </w:r>
      <w:r w:rsidRPr="003E5D8C">
        <w:rPr>
          <w:rFonts w:ascii="Doulos SIL" w:hAnsi="Doulos SIL"/>
          <w:i/>
          <w:color w:val="0000FF"/>
        </w:rPr>
        <w:tab/>
        <w:t>bé</w:t>
      </w:r>
      <w:r w:rsidRPr="003E5D8C">
        <w:rPr>
          <w:rFonts w:ascii="Doulos SIL" w:hAnsi="Doulos SIL"/>
          <w:i/>
          <w:color w:val="0000FF"/>
        </w:rPr>
        <w:tab/>
        <w:t>wôy]</w:t>
      </w:r>
      <w:r w:rsidRPr="003E5D8C">
        <w:rPr>
          <w:rFonts w:ascii="Doulos SIL" w:hAnsi="Doulos SIL"/>
          <w:i/>
          <w:color w:val="0000FF"/>
        </w:rPr>
        <w:tab/>
        <w:t>nî:</w:t>
      </w:r>
      <w:r w:rsidRPr="003E5D8C">
        <w:rPr>
          <w:rFonts w:ascii="Doulos SIL" w:hAnsi="Doulos SIL"/>
          <w:i/>
          <w:color w:val="0000FF"/>
        </w:rPr>
        <w:tab/>
        <w:t>yí-yɛ̀]</w:t>
      </w:r>
      <w:r w:rsidRPr="003E5D8C">
        <w:rPr>
          <w:rFonts w:ascii="Doulos SIL" w:hAnsi="Doulos SIL"/>
          <w:i/>
          <w:color w:val="0000FF"/>
        </w:rPr>
        <w:tab/>
        <w:t>wà</w:t>
      </w:r>
    </w:p>
    <w:p w14:paraId="032D3BBB" w14:textId="6851BDB8" w:rsidR="00B013A1" w:rsidRPr="00B23C0E" w:rsidRDefault="00B013A1" w:rsidP="00D317C5">
      <w:pPr>
        <w:pStyle w:val="exampleabc"/>
        <w:tabs>
          <w:tab w:val="left" w:pos="1710"/>
          <w:tab w:val="left" w:pos="2520"/>
          <w:tab w:val="left" w:pos="2970"/>
          <w:tab w:val="left" w:pos="3600"/>
          <w:tab w:val="left" w:pos="4320"/>
          <w:tab w:val="left" w:pos="6210"/>
        </w:tabs>
      </w:pPr>
      <w:r w:rsidRPr="008827BB">
        <w:tab/>
      </w:r>
      <w:r w:rsidRPr="008827BB">
        <w:tab/>
      </w:r>
      <w:r w:rsidRPr="00EF44F9">
        <w:t>[[3</w:t>
      </w:r>
      <w:r w:rsidRPr="008827BB">
        <w:t>Pl</w:t>
      </w:r>
      <w:r w:rsidRPr="008827BB">
        <w:tab/>
      </w:r>
      <w:r w:rsidR="003D6D83" w:rsidRPr="00880F84">
        <w:rPr>
          <w:vertAlign w:val="superscript"/>
        </w:rPr>
        <w:t>L</w:t>
      </w:r>
      <w:r w:rsidRPr="008827BB">
        <w:t>pond</w:t>
      </w:r>
      <w:r w:rsidRPr="008827BB">
        <w:tab/>
      </w:r>
      <w:r w:rsidRPr="00D10B52">
        <w:rPr>
          <w:b/>
        </w:rPr>
        <w:t>Pl</w:t>
      </w:r>
      <w:r w:rsidRPr="008827BB">
        <w:tab/>
        <w:t>al</w:t>
      </w:r>
      <w:r w:rsidRPr="00EF44F9">
        <w:t>l]</w:t>
      </w:r>
      <w:r w:rsidRPr="008827BB">
        <w:tab/>
        <w:t>water</w:t>
      </w:r>
      <w:r w:rsidRPr="008827BB">
        <w:tab/>
        <w:t>see.</w:t>
      </w:r>
      <w:r w:rsidR="00DB03D7">
        <w:t>Ipfv</w:t>
      </w:r>
      <w:r w:rsidRPr="00EF44F9">
        <w:t>-3</w:t>
      </w:r>
      <w:r w:rsidR="00D317C5">
        <w:t>PlSbj</w:t>
      </w:r>
      <w:r w:rsidRPr="00EF44F9">
        <w:t>]</w:t>
      </w:r>
      <w:r w:rsidR="00196017">
        <w:tab/>
        <w:t>Quot</w:t>
      </w:r>
    </w:p>
    <w:p w14:paraId="79593119" w14:textId="6894C952" w:rsidR="00B013A1" w:rsidRPr="00B23C0E" w:rsidRDefault="00B013A1" w:rsidP="00B013A1">
      <w:pPr>
        <w:pStyle w:val="exampleabc"/>
      </w:pPr>
      <w:r w:rsidRPr="008827BB">
        <w:tab/>
      </w:r>
      <w:r w:rsidRPr="008827BB">
        <w:tab/>
      </w:r>
      <w:r w:rsidR="006F2285">
        <w:t>‘</w:t>
      </w:r>
      <w:r w:rsidRPr="008827BB">
        <w:t xml:space="preserve">(It is said:) </w:t>
      </w:r>
      <w:r>
        <w:t>they (=short people) even see water in their (=dwarve</w:t>
      </w:r>
      <w:r w:rsidRPr="00644566">
        <w:t>s</w:t>
      </w:r>
      <w:r w:rsidR="006F2285">
        <w:t>’</w:t>
      </w:r>
      <w:r>
        <w:t>) ponds.</w:t>
      </w:r>
      <w:r w:rsidR="006F2285">
        <w:t>’</w:t>
      </w:r>
      <w:r w:rsidRPr="008827BB">
        <w:t xml:space="preserve"> </w:t>
      </w:r>
      <w:r w:rsidRPr="00EF44F9">
        <w:t>[2</w:t>
      </w:r>
      <w:r w:rsidRPr="008827BB">
        <w:t>005.1b.1</w:t>
      </w:r>
      <w:r w:rsidRPr="00EF44F9">
        <w:t>1]</w:t>
      </w:r>
    </w:p>
    <w:p w14:paraId="6DBD86D1" w14:textId="77777777" w:rsidR="00B013A1" w:rsidRPr="005D54B8" w:rsidRDefault="00B013A1" w:rsidP="00B013A1"/>
    <w:p w14:paraId="1AE9DEB6" w14:textId="38693AC1" w:rsidR="00B013A1" w:rsidRPr="005D54B8" w:rsidRDefault="00B013A1" w:rsidP="00B013A1">
      <w:r w:rsidRPr="005D54B8">
        <w:t xml:space="preserve">Therefore </w:t>
      </w:r>
      <w:r w:rsidR="003733FC">
        <w:t>plural</w:t>
      </w:r>
      <w:r w:rsidRPr="005D54B8">
        <w:t xml:space="preserve"> </w:t>
      </w:r>
      <w:r w:rsidRPr="003E5D8C">
        <w:rPr>
          <w:rFonts w:ascii="Doulos SIL" w:hAnsi="Doulos SIL"/>
          <w:i/>
          <w:color w:val="0000FF"/>
        </w:rPr>
        <w:t>bè</w:t>
      </w:r>
      <w:r w:rsidRPr="005D54B8">
        <w:t xml:space="preserve">, like </w:t>
      </w:r>
      <w:r w:rsidR="00C534B6">
        <w:t>definite</w:t>
      </w:r>
      <w:r w:rsidRPr="005D54B8">
        <w:t xml:space="preserve"> </w:t>
      </w:r>
      <w:r w:rsidRPr="003E5D8C">
        <w:rPr>
          <w:rFonts w:ascii="Doulos SIL" w:hAnsi="Doulos SIL"/>
          <w:i/>
          <w:color w:val="0000FF"/>
        </w:rPr>
        <w:t>kù</w:t>
      </w:r>
      <w:r w:rsidRPr="005D54B8">
        <w:t xml:space="preserve">, shows signs of being </w:t>
      </w:r>
      <w:r w:rsidRPr="009F5A35">
        <w:rPr>
          <w:b/>
        </w:rPr>
        <w:t xml:space="preserve">underlyingly (or at least historically) </w:t>
      </w:r>
      <w:r w:rsidR="00412E01">
        <w:rPr>
          <w:b/>
        </w:rPr>
        <w:t>H</w:t>
      </w:r>
      <w:r w:rsidRPr="00EF44F9">
        <w:rPr>
          <w:b/>
        </w:rPr>
        <w:t>-t</w:t>
      </w:r>
      <w:r w:rsidRPr="009F5A35">
        <w:rPr>
          <w:b/>
        </w:rPr>
        <w:t>oned</w:t>
      </w:r>
      <w:r w:rsidRPr="005D54B8">
        <w:t>, though in phrase</w:t>
      </w:r>
      <w:r w:rsidRPr="00EF44F9">
        <w:t>-f</w:t>
      </w:r>
      <w:r w:rsidRPr="005D54B8">
        <w:t xml:space="preserve">inal position it is always heard as </w:t>
      </w:r>
      <w:r w:rsidR="00412E01">
        <w:t>L</w:t>
      </w:r>
      <w:r w:rsidRPr="00EF44F9">
        <w:t>-t</w:t>
      </w:r>
      <w:r w:rsidRPr="005D54B8">
        <w:t>oned.</w:t>
      </w:r>
    </w:p>
    <w:p w14:paraId="1911BD6B" w14:textId="466C747F" w:rsidR="00B013A1" w:rsidRPr="005D7276" w:rsidRDefault="00B013A1" w:rsidP="00B013A1">
      <w:r w:rsidRPr="005D7276">
        <w:tab/>
        <w:t xml:space="preserve">With animate nouns that already distinguish singular from plural by suffixes, </w:t>
      </w:r>
      <w:r w:rsidRPr="003E5D8C">
        <w:rPr>
          <w:rFonts w:ascii="Doulos SIL" w:hAnsi="Doulos SIL"/>
          <w:i/>
          <w:color w:val="0000FF"/>
        </w:rPr>
        <w:t>bè</w:t>
      </w:r>
      <w:r w:rsidRPr="005D7276">
        <w:t xml:space="preserve"> is at best marginal. This statement does not apply to conjunctions of the </w:t>
      </w:r>
      <w:r w:rsidR="00412E01">
        <w:t>type</w:t>
      </w:r>
      <w:r w:rsidRPr="005D7276">
        <w:t xml:space="preserve"> </w:t>
      </w:r>
      <w:r w:rsidRPr="003E5D8C">
        <w:rPr>
          <w:rFonts w:ascii="Doulos SIL" w:hAnsi="Doulos SIL"/>
          <w:i/>
          <w:color w:val="0000FF"/>
        </w:rPr>
        <w:t>[[yǎ: bé→] [árⁿà bè→]]</w:t>
      </w:r>
      <w:r w:rsidRPr="005D7276">
        <w:t xml:space="preserve"> </w:t>
      </w:r>
      <w:r w:rsidR="006F2285">
        <w:t>‘</w:t>
      </w:r>
      <w:r w:rsidRPr="005D7276">
        <w:t>men and women</w:t>
      </w:r>
      <w:r w:rsidR="006F2285">
        <w:t>’</w:t>
      </w:r>
      <w:r w:rsidR="00412E01">
        <w:t xml:space="preserve"> (§7.1.2). </w:t>
      </w:r>
    </w:p>
    <w:p w14:paraId="589C686B" w14:textId="77777777" w:rsidR="00B013A1" w:rsidRPr="007467F2" w:rsidRDefault="00B013A1" w:rsidP="00482A50">
      <w:pPr>
        <w:pStyle w:val="Heading2"/>
      </w:pPr>
      <w:bookmarkStart w:id="1285" w:name="_Toc508942783"/>
      <w:bookmarkStart w:id="1286" w:name="_Toc508943383"/>
      <w:bookmarkStart w:id="1287" w:name="_Toc12948414"/>
      <w:bookmarkStart w:id="1288" w:name="_Toc12948617"/>
      <w:bookmarkStart w:id="1289" w:name="_Toc78358881"/>
      <w:bookmarkStart w:id="1290" w:name="_Toc297637742"/>
      <w:r w:rsidRPr="007467F2">
        <w:t>Definite (</w:t>
      </w:r>
      <w:r w:rsidRPr="003E5D8C">
        <w:rPr>
          <w:rFonts w:ascii="Doulos SIL" w:hAnsi="Doulos SIL"/>
          <w:i/>
          <w:color w:val="0000FF"/>
        </w:rPr>
        <w:t>ku</w:t>
      </w:r>
      <w:bookmarkEnd w:id="1285"/>
      <w:bookmarkEnd w:id="1286"/>
      <w:bookmarkEnd w:id="1287"/>
      <w:bookmarkEnd w:id="1288"/>
      <w:r w:rsidRPr="003E5D8C">
        <w:rPr>
          <w:rFonts w:ascii="Doulos SIL" w:hAnsi="Doulos SIL"/>
          <w:i/>
          <w:color w:val="0000FF"/>
        </w:rPr>
        <w:t>̀</w:t>
      </w:r>
      <w:r w:rsidRPr="007467F2">
        <w:t xml:space="preserve">, </w:t>
      </w:r>
      <w:r w:rsidRPr="003E5D8C">
        <w:rPr>
          <w:rFonts w:ascii="Doulos SIL" w:hAnsi="Doulos SIL"/>
          <w:i/>
          <w:color w:val="0000FF"/>
        </w:rPr>
        <w:t>bû:</w:t>
      </w:r>
      <w:r w:rsidRPr="007467F2">
        <w:t>)</w:t>
      </w:r>
      <w:bookmarkEnd w:id="1289"/>
      <w:bookmarkEnd w:id="1290"/>
    </w:p>
    <w:p w14:paraId="035EB3B5" w14:textId="2BEBA186" w:rsidR="00B013A1" w:rsidRPr="00054C21" w:rsidRDefault="00B013A1" w:rsidP="00B013A1">
      <w:r w:rsidRPr="00054C21">
        <w:t xml:space="preserve">The </w:t>
      </w:r>
      <w:r w:rsidR="00C534B6">
        <w:t>definite</w:t>
      </w:r>
      <w:r w:rsidRPr="00054C21">
        <w:t xml:space="preserve"> morpheme is </w:t>
      </w:r>
      <w:r w:rsidRPr="003E5D8C">
        <w:rPr>
          <w:rFonts w:ascii="Doulos SIL" w:hAnsi="Doulos SIL"/>
          <w:i/>
          <w:color w:val="0000FF"/>
        </w:rPr>
        <w:t>kù</w:t>
      </w:r>
      <w:r w:rsidRPr="00054C21">
        <w:t xml:space="preserve"> for (animate) </w:t>
      </w:r>
      <w:r w:rsidR="00C456E5">
        <w:t>singular</w:t>
      </w:r>
      <w:r w:rsidRPr="00054C21">
        <w:t xml:space="preserve"> and for inanimates: </w:t>
      </w:r>
      <w:r w:rsidRPr="003E5D8C">
        <w:rPr>
          <w:rFonts w:ascii="Doulos SIL" w:hAnsi="Doulos SIL"/>
          <w:i/>
          <w:color w:val="0000FF"/>
        </w:rPr>
        <w:t>nǎ:</w:t>
      </w:r>
      <w:r w:rsidRPr="003E5D8C">
        <w:rPr>
          <w:rFonts w:ascii="Doulos SIL" w:hAnsi="Doulos SIL"/>
          <w:i/>
          <w:color w:val="0000FF"/>
        </w:rPr>
        <w:noBreakHyphen/>
        <w:t>m kù</w:t>
      </w:r>
      <w:r w:rsidRPr="00054C21">
        <w:t xml:space="preserve"> </w:t>
      </w:r>
      <w:r w:rsidR="006F2285">
        <w:t>‘</w:t>
      </w:r>
      <w:r w:rsidRPr="00054C21">
        <w:t>the cow</w:t>
      </w:r>
      <w:r w:rsidR="006F2285">
        <w:t>’</w:t>
      </w:r>
      <w:r w:rsidRPr="00054C21">
        <w:t xml:space="preserve">, </w:t>
      </w:r>
      <w:r w:rsidRPr="003E5D8C">
        <w:rPr>
          <w:rFonts w:ascii="Doulos SIL" w:hAnsi="Doulos SIL"/>
          <w:i/>
          <w:color w:val="0000FF"/>
        </w:rPr>
        <w:t>kúrⁿù kù</w:t>
      </w:r>
      <w:r w:rsidRPr="00054C21">
        <w:t xml:space="preserve"> </w:t>
      </w:r>
      <w:r w:rsidR="006F2285">
        <w:t>‘</w:t>
      </w:r>
      <w:r w:rsidRPr="00054C21">
        <w:t>the stone</w:t>
      </w:r>
      <w:r w:rsidR="006F2285">
        <w:t>’</w:t>
      </w:r>
      <w:r w:rsidRPr="00054C21">
        <w:t xml:space="preserve">. Inanimates are optionally pluralized by adding </w:t>
      </w:r>
      <w:r w:rsidR="003733FC">
        <w:t>plural</w:t>
      </w:r>
      <w:r w:rsidRPr="00054C21">
        <w:t xml:space="preserve"> </w:t>
      </w:r>
      <w:r w:rsidRPr="003E5D8C">
        <w:rPr>
          <w:rFonts w:ascii="Doulos SIL" w:hAnsi="Doulos SIL"/>
          <w:i/>
          <w:color w:val="0000FF"/>
        </w:rPr>
        <w:t>bè</w:t>
      </w:r>
      <w:r w:rsidRPr="00054C21">
        <w:t xml:space="preserve"> to </w:t>
      </w:r>
      <w:r w:rsidRPr="003E5D8C">
        <w:rPr>
          <w:rFonts w:ascii="Doulos SIL" w:hAnsi="Doulos SIL"/>
          <w:i/>
          <w:color w:val="0000FF"/>
        </w:rPr>
        <w:t>kù</w:t>
      </w:r>
      <w:r w:rsidRPr="00054C21">
        <w:t xml:space="preserve">, as in </w:t>
      </w:r>
      <w:r w:rsidRPr="003E5D8C">
        <w:rPr>
          <w:rFonts w:ascii="Doulos SIL" w:hAnsi="Doulos SIL"/>
          <w:i/>
          <w:color w:val="0000FF"/>
        </w:rPr>
        <w:t>kúrⁿù kù bè</w:t>
      </w:r>
      <w:r w:rsidRPr="00054C21">
        <w:t xml:space="preserve"> </w:t>
      </w:r>
      <w:r w:rsidR="006F2285">
        <w:t>‘</w:t>
      </w:r>
      <w:r w:rsidRPr="00054C21">
        <w:t>the stones</w:t>
      </w:r>
      <w:r w:rsidR="006F2285">
        <w:t>’</w:t>
      </w:r>
      <w:r w:rsidRPr="00054C21">
        <w:t xml:space="preserve">. (Animate) </w:t>
      </w:r>
      <w:r w:rsidR="003733FC">
        <w:t>plural</w:t>
      </w:r>
      <w:r w:rsidRPr="00054C21">
        <w:t xml:space="preserve"> has a special </w:t>
      </w:r>
      <w:r w:rsidR="00C534B6">
        <w:t>definite</w:t>
      </w:r>
      <w:r w:rsidRPr="00054C21">
        <w:t xml:space="preserve"> form, </w:t>
      </w:r>
      <w:r w:rsidRPr="003E5D8C">
        <w:rPr>
          <w:rFonts w:ascii="Doulos SIL" w:hAnsi="Doulos SIL"/>
          <w:i/>
          <w:color w:val="0000FF"/>
        </w:rPr>
        <w:t>bû:</w:t>
      </w:r>
      <w:r w:rsidRPr="00054C21">
        <w:t>, as in</w:t>
      </w:r>
      <w:r w:rsidRPr="003E5D8C">
        <w:rPr>
          <w:rFonts w:ascii="Doulos SIL" w:hAnsi="Doulos SIL"/>
          <w:i/>
          <w:color w:val="0000FF"/>
        </w:rPr>
        <w:t xml:space="preserve"> nǎ: bû:</w:t>
      </w:r>
      <w:r w:rsidRPr="00054C21">
        <w:t xml:space="preserve"> </w:t>
      </w:r>
      <w:r w:rsidR="006F2285">
        <w:t>‘</w:t>
      </w:r>
      <w:r w:rsidRPr="00054C21">
        <w:t>the cows</w:t>
      </w:r>
      <w:r w:rsidR="006F2285">
        <w:t>’</w:t>
      </w:r>
      <w:r w:rsidRPr="00054C21">
        <w:t xml:space="preserve">, though </w:t>
      </w:r>
      <w:r w:rsidRPr="003E5D8C">
        <w:rPr>
          <w:rFonts w:ascii="Doulos SIL" w:hAnsi="Doulos SIL"/>
          <w:i/>
          <w:color w:val="0000FF"/>
        </w:rPr>
        <w:t>kù</w:t>
      </w:r>
      <w:r w:rsidRPr="00054C21">
        <w:t xml:space="preserve"> can also be used in this context.</w:t>
      </w:r>
    </w:p>
    <w:p w14:paraId="6320CA45" w14:textId="684FC140" w:rsidR="00B013A1" w:rsidRPr="00054C21" w:rsidRDefault="00B013A1" w:rsidP="00B013A1">
      <w:r w:rsidRPr="00054C21">
        <w:tab/>
      </w:r>
      <w:r w:rsidRPr="005D7276">
        <w:t xml:space="preserve">Unlike the demonstrative pronouns, </w:t>
      </w:r>
      <w:r w:rsidR="00C534B6">
        <w:t>definite</w:t>
      </w:r>
      <w:r w:rsidRPr="005D7276">
        <w:t xml:space="preserve"> </w:t>
      </w:r>
      <w:r w:rsidRPr="003E5D8C">
        <w:rPr>
          <w:rFonts w:ascii="Doulos SIL" w:hAnsi="Doulos SIL"/>
          <w:i/>
          <w:color w:val="0000FF"/>
        </w:rPr>
        <w:t>kù</w:t>
      </w:r>
      <w:r w:rsidRPr="005D7276">
        <w:t xml:space="preserve"> and </w:t>
      </w:r>
      <w:r w:rsidRPr="003E5D8C">
        <w:rPr>
          <w:rFonts w:ascii="Doulos SIL" w:hAnsi="Doulos SIL"/>
          <w:i/>
          <w:color w:val="0000FF"/>
        </w:rPr>
        <w:t>bû:</w:t>
      </w:r>
      <w:r w:rsidRPr="005D7276">
        <w:t xml:space="preserve"> do not interact tonally with the preceding words in the NP.</w:t>
      </w:r>
    </w:p>
    <w:p w14:paraId="7BFC96A6" w14:textId="65B1CB72" w:rsidR="00B013A1" w:rsidRPr="00053FA5" w:rsidRDefault="00B013A1" w:rsidP="00B013A1">
      <w:r w:rsidRPr="005D7276">
        <w:tab/>
        <w:t xml:space="preserve">Definite </w:t>
      </w:r>
      <w:r w:rsidRPr="003E5D8C">
        <w:rPr>
          <w:rFonts w:ascii="Doulos SIL" w:hAnsi="Doulos SIL"/>
          <w:i/>
          <w:color w:val="0000FF"/>
        </w:rPr>
        <w:t>kù</w:t>
      </w:r>
      <w:r w:rsidRPr="005D7276">
        <w:t xml:space="preserve"> does not usually co</w:t>
      </w:r>
      <w:r w:rsidRPr="00EF44F9">
        <w:t>-o</w:t>
      </w:r>
      <w:r w:rsidRPr="005D7276">
        <w:t>ccur with demonstrative pronouns (</w:t>
      </w:r>
      <w:r w:rsidR="006F2285">
        <w:t>‘</w:t>
      </w:r>
      <w:r w:rsidRPr="005D7276">
        <w:t>this</w:t>
      </w:r>
      <w:r w:rsidR="006F2285">
        <w:t>’</w:t>
      </w:r>
      <w:r w:rsidRPr="005D7276">
        <w:t xml:space="preserve">, </w:t>
      </w:r>
      <w:r w:rsidR="006F2285">
        <w:t>‘</w:t>
      </w:r>
      <w:r w:rsidRPr="005D7276">
        <w:t>that</w:t>
      </w:r>
      <w:r w:rsidR="006F2285">
        <w:t>’</w:t>
      </w:r>
      <w:r w:rsidRPr="005D7276">
        <w:t>) at the end of a noun</w:t>
      </w:r>
      <w:r w:rsidRPr="00EF44F9">
        <w:t>-h</w:t>
      </w:r>
      <w:r w:rsidRPr="005D7276">
        <w:t xml:space="preserve">eaded NP. However, </w:t>
      </w:r>
      <w:r w:rsidRPr="003E5D8C">
        <w:rPr>
          <w:rFonts w:ascii="Doulos SIL" w:hAnsi="Doulos SIL"/>
          <w:i/>
          <w:color w:val="0000FF"/>
        </w:rPr>
        <w:t>kù</w:t>
      </w:r>
      <w:r w:rsidRPr="005D7276">
        <w:t xml:space="preserve"> does occasionally follow demonstratives that function as referential</w:t>
      </w:r>
      <w:r w:rsidRPr="00EF44F9">
        <w:t>-t</w:t>
      </w:r>
      <w:r w:rsidRPr="005D7276">
        <w:t xml:space="preserve">racking devices, where </w:t>
      </w:r>
      <w:r w:rsidRPr="003E5D8C">
        <w:rPr>
          <w:rFonts w:ascii="Doulos SIL" w:hAnsi="Doulos SIL"/>
          <w:i/>
          <w:color w:val="0000FF"/>
        </w:rPr>
        <w:t>kù</w:t>
      </w:r>
      <w:r w:rsidRPr="005D7276">
        <w:t xml:space="preserve"> indicates that the referent is the same as one previously introduced; see </w:t>
      </w:r>
      <w:r w:rsidRPr="003E5D8C">
        <w:rPr>
          <w:rFonts w:ascii="Doulos SIL" w:hAnsi="Doulos SIL"/>
          <w:i/>
          <w:color w:val="0000FF"/>
        </w:rPr>
        <w:t>m̀</w:t>
      </w:r>
      <w:r w:rsidRPr="003E5D8C">
        <w:rPr>
          <w:rFonts w:ascii="Doulos SIL" w:hAnsi="Doulos SIL"/>
          <w:i/>
          <w:color w:val="0000FF"/>
          <w:vertAlign w:val="superscript"/>
        </w:rPr>
        <w:t>b</w:t>
      </w:r>
      <w:r w:rsidRPr="003E5D8C">
        <w:rPr>
          <w:rFonts w:ascii="Doulos SIL" w:hAnsi="Doulos SIL"/>
          <w:i/>
          <w:color w:val="0000FF"/>
        </w:rPr>
        <w:t>á kù</w:t>
      </w:r>
      <w:r w:rsidRPr="005D7276">
        <w:t xml:space="preserve"> </w:t>
      </w:r>
      <w:r w:rsidR="006F2285">
        <w:t>‘</w:t>
      </w:r>
      <w:r w:rsidRPr="005D7276">
        <w:t>that (same) other one</w:t>
      </w:r>
      <w:r w:rsidR="006F2285">
        <w:t>’</w:t>
      </w:r>
      <w:r w:rsidRPr="005D7276">
        <w:t xml:space="preserve">, with </w:t>
      </w:r>
      <w:r w:rsidR="00C534B6">
        <w:t>far-distant</w:t>
      </w:r>
      <w:r w:rsidRPr="005D7276">
        <w:t xml:space="preserve"> demonstrative in obviative function, i</w:t>
      </w:r>
      <w:r w:rsidRPr="00053FA5">
        <w:t xml:space="preserve">n (660) in the sample text. </w:t>
      </w:r>
    </w:p>
    <w:p w14:paraId="242C597D" w14:textId="21849AC5" w:rsidR="00B013A1" w:rsidRPr="00053FA5" w:rsidRDefault="00B013A1" w:rsidP="00B013A1">
      <w:r w:rsidRPr="005D7276">
        <w:tab/>
      </w:r>
      <w:r w:rsidRPr="003E5D8C">
        <w:rPr>
          <w:rFonts w:ascii="Doulos SIL" w:hAnsi="Doulos SIL"/>
          <w:i/>
          <w:color w:val="0000FF"/>
        </w:rPr>
        <w:t>kù</w:t>
      </w:r>
      <w:r w:rsidRPr="002677C9">
        <w:t xml:space="preserve"> can also follow a personal pronoun, as in </w:t>
      </w:r>
      <w:r w:rsidRPr="003E5D8C">
        <w:rPr>
          <w:rFonts w:ascii="Doulos SIL" w:hAnsi="Doulos SIL"/>
          <w:i/>
          <w:color w:val="0000FF"/>
        </w:rPr>
        <w:t>[ɛ́rⁿɛ́ kù]</w:t>
      </w:r>
      <w:r w:rsidRPr="005D7276">
        <w:t xml:space="preserve"> </w:t>
      </w:r>
      <w:r w:rsidR="006F2285">
        <w:t>‘</w:t>
      </w:r>
      <w:r w:rsidRPr="005D7276">
        <w:t>he</w:t>
      </w:r>
      <w:r w:rsidR="006F2285">
        <w:t>’</w:t>
      </w:r>
      <w:r w:rsidRPr="005D7276">
        <w:t xml:space="preserve"> (reactivating a previously introduced discourse referent) in t</w:t>
      </w:r>
      <w:r w:rsidRPr="00053FA5">
        <w:t>he second line of (666) in the sample text.</w:t>
      </w:r>
    </w:p>
    <w:p w14:paraId="5471DB90" w14:textId="2580C76A" w:rsidR="00B013A1" w:rsidRPr="005D7276" w:rsidRDefault="00B013A1" w:rsidP="00B013A1">
      <w:r w:rsidRPr="005D7276">
        <w:tab/>
      </w:r>
      <w:r w:rsidRPr="003E5D8C">
        <w:rPr>
          <w:rFonts w:ascii="Doulos SIL" w:hAnsi="Doulos SIL"/>
          <w:i/>
          <w:color w:val="0000FF"/>
        </w:rPr>
        <w:t>kù</w:t>
      </w:r>
      <w:r w:rsidRPr="005D7276">
        <w:t xml:space="preserve"> may occur before other NP</w:t>
      </w:r>
      <w:r w:rsidRPr="00EF44F9">
        <w:t>-f</w:t>
      </w:r>
      <w:r w:rsidRPr="005D7276">
        <w:t xml:space="preserve">inal discourse particles such as </w:t>
      </w:r>
      <w:r w:rsidRPr="003E5D8C">
        <w:rPr>
          <w:rFonts w:ascii="Doulos SIL" w:hAnsi="Doulos SIL"/>
          <w:i/>
          <w:color w:val="0000FF"/>
        </w:rPr>
        <w:t>néy</w:t>
      </w:r>
      <w:r w:rsidRPr="005D7276">
        <w:t xml:space="preserve"> (and variants) </w:t>
      </w:r>
      <w:r w:rsidR="006F2285">
        <w:t>‘</w:t>
      </w:r>
      <w:r w:rsidRPr="005D7276">
        <w:t>now</w:t>
      </w:r>
      <w:r w:rsidR="006F2285">
        <w:t>’</w:t>
      </w:r>
      <w:r w:rsidRPr="005D7276">
        <w:t xml:space="preserve"> and </w:t>
      </w:r>
      <w:r w:rsidR="00913D13">
        <w:t>topic</w:t>
      </w:r>
      <w:r w:rsidRPr="005D7276">
        <w:t xml:space="preserve"> </w:t>
      </w:r>
      <w:r w:rsidRPr="003E5D8C">
        <w:rPr>
          <w:rFonts w:ascii="Doulos SIL" w:hAnsi="Doulos SIL"/>
          <w:i/>
          <w:color w:val="0000FF"/>
        </w:rPr>
        <w:t>kày</w:t>
      </w:r>
      <w:r w:rsidRPr="005D7276">
        <w:t>. In this non</w:t>
      </w:r>
      <w:r w:rsidRPr="00EF44F9">
        <w:t>-N</w:t>
      </w:r>
      <w:r w:rsidRPr="005D7276">
        <w:t>P</w:t>
      </w:r>
      <w:r w:rsidRPr="00EF44F9">
        <w:t>-f</w:t>
      </w:r>
      <w:r w:rsidRPr="005D7276">
        <w:t xml:space="preserve">inal position, </w:t>
      </w:r>
      <w:r w:rsidRPr="003E5D8C">
        <w:rPr>
          <w:rFonts w:ascii="Doulos SIL" w:hAnsi="Doulos SIL"/>
          <w:i/>
          <w:color w:val="0000FF"/>
        </w:rPr>
        <w:t>kù</w:t>
      </w:r>
      <w:r w:rsidRPr="005D7276">
        <w:t xml:space="preserve"> may appear as </w:t>
      </w:r>
      <w:r w:rsidR="00EB7739">
        <w:t>H-tone</w:t>
      </w:r>
      <w:r w:rsidRPr="005D7276">
        <w:t xml:space="preserve">d </w:t>
      </w:r>
      <w:r w:rsidRPr="003E5D8C">
        <w:rPr>
          <w:rFonts w:ascii="Doulos SIL" w:hAnsi="Doulos SIL"/>
          <w:i/>
          <w:color w:val="0000FF"/>
        </w:rPr>
        <w:t>kú</w:t>
      </w:r>
      <w:r w:rsidRPr="005D7276">
        <w:t xml:space="preserve">. However, in specific textual passages it can be difficult to distinguish between e.g. </w:t>
      </w:r>
      <w:r w:rsidRPr="00EF44F9">
        <w:t>[n</w:t>
      </w:r>
      <w:r w:rsidRPr="005D7276">
        <w:t xml:space="preserve">oun </w:t>
      </w:r>
      <w:r w:rsidRPr="003E5D8C">
        <w:rPr>
          <w:rFonts w:ascii="Doulos SIL" w:hAnsi="Doulos SIL"/>
          <w:i/>
          <w:color w:val="0000FF"/>
        </w:rPr>
        <w:t>kú X</w:t>
      </w:r>
      <w:r w:rsidRPr="00EF44F9">
        <w:t>], w</w:t>
      </w:r>
      <w:r w:rsidRPr="005D7276">
        <w:t xml:space="preserve">here X is a discourse particle added to a </w:t>
      </w:r>
      <w:r w:rsidR="00C534B6">
        <w:t>definite</w:t>
      </w:r>
      <w:r w:rsidRPr="005D7276">
        <w:t xml:space="preserve"> noun, from </w:t>
      </w:r>
      <w:r w:rsidRPr="00EF44F9">
        <w:t>[n</w:t>
      </w:r>
      <w:r w:rsidRPr="005D7276">
        <w:t>ou</w:t>
      </w:r>
      <w:r w:rsidRPr="00EF44F9">
        <w:t xml:space="preserve">n] </w:t>
      </w:r>
      <w:r w:rsidRPr="00D74E69">
        <w:rPr>
          <w:rFonts w:ascii="Doulos SIL" w:hAnsi="Doulos SIL"/>
          <w:i/>
          <w:color w:val="0000FF"/>
        </w:rPr>
        <w:t>[</w:t>
      </w:r>
      <w:r w:rsidRPr="003E5D8C">
        <w:rPr>
          <w:rFonts w:ascii="Doulos SIL" w:hAnsi="Doulos SIL"/>
          <w:i/>
          <w:color w:val="0000FF"/>
        </w:rPr>
        <w:t>kú X]</w:t>
      </w:r>
      <w:r w:rsidRPr="005D7276">
        <w:t xml:space="preserve">, where </w:t>
      </w:r>
      <w:r w:rsidRPr="003E5D8C">
        <w:rPr>
          <w:rFonts w:ascii="Doulos SIL" w:hAnsi="Doulos SIL"/>
          <w:i/>
          <w:color w:val="0000FF"/>
        </w:rPr>
        <w:t>kú</w:t>
      </w:r>
      <w:r w:rsidRPr="005D7276">
        <w:t xml:space="preserve"> is an </w:t>
      </w:r>
      <w:r w:rsidR="008632B9">
        <w:t>inanimate</w:t>
      </w:r>
      <w:r w:rsidRPr="005D7276">
        <w:t xml:space="preserve"> pronoun (e.g. resuming an already described situation.</w:t>
      </w:r>
    </w:p>
    <w:p w14:paraId="2F010445" w14:textId="77777777" w:rsidR="00B013A1" w:rsidRPr="007467F2" w:rsidRDefault="00B013A1" w:rsidP="00482A50">
      <w:pPr>
        <w:pStyle w:val="Heading2"/>
      </w:pPr>
      <w:bookmarkStart w:id="1291" w:name="_Toc508942784"/>
      <w:bookmarkStart w:id="1292" w:name="_Toc508943384"/>
      <w:bookmarkStart w:id="1293" w:name="_Toc12948415"/>
      <w:bookmarkStart w:id="1294" w:name="_Toc12948618"/>
      <w:bookmarkStart w:id="1295" w:name="_Toc78358882"/>
      <w:bookmarkStart w:id="1296" w:name="_Toc297637743"/>
      <w:r w:rsidRPr="007467F2">
        <w:t>Universal and distributive quantifiers</w:t>
      </w:r>
      <w:bookmarkEnd w:id="1291"/>
      <w:bookmarkEnd w:id="1292"/>
      <w:bookmarkEnd w:id="1293"/>
      <w:bookmarkEnd w:id="1294"/>
      <w:bookmarkEnd w:id="1295"/>
      <w:bookmarkEnd w:id="1296"/>
    </w:p>
    <w:p w14:paraId="550DA68E" w14:textId="68B1DDC1" w:rsidR="00B013A1" w:rsidRPr="007467F2" w:rsidRDefault="006F2285" w:rsidP="00482A50">
      <w:pPr>
        <w:pStyle w:val="Heading3"/>
      </w:pPr>
      <w:bookmarkStart w:id="1297" w:name="_Toc508942785"/>
      <w:bookmarkStart w:id="1298" w:name="_Toc508943385"/>
      <w:bookmarkStart w:id="1299" w:name="_Toc12948416"/>
      <w:bookmarkStart w:id="1300" w:name="_Toc12948619"/>
      <w:bookmarkStart w:id="1301" w:name="_Toc78358883"/>
      <w:bookmarkStart w:id="1302" w:name="_Toc297637744"/>
      <w:r>
        <w:t>‘</w:t>
      </w:r>
      <w:r w:rsidR="00B013A1" w:rsidRPr="007467F2">
        <w:t>Each X</w:t>
      </w:r>
      <w:r>
        <w:t>’</w:t>
      </w:r>
      <w:r w:rsidR="00B013A1" w:rsidRPr="007467F2">
        <w:t xml:space="preserve"> and </w:t>
      </w:r>
      <w:r>
        <w:t>‘</w:t>
      </w:r>
      <w:r w:rsidR="00B013A1" w:rsidRPr="007467F2">
        <w:t>all X</w:t>
      </w:r>
      <w:r>
        <w:t>’</w:t>
      </w:r>
      <w:bookmarkEnd w:id="1297"/>
      <w:bookmarkEnd w:id="1298"/>
      <w:bookmarkEnd w:id="1299"/>
      <w:bookmarkEnd w:id="1300"/>
      <w:r w:rsidR="00B013A1" w:rsidRPr="007467F2">
        <w:t xml:space="preserve"> (</w:t>
      </w:r>
      <w:r w:rsidR="00B013A1" w:rsidRPr="003E5D8C">
        <w:rPr>
          <w:rFonts w:ascii="Doulos SIL" w:hAnsi="Doulos SIL"/>
          <w:i/>
          <w:color w:val="0000FF"/>
        </w:rPr>
        <w:t>wôy</w:t>
      </w:r>
      <w:r w:rsidR="00B013A1" w:rsidRPr="007467F2">
        <w:t xml:space="preserve">, </w:t>
      </w:r>
      <w:r w:rsidR="00B013A1" w:rsidRPr="003E5D8C">
        <w:rPr>
          <w:rFonts w:ascii="Doulos SIL" w:hAnsi="Doulos SIL"/>
          <w:i/>
          <w:color w:val="0000FF"/>
        </w:rPr>
        <w:t>dàⁿ</w:t>
      </w:r>
      <w:r w:rsidR="00B013A1" w:rsidRPr="003E5D8C">
        <w:rPr>
          <w:rFonts w:ascii="Doulos SIL" w:hAnsi="Doulos SIL"/>
          <w:i/>
          <w:color w:val="0000FF"/>
        </w:rPr>
        <w:noBreakHyphen/>
        <w:t>wôy</w:t>
      </w:r>
      <w:bookmarkEnd w:id="1301"/>
      <w:r w:rsidR="00B013A1" w:rsidRPr="007467F2">
        <w:t xml:space="preserve">, </w:t>
      </w:r>
      <w:r w:rsidR="00B013A1" w:rsidRPr="003E5D8C">
        <w:rPr>
          <w:rFonts w:ascii="Doulos SIL" w:hAnsi="Doulos SIL"/>
          <w:i/>
          <w:color w:val="0000FF"/>
        </w:rPr>
        <w:t>cɛ̂m</w:t>
      </w:r>
      <w:r w:rsidR="00B013A1" w:rsidRPr="007467F2">
        <w:t xml:space="preserve"> ~ </w:t>
      </w:r>
      <w:r w:rsidR="00B013A1" w:rsidRPr="003E5D8C">
        <w:rPr>
          <w:rFonts w:ascii="Doulos SIL" w:hAnsi="Doulos SIL"/>
          <w:i/>
          <w:color w:val="0000FF"/>
        </w:rPr>
        <w:t>cɛ̂w</w:t>
      </w:r>
      <w:r w:rsidR="00B013A1" w:rsidRPr="007467F2">
        <w:t>)</w:t>
      </w:r>
      <w:bookmarkEnd w:id="1302"/>
    </w:p>
    <w:p w14:paraId="07BB671D" w14:textId="5985DC5E" w:rsidR="00B013A1" w:rsidRPr="00054C21" w:rsidRDefault="00B013A1" w:rsidP="00B013A1">
      <w:r w:rsidRPr="00054C21">
        <w:t xml:space="preserve">The stylistically unmarked quantifier for </w:t>
      </w:r>
      <w:r w:rsidR="006F2285">
        <w:t>‘</w:t>
      </w:r>
      <w:r w:rsidRPr="00054C21">
        <w:t>all</w:t>
      </w:r>
      <w:r w:rsidR="006F2285">
        <w:t>’</w:t>
      </w:r>
      <w:r w:rsidRPr="00054C21">
        <w:t xml:space="preserve"> and </w:t>
      </w:r>
      <w:r w:rsidR="006F2285">
        <w:t>‘</w:t>
      </w:r>
      <w:r w:rsidRPr="00054C21">
        <w:t>each</w:t>
      </w:r>
      <w:r w:rsidR="006F2285">
        <w:t>’</w:t>
      </w:r>
      <w:r w:rsidRPr="00054C21">
        <w:t xml:space="preserve"> is </w:t>
      </w:r>
      <w:r w:rsidRPr="003E5D8C">
        <w:rPr>
          <w:rFonts w:ascii="Doulos SIL" w:hAnsi="Doulos SIL"/>
          <w:i/>
          <w:color w:val="0000FF"/>
        </w:rPr>
        <w:t>wôy</w:t>
      </w:r>
      <w:r w:rsidRPr="00054C21">
        <w:t xml:space="preserve">, which is often extended as </w:t>
      </w:r>
      <w:r w:rsidRPr="003E5D8C">
        <w:rPr>
          <w:rFonts w:ascii="Doulos SIL" w:hAnsi="Doulos SIL"/>
          <w:i/>
          <w:color w:val="0000FF"/>
        </w:rPr>
        <w:t>dàⁿ</w:t>
      </w:r>
      <w:r w:rsidRPr="003E5D8C">
        <w:rPr>
          <w:rFonts w:ascii="Doulos SIL" w:hAnsi="Doulos SIL"/>
          <w:i/>
          <w:color w:val="0000FF"/>
        </w:rPr>
        <w:noBreakHyphen/>
        <w:t>wôy</w:t>
      </w:r>
      <w:r w:rsidRPr="00054C21">
        <w:t xml:space="preserve"> (variants </w:t>
      </w:r>
      <w:r w:rsidRPr="003E5D8C">
        <w:rPr>
          <w:rFonts w:ascii="Doulos SIL" w:hAnsi="Doulos SIL"/>
          <w:i/>
          <w:color w:val="0000FF"/>
        </w:rPr>
        <w:t>dò-wôy</w:t>
      </w:r>
      <w:r w:rsidRPr="00054C21">
        <w:t xml:space="preserve">, </w:t>
      </w:r>
      <w:r w:rsidRPr="003E5D8C">
        <w:rPr>
          <w:rFonts w:ascii="Doulos SIL" w:hAnsi="Doulos SIL"/>
          <w:i/>
          <w:color w:val="0000FF"/>
        </w:rPr>
        <w:t>dɛ̀ⁿ</w:t>
      </w:r>
      <w:r w:rsidRPr="003E5D8C">
        <w:rPr>
          <w:rFonts w:ascii="Doulos SIL" w:hAnsi="Doulos SIL"/>
          <w:i/>
          <w:color w:val="0000FF"/>
        </w:rPr>
        <w:noBreakHyphen/>
        <w:t>wôy</w:t>
      </w:r>
      <w:r w:rsidRPr="00054C21">
        <w:t xml:space="preserve">), with no apparent change in meaning. In (129a), it is clearly distributive </w:t>
      </w:r>
      <w:r w:rsidR="006F2285">
        <w:t>‘</w:t>
      </w:r>
      <w:r w:rsidRPr="00054C21">
        <w:t>each</w:t>
      </w:r>
      <w:r w:rsidR="006F2285">
        <w:t>’</w:t>
      </w:r>
      <w:r w:rsidRPr="00054C21">
        <w:t xml:space="preserve"> and occurs with </w:t>
      </w:r>
      <w:r w:rsidR="008C4244">
        <w:t xml:space="preserve">a </w:t>
      </w:r>
      <w:r w:rsidRPr="00054C21">
        <w:t>noun in singular form with no determiner. In examples like (120b</w:t>
      </w:r>
      <w:r w:rsidRPr="00EF44F9">
        <w:noBreakHyphen/>
        <w:t>c</w:t>
      </w:r>
      <w:r w:rsidRPr="00054C21">
        <w:t>), with the universal</w:t>
      </w:r>
      <w:r w:rsidRPr="00EF44F9">
        <w:t>-q</w:t>
      </w:r>
      <w:r w:rsidRPr="00054C21">
        <w:t xml:space="preserve">uantifier sense </w:t>
      </w:r>
      <w:r w:rsidR="006F2285">
        <w:t>‘</w:t>
      </w:r>
      <w:r w:rsidRPr="00054C21">
        <w:t>all</w:t>
      </w:r>
      <w:r w:rsidR="006F2285">
        <w:t>’</w:t>
      </w:r>
      <w:r w:rsidRPr="00054C21">
        <w:t xml:space="preserve">, the nouns are marked as plural (if morphologically possible) and allow </w:t>
      </w:r>
      <w:r w:rsidR="00C534B6">
        <w:t>definite</w:t>
      </w:r>
      <w:r w:rsidRPr="00054C21">
        <w:t xml:space="preserve"> determiners.</w:t>
      </w:r>
    </w:p>
    <w:p w14:paraId="3B6F68A0" w14:textId="77777777" w:rsidR="00B013A1" w:rsidRPr="00054C21" w:rsidRDefault="00B013A1" w:rsidP="00B013A1"/>
    <w:p w14:paraId="3C0D9898" w14:textId="0995A02B" w:rsidR="00B013A1" w:rsidRPr="003E5D8C" w:rsidRDefault="00B013A1" w:rsidP="00D10B52">
      <w:pPr>
        <w:pStyle w:val="exampleabc"/>
        <w:tabs>
          <w:tab w:val="left" w:pos="2430"/>
          <w:tab w:val="left" w:pos="3150"/>
          <w:tab w:val="left" w:pos="3870"/>
          <w:tab w:val="left" w:pos="4860"/>
          <w:tab w:val="left" w:pos="5760"/>
        </w:tabs>
        <w:rPr>
          <w:rFonts w:ascii="Doulos SIL" w:hAnsi="Doulos SIL"/>
          <w:i/>
          <w:color w:val="0000FF"/>
        </w:rPr>
      </w:pPr>
      <w:r w:rsidRPr="00054C21">
        <w:t>(129)</w:t>
      </w:r>
      <w:r w:rsidRPr="00054C21">
        <w:tab/>
        <w:t>a.</w:t>
      </w:r>
      <w:r w:rsidRPr="00054C21">
        <w:tab/>
      </w:r>
      <w:r w:rsidRPr="003E5D8C">
        <w:rPr>
          <w:rFonts w:ascii="Doulos SIL" w:hAnsi="Doulos SIL"/>
          <w:i/>
          <w:color w:val="0000FF"/>
        </w:rPr>
        <w:t>[[árⁿà</w:t>
      </w:r>
      <w:r w:rsidRPr="003E5D8C">
        <w:rPr>
          <w:rFonts w:ascii="Doulos SIL" w:hAnsi="Doulos SIL"/>
          <w:i/>
          <w:color w:val="0000FF"/>
        </w:rPr>
        <w:noBreakHyphen/>
        <w:t>m</w:t>
      </w:r>
      <w:r w:rsidRPr="003E5D8C">
        <w:rPr>
          <w:rFonts w:ascii="Doulos SIL" w:hAnsi="Doulos SIL"/>
          <w:i/>
          <w:color w:val="0000FF"/>
        </w:rPr>
        <w:tab/>
        <w:t>wôy]</w:t>
      </w:r>
      <w:r w:rsidRPr="003E5D8C">
        <w:rPr>
          <w:rFonts w:ascii="Doulos SIL" w:hAnsi="Doulos SIL"/>
          <w:i/>
          <w:color w:val="0000FF"/>
        </w:rPr>
        <w:tab/>
      </w:r>
      <w:r w:rsidR="00696C27" w:rsidRPr="00F52294">
        <w:rPr>
          <w:noProof/>
          <w:vertAlign w:val="superscript"/>
        </w:rPr>
        <w:t>L</w:t>
      </w:r>
      <w:r w:rsidR="00696C27" w:rsidRPr="00F52294">
        <w:rPr>
          <w:rFonts w:ascii="Doulos SIL" w:hAnsi="Doulos SIL"/>
          <w:i/>
          <w:noProof/>
          <w:color w:val="0000FF"/>
        </w:rPr>
        <w:t>mà:</w:t>
      </w:r>
      <w:r w:rsidRPr="003E5D8C">
        <w:rPr>
          <w:rFonts w:ascii="Doulos SIL" w:hAnsi="Doulos SIL"/>
          <w:i/>
          <w:color w:val="0000FF"/>
        </w:rPr>
        <w:t>]</w:t>
      </w:r>
      <w:r w:rsidRPr="003E5D8C">
        <w:rPr>
          <w:rFonts w:ascii="Doulos SIL" w:hAnsi="Doulos SIL"/>
          <w:i/>
          <w:color w:val="0000FF"/>
        </w:rPr>
        <w:tab/>
        <w:t>[yû:</w:t>
      </w:r>
      <w:r w:rsidRPr="003E5D8C">
        <w:rPr>
          <w:rFonts w:ascii="Doulos SIL" w:hAnsi="Doulos SIL"/>
          <w:i/>
          <w:color w:val="0000FF"/>
        </w:rPr>
        <w:tab/>
      </w:r>
      <w:r w:rsidR="003D6D83" w:rsidRPr="00880F84">
        <w:rPr>
          <w:vertAlign w:val="superscript"/>
        </w:rPr>
        <w:t>L</w:t>
      </w:r>
      <w:r w:rsidRPr="003E5D8C">
        <w:rPr>
          <w:rFonts w:ascii="Doulos SIL" w:hAnsi="Doulos SIL"/>
          <w:i/>
          <w:color w:val="0000FF"/>
        </w:rPr>
        <w:t>sà:gù]</w:t>
      </w:r>
    </w:p>
    <w:p w14:paraId="70A3CA38" w14:textId="3C58A536" w:rsidR="00B013A1" w:rsidRPr="00054C21" w:rsidRDefault="00B013A1" w:rsidP="00D10B52">
      <w:pPr>
        <w:pStyle w:val="exampleabc"/>
        <w:tabs>
          <w:tab w:val="left" w:pos="2430"/>
          <w:tab w:val="left" w:pos="3150"/>
          <w:tab w:val="left" w:pos="3870"/>
          <w:tab w:val="left" w:pos="4860"/>
          <w:tab w:val="left" w:pos="5760"/>
        </w:tabs>
      </w:pPr>
      <w:r w:rsidRPr="00054C21">
        <w:tab/>
      </w:r>
      <w:r w:rsidRPr="00054C21">
        <w:tab/>
      </w:r>
      <w:r w:rsidRPr="00EF44F9">
        <w:t>[[m</w:t>
      </w:r>
      <w:r w:rsidRPr="00054C21">
        <w:t>an</w:t>
      </w:r>
      <w:r w:rsidRPr="00EF44F9">
        <w:t>-AnSg</w:t>
      </w:r>
      <w:r w:rsidRPr="00054C21">
        <w:tab/>
      </w:r>
      <w:r w:rsidRPr="00D10B52">
        <w:rPr>
          <w:b/>
        </w:rPr>
        <w:t>each</w:t>
      </w:r>
      <w:r w:rsidRPr="00EF44F9">
        <w:t>]</w:t>
      </w:r>
      <w:r w:rsidRPr="00054C21">
        <w:tab/>
      </w:r>
      <w:r w:rsidR="00696C27" w:rsidRPr="00F52294">
        <w:rPr>
          <w:noProof/>
          <w:vertAlign w:val="superscript"/>
        </w:rPr>
        <w:t>L</w:t>
      </w:r>
      <w:r w:rsidRPr="00054C21">
        <w:t>Da</w:t>
      </w:r>
      <w:r w:rsidRPr="00EF44F9">
        <w:t>t]</w:t>
      </w:r>
      <w:r w:rsidRPr="00054C21">
        <w:tab/>
      </w:r>
      <w:r w:rsidRPr="00EF44F9">
        <w:t>[m</w:t>
      </w:r>
      <w:r w:rsidRPr="00054C21">
        <w:t>illet</w:t>
      </w:r>
      <w:r w:rsidRPr="00054C21">
        <w:tab/>
      </w:r>
      <w:r w:rsidR="003D6D83" w:rsidRPr="00880F84">
        <w:rPr>
          <w:vertAlign w:val="superscript"/>
        </w:rPr>
        <w:t>L</w:t>
      </w:r>
      <w:r w:rsidRPr="00054C21">
        <w:t>sack</w:t>
      </w:r>
      <w:r w:rsidRPr="00EF44F9">
        <w:t>]</w:t>
      </w:r>
    </w:p>
    <w:p w14:paraId="5691BFBA" w14:textId="77777777" w:rsidR="00B013A1" w:rsidRPr="003E5D8C" w:rsidRDefault="00B013A1" w:rsidP="00B013A1">
      <w:pPr>
        <w:pStyle w:val="exampleabc"/>
        <w:tabs>
          <w:tab w:val="left" w:pos="2610"/>
          <w:tab w:val="left" w:pos="3150"/>
          <w:tab w:val="left" w:pos="3870"/>
          <w:tab w:val="left" w:pos="4590"/>
          <w:tab w:val="left" w:pos="576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tùwⁿɔ́</w:t>
      </w:r>
      <w:r w:rsidRPr="003E5D8C">
        <w:rPr>
          <w:rFonts w:ascii="Doulos SIL" w:hAnsi="Doulos SIL"/>
          <w:i/>
          <w:color w:val="0000FF"/>
        </w:rPr>
        <w:noBreakHyphen/>
        <w:t>tùwⁿɔ́</w:t>
      </w:r>
      <w:r w:rsidRPr="003E5D8C">
        <w:rPr>
          <w:rFonts w:ascii="Doulos SIL" w:hAnsi="Doulos SIL"/>
          <w:i/>
          <w:color w:val="0000FF"/>
        </w:rPr>
        <w:tab/>
        <w:t>ní</w:t>
      </w:r>
      <w:r w:rsidRPr="003E5D8C">
        <w:rPr>
          <w:rFonts w:ascii="Doulos SIL" w:hAnsi="Doulos SIL"/>
          <w:i/>
          <w:color w:val="0000FF"/>
        </w:rPr>
        <w:noBreakHyphen/>
        <w:t>ỳⁿ</w:t>
      </w:r>
      <w:r w:rsidRPr="003E5D8C">
        <w:rPr>
          <w:rFonts w:ascii="Doulos SIL" w:hAnsi="Doulos SIL"/>
          <w:i/>
          <w:color w:val="0000FF"/>
        </w:rPr>
        <w:sym w:font="Symbol" w:char="F05C"/>
      </w:r>
    </w:p>
    <w:p w14:paraId="3075264D" w14:textId="3E523833" w:rsidR="00B013A1" w:rsidRPr="00054C21" w:rsidRDefault="00B013A1" w:rsidP="00B013A1">
      <w:pPr>
        <w:pStyle w:val="exampleabc"/>
        <w:tabs>
          <w:tab w:val="left" w:pos="2610"/>
          <w:tab w:val="left" w:pos="3150"/>
          <w:tab w:val="left" w:pos="3870"/>
          <w:tab w:val="left" w:pos="4590"/>
          <w:tab w:val="left" w:pos="5760"/>
        </w:tabs>
      </w:pPr>
      <w:r w:rsidRPr="00054C21">
        <w:tab/>
      </w:r>
      <w:r w:rsidRPr="00054C21">
        <w:tab/>
        <w:t>one</w:t>
      </w:r>
      <w:r w:rsidRPr="00EF44F9">
        <w:t>-o</w:t>
      </w:r>
      <w:r w:rsidRPr="00054C21">
        <w:t>ne</w:t>
      </w:r>
      <w:r w:rsidRPr="00054C21">
        <w:tab/>
        <w:t>give.</w:t>
      </w:r>
      <w:r w:rsidR="00DB03D7">
        <w:t>Ipfv</w:t>
      </w:r>
      <w:r w:rsidRPr="00EF44F9">
        <w:t>-1</w:t>
      </w:r>
      <w:r w:rsidR="00D317C5">
        <w:t>PlSbj</w:t>
      </w:r>
    </w:p>
    <w:p w14:paraId="194B28BF" w14:textId="50F51304" w:rsidR="00B013A1" w:rsidRPr="00054C21" w:rsidRDefault="00B013A1" w:rsidP="00B013A1">
      <w:pPr>
        <w:pStyle w:val="exampleabc"/>
      </w:pPr>
      <w:r w:rsidRPr="00054C21">
        <w:tab/>
      </w:r>
      <w:r w:rsidRPr="00054C21">
        <w:tab/>
      </w:r>
      <w:r w:rsidR="006F2285">
        <w:t>‘</w:t>
      </w:r>
      <w:r w:rsidRPr="00054C21">
        <w:t>We will give one sack of millet to each man.</w:t>
      </w:r>
      <w:r w:rsidR="006F2285">
        <w:t>’</w:t>
      </w:r>
    </w:p>
    <w:p w14:paraId="7366F9E1" w14:textId="77777777" w:rsidR="00B013A1" w:rsidRPr="00054C21" w:rsidRDefault="00B013A1" w:rsidP="00B013A1">
      <w:pPr>
        <w:pStyle w:val="exampleabc"/>
      </w:pPr>
    </w:p>
    <w:p w14:paraId="508D2C6A" w14:textId="77777777" w:rsidR="00B013A1" w:rsidRPr="00054C21" w:rsidRDefault="00B013A1" w:rsidP="00B013A1">
      <w:pPr>
        <w:pStyle w:val="exampleabc"/>
        <w:tabs>
          <w:tab w:val="left" w:pos="2070"/>
          <w:tab w:val="left" w:pos="2880"/>
          <w:tab w:val="left" w:pos="4230"/>
        </w:tabs>
      </w:pPr>
      <w:r w:rsidRPr="00054C21">
        <w:tab/>
        <w:t>b.</w:t>
      </w:r>
      <w:r w:rsidRPr="00054C21">
        <w:tab/>
      </w:r>
      <w:r w:rsidRPr="003E5D8C">
        <w:rPr>
          <w:rFonts w:ascii="Doulos SIL" w:hAnsi="Doulos SIL"/>
          <w:i/>
          <w:color w:val="0000FF"/>
        </w:rPr>
        <w:t>[nǎ:</w:t>
      </w:r>
      <w:r w:rsidRPr="003E5D8C">
        <w:rPr>
          <w:rFonts w:ascii="Doulos SIL" w:hAnsi="Doulos SIL"/>
          <w:i/>
          <w:color w:val="0000FF"/>
        </w:rPr>
        <w:tab/>
        <w:t>bû:</w:t>
      </w:r>
      <w:r w:rsidRPr="003E5D8C">
        <w:rPr>
          <w:rFonts w:ascii="Doulos SIL" w:hAnsi="Doulos SIL"/>
          <w:i/>
          <w:color w:val="0000FF"/>
        </w:rPr>
        <w:tab/>
        <w:t>dàⁿ</w:t>
      </w:r>
      <w:r w:rsidRPr="003E5D8C">
        <w:rPr>
          <w:rFonts w:ascii="Doulos SIL" w:hAnsi="Doulos SIL"/>
          <w:i/>
          <w:color w:val="0000FF"/>
        </w:rPr>
        <w:noBreakHyphen/>
        <w:t>wôy]</w:t>
      </w:r>
      <w:r w:rsidRPr="003E5D8C">
        <w:rPr>
          <w:rFonts w:ascii="Doulos SIL" w:hAnsi="Doulos SIL"/>
          <w:i/>
          <w:color w:val="0000FF"/>
        </w:rPr>
        <w:tab/>
        <w:t>sá:tɛ́:</w:t>
      </w:r>
      <w:r w:rsidRPr="003E5D8C">
        <w:rPr>
          <w:rFonts w:ascii="Doulos SIL" w:hAnsi="Doulos SIL"/>
          <w:i/>
          <w:color w:val="0000FF"/>
        </w:rPr>
        <w:noBreakHyphen/>
        <w:t>r</w:t>
      </w:r>
      <w:r w:rsidRPr="003E5D8C">
        <w:rPr>
          <w:rFonts w:ascii="Doulos SIL" w:hAnsi="Doulos SIL"/>
          <w:i/>
          <w:color w:val="0000FF"/>
        </w:rPr>
        <w:noBreakHyphen/>
        <w:t>à:</w:t>
      </w:r>
    </w:p>
    <w:p w14:paraId="52EDCC21" w14:textId="021F36E3" w:rsidR="00B013A1" w:rsidRPr="00054C21" w:rsidRDefault="00B013A1" w:rsidP="00B013A1">
      <w:pPr>
        <w:pStyle w:val="exampleabc"/>
        <w:tabs>
          <w:tab w:val="left" w:pos="2070"/>
          <w:tab w:val="left" w:pos="2880"/>
          <w:tab w:val="left" w:pos="4230"/>
        </w:tabs>
      </w:pPr>
      <w:r w:rsidRPr="00054C21">
        <w:tab/>
      </w:r>
      <w:r w:rsidRPr="00054C21">
        <w:tab/>
      </w:r>
      <w:r w:rsidRPr="00EF44F9">
        <w:t>[c</w:t>
      </w:r>
      <w:r w:rsidRPr="00054C21">
        <w:t>ow.Pl</w:t>
      </w:r>
      <w:r w:rsidRPr="00054C21">
        <w:tab/>
        <w:t>Def.Pl</w:t>
      </w:r>
      <w:r w:rsidRPr="00054C21">
        <w:tab/>
      </w:r>
      <w:r w:rsidRPr="00D10B52">
        <w:rPr>
          <w:b/>
        </w:rPr>
        <w:t>all</w:t>
      </w:r>
      <w:r w:rsidRPr="00EF44F9">
        <w:t>]</w:t>
      </w:r>
      <w:r w:rsidRPr="00054C21">
        <w:tab/>
        <w:t>animal.die</w:t>
      </w:r>
      <w:r w:rsidR="00DB03D7">
        <w:t>-Pfv1</w:t>
      </w:r>
      <w:r w:rsidRPr="00054C21">
        <w:t>a</w:t>
      </w:r>
      <w:r w:rsidRPr="00EF44F9">
        <w:t>-3</w:t>
      </w:r>
      <w:r w:rsidR="00D317C5">
        <w:t>PlSbj</w:t>
      </w:r>
    </w:p>
    <w:p w14:paraId="07BCDDDE" w14:textId="7C6D5F27" w:rsidR="00B013A1" w:rsidRPr="00054C21" w:rsidRDefault="00B013A1" w:rsidP="00B013A1">
      <w:pPr>
        <w:pStyle w:val="exampleabc"/>
      </w:pPr>
      <w:r w:rsidRPr="00054C21">
        <w:tab/>
      </w:r>
      <w:r w:rsidRPr="00054C21">
        <w:tab/>
      </w:r>
      <w:r w:rsidR="006F2285">
        <w:t>‘</w:t>
      </w:r>
      <w:r w:rsidRPr="00054C21">
        <w:t>All of the cows died (without being slaughtered).</w:t>
      </w:r>
      <w:r w:rsidR="006F2285">
        <w:t>’</w:t>
      </w:r>
    </w:p>
    <w:p w14:paraId="739832E3" w14:textId="77777777" w:rsidR="00B013A1" w:rsidRPr="00054C21" w:rsidRDefault="00B013A1" w:rsidP="00B013A1">
      <w:pPr>
        <w:pStyle w:val="exampleabc"/>
      </w:pPr>
    </w:p>
    <w:p w14:paraId="30E512DF" w14:textId="670A8833" w:rsidR="00B013A1" w:rsidRPr="00054C21" w:rsidRDefault="00B013A1" w:rsidP="00D317C5">
      <w:pPr>
        <w:pStyle w:val="exampleabc"/>
        <w:tabs>
          <w:tab w:val="left" w:pos="3330"/>
          <w:tab w:val="left" w:pos="4590"/>
        </w:tabs>
      </w:pPr>
      <w:r w:rsidRPr="00054C21">
        <w:tab/>
        <w:t>c.</w:t>
      </w:r>
      <w:r w:rsidRPr="00054C21">
        <w:tab/>
      </w:r>
      <w:r w:rsidRPr="003E5D8C">
        <w:rPr>
          <w:rFonts w:ascii="Doulos SIL" w:hAnsi="Doulos SIL"/>
          <w:i/>
          <w:color w:val="0000FF"/>
        </w:rPr>
        <w:t>[</w:t>
      </w:r>
      <w:r w:rsidR="00D317C5">
        <w:rPr>
          <w:rFonts w:ascii="Doulos SIL" w:hAnsi="Doulos SIL"/>
          <w:i/>
          <w:color w:val="0000FF"/>
        </w:rPr>
        <w:t xml:space="preserve"> </w:t>
      </w:r>
      <w:r w:rsidR="003D6D83" w:rsidRPr="00880F84">
        <w:rPr>
          <w:vertAlign w:val="superscript"/>
        </w:rPr>
        <w:t>L+HL</w:t>
      </w:r>
      <w:r w:rsidRPr="003E5D8C">
        <w:rPr>
          <w:rFonts w:ascii="Doulos SIL" w:hAnsi="Doulos SIL"/>
          <w:i/>
          <w:color w:val="0000FF"/>
        </w:rPr>
        <w:t>yǐtɛ̀:</w:t>
      </w:r>
      <w:r w:rsidRPr="003E5D8C">
        <w:rPr>
          <w:rFonts w:ascii="Doulos SIL" w:hAnsi="Doulos SIL"/>
          <w:i/>
          <w:color w:val="0000FF"/>
        </w:rPr>
        <w:tab/>
        <w:t>dàⁿ</w:t>
      </w:r>
      <w:r w:rsidRPr="003E5D8C">
        <w:rPr>
          <w:rFonts w:ascii="Doulos SIL" w:hAnsi="Doulos SIL"/>
          <w:i/>
          <w:color w:val="0000FF"/>
        </w:rPr>
        <w:noBreakHyphen/>
        <w:t>wôy]</w:t>
      </w:r>
      <w:r w:rsidRPr="003E5D8C">
        <w:rPr>
          <w:rFonts w:ascii="Doulos SIL" w:hAnsi="Doulos SIL"/>
          <w:i/>
          <w:color w:val="0000FF"/>
        </w:rPr>
        <w:tab/>
        <w:t>ɲàrⁿí</w:t>
      </w:r>
      <w:r w:rsidRPr="003E5D8C">
        <w:rPr>
          <w:rFonts w:ascii="Doulos SIL" w:hAnsi="Doulos SIL"/>
          <w:i/>
          <w:color w:val="0000FF"/>
        </w:rPr>
        <w:noBreakHyphen/>
        <w:t>ỳ</w:t>
      </w:r>
    </w:p>
    <w:p w14:paraId="5F11B7C5" w14:textId="6817EF72" w:rsidR="00B013A1" w:rsidRPr="00054C21" w:rsidRDefault="00B013A1" w:rsidP="00D317C5">
      <w:pPr>
        <w:pStyle w:val="exampleabc"/>
        <w:tabs>
          <w:tab w:val="left" w:pos="3330"/>
          <w:tab w:val="left" w:pos="4590"/>
        </w:tabs>
      </w:pPr>
      <w:r w:rsidRPr="00054C21">
        <w:tab/>
      </w:r>
      <w:r w:rsidRPr="00054C21">
        <w:tab/>
      </w:r>
      <w:r w:rsidRPr="00EF44F9">
        <w:t>[1</w:t>
      </w:r>
      <w:r w:rsidR="00B75A4D">
        <w:t>SgPoss</w:t>
      </w:r>
      <w:r w:rsidRPr="00054C21">
        <w:t>.</w:t>
      </w:r>
      <w:r w:rsidR="00D317C5" w:rsidRPr="00872138">
        <w:rPr>
          <w:vertAlign w:val="superscript"/>
        </w:rPr>
        <w:t>HL</w:t>
      </w:r>
      <w:r w:rsidRPr="00054C21">
        <w:t>children</w:t>
      </w:r>
      <w:r w:rsidRPr="00054C21">
        <w:tab/>
      </w:r>
      <w:r w:rsidRPr="00D10B52">
        <w:rPr>
          <w:b/>
        </w:rPr>
        <w:t>all</w:t>
      </w:r>
      <w:r w:rsidRPr="00EF44F9">
        <w:t>]</w:t>
      </w:r>
      <w:r w:rsidRPr="00054C21">
        <w:tab/>
        <w:t>call.</w:t>
      </w:r>
      <w:r w:rsidR="00DB03D7">
        <w:t>Ipfv</w:t>
      </w:r>
      <w:r w:rsidRPr="00EF44F9">
        <w:t>-1</w:t>
      </w:r>
      <w:r w:rsidR="00D317C5">
        <w:t>SgSbj</w:t>
      </w:r>
    </w:p>
    <w:p w14:paraId="45C3FAB3" w14:textId="3EE4628F" w:rsidR="00B013A1" w:rsidRPr="00054C21" w:rsidRDefault="00B013A1" w:rsidP="00B013A1">
      <w:pPr>
        <w:pStyle w:val="exampleabc"/>
      </w:pPr>
      <w:r w:rsidRPr="00054C21">
        <w:tab/>
      </w:r>
      <w:r w:rsidRPr="00054C21">
        <w:tab/>
      </w:r>
      <w:r w:rsidR="006F2285">
        <w:t>‘</w:t>
      </w:r>
      <w:r w:rsidRPr="00054C21">
        <w:t>I will call (= summon) all of my children.</w:t>
      </w:r>
      <w:r w:rsidR="006F2285">
        <w:t>’</w:t>
      </w:r>
    </w:p>
    <w:p w14:paraId="0A7581B8" w14:textId="77777777" w:rsidR="00B013A1" w:rsidRDefault="00B013A1" w:rsidP="00B013A1"/>
    <w:p w14:paraId="79CE07E3" w14:textId="2AE1706C" w:rsidR="00AC3ABF" w:rsidRPr="00AC3ABF" w:rsidRDefault="00AC3ABF" w:rsidP="00B013A1">
      <w:r>
        <w:t xml:space="preserve">For </w:t>
      </w:r>
      <w:r w:rsidRPr="003E5D8C">
        <w:rPr>
          <w:rFonts w:ascii="Doulos SIL" w:hAnsi="Doulos SIL"/>
          <w:i/>
          <w:color w:val="0000FF"/>
        </w:rPr>
        <w:t>wôy</w:t>
      </w:r>
      <w:r>
        <w:t xml:space="preserve"> as right-edge marker in </w:t>
      </w:r>
      <w:r w:rsidR="007377DD">
        <w:t xml:space="preserve">regular </w:t>
      </w:r>
      <w:r>
        <w:t>conditional antecedents, see §16.1.1 below.</w:t>
      </w:r>
    </w:p>
    <w:p w14:paraId="58FE1768" w14:textId="6C44EA67" w:rsidR="00B013A1" w:rsidRPr="00054C21" w:rsidRDefault="00AC3ABF" w:rsidP="00B013A1">
      <w:r>
        <w:tab/>
        <w:t>Ano</w:t>
      </w:r>
      <w:r w:rsidR="00B013A1" w:rsidRPr="00054C21">
        <w:t xml:space="preserve">ther </w:t>
      </w:r>
      <w:r w:rsidR="006F2285">
        <w:t>‘</w:t>
      </w:r>
      <w:r w:rsidR="00B013A1" w:rsidRPr="00054C21">
        <w:t>all</w:t>
      </w:r>
      <w:r w:rsidR="006F2285">
        <w:t>’</w:t>
      </w:r>
      <w:r w:rsidR="00B013A1" w:rsidRPr="00054C21">
        <w:t xml:space="preserve"> </w:t>
      </w:r>
      <w:r>
        <w:t>quantifier is</w:t>
      </w:r>
      <w:r w:rsidR="00B013A1" w:rsidRPr="00054C21">
        <w:t xml:space="preserve"> </w:t>
      </w:r>
      <w:r w:rsidR="00B013A1" w:rsidRPr="003E5D8C">
        <w:rPr>
          <w:rFonts w:ascii="Doulos SIL" w:hAnsi="Doulos SIL"/>
          <w:i/>
          <w:color w:val="0000FF"/>
        </w:rPr>
        <w:t>cɛ̂m</w:t>
      </w:r>
      <w:r w:rsidR="00B013A1" w:rsidRPr="00054C21">
        <w:t xml:space="preserve"> ~ </w:t>
      </w:r>
      <w:r w:rsidR="00B013A1" w:rsidRPr="003E5D8C">
        <w:rPr>
          <w:rFonts w:ascii="Doulos SIL" w:hAnsi="Doulos SIL"/>
          <w:i/>
          <w:color w:val="0000FF"/>
        </w:rPr>
        <w:t>cɛ̂w</w:t>
      </w:r>
      <w:r w:rsidR="00B013A1" w:rsidRPr="00054C21">
        <w:t xml:space="preserve">, which may reflect Jamsay influence. </w:t>
      </w:r>
      <w:r>
        <w:t xml:space="preserve">It too is used </w:t>
      </w:r>
      <w:r w:rsidR="007377DD">
        <w:t>as a kind of right-edge marker, specifically in willy-nilly conditional antecedents</w:t>
      </w:r>
      <w:r w:rsidR="00B013A1" w:rsidRPr="00054C21">
        <w:t xml:space="preserve"> (§16.3)</w:t>
      </w:r>
      <w:r w:rsidR="007377DD">
        <w:t>. In</w:t>
      </w:r>
      <w:r w:rsidR="00B013A1" w:rsidRPr="00054C21">
        <w:t xml:space="preserve"> </w:t>
      </w:r>
      <w:r w:rsidR="007377DD">
        <w:t>reduplicated or iterated form (</w:t>
      </w:r>
      <w:r w:rsidR="007377DD" w:rsidRPr="00C54BDC">
        <w:rPr>
          <w:rFonts w:ascii="Doulos SIL" w:hAnsi="Doulos SIL"/>
          <w:i/>
          <w:noProof/>
          <w:color w:val="0000FF"/>
        </w:rPr>
        <w:t>cí</w:t>
      </w:r>
      <w:r w:rsidR="007377DD" w:rsidRPr="00C54BDC">
        <w:rPr>
          <w:rFonts w:ascii="Doulos SIL" w:hAnsi="Doulos SIL"/>
          <w:i/>
          <w:noProof/>
          <w:color w:val="0000FF"/>
        </w:rPr>
        <w:noBreakHyphen/>
        <w:t>cɛ́w</w:t>
      </w:r>
      <w:r w:rsidR="007377DD">
        <w:rPr>
          <w:noProof/>
        </w:rPr>
        <w:t xml:space="preserve">, </w:t>
      </w:r>
      <w:r w:rsidR="007377DD" w:rsidRPr="00C54BDC">
        <w:rPr>
          <w:rFonts w:ascii="Doulos SIL" w:hAnsi="Doulos SIL"/>
          <w:i/>
          <w:noProof/>
          <w:color w:val="0000FF"/>
        </w:rPr>
        <w:t>cɛ́w</w:t>
      </w:r>
      <w:r w:rsidR="007377DD" w:rsidRPr="00C54BDC">
        <w:rPr>
          <w:rFonts w:ascii="Doulos SIL" w:hAnsi="Doulos SIL"/>
          <w:i/>
          <w:noProof/>
          <w:color w:val="0000FF"/>
        </w:rPr>
        <w:noBreakHyphen/>
        <w:t>cɛ́w</w:t>
      </w:r>
      <w:r w:rsidR="007377DD">
        <w:rPr>
          <w:noProof/>
        </w:rPr>
        <w:t>)</w:t>
      </w:r>
      <w:r w:rsidR="00B013A1" w:rsidRPr="00054C21">
        <w:t xml:space="preserve"> </w:t>
      </w:r>
      <w:r w:rsidR="007377DD">
        <w:t>it means</w:t>
      </w:r>
      <w:r w:rsidR="00B013A1" w:rsidRPr="00054C21">
        <w:t xml:space="preserve"> </w:t>
      </w:r>
      <w:r w:rsidR="006F2285">
        <w:t>‘</w:t>
      </w:r>
      <w:r w:rsidR="00B013A1" w:rsidRPr="00054C21">
        <w:t>equal(ly)</w:t>
      </w:r>
      <w:r w:rsidR="006F2285">
        <w:t>’</w:t>
      </w:r>
      <w:r w:rsidR="00B013A1" w:rsidRPr="00054C21">
        <w:t xml:space="preserve"> (§12.2.3).</w:t>
      </w:r>
    </w:p>
    <w:p w14:paraId="26D4C707" w14:textId="37E6A8F5" w:rsidR="00B013A1" w:rsidRPr="00054C21" w:rsidRDefault="00B013A1" w:rsidP="00B013A1">
      <w:r w:rsidRPr="00054C21">
        <w:tab/>
        <w:t xml:space="preserve">For the more emphatic </w:t>
      </w:r>
      <w:r w:rsidRPr="003E5D8C">
        <w:rPr>
          <w:rFonts w:ascii="Doulos SIL" w:hAnsi="Doulos SIL"/>
          <w:i/>
          <w:color w:val="0000FF"/>
        </w:rPr>
        <w:t>sóy</w:t>
      </w:r>
      <w:r w:rsidRPr="00054C21">
        <w:t xml:space="preserve"> </w:t>
      </w:r>
      <w:r w:rsidR="006F2285">
        <w:t>‘</w:t>
      </w:r>
      <w:r w:rsidRPr="00054C21">
        <w:t>entirely</w:t>
      </w:r>
      <w:r w:rsidR="006F2285">
        <w:t>’</w:t>
      </w:r>
      <w:r w:rsidRPr="00054C21">
        <w:t xml:space="preserve"> and noun </w:t>
      </w:r>
      <w:r w:rsidRPr="003E5D8C">
        <w:rPr>
          <w:rFonts w:ascii="Doulos SIL" w:hAnsi="Doulos SIL"/>
          <w:i/>
          <w:color w:val="0000FF"/>
        </w:rPr>
        <w:t>nàŋàná:</w:t>
      </w:r>
      <w:r w:rsidRPr="00054C21">
        <w:t xml:space="preserve"> </w:t>
      </w:r>
      <w:r w:rsidR="006F2285">
        <w:t>‘</w:t>
      </w:r>
      <w:r w:rsidRPr="00054C21">
        <w:t>entirety</w:t>
      </w:r>
      <w:r w:rsidR="006F2285">
        <w:t>’</w:t>
      </w:r>
      <w:r w:rsidRPr="00054C21">
        <w:t xml:space="preserve"> (becoming </w:t>
      </w:r>
      <w:r w:rsidR="008C4244" w:rsidRPr="008C4244">
        <w:rPr>
          <w:vertAlign w:val="superscript"/>
        </w:rPr>
        <w:t>HL</w:t>
      </w:r>
      <w:r w:rsidRPr="003E5D8C">
        <w:rPr>
          <w:rFonts w:ascii="Doulos SIL" w:hAnsi="Doulos SIL"/>
          <w:i/>
          <w:color w:val="0000FF"/>
        </w:rPr>
        <w:t>náŋànà:</w:t>
      </w:r>
      <w:r w:rsidR="00A56D82">
        <w:t xml:space="preserve"> when “possessed”</w:t>
      </w:r>
      <w:r w:rsidRPr="00054C21">
        <w:t>), see §8.6.7.5.</w:t>
      </w:r>
    </w:p>
    <w:p w14:paraId="4BE40DA4" w14:textId="77777777" w:rsidR="00B013A1" w:rsidRPr="00054C21" w:rsidRDefault="00B013A1" w:rsidP="00B013A1"/>
    <w:p w14:paraId="06EC2BF7" w14:textId="77777777" w:rsidR="00B013A1" w:rsidRPr="00054C21" w:rsidRDefault="00B013A1" w:rsidP="00B013A1"/>
    <w:p w14:paraId="2D5F5EF9" w14:textId="188C8F5F" w:rsidR="00B013A1" w:rsidRPr="007467F2" w:rsidRDefault="00B013A1" w:rsidP="00482A50">
      <w:pPr>
        <w:pStyle w:val="Heading3"/>
      </w:pPr>
      <w:bookmarkStart w:id="1303" w:name="_Toc297637745"/>
      <w:r w:rsidRPr="003E5D8C">
        <w:rPr>
          <w:rFonts w:ascii="Doulos SIL" w:hAnsi="Doulos SIL"/>
          <w:i/>
          <w:color w:val="0000FF"/>
        </w:rPr>
        <w:t>[X wé→ X]</w:t>
      </w:r>
      <w:r w:rsidRPr="007467F2">
        <w:t xml:space="preserve"> </w:t>
      </w:r>
      <w:r w:rsidR="006F2285">
        <w:t>‘</w:t>
      </w:r>
      <w:r w:rsidRPr="007467F2">
        <w:t>from (one) X to (another) X</w:t>
      </w:r>
      <w:r w:rsidR="006F2285">
        <w:t>’</w:t>
      </w:r>
      <w:bookmarkEnd w:id="1303"/>
    </w:p>
    <w:p w14:paraId="3ECB51CC" w14:textId="2ADA88F3" w:rsidR="00B013A1" w:rsidRPr="00F86E6F" w:rsidRDefault="00B013A1" w:rsidP="00B013A1">
      <w:r w:rsidRPr="00F86E6F">
        <w:t xml:space="preserve">The combination </w:t>
      </w:r>
      <w:r w:rsidRPr="00D672B9">
        <w:rPr>
          <w:rFonts w:ascii="Doulos SIL" w:hAnsi="Doulos SIL"/>
          <w:i/>
          <w:color w:val="0000FF"/>
        </w:rPr>
        <w:t>[X wé→ X]</w:t>
      </w:r>
      <w:r w:rsidRPr="00D672B9">
        <w:t xml:space="preserve">, </w:t>
      </w:r>
      <w:r w:rsidRPr="00F86E6F">
        <w:t>where X is a common noun denoting a set</w:t>
      </w:r>
      <w:r w:rsidR="00E65BB7">
        <w:t xml:space="preserve"> of entities</w:t>
      </w:r>
      <w:r w:rsidRPr="00F86E6F">
        <w:t xml:space="preserve">, means </w:t>
      </w:r>
      <w:r w:rsidR="006F2285">
        <w:t>‘</w:t>
      </w:r>
      <w:r w:rsidRPr="00F86E6F">
        <w:t>from (one) X to (another) X (in succession)</w:t>
      </w:r>
      <w:r w:rsidR="006F2285">
        <w:t>’</w:t>
      </w:r>
      <w:r w:rsidRPr="00F86E6F">
        <w:t xml:space="preserve"> or </w:t>
      </w:r>
      <w:r w:rsidR="006F2285">
        <w:t>‘</w:t>
      </w:r>
      <w:r w:rsidRPr="00F86E6F">
        <w:t>each X (independently)</w:t>
      </w:r>
      <w:r w:rsidR="006F2285">
        <w:t>’</w:t>
      </w:r>
      <w:r w:rsidRPr="00F86E6F">
        <w:t xml:space="preserve">. It can function as a stylistically strong way of saying </w:t>
      </w:r>
      <w:r w:rsidR="006F2285">
        <w:t>‘</w:t>
      </w:r>
      <w:r w:rsidRPr="00F86E6F">
        <w:t>each</w:t>
      </w:r>
      <w:r w:rsidR="00E65BB7">
        <w:t>/every</w:t>
      </w:r>
      <w:r w:rsidRPr="00F86E6F">
        <w:t xml:space="preserve"> X</w:t>
      </w:r>
      <w:r w:rsidR="006F2285">
        <w:t>’</w:t>
      </w:r>
      <w:r w:rsidRPr="00F86E6F">
        <w:t>.</w:t>
      </w:r>
    </w:p>
    <w:p w14:paraId="190DC2B3" w14:textId="77777777" w:rsidR="00B013A1" w:rsidRPr="00F86E6F" w:rsidRDefault="00B013A1" w:rsidP="00B013A1"/>
    <w:p w14:paraId="3FF2FA5C" w14:textId="77777777" w:rsidR="00B013A1" w:rsidRPr="00F86E6F" w:rsidRDefault="00B013A1" w:rsidP="00E65BB7">
      <w:pPr>
        <w:pStyle w:val="exampleabc"/>
        <w:tabs>
          <w:tab w:val="left" w:pos="2700"/>
          <w:tab w:val="left" w:pos="3510"/>
          <w:tab w:val="left" w:pos="5130"/>
          <w:tab w:val="left" w:pos="5850"/>
        </w:tabs>
      </w:pPr>
      <w:r w:rsidRPr="00F86E6F">
        <w:t>(130)</w:t>
      </w:r>
      <w:r w:rsidRPr="00F86E6F">
        <w:tab/>
        <w:t>a.</w:t>
      </w:r>
      <w:r w:rsidRPr="00F86E6F">
        <w:tab/>
      </w:r>
      <w:r w:rsidRPr="003E5D8C">
        <w:rPr>
          <w:rFonts w:ascii="Doulos SIL" w:hAnsi="Doulos SIL"/>
          <w:i/>
          <w:color w:val="0000FF"/>
        </w:rPr>
        <w:t>àsùwⁿɛ̀</w:t>
      </w:r>
      <w:r w:rsidRPr="003E5D8C">
        <w:rPr>
          <w:rFonts w:ascii="Doulos SIL" w:hAnsi="Doulos SIL"/>
          <w:i/>
          <w:color w:val="0000FF"/>
        </w:rPr>
        <w:noBreakHyphen/>
        <w:t>yî</w:t>
      </w:r>
      <w:r w:rsidRPr="003E5D8C">
        <w:rPr>
          <w:rFonts w:ascii="Doulos SIL" w:hAnsi="Doulos SIL"/>
          <w:i/>
          <w:color w:val="0000FF"/>
        </w:rPr>
        <w:noBreakHyphen/>
        <w:t>m</w:t>
      </w:r>
      <w:r w:rsidRPr="003E5D8C">
        <w:rPr>
          <w:rFonts w:ascii="Doulos SIL" w:hAnsi="Doulos SIL"/>
          <w:i/>
          <w:color w:val="0000FF"/>
        </w:rPr>
        <w:tab/>
        <w:t>wé→</w:t>
      </w:r>
      <w:r w:rsidRPr="003E5D8C">
        <w:rPr>
          <w:rFonts w:ascii="Doulos SIL" w:hAnsi="Doulos SIL"/>
          <w:i/>
          <w:color w:val="0000FF"/>
        </w:rPr>
        <w:tab/>
        <w:t>àsùwⁿɛ̀</w:t>
      </w:r>
      <w:r w:rsidRPr="003E5D8C">
        <w:rPr>
          <w:rFonts w:ascii="Doulos SIL" w:hAnsi="Doulos SIL"/>
          <w:i/>
          <w:color w:val="0000FF"/>
        </w:rPr>
        <w:noBreakHyphen/>
        <w:t>yî</w:t>
      </w:r>
      <w:r w:rsidRPr="003E5D8C">
        <w:rPr>
          <w:rFonts w:ascii="Doulos SIL" w:hAnsi="Doulos SIL"/>
          <w:i/>
          <w:color w:val="0000FF"/>
        </w:rPr>
        <w:noBreakHyphen/>
        <w:t>m,</w:t>
      </w:r>
      <w:r w:rsidRPr="003E5D8C">
        <w:rPr>
          <w:rFonts w:ascii="Doulos SIL" w:hAnsi="Doulos SIL"/>
          <w:i/>
          <w:color w:val="0000FF"/>
        </w:rPr>
        <w:tab/>
        <w:t>tǎ:</w:t>
      </w:r>
      <w:r w:rsidRPr="003E5D8C">
        <w:rPr>
          <w:rFonts w:ascii="Doulos SIL" w:hAnsi="Doulos SIL"/>
          <w:i/>
          <w:color w:val="0000FF"/>
        </w:rPr>
        <w:tab/>
        <w:t>ló</w:t>
      </w:r>
      <w:r w:rsidRPr="003E5D8C">
        <w:rPr>
          <w:rFonts w:ascii="Doulos SIL" w:hAnsi="Doulos SIL"/>
          <w:i/>
          <w:color w:val="0000FF"/>
        </w:rPr>
        <w:noBreakHyphen/>
        <w:t>m̀</w:t>
      </w:r>
    </w:p>
    <w:p w14:paraId="677B7123" w14:textId="2003EE63" w:rsidR="00B013A1" w:rsidRPr="00F86E6F" w:rsidRDefault="00B013A1" w:rsidP="00E65BB7">
      <w:pPr>
        <w:pStyle w:val="exampleabc"/>
        <w:tabs>
          <w:tab w:val="left" w:pos="2700"/>
          <w:tab w:val="left" w:pos="3510"/>
          <w:tab w:val="left" w:pos="5130"/>
          <w:tab w:val="left" w:pos="5850"/>
        </w:tabs>
      </w:pPr>
      <w:r w:rsidRPr="00F86E6F">
        <w:tab/>
      </w:r>
      <w:r w:rsidRPr="00F86E6F">
        <w:tab/>
        <w:t>boy</w:t>
      </w:r>
      <w:r w:rsidRPr="00EF44F9">
        <w:t>-c</w:t>
      </w:r>
      <w:r w:rsidRPr="00F86E6F">
        <w:t>hild</w:t>
      </w:r>
      <w:r w:rsidRPr="00EF44F9">
        <w:t>-AnSg</w:t>
      </w:r>
      <w:r w:rsidRPr="00F86E6F">
        <w:tab/>
      </w:r>
      <w:r w:rsidRPr="00D10B52">
        <w:rPr>
          <w:b/>
        </w:rPr>
        <w:t>to</w:t>
      </w:r>
      <w:r w:rsidRPr="00F86E6F">
        <w:tab/>
        <w:t>boy</w:t>
      </w:r>
      <w:r w:rsidRPr="00EF44F9">
        <w:t>-c</w:t>
      </w:r>
      <w:r w:rsidRPr="00F86E6F">
        <w:t>hild</w:t>
      </w:r>
      <w:r w:rsidRPr="00EF44F9">
        <w:t>-AnSg</w:t>
      </w:r>
      <w:r w:rsidRPr="00F86E6F">
        <w:t>,</w:t>
      </w:r>
      <w:r w:rsidRPr="00F86E6F">
        <w:tab/>
        <w:t>pond</w:t>
      </w:r>
      <w:r w:rsidRPr="00F86E6F">
        <w:tab/>
        <w:t>go.</w:t>
      </w:r>
      <w:r w:rsidR="00DB03D7">
        <w:t>Ipfv</w:t>
      </w:r>
      <w:r w:rsidRPr="00EF44F9">
        <w:t>-3</w:t>
      </w:r>
      <w:r w:rsidR="00D317C5">
        <w:t>SgSbj</w:t>
      </w:r>
    </w:p>
    <w:p w14:paraId="05B04421" w14:textId="08547AA2" w:rsidR="00B013A1" w:rsidRDefault="00B013A1" w:rsidP="00B013A1">
      <w:pPr>
        <w:pStyle w:val="exampleabc"/>
      </w:pPr>
      <w:r w:rsidRPr="00F86E6F">
        <w:tab/>
      </w:r>
      <w:r w:rsidRPr="00F86E6F">
        <w:tab/>
      </w:r>
      <w:r w:rsidR="006F2285">
        <w:t>‘</w:t>
      </w:r>
      <w:r>
        <w:t>Each boy (=young man) goes to a water source (e.g. pond), (and) he gets water and brings (it).</w:t>
      </w:r>
      <w:r w:rsidR="006F2285">
        <w:t>’</w:t>
      </w:r>
      <w:r>
        <w:t xml:space="preserve"> </w:t>
      </w:r>
      <w:r w:rsidRPr="00EF44F9">
        <w:t>[2</w:t>
      </w:r>
      <w:r>
        <w:t>005.1a.1</w:t>
      </w:r>
      <w:r w:rsidRPr="00EF44F9">
        <w:t>1]</w:t>
      </w:r>
    </w:p>
    <w:p w14:paraId="5632557E" w14:textId="77777777" w:rsidR="00B013A1" w:rsidRDefault="00B013A1" w:rsidP="00B013A1">
      <w:pPr>
        <w:pStyle w:val="exampleabc"/>
      </w:pPr>
    </w:p>
    <w:p w14:paraId="6406A2C1" w14:textId="77777777" w:rsidR="00B013A1" w:rsidRPr="003E5D8C" w:rsidRDefault="00B013A1" w:rsidP="00D05624">
      <w:pPr>
        <w:pStyle w:val="exampleabc"/>
        <w:keepNext/>
        <w:tabs>
          <w:tab w:val="left" w:pos="2610"/>
          <w:tab w:val="left" w:pos="3690"/>
        </w:tabs>
        <w:rPr>
          <w:rFonts w:ascii="Doulos SIL" w:hAnsi="Doulos SIL"/>
          <w:i/>
          <w:color w:val="0000FF"/>
        </w:rPr>
      </w:pPr>
      <w:r>
        <w:tab/>
        <w:t>b.</w:t>
      </w:r>
      <w:r>
        <w:tab/>
      </w:r>
      <w:r w:rsidRPr="003E5D8C">
        <w:rPr>
          <w:rFonts w:ascii="Doulos SIL" w:hAnsi="Doulos SIL"/>
          <w:i/>
          <w:color w:val="0000FF"/>
        </w:rPr>
        <w:t>[dɛ́mdɛ́</w:t>
      </w:r>
      <w:r w:rsidRPr="003E5D8C">
        <w:rPr>
          <w:rFonts w:ascii="Doulos SIL" w:hAnsi="Doulos SIL"/>
          <w:i/>
          <w:color w:val="0000FF"/>
        </w:rPr>
        <w:tab/>
        <w:t>wé→</w:t>
      </w:r>
      <w:r w:rsidRPr="003E5D8C">
        <w:rPr>
          <w:rFonts w:ascii="Doulos SIL" w:hAnsi="Doulos SIL"/>
          <w:i/>
          <w:color w:val="0000FF"/>
        </w:rPr>
        <w:tab/>
        <w:t>dɛ́mdɛ́]</w:t>
      </w:r>
    </w:p>
    <w:p w14:paraId="6D9EBA1A" w14:textId="77777777" w:rsidR="00B013A1" w:rsidRPr="008827BB" w:rsidRDefault="00B013A1" w:rsidP="00D05624">
      <w:pPr>
        <w:pStyle w:val="exampleabc"/>
        <w:keepNext/>
        <w:tabs>
          <w:tab w:val="left" w:pos="2610"/>
          <w:tab w:val="left" w:pos="3690"/>
        </w:tabs>
      </w:pPr>
      <w:r w:rsidRPr="008827BB">
        <w:tab/>
      </w:r>
      <w:r w:rsidRPr="008827BB">
        <w:tab/>
      </w:r>
      <w:r w:rsidRPr="00EF44F9">
        <w:t>[r</w:t>
      </w:r>
      <w:r w:rsidRPr="008827BB">
        <w:t>oofing</w:t>
      </w:r>
      <w:r w:rsidRPr="008827BB">
        <w:tab/>
      </w:r>
      <w:r w:rsidRPr="00D10B52">
        <w:rPr>
          <w:b/>
        </w:rPr>
        <w:t>to</w:t>
      </w:r>
      <w:r w:rsidRPr="008827BB">
        <w:tab/>
        <w:t>roofin</w:t>
      </w:r>
      <w:r w:rsidRPr="00EF44F9">
        <w:t>g]</w:t>
      </w:r>
    </w:p>
    <w:p w14:paraId="7D56582D" w14:textId="77777777" w:rsidR="00B013A1" w:rsidRPr="008827BB" w:rsidRDefault="00B013A1" w:rsidP="00D05624">
      <w:pPr>
        <w:pStyle w:val="exampleabc"/>
        <w:keepNext/>
        <w:tabs>
          <w:tab w:val="left" w:pos="2880"/>
          <w:tab w:val="left" w:pos="4860"/>
        </w:tabs>
      </w:pPr>
      <w:r w:rsidRPr="003E5D8C">
        <w:rPr>
          <w:rFonts w:ascii="Doulos SIL" w:hAnsi="Doulos SIL"/>
          <w:i/>
          <w:color w:val="0000FF"/>
        </w:rPr>
        <w:tab/>
      </w:r>
      <w:r w:rsidRPr="003E5D8C">
        <w:rPr>
          <w:rFonts w:ascii="Doulos SIL" w:hAnsi="Doulos SIL"/>
          <w:i/>
          <w:color w:val="0000FF"/>
        </w:rPr>
        <w:tab/>
        <w:t>[bɔ̀:</w:t>
      </w:r>
      <w:r w:rsidRPr="003E5D8C">
        <w:rPr>
          <w:rFonts w:ascii="Doulos SIL" w:hAnsi="Doulos SIL"/>
          <w:i/>
          <w:color w:val="0000FF"/>
        </w:rPr>
        <w:noBreakHyphen/>
        <w:t>úrò</w:t>
      </w:r>
      <w:r w:rsidRPr="003E5D8C">
        <w:rPr>
          <w:rFonts w:ascii="Doulos SIL" w:hAnsi="Doulos SIL"/>
          <w:i/>
          <w:color w:val="0000FF"/>
        </w:rPr>
        <w:tab/>
        <w:t>mɔ̀:lì=náyⁿ]</w:t>
      </w:r>
      <w:r w:rsidRPr="003E5D8C">
        <w:rPr>
          <w:rFonts w:ascii="Doulos SIL" w:hAnsi="Doulos SIL"/>
          <w:i/>
          <w:color w:val="0000FF"/>
        </w:rPr>
        <w:tab/>
        <w:t>dɛ̀mbí</w:t>
      </w:r>
      <w:r w:rsidRPr="003E5D8C">
        <w:rPr>
          <w:rFonts w:ascii="Doulos SIL" w:hAnsi="Doulos SIL"/>
          <w:i/>
          <w:color w:val="0000FF"/>
        </w:rPr>
        <w:noBreakHyphen/>
        <w:t>yɛ̀</w:t>
      </w:r>
    </w:p>
    <w:p w14:paraId="7481A35E" w14:textId="29FAB8CA" w:rsidR="00B013A1" w:rsidRPr="00F86E6F" w:rsidRDefault="00B013A1" w:rsidP="00D05624">
      <w:pPr>
        <w:pStyle w:val="exampleabc"/>
        <w:keepNext/>
        <w:tabs>
          <w:tab w:val="left" w:pos="2880"/>
          <w:tab w:val="left" w:pos="4860"/>
        </w:tabs>
      </w:pPr>
      <w:r w:rsidRPr="008827BB">
        <w:tab/>
      </w:r>
      <w:r w:rsidRPr="008827BB">
        <w:tab/>
      </w:r>
      <w:r w:rsidRPr="00EF44F9">
        <w:t>[f</w:t>
      </w:r>
      <w:r w:rsidRPr="008827BB">
        <w:t>ather</w:t>
      </w:r>
      <w:r w:rsidRPr="00EF44F9">
        <w:t>-h</w:t>
      </w:r>
      <w:r w:rsidRPr="008827BB">
        <w:t>ouse</w:t>
      </w:r>
      <w:r w:rsidRPr="008827BB">
        <w:tab/>
        <w:t>assemble</w:t>
      </w:r>
      <w:r w:rsidRPr="00EF44F9">
        <w:t>=t</w:t>
      </w:r>
      <w:r w:rsidRPr="008827BB">
        <w:t>hen.S</w:t>
      </w:r>
      <w:r w:rsidRPr="00EF44F9">
        <w:t>S]</w:t>
      </w:r>
      <w:r w:rsidRPr="008827BB">
        <w:tab/>
        <w:t>cover.</w:t>
      </w:r>
      <w:r w:rsidR="00DB03D7">
        <w:t>Ipfv</w:t>
      </w:r>
      <w:r w:rsidRPr="00EF44F9">
        <w:t>-3</w:t>
      </w:r>
      <w:r w:rsidR="00D317C5">
        <w:t>PlSbj</w:t>
      </w:r>
    </w:p>
    <w:p w14:paraId="2C653214" w14:textId="668D5EE6" w:rsidR="00B013A1" w:rsidRPr="00F86E6F" w:rsidRDefault="00B013A1" w:rsidP="00D05624">
      <w:pPr>
        <w:pStyle w:val="exampleabc"/>
        <w:keepNext/>
      </w:pPr>
      <w:r w:rsidRPr="008827BB">
        <w:tab/>
      </w:r>
      <w:r w:rsidRPr="008827BB">
        <w:tab/>
      </w:r>
      <w:r w:rsidR="006F2285">
        <w:t>‘</w:t>
      </w:r>
      <w:r>
        <w:t>From (one) roof</w:t>
      </w:r>
      <w:r w:rsidRPr="00EF44F9">
        <w:t>-b</w:t>
      </w:r>
      <w:r>
        <w:t>uilding to (another) roof</w:t>
      </w:r>
      <w:r w:rsidRPr="00EF44F9">
        <w:t>-b</w:t>
      </w:r>
      <w:r>
        <w:t>uilding (=on each roof</w:t>
      </w:r>
      <w:r w:rsidRPr="00EF44F9">
        <w:t>-b</w:t>
      </w:r>
      <w:r>
        <w:t>uilding occasion), the villagers will get together and do the roofing.</w:t>
      </w:r>
      <w:r w:rsidR="006F2285">
        <w:t>’</w:t>
      </w:r>
      <w:r>
        <w:t xml:space="preserve"> </w:t>
      </w:r>
      <w:r w:rsidRPr="00EF44F9">
        <w:t>[2</w:t>
      </w:r>
      <w:r>
        <w:t>005.1a.1</w:t>
      </w:r>
      <w:r w:rsidRPr="00EF44F9">
        <w:t>1]</w:t>
      </w:r>
    </w:p>
    <w:p w14:paraId="413EF684" w14:textId="77777777" w:rsidR="00B013A1" w:rsidRPr="006B44BA" w:rsidRDefault="00B013A1"/>
    <w:p w14:paraId="27840A36" w14:textId="2D45275B" w:rsidR="00B013A1" w:rsidRPr="007467F2" w:rsidRDefault="00B013A1">
      <w:r w:rsidRPr="006B44BA">
        <w:t xml:space="preserve">It is possible that </w:t>
      </w:r>
      <w:r w:rsidRPr="003E5D8C">
        <w:rPr>
          <w:rFonts w:ascii="Doulos SIL" w:hAnsi="Doulos SIL"/>
          <w:i/>
          <w:color w:val="0000FF"/>
        </w:rPr>
        <w:t>wé→</w:t>
      </w:r>
      <w:r w:rsidR="00730F7D">
        <w:rPr>
          <w:rFonts w:ascii="Doulos SIL" w:hAnsi="Doulos SIL"/>
          <w:i/>
          <w:color w:val="0000FF"/>
        </w:rPr>
        <w:t xml:space="preserve"> </w:t>
      </w:r>
      <w:r w:rsidRPr="006B44BA">
        <w:t xml:space="preserve">is a variant of </w:t>
      </w:r>
      <w:r w:rsidRPr="003E5D8C">
        <w:rPr>
          <w:rFonts w:ascii="Doulos SIL" w:hAnsi="Doulos SIL"/>
          <w:i/>
          <w:color w:val="0000FF"/>
        </w:rPr>
        <w:t>wê:y</w:t>
      </w:r>
      <w:r w:rsidRPr="00B82E1C">
        <w:t xml:space="preserve"> </w:t>
      </w:r>
      <w:r w:rsidR="006F2285">
        <w:t>‘</w:t>
      </w:r>
      <w:r w:rsidRPr="00B82E1C">
        <w:t xml:space="preserve">as </w:t>
      </w:r>
      <w:r w:rsidRPr="007467F2">
        <w:t>well as</w:t>
      </w:r>
      <w:r w:rsidR="006F2285">
        <w:t>’</w:t>
      </w:r>
      <w:r w:rsidRPr="007467F2">
        <w:t xml:space="preserve"> (§7.1.3).</w:t>
      </w:r>
    </w:p>
    <w:p w14:paraId="0F886E72" w14:textId="77777777" w:rsidR="00B013A1" w:rsidRPr="006B44BA" w:rsidRDefault="00B013A1"/>
    <w:p w14:paraId="0001C111" w14:textId="77777777" w:rsidR="00B013A1" w:rsidRPr="00054C21" w:rsidRDefault="00B013A1" w:rsidP="00B013A1"/>
    <w:p w14:paraId="5E585EBF" w14:textId="3783E476" w:rsidR="00B013A1" w:rsidRPr="007467F2" w:rsidRDefault="006F2285" w:rsidP="00482A50">
      <w:pPr>
        <w:pStyle w:val="Heading3"/>
      </w:pPr>
      <w:bookmarkStart w:id="1304" w:name="_Toc78358884"/>
      <w:bookmarkStart w:id="1305" w:name="_Toc297637746"/>
      <w:r>
        <w:t>‘</w:t>
      </w:r>
      <w:r w:rsidR="00B013A1" w:rsidRPr="007467F2">
        <w:t>(Not) any X</w:t>
      </w:r>
      <w:r>
        <w:t>’</w:t>
      </w:r>
      <w:r w:rsidR="00B013A1" w:rsidRPr="007467F2">
        <w:t xml:space="preserve"> (</w:t>
      </w:r>
      <w:r w:rsidR="00B013A1" w:rsidRPr="003E5D8C">
        <w:rPr>
          <w:rFonts w:ascii="Doulos SIL" w:hAnsi="Doulos SIL"/>
          <w:i/>
          <w:color w:val="0000FF"/>
        </w:rPr>
        <w:t>kâ:ⁿ</w:t>
      </w:r>
      <w:r w:rsidR="00B013A1" w:rsidRPr="007467F2">
        <w:t>)</w:t>
      </w:r>
      <w:bookmarkEnd w:id="1304"/>
      <w:bookmarkEnd w:id="1305"/>
    </w:p>
    <w:p w14:paraId="7F37C0B7" w14:textId="26EC9B3E" w:rsidR="00A9226A" w:rsidRDefault="00B013A1" w:rsidP="00B013A1">
      <w:r w:rsidRPr="00054C21">
        <w:t xml:space="preserve">The </w:t>
      </w:r>
      <w:r w:rsidR="00A9226A">
        <w:t>stem</w:t>
      </w:r>
      <w:r w:rsidRPr="00054C21">
        <w:t xml:space="preserve"> </w:t>
      </w:r>
      <w:r w:rsidRPr="003E5D8C">
        <w:rPr>
          <w:rFonts w:ascii="Doulos SIL" w:hAnsi="Doulos SIL"/>
          <w:i/>
          <w:color w:val="0000FF"/>
        </w:rPr>
        <w:t>kâ:ⁿ</w:t>
      </w:r>
      <w:r w:rsidRPr="00054C21">
        <w:t xml:space="preserve"> </w:t>
      </w:r>
      <w:r w:rsidR="006F2285">
        <w:t>‘</w:t>
      </w:r>
      <w:r w:rsidRPr="00054C21">
        <w:t>any</w:t>
      </w:r>
      <w:r w:rsidR="006F2285">
        <w:t>’</w:t>
      </w:r>
      <w:r w:rsidRPr="00054C21">
        <w:t xml:space="preserve"> modifies the noun, which is singular in form (where morphologically relevant). </w:t>
      </w:r>
      <w:r w:rsidR="00A9226A">
        <w:t xml:space="preserve">The animate singular is </w:t>
      </w:r>
      <w:r w:rsidR="00A9226A" w:rsidRPr="003E5D8C">
        <w:rPr>
          <w:rFonts w:ascii="Doulos SIL" w:hAnsi="Doulos SIL"/>
          <w:i/>
          <w:color w:val="0000FF"/>
        </w:rPr>
        <w:t>kâ:ⁿ</w:t>
      </w:r>
      <w:r w:rsidR="00A9226A" w:rsidRPr="003E5D8C">
        <w:rPr>
          <w:rFonts w:ascii="Doulos SIL" w:hAnsi="Doulos SIL"/>
          <w:i/>
          <w:color w:val="0000FF"/>
        </w:rPr>
        <w:noBreakHyphen/>
        <w:t>m</w:t>
      </w:r>
      <w:r w:rsidR="00A9226A">
        <w:t xml:space="preserve">. There is no suffix for inanimate singular. This morphology suggests that </w:t>
      </w:r>
      <w:r w:rsidR="00A9226A" w:rsidRPr="003E5D8C">
        <w:rPr>
          <w:rFonts w:ascii="Doulos SIL" w:hAnsi="Doulos SIL"/>
          <w:i/>
          <w:color w:val="0000FF"/>
        </w:rPr>
        <w:t>kâ:ⁿ</w:t>
      </w:r>
      <w:r w:rsidR="00A9226A">
        <w:t xml:space="preserve"> is structurally a noun rather than an adjective or numeral-like quantifier. Specifically, </w:t>
      </w:r>
      <w:r w:rsidR="00A9226A" w:rsidRPr="003E5D8C">
        <w:rPr>
          <w:rFonts w:ascii="Doulos SIL" w:hAnsi="Doulos SIL"/>
          <w:i/>
          <w:color w:val="0000FF"/>
        </w:rPr>
        <w:t>kâ:ⁿ</w:t>
      </w:r>
      <w:r w:rsidR="00A9226A">
        <w:t xml:space="preserve"> resembles a nominal compound final, see §5.1.1.</w:t>
      </w:r>
    </w:p>
    <w:p w14:paraId="18E939CC" w14:textId="73C6FE4E" w:rsidR="00677787" w:rsidRDefault="00A9226A" w:rsidP="00B013A1">
      <w:r>
        <w:tab/>
      </w:r>
      <w:r w:rsidR="00B013A1" w:rsidRPr="00054C21">
        <w:t xml:space="preserve">The </w:t>
      </w:r>
      <w:r>
        <w:t xml:space="preserve">preceding </w:t>
      </w:r>
      <w:r w:rsidR="00B013A1" w:rsidRPr="00054C21">
        <w:t xml:space="preserve">noun </w:t>
      </w:r>
      <w:r w:rsidR="008C4244">
        <w:t>has {L} overlay</w:t>
      </w:r>
      <w:r>
        <w:t>, and</w:t>
      </w:r>
      <w:r w:rsidR="00B013A1" w:rsidRPr="00054C21">
        <w:t xml:space="preserve"> </w:t>
      </w:r>
      <w:r>
        <w:t>a</w:t>
      </w:r>
      <w:r w:rsidR="00B013A1" w:rsidRPr="00054C21">
        <w:t xml:space="preserve">nimate </w:t>
      </w:r>
      <w:r>
        <w:t>s</w:t>
      </w:r>
      <w:r w:rsidR="00B013A1" w:rsidRPr="00054C21">
        <w:t xml:space="preserve">ingular </w:t>
      </w:r>
      <w:r w:rsidR="00B013A1" w:rsidRPr="003E5D8C">
        <w:rPr>
          <w:rFonts w:ascii="Doulos SIL" w:hAnsi="Doulos SIL"/>
          <w:i/>
          <w:color w:val="0000FF"/>
        </w:rPr>
        <w:noBreakHyphen/>
        <w:t>m</w:t>
      </w:r>
      <w:r w:rsidR="00B013A1" w:rsidRPr="00054C21">
        <w:t xml:space="preserve"> </w:t>
      </w:r>
      <w:r>
        <w:t xml:space="preserve">(the only </w:t>
      </w:r>
      <w:r w:rsidR="008C4244">
        <w:t xml:space="preserve">nonzero </w:t>
      </w:r>
      <w:r>
        <w:t xml:space="preserve">animacy-number suffix that occurs in nouns) </w:t>
      </w:r>
      <w:r w:rsidR="00B013A1" w:rsidRPr="00054C21">
        <w:t>is omitted on the noun (</w:t>
      </w:r>
      <w:r w:rsidR="00B013A1" w:rsidRPr="003E5D8C">
        <w:rPr>
          <w:rFonts w:ascii="Doulos SIL" w:hAnsi="Doulos SIL"/>
          <w:i/>
          <w:color w:val="0000FF"/>
        </w:rPr>
        <w:t>nà:</w:t>
      </w:r>
      <w:r w:rsidR="00A5262C">
        <w:rPr>
          <w:vertAlign w:val="superscript"/>
        </w:rPr>
        <w:t> </w:t>
      </w:r>
      <w:r w:rsidRPr="00253EE1">
        <w:rPr>
          <w:vertAlign w:val="superscript"/>
        </w:rPr>
        <w:t>L</w:t>
      </w:r>
      <w:r w:rsidR="00B013A1" w:rsidRPr="003E5D8C">
        <w:rPr>
          <w:rFonts w:ascii="Doulos SIL" w:hAnsi="Doulos SIL"/>
          <w:i/>
          <w:color w:val="0000FF"/>
        </w:rPr>
        <w:t xml:space="preserve"> kâ:ⁿ</w:t>
      </w:r>
      <w:r w:rsidR="00B013A1" w:rsidRPr="003E5D8C">
        <w:rPr>
          <w:rFonts w:ascii="Doulos SIL" w:hAnsi="Doulos SIL"/>
          <w:i/>
          <w:color w:val="0000FF"/>
        </w:rPr>
        <w:noBreakHyphen/>
        <w:t>m</w:t>
      </w:r>
      <w:r w:rsidR="00B013A1" w:rsidRPr="00054C21">
        <w:t xml:space="preserve"> </w:t>
      </w:r>
      <w:r w:rsidR="006F2285">
        <w:t>‘</w:t>
      </w:r>
      <w:r w:rsidR="00B013A1" w:rsidRPr="00054C21">
        <w:t>any cow</w:t>
      </w:r>
      <w:r w:rsidR="006F2285">
        <w:t>’</w:t>
      </w:r>
      <w:r w:rsidR="00B013A1" w:rsidRPr="00054C21">
        <w:t xml:space="preserve">, </w:t>
      </w:r>
      <w:r w:rsidR="00B013A1" w:rsidRPr="003E5D8C">
        <w:rPr>
          <w:rFonts w:ascii="Doulos SIL" w:hAnsi="Doulos SIL"/>
          <w:i/>
          <w:color w:val="0000FF"/>
        </w:rPr>
        <w:t>yà</w:t>
      </w:r>
      <w:r w:rsidR="00A5262C">
        <w:rPr>
          <w:vertAlign w:val="superscript"/>
        </w:rPr>
        <w:t> L</w:t>
      </w:r>
      <w:r w:rsidRPr="003E5D8C">
        <w:rPr>
          <w:rFonts w:ascii="Doulos SIL" w:hAnsi="Doulos SIL"/>
          <w:i/>
          <w:color w:val="0000FF"/>
        </w:rPr>
        <w:t xml:space="preserve"> </w:t>
      </w:r>
      <w:r w:rsidR="00B013A1" w:rsidRPr="003E5D8C">
        <w:rPr>
          <w:rFonts w:ascii="Doulos SIL" w:hAnsi="Doulos SIL"/>
          <w:i/>
          <w:color w:val="0000FF"/>
        </w:rPr>
        <w:t>kâ:ⁿ</w:t>
      </w:r>
      <w:r w:rsidR="00B013A1" w:rsidRPr="003E5D8C">
        <w:rPr>
          <w:rFonts w:ascii="Doulos SIL" w:hAnsi="Doulos SIL"/>
          <w:i/>
          <w:color w:val="0000FF"/>
        </w:rPr>
        <w:noBreakHyphen/>
        <w:t>m</w:t>
      </w:r>
      <w:r w:rsidR="00B013A1" w:rsidRPr="00054C21">
        <w:t xml:space="preserve"> </w:t>
      </w:r>
      <w:r w:rsidR="006F2285">
        <w:t>‘</w:t>
      </w:r>
      <w:r w:rsidR="00B013A1" w:rsidRPr="00054C21">
        <w:t>any woman</w:t>
      </w:r>
      <w:r w:rsidR="006F2285">
        <w:t>’</w:t>
      </w:r>
      <w:r w:rsidR="00B013A1" w:rsidRPr="00054C21">
        <w:t xml:space="preserve">, </w:t>
      </w:r>
      <w:r w:rsidR="00B013A1" w:rsidRPr="003E5D8C">
        <w:rPr>
          <w:rFonts w:ascii="Doulos SIL" w:hAnsi="Doulos SIL"/>
          <w:i/>
          <w:color w:val="0000FF"/>
        </w:rPr>
        <w:t>àrⁿà</w:t>
      </w:r>
      <w:r w:rsidRPr="00A9226A">
        <w:rPr>
          <w:vertAlign w:val="superscript"/>
        </w:rPr>
        <w:t xml:space="preserve"> </w:t>
      </w:r>
      <w:r w:rsidRPr="00253EE1">
        <w:rPr>
          <w:vertAlign w:val="superscript"/>
        </w:rPr>
        <w:t>L</w:t>
      </w:r>
      <w:r w:rsidR="00B013A1" w:rsidRPr="003E5D8C">
        <w:rPr>
          <w:rFonts w:ascii="Doulos SIL" w:hAnsi="Doulos SIL"/>
          <w:i/>
          <w:color w:val="0000FF"/>
        </w:rPr>
        <w:t xml:space="preserve"> kâ:ⁿ</w:t>
      </w:r>
      <w:r w:rsidR="00B013A1" w:rsidRPr="003E5D8C">
        <w:rPr>
          <w:rFonts w:ascii="Doulos SIL" w:hAnsi="Doulos SIL"/>
          <w:i/>
          <w:color w:val="0000FF"/>
        </w:rPr>
        <w:noBreakHyphen/>
        <w:t>m</w:t>
      </w:r>
      <w:r w:rsidR="00B013A1" w:rsidRPr="00054C21">
        <w:t xml:space="preserve"> </w:t>
      </w:r>
      <w:r w:rsidR="006F2285">
        <w:t>‘</w:t>
      </w:r>
      <w:r w:rsidR="00B013A1" w:rsidRPr="00054C21">
        <w:t>any man</w:t>
      </w:r>
      <w:r w:rsidR="006F2285">
        <w:t>’</w:t>
      </w:r>
      <w:r w:rsidR="00B013A1" w:rsidRPr="00054C21">
        <w:t>).</w:t>
      </w:r>
      <w:r w:rsidR="00677787">
        <w:t xml:space="preserve"> The tonal and morphological facts are consistent with compound-initial status.</w:t>
      </w:r>
    </w:p>
    <w:p w14:paraId="465B10C4" w14:textId="76092B52" w:rsidR="00B013A1" w:rsidRPr="00054C21" w:rsidRDefault="00677787" w:rsidP="00B013A1">
      <w:r>
        <w:tab/>
      </w:r>
      <w:r w:rsidR="00B013A1" w:rsidRPr="00054C21">
        <w:t>The verb (or other predicate) is negated.</w:t>
      </w:r>
    </w:p>
    <w:p w14:paraId="2E9EF7E3" w14:textId="77777777" w:rsidR="00B013A1" w:rsidRPr="00054C21" w:rsidRDefault="00B013A1" w:rsidP="00B013A1"/>
    <w:p w14:paraId="23987A49" w14:textId="77777777" w:rsidR="00B013A1" w:rsidRPr="00054C21" w:rsidRDefault="00B013A1" w:rsidP="00872138">
      <w:pPr>
        <w:pStyle w:val="exampleabc"/>
        <w:tabs>
          <w:tab w:val="left" w:pos="2070"/>
          <w:tab w:val="left" w:pos="3510"/>
        </w:tabs>
      </w:pPr>
      <w:r w:rsidRPr="00054C21">
        <w:t>(131)</w:t>
      </w:r>
      <w:r w:rsidRPr="00054C21">
        <w:tab/>
        <w:t>a.</w:t>
      </w:r>
      <w:r w:rsidRPr="00054C21">
        <w:tab/>
      </w:r>
      <w:r w:rsidRPr="003E5D8C">
        <w:rPr>
          <w:rFonts w:ascii="Doulos SIL" w:hAnsi="Doulos SIL"/>
          <w:i/>
          <w:color w:val="0000FF"/>
        </w:rPr>
        <w:t>[yì</w:t>
      </w:r>
      <w:r w:rsidR="0056281A" w:rsidRPr="0056281A">
        <w:rPr>
          <w:vertAlign w:val="superscript"/>
        </w:rPr>
        <w:t xml:space="preserve"> </w:t>
      </w:r>
      <w:r w:rsidR="0056281A" w:rsidRPr="00253EE1">
        <w:rPr>
          <w:vertAlign w:val="superscript"/>
        </w:rPr>
        <w:t>L</w:t>
      </w:r>
      <w:r w:rsidRPr="003E5D8C">
        <w:rPr>
          <w:rFonts w:ascii="Doulos SIL" w:hAnsi="Doulos SIL"/>
          <w:i/>
          <w:color w:val="0000FF"/>
        </w:rPr>
        <w:tab/>
        <w:t>kâ:ⁿ</w:t>
      </w:r>
      <w:r w:rsidRPr="003E5D8C">
        <w:rPr>
          <w:rFonts w:ascii="Doulos SIL" w:hAnsi="Doulos SIL"/>
          <w:i/>
          <w:color w:val="0000FF"/>
        </w:rPr>
        <w:noBreakHyphen/>
        <w:t>m]</w:t>
      </w:r>
      <w:r w:rsidRPr="003E5D8C">
        <w:rPr>
          <w:rFonts w:ascii="Doulos SIL" w:hAnsi="Doulos SIL"/>
          <w:i/>
          <w:color w:val="0000FF"/>
        </w:rPr>
        <w:tab/>
        <w:t>ɲàrⁿú</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t>ỳ</w:t>
      </w:r>
    </w:p>
    <w:p w14:paraId="2B980C8D" w14:textId="34298420" w:rsidR="00B013A1" w:rsidRPr="00054C21" w:rsidRDefault="00B013A1" w:rsidP="00872138">
      <w:pPr>
        <w:pStyle w:val="exampleabc"/>
        <w:tabs>
          <w:tab w:val="left" w:pos="2070"/>
          <w:tab w:val="left" w:pos="3510"/>
        </w:tabs>
      </w:pPr>
      <w:r w:rsidRPr="00054C21">
        <w:tab/>
      </w:r>
      <w:r w:rsidRPr="00054C21">
        <w:tab/>
      </w:r>
      <w:r w:rsidRPr="00EF44F9">
        <w:t>[c</w:t>
      </w:r>
      <w:r w:rsidRPr="00054C21">
        <w:t>hild</w:t>
      </w:r>
      <w:r w:rsidRPr="00872138">
        <w:rPr>
          <w:vertAlign w:val="superscript"/>
        </w:rPr>
        <w:t>L</w:t>
      </w:r>
      <w:r w:rsidRPr="00054C21">
        <w:tab/>
      </w:r>
      <w:r w:rsidRPr="00D10B52">
        <w:rPr>
          <w:b/>
        </w:rPr>
        <w:t>any</w:t>
      </w:r>
      <w:r w:rsidRPr="00EF44F9">
        <w:t>-AnSg]</w:t>
      </w:r>
      <w:r w:rsidRPr="00054C21">
        <w:tab/>
        <w:t>call</w:t>
      </w:r>
      <w:r w:rsidRPr="00EF44F9">
        <w:t>-</w:t>
      </w:r>
      <w:r w:rsidR="00DB03D7">
        <w:t>Ipfv</w:t>
      </w:r>
      <w:r w:rsidRPr="00EF44F9">
        <w:t>-N</w:t>
      </w:r>
      <w:r w:rsidRPr="00054C21">
        <w:t>eg</w:t>
      </w:r>
      <w:r w:rsidRPr="00EF44F9">
        <w:t>-1</w:t>
      </w:r>
      <w:r w:rsidR="00D317C5">
        <w:t>SgSbj</w:t>
      </w:r>
    </w:p>
    <w:p w14:paraId="03264263" w14:textId="7A30AFC6" w:rsidR="00B013A1" w:rsidRPr="00054C21" w:rsidRDefault="00B013A1" w:rsidP="00B013A1">
      <w:pPr>
        <w:pStyle w:val="exampleabc"/>
      </w:pPr>
      <w:r w:rsidRPr="00054C21">
        <w:tab/>
      </w:r>
      <w:r w:rsidRPr="00054C21">
        <w:tab/>
      </w:r>
      <w:r w:rsidR="006F2285">
        <w:t>‘</w:t>
      </w:r>
      <w:r w:rsidRPr="00054C21">
        <w:t>I will not call (= summon) any child(ren).</w:t>
      </w:r>
      <w:r w:rsidR="006F2285">
        <w:t>’</w:t>
      </w:r>
    </w:p>
    <w:p w14:paraId="6DCD762D" w14:textId="77777777" w:rsidR="00B013A1" w:rsidRPr="00054C21" w:rsidRDefault="00B013A1" w:rsidP="00B013A1">
      <w:pPr>
        <w:pStyle w:val="exampleabc"/>
      </w:pPr>
    </w:p>
    <w:p w14:paraId="7E3B8E9D" w14:textId="77777777" w:rsidR="00B013A1" w:rsidRPr="00054C21" w:rsidRDefault="00B013A1" w:rsidP="00B013A1">
      <w:pPr>
        <w:pStyle w:val="exampleabc"/>
        <w:tabs>
          <w:tab w:val="left" w:pos="2250"/>
          <w:tab w:val="left" w:pos="3510"/>
        </w:tabs>
      </w:pPr>
      <w:r w:rsidRPr="00054C21">
        <w:tab/>
        <w:t>b.</w:t>
      </w:r>
      <w:r w:rsidRPr="00054C21">
        <w:tab/>
      </w:r>
      <w:r w:rsidRPr="003E5D8C">
        <w:rPr>
          <w:rFonts w:ascii="Doulos SIL" w:hAnsi="Doulos SIL"/>
          <w:i/>
          <w:color w:val="0000FF"/>
        </w:rPr>
        <w:t>[ùrò</w:t>
      </w:r>
      <w:r w:rsidR="0056281A" w:rsidRPr="0056281A">
        <w:rPr>
          <w:vertAlign w:val="superscript"/>
        </w:rPr>
        <w:t xml:space="preserve"> </w:t>
      </w:r>
      <w:r w:rsidR="0056281A" w:rsidRPr="00253EE1">
        <w:rPr>
          <w:vertAlign w:val="superscript"/>
        </w:rPr>
        <w:t>L</w:t>
      </w:r>
      <w:r w:rsidRPr="003E5D8C">
        <w:rPr>
          <w:rFonts w:ascii="Doulos SIL" w:hAnsi="Doulos SIL"/>
          <w:i/>
          <w:color w:val="0000FF"/>
        </w:rPr>
        <w:tab/>
        <w:t>kâ:ⁿ]</w:t>
      </w:r>
      <w:r w:rsidRPr="003E5D8C">
        <w:rPr>
          <w:rFonts w:ascii="Doulos SIL" w:hAnsi="Doulos SIL"/>
          <w:i/>
          <w:color w:val="0000FF"/>
        </w:rPr>
        <w:tab/>
        <w:t>ɛ́wɛ́</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t>ỳ</w:t>
      </w:r>
    </w:p>
    <w:p w14:paraId="4DDB0DF4" w14:textId="26F8318F" w:rsidR="00B013A1" w:rsidRPr="00054C21" w:rsidRDefault="00B013A1" w:rsidP="00B013A1">
      <w:pPr>
        <w:pStyle w:val="exampleabc"/>
        <w:tabs>
          <w:tab w:val="left" w:pos="2250"/>
          <w:tab w:val="left" w:pos="3510"/>
        </w:tabs>
      </w:pPr>
      <w:r w:rsidRPr="00054C21">
        <w:tab/>
      </w:r>
      <w:r w:rsidRPr="00054C21">
        <w:tab/>
      </w:r>
      <w:r w:rsidRPr="00EF44F9">
        <w:t>[h</w:t>
      </w:r>
      <w:r w:rsidRPr="00054C21">
        <w:t>ouse</w:t>
      </w:r>
      <w:r w:rsidR="0056281A" w:rsidRPr="00253EE1">
        <w:rPr>
          <w:vertAlign w:val="superscript"/>
        </w:rPr>
        <w:t>L</w:t>
      </w:r>
      <w:r w:rsidRPr="00054C21">
        <w:tab/>
      </w:r>
      <w:r w:rsidRPr="00D10B52">
        <w:rPr>
          <w:b/>
        </w:rPr>
        <w:t>any</w:t>
      </w:r>
      <w:r w:rsidRPr="00054C21">
        <w:t>.Ina</w:t>
      </w:r>
      <w:r w:rsidRPr="00EF44F9">
        <w:t>n]</w:t>
      </w:r>
      <w:r w:rsidRPr="00054C21">
        <w:tab/>
        <w:t>buy</w:t>
      </w:r>
      <w:r w:rsidRPr="00EF44F9">
        <w:t>-</w:t>
      </w:r>
      <w:r w:rsidR="00DB03D7">
        <w:t>Ipfv</w:t>
      </w:r>
      <w:r w:rsidRPr="00EF44F9">
        <w:t>-N</w:t>
      </w:r>
      <w:r w:rsidRPr="00054C21">
        <w:t>eg</w:t>
      </w:r>
      <w:r w:rsidRPr="00EF44F9">
        <w:t>-1</w:t>
      </w:r>
      <w:r w:rsidR="00D317C5">
        <w:t>SgSbj</w:t>
      </w:r>
    </w:p>
    <w:p w14:paraId="67B3194A" w14:textId="41FEE0E6" w:rsidR="00B013A1" w:rsidRPr="00054C21" w:rsidRDefault="00B013A1" w:rsidP="00B013A1">
      <w:pPr>
        <w:pStyle w:val="exampleabc"/>
      </w:pPr>
      <w:r w:rsidRPr="00054C21">
        <w:tab/>
      </w:r>
      <w:r w:rsidRPr="00054C21">
        <w:tab/>
      </w:r>
      <w:r w:rsidR="006F2285">
        <w:t>‘</w:t>
      </w:r>
      <w:r w:rsidRPr="00054C21">
        <w:t>I will not buy any house.</w:t>
      </w:r>
      <w:r w:rsidR="006F2285">
        <w:t>’</w:t>
      </w:r>
    </w:p>
    <w:p w14:paraId="5CDE08F1" w14:textId="77777777" w:rsidR="00B013A1" w:rsidRPr="00054C21" w:rsidRDefault="00B013A1" w:rsidP="00B013A1">
      <w:pPr>
        <w:pStyle w:val="exampleabc"/>
      </w:pPr>
    </w:p>
    <w:p w14:paraId="4D09F651" w14:textId="77777777" w:rsidR="00B013A1" w:rsidRPr="00054C21" w:rsidRDefault="00B013A1" w:rsidP="00B013A1">
      <w:pPr>
        <w:pStyle w:val="exampleabc"/>
        <w:tabs>
          <w:tab w:val="left" w:pos="2160"/>
        </w:tabs>
      </w:pPr>
      <w:r w:rsidRPr="00054C21">
        <w:tab/>
        <w:t>c.</w:t>
      </w:r>
      <w:r w:rsidRPr="00054C21">
        <w:tab/>
      </w:r>
      <w:r w:rsidRPr="003E5D8C">
        <w:rPr>
          <w:rFonts w:ascii="Doulos SIL" w:hAnsi="Doulos SIL"/>
          <w:i/>
          <w:color w:val="0000FF"/>
        </w:rPr>
        <w:t>[kɔ̀:ⁿ</w:t>
      </w:r>
      <w:r w:rsidR="0056281A" w:rsidRPr="0056281A">
        <w:rPr>
          <w:vertAlign w:val="superscript"/>
        </w:rPr>
        <w:t xml:space="preserve"> </w:t>
      </w:r>
      <w:r w:rsidR="0056281A">
        <w:rPr>
          <w:vertAlign w:val="superscript"/>
        </w:rPr>
        <w:t xml:space="preserve"> </w:t>
      </w:r>
      <w:r w:rsidR="0056281A" w:rsidRPr="00253EE1">
        <w:rPr>
          <w:vertAlign w:val="superscript"/>
        </w:rPr>
        <w:t>L</w:t>
      </w:r>
      <w:r w:rsidRPr="003E5D8C">
        <w:rPr>
          <w:rFonts w:ascii="Doulos SIL" w:hAnsi="Doulos SIL"/>
          <w:i/>
          <w:color w:val="0000FF"/>
        </w:rPr>
        <w:tab/>
        <w:t>kâ:ⁿ]=rá</w:t>
      </w:r>
      <w:r w:rsidRPr="003E5D8C">
        <w:rPr>
          <w:rFonts w:ascii="Doulos SIL" w:hAnsi="Doulos SIL"/>
          <w:i/>
          <w:color w:val="0000FF"/>
        </w:rPr>
        <w:noBreakHyphen/>
      </w:r>
      <w:r w:rsidRPr="003E5D8C">
        <w:rPr>
          <w:rFonts w:ascii="Doulos SIL" w:hAnsi="Doulos SIL"/>
          <w:i/>
          <w:color w:val="0000FF"/>
        </w:rPr>
        <w:sym w:font="Symbol" w:char="F0C6"/>
      </w:r>
    </w:p>
    <w:p w14:paraId="123B696E" w14:textId="53FF7DEC" w:rsidR="00B013A1" w:rsidRPr="00054C21" w:rsidRDefault="00B013A1" w:rsidP="00B013A1">
      <w:pPr>
        <w:pStyle w:val="exampleabc"/>
        <w:tabs>
          <w:tab w:val="left" w:pos="2160"/>
        </w:tabs>
      </w:pPr>
      <w:r w:rsidRPr="00054C21">
        <w:tab/>
      </w:r>
      <w:r w:rsidRPr="00054C21">
        <w:tab/>
      </w:r>
      <w:r w:rsidRPr="00EF44F9">
        <w:t>[t</w:t>
      </w:r>
      <w:r w:rsidRPr="00054C21">
        <w:t>hing</w:t>
      </w:r>
      <w:r w:rsidR="0056281A" w:rsidRPr="00253EE1">
        <w:rPr>
          <w:vertAlign w:val="superscript"/>
        </w:rPr>
        <w:t>L</w:t>
      </w:r>
      <w:r w:rsidRPr="00054C21">
        <w:tab/>
      </w:r>
      <w:r w:rsidRPr="00D10B52">
        <w:rPr>
          <w:b/>
        </w:rPr>
        <w:t>any</w:t>
      </w:r>
      <w:r w:rsidRPr="00054C21">
        <w:t>.Ina</w:t>
      </w:r>
      <w:r w:rsidRPr="00EF44F9">
        <w:t>n]=n</w:t>
      </w:r>
      <w:r w:rsidRPr="00054C21">
        <w:t>ot.be</w:t>
      </w:r>
      <w:r w:rsidRPr="00EF44F9">
        <w:t>-3</w:t>
      </w:r>
      <w:r w:rsidR="00D317C5">
        <w:t>SgSbj</w:t>
      </w:r>
    </w:p>
    <w:p w14:paraId="0C4858F0" w14:textId="573B04CC" w:rsidR="00B013A1" w:rsidRPr="00054C21" w:rsidRDefault="00B013A1" w:rsidP="00B013A1">
      <w:pPr>
        <w:pStyle w:val="exampleabc"/>
      </w:pPr>
      <w:r w:rsidRPr="00054C21">
        <w:tab/>
      </w:r>
      <w:r w:rsidRPr="00054C21">
        <w:tab/>
      </w:r>
      <w:r w:rsidR="006F2285">
        <w:t>‘</w:t>
      </w:r>
      <w:r w:rsidRPr="00054C21">
        <w:t>It isn</w:t>
      </w:r>
      <w:r w:rsidR="006F2285">
        <w:t>’</w:t>
      </w:r>
      <w:r w:rsidRPr="00054C21">
        <w:t>t anything.</w:t>
      </w:r>
      <w:r w:rsidR="006F2285">
        <w:t>’</w:t>
      </w:r>
    </w:p>
    <w:p w14:paraId="4E889699" w14:textId="77777777" w:rsidR="00B013A1" w:rsidRPr="00054C21" w:rsidRDefault="00B013A1" w:rsidP="00B013A1"/>
    <w:p w14:paraId="69065A40" w14:textId="2ECA92D7" w:rsidR="00B013A1" w:rsidRPr="00054C21" w:rsidRDefault="00B013A1" w:rsidP="00B013A1">
      <w:r w:rsidRPr="003E5D8C">
        <w:rPr>
          <w:rFonts w:ascii="Doulos SIL" w:hAnsi="Doulos SIL"/>
          <w:i/>
          <w:color w:val="0000FF"/>
        </w:rPr>
        <w:t>kɔ̀:ⁿ</w:t>
      </w:r>
      <w:r w:rsidR="0056281A">
        <w:rPr>
          <w:vertAlign w:val="superscript"/>
        </w:rPr>
        <w:t> L</w:t>
      </w:r>
      <w:r w:rsidRPr="003E5D8C">
        <w:rPr>
          <w:rFonts w:ascii="Doulos SIL" w:hAnsi="Doulos SIL"/>
          <w:i/>
          <w:color w:val="0000FF"/>
        </w:rPr>
        <w:t xml:space="preserve"> kâ:ⁿ</w:t>
      </w:r>
      <w:r w:rsidRPr="00054C21">
        <w:t xml:space="preserve"> </w:t>
      </w:r>
      <w:r w:rsidR="006F2285">
        <w:t>‘</w:t>
      </w:r>
      <w:r w:rsidRPr="00054C21">
        <w:t>no</w:t>
      </w:r>
      <w:r w:rsidR="003D6D83">
        <w:t xml:space="preserve">thing, </w:t>
      </w:r>
      <w:r w:rsidRPr="00054C21">
        <w:t>anything</w:t>
      </w:r>
      <w:r w:rsidR="006F2285">
        <w:t>’</w:t>
      </w:r>
      <w:r w:rsidRPr="00054C21">
        <w:t xml:space="preserve">, </w:t>
      </w:r>
      <w:r w:rsidRPr="003E5D8C">
        <w:rPr>
          <w:rFonts w:ascii="Doulos SIL" w:hAnsi="Doulos SIL"/>
          <w:i/>
          <w:color w:val="0000FF"/>
        </w:rPr>
        <w:t>nù</w:t>
      </w:r>
      <w:r w:rsidR="0056281A">
        <w:rPr>
          <w:vertAlign w:val="superscript"/>
        </w:rPr>
        <w:t> </w:t>
      </w:r>
      <w:r w:rsidR="0056281A" w:rsidRPr="00253EE1">
        <w:rPr>
          <w:vertAlign w:val="superscript"/>
        </w:rPr>
        <w:t>L</w:t>
      </w:r>
      <w:r w:rsidRPr="003E5D8C">
        <w:rPr>
          <w:rFonts w:ascii="Doulos SIL" w:hAnsi="Doulos SIL"/>
          <w:i/>
          <w:color w:val="0000FF"/>
        </w:rPr>
        <w:t xml:space="preserve"> kâ:ⁿ</w:t>
      </w:r>
      <w:r w:rsidRPr="003E5D8C">
        <w:rPr>
          <w:rFonts w:ascii="Doulos SIL" w:hAnsi="Doulos SIL"/>
          <w:i/>
          <w:color w:val="0000FF"/>
        </w:rPr>
        <w:noBreakHyphen/>
        <w:t>m</w:t>
      </w:r>
      <w:r w:rsidRPr="00054C21">
        <w:t xml:space="preserve"> </w:t>
      </w:r>
      <w:r w:rsidR="006F2285">
        <w:t>‘</w:t>
      </w:r>
      <w:r w:rsidRPr="00054C21">
        <w:t>no</w:t>
      </w:r>
      <w:r w:rsidR="003D6D83">
        <w:t xml:space="preserve">body, </w:t>
      </w:r>
      <w:r w:rsidRPr="00054C21">
        <w:t>anybody</w:t>
      </w:r>
      <w:r w:rsidR="006F2285">
        <w:t>’</w:t>
      </w:r>
      <w:r w:rsidRPr="00054C21">
        <w:t xml:space="preserve">, and </w:t>
      </w:r>
      <w:r w:rsidRPr="003E5D8C">
        <w:rPr>
          <w:rFonts w:ascii="Doulos SIL" w:hAnsi="Doulos SIL"/>
          <w:i/>
          <w:color w:val="0000FF"/>
        </w:rPr>
        <w:t>ɔ̀rⁿɔ̀</w:t>
      </w:r>
      <w:r w:rsidR="0056281A">
        <w:rPr>
          <w:vertAlign w:val="superscript"/>
        </w:rPr>
        <w:t> </w:t>
      </w:r>
      <w:r w:rsidR="0056281A" w:rsidRPr="00253EE1">
        <w:rPr>
          <w:vertAlign w:val="superscript"/>
        </w:rPr>
        <w:t>L</w:t>
      </w:r>
      <w:r w:rsidRPr="003E5D8C">
        <w:rPr>
          <w:rFonts w:ascii="Doulos SIL" w:hAnsi="Doulos SIL"/>
          <w:i/>
          <w:color w:val="0000FF"/>
        </w:rPr>
        <w:t xml:space="preserve"> kâ:ⁿ</w:t>
      </w:r>
      <w:r w:rsidRPr="00054C21">
        <w:t xml:space="preserve"> </w:t>
      </w:r>
      <w:r w:rsidR="006F2285">
        <w:t>‘</w:t>
      </w:r>
      <w:r w:rsidRPr="00054C21">
        <w:t>no</w:t>
      </w:r>
      <w:r w:rsidR="003D6D83">
        <w:t xml:space="preserve">where, </w:t>
      </w:r>
      <w:r w:rsidRPr="00054C21">
        <w:t>anywhere</w:t>
      </w:r>
      <w:r w:rsidR="006F2285">
        <w:t>’</w:t>
      </w:r>
      <w:r w:rsidRPr="00054C21">
        <w:t xml:space="preserve"> are common combinations.</w:t>
      </w:r>
    </w:p>
    <w:p w14:paraId="33C12DF4" w14:textId="0661651A" w:rsidR="00B013A1" w:rsidRPr="00054C21" w:rsidRDefault="00B013A1" w:rsidP="00B013A1">
      <w:r w:rsidRPr="00054C21">
        <w:tab/>
      </w:r>
      <w:r w:rsidRPr="003E5D8C">
        <w:rPr>
          <w:rFonts w:ascii="Doulos SIL" w:hAnsi="Doulos SIL"/>
          <w:i/>
          <w:color w:val="0000FF"/>
        </w:rPr>
        <w:t>kâ:ⁿ</w:t>
      </w:r>
      <w:r w:rsidRPr="00054C21">
        <w:t xml:space="preserve"> may be used in the sense </w:t>
      </w:r>
      <w:r w:rsidR="006F2285">
        <w:t>‘</w:t>
      </w:r>
      <w:r w:rsidRPr="00054C21">
        <w:t>any</w:t>
      </w:r>
      <w:r w:rsidR="006F2285">
        <w:t>’</w:t>
      </w:r>
      <w:r w:rsidRPr="00054C21">
        <w:t xml:space="preserve"> in a conditional antecedent clause in the absence of negation, like English </w:t>
      </w:r>
      <w:r w:rsidRPr="00054C21">
        <w:rPr>
          <w:i/>
        </w:rPr>
        <w:t>any</w:t>
      </w:r>
      <w:r w:rsidR="00A5262C">
        <w:t xml:space="preserve"> (132). </w:t>
      </w:r>
    </w:p>
    <w:p w14:paraId="150CC847" w14:textId="77777777" w:rsidR="00B013A1" w:rsidRPr="00054C21" w:rsidRDefault="00B013A1" w:rsidP="00B013A1"/>
    <w:p w14:paraId="266C0F15" w14:textId="1729ACE7" w:rsidR="00B013A1" w:rsidRPr="00054C21" w:rsidRDefault="00B013A1" w:rsidP="00D317C5">
      <w:pPr>
        <w:pStyle w:val="example-Jamsay"/>
        <w:tabs>
          <w:tab w:val="clear" w:pos="1080"/>
          <w:tab w:val="left" w:pos="1980"/>
          <w:tab w:val="left" w:pos="2880"/>
          <w:tab w:val="left" w:pos="5040"/>
        </w:tabs>
      </w:pPr>
      <w:r w:rsidRPr="00054C21">
        <w:t>(132)</w:t>
      </w:r>
      <w:r w:rsidRPr="00054C21">
        <w:tab/>
      </w:r>
      <w:r w:rsidRPr="003E5D8C">
        <w:rPr>
          <w:rFonts w:ascii="Doulos SIL" w:hAnsi="Doulos SIL"/>
          <w:i/>
          <w:color w:val="0000FF"/>
        </w:rPr>
        <w:t>[[kɔ̀:ⁿ</w:t>
      </w:r>
      <w:r w:rsidR="0056281A" w:rsidRPr="0056281A">
        <w:rPr>
          <w:vertAlign w:val="superscript"/>
        </w:rPr>
        <w:t xml:space="preserve"> </w:t>
      </w:r>
      <w:r w:rsidR="0056281A">
        <w:rPr>
          <w:vertAlign w:val="superscript"/>
        </w:rPr>
        <w:t> </w:t>
      </w:r>
      <w:r w:rsidR="0056281A" w:rsidRPr="00253EE1">
        <w:rPr>
          <w:vertAlign w:val="superscript"/>
        </w:rPr>
        <w:t>L</w:t>
      </w:r>
      <w:r w:rsidRPr="003E5D8C">
        <w:rPr>
          <w:rFonts w:ascii="Doulos SIL" w:hAnsi="Doulos SIL"/>
          <w:i/>
          <w:color w:val="0000FF"/>
        </w:rPr>
        <w:tab/>
        <w:t>kâ:ⁿ]</w:t>
      </w:r>
      <w:r w:rsidRPr="003E5D8C">
        <w:rPr>
          <w:rFonts w:ascii="Doulos SIL" w:hAnsi="Doulos SIL"/>
          <w:i/>
          <w:color w:val="0000FF"/>
        </w:rPr>
        <w:tab/>
      </w:r>
      <w:r w:rsidR="001F52C9" w:rsidRPr="003E5D8C">
        <w:rPr>
          <w:rFonts w:ascii="Doulos SIL" w:hAnsi="Doulos SIL"/>
          <w:i/>
          <w:color w:val="0000FF"/>
        </w:rPr>
        <w:t>yǐ</w:t>
      </w:r>
      <w:r w:rsidR="001F52C9" w:rsidRPr="003E5D8C">
        <w:rPr>
          <w:rFonts w:ascii="Doulos SIL" w:hAnsi="Doulos SIL"/>
          <w:i/>
          <w:color w:val="0000FF"/>
        </w:rPr>
        <w:noBreakHyphen/>
      </w:r>
      <w:r w:rsidRPr="003E5D8C">
        <w:rPr>
          <w:rFonts w:ascii="Doulos SIL" w:hAnsi="Doulos SIL"/>
          <w:i/>
          <w:color w:val="0000FF"/>
        </w:rPr>
        <w:t>jɛ́</w:t>
      </w:r>
      <w:r w:rsidRPr="003E5D8C">
        <w:rPr>
          <w:rFonts w:ascii="Doulos SIL" w:hAnsi="Doulos SIL"/>
          <w:i/>
          <w:color w:val="0000FF"/>
        </w:rPr>
        <w:noBreakHyphen/>
        <w:t>ẁ</w:t>
      </w:r>
      <w:r w:rsidRPr="003E5D8C">
        <w:rPr>
          <w:rFonts w:ascii="Doulos SIL" w:hAnsi="Doulos SIL"/>
          <w:i/>
          <w:color w:val="0000FF"/>
        </w:rPr>
        <w:tab/>
        <w:t xml:space="preserve">dè], </w:t>
      </w:r>
      <w:r w:rsidRPr="00054C21">
        <w:t>…</w:t>
      </w:r>
    </w:p>
    <w:p w14:paraId="1A8B5074" w14:textId="7D2B311C" w:rsidR="00B013A1" w:rsidRPr="00054C21" w:rsidRDefault="00B013A1" w:rsidP="00D317C5">
      <w:pPr>
        <w:pStyle w:val="example-Jamsay"/>
        <w:tabs>
          <w:tab w:val="clear" w:pos="1080"/>
          <w:tab w:val="left" w:pos="1980"/>
          <w:tab w:val="left" w:pos="2880"/>
          <w:tab w:val="left" w:pos="5040"/>
        </w:tabs>
      </w:pPr>
      <w:r w:rsidRPr="00054C21">
        <w:tab/>
      </w:r>
      <w:r w:rsidRPr="00054C21">
        <w:tab/>
      </w:r>
      <w:r w:rsidRPr="00EF44F9">
        <w:t>[[t</w:t>
      </w:r>
      <w:r w:rsidRPr="00054C21">
        <w:t>hing</w:t>
      </w:r>
      <w:r w:rsidR="0056281A">
        <w:rPr>
          <w:vertAlign w:val="superscript"/>
        </w:rPr>
        <w:t> </w:t>
      </w:r>
      <w:r w:rsidR="0056281A" w:rsidRPr="00253EE1">
        <w:rPr>
          <w:vertAlign w:val="superscript"/>
        </w:rPr>
        <w:t>L</w:t>
      </w:r>
      <w:r w:rsidRPr="00054C21">
        <w:tab/>
      </w:r>
      <w:r w:rsidRPr="00D10B52">
        <w:rPr>
          <w:b/>
        </w:rPr>
        <w:t>any</w:t>
      </w:r>
      <w:r w:rsidRPr="00EF44F9">
        <w:t>]</w:t>
      </w:r>
      <w:r w:rsidRPr="00054C21">
        <w:tab/>
        <w:t>see</w:t>
      </w:r>
      <w:r w:rsidRPr="00EF44F9">
        <w:t>-R</w:t>
      </w:r>
      <w:r w:rsidRPr="00054C21">
        <w:t>ecPf</w:t>
      </w:r>
      <w:r w:rsidRPr="00EF44F9">
        <w:t>-2</w:t>
      </w:r>
      <w:r w:rsidR="00D317C5">
        <w:t>SgSbj</w:t>
      </w:r>
      <w:r w:rsidRPr="00054C21">
        <w:tab/>
        <w:t>i</w:t>
      </w:r>
      <w:r w:rsidRPr="00EF44F9">
        <w:t>f]</w:t>
      </w:r>
      <w:r w:rsidRPr="00054C21">
        <w:t>, …</w:t>
      </w:r>
    </w:p>
    <w:p w14:paraId="6D9A31FA" w14:textId="1915B81B" w:rsidR="00B013A1" w:rsidRPr="00054C21" w:rsidRDefault="00B013A1" w:rsidP="00B013A1">
      <w:pPr>
        <w:pStyle w:val="example-Jamsay"/>
      </w:pPr>
      <w:r w:rsidRPr="00054C21">
        <w:tab/>
      </w:r>
      <w:r w:rsidRPr="00054C21">
        <w:tab/>
      </w:r>
      <w:r w:rsidR="006F2285">
        <w:t>‘</w:t>
      </w:r>
      <w:r w:rsidRPr="00054C21">
        <w:t xml:space="preserve">if </w:t>
      </w:r>
      <w:r w:rsidRPr="004D591B">
        <w:t>you-Sg</w:t>
      </w:r>
      <w:r w:rsidRPr="00054C21">
        <w:t xml:space="preserve"> see anything, …</w:t>
      </w:r>
      <w:r w:rsidR="006F2285">
        <w:t>’</w:t>
      </w:r>
    </w:p>
    <w:p w14:paraId="4F7C3ABB" w14:textId="77777777" w:rsidR="00B013A1" w:rsidRDefault="00B013A1"/>
    <w:p w14:paraId="5ECAD625" w14:textId="404F7FAD" w:rsidR="0019017A" w:rsidRPr="0019017A" w:rsidRDefault="00A5262C">
      <w:r>
        <w:t xml:space="preserve">In several other Dogon languages, cognates of </w:t>
      </w:r>
      <w:r w:rsidRPr="003E5D8C">
        <w:rPr>
          <w:rFonts w:ascii="Doulos SIL" w:hAnsi="Doulos SIL"/>
          <w:i/>
          <w:color w:val="0000FF"/>
        </w:rPr>
        <w:t>kâ:ⁿ</w:t>
      </w:r>
      <w:r>
        <w:t xml:space="preserve"> (&lt; *</w:t>
      </w:r>
      <w:r w:rsidRPr="00F873BF">
        <w:rPr>
          <w:rFonts w:ascii="Doulos SIL" w:hAnsi="Doulos SIL"/>
          <w:color w:val="008000"/>
        </w:rPr>
        <w:t>k</w:t>
      </w:r>
      <w:r w:rsidRPr="00872138">
        <w:rPr>
          <w:rFonts w:ascii="Doulos SIL" w:hAnsi="Doulos SIL"/>
          <w:color w:val="008000"/>
          <w:szCs w:val="22"/>
        </w:rPr>
        <w:t>á</w:t>
      </w:r>
      <w:r w:rsidRPr="00872138">
        <w:rPr>
          <w:rFonts w:ascii="Doulos SIL" w:hAnsi="Doulos SIL"/>
          <w:color w:val="008000"/>
        </w:rPr>
        <w:t>m</w:t>
      </w:r>
      <w:r w:rsidRPr="00872138">
        <w:rPr>
          <w:rFonts w:ascii="Doulos SIL" w:hAnsi="Doulos SIL"/>
          <w:color w:val="008000"/>
          <w:szCs w:val="22"/>
        </w:rPr>
        <w:t>à</w:t>
      </w:r>
      <w:r>
        <w:t xml:space="preserve">) also occur in positive contexts in distributive sense </w:t>
      </w:r>
      <w:r w:rsidR="006F2285">
        <w:t>‘</w:t>
      </w:r>
      <w:r>
        <w:t>each X</w:t>
      </w:r>
      <w:r w:rsidR="006F2285">
        <w:t>’</w:t>
      </w:r>
      <w:r>
        <w:t>. I have not observed this in BenT.</w:t>
      </w:r>
      <w:r w:rsidR="0019017A">
        <w:tab/>
        <w:t xml:space="preserve">For the possible relationship between </w:t>
      </w:r>
      <w:r w:rsidR="0019017A" w:rsidRPr="003E5D8C">
        <w:rPr>
          <w:rFonts w:ascii="Doulos SIL" w:hAnsi="Doulos SIL"/>
          <w:i/>
          <w:color w:val="0000FF"/>
        </w:rPr>
        <w:t>kâ:ⁿ</w:t>
      </w:r>
      <w:r w:rsidR="0019017A">
        <w:t xml:space="preserve"> </w:t>
      </w:r>
      <w:r w:rsidR="006F2285">
        <w:t>‘</w:t>
      </w:r>
      <w:r w:rsidR="0019017A">
        <w:t>(not) any</w:t>
      </w:r>
      <w:r w:rsidR="006F2285">
        <w:t>’</w:t>
      </w:r>
      <w:r w:rsidR="0019017A">
        <w:t xml:space="preserve"> and relative morpheme </w:t>
      </w:r>
      <w:r w:rsidR="0019017A" w:rsidRPr="003E5D8C">
        <w:rPr>
          <w:rFonts w:ascii="Doulos SIL" w:hAnsi="Doulos SIL"/>
          <w:i/>
          <w:color w:val="0000FF"/>
        </w:rPr>
        <w:t>kà:ⁿ</w:t>
      </w:r>
      <w:r w:rsidR="0019017A">
        <w:t>, see the end of §14.1.10.</w:t>
      </w:r>
    </w:p>
    <w:p w14:paraId="70FFF903" w14:textId="342228D6" w:rsidR="00B013A1" w:rsidRPr="006B44BA" w:rsidRDefault="0019017A">
      <w:pPr>
        <w:sectPr w:rsidR="00B013A1" w:rsidRPr="006B44BA" w:rsidSect="0076738B">
          <w:type w:val="oddPage"/>
          <w:pgSz w:w="11899" w:h="16838"/>
          <w:pgMar w:top="2160" w:right="1800" w:bottom="2160" w:left="1800" w:header="720" w:footer="1080" w:gutter="0"/>
          <w:cols w:space="720"/>
          <w:titlePg/>
        </w:sectPr>
      </w:pPr>
      <w:r>
        <w:t xml:space="preserve"> </w:t>
      </w:r>
    </w:p>
    <w:p w14:paraId="2700D09E" w14:textId="77777777" w:rsidR="00B013A1" w:rsidRPr="007467F2" w:rsidRDefault="00B013A1" w:rsidP="00482A50">
      <w:pPr>
        <w:pStyle w:val="Heading1"/>
        <w:ind w:left="432" w:hanging="432"/>
      </w:pPr>
      <w:bookmarkStart w:id="1306" w:name="_Toc508434646"/>
      <w:bookmarkStart w:id="1307" w:name="_Toc508942790"/>
      <w:bookmarkStart w:id="1308" w:name="_Toc508943390"/>
      <w:bookmarkStart w:id="1309" w:name="_Toc12948624"/>
      <w:bookmarkStart w:id="1310" w:name="_Toc78358885"/>
      <w:r w:rsidRPr="007467F2">
        <w:t xml:space="preserve"> </w:t>
      </w:r>
      <w:bookmarkStart w:id="1311" w:name="_Toc297637747"/>
      <w:r w:rsidRPr="007467F2">
        <w:t>Coordination</w:t>
      </w:r>
      <w:bookmarkEnd w:id="1306"/>
      <w:bookmarkEnd w:id="1307"/>
      <w:bookmarkEnd w:id="1308"/>
      <w:bookmarkEnd w:id="1309"/>
      <w:bookmarkEnd w:id="1310"/>
      <w:bookmarkEnd w:id="1311"/>
    </w:p>
    <w:p w14:paraId="654FFFDC" w14:textId="77777777" w:rsidR="00B013A1" w:rsidRPr="007467F2" w:rsidRDefault="00B013A1" w:rsidP="00482A50">
      <w:pPr>
        <w:pStyle w:val="Heading2"/>
      </w:pPr>
      <w:bookmarkStart w:id="1312" w:name="_Toc508434647"/>
      <w:bookmarkStart w:id="1313" w:name="_Toc508942791"/>
      <w:bookmarkStart w:id="1314" w:name="_Toc508943391"/>
      <w:bookmarkStart w:id="1315" w:name="_Toc12948625"/>
      <w:bookmarkStart w:id="1316" w:name="_Toc78358886"/>
      <w:bookmarkStart w:id="1317" w:name="_Toc297637748"/>
      <w:r w:rsidRPr="007467F2">
        <w:t>NP coordination</w:t>
      </w:r>
      <w:bookmarkEnd w:id="1312"/>
      <w:bookmarkEnd w:id="1313"/>
      <w:bookmarkEnd w:id="1314"/>
      <w:bookmarkEnd w:id="1315"/>
      <w:bookmarkEnd w:id="1316"/>
      <w:bookmarkEnd w:id="1317"/>
    </w:p>
    <w:p w14:paraId="4917792E" w14:textId="5A6BB14A" w:rsidR="00B013A1" w:rsidRPr="00DB458A" w:rsidRDefault="00B013A1" w:rsidP="00B013A1">
      <w:pPr>
        <w:rPr>
          <w:noProof/>
        </w:rPr>
      </w:pPr>
      <w:r w:rsidRPr="00DB458A">
        <w:t xml:space="preserve">A conjoined NP </w:t>
      </w:r>
      <w:r w:rsidR="006F2285">
        <w:t>‘</w:t>
      </w:r>
      <w:r w:rsidRPr="00DB458A">
        <w:t>X and Y</w:t>
      </w:r>
      <w:r w:rsidR="006F2285">
        <w:t>’</w:t>
      </w:r>
      <w:r w:rsidRPr="00DB458A">
        <w:t xml:space="preserve"> of the type </w:t>
      </w:r>
      <w:r w:rsidRPr="003E5D8C">
        <w:rPr>
          <w:rFonts w:ascii="Doulos SIL" w:hAnsi="Doulos SIL"/>
          <w:i/>
          <w:noProof/>
          <w:color w:val="0000FF"/>
        </w:rPr>
        <w:t>[[X ya→] [Y ya→]]</w:t>
      </w:r>
      <w:r w:rsidRPr="00DB458A">
        <w:rPr>
          <w:noProof/>
        </w:rPr>
        <w:t xml:space="preserve"> or </w:t>
      </w:r>
      <w:r w:rsidRPr="003E5D8C">
        <w:rPr>
          <w:rFonts w:ascii="Doulos SIL" w:hAnsi="Doulos SIL"/>
          <w:i/>
          <w:noProof/>
          <w:color w:val="0000FF"/>
        </w:rPr>
        <w:t>[[X be→] [Y be→]]</w:t>
      </w:r>
      <w:r w:rsidRPr="00DB458A">
        <w:rPr>
          <w:noProof/>
        </w:rPr>
        <w:t xml:space="preserve"> does not systematically undergo tone</w:t>
      </w:r>
      <w:r w:rsidRPr="00EF44F9">
        <w:rPr>
          <w:noProof/>
        </w:rPr>
        <w:t>-d</w:t>
      </w:r>
      <w:r w:rsidRPr="00DB458A">
        <w:rPr>
          <w:noProof/>
        </w:rPr>
        <w:t>ropping as relative</w:t>
      </w:r>
      <w:r w:rsidRPr="00EF44F9">
        <w:rPr>
          <w:noProof/>
        </w:rPr>
        <w:t>-c</w:t>
      </w:r>
      <w:r w:rsidRPr="00DB458A">
        <w:rPr>
          <w:noProof/>
        </w:rPr>
        <w:t>lause head, though a full study might reveal the existence of variants with at least partial tone</w:t>
      </w:r>
      <w:r w:rsidRPr="00EF44F9">
        <w:rPr>
          <w:noProof/>
        </w:rPr>
        <w:t>-d</w:t>
      </w:r>
      <w:r w:rsidRPr="00DB458A">
        <w:rPr>
          <w:noProof/>
        </w:rPr>
        <w:t>ropping (e.g. of the second coordinand only) as in e.g. Jamsay. See §14.1.3 for discussion.</w:t>
      </w:r>
    </w:p>
    <w:p w14:paraId="2490C6E2" w14:textId="77777777" w:rsidR="00B013A1" w:rsidRPr="00DB458A" w:rsidRDefault="00B013A1" w:rsidP="00B013A1"/>
    <w:p w14:paraId="612A9887" w14:textId="77777777" w:rsidR="00B013A1" w:rsidRPr="00DB458A" w:rsidRDefault="00B013A1" w:rsidP="00B013A1"/>
    <w:p w14:paraId="3A2A575F" w14:textId="77777777" w:rsidR="00B013A1" w:rsidRPr="007467F2" w:rsidRDefault="00B013A1" w:rsidP="00482A50">
      <w:pPr>
        <w:pStyle w:val="Heading3"/>
      </w:pPr>
      <w:bookmarkStart w:id="1318" w:name="_Toc508434648"/>
      <w:bookmarkStart w:id="1319" w:name="_Toc508942792"/>
      <w:bookmarkStart w:id="1320" w:name="_Toc508943392"/>
      <w:bookmarkStart w:id="1321" w:name="_Toc12948626"/>
      <w:bookmarkStart w:id="1322" w:name="_Toc78358887"/>
      <w:bookmarkStart w:id="1323" w:name="_Toc297637749"/>
      <w:r w:rsidRPr="007467F2">
        <w:t>NP conjunction (</w:t>
      </w:r>
      <w:r w:rsidRPr="003E5D8C">
        <w:rPr>
          <w:rFonts w:ascii="Doulos SIL" w:hAnsi="Doulos SIL"/>
          <w:i/>
          <w:color w:val="0000FF"/>
        </w:rPr>
        <w:t>X ya</w:t>
      </w:r>
      <w:r w:rsidRPr="003E5D8C">
        <w:rPr>
          <w:rFonts w:ascii="Doulos SIL" w:hAnsi="Doulos SIL"/>
          <w:i/>
          <w:noProof/>
          <w:color w:val="0000FF"/>
        </w:rPr>
        <w:t>→</w:t>
      </w:r>
      <w:r w:rsidRPr="003E5D8C">
        <w:rPr>
          <w:rFonts w:ascii="Doulos SIL" w:hAnsi="Doulos SIL"/>
          <w:i/>
          <w:color w:val="0000FF"/>
        </w:rPr>
        <w:t>,</w:t>
      </w:r>
      <w:r w:rsidRPr="007467F2">
        <w:t xml:space="preserve"> </w:t>
      </w:r>
      <w:r w:rsidRPr="003E5D8C">
        <w:rPr>
          <w:rFonts w:ascii="Doulos SIL" w:hAnsi="Doulos SIL"/>
          <w:i/>
          <w:color w:val="0000FF"/>
        </w:rPr>
        <w:t>Y ya</w:t>
      </w:r>
      <w:r w:rsidRPr="003E5D8C">
        <w:rPr>
          <w:rFonts w:ascii="Doulos SIL" w:hAnsi="Doulos SIL"/>
          <w:i/>
          <w:noProof/>
          <w:color w:val="0000FF"/>
        </w:rPr>
        <w:t>→</w:t>
      </w:r>
      <w:r w:rsidRPr="007467F2">
        <w:t>)</w:t>
      </w:r>
      <w:bookmarkEnd w:id="1318"/>
      <w:bookmarkEnd w:id="1319"/>
      <w:bookmarkEnd w:id="1320"/>
      <w:bookmarkEnd w:id="1321"/>
      <w:bookmarkEnd w:id="1322"/>
      <w:bookmarkEnd w:id="1323"/>
    </w:p>
    <w:p w14:paraId="0566B9AC" w14:textId="1059B815" w:rsidR="00B013A1" w:rsidRPr="006B44BA" w:rsidRDefault="00B013A1">
      <w:r w:rsidRPr="006B44BA">
        <w:t xml:space="preserve">The common NP conjunction construction is symmetrical, with a particle </w:t>
      </w:r>
      <w:r w:rsidRPr="003E5D8C">
        <w:rPr>
          <w:rFonts w:ascii="Doulos SIL" w:hAnsi="Doulos SIL"/>
          <w:i/>
          <w:color w:val="0000FF"/>
        </w:rPr>
        <w:t>ya</w:t>
      </w:r>
      <w:r w:rsidRPr="003E5D8C">
        <w:rPr>
          <w:rFonts w:ascii="Doulos SIL" w:hAnsi="Doulos SIL"/>
          <w:i/>
          <w:noProof/>
          <w:color w:val="0000FF"/>
        </w:rPr>
        <w:t>→</w:t>
      </w:r>
      <w:r w:rsidRPr="006B44BA">
        <w:t xml:space="preserve"> following </w:t>
      </w:r>
      <w:r w:rsidR="00CF1DF4">
        <w:t>each conjunct</w:t>
      </w:r>
      <w:r w:rsidRPr="006B44BA">
        <w:t>. The individual coordinands may be singular or plural.</w:t>
      </w:r>
    </w:p>
    <w:p w14:paraId="50EDAD03" w14:textId="77777777" w:rsidR="00B013A1" w:rsidRPr="006B44BA" w:rsidRDefault="00B013A1"/>
    <w:p w14:paraId="49132867" w14:textId="77777777" w:rsidR="00B013A1" w:rsidRPr="007467F2" w:rsidRDefault="00B013A1" w:rsidP="00B013A1">
      <w:pPr>
        <w:pStyle w:val="example-Jamsay"/>
        <w:tabs>
          <w:tab w:val="clear" w:pos="369"/>
          <w:tab w:val="clear" w:pos="1080"/>
          <w:tab w:val="left" w:pos="1701"/>
          <w:tab w:val="left" w:pos="2552"/>
          <w:tab w:val="left" w:pos="3686"/>
        </w:tabs>
      </w:pPr>
      <w:r w:rsidRPr="007467F2">
        <w:t>(133)</w:t>
      </w:r>
      <w:r w:rsidRPr="007467F2">
        <w:tab/>
      </w:r>
      <w:r w:rsidRPr="003E5D8C">
        <w:rPr>
          <w:rFonts w:ascii="Doulos SIL" w:hAnsi="Doulos SIL"/>
          <w:i/>
          <w:color w:val="0000FF"/>
        </w:rPr>
        <w:t>[árⁿà</w:t>
      </w:r>
      <w:r w:rsidRPr="003E5D8C">
        <w:rPr>
          <w:rFonts w:ascii="Doulos SIL" w:hAnsi="Doulos SIL"/>
          <w:i/>
          <w:color w:val="0000FF"/>
        </w:rPr>
        <w:tab/>
        <w:t>yà</w:t>
      </w:r>
      <w:r w:rsidRPr="003E5D8C">
        <w:rPr>
          <w:rFonts w:ascii="Doulos SIL" w:hAnsi="Doulos SIL"/>
          <w:i/>
          <w:noProof/>
          <w:color w:val="0000FF"/>
        </w:rPr>
        <w:t>→</w:t>
      </w:r>
      <w:r w:rsidRPr="003E5D8C">
        <w:rPr>
          <w:rFonts w:ascii="Doulos SIL" w:hAnsi="Doulos SIL"/>
          <w:i/>
          <w:color w:val="0000FF"/>
        </w:rPr>
        <w:t>ꜛ]</w:t>
      </w:r>
      <w:r w:rsidRPr="003E5D8C">
        <w:rPr>
          <w:rFonts w:ascii="Doulos SIL" w:hAnsi="Doulos SIL"/>
          <w:i/>
          <w:color w:val="0000FF"/>
        </w:rPr>
        <w:tab/>
        <w:t>[yǎ:</w:t>
      </w:r>
      <w:r w:rsidRPr="003E5D8C">
        <w:rPr>
          <w:rFonts w:ascii="Doulos SIL" w:hAnsi="Doulos SIL"/>
          <w:i/>
          <w:color w:val="0000FF"/>
        </w:rPr>
        <w:tab/>
        <w:t>yá</w:t>
      </w:r>
      <w:r w:rsidRPr="003E5D8C">
        <w:rPr>
          <w:rFonts w:ascii="Doulos SIL" w:hAnsi="Doulos SIL"/>
          <w:i/>
          <w:noProof/>
          <w:color w:val="0000FF"/>
        </w:rPr>
        <w:t>→</w:t>
      </w:r>
      <w:r w:rsidRPr="003E5D8C">
        <w:rPr>
          <w:rFonts w:ascii="Doulos SIL" w:hAnsi="Doulos SIL"/>
          <w:i/>
          <w:color w:val="0000FF"/>
        </w:rPr>
        <w:t>ꜜ]</w:t>
      </w:r>
    </w:p>
    <w:p w14:paraId="7F01C8DD" w14:textId="77777777" w:rsidR="00B013A1" w:rsidRPr="007467F2" w:rsidRDefault="00B013A1" w:rsidP="00B013A1">
      <w:pPr>
        <w:pStyle w:val="example-Jamsay"/>
        <w:tabs>
          <w:tab w:val="clear" w:pos="369"/>
          <w:tab w:val="clear" w:pos="1080"/>
          <w:tab w:val="left" w:pos="1701"/>
          <w:tab w:val="left" w:pos="2552"/>
          <w:tab w:val="left" w:pos="3686"/>
        </w:tabs>
      </w:pPr>
      <w:r w:rsidRPr="007467F2">
        <w:tab/>
      </w:r>
      <w:r w:rsidRPr="00EF44F9">
        <w:t>[m</w:t>
      </w:r>
      <w:r w:rsidRPr="007467F2">
        <w:t>an.Pl</w:t>
      </w:r>
      <w:r w:rsidRPr="007467F2">
        <w:tab/>
        <w:t>an</w:t>
      </w:r>
      <w:r w:rsidRPr="00EF44F9">
        <w:t>d]</w:t>
      </w:r>
      <w:r w:rsidRPr="007467F2">
        <w:tab/>
      </w:r>
      <w:r w:rsidRPr="00EF44F9">
        <w:t>[w</w:t>
      </w:r>
      <w:r w:rsidRPr="007467F2">
        <w:t>oman.Pl</w:t>
      </w:r>
      <w:r w:rsidRPr="007467F2">
        <w:tab/>
        <w:t>an</w:t>
      </w:r>
      <w:r w:rsidRPr="00EF44F9">
        <w:t>d]</w:t>
      </w:r>
    </w:p>
    <w:p w14:paraId="0283B123" w14:textId="3559BBCA" w:rsidR="00B013A1" w:rsidRPr="007467F2" w:rsidRDefault="00B013A1" w:rsidP="00B013A1">
      <w:pPr>
        <w:pStyle w:val="example-Jamsay"/>
        <w:tabs>
          <w:tab w:val="clear" w:pos="369"/>
        </w:tabs>
      </w:pPr>
      <w:r w:rsidRPr="007467F2">
        <w:tab/>
      </w:r>
      <w:r w:rsidR="006F2285">
        <w:t>‘</w:t>
      </w:r>
      <w:r w:rsidRPr="007467F2">
        <w:t>men and women</w:t>
      </w:r>
      <w:r w:rsidR="006F2285">
        <w:t>’</w:t>
      </w:r>
    </w:p>
    <w:p w14:paraId="112F4018" w14:textId="77777777" w:rsidR="00B013A1" w:rsidRPr="006B44BA" w:rsidRDefault="00B013A1">
      <w:r w:rsidRPr="006B44BA">
        <w:tab/>
      </w:r>
    </w:p>
    <w:p w14:paraId="5CBA8AEC" w14:textId="4658EDCB" w:rsidR="00B013A1" w:rsidRPr="006B44BA" w:rsidRDefault="00B013A1">
      <w:r w:rsidRPr="006B44BA">
        <w:t xml:space="preserve">The vowel of </w:t>
      </w:r>
      <w:r w:rsidRPr="003E5D8C">
        <w:rPr>
          <w:rFonts w:ascii="Doulos SIL" w:hAnsi="Doulos SIL"/>
          <w:i/>
          <w:color w:val="0000FF"/>
        </w:rPr>
        <w:t>ya</w:t>
      </w:r>
      <w:r w:rsidRPr="006B44BA">
        <w:t xml:space="preserve"> is extended intonationally (</w:t>
      </w:r>
      <w:r w:rsidRPr="003E5D8C">
        <w:rPr>
          <w:rFonts w:ascii="Doulos SIL" w:hAnsi="Doulos SIL"/>
          <w:i/>
          <w:noProof/>
          <w:color w:val="0000FF"/>
        </w:rPr>
        <w:t>→</w:t>
      </w:r>
      <w:r w:rsidRPr="006B44BA">
        <w:t xml:space="preserve">) after both conjuncts. The phonological tone is carried over from the final tone of the preceding conjunct, but the parallelistic structure lends itself to sharp intonational modification of the pitch. The pitch on the first </w:t>
      </w:r>
      <w:r w:rsidRPr="003E5D8C">
        <w:rPr>
          <w:rFonts w:ascii="Doulos SIL" w:hAnsi="Doulos SIL"/>
          <w:i/>
          <w:color w:val="0000FF"/>
        </w:rPr>
        <w:t>ya</w:t>
      </w:r>
      <w:r w:rsidRPr="003E5D8C">
        <w:rPr>
          <w:rFonts w:ascii="Doulos SIL" w:hAnsi="Doulos SIL"/>
          <w:i/>
          <w:noProof/>
          <w:color w:val="0000FF"/>
        </w:rPr>
        <w:t>→</w:t>
      </w:r>
      <w:r w:rsidRPr="006B44BA">
        <w:t xml:space="preserve"> is typically rather high (symbol </w:t>
      </w:r>
      <w:r w:rsidRPr="003E5D8C">
        <w:rPr>
          <w:rFonts w:ascii="Doulos SIL" w:hAnsi="Doulos SIL"/>
          <w:i/>
          <w:color w:val="0000FF"/>
        </w:rPr>
        <w:t>ꜛ</w:t>
      </w:r>
      <w:r w:rsidRPr="006B44BA">
        <w:t xml:space="preserve">) even when phonologically </w:t>
      </w:r>
      <w:r w:rsidR="00CF1DF4">
        <w:t>L</w:t>
      </w:r>
      <w:r w:rsidRPr="00EF44F9">
        <w:t>-t</w:t>
      </w:r>
      <w:r w:rsidRPr="006B44BA">
        <w:t xml:space="preserve">oned, and the pitch on the second </w:t>
      </w:r>
      <w:r w:rsidRPr="003E5D8C">
        <w:rPr>
          <w:rFonts w:ascii="Doulos SIL" w:hAnsi="Doulos SIL"/>
          <w:i/>
          <w:color w:val="0000FF"/>
        </w:rPr>
        <w:t>ya</w:t>
      </w:r>
      <w:r w:rsidRPr="003E5D8C">
        <w:rPr>
          <w:rFonts w:ascii="Doulos SIL" w:hAnsi="Doulos SIL"/>
          <w:i/>
          <w:noProof/>
          <w:color w:val="0000FF"/>
        </w:rPr>
        <w:t>→</w:t>
      </w:r>
      <w:r w:rsidRPr="006B44BA">
        <w:t xml:space="preserve"> is either close to what one would expect from the phonological tone (no symbol) or else has the pitch lowering typical of the final phrase in a series (symbol </w:t>
      </w:r>
      <w:r w:rsidRPr="003E5D8C">
        <w:rPr>
          <w:rFonts w:ascii="Doulos SIL" w:hAnsi="Doulos SIL"/>
          <w:i/>
          <w:color w:val="0000FF"/>
        </w:rPr>
        <w:t>ꜜ</w:t>
      </w:r>
      <w:r w:rsidRPr="006B44BA">
        <w:t xml:space="preserve">). In careful speech (in elicitation sessions), the intonational differences between the first and the second </w:t>
      </w:r>
      <w:r w:rsidRPr="003E5D8C">
        <w:rPr>
          <w:rFonts w:ascii="Doulos SIL" w:hAnsi="Doulos SIL"/>
          <w:i/>
          <w:color w:val="0000FF"/>
        </w:rPr>
        <w:t>ya</w:t>
      </w:r>
      <w:r w:rsidRPr="003E5D8C">
        <w:rPr>
          <w:rFonts w:ascii="Doulos SIL" w:hAnsi="Doulos SIL"/>
          <w:i/>
          <w:noProof/>
          <w:color w:val="0000FF"/>
        </w:rPr>
        <w:t>→</w:t>
      </w:r>
      <w:r w:rsidR="00CF1DF4">
        <w:t xml:space="preserve"> tend to level</w:t>
      </w:r>
      <w:r w:rsidRPr="006B44BA">
        <w:t xml:space="preserve"> out.</w:t>
      </w:r>
    </w:p>
    <w:p w14:paraId="7B706509" w14:textId="77777777" w:rsidR="00B013A1" w:rsidRPr="006B44BA" w:rsidRDefault="00B013A1">
      <w:r w:rsidRPr="006B44BA">
        <w:tab/>
        <w:t>The same construction is used with two pronouns (134a), or with a pronoun and a nonpronominal NP (134b).</w:t>
      </w:r>
    </w:p>
    <w:p w14:paraId="21E0FA4A" w14:textId="77777777" w:rsidR="00B013A1" w:rsidRPr="006B44BA" w:rsidRDefault="00B013A1"/>
    <w:p w14:paraId="4EEEB1A3" w14:textId="77777777" w:rsidR="00B013A1" w:rsidRPr="003E5D8C" w:rsidRDefault="00B013A1" w:rsidP="00B013A1">
      <w:pPr>
        <w:pStyle w:val="exampleabc"/>
        <w:tabs>
          <w:tab w:val="left" w:pos="2070"/>
          <w:tab w:val="left" w:pos="3060"/>
          <w:tab w:val="left" w:pos="3960"/>
        </w:tabs>
      </w:pPr>
      <w:r w:rsidRPr="007467F2">
        <w:t>(134)</w:t>
      </w:r>
      <w:r w:rsidRPr="007467F2">
        <w:tab/>
        <w:t>a.</w:t>
      </w:r>
      <w:r w:rsidRPr="007467F2">
        <w:tab/>
      </w:r>
      <w:r w:rsidRPr="00684B68">
        <w:rPr>
          <w:rFonts w:ascii="Doulos SIL" w:hAnsi="Doulos SIL"/>
          <w:i/>
          <w:color w:val="0000FF"/>
        </w:rPr>
        <w:t>[í</w:t>
      </w:r>
      <w:r w:rsidRPr="00684B68">
        <w:rPr>
          <w:rFonts w:ascii="Doulos SIL" w:hAnsi="Doulos SIL"/>
          <w:i/>
          <w:color w:val="0000FF"/>
        </w:rPr>
        <w:tab/>
        <w:t>yá</w:t>
      </w:r>
      <w:r w:rsidRPr="00684B68">
        <w:rPr>
          <w:rFonts w:ascii="Doulos SIL" w:hAnsi="Doulos SIL"/>
          <w:i/>
          <w:noProof/>
          <w:color w:val="0000FF"/>
        </w:rPr>
        <w:t>→</w:t>
      </w:r>
      <w:r w:rsidRPr="00684B68">
        <w:rPr>
          <w:rFonts w:ascii="Doulos SIL" w:hAnsi="Doulos SIL"/>
          <w:i/>
          <w:color w:val="0000FF"/>
        </w:rPr>
        <w:t>ꜛ]</w:t>
      </w:r>
      <w:r w:rsidRPr="00684B68">
        <w:rPr>
          <w:rFonts w:ascii="Doulos SIL" w:hAnsi="Doulos SIL"/>
          <w:i/>
          <w:color w:val="0000FF"/>
        </w:rPr>
        <w:tab/>
        <w:t>[ú</w:t>
      </w:r>
      <w:r w:rsidRPr="00684B68">
        <w:rPr>
          <w:rFonts w:ascii="Doulos SIL" w:hAnsi="Doulos SIL"/>
          <w:i/>
          <w:color w:val="0000FF"/>
        </w:rPr>
        <w:tab/>
        <w:t>yá</w:t>
      </w:r>
      <w:r w:rsidRPr="00684B68">
        <w:rPr>
          <w:rFonts w:ascii="Doulos SIL" w:hAnsi="Doulos SIL"/>
          <w:i/>
          <w:noProof/>
          <w:color w:val="0000FF"/>
        </w:rPr>
        <w:t>→</w:t>
      </w:r>
      <w:r w:rsidRPr="00684B68">
        <w:rPr>
          <w:rFonts w:ascii="Doulos SIL" w:hAnsi="Doulos SIL"/>
          <w:i/>
          <w:color w:val="0000FF"/>
        </w:rPr>
        <w:t>]</w:t>
      </w:r>
    </w:p>
    <w:p w14:paraId="3621A25E" w14:textId="77777777" w:rsidR="00B013A1" w:rsidRPr="007467F2" w:rsidRDefault="00B013A1" w:rsidP="00B013A1">
      <w:pPr>
        <w:pStyle w:val="exampleabc"/>
        <w:tabs>
          <w:tab w:val="left" w:pos="2070"/>
          <w:tab w:val="left" w:pos="3060"/>
          <w:tab w:val="left" w:pos="3960"/>
        </w:tabs>
      </w:pPr>
      <w:r w:rsidRPr="007467F2">
        <w:tab/>
      </w:r>
      <w:r w:rsidRPr="007467F2">
        <w:tab/>
      </w:r>
      <w:r w:rsidRPr="00EF44F9">
        <w:t>[1</w:t>
      </w:r>
      <w:r w:rsidRPr="007467F2">
        <w:t>Sg</w:t>
      </w:r>
      <w:r w:rsidRPr="007467F2">
        <w:tab/>
        <w:t>an</w:t>
      </w:r>
      <w:r w:rsidRPr="00EF44F9">
        <w:t>d]</w:t>
      </w:r>
      <w:r w:rsidRPr="007467F2">
        <w:tab/>
      </w:r>
      <w:r w:rsidRPr="00EF44F9">
        <w:t>[2</w:t>
      </w:r>
      <w:r w:rsidRPr="007467F2">
        <w:t>Sg</w:t>
      </w:r>
      <w:r w:rsidRPr="007467F2">
        <w:tab/>
        <w:t>an</w:t>
      </w:r>
      <w:r w:rsidRPr="00EF44F9">
        <w:t>d]</w:t>
      </w:r>
    </w:p>
    <w:p w14:paraId="435EB60F" w14:textId="44C5D6E1" w:rsidR="00B013A1" w:rsidRPr="007467F2" w:rsidRDefault="00B013A1" w:rsidP="00B013A1">
      <w:pPr>
        <w:pStyle w:val="exampleabc"/>
      </w:pPr>
      <w:r w:rsidRPr="007467F2">
        <w:tab/>
      </w:r>
      <w:r w:rsidRPr="007467F2">
        <w:tab/>
      </w:r>
      <w:r w:rsidR="006F2285">
        <w:t>‘</w:t>
      </w:r>
      <w:r w:rsidRPr="007467F2">
        <w:t xml:space="preserve">I and </w:t>
      </w:r>
      <w:r w:rsidRPr="004D591B">
        <w:t>you-Sg</w:t>
      </w:r>
      <w:r w:rsidR="006F2285">
        <w:t>’</w:t>
      </w:r>
    </w:p>
    <w:p w14:paraId="237B22FC" w14:textId="77777777" w:rsidR="00B013A1" w:rsidRPr="007467F2" w:rsidRDefault="00B013A1" w:rsidP="00B013A1">
      <w:pPr>
        <w:pStyle w:val="exampleabc"/>
      </w:pPr>
    </w:p>
    <w:p w14:paraId="45F9E69A" w14:textId="0FD99EE1" w:rsidR="00B013A1" w:rsidRPr="003E5D8C" w:rsidRDefault="00B013A1" w:rsidP="00872138">
      <w:pPr>
        <w:pStyle w:val="exampleabc"/>
        <w:tabs>
          <w:tab w:val="left" w:pos="2070"/>
          <w:tab w:val="left" w:pos="3060"/>
          <w:tab w:val="left" w:pos="4950"/>
        </w:tabs>
      </w:pPr>
      <w:r w:rsidRPr="007467F2">
        <w:tab/>
        <w:t>b.</w:t>
      </w:r>
      <w:r w:rsidRPr="007467F2">
        <w:tab/>
      </w:r>
      <w:r w:rsidRPr="00684B68">
        <w:rPr>
          <w:rFonts w:ascii="Doulos SIL" w:hAnsi="Doulos SIL"/>
          <w:i/>
          <w:color w:val="0000FF"/>
        </w:rPr>
        <w:t>[í</w:t>
      </w:r>
      <w:r w:rsidRPr="00684B68">
        <w:rPr>
          <w:rFonts w:ascii="Doulos SIL" w:hAnsi="Doulos SIL"/>
          <w:i/>
          <w:color w:val="0000FF"/>
        </w:rPr>
        <w:tab/>
        <w:t>yá</w:t>
      </w:r>
      <w:r w:rsidRPr="00684B68">
        <w:rPr>
          <w:rFonts w:ascii="Doulos SIL" w:hAnsi="Doulos SIL"/>
          <w:i/>
          <w:noProof/>
          <w:color w:val="0000FF"/>
        </w:rPr>
        <w:t>→</w:t>
      </w:r>
      <w:r w:rsidRPr="00684B68">
        <w:rPr>
          <w:rFonts w:ascii="Doulos SIL" w:hAnsi="Doulos SIL"/>
          <w:i/>
          <w:color w:val="0000FF"/>
        </w:rPr>
        <w:t>ꜛ]</w:t>
      </w:r>
      <w:r w:rsidRPr="00684B68">
        <w:rPr>
          <w:rFonts w:ascii="Doulos SIL" w:hAnsi="Doulos SIL"/>
          <w:i/>
          <w:color w:val="0000FF"/>
        </w:rPr>
        <w:tab/>
        <w:t>[</w:t>
      </w:r>
      <w:r w:rsidR="0062727F">
        <w:rPr>
          <w:rFonts w:ascii="Doulos SIL" w:hAnsi="Doulos SIL"/>
          <w:i/>
          <w:color w:val="0000FF"/>
        </w:rPr>
        <w:t xml:space="preserve"> </w:t>
      </w:r>
      <w:r w:rsidR="0062727F">
        <w:rPr>
          <w:vertAlign w:val="superscript"/>
        </w:rPr>
        <w:t>L+HL</w:t>
      </w:r>
      <w:r w:rsidRPr="00684B68">
        <w:rPr>
          <w:rFonts w:ascii="Doulos SIL" w:hAnsi="Doulos SIL"/>
          <w:i/>
          <w:color w:val="0000FF"/>
        </w:rPr>
        <w:t>bɔ᷈</w:t>
      </w:r>
      <w:r w:rsidR="00CF1DF4">
        <w:rPr>
          <w:rFonts w:ascii="Doulos SIL" w:hAnsi="Doulos SIL"/>
          <w:i/>
          <w:color w:val="0000FF"/>
        </w:rPr>
        <w:t>:</w:t>
      </w:r>
      <w:r w:rsidR="00CF1DF4">
        <w:rPr>
          <w:rFonts w:ascii="Doulos SIL" w:hAnsi="Doulos SIL"/>
          <w:i/>
          <w:color w:val="0000FF"/>
        </w:rPr>
        <w:tab/>
        <w:t>yà</w:t>
      </w:r>
      <w:r w:rsidRPr="00684B68">
        <w:rPr>
          <w:rFonts w:ascii="Doulos SIL" w:hAnsi="Doulos SIL"/>
          <w:i/>
          <w:noProof/>
          <w:color w:val="0000FF"/>
        </w:rPr>
        <w:t>→</w:t>
      </w:r>
      <w:r w:rsidRPr="00684B68">
        <w:rPr>
          <w:rFonts w:ascii="Doulos SIL" w:hAnsi="Doulos SIL"/>
          <w:i/>
          <w:color w:val="0000FF"/>
        </w:rPr>
        <w:t>]</w:t>
      </w:r>
    </w:p>
    <w:p w14:paraId="1F107F9C" w14:textId="2A41239B" w:rsidR="00B013A1" w:rsidRPr="007467F2" w:rsidRDefault="00B013A1" w:rsidP="00872138">
      <w:pPr>
        <w:pStyle w:val="exampleabc"/>
        <w:tabs>
          <w:tab w:val="left" w:pos="2070"/>
          <w:tab w:val="left" w:pos="3060"/>
          <w:tab w:val="left" w:pos="4950"/>
        </w:tabs>
      </w:pPr>
      <w:r w:rsidRPr="007467F2">
        <w:tab/>
      </w:r>
      <w:r w:rsidRPr="007467F2">
        <w:tab/>
      </w:r>
      <w:r w:rsidRPr="00EF44F9">
        <w:t>[1</w:t>
      </w:r>
      <w:r w:rsidRPr="007467F2">
        <w:t>Sg</w:t>
      </w:r>
      <w:r w:rsidRPr="007467F2">
        <w:tab/>
        <w:t>an</w:t>
      </w:r>
      <w:r w:rsidRPr="00EF44F9">
        <w:t>d]</w:t>
      </w:r>
      <w:r w:rsidRPr="007467F2">
        <w:tab/>
      </w:r>
      <w:r w:rsidRPr="00EF44F9">
        <w:t>[1</w:t>
      </w:r>
      <w:r w:rsidR="00B75A4D">
        <w:t>SgPoss</w:t>
      </w:r>
      <w:r w:rsidRPr="007467F2">
        <w:t>.</w:t>
      </w:r>
      <w:r w:rsidR="0062727F">
        <w:rPr>
          <w:vertAlign w:val="superscript"/>
        </w:rPr>
        <w:t>HL</w:t>
      </w:r>
      <w:r w:rsidRPr="007467F2">
        <w:t>father</w:t>
      </w:r>
      <w:r w:rsidRPr="007467F2">
        <w:tab/>
        <w:t>an</w:t>
      </w:r>
      <w:r w:rsidRPr="00EF44F9">
        <w:t>d]</w:t>
      </w:r>
    </w:p>
    <w:p w14:paraId="56FC3918" w14:textId="7E853635" w:rsidR="00B013A1" w:rsidRPr="007467F2" w:rsidRDefault="00B013A1" w:rsidP="00B013A1">
      <w:pPr>
        <w:pStyle w:val="exampleabc"/>
      </w:pPr>
      <w:r w:rsidRPr="007467F2">
        <w:tab/>
      </w:r>
      <w:r w:rsidRPr="007467F2">
        <w:tab/>
      </w:r>
      <w:r w:rsidR="006F2285">
        <w:t>‘</w:t>
      </w:r>
      <w:r w:rsidRPr="007467F2">
        <w:t>I and my father</w:t>
      </w:r>
      <w:r w:rsidR="006F2285">
        <w:t>’</w:t>
      </w:r>
    </w:p>
    <w:p w14:paraId="25273B1E" w14:textId="77777777" w:rsidR="00B013A1" w:rsidRPr="007467F2" w:rsidRDefault="00B013A1">
      <w:pPr>
        <w:pStyle w:val="example-Jamsay"/>
      </w:pPr>
    </w:p>
    <w:p w14:paraId="6D13A8DD" w14:textId="77777777" w:rsidR="00B013A1" w:rsidRPr="006B44BA" w:rsidRDefault="00B013A1"/>
    <w:p w14:paraId="2642249E" w14:textId="77777777" w:rsidR="00B013A1" w:rsidRPr="007467F2" w:rsidRDefault="00B013A1" w:rsidP="00482A50">
      <w:pPr>
        <w:pStyle w:val="Heading4"/>
        <w:tabs>
          <w:tab w:val="clear" w:pos="864"/>
          <w:tab w:val="num" w:pos="1080"/>
        </w:tabs>
      </w:pPr>
      <w:bookmarkStart w:id="1324" w:name="_Toc508434652"/>
      <w:bookmarkStart w:id="1325" w:name="_Toc508942796"/>
      <w:bookmarkStart w:id="1326" w:name="_Toc508943396"/>
      <w:bookmarkStart w:id="1327" w:name="_Toc12948630"/>
      <w:bookmarkStart w:id="1328" w:name="_Toc78358888"/>
      <w:bookmarkStart w:id="1329" w:name="_Toc297637750"/>
      <w:r w:rsidRPr="007467F2">
        <w:t>Conjunction with final quantifier</w:t>
      </w:r>
      <w:bookmarkEnd w:id="1324"/>
      <w:bookmarkEnd w:id="1325"/>
      <w:bookmarkEnd w:id="1326"/>
      <w:bookmarkEnd w:id="1327"/>
      <w:bookmarkEnd w:id="1328"/>
      <w:bookmarkEnd w:id="1329"/>
    </w:p>
    <w:p w14:paraId="52837E77" w14:textId="791095A8" w:rsidR="00B013A1" w:rsidRPr="00EB518C" w:rsidRDefault="00B013A1" w:rsidP="00B013A1">
      <w:r w:rsidRPr="00EB518C">
        <w:t xml:space="preserve">A concluding </w:t>
      </w:r>
      <w:r w:rsidR="006F2285">
        <w:t>‘</w:t>
      </w:r>
      <w:r w:rsidRPr="00EB518C">
        <w:t>all</w:t>
      </w:r>
      <w:r w:rsidR="006F2285">
        <w:t>’</w:t>
      </w:r>
      <w:r w:rsidRPr="00EB518C">
        <w:t xml:space="preserve"> quantifier, such as emphatic </w:t>
      </w:r>
      <w:r w:rsidRPr="003E5D8C">
        <w:rPr>
          <w:rFonts w:ascii="Doulos SIL" w:hAnsi="Doulos SIL"/>
          <w:i/>
          <w:color w:val="0000FF"/>
        </w:rPr>
        <w:t>sóy</w:t>
      </w:r>
      <w:r w:rsidRPr="00EB518C">
        <w:t xml:space="preserve"> </w:t>
      </w:r>
      <w:r w:rsidR="006F2285">
        <w:t>‘</w:t>
      </w:r>
      <w:r w:rsidRPr="00EB518C">
        <w:t>all, every last one</w:t>
      </w:r>
      <w:r w:rsidR="006F2285">
        <w:t>’</w:t>
      </w:r>
      <w:r w:rsidRPr="00EB518C">
        <w:t xml:space="preserve"> (in context also </w:t>
      </w:r>
      <w:r w:rsidR="006F2285">
        <w:t>‘</w:t>
      </w:r>
      <w:r w:rsidRPr="00EB518C">
        <w:t>both</w:t>
      </w:r>
      <w:r w:rsidR="006F2285">
        <w:t>’</w:t>
      </w:r>
      <w:r w:rsidRPr="00EB518C">
        <w:t xml:space="preserve">) may be added at the end of a conjunction. In this case, there is less noticeable intonational variation on the </w:t>
      </w:r>
      <w:r w:rsidRPr="003E5D8C">
        <w:rPr>
          <w:rFonts w:ascii="Doulos SIL" w:hAnsi="Doulos SIL"/>
          <w:i/>
          <w:color w:val="0000FF"/>
        </w:rPr>
        <w:t>ya</w:t>
      </w:r>
      <w:r w:rsidRPr="003E5D8C">
        <w:rPr>
          <w:rFonts w:ascii="Doulos SIL" w:hAnsi="Doulos SIL"/>
          <w:i/>
          <w:noProof/>
          <w:color w:val="0000FF"/>
        </w:rPr>
        <w:t>→</w:t>
      </w:r>
      <w:r w:rsidRPr="00EB518C">
        <w:t xml:space="preserve"> conjunction itself.</w:t>
      </w:r>
    </w:p>
    <w:p w14:paraId="1997767F" w14:textId="77777777" w:rsidR="00B013A1" w:rsidRPr="00EB518C" w:rsidRDefault="00B013A1" w:rsidP="00B013A1"/>
    <w:p w14:paraId="1A17F295" w14:textId="432F101C" w:rsidR="00D317C5" w:rsidRDefault="00B013A1" w:rsidP="00D317C5">
      <w:pPr>
        <w:pStyle w:val="example-Jamsay"/>
        <w:tabs>
          <w:tab w:val="clear" w:pos="1080"/>
          <w:tab w:val="left" w:pos="1620"/>
          <w:tab w:val="left" w:pos="2430"/>
          <w:tab w:val="left" w:pos="3600"/>
          <w:tab w:val="left" w:pos="4410"/>
          <w:tab w:val="left" w:pos="5490"/>
          <w:tab w:val="left" w:pos="6300"/>
        </w:tabs>
        <w:rPr>
          <w:rFonts w:ascii="Doulos SIL" w:hAnsi="Doulos SIL"/>
          <w:i/>
          <w:color w:val="0000FF"/>
        </w:rPr>
      </w:pPr>
      <w:r w:rsidRPr="00EB518C">
        <w:t>(135)</w:t>
      </w:r>
      <w:r w:rsidRPr="00EB518C">
        <w:tab/>
      </w:r>
      <w:r w:rsidRPr="003E5D8C">
        <w:rPr>
          <w:rFonts w:ascii="Doulos SIL" w:hAnsi="Doulos SIL"/>
          <w:i/>
          <w:color w:val="0000FF"/>
        </w:rPr>
        <w:t>[árⁿà</w:t>
      </w:r>
      <w:r w:rsidRPr="003E5D8C">
        <w:rPr>
          <w:rFonts w:ascii="Doulos SIL" w:hAnsi="Doulos SIL"/>
          <w:i/>
          <w:color w:val="0000FF"/>
        </w:rPr>
        <w:tab/>
        <w:t>yà</w:t>
      </w:r>
      <w:r w:rsidRPr="003E5D8C">
        <w:rPr>
          <w:rFonts w:ascii="Doulos SIL" w:hAnsi="Doulos SIL"/>
          <w:i/>
          <w:noProof/>
          <w:color w:val="0000FF"/>
        </w:rPr>
        <w:t>→</w:t>
      </w:r>
      <w:r w:rsidR="00CF1DF4">
        <w:rPr>
          <w:rFonts w:ascii="Doulos SIL" w:hAnsi="Doulos SIL"/>
          <w:i/>
          <w:color w:val="0000FF"/>
        </w:rPr>
        <w:t>]</w:t>
      </w:r>
      <w:r w:rsidR="00CF1DF4">
        <w:rPr>
          <w:rFonts w:ascii="Doulos SIL" w:hAnsi="Doulos SIL"/>
          <w:i/>
          <w:color w:val="0000FF"/>
        </w:rPr>
        <w:tab/>
        <w:t>[yǎ:</w:t>
      </w:r>
      <w:r w:rsidR="00CF1DF4">
        <w:rPr>
          <w:rFonts w:ascii="Doulos SIL" w:hAnsi="Doulos SIL"/>
          <w:i/>
          <w:color w:val="0000FF"/>
        </w:rPr>
        <w:tab/>
        <w:t>yá</w:t>
      </w:r>
      <w:r w:rsidRPr="003E5D8C">
        <w:rPr>
          <w:rFonts w:ascii="Doulos SIL" w:hAnsi="Doulos SIL"/>
          <w:i/>
          <w:noProof/>
          <w:color w:val="0000FF"/>
        </w:rPr>
        <w:t>→</w:t>
      </w:r>
      <w:r w:rsidRPr="003E5D8C">
        <w:rPr>
          <w:rFonts w:ascii="Doulos SIL" w:hAnsi="Doulos SIL"/>
          <w:i/>
          <w:color w:val="0000FF"/>
        </w:rPr>
        <w:t>]</w:t>
      </w:r>
      <w:r w:rsidRPr="003E5D8C">
        <w:rPr>
          <w:rFonts w:ascii="Doulos SIL" w:hAnsi="Doulos SIL"/>
          <w:i/>
          <w:color w:val="0000FF"/>
        </w:rPr>
        <w:tab/>
        <w:t>[yì-tɛ᷈:</w:t>
      </w:r>
      <w:r w:rsidRPr="003E5D8C">
        <w:rPr>
          <w:rFonts w:ascii="Doulos SIL" w:hAnsi="Doulos SIL"/>
          <w:i/>
          <w:color w:val="0000FF"/>
        </w:rPr>
        <w:tab/>
        <w:t>yà</w:t>
      </w:r>
      <w:r w:rsidRPr="003E5D8C">
        <w:rPr>
          <w:rFonts w:ascii="Doulos SIL" w:hAnsi="Doulos SIL"/>
          <w:i/>
          <w:noProof/>
          <w:color w:val="0000FF"/>
        </w:rPr>
        <w:t>→</w:t>
      </w:r>
      <w:r w:rsidRPr="003E5D8C">
        <w:rPr>
          <w:rFonts w:ascii="Doulos SIL" w:hAnsi="Doulos SIL"/>
          <w:i/>
          <w:color w:val="0000FF"/>
        </w:rPr>
        <w:t>]</w:t>
      </w:r>
      <w:r w:rsidRPr="003E5D8C">
        <w:rPr>
          <w:rFonts w:ascii="Doulos SIL" w:hAnsi="Doulos SIL"/>
          <w:i/>
          <w:color w:val="0000FF"/>
        </w:rPr>
        <w:tab/>
        <w:t>sóy</w:t>
      </w:r>
    </w:p>
    <w:p w14:paraId="65AF3C7C" w14:textId="77777777" w:rsidR="00D317C5" w:rsidRDefault="00B013A1" w:rsidP="00D317C5">
      <w:pPr>
        <w:pStyle w:val="example-Jamsay"/>
        <w:tabs>
          <w:tab w:val="clear" w:pos="1080"/>
          <w:tab w:val="left" w:pos="1620"/>
          <w:tab w:val="left" w:pos="2430"/>
          <w:tab w:val="left" w:pos="3600"/>
          <w:tab w:val="left" w:pos="4410"/>
          <w:tab w:val="left" w:pos="5490"/>
          <w:tab w:val="left" w:pos="6300"/>
        </w:tabs>
      </w:pPr>
      <w:r w:rsidRPr="00EB518C">
        <w:tab/>
      </w:r>
      <w:r w:rsidRPr="00EB518C">
        <w:tab/>
      </w:r>
      <w:r w:rsidRPr="00EF44F9">
        <w:t>[m</w:t>
      </w:r>
      <w:r w:rsidRPr="00EB518C">
        <w:t>an.Pl</w:t>
      </w:r>
      <w:r w:rsidRPr="00EB518C">
        <w:tab/>
        <w:t>an</w:t>
      </w:r>
      <w:r w:rsidRPr="00EF44F9">
        <w:t>d]</w:t>
      </w:r>
      <w:r w:rsidRPr="00EB518C">
        <w:tab/>
      </w:r>
      <w:r w:rsidRPr="00EF44F9">
        <w:t>[w</w:t>
      </w:r>
      <w:r w:rsidRPr="00EB518C">
        <w:t>oman.Pl</w:t>
      </w:r>
      <w:r w:rsidRPr="00EB518C">
        <w:tab/>
        <w:t>an</w:t>
      </w:r>
      <w:r w:rsidRPr="00EF44F9">
        <w:t>d]</w:t>
      </w:r>
      <w:r w:rsidRPr="00EB518C">
        <w:tab/>
      </w:r>
      <w:r w:rsidRPr="00EF44F9">
        <w:t>[c</w:t>
      </w:r>
      <w:r w:rsidRPr="00EB518C">
        <w:t>hildren</w:t>
      </w:r>
      <w:r w:rsidRPr="00EB518C">
        <w:tab/>
        <w:t>an</w:t>
      </w:r>
      <w:r w:rsidRPr="00EF44F9">
        <w:t>d]</w:t>
      </w:r>
      <w:r w:rsidRPr="00EB518C">
        <w:tab/>
      </w:r>
      <w:r w:rsidRPr="00EB518C">
        <w:rPr>
          <w:b/>
        </w:rPr>
        <w:t>all</w:t>
      </w:r>
    </w:p>
    <w:p w14:paraId="7D464696" w14:textId="77777777" w:rsidR="00D317C5" w:rsidRPr="00EB518C" w:rsidRDefault="00D317C5" w:rsidP="00D317C5">
      <w:pPr>
        <w:pStyle w:val="example-Jamsay"/>
        <w:tabs>
          <w:tab w:val="clear" w:pos="1080"/>
          <w:tab w:val="left" w:pos="1440"/>
          <w:tab w:val="left" w:pos="1980"/>
          <w:tab w:val="left" w:pos="3060"/>
          <w:tab w:val="left" w:pos="3600"/>
          <w:tab w:val="left" w:pos="4410"/>
          <w:tab w:val="left" w:pos="5040"/>
          <w:tab w:val="left" w:pos="5490"/>
        </w:tabs>
      </w:pPr>
      <w:r>
        <w:rPr>
          <w:rFonts w:ascii="Doulos SIL" w:hAnsi="Doulos SIL"/>
          <w:i/>
          <w:color w:val="0000FF"/>
        </w:rPr>
        <w:tab/>
      </w:r>
      <w:r w:rsidRPr="003E5D8C">
        <w:rPr>
          <w:rFonts w:ascii="Doulos SIL" w:hAnsi="Doulos SIL"/>
          <w:i/>
          <w:color w:val="0000FF"/>
        </w:rPr>
        <w:tab/>
        <w:t>ló</w:t>
      </w:r>
      <w:r w:rsidRPr="003E5D8C">
        <w:rPr>
          <w:rFonts w:ascii="Doulos SIL" w:hAnsi="Doulos SIL"/>
          <w:i/>
          <w:color w:val="0000FF"/>
        </w:rPr>
        <w:noBreakHyphen/>
        <w:t>yɛ̀</w:t>
      </w:r>
    </w:p>
    <w:p w14:paraId="20D59DEE" w14:textId="6DB94325" w:rsidR="00B013A1" w:rsidRPr="00EB518C" w:rsidRDefault="00D317C5" w:rsidP="00B013A1">
      <w:pPr>
        <w:pStyle w:val="example-Jamsay"/>
        <w:tabs>
          <w:tab w:val="clear" w:pos="1080"/>
          <w:tab w:val="left" w:pos="1440"/>
          <w:tab w:val="left" w:pos="1980"/>
          <w:tab w:val="left" w:pos="3060"/>
          <w:tab w:val="left" w:pos="3600"/>
          <w:tab w:val="left" w:pos="4410"/>
          <w:tab w:val="left" w:pos="5040"/>
          <w:tab w:val="left" w:pos="5490"/>
        </w:tabs>
      </w:pPr>
      <w:r>
        <w:tab/>
      </w:r>
      <w:r w:rsidR="00B013A1" w:rsidRPr="00EB518C">
        <w:tab/>
        <w:t>go</w:t>
      </w:r>
      <w:r w:rsidR="00B013A1" w:rsidRPr="00EF44F9">
        <w:t>.</w:t>
      </w:r>
      <w:r w:rsidR="00DB03D7">
        <w:t>Ipfv</w:t>
      </w:r>
      <w:r w:rsidR="00B013A1" w:rsidRPr="00EF44F9">
        <w:t>-3</w:t>
      </w:r>
      <w:r>
        <w:t>PlSbj</w:t>
      </w:r>
    </w:p>
    <w:p w14:paraId="3E1888CE" w14:textId="5CF68193" w:rsidR="00B013A1" w:rsidRPr="00EB518C" w:rsidRDefault="00B013A1" w:rsidP="00B013A1">
      <w:pPr>
        <w:pStyle w:val="example-Jamsay"/>
      </w:pPr>
      <w:r w:rsidRPr="00EB518C">
        <w:tab/>
      </w:r>
      <w:r w:rsidRPr="00EB518C">
        <w:tab/>
      </w:r>
      <w:r w:rsidR="006F2285">
        <w:t>‘</w:t>
      </w:r>
      <w:r w:rsidRPr="00EB518C">
        <w:t>Men, women, and children are all going.</w:t>
      </w:r>
      <w:r w:rsidR="006F2285">
        <w:t>’</w:t>
      </w:r>
    </w:p>
    <w:p w14:paraId="4E451C67" w14:textId="77777777" w:rsidR="00B013A1" w:rsidRPr="007467F2" w:rsidRDefault="00B013A1">
      <w:pPr>
        <w:pStyle w:val="example-Jamsay"/>
      </w:pPr>
    </w:p>
    <w:p w14:paraId="4C5F85E4" w14:textId="77777777" w:rsidR="00B013A1" w:rsidRPr="006B44BA" w:rsidRDefault="00B013A1"/>
    <w:p w14:paraId="07A059F1" w14:textId="77777777" w:rsidR="00B013A1" w:rsidRPr="007467F2" w:rsidRDefault="00B013A1" w:rsidP="00482A50">
      <w:pPr>
        <w:pStyle w:val="Heading4"/>
        <w:tabs>
          <w:tab w:val="clear" w:pos="864"/>
          <w:tab w:val="num" w:pos="1080"/>
        </w:tabs>
      </w:pPr>
      <w:bookmarkStart w:id="1330" w:name="_Toc297637751"/>
      <w:r w:rsidRPr="007467F2">
        <w:t>Interrogation of one coordinand</w:t>
      </w:r>
      <w:bookmarkEnd w:id="1330"/>
    </w:p>
    <w:p w14:paraId="2DA72B6C" w14:textId="682E6169" w:rsidR="00B013A1" w:rsidRPr="00D4473B" w:rsidRDefault="00B013A1" w:rsidP="00B013A1">
      <w:r w:rsidRPr="00D4473B">
        <w:t xml:space="preserve">In (136), one of the two </w:t>
      </w:r>
      <w:r w:rsidR="006F2285">
        <w:t>‘</w:t>
      </w:r>
      <w:r w:rsidRPr="00D4473B">
        <w:t>X and Y</w:t>
      </w:r>
      <w:r w:rsidR="006F2285">
        <w:t>’</w:t>
      </w:r>
      <w:r w:rsidRPr="00D4473B">
        <w:t xml:space="preserve"> coordinands is the interrogative </w:t>
      </w:r>
      <w:r w:rsidR="006F2285">
        <w:t>‘</w:t>
      </w:r>
      <w:r w:rsidRPr="00D4473B">
        <w:t>who?</w:t>
      </w:r>
      <w:r w:rsidR="006F2285">
        <w:t>’</w:t>
      </w:r>
      <w:r w:rsidRPr="00D4473B">
        <w:t>. A literal translat</w:t>
      </w:r>
      <w:r w:rsidR="00A56D82">
        <w:t>ion is “</w:t>
      </w:r>
      <w:r w:rsidRPr="00EF44F9">
        <w:t>[w</w:t>
      </w:r>
      <w:r w:rsidRPr="00D4473B">
        <w:t>ho? and a lio</w:t>
      </w:r>
      <w:r w:rsidRPr="00EF44F9">
        <w:t>n]</w:t>
      </w:r>
      <w:r w:rsidR="00A56D82">
        <w:t xml:space="preserve"> fought a fight?” No syntactic island here!</w:t>
      </w:r>
    </w:p>
    <w:p w14:paraId="0139A2E8" w14:textId="77777777" w:rsidR="00B013A1" w:rsidRPr="00D4473B" w:rsidRDefault="00B013A1" w:rsidP="00B013A1"/>
    <w:p w14:paraId="1B2B5B80" w14:textId="77777777" w:rsidR="00B013A1" w:rsidRPr="008827BB" w:rsidRDefault="00B013A1" w:rsidP="00D317C5">
      <w:pPr>
        <w:pStyle w:val="example-Jamsay"/>
        <w:tabs>
          <w:tab w:val="clear" w:pos="1080"/>
          <w:tab w:val="left" w:pos="1530"/>
          <w:tab w:val="left" w:pos="2250"/>
          <w:tab w:val="left" w:pos="3600"/>
          <w:tab w:val="left" w:pos="4590"/>
          <w:tab w:val="left" w:pos="5490"/>
        </w:tabs>
      </w:pPr>
      <w:r w:rsidRPr="00D4473B">
        <w:t>(136)</w:t>
      </w:r>
      <w:r w:rsidRPr="00D4473B">
        <w:tab/>
      </w:r>
      <w:r w:rsidRPr="003E5D8C">
        <w:rPr>
          <w:rFonts w:ascii="Doulos SIL" w:hAnsi="Doulos SIL"/>
          <w:i/>
          <w:color w:val="0000FF"/>
        </w:rPr>
        <w:t>[[ǎm</w:t>
      </w:r>
      <w:r w:rsidRPr="003E5D8C">
        <w:rPr>
          <w:rFonts w:ascii="Doulos SIL" w:hAnsi="Doulos SIL"/>
          <w:i/>
          <w:color w:val="0000FF"/>
        </w:rPr>
        <w:tab/>
        <w:t>yá→]</w:t>
      </w:r>
      <w:r w:rsidRPr="003E5D8C">
        <w:rPr>
          <w:rFonts w:ascii="Doulos SIL" w:hAnsi="Doulos SIL"/>
          <w:i/>
          <w:color w:val="0000FF"/>
        </w:rPr>
        <w:tab/>
        <w:t>[tà-dùŋgú</w:t>
      </w:r>
      <w:r w:rsidRPr="003E5D8C">
        <w:rPr>
          <w:rFonts w:ascii="Doulos SIL" w:hAnsi="Doulos SIL"/>
          <w:i/>
          <w:color w:val="0000FF"/>
        </w:rPr>
        <w:noBreakHyphen/>
        <w:t>m</w:t>
      </w:r>
      <w:r w:rsidRPr="003E5D8C">
        <w:rPr>
          <w:rFonts w:ascii="Doulos SIL" w:hAnsi="Doulos SIL"/>
          <w:i/>
          <w:color w:val="0000FF"/>
        </w:rPr>
        <w:tab/>
        <w:t>yá</w:t>
      </w:r>
      <w:r w:rsidRPr="003E5D8C">
        <w:rPr>
          <w:rFonts w:ascii="Doulos SIL" w:hAnsi="Doulos SIL"/>
          <w:i/>
          <w:noProof/>
          <w:color w:val="0000FF"/>
        </w:rPr>
        <w:t>→</w:t>
      </w:r>
      <w:r w:rsidRPr="003E5D8C">
        <w:rPr>
          <w:rFonts w:ascii="Doulos SIL" w:hAnsi="Doulos SIL"/>
          <w:i/>
          <w:color w:val="0000FF"/>
        </w:rPr>
        <w:t>]]—</w:t>
      </w:r>
      <w:r w:rsidRPr="003E5D8C">
        <w:rPr>
          <w:rFonts w:ascii="Doulos SIL" w:hAnsi="Doulos SIL"/>
          <w:i/>
          <w:color w:val="0000FF"/>
        </w:rPr>
        <w:tab/>
        <w:t>jáy</w:t>
      </w:r>
      <w:r w:rsidRPr="003E5D8C">
        <w:rPr>
          <w:rFonts w:ascii="Doulos SIL" w:hAnsi="Doulos SIL"/>
          <w:i/>
          <w:color w:val="0000FF"/>
        </w:rPr>
        <w:tab/>
        <w:t>jàyà</w:t>
      </w:r>
      <w:r w:rsidRPr="003E5D8C">
        <w:rPr>
          <w:rFonts w:ascii="Doulos SIL" w:hAnsi="Doulos SIL"/>
          <w:i/>
          <w:color w:val="0000FF"/>
        </w:rPr>
        <w:noBreakHyphen/>
        <w:t>bɔ̀</w:t>
      </w:r>
    </w:p>
    <w:p w14:paraId="69620056" w14:textId="53529883" w:rsidR="00B013A1" w:rsidRPr="00D4473B" w:rsidRDefault="00B013A1" w:rsidP="00D317C5">
      <w:pPr>
        <w:pStyle w:val="example-Jamsay"/>
        <w:tabs>
          <w:tab w:val="clear" w:pos="1080"/>
          <w:tab w:val="left" w:pos="1530"/>
          <w:tab w:val="left" w:pos="2250"/>
          <w:tab w:val="left" w:pos="3600"/>
          <w:tab w:val="left" w:pos="4590"/>
          <w:tab w:val="left" w:pos="5490"/>
        </w:tabs>
      </w:pPr>
      <w:r w:rsidRPr="008827BB">
        <w:tab/>
      </w:r>
      <w:r w:rsidRPr="008827BB">
        <w:tab/>
      </w:r>
      <w:r w:rsidRPr="00EF44F9">
        <w:t>[[w</w:t>
      </w:r>
      <w:r w:rsidRPr="008827BB">
        <w:t>ho?</w:t>
      </w:r>
      <w:r w:rsidRPr="008827BB">
        <w:tab/>
        <w:t>an</w:t>
      </w:r>
      <w:r w:rsidRPr="00EF44F9">
        <w:t>d]</w:t>
      </w:r>
      <w:r w:rsidRPr="008827BB">
        <w:tab/>
      </w:r>
      <w:r w:rsidRPr="00EF44F9">
        <w:t>[l</w:t>
      </w:r>
      <w:r w:rsidRPr="008827BB">
        <w:t>ion</w:t>
      </w:r>
      <w:r w:rsidRPr="00EF44F9">
        <w:t>-AnSg</w:t>
      </w:r>
      <w:r w:rsidRPr="008827BB">
        <w:tab/>
      </w:r>
      <w:r w:rsidRPr="005A7F1C">
        <w:rPr>
          <w:b/>
        </w:rPr>
        <w:t>and</w:t>
      </w:r>
      <w:r w:rsidRPr="00EF44F9">
        <w:t>]</w:t>
      </w:r>
      <w:r w:rsidR="00D317C5">
        <w:tab/>
        <w:t>fight(n</w:t>
      </w:r>
      <w:r w:rsidRPr="008827BB">
        <w:t>)</w:t>
      </w:r>
      <w:r w:rsidRPr="008827BB">
        <w:tab/>
        <w:t>fight</w:t>
      </w:r>
      <w:r w:rsidR="00DB03D7">
        <w:t>.Pfv</w:t>
      </w:r>
      <w:r w:rsidRPr="00EF44F9">
        <w:t>-3</w:t>
      </w:r>
      <w:r w:rsidR="00D317C5">
        <w:t>PlSbj</w:t>
      </w:r>
    </w:p>
    <w:p w14:paraId="6FB3C97B" w14:textId="3DADCAC8" w:rsidR="00B013A1" w:rsidRPr="00D4473B" w:rsidRDefault="00B013A1" w:rsidP="00B013A1">
      <w:pPr>
        <w:pStyle w:val="example-Jamsay"/>
      </w:pPr>
      <w:r w:rsidRPr="008827BB">
        <w:tab/>
      </w:r>
      <w:r w:rsidRPr="008827BB">
        <w:tab/>
      </w:r>
      <w:r w:rsidR="006F2285">
        <w:t>‘</w:t>
      </w:r>
      <w:r>
        <w:t>Who was it who fought with a lion?</w:t>
      </w:r>
      <w:r w:rsidR="006F2285">
        <w:t>’</w:t>
      </w:r>
      <w:r w:rsidRPr="008827BB">
        <w:t xml:space="preserve"> </w:t>
      </w:r>
      <w:r w:rsidRPr="00EF44F9">
        <w:t>[2</w:t>
      </w:r>
      <w:r w:rsidRPr="008827BB">
        <w:t>005</w:t>
      </w:r>
      <w:r w:rsidRPr="00EF44F9">
        <w:t>.2</w:t>
      </w:r>
      <w:r w:rsidRPr="008827BB">
        <w:t>b.0</w:t>
      </w:r>
      <w:r w:rsidRPr="00EF44F9">
        <w:t>5]</w:t>
      </w:r>
    </w:p>
    <w:p w14:paraId="5F455AEF" w14:textId="77777777" w:rsidR="00B013A1" w:rsidRPr="00DB458A" w:rsidRDefault="00B013A1" w:rsidP="00B013A1">
      <w:bookmarkStart w:id="1331" w:name="_Toc508434653"/>
      <w:bookmarkStart w:id="1332" w:name="_Toc508942797"/>
      <w:bookmarkStart w:id="1333" w:name="_Toc508943397"/>
      <w:bookmarkStart w:id="1334" w:name="_Toc12948631"/>
      <w:bookmarkStart w:id="1335" w:name="_Toc78358889"/>
    </w:p>
    <w:p w14:paraId="02BE685B" w14:textId="77777777" w:rsidR="00B013A1" w:rsidRPr="00DB458A" w:rsidRDefault="00B013A1" w:rsidP="00B013A1"/>
    <w:p w14:paraId="5DB62341" w14:textId="77777777" w:rsidR="00B013A1" w:rsidRPr="007467F2" w:rsidRDefault="00B013A1" w:rsidP="00482A50">
      <w:pPr>
        <w:pStyle w:val="Heading3"/>
      </w:pPr>
      <w:bookmarkStart w:id="1336" w:name="_Toc297637752"/>
      <w:r w:rsidRPr="007467F2">
        <w:t>NP conjunction (</w:t>
      </w:r>
      <w:r w:rsidRPr="00947350">
        <w:rPr>
          <w:rFonts w:ascii="Doulos SIL" w:hAnsi="Doulos SIL"/>
          <w:i/>
          <w:color w:val="0000FF"/>
        </w:rPr>
        <w:t xml:space="preserve">X </w:t>
      </w:r>
      <w:r w:rsidRPr="003E5D8C">
        <w:rPr>
          <w:rFonts w:ascii="Doulos SIL" w:hAnsi="Doulos SIL"/>
          <w:i/>
          <w:color w:val="0000FF"/>
        </w:rPr>
        <w:t>bè</w:t>
      </w:r>
      <w:r w:rsidRPr="003E5D8C">
        <w:rPr>
          <w:rFonts w:ascii="Doulos SIL" w:hAnsi="Doulos SIL"/>
          <w:i/>
          <w:noProof/>
          <w:color w:val="0000FF"/>
        </w:rPr>
        <w:t>→</w:t>
      </w:r>
      <w:r w:rsidRPr="00947350">
        <w:rPr>
          <w:rFonts w:ascii="Doulos SIL" w:hAnsi="Doulos SIL"/>
          <w:i/>
          <w:color w:val="0000FF"/>
        </w:rPr>
        <w:t xml:space="preserve">, Y </w:t>
      </w:r>
      <w:r w:rsidRPr="003E5D8C">
        <w:rPr>
          <w:rFonts w:ascii="Doulos SIL" w:hAnsi="Doulos SIL"/>
          <w:i/>
          <w:color w:val="0000FF"/>
        </w:rPr>
        <w:t>bè</w:t>
      </w:r>
      <w:bookmarkEnd w:id="1331"/>
      <w:bookmarkEnd w:id="1332"/>
      <w:bookmarkEnd w:id="1333"/>
      <w:bookmarkEnd w:id="1334"/>
      <w:bookmarkEnd w:id="1335"/>
      <w:r w:rsidRPr="003E5D8C">
        <w:rPr>
          <w:rFonts w:ascii="Doulos SIL" w:hAnsi="Doulos SIL"/>
          <w:i/>
          <w:noProof/>
          <w:color w:val="0000FF"/>
        </w:rPr>
        <w:t>→</w:t>
      </w:r>
      <w:r w:rsidRPr="007467F2">
        <w:t>)</w:t>
      </w:r>
      <w:bookmarkEnd w:id="1336"/>
    </w:p>
    <w:p w14:paraId="2F73574C" w14:textId="3F7578C4" w:rsidR="00B013A1" w:rsidRPr="006B44BA" w:rsidRDefault="00B013A1">
      <w:r w:rsidRPr="006B44BA">
        <w:t xml:space="preserve">The conjunctive particle </w:t>
      </w:r>
      <w:r w:rsidRPr="003E5D8C">
        <w:rPr>
          <w:rFonts w:ascii="Doulos SIL" w:hAnsi="Doulos SIL"/>
          <w:i/>
          <w:color w:val="0000FF"/>
        </w:rPr>
        <w:t>ya</w:t>
      </w:r>
      <w:r w:rsidRPr="003E5D8C">
        <w:rPr>
          <w:rFonts w:ascii="Doulos SIL" w:hAnsi="Doulos SIL"/>
          <w:i/>
          <w:noProof/>
          <w:color w:val="0000FF"/>
        </w:rPr>
        <w:t>→</w:t>
      </w:r>
      <w:r w:rsidRPr="006B44BA">
        <w:t xml:space="preserve"> is optionally replaced by </w:t>
      </w:r>
      <w:r w:rsidRPr="003E5D8C">
        <w:rPr>
          <w:rFonts w:ascii="Doulos SIL" w:hAnsi="Doulos SIL"/>
          <w:i/>
          <w:color w:val="0000FF"/>
        </w:rPr>
        <w:t>bè</w:t>
      </w:r>
      <w:r w:rsidRPr="003E5D8C">
        <w:rPr>
          <w:rFonts w:ascii="Doulos SIL" w:hAnsi="Doulos SIL"/>
          <w:i/>
          <w:noProof/>
          <w:color w:val="0000FF"/>
        </w:rPr>
        <w:t>→</w:t>
      </w:r>
      <w:r w:rsidR="00CF1DF4">
        <w:t xml:space="preserve">, </w:t>
      </w:r>
      <w:r w:rsidRPr="006B44BA">
        <w:t xml:space="preserve">with the same </w:t>
      </w:r>
      <w:r w:rsidR="00CF1DF4">
        <w:t>variable intonational prolongation</w:t>
      </w:r>
      <w:r w:rsidRPr="006B44BA">
        <w:t xml:space="preserve"> and the same pitch pattern. This is most common when either a) the coordinands are plural (including inanimates not </w:t>
      </w:r>
      <w:r w:rsidR="00CF1DF4">
        <w:t xml:space="preserve">otherwise </w:t>
      </w:r>
      <w:r w:rsidRPr="006B44BA">
        <w:t>overtly marked for plurality), or b) the overall conjunction functions as a list that is, or might have been, extended to more than two coordinands.</w:t>
      </w:r>
    </w:p>
    <w:p w14:paraId="76E8D18D" w14:textId="77777777" w:rsidR="00B013A1" w:rsidRPr="006B44BA" w:rsidRDefault="00B013A1"/>
    <w:p w14:paraId="5CBC1159" w14:textId="77777777" w:rsidR="00B013A1" w:rsidRPr="007467F2" w:rsidRDefault="00B013A1" w:rsidP="00B013A1">
      <w:pPr>
        <w:pStyle w:val="exampleabc"/>
        <w:tabs>
          <w:tab w:val="left" w:pos="2160"/>
          <w:tab w:val="left" w:pos="3150"/>
          <w:tab w:val="left" w:pos="4320"/>
        </w:tabs>
      </w:pPr>
      <w:r w:rsidRPr="007467F2">
        <w:t>(137)</w:t>
      </w:r>
      <w:r w:rsidRPr="007467F2">
        <w:tab/>
        <w:t>a.</w:t>
      </w:r>
      <w:r w:rsidRPr="007467F2">
        <w:tab/>
      </w:r>
      <w:r w:rsidRPr="003E5D8C">
        <w:rPr>
          <w:rFonts w:ascii="Doulos SIL" w:hAnsi="Doulos SIL"/>
          <w:i/>
          <w:color w:val="0000FF"/>
        </w:rPr>
        <w:t>[árⁿà</w:t>
      </w:r>
      <w:r w:rsidRPr="003E5D8C">
        <w:rPr>
          <w:rFonts w:ascii="Doulos SIL" w:hAnsi="Doulos SIL"/>
          <w:i/>
          <w:color w:val="0000FF"/>
        </w:rPr>
        <w:tab/>
        <w:t>bè</w:t>
      </w:r>
      <w:r w:rsidRPr="003E5D8C">
        <w:rPr>
          <w:rFonts w:ascii="Doulos SIL" w:hAnsi="Doulos SIL"/>
          <w:i/>
          <w:noProof/>
          <w:color w:val="0000FF"/>
        </w:rPr>
        <w:t>→</w:t>
      </w:r>
      <w:r w:rsidRPr="003E5D8C">
        <w:rPr>
          <w:rFonts w:ascii="Doulos SIL" w:hAnsi="Doulos SIL"/>
          <w:i/>
          <w:color w:val="0000FF"/>
        </w:rPr>
        <w:t>]</w:t>
      </w:r>
      <w:r w:rsidRPr="003E5D8C">
        <w:rPr>
          <w:rFonts w:ascii="Doulos SIL" w:hAnsi="Doulos SIL"/>
          <w:i/>
          <w:color w:val="0000FF"/>
        </w:rPr>
        <w:tab/>
        <w:t>[yǎ:</w:t>
      </w:r>
      <w:r w:rsidRPr="003E5D8C">
        <w:rPr>
          <w:rFonts w:ascii="Doulos SIL" w:hAnsi="Doulos SIL"/>
          <w:i/>
          <w:color w:val="0000FF"/>
        </w:rPr>
        <w:tab/>
        <w:t>bé</w:t>
      </w:r>
      <w:r w:rsidRPr="003E5D8C">
        <w:rPr>
          <w:rFonts w:ascii="Doulos SIL" w:hAnsi="Doulos SIL"/>
          <w:i/>
          <w:noProof/>
          <w:color w:val="0000FF"/>
        </w:rPr>
        <w:t>→</w:t>
      </w:r>
      <w:r w:rsidRPr="003E5D8C">
        <w:rPr>
          <w:rFonts w:ascii="Doulos SIL" w:hAnsi="Doulos SIL"/>
          <w:i/>
          <w:color w:val="0000FF"/>
        </w:rPr>
        <w:t>]</w:t>
      </w:r>
    </w:p>
    <w:p w14:paraId="35F25860" w14:textId="77777777" w:rsidR="00B013A1" w:rsidRPr="007467F2" w:rsidRDefault="00B013A1" w:rsidP="00B013A1">
      <w:pPr>
        <w:pStyle w:val="exampleabc"/>
        <w:tabs>
          <w:tab w:val="left" w:pos="2160"/>
          <w:tab w:val="left" w:pos="3150"/>
          <w:tab w:val="left" w:pos="4320"/>
        </w:tabs>
      </w:pPr>
      <w:r w:rsidRPr="007467F2">
        <w:tab/>
      </w:r>
      <w:r w:rsidRPr="007467F2">
        <w:tab/>
      </w:r>
      <w:r w:rsidRPr="00EF44F9">
        <w:t>[m</w:t>
      </w:r>
      <w:r w:rsidRPr="007467F2">
        <w:t>an.Pl</w:t>
      </w:r>
      <w:r w:rsidRPr="007467F2">
        <w:tab/>
      </w:r>
      <w:r w:rsidRPr="00EA4B6E">
        <w:rPr>
          <w:b/>
        </w:rPr>
        <w:t>and</w:t>
      </w:r>
      <w:r w:rsidRPr="00EF44F9">
        <w:t>]</w:t>
      </w:r>
      <w:r w:rsidRPr="007467F2">
        <w:tab/>
      </w:r>
      <w:r w:rsidRPr="00EF44F9">
        <w:t>[w</w:t>
      </w:r>
      <w:r w:rsidRPr="007467F2">
        <w:t>oman.Pl</w:t>
      </w:r>
      <w:r w:rsidRPr="007467F2">
        <w:tab/>
      </w:r>
      <w:r w:rsidRPr="00EA4B6E">
        <w:rPr>
          <w:b/>
        </w:rPr>
        <w:t>and</w:t>
      </w:r>
      <w:r w:rsidRPr="00EF44F9">
        <w:t>]</w:t>
      </w:r>
    </w:p>
    <w:p w14:paraId="2D353AEF" w14:textId="388198DD" w:rsidR="00B013A1" w:rsidRPr="007467F2" w:rsidRDefault="00B013A1" w:rsidP="00B013A1">
      <w:pPr>
        <w:pStyle w:val="exampleabc"/>
      </w:pPr>
      <w:r w:rsidRPr="007467F2">
        <w:tab/>
      </w:r>
      <w:r w:rsidRPr="007467F2">
        <w:tab/>
      </w:r>
      <w:r w:rsidR="006F2285">
        <w:t>‘</w:t>
      </w:r>
      <w:r w:rsidRPr="007467F2">
        <w:t>men and women</w:t>
      </w:r>
      <w:r w:rsidR="006F2285">
        <w:t>’</w:t>
      </w:r>
    </w:p>
    <w:p w14:paraId="6E22B76A" w14:textId="77777777" w:rsidR="00B013A1" w:rsidRPr="007467F2" w:rsidRDefault="00B013A1" w:rsidP="00B013A1">
      <w:pPr>
        <w:pStyle w:val="exampleabc"/>
      </w:pPr>
    </w:p>
    <w:p w14:paraId="44E3607C" w14:textId="1EE58AE2" w:rsidR="00B013A1" w:rsidRPr="008827BB" w:rsidRDefault="00B013A1" w:rsidP="00B013A1">
      <w:pPr>
        <w:pStyle w:val="exampleabc"/>
        <w:tabs>
          <w:tab w:val="left" w:pos="3060"/>
          <w:tab w:val="left" w:pos="4230"/>
        </w:tabs>
      </w:pPr>
      <w:r w:rsidRPr="007467F2">
        <w:tab/>
        <w:t>b.</w:t>
      </w:r>
      <w:r w:rsidRPr="007467F2">
        <w:tab/>
      </w:r>
      <w:r w:rsidRPr="003E5D8C">
        <w:rPr>
          <w:rFonts w:ascii="Doulos SIL" w:hAnsi="Doulos SIL"/>
          <w:i/>
          <w:color w:val="0000FF"/>
        </w:rPr>
        <w:t>[[kɔ́rⁿíyɔ́m</w:t>
      </w:r>
      <w:r w:rsidRPr="003E5D8C">
        <w:rPr>
          <w:rFonts w:ascii="Doulos SIL" w:hAnsi="Doulos SIL"/>
          <w:i/>
          <w:color w:val="0000FF"/>
        </w:rPr>
        <w:tab/>
      </w:r>
      <w:r w:rsidR="0062727F">
        <w:rPr>
          <w:vertAlign w:val="superscript"/>
        </w:rPr>
        <w:t>HL</w:t>
      </w:r>
      <w:r w:rsidRPr="003E5D8C">
        <w:rPr>
          <w:rFonts w:ascii="Doulos SIL" w:hAnsi="Doulos SIL"/>
          <w:i/>
          <w:color w:val="0000FF"/>
        </w:rPr>
        <w:t>táŋgày]</w:t>
      </w:r>
      <w:r w:rsidRPr="003E5D8C">
        <w:rPr>
          <w:rFonts w:ascii="Doulos SIL" w:hAnsi="Doulos SIL"/>
          <w:i/>
          <w:color w:val="0000FF"/>
        </w:rPr>
        <w:tab/>
        <w:t>ŋ̀gú]</w:t>
      </w:r>
    </w:p>
    <w:p w14:paraId="61F93C01" w14:textId="670DBBAB" w:rsidR="00B013A1" w:rsidRPr="009E5A8E" w:rsidRDefault="00B013A1" w:rsidP="00B013A1">
      <w:pPr>
        <w:pStyle w:val="exampleabc"/>
        <w:tabs>
          <w:tab w:val="left" w:pos="3060"/>
          <w:tab w:val="left" w:pos="4230"/>
        </w:tabs>
      </w:pPr>
      <w:r w:rsidRPr="008827BB">
        <w:tab/>
      </w:r>
      <w:r w:rsidRPr="008827BB">
        <w:tab/>
      </w:r>
      <w:r w:rsidRPr="00EF44F9">
        <w:t>[[K</w:t>
      </w:r>
      <w:r w:rsidRPr="008827BB">
        <w:tab/>
      </w:r>
      <w:r w:rsidR="0062727F">
        <w:rPr>
          <w:vertAlign w:val="superscript"/>
        </w:rPr>
        <w:t>HL</w:t>
      </w:r>
      <w:r w:rsidRPr="008827BB">
        <w:t>side</w:t>
      </w:r>
      <w:r w:rsidRPr="00EF44F9">
        <w:t>]</w:t>
      </w:r>
      <w:r w:rsidRPr="008827BB">
        <w:tab/>
        <w:t>Prox.Ina</w:t>
      </w:r>
      <w:r w:rsidRPr="00EF44F9">
        <w:t>n]</w:t>
      </w:r>
    </w:p>
    <w:p w14:paraId="317FCCBA" w14:textId="18A6DDA2" w:rsidR="00B013A1" w:rsidRPr="008827BB" w:rsidRDefault="00B013A1" w:rsidP="00B013A1">
      <w:pPr>
        <w:pStyle w:val="exampleabc"/>
        <w:tabs>
          <w:tab w:val="left" w:pos="1620"/>
          <w:tab w:val="left" w:pos="2250"/>
          <w:tab w:val="left" w:pos="3060"/>
          <w:tab w:val="left" w:pos="4140"/>
          <w:tab w:val="left" w:pos="4860"/>
          <w:tab w:val="left" w:pos="6480"/>
        </w:tabs>
      </w:pPr>
      <w:r w:rsidRPr="003E5D8C">
        <w:rPr>
          <w:rFonts w:ascii="Doulos SIL" w:hAnsi="Doulos SIL"/>
          <w:i/>
          <w:color w:val="0000FF"/>
        </w:rPr>
        <w:tab/>
      </w:r>
      <w:r w:rsidRPr="003E5D8C">
        <w:rPr>
          <w:rFonts w:ascii="Doulos SIL" w:hAnsi="Doulos SIL"/>
          <w:i/>
          <w:color w:val="0000FF"/>
        </w:rPr>
        <w:tab/>
        <w:t>[î:</w:t>
      </w:r>
      <w:r w:rsidRPr="003E5D8C">
        <w:rPr>
          <w:rFonts w:ascii="Doulos SIL" w:hAnsi="Doulos SIL"/>
          <w:i/>
          <w:color w:val="0000FF"/>
        </w:rPr>
        <w:tab/>
        <w:t>bè</w:t>
      </w:r>
      <w:r w:rsidRPr="003E5D8C">
        <w:rPr>
          <w:rFonts w:ascii="Doulos SIL" w:hAnsi="Doulos SIL"/>
          <w:i/>
          <w:noProof/>
          <w:color w:val="0000FF"/>
        </w:rPr>
        <w:t>→</w:t>
      </w:r>
      <w:r w:rsidRPr="003E5D8C">
        <w:rPr>
          <w:rFonts w:ascii="Doulos SIL" w:hAnsi="Doulos SIL"/>
          <w:i/>
          <w:color w:val="0000FF"/>
        </w:rPr>
        <w:t>]</w:t>
      </w:r>
      <w:r w:rsidRPr="003E5D8C">
        <w:rPr>
          <w:rFonts w:ascii="Doulos SIL" w:hAnsi="Doulos SIL"/>
          <w:i/>
          <w:color w:val="0000FF"/>
        </w:rPr>
        <w:tab/>
        <w:t>[pɛ̀rgɛ́</w:t>
      </w:r>
      <w:r w:rsidRPr="003E5D8C">
        <w:rPr>
          <w:rFonts w:ascii="Doulos SIL" w:hAnsi="Doulos SIL"/>
          <w:i/>
          <w:color w:val="0000FF"/>
        </w:rPr>
        <w:tab/>
      </w:r>
      <w:r w:rsidR="0062727F">
        <w:rPr>
          <w:vertAlign w:val="superscript"/>
        </w:rPr>
        <w:t>HL</w:t>
      </w:r>
      <w:r w:rsidRPr="003E5D8C">
        <w:rPr>
          <w:rFonts w:ascii="Doulos SIL" w:hAnsi="Doulos SIL"/>
          <w:i/>
          <w:color w:val="0000FF"/>
        </w:rPr>
        <w:t>nû:</w:t>
      </w:r>
      <w:r w:rsidRPr="003E5D8C">
        <w:rPr>
          <w:rFonts w:ascii="Doulos SIL" w:hAnsi="Doulos SIL"/>
          <w:i/>
          <w:color w:val="0000FF"/>
        </w:rPr>
        <w:tab/>
        <w:t>bè</w:t>
      </w:r>
      <w:r w:rsidRPr="003E5D8C">
        <w:rPr>
          <w:rFonts w:ascii="Doulos SIL" w:hAnsi="Doulos SIL"/>
          <w:i/>
          <w:noProof/>
          <w:color w:val="0000FF"/>
        </w:rPr>
        <w:t>→</w:t>
      </w:r>
      <w:r w:rsidRPr="003E5D8C">
        <w:rPr>
          <w:rFonts w:ascii="Doulos SIL" w:hAnsi="Doulos SIL"/>
          <w:i/>
          <w:color w:val="0000FF"/>
        </w:rPr>
        <w:t>]</w:t>
      </w:r>
      <w:r w:rsidRPr="003E5D8C">
        <w:rPr>
          <w:rFonts w:ascii="Doulos SIL" w:hAnsi="Doulos SIL"/>
          <w:i/>
          <w:color w:val="0000FF"/>
        </w:rPr>
        <w:tab/>
        <w:t>ló</w:t>
      </w:r>
      <w:r w:rsidRPr="003E5D8C">
        <w:rPr>
          <w:rFonts w:ascii="Doulos SIL" w:hAnsi="Doulos SIL"/>
          <w:i/>
          <w:color w:val="0000FF"/>
        </w:rPr>
        <w:noBreakHyphen/>
        <w:t>ẁ</w:t>
      </w:r>
      <w:r w:rsidRPr="003E5D8C">
        <w:rPr>
          <w:rFonts w:ascii="Doulos SIL" w:hAnsi="Doulos SIL"/>
          <w:i/>
          <w:color w:val="0000FF"/>
        </w:rPr>
        <w:tab/>
        <w:t>dè</w:t>
      </w:r>
    </w:p>
    <w:p w14:paraId="0EDDD7A9" w14:textId="658E4B24" w:rsidR="00B013A1" w:rsidRPr="009E5A8E" w:rsidRDefault="00B013A1" w:rsidP="00B013A1">
      <w:pPr>
        <w:pStyle w:val="exampleabc"/>
        <w:tabs>
          <w:tab w:val="left" w:pos="1620"/>
          <w:tab w:val="left" w:pos="2250"/>
          <w:tab w:val="left" w:pos="3060"/>
          <w:tab w:val="left" w:pos="4140"/>
          <w:tab w:val="left" w:pos="4860"/>
          <w:tab w:val="left" w:pos="6480"/>
        </w:tabs>
      </w:pPr>
      <w:r w:rsidRPr="008827BB">
        <w:tab/>
      </w:r>
      <w:r w:rsidRPr="008827BB">
        <w:tab/>
      </w:r>
      <w:r w:rsidRPr="00EF44F9">
        <w:t>[1</w:t>
      </w:r>
      <w:r w:rsidRPr="008827BB">
        <w:t>Pl</w:t>
      </w:r>
      <w:r w:rsidRPr="008827BB">
        <w:tab/>
      </w:r>
      <w:r w:rsidRPr="00EA4B6E">
        <w:rPr>
          <w:b/>
        </w:rPr>
        <w:t>and</w:t>
      </w:r>
      <w:r w:rsidRPr="00EF44F9">
        <w:t>]</w:t>
      </w:r>
      <w:r w:rsidRPr="008827BB">
        <w:tab/>
      </w:r>
      <w:r w:rsidRPr="00EF44F9">
        <w:t>[P</w:t>
      </w:r>
      <w:r w:rsidRPr="008827BB">
        <w:tab/>
      </w:r>
      <w:r w:rsidR="0062727F">
        <w:rPr>
          <w:vertAlign w:val="superscript"/>
        </w:rPr>
        <w:t>HL</w:t>
      </w:r>
      <w:r w:rsidRPr="008827BB">
        <w:t>people</w:t>
      </w:r>
      <w:r w:rsidRPr="008827BB">
        <w:tab/>
      </w:r>
      <w:r w:rsidRPr="00EA4B6E">
        <w:rPr>
          <w:b/>
        </w:rPr>
        <w:t>and</w:t>
      </w:r>
      <w:r w:rsidRPr="00EF44F9">
        <w:t>]</w:t>
      </w:r>
      <w:r w:rsidRPr="008827BB">
        <w:tab/>
        <w:t>go</w:t>
      </w:r>
      <w:r w:rsidR="00DB03D7">
        <w:t>.Pfv</w:t>
      </w:r>
      <w:r w:rsidRPr="00EF44F9">
        <w:noBreakHyphen/>
        <w:t>P</w:t>
      </w:r>
      <w:r w:rsidRPr="008827BB">
        <w:t>pl.Inan</w:t>
      </w:r>
      <w:r w:rsidRPr="008827BB">
        <w:tab/>
        <w:t>i</w:t>
      </w:r>
      <w:r w:rsidR="00CF1DF4">
        <w:t>f</w:t>
      </w:r>
    </w:p>
    <w:p w14:paraId="6FA72AEF" w14:textId="46469F49" w:rsidR="00B013A1" w:rsidRPr="008827BB" w:rsidRDefault="00B013A1" w:rsidP="00B013A1">
      <w:pPr>
        <w:pStyle w:val="exampleabc"/>
      </w:pPr>
      <w:r w:rsidRPr="008827BB">
        <w:tab/>
      </w:r>
      <w:r w:rsidRPr="008827BB">
        <w:tab/>
      </w:r>
      <w:r w:rsidR="006F2285">
        <w:t>‘</w:t>
      </w:r>
      <w:r w:rsidRPr="00D05E48">
        <w:t>If this Koriyom side (=area) goes (=extends) between us (=Beni) and the people of Pergué (a village)</w:t>
      </w:r>
      <w:r w:rsidR="006F2285">
        <w:t>’</w:t>
      </w:r>
      <w:r w:rsidRPr="008827BB">
        <w:t xml:space="preserve"> </w:t>
      </w:r>
      <w:r w:rsidRPr="00EF44F9">
        <w:t>[2005.1</w:t>
      </w:r>
      <w:r w:rsidRPr="008827BB">
        <w:t>a.0</w:t>
      </w:r>
      <w:r w:rsidRPr="00EF44F9">
        <w:t>6]</w:t>
      </w:r>
    </w:p>
    <w:p w14:paraId="7B270A08" w14:textId="77777777" w:rsidR="00B013A1" w:rsidRPr="008827BB" w:rsidRDefault="00B013A1" w:rsidP="00B013A1">
      <w:pPr>
        <w:pStyle w:val="exampleabc"/>
      </w:pPr>
    </w:p>
    <w:p w14:paraId="23B8D4D0" w14:textId="4760C95B" w:rsidR="00B013A1" w:rsidRPr="00A7110A" w:rsidRDefault="00B013A1" w:rsidP="00B013A1">
      <w:pPr>
        <w:pStyle w:val="exampleabc"/>
        <w:tabs>
          <w:tab w:val="left" w:pos="1890"/>
          <w:tab w:val="left" w:pos="2520"/>
          <w:tab w:val="left" w:pos="3960"/>
          <w:tab w:val="left" w:pos="4590"/>
          <w:tab w:val="left" w:pos="6390"/>
        </w:tabs>
      </w:pPr>
      <w:r w:rsidRPr="008827BB">
        <w:tab/>
        <w:t>c.</w:t>
      </w:r>
      <w:r w:rsidRPr="008827BB">
        <w:tab/>
      </w:r>
      <w:r w:rsidRPr="003E5D8C">
        <w:rPr>
          <w:rFonts w:ascii="Doulos SIL" w:hAnsi="Doulos SIL"/>
          <w:i/>
          <w:color w:val="0000FF"/>
        </w:rPr>
        <w:t>[[gâw</w:t>
      </w:r>
      <w:r w:rsidRPr="003E5D8C">
        <w:rPr>
          <w:rFonts w:ascii="Doulos SIL" w:hAnsi="Doulos SIL"/>
          <w:i/>
          <w:color w:val="0000FF"/>
        </w:rPr>
        <w:tab/>
        <w:t>bè</w:t>
      </w:r>
      <w:r w:rsidRPr="003E5D8C">
        <w:rPr>
          <w:rFonts w:ascii="Doulos SIL" w:hAnsi="Doulos SIL"/>
          <w:i/>
          <w:noProof/>
          <w:color w:val="0000FF"/>
        </w:rPr>
        <w:t>→</w:t>
      </w:r>
      <w:r w:rsidRPr="003E5D8C">
        <w:rPr>
          <w:rFonts w:ascii="Doulos SIL" w:hAnsi="Doulos SIL"/>
          <w:i/>
          <w:color w:val="0000FF"/>
        </w:rPr>
        <w:t>]</w:t>
      </w:r>
      <w:r w:rsidRPr="003E5D8C">
        <w:rPr>
          <w:rFonts w:ascii="Doulos SIL" w:hAnsi="Doulos SIL"/>
          <w:i/>
          <w:color w:val="0000FF"/>
        </w:rPr>
        <w:tab/>
        <w:t>[kòŋgòl</w:t>
      </w:r>
      <w:r w:rsidR="00C111B8" w:rsidRPr="00C111B8">
        <w:rPr>
          <w:vertAlign w:val="superscript"/>
        </w:rPr>
        <w:t xml:space="preserve"> </w:t>
      </w:r>
      <w:r w:rsidR="00C111B8" w:rsidRPr="00E16887">
        <w:rPr>
          <w:vertAlign w:val="superscript"/>
        </w:rPr>
        <w:t>L</w:t>
      </w:r>
      <w:r w:rsidRPr="003E5D8C">
        <w:rPr>
          <w:rFonts w:ascii="Doulos SIL" w:hAnsi="Doulos SIL"/>
          <w:i/>
          <w:color w:val="0000FF"/>
        </w:rPr>
        <w:noBreakHyphen/>
        <w:t>yî:</w:t>
      </w:r>
      <w:r w:rsidRPr="003E5D8C">
        <w:rPr>
          <w:rFonts w:ascii="Doulos SIL" w:hAnsi="Doulos SIL"/>
          <w:i/>
          <w:color w:val="0000FF"/>
        </w:rPr>
        <w:tab/>
        <w:t>bè</w:t>
      </w:r>
      <w:r w:rsidRPr="003E5D8C">
        <w:rPr>
          <w:rFonts w:ascii="Doulos SIL" w:hAnsi="Doulos SIL"/>
          <w:i/>
          <w:noProof/>
          <w:color w:val="0000FF"/>
        </w:rPr>
        <w:t>→</w:t>
      </w:r>
      <w:r w:rsidRPr="003E5D8C">
        <w:rPr>
          <w:rFonts w:ascii="Doulos SIL" w:hAnsi="Doulos SIL"/>
          <w:i/>
          <w:color w:val="0000FF"/>
        </w:rPr>
        <w:t>],</w:t>
      </w:r>
      <w:r w:rsidRPr="003E5D8C">
        <w:rPr>
          <w:rFonts w:ascii="Doulos SIL" w:hAnsi="Doulos SIL"/>
          <w:i/>
          <w:color w:val="0000FF"/>
        </w:rPr>
        <w:tab/>
        <w:t>[nà:</w:t>
      </w:r>
      <w:r w:rsidR="00C111B8" w:rsidRPr="00C111B8">
        <w:rPr>
          <w:vertAlign w:val="superscript"/>
        </w:rPr>
        <w:t xml:space="preserve"> </w:t>
      </w:r>
      <w:r w:rsidR="00C111B8" w:rsidRPr="00E16887">
        <w:rPr>
          <w:vertAlign w:val="superscript"/>
        </w:rPr>
        <w:t>L</w:t>
      </w:r>
      <w:r w:rsidRPr="003E5D8C">
        <w:rPr>
          <w:rFonts w:ascii="Doulos SIL" w:hAnsi="Doulos SIL"/>
          <w:i/>
          <w:color w:val="0000FF"/>
        </w:rPr>
        <w:noBreakHyphen/>
        <w:t>sùwɔ́</w:t>
      </w:r>
      <w:r w:rsidRPr="003E5D8C">
        <w:rPr>
          <w:rFonts w:ascii="Doulos SIL" w:hAnsi="Doulos SIL"/>
          <w:i/>
          <w:color w:val="0000FF"/>
        </w:rPr>
        <w:tab/>
        <w:t>bè</w:t>
      </w:r>
      <w:r w:rsidRPr="003E5D8C">
        <w:rPr>
          <w:rFonts w:ascii="Doulos SIL" w:hAnsi="Doulos SIL"/>
          <w:i/>
          <w:noProof/>
          <w:color w:val="0000FF"/>
        </w:rPr>
        <w:t>→</w:t>
      </w:r>
      <w:r w:rsidRPr="003E5D8C">
        <w:rPr>
          <w:rFonts w:ascii="Doulos SIL" w:hAnsi="Doulos SIL"/>
          <w:i/>
          <w:color w:val="0000FF"/>
        </w:rPr>
        <w:t>],</w:t>
      </w:r>
    </w:p>
    <w:p w14:paraId="04C8E571" w14:textId="235D7DAB" w:rsidR="00B013A1" w:rsidRPr="00A7110A" w:rsidRDefault="00B013A1" w:rsidP="00B013A1">
      <w:pPr>
        <w:pStyle w:val="exampleabc"/>
        <w:tabs>
          <w:tab w:val="left" w:pos="1890"/>
          <w:tab w:val="left" w:pos="2520"/>
          <w:tab w:val="left" w:pos="3960"/>
          <w:tab w:val="left" w:pos="4590"/>
          <w:tab w:val="left" w:pos="6390"/>
        </w:tabs>
      </w:pPr>
      <w:r w:rsidRPr="00A7110A">
        <w:tab/>
      </w:r>
      <w:r w:rsidRPr="00A7110A">
        <w:tab/>
      </w:r>
      <w:r w:rsidRPr="00EF44F9">
        <w:t>[[o</w:t>
      </w:r>
      <w:r w:rsidRPr="00A7110A">
        <w:t>nion</w:t>
      </w:r>
      <w:r w:rsidRPr="00A7110A">
        <w:tab/>
      </w:r>
      <w:r w:rsidRPr="00EA4B6E">
        <w:rPr>
          <w:b/>
        </w:rPr>
        <w:t>and</w:t>
      </w:r>
      <w:r w:rsidRPr="00EF44F9">
        <w:t>]</w:t>
      </w:r>
      <w:r w:rsidRPr="00A7110A">
        <w:tab/>
      </w:r>
      <w:r w:rsidRPr="00EF44F9">
        <w:t>[d</w:t>
      </w:r>
      <w:r w:rsidRPr="00A7110A">
        <w:t>oum</w:t>
      </w:r>
      <w:r w:rsidRPr="00872138">
        <w:rPr>
          <w:vertAlign w:val="superscript"/>
        </w:rPr>
        <w:t>L</w:t>
      </w:r>
      <w:r w:rsidRPr="00EF44F9">
        <w:t>-c</w:t>
      </w:r>
      <w:r w:rsidRPr="00A7110A">
        <w:t>hild</w:t>
      </w:r>
      <w:r w:rsidRPr="00A7110A">
        <w:tab/>
      </w:r>
      <w:r w:rsidRPr="00EA4B6E">
        <w:rPr>
          <w:b/>
        </w:rPr>
        <w:t>and</w:t>
      </w:r>
      <w:r w:rsidRPr="00EF44F9">
        <w:t>]</w:t>
      </w:r>
      <w:r w:rsidRPr="00A7110A">
        <w:t>,</w:t>
      </w:r>
      <w:r w:rsidRPr="00A7110A">
        <w:tab/>
      </w:r>
      <w:r w:rsidRPr="00EF44F9">
        <w:t>[c</w:t>
      </w:r>
      <w:r w:rsidRPr="00A7110A">
        <w:t>ow</w:t>
      </w:r>
      <w:r w:rsidR="00C111B8" w:rsidRPr="00C111B8">
        <w:rPr>
          <w:vertAlign w:val="superscript"/>
        </w:rPr>
        <w:t xml:space="preserve"> </w:t>
      </w:r>
      <w:r w:rsidR="00C111B8" w:rsidRPr="00E16887">
        <w:rPr>
          <w:vertAlign w:val="superscript"/>
        </w:rPr>
        <w:t>L</w:t>
      </w:r>
      <w:r w:rsidRPr="00EF44F9">
        <w:t>-e</w:t>
      </w:r>
      <w:r w:rsidRPr="00A7110A">
        <w:t>xcrement</w:t>
      </w:r>
      <w:r w:rsidRPr="00A7110A">
        <w:tab/>
      </w:r>
      <w:r w:rsidRPr="00EA4B6E">
        <w:rPr>
          <w:b/>
        </w:rPr>
        <w:t>and</w:t>
      </w:r>
      <w:r w:rsidRPr="00EF44F9">
        <w:t>]</w:t>
      </w:r>
      <w:r w:rsidRPr="00A7110A">
        <w:t>,</w:t>
      </w:r>
    </w:p>
    <w:p w14:paraId="2A16C42B" w14:textId="77777777" w:rsidR="00B013A1" w:rsidRPr="003E5D8C" w:rsidRDefault="00B013A1" w:rsidP="00D317C5">
      <w:pPr>
        <w:pStyle w:val="exampleabc"/>
        <w:tabs>
          <w:tab w:val="left" w:pos="1890"/>
          <w:tab w:val="left" w:pos="4050"/>
          <w:tab w:val="left" w:pos="4770"/>
        </w:tabs>
        <w:rPr>
          <w:rFonts w:ascii="Doulos SIL" w:hAnsi="Doulos SIL"/>
          <w:i/>
          <w:color w:val="0000FF"/>
        </w:rPr>
      </w:pPr>
      <w:r w:rsidRPr="00A7110A">
        <w:tab/>
      </w:r>
      <w:r w:rsidRPr="00A7110A">
        <w:tab/>
      </w:r>
      <w:r w:rsidRPr="003E5D8C">
        <w:rPr>
          <w:rFonts w:ascii="Doulos SIL" w:hAnsi="Doulos SIL"/>
          <w:i/>
          <w:color w:val="0000FF"/>
        </w:rPr>
        <w:t>ɲâyⁿ]</w:t>
      </w:r>
      <w:r w:rsidRPr="003E5D8C">
        <w:rPr>
          <w:rFonts w:ascii="Doulos SIL" w:hAnsi="Doulos SIL"/>
          <w:i/>
          <w:color w:val="0000FF"/>
        </w:rPr>
        <w:tab/>
        <w:t>úgúró</w:t>
      </w:r>
      <w:r w:rsidRPr="003E5D8C">
        <w:rPr>
          <w:rFonts w:ascii="Doulos SIL" w:hAnsi="Doulos SIL"/>
          <w:i/>
          <w:color w:val="0000FF"/>
        </w:rPr>
        <w:noBreakHyphen/>
        <w:t>ỳ</w:t>
      </w:r>
      <w:r w:rsidRPr="003E5D8C">
        <w:rPr>
          <w:rFonts w:ascii="Doulos SIL" w:hAnsi="Doulos SIL"/>
          <w:i/>
          <w:color w:val="0000FF"/>
        </w:rPr>
        <w:sym w:font="Symbol" w:char="F05C"/>
      </w:r>
      <w:r w:rsidRPr="003E5D8C">
        <w:rPr>
          <w:rFonts w:ascii="Doulos SIL" w:hAnsi="Doulos SIL"/>
          <w:i/>
          <w:color w:val="0000FF"/>
        </w:rPr>
        <w:tab/>
        <w:t>[hâl</w:t>
      </w:r>
      <w:r w:rsidRPr="003E5D8C">
        <w:rPr>
          <w:rFonts w:ascii="Doulos SIL" w:hAnsi="Doulos SIL"/>
          <w:i/>
          <w:color w:val="0000FF"/>
        </w:rPr>
        <w:tab/>
        <w:t>cé:lé</w:t>
      </w:r>
      <w:r w:rsidRPr="003E5D8C">
        <w:rPr>
          <w:rFonts w:ascii="Doulos SIL" w:hAnsi="Doulos SIL"/>
          <w:i/>
          <w:color w:val="0000FF"/>
        </w:rPr>
        <w:noBreakHyphen/>
        <w:t>m̀]</w:t>
      </w:r>
    </w:p>
    <w:p w14:paraId="46706E3A" w14:textId="06B6E262" w:rsidR="00B013A1" w:rsidRPr="008827BB" w:rsidRDefault="00B013A1" w:rsidP="00D317C5">
      <w:pPr>
        <w:pStyle w:val="exampleabc"/>
        <w:tabs>
          <w:tab w:val="left" w:pos="1890"/>
          <w:tab w:val="left" w:pos="4050"/>
          <w:tab w:val="left" w:pos="4770"/>
        </w:tabs>
      </w:pPr>
      <w:r w:rsidRPr="003E5D8C">
        <w:rPr>
          <w:rFonts w:ascii="Doulos SIL" w:hAnsi="Doulos SIL"/>
          <w:i/>
          <w:color w:val="0000FF"/>
        </w:rPr>
        <w:tab/>
      </w:r>
      <w:r w:rsidRPr="005917E7">
        <w:tab/>
      </w:r>
      <w:r w:rsidR="00EA2E1E">
        <w:t>Inst</w:t>
      </w:r>
      <w:r w:rsidRPr="00EF44F9">
        <w:t>]</w:t>
      </w:r>
      <w:r w:rsidRPr="005917E7">
        <w:tab/>
        <w:t>give.scent.</w:t>
      </w:r>
      <w:r w:rsidR="00DB03D7">
        <w:t>Ipfv</w:t>
      </w:r>
      <w:r w:rsidRPr="00EF44F9">
        <w:t>-1</w:t>
      </w:r>
      <w:r w:rsidR="00D317C5">
        <w:t>PlSbj</w:t>
      </w:r>
      <w:r w:rsidRPr="005917E7">
        <w:tab/>
      </w:r>
      <w:r w:rsidRPr="00EF44F9">
        <w:t>[u</w:t>
      </w:r>
      <w:r w:rsidRPr="005917E7">
        <w:t>ntil</w:t>
      </w:r>
      <w:r w:rsidRPr="005917E7">
        <w:tab/>
        <w:t>be.good.</w:t>
      </w:r>
      <w:r w:rsidR="00DB03D7">
        <w:t>Ipfv</w:t>
      </w:r>
      <w:r w:rsidRPr="00EF44F9">
        <w:t>-3</w:t>
      </w:r>
      <w:r w:rsidR="00D317C5">
        <w:t>SgSbj</w:t>
      </w:r>
      <w:r w:rsidRPr="00EF44F9">
        <w:t>]</w:t>
      </w:r>
    </w:p>
    <w:p w14:paraId="62418148" w14:textId="3A7AD8B2" w:rsidR="00B013A1" w:rsidRPr="00C867DA" w:rsidRDefault="00B013A1" w:rsidP="00B013A1">
      <w:pPr>
        <w:pStyle w:val="exampleabc"/>
      </w:pPr>
      <w:r w:rsidRPr="008827BB">
        <w:tab/>
      </w:r>
      <w:r w:rsidRPr="008827BB">
        <w:tab/>
      </w:r>
      <w:r w:rsidR="006F2285">
        <w:t>‘</w:t>
      </w:r>
      <w:r>
        <w:t>We give it a smell using onion, and doum</w:t>
      </w:r>
      <w:r w:rsidRPr="00EF44F9">
        <w:t>-p</w:t>
      </w:r>
      <w:r>
        <w:t>alm nuts, and cow manure, until it</w:t>
      </w:r>
      <w:r w:rsidR="006F2285">
        <w:t>’</w:t>
      </w:r>
      <w:r>
        <w:t>s good.</w:t>
      </w:r>
      <w:r w:rsidR="006F2285">
        <w:t>’</w:t>
      </w:r>
      <w:r w:rsidRPr="008827BB">
        <w:t xml:space="preserve"> </w:t>
      </w:r>
      <w:r w:rsidRPr="00EF44F9">
        <w:t>[2005.1</w:t>
      </w:r>
      <w:r w:rsidRPr="008827BB">
        <w:t>a.0</w:t>
      </w:r>
      <w:r w:rsidRPr="00EF44F9">
        <w:t>9]</w:t>
      </w:r>
    </w:p>
    <w:p w14:paraId="06099BAC" w14:textId="77777777" w:rsidR="00B013A1" w:rsidRPr="006B44BA" w:rsidRDefault="00B013A1"/>
    <w:p w14:paraId="39A5DA45" w14:textId="26B60D05" w:rsidR="00B013A1" w:rsidRPr="006B44BA" w:rsidRDefault="00B013A1">
      <w:r w:rsidRPr="006B44BA">
        <w:t xml:space="preserve">In (137c), </w:t>
      </w:r>
      <w:r w:rsidR="00E21F42">
        <w:t>instrumental</w:t>
      </w:r>
      <w:r w:rsidRPr="006B44BA">
        <w:t xml:space="preserve"> postposition </w:t>
      </w:r>
      <w:r w:rsidR="0000381C" w:rsidRPr="003E5D8C">
        <w:rPr>
          <w:rFonts w:ascii="Doulos SIL" w:hAnsi="Doulos SIL"/>
          <w:i/>
          <w:color w:val="0000FF"/>
        </w:rPr>
        <w:t>ɲâyⁿ</w:t>
      </w:r>
      <w:r w:rsidRPr="006B44BA">
        <w:t xml:space="preserve"> takes scope over the conjoined sequence, but is set off prosodically. This is typical of such conjoined NPs.</w:t>
      </w:r>
    </w:p>
    <w:p w14:paraId="2AB3592B" w14:textId="6CDF80B6" w:rsidR="00B013A1" w:rsidRPr="006B44BA" w:rsidRDefault="00B013A1">
      <w:r w:rsidRPr="006B44BA">
        <w:tab/>
        <w:t xml:space="preserve">An abbreviated construction </w:t>
      </w:r>
      <w:r w:rsidRPr="003E5D8C">
        <w:rPr>
          <w:rFonts w:ascii="Doulos SIL" w:hAnsi="Doulos SIL"/>
          <w:i/>
          <w:color w:val="0000FF"/>
        </w:rPr>
        <w:t>[X bè</w:t>
      </w:r>
      <w:r w:rsidRPr="003E5D8C">
        <w:rPr>
          <w:rFonts w:ascii="Doulos SIL" w:hAnsi="Doulos SIL"/>
          <w:i/>
          <w:noProof/>
          <w:color w:val="0000FF"/>
        </w:rPr>
        <w:t>→</w:t>
      </w:r>
      <w:r w:rsidRPr="003E5D8C">
        <w:rPr>
          <w:rFonts w:ascii="Doulos SIL" w:hAnsi="Doulos SIL"/>
          <w:i/>
          <w:color w:val="0000FF"/>
        </w:rPr>
        <w:t xml:space="preserve"> X]</w:t>
      </w:r>
      <w:r w:rsidRPr="006B44BA">
        <w:t xml:space="preserve">, with the same common noun X </w:t>
      </w:r>
      <w:r w:rsidRPr="008A4283">
        <w:rPr>
          <w:b/>
        </w:rPr>
        <w:t>repeated in singular form</w:t>
      </w:r>
      <w:r w:rsidRPr="006B44BA">
        <w:t xml:space="preserve">, with just one occurrence of </w:t>
      </w:r>
      <w:r w:rsidRPr="003E5D8C">
        <w:rPr>
          <w:rFonts w:ascii="Doulos SIL" w:hAnsi="Doulos SIL"/>
          <w:i/>
          <w:color w:val="0000FF"/>
        </w:rPr>
        <w:t>bè</w:t>
      </w:r>
      <w:r w:rsidRPr="006B44BA">
        <w:t xml:space="preserve">, is also attested. It means, in effect, </w:t>
      </w:r>
      <w:r w:rsidR="006F2285">
        <w:t>‘</w:t>
      </w:r>
      <w:r w:rsidRPr="006B44BA">
        <w:t>all X</w:t>
      </w:r>
      <w:r w:rsidR="006F2285">
        <w:t>’</w:t>
      </w:r>
      <w:r w:rsidRPr="006B44BA">
        <w:t>s</w:t>
      </w:r>
      <w:r w:rsidR="006F2285">
        <w:t>’</w:t>
      </w:r>
      <w:r w:rsidRPr="006B44BA">
        <w:t>.</w:t>
      </w:r>
    </w:p>
    <w:p w14:paraId="3D7080C4" w14:textId="77777777" w:rsidR="00B013A1" w:rsidRPr="006B44BA" w:rsidRDefault="00B013A1"/>
    <w:p w14:paraId="2008B73F" w14:textId="77777777" w:rsidR="00B013A1" w:rsidRPr="008827BB" w:rsidRDefault="00B013A1" w:rsidP="00F748E8">
      <w:pPr>
        <w:pStyle w:val="example-Jamsay"/>
        <w:tabs>
          <w:tab w:val="clear" w:pos="1080"/>
          <w:tab w:val="left" w:pos="1440"/>
          <w:tab w:val="left" w:pos="2970"/>
          <w:tab w:val="left" w:pos="3870"/>
          <w:tab w:val="left" w:pos="5400"/>
        </w:tabs>
      </w:pPr>
      <w:r w:rsidRPr="006B44BA">
        <w:t>(138)</w:t>
      </w:r>
      <w:r w:rsidRPr="006B44BA">
        <w:tab/>
      </w:r>
      <w:r w:rsidRPr="003E5D8C">
        <w:rPr>
          <w:rFonts w:ascii="Doulos SIL" w:hAnsi="Doulos SIL"/>
          <w:i/>
          <w:color w:val="0000FF"/>
        </w:rPr>
        <w:t>[î:</w:t>
      </w:r>
      <w:r w:rsidRPr="003E5D8C">
        <w:rPr>
          <w:rFonts w:ascii="Doulos SIL" w:hAnsi="Doulos SIL"/>
          <w:i/>
          <w:color w:val="0000FF"/>
        </w:rPr>
        <w:tab/>
        <w:t>[árⁿà-m</w:t>
      </w:r>
      <w:r w:rsidRPr="003E5D8C">
        <w:rPr>
          <w:rFonts w:ascii="Doulos SIL" w:hAnsi="Doulos SIL"/>
          <w:i/>
          <w:color w:val="0000FF"/>
        </w:rPr>
        <w:tab/>
        <w:t>bè</w:t>
      </w:r>
      <w:r w:rsidRPr="003E5D8C">
        <w:rPr>
          <w:rFonts w:ascii="Doulos SIL" w:hAnsi="Doulos SIL"/>
          <w:i/>
          <w:noProof/>
          <w:color w:val="0000FF"/>
        </w:rPr>
        <w:t>→</w:t>
      </w:r>
      <w:r w:rsidRPr="003E5D8C">
        <w:rPr>
          <w:rFonts w:ascii="Doulos SIL" w:hAnsi="Doulos SIL"/>
          <w:i/>
          <w:color w:val="0000FF"/>
        </w:rPr>
        <w:tab/>
        <w:t>árⁿà-m]</w:t>
      </w:r>
      <w:r w:rsidRPr="003E5D8C">
        <w:rPr>
          <w:rFonts w:ascii="Doulos SIL" w:hAnsi="Doulos SIL"/>
          <w:i/>
          <w:color w:val="0000FF"/>
        </w:rPr>
        <w:tab/>
        <w:t>kày]</w:t>
      </w:r>
    </w:p>
    <w:p w14:paraId="096AAFC7" w14:textId="77777777" w:rsidR="00B013A1" w:rsidRPr="008A4283" w:rsidRDefault="00B013A1" w:rsidP="00F748E8">
      <w:pPr>
        <w:pStyle w:val="example-Jamsay"/>
        <w:tabs>
          <w:tab w:val="clear" w:pos="1080"/>
          <w:tab w:val="left" w:pos="1440"/>
          <w:tab w:val="left" w:pos="2970"/>
          <w:tab w:val="left" w:pos="3870"/>
          <w:tab w:val="left" w:pos="5400"/>
        </w:tabs>
      </w:pPr>
      <w:r w:rsidRPr="008827BB">
        <w:tab/>
      </w:r>
      <w:r w:rsidRPr="008827BB">
        <w:tab/>
      </w:r>
      <w:r w:rsidRPr="00EF44F9">
        <w:t>[1</w:t>
      </w:r>
      <w:r w:rsidRPr="008827BB">
        <w:t>Pl</w:t>
      </w:r>
      <w:r w:rsidRPr="008827BB">
        <w:tab/>
      </w:r>
      <w:r w:rsidRPr="00EF44F9">
        <w:t>[m</w:t>
      </w:r>
      <w:r w:rsidRPr="008827BB">
        <w:t>an</w:t>
      </w:r>
      <w:r w:rsidRPr="00EF44F9">
        <w:t>-AnSg</w:t>
      </w:r>
      <w:r w:rsidRPr="008827BB">
        <w:tab/>
      </w:r>
      <w:r w:rsidRPr="008A4283">
        <w:rPr>
          <w:b/>
        </w:rPr>
        <w:t>and</w:t>
      </w:r>
      <w:r w:rsidRPr="008827BB">
        <w:tab/>
        <w:t>man</w:t>
      </w:r>
      <w:r w:rsidRPr="00EF44F9">
        <w:t>-AnSg]</w:t>
      </w:r>
      <w:r w:rsidRPr="008827BB">
        <w:tab/>
        <w:t>To</w:t>
      </w:r>
      <w:r w:rsidRPr="00EF44F9">
        <w:t>p]</w:t>
      </w:r>
    </w:p>
    <w:p w14:paraId="5CE60822" w14:textId="13FCA722" w:rsidR="00B013A1" w:rsidRPr="008827BB" w:rsidRDefault="00B013A1" w:rsidP="00B013A1">
      <w:pPr>
        <w:pStyle w:val="example-Jamsay"/>
        <w:tabs>
          <w:tab w:val="clear" w:pos="1080"/>
          <w:tab w:val="left" w:pos="2430"/>
          <w:tab w:val="left" w:pos="3870"/>
        </w:tabs>
      </w:pPr>
      <w:r w:rsidRPr="003E5D8C">
        <w:rPr>
          <w:rFonts w:ascii="Doulos SIL" w:hAnsi="Doulos SIL"/>
          <w:i/>
          <w:color w:val="0000FF"/>
        </w:rPr>
        <w:tab/>
      </w:r>
      <w:r w:rsidRPr="003E5D8C">
        <w:rPr>
          <w:rFonts w:ascii="Doulos SIL" w:hAnsi="Doulos SIL"/>
          <w:i/>
          <w:color w:val="0000FF"/>
        </w:rPr>
        <w:tab/>
        <w:t>[jɔ́rɔ̀</w:t>
      </w:r>
      <w:r w:rsidRPr="003E5D8C">
        <w:rPr>
          <w:rFonts w:ascii="Doulos SIL" w:hAnsi="Doulos SIL"/>
          <w:i/>
          <w:color w:val="0000FF"/>
        </w:rPr>
        <w:tab/>
        <w:t>jɔ̀rɔ̀</w:t>
      </w:r>
      <w:r w:rsidR="00C111B8" w:rsidRPr="00C111B8">
        <w:rPr>
          <w:vertAlign w:val="superscript"/>
        </w:rPr>
        <w:t xml:space="preserve"> </w:t>
      </w:r>
      <w:r w:rsidR="00C111B8" w:rsidRPr="00E16887">
        <w:rPr>
          <w:vertAlign w:val="superscript"/>
        </w:rPr>
        <w:t>L</w:t>
      </w:r>
      <w:r w:rsidRPr="003E5D8C">
        <w:rPr>
          <w:rFonts w:ascii="Doulos SIL" w:hAnsi="Doulos SIL"/>
          <w:i/>
          <w:color w:val="0000FF"/>
        </w:rPr>
        <w:t>-rɛ́:]</w:t>
      </w:r>
      <w:r w:rsidRPr="003E5D8C">
        <w:rPr>
          <w:rFonts w:ascii="Doulos SIL" w:hAnsi="Doulos SIL"/>
          <w:i/>
          <w:color w:val="0000FF"/>
        </w:rPr>
        <w:tab/>
        <w:t>ló:-rà-ẁ</w:t>
      </w:r>
    </w:p>
    <w:p w14:paraId="7FD2EBF2" w14:textId="122FE42C" w:rsidR="00B013A1" w:rsidRPr="008A4283" w:rsidRDefault="00B013A1" w:rsidP="00B013A1">
      <w:pPr>
        <w:pStyle w:val="example-Jamsay"/>
        <w:tabs>
          <w:tab w:val="clear" w:pos="1080"/>
          <w:tab w:val="left" w:pos="2430"/>
          <w:tab w:val="left" w:pos="3870"/>
        </w:tabs>
      </w:pPr>
      <w:r w:rsidRPr="008827BB">
        <w:tab/>
      </w:r>
      <w:r w:rsidRPr="008827BB">
        <w:tab/>
      </w:r>
      <w:r w:rsidRPr="00EF44F9">
        <w:t>[s</w:t>
      </w:r>
      <w:r w:rsidR="00D317C5">
        <w:t>earch(n</w:t>
      </w:r>
      <w:r w:rsidRPr="008827BB">
        <w:t>)</w:t>
      </w:r>
      <w:r w:rsidRPr="008827BB">
        <w:tab/>
        <w:t>seek</w:t>
      </w:r>
      <w:r w:rsidR="00C111B8" w:rsidRPr="00E16887">
        <w:rPr>
          <w:vertAlign w:val="superscript"/>
        </w:rPr>
        <w:t>L</w:t>
      </w:r>
      <w:r w:rsidRPr="00EF44F9">
        <w:t>-P</w:t>
      </w:r>
      <w:r w:rsidRPr="008827BB">
        <w:t>ur</w:t>
      </w:r>
      <w:r w:rsidRPr="00EF44F9">
        <w:t>p]</w:t>
      </w:r>
      <w:r w:rsidRPr="008827BB">
        <w:tab/>
        <w:t>go</w:t>
      </w:r>
      <w:r w:rsidRPr="00EF44F9">
        <w:t>-</w:t>
      </w:r>
      <w:r w:rsidR="00090D09">
        <w:t>Prog</w:t>
      </w:r>
      <w:r w:rsidRPr="00EF44F9">
        <w:t>-P</w:t>
      </w:r>
      <w:r w:rsidRPr="008827BB">
        <w:t>pl.Inan</w:t>
      </w:r>
    </w:p>
    <w:p w14:paraId="59B29CD2" w14:textId="3AD2EAF4" w:rsidR="00B013A1" w:rsidRPr="008A4283" w:rsidRDefault="00B013A1" w:rsidP="00B013A1">
      <w:pPr>
        <w:pStyle w:val="example-Jamsay"/>
        <w:ind w:left="720" w:hanging="720"/>
      </w:pPr>
      <w:r w:rsidRPr="008827BB">
        <w:tab/>
      </w:r>
      <w:r w:rsidRPr="008827BB">
        <w:tab/>
      </w:r>
      <w:r w:rsidR="006F2285">
        <w:t>‘</w:t>
      </w:r>
      <w:r>
        <w:t>The fact that all of us men go in order to search (for work)</w:t>
      </w:r>
      <w:r w:rsidR="006F2285">
        <w:t>’</w:t>
      </w:r>
      <w:r w:rsidRPr="008827BB">
        <w:t xml:space="preserve"> </w:t>
      </w:r>
      <w:r w:rsidRPr="00EF44F9">
        <w:t>[2</w:t>
      </w:r>
      <w:r w:rsidRPr="008827BB">
        <w:t>005.1b.0</w:t>
      </w:r>
      <w:r w:rsidRPr="00EF44F9">
        <w:t>6]</w:t>
      </w:r>
    </w:p>
    <w:p w14:paraId="34371282" w14:textId="77777777" w:rsidR="00B013A1" w:rsidRPr="006B44BA" w:rsidRDefault="00B013A1"/>
    <w:p w14:paraId="3FCDE67C" w14:textId="77777777" w:rsidR="00B013A1" w:rsidRPr="006B44BA" w:rsidRDefault="00B013A1"/>
    <w:p w14:paraId="590FF40B" w14:textId="2B85BA22" w:rsidR="00B013A1" w:rsidRPr="007467F2" w:rsidRDefault="00B013A1" w:rsidP="00482A50">
      <w:pPr>
        <w:pStyle w:val="Heading3"/>
      </w:pPr>
      <w:bookmarkStart w:id="1337" w:name="_Toc297637753"/>
      <w:r w:rsidRPr="003E5D8C">
        <w:rPr>
          <w:rFonts w:ascii="Doulos SIL" w:hAnsi="Doulos SIL"/>
          <w:i/>
          <w:color w:val="0000FF"/>
        </w:rPr>
        <w:t>wê:y</w:t>
      </w:r>
      <w:r w:rsidRPr="00B82E1C">
        <w:t xml:space="preserve"> </w:t>
      </w:r>
      <w:r w:rsidR="006F2285">
        <w:t>‘</w:t>
      </w:r>
      <w:r w:rsidRPr="00B82E1C">
        <w:t xml:space="preserve">as </w:t>
      </w:r>
      <w:r w:rsidRPr="007467F2">
        <w:t>well as</w:t>
      </w:r>
      <w:r w:rsidR="006F2285">
        <w:t>’</w:t>
      </w:r>
      <w:bookmarkEnd w:id="1337"/>
    </w:p>
    <w:p w14:paraId="54123165" w14:textId="12D1854D" w:rsidR="00B013A1" w:rsidRPr="005D54B8" w:rsidRDefault="00B013A1">
      <w:r w:rsidRPr="006B44BA">
        <w:t>A phrase</w:t>
      </w:r>
      <w:r w:rsidRPr="00EF44F9">
        <w:t>-f</w:t>
      </w:r>
      <w:r w:rsidRPr="006B44BA">
        <w:t xml:space="preserve">inal morpheme </w:t>
      </w:r>
      <w:r w:rsidRPr="003E5D8C">
        <w:rPr>
          <w:rFonts w:ascii="Doulos SIL" w:hAnsi="Doulos SIL"/>
          <w:i/>
          <w:color w:val="0000FF"/>
        </w:rPr>
        <w:t>wê:y</w:t>
      </w:r>
      <w:r w:rsidR="00F1440E">
        <w:t xml:space="preserve"> is recorded in</w:t>
      </w:r>
      <w:r w:rsidRPr="005D54B8">
        <w:t xml:space="preserve"> the sense </w:t>
      </w:r>
      <w:r w:rsidR="006F2285">
        <w:t>‘</w:t>
      </w:r>
      <w:r w:rsidRPr="005D54B8">
        <w:t>as well as, along with</w:t>
      </w:r>
      <w:r w:rsidR="006F2285">
        <w:t>’</w:t>
      </w:r>
      <w:r w:rsidRPr="005D54B8">
        <w:t xml:space="preserve"> (French </w:t>
      </w:r>
      <w:r w:rsidRPr="005D54B8">
        <w:rPr>
          <w:i/>
        </w:rPr>
        <w:t>ainsi que</w:t>
      </w:r>
      <w:r w:rsidRPr="005D54B8">
        <w:t xml:space="preserve">). The phrasing is </w:t>
      </w:r>
      <w:r w:rsidRPr="003E5D8C">
        <w:rPr>
          <w:rFonts w:ascii="Doulos SIL" w:hAnsi="Doulos SIL"/>
          <w:i/>
          <w:color w:val="0000FF"/>
        </w:rPr>
        <w:t>[[X wê:y] Y]</w:t>
      </w:r>
      <w:r w:rsidRPr="005D54B8">
        <w:t xml:space="preserve"> </w:t>
      </w:r>
      <w:r w:rsidR="006F2285">
        <w:t>‘</w:t>
      </w:r>
      <w:r w:rsidRPr="005D54B8">
        <w:t>X, as well as Y</w:t>
      </w:r>
      <w:r w:rsidR="006F2285">
        <w:t>’</w:t>
      </w:r>
      <w:r w:rsidRPr="005D54B8">
        <w:t xml:space="preserve"> (139). The textual context of the example suggests</w:t>
      </w:r>
      <w:r w:rsidR="00F1440E">
        <w:t xml:space="preserve"> an emphasis on the accumulated</w:t>
      </w:r>
      <w:r w:rsidRPr="005D54B8">
        <w:t xml:space="preserve"> quantity of territory. This particle is also used in </w:t>
      </w:r>
      <w:r w:rsidR="006F2285">
        <w:t>‘</w:t>
      </w:r>
      <w:r w:rsidRPr="005D54B8">
        <w:t>a fortiori</w:t>
      </w:r>
      <w:r w:rsidR="006F2285">
        <w:t>’</w:t>
      </w:r>
      <w:r w:rsidRPr="005D54B8">
        <w:t xml:space="preserve"> clauses (§12.3). It can be intonationally prolonged as </w:t>
      </w:r>
      <w:r w:rsidRPr="003E5D8C">
        <w:rPr>
          <w:rFonts w:ascii="Doulos SIL" w:hAnsi="Doulos SIL"/>
          <w:i/>
          <w:color w:val="0000FF"/>
        </w:rPr>
        <w:t>wê:y→</w:t>
      </w:r>
      <w:r w:rsidRPr="005D54B8">
        <w:t xml:space="preserve">, and could perhaps be transcribed </w:t>
      </w:r>
      <w:r w:rsidRPr="003E5D8C">
        <w:rPr>
          <w:rFonts w:ascii="Doulos SIL" w:hAnsi="Doulos SIL"/>
          <w:i/>
          <w:color w:val="0000FF"/>
        </w:rPr>
        <w:t>wéy</w:t>
      </w:r>
      <w:r w:rsidRPr="003E5D8C">
        <w:rPr>
          <w:rFonts w:ascii="Doulos SIL" w:hAnsi="Doulos SIL"/>
          <w:i/>
          <w:color w:val="0000FF"/>
        </w:rPr>
        <w:sym w:font="Symbol" w:char="F05C"/>
      </w:r>
      <w:r w:rsidRPr="005D54B8">
        <w:t xml:space="preserve"> with dying-quail intonation. It may be related to </w:t>
      </w:r>
      <w:r w:rsidRPr="003E5D8C">
        <w:rPr>
          <w:rFonts w:ascii="Doulos SIL" w:hAnsi="Doulos SIL"/>
          <w:i/>
          <w:color w:val="0000FF"/>
        </w:rPr>
        <w:t>wé→</w:t>
      </w:r>
      <w:r w:rsidR="00730F7D">
        <w:rPr>
          <w:rFonts w:ascii="Doulos SIL" w:hAnsi="Doulos SIL"/>
          <w:i/>
          <w:color w:val="0000FF"/>
        </w:rPr>
        <w:t xml:space="preserve"> </w:t>
      </w:r>
      <w:r w:rsidRPr="006B44BA">
        <w:t xml:space="preserve">in the </w:t>
      </w:r>
      <w:r w:rsidRPr="00D672B9">
        <w:rPr>
          <w:rFonts w:ascii="Doulos SIL" w:hAnsi="Doulos SIL"/>
          <w:i/>
          <w:color w:val="0000FF"/>
        </w:rPr>
        <w:t>[X wé→ X]</w:t>
      </w:r>
      <w:r w:rsidRPr="006B44BA">
        <w:t xml:space="preserve"> </w:t>
      </w:r>
      <w:r w:rsidR="006F2285">
        <w:t>‘</w:t>
      </w:r>
      <w:r w:rsidRPr="006B44BA">
        <w:t>from X to X</w:t>
      </w:r>
      <w:r w:rsidR="006F2285">
        <w:t>’</w:t>
      </w:r>
      <w:r w:rsidRPr="006B44BA">
        <w:t xml:space="preserve"> construction (§6.8.2).</w:t>
      </w:r>
    </w:p>
    <w:p w14:paraId="58FDE301" w14:textId="77777777" w:rsidR="00B013A1" w:rsidRPr="005D54B8" w:rsidRDefault="00B013A1"/>
    <w:p w14:paraId="1EFA8C1C" w14:textId="5A32FFE8" w:rsidR="00B013A1" w:rsidRPr="003E5D8C" w:rsidRDefault="00B013A1" w:rsidP="00D317C5">
      <w:pPr>
        <w:pStyle w:val="example-Jamsay"/>
        <w:tabs>
          <w:tab w:val="clear" w:pos="1080"/>
          <w:tab w:val="left" w:pos="1260"/>
          <w:tab w:val="left" w:pos="2430"/>
          <w:tab w:val="left" w:pos="2970"/>
          <w:tab w:val="left" w:pos="4050"/>
          <w:tab w:val="left" w:pos="5130"/>
          <w:tab w:val="left" w:pos="6030"/>
        </w:tabs>
        <w:rPr>
          <w:rFonts w:ascii="Doulos SIL" w:hAnsi="Doulos SIL"/>
          <w:i/>
          <w:color w:val="0000FF"/>
        </w:rPr>
      </w:pPr>
      <w:r w:rsidRPr="005D54B8">
        <w:t>(139)</w:t>
      </w:r>
      <w:r w:rsidRPr="005D54B8">
        <w:tab/>
      </w:r>
      <w:r w:rsidRPr="003E5D8C">
        <w:rPr>
          <w:rFonts w:ascii="Doulos SIL" w:hAnsi="Doulos SIL"/>
          <w:i/>
          <w:color w:val="0000FF"/>
        </w:rPr>
        <w:t>é:,</w:t>
      </w:r>
      <w:r w:rsidRPr="003E5D8C">
        <w:rPr>
          <w:rFonts w:ascii="Doulos SIL" w:hAnsi="Doulos SIL"/>
          <w:i/>
          <w:color w:val="0000FF"/>
        </w:rPr>
        <w:tab/>
        <w:t>[tɔ́rɔ̀</w:t>
      </w:r>
      <w:r w:rsidRPr="003E5D8C">
        <w:rPr>
          <w:rFonts w:ascii="Doulos SIL" w:hAnsi="Doulos SIL"/>
          <w:i/>
          <w:color w:val="0000FF"/>
        </w:rPr>
        <w:tab/>
        <w:t>kù</w:t>
      </w:r>
      <w:r w:rsidRPr="003E5D8C">
        <w:rPr>
          <w:rFonts w:ascii="Doulos SIL" w:hAnsi="Doulos SIL"/>
          <w:i/>
          <w:color w:val="0000FF"/>
        </w:rPr>
        <w:tab/>
        <w:t>wê:y]</w:t>
      </w:r>
      <w:r w:rsidRPr="003E5D8C">
        <w:rPr>
          <w:rFonts w:ascii="Doulos SIL" w:hAnsi="Doulos SIL"/>
          <w:i/>
          <w:color w:val="0000FF"/>
        </w:rPr>
        <w:tab/>
        <w:t>[kú</w:t>
      </w:r>
      <w:r w:rsidRPr="003E5D8C">
        <w:rPr>
          <w:rFonts w:ascii="Doulos SIL" w:hAnsi="Doulos SIL"/>
          <w:i/>
          <w:color w:val="0000FF"/>
        </w:rPr>
        <w:tab/>
      </w:r>
      <w:r w:rsidR="0062727F">
        <w:rPr>
          <w:vertAlign w:val="superscript"/>
        </w:rPr>
        <w:t>HL</w:t>
      </w:r>
      <w:r w:rsidRPr="003E5D8C">
        <w:rPr>
          <w:rFonts w:ascii="Doulos SIL" w:hAnsi="Doulos SIL"/>
          <w:i/>
          <w:color w:val="0000FF"/>
        </w:rPr>
        <w:t>írⁿà</w:t>
      </w:r>
      <w:r w:rsidRPr="003E5D8C">
        <w:rPr>
          <w:rFonts w:ascii="Doulos SIL" w:hAnsi="Doulos SIL"/>
          <w:i/>
          <w:color w:val="0000FF"/>
        </w:rPr>
        <w:tab/>
        <w:t>kù]</w:t>
      </w:r>
    </w:p>
    <w:p w14:paraId="0CDDD37C" w14:textId="53E7AF88" w:rsidR="00B013A1" w:rsidRPr="008827BB" w:rsidRDefault="00B013A1" w:rsidP="00D317C5">
      <w:pPr>
        <w:pStyle w:val="example-Jamsay"/>
        <w:tabs>
          <w:tab w:val="clear" w:pos="1080"/>
          <w:tab w:val="left" w:pos="1260"/>
          <w:tab w:val="left" w:pos="2430"/>
          <w:tab w:val="left" w:pos="2970"/>
          <w:tab w:val="left" w:pos="4050"/>
          <w:tab w:val="left" w:pos="5130"/>
          <w:tab w:val="left" w:pos="6030"/>
        </w:tabs>
      </w:pPr>
      <w:r w:rsidRPr="008827BB">
        <w:tab/>
      </w:r>
      <w:r w:rsidRPr="008827BB">
        <w:tab/>
        <w:t>yes,</w:t>
      </w:r>
      <w:r w:rsidRPr="008827BB">
        <w:tab/>
      </w:r>
      <w:r w:rsidRPr="00EF44F9">
        <w:t>[m</w:t>
      </w:r>
      <w:r w:rsidRPr="008827BB">
        <w:t>ountain</w:t>
      </w:r>
      <w:r w:rsidRPr="008827BB">
        <w:tab/>
        <w:t>Def</w:t>
      </w:r>
      <w:r w:rsidRPr="008827BB">
        <w:tab/>
      </w:r>
      <w:r w:rsidRPr="005D54B8">
        <w:rPr>
          <w:b/>
        </w:rPr>
        <w:t>as.well.a</w:t>
      </w:r>
      <w:r w:rsidRPr="00EF44F9">
        <w:rPr>
          <w:b/>
        </w:rPr>
        <w:t>s</w:t>
      </w:r>
      <w:r w:rsidRPr="00EF44F9">
        <w:t>]</w:t>
      </w:r>
      <w:r w:rsidRPr="008827BB">
        <w:tab/>
      </w:r>
      <w:r w:rsidRPr="00EF44F9">
        <w:t>[</w:t>
      </w:r>
      <w:r w:rsidR="00D317C5">
        <w:t>InanPoss</w:t>
      </w:r>
      <w:r w:rsidRPr="008827BB">
        <w:tab/>
      </w:r>
      <w:r w:rsidR="0062727F">
        <w:rPr>
          <w:vertAlign w:val="superscript"/>
        </w:rPr>
        <w:t>HL</w:t>
      </w:r>
      <w:r w:rsidRPr="008827BB">
        <w:t>field</w:t>
      </w:r>
      <w:r w:rsidRPr="008827BB">
        <w:tab/>
        <w:t>De</w:t>
      </w:r>
      <w:r w:rsidRPr="00EF44F9">
        <w:t>f]</w:t>
      </w:r>
    </w:p>
    <w:p w14:paraId="3506F033" w14:textId="77777777" w:rsidR="00B013A1" w:rsidRPr="008827BB" w:rsidRDefault="00B013A1" w:rsidP="00B013A1">
      <w:pPr>
        <w:pStyle w:val="example-Jamsay"/>
        <w:tabs>
          <w:tab w:val="clear" w:pos="1080"/>
          <w:tab w:val="left" w:pos="2880"/>
        </w:tabs>
      </w:pPr>
      <w:r w:rsidRPr="003E5D8C">
        <w:rPr>
          <w:rFonts w:ascii="Doulos SIL" w:hAnsi="Doulos SIL"/>
          <w:i/>
          <w:color w:val="0000FF"/>
        </w:rPr>
        <w:tab/>
      </w:r>
      <w:r w:rsidRPr="003E5D8C">
        <w:rPr>
          <w:rFonts w:ascii="Doulos SIL" w:hAnsi="Doulos SIL"/>
          <w:i/>
          <w:color w:val="0000FF"/>
        </w:rPr>
        <w:tab/>
        <w:t>[àyú</w:t>
      </w:r>
      <w:r w:rsidRPr="003E5D8C">
        <w:rPr>
          <w:rFonts w:ascii="Doulos SIL" w:hAnsi="Doulos SIL"/>
          <w:i/>
          <w:color w:val="0000FF"/>
        </w:rPr>
        <w:noBreakHyphen/>
        <w:t>ẁ</w:t>
      </w:r>
      <w:r w:rsidRPr="003E5D8C">
        <w:rPr>
          <w:rFonts w:ascii="Doulos SIL" w:hAnsi="Doulos SIL"/>
          <w:i/>
          <w:color w:val="0000FF"/>
        </w:rPr>
        <w:tab/>
        <w:t>dè]</w:t>
      </w:r>
    </w:p>
    <w:p w14:paraId="66399830" w14:textId="5BEE631B" w:rsidR="00B013A1" w:rsidRPr="005D54B8" w:rsidRDefault="00B013A1" w:rsidP="00B013A1">
      <w:pPr>
        <w:pStyle w:val="example-Jamsay"/>
        <w:tabs>
          <w:tab w:val="clear" w:pos="1080"/>
          <w:tab w:val="left" w:pos="2880"/>
        </w:tabs>
      </w:pPr>
      <w:r w:rsidRPr="008827BB">
        <w:tab/>
      </w:r>
      <w:r w:rsidRPr="008827BB">
        <w:tab/>
      </w:r>
      <w:r w:rsidRPr="00EF44F9">
        <w:t>[t</w:t>
      </w:r>
      <w:r w:rsidRPr="008827BB">
        <w:t>ake</w:t>
      </w:r>
      <w:r w:rsidR="00DB03D7">
        <w:t>.Pfv</w:t>
      </w:r>
      <w:r w:rsidRPr="00EF44F9">
        <w:t>-P</w:t>
      </w:r>
      <w:r w:rsidRPr="008827BB">
        <w:t>pl.Inan</w:t>
      </w:r>
      <w:r w:rsidRPr="008827BB">
        <w:tab/>
        <w:t>i</w:t>
      </w:r>
      <w:r w:rsidRPr="00EF44F9">
        <w:t>f]</w:t>
      </w:r>
    </w:p>
    <w:p w14:paraId="4A90441A" w14:textId="536E2103" w:rsidR="00B013A1" w:rsidRPr="005D54B8" w:rsidRDefault="00B013A1" w:rsidP="00B013A1">
      <w:pPr>
        <w:pStyle w:val="example-Jamsay"/>
        <w:ind w:left="720" w:hanging="720"/>
      </w:pPr>
      <w:r w:rsidRPr="008827BB">
        <w:tab/>
      </w:r>
      <w:r w:rsidRPr="008827BB">
        <w:tab/>
      </w:r>
      <w:r w:rsidR="006F2285">
        <w:t>‘</w:t>
      </w:r>
      <w:r>
        <w:t>Yes, if it takes (=including) the mountain along with its field(s)</w:t>
      </w:r>
      <w:r w:rsidR="006F2285">
        <w:t>’</w:t>
      </w:r>
      <w:r w:rsidRPr="008827BB">
        <w:t xml:space="preserve"> </w:t>
      </w:r>
      <w:r w:rsidRPr="00EF44F9">
        <w:t>[2005.1</w:t>
      </w:r>
      <w:r w:rsidRPr="008827BB">
        <w:t>a.0</w:t>
      </w:r>
      <w:r w:rsidRPr="00EF44F9">
        <w:t>7]</w:t>
      </w:r>
    </w:p>
    <w:p w14:paraId="1B916B0B" w14:textId="77777777" w:rsidR="00B013A1" w:rsidRPr="006B44BA" w:rsidRDefault="00B013A1"/>
    <w:p w14:paraId="34C4576B" w14:textId="77777777" w:rsidR="00B013A1" w:rsidRPr="006B44BA" w:rsidRDefault="00B013A1"/>
    <w:p w14:paraId="6B5A7637" w14:textId="5B34EAC8" w:rsidR="00B013A1" w:rsidRPr="007467F2" w:rsidRDefault="00A56D82" w:rsidP="00482A50">
      <w:pPr>
        <w:pStyle w:val="Heading3"/>
      </w:pPr>
      <w:bookmarkStart w:id="1338" w:name="_Toc508434656"/>
      <w:bookmarkStart w:id="1339" w:name="_Toc508942800"/>
      <w:bookmarkStart w:id="1340" w:name="_Toc508943400"/>
      <w:bookmarkStart w:id="1341" w:name="_Toc12948634"/>
      <w:bookmarkStart w:id="1342" w:name="_Toc78358890"/>
      <w:bookmarkStart w:id="1343" w:name="_Toc297637754"/>
      <w:r>
        <w:t>“Conjunction”</w:t>
      </w:r>
      <w:r w:rsidR="00B013A1" w:rsidRPr="007467F2">
        <w:t xml:space="preserve"> of verbs or VP</w:t>
      </w:r>
      <w:r w:rsidR="006F2285">
        <w:t>’</w:t>
      </w:r>
      <w:r w:rsidR="00B013A1" w:rsidRPr="007467F2">
        <w:t>s</w:t>
      </w:r>
      <w:bookmarkEnd w:id="1338"/>
      <w:bookmarkEnd w:id="1339"/>
      <w:bookmarkEnd w:id="1340"/>
      <w:bookmarkEnd w:id="1341"/>
      <w:bookmarkEnd w:id="1342"/>
      <w:bookmarkEnd w:id="1343"/>
    </w:p>
    <w:p w14:paraId="08760DBA" w14:textId="3042D075" w:rsidR="00B013A1" w:rsidRPr="00EB518C" w:rsidRDefault="00B013A1" w:rsidP="00B013A1">
      <w:r w:rsidRPr="00EB518C">
        <w:t xml:space="preserve">Verbs are not conjoined using the same mechanisms found with NP or pronominal conjunction. Instead, they may be chained in various ways; see </w:t>
      </w:r>
      <w:r w:rsidR="00CD6C8B">
        <w:t>chapter</w:t>
      </w:r>
      <w:r w:rsidRPr="00EB518C">
        <w:t xml:space="preserve"> 15.</w:t>
      </w:r>
    </w:p>
    <w:p w14:paraId="33F941DB" w14:textId="77777777" w:rsidR="00B013A1" w:rsidRPr="007467F2" w:rsidRDefault="00B013A1" w:rsidP="00482A50">
      <w:pPr>
        <w:pStyle w:val="Heading2"/>
      </w:pPr>
      <w:bookmarkStart w:id="1344" w:name="_Toc508434657"/>
      <w:bookmarkStart w:id="1345" w:name="_Toc508942801"/>
      <w:bookmarkStart w:id="1346" w:name="_Toc508943401"/>
      <w:bookmarkStart w:id="1347" w:name="_Toc12948635"/>
      <w:bookmarkStart w:id="1348" w:name="_Toc78358891"/>
      <w:bookmarkStart w:id="1349" w:name="_Toc297637755"/>
      <w:r w:rsidRPr="007467F2">
        <w:t>Disjunction</w:t>
      </w:r>
      <w:bookmarkEnd w:id="1344"/>
      <w:bookmarkEnd w:id="1345"/>
      <w:bookmarkEnd w:id="1346"/>
      <w:bookmarkEnd w:id="1347"/>
      <w:bookmarkEnd w:id="1348"/>
      <w:bookmarkEnd w:id="1349"/>
    </w:p>
    <w:p w14:paraId="7C604B9E" w14:textId="22ABFB53" w:rsidR="00B013A1" w:rsidRPr="00EB518C" w:rsidRDefault="00B013A1" w:rsidP="00B013A1">
      <w:r w:rsidRPr="00EB518C">
        <w:t xml:space="preserve">The </w:t>
      </w:r>
      <w:r w:rsidR="006F2285">
        <w:t>‘</w:t>
      </w:r>
      <w:r w:rsidRPr="00EB518C">
        <w:t>or</w:t>
      </w:r>
      <w:r w:rsidR="006F2285">
        <w:t>’</w:t>
      </w:r>
      <w:r w:rsidRPr="00EB518C">
        <w:t xml:space="preserve"> disjunction </w:t>
      </w:r>
      <w:r w:rsidRPr="003E5D8C">
        <w:rPr>
          <w:rFonts w:ascii="Doulos SIL" w:hAnsi="Doulos SIL"/>
          <w:i/>
          <w:color w:val="0000FF"/>
        </w:rPr>
        <w:t>ma</w:t>
      </w:r>
      <w:r w:rsidRPr="00EB518C">
        <w:t xml:space="preserve"> is difficult to separate from the interrogative particle </w:t>
      </w:r>
      <w:r w:rsidRPr="003E5D8C">
        <w:rPr>
          <w:rFonts w:ascii="Doulos SIL" w:hAnsi="Doulos SIL"/>
          <w:i/>
          <w:color w:val="0000FF"/>
        </w:rPr>
        <w:t>ma</w:t>
      </w:r>
      <w:r w:rsidRPr="00EB518C">
        <w:t xml:space="preserve"> in </w:t>
      </w:r>
      <w:r w:rsidR="00F1440E">
        <w:t xml:space="preserve">polar (yes/no) interrogatives, </w:t>
      </w:r>
      <w:r w:rsidRPr="00EB518C">
        <w:t xml:space="preserve">which often take the parallelistic form </w:t>
      </w:r>
      <w:r w:rsidR="006F2285">
        <w:t>‘</w:t>
      </w:r>
      <w:r w:rsidRPr="00EB518C">
        <w:t>X, or not X?</w:t>
      </w:r>
      <w:r w:rsidR="006F2285">
        <w:t>’</w:t>
      </w:r>
      <w:r w:rsidRPr="00EB518C">
        <w:t xml:space="preserve">. Pragmatically, </w:t>
      </w:r>
      <w:r w:rsidR="006F2285">
        <w:t>‘</w:t>
      </w:r>
      <w:r w:rsidRPr="00EB518C">
        <w:t>X or Y</w:t>
      </w:r>
      <w:r w:rsidR="006F2285">
        <w:t>’</w:t>
      </w:r>
      <w:r w:rsidRPr="00EB518C">
        <w:t xml:space="preserve"> suggests doubt as to whether X or Y (or both) are valid, so </w:t>
      </w:r>
      <w:r w:rsidR="006F2285">
        <w:t>‘</w:t>
      </w:r>
      <w:r w:rsidRPr="00EB518C">
        <w:t>X or Y</w:t>
      </w:r>
      <w:r w:rsidR="006F2285">
        <w:t>’</w:t>
      </w:r>
      <w:r w:rsidRPr="00EB518C">
        <w:t xml:space="preserve"> and</w:t>
      </w:r>
      <w:r w:rsidR="00F1440E">
        <w:t xml:space="preserve"> interrogative</w:t>
      </w:r>
      <w:r w:rsidRPr="00EB518C">
        <w:t xml:space="preserve"> </w:t>
      </w:r>
      <w:r w:rsidR="006F2285">
        <w:t>‘</w:t>
      </w:r>
      <w:r w:rsidRPr="00EB518C">
        <w:t>X? or Y?</w:t>
      </w:r>
      <w:r w:rsidR="006F2285">
        <w:t>’</w:t>
      </w:r>
      <w:r w:rsidRPr="00EB518C">
        <w:t xml:space="preserve"> are closely related. In both cases, </w:t>
      </w:r>
      <w:r w:rsidRPr="003E5D8C">
        <w:rPr>
          <w:rFonts w:ascii="Doulos SIL" w:hAnsi="Doulos SIL"/>
          <w:i/>
          <w:color w:val="0000FF"/>
        </w:rPr>
        <w:t>ma</w:t>
      </w:r>
      <w:r w:rsidRPr="00EB518C">
        <w:t xml:space="preserve"> is clause</w:t>
      </w:r>
      <w:r w:rsidRPr="00EF44F9">
        <w:t>-f</w:t>
      </w:r>
      <w:r w:rsidRPr="00EB518C">
        <w:t>inal, is obligatory after the first phrase and commonly repeated after the second, gets its phonological tone from the end of the preceding word, and is highly subject to intonational prolongation and pitch modification.</w:t>
      </w:r>
    </w:p>
    <w:p w14:paraId="1541DD2B" w14:textId="77777777" w:rsidR="00B013A1" w:rsidRPr="00EB518C" w:rsidRDefault="00B013A1" w:rsidP="00B013A1"/>
    <w:p w14:paraId="1ACE7C56" w14:textId="77777777" w:rsidR="00B013A1" w:rsidRPr="00EB518C" w:rsidRDefault="00B013A1" w:rsidP="00B013A1"/>
    <w:p w14:paraId="7E84AE2E" w14:textId="484D47FE" w:rsidR="00B013A1" w:rsidRPr="007467F2" w:rsidRDefault="006F2285" w:rsidP="00482A50">
      <w:pPr>
        <w:pStyle w:val="Heading3"/>
      </w:pPr>
      <w:bookmarkStart w:id="1350" w:name="_Toc508434658"/>
      <w:bookmarkStart w:id="1351" w:name="_Toc508942802"/>
      <w:bookmarkStart w:id="1352" w:name="_Toc508943402"/>
      <w:bookmarkStart w:id="1353" w:name="_Toc12948636"/>
      <w:bookmarkStart w:id="1354" w:name="_Toc78358892"/>
      <w:bookmarkStart w:id="1355" w:name="_Toc297637756"/>
      <w:r>
        <w:t>‘</w:t>
      </w:r>
      <w:r w:rsidR="00B013A1" w:rsidRPr="007467F2">
        <w:t>Or</w:t>
      </w:r>
      <w:r>
        <w:t>’</w:t>
      </w:r>
      <w:r w:rsidR="00B013A1" w:rsidRPr="007467F2">
        <w:t xml:space="preserve"> (</w:t>
      </w:r>
      <w:r w:rsidR="00B013A1" w:rsidRPr="003E5D8C">
        <w:rPr>
          <w:rFonts w:ascii="Doulos SIL" w:hAnsi="Doulos SIL"/>
          <w:i/>
          <w:color w:val="0000FF"/>
        </w:rPr>
        <w:t>ma→</w:t>
      </w:r>
      <w:r w:rsidR="00B013A1" w:rsidRPr="007467F2">
        <w:t>)</w:t>
      </w:r>
      <w:bookmarkEnd w:id="1350"/>
      <w:bookmarkEnd w:id="1351"/>
      <w:bookmarkEnd w:id="1352"/>
      <w:bookmarkEnd w:id="1353"/>
      <w:r w:rsidR="00B013A1" w:rsidRPr="007467F2">
        <w:t xml:space="preserve"> with NPs and pronouns</w:t>
      </w:r>
      <w:bookmarkEnd w:id="1354"/>
      <w:bookmarkEnd w:id="1355"/>
    </w:p>
    <w:p w14:paraId="431B0ABB" w14:textId="26326BEA" w:rsidR="00B013A1" w:rsidRPr="00EB518C" w:rsidRDefault="00B013A1">
      <w:r w:rsidRPr="006B44BA">
        <w:t xml:space="preserve">The disjunctive particle is </w:t>
      </w:r>
      <w:r w:rsidRPr="003E5D8C">
        <w:rPr>
          <w:rFonts w:ascii="Doulos SIL" w:hAnsi="Doulos SIL"/>
          <w:i/>
          <w:color w:val="0000FF"/>
        </w:rPr>
        <w:t>ma</w:t>
      </w:r>
      <w:r w:rsidRPr="006B44BA">
        <w:t xml:space="preserve">, which regularly shows intonational prolongation (symbol </w:t>
      </w:r>
      <w:r w:rsidRPr="00D74E69">
        <w:rPr>
          <w:rFonts w:ascii="Doulos SIL" w:hAnsi="Doulos SIL"/>
          <w:i/>
          <w:color w:val="0000FF"/>
        </w:rPr>
        <w:t>→</w:t>
      </w:r>
      <w:r w:rsidRPr="006B44BA">
        <w:t>). In (140a</w:t>
      </w:r>
      <w:r w:rsidRPr="00EF44F9">
        <w:noBreakHyphen/>
        <w:t>b</w:t>
      </w:r>
      <w:r w:rsidRPr="006B44BA">
        <w:t xml:space="preserve">), </w:t>
      </w:r>
      <w:r w:rsidR="00F1440E">
        <w:t>a single</w:t>
      </w:r>
      <w:r w:rsidRPr="006B44BA">
        <w:t xml:space="preserve"> occurrence of </w:t>
      </w:r>
      <w:r w:rsidRPr="003E5D8C">
        <w:rPr>
          <w:rFonts w:ascii="Doulos SIL" w:hAnsi="Doulos SIL"/>
          <w:i/>
          <w:color w:val="0000FF"/>
        </w:rPr>
        <w:t>ma→</w:t>
      </w:r>
      <w:r w:rsidRPr="00EB518C">
        <w:t xml:space="preserve"> occurs, between the two coordinands. </w:t>
      </w:r>
      <w:r w:rsidRPr="006B44BA">
        <w:t>There is no clear intonational break either before or after the particle, except when the speaker hesitates (e.g. while searching for a term as right coordinand).</w:t>
      </w:r>
    </w:p>
    <w:p w14:paraId="7F7770AF" w14:textId="77777777" w:rsidR="00B013A1" w:rsidRPr="006B44BA" w:rsidRDefault="00B013A1"/>
    <w:p w14:paraId="242AF817" w14:textId="45C03834" w:rsidR="00B013A1" w:rsidRPr="003E5D8C" w:rsidRDefault="00B013A1" w:rsidP="00B013A1">
      <w:pPr>
        <w:pStyle w:val="exampleabc"/>
        <w:tabs>
          <w:tab w:val="left" w:pos="2160"/>
          <w:tab w:val="left" w:pos="3060"/>
          <w:tab w:val="left" w:pos="4140"/>
        </w:tabs>
      </w:pPr>
      <w:r w:rsidRPr="007467F2">
        <w:t>(140)</w:t>
      </w:r>
      <w:r w:rsidRPr="007467F2">
        <w:tab/>
        <w:t>a.</w:t>
      </w:r>
      <w:r w:rsidRPr="007467F2">
        <w:tab/>
      </w:r>
      <w:r w:rsidRPr="00684B68">
        <w:rPr>
          <w:rFonts w:ascii="Doulos SIL" w:hAnsi="Doulos SIL"/>
          <w:i/>
          <w:color w:val="0000FF"/>
        </w:rPr>
        <w:t>ú</w:t>
      </w:r>
      <w:r w:rsidRPr="00684B68">
        <w:rPr>
          <w:rFonts w:ascii="Doulos SIL" w:hAnsi="Doulos SIL"/>
          <w:i/>
          <w:color w:val="0000FF"/>
        </w:rPr>
        <w:tab/>
        <w:t>má→</w:t>
      </w:r>
      <w:r w:rsidRPr="00684B68">
        <w:rPr>
          <w:rFonts w:ascii="Doulos SIL" w:hAnsi="Doulos SIL"/>
          <w:i/>
          <w:color w:val="0000FF"/>
        </w:rPr>
        <w:tab/>
        <w:t>[ú</w:t>
      </w:r>
      <w:r w:rsidRPr="00684B68">
        <w:rPr>
          <w:rFonts w:ascii="Doulos SIL" w:hAnsi="Doulos SIL"/>
          <w:i/>
          <w:color w:val="0000FF"/>
        </w:rPr>
        <w:tab/>
      </w:r>
      <w:r w:rsidR="0062727F">
        <w:rPr>
          <w:vertAlign w:val="superscript"/>
        </w:rPr>
        <w:t>HL</w:t>
      </w:r>
      <w:r w:rsidRPr="00684B68">
        <w:rPr>
          <w:rFonts w:ascii="Doulos SIL" w:hAnsi="Doulos SIL"/>
          <w:i/>
          <w:color w:val="0000FF"/>
        </w:rPr>
        <w:t>átìyà</w:t>
      </w:r>
      <w:r w:rsidRPr="00684B68">
        <w:rPr>
          <w:rFonts w:ascii="Doulos SIL" w:hAnsi="Doulos SIL"/>
          <w:i/>
          <w:color w:val="0000FF"/>
        </w:rPr>
        <w:noBreakHyphen/>
        <w:t>m]</w:t>
      </w:r>
    </w:p>
    <w:p w14:paraId="1F7C506A" w14:textId="30E81C16" w:rsidR="00B013A1" w:rsidRPr="007467F2" w:rsidRDefault="00B013A1" w:rsidP="00B013A1">
      <w:pPr>
        <w:pStyle w:val="exampleabc"/>
        <w:tabs>
          <w:tab w:val="left" w:pos="2160"/>
          <w:tab w:val="left" w:pos="3060"/>
          <w:tab w:val="left" w:pos="4140"/>
        </w:tabs>
      </w:pPr>
      <w:r w:rsidRPr="007467F2">
        <w:tab/>
      </w:r>
      <w:r w:rsidRPr="007467F2">
        <w:tab/>
        <w:t>2Sg</w:t>
      </w:r>
      <w:r w:rsidRPr="007467F2">
        <w:tab/>
        <w:t>and</w:t>
      </w:r>
      <w:r w:rsidRPr="007467F2">
        <w:tab/>
      </w:r>
      <w:r w:rsidRPr="00EF44F9">
        <w:t>[2</w:t>
      </w:r>
      <w:r w:rsidR="00B75A4D">
        <w:t>SgPoss</w:t>
      </w:r>
      <w:r w:rsidRPr="007467F2">
        <w:tab/>
      </w:r>
      <w:r w:rsidR="0062727F">
        <w:rPr>
          <w:vertAlign w:val="superscript"/>
        </w:rPr>
        <w:t>HL</w:t>
      </w:r>
      <w:r w:rsidRPr="007467F2">
        <w:t>friend</w:t>
      </w:r>
      <w:r w:rsidRPr="00EF44F9">
        <w:t>-AnSg]</w:t>
      </w:r>
    </w:p>
    <w:p w14:paraId="7F25C5F9" w14:textId="13250655" w:rsidR="00B013A1" w:rsidRPr="007467F2" w:rsidRDefault="00B013A1" w:rsidP="00B013A1">
      <w:pPr>
        <w:pStyle w:val="exampleabc"/>
      </w:pPr>
      <w:r w:rsidRPr="007467F2">
        <w:tab/>
      </w:r>
      <w:r w:rsidRPr="007467F2">
        <w:tab/>
      </w:r>
      <w:r w:rsidR="006F2285">
        <w:t>‘</w:t>
      </w:r>
      <w:r w:rsidRPr="007467F2">
        <w:t>you or your friend</w:t>
      </w:r>
      <w:r w:rsidR="006F2285">
        <w:t>’</w:t>
      </w:r>
    </w:p>
    <w:p w14:paraId="6728EEFF" w14:textId="77777777" w:rsidR="00B013A1" w:rsidRPr="007467F2" w:rsidRDefault="00B013A1" w:rsidP="00B013A1">
      <w:pPr>
        <w:pStyle w:val="exampleabc"/>
      </w:pPr>
    </w:p>
    <w:p w14:paraId="28658B20" w14:textId="77777777" w:rsidR="00B013A1" w:rsidRPr="007467F2" w:rsidRDefault="00B013A1" w:rsidP="00B013A1">
      <w:pPr>
        <w:pStyle w:val="exampleabc"/>
        <w:tabs>
          <w:tab w:val="left" w:pos="2160"/>
          <w:tab w:val="left" w:pos="3060"/>
          <w:tab w:val="left" w:pos="4320"/>
          <w:tab w:val="left" w:pos="5220"/>
        </w:tabs>
      </w:pPr>
      <w:r w:rsidRPr="007467F2">
        <w:tab/>
        <w:t>b.</w:t>
      </w:r>
      <w:r w:rsidRPr="007467F2">
        <w:tab/>
      </w:r>
      <w:r w:rsidRPr="00684B68">
        <w:rPr>
          <w:rFonts w:ascii="Doulos SIL" w:hAnsi="Doulos SIL"/>
          <w:i/>
          <w:color w:val="0000FF"/>
        </w:rPr>
        <w:t>[nàwⁿâ:</w:t>
      </w:r>
      <w:r w:rsidRPr="00684B68">
        <w:rPr>
          <w:rFonts w:ascii="Doulos SIL" w:hAnsi="Doulos SIL"/>
          <w:i/>
          <w:color w:val="0000FF"/>
        </w:rPr>
        <w:tab/>
        <w:t>mà→</w:t>
      </w:r>
      <w:r w:rsidRPr="00684B68">
        <w:rPr>
          <w:rFonts w:ascii="Doulos SIL" w:hAnsi="Doulos SIL"/>
          <w:i/>
          <w:color w:val="0000FF"/>
        </w:rPr>
        <w:tab/>
        <w:t>nùwⁿî:]</w:t>
      </w:r>
      <w:r w:rsidRPr="00684B68">
        <w:rPr>
          <w:rFonts w:ascii="Doulos SIL" w:hAnsi="Doulos SIL"/>
          <w:i/>
          <w:color w:val="0000FF"/>
        </w:rPr>
        <w:tab/>
        <w:t>ɛ̀sú</w:t>
      </w:r>
      <w:r w:rsidRPr="00684B68">
        <w:rPr>
          <w:rFonts w:ascii="Doulos SIL" w:hAnsi="Doulos SIL"/>
          <w:i/>
          <w:color w:val="0000FF"/>
        </w:rPr>
        <w:tab/>
        <w:t>bû:</w:t>
      </w:r>
      <w:r w:rsidRPr="00684B68">
        <w:rPr>
          <w:rFonts w:ascii="Doulos SIL" w:hAnsi="Doulos SIL"/>
          <w:i/>
          <w:color w:val="0000FF"/>
        </w:rPr>
        <w:noBreakHyphen/>
      </w:r>
      <w:r w:rsidRPr="00684B68">
        <w:rPr>
          <w:rFonts w:ascii="Doulos SIL" w:hAnsi="Doulos SIL"/>
          <w:i/>
          <w:color w:val="0000FF"/>
        </w:rPr>
        <w:sym w:font="Symbol" w:char="F0C6"/>
      </w:r>
    </w:p>
    <w:p w14:paraId="16449658" w14:textId="77777777" w:rsidR="00082FBC" w:rsidRDefault="00B013A1" w:rsidP="00B013A1">
      <w:pPr>
        <w:pStyle w:val="exampleabc"/>
        <w:tabs>
          <w:tab w:val="left" w:pos="2160"/>
          <w:tab w:val="left" w:pos="3060"/>
          <w:tab w:val="left" w:pos="4320"/>
          <w:tab w:val="left" w:pos="5220"/>
        </w:tabs>
      </w:pPr>
      <w:r w:rsidRPr="007467F2">
        <w:tab/>
      </w:r>
      <w:r w:rsidRPr="007467F2">
        <w:tab/>
      </w:r>
      <w:r w:rsidRPr="00EF44F9">
        <w:t>[m</w:t>
      </w:r>
      <w:r w:rsidRPr="007467F2">
        <w:t>eat</w:t>
      </w:r>
      <w:r w:rsidRPr="007467F2">
        <w:tab/>
        <w:t>or</w:t>
      </w:r>
      <w:r w:rsidRPr="007467F2">
        <w:tab/>
        <w:t>cow.pea</w:t>
      </w:r>
      <w:r w:rsidRPr="00EF44F9">
        <w:t>s]</w:t>
      </w:r>
      <w:r w:rsidRPr="007467F2">
        <w:tab/>
        <w:t>good</w:t>
      </w:r>
      <w:r w:rsidRPr="007467F2">
        <w:tab/>
        <w:t>be</w:t>
      </w:r>
      <w:r w:rsidR="00082FBC">
        <w:t>-3SgSbj</w:t>
      </w:r>
    </w:p>
    <w:p w14:paraId="6DE6D9E2" w14:textId="55075B40" w:rsidR="00B013A1" w:rsidRPr="007467F2" w:rsidRDefault="00B013A1" w:rsidP="00B013A1">
      <w:pPr>
        <w:pStyle w:val="exampleabc"/>
      </w:pPr>
      <w:r w:rsidRPr="007467F2">
        <w:tab/>
      </w:r>
      <w:r w:rsidRPr="007467F2">
        <w:tab/>
      </w:r>
      <w:r w:rsidR="006F2285">
        <w:t>‘</w:t>
      </w:r>
      <w:r w:rsidRPr="007467F2">
        <w:t>(Either) meat or cow</w:t>
      </w:r>
      <w:r w:rsidRPr="00EF44F9">
        <w:t>-p</w:t>
      </w:r>
      <w:r w:rsidRPr="007467F2">
        <w:t>eas is fine.</w:t>
      </w:r>
      <w:r w:rsidR="006F2285">
        <w:t>’</w:t>
      </w:r>
    </w:p>
    <w:p w14:paraId="4C41988E" w14:textId="77777777" w:rsidR="00B013A1" w:rsidRPr="00EB518C" w:rsidRDefault="00B013A1" w:rsidP="00B013A1"/>
    <w:p w14:paraId="0B865755" w14:textId="41D1251D" w:rsidR="00B013A1" w:rsidRPr="00EB518C" w:rsidRDefault="00B013A1" w:rsidP="00B013A1">
      <w:r w:rsidRPr="00EB518C">
        <w:t xml:space="preserve">In either example, a second occurrence of </w:t>
      </w:r>
      <w:r w:rsidRPr="003E5D8C">
        <w:rPr>
          <w:rFonts w:ascii="Doulos SIL" w:hAnsi="Doulos SIL"/>
          <w:i/>
          <w:color w:val="0000FF"/>
        </w:rPr>
        <w:t>ma→</w:t>
      </w:r>
      <w:r w:rsidRPr="00EB518C">
        <w:t xml:space="preserve"> after the second coordinand is possible but not required.</w:t>
      </w:r>
    </w:p>
    <w:p w14:paraId="3BD0FFE4" w14:textId="77777777" w:rsidR="00B013A1" w:rsidRPr="00EB518C" w:rsidRDefault="00B013A1" w:rsidP="00B013A1"/>
    <w:p w14:paraId="5BF5A784" w14:textId="77777777" w:rsidR="00B013A1" w:rsidRPr="00EB518C" w:rsidRDefault="00B013A1" w:rsidP="00B013A1"/>
    <w:p w14:paraId="7A285D0C" w14:textId="3F7B92F3" w:rsidR="00B013A1" w:rsidRPr="007467F2" w:rsidRDefault="006F2285" w:rsidP="00482A50">
      <w:pPr>
        <w:pStyle w:val="Heading3"/>
      </w:pPr>
      <w:bookmarkStart w:id="1356" w:name="_Toc78358893"/>
      <w:bookmarkStart w:id="1357" w:name="_Toc297637757"/>
      <w:r>
        <w:t>‘</w:t>
      </w:r>
      <w:r w:rsidR="00B013A1" w:rsidRPr="007467F2">
        <w:t>Or</w:t>
      </w:r>
      <w:r>
        <w:t>’</w:t>
      </w:r>
      <w:r w:rsidR="00B013A1" w:rsidRPr="007467F2">
        <w:t xml:space="preserve"> (</w:t>
      </w:r>
      <w:r w:rsidR="00B013A1" w:rsidRPr="003E5D8C">
        <w:rPr>
          <w:rFonts w:ascii="Doulos SIL" w:hAnsi="Doulos SIL"/>
          <w:i/>
          <w:color w:val="0000FF"/>
        </w:rPr>
        <w:t>ma→</w:t>
      </w:r>
      <w:r w:rsidR="00B013A1" w:rsidRPr="007467F2">
        <w:t>) with adverbs</w:t>
      </w:r>
      <w:bookmarkEnd w:id="1356"/>
      <w:bookmarkEnd w:id="1357"/>
    </w:p>
    <w:p w14:paraId="79869D5A" w14:textId="77777777" w:rsidR="00B013A1" w:rsidRPr="00EB518C" w:rsidRDefault="00B013A1" w:rsidP="00B013A1">
      <w:r w:rsidRPr="00EB518C">
        <w:t>An example is (141), with temporal adverbs.</w:t>
      </w:r>
    </w:p>
    <w:p w14:paraId="3C4F799C" w14:textId="77777777" w:rsidR="00B013A1" w:rsidRPr="00EB518C" w:rsidRDefault="00B013A1" w:rsidP="00B013A1"/>
    <w:p w14:paraId="4FF92F83" w14:textId="7306036A" w:rsidR="00B013A1" w:rsidRPr="007467F2" w:rsidRDefault="00B013A1" w:rsidP="00B013A1">
      <w:pPr>
        <w:pStyle w:val="example-Jamsay"/>
        <w:tabs>
          <w:tab w:val="clear" w:pos="1080"/>
          <w:tab w:val="left" w:pos="1620"/>
          <w:tab w:val="left" w:pos="2340"/>
          <w:tab w:val="left" w:pos="3600"/>
          <w:tab w:val="left" w:pos="4410"/>
        </w:tabs>
      </w:pPr>
      <w:r w:rsidRPr="00EB518C">
        <w:t>(141)</w:t>
      </w:r>
      <w:r w:rsidRPr="00EB518C">
        <w:tab/>
      </w:r>
      <w:r w:rsidRPr="003E5D8C">
        <w:rPr>
          <w:rFonts w:ascii="Doulos SIL" w:hAnsi="Doulos SIL"/>
          <w:i/>
          <w:color w:val="0000FF"/>
        </w:rPr>
        <w:t>[íyé</w:t>
      </w:r>
      <w:r w:rsidRPr="003E5D8C">
        <w:rPr>
          <w:rFonts w:ascii="Doulos SIL" w:hAnsi="Doulos SIL"/>
          <w:i/>
          <w:color w:val="0000FF"/>
        </w:rPr>
        <w:tab/>
        <w:t>má→]</w:t>
      </w:r>
      <w:r w:rsidRPr="003E5D8C">
        <w:rPr>
          <w:rFonts w:ascii="Doulos SIL" w:hAnsi="Doulos SIL"/>
          <w:i/>
          <w:color w:val="0000FF"/>
        </w:rPr>
        <w:tab/>
        <w:t>[ɛ́yⁿ</w:t>
      </w:r>
      <w:r w:rsidRPr="003E5D8C">
        <w:rPr>
          <w:rFonts w:ascii="Doulos SIL" w:hAnsi="Doulos SIL"/>
          <w:i/>
          <w:color w:val="0000FF"/>
        </w:rPr>
        <w:tab/>
        <w:t>má</w:t>
      </w:r>
      <w:r w:rsidR="00D317C5">
        <w:rPr>
          <w:rFonts w:ascii="Doulos SIL" w:hAnsi="Doulos SIL"/>
          <w:i/>
          <w:color w:val="0000FF"/>
        </w:rPr>
        <w:t>→</w:t>
      </w:r>
      <w:r w:rsidRPr="003E5D8C">
        <w:rPr>
          <w:rFonts w:ascii="Doulos SIL" w:hAnsi="Doulos SIL"/>
          <w:i/>
          <w:color w:val="0000FF"/>
        </w:rPr>
        <w:t>]</w:t>
      </w:r>
      <w:r w:rsidRPr="003E5D8C">
        <w:rPr>
          <w:rFonts w:ascii="Doulos SIL" w:hAnsi="Doulos SIL"/>
          <w:i/>
          <w:color w:val="0000FF"/>
        </w:rPr>
        <w:tab/>
        <w:t>yɛ̌</w:t>
      </w:r>
      <w:r w:rsidRPr="003E5D8C">
        <w:rPr>
          <w:rFonts w:ascii="Doulos SIL" w:hAnsi="Doulos SIL"/>
          <w:i/>
          <w:color w:val="0000FF"/>
        </w:rPr>
        <w:noBreakHyphen/>
        <w:t>m̀</w:t>
      </w:r>
    </w:p>
    <w:p w14:paraId="25A08643" w14:textId="2628DD4B" w:rsidR="00B013A1" w:rsidRPr="007467F2" w:rsidRDefault="00B013A1" w:rsidP="00B013A1">
      <w:pPr>
        <w:pStyle w:val="example-Jamsay"/>
        <w:tabs>
          <w:tab w:val="clear" w:pos="1080"/>
          <w:tab w:val="left" w:pos="1620"/>
          <w:tab w:val="left" w:pos="2340"/>
          <w:tab w:val="left" w:pos="3600"/>
          <w:tab w:val="left" w:pos="4410"/>
        </w:tabs>
      </w:pPr>
      <w:r w:rsidRPr="007467F2">
        <w:tab/>
      </w:r>
      <w:r w:rsidRPr="007467F2">
        <w:tab/>
      </w:r>
      <w:r w:rsidRPr="00EF44F9">
        <w:t>[t</w:t>
      </w:r>
      <w:r w:rsidRPr="007467F2">
        <w:t>oday</w:t>
      </w:r>
      <w:r w:rsidRPr="007467F2">
        <w:tab/>
        <w:t>o</w:t>
      </w:r>
      <w:r w:rsidRPr="00EF44F9">
        <w:t>r]</w:t>
      </w:r>
      <w:r w:rsidRPr="007467F2">
        <w:tab/>
      </w:r>
      <w:r w:rsidRPr="00EF44F9">
        <w:t>[t</w:t>
      </w:r>
      <w:r w:rsidRPr="007467F2">
        <w:t>omorrow</w:t>
      </w:r>
      <w:r w:rsidRPr="007467F2">
        <w:tab/>
        <w:t>o</w:t>
      </w:r>
      <w:r w:rsidRPr="00EF44F9">
        <w:t>f]</w:t>
      </w:r>
      <w:r w:rsidRPr="007467F2">
        <w:tab/>
        <w:t>come</w:t>
      </w:r>
      <w:r w:rsidRPr="00EF44F9">
        <w:t>-</w:t>
      </w:r>
      <w:r w:rsidR="00DB03D7">
        <w:t>Ipfv</w:t>
      </w:r>
      <w:r w:rsidRPr="007467F2">
        <w:t>.3</w:t>
      </w:r>
      <w:r w:rsidR="00D317C5">
        <w:t>SgSbj</w:t>
      </w:r>
    </w:p>
    <w:p w14:paraId="1A4B91BB" w14:textId="68054D30" w:rsidR="00B013A1" w:rsidRPr="00EB518C" w:rsidRDefault="00B013A1" w:rsidP="00B013A1">
      <w:pPr>
        <w:pStyle w:val="example-Jamsay"/>
      </w:pPr>
      <w:r w:rsidRPr="007467F2">
        <w:tab/>
      </w:r>
      <w:r w:rsidRPr="007467F2">
        <w:tab/>
      </w:r>
      <w:r w:rsidR="006F2285">
        <w:t>‘</w:t>
      </w:r>
      <w:r w:rsidRPr="007467F2">
        <w:t>He/She will come today or tomorrow.</w:t>
      </w:r>
      <w:r w:rsidR="006F2285">
        <w:t>’</w:t>
      </w:r>
    </w:p>
    <w:p w14:paraId="60228128" w14:textId="77777777" w:rsidR="00B013A1" w:rsidRPr="00EB518C" w:rsidRDefault="00B013A1" w:rsidP="00B013A1"/>
    <w:p w14:paraId="26C1CDA6" w14:textId="7F10F596" w:rsidR="00B013A1" w:rsidRPr="007467F2" w:rsidRDefault="00B013A1" w:rsidP="00B013A1">
      <w:r w:rsidRPr="00EB518C">
        <w:t xml:space="preserve">My assistant also gave a version of this with </w:t>
      </w:r>
      <w:r w:rsidR="006F2285">
        <w:t>‘</w:t>
      </w:r>
      <w:r w:rsidRPr="00EB518C">
        <w:t>it is</w:t>
      </w:r>
      <w:r w:rsidR="006F2285">
        <w:t>’</w:t>
      </w:r>
      <w:r w:rsidRPr="00EB518C">
        <w:t xml:space="preserve"> clitic on </w:t>
      </w:r>
      <w:r w:rsidR="006F2285">
        <w:t>‘</w:t>
      </w:r>
      <w:r w:rsidRPr="00EB518C">
        <w:t>today</w:t>
      </w:r>
      <w:r w:rsidR="006F2285">
        <w:t>’</w:t>
      </w:r>
      <w:r w:rsidRPr="00EB518C">
        <w:t xml:space="preserve"> and </w:t>
      </w:r>
      <w:r w:rsidR="006F2285">
        <w:t>‘</w:t>
      </w:r>
      <w:r w:rsidRPr="00EB518C">
        <w:t>yesterday</w:t>
      </w:r>
      <w:r w:rsidR="006F2285">
        <w:t>’</w:t>
      </w:r>
      <w:r w:rsidRPr="00EB518C">
        <w:t xml:space="preserve">, beginning </w:t>
      </w:r>
      <w:r w:rsidRPr="003E5D8C">
        <w:rPr>
          <w:rFonts w:ascii="Doulos SIL" w:hAnsi="Doulos SIL"/>
          <w:i/>
          <w:color w:val="0000FF"/>
        </w:rPr>
        <w:t>[íyé=m̀ mà→]</w:t>
      </w:r>
      <w:r w:rsidRPr="007467F2">
        <w:t> …</w:t>
      </w:r>
    </w:p>
    <w:p w14:paraId="73FB2547" w14:textId="77777777" w:rsidR="00B013A1" w:rsidRPr="00EB518C" w:rsidRDefault="00B013A1" w:rsidP="00B013A1"/>
    <w:p w14:paraId="04D21C0B" w14:textId="77777777" w:rsidR="00B013A1" w:rsidRPr="006B44BA" w:rsidRDefault="00B013A1"/>
    <w:p w14:paraId="0B8A803B" w14:textId="77777777" w:rsidR="00B013A1" w:rsidRPr="007467F2" w:rsidRDefault="00B013A1" w:rsidP="00482A50">
      <w:pPr>
        <w:pStyle w:val="Heading3"/>
      </w:pPr>
      <w:bookmarkStart w:id="1358" w:name="_Toc508434660"/>
      <w:bookmarkStart w:id="1359" w:name="_Toc508942804"/>
      <w:bookmarkStart w:id="1360" w:name="_Toc508943404"/>
      <w:bookmarkStart w:id="1361" w:name="_Toc12948638"/>
      <w:bookmarkStart w:id="1362" w:name="_Toc78358894"/>
      <w:bookmarkStart w:id="1363" w:name="_Toc297637758"/>
      <w:r w:rsidRPr="007467F2">
        <w:t>Clause</w:t>
      </w:r>
      <w:r w:rsidRPr="00EF44F9">
        <w:t>-l</w:t>
      </w:r>
      <w:r w:rsidRPr="007467F2">
        <w:t>evel disjunction</w:t>
      </w:r>
      <w:bookmarkEnd w:id="1358"/>
      <w:bookmarkEnd w:id="1359"/>
      <w:bookmarkEnd w:id="1360"/>
      <w:bookmarkEnd w:id="1361"/>
      <w:bookmarkEnd w:id="1362"/>
      <w:bookmarkEnd w:id="1363"/>
    </w:p>
    <w:p w14:paraId="5B660DAE" w14:textId="5CF53061" w:rsidR="00B013A1" w:rsidRPr="00EB518C" w:rsidRDefault="00B013A1" w:rsidP="00B013A1">
      <w:r w:rsidRPr="00EB518C">
        <w:t xml:space="preserve">It is especially difficult to distinguish the </w:t>
      </w:r>
      <w:r w:rsidR="006F2285">
        <w:t>‘</w:t>
      </w:r>
      <w:r w:rsidRPr="00EB518C">
        <w:t>or</w:t>
      </w:r>
      <w:r w:rsidR="006F2285">
        <w:t>’</w:t>
      </w:r>
      <w:r w:rsidRPr="00EB518C">
        <w:t xml:space="preserve"> particle from the interrogative particle in these cases, where two propositions are involved. The elicited examples (142) and (143) were designed to force a disjunctive rather than interrogative reading.</w:t>
      </w:r>
    </w:p>
    <w:p w14:paraId="7527B987" w14:textId="5E28A612" w:rsidR="00B013A1" w:rsidRPr="00EB518C" w:rsidRDefault="00B013A1" w:rsidP="00B013A1">
      <w:r w:rsidRPr="00EB518C">
        <w:tab/>
        <w:t xml:space="preserve">In (142), the two </w:t>
      </w:r>
      <w:r w:rsidR="006F2285">
        <w:t>‘</w:t>
      </w:r>
      <w:r w:rsidRPr="00EB518C">
        <w:t>if</w:t>
      </w:r>
      <w:r w:rsidR="006F2285">
        <w:t>’</w:t>
      </w:r>
      <w:r w:rsidRPr="00EB518C">
        <w:t xml:space="preserve"> clauses do not exhaust the s</w:t>
      </w:r>
      <w:r w:rsidR="00A56D82">
        <w:t>et of possibilities, since the “Goldilocks”</w:t>
      </w:r>
      <w:r w:rsidRPr="00EB518C">
        <w:t xml:space="preserve"> scenario remains in play (it might rain the just</w:t>
      </w:r>
      <w:r w:rsidRPr="00EF44F9">
        <w:t>-r</w:t>
      </w:r>
      <w:r w:rsidRPr="00EB518C">
        <w:t xml:space="preserve">ight amount, not too much or too little). Therefore the context does not lend itself to a </w:t>
      </w:r>
      <w:r w:rsidR="006F2285">
        <w:t>‘</w:t>
      </w:r>
      <w:r w:rsidRPr="00EB518C">
        <w:t>whether X or Y</w:t>
      </w:r>
      <w:r w:rsidR="006F2285">
        <w:t>’</w:t>
      </w:r>
      <w:r w:rsidRPr="00EB518C">
        <w:t xml:space="preserve"> interpretation, which would verge on a polar interrogative.</w:t>
      </w:r>
    </w:p>
    <w:p w14:paraId="100570C6" w14:textId="77777777" w:rsidR="00B013A1" w:rsidRPr="00EB518C" w:rsidRDefault="00B013A1" w:rsidP="00B013A1"/>
    <w:p w14:paraId="3BC411CE" w14:textId="77777777" w:rsidR="00B013A1" w:rsidRPr="00EB518C" w:rsidRDefault="00B013A1" w:rsidP="00D317C5">
      <w:pPr>
        <w:pStyle w:val="example-Jamsay"/>
        <w:tabs>
          <w:tab w:val="clear" w:pos="1080"/>
          <w:tab w:val="left" w:pos="1980"/>
          <w:tab w:val="left" w:pos="4590"/>
        </w:tabs>
      </w:pPr>
      <w:r w:rsidRPr="00EB518C">
        <w:t>(142)</w:t>
      </w:r>
      <w:r w:rsidRPr="00EB518C">
        <w:tab/>
      </w:r>
      <w:r w:rsidRPr="003E5D8C">
        <w:rPr>
          <w:rFonts w:ascii="Doulos SIL" w:hAnsi="Doulos SIL"/>
          <w:i/>
          <w:color w:val="0000FF"/>
        </w:rPr>
        <w:t>[bòlú</w:t>
      </w:r>
      <w:r w:rsidRPr="003E5D8C">
        <w:rPr>
          <w:rFonts w:ascii="Doulos SIL" w:hAnsi="Doulos SIL"/>
          <w:i/>
          <w:color w:val="0000FF"/>
        </w:rPr>
        <w:tab/>
        <w:t>mìrⁿɛ̀</w:t>
      </w:r>
      <w:r w:rsidRPr="003E5D8C">
        <w:rPr>
          <w:rFonts w:ascii="Doulos SIL" w:hAnsi="Doulos SIL"/>
          <w:i/>
          <w:color w:val="0000FF"/>
        </w:rPr>
        <w:noBreakHyphen/>
        <w:t>rⁿí</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má→ꜛ]</w:t>
      </w:r>
    </w:p>
    <w:p w14:paraId="6BEBD650" w14:textId="27A728D4" w:rsidR="00B013A1" w:rsidRPr="00EB518C" w:rsidRDefault="00B013A1" w:rsidP="00D317C5">
      <w:pPr>
        <w:pStyle w:val="example-Jamsay"/>
        <w:tabs>
          <w:tab w:val="clear" w:pos="1080"/>
          <w:tab w:val="left" w:pos="1980"/>
          <w:tab w:val="left" w:pos="4590"/>
        </w:tabs>
      </w:pPr>
      <w:r w:rsidRPr="00EB518C">
        <w:tab/>
      </w:r>
      <w:r w:rsidRPr="00EB518C">
        <w:tab/>
      </w:r>
      <w:r w:rsidRPr="00EF44F9">
        <w:t>[r</w:t>
      </w:r>
      <w:r w:rsidRPr="00EB518C">
        <w:t>ain</w:t>
      </w:r>
      <w:r w:rsidR="00DA00DE">
        <w:t>(n)</w:t>
      </w:r>
      <w:r w:rsidRPr="00EB518C">
        <w:tab/>
        <w:t>rain.fall</w:t>
      </w:r>
      <w:r w:rsidRPr="00EF44F9">
        <w:t>-</w:t>
      </w:r>
      <w:r w:rsidR="00DA00DE">
        <w:t>PfvNeg</w:t>
      </w:r>
      <w:r w:rsidRPr="00EF44F9">
        <w:t>-3</w:t>
      </w:r>
      <w:r w:rsidR="00D317C5">
        <w:t>SgSbj</w:t>
      </w:r>
      <w:r w:rsidRPr="00EB518C">
        <w:tab/>
        <w:t>o</w:t>
      </w:r>
      <w:r w:rsidRPr="00EF44F9">
        <w:t>r]</w:t>
      </w:r>
    </w:p>
    <w:p w14:paraId="5189AA08" w14:textId="77777777" w:rsidR="00B013A1" w:rsidRPr="00EB518C" w:rsidRDefault="00B013A1" w:rsidP="00D317C5">
      <w:pPr>
        <w:pStyle w:val="example-Jamsay"/>
        <w:tabs>
          <w:tab w:val="clear" w:pos="1080"/>
          <w:tab w:val="left" w:pos="1890"/>
          <w:tab w:val="left" w:pos="4590"/>
        </w:tabs>
      </w:pPr>
      <w:r w:rsidRPr="003E5D8C">
        <w:rPr>
          <w:rFonts w:ascii="Doulos SIL" w:hAnsi="Doulos SIL"/>
          <w:i/>
          <w:color w:val="0000FF"/>
        </w:rPr>
        <w:tab/>
      </w:r>
      <w:r w:rsidRPr="003E5D8C">
        <w:rPr>
          <w:rFonts w:ascii="Doulos SIL" w:hAnsi="Doulos SIL"/>
          <w:i/>
          <w:color w:val="0000FF"/>
        </w:rPr>
        <w:tab/>
        <w:t>[mìrⁿɛ́</w:t>
      </w:r>
      <w:r w:rsidRPr="003E5D8C">
        <w:rPr>
          <w:rFonts w:ascii="Doulos SIL" w:hAnsi="Doulos SIL"/>
          <w:i/>
          <w:color w:val="0000FF"/>
        </w:rPr>
        <w:tab/>
        <w:t>lɔ́ɣɔ́:</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rsidRPr="00EB518C">
        <w:tab/>
      </w:r>
      <w:r w:rsidRPr="003E5D8C">
        <w:rPr>
          <w:rFonts w:ascii="Doulos SIL" w:hAnsi="Doulos SIL"/>
          <w:i/>
          <w:color w:val="0000FF"/>
        </w:rPr>
        <w:t>mà→ꜛ]</w:t>
      </w:r>
    </w:p>
    <w:p w14:paraId="294CCF32" w14:textId="6A73678F" w:rsidR="00B013A1" w:rsidRPr="00EB518C" w:rsidRDefault="00B013A1" w:rsidP="00D317C5">
      <w:pPr>
        <w:pStyle w:val="example-Jamsay"/>
        <w:tabs>
          <w:tab w:val="clear" w:pos="1080"/>
          <w:tab w:val="left" w:pos="1890"/>
          <w:tab w:val="left" w:pos="4590"/>
        </w:tabs>
      </w:pPr>
      <w:r w:rsidRPr="00EB518C">
        <w:tab/>
      </w:r>
      <w:r w:rsidRPr="00EB518C">
        <w:tab/>
      </w:r>
      <w:r w:rsidRPr="00EF44F9">
        <w:t>[r</w:t>
      </w:r>
      <w:r w:rsidRPr="00EB518C">
        <w:t>ain.fall</w:t>
      </w:r>
      <w:r w:rsidRPr="00EB518C">
        <w:tab/>
        <w:t>overflow</w:t>
      </w:r>
      <w:r w:rsidR="00DB03D7">
        <w:t>-Pfv1</w:t>
      </w:r>
      <w:r w:rsidRPr="00EB518C">
        <w:t>a</w:t>
      </w:r>
      <w:r w:rsidRPr="00EF44F9">
        <w:t>-3</w:t>
      </w:r>
      <w:r w:rsidR="00D317C5">
        <w:t>SgSbj</w:t>
      </w:r>
      <w:r w:rsidRPr="00EB518C">
        <w:tab/>
        <w:t>o</w:t>
      </w:r>
      <w:r w:rsidRPr="00EF44F9">
        <w:t>f]</w:t>
      </w:r>
    </w:p>
    <w:p w14:paraId="02B58649" w14:textId="77777777" w:rsidR="00B013A1" w:rsidRPr="00EB518C" w:rsidRDefault="00B013A1" w:rsidP="00B013A1">
      <w:pPr>
        <w:pStyle w:val="example-Jamsay"/>
        <w:tabs>
          <w:tab w:val="clear" w:pos="1080"/>
          <w:tab w:val="left" w:pos="1890"/>
        </w:tabs>
      </w:pPr>
      <w:r w:rsidRPr="00EB518C">
        <w:tab/>
      </w:r>
      <w:r w:rsidRPr="00EB518C">
        <w:tab/>
      </w:r>
      <w:r w:rsidRPr="003E5D8C">
        <w:rPr>
          <w:rFonts w:ascii="Doulos SIL" w:hAnsi="Doulos SIL"/>
          <w:i/>
          <w:color w:val="0000FF"/>
        </w:rPr>
        <w:t>yû:</w:t>
      </w:r>
      <w:r w:rsidRPr="003E5D8C">
        <w:rPr>
          <w:rFonts w:ascii="Doulos SIL" w:hAnsi="Doulos SIL"/>
          <w:i/>
          <w:color w:val="0000FF"/>
        </w:rPr>
        <w:tab/>
        <w:t>gô</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p>
    <w:p w14:paraId="08ED5F30" w14:textId="05FE1145" w:rsidR="00B013A1" w:rsidRPr="00EB518C" w:rsidRDefault="00B013A1" w:rsidP="00B013A1">
      <w:pPr>
        <w:pStyle w:val="example-Jamsay"/>
        <w:tabs>
          <w:tab w:val="clear" w:pos="1080"/>
          <w:tab w:val="left" w:pos="1890"/>
        </w:tabs>
      </w:pPr>
      <w:r w:rsidRPr="00EB518C">
        <w:tab/>
      </w:r>
      <w:r w:rsidRPr="00EB518C">
        <w:tab/>
        <w:t>millet</w:t>
      </w:r>
      <w:r w:rsidRPr="00EB518C">
        <w:tab/>
        <w:t>go.out</w:t>
      </w:r>
      <w:r w:rsidRPr="00EF44F9">
        <w:t>-</w:t>
      </w:r>
      <w:r w:rsidR="00DB03D7">
        <w:t>Ipfv</w:t>
      </w:r>
      <w:r w:rsidRPr="00EF44F9">
        <w:t>-N</w:t>
      </w:r>
      <w:r w:rsidRPr="00EB518C">
        <w:t>eg</w:t>
      </w:r>
      <w:r w:rsidRPr="00EF44F9">
        <w:t>-3</w:t>
      </w:r>
      <w:r w:rsidR="00D317C5">
        <w:t>SgSbj</w:t>
      </w:r>
    </w:p>
    <w:p w14:paraId="15695E8D" w14:textId="3C1A2F9E" w:rsidR="00B013A1" w:rsidRPr="00EB518C" w:rsidRDefault="00B013A1" w:rsidP="00B013A1">
      <w:pPr>
        <w:pStyle w:val="example-Jamsay"/>
      </w:pPr>
      <w:r w:rsidRPr="00EB518C">
        <w:tab/>
      </w:r>
      <w:r w:rsidRPr="00EB518C">
        <w:tab/>
      </w:r>
      <w:r w:rsidR="006F2285">
        <w:t>‘</w:t>
      </w:r>
      <w:r w:rsidRPr="00EB518C">
        <w:t>If it doesn</w:t>
      </w:r>
      <w:r w:rsidR="006F2285">
        <w:t>’</w:t>
      </w:r>
      <w:r w:rsidRPr="00EB518C">
        <w:t>t rain, or if it rains too much, the millet won</w:t>
      </w:r>
      <w:r w:rsidR="006F2285">
        <w:t>’</w:t>
      </w:r>
      <w:r w:rsidRPr="00EB518C">
        <w:t>t come out.</w:t>
      </w:r>
      <w:r w:rsidR="006F2285">
        <w:t>’</w:t>
      </w:r>
    </w:p>
    <w:p w14:paraId="065D14D8" w14:textId="77777777" w:rsidR="00B013A1" w:rsidRPr="00EB518C" w:rsidRDefault="00B013A1" w:rsidP="00B013A1"/>
    <w:p w14:paraId="3BF54D97" w14:textId="3021F678" w:rsidR="00B013A1" w:rsidRPr="00EB518C" w:rsidRDefault="00B013A1" w:rsidP="00B013A1">
      <w:r w:rsidRPr="00EB518C">
        <w:t>In (143), the speaker is making a promise in two alternative versions, and an interrogative reading (in the usual sense) is not possible.</w:t>
      </w:r>
    </w:p>
    <w:p w14:paraId="4CAE7501" w14:textId="77777777" w:rsidR="00B013A1" w:rsidRPr="00EB518C" w:rsidRDefault="00B013A1" w:rsidP="00B013A1"/>
    <w:p w14:paraId="3A8EF363" w14:textId="77777777" w:rsidR="00D317C5" w:rsidRDefault="00B013A1" w:rsidP="00D05624">
      <w:pPr>
        <w:pStyle w:val="example-Jamsay"/>
        <w:keepNext/>
        <w:tabs>
          <w:tab w:val="clear" w:pos="1080"/>
          <w:tab w:val="left" w:pos="3510"/>
          <w:tab w:val="left" w:pos="4860"/>
          <w:tab w:val="left" w:pos="6480"/>
        </w:tabs>
        <w:rPr>
          <w:rFonts w:ascii="Doulos SIL" w:hAnsi="Doulos SIL"/>
          <w:i/>
          <w:color w:val="0000FF"/>
        </w:rPr>
      </w:pPr>
      <w:r w:rsidRPr="00EB518C">
        <w:t>(143)</w:t>
      </w:r>
      <w:r w:rsidRPr="00EB518C">
        <w:tab/>
      </w:r>
      <w:r w:rsidRPr="003E5D8C">
        <w:rPr>
          <w:rFonts w:ascii="Doulos SIL" w:hAnsi="Doulos SIL"/>
          <w:i/>
          <w:color w:val="0000FF"/>
        </w:rPr>
        <w:t>[yɛ̌</w:t>
      </w:r>
      <w:r w:rsidRPr="003E5D8C">
        <w:rPr>
          <w:rFonts w:ascii="Doulos SIL" w:hAnsi="Doulos SIL"/>
          <w:i/>
          <w:color w:val="0000FF"/>
        </w:rPr>
        <w:noBreakHyphen/>
        <w:t>ỳ</w:t>
      </w:r>
      <w:r w:rsidRPr="003E5D8C">
        <w:rPr>
          <w:rFonts w:ascii="Doulos SIL" w:hAnsi="Doulos SIL"/>
          <w:i/>
          <w:color w:val="0000FF"/>
        </w:rPr>
        <w:tab/>
        <w:t>mà→ꜛ]</w:t>
      </w:r>
    </w:p>
    <w:p w14:paraId="429A7E77" w14:textId="53274B20" w:rsidR="00D317C5" w:rsidRDefault="00B013A1" w:rsidP="00D05624">
      <w:pPr>
        <w:pStyle w:val="example-Jamsay"/>
        <w:keepNext/>
        <w:tabs>
          <w:tab w:val="clear" w:pos="1080"/>
          <w:tab w:val="left" w:pos="3510"/>
          <w:tab w:val="left" w:pos="4860"/>
          <w:tab w:val="left" w:pos="6480"/>
        </w:tabs>
      </w:pPr>
      <w:r w:rsidRPr="00EB518C">
        <w:tab/>
      </w:r>
      <w:r w:rsidRPr="00EB518C">
        <w:tab/>
      </w:r>
      <w:r w:rsidRPr="00EF44F9">
        <w:t>[c</w:t>
      </w:r>
      <w:r w:rsidRPr="00EB518C">
        <w:t>ome</w:t>
      </w:r>
      <w:r w:rsidRPr="00EF44F9">
        <w:t>-</w:t>
      </w:r>
      <w:r w:rsidR="00DB03D7">
        <w:t>Ipfv</w:t>
      </w:r>
      <w:r w:rsidRPr="00EB518C">
        <w:t>.1Sg</w:t>
      </w:r>
      <w:r w:rsidR="00D317C5">
        <w:t>Sbj</w:t>
      </w:r>
      <w:r w:rsidRPr="00EB518C">
        <w:tab/>
        <w:t>o</w:t>
      </w:r>
      <w:r w:rsidRPr="00EF44F9">
        <w:t>r]</w:t>
      </w:r>
    </w:p>
    <w:p w14:paraId="77FA9831" w14:textId="77777777" w:rsidR="00D317C5" w:rsidRPr="00EB518C" w:rsidRDefault="00D317C5" w:rsidP="00D05624">
      <w:pPr>
        <w:pStyle w:val="example-Jamsay"/>
        <w:keepNext/>
        <w:tabs>
          <w:tab w:val="clear" w:pos="1080"/>
          <w:tab w:val="left" w:pos="2700"/>
          <w:tab w:val="left" w:pos="4860"/>
          <w:tab w:val="left" w:pos="6480"/>
        </w:tabs>
      </w:pPr>
      <w:r>
        <w:rPr>
          <w:rFonts w:ascii="Doulos SIL" w:hAnsi="Doulos SIL"/>
          <w:i/>
          <w:color w:val="0000FF"/>
        </w:rPr>
        <w:tab/>
      </w:r>
      <w:r w:rsidRPr="003E5D8C">
        <w:rPr>
          <w:rFonts w:ascii="Doulos SIL" w:hAnsi="Doulos SIL"/>
          <w:i/>
          <w:color w:val="0000FF"/>
        </w:rPr>
        <w:tab/>
        <w:t>[nǔ</w:t>
      </w:r>
      <w:r w:rsidRPr="003E5D8C">
        <w:rPr>
          <w:rFonts w:ascii="Doulos SIL" w:hAnsi="Doulos SIL"/>
          <w:i/>
          <w:color w:val="0000FF"/>
        </w:rPr>
        <w:noBreakHyphen/>
        <w:t>m</w:t>
      </w:r>
      <w:r w:rsidRPr="003E5D8C">
        <w:rPr>
          <w:rFonts w:ascii="Doulos SIL" w:hAnsi="Doulos SIL"/>
          <w:i/>
          <w:color w:val="0000FF"/>
        </w:rPr>
        <w:tab/>
        <w:t>tí</w:t>
      </w:r>
      <w:r w:rsidRPr="003E5D8C">
        <w:rPr>
          <w:rFonts w:ascii="Doulos SIL" w:hAnsi="Doulos SIL"/>
          <w:i/>
          <w:color w:val="0000FF"/>
        </w:rPr>
        <w:noBreakHyphen/>
        <w:t>ỳ</w:t>
      </w:r>
      <w:r w:rsidRPr="003E5D8C">
        <w:rPr>
          <w:rFonts w:ascii="Doulos SIL" w:hAnsi="Doulos SIL"/>
          <w:i/>
          <w:color w:val="0000FF"/>
        </w:rPr>
        <w:tab/>
        <w:t>mà→]</w:t>
      </w:r>
    </w:p>
    <w:p w14:paraId="2BD77AA8" w14:textId="51BFA992" w:rsidR="00B013A1" w:rsidRPr="00EB518C" w:rsidRDefault="00D317C5" w:rsidP="00D05624">
      <w:pPr>
        <w:pStyle w:val="example-Jamsay"/>
        <w:keepNext/>
        <w:tabs>
          <w:tab w:val="clear" w:pos="1080"/>
          <w:tab w:val="left" w:pos="2700"/>
          <w:tab w:val="left" w:pos="4860"/>
          <w:tab w:val="left" w:pos="6480"/>
        </w:tabs>
      </w:pPr>
      <w:r>
        <w:tab/>
      </w:r>
      <w:r w:rsidR="00B013A1" w:rsidRPr="00EB518C">
        <w:tab/>
      </w:r>
      <w:r w:rsidR="00B013A1" w:rsidRPr="00EF44F9">
        <w:t>[p</w:t>
      </w:r>
      <w:r w:rsidR="00B013A1" w:rsidRPr="00EB518C">
        <w:t>erson</w:t>
      </w:r>
      <w:r w:rsidR="00B013A1" w:rsidRPr="00EF44F9">
        <w:t>-AnSg</w:t>
      </w:r>
      <w:r w:rsidR="00B013A1" w:rsidRPr="00EB518C">
        <w:tab/>
        <w:t>send</w:t>
      </w:r>
      <w:r w:rsidR="00B013A1" w:rsidRPr="00EF44F9">
        <w:t>-</w:t>
      </w:r>
      <w:r w:rsidR="00DB03D7">
        <w:t>Ipfv</w:t>
      </w:r>
      <w:r w:rsidR="00B013A1" w:rsidRPr="00EB518C">
        <w:t>.1</w:t>
      </w:r>
      <w:r>
        <w:t>SgSbj</w:t>
      </w:r>
      <w:r w:rsidR="00B013A1" w:rsidRPr="00EB518C">
        <w:tab/>
        <w:t>o</w:t>
      </w:r>
      <w:r w:rsidR="00B013A1" w:rsidRPr="00EF44F9">
        <w:t>r]</w:t>
      </w:r>
    </w:p>
    <w:p w14:paraId="41FE35EA" w14:textId="50672DB8" w:rsidR="00D05624" w:rsidRPr="007467F2" w:rsidRDefault="00B013A1" w:rsidP="00D317C5">
      <w:pPr>
        <w:pStyle w:val="example-Jamsay"/>
      </w:pPr>
      <w:r w:rsidRPr="00EB518C">
        <w:tab/>
      </w:r>
      <w:r w:rsidRPr="00EB518C">
        <w:tab/>
      </w:r>
      <w:r w:rsidR="006F2285">
        <w:t>‘</w:t>
      </w:r>
      <w:r w:rsidRPr="00EB518C">
        <w:t>(Either) I will come (myself), or I will send someone.</w:t>
      </w:r>
      <w:r w:rsidR="006F2285">
        <w:t>’</w:t>
      </w:r>
    </w:p>
    <w:p w14:paraId="431DC757" w14:textId="77777777" w:rsidR="00B013A1" w:rsidRPr="006B44BA" w:rsidRDefault="00B013A1">
      <w:pPr>
        <w:sectPr w:rsidR="00B013A1" w:rsidRPr="006B44BA" w:rsidSect="0076738B">
          <w:type w:val="oddPage"/>
          <w:pgSz w:w="11899" w:h="16838"/>
          <w:pgMar w:top="2160" w:right="1800" w:bottom="2160" w:left="1800" w:header="720" w:footer="1080" w:gutter="0"/>
          <w:cols w:space="720"/>
          <w:titlePg/>
        </w:sectPr>
      </w:pPr>
    </w:p>
    <w:p w14:paraId="687538C8" w14:textId="77777777" w:rsidR="00B013A1" w:rsidRPr="007467F2" w:rsidRDefault="00B013A1" w:rsidP="00482A50">
      <w:pPr>
        <w:pStyle w:val="Heading1"/>
        <w:ind w:left="432" w:hanging="432"/>
      </w:pPr>
      <w:bookmarkStart w:id="1364" w:name="_Toc505157717"/>
      <w:bookmarkStart w:id="1365" w:name="_Toc505157816"/>
      <w:bookmarkStart w:id="1366" w:name="_Toc508942806"/>
      <w:bookmarkStart w:id="1367" w:name="_Toc508943406"/>
      <w:bookmarkStart w:id="1368" w:name="_Toc12948640"/>
      <w:bookmarkStart w:id="1369" w:name="_Toc78358895"/>
      <w:r w:rsidRPr="007467F2">
        <w:t xml:space="preserve"> </w:t>
      </w:r>
      <w:bookmarkStart w:id="1370" w:name="_Toc297637759"/>
      <w:r w:rsidRPr="007467F2">
        <w:t>Postpositions and adverbials</w:t>
      </w:r>
      <w:bookmarkEnd w:id="1364"/>
      <w:bookmarkEnd w:id="1365"/>
      <w:bookmarkEnd w:id="1366"/>
      <w:bookmarkEnd w:id="1367"/>
      <w:bookmarkEnd w:id="1368"/>
      <w:bookmarkEnd w:id="1369"/>
      <w:bookmarkEnd w:id="1370"/>
    </w:p>
    <w:p w14:paraId="74104B3C" w14:textId="77777777" w:rsidR="00B013A1" w:rsidRPr="007467F2" w:rsidRDefault="00B013A1" w:rsidP="00482A50">
      <w:pPr>
        <w:pStyle w:val="Heading2"/>
      </w:pPr>
      <w:bookmarkStart w:id="1371" w:name="_Toc505157718"/>
      <w:bookmarkStart w:id="1372" w:name="_Toc505157817"/>
      <w:bookmarkStart w:id="1373" w:name="_Toc508942807"/>
      <w:bookmarkStart w:id="1374" w:name="_Toc508943407"/>
      <w:bookmarkStart w:id="1375" w:name="_Toc12948641"/>
      <w:bookmarkStart w:id="1376" w:name="_Toc78358896"/>
      <w:bookmarkStart w:id="1377" w:name="_Toc297637760"/>
      <w:r w:rsidRPr="007467F2">
        <w:t>Tonal locatives</w:t>
      </w:r>
      <w:bookmarkEnd w:id="1371"/>
      <w:bookmarkEnd w:id="1372"/>
      <w:bookmarkEnd w:id="1373"/>
      <w:bookmarkEnd w:id="1374"/>
      <w:bookmarkEnd w:id="1375"/>
      <w:bookmarkEnd w:id="1376"/>
      <w:r w:rsidRPr="007467F2">
        <w:t xml:space="preserve"> (absent)</w:t>
      </w:r>
      <w:bookmarkEnd w:id="1377"/>
    </w:p>
    <w:p w14:paraId="3023434B" w14:textId="6A645EE5" w:rsidR="00B013A1" w:rsidRPr="00EB518C" w:rsidRDefault="00B013A1" w:rsidP="00B013A1">
      <w:r w:rsidRPr="00EB518C">
        <w:t xml:space="preserve">No </w:t>
      </w:r>
      <w:r w:rsidR="00BC3703">
        <w:t xml:space="preserve">synchronic </w:t>
      </w:r>
      <w:r w:rsidRPr="00EB518C">
        <w:t xml:space="preserve">tonal locatives of the Jamsay type have been observed. </w:t>
      </w:r>
      <w:r w:rsidR="000F0CAE">
        <w:t xml:space="preserve">It may be of historical interest that </w:t>
      </w:r>
      <w:r w:rsidRPr="003E5D8C">
        <w:rPr>
          <w:rFonts w:ascii="Doulos SIL" w:hAnsi="Doulos SIL"/>
          <w:i/>
          <w:color w:val="0000FF"/>
        </w:rPr>
        <w:t>úrò</w:t>
      </w:r>
      <w:r w:rsidRPr="00EB518C">
        <w:t xml:space="preserve"> </w:t>
      </w:r>
      <w:r w:rsidR="006F2285">
        <w:t>‘</w:t>
      </w:r>
      <w:r w:rsidRPr="00EB518C">
        <w:t>house</w:t>
      </w:r>
      <w:r w:rsidR="006F2285">
        <w:t>’</w:t>
      </w:r>
      <w:r w:rsidRPr="00EB518C">
        <w:t xml:space="preserve"> has the </w:t>
      </w:r>
      <w:r w:rsidR="000F0CAE">
        <w:t>falling tone pattern</w:t>
      </w:r>
      <w:r w:rsidRPr="00EB518C">
        <w:t xml:space="preserve"> of Jamsay tonal locative </w:t>
      </w:r>
      <w:r w:rsidRPr="000F0CAE">
        <w:rPr>
          <w:rFonts w:ascii="Doulos SIL" w:hAnsi="Doulos SIL"/>
          <w:i/>
          <w:color w:val="008000"/>
        </w:rPr>
        <w:t>úrò</w:t>
      </w:r>
      <w:r w:rsidRPr="00EB518C">
        <w:t xml:space="preserve"> </w:t>
      </w:r>
      <w:r w:rsidR="006F2285">
        <w:t>‘</w:t>
      </w:r>
      <w:r w:rsidRPr="00EB518C">
        <w:t>at home</w:t>
      </w:r>
      <w:r w:rsidR="006F2285">
        <w:t>’</w:t>
      </w:r>
      <w:r w:rsidR="000F0CAE">
        <w:t xml:space="preserve"> (based on /H/-toned</w:t>
      </w:r>
      <w:r w:rsidRPr="00EB518C">
        <w:t xml:space="preserve"> Jamsay noun </w:t>
      </w:r>
      <w:r w:rsidRPr="000F0CAE">
        <w:rPr>
          <w:rFonts w:ascii="Doulos SIL" w:hAnsi="Doulos SIL"/>
          <w:i/>
          <w:color w:val="008000"/>
        </w:rPr>
        <w:t>úró</w:t>
      </w:r>
      <w:r w:rsidRPr="00EB518C">
        <w:t xml:space="preserve"> </w:t>
      </w:r>
      <w:r w:rsidR="006F2285">
        <w:t>‘</w:t>
      </w:r>
      <w:r w:rsidRPr="00EB518C">
        <w:t>house</w:t>
      </w:r>
      <w:r w:rsidR="006F2285">
        <w:t>’</w:t>
      </w:r>
      <w:r w:rsidRPr="00EB518C">
        <w:t xml:space="preserve">). However, in BenT </w:t>
      </w:r>
      <w:r w:rsidR="000F0CAE" w:rsidRPr="003E5D8C">
        <w:rPr>
          <w:rFonts w:ascii="Doulos SIL" w:hAnsi="Doulos SIL"/>
          <w:i/>
          <w:color w:val="0000FF"/>
        </w:rPr>
        <w:t>úrò</w:t>
      </w:r>
      <w:r w:rsidR="000F0CAE" w:rsidRPr="00EB518C">
        <w:t xml:space="preserve"> </w:t>
      </w:r>
      <w:r w:rsidR="000F0CAE">
        <w:t>shows the lexical melody</w:t>
      </w:r>
      <w:r w:rsidRPr="00EB518C">
        <w:t>.</w:t>
      </w:r>
    </w:p>
    <w:p w14:paraId="53D96FE2" w14:textId="77777777" w:rsidR="00B013A1" w:rsidRPr="00EB518C" w:rsidRDefault="00B013A1" w:rsidP="00482A50">
      <w:pPr>
        <w:pStyle w:val="Heading2"/>
      </w:pPr>
      <w:bookmarkStart w:id="1378" w:name="_Toc78358897"/>
      <w:bookmarkStart w:id="1379" w:name="_Toc297637761"/>
      <w:r w:rsidRPr="00EB518C">
        <w:t xml:space="preserve">Accusative </w:t>
      </w:r>
      <w:r w:rsidRPr="003E5D8C">
        <w:rPr>
          <w:rFonts w:ascii="Doulos SIL" w:hAnsi="Doulos SIL"/>
          <w:i/>
          <w:color w:val="0000FF"/>
        </w:rPr>
        <w:t>=nì</w:t>
      </w:r>
      <w:r w:rsidRPr="00540263">
        <w:t xml:space="preserve"> ~</w:t>
      </w:r>
      <w:r w:rsidRPr="003E5D8C">
        <w:rPr>
          <w:rFonts w:ascii="Doulos SIL" w:hAnsi="Doulos SIL"/>
          <w:i/>
          <w:color w:val="0000FF"/>
        </w:rPr>
        <w:t>=ǹ</w:t>
      </w:r>
      <w:bookmarkEnd w:id="1378"/>
      <w:bookmarkEnd w:id="1379"/>
      <w:r w:rsidRPr="00540263">
        <w:t xml:space="preserve"> </w:t>
      </w:r>
    </w:p>
    <w:p w14:paraId="57A6108F" w14:textId="77777777" w:rsidR="00B013A1" w:rsidRPr="00EB518C" w:rsidRDefault="00B013A1" w:rsidP="00B013A1">
      <w:r w:rsidRPr="00EB518C">
        <w:t xml:space="preserve">Accusative </w:t>
      </w:r>
      <w:r w:rsidRPr="003E5D8C">
        <w:rPr>
          <w:rFonts w:ascii="Doulos SIL" w:hAnsi="Doulos SIL"/>
          <w:i/>
          <w:color w:val="0000FF"/>
        </w:rPr>
        <w:t>=nì</w:t>
      </w:r>
      <w:r w:rsidRPr="00EB518C">
        <w:t xml:space="preserve"> (postvocalically also </w:t>
      </w:r>
      <w:r w:rsidRPr="003E5D8C">
        <w:rPr>
          <w:rFonts w:ascii="Doulos SIL" w:hAnsi="Doulos SIL"/>
          <w:i/>
          <w:color w:val="0000FF"/>
        </w:rPr>
        <w:t>=ǹ</w:t>
      </w:r>
      <w:r w:rsidRPr="00EB518C">
        <w:t>) which I transcribe as a clitic, could be taken as a suffix (but then it is the only suffix added directly to pronouns), or as a postposition (but it interacts in its segmental phonology with the preceding element in a manner not typical of postpositions). Like postpositions, it occurs a at the end of an already complete NP.</w:t>
      </w:r>
    </w:p>
    <w:p w14:paraId="18D62787" w14:textId="22D9FCCC" w:rsidR="00B013A1" w:rsidRPr="00EB518C" w:rsidRDefault="00B013A1" w:rsidP="00B013A1">
      <w:r w:rsidRPr="00EB518C">
        <w:tab/>
        <w:t xml:space="preserve">It is </w:t>
      </w:r>
      <w:r w:rsidRPr="003B226A">
        <w:rPr>
          <w:b/>
        </w:rPr>
        <w:t>optional</w:t>
      </w:r>
      <w:r w:rsidRPr="00EB518C">
        <w:t xml:space="preserve"> even in clear direct</w:t>
      </w:r>
      <w:r w:rsidRPr="00EF44F9">
        <w:t>-o</w:t>
      </w:r>
      <w:r w:rsidRPr="00EB518C">
        <w:t xml:space="preserve">bject function. For its forms with personal pronouns, including 2Sg </w:t>
      </w:r>
      <w:r w:rsidRPr="003E5D8C">
        <w:rPr>
          <w:rFonts w:ascii="Doulos SIL" w:hAnsi="Doulos SIL"/>
          <w:i/>
          <w:color w:val="0000FF"/>
        </w:rPr>
        <w:t>ú=nù</w:t>
      </w:r>
      <w:r w:rsidRPr="00EB518C">
        <w:t xml:space="preserve"> and </w:t>
      </w:r>
      <w:r w:rsidR="008632B9">
        <w:t>inanimate</w:t>
      </w:r>
      <w:r w:rsidRPr="00EB518C">
        <w:t xml:space="preserve"> </w:t>
      </w:r>
      <w:r w:rsidRPr="003E5D8C">
        <w:rPr>
          <w:rFonts w:ascii="Doulos SIL" w:hAnsi="Doulos SIL"/>
          <w:i/>
          <w:color w:val="0000FF"/>
        </w:rPr>
        <w:t>kú=nù</w:t>
      </w:r>
      <w:r w:rsidRPr="00EB518C">
        <w:t xml:space="preserve"> where the clitic vowel has assimilated to the pronoun</w:t>
      </w:r>
      <w:r w:rsidR="006F2285">
        <w:t>’</w:t>
      </w:r>
      <w:r w:rsidRPr="00EB518C">
        <w:t xml:space="preserve">s back rounded vowel, see §4.3.1. The clitic is also used (optionally) with other NPs (144), though it is most common with personal names. The clitic is particularly common when the direct object is </w:t>
      </w:r>
      <w:r w:rsidRPr="003B226A">
        <w:rPr>
          <w:b/>
        </w:rPr>
        <w:t>focalized</w:t>
      </w:r>
      <w:r w:rsidRPr="00EB518C">
        <w:t xml:space="preserve"> (§13.1.2).</w:t>
      </w:r>
    </w:p>
    <w:p w14:paraId="6AB716E5" w14:textId="77777777" w:rsidR="00B013A1" w:rsidRPr="00EB518C" w:rsidRDefault="00B013A1" w:rsidP="00B013A1"/>
    <w:p w14:paraId="0CF63985" w14:textId="77777777" w:rsidR="00B013A1" w:rsidRPr="00EB518C" w:rsidRDefault="00B013A1" w:rsidP="00B013A1">
      <w:pPr>
        <w:pStyle w:val="example-Jamsay"/>
        <w:tabs>
          <w:tab w:val="clear" w:pos="1080"/>
          <w:tab w:val="left" w:pos="3240"/>
        </w:tabs>
      </w:pPr>
      <w:r w:rsidRPr="00EB518C">
        <w:t>(144)</w:t>
      </w:r>
      <w:r w:rsidRPr="00EB518C">
        <w:tab/>
      </w:r>
      <w:r w:rsidRPr="003E5D8C">
        <w:rPr>
          <w:rFonts w:ascii="Doulos SIL" w:hAnsi="Doulos SIL"/>
          <w:i/>
          <w:color w:val="0000FF"/>
        </w:rPr>
        <w:t>[bɔ᷈:(=nì)]</w:t>
      </w:r>
      <w:r w:rsidRPr="003E5D8C">
        <w:rPr>
          <w:rFonts w:ascii="Doulos SIL" w:hAnsi="Doulos SIL"/>
          <w:i/>
          <w:color w:val="0000FF"/>
        </w:rPr>
        <w:tab/>
        <w:t>yì</w:t>
      </w:r>
      <w:r w:rsidRPr="003E5D8C">
        <w:rPr>
          <w:rFonts w:ascii="Doulos SIL" w:hAnsi="Doulos SIL"/>
          <w:i/>
          <w:color w:val="0000FF"/>
        </w:rPr>
        <w:noBreakHyphen/>
        <w:t>ỳ</w:t>
      </w:r>
    </w:p>
    <w:p w14:paraId="5D094D20" w14:textId="01048A61" w:rsidR="00B013A1" w:rsidRPr="00EB518C" w:rsidRDefault="00B013A1" w:rsidP="00B013A1">
      <w:pPr>
        <w:pStyle w:val="example-Jamsay"/>
        <w:tabs>
          <w:tab w:val="clear" w:pos="1080"/>
          <w:tab w:val="left" w:pos="3240"/>
        </w:tabs>
      </w:pPr>
      <w:r w:rsidRPr="00EB518C">
        <w:tab/>
      </w:r>
      <w:r w:rsidRPr="00EB518C">
        <w:tab/>
      </w:r>
      <w:r w:rsidRPr="00EF44F9">
        <w:t>[1</w:t>
      </w:r>
      <w:r w:rsidR="00B75A4D">
        <w:t>SgPoss</w:t>
      </w:r>
      <w:r w:rsidR="009629C4">
        <w:t>-</w:t>
      </w:r>
      <w:r w:rsidR="009629C4" w:rsidRPr="009629C4">
        <w:rPr>
          <w:vertAlign w:val="superscript"/>
        </w:rPr>
        <w:t xml:space="preserve"> </w:t>
      </w:r>
      <w:r w:rsidR="009629C4" w:rsidRPr="00E16887">
        <w:rPr>
          <w:vertAlign w:val="superscript"/>
        </w:rPr>
        <w:t>HL</w:t>
      </w:r>
      <w:r w:rsidRPr="00EB518C">
        <w:t>father(</w:t>
      </w:r>
      <w:r w:rsidRPr="00EF44F9">
        <w:t>=A</w:t>
      </w:r>
      <w:r w:rsidRPr="00EB518C">
        <w:t>cc)</w:t>
      </w:r>
      <w:r w:rsidRPr="00EF44F9">
        <w:t>]</w:t>
      </w:r>
      <w:r w:rsidRPr="00EB518C">
        <w:tab/>
        <w:t>see</w:t>
      </w:r>
      <w:r w:rsidR="00DB03D7">
        <w:t>.Pfv</w:t>
      </w:r>
      <w:r w:rsidRPr="00EF44F9">
        <w:t>-1</w:t>
      </w:r>
      <w:r w:rsidR="00D317C5">
        <w:t>SgSbj</w:t>
      </w:r>
    </w:p>
    <w:p w14:paraId="48E0AC1A" w14:textId="3A54847B" w:rsidR="00B013A1" w:rsidRPr="00EB518C" w:rsidRDefault="00B013A1" w:rsidP="00B013A1">
      <w:pPr>
        <w:pStyle w:val="example-Jamsay"/>
      </w:pPr>
      <w:r w:rsidRPr="00EB518C">
        <w:tab/>
      </w:r>
      <w:r w:rsidRPr="00EB518C">
        <w:tab/>
      </w:r>
      <w:r w:rsidR="006F2285">
        <w:t>‘</w:t>
      </w:r>
      <w:r w:rsidRPr="00EB518C">
        <w:t>I saw my father.</w:t>
      </w:r>
      <w:r w:rsidR="006F2285">
        <w:t>’</w:t>
      </w:r>
    </w:p>
    <w:p w14:paraId="6E37355D" w14:textId="77777777" w:rsidR="00B013A1" w:rsidRPr="00EB518C" w:rsidRDefault="00B013A1" w:rsidP="00B013A1"/>
    <w:p w14:paraId="57071B68" w14:textId="3B60A935" w:rsidR="00B013A1" w:rsidRPr="00053FA5" w:rsidRDefault="00B013A1" w:rsidP="00B013A1">
      <w:r w:rsidRPr="00EB518C">
        <w:t xml:space="preserve">The </w:t>
      </w:r>
      <w:r w:rsidR="009242D7">
        <w:t>accusative</w:t>
      </w:r>
      <w:r w:rsidRPr="00EB518C">
        <w:t xml:space="preserve"> morpheme is occasionally added to other nonsubject NPs that have some focal properties. See, for example, </w:t>
      </w:r>
      <w:r w:rsidRPr="003E5D8C">
        <w:rPr>
          <w:rFonts w:ascii="Doulos SIL" w:hAnsi="Doulos SIL"/>
          <w:i/>
          <w:color w:val="0000FF"/>
        </w:rPr>
        <w:t>[úsúrí wó]=ǹ</w:t>
      </w:r>
      <w:r w:rsidRPr="008827BB">
        <w:t xml:space="preserve"> </w:t>
      </w:r>
      <w:r w:rsidR="006F2285">
        <w:t>‘</w:t>
      </w:r>
      <w:r w:rsidRPr="008827BB">
        <w:t>(we come) on (=because of) a request</w:t>
      </w:r>
      <w:r w:rsidR="006F2285">
        <w:t>’</w:t>
      </w:r>
      <w:r w:rsidRPr="008827BB">
        <w:t xml:space="preserve"> i</w:t>
      </w:r>
      <w:r w:rsidRPr="00053FA5">
        <w:t>n (654) in the sample text, a</w:t>
      </w:r>
      <w:r w:rsidRPr="008827BB">
        <w:t xml:space="preserve">nd </w:t>
      </w:r>
      <w:r w:rsidRPr="003E5D8C">
        <w:rPr>
          <w:rFonts w:ascii="Doulos SIL" w:hAnsi="Doulos SIL"/>
          <w:i/>
          <w:color w:val="0000FF"/>
        </w:rPr>
        <w:t>yâ:=ǹ</w:t>
      </w:r>
      <w:r w:rsidRPr="008827BB">
        <w:t xml:space="preserve"> </w:t>
      </w:r>
      <w:r w:rsidR="006F2285">
        <w:t>‘</w:t>
      </w:r>
      <w:r w:rsidRPr="008827BB">
        <w:t>there</w:t>
      </w:r>
      <w:r w:rsidR="006F2285">
        <w:t>’</w:t>
      </w:r>
      <w:r w:rsidRPr="008827BB">
        <w:t xml:space="preserve"> at the end of B</w:t>
      </w:r>
      <w:r w:rsidR="006F2285">
        <w:t>’</w:t>
      </w:r>
      <w:r w:rsidRPr="008827BB">
        <w:t>s long turn in</w:t>
      </w:r>
      <w:r w:rsidRPr="00053FA5">
        <w:t xml:space="preserve"> (676) in the sample text.</w:t>
      </w:r>
    </w:p>
    <w:p w14:paraId="46B350E7" w14:textId="59370C00" w:rsidR="00B013A1" w:rsidRPr="00540263" w:rsidRDefault="00B013A1" w:rsidP="00B013A1">
      <w:r w:rsidRPr="00EB518C">
        <w:tab/>
        <w:t xml:space="preserve">An interesting issue is whether there is an affinity, </w:t>
      </w:r>
      <w:r w:rsidR="00BC3703">
        <w:t>perhaps</w:t>
      </w:r>
      <w:r w:rsidRPr="00EB518C">
        <w:t xml:space="preserve"> even morphemic identity, between </w:t>
      </w:r>
      <w:r w:rsidR="009242D7">
        <w:t>accusative</w:t>
      </w:r>
      <w:r w:rsidRPr="00EB518C">
        <w:t xml:space="preserve"> </w:t>
      </w:r>
      <w:r w:rsidRPr="003E5D8C">
        <w:rPr>
          <w:rFonts w:ascii="Doulos SIL" w:hAnsi="Doulos SIL"/>
          <w:i/>
          <w:color w:val="0000FF"/>
        </w:rPr>
        <w:t>=nì</w:t>
      </w:r>
      <w:r w:rsidRPr="00540263">
        <w:t xml:space="preserve"> ~</w:t>
      </w:r>
      <w:r w:rsidRPr="003E5D8C">
        <w:rPr>
          <w:rFonts w:ascii="Doulos SIL" w:hAnsi="Doulos SIL"/>
          <w:i/>
          <w:color w:val="0000FF"/>
        </w:rPr>
        <w:t>=ǹ</w:t>
      </w:r>
      <w:r w:rsidRPr="00540263">
        <w:t xml:space="preserve"> added to nouns and pronouns, and </w:t>
      </w:r>
      <w:r w:rsidR="00E21F42">
        <w:rPr>
          <w:b/>
        </w:rPr>
        <w:t>different-subject</w:t>
      </w:r>
      <w:r w:rsidRPr="00540263">
        <w:t xml:space="preserve"> chaining morpheme </w:t>
      </w:r>
      <w:r w:rsidRPr="003E5D8C">
        <w:rPr>
          <w:rFonts w:ascii="Doulos SIL" w:hAnsi="Doulos SIL"/>
          <w:i/>
          <w:color w:val="0000FF"/>
        </w:rPr>
        <w:t>=nì</w:t>
      </w:r>
      <w:r w:rsidRPr="00540263">
        <w:t xml:space="preserve"> ~</w:t>
      </w:r>
      <w:r w:rsidRPr="003E5D8C">
        <w:rPr>
          <w:rFonts w:ascii="Doulos SIL" w:hAnsi="Doulos SIL"/>
          <w:i/>
          <w:color w:val="0000FF"/>
        </w:rPr>
        <w:t>=ǹ</w:t>
      </w:r>
      <w:r w:rsidRPr="00540263">
        <w:t xml:space="preserve"> added to a nonfinal clause in a (loose) clause chain (§15.1.10).</w:t>
      </w:r>
      <w:r w:rsidR="00BC3703">
        <w:t xml:space="preserve"> Shades of Choctaw?</w:t>
      </w:r>
    </w:p>
    <w:p w14:paraId="68338BE0" w14:textId="28EC4B6D" w:rsidR="00B013A1" w:rsidRPr="00540263" w:rsidRDefault="00B013A1" w:rsidP="00B013A1">
      <w:r w:rsidRPr="00540263">
        <w:tab/>
        <w:t xml:space="preserve">The </w:t>
      </w:r>
      <w:r w:rsidR="009242D7">
        <w:t>accusative</w:t>
      </w:r>
      <w:r w:rsidRPr="00540263">
        <w:t xml:space="preserve"> occurs optionally on objects of imperatives, as on objects of other inflected verbs.</w:t>
      </w:r>
      <w:r w:rsidR="00BC3703">
        <w:t xml:space="preserve"> An example is the (culturally unlikely!) (145). </w:t>
      </w:r>
    </w:p>
    <w:p w14:paraId="1C8A080A" w14:textId="77777777" w:rsidR="00B013A1" w:rsidRPr="00540263" w:rsidRDefault="00B013A1" w:rsidP="00B013A1"/>
    <w:p w14:paraId="76631E2D" w14:textId="5C56CA2E" w:rsidR="00B013A1" w:rsidRPr="005F1A57" w:rsidRDefault="00B013A1" w:rsidP="00D317C5">
      <w:pPr>
        <w:pStyle w:val="example-Jamsay"/>
        <w:tabs>
          <w:tab w:val="clear" w:pos="1080"/>
          <w:tab w:val="left" w:pos="3780"/>
        </w:tabs>
      </w:pPr>
      <w:r w:rsidRPr="00540263">
        <w:t>(145)</w:t>
      </w:r>
      <w:r w:rsidRPr="00540263">
        <w:tab/>
      </w:r>
      <w:r w:rsidRPr="003E5D8C">
        <w:rPr>
          <w:rFonts w:ascii="Doulos SIL" w:hAnsi="Doulos SIL"/>
          <w:i/>
          <w:color w:val="0000FF"/>
        </w:rPr>
        <w:t>[</w:t>
      </w:r>
      <w:r w:rsidR="00D317C5">
        <w:rPr>
          <w:rFonts w:ascii="Doulos SIL" w:hAnsi="Doulos SIL"/>
          <w:i/>
          <w:color w:val="0000FF"/>
        </w:rPr>
        <w:t xml:space="preserve"> </w:t>
      </w:r>
      <w:r w:rsidR="00D317C5">
        <w:rPr>
          <w:vertAlign w:val="superscript"/>
        </w:rPr>
        <w:t>L+H</w:t>
      </w:r>
      <w:r w:rsidR="00D317C5" w:rsidRPr="00E16887">
        <w:rPr>
          <w:vertAlign w:val="superscript"/>
        </w:rPr>
        <w:t>L</w:t>
      </w:r>
      <w:r w:rsidRPr="003E5D8C">
        <w:rPr>
          <w:rFonts w:ascii="Doulos SIL" w:hAnsi="Doulos SIL"/>
          <w:i/>
          <w:color w:val="0000FF"/>
        </w:rPr>
        <w:t>bɔ᷈:(=nì)]</w:t>
      </w:r>
      <w:r w:rsidRPr="003E5D8C">
        <w:rPr>
          <w:rFonts w:ascii="Doulos SIL" w:hAnsi="Doulos SIL"/>
          <w:i/>
          <w:color w:val="0000FF"/>
        </w:rPr>
        <w:tab/>
        <w:t>súyɔ́</w:t>
      </w:r>
    </w:p>
    <w:p w14:paraId="5389AD8A" w14:textId="11172FCA" w:rsidR="00B013A1" w:rsidRPr="00EB518C" w:rsidRDefault="00B013A1" w:rsidP="00D317C5">
      <w:pPr>
        <w:pStyle w:val="example-Jamsay"/>
        <w:tabs>
          <w:tab w:val="clear" w:pos="1080"/>
          <w:tab w:val="left" w:pos="3780"/>
        </w:tabs>
      </w:pPr>
      <w:r w:rsidRPr="005F1A57">
        <w:tab/>
      </w:r>
      <w:r w:rsidRPr="005F1A57">
        <w:tab/>
      </w:r>
      <w:r w:rsidRPr="00EF44F9">
        <w:t>[1</w:t>
      </w:r>
      <w:r w:rsidR="00B75A4D">
        <w:t>SgPoss</w:t>
      </w:r>
      <w:r w:rsidR="009629C4">
        <w:t>-</w:t>
      </w:r>
      <w:r w:rsidR="009629C4" w:rsidRPr="00E16887">
        <w:rPr>
          <w:vertAlign w:val="superscript"/>
        </w:rPr>
        <w:t>HL</w:t>
      </w:r>
      <w:r w:rsidRPr="00EB518C">
        <w:t>father(</w:t>
      </w:r>
      <w:r w:rsidRPr="00EF44F9">
        <w:t>=A</w:t>
      </w:r>
      <w:r w:rsidRPr="00EB518C">
        <w:t>cc)</w:t>
      </w:r>
      <w:r w:rsidRPr="00EF44F9">
        <w:t>]</w:t>
      </w:r>
      <w:r w:rsidRPr="00EB518C">
        <w:tab/>
        <w:t>hit.Imprt</w:t>
      </w:r>
    </w:p>
    <w:p w14:paraId="63D37773" w14:textId="471DA1A3" w:rsidR="00B013A1" w:rsidRPr="00EB518C" w:rsidRDefault="00B013A1" w:rsidP="00B013A1">
      <w:pPr>
        <w:pStyle w:val="example-Jamsay"/>
      </w:pPr>
      <w:r w:rsidRPr="00EB518C">
        <w:tab/>
      </w:r>
      <w:r w:rsidRPr="00EB518C">
        <w:tab/>
      </w:r>
      <w:r w:rsidR="006F2285">
        <w:t>‘</w:t>
      </w:r>
      <w:r w:rsidRPr="00EB518C">
        <w:t>Hit-2Sg my father!</w:t>
      </w:r>
      <w:r w:rsidR="006F2285">
        <w:t>’</w:t>
      </w:r>
    </w:p>
    <w:p w14:paraId="429A5B55" w14:textId="77777777" w:rsidR="00B013A1" w:rsidRPr="001D7C6A" w:rsidRDefault="00B013A1" w:rsidP="00B013A1"/>
    <w:p w14:paraId="36AE9C94" w14:textId="13D6F580" w:rsidR="00B013A1" w:rsidRPr="001D7C6A" w:rsidRDefault="00B013A1" w:rsidP="00B013A1">
      <w:r w:rsidRPr="001D7C6A">
        <w:t xml:space="preserve">However, the </w:t>
      </w:r>
      <w:r w:rsidR="009242D7">
        <w:t>accusative</w:t>
      </w:r>
      <w:r w:rsidRPr="001D7C6A">
        <w:t xml:space="preserve"> morpheme does not occur in head NPs in object relatives (§14.3.1).</w:t>
      </w:r>
    </w:p>
    <w:p w14:paraId="63B9A54B" w14:textId="77777777" w:rsidR="00B013A1" w:rsidRPr="007467F2" w:rsidRDefault="00B013A1" w:rsidP="00482A50">
      <w:pPr>
        <w:pStyle w:val="Heading2"/>
      </w:pPr>
      <w:bookmarkStart w:id="1380" w:name="_Toc12948645"/>
      <w:bookmarkStart w:id="1381" w:name="_Toc78358898"/>
      <w:bookmarkStart w:id="1382" w:name="_Toc297637762"/>
      <w:r w:rsidRPr="007467F2">
        <w:t>Dative and instrumental</w:t>
      </w:r>
      <w:bookmarkEnd w:id="1380"/>
      <w:bookmarkEnd w:id="1381"/>
      <w:bookmarkEnd w:id="1382"/>
    </w:p>
    <w:p w14:paraId="64070BAE" w14:textId="0528B16C" w:rsidR="00B013A1" w:rsidRPr="007467F2" w:rsidRDefault="00B013A1" w:rsidP="00482A50">
      <w:pPr>
        <w:pStyle w:val="Heading3"/>
      </w:pPr>
      <w:bookmarkStart w:id="1383" w:name="_Toc505157721"/>
      <w:bookmarkStart w:id="1384" w:name="_Toc505157820"/>
      <w:bookmarkStart w:id="1385" w:name="_Toc508942812"/>
      <w:bookmarkStart w:id="1386" w:name="_Toc508943412"/>
      <w:bookmarkStart w:id="1387" w:name="_Toc12948646"/>
      <w:bookmarkStart w:id="1388" w:name="_Toc78358899"/>
      <w:bookmarkStart w:id="1389" w:name="_Toc297637763"/>
      <w:r w:rsidRPr="007467F2">
        <w:t xml:space="preserve">Dative </w:t>
      </w:r>
      <w:bookmarkEnd w:id="1383"/>
      <w:bookmarkEnd w:id="1384"/>
      <w:bookmarkEnd w:id="1385"/>
      <w:bookmarkEnd w:id="1386"/>
      <w:r w:rsidRPr="003E5D8C">
        <w:rPr>
          <w:rFonts w:ascii="Doulos SIL" w:hAnsi="Doulos SIL"/>
          <w:i/>
          <w:color w:val="0000FF"/>
        </w:rPr>
        <w:t>mâ:</w:t>
      </w:r>
      <w:bookmarkEnd w:id="1387"/>
      <w:bookmarkEnd w:id="1388"/>
      <w:r w:rsidRPr="007467F2">
        <w:t xml:space="preserve"> ~ </w:t>
      </w:r>
      <w:r w:rsidR="0062727F">
        <w:rPr>
          <w:vertAlign w:val="superscript"/>
        </w:rPr>
        <w:t>L</w:t>
      </w:r>
      <w:r w:rsidRPr="003E5D8C">
        <w:rPr>
          <w:rFonts w:ascii="Doulos SIL" w:hAnsi="Doulos SIL"/>
          <w:i/>
          <w:color w:val="0000FF"/>
        </w:rPr>
        <w:t>mà:</w:t>
      </w:r>
      <w:bookmarkEnd w:id="1389"/>
      <w:r w:rsidRPr="007467F2">
        <w:t xml:space="preserve"> </w:t>
      </w:r>
    </w:p>
    <w:p w14:paraId="7D57FF74" w14:textId="43E09944" w:rsidR="00B013A1" w:rsidRPr="006B44BA" w:rsidRDefault="00B013A1">
      <w:r w:rsidRPr="006B44BA">
        <w:t xml:space="preserve">This postposition has a basic form </w:t>
      </w:r>
      <w:r w:rsidRPr="003E5D8C">
        <w:rPr>
          <w:rFonts w:ascii="Doulos SIL" w:hAnsi="Doulos SIL"/>
          <w:i/>
          <w:color w:val="0000FF"/>
        </w:rPr>
        <w:t>mâ:</w:t>
      </w:r>
      <w:r w:rsidRPr="006B44BA">
        <w:t>, becoming L</w:t>
      </w:r>
      <w:r w:rsidRPr="00EF44F9">
        <w:noBreakHyphen/>
        <w:t>t</w:t>
      </w:r>
      <w:r w:rsidRPr="006B44BA">
        <w:t xml:space="preserve">oned </w:t>
      </w:r>
      <w:r w:rsidR="0062727F">
        <w:rPr>
          <w:vertAlign w:val="superscript"/>
        </w:rPr>
        <w:t>L</w:t>
      </w:r>
      <w:r w:rsidRPr="003E5D8C">
        <w:rPr>
          <w:rFonts w:ascii="Doulos SIL" w:hAnsi="Doulos SIL"/>
          <w:i/>
          <w:color w:val="0000FF"/>
        </w:rPr>
        <w:t>mà:</w:t>
      </w:r>
      <w:r w:rsidRPr="006B44BA">
        <w:t xml:space="preserve"> after a segmentally nonzero NP</w:t>
      </w:r>
      <w:r w:rsidR="005364F5">
        <w:t xml:space="preserve"> (possessed or unpossessed)</w:t>
      </w:r>
      <w:r w:rsidRPr="006B44BA">
        <w:t xml:space="preserve"> or pronoun </w:t>
      </w:r>
      <w:r w:rsidR="005364F5">
        <w:t>that ends</w:t>
      </w:r>
      <w:r w:rsidR="005364F5" w:rsidRPr="006B44BA">
        <w:t xml:space="preserve"> </w:t>
      </w:r>
      <w:r w:rsidRPr="006B44BA">
        <w:t>in L</w:t>
      </w:r>
      <w:r w:rsidRPr="003E5D8C">
        <w:rPr>
          <w:rFonts w:ascii="Doulos SIL" w:hAnsi="Doulos SIL"/>
          <w:i/>
          <w:color w:val="0000FF"/>
        </w:rPr>
        <w:noBreakHyphen/>
      </w:r>
      <w:r w:rsidRPr="006B44BA">
        <w:t xml:space="preserve"> or &lt;HL&gt;-tone. The </w:t>
      </w:r>
      <w:r w:rsidR="00165104">
        <w:t>L</w:t>
      </w:r>
      <w:r w:rsidRPr="00EF44F9">
        <w:t>-t</w:t>
      </w:r>
      <w:r w:rsidRPr="006B44BA">
        <w:t xml:space="preserve">oned variant </w:t>
      </w:r>
      <w:r w:rsidR="0062727F">
        <w:rPr>
          <w:vertAlign w:val="superscript"/>
        </w:rPr>
        <w:t>L</w:t>
      </w:r>
      <w:r w:rsidRPr="003E5D8C">
        <w:rPr>
          <w:rFonts w:ascii="Doulos SIL" w:hAnsi="Doulos SIL"/>
          <w:i/>
          <w:color w:val="0000FF"/>
        </w:rPr>
        <w:t>mà:</w:t>
      </w:r>
      <w:r w:rsidRPr="006B44BA">
        <w:t xml:space="preserve"> is homophonous with the </w:t>
      </w:r>
      <w:r w:rsidR="00165104">
        <w:t>L</w:t>
      </w:r>
      <w:r w:rsidRPr="00EF44F9">
        <w:t>-t</w:t>
      </w:r>
      <w:r w:rsidRPr="006B44BA">
        <w:t xml:space="preserve">oned form of </w:t>
      </w:r>
      <w:r w:rsidR="003E1B9A">
        <w:t>quotative subject</w:t>
      </w:r>
      <w:r w:rsidRPr="006B44BA">
        <w:t xml:space="preserve"> (</w:t>
      </w:r>
      <w:r w:rsidR="00F244AE">
        <w:t>QuotSbj</w:t>
      </w:r>
      <w:r w:rsidRPr="006B44BA">
        <w:t xml:space="preserve">) morpheme </w:t>
      </w:r>
      <w:r w:rsidRPr="003E5D8C">
        <w:rPr>
          <w:rFonts w:ascii="Doulos SIL" w:hAnsi="Doulos SIL"/>
          <w:i/>
          <w:color w:val="0000FF"/>
        </w:rPr>
        <w:t>má:</w:t>
      </w:r>
      <w:r w:rsidRPr="006B44BA">
        <w:t>, which occurs in clause</w:t>
      </w:r>
      <w:r w:rsidRPr="00EF44F9">
        <w:t>-i</w:t>
      </w:r>
      <w:r w:rsidRPr="006B44BA">
        <w:t xml:space="preserve">nitial NPs (chiefly subjects, §17.1.1.1). </w:t>
      </w:r>
      <w:r w:rsidR="00D51F8F">
        <w:t xml:space="preserve">Its relationship to </w:t>
      </w:r>
      <w:r w:rsidR="00D51F8F" w:rsidRPr="003E5D8C">
        <w:rPr>
          <w:rFonts w:ascii="Doulos SIL" w:hAnsi="Doulos SIL"/>
          <w:i/>
          <w:color w:val="0000FF"/>
        </w:rPr>
        <w:t>mà:</w:t>
      </w:r>
      <w:r w:rsidR="00D51F8F">
        <w:t xml:space="preserve"> </w:t>
      </w:r>
      <w:r w:rsidR="006F2285">
        <w:t>‘</w:t>
      </w:r>
      <w:r w:rsidR="00D51F8F">
        <w:t>before</w:t>
      </w:r>
      <w:r w:rsidR="006F2285">
        <w:t>’</w:t>
      </w:r>
      <w:r w:rsidR="00D51F8F">
        <w:t xml:space="preserve"> (</w:t>
      </w:r>
      <w:r w:rsidR="00D51F8F" w:rsidRPr="006B44BA">
        <w:t>§</w:t>
      </w:r>
      <w:r w:rsidR="00D51F8F">
        <w:t xml:space="preserve">15.2.1.6) is unclear. </w:t>
      </w:r>
      <w:r w:rsidRPr="006B44BA">
        <w:t xml:space="preserve">The 1Sg </w:t>
      </w:r>
      <w:r w:rsidR="00E21F42">
        <w:t>dative</w:t>
      </w:r>
      <w:r w:rsidRPr="006B44BA">
        <w:t xml:space="preserve"> form is &lt;LHL&gt; toned </w:t>
      </w:r>
      <w:r w:rsidR="0062727F">
        <w:rPr>
          <w:vertAlign w:val="superscript"/>
        </w:rPr>
        <w:t>L+</w:t>
      </w:r>
      <w:r w:rsidRPr="003E5D8C">
        <w:rPr>
          <w:rFonts w:ascii="Doulos SIL" w:hAnsi="Doulos SIL"/>
          <w:i/>
          <w:color w:val="0000FF"/>
        </w:rPr>
        <w:t>ma᷈:</w:t>
      </w:r>
      <w:r w:rsidRPr="006B44BA">
        <w:t xml:space="preserve"> with no segmentally overt pronominal (146c).</w:t>
      </w:r>
    </w:p>
    <w:p w14:paraId="33EFFEE6" w14:textId="77777777" w:rsidR="00B013A1" w:rsidRPr="006B44BA" w:rsidRDefault="00B013A1"/>
    <w:p w14:paraId="19129DD7" w14:textId="0C5FD23B" w:rsidR="00B013A1" w:rsidRPr="006B44BA" w:rsidRDefault="00B013A1" w:rsidP="00B013A1">
      <w:pPr>
        <w:pStyle w:val="exampleabc"/>
        <w:tabs>
          <w:tab w:val="left" w:pos="2340"/>
          <w:tab w:val="left" w:pos="3150"/>
          <w:tab w:val="left" w:pos="4140"/>
        </w:tabs>
      </w:pPr>
      <w:r w:rsidRPr="006B44BA">
        <w:t>(146)</w:t>
      </w:r>
      <w:r w:rsidRPr="006B44BA">
        <w:tab/>
        <w:t>a.</w:t>
      </w:r>
      <w:r w:rsidRPr="006B44BA">
        <w:tab/>
      </w:r>
      <w:r w:rsidRPr="00684B68">
        <w:rPr>
          <w:rFonts w:ascii="Doulos SIL" w:hAnsi="Doulos SIL"/>
          <w:i/>
          <w:color w:val="0000FF"/>
        </w:rPr>
        <w:t>[sùmáylà</w:t>
      </w:r>
      <w:r w:rsidRPr="00684B68">
        <w:rPr>
          <w:rFonts w:ascii="Doulos SIL" w:hAnsi="Doulos SIL"/>
          <w:i/>
          <w:color w:val="0000FF"/>
        </w:rPr>
        <w:tab/>
      </w:r>
      <w:r w:rsidR="0062727F">
        <w:rPr>
          <w:vertAlign w:val="superscript"/>
        </w:rPr>
        <w:t>L</w:t>
      </w:r>
      <w:r w:rsidRPr="00684B68">
        <w:rPr>
          <w:rFonts w:ascii="Doulos SIL" w:hAnsi="Doulos SIL"/>
          <w:i/>
          <w:color w:val="0000FF"/>
        </w:rPr>
        <w:t>mà:]</w:t>
      </w:r>
      <w:r w:rsidRPr="00684B68">
        <w:rPr>
          <w:rFonts w:ascii="Doulos SIL" w:hAnsi="Doulos SIL"/>
          <w:i/>
          <w:color w:val="0000FF"/>
        </w:rPr>
        <w:tab/>
        <w:t>bú:dù</w:t>
      </w:r>
      <w:r w:rsidRPr="00684B68">
        <w:rPr>
          <w:rFonts w:ascii="Doulos SIL" w:hAnsi="Doulos SIL"/>
          <w:i/>
          <w:color w:val="0000FF"/>
        </w:rPr>
        <w:tab/>
        <w:t>ní</w:t>
      </w:r>
      <w:r w:rsidRPr="00684B68">
        <w:rPr>
          <w:rFonts w:ascii="Doulos SIL" w:hAnsi="Doulos SIL"/>
          <w:i/>
          <w:color w:val="0000FF"/>
        </w:rPr>
        <w:noBreakHyphen/>
        <w:t>tî:</w:t>
      </w:r>
      <w:r w:rsidRPr="00684B68">
        <w:rPr>
          <w:rFonts w:ascii="Doulos SIL" w:hAnsi="Doulos SIL"/>
          <w:i/>
          <w:color w:val="0000FF"/>
        </w:rPr>
        <w:noBreakHyphen/>
      </w:r>
      <w:r w:rsidRPr="00684B68">
        <w:rPr>
          <w:rFonts w:ascii="Doulos SIL" w:hAnsi="Doulos SIL"/>
          <w:i/>
          <w:color w:val="0000FF"/>
        </w:rPr>
        <w:sym w:font="Symbol" w:char="F0C6"/>
      </w:r>
    </w:p>
    <w:p w14:paraId="7A3E043D" w14:textId="300E792F" w:rsidR="00B013A1" w:rsidRPr="006B44BA" w:rsidRDefault="00B013A1" w:rsidP="00B013A1">
      <w:pPr>
        <w:pStyle w:val="exampleabc"/>
        <w:tabs>
          <w:tab w:val="left" w:pos="2340"/>
          <w:tab w:val="left" w:pos="3150"/>
          <w:tab w:val="left" w:pos="4140"/>
        </w:tabs>
      </w:pPr>
      <w:r w:rsidRPr="006B44BA">
        <w:tab/>
      </w:r>
      <w:r w:rsidRPr="006B44BA">
        <w:tab/>
      </w:r>
      <w:r w:rsidRPr="00EF44F9">
        <w:t>[S</w:t>
      </w:r>
      <w:r w:rsidRPr="006B44BA">
        <w:t>oumaila</w:t>
      </w:r>
      <w:r w:rsidRPr="006B44BA">
        <w:tab/>
      </w:r>
      <w:r w:rsidR="0062727F">
        <w:rPr>
          <w:vertAlign w:val="superscript"/>
        </w:rPr>
        <w:t>L</w:t>
      </w:r>
      <w:r w:rsidRPr="006B44BA">
        <w:t>Da</w:t>
      </w:r>
      <w:r w:rsidRPr="00EF44F9">
        <w:t>t]</w:t>
      </w:r>
      <w:r w:rsidRPr="006B44BA">
        <w:tab/>
        <w:t>money</w:t>
      </w:r>
      <w:r w:rsidRPr="006B44BA">
        <w:tab/>
        <w:t>give</w:t>
      </w:r>
      <w:r w:rsidR="00DB03D7">
        <w:t>-Pfv1</w:t>
      </w:r>
      <w:r w:rsidRPr="006B44BA">
        <w:t>b</w:t>
      </w:r>
      <w:r w:rsidRPr="00EF44F9">
        <w:t>-1</w:t>
      </w:r>
      <w:r w:rsidR="00D317C5">
        <w:t>SgSbj</w:t>
      </w:r>
    </w:p>
    <w:p w14:paraId="38358EC6" w14:textId="5828514A" w:rsidR="00B013A1" w:rsidRPr="006B44BA" w:rsidRDefault="00B013A1" w:rsidP="00B013A1">
      <w:pPr>
        <w:pStyle w:val="exampleabc"/>
      </w:pPr>
      <w:r w:rsidRPr="006B44BA">
        <w:tab/>
      </w:r>
      <w:r w:rsidRPr="006B44BA">
        <w:tab/>
      </w:r>
      <w:r w:rsidR="006F2285">
        <w:t>‘</w:t>
      </w:r>
      <w:r w:rsidRPr="006B44BA">
        <w:t>I gave the money to Soumaila.</w:t>
      </w:r>
      <w:r w:rsidR="006F2285">
        <w:t>’</w:t>
      </w:r>
    </w:p>
    <w:p w14:paraId="79B30A15" w14:textId="77777777" w:rsidR="00B013A1" w:rsidRPr="006B44BA" w:rsidRDefault="00B013A1" w:rsidP="00B013A1">
      <w:pPr>
        <w:pStyle w:val="exampleabc"/>
      </w:pPr>
    </w:p>
    <w:p w14:paraId="6496C4C2" w14:textId="77777777" w:rsidR="00B013A1" w:rsidRPr="006B44BA" w:rsidRDefault="00B013A1" w:rsidP="00B013A1">
      <w:pPr>
        <w:pStyle w:val="exampleabc"/>
        <w:tabs>
          <w:tab w:val="left" w:pos="2160"/>
          <w:tab w:val="left" w:pos="3060"/>
          <w:tab w:val="left" w:pos="3960"/>
        </w:tabs>
      </w:pPr>
      <w:r w:rsidRPr="006B44BA">
        <w:tab/>
        <w:t>b.</w:t>
      </w:r>
      <w:r w:rsidRPr="006B44BA">
        <w:tab/>
      </w:r>
      <w:r w:rsidRPr="00684B68">
        <w:rPr>
          <w:rFonts w:ascii="Doulos SIL" w:hAnsi="Doulos SIL"/>
          <w:i/>
          <w:color w:val="0000FF"/>
        </w:rPr>
        <w:t>ɛ̀wⁿrⁿɛ́</w:t>
      </w:r>
      <w:r w:rsidRPr="00684B68">
        <w:rPr>
          <w:rFonts w:ascii="Doulos SIL" w:hAnsi="Doulos SIL"/>
          <w:i/>
          <w:color w:val="0000FF"/>
        </w:rPr>
        <w:tab/>
        <w:t>[ú</w:t>
      </w:r>
      <w:r w:rsidRPr="00684B68">
        <w:rPr>
          <w:rFonts w:ascii="Doulos SIL" w:hAnsi="Doulos SIL"/>
          <w:i/>
          <w:color w:val="0000FF"/>
        </w:rPr>
        <w:tab/>
        <w:t>mâ:]</w:t>
      </w:r>
      <w:r w:rsidRPr="00684B68">
        <w:rPr>
          <w:rFonts w:ascii="Doulos SIL" w:hAnsi="Doulos SIL"/>
          <w:i/>
          <w:color w:val="0000FF"/>
        </w:rPr>
        <w:tab/>
        <w:t>ì</w:t>
      </w:r>
      <w:r w:rsidRPr="00684B68">
        <w:rPr>
          <w:rFonts w:ascii="Doulos SIL" w:hAnsi="Doulos SIL"/>
          <w:i/>
          <w:color w:val="0000FF"/>
        </w:rPr>
        <w:noBreakHyphen/>
        <w:t>ʔɛ́wⁿrⁿú</w:t>
      </w:r>
      <w:r w:rsidRPr="00684B68">
        <w:rPr>
          <w:rFonts w:ascii="Doulos SIL" w:hAnsi="Doulos SIL"/>
          <w:i/>
          <w:color w:val="0000FF"/>
        </w:rPr>
        <w:noBreakHyphen/>
        <w:t>m̀</w:t>
      </w:r>
    </w:p>
    <w:p w14:paraId="07072D82" w14:textId="6812A518" w:rsidR="00B013A1" w:rsidRPr="006B44BA" w:rsidRDefault="00B013A1" w:rsidP="00B013A1">
      <w:pPr>
        <w:pStyle w:val="exampleabc"/>
        <w:tabs>
          <w:tab w:val="left" w:pos="2160"/>
          <w:tab w:val="left" w:pos="3060"/>
          <w:tab w:val="left" w:pos="3960"/>
        </w:tabs>
      </w:pPr>
      <w:r w:rsidRPr="006B44BA">
        <w:tab/>
      </w:r>
      <w:r w:rsidRPr="006B44BA">
        <w:tab/>
        <w:t>story</w:t>
      </w:r>
      <w:r w:rsidRPr="006B44BA">
        <w:tab/>
      </w:r>
      <w:r w:rsidRPr="00EF44F9">
        <w:t>[2</w:t>
      </w:r>
      <w:r w:rsidRPr="006B44BA">
        <w:t>Sg</w:t>
      </w:r>
      <w:r w:rsidRPr="006B44BA">
        <w:tab/>
        <w:t>Da</w:t>
      </w:r>
      <w:r w:rsidRPr="00EF44F9">
        <w:t>t]</w:t>
      </w:r>
      <w:r w:rsidRPr="006B44BA">
        <w:tab/>
        <w:t>Rdp</w:t>
      </w:r>
      <w:r w:rsidRPr="00EF44F9">
        <w:t>-n</w:t>
      </w:r>
      <w:r w:rsidRPr="006B44BA">
        <w:t>arrate.</w:t>
      </w:r>
      <w:r w:rsidR="00DB03D7">
        <w:t>Ipfv</w:t>
      </w:r>
      <w:r w:rsidRPr="00EF44F9">
        <w:t>-3</w:t>
      </w:r>
      <w:r w:rsidR="00D317C5">
        <w:t>SgSbj</w:t>
      </w:r>
    </w:p>
    <w:p w14:paraId="39697E56" w14:textId="3EA99B9B" w:rsidR="00B013A1" w:rsidRPr="006B44BA" w:rsidRDefault="00B013A1" w:rsidP="00B013A1">
      <w:pPr>
        <w:pStyle w:val="exampleabc"/>
      </w:pPr>
      <w:r w:rsidRPr="006B44BA">
        <w:tab/>
      </w:r>
      <w:r w:rsidRPr="006B44BA">
        <w:tab/>
      </w:r>
      <w:r w:rsidR="006F2285">
        <w:t>‘</w:t>
      </w:r>
      <w:r w:rsidRPr="006B44BA">
        <w:t xml:space="preserve">He/She will tell </w:t>
      </w:r>
      <w:r w:rsidRPr="004D591B">
        <w:t>you-Sg</w:t>
      </w:r>
      <w:r w:rsidRPr="006B44BA">
        <w:t xml:space="preserve"> a story.</w:t>
      </w:r>
      <w:r w:rsidR="006F2285">
        <w:t>’</w:t>
      </w:r>
    </w:p>
    <w:p w14:paraId="1F20863B" w14:textId="77777777" w:rsidR="00B013A1" w:rsidRPr="006B44BA" w:rsidRDefault="00B013A1" w:rsidP="00B013A1">
      <w:pPr>
        <w:pStyle w:val="exampleabc"/>
      </w:pPr>
    </w:p>
    <w:p w14:paraId="3DCA48DF" w14:textId="4BD028B6" w:rsidR="00B013A1" w:rsidRPr="006B44BA" w:rsidRDefault="00B013A1" w:rsidP="00B013A1">
      <w:pPr>
        <w:pStyle w:val="exampleabc"/>
        <w:tabs>
          <w:tab w:val="left" w:pos="2160"/>
          <w:tab w:val="left" w:pos="3600"/>
        </w:tabs>
      </w:pPr>
      <w:r w:rsidRPr="006B44BA">
        <w:tab/>
        <w:t>c.</w:t>
      </w:r>
      <w:r w:rsidRPr="006B44BA">
        <w:tab/>
      </w:r>
      <w:r w:rsidRPr="00684B68">
        <w:rPr>
          <w:rFonts w:ascii="Doulos SIL" w:hAnsi="Doulos SIL"/>
          <w:i/>
          <w:color w:val="0000FF"/>
        </w:rPr>
        <w:t>bú:dù</w:t>
      </w:r>
      <w:r w:rsidRPr="00684B68">
        <w:rPr>
          <w:rFonts w:ascii="Doulos SIL" w:hAnsi="Doulos SIL"/>
          <w:i/>
          <w:color w:val="0000FF"/>
        </w:rPr>
        <w:tab/>
      </w:r>
      <w:r w:rsidR="00061C17" w:rsidRPr="00E16887">
        <w:rPr>
          <w:vertAlign w:val="superscript"/>
        </w:rPr>
        <w:t>L</w:t>
      </w:r>
      <w:r w:rsidR="0062727F">
        <w:rPr>
          <w:vertAlign w:val="superscript"/>
        </w:rPr>
        <w:t>+</w:t>
      </w:r>
      <w:r w:rsidRPr="00684B68">
        <w:rPr>
          <w:rFonts w:ascii="Doulos SIL" w:hAnsi="Doulos SIL"/>
          <w:i/>
          <w:color w:val="0000FF"/>
        </w:rPr>
        <w:t>ma᷈:</w:t>
      </w:r>
      <w:r w:rsidRPr="00684B68">
        <w:rPr>
          <w:rFonts w:ascii="Doulos SIL" w:hAnsi="Doulos SIL"/>
          <w:i/>
          <w:color w:val="0000FF"/>
        </w:rPr>
        <w:tab/>
        <w:t>nì</w:t>
      </w:r>
      <w:r w:rsidRPr="00684B68">
        <w:rPr>
          <w:rFonts w:ascii="Doulos SIL" w:hAnsi="Doulos SIL"/>
          <w:i/>
          <w:color w:val="0000FF"/>
        </w:rPr>
        <w:noBreakHyphen/>
      </w:r>
      <w:r w:rsidRPr="00684B68">
        <w:rPr>
          <w:rFonts w:ascii="Doulos SIL" w:hAnsi="Doulos SIL"/>
          <w:i/>
          <w:color w:val="0000FF"/>
        </w:rPr>
        <w:sym w:font="Symbol" w:char="F0C6"/>
      </w:r>
    </w:p>
    <w:p w14:paraId="145A58C6" w14:textId="1C223BC0" w:rsidR="00B013A1" w:rsidRPr="006B44BA" w:rsidRDefault="00B013A1" w:rsidP="00B013A1">
      <w:pPr>
        <w:pStyle w:val="exampleabc"/>
        <w:tabs>
          <w:tab w:val="left" w:pos="2160"/>
          <w:tab w:val="left" w:pos="3600"/>
        </w:tabs>
      </w:pPr>
      <w:r w:rsidRPr="006B44BA">
        <w:tab/>
      </w:r>
      <w:r w:rsidRPr="006B44BA">
        <w:tab/>
        <w:t>money</w:t>
      </w:r>
      <w:r w:rsidRPr="006B44BA">
        <w:tab/>
        <w:t>Dat.1Sg</w:t>
      </w:r>
      <w:r w:rsidRPr="006B44BA">
        <w:tab/>
        <w:t>give</w:t>
      </w:r>
      <w:r w:rsidR="00DB03D7">
        <w:t>.Pfv</w:t>
      </w:r>
      <w:r w:rsidRPr="00EF44F9">
        <w:t>-3</w:t>
      </w:r>
      <w:r w:rsidR="00D317C5">
        <w:t>SgSbj</w:t>
      </w:r>
    </w:p>
    <w:p w14:paraId="690C5B86" w14:textId="74A45E9F" w:rsidR="00B013A1" w:rsidRPr="006B44BA" w:rsidRDefault="00B013A1" w:rsidP="00B013A1">
      <w:pPr>
        <w:pStyle w:val="exampleabc"/>
      </w:pPr>
      <w:r w:rsidRPr="006B44BA">
        <w:tab/>
      </w:r>
      <w:r w:rsidRPr="006B44BA">
        <w:tab/>
      </w:r>
      <w:r w:rsidR="006F2285">
        <w:t>‘</w:t>
      </w:r>
      <w:r w:rsidRPr="006B44BA">
        <w:t>He/She gave me the money.</w:t>
      </w:r>
      <w:r w:rsidR="006F2285">
        <w:t>’</w:t>
      </w:r>
    </w:p>
    <w:p w14:paraId="1A201B58" w14:textId="77777777" w:rsidR="00B013A1" w:rsidRPr="006B44BA" w:rsidRDefault="00B013A1" w:rsidP="00B013A1">
      <w:pPr>
        <w:pStyle w:val="exampleabc"/>
      </w:pPr>
    </w:p>
    <w:p w14:paraId="5CC5B584" w14:textId="3FEAB312" w:rsidR="00B013A1" w:rsidRPr="00C867DA" w:rsidRDefault="00B013A1" w:rsidP="00D317C5">
      <w:pPr>
        <w:pStyle w:val="exampleabc"/>
        <w:tabs>
          <w:tab w:val="left" w:pos="2340"/>
          <w:tab w:val="left" w:pos="4500"/>
          <w:tab w:val="left" w:pos="5220"/>
        </w:tabs>
      </w:pPr>
      <w:r w:rsidRPr="006B44BA">
        <w:tab/>
        <w:t>d.</w:t>
      </w:r>
      <w:r w:rsidRPr="006B44BA">
        <w:tab/>
      </w:r>
      <w:r w:rsidRPr="00684B68">
        <w:rPr>
          <w:rFonts w:ascii="Doulos SIL" w:hAnsi="Doulos SIL"/>
          <w:i/>
          <w:color w:val="0000FF"/>
        </w:rPr>
        <w:t>[[ú</w:t>
      </w:r>
      <w:r w:rsidRPr="00684B68">
        <w:rPr>
          <w:rFonts w:ascii="Doulos SIL" w:hAnsi="Doulos SIL"/>
          <w:i/>
          <w:color w:val="0000FF"/>
        </w:rPr>
        <w:tab/>
      </w:r>
      <w:r w:rsidR="0062727F">
        <w:rPr>
          <w:vertAlign w:val="superscript"/>
        </w:rPr>
        <w:t>HL</w:t>
      </w:r>
      <w:r w:rsidRPr="00684B68">
        <w:rPr>
          <w:rFonts w:ascii="Doulos SIL" w:hAnsi="Doulos SIL"/>
          <w:i/>
          <w:color w:val="0000FF"/>
        </w:rPr>
        <w:t>úrò</w:t>
      </w:r>
      <w:r w:rsidRPr="00684B68">
        <w:rPr>
          <w:rFonts w:ascii="Doulos SIL" w:hAnsi="Doulos SIL"/>
          <w:i/>
          <w:color w:val="0000FF"/>
        </w:rPr>
        <w:noBreakHyphen/>
        <w:t>jèŋgì:]</w:t>
      </w:r>
      <w:r w:rsidRPr="00684B68">
        <w:rPr>
          <w:rFonts w:ascii="Doulos SIL" w:hAnsi="Doulos SIL"/>
          <w:i/>
          <w:color w:val="0000FF"/>
        </w:rPr>
        <w:tab/>
      </w:r>
      <w:r w:rsidR="0062727F">
        <w:rPr>
          <w:vertAlign w:val="superscript"/>
        </w:rPr>
        <w:t>L</w:t>
      </w:r>
      <w:r w:rsidRPr="00684B68">
        <w:rPr>
          <w:rFonts w:ascii="Doulos SIL" w:hAnsi="Doulos SIL"/>
          <w:i/>
          <w:color w:val="0000FF"/>
        </w:rPr>
        <w:t>mà:]</w:t>
      </w:r>
      <w:r w:rsidRPr="00684B68">
        <w:rPr>
          <w:rFonts w:ascii="Doulos SIL" w:hAnsi="Doulos SIL"/>
          <w:i/>
          <w:color w:val="0000FF"/>
        </w:rPr>
        <w:tab/>
        <w:t>ní</w:t>
      </w:r>
      <w:r w:rsidRPr="00684B68">
        <w:rPr>
          <w:rFonts w:ascii="Doulos SIL" w:hAnsi="Doulos SIL"/>
          <w:i/>
          <w:color w:val="0000FF"/>
        </w:rPr>
        <w:noBreakHyphen/>
        <w:t>ẁⁿ</w:t>
      </w:r>
    </w:p>
    <w:p w14:paraId="27D16BC9" w14:textId="7864E0A2" w:rsidR="00B013A1" w:rsidRPr="00C867DA" w:rsidRDefault="00B013A1" w:rsidP="00D317C5">
      <w:pPr>
        <w:pStyle w:val="exampleabc"/>
        <w:tabs>
          <w:tab w:val="left" w:pos="2340"/>
          <w:tab w:val="left" w:pos="4500"/>
          <w:tab w:val="left" w:pos="5220"/>
        </w:tabs>
      </w:pPr>
      <w:r w:rsidRPr="00C867DA">
        <w:tab/>
      </w:r>
      <w:r w:rsidRPr="00C867DA">
        <w:tab/>
      </w:r>
      <w:r w:rsidRPr="00EF44F9">
        <w:t>[[2</w:t>
      </w:r>
      <w:r w:rsidR="00B75A4D">
        <w:t>SgPoss</w:t>
      </w:r>
      <w:r w:rsidRPr="00C867DA">
        <w:tab/>
      </w:r>
      <w:r w:rsidR="0062727F">
        <w:rPr>
          <w:vertAlign w:val="superscript"/>
        </w:rPr>
        <w:t>HL</w:t>
      </w:r>
      <w:r w:rsidRPr="00C867DA">
        <w:t>house</w:t>
      </w:r>
      <w:r w:rsidRPr="00EF44F9">
        <w:t>-n</w:t>
      </w:r>
      <w:r w:rsidRPr="00C867DA">
        <w:t>eighboring</w:t>
      </w:r>
      <w:r w:rsidRPr="00EF44F9">
        <w:t>]</w:t>
      </w:r>
      <w:r w:rsidRPr="00C867DA">
        <w:tab/>
      </w:r>
      <w:r w:rsidR="0062727F">
        <w:rPr>
          <w:vertAlign w:val="superscript"/>
        </w:rPr>
        <w:t>L</w:t>
      </w:r>
      <w:r w:rsidRPr="00C867DA">
        <w:t>Da</w:t>
      </w:r>
      <w:r w:rsidRPr="00EF44F9">
        <w:t>t]</w:t>
      </w:r>
      <w:r w:rsidRPr="00C867DA">
        <w:tab/>
        <w:t>give.</w:t>
      </w:r>
      <w:r w:rsidR="00DB03D7">
        <w:t>Ipfv</w:t>
      </w:r>
      <w:r w:rsidRPr="00EF44F9">
        <w:t>-2</w:t>
      </w:r>
      <w:r w:rsidR="00D317C5">
        <w:t>SgSbj</w:t>
      </w:r>
    </w:p>
    <w:p w14:paraId="2820C7E7" w14:textId="3F169C97" w:rsidR="00B013A1" w:rsidRPr="00C867DA" w:rsidRDefault="00B013A1" w:rsidP="00B013A1">
      <w:pPr>
        <w:pStyle w:val="exampleabc"/>
      </w:pPr>
      <w:r w:rsidRPr="008827BB">
        <w:tab/>
      </w:r>
      <w:r w:rsidRPr="008827BB">
        <w:tab/>
      </w:r>
      <w:r w:rsidR="006F2285">
        <w:t>‘</w:t>
      </w:r>
      <w:r w:rsidRPr="004D591B">
        <w:t>You-Sg</w:t>
      </w:r>
      <w:r>
        <w:t xml:space="preserve"> will give (honey) to </w:t>
      </w:r>
      <w:r w:rsidRPr="004D591B">
        <w:t>your</w:t>
      </w:r>
      <w:r w:rsidRPr="004D591B">
        <w:noBreakHyphen/>
        <w:t>Sg</w:t>
      </w:r>
      <w:r>
        <w:t xml:space="preserve"> neighboring house (=neighbors)</w:t>
      </w:r>
      <w:r w:rsidR="006F2285">
        <w:t>’</w:t>
      </w:r>
      <w:r w:rsidRPr="008827BB">
        <w:t xml:space="preserve"> </w:t>
      </w:r>
      <w:r w:rsidRPr="00EF44F9">
        <w:t>[2005.1</w:t>
      </w:r>
      <w:r w:rsidRPr="008827BB">
        <w:t>a.0</w:t>
      </w:r>
      <w:r w:rsidRPr="00EF44F9">
        <w:t>9]</w:t>
      </w:r>
    </w:p>
    <w:p w14:paraId="0CA1A025" w14:textId="77777777" w:rsidR="00B013A1" w:rsidRPr="006B44BA" w:rsidRDefault="00B013A1"/>
    <w:p w14:paraId="2F8959E6" w14:textId="3ECB31D1" w:rsidR="00B013A1" w:rsidRPr="006B44BA" w:rsidRDefault="00B013A1">
      <w:r w:rsidRPr="006B44BA">
        <w:t xml:space="preserve">The </w:t>
      </w:r>
      <w:r w:rsidR="00E21F42">
        <w:t>dative</w:t>
      </w:r>
      <w:r w:rsidRPr="006B44BA">
        <w:t xml:space="preserve"> is used for the indirect object of </w:t>
      </w:r>
      <w:r w:rsidR="006F2285">
        <w:t>‘</w:t>
      </w:r>
      <w:r w:rsidRPr="006B44BA">
        <w:t>give</w:t>
      </w:r>
      <w:r w:rsidR="006F2285">
        <w:t>’</w:t>
      </w:r>
      <w:r w:rsidRPr="006B44BA">
        <w:t xml:space="preserve"> and </w:t>
      </w:r>
      <w:r w:rsidR="006F2285">
        <w:t>‘</w:t>
      </w:r>
      <w:r w:rsidRPr="006B44BA">
        <w:t>say</w:t>
      </w:r>
      <w:r w:rsidR="006F2285">
        <w:t>’</w:t>
      </w:r>
      <w:r w:rsidRPr="006B44BA">
        <w:t>, and in more abstract contexts like (147), which occurs in a text about collecting honey from apiaries.</w:t>
      </w:r>
    </w:p>
    <w:p w14:paraId="63C4FE25" w14:textId="77777777" w:rsidR="00940C46" w:rsidRPr="00940C46" w:rsidRDefault="00940C46" w:rsidP="00B013A1">
      <w:pPr>
        <w:pStyle w:val="example-Jamsay"/>
        <w:tabs>
          <w:tab w:val="clear" w:pos="1080"/>
          <w:tab w:val="left" w:pos="1620"/>
          <w:tab w:val="left" w:pos="2340"/>
          <w:tab w:val="left" w:pos="3150"/>
          <w:tab w:val="left" w:pos="4140"/>
        </w:tabs>
      </w:pPr>
    </w:p>
    <w:p w14:paraId="1FAADBB7" w14:textId="06A2F752" w:rsidR="00B013A1" w:rsidRPr="005917E7" w:rsidRDefault="00B013A1" w:rsidP="00B013A1">
      <w:pPr>
        <w:pStyle w:val="example-Jamsay"/>
        <w:tabs>
          <w:tab w:val="clear" w:pos="1080"/>
          <w:tab w:val="left" w:pos="1620"/>
          <w:tab w:val="left" w:pos="2340"/>
          <w:tab w:val="left" w:pos="3150"/>
          <w:tab w:val="left" w:pos="4140"/>
        </w:tabs>
      </w:pPr>
      <w:r w:rsidRPr="006B44BA">
        <w:t>(147)</w:t>
      </w:r>
      <w:r w:rsidRPr="006B44BA">
        <w:tab/>
      </w:r>
      <w:r w:rsidRPr="003E5D8C">
        <w:rPr>
          <w:rFonts w:ascii="Doulos SIL" w:hAnsi="Doulos SIL"/>
          <w:i/>
          <w:color w:val="0000FF"/>
        </w:rPr>
        <w:t>[[yěy</w:t>
      </w:r>
      <w:r w:rsidRPr="003E5D8C">
        <w:rPr>
          <w:rFonts w:ascii="Doulos SIL" w:hAnsi="Doulos SIL"/>
          <w:i/>
          <w:color w:val="0000FF"/>
        </w:rPr>
        <w:tab/>
        <w:t>kù]</w:t>
      </w:r>
      <w:r w:rsidRPr="003E5D8C">
        <w:rPr>
          <w:rFonts w:ascii="Doulos SIL" w:hAnsi="Doulos SIL"/>
          <w:i/>
          <w:color w:val="0000FF"/>
        </w:rPr>
        <w:tab/>
        <w:t>mâ:]</w:t>
      </w:r>
      <w:r w:rsidRPr="003E5D8C">
        <w:rPr>
          <w:rFonts w:ascii="Doulos SIL" w:hAnsi="Doulos SIL"/>
          <w:i/>
          <w:color w:val="0000FF"/>
        </w:rPr>
        <w:tab/>
        <w:t>àŋâyⁿ</w:t>
      </w:r>
      <w:r w:rsidRPr="003E5D8C">
        <w:rPr>
          <w:rFonts w:ascii="Doulos SIL" w:hAnsi="Doulos SIL"/>
          <w:i/>
          <w:color w:val="0000FF"/>
        </w:rPr>
        <w:tab/>
        <w:t>ká:ⁿ</w:t>
      </w:r>
      <w:r w:rsidRPr="003E5D8C">
        <w:rPr>
          <w:rFonts w:ascii="Doulos SIL" w:hAnsi="Doulos SIL"/>
          <w:i/>
          <w:color w:val="0000FF"/>
        </w:rPr>
        <w:noBreakHyphen/>
        <w:t>rà</w:t>
      </w:r>
      <w:r w:rsidRPr="003E5D8C">
        <w:rPr>
          <w:rFonts w:ascii="Doulos SIL" w:hAnsi="Doulos SIL"/>
          <w:i/>
          <w:color w:val="0000FF"/>
        </w:rPr>
        <w:noBreakHyphen/>
        <w:t>ẁ</w:t>
      </w:r>
      <w:r w:rsidR="00D1547C" w:rsidRPr="003E5D8C">
        <w:rPr>
          <w:rFonts w:ascii="Doulos SIL" w:hAnsi="Doulos SIL"/>
          <w:i/>
          <w:color w:val="0000FF"/>
        </w:rPr>
        <w:sym w:font="Symbol" w:char="F05C"/>
      </w:r>
    </w:p>
    <w:p w14:paraId="78BBB09A" w14:textId="0D7B802E" w:rsidR="00B013A1" w:rsidRPr="00C867DA" w:rsidRDefault="00B013A1" w:rsidP="00B013A1">
      <w:pPr>
        <w:pStyle w:val="example-Jamsay"/>
        <w:tabs>
          <w:tab w:val="clear" w:pos="1080"/>
          <w:tab w:val="left" w:pos="1620"/>
          <w:tab w:val="left" w:pos="2340"/>
          <w:tab w:val="left" w:pos="3150"/>
          <w:tab w:val="left" w:pos="4140"/>
        </w:tabs>
      </w:pPr>
      <w:r w:rsidRPr="005917E7">
        <w:tab/>
      </w:r>
      <w:r w:rsidRPr="005917E7">
        <w:tab/>
      </w:r>
      <w:r w:rsidRPr="00EF44F9">
        <w:t>[[h</w:t>
      </w:r>
      <w:r w:rsidRPr="005917E7">
        <w:t>oney</w:t>
      </w:r>
      <w:r w:rsidRPr="005917E7">
        <w:tab/>
        <w:t>De</w:t>
      </w:r>
      <w:r w:rsidRPr="00EF44F9">
        <w:t>f]</w:t>
      </w:r>
      <w:r w:rsidRPr="005917E7">
        <w:tab/>
        <w:t>Da</w:t>
      </w:r>
      <w:r w:rsidRPr="00EF44F9">
        <w:t>t]</w:t>
      </w:r>
      <w:r w:rsidRPr="005917E7">
        <w:tab/>
        <w:t>how?</w:t>
      </w:r>
      <w:r w:rsidRPr="005917E7">
        <w:tab/>
        <w:t>do</w:t>
      </w:r>
      <w:r w:rsidRPr="00EF44F9">
        <w:t>-</w:t>
      </w:r>
      <w:r w:rsidR="00090D09">
        <w:t>Prog</w:t>
      </w:r>
      <w:r w:rsidRPr="00EF44F9">
        <w:t>-2</w:t>
      </w:r>
      <w:r w:rsidR="00D317C5">
        <w:t>PlSbj</w:t>
      </w:r>
    </w:p>
    <w:p w14:paraId="5372FBD4" w14:textId="5AA1E6C3" w:rsidR="00B013A1" w:rsidRPr="00C867DA" w:rsidRDefault="00B013A1" w:rsidP="00B013A1">
      <w:pPr>
        <w:pStyle w:val="example-Jamsay"/>
      </w:pPr>
      <w:r w:rsidRPr="005917E7">
        <w:tab/>
      </w:r>
      <w:r w:rsidRPr="005917E7">
        <w:tab/>
      </w:r>
      <w:r w:rsidR="006F2285">
        <w:t>‘</w:t>
      </w:r>
      <w:r>
        <w:t>What do you</w:t>
      </w:r>
      <w:r w:rsidRPr="00EF44F9">
        <w:t>-P</w:t>
      </w:r>
      <w:r>
        <w:t>l do for (=with) the honey?</w:t>
      </w:r>
      <w:r w:rsidR="006F2285">
        <w:t>’</w:t>
      </w:r>
      <w:r>
        <w:t xml:space="preserve"> </w:t>
      </w:r>
      <w:r w:rsidRPr="00EF44F9">
        <w:t>[</w:t>
      </w:r>
      <w:r w:rsidR="00637BF7">
        <w:t>2</w:t>
      </w:r>
      <w:r>
        <w:t>005.1a.0</w:t>
      </w:r>
      <w:r w:rsidRPr="00EF44F9">
        <w:t>9]</w:t>
      </w:r>
    </w:p>
    <w:p w14:paraId="7D33E5D4" w14:textId="77777777" w:rsidR="00B013A1" w:rsidRPr="006B44BA" w:rsidRDefault="00B013A1"/>
    <w:p w14:paraId="4B04F2D9" w14:textId="036DBA0C" w:rsidR="00B013A1" w:rsidRPr="006B44BA" w:rsidRDefault="006F2285">
      <w:r>
        <w:t>‘</w:t>
      </w:r>
      <w:r w:rsidR="00A56D82">
        <w:t>X call Y “Z”</w:t>
      </w:r>
      <w:r w:rsidR="00206758">
        <w:t xml:space="preserve"> </w:t>
      </w:r>
      <w:r w:rsidR="00A56D82">
        <w:t>’</w:t>
      </w:r>
      <w:r w:rsidR="00B013A1" w:rsidRPr="006B44BA">
        <w:t xml:space="preserve"> (Y discourse referent, Z its name or other designation) is expressed as </w:t>
      </w:r>
      <w:r>
        <w:t>‘</w:t>
      </w:r>
      <w:r w:rsidR="00B013A1" w:rsidRPr="006B44BA">
        <w:t xml:space="preserve">X say Z </w:t>
      </w:r>
      <w:r w:rsidR="00B013A1" w:rsidRPr="00EF44F9">
        <w:t>[Y-D</w:t>
      </w:r>
      <w:r w:rsidR="00B013A1" w:rsidRPr="006B44BA">
        <w:t>ativ</w:t>
      </w:r>
      <w:r w:rsidR="00B013A1" w:rsidRPr="00EF44F9">
        <w:t>e]</w:t>
      </w:r>
      <w:r>
        <w:t>’</w:t>
      </w:r>
      <w:r w:rsidR="00B013A1" w:rsidRPr="006B44BA">
        <w:t>.</w:t>
      </w:r>
    </w:p>
    <w:p w14:paraId="17E539FD" w14:textId="77777777" w:rsidR="00B013A1" w:rsidRPr="006B44BA" w:rsidRDefault="00B013A1"/>
    <w:p w14:paraId="4FEE5981" w14:textId="77777777" w:rsidR="00B013A1" w:rsidRPr="008827BB" w:rsidRDefault="00B013A1" w:rsidP="000A7298">
      <w:pPr>
        <w:pStyle w:val="example-Jamsay"/>
        <w:tabs>
          <w:tab w:val="clear" w:pos="1080"/>
          <w:tab w:val="left" w:pos="1800"/>
          <w:tab w:val="left" w:pos="2520"/>
          <w:tab w:val="left" w:pos="4230"/>
        </w:tabs>
      </w:pPr>
      <w:r w:rsidRPr="006B44BA">
        <w:t>(148)</w:t>
      </w:r>
      <w:r w:rsidRPr="006B44BA">
        <w:tab/>
      </w:r>
      <w:r w:rsidRPr="003E5D8C">
        <w:rPr>
          <w:rFonts w:ascii="Doulos SIL" w:hAnsi="Doulos SIL"/>
          <w:i/>
          <w:color w:val="0000FF"/>
        </w:rPr>
        <w:t>[kú</w:t>
      </w:r>
      <w:r w:rsidRPr="003E5D8C">
        <w:rPr>
          <w:rFonts w:ascii="Doulos SIL" w:hAnsi="Doulos SIL"/>
          <w:i/>
          <w:color w:val="0000FF"/>
        </w:rPr>
        <w:tab/>
        <w:t>mâ:]</w:t>
      </w:r>
      <w:r w:rsidRPr="003E5D8C">
        <w:rPr>
          <w:rFonts w:ascii="Doulos SIL" w:hAnsi="Doulos SIL"/>
          <w:i/>
          <w:color w:val="0000FF"/>
        </w:rPr>
        <w:tab/>
        <w:t>tòy</w:t>
      </w:r>
      <w:r w:rsidRPr="003E5D8C">
        <w:rPr>
          <w:rFonts w:ascii="Doulos SIL" w:hAnsi="Doulos SIL"/>
          <w:i/>
          <w:color w:val="0000FF"/>
        </w:rPr>
        <w:noBreakHyphen/>
        <w:t>bìsí</w:t>
      </w:r>
      <w:r w:rsidRPr="003E5D8C">
        <w:rPr>
          <w:rFonts w:ascii="Doulos SIL" w:hAnsi="Doulos SIL"/>
          <w:i/>
          <w:color w:val="0000FF"/>
        </w:rPr>
        <w:tab/>
        <w:t>gúⁿ</w:t>
      </w:r>
      <w:r w:rsidRPr="003E5D8C">
        <w:rPr>
          <w:rFonts w:ascii="Doulos SIL" w:hAnsi="Doulos SIL"/>
          <w:i/>
          <w:color w:val="0000FF"/>
        </w:rPr>
        <w:noBreakHyphen/>
        <w:t>ỳⁿ</w:t>
      </w:r>
      <w:r w:rsidRPr="003E5D8C">
        <w:rPr>
          <w:rFonts w:ascii="Doulos SIL" w:hAnsi="Doulos SIL"/>
          <w:i/>
          <w:color w:val="0000FF"/>
        </w:rPr>
        <w:sym w:font="Symbol" w:char="F05C"/>
      </w:r>
    </w:p>
    <w:p w14:paraId="05EC855B" w14:textId="26FDB1F0" w:rsidR="00B013A1" w:rsidRPr="008827BB" w:rsidRDefault="00B013A1" w:rsidP="000A7298">
      <w:pPr>
        <w:pStyle w:val="example-Jamsay"/>
        <w:tabs>
          <w:tab w:val="clear" w:pos="1080"/>
          <w:tab w:val="left" w:pos="1800"/>
          <w:tab w:val="left" w:pos="2520"/>
          <w:tab w:val="left" w:pos="4230"/>
        </w:tabs>
      </w:pPr>
      <w:r w:rsidRPr="008827BB">
        <w:tab/>
      </w:r>
      <w:r w:rsidRPr="008827BB">
        <w:tab/>
      </w:r>
      <w:r w:rsidR="000A7298">
        <w:t>[DiscDef</w:t>
      </w:r>
      <w:r w:rsidRPr="008827BB">
        <w:tab/>
        <w:t>Da</w:t>
      </w:r>
      <w:r w:rsidRPr="00EF44F9">
        <w:t>t]</w:t>
      </w:r>
      <w:r w:rsidRPr="008827BB">
        <w:tab/>
        <w:t>sowing</w:t>
      </w:r>
      <w:r w:rsidRPr="00EF44F9">
        <w:t>-m</w:t>
      </w:r>
      <w:r w:rsidRPr="008827BB">
        <w:t>oist</w:t>
      </w:r>
      <w:r w:rsidRPr="008827BB">
        <w:tab/>
        <w:t>say.</w:t>
      </w:r>
      <w:r w:rsidR="00DB03D7">
        <w:t>Ipfv</w:t>
      </w:r>
      <w:r w:rsidRPr="00EF44F9">
        <w:t>-1</w:t>
      </w:r>
      <w:r w:rsidR="00D317C5">
        <w:t>PlSbj</w:t>
      </w:r>
    </w:p>
    <w:p w14:paraId="5DC49F37" w14:textId="45B7D73E" w:rsidR="00B013A1" w:rsidRPr="00C867DA" w:rsidRDefault="00B013A1" w:rsidP="00B013A1">
      <w:pPr>
        <w:pStyle w:val="example-Jamsay"/>
      </w:pPr>
      <w:r w:rsidRPr="008827BB">
        <w:tab/>
      </w:r>
      <w:r w:rsidRPr="008827BB">
        <w:tab/>
      </w:r>
      <w:r w:rsidR="006F2285">
        <w:t>‘</w:t>
      </w:r>
      <w:r w:rsidRPr="008827BB">
        <w:t>We call that (activity)</w:t>
      </w:r>
      <w:r w:rsidR="00A56D82">
        <w:t xml:space="preserve"> “</w:t>
      </w:r>
      <w:r w:rsidRPr="008827BB">
        <w:t>toy</w:t>
      </w:r>
      <w:r w:rsidRPr="00EF44F9">
        <w:t>-b</w:t>
      </w:r>
      <w:r w:rsidR="00A56D82">
        <w:t>isi</w:t>
      </w:r>
      <w:r w:rsidRPr="008827BB">
        <w:t>.</w:t>
      </w:r>
      <w:r w:rsidR="00A56D82">
        <w:t xml:space="preserve">” </w:t>
      </w:r>
      <w:r w:rsidR="006F2285">
        <w:t>’</w:t>
      </w:r>
      <w:r w:rsidRPr="008827BB">
        <w:t xml:space="preserve"> </w:t>
      </w:r>
      <w:r w:rsidRPr="00EF44F9">
        <w:t>[2005.1</w:t>
      </w:r>
      <w:r w:rsidRPr="008827BB">
        <w:t>a.1</w:t>
      </w:r>
      <w:r w:rsidRPr="00EF44F9">
        <w:t>0]</w:t>
      </w:r>
    </w:p>
    <w:p w14:paraId="5B1CF2CC" w14:textId="77777777" w:rsidR="00B013A1" w:rsidRPr="006B44BA" w:rsidRDefault="00B013A1"/>
    <w:p w14:paraId="009B5295" w14:textId="77777777" w:rsidR="00B013A1" w:rsidRPr="006B44BA" w:rsidRDefault="00B013A1"/>
    <w:p w14:paraId="61BBC2C4" w14:textId="77777777" w:rsidR="00B013A1" w:rsidRPr="007467F2" w:rsidRDefault="00B013A1" w:rsidP="00482A50">
      <w:pPr>
        <w:pStyle w:val="Heading3"/>
      </w:pPr>
      <w:bookmarkStart w:id="1390" w:name="_Toc505157722"/>
      <w:bookmarkStart w:id="1391" w:name="_Toc505157821"/>
      <w:bookmarkStart w:id="1392" w:name="_Toc508942813"/>
      <w:bookmarkStart w:id="1393" w:name="_Toc508943413"/>
      <w:bookmarkStart w:id="1394" w:name="_Toc12948647"/>
      <w:bookmarkStart w:id="1395" w:name="_Toc78358900"/>
      <w:bookmarkStart w:id="1396" w:name="_Toc297637764"/>
      <w:r w:rsidRPr="007467F2">
        <w:t xml:space="preserve">Instrumental </w:t>
      </w:r>
      <w:bookmarkEnd w:id="1390"/>
      <w:bookmarkEnd w:id="1391"/>
      <w:bookmarkEnd w:id="1392"/>
      <w:bookmarkEnd w:id="1393"/>
      <w:r w:rsidRPr="003E5D8C">
        <w:rPr>
          <w:rFonts w:ascii="Doulos SIL" w:hAnsi="Doulos SIL"/>
          <w:i/>
          <w:color w:val="0000FF"/>
        </w:rPr>
        <w:t>ɲâyⁿ</w:t>
      </w:r>
      <w:bookmarkEnd w:id="1394"/>
      <w:bookmarkEnd w:id="1395"/>
      <w:bookmarkEnd w:id="1396"/>
      <w:r w:rsidRPr="007467F2">
        <w:t xml:space="preserve"> </w:t>
      </w:r>
    </w:p>
    <w:p w14:paraId="7B2BD296" w14:textId="098E8DCD" w:rsidR="00B013A1" w:rsidRPr="006B44BA" w:rsidRDefault="00B013A1">
      <w:r w:rsidRPr="006B44BA">
        <w:t>Standard instrumental senses (</w:t>
      </w:r>
      <w:r w:rsidR="006F2285">
        <w:t>‘</w:t>
      </w:r>
      <w:r w:rsidRPr="006B44BA">
        <w:t>with/by means of a stick</w:t>
      </w:r>
      <w:r w:rsidR="006F2285">
        <w:t>’</w:t>
      </w:r>
      <w:r w:rsidRPr="006B44BA">
        <w:t>) and more abstract extensions (</w:t>
      </w:r>
      <w:r w:rsidR="006F2285">
        <w:t>‘</w:t>
      </w:r>
      <w:r w:rsidRPr="006B44BA">
        <w:t>by force</w:t>
      </w:r>
      <w:r w:rsidR="006F2285">
        <w:t>’</w:t>
      </w:r>
      <w:r w:rsidRPr="006B44BA">
        <w:t xml:space="preserve">) are expressed by the postposition </w:t>
      </w:r>
      <w:r w:rsidRPr="003E5D8C">
        <w:rPr>
          <w:rFonts w:ascii="Doulos SIL" w:hAnsi="Doulos SIL"/>
          <w:i/>
          <w:color w:val="0000FF"/>
        </w:rPr>
        <w:t>ɲâyⁿ</w:t>
      </w:r>
      <w:r w:rsidRPr="006B44BA">
        <w:t xml:space="preserve">. It appears as </w:t>
      </w:r>
      <w:r w:rsidR="0000381C" w:rsidRPr="00FC6548">
        <w:rPr>
          <w:vertAlign w:val="superscript"/>
        </w:rPr>
        <w:t>L</w:t>
      </w:r>
      <w:r w:rsidRPr="003E5D8C">
        <w:rPr>
          <w:rFonts w:ascii="Doulos SIL" w:hAnsi="Doulos SIL"/>
          <w:i/>
          <w:color w:val="0000FF"/>
        </w:rPr>
        <w:t>ɲàyⁿ</w:t>
      </w:r>
      <w:r w:rsidRPr="006B44BA">
        <w:t xml:space="preserve"> after </w:t>
      </w:r>
      <w:r w:rsidR="00284B7C">
        <w:t xml:space="preserve">an undetermined noun or core NP ending in </w:t>
      </w:r>
      <w:r w:rsidRPr="006B44BA">
        <w:t>L</w:t>
      </w:r>
      <w:r w:rsidRPr="003E5D8C">
        <w:rPr>
          <w:rFonts w:ascii="Doulos SIL" w:hAnsi="Doulos SIL"/>
          <w:i/>
          <w:color w:val="0000FF"/>
        </w:rPr>
        <w:noBreakHyphen/>
      </w:r>
      <w:r w:rsidRPr="006B44BA">
        <w:t xml:space="preserve"> or &lt;HL&gt;-tone.</w:t>
      </w:r>
    </w:p>
    <w:p w14:paraId="5B3AB3AF" w14:textId="77777777" w:rsidR="00B013A1" w:rsidRPr="006B44BA" w:rsidRDefault="00B013A1"/>
    <w:p w14:paraId="760C2FB1" w14:textId="7A21CEE0" w:rsidR="00B013A1" w:rsidRPr="006B44BA" w:rsidRDefault="00B013A1" w:rsidP="00B013A1">
      <w:pPr>
        <w:pStyle w:val="exampleabc"/>
        <w:tabs>
          <w:tab w:val="left" w:pos="2160"/>
          <w:tab w:val="left" w:pos="3240"/>
        </w:tabs>
      </w:pPr>
      <w:r w:rsidRPr="006B44BA">
        <w:t>(149)</w:t>
      </w:r>
      <w:r w:rsidRPr="006B44BA">
        <w:tab/>
        <w:t>a.</w:t>
      </w:r>
      <w:r w:rsidRPr="006B44BA">
        <w:tab/>
      </w:r>
      <w:r w:rsidRPr="00684B68">
        <w:rPr>
          <w:rFonts w:ascii="Doulos SIL" w:hAnsi="Doulos SIL"/>
          <w:i/>
          <w:color w:val="0000FF"/>
        </w:rPr>
        <w:t>[wárà</w:t>
      </w:r>
      <w:r w:rsidRPr="00684B68">
        <w:rPr>
          <w:rFonts w:ascii="Doulos SIL" w:hAnsi="Doulos SIL"/>
          <w:i/>
          <w:color w:val="0000FF"/>
        </w:rPr>
        <w:tab/>
      </w:r>
      <w:r w:rsidR="0000381C" w:rsidRPr="003C0F86">
        <w:rPr>
          <w:vertAlign w:val="superscript"/>
        </w:rPr>
        <w:t>L</w:t>
      </w:r>
      <w:r w:rsidRPr="00684B68">
        <w:rPr>
          <w:rFonts w:ascii="Doulos SIL" w:hAnsi="Doulos SIL"/>
          <w:i/>
          <w:color w:val="0000FF"/>
        </w:rPr>
        <w:t>ɲàyⁿ]</w:t>
      </w:r>
      <w:r w:rsidRPr="00684B68">
        <w:rPr>
          <w:rFonts w:ascii="Doulos SIL" w:hAnsi="Doulos SIL"/>
          <w:i/>
          <w:color w:val="0000FF"/>
        </w:rPr>
        <w:tab/>
        <w:t>wárá</w:t>
      </w:r>
      <w:r w:rsidRPr="00684B68">
        <w:rPr>
          <w:rFonts w:ascii="Doulos SIL" w:hAnsi="Doulos SIL"/>
          <w:i/>
          <w:color w:val="0000FF"/>
        </w:rPr>
        <w:noBreakHyphen/>
        <w:t>ỳ</w:t>
      </w:r>
    </w:p>
    <w:p w14:paraId="4C8E8173" w14:textId="3F22054E" w:rsidR="00B013A1" w:rsidRPr="006B44BA" w:rsidRDefault="00B013A1" w:rsidP="00B013A1">
      <w:pPr>
        <w:pStyle w:val="exampleabc"/>
        <w:tabs>
          <w:tab w:val="left" w:pos="2160"/>
          <w:tab w:val="left" w:pos="3240"/>
        </w:tabs>
      </w:pPr>
      <w:r w:rsidRPr="006B44BA">
        <w:tab/>
      </w:r>
      <w:r w:rsidRPr="006B44BA">
        <w:tab/>
      </w:r>
      <w:r w:rsidRPr="00EF44F9">
        <w:t>[d</w:t>
      </w:r>
      <w:r w:rsidRPr="006B44BA">
        <w:t>aba</w:t>
      </w:r>
      <w:r w:rsidRPr="006B44BA">
        <w:tab/>
        <w:t>Ins</w:t>
      </w:r>
      <w:r w:rsidRPr="00EF44F9">
        <w:t>t]</w:t>
      </w:r>
      <w:r w:rsidRPr="006B44BA">
        <w:tab/>
        <w:t>farm.</w:t>
      </w:r>
      <w:r w:rsidR="00DB03D7">
        <w:t>Ipfv</w:t>
      </w:r>
      <w:r w:rsidRPr="00EF44F9">
        <w:t>-1</w:t>
      </w:r>
      <w:r w:rsidR="00D317C5">
        <w:t>SgSbj</w:t>
      </w:r>
    </w:p>
    <w:p w14:paraId="12090534" w14:textId="227A6F35" w:rsidR="00B013A1" w:rsidRPr="006B44BA" w:rsidRDefault="00B013A1" w:rsidP="00B013A1">
      <w:pPr>
        <w:pStyle w:val="exampleabc"/>
      </w:pPr>
      <w:r w:rsidRPr="006B44BA">
        <w:tab/>
      </w:r>
      <w:r w:rsidRPr="006B44BA">
        <w:tab/>
      </w:r>
      <w:r w:rsidR="006F2285">
        <w:t>‘</w:t>
      </w:r>
      <w:r w:rsidRPr="006B44BA">
        <w:t>I do farming work with a daba (hoe).</w:t>
      </w:r>
      <w:r w:rsidR="006F2285">
        <w:t>’</w:t>
      </w:r>
    </w:p>
    <w:p w14:paraId="7F1948FE" w14:textId="77777777" w:rsidR="00B013A1" w:rsidRPr="006B44BA" w:rsidRDefault="00B013A1" w:rsidP="00B013A1">
      <w:pPr>
        <w:pStyle w:val="exampleabc"/>
      </w:pPr>
    </w:p>
    <w:p w14:paraId="081245D1" w14:textId="77777777" w:rsidR="00B013A1" w:rsidRPr="006B44BA" w:rsidRDefault="00B013A1" w:rsidP="00B013A1">
      <w:pPr>
        <w:pStyle w:val="exampleabc"/>
        <w:tabs>
          <w:tab w:val="left" w:pos="2160"/>
          <w:tab w:val="left" w:pos="3240"/>
          <w:tab w:val="left" w:pos="4320"/>
          <w:tab w:val="left" w:pos="5040"/>
        </w:tabs>
      </w:pPr>
      <w:r w:rsidRPr="006B44BA">
        <w:tab/>
        <w:t>b.</w:t>
      </w:r>
      <w:r w:rsidRPr="006B44BA">
        <w:tab/>
      </w:r>
      <w:r w:rsidRPr="00684B68">
        <w:rPr>
          <w:rFonts w:ascii="Doulos SIL" w:hAnsi="Doulos SIL"/>
          <w:i/>
          <w:color w:val="0000FF"/>
        </w:rPr>
        <w:t>[ìsê:</w:t>
      </w:r>
      <w:r w:rsidRPr="00684B68">
        <w:rPr>
          <w:rFonts w:ascii="Doulos SIL" w:hAnsi="Doulos SIL"/>
          <w:i/>
          <w:color w:val="0000FF"/>
        </w:rPr>
        <w:tab/>
        <w:t>kù]</w:t>
      </w:r>
      <w:r w:rsidRPr="00684B68">
        <w:rPr>
          <w:rFonts w:ascii="Doulos SIL" w:hAnsi="Doulos SIL"/>
          <w:i/>
          <w:color w:val="0000FF"/>
        </w:rPr>
        <w:tab/>
        <w:t>[pàŋgá</w:t>
      </w:r>
      <w:r w:rsidRPr="00684B68">
        <w:rPr>
          <w:rFonts w:ascii="Doulos SIL" w:hAnsi="Doulos SIL"/>
          <w:i/>
          <w:color w:val="0000FF"/>
        </w:rPr>
        <w:tab/>
        <w:t>ɲâyⁿ]</w:t>
      </w:r>
      <w:r w:rsidRPr="00684B68">
        <w:rPr>
          <w:rFonts w:ascii="Doulos SIL" w:hAnsi="Doulos SIL"/>
          <w:i/>
          <w:color w:val="0000FF"/>
        </w:rPr>
        <w:tab/>
        <w:t>ày</w:t>
      </w:r>
      <w:r w:rsidRPr="00684B68">
        <w:rPr>
          <w:rFonts w:ascii="Doulos SIL" w:hAnsi="Doulos SIL"/>
          <w:i/>
          <w:color w:val="0000FF"/>
        </w:rPr>
        <w:noBreakHyphen/>
        <w:t>bɔ́</w:t>
      </w:r>
    </w:p>
    <w:p w14:paraId="400D1B0C" w14:textId="044DA682" w:rsidR="00B013A1" w:rsidRPr="006B44BA" w:rsidRDefault="00B013A1" w:rsidP="00B013A1">
      <w:pPr>
        <w:pStyle w:val="exampleabc"/>
        <w:tabs>
          <w:tab w:val="left" w:pos="2160"/>
          <w:tab w:val="left" w:pos="3240"/>
          <w:tab w:val="left" w:pos="4320"/>
          <w:tab w:val="left" w:pos="5040"/>
        </w:tabs>
      </w:pPr>
      <w:r w:rsidRPr="006B44BA">
        <w:tab/>
      </w:r>
      <w:r w:rsidRPr="006B44BA">
        <w:tab/>
      </w:r>
      <w:r w:rsidRPr="00EF44F9">
        <w:t>[v</w:t>
      </w:r>
      <w:r w:rsidRPr="006B44BA">
        <w:t>illage</w:t>
      </w:r>
      <w:r w:rsidRPr="006B44BA">
        <w:tab/>
        <w:t>De</w:t>
      </w:r>
      <w:r w:rsidRPr="00EF44F9">
        <w:t>f]</w:t>
      </w:r>
      <w:r w:rsidRPr="006B44BA">
        <w:tab/>
      </w:r>
      <w:r w:rsidRPr="00EF44F9">
        <w:t>[f</w:t>
      </w:r>
      <w:r w:rsidRPr="006B44BA">
        <w:t>orce</w:t>
      </w:r>
      <w:r w:rsidRPr="006B44BA">
        <w:tab/>
        <w:t>Ins</w:t>
      </w:r>
      <w:r w:rsidRPr="00EF44F9">
        <w:t>t]</w:t>
      </w:r>
      <w:r w:rsidRPr="006B44BA">
        <w:tab/>
        <w:t>take</w:t>
      </w:r>
      <w:r w:rsidR="00DB03D7">
        <w:t>.Pfv</w:t>
      </w:r>
      <w:r w:rsidRPr="00EF44F9">
        <w:t>-3</w:t>
      </w:r>
      <w:r w:rsidR="00D317C5">
        <w:t>PlSbj</w:t>
      </w:r>
    </w:p>
    <w:p w14:paraId="51D37712" w14:textId="72A0842F" w:rsidR="00B013A1" w:rsidRPr="006B44BA" w:rsidRDefault="00B013A1" w:rsidP="00B013A1">
      <w:pPr>
        <w:pStyle w:val="exampleabc"/>
      </w:pPr>
      <w:r w:rsidRPr="006B44BA">
        <w:tab/>
      </w:r>
      <w:r w:rsidRPr="006B44BA">
        <w:tab/>
      </w:r>
      <w:r w:rsidR="006F2285">
        <w:t>‘</w:t>
      </w:r>
      <w:r w:rsidRPr="006B44BA">
        <w:t>They took (control of) the village by force.</w:t>
      </w:r>
      <w:r w:rsidR="006F2285">
        <w:t>’</w:t>
      </w:r>
    </w:p>
    <w:p w14:paraId="388BD3F8" w14:textId="77777777" w:rsidR="00B013A1" w:rsidRPr="006B44BA" w:rsidRDefault="00B013A1" w:rsidP="00B013A1"/>
    <w:p w14:paraId="674F902E" w14:textId="013EE0DD" w:rsidR="00B013A1" w:rsidRPr="006B44BA" w:rsidRDefault="00B013A1" w:rsidP="00B013A1">
      <w:r w:rsidRPr="006B44BA">
        <w:t xml:space="preserve">The </w:t>
      </w:r>
      <w:r w:rsidR="00E21F42">
        <w:t>instrumental</w:t>
      </w:r>
      <w:r w:rsidRPr="006B44BA">
        <w:t xml:space="preserve"> is also used in various more or less </w:t>
      </w:r>
      <w:r w:rsidRPr="00165104">
        <w:rPr>
          <w:b/>
        </w:rPr>
        <w:t>spatial functions</w:t>
      </w:r>
      <w:r w:rsidRPr="006B44BA">
        <w:t xml:space="preserve"> (150a</w:t>
      </w:r>
      <w:r w:rsidRPr="00EF44F9">
        <w:noBreakHyphen/>
        <w:t>b</w:t>
      </w:r>
      <w:r w:rsidRPr="006B44BA">
        <w:t xml:space="preserve">) and in expressions denoting </w:t>
      </w:r>
      <w:r w:rsidRPr="00165104">
        <w:rPr>
          <w:b/>
        </w:rPr>
        <w:t>points in time</w:t>
      </w:r>
      <w:r w:rsidRPr="006B44BA">
        <w:t xml:space="preserve"> (150c). The </w:t>
      </w:r>
      <w:r w:rsidR="00E21F42">
        <w:t>instrumental</w:t>
      </w:r>
      <w:r w:rsidRPr="006B44BA">
        <w:t xml:space="preserve"> therefore competes to a limited extent with </w:t>
      </w:r>
      <w:r w:rsidR="00E21F42">
        <w:t>locative</w:t>
      </w:r>
      <w:r w:rsidRPr="006B44BA">
        <w:t xml:space="preserve"> postpositions.</w:t>
      </w:r>
    </w:p>
    <w:p w14:paraId="725B32AA" w14:textId="77777777" w:rsidR="00B013A1" w:rsidRDefault="00B013A1" w:rsidP="00B013A1"/>
    <w:p w14:paraId="2FB38A90" w14:textId="756CF860" w:rsidR="00B013A1" w:rsidRPr="005917E7" w:rsidRDefault="00B013A1" w:rsidP="00B013A1">
      <w:pPr>
        <w:pStyle w:val="exampleabc"/>
        <w:tabs>
          <w:tab w:val="left" w:pos="1710"/>
          <w:tab w:val="left" w:pos="2340"/>
          <w:tab w:val="left" w:pos="3330"/>
          <w:tab w:val="left" w:pos="4050"/>
          <w:tab w:val="left" w:pos="4860"/>
          <w:tab w:val="left" w:pos="5670"/>
        </w:tabs>
      </w:pPr>
      <w:r w:rsidRPr="006B44BA">
        <w:t>(150)</w:t>
      </w:r>
      <w:r w:rsidRPr="006B44BA">
        <w:tab/>
        <w:t>a.</w:t>
      </w:r>
      <w:r w:rsidRPr="006B44BA">
        <w:tab/>
      </w:r>
      <w:r w:rsidRPr="003E5D8C">
        <w:rPr>
          <w:rFonts w:ascii="Doulos SIL" w:hAnsi="Doulos SIL"/>
          <w:i/>
          <w:color w:val="0000FF"/>
        </w:rPr>
        <w:t>[û:</w:t>
      </w:r>
      <w:r w:rsidRPr="003E5D8C">
        <w:rPr>
          <w:rFonts w:ascii="Doulos SIL" w:hAnsi="Doulos SIL"/>
          <w:i/>
          <w:color w:val="0000FF"/>
        </w:rPr>
        <w:tab/>
        <w:t>yà]</w:t>
      </w:r>
      <w:r w:rsidRPr="003E5D8C">
        <w:rPr>
          <w:rFonts w:ascii="Doulos SIL" w:hAnsi="Doulos SIL"/>
          <w:i/>
          <w:color w:val="0000FF"/>
        </w:rPr>
        <w:tab/>
        <w:t>[[ìsê:</w:t>
      </w:r>
      <w:r w:rsidRPr="003E5D8C">
        <w:rPr>
          <w:rFonts w:ascii="Doulos SIL" w:hAnsi="Doulos SIL"/>
          <w:i/>
          <w:color w:val="0000FF"/>
        </w:rPr>
        <w:tab/>
      </w:r>
      <w:r w:rsidRPr="00284B7C">
        <w:rPr>
          <w:rFonts w:ascii="Doulos SIL" w:hAnsi="Doulos SIL"/>
          <w:i/>
          <w:color w:val="0000FF"/>
        </w:rPr>
        <w:t>kù]</w:t>
      </w:r>
      <w:r w:rsidRPr="00284B7C">
        <w:rPr>
          <w:rFonts w:ascii="Doulos SIL" w:hAnsi="Doulos SIL"/>
          <w:i/>
          <w:color w:val="0000FF"/>
        </w:rPr>
        <w:tab/>
        <w:t>ɲâyⁿ]</w:t>
      </w:r>
      <w:r w:rsidRPr="003E5D8C">
        <w:rPr>
          <w:rFonts w:ascii="Doulos SIL" w:hAnsi="Doulos SIL"/>
          <w:i/>
          <w:color w:val="0000FF"/>
        </w:rPr>
        <w:tab/>
        <w:t>wǎ:w</w:t>
      </w:r>
      <w:r w:rsidRPr="003E5D8C">
        <w:rPr>
          <w:rFonts w:ascii="Doulos SIL" w:hAnsi="Doulos SIL"/>
          <w:i/>
          <w:color w:val="0000FF"/>
        </w:rPr>
        <w:tab/>
        <w:t>bú</w:t>
      </w:r>
      <w:r w:rsidRPr="003E5D8C">
        <w:rPr>
          <w:rFonts w:ascii="Doulos SIL" w:hAnsi="Doulos SIL"/>
          <w:i/>
          <w:color w:val="0000FF"/>
        </w:rPr>
        <w:noBreakHyphen/>
        <w:t>ẁ</w:t>
      </w:r>
      <w:r w:rsidR="00D1547C" w:rsidRPr="003E5D8C">
        <w:rPr>
          <w:rFonts w:ascii="Doulos SIL" w:hAnsi="Doulos SIL"/>
          <w:i/>
          <w:color w:val="0000FF"/>
        </w:rPr>
        <w:sym w:font="Symbol" w:char="F05C"/>
      </w:r>
    </w:p>
    <w:p w14:paraId="15D771E2" w14:textId="7651AA56" w:rsidR="00B013A1" w:rsidRPr="00C867DA" w:rsidRDefault="00B013A1" w:rsidP="00B013A1">
      <w:pPr>
        <w:pStyle w:val="exampleabc"/>
        <w:tabs>
          <w:tab w:val="left" w:pos="1710"/>
          <w:tab w:val="left" w:pos="2340"/>
          <w:tab w:val="left" w:pos="3330"/>
          <w:tab w:val="left" w:pos="4050"/>
          <w:tab w:val="left" w:pos="4860"/>
          <w:tab w:val="left" w:pos="5670"/>
        </w:tabs>
      </w:pPr>
      <w:r w:rsidRPr="005917E7">
        <w:tab/>
      </w:r>
      <w:r w:rsidRPr="005917E7">
        <w:tab/>
      </w:r>
      <w:r w:rsidRPr="00EF44F9">
        <w:t>[2</w:t>
      </w:r>
      <w:r w:rsidRPr="005917E7">
        <w:t>Pl</w:t>
      </w:r>
      <w:r w:rsidRPr="005917E7">
        <w:tab/>
        <w:t>to</w:t>
      </w:r>
      <w:r w:rsidRPr="00EF44F9">
        <w:t>o]</w:t>
      </w:r>
      <w:r w:rsidRPr="005917E7">
        <w:tab/>
      </w:r>
      <w:r w:rsidRPr="00EF44F9">
        <w:t>[[v</w:t>
      </w:r>
      <w:r w:rsidRPr="005917E7">
        <w:t>illage</w:t>
      </w:r>
      <w:r w:rsidRPr="005917E7">
        <w:tab/>
        <w:t>De</w:t>
      </w:r>
      <w:r w:rsidRPr="00EF44F9">
        <w:t>f]</w:t>
      </w:r>
      <w:r w:rsidRPr="005917E7">
        <w:tab/>
        <w:t>Ins</w:t>
      </w:r>
      <w:r w:rsidRPr="00EF44F9">
        <w:t>t]</w:t>
      </w:r>
      <w:r w:rsidRPr="005917E7">
        <w:tab/>
        <w:t>distant</w:t>
      </w:r>
      <w:r w:rsidRPr="005917E7">
        <w:tab/>
        <w:t>be</w:t>
      </w:r>
      <w:r w:rsidRPr="00EF44F9">
        <w:t>-2</w:t>
      </w:r>
      <w:r w:rsidR="00D317C5">
        <w:t>PlSbj</w:t>
      </w:r>
    </w:p>
    <w:p w14:paraId="0538AE17" w14:textId="339F4DFB" w:rsidR="00B013A1" w:rsidRDefault="00B013A1" w:rsidP="00B013A1">
      <w:pPr>
        <w:pStyle w:val="exampleabc"/>
      </w:pPr>
      <w:r w:rsidRPr="006B44BA">
        <w:tab/>
      </w:r>
      <w:r w:rsidRPr="006B44BA">
        <w:tab/>
      </w:r>
      <w:r w:rsidR="006F2285">
        <w:t>‘</w:t>
      </w:r>
      <w:r>
        <w:t>you</w:t>
      </w:r>
      <w:r w:rsidRPr="00EF44F9">
        <w:t>-P</w:t>
      </w:r>
      <w:r>
        <w:t>l are far from the village.</w:t>
      </w:r>
      <w:r w:rsidR="006F2285">
        <w:t>’</w:t>
      </w:r>
      <w:r>
        <w:t xml:space="preserve"> </w:t>
      </w:r>
      <w:r w:rsidRPr="00EF44F9">
        <w:t>[2005.1</w:t>
      </w:r>
      <w:r>
        <w:t>a.0</w:t>
      </w:r>
      <w:r w:rsidRPr="00EF44F9">
        <w:t>7]</w:t>
      </w:r>
    </w:p>
    <w:p w14:paraId="6A7B6AAA" w14:textId="77777777" w:rsidR="00B013A1" w:rsidRDefault="00B013A1" w:rsidP="00B013A1">
      <w:pPr>
        <w:pStyle w:val="exampleabc"/>
      </w:pPr>
    </w:p>
    <w:p w14:paraId="1BB7F272" w14:textId="77777777" w:rsidR="00B013A1" w:rsidRPr="008827BB" w:rsidRDefault="00B013A1" w:rsidP="00B013A1">
      <w:pPr>
        <w:pStyle w:val="exampleabc"/>
        <w:tabs>
          <w:tab w:val="left" w:pos="2520"/>
          <w:tab w:val="left" w:pos="3510"/>
        </w:tabs>
      </w:pPr>
      <w:r>
        <w:tab/>
        <w:t>b.</w:t>
      </w:r>
      <w:r>
        <w:tab/>
      </w:r>
      <w:r w:rsidRPr="003E5D8C">
        <w:rPr>
          <w:rFonts w:ascii="Doulos SIL" w:hAnsi="Doulos SIL"/>
          <w:i/>
          <w:color w:val="0000FF"/>
        </w:rPr>
        <w:t>[ɛ́sɛ́</w:t>
      </w:r>
      <w:r w:rsidRPr="003E5D8C">
        <w:rPr>
          <w:rFonts w:ascii="Doulos SIL" w:hAnsi="Doulos SIL"/>
          <w:i/>
          <w:color w:val="0000FF"/>
        </w:rPr>
        <w:tab/>
        <w:t>ɲâyⁿ]</w:t>
      </w:r>
      <w:r w:rsidRPr="003E5D8C">
        <w:rPr>
          <w:rFonts w:ascii="Doulos SIL" w:hAnsi="Doulos SIL"/>
          <w:i/>
          <w:color w:val="0000FF"/>
        </w:rPr>
        <w:tab/>
        <w:t>tí</w:t>
      </w:r>
      <w:r w:rsidRPr="003E5D8C">
        <w:rPr>
          <w:rFonts w:ascii="Doulos SIL" w:hAnsi="Doulos SIL"/>
          <w:i/>
          <w:color w:val="0000FF"/>
        </w:rPr>
        <w:noBreakHyphen/>
        <w:t>yɛ̀</w:t>
      </w:r>
    </w:p>
    <w:p w14:paraId="7ADCCE76" w14:textId="002BB2AE" w:rsidR="00B013A1" w:rsidRPr="00C867DA" w:rsidRDefault="00B013A1" w:rsidP="00B013A1">
      <w:pPr>
        <w:pStyle w:val="exampleabc"/>
        <w:tabs>
          <w:tab w:val="left" w:pos="2520"/>
          <w:tab w:val="left" w:pos="3510"/>
        </w:tabs>
      </w:pPr>
      <w:r w:rsidRPr="008827BB">
        <w:tab/>
      </w:r>
      <w:r w:rsidRPr="008827BB">
        <w:tab/>
      </w:r>
      <w:r w:rsidRPr="00EF44F9">
        <w:t>[s</w:t>
      </w:r>
      <w:r w:rsidRPr="008827BB">
        <w:t>houlderbag</w:t>
      </w:r>
      <w:r w:rsidRPr="008827BB">
        <w:tab/>
        <w:t>Ins</w:t>
      </w:r>
      <w:r w:rsidRPr="00EF44F9">
        <w:t>t]</w:t>
      </w:r>
      <w:r w:rsidRPr="008827BB">
        <w:tab/>
        <w:t>pour.out.</w:t>
      </w:r>
      <w:r w:rsidR="00DB03D7">
        <w:t>Ipfv</w:t>
      </w:r>
      <w:r w:rsidRPr="00EF44F9">
        <w:t>-3</w:t>
      </w:r>
      <w:r w:rsidR="00D317C5">
        <w:t>PlSbj</w:t>
      </w:r>
    </w:p>
    <w:p w14:paraId="03E976E9" w14:textId="6A1CAE6C" w:rsidR="00B013A1" w:rsidRPr="00C867DA" w:rsidRDefault="00B013A1" w:rsidP="00B013A1">
      <w:pPr>
        <w:pStyle w:val="exampleabc"/>
      </w:pPr>
      <w:r w:rsidRPr="008827BB">
        <w:tab/>
      </w:r>
      <w:r w:rsidRPr="008827BB">
        <w:tab/>
      </w:r>
      <w:r w:rsidR="006F2285">
        <w:t>‘</w:t>
      </w:r>
      <w:r w:rsidRPr="00FF7A20">
        <w:t>They dump (the millet spikes) with (=from) the shoulderbags?</w:t>
      </w:r>
      <w:r w:rsidR="006F2285">
        <w:t>’</w:t>
      </w:r>
      <w:r w:rsidRPr="008827BB">
        <w:t xml:space="preserve"> </w:t>
      </w:r>
      <w:r w:rsidRPr="00EF44F9">
        <w:t>[2005.1</w:t>
      </w:r>
      <w:r w:rsidRPr="008827BB">
        <w:t>a.1</w:t>
      </w:r>
      <w:r w:rsidRPr="00EF44F9">
        <w:t>0]</w:t>
      </w:r>
    </w:p>
    <w:p w14:paraId="2E838DCE" w14:textId="77777777" w:rsidR="00B013A1" w:rsidRDefault="00B013A1" w:rsidP="00B013A1">
      <w:pPr>
        <w:pStyle w:val="exampleabc"/>
      </w:pPr>
    </w:p>
    <w:p w14:paraId="07E3E46B" w14:textId="38BEBE89" w:rsidR="00B013A1" w:rsidRPr="005917E7" w:rsidRDefault="00B013A1" w:rsidP="00B013A1">
      <w:pPr>
        <w:pStyle w:val="exampleabc"/>
        <w:tabs>
          <w:tab w:val="left" w:pos="1980"/>
          <w:tab w:val="left" w:pos="2880"/>
          <w:tab w:val="left" w:pos="4050"/>
          <w:tab w:val="left" w:pos="5310"/>
        </w:tabs>
      </w:pPr>
      <w:r>
        <w:tab/>
        <w:t>b.</w:t>
      </w:r>
      <w:r>
        <w:tab/>
      </w:r>
      <w:r w:rsidRPr="003E5D8C">
        <w:rPr>
          <w:rFonts w:ascii="Doulos SIL" w:hAnsi="Doulos SIL"/>
          <w:i/>
          <w:color w:val="0000FF"/>
        </w:rPr>
        <w:t>[[</w:t>
      </w:r>
      <w:r w:rsidRPr="00BF0437">
        <w:rPr>
          <w:i/>
        </w:rPr>
        <w:t>midi</w:t>
      </w:r>
      <w:r w:rsidRPr="00BF0437">
        <w:rPr>
          <w:i/>
        </w:rPr>
        <w:tab/>
        <w:t>trente</w:t>
      </w:r>
      <w:r w:rsidRPr="003E5D8C">
        <w:rPr>
          <w:rFonts w:ascii="Doulos SIL" w:hAnsi="Doulos SIL"/>
          <w:i/>
          <w:color w:val="0000FF"/>
        </w:rPr>
        <w:tab/>
        <w:t>dògùrù</w:t>
      </w:r>
      <w:r w:rsidR="00681EA3" w:rsidRPr="00681EA3">
        <w:rPr>
          <w:vertAlign w:val="superscript"/>
        </w:rPr>
        <w:t xml:space="preserve"> </w:t>
      </w:r>
      <w:r w:rsidR="00681EA3" w:rsidRPr="00B56F8E">
        <w:rPr>
          <w:vertAlign w:val="superscript"/>
        </w:rPr>
        <w:t>L</w:t>
      </w:r>
      <w:r w:rsidRPr="003E5D8C">
        <w:rPr>
          <w:rFonts w:ascii="Doulos SIL" w:hAnsi="Doulos SIL"/>
          <w:i/>
          <w:color w:val="0000FF"/>
        </w:rPr>
        <w:tab/>
        <w:t>ŋ̀gú]</w:t>
      </w:r>
      <w:r w:rsidRPr="003E5D8C">
        <w:rPr>
          <w:rFonts w:ascii="Doulos SIL" w:hAnsi="Doulos SIL"/>
          <w:i/>
          <w:color w:val="0000FF"/>
        </w:rPr>
        <w:tab/>
        <w:t>ɲâyⁿ]</w:t>
      </w:r>
    </w:p>
    <w:p w14:paraId="4CBE8269" w14:textId="7261E743" w:rsidR="00B013A1" w:rsidRPr="00C867DA" w:rsidRDefault="00B013A1" w:rsidP="00B013A1">
      <w:pPr>
        <w:pStyle w:val="exampleabc"/>
        <w:tabs>
          <w:tab w:val="left" w:pos="1980"/>
          <w:tab w:val="left" w:pos="2880"/>
          <w:tab w:val="left" w:pos="4050"/>
          <w:tab w:val="left" w:pos="5310"/>
        </w:tabs>
      </w:pPr>
      <w:r w:rsidRPr="005917E7">
        <w:tab/>
      </w:r>
      <w:r w:rsidRPr="005917E7">
        <w:tab/>
      </w:r>
      <w:r w:rsidRPr="00EF44F9">
        <w:t>[[n</w:t>
      </w:r>
      <w:r w:rsidRPr="005917E7">
        <w:t>oon</w:t>
      </w:r>
      <w:r w:rsidRPr="005917E7">
        <w:tab/>
        <w:t>thirty</w:t>
      </w:r>
      <w:r w:rsidRPr="005917E7">
        <w:tab/>
        <w:t>time</w:t>
      </w:r>
      <w:r w:rsidR="00E310F4" w:rsidRPr="00872138">
        <w:rPr>
          <w:vertAlign w:val="superscript"/>
        </w:rPr>
        <w:t>L</w:t>
      </w:r>
      <w:r w:rsidRPr="005917E7">
        <w:tab/>
        <w:t>Prox.Ina</w:t>
      </w:r>
      <w:r w:rsidRPr="00EF44F9">
        <w:t>n]</w:t>
      </w:r>
      <w:r w:rsidRPr="005917E7">
        <w:tab/>
        <w:t>Ins</w:t>
      </w:r>
      <w:r w:rsidRPr="00EF44F9">
        <w:t>t]</w:t>
      </w:r>
    </w:p>
    <w:p w14:paraId="439DD00F" w14:textId="4548A6B3" w:rsidR="00B013A1" w:rsidRPr="00C867DA" w:rsidRDefault="00B013A1" w:rsidP="00B013A1">
      <w:pPr>
        <w:pStyle w:val="exampleabc"/>
      </w:pPr>
      <w:r w:rsidRPr="005917E7">
        <w:tab/>
      </w:r>
      <w:r w:rsidRPr="005917E7">
        <w:tab/>
      </w:r>
      <w:r w:rsidR="006F2285">
        <w:t>‘</w:t>
      </w:r>
      <w:r w:rsidRPr="005917E7">
        <w:t>at 12:30 (PM)</w:t>
      </w:r>
      <w:r w:rsidR="006F2285">
        <w:t>’</w:t>
      </w:r>
    </w:p>
    <w:p w14:paraId="1843A818" w14:textId="77777777" w:rsidR="00B013A1" w:rsidRPr="006B44BA" w:rsidRDefault="00B013A1" w:rsidP="00B013A1">
      <w:bookmarkStart w:id="1397" w:name="_Toc505157723"/>
      <w:bookmarkStart w:id="1398" w:name="_Toc505157822"/>
      <w:bookmarkStart w:id="1399" w:name="_Toc508942814"/>
      <w:bookmarkStart w:id="1400" w:name="_Toc508943414"/>
      <w:bookmarkStart w:id="1401" w:name="_Toc12948648"/>
      <w:bookmarkStart w:id="1402" w:name="_Toc78358901"/>
    </w:p>
    <w:p w14:paraId="76944F9F" w14:textId="4F02CA8C" w:rsidR="00B013A1" w:rsidRPr="006B44BA" w:rsidRDefault="00B013A1" w:rsidP="00B013A1">
      <w:r w:rsidRPr="006B44BA">
        <w:t>The high</w:t>
      </w:r>
      <w:r w:rsidRPr="00EF44F9">
        <w:t>-f</w:t>
      </w:r>
      <w:r w:rsidRPr="006B44BA">
        <w:t xml:space="preserve">requency phrase </w:t>
      </w:r>
      <w:r w:rsidRPr="003E5D8C">
        <w:rPr>
          <w:rFonts w:ascii="Doulos SIL" w:hAnsi="Doulos SIL"/>
          <w:i/>
          <w:color w:val="0000FF"/>
        </w:rPr>
        <w:t>[kú ɲâyⁿ]</w:t>
      </w:r>
      <w:r w:rsidRPr="006B44BA">
        <w:t xml:space="preserve"> </w:t>
      </w:r>
      <w:r w:rsidR="006F2285">
        <w:t>‘</w:t>
      </w:r>
      <w:r w:rsidRPr="006B44BA">
        <w:t>with that</w:t>
      </w:r>
      <w:r w:rsidR="006F2285">
        <w:t>’</w:t>
      </w:r>
      <w:r w:rsidRPr="006B44BA">
        <w:t xml:space="preserve"> can be translated in context </w:t>
      </w:r>
      <w:r w:rsidR="006F2285">
        <w:t>‘</w:t>
      </w:r>
      <w:r w:rsidRPr="006B44BA">
        <w:t>at that point</w:t>
      </w:r>
      <w:r w:rsidR="006F2285">
        <w:t>’</w:t>
      </w:r>
      <w:r w:rsidRPr="006B44BA">
        <w:t xml:space="preserve">, </w:t>
      </w:r>
      <w:r w:rsidR="006F2285">
        <w:t>‘</w:t>
      </w:r>
      <w:r w:rsidRPr="006B44BA">
        <w:t>that being the case</w:t>
      </w:r>
      <w:r w:rsidR="006F2285">
        <w:t>’</w:t>
      </w:r>
      <w:r w:rsidRPr="006B44BA">
        <w:t xml:space="preserve">, or just </w:t>
      </w:r>
      <w:r w:rsidR="006F2285">
        <w:t>‘</w:t>
      </w:r>
      <w:r w:rsidRPr="006B44BA">
        <w:t>then</w:t>
      </w:r>
      <w:r w:rsidR="006F2285">
        <w:t>’</w:t>
      </w:r>
      <w:r w:rsidRPr="006B44BA">
        <w:t>. It essentially resumes a situation just described, as background for the next section of discourse.</w:t>
      </w:r>
    </w:p>
    <w:p w14:paraId="32BF7BBA" w14:textId="77777777" w:rsidR="00B013A1" w:rsidRPr="007467F2" w:rsidRDefault="00B013A1" w:rsidP="00482A50">
      <w:pPr>
        <w:pStyle w:val="Heading2"/>
      </w:pPr>
      <w:bookmarkStart w:id="1403" w:name="_Toc297637765"/>
      <w:r w:rsidRPr="007467F2">
        <w:t>Locational postpositions</w:t>
      </w:r>
      <w:bookmarkEnd w:id="1397"/>
      <w:bookmarkEnd w:id="1398"/>
      <w:bookmarkEnd w:id="1399"/>
      <w:bookmarkEnd w:id="1400"/>
      <w:bookmarkEnd w:id="1401"/>
      <w:bookmarkEnd w:id="1402"/>
      <w:bookmarkEnd w:id="1403"/>
    </w:p>
    <w:p w14:paraId="76FA56E0" w14:textId="77777777" w:rsidR="00B013A1" w:rsidRPr="007467F2" w:rsidRDefault="00B013A1" w:rsidP="00482A50">
      <w:pPr>
        <w:pStyle w:val="Heading3"/>
      </w:pPr>
      <w:bookmarkStart w:id="1404" w:name="_Toc505157724"/>
      <w:bookmarkStart w:id="1405" w:name="_Toc505157823"/>
      <w:bookmarkStart w:id="1406" w:name="_Toc508942815"/>
      <w:bookmarkStart w:id="1407" w:name="_Toc508943415"/>
      <w:bookmarkStart w:id="1408" w:name="_Toc12948649"/>
      <w:bookmarkStart w:id="1409" w:name="_Toc78358902"/>
      <w:bookmarkStart w:id="1410" w:name="_Toc297637766"/>
      <w:r w:rsidRPr="007467F2">
        <w:t>Locative, allative, and ablative functions</w:t>
      </w:r>
      <w:bookmarkEnd w:id="1404"/>
      <w:bookmarkEnd w:id="1405"/>
      <w:bookmarkEnd w:id="1406"/>
      <w:bookmarkEnd w:id="1407"/>
      <w:bookmarkEnd w:id="1408"/>
      <w:bookmarkEnd w:id="1409"/>
      <w:bookmarkEnd w:id="1410"/>
    </w:p>
    <w:p w14:paraId="7CE3B413" w14:textId="2362F0FC" w:rsidR="00B013A1" w:rsidRPr="00EB518C" w:rsidRDefault="00B013A1" w:rsidP="00B013A1">
      <w:r w:rsidRPr="00EB518C">
        <w:t xml:space="preserve">As in all languages of the zone, spatial adverbials including locative PPs denote locations only and are neutral as to whether the referent in question is located in, heading toward, arriving at, or departing from the location. This information is expressed in </w:t>
      </w:r>
      <w:r w:rsidR="00165104">
        <w:t xml:space="preserve">motion </w:t>
      </w:r>
      <w:r w:rsidRPr="00EB518C">
        <w:t xml:space="preserve">verbs, either alone or chained to other verbs. </w:t>
      </w:r>
      <w:r w:rsidRPr="003E5D8C">
        <w:rPr>
          <w:rFonts w:ascii="Doulos SIL" w:hAnsi="Doulos SIL"/>
          <w:i/>
          <w:color w:val="0000FF"/>
        </w:rPr>
        <w:t>gǒ-</w:t>
      </w:r>
      <w:r w:rsidRPr="00EB518C">
        <w:t xml:space="preserve"> </w:t>
      </w:r>
      <w:r w:rsidR="006F2285">
        <w:t>‘</w:t>
      </w:r>
      <w:r w:rsidRPr="00EB518C">
        <w:t>go out, exit, leave</w:t>
      </w:r>
      <w:r w:rsidR="006F2285">
        <w:t>’</w:t>
      </w:r>
      <w:r w:rsidRPr="00EB518C">
        <w:t xml:space="preserve"> expresses the ablative (</w:t>
      </w:r>
      <w:r w:rsidR="006F2285">
        <w:t>‘</w:t>
      </w:r>
      <w:r w:rsidRPr="00EB518C">
        <w:t>from</w:t>
      </w:r>
      <w:r w:rsidR="006F2285">
        <w:t>’</w:t>
      </w:r>
      <w:r w:rsidRPr="00EB518C">
        <w:t xml:space="preserve">) when combined with a preceding locational expression. In its absence, </w:t>
      </w:r>
      <w:r w:rsidRPr="003E5D8C">
        <w:rPr>
          <w:rFonts w:ascii="Doulos SIL" w:hAnsi="Doulos SIL"/>
          <w:i/>
          <w:color w:val="0000FF"/>
        </w:rPr>
        <w:t>ló-</w:t>
      </w:r>
      <w:r w:rsidRPr="00EB518C">
        <w:t xml:space="preserve"> </w:t>
      </w:r>
      <w:r w:rsidR="006F2285">
        <w:t>‘</w:t>
      </w:r>
      <w:r w:rsidRPr="00EB518C">
        <w:t>go</w:t>
      </w:r>
      <w:r w:rsidR="006F2285">
        <w:t>’</w:t>
      </w:r>
      <w:r w:rsidRPr="00EB518C">
        <w:t xml:space="preserve"> or other motion verb normally implies allative (</w:t>
      </w:r>
      <w:r w:rsidR="006F2285">
        <w:t>‘</w:t>
      </w:r>
      <w:r w:rsidRPr="00EB518C">
        <w:t>to</w:t>
      </w:r>
      <w:r w:rsidR="006F2285">
        <w:t>’</w:t>
      </w:r>
      <w:r w:rsidRPr="00EB518C">
        <w:t>) when combined with a locational.</w:t>
      </w:r>
    </w:p>
    <w:p w14:paraId="468041E6" w14:textId="77777777" w:rsidR="00B013A1" w:rsidRPr="00EB518C" w:rsidRDefault="00B013A1" w:rsidP="00B013A1"/>
    <w:p w14:paraId="416CFE47" w14:textId="77777777" w:rsidR="00B013A1" w:rsidRPr="00EB518C" w:rsidRDefault="00B013A1" w:rsidP="00B013A1"/>
    <w:p w14:paraId="0D63CEF3" w14:textId="46F8F533" w:rsidR="00B013A1" w:rsidRPr="007467F2" w:rsidRDefault="006F2285" w:rsidP="00482A50">
      <w:pPr>
        <w:pStyle w:val="Heading3"/>
      </w:pPr>
      <w:bookmarkStart w:id="1411" w:name="_Toc12948651"/>
      <w:bookmarkStart w:id="1412" w:name="_Toc78358903"/>
      <w:bookmarkStart w:id="1413" w:name="_Toc297637767"/>
      <w:bookmarkStart w:id="1414" w:name="_Toc505157726"/>
      <w:bookmarkStart w:id="1415" w:name="_Toc505157825"/>
      <w:bookmarkStart w:id="1416" w:name="_Toc508942817"/>
      <w:bookmarkStart w:id="1417" w:name="_Toc508943417"/>
      <w:r>
        <w:t>‘</w:t>
      </w:r>
      <w:r w:rsidR="00B013A1" w:rsidRPr="007467F2">
        <w:t>In, on, at</w:t>
      </w:r>
      <w:r>
        <w:t>’</w:t>
      </w:r>
      <w:r w:rsidR="00B013A1" w:rsidRPr="007467F2">
        <w:t xml:space="preserve"> (</w:t>
      </w:r>
      <w:r w:rsidR="00B013A1" w:rsidRPr="003E5D8C">
        <w:rPr>
          <w:rFonts w:ascii="Doulos SIL" w:hAnsi="Doulos SIL"/>
          <w:i/>
          <w:color w:val="0000FF"/>
        </w:rPr>
        <w:t>wo</w:t>
      </w:r>
      <w:r w:rsidR="00B013A1" w:rsidRPr="007467F2">
        <w:t>)</w:t>
      </w:r>
      <w:bookmarkEnd w:id="1411"/>
      <w:bookmarkEnd w:id="1412"/>
      <w:bookmarkEnd w:id="1413"/>
    </w:p>
    <w:p w14:paraId="4906FBFF" w14:textId="4ECF0949" w:rsidR="00B013A1" w:rsidRPr="006B44BA" w:rsidRDefault="00B013A1">
      <w:r w:rsidRPr="006B44BA">
        <w:t xml:space="preserve">The most general </w:t>
      </w:r>
      <w:r w:rsidR="00E21F42">
        <w:t>locative</w:t>
      </w:r>
      <w:r w:rsidRPr="006B44BA">
        <w:t xml:space="preserve"> postposition is </w:t>
      </w:r>
      <w:r w:rsidRPr="003E5D8C">
        <w:rPr>
          <w:rFonts w:ascii="Doulos SIL" w:hAnsi="Doulos SIL"/>
          <w:i/>
          <w:color w:val="0000FF"/>
        </w:rPr>
        <w:t>wo</w:t>
      </w:r>
      <w:r w:rsidR="00C66A9D">
        <w:t xml:space="preserve">, appearing as </w:t>
      </w:r>
      <w:r w:rsidR="00C66A9D" w:rsidRPr="00684B68">
        <w:rPr>
          <w:rFonts w:ascii="Doulos SIL" w:hAnsi="Doulos SIL"/>
          <w:i/>
          <w:color w:val="0000FF"/>
        </w:rPr>
        <w:t>wó</w:t>
      </w:r>
      <w:r w:rsidR="00C66A9D">
        <w:t xml:space="preserve"> or </w:t>
      </w:r>
      <w:r w:rsidR="00C66A9D" w:rsidRPr="00684B68">
        <w:rPr>
          <w:rFonts w:ascii="Doulos SIL" w:hAnsi="Doulos SIL"/>
          <w:i/>
          <w:color w:val="0000FF"/>
        </w:rPr>
        <w:t>wo</w:t>
      </w:r>
      <w:r w:rsidR="00C66A9D">
        <w:rPr>
          <w:rFonts w:ascii="Doulos SIL" w:hAnsi="Doulos SIL"/>
          <w:i/>
          <w:color w:val="0000FF"/>
        </w:rPr>
        <w:t>̀</w:t>
      </w:r>
      <w:r w:rsidR="00C66A9D">
        <w:t>. The tone is carried over from the preceding tone.</w:t>
      </w:r>
    </w:p>
    <w:p w14:paraId="2BFE3690" w14:textId="6A441C49" w:rsidR="00B013A1" w:rsidRDefault="00B013A1">
      <w:r w:rsidRPr="006B44BA">
        <w:tab/>
        <w:t xml:space="preserve">The postposition is used in various temporal (151a) as well as spatial (151b) senses. It competes most directly with the semantically more precise </w:t>
      </w:r>
      <w:r w:rsidRPr="003E5D8C">
        <w:rPr>
          <w:rFonts w:ascii="Doulos SIL" w:hAnsi="Doulos SIL"/>
          <w:i/>
          <w:color w:val="0000FF"/>
        </w:rPr>
        <w:t>pírè</w:t>
      </w:r>
      <w:r w:rsidRPr="006B44BA">
        <w:t xml:space="preserve"> </w:t>
      </w:r>
      <w:r w:rsidR="006F2285">
        <w:t>‘</w:t>
      </w:r>
      <w:r w:rsidRPr="006B44BA">
        <w:t>inside</w:t>
      </w:r>
      <w:r w:rsidR="006F2285">
        <w:t>’</w:t>
      </w:r>
      <w:r w:rsidRPr="006B44BA">
        <w:t xml:space="preserve"> (§8.4.3, below).</w:t>
      </w:r>
    </w:p>
    <w:p w14:paraId="393179B5" w14:textId="77777777" w:rsidR="00B42E14" w:rsidRPr="006B44BA" w:rsidRDefault="00B42E14"/>
    <w:p w14:paraId="109C3CAD" w14:textId="3A16DFD5" w:rsidR="00B013A1" w:rsidRPr="006B44BA" w:rsidRDefault="00B013A1" w:rsidP="00872138">
      <w:pPr>
        <w:pStyle w:val="exampleabc"/>
        <w:tabs>
          <w:tab w:val="left" w:pos="2430"/>
          <w:tab w:val="left" w:pos="3150"/>
          <w:tab w:val="left" w:pos="4050"/>
          <w:tab w:val="left" w:pos="4950"/>
        </w:tabs>
      </w:pPr>
      <w:r w:rsidRPr="006B44BA">
        <w:t>(151)</w:t>
      </w:r>
      <w:r w:rsidRPr="006B44BA">
        <w:tab/>
        <w:t>a.</w:t>
      </w:r>
      <w:r w:rsidRPr="006B44BA">
        <w:tab/>
      </w:r>
      <w:r w:rsidRPr="00684B68">
        <w:rPr>
          <w:rFonts w:ascii="Doulos SIL" w:hAnsi="Doulos SIL"/>
          <w:i/>
          <w:color w:val="0000FF"/>
        </w:rPr>
        <w:t>[jìrⁿɛ̌yⁿ</w:t>
      </w:r>
      <w:r w:rsidRPr="00684B68">
        <w:rPr>
          <w:rFonts w:ascii="Doulos SIL" w:hAnsi="Doulos SIL"/>
          <w:i/>
          <w:color w:val="0000FF"/>
        </w:rPr>
        <w:tab/>
      </w:r>
      <w:r w:rsidR="00331D14">
        <w:rPr>
          <w:vertAlign w:val="superscript"/>
        </w:rPr>
        <w:t>HL</w:t>
      </w:r>
      <w:r w:rsidRPr="00684B68">
        <w:rPr>
          <w:rFonts w:ascii="Doulos SIL" w:hAnsi="Doulos SIL"/>
          <w:i/>
          <w:color w:val="0000FF"/>
        </w:rPr>
        <w:t>wó]</w:t>
      </w:r>
      <w:r w:rsidRPr="00684B68">
        <w:rPr>
          <w:rFonts w:ascii="Doulos SIL" w:hAnsi="Doulos SIL"/>
          <w:i/>
          <w:color w:val="0000FF"/>
        </w:rPr>
        <w:tab/>
        <w:t>bírɛ́</w:t>
      </w:r>
      <w:r w:rsidRPr="00684B68">
        <w:rPr>
          <w:rFonts w:ascii="Doulos SIL" w:hAnsi="Doulos SIL"/>
          <w:i/>
          <w:color w:val="0000FF"/>
        </w:rPr>
        <w:tab/>
        <w:t>ɛ̀síⁿ→</w:t>
      </w:r>
      <w:r w:rsidRPr="00684B68">
        <w:rPr>
          <w:rFonts w:ascii="Doulos SIL" w:hAnsi="Doulos SIL"/>
          <w:i/>
          <w:color w:val="0000FF"/>
        </w:rPr>
        <w:tab/>
        <w:t>bírɛ́</w:t>
      </w:r>
      <w:r w:rsidRPr="00684B68">
        <w:rPr>
          <w:rFonts w:ascii="Doulos SIL" w:hAnsi="Doulos SIL"/>
          <w:i/>
          <w:color w:val="0000FF"/>
        </w:rPr>
        <w:noBreakHyphen/>
        <w:t>ỳ</w:t>
      </w:r>
      <w:r w:rsidRPr="00684B68">
        <w:rPr>
          <w:rFonts w:ascii="Doulos SIL" w:hAnsi="Doulos SIL"/>
          <w:i/>
          <w:color w:val="0000FF"/>
        </w:rPr>
        <w:sym w:font="Symbol" w:char="F05C"/>
      </w:r>
    </w:p>
    <w:p w14:paraId="54D080DA" w14:textId="794A9782" w:rsidR="00B013A1" w:rsidRPr="006B44BA" w:rsidRDefault="00B013A1" w:rsidP="00872138">
      <w:pPr>
        <w:pStyle w:val="exampleabc"/>
        <w:tabs>
          <w:tab w:val="left" w:pos="2430"/>
          <w:tab w:val="left" w:pos="3150"/>
          <w:tab w:val="left" w:pos="4050"/>
          <w:tab w:val="left" w:pos="4950"/>
        </w:tabs>
      </w:pPr>
      <w:r w:rsidRPr="006B44BA">
        <w:tab/>
      </w:r>
      <w:r w:rsidRPr="006B44BA">
        <w:tab/>
      </w:r>
      <w:r w:rsidRPr="00EF44F9">
        <w:t>[r</w:t>
      </w:r>
      <w:r w:rsidRPr="006B44BA">
        <w:t>ainy.season</w:t>
      </w:r>
      <w:r w:rsidRPr="006B44BA">
        <w:tab/>
      </w:r>
      <w:r w:rsidR="00331D14">
        <w:rPr>
          <w:vertAlign w:val="superscript"/>
        </w:rPr>
        <w:t>HL</w:t>
      </w:r>
      <w:r w:rsidRPr="006B44BA">
        <w:t>i</w:t>
      </w:r>
      <w:r w:rsidRPr="00EF44F9">
        <w:t>n]</w:t>
      </w:r>
      <w:r w:rsidRPr="006B44BA">
        <w:tab/>
        <w:t>work</w:t>
      </w:r>
      <w:r w:rsidR="00DA00DE">
        <w:t>(n)</w:t>
      </w:r>
      <w:r w:rsidRPr="006B44BA">
        <w:tab/>
        <w:t>very</w:t>
      </w:r>
      <w:r w:rsidRPr="006B44BA">
        <w:tab/>
        <w:t>work</w:t>
      </w:r>
      <w:r w:rsidRPr="00EF44F9">
        <w:t>-</w:t>
      </w:r>
      <w:r w:rsidR="00DB03D7">
        <w:t>Ipfv</w:t>
      </w:r>
      <w:r w:rsidRPr="006B44BA">
        <w:t>.1</w:t>
      </w:r>
      <w:r w:rsidR="00D317C5">
        <w:t>PlSbj</w:t>
      </w:r>
    </w:p>
    <w:p w14:paraId="5DEC1A63" w14:textId="131177A9" w:rsidR="00B013A1" w:rsidRPr="006B44BA" w:rsidRDefault="00B013A1" w:rsidP="00B013A1">
      <w:pPr>
        <w:pStyle w:val="exampleabc"/>
      </w:pPr>
      <w:r w:rsidRPr="006B44BA">
        <w:tab/>
      </w:r>
      <w:r w:rsidRPr="006B44BA">
        <w:tab/>
      </w:r>
      <w:r w:rsidR="006F2285">
        <w:t>‘</w:t>
      </w:r>
      <w:r w:rsidRPr="006B44BA">
        <w:t>During the rainy season we work a lot (=work hard).</w:t>
      </w:r>
      <w:r w:rsidR="006F2285">
        <w:t>’</w:t>
      </w:r>
    </w:p>
    <w:p w14:paraId="45BD3715" w14:textId="77777777" w:rsidR="00B013A1" w:rsidRPr="006B44BA" w:rsidRDefault="00B013A1" w:rsidP="00B013A1">
      <w:pPr>
        <w:pStyle w:val="exampleabc"/>
      </w:pPr>
    </w:p>
    <w:p w14:paraId="06F708C8" w14:textId="0F6C6FE6" w:rsidR="00B013A1" w:rsidRPr="006B44BA" w:rsidRDefault="00B013A1" w:rsidP="00D317C5">
      <w:pPr>
        <w:pStyle w:val="exampleabc"/>
        <w:tabs>
          <w:tab w:val="left" w:pos="2070"/>
          <w:tab w:val="left" w:pos="3060"/>
          <w:tab w:val="left" w:pos="3780"/>
          <w:tab w:val="left" w:pos="4410"/>
          <w:tab w:val="left" w:pos="5400"/>
        </w:tabs>
      </w:pPr>
      <w:r w:rsidRPr="006B44BA">
        <w:tab/>
        <w:t>b.</w:t>
      </w:r>
      <w:r w:rsidRPr="006B44BA">
        <w:tab/>
      </w:r>
      <w:r w:rsidRPr="00684B68">
        <w:rPr>
          <w:rFonts w:ascii="Doulos SIL" w:hAnsi="Doulos SIL"/>
          <w:i/>
          <w:color w:val="0000FF"/>
        </w:rPr>
        <w:t>[[ìsè:</w:t>
      </w:r>
      <w:r w:rsidR="007F2A3B" w:rsidRPr="007F2A3B">
        <w:rPr>
          <w:vertAlign w:val="superscript"/>
        </w:rPr>
        <w:t xml:space="preserve"> </w:t>
      </w:r>
      <w:r w:rsidR="007F2A3B" w:rsidRPr="00B56F8E">
        <w:rPr>
          <w:vertAlign w:val="superscript"/>
        </w:rPr>
        <w:t>L</w:t>
      </w:r>
      <w:r w:rsidRPr="00684B68">
        <w:rPr>
          <w:rFonts w:ascii="Doulos SIL" w:hAnsi="Doulos SIL"/>
          <w:i/>
          <w:color w:val="0000FF"/>
        </w:rPr>
        <w:tab/>
        <w:t>díy</w:t>
      </w:r>
      <w:r w:rsidR="007F2A3B" w:rsidRPr="00684B68">
        <w:rPr>
          <w:rFonts w:ascii="Doulos SIL" w:hAnsi="Doulos SIL"/>
          <w:i/>
          <w:color w:val="0000FF"/>
        </w:rPr>
        <w:t>ⁿ</w:t>
      </w:r>
      <w:r w:rsidRPr="00684B68">
        <w:rPr>
          <w:rFonts w:ascii="Doulos SIL" w:hAnsi="Doulos SIL"/>
          <w:i/>
          <w:color w:val="0000FF"/>
        </w:rPr>
        <w:t>à</w:t>
      </w:r>
      <w:r w:rsidRPr="00684B68">
        <w:rPr>
          <w:rFonts w:ascii="Doulos SIL" w:hAnsi="Doulos SIL"/>
          <w:i/>
          <w:color w:val="0000FF"/>
        </w:rPr>
        <w:noBreakHyphen/>
        <w:t>wⁿ]</w:t>
      </w:r>
      <w:r w:rsidRPr="00684B68">
        <w:rPr>
          <w:rFonts w:ascii="Doulos SIL" w:hAnsi="Doulos SIL"/>
          <w:i/>
          <w:color w:val="0000FF"/>
        </w:rPr>
        <w:tab/>
      </w:r>
      <w:r w:rsidR="000731A5">
        <w:rPr>
          <w:rFonts w:ascii="Doulos SIL" w:hAnsi="Doulos SIL"/>
          <w:i/>
          <w:color w:val="0000FF"/>
        </w:rPr>
        <w:t>(kù)</w:t>
      </w:r>
      <w:r w:rsidR="000731A5">
        <w:rPr>
          <w:rFonts w:ascii="Doulos SIL" w:hAnsi="Doulos SIL"/>
          <w:i/>
          <w:color w:val="0000FF"/>
        </w:rPr>
        <w:tab/>
      </w:r>
      <w:r w:rsidR="00331D14">
        <w:rPr>
          <w:vertAlign w:val="superscript"/>
        </w:rPr>
        <w:t>L</w:t>
      </w:r>
      <w:r w:rsidRPr="00684B68">
        <w:rPr>
          <w:rFonts w:ascii="Doulos SIL" w:hAnsi="Doulos SIL"/>
          <w:i/>
          <w:color w:val="0000FF"/>
        </w:rPr>
        <w:t>wò]</w:t>
      </w:r>
      <w:r w:rsidRPr="00684B68">
        <w:rPr>
          <w:rFonts w:ascii="Doulos SIL" w:hAnsi="Doulos SIL"/>
          <w:i/>
          <w:color w:val="0000FF"/>
        </w:rPr>
        <w:tab/>
        <w:t>kɔ̀:ⁿ</w:t>
      </w:r>
      <w:r w:rsidRPr="00684B68">
        <w:rPr>
          <w:rFonts w:ascii="Doulos SIL" w:hAnsi="Doulos SIL"/>
          <w:i/>
          <w:color w:val="0000FF"/>
        </w:rPr>
        <w:noBreakHyphen/>
        <w:t>kâ:ⁿ</w:t>
      </w:r>
      <w:r w:rsidRPr="00684B68">
        <w:rPr>
          <w:rFonts w:ascii="Doulos SIL" w:hAnsi="Doulos SIL"/>
          <w:i/>
          <w:color w:val="0000FF"/>
        </w:rPr>
        <w:tab/>
        <w:t>ŋ̀gó</w:t>
      </w:r>
      <w:r w:rsidRPr="00684B68">
        <w:rPr>
          <w:rFonts w:ascii="Doulos SIL" w:hAnsi="Doulos SIL"/>
          <w:i/>
          <w:color w:val="0000FF"/>
        </w:rPr>
        <w:noBreakHyphen/>
      </w:r>
      <w:r w:rsidRPr="00684B68">
        <w:rPr>
          <w:rFonts w:ascii="Doulos SIL" w:hAnsi="Doulos SIL"/>
          <w:i/>
          <w:color w:val="0000FF"/>
        </w:rPr>
        <w:sym w:font="Symbol" w:char="F0C6"/>
      </w:r>
    </w:p>
    <w:p w14:paraId="4E18A690" w14:textId="401CECF4" w:rsidR="00B013A1" w:rsidRPr="006B44BA" w:rsidRDefault="00B013A1" w:rsidP="00D317C5">
      <w:pPr>
        <w:pStyle w:val="exampleabc"/>
        <w:tabs>
          <w:tab w:val="left" w:pos="2070"/>
          <w:tab w:val="left" w:pos="3060"/>
          <w:tab w:val="left" w:pos="3780"/>
          <w:tab w:val="left" w:pos="4410"/>
          <w:tab w:val="left" w:pos="5400"/>
        </w:tabs>
      </w:pPr>
      <w:r w:rsidRPr="006B44BA">
        <w:tab/>
      </w:r>
      <w:r w:rsidRPr="006B44BA">
        <w:tab/>
      </w:r>
      <w:r w:rsidRPr="00EF44F9">
        <w:t>[[v</w:t>
      </w:r>
      <w:r w:rsidRPr="006B44BA">
        <w:t>illage</w:t>
      </w:r>
      <w:r w:rsidR="00E310F4" w:rsidRPr="00872138">
        <w:rPr>
          <w:vertAlign w:val="superscript"/>
        </w:rPr>
        <w:t>L</w:t>
      </w:r>
      <w:r w:rsidRPr="006B44BA">
        <w:tab/>
        <w:t>big</w:t>
      </w:r>
      <w:r w:rsidRPr="00EF44F9">
        <w:t>-I</w:t>
      </w:r>
      <w:r w:rsidRPr="006B44BA">
        <w:t>na</w:t>
      </w:r>
      <w:r w:rsidRPr="00EF44F9">
        <w:t>n]</w:t>
      </w:r>
      <w:r w:rsidRPr="006B44BA">
        <w:tab/>
      </w:r>
      <w:r w:rsidR="000731A5">
        <w:t>(Def)</w:t>
      </w:r>
      <w:r w:rsidR="000731A5">
        <w:tab/>
      </w:r>
      <w:r w:rsidR="00331D14">
        <w:rPr>
          <w:vertAlign w:val="superscript"/>
        </w:rPr>
        <w:t>L</w:t>
      </w:r>
      <w:r w:rsidRPr="006B44BA">
        <w:t>i</w:t>
      </w:r>
      <w:r w:rsidRPr="00EF44F9">
        <w:t>n]</w:t>
      </w:r>
      <w:r w:rsidRPr="006B44BA">
        <w:tab/>
        <w:t>things</w:t>
      </w:r>
      <w:r w:rsidRPr="006B44BA">
        <w:tab/>
        <w:t>not.be</w:t>
      </w:r>
      <w:r w:rsidRPr="00EF44F9">
        <w:t>-3</w:t>
      </w:r>
      <w:r w:rsidR="00D317C5">
        <w:t>SgSbj</w:t>
      </w:r>
    </w:p>
    <w:p w14:paraId="22BACE36" w14:textId="10A6E9B5" w:rsidR="00B013A1" w:rsidRPr="006B44BA" w:rsidRDefault="00B013A1" w:rsidP="00B013A1">
      <w:pPr>
        <w:pStyle w:val="exampleabc"/>
      </w:pPr>
      <w:r w:rsidRPr="006B44BA">
        <w:tab/>
      </w:r>
      <w:r w:rsidRPr="006B44BA">
        <w:tab/>
      </w:r>
      <w:r w:rsidR="006F2285">
        <w:t>‘</w:t>
      </w:r>
      <w:r w:rsidRPr="006B44BA">
        <w:t xml:space="preserve">There is nothing in </w:t>
      </w:r>
      <w:r w:rsidR="00165104">
        <w:t>the big village</w:t>
      </w:r>
      <w:r w:rsidRPr="006B44BA">
        <w:t xml:space="preserve"> (=city).</w:t>
      </w:r>
      <w:r w:rsidR="006F2285">
        <w:t>’</w:t>
      </w:r>
    </w:p>
    <w:p w14:paraId="7385B6AB" w14:textId="77777777" w:rsidR="00B013A1" w:rsidRPr="006B44BA" w:rsidRDefault="00B013A1" w:rsidP="00B013A1">
      <w:pPr>
        <w:pStyle w:val="exampleabc"/>
      </w:pPr>
    </w:p>
    <w:p w14:paraId="6BBDC224" w14:textId="0DBF1254" w:rsidR="00B013A1" w:rsidRPr="003E5D8C" w:rsidRDefault="00B013A1" w:rsidP="00872138">
      <w:pPr>
        <w:pStyle w:val="exampleabc"/>
        <w:tabs>
          <w:tab w:val="left" w:pos="2160"/>
          <w:tab w:val="left" w:pos="2970"/>
          <w:tab w:val="left" w:pos="3870"/>
        </w:tabs>
      </w:pPr>
      <w:r w:rsidRPr="006B44BA">
        <w:tab/>
        <w:t>c.</w:t>
      </w:r>
      <w:r w:rsidRPr="006B44BA">
        <w:tab/>
      </w:r>
      <w:r w:rsidRPr="00684B68">
        <w:rPr>
          <w:rFonts w:ascii="Doulos SIL" w:hAnsi="Doulos SIL"/>
          <w:i/>
          <w:color w:val="0000FF"/>
        </w:rPr>
        <w:t>sɛ́wɛ̀</w:t>
      </w:r>
      <w:r w:rsidRPr="00684B68">
        <w:rPr>
          <w:rFonts w:ascii="Doulos SIL" w:hAnsi="Doulos SIL"/>
          <w:i/>
          <w:color w:val="0000FF"/>
        </w:rPr>
        <w:tab/>
        <w:t>[tǒ:</w:t>
      </w:r>
      <w:r w:rsidRPr="00684B68">
        <w:rPr>
          <w:rFonts w:ascii="Doulos SIL" w:hAnsi="Doulos SIL"/>
          <w:i/>
          <w:color w:val="0000FF"/>
        </w:rPr>
        <w:tab/>
      </w:r>
      <w:r w:rsidR="00331D14">
        <w:rPr>
          <w:vertAlign w:val="superscript"/>
        </w:rPr>
        <w:t>HL</w:t>
      </w:r>
      <w:r w:rsidRPr="00684B68">
        <w:rPr>
          <w:rFonts w:ascii="Doulos SIL" w:hAnsi="Doulos SIL"/>
          <w:i/>
          <w:color w:val="0000FF"/>
        </w:rPr>
        <w:t>wó]</w:t>
      </w:r>
      <w:r w:rsidRPr="00684B68">
        <w:rPr>
          <w:rFonts w:ascii="Doulos SIL" w:hAnsi="Doulos SIL"/>
          <w:i/>
          <w:color w:val="0000FF"/>
        </w:rPr>
        <w:tab/>
        <w:t>tárá</w:t>
      </w:r>
      <w:r w:rsidRPr="00684B68">
        <w:rPr>
          <w:rFonts w:ascii="Doulos SIL" w:hAnsi="Doulos SIL"/>
          <w:i/>
          <w:color w:val="0000FF"/>
        </w:rPr>
        <w:noBreakHyphen/>
        <w:t>tí</w:t>
      </w:r>
      <w:r w:rsidRPr="00684B68">
        <w:rPr>
          <w:rFonts w:ascii="Doulos SIL" w:hAnsi="Doulos SIL"/>
          <w:i/>
          <w:color w:val="0000FF"/>
        </w:rPr>
        <w:noBreakHyphen/>
        <w:t>ỳ</w:t>
      </w:r>
    </w:p>
    <w:p w14:paraId="69CDE160" w14:textId="16D1393C" w:rsidR="00B013A1" w:rsidRPr="006B44BA" w:rsidRDefault="00B013A1" w:rsidP="00872138">
      <w:pPr>
        <w:pStyle w:val="exampleabc"/>
        <w:tabs>
          <w:tab w:val="left" w:pos="2160"/>
          <w:tab w:val="left" w:pos="2970"/>
          <w:tab w:val="left" w:pos="3870"/>
        </w:tabs>
      </w:pPr>
      <w:r w:rsidRPr="006B44BA">
        <w:tab/>
      </w:r>
      <w:r w:rsidRPr="006B44BA">
        <w:tab/>
        <w:t>paper</w:t>
      </w:r>
      <w:r w:rsidRPr="006B44BA">
        <w:tab/>
      </w:r>
      <w:r w:rsidRPr="00EF44F9">
        <w:t>[w</w:t>
      </w:r>
      <w:r w:rsidRPr="006B44BA">
        <w:t>all</w:t>
      </w:r>
      <w:r w:rsidRPr="006B44BA">
        <w:tab/>
      </w:r>
      <w:r w:rsidR="00331D14">
        <w:rPr>
          <w:vertAlign w:val="superscript"/>
        </w:rPr>
        <w:t>HL</w:t>
      </w:r>
      <w:r w:rsidRPr="006B44BA">
        <w:t>i</w:t>
      </w:r>
      <w:r w:rsidRPr="00EF44F9">
        <w:t>n]</w:t>
      </w:r>
      <w:r w:rsidRPr="006B44BA">
        <w:tab/>
        <w:t>affix</w:t>
      </w:r>
      <w:r w:rsidR="00DB03D7">
        <w:t>-Pfv1</w:t>
      </w:r>
      <w:r w:rsidRPr="006B44BA">
        <w:t>b</w:t>
      </w:r>
      <w:r w:rsidRPr="00EF44F9">
        <w:t>-1</w:t>
      </w:r>
      <w:r w:rsidR="00D317C5">
        <w:t>SgSbj</w:t>
      </w:r>
    </w:p>
    <w:p w14:paraId="1A4C1B49" w14:textId="54D7CA01" w:rsidR="00B013A1" w:rsidRDefault="00B013A1" w:rsidP="00B013A1">
      <w:pPr>
        <w:pStyle w:val="exampleabc"/>
      </w:pPr>
      <w:r w:rsidRPr="006B44BA">
        <w:tab/>
      </w:r>
      <w:r w:rsidRPr="006B44BA">
        <w:tab/>
      </w:r>
      <w:r w:rsidR="006F2285">
        <w:t>‘</w:t>
      </w:r>
      <w:r w:rsidRPr="006B44BA">
        <w:t>I stuck (pasted, pinned) the paper on the wall.</w:t>
      </w:r>
      <w:r w:rsidR="006F2285">
        <w:t>’</w:t>
      </w:r>
    </w:p>
    <w:p w14:paraId="7943AC92" w14:textId="77777777" w:rsidR="000731A5" w:rsidRDefault="000731A5" w:rsidP="00B013A1">
      <w:pPr>
        <w:pStyle w:val="exampleabc"/>
      </w:pPr>
    </w:p>
    <w:p w14:paraId="34405FCA" w14:textId="79DAD023" w:rsidR="000731A5" w:rsidRDefault="000731A5" w:rsidP="00B013A1">
      <w:pPr>
        <w:pStyle w:val="exampleabc"/>
      </w:pPr>
      <w:r>
        <w:tab/>
        <w:t>d.</w:t>
      </w:r>
      <w:r>
        <w:tab/>
      </w:r>
      <w:r w:rsidRPr="00947350">
        <w:rPr>
          <w:rFonts w:ascii="Doulos SIL" w:hAnsi="Doulos SIL"/>
          <w:i/>
          <w:color w:val="0000FF"/>
        </w:rPr>
        <w:t>[[ìsê:</w:t>
      </w:r>
      <w:r w:rsidRPr="00947350">
        <w:rPr>
          <w:rFonts w:ascii="Doulos SIL" w:hAnsi="Doulos SIL"/>
          <w:i/>
          <w:color w:val="0000FF"/>
        </w:rPr>
        <w:tab/>
        <w:t>bè]</w:t>
      </w:r>
      <w:r w:rsidRPr="00947350">
        <w:rPr>
          <w:rFonts w:ascii="Doulos SIL" w:hAnsi="Doulos SIL"/>
          <w:i/>
          <w:color w:val="0000FF"/>
        </w:rPr>
        <w:tab/>
        <w:t>wò]</w:t>
      </w:r>
      <w:r w:rsidRPr="00947350">
        <w:rPr>
          <w:rFonts w:ascii="Doulos SIL" w:hAnsi="Doulos SIL"/>
          <w:i/>
          <w:color w:val="0000FF"/>
        </w:rPr>
        <w:tab/>
        <w:t>ná-ỳ</w:t>
      </w:r>
      <w:r w:rsidRPr="00947350">
        <w:rPr>
          <w:rFonts w:ascii="Doulos SIL" w:hAnsi="Doulos SIL"/>
          <w:i/>
          <w:color w:val="0000FF"/>
        </w:rPr>
        <w:sym w:font="Symbol" w:char="F05C"/>
      </w:r>
    </w:p>
    <w:p w14:paraId="29ADD3F0" w14:textId="4B493D18" w:rsidR="000731A5" w:rsidRDefault="000731A5" w:rsidP="00B013A1">
      <w:pPr>
        <w:pStyle w:val="exampleabc"/>
      </w:pPr>
      <w:r>
        <w:tab/>
      </w:r>
      <w:r>
        <w:tab/>
        <w:t>[[village</w:t>
      </w:r>
      <w:r>
        <w:tab/>
        <w:t>Pl]</w:t>
      </w:r>
      <w:r>
        <w:tab/>
        <w:t>in]</w:t>
      </w:r>
      <w:r>
        <w:tab/>
        <w:t>spend.night-1</w:t>
      </w:r>
      <w:r w:rsidR="00D317C5">
        <w:t>PlSbj</w:t>
      </w:r>
    </w:p>
    <w:p w14:paraId="6CCE5027" w14:textId="5FA60B4C" w:rsidR="000731A5" w:rsidRPr="000731A5" w:rsidRDefault="000731A5" w:rsidP="00B013A1">
      <w:pPr>
        <w:pStyle w:val="exampleabc"/>
      </w:pPr>
      <w:r>
        <w:tab/>
      </w:r>
      <w:r>
        <w:tab/>
      </w:r>
      <w:r w:rsidR="006F2285">
        <w:t>‘</w:t>
      </w:r>
      <w:r>
        <w:t>We</w:t>
      </w:r>
      <w:r w:rsidR="006F2285">
        <w:t>’</w:t>
      </w:r>
      <w:r>
        <w:t>ll spend the night in (various) villages.</w:t>
      </w:r>
      <w:r w:rsidR="006F2285">
        <w:t>’</w:t>
      </w:r>
    </w:p>
    <w:p w14:paraId="74BF7936" w14:textId="77777777" w:rsidR="00B013A1" w:rsidRPr="006B44BA" w:rsidRDefault="00B013A1"/>
    <w:p w14:paraId="709A0792" w14:textId="6D696FBC" w:rsidR="00B013A1" w:rsidRPr="006B44BA" w:rsidRDefault="00B013A1">
      <w:r w:rsidRPr="003E5D8C">
        <w:rPr>
          <w:rFonts w:ascii="Doulos SIL" w:hAnsi="Doulos SIL"/>
          <w:i/>
          <w:color w:val="0000FF"/>
        </w:rPr>
        <w:t>wo</w:t>
      </w:r>
      <w:r w:rsidRPr="006B44BA">
        <w:t xml:space="preserve"> is also part of many of the complex postpositions described below. Since the immediately preceding stem is </w:t>
      </w:r>
      <w:r w:rsidR="00165104">
        <w:t xml:space="preserve">usually </w:t>
      </w:r>
      <w:r w:rsidRPr="006B44BA">
        <w:t>a noun</w:t>
      </w:r>
      <w:r w:rsidRPr="00EF44F9">
        <w:t>-l</w:t>
      </w:r>
      <w:r w:rsidRPr="006B44BA">
        <w:t>ike element that takes possessed</w:t>
      </w:r>
      <w:r w:rsidRPr="00EF44F9">
        <w:t>-n</w:t>
      </w:r>
      <w:r w:rsidRPr="006B44BA">
        <w:t xml:space="preserve">oun {HL} </w:t>
      </w:r>
      <w:r w:rsidR="00D42AD2">
        <w:t>overlay</w:t>
      </w:r>
      <w:r w:rsidRPr="006B44BA">
        <w:t xml:space="preserve">, </w:t>
      </w:r>
      <w:r w:rsidRPr="003E5D8C">
        <w:rPr>
          <w:rFonts w:ascii="Doulos SIL" w:hAnsi="Doulos SIL"/>
          <w:i/>
          <w:color w:val="0000FF"/>
        </w:rPr>
        <w:t>wo</w:t>
      </w:r>
      <w:r w:rsidRPr="006B44BA">
        <w:t xml:space="preserve"> appears in </w:t>
      </w:r>
      <w:r w:rsidR="00165104">
        <w:t>L</w:t>
      </w:r>
      <w:r w:rsidRPr="00EF44F9">
        <w:t>-t</w:t>
      </w:r>
      <w:r w:rsidRPr="006B44BA">
        <w:t xml:space="preserve">oned form as </w:t>
      </w:r>
      <w:r w:rsidR="00331D14">
        <w:rPr>
          <w:vertAlign w:val="superscript"/>
        </w:rPr>
        <w:t>L</w:t>
      </w:r>
      <w:r w:rsidRPr="003E5D8C">
        <w:rPr>
          <w:rFonts w:ascii="Doulos SIL" w:hAnsi="Doulos SIL"/>
          <w:i/>
          <w:color w:val="0000FF"/>
        </w:rPr>
        <w:t>wò</w:t>
      </w:r>
      <w:r w:rsidRPr="006B44BA">
        <w:t xml:space="preserve"> in these combinations.</w:t>
      </w:r>
    </w:p>
    <w:p w14:paraId="60216F16" w14:textId="77777777" w:rsidR="00B013A1" w:rsidRPr="006B44BA" w:rsidRDefault="00B013A1"/>
    <w:p w14:paraId="7DAF935A" w14:textId="77777777" w:rsidR="00B013A1" w:rsidRPr="006B44BA" w:rsidRDefault="00B013A1"/>
    <w:p w14:paraId="53B4E745" w14:textId="583FF287" w:rsidR="00B013A1" w:rsidRPr="007467F2" w:rsidRDefault="006F2285" w:rsidP="00482A50">
      <w:pPr>
        <w:pStyle w:val="Heading3"/>
      </w:pPr>
      <w:bookmarkStart w:id="1418" w:name="_Toc12948652"/>
      <w:bookmarkStart w:id="1419" w:name="_Toc78358904"/>
      <w:bookmarkStart w:id="1420" w:name="_Toc297637768"/>
      <w:r>
        <w:t>‘</w:t>
      </w:r>
      <w:r w:rsidR="00B013A1" w:rsidRPr="007467F2">
        <w:t>Inside, within</w:t>
      </w:r>
      <w:r>
        <w:t>’</w:t>
      </w:r>
      <w:r w:rsidR="00B013A1" w:rsidRPr="007467F2">
        <w:t xml:space="preserve"> </w:t>
      </w:r>
      <w:bookmarkEnd w:id="1414"/>
      <w:bookmarkEnd w:id="1415"/>
      <w:bookmarkEnd w:id="1416"/>
      <w:bookmarkEnd w:id="1417"/>
      <w:r w:rsidR="00B013A1" w:rsidRPr="007467F2">
        <w:t>(</w:t>
      </w:r>
      <w:r w:rsidR="00B013A1" w:rsidRPr="003E5D8C">
        <w:rPr>
          <w:rFonts w:ascii="Doulos SIL" w:hAnsi="Doulos SIL"/>
          <w:i/>
          <w:color w:val="0000FF"/>
        </w:rPr>
        <w:t xml:space="preserve">X </w:t>
      </w:r>
      <w:r w:rsidR="00331D14">
        <w:rPr>
          <w:vertAlign w:val="superscript"/>
        </w:rPr>
        <w:t>HL</w:t>
      </w:r>
      <w:r w:rsidR="00B013A1" w:rsidRPr="003E5D8C">
        <w:rPr>
          <w:rFonts w:ascii="Doulos SIL" w:hAnsi="Doulos SIL"/>
          <w:i/>
          <w:color w:val="0000FF"/>
        </w:rPr>
        <w:t>pírè</w:t>
      </w:r>
      <w:r w:rsidR="00B013A1" w:rsidRPr="007467F2">
        <w:t>)</w:t>
      </w:r>
      <w:bookmarkEnd w:id="1418"/>
      <w:bookmarkEnd w:id="1419"/>
      <w:bookmarkEnd w:id="1420"/>
    </w:p>
    <w:p w14:paraId="5E191A68" w14:textId="6EA2CEEC" w:rsidR="00B013A1" w:rsidRPr="006B44BA" w:rsidRDefault="00B013A1">
      <w:r w:rsidRPr="006B44BA">
        <w:t xml:space="preserve">This postposition, based on noun </w:t>
      </w:r>
      <w:r w:rsidRPr="003E5D8C">
        <w:rPr>
          <w:rFonts w:ascii="Doulos SIL" w:hAnsi="Doulos SIL"/>
          <w:i/>
          <w:color w:val="0000FF"/>
        </w:rPr>
        <w:t>pìré:</w:t>
      </w:r>
      <w:r w:rsidRPr="006B44BA">
        <w:t xml:space="preserve"> </w:t>
      </w:r>
      <w:r w:rsidR="006F2285">
        <w:t>‘</w:t>
      </w:r>
      <w:r w:rsidRPr="006B44BA">
        <w:t>interior</w:t>
      </w:r>
      <w:r w:rsidR="006F2285">
        <w:t>’</w:t>
      </w:r>
      <w:r w:rsidRPr="006B44BA">
        <w:t xml:space="preserve"> but with final short vowel, is sometimes interchangeable with </w:t>
      </w:r>
      <w:r w:rsidR="00E21F42">
        <w:t>locative</w:t>
      </w:r>
      <w:r w:rsidRPr="006B44BA">
        <w:t xml:space="preserve"> </w:t>
      </w:r>
      <w:r w:rsidRPr="003E5D8C">
        <w:rPr>
          <w:rFonts w:ascii="Doulos SIL" w:hAnsi="Doulos SIL"/>
          <w:i/>
          <w:color w:val="0000FF"/>
        </w:rPr>
        <w:t>wo</w:t>
      </w:r>
      <w:r w:rsidRPr="006B44BA">
        <w:t xml:space="preserve"> (see above). However, </w:t>
      </w:r>
      <w:r w:rsidR="00331D14">
        <w:rPr>
          <w:vertAlign w:val="superscript"/>
        </w:rPr>
        <w:t>HL</w:t>
      </w:r>
      <w:r w:rsidRPr="003E5D8C">
        <w:rPr>
          <w:rFonts w:ascii="Doulos SIL" w:hAnsi="Doulos SIL"/>
          <w:i/>
          <w:color w:val="0000FF"/>
        </w:rPr>
        <w:t>pírè</w:t>
      </w:r>
      <w:r w:rsidRPr="006B44BA">
        <w:t xml:space="preserve"> is more concrete, meaning </w:t>
      </w:r>
      <w:r w:rsidR="006F2285">
        <w:t>‘</w:t>
      </w:r>
      <w:r w:rsidRPr="006B44BA">
        <w:t>inside, within</w:t>
      </w:r>
      <w:r w:rsidR="006F2285">
        <w:t>’</w:t>
      </w:r>
      <w:r w:rsidRPr="006B44BA">
        <w:t>, with reference to a container</w:t>
      </w:r>
      <w:r w:rsidRPr="00EF44F9">
        <w:t>-l</w:t>
      </w:r>
      <w:r w:rsidRPr="006B44BA">
        <w:t xml:space="preserve">ike entity (house, sack, etc.) capable of enclosing something. The form is </w:t>
      </w:r>
      <w:r w:rsidR="00331D14">
        <w:rPr>
          <w:vertAlign w:val="superscript"/>
        </w:rPr>
        <w:t>L</w:t>
      </w:r>
      <w:r w:rsidRPr="003E5D8C">
        <w:rPr>
          <w:rFonts w:ascii="Doulos SIL" w:hAnsi="Doulos SIL"/>
          <w:i/>
          <w:color w:val="0000FF"/>
        </w:rPr>
        <w:t>pìrè</w:t>
      </w:r>
      <w:r w:rsidRPr="006B44BA">
        <w:t xml:space="preserve"> after L</w:t>
      </w:r>
      <w:r w:rsidRPr="003937B0">
        <w:noBreakHyphen/>
      </w:r>
      <w:r w:rsidRPr="006B44BA">
        <w:t xml:space="preserve"> or &lt;HL&gt;-tone.</w:t>
      </w:r>
    </w:p>
    <w:p w14:paraId="0416E78B" w14:textId="77777777" w:rsidR="00B013A1" w:rsidRPr="006B44BA" w:rsidRDefault="00B013A1"/>
    <w:p w14:paraId="7DBD7837" w14:textId="61327D9B" w:rsidR="00B013A1" w:rsidRPr="006B44BA" w:rsidRDefault="00B013A1" w:rsidP="00B013A1">
      <w:pPr>
        <w:pStyle w:val="exampleabc"/>
        <w:tabs>
          <w:tab w:val="left" w:pos="2160"/>
          <w:tab w:val="left" w:pos="3330"/>
        </w:tabs>
      </w:pPr>
      <w:r w:rsidRPr="006B44BA">
        <w:t>(152)</w:t>
      </w:r>
      <w:r w:rsidRPr="006B44BA">
        <w:tab/>
        <w:t>a.</w:t>
      </w:r>
      <w:r w:rsidRPr="006B44BA">
        <w:tab/>
      </w:r>
      <w:r w:rsidRPr="00684B68">
        <w:rPr>
          <w:rFonts w:ascii="Doulos SIL" w:hAnsi="Doulos SIL"/>
          <w:i/>
          <w:color w:val="0000FF"/>
        </w:rPr>
        <w:t>[úrò</w:t>
      </w:r>
      <w:r w:rsidRPr="00684B68">
        <w:rPr>
          <w:rFonts w:ascii="Doulos SIL" w:hAnsi="Doulos SIL"/>
          <w:i/>
          <w:color w:val="0000FF"/>
        </w:rPr>
        <w:tab/>
      </w:r>
      <w:r w:rsidR="00E310F4" w:rsidRPr="00E16887">
        <w:rPr>
          <w:vertAlign w:val="superscript"/>
        </w:rPr>
        <w:t>L</w:t>
      </w:r>
      <w:r w:rsidRPr="00684B68">
        <w:rPr>
          <w:rFonts w:ascii="Doulos SIL" w:hAnsi="Doulos SIL"/>
          <w:i/>
          <w:color w:val="0000FF"/>
        </w:rPr>
        <w:t>pìrè]</w:t>
      </w:r>
      <w:r w:rsidRPr="00684B68">
        <w:rPr>
          <w:rFonts w:ascii="Doulos SIL" w:hAnsi="Doulos SIL"/>
          <w:i/>
          <w:color w:val="0000FF"/>
        </w:rPr>
        <w:tab/>
        <w:t>b</w:t>
      </w:r>
      <w:r w:rsidRPr="00684B68">
        <w:rPr>
          <w:rFonts w:ascii="Doulos SIL" w:hAnsi="Doulos SIL"/>
          <w:i/>
          <w:color w:val="0000FF"/>
        </w:rPr>
        <w:noBreakHyphen/>
        <w:t>ɛ̀:ⁿ</w:t>
      </w:r>
    </w:p>
    <w:p w14:paraId="68B9C313" w14:textId="133B26FE" w:rsidR="00B013A1" w:rsidRPr="006B44BA" w:rsidRDefault="00B013A1" w:rsidP="00B013A1">
      <w:pPr>
        <w:pStyle w:val="exampleabc"/>
        <w:tabs>
          <w:tab w:val="left" w:pos="2160"/>
          <w:tab w:val="left" w:pos="3330"/>
        </w:tabs>
      </w:pPr>
      <w:r w:rsidRPr="006B44BA">
        <w:tab/>
      </w:r>
      <w:r w:rsidRPr="006B44BA">
        <w:tab/>
      </w:r>
      <w:r w:rsidRPr="00EF44F9">
        <w:t>[h</w:t>
      </w:r>
      <w:r w:rsidRPr="006B44BA">
        <w:t>ouse</w:t>
      </w:r>
      <w:r w:rsidRPr="006B44BA">
        <w:tab/>
      </w:r>
      <w:r w:rsidR="00E310F4" w:rsidRPr="00E16887">
        <w:rPr>
          <w:vertAlign w:val="superscript"/>
        </w:rPr>
        <w:t>L</w:t>
      </w:r>
      <w:r w:rsidRPr="006B44BA">
        <w:t>inside</w:t>
      </w:r>
      <w:r w:rsidRPr="00EF44F9">
        <w:t>]</w:t>
      </w:r>
      <w:r w:rsidRPr="006B44BA">
        <w:tab/>
        <w:t>be</w:t>
      </w:r>
      <w:r w:rsidRPr="00EF44F9">
        <w:t>-3</w:t>
      </w:r>
      <w:r w:rsidR="00D317C5">
        <w:t>PlSbj</w:t>
      </w:r>
    </w:p>
    <w:p w14:paraId="397D9BBA" w14:textId="7C5E9970" w:rsidR="00B013A1" w:rsidRPr="006B44BA" w:rsidRDefault="00B013A1" w:rsidP="00B013A1">
      <w:pPr>
        <w:pStyle w:val="exampleabc"/>
      </w:pPr>
      <w:r w:rsidRPr="006B44BA">
        <w:tab/>
      </w:r>
      <w:r w:rsidRPr="006B44BA">
        <w:tab/>
      </w:r>
      <w:r w:rsidR="006F2285">
        <w:t>‘</w:t>
      </w:r>
      <w:r w:rsidRPr="006B44BA">
        <w:t>They are in(side) the house.</w:t>
      </w:r>
      <w:r w:rsidR="006F2285">
        <w:t>’</w:t>
      </w:r>
    </w:p>
    <w:p w14:paraId="22CBF0A9" w14:textId="77777777" w:rsidR="00B013A1" w:rsidRPr="006B44BA" w:rsidRDefault="00B013A1" w:rsidP="00B013A1">
      <w:pPr>
        <w:pStyle w:val="exampleabc"/>
      </w:pPr>
    </w:p>
    <w:p w14:paraId="04DC3ED1" w14:textId="1447D20F" w:rsidR="00B013A1" w:rsidRPr="006B44BA" w:rsidRDefault="00B013A1" w:rsidP="00B013A1">
      <w:pPr>
        <w:pStyle w:val="exampleabc"/>
        <w:tabs>
          <w:tab w:val="left" w:pos="2160"/>
          <w:tab w:val="left" w:pos="3240"/>
          <w:tab w:val="left" w:pos="4590"/>
        </w:tabs>
      </w:pPr>
      <w:r w:rsidRPr="006B44BA">
        <w:tab/>
        <w:t>b.</w:t>
      </w:r>
      <w:r w:rsidRPr="006B44BA">
        <w:tab/>
      </w:r>
      <w:r w:rsidRPr="00684B68">
        <w:rPr>
          <w:rFonts w:ascii="Doulos SIL" w:hAnsi="Doulos SIL"/>
          <w:i/>
          <w:color w:val="0000FF"/>
        </w:rPr>
        <w:t>súkɔ́rɔ̀</w:t>
      </w:r>
      <w:r w:rsidRPr="00684B68">
        <w:rPr>
          <w:rFonts w:ascii="Doulos SIL" w:hAnsi="Doulos SIL"/>
          <w:i/>
          <w:color w:val="0000FF"/>
        </w:rPr>
        <w:tab/>
        <w:t>[jɛ́mɛ́</w:t>
      </w:r>
      <w:r w:rsidRPr="00684B68">
        <w:rPr>
          <w:rFonts w:ascii="Doulos SIL" w:hAnsi="Doulos SIL"/>
          <w:i/>
          <w:color w:val="0000FF"/>
        </w:rPr>
        <w:tab/>
      </w:r>
      <w:r w:rsidR="00E310F4">
        <w:rPr>
          <w:vertAlign w:val="superscript"/>
        </w:rPr>
        <w:t>HL</w:t>
      </w:r>
      <w:r w:rsidRPr="00684B68">
        <w:rPr>
          <w:rFonts w:ascii="Doulos SIL" w:hAnsi="Doulos SIL"/>
          <w:i/>
          <w:color w:val="0000FF"/>
        </w:rPr>
        <w:t>pírè]</w:t>
      </w:r>
      <w:r w:rsidRPr="00684B68">
        <w:rPr>
          <w:rFonts w:ascii="Doulos SIL" w:hAnsi="Doulos SIL"/>
          <w:i/>
          <w:color w:val="0000FF"/>
        </w:rPr>
        <w:tab/>
        <w:t>gǎyⁿ</w:t>
      </w:r>
      <w:r w:rsidRPr="00684B68">
        <w:rPr>
          <w:rFonts w:ascii="Doulos SIL" w:hAnsi="Doulos SIL"/>
          <w:i/>
          <w:color w:val="0000FF"/>
        </w:rPr>
        <w:noBreakHyphen/>
        <w:t>tí</w:t>
      </w:r>
      <w:r w:rsidRPr="00684B68">
        <w:rPr>
          <w:rFonts w:ascii="Doulos SIL" w:hAnsi="Doulos SIL"/>
          <w:i/>
          <w:color w:val="0000FF"/>
        </w:rPr>
        <w:noBreakHyphen/>
        <w:t>ỳ</w:t>
      </w:r>
    </w:p>
    <w:p w14:paraId="10628CFA" w14:textId="14318ABE" w:rsidR="00B013A1" w:rsidRPr="006B44BA" w:rsidRDefault="00B013A1" w:rsidP="00B013A1">
      <w:pPr>
        <w:pStyle w:val="exampleabc"/>
        <w:tabs>
          <w:tab w:val="left" w:pos="2160"/>
          <w:tab w:val="left" w:pos="3240"/>
          <w:tab w:val="left" w:pos="4590"/>
        </w:tabs>
      </w:pPr>
      <w:r w:rsidRPr="006B44BA">
        <w:tab/>
      </w:r>
      <w:r w:rsidRPr="006B44BA">
        <w:tab/>
        <w:t>sugar</w:t>
      </w:r>
      <w:r w:rsidRPr="006B44BA">
        <w:tab/>
      </w:r>
      <w:r w:rsidRPr="00EF44F9">
        <w:t>[b</w:t>
      </w:r>
      <w:r w:rsidRPr="006B44BA">
        <w:t>ag</w:t>
      </w:r>
      <w:r w:rsidRPr="006B44BA">
        <w:tab/>
      </w:r>
      <w:r w:rsidR="00E310F4">
        <w:rPr>
          <w:vertAlign w:val="superscript"/>
        </w:rPr>
        <w:t>HL</w:t>
      </w:r>
      <w:r w:rsidRPr="006B44BA">
        <w:t>inside</w:t>
      </w:r>
      <w:r w:rsidRPr="00EF44F9">
        <w:t>]</w:t>
      </w:r>
      <w:r w:rsidRPr="006B44BA">
        <w:tab/>
        <w:t>put</w:t>
      </w:r>
      <w:r w:rsidR="00DB03D7">
        <w:t>-Pfv1</w:t>
      </w:r>
      <w:r w:rsidRPr="006B44BA">
        <w:t>b</w:t>
      </w:r>
      <w:r w:rsidRPr="00EF44F9">
        <w:t>-1</w:t>
      </w:r>
      <w:r w:rsidR="00D317C5">
        <w:t>SgSbj</w:t>
      </w:r>
    </w:p>
    <w:p w14:paraId="2FC71D60" w14:textId="566F22CA" w:rsidR="00B013A1" w:rsidRPr="006B44BA" w:rsidRDefault="00B013A1" w:rsidP="00B013A1">
      <w:pPr>
        <w:pStyle w:val="exampleabc"/>
      </w:pPr>
      <w:r w:rsidRPr="006B44BA">
        <w:tab/>
      </w:r>
      <w:r w:rsidRPr="006B44BA">
        <w:tab/>
      </w:r>
      <w:r w:rsidR="006F2285">
        <w:t>‘</w:t>
      </w:r>
      <w:r w:rsidRPr="006B44BA">
        <w:t>I put</w:t>
      </w:r>
      <w:r w:rsidRPr="00EF44F9">
        <w:t>-P</w:t>
      </w:r>
      <w:r w:rsidRPr="006B44BA">
        <w:t>ast the sugar in(side) the sack.</w:t>
      </w:r>
      <w:r w:rsidR="006F2285">
        <w:t>’</w:t>
      </w:r>
    </w:p>
    <w:p w14:paraId="04BEBB74" w14:textId="77777777" w:rsidR="00B013A1" w:rsidRPr="006B44BA" w:rsidRDefault="00B013A1"/>
    <w:p w14:paraId="242A00DF" w14:textId="77777777" w:rsidR="00B013A1" w:rsidRPr="006B44BA" w:rsidRDefault="00B013A1"/>
    <w:p w14:paraId="7A703989" w14:textId="2513265A" w:rsidR="00B013A1" w:rsidRPr="007467F2" w:rsidRDefault="006F2285" w:rsidP="00482A50">
      <w:pPr>
        <w:pStyle w:val="Heading3"/>
      </w:pPr>
      <w:bookmarkStart w:id="1421" w:name="_Toc505157727"/>
      <w:bookmarkStart w:id="1422" w:name="_Toc505157826"/>
      <w:bookmarkStart w:id="1423" w:name="_Toc508942818"/>
      <w:bookmarkStart w:id="1424" w:name="_Toc508943418"/>
      <w:bookmarkStart w:id="1425" w:name="_Toc12948653"/>
      <w:bookmarkStart w:id="1426" w:name="_Toc78358905"/>
      <w:bookmarkStart w:id="1427" w:name="_Toc297637769"/>
      <w:r>
        <w:t>‘</w:t>
      </w:r>
      <w:r w:rsidR="00165104">
        <w:t>O</w:t>
      </w:r>
      <w:r w:rsidR="00B013A1" w:rsidRPr="007467F2">
        <w:t>n; on the head of</w:t>
      </w:r>
      <w:r>
        <w:t>’</w:t>
      </w:r>
      <w:bookmarkEnd w:id="1421"/>
      <w:bookmarkEnd w:id="1422"/>
      <w:bookmarkEnd w:id="1423"/>
      <w:bookmarkEnd w:id="1424"/>
      <w:r w:rsidR="00B013A1" w:rsidRPr="007467F2">
        <w:t xml:space="preserve"> (</w:t>
      </w:r>
      <w:r w:rsidR="00B013A1" w:rsidRPr="003E5D8C">
        <w:rPr>
          <w:rFonts w:ascii="Doulos SIL" w:hAnsi="Doulos SIL"/>
          <w:i/>
          <w:color w:val="0000FF"/>
        </w:rPr>
        <w:t xml:space="preserve">[X </w:t>
      </w:r>
      <w:r w:rsidR="00020A9D">
        <w:rPr>
          <w:vertAlign w:val="superscript"/>
        </w:rPr>
        <w:t>HL</w:t>
      </w:r>
      <w:r w:rsidR="00B013A1" w:rsidRPr="003E5D8C">
        <w:rPr>
          <w:rFonts w:ascii="Doulos SIL" w:hAnsi="Doulos SIL"/>
          <w:i/>
          <w:color w:val="0000FF"/>
        </w:rPr>
        <w:t xml:space="preserve">kú] </w:t>
      </w:r>
      <w:r w:rsidR="00331D14">
        <w:rPr>
          <w:vertAlign w:val="superscript"/>
        </w:rPr>
        <w:t>L</w:t>
      </w:r>
      <w:r w:rsidR="00B013A1" w:rsidRPr="003E5D8C">
        <w:rPr>
          <w:rFonts w:ascii="Doulos SIL" w:hAnsi="Doulos SIL"/>
          <w:i/>
          <w:color w:val="0000FF"/>
        </w:rPr>
        <w:t>wò</w:t>
      </w:r>
      <w:r w:rsidR="00B013A1" w:rsidRPr="007467F2">
        <w:t>)</w:t>
      </w:r>
      <w:bookmarkEnd w:id="1425"/>
      <w:bookmarkEnd w:id="1426"/>
      <w:bookmarkEnd w:id="1427"/>
    </w:p>
    <w:p w14:paraId="3E5C2465" w14:textId="3022E377" w:rsidR="00B013A1" w:rsidRPr="006B44BA" w:rsidRDefault="00B013A1">
      <w:r w:rsidRPr="006B44BA">
        <w:t xml:space="preserve">This composite postposition is historically related to </w:t>
      </w:r>
      <w:r w:rsidRPr="003E5D8C">
        <w:rPr>
          <w:rFonts w:ascii="Doulos SIL" w:hAnsi="Doulos SIL"/>
          <w:i/>
          <w:color w:val="0000FF"/>
        </w:rPr>
        <w:t>kû:</w:t>
      </w:r>
      <w:r w:rsidRPr="006B44BA">
        <w:t xml:space="preserve"> </w:t>
      </w:r>
      <w:r w:rsidR="006F2285">
        <w:t>‘</w:t>
      </w:r>
      <w:r w:rsidRPr="006B44BA">
        <w:t>head</w:t>
      </w:r>
      <w:r w:rsidR="006F2285">
        <w:t>’</w:t>
      </w:r>
      <w:r w:rsidRPr="006B44BA">
        <w:t xml:space="preserve">, though it is now phonologically distinct from </w:t>
      </w:r>
      <w:r w:rsidRPr="003E5D8C">
        <w:rPr>
          <w:rFonts w:ascii="Doulos SIL" w:hAnsi="Doulos SIL"/>
          <w:i/>
          <w:color w:val="0000FF"/>
        </w:rPr>
        <w:t xml:space="preserve">kû: </w:t>
      </w:r>
      <w:r w:rsidR="00331D14">
        <w:rPr>
          <w:vertAlign w:val="superscript"/>
        </w:rPr>
        <w:t>L</w:t>
      </w:r>
      <w:r w:rsidRPr="003E5D8C">
        <w:rPr>
          <w:rFonts w:ascii="Doulos SIL" w:hAnsi="Doulos SIL"/>
          <w:i/>
          <w:color w:val="0000FF"/>
        </w:rPr>
        <w:t>wò</w:t>
      </w:r>
      <w:r w:rsidRPr="006B44BA">
        <w:t xml:space="preserve"> </w:t>
      </w:r>
      <w:r w:rsidR="006F2285">
        <w:t>‘</w:t>
      </w:r>
      <w:r w:rsidRPr="006B44BA">
        <w:t>on the head</w:t>
      </w:r>
      <w:r w:rsidR="006F2285">
        <w:t>’</w:t>
      </w:r>
      <w:r w:rsidRPr="006B44BA">
        <w:t xml:space="preserve">. For vestiges of short-voweled forms of </w:t>
      </w:r>
      <w:r w:rsidR="006F2285">
        <w:t>‘</w:t>
      </w:r>
      <w:r w:rsidRPr="006B44BA">
        <w:t>head</w:t>
      </w:r>
      <w:r w:rsidR="006F2285">
        <w:t>’</w:t>
      </w:r>
      <w:r w:rsidRPr="006B44BA">
        <w:t xml:space="preserve"> see discussion of (108) in §6.3.1. </w:t>
      </w:r>
      <w:r w:rsidR="00020A9D">
        <w:t xml:space="preserve">In </w:t>
      </w:r>
      <w:r w:rsidR="00020A9D" w:rsidRPr="007467F2">
        <w:t>(</w:t>
      </w:r>
      <w:r w:rsidR="00020A9D" w:rsidRPr="003E5D8C">
        <w:rPr>
          <w:rFonts w:ascii="Doulos SIL" w:hAnsi="Doulos SIL"/>
          <w:i/>
          <w:color w:val="0000FF"/>
        </w:rPr>
        <w:t xml:space="preserve">[X </w:t>
      </w:r>
      <w:r w:rsidR="00020A9D">
        <w:rPr>
          <w:vertAlign w:val="superscript"/>
        </w:rPr>
        <w:t>HL</w:t>
      </w:r>
      <w:r w:rsidR="00020A9D" w:rsidRPr="003E5D8C">
        <w:rPr>
          <w:rFonts w:ascii="Doulos SIL" w:hAnsi="Doulos SIL"/>
          <w:i/>
          <w:color w:val="0000FF"/>
        </w:rPr>
        <w:t xml:space="preserve">kú] </w:t>
      </w:r>
      <w:r w:rsidR="00331D14">
        <w:rPr>
          <w:vertAlign w:val="superscript"/>
        </w:rPr>
        <w:t>L</w:t>
      </w:r>
      <w:r w:rsidR="00020A9D" w:rsidRPr="003E5D8C">
        <w:rPr>
          <w:rFonts w:ascii="Doulos SIL" w:hAnsi="Doulos SIL"/>
          <w:i/>
          <w:color w:val="0000FF"/>
        </w:rPr>
        <w:t>wò</w:t>
      </w:r>
      <w:r w:rsidR="00020A9D">
        <w:t>, I assume that monomoraic intermediate /</w:t>
      </w:r>
      <w:r w:rsidR="00020A9D" w:rsidRPr="00872138">
        <w:rPr>
          <w:rFonts w:ascii="Doulos SIL" w:hAnsi="Doulos SIL"/>
          <w:color w:val="008000"/>
        </w:rPr>
        <w:t>kû</w:t>
      </w:r>
      <w:r w:rsidR="00020A9D">
        <w:t>/ is realized as [</w:t>
      </w:r>
      <w:r w:rsidR="00020A9D" w:rsidRPr="00872138">
        <w:rPr>
          <w:rFonts w:ascii="Doulos SIL" w:hAnsi="Doulos SIL"/>
          <w:color w:val="008000"/>
        </w:rPr>
        <w:t>kú</w:t>
      </w:r>
      <w:r w:rsidR="00020A9D">
        <w:t xml:space="preserve">] before a tightly phrased L-toned syllable. </w:t>
      </w:r>
      <w:r w:rsidRPr="007467F2">
        <w:t>(</w:t>
      </w:r>
      <w:r w:rsidRPr="003E5D8C">
        <w:rPr>
          <w:rFonts w:ascii="Doulos SIL" w:hAnsi="Doulos SIL"/>
          <w:i/>
          <w:color w:val="0000FF"/>
        </w:rPr>
        <w:t xml:space="preserve">[X </w:t>
      </w:r>
      <w:r w:rsidR="00020A9D">
        <w:rPr>
          <w:vertAlign w:val="superscript"/>
        </w:rPr>
        <w:t>HL</w:t>
      </w:r>
      <w:r w:rsidRPr="003E5D8C">
        <w:rPr>
          <w:rFonts w:ascii="Doulos SIL" w:hAnsi="Doulos SIL"/>
          <w:i/>
          <w:color w:val="0000FF"/>
        </w:rPr>
        <w:t xml:space="preserve">kú] </w:t>
      </w:r>
      <w:r w:rsidR="00331D14">
        <w:rPr>
          <w:vertAlign w:val="superscript"/>
        </w:rPr>
        <w:t>L</w:t>
      </w:r>
      <w:r w:rsidRPr="003E5D8C">
        <w:rPr>
          <w:rFonts w:ascii="Doulos SIL" w:hAnsi="Doulos SIL"/>
          <w:i/>
          <w:color w:val="0000FF"/>
        </w:rPr>
        <w:t>wò</w:t>
      </w:r>
      <w:r w:rsidRPr="006B44BA">
        <w:t xml:space="preserve"> is used in contexts where something is (physically or metaphorically) weighing down on the reference object or person. The metaphor is resonant in a society where people, especially women, carry burdens (pails of water, large baskets full of millet or other products) on their heads over long distances.</w:t>
      </w:r>
    </w:p>
    <w:p w14:paraId="6FED189F" w14:textId="77777777" w:rsidR="00B013A1" w:rsidRPr="006B44BA" w:rsidRDefault="00B013A1"/>
    <w:p w14:paraId="089740FF" w14:textId="77777777" w:rsidR="00D317C5" w:rsidRDefault="00B013A1" w:rsidP="00D317C5">
      <w:pPr>
        <w:pStyle w:val="example-Jamsay"/>
        <w:tabs>
          <w:tab w:val="clear" w:pos="369"/>
          <w:tab w:val="clear" w:pos="1080"/>
          <w:tab w:val="left" w:pos="1980"/>
          <w:tab w:val="left" w:pos="2880"/>
          <w:tab w:val="left" w:pos="4230"/>
          <w:tab w:val="left" w:pos="4950"/>
          <w:tab w:val="left" w:pos="5580"/>
          <w:tab w:val="left" w:pos="6096"/>
        </w:tabs>
        <w:rPr>
          <w:rFonts w:ascii="Doulos SIL" w:hAnsi="Doulos SIL"/>
          <w:i/>
          <w:color w:val="0000FF"/>
        </w:rPr>
      </w:pPr>
      <w:r w:rsidRPr="006B44BA">
        <w:t>(153)</w:t>
      </w:r>
      <w:r w:rsidRPr="006B44BA">
        <w:tab/>
      </w:r>
      <w:r w:rsidRPr="003E5D8C">
        <w:rPr>
          <w:rFonts w:ascii="Doulos SIL" w:hAnsi="Doulos SIL"/>
          <w:i/>
          <w:color w:val="0000FF"/>
        </w:rPr>
        <w:t>[[kóró:jù</w:t>
      </w:r>
      <w:r w:rsidRPr="003E5D8C">
        <w:rPr>
          <w:rFonts w:ascii="Doulos SIL" w:hAnsi="Doulos SIL"/>
          <w:i/>
          <w:color w:val="0000FF"/>
        </w:rPr>
        <w:tab/>
        <w:t>kù]</w:t>
      </w:r>
      <w:r w:rsidRPr="003E5D8C">
        <w:rPr>
          <w:rFonts w:ascii="Doulos SIL" w:hAnsi="Doulos SIL"/>
          <w:i/>
          <w:color w:val="0000FF"/>
        </w:rPr>
        <w:tab/>
      </w:r>
      <w:r w:rsidR="00020A9D">
        <w:rPr>
          <w:vertAlign w:val="superscript"/>
        </w:rPr>
        <w:t>HL</w:t>
      </w:r>
      <w:r w:rsidRPr="003E5D8C">
        <w:rPr>
          <w:rFonts w:ascii="Doulos SIL" w:hAnsi="Doulos SIL"/>
          <w:i/>
          <w:color w:val="0000FF"/>
        </w:rPr>
        <w:t>dû:</w:t>
      </w:r>
      <w:r w:rsidRPr="003E5D8C">
        <w:rPr>
          <w:rFonts w:ascii="Doulos SIL" w:hAnsi="Doulos SIL"/>
          <w:i/>
          <w:color w:val="0000FF"/>
        </w:rPr>
        <w:tab/>
        <w:t>nàŋàná:]</w:t>
      </w:r>
    </w:p>
    <w:p w14:paraId="36D14F3D" w14:textId="77777777" w:rsidR="00D317C5" w:rsidRDefault="00B013A1" w:rsidP="00D317C5">
      <w:pPr>
        <w:pStyle w:val="example-Jamsay"/>
        <w:tabs>
          <w:tab w:val="clear" w:pos="369"/>
          <w:tab w:val="clear" w:pos="1080"/>
          <w:tab w:val="left" w:pos="1980"/>
          <w:tab w:val="left" w:pos="2880"/>
          <w:tab w:val="left" w:pos="4230"/>
          <w:tab w:val="left" w:pos="4950"/>
          <w:tab w:val="left" w:pos="5580"/>
          <w:tab w:val="left" w:pos="6096"/>
        </w:tabs>
      </w:pPr>
      <w:r w:rsidRPr="006B44BA">
        <w:tab/>
      </w:r>
      <w:r w:rsidRPr="00EF44F9">
        <w:t>[[f</w:t>
      </w:r>
      <w:r w:rsidRPr="006B44BA">
        <w:t>amily</w:t>
      </w:r>
      <w:r w:rsidRPr="006B44BA">
        <w:tab/>
        <w:t>De</w:t>
      </w:r>
      <w:r w:rsidRPr="00EF44F9">
        <w:t>f]</w:t>
      </w:r>
      <w:r w:rsidRPr="006B44BA">
        <w:tab/>
      </w:r>
      <w:r w:rsidR="00020A9D">
        <w:rPr>
          <w:vertAlign w:val="superscript"/>
        </w:rPr>
        <w:t>HL</w:t>
      </w:r>
      <w:r w:rsidRPr="006B44BA">
        <w:t>burden</w:t>
      </w:r>
      <w:r w:rsidRPr="006B44BA">
        <w:tab/>
        <w:t>al</w:t>
      </w:r>
      <w:r w:rsidRPr="00EF44F9">
        <w:t>l]</w:t>
      </w:r>
    </w:p>
    <w:p w14:paraId="4061C8E5" w14:textId="77777777" w:rsidR="00D317C5" w:rsidRPr="006B44BA" w:rsidRDefault="00D317C5" w:rsidP="00D317C5">
      <w:pPr>
        <w:pStyle w:val="example-Jamsay"/>
        <w:tabs>
          <w:tab w:val="clear" w:pos="369"/>
          <w:tab w:val="clear" w:pos="1080"/>
          <w:tab w:val="left" w:pos="2250"/>
          <w:tab w:val="left" w:pos="3330"/>
          <w:tab w:val="left" w:pos="4230"/>
          <w:tab w:val="left" w:pos="4950"/>
          <w:tab w:val="left" w:pos="5580"/>
          <w:tab w:val="left" w:pos="6096"/>
        </w:tabs>
      </w:pPr>
      <w:r w:rsidRPr="003E5D8C">
        <w:rPr>
          <w:rFonts w:ascii="Doulos SIL" w:hAnsi="Doulos SIL"/>
          <w:i/>
          <w:color w:val="0000FF"/>
        </w:rPr>
        <w:tab/>
        <w:t>[</w:t>
      </w:r>
      <w:r>
        <w:rPr>
          <w:rFonts w:ascii="Doulos SIL" w:hAnsi="Doulos SIL"/>
          <w:i/>
          <w:color w:val="0000FF"/>
        </w:rPr>
        <w:t>[</w:t>
      </w:r>
      <w:r w:rsidRPr="003E5D8C">
        <w:rPr>
          <w:rFonts w:ascii="Doulos SIL" w:hAnsi="Doulos SIL"/>
          <w:i/>
          <w:color w:val="0000FF"/>
        </w:rPr>
        <w:t>ú</w:t>
      </w:r>
      <w:r w:rsidRPr="003E5D8C">
        <w:rPr>
          <w:rFonts w:ascii="Doulos SIL" w:hAnsi="Doulos SIL"/>
          <w:i/>
          <w:color w:val="0000FF"/>
        </w:rPr>
        <w:tab/>
      </w:r>
      <w:r>
        <w:rPr>
          <w:vertAlign w:val="superscript"/>
        </w:rPr>
        <w:t>HL</w:t>
      </w:r>
      <w:r w:rsidRPr="003E5D8C">
        <w:rPr>
          <w:rFonts w:ascii="Doulos SIL" w:hAnsi="Doulos SIL"/>
          <w:i/>
          <w:color w:val="0000FF"/>
        </w:rPr>
        <w:t>kú</w:t>
      </w:r>
      <w:r>
        <w:rPr>
          <w:rFonts w:ascii="Doulos SIL" w:hAnsi="Doulos SIL"/>
          <w:i/>
          <w:color w:val="0000FF"/>
        </w:rPr>
        <w:t>]</w:t>
      </w:r>
      <w:r>
        <w:rPr>
          <w:rFonts w:ascii="Doulos SIL" w:hAnsi="Doulos SIL"/>
          <w:i/>
          <w:color w:val="0000FF"/>
        </w:rPr>
        <w:tab/>
      </w:r>
      <w:r>
        <w:rPr>
          <w:vertAlign w:val="superscript"/>
        </w:rPr>
        <w:t>L</w:t>
      </w:r>
      <w:r w:rsidRPr="003E5D8C">
        <w:rPr>
          <w:rFonts w:ascii="Doulos SIL" w:hAnsi="Doulos SIL"/>
          <w:i/>
          <w:color w:val="0000FF"/>
        </w:rPr>
        <w:t>wò]</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3F579BFF" w14:textId="71B2E38F" w:rsidR="00B013A1" w:rsidRPr="006B44BA" w:rsidRDefault="00B013A1" w:rsidP="00D317C5">
      <w:pPr>
        <w:pStyle w:val="example-Jamsay"/>
        <w:tabs>
          <w:tab w:val="clear" w:pos="369"/>
          <w:tab w:val="clear" w:pos="1080"/>
          <w:tab w:val="left" w:pos="2250"/>
          <w:tab w:val="left" w:pos="3330"/>
          <w:tab w:val="left" w:pos="4230"/>
          <w:tab w:val="left" w:pos="4950"/>
          <w:tab w:val="left" w:pos="5580"/>
          <w:tab w:val="left" w:pos="6096"/>
        </w:tabs>
      </w:pPr>
      <w:r w:rsidRPr="006B44BA">
        <w:tab/>
      </w:r>
      <w:r w:rsidRPr="00EF44F9">
        <w:t>[</w:t>
      </w:r>
      <w:r w:rsidR="00331D14">
        <w:t>[</w:t>
      </w:r>
      <w:r w:rsidRPr="00EF44F9">
        <w:t>2</w:t>
      </w:r>
      <w:r w:rsidR="00B75A4D">
        <w:t>SgPoss</w:t>
      </w:r>
      <w:r w:rsidRPr="006B44BA">
        <w:tab/>
      </w:r>
      <w:r w:rsidR="00020A9D">
        <w:rPr>
          <w:vertAlign w:val="superscript"/>
        </w:rPr>
        <w:t>HL</w:t>
      </w:r>
      <w:r w:rsidR="00D317C5">
        <w:t>head</w:t>
      </w:r>
      <w:r w:rsidRPr="00EF44F9">
        <w:t>]</w:t>
      </w:r>
      <w:r w:rsidR="00331D14">
        <w:tab/>
      </w:r>
      <w:r w:rsidR="00331D14">
        <w:rPr>
          <w:vertAlign w:val="superscript"/>
        </w:rPr>
        <w:t>L</w:t>
      </w:r>
      <w:r w:rsidR="00331D14">
        <w:t>in]</w:t>
      </w:r>
      <w:r w:rsidRPr="006B44BA">
        <w:tab/>
        <w:t>be</w:t>
      </w:r>
      <w:r w:rsidRPr="00EF44F9">
        <w:t>-3</w:t>
      </w:r>
      <w:r w:rsidR="00D317C5">
        <w:t>SgSbj</w:t>
      </w:r>
    </w:p>
    <w:p w14:paraId="1F0863F9" w14:textId="4CCCA4A0" w:rsidR="00B013A1" w:rsidRPr="006B44BA" w:rsidRDefault="00B013A1" w:rsidP="00B013A1">
      <w:pPr>
        <w:pStyle w:val="example-Jamsay"/>
        <w:tabs>
          <w:tab w:val="clear" w:pos="369"/>
        </w:tabs>
      </w:pPr>
      <w:r w:rsidRPr="006B44BA">
        <w:tab/>
      </w:r>
      <w:r w:rsidR="006F2285">
        <w:t>‘</w:t>
      </w:r>
      <w:r w:rsidRPr="006B44BA">
        <w:t xml:space="preserve">The whole burden of (supporting) the family is on </w:t>
      </w:r>
      <w:r w:rsidRPr="004D591B">
        <w:t>you-Sg</w:t>
      </w:r>
      <w:r w:rsidRPr="006B44BA">
        <w:t>.</w:t>
      </w:r>
      <w:r w:rsidR="006F2285">
        <w:t>’</w:t>
      </w:r>
    </w:p>
    <w:p w14:paraId="1FF0153C" w14:textId="77777777" w:rsidR="00B013A1" w:rsidRPr="006B44BA" w:rsidRDefault="00B013A1"/>
    <w:p w14:paraId="586B671A" w14:textId="77777777" w:rsidR="00B013A1" w:rsidRPr="006B44BA" w:rsidRDefault="00B013A1"/>
    <w:p w14:paraId="2B5F3527" w14:textId="79D9341A" w:rsidR="00B013A1" w:rsidRPr="007467F2" w:rsidRDefault="006F2285" w:rsidP="00482A50">
      <w:pPr>
        <w:pStyle w:val="Heading3"/>
      </w:pPr>
      <w:bookmarkStart w:id="1428" w:name="_Toc505157728"/>
      <w:bookmarkStart w:id="1429" w:name="_Toc505157827"/>
      <w:bookmarkStart w:id="1430" w:name="_Toc508942819"/>
      <w:bookmarkStart w:id="1431" w:name="_Toc508943419"/>
      <w:bookmarkStart w:id="1432" w:name="_Toc12948654"/>
      <w:bookmarkStart w:id="1433" w:name="_Toc78358906"/>
      <w:bookmarkStart w:id="1434" w:name="_Toc297637770"/>
      <w:r>
        <w:t>‘</w:t>
      </w:r>
      <w:r w:rsidR="00B013A1" w:rsidRPr="007467F2">
        <w:t>On</w:t>
      </w:r>
      <w:r>
        <w:t>’</w:t>
      </w:r>
      <w:bookmarkEnd w:id="1428"/>
      <w:bookmarkEnd w:id="1429"/>
      <w:bookmarkEnd w:id="1430"/>
      <w:bookmarkEnd w:id="1431"/>
      <w:r w:rsidR="00B013A1" w:rsidRPr="007467F2">
        <w:t xml:space="preserve"> (</w:t>
      </w:r>
      <w:r w:rsidR="00B013A1" w:rsidRPr="003E5D8C">
        <w:rPr>
          <w:rFonts w:ascii="Doulos SIL" w:hAnsi="Doulos SIL"/>
          <w:i/>
          <w:color w:val="0000FF"/>
        </w:rPr>
        <w:t xml:space="preserve">[X </w:t>
      </w:r>
      <w:r w:rsidR="00BC4FDA">
        <w:rPr>
          <w:vertAlign w:val="superscript"/>
        </w:rPr>
        <w:t>HL</w:t>
      </w:r>
      <w:r w:rsidR="00B013A1" w:rsidRPr="003E5D8C">
        <w:rPr>
          <w:rFonts w:ascii="Doulos SIL" w:hAnsi="Doulos SIL"/>
          <w:i/>
          <w:color w:val="0000FF"/>
        </w:rPr>
        <w:t xml:space="preserve">mánì:] </w:t>
      </w:r>
      <w:r w:rsidR="00BC4FDA">
        <w:rPr>
          <w:vertAlign w:val="superscript"/>
        </w:rPr>
        <w:t>L</w:t>
      </w:r>
      <w:r w:rsidR="00B013A1" w:rsidRPr="003E5D8C">
        <w:rPr>
          <w:rFonts w:ascii="Doulos SIL" w:hAnsi="Doulos SIL"/>
          <w:i/>
          <w:color w:val="0000FF"/>
        </w:rPr>
        <w:t>wò</w:t>
      </w:r>
      <w:r w:rsidR="00B013A1" w:rsidRPr="007467F2">
        <w:t>)</w:t>
      </w:r>
      <w:bookmarkEnd w:id="1432"/>
      <w:bookmarkEnd w:id="1433"/>
      <w:bookmarkEnd w:id="1434"/>
    </w:p>
    <w:p w14:paraId="7E86D170" w14:textId="0E651AAD" w:rsidR="00B013A1" w:rsidRPr="003E5D8C" w:rsidRDefault="00B013A1">
      <w:pPr>
        <w:rPr>
          <w:rFonts w:ascii="Doulos SIL" w:hAnsi="Doulos SIL"/>
          <w:i/>
          <w:color w:val="0000FF"/>
        </w:rPr>
      </w:pPr>
      <w:r w:rsidRPr="006B44BA">
        <w:t xml:space="preserve">The complex postposition </w:t>
      </w:r>
      <w:r w:rsidRPr="003E5D8C">
        <w:rPr>
          <w:rFonts w:ascii="Doulos SIL" w:hAnsi="Doulos SIL"/>
          <w:i/>
          <w:color w:val="0000FF"/>
        </w:rPr>
        <w:t xml:space="preserve">mánì: </w:t>
      </w:r>
      <w:r w:rsidR="00BC4FDA">
        <w:rPr>
          <w:vertAlign w:val="superscript"/>
        </w:rPr>
        <w:t>L</w:t>
      </w:r>
      <w:r w:rsidRPr="003E5D8C">
        <w:rPr>
          <w:rFonts w:ascii="Doulos SIL" w:hAnsi="Doulos SIL"/>
          <w:i/>
          <w:color w:val="0000FF"/>
        </w:rPr>
        <w:t>wò</w:t>
      </w:r>
      <w:r w:rsidRPr="006B44BA">
        <w:t xml:space="preserve"> consists of </w:t>
      </w:r>
      <w:r w:rsidR="00E21F42">
        <w:t>locative</w:t>
      </w:r>
      <w:r w:rsidRPr="006B44BA">
        <w:t xml:space="preserve"> </w:t>
      </w:r>
      <w:r w:rsidRPr="003E5D8C">
        <w:rPr>
          <w:rFonts w:ascii="Doulos SIL" w:hAnsi="Doulos SIL"/>
          <w:i/>
          <w:color w:val="0000FF"/>
        </w:rPr>
        <w:t>wo</w:t>
      </w:r>
      <w:r w:rsidRPr="006B44BA">
        <w:t xml:space="preserve"> and a form </w:t>
      </w:r>
      <w:r w:rsidR="00BC4FDA">
        <w:rPr>
          <w:vertAlign w:val="superscript"/>
        </w:rPr>
        <w:t>HL</w:t>
      </w:r>
      <w:r w:rsidRPr="003E5D8C">
        <w:rPr>
          <w:rFonts w:ascii="Doulos SIL" w:hAnsi="Doulos SIL"/>
          <w:i/>
          <w:color w:val="0000FF"/>
        </w:rPr>
        <w:t>mánì:</w:t>
      </w:r>
      <w:r w:rsidRPr="006B44BA">
        <w:t xml:space="preserve"> that has the </w:t>
      </w:r>
      <w:r w:rsidR="00BC4FDA">
        <w:t>{</w:t>
      </w:r>
      <w:r w:rsidRPr="006B44BA">
        <w:t>HL</w:t>
      </w:r>
      <w:r w:rsidR="00BC4FDA">
        <w:t>}</w:t>
      </w:r>
      <w:r w:rsidRPr="006B44BA">
        <w:t xml:space="preserve"> tone pattern of a possessed noun. It is related to the adverb </w:t>
      </w:r>
      <w:r w:rsidRPr="003E5D8C">
        <w:rPr>
          <w:rFonts w:ascii="Doulos SIL" w:hAnsi="Doulos SIL"/>
          <w:i/>
          <w:color w:val="0000FF"/>
        </w:rPr>
        <w:t>mànî:</w:t>
      </w:r>
      <w:r w:rsidRPr="006B44BA">
        <w:t xml:space="preserve"> </w:t>
      </w:r>
      <w:r w:rsidR="006F2285">
        <w:t>‘</w:t>
      </w:r>
      <w:r w:rsidRPr="006B44BA">
        <w:t>above</w:t>
      </w:r>
      <w:r w:rsidR="006F2285">
        <w:t>’</w:t>
      </w:r>
      <w:r w:rsidRPr="006B44BA">
        <w:t xml:space="preserve">. </w:t>
      </w:r>
      <w:r w:rsidR="00165104">
        <w:t xml:space="preserve">The tonal form </w:t>
      </w:r>
      <w:r w:rsidR="00165104">
        <w:rPr>
          <w:rFonts w:ascii="Doulos SIL" w:hAnsi="Doulos SIL"/>
          <w:i/>
          <w:color w:val="0000FF"/>
        </w:rPr>
        <w:t>mà</w:t>
      </w:r>
      <w:r w:rsidR="00165104" w:rsidRPr="003E5D8C">
        <w:rPr>
          <w:rFonts w:ascii="Doulos SIL" w:hAnsi="Doulos SIL"/>
          <w:i/>
          <w:color w:val="0000FF"/>
        </w:rPr>
        <w:t xml:space="preserve">nì: </w:t>
      </w:r>
      <w:r w:rsidR="00165104">
        <w:rPr>
          <w:vertAlign w:val="superscript"/>
        </w:rPr>
        <w:t>L</w:t>
      </w:r>
      <w:r w:rsidR="00165104" w:rsidRPr="003E5D8C">
        <w:rPr>
          <w:rFonts w:ascii="Doulos SIL" w:hAnsi="Doulos SIL"/>
          <w:i/>
          <w:color w:val="0000FF"/>
        </w:rPr>
        <w:t>wò</w:t>
      </w:r>
      <w:r w:rsidR="00165104" w:rsidRPr="006B44BA">
        <w:t xml:space="preserve"> </w:t>
      </w:r>
      <w:r w:rsidR="00165104">
        <w:t>occurs after an L-tone.</w:t>
      </w:r>
    </w:p>
    <w:p w14:paraId="151D9F57" w14:textId="77777777" w:rsidR="00B013A1" w:rsidRPr="006B44BA" w:rsidRDefault="00B013A1"/>
    <w:p w14:paraId="2C768494" w14:textId="160D8C99" w:rsidR="00B013A1" w:rsidRPr="006B44BA" w:rsidRDefault="00B013A1" w:rsidP="00D317C5">
      <w:pPr>
        <w:pStyle w:val="example-Jamsay"/>
        <w:tabs>
          <w:tab w:val="clear" w:pos="369"/>
          <w:tab w:val="clear" w:pos="1080"/>
          <w:tab w:val="left" w:pos="1560"/>
          <w:tab w:val="left" w:pos="2835"/>
          <w:tab w:val="left" w:pos="3870"/>
          <w:tab w:val="left" w:pos="4590"/>
        </w:tabs>
      </w:pPr>
      <w:r w:rsidRPr="006B44BA">
        <w:t>(154)</w:t>
      </w:r>
      <w:r w:rsidRPr="006B44BA">
        <w:tab/>
      </w:r>
      <w:r w:rsidRPr="003E5D8C">
        <w:rPr>
          <w:rFonts w:ascii="Doulos SIL" w:hAnsi="Doulos SIL"/>
          <w:i/>
          <w:color w:val="0000FF"/>
        </w:rPr>
        <w:t>nàwⁿá</w:t>
      </w:r>
      <w:r w:rsidRPr="003E5D8C">
        <w:rPr>
          <w:rFonts w:ascii="Doulos SIL" w:hAnsi="Doulos SIL"/>
          <w:i/>
          <w:color w:val="0000FF"/>
        </w:rPr>
        <w:tab/>
        <w:t>[</w:t>
      </w:r>
      <w:r w:rsidR="00331D14">
        <w:rPr>
          <w:rFonts w:ascii="Doulos SIL" w:hAnsi="Doulos SIL"/>
          <w:i/>
          <w:color w:val="0000FF"/>
        </w:rPr>
        <w:t>[</w:t>
      </w:r>
      <w:r w:rsidRPr="003E5D8C">
        <w:rPr>
          <w:rFonts w:ascii="Doulos SIL" w:hAnsi="Doulos SIL"/>
          <w:i/>
          <w:color w:val="0000FF"/>
        </w:rPr>
        <w:t>túŋgúrúm</w:t>
      </w:r>
      <w:r w:rsidRPr="003E5D8C">
        <w:rPr>
          <w:rFonts w:ascii="Doulos SIL" w:hAnsi="Doulos SIL"/>
          <w:i/>
          <w:color w:val="0000FF"/>
        </w:rPr>
        <w:tab/>
      </w:r>
      <w:r w:rsidR="00331D14">
        <w:rPr>
          <w:vertAlign w:val="superscript"/>
        </w:rPr>
        <w:t>HL</w:t>
      </w:r>
      <w:r w:rsidRPr="003E5D8C">
        <w:rPr>
          <w:rFonts w:ascii="Doulos SIL" w:hAnsi="Doulos SIL"/>
          <w:i/>
          <w:color w:val="0000FF"/>
        </w:rPr>
        <w:t>mánì:</w:t>
      </w:r>
      <w:r w:rsidR="00331D14">
        <w:rPr>
          <w:rFonts w:ascii="Doulos SIL" w:hAnsi="Doulos SIL"/>
          <w:i/>
          <w:color w:val="0000FF"/>
        </w:rPr>
        <w:t>]</w:t>
      </w:r>
      <w:r w:rsidRPr="003E5D8C">
        <w:rPr>
          <w:rFonts w:ascii="Doulos SIL" w:hAnsi="Doulos SIL"/>
          <w:i/>
          <w:color w:val="0000FF"/>
        </w:rPr>
        <w:tab/>
      </w:r>
      <w:r w:rsidR="00BC4FDA">
        <w:rPr>
          <w:vertAlign w:val="superscript"/>
        </w:rPr>
        <w:t>L</w:t>
      </w:r>
      <w:r w:rsidRPr="003E5D8C">
        <w:rPr>
          <w:rFonts w:ascii="Doulos SIL" w:hAnsi="Doulos SIL"/>
          <w:i/>
          <w:color w:val="0000FF"/>
        </w:rPr>
        <w:t>wò]</w:t>
      </w:r>
      <w:r w:rsidRPr="003E5D8C">
        <w:rPr>
          <w:rFonts w:ascii="Doulos SIL" w:hAnsi="Doulos SIL"/>
          <w:i/>
          <w:color w:val="0000FF"/>
        </w:rPr>
        <w:tab/>
        <w:t>dɛ̀yì</w:t>
      </w:r>
      <w:r w:rsidRPr="003E5D8C">
        <w:rPr>
          <w:rFonts w:ascii="Doulos SIL" w:hAnsi="Doulos SIL"/>
          <w:i/>
          <w:color w:val="0000FF"/>
        </w:rPr>
        <w:noBreakHyphen/>
        <w:t>ỳ</w:t>
      </w:r>
    </w:p>
    <w:p w14:paraId="59C8EF8A" w14:textId="49578C67" w:rsidR="00B013A1" w:rsidRPr="006B44BA" w:rsidRDefault="00B013A1" w:rsidP="00D317C5">
      <w:pPr>
        <w:pStyle w:val="example-Jamsay"/>
        <w:tabs>
          <w:tab w:val="clear" w:pos="369"/>
          <w:tab w:val="clear" w:pos="1080"/>
          <w:tab w:val="left" w:pos="1560"/>
          <w:tab w:val="left" w:pos="2835"/>
          <w:tab w:val="left" w:pos="3870"/>
          <w:tab w:val="left" w:pos="4590"/>
        </w:tabs>
      </w:pPr>
      <w:r w:rsidRPr="006B44BA">
        <w:tab/>
        <w:t>meat</w:t>
      </w:r>
      <w:r w:rsidRPr="006B44BA">
        <w:tab/>
      </w:r>
      <w:r w:rsidRPr="00EF44F9">
        <w:t>[</w:t>
      </w:r>
      <w:r w:rsidR="00331D14">
        <w:t>[</w:t>
      </w:r>
      <w:r w:rsidRPr="00EF44F9">
        <w:t>s</w:t>
      </w:r>
      <w:r w:rsidRPr="006B44BA">
        <w:t>tool</w:t>
      </w:r>
      <w:r w:rsidRPr="006B44BA">
        <w:tab/>
      </w:r>
      <w:r w:rsidR="00331D14">
        <w:rPr>
          <w:vertAlign w:val="superscript"/>
        </w:rPr>
        <w:t>HL</w:t>
      </w:r>
      <w:r w:rsidRPr="006B44BA">
        <w:t>on</w:t>
      </w:r>
      <w:r w:rsidR="00331D14">
        <w:t>]</w:t>
      </w:r>
      <w:r w:rsidRPr="006B44BA">
        <w:tab/>
      </w:r>
      <w:r w:rsidR="00BC4FDA">
        <w:rPr>
          <w:vertAlign w:val="superscript"/>
        </w:rPr>
        <w:t>L</w:t>
      </w:r>
      <w:r w:rsidRPr="006B44BA">
        <w:t>i</w:t>
      </w:r>
      <w:r w:rsidRPr="00EF44F9">
        <w:t>n]</w:t>
      </w:r>
      <w:r w:rsidRPr="006B44BA">
        <w:tab/>
        <w:t>put.down</w:t>
      </w:r>
      <w:r w:rsidR="00DB03D7">
        <w:t>.Pfv</w:t>
      </w:r>
      <w:r w:rsidRPr="00EF44F9">
        <w:t>-1</w:t>
      </w:r>
      <w:r w:rsidR="00D317C5">
        <w:t>SgSbj</w:t>
      </w:r>
    </w:p>
    <w:p w14:paraId="0C9A6FCE" w14:textId="1C9B7791" w:rsidR="00B013A1" w:rsidRPr="006B44BA" w:rsidRDefault="00B013A1" w:rsidP="00B013A1">
      <w:pPr>
        <w:pStyle w:val="example-Jamsay"/>
        <w:tabs>
          <w:tab w:val="clear" w:pos="369"/>
        </w:tabs>
      </w:pPr>
      <w:r w:rsidRPr="006B44BA">
        <w:tab/>
      </w:r>
      <w:r w:rsidR="006F2285">
        <w:t>‘</w:t>
      </w:r>
      <w:r w:rsidRPr="006B44BA">
        <w:t>I put</w:t>
      </w:r>
      <w:r w:rsidRPr="00EF44F9">
        <w:t>-P</w:t>
      </w:r>
      <w:r w:rsidRPr="006B44BA">
        <w:t>ast the meat on the stool.</w:t>
      </w:r>
      <w:r w:rsidR="006F2285">
        <w:t>’</w:t>
      </w:r>
    </w:p>
    <w:p w14:paraId="1BBFF02E" w14:textId="77777777" w:rsidR="00B013A1" w:rsidRPr="006B44BA" w:rsidRDefault="00B013A1"/>
    <w:p w14:paraId="2D6DCCFC" w14:textId="63E6CADD" w:rsidR="00B013A1" w:rsidRPr="006B44BA" w:rsidRDefault="00B013A1">
      <w:r w:rsidRPr="006B44BA">
        <w:t xml:space="preserve">In most cases this postposition specifies location of a smallish object at or near the apex of, or on the upper side, of the reference object. However, it may be extended to a wall, </w:t>
      </w:r>
      <w:r w:rsidR="00165104">
        <w:t>if</w:t>
      </w:r>
      <w:r w:rsidRPr="006B44BA">
        <w:t xml:space="preserve"> the focal object gives the impression of being supported by it. This is the case with house geckos</w:t>
      </w:r>
      <w:r w:rsidR="00A56D82">
        <w:t>, lizards capable of moving or “standing”</w:t>
      </w:r>
      <w:r w:rsidRPr="006B44BA">
        <w:t xml:space="preserve"> on walls (155).</w:t>
      </w:r>
    </w:p>
    <w:p w14:paraId="685DA2D5" w14:textId="77777777" w:rsidR="00B013A1" w:rsidRPr="006B44BA" w:rsidRDefault="00B013A1"/>
    <w:p w14:paraId="6B3CA390" w14:textId="6B05154B" w:rsidR="00B013A1" w:rsidRPr="003E5D8C" w:rsidRDefault="00B013A1" w:rsidP="00872138">
      <w:pPr>
        <w:pStyle w:val="example-Jamsay"/>
        <w:tabs>
          <w:tab w:val="clear" w:pos="369"/>
          <w:tab w:val="clear" w:pos="1080"/>
          <w:tab w:val="left" w:pos="1701"/>
          <w:tab w:val="left" w:pos="2552"/>
          <w:tab w:val="left" w:pos="3600"/>
          <w:tab w:val="left" w:pos="4395"/>
        </w:tabs>
        <w:rPr>
          <w:rFonts w:ascii="Doulos SIL" w:hAnsi="Doulos SIL"/>
          <w:i/>
          <w:color w:val="0000FF"/>
        </w:rPr>
      </w:pPr>
      <w:r w:rsidRPr="006B44BA">
        <w:t>(155)</w:t>
      </w:r>
      <w:r w:rsidRPr="006B44BA">
        <w:tab/>
      </w:r>
      <w:r w:rsidRPr="003E5D8C">
        <w:rPr>
          <w:rFonts w:ascii="Doulos SIL" w:hAnsi="Doulos SIL"/>
          <w:i/>
          <w:color w:val="0000FF"/>
        </w:rPr>
        <w:t>ákɛ̀lɛ̂m</w:t>
      </w:r>
      <w:r w:rsidRPr="003E5D8C">
        <w:rPr>
          <w:rFonts w:ascii="Doulos SIL" w:hAnsi="Doulos SIL"/>
          <w:i/>
          <w:color w:val="0000FF"/>
        </w:rPr>
        <w:tab/>
      </w:r>
      <w:r w:rsidR="00331D14">
        <w:rPr>
          <w:rFonts w:ascii="Doulos SIL" w:hAnsi="Doulos SIL"/>
          <w:i/>
          <w:color w:val="0000FF"/>
        </w:rPr>
        <w:t>[</w:t>
      </w:r>
      <w:r w:rsidRPr="003E5D8C">
        <w:rPr>
          <w:rFonts w:ascii="Doulos SIL" w:hAnsi="Doulos SIL"/>
          <w:i/>
          <w:color w:val="0000FF"/>
        </w:rPr>
        <w:t>[tǒ:</w:t>
      </w:r>
      <w:r w:rsidRPr="003E5D8C">
        <w:rPr>
          <w:rFonts w:ascii="Doulos SIL" w:hAnsi="Doulos SIL"/>
          <w:i/>
          <w:color w:val="0000FF"/>
        </w:rPr>
        <w:tab/>
      </w:r>
      <w:r w:rsidR="00331D14">
        <w:rPr>
          <w:vertAlign w:val="superscript"/>
        </w:rPr>
        <w:t>HL</w:t>
      </w:r>
      <w:r w:rsidRPr="003E5D8C">
        <w:rPr>
          <w:rFonts w:ascii="Doulos SIL" w:hAnsi="Doulos SIL"/>
          <w:i/>
          <w:color w:val="0000FF"/>
        </w:rPr>
        <w:t>mánì:</w:t>
      </w:r>
      <w:r w:rsidR="00331D14">
        <w:rPr>
          <w:rFonts w:ascii="Doulos SIL" w:hAnsi="Doulos SIL"/>
          <w:i/>
          <w:color w:val="0000FF"/>
        </w:rPr>
        <w:t>]</w:t>
      </w:r>
      <w:r w:rsidRPr="003E5D8C">
        <w:rPr>
          <w:rFonts w:ascii="Doulos SIL" w:hAnsi="Doulos SIL"/>
          <w:i/>
          <w:color w:val="0000FF"/>
        </w:rPr>
        <w:tab/>
      </w:r>
      <w:r w:rsidR="00BC4FDA">
        <w:rPr>
          <w:vertAlign w:val="superscript"/>
        </w:rPr>
        <w:t>HL</w:t>
      </w:r>
      <w:r w:rsidRPr="003E5D8C">
        <w:rPr>
          <w:rFonts w:ascii="Doulos SIL" w:hAnsi="Doulos SIL"/>
          <w:i/>
          <w:color w:val="0000FF"/>
        </w:rPr>
        <w:t>wò]</w:t>
      </w:r>
      <w:r w:rsidRPr="003E5D8C">
        <w:rPr>
          <w:rFonts w:ascii="Doulos SIL" w:hAnsi="Doulos SIL"/>
          <w:i/>
          <w:color w:val="0000FF"/>
        </w:rPr>
        <w:tab/>
        <w:t>ló</w:t>
      </w:r>
      <w:r w:rsidRPr="003E5D8C">
        <w:rPr>
          <w:rFonts w:ascii="Doulos SIL" w:hAnsi="Doulos SIL"/>
          <w:i/>
          <w:color w:val="0000FF"/>
        </w:rPr>
        <w:noBreakHyphen/>
        <w:t>m̀</w:t>
      </w:r>
    </w:p>
    <w:p w14:paraId="105BB185" w14:textId="3CF59721" w:rsidR="00B013A1" w:rsidRPr="006B44BA" w:rsidRDefault="00B013A1" w:rsidP="00872138">
      <w:pPr>
        <w:pStyle w:val="example-Jamsay"/>
        <w:tabs>
          <w:tab w:val="clear" w:pos="369"/>
          <w:tab w:val="clear" w:pos="1080"/>
          <w:tab w:val="left" w:pos="1701"/>
          <w:tab w:val="left" w:pos="2552"/>
          <w:tab w:val="left" w:pos="3600"/>
          <w:tab w:val="left" w:pos="4395"/>
        </w:tabs>
      </w:pPr>
      <w:r w:rsidRPr="006B44BA">
        <w:tab/>
        <w:t>gecko</w:t>
      </w:r>
      <w:r w:rsidRPr="006B44BA">
        <w:tab/>
      </w:r>
      <w:r w:rsidR="00331D14">
        <w:t>[</w:t>
      </w:r>
      <w:r w:rsidRPr="00EF44F9">
        <w:t>[w</w:t>
      </w:r>
      <w:r w:rsidRPr="006B44BA">
        <w:t>all</w:t>
      </w:r>
      <w:r w:rsidRPr="006B44BA">
        <w:tab/>
      </w:r>
      <w:r w:rsidR="00331D14">
        <w:rPr>
          <w:vertAlign w:val="superscript"/>
        </w:rPr>
        <w:t>HL</w:t>
      </w:r>
      <w:r w:rsidRPr="006B44BA">
        <w:t>on</w:t>
      </w:r>
      <w:r w:rsidR="00331D14">
        <w:t>]</w:t>
      </w:r>
      <w:r w:rsidRPr="006B44BA">
        <w:tab/>
      </w:r>
      <w:r w:rsidR="00BC4FDA">
        <w:rPr>
          <w:vertAlign w:val="superscript"/>
        </w:rPr>
        <w:t>HL</w:t>
      </w:r>
      <w:r w:rsidRPr="006B44BA">
        <w:t>in</w:t>
      </w:r>
      <w:r w:rsidRPr="00EF44F9">
        <w:t>]</w:t>
      </w:r>
      <w:r w:rsidRPr="006B44BA">
        <w:tab/>
        <w:t>go.</w:t>
      </w:r>
      <w:r w:rsidR="00DB03D7">
        <w:t>Ipfv</w:t>
      </w:r>
      <w:r w:rsidRPr="00EF44F9">
        <w:t>-3</w:t>
      </w:r>
      <w:r w:rsidR="00D317C5">
        <w:t>SgSbj</w:t>
      </w:r>
    </w:p>
    <w:p w14:paraId="28B5E581" w14:textId="40C4FA1E" w:rsidR="00B013A1" w:rsidRPr="006B44BA" w:rsidRDefault="00B013A1" w:rsidP="00B013A1">
      <w:pPr>
        <w:pStyle w:val="example-Jamsay"/>
        <w:tabs>
          <w:tab w:val="clear" w:pos="369"/>
        </w:tabs>
      </w:pPr>
      <w:r w:rsidRPr="006B44BA">
        <w:tab/>
      </w:r>
      <w:r w:rsidR="006F2285">
        <w:t>‘</w:t>
      </w:r>
      <w:r w:rsidRPr="006B44BA">
        <w:t>The gecko is moving on the wall.</w:t>
      </w:r>
      <w:r w:rsidR="006F2285">
        <w:t>’</w:t>
      </w:r>
    </w:p>
    <w:p w14:paraId="65324374" w14:textId="77777777" w:rsidR="00B013A1" w:rsidRPr="006B44BA" w:rsidRDefault="00B013A1">
      <w:pPr>
        <w:pStyle w:val="example-Jamsay"/>
      </w:pPr>
    </w:p>
    <w:p w14:paraId="54529ED1" w14:textId="77777777" w:rsidR="00B013A1" w:rsidRPr="006B44BA" w:rsidRDefault="00B013A1"/>
    <w:p w14:paraId="00A3A46D" w14:textId="1332C5FB" w:rsidR="00B013A1" w:rsidRPr="007467F2" w:rsidRDefault="006F2285" w:rsidP="00482A50">
      <w:pPr>
        <w:pStyle w:val="Heading3"/>
      </w:pPr>
      <w:bookmarkStart w:id="1435" w:name="_Toc508942820"/>
      <w:bookmarkStart w:id="1436" w:name="_Toc508943420"/>
      <w:bookmarkStart w:id="1437" w:name="_Toc12948655"/>
      <w:bookmarkStart w:id="1438" w:name="_Toc78358907"/>
      <w:bookmarkStart w:id="1439" w:name="_Toc297637771"/>
      <w:r>
        <w:t>‘</w:t>
      </w:r>
      <w:r w:rsidR="00165104">
        <w:t>C</w:t>
      </w:r>
      <w:r w:rsidR="00B013A1" w:rsidRPr="007467F2">
        <w:t>lose to, near</w:t>
      </w:r>
      <w:r>
        <w:t>’</w:t>
      </w:r>
      <w:bookmarkEnd w:id="1435"/>
      <w:bookmarkEnd w:id="1436"/>
      <w:r w:rsidR="00B013A1" w:rsidRPr="007467F2">
        <w:t xml:space="preserve"> (</w:t>
      </w:r>
      <w:r w:rsidR="00B013A1" w:rsidRPr="003E5D8C">
        <w:rPr>
          <w:rFonts w:ascii="Doulos SIL" w:hAnsi="Doulos SIL"/>
          <w:i/>
          <w:color w:val="0000FF"/>
        </w:rPr>
        <w:t>[X</w:t>
      </w:r>
      <w:r w:rsidR="00D05624">
        <w:rPr>
          <w:rFonts w:ascii="Doulos SIL" w:hAnsi="Doulos SIL"/>
          <w:i/>
          <w:color w:val="0000FF"/>
        </w:rPr>
        <w:t xml:space="preserve"> </w:t>
      </w:r>
      <w:r w:rsidR="00B013A1" w:rsidRPr="003E5D8C">
        <w:rPr>
          <w:rFonts w:ascii="Doulos SIL" w:hAnsi="Doulos SIL"/>
          <w:i/>
          <w:color w:val="0000FF"/>
        </w:rPr>
        <w:t xml:space="preserve"> </w:t>
      </w:r>
      <w:r w:rsidR="00BC4FDA">
        <w:rPr>
          <w:vertAlign w:val="superscript"/>
        </w:rPr>
        <w:t>HL</w:t>
      </w:r>
      <w:r w:rsidR="00B013A1" w:rsidRPr="003E5D8C">
        <w:rPr>
          <w:rFonts w:ascii="Doulos SIL" w:hAnsi="Doulos SIL"/>
          <w:i/>
          <w:color w:val="0000FF"/>
        </w:rPr>
        <w:t xml:space="preserve">dósù] </w:t>
      </w:r>
      <w:r w:rsidR="00BC4FDA">
        <w:rPr>
          <w:vertAlign w:val="superscript"/>
        </w:rPr>
        <w:t>L</w:t>
      </w:r>
      <w:r w:rsidR="00B013A1" w:rsidRPr="003E5D8C">
        <w:rPr>
          <w:rFonts w:ascii="Doulos SIL" w:hAnsi="Doulos SIL"/>
          <w:i/>
          <w:color w:val="0000FF"/>
        </w:rPr>
        <w:t>wò</w:t>
      </w:r>
      <w:r w:rsidR="00B013A1" w:rsidRPr="007467F2">
        <w:t>)</w:t>
      </w:r>
      <w:bookmarkEnd w:id="1437"/>
      <w:bookmarkEnd w:id="1438"/>
      <w:bookmarkEnd w:id="1439"/>
    </w:p>
    <w:p w14:paraId="20E79DAD" w14:textId="0E9F30C0" w:rsidR="00B013A1" w:rsidRPr="006B44BA" w:rsidRDefault="00B013A1">
      <w:r w:rsidRPr="006B44BA">
        <w:t>This complex postposition is frozen, there being no noun #</w:t>
      </w:r>
      <w:r w:rsidRPr="003E5D8C">
        <w:rPr>
          <w:rFonts w:ascii="Doulos SIL" w:hAnsi="Doulos SIL"/>
          <w:i/>
          <w:color w:val="0000FF"/>
        </w:rPr>
        <w:t>dòsú</w:t>
      </w:r>
      <w:r w:rsidRPr="006B44BA">
        <w:t xml:space="preserve"> or the like. Nevertheless, </w:t>
      </w:r>
      <w:r w:rsidR="00BC4FDA">
        <w:rPr>
          <w:vertAlign w:val="superscript"/>
        </w:rPr>
        <w:t>HL</w:t>
      </w:r>
      <w:r w:rsidRPr="003E5D8C">
        <w:rPr>
          <w:rFonts w:ascii="Doulos SIL" w:hAnsi="Doulos SIL"/>
          <w:i/>
          <w:color w:val="0000FF"/>
        </w:rPr>
        <w:t>dósù</w:t>
      </w:r>
      <w:r w:rsidRPr="006B44BA">
        <w:t xml:space="preserve"> has the HL pattern typical of bisyllabic possessed nouns.</w:t>
      </w:r>
    </w:p>
    <w:p w14:paraId="7098B28A" w14:textId="77777777" w:rsidR="00B013A1" w:rsidRPr="006B44BA" w:rsidRDefault="00B013A1"/>
    <w:p w14:paraId="2D06426C" w14:textId="44FD90FD" w:rsidR="00B013A1" w:rsidRPr="006B44BA" w:rsidRDefault="00B013A1" w:rsidP="00D317C5">
      <w:pPr>
        <w:pStyle w:val="exampleabc"/>
        <w:tabs>
          <w:tab w:val="left" w:pos="2340"/>
          <w:tab w:val="left" w:pos="3600"/>
          <w:tab w:val="left" w:pos="4320"/>
        </w:tabs>
      </w:pPr>
      <w:r w:rsidRPr="006B44BA">
        <w:t>(156)</w:t>
      </w:r>
      <w:r w:rsidRPr="006B44BA">
        <w:tab/>
        <w:t>a.</w:t>
      </w:r>
      <w:r w:rsidRPr="006B44BA">
        <w:tab/>
      </w:r>
      <w:r w:rsidRPr="00684B68">
        <w:rPr>
          <w:rFonts w:ascii="Doulos SIL" w:hAnsi="Doulos SIL"/>
          <w:i/>
          <w:color w:val="0000FF"/>
        </w:rPr>
        <w:t>[[ú</w:t>
      </w:r>
      <w:r w:rsidRPr="00684B68">
        <w:rPr>
          <w:rFonts w:ascii="Doulos SIL" w:hAnsi="Doulos SIL"/>
          <w:i/>
          <w:color w:val="0000FF"/>
        </w:rPr>
        <w:tab/>
      </w:r>
      <w:r w:rsidR="00BC4FDA">
        <w:rPr>
          <w:vertAlign w:val="superscript"/>
        </w:rPr>
        <w:t>HL</w:t>
      </w:r>
      <w:r w:rsidRPr="00684B68">
        <w:rPr>
          <w:rFonts w:ascii="Doulos SIL" w:hAnsi="Doulos SIL"/>
          <w:i/>
          <w:color w:val="0000FF"/>
        </w:rPr>
        <w:t>dósù]</w:t>
      </w:r>
      <w:r w:rsidRPr="00684B68">
        <w:rPr>
          <w:rFonts w:ascii="Doulos SIL" w:hAnsi="Doulos SIL"/>
          <w:i/>
          <w:color w:val="0000FF"/>
        </w:rPr>
        <w:tab/>
      </w:r>
      <w:r w:rsidR="00BC4FDA">
        <w:rPr>
          <w:vertAlign w:val="superscript"/>
        </w:rPr>
        <w:t>L</w:t>
      </w:r>
      <w:r w:rsidRPr="00684B68">
        <w:rPr>
          <w:rFonts w:ascii="Doulos SIL" w:hAnsi="Doulos SIL"/>
          <w:i/>
          <w:color w:val="0000FF"/>
        </w:rPr>
        <w:t>wò]</w:t>
      </w:r>
      <w:r w:rsidRPr="00684B68">
        <w:rPr>
          <w:rFonts w:ascii="Doulos SIL" w:hAnsi="Doulos SIL"/>
          <w:i/>
          <w:color w:val="0000FF"/>
        </w:rPr>
        <w:tab/>
        <w:t>bù</w:t>
      </w:r>
      <w:r w:rsidRPr="00684B68">
        <w:rPr>
          <w:rFonts w:ascii="Doulos SIL" w:hAnsi="Doulos SIL"/>
          <w:i/>
          <w:color w:val="0000FF"/>
        </w:rPr>
        <w:noBreakHyphen/>
      </w:r>
      <w:r w:rsidRPr="00684B68">
        <w:rPr>
          <w:rFonts w:ascii="Doulos SIL" w:hAnsi="Doulos SIL"/>
          <w:i/>
          <w:color w:val="0000FF"/>
        </w:rPr>
        <w:sym w:font="Symbol" w:char="F0C6"/>
      </w:r>
    </w:p>
    <w:p w14:paraId="642EE2DA" w14:textId="288D03E0" w:rsidR="00B013A1" w:rsidRPr="006B44BA" w:rsidRDefault="00B013A1" w:rsidP="00D317C5">
      <w:pPr>
        <w:pStyle w:val="exampleabc"/>
        <w:tabs>
          <w:tab w:val="left" w:pos="2340"/>
          <w:tab w:val="left" w:pos="3600"/>
          <w:tab w:val="left" w:pos="4320"/>
        </w:tabs>
      </w:pPr>
      <w:r w:rsidRPr="006B44BA">
        <w:tab/>
      </w:r>
      <w:r w:rsidRPr="006B44BA">
        <w:tab/>
      </w:r>
      <w:r w:rsidRPr="00EF44F9">
        <w:t>[[2</w:t>
      </w:r>
      <w:r w:rsidR="00B75A4D">
        <w:t>SgPoss</w:t>
      </w:r>
      <w:r w:rsidRPr="006B44BA">
        <w:tab/>
      </w:r>
      <w:r w:rsidR="00BC4FDA">
        <w:rPr>
          <w:vertAlign w:val="superscript"/>
        </w:rPr>
        <w:t>HL</w:t>
      </w:r>
      <w:r w:rsidRPr="006B44BA">
        <w:t>beside</w:t>
      </w:r>
      <w:r w:rsidRPr="00EF44F9">
        <w:t>]</w:t>
      </w:r>
      <w:r w:rsidRPr="006B44BA">
        <w:tab/>
      </w:r>
      <w:r w:rsidR="00BC4FDA">
        <w:rPr>
          <w:vertAlign w:val="superscript"/>
        </w:rPr>
        <w:t>L</w:t>
      </w:r>
      <w:r w:rsidRPr="006B44BA">
        <w:t>i</w:t>
      </w:r>
      <w:r w:rsidRPr="00EF44F9">
        <w:t>n]</w:t>
      </w:r>
      <w:r w:rsidRPr="006B44BA">
        <w:tab/>
        <w:t>be</w:t>
      </w:r>
      <w:r w:rsidRPr="00EF44F9">
        <w:t>-3</w:t>
      </w:r>
      <w:r w:rsidR="00D317C5">
        <w:t>SgSbj</w:t>
      </w:r>
    </w:p>
    <w:p w14:paraId="75C1B92E" w14:textId="2DC1D3C3" w:rsidR="00B013A1" w:rsidRPr="006B44BA" w:rsidRDefault="00B013A1" w:rsidP="00B013A1">
      <w:pPr>
        <w:pStyle w:val="exampleabc"/>
      </w:pPr>
      <w:r w:rsidRPr="006B44BA">
        <w:tab/>
      </w:r>
      <w:r w:rsidRPr="006B44BA">
        <w:tab/>
      </w:r>
      <w:r w:rsidR="006F2285">
        <w:t>‘</w:t>
      </w:r>
      <w:r w:rsidRPr="006B44BA">
        <w:t xml:space="preserve">He/She/It is near </w:t>
      </w:r>
      <w:r w:rsidRPr="004D591B">
        <w:t>you-Sg</w:t>
      </w:r>
      <w:r w:rsidR="006F2285">
        <w:t>’</w:t>
      </w:r>
      <w:r w:rsidRPr="006B44BA">
        <w:t>.</w:t>
      </w:r>
    </w:p>
    <w:p w14:paraId="23EA20CF" w14:textId="77777777" w:rsidR="00B013A1" w:rsidRPr="006B44BA" w:rsidRDefault="00B013A1" w:rsidP="00B013A1">
      <w:pPr>
        <w:pStyle w:val="exampleabc"/>
      </w:pPr>
    </w:p>
    <w:p w14:paraId="67F96BDB" w14:textId="1163F437" w:rsidR="00B013A1" w:rsidRPr="00684B68" w:rsidRDefault="00B013A1" w:rsidP="001D762E">
      <w:pPr>
        <w:pStyle w:val="exampleabc"/>
        <w:tabs>
          <w:tab w:val="left" w:pos="2340"/>
          <w:tab w:val="left" w:pos="3600"/>
        </w:tabs>
        <w:rPr>
          <w:rFonts w:ascii="Doulos SIL" w:hAnsi="Doulos SIL"/>
          <w:i/>
          <w:color w:val="0000FF"/>
        </w:rPr>
      </w:pPr>
      <w:r w:rsidRPr="006B44BA">
        <w:tab/>
        <w:t>b.</w:t>
      </w:r>
      <w:r w:rsidRPr="006B44BA">
        <w:tab/>
      </w:r>
      <w:r w:rsidRPr="00684B68">
        <w:rPr>
          <w:rFonts w:ascii="Doulos SIL" w:hAnsi="Doulos SIL"/>
          <w:i/>
          <w:color w:val="0000FF"/>
        </w:rPr>
        <w:t>[[árⁿà</w:t>
      </w:r>
      <w:r w:rsidRPr="00684B68">
        <w:rPr>
          <w:rFonts w:ascii="Doulos SIL" w:hAnsi="Doulos SIL"/>
          <w:i/>
          <w:color w:val="0000FF"/>
        </w:rPr>
        <w:tab/>
      </w:r>
      <w:r w:rsidR="00E310F4">
        <w:rPr>
          <w:vertAlign w:val="superscript"/>
        </w:rPr>
        <w:t>L</w:t>
      </w:r>
      <w:r w:rsidRPr="00684B68">
        <w:rPr>
          <w:rFonts w:ascii="Doulos SIL" w:hAnsi="Doulos SIL"/>
          <w:i/>
          <w:color w:val="0000FF"/>
        </w:rPr>
        <w:t>dòsù]</w:t>
      </w:r>
      <w:r w:rsidRPr="00684B68">
        <w:rPr>
          <w:rFonts w:ascii="Doulos SIL" w:hAnsi="Doulos SIL"/>
          <w:i/>
          <w:color w:val="0000FF"/>
        </w:rPr>
        <w:tab/>
      </w:r>
      <w:r w:rsidR="00BC4FDA">
        <w:rPr>
          <w:vertAlign w:val="superscript"/>
        </w:rPr>
        <w:t>L</w:t>
      </w:r>
      <w:r w:rsidRPr="00684B68">
        <w:rPr>
          <w:rFonts w:ascii="Doulos SIL" w:hAnsi="Doulos SIL"/>
          <w:i/>
          <w:color w:val="0000FF"/>
        </w:rPr>
        <w:t>wò]</w:t>
      </w:r>
    </w:p>
    <w:p w14:paraId="66AB9569" w14:textId="5D142DE5" w:rsidR="00B013A1" w:rsidRPr="006B44BA" w:rsidRDefault="00B013A1" w:rsidP="001D762E">
      <w:pPr>
        <w:pStyle w:val="exampleabc"/>
        <w:tabs>
          <w:tab w:val="left" w:pos="2340"/>
          <w:tab w:val="left" w:pos="3600"/>
        </w:tabs>
      </w:pPr>
      <w:r w:rsidRPr="006B44BA">
        <w:tab/>
      </w:r>
      <w:r w:rsidRPr="006B44BA">
        <w:tab/>
      </w:r>
      <w:r w:rsidRPr="00EF44F9">
        <w:t>[[m</w:t>
      </w:r>
      <w:r w:rsidRPr="006B44BA">
        <w:t>an.Pl</w:t>
      </w:r>
      <w:r w:rsidRPr="006B44BA">
        <w:tab/>
      </w:r>
      <w:r w:rsidR="00E310F4">
        <w:rPr>
          <w:vertAlign w:val="superscript"/>
        </w:rPr>
        <w:t>L</w:t>
      </w:r>
      <w:r w:rsidRPr="006B44BA">
        <w:t>beside</w:t>
      </w:r>
      <w:r w:rsidRPr="00EF44F9">
        <w:t>]</w:t>
      </w:r>
      <w:r w:rsidRPr="006B44BA">
        <w:tab/>
      </w:r>
      <w:r w:rsidR="00BC4FDA">
        <w:rPr>
          <w:vertAlign w:val="superscript"/>
        </w:rPr>
        <w:t>L</w:t>
      </w:r>
      <w:r w:rsidRPr="006B44BA">
        <w:t>i</w:t>
      </w:r>
      <w:r w:rsidRPr="00EF44F9">
        <w:t>n]</w:t>
      </w:r>
    </w:p>
    <w:p w14:paraId="5F8FC9B7" w14:textId="4F615260" w:rsidR="00B013A1" w:rsidRPr="006B44BA" w:rsidRDefault="00B013A1" w:rsidP="00B013A1">
      <w:pPr>
        <w:pStyle w:val="exampleabc"/>
      </w:pPr>
      <w:r w:rsidRPr="006B44BA">
        <w:tab/>
      </w:r>
      <w:r w:rsidRPr="006B44BA">
        <w:tab/>
      </w:r>
      <w:r w:rsidR="006F2285">
        <w:t>‘</w:t>
      </w:r>
      <w:r w:rsidRPr="006B44BA">
        <w:t>near the men</w:t>
      </w:r>
      <w:r w:rsidR="006F2285">
        <w:t>’</w:t>
      </w:r>
    </w:p>
    <w:p w14:paraId="2A3A52E4" w14:textId="77777777" w:rsidR="00B013A1" w:rsidRPr="006B44BA" w:rsidRDefault="00B013A1"/>
    <w:p w14:paraId="1A8AAD67" w14:textId="77777777" w:rsidR="00B013A1" w:rsidRPr="006B44BA" w:rsidRDefault="00B013A1"/>
    <w:p w14:paraId="552B0136" w14:textId="2715E92D" w:rsidR="00B013A1" w:rsidRPr="007467F2" w:rsidRDefault="006F2285" w:rsidP="00482A50">
      <w:pPr>
        <w:pStyle w:val="Heading3"/>
      </w:pPr>
      <w:bookmarkStart w:id="1440" w:name="_Toc505157729"/>
      <w:bookmarkStart w:id="1441" w:name="_Toc505157828"/>
      <w:bookmarkStart w:id="1442" w:name="_Toc508942821"/>
      <w:bookmarkStart w:id="1443" w:name="_Toc508943421"/>
      <w:bookmarkStart w:id="1444" w:name="_Toc12948656"/>
      <w:bookmarkStart w:id="1445" w:name="_Toc78358908"/>
      <w:bookmarkStart w:id="1446" w:name="_Toc297637772"/>
      <w:r>
        <w:t>‘</w:t>
      </w:r>
      <w:r w:rsidR="00165104">
        <w:t>I</w:t>
      </w:r>
      <w:r w:rsidR="00B013A1" w:rsidRPr="007467F2">
        <w:t>n front of</w:t>
      </w:r>
      <w:r>
        <w:t>’</w:t>
      </w:r>
      <w:bookmarkEnd w:id="1440"/>
      <w:bookmarkEnd w:id="1441"/>
      <w:bookmarkEnd w:id="1442"/>
      <w:bookmarkEnd w:id="1443"/>
      <w:r w:rsidR="00B013A1" w:rsidRPr="007467F2">
        <w:t xml:space="preserve"> (</w:t>
      </w:r>
      <w:r w:rsidR="00B013A1" w:rsidRPr="003E5D8C">
        <w:rPr>
          <w:rFonts w:ascii="Doulos SIL" w:hAnsi="Doulos SIL"/>
          <w:i/>
          <w:color w:val="0000FF"/>
        </w:rPr>
        <w:t>X</w:t>
      </w:r>
      <w:r w:rsidR="00E310F4">
        <w:rPr>
          <w:rFonts w:ascii="Doulos SIL" w:hAnsi="Doulos SIL"/>
          <w:i/>
          <w:color w:val="0000FF"/>
        </w:rPr>
        <w:t xml:space="preserve"> </w:t>
      </w:r>
      <w:r w:rsidR="00B013A1" w:rsidRPr="003E5D8C">
        <w:rPr>
          <w:rFonts w:ascii="Doulos SIL" w:hAnsi="Doulos SIL"/>
          <w:i/>
          <w:color w:val="0000FF"/>
        </w:rPr>
        <w:t xml:space="preserve"> </w:t>
      </w:r>
      <w:r w:rsidR="00E310F4">
        <w:rPr>
          <w:vertAlign w:val="superscript"/>
        </w:rPr>
        <w:t>HL</w:t>
      </w:r>
      <w:r w:rsidR="00B013A1" w:rsidRPr="003E5D8C">
        <w:rPr>
          <w:rFonts w:ascii="Doulos SIL" w:hAnsi="Doulos SIL"/>
          <w:i/>
          <w:color w:val="0000FF"/>
        </w:rPr>
        <w:t>jírè</w:t>
      </w:r>
      <w:r w:rsidR="00B013A1" w:rsidRPr="007467F2">
        <w:t>)</w:t>
      </w:r>
      <w:bookmarkEnd w:id="1444"/>
      <w:bookmarkEnd w:id="1445"/>
      <w:bookmarkEnd w:id="1446"/>
    </w:p>
    <w:p w14:paraId="6DDA68AE" w14:textId="570C4E48" w:rsidR="00B013A1" w:rsidRPr="006B44BA" w:rsidRDefault="00B013A1">
      <w:r w:rsidRPr="006B44BA">
        <w:t xml:space="preserve">This postposition has the form </w:t>
      </w:r>
      <w:r w:rsidR="00BC4FDA">
        <w:rPr>
          <w:vertAlign w:val="superscript"/>
        </w:rPr>
        <w:t>HL</w:t>
      </w:r>
      <w:r w:rsidRPr="003E5D8C">
        <w:rPr>
          <w:rFonts w:ascii="Doulos SIL" w:hAnsi="Doulos SIL"/>
          <w:i/>
          <w:color w:val="0000FF"/>
        </w:rPr>
        <w:t>jírè</w:t>
      </w:r>
      <w:r w:rsidRPr="006B44BA">
        <w:t xml:space="preserve">, becoming </w:t>
      </w:r>
      <w:r w:rsidR="00BC4FDA">
        <w:rPr>
          <w:vertAlign w:val="superscript"/>
        </w:rPr>
        <w:t>L</w:t>
      </w:r>
      <w:r w:rsidRPr="003E5D8C">
        <w:rPr>
          <w:rFonts w:ascii="Doulos SIL" w:hAnsi="Doulos SIL"/>
          <w:i/>
          <w:color w:val="0000FF"/>
        </w:rPr>
        <w:t>jìrè</w:t>
      </w:r>
      <w:r w:rsidRPr="006B44BA">
        <w:t xml:space="preserve"> after L</w:t>
      </w:r>
      <w:r w:rsidRPr="003E5D8C">
        <w:rPr>
          <w:rFonts w:ascii="Doulos SIL" w:hAnsi="Doulos SIL"/>
          <w:i/>
          <w:color w:val="0000FF"/>
        </w:rPr>
        <w:noBreakHyphen/>
      </w:r>
      <w:r w:rsidRPr="006B44BA">
        <w:t xml:space="preserve"> or &lt;HL&gt;-tone.</w:t>
      </w:r>
    </w:p>
    <w:p w14:paraId="6EEEC2E9" w14:textId="77777777" w:rsidR="00B013A1" w:rsidRPr="006B44BA" w:rsidRDefault="00B013A1"/>
    <w:p w14:paraId="58B84D78" w14:textId="26E74046" w:rsidR="00B013A1" w:rsidRPr="00684B68" w:rsidRDefault="00B013A1" w:rsidP="00D05624">
      <w:pPr>
        <w:pStyle w:val="exampleabc"/>
        <w:keepNext/>
        <w:tabs>
          <w:tab w:val="left" w:pos="2520"/>
          <w:tab w:val="left" w:pos="3960"/>
        </w:tabs>
        <w:rPr>
          <w:rFonts w:ascii="Doulos SIL" w:hAnsi="Doulos SIL"/>
          <w:i/>
          <w:color w:val="0000FF"/>
        </w:rPr>
      </w:pPr>
      <w:r w:rsidRPr="006B44BA">
        <w:t>(157)</w:t>
      </w:r>
      <w:r w:rsidRPr="006B44BA">
        <w:tab/>
        <w:t>a.</w:t>
      </w:r>
      <w:r w:rsidRPr="006B44BA">
        <w:tab/>
      </w:r>
      <w:r w:rsidRPr="00684B68">
        <w:rPr>
          <w:rFonts w:ascii="Doulos SIL" w:hAnsi="Doulos SIL"/>
          <w:i/>
          <w:color w:val="0000FF"/>
        </w:rPr>
        <w:t>[tɔ́rɔ̀</w:t>
      </w:r>
      <w:r w:rsidRPr="00684B68">
        <w:rPr>
          <w:rFonts w:ascii="Doulos SIL" w:hAnsi="Doulos SIL"/>
          <w:i/>
          <w:color w:val="0000FF"/>
        </w:rPr>
        <w:tab/>
      </w:r>
      <w:r w:rsidR="00E310F4">
        <w:rPr>
          <w:vertAlign w:val="superscript"/>
        </w:rPr>
        <w:t>L</w:t>
      </w:r>
      <w:r w:rsidRPr="00684B68">
        <w:rPr>
          <w:rFonts w:ascii="Doulos SIL" w:hAnsi="Doulos SIL"/>
          <w:i/>
          <w:color w:val="0000FF"/>
        </w:rPr>
        <w:t>jìrè]</w:t>
      </w:r>
      <w:r w:rsidRPr="00684B68">
        <w:rPr>
          <w:rFonts w:ascii="Doulos SIL" w:hAnsi="Doulos SIL"/>
          <w:i/>
          <w:color w:val="0000FF"/>
        </w:rPr>
        <w:tab/>
        <w:t>bù</w:t>
      </w:r>
      <w:r w:rsidRPr="00684B68">
        <w:rPr>
          <w:rFonts w:ascii="Doulos SIL" w:hAnsi="Doulos SIL"/>
          <w:i/>
          <w:color w:val="0000FF"/>
        </w:rPr>
        <w:noBreakHyphen/>
      </w:r>
      <w:r w:rsidRPr="00684B68">
        <w:rPr>
          <w:rFonts w:ascii="Doulos SIL" w:hAnsi="Doulos SIL"/>
          <w:i/>
          <w:color w:val="0000FF"/>
        </w:rPr>
        <w:sym w:font="Symbol" w:char="F0C6"/>
      </w:r>
    </w:p>
    <w:p w14:paraId="3180D2EE" w14:textId="0B3E66A0" w:rsidR="00B013A1" w:rsidRPr="006B44BA" w:rsidRDefault="00B013A1" w:rsidP="00D05624">
      <w:pPr>
        <w:pStyle w:val="exampleabc"/>
        <w:keepNext/>
        <w:tabs>
          <w:tab w:val="left" w:pos="2520"/>
          <w:tab w:val="left" w:pos="3960"/>
        </w:tabs>
      </w:pPr>
      <w:r w:rsidRPr="006B44BA">
        <w:tab/>
      </w:r>
      <w:r w:rsidRPr="006B44BA">
        <w:tab/>
      </w:r>
      <w:r w:rsidRPr="00EF44F9">
        <w:t>[m</w:t>
      </w:r>
      <w:r w:rsidRPr="006B44BA">
        <w:t>ountain</w:t>
      </w:r>
      <w:r w:rsidRPr="006B44BA">
        <w:tab/>
      </w:r>
      <w:r w:rsidR="00E310F4">
        <w:rPr>
          <w:vertAlign w:val="superscript"/>
        </w:rPr>
        <w:t>L</w:t>
      </w:r>
      <w:r w:rsidRPr="006B44BA">
        <w:t>in.front.o</w:t>
      </w:r>
      <w:r w:rsidRPr="00EF44F9">
        <w:t>f]</w:t>
      </w:r>
      <w:r w:rsidRPr="006B44BA">
        <w:tab/>
        <w:t>be</w:t>
      </w:r>
      <w:r w:rsidRPr="00EF44F9">
        <w:t>-3</w:t>
      </w:r>
      <w:r w:rsidR="00D317C5">
        <w:t>SgSbj</w:t>
      </w:r>
    </w:p>
    <w:p w14:paraId="3628C23D" w14:textId="121F3C14" w:rsidR="00B013A1" w:rsidRPr="006B44BA" w:rsidRDefault="00B013A1" w:rsidP="00B013A1">
      <w:pPr>
        <w:pStyle w:val="exampleabc"/>
      </w:pPr>
      <w:r w:rsidRPr="006B44BA">
        <w:tab/>
      </w:r>
      <w:r w:rsidRPr="006B44BA">
        <w:tab/>
      </w:r>
      <w:r w:rsidR="006F2285">
        <w:t>‘</w:t>
      </w:r>
      <w:r w:rsidRPr="006B44BA">
        <w:t xml:space="preserve">He/She/It is in front of </w:t>
      </w:r>
      <w:r w:rsidR="001D762E">
        <w:t>(</w:t>
      </w:r>
      <w:r w:rsidRPr="006B44BA">
        <w:t>the</w:t>
      </w:r>
      <w:r w:rsidR="001D762E">
        <w:t>)</w:t>
      </w:r>
      <w:r w:rsidRPr="006B44BA">
        <w:t xml:space="preserve"> mountain.</w:t>
      </w:r>
      <w:r w:rsidR="006F2285">
        <w:t>’</w:t>
      </w:r>
    </w:p>
    <w:p w14:paraId="54B06677" w14:textId="77777777" w:rsidR="00B013A1" w:rsidRPr="006B44BA" w:rsidRDefault="00B013A1" w:rsidP="00B013A1">
      <w:pPr>
        <w:pStyle w:val="exampleabc"/>
      </w:pPr>
    </w:p>
    <w:p w14:paraId="0E57C7F0" w14:textId="2A87627E" w:rsidR="00B013A1" w:rsidRPr="006B44BA" w:rsidRDefault="00B013A1" w:rsidP="00B013A1">
      <w:pPr>
        <w:pStyle w:val="exampleabc"/>
        <w:tabs>
          <w:tab w:val="left" w:pos="2520"/>
        </w:tabs>
      </w:pPr>
      <w:r w:rsidRPr="006B44BA">
        <w:tab/>
        <w:t>b.</w:t>
      </w:r>
      <w:r w:rsidRPr="006B44BA">
        <w:tab/>
      </w:r>
      <w:r w:rsidRPr="00684B68">
        <w:rPr>
          <w:rFonts w:ascii="Doulos SIL" w:hAnsi="Doulos SIL"/>
          <w:i/>
          <w:color w:val="0000FF"/>
        </w:rPr>
        <w:t>tìwⁿɛ̌yⁿ</w:t>
      </w:r>
      <w:r w:rsidRPr="00684B68">
        <w:rPr>
          <w:rFonts w:ascii="Doulos SIL" w:hAnsi="Doulos SIL"/>
          <w:i/>
          <w:color w:val="0000FF"/>
        </w:rPr>
        <w:tab/>
      </w:r>
      <w:r w:rsidR="00E310F4">
        <w:rPr>
          <w:vertAlign w:val="superscript"/>
        </w:rPr>
        <w:t>HL</w:t>
      </w:r>
      <w:r w:rsidRPr="00684B68">
        <w:rPr>
          <w:rFonts w:ascii="Doulos SIL" w:hAnsi="Doulos SIL"/>
          <w:i/>
          <w:color w:val="0000FF"/>
        </w:rPr>
        <w:t>jírè</w:t>
      </w:r>
    </w:p>
    <w:p w14:paraId="589DFA75" w14:textId="3E7A0569" w:rsidR="00B013A1" w:rsidRPr="006B44BA" w:rsidRDefault="00B013A1" w:rsidP="00B013A1">
      <w:pPr>
        <w:pStyle w:val="exampleabc"/>
        <w:tabs>
          <w:tab w:val="left" w:pos="2520"/>
        </w:tabs>
      </w:pPr>
      <w:r w:rsidRPr="006B44BA">
        <w:tab/>
      </w:r>
      <w:r w:rsidRPr="006B44BA">
        <w:tab/>
        <w:t>tree</w:t>
      </w:r>
      <w:r w:rsidRPr="006B44BA">
        <w:tab/>
      </w:r>
      <w:r w:rsidR="00E310F4">
        <w:rPr>
          <w:vertAlign w:val="superscript"/>
        </w:rPr>
        <w:t>HL</w:t>
      </w:r>
      <w:r w:rsidRPr="006B44BA">
        <w:t>in.front.of</w:t>
      </w:r>
    </w:p>
    <w:p w14:paraId="3F9E4427" w14:textId="13A7EBC9" w:rsidR="00B013A1" w:rsidRPr="006B44BA" w:rsidRDefault="00B013A1" w:rsidP="00B013A1">
      <w:pPr>
        <w:pStyle w:val="exampleabc"/>
      </w:pPr>
      <w:r w:rsidRPr="006B44BA">
        <w:tab/>
      </w:r>
      <w:r w:rsidRPr="006B44BA">
        <w:tab/>
      </w:r>
      <w:r w:rsidR="006F2285">
        <w:t>‘</w:t>
      </w:r>
      <w:r w:rsidRPr="006B44BA">
        <w:t xml:space="preserve">in front of </w:t>
      </w:r>
      <w:r w:rsidR="001D762E">
        <w:t>(</w:t>
      </w:r>
      <w:r w:rsidRPr="006B44BA">
        <w:t>the</w:t>
      </w:r>
      <w:r w:rsidR="001D762E">
        <w:t>)</w:t>
      </w:r>
      <w:r w:rsidRPr="006B44BA">
        <w:t xml:space="preserve"> tree</w:t>
      </w:r>
      <w:r w:rsidR="006F2285">
        <w:t>’</w:t>
      </w:r>
    </w:p>
    <w:p w14:paraId="35A96A5B" w14:textId="77777777" w:rsidR="00B013A1" w:rsidRPr="006B44BA" w:rsidRDefault="00B013A1"/>
    <w:p w14:paraId="3F61E4E6" w14:textId="541FC8CC" w:rsidR="00B013A1" w:rsidRPr="006B44BA" w:rsidRDefault="006F2285">
      <w:r>
        <w:t>‘</w:t>
      </w:r>
      <w:r w:rsidR="00B013A1" w:rsidRPr="006B44BA">
        <w:t>In front of the house</w:t>
      </w:r>
      <w:r>
        <w:t>’</w:t>
      </w:r>
      <w:r w:rsidR="00B013A1" w:rsidRPr="006B44BA">
        <w:t xml:space="preserve"> is generally expressed as </w:t>
      </w:r>
      <w:r>
        <w:t>‘</w:t>
      </w:r>
      <w:r w:rsidR="00B013A1" w:rsidRPr="006B44BA">
        <w:t>at the doorway</w:t>
      </w:r>
      <w:r>
        <w:t>’</w:t>
      </w:r>
      <w:r w:rsidR="00B013A1" w:rsidRPr="006B44BA">
        <w:t xml:space="preserve"> (158).</w:t>
      </w:r>
    </w:p>
    <w:p w14:paraId="29971C1B" w14:textId="77777777" w:rsidR="00B013A1" w:rsidRPr="006B44BA" w:rsidRDefault="00B013A1"/>
    <w:p w14:paraId="251DF567" w14:textId="0E2409A9" w:rsidR="00B013A1" w:rsidRPr="006B44BA" w:rsidRDefault="00B013A1" w:rsidP="00D317C5">
      <w:pPr>
        <w:pStyle w:val="example-Jamsay"/>
        <w:tabs>
          <w:tab w:val="clear" w:pos="369"/>
          <w:tab w:val="left" w:pos="1843"/>
          <w:tab w:val="left" w:pos="2790"/>
          <w:tab w:val="left" w:pos="3690"/>
        </w:tabs>
      </w:pPr>
      <w:r w:rsidRPr="006B44BA">
        <w:t>(158)</w:t>
      </w:r>
      <w:r w:rsidRPr="006B44BA">
        <w:tab/>
      </w:r>
      <w:r w:rsidRPr="003E5D8C">
        <w:rPr>
          <w:rFonts w:ascii="Doulos SIL" w:hAnsi="Doulos SIL"/>
          <w:i/>
          <w:color w:val="0000FF"/>
        </w:rPr>
        <w:t>[òrùmó:</w:t>
      </w:r>
      <w:r w:rsidRPr="003E5D8C">
        <w:rPr>
          <w:rFonts w:ascii="Doulos SIL" w:hAnsi="Doulos SIL"/>
          <w:i/>
          <w:color w:val="0000FF"/>
        </w:rPr>
        <w:tab/>
      </w:r>
      <w:r w:rsidR="00BC4FDA">
        <w:rPr>
          <w:vertAlign w:val="superscript"/>
        </w:rPr>
        <w:t>HL</w:t>
      </w:r>
      <w:r w:rsidRPr="003E5D8C">
        <w:rPr>
          <w:rFonts w:ascii="Doulos SIL" w:hAnsi="Doulos SIL"/>
          <w:i/>
          <w:color w:val="0000FF"/>
        </w:rPr>
        <w:t>wó]</w:t>
      </w:r>
      <w:r w:rsidRPr="003E5D8C">
        <w:rPr>
          <w:rFonts w:ascii="Doulos SIL" w:hAnsi="Doulos SIL"/>
          <w:i/>
          <w:color w:val="0000FF"/>
        </w:rPr>
        <w:tab/>
        <w:t>yá</w:t>
      </w:r>
      <w:r w:rsidRPr="003E5D8C">
        <w:rPr>
          <w:rFonts w:ascii="Doulos SIL" w:hAnsi="Doulos SIL"/>
          <w:i/>
          <w:color w:val="0000FF"/>
        </w:rPr>
        <w:tab/>
        <w:t>éw</w:t>
      </w:r>
      <w:r w:rsidRPr="005F1A57">
        <w:rPr>
          <w:rFonts w:ascii="Doulos SIL" w:hAnsi="Doulos SIL"/>
          <w:i/>
          <w:color w:val="0000FF"/>
        </w:rPr>
        <w:noBreakHyphen/>
      </w:r>
      <w:r w:rsidRPr="003E5D8C">
        <w:rPr>
          <w:rFonts w:ascii="Doulos SIL" w:hAnsi="Doulos SIL"/>
          <w:i/>
          <w:color w:val="0000FF"/>
        </w:rPr>
        <w:t>yé</w:t>
      </w:r>
      <w:r w:rsidRPr="003E5D8C">
        <w:rPr>
          <w:rFonts w:ascii="Doulos SIL" w:hAnsi="Doulos SIL"/>
          <w:i/>
          <w:color w:val="0000FF"/>
        </w:rPr>
        <w:noBreakHyphen/>
        <w:t>ẃ</w:t>
      </w:r>
      <w:r w:rsidRPr="003E5D8C">
        <w:rPr>
          <w:rFonts w:ascii="Doulos SIL" w:hAnsi="Doulos SIL"/>
          <w:i/>
          <w:color w:val="0000FF"/>
        </w:rPr>
        <w:tab/>
      </w:r>
    </w:p>
    <w:p w14:paraId="095C2FBC" w14:textId="6CE86F9B" w:rsidR="00B013A1" w:rsidRPr="006B44BA" w:rsidRDefault="00B013A1" w:rsidP="00D317C5">
      <w:pPr>
        <w:pStyle w:val="example-Jamsay"/>
        <w:tabs>
          <w:tab w:val="clear" w:pos="369"/>
          <w:tab w:val="left" w:pos="1843"/>
          <w:tab w:val="left" w:pos="2790"/>
          <w:tab w:val="left" w:pos="3690"/>
        </w:tabs>
      </w:pPr>
      <w:r w:rsidRPr="006B44BA">
        <w:tab/>
      </w:r>
      <w:r w:rsidRPr="00EF44F9">
        <w:t>[d</w:t>
      </w:r>
      <w:r w:rsidRPr="006B44BA">
        <w:t>oorway</w:t>
      </w:r>
      <w:r w:rsidRPr="006B44BA">
        <w:tab/>
      </w:r>
      <w:r w:rsidR="00BC4FDA">
        <w:rPr>
          <w:vertAlign w:val="superscript"/>
        </w:rPr>
        <w:t>HL</w:t>
      </w:r>
      <w:r w:rsidRPr="006B44BA">
        <w:t>i</w:t>
      </w:r>
      <w:r w:rsidRPr="00EF44F9">
        <w:t>n]</w:t>
      </w:r>
      <w:r w:rsidRPr="006B44BA">
        <w:tab/>
        <w:t>Exist</w:t>
      </w:r>
      <w:r w:rsidRPr="006B44BA">
        <w:tab/>
        <w:t>sit</w:t>
      </w:r>
      <w:r w:rsidRPr="00EF44F9">
        <w:t>-M</w:t>
      </w:r>
      <w:r w:rsidRPr="006B44BA">
        <w:t>P.</w:t>
      </w:r>
      <w:r w:rsidR="00DB03D7">
        <w:t>Ipfv</w:t>
      </w:r>
      <w:r w:rsidRPr="00EF44F9">
        <w:t>-3</w:t>
      </w:r>
      <w:r w:rsidR="00D317C5">
        <w:t>SgSbj</w:t>
      </w:r>
    </w:p>
    <w:p w14:paraId="30A0056E" w14:textId="0939B5BF" w:rsidR="00B013A1" w:rsidRPr="006B44BA" w:rsidRDefault="00B013A1" w:rsidP="00B013A1">
      <w:pPr>
        <w:pStyle w:val="example-Jamsay"/>
        <w:tabs>
          <w:tab w:val="clear" w:pos="369"/>
        </w:tabs>
      </w:pPr>
      <w:r w:rsidRPr="006B44BA">
        <w:tab/>
      </w:r>
      <w:r w:rsidR="006F2285">
        <w:t>‘</w:t>
      </w:r>
      <w:r w:rsidRPr="006B44BA">
        <w:t>He/She is sitting in front of the house.</w:t>
      </w:r>
      <w:r w:rsidR="006F2285">
        <w:t>’</w:t>
      </w:r>
      <w:r w:rsidRPr="006B44BA">
        <w:tab/>
      </w:r>
    </w:p>
    <w:p w14:paraId="05FD2767" w14:textId="77777777" w:rsidR="00B013A1" w:rsidRPr="006B44BA" w:rsidRDefault="00B013A1"/>
    <w:p w14:paraId="5BDD571C" w14:textId="77777777" w:rsidR="00B013A1" w:rsidRPr="006B44BA" w:rsidRDefault="00B013A1"/>
    <w:p w14:paraId="5563ABF5" w14:textId="3DA3D854" w:rsidR="00B013A1" w:rsidRPr="007467F2" w:rsidRDefault="006F2285" w:rsidP="00482A50">
      <w:pPr>
        <w:pStyle w:val="Heading3"/>
      </w:pPr>
      <w:bookmarkStart w:id="1447" w:name="_Toc505157730"/>
      <w:bookmarkStart w:id="1448" w:name="_Toc505157829"/>
      <w:bookmarkStart w:id="1449" w:name="_Toc508942822"/>
      <w:bookmarkStart w:id="1450" w:name="_Toc508943422"/>
      <w:bookmarkStart w:id="1451" w:name="_Toc12948657"/>
      <w:bookmarkStart w:id="1452" w:name="_Toc78358909"/>
      <w:bookmarkStart w:id="1453" w:name="_Toc297637773"/>
      <w:r>
        <w:t>‘</w:t>
      </w:r>
      <w:r w:rsidR="00B013A1" w:rsidRPr="007467F2">
        <w:t>Behind, after</w:t>
      </w:r>
      <w:r>
        <w:t>’</w:t>
      </w:r>
      <w:bookmarkEnd w:id="1447"/>
      <w:bookmarkEnd w:id="1448"/>
      <w:bookmarkEnd w:id="1449"/>
      <w:bookmarkEnd w:id="1450"/>
      <w:bookmarkEnd w:id="1451"/>
      <w:r w:rsidR="00730F7D">
        <w:t xml:space="preserve"> </w:t>
      </w:r>
      <w:r w:rsidR="00B013A1" w:rsidRPr="007467F2">
        <w:t>(</w:t>
      </w:r>
      <w:r w:rsidR="00B013A1" w:rsidRPr="003E5D8C">
        <w:rPr>
          <w:rFonts w:ascii="Doulos SIL" w:hAnsi="Doulos SIL"/>
          <w:i/>
          <w:color w:val="0000FF"/>
        </w:rPr>
        <w:t xml:space="preserve">[X </w:t>
      </w:r>
      <w:r w:rsidR="00E310F4">
        <w:rPr>
          <w:rFonts w:ascii="Doulos SIL" w:hAnsi="Doulos SIL"/>
          <w:i/>
          <w:color w:val="0000FF"/>
        </w:rPr>
        <w:t xml:space="preserve"> </w:t>
      </w:r>
      <w:r w:rsidR="00E310F4">
        <w:rPr>
          <w:vertAlign w:val="superscript"/>
        </w:rPr>
        <w:t>HL</w:t>
      </w:r>
      <w:r w:rsidR="00B013A1" w:rsidRPr="003E5D8C">
        <w:rPr>
          <w:rFonts w:ascii="Doulos SIL" w:hAnsi="Doulos SIL"/>
          <w:i/>
          <w:color w:val="0000FF"/>
        </w:rPr>
        <w:t xml:space="preserve">túlù] </w:t>
      </w:r>
      <w:r w:rsidR="00BC4FDA">
        <w:rPr>
          <w:vertAlign w:val="superscript"/>
        </w:rPr>
        <w:t>L</w:t>
      </w:r>
      <w:r w:rsidR="00B013A1" w:rsidRPr="003E5D8C">
        <w:rPr>
          <w:rFonts w:ascii="Doulos SIL" w:hAnsi="Doulos SIL"/>
          <w:i/>
          <w:color w:val="0000FF"/>
        </w:rPr>
        <w:t>wò</w:t>
      </w:r>
      <w:r w:rsidR="00B013A1" w:rsidRPr="007467F2">
        <w:t>)</w:t>
      </w:r>
      <w:bookmarkEnd w:id="1452"/>
      <w:bookmarkEnd w:id="1453"/>
    </w:p>
    <w:p w14:paraId="6BC8A739" w14:textId="3CA4CD49" w:rsidR="00B013A1" w:rsidRPr="006B44BA" w:rsidRDefault="00B013A1">
      <w:r w:rsidRPr="006B44BA">
        <w:t xml:space="preserve">The possessed form of the noun </w:t>
      </w:r>
      <w:r w:rsidRPr="003E5D8C">
        <w:rPr>
          <w:rFonts w:ascii="Doulos SIL" w:hAnsi="Doulos SIL"/>
          <w:i/>
          <w:color w:val="0000FF"/>
        </w:rPr>
        <w:t>tùlú</w:t>
      </w:r>
      <w:r w:rsidRPr="006B44BA">
        <w:t xml:space="preserve"> </w:t>
      </w:r>
      <w:r w:rsidR="006F2285">
        <w:t>‘</w:t>
      </w:r>
      <w:r w:rsidRPr="006B44BA">
        <w:t>rear (area)</w:t>
      </w:r>
      <w:r w:rsidR="006F2285">
        <w:t>’</w:t>
      </w:r>
      <w:r w:rsidRPr="006B44BA">
        <w:t xml:space="preserve">, cf. </w:t>
      </w:r>
      <w:r w:rsidRPr="003E5D8C">
        <w:rPr>
          <w:rFonts w:ascii="Doulos SIL" w:hAnsi="Doulos SIL"/>
          <w:i/>
          <w:color w:val="0000FF"/>
        </w:rPr>
        <w:t>tùlù</w:t>
      </w:r>
      <w:r w:rsidR="00E310F4">
        <w:rPr>
          <w:vertAlign w:val="superscript"/>
        </w:rPr>
        <w:t> L</w:t>
      </w:r>
      <w:r w:rsidRPr="003E5D8C">
        <w:rPr>
          <w:rFonts w:ascii="Doulos SIL" w:hAnsi="Doulos SIL"/>
          <w:i/>
          <w:color w:val="0000FF"/>
        </w:rPr>
        <w:noBreakHyphen/>
        <w:t>kɛ́lɛ̀</w:t>
      </w:r>
      <w:r w:rsidRPr="006B44BA">
        <w:t xml:space="preserve"> </w:t>
      </w:r>
      <w:r w:rsidR="006F2285">
        <w:t>‘</w:t>
      </w:r>
      <w:r w:rsidRPr="006B44BA">
        <w:t>back (body</w:t>
      </w:r>
      <w:r w:rsidR="00730F7D">
        <w:t xml:space="preserve"> </w:t>
      </w:r>
      <w:r w:rsidRPr="006B44BA">
        <w:t>part)</w:t>
      </w:r>
      <w:r w:rsidR="006F2285">
        <w:t>’</w:t>
      </w:r>
      <w:r w:rsidRPr="006B44BA">
        <w:t xml:space="preserve">, is the basis for a compound postposition, with </w:t>
      </w:r>
      <w:r w:rsidR="00E21F42">
        <w:t>locative</w:t>
      </w:r>
      <w:r w:rsidRPr="006B44BA">
        <w:t xml:space="preserve"> </w:t>
      </w:r>
      <w:r w:rsidRPr="003E5D8C">
        <w:rPr>
          <w:rFonts w:ascii="Doulos SIL" w:hAnsi="Doulos SIL"/>
          <w:i/>
          <w:color w:val="0000FF"/>
        </w:rPr>
        <w:t>wo</w:t>
      </w:r>
      <w:r w:rsidRPr="006B44BA">
        <w:t xml:space="preserve">. The regular possessed forms of </w:t>
      </w:r>
      <w:r w:rsidRPr="003E5D8C">
        <w:rPr>
          <w:rFonts w:ascii="Doulos SIL" w:hAnsi="Doulos SIL"/>
          <w:i/>
          <w:color w:val="0000FF"/>
        </w:rPr>
        <w:t>tùlú</w:t>
      </w:r>
      <w:r w:rsidRPr="006B44BA">
        <w:t xml:space="preserve"> are used.</w:t>
      </w:r>
    </w:p>
    <w:p w14:paraId="0BC43204" w14:textId="77777777" w:rsidR="00B013A1" w:rsidRPr="006B44BA" w:rsidRDefault="00B013A1"/>
    <w:p w14:paraId="00BF841F" w14:textId="26104987" w:rsidR="00B013A1" w:rsidRPr="006B44BA" w:rsidRDefault="00B013A1" w:rsidP="00B013A1">
      <w:pPr>
        <w:pStyle w:val="exampleabc"/>
        <w:tabs>
          <w:tab w:val="left" w:pos="2160"/>
          <w:tab w:val="left" w:pos="3240"/>
        </w:tabs>
      </w:pPr>
      <w:r w:rsidRPr="006B44BA">
        <w:t>(159)</w:t>
      </w:r>
      <w:r w:rsidRPr="006B44BA">
        <w:tab/>
        <w:t>a.</w:t>
      </w:r>
      <w:r w:rsidRPr="006B44BA">
        <w:tab/>
      </w:r>
      <w:r w:rsidRPr="00684B68">
        <w:rPr>
          <w:rFonts w:ascii="Doulos SIL" w:hAnsi="Doulos SIL"/>
          <w:i/>
          <w:color w:val="0000FF"/>
        </w:rPr>
        <w:t>[úrò</w:t>
      </w:r>
      <w:r w:rsidRPr="00684B68">
        <w:rPr>
          <w:rFonts w:ascii="Doulos SIL" w:hAnsi="Doulos SIL"/>
          <w:i/>
          <w:color w:val="0000FF"/>
        </w:rPr>
        <w:tab/>
      </w:r>
      <w:r w:rsidR="00E310F4">
        <w:rPr>
          <w:vertAlign w:val="superscript"/>
        </w:rPr>
        <w:t>L</w:t>
      </w:r>
      <w:r w:rsidRPr="00684B68">
        <w:rPr>
          <w:rFonts w:ascii="Doulos SIL" w:hAnsi="Doulos SIL"/>
          <w:i/>
          <w:color w:val="0000FF"/>
        </w:rPr>
        <w:t>tùlù]</w:t>
      </w:r>
      <w:r w:rsidRPr="00684B68">
        <w:rPr>
          <w:rFonts w:ascii="Doulos SIL" w:hAnsi="Doulos SIL"/>
          <w:i/>
          <w:color w:val="0000FF"/>
        </w:rPr>
        <w:tab/>
      </w:r>
      <w:r w:rsidR="00BC4FDA">
        <w:rPr>
          <w:vertAlign w:val="superscript"/>
        </w:rPr>
        <w:t>L</w:t>
      </w:r>
      <w:r w:rsidRPr="00684B68">
        <w:rPr>
          <w:rFonts w:ascii="Doulos SIL" w:hAnsi="Doulos SIL"/>
          <w:i/>
          <w:color w:val="0000FF"/>
        </w:rPr>
        <w:t>wò</w:t>
      </w:r>
    </w:p>
    <w:p w14:paraId="4E3C435F" w14:textId="015D8211" w:rsidR="00B013A1" w:rsidRPr="006B44BA" w:rsidRDefault="00B013A1" w:rsidP="00B013A1">
      <w:pPr>
        <w:pStyle w:val="exampleabc"/>
        <w:tabs>
          <w:tab w:val="left" w:pos="2160"/>
          <w:tab w:val="left" w:pos="3240"/>
        </w:tabs>
      </w:pPr>
      <w:r w:rsidRPr="006B44BA">
        <w:tab/>
      </w:r>
      <w:r w:rsidRPr="006B44BA">
        <w:tab/>
      </w:r>
      <w:r w:rsidRPr="00EF44F9">
        <w:t>[h</w:t>
      </w:r>
      <w:r w:rsidRPr="006B44BA">
        <w:t>ouse</w:t>
      </w:r>
      <w:r w:rsidRPr="006B44BA">
        <w:tab/>
      </w:r>
      <w:r w:rsidR="00E310F4">
        <w:rPr>
          <w:vertAlign w:val="superscript"/>
        </w:rPr>
        <w:t>L</w:t>
      </w:r>
      <w:r w:rsidRPr="006B44BA">
        <w:t>rear</w:t>
      </w:r>
      <w:r w:rsidRPr="00EF44F9">
        <w:t>]</w:t>
      </w:r>
      <w:r w:rsidRPr="006B44BA">
        <w:tab/>
      </w:r>
      <w:r w:rsidR="00BC4FDA">
        <w:rPr>
          <w:vertAlign w:val="superscript"/>
        </w:rPr>
        <w:t>L</w:t>
      </w:r>
      <w:r w:rsidRPr="006B44BA">
        <w:t>in</w:t>
      </w:r>
    </w:p>
    <w:p w14:paraId="78F1707F" w14:textId="52856BE9" w:rsidR="00B013A1" w:rsidRPr="006B44BA" w:rsidRDefault="00B013A1" w:rsidP="00B013A1">
      <w:pPr>
        <w:pStyle w:val="exampleabc"/>
      </w:pPr>
      <w:r w:rsidRPr="006B44BA">
        <w:tab/>
      </w:r>
      <w:r w:rsidRPr="006B44BA">
        <w:tab/>
      </w:r>
      <w:r w:rsidR="006F2285">
        <w:t>‘</w:t>
      </w:r>
      <w:r w:rsidRPr="006B44BA">
        <w:t xml:space="preserve">behind </w:t>
      </w:r>
      <w:r w:rsidR="001D762E">
        <w:t>(</w:t>
      </w:r>
      <w:r w:rsidRPr="006B44BA">
        <w:t>the</w:t>
      </w:r>
      <w:r w:rsidR="001D762E">
        <w:t>)</w:t>
      </w:r>
      <w:r w:rsidRPr="006B44BA">
        <w:t xml:space="preserve"> house</w:t>
      </w:r>
      <w:r w:rsidR="006F2285">
        <w:t>’</w:t>
      </w:r>
    </w:p>
    <w:p w14:paraId="6175AD66" w14:textId="77777777" w:rsidR="00B013A1" w:rsidRPr="006B44BA" w:rsidRDefault="00B013A1" w:rsidP="00B013A1">
      <w:pPr>
        <w:pStyle w:val="exampleabc"/>
      </w:pPr>
    </w:p>
    <w:p w14:paraId="7A8A063B" w14:textId="34CD9584" w:rsidR="00B013A1" w:rsidRPr="00684B68" w:rsidRDefault="00B013A1" w:rsidP="00B013A1">
      <w:pPr>
        <w:pStyle w:val="exampleabc"/>
        <w:tabs>
          <w:tab w:val="left" w:pos="2160"/>
          <w:tab w:val="left" w:pos="3600"/>
        </w:tabs>
        <w:rPr>
          <w:rFonts w:ascii="Doulos SIL" w:hAnsi="Doulos SIL"/>
          <w:i/>
          <w:color w:val="0000FF"/>
        </w:rPr>
      </w:pPr>
      <w:r w:rsidRPr="006B44BA">
        <w:tab/>
        <w:t>b.</w:t>
      </w:r>
      <w:r w:rsidRPr="006B44BA">
        <w:tab/>
      </w:r>
      <w:r w:rsidRPr="00684B68">
        <w:rPr>
          <w:rFonts w:ascii="Doulos SIL" w:hAnsi="Doulos SIL"/>
          <w:i/>
          <w:color w:val="0000FF"/>
        </w:rPr>
        <w:t>[ú</w:t>
      </w:r>
      <w:r w:rsidRPr="00684B68">
        <w:rPr>
          <w:rFonts w:ascii="Doulos SIL" w:hAnsi="Doulos SIL"/>
          <w:i/>
          <w:color w:val="0000FF"/>
        </w:rPr>
        <w:tab/>
      </w:r>
      <w:r w:rsidR="00E310F4">
        <w:rPr>
          <w:vertAlign w:val="superscript"/>
        </w:rPr>
        <w:t>HL</w:t>
      </w:r>
      <w:r w:rsidRPr="00684B68">
        <w:rPr>
          <w:rFonts w:ascii="Doulos SIL" w:hAnsi="Doulos SIL"/>
          <w:i/>
          <w:color w:val="0000FF"/>
        </w:rPr>
        <w:t>túlù]</w:t>
      </w:r>
      <w:r w:rsidRPr="00684B68">
        <w:rPr>
          <w:rFonts w:ascii="Doulos SIL" w:hAnsi="Doulos SIL"/>
          <w:i/>
          <w:color w:val="0000FF"/>
        </w:rPr>
        <w:tab/>
      </w:r>
      <w:r w:rsidR="00BC4FDA">
        <w:rPr>
          <w:vertAlign w:val="superscript"/>
        </w:rPr>
        <w:t>L</w:t>
      </w:r>
      <w:r w:rsidRPr="00684B68">
        <w:rPr>
          <w:rFonts w:ascii="Doulos SIL" w:hAnsi="Doulos SIL"/>
          <w:i/>
          <w:color w:val="0000FF"/>
        </w:rPr>
        <w:t>wò</w:t>
      </w:r>
    </w:p>
    <w:p w14:paraId="1C1E0005" w14:textId="4243061C" w:rsidR="00B013A1" w:rsidRPr="006B44BA" w:rsidRDefault="00B013A1" w:rsidP="00B013A1">
      <w:pPr>
        <w:pStyle w:val="exampleabc"/>
        <w:tabs>
          <w:tab w:val="left" w:pos="2160"/>
          <w:tab w:val="left" w:pos="3600"/>
        </w:tabs>
      </w:pPr>
      <w:r w:rsidRPr="006B44BA">
        <w:tab/>
      </w:r>
      <w:r w:rsidRPr="006B44BA">
        <w:tab/>
      </w:r>
      <w:r w:rsidRPr="00EF44F9">
        <w:t>[2</w:t>
      </w:r>
      <w:r w:rsidR="00B75A4D">
        <w:t>SgPoss</w:t>
      </w:r>
      <w:r w:rsidRPr="006B44BA">
        <w:tab/>
      </w:r>
      <w:r w:rsidR="00E310F4">
        <w:rPr>
          <w:vertAlign w:val="superscript"/>
        </w:rPr>
        <w:t>HL</w:t>
      </w:r>
      <w:r w:rsidRPr="006B44BA">
        <w:t>rear</w:t>
      </w:r>
      <w:r w:rsidRPr="00EF44F9">
        <w:t>]</w:t>
      </w:r>
      <w:r w:rsidRPr="006B44BA">
        <w:tab/>
      </w:r>
      <w:r w:rsidR="00BC4FDA">
        <w:rPr>
          <w:vertAlign w:val="superscript"/>
        </w:rPr>
        <w:t>L</w:t>
      </w:r>
      <w:r w:rsidRPr="006B44BA">
        <w:t>in</w:t>
      </w:r>
    </w:p>
    <w:p w14:paraId="45F37996" w14:textId="4BC872C6" w:rsidR="00B013A1" w:rsidRPr="006B44BA" w:rsidRDefault="00B013A1" w:rsidP="00B013A1">
      <w:pPr>
        <w:pStyle w:val="exampleabc"/>
      </w:pPr>
      <w:r w:rsidRPr="006B44BA">
        <w:tab/>
      </w:r>
      <w:r w:rsidRPr="006B44BA">
        <w:tab/>
      </w:r>
      <w:r w:rsidR="006F2285">
        <w:t>‘</w:t>
      </w:r>
      <w:r w:rsidRPr="006B44BA">
        <w:t xml:space="preserve">behind </w:t>
      </w:r>
      <w:r w:rsidRPr="004D591B">
        <w:t>you-Sg</w:t>
      </w:r>
      <w:r w:rsidR="006F2285">
        <w:t>’</w:t>
      </w:r>
    </w:p>
    <w:p w14:paraId="288C4B0E" w14:textId="77777777" w:rsidR="00B013A1" w:rsidRPr="006B44BA" w:rsidRDefault="00B013A1" w:rsidP="00B013A1">
      <w:pPr>
        <w:pStyle w:val="exampleabc"/>
      </w:pPr>
    </w:p>
    <w:p w14:paraId="29283094" w14:textId="34C41E04" w:rsidR="00B013A1" w:rsidRPr="00684B68" w:rsidRDefault="00B013A1" w:rsidP="00B013A1">
      <w:pPr>
        <w:pStyle w:val="exampleabc"/>
        <w:tabs>
          <w:tab w:val="left" w:pos="2520"/>
        </w:tabs>
        <w:rPr>
          <w:rFonts w:ascii="Doulos SIL" w:hAnsi="Doulos SIL"/>
          <w:i/>
          <w:color w:val="0000FF"/>
        </w:rPr>
      </w:pPr>
      <w:r w:rsidRPr="006B44BA">
        <w:tab/>
        <w:t>c.</w:t>
      </w:r>
      <w:r w:rsidRPr="006B44BA">
        <w:tab/>
      </w:r>
      <w:r w:rsidR="0062727F">
        <w:rPr>
          <w:vertAlign w:val="superscript"/>
        </w:rPr>
        <w:t>L+HL</w:t>
      </w:r>
      <w:r w:rsidRPr="00684B68">
        <w:rPr>
          <w:rFonts w:ascii="Doulos SIL" w:hAnsi="Doulos SIL"/>
          <w:i/>
          <w:color w:val="0000FF"/>
        </w:rPr>
        <w:t>tǔlù</w:t>
      </w:r>
      <w:r w:rsidRPr="00684B68">
        <w:rPr>
          <w:rFonts w:ascii="Doulos SIL" w:hAnsi="Doulos SIL"/>
          <w:i/>
          <w:color w:val="0000FF"/>
        </w:rPr>
        <w:tab/>
      </w:r>
      <w:r w:rsidR="00BC4FDA">
        <w:rPr>
          <w:vertAlign w:val="superscript"/>
        </w:rPr>
        <w:t>L</w:t>
      </w:r>
      <w:r w:rsidRPr="00684B68">
        <w:rPr>
          <w:rFonts w:ascii="Doulos SIL" w:hAnsi="Doulos SIL"/>
          <w:i/>
          <w:color w:val="0000FF"/>
        </w:rPr>
        <w:t>wò</w:t>
      </w:r>
    </w:p>
    <w:p w14:paraId="05DC651A" w14:textId="748471B7" w:rsidR="00B013A1" w:rsidRPr="006B44BA" w:rsidRDefault="00B013A1" w:rsidP="00B013A1">
      <w:pPr>
        <w:pStyle w:val="exampleabc"/>
        <w:tabs>
          <w:tab w:val="left" w:pos="2520"/>
        </w:tabs>
      </w:pPr>
      <w:r w:rsidRPr="006B44BA">
        <w:tab/>
      </w:r>
      <w:r w:rsidRPr="006B44BA">
        <w:tab/>
        <w:t>1</w:t>
      </w:r>
      <w:r w:rsidR="00B75A4D">
        <w:t>SgPoss</w:t>
      </w:r>
      <w:r w:rsidRPr="006B44BA">
        <w:t>.</w:t>
      </w:r>
      <w:r w:rsidR="00E310F4">
        <w:rPr>
          <w:vertAlign w:val="superscript"/>
        </w:rPr>
        <w:t>HL</w:t>
      </w:r>
      <w:r w:rsidRPr="006B44BA">
        <w:t>rear</w:t>
      </w:r>
      <w:r w:rsidRPr="006B44BA">
        <w:tab/>
      </w:r>
      <w:r w:rsidR="00BC4FDA">
        <w:rPr>
          <w:vertAlign w:val="superscript"/>
        </w:rPr>
        <w:t>L</w:t>
      </w:r>
      <w:r w:rsidRPr="006B44BA">
        <w:t>in</w:t>
      </w:r>
    </w:p>
    <w:p w14:paraId="731F46EC" w14:textId="544E11AC" w:rsidR="00B013A1" w:rsidRPr="006B44BA" w:rsidRDefault="00B013A1" w:rsidP="00B013A1">
      <w:pPr>
        <w:pStyle w:val="exampleabc"/>
      </w:pPr>
      <w:r w:rsidRPr="006B44BA">
        <w:tab/>
      </w:r>
      <w:r w:rsidRPr="006B44BA">
        <w:tab/>
      </w:r>
      <w:r w:rsidR="006F2285">
        <w:t>‘</w:t>
      </w:r>
      <w:r w:rsidRPr="006B44BA">
        <w:t>behind me</w:t>
      </w:r>
      <w:r w:rsidR="006F2285">
        <w:t>’</w:t>
      </w:r>
    </w:p>
    <w:p w14:paraId="11F0B995" w14:textId="77777777" w:rsidR="00B013A1" w:rsidRPr="006B44BA" w:rsidRDefault="00B013A1"/>
    <w:p w14:paraId="5B0C47B1" w14:textId="77777777" w:rsidR="00B013A1" w:rsidRPr="006B44BA" w:rsidRDefault="00B013A1"/>
    <w:p w14:paraId="012744D8" w14:textId="35E2A9BA" w:rsidR="00B013A1" w:rsidRPr="007467F2" w:rsidRDefault="006F2285" w:rsidP="00482A50">
      <w:pPr>
        <w:pStyle w:val="Heading3"/>
      </w:pPr>
      <w:bookmarkStart w:id="1454" w:name="_Toc505157731"/>
      <w:bookmarkStart w:id="1455" w:name="_Toc505157830"/>
      <w:bookmarkStart w:id="1456" w:name="_Toc508942823"/>
      <w:bookmarkStart w:id="1457" w:name="_Toc508943423"/>
      <w:bookmarkStart w:id="1458" w:name="_Toc12948658"/>
      <w:bookmarkStart w:id="1459" w:name="_Toc78358910"/>
      <w:bookmarkStart w:id="1460" w:name="_Toc297637774"/>
      <w:r>
        <w:t>‘</w:t>
      </w:r>
      <w:r w:rsidR="00B013A1" w:rsidRPr="007467F2">
        <w:t>Beside</w:t>
      </w:r>
      <w:r>
        <w:t>’</w:t>
      </w:r>
      <w:bookmarkEnd w:id="1454"/>
      <w:bookmarkEnd w:id="1455"/>
      <w:bookmarkEnd w:id="1456"/>
      <w:bookmarkEnd w:id="1457"/>
      <w:r w:rsidR="00B013A1" w:rsidRPr="007467F2">
        <w:t xml:space="preserve"> (</w:t>
      </w:r>
      <w:r w:rsidR="00B013A1" w:rsidRPr="003E5D8C">
        <w:rPr>
          <w:rFonts w:ascii="Doulos SIL" w:hAnsi="Doulos SIL"/>
          <w:i/>
          <w:color w:val="0000FF"/>
        </w:rPr>
        <w:t xml:space="preserve">[X </w:t>
      </w:r>
      <w:r w:rsidR="00E310F4">
        <w:rPr>
          <w:rFonts w:ascii="Doulos SIL" w:hAnsi="Doulos SIL"/>
          <w:i/>
          <w:color w:val="0000FF"/>
        </w:rPr>
        <w:t xml:space="preserve"> </w:t>
      </w:r>
      <w:r w:rsidR="00E310F4">
        <w:rPr>
          <w:vertAlign w:val="superscript"/>
        </w:rPr>
        <w:t>HL</w:t>
      </w:r>
      <w:r w:rsidR="00B013A1" w:rsidRPr="003E5D8C">
        <w:rPr>
          <w:rFonts w:ascii="Doulos SIL" w:hAnsi="Doulos SIL"/>
          <w:i/>
          <w:color w:val="0000FF"/>
        </w:rPr>
        <w:t xml:space="preserve">bélè] </w:t>
      </w:r>
      <w:r w:rsidR="00BC4FDA">
        <w:rPr>
          <w:vertAlign w:val="superscript"/>
        </w:rPr>
        <w:t>L</w:t>
      </w:r>
      <w:r w:rsidR="00B013A1" w:rsidRPr="003E5D8C">
        <w:rPr>
          <w:rFonts w:ascii="Doulos SIL" w:hAnsi="Doulos SIL"/>
          <w:i/>
          <w:color w:val="0000FF"/>
        </w:rPr>
        <w:t>wò</w:t>
      </w:r>
      <w:r w:rsidR="00B013A1" w:rsidRPr="007467F2">
        <w:t>)</w:t>
      </w:r>
      <w:bookmarkEnd w:id="1458"/>
      <w:bookmarkEnd w:id="1459"/>
      <w:bookmarkEnd w:id="1460"/>
    </w:p>
    <w:p w14:paraId="5A88C964" w14:textId="04D401C8" w:rsidR="00B013A1" w:rsidRPr="006B44BA" w:rsidRDefault="00B013A1">
      <w:r w:rsidRPr="006B44BA">
        <w:t xml:space="preserve">The noun </w:t>
      </w:r>
      <w:r w:rsidRPr="003E5D8C">
        <w:rPr>
          <w:rFonts w:ascii="Doulos SIL" w:hAnsi="Doulos SIL"/>
          <w:i/>
          <w:color w:val="0000FF"/>
        </w:rPr>
        <w:t>bélé</w:t>
      </w:r>
      <w:r w:rsidRPr="006B44BA">
        <w:t xml:space="preserve"> </w:t>
      </w:r>
      <w:r w:rsidR="006F2285">
        <w:t>‘</w:t>
      </w:r>
      <w:r w:rsidRPr="006B44BA">
        <w:t>side (of object or body)</w:t>
      </w:r>
      <w:r w:rsidR="006F2285">
        <w:t>’</w:t>
      </w:r>
      <w:r w:rsidRPr="006B44BA">
        <w:t xml:space="preserve"> is the basis for </w:t>
      </w:r>
      <w:r w:rsidR="00E310F4">
        <w:rPr>
          <w:rFonts w:ascii="Doulos SIL" w:hAnsi="Doulos SIL"/>
          <w:i/>
          <w:color w:val="0000FF"/>
        </w:rPr>
        <w:t xml:space="preserve">[X </w:t>
      </w:r>
      <w:r w:rsidR="00E310F4">
        <w:rPr>
          <w:vertAlign w:val="superscript"/>
        </w:rPr>
        <w:t>HL</w:t>
      </w:r>
      <w:r w:rsidRPr="003E5D8C">
        <w:rPr>
          <w:rFonts w:ascii="Doulos SIL" w:hAnsi="Doulos SIL"/>
          <w:i/>
          <w:color w:val="0000FF"/>
        </w:rPr>
        <w:t>bélè</w:t>
      </w:r>
      <w:r w:rsidR="00E310F4">
        <w:rPr>
          <w:rFonts w:ascii="Doulos SIL" w:hAnsi="Doulos SIL"/>
          <w:i/>
          <w:color w:val="0000FF"/>
        </w:rPr>
        <w:t>]</w:t>
      </w:r>
      <w:r w:rsidRPr="003E5D8C">
        <w:rPr>
          <w:rFonts w:ascii="Doulos SIL" w:hAnsi="Doulos SIL"/>
          <w:i/>
          <w:color w:val="0000FF"/>
        </w:rPr>
        <w:t xml:space="preserve"> </w:t>
      </w:r>
      <w:r w:rsidR="00BC4FDA">
        <w:rPr>
          <w:vertAlign w:val="superscript"/>
        </w:rPr>
        <w:t>L</w:t>
      </w:r>
      <w:r w:rsidRPr="003E5D8C">
        <w:rPr>
          <w:rFonts w:ascii="Doulos SIL" w:hAnsi="Doulos SIL"/>
          <w:i/>
          <w:color w:val="0000FF"/>
        </w:rPr>
        <w:t>wò</w:t>
      </w:r>
      <w:r w:rsidRPr="006B44BA">
        <w:t xml:space="preserve"> </w:t>
      </w:r>
      <w:r w:rsidR="006F2285">
        <w:t>‘</w:t>
      </w:r>
      <w:r w:rsidRPr="006B44BA">
        <w:t>beside, at the side of</w:t>
      </w:r>
      <w:r w:rsidR="006F2285">
        <w:t>’</w:t>
      </w:r>
      <w:r w:rsidRPr="006B44BA">
        <w:t>.</w:t>
      </w:r>
    </w:p>
    <w:p w14:paraId="4CA2E0A3" w14:textId="77777777" w:rsidR="00B013A1" w:rsidRPr="006B44BA" w:rsidRDefault="00B013A1"/>
    <w:p w14:paraId="1F90B452" w14:textId="6C0E3D8C" w:rsidR="00B013A1" w:rsidRPr="006B44BA" w:rsidRDefault="00B013A1" w:rsidP="00B013A1">
      <w:pPr>
        <w:pStyle w:val="exampleabc"/>
        <w:tabs>
          <w:tab w:val="left" w:pos="2160"/>
          <w:tab w:val="left" w:pos="3240"/>
        </w:tabs>
      </w:pPr>
      <w:r w:rsidRPr="006B44BA">
        <w:t>(160)</w:t>
      </w:r>
      <w:r w:rsidRPr="006B44BA">
        <w:tab/>
        <w:t>a.</w:t>
      </w:r>
      <w:r w:rsidRPr="006B44BA">
        <w:tab/>
      </w:r>
      <w:r w:rsidRPr="00684B68">
        <w:rPr>
          <w:rFonts w:ascii="Doulos SIL" w:hAnsi="Doulos SIL"/>
          <w:i/>
          <w:color w:val="0000FF"/>
        </w:rPr>
        <w:t>[tìwⁿɛ̌yⁿ</w:t>
      </w:r>
      <w:r w:rsidRPr="00684B68">
        <w:rPr>
          <w:rFonts w:ascii="Doulos SIL" w:hAnsi="Doulos SIL"/>
          <w:i/>
          <w:color w:val="0000FF"/>
        </w:rPr>
        <w:tab/>
      </w:r>
      <w:r w:rsidR="00E310F4">
        <w:rPr>
          <w:vertAlign w:val="superscript"/>
        </w:rPr>
        <w:t>HL</w:t>
      </w:r>
      <w:r w:rsidRPr="00684B68">
        <w:rPr>
          <w:rFonts w:ascii="Doulos SIL" w:hAnsi="Doulos SIL"/>
          <w:i/>
          <w:color w:val="0000FF"/>
        </w:rPr>
        <w:t>bélè]</w:t>
      </w:r>
      <w:r w:rsidRPr="00684B68">
        <w:rPr>
          <w:rFonts w:ascii="Doulos SIL" w:hAnsi="Doulos SIL"/>
          <w:i/>
          <w:color w:val="0000FF"/>
        </w:rPr>
        <w:tab/>
      </w:r>
      <w:r w:rsidR="00BC4FDA">
        <w:rPr>
          <w:vertAlign w:val="superscript"/>
        </w:rPr>
        <w:t>L</w:t>
      </w:r>
      <w:r w:rsidRPr="00684B68">
        <w:rPr>
          <w:rFonts w:ascii="Doulos SIL" w:hAnsi="Doulos SIL"/>
          <w:i/>
          <w:color w:val="0000FF"/>
        </w:rPr>
        <w:t>wò</w:t>
      </w:r>
    </w:p>
    <w:p w14:paraId="0D625EDF" w14:textId="40A9328C" w:rsidR="00B013A1" w:rsidRPr="006B44BA" w:rsidRDefault="00B013A1" w:rsidP="00B013A1">
      <w:pPr>
        <w:pStyle w:val="exampleabc"/>
        <w:tabs>
          <w:tab w:val="left" w:pos="2160"/>
          <w:tab w:val="left" w:pos="3240"/>
        </w:tabs>
      </w:pPr>
      <w:r w:rsidRPr="006B44BA">
        <w:tab/>
      </w:r>
      <w:r w:rsidRPr="006B44BA">
        <w:tab/>
      </w:r>
      <w:r w:rsidRPr="00EF44F9">
        <w:t>[t</w:t>
      </w:r>
      <w:r w:rsidRPr="006B44BA">
        <w:t>ree</w:t>
      </w:r>
      <w:r w:rsidRPr="006B44BA">
        <w:tab/>
      </w:r>
      <w:r w:rsidR="00E310F4">
        <w:rPr>
          <w:vertAlign w:val="superscript"/>
        </w:rPr>
        <w:t>HL</w:t>
      </w:r>
      <w:r w:rsidRPr="006B44BA">
        <w:t>side</w:t>
      </w:r>
      <w:r w:rsidRPr="00EF44F9">
        <w:t>]</w:t>
      </w:r>
      <w:r w:rsidRPr="006B44BA">
        <w:tab/>
      </w:r>
      <w:r w:rsidR="00BC4FDA">
        <w:rPr>
          <w:vertAlign w:val="superscript"/>
        </w:rPr>
        <w:t>L</w:t>
      </w:r>
      <w:r w:rsidRPr="006B44BA">
        <w:t>in</w:t>
      </w:r>
    </w:p>
    <w:p w14:paraId="11DE4384" w14:textId="3265BCD1" w:rsidR="00B013A1" w:rsidRPr="006B44BA" w:rsidRDefault="00B013A1" w:rsidP="00B013A1">
      <w:pPr>
        <w:pStyle w:val="exampleabc"/>
      </w:pPr>
      <w:r w:rsidRPr="006B44BA">
        <w:tab/>
      </w:r>
      <w:r w:rsidRPr="006B44BA">
        <w:tab/>
      </w:r>
      <w:r w:rsidR="006F2285">
        <w:t>‘</w:t>
      </w:r>
      <w:r w:rsidRPr="006B44BA">
        <w:t xml:space="preserve">beside </w:t>
      </w:r>
      <w:r w:rsidR="001D762E">
        <w:t>(</w:t>
      </w:r>
      <w:r w:rsidRPr="006B44BA">
        <w:t>the</w:t>
      </w:r>
      <w:r w:rsidR="001D762E">
        <w:t>)</w:t>
      </w:r>
      <w:r w:rsidRPr="006B44BA">
        <w:t xml:space="preserve"> tree</w:t>
      </w:r>
      <w:r w:rsidR="006F2285">
        <w:t>’</w:t>
      </w:r>
    </w:p>
    <w:p w14:paraId="16D0E2C4" w14:textId="77777777" w:rsidR="00B013A1" w:rsidRPr="006B44BA" w:rsidRDefault="00B013A1" w:rsidP="00B013A1">
      <w:pPr>
        <w:pStyle w:val="exampleabc"/>
      </w:pPr>
    </w:p>
    <w:p w14:paraId="66983B70" w14:textId="67C73E8A" w:rsidR="00B013A1" w:rsidRPr="006B44BA" w:rsidRDefault="00B013A1" w:rsidP="00B013A1">
      <w:pPr>
        <w:pStyle w:val="exampleabc"/>
        <w:tabs>
          <w:tab w:val="left" w:pos="2160"/>
          <w:tab w:val="left" w:pos="3240"/>
        </w:tabs>
      </w:pPr>
      <w:r w:rsidRPr="006B44BA">
        <w:tab/>
        <w:t>b.</w:t>
      </w:r>
      <w:r w:rsidRPr="006B44BA">
        <w:tab/>
      </w:r>
      <w:r w:rsidRPr="00684B68">
        <w:rPr>
          <w:rFonts w:ascii="Doulos SIL" w:hAnsi="Doulos SIL"/>
          <w:i/>
          <w:color w:val="0000FF"/>
        </w:rPr>
        <w:t>[î:</w:t>
      </w:r>
      <w:r w:rsidRPr="00684B68">
        <w:rPr>
          <w:rFonts w:ascii="Doulos SIL" w:hAnsi="Doulos SIL"/>
          <w:i/>
          <w:color w:val="0000FF"/>
        </w:rPr>
        <w:tab/>
      </w:r>
      <w:r w:rsidR="00E310F4">
        <w:rPr>
          <w:vertAlign w:val="superscript"/>
        </w:rPr>
        <w:t>L</w:t>
      </w:r>
      <w:r w:rsidRPr="00684B68">
        <w:rPr>
          <w:rFonts w:ascii="Doulos SIL" w:hAnsi="Doulos SIL"/>
          <w:i/>
          <w:color w:val="0000FF"/>
        </w:rPr>
        <w:t>bèlè]</w:t>
      </w:r>
      <w:r w:rsidRPr="00684B68">
        <w:rPr>
          <w:rFonts w:ascii="Doulos SIL" w:hAnsi="Doulos SIL"/>
          <w:i/>
          <w:color w:val="0000FF"/>
        </w:rPr>
        <w:tab/>
      </w:r>
      <w:r w:rsidR="00BC4FDA">
        <w:rPr>
          <w:vertAlign w:val="superscript"/>
        </w:rPr>
        <w:t>L</w:t>
      </w:r>
      <w:r w:rsidRPr="00684B68">
        <w:rPr>
          <w:rFonts w:ascii="Doulos SIL" w:hAnsi="Doulos SIL"/>
          <w:i/>
          <w:color w:val="0000FF"/>
        </w:rPr>
        <w:t>wò</w:t>
      </w:r>
    </w:p>
    <w:p w14:paraId="792D2767" w14:textId="7A8BF519" w:rsidR="00B013A1" w:rsidRPr="006B44BA" w:rsidRDefault="00B013A1" w:rsidP="00B013A1">
      <w:pPr>
        <w:pStyle w:val="exampleabc"/>
        <w:tabs>
          <w:tab w:val="left" w:pos="2160"/>
          <w:tab w:val="left" w:pos="3240"/>
        </w:tabs>
      </w:pPr>
      <w:r w:rsidRPr="006B44BA">
        <w:tab/>
      </w:r>
      <w:r w:rsidRPr="006B44BA">
        <w:tab/>
      </w:r>
      <w:r w:rsidRPr="00EF44F9">
        <w:t>[1</w:t>
      </w:r>
      <w:r w:rsidRPr="006B44BA">
        <w:t>Pl</w:t>
      </w:r>
      <w:r w:rsidRPr="006B44BA">
        <w:tab/>
      </w:r>
      <w:r w:rsidR="00E310F4">
        <w:rPr>
          <w:vertAlign w:val="superscript"/>
        </w:rPr>
        <w:t>L</w:t>
      </w:r>
      <w:r w:rsidRPr="006B44BA">
        <w:t>side</w:t>
      </w:r>
      <w:r w:rsidRPr="00EF44F9">
        <w:t>]</w:t>
      </w:r>
      <w:r w:rsidRPr="006B44BA">
        <w:tab/>
      </w:r>
      <w:r w:rsidR="00BC4FDA">
        <w:rPr>
          <w:vertAlign w:val="superscript"/>
        </w:rPr>
        <w:t>L</w:t>
      </w:r>
      <w:r w:rsidRPr="006B44BA">
        <w:t>in</w:t>
      </w:r>
    </w:p>
    <w:p w14:paraId="544D93F3" w14:textId="382ED51F" w:rsidR="00B013A1" w:rsidRPr="006B44BA" w:rsidRDefault="00B013A1" w:rsidP="00B013A1">
      <w:pPr>
        <w:pStyle w:val="exampleabc"/>
      </w:pPr>
      <w:r w:rsidRPr="006B44BA">
        <w:tab/>
      </w:r>
      <w:r w:rsidRPr="006B44BA">
        <w:tab/>
      </w:r>
      <w:r w:rsidR="006F2285">
        <w:t>‘</w:t>
      </w:r>
      <w:r w:rsidRPr="006B44BA">
        <w:t>beside us</w:t>
      </w:r>
      <w:r w:rsidR="006F2285">
        <w:t>’</w:t>
      </w:r>
    </w:p>
    <w:p w14:paraId="3F31C318" w14:textId="77777777" w:rsidR="00B013A1" w:rsidRPr="006B44BA" w:rsidRDefault="00B013A1"/>
    <w:p w14:paraId="7316462F" w14:textId="77777777" w:rsidR="00B013A1" w:rsidRPr="006B44BA" w:rsidRDefault="00B013A1"/>
    <w:p w14:paraId="388F6A71" w14:textId="376A3961" w:rsidR="00B013A1" w:rsidRPr="007467F2" w:rsidRDefault="006F2285" w:rsidP="00482A50">
      <w:pPr>
        <w:pStyle w:val="Heading3"/>
      </w:pPr>
      <w:bookmarkStart w:id="1461" w:name="_Toc505157732"/>
      <w:bookmarkStart w:id="1462" w:name="_Toc505157831"/>
      <w:bookmarkStart w:id="1463" w:name="_Toc508942824"/>
      <w:bookmarkStart w:id="1464" w:name="_Toc508943424"/>
      <w:bookmarkStart w:id="1465" w:name="_Toc12948659"/>
      <w:bookmarkStart w:id="1466" w:name="_Toc78358911"/>
      <w:bookmarkStart w:id="1467" w:name="_Toc297637775"/>
      <w:r>
        <w:t>‘</w:t>
      </w:r>
      <w:r w:rsidR="00B013A1" w:rsidRPr="007467F2">
        <w:t>Under</w:t>
      </w:r>
      <w:r>
        <w:t>’</w:t>
      </w:r>
      <w:bookmarkEnd w:id="1461"/>
      <w:bookmarkEnd w:id="1462"/>
      <w:bookmarkEnd w:id="1463"/>
      <w:bookmarkEnd w:id="1464"/>
      <w:bookmarkEnd w:id="1465"/>
      <w:r w:rsidR="00B013A1" w:rsidRPr="007467F2">
        <w:t xml:space="preserve"> (</w:t>
      </w:r>
      <w:r w:rsidR="00B013A1" w:rsidRPr="003E5D8C">
        <w:rPr>
          <w:rFonts w:ascii="Doulos SIL" w:hAnsi="Doulos SIL"/>
          <w:i/>
          <w:color w:val="0000FF"/>
        </w:rPr>
        <w:t xml:space="preserve">[X </w:t>
      </w:r>
      <w:r w:rsidR="00E310F4">
        <w:rPr>
          <w:rFonts w:ascii="Doulos SIL" w:hAnsi="Doulos SIL"/>
          <w:i/>
          <w:color w:val="0000FF"/>
        </w:rPr>
        <w:t xml:space="preserve"> </w:t>
      </w:r>
      <w:r w:rsidR="00E310F4">
        <w:rPr>
          <w:vertAlign w:val="superscript"/>
        </w:rPr>
        <w:t>HL</w:t>
      </w:r>
      <w:r w:rsidR="00B013A1" w:rsidRPr="003E5D8C">
        <w:rPr>
          <w:rFonts w:ascii="Doulos SIL" w:hAnsi="Doulos SIL"/>
          <w:i/>
          <w:color w:val="0000FF"/>
        </w:rPr>
        <w:t xml:space="preserve">bólò] </w:t>
      </w:r>
      <w:r w:rsidR="00BC4FDA">
        <w:rPr>
          <w:vertAlign w:val="superscript"/>
        </w:rPr>
        <w:t>L</w:t>
      </w:r>
      <w:r w:rsidR="00B013A1" w:rsidRPr="003E5D8C">
        <w:rPr>
          <w:rFonts w:ascii="Doulos SIL" w:hAnsi="Doulos SIL"/>
          <w:i/>
          <w:color w:val="0000FF"/>
        </w:rPr>
        <w:t>wò</w:t>
      </w:r>
      <w:r w:rsidR="00B013A1" w:rsidRPr="007467F2">
        <w:t>)</w:t>
      </w:r>
      <w:bookmarkEnd w:id="1466"/>
      <w:bookmarkEnd w:id="1467"/>
    </w:p>
    <w:p w14:paraId="70F34425" w14:textId="53C9E6A7" w:rsidR="00B013A1" w:rsidRPr="006B44BA" w:rsidRDefault="00B013A1">
      <w:r w:rsidRPr="006B44BA">
        <w:t xml:space="preserve">The noun </w:t>
      </w:r>
      <w:r w:rsidRPr="003E5D8C">
        <w:rPr>
          <w:rFonts w:ascii="Doulos SIL" w:hAnsi="Doulos SIL"/>
          <w:i/>
          <w:color w:val="0000FF"/>
        </w:rPr>
        <w:t>bòló</w:t>
      </w:r>
      <w:r w:rsidRPr="006B44BA">
        <w:t xml:space="preserve"> </w:t>
      </w:r>
      <w:r w:rsidR="006F2285">
        <w:t>‘</w:t>
      </w:r>
      <w:r w:rsidRPr="006B44BA">
        <w:t>bottom, lower part</w:t>
      </w:r>
      <w:r w:rsidR="006F2285">
        <w:t>’</w:t>
      </w:r>
      <w:r w:rsidRPr="006B44BA">
        <w:t xml:space="preserve"> is used in the compound postposition </w:t>
      </w:r>
      <w:r w:rsidR="00E310F4" w:rsidRPr="003E5D8C">
        <w:rPr>
          <w:rFonts w:ascii="Doulos SIL" w:hAnsi="Doulos SIL"/>
          <w:i/>
          <w:color w:val="0000FF"/>
        </w:rPr>
        <w:t xml:space="preserve">[X </w:t>
      </w:r>
      <w:r w:rsidR="00E310F4">
        <w:rPr>
          <w:rFonts w:ascii="Doulos SIL" w:hAnsi="Doulos SIL"/>
          <w:i/>
          <w:color w:val="0000FF"/>
        </w:rPr>
        <w:t xml:space="preserve"> </w:t>
      </w:r>
      <w:r w:rsidR="00E310F4">
        <w:rPr>
          <w:vertAlign w:val="superscript"/>
        </w:rPr>
        <w:t>HL</w:t>
      </w:r>
      <w:r w:rsidR="00E310F4" w:rsidRPr="003E5D8C">
        <w:rPr>
          <w:rFonts w:ascii="Doulos SIL" w:hAnsi="Doulos SIL"/>
          <w:i/>
          <w:color w:val="0000FF"/>
        </w:rPr>
        <w:t xml:space="preserve">bólò] </w:t>
      </w:r>
      <w:r w:rsidR="00BC4FDA">
        <w:rPr>
          <w:vertAlign w:val="superscript"/>
        </w:rPr>
        <w:t>L</w:t>
      </w:r>
      <w:r w:rsidRPr="003E5D8C">
        <w:rPr>
          <w:rFonts w:ascii="Doulos SIL" w:hAnsi="Doulos SIL"/>
          <w:i/>
          <w:color w:val="0000FF"/>
        </w:rPr>
        <w:t>wò</w:t>
      </w:r>
      <w:r w:rsidRPr="006B44BA">
        <w:t xml:space="preserve"> </w:t>
      </w:r>
      <w:r w:rsidR="006F2285">
        <w:t>‘</w:t>
      </w:r>
      <w:r w:rsidRPr="006B44BA">
        <w:t>under</w:t>
      </w:r>
      <w:r w:rsidR="006F2285">
        <w:t>’</w:t>
      </w:r>
      <w:r w:rsidRPr="006B44BA">
        <w:t xml:space="preserve">. We get </w:t>
      </w:r>
      <w:r w:rsidR="00E310F4">
        <w:rPr>
          <w:vertAlign w:val="superscript"/>
        </w:rPr>
        <w:t>L</w:t>
      </w:r>
      <w:r w:rsidRPr="003E5D8C">
        <w:rPr>
          <w:rFonts w:ascii="Doulos SIL" w:hAnsi="Doulos SIL"/>
          <w:i/>
          <w:color w:val="0000FF"/>
        </w:rPr>
        <w:t xml:space="preserve">bòlò </w:t>
      </w:r>
      <w:r w:rsidR="00BC4FDA">
        <w:rPr>
          <w:vertAlign w:val="superscript"/>
        </w:rPr>
        <w:t>L</w:t>
      </w:r>
      <w:r w:rsidRPr="003E5D8C">
        <w:rPr>
          <w:rFonts w:ascii="Doulos SIL" w:hAnsi="Doulos SIL"/>
          <w:i/>
          <w:color w:val="0000FF"/>
        </w:rPr>
        <w:t>wò</w:t>
      </w:r>
      <w:r w:rsidRPr="006B44BA">
        <w:t xml:space="preserve"> after a L</w:t>
      </w:r>
      <w:r w:rsidRPr="003E5D8C">
        <w:rPr>
          <w:rFonts w:ascii="Doulos SIL" w:hAnsi="Doulos SIL"/>
          <w:i/>
          <w:color w:val="0000FF"/>
        </w:rPr>
        <w:noBreakHyphen/>
      </w:r>
      <w:r w:rsidRPr="006B44BA">
        <w:t xml:space="preserve"> or &lt;HL&gt;-tone.</w:t>
      </w:r>
    </w:p>
    <w:p w14:paraId="3F8A2A24" w14:textId="77777777" w:rsidR="00B013A1" w:rsidRPr="006B44BA" w:rsidRDefault="00B013A1"/>
    <w:p w14:paraId="327F73BB" w14:textId="6A34C813" w:rsidR="00B013A1" w:rsidRPr="003E5D8C" w:rsidRDefault="00B013A1" w:rsidP="00B013A1">
      <w:pPr>
        <w:pStyle w:val="exampleabc"/>
        <w:tabs>
          <w:tab w:val="left" w:pos="1800"/>
          <w:tab w:val="left" w:pos="2880"/>
          <w:tab w:val="left" w:pos="4320"/>
          <w:tab w:val="left" w:pos="4950"/>
          <w:tab w:val="left" w:pos="5670"/>
        </w:tabs>
      </w:pPr>
      <w:r w:rsidRPr="006B44BA">
        <w:t>(161)</w:t>
      </w:r>
      <w:r w:rsidRPr="006B44BA">
        <w:tab/>
        <w:t>a.</w:t>
      </w:r>
      <w:r w:rsidRPr="006B44BA">
        <w:tab/>
      </w:r>
      <w:r w:rsidRPr="00684B68">
        <w:rPr>
          <w:rFonts w:ascii="Doulos SIL" w:hAnsi="Doulos SIL"/>
          <w:i/>
          <w:color w:val="0000FF"/>
        </w:rPr>
        <w:t>sɛ́wɛ̀</w:t>
      </w:r>
      <w:r w:rsidRPr="00684B68">
        <w:rPr>
          <w:rFonts w:ascii="Doulos SIL" w:hAnsi="Doulos SIL"/>
          <w:i/>
          <w:color w:val="0000FF"/>
        </w:rPr>
        <w:tab/>
        <w:t>[[jɛ́mbɛ́</w:t>
      </w:r>
      <w:r w:rsidRPr="00684B68">
        <w:rPr>
          <w:rFonts w:ascii="Doulos SIL" w:hAnsi="Doulos SIL"/>
          <w:i/>
          <w:color w:val="0000FF"/>
        </w:rPr>
        <w:tab/>
      </w:r>
      <w:r w:rsidR="00E310F4">
        <w:rPr>
          <w:vertAlign w:val="superscript"/>
        </w:rPr>
        <w:t>HL</w:t>
      </w:r>
      <w:r w:rsidRPr="00684B68">
        <w:rPr>
          <w:rFonts w:ascii="Doulos SIL" w:hAnsi="Doulos SIL"/>
          <w:i/>
          <w:color w:val="0000FF"/>
        </w:rPr>
        <w:t>bólò]</w:t>
      </w:r>
      <w:r w:rsidRPr="00684B68">
        <w:rPr>
          <w:rFonts w:ascii="Doulos SIL" w:hAnsi="Doulos SIL"/>
          <w:i/>
          <w:color w:val="0000FF"/>
        </w:rPr>
        <w:tab/>
      </w:r>
      <w:r w:rsidR="00BC4FDA">
        <w:rPr>
          <w:vertAlign w:val="superscript"/>
        </w:rPr>
        <w:t>L</w:t>
      </w:r>
      <w:r w:rsidRPr="00684B68">
        <w:rPr>
          <w:rFonts w:ascii="Doulos SIL" w:hAnsi="Doulos SIL"/>
          <w:i/>
          <w:color w:val="0000FF"/>
        </w:rPr>
        <w:t>wò]</w:t>
      </w:r>
      <w:r w:rsidRPr="00684B68">
        <w:rPr>
          <w:rFonts w:ascii="Doulos SIL" w:hAnsi="Doulos SIL"/>
          <w:i/>
          <w:color w:val="0000FF"/>
        </w:rPr>
        <w:tab/>
        <w:t>yá</w:t>
      </w:r>
      <w:r w:rsidRPr="00684B68">
        <w:rPr>
          <w:rFonts w:ascii="Doulos SIL" w:hAnsi="Doulos SIL"/>
          <w:i/>
          <w:color w:val="0000FF"/>
        </w:rPr>
        <w:tab/>
        <w:t>bú</w:t>
      </w:r>
      <w:r w:rsidRPr="00684B68">
        <w:rPr>
          <w:rFonts w:ascii="Doulos SIL" w:hAnsi="Doulos SIL"/>
          <w:i/>
          <w:color w:val="0000FF"/>
        </w:rPr>
        <w:noBreakHyphen/>
      </w:r>
      <w:r w:rsidRPr="00684B68">
        <w:rPr>
          <w:rFonts w:ascii="Doulos SIL" w:hAnsi="Doulos SIL"/>
          <w:i/>
          <w:color w:val="0000FF"/>
        </w:rPr>
        <w:sym w:font="Symbol" w:char="F0C6"/>
      </w:r>
    </w:p>
    <w:p w14:paraId="5E879FCE" w14:textId="322E5AE2" w:rsidR="00B013A1" w:rsidRPr="006B44BA" w:rsidRDefault="00B013A1" w:rsidP="00B013A1">
      <w:pPr>
        <w:pStyle w:val="exampleabc"/>
        <w:tabs>
          <w:tab w:val="left" w:pos="1800"/>
          <w:tab w:val="left" w:pos="2880"/>
          <w:tab w:val="left" w:pos="4320"/>
          <w:tab w:val="left" w:pos="4950"/>
          <w:tab w:val="left" w:pos="5670"/>
        </w:tabs>
      </w:pPr>
      <w:r w:rsidRPr="006B44BA">
        <w:tab/>
      </w:r>
      <w:r w:rsidRPr="006B44BA">
        <w:tab/>
        <w:t>paper</w:t>
      </w:r>
      <w:r w:rsidRPr="006B44BA">
        <w:tab/>
      </w:r>
      <w:r w:rsidRPr="00EF44F9">
        <w:t>[[s</w:t>
      </w:r>
      <w:r w:rsidRPr="006B44BA">
        <w:t>ack</w:t>
      </w:r>
      <w:r w:rsidRPr="006B44BA">
        <w:tab/>
      </w:r>
      <w:r w:rsidR="00E310F4">
        <w:rPr>
          <w:vertAlign w:val="superscript"/>
        </w:rPr>
        <w:t>HL</w:t>
      </w:r>
      <w:r w:rsidRPr="006B44BA">
        <w:t>underside</w:t>
      </w:r>
      <w:r w:rsidRPr="00EF44F9">
        <w:t>]</w:t>
      </w:r>
      <w:r w:rsidRPr="006B44BA">
        <w:tab/>
      </w:r>
      <w:r w:rsidR="00BC4FDA">
        <w:rPr>
          <w:vertAlign w:val="superscript"/>
        </w:rPr>
        <w:t>L</w:t>
      </w:r>
      <w:r w:rsidRPr="006B44BA">
        <w:t>i</w:t>
      </w:r>
      <w:r w:rsidRPr="00EF44F9">
        <w:t>n]</w:t>
      </w:r>
      <w:r w:rsidRPr="006B44BA">
        <w:tab/>
        <w:t>Exist</w:t>
      </w:r>
      <w:r w:rsidRPr="006B44BA">
        <w:tab/>
        <w:t>be</w:t>
      </w:r>
      <w:r w:rsidRPr="00EF44F9">
        <w:t>-3</w:t>
      </w:r>
      <w:r w:rsidR="00D317C5">
        <w:t>SgSbj</w:t>
      </w:r>
    </w:p>
    <w:p w14:paraId="140A77A2" w14:textId="75E07E70" w:rsidR="00B013A1" w:rsidRPr="006B44BA" w:rsidRDefault="00B013A1" w:rsidP="00B013A1">
      <w:pPr>
        <w:pStyle w:val="exampleabc"/>
      </w:pPr>
      <w:r w:rsidRPr="006B44BA">
        <w:tab/>
      </w:r>
      <w:r w:rsidRPr="006B44BA">
        <w:tab/>
      </w:r>
      <w:r w:rsidR="006F2285">
        <w:t>‘</w:t>
      </w:r>
      <w:r w:rsidRPr="006B44BA">
        <w:t xml:space="preserve">The paper is under </w:t>
      </w:r>
      <w:r w:rsidR="001D762E">
        <w:t>(</w:t>
      </w:r>
      <w:r w:rsidRPr="006B44BA">
        <w:t>the</w:t>
      </w:r>
      <w:r w:rsidR="001D762E">
        <w:t>)</w:t>
      </w:r>
      <w:r w:rsidRPr="006B44BA">
        <w:t xml:space="preserve"> sack.</w:t>
      </w:r>
      <w:r w:rsidR="006F2285">
        <w:t>’</w:t>
      </w:r>
    </w:p>
    <w:p w14:paraId="709C3480" w14:textId="77777777" w:rsidR="00B013A1" w:rsidRPr="006B44BA" w:rsidRDefault="00B013A1" w:rsidP="00B013A1">
      <w:pPr>
        <w:pStyle w:val="exampleabc"/>
      </w:pPr>
    </w:p>
    <w:p w14:paraId="33970A9C" w14:textId="05A48B58" w:rsidR="00B013A1" w:rsidRPr="00684B68" w:rsidRDefault="00B013A1" w:rsidP="00B013A1">
      <w:pPr>
        <w:pStyle w:val="exampleabc"/>
        <w:tabs>
          <w:tab w:val="left" w:pos="2160"/>
          <w:tab w:val="left" w:pos="3600"/>
        </w:tabs>
        <w:rPr>
          <w:rFonts w:ascii="Doulos SIL" w:hAnsi="Doulos SIL"/>
          <w:i/>
          <w:color w:val="0000FF"/>
        </w:rPr>
      </w:pPr>
      <w:r w:rsidRPr="006B44BA">
        <w:tab/>
        <w:t>b.</w:t>
      </w:r>
      <w:r w:rsidRPr="006B44BA">
        <w:tab/>
      </w:r>
      <w:r w:rsidRPr="00684B68">
        <w:rPr>
          <w:rFonts w:ascii="Doulos SIL" w:hAnsi="Doulos SIL"/>
          <w:i/>
          <w:color w:val="0000FF"/>
        </w:rPr>
        <w:t>[û:</w:t>
      </w:r>
      <w:r w:rsidRPr="00684B68">
        <w:rPr>
          <w:rFonts w:ascii="Doulos SIL" w:hAnsi="Doulos SIL"/>
          <w:i/>
          <w:color w:val="0000FF"/>
        </w:rPr>
        <w:tab/>
      </w:r>
      <w:r w:rsidR="00E310F4">
        <w:rPr>
          <w:vertAlign w:val="superscript"/>
        </w:rPr>
        <w:t>L</w:t>
      </w:r>
      <w:r w:rsidRPr="00684B68">
        <w:rPr>
          <w:rFonts w:ascii="Doulos SIL" w:hAnsi="Doulos SIL"/>
          <w:i/>
          <w:color w:val="0000FF"/>
        </w:rPr>
        <w:t>bòlò]</w:t>
      </w:r>
      <w:r w:rsidRPr="00684B68">
        <w:rPr>
          <w:rFonts w:ascii="Doulos SIL" w:hAnsi="Doulos SIL"/>
          <w:i/>
          <w:color w:val="0000FF"/>
        </w:rPr>
        <w:tab/>
      </w:r>
      <w:r w:rsidR="00BC4FDA">
        <w:rPr>
          <w:vertAlign w:val="superscript"/>
        </w:rPr>
        <w:t>L</w:t>
      </w:r>
      <w:r w:rsidRPr="00684B68">
        <w:rPr>
          <w:rFonts w:ascii="Doulos SIL" w:hAnsi="Doulos SIL"/>
          <w:i/>
          <w:color w:val="0000FF"/>
        </w:rPr>
        <w:t>wò</w:t>
      </w:r>
    </w:p>
    <w:p w14:paraId="447EE31B" w14:textId="14352569" w:rsidR="00B013A1" w:rsidRPr="006B44BA" w:rsidRDefault="00B013A1" w:rsidP="00B013A1">
      <w:pPr>
        <w:pStyle w:val="exampleabc"/>
        <w:tabs>
          <w:tab w:val="left" w:pos="2160"/>
          <w:tab w:val="left" w:pos="3600"/>
        </w:tabs>
      </w:pPr>
      <w:r w:rsidRPr="006B44BA">
        <w:tab/>
      </w:r>
      <w:r w:rsidRPr="006B44BA">
        <w:tab/>
      </w:r>
      <w:r w:rsidRPr="00EF44F9">
        <w:t>[2</w:t>
      </w:r>
      <w:r w:rsidR="00D317C5">
        <w:t>PlPoss</w:t>
      </w:r>
      <w:r w:rsidRPr="006B44BA">
        <w:tab/>
      </w:r>
      <w:r w:rsidR="00E310F4">
        <w:rPr>
          <w:vertAlign w:val="superscript"/>
        </w:rPr>
        <w:t>L</w:t>
      </w:r>
      <w:r w:rsidRPr="006B44BA">
        <w:t>underside</w:t>
      </w:r>
      <w:r w:rsidRPr="00EF44F9">
        <w:t>]</w:t>
      </w:r>
      <w:r w:rsidRPr="006B44BA">
        <w:tab/>
      </w:r>
      <w:r w:rsidR="00BC4FDA">
        <w:rPr>
          <w:vertAlign w:val="superscript"/>
        </w:rPr>
        <w:t>L</w:t>
      </w:r>
      <w:r w:rsidRPr="006B44BA">
        <w:t>in</w:t>
      </w:r>
    </w:p>
    <w:p w14:paraId="52DB53E1" w14:textId="07293D4E" w:rsidR="00B013A1" w:rsidRPr="006B44BA" w:rsidRDefault="00B013A1" w:rsidP="00B013A1">
      <w:pPr>
        <w:pStyle w:val="exampleabc"/>
      </w:pPr>
      <w:r w:rsidRPr="006B44BA">
        <w:tab/>
      </w:r>
      <w:r w:rsidRPr="006B44BA">
        <w:tab/>
      </w:r>
      <w:r w:rsidR="006F2285">
        <w:t>‘</w:t>
      </w:r>
      <w:r w:rsidRPr="006B44BA">
        <w:t>under you</w:t>
      </w:r>
      <w:r w:rsidRPr="00EF44F9">
        <w:t>-P</w:t>
      </w:r>
      <w:r w:rsidRPr="006B44BA">
        <w:t>l</w:t>
      </w:r>
      <w:r w:rsidR="006F2285">
        <w:t>’</w:t>
      </w:r>
    </w:p>
    <w:p w14:paraId="432DCD1C" w14:textId="77777777" w:rsidR="00B013A1" w:rsidRPr="006B44BA" w:rsidRDefault="00B013A1">
      <w:pPr>
        <w:pStyle w:val="example-Jamsay"/>
      </w:pPr>
    </w:p>
    <w:p w14:paraId="4F227400" w14:textId="6144A93E" w:rsidR="00B013A1" w:rsidRPr="006B44BA" w:rsidRDefault="00B013A1">
      <w:r w:rsidRPr="006B44BA">
        <w:t xml:space="preserve">The noun </w:t>
      </w:r>
      <w:r w:rsidRPr="003E5D8C">
        <w:rPr>
          <w:rFonts w:ascii="Doulos SIL" w:hAnsi="Doulos SIL"/>
          <w:i/>
          <w:color w:val="0000FF"/>
        </w:rPr>
        <w:t>bìrⁿí</w:t>
      </w:r>
      <w:r w:rsidRPr="006B44BA">
        <w:t xml:space="preserve"> </w:t>
      </w:r>
      <w:r w:rsidR="006F2285">
        <w:t>‘</w:t>
      </w:r>
      <w:r w:rsidRPr="006B44BA">
        <w:t>rear end</w:t>
      </w:r>
      <w:r w:rsidR="006F2285">
        <w:t>’</w:t>
      </w:r>
      <w:r w:rsidRPr="006B44BA">
        <w:t xml:space="preserve"> is used in the sense </w:t>
      </w:r>
      <w:r w:rsidR="006F2285">
        <w:t>‘</w:t>
      </w:r>
      <w:r w:rsidRPr="006B44BA">
        <w:t>at the base of</w:t>
      </w:r>
      <w:r w:rsidR="006F2285">
        <w:t>’</w:t>
      </w:r>
      <w:r w:rsidRPr="006B44BA">
        <w:t>, when the reference object is e.g. a tree or a mountain.</w:t>
      </w:r>
    </w:p>
    <w:p w14:paraId="77C9131E" w14:textId="77777777" w:rsidR="00B013A1" w:rsidRPr="006B44BA" w:rsidRDefault="00B013A1"/>
    <w:p w14:paraId="77EF4E0C" w14:textId="42842ADA" w:rsidR="00B013A1" w:rsidRPr="006B44BA" w:rsidRDefault="00B013A1" w:rsidP="00B013A1">
      <w:pPr>
        <w:pStyle w:val="example-Jamsay"/>
        <w:tabs>
          <w:tab w:val="clear" w:pos="369"/>
          <w:tab w:val="clear" w:pos="1080"/>
          <w:tab w:val="left" w:pos="1985"/>
          <w:tab w:val="left" w:pos="3261"/>
        </w:tabs>
      </w:pPr>
      <w:r w:rsidRPr="006B44BA">
        <w:t>(162)</w:t>
      </w:r>
      <w:r w:rsidRPr="006B44BA">
        <w:tab/>
      </w:r>
      <w:r w:rsidRPr="003E5D8C">
        <w:rPr>
          <w:rFonts w:ascii="Doulos SIL" w:hAnsi="Doulos SIL"/>
          <w:i/>
          <w:color w:val="0000FF"/>
        </w:rPr>
        <w:t>[tìwⁿɛ̌yⁿ</w:t>
      </w:r>
      <w:r w:rsidRPr="003E5D8C">
        <w:rPr>
          <w:rFonts w:ascii="Doulos SIL" w:hAnsi="Doulos SIL"/>
          <w:i/>
          <w:color w:val="0000FF"/>
        </w:rPr>
        <w:tab/>
      </w:r>
      <w:r w:rsidR="00E310F4">
        <w:rPr>
          <w:vertAlign w:val="superscript"/>
        </w:rPr>
        <w:t>HL</w:t>
      </w:r>
      <w:r w:rsidRPr="003E5D8C">
        <w:rPr>
          <w:rFonts w:ascii="Doulos SIL" w:hAnsi="Doulos SIL"/>
          <w:i/>
          <w:color w:val="0000FF"/>
        </w:rPr>
        <w:t>bírⁿì]</w:t>
      </w:r>
      <w:r w:rsidRPr="003E5D8C">
        <w:rPr>
          <w:rFonts w:ascii="Doulos SIL" w:hAnsi="Doulos SIL"/>
          <w:i/>
          <w:color w:val="0000FF"/>
        </w:rPr>
        <w:tab/>
      </w:r>
      <w:r w:rsidR="00BC4FDA">
        <w:rPr>
          <w:vertAlign w:val="superscript"/>
        </w:rPr>
        <w:t>L</w:t>
      </w:r>
      <w:r w:rsidRPr="003E5D8C">
        <w:rPr>
          <w:rFonts w:ascii="Doulos SIL" w:hAnsi="Doulos SIL"/>
          <w:i/>
          <w:color w:val="0000FF"/>
        </w:rPr>
        <w:t>wò</w:t>
      </w:r>
    </w:p>
    <w:p w14:paraId="32920EC8" w14:textId="3D1C5D79" w:rsidR="00B013A1" w:rsidRPr="006B44BA" w:rsidRDefault="00B013A1" w:rsidP="00B013A1">
      <w:pPr>
        <w:pStyle w:val="example-Jamsay"/>
        <w:tabs>
          <w:tab w:val="clear" w:pos="369"/>
          <w:tab w:val="clear" w:pos="1080"/>
          <w:tab w:val="left" w:pos="1985"/>
          <w:tab w:val="left" w:pos="3261"/>
        </w:tabs>
      </w:pPr>
      <w:r w:rsidRPr="006B44BA">
        <w:tab/>
      </w:r>
      <w:r w:rsidRPr="00EF44F9">
        <w:t>[t</w:t>
      </w:r>
      <w:r w:rsidRPr="006B44BA">
        <w:t>ree</w:t>
      </w:r>
      <w:r w:rsidRPr="006B44BA">
        <w:tab/>
      </w:r>
      <w:r w:rsidR="00E310F4">
        <w:rPr>
          <w:vertAlign w:val="superscript"/>
        </w:rPr>
        <w:t>HL</w:t>
      </w:r>
      <w:r w:rsidRPr="006B44BA">
        <w:t>bottom</w:t>
      </w:r>
      <w:r w:rsidRPr="00EF44F9">
        <w:t>]</w:t>
      </w:r>
      <w:r w:rsidRPr="006B44BA">
        <w:tab/>
      </w:r>
      <w:r w:rsidR="00BC4FDA">
        <w:rPr>
          <w:vertAlign w:val="superscript"/>
        </w:rPr>
        <w:t>L</w:t>
      </w:r>
      <w:r w:rsidRPr="006B44BA">
        <w:t>in</w:t>
      </w:r>
    </w:p>
    <w:p w14:paraId="284DE234" w14:textId="28F9023C" w:rsidR="00B013A1" w:rsidRPr="006B44BA" w:rsidRDefault="00B013A1" w:rsidP="00B013A1">
      <w:pPr>
        <w:pStyle w:val="example-Jamsay"/>
        <w:tabs>
          <w:tab w:val="clear" w:pos="369"/>
        </w:tabs>
      </w:pPr>
      <w:r w:rsidRPr="006B44BA">
        <w:tab/>
      </w:r>
      <w:r w:rsidR="006F2285">
        <w:t>‘</w:t>
      </w:r>
      <w:r w:rsidRPr="006B44BA">
        <w:t>at the base of (=under) the tree</w:t>
      </w:r>
      <w:r w:rsidR="006F2285">
        <w:t>’</w:t>
      </w:r>
    </w:p>
    <w:p w14:paraId="4EEBACAC" w14:textId="77777777" w:rsidR="00B013A1" w:rsidRPr="006B44BA" w:rsidRDefault="00B013A1">
      <w:pPr>
        <w:pStyle w:val="example-Jamsay"/>
      </w:pPr>
    </w:p>
    <w:p w14:paraId="424C1CC6" w14:textId="77777777" w:rsidR="00B013A1" w:rsidRPr="006B44BA" w:rsidRDefault="00B013A1">
      <w:pPr>
        <w:pStyle w:val="example-Jamsay"/>
      </w:pPr>
    </w:p>
    <w:p w14:paraId="7CF8AD0B" w14:textId="3606D50A" w:rsidR="00B013A1" w:rsidRPr="007467F2" w:rsidRDefault="006F2285" w:rsidP="00482A50">
      <w:pPr>
        <w:pStyle w:val="Heading3"/>
      </w:pPr>
      <w:bookmarkStart w:id="1468" w:name="_Toc508942826"/>
      <w:bookmarkStart w:id="1469" w:name="_Toc508943426"/>
      <w:bookmarkStart w:id="1470" w:name="_Toc12948660"/>
      <w:bookmarkStart w:id="1471" w:name="_Toc78358912"/>
      <w:bookmarkStart w:id="1472" w:name="_Toc297637776"/>
      <w:r>
        <w:t>‘</w:t>
      </w:r>
      <w:r w:rsidR="00B013A1" w:rsidRPr="007467F2">
        <w:t>Between</w:t>
      </w:r>
      <w:r>
        <w:t>’</w:t>
      </w:r>
      <w:bookmarkEnd w:id="1468"/>
      <w:bookmarkEnd w:id="1469"/>
      <w:r w:rsidR="00B013A1" w:rsidRPr="007467F2">
        <w:t xml:space="preserve"> (</w:t>
      </w:r>
      <w:bookmarkEnd w:id="1470"/>
      <w:bookmarkEnd w:id="1471"/>
      <w:r w:rsidR="00B013A1" w:rsidRPr="003E5D8C">
        <w:rPr>
          <w:rFonts w:ascii="Doulos SIL" w:hAnsi="Doulos SIL"/>
          <w:i/>
          <w:color w:val="0000FF"/>
        </w:rPr>
        <w:t>[[X Y]</w:t>
      </w:r>
      <w:r w:rsidR="007D23CD">
        <w:rPr>
          <w:rFonts w:ascii="Doulos SIL" w:hAnsi="Doulos SIL"/>
          <w:i/>
          <w:color w:val="0000FF"/>
        </w:rPr>
        <w:t xml:space="preserve"> </w:t>
      </w:r>
      <w:r w:rsidR="00B013A1" w:rsidRPr="003E5D8C">
        <w:rPr>
          <w:rFonts w:ascii="Doulos SIL" w:hAnsi="Doulos SIL"/>
          <w:i/>
          <w:color w:val="0000FF"/>
        </w:rPr>
        <w:t xml:space="preserve"> </w:t>
      </w:r>
      <w:r w:rsidR="007D23CD">
        <w:rPr>
          <w:vertAlign w:val="superscript"/>
        </w:rPr>
        <w:t>HL</w:t>
      </w:r>
      <w:r w:rsidR="00B013A1" w:rsidRPr="003E5D8C">
        <w:rPr>
          <w:rFonts w:ascii="Doulos SIL" w:hAnsi="Doulos SIL"/>
          <w:i/>
          <w:color w:val="0000FF"/>
        </w:rPr>
        <w:t xml:space="preserve">gálù] </w:t>
      </w:r>
      <w:r w:rsidR="00BC4FDA">
        <w:rPr>
          <w:vertAlign w:val="superscript"/>
        </w:rPr>
        <w:t>L</w:t>
      </w:r>
      <w:r w:rsidR="00B013A1" w:rsidRPr="003E5D8C">
        <w:rPr>
          <w:rFonts w:ascii="Doulos SIL" w:hAnsi="Doulos SIL"/>
          <w:i/>
          <w:color w:val="0000FF"/>
        </w:rPr>
        <w:t>wò, [X Y]</w:t>
      </w:r>
      <w:r w:rsidR="007D23CD">
        <w:rPr>
          <w:rFonts w:ascii="Doulos SIL" w:hAnsi="Doulos SIL"/>
          <w:i/>
          <w:color w:val="0000FF"/>
        </w:rPr>
        <w:t xml:space="preserve"> </w:t>
      </w:r>
      <w:r w:rsidR="00B013A1" w:rsidRPr="003E5D8C">
        <w:rPr>
          <w:rFonts w:ascii="Doulos SIL" w:hAnsi="Doulos SIL"/>
          <w:i/>
          <w:color w:val="0000FF"/>
        </w:rPr>
        <w:t xml:space="preserve"> </w:t>
      </w:r>
      <w:r w:rsidR="007D23CD">
        <w:rPr>
          <w:vertAlign w:val="superscript"/>
        </w:rPr>
        <w:t>HL</w:t>
      </w:r>
      <w:r w:rsidR="00B013A1" w:rsidRPr="003E5D8C">
        <w:rPr>
          <w:rFonts w:ascii="Doulos SIL" w:hAnsi="Doulos SIL"/>
          <w:i/>
          <w:color w:val="0000FF"/>
        </w:rPr>
        <w:t>bɛ́rkɛ̀làw</w:t>
      </w:r>
      <w:r w:rsidR="00B013A1" w:rsidRPr="007467F2">
        <w:t>)</w:t>
      </w:r>
      <w:bookmarkEnd w:id="1472"/>
    </w:p>
    <w:p w14:paraId="6B138C62" w14:textId="24BEB677" w:rsidR="00B013A1" w:rsidRPr="007D2C79" w:rsidRDefault="00B013A1">
      <w:r w:rsidRPr="003E5D8C">
        <w:rPr>
          <w:rFonts w:ascii="Doulos SIL" w:hAnsi="Doulos SIL"/>
          <w:i/>
          <w:color w:val="0000FF"/>
        </w:rPr>
        <w:t xml:space="preserve">[[X Y </w:t>
      </w:r>
      <w:r w:rsidR="007D23CD">
        <w:rPr>
          <w:rFonts w:ascii="Doulos SIL" w:hAnsi="Doulos SIL"/>
          <w:i/>
          <w:color w:val="0000FF"/>
        </w:rPr>
        <w:t xml:space="preserve"> </w:t>
      </w:r>
      <w:r w:rsidR="007D23CD">
        <w:rPr>
          <w:vertAlign w:val="superscript"/>
        </w:rPr>
        <w:t>HL</w:t>
      </w:r>
      <w:r w:rsidRPr="003E5D8C">
        <w:rPr>
          <w:rFonts w:ascii="Doulos SIL" w:hAnsi="Doulos SIL"/>
          <w:i/>
          <w:color w:val="0000FF"/>
        </w:rPr>
        <w:t xml:space="preserve">gálù] wò] </w:t>
      </w:r>
      <w:r w:rsidRPr="007D2C79">
        <w:t xml:space="preserve">is a compound postposition meaning </w:t>
      </w:r>
      <w:r w:rsidR="006F2285">
        <w:t>‘</w:t>
      </w:r>
      <w:r w:rsidRPr="007D2C79">
        <w:t>between X and Y</w:t>
      </w:r>
      <w:r w:rsidR="006F2285">
        <w:t>’</w:t>
      </w:r>
      <w:r w:rsidRPr="007D2C79">
        <w:t xml:space="preserve">. It can also mean </w:t>
      </w:r>
      <w:r w:rsidR="006F2285">
        <w:t>‘</w:t>
      </w:r>
      <w:r w:rsidRPr="007D2C79">
        <w:t>within (a duration)</w:t>
      </w:r>
      <w:r w:rsidR="006F2285">
        <w:t>’</w:t>
      </w:r>
      <w:r w:rsidRPr="007D2C79">
        <w:t>.</w:t>
      </w:r>
    </w:p>
    <w:p w14:paraId="67FD8283" w14:textId="77777777" w:rsidR="00B013A1" w:rsidRPr="007D2C79" w:rsidRDefault="00B013A1"/>
    <w:p w14:paraId="0384BFA0" w14:textId="0E5EA43D" w:rsidR="00B013A1" w:rsidRPr="005558DC" w:rsidRDefault="00B013A1" w:rsidP="00CF4316">
      <w:pPr>
        <w:pStyle w:val="example-Jamsay"/>
        <w:tabs>
          <w:tab w:val="clear" w:pos="1080"/>
          <w:tab w:val="left" w:pos="1710"/>
          <w:tab w:val="left" w:pos="2790"/>
          <w:tab w:val="left" w:pos="4230"/>
        </w:tabs>
      </w:pPr>
      <w:r w:rsidRPr="007D2C79">
        <w:t>(163)</w:t>
      </w:r>
      <w:r w:rsidRPr="007D2C79">
        <w:tab/>
      </w:r>
      <w:r w:rsidRPr="003E5D8C">
        <w:rPr>
          <w:rFonts w:ascii="Doulos SIL" w:hAnsi="Doulos SIL"/>
          <w:i/>
          <w:color w:val="0000FF"/>
        </w:rPr>
        <w:t>[[ùsú</w:t>
      </w:r>
      <w:r w:rsidRPr="003E5D8C">
        <w:rPr>
          <w:rFonts w:ascii="Doulos SIL" w:hAnsi="Doulos SIL"/>
          <w:i/>
          <w:color w:val="0000FF"/>
        </w:rPr>
        <w:tab/>
        <w:t>pɛ́rú]</w:t>
      </w:r>
      <w:r w:rsidRPr="003E5D8C">
        <w:rPr>
          <w:rFonts w:ascii="Doulos SIL" w:hAnsi="Doulos SIL"/>
          <w:i/>
          <w:color w:val="0000FF"/>
        </w:rPr>
        <w:tab/>
      </w:r>
      <w:r w:rsidR="00BC4FDA">
        <w:rPr>
          <w:vertAlign w:val="superscript"/>
        </w:rPr>
        <w:t>HL</w:t>
      </w:r>
      <w:r w:rsidRPr="003E5D8C">
        <w:rPr>
          <w:rFonts w:ascii="Doulos SIL" w:hAnsi="Doulos SIL"/>
          <w:i/>
          <w:color w:val="0000FF"/>
        </w:rPr>
        <w:t>gálù]</w:t>
      </w:r>
      <w:r w:rsidRPr="003E5D8C">
        <w:rPr>
          <w:rFonts w:ascii="Doulos SIL" w:hAnsi="Doulos SIL"/>
          <w:i/>
          <w:color w:val="0000FF"/>
        </w:rPr>
        <w:tab/>
      </w:r>
      <w:r w:rsidR="00BC4FDA">
        <w:rPr>
          <w:vertAlign w:val="superscript"/>
        </w:rPr>
        <w:t>L</w:t>
      </w:r>
      <w:r w:rsidRPr="003E5D8C">
        <w:rPr>
          <w:rFonts w:ascii="Doulos SIL" w:hAnsi="Doulos SIL"/>
          <w:i/>
          <w:color w:val="0000FF"/>
        </w:rPr>
        <w:t>wò</w:t>
      </w:r>
    </w:p>
    <w:p w14:paraId="16B7FD0C" w14:textId="5FCF6BA2" w:rsidR="00B013A1" w:rsidRPr="005558DC" w:rsidRDefault="00B013A1" w:rsidP="00CF4316">
      <w:pPr>
        <w:pStyle w:val="example-Jamsay"/>
        <w:tabs>
          <w:tab w:val="clear" w:pos="1080"/>
          <w:tab w:val="left" w:pos="1710"/>
          <w:tab w:val="left" w:pos="2790"/>
          <w:tab w:val="left" w:pos="4230"/>
        </w:tabs>
      </w:pPr>
      <w:r w:rsidRPr="005558DC">
        <w:tab/>
      </w:r>
      <w:r w:rsidRPr="005558DC">
        <w:tab/>
      </w:r>
      <w:r w:rsidRPr="00EF44F9">
        <w:t>[[d</w:t>
      </w:r>
      <w:r w:rsidRPr="005558DC">
        <w:t>ay</w:t>
      </w:r>
      <w:r w:rsidRPr="005558DC">
        <w:tab/>
        <w:t>te</w:t>
      </w:r>
      <w:r w:rsidRPr="00EF44F9">
        <w:t>n]</w:t>
      </w:r>
      <w:r w:rsidRPr="005558DC">
        <w:tab/>
      </w:r>
      <w:r w:rsidR="00BC4FDA">
        <w:rPr>
          <w:vertAlign w:val="superscript"/>
        </w:rPr>
        <w:t>HL</w:t>
      </w:r>
      <w:r w:rsidRPr="005558DC">
        <w:t>betwee</w:t>
      </w:r>
      <w:r w:rsidRPr="00EF44F9">
        <w:t>n]</w:t>
      </w:r>
      <w:r w:rsidRPr="005558DC">
        <w:tab/>
      </w:r>
      <w:r w:rsidR="00BC4FDA">
        <w:rPr>
          <w:vertAlign w:val="superscript"/>
        </w:rPr>
        <w:t>L</w:t>
      </w:r>
      <w:r w:rsidRPr="005558DC">
        <w:t>in</w:t>
      </w:r>
    </w:p>
    <w:p w14:paraId="2B73775F" w14:textId="2DB711E0" w:rsidR="00B013A1" w:rsidRPr="007D2C79" w:rsidRDefault="00B013A1" w:rsidP="00B013A1">
      <w:pPr>
        <w:pStyle w:val="example-Jamsay"/>
      </w:pPr>
      <w:r w:rsidRPr="005558DC">
        <w:tab/>
      </w:r>
      <w:r w:rsidRPr="005558DC">
        <w:tab/>
      </w:r>
      <w:r w:rsidR="006F2285">
        <w:t>‘</w:t>
      </w:r>
      <w:r w:rsidRPr="005558DC">
        <w:t>within ten days</w:t>
      </w:r>
      <w:r w:rsidR="006F2285">
        <w:t>’</w:t>
      </w:r>
      <w:r w:rsidRPr="005558DC">
        <w:t xml:space="preserve"> </w:t>
      </w:r>
      <w:r w:rsidRPr="00EF44F9">
        <w:t>[2</w:t>
      </w:r>
      <w:r w:rsidRPr="005558DC">
        <w:t>005.1a.1</w:t>
      </w:r>
      <w:r w:rsidRPr="00EF44F9">
        <w:t>4]</w:t>
      </w:r>
    </w:p>
    <w:p w14:paraId="07B75254" w14:textId="77777777" w:rsidR="00B013A1" w:rsidRPr="003E5D8C" w:rsidRDefault="00B013A1">
      <w:pPr>
        <w:rPr>
          <w:rFonts w:ascii="Doulos SIL" w:hAnsi="Doulos SIL"/>
          <w:i/>
          <w:color w:val="0000FF"/>
        </w:rPr>
      </w:pPr>
    </w:p>
    <w:p w14:paraId="1EDE19B0" w14:textId="5C75DFD7" w:rsidR="00B013A1" w:rsidRPr="006B44BA" w:rsidRDefault="00BC4FDA">
      <w:r>
        <w:rPr>
          <w:vertAlign w:val="superscript"/>
        </w:rPr>
        <w:t>HL</w:t>
      </w:r>
      <w:r w:rsidR="00B013A1" w:rsidRPr="003E5D8C">
        <w:rPr>
          <w:rFonts w:ascii="Doulos SIL" w:hAnsi="Doulos SIL"/>
          <w:i/>
          <w:color w:val="0000FF"/>
        </w:rPr>
        <w:t>bɛ́rkɛ̀làw</w:t>
      </w:r>
      <w:r w:rsidR="00B013A1" w:rsidRPr="006B44BA">
        <w:t xml:space="preserve"> </w:t>
      </w:r>
      <w:r w:rsidR="006F2285">
        <w:t>‘</w:t>
      </w:r>
      <w:r w:rsidR="00B013A1" w:rsidRPr="006B44BA">
        <w:t>between</w:t>
      </w:r>
      <w:r w:rsidR="006F2285">
        <w:t>’</w:t>
      </w:r>
      <w:r w:rsidR="00B013A1" w:rsidRPr="006B44BA">
        <w:t xml:space="preserve">, based on noun </w:t>
      </w:r>
      <w:r w:rsidR="00B013A1" w:rsidRPr="003E5D8C">
        <w:rPr>
          <w:rFonts w:ascii="Doulos SIL" w:hAnsi="Doulos SIL"/>
          <w:i/>
          <w:color w:val="0000FF"/>
        </w:rPr>
        <w:t>bɛ̀r</w:t>
      </w:r>
      <w:r w:rsidR="00B013A1" w:rsidRPr="003E5D8C">
        <w:rPr>
          <w:rFonts w:ascii="Doulos SIL" w:hAnsi="Doulos SIL"/>
          <w:i/>
          <w:color w:val="0000FF"/>
        </w:rPr>
        <w:noBreakHyphen/>
        <w:t>kɛ́là:</w:t>
      </w:r>
      <w:r w:rsidR="00B013A1" w:rsidRPr="006B44BA">
        <w:t xml:space="preserve"> </w:t>
      </w:r>
      <w:r w:rsidR="006F2285">
        <w:t>‘</w:t>
      </w:r>
      <w:r w:rsidR="00B013A1" w:rsidRPr="006B44BA">
        <w:t>middle</w:t>
      </w:r>
      <w:r w:rsidR="006F2285">
        <w:t>’</w:t>
      </w:r>
      <w:r w:rsidR="00B013A1" w:rsidRPr="006B44BA">
        <w:t>, is used in its literal (spatial) sense (164). If both endpoints are specified, they are conjoined (§7.1.1).</w:t>
      </w:r>
    </w:p>
    <w:p w14:paraId="498C3F1E" w14:textId="77777777" w:rsidR="00B013A1" w:rsidRPr="006B44BA" w:rsidRDefault="00B013A1"/>
    <w:p w14:paraId="245E34FF" w14:textId="2308D88E" w:rsidR="00B013A1" w:rsidRPr="006B44BA" w:rsidRDefault="00B013A1" w:rsidP="00B013A1">
      <w:pPr>
        <w:pStyle w:val="example-Jamsay"/>
        <w:tabs>
          <w:tab w:val="clear" w:pos="369"/>
          <w:tab w:val="left" w:pos="1701"/>
          <w:tab w:val="left" w:pos="2410"/>
          <w:tab w:val="left" w:pos="3828"/>
          <w:tab w:val="left" w:pos="4678"/>
        </w:tabs>
      </w:pPr>
      <w:r w:rsidRPr="006B44BA">
        <w:t>(164)</w:t>
      </w:r>
      <w:r w:rsidRPr="006B44BA">
        <w:tab/>
      </w:r>
      <w:r w:rsidRPr="003E5D8C">
        <w:rPr>
          <w:rFonts w:ascii="Doulos SIL" w:hAnsi="Doulos SIL"/>
          <w:i/>
          <w:color w:val="0000FF"/>
        </w:rPr>
        <w:t>[bé:nì</w:t>
      </w:r>
      <w:r w:rsidRPr="003E5D8C">
        <w:rPr>
          <w:rFonts w:ascii="Doulos SIL" w:hAnsi="Doulos SIL"/>
          <w:i/>
          <w:color w:val="0000FF"/>
        </w:rPr>
        <w:tab/>
        <w:t>yà→]</w:t>
      </w:r>
      <w:r w:rsidRPr="003E5D8C">
        <w:rPr>
          <w:rFonts w:ascii="Doulos SIL" w:hAnsi="Doulos SIL"/>
          <w:i/>
          <w:color w:val="0000FF"/>
        </w:rPr>
        <w:tab/>
        <w:t>[dúwánsán</w:t>
      </w:r>
      <w:r w:rsidRPr="003E5D8C">
        <w:rPr>
          <w:rFonts w:ascii="Doulos SIL" w:hAnsi="Doulos SIL"/>
          <w:i/>
          <w:color w:val="0000FF"/>
        </w:rPr>
        <w:tab/>
        <w:t>yá→]</w:t>
      </w:r>
      <w:r w:rsidRPr="003E5D8C">
        <w:rPr>
          <w:rFonts w:ascii="Doulos SIL" w:hAnsi="Doulos SIL"/>
          <w:i/>
          <w:color w:val="0000FF"/>
        </w:rPr>
        <w:tab/>
      </w:r>
      <w:r w:rsidR="007D23CD">
        <w:rPr>
          <w:vertAlign w:val="superscript"/>
        </w:rPr>
        <w:t>HL</w:t>
      </w:r>
      <w:r w:rsidRPr="003E5D8C">
        <w:rPr>
          <w:rFonts w:ascii="Doulos SIL" w:hAnsi="Doulos SIL"/>
          <w:i/>
          <w:color w:val="0000FF"/>
        </w:rPr>
        <w:t>bɛ́rkɛ̀làw</w:t>
      </w:r>
    </w:p>
    <w:p w14:paraId="4D23DEF9" w14:textId="25688220" w:rsidR="00B013A1" w:rsidRPr="006B44BA" w:rsidRDefault="00B013A1" w:rsidP="00B013A1">
      <w:pPr>
        <w:pStyle w:val="example-Jamsay"/>
        <w:tabs>
          <w:tab w:val="clear" w:pos="369"/>
          <w:tab w:val="left" w:pos="1701"/>
          <w:tab w:val="left" w:pos="2410"/>
          <w:tab w:val="left" w:pos="3828"/>
          <w:tab w:val="left" w:pos="4678"/>
        </w:tabs>
      </w:pPr>
      <w:r w:rsidRPr="006B44BA">
        <w:tab/>
      </w:r>
      <w:r w:rsidRPr="00EF44F9">
        <w:t>[B</w:t>
      </w:r>
      <w:r w:rsidRPr="006B44BA">
        <w:t>eni</w:t>
      </w:r>
      <w:r w:rsidRPr="006B44BA">
        <w:tab/>
        <w:t>an</w:t>
      </w:r>
      <w:r w:rsidRPr="00EF44F9">
        <w:t>d]</w:t>
      </w:r>
      <w:r w:rsidRPr="006B44BA">
        <w:tab/>
      </w:r>
      <w:r w:rsidRPr="00EF44F9">
        <w:t>[D</w:t>
      </w:r>
      <w:r w:rsidRPr="006B44BA">
        <w:t>ouentza</w:t>
      </w:r>
      <w:r w:rsidRPr="006B44BA">
        <w:tab/>
        <w:t>an</w:t>
      </w:r>
      <w:r w:rsidRPr="00EF44F9">
        <w:t>d]</w:t>
      </w:r>
      <w:r w:rsidRPr="006B44BA">
        <w:tab/>
      </w:r>
      <w:r w:rsidR="007D23CD">
        <w:rPr>
          <w:vertAlign w:val="superscript"/>
        </w:rPr>
        <w:t>HL</w:t>
      </w:r>
      <w:r w:rsidRPr="006B44BA">
        <w:t>between</w:t>
      </w:r>
    </w:p>
    <w:p w14:paraId="742DC31B" w14:textId="029ECBDF" w:rsidR="00B013A1" w:rsidRPr="006B44BA" w:rsidRDefault="00B013A1" w:rsidP="00B013A1">
      <w:pPr>
        <w:pStyle w:val="example-Jamsay"/>
        <w:tabs>
          <w:tab w:val="clear" w:pos="369"/>
        </w:tabs>
      </w:pPr>
      <w:r w:rsidRPr="006B44BA">
        <w:tab/>
      </w:r>
      <w:r w:rsidR="006F2285">
        <w:t>‘</w:t>
      </w:r>
      <w:r w:rsidRPr="006B44BA">
        <w:t>between Beni and Douentza</w:t>
      </w:r>
      <w:r w:rsidR="006F2285">
        <w:t>’</w:t>
      </w:r>
    </w:p>
    <w:p w14:paraId="1AA2DC0C" w14:textId="77777777" w:rsidR="00B013A1" w:rsidRPr="006B44BA" w:rsidRDefault="00B013A1"/>
    <w:p w14:paraId="74E067F0" w14:textId="5C2F8834" w:rsidR="00B013A1" w:rsidRPr="006B44BA" w:rsidRDefault="00B013A1">
      <w:r w:rsidRPr="006B44BA">
        <w:t>It can be used in literal and figurative senses with human reference objects. Of course a single NP or pronoun denoting the endpoints can be used instead of a conjunction (165).</w:t>
      </w:r>
    </w:p>
    <w:p w14:paraId="60004923" w14:textId="77777777" w:rsidR="00B013A1" w:rsidRPr="006B44BA" w:rsidRDefault="00B013A1"/>
    <w:p w14:paraId="0602B3BD" w14:textId="27510EDA" w:rsidR="00B013A1" w:rsidRPr="006B44BA" w:rsidRDefault="00B013A1" w:rsidP="00B013A1">
      <w:pPr>
        <w:pStyle w:val="example-Jamsay"/>
        <w:tabs>
          <w:tab w:val="clear" w:pos="369"/>
          <w:tab w:val="clear" w:pos="1080"/>
          <w:tab w:val="left" w:pos="1701"/>
          <w:tab w:val="left" w:pos="3261"/>
        </w:tabs>
      </w:pPr>
      <w:r w:rsidRPr="006B44BA">
        <w:t>(165)</w:t>
      </w:r>
      <w:r w:rsidRPr="006B44BA">
        <w:tab/>
      </w:r>
      <w:r w:rsidRPr="003E5D8C">
        <w:rPr>
          <w:rFonts w:ascii="Doulos SIL" w:hAnsi="Doulos SIL"/>
          <w:i/>
          <w:color w:val="0000FF"/>
        </w:rPr>
        <w:t>î:</w:t>
      </w:r>
      <w:r w:rsidRPr="003E5D8C">
        <w:rPr>
          <w:rFonts w:ascii="Doulos SIL" w:hAnsi="Doulos SIL"/>
          <w:i/>
          <w:color w:val="0000FF"/>
        </w:rPr>
        <w:tab/>
      </w:r>
      <w:r w:rsidR="007D23CD">
        <w:rPr>
          <w:vertAlign w:val="superscript"/>
        </w:rPr>
        <w:t>L</w:t>
      </w:r>
      <w:r w:rsidRPr="003E5D8C">
        <w:rPr>
          <w:rFonts w:ascii="Doulos SIL" w:hAnsi="Doulos SIL"/>
          <w:i/>
          <w:color w:val="0000FF"/>
        </w:rPr>
        <w:t>bɛ̀rkɛ̀làw</w:t>
      </w:r>
    </w:p>
    <w:p w14:paraId="30B5FBFB" w14:textId="62838EA2" w:rsidR="00B013A1" w:rsidRPr="006B44BA" w:rsidRDefault="00B013A1" w:rsidP="00B013A1">
      <w:pPr>
        <w:pStyle w:val="example-Jamsay"/>
        <w:tabs>
          <w:tab w:val="clear" w:pos="369"/>
          <w:tab w:val="clear" w:pos="1080"/>
          <w:tab w:val="left" w:pos="1701"/>
          <w:tab w:val="left" w:pos="3261"/>
        </w:tabs>
      </w:pPr>
      <w:r w:rsidRPr="006B44BA">
        <w:tab/>
        <w:t>1Pl</w:t>
      </w:r>
      <w:r w:rsidRPr="006B44BA">
        <w:tab/>
      </w:r>
      <w:r w:rsidR="007D23CD">
        <w:rPr>
          <w:vertAlign w:val="superscript"/>
        </w:rPr>
        <w:t>L</w:t>
      </w:r>
      <w:r w:rsidRPr="006B44BA">
        <w:t>between</w:t>
      </w:r>
    </w:p>
    <w:p w14:paraId="089416DB" w14:textId="2CEB334C" w:rsidR="00B013A1" w:rsidRPr="006B44BA" w:rsidRDefault="00B013A1" w:rsidP="001D762E">
      <w:pPr>
        <w:pStyle w:val="example-Jamsay"/>
        <w:tabs>
          <w:tab w:val="clear" w:pos="369"/>
          <w:tab w:val="clear" w:pos="1080"/>
          <w:tab w:val="left" w:pos="1985"/>
          <w:tab w:val="left" w:pos="3261"/>
        </w:tabs>
      </w:pPr>
      <w:r w:rsidRPr="006B44BA">
        <w:tab/>
      </w:r>
      <w:r w:rsidR="006F2285">
        <w:t>‘</w:t>
      </w:r>
      <w:r w:rsidRPr="006B44BA">
        <w:t>between us</w:t>
      </w:r>
      <w:r w:rsidR="006F2285">
        <w:t>’</w:t>
      </w:r>
      <w:r w:rsidRPr="006B44BA">
        <w:t xml:space="preserve"> (literally, or e.g. in confidence between us)</w:t>
      </w:r>
    </w:p>
    <w:p w14:paraId="343D75C6" w14:textId="77777777" w:rsidR="00B013A1" w:rsidRPr="007467F2" w:rsidRDefault="00B013A1" w:rsidP="00482A50">
      <w:pPr>
        <w:pStyle w:val="Heading2"/>
      </w:pPr>
      <w:bookmarkStart w:id="1473" w:name="_Toc78358913"/>
      <w:bookmarkStart w:id="1474" w:name="_Toc297637777"/>
      <w:bookmarkStart w:id="1475" w:name="_Toc505157734"/>
      <w:bookmarkStart w:id="1476" w:name="_Toc505157833"/>
      <w:bookmarkStart w:id="1477" w:name="_Toc508942827"/>
      <w:bookmarkStart w:id="1478" w:name="_Toc508943427"/>
      <w:bookmarkStart w:id="1479" w:name="_Toc12948661"/>
      <w:r w:rsidRPr="007467F2">
        <w:t>Purposive and causal postpositions</w:t>
      </w:r>
      <w:bookmarkEnd w:id="1473"/>
      <w:bookmarkEnd w:id="1474"/>
    </w:p>
    <w:p w14:paraId="34DBF8D5" w14:textId="6F059D78" w:rsidR="00B013A1" w:rsidRPr="006B44BA" w:rsidRDefault="00B013A1" w:rsidP="00482A50">
      <w:pPr>
        <w:pStyle w:val="Heading3"/>
      </w:pPr>
      <w:bookmarkStart w:id="1480" w:name="_Toc78358914"/>
      <w:bookmarkStart w:id="1481" w:name="_Toc297637778"/>
      <w:r w:rsidRPr="006B44BA">
        <w:t xml:space="preserve">Purposive </w:t>
      </w:r>
      <w:bookmarkEnd w:id="1475"/>
      <w:bookmarkEnd w:id="1476"/>
      <w:bookmarkEnd w:id="1477"/>
      <w:bookmarkEnd w:id="1478"/>
      <w:r w:rsidRPr="003E5D8C">
        <w:rPr>
          <w:rFonts w:ascii="Doulos SIL" w:hAnsi="Doulos SIL"/>
          <w:i/>
          <w:color w:val="0000FF"/>
        </w:rPr>
        <w:t>gǐn</w:t>
      </w:r>
      <w:bookmarkEnd w:id="1479"/>
      <w:r w:rsidRPr="006B44BA">
        <w:t xml:space="preserve"> (and variants) </w:t>
      </w:r>
      <w:r w:rsidR="006F2285">
        <w:t>‘</w:t>
      </w:r>
      <w:r w:rsidRPr="006B44BA">
        <w:t>for</w:t>
      </w:r>
      <w:r w:rsidR="006F2285">
        <w:t>’</w:t>
      </w:r>
      <w:bookmarkEnd w:id="1480"/>
      <w:bookmarkEnd w:id="1481"/>
    </w:p>
    <w:p w14:paraId="75E5DD4A" w14:textId="01A868D3" w:rsidR="00B013A1" w:rsidRPr="00097F1B" w:rsidRDefault="00B013A1">
      <w:r w:rsidRPr="006B44BA">
        <w:t>This postposition is illustrated in (166). It can have purposive or causal (</w:t>
      </w:r>
      <w:r w:rsidR="006F2285">
        <w:t>‘</w:t>
      </w:r>
      <w:r w:rsidRPr="006B44BA">
        <w:t>because of</w:t>
      </w:r>
      <w:r w:rsidR="006F2285">
        <w:t>’</w:t>
      </w:r>
      <w:r w:rsidRPr="006B44BA">
        <w:t>) sense, but the purposive sense (</w:t>
      </w:r>
      <w:r w:rsidR="006F2285">
        <w:t>‘</w:t>
      </w:r>
      <w:r w:rsidRPr="006B44BA">
        <w:t>for</w:t>
      </w:r>
      <w:r w:rsidR="006F2285">
        <w:t>’</w:t>
      </w:r>
      <w:r w:rsidRPr="006B44BA">
        <w:t xml:space="preserve">, </w:t>
      </w:r>
      <w:r w:rsidR="006F2285">
        <w:t>‘</w:t>
      </w:r>
      <w:r w:rsidRPr="006B44BA">
        <w:t>in order for</w:t>
      </w:r>
      <w:r w:rsidR="006F2285">
        <w:t>’</w:t>
      </w:r>
      <w:r w:rsidRPr="006B44BA">
        <w:t xml:space="preserve">) is most prominent. The variant forms attested are </w:t>
      </w:r>
      <w:r w:rsidRPr="003E5D8C">
        <w:rPr>
          <w:rFonts w:ascii="Doulos SIL" w:hAnsi="Doulos SIL"/>
          <w:i/>
          <w:color w:val="0000FF"/>
        </w:rPr>
        <w:t>gǐn</w:t>
      </w:r>
      <w:r w:rsidRPr="006B44BA">
        <w:t xml:space="preserve">, </w:t>
      </w:r>
      <w:r w:rsidRPr="003E5D8C">
        <w:rPr>
          <w:rFonts w:ascii="Doulos SIL" w:hAnsi="Doulos SIL"/>
          <w:i/>
          <w:color w:val="0000FF"/>
        </w:rPr>
        <w:t>gìní</w:t>
      </w:r>
      <w:r w:rsidRPr="006B44BA">
        <w:t xml:space="preserve">, </w:t>
      </w:r>
      <w:r w:rsidRPr="003E5D8C">
        <w:rPr>
          <w:rFonts w:ascii="Doulos SIL" w:hAnsi="Doulos SIL"/>
          <w:i/>
          <w:color w:val="0000FF"/>
        </w:rPr>
        <w:t>gǔn</w:t>
      </w:r>
      <w:r w:rsidRPr="006B44BA">
        <w:t xml:space="preserve">, and </w:t>
      </w:r>
      <w:r w:rsidRPr="003E5D8C">
        <w:rPr>
          <w:rFonts w:ascii="Doulos SIL" w:hAnsi="Doulos SIL"/>
          <w:i/>
          <w:color w:val="0000FF"/>
        </w:rPr>
        <w:t>gùní</w:t>
      </w:r>
      <w:r w:rsidRPr="006B44BA">
        <w:t xml:space="preserve">. The postposition is slightly mutated from </w:t>
      </w:r>
      <w:r w:rsidRPr="003E5D8C">
        <w:rPr>
          <w:rFonts w:ascii="Doulos SIL" w:hAnsi="Doulos SIL"/>
          <w:i/>
          <w:color w:val="0000FF"/>
        </w:rPr>
        <w:t>gùyⁿ=ní</w:t>
      </w:r>
      <w:r w:rsidRPr="006B44BA">
        <w:t xml:space="preserve"> (variant </w:t>
      </w:r>
      <w:r w:rsidRPr="003E5D8C">
        <w:rPr>
          <w:rFonts w:ascii="Doulos SIL" w:hAnsi="Doulos SIL"/>
          <w:i/>
          <w:color w:val="0000FF"/>
        </w:rPr>
        <w:t>gìyⁿ=ní</w:t>
      </w:r>
      <w:r w:rsidRPr="006B44BA">
        <w:t>), a same</w:t>
      </w:r>
      <w:r w:rsidRPr="00EF44F9">
        <w:t>-s</w:t>
      </w:r>
      <w:r w:rsidRPr="006B44BA">
        <w:t>ubject clause</w:t>
      </w:r>
      <w:r w:rsidRPr="00EF44F9">
        <w:t>-l</w:t>
      </w:r>
      <w:r w:rsidRPr="006B44BA">
        <w:t xml:space="preserve">inking form of </w:t>
      </w:r>
      <w:r w:rsidRPr="003E5D8C">
        <w:rPr>
          <w:rFonts w:ascii="Doulos SIL" w:hAnsi="Doulos SIL"/>
          <w:i/>
          <w:color w:val="0000FF"/>
        </w:rPr>
        <w:t>gǔyⁿ</w:t>
      </w:r>
      <w:r w:rsidRPr="006B44BA">
        <w:t xml:space="preserve"> ~ </w:t>
      </w:r>
      <w:r w:rsidRPr="003E5D8C">
        <w:rPr>
          <w:rFonts w:ascii="Doulos SIL" w:hAnsi="Doulos SIL"/>
          <w:i/>
          <w:color w:val="0000FF"/>
        </w:rPr>
        <w:t>gǐ:ⁿ</w:t>
      </w:r>
      <w:r w:rsidRPr="006B44BA">
        <w:t xml:space="preserve"> </w:t>
      </w:r>
      <w:r w:rsidR="006F2285">
        <w:t>‘</w:t>
      </w:r>
      <w:r w:rsidRPr="006B44BA">
        <w:t>say</w:t>
      </w:r>
      <w:r w:rsidR="006F2285">
        <w:t>’</w:t>
      </w:r>
      <w:r w:rsidRPr="006B44BA">
        <w:t xml:space="preserve">. In other words, </w:t>
      </w:r>
      <w:r w:rsidR="006F2285">
        <w:t>‘</w:t>
      </w:r>
      <w:r w:rsidRPr="006B44BA">
        <w:t>he came for meat</w:t>
      </w:r>
      <w:r w:rsidR="006F2285">
        <w:t>’</w:t>
      </w:r>
      <w:r w:rsidRPr="006B44BA">
        <w:t xml:space="preserve"> originated as </w:t>
      </w:r>
      <w:r w:rsidR="006F2285">
        <w:t>‘</w:t>
      </w:r>
      <w:r w:rsidRPr="006B44BA">
        <w:t>saying (=thinking) meat, he came</w:t>
      </w:r>
      <w:r w:rsidR="006F2285">
        <w:t>’</w:t>
      </w:r>
      <w:r w:rsidRPr="006B44BA">
        <w:t>. This use of a quotative expression in purposive contexts is typical of Dogon languages</w:t>
      </w:r>
      <w:r w:rsidR="001D762E">
        <w:t>, and other African languages</w:t>
      </w:r>
      <w:r w:rsidRPr="006B44BA">
        <w:t>.</w:t>
      </w:r>
    </w:p>
    <w:p w14:paraId="0E675EE4" w14:textId="77777777" w:rsidR="00B013A1" w:rsidRPr="006B44BA" w:rsidRDefault="00B013A1"/>
    <w:p w14:paraId="2EAFFFCF" w14:textId="77777777" w:rsidR="00B013A1" w:rsidRPr="000A21CD" w:rsidRDefault="00B013A1" w:rsidP="00B013A1">
      <w:pPr>
        <w:pStyle w:val="exampleabc"/>
        <w:tabs>
          <w:tab w:val="left" w:pos="2160"/>
          <w:tab w:val="left" w:pos="2970"/>
        </w:tabs>
      </w:pPr>
      <w:r w:rsidRPr="006B44BA">
        <w:t>(166)</w:t>
      </w:r>
      <w:r w:rsidRPr="006B44BA">
        <w:tab/>
        <w:t>a.</w:t>
      </w:r>
      <w:r w:rsidRPr="006B44BA">
        <w:tab/>
      </w:r>
      <w:r w:rsidRPr="00684B68">
        <w:rPr>
          <w:rFonts w:ascii="Doulos SIL" w:hAnsi="Doulos SIL"/>
          <w:i/>
          <w:color w:val="0000FF"/>
        </w:rPr>
        <w:t>[nàwⁿâ:</w:t>
      </w:r>
      <w:r w:rsidRPr="00684B68">
        <w:rPr>
          <w:rFonts w:ascii="Doulos SIL" w:hAnsi="Doulos SIL"/>
          <w:i/>
          <w:color w:val="0000FF"/>
        </w:rPr>
        <w:tab/>
        <w:t>gǐn]</w:t>
      </w:r>
      <w:r w:rsidRPr="00684B68">
        <w:rPr>
          <w:rFonts w:ascii="Doulos SIL" w:hAnsi="Doulos SIL"/>
          <w:i/>
          <w:color w:val="0000FF"/>
        </w:rPr>
        <w:tab/>
        <w:t>yɛ̀</w:t>
      </w:r>
      <w:r w:rsidRPr="00684B68">
        <w:rPr>
          <w:rFonts w:ascii="Doulos SIL" w:hAnsi="Doulos SIL"/>
          <w:i/>
          <w:color w:val="0000FF"/>
        </w:rPr>
        <w:noBreakHyphen/>
        <w:t>y</w:t>
      </w:r>
    </w:p>
    <w:p w14:paraId="30F57DC5" w14:textId="51A599A9" w:rsidR="00B013A1" w:rsidRPr="006B44BA" w:rsidRDefault="00B013A1" w:rsidP="00B013A1">
      <w:pPr>
        <w:pStyle w:val="exampleabc"/>
        <w:tabs>
          <w:tab w:val="left" w:pos="2160"/>
          <w:tab w:val="left" w:pos="2970"/>
        </w:tabs>
      </w:pPr>
      <w:r w:rsidRPr="006B44BA">
        <w:tab/>
      </w:r>
      <w:r w:rsidRPr="006B44BA">
        <w:tab/>
      </w:r>
      <w:r w:rsidRPr="00EF44F9">
        <w:t>[m</w:t>
      </w:r>
      <w:r w:rsidRPr="006B44BA">
        <w:t>eat</w:t>
      </w:r>
      <w:r w:rsidRPr="006B44BA">
        <w:tab/>
        <w:t>Pur</w:t>
      </w:r>
      <w:r w:rsidRPr="00EF44F9">
        <w:t>p]</w:t>
      </w:r>
      <w:r w:rsidRPr="006B44BA">
        <w:tab/>
        <w:t>come</w:t>
      </w:r>
      <w:r w:rsidR="00DB03D7">
        <w:t>.Pfv</w:t>
      </w:r>
      <w:r w:rsidRPr="00EF44F9">
        <w:t>-1</w:t>
      </w:r>
      <w:r w:rsidR="00D317C5">
        <w:t>SgSbj</w:t>
      </w:r>
    </w:p>
    <w:p w14:paraId="54E6B2AD" w14:textId="6013979D" w:rsidR="00B013A1" w:rsidRPr="006B44BA" w:rsidRDefault="00B013A1" w:rsidP="00B013A1">
      <w:pPr>
        <w:pStyle w:val="exampleabc"/>
      </w:pPr>
      <w:r w:rsidRPr="006B44BA">
        <w:tab/>
      </w:r>
      <w:r w:rsidRPr="006B44BA">
        <w:tab/>
      </w:r>
      <w:r w:rsidR="006F2285">
        <w:t>‘</w:t>
      </w:r>
      <w:r w:rsidRPr="006B44BA">
        <w:t xml:space="preserve">I came for </w:t>
      </w:r>
      <w:r w:rsidRPr="006B44BA">
        <w:rPr>
          <w:u w:val="single"/>
        </w:rPr>
        <w:t>the meat</w:t>
      </w:r>
      <w:r w:rsidRPr="006B44BA">
        <w:t xml:space="preserve"> </w:t>
      </w:r>
      <w:r w:rsidRPr="00EF44F9">
        <w:t>[f</w:t>
      </w:r>
      <w:r w:rsidRPr="006B44BA">
        <w:t>ocu</w:t>
      </w:r>
      <w:r w:rsidRPr="00EF44F9">
        <w:t>s]</w:t>
      </w:r>
      <w:r w:rsidRPr="006B44BA">
        <w:t>.</w:t>
      </w:r>
      <w:r w:rsidR="006F2285">
        <w:t>’</w:t>
      </w:r>
    </w:p>
    <w:p w14:paraId="316174F5" w14:textId="77777777" w:rsidR="00B013A1" w:rsidRPr="006B44BA" w:rsidRDefault="00B013A1" w:rsidP="00B013A1">
      <w:pPr>
        <w:pStyle w:val="exampleabc"/>
      </w:pPr>
    </w:p>
    <w:p w14:paraId="02D0BA3E" w14:textId="77777777" w:rsidR="00B013A1" w:rsidRPr="006B44BA" w:rsidRDefault="00B013A1" w:rsidP="001D762E">
      <w:pPr>
        <w:pStyle w:val="exampleabc"/>
        <w:tabs>
          <w:tab w:val="left" w:pos="1980"/>
          <w:tab w:val="left" w:pos="2970"/>
        </w:tabs>
      </w:pPr>
      <w:r w:rsidRPr="006B44BA">
        <w:tab/>
        <w:t>b.</w:t>
      </w:r>
      <w:r w:rsidRPr="006B44BA">
        <w:tab/>
      </w:r>
      <w:r w:rsidRPr="00684B68">
        <w:rPr>
          <w:rFonts w:ascii="Doulos SIL" w:hAnsi="Doulos SIL"/>
          <w:i/>
          <w:color w:val="0000FF"/>
        </w:rPr>
        <w:t>[ú</w:t>
      </w:r>
      <w:r w:rsidRPr="00684B68">
        <w:rPr>
          <w:rFonts w:ascii="Doulos SIL" w:hAnsi="Doulos SIL"/>
          <w:i/>
          <w:color w:val="0000FF"/>
        </w:rPr>
        <w:tab/>
        <w:t>gǐn]</w:t>
      </w:r>
      <w:r w:rsidRPr="00684B68">
        <w:rPr>
          <w:rFonts w:ascii="Doulos SIL" w:hAnsi="Doulos SIL"/>
          <w:i/>
          <w:color w:val="0000FF"/>
        </w:rPr>
        <w:tab/>
        <w:t>yɛ̀</w:t>
      </w:r>
      <w:r w:rsidRPr="00684B68">
        <w:rPr>
          <w:rFonts w:ascii="Doulos SIL" w:hAnsi="Doulos SIL"/>
          <w:i/>
          <w:color w:val="0000FF"/>
        </w:rPr>
        <w:noBreakHyphen/>
        <w:t>y</w:t>
      </w:r>
    </w:p>
    <w:p w14:paraId="1C858AD5" w14:textId="25577816" w:rsidR="00B013A1" w:rsidRPr="006B44BA" w:rsidRDefault="00B013A1" w:rsidP="001D762E">
      <w:pPr>
        <w:pStyle w:val="exampleabc"/>
        <w:tabs>
          <w:tab w:val="left" w:pos="1980"/>
          <w:tab w:val="left" w:pos="2970"/>
        </w:tabs>
      </w:pPr>
      <w:r w:rsidRPr="006B44BA">
        <w:tab/>
      </w:r>
      <w:r w:rsidRPr="006B44BA">
        <w:tab/>
      </w:r>
      <w:r w:rsidRPr="00EF44F9">
        <w:t>[2</w:t>
      </w:r>
      <w:r w:rsidRPr="006B44BA">
        <w:t>Sg</w:t>
      </w:r>
      <w:r w:rsidRPr="006B44BA">
        <w:tab/>
        <w:t>Pur</w:t>
      </w:r>
      <w:r w:rsidRPr="00EF44F9">
        <w:t>p]</w:t>
      </w:r>
      <w:r w:rsidRPr="006B44BA">
        <w:tab/>
        <w:t>come</w:t>
      </w:r>
      <w:r w:rsidR="00DB03D7">
        <w:t>.Pfv</w:t>
      </w:r>
      <w:r w:rsidRPr="00EF44F9">
        <w:t>-1</w:t>
      </w:r>
      <w:r w:rsidR="00D317C5">
        <w:t>SgSbj</w:t>
      </w:r>
    </w:p>
    <w:p w14:paraId="4A2BCA99" w14:textId="4F396E4B" w:rsidR="00B013A1" w:rsidRPr="006B44BA" w:rsidRDefault="00B013A1" w:rsidP="00B013A1">
      <w:pPr>
        <w:pStyle w:val="exampleabc"/>
      </w:pPr>
      <w:r w:rsidRPr="006B44BA">
        <w:tab/>
      </w:r>
      <w:r w:rsidRPr="006B44BA">
        <w:tab/>
      </w:r>
      <w:r w:rsidR="006F2285">
        <w:t>‘</w:t>
      </w:r>
      <w:r w:rsidRPr="006B44BA">
        <w:t xml:space="preserve">I came on account of </w:t>
      </w:r>
      <w:r w:rsidRPr="004D591B">
        <w:t>you-Sg</w:t>
      </w:r>
      <w:r w:rsidRPr="006B44BA">
        <w:t>.</w:t>
      </w:r>
      <w:r w:rsidR="006F2285">
        <w:t>’</w:t>
      </w:r>
    </w:p>
    <w:p w14:paraId="0D08296D" w14:textId="77777777" w:rsidR="00B013A1" w:rsidRPr="00097F1B" w:rsidRDefault="00B013A1" w:rsidP="00B013A1">
      <w:pPr>
        <w:pStyle w:val="example-Jamsay"/>
      </w:pPr>
    </w:p>
    <w:p w14:paraId="0D29E5E9" w14:textId="2B7655F8" w:rsidR="00B013A1" w:rsidRPr="00097F1B" w:rsidRDefault="00B013A1" w:rsidP="00B013A1">
      <w:pPr>
        <w:pStyle w:val="example-Jamsay"/>
      </w:pPr>
      <w:r w:rsidRPr="00097F1B">
        <w:t xml:space="preserve">For </w:t>
      </w:r>
      <w:r w:rsidRPr="003E5D8C">
        <w:rPr>
          <w:rFonts w:ascii="Doulos SIL" w:hAnsi="Doulos SIL"/>
          <w:i/>
          <w:color w:val="0000FF"/>
        </w:rPr>
        <w:t>gǐn</w:t>
      </w:r>
      <w:r w:rsidRPr="00097F1B">
        <w:t xml:space="preserve"> with a clausal complement (purposive or causal clause), see §17.5.3 and §17.5.2.2. In the latter section, I point out that native speakers are aware of the relationship between </w:t>
      </w:r>
      <w:r w:rsidRPr="003E5D8C">
        <w:rPr>
          <w:rFonts w:ascii="Doulos SIL" w:hAnsi="Doulos SIL"/>
          <w:i/>
          <w:color w:val="0000FF"/>
        </w:rPr>
        <w:t>gǐn</w:t>
      </w:r>
      <w:r w:rsidRPr="00097F1B">
        <w:t xml:space="preserve"> (with its variants) and the </w:t>
      </w:r>
      <w:r w:rsidR="006F2285">
        <w:t>‘</w:t>
      </w:r>
      <w:r w:rsidRPr="00097F1B">
        <w:t>say</w:t>
      </w:r>
      <w:r w:rsidR="006F2285">
        <w:t>’</w:t>
      </w:r>
      <w:r w:rsidRPr="00097F1B">
        <w:t xml:space="preserve"> verb </w:t>
      </w:r>
      <w:r w:rsidRPr="003E5D8C">
        <w:rPr>
          <w:rFonts w:ascii="Doulos SIL" w:hAnsi="Doulos SIL"/>
          <w:i/>
          <w:color w:val="0000FF"/>
        </w:rPr>
        <w:t>gǔyⁿ</w:t>
      </w:r>
      <w:r w:rsidRPr="00EF44F9">
        <w:t xml:space="preserve"> </w:t>
      </w:r>
      <w:r w:rsidRPr="00EF44F9">
        <w:sym w:font="Symbol" w:char="F07E"/>
      </w:r>
      <w:r w:rsidRPr="00EF44F9">
        <w:t> </w:t>
      </w:r>
      <w:r w:rsidRPr="003E5D8C">
        <w:rPr>
          <w:rFonts w:ascii="Doulos SIL" w:hAnsi="Doulos SIL"/>
          <w:i/>
          <w:color w:val="0000FF"/>
        </w:rPr>
        <w:t>gǐyⁿ</w:t>
      </w:r>
      <w:r w:rsidRPr="00097F1B">
        <w:t xml:space="preserve"> (§11.3.1), which combines with the </w:t>
      </w:r>
      <w:r w:rsidR="00E21F42">
        <w:t>same-subject</w:t>
      </w:r>
      <w:r w:rsidRPr="00097F1B">
        <w:t xml:space="preserve"> clause chaining clitic </w:t>
      </w:r>
      <w:r w:rsidRPr="003E5D8C">
        <w:rPr>
          <w:rFonts w:ascii="Doulos SIL" w:hAnsi="Doulos SIL"/>
          <w:i/>
          <w:color w:val="0000FF"/>
        </w:rPr>
        <w:t>=ní</w:t>
      </w:r>
      <w:r w:rsidRPr="00097F1B">
        <w:t xml:space="preserve"> as </w:t>
      </w:r>
      <w:r w:rsidRPr="003E5D8C">
        <w:rPr>
          <w:rFonts w:ascii="Doulos SIL" w:hAnsi="Doulos SIL"/>
          <w:i/>
          <w:color w:val="0000FF"/>
        </w:rPr>
        <w:t>gù=ní</w:t>
      </w:r>
      <w:r w:rsidRPr="0050665D">
        <w:t xml:space="preserve"> or </w:t>
      </w:r>
      <w:r w:rsidRPr="003E5D8C">
        <w:rPr>
          <w:rFonts w:ascii="Doulos SIL" w:hAnsi="Doulos SIL"/>
          <w:i/>
          <w:color w:val="0000FF"/>
        </w:rPr>
        <w:t>gì=ní</w:t>
      </w:r>
      <w:r w:rsidRPr="0050665D">
        <w:t xml:space="preserve">. So there is a connection between e.g. </w:t>
      </w:r>
      <w:r w:rsidR="006F2285">
        <w:t>‘</w:t>
      </w:r>
      <w:r w:rsidRPr="0050665D">
        <w:t>I came on account of you</w:t>
      </w:r>
      <w:r w:rsidR="006F2285">
        <w:t>’</w:t>
      </w:r>
      <w:r w:rsidRPr="0050665D">
        <w:t xml:space="preserve"> and </w:t>
      </w:r>
      <w:r w:rsidR="006F2285">
        <w:t>‘</w:t>
      </w:r>
      <w:r w:rsidR="00A56D82">
        <w:t>I came saying/thinking “you.” ’</w:t>
      </w:r>
    </w:p>
    <w:p w14:paraId="1B65CEAC" w14:textId="77777777" w:rsidR="00B013A1" w:rsidRPr="00097F1B" w:rsidRDefault="00B013A1" w:rsidP="00B013A1">
      <w:pPr>
        <w:pStyle w:val="example-Jamsay"/>
      </w:pPr>
    </w:p>
    <w:p w14:paraId="2BB66AB6" w14:textId="77777777" w:rsidR="00B013A1" w:rsidRPr="00097F1B" w:rsidRDefault="00B013A1" w:rsidP="00B013A1">
      <w:pPr>
        <w:pStyle w:val="example-Jamsay"/>
      </w:pPr>
    </w:p>
    <w:p w14:paraId="102893DF" w14:textId="0DE76CEB" w:rsidR="00B013A1" w:rsidRPr="006B44BA" w:rsidRDefault="00B013A1" w:rsidP="00482A50">
      <w:pPr>
        <w:pStyle w:val="Heading3"/>
      </w:pPr>
      <w:bookmarkStart w:id="1482" w:name="_Toc78358915"/>
      <w:bookmarkStart w:id="1483" w:name="_Toc297637779"/>
      <w:r w:rsidRPr="006B44BA">
        <w:t xml:space="preserve">Causal </w:t>
      </w:r>
      <w:r w:rsidRPr="003E5D8C">
        <w:rPr>
          <w:rFonts w:ascii="Doulos SIL" w:hAnsi="Doulos SIL"/>
          <w:i/>
          <w:color w:val="0000FF"/>
        </w:rPr>
        <w:t>dɛ́ŋgɛ̀y</w:t>
      </w:r>
      <w:r w:rsidRPr="006B44BA">
        <w:t xml:space="preserve"> and </w:t>
      </w:r>
      <w:r w:rsidRPr="003E5D8C">
        <w:rPr>
          <w:rFonts w:ascii="Doulos SIL" w:hAnsi="Doulos SIL"/>
          <w:i/>
          <w:color w:val="0000FF"/>
        </w:rPr>
        <w:t>gǐn</w:t>
      </w:r>
      <w:r w:rsidRPr="006B44BA">
        <w:t xml:space="preserve"> </w:t>
      </w:r>
      <w:r w:rsidR="006F2285">
        <w:t>‘</w:t>
      </w:r>
      <w:r w:rsidRPr="006B44BA">
        <w:t>because of</w:t>
      </w:r>
      <w:r w:rsidR="006F2285">
        <w:t>’</w:t>
      </w:r>
      <w:bookmarkEnd w:id="1482"/>
      <w:bookmarkEnd w:id="1483"/>
    </w:p>
    <w:p w14:paraId="7FBD9DFC" w14:textId="3A33FD3E" w:rsidR="00B013A1" w:rsidRPr="00097F1B" w:rsidRDefault="00B013A1" w:rsidP="00B013A1">
      <w:r w:rsidRPr="00097F1B">
        <w:t xml:space="preserve">The postposition </w:t>
      </w:r>
      <w:r w:rsidR="007D23CD">
        <w:rPr>
          <w:vertAlign w:val="superscript"/>
        </w:rPr>
        <w:t>HL</w:t>
      </w:r>
      <w:r w:rsidRPr="003E5D8C">
        <w:rPr>
          <w:rFonts w:ascii="Doulos SIL" w:hAnsi="Doulos SIL"/>
          <w:i/>
          <w:color w:val="0000FF"/>
        </w:rPr>
        <w:t>dɛ́ŋgɛ̀y</w:t>
      </w:r>
      <w:r w:rsidRPr="00097F1B">
        <w:t xml:space="preserve"> has a </w:t>
      </w:r>
      <w:r w:rsidR="00D42AD2">
        <w:t>{</w:t>
      </w:r>
      <w:r w:rsidRPr="00097F1B">
        <w:t>HL</w:t>
      </w:r>
      <w:r w:rsidR="00D42AD2">
        <w:t>}</w:t>
      </w:r>
      <w:r w:rsidRPr="00097F1B">
        <w:t xml:space="preserve"> </w:t>
      </w:r>
      <w:r w:rsidR="00D42AD2">
        <w:t>overlay</w:t>
      </w:r>
      <w:r w:rsidRPr="00097F1B">
        <w:t xml:space="preserve">, cf. noun </w:t>
      </w:r>
      <w:r w:rsidRPr="00E75672">
        <w:rPr>
          <w:rFonts w:ascii="Doulos SIL" w:hAnsi="Doulos SIL"/>
          <w:i/>
          <w:color w:val="0000FF"/>
        </w:rPr>
        <w:t>dɛ́ŋgɛ̌y</w:t>
      </w:r>
      <w:r w:rsidRPr="00097F1B">
        <w:t xml:space="preserve"> </w:t>
      </w:r>
      <w:r w:rsidR="006F2285">
        <w:t>‘</w:t>
      </w:r>
      <w:r w:rsidRPr="00097F1B">
        <w:t>reason, cause</w:t>
      </w:r>
      <w:r w:rsidR="006F2285">
        <w:t>’</w:t>
      </w:r>
      <w:r w:rsidRPr="00097F1B">
        <w:t xml:space="preserve">. It can be glossed </w:t>
      </w:r>
      <w:r w:rsidR="006F2285">
        <w:t>‘</w:t>
      </w:r>
      <w:r w:rsidRPr="00097F1B">
        <w:t>because of</w:t>
      </w:r>
      <w:r w:rsidR="006F2285">
        <w:t>’</w:t>
      </w:r>
      <w:r w:rsidRPr="00097F1B">
        <w:t xml:space="preserve">, specifying the causal factor that impels an action. </w:t>
      </w:r>
      <w:r w:rsidRPr="003E5D8C">
        <w:rPr>
          <w:rFonts w:ascii="Doulos SIL" w:hAnsi="Doulos SIL"/>
          <w:i/>
          <w:color w:val="0000FF"/>
        </w:rPr>
        <w:t>gǐn</w:t>
      </w:r>
      <w:r w:rsidRPr="00097F1B">
        <w:t xml:space="preserve"> (see preceding section) may also be used in this context, though its core meaning is purposive (future</w:t>
      </w:r>
      <w:r w:rsidRPr="00EF44F9">
        <w:t>-o</w:t>
      </w:r>
      <w:r w:rsidRPr="00097F1B">
        <w:t>riented).</w:t>
      </w:r>
    </w:p>
    <w:p w14:paraId="2862D3CB" w14:textId="77777777" w:rsidR="00B013A1" w:rsidRPr="00097F1B" w:rsidRDefault="00B013A1" w:rsidP="00B013A1"/>
    <w:p w14:paraId="7263E756" w14:textId="668CEA13" w:rsidR="00B013A1" w:rsidRPr="00EB518C" w:rsidRDefault="00B013A1" w:rsidP="00B013A1">
      <w:pPr>
        <w:pStyle w:val="example-Jamsay"/>
        <w:tabs>
          <w:tab w:val="clear" w:pos="1080"/>
          <w:tab w:val="left" w:pos="1800"/>
          <w:tab w:val="left" w:pos="3240"/>
        </w:tabs>
      </w:pPr>
      <w:r w:rsidRPr="00097F1B">
        <w:t>(167)</w:t>
      </w:r>
      <w:r w:rsidRPr="00097F1B">
        <w:tab/>
      </w:r>
      <w:r w:rsidRPr="003E5D8C">
        <w:rPr>
          <w:rFonts w:ascii="Doulos SIL" w:hAnsi="Doulos SIL"/>
          <w:i/>
          <w:color w:val="0000FF"/>
        </w:rPr>
        <w:t>[bòlú</w:t>
      </w:r>
      <w:r w:rsidRPr="003E5D8C">
        <w:rPr>
          <w:rFonts w:ascii="Doulos SIL" w:hAnsi="Doulos SIL"/>
          <w:i/>
          <w:color w:val="0000FF"/>
        </w:rPr>
        <w:tab/>
      </w:r>
      <w:r w:rsidR="007D23CD">
        <w:rPr>
          <w:vertAlign w:val="superscript"/>
        </w:rPr>
        <w:t>HL</w:t>
      </w:r>
      <w:r w:rsidRPr="003E5D8C">
        <w:rPr>
          <w:rFonts w:ascii="Doulos SIL" w:hAnsi="Doulos SIL"/>
          <w:i/>
          <w:color w:val="0000FF"/>
        </w:rPr>
        <w:t>dɛ́ŋgɛ̀y]</w:t>
      </w:r>
      <w:r w:rsidRPr="003E5D8C">
        <w:rPr>
          <w:rFonts w:ascii="Doulos SIL" w:hAnsi="Doulos SIL"/>
          <w:i/>
          <w:color w:val="0000FF"/>
        </w:rPr>
        <w:tab/>
        <w:t>nù</w:t>
      </w:r>
      <w:r w:rsidRPr="003E5D8C">
        <w:rPr>
          <w:rFonts w:ascii="Doulos SIL" w:hAnsi="Doulos SIL"/>
          <w:i/>
          <w:color w:val="0000FF"/>
        </w:rPr>
        <w:noBreakHyphen/>
        <w:t>bɔ́</w:t>
      </w:r>
    </w:p>
    <w:p w14:paraId="7DAED137" w14:textId="77777777" w:rsidR="00B013A1" w:rsidRPr="003E5D8C" w:rsidRDefault="00B013A1" w:rsidP="00B013A1">
      <w:pPr>
        <w:pStyle w:val="example-Jamsay"/>
        <w:tabs>
          <w:tab w:val="clear" w:pos="1080"/>
          <w:tab w:val="left" w:pos="1800"/>
          <w:tab w:val="left" w:pos="3240"/>
        </w:tabs>
        <w:rPr>
          <w:rFonts w:ascii="Doulos SIL" w:hAnsi="Doulos SIL"/>
          <w:i/>
          <w:color w:val="0000FF"/>
        </w:rPr>
      </w:pPr>
      <w:r w:rsidRPr="00EB518C">
        <w:tab/>
      </w:r>
      <w:r w:rsidRPr="00EB518C">
        <w:tab/>
      </w:r>
      <w:r w:rsidRPr="003E5D8C">
        <w:rPr>
          <w:rFonts w:ascii="Doulos SIL" w:hAnsi="Doulos SIL"/>
          <w:i/>
          <w:color w:val="0000FF"/>
        </w:rPr>
        <w:t>[</w:t>
      </w:r>
      <w:r w:rsidRPr="00EB518C">
        <w:t xml:space="preserve"> </w:t>
      </w:r>
      <w:r w:rsidRPr="00DD6805">
        <w:t xml:space="preserve">  "</w:t>
      </w:r>
      <w:r w:rsidRPr="00EB518C">
        <w:tab/>
      </w:r>
      <w:r w:rsidRPr="003E5D8C">
        <w:rPr>
          <w:rFonts w:ascii="Doulos SIL" w:hAnsi="Doulos SIL"/>
          <w:i/>
          <w:color w:val="0000FF"/>
        </w:rPr>
        <w:t>gǐn]</w:t>
      </w:r>
      <w:r w:rsidRPr="003E5D8C">
        <w:rPr>
          <w:rFonts w:ascii="Doulos SIL" w:hAnsi="Doulos SIL"/>
          <w:i/>
          <w:color w:val="0000FF"/>
        </w:rPr>
        <w:tab/>
        <w:t xml:space="preserve">  </w:t>
      </w:r>
      <w:r w:rsidRPr="005F1A57">
        <w:rPr>
          <w:rFonts w:ascii="Doulos SIL" w:hAnsi="Doulos SIL"/>
          <w:i/>
          <w:color w:val="0000FF"/>
        </w:rPr>
        <w:t xml:space="preserve">  </w:t>
      </w:r>
      <w:r w:rsidRPr="00DD6805">
        <w:t>"</w:t>
      </w:r>
    </w:p>
    <w:p w14:paraId="369D184D" w14:textId="3DC87FDC" w:rsidR="00B013A1" w:rsidRPr="00EB518C" w:rsidRDefault="00B013A1" w:rsidP="00B013A1">
      <w:pPr>
        <w:pStyle w:val="example-Jamsay"/>
        <w:tabs>
          <w:tab w:val="clear" w:pos="1080"/>
          <w:tab w:val="left" w:pos="1800"/>
          <w:tab w:val="left" w:pos="3240"/>
        </w:tabs>
      </w:pPr>
      <w:r w:rsidRPr="00EB518C">
        <w:tab/>
      </w:r>
      <w:r w:rsidRPr="00EB518C">
        <w:tab/>
      </w:r>
      <w:r w:rsidRPr="00EF44F9">
        <w:t>[r</w:t>
      </w:r>
      <w:r w:rsidRPr="00EB518C">
        <w:t>ain</w:t>
      </w:r>
      <w:r w:rsidRPr="00EB518C">
        <w:tab/>
        <w:t>because.o</w:t>
      </w:r>
      <w:r w:rsidRPr="00EF44F9">
        <w:t>f]</w:t>
      </w:r>
      <w:r w:rsidRPr="00EB518C">
        <w:tab/>
        <w:t>go.in</w:t>
      </w:r>
      <w:r w:rsidR="00DB03D7">
        <w:t>.Pfv</w:t>
      </w:r>
      <w:r w:rsidRPr="00EF44F9">
        <w:t>-3</w:t>
      </w:r>
      <w:r w:rsidR="00D317C5">
        <w:t>PlSbj</w:t>
      </w:r>
    </w:p>
    <w:p w14:paraId="43BA1C69" w14:textId="12C38C31" w:rsidR="00B013A1" w:rsidRPr="00EB518C" w:rsidRDefault="00B013A1" w:rsidP="00B013A1">
      <w:pPr>
        <w:pStyle w:val="example-Jamsay"/>
      </w:pPr>
      <w:r w:rsidRPr="00EB518C">
        <w:tab/>
      </w:r>
      <w:r w:rsidRPr="00EB518C">
        <w:tab/>
      </w:r>
      <w:r w:rsidR="006F2285">
        <w:t>‘</w:t>
      </w:r>
      <w:r w:rsidRPr="00EB518C">
        <w:t>They went inside because of the rain.</w:t>
      </w:r>
      <w:r w:rsidR="006F2285">
        <w:t>’</w:t>
      </w:r>
    </w:p>
    <w:p w14:paraId="55E0CB33" w14:textId="77777777" w:rsidR="00B013A1" w:rsidRPr="006B44BA" w:rsidRDefault="00B013A1"/>
    <w:p w14:paraId="2BE04250" w14:textId="77777777" w:rsidR="00B013A1" w:rsidRPr="006B44BA" w:rsidRDefault="00B013A1"/>
    <w:p w14:paraId="555CC849" w14:textId="3F9CBEAB" w:rsidR="00B013A1" w:rsidRPr="006B44BA" w:rsidRDefault="00B013A1" w:rsidP="00482A50">
      <w:pPr>
        <w:pStyle w:val="Heading3"/>
      </w:pPr>
      <w:bookmarkStart w:id="1484" w:name="_Toc78358916"/>
      <w:bookmarkStart w:id="1485" w:name="_Toc297637780"/>
      <w:r w:rsidRPr="006B44BA">
        <w:t xml:space="preserve">Causal </w:t>
      </w:r>
      <w:r w:rsidRPr="003E5D8C">
        <w:rPr>
          <w:rFonts w:ascii="Doulos SIL" w:hAnsi="Doulos SIL"/>
          <w:i/>
          <w:color w:val="0000FF"/>
        </w:rPr>
        <w:t xml:space="preserve">[[X </w:t>
      </w:r>
      <w:r w:rsidR="00FC684E">
        <w:rPr>
          <w:rFonts w:ascii="Doulos SIL" w:hAnsi="Doulos SIL"/>
          <w:i/>
          <w:color w:val="0000FF"/>
        </w:rPr>
        <w:t xml:space="preserve"> </w:t>
      </w:r>
      <w:r w:rsidR="00FC684E">
        <w:rPr>
          <w:vertAlign w:val="superscript"/>
        </w:rPr>
        <w:t>HL</w:t>
      </w:r>
      <w:r w:rsidRPr="003E5D8C">
        <w:rPr>
          <w:rFonts w:ascii="Doulos SIL" w:hAnsi="Doulos SIL"/>
          <w:i/>
          <w:color w:val="0000FF"/>
        </w:rPr>
        <w:t>nî:] wò]</w:t>
      </w:r>
      <w:bookmarkEnd w:id="1484"/>
      <w:bookmarkEnd w:id="1485"/>
      <w:r w:rsidRPr="006B44BA">
        <w:t xml:space="preserve"> </w:t>
      </w:r>
    </w:p>
    <w:p w14:paraId="637C6E76" w14:textId="21E05EF8" w:rsidR="00B013A1" w:rsidRPr="006B44BA" w:rsidRDefault="00B013A1">
      <w:r w:rsidRPr="006B44BA">
        <w:t>This is a complex postposition involving a noun</w:t>
      </w:r>
      <w:r w:rsidRPr="00EF44F9">
        <w:t>-l</w:t>
      </w:r>
      <w:r w:rsidRPr="006B44BA">
        <w:t xml:space="preserve">ike element </w:t>
      </w:r>
      <w:r w:rsidRPr="003E5D8C">
        <w:rPr>
          <w:rFonts w:ascii="Doulos SIL" w:hAnsi="Doulos SIL"/>
          <w:i/>
          <w:color w:val="0000FF"/>
        </w:rPr>
        <w:t>ni:</w:t>
      </w:r>
      <w:r w:rsidRPr="006B44BA">
        <w:t xml:space="preserve"> and </w:t>
      </w:r>
      <w:r w:rsidR="00E21F42">
        <w:t>locative</w:t>
      </w:r>
      <w:r w:rsidRPr="006B44BA">
        <w:t xml:space="preserve"> </w:t>
      </w:r>
      <w:r w:rsidRPr="003E5D8C">
        <w:rPr>
          <w:rFonts w:ascii="Doulos SIL" w:hAnsi="Doulos SIL"/>
          <w:i/>
          <w:color w:val="0000FF"/>
        </w:rPr>
        <w:t>wo</w:t>
      </w:r>
      <w:r w:rsidRPr="006B44BA">
        <w:t xml:space="preserve">. Particle </w:t>
      </w:r>
      <w:r w:rsidRPr="003E5D8C">
        <w:rPr>
          <w:rFonts w:ascii="Doulos SIL" w:hAnsi="Doulos SIL"/>
          <w:i/>
          <w:color w:val="0000FF"/>
        </w:rPr>
        <w:t xml:space="preserve">ni: </w:t>
      </w:r>
      <w:r w:rsidRPr="006B44BA">
        <w:t xml:space="preserve">is not used in similar sense elsewhere, but I will gloss it as </w:t>
      </w:r>
      <w:r w:rsidR="006F2285">
        <w:t>‘</w:t>
      </w:r>
      <w:r w:rsidRPr="006B44BA">
        <w:t>cause</w:t>
      </w:r>
      <w:r w:rsidR="006F2285">
        <w:t>’</w:t>
      </w:r>
      <w:r w:rsidRPr="006B44BA">
        <w:t xml:space="preserve"> in interlinears. The lexical tone of </w:t>
      </w:r>
      <w:r w:rsidRPr="003E5D8C">
        <w:rPr>
          <w:rFonts w:ascii="Doulos SIL" w:hAnsi="Doulos SIL"/>
          <w:i/>
          <w:color w:val="0000FF"/>
        </w:rPr>
        <w:t>ni:</w:t>
      </w:r>
      <w:r w:rsidRPr="006B44BA">
        <w:t xml:space="preserve"> cannot be determined, since X always functions as a possessor and imposes </w:t>
      </w:r>
      <w:r w:rsidR="00D42AD2">
        <w:t xml:space="preserve">an overlay </w:t>
      </w:r>
      <w:r w:rsidR="00D42AD2" w:rsidRPr="006B44BA">
        <w:t xml:space="preserve">on </w:t>
      </w:r>
      <w:r w:rsidR="00D42AD2" w:rsidRPr="003E5D8C">
        <w:rPr>
          <w:rFonts w:ascii="Doulos SIL" w:hAnsi="Doulos SIL"/>
          <w:i/>
          <w:color w:val="0000FF"/>
        </w:rPr>
        <w:t>ni:</w:t>
      </w:r>
      <w:r w:rsidR="00D42AD2">
        <w:t>, either {</w:t>
      </w:r>
      <w:r w:rsidRPr="006B44BA">
        <w:t>HL</w:t>
      </w:r>
      <w:r w:rsidR="00D42AD2">
        <w:t>} or {L}</w:t>
      </w:r>
      <w:r w:rsidRPr="006B44BA">
        <w:t xml:space="preserve">. The final tone segment of </w:t>
      </w:r>
      <w:r w:rsidRPr="003E5D8C">
        <w:rPr>
          <w:rFonts w:ascii="Doulos SIL" w:hAnsi="Doulos SIL"/>
          <w:i/>
          <w:color w:val="0000FF"/>
        </w:rPr>
        <w:t>ni:</w:t>
      </w:r>
      <w:r w:rsidRPr="006B44BA">
        <w:t xml:space="preserve"> is therefore always L, and this spreads into the </w:t>
      </w:r>
      <w:r w:rsidR="00E21F42">
        <w:t>locative</w:t>
      </w:r>
      <w:r w:rsidRPr="006B44BA">
        <w:t xml:space="preserve"> postposition, which is therefore always L</w:t>
      </w:r>
      <w:r w:rsidRPr="00EF44F9">
        <w:noBreakHyphen/>
        <w:t>t</w:t>
      </w:r>
      <w:r w:rsidRPr="006B44BA">
        <w:t xml:space="preserve">oned </w:t>
      </w:r>
      <w:r w:rsidRPr="003E5D8C">
        <w:rPr>
          <w:rFonts w:ascii="Doulos SIL" w:hAnsi="Doulos SIL"/>
          <w:i/>
          <w:color w:val="0000FF"/>
        </w:rPr>
        <w:t>wò</w:t>
      </w:r>
      <w:r w:rsidRPr="006B44BA">
        <w:t>.</w:t>
      </w:r>
    </w:p>
    <w:p w14:paraId="37A68BD2" w14:textId="146444F4" w:rsidR="00B013A1" w:rsidRPr="00D23420" w:rsidRDefault="00B013A1">
      <w:r w:rsidRPr="006B44BA">
        <w:tab/>
      </w:r>
      <w:r w:rsidRPr="003E5D8C">
        <w:rPr>
          <w:rFonts w:ascii="Doulos SIL" w:hAnsi="Doulos SIL"/>
          <w:i/>
          <w:color w:val="0000FF"/>
        </w:rPr>
        <w:t xml:space="preserve">[[X </w:t>
      </w:r>
      <w:r w:rsidR="00FC684E">
        <w:rPr>
          <w:rFonts w:ascii="Doulos SIL" w:hAnsi="Doulos SIL"/>
          <w:i/>
          <w:color w:val="0000FF"/>
        </w:rPr>
        <w:t xml:space="preserve"> </w:t>
      </w:r>
      <w:r w:rsidR="00FC684E">
        <w:rPr>
          <w:vertAlign w:val="superscript"/>
        </w:rPr>
        <w:t>HL</w:t>
      </w:r>
      <w:r w:rsidRPr="003E5D8C">
        <w:rPr>
          <w:rFonts w:ascii="Doulos SIL" w:hAnsi="Doulos SIL"/>
          <w:i/>
          <w:color w:val="0000FF"/>
        </w:rPr>
        <w:t>nî:] wò]</w:t>
      </w:r>
      <w:r w:rsidRPr="00D23420">
        <w:t xml:space="preserve"> can be translated </w:t>
      </w:r>
      <w:r w:rsidR="006F2285">
        <w:t>‘</w:t>
      </w:r>
      <w:r w:rsidRPr="00D23420">
        <w:t>because of X</w:t>
      </w:r>
      <w:r w:rsidR="006F2285">
        <w:t>’</w:t>
      </w:r>
      <w:r w:rsidRPr="00D23420">
        <w:t xml:space="preserve"> or </w:t>
      </w:r>
      <w:r w:rsidR="006F2285">
        <w:t>‘</w:t>
      </w:r>
      <w:r w:rsidRPr="00D23420">
        <w:t>on account of X</w:t>
      </w:r>
      <w:r w:rsidR="006F2285">
        <w:t>’</w:t>
      </w:r>
      <w:r w:rsidRPr="00D23420">
        <w:t xml:space="preserve">. There is no sharp semantic distinction between this and other causal constructions, but in the textual examples </w:t>
      </w:r>
      <w:r w:rsidRPr="003E5D8C">
        <w:rPr>
          <w:rFonts w:ascii="Doulos SIL" w:hAnsi="Doulos SIL"/>
          <w:i/>
          <w:color w:val="0000FF"/>
        </w:rPr>
        <w:t xml:space="preserve">[[X </w:t>
      </w:r>
      <w:r w:rsidR="00FC684E">
        <w:rPr>
          <w:rFonts w:ascii="Doulos SIL" w:hAnsi="Doulos SIL"/>
          <w:i/>
          <w:color w:val="0000FF"/>
        </w:rPr>
        <w:t xml:space="preserve"> </w:t>
      </w:r>
      <w:r w:rsidR="00FC684E">
        <w:rPr>
          <w:vertAlign w:val="superscript"/>
        </w:rPr>
        <w:t>HL</w:t>
      </w:r>
      <w:r w:rsidRPr="003E5D8C">
        <w:rPr>
          <w:rFonts w:ascii="Doulos SIL" w:hAnsi="Doulos SIL"/>
          <w:i/>
          <w:color w:val="0000FF"/>
        </w:rPr>
        <w:t>nî:] wò]</w:t>
      </w:r>
      <w:r w:rsidRPr="00D23420">
        <w:t xml:space="preserve"> usually expresses a human motivation rather than physical causality. That is, </w:t>
      </w:r>
      <w:r w:rsidRPr="003E5D8C">
        <w:rPr>
          <w:rFonts w:ascii="Doulos SIL" w:hAnsi="Doulos SIL"/>
          <w:i/>
          <w:color w:val="0000FF"/>
        </w:rPr>
        <w:t xml:space="preserve">[[X </w:t>
      </w:r>
      <w:r w:rsidR="00FC684E">
        <w:rPr>
          <w:rFonts w:ascii="Doulos SIL" w:hAnsi="Doulos SIL"/>
          <w:i/>
          <w:color w:val="0000FF"/>
        </w:rPr>
        <w:t xml:space="preserve"> </w:t>
      </w:r>
      <w:r w:rsidR="00FC684E">
        <w:rPr>
          <w:vertAlign w:val="superscript"/>
        </w:rPr>
        <w:t>HL</w:t>
      </w:r>
      <w:r w:rsidRPr="003E5D8C">
        <w:rPr>
          <w:rFonts w:ascii="Doulos SIL" w:hAnsi="Doulos SIL"/>
          <w:i/>
          <w:color w:val="0000FF"/>
        </w:rPr>
        <w:t>nî:] wò]</w:t>
      </w:r>
      <w:r w:rsidRPr="00D23420">
        <w:t xml:space="preserve"> describes the background situation within which the following eventuality makes sense. </w:t>
      </w:r>
    </w:p>
    <w:p w14:paraId="0B4EC0CC" w14:textId="199378AD" w:rsidR="00B013A1" w:rsidRPr="00097F1B" w:rsidRDefault="00B013A1">
      <w:r w:rsidRPr="00D23420">
        <w:tab/>
        <w:t xml:space="preserve">The most common combinations are </w:t>
      </w:r>
      <w:r w:rsidRPr="003E5D8C">
        <w:rPr>
          <w:rFonts w:ascii="Doulos SIL" w:hAnsi="Doulos SIL"/>
          <w:i/>
          <w:color w:val="0000FF"/>
        </w:rPr>
        <w:t xml:space="preserve">[kú </w:t>
      </w:r>
      <w:r w:rsidR="00FC684E">
        <w:rPr>
          <w:vertAlign w:val="superscript"/>
        </w:rPr>
        <w:t>HL</w:t>
      </w:r>
      <w:r w:rsidRPr="003E5D8C">
        <w:rPr>
          <w:rFonts w:ascii="Doulos SIL" w:hAnsi="Doulos SIL"/>
          <w:i/>
          <w:color w:val="0000FF"/>
        </w:rPr>
        <w:t>nî:] wò]</w:t>
      </w:r>
      <w:r w:rsidRPr="00D23420">
        <w:t xml:space="preserve"> </w:t>
      </w:r>
      <w:r w:rsidR="006F2285">
        <w:t>‘</w:t>
      </w:r>
      <w:r w:rsidRPr="00D23420">
        <w:t>because of that, for that (aforementioned) reason</w:t>
      </w:r>
      <w:r w:rsidR="006F2285">
        <w:t>’</w:t>
      </w:r>
      <w:r w:rsidRPr="00D23420">
        <w:t xml:space="preserve"> and </w:t>
      </w:r>
      <w:r w:rsidRPr="003E5D8C">
        <w:rPr>
          <w:rFonts w:ascii="Doulos SIL" w:hAnsi="Doulos SIL"/>
          <w:i/>
          <w:color w:val="0000FF"/>
        </w:rPr>
        <w:t xml:space="preserve">[[ŋ̀gú </w:t>
      </w:r>
      <w:r w:rsidR="00FC684E">
        <w:rPr>
          <w:vertAlign w:val="superscript"/>
        </w:rPr>
        <w:t>HL</w:t>
      </w:r>
      <w:r w:rsidRPr="003E5D8C">
        <w:rPr>
          <w:rFonts w:ascii="Doulos SIL" w:hAnsi="Doulos SIL"/>
          <w:i/>
          <w:color w:val="0000FF"/>
        </w:rPr>
        <w:t>nî:] wò]</w:t>
      </w:r>
      <w:r w:rsidRPr="00D23420">
        <w:t xml:space="preserve"> </w:t>
      </w:r>
      <w:r w:rsidR="006F2285">
        <w:t>‘</w:t>
      </w:r>
      <w:r w:rsidRPr="00D23420">
        <w:t>because of this/that, for this/that reason</w:t>
      </w:r>
      <w:r w:rsidR="006F2285">
        <w:t>’</w:t>
      </w:r>
      <w:r w:rsidRPr="00D23420">
        <w:t xml:space="preserve">. </w:t>
      </w:r>
      <w:r w:rsidRPr="003E5D8C">
        <w:rPr>
          <w:rFonts w:ascii="Doulos SIL" w:hAnsi="Doulos SIL"/>
          <w:i/>
          <w:color w:val="0000FF"/>
        </w:rPr>
        <w:t xml:space="preserve">[kú </w:t>
      </w:r>
      <w:r w:rsidR="00FC684E">
        <w:rPr>
          <w:vertAlign w:val="superscript"/>
        </w:rPr>
        <w:t>HL</w:t>
      </w:r>
      <w:r w:rsidRPr="003E5D8C">
        <w:rPr>
          <w:rFonts w:ascii="Doulos SIL" w:hAnsi="Doulos SIL"/>
          <w:i/>
          <w:color w:val="0000FF"/>
        </w:rPr>
        <w:t>nî:] wò]</w:t>
      </w:r>
      <w:r w:rsidRPr="00D23420">
        <w:t xml:space="preserve"> is always anaphoric, resuming prior discourse and establishing it as the motivational background for the following eventuality (168a). </w:t>
      </w:r>
      <w:r w:rsidRPr="003E5D8C">
        <w:rPr>
          <w:rFonts w:ascii="Doulos SIL" w:hAnsi="Doulos SIL"/>
          <w:i/>
          <w:color w:val="0000FF"/>
        </w:rPr>
        <w:t xml:space="preserve">[[ŋ̀gú </w:t>
      </w:r>
      <w:r w:rsidR="00FC684E">
        <w:rPr>
          <w:vertAlign w:val="superscript"/>
        </w:rPr>
        <w:t>HL</w:t>
      </w:r>
      <w:r w:rsidRPr="003E5D8C">
        <w:rPr>
          <w:rFonts w:ascii="Doulos SIL" w:hAnsi="Doulos SIL"/>
          <w:i/>
          <w:color w:val="0000FF"/>
        </w:rPr>
        <w:t>nî:] wò]</w:t>
      </w:r>
      <w:r w:rsidR="004973B5">
        <w:t xml:space="preserve"> is based on the inanimate</w:t>
      </w:r>
      <w:r w:rsidRPr="00D23420">
        <w:t xml:space="preserve"> </w:t>
      </w:r>
      <w:r w:rsidR="004973B5">
        <w:t xml:space="preserve">proximal </w:t>
      </w:r>
      <w:r w:rsidRPr="00D23420">
        <w:t>deictic demonstrative (</w:t>
      </w:r>
      <w:r w:rsidRPr="003E5D8C">
        <w:rPr>
          <w:rFonts w:ascii="Doulos SIL" w:hAnsi="Doulos SIL"/>
          <w:i/>
          <w:color w:val="0000FF"/>
        </w:rPr>
        <w:t>ŋ̀gú</w:t>
      </w:r>
      <w:r w:rsidRPr="00D23420">
        <w:t xml:space="preserve"> </w:t>
      </w:r>
      <w:r w:rsidR="006F2285">
        <w:t>‘</w:t>
      </w:r>
      <w:r w:rsidRPr="00D23420">
        <w:t>this</w:t>
      </w:r>
      <w:r w:rsidR="006F2285">
        <w:t>’</w:t>
      </w:r>
      <w:r w:rsidRPr="00D23420">
        <w:t>) and may be cataphoric (prospective), when the speaker is about to describe a motivational background, as in (168b) in the context of its text (the speaker went on to give the explanation).</w:t>
      </w:r>
    </w:p>
    <w:p w14:paraId="67470CDA" w14:textId="77777777" w:rsidR="00B013A1" w:rsidRPr="00D23420" w:rsidRDefault="00B013A1"/>
    <w:p w14:paraId="2BC4F09F" w14:textId="7FF4E288" w:rsidR="00B013A1" w:rsidRPr="003E5D8C" w:rsidRDefault="00B013A1" w:rsidP="00A92374">
      <w:pPr>
        <w:pStyle w:val="exampleabc"/>
        <w:tabs>
          <w:tab w:val="left" w:pos="2610"/>
          <w:tab w:val="left" w:pos="3960"/>
          <w:tab w:val="left" w:pos="4950"/>
        </w:tabs>
      </w:pPr>
      <w:r w:rsidRPr="007467F2">
        <w:t>(168)</w:t>
      </w:r>
      <w:r w:rsidRPr="007467F2">
        <w:tab/>
        <w:t>a.</w:t>
      </w:r>
      <w:r w:rsidRPr="007467F2">
        <w:tab/>
      </w:r>
      <w:r w:rsidRPr="00684B68">
        <w:rPr>
          <w:rFonts w:ascii="Doulos SIL" w:hAnsi="Doulos SIL"/>
          <w:i/>
          <w:color w:val="0000FF"/>
        </w:rPr>
        <w:t>tàrá:</w:t>
      </w:r>
      <w:r w:rsidRPr="00684B68">
        <w:rPr>
          <w:rFonts w:ascii="Doulos SIL" w:hAnsi="Doulos SIL"/>
          <w:i/>
          <w:color w:val="0000FF"/>
        </w:rPr>
        <w:tab/>
        <w:t>[[kú</w:t>
      </w:r>
      <w:r w:rsidRPr="00684B68">
        <w:rPr>
          <w:rFonts w:ascii="Doulos SIL" w:hAnsi="Doulos SIL"/>
          <w:i/>
          <w:color w:val="0000FF"/>
        </w:rPr>
        <w:tab/>
      </w:r>
      <w:r w:rsidR="00944CEA">
        <w:rPr>
          <w:vertAlign w:val="superscript"/>
        </w:rPr>
        <w:t>HL</w:t>
      </w:r>
      <w:r w:rsidRPr="00684B68">
        <w:rPr>
          <w:rFonts w:ascii="Doulos SIL" w:hAnsi="Doulos SIL"/>
          <w:i/>
          <w:color w:val="0000FF"/>
        </w:rPr>
        <w:t>nî:]</w:t>
      </w:r>
      <w:r w:rsidRPr="00684B68">
        <w:rPr>
          <w:rFonts w:ascii="Doulos SIL" w:hAnsi="Doulos SIL"/>
          <w:i/>
          <w:color w:val="0000FF"/>
        </w:rPr>
        <w:tab/>
        <w:t>wò]</w:t>
      </w:r>
    </w:p>
    <w:p w14:paraId="3D4FCD0B" w14:textId="195FF74A" w:rsidR="00B013A1" w:rsidRPr="007467F2" w:rsidRDefault="00B013A1" w:rsidP="00A92374">
      <w:pPr>
        <w:pStyle w:val="exampleabc"/>
        <w:tabs>
          <w:tab w:val="left" w:pos="2610"/>
          <w:tab w:val="left" w:pos="3960"/>
          <w:tab w:val="left" w:pos="4950"/>
        </w:tabs>
      </w:pPr>
      <w:r w:rsidRPr="007467F2">
        <w:tab/>
      </w:r>
      <w:r w:rsidRPr="007467F2">
        <w:tab/>
        <w:t>collective.hunt</w:t>
      </w:r>
      <w:r w:rsidRPr="007467F2">
        <w:tab/>
      </w:r>
      <w:r w:rsidRPr="00EF44F9">
        <w:t>[[</w:t>
      </w:r>
      <w:r w:rsidR="00A92374">
        <w:t>DiscDef</w:t>
      </w:r>
      <w:r w:rsidRPr="007467F2">
        <w:tab/>
      </w:r>
      <w:r w:rsidR="00944CEA">
        <w:rPr>
          <w:vertAlign w:val="superscript"/>
        </w:rPr>
        <w:t>HL</w:t>
      </w:r>
      <w:r w:rsidRPr="007467F2">
        <w:rPr>
          <w:b/>
        </w:rPr>
        <w:t>cause</w:t>
      </w:r>
      <w:r w:rsidRPr="00EF44F9">
        <w:rPr>
          <w:b/>
        </w:rPr>
        <w:t>]</w:t>
      </w:r>
      <w:r w:rsidRPr="007467F2">
        <w:rPr>
          <w:b/>
        </w:rPr>
        <w:tab/>
        <w:t>i</w:t>
      </w:r>
      <w:r w:rsidRPr="00EF44F9">
        <w:rPr>
          <w:b/>
        </w:rPr>
        <w:t>n</w:t>
      </w:r>
      <w:r w:rsidRPr="00EF44F9">
        <w:t>]</w:t>
      </w:r>
    </w:p>
    <w:p w14:paraId="3979EB33" w14:textId="77777777" w:rsidR="00B013A1" w:rsidRPr="00684B68" w:rsidRDefault="00B013A1" w:rsidP="00B013A1">
      <w:pPr>
        <w:pStyle w:val="exampleabc"/>
        <w:rPr>
          <w:rFonts w:ascii="Doulos SIL" w:hAnsi="Doulos SIL"/>
          <w:i/>
          <w:color w:val="0000FF"/>
        </w:rPr>
      </w:pPr>
      <w:r w:rsidRPr="003E5D8C">
        <w:tab/>
      </w:r>
      <w:r w:rsidRPr="003E5D8C">
        <w:tab/>
      </w:r>
      <w:r w:rsidRPr="00684B68">
        <w:rPr>
          <w:rFonts w:ascii="Doulos SIL" w:hAnsi="Doulos SIL"/>
          <w:i/>
          <w:color w:val="0000FF"/>
        </w:rPr>
        <w:t>tár</w:t>
      </w:r>
      <w:r w:rsidRPr="00684B68">
        <w:rPr>
          <w:rFonts w:ascii="Doulos SIL" w:hAnsi="Doulos SIL"/>
          <w:i/>
          <w:color w:val="0000FF"/>
        </w:rPr>
        <w:noBreakHyphen/>
        <w:t>yɛ̀=b</w:t>
      </w:r>
      <w:r w:rsidRPr="00684B68">
        <w:rPr>
          <w:rFonts w:ascii="Doulos SIL" w:hAnsi="Doulos SIL"/>
          <w:i/>
          <w:color w:val="0000FF"/>
        </w:rPr>
        <w:noBreakHyphen/>
        <w:t>à:</w:t>
      </w:r>
    </w:p>
    <w:p w14:paraId="1540D2F4" w14:textId="42582ECB" w:rsidR="00B013A1" w:rsidRPr="007467F2" w:rsidRDefault="00B013A1" w:rsidP="00B013A1">
      <w:pPr>
        <w:pStyle w:val="exampleabc"/>
      </w:pPr>
      <w:r w:rsidRPr="007467F2">
        <w:tab/>
      </w:r>
      <w:r w:rsidRPr="007467F2">
        <w:tab/>
        <w:t>hunt.</w:t>
      </w:r>
      <w:r w:rsidR="00DB03D7">
        <w:t>Ipfv</w:t>
      </w:r>
      <w:r w:rsidRPr="00EF44F9">
        <w:t>-3</w:t>
      </w:r>
      <w:r w:rsidR="00D317C5">
        <w:t>PlSbj</w:t>
      </w:r>
      <w:r w:rsidRPr="00EF44F9">
        <w:t>=P</w:t>
      </w:r>
      <w:r w:rsidRPr="007467F2">
        <w:t>ast</w:t>
      </w:r>
      <w:r w:rsidRPr="00EF44F9">
        <w:t>-3</w:t>
      </w:r>
      <w:r w:rsidR="00D317C5">
        <w:t>PlSbj</w:t>
      </w:r>
    </w:p>
    <w:p w14:paraId="72E9A2CB" w14:textId="2B075096" w:rsidR="00B013A1" w:rsidRPr="007467F2" w:rsidRDefault="00B013A1" w:rsidP="00B013A1">
      <w:pPr>
        <w:pStyle w:val="exampleabc"/>
      </w:pPr>
      <w:r w:rsidRPr="007467F2">
        <w:tab/>
      </w:r>
      <w:r w:rsidRPr="007467F2">
        <w:tab/>
      </w:r>
      <w:r w:rsidR="006F2285">
        <w:t>‘</w:t>
      </w:r>
      <w:r w:rsidRPr="007467F2">
        <w:t>They used to do the collective hunt for that purpose.</w:t>
      </w:r>
      <w:r w:rsidR="006F2285">
        <w:t>’</w:t>
      </w:r>
      <w:r w:rsidRPr="007467F2">
        <w:t xml:space="preserve"> </w:t>
      </w:r>
      <w:r w:rsidRPr="00EF44F9">
        <w:t>[2005.1</w:t>
      </w:r>
      <w:r w:rsidRPr="007467F2">
        <w:t>b.0</w:t>
      </w:r>
      <w:r w:rsidRPr="00EF44F9">
        <w:t>1]</w:t>
      </w:r>
    </w:p>
    <w:p w14:paraId="081742E1" w14:textId="77777777" w:rsidR="00B013A1" w:rsidRPr="007467F2" w:rsidRDefault="00B013A1" w:rsidP="00B013A1">
      <w:pPr>
        <w:pStyle w:val="exampleabc"/>
      </w:pPr>
    </w:p>
    <w:p w14:paraId="7F6D7266" w14:textId="5BAAE6B7" w:rsidR="00B013A1" w:rsidRPr="003E5D8C" w:rsidRDefault="00B013A1" w:rsidP="004973B5">
      <w:pPr>
        <w:pStyle w:val="exampleabc"/>
        <w:tabs>
          <w:tab w:val="left" w:pos="1800"/>
          <w:tab w:val="left" w:pos="2880"/>
          <w:tab w:val="left" w:pos="3960"/>
          <w:tab w:val="left" w:pos="5220"/>
          <w:tab w:val="left" w:pos="6300"/>
        </w:tabs>
      </w:pPr>
      <w:r w:rsidRPr="007467F2">
        <w:tab/>
        <w:t>b.</w:t>
      </w:r>
      <w:r w:rsidRPr="007467F2">
        <w:tab/>
      </w:r>
      <w:r w:rsidRPr="00684B68">
        <w:rPr>
          <w:rFonts w:ascii="Doulos SIL" w:hAnsi="Doulos SIL"/>
          <w:i/>
          <w:color w:val="0000FF"/>
        </w:rPr>
        <w:t>î:</w:t>
      </w:r>
      <w:r w:rsidRPr="00684B68">
        <w:rPr>
          <w:rFonts w:ascii="Doulos SIL" w:hAnsi="Doulos SIL"/>
          <w:i/>
          <w:color w:val="0000FF"/>
        </w:rPr>
        <w:tab/>
      </w:r>
      <w:r w:rsidRPr="004C74AC">
        <w:rPr>
          <w:rFonts w:ascii="Doulos SIL" w:hAnsi="Doulos SIL"/>
          <w:i/>
          <w:color w:val="0000FF"/>
        </w:rPr>
        <w:t>[yì-tɛ</w:t>
      </w:r>
      <w:r w:rsidR="004C74AC">
        <w:rPr>
          <w:rFonts w:ascii="Doulos SIL" w:hAnsi="Doulos SIL"/>
          <w:i/>
          <w:color w:val="0000FF"/>
        </w:rPr>
        <w:t>᷈</w:t>
      </w:r>
      <w:r w:rsidRPr="004C74AC">
        <w:rPr>
          <w:rFonts w:ascii="Doulos SIL" w:hAnsi="Doulos SIL"/>
          <w:i/>
          <w:color w:val="0000FF"/>
        </w:rPr>
        <w:t>:</w:t>
      </w:r>
      <w:r w:rsidRPr="004C74AC">
        <w:rPr>
          <w:rFonts w:ascii="Doulos SIL" w:hAnsi="Doulos SIL"/>
          <w:i/>
          <w:color w:val="0000FF"/>
        </w:rPr>
        <w:tab/>
      </w:r>
      <w:r w:rsidR="00944CEA">
        <w:rPr>
          <w:vertAlign w:val="superscript"/>
        </w:rPr>
        <w:t>L</w:t>
      </w:r>
      <w:r w:rsidRPr="00684B68">
        <w:rPr>
          <w:rFonts w:ascii="Doulos SIL" w:hAnsi="Doulos SIL"/>
          <w:i/>
          <w:color w:val="0000FF"/>
        </w:rPr>
        <w:t>nèwⁿè:]</w:t>
      </w:r>
      <w:r w:rsidRPr="00684B68">
        <w:rPr>
          <w:rFonts w:ascii="Doulos SIL" w:hAnsi="Doulos SIL"/>
          <w:i/>
          <w:color w:val="0000FF"/>
        </w:rPr>
        <w:tab/>
        <w:t>[[ŋ̀gú</w:t>
      </w:r>
      <w:r w:rsidRPr="00684B68">
        <w:rPr>
          <w:rFonts w:ascii="Doulos SIL" w:hAnsi="Doulos SIL"/>
          <w:i/>
          <w:color w:val="0000FF"/>
        </w:rPr>
        <w:tab/>
      </w:r>
      <w:r w:rsidR="00944CEA">
        <w:rPr>
          <w:vertAlign w:val="superscript"/>
        </w:rPr>
        <w:t>HL</w:t>
      </w:r>
      <w:r w:rsidRPr="00684B68">
        <w:rPr>
          <w:rFonts w:ascii="Doulos SIL" w:hAnsi="Doulos SIL"/>
          <w:i/>
          <w:color w:val="0000FF"/>
        </w:rPr>
        <w:t>nî:]</w:t>
      </w:r>
      <w:r w:rsidRPr="00684B68">
        <w:rPr>
          <w:rFonts w:ascii="Doulos SIL" w:hAnsi="Doulos SIL"/>
          <w:i/>
          <w:color w:val="0000FF"/>
        </w:rPr>
        <w:tab/>
        <w:t>wò]</w:t>
      </w:r>
    </w:p>
    <w:p w14:paraId="24CAA9E5" w14:textId="5E5543EA" w:rsidR="00B013A1" w:rsidRPr="007467F2" w:rsidRDefault="00B013A1" w:rsidP="004973B5">
      <w:pPr>
        <w:pStyle w:val="exampleabc"/>
        <w:tabs>
          <w:tab w:val="left" w:pos="1800"/>
          <w:tab w:val="left" w:pos="2880"/>
          <w:tab w:val="left" w:pos="3960"/>
          <w:tab w:val="left" w:pos="5220"/>
          <w:tab w:val="left" w:pos="6300"/>
        </w:tabs>
      </w:pPr>
      <w:r w:rsidRPr="007467F2">
        <w:tab/>
      </w:r>
      <w:r w:rsidRPr="007467F2">
        <w:tab/>
      </w:r>
      <w:r w:rsidRPr="00EF44F9">
        <w:t>1</w:t>
      </w:r>
      <w:r w:rsidRPr="007467F2">
        <w:t>Pl</w:t>
      </w:r>
      <w:r w:rsidRPr="007467F2">
        <w:tab/>
      </w:r>
      <w:r w:rsidRPr="00EF44F9">
        <w:t>[c</w:t>
      </w:r>
      <w:r w:rsidRPr="007467F2">
        <w:t>hildren</w:t>
      </w:r>
      <w:r w:rsidRPr="007467F2">
        <w:tab/>
      </w:r>
      <w:r w:rsidR="00944CEA">
        <w:rPr>
          <w:vertAlign w:val="superscript"/>
        </w:rPr>
        <w:t>L</w:t>
      </w:r>
      <w:r w:rsidRPr="007467F2">
        <w:t>benefit</w:t>
      </w:r>
      <w:r w:rsidRPr="00EF44F9">
        <w:t>]</w:t>
      </w:r>
      <w:r w:rsidRPr="007467F2">
        <w:tab/>
      </w:r>
      <w:r w:rsidRPr="00EF44F9">
        <w:t>[[P</w:t>
      </w:r>
      <w:r w:rsidRPr="007467F2">
        <w:t>rox.Inan</w:t>
      </w:r>
      <w:r w:rsidRPr="007467F2">
        <w:tab/>
      </w:r>
      <w:r w:rsidR="00944CEA">
        <w:rPr>
          <w:vertAlign w:val="superscript"/>
        </w:rPr>
        <w:t>HL</w:t>
      </w:r>
      <w:r w:rsidRPr="007467F2">
        <w:t>cause</w:t>
      </w:r>
      <w:r w:rsidRPr="00EF44F9">
        <w:t>]</w:t>
      </w:r>
      <w:r w:rsidRPr="007467F2">
        <w:tab/>
        <w:t>i</w:t>
      </w:r>
      <w:r w:rsidRPr="00EF44F9">
        <w:t>n]</w:t>
      </w:r>
    </w:p>
    <w:p w14:paraId="0DE46CF8" w14:textId="081B45BF" w:rsidR="00B013A1" w:rsidRPr="00684B68" w:rsidRDefault="00B013A1" w:rsidP="00B013A1">
      <w:pPr>
        <w:pStyle w:val="exampleabc"/>
        <w:rPr>
          <w:rFonts w:ascii="Doulos SIL" w:hAnsi="Doulos SIL"/>
          <w:i/>
          <w:color w:val="0000FF"/>
        </w:rPr>
      </w:pPr>
      <w:r w:rsidRPr="003E5D8C">
        <w:tab/>
      </w:r>
      <w:r w:rsidRPr="003E5D8C">
        <w:tab/>
      </w:r>
      <w:r w:rsidRPr="00684B68">
        <w:rPr>
          <w:rFonts w:ascii="Doulos SIL" w:hAnsi="Doulos SIL"/>
          <w:i/>
          <w:color w:val="0000FF"/>
        </w:rPr>
        <w:t>ká:ⁿ</w:t>
      </w:r>
      <w:r w:rsidRPr="00684B68">
        <w:rPr>
          <w:rFonts w:ascii="Doulos SIL" w:hAnsi="Doulos SIL"/>
          <w:i/>
          <w:color w:val="0000FF"/>
        </w:rPr>
        <w:noBreakHyphen/>
        <w:t>rà</w:t>
      </w:r>
      <w:r w:rsidRPr="00684B68">
        <w:rPr>
          <w:rFonts w:ascii="Doulos SIL" w:hAnsi="Doulos SIL"/>
          <w:i/>
          <w:color w:val="0000FF"/>
        </w:rPr>
        <w:noBreakHyphen/>
        <w:t>ỳ</w:t>
      </w:r>
      <w:r w:rsidRPr="00684B68">
        <w:rPr>
          <w:rFonts w:ascii="Doulos SIL" w:hAnsi="Doulos SIL"/>
          <w:i/>
          <w:color w:val="0000FF"/>
        </w:rPr>
        <w:sym w:font="Symbol" w:char="F05C"/>
      </w:r>
    </w:p>
    <w:p w14:paraId="0F35111B" w14:textId="6765B105" w:rsidR="00B013A1" w:rsidRPr="007467F2" w:rsidRDefault="00B013A1" w:rsidP="00B013A1">
      <w:pPr>
        <w:pStyle w:val="exampleabc"/>
      </w:pPr>
      <w:r w:rsidRPr="007467F2">
        <w:tab/>
      </w:r>
      <w:r w:rsidRPr="007467F2">
        <w:tab/>
        <w:t>do</w:t>
      </w:r>
      <w:r w:rsidRPr="00EF44F9">
        <w:t>-</w:t>
      </w:r>
      <w:r w:rsidR="00DB03D7">
        <w:t>Ipfv</w:t>
      </w:r>
      <w:r w:rsidRPr="00EF44F9">
        <w:t>-1</w:t>
      </w:r>
      <w:r w:rsidR="00D317C5">
        <w:t>PlSbj</w:t>
      </w:r>
    </w:p>
    <w:p w14:paraId="01DDF654" w14:textId="0EF67EF3" w:rsidR="00B013A1" w:rsidRPr="007467F2" w:rsidRDefault="00B013A1" w:rsidP="00B013A1">
      <w:pPr>
        <w:pStyle w:val="exampleabc"/>
      </w:pPr>
      <w:r w:rsidRPr="007467F2">
        <w:tab/>
      </w:r>
      <w:r w:rsidRPr="007467F2">
        <w:tab/>
      </w:r>
      <w:r w:rsidR="006F2285">
        <w:t>‘</w:t>
      </w:r>
      <w:r w:rsidRPr="007467F2">
        <w:t xml:space="preserve">(As for) us, the benefit of (having) children, </w:t>
      </w:r>
      <w:r w:rsidRPr="007467F2">
        <w:rPr>
          <w:u w:val="single"/>
        </w:rPr>
        <w:t>because of this</w:t>
      </w:r>
      <w:r w:rsidRPr="007467F2">
        <w:t xml:space="preserve"> </w:t>
      </w:r>
      <w:r w:rsidRPr="00EF44F9">
        <w:t>[f</w:t>
      </w:r>
      <w:r w:rsidRPr="007467F2">
        <w:t>ocu</w:t>
      </w:r>
      <w:r w:rsidRPr="00EF44F9">
        <w:t>s]</w:t>
      </w:r>
      <w:r w:rsidRPr="007467F2">
        <w:t xml:space="preserve"> we do (it, i.e. have lots of children).</w:t>
      </w:r>
      <w:r w:rsidRPr="003E5D8C">
        <w:noBreakHyphen/>
        <w:t xml:space="preserve"> [</w:t>
      </w:r>
      <w:r w:rsidRPr="007467F2">
        <w:t>2005.1b.07</w:t>
      </w:r>
      <w:r w:rsidRPr="003E5D8C">
        <w:t>]</w:t>
      </w:r>
    </w:p>
    <w:p w14:paraId="3B3FACDD" w14:textId="77777777" w:rsidR="00B013A1" w:rsidRPr="00EB518C" w:rsidRDefault="00B013A1"/>
    <w:p w14:paraId="14D7648B" w14:textId="3E5E9BF2" w:rsidR="00B013A1" w:rsidRPr="00EB518C" w:rsidRDefault="00B013A1">
      <w:r w:rsidRPr="00EB518C">
        <w:t xml:space="preserve">The textual context for (169) contrasts two motivations for slaughtering a goat, </w:t>
      </w:r>
      <w:r w:rsidRPr="003E5D8C">
        <w:rPr>
          <w:rFonts w:ascii="Doulos SIL" w:hAnsi="Doulos SIL"/>
          <w:i/>
          <w:color w:val="0000FF"/>
        </w:rPr>
        <w:t>dùsú</w:t>
      </w:r>
      <w:r w:rsidRPr="00EB518C">
        <w:t xml:space="preserve"> </w:t>
      </w:r>
      <w:r w:rsidR="006F2285">
        <w:t>‘</w:t>
      </w:r>
      <w:r w:rsidRPr="00EB518C">
        <w:t>respectfulness</w:t>
      </w:r>
      <w:r w:rsidR="006F2285">
        <w:t>’</w:t>
      </w:r>
      <w:r w:rsidRPr="00EB518C">
        <w:t xml:space="preserve"> (i.e. to honor someone), and </w:t>
      </w:r>
      <w:r w:rsidRPr="003E5D8C">
        <w:rPr>
          <w:rFonts w:ascii="Doulos SIL" w:hAnsi="Doulos SIL"/>
          <w:i/>
          <w:color w:val="0000FF"/>
        </w:rPr>
        <w:t>kálá</w:t>
      </w:r>
      <w:r w:rsidRPr="00EB518C">
        <w:t xml:space="preserve"> </w:t>
      </w:r>
      <w:r w:rsidR="006F2285">
        <w:t>‘</w:t>
      </w:r>
      <w:r w:rsidRPr="00EB518C">
        <w:t>sanction</w:t>
      </w:r>
      <w:r w:rsidR="006F2285">
        <w:t>’</w:t>
      </w:r>
      <w:r w:rsidRPr="00EB518C">
        <w:t xml:space="preserve"> (i.e. as a penalty), and both nouns occur in the frame </w:t>
      </w:r>
      <w:r w:rsidRPr="003E5D8C">
        <w:rPr>
          <w:rFonts w:ascii="Doulos SIL" w:hAnsi="Doulos SIL"/>
          <w:i/>
          <w:color w:val="0000FF"/>
        </w:rPr>
        <w:t xml:space="preserve">[[X </w:t>
      </w:r>
      <w:r w:rsidR="00944CEA">
        <w:rPr>
          <w:vertAlign w:val="superscript"/>
        </w:rPr>
        <w:t>HL</w:t>
      </w:r>
      <w:r w:rsidRPr="003E5D8C">
        <w:rPr>
          <w:rFonts w:ascii="Doulos SIL" w:hAnsi="Doulos SIL"/>
          <w:i/>
          <w:color w:val="0000FF"/>
        </w:rPr>
        <w:t>nî:] wò]</w:t>
      </w:r>
      <w:r w:rsidRPr="00EB518C">
        <w:t>.</w:t>
      </w:r>
    </w:p>
    <w:p w14:paraId="2638F334" w14:textId="77777777" w:rsidR="00B013A1" w:rsidRPr="00EB518C" w:rsidRDefault="00B013A1" w:rsidP="00B013A1">
      <w:pPr>
        <w:pStyle w:val="example-Jamsay"/>
      </w:pPr>
    </w:p>
    <w:p w14:paraId="71D6C909" w14:textId="17EA2593" w:rsidR="00B013A1" w:rsidRPr="003E5D8C" w:rsidRDefault="00B013A1" w:rsidP="00457CC5">
      <w:pPr>
        <w:pStyle w:val="example-Jamsay"/>
        <w:tabs>
          <w:tab w:val="clear" w:pos="1080"/>
          <w:tab w:val="left" w:pos="1710"/>
          <w:tab w:val="left" w:pos="2970"/>
          <w:tab w:val="left" w:pos="4050"/>
          <w:tab w:val="left" w:pos="4680"/>
          <w:tab w:val="left" w:pos="5760"/>
        </w:tabs>
        <w:rPr>
          <w:rFonts w:ascii="Doulos SIL" w:hAnsi="Doulos SIL"/>
          <w:i/>
          <w:color w:val="0000FF"/>
        </w:rPr>
      </w:pPr>
      <w:r w:rsidRPr="007467F2">
        <w:t>(169)</w:t>
      </w:r>
      <w:r w:rsidRPr="007467F2">
        <w:tab/>
      </w:r>
      <w:r w:rsidRPr="003E5D8C">
        <w:rPr>
          <w:rFonts w:ascii="Doulos SIL" w:hAnsi="Doulos SIL"/>
          <w:i/>
          <w:color w:val="0000FF"/>
        </w:rPr>
        <w:t>núwⁿɔ̀yⁿ</w:t>
      </w:r>
      <w:r w:rsidRPr="003E5D8C">
        <w:rPr>
          <w:rFonts w:ascii="Doulos SIL" w:hAnsi="Doulos SIL"/>
          <w:i/>
          <w:color w:val="0000FF"/>
        </w:rPr>
        <w:tab/>
        <w:t>[[dùsú</w:t>
      </w:r>
      <w:r w:rsidRPr="003E5D8C">
        <w:rPr>
          <w:rFonts w:ascii="Doulos SIL" w:hAnsi="Doulos SIL"/>
          <w:i/>
          <w:color w:val="0000FF"/>
        </w:rPr>
        <w:tab/>
      </w:r>
      <w:r w:rsidR="00944CEA">
        <w:rPr>
          <w:vertAlign w:val="superscript"/>
        </w:rPr>
        <w:t>HL</w:t>
      </w:r>
      <w:r w:rsidRPr="003E5D8C">
        <w:rPr>
          <w:rFonts w:ascii="Doulos SIL" w:hAnsi="Doulos SIL"/>
          <w:i/>
          <w:color w:val="0000FF"/>
        </w:rPr>
        <w:t>nî:]</w:t>
      </w:r>
      <w:r w:rsidRPr="003E5D8C">
        <w:rPr>
          <w:rFonts w:ascii="Doulos SIL" w:hAnsi="Doulos SIL"/>
          <w:i/>
          <w:color w:val="0000FF"/>
        </w:rPr>
        <w:tab/>
        <w:t>wò]</w:t>
      </w:r>
      <w:r w:rsidRPr="003E5D8C">
        <w:rPr>
          <w:rFonts w:ascii="Doulos SIL" w:hAnsi="Doulos SIL"/>
          <w:i/>
          <w:color w:val="0000FF"/>
        </w:rPr>
        <w:tab/>
        <w:t>[nǔ:</w:t>
      </w:r>
      <w:r w:rsidRPr="003E5D8C">
        <w:rPr>
          <w:rFonts w:ascii="Doulos SIL" w:hAnsi="Doulos SIL"/>
          <w:i/>
          <w:color w:val="0000FF"/>
        </w:rPr>
        <w:tab/>
        <w:t>mâ:]</w:t>
      </w:r>
      <w:r w:rsidRPr="003E5D8C">
        <w:rPr>
          <w:rFonts w:ascii="Doulos SIL" w:hAnsi="Doulos SIL"/>
          <w:i/>
          <w:color w:val="0000FF"/>
        </w:rPr>
        <w:tab/>
      </w:r>
    </w:p>
    <w:p w14:paraId="57EB527B" w14:textId="464CCACD" w:rsidR="00B013A1" w:rsidRPr="007467F2" w:rsidRDefault="00B013A1" w:rsidP="00457CC5">
      <w:pPr>
        <w:pStyle w:val="example-Jamsay"/>
        <w:tabs>
          <w:tab w:val="clear" w:pos="1080"/>
          <w:tab w:val="left" w:pos="1710"/>
          <w:tab w:val="left" w:pos="2970"/>
          <w:tab w:val="left" w:pos="4050"/>
          <w:tab w:val="left" w:pos="4680"/>
          <w:tab w:val="left" w:pos="5760"/>
        </w:tabs>
      </w:pPr>
      <w:r w:rsidRPr="007467F2">
        <w:tab/>
      </w:r>
      <w:r w:rsidRPr="007467F2">
        <w:tab/>
        <w:t>now</w:t>
      </w:r>
      <w:r w:rsidRPr="007467F2">
        <w:tab/>
      </w:r>
      <w:r w:rsidRPr="00EF44F9">
        <w:t>[</w:t>
      </w:r>
      <w:r w:rsidR="00457CC5">
        <w:t>[</w:t>
      </w:r>
      <w:r w:rsidRPr="00EF44F9">
        <w:t>r</w:t>
      </w:r>
      <w:r w:rsidRPr="007467F2">
        <w:t>espect</w:t>
      </w:r>
      <w:r w:rsidR="00457CC5">
        <w:t>(n)</w:t>
      </w:r>
      <w:r w:rsidRPr="007467F2">
        <w:tab/>
      </w:r>
      <w:r w:rsidR="00944CEA">
        <w:rPr>
          <w:vertAlign w:val="superscript"/>
        </w:rPr>
        <w:t>HL</w:t>
      </w:r>
      <w:r w:rsidRPr="007467F2">
        <w:rPr>
          <w:b/>
        </w:rPr>
        <w:t>cause</w:t>
      </w:r>
      <w:r w:rsidRPr="00EF44F9">
        <w:rPr>
          <w:b/>
        </w:rPr>
        <w:t>]</w:t>
      </w:r>
      <w:r w:rsidRPr="007467F2">
        <w:tab/>
      </w:r>
      <w:r w:rsidRPr="007467F2">
        <w:rPr>
          <w:b/>
        </w:rPr>
        <w:t>i</w:t>
      </w:r>
      <w:r w:rsidRPr="00EF44F9">
        <w:rPr>
          <w:b/>
        </w:rPr>
        <w:t>n</w:t>
      </w:r>
      <w:r w:rsidRPr="00EF44F9">
        <w:t>]</w:t>
      </w:r>
      <w:r w:rsidRPr="007467F2">
        <w:tab/>
      </w:r>
      <w:r w:rsidRPr="00EF44F9">
        <w:t>[p</w:t>
      </w:r>
      <w:r w:rsidRPr="007467F2">
        <w:t>eople</w:t>
      </w:r>
      <w:r w:rsidRPr="007467F2">
        <w:tab/>
        <w:t>Da</w:t>
      </w:r>
      <w:r w:rsidRPr="00EF44F9">
        <w:t>t]</w:t>
      </w:r>
    </w:p>
    <w:p w14:paraId="79C82E65" w14:textId="3550E250" w:rsidR="00B013A1" w:rsidRPr="007467F2" w:rsidRDefault="00B013A1" w:rsidP="00B013A1">
      <w:pPr>
        <w:pStyle w:val="example-Jamsay"/>
        <w:tabs>
          <w:tab w:val="clear" w:pos="1080"/>
          <w:tab w:val="left" w:pos="1800"/>
          <w:tab w:val="left" w:pos="2880"/>
          <w:tab w:val="left" w:pos="3870"/>
          <w:tab w:val="left" w:pos="4680"/>
          <w:tab w:val="left" w:pos="5760"/>
        </w:tabs>
      </w:pPr>
      <w:r w:rsidRPr="003E5D8C">
        <w:rPr>
          <w:rFonts w:ascii="Doulos SIL" w:hAnsi="Doulos SIL"/>
          <w:i/>
          <w:color w:val="0000FF"/>
        </w:rPr>
        <w:tab/>
      </w:r>
      <w:r w:rsidRPr="003E5D8C">
        <w:rPr>
          <w:rFonts w:ascii="Doulos SIL" w:hAnsi="Doulos SIL"/>
          <w:i/>
          <w:color w:val="0000FF"/>
        </w:rPr>
        <w:tab/>
        <w:t>bɛ̀r</w:t>
      </w:r>
      <w:r w:rsidR="00944CEA">
        <w:rPr>
          <w:vertAlign w:val="superscript"/>
        </w:rPr>
        <w:t> L</w:t>
      </w:r>
      <w:r w:rsidRPr="003E5D8C">
        <w:rPr>
          <w:rFonts w:ascii="Doulos SIL" w:hAnsi="Doulos SIL"/>
          <w:i/>
          <w:color w:val="0000FF"/>
        </w:rPr>
        <w:tab/>
        <w:t>bû:</w:t>
      </w:r>
      <w:r w:rsidRPr="003E5D8C">
        <w:rPr>
          <w:rFonts w:ascii="Doulos SIL" w:hAnsi="Doulos SIL"/>
          <w:i/>
          <w:color w:val="0000FF"/>
        </w:rPr>
        <w:tab/>
        <w:t>sɛ́wⁿɛ́</w:t>
      </w:r>
      <w:r w:rsidRPr="003E5D8C">
        <w:rPr>
          <w:rFonts w:ascii="Doulos SIL" w:hAnsi="Doulos SIL"/>
          <w:i/>
          <w:color w:val="0000FF"/>
        </w:rPr>
        <w:noBreakHyphen/>
        <w:t>m̀</w:t>
      </w:r>
    </w:p>
    <w:p w14:paraId="0FA8C03F" w14:textId="46236343" w:rsidR="00B013A1" w:rsidRPr="007467F2" w:rsidRDefault="00B013A1" w:rsidP="00B013A1">
      <w:pPr>
        <w:pStyle w:val="example-Jamsay"/>
        <w:tabs>
          <w:tab w:val="clear" w:pos="1080"/>
          <w:tab w:val="left" w:pos="1800"/>
          <w:tab w:val="left" w:pos="2880"/>
          <w:tab w:val="left" w:pos="3870"/>
          <w:tab w:val="left" w:pos="4680"/>
          <w:tab w:val="left" w:pos="5760"/>
        </w:tabs>
      </w:pPr>
      <w:r w:rsidRPr="007467F2">
        <w:tab/>
      </w:r>
      <w:r w:rsidRPr="007467F2">
        <w:tab/>
        <w:t>goat</w:t>
      </w:r>
      <w:r w:rsidR="007F2A3B" w:rsidRPr="007F2A3B">
        <w:rPr>
          <w:vertAlign w:val="superscript"/>
        </w:rPr>
        <w:t xml:space="preserve"> </w:t>
      </w:r>
      <w:r w:rsidR="007F2A3B">
        <w:rPr>
          <w:vertAlign w:val="superscript"/>
        </w:rPr>
        <w:t>L</w:t>
      </w:r>
      <w:r w:rsidRPr="007467F2">
        <w:tab/>
        <w:t>3</w:t>
      </w:r>
      <w:r w:rsidR="00D317C5">
        <w:t>PlSbj</w:t>
      </w:r>
      <w:r w:rsidRPr="007467F2">
        <w:tab/>
        <w:t>slaughter.</w:t>
      </w:r>
      <w:r w:rsidR="00DB03D7">
        <w:t>Ipfv</w:t>
      </w:r>
      <w:r w:rsidRPr="00EF44F9">
        <w:t>-P</w:t>
      </w:r>
      <w:r w:rsidRPr="007467F2">
        <w:t>pl</w:t>
      </w:r>
    </w:p>
    <w:p w14:paraId="57E3E58F" w14:textId="674E2E8F" w:rsidR="00B013A1" w:rsidRPr="007467F2" w:rsidRDefault="00B013A1" w:rsidP="00B013A1">
      <w:pPr>
        <w:pStyle w:val="example-Jamsay"/>
        <w:ind w:left="720" w:hanging="720"/>
      </w:pPr>
      <w:r w:rsidRPr="007467F2">
        <w:tab/>
      </w:r>
      <w:r w:rsidRPr="007467F2">
        <w:tab/>
      </w:r>
      <w:r w:rsidR="006F2285">
        <w:t>‘</w:t>
      </w:r>
      <w:r w:rsidRPr="007467F2">
        <w:t>Now it</w:t>
      </w:r>
      <w:r w:rsidR="006F2285">
        <w:t>’</w:t>
      </w:r>
      <w:r w:rsidRPr="007467F2">
        <w:t xml:space="preserve">s due to respectfulness that (there is) a goat that they slaughter for (other) people, </w:t>
      </w:r>
      <w:r w:rsidR="006F2285">
        <w:t>‘</w:t>
      </w:r>
      <w:r w:rsidRPr="007467F2">
        <w:t xml:space="preserve"> </w:t>
      </w:r>
      <w:r w:rsidRPr="00EF44F9">
        <w:t>[2005.1</w:t>
      </w:r>
      <w:r w:rsidRPr="007467F2">
        <w:t>b.0</w:t>
      </w:r>
      <w:r w:rsidRPr="00EF44F9">
        <w:t>4]</w:t>
      </w:r>
    </w:p>
    <w:p w14:paraId="5CEA9363" w14:textId="77777777" w:rsidR="00B013A1" w:rsidRPr="007467F2" w:rsidRDefault="00B013A1" w:rsidP="00B013A1"/>
    <w:p w14:paraId="2E252125" w14:textId="4FAF194C" w:rsidR="00B013A1" w:rsidRPr="007467F2" w:rsidRDefault="00B013A1" w:rsidP="00B013A1">
      <w:r w:rsidRPr="007467F2">
        <w:t xml:space="preserve">In (170), </w:t>
      </w:r>
      <w:r w:rsidRPr="003E5D8C">
        <w:rPr>
          <w:rFonts w:ascii="Doulos SIL" w:hAnsi="Doulos SIL"/>
          <w:i/>
          <w:color w:val="0000FF"/>
        </w:rPr>
        <w:t xml:space="preserve">[[X </w:t>
      </w:r>
      <w:r w:rsidR="00944CEA">
        <w:rPr>
          <w:vertAlign w:val="superscript"/>
        </w:rPr>
        <w:t>HL</w:t>
      </w:r>
      <w:r w:rsidRPr="003E5D8C">
        <w:rPr>
          <w:rFonts w:ascii="Doulos SIL" w:hAnsi="Doulos SIL"/>
          <w:i/>
          <w:color w:val="0000FF"/>
        </w:rPr>
        <w:t xml:space="preserve">nî:] </w:t>
      </w:r>
      <w:r w:rsidR="007F2A3B">
        <w:rPr>
          <w:vertAlign w:val="superscript"/>
        </w:rPr>
        <w:t>L</w:t>
      </w:r>
      <w:r w:rsidRPr="003E5D8C">
        <w:rPr>
          <w:rFonts w:ascii="Doulos SIL" w:hAnsi="Doulos SIL"/>
          <w:i/>
          <w:color w:val="0000FF"/>
        </w:rPr>
        <w:t>wò]</w:t>
      </w:r>
      <w:r w:rsidRPr="007467F2">
        <w:t xml:space="preserve"> is not obviously causal. Instead, it gives a context for the main predication, and can be approximately glossed </w:t>
      </w:r>
      <w:r w:rsidR="006F2285">
        <w:t>‘</w:t>
      </w:r>
      <w:r w:rsidRPr="007467F2">
        <w:t>with respect to</w:t>
      </w:r>
      <w:r w:rsidR="006F2285">
        <w:t>’</w:t>
      </w:r>
      <w:r w:rsidRPr="007467F2">
        <w:t xml:space="preserve"> or </w:t>
      </w:r>
      <w:r w:rsidR="006F2285">
        <w:t>‘</w:t>
      </w:r>
      <w:r w:rsidRPr="007467F2">
        <w:t>in the context of</w:t>
      </w:r>
      <w:r w:rsidR="006F2285">
        <w:t>’</w:t>
      </w:r>
      <w:r w:rsidRPr="007467F2">
        <w:t>.</w:t>
      </w:r>
    </w:p>
    <w:p w14:paraId="61755CA9" w14:textId="77777777" w:rsidR="00B013A1" w:rsidRPr="007467F2" w:rsidRDefault="00B013A1" w:rsidP="00B013A1"/>
    <w:p w14:paraId="170CF792" w14:textId="77777777" w:rsidR="00CF4316" w:rsidRDefault="00B013A1" w:rsidP="00CF4316">
      <w:pPr>
        <w:pStyle w:val="example-Jamsay"/>
        <w:tabs>
          <w:tab w:val="clear" w:pos="1080"/>
          <w:tab w:val="left" w:pos="1890"/>
          <w:tab w:val="left" w:pos="3060"/>
          <w:tab w:val="left" w:pos="4230"/>
          <w:tab w:val="left" w:pos="4680"/>
          <w:tab w:val="left" w:pos="5400"/>
        </w:tabs>
        <w:rPr>
          <w:rFonts w:ascii="Doulos SIL" w:hAnsi="Doulos SIL"/>
          <w:i/>
          <w:color w:val="0000FF"/>
        </w:rPr>
      </w:pPr>
      <w:r w:rsidRPr="007467F2">
        <w:t>(170)</w:t>
      </w:r>
      <w:r w:rsidRPr="007467F2">
        <w:tab/>
      </w:r>
      <w:r w:rsidRPr="003E5D8C">
        <w:rPr>
          <w:rFonts w:ascii="Doulos SIL" w:hAnsi="Doulos SIL"/>
          <w:i/>
          <w:color w:val="0000FF"/>
        </w:rPr>
        <w:t>ènjî:</w:t>
      </w:r>
      <w:r w:rsidRPr="003E5D8C">
        <w:rPr>
          <w:rFonts w:ascii="Doulos SIL" w:hAnsi="Doulos SIL"/>
          <w:i/>
          <w:color w:val="0000FF"/>
        </w:rPr>
        <w:tab/>
        <w:t>[[kɔ̀sɔ̌y</w:t>
      </w:r>
      <w:r w:rsidRPr="003E5D8C">
        <w:rPr>
          <w:rFonts w:ascii="Doulos SIL" w:hAnsi="Doulos SIL"/>
          <w:i/>
          <w:color w:val="0000FF"/>
        </w:rPr>
        <w:tab/>
      </w:r>
      <w:r w:rsidR="00944CEA">
        <w:rPr>
          <w:vertAlign w:val="superscript"/>
        </w:rPr>
        <w:t>HL</w:t>
      </w:r>
      <w:r w:rsidRPr="003E5D8C">
        <w:rPr>
          <w:rFonts w:ascii="Doulos SIL" w:hAnsi="Doulos SIL"/>
          <w:i/>
          <w:color w:val="0000FF"/>
        </w:rPr>
        <w:t>nî:]</w:t>
      </w:r>
      <w:r w:rsidRPr="003E5D8C">
        <w:rPr>
          <w:rFonts w:ascii="Doulos SIL" w:hAnsi="Doulos SIL"/>
          <w:i/>
          <w:color w:val="0000FF"/>
        </w:rPr>
        <w:tab/>
      </w:r>
      <w:r w:rsidR="007F2A3B">
        <w:rPr>
          <w:vertAlign w:val="superscript"/>
        </w:rPr>
        <w:t>L</w:t>
      </w:r>
      <w:r w:rsidRPr="003E5D8C">
        <w:rPr>
          <w:rFonts w:ascii="Doulos SIL" w:hAnsi="Doulos SIL"/>
          <w:i/>
          <w:color w:val="0000FF"/>
        </w:rPr>
        <w:t>wò]</w:t>
      </w:r>
    </w:p>
    <w:p w14:paraId="7236DE08" w14:textId="77777777" w:rsidR="00CF4316" w:rsidRDefault="00B013A1" w:rsidP="00CF4316">
      <w:pPr>
        <w:pStyle w:val="example-Jamsay"/>
        <w:tabs>
          <w:tab w:val="clear" w:pos="1080"/>
          <w:tab w:val="left" w:pos="1890"/>
          <w:tab w:val="left" w:pos="3060"/>
          <w:tab w:val="left" w:pos="4230"/>
          <w:tab w:val="left" w:pos="4680"/>
          <w:tab w:val="left" w:pos="5400"/>
        </w:tabs>
      </w:pPr>
      <w:r w:rsidRPr="003E5D8C">
        <w:rPr>
          <w:rFonts w:ascii="Doulos SIL" w:hAnsi="Doulos SIL"/>
          <w:i/>
          <w:color w:val="0000FF"/>
        </w:rPr>
        <w:tab/>
      </w:r>
      <w:r w:rsidRPr="003E5D8C">
        <w:rPr>
          <w:rFonts w:ascii="Doulos SIL" w:hAnsi="Doulos SIL"/>
          <w:i/>
          <w:color w:val="0000FF"/>
        </w:rPr>
        <w:tab/>
      </w:r>
      <w:r w:rsidRPr="008827BB">
        <w:t>roselle</w:t>
      </w:r>
      <w:r w:rsidRPr="008827BB">
        <w:tab/>
      </w:r>
      <w:r w:rsidRPr="00EF44F9">
        <w:t>[[h</w:t>
      </w:r>
      <w:r w:rsidRPr="008827BB">
        <w:t>arvest</w:t>
      </w:r>
      <w:r w:rsidRPr="008827BB">
        <w:tab/>
      </w:r>
      <w:r w:rsidR="00944CEA">
        <w:rPr>
          <w:vertAlign w:val="superscript"/>
        </w:rPr>
        <w:t>HL</w:t>
      </w:r>
      <w:r w:rsidRPr="008827BB">
        <w:t>cause</w:t>
      </w:r>
      <w:r w:rsidRPr="00EF44F9">
        <w:t>]</w:t>
      </w:r>
      <w:r w:rsidRPr="008827BB">
        <w:tab/>
      </w:r>
      <w:r w:rsidR="007F2A3B">
        <w:rPr>
          <w:vertAlign w:val="superscript"/>
        </w:rPr>
        <w:t>L</w:t>
      </w:r>
      <w:r w:rsidRPr="008827BB">
        <w:t>i</w:t>
      </w:r>
      <w:r w:rsidRPr="00EF44F9">
        <w:t>n]</w:t>
      </w:r>
    </w:p>
    <w:p w14:paraId="1185463F" w14:textId="77777777" w:rsidR="00CF4316" w:rsidRPr="003E5D8C" w:rsidRDefault="00CF4316" w:rsidP="00457CC5">
      <w:pPr>
        <w:pStyle w:val="example-Jamsay"/>
        <w:tabs>
          <w:tab w:val="clear" w:pos="1080"/>
          <w:tab w:val="left" w:pos="1890"/>
          <w:tab w:val="left" w:pos="3150"/>
          <w:tab w:val="left" w:pos="3870"/>
          <w:tab w:val="left" w:pos="4680"/>
          <w:tab w:val="left" w:pos="5400"/>
        </w:tabs>
        <w:rPr>
          <w:rFonts w:ascii="Doulos SIL" w:hAnsi="Doulos SIL"/>
          <w:i/>
          <w:color w:val="0000FF"/>
        </w:rPr>
      </w:pPr>
      <w:r>
        <w:rPr>
          <w:rFonts w:ascii="Doulos SIL" w:hAnsi="Doulos SIL"/>
          <w:i/>
          <w:color w:val="0000FF"/>
        </w:rPr>
        <w:tab/>
      </w:r>
      <w:r w:rsidRPr="003E5D8C">
        <w:rPr>
          <w:rFonts w:ascii="Doulos SIL" w:hAnsi="Doulos SIL"/>
          <w:i/>
          <w:color w:val="0000FF"/>
        </w:rPr>
        <w:tab/>
        <w:t>[ènjî:</w:t>
      </w:r>
      <w:r w:rsidRPr="003E5D8C">
        <w:rPr>
          <w:rFonts w:ascii="Doulos SIL" w:hAnsi="Doulos SIL"/>
          <w:i/>
          <w:color w:val="0000FF"/>
        </w:rPr>
        <w:tab/>
        <w:t>kùyɔ́:</w:t>
      </w:r>
      <w:r w:rsidRPr="003E5D8C">
        <w:rPr>
          <w:rFonts w:ascii="Doulos SIL" w:hAnsi="Doulos SIL"/>
          <w:i/>
          <w:color w:val="0000FF"/>
        </w:rPr>
        <w:tab/>
        <w:t>írɛ́</w:t>
      </w:r>
      <w:r w:rsidRPr="003E5D8C">
        <w:rPr>
          <w:rFonts w:ascii="Doulos SIL" w:hAnsi="Doulos SIL"/>
          <w:i/>
          <w:color w:val="0000FF"/>
        </w:rPr>
        <w:noBreakHyphen/>
        <w:t>m̀]</w:t>
      </w:r>
    </w:p>
    <w:p w14:paraId="71A4D99A" w14:textId="67F3DBAE" w:rsidR="00B013A1" w:rsidRPr="008827BB" w:rsidRDefault="00CF4316" w:rsidP="00457CC5">
      <w:pPr>
        <w:pStyle w:val="example-Jamsay"/>
        <w:tabs>
          <w:tab w:val="clear" w:pos="1080"/>
          <w:tab w:val="left" w:pos="1890"/>
          <w:tab w:val="left" w:pos="3150"/>
          <w:tab w:val="left" w:pos="3870"/>
          <w:tab w:val="left" w:pos="4680"/>
          <w:tab w:val="left" w:pos="5400"/>
        </w:tabs>
      </w:pPr>
      <w:r>
        <w:tab/>
      </w:r>
      <w:r w:rsidR="00B013A1" w:rsidRPr="008827BB">
        <w:tab/>
      </w:r>
      <w:r w:rsidR="00B013A1" w:rsidRPr="00EF44F9">
        <w:t>[r</w:t>
      </w:r>
      <w:r w:rsidR="00B013A1" w:rsidRPr="008827BB">
        <w:t>oselle</w:t>
      </w:r>
      <w:r w:rsidR="00B013A1" w:rsidRPr="008827BB">
        <w:tab/>
        <w:t>first</w:t>
      </w:r>
      <w:r w:rsidR="00B013A1" w:rsidRPr="008827BB">
        <w:tab/>
        <w:t>ripen.</w:t>
      </w:r>
      <w:r w:rsidR="00DB03D7">
        <w:t>Ipfv</w:t>
      </w:r>
      <w:r w:rsidR="00B013A1" w:rsidRPr="00EF44F9">
        <w:t>-3</w:t>
      </w:r>
      <w:r w:rsidR="00D317C5">
        <w:t>SgSbj</w:t>
      </w:r>
      <w:r>
        <w:t>]</w:t>
      </w:r>
    </w:p>
    <w:p w14:paraId="5C3CE7F3" w14:textId="574D5527" w:rsidR="00B013A1" w:rsidRPr="007467F2" w:rsidRDefault="00B013A1" w:rsidP="00B013A1">
      <w:pPr>
        <w:pStyle w:val="example-Jamsay"/>
        <w:ind w:left="720" w:hanging="720"/>
      </w:pPr>
      <w:r w:rsidRPr="008827BB">
        <w:tab/>
      </w:r>
      <w:r w:rsidRPr="008827BB">
        <w:tab/>
      </w:r>
      <w:r w:rsidR="006F2285">
        <w:t>‘</w:t>
      </w:r>
      <w:r w:rsidRPr="00FF7A20">
        <w:t>Roselle, with respect to the (millet) harvest, roselle ripens first.</w:t>
      </w:r>
      <w:r w:rsidR="006F2285">
        <w:t>’</w:t>
      </w:r>
      <w:r w:rsidRPr="00FF7A20">
        <w:t xml:space="preserve"> </w:t>
      </w:r>
      <w:r w:rsidRPr="00EF44F9">
        <w:t>[2005.1</w:t>
      </w:r>
      <w:r w:rsidRPr="00FF7A20">
        <w:t>a.1</w:t>
      </w:r>
      <w:r w:rsidRPr="00EF44F9">
        <w:t>0]</w:t>
      </w:r>
    </w:p>
    <w:p w14:paraId="279B2A9F" w14:textId="77777777" w:rsidR="00B013A1" w:rsidRPr="007467F2" w:rsidRDefault="00B013A1" w:rsidP="00482A50">
      <w:pPr>
        <w:pStyle w:val="Heading2"/>
      </w:pPr>
      <w:bookmarkStart w:id="1486" w:name="_Toc505157735"/>
      <w:bookmarkStart w:id="1487" w:name="_Toc505157834"/>
      <w:bookmarkStart w:id="1488" w:name="_Toc508942828"/>
      <w:bookmarkStart w:id="1489" w:name="_Toc508943428"/>
      <w:bookmarkStart w:id="1490" w:name="_Toc12948662"/>
      <w:bookmarkStart w:id="1491" w:name="_Toc78358917"/>
      <w:bookmarkStart w:id="1492" w:name="_Toc297637781"/>
      <w:r w:rsidRPr="007467F2">
        <w:t>Other adverbials (or equivalents)</w:t>
      </w:r>
      <w:bookmarkEnd w:id="1486"/>
      <w:bookmarkEnd w:id="1487"/>
      <w:bookmarkEnd w:id="1488"/>
      <w:bookmarkEnd w:id="1489"/>
      <w:bookmarkEnd w:id="1490"/>
      <w:bookmarkEnd w:id="1491"/>
      <w:bookmarkEnd w:id="1492"/>
    </w:p>
    <w:p w14:paraId="06BEEB55" w14:textId="30DEB7B1" w:rsidR="00B013A1" w:rsidRPr="007467F2" w:rsidRDefault="00B013A1" w:rsidP="00482A50">
      <w:pPr>
        <w:pStyle w:val="Heading3"/>
      </w:pPr>
      <w:bookmarkStart w:id="1493" w:name="_Toc508942829"/>
      <w:bookmarkStart w:id="1494" w:name="_Toc508943429"/>
      <w:bookmarkStart w:id="1495" w:name="_Toc12948663"/>
      <w:bookmarkStart w:id="1496" w:name="_Toc78358918"/>
      <w:bookmarkStart w:id="1497" w:name="_Toc297637782"/>
      <w:r w:rsidRPr="007467F2">
        <w:t xml:space="preserve">Similarity </w:t>
      </w:r>
      <w:bookmarkEnd w:id="1493"/>
      <w:bookmarkEnd w:id="1494"/>
      <w:r w:rsidRPr="007467F2">
        <w:t>(</w:t>
      </w:r>
      <w:r w:rsidRPr="003E5D8C">
        <w:rPr>
          <w:rFonts w:ascii="Doulos SIL" w:hAnsi="Doulos SIL"/>
          <w:i/>
          <w:color w:val="0000FF"/>
        </w:rPr>
        <w:t>gâyⁿ</w:t>
      </w:r>
      <w:bookmarkEnd w:id="1495"/>
      <w:r w:rsidRPr="003E5D8C">
        <w:rPr>
          <w:rFonts w:ascii="Doulos SIL" w:hAnsi="Doulos SIL"/>
          <w:i/>
          <w:color w:val="0000FF"/>
        </w:rPr>
        <w:t>→</w:t>
      </w:r>
      <w:r w:rsidRPr="007467F2">
        <w:t xml:space="preserve"> </w:t>
      </w:r>
      <w:r w:rsidR="006F2285">
        <w:t>‘</w:t>
      </w:r>
      <w:r w:rsidRPr="007467F2">
        <w:t>like</w:t>
      </w:r>
      <w:r w:rsidR="006F2285">
        <w:t>’</w:t>
      </w:r>
      <w:r w:rsidRPr="007467F2">
        <w:t>)</w:t>
      </w:r>
      <w:bookmarkEnd w:id="1496"/>
      <w:bookmarkEnd w:id="1497"/>
    </w:p>
    <w:p w14:paraId="6556DFFD" w14:textId="0B0D0061" w:rsidR="00B013A1" w:rsidRPr="006B44BA" w:rsidRDefault="00B013A1">
      <w:r w:rsidRPr="006B44BA">
        <w:t>This high</w:t>
      </w:r>
      <w:r w:rsidRPr="00EF44F9">
        <w:t>-f</w:t>
      </w:r>
      <w:r w:rsidRPr="006B44BA">
        <w:t>requency adverbial most often follows, and has scope over, a</w:t>
      </w:r>
      <w:r w:rsidR="00457CC5">
        <w:t>n</w:t>
      </w:r>
      <w:r w:rsidRPr="006B44BA">
        <w:t xml:space="preserve"> NP or adverb.</w:t>
      </w:r>
    </w:p>
    <w:p w14:paraId="50DBCB05" w14:textId="77777777" w:rsidR="00B013A1" w:rsidRPr="006B44BA" w:rsidRDefault="00B013A1"/>
    <w:p w14:paraId="1B085E0E" w14:textId="77777777" w:rsidR="00B013A1" w:rsidRPr="006B44BA" w:rsidRDefault="00B013A1" w:rsidP="00CF4316">
      <w:pPr>
        <w:pStyle w:val="example-Jamsay"/>
        <w:tabs>
          <w:tab w:val="clear" w:pos="369"/>
          <w:tab w:val="clear" w:pos="1080"/>
          <w:tab w:val="left" w:pos="2340"/>
        </w:tabs>
      </w:pPr>
      <w:r w:rsidRPr="006B44BA">
        <w:t>(171)</w:t>
      </w:r>
      <w:r w:rsidRPr="006B44BA">
        <w:tab/>
      </w:r>
      <w:r w:rsidRPr="003E5D8C">
        <w:rPr>
          <w:rFonts w:ascii="Doulos SIL" w:hAnsi="Doulos SIL"/>
          <w:i/>
          <w:color w:val="0000FF"/>
        </w:rPr>
        <w:t>yǎ</w:t>
      </w:r>
      <w:r w:rsidRPr="003E5D8C">
        <w:rPr>
          <w:rFonts w:ascii="Doulos SIL" w:hAnsi="Doulos SIL"/>
          <w:i/>
          <w:color w:val="0000FF"/>
        </w:rPr>
        <w:noBreakHyphen/>
        <w:t>m</w:t>
      </w:r>
      <w:r w:rsidRPr="003E5D8C">
        <w:rPr>
          <w:rFonts w:ascii="Doulos SIL" w:hAnsi="Doulos SIL"/>
          <w:i/>
          <w:color w:val="0000FF"/>
        </w:rPr>
        <w:tab/>
        <w:t>gâyⁿ→</w:t>
      </w:r>
    </w:p>
    <w:p w14:paraId="2B0CED65" w14:textId="77777777" w:rsidR="00B013A1" w:rsidRPr="006B44BA" w:rsidRDefault="00B013A1" w:rsidP="00CF4316">
      <w:pPr>
        <w:pStyle w:val="example-Jamsay"/>
        <w:tabs>
          <w:tab w:val="clear" w:pos="369"/>
          <w:tab w:val="clear" w:pos="1080"/>
          <w:tab w:val="left" w:pos="2340"/>
        </w:tabs>
      </w:pPr>
      <w:r w:rsidRPr="006B44BA">
        <w:tab/>
        <w:t>woman</w:t>
      </w:r>
      <w:r w:rsidRPr="00EF44F9">
        <w:t>-AnSg</w:t>
      </w:r>
      <w:r w:rsidRPr="006B44BA">
        <w:tab/>
        <w:t>like</w:t>
      </w:r>
    </w:p>
    <w:p w14:paraId="29FBF8E9" w14:textId="4A0C4917" w:rsidR="00B013A1" w:rsidRDefault="00B013A1" w:rsidP="00B013A1">
      <w:pPr>
        <w:pStyle w:val="example-Jamsay"/>
        <w:tabs>
          <w:tab w:val="clear" w:pos="369"/>
        </w:tabs>
      </w:pPr>
      <w:r w:rsidRPr="006B44BA">
        <w:tab/>
      </w:r>
      <w:r w:rsidR="006F2285">
        <w:t>‘</w:t>
      </w:r>
      <w:r w:rsidRPr="006B44BA">
        <w:t>like a woman</w:t>
      </w:r>
      <w:r w:rsidR="006F2285">
        <w:t>’</w:t>
      </w:r>
    </w:p>
    <w:p w14:paraId="5D3AF1CE" w14:textId="77777777" w:rsidR="00457CC5" w:rsidRPr="006B44BA" w:rsidRDefault="00457CC5" w:rsidP="00457CC5"/>
    <w:p w14:paraId="4288C57B" w14:textId="16EAAF2A" w:rsidR="00B013A1" w:rsidRDefault="00457CC5" w:rsidP="00457CC5">
      <w:r>
        <w:t>Other examples are in (677) and (682) in the sample texts.</w:t>
      </w:r>
    </w:p>
    <w:p w14:paraId="395B666B" w14:textId="77777777" w:rsidR="00457CC5" w:rsidRPr="006B44BA" w:rsidRDefault="00457CC5" w:rsidP="00457CC5"/>
    <w:p w14:paraId="140CDA6D" w14:textId="77777777" w:rsidR="00B013A1" w:rsidRPr="006B44BA" w:rsidRDefault="00B013A1" w:rsidP="00457CC5"/>
    <w:p w14:paraId="4C2439CD" w14:textId="74F84972" w:rsidR="00B013A1" w:rsidRPr="00684B68" w:rsidRDefault="0071317D" w:rsidP="00B013A1">
      <w:pPr>
        <w:pStyle w:val="Heading3"/>
      </w:pPr>
      <w:bookmarkStart w:id="1498" w:name="_Toc12948664"/>
      <w:bookmarkStart w:id="1499" w:name="_Toc78358919"/>
      <w:bookmarkStart w:id="1500" w:name="_Toc297637783"/>
      <w:r>
        <w:t xml:space="preserve">Extent: </w:t>
      </w:r>
      <w:r w:rsidR="00B013A1" w:rsidRPr="003E5D8C">
        <w:rPr>
          <w:rFonts w:ascii="Doulos SIL" w:hAnsi="Doulos SIL"/>
          <w:i/>
          <w:color w:val="0000FF"/>
        </w:rPr>
        <w:t>ɛ̀síⁿ→</w:t>
      </w:r>
      <w:r>
        <w:t>,</w:t>
      </w:r>
      <w:r w:rsidR="00B013A1" w:rsidRPr="007467F2">
        <w:t xml:space="preserve"> </w:t>
      </w:r>
      <w:r w:rsidR="00B013A1" w:rsidRPr="00E75672">
        <w:rPr>
          <w:rFonts w:ascii="Doulos SIL" w:hAnsi="Doulos SIL"/>
          <w:i/>
          <w:color w:val="0000FF"/>
        </w:rPr>
        <w:t>díyⁿá-wⁿ wó</w:t>
      </w:r>
      <w:r w:rsidR="00B013A1" w:rsidRPr="007467F2">
        <w:t xml:space="preserve"> </w:t>
      </w:r>
      <w:r w:rsidR="006F2285">
        <w:t>‘</w:t>
      </w:r>
      <w:r w:rsidR="00B013A1" w:rsidRPr="007467F2">
        <w:t>a lot</w:t>
      </w:r>
      <w:r w:rsidR="006F2285">
        <w:t>’</w:t>
      </w:r>
      <w:r w:rsidR="00B013A1" w:rsidRPr="007467F2">
        <w:t xml:space="preserve"> </w:t>
      </w:r>
      <w:r w:rsidR="00B013A1" w:rsidRPr="003E5D8C">
        <w:rPr>
          <w:rFonts w:ascii="Doulos SIL" w:hAnsi="Doulos SIL"/>
          <w:i/>
          <w:color w:val="0000FF"/>
        </w:rPr>
        <w:t>ìllá</w:t>
      </w:r>
      <w:r w:rsidR="00B013A1" w:rsidRPr="007467F2">
        <w:t xml:space="preserve">, </w:t>
      </w:r>
      <w:r w:rsidR="00B013A1" w:rsidRPr="003E5D8C">
        <w:rPr>
          <w:rFonts w:ascii="Doulos SIL" w:hAnsi="Doulos SIL"/>
          <w:i/>
          <w:color w:val="0000FF"/>
        </w:rPr>
        <w:t>dɛ̂m→,</w:t>
      </w:r>
      <w:r w:rsidR="00B013A1" w:rsidRPr="007467F2">
        <w:t xml:space="preserve"> </w:t>
      </w:r>
      <w:r w:rsidR="00B013A1" w:rsidRPr="003E5D8C">
        <w:rPr>
          <w:rFonts w:ascii="Doulos SIL" w:hAnsi="Doulos SIL"/>
          <w:i/>
          <w:color w:val="0000FF"/>
        </w:rPr>
        <w:t>dá:-wó</w:t>
      </w:r>
      <w:r w:rsidR="00B013A1" w:rsidRPr="007467F2">
        <w:t xml:space="preserve"> </w:t>
      </w:r>
      <w:r w:rsidR="006F2285">
        <w:t>‘</w:t>
      </w:r>
      <w:r w:rsidR="00B013A1" w:rsidRPr="007467F2">
        <w:t>a little</w:t>
      </w:r>
      <w:r w:rsidR="006F2285">
        <w:t>’</w:t>
      </w:r>
      <w:bookmarkEnd w:id="1498"/>
      <w:bookmarkEnd w:id="1499"/>
      <w:bookmarkEnd w:id="1500"/>
    </w:p>
    <w:p w14:paraId="24CA3BC6" w14:textId="6FCE3AB5" w:rsidR="00B013A1" w:rsidRPr="000A21CD" w:rsidRDefault="00B013A1" w:rsidP="00B013A1">
      <w:r w:rsidRPr="00EB518C">
        <w:t xml:space="preserve">Adverbial </w:t>
      </w:r>
      <w:r w:rsidR="006F2285">
        <w:t>‘</w:t>
      </w:r>
      <w:r w:rsidRPr="00EB518C">
        <w:t>a lot, greatly, thoroughly</w:t>
      </w:r>
      <w:r w:rsidR="006F2285">
        <w:t>’</w:t>
      </w:r>
      <w:r w:rsidRPr="00EB518C">
        <w:t xml:space="preserve"> is usually </w:t>
      </w:r>
      <w:r w:rsidRPr="003E5D8C">
        <w:rPr>
          <w:rFonts w:ascii="Doulos SIL" w:hAnsi="Doulos SIL"/>
          <w:i/>
          <w:color w:val="0000FF"/>
        </w:rPr>
        <w:t>ɛ̀síⁿ→</w:t>
      </w:r>
      <w:r w:rsidRPr="00D23420">
        <w:t xml:space="preserve">. An occasional alternative is </w:t>
      </w:r>
      <w:r w:rsidRPr="00E75672">
        <w:rPr>
          <w:rFonts w:ascii="Doulos SIL" w:hAnsi="Doulos SIL"/>
          <w:i/>
          <w:color w:val="0000FF"/>
        </w:rPr>
        <w:t>díyⁿá-wⁿ wó</w:t>
      </w:r>
      <w:r w:rsidRPr="00D23420">
        <w:t xml:space="preserve">, cf. adjective </w:t>
      </w:r>
      <w:r w:rsidRPr="00E75672">
        <w:rPr>
          <w:rFonts w:ascii="Doulos SIL" w:hAnsi="Doulos SIL"/>
          <w:i/>
          <w:color w:val="0000FF"/>
        </w:rPr>
        <w:t>díyⁿà-</w:t>
      </w:r>
      <w:r w:rsidRPr="00D23420">
        <w:t xml:space="preserve"> </w:t>
      </w:r>
      <w:r w:rsidR="006F2285">
        <w:t>‘</w:t>
      </w:r>
      <w:r w:rsidRPr="00D23420">
        <w:t>big</w:t>
      </w:r>
      <w:r w:rsidR="006F2285">
        <w:t>’</w:t>
      </w:r>
      <w:r w:rsidRPr="00D23420">
        <w:t xml:space="preserve">, noun </w:t>
      </w:r>
      <w:r w:rsidRPr="00E75672">
        <w:rPr>
          <w:rFonts w:ascii="Doulos SIL" w:hAnsi="Doulos SIL"/>
          <w:i/>
          <w:color w:val="0000FF"/>
        </w:rPr>
        <w:t>dìyⁿǎ-wⁿ</w:t>
      </w:r>
      <w:r w:rsidRPr="00D23420">
        <w:t xml:space="preserve"> </w:t>
      </w:r>
      <w:r w:rsidR="006F2285">
        <w:t>‘</w:t>
      </w:r>
      <w:r w:rsidRPr="00D23420">
        <w:t>size</w:t>
      </w:r>
      <w:r w:rsidR="006F2285">
        <w:t>’</w:t>
      </w:r>
      <w:r w:rsidRPr="00D23420">
        <w:t xml:space="preserve">, and </w:t>
      </w:r>
      <w:r w:rsidR="00E21F42">
        <w:t>locative</w:t>
      </w:r>
      <w:r w:rsidRPr="00D23420">
        <w:t xml:space="preserve"> </w:t>
      </w:r>
      <w:r w:rsidRPr="00E75672">
        <w:rPr>
          <w:rFonts w:ascii="Doulos SIL" w:hAnsi="Doulos SIL"/>
          <w:i/>
          <w:color w:val="0000FF"/>
        </w:rPr>
        <w:t>wo</w:t>
      </w:r>
      <w:r w:rsidRPr="00D23420">
        <w:t xml:space="preserve">. For </w:t>
      </w:r>
      <w:r w:rsidR="006F2285">
        <w:t>‘</w:t>
      </w:r>
      <w:r w:rsidRPr="00D23420">
        <w:t>a lot</w:t>
      </w:r>
      <w:r w:rsidR="006F2285">
        <w:t>’</w:t>
      </w:r>
      <w:r w:rsidRPr="00D23420">
        <w:t xml:space="preserve"> in the quantitative sense (</w:t>
      </w:r>
      <w:r w:rsidR="006F2285">
        <w:t>‘</w:t>
      </w:r>
      <w:r w:rsidRPr="00D23420">
        <w:t>many, much</w:t>
      </w:r>
      <w:r w:rsidR="006F2285">
        <w:t>’</w:t>
      </w:r>
      <w:r w:rsidRPr="00D23420">
        <w:t xml:space="preserve">) see </w:t>
      </w:r>
      <w:r w:rsidRPr="003E5D8C">
        <w:rPr>
          <w:rFonts w:ascii="Doulos SIL" w:hAnsi="Doulos SIL"/>
          <w:i/>
          <w:color w:val="0000FF"/>
        </w:rPr>
        <w:t>ba᷈yⁿ→</w:t>
      </w:r>
      <w:r w:rsidRPr="00D23420">
        <w:t xml:space="preserve"> and </w:t>
      </w:r>
      <w:r w:rsidRPr="003E5D8C">
        <w:rPr>
          <w:rFonts w:ascii="Doulos SIL" w:hAnsi="Doulos SIL"/>
          <w:i/>
          <w:color w:val="0000FF"/>
        </w:rPr>
        <w:t>jó→</w:t>
      </w:r>
      <w:r w:rsidRPr="00D23420">
        <w:t xml:space="preserve"> (§4.5.1) See also the intensifiers used with specific adjectival concepts (§6.3.3.1). Adverbial (or nominal) </w:t>
      </w:r>
      <w:r w:rsidR="006F2285">
        <w:t>‘</w:t>
      </w:r>
      <w:r w:rsidRPr="00D23420">
        <w:t>a little</w:t>
      </w:r>
      <w:r w:rsidR="006F2285">
        <w:t>’</w:t>
      </w:r>
      <w:r w:rsidRPr="00D23420">
        <w:t xml:space="preserve"> is either </w:t>
      </w:r>
      <w:r w:rsidRPr="003E5D8C">
        <w:rPr>
          <w:rFonts w:ascii="Doulos SIL" w:hAnsi="Doulos SIL"/>
          <w:i/>
          <w:color w:val="0000FF"/>
        </w:rPr>
        <w:t>ìllá</w:t>
      </w:r>
      <w:r w:rsidRPr="00EF44F9">
        <w:t xml:space="preserve"> </w:t>
      </w:r>
      <w:r w:rsidRPr="00EF44F9">
        <w:sym w:font="Symbol" w:char="F07E"/>
      </w:r>
      <w:r w:rsidRPr="00EF44F9">
        <w:t xml:space="preserve"> </w:t>
      </w:r>
      <w:r w:rsidRPr="003E5D8C">
        <w:rPr>
          <w:rFonts w:ascii="Doulos SIL" w:hAnsi="Doulos SIL"/>
          <w:i/>
          <w:color w:val="0000FF"/>
        </w:rPr>
        <w:t>ùllá</w:t>
      </w:r>
      <w:r w:rsidRPr="00D23420">
        <w:t xml:space="preserve">, </w:t>
      </w:r>
      <w:r w:rsidRPr="003E5D8C">
        <w:rPr>
          <w:rFonts w:ascii="Doulos SIL" w:hAnsi="Doulos SIL"/>
          <w:i/>
          <w:color w:val="0000FF"/>
        </w:rPr>
        <w:t>dɛ̂m→</w:t>
      </w:r>
      <w:r w:rsidRPr="00010C5D">
        <w:t xml:space="preserve">, or </w:t>
      </w:r>
      <w:r w:rsidRPr="003E5D8C">
        <w:rPr>
          <w:rFonts w:ascii="Doulos SIL" w:hAnsi="Doulos SIL"/>
          <w:i/>
          <w:color w:val="0000FF"/>
        </w:rPr>
        <w:t>dá:</w:t>
      </w:r>
      <w:r w:rsidRPr="003E5D8C">
        <w:rPr>
          <w:rFonts w:ascii="Doulos SIL" w:hAnsi="Doulos SIL"/>
          <w:i/>
          <w:color w:val="0000FF"/>
        </w:rPr>
        <w:noBreakHyphen/>
        <w:t>wó</w:t>
      </w:r>
      <w:r w:rsidRPr="00B25C54">
        <w:t xml:space="preserve">, cf. adjective </w:t>
      </w:r>
      <w:r w:rsidRPr="00E75672">
        <w:rPr>
          <w:rFonts w:ascii="Doulos SIL" w:hAnsi="Doulos SIL"/>
          <w:i/>
          <w:color w:val="0000FF"/>
        </w:rPr>
        <w:t>dâ:-</w:t>
      </w:r>
      <w:r w:rsidRPr="00B25C54">
        <w:t xml:space="preserve"> </w:t>
      </w:r>
      <w:r w:rsidR="006F2285">
        <w:t>‘</w:t>
      </w:r>
      <w:r w:rsidRPr="00B25C54">
        <w:t>small</w:t>
      </w:r>
      <w:r w:rsidR="006F2285">
        <w:t>’</w:t>
      </w:r>
      <w:r w:rsidRPr="00B25C54">
        <w:t xml:space="preserve"> and noun </w:t>
      </w:r>
      <w:r w:rsidRPr="00E75672">
        <w:rPr>
          <w:rFonts w:ascii="Doulos SIL" w:hAnsi="Doulos SIL"/>
          <w:i/>
          <w:color w:val="0000FF"/>
        </w:rPr>
        <w:t>dâ:-w</w:t>
      </w:r>
      <w:r w:rsidRPr="00B25C54">
        <w:t xml:space="preserve"> </w:t>
      </w:r>
      <w:r w:rsidR="006F2285">
        <w:t>‘</w:t>
      </w:r>
      <w:r w:rsidRPr="00B25C54">
        <w:t>smallness</w:t>
      </w:r>
      <w:r w:rsidR="006F2285">
        <w:t>’</w:t>
      </w:r>
      <w:r w:rsidRPr="00B25C54">
        <w:t>.</w:t>
      </w:r>
    </w:p>
    <w:p w14:paraId="7D63EDA6" w14:textId="77777777" w:rsidR="00B013A1" w:rsidRPr="00EB518C" w:rsidRDefault="00B013A1" w:rsidP="00B013A1"/>
    <w:p w14:paraId="7DA0E785" w14:textId="77777777" w:rsidR="00B013A1" w:rsidRPr="00D23420" w:rsidRDefault="00B013A1" w:rsidP="00B013A1">
      <w:pPr>
        <w:pStyle w:val="exampleabc"/>
        <w:tabs>
          <w:tab w:val="left" w:pos="2160"/>
        </w:tabs>
      </w:pPr>
      <w:r w:rsidRPr="00EB518C">
        <w:t>(172)</w:t>
      </w:r>
      <w:r w:rsidRPr="00EB518C">
        <w:tab/>
        <w:t>a.</w:t>
      </w:r>
      <w:r w:rsidRPr="00EB518C">
        <w:tab/>
      </w:r>
      <w:r w:rsidRPr="00684B68">
        <w:rPr>
          <w:rFonts w:ascii="Doulos SIL" w:hAnsi="Doulos SIL"/>
          <w:i/>
          <w:color w:val="0000FF"/>
        </w:rPr>
        <w:t>ɛ̀síⁿ→</w:t>
      </w:r>
      <w:r w:rsidRPr="00684B68">
        <w:rPr>
          <w:rFonts w:ascii="Doulos SIL" w:hAnsi="Doulos SIL"/>
          <w:i/>
          <w:color w:val="0000FF"/>
        </w:rPr>
        <w:tab/>
        <w:t>nì:yⁿì</w:t>
      </w:r>
      <w:r w:rsidRPr="00684B68">
        <w:rPr>
          <w:rFonts w:ascii="Doulos SIL" w:hAnsi="Doulos SIL"/>
          <w:i/>
          <w:color w:val="0000FF"/>
        </w:rPr>
        <w:noBreakHyphen/>
      </w:r>
      <w:r w:rsidRPr="00684B68">
        <w:rPr>
          <w:rFonts w:ascii="Doulos SIL" w:hAnsi="Doulos SIL"/>
          <w:i/>
          <w:color w:val="0000FF"/>
        </w:rPr>
        <w:sym w:font="Symbol" w:char="F0C6"/>
      </w:r>
    </w:p>
    <w:p w14:paraId="20DEE104" w14:textId="110C4E20" w:rsidR="00B013A1" w:rsidRPr="00D23420" w:rsidRDefault="00B013A1" w:rsidP="00B013A1">
      <w:pPr>
        <w:pStyle w:val="exampleabc"/>
        <w:tabs>
          <w:tab w:val="left" w:pos="2160"/>
        </w:tabs>
      </w:pPr>
      <w:r w:rsidRPr="00D23420">
        <w:tab/>
      </w:r>
      <w:r w:rsidRPr="00D23420">
        <w:tab/>
        <w:t>a.lot</w:t>
      </w:r>
      <w:r w:rsidRPr="00D23420">
        <w:tab/>
        <w:t>sleep</w:t>
      </w:r>
      <w:r w:rsidR="00DB03D7">
        <w:t>.Pfv</w:t>
      </w:r>
      <w:r w:rsidRPr="00EF44F9">
        <w:t>-3</w:t>
      </w:r>
      <w:r w:rsidR="00D317C5">
        <w:t>SgSbj</w:t>
      </w:r>
    </w:p>
    <w:p w14:paraId="216B0822" w14:textId="37222094" w:rsidR="00B013A1" w:rsidRPr="00D23420" w:rsidRDefault="00B013A1" w:rsidP="00B013A1">
      <w:pPr>
        <w:pStyle w:val="exampleabc"/>
      </w:pPr>
      <w:r w:rsidRPr="00D23420">
        <w:tab/>
      </w:r>
      <w:r w:rsidRPr="00D23420">
        <w:tab/>
      </w:r>
      <w:r w:rsidR="006F2285">
        <w:t>‘</w:t>
      </w:r>
      <w:r w:rsidRPr="00D23420">
        <w:t>He/She slept a lot.</w:t>
      </w:r>
      <w:r w:rsidR="006F2285">
        <w:t>’</w:t>
      </w:r>
    </w:p>
    <w:p w14:paraId="2223C43D" w14:textId="77777777" w:rsidR="00B013A1" w:rsidRPr="00D23420" w:rsidRDefault="00B013A1" w:rsidP="00B013A1">
      <w:pPr>
        <w:pStyle w:val="exampleabc"/>
      </w:pPr>
    </w:p>
    <w:p w14:paraId="512C215D" w14:textId="77777777" w:rsidR="00B013A1" w:rsidRPr="00684B68" w:rsidRDefault="00B013A1" w:rsidP="00B013A1">
      <w:pPr>
        <w:pStyle w:val="exampleabc"/>
        <w:tabs>
          <w:tab w:val="left" w:pos="2160"/>
        </w:tabs>
        <w:rPr>
          <w:rFonts w:ascii="Doulos SIL" w:hAnsi="Doulos SIL"/>
          <w:i/>
          <w:color w:val="0000FF"/>
        </w:rPr>
      </w:pPr>
      <w:r w:rsidRPr="00D23420">
        <w:tab/>
        <w:t>b.</w:t>
      </w:r>
      <w:r w:rsidRPr="00D23420">
        <w:tab/>
      </w:r>
      <w:r w:rsidRPr="00684B68">
        <w:rPr>
          <w:rFonts w:ascii="Doulos SIL" w:hAnsi="Doulos SIL"/>
          <w:i/>
          <w:color w:val="0000FF"/>
        </w:rPr>
        <w:t>ìllá</w:t>
      </w:r>
      <w:r w:rsidRPr="00684B68">
        <w:rPr>
          <w:rFonts w:ascii="Doulos SIL" w:hAnsi="Doulos SIL"/>
          <w:i/>
          <w:color w:val="0000FF"/>
        </w:rPr>
        <w:tab/>
        <w:t>nì:yⁿì</w:t>
      </w:r>
      <w:r w:rsidRPr="00684B68">
        <w:rPr>
          <w:rFonts w:ascii="Doulos SIL" w:hAnsi="Doulos SIL"/>
          <w:i/>
          <w:color w:val="0000FF"/>
        </w:rPr>
        <w:noBreakHyphen/>
      </w:r>
      <w:r w:rsidRPr="00684B68">
        <w:rPr>
          <w:rFonts w:ascii="Doulos SIL" w:hAnsi="Doulos SIL"/>
          <w:i/>
          <w:color w:val="0000FF"/>
        </w:rPr>
        <w:sym w:font="Symbol" w:char="F0C6"/>
      </w:r>
    </w:p>
    <w:p w14:paraId="2508D862" w14:textId="37594C05" w:rsidR="00B013A1" w:rsidRPr="00D23420" w:rsidRDefault="00B013A1" w:rsidP="00B013A1">
      <w:pPr>
        <w:pStyle w:val="exampleabc"/>
        <w:tabs>
          <w:tab w:val="left" w:pos="2160"/>
        </w:tabs>
      </w:pPr>
      <w:r w:rsidRPr="00D23420">
        <w:tab/>
      </w:r>
      <w:r w:rsidRPr="00D23420">
        <w:tab/>
        <w:t>a.little</w:t>
      </w:r>
      <w:r w:rsidRPr="00D23420">
        <w:tab/>
        <w:t>sleep</w:t>
      </w:r>
      <w:r w:rsidR="00DB03D7">
        <w:t>.Pfv</w:t>
      </w:r>
      <w:r w:rsidRPr="00EF44F9">
        <w:t>-3</w:t>
      </w:r>
      <w:r w:rsidR="00D317C5">
        <w:t>SgSbj</w:t>
      </w:r>
    </w:p>
    <w:p w14:paraId="5F61FB25" w14:textId="39BBB52B" w:rsidR="00B013A1" w:rsidRPr="00D23420" w:rsidRDefault="00B013A1" w:rsidP="00B013A1">
      <w:pPr>
        <w:pStyle w:val="exampleabc"/>
      </w:pPr>
      <w:r w:rsidRPr="00D23420">
        <w:tab/>
      </w:r>
      <w:r w:rsidRPr="00D23420">
        <w:tab/>
      </w:r>
      <w:r w:rsidR="006F2285">
        <w:t>‘</w:t>
      </w:r>
      <w:r w:rsidRPr="00D23420">
        <w:t>He/She slept a little (=briefly).</w:t>
      </w:r>
      <w:r w:rsidR="006F2285">
        <w:t>’</w:t>
      </w:r>
    </w:p>
    <w:p w14:paraId="4CECA896" w14:textId="77777777" w:rsidR="00B013A1" w:rsidRPr="00D23420" w:rsidRDefault="00B013A1" w:rsidP="00B013A1">
      <w:pPr>
        <w:pStyle w:val="exampleabc"/>
      </w:pPr>
    </w:p>
    <w:p w14:paraId="2E0C5CC8" w14:textId="77777777" w:rsidR="00B013A1" w:rsidRPr="00D23420" w:rsidRDefault="00B013A1" w:rsidP="00B013A1">
      <w:pPr>
        <w:pStyle w:val="exampleabc"/>
        <w:tabs>
          <w:tab w:val="left" w:pos="2160"/>
        </w:tabs>
      </w:pPr>
      <w:r w:rsidRPr="00D23420">
        <w:tab/>
        <w:t>c.</w:t>
      </w:r>
      <w:r w:rsidRPr="00D23420">
        <w:tab/>
      </w:r>
      <w:r w:rsidRPr="00684B68">
        <w:rPr>
          <w:rFonts w:ascii="Doulos SIL" w:hAnsi="Doulos SIL"/>
          <w:i/>
          <w:color w:val="0000FF"/>
        </w:rPr>
        <w:t>dɛ̂m→</w:t>
      </w:r>
      <w:r w:rsidRPr="00684B68">
        <w:rPr>
          <w:rFonts w:ascii="Doulos SIL" w:hAnsi="Doulos SIL"/>
          <w:i/>
          <w:color w:val="0000FF"/>
        </w:rPr>
        <w:tab/>
        <w:t>nì:yⁿì</w:t>
      </w:r>
      <w:r w:rsidRPr="00684B68">
        <w:rPr>
          <w:rFonts w:ascii="Doulos SIL" w:hAnsi="Doulos SIL"/>
          <w:i/>
          <w:color w:val="0000FF"/>
        </w:rPr>
        <w:noBreakHyphen/>
      </w:r>
      <w:r w:rsidRPr="00684B68">
        <w:rPr>
          <w:rFonts w:ascii="Doulos SIL" w:hAnsi="Doulos SIL"/>
          <w:i/>
          <w:color w:val="0000FF"/>
        </w:rPr>
        <w:sym w:font="Symbol" w:char="F0C6"/>
      </w:r>
    </w:p>
    <w:p w14:paraId="2B5039C7" w14:textId="06538A41" w:rsidR="00B013A1" w:rsidRPr="00D23420" w:rsidRDefault="00B013A1" w:rsidP="00B013A1">
      <w:pPr>
        <w:pStyle w:val="exampleabc"/>
        <w:tabs>
          <w:tab w:val="left" w:pos="2160"/>
        </w:tabs>
      </w:pPr>
      <w:r w:rsidRPr="00D23420">
        <w:tab/>
      </w:r>
      <w:r w:rsidRPr="00D23420">
        <w:tab/>
        <w:t>a.little</w:t>
      </w:r>
      <w:r w:rsidRPr="00D23420">
        <w:tab/>
        <w:t>sleep</w:t>
      </w:r>
      <w:r w:rsidR="00DB03D7">
        <w:t>.Pfv</w:t>
      </w:r>
      <w:r w:rsidRPr="00EF44F9">
        <w:t>-3</w:t>
      </w:r>
      <w:r w:rsidR="00D317C5">
        <w:t>SgSbj</w:t>
      </w:r>
    </w:p>
    <w:p w14:paraId="3FC547F5" w14:textId="77777777" w:rsidR="00B013A1" w:rsidRPr="00EB518C" w:rsidRDefault="00B013A1" w:rsidP="00B013A1">
      <w:pPr>
        <w:pStyle w:val="exampleabc"/>
      </w:pPr>
      <w:r w:rsidRPr="00D23420">
        <w:tab/>
      </w:r>
      <w:r w:rsidRPr="00D23420">
        <w:tab/>
        <w:t>(= b)</w:t>
      </w:r>
    </w:p>
    <w:p w14:paraId="0E66527B" w14:textId="77777777" w:rsidR="00B013A1" w:rsidRPr="00EB518C" w:rsidRDefault="00B013A1" w:rsidP="00B013A1"/>
    <w:p w14:paraId="0676EF4F" w14:textId="674A2F3E" w:rsidR="00B013A1" w:rsidRPr="00EB518C" w:rsidRDefault="00B013A1" w:rsidP="00B013A1">
      <w:r w:rsidRPr="00EB518C">
        <w:t>These adverbs are often superceded by more specific expressions, notably intensifiers §6.4.4.1.</w:t>
      </w:r>
    </w:p>
    <w:p w14:paraId="1BC76D23" w14:textId="07592951" w:rsidR="00B013A1" w:rsidRPr="00053FA5" w:rsidRDefault="00B013A1" w:rsidP="00B013A1">
      <w:r w:rsidRPr="00EB518C">
        <w:tab/>
        <w:t xml:space="preserve">Emphatic </w:t>
      </w:r>
      <w:r w:rsidR="006F2285">
        <w:t>‘</w:t>
      </w:r>
      <w:r w:rsidRPr="00EB518C">
        <w:t>be/do a lot, excessively, too much</w:t>
      </w:r>
      <w:r w:rsidR="006F2285">
        <w:t>’</w:t>
      </w:r>
      <w:r w:rsidRPr="00EB518C">
        <w:t xml:space="preserve"> can be expressed by </w:t>
      </w:r>
      <w:r w:rsidRPr="008F32DC">
        <w:rPr>
          <w:rFonts w:ascii="Doulos SIL" w:hAnsi="Doulos SIL"/>
          <w:i/>
          <w:color w:val="0000FF"/>
        </w:rPr>
        <w:t>lɔ́ɣɔ́-</w:t>
      </w:r>
      <w:r w:rsidRPr="00EB518C">
        <w:t xml:space="preserve"> </w:t>
      </w:r>
      <w:r w:rsidR="006F2285">
        <w:t>‘</w:t>
      </w:r>
      <w:r w:rsidRPr="00EB518C">
        <w:t>overflow</w:t>
      </w:r>
      <w:r w:rsidR="006F2285">
        <w:t>’</w:t>
      </w:r>
      <w:r w:rsidRPr="00EB518C">
        <w:t>, see</w:t>
      </w:r>
      <w:r w:rsidR="00730F7D">
        <w:t xml:space="preserve"> </w:t>
      </w:r>
      <w:r w:rsidRPr="00EB518C">
        <w:t xml:space="preserve">line </w:t>
      </w:r>
      <w:r w:rsidRPr="00053FA5">
        <w:t>5 of (671) in the sample text.</w:t>
      </w:r>
    </w:p>
    <w:p w14:paraId="4CB29D79" w14:textId="77777777" w:rsidR="00B013A1" w:rsidRPr="00EB518C" w:rsidRDefault="00B013A1" w:rsidP="00B013A1"/>
    <w:p w14:paraId="7B5008EA" w14:textId="77777777" w:rsidR="00B013A1" w:rsidRPr="00EB518C" w:rsidRDefault="00B013A1" w:rsidP="00B013A1"/>
    <w:p w14:paraId="4872F0AB" w14:textId="77777777" w:rsidR="00B013A1" w:rsidRPr="007467F2" w:rsidRDefault="00B013A1" w:rsidP="00482A50">
      <w:pPr>
        <w:pStyle w:val="Heading3"/>
      </w:pPr>
      <w:bookmarkStart w:id="1501" w:name="_Toc505157744"/>
      <w:bookmarkStart w:id="1502" w:name="_Toc505157843"/>
      <w:bookmarkStart w:id="1503" w:name="_Toc508942831"/>
      <w:bookmarkStart w:id="1504" w:name="_Toc508943431"/>
      <w:bookmarkStart w:id="1505" w:name="_Toc12948665"/>
      <w:bookmarkStart w:id="1506" w:name="_Toc78358920"/>
      <w:bookmarkStart w:id="1507" w:name="_Toc297637784"/>
      <w:r w:rsidRPr="007467F2">
        <w:t>Specificity</w:t>
      </w:r>
      <w:bookmarkEnd w:id="1501"/>
      <w:bookmarkEnd w:id="1502"/>
      <w:bookmarkEnd w:id="1503"/>
      <w:bookmarkEnd w:id="1504"/>
      <w:bookmarkEnd w:id="1505"/>
      <w:bookmarkEnd w:id="1506"/>
      <w:bookmarkEnd w:id="1507"/>
    </w:p>
    <w:p w14:paraId="7C87AD1B" w14:textId="5B88F7EE" w:rsidR="00B013A1" w:rsidRPr="007467F2" w:rsidRDefault="006F2285" w:rsidP="00482A50">
      <w:pPr>
        <w:pStyle w:val="Heading4"/>
        <w:tabs>
          <w:tab w:val="num" w:pos="1080"/>
        </w:tabs>
      </w:pPr>
      <w:bookmarkStart w:id="1508" w:name="_Toc508942832"/>
      <w:bookmarkStart w:id="1509" w:name="_Toc508943432"/>
      <w:bookmarkStart w:id="1510" w:name="_Toc12948666"/>
      <w:bookmarkStart w:id="1511" w:name="_Toc78358921"/>
      <w:bookmarkStart w:id="1512" w:name="_Toc297637785"/>
      <w:r>
        <w:t>‘</w:t>
      </w:r>
      <w:r w:rsidR="00B013A1" w:rsidRPr="007467F2">
        <w:t>Approximately</w:t>
      </w:r>
      <w:r>
        <w:t>’</w:t>
      </w:r>
      <w:bookmarkEnd w:id="1508"/>
      <w:bookmarkEnd w:id="1509"/>
      <w:bookmarkEnd w:id="1510"/>
      <w:r w:rsidR="00B013A1" w:rsidRPr="007467F2">
        <w:t xml:space="preserve"> (</w:t>
      </w:r>
      <w:r w:rsidR="00B013A1" w:rsidRPr="00203126">
        <w:rPr>
          <w:rFonts w:ascii="Doulos SIL" w:hAnsi="Doulos SIL"/>
          <w:i/>
          <w:color w:val="0000FF"/>
        </w:rPr>
        <w:t>gâyⁿ→</w:t>
      </w:r>
      <w:r w:rsidR="00B013A1" w:rsidRPr="007467F2">
        <w:t>)</w:t>
      </w:r>
      <w:bookmarkEnd w:id="1511"/>
      <w:bookmarkEnd w:id="1512"/>
    </w:p>
    <w:p w14:paraId="7C08CE9B" w14:textId="5BABF2DF" w:rsidR="00B013A1" w:rsidRPr="00EB518C" w:rsidRDefault="00B013A1" w:rsidP="00B013A1">
      <w:r w:rsidRPr="00EB518C">
        <w:t xml:space="preserve">Particle </w:t>
      </w:r>
      <w:r w:rsidRPr="003E5D8C">
        <w:rPr>
          <w:rFonts w:ascii="Doulos SIL" w:hAnsi="Doulos SIL"/>
          <w:i/>
          <w:color w:val="0000FF"/>
        </w:rPr>
        <w:t>gâyⁿ→</w:t>
      </w:r>
      <w:r w:rsidRPr="00EB518C">
        <w:t xml:space="preserve"> </w:t>
      </w:r>
      <w:r w:rsidR="006F2285">
        <w:t>‘</w:t>
      </w:r>
      <w:r w:rsidRPr="00EB518C">
        <w:t>like</w:t>
      </w:r>
      <w:r w:rsidR="006F2285">
        <w:t>’</w:t>
      </w:r>
      <w:r w:rsidRPr="00EB518C">
        <w:t xml:space="preserve"> (§8.6.1) may be used to indicate approximate quantity (173b).</w:t>
      </w:r>
    </w:p>
    <w:p w14:paraId="78EAFC6D" w14:textId="77777777" w:rsidR="00B013A1" w:rsidRPr="00EB518C" w:rsidRDefault="00B013A1" w:rsidP="00B013A1"/>
    <w:p w14:paraId="69E2E5FE" w14:textId="77777777" w:rsidR="00B013A1" w:rsidRPr="00684B68" w:rsidRDefault="00B013A1" w:rsidP="00B013A1">
      <w:pPr>
        <w:pStyle w:val="exampleabc"/>
        <w:tabs>
          <w:tab w:val="left" w:pos="2160"/>
          <w:tab w:val="left" w:pos="3240"/>
        </w:tabs>
        <w:rPr>
          <w:rFonts w:ascii="Doulos SIL" w:hAnsi="Doulos SIL"/>
          <w:i/>
          <w:color w:val="0000FF"/>
        </w:rPr>
      </w:pPr>
      <w:r w:rsidRPr="00EB518C">
        <w:t>(173)</w:t>
      </w:r>
      <w:r w:rsidRPr="00EB518C">
        <w:tab/>
        <w:t>a.</w:t>
      </w:r>
      <w:r w:rsidRPr="00EB518C">
        <w:tab/>
      </w:r>
      <w:r w:rsidRPr="00684B68">
        <w:rPr>
          <w:rFonts w:ascii="Doulos SIL" w:hAnsi="Doulos SIL"/>
          <w:i/>
          <w:color w:val="0000FF"/>
        </w:rPr>
        <w:t>[úrò</w:t>
      </w:r>
      <w:r w:rsidRPr="00684B68">
        <w:rPr>
          <w:rFonts w:ascii="Doulos SIL" w:hAnsi="Doulos SIL"/>
          <w:i/>
          <w:color w:val="0000FF"/>
        </w:rPr>
        <w:tab/>
        <w:t>pɛ́rú]</w:t>
      </w:r>
      <w:r w:rsidRPr="00684B68">
        <w:rPr>
          <w:rFonts w:ascii="Doulos SIL" w:hAnsi="Doulos SIL"/>
          <w:i/>
          <w:color w:val="0000FF"/>
        </w:rPr>
        <w:tab/>
        <w:t>s</w:t>
      </w:r>
      <w:r w:rsidRPr="00684B68">
        <w:rPr>
          <w:rFonts w:ascii="Doulos SIL" w:hAnsi="Doulos SIL"/>
          <w:i/>
          <w:color w:val="0000FF"/>
        </w:rPr>
        <w:noBreakHyphen/>
        <w:t>ɛ̀:ⁿ</w:t>
      </w:r>
      <w:r w:rsidRPr="00684B68">
        <w:rPr>
          <w:rFonts w:ascii="Doulos SIL" w:hAnsi="Doulos SIL"/>
          <w:i/>
          <w:color w:val="0000FF"/>
        </w:rPr>
        <w:noBreakHyphen/>
        <w:t>bɔ́</w:t>
      </w:r>
    </w:p>
    <w:p w14:paraId="409E3FFA" w14:textId="0D34FC60" w:rsidR="00B013A1" w:rsidRPr="00EB518C" w:rsidRDefault="00B013A1" w:rsidP="00B013A1">
      <w:pPr>
        <w:pStyle w:val="exampleabc"/>
        <w:tabs>
          <w:tab w:val="left" w:pos="2160"/>
          <w:tab w:val="left" w:pos="3240"/>
        </w:tabs>
      </w:pPr>
      <w:r w:rsidRPr="00EB518C">
        <w:tab/>
      </w:r>
      <w:r w:rsidRPr="00EB518C">
        <w:tab/>
      </w:r>
      <w:r w:rsidRPr="00EF44F9">
        <w:t>[h</w:t>
      </w:r>
      <w:r w:rsidRPr="00EB518C">
        <w:t>ouse</w:t>
      </w:r>
      <w:r w:rsidRPr="00EB518C">
        <w:tab/>
        <w:t>te</w:t>
      </w:r>
      <w:r w:rsidRPr="00EF44F9">
        <w:t>n]</w:t>
      </w:r>
      <w:r w:rsidRPr="00EB518C">
        <w:tab/>
        <w:t>have</w:t>
      </w:r>
      <w:r w:rsidRPr="00EF44F9">
        <w:t>-3</w:t>
      </w:r>
      <w:r w:rsidR="00D317C5">
        <w:t>PlSbj</w:t>
      </w:r>
      <w:r w:rsidRPr="00EF44F9">
        <w:t>-3</w:t>
      </w:r>
      <w:r w:rsidR="00D317C5">
        <w:t>PlSbj</w:t>
      </w:r>
    </w:p>
    <w:p w14:paraId="12093995" w14:textId="5DBCB7BC" w:rsidR="00B013A1" w:rsidRPr="00EB518C" w:rsidRDefault="00B013A1" w:rsidP="00B013A1">
      <w:pPr>
        <w:pStyle w:val="exampleabc"/>
      </w:pPr>
      <w:r w:rsidRPr="00EB518C">
        <w:tab/>
      </w:r>
      <w:r w:rsidRPr="00EB518C">
        <w:tab/>
      </w:r>
      <w:r w:rsidR="006F2285">
        <w:t>‘</w:t>
      </w:r>
      <w:r w:rsidRPr="00EB518C">
        <w:t>They have ten houses.</w:t>
      </w:r>
      <w:r w:rsidR="006F2285">
        <w:t>’</w:t>
      </w:r>
    </w:p>
    <w:p w14:paraId="2A038EEE" w14:textId="77777777" w:rsidR="00B013A1" w:rsidRPr="00EB518C" w:rsidRDefault="00B013A1" w:rsidP="00B013A1">
      <w:pPr>
        <w:pStyle w:val="exampleabc"/>
        <w:tabs>
          <w:tab w:val="left" w:pos="2160"/>
          <w:tab w:val="left" w:pos="3150"/>
          <w:tab w:val="left" w:pos="4140"/>
        </w:tabs>
      </w:pPr>
      <w:r w:rsidRPr="00EB518C">
        <w:tab/>
        <w:t>b.</w:t>
      </w:r>
      <w:r w:rsidRPr="00EB518C">
        <w:tab/>
      </w:r>
      <w:r w:rsidRPr="00684B68">
        <w:rPr>
          <w:rFonts w:ascii="Doulos SIL" w:hAnsi="Doulos SIL"/>
          <w:i/>
          <w:color w:val="0000FF"/>
        </w:rPr>
        <w:t>[[úrò</w:t>
      </w:r>
      <w:r w:rsidRPr="00684B68">
        <w:rPr>
          <w:rFonts w:ascii="Doulos SIL" w:hAnsi="Doulos SIL"/>
          <w:i/>
          <w:color w:val="0000FF"/>
        </w:rPr>
        <w:tab/>
        <w:t>pɛ́rú]</w:t>
      </w:r>
      <w:r w:rsidRPr="00684B68">
        <w:rPr>
          <w:rFonts w:ascii="Doulos SIL" w:hAnsi="Doulos SIL"/>
          <w:i/>
          <w:color w:val="0000FF"/>
        </w:rPr>
        <w:tab/>
        <w:t>gâyⁿ→]</w:t>
      </w:r>
      <w:r w:rsidRPr="00684B68">
        <w:rPr>
          <w:rFonts w:ascii="Doulos SIL" w:hAnsi="Doulos SIL"/>
          <w:i/>
          <w:color w:val="0000FF"/>
        </w:rPr>
        <w:tab/>
        <w:t>s</w:t>
      </w:r>
      <w:r w:rsidRPr="00684B68">
        <w:rPr>
          <w:rFonts w:ascii="Doulos SIL" w:hAnsi="Doulos SIL"/>
          <w:i/>
          <w:color w:val="0000FF"/>
        </w:rPr>
        <w:noBreakHyphen/>
        <w:t>ɛ̀:ⁿ</w:t>
      </w:r>
      <w:r w:rsidRPr="00684B68">
        <w:rPr>
          <w:rFonts w:ascii="Doulos SIL" w:hAnsi="Doulos SIL"/>
          <w:i/>
          <w:color w:val="0000FF"/>
        </w:rPr>
        <w:noBreakHyphen/>
        <w:t>bɔ́</w:t>
      </w:r>
    </w:p>
    <w:p w14:paraId="658F05EB" w14:textId="34F625AA" w:rsidR="00B013A1" w:rsidRPr="00EB518C" w:rsidRDefault="00B013A1" w:rsidP="00B013A1">
      <w:pPr>
        <w:pStyle w:val="exampleabc"/>
        <w:tabs>
          <w:tab w:val="left" w:pos="2160"/>
          <w:tab w:val="left" w:pos="3150"/>
          <w:tab w:val="left" w:pos="4140"/>
        </w:tabs>
      </w:pPr>
      <w:r w:rsidRPr="00EB518C">
        <w:tab/>
      </w:r>
      <w:r w:rsidRPr="00EB518C">
        <w:tab/>
      </w:r>
      <w:r w:rsidRPr="00EF44F9">
        <w:t>[[h</w:t>
      </w:r>
      <w:r w:rsidRPr="00EB518C">
        <w:t>ouse</w:t>
      </w:r>
      <w:r w:rsidRPr="00EB518C">
        <w:tab/>
        <w:t>te</w:t>
      </w:r>
      <w:r w:rsidRPr="00EF44F9">
        <w:t>n]</w:t>
      </w:r>
      <w:r w:rsidRPr="00EB518C">
        <w:tab/>
      </w:r>
      <w:r w:rsidRPr="00EB518C">
        <w:rPr>
          <w:b/>
        </w:rPr>
        <w:t>lik</w:t>
      </w:r>
      <w:r w:rsidRPr="00EF44F9">
        <w:rPr>
          <w:b/>
        </w:rPr>
        <w:t>e</w:t>
      </w:r>
      <w:r w:rsidRPr="00EF44F9">
        <w:t>]</w:t>
      </w:r>
      <w:r w:rsidRPr="00EB518C">
        <w:tab/>
        <w:t>have</w:t>
      </w:r>
      <w:r w:rsidRPr="00EF44F9">
        <w:t>-3</w:t>
      </w:r>
      <w:r w:rsidR="00D317C5">
        <w:t>PlSbj</w:t>
      </w:r>
      <w:r w:rsidRPr="00EF44F9">
        <w:t>-3</w:t>
      </w:r>
      <w:r w:rsidR="00D317C5">
        <w:t>PlSbj</w:t>
      </w:r>
    </w:p>
    <w:p w14:paraId="3AE2F0D2" w14:textId="1D7AF281" w:rsidR="00B013A1" w:rsidRPr="00EB518C" w:rsidRDefault="00B013A1" w:rsidP="00B013A1">
      <w:pPr>
        <w:pStyle w:val="exampleabc"/>
      </w:pPr>
      <w:r w:rsidRPr="00EB518C">
        <w:tab/>
      </w:r>
      <w:r w:rsidRPr="00EB518C">
        <w:tab/>
      </w:r>
      <w:r w:rsidR="006F2285">
        <w:t>‘</w:t>
      </w:r>
      <w:r w:rsidRPr="00EB518C">
        <w:t>They have like (= approximately) ten houses.</w:t>
      </w:r>
      <w:r w:rsidR="006F2285">
        <w:t>’</w:t>
      </w:r>
    </w:p>
    <w:p w14:paraId="2F3D8A12" w14:textId="77777777" w:rsidR="00B013A1" w:rsidRPr="00EB518C" w:rsidRDefault="00B013A1" w:rsidP="00B013A1"/>
    <w:p w14:paraId="66E6AFF3" w14:textId="77777777" w:rsidR="00B013A1" w:rsidRPr="00EB518C" w:rsidRDefault="00B013A1" w:rsidP="00B013A1"/>
    <w:p w14:paraId="3AF8EE32" w14:textId="39BAC871" w:rsidR="00B013A1" w:rsidRPr="007467F2" w:rsidRDefault="006F2285" w:rsidP="00482A50">
      <w:pPr>
        <w:pStyle w:val="Heading4"/>
        <w:tabs>
          <w:tab w:val="num" w:pos="1080"/>
        </w:tabs>
      </w:pPr>
      <w:bookmarkStart w:id="1513" w:name="_Toc508942833"/>
      <w:bookmarkStart w:id="1514" w:name="_Toc508943433"/>
      <w:bookmarkStart w:id="1515" w:name="_Toc12948667"/>
      <w:bookmarkStart w:id="1516" w:name="_Toc78358922"/>
      <w:bookmarkStart w:id="1517" w:name="_Toc297637786"/>
      <w:r>
        <w:t>‘</w:t>
      </w:r>
      <w:r w:rsidR="00B013A1" w:rsidRPr="007467F2">
        <w:t>Exactly</w:t>
      </w:r>
      <w:r>
        <w:t>’</w:t>
      </w:r>
      <w:bookmarkEnd w:id="1513"/>
      <w:bookmarkEnd w:id="1514"/>
      <w:bookmarkEnd w:id="1515"/>
      <w:r w:rsidR="00B013A1" w:rsidRPr="007467F2">
        <w:t xml:space="preserve"> (</w:t>
      </w:r>
      <w:r w:rsidR="00B013A1" w:rsidRPr="00203126">
        <w:rPr>
          <w:rFonts w:ascii="Doulos SIL" w:hAnsi="Doulos SIL"/>
          <w:i/>
          <w:color w:val="0000FF"/>
        </w:rPr>
        <w:t>cɔ́k</w:t>
      </w:r>
      <w:r w:rsidR="00B013A1" w:rsidRPr="007467F2">
        <w:t>)</w:t>
      </w:r>
      <w:bookmarkEnd w:id="1516"/>
      <w:bookmarkEnd w:id="1517"/>
    </w:p>
    <w:p w14:paraId="7AD6C3BC" w14:textId="54BDAA02" w:rsidR="00B013A1" w:rsidRPr="00EB518C" w:rsidRDefault="00B013A1" w:rsidP="00B013A1">
      <w:r w:rsidRPr="00EB518C">
        <w:t xml:space="preserve">Particle </w:t>
      </w:r>
      <w:r w:rsidRPr="003E5D8C">
        <w:rPr>
          <w:rFonts w:ascii="Doulos SIL" w:hAnsi="Doulos SIL"/>
          <w:i/>
          <w:color w:val="0000FF"/>
        </w:rPr>
        <w:t>cɔ́k</w:t>
      </w:r>
      <w:r w:rsidRPr="00EB518C">
        <w:t xml:space="preserve"> </w:t>
      </w:r>
      <w:r w:rsidR="006F2285">
        <w:t>‘</w:t>
      </w:r>
      <w:r w:rsidRPr="00EB518C">
        <w:t>exactly</w:t>
      </w:r>
      <w:r w:rsidR="006F2285">
        <w:t>’</w:t>
      </w:r>
      <w:r w:rsidRPr="00EB518C">
        <w:t xml:space="preserve"> specifies the exactness of a quantity.</w:t>
      </w:r>
    </w:p>
    <w:p w14:paraId="1C1FFFC1" w14:textId="77777777" w:rsidR="00B013A1" w:rsidRPr="00EB518C" w:rsidRDefault="00B013A1" w:rsidP="00B013A1"/>
    <w:p w14:paraId="12A35DB7" w14:textId="77777777" w:rsidR="00B013A1" w:rsidRPr="00EB518C" w:rsidRDefault="00B013A1" w:rsidP="00B013A1">
      <w:pPr>
        <w:pStyle w:val="example-Jamsay"/>
        <w:tabs>
          <w:tab w:val="left" w:pos="1800"/>
          <w:tab w:val="left" w:pos="2700"/>
          <w:tab w:val="left" w:pos="3780"/>
        </w:tabs>
      </w:pPr>
      <w:r w:rsidRPr="00EB518C">
        <w:t>(174)</w:t>
      </w:r>
      <w:r w:rsidRPr="00EB518C">
        <w:tab/>
      </w:r>
      <w:r w:rsidRPr="003E5D8C">
        <w:rPr>
          <w:rFonts w:ascii="Doulos SIL" w:hAnsi="Doulos SIL"/>
          <w:i/>
          <w:color w:val="0000FF"/>
        </w:rPr>
        <w:t>[[úrò</w:t>
      </w:r>
      <w:r w:rsidRPr="003E5D8C">
        <w:rPr>
          <w:rFonts w:ascii="Doulos SIL" w:hAnsi="Doulos SIL"/>
          <w:i/>
          <w:color w:val="0000FF"/>
        </w:rPr>
        <w:tab/>
        <w:t>pɛ́rú]</w:t>
      </w:r>
      <w:r w:rsidRPr="003E5D8C">
        <w:rPr>
          <w:rFonts w:ascii="Doulos SIL" w:hAnsi="Doulos SIL"/>
          <w:i/>
          <w:color w:val="0000FF"/>
        </w:rPr>
        <w:tab/>
        <w:t>cɔ́k]</w:t>
      </w:r>
      <w:r w:rsidRPr="003E5D8C">
        <w:rPr>
          <w:rFonts w:ascii="Doulos SIL" w:hAnsi="Doulos SIL"/>
          <w:i/>
          <w:color w:val="0000FF"/>
        </w:rPr>
        <w:tab/>
        <w:t>s</w:t>
      </w:r>
      <w:r w:rsidRPr="003E5D8C">
        <w:rPr>
          <w:rFonts w:ascii="Doulos SIL" w:hAnsi="Doulos SIL"/>
          <w:i/>
          <w:color w:val="0000FF"/>
        </w:rPr>
        <w:noBreakHyphen/>
        <w:t>ɛ̀:ⁿ</w:t>
      </w:r>
      <w:r w:rsidRPr="003E5D8C">
        <w:rPr>
          <w:rFonts w:ascii="Doulos SIL" w:hAnsi="Doulos SIL"/>
          <w:i/>
          <w:color w:val="0000FF"/>
        </w:rPr>
        <w:noBreakHyphen/>
        <w:t>bɔ́</w:t>
      </w:r>
    </w:p>
    <w:p w14:paraId="204EFDB7" w14:textId="05981EA1" w:rsidR="00B013A1" w:rsidRPr="00EB518C" w:rsidRDefault="00B013A1" w:rsidP="00B013A1">
      <w:pPr>
        <w:pStyle w:val="example-Jamsay"/>
        <w:tabs>
          <w:tab w:val="left" w:pos="1800"/>
          <w:tab w:val="left" w:pos="2700"/>
          <w:tab w:val="left" w:pos="3780"/>
        </w:tabs>
      </w:pPr>
      <w:r w:rsidRPr="00EB518C">
        <w:tab/>
      </w:r>
      <w:r w:rsidRPr="00EB518C">
        <w:tab/>
      </w:r>
      <w:r w:rsidRPr="00EF44F9">
        <w:t>[[h</w:t>
      </w:r>
      <w:r w:rsidRPr="00EB518C">
        <w:t>ouse</w:t>
      </w:r>
      <w:r w:rsidRPr="00EB518C">
        <w:tab/>
        <w:t>te</w:t>
      </w:r>
      <w:r w:rsidRPr="00EF44F9">
        <w:t>n]</w:t>
      </w:r>
      <w:r w:rsidRPr="00EB518C">
        <w:tab/>
      </w:r>
      <w:r w:rsidRPr="00EB518C">
        <w:rPr>
          <w:b/>
        </w:rPr>
        <w:t>exactl</w:t>
      </w:r>
      <w:r w:rsidRPr="00EF44F9">
        <w:rPr>
          <w:b/>
        </w:rPr>
        <w:t>y</w:t>
      </w:r>
      <w:r w:rsidRPr="00EF44F9">
        <w:t>]</w:t>
      </w:r>
      <w:r w:rsidRPr="00EB518C">
        <w:tab/>
        <w:t>have</w:t>
      </w:r>
      <w:r w:rsidRPr="00EF44F9">
        <w:t>-3</w:t>
      </w:r>
      <w:r w:rsidR="00D317C5">
        <w:t>PlSbj</w:t>
      </w:r>
      <w:r w:rsidRPr="00EF44F9">
        <w:t>-3</w:t>
      </w:r>
      <w:r w:rsidR="00D317C5">
        <w:t>PlSbj</w:t>
      </w:r>
    </w:p>
    <w:p w14:paraId="11680CDB" w14:textId="316E4244" w:rsidR="00B013A1" w:rsidRPr="00EB518C" w:rsidRDefault="00B013A1" w:rsidP="00B013A1">
      <w:pPr>
        <w:pStyle w:val="example-Jamsay"/>
      </w:pPr>
      <w:r w:rsidRPr="00EB518C">
        <w:tab/>
      </w:r>
      <w:r w:rsidRPr="00EB518C">
        <w:tab/>
      </w:r>
      <w:r w:rsidR="006F2285">
        <w:t>‘</w:t>
      </w:r>
      <w:r w:rsidRPr="00EB518C">
        <w:t>They have exactly ten houses.</w:t>
      </w:r>
      <w:r w:rsidR="006F2285">
        <w:t>’</w:t>
      </w:r>
    </w:p>
    <w:p w14:paraId="5FC1E9F3" w14:textId="77777777" w:rsidR="00B013A1" w:rsidRPr="00EB518C" w:rsidRDefault="00B013A1" w:rsidP="00B013A1"/>
    <w:p w14:paraId="2D38F88E" w14:textId="240343F4" w:rsidR="00B013A1" w:rsidRPr="00EB518C" w:rsidRDefault="00B013A1" w:rsidP="00B013A1">
      <w:r w:rsidRPr="00EB518C">
        <w:t>For exactness of locations, see §4.4.2.2.</w:t>
      </w:r>
    </w:p>
    <w:p w14:paraId="7DA41AED" w14:textId="77777777" w:rsidR="00B013A1" w:rsidRPr="00EB518C" w:rsidRDefault="00B013A1" w:rsidP="00B013A1"/>
    <w:p w14:paraId="1BA9F0E8" w14:textId="77777777" w:rsidR="00B013A1" w:rsidRPr="00EB518C" w:rsidRDefault="00B013A1" w:rsidP="00B013A1"/>
    <w:p w14:paraId="618BC307" w14:textId="777C38A7" w:rsidR="00B013A1" w:rsidRPr="007467F2" w:rsidRDefault="006F2285" w:rsidP="00482A50">
      <w:pPr>
        <w:pStyle w:val="Heading4"/>
        <w:tabs>
          <w:tab w:val="num" w:pos="1080"/>
        </w:tabs>
      </w:pPr>
      <w:bookmarkStart w:id="1518" w:name="_Toc508942834"/>
      <w:bookmarkStart w:id="1519" w:name="_Toc508943434"/>
      <w:bookmarkStart w:id="1520" w:name="_Toc12948668"/>
      <w:bookmarkStart w:id="1521" w:name="_Toc78358923"/>
      <w:bookmarkStart w:id="1522" w:name="_Toc297637787"/>
      <w:r>
        <w:t>‘</w:t>
      </w:r>
      <w:r w:rsidR="00B013A1" w:rsidRPr="007467F2">
        <w:t>Specifically</w:t>
      </w:r>
      <w:r>
        <w:t>’</w:t>
      </w:r>
      <w:bookmarkEnd w:id="1518"/>
      <w:bookmarkEnd w:id="1519"/>
      <w:bookmarkEnd w:id="1520"/>
      <w:r w:rsidR="00B013A1" w:rsidRPr="007467F2">
        <w:t xml:space="preserve"> (</w:t>
      </w:r>
      <w:r w:rsidR="00B013A1" w:rsidRPr="00203126">
        <w:rPr>
          <w:rFonts w:ascii="Doulos SIL" w:hAnsi="Doulos SIL"/>
          <w:i/>
          <w:color w:val="0000FF"/>
        </w:rPr>
        <w:t>té→</w:t>
      </w:r>
      <w:r w:rsidR="00B013A1" w:rsidRPr="007467F2">
        <w:t>)</w:t>
      </w:r>
      <w:bookmarkEnd w:id="1521"/>
      <w:bookmarkEnd w:id="1522"/>
    </w:p>
    <w:p w14:paraId="49C5E013" w14:textId="77777777" w:rsidR="00B013A1" w:rsidRPr="007467F2" w:rsidRDefault="00B013A1" w:rsidP="00B013A1">
      <w:r w:rsidRPr="003E5D8C">
        <w:rPr>
          <w:rFonts w:ascii="Doulos SIL" w:hAnsi="Doulos SIL"/>
          <w:i/>
          <w:color w:val="0000FF"/>
        </w:rPr>
        <w:t>té</w:t>
      </w:r>
      <w:r w:rsidRPr="003E5D8C">
        <w:rPr>
          <w:rFonts w:ascii="Doulos SIL" w:hAnsi="Doulos SIL"/>
          <w:i/>
          <w:noProof/>
          <w:color w:val="0000FF"/>
        </w:rPr>
        <w:t>→</w:t>
      </w:r>
      <w:r w:rsidRPr="007467F2">
        <w:t xml:space="preserve"> is used in contexts where the speaker emphasizes the precise identity (rather than quantity) of a referent. It can, for example, be used with singular pronouns as well as with other NPs and pronouns.</w:t>
      </w:r>
    </w:p>
    <w:p w14:paraId="47320E65" w14:textId="77777777" w:rsidR="00B013A1" w:rsidRPr="007467F2" w:rsidRDefault="00B013A1" w:rsidP="00B013A1"/>
    <w:p w14:paraId="665F1C32" w14:textId="77777777" w:rsidR="00B013A1" w:rsidRPr="003E5D8C" w:rsidRDefault="00B013A1" w:rsidP="00B013A1">
      <w:pPr>
        <w:pStyle w:val="example-Jamsay"/>
        <w:tabs>
          <w:tab w:val="clear" w:pos="1080"/>
          <w:tab w:val="left" w:pos="1440"/>
          <w:tab w:val="left" w:pos="2700"/>
          <w:tab w:val="left" w:pos="3780"/>
        </w:tabs>
        <w:rPr>
          <w:rFonts w:ascii="Doulos SIL" w:hAnsi="Doulos SIL"/>
          <w:i/>
          <w:color w:val="0000FF"/>
        </w:rPr>
      </w:pPr>
      <w:r w:rsidRPr="00EB518C">
        <w:t>(175)</w:t>
      </w:r>
      <w:r w:rsidRPr="00EB518C">
        <w:tab/>
      </w:r>
      <w:r w:rsidRPr="003E5D8C">
        <w:rPr>
          <w:rFonts w:ascii="Doulos SIL" w:hAnsi="Doulos SIL"/>
          <w:i/>
          <w:color w:val="0000FF"/>
        </w:rPr>
        <w:t>[ú</w:t>
      </w:r>
      <w:r w:rsidRPr="003E5D8C">
        <w:rPr>
          <w:rFonts w:ascii="Doulos SIL" w:hAnsi="Doulos SIL"/>
          <w:i/>
          <w:color w:val="0000FF"/>
        </w:rPr>
        <w:tab/>
        <w:t>té</w:t>
      </w:r>
      <w:r w:rsidRPr="003E5D8C">
        <w:rPr>
          <w:rFonts w:ascii="Doulos SIL" w:hAnsi="Doulos SIL"/>
          <w:i/>
          <w:noProof/>
          <w:color w:val="0000FF"/>
        </w:rPr>
        <w:t>→</w:t>
      </w:r>
      <w:r w:rsidRPr="003E5D8C">
        <w:rPr>
          <w:rFonts w:ascii="Doulos SIL" w:hAnsi="Doulos SIL"/>
          <w:i/>
          <w:color w:val="0000FF"/>
        </w:rPr>
        <w:t>]</w:t>
      </w:r>
      <w:r w:rsidRPr="003E5D8C">
        <w:rPr>
          <w:rFonts w:ascii="Doulos SIL" w:hAnsi="Doulos SIL"/>
          <w:i/>
          <w:color w:val="0000FF"/>
        </w:rPr>
        <w:tab/>
        <w:t>lùgùró:</w:t>
      </w:r>
      <w:r w:rsidRPr="003E5D8C">
        <w:rPr>
          <w:rFonts w:ascii="Doulos SIL" w:hAnsi="Doulos SIL"/>
          <w:i/>
          <w:color w:val="0000FF"/>
        </w:rPr>
        <w:noBreakHyphen/>
        <w:t>rà</w:t>
      </w:r>
      <w:r w:rsidRPr="003E5D8C">
        <w:rPr>
          <w:rFonts w:ascii="Doulos SIL" w:hAnsi="Doulos SIL"/>
          <w:i/>
          <w:color w:val="0000FF"/>
        </w:rPr>
        <w:noBreakHyphen/>
        <w:t>ỳ</w:t>
      </w:r>
    </w:p>
    <w:p w14:paraId="69C98C65" w14:textId="50E1F2B5" w:rsidR="00B013A1" w:rsidRPr="00EB518C" w:rsidRDefault="00B013A1" w:rsidP="00B013A1">
      <w:pPr>
        <w:pStyle w:val="example-Jamsay"/>
        <w:tabs>
          <w:tab w:val="clear" w:pos="1080"/>
          <w:tab w:val="left" w:pos="1440"/>
          <w:tab w:val="left" w:pos="2700"/>
          <w:tab w:val="left" w:pos="3780"/>
        </w:tabs>
      </w:pPr>
      <w:r w:rsidRPr="00EB518C">
        <w:tab/>
      </w:r>
      <w:r w:rsidRPr="00EB518C">
        <w:tab/>
      </w:r>
      <w:r w:rsidRPr="00EF44F9">
        <w:t>[2</w:t>
      </w:r>
      <w:r w:rsidRPr="00EB518C">
        <w:t>Sg</w:t>
      </w:r>
      <w:r w:rsidRPr="00EB518C">
        <w:tab/>
        <w:t>specificall</w:t>
      </w:r>
      <w:r w:rsidRPr="00EF44F9">
        <w:t>y]</w:t>
      </w:r>
      <w:r w:rsidRPr="00EB518C">
        <w:tab/>
        <w:t>look.for</w:t>
      </w:r>
      <w:r w:rsidRPr="00EF44F9">
        <w:t>-</w:t>
      </w:r>
      <w:r w:rsidR="00DB03D7">
        <w:t>Ipfv</w:t>
      </w:r>
      <w:r w:rsidRPr="00EF44F9">
        <w:t>-1</w:t>
      </w:r>
      <w:r w:rsidR="00D317C5">
        <w:t>SgSbj</w:t>
      </w:r>
    </w:p>
    <w:p w14:paraId="741BDD8C" w14:textId="3A971832" w:rsidR="00B013A1" w:rsidRPr="00EB518C" w:rsidRDefault="00B013A1" w:rsidP="00B013A1">
      <w:pPr>
        <w:pStyle w:val="example-Jamsay"/>
      </w:pPr>
      <w:r w:rsidRPr="00EB518C">
        <w:tab/>
      </w:r>
      <w:r w:rsidRPr="00EB518C">
        <w:tab/>
      </w:r>
      <w:r w:rsidR="006F2285">
        <w:t>‘</w:t>
      </w:r>
      <w:r w:rsidRPr="00EB518C">
        <w:t>I</w:t>
      </w:r>
      <w:r w:rsidR="006F2285">
        <w:t>’</w:t>
      </w:r>
      <w:r w:rsidRPr="00EB518C">
        <w:t xml:space="preserve">m looking specifically for </w:t>
      </w:r>
      <w:r w:rsidRPr="004D591B">
        <w:t>you-Sg</w:t>
      </w:r>
      <w:r w:rsidRPr="00EB518C">
        <w:t>.</w:t>
      </w:r>
      <w:r w:rsidR="006F2285">
        <w:t>’</w:t>
      </w:r>
    </w:p>
    <w:p w14:paraId="6C0F4269" w14:textId="77777777" w:rsidR="00B013A1" w:rsidRPr="00EB518C" w:rsidRDefault="00B013A1" w:rsidP="00B013A1"/>
    <w:p w14:paraId="2073AE68" w14:textId="77777777" w:rsidR="00B013A1" w:rsidRPr="00EB518C" w:rsidRDefault="00B013A1" w:rsidP="00B013A1"/>
    <w:p w14:paraId="10F693CA" w14:textId="77777777" w:rsidR="00B013A1" w:rsidRPr="007467F2" w:rsidRDefault="00B013A1" w:rsidP="00482A50">
      <w:pPr>
        <w:pStyle w:val="Heading3"/>
      </w:pPr>
      <w:bookmarkStart w:id="1523" w:name="_Toc505157745"/>
      <w:bookmarkStart w:id="1524" w:name="_Toc505157844"/>
      <w:bookmarkStart w:id="1525" w:name="_Toc508942835"/>
      <w:bookmarkStart w:id="1526" w:name="_Toc508943435"/>
      <w:bookmarkStart w:id="1527" w:name="_Toc12948669"/>
      <w:bookmarkStart w:id="1528" w:name="_Toc78358924"/>
      <w:bookmarkStart w:id="1529" w:name="_Toc297637788"/>
      <w:r w:rsidRPr="007467F2">
        <w:t>Evaluati</w:t>
      </w:r>
      <w:bookmarkEnd w:id="1523"/>
      <w:bookmarkEnd w:id="1524"/>
      <w:r w:rsidRPr="007467F2">
        <w:t>on</w:t>
      </w:r>
      <w:bookmarkEnd w:id="1525"/>
      <w:bookmarkEnd w:id="1526"/>
      <w:bookmarkEnd w:id="1527"/>
      <w:bookmarkEnd w:id="1528"/>
      <w:bookmarkEnd w:id="1529"/>
    </w:p>
    <w:p w14:paraId="5E907536" w14:textId="0C3201BB" w:rsidR="00B013A1" w:rsidRPr="007467F2" w:rsidRDefault="006F2285" w:rsidP="00482A50">
      <w:pPr>
        <w:pStyle w:val="Heading4"/>
        <w:tabs>
          <w:tab w:val="num" w:pos="1080"/>
        </w:tabs>
      </w:pPr>
      <w:bookmarkStart w:id="1530" w:name="_Toc508942836"/>
      <w:bookmarkStart w:id="1531" w:name="_Toc508943436"/>
      <w:bookmarkStart w:id="1532" w:name="_Toc12948670"/>
      <w:bookmarkStart w:id="1533" w:name="_Toc78358925"/>
      <w:bookmarkStart w:id="1534" w:name="_Toc297637789"/>
      <w:r>
        <w:t>‘</w:t>
      </w:r>
      <w:r w:rsidR="00B013A1" w:rsidRPr="007467F2">
        <w:t>Well</w:t>
      </w:r>
      <w:r>
        <w:t>’</w:t>
      </w:r>
      <w:r w:rsidR="00B013A1" w:rsidRPr="007467F2">
        <w:t xml:space="preserve"> and </w:t>
      </w:r>
      <w:r>
        <w:t>‘</w:t>
      </w:r>
      <w:r w:rsidR="00B013A1" w:rsidRPr="007467F2">
        <w:t>badly</w:t>
      </w:r>
      <w:r>
        <w:t>’</w:t>
      </w:r>
      <w:bookmarkEnd w:id="1530"/>
      <w:bookmarkEnd w:id="1531"/>
      <w:bookmarkEnd w:id="1532"/>
      <w:bookmarkEnd w:id="1533"/>
      <w:bookmarkEnd w:id="1534"/>
    </w:p>
    <w:p w14:paraId="66ED87BC" w14:textId="1DCB7AC5" w:rsidR="00B013A1" w:rsidRPr="00EB518C" w:rsidRDefault="00B013A1" w:rsidP="00B013A1">
      <w:r w:rsidRPr="003E5D8C">
        <w:rPr>
          <w:rFonts w:ascii="Doulos SIL" w:hAnsi="Doulos SIL"/>
          <w:i/>
          <w:color w:val="0000FF"/>
        </w:rPr>
        <w:t>ɛ̀síⁿ→</w:t>
      </w:r>
      <w:r w:rsidRPr="00EB518C">
        <w:t xml:space="preserve"> can mean </w:t>
      </w:r>
      <w:r w:rsidR="006F2285">
        <w:rPr>
          <w:b/>
        </w:rPr>
        <w:t>‘</w:t>
      </w:r>
      <w:r w:rsidRPr="00EB518C">
        <w:rPr>
          <w:b/>
        </w:rPr>
        <w:t>well</w:t>
      </w:r>
      <w:r w:rsidR="006F2285">
        <w:rPr>
          <w:b/>
        </w:rPr>
        <w:t>’</w:t>
      </w:r>
      <w:r w:rsidRPr="00EB518C">
        <w:t>, evaluating the quality of someone</w:t>
      </w:r>
      <w:r w:rsidR="006F2285">
        <w:t>’</w:t>
      </w:r>
      <w:r w:rsidRPr="00EB518C">
        <w:t xml:space="preserve">s poerformance or knowledge, in addition to its quantitative sense </w:t>
      </w:r>
      <w:r w:rsidR="006F2285">
        <w:t>‘</w:t>
      </w:r>
      <w:r w:rsidRPr="00EB518C">
        <w:t>a lot, greatly</w:t>
      </w:r>
      <w:r w:rsidR="006F2285">
        <w:t>’</w:t>
      </w:r>
      <w:r w:rsidRPr="00EB518C">
        <w:t xml:space="preserve"> (§8.6.2).</w:t>
      </w:r>
    </w:p>
    <w:p w14:paraId="417D1F73" w14:textId="77777777" w:rsidR="00B013A1" w:rsidRPr="00EB518C" w:rsidRDefault="00B013A1" w:rsidP="00B013A1"/>
    <w:p w14:paraId="782C44AF" w14:textId="00C85CD1" w:rsidR="00B013A1" w:rsidRPr="007467F2" w:rsidRDefault="00B013A1" w:rsidP="00B013A1">
      <w:pPr>
        <w:pStyle w:val="example-Jamsay"/>
        <w:tabs>
          <w:tab w:val="clear" w:pos="1080"/>
          <w:tab w:val="left" w:pos="1800"/>
          <w:tab w:val="left" w:pos="3510"/>
        </w:tabs>
      </w:pPr>
      <w:r w:rsidRPr="00EB518C">
        <w:t>(176)</w:t>
      </w:r>
      <w:r w:rsidRPr="00EB518C">
        <w:tab/>
      </w:r>
      <w:r w:rsidRPr="003E5D8C">
        <w:rPr>
          <w:rFonts w:ascii="Doulos SIL" w:hAnsi="Doulos SIL"/>
          <w:i/>
          <w:color w:val="0000FF"/>
        </w:rPr>
        <w:t>ɛ̀síⁿ→</w:t>
      </w:r>
      <w:r w:rsidRPr="003E5D8C">
        <w:rPr>
          <w:rFonts w:ascii="Doulos SIL" w:hAnsi="Doulos SIL"/>
          <w:i/>
          <w:color w:val="0000FF"/>
        </w:rPr>
        <w:tab/>
        <w:t>bèn</w:t>
      </w:r>
      <w:r w:rsidR="00D75EFD">
        <w:rPr>
          <w:vertAlign w:val="superscript"/>
        </w:rPr>
        <w:t> L</w:t>
      </w:r>
      <w:r w:rsidRPr="003E5D8C">
        <w:rPr>
          <w:rFonts w:ascii="Doulos SIL" w:hAnsi="Doulos SIL"/>
          <w:i/>
          <w:color w:val="0000FF"/>
        </w:rPr>
        <w:noBreakHyphen/>
        <w:t>te᷈y</w:t>
      </w:r>
      <w:r w:rsidRPr="003E5D8C">
        <w:rPr>
          <w:rFonts w:ascii="Doulos SIL" w:hAnsi="Doulos SIL"/>
          <w:i/>
          <w:color w:val="0000FF"/>
        </w:rPr>
        <w:tab/>
        <w:t>júwɔ́</w:t>
      </w:r>
      <w:r w:rsidRPr="003E5D8C">
        <w:rPr>
          <w:rFonts w:ascii="Doulos SIL" w:hAnsi="Doulos SIL"/>
          <w:i/>
          <w:color w:val="0000FF"/>
        </w:rPr>
        <w:noBreakHyphen/>
        <w:t>m̀</w:t>
      </w:r>
    </w:p>
    <w:p w14:paraId="5553D978" w14:textId="453D4093" w:rsidR="00B013A1" w:rsidRPr="007467F2" w:rsidRDefault="00B013A1" w:rsidP="00B013A1">
      <w:pPr>
        <w:pStyle w:val="example-Jamsay"/>
        <w:tabs>
          <w:tab w:val="clear" w:pos="1080"/>
          <w:tab w:val="left" w:pos="1800"/>
          <w:tab w:val="left" w:pos="3510"/>
        </w:tabs>
      </w:pPr>
      <w:r w:rsidRPr="007467F2">
        <w:tab/>
      </w:r>
      <w:r w:rsidRPr="007467F2">
        <w:tab/>
        <w:t>well</w:t>
      </w:r>
      <w:r w:rsidRPr="007467F2">
        <w:tab/>
        <w:t>Beni</w:t>
      </w:r>
      <w:r w:rsidR="00D75EFD">
        <w:rPr>
          <w:vertAlign w:val="superscript"/>
        </w:rPr>
        <w:t>L</w:t>
      </w:r>
      <w:r w:rsidRPr="00EF44F9">
        <w:t>-l</w:t>
      </w:r>
      <w:r w:rsidRPr="007467F2">
        <w:t>anguage</w:t>
      </w:r>
      <w:r w:rsidRPr="007467F2">
        <w:tab/>
        <w:t>know</w:t>
      </w:r>
      <w:r w:rsidRPr="00EF44F9">
        <w:t>-</w:t>
      </w:r>
      <w:r w:rsidR="00DB03D7">
        <w:t>Ipfv</w:t>
      </w:r>
      <w:r w:rsidRPr="007467F2">
        <w:t>.3</w:t>
      </w:r>
      <w:r w:rsidR="00D317C5">
        <w:t>SgSbj</w:t>
      </w:r>
    </w:p>
    <w:p w14:paraId="0CCAC004" w14:textId="12554602" w:rsidR="00B013A1" w:rsidRPr="007467F2" w:rsidRDefault="00B013A1" w:rsidP="00B013A1">
      <w:pPr>
        <w:pStyle w:val="example-Jamsay"/>
      </w:pPr>
      <w:r w:rsidRPr="007467F2">
        <w:tab/>
      </w:r>
      <w:r w:rsidRPr="007467F2">
        <w:tab/>
      </w:r>
      <w:r w:rsidR="006F2285">
        <w:t>‘</w:t>
      </w:r>
      <w:r w:rsidRPr="007467F2">
        <w:t>He/She knows Beni language well.</w:t>
      </w:r>
      <w:r w:rsidR="006F2285">
        <w:t>’</w:t>
      </w:r>
    </w:p>
    <w:p w14:paraId="593510C0" w14:textId="77777777" w:rsidR="00B013A1" w:rsidRPr="00EB518C" w:rsidRDefault="00B013A1" w:rsidP="00B013A1">
      <w:pPr>
        <w:pStyle w:val="example-Jamsay"/>
      </w:pPr>
    </w:p>
    <w:p w14:paraId="63D07189" w14:textId="6F5F3985" w:rsidR="00B013A1" w:rsidRPr="00EB518C" w:rsidRDefault="00B013A1" w:rsidP="00B013A1">
      <w:pPr>
        <w:pStyle w:val="example-Jamsay"/>
      </w:pPr>
      <w:r w:rsidRPr="00EB518C">
        <w:t xml:space="preserve">The verb </w:t>
      </w:r>
      <w:r w:rsidRPr="003E5D8C">
        <w:rPr>
          <w:rFonts w:ascii="Doulos SIL" w:hAnsi="Doulos SIL"/>
          <w:i/>
          <w:color w:val="0000FF"/>
        </w:rPr>
        <w:t>cé:lé</w:t>
      </w:r>
      <w:r w:rsidRPr="00EB518C">
        <w:t xml:space="preserve"> has meanings like </w:t>
      </w:r>
      <w:r w:rsidR="006F2285">
        <w:t>‘</w:t>
      </w:r>
      <w:r w:rsidRPr="00EB518C">
        <w:t>make, manufacture</w:t>
      </w:r>
      <w:r w:rsidR="006F2285">
        <w:t>’</w:t>
      </w:r>
      <w:r w:rsidRPr="00EB518C">
        <w:t xml:space="preserve"> (transitive) or </w:t>
      </w:r>
      <w:r w:rsidR="006F2285">
        <w:t>‘</w:t>
      </w:r>
      <w:r w:rsidRPr="00EB518C">
        <w:t>be made, manufactured</w:t>
      </w:r>
      <w:r w:rsidR="006F2285">
        <w:t>’</w:t>
      </w:r>
      <w:r w:rsidRPr="00EB518C">
        <w:t xml:space="preserve"> (intransitive), usually with the connotation </w:t>
      </w:r>
      <w:r w:rsidR="006F2285">
        <w:t>‘</w:t>
      </w:r>
      <w:r w:rsidRPr="00EB518C">
        <w:t>make well</w:t>
      </w:r>
      <w:r w:rsidR="006F2285">
        <w:t>’</w:t>
      </w:r>
      <w:r w:rsidRPr="00EB518C">
        <w:t xml:space="preserve"> or </w:t>
      </w:r>
      <w:r w:rsidR="006F2285">
        <w:t>‘</w:t>
      </w:r>
      <w:r w:rsidRPr="00EB518C">
        <w:t>be well</w:t>
      </w:r>
      <w:r w:rsidRPr="00EF44F9">
        <w:t>-m</w:t>
      </w:r>
      <w:r w:rsidRPr="00EB518C">
        <w:t>ade</w:t>
      </w:r>
      <w:r w:rsidR="006F2285">
        <w:t>’</w:t>
      </w:r>
      <w:r w:rsidRPr="00EB518C">
        <w:t xml:space="preserve">. In many contexts the </w:t>
      </w:r>
      <w:r w:rsidR="006F2285">
        <w:t>‘</w:t>
      </w:r>
      <w:r w:rsidRPr="00EB518C">
        <w:t>well</w:t>
      </w:r>
      <w:r w:rsidR="006F2285">
        <w:t>’</w:t>
      </w:r>
      <w:r w:rsidRPr="00EB518C">
        <w:t xml:space="preserve"> component becomes dominant, resulting in translations like </w:t>
      </w:r>
      <w:r w:rsidR="006F2285">
        <w:t>‘</w:t>
      </w:r>
      <w:r w:rsidRPr="00EB518C">
        <w:t>(rainy season) turn out well</w:t>
      </w:r>
      <w:r w:rsidR="006F2285">
        <w:t>’</w:t>
      </w:r>
      <w:r w:rsidRPr="00EB518C">
        <w:t>.</w:t>
      </w:r>
    </w:p>
    <w:p w14:paraId="4EA0822A" w14:textId="462EEAF4" w:rsidR="00B013A1" w:rsidRPr="00EB518C" w:rsidRDefault="00B013A1" w:rsidP="00B013A1">
      <w:pPr>
        <w:pStyle w:val="example-Jamsay"/>
      </w:pPr>
      <w:r w:rsidRPr="00EB518C">
        <w:tab/>
        <w:t xml:space="preserve">There is no adverb </w:t>
      </w:r>
      <w:r w:rsidR="006F2285">
        <w:rPr>
          <w:b/>
        </w:rPr>
        <w:t>‘</w:t>
      </w:r>
      <w:r w:rsidRPr="00EB518C">
        <w:rPr>
          <w:b/>
        </w:rPr>
        <w:t>badly</w:t>
      </w:r>
      <w:r w:rsidR="006F2285">
        <w:rPr>
          <w:b/>
        </w:rPr>
        <w:t>’</w:t>
      </w:r>
      <w:r w:rsidRPr="00EB518C">
        <w:t xml:space="preserve">, so other ways of phrasing the relevant concepts are used. For example, adjective </w:t>
      </w:r>
      <w:r w:rsidRPr="003E5D8C">
        <w:rPr>
          <w:rFonts w:ascii="Doulos SIL" w:hAnsi="Doulos SIL"/>
          <w:i/>
          <w:color w:val="0000FF"/>
        </w:rPr>
        <w:t>mɔ̀sú</w:t>
      </w:r>
      <w:r w:rsidRPr="00EB518C">
        <w:t xml:space="preserve"> </w:t>
      </w:r>
      <w:r w:rsidR="006F2285">
        <w:t>‘</w:t>
      </w:r>
      <w:r w:rsidRPr="00EB518C">
        <w:t>bad</w:t>
      </w:r>
      <w:r w:rsidR="006F2285">
        <w:t>’</w:t>
      </w:r>
      <w:r w:rsidRPr="00EB518C">
        <w:t xml:space="preserve"> can modify a direct object noun, perhaps a cognate nominal.</w:t>
      </w:r>
    </w:p>
    <w:p w14:paraId="7EAE6696" w14:textId="77777777" w:rsidR="00B013A1" w:rsidRPr="00EB518C" w:rsidRDefault="00B013A1" w:rsidP="00B013A1">
      <w:pPr>
        <w:pStyle w:val="example-Jamsay"/>
      </w:pPr>
    </w:p>
    <w:p w14:paraId="03A286D3" w14:textId="0ACFBF71" w:rsidR="00B013A1" w:rsidRPr="007467F2" w:rsidRDefault="00B013A1" w:rsidP="00CF4316">
      <w:pPr>
        <w:pStyle w:val="example-Jamsay"/>
        <w:tabs>
          <w:tab w:val="clear" w:pos="1080"/>
          <w:tab w:val="left" w:pos="2160"/>
          <w:tab w:val="left" w:pos="3150"/>
        </w:tabs>
      </w:pPr>
      <w:r w:rsidRPr="00EB518C">
        <w:t>(177)</w:t>
      </w:r>
      <w:r w:rsidRPr="00EB518C">
        <w:tab/>
      </w:r>
      <w:r w:rsidRPr="003E5D8C">
        <w:rPr>
          <w:rFonts w:ascii="Doulos SIL" w:hAnsi="Doulos SIL"/>
          <w:i/>
          <w:color w:val="0000FF"/>
        </w:rPr>
        <w:t>[bìrɛ̀</w:t>
      </w:r>
      <w:r w:rsidR="00D4133A">
        <w:rPr>
          <w:vertAlign w:val="superscript"/>
        </w:rPr>
        <w:t> L</w:t>
      </w:r>
      <w:r w:rsidRPr="003E5D8C">
        <w:rPr>
          <w:rFonts w:ascii="Doulos SIL" w:hAnsi="Doulos SIL"/>
          <w:i/>
          <w:color w:val="0000FF"/>
        </w:rPr>
        <w:tab/>
        <w:t>mɔ̀sú]</w:t>
      </w:r>
      <w:r w:rsidRPr="003E5D8C">
        <w:rPr>
          <w:rFonts w:ascii="Doulos SIL" w:hAnsi="Doulos SIL"/>
          <w:i/>
          <w:color w:val="0000FF"/>
        </w:rPr>
        <w:tab/>
        <w:t>bírɛ́</w:t>
      </w:r>
      <w:r w:rsidRPr="003E5D8C">
        <w:rPr>
          <w:rFonts w:ascii="Doulos SIL" w:hAnsi="Doulos SIL"/>
          <w:i/>
          <w:color w:val="0000FF"/>
        </w:rPr>
        <w:noBreakHyphen/>
        <w:t>m̀</w:t>
      </w:r>
    </w:p>
    <w:p w14:paraId="0D1B09B9" w14:textId="3CFB59EF" w:rsidR="00B013A1" w:rsidRPr="007467F2" w:rsidRDefault="00B013A1" w:rsidP="00CF4316">
      <w:pPr>
        <w:pStyle w:val="example-Jamsay"/>
        <w:tabs>
          <w:tab w:val="clear" w:pos="1080"/>
          <w:tab w:val="left" w:pos="2160"/>
          <w:tab w:val="left" w:pos="3150"/>
        </w:tabs>
      </w:pPr>
      <w:r w:rsidRPr="007467F2">
        <w:tab/>
      </w:r>
      <w:r w:rsidRPr="007467F2">
        <w:tab/>
      </w:r>
      <w:r w:rsidRPr="00EF44F9">
        <w:t>[work</w:t>
      </w:r>
      <w:r w:rsidR="00DA00DE">
        <w:t>(n)</w:t>
      </w:r>
      <w:r w:rsidR="00D75EFD" w:rsidRPr="00872138">
        <w:rPr>
          <w:vertAlign w:val="superscript"/>
        </w:rPr>
        <w:t>L</w:t>
      </w:r>
      <w:r w:rsidRPr="007467F2">
        <w:tab/>
        <w:t>ba</w:t>
      </w:r>
      <w:r w:rsidRPr="00EF44F9">
        <w:t>d]</w:t>
      </w:r>
      <w:r w:rsidRPr="007467F2">
        <w:tab/>
        <w:t>work</w:t>
      </w:r>
      <w:r w:rsidRPr="00EF44F9">
        <w:t>-</w:t>
      </w:r>
      <w:r w:rsidR="00DB03D7">
        <w:t>Ipfv</w:t>
      </w:r>
      <w:r w:rsidRPr="007467F2">
        <w:t>.3</w:t>
      </w:r>
      <w:r w:rsidR="00D317C5">
        <w:t>SgSbj</w:t>
      </w:r>
    </w:p>
    <w:p w14:paraId="6150B31B" w14:textId="24C4C635" w:rsidR="00B013A1" w:rsidRPr="007467F2" w:rsidRDefault="00B013A1" w:rsidP="00B013A1">
      <w:pPr>
        <w:pStyle w:val="example-Jamsay"/>
      </w:pPr>
      <w:r w:rsidRPr="007467F2">
        <w:tab/>
      </w:r>
      <w:r w:rsidRPr="007467F2">
        <w:tab/>
      </w:r>
      <w:r w:rsidR="006F2285">
        <w:t>‘</w:t>
      </w:r>
      <w:r w:rsidRPr="007467F2">
        <w:t>He/She works does poor work (= works badly).</w:t>
      </w:r>
      <w:r w:rsidR="006F2285">
        <w:t>’</w:t>
      </w:r>
    </w:p>
    <w:p w14:paraId="6FF3F5C9" w14:textId="77777777" w:rsidR="00B013A1" w:rsidRPr="00EB518C" w:rsidRDefault="00B013A1" w:rsidP="00B013A1">
      <w:pPr>
        <w:pStyle w:val="example-Jamsay"/>
      </w:pPr>
    </w:p>
    <w:p w14:paraId="7D291E32" w14:textId="77777777" w:rsidR="00B013A1" w:rsidRPr="00EB518C" w:rsidRDefault="00B013A1" w:rsidP="00B013A1"/>
    <w:p w14:paraId="2D785FDF" w14:textId="0311211C" w:rsidR="00B013A1" w:rsidRPr="007467F2" w:rsidRDefault="006F2285" w:rsidP="00482A50">
      <w:pPr>
        <w:pStyle w:val="Heading4"/>
        <w:tabs>
          <w:tab w:val="num" w:pos="1080"/>
        </w:tabs>
      </w:pPr>
      <w:bookmarkStart w:id="1535" w:name="_Toc508942837"/>
      <w:bookmarkStart w:id="1536" w:name="_Toc508943437"/>
      <w:bookmarkStart w:id="1537" w:name="_Toc12948671"/>
      <w:bookmarkStart w:id="1538" w:name="_Toc78358926"/>
      <w:bookmarkStart w:id="1539" w:name="_Toc297637790"/>
      <w:r>
        <w:t>‘</w:t>
      </w:r>
      <w:r w:rsidR="00B013A1" w:rsidRPr="007467F2">
        <w:t>Appropriate, right</w:t>
      </w:r>
      <w:r>
        <w:t>’</w:t>
      </w:r>
      <w:bookmarkEnd w:id="1535"/>
      <w:bookmarkEnd w:id="1536"/>
      <w:bookmarkEnd w:id="1537"/>
      <w:bookmarkEnd w:id="1538"/>
      <w:r w:rsidR="00B013A1" w:rsidRPr="007467F2">
        <w:t xml:space="preserve"> (</w:t>
      </w:r>
      <w:r w:rsidR="00B013A1" w:rsidRPr="00203126">
        <w:rPr>
          <w:rFonts w:ascii="Doulos SIL" w:hAnsi="Doulos SIL"/>
          <w:i/>
          <w:color w:val="0000FF"/>
        </w:rPr>
        <w:t>jâ:wⁿ</w:t>
      </w:r>
      <w:r w:rsidR="00B013A1" w:rsidRPr="007467F2">
        <w:t>)</w:t>
      </w:r>
      <w:bookmarkEnd w:id="1539"/>
    </w:p>
    <w:p w14:paraId="7E02C3A7" w14:textId="04923154" w:rsidR="00B013A1" w:rsidRPr="00BB533D" w:rsidRDefault="00B013A1" w:rsidP="00B013A1">
      <w:r w:rsidRPr="00BB533D">
        <w:t xml:space="preserve">A phrase with </w:t>
      </w:r>
      <w:r w:rsidRPr="003E5D8C">
        <w:rPr>
          <w:rFonts w:ascii="Doulos SIL" w:hAnsi="Doulos SIL"/>
          <w:i/>
          <w:color w:val="0000FF"/>
        </w:rPr>
        <w:t>jâ:wⁿ</w:t>
      </w:r>
      <w:r w:rsidRPr="00BB533D">
        <w:t xml:space="preserve"> </w:t>
      </w:r>
      <w:r w:rsidR="006F2285">
        <w:t>‘</w:t>
      </w:r>
      <w:r w:rsidRPr="00BB533D">
        <w:t>normal, right, (socially) acceptable</w:t>
      </w:r>
      <w:r w:rsidR="006F2285">
        <w:t>’</w:t>
      </w:r>
      <w:r w:rsidRPr="00BB533D">
        <w:t xml:space="preserve"> can be used. It behaves syntactically as a predicative adjective. The positive form is </w:t>
      </w:r>
      <w:r w:rsidR="00CA4BC1">
        <w:rPr>
          <w:rFonts w:ascii="Doulos SIL" w:hAnsi="Doulos SIL"/>
          <w:i/>
          <w:color w:val="0000FF"/>
        </w:rPr>
        <w:t>jâ:wⁿ bû:</w:t>
      </w:r>
      <w:r w:rsidR="00CA4BC1">
        <w:rPr>
          <w:rFonts w:ascii="Doulos SIL" w:hAnsi="Doulos SIL"/>
          <w:i/>
          <w:color w:val="0000FF"/>
        </w:rPr>
        <w:noBreakHyphen/>
      </w:r>
      <w:r w:rsidRPr="003E5D8C">
        <w:rPr>
          <w:rFonts w:ascii="Doulos SIL" w:hAnsi="Doulos SIL"/>
          <w:i/>
          <w:color w:val="0000FF"/>
        </w:rPr>
        <w:sym w:font="Symbol" w:char="F0C6"/>
      </w:r>
      <w:r w:rsidRPr="00BB533D">
        <w:t xml:space="preserve"> </w:t>
      </w:r>
      <w:r w:rsidR="006F2285">
        <w:t>‘</w:t>
      </w:r>
      <w:r w:rsidRPr="00BB533D">
        <w:t>it is normal, right</w:t>
      </w:r>
      <w:r w:rsidR="006F2285">
        <w:t>’</w:t>
      </w:r>
      <w:r w:rsidRPr="00BB533D">
        <w:t xml:space="preserve"> or just </w:t>
      </w:r>
      <w:r w:rsidRPr="003E5D8C">
        <w:rPr>
          <w:rFonts w:ascii="Doulos SIL" w:hAnsi="Doulos SIL"/>
          <w:i/>
          <w:color w:val="0000FF"/>
        </w:rPr>
        <w:t>jâ:wⁿ</w:t>
      </w:r>
      <w:r w:rsidRPr="00BB533D">
        <w:t xml:space="preserve">. The negative is </w:t>
      </w:r>
      <w:r w:rsidRPr="003E5D8C">
        <w:rPr>
          <w:rFonts w:ascii="Doulos SIL" w:hAnsi="Doulos SIL"/>
          <w:i/>
          <w:color w:val="0000FF"/>
        </w:rPr>
        <w:t>jà:wⁿ=rá</w:t>
      </w:r>
      <w:r w:rsidRPr="00BB533D">
        <w:t xml:space="preserve"> </w:t>
      </w:r>
      <w:r w:rsidR="006F2285">
        <w:t>‘</w:t>
      </w:r>
      <w:r w:rsidRPr="00BB533D">
        <w:t>it isn</w:t>
      </w:r>
      <w:r w:rsidR="006F2285">
        <w:t>’</w:t>
      </w:r>
      <w:r w:rsidRPr="00BB533D">
        <w:t>t right</w:t>
      </w:r>
      <w:r w:rsidR="006F2285">
        <w:t>’</w:t>
      </w:r>
      <w:r w:rsidRPr="00BB533D">
        <w:t>. For the morphosyntactic frames see §11.4.1 (positive) and §11.4.4 (negative).</w:t>
      </w:r>
    </w:p>
    <w:p w14:paraId="4B18CF1C" w14:textId="77777777" w:rsidR="00B013A1" w:rsidRPr="00BB533D" w:rsidRDefault="00B013A1" w:rsidP="00B013A1"/>
    <w:p w14:paraId="11CE3F50" w14:textId="77777777" w:rsidR="00B013A1" w:rsidRPr="00BB533D" w:rsidRDefault="00B013A1" w:rsidP="00B013A1"/>
    <w:p w14:paraId="305FA73F" w14:textId="77777777" w:rsidR="00B013A1" w:rsidRPr="007467F2" w:rsidRDefault="00B013A1" w:rsidP="00482A50">
      <w:pPr>
        <w:pStyle w:val="Heading3"/>
      </w:pPr>
      <w:bookmarkStart w:id="1540" w:name="_Toc505157747"/>
      <w:bookmarkStart w:id="1541" w:name="_Toc505157846"/>
      <w:bookmarkStart w:id="1542" w:name="_Toc508942839"/>
      <w:bookmarkStart w:id="1543" w:name="_Toc508943439"/>
      <w:bookmarkStart w:id="1544" w:name="_Toc12948673"/>
      <w:bookmarkStart w:id="1545" w:name="_Toc78358927"/>
      <w:bookmarkStart w:id="1546" w:name="_Toc297637791"/>
      <w:r w:rsidRPr="007467F2">
        <w:t>Manner</w:t>
      </w:r>
      <w:bookmarkEnd w:id="1540"/>
      <w:bookmarkEnd w:id="1541"/>
      <w:bookmarkEnd w:id="1542"/>
      <w:bookmarkEnd w:id="1543"/>
      <w:bookmarkEnd w:id="1544"/>
      <w:bookmarkEnd w:id="1545"/>
      <w:bookmarkEnd w:id="1546"/>
    </w:p>
    <w:p w14:paraId="609FE4CA" w14:textId="373117FD" w:rsidR="00B013A1" w:rsidRPr="00EB518C" w:rsidRDefault="00B013A1" w:rsidP="00B013A1">
      <w:r w:rsidRPr="00EB518C">
        <w:t xml:space="preserve">There is no productive morphological mechanism for producing manner adverbials (cf. English </w:t>
      </w:r>
      <w:r w:rsidRPr="00EF44F9">
        <w:rPr>
          <w:i/>
        </w:rPr>
        <w:noBreakHyphen/>
        <w:t>l</w:t>
      </w:r>
      <w:r w:rsidRPr="00EB518C">
        <w:rPr>
          <w:i/>
        </w:rPr>
        <w:t>y</w:t>
      </w:r>
      <w:r w:rsidRPr="00EB518C">
        <w:t>). It is very easy to</w:t>
      </w:r>
      <w:r w:rsidR="00A56D82">
        <w:t xml:space="preserve"> chain verbs together, so most “manner adverbials”</w:t>
      </w:r>
      <w:r w:rsidRPr="00EB518C">
        <w:t xml:space="preserve"> are really chained verbs or VPs. Postpositional phrases like </w:t>
      </w:r>
      <w:r w:rsidRPr="003E5D8C">
        <w:rPr>
          <w:rFonts w:ascii="Doulos SIL" w:hAnsi="Doulos SIL"/>
          <w:i/>
          <w:color w:val="0000FF"/>
        </w:rPr>
        <w:t>pàŋá ɲâyⁿ</w:t>
      </w:r>
      <w:r w:rsidRPr="00EB518C">
        <w:t xml:space="preserve"> </w:t>
      </w:r>
      <w:r w:rsidR="006F2285">
        <w:t>‘</w:t>
      </w:r>
      <w:r w:rsidRPr="00EB518C">
        <w:t>by force</w:t>
      </w:r>
      <w:r w:rsidR="006F2285">
        <w:t>’</w:t>
      </w:r>
      <w:r w:rsidRPr="00EB518C">
        <w:t xml:space="preserve"> are also common.</w:t>
      </w:r>
    </w:p>
    <w:p w14:paraId="71190F78" w14:textId="77777777" w:rsidR="00B013A1" w:rsidRPr="00EB518C" w:rsidRDefault="00B013A1" w:rsidP="00B013A1"/>
    <w:p w14:paraId="6973529F" w14:textId="77777777" w:rsidR="00B013A1" w:rsidRPr="00EB518C" w:rsidRDefault="00B013A1" w:rsidP="00B013A1"/>
    <w:p w14:paraId="08358A7D" w14:textId="77777777" w:rsidR="00B013A1" w:rsidRPr="007467F2" w:rsidRDefault="00B013A1" w:rsidP="00482A50">
      <w:pPr>
        <w:pStyle w:val="Heading3"/>
      </w:pPr>
      <w:bookmarkStart w:id="1547" w:name="_Toc505157748"/>
      <w:bookmarkStart w:id="1548" w:name="_Toc505157847"/>
      <w:bookmarkStart w:id="1549" w:name="_Toc508942840"/>
      <w:bookmarkStart w:id="1550" w:name="_Toc508943440"/>
      <w:bookmarkStart w:id="1551" w:name="_Toc12948674"/>
      <w:bookmarkStart w:id="1552" w:name="_Toc78358928"/>
      <w:bookmarkStart w:id="1553" w:name="_Toc297637792"/>
      <w:r w:rsidRPr="007467F2">
        <w:t>Spatiotemporal adverbials</w:t>
      </w:r>
      <w:bookmarkEnd w:id="1547"/>
      <w:bookmarkEnd w:id="1548"/>
      <w:bookmarkEnd w:id="1549"/>
      <w:bookmarkEnd w:id="1550"/>
      <w:bookmarkEnd w:id="1551"/>
      <w:bookmarkEnd w:id="1552"/>
      <w:bookmarkEnd w:id="1553"/>
    </w:p>
    <w:p w14:paraId="090E8008" w14:textId="77777777" w:rsidR="00B013A1" w:rsidRPr="007467F2" w:rsidRDefault="00B013A1" w:rsidP="00482A50">
      <w:pPr>
        <w:pStyle w:val="Heading4"/>
        <w:tabs>
          <w:tab w:val="num" w:pos="1080"/>
        </w:tabs>
      </w:pPr>
      <w:bookmarkStart w:id="1554" w:name="_Toc508942841"/>
      <w:bookmarkStart w:id="1555" w:name="_Toc508943441"/>
      <w:bookmarkStart w:id="1556" w:name="_Toc12948675"/>
      <w:bookmarkStart w:id="1557" w:name="_Toc78358929"/>
      <w:bookmarkStart w:id="1558" w:name="_Toc297637793"/>
      <w:r w:rsidRPr="007467F2">
        <w:t>Temporal adverbs</w:t>
      </w:r>
      <w:bookmarkEnd w:id="1554"/>
      <w:bookmarkEnd w:id="1555"/>
      <w:bookmarkEnd w:id="1556"/>
      <w:bookmarkEnd w:id="1557"/>
      <w:bookmarkEnd w:id="1558"/>
    </w:p>
    <w:p w14:paraId="0C52633D" w14:textId="77777777" w:rsidR="00B013A1" w:rsidRPr="00EB518C" w:rsidRDefault="00B013A1" w:rsidP="00B013A1">
      <w:r w:rsidRPr="00EB518C">
        <w:t>Some of the major temporal adverbs are in (178).</w:t>
      </w:r>
    </w:p>
    <w:p w14:paraId="4FB5D4B4" w14:textId="77777777" w:rsidR="00B013A1" w:rsidRPr="00EB518C" w:rsidRDefault="00B013A1" w:rsidP="00B013A1"/>
    <w:p w14:paraId="0DADEA6A" w14:textId="7F8C863E" w:rsidR="00B013A1" w:rsidRPr="00AE48D9" w:rsidRDefault="00B013A1" w:rsidP="00B013A1">
      <w:pPr>
        <w:pStyle w:val="exampleabc"/>
        <w:tabs>
          <w:tab w:val="left" w:pos="3510"/>
          <w:tab w:val="left" w:pos="4680"/>
        </w:tabs>
      </w:pPr>
      <w:r w:rsidRPr="00AE48D9">
        <w:t>(178)</w:t>
      </w:r>
      <w:r w:rsidRPr="00AE48D9">
        <w:tab/>
        <w:t>a.</w:t>
      </w:r>
      <w:r w:rsidRPr="00AE48D9">
        <w:tab/>
      </w:r>
      <w:r w:rsidRPr="003E5D8C">
        <w:rPr>
          <w:rFonts w:ascii="Doulos SIL" w:hAnsi="Doulos SIL"/>
          <w:i/>
          <w:color w:val="0000FF"/>
        </w:rPr>
        <w:t>íyé</w:t>
      </w:r>
      <w:r w:rsidRPr="00AE48D9">
        <w:tab/>
      </w:r>
      <w:r w:rsidR="006F2285">
        <w:t>‘</w:t>
      </w:r>
      <w:r w:rsidRPr="00AE48D9">
        <w:t>today; nowadays</w:t>
      </w:r>
      <w:r w:rsidR="006F2285">
        <w:t>’</w:t>
      </w:r>
    </w:p>
    <w:p w14:paraId="6406A2FF" w14:textId="28774948" w:rsidR="00B013A1" w:rsidRPr="00AE48D9" w:rsidRDefault="00B013A1" w:rsidP="00B013A1">
      <w:pPr>
        <w:pStyle w:val="exampleabc"/>
        <w:tabs>
          <w:tab w:val="left" w:pos="3510"/>
          <w:tab w:val="left" w:pos="4680"/>
        </w:tabs>
      </w:pPr>
      <w:r w:rsidRPr="00AE48D9">
        <w:tab/>
      </w:r>
      <w:r w:rsidRPr="00AE48D9">
        <w:tab/>
      </w:r>
      <w:r w:rsidRPr="003E5D8C">
        <w:rPr>
          <w:rFonts w:ascii="Doulos SIL" w:hAnsi="Doulos SIL"/>
          <w:i/>
          <w:color w:val="0000FF"/>
        </w:rPr>
        <w:t>íyà</w:t>
      </w:r>
      <w:r w:rsidRPr="00AE48D9">
        <w:tab/>
      </w:r>
      <w:r w:rsidR="006F2285">
        <w:t>‘</w:t>
      </w:r>
      <w:r w:rsidRPr="00AE48D9">
        <w:t>again</w:t>
      </w:r>
      <w:r w:rsidR="006F2285">
        <w:t>’</w:t>
      </w:r>
    </w:p>
    <w:p w14:paraId="6DA7FD35" w14:textId="49486BA6" w:rsidR="00B013A1" w:rsidRPr="00DE02AD" w:rsidRDefault="00B013A1" w:rsidP="00B013A1">
      <w:pPr>
        <w:pStyle w:val="exampleabc"/>
        <w:tabs>
          <w:tab w:val="left" w:pos="3510"/>
          <w:tab w:val="left" w:pos="4680"/>
        </w:tabs>
      </w:pPr>
      <w:r w:rsidRPr="00AE48D9">
        <w:tab/>
      </w:r>
      <w:r w:rsidRPr="00AE48D9">
        <w:tab/>
      </w:r>
      <w:r w:rsidRPr="003E5D8C">
        <w:rPr>
          <w:rFonts w:ascii="Doulos SIL" w:hAnsi="Doulos SIL"/>
          <w:i/>
          <w:color w:val="0000FF"/>
        </w:rPr>
        <w:t>píníwⁿú</w:t>
      </w:r>
      <w:r w:rsidRPr="00AE48D9">
        <w:tab/>
      </w:r>
      <w:r w:rsidR="006F2285">
        <w:t>‘</w:t>
      </w:r>
      <w:r w:rsidRPr="00AE48D9">
        <w:t>again</w:t>
      </w:r>
      <w:r w:rsidR="006F2285">
        <w:t>’</w:t>
      </w:r>
      <w:r w:rsidRPr="00AE48D9">
        <w:t xml:space="preserve"> (verb </w:t>
      </w:r>
      <w:r w:rsidR="006F2285">
        <w:t>‘</w:t>
      </w:r>
      <w:r w:rsidRPr="00AE48D9">
        <w:t>do again</w:t>
      </w:r>
      <w:r w:rsidR="006F2285">
        <w:t>’</w:t>
      </w:r>
      <w:r w:rsidRPr="00AE48D9">
        <w:t>)</w:t>
      </w:r>
    </w:p>
    <w:p w14:paraId="60A9BBA9" w14:textId="167D457E" w:rsidR="00B013A1" w:rsidRPr="00AE48D9" w:rsidRDefault="00B013A1" w:rsidP="00B013A1">
      <w:pPr>
        <w:pStyle w:val="exampleabc"/>
        <w:tabs>
          <w:tab w:val="left" w:pos="3510"/>
          <w:tab w:val="left" w:pos="4680"/>
        </w:tabs>
      </w:pPr>
      <w:r w:rsidRPr="00AE48D9">
        <w:tab/>
      </w:r>
      <w:r w:rsidRPr="00AE48D9">
        <w:tab/>
      </w:r>
      <w:r w:rsidRPr="003E5D8C">
        <w:rPr>
          <w:rFonts w:ascii="Doulos SIL" w:hAnsi="Doulos SIL"/>
          <w:i/>
          <w:color w:val="0000FF"/>
        </w:rPr>
        <w:t>yéŋgù</w:t>
      </w:r>
      <w:r w:rsidRPr="00AE48D9">
        <w:tab/>
      </w:r>
      <w:r w:rsidR="006F2285">
        <w:t>‘</w:t>
      </w:r>
      <w:r w:rsidRPr="00AE48D9">
        <w:t>yesterday; formerly, in the old days</w:t>
      </w:r>
      <w:r w:rsidR="006F2285">
        <w:t>’</w:t>
      </w:r>
    </w:p>
    <w:p w14:paraId="6A912154" w14:textId="4C45D0B6" w:rsidR="00B013A1" w:rsidRPr="00AE48D9" w:rsidRDefault="00B013A1" w:rsidP="00B013A1">
      <w:pPr>
        <w:pStyle w:val="exampleabc"/>
        <w:tabs>
          <w:tab w:val="left" w:pos="3510"/>
          <w:tab w:val="left" w:pos="4680"/>
        </w:tabs>
      </w:pPr>
      <w:r w:rsidRPr="00AE48D9">
        <w:tab/>
      </w:r>
      <w:r w:rsidRPr="00AE48D9">
        <w:tab/>
      </w:r>
      <w:r w:rsidRPr="003E5D8C">
        <w:rPr>
          <w:rFonts w:ascii="Doulos SIL" w:hAnsi="Doulos SIL"/>
          <w:i/>
          <w:color w:val="0000FF"/>
        </w:rPr>
        <w:t>íyé ùsú tà:nú</w:t>
      </w:r>
      <w:r w:rsidRPr="00AE48D9">
        <w:tab/>
      </w:r>
      <w:r w:rsidR="006F2285">
        <w:t>‘</w:t>
      </w:r>
      <w:r w:rsidRPr="00AE48D9">
        <w:t>day before yesterday</w:t>
      </w:r>
      <w:r w:rsidR="006F2285">
        <w:t>’</w:t>
      </w:r>
    </w:p>
    <w:p w14:paraId="5CB872AC" w14:textId="5D86CA80" w:rsidR="00B013A1" w:rsidRPr="00AE48D9" w:rsidRDefault="00B013A1" w:rsidP="00B013A1">
      <w:pPr>
        <w:pStyle w:val="exampleabc"/>
        <w:tabs>
          <w:tab w:val="left" w:pos="3510"/>
          <w:tab w:val="left" w:pos="4680"/>
        </w:tabs>
      </w:pPr>
      <w:r w:rsidRPr="00AE48D9">
        <w:tab/>
      </w:r>
      <w:r w:rsidRPr="00AE48D9">
        <w:tab/>
      </w:r>
      <w:r w:rsidRPr="003E5D8C">
        <w:rPr>
          <w:rFonts w:ascii="Doulos SIL" w:hAnsi="Doulos SIL"/>
          <w:i/>
          <w:color w:val="0000FF"/>
        </w:rPr>
        <w:t>núwⁿɔ̀yⁿ</w:t>
      </w:r>
      <w:r w:rsidRPr="00AE48D9">
        <w:tab/>
      </w:r>
      <w:r w:rsidR="006F2285">
        <w:t>‘</w:t>
      </w:r>
      <w:r w:rsidRPr="00AE48D9">
        <w:t>now</w:t>
      </w:r>
      <w:r w:rsidR="006F2285">
        <w:t>’</w:t>
      </w:r>
    </w:p>
    <w:p w14:paraId="2B14248D" w14:textId="5092D924" w:rsidR="00B013A1" w:rsidRPr="00126A06" w:rsidRDefault="00B013A1" w:rsidP="00B013A1">
      <w:pPr>
        <w:pStyle w:val="exampleabc"/>
        <w:tabs>
          <w:tab w:val="left" w:pos="3510"/>
          <w:tab w:val="left" w:pos="4680"/>
        </w:tabs>
      </w:pPr>
      <w:r w:rsidRPr="00AE48D9">
        <w:tab/>
      </w:r>
      <w:r w:rsidRPr="00AE48D9">
        <w:tab/>
      </w:r>
      <w:r w:rsidRPr="003E5D8C">
        <w:rPr>
          <w:rFonts w:ascii="Doulos SIL" w:hAnsi="Doulos SIL"/>
          <w:i/>
          <w:color w:val="0000FF"/>
        </w:rPr>
        <w:t>nɛ́:</w:t>
      </w:r>
      <w:r w:rsidRPr="00AE48D9">
        <w:t xml:space="preserve"> (and variants)</w:t>
      </w:r>
      <w:r w:rsidRPr="00AE48D9">
        <w:tab/>
      </w:r>
      <w:r w:rsidR="006F2285">
        <w:t>‘</w:t>
      </w:r>
      <w:r w:rsidRPr="00AE48D9">
        <w:t>now</w:t>
      </w:r>
      <w:r w:rsidR="006F2285">
        <w:t>’</w:t>
      </w:r>
      <w:r w:rsidRPr="00AE48D9">
        <w:t xml:space="preserve"> (especially topicalizing)</w:t>
      </w:r>
    </w:p>
    <w:p w14:paraId="3ECAF68F" w14:textId="77777777" w:rsidR="00B013A1" w:rsidRPr="00AE48D9" w:rsidRDefault="00B013A1" w:rsidP="00B013A1">
      <w:pPr>
        <w:pStyle w:val="exampleabc"/>
        <w:tabs>
          <w:tab w:val="left" w:pos="3510"/>
          <w:tab w:val="left" w:pos="4680"/>
        </w:tabs>
      </w:pPr>
    </w:p>
    <w:p w14:paraId="0B61B4C7" w14:textId="243C30C7" w:rsidR="00B013A1" w:rsidRPr="00AE48D9" w:rsidRDefault="00B013A1" w:rsidP="00B013A1">
      <w:pPr>
        <w:pStyle w:val="exampleabc"/>
        <w:tabs>
          <w:tab w:val="left" w:pos="3510"/>
          <w:tab w:val="left" w:pos="4680"/>
        </w:tabs>
      </w:pPr>
      <w:r w:rsidRPr="00AE48D9">
        <w:tab/>
        <w:t>b.</w:t>
      </w:r>
      <w:r w:rsidRPr="00AE48D9">
        <w:tab/>
      </w:r>
      <w:r w:rsidRPr="003E5D8C">
        <w:rPr>
          <w:rFonts w:ascii="Doulos SIL" w:hAnsi="Doulos SIL"/>
          <w:i/>
          <w:color w:val="0000FF"/>
        </w:rPr>
        <w:t>ɛ́yⁿ, ɛ́yⁿ dé</w:t>
      </w:r>
      <w:r w:rsidRPr="00AE48D9">
        <w:tab/>
      </w:r>
      <w:r w:rsidR="006F2285">
        <w:t>‘</w:t>
      </w:r>
      <w:r w:rsidRPr="00AE48D9">
        <w:t>tomorrow; in the future</w:t>
      </w:r>
      <w:r w:rsidR="006F2285">
        <w:t>’</w:t>
      </w:r>
    </w:p>
    <w:p w14:paraId="3E60EE31" w14:textId="16302AEC" w:rsidR="00B013A1" w:rsidRPr="00AE48D9" w:rsidRDefault="00B013A1" w:rsidP="00B013A1">
      <w:pPr>
        <w:pStyle w:val="exampleabc"/>
        <w:tabs>
          <w:tab w:val="left" w:pos="3510"/>
          <w:tab w:val="left" w:pos="4680"/>
        </w:tabs>
      </w:pPr>
      <w:r w:rsidRPr="00AE48D9">
        <w:tab/>
      </w:r>
      <w:r w:rsidRPr="00AE48D9">
        <w:tab/>
      </w:r>
      <w:r w:rsidRPr="003E5D8C">
        <w:rPr>
          <w:rFonts w:ascii="Doulos SIL" w:hAnsi="Doulos SIL"/>
          <w:i/>
          <w:color w:val="0000FF"/>
        </w:rPr>
        <w:t>ɛ́rɛ́nâ:</w:t>
      </w:r>
      <w:r w:rsidRPr="00AE48D9">
        <w:tab/>
      </w:r>
      <w:r w:rsidR="006F2285">
        <w:t>‘</w:t>
      </w:r>
      <w:r w:rsidRPr="00AE48D9">
        <w:t>day after tomorrow</w:t>
      </w:r>
      <w:r w:rsidR="006F2285">
        <w:t>’</w:t>
      </w:r>
    </w:p>
    <w:p w14:paraId="279E949C" w14:textId="5DD282F0" w:rsidR="00B013A1" w:rsidRPr="00AE48D9" w:rsidRDefault="00B013A1" w:rsidP="00B013A1">
      <w:pPr>
        <w:pStyle w:val="exampleabc"/>
        <w:tabs>
          <w:tab w:val="left" w:pos="3510"/>
          <w:tab w:val="left" w:pos="4680"/>
        </w:tabs>
      </w:pPr>
      <w:r w:rsidRPr="00AE48D9">
        <w:tab/>
      </w:r>
      <w:r w:rsidRPr="00AE48D9">
        <w:tab/>
      </w:r>
      <w:r w:rsidRPr="003E5D8C">
        <w:rPr>
          <w:rFonts w:ascii="Doulos SIL" w:hAnsi="Doulos SIL"/>
          <w:i/>
          <w:color w:val="0000FF"/>
        </w:rPr>
        <w:t>ɛ̀rɛ̀nà: túŋgɔ̀</w:t>
      </w:r>
      <w:r w:rsidRPr="00AE48D9">
        <w:tab/>
      </w:r>
      <w:r w:rsidR="006F2285">
        <w:t>‘</w:t>
      </w:r>
      <w:r w:rsidRPr="00AE48D9">
        <w:t>second day after tomorrow</w:t>
      </w:r>
      <w:r w:rsidR="006F2285">
        <w:t>’</w:t>
      </w:r>
    </w:p>
    <w:p w14:paraId="09B7F11A" w14:textId="0101979B" w:rsidR="00B013A1" w:rsidRPr="00AE48D9" w:rsidRDefault="00B013A1" w:rsidP="00B013A1">
      <w:pPr>
        <w:pStyle w:val="exampleabc"/>
        <w:tabs>
          <w:tab w:val="left" w:pos="3510"/>
          <w:tab w:val="left" w:pos="4680"/>
        </w:tabs>
      </w:pPr>
      <w:r w:rsidRPr="00AE48D9">
        <w:tab/>
      </w:r>
      <w:r w:rsidRPr="00AE48D9">
        <w:tab/>
      </w:r>
      <w:r w:rsidRPr="003E5D8C">
        <w:rPr>
          <w:rFonts w:ascii="Doulos SIL" w:hAnsi="Doulos SIL"/>
          <w:i/>
          <w:color w:val="0000FF"/>
        </w:rPr>
        <w:t>túŋgɔ̀ tî:</w:t>
      </w:r>
      <w:r w:rsidRPr="00AE48D9">
        <w:tab/>
      </w:r>
      <w:r w:rsidR="006F2285">
        <w:t>‘</w:t>
      </w:r>
      <w:r w:rsidRPr="00AE48D9">
        <w:t>third day after tomorrow</w:t>
      </w:r>
      <w:r w:rsidR="006F2285">
        <w:t>’</w:t>
      </w:r>
    </w:p>
    <w:p w14:paraId="70A93069" w14:textId="50E75527" w:rsidR="00B013A1" w:rsidRPr="00AE48D9" w:rsidRDefault="00B013A1" w:rsidP="00B013A1">
      <w:pPr>
        <w:pStyle w:val="exampleabc"/>
        <w:tabs>
          <w:tab w:val="left" w:pos="3510"/>
          <w:tab w:val="left" w:pos="4680"/>
        </w:tabs>
      </w:pPr>
      <w:r w:rsidRPr="00AE48D9">
        <w:tab/>
      </w:r>
      <w:r w:rsidRPr="00AE48D9">
        <w:tab/>
      </w:r>
      <w:r w:rsidRPr="003E5D8C">
        <w:rPr>
          <w:rFonts w:ascii="Doulos SIL" w:hAnsi="Doulos SIL"/>
          <w:i/>
          <w:color w:val="0000FF"/>
        </w:rPr>
        <w:t>lɛ́g</w:t>
      </w:r>
      <w:r w:rsidRPr="005F1A57">
        <w:rPr>
          <w:rFonts w:ascii="Doulos SIL" w:hAnsi="Doulos SIL"/>
          <w:i/>
          <w:color w:val="0000FF"/>
        </w:rPr>
        <w:noBreakHyphen/>
      </w:r>
      <w:r w:rsidRPr="003E5D8C">
        <w:rPr>
          <w:rFonts w:ascii="Doulos SIL" w:hAnsi="Doulos SIL"/>
          <w:i/>
          <w:color w:val="0000FF"/>
        </w:rPr>
        <w:t>tèré</w:t>
      </w:r>
      <w:r w:rsidRPr="00AE48D9">
        <w:tab/>
      </w:r>
      <w:r w:rsidR="006F2285">
        <w:t>‘</w:t>
      </w:r>
      <w:r w:rsidRPr="00AE48D9">
        <w:t>fourth day after tomorrow</w:t>
      </w:r>
      <w:r w:rsidR="006F2285">
        <w:t>’</w:t>
      </w:r>
    </w:p>
    <w:p w14:paraId="25B30E4D" w14:textId="7BEBDA8C" w:rsidR="00B013A1" w:rsidRPr="00AE48D9" w:rsidRDefault="00B013A1" w:rsidP="00B013A1">
      <w:pPr>
        <w:pStyle w:val="exampleabc"/>
        <w:tabs>
          <w:tab w:val="left" w:pos="3510"/>
          <w:tab w:val="left" w:pos="4680"/>
        </w:tabs>
      </w:pPr>
      <w:r w:rsidRPr="00AE48D9">
        <w:tab/>
      </w:r>
      <w:r w:rsidRPr="00AE48D9">
        <w:tab/>
      </w:r>
      <w:r w:rsidRPr="003E5D8C">
        <w:rPr>
          <w:rFonts w:ascii="Doulos SIL" w:hAnsi="Doulos SIL"/>
          <w:i/>
          <w:color w:val="0000FF"/>
        </w:rPr>
        <w:t>bà:nǎy</w:t>
      </w:r>
      <w:r w:rsidRPr="00AE48D9">
        <w:tab/>
      </w:r>
      <w:r w:rsidR="006F2285">
        <w:t>‘</w:t>
      </w:r>
      <w:r w:rsidRPr="00AE48D9">
        <w:t>fifth day after tomorrow</w:t>
      </w:r>
      <w:r w:rsidR="006F2285">
        <w:t>’</w:t>
      </w:r>
    </w:p>
    <w:p w14:paraId="61387803" w14:textId="77777777" w:rsidR="00B013A1" w:rsidRPr="00AE48D9" w:rsidRDefault="00B013A1" w:rsidP="00B013A1">
      <w:pPr>
        <w:pStyle w:val="exampleabc"/>
        <w:tabs>
          <w:tab w:val="left" w:pos="3510"/>
          <w:tab w:val="left" w:pos="4680"/>
        </w:tabs>
      </w:pPr>
    </w:p>
    <w:p w14:paraId="4E60F556" w14:textId="13ADF652" w:rsidR="00B013A1" w:rsidRPr="00AE48D9" w:rsidRDefault="00B013A1" w:rsidP="00B013A1">
      <w:pPr>
        <w:pStyle w:val="exampleabc"/>
        <w:tabs>
          <w:tab w:val="left" w:pos="3510"/>
          <w:tab w:val="left" w:pos="4680"/>
        </w:tabs>
      </w:pPr>
      <w:r w:rsidRPr="00AE48D9">
        <w:tab/>
        <w:t>c.</w:t>
      </w:r>
      <w:r w:rsidRPr="00AE48D9">
        <w:tab/>
      </w:r>
      <w:r w:rsidRPr="003E5D8C">
        <w:rPr>
          <w:rFonts w:ascii="Doulos SIL" w:hAnsi="Doulos SIL"/>
          <w:i/>
          <w:color w:val="0000FF"/>
        </w:rPr>
        <w:t>jɛ᷈yⁿ</w:t>
      </w:r>
      <w:r w:rsidRPr="00AE48D9">
        <w:tab/>
      </w:r>
      <w:r w:rsidR="006F2285">
        <w:t>‘</w:t>
      </w:r>
      <w:r w:rsidRPr="00AE48D9">
        <w:t>last year</w:t>
      </w:r>
      <w:r w:rsidR="006F2285">
        <w:t>’</w:t>
      </w:r>
    </w:p>
    <w:p w14:paraId="78B0D3CF" w14:textId="0FD5231A" w:rsidR="00B013A1" w:rsidRPr="00AE48D9" w:rsidRDefault="00B013A1" w:rsidP="00B013A1">
      <w:pPr>
        <w:pStyle w:val="exampleabc"/>
        <w:tabs>
          <w:tab w:val="left" w:pos="3510"/>
          <w:tab w:val="left" w:pos="4680"/>
        </w:tabs>
      </w:pPr>
      <w:r w:rsidRPr="00AE48D9">
        <w:tab/>
      </w:r>
      <w:r w:rsidRPr="00AE48D9">
        <w:tab/>
      </w:r>
      <w:r w:rsidRPr="003E5D8C">
        <w:rPr>
          <w:rFonts w:ascii="Doulos SIL" w:hAnsi="Doulos SIL"/>
          <w:i/>
          <w:color w:val="0000FF"/>
        </w:rPr>
        <w:t>nàŋgúrù</w:t>
      </w:r>
      <w:r w:rsidRPr="00AE48D9">
        <w:tab/>
      </w:r>
      <w:r w:rsidR="006F2285">
        <w:t>‘</w:t>
      </w:r>
      <w:r w:rsidRPr="00AE48D9">
        <w:t>next year</w:t>
      </w:r>
      <w:r w:rsidR="006F2285">
        <w:t>’</w:t>
      </w:r>
    </w:p>
    <w:p w14:paraId="32BA97CC" w14:textId="270A753D" w:rsidR="00B013A1" w:rsidRPr="00AE48D9" w:rsidRDefault="00B013A1" w:rsidP="00B013A1">
      <w:pPr>
        <w:pStyle w:val="exampleabc"/>
        <w:tabs>
          <w:tab w:val="left" w:pos="3510"/>
          <w:tab w:val="left" w:pos="4680"/>
        </w:tabs>
      </w:pPr>
      <w:r w:rsidRPr="00AE48D9">
        <w:tab/>
      </w:r>
      <w:r w:rsidRPr="00AE48D9">
        <w:tab/>
      </w:r>
      <w:r w:rsidRPr="003E5D8C">
        <w:rPr>
          <w:rFonts w:ascii="Doulos SIL" w:hAnsi="Doulos SIL"/>
          <w:i/>
          <w:color w:val="0000FF"/>
        </w:rPr>
        <w:t>níyⁿɛ́w</w:t>
      </w:r>
      <w:r w:rsidRPr="00BB533D">
        <w:t xml:space="preserve"> ~ </w:t>
      </w:r>
      <w:r w:rsidRPr="003E5D8C">
        <w:rPr>
          <w:rFonts w:ascii="Doulos SIL" w:hAnsi="Doulos SIL"/>
          <w:i/>
          <w:color w:val="0000FF"/>
        </w:rPr>
        <w:t>núyⁿɔ́:ⁿ</w:t>
      </w:r>
      <w:r w:rsidRPr="00BB533D">
        <w:t xml:space="preserve"> ~ </w:t>
      </w:r>
      <w:r w:rsidRPr="003E5D8C">
        <w:rPr>
          <w:rFonts w:ascii="Doulos SIL" w:hAnsi="Doulos SIL"/>
          <w:i/>
          <w:color w:val="0000FF"/>
        </w:rPr>
        <w:t>níyⁿɔ́:ⁿ</w:t>
      </w:r>
      <w:r w:rsidRPr="00AE48D9">
        <w:tab/>
      </w:r>
      <w:r w:rsidR="006F2285">
        <w:t>‘</w:t>
      </w:r>
      <w:r w:rsidRPr="00AE48D9">
        <w:t>this year</w:t>
      </w:r>
      <w:r w:rsidR="006F2285">
        <w:t>’</w:t>
      </w:r>
    </w:p>
    <w:p w14:paraId="3B5E40A8" w14:textId="77777777" w:rsidR="00B013A1" w:rsidRPr="00EB518C" w:rsidRDefault="00B013A1" w:rsidP="00B013A1"/>
    <w:p w14:paraId="29E334D0" w14:textId="77777777" w:rsidR="00B013A1" w:rsidRPr="00EB518C" w:rsidRDefault="00B013A1" w:rsidP="00B013A1"/>
    <w:p w14:paraId="0C6DE9DB" w14:textId="045CF5C2" w:rsidR="00B013A1" w:rsidRPr="007467F2" w:rsidRDefault="006F2285" w:rsidP="00482A50">
      <w:pPr>
        <w:pStyle w:val="Heading4"/>
        <w:tabs>
          <w:tab w:val="num" w:pos="1080"/>
        </w:tabs>
      </w:pPr>
      <w:bookmarkStart w:id="1559" w:name="_Toc505157749"/>
      <w:bookmarkStart w:id="1560" w:name="_Toc505157848"/>
      <w:bookmarkStart w:id="1561" w:name="_Toc508942842"/>
      <w:bookmarkStart w:id="1562" w:name="_Toc508943442"/>
      <w:bookmarkStart w:id="1563" w:name="_Toc12948676"/>
      <w:bookmarkStart w:id="1564" w:name="_Toc78358930"/>
      <w:bookmarkStart w:id="1565" w:name="_Toc297637794"/>
      <w:r>
        <w:t>‘</w:t>
      </w:r>
      <w:r w:rsidR="00B013A1" w:rsidRPr="007467F2">
        <w:t>First</w:t>
      </w:r>
      <w:r>
        <w:t>’</w:t>
      </w:r>
      <w:bookmarkEnd w:id="1559"/>
      <w:bookmarkEnd w:id="1560"/>
      <w:bookmarkEnd w:id="1561"/>
      <w:bookmarkEnd w:id="1562"/>
      <w:bookmarkEnd w:id="1563"/>
      <w:r w:rsidR="00B013A1" w:rsidRPr="007467F2">
        <w:t xml:space="preserve"> (</w:t>
      </w:r>
      <w:r w:rsidR="00B013A1" w:rsidRPr="00203126">
        <w:rPr>
          <w:rFonts w:ascii="Doulos SIL" w:hAnsi="Doulos SIL"/>
          <w:i/>
          <w:color w:val="0000FF"/>
        </w:rPr>
        <w:t>kùyɔ́:</w:t>
      </w:r>
      <w:r w:rsidR="00B013A1" w:rsidRPr="007467F2">
        <w:t>)</w:t>
      </w:r>
      <w:bookmarkEnd w:id="1564"/>
      <w:bookmarkEnd w:id="1565"/>
    </w:p>
    <w:p w14:paraId="6FB12550" w14:textId="654D28E8" w:rsidR="00B013A1" w:rsidRPr="00EB518C" w:rsidRDefault="006F2285" w:rsidP="00B013A1">
      <w:r>
        <w:t>‘</w:t>
      </w:r>
      <w:r w:rsidR="00B013A1" w:rsidRPr="00EB518C">
        <w:t>First</w:t>
      </w:r>
      <w:r>
        <w:t>’</w:t>
      </w:r>
      <w:r w:rsidR="00B013A1" w:rsidRPr="00EB518C">
        <w:t xml:space="preserve"> as adverb, in the sense of chronological sequencing of events, is </w:t>
      </w:r>
      <w:r w:rsidR="00B013A1" w:rsidRPr="003E5D8C">
        <w:rPr>
          <w:rFonts w:ascii="Doulos SIL" w:hAnsi="Doulos SIL"/>
          <w:i/>
          <w:color w:val="0000FF"/>
        </w:rPr>
        <w:t>kùyɔ́:</w:t>
      </w:r>
      <w:r w:rsidR="00B013A1" w:rsidRPr="00EB518C">
        <w:t xml:space="preserve">. As in English, this is identical to the ordinal adjective </w:t>
      </w:r>
      <w:r>
        <w:t>‘</w:t>
      </w:r>
      <w:r w:rsidR="00B013A1" w:rsidRPr="00EB518C">
        <w:t>first (of a series)</w:t>
      </w:r>
      <w:r>
        <w:t>’</w:t>
      </w:r>
      <w:r w:rsidR="00B013A1" w:rsidRPr="00EB518C">
        <w:t>.</w:t>
      </w:r>
    </w:p>
    <w:p w14:paraId="79F15516" w14:textId="77777777" w:rsidR="00B013A1" w:rsidRPr="00EB518C" w:rsidRDefault="00B013A1" w:rsidP="00B013A1"/>
    <w:p w14:paraId="3A5A23E7" w14:textId="77777777" w:rsidR="00B013A1" w:rsidRPr="00EB518C" w:rsidRDefault="00B013A1" w:rsidP="00B013A1">
      <w:pPr>
        <w:pStyle w:val="example-Jamsay"/>
        <w:tabs>
          <w:tab w:val="clear" w:pos="1080"/>
          <w:tab w:val="left" w:pos="2070"/>
          <w:tab w:val="left" w:pos="2970"/>
          <w:tab w:val="left" w:pos="3690"/>
          <w:tab w:val="left" w:pos="4410"/>
        </w:tabs>
      </w:pPr>
      <w:r w:rsidRPr="00EB518C">
        <w:t>(179)</w:t>
      </w:r>
      <w:r w:rsidRPr="00EB518C">
        <w:tab/>
      </w:r>
      <w:r w:rsidRPr="003E5D8C">
        <w:rPr>
          <w:rFonts w:ascii="Doulos SIL" w:hAnsi="Doulos SIL"/>
          <w:i/>
          <w:color w:val="0000FF"/>
        </w:rPr>
        <w:t>bírɛ́</w:t>
      </w:r>
      <w:r w:rsidRPr="003E5D8C">
        <w:rPr>
          <w:rFonts w:ascii="Doulos SIL" w:hAnsi="Doulos SIL"/>
          <w:i/>
          <w:color w:val="0000FF"/>
        </w:rPr>
        <w:tab/>
        <w:t>kùyɔ́:</w:t>
      </w:r>
      <w:r w:rsidRPr="003E5D8C">
        <w:rPr>
          <w:rFonts w:ascii="Doulos SIL" w:hAnsi="Doulos SIL"/>
          <w:i/>
          <w:color w:val="0000FF"/>
        </w:rPr>
        <w:tab/>
        <w:t>bìrɛ́</w:t>
      </w:r>
      <w:r w:rsidRPr="003E5D8C">
        <w:rPr>
          <w:rFonts w:ascii="Doulos SIL" w:hAnsi="Doulos SIL"/>
          <w:i/>
          <w:color w:val="0000FF"/>
        </w:rPr>
        <w:tab/>
        <w:t>jɛ̀=náyⁿ,</w:t>
      </w:r>
    </w:p>
    <w:p w14:paraId="2F2038F3" w14:textId="0E09CF57" w:rsidR="00B013A1" w:rsidRPr="00EB518C" w:rsidRDefault="00B013A1" w:rsidP="00B013A1">
      <w:pPr>
        <w:pStyle w:val="example-Jamsay"/>
        <w:tabs>
          <w:tab w:val="clear" w:pos="1080"/>
          <w:tab w:val="left" w:pos="2070"/>
          <w:tab w:val="left" w:pos="2970"/>
          <w:tab w:val="left" w:pos="3690"/>
          <w:tab w:val="left" w:pos="4410"/>
        </w:tabs>
      </w:pPr>
      <w:r w:rsidRPr="00EB518C">
        <w:tab/>
      </w:r>
      <w:r w:rsidRPr="00EB518C">
        <w:tab/>
        <w:t>work</w:t>
      </w:r>
      <w:r w:rsidR="00DA00DE">
        <w:t>(n)</w:t>
      </w:r>
      <w:r w:rsidRPr="00EB518C">
        <w:tab/>
      </w:r>
      <w:r w:rsidRPr="00EB518C">
        <w:rPr>
          <w:b/>
        </w:rPr>
        <w:t>first</w:t>
      </w:r>
      <w:r w:rsidRPr="00EB518C">
        <w:tab/>
        <w:t>work</w:t>
      </w:r>
      <w:r w:rsidRPr="00EB518C">
        <w:tab/>
        <w:t>ExpPf</w:t>
      </w:r>
      <w:r w:rsidRPr="00EF44F9">
        <w:t>=t</w:t>
      </w:r>
      <w:r w:rsidRPr="00EB518C">
        <w:t>hen.SS,</w:t>
      </w:r>
      <w:r w:rsidRPr="00EB518C">
        <w:tab/>
      </w:r>
    </w:p>
    <w:p w14:paraId="02358890" w14:textId="77777777" w:rsidR="00B013A1" w:rsidRPr="00EB518C" w:rsidRDefault="00B013A1" w:rsidP="00CA4BC1">
      <w:pPr>
        <w:pStyle w:val="example-Jamsay"/>
        <w:tabs>
          <w:tab w:val="clear" w:pos="1080"/>
          <w:tab w:val="left" w:pos="1800"/>
          <w:tab w:val="left" w:pos="2520"/>
        </w:tabs>
      </w:pPr>
      <w:r w:rsidRPr="003E5D8C">
        <w:rPr>
          <w:rFonts w:ascii="Doulos SIL" w:hAnsi="Doulos SIL"/>
          <w:i/>
          <w:color w:val="0000FF"/>
        </w:rPr>
        <w:tab/>
      </w:r>
      <w:r w:rsidRPr="003E5D8C">
        <w:rPr>
          <w:rFonts w:ascii="Doulos SIL" w:hAnsi="Doulos SIL"/>
          <w:i/>
          <w:color w:val="0000FF"/>
        </w:rPr>
        <w:tab/>
        <w:t>áŋàyⁿ</w:t>
      </w:r>
      <w:r w:rsidRPr="003E5D8C">
        <w:rPr>
          <w:rFonts w:ascii="Doulos SIL" w:hAnsi="Doulos SIL"/>
          <w:i/>
          <w:color w:val="0000FF"/>
        </w:rPr>
        <w:tab/>
        <w:t>ɲɛ̌yⁿ</w:t>
      </w:r>
      <w:r w:rsidRPr="003E5D8C">
        <w:rPr>
          <w:rFonts w:ascii="Doulos SIL" w:hAnsi="Doulos SIL"/>
          <w:i/>
          <w:color w:val="0000FF"/>
        </w:rPr>
        <w:tab/>
        <w:t>ɲɛ́</w:t>
      </w:r>
      <w:r w:rsidRPr="003E5D8C">
        <w:rPr>
          <w:rFonts w:ascii="Doulos SIL" w:hAnsi="Doulos SIL"/>
          <w:i/>
          <w:color w:val="0000FF"/>
        </w:rPr>
        <w:noBreakHyphen/>
        <w:t>ỳⁿ</w:t>
      </w:r>
      <w:r w:rsidRPr="003E5D8C">
        <w:rPr>
          <w:rFonts w:ascii="Doulos SIL" w:hAnsi="Doulos SIL"/>
          <w:i/>
          <w:color w:val="0000FF"/>
        </w:rPr>
        <w:sym w:font="Symbol" w:char="F05C"/>
      </w:r>
    </w:p>
    <w:p w14:paraId="5AC4BE53" w14:textId="532291F1" w:rsidR="00B013A1" w:rsidRPr="00EB518C" w:rsidRDefault="00B013A1" w:rsidP="00CA4BC1">
      <w:pPr>
        <w:pStyle w:val="example-Jamsay"/>
        <w:tabs>
          <w:tab w:val="clear" w:pos="1080"/>
          <w:tab w:val="left" w:pos="1800"/>
          <w:tab w:val="left" w:pos="2520"/>
        </w:tabs>
      </w:pPr>
      <w:r w:rsidRPr="00EB518C">
        <w:tab/>
      </w:r>
      <w:r w:rsidRPr="00EB518C">
        <w:tab/>
        <w:t>like.that</w:t>
      </w:r>
      <w:r w:rsidRPr="00EB518C">
        <w:tab/>
        <w:t>meal</w:t>
      </w:r>
      <w:r w:rsidRPr="00EB518C">
        <w:tab/>
        <w:t>eat.</w:t>
      </w:r>
      <w:r w:rsidR="00DB03D7">
        <w:t>Ipfv</w:t>
      </w:r>
      <w:r w:rsidRPr="00EF44F9">
        <w:t>-1</w:t>
      </w:r>
      <w:r w:rsidR="00D317C5">
        <w:t>PlSbj</w:t>
      </w:r>
    </w:p>
    <w:p w14:paraId="48C650F8" w14:textId="38845E6E" w:rsidR="00B013A1" w:rsidRPr="00EB518C" w:rsidRDefault="00B013A1" w:rsidP="00B013A1">
      <w:pPr>
        <w:pStyle w:val="example-Jamsay"/>
      </w:pPr>
      <w:r w:rsidRPr="00EB518C">
        <w:tab/>
      </w:r>
      <w:r w:rsidRPr="00EB518C">
        <w:tab/>
      </w:r>
      <w:r w:rsidR="006F2285">
        <w:t>‘</w:t>
      </w:r>
      <w:r w:rsidRPr="00EB518C">
        <w:t>We</w:t>
      </w:r>
      <w:r w:rsidR="006F2285">
        <w:t>’</w:t>
      </w:r>
      <w:r w:rsidRPr="00EB518C">
        <w:t>ll do the work first, then we</w:t>
      </w:r>
      <w:r w:rsidR="006F2285">
        <w:t>’</w:t>
      </w:r>
      <w:r w:rsidRPr="00EB518C">
        <w:t>ll eat.</w:t>
      </w:r>
      <w:r w:rsidR="006F2285">
        <w:t>’</w:t>
      </w:r>
    </w:p>
    <w:p w14:paraId="7B1D0A44" w14:textId="77777777" w:rsidR="00B013A1" w:rsidRPr="00EB518C" w:rsidRDefault="00B013A1" w:rsidP="00B013A1"/>
    <w:p w14:paraId="241FBA2E" w14:textId="77777777" w:rsidR="00B013A1" w:rsidRPr="00EB518C" w:rsidRDefault="00B013A1" w:rsidP="00B013A1"/>
    <w:p w14:paraId="70364AB4" w14:textId="77777777" w:rsidR="00B013A1" w:rsidRPr="007467F2" w:rsidRDefault="00B013A1" w:rsidP="00482A50">
      <w:pPr>
        <w:pStyle w:val="Heading4"/>
        <w:tabs>
          <w:tab w:val="num" w:pos="1080"/>
        </w:tabs>
      </w:pPr>
      <w:bookmarkStart w:id="1566" w:name="_Toc508942843"/>
      <w:bookmarkStart w:id="1567" w:name="_Toc508943443"/>
      <w:bookmarkStart w:id="1568" w:name="_Toc12948677"/>
      <w:bookmarkStart w:id="1569" w:name="_Toc78358931"/>
      <w:bookmarkStart w:id="1570" w:name="_Toc297637795"/>
      <w:r w:rsidRPr="007467F2">
        <w:t>Spatial adverbs</w:t>
      </w:r>
      <w:bookmarkEnd w:id="1566"/>
      <w:bookmarkEnd w:id="1567"/>
      <w:bookmarkEnd w:id="1568"/>
      <w:bookmarkEnd w:id="1569"/>
      <w:bookmarkEnd w:id="1570"/>
    </w:p>
    <w:p w14:paraId="6DDCCCFB" w14:textId="39449610" w:rsidR="00B013A1" w:rsidRPr="00EB518C" w:rsidRDefault="00B013A1" w:rsidP="00B013A1">
      <w:r w:rsidRPr="00EB518C">
        <w:t>Deictic locative adverbs (</w:t>
      </w:r>
      <w:r w:rsidR="006F2285">
        <w:t>‘</w:t>
      </w:r>
      <w:r w:rsidRPr="00EB518C">
        <w:t>here</w:t>
      </w:r>
      <w:r w:rsidR="006F2285">
        <w:t>’</w:t>
      </w:r>
      <w:r w:rsidRPr="00EB518C">
        <w:t xml:space="preserve">, </w:t>
      </w:r>
      <w:r w:rsidR="006F2285">
        <w:t>‘</w:t>
      </w:r>
      <w:r w:rsidRPr="00EB518C">
        <w:t>there</w:t>
      </w:r>
      <w:r w:rsidR="006F2285">
        <w:t>’</w:t>
      </w:r>
      <w:r w:rsidRPr="00EB518C">
        <w:t>) are presented in §4.4.2.1. Other locative adverbs are listed in (180).</w:t>
      </w:r>
    </w:p>
    <w:p w14:paraId="4AB0A11C" w14:textId="77777777" w:rsidR="00B013A1" w:rsidRPr="00EB518C" w:rsidRDefault="00B013A1" w:rsidP="00B013A1"/>
    <w:p w14:paraId="7521869C" w14:textId="4DC36B08" w:rsidR="00B013A1" w:rsidRPr="00EB518C" w:rsidRDefault="00B013A1" w:rsidP="00B013A1">
      <w:pPr>
        <w:pStyle w:val="exampleabc"/>
        <w:tabs>
          <w:tab w:val="left" w:pos="3420"/>
          <w:tab w:val="left" w:pos="5220"/>
        </w:tabs>
      </w:pPr>
      <w:r w:rsidRPr="00EB518C">
        <w:t>(180)</w:t>
      </w:r>
      <w:r w:rsidRPr="00EB518C">
        <w:tab/>
        <w:t>a.</w:t>
      </w:r>
      <w:r w:rsidRPr="00EB518C">
        <w:tab/>
      </w:r>
      <w:r w:rsidRPr="003E5D8C">
        <w:rPr>
          <w:rFonts w:ascii="Doulos SIL" w:hAnsi="Doulos SIL"/>
          <w:i/>
          <w:color w:val="0000FF"/>
        </w:rPr>
        <w:t>mànî:</w:t>
      </w:r>
      <w:r w:rsidRPr="00EB518C">
        <w:tab/>
      </w:r>
      <w:r w:rsidR="006F2285">
        <w:t>‘</w:t>
      </w:r>
      <w:r w:rsidRPr="00EB518C">
        <w:t>above, top, summit</w:t>
      </w:r>
      <w:r w:rsidR="006F2285">
        <w:t>’</w:t>
      </w:r>
      <w:r w:rsidRPr="00EB518C">
        <w:tab/>
      </w:r>
    </w:p>
    <w:p w14:paraId="22360DE7" w14:textId="6BA8A02C" w:rsidR="00B013A1" w:rsidRPr="00EB518C" w:rsidRDefault="00B013A1" w:rsidP="00B013A1">
      <w:pPr>
        <w:pStyle w:val="exampleabc"/>
        <w:tabs>
          <w:tab w:val="left" w:pos="3420"/>
          <w:tab w:val="left" w:pos="5220"/>
        </w:tabs>
      </w:pPr>
      <w:r w:rsidRPr="00EB518C">
        <w:tab/>
      </w:r>
      <w:r w:rsidRPr="00EB518C">
        <w:tab/>
      </w:r>
      <w:r w:rsidRPr="003E5D8C">
        <w:rPr>
          <w:rFonts w:ascii="Doulos SIL" w:hAnsi="Doulos SIL"/>
          <w:i/>
          <w:color w:val="0000FF"/>
        </w:rPr>
        <w:t>bòlô:</w:t>
      </w:r>
      <w:r w:rsidRPr="00EB518C">
        <w:tab/>
      </w:r>
      <w:r w:rsidR="006F2285">
        <w:t>‘</w:t>
      </w:r>
      <w:r w:rsidRPr="00EB518C">
        <w:t>below, bottom, down</w:t>
      </w:r>
      <w:r w:rsidR="006F2285">
        <w:t>’</w:t>
      </w:r>
    </w:p>
    <w:p w14:paraId="0EC01AE2" w14:textId="77777777" w:rsidR="00B013A1" w:rsidRPr="00EB518C" w:rsidRDefault="00B013A1" w:rsidP="00B013A1">
      <w:pPr>
        <w:pStyle w:val="exampleabc"/>
        <w:tabs>
          <w:tab w:val="left" w:pos="3420"/>
          <w:tab w:val="left" w:pos="5220"/>
        </w:tabs>
      </w:pPr>
    </w:p>
    <w:p w14:paraId="7AD3F9E9" w14:textId="175E5033" w:rsidR="00B013A1" w:rsidRPr="00EB518C" w:rsidRDefault="00B013A1" w:rsidP="00B013A1">
      <w:pPr>
        <w:pStyle w:val="exampleabc"/>
        <w:tabs>
          <w:tab w:val="left" w:pos="3420"/>
          <w:tab w:val="left" w:pos="5220"/>
        </w:tabs>
      </w:pPr>
      <w:r w:rsidRPr="00EB518C">
        <w:tab/>
        <w:t>b.</w:t>
      </w:r>
      <w:r w:rsidRPr="00EB518C">
        <w:tab/>
      </w:r>
      <w:r w:rsidRPr="003E5D8C">
        <w:rPr>
          <w:rFonts w:ascii="Doulos SIL" w:hAnsi="Doulos SIL"/>
          <w:i/>
          <w:color w:val="0000FF"/>
        </w:rPr>
        <w:t>dû: jìrè, dù dâ:</w:t>
      </w:r>
      <w:r w:rsidRPr="00EB518C">
        <w:tab/>
      </w:r>
      <w:r w:rsidR="006F2285">
        <w:t>‘</w:t>
      </w:r>
      <w:r w:rsidRPr="00EB518C">
        <w:t>east</w:t>
      </w:r>
      <w:r w:rsidR="006F2285">
        <w:t>’</w:t>
      </w:r>
    </w:p>
    <w:p w14:paraId="3127471F" w14:textId="23ADD708" w:rsidR="00B013A1" w:rsidRPr="00EB518C" w:rsidRDefault="00B013A1" w:rsidP="00B013A1">
      <w:pPr>
        <w:pStyle w:val="exampleabc"/>
        <w:tabs>
          <w:tab w:val="left" w:pos="3420"/>
          <w:tab w:val="left" w:pos="5220"/>
        </w:tabs>
      </w:pPr>
      <w:r w:rsidRPr="00EB518C">
        <w:tab/>
      </w:r>
      <w:r w:rsidRPr="00EB518C">
        <w:tab/>
      </w:r>
      <w:r w:rsidRPr="003E5D8C">
        <w:rPr>
          <w:rFonts w:ascii="Doulos SIL" w:hAnsi="Doulos SIL"/>
          <w:i/>
          <w:color w:val="0000FF"/>
        </w:rPr>
        <w:t>tèŋì dâ:, tèŋ dâ:</w:t>
      </w:r>
      <w:r w:rsidRPr="00EB518C">
        <w:tab/>
      </w:r>
      <w:r w:rsidR="006F2285">
        <w:t>‘</w:t>
      </w:r>
      <w:r w:rsidRPr="00EB518C">
        <w:t>west</w:t>
      </w:r>
      <w:r w:rsidR="006F2285">
        <w:t>’</w:t>
      </w:r>
      <w:r w:rsidRPr="00EB518C">
        <w:tab/>
      </w:r>
    </w:p>
    <w:p w14:paraId="4AE04442" w14:textId="0204EEF6" w:rsidR="00B013A1" w:rsidRPr="00EB518C" w:rsidRDefault="00B013A1" w:rsidP="00B013A1">
      <w:pPr>
        <w:pStyle w:val="exampleabc"/>
        <w:tabs>
          <w:tab w:val="left" w:pos="3420"/>
          <w:tab w:val="left" w:pos="5220"/>
        </w:tabs>
      </w:pPr>
      <w:r w:rsidRPr="00EB518C">
        <w:tab/>
      </w:r>
      <w:r w:rsidRPr="00EB518C">
        <w:tab/>
      </w:r>
      <w:r w:rsidRPr="003E5D8C">
        <w:rPr>
          <w:rFonts w:ascii="Doulos SIL" w:hAnsi="Doulos SIL"/>
          <w:i/>
          <w:color w:val="0000FF"/>
        </w:rPr>
        <w:t>bòsòn dâ:, bósón</w:t>
      </w:r>
      <w:r w:rsidRPr="00EB518C">
        <w:tab/>
      </w:r>
      <w:r w:rsidR="006F2285">
        <w:t>‘</w:t>
      </w:r>
      <w:r w:rsidRPr="00EB518C">
        <w:t>north</w:t>
      </w:r>
      <w:r w:rsidR="006F2285">
        <w:t>’</w:t>
      </w:r>
    </w:p>
    <w:p w14:paraId="18A76335" w14:textId="2970A8C1" w:rsidR="00B013A1" w:rsidRPr="00EB518C" w:rsidRDefault="00B013A1" w:rsidP="00B013A1">
      <w:pPr>
        <w:pStyle w:val="exampleabc"/>
        <w:tabs>
          <w:tab w:val="left" w:pos="3420"/>
          <w:tab w:val="left" w:pos="5220"/>
        </w:tabs>
      </w:pPr>
      <w:r w:rsidRPr="00EB518C">
        <w:tab/>
      </w:r>
      <w:r w:rsidRPr="00EB518C">
        <w:tab/>
      </w:r>
      <w:r w:rsidRPr="003E5D8C">
        <w:rPr>
          <w:rFonts w:ascii="Doulos SIL" w:hAnsi="Doulos SIL"/>
          <w:i/>
          <w:color w:val="0000FF"/>
        </w:rPr>
        <w:t>mùnjùrò dâ:</w:t>
      </w:r>
      <w:r w:rsidRPr="00EB518C">
        <w:t xml:space="preserve">, </w:t>
      </w:r>
      <w:r w:rsidRPr="003E5D8C">
        <w:rPr>
          <w:rFonts w:ascii="Doulos SIL" w:hAnsi="Doulos SIL"/>
          <w:i/>
          <w:color w:val="0000FF"/>
        </w:rPr>
        <w:t>gàwⁿ tɔ́rɔ̀</w:t>
      </w:r>
      <w:r w:rsidRPr="00EB518C">
        <w:tab/>
      </w:r>
      <w:r w:rsidR="006F2285">
        <w:t>‘</w:t>
      </w:r>
      <w:r w:rsidRPr="00EB518C">
        <w:t>south</w:t>
      </w:r>
      <w:r w:rsidR="006F2285">
        <w:t>’</w:t>
      </w:r>
    </w:p>
    <w:p w14:paraId="6895A9D0" w14:textId="77777777" w:rsidR="00B013A1" w:rsidRPr="00EB518C" w:rsidRDefault="00B013A1" w:rsidP="00B013A1">
      <w:pPr>
        <w:pStyle w:val="exampleabc"/>
        <w:tabs>
          <w:tab w:val="left" w:pos="1440"/>
          <w:tab w:val="left" w:pos="3420"/>
          <w:tab w:val="left" w:pos="5220"/>
        </w:tabs>
      </w:pPr>
      <w:r w:rsidRPr="00EB518C">
        <w:tab/>
      </w:r>
      <w:r w:rsidRPr="00EB518C">
        <w:tab/>
      </w:r>
      <w:r w:rsidRPr="00EB518C">
        <w:tab/>
      </w:r>
      <w:r w:rsidRPr="00D672B9">
        <w:t>[</w:t>
      </w:r>
      <w:r w:rsidRPr="003E5D8C">
        <w:rPr>
          <w:rFonts w:ascii="Doulos SIL" w:hAnsi="Doulos SIL"/>
          <w:i/>
          <w:color w:val="0000FF"/>
        </w:rPr>
        <w:t>mùnjùrò dâ:</w:t>
      </w:r>
      <w:r w:rsidRPr="00EB518C">
        <w:t xml:space="preserve"> is now archai</w:t>
      </w:r>
      <w:r w:rsidRPr="00EF44F9">
        <w:t>c]</w:t>
      </w:r>
    </w:p>
    <w:p w14:paraId="50A08E4B" w14:textId="77777777" w:rsidR="00B013A1" w:rsidRPr="00EB518C" w:rsidRDefault="00B013A1" w:rsidP="00B013A1">
      <w:pPr>
        <w:pStyle w:val="exampleabc"/>
        <w:tabs>
          <w:tab w:val="left" w:pos="3420"/>
          <w:tab w:val="left" w:pos="5220"/>
        </w:tabs>
      </w:pPr>
    </w:p>
    <w:p w14:paraId="3A7FA525" w14:textId="330B6967" w:rsidR="00B013A1" w:rsidRPr="00EB518C" w:rsidRDefault="00B013A1" w:rsidP="00B013A1">
      <w:pPr>
        <w:pStyle w:val="exampleabc"/>
        <w:tabs>
          <w:tab w:val="left" w:pos="3420"/>
          <w:tab w:val="left" w:pos="5220"/>
        </w:tabs>
      </w:pPr>
      <w:r w:rsidRPr="00EB518C">
        <w:tab/>
        <w:t>c.</w:t>
      </w:r>
      <w:r w:rsidRPr="00EB518C">
        <w:tab/>
      </w:r>
      <w:r w:rsidRPr="003E5D8C">
        <w:rPr>
          <w:rFonts w:ascii="Doulos SIL" w:hAnsi="Doulos SIL"/>
          <w:i/>
          <w:color w:val="0000FF"/>
        </w:rPr>
        <w:t>tùlì:</w:t>
      </w:r>
      <w:r w:rsidRPr="003E5D8C">
        <w:rPr>
          <w:rFonts w:ascii="Doulos SIL" w:hAnsi="Doulos SIL"/>
          <w:i/>
          <w:color w:val="0000FF"/>
        </w:rPr>
        <w:noBreakHyphen/>
        <w:t>túlì:</w:t>
      </w:r>
      <w:r w:rsidRPr="00EB518C">
        <w:tab/>
      </w:r>
      <w:r w:rsidR="006F2285">
        <w:t>‘</w:t>
      </w:r>
      <w:r w:rsidRPr="00EB518C">
        <w:t>going backward, in reverse</w:t>
      </w:r>
      <w:r w:rsidR="006F2285">
        <w:t>’</w:t>
      </w:r>
    </w:p>
    <w:p w14:paraId="4DEF445F" w14:textId="1F26EFB9" w:rsidR="00B013A1" w:rsidRPr="00EB518C" w:rsidRDefault="00B013A1" w:rsidP="00B013A1">
      <w:pPr>
        <w:pStyle w:val="exampleabc"/>
        <w:tabs>
          <w:tab w:val="left" w:pos="3420"/>
          <w:tab w:val="left" w:pos="5220"/>
        </w:tabs>
      </w:pPr>
      <w:r w:rsidRPr="00EB518C">
        <w:tab/>
      </w:r>
      <w:r w:rsidRPr="00EB518C">
        <w:tab/>
      </w:r>
      <w:r w:rsidRPr="003E5D8C">
        <w:rPr>
          <w:rFonts w:ascii="Doulos SIL" w:hAnsi="Doulos SIL"/>
          <w:i/>
          <w:color w:val="0000FF"/>
        </w:rPr>
        <w:t>tùlú wó</w:t>
      </w:r>
      <w:r w:rsidRPr="00EB518C">
        <w:t xml:space="preserve">, </w:t>
      </w:r>
      <w:r w:rsidRPr="003E5D8C">
        <w:rPr>
          <w:rFonts w:ascii="Doulos SIL" w:hAnsi="Doulos SIL"/>
          <w:i/>
          <w:color w:val="0000FF"/>
        </w:rPr>
        <w:t>tùlú dá:</w:t>
      </w:r>
      <w:r w:rsidRPr="00EB518C">
        <w:tab/>
      </w:r>
      <w:r w:rsidR="006F2285">
        <w:t>‘</w:t>
      </w:r>
      <w:r w:rsidRPr="00EB518C">
        <w:t>in the rear</w:t>
      </w:r>
      <w:r w:rsidR="006F2285">
        <w:t>’</w:t>
      </w:r>
    </w:p>
    <w:p w14:paraId="6F1ED8BC" w14:textId="1C1FF09B" w:rsidR="00B013A1" w:rsidRPr="00EB518C" w:rsidRDefault="00B013A1" w:rsidP="00B013A1">
      <w:pPr>
        <w:pStyle w:val="exampleabc"/>
        <w:tabs>
          <w:tab w:val="left" w:pos="3420"/>
          <w:tab w:val="left" w:pos="5220"/>
        </w:tabs>
      </w:pPr>
      <w:r w:rsidRPr="00EB518C">
        <w:tab/>
      </w:r>
      <w:r w:rsidRPr="00EB518C">
        <w:tab/>
      </w:r>
      <w:r w:rsidRPr="003E5D8C">
        <w:rPr>
          <w:rFonts w:ascii="Doulos SIL" w:hAnsi="Doulos SIL"/>
          <w:i/>
          <w:color w:val="0000FF"/>
        </w:rPr>
        <w:t>jìré:</w:t>
      </w:r>
      <w:r w:rsidRPr="00EB518C">
        <w:tab/>
      </w:r>
      <w:r w:rsidR="006F2285">
        <w:t>‘</w:t>
      </w:r>
      <w:r w:rsidRPr="00EB518C">
        <w:t>forward; in front</w:t>
      </w:r>
      <w:r w:rsidR="006F2285">
        <w:t>’</w:t>
      </w:r>
      <w:r w:rsidRPr="00EB518C">
        <w:tab/>
        <w:t xml:space="preserve">cf. </w:t>
      </w:r>
      <w:r w:rsidRPr="003E5D8C">
        <w:rPr>
          <w:rFonts w:ascii="Doulos SIL" w:hAnsi="Doulos SIL"/>
          <w:i/>
          <w:color w:val="0000FF"/>
        </w:rPr>
        <w:t>jìré</w:t>
      </w:r>
      <w:r w:rsidRPr="00EB518C">
        <w:t xml:space="preserve"> </w:t>
      </w:r>
      <w:r w:rsidR="006F2285">
        <w:t>‘</w:t>
      </w:r>
      <w:r w:rsidRPr="00EB518C">
        <w:t>eye</w:t>
      </w:r>
      <w:r w:rsidR="006F2285">
        <w:t>’</w:t>
      </w:r>
    </w:p>
    <w:p w14:paraId="0D6D978A" w14:textId="77777777" w:rsidR="00B013A1" w:rsidRPr="00EB518C" w:rsidRDefault="00B013A1" w:rsidP="00B013A1"/>
    <w:p w14:paraId="405B4AB2" w14:textId="5233B341" w:rsidR="00B013A1" w:rsidRPr="00EB518C" w:rsidRDefault="00B013A1" w:rsidP="00B013A1">
      <w:r w:rsidRPr="00EB518C">
        <w:t xml:space="preserve">Note the morpheme </w:t>
      </w:r>
      <w:r w:rsidRPr="003E5D8C">
        <w:rPr>
          <w:rFonts w:ascii="Doulos SIL" w:hAnsi="Doulos SIL"/>
          <w:i/>
          <w:color w:val="0000FF"/>
        </w:rPr>
        <w:t>dâ:</w:t>
      </w:r>
      <w:r w:rsidRPr="00EB518C">
        <w:t xml:space="preserve"> in several cardinal</w:t>
      </w:r>
      <w:r w:rsidRPr="00EF44F9">
        <w:t>-d</w:t>
      </w:r>
      <w:r w:rsidRPr="00EB518C">
        <w:t xml:space="preserve">irection terms, but </w:t>
      </w:r>
      <w:r w:rsidRPr="003E5D8C">
        <w:rPr>
          <w:rFonts w:ascii="Doulos SIL" w:hAnsi="Doulos SIL"/>
          <w:i/>
          <w:color w:val="0000FF"/>
        </w:rPr>
        <w:t>dá:</w:t>
      </w:r>
      <w:r w:rsidRPr="00EB518C">
        <w:t xml:space="preserve"> in </w:t>
      </w:r>
      <w:r w:rsidRPr="003E5D8C">
        <w:rPr>
          <w:rFonts w:ascii="Doulos SIL" w:hAnsi="Doulos SIL"/>
          <w:i/>
          <w:color w:val="0000FF"/>
        </w:rPr>
        <w:t>tùlú dá:</w:t>
      </w:r>
      <w:r w:rsidRPr="00EB518C">
        <w:t xml:space="preserve"> </w:t>
      </w:r>
      <w:r w:rsidR="006F2285">
        <w:t>‘</w:t>
      </w:r>
      <w:r w:rsidRPr="00EB518C">
        <w:t>in the rear</w:t>
      </w:r>
      <w:r w:rsidR="006F2285">
        <w:t>’</w:t>
      </w:r>
      <w:r w:rsidRPr="00EB518C">
        <w:t xml:space="preserve"> (cf. Jamsay </w:t>
      </w:r>
      <w:r w:rsidRPr="0084244F">
        <w:rPr>
          <w:rFonts w:ascii="Doulos SIL" w:hAnsi="Doulos SIL"/>
          <w:i/>
          <w:color w:val="008000"/>
        </w:rPr>
        <w:t>dáɣá</w:t>
      </w:r>
      <w:r w:rsidRPr="00EB518C">
        <w:t xml:space="preserve">). </w:t>
      </w:r>
    </w:p>
    <w:p w14:paraId="094D6609" w14:textId="22F58843" w:rsidR="00B013A1" w:rsidRPr="00EB518C" w:rsidRDefault="00B013A1" w:rsidP="00B013A1">
      <w:r w:rsidRPr="00EB518C">
        <w:tab/>
      </w:r>
      <w:r w:rsidR="006F2285">
        <w:t>‘</w:t>
      </w:r>
      <w:r w:rsidRPr="00EB518C">
        <w:t>Left hand</w:t>
      </w:r>
      <w:r w:rsidR="006F2285">
        <w:t>’</w:t>
      </w:r>
      <w:r w:rsidRPr="00EB518C">
        <w:t xml:space="preserve"> is </w:t>
      </w:r>
      <w:r w:rsidRPr="003E5D8C">
        <w:rPr>
          <w:rFonts w:ascii="Doulos SIL" w:hAnsi="Doulos SIL"/>
          <w:i/>
          <w:color w:val="0000FF"/>
        </w:rPr>
        <w:t>nà</w:t>
      </w:r>
      <w:r w:rsidRPr="003E5D8C">
        <w:rPr>
          <w:rFonts w:ascii="Doulos SIL" w:hAnsi="Doulos SIL"/>
          <w:i/>
          <w:color w:val="0000FF"/>
        </w:rPr>
        <w:noBreakHyphen/>
        <w:t>bànǎyⁿ</w:t>
      </w:r>
      <w:r w:rsidRPr="00EB518C">
        <w:t xml:space="preserve">, </w:t>
      </w:r>
      <w:r w:rsidR="006F2285">
        <w:t>‘</w:t>
      </w:r>
      <w:r w:rsidRPr="00EB518C">
        <w:t>right hand</w:t>
      </w:r>
      <w:r w:rsidR="006F2285">
        <w:t>’</w:t>
      </w:r>
      <w:r w:rsidRPr="00EB518C">
        <w:t xml:space="preserve"> is </w:t>
      </w:r>
      <w:r w:rsidRPr="003E5D8C">
        <w:rPr>
          <w:rFonts w:ascii="Doulos SIL" w:hAnsi="Doulos SIL"/>
          <w:i/>
          <w:color w:val="0000FF"/>
        </w:rPr>
        <w:t>nà</w:t>
      </w:r>
      <w:r w:rsidRPr="003E5D8C">
        <w:rPr>
          <w:rFonts w:ascii="Doulos SIL" w:hAnsi="Doulos SIL"/>
          <w:i/>
          <w:color w:val="0000FF"/>
        </w:rPr>
        <w:noBreakHyphen/>
        <w:t>ɲɛ̌yⁿ</w:t>
      </w:r>
      <w:r w:rsidRPr="00EB518C">
        <w:t xml:space="preserve"> (with </w:t>
      </w:r>
      <w:r w:rsidRPr="003E5D8C">
        <w:rPr>
          <w:rFonts w:ascii="Doulos SIL" w:hAnsi="Doulos SIL"/>
          <w:i/>
          <w:color w:val="0000FF"/>
        </w:rPr>
        <w:t>nǎ:</w:t>
      </w:r>
      <w:r w:rsidRPr="00EB518C">
        <w:t xml:space="preserve"> </w:t>
      </w:r>
      <w:r w:rsidR="006F2285">
        <w:t>‘</w:t>
      </w:r>
      <w:r w:rsidRPr="00EB518C">
        <w:t>hand</w:t>
      </w:r>
      <w:r w:rsidR="006F2285">
        <w:t>’</w:t>
      </w:r>
      <w:r w:rsidRPr="00EB518C">
        <w:t xml:space="preserve">). Nowadays these can be used as directional terms, as in </w:t>
      </w:r>
      <w:r w:rsidR="006F2285">
        <w:t>‘</w:t>
      </w:r>
      <w:r w:rsidRPr="00EB518C">
        <w:t>turn left</w:t>
      </w:r>
      <w:r w:rsidR="006F2285">
        <w:t>’</w:t>
      </w:r>
      <w:r w:rsidRPr="00EB518C">
        <w:t>.</w:t>
      </w:r>
    </w:p>
    <w:p w14:paraId="795012CD" w14:textId="77777777" w:rsidR="00B013A1" w:rsidRPr="00EB518C" w:rsidRDefault="00B013A1" w:rsidP="00B013A1"/>
    <w:p w14:paraId="0FEE30C5" w14:textId="77777777" w:rsidR="00B013A1" w:rsidRPr="00EB518C" w:rsidRDefault="00B013A1" w:rsidP="00B013A1"/>
    <w:p w14:paraId="3FD1B76E" w14:textId="77777777" w:rsidR="00B013A1" w:rsidRPr="007467F2" w:rsidRDefault="00B013A1" w:rsidP="00482A50">
      <w:pPr>
        <w:pStyle w:val="Heading3"/>
      </w:pPr>
      <w:bookmarkStart w:id="1571" w:name="_Toc505157752"/>
      <w:bookmarkStart w:id="1572" w:name="_Toc505157851"/>
      <w:bookmarkStart w:id="1573" w:name="_Toc508942844"/>
      <w:bookmarkStart w:id="1574" w:name="_Toc508943444"/>
      <w:bookmarkStart w:id="1575" w:name="_Toc12948678"/>
      <w:bookmarkStart w:id="1576" w:name="_Toc78358932"/>
      <w:bookmarkStart w:id="1577" w:name="_Toc297637796"/>
      <w:r w:rsidRPr="007467F2">
        <w:t>Expressive adverb</w:t>
      </w:r>
      <w:bookmarkEnd w:id="1571"/>
      <w:bookmarkEnd w:id="1572"/>
      <w:bookmarkEnd w:id="1573"/>
      <w:bookmarkEnd w:id="1574"/>
      <w:bookmarkEnd w:id="1575"/>
      <w:r w:rsidRPr="007467F2">
        <w:t>ials</w:t>
      </w:r>
      <w:bookmarkEnd w:id="1576"/>
      <w:bookmarkEnd w:id="1577"/>
    </w:p>
    <w:p w14:paraId="6B76C3D6" w14:textId="77777777" w:rsidR="00B013A1" w:rsidRPr="00EB518C" w:rsidRDefault="00B013A1" w:rsidP="00B013A1">
      <w:r w:rsidRPr="00EB518C">
        <w:t xml:space="preserve">As in all Dogon languages there are many expressive adverbials. Many of them end in a syllable that is protracted intonationally (symbol </w:t>
      </w:r>
      <w:r w:rsidRPr="003E5D8C">
        <w:rPr>
          <w:rFonts w:ascii="Doulos SIL" w:hAnsi="Doulos SIL"/>
          <w:i/>
          <w:color w:val="0000FF"/>
        </w:rPr>
        <w:t>→</w:t>
      </w:r>
      <w:r w:rsidRPr="00EB518C">
        <w:t>). A few of the most important are given in the following sections. §6.3.3.1 presents adjectival intensifiers, which belong to the larger class of expressive adverbials.</w:t>
      </w:r>
    </w:p>
    <w:p w14:paraId="4643D085" w14:textId="120B1B12" w:rsidR="00B013A1" w:rsidRPr="00EB518C" w:rsidRDefault="00B013A1" w:rsidP="00B013A1">
      <w:r w:rsidRPr="00EB518C">
        <w:tab/>
        <w:t xml:space="preserve">These forms may be used adverbially. They are rather independent, and do not constitute subconstituents of syntactic phrases like NP and PP (181a). However, they can be made predicative by adding an auxiliary verb, either stative quasi-verb </w:t>
      </w:r>
      <w:r w:rsidRPr="003E5D8C">
        <w:rPr>
          <w:rFonts w:ascii="Doulos SIL" w:hAnsi="Doulos SIL"/>
          <w:i/>
          <w:color w:val="0000FF"/>
        </w:rPr>
        <w:t>bù-</w:t>
      </w:r>
      <w:r w:rsidRPr="00EB518C">
        <w:t xml:space="preserve"> </w:t>
      </w:r>
      <w:r w:rsidR="006F2285">
        <w:t>‘</w:t>
      </w:r>
      <w:r w:rsidRPr="00EB518C">
        <w:t>be</w:t>
      </w:r>
      <w:r w:rsidR="006F2285">
        <w:t>’</w:t>
      </w:r>
      <w:r w:rsidRPr="00EB518C">
        <w:t xml:space="preserve"> to denote a state (181b), or the regular verb </w:t>
      </w:r>
      <w:r w:rsidRPr="003E5D8C">
        <w:rPr>
          <w:rFonts w:ascii="Doulos SIL" w:hAnsi="Doulos SIL"/>
          <w:i/>
          <w:color w:val="0000FF"/>
        </w:rPr>
        <w:t>bě-</w:t>
      </w:r>
      <w:r w:rsidRPr="00EB518C">
        <w:t xml:space="preserve"> (elsewhere </w:t>
      </w:r>
      <w:r w:rsidR="006F2285">
        <w:t>‘</w:t>
      </w:r>
      <w:r w:rsidRPr="00EB518C">
        <w:t>remain</w:t>
      </w:r>
      <w:r w:rsidR="006F2285">
        <w:t>’</w:t>
      </w:r>
      <w:r w:rsidRPr="00EB518C">
        <w:t xml:space="preserve">) in the inchoative sense </w:t>
      </w:r>
      <w:r w:rsidR="006F2285">
        <w:t>‘</w:t>
      </w:r>
      <w:r w:rsidRPr="00EB518C">
        <w:t>become</w:t>
      </w:r>
      <w:r w:rsidR="006F2285">
        <w:t>’</w:t>
      </w:r>
      <w:r w:rsidRPr="00EB518C">
        <w:t xml:space="preserve">. </w:t>
      </w:r>
      <w:r w:rsidRPr="003E5D8C">
        <w:rPr>
          <w:rFonts w:ascii="Doulos SIL" w:hAnsi="Doulos SIL"/>
          <w:i/>
          <w:color w:val="0000FF"/>
        </w:rPr>
        <w:t>ŋ̀gó-</w:t>
      </w:r>
      <w:r w:rsidRPr="00EB518C">
        <w:t xml:space="preserve"> </w:t>
      </w:r>
      <w:r w:rsidR="006F2285">
        <w:t>‘</w:t>
      </w:r>
      <w:r w:rsidRPr="00EB518C">
        <w:t>not be</w:t>
      </w:r>
      <w:r w:rsidR="006F2285">
        <w:t>’</w:t>
      </w:r>
      <w:r w:rsidRPr="00EB518C">
        <w:t xml:space="preserve"> is the negative in the stative sense (181b). The syntax even of predicative forms of expressive adverbials is clearly distinct from that of predicate nouns and predicate adjectives.</w:t>
      </w:r>
    </w:p>
    <w:p w14:paraId="32A347D2" w14:textId="77777777" w:rsidR="00B013A1" w:rsidRPr="00EB518C" w:rsidRDefault="00B013A1" w:rsidP="00B013A1"/>
    <w:p w14:paraId="3D072466" w14:textId="77777777" w:rsidR="00B013A1" w:rsidRPr="001D7C6A" w:rsidRDefault="00B013A1" w:rsidP="00B013A1">
      <w:pPr>
        <w:pStyle w:val="exampleabc"/>
        <w:tabs>
          <w:tab w:val="left" w:pos="2340"/>
          <w:tab w:val="left" w:pos="3060"/>
          <w:tab w:val="left" w:pos="4050"/>
          <w:tab w:val="left" w:pos="4950"/>
        </w:tabs>
      </w:pPr>
      <w:r w:rsidRPr="00EB518C">
        <w:t>(181)</w:t>
      </w:r>
      <w:r w:rsidRPr="00EB518C">
        <w:tab/>
        <w:t>a.</w:t>
      </w:r>
      <w:r w:rsidRPr="00EB518C">
        <w:tab/>
      </w:r>
      <w:r w:rsidRPr="003E5D8C">
        <w:rPr>
          <w:rFonts w:ascii="Doulos SIL" w:hAnsi="Doulos SIL"/>
          <w:i/>
          <w:color w:val="0000FF"/>
        </w:rPr>
        <w:t>yí-m</w:t>
      </w:r>
      <w:r w:rsidRPr="003E5D8C">
        <w:rPr>
          <w:rFonts w:ascii="Doulos SIL" w:hAnsi="Doulos SIL"/>
          <w:i/>
          <w:color w:val="0000FF"/>
        </w:rPr>
        <w:tab/>
        <w:t>bê:n</w:t>
      </w:r>
      <w:r w:rsidRPr="003E5D8C">
        <w:rPr>
          <w:rFonts w:ascii="Doulos SIL" w:hAnsi="Doulos SIL"/>
          <w:i/>
          <w:color w:val="0000FF"/>
        </w:rPr>
        <w:tab/>
        <w:t>dém→</w:t>
      </w:r>
      <w:r w:rsidRPr="003E5D8C">
        <w:rPr>
          <w:rFonts w:ascii="Doulos SIL" w:hAnsi="Doulos SIL"/>
          <w:i/>
          <w:color w:val="0000FF"/>
        </w:rPr>
        <w:tab/>
        <w:t>yɔ̀gɔ́</w:t>
      </w:r>
      <w:r w:rsidRPr="003E5D8C">
        <w:rPr>
          <w:rFonts w:ascii="Doulos SIL" w:hAnsi="Doulos SIL"/>
          <w:i/>
          <w:color w:val="0000FF"/>
        </w:rPr>
        <w:tab/>
        <w:t>lò-</w:t>
      </w:r>
      <w:r w:rsidRPr="003E5D8C">
        <w:rPr>
          <w:rFonts w:ascii="Doulos SIL" w:hAnsi="Doulos SIL"/>
          <w:i/>
          <w:color w:val="0000FF"/>
        </w:rPr>
        <w:sym w:font="Symbol" w:char="F0C6"/>
      </w:r>
    </w:p>
    <w:p w14:paraId="560C201D" w14:textId="635F550A" w:rsidR="00B013A1" w:rsidRPr="001D7C6A" w:rsidRDefault="00B013A1" w:rsidP="00B013A1">
      <w:pPr>
        <w:pStyle w:val="exampleabc"/>
        <w:tabs>
          <w:tab w:val="left" w:pos="2340"/>
          <w:tab w:val="left" w:pos="3060"/>
          <w:tab w:val="left" w:pos="4050"/>
          <w:tab w:val="left" w:pos="4950"/>
        </w:tabs>
      </w:pPr>
      <w:r w:rsidRPr="001D7C6A">
        <w:tab/>
      </w:r>
      <w:r w:rsidRPr="001D7C6A">
        <w:tab/>
        <w:t>child-AnSg</w:t>
      </w:r>
      <w:r w:rsidRPr="001D7C6A">
        <w:tab/>
        <w:t>Beni</w:t>
      </w:r>
      <w:r w:rsidRPr="001D7C6A">
        <w:tab/>
        <w:t>straight</w:t>
      </w:r>
      <w:r w:rsidRPr="001D7C6A">
        <w:tab/>
        <w:t>run</w:t>
      </w:r>
      <w:r w:rsidRPr="001D7C6A">
        <w:tab/>
        <w:t>go</w:t>
      </w:r>
      <w:r w:rsidR="00DB03D7">
        <w:t>.Pfv</w:t>
      </w:r>
      <w:r w:rsidRPr="001D7C6A">
        <w:t>-3</w:t>
      </w:r>
      <w:r w:rsidR="00D317C5">
        <w:t>SgSbj</w:t>
      </w:r>
    </w:p>
    <w:p w14:paraId="2A38E82E" w14:textId="5BB66E69" w:rsidR="00B013A1" w:rsidRPr="001D7C6A" w:rsidRDefault="00B013A1" w:rsidP="00B013A1">
      <w:pPr>
        <w:pStyle w:val="exampleabc"/>
      </w:pPr>
      <w:r w:rsidRPr="001D7C6A">
        <w:tab/>
      </w:r>
      <w:r w:rsidRPr="001D7C6A">
        <w:tab/>
      </w:r>
      <w:r w:rsidR="006F2285">
        <w:t>‘</w:t>
      </w:r>
      <w:r w:rsidRPr="001D7C6A">
        <w:t>The child ran straight to Beni.</w:t>
      </w:r>
      <w:r w:rsidR="006F2285">
        <w:t>’</w:t>
      </w:r>
    </w:p>
    <w:p w14:paraId="642FF8E9" w14:textId="77777777" w:rsidR="00B013A1" w:rsidRPr="00EB518C" w:rsidRDefault="00B013A1" w:rsidP="00B013A1">
      <w:pPr>
        <w:pStyle w:val="exampleabc"/>
      </w:pPr>
    </w:p>
    <w:p w14:paraId="1F6CF86F" w14:textId="77777777" w:rsidR="00B013A1" w:rsidRPr="003E5D8C" w:rsidRDefault="00B013A1" w:rsidP="00B013A1">
      <w:pPr>
        <w:pStyle w:val="exampleabc"/>
        <w:tabs>
          <w:tab w:val="left" w:pos="2160"/>
          <w:tab w:val="left" w:pos="3510"/>
        </w:tabs>
        <w:rPr>
          <w:rFonts w:ascii="Doulos SIL" w:hAnsi="Doulos SIL"/>
          <w:i/>
          <w:color w:val="0000FF"/>
        </w:rPr>
      </w:pPr>
      <w:r w:rsidRPr="00EB518C">
        <w:tab/>
        <w:t>b.</w:t>
      </w:r>
      <w:r w:rsidRPr="00EB518C">
        <w:tab/>
      </w:r>
      <w:r w:rsidRPr="003E5D8C">
        <w:rPr>
          <w:rFonts w:ascii="Doulos SIL" w:hAnsi="Doulos SIL"/>
          <w:i/>
          <w:color w:val="0000FF"/>
        </w:rPr>
        <w:t>ósù</w:t>
      </w:r>
      <w:r w:rsidRPr="003E5D8C">
        <w:rPr>
          <w:rFonts w:ascii="Doulos SIL" w:hAnsi="Doulos SIL"/>
          <w:i/>
          <w:color w:val="0000FF"/>
        </w:rPr>
        <w:tab/>
        <w:t>dém→</w:t>
      </w:r>
      <w:r w:rsidRPr="003E5D8C">
        <w:rPr>
          <w:rFonts w:ascii="Doulos SIL" w:hAnsi="Doulos SIL"/>
          <w:i/>
          <w:color w:val="0000FF"/>
        </w:rPr>
        <w:tab/>
        <w:t>bù-</w:t>
      </w:r>
      <w:r w:rsidRPr="003E5D8C">
        <w:rPr>
          <w:rFonts w:ascii="Doulos SIL" w:hAnsi="Doulos SIL"/>
          <w:i/>
          <w:color w:val="0000FF"/>
        </w:rPr>
        <w:sym w:font="Symbol" w:char="F0C6"/>
      </w:r>
    </w:p>
    <w:p w14:paraId="3283827B" w14:textId="294B97BF" w:rsidR="00B013A1" w:rsidRPr="00EB518C" w:rsidRDefault="00B013A1" w:rsidP="00B013A1">
      <w:pPr>
        <w:pStyle w:val="exampleabc"/>
        <w:tabs>
          <w:tab w:val="left" w:pos="2160"/>
          <w:tab w:val="left" w:pos="3510"/>
        </w:tabs>
      </w:pPr>
      <w:r w:rsidRPr="00EB518C">
        <w:tab/>
      </w:r>
      <w:r w:rsidRPr="00EB518C">
        <w:tab/>
        <w:t>road</w:t>
      </w:r>
      <w:r w:rsidRPr="00EB518C">
        <w:tab/>
        <w:t>straight</w:t>
      </w:r>
      <w:r w:rsidRPr="00EB518C">
        <w:tab/>
        <w:t>be-3</w:t>
      </w:r>
      <w:r w:rsidR="00D317C5">
        <w:t>SgSbj</w:t>
      </w:r>
    </w:p>
    <w:p w14:paraId="7A317F73" w14:textId="26633AA9" w:rsidR="00B013A1" w:rsidRPr="001D7C6A" w:rsidRDefault="00B013A1" w:rsidP="00B013A1">
      <w:pPr>
        <w:pStyle w:val="exampleabc"/>
        <w:tabs>
          <w:tab w:val="left" w:pos="2160"/>
          <w:tab w:val="left" w:pos="3510"/>
        </w:tabs>
      </w:pPr>
      <w:r w:rsidRPr="00EB518C">
        <w:tab/>
      </w:r>
      <w:r w:rsidRPr="00EB518C">
        <w:tab/>
      </w:r>
      <w:r w:rsidR="006F2285">
        <w:t>‘</w:t>
      </w:r>
      <w:r w:rsidRPr="00EB518C">
        <w:t>(The) road is straight.</w:t>
      </w:r>
      <w:r w:rsidR="006F2285">
        <w:t>’</w:t>
      </w:r>
    </w:p>
    <w:p w14:paraId="57F345A7" w14:textId="77777777" w:rsidR="00B013A1" w:rsidRPr="00EB518C" w:rsidRDefault="00B013A1" w:rsidP="00B013A1">
      <w:pPr>
        <w:pStyle w:val="exampleabc"/>
      </w:pPr>
    </w:p>
    <w:p w14:paraId="2AC400A5" w14:textId="77777777" w:rsidR="00B013A1" w:rsidRPr="001D7C6A" w:rsidRDefault="00B013A1" w:rsidP="00B013A1">
      <w:pPr>
        <w:pStyle w:val="exampleabc"/>
        <w:tabs>
          <w:tab w:val="left" w:pos="2160"/>
          <w:tab w:val="left" w:pos="3600"/>
        </w:tabs>
      </w:pPr>
      <w:r w:rsidRPr="00EB518C">
        <w:tab/>
        <w:t>c.</w:t>
      </w:r>
      <w:r w:rsidRPr="00EB518C">
        <w:tab/>
      </w:r>
      <w:r w:rsidRPr="003E5D8C">
        <w:rPr>
          <w:rFonts w:ascii="Doulos SIL" w:hAnsi="Doulos SIL"/>
          <w:i/>
          <w:color w:val="0000FF"/>
        </w:rPr>
        <w:t>béré</w:t>
      </w:r>
      <w:r w:rsidRPr="003E5D8C">
        <w:rPr>
          <w:rFonts w:ascii="Doulos SIL" w:hAnsi="Doulos SIL"/>
          <w:i/>
          <w:color w:val="0000FF"/>
        </w:rPr>
        <w:tab/>
        <w:t>dém→</w:t>
      </w:r>
      <w:r w:rsidRPr="003E5D8C">
        <w:rPr>
          <w:rFonts w:ascii="Doulos SIL" w:hAnsi="Doulos SIL"/>
          <w:i/>
          <w:color w:val="0000FF"/>
        </w:rPr>
        <w:tab/>
        <w:t>bě:-rɛ̀-</w:t>
      </w:r>
      <w:r w:rsidRPr="003E5D8C">
        <w:rPr>
          <w:rFonts w:ascii="Doulos SIL" w:hAnsi="Doulos SIL"/>
          <w:i/>
          <w:color w:val="0000FF"/>
        </w:rPr>
        <w:sym w:font="Symbol" w:char="F0C6"/>
      </w:r>
    </w:p>
    <w:p w14:paraId="3C597FC6" w14:textId="77DD67C2" w:rsidR="00B013A1" w:rsidRPr="001D7C6A" w:rsidRDefault="00B013A1" w:rsidP="00B013A1">
      <w:pPr>
        <w:pStyle w:val="exampleabc"/>
        <w:tabs>
          <w:tab w:val="left" w:pos="2160"/>
          <w:tab w:val="left" w:pos="3600"/>
        </w:tabs>
      </w:pPr>
      <w:r w:rsidRPr="001D7C6A">
        <w:tab/>
      </w:r>
      <w:r w:rsidRPr="001D7C6A">
        <w:tab/>
        <w:t>stick</w:t>
      </w:r>
      <w:r w:rsidRPr="001D7C6A">
        <w:tab/>
        <w:t>straight</w:t>
      </w:r>
      <w:r w:rsidRPr="001D7C6A">
        <w:tab/>
        <w:t>become</w:t>
      </w:r>
      <w:r w:rsidR="00DB03D7">
        <w:t>-Pfv1</w:t>
      </w:r>
      <w:r w:rsidRPr="001D7C6A">
        <w:t>a-3</w:t>
      </w:r>
      <w:r w:rsidR="00D317C5">
        <w:t>SgSbj</w:t>
      </w:r>
    </w:p>
    <w:p w14:paraId="5087B3DB" w14:textId="21E57E8F" w:rsidR="00B013A1" w:rsidRPr="001D7C6A" w:rsidRDefault="00B013A1" w:rsidP="00B013A1">
      <w:pPr>
        <w:pStyle w:val="exampleabc"/>
      </w:pPr>
      <w:r w:rsidRPr="001D7C6A">
        <w:tab/>
      </w:r>
      <w:r w:rsidRPr="001D7C6A">
        <w:tab/>
      </w:r>
      <w:r w:rsidR="006F2285">
        <w:t>‘</w:t>
      </w:r>
      <w:r w:rsidRPr="001D7C6A">
        <w:t>The stick became straight.</w:t>
      </w:r>
      <w:r w:rsidR="006F2285">
        <w:t>’</w:t>
      </w:r>
    </w:p>
    <w:p w14:paraId="010BCC1A" w14:textId="77777777" w:rsidR="00B013A1" w:rsidRPr="001D7C6A" w:rsidRDefault="00B013A1" w:rsidP="00B013A1">
      <w:pPr>
        <w:pStyle w:val="exampleabc"/>
      </w:pPr>
    </w:p>
    <w:p w14:paraId="3CA1B85E" w14:textId="77777777" w:rsidR="00B013A1" w:rsidRPr="003E5D8C" w:rsidRDefault="00B013A1" w:rsidP="00B013A1">
      <w:pPr>
        <w:pStyle w:val="exampleabc"/>
        <w:tabs>
          <w:tab w:val="left" w:pos="2160"/>
          <w:tab w:val="left" w:pos="3510"/>
        </w:tabs>
        <w:rPr>
          <w:rFonts w:ascii="Doulos SIL" w:hAnsi="Doulos SIL"/>
          <w:i/>
          <w:color w:val="0000FF"/>
        </w:rPr>
      </w:pPr>
      <w:r w:rsidRPr="001D7C6A">
        <w:tab/>
        <w:t>d.</w:t>
      </w:r>
      <w:r w:rsidRPr="001D7C6A">
        <w:tab/>
      </w:r>
      <w:r w:rsidRPr="003E5D8C">
        <w:rPr>
          <w:rFonts w:ascii="Doulos SIL" w:hAnsi="Doulos SIL"/>
          <w:i/>
          <w:color w:val="0000FF"/>
        </w:rPr>
        <w:t>ósù</w:t>
      </w:r>
      <w:r w:rsidRPr="003E5D8C">
        <w:rPr>
          <w:rFonts w:ascii="Doulos SIL" w:hAnsi="Doulos SIL"/>
          <w:i/>
          <w:color w:val="0000FF"/>
        </w:rPr>
        <w:tab/>
        <w:t>dém→</w:t>
      </w:r>
      <w:r w:rsidRPr="003E5D8C">
        <w:rPr>
          <w:rFonts w:ascii="Doulos SIL" w:hAnsi="Doulos SIL"/>
          <w:i/>
          <w:color w:val="0000FF"/>
        </w:rPr>
        <w:tab/>
        <w:t>ŋ̀gó-</w:t>
      </w:r>
      <w:r w:rsidRPr="003E5D8C">
        <w:rPr>
          <w:rFonts w:ascii="Doulos SIL" w:hAnsi="Doulos SIL"/>
          <w:i/>
          <w:color w:val="0000FF"/>
        </w:rPr>
        <w:sym w:font="Symbol" w:char="F0C6"/>
      </w:r>
    </w:p>
    <w:p w14:paraId="232ACD76" w14:textId="294D3CE2" w:rsidR="00B013A1" w:rsidRPr="00EB518C" w:rsidRDefault="00B013A1" w:rsidP="00B013A1">
      <w:pPr>
        <w:pStyle w:val="exampleabc"/>
        <w:tabs>
          <w:tab w:val="left" w:pos="2160"/>
          <w:tab w:val="left" w:pos="3510"/>
        </w:tabs>
      </w:pPr>
      <w:r w:rsidRPr="00EB518C">
        <w:tab/>
      </w:r>
      <w:r w:rsidRPr="00EB518C">
        <w:tab/>
        <w:t>road</w:t>
      </w:r>
      <w:r w:rsidRPr="00EB518C">
        <w:tab/>
        <w:t>straight</w:t>
      </w:r>
      <w:r w:rsidRPr="00EB518C">
        <w:tab/>
        <w:t>not.be-3</w:t>
      </w:r>
      <w:r w:rsidR="00D317C5">
        <w:t>SgSbj</w:t>
      </w:r>
    </w:p>
    <w:p w14:paraId="3C18E89B" w14:textId="1A736AE8" w:rsidR="00B013A1" w:rsidRPr="001D7C6A" w:rsidRDefault="00B013A1" w:rsidP="00B013A1">
      <w:pPr>
        <w:pStyle w:val="exampleabc"/>
        <w:tabs>
          <w:tab w:val="left" w:pos="2160"/>
          <w:tab w:val="left" w:pos="3510"/>
        </w:tabs>
      </w:pPr>
      <w:r w:rsidRPr="00EB518C">
        <w:tab/>
      </w:r>
      <w:r w:rsidRPr="00EB518C">
        <w:tab/>
      </w:r>
      <w:r w:rsidR="006F2285">
        <w:t>‘</w:t>
      </w:r>
      <w:r w:rsidRPr="00EB518C">
        <w:t>(The) road is straight.</w:t>
      </w:r>
      <w:r w:rsidR="006F2285">
        <w:t>’</w:t>
      </w:r>
    </w:p>
    <w:p w14:paraId="22A059C1" w14:textId="77777777" w:rsidR="00B013A1" w:rsidRPr="00EB518C" w:rsidRDefault="00B013A1" w:rsidP="00B013A1"/>
    <w:p w14:paraId="7C9FF39D" w14:textId="77777777" w:rsidR="00B013A1" w:rsidRPr="00EB518C" w:rsidRDefault="00B013A1" w:rsidP="00B013A1"/>
    <w:p w14:paraId="1F51B836" w14:textId="1EBA6D3D" w:rsidR="00B013A1" w:rsidRPr="007467F2" w:rsidRDefault="006F2285" w:rsidP="00482A50">
      <w:pPr>
        <w:pStyle w:val="Heading4"/>
        <w:tabs>
          <w:tab w:val="num" w:pos="1080"/>
        </w:tabs>
      </w:pPr>
      <w:bookmarkStart w:id="1578" w:name="_Toc505157753"/>
      <w:bookmarkStart w:id="1579" w:name="_Toc505157852"/>
      <w:bookmarkStart w:id="1580" w:name="_Toc508942845"/>
      <w:bookmarkStart w:id="1581" w:name="_Toc508943445"/>
      <w:bookmarkStart w:id="1582" w:name="_Toc12948679"/>
      <w:bookmarkStart w:id="1583" w:name="_Toc78358933"/>
      <w:bookmarkStart w:id="1584" w:name="_Toc297637797"/>
      <w:r>
        <w:t>‘</w:t>
      </w:r>
      <w:r w:rsidR="00B013A1" w:rsidRPr="007467F2">
        <w:t>Straight</w:t>
      </w:r>
      <w:r>
        <w:t>’</w:t>
      </w:r>
      <w:bookmarkEnd w:id="1578"/>
      <w:bookmarkEnd w:id="1579"/>
      <w:bookmarkEnd w:id="1580"/>
      <w:bookmarkEnd w:id="1581"/>
      <w:bookmarkEnd w:id="1582"/>
      <w:r w:rsidR="00B013A1" w:rsidRPr="007467F2">
        <w:t xml:space="preserve"> (</w:t>
      </w:r>
      <w:r w:rsidR="00B013A1" w:rsidRPr="00203126">
        <w:rPr>
          <w:rFonts w:ascii="Doulos SIL" w:hAnsi="Doulos SIL"/>
          <w:i/>
          <w:color w:val="0000FF"/>
        </w:rPr>
        <w:t>dém→</w:t>
      </w:r>
      <w:bookmarkEnd w:id="1583"/>
      <w:r w:rsidR="00B013A1" w:rsidRPr="007467F2">
        <w:t xml:space="preserve">, </w:t>
      </w:r>
      <w:r w:rsidR="00B013A1" w:rsidRPr="00203126">
        <w:rPr>
          <w:rFonts w:ascii="Doulos SIL" w:hAnsi="Doulos SIL"/>
          <w:i/>
          <w:color w:val="0000FF"/>
        </w:rPr>
        <w:t>sɛ́ⁿ→</w:t>
      </w:r>
      <w:r w:rsidR="00B013A1" w:rsidRPr="007467F2">
        <w:t>)</w:t>
      </w:r>
      <w:bookmarkEnd w:id="1584"/>
    </w:p>
    <w:p w14:paraId="1D14B1EE" w14:textId="0BBAF5DE" w:rsidR="00B013A1" w:rsidRPr="002677C9" w:rsidRDefault="006F2285" w:rsidP="00B013A1">
      <w:r>
        <w:t>‘</w:t>
      </w:r>
      <w:r w:rsidR="00B013A1" w:rsidRPr="00EB518C">
        <w:t>Straight</w:t>
      </w:r>
      <w:r>
        <w:t>’</w:t>
      </w:r>
      <w:r w:rsidR="00B013A1" w:rsidRPr="00EB518C">
        <w:t xml:space="preserve"> in the sense of a direct, non</w:t>
      </w:r>
      <w:r w:rsidR="00B013A1" w:rsidRPr="00EF44F9">
        <w:t>-m</w:t>
      </w:r>
      <w:r w:rsidR="00B013A1" w:rsidRPr="00EB518C">
        <w:t xml:space="preserve">eandering trajectory or path is expressed by the adverbial </w:t>
      </w:r>
      <w:r w:rsidR="00B013A1" w:rsidRPr="003E5D8C">
        <w:rPr>
          <w:rFonts w:ascii="Doulos SIL" w:hAnsi="Doulos SIL"/>
          <w:i/>
          <w:color w:val="0000FF"/>
        </w:rPr>
        <w:t>dém→</w:t>
      </w:r>
      <w:r w:rsidR="00B013A1" w:rsidRPr="002677C9">
        <w:t xml:space="preserve">. The </w:t>
      </w:r>
      <w:r w:rsidR="00B013A1" w:rsidRPr="003E5D8C">
        <w:rPr>
          <w:rFonts w:ascii="Doulos SIL" w:hAnsi="Doulos SIL"/>
          <w:i/>
          <w:color w:val="0000FF"/>
        </w:rPr>
        <w:t>m</w:t>
      </w:r>
      <w:r w:rsidR="00B013A1" w:rsidRPr="002677C9">
        <w:t xml:space="preserve"> is prolonged. Examples are in the immediately preceding section.</w:t>
      </w:r>
    </w:p>
    <w:p w14:paraId="3DFAC7C9" w14:textId="094F65A6" w:rsidR="00B013A1" w:rsidRPr="00EB518C" w:rsidRDefault="00B013A1" w:rsidP="00B013A1">
      <w:r w:rsidRPr="00EB518C">
        <w:tab/>
      </w:r>
      <w:r w:rsidR="006F2285">
        <w:t>‘</w:t>
      </w:r>
      <w:r w:rsidRPr="00EB518C">
        <w:t>Straight</w:t>
      </w:r>
      <w:r w:rsidR="006F2285">
        <w:t>’</w:t>
      </w:r>
      <w:r w:rsidRPr="00EB518C">
        <w:t xml:space="preserve"> in the context </w:t>
      </w:r>
      <w:r w:rsidR="006F2285">
        <w:t>‘</w:t>
      </w:r>
      <w:r w:rsidRPr="00EB518C">
        <w:t>look straight at</w:t>
      </w:r>
      <w:r w:rsidR="006F2285">
        <w:t>’</w:t>
      </w:r>
      <w:r w:rsidRPr="00EB518C">
        <w:t xml:space="preserve"> is </w:t>
      </w:r>
      <w:r w:rsidRPr="003E5D8C">
        <w:rPr>
          <w:rFonts w:ascii="Doulos SIL" w:hAnsi="Doulos SIL"/>
          <w:i/>
          <w:color w:val="0000FF"/>
        </w:rPr>
        <w:t>sɛ́ⁿ→</w:t>
      </w:r>
      <w:r w:rsidRPr="00EB518C">
        <w:t xml:space="preserve"> or variant </w:t>
      </w:r>
      <w:r w:rsidRPr="003E5D8C">
        <w:rPr>
          <w:rFonts w:ascii="Doulos SIL" w:hAnsi="Doulos SIL"/>
          <w:i/>
          <w:color w:val="0000FF"/>
        </w:rPr>
        <w:t>sɛ́→</w:t>
      </w:r>
      <w:r w:rsidRPr="00EB518C">
        <w:t>.</w:t>
      </w:r>
    </w:p>
    <w:p w14:paraId="58CF3911" w14:textId="77777777" w:rsidR="00B013A1" w:rsidRPr="00EB518C" w:rsidRDefault="00B013A1" w:rsidP="00B013A1"/>
    <w:p w14:paraId="20CD3338" w14:textId="77777777" w:rsidR="00B013A1" w:rsidRPr="007467F2" w:rsidRDefault="00B013A1" w:rsidP="00B013A1">
      <w:pPr>
        <w:pStyle w:val="example-Jamsay"/>
        <w:tabs>
          <w:tab w:val="clear" w:pos="1080"/>
          <w:tab w:val="left" w:pos="1800"/>
          <w:tab w:val="left" w:pos="2970"/>
          <w:tab w:val="left" w:pos="3240"/>
        </w:tabs>
      </w:pPr>
      <w:r w:rsidRPr="00EB518C">
        <w:t>(182)</w:t>
      </w:r>
      <w:r w:rsidRPr="00EB518C">
        <w:tab/>
      </w:r>
      <w:r w:rsidRPr="003E5D8C">
        <w:rPr>
          <w:rFonts w:ascii="Doulos SIL" w:hAnsi="Doulos SIL"/>
          <w:i/>
          <w:color w:val="0000FF"/>
        </w:rPr>
        <w:t>í=nì</w:t>
      </w:r>
      <w:r w:rsidRPr="003E5D8C">
        <w:rPr>
          <w:rFonts w:ascii="Doulos SIL" w:hAnsi="Doulos SIL"/>
          <w:i/>
          <w:color w:val="0000FF"/>
        </w:rPr>
        <w:tab/>
        <w:t>sɛ́ⁿ→</w:t>
      </w:r>
      <w:r w:rsidRPr="003E5D8C">
        <w:rPr>
          <w:rFonts w:ascii="Doulos SIL" w:hAnsi="Doulos SIL"/>
          <w:i/>
          <w:color w:val="0000FF"/>
        </w:rPr>
        <w:tab/>
        <w:t>tìnì</w:t>
      </w:r>
      <w:r w:rsidRPr="003E5D8C">
        <w:rPr>
          <w:rFonts w:ascii="Doulos SIL" w:hAnsi="Doulos SIL"/>
          <w:i/>
          <w:color w:val="0000FF"/>
        </w:rPr>
        <w:noBreakHyphen/>
        <w:t>bɔ́</w:t>
      </w:r>
    </w:p>
    <w:p w14:paraId="7B32B059" w14:textId="67535584" w:rsidR="00B013A1" w:rsidRPr="00EB518C" w:rsidRDefault="00B013A1" w:rsidP="00B013A1">
      <w:pPr>
        <w:pStyle w:val="example-Jamsay"/>
        <w:tabs>
          <w:tab w:val="clear" w:pos="1080"/>
          <w:tab w:val="left" w:pos="1800"/>
          <w:tab w:val="left" w:pos="2970"/>
          <w:tab w:val="left" w:pos="3240"/>
        </w:tabs>
      </w:pPr>
      <w:r w:rsidRPr="00EB518C">
        <w:tab/>
      </w:r>
      <w:r w:rsidRPr="00EB518C">
        <w:tab/>
        <w:t>1Sg</w:t>
      </w:r>
      <w:r w:rsidR="00BB0BF1">
        <w:t>=Acc</w:t>
      </w:r>
      <w:r w:rsidRPr="00EB518C">
        <w:tab/>
        <w:t>straight</w:t>
      </w:r>
      <w:r w:rsidRPr="00EB518C">
        <w:tab/>
        <w:t>look</w:t>
      </w:r>
      <w:r w:rsidR="00DB03D7">
        <w:t>.Pfv</w:t>
      </w:r>
      <w:r w:rsidRPr="00EF44F9">
        <w:t>-3</w:t>
      </w:r>
      <w:r w:rsidR="00D317C5">
        <w:t>PlSbj</w:t>
      </w:r>
      <w:r w:rsidRPr="00EB518C">
        <w:tab/>
      </w:r>
    </w:p>
    <w:p w14:paraId="62A451B2" w14:textId="116963B2" w:rsidR="00B013A1" w:rsidRPr="00EB518C" w:rsidRDefault="00B013A1" w:rsidP="00B013A1">
      <w:pPr>
        <w:pStyle w:val="example-Jamsay"/>
        <w:tabs>
          <w:tab w:val="left" w:pos="2160"/>
          <w:tab w:val="left" w:pos="3150"/>
        </w:tabs>
      </w:pPr>
      <w:r w:rsidRPr="00EB518C">
        <w:tab/>
      </w:r>
      <w:r w:rsidRPr="00EB518C">
        <w:tab/>
      </w:r>
      <w:r w:rsidR="006F2285">
        <w:t>‘</w:t>
      </w:r>
      <w:r w:rsidRPr="00EB518C">
        <w:t>They looked straight at me.</w:t>
      </w:r>
      <w:r w:rsidR="006F2285">
        <w:t>’</w:t>
      </w:r>
    </w:p>
    <w:p w14:paraId="54DF142C" w14:textId="77777777" w:rsidR="00B013A1" w:rsidRPr="003E5D8C" w:rsidRDefault="00B013A1" w:rsidP="00B013A1">
      <w:pPr>
        <w:rPr>
          <w:rFonts w:ascii="Doulos SIL" w:hAnsi="Doulos SIL"/>
          <w:i/>
          <w:color w:val="0000FF"/>
        </w:rPr>
      </w:pPr>
    </w:p>
    <w:p w14:paraId="0D15B527" w14:textId="77777777" w:rsidR="00B013A1" w:rsidRPr="00EB518C" w:rsidRDefault="00B013A1" w:rsidP="00B013A1"/>
    <w:p w14:paraId="14D3527E" w14:textId="2EFFD9D0" w:rsidR="00B013A1" w:rsidRPr="007467F2" w:rsidRDefault="006F2285" w:rsidP="00482A50">
      <w:pPr>
        <w:pStyle w:val="Heading4"/>
        <w:tabs>
          <w:tab w:val="num" w:pos="1080"/>
        </w:tabs>
      </w:pPr>
      <w:bookmarkStart w:id="1585" w:name="_Toc505157754"/>
      <w:bookmarkStart w:id="1586" w:name="_Toc505157853"/>
      <w:bookmarkStart w:id="1587" w:name="_Toc508942846"/>
      <w:bookmarkStart w:id="1588" w:name="_Toc508943446"/>
      <w:bookmarkStart w:id="1589" w:name="_Toc12948680"/>
      <w:bookmarkStart w:id="1590" w:name="_Toc78358934"/>
      <w:bookmarkStart w:id="1591" w:name="_Toc297637798"/>
      <w:r>
        <w:t>‘</w:t>
      </w:r>
      <w:r w:rsidR="00B013A1" w:rsidRPr="007467F2">
        <w:t>Apart, separate</w:t>
      </w:r>
      <w:r>
        <w:t>’</w:t>
      </w:r>
      <w:bookmarkEnd w:id="1585"/>
      <w:bookmarkEnd w:id="1586"/>
      <w:bookmarkEnd w:id="1587"/>
      <w:bookmarkEnd w:id="1588"/>
      <w:bookmarkEnd w:id="1589"/>
      <w:r w:rsidR="00B013A1" w:rsidRPr="007467F2">
        <w:t xml:space="preserve"> (</w:t>
      </w:r>
      <w:r w:rsidR="00B013A1" w:rsidRPr="00203126">
        <w:rPr>
          <w:rFonts w:ascii="Doulos SIL" w:hAnsi="Doulos SIL"/>
          <w:i/>
          <w:color w:val="0000FF"/>
        </w:rPr>
        <w:t>déyⁿ→</w:t>
      </w:r>
      <w:r w:rsidR="00B013A1" w:rsidRPr="007467F2">
        <w:t>)</w:t>
      </w:r>
      <w:bookmarkEnd w:id="1590"/>
      <w:bookmarkEnd w:id="1591"/>
    </w:p>
    <w:p w14:paraId="0A105D88" w14:textId="77777777" w:rsidR="00B013A1" w:rsidRPr="00EB518C" w:rsidRDefault="00B013A1" w:rsidP="00B013A1">
      <w:r w:rsidRPr="00EB518C">
        <w:t xml:space="preserve">To indicate that two objects, or classes of object, are physically separated or are conceptually distinct, both NPs are followed by adverbial </w:t>
      </w:r>
      <w:r w:rsidRPr="003E5D8C">
        <w:rPr>
          <w:rFonts w:ascii="Doulos SIL" w:hAnsi="Doulos SIL"/>
          <w:i/>
          <w:color w:val="0000FF"/>
        </w:rPr>
        <w:t>déyⁿ→</w:t>
      </w:r>
      <w:r w:rsidRPr="00EB518C">
        <w:t xml:space="preserve"> in a parallelistic construction.</w:t>
      </w:r>
    </w:p>
    <w:p w14:paraId="30E0CEE6" w14:textId="77777777" w:rsidR="00B013A1" w:rsidRPr="00EB518C" w:rsidRDefault="00B013A1" w:rsidP="00B013A1"/>
    <w:p w14:paraId="3B6E12A4" w14:textId="77777777" w:rsidR="00B013A1" w:rsidRPr="00EB518C" w:rsidRDefault="00B013A1" w:rsidP="00B013A1">
      <w:pPr>
        <w:pStyle w:val="example-Jamsay"/>
        <w:tabs>
          <w:tab w:val="clear" w:pos="1080"/>
          <w:tab w:val="left" w:pos="1890"/>
          <w:tab w:val="left" w:pos="3240"/>
          <w:tab w:val="left" w:pos="4500"/>
        </w:tabs>
      </w:pPr>
      <w:r w:rsidRPr="00EB518C">
        <w:t>(183)</w:t>
      </w:r>
      <w:r w:rsidRPr="00EB518C">
        <w:tab/>
      </w:r>
      <w:r w:rsidRPr="003E5D8C">
        <w:rPr>
          <w:rFonts w:ascii="Doulos SIL" w:hAnsi="Doulos SIL"/>
          <w:i/>
          <w:color w:val="0000FF"/>
        </w:rPr>
        <w:t>[árⁿà</w:t>
      </w:r>
      <w:r w:rsidRPr="003E5D8C">
        <w:rPr>
          <w:rFonts w:ascii="Doulos SIL" w:hAnsi="Doulos SIL"/>
          <w:i/>
          <w:color w:val="0000FF"/>
        </w:rPr>
        <w:tab/>
        <w:t>déyⁿ→]</w:t>
      </w:r>
      <w:r w:rsidRPr="003E5D8C">
        <w:rPr>
          <w:rFonts w:ascii="Doulos SIL" w:hAnsi="Doulos SIL"/>
          <w:i/>
          <w:color w:val="0000FF"/>
        </w:rPr>
        <w:tab/>
        <w:t>[yǎ:</w:t>
      </w:r>
      <w:r w:rsidRPr="003E5D8C">
        <w:rPr>
          <w:rFonts w:ascii="Doulos SIL" w:hAnsi="Doulos SIL"/>
          <w:i/>
          <w:color w:val="0000FF"/>
        </w:rPr>
        <w:tab/>
        <w:t>déyⁿ→]</w:t>
      </w:r>
    </w:p>
    <w:p w14:paraId="08CDE331" w14:textId="77777777" w:rsidR="00B013A1" w:rsidRPr="00EB518C" w:rsidRDefault="00B013A1" w:rsidP="00B013A1">
      <w:pPr>
        <w:pStyle w:val="example-Jamsay"/>
        <w:tabs>
          <w:tab w:val="clear" w:pos="1080"/>
          <w:tab w:val="left" w:pos="1890"/>
          <w:tab w:val="left" w:pos="3240"/>
          <w:tab w:val="left" w:pos="4500"/>
        </w:tabs>
      </w:pPr>
      <w:r w:rsidRPr="00EB518C">
        <w:tab/>
      </w:r>
      <w:r w:rsidRPr="00EB518C">
        <w:tab/>
      </w:r>
      <w:r w:rsidRPr="00EF44F9">
        <w:t>[m</w:t>
      </w:r>
      <w:r w:rsidRPr="00EB518C">
        <w:t>an.Pl</w:t>
      </w:r>
      <w:r w:rsidRPr="00EB518C">
        <w:tab/>
        <w:t>apar</w:t>
      </w:r>
      <w:r w:rsidRPr="00EF44F9">
        <w:t>t]</w:t>
      </w:r>
      <w:r w:rsidRPr="00EB518C">
        <w:tab/>
      </w:r>
      <w:r w:rsidRPr="00EF44F9">
        <w:t>[w</w:t>
      </w:r>
      <w:r w:rsidRPr="00EB518C">
        <w:t>oman.Pl</w:t>
      </w:r>
      <w:r w:rsidRPr="00EB518C">
        <w:tab/>
        <w:t>apar</w:t>
      </w:r>
      <w:r w:rsidRPr="00EF44F9">
        <w:t>t]</w:t>
      </w:r>
    </w:p>
    <w:p w14:paraId="5D917876" w14:textId="4627D583" w:rsidR="00B013A1" w:rsidRPr="00EB518C" w:rsidRDefault="00B013A1" w:rsidP="00B013A1">
      <w:pPr>
        <w:pStyle w:val="example-Jamsay"/>
      </w:pPr>
      <w:r w:rsidRPr="00EB518C">
        <w:tab/>
      </w:r>
      <w:r w:rsidRPr="00EB518C">
        <w:tab/>
      </w:r>
      <w:r w:rsidR="006F2285">
        <w:t>‘</w:t>
      </w:r>
      <w:r w:rsidRPr="00EB518C">
        <w:t>Men and women are separate (or: are distinct).</w:t>
      </w:r>
      <w:r w:rsidR="006F2285">
        <w:t>’</w:t>
      </w:r>
    </w:p>
    <w:p w14:paraId="30C72068" w14:textId="77777777" w:rsidR="00B013A1" w:rsidRPr="00EB518C" w:rsidRDefault="00B013A1" w:rsidP="00B013A1"/>
    <w:p w14:paraId="623311F1" w14:textId="77777777" w:rsidR="00B013A1" w:rsidRPr="00EB518C" w:rsidRDefault="00B013A1" w:rsidP="00B013A1"/>
    <w:p w14:paraId="5C44346C" w14:textId="408CC091" w:rsidR="00B013A1" w:rsidRPr="007467F2" w:rsidRDefault="006F2285" w:rsidP="00482A50">
      <w:pPr>
        <w:pStyle w:val="Heading4"/>
        <w:tabs>
          <w:tab w:val="num" w:pos="1080"/>
        </w:tabs>
      </w:pPr>
      <w:bookmarkStart w:id="1592" w:name="_Toc508942847"/>
      <w:bookmarkStart w:id="1593" w:name="_Toc508943447"/>
      <w:bookmarkStart w:id="1594" w:name="_Toc12948681"/>
      <w:bookmarkStart w:id="1595" w:name="_Toc78358935"/>
      <w:bookmarkStart w:id="1596" w:name="_Toc297637799"/>
      <w:r>
        <w:t>‘</w:t>
      </w:r>
      <w:r w:rsidR="00B013A1" w:rsidRPr="007467F2">
        <w:t>Always</w:t>
      </w:r>
      <w:r>
        <w:t>’</w:t>
      </w:r>
      <w:r w:rsidR="00B013A1" w:rsidRPr="007467F2">
        <w:t xml:space="preserve"> (</w:t>
      </w:r>
      <w:r w:rsidR="00B013A1" w:rsidRPr="00203126">
        <w:rPr>
          <w:rFonts w:ascii="Doulos SIL" w:hAnsi="Doulos SIL"/>
          <w:i/>
          <w:color w:val="0000FF"/>
        </w:rPr>
        <w:t>àsú→</w:t>
      </w:r>
      <w:r w:rsidR="00B013A1" w:rsidRPr="007467F2">
        <w:t xml:space="preserve">) , </w:t>
      </w:r>
      <w:r>
        <w:t>‘</w:t>
      </w:r>
      <w:r w:rsidR="00B013A1" w:rsidRPr="007467F2">
        <w:t>never</w:t>
      </w:r>
      <w:r>
        <w:t>’</w:t>
      </w:r>
      <w:bookmarkEnd w:id="1592"/>
      <w:bookmarkEnd w:id="1593"/>
      <w:bookmarkEnd w:id="1594"/>
      <w:r w:rsidR="00B013A1" w:rsidRPr="007467F2">
        <w:t xml:space="preserve"> (</w:t>
      </w:r>
      <w:r w:rsidR="00B013A1" w:rsidRPr="00203126">
        <w:rPr>
          <w:rFonts w:ascii="Doulos SIL" w:hAnsi="Doulos SIL"/>
          <w:i/>
          <w:color w:val="0000FF"/>
        </w:rPr>
        <w:t>àbádá</w:t>
      </w:r>
      <w:r w:rsidR="00B013A1" w:rsidRPr="007467F2">
        <w:t>)</w:t>
      </w:r>
      <w:bookmarkEnd w:id="1595"/>
      <w:bookmarkEnd w:id="1596"/>
    </w:p>
    <w:p w14:paraId="3F9C0653" w14:textId="777B1710" w:rsidR="00B013A1" w:rsidRPr="00EB518C" w:rsidRDefault="006F2285" w:rsidP="00B013A1">
      <w:r>
        <w:t>‘</w:t>
      </w:r>
      <w:r w:rsidR="00B013A1" w:rsidRPr="00EB518C">
        <w:t>Always, foreover, eternally</w:t>
      </w:r>
      <w:r>
        <w:t>’</w:t>
      </w:r>
      <w:r w:rsidR="00B013A1" w:rsidRPr="00EB518C">
        <w:t xml:space="preserve"> is </w:t>
      </w:r>
      <w:r w:rsidR="00B013A1" w:rsidRPr="003E5D8C">
        <w:rPr>
          <w:rFonts w:ascii="Doulos SIL" w:hAnsi="Doulos SIL"/>
          <w:i/>
          <w:color w:val="0000FF"/>
        </w:rPr>
        <w:t>àsú→</w:t>
      </w:r>
      <w:r w:rsidR="00B013A1" w:rsidRPr="00EB518C">
        <w:t xml:space="preserve">, which was perhaps originally a phrase including </w:t>
      </w:r>
      <w:r w:rsidR="00B013A1" w:rsidRPr="003E5D8C">
        <w:rPr>
          <w:rFonts w:ascii="Doulos SIL" w:hAnsi="Doulos SIL"/>
          <w:i/>
          <w:color w:val="0000FF"/>
        </w:rPr>
        <w:t>ùsú</w:t>
      </w:r>
      <w:r w:rsidR="00B013A1" w:rsidRPr="00EB518C">
        <w:t xml:space="preserve"> </w:t>
      </w:r>
      <w:r>
        <w:t>‘</w:t>
      </w:r>
      <w:r w:rsidR="00B013A1" w:rsidRPr="00EB518C">
        <w:t>day</w:t>
      </w:r>
      <w:r>
        <w:t>’</w:t>
      </w:r>
      <w:r w:rsidR="00B013A1" w:rsidRPr="00EB518C">
        <w:t>. This adve</w:t>
      </w:r>
      <w:r w:rsidR="00CA4BC1">
        <w:t>r</w:t>
      </w:r>
      <w:r w:rsidR="00B013A1" w:rsidRPr="00EB518C">
        <w:t>bial is also found in some other Dogon languages (Nanga, Najamba).</w:t>
      </w:r>
    </w:p>
    <w:p w14:paraId="5FAB77FD" w14:textId="397794EA" w:rsidR="00B013A1" w:rsidRPr="003E5D8C" w:rsidRDefault="00B013A1" w:rsidP="00B013A1">
      <w:pPr>
        <w:rPr>
          <w:rFonts w:ascii="Doulos SIL" w:hAnsi="Doulos SIL"/>
          <w:i/>
          <w:color w:val="0000FF"/>
        </w:rPr>
      </w:pPr>
      <w:r w:rsidRPr="00EB518C">
        <w:tab/>
      </w:r>
      <w:r w:rsidR="006F2285">
        <w:t>‘</w:t>
      </w:r>
      <w:r w:rsidRPr="00EB518C">
        <w:t>Never</w:t>
      </w:r>
      <w:r w:rsidR="006F2285">
        <w:t>’</w:t>
      </w:r>
      <w:r w:rsidRPr="00EB518C">
        <w:t>, also an emphatic negative (</w:t>
      </w:r>
      <w:r w:rsidR="006F2285">
        <w:t>‘</w:t>
      </w:r>
      <w:r w:rsidRPr="00EB518C">
        <w:t>in no way</w:t>
      </w:r>
      <w:r w:rsidR="006F2285">
        <w:t>’</w:t>
      </w:r>
      <w:r w:rsidRPr="00EB518C">
        <w:t xml:space="preserve">, </w:t>
      </w:r>
      <w:r w:rsidR="006F2285">
        <w:t>‘</w:t>
      </w:r>
      <w:r w:rsidRPr="00EB518C">
        <w:t>not on your life</w:t>
      </w:r>
      <w:r w:rsidR="006F2285">
        <w:t>’</w:t>
      </w:r>
      <w:r w:rsidRPr="00EB518C">
        <w:t xml:space="preserve">) is the ubiquitous </w:t>
      </w:r>
      <w:r w:rsidRPr="003E5D8C">
        <w:rPr>
          <w:rFonts w:ascii="Doulos SIL" w:hAnsi="Doulos SIL"/>
          <w:i/>
          <w:color w:val="0000FF"/>
        </w:rPr>
        <w:t>àbádá</w:t>
      </w:r>
      <w:r w:rsidRPr="00EB518C">
        <w:t xml:space="preserve"> from Arabic. It is used as an addition to a regular negative clause.</w:t>
      </w:r>
    </w:p>
    <w:p w14:paraId="50271CF2" w14:textId="77777777" w:rsidR="00B013A1" w:rsidRPr="00EB518C" w:rsidRDefault="00B013A1" w:rsidP="00B013A1"/>
    <w:p w14:paraId="078E494F" w14:textId="77777777" w:rsidR="00B013A1" w:rsidRPr="00EB518C" w:rsidRDefault="00B013A1" w:rsidP="00B013A1"/>
    <w:p w14:paraId="789F038F" w14:textId="1FC517E3" w:rsidR="00B013A1" w:rsidRPr="007467F2" w:rsidRDefault="006F2285" w:rsidP="00482A50">
      <w:pPr>
        <w:pStyle w:val="Heading4"/>
        <w:tabs>
          <w:tab w:val="num" w:pos="1080"/>
        </w:tabs>
      </w:pPr>
      <w:bookmarkStart w:id="1597" w:name="_Toc505157751"/>
      <w:bookmarkStart w:id="1598" w:name="_Toc505157850"/>
      <w:bookmarkStart w:id="1599" w:name="_Toc508942849"/>
      <w:bookmarkStart w:id="1600" w:name="_Toc508943449"/>
      <w:bookmarkStart w:id="1601" w:name="_Toc12948683"/>
      <w:bookmarkStart w:id="1602" w:name="_Toc78358936"/>
      <w:bookmarkStart w:id="1603" w:name="_Toc297637800"/>
      <w:r>
        <w:t>‘</w:t>
      </w:r>
      <w:r w:rsidR="00B013A1" w:rsidRPr="007467F2">
        <w:t>All together</w:t>
      </w:r>
      <w:r>
        <w:t>’</w:t>
      </w:r>
      <w:bookmarkEnd w:id="1597"/>
      <w:bookmarkEnd w:id="1598"/>
      <w:bookmarkEnd w:id="1599"/>
      <w:bookmarkEnd w:id="1600"/>
      <w:bookmarkEnd w:id="1601"/>
      <w:bookmarkEnd w:id="1602"/>
      <w:bookmarkEnd w:id="1603"/>
    </w:p>
    <w:p w14:paraId="07587712" w14:textId="5953767D" w:rsidR="00B013A1" w:rsidRPr="00EB518C" w:rsidRDefault="00B013A1" w:rsidP="00B013A1">
      <w:r w:rsidRPr="00EB518C">
        <w:t xml:space="preserve">No adverbial meaning </w:t>
      </w:r>
      <w:r w:rsidR="006F2285">
        <w:t>‘</w:t>
      </w:r>
      <w:r w:rsidRPr="00EB518C">
        <w:t>together</w:t>
      </w:r>
      <w:r w:rsidR="006F2285">
        <w:t>’</w:t>
      </w:r>
      <w:r w:rsidRPr="00EB518C">
        <w:t xml:space="preserve"> (cf. Jamsay </w:t>
      </w:r>
      <w:r w:rsidRPr="0084244F">
        <w:rPr>
          <w:rFonts w:ascii="Doulos SIL" w:hAnsi="Doulos SIL"/>
          <w:i/>
          <w:color w:val="008000"/>
        </w:rPr>
        <w:t>sí</w:t>
      </w:r>
      <w:r w:rsidRPr="0084244F">
        <w:rPr>
          <w:rFonts w:ascii="Doulos SIL" w:hAnsi="Doulos SIL"/>
          <w:i/>
          <w:color w:val="008000"/>
        </w:rPr>
        <w:noBreakHyphen/>
        <w:t>sɔ́:ⁿ</w:t>
      </w:r>
      <w:r w:rsidRPr="00EB518C">
        <w:t xml:space="preserve"> and cognates in other northwestern Dogon languages) was elicitable. Instead, a verb chain beginning with </w:t>
      </w:r>
      <w:r w:rsidRPr="003E5D8C">
        <w:rPr>
          <w:rFonts w:ascii="Doulos SIL" w:hAnsi="Doulos SIL"/>
          <w:i/>
          <w:color w:val="0000FF"/>
        </w:rPr>
        <w:t>mɔ̀:lú</w:t>
      </w:r>
      <w:r w:rsidRPr="00EB518C">
        <w:t xml:space="preserve"> </w:t>
      </w:r>
      <w:r w:rsidR="006F2285">
        <w:t>‘</w:t>
      </w:r>
      <w:r w:rsidRPr="00EB518C">
        <w:t>be/do together</w:t>
      </w:r>
      <w:r w:rsidR="006F2285">
        <w:t>’</w:t>
      </w:r>
      <w:r w:rsidRPr="00EB518C">
        <w:t xml:space="preserve"> is the only way to express e.g. </w:t>
      </w:r>
      <w:r w:rsidR="006F2285">
        <w:t>‘</w:t>
      </w:r>
      <w:r w:rsidRPr="00EB518C">
        <w:t>we work together</w:t>
      </w:r>
      <w:r w:rsidR="006F2285">
        <w:t>’</w:t>
      </w:r>
      <w:r w:rsidRPr="00EB518C">
        <w:t>. See §15.1.6.</w:t>
      </w:r>
    </w:p>
    <w:p w14:paraId="1408FFED" w14:textId="77777777" w:rsidR="00B013A1" w:rsidRPr="00EB518C" w:rsidRDefault="00B013A1" w:rsidP="00B013A1"/>
    <w:p w14:paraId="384ED122" w14:textId="4BAABB27" w:rsidR="00B013A1" w:rsidRPr="007467F2" w:rsidRDefault="006F2285" w:rsidP="00482A50">
      <w:pPr>
        <w:pStyle w:val="Heading4"/>
        <w:tabs>
          <w:tab w:val="num" w:pos="1080"/>
        </w:tabs>
      </w:pPr>
      <w:bookmarkStart w:id="1604" w:name="_Toc508942851"/>
      <w:bookmarkStart w:id="1605" w:name="_Toc508943451"/>
      <w:bookmarkStart w:id="1606" w:name="_Toc12948685"/>
      <w:bookmarkStart w:id="1607" w:name="_Toc78358937"/>
      <w:bookmarkStart w:id="1608" w:name="_Toc297637801"/>
      <w:r>
        <w:t>‘</w:t>
      </w:r>
      <w:r w:rsidR="00B013A1" w:rsidRPr="007467F2">
        <w:t>All, entirely</w:t>
      </w:r>
      <w:r>
        <w:t>’</w:t>
      </w:r>
      <w:r w:rsidR="00B013A1" w:rsidRPr="007467F2">
        <w:t xml:space="preserve"> (</w:t>
      </w:r>
      <w:r w:rsidR="00B013A1" w:rsidRPr="00203126">
        <w:rPr>
          <w:rFonts w:ascii="Doulos SIL" w:hAnsi="Doulos SIL"/>
          <w:i/>
          <w:color w:val="0000FF"/>
        </w:rPr>
        <w:t>sóy</w:t>
      </w:r>
      <w:bookmarkEnd w:id="1604"/>
      <w:bookmarkEnd w:id="1605"/>
      <w:bookmarkEnd w:id="1606"/>
      <w:r w:rsidR="00B013A1" w:rsidRPr="007467F2">
        <w:t xml:space="preserve">, </w:t>
      </w:r>
      <w:r w:rsidR="00B013A1" w:rsidRPr="00203126">
        <w:rPr>
          <w:rFonts w:ascii="Doulos SIL" w:hAnsi="Doulos SIL"/>
          <w:i/>
          <w:color w:val="0000FF"/>
        </w:rPr>
        <w:t>nàŋàná:</w:t>
      </w:r>
      <w:r w:rsidR="00B013A1" w:rsidRPr="007467F2">
        <w:t>)</w:t>
      </w:r>
      <w:bookmarkEnd w:id="1607"/>
      <w:bookmarkEnd w:id="1608"/>
    </w:p>
    <w:p w14:paraId="42B9DB5F" w14:textId="7FB51F0D" w:rsidR="00B013A1" w:rsidRPr="00EB518C" w:rsidRDefault="00B013A1" w:rsidP="00B013A1">
      <w:r w:rsidRPr="003E5D8C">
        <w:rPr>
          <w:rFonts w:ascii="Doulos SIL" w:hAnsi="Doulos SIL"/>
          <w:i/>
          <w:color w:val="0000FF"/>
        </w:rPr>
        <w:t>sóy</w:t>
      </w:r>
      <w:r w:rsidRPr="00EB518C">
        <w:t xml:space="preserve"> (with interjection</w:t>
      </w:r>
      <w:r w:rsidRPr="00EF44F9">
        <w:t>-l</w:t>
      </w:r>
      <w:r w:rsidRPr="00EB518C">
        <w:t xml:space="preserve">ike emphasis) can be used to emphasize that an eventuality applies to the entirety of a set. It is therefore basically an emphatic version of </w:t>
      </w:r>
      <w:r w:rsidR="006F2285">
        <w:t>‘</w:t>
      </w:r>
      <w:r w:rsidRPr="00EB518C">
        <w:t>all</w:t>
      </w:r>
      <w:r w:rsidR="006F2285">
        <w:t>’</w:t>
      </w:r>
      <w:r w:rsidRPr="00EB518C">
        <w:t xml:space="preserve"> (the less emphatic form is </w:t>
      </w:r>
      <w:r w:rsidRPr="003E5D8C">
        <w:rPr>
          <w:rFonts w:ascii="Doulos SIL" w:hAnsi="Doulos SIL"/>
          <w:i/>
          <w:color w:val="0000FF"/>
        </w:rPr>
        <w:t>wôy</w:t>
      </w:r>
      <w:r w:rsidRPr="00EB518C">
        <w:t xml:space="preserve">). </w:t>
      </w:r>
    </w:p>
    <w:p w14:paraId="6F219311" w14:textId="77777777" w:rsidR="00B013A1" w:rsidRPr="00EB518C" w:rsidRDefault="00B013A1" w:rsidP="00B013A1"/>
    <w:p w14:paraId="7613DEEB" w14:textId="77777777" w:rsidR="00B013A1" w:rsidRPr="00EB518C" w:rsidRDefault="00B013A1" w:rsidP="00B013A1">
      <w:pPr>
        <w:pStyle w:val="example-Jamsay"/>
        <w:tabs>
          <w:tab w:val="clear" w:pos="1080"/>
          <w:tab w:val="left" w:pos="1800"/>
          <w:tab w:val="left" w:pos="2790"/>
          <w:tab w:val="left" w:pos="3960"/>
        </w:tabs>
      </w:pPr>
      <w:r w:rsidRPr="00EB518C">
        <w:t>(184)</w:t>
      </w:r>
      <w:r w:rsidRPr="00EB518C">
        <w:tab/>
      </w:r>
      <w:r w:rsidRPr="003E5D8C">
        <w:rPr>
          <w:rFonts w:ascii="Doulos SIL" w:hAnsi="Doulos SIL"/>
          <w:i/>
          <w:color w:val="0000FF"/>
        </w:rPr>
        <w:t>[úrò</w:t>
      </w:r>
      <w:r w:rsidRPr="003E5D8C">
        <w:rPr>
          <w:rFonts w:ascii="Doulos SIL" w:hAnsi="Doulos SIL"/>
          <w:i/>
          <w:color w:val="0000FF"/>
        </w:rPr>
        <w:tab/>
        <w:t>kù]</w:t>
      </w:r>
      <w:r w:rsidRPr="003E5D8C">
        <w:rPr>
          <w:rFonts w:ascii="Doulos SIL" w:hAnsi="Doulos SIL"/>
          <w:i/>
          <w:color w:val="0000FF"/>
        </w:rPr>
        <w:tab/>
        <w:t>sóy</w:t>
      </w:r>
      <w:r w:rsidRPr="003E5D8C">
        <w:rPr>
          <w:rFonts w:ascii="Doulos SIL" w:hAnsi="Doulos SIL"/>
          <w:i/>
          <w:color w:val="0000FF"/>
        </w:rPr>
        <w:tab/>
        <w:t>ɲàwⁿá:</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p>
    <w:p w14:paraId="735BE55D" w14:textId="20AC289A" w:rsidR="00B013A1" w:rsidRPr="00EB518C" w:rsidRDefault="00B013A1" w:rsidP="00B013A1">
      <w:pPr>
        <w:pStyle w:val="example-Jamsay"/>
        <w:tabs>
          <w:tab w:val="clear" w:pos="1080"/>
          <w:tab w:val="left" w:pos="1800"/>
          <w:tab w:val="left" w:pos="2790"/>
          <w:tab w:val="left" w:pos="3960"/>
        </w:tabs>
      </w:pPr>
      <w:r w:rsidRPr="00EB518C">
        <w:tab/>
      </w:r>
      <w:r w:rsidRPr="00EB518C">
        <w:tab/>
      </w:r>
      <w:r w:rsidRPr="00EF44F9">
        <w:t>[h</w:t>
      </w:r>
      <w:r w:rsidRPr="00EB518C">
        <w:t>ouse</w:t>
      </w:r>
      <w:r w:rsidRPr="00EB518C">
        <w:tab/>
        <w:t>De</w:t>
      </w:r>
      <w:r w:rsidRPr="00EF44F9">
        <w:t>f]</w:t>
      </w:r>
      <w:r w:rsidRPr="00EB518C">
        <w:tab/>
      </w:r>
      <w:r w:rsidRPr="00EB518C">
        <w:rPr>
          <w:b/>
        </w:rPr>
        <w:t>all.Emph</w:t>
      </w:r>
      <w:r w:rsidRPr="00EB518C">
        <w:tab/>
        <w:t>be.ruined</w:t>
      </w:r>
      <w:r w:rsidR="00DB03D7">
        <w:t>-Pfv1</w:t>
      </w:r>
      <w:r w:rsidRPr="00EB518C">
        <w:t>a</w:t>
      </w:r>
      <w:r w:rsidRPr="00EF44F9">
        <w:t>-3</w:t>
      </w:r>
      <w:r w:rsidR="00D317C5">
        <w:t>SgSbj</w:t>
      </w:r>
    </w:p>
    <w:p w14:paraId="277B14B3" w14:textId="2721390F" w:rsidR="00B013A1" w:rsidRPr="00EB518C" w:rsidRDefault="00B013A1" w:rsidP="00B013A1">
      <w:pPr>
        <w:pStyle w:val="example-Jamsay"/>
      </w:pPr>
      <w:r w:rsidRPr="00EB518C">
        <w:tab/>
      </w:r>
      <w:r w:rsidRPr="00EB518C">
        <w:tab/>
      </w:r>
      <w:r w:rsidR="006F2285">
        <w:t>‘</w:t>
      </w:r>
      <w:r w:rsidRPr="00EB518C">
        <w:t>All (= every last one of) the houses were ruined.</w:t>
      </w:r>
      <w:r w:rsidR="006F2285">
        <w:t>’</w:t>
      </w:r>
    </w:p>
    <w:p w14:paraId="37D5F0DE" w14:textId="77777777" w:rsidR="00B013A1" w:rsidRPr="00EB518C" w:rsidRDefault="00B013A1" w:rsidP="00B013A1"/>
    <w:p w14:paraId="25864652" w14:textId="3DC4FBBC" w:rsidR="00B013A1" w:rsidRPr="00EB518C" w:rsidRDefault="00B013A1" w:rsidP="00B013A1">
      <w:r w:rsidRPr="003E5D8C">
        <w:rPr>
          <w:rFonts w:ascii="Doulos SIL" w:hAnsi="Doulos SIL"/>
          <w:i/>
          <w:color w:val="0000FF"/>
        </w:rPr>
        <w:t>nàŋàná:</w:t>
      </w:r>
      <w:r w:rsidRPr="00EB518C">
        <w:t xml:space="preserve"> </w:t>
      </w:r>
      <w:r w:rsidR="006F2285">
        <w:t>‘</w:t>
      </w:r>
      <w:r w:rsidRPr="00EB518C">
        <w:t>entirety</w:t>
      </w:r>
      <w:r w:rsidR="006F2285">
        <w:t>’</w:t>
      </w:r>
      <w:r w:rsidRPr="00EB518C">
        <w:t xml:space="preserve"> (of a group or mass) as possessed noun can emphasize that an eventually applies in a complete or extreme fashion to one or more objects. As a possessed noun the surface form is </w:t>
      </w:r>
      <w:r w:rsidRPr="003E5D8C">
        <w:rPr>
          <w:rFonts w:ascii="Doulos SIL" w:hAnsi="Doulos SIL"/>
          <w:i/>
          <w:color w:val="0000FF"/>
        </w:rPr>
        <w:t xml:space="preserve">[X </w:t>
      </w:r>
      <w:r w:rsidR="002842B3">
        <w:rPr>
          <w:vertAlign w:val="superscript"/>
        </w:rPr>
        <w:t>HL</w:t>
      </w:r>
      <w:r w:rsidRPr="003E5D8C">
        <w:rPr>
          <w:rFonts w:ascii="Doulos SIL" w:hAnsi="Doulos SIL"/>
          <w:i/>
          <w:color w:val="0000FF"/>
        </w:rPr>
        <w:t>náŋànà:]</w:t>
      </w:r>
      <w:r w:rsidRPr="00EB518C">
        <w:t xml:space="preserve"> or, if X is an undetermined and unquantified NP ending in </w:t>
      </w:r>
      <w:r w:rsidR="00F06AD3">
        <w:t>an L-tone</w:t>
      </w:r>
      <w:r w:rsidRPr="00EB518C">
        <w:t xml:space="preserve">, </w:t>
      </w:r>
      <w:r w:rsidRPr="003E5D8C">
        <w:rPr>
          <w:rFonts w:ascii="Doulos SIL" w:hAnsi="Doulos SIL"/>
          <w:i/>
          <w:color w:val="0000FF"/>
        </w:rPr>
        <w:t xml:space="preserve">[X </w:t>
      </w:r>
      <w:r w:rsidR="002842B3">
        <w:rPr>
          <w:vertAlign w:val="superscript"/>
        </w:rPr>
        <w:t>L</w:t>
      </w:r>
      <w:r w:rsidRPr="003E5D8C">
        <w:rPr>
          <w:rFonts w:ascii="Doulos SIL" w:hAnsi="Doulos SIL"/>
          <w:i/>
          <w:color w:val="0000FF"/>
        </w:rPr>
        <w:t>nàŋànà:]</w:t>
      </w:r>
      <w:r w:rsidRPr="00EB518C">
        <w:t>.</w:t>
      </w:r>
    </w:p>
    <w:p w14:paraId="2B44912E" w14:textId="77777777" w:rsidR="00B013A1" w:rsidRPr="00EB518C" w:rsidRDefault="00B013A1" w:rsidP="00B013A1"/>
    <w:p w14:paraId="00825FF1" w14:textId="063A4CD6" w:rsidR="00B013A1" w:rsidRPr="00EB518C" w:rsidRDefault="00B013A1" w:rsidP="00CF4316">
      <w:pPr>
        <w:pStyle w:val="exampleabc"/>
        <w:tabs>
          <w:tab w:val="left" w:pos="2880"/>
          <w:tab w:val="left" w:pos="3510"/>
          <w:tab w:val="left" w:pos="4590"/>
        </w:tabs>
      </w:pPr>
      <w:r w:rsidRPr="00EB518C">
        <w:t>(185)</w:t>
      </w:r>
      <w:r w:rsidRPr="00EB518C">
        <w:tab/>
        <w:t>a.</w:t>
      </w:r>
      <w:r w:rsidRPr="003E5D8C">
        <w:tab/>
      </w:r>
      <w:r w:rsidRPr="00684B68">
        <w:rPr>
          <w:rFonts w:ascii="Doulos SIL" w:hAnsi="Doulos SIL"/>
          <w:i/>
          <w:color w:val="0000FF"/>
        </w:rPr>
        <w:t>[</w:t>
      </w:r>
      <w:r w:rsidR="002842B3">
        <w:rPr>
          <w:rFonts w:ascii="Doulos SIL" w:hAnsi="Doulos SIL"/>
          <w:i/>
          <w:color w:val="0000FF"/>
        </w:rPr>
        <w:t> </w:t>
      </w:r>
      <w:r w:rsidR="00BC4FDA">
        <w:rPr>
          <w:vertAlign w:val="superscript"/>
        </w:rPr>
        <w:t>L+HL</w:t>
      </w:r>
      <w:r w:rsidRPr="00684B68">
        <w:rPr>
          <w:rFonts w:ascii="Doulos SIL" w:hAnsi="Doulos SIL"/>
          <w:i/>
          <w:color w:val="0000FF"/>
        </w:rPr>
        <w:t>ǔrò</w:t>
      </w:r>
      <w:r w:rsidRPr="00684B68">
        <w:rPr>
          <w:rFonts w:ascii="Doulos SIL" w:hAnsi="Doulos SIL"/>
          <w:i/>
          <w:color w:val="0000FF"/>
        </w:rPr>
        <w:tab/>
        <w:t>kù]</w:t>
      </w:r>
      <w:r w:rsidRPr="00684B68">
        <w:rPr>
          <w:rFonts w:ascii="Doulos SIL" w:hAnsi="Doulos SIL"/>
          <w:i/>
          <w:color w:val="0000FF"/>
        </w:rPr>
        <w:tab/>
      </w:r>
      <w:r w:rsidR="002842B3">
        <w:rPr>
          <w:vertAlign w:val="superscript"/>
        </w:rPr>
        <w:t>HL</w:t>
      </w:r>
      <w:r w:rsidRPr="00684B68">
        <w:rPr>
          <w:rFonts w:ascii="Doulos SIL" w:hAnsi="Doulos SIL"/>
          <w:i/>
          <w:color w:val="0000FF"/>
        </w:rPr>
        <w:t>náŋànà:</w:t>
      </w:r>
      <w:r w:rsidRPr="00684B68">
        <w:rPr>
          <w:rFonts w:ascii="Doulos SIL" w:hAnsi="Doulos SIL"/>
          <w:i/>
          <w:color w:val="0000FF"/>
        </w:rPr>
        <w:tab/>
        <w:t>ɲàwⁿá:</w:t>
      </w:r>
      <w:r w:rsidRPr="00684B68">
        <w:rPr>
          <w:rFonts w:ascii="Doulos SIL" w:hAnsi="Doulos SIL"/>
          <w:i/>
          <w:color w:val="0000FF"/>
        </w:rPr>
        <w:noBreakHyphen/>
        <w:t>rɛ̀</w:t>
      </w:r>
      <w:r w:rsidRPr="00684B68">
        <w:rPr>
          <w:rFonts w:ascii="Doulos SIL" w:hAnsi="Doulos SIL"/>
          <w:i/>
          <w:color w:val="0000FF"/>
        </w:rPr>
        <w:noBreakHyphen/>
      </w:r>
      <w:r w:rsidRPr="00684B68">
        <w:rPr>
          <w:rFonts w:ascii="Doulos SIL" w:hAnsi="Doulos SIL"/>
          <w:i/>
          <w:color w:val="0000FF"/>
        </w:rPr>
        <w:sym w:font="Symbol" w:char="F0C6"/>
      </w:r>
    </w:p>
    <w:p w14:paraId="24A745F1" w14:textId="6111801E" w:rsidR="00B013A1" w:rsidRPr="00EB518C" w:rsidRDefault="00B013A1" w:rsidP="00CF4316">
      <w:pPr>
        <w:pStyle w:val="exampleabc"/>
        <w:tabs>
          <w:tab w:val="left" w:pos="2880"/>
          <w:tab w:val="left" w:pos="3510"/>
          <w:tab w:val="left" w:pos="4590"/>
        </w:tabs>
      </w:pPr>
      <w:r w:rsidRPr="00EB518C">
        <w:tab/>
      </w:r>
      <w:r w:rsidRPr="00EB518C">
        <w:tab/>
      </w:r>
      <w:r w:rsidRPr="00EF44F9">
        <w:t>[1</w:t>
      </w:r>
      <w:r w:rsidR="00B75A4D">
        <w:t>SgPoss</w:t>
      </w:r>
      <w:r w:rsidRPr="00EF44F9">
        <w:t>-</w:t>
      </w:r>
      <w:r w:rsidR="00BC4FDA">
        <w:rPr>
          <w:vertAlign w:val="superscript"/>
        </w:rPr>
        <w:t>HL</w:t>
      </w:r>
      <w:r w:rsidRPr="00EF44F9">
        <w:t>h</w:t>
      </w:r>
      <w:r w:rsidRPr="00EB518C">
        <w:t>ouse</w:t>
      </w:r>
      <w:r w:rsidRPr="00EB518C">
        <w:tab/>
        <w:t>De</w:t>
      </w:r>
      <w:r w:rsidRPr="00EF44F9">
        <w:t>f]</w:t>
      </w:r>
      <w:r w:rsidRPr="00EB518C">
        <w:tab/>
      </w:r>
      <w:r w:rsidR="002842B3">
        <w:rPr>
          <w:vertAlign w:val="superscript"/>
        </w:rPr>
        <w:t>HL</w:t>
      </w:r>
      <w:r w:rsidRPr="00EB518C">
        <w:rPr>
          <w:b/>
        </w:rPr>
        <w:t>entirely</w:t>
      </w:r>
      <w:r w:rsidRPr="00EB518C">
        <w:tab/>
        <w:t>be.ruined</w:t>
      </w:r>
      <w:r w:rsidR="00DB03D7">
        <w:t>-Pfv1</w:t>
      </w:r>
      <w:r w:rsidRPr="00EB518C">
        <w:t>a</w:t>
      </w:r>
      <w:r w:rsidRPr="00EF44F9">
        <w:t>-3</w:t>
      </w:r>
      <w:r w:rsidR="00D317C5">
        <w:t>SgSbj</w:t>
      </w:r>
    </w:p>
    <w:p w14:paraId="4032FA88" w14:textId="49E7EFEB" w:rsidR="00B013A1" w:rsidRPr="00EB518C" w:rsidRDefault="00B013A1" w:rsidP="00B013A1">
      <w:pPr>
        <w:pStyle w:val="exampleabc"/>
      </w:pPr>
      <w:r w:rsidRPr="00EB518C">
        <w:tab/>
      </w:r>
      <w:r w:rsidRPr="00EB518C">
        <w:tab/>
      </w:r>
      <w:r w:rsidR="006F2285">
        <w:t>‘</w:t>
      </w:r>
      <w:r w:rsidRPr="00EB518C">
        <w:t>My house was completely ruined.</w:t>
      </w:r>
      <w:r w:rsidR="006F2285">
        <w:t>’</w:t>
      </w:r>
    </w:p>
    <w:p w14:paraId="7EC1F96C" w14:textId="77777777" w:rsidR="00B013A1" w:rsidRPr="00EB518C" w:rsidRDefault="00B013A1" w:rsidP="00B013A1">
      <w:pPr>
        <w:pStyle w:val="exampleabc"/>
      </w:pPr>
    </w:p>
    <w:p w14:paraId="728AADCD" w14:textId="7CF679E4" w:rsidR="00B013A1" w:rsidRPr="007467F2" w:rsidRDefault="00B013A1" w:rsidP="00CF4316">
      <w:pPr>
        <w:pStyle w:val="exampleabc"/>
        <w:tabs>
          <w:tab w:val="left" w:pos="2340"/>
          <w:tab w:val="left" w:pos="3600"/>
        </w:tabs>
      </w:pPr>
      <w:r w:rsidRPr="007467F2">
        <w:tab/>
        <w:t>b.</w:t>
      </w:r>
      <w:r w:rsidRPr="007467F2">
        <w:tab/>
      </w:r>
      <w:r w:rsidRPr="00684B68">
        <w:rPr>
          <w:rFonts w:ascii="Doulos SIL" w:hAnsi="Doulos SIL"/>
          <w:i/>
          <w:color w:val="0000FF"/>
        </w:rPr>
        <w:t>[bû:</w:t>
      </w:r>
      <w:r w:rsidRPr="00684B68">
        <w:rPr>
          <w:rFonts w:ascii="Doulos SIL" w:hAnsi="Doulos SIL"/>
          <w:i/>
          <w:color w:val="0000FF"/>
        </w:rPr>
        <w:tab/>
      </w:r>
      <w:r w:rsidR="00BC4FDA">
        <w:rPr>
          <w:vertAlign w:val="superscript"/>
        </w:rPr>
        <w:t>L</w:t>
      </w:r>
      <w:r w:rsidRPr="00684B68">
        <w:rPr>
          <w:rFonts w:ascii="Doulos SIL" w:hAnsi="Doulos SIL"/>
          <w:i/>
          <w:color w:val="0000FF"/>
        </w:rPr>
        <w:t>nàŋànà:]</w:t>
      </w:r>
      <w:r w:rsidRPr="00684B68">
        <w:rPr>
          <w:rFonts w:ascii="Doulos SIL" w:hAnsi="Doulos SIL"/>
          <w:i/>
          <w:color w:val="0000FF"/>
        </w:rPr>
        <w:tab/>
        <w:t>sɛ̀llɛ̀</w:t>
      </w:r>
      <w:r w:rsidRPr="00684B68">
        <w:rPr>
          <w:rFonts w:ascii="Doulos SIL" w:hAnsi="Doulos SIL"/>
          <w:i/>
          <w:color w:val="0000FF"/>
        </w:rPr>
        <w:noBreakHyphen/>
        <w:t>r</w:t>
      </w:r>
      <w:r w:rsidRPr="00684B68">
        <w:rPr>
          <w:rFonts w:ascii="Doulos SIL" w:hAnsi="Doulos SIL"/>
          <w:i/>
          <w:color w:val="0000FF"/>
        </w:rPr>
        <w:noBreakHyphen/>
        <w:t>á</w:t>
      </w:r>
    </w:p>
    <w:p w14:paraId="4D3A7E31" w14:textId="19042AD4" w:rsidR="00B013A1" w:rsidRPr="007467F2" w:rsidRDefault="00B013A1" w:rsidP="00CF4316">
      <w:pPr>
        <w:pStyle w:val="exampleabc"/>
        <w:tabs>
          <w:tab w:val="left" w:pos="2340"/>
          <w:tab w:val="left" w:pos="3600"/>
        </w:tabs>
      </w:pPr>
      <w:r w:rsidRPr="007467F2">
        <w:tab/>
      </w:r>
      <w:r w:rsidRPr="007467F2">
        <w:tab/>
      </w:r>
      <w:r w:rsidRPr="00EF44F9">
        <w:t>[3</w:t>
      </w:r>
      <w:r w:rsidR="00D317C5">
        <w:t>PlPoss</w:t>
      </w:r>
      <w:r w:rsidRPr="007467F2">
        <w:tab/>
      </w:r>
      <w:r w:rsidR="00BC4FDA">
        <w:rPr>
          <w:vertAlign w:val="superscript"/>
        </w:rPr>
        <w:t>L</w:t>
      </w:r>
      <w:r w:rsidRPr="007467F2">
        <w:t>all</w:t>
      </w:r>
      <w:r w:rsidRPr="00EF44F9">
        <w:t>]</w:t>
      </w:r>
      <w:r w:rsidRPr="007467F2">
        <w:tab/>
        <w:t>be.healthy</w:t>
      </w:r>
      <w:r w:rsidRPr="00EF44F9">
        <w:t>-</w:t>
      </w:r>
      <w:r w:rsidR="00DA00DE">
        <w:t>PfvNeg</w:t>
      </w:r>
      <w:r w:rsidRPr="00EF44F9">
        <w:t>-3</w:t>
      </w:r>
      <w:r w:rsidR="00D317C5">
        <w:t>PlSbj</w:t>
      </w:r>
    </w:p>
    <w:p w14:paraId="58080D38" w14:textId="3BB2A994" w:rsidR="00B013A1" w:rsidRPr="007467F2" w:rsidRDefault="00B013A1" w:rsidP="00B013A1">
      <w:pPr>
        <w:pStyle w:val="exampleabc"/>
      </w:pPr>
      <w:r w:rsidRPr="007467F2">
        <w:tab/>
      </w:r>
      <w:r w:rsidRPr="007467F2">
        <w:tab/>
      </w:r>
      <w:r w:rsidR="006F2285">
        <w:t>‘</w:t>
      </w:r>
      <w:r w:rsidRPr="007467F2">
        <w:t>They are all sick.</w:t>
      </w:r>
      <w:r w:rsidR="006F2285">
        <w:t>’</w:t>
      </w:r>
    </w:p>
    <w:p w14:paraId="47EFFB01" w14:textId="77777777" w:rsidR="00B013A1" w:rsidRPr="007467F2" w:rsidRDefault="00B013A1" w:rsidP="00B013A1">
      <w:pPr>
        <w:pStyle w:val="exampleabc"/>
      </w:pPr>
    </w:p>
    <w:p w14:paraId="5C7D3126" w14:textId="16AF2248" w:rsidR="00B013A1" w:rsidRPr="007467F2" w:rsidRDefault="00B013A1" w:rsidP="00A92374">
      <w:pPr>
        <w:pStyle w:val="exampleabc"/>
        <w:tabs>
          <w:tab w:val="left" w:pos="2250"/>
          <w:tab w:val="left" w:pos="3600"/>
        </w:tabs>
      </w:pPr>
      <w:r w:rsidRPr="007467F2">
        <w:tab/>
        <w:t>c.</w:t>
      </w:r>
      <w:r w:rsidRPr="007467F2">
        <w:tab/>
      </w:r>
      <w:r w:rsidRPr="00684B68">
        <w:rPr>
          <w:rFonts w:ascii="Doulos SIL" w:hAnsi="Doulos SIL"/>
          <w:i/>
          <w:color w:val="0000FF"/>
        </w:rPr>
        <w:t>[kú</w:t>
      </w:r>
      <w:r w:rsidRPr="00684B68">
        <w:rPr>
          <w:rFonts w:ascii="Doulos SIL" w:hAnsi="Doulos SIL"/>
          <w:i/>
          <w:color w:val="0000FF"/>
        </w:rPr>
        <w:tab/>
      </w:r>
      <w:r w:rsidR="00BC4FDA">
        <w:rPr>
          <w:vertAlign w:val="superscript"/>
        </w:rPr>
        <w:t>HL</w:t>
      </w:r>
      <w:r w:rsidRPr="00684B68">
        <w:rPr>
          <w:rFonts w:ascii="Doulos SIL" w:hAnsi="Doulos SIL"/>
          <w:i/>
          <w:color w:val="0000FF"/>
        </w:rPr>
        <w:t>náŋànà:]</w:t>
      </w:r>
      <w:r w:rsidRPr="00684B68">
        <w:rPr>
          <w:rFonts w:ascii="Doulos SIL" w:hAnsi="Doulos SIL"/>
          <w:i/>
          <w:color w:val="0000FF"/>
        </w:rPr>
        <w:tab/>
        <w:t>dùwⁿɔ́:</w:t>
      </w:r>
      <w:r w:rsidRPr="00684B68">
        <w:rPr>
          <w:rFonts w:ascii="Doulos SIL" w:hAnsi="Doulos SIL"/>
          <w:i/>
          <w:color w:val="0000FF"/>
        </w:rPr>
        <w:noBreakHyphen/>
        <w:t>rɛ̀</w:t>
      </w:r>
      <w:r w:rsidRPr="00684B68">
        <w:rPr>
          <w:rFonts w:ascii="Doulos SIL" w:hAnsi="Doulos SIL"/>
          <w:i/>
          <w:color w:val="0000FF"/>
        </w:rPr>
        <w:noBreakHyphen/>
      </w:r>
      <w:r w:rsidRPr="00684B68">
        <w:rPr>
          <w:rFonts w:ascii="Doulos SIL" w:hAnsi="Doulos SIL"/>
          <w:i/>
          <w:color w:val="0000FF"/>
        </w:rPr>
        <w:sym w:font="Symbol" w:char="F0C6"/>
      </w:r>
    </w:p>
    <w:p w14:paraId="49D36C33" w14:textId="28F117BC" w:rsidR="00B013A1" w:rsidRPr="007467F2" w:rsidRDefault="00B013A1" w:rsidP="00A92374">
      <w:pPr>
        <w:pStyle w:val="exampleabc"/>
        <w:tabs>
          <w:tab w:val="left" w:pos="2250"/>
          <w:tab w:val="left" w:pos="3600"/>
        </w:tabs>
      </w:pPr>
      <w:r w:rsidRPr="007467F2">
        <w:tab/>
      </w:r>
      <w:r w:rsidRPr="007467F2">
        <w:tab/>
      </w:r>
      <w:r w:rsidRPr="00EF44F9">
        <w:t>[I</w:t>
      </w:r>
      <w:r w:rsidRPr="007467F2">
        <w:t>nanP</w:t>
      </w:r>
      <w:r w:rsidR="00A92374">
        <w:t>oss</w:t>
      </w:r>
      <w:r w:rsidRPr="007467F2">
        <w:tab/>
      </w:r>
      <w:r w:rsidR="00BC4FDA">
        <w:rPr>
          <w:vertAlign w:val="superscript"/>
        </w:rPr>
        <w:t>HL</w:t>
      </w:r>
      <w:r w:rsidRPr="007467F2">
        <w:t>all</w:t>
      </w:r>
      <w:r w:rsidRPr="00EF44F9">
        <w:t>]</w:t>
      </w:r>
      <w:r w:rsidRPr="007467F2">
        <w:tab/>
        <w:t>be.finished</w:t>
      </w:r>
      <w:r w:rsidR="00DB03D7">
        <w:t>-Pfv1</w:t>
      </w:r>
      <w:r w:rsidRPr="007467F2">
        <w:t>a</w:t>
      </w:r>
      <w:r w:rsidRPr="00EF44F9">
        <w:t>-3</w:t>
      </w:r>
      <w:r w:rsidR="00D317C5">
        <w:t>SgSbj</w:t>
      </w:r>
    </w:p>
    <w:p w14:paraId="4EEAC1DC" w14:textId="55684873" w:rsidR="00B013A1" w:rsidRPr="007467F2" w:rsidRDefault="00B013A1" w:rsidP="00B013A1">
      <w:pPr>
        <w:pStyle w:val="exampleabc"/>
      </w:pPr>
      <w:r w:rsidRPr="007467F2">
        <w:tab/>
      </w:r>
      <w:r w:rsidRPr="007467F2">
        <w:tab/>
      </w:r>
      <w:r w:rsidR="006F2285">
        <w:t>‘</w:t>
      </w:r>
      <w:r w:rsidRPr="007467F2">
        <w:t>It (e.g. sugar) is finished (= depleted).</w:t>
      </w:r>
      <w:r w:rsidR="006F2285">
        <w:t>’</w:t>
      </w:r>
    </w:p>
    <w:p w14:paraId="1F1BECE4" w14:textId="77777777" w:rsidR="00B013A1" w:rsidRPr="00EB518C" w:rsidRDefault="00B013A1" w:rsidP="00B013A1"/>
    <w:p w14:paraId="0D5BA3C0" w14:textId="6BAAC3E8" w:rsidR="00B013A1" w:rsidRPr="00EB518C" w:rsidRDefault="00B013A1" w:rsidP="00B013A1">
      <w:r w:rsidRPr="00EB518C">
        <w:t xml:space="preserve">For </w:t>
      </w:r>
      <w:r w:rsidRPr="003E5D8C">
        <w:rPr>
          <w:rFonts w:ascii="Doulos SIL" w:hAnsi="Doulos SIL"/>
          <w:i/>
          <w:color w:val="0000FF"/>
        </w:rPr>
        <w:t>nàŋàná:</w:t>
      </w:r>
      <w:r w:rsidRPr="00EB518C">
        <w:t xml:space="preserve"> in emphatic pronoun function, see §18.1.4.</w:t>
      </w:r>
    </w:p>
    <w:p w14:paraId="0FA5A3B7" w14:textId="77777777" w:rsidR="00B013A1" w:rsidRPr="00EB518C" w:rsidRDefault="00B013A1" w:rsidP="00B013A1"/>
    <w:p w14:paraId="60866857" w14:textId="77777777" w:rsidR="00B013A1" w:rsidRPr="00EB518C" w:rsidRDefault="00B013A1" w:rsidP="00B013A1"/>
    <w:p w14:paraId="1F5DA8AD" w14:textId="77777777" w:rsidR="00B013A1" w:rsidRPr="007467F2" w:rsidRDefault="00B013A1" w:rsidP="00482A50">
      <w:pPr>
        <w:pStyle w:val="Heading3"/>
      </w:pPr>
      <w:bookmarkStart w:id="1609" w:name="_Toc508942852"/>
      <w:bookmarkStart w:id="1610" w:name="_Toc508943452"/>
      <w:bookmarkStart w:id="1611" w:name="_Toc12948686"/>
      <w:bookmarkStart w:id="1612" w:name="_Toc78358938"/>
      <w:bookmarkStart w:id="1613" w:name="_Toc297637802"/>
      <w:r w:rsidRPr="007467F2">
        <w:t>Iterated adverbials</w:t>
      </w:r>
      <w:bookmarkEnd w:id="1609"/>
      <w:bookmarkEnd w:id="1610"/>
      <w:bookmarkEnd w:id="1611"/>
      <w:bookmarkEnd w:id="1612"/>
      <w:bookmarkEnd w:id="1613"/>
    </w:p>
    <w:p w14:paraId="671CAADE" w14:textId="77777777" w:rsidR="00B013A1" w:rsidRPr="007467F2" w:rsidRDefault="00B013A1" w:rsidP="00482A50">
      <w:pPr>
        <w:pStyle w:val="Heading4"/>
        <w:tabs>
          <w:tab w:val="num" w:pos="1080"/>
        </w:tabs>
      </w:pPr>
      <w:bookmarkStart w:id="1614" w:name="_Toc505157756"/>
      <w:bookmarkStart w:id="1615" w:name="_Toc505157855"/>
      <w:bookmarkStart w:id="1616" w:name="_Toc508942853"/>
      <w:bookmarkStart w:id="1617" w:name="_Toc508943453"/>
      <w:bookmarkStart w:id="1618" w:name="_Toc12948687"/>
      <w:bookmarkStart w:id="1619" w:name="_Toc78358939"/>
      <w:bookmarkStart w:id="1620" w:name="_Toc297637803"/>
      <w:r w:rsidRPr="007467F2">
        <w:t xml:space="preserve">Distributive adverbial </w:t>
      </w:r>
      <w:bookmarkEnd w:id="1614"/>
      <w:bookmarkEnd w:id="1615"/>
      <w:r w:rsidRPr="007467F2">
        <w:t>iteration</w:t>
      </w:r>
      <w:bookmarkEnd w:id="1616"/>
      <w:bookmarkEnd w:id="1617"/>
      <w:bookmarkEnd w:id="1618"/>
      <w:bookmarkEnd w:id="1619"/>
      <w:bookmarkEnd w:id="1620"/>
    </w:p>
    <w:p w14:paraId="51D4056D" w14:textId="473044C3" w:rsidR="00B013A1" w:rsidRPr="00EB518C" w:rsidRDefault="00B013A1" w:rsidP="00B013A1">
      <w:r w:rsidRPr="00EB518C">
        <w:t>Iteration of a numeral is used to indicate distribution over time and space (</w:t>
      </w:r>
      <w:r w:rsidR="006F2285">
        <w:t>‘</w:t>
      </w:r>
      <w:r w:rsidRPr="00EB518C">
        <w:t>two by two</w:t>
      </w:r>
      <w:r w:rsidR="006F2285">
        <w:t>’</w:t>
      </w:r>
      <w:r w:rsidRPr="00EB518C">
        <w:t xml:space="preserve">, </w:t>
      </w:r>
      <w:r w:rsidR="006F2285">
        <w:t>‘</w:t>
      </w:r>
      <w:r w:rsidRPr="00EB518C">
        <w:t>two apiece</w:t>
      </w:r>
      <w:r w:rsidR="006F2285">
        <w:t>’</w:t>
      </w:r>
      <w:r w:rsidRPr="00EB518C">
        <w:t>, etc.). In the market, iteration can also indicate the price per unit.</w:t>
      </w:r>
    </w:p>
    <w:p w14:paraId="4DE10D53" w14:textId="77777777" w:rsidR="00B013A1" w:rsidRPr="00EB518C" w:rsidRDefault="00B013A1" w:rsidP="00B013A1"/>
    <w:p w14:paraId="4DC9041D" w14:textId="77777777" w:rsidR="00B013A1" w:rsidRPr="00684B68" w:rsidRDefault="00B013A1" w:rsidP="00B013A1">
      <w:pPr>
        <w:pStyle w:val="exampleabc"/>
        <w:tabs>
          <w:tab w:val="left" w:pos="2340"/>
        </w:tabs>
        <w:rPr>
          <w:rFonts w:ascii="Doulos SIL" w:hAnsi="Doulos SIL"/>
          <w:i/>
          <w:color w:val="0000FF"/>
        </w:rPr>
      </w:pPr>
      <w:r w:rsidRPr="00EB518C">
        <w:t>(186)</w:t>
      </w:r>
      <w:r w:rsidRPr="00EB518C">
        <w:tab/>
        <w:t>a.</w:t>
      </w:r>
      <w:r w:rsidRPr="003E5D8C">
        <w:tab/>
      </w:r>
      <w:r w:rsidRPr="00684B68">
        <w:rPr>
          <w:rFonts w:ascii="Doulos SIL" w:hAnsi="Doulos SIL"/>
          <w:i/>
          <w:color w:val="0000FF"/>
        </w:rPr>
        <w:t>yěy</w:t>
      </w:r>
      <w:r w:rsidRPr="00684B68">
        <w:rPr>
          <w:rFonts w:ascii="Doulos SIL" w:hAnsi="Doulos SIL"/>
          <w:i/>
          <w:color w:val="0000FF"/>
        </w:rPr>
        <w:noBreakHyphen/>
        <w:t>yěy</w:t>
      </w:r>
      <w:r w:rsidRPr="00684B68">
        <w:rPr>
          <w:rFonts w:ascii="Doulos SIL" w:hAnsi="Doulos SIL"/>
          <w:i/>
          <w:color w:val="0000FF"/>
        </w:rPr>
        <w:tab/>
        <w:t>yɛ̀</w:t>
      </w:r>
      <w:r w:rsidRPr="00684B68">
        <w:rPr>
          <w:rFonts w:ascii="Doulos SIL" w:hAnsi="Doulos SIL"/>
          <w:i/>
          <w:color w:val="0000FF"/>
        </w:rPr>
        <w:noBreakHyphen/>
        <w:t>bɔ́</w:t>
      </w:r>
    </w:p>
    <w:p w14:paraId="33AFBA02" w14:textId="65027364" w:rsidR="00B013A1" w:rsidRPr="00EB518C" w:rsidRDefault="00B013A1" w:rsidP="00B013A1">
      <w:pPr>
        <w:pStyle w:val="exampleabc"/>
        <w:tabs>
          <w:tab w:val="left" w:pos="2340"/>
        </w:tabs>
      </w:pPr>
      <w:r w:rsidRPr="00EB518C">
        <w:tab/>
      </w:r>
      <w:r w:rsidRPr="00EB518C">
        <w:tab/>
        <w:t>two</w:t>
      </w:r>
      <w:r w:rsidRPr="00EF44F9">
        <w:t>-t</w:t>
      </w:r>
      <w:r w:rsidRPr="00EB518C">
        <w:t>wo</w:t>
      </w:r>
      <w:r w:rsidRPr="00EB518C">
        <w:tab/>
        <w:t>come</w:t>
      </w:r>
      <w:r w:rsidR="00DB03D7">
        <w:t>.Pfv</w:t>
      </w:r>
      <w:r w:rsidRPr="00EF44F9">
        <w:t>-3</w:t>
      </w:r>
      <w:r w:rsidR="00D317C5">
        <w:t>PlSbj</w:t>
      </w:r>
    </w:p>
    <w:p w14:paraId="777FA0A9" w14:textId="737FBF48" w:rsidR="00B013A1" w:rsidRPr="00EB518C" w:rsidRDefault="00B013A1" w:rsidP="00B013A1">
      <w:pPr>
        <w:pStyle w:val="exampleabc"/>
      </w:pPr>
      <w:r w:rsidRPr="00EB518C">
        <w:tab/>
      </w:r>
      <w:r w:rsidRPr="00EB518C">
        <w:tab/>
      </w:r>
      <w:r w:rsidR="006F2285">
        <w:t>‘</w:t>
      </w:r>
      <w:r w:rsidRPr="00EB518C">
        <w:t>They came two by two.</w:t>
      </w:r>
      <w:r w:rsidR="006F2285">
        <w:t>’</w:t>
      </w:r>
    </w:p>
    <w:p w14:paraId="76436D99" w14:textId="77777777" w:rsidR="00B013A1" w:rsidRPr="00EB518C" w:rsidRDefault="00B013A1" w:rsidP="00B013A1">
      <w:pPr>
        <w:pStyle w:val="exampleabc"/>
      </w:pPr>
    </w:p>
    <w:p w14:paraId="13D090AE" w14:textId="77777777" w:rsidR="00B013A1" w:rsidRPr="00EB518C" w:rsidRDefault="00B013A1" w:rsidP="00B013A1">
      <w:pPr>
        <w:pStyle w:val="exampleabc"/>
        <w:tabs>
          <w:tab w:val="left" w:pos="2340"/>
          <w:tab w:val="left" w:pos="3510"/>
        </w:tabs>
      </w:pPr>
      <w:r w:rsidRPr="00EB518C">
        <w:tab/>
        <w:t>b.</w:t>
      </w:r>
      <w:r w:rsidRPr="00EB518C">
        <w:tab/>
      </w:r>
      <w:r w:rsidRPr="00684B68">
        <w:rPr>
          <w:rFonts w:ascii="Doulos SIL" w:hAnsi="Doulos SIL"/>
          <w:i/>
          <w:color w:val="0000FF"/>
        </w:rPr>
        <w:t>màŋgórò</w:t>
      </w:r>
      <w:r w:rsidRPr="00684B68">
        <w:rPr>
          <w:rFonts w:ascii="Doulos SIL" w:hAnsi="Doulos SIL"/>
          <w:i/>
          <w:color w:val="0000FF"/>
        </w:rPr>
        <w:tab/>
        <w:t>pɛ̀rí</w:t>
      </w:r>
      <w:r w:rsidRPr="00684B68">
        <w:rPr>
          <w:rFonts w:ascii="Doulos SIL" w:hAnsi="Doulos SIL"/>
          <w:i/>
          <w:color w:val="0000FF"/>
        </w:rPr>
        <w:noBreakHyphen/>
        <w:t>yɛ̌y</w:t>
      </w:r>
      <w:r w:rsidRPr="00684B68">
        <w:rPr>
          <w:rFonts w:ascii="Doulos SIL" w:hAnsi="Doulos SIL"/>
          <w:i/>
          <w:color w:val="0000FF"/>
        </w:rPr>
        <w:tab/>
        <w:t>pɛ̀rí</w:t>
      </w:r>
      <w:r w:rsidRPr="00684B68">
        <w:rPr>
          <w:rFonts w:ascii="Doulos SIL" w:hAnsi="Doulos SIL"/>
          <w:i/>
          <w:color w:val="0000FF"/>
        </w:rPr>
        <w:noBreakHyphen/>
        <w:t>yěy</w:t>
      </w:r>
    </w:p>
    <w:p w14:paraId="434B0DB2" w14:textId="77777777" w:rsidR="00B013A1" w:rsidRPr="00EB518C" w:rsidRDefault="00B013A1" w:rsidP="00B013A1">
      <w:pPr>
        <w:pStyle w:val="exampleabc"/>
        <w:tabs>
          <w:tab w:val="left" w:pos="2340"/>
          <w:tab w:val="left" w:pos="3510"/>
        </w:tabs>
      </w:pPr>
      <w:r w:rsidRPr="00EB518C">
        <w:tab/>
      </w:r>
      <w:r w:rsidRPr="00EB518C">
        <w:tab/>
        <w:t>mango</w:t>
      </w:r>
      <w:r w:rsidRPr="00EB518C">
        <w:tab/>
        <w:t>ten</w:t>
      </w:r>
      <w:r w:rsidRPr="00EF44F9">
        <w:t>-t</w:t>
      </w:r>
      <w:r w:rsidRPr="00EB518C">
        <w:t>wo</w:t>
      </w:r>
      <w:r w:rsidRPr="00EB518C">
        <w:tab/>
        <w:t>ten</w:t>
      </w:r>
      <w:r w:rsidRPr="00EF44F9">
        <w:t>-t</w:t>
      </w:r>
      <w:r w:rsidRPr="00EB518C">
        <w:t>wo</w:t>
      </w:r>
    </w:p>
    <w:p w14:paraId="31593F21" w14:textId="7E59146C" w:rsidR="00B013A1" w:rsidRPr="00EB518C" w:rsidRDefault="00B013A1" w:rsidP="00B013A1">
      <w:pPr>
        <w:pStyle w:val="exampleabc"/>
      </w:pPr>
      <w:r w:rsidRPr="00EB518C">
        <w:tab/>
      </w:r>
      <w:r w:rsidRPr="00EB518C">
        <w:tab/>
      </w:r>
      <w:r w:rsidR="006F2285">
        <w:t>‘</w:t>
      </w:r>
      <w:r w:rsidRPr="00EB518C">
        <w:t>Mangoes are twenty riyals (= 100 francs CFA) apiece.</w:t>
      </w:r>
      <w:r w:rsidR="006F2285">
        <w:t>’</w:t>
      </w:r>
    </w:p>
    <w:p w14:paraId="47D7AA2E" w14:textId="77777777" w:rsidR="00B013A1" w:rsidRPr="00EB518C" w:rsidRDefault="00B013A1" w:rsidP="00B013A1"/>
    <w:p w14:paraId="37A894B5" w14:textId="77777777" w:rsidR="00B013A1" w:rsidRPr="00EB518C" w:rsidRDefault="00B013A1" w:rsidP="00B013A1"/>
    <w:p w14:paraId="595DB01B" w14:textId="2770498E" w:rsidR="00B013A1" w:rsidRPr="007467F2" w:rsidRDefault="006F2285" w:rsidP="00482A50">
      <w:pPr>
        <w:pStyle w:val="Heading4"/>
        <w:tabs>
          <w:tab w:val="num" w:pos="1080"/>
        </w:tabs>
      </w:pPr>
      <w:bookmarkStart w:id="1621" w:name="_Toc508942854"/>
      <w:bookmarkStart w:id="1622" w:name="_Toc508943454"/>
      <w:bookmarkStart w:id="1623" w:name="_Toc12948688"/>
      <w:bookmarkStart w:id="1624" w:name="_Toc78358940"/>
      <w:bookmarkStart w:id="1625" w:name="_Toc297637804"/>
      <w:r>
        <w:t>‘</w:t>
      </w:r>
      <w:r w:rsidR="00B013A1" w:rsidRPr="007467F2">
        <w:t>Scattered, here and there</w:t>
      </w:r>
      <w:r>
        <w:t>’</w:t>
      </w:r>
      <w:r w:rsidR="00B013A1" w:rsidRPr="007467F2">
        <w:t xml:space="preserve"> (</w:t>
      </w:r>
      <w:r w:rsidR="00B013A1" w:rsidRPr="00203126">
        <w:rPr>
          <w:rFonts w:ascii="Doulos SIL" w:hAnsi="Doulos SIL"/>
          <w:i/>
          <w:color w:val="0000FF"/>
        </w:rPr>
        <w:t>kálù</w:t>
      </w:r>
      <w:r w:rsidR="00B013A1" w:rsidRPr="00203126">
        <w:rPr>
          <w:rFonts w:ascii="Doulos SIL" w:hAnsi="Doulos SIL"/>
          <w:i/>
          <w:color w:val="0000FF"/>
        </w:rPr>
        <w:noBreakHyphen/>
        <w:t>kálù</w:t>
      </w:r>
      <w:bookmarkEnd w:id="1621"/>
      <w:bookmarkEnd w:id="1622"/>
      <w:bookmarkEnd w:id="1623"/>
      <w:r w:rsidR="00B013A1" w:rsidRPr="007467F2">
        <w:t xml:space="preserve">, </w:t>
      </w:r>
      <w:r w:rsidR="00B013A1" w:rsidRPr="00203126">
        <w:rPr>
          <w:rFonts w:ascii="Doulos SIL" w:hAnsi="Doulos SIL"/>
          <w:i/>
          <w:color w:val="0000FF"/>
        </w:rPr>
        <w:t>kôl</w:t>
      </w:r>
      <w:r w:rsidR="00B013A1" w:rsidRPr="00203126">
        <w:rPr>
          <w:rFonts w:ascii="Doulos SIL" w:hAnsi="Doulos SIL"/>
          <w:i/>
          <w:color w:val="0000FF"/>
        </w:rPr>
        <w:noBreakHyphen/>
        <w:t>kôl</w:t>
      </w:r>
      <w:r w:rsidR="00B013A1" w:rsidRPr="007467F2">
        <w:t xml:space="preserve">, </w:t>
      </w:r>
      <w:r w:rsidR="00B013A1" w:rsidRPr="00203126">
        <w:rPr>
          <w:rFonts w:ascii="Doulos SIL" w:hAnsi="Doulos SIL"/>
          <w:i/>
          <w:color w:val="0000FF"/>
        </w:rPr>
        <w:t>ɔ́rⁿɔ̀</w:t>
      </w:r>
      <w:r w:rsidR="00B013A1" w:rsidRPr="00203126">
        <w:rPr>
          <w:rFonts w:ascii="Doulos SIL" w:hAnsi="Doulos SIL"/>
          <w:i/>
          <w:color w:val="0000FF"/>
        </w:rPr>
        <w:noBreakHyphen/>
        <w:t>ɔ́rⁿɔ̀</w:t>
      </w:r>
      <w:r w:rsidR="00B013A1" w:rsidRPr="007467F2">
        <w:t>)</w:t>
      </w:r>
      <w:bookmarkEnd w:id="1624"/>
      <w:bookmarkEnd w:id="1625"/>
    </w:p>
    <w:p w14:paraId="7A39D92B" w14:textId="34344EA3" w:rsidR="00B013A1" w:rsidRPr="00EB518C" w:rsidRDefault="00B013A1" w:rsidP="00B013A1">
      <w:r w:rsidRPr="00EB518C">
        <w:t xml:space="preserve">Adverb </w:t>
      </w:r>
      <w:r w:rsidRPr="003E5D8C">
        <w:rPr>
          <w:rFonts w:ascii="Doulos SIL" w:hAnsi="Doulos SIL"/>
          <w:i/>
          <w:color w:val="0000FF"/>
        </w:rPr>
        <w:t>kálù</w:t>
      </w:r>
      <w:r w:rsidRPr="003E5D8C">
        <w:rPr>
          <w:rFonts w:ascii="Doulos SIL" w:hAnsi="Doulos SIL"/>
          <w:i/>
          <w:color w:val="0000FF"/>
        </w:rPr>
        <w:noBreakHyphen/>
        <w:t>kálù</w:t>
      </w:r>
      <w:r w:rsidRPr="00EB518C">
        <w:t xml:space="preserve"> and variants </w:t>
      </w:r>
      <w:r w:rsidRPr="003E5D8C">
        <w:rPr>
          <w:rFonts w:ascii="Doulos SIL" w:hAnsi="Doulos SIL"/>
          <w:i/>
          <w:color w:val="0000FF"/>
        </w:rPr>
        <w:t>kâl</w:t>
      </w:r>
      <w:r w:rsidRPr="003E5D8C">
        <w:rPr>
          <w:rFonts w:ascii="Doulos SIL" w:hAnsi="Doulos SIL"/>
          <w:i/>
          <w:color w:val="0000FF"/>
        </w:rPr>
        <w:noBreakHyphen/>
        <w:t>kâl</w:t>
      </w:r>
      <w:r w:rsidRPr="00EB518C">
        <w:t xml:space="preserve"> and </w:t>
      </w:r>
      <w:r w:rsidRPr="003E5D8C">
        <w:rPr>
          <w:rFonts w:ascii="Doulos SIL" w:hAnsi="Doulos SIL"/>
          <w:i/>
          <w:color w:val="0000FF"/>
        </w:rPr>
        <w:t>kôl</w:t>
      </w:r>
      <w:r w:rsidRPr="003E5D8C">
        <w:rPr>
          <w:rFonts w:ascii="Doulos SIL" w:hAnsi="Doulos SIL"/>
          <w:i/>
          <w:color w:val="0000FF"/>
        </w:rPr>
        <w:noBreakHyphen/>
        <w:t>kôl</w:t>
      </w:r>
      <w:r w:rsidRPr="00EB518C">
        <w:t xml:space="preserve"> (cf. Jamsay </w:t>
      </w:r>
      <w:r w:rsidRPr="0084244F">
        <w:rPr>
          <w:rFonts w:ascii="Doulos SIL" w:hAnsi="Doulos SIL"/>
          <w:i/>
          <w:color w:val="008000"/>
        </w:rPr>
        <w:t>kân</w:t>
      </w:r>
      <w:r w:rsidRPr="0084244F">
        <w:rPr>
          <w:i/>
          <w:color w:val="008000"/>
        </w:rPr>
        <w:noBreakHyphen/>
      </w:r>
      <w:r w:rsidRPr="0084244F">
        <w:rPr>
          <w:rFonts w:ascii="Doulos SIL" w:hAnsi="Doulos SIL"/>
          <w:i/>
          <w:color w:val="008000"/>
        </w:rPr>
        <w:t>kân</w:t>
      </w:r>
      <w:r w:rsidR="00CA4BC1">
        <w:t>) indicate</w:t>
      </w:r>
      <w:r w:rsidRPr="00EB518C">
        <w:t xml:space="preserve"> scattered (not dense) occurrence in several locations not very far apart. I know of no simple (un</w:t>
      </w:r>
      <w:r w:rsidRPr="00EF44F9">
        <w:t>i</w:t>
      </w:r>
      <w:r w:rsidRPr="00EB518C">
        <w:t>terated) form of the stem.</w:t>
      </w:r>
    </w:p>
    <w:p w14:paraId="184D2CE7" w14:textId="77777777" w:rsidR="00B013A1" w:rsidRPr="00EB518C" w:rsidRDefault="00B013A1" w:rsidP="00B013A1"/>
    <w:p w14:paraId="63C04B25" w14:textId="77777777" w:rsidR="00B013A1" w:rsidRPr="00EB518C" w:rsidRDefault="00B013A1" w:rsidP="00CF4316">
      <w:pPr>
        <w:pStyle w:val="example-Jamsay"/>
        <w:tabs>
          <w:tab w:val="clear" w:pos="1080"/>
          <w:tab w:val="left" w:pos="1980"/>
          <w:tab w:val="left" w:pos="3150"/>
          <w:tab w:val="left" w:pos="4590"/>
        </w:tabs>
      </w:pPr>
      <w:r w:rsidRPr="00EB518C">
        <w:t>(187)</w:t>
      </w:r>
      <w:r w:rsidRPr="00EB518C">
        <w:tab/>
      </w:r>
      <w:r w:rsidRPr="003E5D8C">
        <w:rPr>
          <w:rFonts w:ascii="Doulos SIL" w:hAnsi="Doulos SIL"/>
          <w:i/>
          <w:color w:val="0000FF"/>
        </w:rPr>
        <w:t>yí</w:t>
      </w:r>
      <w:r w:rsidRPr="003E5D8C">
        <w:rPr>
          <w:rFonts w:ascii="Doulos SIL" w:hAnsi="Doulos SIL"/>
          <w:i/>
          <w:color w:val="0000FF"/>
        </w:rPr>
        <w:noBreakHyphen/>
        <w:t>m</w:t>
      </w:r>
      <w:r w:rsidRPr="003E5D8C">
        <w:rPr>
          <w:rFonts w:ascii="Doulos SIL" w:hAnsi="Doulos SIL"/>
          <w:i/>
          <w:color w:val="0000FF"/>
        </w:rPr>
        <w:tab/>
        <w:t>sùwɔ́</w:t>
      </w:r>
      <w:r w:rsidRPr="003E5D8C">
        <w:rPr>
          <w:rFonts w:ascii="Doulos SIL" w:hAnsi="Doulos SIL"/>
          <w:i/>
          <w:color w:val="0000FF"/>
        </w:rPr>
        <w:tab/>
        <w:t>kálù</w:t>
      </w:r>
      <w:r w:rsidRPr="003E5D8C">
        <w:rPr>
          <w:rFonts w:ascii="Doulos SIL" w:hAnsi="Doulos SIL"/>
          <w:i/>
          <w:color w:val="0000FF"/>
        </w:rPr>
        <w:noBreakHyphen/>
        <w:t>kálù</w:t>
      </w:r>
      <w:r w:rsidRPr="003E5D8C">
        <w:rPr>
          <w:rFonts w:ascii="Doulos SIL" w:hAnsi="Doulos SIL"/>
          <w:i/>
          <w:color w:val="0000FF"/>
        </w:rPr>
        <w:tab/>
        <w:t>sùwɔ̀</w:t>
      </w:r>
      <w:r w:rsidRPr="003E5D8C">
        <w:rPr>
          <w:rFonts w:ascii="Doulos SIL" w:hAnsi="Doulos SIL"/>
          <w:i/>
          <w:color w:val="0000FF"/>
        </w:rPr>
        <w:noBreakHyphen/>
      </w:r>
      <w:r w:rsidRPr="003E5D8C">
        <w:rPr>
          <w:rFonts w:ascii="Doulos SIL" w:hAnsi="Doulos SIL"/>
          <w:i/>
          <w:color w:val="0000FF"/>
        </w:rPr>
        <w:sym w:font="Symbol" w:char="F0C6"/>
      </w:r>
    </w:p>
    <w:p w14:paraId="630FB13E" w14:textId="0390433A" w:rsidR="00B013A1" w:rsidRPr="00EB518C" w:rsidRDefault="00B013A1" w:rsidP="00CF4316">
      <w:pPr>
        <w:pStyle w:val="example-Jamsay"/>
        <w:tabs>
          <w:tab w:val="clear" w:pos="1080"/>
          <w:tab w:val="left" w:pos="1980"/>
          <w:tab w:val="left" w:pos="3150"/>
          <w:tab w:val="left" w:pos="4590"/>
        </w:tabs>
      </w:pPr>
      <w:r w:rsidRPr="00EB518C">
        <w:tab/>
      </w:r>
      <w:r w:rsidRPr="00EB518C">
        <w:tab/>
        <w:t>child</w:t>
      </w:r>
      <w:r w:rsidRPr="00EF44F9">
        <w:t>-AnSg</w:t>
      </w:r>
      <w:r w:rsidRPr="00EB518C">
        <w:tab/>
        <w:t>excrement</w:t>
      </w:r>
      <w:r w:rsidRPr="00EB518C">
        <w:tab/>
        <w:t>here.and.there</w:t>
      </w:r>
      <w:r w:rsidRPr="00EB518C">
        <w:tab/>
        <w:t>defecate</w:t>
      </w:r>
      <w:r w:rsidR="00DB03D7">
        <w:t>.Pfv</w:t>
      </w:r>
      <w:r w:rsidRPr="00EF44F9">
        <w:t>-3</w:t>
      </w:r>
      <w:r w:rsidR="00D317C5">
        <w:t>SgSbj</w:t>
      </w:r>
    </w:p>
    <w:p w14:paraId="6C0F7974" w14:textId="397B2486" w:rsidR="00B013A1" w:rsidRPr="00EB518C" w:rsidRDefault="00B013A1" w:rsidP="00B013A1">
      <w:pPr>
        <w:pStyle w:val="example-Jamsay"/>
      </w:pPr>
      <w:r w:rsidRPr="00EB518C">
        <w:tab/>
      </w:r>
      <w:r w:rsidRPr="00EB518C">
        <w:tab/>
      </w:r>
      <w:r w:rsidR="006F2285">
        <w:t>‘</w:t>
      </w:r>
      <w:r w:rsidRPr="00EB518C">
        <w:t>The child defecated (a little bit) here and there.</w:t>
      </w:r>
      <w:r w:rsidR="006F2285">
        <w:t>’</w:t>
      </w:r>
    </w:p>
    <w:p w14:paraId="28B3407E" w14:textId="77777777" w:rsidR="00B013A1" w:rsidRPr="007467F2" w:rsidRDefault="00B013A1" w:rsidP="00B013A1"/>
    <w:p w14:paraId="7FBDE43B" w14:textId="362BCE1E" w:rsidR="00B013A1" w:rsidRPr="00944AC7" w:rsidRDefault="00B013A1" w:rsidP="00B013A1">
      <w:r w:rsidRPr="00944AC7">
        <w:t xml:space="preserve">Another iterated adverbial with similar meaning is </w:t>
      </w:r>
      <w:r w:rsidRPr="003E5D8C">
        <w:rPr>
          <w:rFonts w:ascii="Doulos SIL" w:hAnsi="Doulos SIL"/>
          <w:i/>
          <w:color w:val="0000FF"/>
        </w:rPr>
        <w:t>ɔ́rⁿɔ̀</w:t>
      </w:r>
      <w:r w:rsidRPr="003E5D8C">
        <w:rPr>
          <w:rFonts w:ascii="Doulos SIL" w:hAnsi="Doulos SIL"/>
          <w:i/>
          <w:color w:val="0000FF"/>
        </w:rPr>
        <w:noBreakHyphen/>
        <w:t>ɔ́rⁿɔ̀</w:t>
      </w:r>
      <w:r w:rsidRPr="00944AC7">
        <w:t xml:space="preserve">, iteration of </w:t>
      </w:r>
      <w:r w:rsidRPr="003E5D8C">
        <w:rPr>
          <w:rFonts w:ascii="Doulos SIL" w:hAnsi="Doulos SIL"/>
          <w:i/>
          <w:color w:val="0000FF"/>
        </w:rPr>
        <w:t>ɔ́rⁿɔ̀</w:t>
      </w:r>
      <w:r w:rsidRPr="00944AC7">
        <w:t xml:space="preserve"> </w:t>
      </w:r>
      <w:r w:rsidR="006F2285">
        <w:t>‘</w:t>
      </w:r>
      <w:r w:rsidRPr="00944AC7">
        <w:t>place</w:t>
      </w:r>
      <w:r w:rsidR="006F2285">
        <w:t>’</w:t>
      </w:r>
      <w:r w:rsidRPr="00944AC7">
        <w:t>.</w:t>
      </w:r>
    </w:p>
    <w:p w14:paraId="32E9B00F" w14:textId="77777777" w:rsidR="00B013A1" w:rsidRPr="00EB518C" w:rsidRDefault="00B013A1" w:rsidP="00B013A1"/>
    <w:p w14:paraId="4A13F668" w14:textId="77777777" w:rsidR="00B013A1" w:rsidRPr="00EB518C" w:rsidRDefault="00B013A1" w:rsidP="00B013A1"/>
    <w:p w14:paraId="7AE0CE24" w14:textId="77777777" w:rsidR="00B013A1" w:rsidRPr="007467F2" w:rsidRDefault="00B013A1" w:rsidP="00482A50">
      <w:pPr>
        <w:pStyle w:val="Heading4"/>
        <w:tabs>
          <w:tab w:val="num" w:pos="1080"/>
        </w:tabs>
      </w:pPr>
      <w:bookmarkStart w:id="1626" w:name="_Toc78358941"/>
      <w:bookmarkStart w:id="1627" w:name="_Toc297637805"/>
      <w:r w:rsidRPr="007467F2">
        <w:t>Other adverbs with iterated stem</w:t>
      </w:r>
      <w:bookmarkEnd w:id="1626"/>
      <w:bookmarkEnd w:id="1627"/>
    </w:p>
    <w:p w14:paraId="1D513D88" w14:textId="49895943" w:rsidR="00B013A1" w:rsidRPr="001526BA" w:rsidRDefault="00B013A1" w:rsidP="00B013A1">
      <w:r w:rsidRPr="001526BA">
        <w:t xml:space="preserve">The iterations of adjective stems in (188), with </w:t>
      </w:r>
      <w:r w:rsidR="00CA4BC1">
        <w:t>L</w:t>
      </w:r>
      <w:r w:rsidRPr="00EF44F9">
        <w:t>-t</w:t>
      </w:r>
      <w:r w:rsidRPr="001526BA">
        <w:t>oned initial and {HL} toned final, are used as adverbs. The formation is distinct (in form and sense) from distributive iterations.</w:t>
      </w:r>
    </w:p>
    <w:p w14:paraId="50B24706" w14:textId="77777777" w:rsidR="00B013A1" w:rsidRPr="001526BA" w:rsidRDefault="00B013A1" w:rsidP="00B013A1"/>
    <w:p w14:paraId="625B88FE" w14:textId="77777777" w:rsidR="00B013A1" w:rsidRPr="006450D5" w:rsidRDefault="00B013A1" w:rsidP="00B013A1">
      <w:pPr>
        <w:pStyle w:val="example-Jamsay"/>
        <w:tabs>
          <w:tab w:val="clear" w:pos="1080"/>
          <w:tab w:val="left" w:pos="2250"/>
          <w:tab w:val="left" w:pos="4050"/>
        </w:tabs>
      </w:pPr>
      <w:r w:rsidRPr="006450D5">
        <w:t>(188)</w:t>
      </w:r>
      <w:r w:rsidRPr="006450D5">
        <w:tab/>
        <w:t>form</w:t>
      </w:r>
      <w:r w:rsidRPr="006450D5">
        <w:tab/>
        <w:t>gloss</w:t>
      </w:r>
      <w:r w:rsidRPr="006450D5">
        <w:tab/>
        <w:t>related adjective</w:t>
      </w:r>
    </w:p>
    <w:p w14:paraId="6CA373FA" w14:textId="77777777" w:rsidR="00B013A1" w:rsidRPr="003E5D8C" w:rsidRDefault="00B013A1" w:rsidP="00B013A1">
      <w:pPr>
        <w:pStyle w:val="example-Jamsay"/>
        <w:tabs>
          <w:tab w:val="clear" w:pos="1080"/>
          <w:tab w:val="left" w:pos="2250"/>
          <w:tab w:val="left" w:pos="4050"/>
        </w:tabs>
        <w:rPr>
          <w:rFonts w:ascii="Doulos SIL" w:hAnsi="Doulos SIL"/>
          <w:i/>
          <w:color w:val="0000FF"/>
        </w:rPr>
      </w:pPr>
      <w:r w:rsidRPr="006450D5">
        <w:tab/>
      </w:r>
      <w:r w:rsidRPr="006450D5">
        <w:tab/>
      </w:r>
    </w:p>
    <w:p w14:paraId="55A539C0" w14:textId="1071444E" w:rsidR="00B013A1" w:rsidRPr="006450D5" w:rsidRDefault="00B013A1" w:rsidP="00B013A1">
      <w:pPr>
        <w:pStyle w:val="example-Jamsay"/>
        <w:tabs>
          <w:tab w:val="clear" w:pos="1080"/>
          <w:tab w:val="left" w:pos="2250"/>
          <w:tab w:val="left" w:pos="4050"/>
        </w:tabs>
      </w:pPr>
      <w:r w:rsidRPr="003E5D8C">
        <w:rPr>
          <w:rFonts w:ascii="Doulos SIL" w:hAnsi="Doulos SIL"/>
          <w:i/>
          <w:color w:val="0000FF"/>
        </w:rPr>
        <w:tab/>
      </w:r>
      <w:r w:rsidRPr="003E5D8C">
        <w:rPr>
          <w:rFonts w:ascii="Doulos SIL" w:hAnsi="Doulos SIL"/>
          <w:i/>
          <w:color w:val="0000FF"/>
        </w:rPr>
        <w:tab/>
        <w:t>nà:rⁿà</w:t>
      </w:r>
      <w:r w:rsidRPr="003E5D8C">
        <w:rPr>
          <w:rFonts w:ascii="Doulos SIL" w:hAnsi="Doulos SIL"/>
          <w:i/>
          <w:color w:val="0000FF"/>
        </w:rPr>
        <w:noBreakHyphen/>
        <w:t>ná:rⁿà</w:t>
      </w:r>
      <w:r w:rsidRPr="006450D5">
        <w:tab/>
      </w:r>
      <w:r w:rsidR="006F2285">
        <w:t>‘</w:t>
      </w:r>
      <w:r w:rsidRPr="006450D5">
        <w:t>easily</w:t>
      </w:r>
      <w:r w:rsidR="006F2285">
        <w:t>’</w:t>
      </w:r>
      <w:r w:rsidRPr="006450D5">
        <w:tab/>
      </w:r>
      <w:r w:rsidRPr="003E5D8C">
        <w:rPr>
          <w:rFonts w:ascii="Doulos SIL" w:hAnsi="Doulos SIL"/>
          <w:i/>
          <w:color w:val="0000FF"/>
        </w:rPr>
        <w:t>nà:rⁿá</w:t>
      </w:r>
      <w:r w:rsidRPr="006450D5">
        <w:t xml:space="preserve"> </w:t>
      </w:r>
      <w:r w:rsidR="006F2285">
        <w:t>‘</w:t>
      </w:r>
      <w:r w:rsidRPr="006450D5">
        <w:t>easy</w:t>
      </w:r>
      <w:r w:rsidR="006F2285">
        <w:t>’</w:t>
      </w:r>
    </w:p>
    <w:p w14:paraId="3EA56560" w14:textId="0CEEA958" w:rsidR="00B013A1" w:rsidRPr="001526BA" w:rsidRDefault="00B013A1" w:rsidP="00B013A1">
      <w:pPr>
        <w:pStyle w:val="example-Jamsay"/>
        <w:tabs>
          <w:tab w:val="clear" w:pos="1080"/>
          <w:tab w:val="left" w:pos="2250"/>
          <w:tab w:val="left" w:pos="4050"/>
        </w:tabs>
      </w:pPr>
      <w:r w:rsidRPr="006450D5">
        <w:tab/>
      </w:r>
      <w:r w:rsidRPr="006450D5">
        <w:tab/>
      </w:r>
      <w:r w:rsidRPr="003E5D8C">
        <w:rPr>
          <w:rFonts w:ascii="Doulos SIL" w:hAnsi="Doulos SIL"/>
          <w:i/>
          <w:color w:val="0000FF"/>
        </w:rPr>
        <w:t>nùm</w:t>
      </w:r>
      <w:r w:rsidRPr="003E5D8C">
        <w:rPr>
          <w:rFonts w:ascii="Doulos SIL" w:hAnsi="Doulos SIL"/>
          <w:i/>
          <w:color w:val="0000FF"/>
        </w:rPr>
        <w:noBreakHyphen/>
        <w:t>nûm</w:t>
      </w:r>
      <w:r w:rsidRPr="006450D5">
        <w:tab/>
      </w:r>
      <w:r w:rsidR="006F2285">
        <w:t>‘</w:t>
      </w:r>
      <w:r w:rsidRPr="006450D5">
        <w:t>with difficulty</w:t>
      </w:r>
      <w:r w:rsidR="006F2285">
        <w:t>’</w:t>
      </w:r>
      <w:r w:rsidRPr="006450D5">
        <w:tab/>
      </w:r>
      <w:r w:rsidRPr="003E5D8C">
        <w:rPr>
          <w:rFonts w:ascii="Doulos SIL" w:hAnsi="Doulos SIL"/>
          <w:i/>
          <w:color w:val="0000FF"/>
        </w:rPr>
        <w:t>nǔm</w:t>
      </w:r>
      <w:r w:rsidRPr="006450D5">
        <w:t xml:space="preserve"> </w:t>
      </w:r>
      <w:r w:rsidR="006F2285">
        <w:t>‘</w:t>
      </w:r>
      <w:r w:rsidRPr="006450D5">
        <w:t>difficult</w:t>
      </w:r>
      <w:r w:rsidR="006F2285">
        <w:t>’</w:t>
      </w:r>
    </w:p>
    <w:p w14:paraId="6A2ED98E" w14:textId="77777777" w:rsidR="00B013A1" w:rsidRPr="006450D5" w:rsidRDefault="00B013A1" w:rsidP="00B013A1"/>
    <w:p w14:paraId="225D19F1" w14:textId="77777777" w:rsidR="00B013A1" w:rsidRPr="006B44BA" w:rsidRDefault="00B013A1">
      <w:pPr>
        <w:sectPr w:rsidR="00B013A1" w:rsidRPr="006B44BA" w:rsidSect="0076738B">
          <w:type w:val="oddPage"/>
          <w:pgSz w:w="11899" w:h="16838"/>
          <w:pgMar w:top="2160" w:right="1800" w:bottom="2160" w:left="1800" w:header="720" w:footer="1080" w:gutter="0"/>
          <w:cols w:space="720"/>
          <w:titlePg/>
        </w:sectPr>
      </w:pPr>
    </w:p>
    <w:p w14:paraId="68B907F8" w14:textId="77777777" w:rsidR="00B013A1" w:rsidRPr="007467F2" w:rsidRDefault="00B013A1" w:rsidP="00482A50">
      <w:pPr>
        <w:pStyle w:val="Heading1"/>
        <w:ind w:left="432" w:hanging="432"/>
      </w:pPr>
      <w:bookmarkStart w:id="1628" w:name="_Toc508434706"/>
      <w:bookmarkStart w:id="1629" w:name="_Toc508942855"/>
      <w:bookmarkStart w:id="1630" w:name="_Toc508943455"/>
      <w:bookmarkStart w:id="1631" w:name="_Toc78358942"/>
      <w:r w:rsidRPr="007467F2">
        <w:t xml:space="preserve"> </w:t>
      </w:r>
      <w:bookmarkStart w:id="1632" w:name="_Toc297637806"/>
      <w:r w:rsidRPr="007467F2">
        <w:t>Verbal derivation</w:t>
      </w:r>
      <w:bookmarkEnd w:id="1628"/>
      <w:bookmarkEnd w:id="1629"/>
      <w:bookmarkEnd w:id="1630"/>
      <w:bookmarkEnd w:id="1631"/>
      <w:bookmarkEnd w:id="1632"/>
    </w:p>
    <w:p w14:paraId="1D7391A2" w14:textId="77777777" w:rsidR="00B013A1" w:rsidRPr="007467F2" w:rsidRDefault="00B013A1" w:rsidP="00482A50">
      <w:pPr>
        <w:pStyle w:val="Heading2"/>
      </w:pPr>
      <w:bookmarkStart w:id="1633" w:name="_Toc508434707"/>
      <w:bookmarkStart w:id="1634" w:name="_Toc508942856"/>
      <w:bookmarkStart w:id="1635" w:name="_Toc508943456"/>
      <w:bookmarkStart w:id="1636" w:name="_Toc78358943"/>
      <w:bookmarkStart w:id="1637" w:name="_Toc297637807"/>
      <w:r w:rsidRPr="007467F2">
        <w:t>Reversive verbs</w:t>
      </w:r>
      <w:bookmarkEnd w:id="1633"/>
      <w:bookmarkEnd w:id="1634"/>
      <w:bookmarkEnd w:id="1635"/>
      <w:r w:rsidRPr="007467F2">
        <w:t xml:space="preserve"> (</w:t>
      </w:r>
      <w:r w:rsidRPr="003E5D8C">
        <w:rPr>
          <w:rFonts w:ascii="Doulos SIL" w:hAnsi="Doulos SIL"/>
          <w:i/>
          <w:color w:val="0000FF"/>
        </w:rPr>
        <w:noBreakHyphen/>
        <w:t>rv́</w:t>
      </w:r>
      <w:r w:rsidRPr="003E5D8C">
        <w:rPr>
          <w:rFonts w:ascii="Doulos SIL" w:hAnsi="Doulos SIL"/>
          <w:i/>
          <w:color w:val="0000FF"/>
        </w:rPr>
        <w:noBreakHyphen/>
      </w:r>
      <w:r w:rsidRPr="007467F2">
        <w:t>)</w:t>
      </w:r>
      <w:bookmarkEnd w:id="1636"/>
      <w:bookmarkEnd w:id="1637"/>
    </w:p>
    <w:p w14:paraId="75A6B3D6" w14:textId="701E0AB9" w:rsidR="00B013A1" w:rsidRPr="00944AC7" w:rsidRDefault="00B013A1">
      <w:r w:rsidRPr="006B44BA">
        <w:t>The reversive verb</w:t>
      </w:r>
      <w:r w:rsidRPr="00EF44F9">
        <w:t>-t</w:t>
      </w:r>
      <w:r w:rsidRPr="006B44BA">
        <w:t>o</w:t>
      </w:r>
      <w:r w:rsidRPr="00EF44F9">
        <w:t>-v</w:t>
      </w:r>
      <w:r w:rsidRPr="006B44BA">
        <w:t xml:space="preserve">erb derivation is like that with English </w:t>
      </w:r>
      <w:r w:rsidRPr="006B44BA">
        <w:rPr>
          <w:i/>
        </w:rPr>
        <w:t>un</w:t>
      </w:r>
      <w:r w:rsidRPr="003E5D8C">
        <w:rPr>
          <w:rFonts w:ascii="Doulos SIL" w:hAnsi="Doulos SIL"/>
          <w:i/>
          <w:color w:val="0000FF"/>
        </w:rPr>
        <w:t>-</w:t>
      </w:r>
      <w:r w:rsidRPr="006B44BA">
        <w:t xml:space="preserve"> (or </w:t>
      </w:r>
      <w:r w:rsidRPr="006B44BA">
        <w:rPr>
          <w:i/>
        </w:rPr>
        <w:t>dis</w:t>
      </w:r>
      <w:r w:rsidRPr="003E5D8C">
        <w:rPr>
          <w:rFonts w:ascii="Doulos SIL" w:hAnsi="Doulos SIL"/>
          <w:i/>
          <w:color w:val="0000FF"/>
        </w:rPr>
        <w:t>-</w:t>
      </w:r>
      <w:r w:rsidRPr="006B44BA">
        <w:t xml:space="preserve">, etc.). The basic suffix is </w:t>
      </w:r>
      <w:r w:rsidRPr="003E5D8C">
        <w:rPr>
          <w:rFonts w:ascii="Doulos SIL" w:hAnsi="Doulos SIL"/>
          <w:i/>
          <w:color w:val="0000FF"/>
        </w:rPr>
        <w:noBreakHyphen/>
        <w:t>rv́</w:t>
      </w:r>
      <w:r w:rsidRPr="003E5D8C">
        <w:rPr>
          <w:rFonts w:ascii="Doulos SIL" w:hAnsi="Doulos SIL"/>
          <w:i/>
          <w:color w:val="0000FF"/>
        </w:rPr>
        <w:noBreakHyphen/>
      </w:r>
      <w:r w:rsidRPr="006B44BA">
        <w:t xml:space="preserve">. The derived stem preserves the </w:t>
      </w:r>
      <w:r w:rsidR="00BE5865">
        <w:t>lexical /H/</w:t>
      </w:r>
      <w:r w:rsidRPr="006B44BA">
        <w:t xml:space="preserve"> or </w:t>
      </w:r>
      <w:r w:rsidR="007A5383">
        <w:t>/LH/</w:t>
      </w:r>
      <w:r w:rsidRPr="006B44BA">
        <w:t xml:space="preserve"> stem</w:t>
      </w:r>
      <w:r w:rsidRPr="00EF44F9">
        <w:t>-l</w:t>
      </w:r>
      <w:r w:rsidRPr="006B44BA">
        <w:t xml:space="preserve">evel </w:t>
      </w:r>
      <w:r w:rsidR="00BE5865">
        <w:t>melody</w:t>
      </w:r>
      <w:r w:rsidRPr="006B44BA">
        <w:t xml:space="preserve"> of the input verb, but </w:t>
      </w:r>
      <w:r w:rsidR="007A5383">
        <w:t>/LH/</w:t>
      </w:r>
      <w:r w:rsidRPr="006B44BA">
        <w:t xml:space="preserve"> is spread over the entire derived stem. The derivation is most common with (underlying) bisyllabic stems (189a). The inner stem itself shifts its (presuffixal) vowel to a high vowel, here written </w:t>
      </w:r>
      <w:r w:rsidRPr="003E5D8C">
        <w:rPr>
          <w:rFonts w:ascii="Doulos SIL" w:hAnsi="Doulos SIL"/>
          <w:i/>
          <w:color w:val="0000FF"/>
        </w:rPr>
        <w:t>i</w:t>
      </w:r>
      <w:r w:rsidRPr="006B44BA">
        <w:t xml:space="preserve"> except where syncopated. This is a weak metrical position in a trisyllabic verb. However, some other reversives discussed below fail to raise the presuffixal vowel, suggesting that this raising is not fully productive. In (189b), the ver</w:t>
      </w:r>
      <w:r w:rsidRPr="005D7276">
        <w:t xml:space="preserve">bs are </w:t>
      </w:r>
      <w:r w:rsidRPr="003E5D8C">
        <w:rPr>
          <w:rFonts w:ascii="Doulos SIL" w:hAnsi="Doulos SIL"/>
          <w:i/>
          <w:color w:val="0000FF"/>
        </w:rPr>
        <w:t>pí:yⁿí</w:t>
      </w:r>
      <w:r w:rsidRPr="003E5D8C">
        <w:rPr>
          <w:rFonts w:ascii="Doulos SIL" w:hAnsi="Doulos SIL"/>
          <w:i/>
          <w:color w:val="0000FF"/>
        </w:rPr>
        <w:noBreakHyphen/>
      </w:r>
      <w:r w:rsidRPr="005D7276">
        <w:t xml:space="preserve"> and </w:t>
      </w:r>
      <w:r w:rsidRPr="003E5D8C">
        <w:rPr>
          <w:rFonts w:ascii="Doulos SIL" w:hAnsi="Doulos SIL"/>
          <w:i/>
          <w:color w:val="0000FF"/>
        </w:rPr>
        <w:t>pí:</w:t>
      </w:r>
      <w:r w:rsidRPr="003E5D8C">
        <w:rPr>
          <w:rFonts w:ascii="Doulos SIL" w:hAnsi="Doulos SIL"/>
          <w:i/>
          <w:color w:val="0000FF"/>
        </w:rPr>
        <w:noBreakHyphen/>
        <w:t>rⁿí</w:t>
      </w:r>
      <w:r w:rsidRPr="003E5D8C">
        <w:rPr>
          <w:rFonts w:ascii="Doulos SIL" w:hAnsi="Doulos SIL"/>
          <w:i/>
          <w:color w:val="0000FF"/>
        </w:rPr>
        <w:noBreakHyphen/>
      </w:r>
      <w:r w:rsidRPr="005D7276">
        <w:t xml:space="preserve">, to judge by imperatives </w:t>
      </w:r>
      <w:r w:rsidRPr="003E5D8C">
        <w:rPr>
          <w:rFonts w:ascii="Doulos SIL" w:hAnsi="Doulos SIL"/>
          <w:i/>
          <w:color w:val="0000FF"/>
        </w:rPr>
        <w:t>pí:yⁿà</w:t>
      </w:r>
      <w:r w:rsidRPr="005D7276">
        <w:t xml:space="preserve"> </w:t>
      </w:r>
      <w:r w:rsidR="006F2285">
        <w:t>‘</w:t>
      </w:r>
      <w:r w:rsidRPr="005D7276">
        <w:t>shut!</w:t>
      </w:r>
      <w:r w:rsidR="006F2285">
        <w:t>’</w:t>
      </w:r>
      <w:r w:rsidRPr="005D7276">
        <w:t xml:space="preserve"> and </w:t>
      </w:r>
      <w:r w:rsidRPr="003E5D8C">
        <w:rPr>
          <w:rFonts w:ascii="Doulos SIL" w:hAnsi="Doulos SIL"/>
          <w:i/>
          <w:color w:val="0000FF"/>
        </w:rPr>
        <w:t>pí:</w:t>
      </w:r>
      <w:r w:rsidRPr="003E5D8C">
        <w:rPr>
          <w:rFonts w:ascii="Doulos SIL" w:hAnsi="Doulos SIL"/>
          <w:i/>
          <w:color w:val="0000FF"/>
        </w:rPr>
        <w:noBreakHyphen/>
        <w:t>rⁿà</w:t>
      </w:r>
      <w:r w:rsidRPr="005D7276">
        <w:t xml:space="preserve"> </w:t>
      </w:r>
      <w:r w:rsidR="006F2285">
        <w:t>‘</w:t>
      </w:r>
      <w:r w:rsidRPr="005D7276">
        <w:t>open!</w:t>
      </w:r>
      <w:r w:rsidR="006F2285">
        <w:t>’</w:t>
      </w:r>
      <w:r w:rsidRPr="005D7276">
        <w:t xml:space="preserve">, but the phonology is murky since </w:t>
      </w:r>
      <w:r w:rsidRPr="003E5D8C">
        <w:rPr>
          <w:rFonts w:ascii="Doulos SIL" w:hAnsi="Doulos SIL"/>
          <w:i/>
          <w:color w:val="0000FF"/>
        </w:rPr>
        <w:t>pí:yⁿí</w:t>
      </w:r>
      <w:r w:rsidRPr="003E5D8C">
        <w:rPr>
          <w:rFonts w:ascii="Doulos SIL" w:hAnsi="Doulos SIL"/>
          <w:i/>
          <w:color w:val="0000FF"/>
        </w:rPr>
        <w:noBreakHyphen/>
      </w:r>
      <w:r w:rsidRPr="005D7276">
        <w:t xml:space="preserve"> is usually pronounced </w:t>
      </w:r>
      <w:r w:rsidRPr="00EF44F9">
        <w:t>[</w:t>
      </w:r>
      <w:r w:rsidRPr="00F873BF">
        <w:rPr>
          <w:rFonts w:ascii="Doulos SIL" w:hAnsi="Doulos SIL"/>
          <w:color w:val="008000"/>
        </w:rPr>
        <w:t>pí:ⁿ</w:t>
      </w:r>
      <w:r w:rsidRPr="00EF44F9">
        <w:t>]</w:t>
      </w:r>
      <w:r w:rsidRPr="005D7276">
        <w:t>. Stative</w:t>
      </w:r>
      <w:r w:rsidRPr="003E5D8C">
        <w:rPr>
          <w:rFonts w:ascii="Doulos SIL" w:hAnsi="Doulos SIL"/>
          <w:i/>
          <w:color w:val="0000FF"/>
        </w:rPr>
        <w:t xml:space="preserve"> pì</w:t>
      </w:r>
      <w:r w:rsidRPr="003E5D8C">
        <w:rPr>
          <w:rFonts w:ascii="Doulos SIL" w:hAnsi="Doulos SIL"/>
          <w:i/>
          <w:color w:val="0000FF"/>
        </w:rPr>
        <w:noBreakHyphen/>
        <w:t>píyⁿà</w:t>
      </w:r>
      <w:r w:rsidRPr="003E5D8C">
        <w:rPr>
          <w:rFonts w:ascii="Doulos SIL" w:hAnsi="Doulos SIL"/>
          <w:i/>
          <w:color w:val="0000FF"/>
        </w:rPr>
        <w:noBreakHyphen/>
        <w:t>wⁿ</w:t>
      </w:r>
      <w:r w:rsidRPr="005D7276">
        <w:t xml:space="preserve"> </w:t>
      </w:r>
      <w:r w:rsidR="006F2285">
        <w:t>‘</w:t>
      </w:r>
      <w:r w:rsidRPr="005D7276">
        <w:t>it is shut</w:t>
      </w:r>
      <w:r w:rsidR="006F2285">
        <w:t>’</w:t>
      </w:r>
      <w:r w:rsidRPr="005D7276">
        <w:t xml:space="preserve"> clearly has a short </w:t>
      </w:r>
      <w:r w:rsidRPr="00D74E69">
        <w:rPr>
          <w:rFonts w:ascii="Doulos SIL" w:hAnsi="Doulos SIL"/>
          <w:i/>
          <w:color w:val="0000FF"/>
        </w:rPr>
        <w:t>i</w:t>
      </w:r>
      <w:r w:rsidRPr="005D7276">
        <w:t xml:space="preserve"> in the medial syllable, suggesting that an alternative representation of </w:t>
      </w:r>
      <w:r w:rsidR="006F2285">
        <w:t>‘</w:t>
      </w:r>
      <w:r w:rsidRPr="005D7276">
        <w:t>shut</w:t>
      </w:r>
      <w:r w:rsidR="006F2285">
        <w:t>’</w:t>
      </w:r>
      <w:r w:rsidRPr="005D7276">
        <w:t xml:space="preserve"> as /</w:t>
      </w:r>
      <w:r w:rsidRPr="00F873BF">
        <w:rPr>
          <w:rFonts w:ascii="Doulos SIL" w:hAnsi="Doulos SIL"/>
          <w:color w:val="008000"/>
        </w:rPr>
        <w:t>píyⁿí</w:t>
      </w:r>
      <w:r w:rsidRPr="005D7276">
        <w:t xml:space="preserve">/ may also be present. This would then suggest an alternative analysis of </w:t>
      </w:r>
      <w:r w:rsidR="006F2285">
        <w:t>‘</w:t>
      </w:r>
      <w:r w:rsidRPr="005D7276">
        <w:t>open</w:t>
      </w:r>
      <w:r w:rsidR="006F2285">
        <w:t>’</w:t>
      </w:r>
      <w:r w:rsidRPr="005D7276">
        <w:t xml:space="preserve"> as /</w:t>
      </w:r>
      <w:r w:rsidRPr="00F873BF">
        <w:rPr>
          <w:rFonts w:ascii="Doulos SIL" w:hAnsi="Doulos SIL"/>
          <w:color w:val="008000"/>
        </w:rPr>
        <w:t>píyⁿí</w:t>
      </w:r>
      <w:r w:rsidRPr="00F873BF">
        <w:rPr>
          <w:rFonts w:ascii="Doulos SIL" w:hAnsi="Doulos SIL"/>
          <w:color w:val="008000"/>
        </w:rPr>
        <w:noBreakHyphen/>
        <w:t>rⁿí</w:t>
      </w:r>
      <w:r w:rsidRPr="00F873BF">
        <w:rPr>
          <w:rFonts w:ascii="Doulos SIL" w:hAnsi="Doulos SIL"/>
          <w:color w:val="008000"/>
        </w:rPr>
        <w:noBreakHyphen/>
      </w:r>
      <w:r w:rsidRPr="005D7276">
        <w:t xml:space="preserve">/, and perhaps of </w:t>
      </w:r>
      <w:r w:rsidRPr="00E75672">
        <w:rPr>
          <w:rFonts w:ascii="Doulos SIL" w:hAnsi="Doulos SIL"/>
          <w:i/>
          <w:color w:val="0000FF"/>
        </w:rPr>
        <w:t>pí:yⁿí</w:t>
      </w:r>
      <w:r w:rsidRPr="005D7276">
        <w:t>- as /</w:t>
      </w:r>
      <w:r w:rsidRPr="00F873BF">
        <w:rPr>
          <w:rFonts w:ascii="Doulos SIL" w:hAnsi="Doulos SIL"/>
          <w:color w:val="008000"/>
        </w:rPr>
        <w:t>píyⁿí-yⁿí-</w:t>
      </w:r>
      <w:r w:rsidRPr="005D7276">
        <w:t>/.</w:t>
      </w:r>
      <w:r w:rsidRPr="006B44BA">
        <w:t xml:space="preserve"> (189c) shows a dissimilation of /</w:t>
      </w:r>
      <w:r w:rsidRPr="00F873BF">
        <w:rPr>
          <w:rFonts w:ascii="Doulos SIL" w:hAnsi="Doulos SIL"/>
          <w:color w:val="008000"/>
        </w:rPr>
        <w:t>r</w:t>
      </w:r>
      <w:r w:rsidRPr="006B44BA">
        <w:t xml:space="preserve">/ to </w:t>
      </w:r>
      <w:r w:rsidRPr="003E5D8C">
        <w:rPr>
          <w:rFonts w:ascii="Doulos SIL" w:hAnsi="Doulos SIL"/>
          <w:i/>
          <w:color w:val="0000FF"/>
        </w:rPr>
        <w:t>l</w:t>
      </w:r>
      <w:r w:rsidRPr="006B44BA">
        <w:t xml:space="preserve"> before the suffixal </w:t>
      </w:r>
      <w:r w:rsidRPr="003E5D8C">
        <w:rPr>
          <w:rFonts w:ascii="Doulos SIL" w:hAnsi="Doulos SIL"/>
          <w:i/>
          <w:color w:val="0000FF"/>
        </w:rPr>
        <w:t>r</w:t>
      </w:r>
      <w:r w:rsidRPr="006B44BA">
        <w:t>, see §3.5.4.5. In (189d), the end of the input stem is truncated before the suffix, and suffixal /</w:t>
      </w:r>
      <w:r w:rsidRPr="00F873BF">
        <w:rPr>
          <w:rFonts w:ascii="Doulos SIL" w:hAnsi="Doulos SIL"/>
          <w:color w:val="008000"/>
        </w:rPr>
        <w:t>r</w:t>
      </w:r>
      <w:r w:rsidRPr="006B44BA">
        <w:t xml:space="preserve">/ shifts to </w:t>
      </w:r>
      <w:r w:rsidRPr="003E5D8C">
        <w:rPr>
          <w:rFonts w:ascii="Doulos SIL" w:hAnsi="Doulos SIL"/>
          <w:i/>
          <w:color w:val="0000FF"/>
        </w:rPr>
        <w:t>d</w:t>
      </w:r>
      <w:r w:rsidRPr="006B44BA">
        <w:t xml:space="preserve"> after </w:t>
      </w:r>
      <w:r w:rsidRPr="003E5D8C">
        <w:rPr>
          <w:rFonts w:ascii="Doulos SIL" w:hAnsi="Doulos SIL"/>
          <w:i/>
          <w:color w:val="0000FF"/>
        </w:rPr>
        <w:t>m</w:t>
      </w:r>
      <w:r w:rsidRPr="006B44BA">
        <w:t xml:space="preserve"> (§3.5.4.7). In (189e), a final </w:t>
      </w:r>
      <w:r w:rsidRPr="003E5D8C">
        <w:rPr>
          <w:rFonts w:ascii="Doulos SIL" w:hAnsi="Doulos SIL"/>
          <w:i/>
          <w:color w:val="0000FF"/>
        </w:rPr>
        <w:t>-yv́-</w:t>
      </w:r>
      <w:r w:rsidRPr="006B44BA">
        <w:t xml:space="preserve"> is lopped off before </w:t>
      </w:r>
      <w:r w:rsidRPr="003E5D8C">
        <w:rPr>
          <w:rFonts w:ascii="Doulos SIL" w:hAnsi="Doulos SIL"/>
          <w:i/>
          <w:color w:val="0000FF"/>
        </w:rPr>
        <w:t>-rv́-</w:t>
      </w:r>
      <w:r w:rsidRPr="006B44BA">
        <w:t xml:space="preserve">. In the case of </w:t>
      </w:r>
      <w:r w:rsidR="006F2285">
        <w:t>‘</w:t>
      </w:r>
      <w:r w:rsidRPr="006B44BA">
        <w:t>caught</w:t>
      </w:r>
      <w:r w:rsidR="006F2285">
        <w:t>’</w:t>
      </w:r>
      <w:r w:rsidRPr="006B44BA">
        <w:t>/</w:t>
      </w:r>
      <w:r w:rsidR="006F2285">
        <w:t>’</w:t>
      </w:r>
      <w:r w:rsidRPr="006B44BA">
        <w:t>uncaught</w:t>
      </w:r>
      <w:r w:rsidR="006F2285">
        <w:t>’</w:t>
      </w:r>
      <w:r w:rsidRPr="006B44BA">
        <w:t xml:space="preserve">, this truncation might be attributed to the unacceptability of a trisyllabic stem before the </w:t>
      </w:r>
      <w:r w:rsidR="008919EF">
        <w:t>reversive</w:t>
      </w:r>
      <w:r w:rsidRPr="006B44BA">
        <w:t xml:space="preserve"> suffix, and/or to deletion of </w:t>
      </w:r>
      <w:r w:rsidR="008919EF">
        <w:t>mediopassive</w:t>
      </w:r>
      <w:r w:rsidRPr="006B44BA">
        <w:t xml:space="preserve"> </w:t>
      </w:r>
      <w:r w:rsidRPr="003E5D8C">
        <w:rPr>
          <w:rFonts w:ascii="Doulos SIL" w:hAnsi="Doulos SIL"/>
          <w:i/>
          <w:color w:val="0000FF"/>
        </w:rPr>
        <w:t>-yv́-</w:t>
      </w:r>
      <w:r w:rsidRPr="006B44BA">
        <w:t xml:space="preserve"> before another derivational suffix. The </w:t>
      </w:r>
      <w:r w:rsidR="006F2285">
        <w:t>‘</w:t>
      </w:r>
      <w:r w:rsidRPr="006B44BA">
        <w:t>lock</w:t>
      </w:r>
      <w:r w:rsidR="006F2285">
        <w:t>’</w:t>
      </w:r>
      <w:r w:rsidRPr="006B44BA">
        <w:t>/</w:t>
      </w:r>
      <w:r w:rsidR="006F2285">
        <w:t>’</w:t>
      </w:r>
      <w:r w:rsidRPr="006B44BA">
        <w:t>unlock</w:t>
      </w:r>
      <w:r w:rsidR="006F2285">
        <w:t>’</w:t>
      </w:r>
      <w:r w:rsidRPr="006B44BA">
        <w:t xml:space="preserve"> case is synchronically messy and isolated (compare Nanga </w:t>
      </w:r>
      <w:r w:rsidRPr="0084244F">
        <w:rPr>
          <w:rFonts w:ascii="Doulos SIL" w:hAnsi="Doulos SIL"/>
          <w:i/>
          <w:color w:val="008000"/>
        </w:rPr>
        <w:t>dàgá/dàgí-rì</w:t>
      </w:r>
      <w:r w:rsidRPr="00E051BF">
        <w:t xml:space="preserve"> </w:t>
      </w:r>
      <w:r w:rsidRPr="006B44BA">
        <w:t xml:space="preserve">and Bankan Tey </w:t>
      </w:r>
      <w:r w:rsidRPr="0084244F">
        <w:rPr>
          <w:rFonts w:ascii="Doulos SIL" w:hAnsi="Doulos SIL"/>
          <w:i/>
          <w:color w:val="008000"/>
        </w:rPr>
        <w:t>dǎ:ⁿ/dà:ⁿ-rⁿí</w:t>
      </w:r>
      <w:r w:rsidRPr="006B44BA">
        <w:t xml:space="preserve">). (189f) shows lengthening of </w:t>
      </w:r>
      <w:r w:rsidRPr="00E75672">
        <w:rPr>
          <w:rFonts w:ascii="Doulos SIL" w:hAnsi="Doulos SIL"/>
          <w:i/>
          <w:color w:val="0000FF"/>
        </w:rPr>
        <w:t>Cv-</w:t>
      </w:r>
      <w:r w:rsidRPr="006B44BA">
        <w:t xml:space="preserve"> stem to </w:t>
      </w:r>
      <w:r w:rsidRPr="00E75672">
        <w:rPr>
          <w:rFonts w:ascii="Doulos SIL" w:hAnsi="Doulos SIL"/>
          <w:i/>
          <w:color w:val="0000FF"/>
        </w:rPr>
        <w:t>Cv:-</w:t>
      </w:r>
      <w:r w:rsidRPr="006B44BA">
        <w:t xml:space="preserve"> before the derivational suffix (§3.5.3.1).</w:t>
      </w:r>
    </w:p>
    <w:p w14:paraId="174E1D98" w14:textId="77777777" w:rsidR="00B013A1" w:rsidRPr="006B44BA" w:rsidRDefault="00B013A1"/>
    <w:p w14:paraId="2AD205A5" w14:textId="77777777" w:rsidR="00B013A1" w:rsidRPr="007467F2" w:rsidRDefault="00B013A1" w:rsidP="00B013A1">
      <w:pPr>
        <w:pStyle w:val="exampleabc"/>
        <w:tabs>
          <w:tab w:val="left" w:pos="2160"/>
          <w:tab w:val="left" w:pos="3870"/>
          <w:tab w:val="left" w:pos="5040"/>
        </w:tabs>
      </w:pPr>
      <w:r w:rsidRPr="007467F2">
        <w:t>(189)</w:t>
      </w:r>
      <w:r w:rsidRPr="007467F2">
        <w:tab/>
      </w:r>
      <w:r w:rsidRPr="007467F2">
        <w:tab/>
        <w:t>input</w:t>
      </w:r>
      <w:r w:rsidRPr="007467F2">
        <w:tab/>
        <w:t>gloss</w:t>
      </w:r>
      <w:r w:rsidRPr="007467F2">
        <w:tab/>
        <w:t>reversive</w:t>
      </w:r>
      <w:r w:rsidRPr="007467F2">
        <w:tab/>
        <w:t>gloss</w:t>
      </w:r>
      <w:r w:rsidRPr="007467F2">
        <w:tab/>
      </w:r>
    </w:p>
    <w:p w14:paraId="562F51F9" w14:textId="77777777" w:rsidR="00B013A1" w:rsidRPr="007467F2" w:rsidRDefault="00B013A1" w:rsidP="00B013A1">
      <w:pPr>
        <w:pStyle w:val="exampleabc"/>
        <w:tabs>
          <w:tab w:val="left" w:pos="2160"/>
          <w:tab w:val="left" w:pos="3870"/>
          <w:tab w:val="left" w:pos="5040"/>
        </w:tabs>
      </w:pPr>
    </w:p>
    <w:p w14:paraId="70689EC9" w14:textId="77777777" w:rsidR="00B013A1" w:rsidRPr="007467F2" w:rsidRDefault="00B013A1" w:rsidP="00B013A1">
      <w:pPr>
        <w:pStyle w:val="exampleabc"/>
        <w:tabs>
          <w:tab w:val="left" w:pos="2160"/>
          <w:tab w:val="left" w:pos="3870"/>
          <w:tab w:val="left" w:pos="5040"/>
        </w:tabs>
        <w:ind w:left="5040" w:hanging="5040"/>
      </w:pPr>
      <w:r w:rsidRPr="007467F2">
        <w:tab/>
        <w:t>a. bisyllabic stem as input (predominant type)</w:t>
      </w:r>
    </w:p>
    <w:p w14:paraId="78A08358" w14:textId="421FC610" w:rsidR="00B013A1" w:rsidRPr="007467F2" w:rsidRDefault="00B013A1" w:rsidP="00B013A1">
      <w:pPr>
        <w:pStyle w:val="exampleabc"/>
        <w:tabs>
          <w:tab w:val="left" w:pos="2160"/>
          <w:tab w:val="left" w:pos="3870"/>
          <w:tab w:val="left" w:pos="5040"/>
        </w:tabs>
        <w:ind w:left="5040" w:hanging="5040"/>
      </w:pPr>
      <w:r w:rsidRPr="007467F2">
        <w:tab/>
      </w:r>
      <w:r w:rsidRPr="007467F2">
        <w:tab/>
      </w:r>
      <w:r w:rsidRPr="003E5D8C">
        <w:rPr>
          <w:rFonts w:ascii="Doulos SIL" w:hAnsi="Doulos SIL"/>
          <w:i/>
          <w:color w:val="0000FF"/>
        </w:rPr>
        <w:t>dɛ̀wí</w:t>
      </w:r>
      <w:r w:rsidRPr="003E5D8C">
        <w:rPr>
          <w:rFonts w:ascii="Doulos SIL" w:hAnsi="Doulos SIL"/>
          <w:i/>
          <w:color w:val="0000FF"/>
        </w:rPr>
        <w:noBreakHyphen/>
      </w:r>
      <w:r w:rsidRPr="003E5D8C">
        <w:rPr>
          <w:rFonts w:ascii="Doulos SIL" w:hAnsi="Doulos SIL"/>
          <w:i/>
          <w:color w:val="0000FF"/>
        </w:rPr>
        <w:tab/>
      </w:r>
      <w:r w:rsidR="006F2285">
        <w:t>‘</w:t>
      </w:r>
      <w:r w:rsidRPr="007467F2">
        <w:t>cover (object)</w:t>
      </w:r>
      <w:r w:rsidR="006F2285">
        <w:t>’</w:t>
      </w:r>
      <w:r w:rsidRPr="007467F2">
        <w:tab/>
      </w:r>
      <w:r w:rsidRPr="003E5D8C">
        <w:rPr>
          <w:rFonts w:ascii="Doulos SIL" w:hAnsi="Doulos SIL"/>
          <w:i/>
          <w:color w:val="0000FF"/>
        </w:rPr>
        <w:t>dɛ̀w</w:t>
      </w:r>
      <w:r w:rsidRPr="003E5D8C">
        <w:rPr>
          <w:rFonts w:ascii="Doulos SIL" w:hAnsi="Doulos SIL"/>
          <w:i/>
          <w:color w:val="0000FF"/>
        </w:rPr>
        <w:noBreakHyphen/>
        <w:t>rí</w:t>
      </w:r>
      <w:r w:rsidRPr="003E5D8C">
        <w:rPr>
          <w:rFonts w:ascii="Doulos SIL" w:hAnsi="Doulos SIL"/>
          <w:i/>
          <w:color w:val="0000FF"/>
        </w:rPr>
        <w:noBreakHyphen/>
      </w:r>
      <w:r w:rsidRPr="007467F2">
        <w:tab/>
      </w:r>
      <w:r w:rsidR="006F2285">
        <w:t>‘</w:t>
      </w:r>
      <w:r w:rsidRPr="007467F2">
        <w:t>uncover (object)</w:t>
      </w:r>
      <w:r w:rsidR="006F2285">
        <w:t>’</w:t>
      </w:r>
    </w:p>
    <w:p w14:paraId="40DBD0C3" w14:textId="71AE8A06" w:rsidR="00B013A1" w:rsidRPr="007467F2" w:rsidRDefault="00B013A1" w:rsidP="00B013A1">
      <w:pPr>
        <w:pStyle w:val="exampleabc"/>
        <w:tabs>
          <w:tab w:val="left" w:pos="2160"/>
          <w:tab w:val="left" w:pos="3870"/>
          <w:tab w:val="left" w:pos="5040"/>
        </w:tabs>
        <w:ind w:left="5040" w:hanging="5040"/>
      </w:pPr>
      <w:r w:rsidRPr="007467F2">
        <w:tab/>
      </w:r>
      <w:r w:rsidRPr="007467F2">
        <w:tab/>
      </w:r>
      <w:r w:rsidRPr="003E5D8C">
        <w:rPr>
          <w:rFonts w:ascii="Doulos SIL" w:hAnsi="Doulos SIL"/>
          <w:i/>
          <w:color w:val="0000FF"/>
        </w:rPr>
        <w:t>mɛ̀lí</w:t>
      </w:r>
      <w:r w:rsidRPr="003E5D8C">
        <w:rPr>
          <w:rFonts w:ascii="Doulos SIL" w:hAnsi="Doulos SIL"/>
          <w:i/>
          <w:color w:val="0000FF"/>
        </w:rPr>
        <w:noBreakHyphen/>
      </w:r>
      <w:r w:rsidRPr="007467F2">
        <w:tab/>
      </w:r>
      <w:r w:rsidR="006F2285">
        <w:t>‘</w:t>
      </w:r>
      <w:r w:rsidRPr="007467F2">
        <w:t>fold</w:t>
      </w:r>
      <w:r w:rsidR="006F2285">
        <w:t>’</w:t>
      </w:r>
      <w:r w:rsidRPr="007467F2">
        <w:tab/>
      </w:r>
      <w:r w:rsidRPr="003E5D8C">
        <w:rPr>
          <w:rFonts w:ascii="Doulos SIL" w:hAnsi="Doulos SIL"/>
          <w:i/>
          <w:color w:val="0000FF"/>
        </w:rPr>
        <w:t>mɛ̀lì</w:t>
      </w:r>
      <w:r w:rsidRPr="003E5D8C">
        <w:rPr>
          <w:rFonts w:ascii="Doulos SIL" w:hAnsi="Doulos SIL"/>
          <w:i/>
          <w:color w:val="0000FF"/>
        </w:rPr>
        <w:noBreakHyphen/>
        <w:t>rí</w:t>
      </w:r>
      <w:r w:rsidRPr="003E5D8C">
        <w:rPr>
          <w:rFonts w:ascii="Doulos SIL" w:hAnsi="Doulos SIL"/>
          <w:i/>
          <w:color w:val="0000FF"/>
        </w:rPr>
        <w:noBreakHyphen/>
      </w:r>
      <w:r w:rsidRPr="007467F2">
        <w:tab/>
      </w:r>
      <w:r w:rsidR="006F2285">
        <w:t>‘</w:t>
      </w:r>
      <w:r w:rsidRPr="007467F2">
        <w:t>unfold</w:t>
      </w:r>
      <w:r w:rsidR="006F2285">
        <w:t>’</w:t>
      </w:r>
    </w:p>
    <w:p w14:paraId="4BE4A42D" w14:textId="20E0BBDE" w:rsidR="00B013A1" w:rsidRPr="007467F2" w:rsidRDefault="00B013A1" w:rsidP="00B013A1">
      <w:pPr>
        <w:pStyle w:val="exampleabc"/>
        <w:tabs>
          <w:tab w:val="left" w:pos="2160"/>
          <w:tab w:val="left" w:pos="3870"/>
          <w:tab w:val="left" w:pos="5040"/>
        </w:tabs>
        <w:ind w:left="5040" w:hanging="5040"/>
      </w:pPr>
      <w:r w:rsidRPr="007467F2">
        <w:tab/>
      </w:r>
      <w:r w:rsidRPr="007467F2">
        <w:tab/>
      </w:r>
      <w:r w:rsidRPr="003E5D8C">
        <w:rPr>
          <w:rFonts w:ascii="Doulos SIL" w:hAnsi="Doulos SIL"/>
          <w:i/>
          <w:color w:val="0000FF"/>
        </w:rPr>
        <w:t>kɔ́lí</w:t>
      </w:r>
      <w:r w:rsidRPr="003E5D8C">
        <w:rPr>
          <w:rFonts w:ascii="Doulos SIL" w:hAnsi="Doulos SIL"/>
          <w:i/>
          <w:color w:val="0000FF"/>
        </w:rPr>
        <w:noBreakHyphen/>
      </w:r>
      <w:r w:rsidRPr="007467F2">
        <w:tab/>
      </w:r>
      <w:r w:rsidR="006F2285">
        <w:t>‘</w:t>
      </w:r>
      <w:r w:rsidRPr="007467F2">
        <w:t>hook, hang up</w:t>
      </w:r>
      <w:r w:rsidR="006F2285">
        <w:t>’</w:t>
      </w:r>
      <w:r w:rsidRPr="007467F2">
        <w:tab/>
      </w:r>
      <w:r w:rsidRPr="003E5D8C">
        <w:rPr>
          <w:rFonts w:ascii="Doulos SIL" w:hAnsi="Doulos SIL"/>
          <w:i/>
          <w:color w:val="0000FF"/>
        </w:rPr>
        <w:t>kɔ́lí</w:t>
      </w:r>
      <w:r w:rsidRPr="003E5D8C">
        <w:rPr>
          <w:rFonts w:ascii="Doulos SIL" w:hAnsi="Doulos SIL"/>
          <w:i/>
          <w:color w:val="0000FF"/>
        </w:rPr>
        <w:noBreakHyphen/>
        <w:t>rí</w:t>
      </w:r>
      <w:r w:rsidRPr="003E5D8C">
        <w:rPr>
          <w:rFonts w:ascii="Doulos SIL" w:hAnsi="Doulos SIL"/>
          <w:i/>
          <w:color w:val="0000FF"/>
        </w:rPr>
        <w:noBreakHyphen/>
      </w:r>
      <w:r w:rsidRPr="007467F2">
        <w:tab/>
      </w:r>
      <w:r w:rsidR="006F2285">
        <w:t>‘</w:t>
      </w:r>
      <w:r w:rsidRPr="007467F2">
        <w:t>unhook, take down (sth hanging)</w:t>
      </w:r>
      <w:r w:rsidR="006F2285">
        <w:t>’</w:t>
      </w:r>
    </w:p>
    <w:p w14:paraId="1D7B3C4C" w14:textId="6DC32395" w:rsidR="00B013A1" w:rsidRPr="00EF44F9" w:rsidRDefault="00B013A1" w:rsidP="00B013A1">
      <w:pPr>
        <w:pStyle w:val="exampleabc"/>
        <w:tabs>
          <w:tab w:val="left" w:pos="2160"/>
          <w:tab w:val="left" w:pos="3870"/>
          <w:tab w:val="left" w:pos="5040"/>
        </w:tabs>
        <w:ind w:left="5040" w:hanging="5040"/>
      </w:pPr>
      <w:r w:rsidRPr="007467F2">
        <w:tab/>
      </w:r>
      <w:r w:rsidRPr="007467F2">
        <w:tab/>
      </w:r>
      <w:r w:rsidRPr="003E5D8C">
        <w:rPr>
          <w:rFonts w:ascii="Doulos SIL" w:hAnsi="Doulos SIL"/>
          <w:i/>
          <w:color w:val="0000FF"/>
        </w:rPr>
        <w:t>pɛ́gɛ́</w:t>
      </w:r>
      <w:r w:rsidRPr="003E5D8C">
        <w:rPr>
          <w:rFonts w:ascii="Doulos SIL" w:hAnsi="Doulos SIL"/>
          <w:i/>
          <w:color w:val="0000FF"/>
        </w:rPr>
        <w:noBreakHyphen/>
      </w:r>
      <w:r w:rsidRPr="003E5D8C">
        <w:rPr>
          <w:rFonts w:ascii="Doulos SIL" w:hAnsi="Doulos SIL"/>
          <w:i/>
          <w:color w:val="0000FF"/>
        </w:rPr>
        <w:tab/>
      </w:r>
      <w:r w:rsidR="006F2285">
        <w:t>‘</w:t>
      </w:r>
      <w:r w:rsidR="00DA00DE">
        <w:t>nail(v)</w:t>
      </w:r>
      <w:r w:rsidR="006F2285">
        <w:t>’</w:t>
      </w:r>
      <w:r w:rsidRPr="007467F2">
        <w:tab/>
      </w:r>
      <w:r w:rsidRPr="003E5D8C">
        <w:rPr>
          <w:rFonts w:ascii="Doulos SIL" w:hAnsi="Doulos SIL"/>
          <w:i/>
          <w:color w:val="0000FF"/>
        </w:rPr>
        <w:t>pɛ́gí</w:t>
      </w:r>
      <w:r w:rsidRPr="003E5D8C">
        <w:rPr>
          <w:rFonts w:ascii="Doulos SIL" w:hAnsi="Doulos SIL"/>
          <w:i/>
          <w:color w:val="0000FF"/>
        </w:rPr>
        <w:noBreakHyphen/>
        <w:t>rí</w:t>
      </w:r>
      <w:r w:rsidRPr="003E5D8C">
        <w:rPr>
          <w:rFonts w:ascii="Doulos SIL" w:hAnsi="Doulos SIL"/>
          <w:i/>
          <w:color w:val="0000FF"/>
        </w:rPr>
        <w:noBreakHyphen/>
      </w:r>
      <w:r w:rsidRPr="007467F2">
        <w:tab/>
      </w:r>
      <w:r w:rsidR="006F2285">
        <w:t>‘</w:t>
      </w:r>
      <w:r w:rsidRPr="007467F2">
        <w:t>remove (nail)</w:t>
      </w:r>
      <w:r w:rsidR="006F2285">
        <w:t>’</w:t>
      </w:r>
    </w:p>
    <w:p w14:paraId="1BC5034F" w14:textId="5C25DE1B" w:rsidR="00B013A1" w:rsidRPr="007467F2" w:rsidRDefault="00B013A1" w:rsidP="00B013A1">
      <w:pPr>
        <w:pStyle w:val="exampleabc"/>
        <w:tabs>
          <w:tab w:val="left" w:pos="2160"/>
          <w:tab w:val="left" w:pos="3870"/>
          <w:tab w:val="left" w:pos="5040"/>
        </w:tabs>
        <w:ind w:left="5040" w:hanging="5040"/>
      </w:pPr>
      <w:r w:rsidRPr="007467F2">
        <w:tab/>
      </w:r>
      <w:r w:rsidRPr="007467F2">
        <w:tab/>
      </w:r>
      <w:r w:rsidRPr="003E5D8C">
        <w:rPr>
          <w:rFonts w:ascii="Doulos SIL" w:hAnsi="Doulos SIL"/>
          <w:i/>
          <w:color w:val="0000FF"/>
        </w:rPr>
        <w:t>pɛ́gɛ́</w:t>
      </w:r>
      <w:r w:rsidRPr="003E5D8C">
        <w:rPr>
          <w:rFonts w:ascii="Doulos SIL" w:hAnsi="Doulos SIL"/>
          <w:i/>
          <w:color w:val="0000FF"/>
        </w:rPr>
        <w:noBreakHyphen/>
      </w:r>
      <w:r w:rsidRPr="007467F2">
        <w:tab/>
      </w:r>
      <w:r w:rsidR="006F2285">
        <w:t>‘</w:t>
      </w:r>
      <w:r w:rsidRPr="007467F2">
        <w:t>button</w:t>
      </w:r>
      <w:r w:rsidR="006F2285">
        <w:t>’</w:t>
      </w:r>
      <w:r w:rsidRPr="007467F2">
        <w:tab/>
      </w:r>
      <w:r w:rsidRPr="003E5D8C">
        <w:rPr>
          <w:rFonts w:ascii="Doulos SIL" w:hAnsi="Doulos SIL"/>
          <w:i/>
          <w:color w:val="0000FF"/>
        </w:rPr>
        <w:t>pɛ́gí</w:t>
      </w:r>
      <w:r w:rsidRPr="003E5D8C">
        <w:rPr>
          <w:rFonts w:ascii="Doulos SIL" w:hAnsi="Doulos SIL"/>
          <w:i/>
          <w:color w:val="0000FF"/>
        </w:rPr>
        <w:noBreakHyphen/>
        <w:t>rí</w:t>
      </w:r>
      <w:r w:rsidRPr="007467F2">
        <w:tab/>
      </w:r>
      <w:r w:rsidR="006F2285">
        <w:t>‘</w:t>
      </w:r>
      <w:r w:rsidRPr="007467F2">
        <w:t>unbutton</w:t>
      </w:r>
      <w:r w:rsidR="006F2285">
        <w:t>’</w:t>
      </w:r>
    </w:p>
    <w:p w14:paraId="701C9D0D" w14:textId="2C4D4230" w:rsidR="00B013A1" w:rsidRPr="007467F2" w:rsidRDefault="00B013A1" w:rsidP="00B013A1">
      <w:pPr>
        <w:pStyle w:val="exampleabc"/>
        <w:tabs>
          <w:tab w:val="left" w:pos="2160"/>
          <w:tab w:val="left" w:pos="3870"/>
          <w:tab w:val="left" w:pos="5040"/>
        </w:tabs>
        <w:ind w:left="5040" w:hanging="5040"/>
      </w:pPr>
      <w:r w:rsidRPr="007467F2">
        <w:tab/>
      </w:r>
      <w:r w:rsidRPr="007467F2">
        <w:tab/>
      </w:r>
      <w:r w:rsidRPr="003E5D8C">
        <w:rPr>
          <w:rFonts w:ascii="Doulos SIL" w:hAnsi="Doulos SIL"/>
          <w:i/>
          <w:color w:val="0000FF"/>
        </w:rPr>
        <w:t>páɣá</w:t>
      </w:r>
      <w:r w:rsidRPr="003E5D8C">
        <w:rPr>
          <w:rFonts w:ascii="Doulos SIL" w:hAnsi="Doulos SIL"/>
          <w:i/>
          <w:color w:val="0000FF"/>
        </w:rPr>
        <w:noBreakHyphen/>
      </w:r>
      <w:r w:rsidRPr="007467F2">
        <w:tab/>
      </w:r>
      <w:r w:rsidR="006F2285">
        <w:t>‘</w:t>
      </w:r>
      <w:r w:rsidRPr="007467F2">
        <w:t>tie</w:t>
      </w:r>
      <w:r w:rsidR="006F2285">
        <w:t>’</w:t>
      </w:r>
      <w:r w:rsidRPr="007467F2">
        <w:tab/>
      </w:r>
      <w:r w:rsidRPr="003E5D8C">
        <w:rPr>
          <w:rFonts w:ascii="Doulos SIL" w:hAnsi="Doulos SIL"/>
          <w:i/>
          <w:color w:val="0000FF"/>
        </w:rPr>
        <w:t>págí</w:t>
      </w:r>
      <w:r w:rsidRPr="003E5D8C">
        <w:rPr>
          <w:rFonts w:ascii="Doulos SIL" w:hAnsi="Doulos SIL"/>
          <w:i/>
          <w:color w:val="0000FF"/>
        </w:rPr>
        <w:noBreakHyphen/>
        <w:t>rí</w:t>
      </w:r>
      <w:r w:rsidRPr="003E5D8C">
        <w:rPr>
          <w:rFonts w:ascii="Doulos SIL" w:hAnsi="Doulos SIL"/>
          <w:i/>
          <w:color w:val="0000FF"/>
        </w:rPr>
        <w:noBreakHyphen/>
      </w:r>
      <w:r w:rsidRPr="007467F2">
        <w:tab/>
      </w:r>
      <w:r w:rsidR="006F2285">
        <w:t>‘</w:t>
      </w:r>
      <w:r w:rsidRPr="007467F2">
        <w:t>untie</w:t>
      </w:r>
      <w:r w:rsidR="006F2285">
        <w:t>’</w:t>
      </w:r>
    </w:p>
    <w:p w14:paraId="14C1F423" w14:textId="77777777" w:rsidR="00B013A1" w:rsidRPr="007467F2" w:rsidRDefault="00B013A1" w:rsidP="00B013A1">
      <w:pPr>
        <w:pStyle w:val="exampleabc"/>
        <w:tabs>
          <w:tab w:val="left" w:pos="2160"/>
          <w:tab w:val="left" w:pos="3870"/>
          <w:tab w:val="left" w:pos="5040"/>
        </w:tabs>
        <w:ind w:left="5040" w:hanging="5040"/>
      </w:pPr>
    </w:p>
    <w:p w14:paraId="6FBF924B" w14:textId="77777777" w:rsidR="00B013A1" w:rsidRPr="007467F2" w:rsidRDefault="00B013A1" w:rsidP="00B013A1">
      <w:pPr>
        <w:pStyle w:val="exampleabc"/>
        <w:tabs>
          <w:tab w:val="left" w:pos="2160"/>
          <w:tab w:val="left" w:pos="3870"/>
          <w:tab w:val="left" w:pos="5040"/>
        </w:tabs>
        <w:ind w:left="5040" w:hanging="5040"/>
      </w:pPr>
      <w:r w:rsidRPr="007467F2">
        <w:tab/>
        <w:t>b. phonology problematic (discussed above)</w:t>
      </w:r>
    </w:p>
    <w:p w14:paraId="235C2E33" w14:textId="792B8568" w:rsidR="00B013A1" w:rsidRPr="003E5D8C" w:rsidRDefault="00B013A1" w:rsidP="00B013A1">
      <w:pPr>
        <w:pStyle w:val="exampleabc"/>
        <w:tabs>
          <w:tab w:val="left" w:pos="2160"/>
          <w:tab w:val="left" w:pos="3870"/>
          <w:tab w:val="left" w:pos="5040"/>
        </w:tabs>
        <w:ind w:left="5040" w:hanging="5040"/>
        <w:rPr>
          <w:rFonts w:ascii="Doulos SIL" w:hAnsi="Doulos SIL"/>
          <w:i/>
          <w:color w:val="0000FF"/>
        </w:rPr>
      </w:pPr>
      <w:r w:rsidRPr="007467F2">
        <w:tab/>
      </w:r>
      <w:r w:rsidRPr="007467F2">
        <w:tab/>
      </w:r>
      <w:r w:rsidRPr="003E5D8C">
        <w:rPr>
          <w:rFonts w:ascii="Doulos SIL" w:hAnsi="Doulos SIL"/>
          <w:i/>
          <w:color w:val="0000FF"/>
        </w:rPr>
        <w:t>pí:yⁿí</w:t>
      </w:r>
      <w:r w:rsidRPr="003E5D8C">
        <w:rPr>
          <w:rFonts w:ascii="Doulos SIL" w:hAnsi="Doulos SIL"/>
          <w:i/>
          <w:color w:val="0000FF"/>
        </w:rPr>
        <w:noBreakHyphen/>
      </w:r>
      <w:r w:rsidRPr="007467F2">
        <w:tab/>
      </w:r>
      <w:r w:rsidR="006F2285">
        <w:t>‘</w:t>
      </w:r>
      <w:r w:rsidRPr="007467F2">
        <w:t>shut</w:t>
      </w:r>
      <w:r w:rsidR="006F2285">
        <w:t>’</w:t>
      </w:r>
      <w:r w:rsidRPr="007467F2">
        <w:tab/>
      </w:r>
      <w:r w:rsidRPr="003E5D8C">
        <w:rPr>
          <w:rFonts w:ascii="Doulos SIL" w:hAnsi="Doulos SIL"/>
          <w:i/>
          <w:color w:val="0000FF"/>
        </w:rPr>
        <w:t>pí:</w:t>
      </w:r>
      <w:r w:rsidRPr="003E5D8C">
        <w:rPr>
          <w:rFonts w:ascii="Doulos SIL" w:hAnsi="Doulos SIL"/>
          <w:i/>
          <w:color w:val="0000FF"/>
        </w:rPr>
        <w:noBreakHyphen/>
        <w:t>rⁿí</w:t>
      </w:r>
      <w:r w:rsidRPr="003E5D8C">
        <w:rPr>
          <w:rFonts w:ascii="Doulos SIL" w:hAnsi="Doulos SIL"/>
          <w:i/>
          <w:color w:val="0000FF"/>
        </w:rPr>
        <w:noBreakHyphen/>
      </w:r>
      <w:r w:rsidRPr="007467F2">
        <w:tab/>
      </w:r>
      <w:r w:rsidR="006F2285">
        <w:t>‘</w:t>
      </w:r>
      <w:r w:rsidRPr="007467F2">
        <w:t>open</w:t>
      </w:r>
      <w:r w:rsidR="006F2285">
        <w:t>’</w:t>
      </w:r>
    </w:p>
    <w:p w14:paraId="2265242F" w14:textId="77777777" w:rsidR="00B013A1" w:rsidRPr="007467F2" w:rsidRDefault="00B013A1" w:rsidP="00B013A1">
      <w:pPr>
        <w:pStyle w:val="exampleabc"/>
        <w:tabs>
          <w:tab w:val="left" w:pos="2160"/>
          <w:tab w:val="left" w:pos="3870"/>
          <w:tab w:val="left" w:pos="5040"/>
        </w:tabs>
        <w:ind w:left="5040" w:hanging="5040"/>
      </w:pPr>
    </w:p>
    <w:p w14:paraId="1D29E7C2" w14:textId="77777777" w:rsidR="00B013A1" w:rsidRPr="007467F2" w:rsidRDefault="00B013A1" w:rsidP="00B013A1">
      <w:pPr>
        <w:pStyle w:val="exampleabc"/>
        <w:tabs>
          <w:tab w:val="left" w:pos="2160"/>
          <w:tab w:val="left" w:pos="3870"/>
          <w:tab w:val="left" w:pos="5040"/>
        </w:tabs>
        <w:ind w:left="5040" w:hanging="5040"/>
      </w:pPr>
      <w:r w:rsidRPr="007467F2">
        <w:tab/>
        <w:t>c. /</w:t>
      </w:r>
      <w:r w:rsidRPr="00F873BF">
        <w:rPr>
          <w:rFonts w:ascii="Doulos SIL" w:hAnsi="Doulos SIL"/>
          <w:color w:val="008000"/>
        </w:rPr>
        <w:t>r</w:t>
      </w:r>
      <w:r w:rsidRPr="007467F2">
        <w:t xml:space="preserve">/ to </w:t>
      </w:r>
      <w:r w:rsidRPr="000F1597">
        <w:rPr>
          <w:rFonts w:ascii="Doulos SIL" w:hAnsi="Doulos SIL"/>
          <w:i/>
          <w:color w:val="0000FF"/>
        </w:rPr>
        <w:t>l</w:t>
      </w:r>
      <w:r w:rsidRPr="007467F2">
        <w:t xml:space="preserve"> (§3.5.4.5)</w:t>
      </w:r>
    </w:p>
    <w:p w14:paraId="6BACB84B" w14:textId="5AD90089" w:rsidR="00B013A1" w:rsidRPr="007467F2" w:rsidRDefault="00B013A1" w:rsidP="00B013A1">
      <w:pPr>
        <w:pStyle w:val="exampleabc"/>
        <w:tabs>
          <w:tab w:val="left" w:pos="2160"/>
          <w:tab w:val="left" w:pos="3870"/>
          <w:tab w:val="left" w:pos="5040"/>
        </w:tabs>
        <w:ind w:left="5040" w:hanging="5040"/>
      </w:pPr>
      <w:r w:rsidRPr="007467F2">
        <w:tab/>
      </w:r>
      <w:r w:rsidRPr="007467F2">
        <w:tab/>
      </w:r>
      <w:r w:rsidRPr="003E5D8C">
        <w:rPr>
          <w:rFonts w:ascii="Doulos SIL" w:hAnsi="Doulos SIL"/>
          <w:i/>
          <w:color w:val="0000FF"/>
        </w:rPr>
        <w:t>gòró</w:t>
      </w:r>
      <w:r w:rsidRPr="003E5D8C">
        <w:rPr>
          <w:rFonts w:ascii="Doulos SIL" w:hAnsi="Doulos SIL"/>
          <w:i/>
          <w:color w:val="0000FF"/>
        </w:rPr>
        <w:noBreakHyphen/>
      </w:r>
      <w:r w:rsidRPr="007467F2">
        <w:tab/>
      </w:r>
      <w:r w:rsidR="006F2285">
        <w:t>‘</w:t>
      </w:r>
      <w:r w:rsidRPr="007467F2">
        <w:t>cover (person)</w:t>
      </w:r>
      <w:r w:rsidR="006F2285">
        <w:t>’</w:t>
      </w:r>
      <w:r w:rsidRPr="007467F2">
        <w:tab/>
      </w:r>
      <w:r w:rsidRPr="003E5D8C">
        <w:rPr>
          <w:rFonts w:ascii="Doulos SIL" w:hAnsi="Doulos SIL"/>
          <w:i/>
          <w:color w:val="0000FF"/>
        </w:rPr>
        <w:t>gòlò</w:t>
      </w:r>
      <w:r w:rsidRPr="003E5D8C">
        <w:rPr>
          <w:rFonts w:ascii="Doulos SIL" w:hAnsi="Doulos SIL"/>
          <w:i/>
          <w:color w:val="0000FF"/>
        </w:rPr>
        <w:noBreakHyphen/>
        <w:t>ró</w:t>
      </w:r>
      <w:r w:rsidRPr="003E5D8C">
        <w:rPr>
          <w:rFonts w:ascii="Doulos SIL" w:hAnsi="Doulos SIL"/>
          <w:i/>
          <w:color w:val="0000FF"/>
        </w:rPr>
        <w:noBreakHyphen/>
      </w:r>
      <w:r w:rsidRPr="007467F2">
        <w:tab/>
      </w:r>
      <w:r w:rsidR="006F2285">
        <w:t>‘</w:t>
      </w:r>
      <w:r w:rsidRPr="007467F2">
        <w:t>uncover (person)</w:t>
      </w:r>
      <w:r w:rsidR="006F2285">
        <w:t>’</w:t>
      </w:r>
    </w:p>
    <w:p w14:paraId="5C2705A3" w14:textId="7DD2BBA2" w:rsidR="00B013A1" w:rsidRPr="003E5D8C" w:rsidRDefault="00B013A1" w:rsidP="00B013A1">
      <w:pPr>
        <w:pStyle w:val="exampleabc"/>
        <w:tabs>
          <w:tab w:val="left" w:pos="2160"/>
          <w:tab w:val="left" w:pos="3870"/>
          <w:tab w:val="left" w:pos="5040"/>
        </w:tabs>
        <w:ind w:left="5040" w:hanging="5040"/>
        <w:rPr>
          <w:rFonts w:ascii="Doulos SIL" w:hAnsi="Doulos SIL"/>
          <w:i/>
          <w:color w:val="0000FF"/>
        </w:rPr>
      </w:pPr>
      <w:r w:rsidRPr="007467F2">
        <w:tab/>
      </w:r>
      <w:r w:rsidRPr="007467F2">
        <w:tab/>
      </w:r>
      <w:r w:rsidRPr="003E5D8C">
        <w:rPr>
          <w:rFonts w:ascii="Doulos SIL" w:hAnsi="Doulos SIL"/>
          <w:i/>
          <w:color w:val="0000FF"/>
        </w:rPr>
        <w:t>ìrɛ́</w:t>
      </w:r>
      <w:r w:rsidRPr="003E5D8C">
        <w:rPr>
          <w:rFonts w:ascii="Doulos SIL" w:hAnsi="Doulos SIL"/>
          <w:i/>
          <w:color w:val="0000FF"/>
        </w:rPr>
        <w:noBreakHyphen/>
      </w:r>
      <w:r w:rsidRPr="007467F2">
        <w:tab/>
      </w:r>
      <w:r w:rsidR="006F2285">
        <w:t>‘</w:t>
      </w:r>
      <w:r w:rsidRPr="007467F2">
        <w:t>forget</w:t>
      </w:r>
      <w:r w:rsidR="006F2285">
        <w:t>’</w:t>
      </w:r>
      <w:r w:rsidRPr="007467F2">
        <w:tab/>
      </w:r>
      <w:r w:rsidRPr="003E5D8C">
        <w:rPr>
          <w:rFonts w:ascii="Doulos SIL" w:hAnsi="Doulos SIL"/>
          <w:i/>
          <w:color w:val="0000FF"/>
        </w:rPr>
        <w:t>ìlì</w:t>
      </w:r>
      <w:r w:rsidRPr="003E5D8C">
        <w:rPr>
          <w:rFonts w:ascii="Doulos SIL" w:hAnsi="Doulos SIL"/>
          <w:i/>
          <w:color w:val="0000FF"/>
        </w:rPr>
        <w:noBreakHyphen/>
        <w:t>rí</w:t>
      </w:r>
      <w:r w:rsidRPr="003E5D8C">
        <w:rPr>
          <w:rFonts w:ascii="Doulos SIL" w:hAnsi="Doulos SIL"/>
          <w:i/>
          <w:color w:val="0000FF"/>
        </w:rPr>
        <w:noBreakHyphen/>
      </w:r>
      <w:r w:rsidRPr="007467F2">
        <w:tab/>
      </w:r>
      <w:r w:rsidR="006F2285">
        <w:t>‘</w:t>
      </w:r>
      <w:r w:rsidRPr="007467F2">
        <w:t>remember</w:t>
      </w:r>
      <w:r w:rsidR="006F2285">
        <w:t>’</w:t>
      </w:r>
    </w:p>
    <w:p w14:paraId="601029BC" w14:textId="534B23B8" w:rsidR="00B013A1" w:rsidRPr="007467F2" w:rsidRDefault="00B013A1" w:rsidP="00B013A1">
      <w:pPr>
        <w:pStyle w:val="exampleabc"/>
        <w:tabs>
          <w:tab w:val="left" w:pos="2160"/>
          <w:tab w:val="left" w:pos="3870"/>
          <w:tab w:val="left" w:pos="5040"/>
        </w:tabs>
        <w:ind w:left="5040" w:hanging="5040"/>
      </w:pPr>
      <w:r w:rsidRPr="003E5D8C">
        <w:rPr>
          <w:rFonts w:ascii="Doulos SIL" w:hAnsi="Doulos SIL"/>
          <w:i/>
          <w:color w:val="0000FF"/>
        </w:rPr>
        <w:tab/>
      </w:r>
      <w:r w:rsidRPr="003E5D8C">
        <w:rPr>
          <w:rFonts w:ascii="Doulos SIL" w:hAnsi="Doulos SIL"/>
          <w:i/>
          <w:color w:val="0000FF"/>
        </w:rPr>
        <w:tab/>
        <w:t>tárá</w:t>
      </w:r>
      <w:r w:rsidRPr="003E5D8C">
        <w:rPr>
          <w:rFonts w:ascii="Doulos SIL" w:hAnsi="Doulos SIL"/>
          <w:i/>
          <w:color w:val="0000FF"/>
        </w:rPr>
        <w:noBreakHyphen/>
      </w:r>
      <w:r w:rsidRPr="007467F2">
        <w:tab/>
      </w:r>
      <w:r w:rsidR="006F2285">
        <w:t>‘</w:t>
      </w:r>
      <w:r w:rsidRPr="007467F2">
        <w:t>paste, affix</w:t>
      </w:r>
      <w:r w:rsidR="006F2285">
        <w:t>’</w:t>
      </w:r>
      <w:r w:rsidRPr="007467F2">
        <w:tab/>
      </w:r>
      <w:r w:rsidRPr="003E5D8C">
        <w:rPr>
          <w:rFonts w:ascii="Doulos SIL" w:hAnsi="Doulos SIL"/>
          <w:i/>
          <w:color w:val="0000FF"/>
        </w:rPr>
        <w:t>tálí</w:t>
      </w:r>
      <w:r w:rsidRPr="003E5D8C">
        <w:rPr>
          <w:rFonts w:ascii="Doulos SIL" w:hAnsi="Doulos SIL"/>
          <w:i/>
          <w:color w:val="0000FF"/>
        </w:rPr>
        <w:noBreakHyphen/>
        <w:t>rí</w:t>
      </w:r>
      <w:r w:rsidRPr="003E5D8C">
        <w:rPr>
          <w:rFonts w:ascii="Doulos SIL" w:hAnsi="Doulos SIL"/>
          <w:i/>
          <w:color w:val="0000FF"/>
        </w:rPr>
        <w:noBreakHyphen/>
      </w:r>
      <w:r w:rsidRPr="007467F2">
        <w:tab/>
      </w:r>
      <w:r w:rsidR="006F2285">
        <w:t>‘</w:t>
      </w:r>
      <w:r w:rsidRPr="007467F2">
        <w:t>unpaste, detach</w:t>
      </w:r>
      <w:r w:rsidR="006F2285">
        <w:t>’</w:t>
      </w:r>
    </w:p>
    <w:p w14:paraId="671E043C" w14:textId="77777777" w:rsidR="00B013A1" w:rsidRPr="007467F2" w:rsidRDefault="00B013A1" w:rsidP="00B013A1">
      <w:pPr>
        <w:pStyle w:val="exampleabc"/>
        <w:tabs>
          <w:tab w:val="left" w:pos="2160"/>
          <w:tab w:val="left" w:pos="3870"/>
          <w:tab w:val="left" w:pos="5040"/>
        </w:tabs>
        <w:ind w:left="5040" w:hanging="5040"/>
      </w:pPr>
    </w:p>
    <w:p w14:paraId="05956411" w14:textId="77777777" w:rsidR="00B013A1" w:rsidRPr="007467F2" w:rsidRDefault="00B013A1" w:rsidP="00B013A1">
      <w:pPr>
        <w:pStyle w:val="exampleabc"/>
        <w:tabs>
          <w:tab w:val="left" w:pos="2160"/>
          <w:tab w:val="left" w:pos="3870"/>
          <w:tab w:val="left" w:pos="5040"/>
        </w:tabs>
        <w:ind w:left="5040" w:hanging="5040"/>
      </w:pPr>
      <w:r w:rsidRPr="007467F2">
        <w:tab/>
        <w:t xml:space="preserve">d. syncope (§3.5.3.2), </w:t>
      </w:r>
      <w:r w:rsidRPr="00D74E69">
        <w:rPr>
          <w:rFonts w:ascii="Doulos SIL" w:hAnsi="Doulos SIL"/>
          <w:i/>
          <w:color w:val="0000FF"/>
        </w:rPr>
        <w:t>CCC</w:t>
      </w:r>
      <w:r w:rsidRPr="00A43C8B">
        <w:t xml:space="preserve"> </w:t>
      </w:r>
      <w:r w:rsidRPr="007467F2">
        <w:t>simplification (§3.5.4.8), /</w:t>
      </w:r>
      <w:r w:rsidRPr="00F873BF">
        <w:rPr>
          <w:rFonts w:ascii="Doulos SIL" w:hAnsi="Doulos SIL"/>
          <w:color w:val="008000"/>
        </w:rPr>
        <w:t>r</w:t>
      </w:r>
      <w:r w:rsidRPr="007467F2">
        <w:t xml:space="preserve">/ to </w:t>
      </w:r>
      <w:r w:rsidRPr="000F1597">
        <w:rPr>
          <w:rFonts w:ascii="Doulos SIL" w:hAnsi="Doulos SIL"/>
          <w:i/>
          <w:color w:val="0000FF"/>
        </w:rPr>
        <w:t>d</w:t>
      </w:r>
      <w:r w:rsidRPr="007467F2">
        <w:t xml:space="preserve"> (§3.5.4.7)</w:t>
      </w:r>
    </w:p>
    <w:p w14:paraId="4F2C93BA" w14:textId="6F8A0DAA" w:rsidR="00B013A1" w:rsidRPr="007467F2" w:rsidRDefault="00B013A1" w:rsidP="00B013A1">
      <w:pPr>
        <w:pStyle w:val="exampleabc"/>
        <w:tabs>
          <w:tab w:val="left" w:pos="2160"/>
          <w:tab w:val="left" w:pos="3870"/>
          <w:tab w:val="left" w:pos="5040"/>
        </w:tabs>
        <w:ind w:left="5040" w:hanging="5040"/>
      </w:pPr>
      <w:r w:rsidRPr="007467F2">
        <w:tab/>
      </w:r>
      <w:r w:rsidRPr="007467F2">
        <w:tab/>
      </w:r>
      <w:r w:rsidRPr="003E5D8C">
        <w:rPr>
          <w:rFonts w:ascii="Doulos SIL" w:hAnsi="Doulos SIL"/>
          <w:i/>
          <w:color w:val="0000FF"/>
        </w:rPr>
        <w:t>tímbí</w:t>
      </w:r>
      <w:r w:rsidRPr="003E5D8C">
        <w:rPr>
          <w:rFonts w:ascii="Doulos SIL" w:hAnsi="Doulos SIL"/>
          <w:i/>
          <w:color w:val="0000FF"/>
        </w:rPr>
        <w:noBreakHyphen/>
      </w:r>
      <w:r w:rsidRPr="007467F2">
        <w:tab/>
      </w:r>
      <w:r w:rsidR="006F2285">
        <w:t>‘</w:t>
      </w:r>
      <w:r w:rsidRPr="007467F2">
        <w:t>cover (w lid)</w:t>
      </w:r>
      <w:r w:rsidR="006F2285">
        <w:t>’</w:t>
      </w:r>
      <w:r w:rsidRPr="007467F2">
        <w:tab/>
      </w:r>
      <w:r w:rsidRPr="003E5D8C">
        <w:rPr>
          <w:rFonts w:ascii="Doulos SIL" w:hAnsi="Doulos SIL"/>
          <w:i/>
          <w:color w:val="0000FF"/>
        </w:rPr>
        <w:t>tím</w:t>
      </w:r>
      <w:r w:rsidRPr="003E5D8C">
        <w:rPr>
          <w:rFonts w:ascii="Doulos SIL" w:hAnsi="Doulos SIL"/>
          <w:i/>
          <w:color w:val="0000FF"/>
        </w:rPr>
        <w:noBreakHyphen/>
        <w:t>dí</w:t>
      </w:r>
      <w:r w:rsidRPr="003E5D8C">
        <w:rPr>
          <w:rFonts w:ascii="Doulos SIL" w:hAnsi="Doulos SIL"/>
          <w:i/>
          <w:color w:val="0000FF"/>
        </w:rPr>
        <w:noBreakHyphen/>
      </w:r>
      <w:r w:rsidRPr="007467F2">
        <w:tab/>
      </w:r>
      <w:r w:rsidR="006F2285">
        <w:t>‘</w:t>
      </w:r>
      <w:r w:rsidRPr="007467F2">
        <w:t>uncover (remove lid)</w:t>
      </w:r>
      <w:r w:rsidR="006F2285">
        <w:t>’</w:t>
      </w:r>
    </w:p>
    <w:p w14:paraId="7C2C1F35" w14:textId="77777777" w:rsidR="00B013A1" w:rsidRPr="007467F2" w:rsidRDefault="00B013A1" w:rsidP="00B013A1">
      <w:pPr>
        <w:pStyle w:val="exampleabc"/>
        <w:tabs>
          <w:tab w:val="left" w:pos="2160"/>
          <w:tab w:val="left" w:pos="3870"/>
          <w:tab w:val="left" w:pos="5040"/>
        </w:tabs>
        <w:ind w:left="5040" w:hanging="5040"/>
      </w:pPr>
    </w:p>
    <w:p w14:paraId="43B62FE3" w14:textId="77777777" w:rsidR="00B013A1" w:rsidRPr="007467F2" w:rsidRDefault="00B013A1" w:rsidP="00B013A1">
      <w:pPr>
        <w:pStyle w:val="exampleabc"/>
        <w:tabs>
          <w:tab w:val="left" w:pos="2160"/>
          <w:tab w:val="left" w:pos="3870"/>
          <w:tab w:val="left" w:pos="5040"/>
        </w:tabs>
        <w:ind w:left="5040" w:hanging="5040"/>
      </w:pPr>
      <w:r w:rsidRPr="007467F2">
        <w:tab/>
        <w:t xml:space="preserve">e. Mediopassive </w:t>
      </w:r>
      <w:r w:rsidRPr="000F1597">
        <w:rPr>
          <w:rFonts w:ascii="Doulos SIL" w:hAnsi="Doulos SIL"/>
          <w:i/>
          <w:color w:val="0000FF"/>
        </w:rPr>
        <w:t>-yv́-</w:t>
      </w:r>
      <w:r w:rsidRPr="007467F2">
        <w:t xml:space="preserve"> omitted</w:t>
      </w:r>
    </w:p>
    <w:p w14:paraId="3F57E637" w14:textId="620074D7" w:rsidR="00B013A1" w:rsidRPr="003E5D8C" w:rsidRDefault="00B013A1" w:rsidP="00B013A1">
      <w:pPr>
        <w:pStyle w:val="exampleabc"/>
        <w:tabs>
          <w:tab w:val="left" w:pos="2160"/>
          <w:tab w:val="left" w:pos="3870"/>
          <w:tab w:val="left" w:pos="5040"/>
        </w:tabs>
        <w:ind w:left="5040" w:hanging="5040"/>
        <w:rPr>
          <w:rFonts w:ascii="Doulos SIL" w:hAnsi="Doulos SIL"/>
          <w:i/>
          <w:color w:val="0000FF"/>
        </w:rPr>
      </w:pPr>
      <w:r w:rsidRPr="007467F2">
        <w:tab/>
      </w:r>
      <w:r w:rsidRPr="007467F2">
        <w:tab/>
      </w:r>
      <w:r w:rsidRPr="003E5D8C">
        <w:rPr>
          <w:rFonts w:ascii="Doulos SIL" w:hAnsi="Doulos SIL"/>
          <w:i/>
          <w:color w:val="0000FF"/>
        </w:rPr>
        <w:t>néŋgí-yé</w:t>
      </w:r>
      <w:r w:rsidRPr="003E5D8C">
        <w:rPr>
          <w:rFonts w:ascii="Doulos SIL" w:hAnsi="Doulos SIL"/>
          <w:i/>
          <w:color w:val="0000FF"/>
        </w:rPr>
        <w:noBreakHyphen/>
      </w:r>
      <w:r w:rsidRPr="007467F2">
        <w:tab/>
      </w:r>
      <w:r w:rsidR="006F2285">
        <w:t>‘</w:t>
      </w:r>
      <w:r w:rsidRPr="007467F2">
        <w:t>be caught in tree</w:t>
      </w:r>
      <w:r w:rsidR="006F2285">
        <w:t>’</w:t>
      </w:r>
      <w:r w:rsidRPr="007467F2">
        <w:tab/>
      </w:r>
      <w:r w:rsidRPr="003E5D8C">
        <w:rPr>
          <w:rFonts w:ascii="Doulos SIL" w:hAnsi="Doulos SIL"/>
          <w:i/>
          <w:color w:val="0000FF"/>
        </w:rPr>
        <w:t>néŋgé</w:t>
      </w:r>
      <w:r w:rsidRPr="003E5D8C">
        <w:rPr>
          <w:rFonts w:ascii="Doulos SIL" w:hAnsi="Doulos SIL"/>
          <w:i/>
          <w:color w:val="0000FF"/>
        </w:rPr>
        <w:noBreakHyphen/>
        <w:t>ré</w:t>
      </w:r>
      <w:r w:rsidRPr="003E5D8C">
        <w:rPr>
          <w:rFonts w:ascii="Doulos SIL" w:hAnsi="Doulos SIL"/>
          <w:i/>
          <w:color w:val="0000FF"/>
        </w:rPr>
        <w:noBreakHyphen/>
      </w:r>
      <w:r w:rsidRPr="007467F2">
        <w:tab/>
      </w:r>
      <w:r w:rsidR="006F2285">
        <w:t>‘</w:t>
      </w:r>
      <w:r w:rsidRPr="007467F2">
        <w:t>become uncaught</w:t>
      </w:r>
      <w:r w:rsidR="006F2285">
        <w:t>’</w:t>
      </w:r>
    </w:p>
    <w:p w14:paraId="2A27A226" w14:textId="59FECB70" w:rsidR="00B013A1" w:rsidRPr="007467F2" w:rsidRDefault="00B013A1" w:rsidP="00B013A1">
      <w:pPr>
        <w:pStyle w:val="exampleabc"/>
        <w:tabs>
          <w:tab w:val="left" w:pos="2160"/>
          <w:tab w:val="left" w:pos="3870"/>
          <w:tab w:val="left" w:pos="5040"/>
        </w:tabs>
        <w:ind w:left="5040" w:hanging="5040"/>
      </w:pPr>
      <w:r w:rsidRPr="003E5D8C">
        <w:rPr>
          <w:rFonts w:ascii="Doulos SIL" w:hAnsi="Doulos SIL"/>
          <w:i/>
          <w:color w:val="0000FF"/>
        </w:rPr>
        <w:tab/>
      </w:r>
      <w:r w:rsidRPr="003E5D8C">
        <w:rPr>
          <w:rFonts w:ascii="Doulos SIL" w:hAnsi="Doulos SIL"/>
          <w:i/>
          <w:color w:val="0000FF"/>
        </w:rPr>
        <w:tab/>
        <w:t>dà:ⁿ-yⁿí-</w:t>
      </w:r>
      <w:r w:rsidRPr="007467F2">
        <w:tab/>
      </w:r>
      <w:r w:rsidR="006F2285">
        <w:t>‘</w:t>
      </w:r>
      <w:r w:rsidRPr="007467F2">
        <w:t>lock</w:t>
      </w:r>
      <w:r w:rsidR="006F2285">
        <w:t>’</w:t>
      </w:r>
      <w:r w:rsidRPr="007467F2">
        <w:tab/>
      </w:r>
      <w:r w:rsidRPr="003E5D8C">
        <w:rPr>
          <w:rFonts w:ascii="Doulos SIL" w:hAnsi="Doulos SIL"/>
          <w:i/>
          <w:color w:val="0000FF"/>
        </w:rPr>
        <w:t>dà:ⁿ</w:t>
      </w:r>
      <w:r w:rsidRPr="003E5D8C">
        <w:rPr>
          <w:rFonts w:ascii="Doulos SIL" w:hAnsi="Doulos SIL"/>
          <w:i/>
          <w:color w:val="0000FF"/>
        </w:rPr>
        <w:noBreakHyphen/>
        <w:t>rⁿí</w:t>
      </w:r>
      <w:r w:rsidRPr="003E5D8C">
        <w:rPr>
          <w:rFonts w:ascii="Doulos SIL" w:hAnsi="Doulos SIL"/>
          <w:i/>
          <w:color w:val="0000FF"/>
        </w:rPr>
        <w:noBreakHyphen/>
      </w:r>
      <w:r w:rsidRPr="007467F2">
        <w:tab/>
      </w:r>
      <w:r w:rsidR="006F2285">
        <w:t>‘</w:t>
      </w:r>
      <w:r w:rsidRPr="007467F2">
        <w:t>unlock</w:t>
      </w:r>
      <w:r w:rsidR="006F2285">
        <w:t>’</w:t>
      </w:r>
    </w:p>
    <w:p w14:paraId="4D84614C" w14:textId="3A520F3A" w:rsidR="00B013A1" w:rsidRPr="007467F2" w:rsidRDefault="00B013A1" w:rsidP="00B013A1">
      <w:pPr>
        <w:pStyle w:val="exampleabc"/>
        <w:tabs>
          <w:tab w:val="left" w:pos="2160"/>
          <w:tab w:val="left" w:pos="3870"/>
          <w:tab w:val="left" w:pos="5040"/>
        </w:tabs>
        <w:ind w:left="5040" w:hanging="5040"/>
      </w:pPr>
      <w:r w:rsidRPr="007467F2">
        <w:tab/>
      </w:r>
      <w:r w:rsidRPr="007467F2">
        <w:tab/>
      </w:r>
      <w:r w:rsidRPr="007467F2">
        <w:tab/>
        <w:t>[</w:t>
      </w:r>
      <w:r w:rsidR="00E21F42">
        <w:t>imperative</w:t>
      </w:r>
      <w:r w:rsidRPr="007467F2">
        <w:t xml:space="preserve"> </w:t>
      </w:r>
      <w:r w:rsidRPr="003E5D8C">
        <w:rPr>
          <w:rFonts w:ascii="Doulos SIL" w:hAnsi="Doulos SIL"/>
          <w:i/>
          <w:color w:val="0000FF"/>
        </w:rPr>
        <w:t>dáⁿ</w:t>
      </w:r>
      <w:r w:rsidR="00A43C8B">
        <w:t> </w:t>
      </w:r>
      <w:r w:rsidRPr="007467F2">
        <w:t>]</w:t>
      </w:r>
    </w:p>
    <w:p w14:paraId="6A95841D" w14:textId="77777777" w:rsidR="00B013A1" w:rsidRPr="007467F2" w:rsidRDefault="00B013A1" w:rsidP="00B013A1">
      <w:pPr>
        <w:pStyle w:val="exampleabc"/>
        <w:tabs>
          <w:tab w:val="left" w:pos="2160"/>
          <w:tab w:val="left" w:pos="3870"/>
          <w:tab w:val="left" w:pos="5040"/>
        </w:tabs>
        <w:ind w:left="5040" w:hanging="5040"/>
      </w:pPr>
    </w:p>
    <w:p w14:paraId="04FA2EC5" w14:textId="77777777" w:rsidR="00B013A1" w:rsidRPr="007467F2" w:rsidRDefault="00B013A1" w:rsidP="00B013A1">
      <w:pPr>
        <w:pStyle w:val="exampleabc"/>
        <w:tabs>
          <w:tab w:val="left" w:pos="2160"/>
          <w:tab w:val="left" w:pos="3870"/>
          <w:tab w:val="left" w:pos="5040"/>
        </w:tabs>
        <w:ind w:left="5040" w:hanging="5040"/>
      </w:pPr>
      <w:r w:rsidRPr="007467F2">
        <w:tab/>
        <w:t xml:space="preserve">f. </w:t>
      </w:r>
      <w:r w:rsidRPr="00E75672">
        <w:rPr>
          <w:rFonts w:ascii="Doulos SIL" w:hAnsi="Doulos SIL"/>
          <w:i/>
          <w:color w:val="0000FF"/>
        </w:rPr>
        <w:t>Cv-</w:t>
      </w:r>
      <w:r w:rsidRPr="007467F2">
        <w:t xml:space="preserve"> lengthened to </w:t>
      </w:r>
      <w:r w:rsidRPr="00D74E69">
        <w:rPr>
          <w:rFonts w:ascii="Doulos SIL" w:hAnsi="Doulos SIL"/>
          <w:i/>
          <w:color w:val="0000FF"/>
        </w:rPr>
        <w:t>Cv:-</w:t>
      </w:r>
      <w:r w:rsidRPr="007467F2">
        <w:t xml:space="preserve"> before suffix (§3.5.3.1)</w:t>
      </w:r>
    </w:p>
    <w:p w14:paraId="0CE0F411" w14:textId="2B7CC0F3" w:rsidR="00B013A1" w:rsidRPr="007467F2" w:rsidRDefault="00B013A1" w:rsidP="00B013A1">
      <w:pPr>
        <w:pStyle w:val="exampleabc"/>
        <w:tabs>
          <w:tab w:val="left" w:pos="2160"/>
          <w:tab w:val="left" w:pos="3870"/>
          <w:tab w:val="left" w:pos="5040"/>
        </w:tabs>
        <w:ind w:left="5040" w:hanging="5040"/>
      </w:pPr>
      <w:r w:rsidRPr="007467F2">
        <w:tab/>
      </w:r>
      <w:r w:rsidRPr="007467F2">
        <w:tab/>
      </w:r>
      <w:r w:rsidRPr="00E75672">
        <w:rPr>
          <w:rFonts w:ascii="Doulos SIL" w:hAnsi="Doulos SIL"/>
          <w:i/>
          <w:color w:val="0000FF"/>
        </w:rPr>
        <w:t>tɔ́ⁿ-</w:t>
      </w:r>
      <w:r w:rsidRPr="007467F2">
        <w:tab/>
      </w:r>
      <w:r w:rsidR="006F2285">
        <w:t>‘</w:t>
      </w:r>
      <w:r w:rsidRPr="007467F2">
        <w:t>wind</w:t>
      </w:r>
      <w:r w:rsidR="006F2285">
        <w:t>’</w:t>
      </w:r>
      <w:r w:rsidRPr="007467F2">
        <w:tab/>
      </w:r>
      <w:r w:rsidRPr="00E75672">
        <w:rPr>
          <w:rFonts w:ascii="Doulos SIL" w:hAnsi="Doulos SIL"/>
          <w:i/>
          <w:color w:val="0000FF"/>
        </w:rPr>
        <w:t>tɔ́:ⁿ-rⁿí-</w:t>
      </w:r>
      <w:r w:rsidRPr="007467F2">
        <w:tab/>
      </w:r>
      <w:r w:rsidR="006F2285">
        <w:t>‘</w:t>
      </w:r>
      <w:r w:rsidRPr="007467F2">
        <w:t>unwind</w:t>
      </w:r>
      <w:r w:rsidR="006F2285">
        <w:t>’</w:t>
      </w:r>
    </w:p>
    <w:p w14:paraId="2CFFE201" w14:textId="19A6D0C7" w:rsidR="00B013A1" w:rsidRPr="007467F2" w:rsidRDefault="00B013A1" w:rsidP="00B013A1">
      <w:pPr>
        <w:pStyle w:val="exampleabc"/>
        <w:tabs>
          <w:tab w:val="left" w:pos="2160"/>
          <w:tab w:val="left" w:pos="3870"/>
          <w:tab w:val="left" w:pos="5040"/>
        </w:tabs>
        <w:ind w:left="5040" w:hanging="5040"/>
      </w:pPr>
      <w:r w:rsidRPr="007467F2">
        <w:tab/>
      </w:r>
      <w:r w:rsidRPr="007467F2">
        <w:tab/>
      </w:r>
      <w:r w:rsidRPr="00E75672">
        <w:rPr>
          <w:rFonts w:ascii="Doulos SIL" w:hAnsi="Doulos SIL"/>
          <w:i/>
          <w:color w:val="0000FF"/>
        </w:rPr>
        <w:t>wǎ-</w:t>
      </w:r>
      <w:r w:rsidRPr="007467F2">
        <w:tab/>
      </w:r>
      <w:r w:rsidR="006F2285">
        <w:t>‘</w:t>
      </w:r>
      <w:r w:rsidRPr="007467F2">
        <w:t>pull up (pants)</w:t>
      </w:r>
      <w:r w:rsidR="006F2285">
        <w:t>’</w:t>
      </w:r>
      <w:r w:rsidRPr="007467F2">
        <w:tab/>
      </w:r>
      <w:r w:rsidRPr="00E75672">
        <w:rPr>
          <w:rFonts w:ascii="Doulos SIL" w:hAnsi="Doulos SIL"/>
          <w:i/>
          <w:color w:val="0000FF"/>
        </w:rPr>
        <w:t>wà:-rí-</w:t>
      </w:r>
      <w:r w:rsidRPr="007467F2">
        <w:tab/>
      </w:r>
      <w:r w:rsidR="006F2285">
        <w:t>‘</w:t>
      </w:r>
      <w:r w:rsidRPr="007467F2">
        <w:t>let (pants) down</w:t>
      </w:r>
      <w:r w:rsidR="006F2285">
        <w:t>’</w:t>
      </w:r>
    </w:p>
    <w:p w14:paraId="6F8E122F" w14:textId="77777777" w:rsidR="00B013A1" w:rsidRPr="007467F2" w:rsidRDefault="00B013A1">
      <w:pPr>
        <w:pStyle w:val="example-Jamsay"/>
        <w:tabs>
          <w:tab w:val="left" w:pos="2410"/>
          <w:tab w:val="left" w:pos="3969"/>
          <w:tab w:val="left" w:pos="5387"/>
        </w:tabs>
        <w:ind w:left="5387" w:hanging="5387"/>
      </w:pPr>
    </w:p>
    <w:p w14:paraId="385C7C67" w14:textId="6574DD4A" w:rsidR="00B013A1" w:rsidRPr="006B44BA" w:rsidRDefault="00B013A1">
      <w:r w:rsidRPr="006B44BA">
        <w:t xml:space="preserve">Some frozen reversives are used only in chained form before </w:t>
      </w:r>
      <w:r w:rsidRPr="003E5D8C">
        <w:rPr>
          <w:rFonts w:ascii="Doulos SIL" w:hAnsi="Doulos SIL"/>
          <w:i/>
          <w:color w:val="0000FF"/>
        </w:rPr>
        <w:t>gò</w:t>
      </w:r>
      <w:r w:rsidRPr="003E5D8C">
        <w:rPr>
          <w:rFonts w:ascii="Doulos SIL" w:hAnsi="Doulos SIL"/>
          <w:i/>
          <w:color w:val="0000FF"/>
        </w:rPr>
        <w:noBreakHyphen/>
        <w:t>ló</w:t>
      </w:r>
      <w:r w:rsidRPr="003E5D8C">
        <w:rPr>
          <w:rFonts w:ascii="Doulos SIL" w:hAnsi="Doulos SIL"/>
          <w:i/>
          <w:color w:val="0000FF"/>
        </w:rPr>
        <w:noBreakHyphen/>
      </w:r>
      <w:r w:rsidRPr="006B44BA">
        <w:t xml:space="preserve"> </w:t>
      </w:r>
      <w:r w:rsidR="006F2285">
        <w:t>‘</w:t>
      </w:r>
      <w:r w:rsidRPr="006B44BA">
        <w:t>remove, take away</w:t>
      </w:r>
      <w:r w:rsidR="006F2285">
        <w:t>’</w:t>
      </w:r>
      <w:r w:rsidRPr="006B44BA">
        <w:t xml:space="preserve"> if transitive (190a), and before </w:t>
      </w:r>
      <w:r w:rsidRPr="003E5D8C">
        <w:rPr>
          <w:rFonts w:ascii="Doulos SIL" w:hAnsi="Doulos SIL"/>
          <w:i/>
          <w:color w:val="0000FF"/>
        </w:rPr>
        <w:t>gǒ</w:t>
      </w:r>
      <w:r w:rsidRPr="003E5D8C">
        <w:rPr>
          <w:rFonts w:ascii="Doulos SIL" w:hAnsi="Doulos SIL"/>
          <w:i/>
          <w:color w:val="0000FF"/>
        </w:rPr>
        <w:noBreakHyphen/>
      </w:r>
      <w:r w:rsidRPr="006B44BA">
        <w:t xml:space="preserve"> </w:t>
      </w:r>
      <w:r w:rsidR="006F2285">
        <w:t>‘</w:t>
      </w:r>
      <w:r w:rsidRPr="006B44BA">
        <w:t>go out, exit</w:t>
      </w:r>
      <w:r w:rsidR="006F2285">
        <w:t>’</w:t>
      </w:r>
      <w:r w:rsidR="00706DC9">
        <w:t xml:space="preserve"> if intransitive (190</w:t>
      </w:r>
      <w:r w:rsidRPr="006B44BA">
        <w:t>b).</w:t>
      </w:r>
    </w:p>
    <w:p w14:paraId="4F1D417A" w14:textId="77777777" w:rsidR="00B013A1" w:rsidRPr="006B44BA" w:rsidRDefault="00B013A1"/>
    <w:p w14:paraId="3065B8CB" w14:textId="77777777" w:rsidR="00B013A1" w:rsidRPr="007467F2" w:rsidRDefault="00B013A1" w:rsidP="00B013A1">
      <w:pPr>
        <w:pStyle w:val="exampleabc"/>
        <w:tabs>
          <w:tab w:val="left" w:pos="2880"/>
        </w:tabs>
      </w:pPr>
      <w:r w:rsidRPr="007467F2">
        <w:t>(190)</w:t>
      </w:r>
      <w:r w:rsidRPr="007467F2">
        <w:tab/>
        <w:t>a.</w:t>
      </w:r>
      <w:r w:rsidRPr="007467F2">
        <w:tab/>
      </w:r>
      <w:r w:rsidRPr="00684B68">
        <w:rPr>
          <w:rFonts w:ascii="Doulos SIL" w:hAnsi="Doulos SIL"/>
          <w:i/>
          <w:color w:val="0000FF"/>
        </w:rPr>
        <w:t>gɔ̀ŋgù</w:t>
      </w:r>
      <w:r w:rsidRPr="00684B68">
        <w:rPr>
          <w:rFonts w:ascii="Doulos SIL" w:hAnsi="Doulos SIL"/>
          <w:i/>
          <w:color w:val="0000FF"/>
        </w:rPr>
        <w:noBreakHyphen/>
        <w:t>rú</w:t>
      </w:r>
      <w:r w:rsidRPr="00684B68">
        <w:rPr>
          <w:rFonts w:ascii="Doulos SIL" w:hAnsi="Doulos SIL"/>
          <w:i/>
          <w:color w:val="0000FF"/>
        </w:rPr>
        <w:tab/>
        <w:t>gò</w:t>
      </w:r>
      <w:r w:rsidRPr="00684B68">
        <w:rPr>
          <w:rFonts w:ascii="Doulos SIL" w:hAnsi="Doulos SIL"/>
          <w:i/>
          <w:color w:val="0000FF"/>
        </w:rPr>
        <w:noBreakHyphen/>
        <w:t>ló</w:t>
      </w:r>
      <w:r w:rsidRPr="00684B68">
        <w:rPr>
          <w:rFonts w:ascii="Doulos SIL" w:hAnsi="Doulos SIL"/>
          <w:i/>
          <w:color w:val="0000FF"/>
        </w:rPr>
        <w:noBreakHyphen/>
        <w:t>tî:</w:t>
      </w:r>
      <w:r w:rsidRPr="00684B68">
        <w:rPr>
          <w:rFonts w:ascii="Doulos SIL" w:hAnsi="Doulos SIL"/>
          <w:i/>
          <w:color w:val="0000FF"/>
        </w:rPr>
        <w:noBreakHyphen/>
      </w:r>
      <w:r w:rsidRPr="00684B68">
        <w:rPr>
          <w:rFonts w:ascii="Doulos SIL" w:hAnsi="Doulos SIL"/>
          <w:i/>
          <w:color w:val="0000FF"/>
        </w:rPr>
        <w:sym w:font="Symbol" w:char="F0C6"/>
      </w:r>
    </w:p>
    <w:p w14:paraId="496F048F" w14:textId="59C7A88B" w:rsidR="00B013A1" w:rsidRPr="007467F2" w:rsidRDefault="00B013A1" w:rsidP="00B013A1">
      <w:pPr>
        <w:pStyle w:val="exampleabc"/>
        <w:tabs>
          <w:tab w:val="left" w:pos="2880"/>
        </w:tabs>
      </w:pPr>
      <w:r w:rsidRPr="007467F2">
        <w:tab/>
      </w:r>
      <w:r w:rsidRPr="007467F2">
        <w:tab/>
        <w:t>fence.in</w:t>
      </w:r>
      <w:r w:rsidRPr="00EF44F9">
        <w:t>-</w:t>
      </w:r>
      <w:r w:rsidR="00CF4316">
        <w:t>Rev</w:t>
      </w:r>
      <w:r w:rsidRPr="007467F2">
        <w:tab/>
        <w:t>remove</w:t>
      </w:r>
      <w:r w:rsidR="00DB03D7">
        <w:t>-Pfv1</w:t>
      </w:r>
      <w:r w:rsidRPr="007467F2">
        <w:t>b</w:t>
      </w:r>
      <w:r w:rsidRPr="00EF44F9">
        <w:t>-3</w:t>
      </w:r>
      <w:r w:rsidR="00D317C5">
        <w:t>SgSbj</w:t>
      </w:r>
    </w:p>
    <w:p w14:paraId="430EC05C" w14:textId="3D465CE6" w:rsidR="00B013A1" w:rsidRPr="007467F2" w:rsidRDefault="00B013A1" w:rsidP="00B013A1">
      <w:pPr>
        <w:pStyle w:val="exampleabc"/>
      </w:pPr>
      <w:r w:rsidRPr="007467F2">
        <w:tab/>
      </w:r>
      <w:r w:rsidRPr="007467F2">
        <w:tab/>
      </w:r>
      <w:r w:rsidR="006F2285">
        <w:t>‘</w:t>
      </w:r>
      <w:r w:rsidRPr="007467F2">
        <w:t>He/She removed the fence (opened up the space).</w:t>
      </w:r>
      <w:r w:rsidR="006F2285">
        <w:t>’</w:t>
      </w:r>
    </w:p>
    <w:p w14:paraId="27F65E2B" w14:textId="77777777" w:rsidR="00B013A1" w:rsidRPr="007467F2" w:rsidRDefault="00B013A1" w:rsidP="00B013A1">
      <w:pPr>
        <w:pStyle w:val="exampleabc"/>
      </w:pPr>
    </w:p>
    <w:p w14:paraId="31875BCF" w14:textId="77777777" w:rsidR="00B013A1" w:rsidRPr="007467F2" w:rsidRDefault="00B013A1" w:rsidP="00B013A1">
      <w:pPr>
        <w:pStyle w:val="exampleabc"/>
        <w:tabs>
          <w:tab w:val="left" w:pos="3060"/>
        </w:tabs>
      </w:pPr>
      <w:r w:rsidRPr="007467F2">
        <w:tab/>
        <w:t>b.</w:t>
      </w:r>
      <w:r w:rsidRPr="007467F2">
        <w:tab/>
      </w:r>
      <w:r w:rsidRPr="00684B68">
        <w:rPr>
          <w:rFonts w:ascii="Doulos SIL" w:hAnsi="Doulos SIL"/>
          <w:i/>
          <w:color w:val="0000FF"/>
        </w:rPr>
        <w:t>píré</w:t>
      </w:r>
      <w:r w:rsidRPr="00684B68">
        <w:rPr>
          <w:rFonts w:ascii="Doulos SIL" w:hAnsi="Doulos SIL"/>
          <w:i/>
          <w:color w:val="0000FF"/>
        </w:rPr>
        <w:noBreakHyphen/>
        <w:t>rí</w:t>
      </w:r>
      <w:r w:rsidRPr="00684B68">
        <w:rPr>
          <w:rFonts w:ascii="Doulos SIL" w:hAnsi="Doulos SIL"/>
          <w:i/>
          <w:color w:val="0000FF"/>
        </w:rPr>
        <w:tab/>
        <w:t>gǒ:</w:t>
      </w:r>
      <w:r w:rsidRPr="00684B68">
        <w:rPr>
          <w:rFonts w:ascii="Doulos SIL" w:hAnsi="Doulos SIL"/>
          <w:i/>
          <w:color w:val="0000FF"/>
        </w:rPr>
        <w:noBreakHyphen/>
        <w:t>rɛ̀</w:t>
      </w:r>
      <w:r w:rsidRPr="00684B68">
        <w:rPr>
          <w:rFonts w:ascii="Doulos SIL" w:hAnsi="Doulos SIL"/>
          <w:i/>
          <w:color w:val="0000FF"/>
        </w:rPr>
        <w:noBreakHyphen/>
      </w:r>
      <w:r w:rsidRPr="00684B68">
        <w:rPr>
          <w:rFonts w:ascii="Doulos SIL" w:hAnsi="Doulos SIL"/>
          <w:i/>
          <w:color w:val="0000FF"/>
        </w:rPr>
        <w:sym w:font="Symbol" w:char="F0C6"/>
      </w:r>
    </w:p>
    <w:p w14:paraId="30D9D2EA" w14:textId="3619AEB4" w:rsidR="00B013A1" w:rsidRPr="007467F2" w:rsidRDefault="00B013A1" w:rsidP="00B013A1">
      <w:pPr>
        <w:pStyle w:val="exampleabc"/>
        <w:tabs>
          <w:tab w:val="left" w:pos="3060"/>
        </w:tabs>
      </w:pPr>
      <w:r w:rsidRPr="007467F2">
        <w:tab/>
      </w:r>
      <w:r w:rsidRPr="007467F2">
        <w:tab/>
        <w:t>get.bogged</w:t>
      </w:r>
      <w:r w:rsidRPr="00EF44F9">
        <w:t>-</w:t>
      </w:r>
      <w:r w:rsidR="00CF4316">
        <w:t>Rev</w:t>
      </w:r>
      <w:r w:rsidRPr="007467F2">
        <w:tab/>
        <w:t>go.out</w:t>
      </w:r>
      <w:r w:rsidR="00DB03D7">
        <w:t>-Pfv1</w:t>
      </w:r>
      <w:r w:rsidRPr="007467F2">
        <w:t>a-3</w:t>
      </w:r>
      <w:r w:rsidR="00D317C5">
        <w:t>SgSbj</w:t>
      </w:r>
    </w:p>
    <w:p w14:paraId="2F7D361F" w14:textId="7FE5B633" w:rsidR="00B013A1" w:rsidRPr="007467F2" w:rsidRDefault="00B013A1" w:rsidP="00B013A1">
      <w:pPr>
        <w:pStyle w:val="exampleabc"/>
      </w:pPr>
      <w:r w:rsidRPr="007467F2">
        <w:tab/>
      </w:r>
      <w:r w:rsidRPr="007467F2">
        <w:tab/>
      </w:r>
      <w:r w:rsidR="006F2285">
        <w:t>‘</w:t>
      </w:r>
      <w:r w:rsidRPr="007467F2">
        <w:t>It (e.g. truck) got unbogged.</w:t>
      </w:r>
      <w:r w:rsidR="006F2285">
        <w:t>’</w:t>
      </w:r>
      <w:r w:rsidRPr="007467F2">
        <w:tab/>
      </w:r>
    </w:p>
    <w:p w14:paraId="7192184D" w14:textId="77777777" w:rsidR="00B013A1" w:rsidRPr="006B44BA" w:rsidRDefault="00B013A1"/>
    <w:p w14:paraId="0CBB4866" w14:textId="7BA08E7D" w:rsidR="00B013A1" w:rsidRPr="006B44BA" w:rsidRDefault="00B013A1">
      <w:r w:rsidRPr="006B44BA">
        <w:t xml:space="preserve">Reversive verbs attested only in this construction (with </w:t>
      </w:r>
      <w:r w:rsidRPr="003E5D8C">
        <w:rPr>
          <w:rFonts w:ascii="Doulos SIL" w:hAnsi="Doulos SIL"/>
          <w:i/>
          <w:color w:val="0000FF"/>
        </w:rPr>
        <w:t>gò</w:t>
      </w:r>
      <w:r w:rsidRPr="003E5D8C">
        <w:rPr>
          <w:rFonts w:ascii="Doulos SIL" w:hAnsi="Doulos SIL"/>
          <w:i/>
          <w:color w:val="0000FF"/>
        </w:rPr>
        <w:noBreakHyphen/>
        <w:t>ló</w:t>
      </w:r>
      <w:r w:rsidRPr="003E5D8C">
        <w:rPr>
          <w:rFonts w:ascii="Doulos SIL" w:hAnsi="Doulos SIL"/>
          <w:i/>
          <w:color w:val="0000FF"/>
        </w:rPr>
        <w:noBreakHyphen/>
      </w:r>
      <w:r w:rsidRPr="006B44BA">
        <w:t xml:space="preserve"> or </w:t>
      </w:r>
      <w:r w:rsidRPr="003E5D8C">
        <w:rPr>
          <w:rFonts w:ascii="Doulos SIL" w:hAnsi="Doulos SIL"/>
          <w:i/>
          <w:color w:val="0000FF"/>
        </w:rPr>
        <w:t>gǒ</w:t>
      </w:r>
      <w:r w:rsidRPr="003E5D8C">
        <w:rPr>
          <w:rFonts w:ascii="Doulos SIL" w:hAnsi="Doulos SIL"/>
          <w:i/>
          <w:color w:val="0000FF"/>
        </w:rPr>
        <w:noBreakHyphen/>
      </w:r>
      <w:r w:rsidRPr="006B44BA">
        <w:t xml:space="preserve">) are in (191). As in (189f), </w:t>
      </w:r>
      <w:r w:rsidRPr="00E75672">
        <w:rPr>
          <w:rFonts w:ascii="Doulos SIL" w:hAnsi="Doulos SIL"/>
          <w:i/>
          <w:color w:val="0000FF"/>
        </w:rPr>
        <w:t>Cv-</w:t>
      </w:r>
      <w:r w:rsidRPr="006B44BA">
        <w:t xml:space="preserve"> verbs lengthen to </w:t>
      </w:r>
      <w:r w:rsidRPr="00E75672">
        <w:rPr>
          <w:rFonts w:ascii="Doulos SIL" w:hAnsi="Doulos SIL"/>
          <w:i/>
          <w:color w:val="0000FF"/>
        </w:rPr>
        <w:t>Cv:-</w:t>
      </w:r>
      <w:r w:rsidRPr="006B44BA">
        <w:t>.</w:t>
      </w:r>
    </w:p>
    <w:p w14:paraId="07D51F70" w14:textId="77777777" w:rsidR="00B013A1" w:rsidRPr="006B44BA" w:rsidRDefault="00B013A1"/>
    <w:p w14:paraId="1623CFE0" w14:textId="77777777" w:rsidR="00B013A1" w:rsidRPr="007467F2" w:rsidRDefault="00B013A1" w:rsidP="00B013A1">
      <w:pPr>
        <w:pStyle w:val="exampleabc"/>
        <w:tabs>
          <w:tab w:val="left" w:pos="2340"/>
          <w:tab w:val="left" w:pos="3870"/>
          <w:tab w:val="left" w:pos="5130"/>
        </w:tabs>
      </w:pPr>
      <w:r w:rsidRPr="007467F2">
        <w:t>(191)</w:t>
      </w:r>
      <w:r w:rsidRPr="007467F2">
        <w:tab/>
      </w:r>
      <w:r w:rsidRPr="007467F2">
        <w:tab/>
        <w:t>input</w:t>
      </w:r>
      <w:r w:rsidRPr="007467F2">
        <w:tab/>
        <w:t>gloss</w:t>
      </w:r>
      <w:r w:rsidRPr="007467F2">
        <w:tab/>
        <w:t>reversive</w:t>
      </w:r>
      <w:r w:rsidRPr="007467F2">
        <w:tab/>
        <w:t>gloss</w:t>
      </w:r>
      <w:r w:rsidRPr="007467F2">
        <w:tab/>
      </w:r>
    </w:p>
    <w:p w14:paraId="76EA8316" w14:textId="77777777" w:rsidR="00B013A1" w:rsidRPr="007467F2" w:rsidRDefault="00B013A1" w:rsidP="00B013A1">
      <w:pPr>
        <w:pStyle w:val="exampleabc"/>
        <w:tabs>
          <w:tab w:val="left" w:pos="2340"/>
          <w:tab w:val="left" w:pos="3870"/>
          <w:tab w:val="left" w:pos="5130"/>
        </w:tabs>
      </w:pPr>
    </w:p>
    <w:p w14:paraId="1DB3E478" w14:textId="77777777" w:rsidR="00B013A1" w:rsidRPr="007467F2" w:rsidRDefault="00B013A1" w:rsidP="00B013A1">
      <w:pPr>
        <w:pStyle w:val="exampleabc"/>
        <w:tabs>
          <w:tab w:val="left" w:pos="2340"/>
          <w:tab w:val="left" w:pos="3870"/>
          <w:tab w:val="left" w:pos="5130"/>
        </w:tabs>
      </w:pPr>
      <w:r w:rsidRPr="007467F2">
        <w:tab/>
        <w:t xml:space="preserve">a. transitive with </w:t>
      </w:r>
      <w:r w:rsidRPr="003E5D8C">
        <w:rPr>
          <w:rFonts w:ascii="Doulos SIL" w:hAnsi="Doulos SIL"/>
          <w:i/>
          <w:color w:val="0000FF"/>
        </w:rPr>
        <w:t>gò</w:t>
      </w:r>
      <w:r w:rsidRPr="003E5D8C">
        <w:rPr>
          <w:rFonts w:ascii="Doulos SIL" w:hAnsi="Doulos SIL"/>
          <w:i/>
          <w:color w:val="0000FF"/>
        </w:rPr>
        <w:noBreakHyphen/>
        <w:t>ló</w:t>
      </w:r>
      <w:r w:rsidRPr="003E5D8C">
        <w:rPr>
          <w:rFonts w:ascii="Doulos SIL" w:hAnsi="Doulos SIL"/>
          <w:i/>
          <w:color w:val="0000FF"/>
        </w:rPr>
        <w:noBreakHyphen/>
      </w:r>
      <w:r w:rsidRPr="007467F2">
        <w:t xml:space="preserve"> </w:t>
      </w:r>
    </w:p>
    <w:p w14:paraId="1950A4A4" w14:textId="14EAFB1D" w:rsidR="00B013A1" w:rsidRPr="007467F2" w:rsidRDefault="00B013A1" w:rsidP="00B013A1">
      <w:pPr>
        <w:pStyle w:val="exampleabc"/>
        <w:tabs>
          <w:tab w:val="left" w:pos="2340"/>
          <w:tab w:val="left" w:pos="3870"/>
          <w:tab w:val="left" w:pos="5130"/>
        </w:tabs>
      </w:pPr>
      <w:r w:rsidRPr="007467F2">
        <w:tab/>
      </w:r>
      <w:r w:rsidRPr="007467F2">
        <w:tab/>
      </w:r>
      <w:r w:rsidRPr="003E5D8C">
        <w:rPr>
          <w:rFonts w:ascii="Doulos SIL" w:hAnsi="Doulos SIL"/>
          <w:i/>
          <w:color w:val="0000FF"/>
        </w:rPr>
        <w:t>gɔ̀ŋgí</w:t>
      </w:r>
      <w:r w:rsidRPr="003E5D8C">
        <w:rPr>
          <w:rFonts w:ascii="Doulos SIL" w:hAnsi="Doulos SIL"/>
          <w:i/>
          <w:color w:val="0000FF"/>
        </w:rPr>
        <w:noBreakHyphen/>
      </w:r>
      <w:r w:rsidRPr="007467F2">
        <w:tab/>
      </w:r>
      <w:r w:rsidR="006F2285">
        <w:t>‘</w:t>
      </w:r>
      <w:r w:rsidRPr="007467F2">
        <w:t>wall/fence in</w:t>
      </w:r>
      <w:r w:rsidR="006F2285">
        <w:t>’</w:t>
      </w:r>
      <w:r w:rsidRPr="007467F2">
        <w:tab/>
      </w:r>
      <w:r w:rsidRPr="003E5D8C">
        <w:rPr>
          <w:rFonts w:ascii="Doulos SIL" w:hAnsi="Doulos SIL"/>
          <w:i/>
          <w:color w:val="0000FF"/>
        </w:rPr>
        <w:t>gɔ̀ŋgù</w:t>
      </w:r>
      <w:r w:rsidRPr="003E5D8C">
        <w:rPr>
          <w:rFonts w:ascii="Doulos SIL" w:hAnsi="Doulos SIL"/>
          <w:i/>
          <w:color w:val="0000FF"/>
        </w:rPr>
        <w:noBreakHyphen/>
        <w:t>rú-</w:t>
      </w:r>
      <w:r w:rsidRPr="007467F2">
        <w:tab/>
      </w:r>
      <w:r w:rsidR="006F2285">
        <w:t>‘</w:t>
      </w:r>
      <w:r w:rsidRPr="007467F2">
        <w:t>remove fence from</w:t>
      </w:r>
      <w:r w:rsidR="006F2285">
        <w:t>’</w:t>
      </w:r>
    </w:p>
    <w:p w14:paraId="45C8E146" w14:textId="29F42E73" w:rsidR="00B013A1" w:rsidRPr="007467F2" w:rsidRDefault="00B013A1" w:rsidP="00B013A1">
      <w:pPr>
        <w:pStyle w:val="exampleabc"/>
        <w:tabs>
          <w:tab w:val="left" w:pos="2340"/>
          <w:tab w:val="left" w:pos="3870"/>
          <w:tab w:val="left" w:pos="5130"/>
        </w:tabs>
      </w:pPr>
      <w:r w:rsidRPr="007467F2">
        <w:tab/>
      </w:r>
      <w:r w:rsidRPr="007467F2">
        <w:tab/>
      </w:r>
      <w:r w:rsidRPr="003E5D8C">
        <w:rPr>
          <w:rFonts w:ascii="Doulos SIL" w:hAnsi="Doulos SIL"/>
          <w:i/>
          <w:color w:val="0000FF"/>
        </w:rPr>
        <w:t>níŋgí</w:t>
      </w:r>
      <w:r w:rsidRPr="003E5D8C">
        <w:rPr>
          <w:rFonts w:ascii="Doulos SIL" w:hAnsi="Doulos SIL"/>
          <w:i/>
          <w:color w:val="0000FF"/>
        </w:rPr>
        <w:noBreakHyphen/>
      </w:r>
      <w:r w:rsidRPr="007467F2">
        <w:tab/>
      </w:r>
      <w:r w:rsidR="006F2285">
        <w:t>‘</w:t>
      </w:r>
      <w:r w:rsidRPr="007467F2">
        <w:t>tangle</w:t>
      </w:r>
      <w:r w:rsidR="006F2285">
        <w:t>’</w:t>
      </w:r>
      <w:r w:rsidRPr="007467F2">
        <w:tab/>
      </w:r>
      <w:r w:rsidRPr="003E5D8C">
        <w:rPr>
          <w:rFonts w:ascii="Doulos SIL" w:hAnsi="Doulos SIL"/>
          <w:i/>
          <w:color w:val="0000FF"/>
        </w:rPr>
        <w:t>níngí</w:t>
      </w:r>
      <w:r w:rsidRPr="003E5D8C">
        <w:rPr>
          <w:rFonts w:ascii="Doulos SIL" w:hAnsi="Doulos SIL"/>
          <w:i/>
          <w:color w:val="0000FF"/>
        </w:rPr>
        <w:noBreakHyphen/>
        <w:t>rí</w:t>
      </w:r>
      <w:r w:rsidRPr="003E5D8C">
        <w:rPr>
          <w:rFonts w:ascii="Doulos SIL" w:hAnsi="Doulos SIL"/>
          <w:i/>
          <w:color w:val="0000FF"/>
        </w:rPr>
        <w:noBreakHyphen/>
      </w:r>
      <w:r w:rsidRPr="007467F2">
        <w:tab/>
      </w:r>
      <w:r w:rsidR="006F2285">
        <w:t>‘</w:t>
      </w:r>
      <w:r w:rsidRPr="007467F2">
        <w:t>untangle</w:t>
      </w:r>
      <w:r w:rsidR="006F2285">
        <w:t>’</w:t>
      </w:r>
      <w:r w:rsidRPr="007467F2">
        <w:t xml:space="preserve"> </w:t>
      </w:r>
    </w:p>
    <w:p w14:paraId="46770F06" w14:textId="2E95618D" w:rsidR="00B013A1" w:rsidRPr="007467F2" w:rsidRDefault="00B013A1" w:rsidP="00B013A1">
      <w:pPr>
        <w:pStyle w:val="exampleabc"/>
        <w:tabs>
          <w:tab w:val="left" w:pos="2340"/>
          <w:tab w:val="left" w:pos="3870"/>
          <w:tab w:val="left" w:pos="5130"/>
        </w:tabs>
      </w:pPr>
      <w:r w:rsidRPr="007467F2">
        <w:tab/>
      </w:r>
      <w:r w:rsidRPr="007467F2">
        <w:tab/>
      </w:r>
      <w:r w:rsidRPr="003E5D8C">
        <w:rPr>
          <w:rFonts w:ascii="Doulos SIL" w:hAnsi="Doulos SIL"/>
          <w:i/>
          <w:color w:val="0000FF"/>
        </w:rPr>
        <w:t>tɔ́</w:t>
      </w:r>
      <w:r w:rsidRPr="003E5D8C">
        <w:rPr>
          <w:rFonts w:ascii="Doulos SIL" w:hAnsi="Doulos SIL"/>
          <w:i/>
          <w:color w:val="0000FF"/>
        </w:rPr>
        <w:noBreakHyphen/>
      </w:r>
      <w:r w:rsidRPr="007467F2">
        <w:tab/>
      </w:r>
      <w:r w:rsidR="006F2285">
        <w:t>‘</w:t>
      </w:r>
      <w:r w:rsidRPr="007467F2">
        <w:t>step on</w:t>
      </w:r>
      <w:r w:rsidR="006F2285">
        <w:t>’</w:t>
      </w:r>
      <w:r w:rsidRPr="007467F2">
        <w:tab/>
      </w:r>
      <w:r w:rsidRPr="003E5D8C">
        <w:rPr>
          <w:rFonts w:ascii="Doulos SIL" w:hAnsi="Doulos SIL"/>
          <w:i/>
          <w:color w:val="0000FF"/>
        </w:rPr>
        <w:t>tɔ́:</w:t>
      </w:r>
      <w:r w:rsidRPr="003E5D8C">
        <w:rPr>
          <w:rFonts w:ascii="Doulos SIL" w:hAnsi="Doulos SIL"/>
          <w:i/>
          <w:color w:val="0000FF"/>
        </w:rPr>
        <w:noBreakHyphen/>
        <w:t>rí</w:t>
      </w:r>
      <w:r w:rsidRPr="003E5D8C">
        <w:rPr>
          <w:rFonts w:ascii="Doulos SIL" w:hAnsi="Doulos SIL"/>
          <w:i/>
          <w:color w:val="0000FF"/>
        </w:rPr>
        <w:noBreakHyphen/>
      </w:r>
      <w:r w:rsidRPr="007467F2">
        <w:tab/>
      </w:r>
      <w:r w:rsidR="006F2285">
        <w:t>‘</w:t>
      </w:r>
      <w:r w:rsidRPr="007467F2">
        <w:t>remove foot from</w:t>
      </w:r>
      <w:r w:rsidR="006F2285">
        <w:t>’</w:t>
      </w:r>
    </w:p>
    <w:p w14:paraId="608835CA" w14:textId="47AEF12D" w:rsidR="00B013A1" w:rsidRPr="007467F2" w:rsidRDefault="00B013A1" w:rsidP="00B013A1">
      <w:pPr>
        <w:pStyle w:val="exampleabc"/>
        <w:tabs>
          <w:tab w:val="left" w:pos="2340"/>
          <w:tab w:val="left" w:pos="3870"/>
          <w:tab w:val="left" w:pos="5130"/>
        </w:tabs>
      </w:pPr>
      <w:r w:rsidRPr="007467F2">
        <w:tab/>
      </w:r>
      <w:r w:rsidRPr="007467F2">
        <w:tab/>
      </w:r>
      <w:r w:rsidRPr="003E5D8C">
        <w:rPr>
          <w:rFonts w:ascii="Doulos SIL" w:hAnsi="Doulos SIL"/>
          <w:i/>
          <w:color w:val="0000FF"/>
        </w:rPr>
        <w:t>kó</w:t>
      </w:r>
      <w:r w:rsidRPr="003E5D8C">
        <w:rPr>
          <w:rFonts w:ascii="Doulos SIL" w:hAnsi="Doulos SIL"/>
          <w:i/>
          <w:color w:val="0000FF"/>
        </w:rPr>
        <w:noBreakHyphen/>
      </w:r>
      <w:r w:rsidRPr="007467F2">
        <w:tab/>
      </w:r>
      <w:r w:rsidR="006F2285">
        <w:t>‘</w:t>
      </w:r>
      <w:r w:rsidRPr="007467F2">
        <w:t>roll up (pants)</w:t>
      </w:r>
      <w:r w:rsidR="006F2285">
        <w:t>’</w:t>
      </w:r>
      <w:r w:rsidRPr="007467F2">
        <w:tab/>
      </w:r>
      <w:r w:rsidRPr="003E5D8C">
        <w:rPr>
          <w:rFonts w:ascii="Doulos SIL" w:hAnsi="Doulos SIL"/>
          <w:i/>
          <w:color w:val="0000FF"/>
        </w:rPr>
        <w:t>kó:</w:t>
      </w:r>
      <w:r w:rsidRPr="003E5D8C">
        <w:rPr>
          <w:rFonts w:ascii="Doulos SIL" w:hAnsi="Doulos SIL"/>
          <w:i/>
          <w:color w:val="0000FF"/>
        </w:rPr>
        <w:noBreakHyphen/>
        <w:t>ró</w:t>
      </w:r>
      <w:r w:rsidRPr="003E5D8C">
        <w:rPr>
          <w:rFonts w:ascii="Doulos SIL" w:hAnsi="Doulos SIL"/>
          <w:i/>
          <w:color w:val="0000FF"/>
        </w:rPr>
        <w:noBreakHyphen/>
      </w:r>
      <w:r w:rsidRPr="007467F2">
        <w:tab/>
      </w:r>
      <w:r w:rsidR="006F2285">
        <w:t>‘</w:t>
      </w:r>
      <w:r w:rsidRPr="007467F2">
        <w:t>let (pants) down</w:t>
      </w:r>
      <w:r w:rsidR="006F2285">
        <w:t>’</w:t>
      </w:r>
    </w:p>
    <w:p w14:paraId="648473B4" w14:textId="2B0449BA" w:rsidR="00B013A1" w:rsidRPr="007467F2" w:rsidRDefault="00B013A1" w:rsidP="00B013A1">
      <w:pPr>
        <w:pStyle w:val="exampleabc"/>
        <w:tabs>
          <w:tab w:val="left" w:pos="2340"/>
          <w:tab w:val="left" w:pos="3870"/>
          <w:tab w:val="left" w:pos="5130"/>
        </w:tabs>
      </w:pPr>
      <w:r w:rsidRPr="007467F2">
        <w:tab/>
      </w:r>
      <w:r w:rsidRPr="007467F2">
        <w:tab/>
      </w:r>
      <w:r w:rsidRPr="003E5D8C">
        <w:rPr>
          <w:rFonts w:ascii="Doulos SIL" w:hAnsi="Doulos SIL"/>
          <w:i/>
          <w:color w:val="0000FF"/>
        </w:rPr>
        <w:t>kúmjó</w:t>
      </w:r>
      <w:r w:rsidRPr="003E5D8C">
        <w:rPr>
          <w:rFonts w:ascii="Doulos SIL" w:hAnsi="Doulos SIL"/>
          <w:i/>
          <w:color w:val="0000FF"/>
        </w:rPr>
        <w:noBreakHyphen/>
      </w:r>
      <w:r w:rsidRPr="007467F2">
        <w:tab/>
      </w:r>
      <w:r w:rsidR="006F2285">
        <w:t>‘</w:t>
      </w:r>
      <w:r w:rsidRPr="007467F2">
        <w:t>crumple</w:t>
      </w:r>
      <w:r w:rsidR="006F2285">
        <w:t>’</w:t>
      </w:r>
      <w:r w:rsidRPr="007467F2">
        <w:tab/>
      </w:r>
      <w:r w:rsidRPr="003E5D8C">
        <w:rPr>
          <w:rFonts w:ascii="Doulos SIL" w:hAnsi="Doulos SIL"/>
          <w:i/>
          <w:color w:val="0000FF"/>
        </w:rPr>
        <w:t>kúmjó</w:t>
      </w:r>
      <w:r w:rsidRPr="003E5D8C">
        <w:rPr>
          <w:rFonts w:ascii="Doulos SIL" w:hAnsi="Doulos SIL"/>
          <w:i/>
          <w:color w:val="0000FF"/>
        </w:rPr>
        <w:noBreakHyphen/>
        <w:t>ró</w:t>
      </w:r>
      <w:r w:rsidRPr="003E5D8C">
        <w:rPr>
          <w:rFonts w:ascii="Doulos SIL" w:hAnsi="Doulos SIL"/>
          <w:i/>
          <w:color w:val="0000FF"/>
        </w:rPr>
        <w:noBreakHyphen/>
      </w:r>
      <w:r w:rsidRPr="007467F2">
        <w:tab/>
      </w:r>
      <w:r w:rsidR="006F2285">
        <w:t>‘</w:t>
      </w:r>
      <w:r w:rsidRPr="007467F2">
        <w:t>uncrumple</w:t>
      </w:r>
      <w:r w:rsidR="006F2285">
        <w:t>’</w:t>
      </w:r>
    </w:p>
    <w:p w14:paraId="48579AC1" w14:textId="77777777" w:rsidR="00B013A1" w:rsidRPr="007467F2" w:rsidRDefault="00B013A1" w:rsidP="00B013A1">
      <w:pPr>
        <w:pStyle w:val="exampleabc"/>
        <w:tabs>
          <w:tab w:val="left" w:pos="2340"/>
          <w:tab w:val="left" w:pos="3870"/>
          <w:tab w:val="left" w:pos="5130"/>
        </w:tabs>
      </w:pPr>
    </w:p>
    <w:p w14:paraId="63D8BA33" w14:textId="77777777" w:rsidR="00B013A1" w:rsidRPr="007467F2" w:rsidRDefault="00B013A1" w:rsidP="00B013A1">
      <w:pPr>
        <w:pStyle w:val="exampleabc"/>
        <w:tabs>
          <w:tab w:val="left" w:pos="2340"/>
          <w:tab w:val="left" w:pos="3870"/>
          <w:tab w:val="left" w:pos="5130"/>
        </w:tabs>
      </w:pPr>
      <w:r w:rsidRPr="007467F2">
        <w:tab/>
        <w:t xml:space="preserve">b. intransitive with </w:t>
      </w:r>
      <w:r w:rsidRPr="003E5D8C">
        <w:rPr>
          <w:rFonts w:ascii="Doulos SIL" w:hAnsi="Doulos SIL"/>
          <w:i/>
          <w:color w:val="0000FF"/>
        </w:rPr>
        <w:t>gǒ</w:t>
      </w:r>
      <w:r w:rsidRPr="003E5D8C">
        <w:rPr>
          <w:rFonts w:ascii="Doulos SIL" w:hAnsi="Doulos SIL"/>
          <w:i/>
          <w:color w:val="0000FF"/>
        </w:rPr>
        <w:noBreakHyphen/>
      </w:r>
      <w:r w:rsidRPr="007467F2">
        <w:t xml:space="preserve"> </w:t>
      </w:r>
    </w:p>
    <w:p w14:paraId="0C6C1970" w14:textId="47157A6D" w:rsidR="00B013A1" w:rsidRPr="007467F2" w:rsidRDefault="00B013A1" w:rsidP="00B013A1">
      <w:pPr>
        <w:pStyle w:val="exampleabc"/>
        <w:tabs>
          <w:tab w:val="left" w:pos="2340"/>
          <w:tab w:val="left" w:pos="3870"/>
          <w:tab w:val="left" w:pos="5130"/>
        </w:tabs>
      </w:pPr>
      <w:r w:rsidRPr="007467F2">
        <w:tab/>
      </w:r>
      <w:r w:rsidRPr="007467F2">
        <w:tab/>
      </w:r>
      <w:r w:rsidRPr="003E5D8C">
        <w:rPr>
          <w:rFonts w:ascii="Doulos SIL" w:hAnsi="Doulos SIL"/>
          <w:i/>
          <w:color w:val="0000FF"/>
        </w:rPr>
        <w:t>píré</w:t>
      </w:r>
      <w:r w:rsidRPr="003E5D8C">
        <w:rPr>
          <w:rFonts w:ascii="Doulos SIL" w:hAnsi="Doulos SIL"/>
          <w:i/>
          <w:color w:val="0000FF"/>
        </w:rPr>
        <w:noBreakHyphen/>
      </w:r>
      <w:r w:rsidRPr="007467F2">
        <w:tab/>
      </w:r>
      <w:r w:rsidR="006F2285">
        <w:t>‘</w:t>
      </w:r>
      <w:r w:rsidRPr="007467F2">
        <w:t>get bogged</w:t>
      </w:r>
      <w:r w:rsidR="006F2285">
        <w:t>’</w:t>
      </w:r>
      <w:r w:rsidRPr="007467F2">
        <w:tab/>
      </w:r>
      <w:r w:rsidRPr="003E5D8C">
        <w:rPr>
          <w:rFonts w:ascii="Doulos SIL" w:hAnsi="Doulos SIL"/>
          <w:i/>
          <w:color w:val="0000FF"/>
        </w:rPr>
        <w:t>píré</w:t>
      </w:r>
      <w:r w:rsidRPr="003E5D8C">
        <w:rPr>
          <w:rFonts w:ascii="Doulos SIL" w:hAnsi="Doulos SIL"/>
          <w:i/>
          <w:color w:val="0000FF"/>
        </w:rPr>
        <w:noBreakHyphen/>
        <w:t>rí</w:t>
      </w:r>
      <w:r w:rsidRPr="003E5D8C">
        <w:rPr>
          <w:rFonts w:ascii="Doulos SIL" w:hAnsi="Doulos SIL"/>
          <w:i/>
          <w:color w:val="0000FF"/>
        </w:rPr>
        <w:noBreakHyphen/>
      </w:r>
      <w:r w:rsidRPr="007467F2">
        <w:tab/>
      </w:r>
      <w:r w:rsidR="006F2285">
        <w:t>‘</w:t>
      </w:r>
      <w:r w:rsidRPr="007467F2">
        <w:t>get unbogged</w:t>
      </w:r>
      <w:r w:rsidR="006F2285">
        <w:t>’</w:t>
      </w:r>
    </w:p>
    <w:p w14:paraId="2A18882C" w14:textId="77777777" w:rsidR="00B013A1" w:rsidRPr="007467F2" w:rsidRDefault="00B013A1" w:rsidP="00482A50">
      <w:pPr>
        <w:pStyle w:val="Heading2"/>
      </w:pPr>
      <w:bookmarkStart w:id="1638" w:name="_Toc508434708"/>
      <w:bookmarkStart w:id="1639" w:name="_Toc508942857"/>
      <w:bookmarkStart w:id="1640" w:name="_Toc508943457"/>
      <w:bookmarkStart w:id="1641" w:name="_Toc297637808"/>
      <w:bookmarkStart w:id="1642" w:name="_Toc78358944"/>
      <w:r w:rsidRPr="007467F2">
        <w:t>Deverbal causative verbs</w:t>
      </w:r>
      <w:bookmarkEnd w:id="1638"/>
      <w:bookmarkEnd w:id="1639"/>
      <w:bookmarkEnd w:id="1640"/>
      <w:bookmarkEnd w:id="1641"/>
    </w:p>
    <w:p w14:paraId="0A2CD974" w14:textId="68C00FAB" w:rsidR="00B013A1" w:rsidRPr="007467F2" w:rsidRDefault="00B013A1" w:rsidP="00B013A1">
      <w:pPr>
        <w:pStyle w:val="Heading3"/>
      </w:pPr>
      <w:bookmarkStart w:id="1643" w:name="_Toc297637809"/>
      <w:r w:rsidRPr="007467F2">
        <w:t xml:space="preserve">Productive </w:t>
      </w:r>
      <w:r w:rsidR="008919EF">
        <w:t>causative</w:t>
      </w:r>
      <w:r w:rsidRPr="007467F2">
        <w:t xml:space="preserve"> suffix (</w:t>
      </w:r>
      <w:r w:rsidRPr="003E5D8C">
        <w:rPr>
          <w:rFonts w:ascii="Doulos SIL" w:hAnsi="Doulos SIL"/>
          <w:i/>
          <w:color w:val="0000FF"/>
        </w:rPr>
        <w:noBreakHyphen/>
        <w:t>wú</w:t>
      </w:r>
      <w:r w:rsidRPr="003E5D8C">
        <w:rPr>
          <w:rFonts w:ascii="Doulos SIL" w:hAnsi="Doulos SIL"/>
          <w:i/>
          <w:color w:val="0000FF"/>
        </w:rPr>
        <w:noBreakHyphen/>
      </w:r>
      <w:r w:rsidRPr="007467F2">
        <w:t>)</w:t>
      </w:r>
      <w:bookmarkEnd w:id="1642"/>
      <w:bookmarkEnd w:id="1643"/>
    </w:p>
    <w:p w14:paraId="759EE5F8" w14:textId="791F05EC" w:rsidR="00B013A1" w:rsidRPr="006B44BA" w:rsidRDefault="00B013A1">
      <w:r w:rsidRPr="006B44BA">
        <w:t xml:space="preserve">The productive derivational suffix for deverbal causatives is </w:t>
      </w:r>
      <w:r w:rsidRPr="003E5D8C">
        <w:rPr>
          <w:rFonts w:ascii="Doulos SIL" w:hAnsi="Doulos SIL"/>
          <w:i/>
          <w:color w:val="0000FF"/>
        </w:rPr>
        <w:noBreakHyphen/>
        <w:t>wú</w:t>
      </w:r>
      <w:r w:rsidRPr="003E5D8C">
        <w:rPr>
          <w:rFonts w:ascii="Doulos SIL" w:hAnsi="Doulos SIL"/>
          <w:i/>
          <w:color w:val="0000FF"/>
        </w:rPr>
        <w:noBreakHyphen/>
      </w:r>
      <w:r w:rsidRPr="006B44BA">
        <w:t xml:space="preserve">. It readily nasalizes to </w:t>
      </w:r>
      <w:r w:rsidRPr="003E5D8C">
        <w:rPr>
          <w:rFonts w:ascii="Doulos SIL" w:hAnsi="Doulos SIL"/>
          <w:i/>
          <w:color w:val="0000FF"/>
        </w:rPr>
        <w:noBreakHyphen/>
        <w:t>wⁿú</w:t>
      </w:r>
      <w:r w:rsidRPr="003E5D8C">
        <w:rPr>
          <w:rFonts w:ascii="Doulos SIL" w:hAnsi="Doulos SIL"/>
          <w:i/>
          <w:color w:val="0000FF"/>
        </w:rPr>
        <w:noBreakHyphen/>
      </w:r>
      <w:r w:rsidRPr="006B44BA">
        <w:t xml:space="preserve"> by Nasalization</w:t>
      </w:r>
      <w:r w:rsidRPr="00EF44F9">
        <w:t>-S</w:t>
      </w:r>
      <w:r w:rsidRPr="006B44BA">
        <w:t xml:space="preserve">preading. It is often apocopated (or syncopated) to </w:t>
      </w:r>
      <w:r w:rsidRPr="003E5D8C">
        <w:rPr>
          <w:rFonts w:ascii="Doulos SIL" w:hAnsi="Doulos SIL"/>
          <w:i/>
          <w:color w:val="0000FF"/>
        </w:rPr>
        <w:noBreakHyphen/>
        <w:t>w</w:t>
      </w:r>
      <w:r w:rsidRPr="003E5D8C">
        <w:rPr>
          <w:rFonts w:ascii="Doulos SIL" w:hAnsi="Doulos SIL"/>
          <w:i/>
          <w:color w:val="0000FF"/>
        </w:rPr>
        <w:noBreakHyphen/>
      </w:r>
      <w:r w:rsidRPr="006B44BA">
        <w:t xml:space="preserve"> (or </w:t>
      </w:r>
      <w:r w:rsidRPr="003E5D8C">
        <w:rPr>
          <w:rFonts w:ascii="Doulos SIL" w:hAnsi="Doulos SIL"/>
          <w:i/>
          <w:color w:val="0000FF"/>
        </w:rPr>
        <w:noBreakHyphen/>
        <w:t>wⁿ</w:t>
      </w:r>
      <w:r w:rsidRPr="003E5D8C">
        <w:rPr>
          <w:rFonts w:ascii="Doulos SIL" w:hAnsi="Doulos SIL"/>
          <w:i/>
          <w:color w:val="0000FF"/>
        </w:rPr>
        <w:noBreakHyphen/>
      </w:r>
      <w:r w:rsidRPr="006B44BA">
        <w:t xml:space="preserve"> if nasalized) word</w:t>
      </w:r>
      <w:r w:rsidRPr="00EF44F9">
        <w:t>-f</w:t>
      </w:r>
      <w:r w:rsidRPr="006B44BA">
        <w:t>inally and before consonants. (For a handful of cases where this suffix is passive rather than causative, see the following section.)</w:t>
      </w:r>
    </w:p>
    <w:p w14:paraId="6BE94916" w14:textId="7E199EB7" w:rsidR="00B013A1" w:rsidRPr="006B44BA" w:rsidRDefault="00B013A1">
      <w:r w:rsidRPr="006B44BA">
        <w:tab/>
        <w:t xml:space="preserve">For inputs of more than one mora, the lexical </w:t>
      </w:r>
      <w:r w:rsidR="00BE5865">
        <w:t>/H/</w:t>
      </w:r>
      <w:r w:rsidRPr="006B44BA">
        <w:t xml:space="preserve"> or </w:t>
      </w:r>
      <w:r w:rsidR="007A5383">
        <w:t>/LH/</w:t>
      </w:r>
      <w:r w:rsidRPr="006B44BA">
        <w:t xml:space="preserve"> </w:t>
      </w:r>
      <w:r w:rsidR="00BE5865">
        <w:t>melody</w:t>
      </w:r>
      <w:r w:rsidRPr="006B44BA">
        <w:t xml:space="preserve"> is preserved in the </w:t>
      </w:r>
      <w:r w:rsidRPr="003E5D8C">
        <w:rPr>
          <w:rFonts w:ascii="Doulos SIL" w:hAnsi="Doulos SIL"/>
          <w:i/>
          <w:color w:val="0000FF"/>
        </w:rPr>
        <w:noBreakHyphen/>
        <w:t>wú</w:t>
      </w:r>
      <w:r w:rsidRPr="003E5D8C">
        <w:rPr>
          <w:rFonts w:ascii="Doulos SIL" w:hAnsi="Doulos SIL"/>
          <w:i/>
          <w:color w:val="0000FF"/>
        </w:rPr>
        <w:noBreakHyphen/>
      </w:r>
      <w:r w:rsidRPr="006B44BA">
        <w:t xml:space="preserve"> derivative. </w:t>
      </w:r>
      <w:r w:rsidR="00A43C8B" w:rsidRPr="00D74E69">
        <w:rPr>
          <w:rFonts w:ascii="Doulos SIL" w:hAnsi="Doulos SIL"/>
          <w:i/>
          <w:color w:val="0000FF"/>
        </w:rPr>
        <w:t>Cv</w:t>
      </w:r>
      <w:r w:rsidRPr="006B44BA">
        <w:t xml:space="preserve"> inputs also have their vowels lengthened.</w:t>
      </w:r>
    </w:p>
    <w:p w14:paraId="6FA5C3B4" w14:textId="77777777" w:rsidR="00B013A1" w:rsidRPr="006B44BA" w:rsidRDefault="00B013A1"/>
    <w:p w14:paraId="4551D431" w14:textId="77777777" w:rsidR="00B013A1" w:rsidRPr="007467F2" w:rsidRDefault="00B013A1" w:rsidP="00B013A1">
      <w:pPr>
        <w:pStyle w:val="exampleabc"/>
        <w:tabs>
          <w:tab w:val="left" w:pos="2160"/>
          <w:tab w:val="left" w:pos="3330"/>
          <w:tab w:val="left" w:pos="4680"/>
        </w:tabs>
      </w:pPr>
      <w:r w:rsidRPr="007467F2">
        <w:t>(192)</w:t>
      </w:r>
      <w:r w:rsidRPr="007467F2">
        <w:tab/>
        <w:t xml:space="preserve">Causatives with </w:t>
      </w:r>
      <w:r w:rsidRPr="003E5D8C">
        <w:rPr>
          <w:rFonts w:ascii="Doulos SIL" w:hAnsi="Doulos SIL"/>
          <w:i/>
          <w:color w:val="0000FF"/>
        </w:rPr>
        <w:noBreakHyphen/>
        <w:t>wú</w:t>
      </w:r>
      <w:r w:rsidRPr="003E5D8C">
        <w:rPr>
          <w:rFonts w:ascii="Doulos SIL" w:hAnsi="Doulos SIL"/>
          <w:i/>
          <w:color w:val="0000FF"/>
        </w:rPr>
        <w:noBreakHyphen/>
      </w:r>
    </w:p>
    <w:p w14:paraId="6F4622C1" w14:textId="77777777" w:rsidR="00B013A1" w:rsidRPr="007467F2" w:rsidRDefault="00B013A1" w:rsidP="00B013A1">
      <w:pPr>
        <w:pStyle w:val="exampleabc"/>
        <w:tabs>
          <w:tab w:val="left" w:pos="2160"/>
          <w:tab w:val="left" w:pos="3330"/>
          <w:tab w:val="left" w:pos="4680"/>
        </w:tabs>
      </w:pPr>
    </w:p>
    <w:p w14:paraId="70B046D6" w14:textId="77777777" w:rsidR="00B013A1" w:rsidRPr="007467F2" w:rsidRDefault="00B013A1" w:rsidP="00B013A1">
      <w:pPr>
        <w:pStyle w:val="exampleabc"/>
        <w:tabs>
          <w:tab w:val="left" w:pos="2160"/>
          <w:tab w:val="left" w:pos="3600"/>
          <w:tab w:val="left" w:pos="5040"/>
        </w:tabs>
        <w:ind w:left="5040" w:hanging="5040"/>
        <w:jc w:val="left"/>
      </w:pPr>
      <w:r w:rsidRPr="007467F2">
        <w:tab/>
      </w:r>
      <w:r w:rsidRPr="007467F2">
        <w:tab/>
        <w:t>input</w:t>
      </w:r>
      <w:r w:rsidRPr="007467F2">
        <w:tab/>
        <w:t>gloss</w:t>
      </w:r>
      <w:r w:rsidRPr="007467F2">
        <w:tab/>
        <w:t>causative</w:t>
      </w:r>
      <w:r w:rsidRPr="007467F2">
        <w:tab/>
        <w:t>gloss</w:t>
      </w:r>
    </w:p>
    <w:p w14:paraId="359A8258" w14:textId="77777777" w:rsidR="00B013A1" w:rsidRPr="007467F2" w:rsidRDefault="00B013A1" w:rsidP="00B013A1">
      <w:pPr>
        <w:pStyle w:val="exampleabc"/>
        <w:tabs>
          <w:tab w:val="left" w:pos="2160"/>
          <w:tab w:val="left" w:pos="3600"/>
          <w:tab w:val="left" w:pos="5040"/>
        </w:tabs>
        <w:ind w:left="5040" w:hanging="5040"/>
        <w:jc w:val="left"/>
      </w:pPr>
    </w:p>
    <w:p w14:paraId="03873487" w14:textId="4373F3A2" w:rsidR="00B013A1" w:rsidRPr="007467F2" w:rsidRDefault="00B013A1" w:rsidP="00B013A1">
      <w:pPr>
        <w:pStyle w:val="exampleabc"/>
        <w:tabs>
          <w:tab w:val="left" w:pos="2160"/>
          <w:tab w:val="left" w:pos="3600"/>
          <w:tab w:val="left" w:pos="5040"/>
        </w:tabs>
        <w:ind w:left="5040" w:hanging="5040"/>
        <w:jc w:val="left"/>
      </w:pPr>
      <w:r w:rsidRPr="007467F2">
        <w:tab/>
        <w:t>a. {H}</w:t>
      </w:r>
      <w:r w:rsidRPr="00EF44F9">
        <w:noBreakHyphen/>
        <w:t>t</w:t>
      </w:r>
      <w:r w:rsidRPr="007467F2">
        <w:t xml:space="preserve">oned from </w:t>
      </w:r>
      <w:r w:rsidR="00BE5865">
        <w:t>/H/</w:t>
      </w:r>
      <w:r w:rsidRPr="007467F2">
        <w:t xml:space="preserve"> toned input (2+ syllables or </w:t>
      </w:r>
      <w:r w:rsidRPr="008F32DC">
        <w:rPr>
          <w:rFonts w:ascii="Doulos SIL" w:hAnsi="Doulos SIL"/>
          <w:i/>
          <w:color w:val="0000FF"/>
        </w:rPr>
        <w:t>CvC-</w:t>
      </w:r>
      <w:r w:rsidRPr="007467F2">
        <w:t>)</w:t>
      </w:r>
    </w:p>
    <w:p w14:paraId="74F6C840" w14:textId="18A327E5" w:rsidR="00B013A1" w:rsidRPr="007467F2" w:rsidRDefault="00B013A1" w:rsidP="00B013A1">
      <w:pPr>
        <w:pStyle w:val="exampleabc"/>
        <w:tabs>
          <w:tab w:val="left" w:pos="2160"/>
          <w:tab w:val="left" w:pos="3600"/>
          <w:tab w:val="left" w:pos="5040"/>
        </w:tabs>
        <w:ind w:left="5040" w:hanging="5040"/>
        <w:jc w:val="left"/>
      </w:pPr>
      <w:r w:rsidRPr="007467F2">
        <w:tab/>
      </w:r>
      <w:r w:rsidRPr="007467F2">
        <w:tab/>
      </w:r>
      <w:r w:rsidRPr="003E5D8C">
        <w:rPr>
          <w:rFonts w:ascii="Doulos SIL" w:hAnsi="Doulos SIL"/>
          <w:i/>
          <w:color w:val="0000FF"/>
        </w:rPr>
        <w:t>pété</w:t>
      </w:r>
      <w:r w:rsidRPr="003E5D8C">
        <w:rPr>
          <w:rFonts w:ascii="Doulos SIL" w:hAnsi="Doulos SIL"/>
          <w:i/>
          <w:color w:val="0000FF"/>
        </w:rPr>
        <w:noBreakHyphen/>
      </w:r>
      <w:r w:rsidRPr="007467F2">
        <w:tab/>
      </w:r>
      <w:r w:rsidR="006F2285">
        <w:t>‘</w:t>
      </w:r>
      <w:r w:rsidRPr="007467F2">
        <w:t>jump</w:t>
      </w:r>
      <w:r w:rsidR="006F2285">
        <w:t>’</w:t>
      </w:r>
      <w:r w:rsidRPr="007467F2">
        <w:tab/>
      </w:r>
      <w:r w:rsidRPr="003E5D8C">
        <w:rPr>
          <w:rFonts w:ascii="Doulos SIL" w:hAnsi="Doulos SIL"/>
          <w:i/>
          <w:color w:val="0000FF"/>
        </w:rPr>
        <w:t>pété</w:t>
      </w:r>
      <w:r w:rsidRPr="003E5D8C">
        <w:rPr>
          <w:rFonts w:ascii="Doulos SIL" w:hAnsi="Doulos SIL"/>
          <w:i/>
          <w:color w:val="0000FF"/>
        </w:rPr>
        <w:noBreakHyphen/>
        <w:t>wú</w:t>
      </w:r>
      <w:r w:rsidRPr="003E5D8C">
        <w:rPr>
          <w:rFonts w:ascii="Doulos SIL" w:hAnsi="Doulos SIL"/>
          <w:i/>
          <w:color w:val="0000FF"/>
        </w:rPr>
        <w:noBreakHyphen/>
      </w:r>
      <w:r w:rsidRPr="007467F2">
        <w:tab/>
      </w:r>
      <w:r w:rsidR="006F2285">
        <w:t>‘</w:t>
      </w:r>
      <w:r w:rsidRPr="007467F2">
        <w:t>make jump</w:t>
      </w:r>
      <w:r w:rsidR="006F2285">
        <w:t>’</w:t>
      </w:r>
    </w:p>
    <w:p w14:paraId="3A6D3BB5" w14:textId="5C57CBEC" w:rsidR="00B013A1" w:rsidRPr="007467F2" w:rsidRDefault="00B013A1" w:rsidP="00B013A1">
      <w:pPr>
        <w:pStyle w:val="exampleabc"/>
        <w:tabs>
          <w:tab w:val="left" w:pos="2160"/>
          <w:tab w:val="left" w:pos="3600"/>
          <w:tab w:val="left" w:pos="5040"/>
        </w:tabs>
        <w:ind w:left="5040" w:hanging="5040"/>
        <w:jc w:val="left"/>
      </w:pPr>
      <w:r w:rsidRPr="007467F2">
        <w:tab/>
      </w:r>
      <w:r w:rsidRPr="007467F2">
        <w:tab/>
      </w:r>
      <w:r w:rsidRPr="003E5D8C">
        <w:rPr>
          <w:rFonts w:ascii="Doulos SIL" w:hAnsi="Doulos SIL"/>
          <w:i/>
          <w:color w:val="0000FF"/>
        </w:rPr>
        <w:t>kúwó</w:t>
      </w:r>
      <w:r w:rsidRPr="003E5D8C">
        <w:rPr>
          <w:rFonts w:ascii="Doulos SIL" w:hAnsi="Doulos SIL"/>
          <w:i/>
          <w:color w:val="0000FF"/>
        </w:rPr>
        <w:noBreakHyphen/>
      </w:r>
      <w:r w:rsidRPr="007467F2">
        <w:tab/>
      </w:r>
      <w:r w:rsidR="006F2285">
        <w:t>‘</w:t>
      </w:r>
      <w:r w:rsidRPr="007467F2">
        <w:t>eat (meat)</w:t>
      </w:r>
      <w:r w:rsidR="006F2285">
        <w:t>’</w:t>
      </w:r>
      <w:r w:rsidRPr="007467F2">
        <w:tab/>
      </w:r>
      <w:r w:rsidRPr="003E5D8C">
        <w:rPr>
          <w:rFonts w:ascii="Doulos SIL" w:hAnsi="Doulos SIL"/>
          <w:i/>
          <w:color w:val="0000FF"/>
        </w:rPr>
        <w:t>kúwó</w:t>
      </w:r>
      <w:r w:rsidRPr="003E5D8C">
        <w:rPr>
          <w:rFonts w:ascii="Doulos SIL" w:hAnsi="Doulos SIL"/>
          <w:i/>
          <w:color w:val="0000FF"/>
        </w:rPr>
        <w:noBreakHyphen/>
        <w:t>wú</w:t>
      </w:r>
      <w:r w:rsidRPr="003E5D8C">
        <w:rPr>
          <w:rFonts w:ascii="Doulos SIL" w:hAnsi="Doulos SIL"/>
          <w:i/>
          <w:color w:val="0000FF"/>
        </w:rPr>
        <w:noBreakHyphen/>
      </w:r>
      <w:r w:rsidRPr="007467F2">
        <w:tab/>
      </w:r>
      <w:r w:rsidR="006F2285">
        <w:t>‘</w:t>
      </w:r>
      <w:r w:rsidRPr="007467F2">
        <w:t>feed (with meat)</w:t>
      </w:r>
      <w:r w:rsidR="006F2285">
        <w:t>’</w:t>
      </w:r>
    </w:p>
    <w:p w14:paraId="0B985D5B" w14:textId="6C5D3D13" w:rsidR="00B013A1" w:rsidRPr="007467F2" w:rsidRDefault="00B013A1" w:rsidP="00B013A1">
      <w:pPr>
        <w:pStyle w:val="exampleabc"/>
        <w:tabs>
          <w:tab w:val="left" w:pos="2160"/>
          <w:tab w:val="left" w:pos="3600"/>
          <w:tab w:val="left" w:pos="5040"/>
        </w:tabs>
        <w:ind w:left="5040" w:hanging="5040"/>
        <w:jc w:val="left"/>
      </w:pPr>
      <w:r w:rsidRPr="007467F2">
        <w:tab/>
      </w:r>
      <w:r w:rsidRPr="007467F2">
        <w:tab/>
      </w:r>
      <w:r w:rsidRPr="003E5D8C">
        <w:rPr>
          <w:rFonts w:ascii="Doulos SIL" w:hAnsi="Doulos SIL"/>
          <w:i/>
          <w:color w:val="0000FF"/>
        </w:rPr>
        <w:t>áwⁿyⁿí</w:t>
      </w:r>
      <w:r w:rsidRPr="003E5D8C">
        <w:rPr>
          <w:rFonts w:ascii="Doulos SIL" w:hAnsi="Doulos SIL"/>
          <w:i/>
          <w:color w:val="0000FF"/>
        </w:rPr>
        <w:noBreakHyphen/>
      </w:r>
      <w:r w:rsidRPr="007467F2">
        <w:tab/>
      </w:r>
      <w:r w:rsidR="006F2285">
        <w:t>‘</w:t>
      </w:r>
      <w:r w:rsidRPr="007467F2">
        <w:t>be swollen</w:t>
      </w:r>
      <w:r w:rsidR="006F2285">
        <w:t>’</w:t>
      </w:r>
      <w:r w:rsidRPr="007467F2">
        <w:tab/>
      </w:r>
      <w:r w:rsidRPr="003E5D8C">
        <w:rPr>
          <w:rFonts w:ascii="Doulos SIL" w:hAnsi="Doulos SIL"/>
          <w:i/>
          <w:color w:val="0000FF"/>
        </w:rPr>
        <w:t>áwⁿyⁿí</w:t>
      </w:r>
      <w:r w:rsidRPr="003E5D8C">
        <w:rPr>
          <w:rFonts w:ascii="Doulos SIL" w:hAnsi="Doulos SIL"/>
          <w:i/>
          <w:color w:val="0000FF"/>
        </w:rPr>
        <w:noBreakHyphen/>
        <w:t>wⁿú</w:t>
      </w:r>
      <w:r w:rsidRPr="003E5D8C">
        <w:rPr>
          <w:rFonts w:ascii="Doulos SIL" w:hAnsi="Doulos SIL"/>
          <w:i/>
          <w:color w:val="0000FF"/>
        </w:rPr>
        <w:noBreakHyphen/>
      </w:r>
      <w:r w:rsidRPr="007467F2">
        <w:tab/>
      </w:r>
      <w:r w:rsidR="006F2285">
        <w:t>‘</w:t>
      </w:r>
      <w:r w:rsidRPr="007467F2">
        <w:t>cause to swell</w:t>
      </w:r>
      <w:r w:rsidR="006F2285">
        <w:t>’</w:t>
      </w:r>
    </w:p>
    <w:p w14:paraId="6F423449" w14:textId="5DA88A00" w:rsidR="00B013A1" w:rsidRPr="007467F2" w:rsidRDefault="00B013A1" w:rsidP="00B013A1">
      <w:pPr>
        <w:pStyle w:val="exampleabc"/>
        <w:tabs>
          <w:tab w:val="left" w:pos="2160"/>
          <w:tab w:val="left" w:pos="3600"/>
          <w:tab w:val="left" w:pos="5040"/>
        </w:tabs>
        <w:ind w:left="5040" w:hanging="5040"/>
        <w:jc w:val="left"/>
      </w:pPr>
      <w:r w:rsidRPr="007467F2">
        <w:tab/>
      </w:r>
      <w:r w:rsidRPr="007467F2">
        <w:tab/>
      </w:r>
      <w:r w:rsidRPr="003E5D8C">
        <w:rPr>
          <w:rFonts w:ascii="Doulos SIL" w:hAnsi="Doulos SIL"/>
          <w:i/>
          <w:color w:val="0000FF"/>
        </w:rPr>
        <w:t>ɛ́rɛ́</w:t>
      </w:r>
      <w:r w:rsidRPr="003E5D8C">
        <w:rPr>
          <w:rFonts w:ascii="Doulos SIL" w:hAnsi="Doulos SIL"/>
          <w:i/>
          <w:color w:val="0000FF"/>
        </w:rPr>
        <w:noBreakHyphen/>
      </w:r>
      <w:r w:rsidRPr="007467F2">
        <w:tab/>
      </w:r>
      <w:r w:rsidR="006F2285">
        <w:t>‘</w:t>
      </w:r>
      <w:r w:rsidRPr="007467F2">
        <w:t>escape</w:t>
      </w:r>
      <w:r w:rsidR="006F2285">
        <w:t>’</w:t>
      </w:r>
      <w:r w:rsidRPr="007467F2">
        <w:tab/>
      </w:r>
      <w:r w:rsidRPr="003E5D8C">
        <w:rPr>
          <w:rFonts w:ascii="Doulos SIL" w:hAnsi="Doulos SIL"/>
          <w:i/>
          <w:color w:val="0000FF"/>
        </w:rPr>
        <w:t>ɛ́rɛ́</w:t>
      </w:r>
      <w:r w:rsidRPr="003E5D8C">
        <w:rPr>
          <w:rFonts w:ascii="Doulos SIL" w:hAnsi="Doulos SIL"/>
          <w:i/>
          <w:color w:val="0000FF"/>
        </w:rPr>
        <w:noBreakHyphen/>
        <w:t>wú</w:t>
      </w:r>
      <w:r w:rsidRPr="003E5D8C">
        <w:rPr>
          <w:rFonts w:ascii="Doulos SIL" w:hAnsi="Doulos SIL"/>
          <w:i/>
          <w:color w:val="0000FF"/>
        </w:rPr>
        <w:noBreakHyphen/>
      </w:r>
      <w:r w:rsidRPr="007467F2">
        <w:tab/>
      </w:r>
      <w:r w:rsidR="006F2285">
        <w:t>‘</w:t>
      </w:r>
      <w:r w:rsidRPr="007467F2">
        <w:t>let escape</w:t>
      </w:r>
      <w:r w:rsidR="006F2285">
        <w:t>’</w:t>
      </w:r>
    </w:p>
    <w:p w14:paraId="59DCD89E" w14:textId="77777777" w:rsidR="00B013A1" w:rsidRPr="007467F2" w:rsidRDefault="00B013A1" w:rsidP="00B013A1">
      <w:pPr>
        <w:pStyle w:val="exampleabc"/>
        <w:tabs>
          <w:tab w:val="left" w:pos="2160"/>
          <w:tab w:val="left" w:pos="3600"/>
          <w:tab w:val="left" w:pos="5040"/>
        </w:tabs>
        <w:ind w:left="5040" w:hanging="5040"/>
        <w:jc w:val="left"/>
      </w:pPr>
    </w:p>
    <w:p w14:paraId="086F083C" w14:textId="3D736FFB" w:rsidR="00B013A1" w:rsidRPr="007467F2" w:rsidRDefault="00B013A1" w:rsidP="00B013A1">
      <w:pPr>
        <w:pStyle w:val="exampleabc"/>
        <w:tabs>
          <w:tab w:val="left" w:pos="2160"/>
          <w:tab w:val="left" w:pos="3600"/>
          <w:tab w:val="left" w:pos="5040"/>
        </w:tabs>
        <w:ind w:left="5040" w:hanging="5040"/>
        <w:jc w:val="left"/>
      </w:pPr>
      <w:r w:rsidRPr="007467F2">
        <w:tab/>
        <w:t>b. {LH}</w:t>
      </w:r>
      <w:r w:rsidRPr="00EF44F9">
        <w:t>-t</w:t>
      </w:r>
      <w:r w:rsidRPr="007467F2">
        <w:t xml:space="preserve">oned from </w:t>
      </w:r>
      <w:r w:rsidR="007A5383">
        <w:t>/LH/</w:t>
      </w:r>
      <w:r w:rsidRPr="007467F2">
        <w:t xml:space="preserve"> toned input (2+ syllables or </w:t>
      </w:r>
      <w:r w:rsidRPr="008F32DC">
        <w:rPr>
          <w:rFonts w:ascii="Doulos SIL" w:hAnsi="Doulos SIL"/>
          <w:i/>
          <w:color w:val="0000FF"/>
        </w:rPr>
        <w:t>CvC-</w:t>
      </w:r>
      <w:r w:rsidRPr="007467F2">
        <w:t>)</w:t>
      </w:r>
    </w:p>
    <w:p w14:paraId="269B8951" w14:textId="4BFA9F89" w:rsidR="00B013A1" w:rsidRPr="007467F2" w:rsidRDefault="00B013A1" w:rsidP="00B013A1">
      <w:pPr>
        <w:pStyle w:val="exampleabc"/>
        <w:tabs>
          <w:tab w:val="left" w:pos="2160"/>
          <w:tab w:val="left" w:pos="3600"/>
          <w:tab w:val="left" w:pos="5040"/>
        </w:tabs>
        <w:ind w:left="5040" w:hanging="5040"/>
        <w:jc w:val="left"/>
      </w:pPr>
      <w:r w:rsidRPr="007467F2">
        <w:tab/>
      </w:r>
      <w:r w:rsidRPr="007467F2">
        <w:tab/>
      </w:r>
      <w:r w:rsidRPr="003E5D8C">
        <w:rPr>
          <w:rFonts w:ascii="Doulos SIL" w:hAnsi="Doulos SIL"/>
          <w:i/>
          <w:color w:val="0000FF"/>
        </w:rPr>
        <w:t>jùwɔ́</w:t>
      </w:r>
      <w:r w:rsidRPr="003E5D8C">
        <w:rPr>
          <w:rFonts w:ascii="Doulos SIL" w:hAnsi="Doulos SIL"/>
          <w:i/>
          <w:color w:val="0000FF"/>
        </w:rPr>
        <w:noBreakHyphen/>
      </w:r>
      <w:r w:rsidRPr="007467F2">
        <w:tab/>
      </w:r>
      <w:r w:rsidR="006F2285">
        <w:t>‘</w:t>
      </w:r>
      <w:r w:rsidRPr="007467F2">
        <w:t>know</w:t>
      </w:r>
      <w:r w:rsidR="006F2285">
        <w:t>’</w:t>
      </w:r>
      <w:r w:rsidRPr="007467F2">
        <w:tab/>
      </w:r>
      <w:r w:rsidRPr="003E5D8C">
        <w:rPr>
          <w:rFonts w:ascii="Doulos SIL" w:hAnsi="Doulos SIL"/>
          <w:i/>
          <w:color w:val="0000FF"/>
        </w:rPr>
        <w:t>jùwɔ̀</w:t>
      </w:r>
      <w:r w:rsidRPr="003E5D8C">
        <w:rPr>
          <w:rFonts w:ascii="Doulos SIL" w:hAnsi="Doulos SIL"/>
          <w:i/>
          <w:color w:val="0000FF"/>
        </w:rPr>
        <w:noBreakHyphen/>
        <w:t>wú</w:t>
      </w:r>
      <w:r w:rsidRPr="003E5D8C">
        <w:rPr>
          <w:rFonts w:ascii="Doulos SIL" w:hAnsi="Doulos SIL"/>
          <w:i/>
          <w:color w:val="0000FF"/>
        </w:rPr>
        <w:noBreakHyphen/>
      </w:r>
      <w:r w:rsidRPr="007467F2">
        <w:tab/>
      </w:r>
      <w:r w:rsidR="006F2285">
        <w:t>‘</w:t>
      </w:r>
      <w:r w:rsidRPr="007467F2">
        <w:t>inform</w:t>
      </w:r>
      <w:r w:rsidR="006F2285">
        <w:t>’</w:t>
      </w:r>
    </w:p>
    <w:p w14:paraId="37EF9FA6" w14:textId="15A24AE6" w:rsidR="00B013A1" w:rsidRPr="007467F2" w:rsidRDefault="00B013A1" w:rsidP="00B013A1">
      <w:pPr>
        <w:pStyle w:val="exampleabc"/>
        <w:tabs>
          <w:tab w:val="left" w:pos="2160"/>
          <w:tab w:val="left" w:pos="3600"/>
          <w:tab w:val="left" w:pos="5040"/>
        </w:tabs>
        <w:ind w:left="5040" w:hanging="5040"/>
        <w:jc w:val="left"/>
      </w:pPr>
      <w:r w:rsidRPr="007467F2">
        <w:tab/>
      </w:r>
      <w:r w:rsidRPr="007467F2">
        <w:tab/>
      </w:r>
      <w:r w:rsidRPr="003E5D8C">
        <w:rPr>
          <w:rFonts w:ascii="Doulos SIL" w:hAnsi="Doulos SIL"/>
          <w:i/>
          <w:color w:val="0000FF"/>
        </w:rPr>
        <w:t>gǎyⁿ</w:t>
      </w:r>
      <w:r w:rsidRPr="003E5D8C">
        <w:rPr>
          <w:rFonts w:ascii="Doulos SIL" w:hAnsi="Doulos SIL"/>
          <w:i/>
          <w:color w:val="0000FF"/>
        </w:rPr>
        <w:noBreakHyphen/>
      </w:r>
      <w:r w:rsidRPr="007467F2">
        <w:tab/>
      </w:r>
      <w:r w:rsidR="006F2285">
        <w:t>‘</w:t>
      </w:r>
      <w:r w:rsidRPr="007467F2">
        <w:t>put</w:t>
      </w:r>
      <w:r w:rsidR="006F2285">
        <w:t>’</w:t>
      </w:r>
      <w:r w:rsidRPr="003E5D8C">
        <w:rPr>
          <w:rFonts w:ascii="Doulos SIL" w:hAnsi="Doulos SIL"/>
          <w:i/>
          <w:color w:val="0000FF"/>
        </w:rPr>
        <w:tab/>
        <w:t>gà:ⁿ</w:t>
      </w:r>
      <w:r w:rsidRPr="003E5D8C">
        <w:rPr>
          <w:rFonts w:ascii="Doulos SIL" w:hAnsi="Doulos SIL"/>
          <w:i/>
          <w:color w:val="0000FF"/>
        </w:rPr>
        <w:noBreakHyphen/>
        <w:t>wⁿú</w:t>
      </w:r>
      <w:r w:rsidRPr="003E5D8C">
        <w:rPr>
          <w:rFonts w:ascii="Doulos SIL" w:hAnsi="Doulos SIL"/>
          <w:i/>
          <w:color w:val="0000FF"/>
        </w:rPr>
        <w:noBreakHyphen/>
      </w:r>
      <w:r w:rsidRPr="007467F2">
        <w:tab/>
      </w:r>
      <w:r w:rsidR="006F2285">
        <w:t>‘</w:t>
      </w:r>
      <w:r w:rsidRPr="007467F2">
        <w:t>cause to put</w:t>
      </w:r>
      <w:r w:rsidR="006F2285">
        <w:t>’</w:t>
      </w:r>
    </w:p>
    <w:p w14:paraId="7ECC781F" w14:textId="6D45523E" w:rsidR="00B013A1" w:rsidRPr="007467F2" w:rsidRDefault="00B013A1" w:rsidP="00B013A1">
      <w:pPr>
        <w:pStyle w:val="exampleabc"/>
        <w:tabs>
          <w:tab w:val="left" w:pos="2160"/>
          <w:tab w:val="left" w:pos="3600"/>
          <w:tab w:val="left" w:pos="5040"/>
        </w:tabs>
        <w:ind w:left="5040" w:hanging="5040"/>
        <w:jc w:val="left"/>
      </w:pPr>
      <w:r w:rsidRPr="007467F2">
        <w:tab/>
      </w:r>
      <w:r w:rsidRPr="007467F2">
        <w:tab/>
      </w:r>
      <w:r w:rsidRPr="003E5D8C">
        <w:rPr>
          <w:rFonts w:ascii="Doulos SIL" w:hAnsi="Doulos SIL"/>
          <w:i/>
          <w:color w:val="0000FF"/>
        </w:rPr>
        <w:t>wàsá</w:t>
      </w:r>
      <w:r w:rsidRPr="003E5D8C">
        <w:rPr>
          <w:rFonts w:ascii="Doulos SIL" w:hAnsi="Doulos SIL"/>
          <w:i/>
          <w:color w:val="0000FF"/>
        </w:rPr>
        <w:noBreakHyphen/>
      </w:r>
      <w:r w:rsidRPr="007467F2">
        <w:tab/>
      </w:r>
      <w:r w:rsidR="006F2285">
        <w:t>‘</w:t>
      </w:r>
      <w:r w:rsidRPr="007467F2">
        <w:t>remain</w:t>
      </w:r>
      <w:r w:rsidR="006F2285">
        <w:t>’</w:t>
      </w:r>
      <w:r w:rsidRPr="007467F2">
        <w:tab/>
      </w:r>
      <w:r w:rsidRPr="003E5D8C">
        <w:rPr>
          <w:rFonts w:ascii="Doulos SIL" w:hAnsi="Doulos SIL"/>
          <w:i/>
          <w:color w:val="0000FF"/>
        </w:rPr>
        <w:t>wàsà</w:t>
      </w:r>
      <w:r w:rsidRPr="003E5D8C">
        <w:rPr>
          <w:rFonts w:ascii="Doulos SIL" w:hAnsi="Doulos SIL"/>
          <w:i/>
          <w:color w:val="0000FF"/>
        </w:rPr>
        <w:noBreakHyphen/>
        <w:t>wú</w:t>
      </w:r>
      <w:r w:rsidRPr="003E5D8C">
        <w:rPr>
          <w:rFonts w:ascii="Doulos SIL" w:hAnsi="Doulos SIL"/>
          <w:i/>
          <w:color w:val="0000FF"/>
        </w:rPr>
        <w:noBreakHyphen/>
      </w:r>
      <w:r w:rsidRPr="007467F2">
        <w:tab/>
      </w:r>
      <w:r w:rsidR="006F2285">
        <w:t>‘</w:t>
      </w:r>
      <w:r w:rsidRPr="007467F2">
        <w:t>let remain</w:t>
      </w:r>
      <w:r w:rsidR="006F2285">
        <w:t>’</w:t>
      </w:r>
    </w:p>
    <w:p w14:paraId="05292EC8" w14:textId="1E811CF6" w:rsidR="00B013A1" w:rsidRPr="007467F2" w:rsidRDefault="00B013A1" w:rsidP="00B013A1">
      <w:pPr>
        <w:pStyle w:val="exampleabc"/>
        <w:tabs>
          <w:tab w:val="left" w:pos="2160"/>
          <w:tab w:val="left" w:pos="3600"/>
          <w:tab w:val="left" w:pos="5040"/>
        </w:tabs>
        <w:ind w:left="5040" w:hanging="5040"/>
        <w:jc w:val="left"/>
      </w:pPr>
      <w:r w:rsidRPr="007467F2">
        <w:tab/>
      </w:r>
      <w:r w:rsidRPr="007467F2">
        <w:tab/>
      </w:r>
      <w:r w:rsidRPr="003E5D8C">
        <w:rPr>
          <w:rFonts w:ascii="Doulos SIL" w:hAnsi="Doulos SIL"/>
          <w:i/>
          <w:color w:val="0000FF"/>
        </w:rPr>
        <w:t>dìmbì</w:t>
      </w:r>
      <w:r w:rsidRPr="005F1A57">
        <w:rPr>
          <w:rFonts w:ascii="Doulos SIL" w:hAnsi="Doulos SIL"/>
          <w:i/>
          <w:color w:val="0000FF"/>
        </w:rPr>
        <w:noBreakHyphen/>
      </w:r>
      <w:r w:rsidRPr="003E5D8C">
        <w:rPr>
          <w:rFonts w:ascii="Doulos SIL" w:hAnsi="Doulos SIL"/>
          <w:i/>
          <w:color w:val="0000FF"/>
        </w:rPr>
        <w:t>yí</w:t>
      </w:r>
      <w:r w:rsidRPr="003E5D8C">
        <w:rPr>
          <w:rFonts w:ascii="Doulos SIL" w:hAnsi="Doulos SIL"/>
          <w:i/>
          <w:color w:val="0000FF"/>
        </w:rPr>
        <w:noBreakHyphen/>
      </w:r>
      <w:r w:rsidRPr="007467F2">
        <w:tab/>
      </w:r>
      <w:r w:rsidR="006F2285">
        <w:t>‘</w:t>
      </w:r>
      <w:r w:rsidRPr="007467F2">
        <w:t>follow</w:t>
      </w:r>
      <w:r w:rsidR="006F2285">
        <w:t>’</w:t>
      </w:r>
      <w:r w:rsidRPr="007467F2">
        <w:tab/>
      </w:r>
      <w:r w:rsidRPr="003E5D8C">
        <w:rPr>
          <w:rFonts w:ascii="Doulos SIL" w:hAnsi="Doulos SIL"/>
          <w:i/>
          <w:color w:val="0000FF"/>
        </w:rPr>
        <w:t>dìmbì</w:t>
      </w:r>
      <w:r w:rsidRPr="005F1A57">
        <w:rPr>
          <w:rFonts w:ascii="Doulos SIL" w:hAnsi="Doulos SIL"/>
          <w:i/>
          <w:color w:val="0000FF"/>
        </w:rPr>
        <w:noBreakHyphen/>
      </w:r>
      <w:r w:rsidRPr="003E5D8C">
        <w:rPr>
          <w:rFonts w:ascii="Doulos SIL" w:hAnsi="Doulos SIL"/>
          <w:i/>
          <w:color w:val="0000FF"/>
        </w:rPr>
        <w:t>yì</w:t>
      </w:r>
      <w:r w:rsidRPr="003E5D8C">
        <w:rPr>
          <w:rFonts w:ascii="Doulos SIL" w:hAnsi="Doulos SIL"/>
          <w:i/>
          <w:color w:val="0000FF"/>
        </w:rPr>
        <w:noBreakHyphen/>
        <w:t>wú</w:t>
      </w:r>
      <w:r w:rsidRPr="003E5D8C">
        <w:rPr>
          <w:rFonts w:ascii="Doulos SIL" w:hAnsi="Doulos SIL"/>
          <w:i/>
          <w:color w:val="0000FF"/>
        </w:rPr>
        <w:noBreakHyphen/>
      </w:r>
      <w:r w:rsidRPr="007467F2">
        <w:tab/>
      </w:r>
      <w:r w:rsidR="006F2285">
        <w:t>‘</w:t>
      </w:r>
      <w:r w:rsidRPr="007467F2">
        <w:t>make follow</w:t>
      </w:r>
      <w:r w:rsidR="006F2285">
        <w:t>’</w:t>
      </w:r>
    </w:p>
    <w:p w14:paraId="17F46954" w14:textId="0411DFEF" w:rsidR="00B013A1" w:rsidRPr="007467F2" w:rsidRDefault="00B013A1" w:rsidP="00B013A1">
      <w:pPr>
        <w:pStyle w:val="exampleabc"/>
        <w:tabs>
          <w:tab w:val="left" w:pos="2160"/>
          <w:tab w:val="left" w:pos="3600"/>
          <w:tab w:val="left" w:pos="5040"/>
        </w:tabs>
        <w:ind w:left="5040" w:hanging="5040"/>
        <w:jc w:val="left"/>
      </w:pPr>
      <w:r w:rsidRPr="007467F2">
        <w:tab/>
      </w:r>
      <w:r w:rsidRPr="007467F2">
        <w:tab/>
      </w:r>
      <w:r w:rsidRPr="003E5D8C">
        <w:rPr>
          <w:rFonts w:ascii="Doulos SIL" w:hAnsi="Doulos SIL"/>
          <w:i/>
          <w:color w:val="0000FF"/>
        </w:rPr>
        <w:t>bùró</w:t>
      </w:r>
      <w:r w:rsidRPr="003E5D8C">
        <w:rPr>
          <w:rFonts w:ascii="Doulos SIL" w:hAnsi="Doulos SIL"/>
          <w:i/>
          <w:color w:val="0000FF"/>
        </w:rPr>
        <w:noBreakHyphen/>
      </w:r>
      <w:r w:rsidRPr="007467F2">
        <w:tab/>
      </w:r>
      <w:r w:rsidR="006F2285">
        <w:t>‘</w:t>
      </w:r>
      <w:r w:rsidRPr="007467F2">
        <w:t>be reanimated</w:t>
      </w:r>
      <w:r w:rsidR="006F2285">
        <w:t>’</w:t>
      </w:r>
      <w:r w:rsidRPr="007467F2">
        <w:tab/>
      </w:r>
      <w:r w:rsidRPr="003E5D8C">
        <w:rPr>
          <w:rFonts w:ascii="Doulos SIL" w:hAnsi="Doulos SIL"/>
          <w:i/>
          <w:color w:val="0000FF"/>
        </w:rPr>
        <w:t>bùrò</w:t>
      </w:r>
      <w:r w:rsidRPr="003E5D8C">
        <w:rPr>
          <w:rFonts w:ascii="Doulos SIL" w:hAnsi="Doulos SIL"/>
          <w:i/>
          <w:color w:val="0000FF"/>
        </w:rPr>
        <w:noBreakHyphen/>
        <w:t>wú</w:t>
      </w:r>
      <w:r w:rsidRPr="003E5D8C">
        <w:rPr>
          <w:rFonts w:ascii="Doulos SIL" w:hAnsi="Doulos SIL"/>
          <w:i/>
          <w:color w:val="0000FF"/>
        </w:rPr>
        <w:noBreakHyphen/>
      </w:r>
      <w:r w:rsidRPr="007467F2">
        <w:tab/>
      </w:r>
      <w:r w:rsidR="006F2285">
        <w:t>‘</w:t>
      </w:r>
      <w:r w:rsidRPr="007467F2">
        <w:t>reanimate, bring back to life (e.g. fire)</w:t>
      </w:r>
      <w:r w:rsidR="006F2285">
        <w:t>’</w:t>
      </w:r>
    </w:p>
    <w:p w14:paraId="1679779C" w14:textId="3D73CEA1" w:rsidR="00B013A1" w:rsidRPr="007467F2" w:rsidRDefault="00B013A1" w:rsidP="00B013A1">
      <w:pPr>
        <w:pStyle w:val="exampleabc"/>
        <w:tabs>
          <w:tab w:val="left" w:pos="2160"/>
          <w:tab w:val="left" w:pos="3600"/>
          <w:tab w:val="left" w:pos="5040"/>
        </w:tabs>
        <w:ind w:left="5040" w:hanging="5040"/>
        <w:jc w:val="left"/>
      </w:pPr>
      <w:r w:rsidRPr="007467F2">
        <w:tab/>
      </w:r>
      <w:r w:rsidRPr="007467F2">
        <w:tab/>
      </w:r>
      <w:r w:rsidRPr="003E5D8C">
        <w:rPr>
          <w:rFonts w:ascii="Doulos SIL" w:hAnsi="Doulos SIL"/>
          <w:i/>
          <w:color w:val="0000FF"/>
        </w:rPr>
        <w:t>dùwⁿɔ́</w:t>
      </w:r>
      <w:r w:rsidRPr="003E5D8C">
        <w:rPr>
          <w:rFonts w:ascii="Doulos SIL" w:hAnsi="Doulos SIL"/>
          <w:i/>
          <w:color w:val="0000FF"/>
        </w:rPr>
        <w:noBreakHyphen/>
      </w:r>
      <w:r w:rsidRPr="007467F2">
        <w:tab/>
      </w:r>
      <w:r w:rsidR="006F2285">
        <w:t>‘</w:t>
      </w:r>
      <w:r w:rsidRPr="007467F2">
        <w:t>end</w:t>
      </w:r>
      <w:r w:rsidR="006F2285">
        <w:t>’</w:t>
      </w:r>
      <w:r w:rsidRPr="007467F2">
        <w:tab/>
      </w:r>
      <w:r w:rsidRPr="003E5D8C">
        <w:rPr>
          <w:rFonts w:ascii="Doulos SIL" w:hAnsi="Doulos SIL"/>
          <w:i/>
          <w:color w:val="0000FF"/>
        </w:rPr>
        <w:t>dùwⁿò</w:t>
      </w:r>
      <w:r w:rsidRPr="003E5D8C">
        <w:rPr>
          <w:rFonts w:ascii="Doulos SIL" w:hAnsi="Doulos SIL"/>
          <w:i/>
          <w:color w:val="0000FF"/>
        </w:rPr>
        <w:noBreakHyphen/>
        <w:t>wⁿú</w:t>
      </w:r>
      <w:r w:rsidRPr="003E5D8C">
        <w:rPr>
          <w:rFonts w:ascii="Doulos SIL" w:hAnsi="Doulos SIL"/>
          <w:i/>
          <w:color w:val="0000FF"/>
        </w:rPr>
        <w:noBreakHyphen/>
      </w:r>
      <w:r w:rsidRPr="007467F2">
        <w:tab/>
      </w:r>
      <w:r w:rsidR="006F2285">
        <w:t>‘</w:t>
      </w:r>
      <w:r w:rsidRPr="007467F2">
        <w:t>cause to end</w:t>
      </w:r>
      <w:r w:rsidR="006F2285">
        <w:t>’</w:t>
      </w:r>
    </w:p>
    <w:p w14:paraId="4CEE6913" w14:textId="5E628F8C" w:rsidR="00B013A1" w:rsidRPr="007467F2" w:rsidRDefault="00B013A1" w:rsidP="00B013A1">
      <w:pPr>
        <w:pStyle w:val="exampleabc"/>
        <w:tabs>
          <w:tab w:val="left" w:pos="2160"/>
          <w:tab w:val="left" w:pos="3600"/>
          <w:tab w:val="left" w:pos="5040"/>
        </w:tabs>
        <w:ind w:left="5040" w:hanging="5040"/>
        <w:jc w:val="left"/>
      </w:pPr>
      <w:r w:rsidRPr="007467F2">
        <w:tab/>
      </w:r>
      <w:r w:rsidRPr="007467F2">
        <w:tab/>
      </w:r>
      <w:r w:rsidRPr="003E5D8C">
        <w:rPr>
          <w:rFonts w:ascii="Doulos SIL" w:hAnsi="Doulos SIL"/>
          <w:i/>
          <w:color w:val="0000FF"/>
        </w:rPr>
        <w:t>gòŋgìrí</w:t>
      </w:r>
      <w:r w:rsidRPr="003E5D8C">
        <w:rPr>
          <w:rFonts w:ascii="Doulos SIL" w:hAnsi="Doulos SIL"/>
          <w:i/>
          <w:color w:val="0000FF"/>
        </w:rPr>
        <w:noBreakHyphen/>
      </w:r>
      <w:r w:rsidRPr="007467F2">
        <w:tab/>
      </w:r>
      <w:r w:rsidR="006F2285">
        <w:t>‘</w:t>
      </w:r>
      <w:r w:rsidRPr="007467F2">
        <w:t>spin</w:t>
      </w:r>
      <w:r w:rsidR="006F2285">
        <w:t>’</w:t>
      </w:r>
      <w:r w:rsidRPr="007467F2">
        <w:tab/>
      </w:r>
      <w:r w:rsidRPr="003E5D8C">
        <w:rPr>
          <w:rFonts w:ascii="Doulos SIL" w:hAnsi="Doulos SIL"/>
          <w:i/>
          <w:color w:val="0000FF"/>
        </w:rPr>
        <w:t>gòŋgùrù</w:t>
      </w:r>
      <w:r w:rsidRPr="003E5D8C">
        <w:rPr>
          <w:rFonts w:ascii="Doulos SIL" w:hAnsi="Doulos SIL"/>
          <w:i/>
          <w:color w:val="0000FF"/>
        </w:rPr>
        <w:noBreakHyphen/>
        <w:t>wú</w:t>
      </w:r>
      <w:r w:rsidRPr="003E5D8C">
        <w:rPr>
          <w:rFonts w:ascii="Doulos SIL" w:hAnsi="Doulos SIL"/>
          <w:i/>
          <w:color w:val="0000FF"/>
        </w:rPr>
        <w:noBreakHyphen/>
      </w:r>
      <w:r w:rsidRPr="007467F2">
        <w:tab/>
      </w:r>
      <w:r w:rsidR="006F2285">
        <w:t>‘</w:t>
      </w:r>
      <w:r w:rsidRPr="007467F2">
        <w:t>make spin</w:t>
      </w:r>
      <w:r w:rsidR="006F2285">
        <w:t>’</w:t>
      </w:r>
    </w:p>
    <w:p w14:paraId="7141C9BA" w14:textId="77777777" w:rsidR="00B013A1" w:rsidRPr="007467F2" w:rsidRDefault="00B013A1" w:rsidP="00B013A1">
      <w:pPr>
        <w:pStyle w:val="exampleabc"/>
        <w:tabs>
          <w:tab w:val="left" w:pos="2160"/>
          <w:tab w:val="left" w:pos="3600"/>
          <w:tab w:val="left" w:pos="5040"/>
        </w:tabs>
        <w:ind w:left="5040" w:hanging="5040"/>
        <w:jc w:val="left"/>
      </w:pPr>
    </w:p>
    <w:p w14:paraId="03E4DDE2" w14:textId="55200224" w:rsidR="00B013A1" w:rsidRPr="007467F2" w:rsidRDefault="00B013A1" w:rsidP="00B013A1">
      <w:pPr>
        <w:pStyle w:val="exampleabc"/>
        <w:tabs>
          <w:tab w:val="left" w:pos="2160"/>
          <w:tab w:val="left" w:pos="3600"/>
          <w:tab w:val="left" w:pos="5040"/>
        </w:tabs>
        <w:ind w:left="5040" w:hanging="5040"/>
        <w:jc w:val="left"/>
      </w:pPr>
      <w:r w:rsidRPr="007467F2">
        <w:tab/>
        <w:t>c. {H}</w:t>
      </w:r>
      <w:r w:rsidRPr="00EF44F9">
        <w:t>-t</w:t>
      </w:r>
      <w:r w:rsidRPr="007467F2">
        <w:t xml:space="preserve">oned from monosyllabic </w:t>
      </w:r>
      <w:r w:rsidR="00BE5865">
        <w:t>/H/</w:t>
      </w:r>
      <w:r w:rsidRPr="007467F2">
        <w:t xml:space="preserve"> input</w:t>
      </w:r>
    </w:p>
    <w:p w14:paraId="7E20DD92" w14:textId="4774C1FF" w:rsidR="00B013A1" w:rsidRPr="007467F2" w:rsidRDefault="00B013A1" w:rsidP="00B013A1">
      <w:pPr>
        <w:pStyle w:val="exampleabc"/>
        <w:tabs>
          <w:tab w:val="left" w:pos="2160"/>
          <w:tab w:val="left" w:pos="3600"/>
          <w:tab w:val="left" w:pos="5040"/>
        </w:tabs>
        <w:ind w:left="5040" w:hanging="5040"/>
        <w:jc w:val="left"/>
      </w:pPr>
      <w:r w:rsidRPr="007467F2">
        <w:tab/>
      </w:r>
      <w:r w:rsidRPr="007467F2">
        <w:tab/>
      </w:r>
      <w:r w:rsidRPr="003E5D8C">
        <w:rPr>
          <w:rFonts w:ascii="Doulos SIL" w:hAnsi="Doulos SIL"/>
          <w:i/>
          <w:color w:val="0000FF"/>
        </w:rPr>
        <w:t>ɲɛ́</w:t>
      </w:r>
      <w:r w:rsidRPr="003E5D8C">
        <w:rPr>
          <w:rFonts w:ascii="Doulos SIL" w:hAnsi="Doulos SIL"/>
          <w:i/>
          <w:color w:val="0000FF"/>
        </w:rPr>
        <w:noBreakHyphen/>
      </w:r>
      <w:r w:rsidRPr="007467F2">
        <w:tab/>
      </w:r>
      <w:r w:rsidR="006F2285">
        <w:t>‘</w:t>
      </w:r>
      <w:r w:rsidRPr="007467F2">
        <w:t>eat (meal)</w:t>
      </w:r>
      <w:r w:rsidR="006F2285">
        <w:t>’</w:t>
      </w:r>
      <w:r w:rsidRPr="007467F2">
        <w:tab/>
      </w:r>
      <w:r w:rsidRPr="003E5D8C">
        <w:rPr>
          <w:rFonts w:ascii="Doulos SIL" w:hAnsi="Doulos SIL"/>
          <w:i/>
          <w:color w:val="0000FF"/>
        </w:rPr>
        <w:t>ɲɛ́:</w:t>
      </w:r>
      <w:r w:rsidRPr="003E5D8C">
        <w:rPr>
          <w:rFonts w:ascii="Doulos SIL" w:hAnsi="Doulos SIL"/>
          <w:i/>
          <w:color w:val="0000FF"/>
        </w:rPr>
        <w:noBreakHyphen/>
        <w:t>wⁿú</w:t>
      </w:r>
      <w:r w:rsidRPr="003E5D8C">
        <w:rPr>
          <w:rFonts w:ascii="Doulos SIL" w:hAnsi="Doulos SIL"/>
          <w:i/>
          <w:color w:val="0000FF"/>
        </w:rPr>
        <w:noBreakHyphen/>
      </w:r>
      <w:r w:rsidRPr="007467F2">
        <w:tab/>
      </w:r>
      <w:r w:rsidR="006F2285">
        <w:t>‘</w:t>
      </w:r>
      <w:r w:rsidRPr="007467F2">
        <w:t>give food to</w:t>
      </w:r>
      <w:r w:rsidR="006F2285">
        <w:t>’</w:t>
      </w:r>
    </w:p>
    <w:p w14:paraId="4DE12C44" w14:textId="59AB004D" w:rsidR="00B013A1" w:rsidRPr="007467F2" w:rsidRDefault="00B013A1" w:rsidP="00B013A1">
      <w:pPr>
        <w:pStyle w:val="exampleabc"/>
        <w:tabs>
          <w:tab w:val="left" w:pos="2160"/>
          <w:tab w:val="left" w:pos="3600"/>
          <w:tab w:val="left" w:pos="5040"/>
        </w:tabs>
        <w:ind w:left="5040" w:hanging="5040"/>
        <w:jc w:val="left"/>
      </w:pPr>
      <w:r w:rsidRPr="007467F2">
        <w:tab/>
      </w:r>
      <w:r w:rsidRPr="007467F2">
        <w:tab/>
      </w:r>
      <w:r w:rsidRPr="003E5D8C">
        <w:rPr>
          <w:rFonts w:ascii="Doulos SIL" w:hAnsi="Doulos SIL"/>
          <w:i/>
          <w:color w:val="0000FF"/>
        </w:rPr>
        <w:t>ló</w:t>
      </w:r>
      <w:r w:rsidRPr="003E5D8C">
        <w:rPr>
          <w:rFonts w:ascii="Doulos SIL" w:hAnsi="Doulos SIL"/>
          <w:i/>
          <w:color w:val="0000FF"/>
        </w:rPr>
        <w:noBreakHyphen/>
      </w:r>
      <w:r w:rsidRPr="003E5D8C">
        <w:rPr>
          <w:rFonts w:ascii="Doulos SIL" w:hAnsi="Doulos SIL"/>
          <w:i/>
          <w:color w:val="0000FF"/>
        </w:rPr>
        <w:tab/>
      </w:r>
      <w:r w:rsidR="006F2285">
        <w:t>‘</w:t>
      </w:r>
      <w:r w:rsidRPr="007467F2">
        <w:t>go</w:t>
      </w:r>
      <w:r w:rsidR="006F2285">
        <w:t>’</w:t>
      </w:r>
      <w:r w:rsidRPr="007467F2">
        <w:tab/>
      </w:r>
      <w:r w:rsidRPr="003E5D8C">
        <w:rPr>
          <w:rFonts w:ascii="Doulos SIL" w:hAnsi="Doulos SIL"/>
          <w:i/>
          <w:color w:val="0000FF"/>
        </w:rPr>
        <w:t>ló:</w:t>
      </w:r>
      <w:r w:rsidRPr="003E5D8C">
        <w:rPr>
          <w:rFonts w:ascii="Doulos SIL" w:hAnsi="Doulos SIL"/>
          <w:i/>
          <w:color w:val="0000FF"/>
        </w:rPr>
        <w:noBreakHyphen/>
        <w:t>wú</w:t>
      </w:r>
      <w:r w:rsidRPr="003E5D8C">
        <w:rPr>
          <w:rFonts w:ascii="Doulos SIL" w:hAnsi="Doulos SIL"/>
          <w:i/>
          <w:color w:val="0000FF"/>
        </w:rPr>
        <w:noBreakHyphen/>
      </w:r>
      <w:r w:rsidRPr="007467F2">
        <w:tab/>
      </w:r>
      <w:r w:rsidR="006F2285">
        <w:t>‘</w:t>
      </w:r>
      <w:r w:rsidRPr="007467F2">
        <w:t>allow to go</w:t>
      </w:r>
      <w:r w:rsidR="006F2285">
        <w:t>’</w:t>
      </w:r>
    </w:p>
    <w:p w14:paraId="526BFADA" w14:textId="3CB116B3" w:rsidR="00B013A1" w:rsidRPr="007467F2" w:rsidRDefault="00B013A1" w:rsidP="00B013A1">
      <w:pPr>
        <w:pStyle w:val="exampleabc"/>
        <w:tabs>
          <w:tab w:val="left" w:pos="2160"/>
          <w:tab w:val="left" w:pos="3600"/>
          <w:tab w:val="left" w:pos="5040"/>
        </w:tabs>
        <w:ind w:left="5040" w:hanging="5040"/>
        <w:jc w:val="left"/>
      </w:pPr>
      <w:r w:rsidRPr="007467F2">
        <w:tab/>
      </w:r>
      <w:r w:rsidRPr="007467F2">
        <w:tab/>
      </w:r>
      <w:r w:rsidRPr="003E5D8C">
        <w:rPr>
          <w:rFonts w:ascii="Doulos SIL" w:hAnsi="Doulos SIL"/>
          <w:i/>
          <w:color w:val="0000FF"/>
        </w:rPr>
        <w:t>nú</w:t>
      </w:r>
      <w:r w:rsidRPr="003E5D8C">
        <w:rPr>
          <w:rFonts w:ascii="Doulos SIL" w:hAnsi="Doulos SIL"/>
          <w:i/>
          <w:color w:val="0000FF"/>
        </w:rPr>
        <w:noBreakHyphen/>
      </w:r>
      <w:r w:rsidRPr="007467F2">
        <w:tab/>
      </w:r>
      <w:r w:rsidR="006F2285">
        <w:t>‘</w:t>
      </w:r>
      <w:r w:rsidRPr="007467F2">
        <w:t>enter</w:t>
      </w:r>
      <w:r w:rsidR="006F2285">
        <w:t>’</w:t>
      </w:r>
      <w:r w:rsidRPr="007467F2">
        <w:tab/>
      </w:r>
      <w:r w:rsidRPr="003E5D8C">
        <w:rPr>
          <w:rFonts w:ascii="Doulos SIL" w:hAnsi="Doulos SIL"/>
          <w:i/>
          <w:color w:val="0000FF"/>
        </w:rPr>
        <w:t>nú:</w:t>
      </w:r>
      <w:r w:rsidRPr="003E5D8C">
        <w:rPr>
          <w:rFonts w:ascii="Doulos SIL" w:hAnsi="Doulos SIL"/>
          <w:i/>
          <w:color w:val="0000FF"/>
        </w:rPr>
        <w:noBreakHyphen/>
        <w:t>wⁿú</w:t>
      </w:r>
      <w:r w:rsidRPr="003E5D8C">
        <w:rPr>
          <w:rFonts w:ascii="Doulos SIL" w:hAnsi="Doulos SIL"/>
          <w:i/>
          <w:color w:val="0000FF"/>
        </w:rPr>
        <w:noBreakHyphen/>
      </w:r>
      <w:r w:rsidRPr="007467F2">
        <w:tab/>
      </w:r>
      <w:r w:rsidR="006F2285">
        <w:t>‘</w:t>
      </w:r>
      <w:r w:rsidRPr="007467F2">
        <w:t>make enter</w:t>
      </w:r>
      <w:r w:rsidR="006F2285">
        <w:t>’</w:t>
      </w:r>
    </w:p>
    <w:p w14:paraId="13836859" w14:textId="77777777" w:rsidR="00B013A1" w:rsidRPr="007467F2" w:rsidRDefault="00B013A1" w:rsidP="00B013A1">
      <w:pPr>
        <w:pStyle w:val="exampleabc"/>
        <w:tabs>
          <w:tab w:val="left" w:pos="2160"/>
          <w:tab w:val="left" w:pos="3600"/>
          <w:tab w:val="left" w:pos="5040"/>
        </w:tabs>
        <w:ind w:left="5040" w:hanging="5040"/>
        <w:jc w:val="left"/>
      </w:pPr>
    </w:p>
    <w:p w14:paraId="3346C811" w14:textId="41439524" w:rsidR="00B013A1" w:rsidRPr="007467F2" w:rsidRDefault="00B013A1" w:rsidP="00B013A1">
      <w:pPr>
        <w:pStyle w:val="exampleabc"/>
        <w:tabs>
          <w:tab w:val="left" w:pos="2160"/>
          <w:tab w:val="left" w:pos="3600"/>
          <w:tab w:val="left" w:pos="5040"/>
        </w:tabs>
        <w:ind w:left="5040" w:hanging="5040"/>
        <w:jc w:val="left"/>
      </w:pPr>
      <w:r w:rsidRPr="007467F2">
        <w:tab/>
        <w:t>d. {LH}</w:t>
      </w:r>
      <w:r w:rsidRPr="00EF44F9">
        <w:t>-t</w:t>
      </w:r>
      <w:r w:rsidRPr="007467F2">
        <w:t>oned</w:t>
      </w:r>
      <w:r w:rsidRPr="002255B3">
        <w:t xml:space="preserve"> from monosyllabic </w:t>
      </w:r>
      <w:r w:rsidR="007A5383">
        <w:t>/LH/</w:t>
      </w:r>
      <w:r w:rsidRPr="002255B3">
        <w:t xml:space="preserve"> input</w:t>
      </w:r>
    </w:p>
    <w:p w14:paraId="3D7614AF" w14:textId="66C914E9" w:rsidR="00B013A1" w:rsidRPr="007467F2" w:rsidRDefault="00B013A1" w:rsidP="00B013A1">
      <w:pPr>
        <w:pStyle w:val="exampleabc"/>
        <w:tabs>
          <w:tab w:val="left" w:pos="2160"/>
          <w:tab w:val="left" w:pos="3600"/>
          <w:tab w:val="left" w:pos="5040"/>
        </w:tabs>
        <w:ind w:left="5040" w:hanging="5040"/>
        <w:jc w:val="left"/>
      </w:pPr>
      <w:r w:rsidRPr="007467F2">
        <w:tab/>
      </w:r>
      <w:r w:rsidRPr="007467F2">
        <w:tab/>
      </w:r>
      <w:r w:rsidRPr="003E5D8C">
        <w:rPr>
          <w:rFonts w:ascii="Doulos SIL" w:hAnsi="Doulos SIL"/>
          <w:i/>
          <w:color w:val="0000FF"/>
        </w:rPr>
        <w:t>bě</w:t>
      </w:r>
      <w:r w:rsidRPr="003E5D8C">
        <w:rPr>
          <w:rFonts w:ascii="Doulos SIL" w:hAnsi="Doulos SIL"/>
          <w:i/>
          <w:color w:val="0000FF"/>
        </w:rPr>
        <w:noBreakHyphen/>
      </w:r>
      <w:r w:rsidRPr="007467F2">
        <w:tab/>
      </w:r>
      <w:r w:rsidR="006F2285">
        <w:t>‘</w:t>
      </w:r>
      <w:r w:rsidRPr="007467F2">
        <w:t>remain</w:t>
      </w:r>
      <w:r w:rsidR="006F2285">
        <w:t>’</w:t>
      </w:r>
      <w:r w:rsidRPr="007467F2">
        <w:tab/>
      </w:r>
      <w:r w:rsidRPr="003E5D8C">
        <w:rPr>
          <w:rFonts w:ascii="Doulos SIL" w:hAnsi="Doulos SIL"/>
          <w:i/>
          <w:color w:val="0000FF"/>
        </w:rPr>
        <w:t>bè:</w:t>
      </w:r>
      <w:r w:rsidRPr="003E5D8C">
        <w:rPr>
          <w:rFonts w:ascii="Doulos SIL" w:hAnsi="Doulos SIL"/>
          <w:i/>
          <w:color w:val="0000FF"/>
        </w:rPr>
        <w:noBreakHyphen/>
        <w:t>wú</w:t>
      </w:r>
      <w:r w:rsidRPr="003E5D8C">
        <w:rPr>
          <w:rFonts w:ascii="Doulos SIL" w:hAnsi="Doulos SIL"/>
          <w:i/>
          <w:color w:val="0000FF"/>
        </w:rPr>
        <w:noBreakHyphen/>
      </w:r>
      <w:r w:rsidRPr="007467F2">
        <w:tab/>
      </w:r>
      <w:r w:rsidR="006F2285">
        <w:t>‘</w:t>
      </w:r>
      <w:r w:rsidRPr="007467F2">
        <w:t>cause to remain</w:t>
      </w:r>
      <w:r w:rsidR="006F2285">
        <w:t>’</w:t>
      </w:r>
    </w:p>
    <w:p w14:paraId="7604559D" w14:textId="3EF8AAFA" w:rsidR="00B013A1" w:rsidRPr="007467F2" w:rsidRDefault="00B013A1" w:rsidP="00B013A1">
      <w:pPr>
        <w:pStyle w:val="exampleabc"/>
        <w:tabs>
          <w:tab w:val="left" w:pos="2160"/>
          <w:tab w:val="left" w:pos="3600"/>
          <w:tab w:val="left" w:pos="5040"/>
        </w:tabs>
        <w:ind w:left="5040" w:hanging="5040"/>
        <w:jc w:val="left"/>
      </w:pPr>
      <w:r w:rsidRPr="007467F2">
        <w:tab/>
      </w:r>
      <w:r w:rsidRPr="007467F2">
        <w:tab/>
      </w:r>
      <w:r w:rsidRPr="003E5D8C">
        <w:rPr>
          <w:rFonts w:ascii="Doulos SIL" w:hAnsi="Doulos SIL"/>
          <w:i/>
          <w:color w:val="0000FF"/>
        </w:rPr>
        <w:t>nɔ̌</w:t>
      </w:r>
      <w:r w:rsidRPr="003E5D8C">
        <w:rPr>
          <w:rFonts w:ascii="Doulos SIL" w:hAnsi="Doulos SIL"/>
          <w:i/>
          <w:color w:val="0000FF"/>
        </w:rPr>
        <w:noBreakHyphen/>
      </w:r>
      <w:r w:rsidRPr="007467F2">
        <w:tab/>
      </w:r>
      <w:r w:rsidR="006F2285">
        <w:t>‘</w:t>
      </w:r>
      <w:r w:rsidRPr="007467F2">
        <w:t>drink</w:t>
      </w:r>
      <w:r w:rsidR="006F2285">
        <w:t>’</w:t>
      </w:r>
      <w:r w:rsidRPr="007467F2">
        <w:tab/>
      </w:r>
      <w:r w:rsidRPr="003E5D8C">
        <w:rPr>
          <w:rFonts w:ascii="Doulos SIL" w:hAnsi="Doulos SIL"/>
          <w:i/>
          <w:color w:val="0000FF"/>
        </w:rPr>
        <w:t>nɔ̀:</w:t>
      </w:r>
      <w:r w:rsidRPr="003E5D8C">
        <w:rPr>
          <w:rFonts w:ascii="Doulos SIL" w:hAnsi="Doulos SIL"/>
          <w:i/>
          <w:color w:val="0000FF"/>
        </w:rPr>
        <w:noBreakHyphen/>
        <w:t>wⁿú</w:t>
      </w:r>
      <w:r w:rsidRPr="003E5D8C">
        <w:rPr>
          <w:rFonts w:ascii="Doulos SIL" w:hAnsi="Doulos SIL"/>
          <w:i/>
          <w:color w:val="0000FF"/>
        </w:rPr>
        <w:noBreakHyphen/>
      </w:r>
      <w:r w:rsidRPr="007467F2">
        <w:tab/>
      </w:r>
      <w:r w:rsidR="006F2285">
        <w:t>‘</w:t>
      </w:r>
      <w:r w:rsidRPr="007467F2">
        <w:t>give drink to</w:t>
      </w:r>
      <w:r w:rsidR="006F2285">
        <w:t>’</w:t>
      </w:r>
    </w:p>
    <w:p w14:paraId="1F555249" w14:textId="7215AB13" w:rsidR="00B013A1" w:rsidRPr="007467F2" w:rsidRDefault="00B013A1" w:rsidP="00B013A1">
      <w:pPr>
        <w:pStyle w:val="exampleabc"/>
        <w:tabs>
          <w:tab w:val="left" w:pos="2160"/>
          <w:tab w:val="left" w:pos="3600"/>
          <w:tab w:val="left" w:pos="5040"/>
        </w:tabs>
        <w:ind w:left="5040" w:hanging="5040"/>
        <w:jc w:val="left"/>
      </w:pPr>
      <w:r w:rsidRPr="007467F2">
        <w:tab/>
      </w:r>
      <w:r w:rsidRPr="007467F2">
        <w:tab/>
      </w:r>
      <w:r w:rsidRPr="003E5D8C">
        <w:rPr>
          <w:rFonts w:ascii="Doulos SIL" w:hAnsi="Doulos SIL"/>
          <w:i/>
          <w:color w:val="0000FF"/>
        </w:rPr>
        <w:t>yɔ̌</w:t>
      </w:r>
      <w:r w:rsidRPr="003E5D8C">
        <w:rPr>
          <w:rFonts w:ascii="Doulos SIL" w:hAnsi="Doulos SIL"/>
          <w:i/>
          <w:color w:val="0000FF"/>
        </w:rPr>
        <w:noBreakHyphen/>
      </w:r>
      <w:r w:rsidRPr="007467F2">
        <w:tab/>
      </w:r>
      <w:r w:rsidR="006F2285">
        <w:t>‘</w:t>
      </w:r>
      <w:r w:rsidRPr="007467F2">
        <w:t>weep</w:t>
      </w:r>
      <w:r w:rsidR="006F2285">
        <w:t>’</w:t>
      </w:r>
      <w:r w:rsidRPr="007467F2">
        <w:tab/>
      </w:r>
      <w:r w:rsidRPr="003E5D8C">
        <w:rPr>
          <w:rFonts w:ascii="Doulos SIL" w:hAnsi="Doulos SIL"/>
          <w:i/>
          <w:color w:val="0000FF"/>
        </w:rPr>
        <w:t>yɔ̀:</w:t>
      </w:r>
      <w:r w:rsidRPr="003E5D8C">
        <w:rPr>
          <w:rFonts w:ascii="Doulos SIL" w:hAnsi="Doulos SIL"/>
          <w:i/>
          <w:color w:val="0000FF"/>
        </w:rPr>
        <w:noBreakHyphen/>
        <w:t>wú</w:t>
      </w:r>
      <w:r w:rsidRPr="003E5D8C">
        <w:rPr>
          <w:rFonts w:ascii="Doulos SIL" w:hAnsi="Doulos SIL"/>
          <w:i/>
          <w:color w:val="0000FF"/>
        </w:rPr>
        <w:noBreakHyphen/>
      </w:r>
      <w:r w:rsidRPr="007467F2">
        <w:tab/>
      </w:r>
      <w:r w:rsidR="006F2285">
        <w:t>‘</w:t>
      </w:r>
      <w:r w:rsidRPr="007467F2">
        <w:t>make weep</w:t>
      </w:r>
      <w:r w:rsidR="006F2285">
        <w:t>’</w:t>
      </w:r>
    </w:p>
    <w:p w14:paraId="274283E0" w14:textId="7124F35A" w:rsidR="00B013A1" w:rsidRPr="007467F2" w:rsidRDefault="00B013A1" w:rsidP="00B013A1">
      <w:pPr>
        <w:pStyle w:val="exampleabc"/>
        <w:tabs>
          <w:tab w:val="left" w:pos="2160"/>
          <w:tab w:val="left" w:pos="3600"/>
          <w:tab w:val="left" w:pos="5040"/>
        </w:tabs>
        <w:ind w:left="5040" w:hanging="5040"/>
        <w:jc w:val="left"/>
      </w:pPr>
      <w:r w:rsidRPr="007467F2">
        <w:tab/>
      </w:r>
      <w:r w:rsidRPr="007467F2">
        <w:tab/>
      </w:r>
      <w:r w:rsidRPr="003E5D8C">
        <w:rPr>
          <w:rFonts w:ascii="Doulos SIL" w:hAnsi="Doulos SIL"/>
          <w:i/>
          <w:color w:val="0000FF"/>
        </w:rPr>
        <w:t>gǒ</w:t>
      </w:r>
      <w:r w:rsidRPr="003E5D8C">
        <w:rPr>
          <w:rFonts w:ascii="Doulos SIL" w:hAnsi="Doulos SIL"/>
          <w:i/>
          <w:color w:val="0000FF"/>
        </w:rPr>
        <w:noBreakHyphen/>
      </w:r>
      <w:r w:rsidRPr="007467F2">
        <w:tab/>
      </w:r>
      <w:r w:rsidR="006F2285">
        <w:t>‘</w:t>
      </w:r>
      <w:r w:rsidRPr="007467F2">
        <w:t>go out</w:t>
      </w:r>
      <w:r w:rsidR="006F2285">
        <w:t>’</w:t>
      </w:r>
      <w:r w:rsidRPr="007467F2">
        <w:tab/>
      </w:r>
      <w:r w:rsidRPr="003E5D8C">
        <w:rPr>
          <w:rFonts w:ascii="Doulos SIL" w:hAnsi="Doulos SIL"/>
          <w:i/>
          <w:color w:val="0000FF"/>
        </w:rPr>
        <w:t>gò:</w:t>
      </w:r>
      <w:r w:rsidRPr="003E5D8C">
        <w:rPr>
          <w:rFonts w:ascii="Doulos SIL" w:hAnsi="Doulos SIL"/>
          <w:i/>
          <w:color w:val="0000FF"/>
        </w:rPr>
        <w:noBreakHyphen/>
        <w:t>wú</w:t>
      </w:r>
      <w:r w:rsidRPr="003E5D8C">
        <w:rPr>
          <w:rFonts w:ascii="Doulos SIL" w:hAnsi="Doulos SIL"/>
          <w:i/>
          <w:color w:val="0000FF"/>
        </w:rPr>
        <w:noBreakHyphen/>
      </w:r>
      <w:r w:rsidRPr="007467F2">
        <w:tab/>
      </w:r>
      <w:r w:rsidR="006F2285">
        <w:t>‘</w:t>
      </w:r>
      <w:r w:rsidRPr="007467F2">
        <w:t>take out</w:t>
      </w:r>
      <w:r w:rsidR="006F2285">
        <w:t>’</w:t>
      </w:r>
      <w:r w:rsidRPr="007467F2">
        <w:t xml:space="preserve"> (uncommon)</w:t>
      </w:r>
    </w:p>
    <w:p w14:paraId="3DC9FB8C" w14:textId="3B5EB681" w:rsidR="00B013A1" w:rsidRPr="007467F2" w:rsidRDefault="00B013A1" w:rsidP="00B013A1">
      <w:pPr>
        <w:pStyle w:val="exampleabc"/>
        <w:tabs>
          <w:tab w:val="left" w:pos="2160"/>
          <w:tab w:val="left" w:pos="3600"/>
          <w:tab w:val="left" w:pos="5040"/>
        </w:tabs>
        <w:ind w:left="5040" w:hanging="5040"/>
        <w:jc w:val="left"/>
      </w:pPr>
      <w:r w:rsidRPr="007467F2">
        <w:tab/>
      </w:r>
      <w:r w:rsidRPr="007467F2">
        <w:tab/>
      </w:r>
      <w:r w:rsidRPr="003E5D8C">
        <w:rPr>
          <w:rFonts w:ascii="Doulos SIL" w:hAnsi="Doulos SIL"/>
          <w:i/>
          <w:color w:val="0000FF"/>
        </w:rPr>
        <w:t>nǔ</w:t>
      </w:r>
      <w:r w:rsidRPr="003E5D8C">
        <w:rPr>
          <w:rFonts w:ascii="Doulos SIL" w:hAnsi="Doulos SIL"/>
          <w:i/>
          <w:color w:val="0000FF"/>
        </w:rPr>
        <w:noBreakHyphen/>
      </w:r>
      <w:r w:rsidRPr="007467F2">
        <w:tab/>
      </w:r>
      <w:r w:rsidR="006F2285">
        <w:t>‘</w:t>
      </w:r>
      <w:r w:rsidRPr="007467F2">
        <w:t>hear</w:t>
      </w:r>
      <w:r w:rsidR="006F2285">
        <w:t>’</w:t>
      </w:r>
      <w:r w:rsidRPr="007467F2">
        <w:tab/>
      </w:r>
      <w:r w:rsidRPr="003E5D8C">
        <w:rPr>
          <w:rFonts w:ascii="Doulos SIL" w:hAnsi="Doulos SIL"/>
          <w:i/>
          <w:color w:val="0000FF"/>
        </w:rPr>
        <w:t>nù:</w:t>
      </w:r>
      <w:r w:rsidRPr="003E5D8C">
        <w:rPr>
          <w:rFonts w:ascii="Doulos SIL" w:hAnsi="Doulos SIL"/>
          <w:i/>
          <w:color w:val="0000FF"/>
        </w:rPr>
        <w:noBreakHyphen/>
        <w:t>wⁿú</w:t>
      </w:r>
      <w:r w:rsidRPr="003E5D8C">
        <w:rPr>
          <w:rFonts w:ascii="Doulos SIL" w:hAnsi="Doulos SIL"/>
          <w:i/>
          <w:color w:val="0000FF"/>
        </w:rPr>
        <w:noBreakHyphen/>
      </w:r>
      <w:r w:rsidRPr="007467F2">
        <w:tab/>
      </w:r>
      <w:r w:rsidR="006F2285">
        <w:t>‘</w:t>
      </w:r>
      <w:r w:rsidRPr="007467F2">
        <w:t>make hear</w:t>
      </w:r>
      <w:r w:rsidR="006F2285">
        <w:t>’</w:t>
      </w:r>
    </w:p>
    <w:p w14:paraId="08C3F52A" w14:textId="77777777" w:rsidR="00B013A1" w:rsidRPr="006B44BA" w:rsidRDefault="00B013A1">
      <w:pPr>
        <w:tabs>
          <w:tab w:val="left" w:pos="3686"/>
          <w:tab w:val="left" w:pos="5387"/>
        </w:tabs>
      </w:pPr>
    </w:p>
    <w:p w14:paraId="60A114C9" w14:textId="77777777" w:rsidR="00B013A1" w:rsidRPr="006B44BA" w:rsidRDefault="00B013A1">
      <w:pPr>
        <w:tabs>
          <w:tab w:val="left" w:pos="3686"/>
          <w:tab w:val="left" w:pos="5387"/>
        </w:tabs>
      </w:pPr>
    </w:p>
    <w:p w14:paraId="1EA75CA1" w14:textId="6BC38B39" w:rsidR="00B013A1" w:rsidRPr="006B44BA" w:rsidRDefault="00B013A1" w:rsidP="00B013A1">
      <w:pPr>
        <w:pStyle w:val="Heading3"/>
      </w:pPr>
      <w:bookmarkStart w:id="1644" w:name="_Toc297637810"/>
      <w:r w:rsidRPr="006B44BA">
        <w:t xml:space="preserve">Minor </w:t>
      </w:r>
      <w:r w:rsidR="008919EF">
        <w:t>causative</w:t>
      </w:r>
      <w:r w:rsidRPr="006B44BA">
        <w:t xml:space="preserve"> suffix (</w:t>
      </w:r>
      <w:r w:rsidRPr="003E5D8C">
        <w:rPr>
          <w:rFonts w:ascii="Doulos SIL" w:hAnsi="Doulos SIL"/>
          <w:i/>
          <w:color w:val="0000FF"/>
        </w:rPr>
        <w:noBreakHyphen/>
        <w:t>gí</w:t>
      </w:r>
      <w:r w:rsidRPr="003E5D8C">
        <w:rPr>
          <w:rFonts w:ascii="Doulos SIL" w:hAnsi="Doulos SIL"/>
          <w:i/>
          <w:color w:val="0000FF"/>
        </w:rPr>
        <w:noBreakHyphen/>
      </w:r>
      <w:r w:rsidRPr="006B44BA">
        <w:t>)</w:t>
      </w:r>
      <w:bookmarkEnd w:id="1644"/>
    </w:p>
    <w:p w14:paraId="15995EC3" w14:textId="68D4816E" w:rsidR="00B013A1" w:rsidRPr="006B44BA" w:rsidRDefault="00B013A1">
      <w:pPr>
        <w:tabs>
          <w:tab w:val="left" w:pos="3686"/>
          <w:tab w:val="left" w:pos="5387"/>
        </w:tabs>
      </w:pPr>
      <w:r w:rsidRPr="006B44BA">
        <w:t>The known cases of</w:t>
      </w:r>
      <w:r w:rsidR="00730F7D">
        <w:t xml:space="preserve"> </w:t>
      </w:r>
      <w:r w:rsidRPr="003E5D8C">
        <w:rPr>
          <w:rFonts w:ascii="Doulos SIL" w:hAnsi="Doulos SIL"/>
          <w:i/>
          <w:color w:val="0000FF"/>
        </w:rPr>
        <w:t>-gí-</w:t>
      </w:r>
      <w:r w:rsidR="00730F7D">
        <w:t xml:space="preserve"> </w:t>
      </w:r>
      <w:r w:rsidRPr="006B44BA">
        <w:t>are in (193).</w:t>
      </w:r>
    </w:p>
    <w:p w14:paraId="37D52340" w14:textId="77777777" w:rsidR="00B013A1" w:rsidRPr="006B44BA" w:rsidRDefault="00B013A1">
      <w:pPr>
        <w:tabs>
          <w:tab w:val="left" w:pos="3686"/>
          <w:tab w:val="left" w:pos="5387"/>
        </w:tabs>
      </w:pPr>
    </w:p>
    <w:p w14:paraId="06B621E0" w14:textId="77777777" w:rsidR="00B013A1" w:rsidRPr="007467F2" w:rsidRDefault="00B013A1">
      <w:pPr>
        <w:pStyle w:val="example-Jamsay"/>
        <w:tabs>
          <w:tab w:val="left" w:pos="3686"/>
          <w:tab w:val="left" w:pos="5387"/>
        </w:tabs>
      </w:pPr>
      <w:r w:rsidRPr="007467F2">
        <w:t>(193)</w:t>
      </w:r>
      <w:r w:rsidRPr="007467F2">
        <w:tab/>
        <w:t xml:space="preserve">Causatives with </w:t>
      </w:r>
      <w:r w:rsidRPr="003E5D8C">
        <w:rPr>
          <w:rFonts w:ascii="Doulos SIL" w:hAnsi="Doulos SIL"/>
          <w:i/>
          <w:color w:val="0000FF"/>
        </w:rPr>
        <w:t>-gí-</w:t>
      </w:r>
      <w:r w:rsidRPr="007467F2">
        <w:t xml:space="preserve"> </w:t>
      </w:r>
    </w:p>
    <w:p w14:paraId="143E36C4" w14:textId="77777777" w:rsidR="00B013A1" w:rsidRPr="007467F2" w:rsidRDefault="00B013A1">
      <w:pPr>
        <w:pStyle w:val="example-Jamsay"/>
        <w:tabs>
          <w:tab w:val="left" w:pos="3686"/>
          <w:tab w:val="left" w:pos="5387"/>
        </w:tabs>
      </w:pPr>
    </w:p>
    <w:p w14:paraId="31C7AD02" w14:textId="77777777" w:rsidR="00B013A1" w:rsidRPr="007467F2" w:rsidRDefault="00B013A1" w:rsidP="00B013A1">
      <w:pPr>
        <w:pStyle w:val="example-Jamsay"/>
        <w:tabs>
          <w:tab w:val="clear" w:pos="720"/>
          <w:tab w:val="clear" w:pos="1080"/>
          <w:tab w:val="left" w:pos="540"/>
          <w:tab w:val="left" w:pos="1710"/>
          <w:tab w:val="left" w:pos="3780"/>
          <w:tab w:val="left" w:pos="5130"/>
        </w:tabs>
        <w:ind w:left="5387" w:hanging="5387"/>
      </w:pPr>
      <w:r w:rsidRPr="007467F2">
        <w:tab/>
      </w:r>
      <w:r w:rsidRPr="007467F2">
        <w:tab/>
        <w:t>input</w:t>
      </w:r>
      <w:r w:rsidRPr="007467F2">
        <w:tab/>
        <w:t>gloss</w:t>
      </w:r>
      <w:r w:rsidRPr="007467F2">
        <w:tab/>
        <w:t>causative</w:t>
      </w:r>
      <w:r w:rsidRPr="007467F2">
        <w:tab/>
        <w:t>gloss</w:t>
      </w:r>
    </w:p>
    <w:p w14:paraId="5444FB38" w14:textId="77777777" w:rsidR="00B013A1" w:rsidRPr="007467F2" w:rsidRDefault="00B013A1" w:rsidP="00B013A1">
      <w:pPr>
        <w:pStyle w:val="example-Jamsay"/>
        <w:tabs>
          <w:tab w:val="clear" w:pos="720"/>
          <w:tab w:val="clear" w:pos="1080"/>
          <w:tab w:val="left" w:pos="540"/>
          <w:tab w:val="left" w:pos="1710"/>
          <w:tab w:val="left" w:pos="3780"/>
          <w:tab w:val="left" w:pos="5130"/>
        </w:tabs>
        <w:ind w:left="5387" w:hanging="5387"/>
      </w:pPr>
    </w:p>
    <w:p w14:paraId="76EA450F" w14:textId="28E23ED6" w:rsidR="00B013A1" w:rsidRPr="007467F2" w:rsidRDefault="00B013A1" w:rsidP="00B013A1">
      <w:pPr>
        <w:pStyle w:val="example-Jamsay"/>
        <w:tabs>
          <w:tab w:val="clear" w:pos="720"/>
          <w:tab w:val="clear" w:pos="1080"/>
          <w:tab w:val="left" w:pos="540"/>
          <w:tab w:val="left" w:pos="1710"/>
          <w:tab w:val="left" w:pos="3780"/>
          <w:tab w:val="left" w:pos="5130"/>
        </w:tabs>
        <w:ind w:left="5387" w:hanging="5387"/>
      </w:pPr>
      <w:r w:rsidRPr="007467F2">
        <w:tab/>
      </w:r>
      <w:r w:rsidRPr="007467F2">
        <w:tab/>
      </w:r>
      <w:r w:rsidRPr="003E5D8C">
        <w:rPr>
          <w:rFonts w:ascii="Doulos SIL" w:hAnsi="Doulos SIL"/>
          <w:i/>
          <w:color w:val="0000FF"/>
        </w:rPr>
        <w:t>káwá</w:t>
      </w:r>
      <w:r w:rsidRPr="003E5D8C">
        <w:rPr>
          <w:rFonts w:ascii="Doulos SIL" w:hAnsi="Doulos SIL"/>
          <w:i/>
          <w:color w:val="0000FF"/>
        </w:rPr>
        <w:noBreakHyphen/>
      </w:r>
      <w:r w:rsidRPr="007467F2">
        <w:tab/>
      </w:r>
      <w:r w:rsidR="006F2285">
        <w:t>‘</w:t>
      </w:r>
      <w:r w:rsidRPr="007467F2">
        <w:t>separate self</w:t>
      </w:r>
      <w:r w:rsidR="006F2285">
        <w:t>’</w:t>
      </w:r>
      <w:r w:rsidRPr="007467F2">
        <w:tab/>
      </w:r>
      <w:r w:rsidRPr="003E5D8C">
        <w:rPr>
          <w:rFonts w:ascii="Doulos SIL" w:hAnsi="Doulos SIL"/>
          <w:i/>
          <w:color w:val="0000FF"/>
        </w:rPr>
        <w:t>káw</w:t>
      </w:r>
      <w:r w:rsidRPr="003E5D8C">
        <w:rPr>
          <w:rFonts w:ascii="Doulos SIL" w:hAnsi="Doulos SIL"/>
          <w:i/>
          <w:color w:val="0000FF"/>
        </w:rPr>
        <w:noBreakHyphen/>
        <w:t>gí</w:t>
      </w:r>
      <w:r w:rsidRPr="003E5D8C">
        <w:rPr>
          <w:rFonts w:ascii="Doulos SIL" w:hAnsi="Doulos SIL"/>
          <w:i/>
          <w:color w:val="0000FF"/>
        </w:rPr>
        <w:noBreakHyphen/>
      </w:r>
      <w:r w:rsidRPr="007467F2">
        <w:tab/>
      </w:r>
      <w:r w:rsidR="006F2285">
        <w:t>‘</w:t>
      </w:r>
      <w:r w:rsidRPr="007467F2">
        <w:t>separate (them)</w:t>
      </w:r>
      <w:r w:rsidR="006F2285">
        <w:t>’</w:t>
      </w:r>
    </w:p>
    <w:p w14:paraId="146855C0" w14:textId="3E23EC20" w:rsidR="00B013A1" w:rsidRPr="007467F2" w:rsidRDefault="00B013A1" w:rsidP="00B013A1">
      <w:pPr>
        <w:pStyle w:val="example-Jamsay"/>
        <w:tabs>
          <w:tab w:val="clear" w:pos="720"/>
          <w:tab w:val="clear" w:pos="1080"/>
          <w:tab w:val="left" w:pos="540"/>
          <w:tab w:val="left" w:pos="1710"/>
          <w:tab w:val="left" w:pos="3780"/>
          <w:tab w:val="left" w:pos="5130"/>
        </w:tabs>
        <w:ind w:left="5387" w:hanging="5387"/>
      </w:pPr>
      <w:r w:rsidRPr="007467F2">
        <w:tab/>
      </w:r>
      <w:r w:rsidRPr="007467F2">
        <w:tab/>
      </w:r>
      <w:r w:rsidRPr="003E5D8C">
        <w:rPr>
          <w:rFonts w:ascii="Doulos SIL" w:hAnsi="Doulos SIL"/>
          <w:i/>
          <w:color w:val="0000FF"/>
        </w:rPr>
        <w:t>sáyá</w:t>
      </w:r>
      <w:r w:rsidRPr="003E5D8C">
        <w:rPr>
          <w:rFonts w:ascii="Doulos SIL" w:hAnsi="Doulos SIL"/>
          <w:i/>
          <w:color w:val="0000FF"/>
        </w:rPr>
        <w:noBreakHyphen/>
      </w:r>
      <w:r w:rsidRPr="007467F2">
        <w:tab/>
      </w:r>
      <w:r w:rsidR="006F2285">
        <w:t>‘</w:t>
      </w:r>
      <w:r w:rsidRPr="007467F2">
        <w:t>be dispersed</w:t>
      </w:r>
      <w:r w:rsidR="006F2285">
        <w:t>’</w:t>
      </w:r>
      <w:r w:rsidRPr="007467F2">
        <w:tab/>
      </w:r>
      <w:r w:rsidRPr="003E5D8C">
        <w:rPr>
          <w:rFonts w:ascii="Doulos SIL" w:hAnsi="Doulos SIL"/>
          <w:i/>
          <w:color w:val="0000FF"/>
        </w:rPr>
        <w:t>sáy</w:t>
      </w:r>
      <w:r w:rsidRPr="003E5D8C">
        <w:rPr>
          <w:rFonts w:ascii="Doulos SIL" w:hAnsi="Doulos SIL"/>
          <w:i/>
          <w:color w:val="0000FF"/>
        </w:rPr>
        <w:noBreakHyphen/>
        <w:t>gí</w:t>
      </w:r>
      <w:r w:rsidRPr="003E5D8C">
        <w:rPr>
          <w:rFonts w:ascii="Doulos SIL" w:hAnsi="Doulos SIL"/>
          <w:i/>
          <w:color w:val="0000FF"/>
        </w:rPr>
        <w:noBreakHyphen/>
      </w:r>
      <w:r w:rsidRPr="007467F2">
        <w:tab/>
      </w:r>
      <w:r w:rsidR="006F2285">
        <w:t>‘</w:t>
      </w:r>
      <w:r w:rsidRPr="007467F2">
        <w:t>disperse (them)</w:t>
      </w:r>
      <w:r w:rsidR="006F2285">
        <w:t>’</w:t>
      </w:r>
    </w:p>
    <w:p w14:paraId="01AE5FA0" w14:textId="1E414995" w:rsidR="00B013A1" w:rsidRPr="007467F2" w:rsidRDefault="00B013A1" w:rsidP="00B013A1">
      <w:pPr>
        <w:pStyle w:val="example-Jamsay"/>
        <w:tabs>
          <w:tab w:val="clear" w:pos="720"/>
          <w:tab w:val="clear" w:pos="1080"/>
          <w:tab w:val="left" w:pos="540"/>
          <w:tab w:val="left" w:pos="1710"/>
          <w:tab w:val="left" w:pos="3780"/>
          <w:tab w:val="left" w:pos="5130"/>
        </w:tabs>
        <w:ind w:left="5387" w:hanging="5387"/>
      </w:pPr>
      <w:r w:rsidRPr="007467F2">
        <w:tab/>
      </w:r>
      <w:r w:rsidRPr="007467F2">
        <w:tab/>
      </w:r>
      <w:r w:rsidRPr="003E5D8C">
        <w:rPr>
          <w:rFonts w:ascii="Doulos SIL" w:hAnsi="Doulos SIL"/>
          <w:i/>
          <w:color w:val="0000FF"/>
        </w:rPr>
        <w:t>bùró</w:t>
      </w:r>
      <w:r w:rsidRPr="003E5D8C">
        <w:rPr>
          <w:rFonts w:ascii="Doulos SIL" w:hAnsi="Doulos SIL"/>
          <w:i/>
          <w:color w:val="0000FF"/>
        </w:rPr>
        <w:noBreakHyphen/>
      </w:r>
      <w:r w:rsidRPr="007467F2">
        <w:tab/>
      </w:r>
      <w:r w:rsidR="006F2285">
        <w:t>‘</w:t>
      </w:r>
      <w:r w:rsidRPr="007467F2">
        <w:t>come back to life</w:t>
      </w:r>
      <w:r w:rsidR="006F2285">
        <w:t>’</w:t>
      </w:r>
      <w:r w:rsidRPr="007467F2">
        <w:tab/>
      </w:r>
      <w:r w:rsidRPr="003E5D8C">
        <w:rPr>
          <w:rFonts w:ascii="Doulos SIL" w:hAnsi="Doulos SIL"/>
          <w:i/>
          <w:color w:val="0000FF"/>
        </w:rPr>
        <w:t>bùrù</w:t>
      </w:r>
      <w:r w:rsidRPr="003E5D8C">
        <w:rPr>
          <w:rFonts w:ascii="Doulos SIL" w:hAnsi="Doulos SIL"/>
          <w:i/>
          <w:color w:val="0000FF"/>
        </w:rPr>
        <w:noBreakHyphen/>
        <w:t>gó</w:t>
      </w:r>
      <w:r w:rsidRPr="003E5D8C">
        <w:rPr>
          <w:rFonts w:ascii="Doulos SIL" w:hAnsi="Doulos SIL"/>
          <w:i/>
          <w:color w:val="0000FF"/>
        </w:rPr>
        <w:noBreakHyphen/>
      </w:r>
      <w:r w:rsidRPr="007467F2">
        <w:tab/>
      </w:r>
      <w:r w:rsidR="006F2285">
        <w:t>‘</w:t>
      </w:r>
      <w:r w:rsidRPr="007467F2">
        <w:t>resuscitate</w:t>
      </w:r>
      <w:r w:rsidR="006F2285">
        <w:t>’</w:t>
      </w:r>
    </w:p>
    <w:p w14:paraId="19972B6F" w14:textId="478E8A82" w:rsidR="00B013A1" w:rsidRPr="007467F2" w:rsidRDefault="00B013A1" w:rsidP="00B013A1">
      <w:pPr>
        <w:pStyle w:val="example-Jamsay"/>
        <w:tabs>
          <w:tab w:val="clear" w:pos="720"/>
          <w:tab w:val="clear" w:pos="1080"/>
          <w:tab w:val="left" w:pos="540"/>
          <w:tab w:val="left" w:pos="1710"/>
          <w:tab w:val="left" w:pos="3780"/>
          <w:tab w:val="left" w:pos="5130"/>
        </w:tabs>
        <w:ind w:left="5387" w:hanging="5387"/>
      </w:pPr>
      <w:r w:rsidRPr="007467F2">
        <w:tab/>
      </w:r>
      <w:r w:rsidRPr="007467F2">
        <w:tab/>
      </w:r>
      <w:r w:rsidRPr="003E5D8C">
        <w:rPr>
          <w:rFonts w:ascii="Doulos SIL" w:hAnsi="Doulos SIL"/>
          <w:i/>
          <w:color w:val="0000FF"/>
        </w:rPr>
        <w:t>mòló</w:t>
      </w:r>
      <w:r w:rsidRPr="003E5D8C">
        <w:rPr>
          <w:rFonts w:ascii="Doulos SIL" w:hAnsi="Doulos SIL"/>
          <w:i/>
          <w:color w:val="0000FF"/>
        </w:rPr>
        <w:noBreakHyphen/>
      </w:r>
      <w:r w:rsidRPr="007467F2">
        <w:tab/>
      </w:r>
      <w:r w:rsidR="006F2285">
        <w:t>‘</w:t>
      </w:r>
      <w:r w:rsidRPr="007467F2">
        <w:t>be punctured</w:t>
      </w:r>
      <w:r w:rsidR="006F2285">
        <w:t>’</w:t>
      </w:r>
      <w:r w:rsidRPr="007467F2">
        <w:tab/>
      </w:r>
      <w:r w:rsidRPr="003E5D8C">
        <w:rPr>
          <w:rFonts w:ascii="Doulos SIL" w:hAnsi="Doulos SIL"/>
          <w:i/>
          <w:color w:val="0000FF"/>
        </w:rPr>
        <w:t>mòl</w:t>
      </w:r>
      <w:r w:rsidRPr="003E5D8C">
        <w:rPr>
          <w:rFonts w:ascii="Doulos SIL" w:hAnsi="Doulos SIL"/>
          <w:i/>
          <w:color w:val="0000FF"/>
        </w:rPr>
        <w:noBreakHyphen/>
        <w:t>gó</w:t>
      </w:r>
      <w:r w:rsidRPr="003E5D8C">
        <w:rPr>
          <w:rFonts w:ascii="Doulos SIL" w:hAnsi="Doulos SIL"/>
          <w:i/>
          <w:color w:val="0000FF"/>
        </w:rPr>
        <w:noBreakHyphen/>
      </w:r>
      <w:r w:rsidRPr="007467F2">
        <w:tab/>
      </w:r>
      <w:r w:rsidR="006F2285">
        <w:t>‘</w:t>
      </w:r>
      <w:r w:rsidRPr="007467F2">
        <w:t>puncture</w:t>
      </w:r>
      <w:r w:rsidR="006F2285">
        <w:t>’</w:t>
      </w:r>
    </w:p>
    <w:p w14:paraId="5769FE8B" w14:textId="77777777" w:rsidR="00B013A1" w:rsidRPr="007467F2" w:rsidRDefault="00B013A1" w:rsidP="00B013A1"/>
    <w:p w14:paraId="1856F456" w14:textId="59875702" w:rsidR="00B013A1" w:rsidRPr="007467F2" w:rsidRDefault="00B013A1" w:rsidP="00B013A1">
      <w:r w:rsidRPr="007467F2">
        <w:t xml:space="preserve">Transitive </w:t>
      </w:r>
      <w:r w:rsidRPr="003E5D8C">
        <w:rPr>
          <w:rFonts w:ascii="Doulos SIL" w:hAnsi="Doulos SIL"/>
          <w:i/>
          <w:color w:val="0000FF"/>
        </w:rPr>
        <w:t>-rv́-</w:t>
      </w:r>
      <w:r w:rsidRPr="000235ED">
        <w:t xml:space="preserve"> ~ </w:t>
      </w:r>
      <w:r w:rsidRPr="003E5D8C">
        <w:rPr>
          <w:rFonts w:ascii="Doulos SIL" w:hAnsi="Doulos SIL"/>
          <w:i/>
          <w:color w:val="0000FF"/>
        </w:rPr>
        <w:t>-lv́-</w:t>
      </w:r>
      <w:r w:rsidRPr="007467F2">
        <w:t xml:space="preserve"> (§9.4 below) functions much like a causative in some combinations.</w:t>
      </w:r>
    </w:p>
    <w:p w14:paraId="5AE858EA" w14:textId="77777777" w:rsidR="00B013A1" w:rsidRPr="007467F2" w:rsidRDefault="00B013A1" w:rsidP="00482A50">
      <w:pPr>
        <w:pStyle w:val="Heading2"/>
      </w:pPr>
      <w:bookmarkStart w:id="1645" w:name="_Toc297637811"/>
      <w:bookmarkStart w:id="1646" w:name="_Toc78358945"/>
      <w:r w:rsidRPr="007467F2">
        <w:t>Passive (</w:t>
      </w:r>
      <w:r w:rsidRPr="003E5D8C">
        <w:rPr>
          <w:rFonts w:ascii="Doulos SIL" w:hAnsi="Doulos SIL"/>
          <w:i/>
          <w:color w:val="0000FF"/>
        </w:rPr>
        <w:noBreakHyphen/>
        <w:t>wú</w:t>
      </w:r>
      <w:r w:rsidRPr="003E5D8C">
        <w:rPr>
          <w:rFonts w:ascii="Doulos SIL" w:hAnsi="Doulos SIL"/>
          <w:i/>
          <w:color w:val="0000FF"/>
        </w:rPr>
        <w:noBreakHyphen/>
      </w:r>
      <w:r w:rsidRPr="007467F2">
        <w:t>)</w:t>
      </w:r>
      <w:bookmarkEnd w:id="1645"/>
    </w:p>
    <w:p w14:paraId="1EA7E266" w14:textId="358FDC17" w:rsidR="00B013A1" w:rsidRPr="00690A74" w:rsidRDefault="00B013A1" w:rsidP="00B013A1">
      <w:r w:rsidRPr="00690A74">
        <w:t xml:space="preserve">The verbal derivational suffix </w:t>
      </w:r>
      <w:r w:rsidRPr="003E5D8C">
        <w:rPr>
          <w:rFonts w:ascii="Doulos SIL" w:hAnsi="Doulos SIL"/>
          <w:i/>
          <w:color w:val="0000FF"/>
        </w:rPr>
        <w:noBreakHyphen/>
        <w:t>wú</w:t>
      </w:r>
      <w:r w:rsidRPr="003E5D8C">
        <w:rPr>
          <w:rFonts w:ascii="Doulos SIL" w:hAnsi="Doulos SIL"/>
          <w:i/>
          <w:color w:val="0000FF"/>
        </w:rPr>
        <w:noBreakHyphen/>
      </w:r>
      <w:r w:rsidRPr="00690A74">
        <w:t xml:space="preserve"> is normally causative. It is, however, passive</w:t>
      </w:r>
      <w:r w:rsidR="00A43C8B">
        <w:t xml:space="preserve"> in a very small number of combinations</w:t>
      </w:r>
      <w:r w:rsidRPr="00690A74">
        <w:t xml:space="preserve">. </w:t>
      </w:r>
      <w:r w:rsidR="00A43C8B">
        <w:t>All</w:t>
      </w:r>
      <w:r w:rsidRPr="00690A74">
        <w:t xml:space="preserve"> known examples are in (194).</w:t>
      </w:r>
    </w:p>
    <w:p w14:paraId="29A53148" w14:textId="77777777" w:rsidR="00B013A1" w:rsidRPr="00690A74" w:rsidRDefault="00B013A1" w:rsidP="00B013A1"/>
    <w:p w14:paraId="416062E9" w14:textId="77777777" w:rsidR="00B013A1" w:rsidRPr="007467F2" w:rsidRDefault="00B013A1">
      <w:pPr>
        <w:pStyle w:val="example-Jamsay"/>
        <w:tabs>
          <w:tab w:val="left" w:pos="3686"/>
          <w:tab w:val="left" w:pos="5387"/>
        </w:tabs>
      </w:pPr>
      <w:r w:rsidRPr="007467F2">
        <w:t>(194)</w:t>
      </w:r>
      <w:r w:rsidRPr="007467F2">
        <w:tab/>
        <w:t xml:space="preserve">Passive </w:t>
      </w:r>
      <w:r w:rsidRPr="003E5D8C">
        <w:rPr>
          <w:rFonts w:ascii="Doulos SIL" w:hAnsi="Doulos SIL"/>
          <w:i/>
          <w:color w:val="0000FF"/>
        </w:rPr>
        <w:noBreakHyphen/>
        <w:t>wú</w:t>
      </w:r>
      <w:r w:rsidRPr="003E5D8C">
        <w:rPr>
          <w:rFonts w:ascii="Doulos SIL" w:hAnsi="Doulos SIL"/>
          <w:i/>
          <w:color w:val="0000FF"/>
        </w:rPr>
        <w:noBreakHyphen/>
      </w:r>
      <w:r w:rsidRPr="007467F2">
        <w:t xml:space="preserve"> </w:t>
      </w:r>
    </w:p>
    <w:p w14:paraId="29BF50A0" w14:textId="77777777" w:rsidR="00B013A1" w:rsidRPr="007467F2" w:rsidRDefault="00B013A1">
      <w:pPr>
        <w:pStyle w:val="example-Jamsay"/>
        <w:tabs>
          <w:tab w:val="left" w:pos="3686"/>
          <w:tab w:val="left" w:pos="5387"/>
        </w:tabs>
      </w:pPr>
    </w:p>
    <w:p w14:paraId="2B84C4A5" w14:textId="77777777" w:rsidR="00B013A1" w:rsidRPr="007467F2" w:rsidRDefault="00B013A1" w:rsidP="00B013A1">
      <w:pPr>
        <w:pStyle w:val="example-Jamsay"/>
        <w:tabs>
          <w:tab w:val="clear" w:pos="1080"/>
          <w:tab w:val="left" w:pos="1620"/>
          <w:tab w:val="left" w:pos="3330"/>
        </w:tabs>
        <w:ind w:left="4680" w:hanging="4680"/>
      </w:pPr>
      <w:r w:rsidRPr="007467F2">
        <w:tab/>
      </w:r>
      <w:r w:rsidRPr="007467F2">
        <w:tab/>
        <w:t>input</w:t>
      </w:r>
      <w:r w:rsidRPr="007467F2">
        <w:tab/>
        <w:t>gloss</w:t>
      </w:r>
      <w:r w:rsidRPr="007467F2">
        <w:tab/>
        <w:t>passive</w:t>
      </w:r>
      <w:r w:rsidRPr="007467F2">
        <w:tab/>
        <w:t>gloss</w:t>
      </w:r>
    </w:p>
    <w:p w14:paraId="1F78C276" w14:textId="77777777" w:rsidR="00B013A1" w:rsidRPr="007467F2" w:rsidRDefault="00B013A1" w:rsidP="00B013A1">
      <w:pPr>
        <w:pStyle w:val="example-Jamsay"/>
        <w:tabs>
          <w:tab w:val="clear" w:pos="1080"/>
          <w:tab w:val="left" w:pos="1620"/>
          <w:tab w:val="left" w:pos="3330"/>
        </w:tabs>
        <w:ind w:left="4680" w:hanging="4680"/>
      </w:pPr>
    </w:p>
    <w:p w14:paraId="76C8FE82" w14:textId="0AD4FD49" w:rsidR="00B013A1" w:rsidRPr="007467F2" w:rsidRDefault="00B013A1" w:rsidP="00B013A1">
      <w:pPr>
        <w:pStyle w:val="example-Jamsay"/>
        <w:tabs>
          <w:tab w:val="clear" w:pos="1080"/>
          <w:tab w:val="left" w:pos="1620"/>
          <w:tab w:val="left" w:pos="3330"/>
        </w:tabs>
        <w:ind w:left="4680" w:hanging="4680"/>
      </w:pPr>
      <w:r w:rsidRPr="007467F2">
        <w:tab/>
      </w:r>
      <w:r w:rsidRPr="007467F2">
        <w:tab/>
      </w:r>
      <w:r w:rsidRPr="003E5D8C">
        <w:rPr>
          <w:rFonts w:ascii="Doulos SIL" w:hAnsi="Doulos SIL"/>
          <w:i/>
          <w:color w:val="0000FF"/>
        </w:rPr>
        <w:t>tɛ́mbú</w:t>
      </w:r>
      <w:r w:rsidRPr="003E5D8C">
        <w:rPr>
          <w:rFonts w:ascii="Doulos SIL" w:hAnsi="Doulos SIL"/>
          <w:i/>
          <w:color w:val="0000FF"/>
        </w:rPr>
        <w:noBreakHyphen/>
      </w:r>
      <w:r w:rsidRPr="007467F2">
        <w:tab/>
      </w:r>
      <w:r w:rsidR="006F2285">
        <w:t>‘</w:t>
      </w:r>
      <w:r w:rsidRPr="007467F2">
        <w:t>find, encounter</w:t>
      </w:r>
      <w:r w:rsidR="006F2285">
        <w:t>’</w:t>
      </w:r>
      <w:r w:rsidRPr="007467F2">
        <w:tab/>
      </w:r>
      <w:r w:rsidRPr="003E5D8C">
        <w:rPr>
          <w:rFonts w:ascii="Doulos SIL" w:hAnsi="Doulos SIL"/>
          <w:i/>
          <w:color w:val="0000FF"/>
        </w:rPr>
        <w:t>tɛ́mbú</w:t>
      </w:r>
      <w:r w:rsidRPr="003E5D8C">
        <w:rPr>
          <w:rFonts w:ascii="Doulos SIL" w:hAnsi="Doulos SIL"/>
          <w:i/>
          <w:color w:val="0000FF"/>
        </w:rPr>
        <w:noBreakHyphen/>
        <w:t>wú</w:t>
      </w:r>
      <w:r w:rsidRPr="003E5D8C">
        <w:rPr>
          <w:rFonts w:ascii="Doulos SIL" w:hAnsi="Doulos SIL"/>
          <w:i/>
          <w:color w:val="0000FF"/>
        </w:rPr>
        <w:noBreakHyphen/>
      </w:r>
      <w:r w:rsidRPr="007467F2">
        <w:tab/>
      </w:r>
      <w:r w:rsidR="006F2285">
        <w:t>‘</w:t>
      </w:r>
      <w:r w:rsidRPr="007467F2">
        <w:t>exist, be found (findable, regularly present)</w:t>
      </w:r>
      <w:r w:rsidR="006F2285">
        <w:t>’</w:t>
      </w:r>
    </w:p>
    <w:p w14:paraId="17D8B2AC" w14:textId="54D6F2C6" w:rsidR="00B013A1" w:rsidRPr="00690A74" w:rsidRDefault="00B013A1" w:rsidP="00B013A1">
      <w:pPr>
        <w:pStyle w:val="example-Jamsay"/>
        <w:tabs>
          <w:tab w:val="clear" w:pos="1080"/>
          <w:tab w:val="left" w:pos="1620"/>
          <w:tab w:val="left" w:pos="3330"/>
        </w:tabs>
        <w:ind w:left="4680" w:hanging="4680"/>
      </w:pPr>
      <w:r w:rsidRPr="007467F2">
        <w:tab/>
      </w:r>
      <w:r w:rsidRPr="007467F2">
        <w:tab/>
      </w:r>
      <w:r w:rsidRPr="003E5D8C">
        <w:rPr>
          <w:rFonts w:ascii="Doulos SIL" w:hAnsi="Doulos SIL"/>
          <w:i/>
          <w:color w:val="0000FF"/>
        </w:rPr>
        <w:t>bɛ̀rɛ́</w:t>
      </w:r>
      <w:r w:rsidRPr="003E5D8C">
        <w:rPr>
          <w:rFonts w:ascii="Doulos SIL" w:hAnsi="Doulos SIL"/>
          <w:i/>
          <w:color w:val="0000FF"/>
        </w:rPr>
        <w:noBreakHyphen/>
      </w:r>
      <w:r w:rsidRPr="007467F2">
        <w:tab/>
      </w:r>
      <w:r w:rsidR="006F2285">
        <w:t>‘</w:t>
      </w:r>
      <w:r w:rsidRPr="007467F2">
        <w:t>get, obtain</w:t>
      </w:r>
      <w:r w:rsidR="006F2285">
        <w:t>’</w:t>
      </w:r>
      <w:r w:rsidRPr="007467F2">
        <w:tab/>
      </w:r>
      <w:r w:rsidRPr="003E5D8C">
        <w:rPr>
          <w:rFonts w:ascii="Doulos SIL" w:hAnsi="Doulos SIL"/>
          <w:i/>
          <w:color w:val="0000FF"/>
        </w:rPr>
        <w:t>bɛ̀rɛ̀</w:t>
      </w:r>
      <w:r w:rsidRPr="003E5D8C">
        <w:rPr>
          <w:rFonts w:ascii="Doulos SIL" w:hAnsi="Doulos SIL"/>
          <w:i/>
          <w:color w:val="0000FF"/>
        </w:rPr>
        <w:noBreakHyphen/>
        <w:t>wú</w:t>
      </w:r>
      <w:r w:rsidRPr="003E5D8C">
        <w:rPr>
          <w:rFonts w:ascii="Doulos SIL" w:hAnsi="Doulos SIL"/>
          <w:i/>
          <w:color w:val="0000FF"/>
        </w:rPr>
        <w:noBreakHyphen/>
      </w:r>
      <w:r w:rsidRPr="007467F2">
        <w:tab/>
      </w:r>
      <w:r w:rsidR="006F2285">
        <w:t>‘</w:t>
      </w:r>
      <w:r w:rsidRPr="007467F2">
        <w:t>be available, obtainable</w:t>
      </w:r>
      <w:r w:rsidR="006F2285">
        <w:t>’</w:t>
      </w:r>
    </w:p>
    <w:p w14:paraId="6F4B2442" w14:textId="5C37DCAA" w:rsidR="00B013A1" w:rsidRPr="007467F2" w:rsidRDefault="00B013A1" w:rsidP="00B013A1">
      <w:pPr>
        <w:pStyle w:val="example-Jamsay"/>
        <w:tabs>
          <w:tab w:val="clear" w:pos="1080"/>
          <w:tab w:val="left" w:pos="1620"/>
          <w:tab w:val="left" w:pos="3330"/>
        </w:tabs>
        <w:ind w:left="4680" w:hanging="4680"/>
      </w:pPr>
      <w:r w:rsidRPr="007467F2">
        <w:tab/>
      </w:r>
      <w:r w:rsidRPr="007467F2">
        <w:tab/>
      </w:r>
      <w:r w:rsidRPr="003E5D8C">
        <w:rPr>
          <w:rFonts w:ascii="Doulos SIL" w:hAnsi="Doulos SIL"/>
          <w:i/>
          <w:color w:val="0000FF"/>
        </w:rPr>
        <w:t>pá:mɛ́</w:t>
      </w:r>
      <w:r w:rsidRPr="003E5D8C">
        <w:rPr>
          <w:rFonts w:ascii="Doulos SIL" w:hAnsi="Doulos SIL"/>
          <w:i/>
          <w:color w:val="0000FF"/>
        </w:rPr>
        <w:noBreakHyphen/>
      </w:r>
      <w:r w:rsidRPr="007467F2">
        <w:tab/>
      </w:r>
      <w:r w:rsidR="006F2285">
        <w:t>‘</w:t>
      </w:r>
      <w:r w:rsidRPr="007467F2">
        <w:t>understand</w:t>
      </w:r>
      <w:r w:rsidR="006F2285">
        <w:t>’</w:t>
      </w:r>
      <w:r w:rsidRPr="007467F2">
        <w:tab/>
      </w:r>
      <w:r w:rsidRPr="003E5D8C">
        <w:rPr>
          <w:rFonts w:ascii="Doulos SIL" w:hAnsi="Doulos SIL"/>
          <w:i/>
          <w:color w:val="0000FF"/>
        </w:rPr>
        <w:t>pá:mɛ́</w:t>
      </w:r>
      <w:r w:rsidRPr="003E5D8C">
        <w:rPr>
          <w:rFonts w:ascii="Doulos SIL" w:hAnsi="Doulos SIL"/>
          <w:i/>
          <w:color w:val="0000FF"/>
        </w:rPr>
        <w:noBreakHyphen/>
        <w:t>wⁿú</w:t>
      </w:r>
      <w:r w:rsidRPr="003E5D8C">
        <w:rPr>
          <w:rFonts w:ascii="Doulos SIL" w:hAnsi="Doulos SIL"/>
          <w:i/>
          <w:color w:val="0000FF"/>
        </w:rPr>
        <w:noBreakHyphen/>
      </w:r>
      <w:r w:rsidRPr="007467F2">
        <w:tab/>
      </w:r>
      <w:r w:rsidR="006F2285">
        <w:t>‘</w:t>
      </w:r>
      <w:r w:rsidRPr="007467F2">
        <w:t>be understood</w:t>
      </w:r>
      <w:r w:rsidR="006F2285">
        <w:t>’</w:t>
      </w:r>
    </w:p>
    <w:p w14:paraId="30BAE586" w14:textId="2612521A" w:rsidR="00B013A1" w:rsidRPr="003E5D8C" w:rsidRDefault="00B013A1" w:rsidP="00B013A1">
      <w:pPr>
        <w:pStyle w:val="example-Jamsay"/>
        <w:tabs>
          <w:tab w:val="clear" w:pos="1080"/>
          <w:tab w:val="left" w:pos="1620"/>
          <w:tab w:val="left" w:pos="3330"/>
        </w:tabs>
        <w:ind w:left="4680" w:hanging="4680"/>
        <w:rPr>
          <w:rFonts w:ascii="Doulos SIL" w:hAnsi="Doulos SIL"/>
          <w:i/>
          <w:color w:val="0000FF"/>
        </w:rPr>
      </w:pPr>
      <w:r w:rsidRPr="007467F2">
        <w:tab/>
      </w:r>
      <w:r w:rsidRPr="007467F2">
        <w:tab/>
      </w:r>
      <w:r w:rsidRPr="003E5D8C">
        <w:rPr>
          <w:rFonts w:ascii="Doulos SIL" w:hAnsi="Doulos SIL"/>
          <w:i/>
          <w:color w:val="0000FF"/>
        </w:rPr>
        <w:t>gɔ̀rⁿɔ́</w:t>
      </w:r>
      <w:r w:rsidRPr="003E5D8C">
        <w:rPr>
          <w:rFonts w:ascii="Doulos SIL" w:hAnsi="Doulos SIL"/>
          <w:i/>
          <w:color w:val="0000FF"/>
        </w:rPr>
        <w:noBreakHyphen/>
      </w:r>
      <w:r w:rsidRPr="007467F2">
        <w:tab/>
      </w:r>
      <w:r w:rsidR="006F2285">
        <w:t>‘</w:t>
      </w:r>
      <w:r w:rsidRPr="007467F2">
        <w:t>be stronger than</w:t>
      </w:r>
      <w:r w:rsidR="006F2285">
        <w:t>’</w:t>
      </w:r>
      <w:r w:rsidRPr="007467F2">
        <w:tab/>
      </w:r>
      <w:r w:rsidRPr="003E5D8C">
        <w:rPr>
          <w:rFonts w:ascii="Doulos SIL" w:hAnsi="Doulos SIL"/>
          <w:i/>
          <w:color w:val="0000FF"/>
        </w:rPr>
        <w:t>gɔ̀rⁿɔ̀</w:t>
      </w:r>
      <w:r w:rsidRPr="003E5D8C">
        <w:rPr>
          <w:rFonts w:ascii="Doulos SIL" w:hAnsi="Doulos SIL"/>
          <w:i/>
          <w:color w:val="0000FF"/>
        </w:rPr>
        <w:noBreakHyphen/>
        <w:t>wⁿú</w:t>
      </w:r>
      <w:r w:rsidRPr="003E5D8C">
        <w:rPr>
          <w:rFonts w:ascii="Doulos SIL" w:hAnsi="Doulos SIL"/>
          <w:i/>
          <w:color w:val="0000FF"/>
        </w:rPr>
        <w:noBreakHyphen/>
      </w:r>
      <w:r w:rsidRPr="007467F2">
        <w:tab/>
      </w:r>
      <w:r w:rsidR="006F2285">
        <w:t>‘</w:t>
      </w:r>
      <w:r w:rsidRPr="007467F2">
        <w:t>be mastered, dominated</w:t>
      </w:r>
      <w:r w:rsidR="006F2285">
        <w:t>’</w:t>
      </w:r>
    </w:p>
    <w:p w14:paraId="0D040EBD" w14:textId="7F827BB3" w:rsidR="00B013A1" w:rsidRPr="005D54B8" w:rsidRDefault="00B013A1" w:rsidP="00B013A1">
      <w:pPr>
        <w:pStyle w:val="example-Jamsay"/>
        <w:tabs>
          <w:tab w:val="clear" w:pos="1080"/>
          <w:tab w:val="left" w:pos="1620"/>
          <w:tab w:val="left" w:pos="3330"/>
        </w:tabs>
        <w:ind w:left="4680" w:hanging="4680"/>
      </w:pPr>
      <w:r w:rsidRPr="003E5D8C">
        <w:rPr>
          <w:rFonts w:ascii="Doulos SIL" w:hAnsi="Doulos SIL"/>
          <w:i/>
          <w:color w:val="0000FF"/>
        </w:rPr>
        <w:tab/>
      </w:r>
      <w:r w:rsidRPr="003E5D8C">
        <w:rPr>
          <w:rFonts w:ascii="Doulos SIL" w:hAnsi="Doulos SIL"/>
          <w:i/>
          <w:color w:val="0000FF"/>
        </w:rPr>
        <w:tab/>
        <w:t>yǐ</w:t>
      </w:r>
      <w:r w:rsidRPr="003E5D8C">
        <w:rPr>
          <w:rFonts w:ascii="Doulos SIL" w:hAnsi="Doulos SIL"/>
          <w:i/>
          <w:color w:val="0000FF"/>
        </w:rPr>
        <w:noBreakHyphen/>
      </w:r>
      <w:r w:rsidRPr="007467F2">
        <w:tab/>
      </w:r>
      <w:r w:rsidR="006F2285">
        <w:t>‘</w:t>
      </w:r>
      <w:r w:rsidRPr="007467F2">
        <w:t>see</w:t>
      </w:r>
      <w:r w:rsidR="006F2285">
        <w:t>’</w:t>
      </w:r>
      <w:r w:rsidRPr="007467F2">
        <w:tab/>
      </w:r>
      <w:r w:rsidRPr="003E5D8C">
        <w:rPr>
          <w:rFonts w:ascii="Doulos SIL" w:hAnsi="Doulos SIL"/>
          <w:i/>
          <w:color w:val="0000FF"/>
        </w:rPr>
        <w:t>yì:-wú</w:t>
      </w:r>
      <w:r w:rsidRPr="003E5D8C">
        <w:rPr>
          <w:rFonts w:ascii="Doulos SIL" w:hAnsi="Doulos SIL"/>
          <w:i/>
          <w:color w:val="0000FF"/>
        </w:rPr>
        <w:noBreakHyphen/>
      </w:r>
      <w:r w:rsidRPr="007467F2">
        <w:tab/>
      </w:r>
      <w:r w:rsidR="006F2285">
        <w:t>‘</w:t>
      </w:r>
      <w:r w:rsidRPr="007467F2">
        <w:t>be visible</w:t>
      </w:r>
      <w:r w:rsidR="006F2285">
        <w:t>’</w:t>
      </w:r>
    </w:p>
    <w:p w14:paraId="6FB61FF4" w14:textId="77777777" w:rsidR="00B013A1" w:rsidRPr="007467F2" w:rsidRDefault="00B013A1" w:rsidP="00B013A1">
      <w:pPr>
        <w:pStyle w:val="example-Jamsay"/>
        <w:tabs>
          <w:tab w:val="clear" w:pos="1080"/>
          <w:tab w:val="left" w:pos="1710"/>
          <w:tab w:val="left" w:pos="3330"/>
        </w:tabs>
        <w:ind w:left="4680" w:hanging="4680"/>
      </w:pPr>
      <w:r w:rsidRPr="007467F2">
        <w:tab/>
      </w:r>
      <w:r w:rsidRPr="007467F2">
        <w:tab/>
      </w:r>
    </w:p>
    <w:p w14:paraId="38F4D5CB" w14:textId="5450A32A" w:rsidR="00B013A1" w:rsidRPr="007467F2" w:rsidRDefault="00B013A1" w:rsidP="00B013A1">
      <w:r w:rsidRPr="003E5D8C">
        <w:rPr>
          <w:rFonts w:ascii="Doulos SIL" w:hAnsi="Doulos SIL"/>
          <w:i/>
          <w:color w:val="0000FF"/>
        </w:rPr>
        <w:t>tɛ́mbú</w:t>
      </w:r>
      <w:r w:rsidRPr="003E5D8C">
        <w:rPr>
          <w:rFonts w:ascii="Doulos SIL" w:hAnsi="Doulos SIL"/>
          <w:i/>
          <w:color w:val="0000FF"/>
        </w:rPr>
        <w:noBreakHyphen/>
        <w:t>wú</w:t>
      </w:r>
      <w:r w:rsidRPr="003E5D8C">
        <w:rPr>
          <w:rFonts w:ascii="Doulos SIL" w:hAnsi="Doulos SIL"/>
          <w:i/>
          <w:color w:val="0000FF"/>
        </w:rPr>
        <w:noBreakHyphen/>
      </w:r>
      <w:r w:rsidRPr="00690A74">
        <w:t xml:space="preserve"> and </w:t>
      </w:r>
      <w:r w:rsidRPr="003E5D8C">
        <w:rPr>
          <w:rFonts w:ascii="Doulos SIL" w:hAnsi="Doulos SIL"/>
          <w:i/>
          <w:color w:val="0000FF"/>
        </w:rPr>
        <w:t>bɛ̀rɛ̀</w:t>
      </w:r>
      <w:r w:rsidRPr="003E5D8C">
        <w:rPr>
          <w:rFonts w:ascii="Doulos SIL" w:hAnsi="Doulos SIL"/>
          <w:i/>
          <w:color w:val="0000FF"/>
        </w:rPr>
        <w:noBreakHyphen/>
        <w:t>wú</w:t>
      </w:r>
      <w:r w:rsidRPr="003E5D8C">
        <w:rPr>
          <w:rFonts w:ascii="Doulos SIL" w:hAnsi="Doulos SIL"/>
          <w:i/>
          <w:color w:val="0000FF"/>
        </w:rPr>
        <w:noBreakHyphen/>
      </w:r>
      <w:r w:rsidRPr="007467F2">
        <w:t xml:space="preserve"> are often used in imperfective sentences, positive and negative: </w:t>
      </w:r>
      <w:r w:rsidRPr="003E5D8C">
        <w:rPr>
          <w:rFonts w:ascii="Doulos SIL" w:hAnsi="Doulos SIL"/>
          <w:i/>
          <w:color w:val="0000FF"/>
        </w:rPr>
        <w:t>bɛ̀rɛ̀</w:t>
      </w:r>
      <w:r w:rsidRPr="003E5D8C">
        <w:rPr>
          <w:rFonts w:ascii="Doulos SIL" w:hAnsi="Doulos SIL"/>
          <w:i/>
          <w:color w:val="0000FF"/>
        </w:rPr>
        <w:noBreakHyphen/>
        <w:t>wú</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r w:rsidRPr="007467F2">
        <w:t xml:space="preserve"> </w:t>
      </w:r>
      <w:r w:rsidR="006F2285">
        <w:t>‘</w:t>
      </w:r>
      <w:r w:rsidRPr="007467F2">
        <w:t>it</w:t>
      </w:r>
      <w:r w:rsidR="006F2285">
        <w:t>’</w:t>
      </w:r>
      <w:r w:rsidRPr="007467F2">
        <w:t>s not obtainable</w:t>
      </w:r>
      <w:r w:rsidR="006F2285">
        <w:t>’</w:t>
      </w:r>
      <w:r w:rsidRPr="007467F2">
        <w:t xml:space="preserve">. These two passive verbs indicate that the entities in question can be found/obtained, i.e. occur in the relevant zone in reasonable number. On the other hand, the attestation of </w:t>
      </w:r>
      <w:r w:rsidRPr="003E5D8C">
        <w:rPr>
          <w:rFonts w:ascii="Doulos SIL" w:hAnsi="Doulos SIL"/>
          <w:i/>
          <w:color w:val="0000FF"/>
        </w:rPr>
        <w:t>gɔ̀rⁿɔ̀</w:t>
      </w:r>
      <w:r w:rsidRPr="003E5D8C">
        <w:rPr>
          <w:rFonts w:ascii="Doulos SIL" w:hAnsi="Doulos SIL"/>
          <w:i/>
          <w:color w:val="0000FF"/>
        </w:rPr>
        <w:noBreakHyphen/>
        <w:t>wⁿú</w:t>
      </w:r>
      <w:r w:rsidRPr="003E5D8C">
        <w:rPr>
          <w:rFonts w:ascii="Doulos SIL" w:hAnsi="Doulos SIL"/>
          <w:i/>
          <w:color w:val="0000FF"/>
        </w:rPr>
        <w:noBreakHyphen/>
      </w:r>
      <w:r w:rsidRPr="007467F2">
        <w:t xml:space="preserve"> is an impersonal passive (195).</w:t>
      </w:r>
    </w:p>
    <w:p w14:paraId="23BA93DB" w14:textId="77777777" w:rsidR="00B013A1" w:rsidRPr="007467F2" w:rsidRDefault="00B013A1" w:rsidP="00B013A1"/>
    <w:p w14:paraId="47C6FA7F" w14:textId="77777777" w:rsidR="00B013A1" w:rsidRPr="00D4473B" w:rsidRDefault="00B013A1" w:rsidP="00A43C8B">
      <w:pPr>
        <w:pStyle w:val="example-Jamsay"/>
        <w:tabs>
          <w:tab w:val="clear" w:pos="1080"/>
          <w:tab w:val="left" w:pos="1530"/>
          <w:tab w:val="left" w:pos="2430"/>
          <w:tab w:val="left" w:pos="3060"/>
        </w:tabs>
      </w:pPr>
      <w:r w:rsidRPr="007467F2">
        <w:t>(195)</w:t>
      </w:r>
      <w:r w:rsidRPr="007467F2">
        <w:tab/>
      </w:r>
      <w:r w:rsidRPr="003E5D8C">
        <w:rPr>
          <w:rFonts w:ascii="Doulos SIL" w:hAnsi="Doulos SIL"/>
          <w:i/>
          <w:color w:val="0000FF"/>
        </w:rPr>
        <w:t>[íyé</w:t>
      </w:r>
      <w:r w:rsidRPr="003E5D8C">
        <w:rPr>
          <w:rFonts w:ascii="Doulos SIL" w:hAnsi="Doulos SIL"/>
          <w:i/>
          <w:color w:val="0000FF"/>
        </w:rPr>
        <w:tab/>
        <w:t>kálà]</w:t>
      </w:r>
      <w:r w:rsidRPr="003E5D8C">
        <w:rPr>
          <w:rFonts w:ascii="Doulos SIL" w:hAnsi="Doulos SIL"/>
          <w:i/>
          <w:color w:val="0000FF"/>
        </w:rPr>
        <w:tab/>
        <w:t>bû:</w:t>
      </w:r>
      <w:r w:rsidRPr="003E5D8C">
        <w:rPr>
          <w:rFonts w:ascii="Doulos SIL" w:hAnsi="Doulos SIL"/>
          <w:i/>
          <w:color w:val="0000FF"/>
        </w:rPr>
        <w:tab/>
        <w:t>gɔ̀rⁿɔ̀</w:t>
      </w:r>
      <w:r w:rsidRPr="003E5D8C">
        <w:rPr>
          <w:rFonts w:ascii="Doulos SIL" w:hAnsi="Doulos SIL"/>
          <w:i/>
          <w:color w:val="0000FF"/>
        </w:rPr>
        <w:noBreakHyphen/>
        <w:t>wⁿú</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p>
    <w:p w14:paraId="3784ADFB" w14:textId="3C2D7193" w:rsidR="00B013A1" w:rsidRPr="00D4473B" w:rsidRDefault="00B013A1" w:rsidP="00A43C8B">
      <w:pPr>
        <w:pStyle w:val="example-Jamsay"/>
        <w:tabs>
          <w:tab w:val="clear" w:pos="1080"/>
          <w:tab w:val="left" w:pos="1530"/>
          <w:tab w:val="left" w:pos="2430"/>
          <w:tab w:val="left" w:pos="3060"/>
        </w:tabs>
      </w:pPr>
      <w:r w:rsidRPr="008827BB">
        <w:tab/>
      </w:r>
      <w:r w:rsidRPr="008827BB">
        <w:tab/>
      </w:r>
      <w:r w:rsidRPr="00EF44F9">
        <w:t>[t</w:t>
      </w:r>
      <w:r w:rsidRPr="008827BB">
        <w:t>oday</w:t>
      </w:r>
      <w:r w:rsidRPr="008827BB">
        <w:tab/>
        <w:t>eve</w:t>
      </w:r>
      <w:r w:rsidRPr="00EF44F9">
        <w:t>n]</w:t>
      </w:r>
      <w:r w:rsidRPr="008827BB">
        <w:tab/>
        <w:t>3Pl</w:t>
      </w:r>
      <w:r w:rsidRPr="008827BB">
        <w:tab/>
        <w:t>be.stronger.than</w:t>
      </w:r>
      <w:r w:rsidRPr="00EF44F9">
        <w:t>-P</w:t>
      </w:r>
      <w:r w:rsidRPr="008827BB">
        <w:t>ass</w:t>
      </w:r>
      <w:r w:rsidRPr="00EF44F9">
        <w:t>-</w:t>
      </w:r>
      <w:r w:rsidR="00DB03D7">
        <w:t>Ipfv</w:t>
      </w:r>
      <w:r w:rsidRPr="00EF44F9">
        <w:t>-N</w:t>
      </w:r>
      <w:r w:rsidRPr="008827BB">
        <w:t>eg</w:t>
      </w:r>
    </w:p>
    <w:p w14:paraId="781359D6" w14:textId="75B6A44E" w:rsidR="00B013A1" w:rsidRPr="00D4473B" w:rsidRDefault="00B013A1" w:rsidP="00B013A1">
      <w:pPr>
        <w:pStyle w:val="example-Jamsay"/>
      </w:pPr>
      <w:r w:rsidRPr="008827BB">
        <w:tab/>
      </w:r>
      <w:r w:rsidRPr="008827BB">
        <w:tab/>
      </w:r>
      <w:r w:rsidR="006F2285">
        <w:t>‘</w:t>
      </w:r>
      <w:r>
        <w:t>Even today one cannot dominate them (=men of Beni).</w:t>
      </w:r>
      <w:r w:rsidR="006F2285">
        <w:t>’</w:t>
      </w:r>
      <w:r>
        <w:t xml:space="preserve"> </w:t>
      </w:r>
      <w:r w:rsidRPr="00EF44F9">
        <w:t>[2005.2b</w:t>
      </w:r>
      <w:r>
        <w:t>.0</w:t>
      </w:r>
      <w:r w:rsidRPr="00EF44F9">
        <w:t>4]</w:t>
      </w:r>
    </w:p>
    <w:p w14:paraId="196A56EA" w14:textId="77777777" w:rsidR="00B013A1" w:rsidRPr="00D4473B" w:rsidRDefault="00B013A1" w:rsidP="00B013A1"/>
    <w:p w14:paraId="1F94FF57" w14:textId="1221CB9B" w:rsidR="00B013A1" w:rsidRPr="00690A74" w:rsidRDefault="00B013A1" w:rsidP="00B013A1">
      <w:r w:rsidRPr="007467F2">
        <w:t xml:space="preserve">In the </w:t>
      </w:r>
      <w:r w:rsidR="00FD6208">
        <w:rPr>
          <w:b/>
        </w:rPr>
        <w:t>perfective</w:t>
      </w:r>
      <w:r w:rsidRPr="007467F2">
        <w:t xml:space="preserve"> positive, the only form used for passive verbs with suffix </w:t>
      </w:r>
      <w:r w:rsidRPr="003E5D8C">
        <w:rPr>
          <w:rFonts w:ascii="Doulos SIL" w:hAnsi="Doulos SIL"/>
          <w:i/>
          <w:color w:val="0000FF"/>
        </w:rPr>
        <w:noBreakHyphen/>
        <w:t>wú</w:t>
      </w:r>
      <w:r w:rsidRPr="007467F2">
        <w:t xml:space="preserve"> is a </w:t>
      </w:r>
      <w:r w:rsidRPr="00D4473B">
        <w:rPr>
          <w:b/>
        </w:rPr>
        <w:t>special form</w:t>
      </w:r>
      <w:r w:rsidRPr="007467F2">
        <w:t xml:space="preserve"> </w:t>
      </w:r>
      <w:r w:rsidRPr="003E5D8C">
        <w:rPr>
          <w:rFonts w:ascii="Doulos SIL" w:hAnsi="Doulos SIL"/>
          <w:i/>
          <w:color w:val="0000FF"/>
        </w:rPr>
        <w:noBreakHyphen/>
        <w:t>wú</w:t>
      </w:r>
      <w:r w:rsidRPr="003E5D8C">
        <w:rPr>
          <w:rFonts w:ascii="Doulos SIL" w:hAnsi="Doulos SIL"/>
          <w:i/>
          <w:color w:val="0000FF"/>
        </w:rPr>
        <w:noBreakHyphen/>
        <w:t>ẁ</w:t>
      </w:r>
      <w:r w:rsidRPr="007467F2">
        <w:t>, as in (with Nasalization</w:t>
      </w:r>
      <w:r w:rsidRPr="00EF44F9">
        <w:t>-S</w:t>
      </w:r>
      <w:r w:rsidRPr="007467F2">
        <w:t xml:space="preserve">preading) </w:t>
      </w:r>
      <w:r w:rsidRPr="003E5D8C">
        <w:rPr>
          <w:rFonts w:ascii="Doulos SIL" w:hAnsi="Doulos SIL"/>
          <w:i/>
          <w:color w:val="0000FF"/>
        </w:rPr>
        <w:t>pá:mɛ́</w:t>
      </w:r>
      <w:r w:rsidRPr="003E5D8C">
        <w:rPr>
          <w:rFonts w:ascii="Doulos SIL" w:hAnsi="Doulos SIL"/>
          <w:i/>
          <w:color w:val="0000FF"/>
        </w:rPr>
        <w:noBreakHyphen/>
        <w:t>wⁿú</w:t>
      </w:r>
      <w:r w:rsidRPr="003E5D8C">
        <w:rPr>
          <w:rFonts w:ascii="Doulos SIL" w:hAnsi="Doulos SIL"/>
          <w:i/>
          <w:color w:val="0000FF"/>
        </w:rPr>
        <w:noBreakHyphen/>
        <w:t>ẁⁿ</w:t>
      </w:r>
      <w:r w:rsidRPr="007467F2">
        <w:t xml:space="preserve"> </w:t>
      </w:r>
      <w:r w:rsidR="006F2285">
        <w:t>‘</w:t>
      </w:r>
      <w:r w:rsidRPr="007467F2">
        <w:t>it has been understood</w:t>
      </w:r>
      <w:r w:rsidR="006F2285">
        <w:t>’</w:t>
      </w:r>
      <w:r w:rsidRPr="007467F2">
        <w:t xml:space="preserve"> (a phrase used to acknowledge understanding what an addressee has just said). The ending might be compared with </w:t>
      </w:r>
      <w:r w:rsidR="005152E2">
        <w:t>stative</w:t>
      </w:r>
      <w:r w:rsidRPr="007467F2">
        <w:t xml:space="preserve"> 3Sg </w:t>
      </w:r>
      <w:r w:rsidRPr="003E5D8C">
        <w:rPr>
          <w:rFonts w:ascii="Doulos SIL" w:hAnsi="Doulos SIL"/>
          <w:i/>
          <w:color w:val="0000FF"/>
        </w:rPr>
        <w:noBreakHyphen/>
        <w:t>ẁ</w:t>
      </w:r>
      <w:r w:rsidRPr="007467F2">
        <w:t xml:space="preserve"> and related forms. Alternatively, but less convincingly it could be transcribed </w:t>
      </w:r>
      <w:r w:rsidRPr="003E5D8C">
        <w:rPr>
          <w:rFonts w:ascii="Doulos SIL" w:hAnsi="Doulos SIL"/>
          <w:i/>
          <w:color w:val="0000FF"/>
        </w:rPr>
        <w:noBreakHyphen/>
        <w:t>wû:</w:t>
      </w:r>
      <w:r w:rsidRPr="003E5D8C">
        <w:rPr>
          <w:rFonts w:ascii="Doulos SIL" w:hAnsi="Doulos SIL"/>
          <w:i/>
          <w:color w:val="0000FF"/>
        </w:rPr>
        <w:noBreakHyphen/>
      </w:r>
      <w:r w:rsidRPr="003E5D8C">
        <w:rPr>
          <w:rFonts w:ascii="Doulos SIL" w:hAnsi="Doulos SIL"/>
          <w:i/>
          <w:color w:val="0000FF"/>
        </w:rPr>
        <w:sym w:font="Symbol" w:char="F0C6"/>
      </w:r>
      <w:r w:rsidRPr="007467F2">
        <w:t xml:space="preserve"> and compared to other falling</w:t>
      </w:r>
      <w:r w:rsidRPr="00EF44F9">
        <w:t>-t</w:t>
      </w:r>
      <w:r w:rsidRPr="007467F2">
        <w:t>oned 3Sg perfective</w:t>
      </w:r>
      <w:r w:rsidRPr="00EF44F9">
        <w:t>-s</w:t>
      </w:r>
      <w:r w:rsidRPr="007467F2">
        <w:t>ystem forms</w:t>
      </w:r>
      <w:r w:rsidR="00EE2F80">
        <w:t xml:space="preserve"> (§3.2.1.3)</w:t>
      </w:r>
      <w:r w:rsidRPr="007467F2">
        <w:t xml:space="preserve"> </w:t>
      </w:r>
      <w:r w:rsidR="00EE2F80">
        <w:t xml:space="preserve">as well as to </w:t>
      </w:r>
      <w:r w:rsidR="00FD6208">
        <w:t>perfective</w:t>
      </w:r>
      <w:r w:rsidRPr="00EF44F9">
        <w:noBreakHyphen/>
        <w:t>1</w:t>
      </w:r>
      <w:r w:rsidRPr="007467F2">
        <w:t xml:space="preserve">b </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r w:rsidRPr="007467F2">
        <w:t xml:space="preserve"> and </w:t>
      </w:r>
      <w:r w:rsidR="00893BC6">
        <w:t>recent</w:t>
      </w:r>
      <w:r w:rsidR="005152E2">
        <w:t xml:space="preserve"> perfect</w:t>
      </w:r>
      <w:r w:rsidRPr="007467F2">
        <w:t xml:space="preserve"> </w:t>
      </w:r>
      <w:r w:rsidRPr="003E5D8C">
        <w:rPr>
          <w:rFonts w:ascii="Doulos SIL" w:hAnsi="Doulos SIL"/>
          <w:i/>
          <w:color w:val="0000FF"/>
        </w:rPr>
        <w:noBreakHyphen/>
        <w:t>jɛ̂:</w:t>
      </w:r>
      <w:r w:rsidRPr="003E5D8C">
        <w:rPr>
          <w:rFonts w:ascii="Doulos SIL" w:hAnsi="Doulos SIL"/>
          <w:i/>
          <w:color w:val="0000FF"/>
        </w:rPr>
        <w:noBreakHyphen/>
      </w:r>
      <w:r w:rsidRPr="003E5D8C">
        <w:rPr>
          <w:rFonts w:ascii="Doulos SIL" w:hAnsi="Doulos SIL"/>
          <w:i/>
          <w:color w:val="0000FF"/>
        </w:rPr>
        <w:sym w:font="Symbol" w:char="F0C6"/>
      </w:r>
      <w:r w:rsidR="00EE2F80">
        <w:t>.</w:t>
      </w:r>
      <w:r w:rsidRPr="007467F2">
        <w:t xml:space="preserve"> No distinct plural form is used, hence </w:t>
      </w:r>
      <w:r w:rsidRPr="003E5D8C">
        <w:rPr>
          <w:rFonts w:ascii="Doulos SIL" w:hAnsi="Doulos SIL"/>
          <w:i/>
          <w:color w:val="0000FF"/>
        </w:rPr>
        <w:t>gùrú tɛ́mbú</w:t>
      </w:r>
      <w:r w:rsidRPr="003E5D8C">
        <w:rPr>
          <w:rFonts w:ascii="Doulos SIL" w:hAnsi="Doulos SIL"/>
          <w:i/>
          <w:color w:val="0000FF"/>
        </w:rPr>
        <w:noBreakHyphen/>
        <w:t>wú</w:t>
      </w:r>
      <w:r w:rsidRPr="003E5D8C">
        <w:rPr>
          <w:rFonts w:ascii="Doulos SIL" w:hAnsi="Doulos SIL"/>
          <w:i/>
          <w:color w:val="0000FF"/>
        </w:rPr>
        <w:noBreakHyphen/>
        <w:t>ẁ</w:t>
      </w:r>
      <w:r w:rsidRPr="007467F2">
        <w:t xml:space="preserve"> </w:t>
      </w:r>
      <w:r w:rsidR="006F2285">
        <w:t>‘</w:t>
      </w:r>
      <w:r w:rsidRPr="007467F2">
        <w:t>thieves were findable</w:t>
      </w:r>
      <w:r w:rsidR="006F2285">
        <w:t>’</w:t>
      </w:r>
      <w:r w:rsidRPr="007467F2">
        <w:t xml:space="preserve">. The negative counterpart, howerver, is the regular </w:t>
      </w:r>
      <w:r w:rsidR="00FD6208">
        <w:t>perfective</w:t>
      </w:r>
      <w:r w:rsidRPr="007467F2">
        <w:t xml:space="preserve"> </w:t>
      </w:r>
      <w:r w:rsidR="00180792">
        <w:t>negative</w:t>
      </w:r>
      <w:r w:rsidRPr="007467F2">
        <w:t xml:space="preserve">: </w:t>
      </w:r>
      <w:r w:rsidRPr="003E5D8C">
        <w:rPr>
          <w:rFonts w:ascii="Doulos SIL" w:hAnsi="Doulos SIL"/>
          <w:i/>
          <w:color w:val="0000FF"/>
        </w:rPr>
        <w:t>pà:mɛ̀</w:t>
      </w:r>
      <w:r w:rsidRPr="003E5D8C">
        <w:rPr>
          <w:rFonts w:ascii="Doulos SIL" w:hAnsi="Doulos SIL"/>
          <w:i/>
          <w:color w:val="0000FF"/>
        </w:rPr>
        <w:noBreakHyphen/>
        <w:t>wⁿù</w:t>
      </w:r>
      <w:r w:rsidRPr="003E5D8C">
        <w:rPr>
          <w:rFonts w:ascii="Doulos SIL" w:hAnsi="Doulos SIL"/>
          <w:i/>
          <w:color w:val="0000FF"/>
        </w:rPr>
        <w:noBreakHyphen/>
        <w:t>rⁿí</w:t>
      </w:r>
      <w:r w:rsidRPr="003E5D8C">
        <w:rPr>
          <w:rFonts w:ascii="Doulos SIL" w:hAnsi="Doulos SIL"/>
          <w:i/>
          <w:color w:val="0000FF"/>
        </w:rPr>
        <w:noBreakHyphen/>
      </w:r>
      <w:r w:rsidRPr="003E5D8C">
        <w:rPr>
          <w:rFonts w:ascii="Doulos SIL" w:hAnsi="Doulos SIL"/>
          <w:i/>
          <w:color w:val="0000FF"/>
        </w:rPr>
        <w:sym w:font="Symbol" w:char="F0C6"/>
      </w:r>
      <w:r w:rsidRPr="007467F2">
        <w:t xml:space="preserve"> </w:t>
      </w:r>
      <w:r w:rsidR="006F2285">
        <w:t>‘</w:t>
      </w:r>
      <w:r w:rsidRPr="007467F2">
        <w:t>it has not been understood</w:t>
      </w:r>
      <w:r w:rsidR="006F2285">
        <w:t>’</w:t>
      </w:r>
      <w:r w:rsidRPr="007467F2">
        <w:t>.</w:t>
      </w:r>
    </w:p>
    <w:p w14:paraId="32146627" w14:textId="4D5A1885" w:rsidR="00B013A1" w:rsidRPr="005D7276" w:rsidRDefault="00B013A1" w:rsidP="00B013A1">
      <w:pPr>
        <w:pStyle w:val="Heading2"/>
      </w:pPr>
      <w:bookmarkStart w:id="1647" w:name="_Toc297637812"/>
      <w:r w:rsidRPr="007467F2">
        <w:t xml:space="preserve">Mediopassive </w:t>
      </w:r>
      <w:r w:rsidRPr="003E5D8C">
        <w:rPr>
          <w:rFonts w:ascii="Doulos SIL" w:hAnsi="Doulos SIL"/>
          <w:i/>
          <w:color w:val="0000FF"/>
        </w:rPr>
        <w:noBreakHyphen/>
        <w:t>yv́</w:t>
      </w:r>
      <w:r w:rsidRPr="003E5D8C">
        <w:rPr>
          <w:rFonts w:ascii="Doulos SIL" w:hAnsi="Doulos SIL"/>
          <w:i/>
          <w:color w:val="0000FF"/>
        </w:rPr>
        <w:noBreakHyphen/>
      </w:r>
      <w:bookmarkEnd w:id="1646"/>
      <w:r w:rsidRPr="000235ED">
        <w:t xml:space="preserve"> and </w:t>
      </w:r>
      <w:r w:rsidR="008919EF">
        <w:t>transitive</w:t>
      </w:r>
      <w:r w:rsidRPr="000235ED">
        <w:t xml:space="preserve"> </w:t>
      </w:r>
      <w:r w:rsidRPr="003E5D8C">
        <w:rPr>
          <w:rFonts w:ascii="Doulos SIL" w:hAnsi="Doulos SIL"/>
          <w:i/>
          <w:color w:val="0000FF"/>
        </w:rPr>
        <w:t>-rv́-</w:t>
      </w:r>
      <w:r w:rsidRPr="000235ED">
        <w:t xml:space="preserve"> ~ </w:t>
      </w:r>
      <w:r w:rsidRPr="003E5D8C">
        <w:rPr>
          <w:rFonts w:ascii="Doulos SIL" w:hAnsi="Doulos SIL"/>
          <w:i/>
          <w:color w:val="0000FF"/>
        </w:rPr>
        <w:t>-lv́-</w:t>
      </w:r>
      <w:bookmarkEnd w:id="1647"/>
      <w:r w:rsidRPr="000235ED">
        <w:t xml:space="preserve"> </w:t>
      </w:r>
    </w:p>
    <w:p w14:paraId="539FACD3" w14:textId="6931BEA6" w:rsidR="00B013A1" w:rsidRPr="002677C9" w:rsidRDefault="00B013A1" w:rsidP="00B013A1">
      <w:pPr>
        <w:tabs>
          <w:tab w:val="left" w:pos="3686"/>
          <w:tab w:val="left" w:pos="4140"/>
          <w:tab w:val="left" w:pos="5387"/>
        </w:tabs>
      </w:pPr>
      <w:r w:rsidRPr="006B44BA">
        <w:t xml:space="preserve">There are a small number of verbs that alternate between a mediopassive in </w:t>
      </w:r>
      <w:r w:rsidRPr="003E5D8C">
        <w:rPr>
          <w:rFonts w:ascii="Doulos SIL" w:hAnsi="Doulos SIL"/>
          <w:i/>
          <w:color w:val="0000FF"/>
        </w:rPr>
        <w:noBreakHyphen/>
        <w:t>yv́-</w:t>
      </w:r>
      <w:r w:rsidRPr="006B44BA">
        <w:t xml:space="preserve"> and a causative-like transitive whose usual suffix is</w:t>
      </w:r>
      <w:r w:rsidRPr="000235ED">
        <w:t xml:space="preserve"> </w:t>
      </w:r>
      <w:r w:rsidRPr="003E5D8C">
        <w:rPr>
          <w:rFonts w:ascii="Doulos SIL" w:hAnsi="Doulos SIL"/>
          <w:i/>
          <w:color w:val="0000FF"/>
        </w:rPr>
        <w:t>-rv́-</w:t>
      </w:r>
      <w:r w:rsidRPr="006B44BA">
        <w:t xml:space="preserve"> (196a). Monosyllabic </w:t>
      </w:r>
      <w:r w:rsidRPr="003E5D8C">
        <w:rPr>
          <w:rFonts w:ascii="Doulos SIL" w:hAnsi="Doulos SIL"/>
          <w:i/>
          <w:color w:val="0000FF"/>
        </w:rPr>
        <w:t>(C)v</w:t>
      </w:r>
      <w:r w:rsidRPr="003E5D8C">
        <w:rPr>
          <w:rFonts w:ascii="Doulos SIL" w:hAnsi="Doulos SIL"/>
          <w:i/>
          <w:color w:val="0000FF"/>
        </w:rPr>
        <w:noBreakHyphen/>
      </w:r>
      <w:r w:rsidRPr="006B44BA">
        <w:t xml:space="preserve"> inputs are not lengthened to </w:t>
      </w:r>
      <w:r w:rsidRPr="003E5D8C">
        <w:rPr>
          <w:rFonts w:ascii="Doulos SIL" w:hAnsi="Doulos SIL"/>
          <w:i/>
          <w:color w:val="0000FF"/>
        </w:rPr>
        <w:t>(C)v:</w:t>
      </w:r>
      <w:r w:rsidRPr="003E5D8C">
        <w:rPr>
          <w:rFonts w:ascii="Doulos SIL" w:hAnsi="Doulos SIL"/>
          <w:i/>
          <w:color w:val="0000FF"/>
        </w:rPr>
        <w:noBreakHyphen/>
      </w:r>
      <w:r w:rsidRPr="006B44BA">
        <w:t xml:space="preserve"> before either suffix (</w:t>
      </w:r>
      <w:r w:rsidR="006F2285">
        <w:t>‘</w:t>
      </w:r>
      <w:r w:rsidRPr="006B44BA">
        <w:t>bathe</w:t>
      </w:r>
      <w:r w:rsidR="006F2285">
        <w:t>’</w:t>
      </w:r>
      <w:r w:rsidRPr="006B44BA">
        <w:t xml:space="preserve">, </w:t>
      </w:r>
      <w:r w:rsidR="006F2285">
        <w:t>‘</w:t>
      </w:r>
      <w:r w:rsidRPr="006B44BA">
        <w:t>lie down</w:t>
      </w:r>
      <w:r w:rsidR="006F2285">
        <w:t>’</w:t>
      </w:r>
      <w:r w:rsidRPr="006B44BA">
        <w:t xml:space="preserve">). Two irregular variations on this pattern have been found. In (196b), we appear to get </w:t>
      </w:r>
      <w:r w:rsidRPr="003E5D8C">
        <w:rPr>
          <w:rFonts w:ascii="Doulos SIL" w:hAnsi="Doulos SIL"/>
          <w:i/>
          <w:color w:val="0000FF"/>
        </w:rPr>
        <w:t>-lv́-</w:t>
      </w:r>
      <w:r w:rsidRPr="006B44BA">
        <w:t xml:space="preserve"> instead of </w:t>
      </w:r>
      <w:r w:rsidRPr="003E5D8C">
        <w:rPr>
          <w:rFonts w:ascii="Doulos SIL" w:hAnsi="Doulos SIL"/>
          <w:i/>
          <w:color w:val="0000FF"/>
        </w:rPr>
        <w:t>-rv́-</w:t>
      </w:r>
      <w:r w:rsidRPr="006B44BA">
        <w:t xml:space="preserve"> in the transitive form. This derivational pair (</w:t>
      </w:r>
      <w:r w:rsidR="006F2285">
        <w:t>‘</w:t>
      </w:r>
      <w:r w:rsidRPr="006B44BA">
        <w:t>go down</w:t>
      </w:r>
      <w:r w:rsidR="006F2285">
        <w:t>’</w:t>
      </w:r>
      <w:r w:rsidRPr="006B44BA">
        <w:t xml:space="preserve">, </w:t>
      </w:r>
      <w:r w:rsidR="006F2285">
        <w:t>‘</w:t>
      </w:r>
      <w:r w:rsidRPr="006B44BA">
        <w:t>take down</w:t>
      </w:r>
      <w:r w:rsidR="006F2285">
        <w:t>’</w:t>
      </w:r>
      <w:r w:rsidRPr="006B44BA">
        <w:t>) is also irregular in several other Dogon languages. In (196c), an expect</w:t>
      </w:r>
      <w:r w:rsidRPr="002677C9">
        <w:t>ed /</w:t>
      </w:r>
      <w:r w:rsidRPr="00F873BF">
        <w:rPr>
          <w:rFonts w:ascii="Doulos SIL" w:hAnsi="Doulos SIL"/>
          <w:color w:val="008000"/>
        </w:rPr>
        <w:t>dìmbì-rí-</w:t>
      </w:r>
      <w:r w:rsidRPr="00D672B9">
        <w:t>/</w:t>
      </w:r>
      <w:r w:rsidRPr="002677C9">
        <w:t xml:space="preserve"> syncopates to /</w:t>
      </w:r>
      <w:r w:rsidRPr="00F873BF">
        <w:rPr>
          <w:rFonts w:ascii="Doulos SIL" w:hAnsi="Doulos SIL"/>
          <w:color w:val="008000"/>
        </w:rPr>
        <w:t>dìm-rí-</w:t>
      </w:r>
      <w:r w:rsidRPr="003E5D8C">
        <w:rPr>
          <w:rFonts w:ascii="Doulos SIL" w:hAnsi="Doulos SIL"/>
          <w:i/>
          <w:color w:val="0000FF"/>
        </w:rPr>
        <w:t>/</w:t>
      </w:r>
      <w:r w:rsidRPr="002677C9">
        <w:t>, then the tap /</w:t>
      </w:r>
      <w:r w:rsidRPr="00F873BF">
        <w:rPr>
          <w:rFonts w:ascii="Doulos SIL" w:hAnsi="Doulos SIL"/>
          <w:color w:val="008000"/>
        </w:rPr>
        <w:t>r</w:t>
      </w:r>
      <w:r w:rsidRPr="002677C9">
        <w:t xml:space="preserve">/ (which can only occur intervocalically) hardens to </w:t>
      </w:r>
      <w:r w:rsidRPr="003E5D8C">
        <w:rPr>
          <w:rFonts w:ascii="Doulos SIL" w:hAnsi="Doulos SIL"/>
          <w:i/>
          <w:color w:val="0000FF"/>
        </w:rPr>
        <w:t>d</w:t>
      </w:r>
      <w:r w:rsidRPr="002677C9">
        <w:t xml:space="preserve"> (see §3.5.4.7).</w:t>
      </w:r>
    </w:p>
    <w:p w14:paraId="2FB5FF82" w14:textId="77777777" w:rsidR="00B013A1" w:rsidRPr="005D7276" w:rsidRDefault="00B013A1" w:rsidP="00B013A1"/>
    <w:p w14:paraId="7417E46E" w14:textId="793BF607" w:rsidR="00B013A1" w:rsidRPr="007467F2" w:rsidRDefault="00B013A1" w:rsidP="00D05624">
      <w:pPr>
        <w:pStyle w:val="exampleabc"/>
        <w:keepNext/>
        <w:tabs>
          <w:tab w:val="left" w:pos="2340"/>
          <w:tab w:val="left" w:pos="3780"/>
          <w:tab w:val="left" w:pos="4860"/>
        </w:tabs>
      </w:pPr>
      <w:r w:rsidRPr="007467F2">
        <w:t>(196)</w:t>
      </w:r>
      <w:r w:rsidRPr="007467F2">
        <w:tab/>
        <w:t>Mediopassive/</w:t>
      </w:r>
      <w:r w:rsidR="008919EF">
        <w:t>transitive</w:t>
      </w:r>
      <w:r w:rsidRPr="007467F2">
        <w:t xml:space="preserve"> alternations </w:t>
      </w:r>
    </w:p>
    <w:p w14:paraId="53A357BB" w14:textId="77777777" w:rsidR="00B013A1" w:rsidRPr="007467F2" w:rsidRDefault="00B013A1" w:rsidP="00D05624">
      <w:pPr>
        <w:pStyle w:val="exampleabc"/>
        <w:keepNext/>
        <w:tabs>
          <w:tab w:val="left" w:pos="2340"/>
          <w:tab w:val="left" w:pos="3780"/>
          <w:tab w:val="left" w:pos="4860"/>
        </w:tabs>
      </w:pPr>
    </w:p>
    <w:p w14:paraId="3C697FDE" w14:textId="77777777" w:rsidR="00B013A1" w:rsidRPr="007467F2" w:rsidRDefault="00B013A1" w:rsidP="00D05624">
      <w:pPr>
        <w:pStyle w:val="exampleabc"/>
        <w:keepNext/>
        <w:tabs>
          <w:tab w:val="left" w:pos="2340"/>
          <w:tab w:val="left" w:pos="3780"/>
          <w:tab w:val="left" w:pos="4860"/>
        </w:tabs>
      </w:pPr>
      <w:r w:rsidRPr="007467F2">
        <w:tab/>
      </w:r>
      <w:r w:rsidRPr="007467F2">
        <w:tab/>
        <w:t>MP</w:t>
      </w:r>
      <w:r w:rsidRPr="007467F2">
        <w:tab/>
        <w:t>gloss</w:t>
      </w:r>
      <w:r w:rsidRPr="007467F2">
        <w:tab/>
        <w:t>Tr</w:t>
      </w:r>
      <w:r w:rsidRPr="007467F2">
        <w:tab/>
        <w:t>gloss</w:t>
      </w:r>
    </w:p>
    <w:p w14:paraId="365B46CF" w14:textId="77777777" w:rsidR="00B013A1" w:rsidRPr="007467F2" w:rsidRDefault="00B013A1" w:rsidP="00D05624">
      <w:pPr>
        <w:pStyle w:val="exampleabc"/>
        <w:keepNext/>
        <w:tabs>
          <w:tab w:val="left" w:pos="2340"/>
          <w:tab w:val="left" w:pos="3780"/>
          <w:tab w:val="left" w:pos="4860"/>
        </w:tabs>
      </w:pPr>
    </w:p>
    <w:p w14:paraId="66B840E6" w14:textId="77777777" w:rsidR="00B013A1" w:rsidRPr="007467F2" w:rsidRDefault="00B013A1" w:rsidP="00D05624">
      <w:pPr>
        <w:pStyle w:val="exampleabc"/>
        <w:keepNext/>
        <w:tabs>
          <w:tab w:val="left" w:pos="2340"/>
          <w:tab w:val="left" w:pos="3780"/>
          <w:tab w:val="left" w:pos="4860"/>
        </w:tabs>
      </w:pPr>
      <w:r w:rsidRPr="007467F2">
        <w:tab/>
        <w:t xml:space="preserve">a. </w:t>
      </w:r>
      <w:r w:rsidRPr="003E5D8C">
        <w:rPr>
          <w:rFonts w:ascii="Doulos SIL" w:hAnsi="Doulos SIL"/>
          <w:i/>
          <w:color w:val="0000FF"/>
        </w:rPr>
        <w:noBreakHyphen/>
        <w:t>rv́</w:t>
      </w:r>
      <w:r w:rsidRPr="003E5D8C">
        <w:rPr>
          <w:rFonts w:ascii="Doulos SIL" w:hAnsi="Doulos SIL"/>
          <w:i/>
          <w:color w:val="0000FF"/>
        </w:rPr>
        <w:noBreakHyphen/>
      </w:r>
      <w:r w:rsidRPr="007467F2">
        <w:t xml:space="preserve"> replaces </w:t>
      </w:r>
      <w:r w:rsidRPr="003E5D8C">
        <w:rPr>
          <w:rFonts w:ascii="Doulos SIL" w:hAnsi="Doulos SIL"/>
          <w:i/>
          <w:color w:val="0000FF"/>
        </w:rPr>
        <w:noBreakHyphen/>
        <w:t>yv́</w:t>
      </w:r>
      <w:r w:rsidRPr="003E5D8C">
        <w:rPr>
          <w:rFonts w:ascii="Doulos SIL" w:hAnsi="Doulos SIL"/>
          <w:i/>
          <w:color w:val="0000FF"/>
        </w:rPr>
        <w:noBreakHyphen/>
      </w:r>
      <w:r w:rsidRPr="007467F2">
        <w:t xml:space="preserve"> to form transitive</w:t>
      </w:r>
    </w:p>
    <w:p w14:paraId="459E9F41" w14:textId="053A2FC3" w:rsidR="00B013A1" w:rsidRPr="007467F2" w:rsidRDefault="00B013A1" w:rsidP="00D05624">
      <w:pPr>
        <w:pStyle w:val="exampleabc"/>
        <w:keepNext/>
        <w:tabs>
          <w:tab w:val="left" w:pos="2340"/>
          <w:tab w:val="left" w:pos="3780"/>
          <w:tab w:val="left" w:pos="4860"/>
        </w:tabs>
      </w:pPr>
      <w:r w:rsidRPr="007467F2">
        <w:tab/>
      </w:r>
      <w:r w:rsidRPr="007467F2">
        <w:tab/>
      </w:r>
      <w:r w:rsidRPr="003E5D8C">
        <w:rPr>
          <w:rFonts w:ascii="Doulos SIL" w:hAnsi="Doulos SIL"/>
          <w:i/>
          <w:color w:val="0000FF"/>
        </w:rPr>
        <w:t>í:</w:t>
      </w:r>
      <w:r w:rsidRPr="003E5D8C">
        <w:rPr>
          <w:rFonts w:ascii="Doulos SIL" w:hAnsi="Doulos SIL"/>
          <w:i/>
          <w:color w:val="0000FF"/>
        </w:rPr>
        <w:noBreakHyphen/>
        <w:t>yí</w:t>
      </w:r>
      <w:r w:rsidRPr="003E5D8C">
        <w:rPr>
          <w:rFonts w:ascii="Doulos SIL" w:hAnsi="Doulos SIL"/>
          <w:i/>
          <w:color w:val="0000FF"/>
        </w:rPr>
        <w:noBreakHyphen/>
      </w:r>
      <w:r w:rsidRPr="007467F2">
        <w:tab/>
      </w:r>
      <w:r w:rsidR="006F2285">
        <w:t>‘</w:t>
      </w:r>
      <w:r w:rsidRPr="007467F2">
        <w:t>stand, stop</w:t>
      </w:r>
      <w:r w:rsidR="006F2285">
        <w:t>’</w:t>
      </w:r>
      <w:r w:rsidRPr="007467F2">
        <w:tab/>
      </w:r>
      <w:r w:rsidRPr="003E5D8C">
        <w:rPr>
          <w:rFonts w:ascii="Doulos SIL" w:hAnsi="Doulos SIL"/>
          <w:i/>
          <w:color w:val="0000FF"/>
        </w:rPr>
        <w:t>í:</w:t>
      </w:r>
      <w:r w:rsidRPr="003E5D8C">
        <w:rPr>
          <w:rFonts w:ascii="Doulos SIL" w:hAnsi="Doulos SIL"/>
          <w:i/>
          <w:color w:val="0000FF"/>
        </w:rPr>
        <w:noBreakHyphen/>
        <w:t>rí</w:t>
      </w:r>
      <w:r w:rsidRPr="003E5D8C">
        <w:rPr>
          <w:rFonts w:ascii="Doulos SIL" w:hAnsi="Doulos SIL"/>
          <w:i/>
          <w:color w:val="0000FF"/>
        </w:rPr>
        <w:noBreakHyphen/>
      </w:r>
      <w:r w:rsidRPr="007467F2">
        <w:tab/>
      </w:r>
      <w:r w:rsidR="006F2285">
        <w:t>‘</w:t>
      </w:r>
      <w:r w:rsidRPr="007467F2">
        <w:t>make stop/stand</w:t>
      </w:r>
      <w:r w:rsidR="006F2285">
        <w:t>’</w:t>
      </w:r>
    </w:p>
    <w:p w14:paraId="7150696F" w14:textId="26C906AA" w:rsidR="00B013A1" w:rsidRPr="007467F2" w:rsidRDefault="00B013A1" w:rsidP="00B013A1">
      <w:pPr>
        <w:pStyle w:val="exampleabc"/>
        <w:tabs>
          <w:tab w:val="left" w:pos="2340"/>
          <w:tab w:val="left" w:pos="3780"/>
          <w:tab w:val="left" w:pos="4860"/>
        </w:tabs>
      </w:pPr>
      <w:r w:rsidRPr="007467F2">
        <w:tab/>
      </w:r>
      <w:r w:rsidRPr="007467F2">
        <w:tab/>
      </w:r>
      <w:r w:rsidRPr="003E5D8C">
        <w:rPr>
          <w:rFonts w:ascii="Doulos SIL" w:hAnsi="Doulos SIL"/>
          <w:i/>
          <w:color w:val="0000FF"/>
        </w:rPr>
        <w:t>ú:</w:t>
      </w:r>
      <w:r w:rsidRPr="003E5D8C">
        <w:rPr>
          <w:rFonts w:ascii="Doulos SIL" w:hAnsi="Doulos SIL"/>
          <w:i/>
          <w:color w:val="0000FF"/>
        </w:rPr>
        <w:noBreakHyphen/>
        <w:t>yí</w:t>
      </w:r>
      <w:r w:rsidRPr="003E5D8C">
        <w:rPr>
          <w:rFonts w:ascii="Doulos SIL" w:hAnsi="Doulos SIL"/>
          <w:i/>
          <w:color w:val="0000FF"/>
        </w:rPr>
        <w:noBreakHyphen/>
      </w:r>
      <w:r w:rsidRPr="007467F2">
        <w:tab/>
      </w:r>
      <w:r w:rsidR="006F2285">
        <w:t>‘</w:t>
      </w:r>
      <w:r w:rsidRPr="007467F2">
        <w:t>fear, be afraid</w:t>
      </w:r>
      <w:r w:rsidR="006F2285">
        <w:t>’</w:t>
      </w:r>
      <w:r w:rsidRPr="007467F2">
        <w:tab/>
      </w:r>
      <w:r w:rsidRPr="003E5D8C">
        <w:rPr>
          <w:rFonts w:ascii="Doulos SIL" w:hAnsi="Doulos SIL"/>
          <w:i/>
          <w:color w:val="0000FF"/>
        </w:rPr>
        <w:t>ú:</w:t>
      </w:r>
      <w:r w:rsidRPr="003E5D8C">
        <w:rPr>
          <w:rFonts w:ascii="Doulos SIL" w:hAnsi="Doulos SIL"/>
          <w:i/>
          <w:color w:val="0000FF"/>
        </w:rPr>
        <w:noBreakHyphen/>
        <w:t>rú</w:t>
      </w:r>
      <w:r w:rsidRPr="003E5D8C">
        <w:rPr>
          <w:rFonts w:ascii="Doulos SIL" w:hAnsi="Doulos SIL"/>
          <w:i/>
          <w:color w:val="0000FF"/>
        </w:rPr>
        <w:noBreakHyphen/>
      </w:r>
      <w:r w:rsidRPr="007467F2">
        <w:tab/>
      </w:r>
      <w:r w:rsidR="006F2285">
        <w:t>‘</w:t>
      </w:r>
      <w:r w:rsidRPr="007467F2">
        <w:t>scare, frighten</w:t>
      </w:r>
      <w:r w:rsidR="006F2285">
        <w:t>’</w:t>
      </w:r>
    </w:p>
    <w:p w14:paraId="34E9CBF3" w14:textId="78047D99" w:rsidR="00B013A1" w:rsidRPr="007467F2" w:rsidRDefault="00B013A1" w:rsidP="00B013A1">
      <w:pPr>
        <w:pStyle w:val="exampleabc"/>
        <w:tabs>
          <w:tab w:val="left" w:pos="2340"/>
          <w:tab w:val="left" w:pos="3780"/>
          <w:tab w:val="left" w:pos="4860"/>
        </w:tabs>
      </w:pPr>
      <w:r w:rsidRPr="007467F2">
        <w:tab/>
      </w:r>
      <w:r w:rsidRPr="007467F2">
        <w:tab/>
      </w:r>
      <w:r w:rsidRPr="003E5D8C">
        <w:rPr>
          <w:rFonts w:ascii="Doulos SIL" w:hAnsi="Doulos SIL"/>
          <w:i/>
          <w:color w:val="0000FF"/>
        </w:rPr>
        <w:t>dì</w:t>
      </w:r>
      <w:r w:rsidRPr="003E5D8C">
        <w:rPr>
          <w:rFonts w:ascii="Doulos SIL" w:hAnsi="Doulos SIL"/>
          <w:i/>
          <w:color w:val="0000FF"/>
        </w:rPr>
        <w:noBreakHyphen/>
        <w:t>yé</w:t>
      </w:r>
      <w:r w:rsidRPr="003E5D8C">
        <w:rPr>
          <w:rFonts w:ascii="Doulos SIL" w:hAnsi="Doulos SIL"/>
          <w:i/>
          <w:color w:val="0000FF"/>
        </w:rPr>
        <w:noBreakHyphen/>
      </w:r>
      <w:r w:rsidRPr="007467F2">
        <w:tab/>
      </w:r>
      <w:r w:rsidR="006F2285">
        <w:t>‘</w:t>
      </w:r>
      <w:r w:rsidRPr="007467F2">
        <w:t>bathe</w:t>
      </w:r>
      <w:r w:rsidR="006F2285">
        <w:t>’</w:t>
      </w:r>
      <w:r w:rsidRPr="007467F2">
        <w:tab/>
      </w:r>
      <w:r w:rsidRPr="003E5D8C">
        <w:rPr>
          <w:rFonts w:ascii="Doulos SIL" w:hAnsi="Doulos SIL"/>
          <w:i/>
          <w:color w:val="0000FF"/>
        </w:rPr>
        <w:t>dì</w:t>
      </w:r>
      <w:r w:rsidRPr="003E5D8C">
        <w:rPr>
          <w:rFonts w:ascii="Doulos SIL" w:hAnsi="Doulos SIL"/>
          <w:i/>
          <w:color w:val="0000FF"/>
        </w:rPr>
        <w:noBreakHyphen/>
        <w:t>ré</w:t>
      </w:r>
      <w:r w:rsidRPr="003E5D8C">
        <w:rPr>
          <w:rFonts w:ascii="Doulos SIL" w:hAnsi="Doulos SIL"/>
          <w:i/>
          <w:color w:val="0000FF"/>
        </w:rPr>
        <w:noBreakHyphen/>
      </w:r>
      <w:r w:rsidRPr="007467F2">
        <w:tab/>
      </w:r>
      <w:r w:rsidR="006F2285">
        <w:t>‘</w:t>
      </w:r>
      <w:r w:rsidRPr="007467F2">
        <w:t>bathe (sb)</w:t>
      </w:r>
      <w:r w:rsidR="006F2285">
        <w:t>’</w:t>
      </w:r>
    </w:p>
    <w:p w14:paraId="0841F03D" w14:textId="2393943A" w:rsidR="00B013A1" w:rsidRPr="003E5D8C" w:rsidRDefault="00B013A1" w:rsidP="00B013A1">
      <w:pPr>
        <w:pStyle w:val="exampleabc"/>
        <w:tabs>
          <w:tab w:val="left" w:pos="2340"/>
          <w:tab w:val="left" w:pos="3780"/>
          <w:tab w:val="left" w:pos="4860"/>
        </w:tabs>
        <w:rPr>
          <w:rFonts w:ascii="Doulos SIL" w:hAnsi="Doulos SIL"/>
          <w:i/>
          <w:color w:val="0000FF"/>
        </w:rPr>
      </w:pPr>
      <w:r w:rsidRPr="007467F2">
        <w:tab/>
      </w:r>
      <w:r w:rsidRPr="007467F2">
        <w:tab/>
      </w:r>
      <w:r w:rsidRPr="003E5D8C">
        <w:rPr>
          <w:rFonts w:ascii="Doulos SIL" w:hAnsi="Doulos SIL"/>
          <w:i/>
          <w:color w:val="0000FF"/>
        </w:rPr>
        <w:t>éw</w:t>
      </w:r>
      <w:r w:rsidRPr="003E5D8C">
        <w:rPr>
          <w:rFonts w:ascii="Doulos SIL" w:hAnsi="Doulos SIL"/>
          <w:i/>
          <w:color w:val="0000FF"/>
        </w:rPr>
        <w:noBreakHyphen/>
        <w:t>yé</w:t>
      </w:r>
      <w:r w:rsidRPr="003E5D8C">
        <w:rPr>
          <w:rFonts w:ascii="Doulos SIL" w:hAnsi="Doulos SIL"/>
          <w:i/>
          <w:color w:val="0000FF"/>
        </w:rPr>
        <w:noBreakHyphen/>
      </w:r>
      <w:r w:rsidRPr="007467F2">
        <w:tab/>
      </w:r>
      <w:r w:rsidR="006F2285">
        <w:t>‘</w:t>
      </w:r>
      <w:r w:rsidRPr="007467F2">
        <w:t>sit</w:t>
      </w:r>
      <w:r w:rsidR="006F2285">
        <w:t>’</w:t>
      </w:r>
      <w:r w:rsidRPr="007467F2">
        <w:tab/>
      </w:r>
      <w:r w:rsidRPr="003E5D8C">
        <w:rPr>
          <w:rFonts w:ascii="Doulos SIL" w:hAnsi="Doulos SIL"/>
          <w:i/>
          <w:color w:val="0000FF"/>
        </w:rPr>
        <w:t>éw</w:t>
      </w:r>
      <w:r w:rsidRPr="007467F2">
        <w:softHyphen/>
      </w:r>
      <w:r w:rsidRPr="003E5D8C">
        <w:rPr>
          <w:rFonts w:ascii="Doulos SIL" w:hAnsi="Doulos SIL"/>
          <w:i/>
          <w:color w:val="0000FF"/>
        </w:rPr>
        <w:noBreakHyphen/>
        <w:t>ré</w:t>
      </w:r>
      <w:r w:rsidRPr="003E5D8C">
        <w:rPr>
          <w:rFonts w:ascii="Doulos SIL" w:hAnsi="Doulos SIL"/>
          <w:i/>
          <w:color w:val="0000FF"/>
        </w:rPr>
        <w:noBreakHyphen/>
      </w:r>
      <w:r w:rsidRPr="007467F2">
        <w:tab/>
      </w:r>
      <w:r w:rsidR="006F2285">
        <w:t>‘</w:t>
      </w:r>
      <w:r w:rsidRPr="007467F2">
        <w:t>seat, cause to sit</w:t>
      </w:r>
      <w:r w:rsidR="006F2285">
        <w:t>’</w:t>
      </w:r>
    </w:p>
    <w:p w14:paraId="64AA0829" w14:textId="62CE2866" w:rsidR="00B013A1" w:rsidRPr="007467F2" w:rsidRDefault="00B013A1" w:rsidP="00B013A1">
      <w:pPr>
        <w:pStyle w:val="exampleabc"/>
        <w:tabs>
          <w:tab w:val="left" w:pos="2340"/>
          <w:tab w:val="left" w:pos="3780"/>
          <w:tab w:val="left" w:pos="4860"/>
        </w:tabs>
      </w:pPr>
      <w:r w:rsidRPr="003E5D8C">
        <w:rPr>
          <w:rFonts w:ascii="Doulos SIL" w:hAnsi="Doulos SIL"/>
          <w:i/>
          <w:color w:val="0000FF"/>
        </w:rPr>
        <w:tab/>
      </w:r>
      <w:r w:rsidRPr="003E5D8C">
        <w:rPr>
          <w:rFonts w:ascii="Doulos SIL" w:hAnsi="Doulos SIL"/>
          <w:i/>
          <w:color w:val="0000FF"/>
        </w:rPr>
        <w:tab/>
        <w:t>bì</w:t>
      </w:r>
      <w:r w:rsidRPr="003E5D8C">
        <w:rPr>
          <w:rFonts w:ascii="Doulos SIL" w:hAnsi="Doulos SIL"/>
          <w:i/>
          <w:color w:val="0000FF"/>
        </w:rPr>
        <w:noBreakHyphen/>
        <w:t>yé</w:t>
      </w:r>
      <w:r w:rsidRPr="003E5D8C">
        <w:rPr>
          <w:rFonts w:ascii="Doulos SIL" w:hAnsi="Doulos SIL"/>
          <w:i/>
          <w:color w:val="0000FF"/>
        </w:rPr>
        <w:noBreakHyphen/>
      </w:r>
      <w:r w:rsidRPr="007467F2">
        <w:tab/>
      </w:r>
      <w:r w:rsidR="006F2285">
        <w:t>‘</w:t>
      </w:r>
      <w:r w:rsidRPr="007467F2">
        <w:t>lie down</w:t>
      </w:r>
      <w:r w:rsidR="006F2285">
        <w:t>’</w:t>
      </w:r>
      <w:r w:rsidRPr="007467F2">
        <w:tab/>
      </w:r>
      <w:r w:rsidRPr="003E5D8C">
        <w:rPr>
          <w:rFonts w:ascii="Doulos SIL" w:hAnsi="Doulos SIL"/>
          <w:i/>
          <w:color w:val="0000FF"/>
        </w:rPr>
        <w:t>bì</w:t>
      </w:r>
      <w:r w:rsidRPr="003E5D8C">
        <w:rPr>
          <w:rFonts w:ascii="Doulos SIL" w:hAnsi="Doulos SIL"/>
          <w:i/>
          <w:color w:val="0000FF"/>
        </w:rPr>
        <w:noBreakHyphen/>
        <w:t>ré</w:t>
      </w:r>
      <w:r w:rsidRPr="003E5D8C">
        <w:rPr>
          <w:rFonts w:ascii="Doulos SIL" w:hAnsi="Doulos SIL"/>
          <w:i/>
          <w:color w:val="0000FF"/>
        </w:rPr>
        <w:noBreakHyphen/>
      </w:r>
      <w:r w:rsidRPr="007467F2">
        <w:tab/>
      </w:r>
      <w:r w:rsidR="006F2285">
        <w:t>‘</w:t>
      </w:r>
      <w:r w:rsidRPr="007467F2">
        <w:t>cause to lie down</w:t>
      </w:r>
      <w:r w:rsidR="006F2285">
        <w:t>’</w:t>
      </w:r>
    </w:p>
    <w:p w14:paraId="6A07E8FB" w14:textId="7C0583F7" w:rsidR="00B013A1" w:rsidRPr="007467F2" w:rsidRDefault="00B013A1" w:rsidP="00B013A1">
      <w:pPr>
        <w:pStyle w:val="exampleabc"/>
        <w:tabs>
          <w:tab w:val="left" w:pos="2340"/>
          <w:tab w:val="left" w:pos="3780"/>
          <w:tab w:val="left" w:pos="4860"/>
        </w:tabs>
      </w:pPr>
      <w:r w:rsidRPr="007467F2">
        <w:tab/>
      </w:r>
      <w:r w:rsidRPr="007467F2">
        <w:tab/>
      </w:r>
      <w:r w:rsidRPr="003E5D8C">
        <w:rPr>
          <w:rFonts w:ascii="Doulos SIL" w:hAnsi="Doulos SIL"/>
          <w:i/>
          <w:color w:val="0000FF"/>
        </w:rPr>
        <w:t>túŋgú</w:t>
      </w:r>
      <w:r w:rsidRPr="003E5D8C">
        <w:rPr>
          <w:rFonts w:ascii="Doulos SIL" w:hAnsi="Doulos SIL"/>
          <w:i/>
          <w:color w:val="0000FF"/>
        </w:rPr>
        <w:noBreakHyphen/>
        <w:t>yú</w:t>
      </w:r>
      <w:r w:rsidRPr="003E5D8C">
        <w:rPr>
          <w:rFonts w:ascii="Doulos SIL" w:hAnsi="Doulos SIL"/>
          <w:i/>
          <w:color w:val="0000FF"/>
        </w:rPr>
        <w:noBreakHyphen/>
      </w:r>
      <w:r w:rsidRPr="007467F2">
        <w:tab/>
      </w:r>
      <w:r w:rsidR="006F2285">
        <w:t>‘</w:t>
      </w:r>
      <w:r w:rsidRPr="007467F2">
        <w:t>kneel</w:t>
      </w:r>
      <w:r w:rsidR="006F2285">
        <w:t>’</w:t>
      </w:r>
      <w:r w:rsidRPr="007467F2">
        <w:tab/>
      </w:r>
      <w:r w:rsidRPr="003E5D8C">
        <w:rPr>
          <w:rFonts w:ascii="Doulos SIL" w:hAnsi="Doulos SIL"/>
          <w:i/>
          <w:color w:val="0000FF"/>
        </w:rPr>
        <w:t>túŋgú</w:t>
      </w:r>
      <w:r w:rsidRPr="003E5D8C">
        <w:rPr>
          <w:rFonts w:ascii="Doulos SIL" w:hAnsi="Doulos SIL"/>
          <w:i/>
          <w:color w:val="0000FF"/>
        </w:rPr>
        <w:noBreakHyphen/>
        <w:t>rú</w:t>
      </w:r>
      <w:r w:rsidRPr="003E5D8C">
        <w:rPr>
          <w:rFonts w:ascii="Doulos SIL" w:hAnsi="Doulos SIL"/>
          <w:i/>
          <w:color w:val="0000FF"/>
        </w:rPr>
        <w:noBreakHyphen/>
      </w:r>
      <w:r w:rsidRPr="007467F2">
        <w:tab/>
      </w:r>
      <w:r w:rsidR="006F2285">
        <w:t>‘</w:t>
      </w:r>
      <w:r w:rsidRPr="007467F2">
        <w:t>cause to kneel</w:t>
      </w:r>
      <w:r w:rsidR="006F2285">
        <w:t>’</w:t>
      </w:r>
    </w:p>
    <w:p w14:paraId="4C81C817" w14:textId="77777777" w:rsidR="00B013A1" w:rsidRPr="006B44BA" w:rsidRDefault="00B013A1" w:rsidP="00B013A1">
      <w:pPr>
        <w:pStyle w:val="exampleabc"/>
        <w:tabs>
          <w:tab w:val="left" w:pos="2340"/>
          <w:tab w:val="left" w:pos="3780"/>
          <w:tab w:val="left" w:pos="4860"/>
        </w:tabs>
      </w:pPr>
    </w:p>
    <w:p w14:paraId="29E5EB34" w14:textId="1DB036D6" w:rsidR="00B013A1" w:rsidRPr="007467F2" w:rsidRDefault="00B013A1" w:rsidP="00B013A1">
      <w:pPr>
        <w:pStyle w:val="exampleabc"/>
        <w:tabs>
          <w:tab w:val="left" w:pos="2340"/>
          <w:tab w:val="left" w:pos="3780"/>
          <w:tab w:val="left" w:pos="4860"/>
        </w:tabs>
      </w:pPr>
      <w:r w:rsidRPr="007467F2">
        <w:tab/>
        <w:t xml:space="preserve">b. </w:t>
      </w:r>
      <w:r w:rsidRPr="003E5D8C">
        <w:rPr>
          <w:rFonts w:ascii="Doulos SIL" w:hAnsi="Doulos SIL"/>
          <w:i/>
          <w:color w:val="0000FF"/>
        </w:rPr>
        <w:noBreakHyphen/>
        <w:t>lv́</w:t>
      </w:r>
      <w:r w:rsidRPr="003E5D8C">
        <w:rPr>
          <w:rFonts w:ascii="Doulos SIL" w:hAnsi="Doulos SIL"/>
          <w:i/>
          <w:color w:val="0000FF"/>
        </w:rPr>
        <w:noBreakHyphen/>
      </w:r>
      <w:r w:rsidRPr="007467F2">
        <w:t xml:space="preserve"> is added to bisyllabic stem minus </w:t>
      </w:r>
      <w:r w:rsidR="008919EF">
        <w:t>mediopassive</w:t>
      </w:r>
      <w:r w:rsidRPr="007467F2">
        <w:t xml:space="preserve"> </w:t>
      </w:r>
      <w:r w:rsidRPr="003E5D8C">
        <w:rPr>
          <w:rFonts w:ascii="Doulos SIL" w:hAnsi="Doulos SIL"/>
          <w:i/>
          <w:color w:val="0000FF"/>
        </w:rPr>
        <w:noBreakHyphen/>
        <w:t>yv́</w:t>
      </w:r>
      <w:r w:rsidRPr="003E5D8C">
        <w:rPr>
          <w:rFonts w:ascii="Doulos SIL" w:hAnsi="Doulos SIL"/>
          <w:i/>
          <w:color w:val="0000FF"/>
        </w:rPr>
        <w:noBreakHyphen/>
      </w:r>
      <w:r w:rsidRPr="007467F2">
        <w:t xml:space="preserve"> ending</w:t>
      </w:r>
    </w:p>
    <w:p w14:paraId="747D035A" w14:textId="28C590F6" w:rsidR="00B013A1" w:rsidRPr="007467F2" w:rsidRDefault="00B013A1" w:rsidP="00B013A1">
      <w:pPr>
        <w:pStyle w:val="exampleabc"/>
        <w:tabs>
          <w:tab w:val="left" w:pos="2340"/>
          <w:tab w:val="left" w:pos="3780"/>
          <w:tab w:val="left" w:pos="4860"/>
        </w:tabs>
      </w:pPr>
      <w:r w:rsidRPr="007467F2">
        <w:tab/>
      </w:r>
      <w:r w:rsidRPr="007467F2">
        <w:tab/>
      </w:r>
      <w:r w:rsidRPr="003E5D8C">
        <w:rPr>
          <w:rFonts w:ascii="Doulos SIL" w:hAnsi="Doulos SIL"/>
          <w:i/>
          <w:color w:val="0000FF"/>
        </w:rPr>
        <w:t>sí</w:t>
      </w:r>
      <w:r w:rsidRPr="003E5D8C">
        <w:rPr>
          <w:rFonts w:ascii="Doulos SIL" w:hAnsi="Doulos SIL"/>
          <w:i/>
          <w:color w:val="0000FF"/>
        </w:rPr>
        <w:noBreakHyphen/>
        <w:t>yé</w:t>
      </w:r>
      <w:r w:rsidRPr="003E5D8C">
        <w:rPr>
          <w:rFonts w:ascii="Doulos SIL" w:hAnsi="Doulos SIL"/>
          <w:i/>
          <w:color w:val="0000FF"/>
        </w:rPr>
        <w:noBreakHyphen/>
      </w:r>
      <w:r w:rsidRPr="007467F2">
        <w:tab/>
      </w:r>
      <w:r w:rsidR="006F2285">
        <w:t>‘</w:t>
      </w:r>
      <w:r w:rsidRPr="007467F2">
        <w:t>go down</w:t>
      </w:r>
      <w:r w:rsidR="006F2285">
        <w:t>’</w:t>
      </w:r>
      <w:r w:rsidRPr="007467F2">
        <w:tab/>
      </w:r>
      <w:r w:rsidRPr="003E5D8C">
        <w:rPr>
          <w:rFonts w:ascii="Doulos SIL" w:hAnsi="Doulos SIL"/>
          <w:i/>
          <w:color w:val="0000FF"/>
        </w:rPr>
        <w:t>sí</w:t>
      </w:r>
      <w:r w:rsidRPr="003E5D8C">
        <w:rPr>
          <w:rFonts w:ascii="Doulos SIL" w:hAnsi="Doulos SIL"/>
          <w:i/>
          <w:color w:val="0000FF"/>
        </w:rPr>
        <w:noBreakHyphen/>
        <w:t>lé</w:t>
      </w:r>
      <w:r w:rsidRPr="003E5D8C">
        <w:rPr>
          <w:rFonts w:ascii="Doulos SIL" w:hAnsi="Doulos SIL"/>
          <w:i/>
          <w:color w:val="0000FF"/>
        </w:rPr>
        <w:noBreakHyphen/>
      </w:r>
      <w:r w:rsidRPr="007467F2">
        <w:tab/>
      </w:r>
      <w:r w:rsidR="006F2285">
        <w:t>‘</w:t>
      </w:r>
      <w:r w:rsidRPr="007467F2">
        <w:t>take (bring) down</w:t>
      </w:r>
      <w:r w:rsidR="006F2285">
        <w:t>’</w:t>
      </w:r>
    </w:p>
    <w:p w14:paraId="7AF68F40" w14:textId="77777777" w:rsidR="00B013A1" w:rsidRPr="006B44BA" w:rsidRDefault="00B013A1" w:rsidP="00B013A1">
      <w:pPr>
        <w:pStyle w:val="exampleabc"/>
        <w:tabs>
          <w:tab w:val="left" w:pos="2340"/>
          <w:tab w:val="left" w:pos="3780"/>
          <w:tab w:val="left" w:pos="4860"/>
        </w:tabs>
      </w:pPr>
      <w:r w:rsidRPr="007467F2">
        <w:tab/>
      </w:r>
    </w:p>
    <w:p w14:paraId="5FE27851" w14:textId="77777777" w:rsidR="00B013A1" w:rsidRPr="00E051BF" w:rsidRDefault="00B013A1" w:rsidP="00B013A1">
      <w:pPr>
        <w:pStyle w:val="exampleabc"/>
        <w:tabs>
          <w:tab w:val="left" w:pos="2340"/>
          <w:tab w:val="left" w:pos="3780"/>
          <w:tab w:val="left" w:pos="4860"/>
        </w:tabs>
      </w:pPr>
      <w:r w:rsidRPr="007467F2">
        <w:tab/>
        <w:t xml:space="preserve">c. </w:t>
      </w:r>
      <w:r w:rsidRPr="003E5D8C">
        <w:rPr>
          <w:rFonts w:ascii="Doulos SIL" w:hAnsi="Doulos SIL"/>
          <w:i/>
          <w:color w:val="0000FF"/>
        </w:rPr>
        <w:noBreakHyphen/>
        <w:t>dv́</w:t>
      </w:r>
      <w:r w:rsidRPr="003E5D8C">
        <w:rPr>
          <w:rFonts w:ascii="Doulos SIL" w:hAnsi="Doulos SIL"/>
          <w:i/>
          <w:color w:val="0000FF"/>
        </w:rPr>
        <w:noBreakHyphen/>
      </w:r>
      <w:r w:rsidRPr="00EF44F9">
        <w:t xml:space="preserve"> after </w:t>
      </w:r>
      <w:r w:rsidRPr="003E5D8C">
        <w:rPr>
          <w:rFonts w:ascii="Doulos SIL" w:hAnsi="Doulos SIL"/>
          <w:i/>
          <w:color w:val="0000FF"/>
        </w:rPr>
        <w:t>m</w:t>
      </w:r>
      <w:r w:rsidRPr="00EF44F9">
        <w:t xml:space="preserve"> </w:t>
      </w:r>
    </w:p>
    <w:p w14:paraId="0E2EB530" w14:textId="57A80CE9" w:rsidR="00B013A1" w:rsidRPr="007467F2" w:rsidRDefault="00B013A1" w:rsidP="00B013A1">
      <w:pPr>
        <w:pStyle w:val="exampleabc"/>
        <w:tabs>
          <w:tab w:val="left" w:pos="2340"/>
          <w:tab w:val="left" w:pos="3780"/>
          <w:tab w:val="left" w:pos="4860"/>
        </w:tabs>
      </w:pPr>
      <w:r w:rsidRPr="007467F2">
        <w:tab/>
      </w:r>
      <w:r w:rsidRPr="007467F2">
        <w:tab/>
      </w:r>
      <w:r w:rsidRPr="003E5D8C">
        <w:rPr>
          <w:rFonts w:ascii="Doulos SIL" w:hAnsi="Doulos SIL"/>
          <w:i/>
          <w:color w:val="0000FF"/>
        </w:rPr>
        <w:t>dìmbì</w:t>
      </w:r>
      <w:r w:rsidRPr="005F1A57">
        <w:rPr>
          <w:rFonts w:ascii="Doulos SIL" w:hAnsi="Doulos SIL"/>
          <w:i/>
          <w:color w:val="0000FF"/>
        </w:rPr>
        <w:noBreakHyphen/>
      </w:r>
      <w:r w:rsidRPr="003E5D8C">
        <w:rPr>
          <w:rFonts w:ascii="Doulos SIL" w:hAnsi="Doulos SIL"/>
          <w:i/>
          <w:color w:val="0000FF"/>
        </w:rPr>
        <w:t>yí</w:t>
      </w:r>
      <w:r w:rsidRPr="003E5D8C">
        <w:rPr>
          <w:rFonts w:ascii="Doulos SIL" w:hAnsi="Doulos SIL"/>
          <w:i/>
          <w:color w:val="0000FF"/>
        </w:rPr>
        <w:noBreakHyphen/>
      </w:r>
      <w:r w:rsidRPr="007467F2">
        <w:tab/>
      </w:r>
      <w:r w:rsidR="006F2285">
        <w:t>‘</w:t>
      </w:r>
      <w:r w:rsidRPr="007467F2">
        <w:t>follow</w:t>
      </w:r>
      <w:r w:rsidR="006F2285">
        <w:t>’</w:t>
      </w:r>
      <w:r w:rsidRPr="007467F2">
        <w:tab/>
      </w:r>
      <w:r w:rsidRPr="003E5D8C">
        <w:rPr>
          <w:rFonts w:ascii="Doulos SIL" w:hAnsi="Doulos SIL"/>
          <w:i/>
          <w:color w:val="0000FF"/>
        </w:rPr>
        <w:t>dìm</w:t>
      </w:r>
      <w:r w:rsidRPr="003E5D8C">
        <w:rPr>
          <w:rFonts w:ascii="Doulos SIL" w:hAnsi="Doulos SIL"/>
          <w:i/>
          <w:color w:val="0000FF"/>
        </w:rPr>
        <w:noBreakHyphen/>
        <w:t>dí</w:t>
      </w:r>
      <w:r w:rsidRPr="003E5D8C">
        <w:rPr>
          <w:rFonts w:ascii="Doulos SIL" w:hAnsi="Doulos SIL"/>
          <w:i/>
          <w:color w:val="0000FF"/>
        </w:rPr>
        <w:noBreakHyphen/>
      </w:r>
      <w:r w:rsidRPr="007467F2">
        <w:tab/>
      </w:r>
      <w:r w:rsidR="006F2285">
        <w:t>‘</w:t>
      </w:r>
      <w:r w:rsidRPr="007467F2">
        <w:t>cause to follow</w:t>
      </w:r>
      <w:r w:rsidR="006F2285">
        <w:t>’</w:t>
      </w:r>
    </w:p>
    <w:p w14:paraId="30E9AC49" w14:textId="77777777" w:rsidR="00B013A1" w:rsidRPr="006B44BA" w:rsidRDefault="00B013A1" w:rsidP="00B013A1">
      <w:pPr>
        <w:tabs>
          <w:tab w:val="left" w:pos="3960"/>
          <w:tab w:val="left" w:pos="5130"/>
        </w:tabs>
        <w:ind w:left="5387" w:hanging="5387"/>
      </w:pPr>
    </w:p>
    <w:p w14:paraId="0F8328B1" w14:textId="22ABB37D" w:rsidR="00B013A1" w:rsidRPr="00D30A01" w:rsidRDefault="00B013A1" w:rsidP="00B013A1">
      <w:pPr>
        <w:tabs>
          <w:tab w:val="left" w:pos="3960"/>
          <w:tab w:val="left" w:pos="5130"/>
        </w:tabs>
      </w:pPr>
      <w:r w:rsidRPr="00D30A01">
        <w:t xml:space="preserve">Nasalization-Spreading can apply: </w:t>
      </w:r>
      <w:r w:rsidRPr="00E75672">
        <w:rPr>
          <w:rFonts w:ascii="Doulos SIL" w:eastAsia="Times New Roman" w:hAnsi="Doulos SIL"/>
          <w:i/>
          <w:color w:val="0000FF"/>
        </w:rPr>
        <w:t>tɔ́rⁿí-yⁿí</w:t>
      </w:r>
      <w:r w:rsidRPr="00D30A01">
        <w:rPr>
          <w:rFonts w:eastAsia="Times New Roman"/>
        </w:rPr>
        <w:t xml:space="preserve"> </w:t>
      </w:r>
      <w:r w:rsidR="006F2285">
        <w:rPr>
          <w:rFonts w:eastAsia="Times New Roman"/>
        </w:rPr>
        <w:t>‘</w:t>
      </w:r>
      <w:r w:rsidRPr="00D30A01">
        <w:rPr>
          <w:rFonts w:eastAsia="Times New Roman"/>
        </w:rPr>
        <w:t>squat</w:t>
      </w:r>
      <w:r w:rsidR="006F2285">
        <w:rPr>
          <w:rFonts w:eastAsia="Times New Roman"/>
        </w:rPr>
        <w:t>’</w:t>
      </w:r>
      <w:r w:rsidRPr="00D30A01">
        <w:rPr>
          <w:rFonts w:eastAsia="Times New Roman"/>
        </w:rPr>
        <w:t xml:space="preserve">, </w:t>
      </w:r>
      <w:r w:rsidRPr="00E75672">
        <w:rPr>
          <w:rFonts w:ascii="Doulos SIL" w:eastAsia="Times New Roman" w:hAnsi="Doulos SIL"/>
          <w:i/>
          <w:color w:val="0000FF"/>
        </w:rPr>
        <w:t>cɛ́rⁿí-yⁿí-</w:t>
      </w:r>
      <w:r w:rsidRPr="00D30A01">
        <w:rPr>
          <w:rFonts w:eastAsia="Times New Roman"/>
        </w:rPr>
        <w:t xml:space="preserve"> </w:t>
      </w:r>
      <w:r w:rsidR="006F2285">
        <w:rPr>
          <w:rFonts w:eastAsia="Times New Roman"/>
        </w:rPr>
        <w:t>‘</w:t>
      </w:r>
      <w:r w:rsidRPr="00D30A01">
        <w:rPr>
          <w:rFonts w:eastAsia="Times New Roman"/>
        </w:rPr>
        <w:t>(lightning) flash</w:t>
      </w:r>
      <w:r w:rsidR="006F2285">
        <w:rPr>
          <w:rFonts w:eastAsia="Times New Roman"/>
        </w:rPr>
        <w:t>’</w:t>
      </w:r>
      <w:r w:rsidRPr="00D30A01">
        <w:rPr>
          <w:rFonts w:eastAsia="Times New Roman"/>
        </w:rPr>
        <w:t xml:space="preserve">. In </w:t>
      </w:r>
      <w:r w:rsidRPr="00E75672">
        <w:rPr>
          <w:rFonts w:ascii="Doulos SIL" w:hAnsi="Doulos SIL"/>
          <w:i/>
          <w:color w:val="0000FF"/>
        </w:rPr>
        <w:t>témí-yé</w:t>
      </w:r>
      <w:r w:rsidRPr="00D30A01">
        <w:t xml:space="preserve"> </w:t>
      </w:r>
      <w:r w:rsidR="006F2285">
        <w:t>‘</w:t>
      </w:r>
      <w:r w:rsidRPr="00D30A01">
        <w:t>be soaked</w:t>
      </w:r>
      <w:r w:rsidR="006F2285">
        <w:t>’</w:t>
      </w:r>
      <w:r w:rsidRPr="00D30A01">
        <w:rPr>
          <w:rFonts w:eastAsia="Times New Roman"/>
        </w:rPr>
        <w:t xml:space="preserve">, the suffix is unnasalized, as often after </w:t>
      </w:r>
      <w:r w:rsidRPr="00E75672">
        <w:rPr>
          <w:rFonts w:ascii="Doulos SIL" w:eastAsia="Times New Roman" w:hAnsi="Doulos SIL"/>
          <w:i/>
          <w:color w:val="0000FF"/>
        </w:rPr>
        <w:t>m</w:t>
      </w:r>
      <w:r w:rsidRPr="00D30A01">
        <w:rPr>
          <w:rFonts w:eastAsia="Times New Roman"/>
        </w:rPr>
        <w:t xml:space="preserve"> from *</w:t>
      </w:r>
      <w:r w:rsidRPr="00F873BF">
        <w:rPr>
          <w:rFonts w:ascii="Doulos SIL" w:eastAsia="Times New Roman" w:hAnsi="Doulos SIL"/>
          <w:color w:val="008000"/>
        </w:rPr>
        <w:t>mb</w:t>
      </w:r>
      <w:r w:rsidRPr="00D30A01">
        <w:rPr>
          <w:rFonts w:eastAsia="Times New Roman"/>
        </w:rPr>
        <w:t>.</w:t>
      </w:r>
    </w:p>
    <w:p w14:paraId="35BCBC4F" w14:textId="2573470A" w:rsidR="00B013A1" w:rsidRPr="000235ED" w:rsidRDefault="00B013A1" w:rsidP="00B013A1">
      <w:r w:rsidRPr="005D7276">
        <w:tab/>
        <w:t xml:space="preserve">There are also a handful of cases where </w:t>
      </w:r>
      <w:r w:rsidRPr="003E5D8C">
        <w:rPr>
          <w:rFonts w:ascii="Doulos SIL" w:hAnsi="Doulos SIL"/>
          <w:i/>
          <w:color w:val="0000FF"/>
        </w:rPr>
        <w:t>-lv́-</w:t>
      </w:r>
      <w:r w:rsidRPr="005D7276">
        <w:t xml:space="preserve"> is added directly to an unsuffixed monosyllabic intransitive (197a), with </w:t>
      </w:r>
      <w:r w:rsidRPr="003E5D8C">
        <w:rPr>
          <w:rFonts w:ascii="Doulos SIL" w:hAnsi="Doulos SIL"/>
          <w:i/>
          <w:color w:val="0000FF"/>
        </w:rPr>
        <w:t>Cv-</w:t>
      </w:r>
      <w:r w:rsidRPr="005D7276">
        <w:t xml:space="preserve"> lengthened to </w:t>
      </w:r>
      <w:r w:rsidRPr="003E5D8C">
        <w:rPr>
          <w:rFonts w:ascii="Doulos SIL" w:hAnsi="Doulos SIL"/>
          <w:i/>
          <w:color w:val="0000FF"/>
        </w:rPr>
        <w:t>Cv:-</w:t>
      </w:r>
      <w:r w:rsidRPr="005D7276">
        <w:t xml:space="preserve"> (§3.5.3.1) before the suffix, or where </w:t>
      </w:r>
      <w:r w:rsidRPr="003E5D8C">
        <w:rPr>
          <w:rFonts w:ascii="Doulos SIL" w:hAnsi="Doulos SIL"/>
          <w:i/>
          <w:color w:val="0000FF"/>
        </w:rPr>
        <w:t>-rv́-</w:t>
      </w:r>
      <w:r w:rsidRPr="005D7276">
        <w:t xml:space="preserve"> is added directly to an unsuffixed bisyllabic intransitive (197b</w:t>
      </w:r>
      <w:r w:rsidR="00EE2F80">
        <w:t>)</w:t>
      </w:r>
      <w:r w:rsidRPr="005D7276">
        <w:t>.</w:t>
      </w:r>
    </w:p>
    <w:p w14:paraId="2490EA68" w14:textId="77777777" w:rsidR="00B013A1" w:rsidRPr="005D7276" w:rsidRDefault="00B013A1" w:rsidP="00B013A1"/>
    <w:p w14:paraId="667D6B19" w14:textId="77777777" w:rsidR="00B013A1" w:rsidRPr="007467F2" w:rsidRDefault="00B013A1" w:rsidP="00B013A1">
      <w:pPr>
        <w:pStyle w:val="exampleabc"/>
      </w:pPr>
      <w:r w:rsidRPr="007467F2">
        <w:t>(197)</w:t>
      </w:r>
      <w:r w:rsidRPr="007467F2">
        <w:tab/>
        <w:t>Transitive suffix added to unsuffixed intransitive</w:t>
      </w:r>
    </w:p>
    <w:p w14:paraId="74829DAF" w14:textId="77777777" w:rsidR="00B013A1" w:rsidRPr="007467F2" w:rsidRDefault="00B013A1" w:rsidP="00B013A1">
      <w:pPr>
        <w:pStyle w:val="exampleabc"/>
      </w:pPr>
    </w:p>
    <w:p w14:paraId="51E8293A" w14:textId="77777777" w:rsidR="00B013A1" w:rsidRPr="007467F2" w:rsidRDefault="00B013A1" w:rsidP="00EE2F80">
      <w:pPr>
        <w:pStyle w:val="exampleabc"/>
        <w:tabs>
          <w:tab w:val="left" w:pos="1980"/>
          <w:tab w:val="left" w:pos="3600"/>
          <w:tab w:val="left" w:pos="4950"/>
        </w:tabs>
      </w:pPr>
      <w:r w:rsidRPr="007467F2">
        <w:tab/>
      </w:r>
      <w:r w:rsidRPr="007467F2">
        <w:tab/>
        <w:t>MP</w:t>
      </w:r>
      <w:r w:rsidRPr="007467F2">
        <w:tab/>
        <w:t>gloss</w:t>
      </w:r>
      <w:r w:rsidRPr="007467F2">
        <w:tab/>
        <w:t>Tr</w:t>
      </w:r>
      <w:r w:rsidRPr="007467F2">
        <w:tab/>
        <w:t>gloss</w:t>
      </w:r>
    </w:p>
    <w:p w14:paraId="52826A37" w14:textId="77777777" w:rsidR="00B013A1" w:rsidRPr="007467F2" w:rsidRDefault="00B013A1" w:rsidP="00EE2F80">
      <w:pPr>
        <w:pStyle w:val="exampleabc"/>
        <w:tabs>
          <w:tab w:val="left" w:pos="1980"/>
          <w:tab w:val="left" w:pos="3600"/>
          <w:tab w:val="left" w:pos="4950"/>
        </w:tabs>
      </w:pPr>
    </w:p>
    <w:p w14:paraId="70319924" w14:textId="77777777" w:rsidR="00B013A1" w:rsidRPr="007467F2" w:rsidRDefault="00B013A1" w:rsidP="00EE2F80">
      <w:pPr>
        <w:pStyle w:val="exampleabc"/>
        <w:tabs>
          <w:tab w:val="left" w:pos="1980"/>
          <w:tab w:val="left" w:pos="3600"/>
          <w:tab w:val="left" w:pos="4950"/>
        </w:tabs>
      </w:pPr>
      <w:r w:rsidRPr="007467F2">
        <w:tab/>
        <w:t xml:space="preserve">a. </w:t>
      </w:r>
      <w:r w:rsidRPr="003E5D8C">
        <w:rPr>
          <w:rFonts w:ascii="Doulos SIL" w:hAnsi="Doulos SIL"/>
          <w:i/>
          <w:color w:val="0000FF"/>
        </w:rPr>
        <w:noBreakHyphen/>
        <w:t>lv́</w:t>
      </w:r>
      <w:r w:rsidRPr="003E5D8C">
        <w:rPr>
          <w:rFonts w:ascii="Doulos SIL" w:hAnsi="Doulos SIL"/>
          <w:i/>
          <w:color w:val="0000FF"/>
        </w:rPr>
        <w:noBreakHyphen/>
      </w:r>
      <w:r w:rsidRPr="007467F2">
        <w:t xml:space="preserve"> added directly to (monosyllabic) stem</w:t>
      </w:r>
    </w:p>
    <w:p w14:paraId="39CD0020" w14:textId="0A9F89B9" w:rsidR="00B013A1" w:rsidRPr="007467F2" w:rsidRDefault="00B013A1" w:rsidP="00EE2F80">
      <w:pPr>
        <w:pStyle w:val="exampleabc"/>
        <w:tabs>
          <w:tab w:val="left" w:pos="1980"/>
          <w:tab w:val="left" w:pos="3600"/>
          <w:tab w:val="left" w:pos="4950"/>
        </w:tabs>
      </w:pPr>
      <w:r w:rsidRPr="007467F2">
        <w:tab/>
      </w:r>
      <w:r w:rsidRPr="007467F2">
        <w:tab/>
      </w:r>
      <w:r w:rsidRPr="003E5D8C">
        <w:rPr>
          <w:rFonts w:ascii="Doulos SIL" w:hAnsi="Doulos SIL"/>
          <w:i/>
          <w:color w:val="0000FF"/>
        </w:rPr>
        <w:t>bǎ</w:t>
      </w:r>
      <w:r w:rsidRPr="003E5D8C">
        <w:rPr>
          <w:rFonts w:ascii="Doulos SIL" w:hAnsi="Doulos SIL"/>
          <w:i/>
          <w:color w:val="0000FF"/>
        </w:rPr>
        <w:noBreakHyphen/>
      </w:r>
      <w:r w:rsidRPr="007467F2">
        <w:tab/>
      </w:r>
      <w:r w:rsidR="006F2285">
        <w:t>‘</w:t>
      </w:r>
      <w:r w:rsidRPr="007467F2">
        <w:t>learn</w:t>
      </w:r>
      <w:r w:rsidR="00EE2F80">
        <w:t xml:space="preserve"> (a trade)</w:t>
      </w:r>
      <w:r w:rsidR="006F2285">
        <w:t>’</w:t>
      </w:r>
      <w:r w:rsidRPr="007467F2">
        <w:tab/>
      </w:r>
      <w:r w:rsidRPr="003E5D8C">
        <w:rPr>
          <w:rFonts w:ascii="Doulos SIL" w:hAnsi="Doulos SIL"/>
          <w:i/>
          <w:color w:val="0000FF"/>
        </w:rPr>
        <w:t>bà:</w:t>
      </w:r>
      <w:r w:rsidRPr="003E5D8C">
        <w:rPr>
          <w:rFonts w:ascii="Doulos SIL" w:hAnsi="Doulos SIL"/>
          <w:i/>
          <w:color w:val="0000FF"/>
        </w:rPr>
        <w:noBreakHyphen/>
        <w:t>lí</w:t>
      </w:r>
      <w:r w:rsidRPr="003E5D8C">
        <w:rPr>
          <w:rFonts w:ascii="Doulos SIL" w:hAnsi="Doulos SIL"/>
          <w:i/>
          <w:color w:val="0000FF"/>
        </w:rPr>
        <w:noBreakHyphen/>
      </w:r>
      <w:r w:rsidRPr="007467F2">
        <w:tab/>
      </w:r>
      <w:r w:rsidR="006F2285">
        <w:t>‘</w:t>
      </w:r>
      <w:r w:rsidRPr="007467F2">
        <w:t>teach (sb, a trade)</w:t>
      </w:r>
      <w:r w:rsidR="006F2285">
        <w:t>’</w:t>
      </w:r>
    </w:p>
    <w:p w14:paraId="088AA3D2" w14:textId="646974C5" w:rsidR="00B013A1" w:rsidRPr="007467F2" w:rsidRDefault="00B013A1" w:rsidP="00EE2F80">
      <w:pPr>
        <w:pStyle w:val="exampleabc"/>
        <w:tabs>
          <w:tab w:val="left" w:pos="1980"/>
          <w:tab w:val="left" w:pos="3600"/>
          <w:tab w:val="left" w:pos="4950"/>
        </w:tabs>
      </w:pPr>
      <w:r w:rsidRPr="007467F2">
        <w:tab/>
      </w:r>
      <w:r w:rsidRPr="007467F2">
        <w:tab/>
      </w:r>
      <w:r w:rsidRPr="003E5D8C">
        <w:rPr>
          <w:rFonts w:ascii="Doulos SIL" w:hAnsi="Doulos SIL"/>
          <w:i/>
          <w:color w:val="0000FF"/>
        </w:rPr>
        <w:t>dɔ̌</w:t>
      </w:r>
      <w:r w:rsidRPr="003E5D8C">
        <w:rPr>
          <w:rFonts w:ascii="Doulos SIL" w:hAnsi="Doulos SIL"/>
          <w:i/>
          <w:color w:val="0000FF"/>
        </w:rPr>
        <w:noBreakHyphen/>
      </w:r>
      <w:r w:rsidRPr="007467F2">
        <w:tab/>
      </w:r>
      <w:r w:rsidR="006F2285">
        <w:t>‘</w:t>
      </w:r>
      <w:r w:rsidRPr="007467F2">
        <w:t>arrive</w:t>
      </w:r>
      <w:r w:rsidR="006F2285">
        <w:t>’</w:t>
      </w:r>
      <w:r w:rsidRPr="007467F2">
        <w:tab/>
      </w:r>
      <w:r w:rsidRPr="003E5D8C">
        <w:rPr>
          <w:rFonts w:ascii="Doulos SIL" w:hAnsi="Doulos SIL"/>
          <w:i/>
          <w:color w:val="0000FF"/>
        </w:rPr>
        <w:t>dɔ̀:</w:t>
      </w:r>
      <w:r w:rsidRPr="003E5D8C">
        <w:rPr>
          <w:rFonts w:ascii="Doulos SIL" w:hAnsi="Doulos SIL"/>
          <w:i/>
          <w:color w:val="0000FF"/>
        </w:rPr>
        <w:noBreakHyphen/>
        <w:t>lí</w:t>
      </w:r>
      <w:r w:rsidRPr="003E5D8C">
        <w:rPr>
          <w:rFonts w:ascii="Doulos SIL" w:hAnsi="Doulos SIL"/>
          <w:i/>
          <w:color w:val="0000FF"/>
        </w:rPr>
        <w:noBreakHyphen/>
      </w:r>
      <w:r w:rsidRPr="007467F2">
        <w:tab/>
      </w:r>
      <w:r w:rsidR="006F2285">
        <w:t>‘</w:t>
      </w:r>
      <w:r w:rsidRPr="007467F2">
        <w:t>deliver</w:t>
      </w:r>
      <w:r w:rsidR="006F2285">
        <w:t>’</w:t>
      </w:r>
    </w:p>
    <w:p w14:paraId="49BB5ABF" w14:textId="77777777" w:rsidR="00B013A1" w:rsidRPr="007467F2" w:rsidRDefault="00B013A1" w:rsidP="00EE2F80">
      <w:pPr>
        <w:pStyle w:val="exampleabc"/>
        <w:tabs>
          <w:tab w:val="left" w:pos="1980"/>
          <w:tab w:val="left" w:pos="3600"/>
          <w:tab w:val="left" w:pos="4950"/>
        </w:tabs>
      </w:pPr>
    </w:p>
    <w:p w14:paraId="339538B7" w14:textId="77777777" w:rsidR="00B013A1" w:rsidRPr="007467F2" w:rsidRDefault="00B013A1" w:rsidP="00EE2F80">
      <w:pPr>
        <w:pStyle w:val="exampleabc"/>
        <w:tabs>
          <w:tab w:val="left" w:pos="1980"/>
          <w:tab w:val="left" w:pos="3600"/>
          <w:tab w:val="left" w:pos="4950"/>
        </w:tabs>
      </w:pPr>
      <w:r w:rsidRPr="007467F2">
        <w:tab/>
        <w:t xml:space="preserve">b. </w:t>
      </w:r>
      <w:r w:rsidRPr="003E5D8C">
        <w:rPr>
          <w:rFonts w:ascii="Doulos SIL" w:hAnsi="Doulos SIL"/>
          <w:i/>
          <w:color w:val="0000FF"/>
        </w:rPr>
        <w:noBreakHyphen/>
        <w:t>rv́</w:t>
      </w:r>
      <w:r w:rsidRPr="003E5D8C">
        <w:rPr>
          <w:rFonts w:ascii="Doulos SIL" w:hAnsi="Doulos SIL"/>
          <w:i/>
          <w:color w:val="0000FF"/>
        </w:rPr>
        <w:noBreakHyphen/>
      </w:r>
      <w:r w:rsidRPr="007467F2">
        <w:t xml:space="preserve"> added directly to unsuffixed stem</w:t>
      </w:r>
    </w:p>
    <w:p w14:paraId="7EAD8A76" w14:textId="0F729322" w:rsidR="00B013A1" w:rsidRPr="007467F2" w:rsidRDefault="00B013A1" w:rsidP="00EE2F80">
      <w:pPr>
        <w:pStyle w:val="exampleabc"/>
        <w:tabs>
          <w:tab w:val="left" w:pos="1980"/>
          <w:tab w:val="left" w:pos="3600"/>
          <w:tab w:val="left" w:pos="4950"/>
        </w:tabs>
      </w:pPr>
      <w:r w:rsidRPr="007467F2">
        <w:tab/>
      </w:r>
      <w:r w:rsidRPr="007467F2">
        <w:tab/>
      </w:r>
      <w:r w:rsidRPr="003E5D8C">
        <w:rPr>
          <w:rFonts w:ascii="Doulos SIL" w:hAnsi="Doulos SIL"/>
          <w:i/>
          <w:color w:val="0000FF"/>
        </w:rPr>
        <w:t>ùrɔ́</w:t>
      </w:r>
      <w:r w:rsidRPr="003E5D8C">
        <w:rPr>
          <w:rFonts w:ascii="Doulos SIL" w:hAnsi="Doulos SIL"/>
          <w:i/>
          <w:color w:val="0000FF"/>
        </w:rPr>
        <w:noBreakHyphen/>
      </w:r>
      <w:r w:rsidRPr="007467F2">
        <w:tab/>
      </w:r>
      <w:r w:rsidR="006F2285">
        <w:t>‘</w:t>
      </w:r>
      <w:r w:rsidRPr="007467F2">
        <w:t>go up</w:t>
      </w:r>
      <w:r w:rsidR="006F2285">
        <w:t>’</w:t>
      </w:r>
      <w:r w:rsidRPr="007467F2">
        <w:tab/>
      </w:r>
      <w:r w:rsidRPr="003E5D8C">
        <w:rPr>
          <w:rFonts w:ascii="Doulos SIL" w:hAnsi="Doulos SIL"/>
          <w:i/>
          <w:color w:val="0000FF"/>
        </w:rPr>
        <w:t>ùlù</w:t>
      </w:r>
      <w:r w:rsidRPr="003E5D8C">
        <w:rPr>
          <w:rFonts w:ascii="Doulos SIL" w:hAnsi="Doulos SIL"/>
          <w:i/>
          <w:color w:val="0000FF"/>
        </w:rPr>
        <w:noBreakHyphen/>
        <w:t>rú</w:t>
      </w:r>
      <w:r w:rsidRPr="003E5D8C">
        <w:rPr>
          <w:rFonts w:ascii="Doulos SIL" w:hAnsi="Doulos SIL"/>
          <w:i/>
          <w:color w:val="0000FF"/>
        </w:rPr>
        <w:noBreakHyphen/>
      </w:r>
      <w:r w:rsidRPr="007467F2">
        <w:t xml:space="preserve"> </w:t>
      </w:r>
      <w:r w:rsidRPr="007467F2">
        <w:tab/>
      </w:r>
      <w:r w:rsidR="006F2285">
        <w:t>‘</w:t>
      </w:r>
      <w:r w:rsidRPr="007467F2">
        <w:t>take up</w:t>
      </w:r>
      <w:r w:rsidR="006F2285">
        <w:t>’</w:t>
      </w:r>
    </w:p>
    <w:p w14:paraId="62A5C3BB" w14:textId="77777777" w:rsidR="00B013A1" w:rsidRPr="006B44BA" w:rsidRDefault="00B013A1" w:rsidP="00B013A1">
      <w:pPr>
        <w:tabs>
          <w:tab w:val="left" w:pos="3960"/>
          <w:tab w:val="left" w:pos="5130"/>
        </w:tabs>
        <w:jc w:val="left"/>
      </w:pPr>
    </w:p>
    <w:p w14:paraId="0C52C84F" w14:textId="23B04E89" w:rsidR="00B013A1" w:rsidRPr="006B44BA" w:rsidRDefault="00B013A1" w:rsidP="00B013A1">
      <w:pPr>
        <w:tabs>
          <w:tab w:val="left" w:pos="3960"/>
          <w:tab w:val="left" w:pos="5130"/>
        </w:tabs>
        <w:jc w:val="left"/>
      </w:pPr>
      <w:r w:rsidRPr="006B44BA">
        <w:t xml:space="preserve">For </w:t>
      </w:r>
      <w:r w:rsidRPr="003E5D8C">
        <w:rPr>
          <w:rFonts w:ascii="Doulos SIL" w:hAnsi="Doulos SIL"/>
          <w:i/>
          <w:color w:val="0000FF"/>
        </w:rPr>
        <w:t>l…-r</w:t>
      </w:r>
      <w:r w:rsidRPr="006B44BA">
        <w:t xml:space="preserve"> instead of expected </w:t>
      </w:r>
      <w:r w:rsidRPr="003E5D8C">
        <w:rPr>
          <w:rFonts w:ascii="Doulos SIL" w:hAnsi="Doulos SIL"/>
          <w:i/>
          <w:color w:val="0000FF"/>
        </w:rPr>
        <w:t>r…-r</w:t>
      </w:r>
      <w:r w:rsidRPr="00E051BF">
        <w:t xml:space="preserve"> i</w:t>
      </w:r>
      <w:r w:rsidRPr="006B44BA">
        <w:t xml:space="preserve">n </w:t>
      </w:r>
      <w:r w:rsidR="006F2285">
        <w:t>‘</w:t>
      </w:r>
      <w:r w:rsidRPr="006B44BA">
        <w:t>take up</w:t>
      </w:r>
      <w:r w:rsidR="006F2285">
        <w:t>’</w:t>
      </w:r>
      <w:r w:rsidRPr="006B44BA">
        <w:t xml:space="preserve"> in (197b), see §3.5.4.5. For other cases of </w:t>
      </w:r>
      <w:r w:rsidRPr="003E5D8C">
        <w:rPr>
          <w:rFonts w:ascii="Doulos SIL" w:hAnsi="Doulos SIL"/>
          <w:i/>
          <w:color w:val="0000FF"/>
        </w:rPr>
        <w:t>-rv́-</w:t>
      </w:r>
      <w:r w:rsidRPr="006B44BA">
        <w:t xml:space="preserve"> or </w:t>
      </w:r>
      <w:r w:rsidRPr="003E5D8C">
        <w:rPr>
          <w:rFonts w:ascii="Doulos SIL" w:hAnsi="Doulos SIL"/>
          <w:i/>
          <w:color w:val="0000FF"/>
        </w:rPr>
        <w:t>-lv́-</w:t>
      </w:r>
      <w:r w:rsidRPr="006B44BA">
        <w:t xml:space="preserve"> being added to a stem without </w:t>
      </w:r>
      <w:r w:rsidRPr="003E5D8C">
        <w:rPr>
          <w:rFonts w:ascii="Doulos SIL" w:hAnsi="Doulos SIL"/>
          <w:i/>
          <w:color w:val="0000FF"/>
        </w:rPr>
        <w:t>-yv́-</w:t>
      </w:r>
      <w:r w:rsidRPr="006B44BA">
        <w:t>, see deadjectival factitives in §9.7.</w:t>
      </w:r>
    </w:p>
    <w:p w14:paraId="5EDB3D56" w14:textId="62CD0BBB" w:rsidR="00B013A1" w:rsidRPr="005D7276" w:rsidRDefault="00B013A1" w:rsidP="00B013A1">
      <w:r w:rsidRPr="005D7276">
        <w:tab/>
        <w:t>There are many other verbs ending in …</w:t>
      </w:r>
      <w:r w:rsidRPr="003E5D8C">
        <w:rPr>
          <w:rFonts w:ascii="Doulos SIL" w:hAnsi="Doulos SIL"/>
          <w:i/>
          <w:color w:val="0000FF"/>
        </w:rPr>
        <w:t>yv́</w:t>
      </w:r>
      <w:r w:rsidRPr="003E5D8C">
        <w:rPr>
          <w:rFonts w:ascii="Doulos SIL" w:hAnsi="Doulos SIL"/>
          <w:i/>
          <w:color w:val="0000FF"/>
        </w:rPr>
        <w:noBreakHyphen/>
      </w:r>
      <w:r w:rsidRPr="005D7276">
        <w:t xml:space="preserve"> that may be frozen derivatives </w:t>
      </w:r>
      <w:r w:rsidR="00EE2F80">
        <w:t>that originally contained</w:t>
      </w:r>
      <w:r w:rsidRPr="005D7276">
        <w:t xml:space="preserve"> the </w:t>
      </w:r>
      <w:r w:rsidR="008919EF">
        <w:t>mediopassive</w:t>
      </w:r>
      <w:r w:rsidRPr="005D7276">
        <w:t xml:space="preserve"> suffix. Examples are </w:t>
      </w:r>
      <w:r w:rsidRPr="003E5D8C">
        <w:rPr>
          <w:rFonts w:ascii="Doulos SIL" w:hAnsi="Doulos SIL"/>
          <w:i/>
          <w:color w:val="0000FF"/>
        </w:rPr>
        <w:t>ní:yⁿí</w:t>
      </w:r>
      <w:r w:rsidRPr="005D7276">
        <w:t xml:space="preserve"> </w:t>
      </w:r>
      <w:r w:rsidR="006F2285">
        <w:t>‘</w:t>
      </w:r>
      <w:r w:rsidRPr="005D7276">
        <w:t>sleep</w:t>
      </w:r>
      <w:r w:rsidR="006F2285">
        <w:t>’</w:t>
      </w:r>
      <w:r w:rsidRPr="005D7276">
        <w:t xml:space="preserve"> (regular causative </w:t>
      </w:r>
      <w:r w:rsidRPr="003E5D8C">
        <w:rPr>
          <w:rFonts w:ascii="Doulos SIL" w:hAnsi="Doulos SIL"/>
          <w:i/>
          <w:color w:val="0000FF"/>
        </w:rPr>
        <w:t>ní:yⁿí</w:t>
      </w:r>
      <w:r w:rsidRPr="003E5D8C">
        <w:rPr>
          <w:rFonts w:ascii="Doulos SIL" w:hAnsi="Doulos SIL"/>
          <w:i/>
          <w:color w:val="0000FF"/>
        </w:rPr>
        <w:noBreakHyphen/>
        <w:t>wⁿú</w:t>
      </w:r>
      <w:r w:rsidRPr="003E5D8C">
        <w:rPr>
          <w:rFonts w:ascii="Doulos SIL" w:hAnsi="Doulos SIL"/>
          <w:i/>
          <w:color w:val="0000FF"/>
        </w:rPr>
        <w:noBreakHyphen/>
      </w:r>
      <w:r w:rsidRPr="005D7276">
        <w:t xml:space="preserve">) and </w:t>
      </w:r>
      <w:r w:rsidRPr="003E5D8C">
        <w:rPr>
          <w:rFonts w:ascii="Doulos SIL" w:hAnsi="Doulos SIL"/>
          <w:i/>
          <w:color w:val="0000FF"/>
        </w:rPr>
        <w:t>tɔ́rⁿíyí</w:t>
      </w:r>
      <w:r w:rsidRPr="005D7276">
        <w:t xml:space="preserve"> </w:t>
      </w:r>
      <w:r w:rsidR="006F2285">
        <w:t>‘</w:t>
      </w:r>
      <w:r w:rsidRPr="005D7276">
        <w:t>squat</w:t>
      </w:r>
      <w:r w:rsidR="006F2285">
        <w:t>’</w:t>
      </w:r>
      <w:r w:rsidRPr="005D7276">
        <w:t>.</w:t>
      </w:r>
    </w:p>
    <w:p w14:paraId="2388CCEB" w14:textId="352DB1C7" w:rsidR="00B013A1" w:rsidRPr="005D7276" w:rsidRDefault="00B013A1" w:rsidP="00B013A1">
      <w:r w:rsidRPr="005D7276">
        <w:tab/>
      </w:r>
      <w:r w:rsidR="003A3E3A">
        <w:t>Transitivity</w:t>
      </w:r>
      <w:r w:rsidRPr="005D7276">
        <w:t xml:space="preserve"> alternations of this type are much more common in Najamba, where </w:t>
      </w:r>
      <w:r w:rsidRPr="0084244F">
        <w:rPr>
          <w:i/>
          <w:color w:val="008000"/>
        </w:rPr>
        <w:noBreakHyphen/>
      </w:r>
      <w:r w:rsidRPr="0084244F">
        <w:rPr>
          <w:rFonts w:ascii="Doulos SIL" w:hAnsi="Doulos SIL"/>
          <w:i/>
          <w:color w:val="008000"/>
        </w:rPr>
        <w:t>yɛ́</w:t>
      </w:r>
      <w:r w:rsidRPr="005D7276">
        <w:t xml:space="preserve"> is clearly identifiable as a </w:t>
      </w:r>
      <w:r w:rsidR="008919EF">
        <w:t>mediopassive</w:t>
      </w:r>
      <w:r w:rsidRPr="005D7276">
        <w:t xml:space="preserve"> suffix.</w:t>
      </w:r>
    </w:p>
    <w:p w14:paraId="522A0CB1" w14:textId="77777777" w:rsidR="00B013A1" w:rsidRPr="007467F2" w:rsidRDefault="00B013A1" w:rsidP="00482A50">
      <w:pPr>
        <w:pStyle w:val="Heading2"/>
      </w:pPr>
      <w:bookmarkStart w:id="1648" w:name="_Toc508434710"/>
      <w:bookmarkStart w:id="1649" w:name="_Toc508942859"/>
      <w:bookmarkStart w:id="1650" w:name="_Toc508943459"/>
      <w:bookmarkStart w:id="1651" w:name="_Toc78358946"/>
      <w:bookmarkStart w:id="1652" w:name="_Toc297637813"/>
      <w:r w:rsidRPr="007467F2">
        <w:t>Passive</w:t>
      </w:r>
      <w:bookmarkEnd w:id="1648"/>
      <w:bookmarkEnd w:id="1649"/>
      <w:bookmarkEnd w:id="1650"/>
      <w:r w:rsidRPr="007467F2">
        <w:t xml:space="preserve"> (</w:t>
      </w:r>
      <w:r w:rsidRPr="003E5D8C">
        <w:rPr>
          <w:rFonts w:ascii="Doulos SIL" w:hAnsi="Doulos SIL"/>
          <w:i/>
          <w:color w:val="0000FF"/>
        </w:rPr>
        <w:noBreakHyphen/>
        <w:t>yɛ́y</w:t>
      </w:r>
      <w:r w:rsidRPr="007467F2">
        <w:t>)</w:t>
      </w:r>
      <w:bookmarkEnd w:id="1651"/>
      <w:bookmarkEnd w:id="1652"/>
      <w:r w:rsidRPr="007467F2">
        <w:t xml:space="preserve"> </w:t>
      </w:r>
    </w:p>
    <w:p w14:paraId="3235BA6B" w14:textId="366C218E" w:rsidR="00B013A1" w:rsidRPr="00684B68" w:rsidRDefault="00B013A1">
      <w:r w:rsidRPr="006B44BA">
        <w:t xml:space="preserve">A morpheme that is often heard as </w:t>
      </w:r>
      <w:r w:rsidRPr="00EF44F9">
        <w:t>[</w:t>
      </w:r>
      <w:r w:rsidRPr="00F873BF">
        <w:rPr>
          <w:rFonts w:ascii="Doulos SIL" w:hAnsi="Doulos SIL"/>
          <w:color w:val="008000"/>
        </w:rPr>
        <w:t>jɛ̂j</w:t>
      </w:r>
      <w:r w:rsidRPr="00D672B9">
        <w:t>]</w:t>
      </w:r>
      <w:r w:rsidRPr="006B44BA">
        <w:t xml:space="preserve"> can be added to a</w:t>
      </w:r>
      <w:r w:rsidR="00473675">
        <w:t>n</w:t>
      </w:r>
      <w:r w:rsidRPr="006B44BA">
        <w:t xml:space="preserve"> </w:t>
      </w:r>
      <w:r w:rsidRPr="00684B68">
        <w:rPr>
          <w:b/>
        </w:rPr>
        <w:t>{H}-toned</w:t>
      </w:r>
      <w:r w:rsidRPr="006B44BA">
        <w:t xml:space="preserve"> form of the </w:t>
      </w:r>
      <w:r w:rsidR="00A11CA2">
        <w:t xml:space="preserve">unsuffixed </w:t>
      </w:r>
      <w:r w:rsidRPr="006B44BA">
        <w:t xml:space="preserve">verb stem to produce a </w:t>
      </w:r>
      <w:r w:rsidRPr="00473675">
        <w:rPr>
          <w:b/>
        </w:rPr>
        <w:t>resultative passive</w:t>
      </w:r>
      <w:r w:rsidRPr="006B44BA">
        <w:t xml:space="preserve">. I take this to be </w:t>
      </w:r>
      <w:r w:rsidRPr="003E5D8C">
        <w:rPr>
          <w:rFonts w:ascii="Doulos SIL" w:hAnsi="Doulos SIL"/>
          <w:i/>
          <w:color w:val="0000FF"/>
        </w:rPr>
        <w:noBreakHyphen/>
        <w:t>yɛ́y</w:t>
      </w:r>
      <w:r w:rsidRPr="006B44BA">
        <w:t xml:space="preserve"> (with </w:t>
      </w:r>
      <w:r w:rsidR="00F06AD3">
        <w:t>H-tone</w:t>
      </w:r>
      <w:r w:rsidRPr="006B44BA">
        <w:t xml:space="preserve">) plus the </w:t>
      </w:r>
      <w:r w:rsidR="006F2285">
        <w:t>‘</w:t>
      </w:r>
      <w:r w:rsidRPr="006B44BA">
        <w:t>it is</w:t>
      </w:r>
      <w:r w:rsidR="006F2285">
        <w:t>’</w:t>
      </w:r>
      <w:r w:rsidRPr="006B44BA">
        <w:t xml:space="preserve"> clitic, which in this phonological context is realized as a final </w:t>
      </w:r>
      <w:r w:rsidR="00473675">
        <w:t>L</w:t>
      </w:r>
      <w:r w:rsidRPr="006B44BA">
        <w:t xml:space="preserve">-tone element (§11.2.1). With (animate) 3Sg subject we get </w:t>
      </w:r>
      <w:r w:rsidRPr="003E5D8C">
        <w:rPr>
          <w:rFonts w:ascii="Doulos SIL" w:hAnsi="Doulos SIL"/>
          <w:i/>
          <w:color w:val="0000FF"/>
        </w:rPr>
        <w:noBreakHyphen/>
        <w:t>yɛ́y=m̀</w:t>
      </w:r>
      <w:r w:rsidRPr="0050665D">
        <w:t xml:space="preserve">, </w:t>
      </w:r>
      <w:r w:rsidR="00473675">
        <w:t xml:space="preserve">where </w:t>
      </w:r>
      <w:r w:rsidRPr="006B44BA">
        <w:t xml:space="preserve">the </w:t>
      </w:r>
      <w:r w:rsidR="006F2285">
        <w:t>‘</w:t>
      </w:r>
      <w:r w:rsidRPr="006B44BA">
        <w:t>it is</w:t>
      </w:r>
      <w:r w:rsidR="006F2285">
        <w:t>’</w:t>
      </w:r>
      <w:r w:rsidRPr="006B44BA">
        <w:t xml:space="preserve"> clitic</w:t>
      </w:r>
      <w:r w:rsidR="00473675">
        <w:t xml:space="preserve"> is nonzero</w:t>
      </w:r>
      <w:r w:rsidRPr="006B44BA">
        <w:t xml:space="preserve">. So the form in </w:t>
      </w:r>
      <w:r w:rsidRPr="00E75672">
        <w:rPr>
          <w:rFonts w:ascii="Doulos SIL" w:hAnsi="Doulos SIL"/>
          <w:i/>
          <w:color w:val="0000FF"/>
        </w:rPr>
        <w:t>-yɛ́y</w:t>
      </w:r>
      <w:r w:rsidRPr="006B44BA">
        <w:t xml:space="preserve"> is syntactically nominal rather than verbal, and I have some examples in NP function without the </w:t>
      </w:r>
      <w:r w:rsidR="006F2285">
        <w:t>‘</w:t>
      </w:r>
      <w:r w:rsidRPr="006B44BA">
        <w:t>it is</w:t>
      </w:r>
      <w:r w:rsidR="006F2285">
        <w:t>’</w:t>
      </w:r>
      <w:r w:rsidRPr="006B44BA">
        <w:t xml:space="preserve"> clitic, e.g. </w:t>
      </w:r>
      <w:r w:rsidRPr="00684B68">
        <w:rPr>
          <w:rFonts w:ascii="Doulos SIL" w:hAnsi="Doulos SIL"/>
          <w:i/>
          <w:color w:val="0000FF"/>
        </w:rPr>
        <w:t>mùɲ-cɛ̀m</w:t>
      </w:r>
      <w:r w:rsidR="00473675" w:rsidRPr="00473675">
        <w:rPr>
          <w:vertAlign w:val="superscript"/>
        </w:rPr>
        <w:t> L</w:t>
      </w:r>
      <w:r w:rsidRPr="00684B68">
        <w:rPr>
          <w:rFonts w:ascii="Doulos SIL" w:hAnsi="Doulos SIL"/>
          <w:i/>
          <w:color w:val="0000FF"/>
        </w:rPr>
        <w:t xml:space="preserve"> nɔ́:-wⁿ-yɛ́y</w:t>
      </w:r>
      <w:r w:rsidRPr="006B44BA">
        <w:t xml:space="preserve"> </w:t>
      </w:r>
      <w:r w:rsidR="006F2285">
        <w:t>‘</w:t>
      </w:r>
      <w:r w:rsidRPr="006B44BA">
        <w:t>poisoned arrow</w:t>
      </w:r>
      <w:r w:rsidR="006F2285">
        <w:t>’</w:t>
      </w:r>
      <w:r w:rsidRPr="006B44BA">
        <w:t>, with a</w:t>
      </w:r>
      <w:r w:rsidR="00473675">
        <w:t>n</w:t>
      </w:r>
      <w:r w:rsidRPr="006B44BA">
        <w:t xml:space="preserve"> {L}-toned form of </w:t>
      </w:r>
      <w:r w:rsidRPr="00684B68">
        <w:rPr>
          <w:rFonts w:ascii="Doulos SIL" w:hAnsi="Doulos SIL"/>
          <w:i/>
          <w:color w:val="0000FF"/>
        </w:rPr>
        <w:t>mùnjù-cɛ̌m</w:t>
      </w:r>
      <w:r w:rsidRPr="006B44BA">
        <w:t xml:space="preserve"> </w:t>
      </w:r>
      <w:r w:rsidR="006F2285">
        <w:t>‘</w:t>
      </w:r>
      <w:r w:rsidRPr="006B44BA">
        <w:t>bow and arrow</w:t>
      </w:r>
      <w:r w:rsidR="006F2285">
        <w:t>’</w:t>
      </w:r>
      <w:r w:rsidRPr="006B44BA">
        <w:t xml:space="preserve"> followed by the {H}-toned passive of </w:t>
      </w:r>
      <w:r w:rsidRPr="00E75672">
        <w:rPr>
          <w:rFonts w:ascii="Doulos SIL" w:hAnsi="Doulos SIL"/>
          <w:i/>
          <w:color w:val="0000FF"/>
        </w:rPr>
        <w:t>nɔ̀:-wⁿú-</w:t>
      </w:r>
      <w:r w:rsidRPr="006B44BA">
        <w:t xml:space="preserve"> </w:t>
      </w:r>
      <w:r w:rsidR="006F2285">
        <w:t>‘</w:t>
      </w:r>
      <w:r w:rsidRPr="006B44BA">
        <w:t>cause X to (=let X) drink</w:t>
      </w:r>
      <w:r w:rsidR="006F2285">
        <w:t>’</w:t>
      </w:r>
      <w:r w:rsidRPr="006B44BA">
        <w:t xml:space="preserve">, or in this context </w:t>
      </w:r>
      <w:r w:rsidR="006F2285">
        <w:t>‘</w:t>
      </w:r>
      <w:r w:rsidRPr="006B44BA">
        <w:t>apply liquid to X</w:t>
      </w:r>
      <w:r w:rsidR="006F2285">
        <w:t>’</w:t>
      </w:r>
      <w:r w:rsidRPr="006B44BA">
        <w:t>.</w:t>
      </w:r>
    </w:p>
    <w:p w14:paraId="523D65B9" w14:textId="77777777" w:rsidR="00B013A1" w:rsidRPr="006B44BA" w:rsidRDefault="00B013A1">
      <w:r w:rsidRPr="006B44BA">
        <w:tab/>
        <w:t xml:space="preserve">The initial </w:t>
      </w:r>
      <w:r w:rsidRPr="00D672B9">
        <w:rPr>
          <w:rFonts w:ascii="Doulos SIL" w:hAnsi="Doulos SIL"/>
          <w:i/>
          <w:color w:val="0000FF"/>
        </w:rPr>
        <w:t>y</w:t>
      </w:r>
      <w:r w:rsidRPr="006B44BA">
        <w:t xml:space="preserve"> of </w:t>
      </w:r>
      <w:r w:rsidRPr="003E5D8C">
        <w:rPr>
          <w:rFonts w:ascii="Doulos SIL" w:hAnsi="Doulos SIL"/>
          <w:i/>
          <w:color w:val="0000FF"/>
        </w:rPr>
        <w:noBreakHyphen/>
        <w:t>yɛ́y</w:t>
      </w:r>
      <w:r w:rsidRPr="006B44BA">
        <w:t xml:space="preserve"> is not subject to Nasalization</w:t>
      </w:r>
      <w:r w:rsidRPr="00EF44F9">
        <w:t>-S</w:t>
      </w:r>
      <w:r w:rsidRPr="006B44BA">
        <w:t>preading from the preceding stem (198a). This raises the possibility that the morpheme is a clitic not subject to word-internal processes. (198d) is a relative clause.</w:t>
      </w:r>
    </w:p>
    <w:p w14:paraId="187455A8" w14:textId="77777777" w:rsidR="00B013A1" w:rsidRPr="0050665D" w:rsidRDefault="00B013A1" w:rsidP="00B013A1"/>
    <w:p w14:paraId="4206D3A4" w14:textId="77777777" w:rsidR="00B013A1" w:rsidRPr="007467F2" w:rsidRDefault="00B013A1" w:rsidP="00B013A1">
      <w:pPr>
        <w:pStyle w:val="exampleabc"/>
        <w:tabs>
          <w:tab w:val="left" w:pos="2160"/>
          <w:tab w:val="left" w:pos="2880"/>
        </w:tabs>
      </w:pPr>
      <w:r w:rsidRPr="007467F2">
        <w:t>(198)</w:t>
      </w:r>
      <w:r w:rsidRPr="007467F2">
        <w:tab/>
        <w:t>a.</w:t>
      </w:r>
      <w:r w:rsidRPr="007467F2">
        <w:tab/>
      </w:r>
      <w:r w:rsidRPr="00684B68">
        <w:rPr>
          <w:rFonts w:ascii="Doulos SIL" w:hAnsi="Doulos SIL"/>
          <w:i/>
          <w:color w:val="0000FF"/>
        </w:rPr>
        <w:t>[úrò</w:t>
      </w:r>
      <w:r w:rsidRPr="00684B68">
        <w:rPr>
          <w:rFonts w:ascii="Doulos SIL" w:hAnsi="Doulos SIL"/>
          <w:i/>
          <w:color w:val="0000FF"/>
        </w:rPr>
        <w:tab/>
        <w:t>kù]</w:t>
      </w:r>
      <w:r w:rsidRPr="00684B68">
        <w:rPr>
          <w:rFonts w:ascii="Doulos SIL" w:hAnsi="Doulos SIL"/>
          <w:i/>
          <w:color w:val="0000FF"/>
        </w:rPr>
        <w:tab/>
        <w:t>cɛ́wⁿí</w:t>
      </w:r>
      <w:r w:rsidRPr="00684B68">
        <w:rPr>
          <w:rFonts w:ascii="Doulos SIL" w:hAnsi="Doulos SIL"/>
          <w:i/>
          <w:color w:val="0000FF"/>
        </w:rPr>
        <w:noBreakHyphen/>
        <w:t>yɛ̂y=</w:t>
      </w:r>
      <w:r w:rsidRPr="00684B68">
        <w:rPr>
          <w:rFonts w:ascii="Doulos SIL" w:hAnsi="Doulos SIL"/>
          <w:i/>
          <w:color w:val="0000FF"/>
        </w:rPr>
        <w:sym w:font="Symbol" w:char="F0C6"/>
      </w:r>
    </w:p>
    <w:p w14:paraId="1AF20A9B" w14:textId="77777777" w:rsidR="00B013A1" w:rsidRPr="007467F2" w:rsidRDefault="00B013A1" w:rsidP="00B013A1">
      <w:pPr>
        <w:pStyle w:val="exampleabc"/>
        <w:tabs>
          <w:tab w:val="left" w:pos="2160"/>
          <w:tab w:val="left" w:pos="2880"/>
        </w:tabs>
      </w:pPr>
      <w:r w:rsidRPr="007467F2">
        <w:tab/>
      </w:r>
      <w:r w:rsidRPr="007467F2">
        <w:tab/>
      </w:r>
      <w:r w:rsidRPr="00EF44F9">
        <w:t>[h</w:t>
      </w:r>
      <w:r w:rsidRPr="007467F2">
        <w:t>ouse</w:t>
      </w:r>
      <w:r w:rsidRPr="007467F2">
        <w:tab/>
        <w:t>De</w:t>
      </w:r>
      <w:r w:rsidRPr="00EF44F9">
        <w:t>f]</w:t>
      </w:r>
      <w:r w:rsidRPr="007467F2">
        <w:tab/>
        <w:t>build</w:t>
      </w:r>
      <w:r w:rsidRPr="00EF44F9">
        <w:t>-P</w:t>
      </w:r>
      <w:r w:rsidRPr="007467F2">
        <w:t>ass</w:t>
      </w:r>
      <w:r w:rsidRPr="00EF44F9">
        <w:t>=i</w:t>
      </w:r>
      <w:r w:rsidRPr="007467F2">
        <w:t>t.is.Inan</w:t>
      </w:r>
    </w:p>
    <w:p w14:paraId="528D8F7C" w14:textId="37281EB9" w:rsidR="00B013A1" w:rsidRPr="007467F2" w:rsidRDefault="00B013A1" w:rsidP="00B013A1">
      <w:pPr>
        <w:pStyle w:val="exampleabc"/>
      </w:pPr>
      <w:r w:rsidRPr="007467F2">
        <w:tab/>
      </w:r>
      <w:r w:rsidRPr="007467F2">
        <w:tab/>
      </w:r>
      <w:r w:rsidR="006F2285">
        <w:t>‘</w:t>
      </w:r>
      <w:r w:rsidRPr="007467F2">
        <w:t>The house was built.</w:t>
      </w:r>
      <w:r w:rsidR="006F2285">
        <w:t>’</w:t>
      </w:r>
    </w:p>
    <w:p w14:paraId="1BC66436" w14:textId="77777777" w:rsidR="00B013A1" w:rsidRPr="007467F2" w:rsidRDefault="00B013A1" w:rsidP="00B013A1">
      <w:pPr>
        <w:pStyle w:val="exampleabc"/>
      </w:pPr>
    </w:p>
    <w:p w14:paraId="24FF2F21" w14:textId="77777777" w:rsidR="00B013A1" w:rsidRPr="007467F2" w:rsidRDefault="00B013A1" w:rsidP="00B013A1">
      <w:pPr>
        <w:pStyle w:val="exampleabc"/>
        <w:tabs>
          <w:tab w:val="left" w:pos="2160"/>
          <w:tab w:val="left" w:pos="2880"/>
        </w:tabs>
      </w:pPr>
      <w:r w:rsidRPr="007467F2">
        <w:tab/>
        <w:t>b.</w:t>
      </w:r>
      <w:r w:rsidRPr="007467F2">
        <w:tab/>
      </w:r>
      <w:r w:rsidRPr="00684B68">
        <w:rPr>
          <w:rFonts w:ascii="Doulos SIL" w:hAnsi="Doulos SIL"/>
          <w:i/>
          <w:color w:val="0000FF"/>
        </w:rPr>
        <w:t>yéŋgù</w:t>
      </w:r>
      <w:r w:rsidRPr="00684B68">
        <w:rPr>
          <w:rFonts w:ascii="Doulos SIL" w:hAnsi="Doulos SIL"/>
          <w:i/>
          <w:color w:val="0000FF"/>
        </w:rPr>
        <w:tab/>
        <w:t>bǎ:</w:t>
      </w:r>
      <w:r w:rsidRPr="00684B68">
        <w:rPr>
          <w:rFonts w:ascii="Doulos SIL" w:hAnsi="Doulos SIL"/>
          <w:i/>
          <w:color w:val="0000FF"/>
        </w:rPr>
        <w:tab/>
        <w:t>tɔ́ŋgú</w:t>
      </w:r>
      <w:r w:rsidRPr="00684B68">
        <w:rPr>
          <w:rFonts w:ascii="Doulos SIL" w:hAnsi="Doulos SIL"/>
          <w:i/>
          <w:color w:val="0000FF"/>
        </w:rPr>
        <w:noBreakHyphen/>
        <w:t>yɛ̂y=</w:t>
      </w:r>
      <w:r w:rsidRPr="00684B68">
        <w:rPr>
          <w:rFonts w:ascii="Doulos SIL" w:hAnsi="Doulos SIL"/>
          <w:i/>
          <w:color w:val="0000FF"/>
        </w:rPr>
        <w:sym w:font="Symbol" w:char="F0C6"/>
      </w:r>
      <w:r w:rsidRPr="00684B68">
        <w:rPr>
          <w:rFonts w:ascii="Doulos SIL" w:hAnsi="Doulos SIL"/>
          <w:i/>
          <w:color w:val="0000FF"/>
        </w:rPr>
        <w:noBreakHyphen/>
        <w:t>bɔ́</w:t>
      </w:r>
    </w:p>
    <w:p w14:paraId="6CBFD1B6" w14:textId="6126C22A" w:rsidR="00B013A1" w:rsidRPr="007467F2" w:rsidRDefault="00B013A1" w:rsidP="00B013A1">
      <w:pPr>
        <w:pStyle w:val="exampleabc"/>
        <w:tabs>
          <w:tab w:val="left" w:pos="2160"/>
          <w:tab w:val="left" w:pos="2880"/>
        </w:tabs>
      </w:pPr>
      <w:r w:rsidRPr="007467F2">
        <w:tab/>
      </w:r>
      <w:r w:rsidRPr="007467F2">
        <w:tab/>
        <w:t>yesterday</w:t>
      </w:r>
      <w:r w:rsidRPr="007467F2">
        <w:tab/>
        <w:t>since</w:t>
      </w:r>
      <w:r w:rsidRPr="007467F2">
        <w:tab/>
        <w:t>write</w:t>
      </w:r>
      <w:r w:rsidRPr="00EF44F9">
        <w:t>-P</w:t>
      </w:r>
      <w:r w:rsidRPr="007467F2">
        <w:t>a</w:t>
      </w:r>
      <w:r w:rsidRPr="00E051BF">
        <w:t>ss=it.is-3</w:t>
      </w:r>
      <w:r w:rsidR="00D317C5">
        <w:t>PlSbj</w:t>
      </w:r>
    </w:p>
    <w:p w14:paraId="15DD3353" w14:textId="548C8B1C" w:rsidR="00B013A1" w:rsidRPr="007467F2" w:rsidRDefault="00B013A1" w:rsidP="00B013A1">
      <w:pPr>
        <w:pStyle w:val="exampleabc"/>
      </w:pPr>
      <w:r w:rsidRPr="007467F2">
        <w:tab/>
      </w:r>
      <w:r w:rsidRPr="007467F2">
        <w:tab/>
      </w:r>
      <w:r w:rsidR="006F2285">
        <w:t>‘</w:t>
      </w:r>
      <w:r w:rsidRPr="007467F2">
        <w:t>They (=letters) have been written since yesterday.</w:t>
      </w:r>
      <w:r w:rsidR="006F2285">
        <w:t>’</w:t>
      </w:r>
    </w:p>
    <w:p w14:paraId="6206A289" w14:textId="77777777" w:rsidR="00B013A1" w:rsidRPr="007467F2" w:rsidRDefault="00B013A1" w:rsidP="00B013A1">
      <w:pPr>
        <w:pStyle w:val="exampleabc"/>
      </w:pPr>
    </w:p>
    <w:p w14:paraId="33964221" w14:textId="541B49E9" w:rsidR="00B013A1" w:rsidRPr="00684B68" w:rsidRDefault="00B013A1" w:rsidP="00B013A1">
      <w:pPr>
        <w:pStyle w:val="exampleabc"/>
        <w:tabs>
          <w:tab w:val="left" w:pos="3600"/>
        </w:tabs>
        <w:rPr>
          <w:rFonts w:ascii="Doulos SIL" w:hAnsi="Doulos SIL"/>
          <w:i/>
          <w:color w:val="0000FF"/>
        </w:rPr>
      </w:pPr>
      <w:r w:rsidRPr="007467F2">
        <w:tab/>
        <w:t>c.</w:t>
      </w:r>
      <w:r w:rsidRPr="007467F2">
        <w:tab/>
      </w:r>
      <w:r w:rsidR="00BC4FDA">
        <w:rPr>
          <w:vertAlign w:val="superscript"/>
        </w:rPr>
        <w:t>L+HL</w:t>
      </w:r>
      <w:r w:rsidRPr="00684B68">
        <w:rPr>
          <w:rFonts w:ascii="Doulos SIL" w:hAnsi="Doulos SIL"/>
          <w:i/>
          <w:color w:val="0000FF"/>
        </w:rPr>
        <w:t>tǐyà</w:t>
      </w:r>
      <w:r w:rsidRPr="00684B68">
        <w:rPr>
          <w:rFonts w:ascii="Doulos SIL" w:hAnsi="Doulos SIL"/>
          <w:i/>
          <w:color w:val="0000FF"/>
        </w:rPr>
        <w:noBreakHyphen/>
        <w:t>m</w:t>
      </w:r>
      <w:r w:rsidRPr="00684B68">
        <w:rPr>
          <w:rFonts w:ascii="Doulos SIL" w:hAnsi="Doulos SIL"/>
          <w:i/>
          <w:color w:val="0000FF"/>
        </w:rPr>
        <w:tab/>
        <w:t>jíyɛ́</w:t>
      </w:r>
      <w:r w:rsidRPr="00684B68">
        <w:rPr>
          <w:rFonts w:ascii="Doulos SIL" w:hAnsi="Doulos SIL"/>
          <w:i/>
          <w:color w:val="0000FF"/>
        </w:rPr>
        <w:noBreakHyphen/>
        <w:t>yɛ́y=m̀</w:t>
      </w:r>
    </w:p>
    <w:p w14:paraId="2673B618" w14:textId="348258ED" w:rsidR="00B013A1" w:rsidRPr="007467F2" w:rsidRDefault="00B013A1" w:rsidP="00B013A1">
      <w:pPr>
        <w:pStyle w:val="exampleabc"/>
        <w:tabs>
          <w:tab w:val="left" w:pos="3600"/>
        </w:tabs>
      </w:pPr>
      <w:r w:rsidRPr="007467F2">
        <w:tab/>
      </w:r>
      <w:r w:rsidRPr="007467F2">
        <w:tab/>
        <w:t>1</w:t>
      </w:r>
      <w:r w:rsidR="00B75A4D">
        <w:t>SgPoss</w:t>
      </w:r>
      <w:r w:rsidRPr="007467F2">
        <w:t>.</w:t>
      </w:r>
      <w:r w:rsidR="00BC4FDA">
        <w:rPr>
          <w:vertAlign w:val="superscript"/>
        </w:rPr>
        <w:t>HL</w:t>
      </w:r>
      <w:r w:rsidRPr="007467F2">
        <w:t>friend</w:t>
      </w:r>
      <w:r w:rsidRPr="00EF44F9">
        <w:t>-AnSg</w:t>
      </w:r>
      <w:r w:rsidRPr="007467F2">
        <w:tab/>
        <w:t>kill</w:t>
      </w:r>
      <w:r w:rsidRPr="00EF44F9">
        <w:t>-</w:t>
      </w:r>
      <w:r w:rsidRPr="00E051BF">
        <w:t>Pass=it.is.</w:t>
      </w:r>
      <w:r w:rsidRPr="007467F2">
        <w:t>3Sg</w:t>
      </w:r>
      <w:r w:rsidR="00CF4316">
        <w:t>Sbj</w:t>
      </w:r>
    </w:p>
    <w:p w14:paraId="401D82D9" w14:textId="4A2C1BBA" w:rsidR="00B013A1" w:rsidRPr="007467F2" w:rsidRDefault="00B013A1" w:rsidP="00B013A1">
      <w:pPr>
        <w:pStyle w:val="exampleabc"/>
      </w:pPr>
      <w:r w:rsidRPr="007467F2">
        <w:tab/>
      </w:r>
      <w:r w:rsidRPr="007467F2">
        <w:tab/>
      </w:r>
      <w:r w:rsidR="006F2285">
        <w:t>‘</w:t>
      </w:r>
      <w:r w:rsidRPr="007467F2">
        <w:t>My friend has been killed.</w:t>
      </w:r>
      <w:r w:rsidR="006F2285">
        <w:t>’</w:t>
      </w:r>
      <w:r w:rsidRPr="007467F2">
        <w:t xml:space="preserve"> (</w:t>
      </w:r>
      <w:r w:rsidRPr="00E75672">
        <w:rPr>
          <w:rFonts w:ascii="Doulos SIL" w:hAnsi="Doulos SIL"/>
          <w:i/>
          <w:color w:val="0000FF"/>
        </w:rPr>
        <w:t>jìyɛ́-</w:t>
      </w:r>
      <w:r w:rsidRPr="007467F2">
        <w:t>)</w:t>
      </w:r>
    </w:p>
    <w:p w14:paraId="4731874A" w14:textId="77777777" w:rsidR="00B013A1" w:rsidRPr="007467F2" w:rsidRDefault="00B013A1" w:rsidP="00B013A1">
      <w:pPr>
        <w:pStyle w:val="exampleabc"/>
      </w:pPr>
    </w:p>
    <w:p w14:paraId="521FEE29" w14:textId="77777777" w:rsidR="00B013A1" w:rsidRPr="00952EB3" w:rsidRDefault="00B013A1" w:rsidP="00B013A1">
      <w:pPr>
        <w:pStyle w:val="exampleabc"/>
        <w:tabs>
          <w:tab w:val="left" w:pos="2160"/>
          <w:tab w:val="left" w:pos="3240"/>
          <w:tab w:val="left" w:pos="3960"/>
        </w:tabs>
      </w:pPr>
      <w:r w:rsidRPr="007467F2">
        <w:tab/>
        <w:t>d.</w:t>
      </w:r>
      <w:r w:rsidRPr="007467F2">
        <w:tab/>
      </w:r>
      <w:r w:rsidRPr="00684B68">
        <w:rPr>
          <w:rFonts w:ascii="Doulos SIL" w:hAnsi="Doulos SIL"/>
          <w:i/>
          <w:color w:val="0000FF"/>
        </w:rPr>
        <w:t>[áŋàyⁿ</w:t>
      </w:r>
      <w:r w:rsidRPr="00684B68">
        <w:rPr>
          <w:rFonts w:ascii="Doulos SIL" w:hAnsi="Doulos SIL"/>
          <w:i/>
          <w:color w:val="0000FF"/>
        </w:rPr>
        <w:tab/>
        <w:t>tí:</w:t>
      </w:r>
      <w:r w:rsidRPr="00684B68">
        <w:rPr>
          <w:rFonts w:ascii="Doulos SIL" w:hAnsi="Doulos SIL"/>
          <w:i/>
          <w:color w:val="0000FF"/>
        </w:rPr>
        <w:noBreakHyphen/>
        <w:t>yɛ́y</w:t>
      </w:r>
      <w:r w:rsidRPr="00684B68">
        <w:rPr>
          <w:rFonts w:ascii="Doulos SIL" w:hAnsi="Doulos SIL"/>
          <w:i/>
          <w:color w:val="0000FF"/>
        </w:rPr>
        <w:tab/>
        <w:t>kù]</w:t>
      </w:r>
      <w:r w:rsidRPr="00684B68">
        <w:rPr>
          <w:rFonts w:ascii="Doulos SIL" w:hAnsi="Doulos SIL"/>
          <w:i/>
          <w:color w:val="0000FF"/>
        </w:rPr>
        <w:tab/>
        <w:t>bû:=m</w:t>
      </w:r>
    </w:p>
    <w:p w14:paraId="2E00714A" w14:textId="77777777" w:rsidR="00B013A1" w:rsidRPr="00952EB3" w:rsidRDefault="00B013A1" w:rsidP="00B013A1">
      <w:pPr>
        <w:pStyle w:val="exampleabc"/>
        <w:tabs>
          <w:tab w:val="left" w:pos="2160"/>
          <w:tab w:val="left" w:pos="3240"/>
          <w:tab w:val="left" w:pos="3960"/>
        </w:tabs>
      </w:pPr>
      <w:r w:rsidRPr="00952EB3">
        <w:tab/>
      </w:r>
      <w:r w:rsidRPr="00952EB3">
        <w:tab/>
      </w:r>
      <w:r w:rsidRPr="00EF44F9">
        <w:t>[l</w:t>
      </w:r>
      <w:r w:rsidRPr="00952EB3">
        <w:t>ike.that</w:t>
      </w:r>
      <w:r w:rsidRPr="00952EB3">
        <w:tab/>
        <w:t>sell</w:t>
      </w:r>
      <w:r w:rsidRPr="00EF44F9">
        <w:t>-P</w:t>
      </w:r>
      <w:r w:rsidRPr="00952EB3">
        <w:t>ass</w:t>
      </w:r>
      <w:r w:rsidRPr="00952EB3">
        <w:tab/>
        <w:t>De</w:t>
      </w:r>
      <w:r w:rsidRPr="00EF44F9">
        <w:t>f]</w:t>
      </w:r>
      <w:r w:rsidRPr="00952EB3">
        <w:tab/>
        <w:t>3Pl</w:t>
      </w:r>
      <w:r w:rsidRPr="00EF44F9">
        <w:t>=i</w:t>
      </w:r>
      <w:r w:rsidRPr="00060596">
        <w:t>t.is</w:t>
      </w:r>
    </w:p>
    <w:p w14:paraId="6206E7EA" w14:textId="61A09986" w:rsidR="00B013A1" w:rsidRPr="00952EB3" w:rsidRDefault="00B013A1" w:rsidP="00B013A1">
      <w:pPr>
        <w:pStyle w:val="exampleabc"/>
      </w:pPr>
      <w:r w:rsidRPr="00952EB3">
        <w:tab/>
      </w:r>
      <w:r w:rsidRPr="00952EB3">
        <w:tab/>
      </w:r>
      <w:r w:rsidR="006F2285">
        <w:t>‘</w:t>
      </w:r>
      <w:r>
        <w:t>The ones who were sold like that were them</w:t>
      </w:r>
      <w:r w:rsidRPr="00952EB3">
        <w:t>.</w:t>
      </w:r>
      <w:r w:rsidR="006F2285">
        <w:t>’</w:t>
      </w:r>
      <w:r w:rsidRPr="00952EB3">
        <w:t xml:space="preserve"> </w:t>
      </w:r>
      <w:r w:rsidRPr="00EF44F9">
        <w:t>[2005.2</w:t>
      </w:r>
      <w:r w:rsidRPr="00952EB3">
        <w:t>b.0</w:t>
      </w:r>
      <w:r w:rsidRPr="00EF44F9">
        <w:t>2]</w:t>
      </w:r>
    </w:p>
    <w:p w14:paraId="3DFBF983" w14:textId="77777777" w:rsidR="00B013A1" w:rsidRPr="00060596" w:rsidRDefault="00B013A1" w:rsidP="00B013A1">
      <w:pPr>
        <w:pStyle w:val="exampleabc"/>
      </w:pPr>
      <w:r w:rsidRPr="00952EB3">
        <w:tab/>
      </w:r>
      <w:r w:rsidRPr="00952EB3">
        <w:tab/>
      </w:r>
      <w:r w:rsidRPr="00EF44F9">
        <w:t>[c</w:t>
      </w:r>
      <w:r w:rsidRPr="00952EB3">
        <w:t xml:space="preserve">ontraction of </w:t>
      </w:r>
      <w:r w:rsidRPr="00E75672">
        <w:rPr>
          <w:rFonts w:ascii="Doulos SIL" w:hAnsi="Doulos SIL"/>
          <w:i/>
          <w:color w:val="0000FF"/>
        </w:rPr>
        <w:t>tíyɛ́</w:t>
      </w:r>
      <w:r w:rsidRPr="00E75672">
        <w:rPr>
          <w:rFonts w:ascii="Doulos SIL" w:hAnsi="Doulos SIL"/>
          <w:i/>
          <w:color w:val="0000FF"/>
        </w:rPr>
        <w:noBreakHyphen/>
        <w:t>yɛ́y</w:t>
      </w:r>
      <w:r w:rsidRPr="00EF44F9">
        <w:t>]</w:t>
      </w:r>
    </w:p>
    <w:p w14:paraId="069FF9F3" w14:textId="77777777" w:rsidR="00B013A1" w:rsidRPr="006B44BA" w:rsidRDefault="00B013A1" w:rsidP="00B013A1"/>
    <w:p w14:paraId="42448D35" w14:textId="31875CFE" w:rsidR="00B013A1" w:rsidRPr="006B44BA" w:rsidRDefault="00B013A1" w:rsidP="00B013A1">
      <w:r w:rsidRPr="006B44BA">
        <w:t xml:space="preserve">First and second person subjects are expressed with the corresponding conjugated forms of the </w:t>
      </w:r>
      <w:r w:rsidR="006F2285">
        <w:t>‘</w:t>
      </w:r>
      <w:r w:rsidRPr="006B44BA">
        <w:t>it is</w:t>
      </w:r>
      <w:r w:rsidR="006F2285">
        <w:t>’</w:t>
      </w:r>
      <w:r w:rsidR="00473675">
        <w:t xml:space="preserve"> enclitic</w:t>
      </w:r>
      <w:r w:rsidRPr="006B44BA">
        <w:t xml:space="preserve">. The singular forms are added to (animate) </w:t>
      </w:r>
      <w:r w:rsidR="00C456E5">
        <w:t>singular</w:t>
      </w:r>
      <w:r w:rsidRPr="006B44BA">
        <w:t xml:space="preserve"> suffix </w:t>
      </w:r>
      <w:r w:rsidRPr="003E5D8C">
        <w:rPr>
          <w:rFonts w:ascii="Doulos SIL" w:hAnsi="Doulos SIL"/>
          <w:i/>
          <w:color w:val="0000FF"/>
        </w:rPr>
        <w:noBreakHyphen/>
        <w:t>m</w:t>
      </w:r>
      <w:r w:rsidRPr="006B44BA">
        <w:t xml:space="preserve">. </w:t>
      </w:r>
      <w:r w:rsidRPr="003E5D8C">
        <w:rPr>
          <w:rFonts w:ascii="Doulos SIL" w:hAnsi="Doulos SIL"/>
          <w:i/>
          <w:color w:val="0000FF"/>
        </w:rPr>
        <w:noBreakHyphen/>
        <w:t>yɛ́y</w:t>
      </w:r>
      <w:r w:rsidRPr="003E5D8C">
        <w:rPr>
          <w:rFonts w:ascii="Doulos SIL" w:hAnsi="Doulos SIL"/>
          <w:i/>
          <w:color w:val="0000FF"/>
        </w:rPr>
        <w:noBreakHyphen/>
      </w:r>
      <w:r w:rsidRPr="006B44BA">
        <w:t xml:space="preserve"> has </w:t>
      </w:r>
      <w:r w:rsidR="00F06AD3">
        <w:t>H-tone</w:t>
      </w:r>
      <w:r w:rsidRPr="006B44BA">
        <w:t xml:space="preserve"> in these combinations.</w:t>
      </w:r>
    </w:p>
    <w:p w14:paraId="5AEA115B" w14:textId="77777777" w:rsidR="00B013A1" w:rsidRPr="006B44BA" w:rsidRDefault="00B013A1" w:rsidP="00B013A1"/>
    <w:p w14:paraId="60A8A780" w14:textId="77777777" w:rsidR="00B013A1" w:rsidRPr="00684B68" w:rsidRDefault="00B013A1" w:rsidP="00CF4316">
      <w:pPr>
        <w:pStyle w:val="exampleabc"/>
        <w:tabs>
          <w:tab w:val="left" w:pos="2070"/>
          <w:tab w:val="left" w:pos="4950"/>
        </w:tabs>
        <w:rPr>
          <w:rFonts w:ascii="Doulos SIL" w:hAnsi="Doulos SIL"/>
          <w:i/>
          <w:color w:val="0000FF"/>
        </w:rPr>
      </w:pPr>
      <w:r w:rsidRPr="007467F2">
        <w:t>(199)</w:t>
      </w:r>
      <w:r w:rsidRPr="007467F2">
        <w:tab/>
        <w:t>a.</w:t>
      </w:r>
      <w:r w:rsidRPr="007467F2">
        <w:tab/>
      </w:r>
      <w:r w:rsidRPr="00684B68">
        <w:rPr>
          <w:rFonts w:ascii="Doulos SIL" w:hAnsi="Doulos SIL"/>
          <w:i/>
          <w:color w:val="0000FF"/>
        </w:rPr>
        <w:t>í</w:t>
      </w:r>
      <w:r w:rsidRPr="00684B68">
        <w:rPr>
          <w:rFonts w:ascii="Doulos SIL" w:hAnsi="Doulos SIL"/>
          <w:i/>
          <w:color w:val="0000FF"/>
        </w:rPr>
        <w:tab/>
        <w:t>jíyɛ́</w:t>
      </w:r>
      <w:r w:rsidRPr="00684B68">
        <w:rPr>
          <w:rFonts w:ascii="Doulos SIL" w:hAnsi="Doulos SIL"/>
          <w:i/>
          <w:color w:val="0000FF"/>
        </w:rPr>
        <w:noBreakHyphen/>
        <w:t>yɛ́y</w:t>
      </w:r>
      <w:r w:rsidRPr="00684B68">
        <w:rPr>
          <w:rFonts w:ascii="Doulos SIL" w:hAnsi="Doulos SIL"/>
          <w:i/>
          <w:color w:val="0000FF"/>
        </w:rPr>
        <w:noBreakHyphen/>
        <w:t>m=m</w:t>
      </w:r>
      <w:r w:rsidRPr="00684B68">
        <w:rPr>
          <w:rFonts w:ascii="Doulos SIL" w:hAnsi="Doulos SIL"/>
          <w:i/>
          <w:color w:val="0000FF"/>
        </w:rPr>
        <w:noBreakHyphen/>
        <w:t>îy</w:t>
      </w:r>
      <w:r w:rsidRPr="00684B68">
        <w:rPr>
          <w:rFonts w:ascii="Doulos SIL" w:hAnsi="Doulos SIL"/>
          <w:i/>
          <w:color w:val="0000FF"/>
        </w:rPr>
        <w:tab/>
        <w:t>dè</w:t>
      </w:r>
    </w:p>
    <w:p w14:paraId="412EB25D" w14:textId="7638F55C" w:rsidR="00B013A1" w:rsidRPr="007467F2" w:rsidRDefault="00B013A1" w:rsidP="00CF4316">
      <w:pPr>
        <w:pStyle w:val="exampleabc"/>
        <w:tabs>
          <w:tab w:val="left" w:pos="2070"/>
          <w:tab w:val="left" w:pos="4950"/>
        </w:tabs>
      </w:pPr>
      <w:r w:rsidRPr="007467F2">
        <w:tab/>
      </w:r>
      <w:r w:rsidRPr="007467F2">
        <w:tab/>
        <w:t>1</w:t>
      </w:r>
      <w:r w:rsidR="00D317C5">
        <w:t>SgSbj</w:t>
      </w:r>
      <w:r w:rsidRPr="007467F2">
        <w:tab/>
        <w:t>kill</w:t>
      </w:r>
      <w:r w:rsidRPr="00EF44F9">
        <w:t>-P</w:t>
      </w:r>
      <w:r w:rsidRPr="007467F2">
        <w:t>ass</w:t>
      </w:r>
      <w:r w:rsidRPr="00EF44F9">
        <w:t>-AnSg=i</w:t>
      </w:r>
      <w:r w:rsidRPr="007467F2">
        <w:t>t.is</w:t>
      </w:r>
      <w:r w:rsidRPr="00EF44F9">
        <w:t>-1</w:t>
      </w:r>
      <w:r w:rsidR="00D317C5">
        <w:t>SgSbj</w:t>
      </w:r>
      <w:r w:rsidRPr="007467F2">
        <w:tab/>
        <w:t>if</w:t>
      </w:r>
    </w:p>
    <w:p w14:paraId="377D83F6" w14:textId="5AB5980E" w:rsidR="00B013A1" w:rsidRPr="007467F2" w:rsidRDefault="00B013A1" w:rsidP="00B013A1">
      <w:pPr>
        <w:pStyle w:val="exampleabc"/>
      </w:pPr>
      <w:r w:rsidRPr="007467F2">
        <w:tab/>
      </w:r>
      <w:r w:rsidRPr="007467F2">
        <w:tab/>
      </w:r>
      <w:r w:rsidR="006F2285">
        <w:t>‘</w:t>
      </w:r>
      <w:r w:rsidRPr="007467F2">
        <w:t xml:space="preserve">if I am killed, </w:t>
      </w:r>
      <w:r w:rsidRPr="007467F2">
        <w:sym w:font="Symbol" w:char="F0BC"/>
      </w:r>
      <w:r w:rsidR="006F2285">
        <w:t>‘</w:t>
      </w:r>
    </w:p>
    <w:p w14:paraId="653C369A" w14:textId="77777777" w:rsidR="00B013A1" w:rsidRPr="007467F2" w:rsidRDefault="00B013A1" w:rsidP="00B013A1">
      <w:pPr>
        <w:pStyle w:val="exampleabc"/>
      </w:pPr>
    </w:p>
    <w:p w14:paraId="5207A1AA" w14:textId="77777777" w:rsidR="00B013A1" w:rsidRPr="00684B68" w:rsidRDefault="00B013A1" w:rsidP="00CF4316">
      <w:pPr>
        <w:pStyle w:val="exampleabc"/>
        <w:tabs>
          <w:tab w:val="left" w:pos="2160"/>
          <w:tab w:val="left" w:pos="4590"/>
        </w:tabs>
        <w:rPr>
          <w:rFonts w:ascii="Doulos SIL" w:hAnsi="Doulos SIL"/>
          <w:i/>
          <w:color w:val="0000FF"/>
        </w:rPr>
      </w:pPr>
      <w:r w:rsidRPr="007467F2">
        <w:tab/>
        <w:t>b.</w:t>
      </w:r>
      <w:r w:rsidRPr="007467F2">
        <w:tab/>
      </w:r>
      <w:r w:rsidRPr="00684B68">
        <w:rPr>
          <w:rFonts w:ascii="Doulos SIL" w:hAnsi="Doulos SIL"/>
          <w:i/>
          <w:color w:val="0000FF"/>
        </w:rPr>
        <w:t>î:</w:t>
      </w:r>
      <w:r w:rsidRPr="00684B68">
        <w:rPr>
          <w:rFonts w:ascii="Doulos SIL" w:hAnsi="Doulos SIL"/>
          <w:i/>
          <w:color w:val="0000FF"/>
        </w:rPr>
        <w:tab/>
        <w:t>jíyɛ́</w:t>
      </w:r>
      <w:r w:rsidRPr="00684B68">
        <w:rPr>
          <w:rFonts w:ascii="Doulos SIL" w:hAnsi="Doulos SIL"/>
          <w:i/>
          <w:color w:val="0000FF"/>
        </w:rPr>
        <w:noBreakHyphen/>
        <w:t>yɛ́y=m</w:t>
      </w:r>
      <w:r w:rsidRPr="00684B68">
        <w:rPr>
          <w:rFonts w:ascii="Doulos SIL" w:hAnsi="Doulos SIL"/>
          <w:i/>
          <w:color w:val="0000FF"/>
        </w:rPr>
        <w:noBreakHyphen/>
        <w:t>îy</w:t>
      </w:r>
      <w:r w:rsidRPr="00684B68">
        <w:rPr>
          <w:rFonts w:ascii="Doulos SIL" w:hAnsi="Doulos SIL"/>
          <w:i/>
          <w:color w:val="0000FF"/>
        </w:rPr>
        <w:sym w:font="Symbol" w:char="F05C"/>
      </w:r>
      <w:r w:rsidRPr="00684B68">
        <w:rPr>
          <w:rFonts w:ascii="Doulos SIL" w:hAnsi="Doulos SIL"/>
          <w:i/>
          <w:color w:val="0000FF"/>
        </w:rPr>
        <w:tab/>
        <w:t>dè</w:t>
      </w:r>
    </w:p>
    <w:p w14:paraId="09D1C9EF" w14:textId="641F1095" w:rsidR="00B013A1" w:rsidRPr="007467F2" w:rsidRDefault="00B013A1" w:rsidP="00CF4316">
      <w:pPr>
        <w:pStyle w:val="exampleabc"/>
        <w:tabs>
          <w:tab w:val="left" w:pos="2160"/>
          <w:tab w:val="left" w:pos="4590"/>
        </w:tabs>
      </w:pPr>
      <w:r w:rsidRPr="007467F2">
        <w:tab/>
      </w:r>
      <w:r w:rsidRPr="007467F2">
        <w:tab/>
        <w:t>1</w:t>
      </w:r>
      <w:r w:rsidR="00D317C5">
        <w:t>PlSbj</w:t>
      </w:r>
      <w:r w:rsidRPr="007467F2">
        <w:tab/>
        <w:t>kill</w:t>
      </w:r>
      <w:r w:rsidRPr="00EF44F9">
        <w:t>-P</w:t>
      </w:r>
      <w:r w:rsidRPr="007467F2">
        <w:t>ass</w:t>
      </w:r>
      <w:r w:rsidRPr="00EF44F9">
        <w:t>=i</w:t>
      </w:r>
      <w:r w:rsidRPr="007467F2">
        <w:t>t.is</w:t>
      </w:r>
      <w:r w:rsidRPr="00EF44F9">
        <w:t>-1</w:t>
      </w:r>
      <w:r w:rsidR="00D317C5">
        <w:t>PlSbj</w:t>
      </w:r>
      <w:r w:rsidRPr="007467F2">
        <w:tab/>
        <w:t>if</w:t>
      </w:r>
    </w:p>
    <w:p w14:paraId="503C7AC3" w14:textId="4489C4C2" w:rsidR="00B013A1" w:rsidRPr="007467F2" w:rsidRDefault="00B013A1" w:rsidP="00B013A1">
      <w:pPr>
        <w:pStyle w:val="exampleabc"/>
      </w:pPr>
      <w:r w:rsidRPr="007467F2">
        <w:tab/>
      </w:r>
      <w:r w:rsidRPr="007467F2">
        <w:tab/>
      </w:r>
      <w:r w:rsidR="006F2285">
        <w:t>‘</w:t>
      </w:r>
      <w:r w:rsidR="00CF4316">
        <w:t>if we are</w:t>
      </w:r>
      <w:r w:rsidRPr="007467F2">
        <w:t xml:space="preserve"> killed, </w:t>
      </w:r>
      <w:r w:rsidRPr="007467F2">
        <w:sym w:font="Symbol" w:char="F0BC"/>
      </w:r>
      <w:r w:rsidR="006F2285">
        <w:t>‘</w:t>
      </w:r>
    </w:p>
    <w:p w14:paraId="3B3E79BC" w14:textId="77777777" w:rsidR="00B013A1" w:rsidRPr="006B44BA" w:rsidRDefault="00B013A1"/>
    <w:p w14:paraId="66D0F48A" w14:textId="47E58C29" w:rsidR="00B013A1" w:rsidRPr="0050665D" w:rsidRDefault="00B013A1" w:rsidP="00B013A1">
      <w:pPr>
        <w:rPr>
          <w:vertAlign w:val="superscript"/>
        </w:rPr>
      </w:pPr>
      <w:r w:rsidRPr="0050665D">
        <w:t xml:space="preserve">In at least one combination, the form with </w:t>
      </w:r>
      <w:r w:rsidRPr="003E5D8C">
        <w:rPr>
          <w:rFonts w:ascii="Doulos SIL" w:hAnsi="Doulos SIL"/>
          <w:i/>
          <w:color w:val="0000FF"/>
        </w:rPr>
        <w:noBreakHyphen/>
        <w:t>yɛ́y</w:t>
      </w:r>
      <w:r w:rsidRPr="0050665D">
        <w:t xml:space="preserve"> functions as a modifying adjective. This is </w:t>
      </w:r>
      <w:r w:rsidRPr="003E5D8C">
        <w:rPr>
          <w:rFonts w:ascii="Doulos SIL" w:hAnsi="Doulos SIL"/>
          <w:i/>
          <w:color w:val="0000FF"/>
        </w:rPr>
        <w:t>ɛ̀lɛ̀y wá:mbú</w:t>
      </w:r>
      <w:r w:rsidRPr="003E5D8C">
        <w:rPr>
          <w:rFonts w:ascii="Doulos SIL" w:hAnsi="Doulos SIL"/>
          <w:i/>
          <w:color w:val="0000FF"/>
        </w:rPr>
        <w:noBreakHyphen/>
        <w:t>yɛ́y</w:t>
      </w:r>
      <w:r w:rsidRPr="0050665D">
        <w:t xml:space="preserve"> </w:t>
      </w:r>
      <w:r w:rsidR="006F2285">
        <w:t>‘</w:t>
      </w:r>
      <w:r w:rsidRPr="0050665D">
        <w:t>roasted peanuts</w:t>
      </w:r>
      <w:r w:rsidR="006F2285">
        <w:t>’</w:t>
      </w:r>
      <w:r w:rsidRPr="0050665D">
        <w:t xml:space="preserve"> (local French </w:t>
      </w:r>
      <w:r w:rsidRPr="0050665D">
        <w:rPr>
          <w:i/>
        </w:rPr>
        <w:t>cacahuètes</w:t>
      </w:r>
      <w:r w:rsidRPr="0050665D">
        <w:t xml:space="preserve">), where </w:t>
      </w:r>
      <w:r w:rsidRPr="003E5D8C">
        <w:rPr>
          <w:rFonts w:ascii="Doulos SIL" w:hAnsi="Doulos SIL"/>
          <w:i/>
          <w:color w:val="0000FF"/>
        </w:rPr>
        <w:t>ɛ́lɛ́y</w:t>
      </w:r>
      <w:r w:rsidRPr="0050665D">
        <w:t xml:space="preserve"> </w:t>
      </w:r>
      <w:r w:rsidR="006F2285">
        <w:t>‘</w:t>
      </w:r>
      <w:r w:rsidRPr="0050665D">
        <w:t>peanut</w:t>
      </w:r>
      <w:r w:rsidR="006F2285">
        <w:t>’</w:t>
      </w:r>
      <w:r w:rsidRPr="0050665D">
        <w:t xml:space="preserve"> is </w:t>
      </w:r>
      <w:r w:rsidR="00EB7739">
        <w:t>{L}</w:t>
      </w:r>
      <w:r w:rsidRPr="00EF44F9">
        <w:t>-t</w:t>
      </w:r>
      <w:r w:rsidRPr="0050665D">
        <w:t xml:space="preserve">oned (as it should be before a modifying adjective). This term for </w:t>
      </w:r>
      <w:r w:rsidR="006F2285">
        <w:t>‘</w:t>
      </w:r>
      <w:r w:rsidRPr="0050665D">
        <w:t>roasted peanuts</w:t>
      </w:r>
      <w:r w:rsidR="006F2285">
        <w:t>’</w:t>
      </w:r>
      <w:r w:rsidRPr="0050665D">
        <w:t xml:space="preserve"> competes with </w:t>
      </w:r>
      <w:r w:rsidRPr="003E5D8C">
        <w:rPr>
          <w:rFonts w:ascii="Doulos SIL" w:hAnsi="Doulos SIL"/>
          <w:i/>
          <w:color w:val="0000FF"/>
        </w:rPr>
        <w:t>ɛ̀lɛ̀y tìgà</w:t>
      </w:r>
      <w:r w:rsidRPr="003E5D8C">
        <w:rPr>
          <w:rFonts w:ascii="Doulos SIL" w:hAnsi="Doulos SIL"/>
          <w:i/>
          <w:color w:val="0000FF"/>
        </w:rPr>
        <w:noBreakHyphen/>
        <w:t>lâm</w:t>
      </w:r>
      <w:r w:rsidRPr="003E5D8C">
        <w:rPr>
          <w:rFonts w:ascii="Doulos SIL" w:hAnsi="Doulos SIL"/>
          <w:i/>
          <w:color w:val="0000FF"/>
        </w:rPr>
        <w:noBreakHyphen/>
        <w:t>lâm</w:t>
      </w:r>
      <w:r w:rsidRPr="0050665D">
        <w:t xml:space="preserve"> (partially borrowed from Fulfulde). I did not record </w:t>
      </w:r>
      <w:r w:rsidRPr="003E5D8C">
        <w:rPr>
          <w:rFonts w:ascii="Doulos SIL" w:hAnsi="Doulos SIL"/>
          <w:i/>
          <w:color w:val="0000FF"/>
        </w:rPr>
        <w:noBreakHyphen/>
        <w:t>yɛ́y</w:t>
      </w:r>
      <w:r w:rsidRPr="0050665D">
        <w:t xml:space="preserve"> in other such expressions; </w:t>
      </w:r>
      <w:r w:rsidR="006F2285">
        <w:t>‘</w:t>
      </w:r>
      <w:r w:rsidRPr="0050665D">
        <w:t>roast meat</w:t>
      </w:r>
      <w:r w:rsidR="006F2285">
        <w:t>’</w:t>
      </w:r>
      <w:r w:rsidRPr="0050665D">
        <w:t xml:space="preserve"> (local French </w:t>
      </w:r>
      <w:r w:rsidRPr="0050665D">
        <w:rPr>
          <w:i/>
        </w:rPr>
        <w:t>viande grillée</w:t>
      </w:r>
      <w:r w:rsidRPr="0050665D">
        <w:t xml:space="preserve">) is </w:t>
      </w:r>
      <w:r w:rsidRPr="003E5D8C">
        <w:rPr>
          <w:rFonts w:ascii="Doulos SIL" w:hAnsi="Doulos SIL"/>
          <w:i/>
          <w:color w:val="0000FF"/>
        </w:rPr>
        <w:t>nàwⁿà: sìmbú</w:t>
      </w:r>
      <w:r w:rsidRPr="0050665D">
        <w:t xml:space="preserve"> (cf. verb </w:t>
      </w:r>
      <w:r w:rsidRPr="003E5D8C">
        <w:rPr>
          <w:rFonts w:ascii="Doulos SIL" w:hAnsi="Doulos SIL"/>
          <w:i/>
          <w:color w:val="0000FF"/>
        </w:rPr>
        <w:t>símbé</w:t>
      </w:r>
      <w:r w:rsidRPr="003E5D8C">
        <w:rPr>
          <w:rFonts w:ascii="Doulos SIL" w:hAnsi="Doulos SIL"/>
          <w:i/>
          <w:color w:val="0000FF"/>
        </w:rPr>
        <w:noBreakHyphen/>
      </w:r>
      <w:r w:rsidRPr="0050665D">
        <w:t xml:space="preserve"> </w:t>
      </w:r>
      <w:r w:rsidR="006F2285">
        <w:t>‘</w:t>
      </w:r>
      <w:r w:rsidRPr="0050665D">
        <w:t>roast</w:t>
      </w:r>
      <w:r w:rsidR="006F2285">
        <w:t>’</w:t>
      </w:r>
      <w:r w:rsidRPr="0050665D">
        <w:t>).</w:t>
      </w:r>
    </w:p>
    <w:p w14:paraId="79424AC4" w14:textId="4FA9E1EF" w:rsidR="00B013A1" w:rsidRPr="006B44BA" w:rsidRDefault="00B013A1">
      <w:r w:rsidRPr="006B44BA">
        <w:tab/>
        <w:t xml:space="preserve">The construction is negated by adding </w:t>
      </w:r>
      <w:r w:rsidR="005152E2">
        <w:t>stative</w:t>
      </w:r>
      <w:r w:rsidRPr="006B44BA">
        <w:t xml:space="preserve"> </w:t>
      </w:r>
      <w:r w:rsidR="00180792">
        <w:t>negative</w:t>
      </w:r>
      <w:r w:rsidRPr="006B44BA">
        <w:t xml:space="preserve"> clitic </w:t>
      </w:r>
      <w:r w:rsidRPr="003E5D8C">
        <w:rPr>
          <w:rFonts w:ascii="Doulos SIL" w:hAnsi="Doulos SIL"/>
          <w:i/>
          <w:color w:val="0000FF"/>
        </w:rPr>
        <w:t>=rá</w:t>
      </w:r>
      <w:r w:rsidRPr="006B44BA">
        <w:t xml:space="preserve"> after </w:t>
      </w:r>
      <w:r w:rsidRPr="003E5D8C">
        <w:rPr>
          <w:rFonts w:ascii="Doulos SIL" w:hAnsi="Doulos SIL"/>
          <w:i/>
          <w:color w:val="0000FF"/>
        </w:rPr>
        <w:noBreakHyphen/>
        <w:t>yɛ́y</w:t>
      </w:r>
      <w:r w:rsidRPr="006B44BA">
        <w:t>, which again takes the falling</w:t>
      </w:r>
      <w:r w:rsidRPr="00EF44F9">
        <w:t>-t</w:t>
      </w:r>
      <w:r w:rsidRPr="006B44BA">
        <w:t xml:space="preserve">oned form </w:t>
      </w:r>
      <w:r w:rsidRPr="003E5D8C">
        <w:rPr>
          <w:rFonts w:ascii="Doulos SIL" w:hAnsi="Doulos SIL"/>
          <w:i/>
          <w:color w:val="0000FF"/>
        </w:rPr>
        <w:noBreakHyphen/>
        <w:t>yɛ̂y</w:t>
      </w:r>
      <w:r w:rsidRPr="003E5D8C">
        <w:rPr>
          <w:rFonts w:ascii="Doulos SIL" w:hAnsi="Doulos SIL"/>
          <w:i/>
          <w:color w:val="0000FF"/>
        </w:rPr>
        <w:noBreakHyphen/>
      </w:r>
      <w:r w:rsidRPr="006B44BA">
        <w:t xml:space="preserve"> suggesting the presence of the </w:t>
      </w:r>
      <w:r w:rsidR="006F2285">
        <w:t>‘</w:t>
      </w:r>
      <w:r w:rsidRPr="006B44BA">
        <w:t>it is</w:t>
      </w:r>
      <w:r w:rsidR="006F2285">
        <w:t>’</w:t>
      </w:r>
      <w:r w:rsidRPr="006B44BA">
        <w:t xml:space="preserve"> clitic (§11.2.1.4).</w:t>
      </w:r>
    </w:p>
    <w:p w14:paraId="7F3B2BF9" w14:textId="77777777" w:rsidR="00B013A1" w:rsidRPr="006B44BA" w:rsidRDefault="00B013A1"/>
    <w:p w14:paraId="1C12E985" w14:textId="77777777" w:rsidR="00B013A1" w:rsidRPr="007467F2" w:rsidRDefault="00B013A1" w:rsidP="00B013A1">
      <w:pPr>
        <w:pStyle w:val="example-Jamsay"/>
        <w:tabs>
          <w:tab w:val="clear" w:pos="369"/>
          <w:tab w:val="clear" w:pos="1080"/>
          <w:tab w:val="left" w:pos="1620"/>
          <w:tab w:val="left" w:pos="2430"/>
        </w:tabs>
      </w:pPr>
      <w:r w:rsidRPr="007467F2">
        <w:t>(200)</w:t>
      </w:r>
      <w:r w:rsidRPr="007467F2">
        <w:tab/>
      </w:r>
      <w:r w:rsidRPr="003E5D8C">
        <w:rPr>
          <w:rFonts w:ascii="Doulos SIL" w:hAnsi="Doulos SIL"/>
          <w:i/>
          <w:color w:val="0000FF"/>
        </w:rPr>
        <w:t>[úrò</w:t>
      </w:r>
      <w:r w:rsidRPr="003E5D8C">
        <w:rPr>
          <w:rFonts w:ascii="Doulos SIL" w:hAnsi="Doulos SIL"/>
          <w:i/>
          <w:color w:val="0000FF"/>
        </w:rPr>
        <w:tab/>
        <w:t>kù]</w:t>
      </w:r>
      <w:r w:rsidRPr="003E5D8C">
        <w:rPr>
          <w:rFonts w:ascii="Doulos SIL" w:hAnsi="Doulos SIL"/>
          <w:i/>
          <w:color w:val="0000FF"/>
        </w:rPr>
        <w:tab/>
        <w:t>cɛ́wⁿí</w:t>
      </w:r>
      <w:r w:rsidRPr="003E5D8C">
        <w:rPr>
          <w:rFonts w:ascii="Doulos SIL" w:hAnsi="Doulos SIL"/>
          <w:i/>
          <w:color w:val="0000FF"/>
        </w:rPr>
        <w:noBreakHyphen/>
        <w:t>yɛ̂y=</w:t>
      </w:r>
      <w:r w:rsidRPr="003E5D8C">
        <w:rPr>
          <w:rFonts w:ascii="Doulos SIL" w:hAnsi="Doulos SIL"/>
          <w:i/>
          <w:color w:val="0000FF"/>
        </w:rPr>
        <w:sym w:font="Symbol" w:char="F0C6"/>
      </w:r>
      <w:r w:rsidRPr="003E5D8C">
        <w:rPr>
          <w:rFonts w:ascii="Doulos SIL" w:hAnsi="Doulos SIL"/>
          <w:i/>
          <w:color w:val="0000FF"/>
        </w:rPr>
        <w:t>=rá</w:t>
      </w:r>
      <w:r w:rsidRPr="003E5D8C">
        <w:rPr>
          <w:rFonts w:ascii="Doulos SIL" w:hAnsi="Doulos SIL"/>
          <w:i/>
          <w:color w:val="0000FF"/>
        </w:rPr>
        <w:noBreakHyphen/>
      </w:r>
      <w:r w:rsidRPr="003E5D8C">
        <w:rPr>
          <w:rFonts w:ascii="Doulos SIL" w:hAnsi="Doulos SIL"/>
          <w:i/>
          <w:color w:val="0000FF"/>
        </w:rPr>
        <w:sym w:font="Symbol" w:char="F0C6"/>
      </w:r>
    </w:p>
    <w:p w14:paraId="1C9542C0" w14:textId="744E2D0D" w:rsidR="00B013A1" w:rsidRPr="007467F2" w:rsidRDefault="00B013A1" w:rsidP="00B013A1">
      <w:pPr>
        <w:pStyle w:val="example-Jamsay"/>
        <w:tabs>
          <w:tab w:val="clear" w:pos="369"/>
          <w:tab w:val="clear" w:pos="1080"/>
          <w:tab w:val="left" w:pos="1620"/>
          <w:tab w:val="left" w:pos="2430"/>
        </w:tabs>
      </w:pPr>
      <w:r w:rsidRPr="007467F2">
        <w:tab/>
      </w:r>
      <w:r w:rsidRPr="00EF44F9">
        <w:t>[h</w:t>
      </w:r>
      <w:r w:rsidRPr="007467F2">
        <w:t>ouse</w:t>
      </w:r>
      <w:r w:rsidRPr="007467F2">
        <w:tab/>
        <w:t>De</w:t>
      </w:r>
      <w:r w:rsidRPr="00EF44F9">
        <w:t>f]</w:t>
      </w:r>
      <w:r w:rsidRPr="007467F2">
        <w:tab/>
        <w:t>build</w:t>
      </w:r>
      <w:r w:rsidRPr="00EF44F9">
        <w:t>-P</w:t>
      </w:r>
      <w:r w:rsidRPr="007467F2">
        <w:t>ass</w:t>
      </w:r>
      <w:r w:rsidRPr="00EF44F9">
        <w:t>=i</w:t>
      </w:r>
      <w:r w:rsidRPr="00DB6CCB">
        <w:t>t.is</w:t>
      </w:r>
      <w:r w:rsidRPr="00EF44F9">
        <w:t>=S</w:t>
      </w:r>
      <w:r w:rsidRPr="00DB6CCB">
        <w:t>tatNeg</w:t>
      </w:r>
      <w:r w:rsidRPr="00EF44F9">
        <w:t>-3</w:t>
      </w:r>
      <w:r w:rsidRPr="007467F2">
        <w:t>Sg</w:t>
      </w:r>
      <w:r w:rsidR="00CF4316">
        <w:t>Sbj</w:t>
      </w:r>
    </w:p>
    <w:p w14:paraId="252E7267" w14:textId="6BD88A73" w:rsidR="00B013A1" w:rsidRPr="007467F2" w:rsidRDefault="00B013A1" w:rsidP="00B013A1">
      <w:pPr>
        <w:pStyle w:val="example-Jamsay"/>
        <w:tabs>
          <w:tab w:val="clear" w:pos="369"/>
        </w:tabs>
      </w:pPr>
      <w:r w:rsidRPr="007467F2">
        <w:tab/>
      </w:r>
      <w:r w:rsidR="006F2285">
        <w:t>‘</w:t>
      </w:r>
      <w:r w:rsidRPr="007467F2">
        <w:t>The house wasn</w:t>
      </w:r>
      <w:r w:rsidR="006F2285">
        <w:t>’</w:t>
      </w:r>
      <w:r w:rsidRPr="007467F2">
        <w:t>t built.</w:t>
      </w:r>
      <w:r w:rsidR="006F2285">
        <w:t>’</w:t>
      </w:r>
    </w:p>
    <w:p w14:paraId="01E7AB2B" w14:textId="77777777" w:rsidR="00B013A1" w:rsidRPr="007467F2" w:rsidRDefault="00B013A1" w:rsidP="00482A50">
      <w:pPr>
        <w:pStyle w:val="Heading2"/>
      </w:pPr>
      <w:bookmarkStart w:id="1653" w:name="_Toc508434711"/>
      <w:bookmarkStart w:id="1654" w:name="_Toc508942860"/>
      <w:bookmarkStart w:id="1655" w:name="_Toc508943460"/>
      <w:bookmarkStart w:id="1656" w:name="_Toc78358947"/>
      <w:bookmarkStart w:id="1657" w:name="_Toc297637814"/>
      <w:r w:rsidRPr="007467F2">
        <w:t>Ambi</w:t>
      </w:r>
      <w:r w:rsidRPr="00EF44F9">
        <w:t>-v</w:t>
      </w:r>
      <w:r w:rsidRPr="007467F2">
        <w:t>alent verbs without suffixal derivation</w:t>
      </w:r>
      <w:bookmarkEnd w:id="1653"/>
      <w:bookmarkEnd w:id="1654"/>
      <w:bookmarkEnd w:id="1655"/>
      <w:bookmarkEnd w:id="1656"/>
      <w:bookmarkEnd w:id="1657"/>
    </w:p>
    <w:p w14:paraId="2F9E4A9E" w14:textId="47DCF2B4" w:rsidR="00B013A1" w:rsidRPr="006B44BA" w:rsidRDefault="00B013A1">
      <w:r w:rsidRPr="006B44BA">
        <w:t xml:space="preserve">Some verbs have no change in stem shape when shifting between intransitive and transitive functions. An example is </w:t>
      </w:r>
      <w:r w:rsidRPr="003E5D8C">
        <w:rPr>
          <w:rFonts w:ascii="Doulos SIL" w:hAnsi="Doulos SIL"/>
          <w:i/>
          <w:color w:val="0000FF"/>
        </w:rPr>
        <w:t>mɔ̀:lú</w:t>
      </w:r>
      <w:r w:rsidRPr="003E5D8C">
        <w:rPr>
          <w:rFonts w:ascii="Doulos SIL" w:hAnsi="Doulos SIL"/>
          <w:i/>
          <w:color w:val="0000FF"/>
        </w:rPr>
        <w:noBreakHyphen/>
      </w:r>
      <w:r w:rsidRPr="006B44BA">
        <w:t xml:space="preserve">, which can be intransitive </w:t>
      </w:r>
      <w:r w:rsidR="006F2285">
        <w:t>‘</w:t>
      </w:r>
      <w:r w:rsidRPr="006B44BA">
        <w:t>come together</w:t>
      </w:r>
      <w:r w:rsidR="006F2285">
        <w:t>’</w:t>
      </w:r>
      <w:r w:rsidRPr="006B44BA">
        <w:t xml:space="preserve"> or transitive </w:t>
      </w:r>
      <w:r w:rsidR="006F2285">
        <w:t>‘</w:t>
      </w:r>
      <w:r w:rsidRPr="006B44BA">
        <w:t>bring together, assemble</w:t>
      </w:r>
      <w:r w:rsidR="006F2285">
        <w:t>’</w:t>
      </w:r>
      <w:r w:rsidRPr="006B44BA">
        <w:t>.</w:t>
      </w:r>
    </w:p>
    <w:p w14:paraId="66A15981" w14:textId="77777777" w:rsidR="00B013A1" w:rsidRPr="007467F2" w:rsidRDefault="00B013A1" w:rsidP="00482A50">
      <w:pPr>
        <w:pStyle w:val="Heading2"/>
      </w:pPr>
      <w:bookmarkStart w:id="1658" w:name="_Toc508434712"/>
      <w:bookmarkStart w:id="1659" w:name="_Toc508942861"/>
      <w:bookmarkStart w:id="1660" w:name="_Toc508943461"/>
      <w:bookmarkStart w:id="1661" w:name="_Toc78358948"/>
      <w:bookmarkStart w:id="1662" w:name="_Toc297637815"/>
      <w:r w:rsidRPr="007467F2">
        <w:t>Deadjectival inchoative and factitive verbs</w:t>
      </w:r>
      <w:bookmarkEnd w:id="1658"/>
      <w:bookmarkEnd w:id="1659"/>
      <w:bookmarkEnd w:id="1660"/>
      <w:bookmarkEnd w:id="1661"/>
      <w:bookmarkEnd w:id="1662"/>
    </w:p>
    <w:p w14:paraId="56F38CFE" w14:textId="722577E7" w:rsidR="00B013A1" w:rsidRPr="006B44BA" w:rsidRDefault="00B013A1">
      <w:r w:rsidRPr="006B44BA">
        <w:t xml:space="preserve">For an adjective A, the inchoative means </w:t>
      </w:r>
      <w:r w:rsidR="006F2285">
        <w:t>‘</w:t>
      </w:r>
      <w:r w:rsidRPr="006B44BA">
        <w:t>(X) become A</w:t>
      </w:r>
      <w:r w:rsidR="006F2285">
        <w:t>’</w:t>
      </w:r>
      <w:r w:rsidRPr="006B44BA">
        <w:t xml:space="preserve">, and the factitive (logically a causative of the inchoative) means </w:t>
      </w:r>
      <w:r w:rsidR="006F2285">
        <w:t>‘</w:t>
      </w:r>
      <w:r w:rsidRPr="006B44BA">
        <w:t>(Y) make (X) A</w:t>
      </w:r>
      <w:r w:rsidR="006F2285">
        <w:t>’</w:t>
      </w:r>
      <w:r w:rsidRPr="006B44BA">
        <w:t xml:space="preserve">. Examples: </w:t>
      </w:r>
      <w:r w:rsidRPr="003E5D8C">
        <w:rPr>
          <w:rFonts w:ascii="Doulos SIL" w:hAnsi="Doulos SIL"/>
          <w:i/>
          <w:color w:val="0000FF"/>
        </w:rPr>
        <w:t>pɛ́</w:t>
      </w:r>
      <w:r w:rsidRPr="003E5D8C">
        <w:rPr>
          <w:rFonts w:ascii="Doulos SIL" w:hAnsi="Doulos SIL"/>
          <w:i/>
          <w:color w:val="0000FF"/>
        </w:rPr>
        <w:noBreakHyphen/>
      </w:r>
      <w:r w:rsidRPr="006B44BA">
        <w:t xml:space="preserve"> </w:t>
      </w:r>
      <w:r w:rsidR="006F2285">
        <w:t>‘</w:t>
      </w:r>
      <w:r w:rsidRPr="006B44BA">
        <w:t>become (=get) old</w:t>
      </w:r>
      <w:r w:rsidR="006F2285">
        <w:t>’</w:t>
      </w:r>
      <w:r w:rsidRPr="006B44BA">
        <w:t xml:space="preserve">, </w:t>
      </w:r>
      <w:r w:rsidRPr="003E5D8C">
        <w:rPr>
          <w:rFonts w:ascii="Doulos SIL" w:hAnsi="Doulos SIL"/>
          <w:i/>
          <w:color w:val="0000FF"/>
        </w:rPr>
        <w:t>pɛ́:</w:t>
      </w:r>
      <w:r w:rsidRPr="003E5D8C">
        <w:rPr>
          <w:rFonts w:ascii="Doulos SIL" w:hAnsi="Doulos SIL"/>
          <w:i/>
          <w:color w:val="0000FF"/>
        </w:rPr>
        <w:noBreakHyphen/>
        <w:t>wú</w:t>
      </w:r>
      <w:r w:rsidRPr="003E5D8C">
        <w:rPr>
          <w:rFonts w:ascii="Doulos SIL" w:hAnsi="Doulos SIL"/>
          <w:i/>
          <w:color w:val="0000FF"/>
        </w:rPr>
        <w:noBreakHyphen/>
      </w:r>
      <w:r w:rsidRPr="006B44BA">
        <w:t xml:space="preserve"> </w:t>
      </w:r>
      <w:r w:rsidR="006F2285">
        <w:t>‘</w:t>
      </w:r>
      <w:r w:rsidRPr="006B44BA">
        <w:t>make (sb, sth) old, age (sth)</w:t>
      </w:r>
      <w:r w:rsidR="006F2285">
        <w:t>’</w:t>
      </w:r>
      <w:r w:rsidRPr="006B44BA">
        <w:t>.</w:t>
      </w:r>
    </w:p>
    <w:p w14:paraId="5874D206" w14:textId="69DC0BB7" w:rsidR="00B013A1" w:rsidRPr="006B44BA" w:rsidRDefault="00B013A1">
      <w:r w:rsidRPr="006B44BA">
        <w:tab/>
        <w:t xml:space="preserve">In (201), the inchoative has </w:t>
      </w:r>
      <w:r w:rsidRPr="00944AC7">
        <w:rPr>
          <w:b/>
        </w:rPr>
        <w:t>no derivational suffix</w:t>
      </w:r>
      <w:r w:rsidRPr="006B44BA">
        <w:t>. It is cognate to the adjective, without there being any regu</w:t>
      </w:r>
      <w:r w:rsidR="00473675">
        <w:t xml:space="preserve">lar morphological relationship </w:t>
      </w:r>
      <w:r w:rsidRPr="006B44BA">
        <w:t>or clear deriva</w:t>
      </w:r>
      <w:r w:rsidR="00473675">
        <w:t>tional directionality</w:t>
      </w:r>
      <w:r w:rsidRPr="006B44BA">
        <w:t xml:space="preserve">. The factitive is the </w:t>
      </w:r>
      <w:r w:rsidRPr="00944AC7">
        <w:rPr>
          <w:b/>
        </w:rPr>
        <w:t>regular causative</w:t>
      </w:r>
      <w:r w:rsidRPr="006B44BA">
        <w:t xml:space="preserve"> in </w:t>
      </w:r>
      <w:r w:rsidRPr="003E5D8C">
        <w:rPr>
          <w:rFonts w:ascii="Doulos SIL" w:hAnsi="Doulos SIL"/>
          <w:i/>
          <w:color w:val="0000FF"/>
        </w:rPr>
        <w:noBreakHyphen/>
        <w:t>wú</w:t>
      </w:r>
      <w:r w:rsidRPr="003E5D8C">
        <w:rPr>
          <w:rFonts w:ascii="Doulos SIL" w:hAnsi="Doulos SIL"/>
          <w:i/>
          <w:color w:val="0000FF"/>
        </w:rPr>
        <w:noBreakHyphen/>
      </w:r>
      <w:r w:rsidRPr="006B44BA">
        <w:t xml:space="preserve"> of the inchoative.</w:t>
      </w:r>
    </w:p>
    <w:p w14:paraId="14AA23A6" w14:textId="77777777" w:rsidR="00B013A1" w:rsidRPr="006B44BA" w:rsidRDefault="00B013A1"/>
    <w:p w14:paraId="5E264742" w14:textId="77777777" w:rsidR="00B013A1" w:rsidRPr="007467F2" w:rsidRDefault="00B013A1" w:rsidP="00B013A1">
      <w:pPr>
        <w:pStyle w:val="example-Jamsay"/>
        <w:tabs>
          <w:tab w:val="clear" w:pos="369"/>
          <w:tab w:val="clear" w:pos="720"/>
          <w:tab w:val="clear" w:pos="1080"/>
          <w:tab w:val="left" w:pos="851"/>
          <w:tab w:val="left" w:pos="2410"/>
          <w:tab w:val="left" w:pos="3686"/>
          <w:tab w:val="left" w:pos="5245"/>
        </w:tabs>
      </w:pPr>
      <w:r w:rsidRPr="007467F2">
        <w:t>(201)</w:t>
      </w:r>
      <w:r w:rsidRPr="007467F2">
        <w:tab/>
        <w:t>gloss</w:t>
      </w:r>
      <w:r w:rsidRPr="007467F2">
        <w:tab/>
        <w:t>adj</w:t>
      </w:r>
      <w:r w:rsidRPr="007467F2">
        <w:tab/>
        <w:t>inchoative</w:t>
      </w:r>
      <w:r w:rsidRPr="007467F2">
        <w:tab/>
        <w:t>factitive</w:t>
      </w:r>
    </w:p>
    <w:p w14:paraId="7D889267" w14:textId="77777777" w:rsidR="00B013A1" w:rsidRPr="007467F2" w:rsidRDefault="00B013A1" w:rsidP="00B013A1">
      <w:pPr>
        <w:pStyle w:val="example-Jamsay"/>
        <w:tabs>
          <w:tab w:val="clear" w:pos="369"/>
          <w:tab w:val="clear" w:pos="720"/>
          <w:tab w:val="clear" w:pos="1080"/>
          <w:tab w:val="left" w:pos="851"/>
          <w:tab w:val="left" w:pos="2410"/>
          <w:tab w:val="left" w:pos="3686"/>
          <w:tab w:val="left" w:pos="5245"/>
        </w:tabs>
      </w:pPr>
    </w:p>
    <w:p w14:paraId="7B657B0A" w14:textId="7C625557" w:rsidR="00B013A1" w:rsidRPr="003E5D8C" w:rsidRDefault="00B013A1" w:rsidP="00B013A1">
      <w:pPr>
        <w:pStyle w:val="example-Jamsay"/>
        <w:tabs>
          <w:tab w:val="clear" w:pos="369"/>
          <w:tab w:val="clear" w:pos="720"/>
          <w:tab w:val="clear" w:pos="1080"/>
          <w:tab w:val="left" w:pos="851"/>
          <w:tab w:val="left" w:pos="2410"/>
          <w:tab w:val="left" w:pos="3686"/>
          <w:tab w:val="left" w:pos="5245"/>
        </w:tabs>
        <w:rPr>
          <w:rFonts w:ascii="Doulos SIL" w:hAnsi="Doulos SIL"/>
          <w:i/>
          <w:color w:val="0000FF"/>
        </w:rPr>
      </w:pPr>
      <w:r w:rsidRPr="007467F2">
        <w:tab/>
      </w:r>
      <w:r w:rsidR="006F2285">
        <w:t>‘</w:t>
      </w:r>
      <w:r w:rsidRPr="007467F2">
        <w:t>old</w:t>
      </w:r>
      <w:r w:rsidR="006F2285">
        <w:t>’</w:t>
      </w:r>
      <w:r w:rsidRPr="007467F2">
        <w:tab/>
      </w:r>
      <w:r w:rsidRPr="003E5D8C">
        <w:rPr>
          <w:rFonts w:ascii="Doulos SIL" w:hAnsi="Doulos SIL"/>
          <w:i/>
          <w:color w:val="0000FF"/>
        </w:rPr>
        <w:t>pɛ̌:</w:t>
      </w:r>
      <w:r w:rsidRPr="007467F2">
        <w:tab/>
      </w:r>
      <w:r w:rsidRPr="003E5D8C">
        <w:rPr>
          <w:rFonts w:ascii="Doulos SIL" w:hAnsi="Doulos SIL"/>
          <w:i/>
          <w:color w:val="0000FF"/>
        </w:rPr>
        <w:t>pɛ́</w:t>
      </w:r>
      <w:r w:rsidRPr="003E5D8C">
        <w:rPr>
          <w:rFonts w:ascii="Doulos SIL" w:hAnsi="Doulos SIL"/>
          <w:i/>
          <w:color w:val="0000FF"/>
        </w:rPr>
        <w:noBreakHyphen/>
      </w:r>
      <w:r w:rsidRPr="007467F2">
        <w:tab/>
      </w:r>
      <w:r w:rsidRPr="003E5D8C">
        <w:rPr>
          <w:rFonts w:ascii="Doulos SIL" w:hAnsi="Doulos SIL"/>
          <w:i/>
          <w:color w:val="0000FF"/>
        </w:rPr>
        <w:t>pɛ́:</w:t>
      </w:r>
      <w:r w:rsidRPr="003E5D8C">
        <w:rPr>
          <w:rFonts w:ascii="Doulos SIL" w:hAnsi="Doulos SIL"/>
          <w:i/>
          <w:color w:val="0000FF"/>
        </w:rPr>
        <w:noBreakHyphen/>
        <w:t>wú</w:t>
      </w:r>
      <w:r w:rsidRPr="003E5D8C">
        <w:rPr>
          <w:rFonts w:ascii="Doulos SIL" w:hAnsi="Doulos SIL"/>
          <w:i/>
          <w:color w:val="0000FF"/>
        </w:rPr>
        <w:noBreakHyphen/>
      </w:r>
    </w:p>
    <w:p w14:paraId="7F2E381F" w14:textId="301FF0B5" w:rsidR="00B013A1" w:rsidRPr="007467F2" w:rsidRDefault="00B013A1" w:rsidP="00B013A1">
      <w:pPr>
        <w:pStyle w:val="example-Jamsay"/>
        <w:tabs>
          <w:tab w:val="clear" w:pos="369"/>
          <w:tab w:val="clear" w:pos="720"/>
          <w:tab w:val="clear" w:pos="1080"/>
          <w:tab w:val="left" w:pos="851"/>
          <w:tab w:val="left" w:pos="2410"/>
          <w:tab w:val="left" w:pos="3686"/>
          <w:tab w:val="left" w:pos="5245"/>
        </w:tabs>
      </w:pPr>
      <w:r w:rsidRPr="007467F2">
        <w:tab/>
      </w:r>
      <w:r w:rsidR="006F2285">
        <w:t>‘</w:t>
      </w:r>
      <w:r w:rsidRPr="007467F2">
        <w:t>ripe</w:t>
      </w:r>
      <w:r w:rsidR="006F2285">
        <w:t>’</w:t>
      </w:r>
      <w:r w:rsidRPr="007467F2">
        <w:tab/>
      </w:r>
      <w:r w:rsidRPr="003E5D8C">
        <w:rPr>
          <w:rFonts w:ascii="Doulos SIL" w:hAnsi="Doulos SIL"/>
          <w:i/>
          <w:color w:val="0000FF"/>
        </w:rPr>
        <w:t>ìrɛ̌y</w:t>
      </w:r>
      <w:r w:rsidRPr="003E5D8C">
        <w:rPr>
          <w:rFonts w:ascii="Doulos SIL" w:hAnsi="Doulos SIL"/>
          <w:i/>
          <w:color w:val="0000FF"/>
        </w:rPr>
        <w:tab/>
        <w:t>írɛ́</w:t>
      </w:r>
      <w:r w:rsidRPr="003E5D8C">
        <w:rPr>
          <w:rFonts w:ascii="Doulos SIL" w:hAnsi="Doulos SIL"/>
          <w:i/>
          <w:color w:val="0000FF"/>
        </w:rPr>
        <w:noBreakHyphen/>
      </w:r>
      <w:r w:rsidRPr="003E5D8C">
        <w:rPr>
          <w:rFonts w:ascii="Doulos SIL" w:hAnsi="Doulos SIL"/>
          <w:i/>
          <w:color w:val="0000FF"/>
        </w:rPr>
        <w:tab/>
        <w:t>írɛ́</w:t>
      </w:r>
      <w:r w:rsidRPr="003E5D8C">
        <w:rPr>
          <w:rFonts w:ascii="Doulos SIL" w:hAnsi="Doulos SIL"/>
          <w:i/>
          <w:color w:val="0000FF"/>
        </w:rPr>
        <w:noBreakHyphen/>
        <w:t>wú</w:t>
      </w:r>
      <w:r w:rsidRPr="003E5D8C">
        <w:rPr>
          <w:rFonts w:ascii="Doulos SIL" w:hAnsi="Doulos SIL"/>
          <w:i/>
          <w:color w:val="0000FF"/>
        </w:rPr>
        <w:noBreakHyphen/>
      </w:r>
    </w:p>
    <w:p w14:paraId="2B2C0974" w14:textId="18565470" w:rsidR="00B013A1" w:rsidRPr="003E5D8C" w:rsidRDefault="00B013A1" w:rsidP="00B013A1">
      <w:pPr>
        <w:pStyle w:val="example-Jamsay"/>
        <w:tabs>
          <w:tab w:val="clear" w:pos="369"/>
          <w:tab w:val="clear" w:pos="720"/>
          <w:tab w:val="clear" w:pos="1080"/>
          <w:tab w:val="left" w:pos="851"/>
          <w:tab w:val="left" w:pos="2410"/>
          <w:tab w:val="left" w:pos="3686"/>
          <w:tab w:val="left" w:pos="5245"/>
        </w:tabs>
        <w:rPr>
          <w:rFonts w:ascii="Doulos SIL" w:hAnsi="Doulos SIL"/>
          <w:i/>
          <w:color w:val="0000FF"/>
        </w:rPr>
      </w:pPr>
      <w:r w:rsidRPr="007467F2">
        <w:tab/>
      </w:r>
      <w:r w:rsidR="006F2285">
        <w:t>‘</w:t>
      </w:r>
      <w:r w:rsidRPr="007467F2">
        <w:t>half</w:t>
      </w:r>
      <w:r w:rsidRPr="00EF44F9">
        <w:t>-r</w:t>
      </w:r>
      <w:r w:rsidRPr="007467F2">
        <w:t>ipe</w:t>
      </w:r>
      <w:r w:rsidR="006F2285">
        <w:t>’</w:t>
      </w:r>
      <w:r w:rsidRPr="007467F2">
        <w:tab/>
      </w:r>
      <w:r w:rsidRPr="003E5D8C">
        <w:rPr>
          <w:rFonts w:ascii="Doulos SIL" w:hAnsi="Doulos SIL"/>
          <w:i/>
          <w:color w:val="0000FF"/>
        </w:rPr>
        <w:t>bòlòrǒy</w:t>
      </w:r>
      <w:r w:rsidRPr="003E5D8C">
        <w:rPr>
          <w:rFonts w:ascii="Doulos SIL" w:hAnsi="Doulos SIL"/>
          <w:i/>
          <w:color w:val="0000FF"/>
        </w:rPr>
        <w:tab/>
        <w:t>bòlòró</w:t>
      </w:r>
      <w:r w:rsidRPr="003E5D8C">
        <w:rPr>
          <w:rFonts w:ascii="Doulos SIL" w:hAnsi="Doulos SIL"/>
          <w:i/>
          <w:color w:val="0000FF"/>
        </w:rPr>
        <w:noBreakHyphen/>
      </w:r>
      <w:r w:rsidRPr="003E5D8C">
        <w:rPr>
          <w:rFonts w:ascii="Doulos SIL" w:hAnsi="Doulos SIL"/>
          <w:i/>
          <w:color w:val="0000FF"/>
        </w:rPr>
        <w:tab/>
        <w:t>bòlorò</w:t>
      </w:r>
      <w:r w:rsidRPr="003E5D8C">
        <w:rPr>
          <w:rFonts w:ascii="Doulos SIL" w:hAnsi="Doulos SIL"/>
          <w:i/>
          <w:color w:val="0000FF"/>
        </w:rPr>
        <w:noBreakHyphen/>
        <w:t>wú</w:t>
      </w:r>
      <w:r w:rsidRPr="003E5D8C">
        <w:rPr>
          <w:rFonts w:ascii="Doulos SIL" w:hAnsi="Doulos SIL"/>
          <w:i/>
          <w:color w:val="0000FF"/>
        </w:rPr>
        <w:noBreakHyphen/>
      </w:r>
    </w:p>
    <w:p w14:paraId="53737B49" w14:textId="214E70EC" w:rsidR="00B013A1" w:rsidRPr="003E5D8C" w:rsidRDefault="00B013A1" w:rsidP="00B013A1">
      <w:pPr>
        <w:pStyle w:val="example-Jamsay"/>
        <w:tabs>
          <w:tab w:val="clear" w:pos="369"/>
          <w:tab w:val="clear" w:pos="720"/>
          <w:tab w:val="clear" w:pos="1080"/>
          <w:tab w:val="left" w:pos="851"/>
          <w:tab w:val="left" w:pos="2410"/>
          <w:tab w:val="left" w:pos="3686"/>
          <w:tab w:val="left" w:pos="5245"/>
        </w:tabs>
        <w:rPr>
          <w:rFonts w:ascii="Doulos SIL" w:hAnsi="Doulos SIL"/>
          <w:i/>
          <w:color w:val="0000FF"/>
        </w:rPr>
      </w:pPr>
      <w:r w:rsidRPr="007467F2">
        <w:tab/>
      </w:r>
      <w:r w:rsidR="006F2285">
        <w:t>‘</w:t>
      </w:r>
      <w:r w:rsidRPr="007467F2">
        <w:t>plump</w:t>
      </w:r>
      <w:r w:rsidR="006F2285">
        <w:t>’</w:t>
      </w:r>
      <w:r w:rsidRPr="007467F2">
        <w:tab/>
      </w:r>
      <w:r w:rsidRPr="003E5D8C">
        <w:rPr>
          <w:rFonts w:ascii="Doulos SIL" w:hAnsi="Doulos SIL"/>
          <w:i/>
          <w:color w:val="0000FF"/>
        </w:rPr>
        <w:t>a᷈m</w:t>
      </w:r>
      <w:r w:rsidRPr="003E5D8C">
        <w:rPr>
          <w:rFonts w:ascii="Doulos SIL" w:hAnsi="Doulos SIL"/>
          <w:i/>
          <w:color w:val="0000FF"/>
        </w:rPr>
        <w:tab/>
        <w:t>áwⁿá</w:t>
      </w:r>
      <w:r w:rsidRPr="003E5D8C">
        <w:rPr>
          <w:rFonts w:ascii="Doulos SIL" w:hAnsi="Doulos SIL"/>
          <w:i/>
          <w:color w:val="0000FF"/>
        </w:rPr>
        <w:noBreakHyphen/>
      </w:r>
      <w:r w:rsidRPr="003E5D8C">
        <w:rPr>
          <w:rFonts w:ascii="Doulos SIL" w:hAnsi="Doulos SIL"/>
          <w:i/>
          <w:color w:val="0000FF"/>
        </w:rPr>
        <w:tab/>
        <w:t>áwⁿá</w:t>
      </w:r>
      <w:r w:rsidRPr="003E5D8C">
        <w:rPr>
          <w:rFonts w:ascii="Doulos SIL" w:hAnsi="Doulos SIL"/>
          <w:i/>
          <w:color w:val="0000FF"/>
        </w:rPr>
        <w:noBreakHyphen/>
        <w:t>wⁿú</w:t>
      </w:r>
      <w:r w:rsidRPr="003E5D8C">
        <w:rPr>
          <w:rFonts w:ascii="Doulos SIL" w:hAnsi="Doulos SIL"/>
          <w:i/>
          <w:color w:val="0000FF"/>
        </w:rPr>
        <w:noBreakHyphen/>
      </w:r>
    </w:p>
    <w:p w14:paraId="104D78B0" w14:textId="1BDCBD03" w:rsidR="00B013A1" w:rsidRPr="003E5D8C" w:rsidRDefault="00B013A1" w:rsidP="00B013A1">
      <w:pPr>
        <w:pStyle w:val="example-Jamsay"/>
        <w:tabs>
          <w:tab w:val="clear" w:pos="369"/>
          <w:tab w:val="clear" w:pos="720"/>
          <w:tab w:val="clear" w:pos="1080"/>
          <w:tab w:val="left" w:pos="851"/>
          <w:tab w:val="left" w:pos="2410"/>
          <w:tab w:val="left" w:pos="3686"/>
          <w:tab w:val="left" w:pos="5245"/>
        </w:tabs>
        <w:rPr>
          <w:rFonts w:ascii="Doulos SIL" w:hAnsi="Doulos SIL"/>
          <w:i/>
          <w:color w:val="0000FF"/>
        </w:rPr>
      </w:pPr>
      <w:r w:rsidRPr="007467F2">
        <w:tab/>
      </w:r>
      <w:r w:rsidR="006F2285">
        <w:t>‘</w:t>
      </w:r>
      <w:r w:rsidRPr="007467F2">
        <w:t>red</w:t>
      </w:r>
      <w:r w:rsidR="006F2285">
        <w:t>’</w:t>
      </w:r>
      <w:r w:rsidRPr="007467F2">
        <w:tab/>
      </w:r>
      <w:r w:rsidRPr="003E5D8C">
        <w:rPr>
          <w:rFonts w:ascii="Doulos SIL" w:hAnsi="Doulos SIL"/>
          <w:i/>
          <w:color w:val="0000FF"/>
        </w:rPr>
        <w:t>bárⁿà</w:t>
      </w:r>
      <w:r w:rsidRPr="003E5D8C">
        <w:rPr>
          <w:rFonts w:ascii="Doulos SIL" w:hAnsi="Doulos SIL"/>
          <w:i/>
          <w:color w:val="0000FF"/>
        </w:rPr>
        <w:noBreakHyphen/>
      </w:r>
      <w:r w:rsidRPr="003E5D8C">
        <w:rPr>
          <w:rFonts w:ascii="Doulos SIL" w:hAnsi="Doulos SIL"/>
          <w:i/>
          <w:color w:val="0000FF"/>
        </w:rPr>
        <w:tab/>
        <w:t>bàrⁿá</w:t>
      </w:r>
      <w:r w:rsidRPr="003E5D8C">
        <w:rPr>
          <w:rFonts w:ascii="Doulos SIL" w:hAnsi="Doulos SIL"/>
          <w:i/>
          <w:color w:val="0000FF"/>
        </w:rPr>
        <w:noBreakHyphen/>
      </w:r>
      <w:r w:rsidRPr="003E5D8C">
        <w:rPr>
          <w:rFonts w:ascii="Doulos SIL" w:hAnsi="Doulos SIL"/>
          <w:i/>
          <w:color w:val="0000FF"/>
        </w:rPr>
        <w:tab/>
        <w:t>bàrⁿà</w:t>
      </w:r>
      <w:r w:rsidRPr="003E5D8C">
        <w:rPr>
          <w:rFonts w:ascii="Doulos SIL" w:hAnsi="Doulos SIL"/>
          <w:i/>
          <w:color w:val="0000FF"/>
        </w:rPr>
        <w:noBreakHyphen/>
        <w:t>wⁿú</w:t>
      </w:r>
      <w:r w:rsidRPr="003E5D8C">
        <w:rPr>
          <w:rFonts w:ascii="Doulos SIL" w:hAnsi="Doulos SIL"/>
          <w:i/>
          <w:color w:val="0000FF"/>
        </w:rPr>
        <w:noBreakHyphen/>
      </w:r>
    </w:p>
    <w:p w14:paraId="071BB143" w14:textId="27794446" w:rsidR="00B013A1" w:rsidRPr="003E5D8C" w:rsidRDefault="00B013A1" w:rsidP="00B013A1">
      <w:pPr>
        <w:pStyle w:val="example-Jamsay"/>
        <w:tabs>
          <w:tab w:val="clear" w:pos="369"/>
          <w:tab w:val="clear" w:pos="720"/>
          <w:tab w:val="clear" w:pos="1080"/>
          <w:tab w:val="left" w:pos="851"/>
          <w:tab w:val="left" w:pos="2410"/>
          <w:tab w:val="left" w:pos="3686"/>
          <w:tab w:val="left" w:pos="5245"/>
        </w:tabs>
        <w:rPr>
          <w:rFonts w:ascii="Doulos SIL" w:hAnsi="Doulos SIL"/>
          <w:i/>
          <w:color w:val="0000FF"/>
        </w:rPr>
      </w:pPr>
      <w:r w:rsidRPr="007467F2">
        <w:tab/>
      </w:r>
      <w:r w:rsidR="006F2285">
        <w:t>‘</w:t>
      </w:r>
      <w:r w:rsidRPr="007467F2">
        <w:t>empty, bare</w:t>
      </w:r>
      <w:r w:rsidR="006F2285">
        <w:t>’</w:t>
      </w:r>
      <w:r w:rsidRPr="007467F2">
        <w:tab/>
      </w:r>
      <w:r w:rsidRPr="003E5D8C">
        <w:rPr>
          <w:rFonts w:ascii="Doulos SIL" w:hAnsi="Doulos SIL"/>
          <w:i/>
          <w:color w:val="0000FF"/>
        </w:rPr>
        <w:t>kòrǒy</w:t>
      </w:r>
      <w:r w:rsidRPr="003E5D8C">
        <w:rPr>
          <w:rFonts w:ascii="Doulos SIL" w:hAnsi="Doulos SIL"/>
          <w:i/>
          <w:color w:val="0000FF"/>
        </w:rPr>
        <w:tab/>
        <w:t>kóró</w:t>
      </w:r>
      <w:r w:rsidRPr="003E5D8C">
        <w:rPr>
          <w:rFonts w:ascii="Doulos SIL" w:hAnsi="Doulos SIL"/>
          <w:i/>
          <w:color w:val="0000FF"/>
        </w:rPr>
        <w:noBreakHyphen/>
      </w:r>
      <w:r w:rsidRPr="003E5D8C">
        <w:rPr>
          <w:rFonts w:ascii="Doulos SIL" w:hAnsi="Doulos SIL"/>
          <w:i/>
          <w:color w:val="0000FF"/>
        </w:rPr>
        <w:tab/>
        <w:t>kóró</w:t>
      </w:r>
      <w:r w:rsidRPr="003E5D8C">
        <w:rPr>
          <w:rFonts w:ascii="Doulos SIL" w:hAnsi="Doulos SIL"/>
          <w:i/>
          <w:color w:val="0000FF"/>
        </w:rPr>
        <w:noBreakHyphen/>
        <w:t>wú</w:t>
      </w:r>
      <w:r w:rsidRPr="003E5D8C">
        <w:rPr>
          <w:rFonts w:ascii="Doulos SIL" w:hAnsi="Doulos SIL"/>
          <w:i/>
          <w:color w:val="0000FF"/>
        </w:rPr>
        <w:noBreakHyphen/>
      </w:r>
    </w:p>
    <w:p w14:paraId="4C6C0918" w14:textId="10F0B1BD" w:rsidR="00B013A1" w:rsidRPr="003E5D8C" w:rsidRDefault="00B013A1" w:rsidP="00B013A1">
      <w:pPr>
        <w:pStyle w:val="example-Jamsay"/>
        <w:tabs>
          <w:tab w:val="clear" w:pos="369"/>
          <w:tab w:val="clear" w:pos="720"/>
          <w:tab w:val="clear" w:pos="1080"/>
          <w:tab w:val="left" w:pos="851"/>
          <w:tab w:val="left" w:pos="2410"/>
          <w:tab w:val="left" w:pos="3686"/>
          <w:tab w:val="left" w:pos="5245"/>
        </w:tabs>
        <w:rPr>
          <w:rFonts w:ascii="Doulos SIL" w:hAnsi="Doulos SIL"/>
          <w:i/>
          <w:color w:val="0000FF"/>
        </w:rPr>
      </w:pPr>
      <w:r w:rsidRPr="007467F2">
        <w:tab/>
      </w:r>
      <w:r w:rsidR="006F2285">
        <w:t>‘</w:t>
      </w:r>
      <w:r w:rsidRPr="007467F2">
        <w:t>weak, diluted</w:t>
      </w:r>
      <w:r w:rsidR="006F2285">
        <w:t>’</w:t>
      </w:r>
      <w:r w:rsidRPr="007467F2">
        <w:tab/>
      </w:r>
      <w:r w:rsidRPr="003E5D8C">
        <w:rPr>
          <w:rFonts w:ascii="Doulos SIL" w:hAnsi="Doulos SIL"/>
          <w:i/>
          <w:color w:val="0000FF"/>
        </w:rPr>
        <w:t>sèré</w:t>
      </w:r>
      <w:r w:rsidRPr="003E5D8C">
        <w:rPr>
          <w:rFonts w:ascii="Doulos SIL" w:hAnsi="Doulos SIL"/>
          <w:i/>
          <w:color w:val="0000FF"/>
        </w:rPr>
        <w:tab/>
        <w:t>séré</w:t>
      </w:r>
      <w:r w:rsidRPr="003E5D8C">
        <w:rPr>
          <w:rFonts w:ascii="Doulos SIL" w:hAnsi="Doulos SIL"/>
          <w:i/>
          <w:color w:val="0000FF"/>
        </w:rPr>
        <w:noBreakHyphen/>
      </w:r>
      <w:r w:rsidRPr="003E5D8C">
        <w:rPr>
          <w:rFonts w:ascii="Doulos SIL" w:hAnsi="Doulos SIL"/>
          <w:i/>
          <w:color w:val="0000FF"/>
        </w:rPr>
        <w:tab/>
        <w:t>séré</w:t>
      </w:r>
      <w:r w:rsidRPr="003E5D8C">
        <w:rPr>
          <w:rFonts w:ascii="Doulos SIL" w:hAnsi="Doulos SIL"/>
          <w:i/>
          <w:color w:val="0000FF"/>
        </w:rPr>
        <w:noBreakHyphen/>
        <w:t>wú</w:t>
      </w:r>
      <w:r w:rsidRPr="003E5D8C">
        <w:rPr>
          <w:rFonts w:ascii="Doulos SIL" w:hAnsi="Doulos SIL"/>
          <w:i/>
          <w:color w:val="0000FF"/>
        </w:rPr>
        <w:noBreakHyphen/>
      </w:r>
    </w:p>
    <w:p w14:paraId="67A5A892" w14:textId="6E832B35" w:rsidR="00B013A1" w:rsidRPr="003E5D8C" w:rsidRDefault="00B013A1" w:rsidP="00B013A1">
      <w:pPr>
        <w:pStyle w:val="example-Jamsay"/>
        <w:tabs>
          <w:tab w:val="clear" w:pos="369"/>
          <w:tab w:val="clear" w:pos="720"/>
          <w:tab w:val="clear" w:pos="1080"/>
          <w:tab w:val="left" w:pos="851"/>
          <w:tab w:val="left" w:pos="2410"/>
          <w:tab w:val="left" w:pos="3686"/>
          <w:tab w:val="left" w:pos="5245"/>
        </w:tabs>
        <w:rPr>
          <w:rFonts w:ascii="Doulos SIL" w:hAnsi="Doulos SIL"/>
          <w:i/>
          <w:color w:val="0000FF"/>
        </w:rPr>
      </w:pPr>
      <w:r w:rsidRPr="003E5D8C">
        <w:rPr>
          <w:rFonts w:ascii="Doulos SIL" w:hAnsi="Doulos SIL"/>
          <w:i/>
          <w:color w:val="0000FF"/>
        </w:rPr>
        <w:tab/>
      </w:r>
      <w:r w:rsidR="006F2285">
        <w:t>‘</w:t>
      </w:r>
      <w:r w:rsidRPr="007467F2">
        <w:t>crooked</w:t>
      </w:r>
      <w:r w:rsidR="006F2285">
        <w:t>’</w:t>
      </w:r>
      <w:r w:rsidRPr="007467F2">
        <w:tab/>
      </w:r>
      <w:r w:rsidRPr="003E5D8C">
        <w:rPr>
          <w:rFonts w:ascii="Doulos SIL" w:hAnsi="Doulos SIL"/>
          <w:i/>
          <w:color w:val="0000FF"/>
        </w:rPr>
        <w:t>gɔ̀lú</w:t>
      </w:r>
      <w:r w:rsidRPr="003E5D8C">
        <w:rPr>
          <w:rFonts w:ascii="Doulos SIL" w:hAnsi="Doulos SIL"/>
          <w:i/>
          <w:color w:val="0000FF"/>
        </w:rPr>
        <w:tab/>
        <w:t>gɔ̀lí́</w:t>
      </w:r>
      <w:r w:rsidRPr="003E5D8C">
        <w:rPr>
          <w:rFonts w:ascii="Doulos SIL" w:hAnsi="Doulos SIL"/>
          <w:i/>
          <w:color w:val="0000FF"/>
        </w:rPr>
        <w:noBreakHyphen/>
      </w:r>
      <w:r w:rsidRPr="003E5D8C">
        <w:rPr>
          <w:rFonts w:ascii="Doulos SIL" w:hAnsi="Doulos SIL"/>
          <w:i/>
          <w:color w:val="0000FF"/>
        </w:rPr>
        <w:tab/>
        <w:t>gɔ̀lù</w:t>
      </w:r>
      <w:r w:rsidRPr="003E5D8C">
        <w:rPr>
          <w:rFonts w:ascii="Doulos SIL" w:hAnsi="Doulos SIL"/>
          <w:i/>
          <w:color w:val="0000FF"/>
        </w:rPr>
        <w:noBreakHyphen/>
        <w:t>wú</w:t>
      </w:r>
      <w:r w:rsidRPr="003E5D8C">
        <w:rPr>
          <w:rFonts w:ascii="Doulos SIL" w:hAnsi="Doulos SIL"/>
          <w:i/>
          <w:color w:val="0000FF"/>
        </w:rPr>
        <w:noBreakHyphen/>
      </w:r>
    </w:p>
    <w:p w14:paraId="5940D47C" w14:textId="36E9EB18" w:rsidR="00B013A1" w:rsidRPr="003E5D8C" w:rsidRDefault="00B013A1" w:rsidP="00B013A1">
      <w:pPr>
        <w:pStyle w:val="example-Jamsay"/>
        <w:tabs>
          <w:tab w:val="clear" w:pos="369"/>
          <w:tab w:val="clear" w:pos="720"/>
          <w:tab w:val="clear" w:pos="1080"/>
          <w:tab w:val="left" w:pos="851"/>
          <w:tab w:val="left" w:pos="2410"/>
          <w:tab w:val="left" w:pos="3686"/>
          <w:tab w:val="left" w:pos="5245"/>
        </w:tabs>
        <w:rPr>
          <w:rFonts w:ascii="Doulos SIL" w:hAnsi="Doulos SIL"/>
          <w:i/>
          <w:color w:val="0000FF"/>
        </w:rPr>
      </w:pPr>
      <w:r w:rsidRPr="007467F2">
        <w:tab/>
      </w:r>
      <w:r w:rsidR="006F2285">
        <w:t>‘</w:t>
      </w:r>
      <w:r w:rsidRPr="007467F2">
        <w:t>skinny</w:t>
      </w:r>
      <w:r w:rsidR="006F2285">
        <w:t>’</w:t>
      </w:r>
      <w:r w:rsidRPr="007467F2">
        <w:tab/>
      </w:r>
      <w:r w:rsidRPr="003E5D8C">
        <w:rPr>
          <w:rFonts w:ascii="Doulos SIL" w:hAnsi="Doulos SIL"/>
          <w:i/>
          <w:color w:val="0000FF"/>
        </w:rPr>
        <w:t>kómbó</w:t>
      </w:r>
      <w:r w:rsidRPr="003E5D8C">
        <w:rPr>
          <w:rFonts w:ascii="Doulos SIL" w:hAnsi="Doulos SIL"/>
          <w:i/>
          <w:color w:val="0000FF"/>
        </w:rPr>
        <w:tab/>
        <w:t>kómbó</w:t>
      </w:r>
      <w:r w:rsidRPr="003E5D8C">
        <w:rPr>
          <w:rFonts w:ascii="Doulos SIL" w:hAnsi="Doulos SIL"/>
          <w:i/>
          <w:color w:val="0000FF"/>
        </w:rPr>
        <w:noBreakHyphen/>
      </w:r>
      <w:r w:rsidRPr="003E5D8C">
        <w:rPr>
          <w:rFonts w:ascii="Doulos SIL" w:hAnsi="Doulos SIL"/>
          <w:i/>
          <w:color w:val="0000FF"/>
        </w:rPr>
        <w:tab/>
        <w:t>kómbó</w:t>
      </w:r>
      <w:r w:rsidRPr="003E5D8C">
        <w:rPr>
          <w:rFonts w:ascii="Doulos SIL" w:hAnsi="Doulos SIL"/>
          <w:i/>
          <w:color w:val="0000FF"/>
        </w:rPr>
        <w:noBreakHyphen/>
        <w:t>wú</w:t>
      </w:r>
      <w:r w:rsidRPr="003E5D8C">
        <w:rPr>
          <w:rFonts w:ascii="Doulos SIL" w:hAnsi="Doulos SIL"/>
          <w:i/>
          <w:color w:val="0000FF"/>
        </w:rPr>
        <w:noBreakHyphen/>
      </w:r>
      <w:r w:rsidRPr="003E5D8C">
        <w:rPr>
          <w:rFonts w:ascii="Doulos SIL" w:hAnsi="Doulos SIL"/>
          <w:i/>
          <w:color w:val="0000FF"/>
        </w:rPr>
        <w:tab/>
      </w:r>
    </w:p>
    <w:p w14:paraId="27248505" w14:textId="3346FC01" w:rsidR="00B013A1" w:rsidRPr="003E5D8C" w:rsidRDefault="00B013A1" w:rsidP="00B013A1">
      <w:pPr>
        <w:pStyle w:val="example-Jamsay"/>
        <w:tabs>
          <w:tab w:val="clear" w:pos="369"/>
          <w:tab w:val="clear" w:pos="720"/>
          <w:tab w:val="clear" w:pos="1080"/>
          <w:tab w:val="left" w:pos="851"/>
          <w:tab w:val="left" w:pos="2410"/>
          <w:tab w:val="left" w:pos="3686"/>
          <w:tab w:val="left" w:pos="5245"/>
        </w:tabs>
        <w:rPr>
          <w:rFonts w:ascii="Doulos SIL" w:hAnsi="Doulos SIL"/>
          <w:i/>
          <w:color w:val="0000FF"/>
        </w:rPr>
      </w:pPr>
      <w:r w:rsidRPr="007467F2">
        <w:tab/>
      </w:r>
      <w:r w:rsidR="006F2285">
        <w:t>‘</w:t>
      </w:r>
      <w:r w:rsidRPr="007467F2">
        <w:t>easy, cheap</w:t>
      </w:r>
      <w:r w:rsidR="006F2285">
        <w:t>’</w:t>
      </w:r>
      <w:r w:rsidRPr="007467F2">
        <w:tab/>
      </w:r>
      <w:r w:rsidRPr="003E5D8C">
        <w:rPr>
          <w:rFonts w:ascii="Doulos SIL" w:hAnsi="Doulos SIL"/>
          <w:i/>
          <w:color w:val="0000FF"/>
        </w:rPr>
        <w:t>nà:rⁿá</w:t>
      </w:r>
      <w:r w:rsidRPr="003E5D8C">
        <w:rPr>
          <w:rFonts w:ascii="Doulos SIL" w:hAnsi="Doulos SIL"/>
          <w:i/>
          <w:color w:val="0000FF"/>
        </w:rPr>
        <w:tab/>
        <w:t>ná:rⁿí</w:t>
      </w:r>
      <w:r w:rsidRPr="003E5D8C">
        <w:rPr>
          <w:rFonts w:ascii="Doulos SIL" w:hAnsi="Doulos SIL"/>
          <w:i/>
          <w:color w:val="0000FF"/>
        </w:rPr>
        <w:noBreakHyphen/>
      </w:r>
      <w:r w:rsidRPr="003E5D8C">
        <w:rPr>
          <w:rFonts w:ascii="Doulos SIL" w:hAnsi="Doulos SIL"/>
          <w:i/>
          <w:color w:val="0000FF"/>
        </w:rPr>
        <w:tab/>
        <w:t>ná:rⁿí</w:t>
      </w:r>
      <w:r w:rsidRPr="003E5D8C">
        <w:rPr>
          <w:rFonts w:ascii="Doulos SIL" w:hAnsi="Doulos SIL"/>
          <w:i/>
          <w:color w:val="0000FF"/>
        </w:rPr>
        <w:noBreakHyphen/>
        <w:t>wⁿú</w:t>
      </w:r>
      <w:r w:rsidRPr="003E5D8C">
        <w:rPr>
          <w:rFonts w:ascii="Doulos SIL" w:hAnsi="Doulos SIL"/>
          <w:i/>
          <w:color w:val="0000FF"/>
        </w:rPr>
        <w:noBreakHyphen/>
      </w:r>
    </w:p>
    <w:p w14:paraId="3F0FE0D7" w14:textId="4FB785E8" w:rsidR="00B013A1" w:rsidRPr="003E5D8C" w:rsidRDefault="00B013A1" w:rsidP="00B013A1">
      <w:pPr>
        <w:pStyle w:val="example-Jamsay"/>
        <w:tabs>
          <w:tab w:val="clear" w:pos="369"/>
          <w:tab w:val="clear" w:pos="720"/>
          <w:tab w:val="clear" w:pos="1080"/>
          <w:tab w:val="left" w:pos="851"/>
          <w:tab w:val="left" w:pos="2410"/>
          <w:tab w:val="left" w:pos="3686"/>
          <w:tab w:val="left" w:pos="5245"/>
        </w:tabs>
        <w:rPr>
          <w:rFonts w:ascii="Doulos SIL" w:hAnsi="Doulos SIL"/>
          <w:i/>
          <w:color w:val="0000FF"/>
        </w:rPr>
      </w:pPr>
      <w:r w:rsidRPr="007467F2">
        <w:tab/>
      </w:r>
      <w:r w:rsidR="006F2285">
        <w:t>‘</w:t>
      </w:r>
      <w:r w:rsidRPr="007467F2">
        <w:t>rotten</w:t>
      </w:r>
      <w:r w:rsidR="006F2285">
        <w:t>’</w:t>
      </w:r>
      <w:r w:rsidRPr="007467F2">
        <w:tab/>
      </w:r>
      <w:r w:rsidRPr="003E5D8C">
        <w:rPr>
          <w:rFonts w:ascii="Doulos SIL" w:hAnsi="Doulos SIL"/>
          <w:i/>
          <w:color w:val="0000FF"/>
        </w:rPr>
        <w:t>ɔ̀mbú</w:t>
      </w:r>
      <w:r w:rsidRPr="003E5D8C">
        <w:rPr>
          <w:rFonts w:ascii="Doulos SIL" w:hAnsi="Doulos SIL"/>
          <w:i/>
          <w:color w:val="0000FF"/>
        </w:rPr>
        <w:tab/>
        <w:t>ɔ́mbí</w:t>
      </w:r>
      <w:r w:rsidRPr="003E5D8C">
        <w:rPr>
          <w:rFonts w:ascii="Doulos SIL" w:hAnsi="Doulos SIL"/>
          <w:i/>
          <w:color w:val="0000FF"/>
        </w:rPr>
        <w:noBreakHyphen/>
      </w:r>
      <w:r w:rsidRPr="003E5D8C">
        <w:rPr>
          <w:rFonts w:ascii="Doulos SIL" w:hAnsi="Doulos SIL"/>
          <w:i/>
          <w:color w:val="0000FF"/>
        </w:rPr>
        <w:tab/>
        <w:t>ɔ́mbú</w:t>
      </w:r>
      <w:r w:rsidRPr="003E5D8C">
        <w:rPr>
          <w:rFonts w:ascii="Doulos SIL" w:hAnsi="Doulos SIL"/>
          <w:i/>
          <w:color w:val="0000FF"/>
        </w:rPr>
        <w:noBreakHyphen/>
        <w:t>wú</w:t>
      </w:r>
      <w:r w:rsidRPr="003E5D8C">
        <w:rPr>
          <w:rFonts w:ascii="Doulos SIL" w:hAnsi="Doulos SIL"/>
          <w:i/>
          <w:color w:val="0000FF"/>
        </w:rPr>
        <w:noBreakHyphen/>
      </w:r>
      <w:r w:rsidRPr="003E5D8C">
        <w:rPr>
          <w:rFonts w:ascii="Doulos SIL" w:hAnsi="Doulos SIL"/>
          <w:i/>
          <w:color w:val="0000FF"/>
        </w:rPr>
        <w:tab/>
      </w:r>
    </w:p>
    <w:p w14:paraId="5F3171A5" w14:textId="77777777" w:rsidR="00B013A1" w:rsidRPr="006B44BA" w:rsidRDefault="00B013A1"/>
    <w:p w14:paraId="06E1A31B" w14:textId="51221E5C" w:rsidR="00B013A1" w:rsidRPr="006B44BA" w:rsidRDefault="00B013A1">
      <w:r w:rsidRPr="006B44BA">
        <w:t xml:space="preserve">In the more isolated cases in (202), </w:t>
      </w:r>
      <w:r w:rsidR="008919EF">
        <w:rPr>
          <w:b/>
        </w:rPr>
        <w:t>factitive</w:t>
      </w:r>
      <w:r w:rsidRPr="00944AC7">
        <w:rPr>
          <w:b/>
        </w:rPr>
        <w:t xml:space="preserve"> suffix</w:t>
      </w:r>
      <w:r w:rsidRPr="006B44BA">
        <w:t xml:space="preserve"> </w:t>
      </w:r>
      <w:r w:rsidRPr="003E5D8C">
        <w:rPr>
          <w:rFonts w:ascii="Doulos SIL" w:hAnsi="Doulos SIL"/>
          <w:i/>
          <w:color w:val="0000FF"/>
        </w:rPr>
        <w:noBreakHyphen/>
        <w:t>lv́</w:t>
      </w:r>
      <w:r w:rsidRPr="003E5D8C">
        <w:rPr>
          <w:rFonts w:ascii="Doulos SIL" w:hAnsi="Doulos SIL"/>
          <w:i/>
          <w:color w:val="0000FF"/>
        </w:rPr>
        <w:noBreakHyphen/>
      </w:r>
      <w:r w:rsidRPr="006B44BA">
        <w:t xml:space="preserve"> ~ </w:t>
      </w:r>
      <w:r w:rsidRPr="003E5D8C">
        <w:rPr>
          <w:rFonts w:ascii="Doulos SIL" w:hAnsi="Doulos SIL"/>
          <w:i/>
          <w:color w:val="0000FF"/>
        </w:rPr>
        <w:noBreakHyphen/>
        <w:t>rv́</w:t>
      </w:r>
      <w:r w:rsidRPr="003E5D8C">
        <w:rPr>
          <w:rFonts w:ascii="Doulos SIL" w:hAnsi="Doulos SIL"/>
          <w:i/>
          <w:color w:val="0000FF"/>
        </w:rPr>
        <w:noBreakHyphen/>
      </w:r>
      <w:r w:rsidRPr="006B44BA">
        <w:t xml:space="preserve"> (probably identical to the </w:t>
      </w:r>
      <w:r w:rsidR="008919EF">
        <w:t>transitive</w:t>
      </w:r>
      <w:r w:rsidRPr="006B44BA">
        <w:t xml:space="preserve"> suffix) is used instead of the usual </w:t>
      </w:r>
      <w:r w:rsidR="008919EF">
        <w:t>causative</w:t>
      </w:r>
      <w:r w:rsidRPr="006B44BA">
        <w:t xml:space="preserve"> suffix </w:t>
      </w:r>
      <w:r w:rsidRPr="003E5D8C">
        <w:rPr>
          <w:rFonts w:ascii="Doulos SIL" w:hAnsi="Doulos SIL"/>
          <w:i/>
          <w:color w:val="0000FF"/>
        </w:rPr>
        <w:noBreakHyphen/>
        <w:t>wv́</w:t>
      </w:r>
      <w:r w:rsidRPr="003E5D8C">
        <w:rPr>
          <w:rFonts w:ascii="Doulos SIL" w:hAnsi="Doulos SIL"/>
          <w:i/>
          <w:color w:val="0000FF"/>
        </w:rPr>
        <w:noBreakHyphen/>
      </w:r>
      <w:r w:rsidRPr="006B44BA">
        <w:t>.</w:t>
      </w:r>
    </w:p>
    <w:p w14:paraId="193B0652" w14:textId="77777777" w:rsidR="00B013A1" w:rsidRPr="006B44BA" w:rsidRDefault="00B013A1"/>
    <w:p w14:paraId="086E4485" w14:textId="77777777" w:rsidR="00B013A1" w:rsidRPr="007467F2" w:rsidRDefault="00B013A1" w:rsidP="00473675">
      <w:pPr>
        <w:pStyle w:val="exampleabc"/>
        <w:tabs>
          <w:tab w:val="left" w:pos="2430"/>
          <w:tab w:val="left" w:pos="3330"/>
          <w:tab w:val="left" w:pos="4590"/>
        </w:tabs>
      </w:pPr>
      <w:r w:rsidRPr="007467F2">
        <w:t>(202)</w:t>
      </w:r>
      <w:r w:rsidRPr="007467F2">
        <w:tab/>
      </w:r>
      <w:r w:rsidRPr="007467F2">
        <w:tab/>
        <w:t>gloss</w:t>
      </w:r>
      <w:r w:rsidRPr="007467F2">
        <w:tab/>
        <w:t>adj</w:t>
      </w:r>
      <w:r w:rsidRPr="007467F2">
        <w:tab/>
        <w:t>inchoative</w:t>
      </w:r>
      <w:r w:rsidRPr="007467F2">
        <w:tab/>
        <w:t>factitive</w:t>
      </w:r>
    </w:p>
    <w:p w14:paraId="094755CC" w14:textId="77777777" w:rsidR="00B013A1" w:rsidRPr="007467F2" w:rsidRDefault="00B013A1" w:rsidP="00473675">
      <w:pPr>
        <w:pStyle w:val="exampleabc"/>
        <w:tabs>
          <w:tab w:val="left" w:pos="2430"/>
          <w:tab w:val="left" w:pos="3330"/>
          <w:tab w:val="left" w:pos="4590"/>
        </w:tabs>
      </w:pPr>
    </w:p>
    <w:p w14:paraId="10B31E6C" w14:textId="77777777" w:rsidR="00B013A1" w:rsidRPr="007467F2" w:rsidRDefault="00B013A1" w:rsidP="00473675">
      <w:pPr>
        <w:pStyle w:val="exampleabc"/>
        <w:tabs>
          <w:tab w:val="left" w:pos="2430"/>
          <w:tab w:val="left" w:pos="3330"/>
          <w:tab w:val="left" w:pos="4590"/>
        </w:tabs>
      </w:pPr>
      <w:r w:rsidRPr="007467F2">
        <w:tab/>
        <w:t xml:space="preserve">a. </w:t>
      </w:r>
      <w:r w:rsidRPr="003E5D8C">
        <w:rPr>
          <w:rFonts w:ascii="Doulos SIL" w:hAnsi="Doulos SIL"/>
          <w:i/>
          <w:color w:val="0000FF"/>
        </w:rPr>
        <w:t>-lí-</w:t>
      </w:r>
      <w:r w:rsidRPr="007467F2">
        <w:t xml:space="preserve"> after monosyllabic </w:t>
      </w:r>
    </w:p>
    <w:p w14:paraId="42A2C843" w14:textId="4C307DF8" w:rsidR="00B013A1" w:rsidRPr="003E5D8C" w:rsidRDefault="00B013A1" w:rsidP="00473675">
      <w:pPr>
        <w:pStyle w:val="exampleabc"/>
        <w:tabs>
          <w:tab w:val="left" w:pos="2430"/>
          <w:tab w:val="left" w:pos="3330"/>
          <w:tab w:val="left" w:pos="4590"/>
        </w:tabs>
        <w:rPr>
          <w:rFonts w:ascii="Doulos SIL" w:hAnsi="Doulos SIL"/>
          <w:i/>
          <w:color w:val="0000FF"/>
        </w:rPr>
      </w:pPr>
      <w:r w:rsidRPr="007467F2">
        <w:tab/>
      </w:r>
      <w:r w:rsidRPr="007467F2">
        <w:tab/>
      </w:r>
      <w:r w:rsidR="006F2285">
        <w:t>‘</w:t>
      </w:r>
      <w:r w:rsidRPr="007467F2">
        <w:t>full</w:t>
      </w:r>
      <w:r w:rsidR="006F2285">
        <w:t>’</w:t>
      </w:r>
      <w:r w:rsidRPr="007467F2">
        <w:tab/>
      </w:r>
      <w:r w:rsidRPr="003E5D8C">
        <w:rPr>
          <w:rFonts w:ascii="Doulos SIL" w:hAnsi="Doulos SIL"/>
          <w:i/>
          <w:color w:val="0000FF"/>
        </w:rPr>
        <w:t>bǎ:</w:t>
      </w:r>
      <w:r w:rsidRPr="003E5D8C">
        <w:rPr>
          <w:rFonts w:ascii="Doulos SIL" w:hAnsi="Doulos SIL"/>
          <w:i/>
          <w:color w:val="0000FF"/>
        </w:rPr>
        <w:tab/>
        <w:t>bǎ</w:t>
      </w:r>
      <w:r w:rsidRPr="003E5D8C">
        <w:rPr>
          <w:rFonts w:ascii="Doulos SIL" w:hAnsi="Doulos SIL"/>
          <w:i/>
          <w:color w:val="0000FF"/>
        </w:rPr>
        <w:noBreakHyphen/>
      </w:r>
      <w:r w:rsidRPr="003E5D8C">
        <w:rPr>
          <w:rFonts w:ascii="Doulos SIL" w:hAnsi="Doulos SIL"/>
          <w:i/>
          <w:color w:val="0000FF"/>
        </w:rPr>
        <w:tab/>
        <w:t>bà:</w:t>
      </w:r>
      <w:r w:rsidRPr="003E5D8C">
        <w:rPr>
          <w:rFonts w:ascii="Doulos SIL" w:hAnsi="Doulos SIL"/>
          <w:i/>
          <w:color w:val="0000FF"/>
        </w:rPr>
        <w:noBreakHyphen/>
        <w:t>lí</w:t>
      </w:r>
      <w:r w:rsidRPr="003E5D8C">
        <w:rPr>
          <w:rFonts w:ascii="Doulos SIL" w:hAnsi="Doulos SIL"/>
          <w:i/>
          <w:color w:val="0000FF"/>
        </w:rPr>
        <w:noBreakHyphen/>
      </w:r>
    </w:p>
    <w:p w14:paraId="79E98090" w14:textId="1894D15C" w:rsidR="00B013A1" w:rsidRPr="00EF44F9" w:rsidRDefault="00B013A1" w:rsidP="00473675">
      <w:pPr>
        <w:pStyle w:val="exampleabc"/>
        <w:tabs>
          <w:tab w:val="left" w:pos="2430"/>
          <w:tab w:val="left" w:pos="3330"/>
          <w:tab w:val="left" w:pos="4590"/>
        </w:tabs>
      </w:pPr>
      <w:r w:rsidRPr="007467F2">
        <w:tab/>
      </w:r>
      <w:r w:rsidRPr="007467F2">
        <w:tab/>
      </w:r>
      <w:r w:rsidR="006F2285">
        <w:t>‘</w:t>
      </w:r>
      <w:r w:rsidRPr="007467F2">
        <w:t>firm, solid</w:t>
      </w:r>
      <w:r w:rsidR="006F2285">
        <w:t>’</w:t>
      </w:r>
      <w:r w:rsidRPr="007467F2">
        <w:tab/>
      </w:r>
      <w:r w:rsidRPr="003E5D8C">
        <w:rPr>
          <w:rFonts w:ascii="Doulos SIL" w:hAnsi="Doulos SIL"/>
          <w:i/>
          <w:color w:val="0000FF"/>
        </w:rPr>
        <w:t>ɛ̌w</w:t>
      </w:r>
      <w:r w:rsidRPr="003E5D8C">
        <w:rPr>
          <w:rFonts w:ascii="Doulos SIL" w:hAnsi="Doulos SIL"/>
          <w:i/>
          <w:color w:val="0000FF"/>
        </w:rPr>
        <w:tab/>
        <w:t>ɛ́</w:t>
      </w:r>
      <w:r w:rsidRPr="003E5D8C">
        <w:rPr>
          <w:rFonts w:ascii="Doulos SIL" w:hAnsi="Doulos SIL"/>
          <w:i/>
          <w:color w:val="0000FF"/>
        </w:rPr>
        <w:noBreakHyphen/>
      </w:r>
      <w:r w:rsidRPr="003E5D8C">
        <w:rPr>
          <w:rFonts w:ascii="Doulos SIL" w:hAnsi="Doulos SIL"/>
          <w:i/>
          <w:color w:val="0000FF"/>
        </w:rPr>
        <w:tab/>
        <w:t>ɛ́:</w:t>
      </w:r>
      <w:r w:rsidRPr="003E5D8C">
        <w:rPr>
          <w:rFonts w:ascii="Doulos SIL" w:hAnsi="Doulos SIL"/>
          <w:i/>
          <w:color w:val="0000FF"/>
        </w:rPr>
        <w:noBreakHyphen/>
        <w:t>lí</w:t>
      </w:r>
      <w:r w:rsidRPr="003E5D8C">
        <w:rPr>
          <w:rFonts w:ascii="Doulos SIL" w:hAnsi="Doulos SIL"/>
          <w:i/>
          <w:color w:val="0000FF"/>
        </w:rPr>
        <w:noBreakHyphen/>
      </w:r>
    </w:p>
    <w:p w14:paraId="0DF6066F" w14:textId="77777777" w:rsidR="00B013A1" w:rsidRPr="007467F2" w:rsidRDefault="00B013A1" w:rsidP="00473675">
      <w:pPr>
        <w:pStyle w:val="exampleabc"/>
        <w:tabs>
          <w:tab w:val="left" w:pos="2430"/>
          <w:tab w:val="left" w:pos="3330"/>
          <w:tab w:val="left" w:pos="4590"/>
        </w:tabs>
      </w:pPr>
    </w:p>
    <w:p w14:paraId="32617604" w14:textId="77777777" w:rsidR="00B013A1" w:rsidRPr="007467F2" w:rsidRDefault="00B013A1" w:rsidP="00473675">
      <w:pPr>
        <w:pStyle w:val="exampleabc"/>
        <w:tabs>
          <w:tab w:val="left" w:pos="2430"/>
          <w:tab w:val="left" w:pos="3330"/>
          <w:tab w:val="left" w:pos="4590"/>
        </w:tabs>
      </w:pPr>
      <w:r w:rsidRPr="007467F2">
        <w:tab/>
        <w:t xml:space="preserve">b. </w:t>
      </w:r>
      <w:r w:rsidRPr="003E5D8C">
        <w:rPr>
          <w:rFonts w:ascii="Doulos SIL" w:hAnsi="Doulos SIL"/>
          <w:i/>
          <w:color w:val="0000FF"/>
        </w:rPr>
        <w:t>-rí-</w:t>
      </w:r>
      <w:r w:rsidRPr="007467F2">
        <w:t xml:space="preserve"> </w:t>
      </w:r>
    </w:p>
    <w:p w14:paraId="5FF938F0" w14:textId="36C5C2D8" w:rsidR="00B013A1" w:rsidRPr="007467F2" w:rsidRDefault="00B013A1" w:rsidP="00473675">
      <w:pPr>
        <w:pStyle w:val="exampleabc"/>
        <w:tabs>
          <w:tab w:val="left" w:pos="2430"/>
          <w:tab w:val="left" w:pos="3330"/>
          <w:tab w:val="left" w:pos="4590"/>
        </w:tabs>
      </w:pPr>
      <w:r w:rsidRPr="007467F2">
        <w:tab/>
      </w:r>
      <w:r w:rsidRPr="007467F2">
        <w:tab/>
      </w:r>
      <w:r w:rsidR="006F2285">
        <w:t>‘</w:t>
      </w:r>
      <w:r w:rsidRPr="007467F2">
        <w:t>tilted</w:t>
      </w:r>
      <w:r w:rsidR="006F2285">
        <w:t>’</w:t>
      </w:r>
      <w:r w:rsidRPr="007467F2">
        <w:tab/>
      </w:r>
      <w:r w:rsidRPr="003E5D8C">
        <w:rPr>
          <w:rFonts w:ascii="Doulos SIL" w:hAnsi="Doulos SIL"/>
          <w:i/>
          <w:color w:val="0000FF"/>
        </w:rPr>
        <w:t>jɛ̀ŋgú</w:t>
      </w:r>
      <w:r w:rsidRPr="003E5D8C">
        <w:rPr>
          <w:rFonts w:ascii="Doulos SIL" w:hAnsi="Doulos SIL"/>
          <w:i/>
          <w:color w:val="0000FF"/>
        </w:rPr>
        <w:tab/>
        <w:t>jɛ̀ŋgí</w:t>
      </w:r>
      <w:r w:rsidRPr="003E5D8C">
        <w:rPr>
          <w:rFonts w:ascii="Doulos SIL" w:hAnsi="Doulos SIL"/>
          <w:i/>
          <w:color w:val="0000FF"/>
        </w:rPr>
        <w:noBreakHyphen/>
      </w:r>
      <w:r w:rsidRPr="003E5D8C">
        <w:rPr>
          <w:rFonts w:ascii="Doulos SIL" w:hAnsi="Doulos SIL"/>
          <w:i/>
          <w:color w:val="0000FF"/>
        </w:rPr>
        <w:tab/>
        <w:t>jɛ̀ŋgì</w:t>
      </w:r>
      <w:r w:rsidRPr="003E5D8C">
        <w:rPr>
          <w:rFonts w:ascii="Doulos SIL" w:hAnsi="Doulos SIL"/>
          <w:i/>
          <w:color w:val="0000FF"/>
        </w:rPr>
        <w:noBreakHyphen/>
        <w:t>rí</w:t>
      </w:r>
      <w:r w:rsidRPr="003E5D8C">
        <w:rPr>
          <w:rFonts w:ascii="Doulos SIL" w:hAnsi="Doulos SIL"/>
          <w:i/>
          <w:color w:val="0000FF"/>
        </w:rPr>
        <w:noBreakHyphen/>
      </w:r>
    </w:p>
    <w:p w14:paraId="770A45F2" w14:textId="77777777" w:rsidR="00B013A1" w:rsidRPr="006B44BA" w:rsidRDefault="00B013A1"/>
    <w:p w14:paraId="602A514B" w14:textId="279BB0C4" w:rsidR="00B013A1" w:rsidRPr="006B44BA" w:rsidRDefault="00B013A1">
      <w:r w:rsidRPr="006B44BA">
        <w:t xml:space="preserve">In many other cases, the </w:t>
      </w:r>
      <w:r w:rsidRPr="00944AC7">
        <w:rPr>
          <w:b/>
        </w:rPr>
        <w:t>inchoative is derived suffixally</w:t>
      </w:r>
      <w:r w:rsidRPr="006B44BA">
        <w:t xml:space="preserve">, though idiosyncratic segmental differences between it and the adjective are observed in certain cases. The factitive is again the </w:t>
      </w:r>
      <w:r w:rsidRPr="00944AC7">
        <w:rPr>
          <w:b/>
        </w:rPr>
        <w:t>regular causative</w:t>
      </w:r>
      <w:r w:rsidRPr="006B44BA">
        <w:t xml:space="preserve"> of the inchoative. The most common type is with </w:t>
      </w:r>
      <w:r w:rsidRPr="003E5D8C">
        <w:rPr>
          <w:rFonts w:ascii="Doulos SIL" w:hAnsi="Doulos SIL"/>
          <w:i/>
          <w:color w:val="0000FF"/>
        </w:rPr>
        <w:noBreakHyphen/>
        <w:t>lv́</w:t>
      </w:r>
      <w:r w:rsidRPr="003E5D8C">
        <w:rPr>
          <w:rFonts w:ascii="Doulos SIL" w:hAnsi="Doulos SIL"/>
          <w:i/>
          <w:color w:val="0000FF"/>
        </w:rPr>
        <w:noBreakHyphen/>
      </w:r>
      <w:r w:rsidRPr="006B44BA">
        <w:t xml:space="preserve"> in the inchoative (203a). If the input contains a medial liquid {</w:t>
      </w:r>
      <w:r w:rsidRPr="003E5D8C">
        <w:rPr>
          <w:rFonts w:ascii="Doulos SIL" w:hAnsi="Doulos SIL"/>
          <w:i/>
          <w:color w:val="0000FF"/>
        </w:rPr>
        <w:t>l</w:t>
      </w:r>
      <w:r w:rsidRPr="006B44BA">
        <w:t> </w:t>
      </w:r>
      <w:r w:rsidRPr="003E5D8C">
        <w:rPr>
          <w:rFonts w:ascii="Doulos SIL" w:hAnsi="Doulos SIL"/>
          <w:i/>
          <w:color w:val="0000FF"/>
        </w:rPr>
        <w:t>r</w:t>
      </w:r>
      <w:r w:rsidRPr="006B44BA">
        <w:t xml:space="preserve">}, the inchoative has </w:t>
      </w:r>
      <w:r w:rsidRPr="003E5D8C">
        <w:rPr>
          <w:rFonts w:ascii="Doulos SIL" w:hAnsi="Doulos SIL"/>
          <w:i/>
          <w:color w:val="0000FF"/>
        </w:rPr>
        <w:t>l</w:t>
      </w:r>
      <w:r w:rsidRPr="006B44BA">
        <w:t xml:space="preserve"> in the stem</w:t>
      </w:r>
      <w:r w:rsidR="00473675">
        <w:t>,</w:t>
      </w:r>
      <w:r w:rsidRPr="006B44BA">
        <w:t xml:space="preserve"> and</w:t>
      </w:r>
      <w:r w:rsidR="00473675">
        <w:t xml:space="preserve"> has</w:t>
      </w:r>
      <w:r w:rsidRPr="006B44BA">
        <w:t xml:space="preserve"> </w:t>
      </w:r>
      <w:r w:rsidRPr="003E5D8C">
        <w:rPr>
          <w:rFonts w:ascii="Doulos SIL" w:hAnsi="Doulos SIL"/>
          <w:i/>
          <w:color w:val="0000FF"/>
        </w:rPr>
        <w:noBreakHyphen/>
        <w:t>rv́</w:t>
      </w:r>
      <w:r w:rsidRPr="003E5D8C">
        <w:rPr>
          <w:rFonts w:ascii="Doulos SIL" w:hAnsi="Doulos SIL"/>
          <w:i/>
          <w:color w:val="0000FF"/>
        </w:rPr>
        <w:noBreakHyphen/>
      </w:r>
      <w:r w:rsidRPr="006B44BA">
        <w:t xml:space="preserve"> instead of </w:t>
      </w:r>
      <w:r w:rsidRPr="003E5D8C">
        <w:rPr>
          <w:rFonts w:ascii="Doulos SIL" w:hAnsi="Doulos SIL"/>
          <w:i/>
          <w:color w:val="0000FF"/>
        </w:rPr>
        <w:noBreakHyphen/>
        <w:t>lv́</w:t>
      </w:r>
      <w:r w:rsidRPr="003E5D8C">
        <w:rPr>
          <w:rFonts w:ascii="Doulos SIL" w:hAnsi="Doulos SIL"/>
          <w:i/>
          <w:color w:val="0000FF"/>
        </w:rPr>
        <w:noBreakHyphen/>
      </w:r>
      <w:r w:rsidRPr="006B44BA">
        <w:t xml:space="preserve"> as suffix (203b). In other words, the only liquid sequence allowed in inchoatives is </w:t>
      </w:r>
      <w:r w:rsidRPr="003E5D8C">
        <w:rPr>
          <w:rFonts w:ascii="Doulos SIL" w:hAnsi="Doulos SIL"/>
          <w:i/>
          <w:color w:val="0000FF"/>
        </w:rPr>
        <w:t>l</w:t>
      </w:r>
      <w:r w:rsidRPr="006B44BA">
        <w:sym w:font="Symbol" w:char="F0BC"/>
      </w:r>
      <w:r w:rsidRPr="003E5D8C">
        <w:rPr>
          <w:rFonts w:ascii="Doulos SIL" w:hAnsi="Doulos SIL"/>
          <w:i/>
          <w:color w:val="0000FF"/>
        </w:rPr>
        <w:t>r</w:t>
      </w:r>
      <w:r w:rsidR="00473675">
        <w:t>, compare §3.5.4.5.</w:t>
      </w:r>
      <w:r w:rsidRPr="006B44BA">
        <w:t xml:space="preserve"> If the input contains medial </w:t>
      </w:r>
      <w:r w:rsidRPr="003E5D8C">
        <w:rPr>
          <w:rFonts w:ascii="Doulos SIL" w:hAnsi="Doulos SIL"/>
          <w:i/>
          <w:color w:val="0000FF"/>
        </w:rPr>
        <w:t>rⁿ</w:t>
      </w:r>
      <w:r w:rsidRPr="006B44BA">
        <w:t xml:space="preserve">, the output has </w:t>
      </w:r>
      <w:r w:rsidRPr="003E5D8C">
        <w:rPr>
          <w:rFonts w:ascii="Doulos SIL" w:hAnsi="Doulos SIL"/>
          <w:i/>
          <w:color w:val="0000FF"/>
        </w:rPr>
        <w:t>n</w:t>
      </w:r>
      <w:r w:rsidRPr="006B44BA">
        <w:t xml:space="preserve"> in the stem and </w:t>
      </w:r>
      <w:r w:rsidRPr="003E5D8C">
        <w:rPr>
          <w:rFonts w:ascii="Doulos SIL" w:hAnsi="Doulos SIL"/>
          <w:i/>
          <w:color w:val="0000FF"/>
        </w:rPr>
        <w:noBreakHyphen/>
        <w:t>rⁿv́</w:t>
      </w:r>
      <w:r w:rsidRPr="003E5D8C">
        <w:rPr>
          <w:rFonts w:ascii="Doulos SIL" w:hAnsi="Doulos SIL"/>
          <w:i/>
          <w:color w:val="0000FF"/>
        </w:rPr>
        <w:noBreakHyphen/>
      </w:r>
      <w:r w:rsidRPr="006B44BA">
        <w:t xml:space="preserve"> as the suffix (203c). A medial </w:t>
      </w:r>
      <w:r w:rsidRPr="003E5D8C">
        <w:rPr>
          <w:rFonts w:ascii="Doulos SIL" w:hAnsi="Doulos SIL"/>
          <w:i/>
          <w:color w:val="0000FF"/>
        </w:rPr>
        <w:t>yⁿ</w:t>
      </w:r>
      <w:r w:rsidRPr="006B44BA">
        <w:t xml:space="preserve"> in the stem is associated with suffix </w:t>
      </w:r>
      <w:r w:rsidRPr="003E5D8C">
        <w:rPr>
          <w:rFonts w:ascii="Doulos SIL" w:hAnsi="Doulos SIL"/>
          <w:i/>
          <w:color w:val="0000FF"/>
        </w:rPr>
        <w:noBreakHyphen/>
        <w:t>nv́</w:t>
      </w:r>
      <w:r w:rsidRPr="003E5D8C">
        <w:rPr>
          <w:rFonts w:ascii="Doulos SIL" w:hAnsi="Doulos SIL"/>
          <w:i/>
          <w:color w:val="0000FF"/>
        </w:rPr>
        <w:noBreakHyphen/>
      </w:r>
      <w:r w:rsidRPr="006B44BA">
        <w:t xml:space="preserve"> in the only relevant example (203d). If the stem ends in </w:t>
      </w:r>
      <w:r w:rsidRPr="003E5D8C">
        <w:rPr>
          <w:rFonts w:ascii="Doulos SIL" w:hAnsi="Doulos SIL"/>
          <w:i/>
          <w:color w:val="0000FF"/>
        </w:rPr>
        <w:t>m</w:t>
      </w:r>
      <w:r w:rsidRPr="006B44BA">
        <w:t xml:space="preserve">, including </w:t>
      </w:r>
      <w:r w:rsidRPr="003E5D8C">
        <w:rPr>
          <w:rFonts w:ascii="Doulos SIL" w:hAnsi="Doulos SIL"/>
          <w:i/>
          <w:color w:val="0000FF"/>
        </w:rPr>
        <w:t>m</w:t>
      </w:r>
      <w:r w:rsidRPr="006B44BA">
        <w:t xml:space="preserve"> from underlying /</w:t>
      </w:r>
      <w:r w:rsidRPr="00F873BF">
        <w:rPr>
          <w:rFonts w:ascii="Doulos SIL" w:hAnsi="Doulos SIL"/>
          <w:color w:val="008000"/>
        </w:rPr>
        <w:t>wⁿ</w:t>
      </w:r>
      <w:r w:rsidRPr="006B44BA">
        <w:t xml:space="preserve">/ after Syncope, the </w:t>
      </w:r>
      <w:r w:rsidR="008919EF">
        <w:t>inchoative</w:t>
      </w:r>
      <w:r w:rsidRPr="006B44BA">
        <w:t xml:space="preserve"> suffix is </w:t>
      </w:r>
      <w:r w:rsidRPr="003E5D8C">
        <w:rPr>
          <w:rFonts w:ascii="Doulos SIL" w:hAnsi="Doulos SIL"/>
          <w:i/>
          <w:color w:val="0000FF"/>
        </w:rPr>
        <w:noBreakHyphen/>
        <w:t>dv́</w:t>
      </w:r>
      <w:r w:rsidRPr="003E5D8C">
        <w:rPr>
          <w:rFonts w:ascii="Doulos SIL" w:hAnsi="Doulos SIL"/>
          <w:i/>
          <w:color w:val="0000FF"/>
        </w:rPr>
        <w:noBreakHyphen/>
      </w:r>
      <w:r w:rsidRPr="006B44BA">
        <w:t xml:space="preserve"> (203e). In some but not all cases, suffix allomorphs </w:t>
      </w:r>
      <w:r w:rsidRPr="003E5D8C">
        <w:rPr>
          <w:rFonts w:ascii="Doulos SIL" w:hAnsi="Doulos SIL"/>
          <w:i/>
          <w:color w:val="0000FF"/>
        </w:rPr>
        <w:noBreakHyphen/>
        <w:t>rv́</w:t>
      </w:r>
      <w:r w:rsidRPr="003E5D8C">
        <w:rPr>
          <w:rFonts w:ascii="Doulos SIL" w:hAnsi="Doulos SIL"/>
          <w:i/>
          <w:color w:val="0000FF"/>
        </w:rPr>
        <w:noBreakHyphen/>
      </w:r>
      <w:r w:rsidRPr="006B44BA">
        <w:t xml:space="preserve"> and </w:t>
      </w:r>
      <w:r w:rsidRPr="003E5D8C">
        <w:rPr>
          <w:rFonts w:ascii="Doulos SIL" w:hAnsi="Doulos SIL"/>
          <w:i/>
          <w:color w:val="0000FF"/>
        </w:rPr>
        <w:noBreakHyphen/>
        <w:t>dv́</w:t>
      </w:r>
      <w:r w:rsidRPr="003E5D8C">
        <w:rPr>
          <w:rFonts w:ascii="Doulos SIL" w:hAnsi="Doulos SIL"/>
          <w:i/>
          <w:color w:val="0000FF"/>
        </w:rPr>
        <w:noBreakHyphen/>
      </w:r>
      <w:r w:rsidRPr="006B44BA">
        <w:t xml:space="preserve"> are associated with a stem</w:t>
      </w:r>
      <w:r w:rsidRPr="00EF44F9">
        <w:t>-w</w:t>
      </w:r>
      <w:r w:rsidRPr="006B44BA">
        <w:t>ide vowel</w:t>
      </w:r>
      <w:r w:rsidRPr="00EF44F9">
        <w:t>-h</w:t>
      </w:r>
      <w:r w:rsidRPr="006B44BA">
        <w:t xml:space="preserve">armonic shift from </w:t>
      </w:r>
      <w:r w:rsidRPr="003E5D8C">
        <w:rPr>
          <w:rFonts w:ascii="Doulos SIL" w:hAnsi="Doulos SIL"/>
          <w:i/>
          <w:color w:val="0000FF"/>
        </w:rPr>
        <w:t>ɛ</w:t>
      </w:r>
      <w:r w:rsidRPr="006B44BA">
        <w:t xml:space="preserve"> to </w:t>
      </w:r>
      <w:r w:rsidRPr="003E5D8C">
        <w:rPr>
          <w:rFonts w:ascii="Doulos SIL" w:hAnsi="Doulos SIL"/>
          <w:i/>
          <w:color w:val="0000FF"/>
        </w:rPr>
        <w:t>e</w:t>
      </w:r>
      <w:r w:rsidRPr="006B44BA">
        <w:t xml:space="preserve">; note especially </w:t>
      </w:r>
      <w:r w:rsidR="006F2285">
        <w:t>‘</w:t>
      </w:r>
      <w:r w:rsidRPr="006B44BA">
        <w:t>sweet; sharp</w:t>
      </w:r>
      <w:r w:rsidR="006F2285">
        <w:t>’</w:t>
      </w:r>
      <w:r w:rsidRPr="006B44BA">
        <w:t xml:space="preserve"> and </w:t>
      </w:r>
      <w:r w:rsidR="006F2285">
        <w:t>‘</w:t>
      </w:r>
      <w:r w:rsidRPr="006B44BA">
        <w:t>white</w:t>
      </w:r>
      <w:r w:rsidR="006F2285">
        <w:t>’</w:t>
      </w:r>
      <w:r w:rsidRPr="006B44BA">
        <w:t xml:space="preserve"> in (203b).</w:t>
      </w:r>
    </w:p>
    <w:p w14:paraId="527D982A" w14:textId="77777777" w:rsidR="00B013A1" w:rsidRPr="006B44BA" w:rsidRDefault="00B013A1"/>
    <w:p w14:paraId="37436F01" w14:textId="77777777" w:rsidR="00B013A1" w:rsidRPr="007467F2" w:rsidRDefault="00B013A1" w:rsidP="00B013A1">
      <w:pPr>
        <w:pStyle w:val="exampleabc"/>
        <w:tabs>
          <w:tab w:val="left" w:pos="2610"/>
          <w:tab w:val="left" w:pos="3690"/>
          <w:tab w:val="left" w:pos="5130"/>
        </w:tabs>
      </w:pPr>
      <w:r w:rsidRPr="007467F2">
        <w:t>(203)</w:t>
      </w:r>
      <w:r w:rsidRPr="007467F2">
        <w:tab/>
        <w:t>gloss</w:t>
      </w:r>
      <w:r w:rsidRPr="007467F2">
        <w:tab/>
        <w:t>adj</w:t>
      </w:r>
      <w:r w:rsidRPr="007467F2">
        <w:tab/>
        <w:t>inchoative</w:t>
      </w:r>
      <w:r w:rsidRPr="007467F2">
        <w:tab/>
        <w:t>factitive</w:t>
      </w:r>
    </w:p>
    <w:p w14:paraId="31065AD9" w14:textId="77777777" w:rsidR="00B013A1" w:rsidRPr="00EF44F9" w:rsidRDefault="00B013A1" w:rsidP="00B013A1">
      <w:pPr>
        <w:pStyle w:val="exampleabc"/>
        <w:tabs>
          <w:tab w:val="left" w:pos="2610"/>
          <w:tab w:val="left" w:pos="3690"/>
          <w:tab w:val="left" w:pos="5130"/>
        </w:tabs>
      </w:pPr>
    </w:p>
    <w:p w14:paraId="5BD7F65F" w14:textId="77777777" w:rsidR="00B013A1" w:rsidRPr="007467F2" w:rsidRDefault="00B013A1" w:rsidP="00B013A1">
      <w:pPr>
        <w:pStyle w:val="exampleabc"/>
        <w:tabs>
          <w:tab w:val="left" w:pos="2610"/>
          <w:tab w:val="left" w:pos="3690"/>
          <w:tab w:val="left" w:pos="5130"/>
        </w:tabs>
      </w:pPr>
      <w:r w:rsidRPr="007467F2">
        <w:tab/>
        <w:t xml:space="preserve">a. Inchoative </w:t>
      </w:r>
      <w:r w:rsidRPr="003E5D8C">
        <w:rPr>
          <w:rFonts w:ascii="Doulos SIL" w:hAnsi="Doulos SIL"/>
          <w:i/>
          <w:color w:val="0000FF"/>
        </w:rPr>
        <w:noBreakHyphen/>
        <w:t>lv́</w:t>
      </w:r>
      <w:r w:rsidRPr="003E5D8C">
        <w:rPr>
          <w:rFonts w:ascii="Doulos SIL" w:hAnsi="Doulos SIL"/>
          <w:i/>
          <w:color w:val="0000FF"/>
        </w:rPr>
        <w:noBreakHyphen/>
      </w:r>
      <w:r w:rsidRPr="007467F2">
        <w:t>, stem with no {</w:t>
      </w:r>
      <w:r w:rsidRPr="003E5D8C">
        <w:rPr>
          <w:rFonts w:ascii="Doulos SIL" w:hAnsi="Doulos SIL"/>
          <w:i/>
          <w:color w:val="0000FF"/>
        </w:rPr>
        <w:t>l r</w:t>
      </w:r>
      <w:r w:rsidRPr="007467F2">
        <w:t>}</w:t>
      </w:r>
    </w:p>
    <w:p w14:paraId="0713758E" w14:textId="7AB7B319" w:rsidR="00B013A1" w:rsidRPr="003E5D8C" w:rsidRDefault="00B013A1" w:rsidP="00B013A1">
      <w:pPr>
        <w:pStyle w:val="exampleabc"/>
        <w:tabs>
          <w:tab w:val="left" w:pos="2610"/>
          <w:tab w:val="left" w:pos="3690"/>
          <w:tab w:val="left" w:pos="5130"/>
        </w:tabs>
        <w:rPr>
          <w:rFonts w:ascii="Doulos SIL" w:hAnsi="Doulos SIL"/>
          <w:i/>
          <w:color w:val="0000FF"/>
        </w:rPr>
      </w:pPr>
      <w:r w:rsidRPr="007467F2">
        <w:tab/>
      </w:r>
      <w:r w:rsidRPr="007467F2">
        <w:tab/>
      </w:r>
      <w:r w:rsidR="006F2285">
        <w:t>‘</w:t>
      </w:r>
      <w:r w:rsidRPr="007467F2">
        <w:t>squeezed</w:t>
      </w:r>
      <w:r w:rsidR="006F2285">
        <w:t>’</w:t>
      </w:r>
      <w:r w:rsidRPr="007467F2">
        <w:tab/>
      </w:r>
      <w:r w:rsidRPr="003E5D8C">
        <w:rPr>
          <w:rFonts w:ascii="Doulos SIL" w:hAnsi="Doulos SIL"/>
          <w:i/>
          <w:color w:val="0000FF"/>
        </w:rPr>
        <w:t>pɛ̀ŋgú</w:t>
      </w:r>
      <w:r w:rsidRPr="003E5D8C">
        <w:rPr>
          <w:rFonts w:ascii="Doulos SIL" w:hAnsi="Doulos SIL"/>
          <w:i/>
          <w:color w:val="0000FF"/>
        </w:rPr>
        <w:tab/>
        <w:t>pɛ́ŋgí</w:t>
      </w:r>
      <w:r w:rsidRPr="003E5D8C">
        <w:rPr>
          <w:rFonts w:ascii="Doulos SIL" w:hAnsi="Doulos SIL"/>
          <w:i/>
          <w:color w:val="0000FF"/>
        </w:rPr>
        <w:noBreakHyphen/>
        <w:t>lí</w:t>
      </w:r>
      <w:r w:rsidRPr="003E5D8C">
        <w:rPr>
          <w:rFonts w:ascii="Doulos SIL" w:hAnsi="Doulos SIL"/>
          <w:i/>
          <w:color w:val="0000FF"/>
        </w:rPr>
        <w:noBreakHyphen/>
      </w:r>
      <w:r w:rsidRPr="003E5D8C">
        <w:rPr>
          <w:rFonts w:ascii="Doulos SIL" w:hAnsi="Doulos SIL"/>
          <w:i/>
          <w:color w:val="0000FF"/>
        </w:rPr>
        <w:tab/>
        <w:t>pɛ́ŋgí</w:t>
      </w:r>
      <w:r w:rsidRPr="003E5D8C">
        <w:rPr>
          <w:rFonts w:ascii="Doulos SIL" w:hAnsi="Doulos SIL"/>
          <w:i/>
          <w:color w:val="0000FF"/>
        </w:rPr>
        <w:noBreakHyphen/>
        <w:t>lí</w:t>
      </w:r>
      <w:r w:rsidRPr="003E5D8C">
        <w:rPr>
          <w:rFonts w:ascii="Doulos SIL" w:hAnsi="Doulos SIL"/>
          <w:i/>
          <w:color w:val="0000FF"/>
        </w:rPr>
        <w:noBreakHyphen/>
        <w:t>wú</w:t>
      </w:r>
      <w:r w:rsidRPr="003E5D8C">
        <w:rPr>
          <w:rFonts w:ascii="Doulos SIL" w:hAnsi="Doulos SIL"/>
          <w:i/>
          <w:color w:val="0000FF"/>
        </w:rPr>
        <w:noBreakHyphen/>
      </w:r>
    </w:p>
    <w:p w14:paraId="1091704D" w14:textId="00AD6E74" w:rsidR="00B013A1" w:rsidRPr="003E5D8C" w:rsidRDefault="00B013A1" w:rsidP="00B013A1">
      <w:pPr>
        <w:pStyle w:val="exampleabc"/>
        <w:tabs>
          <w:tab w:val="left" w:pos="2610"/>
          <w:tab w:val="left" w:pos="3690"/>
          <w:tab w:val="left" w:pos="513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006F2285">
        <w:t>‘</w:t>
      </w:r>
      <w:r w:rsidRPr="007467F2">
        <w:t>thin</w:t>
      </w:r>
      <w:r w:rsidR="006F2285">
        <w:t>’</w:t>
      </w:r>
      <w:r w:rsidRPr="007467F2">
        <w:tab/>
      </w:r>
      <w:r w:rsidRPr="003E5D8C">
        <w:rPr>
          <w:rFonts w:ascii="Doulos SIL" w:hAnsi="Doulos SIL"/>
          <w:i/>
          <w:color w:val="0000FF"/>
        </w:rPr>
        <w:t>mɛ̀njɛ́</w:t>
      </w:r>
      <w:r w:rsidRPr="003E5D8C">
        <w:rPr>
          <w:rFonts w:ascii="Doulos SIL" w:hAnsi="Doulos SIL"/>
          <w:i/>
          <w:color w:val="0000FF"/>
        </w:rPr>
        <w:noBreakHyphen/>
      </w:r>
      <w:r w:rsidRPr="003E5D8C">
        <w:rPr>
          <w:rFonts w:ascii="Doulos SIL" w:hAnsi="Doulos SIL"/>
          <w:i/>
          <w:color w:val="0000FF"/>
        </w:rPr>
        <w:tab/>
        <w:t>mɛ̀njì</w:t>
      </w:r>
      <w:r w:rsidRPr="003E5D8C">
        <w:rPr>
          <w:rFonts w:ascii="Doulos SIL" w:hAnsi="Doulos SIL"/>
          <w:i/>
          <w:color w:val="0000FF"/>
        </w:rPr>
        <w:noBreakHyphen/>
        <w:t>lí</w:t>
      </w:r>
      <w:r w:rsidRPr="003E5D8C">
        <w:rPr>
          <w:rFonts w:ascii="Doulos SIL" w:hAnsi="Doulos SIL"/>
          <w:i/>
          <w:color w:val="0000FF"/>
        </w:rPr>
        <w:noBreakHyphen/>
      </w:r>
      <w:r w:rsidRPr="003E5D8C">
        <w:rPr>
          <w:rFonts w:ascii="Doulos SIL" w:hAnsi="Doulos SIL"/>
          <w:i/>
          <w:color w:val="0000FF"/>
        </w:rPr>
        <w:tab/>
        <w:t>mɛ̀njì</w:t>
      </w:r>
      <w:r w:rsidRPr="003E5D8C">
        <w:rPr>
          <w:rFonts w:ascii="Doulos SIL" w:hAnsi="Doulos SIL"/>
          <w:i/>
          <w:color w:val="0000FF"/>
        </w:rPr>
        <w:noBreakHyphen/>
        <w:t>lì</w:t>
      </w:r>
      <w:r w:rsidRPr="003E5D8C">
        <w:rPr>
          <w:rFonts w:ascii="Doulos SIL" w:hAnsi="Doulos SIL"/>
          <w:i/>
          <w:color w:val="0000FF"/>
        </w:rPr>
        <w:noBreakHyphen/>
        <w:t>wú</w:t>
      </w:r>
      <w:r w:rsidRPr="003E5D8C">
        <w:rPr>
          <w:rFonts w:ascii="Doulos SIL" w:hAnsi="Doulos SIL"/>
          <w:i/>
          <w:color w:val="0000FF"/>
        </w:rPr>
        <w:noBreakHyphen/>
      </w:r>
    </w:p>
    <w:p w14:paraId="368DF7CA" w14:textId="4E590CB6" w:rsidR="00B013A1" w:rsidRPr="003E5D8C" w:rsidRDefault="00B013A1" w:rsidP="00B013A1">
      <w:pPr>
        <w:pStyle w:val="exampleabc"/>
        <w:tabs>
          <w:tab w:val="left" w:pos="2610"/>
          <w:tab w:val="left" w:pos="3690"/>
          <w:tab w:val="left" w:pos="513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006F2285">
        <w:t>‘</w:t>
      </w:r>
      <w:r w:rsidRPr="007467F2">
        <w:t>fat</w:t>
      </w:r>
      <w:r w:rsidR="006F2285">
        <w:t>’</w:t>
      </w:r>
      <w:r w:rsidRPr="007467F2">
        <w:tab/>
      </w:r>
      <w:r w:rsidRPr="003E5D8C">
        <w:rPr>
          <w:rFonts w:ascii="Doulos SIL" w:hAnsi="Doulos SIL"/>
          <w:i/>
          <w:color w:val="0000FF"/>
        </w:rPr>
        <w:t>dùgú</w:t>
      </w:r>
      <w:r w:rsidRPr="003E5D8C">
        <w:rPr>
          <w:rFonts w:ascii="Doulos SIL" w:hAnsi="Doulos SIL"/>
          <w:i/>
          <w:color w:val="0000FF"/>
        </w:rPr>
        <w:noBreakHyphen/>
      </w:r>
      <w:r w:rsidRPr="003E5D8C">
        <w:rPr>
          <w:rFonts w:ascii="Doulos SIL" w:hAnsi="Doulos SIL"/>
          <w:i/>
          <w:color w:val="0000FF"/>
        </w:rPr>
        <w:tab/>
        <w:t>dùgù</w:t>
      </w:r>
      <w:r w:rsidRPr="003E5D8C">
        <w:rPr>
          <w:rFonts w:ascii="Doulos SIL" w:hAnsi="Doulos SIL"/>
          <w:i/>
          <w:color w:val="0000FF"/>
        </w:rPr>
        <w:noBreakHyphen/>
        <w:t>ló</w:t>
      </w:r>
      <w:r w:rsidRPr="003E5D8C">
        <w:rPr>
          <w:rFonts w:ascii="Doulos SIL" w:hAnsi="Doulos SIL"/>
          <w:i/>
          <w:color w:val="0000FF"/>
        </w:rPr>
        <w:noBreakHyphen/>
      </w:r>
      <w:r w:rsidRPr="003E5D8C">
        <w:rPr>
          <w:rFonts w:ascii="Doulos SIL" w:hAnsi="Doulos SIL"/>
          <w:i/>
          <w:color w:val="0000FF"/>
        </w:rPr>
        <w:tab/>
        <w:t>dùgù</w:t>
      </w:r>
      <w:r w:rsidRPr="003E5D8C">
        <w:rPr>
          <w:rFonts w:ascii="Doulos SIL" w:hAnsi="Doulos SIL"/>
          <w:i/>
          <w:color w:val="0000FF"/>
        </w:rPr>
        <w:noBreakHyphen/>
        <w:t>lò</w:t>
      </w:r>
      <w:r w:rsidRPr="003E5D8C">
        <w:rPr>
          <w:rFonts w:ascii="Doulos SIL" w:hAnsi="Doulos SIL"/>
          <w:i/>
          <w:color w:val="0000FF"/>
        </w:rPr>
        <w:noBreakHyphen/>
        <w:t>wú</w:t>
      </w:r>
      <w:r w:rsidRPr="003E5D8C">
        <w:rPr>
          <w:rFonts w:ascii="Doulos SIL" w:hAnsi="Doulos SIL"/>
          <w:i/>
          <w:color w:val="0000FF"/>
        </w:rPr>
        <w:noBreakHyphen/>
      </w:r>
    </w:p>
    <w:p w14:paraId="7F67D499" w14:textId="4E95DF8D" w:rsidR="00B013A1" w:rsidRPr="003E5D8C" w:rsidRDefault="00B013A1" w:rsidP="00B013A1">
      <w:pPr>
        <w:pStyle w:val="exampleabc"/>
        <w:tabs>
          <w:tab w:val="left" w:pos="2610"/>
          <w:tab w:val="left" w:pos="3690"/>
          <w:tab w:val="left" w:pos="513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006F2285">
        <w:t>‘</w:t>
      </w:r>
      <w:r w:rsidRPr="007467F2">
        <w:t>coarse</w:t>
      </w:r>
      <w:r w:rsidR="006F2285">
        <w:t>’</w:t>
      </w:r>
      <w:r w:rsidRPr="007467F2">
        <w:tab/>
      </w:r>
      <w:r w:rsidRPr="003E5D8C">
        <w:rPr>
          <w:rFonts w:ascii="Doulos SIL" w:hAnsi="Doulos SIL"/>
          <w:i/>
          <w:color w:val="0000FF"/>
        </w:rPr>
        <w:t>kúnjù-m</w:t>
      </w:r>
      <w:r w:rsidRPr="003E5D8C">
        <w:rPr>
          <w:rFonts w:ascii="Doulos SIL" w:hAnsi="Doulos SIL"/>
          <w:i/>
          <w:color w:val="0000FF"/>
        </w:rPr>
        <w:tab/>
        <w:t>kúnjú</w:t>
      </w:r>
      <w:r w:rsidRPr="003E5D8C">
        <w:rPr>
          <w:rFonts w:ascii="Doulos SIL" w:hAnsi="Doulos SIL"/>
          <w:i/>
          <w:color w:val="0000FF"/>
        </w:rPr>
        <w:noBreakHyphen/>
        <w:t>ló</w:t>
      </w:r>
      <w:r w:rsidRPr="003E5D8C">
        <w:rPr>
          <w:rFonts w:ascii="Doulos SIL" w:hAnsi="Doulos SIL"/>
          <w:i/>
          <w:color w:val="0000FF"/>
        </w:rPr>
        <w:noBreakHyphen/>
      </w:r>
      <w:r w:rsidRPr="003E5D8C">
        <w:rPr>
          <w:rFonts w:ascii="Doulos SIL" w:hAnsi="Doulos SIL"/>
          <w:i/>
          <w:color w:val="0000FF"/>
        </w:rPr>
        <w:tab/>
        <w:t>kúnjú-ló</w:t>
      </w:r>
      <w:r w:rsidRPr="003E5D8C">
        <w:rPr>
          <w:rFonts w:ascii="Doulos SIL" w:hAnsi="Doulos SIL"/>
          <w:i/>
          <w:color w:val="0000FF"/>
        </w:rPr>
        <w:noBreakHyphen/>
        <w:t>wú</w:t>
      </w:r>
      <w:r w:rsidRPr="003E5D8C">
        <w:rPr>
          <w:rFonts w:ascii="Doulos SIL" w:hAnsi="Doulos SIL"/>
          <w:i/>
          <w:color w:val="0000FF"/>
        </w:rPr>
        <w:noBreakHyphen/>
      </w:r>
    </w:p>
    <w:p w14:paraId="4D53F814" w14:textId="391AE694" w:rsidR="00B013A1" w:rsidRPr="003E5D8C" w:rsidRDefault="00B013A1" w:rsidP="00B013A1">
      <w:pPr>
        <w:pStyle w:val="exampleabc"/>
        <w:tabs>
          <w:tab w:val="left" w:pos="2610"/>
          <w:tab w:val="left" w:pos="3690"/>
          <w:tab w:val="left" w:pos="513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006F2285">
        <w:t>‘</w:t>
      </w:r>
      <w:r w:rsidRPr="007467F2">
        <w:t>short</w:t>
      </w:r>
      <w:r w:rsidR="006F2285">
        <w:t>’</w:t>
      </w:r>
      <w:r w:rsidRPr="007467F2">
        <w:tab/>
      </w:r>
      <w:r w:rsidRPr="003E5D8C">
        <w:rPr>
          <w:rFonts w:ascii="Doulos SIL" w:hAnsi="Doulos SIL"/>
          <w:i/>
          <w:color w:val="0000FF"/>
        </w:rPr>
        <w:t>gɔ᷈:w</w:t>
      </w:r>
      <w:r w:rsidRPr="003E5D8C">
        <w:rPr>
          <w:rFonts w:ascii="Doulos SIL" w:hAnsi="Doulos SIL"/>
          <w:i/>
          <w:color w:val="0000FF"/>
        </w:rPr>
        <w:noBreakHyphen/>
      </w:r>
      <w:r w:rsidRPr="003E5D8C">
        <w:rPr>
          <w:rFonts w:ascii="Doulos SIL" w:hAnsi="Doulos SIL"/>
          <w:i/>
          <w:color w:val="0000FF"/>
        </w:rPr>
        <w:tab/>
        <w:t>gɔ̀:</w:t>
      </w:r>
      <w:r w:rsidRPr="003E5D8C">
        <w:rPr>
          <w:rFonts w:ascii="Doulos SIL" w:hAnsi="Doulos SIL"/>
          <w:i/>
          <w:color w:val="0000FF"/>
        </w:rPr>
        <w:noBreakHyphen/>
        <w:t>lí</w:t>
      </w:r>
      <w:r w:rsidRPr="003E5D8C">
        <w:rPr>
          <w:rFonts w:ascii="Doulos SIL" w:hAnsi="Doulos SIL"/>
          <w:i/>
          <w:color w:val="0000FF"/>
        </w:rPr>
        <w:noBreakHyphen/>
      </w:r>
      <w:r w:rsidRPr="003E5D8C">
        <w:rPr>
          <w:rFonts w:ascii="Doulos SIL" w:hAnsi="Doulos SIL"/>
          <w:i/>
          <w:color w:val="0000FF"/>
        </w:rPr>
        <w:tab/>
        <w:t>gɔ̀:</w:t>
      </w:r>
      <w:r w:rsidRPr="003E5D8C">
        <w:rPr>
          <w:rFonts w:ascii="Doulos SIL" w:hAnsi="Doulos SIL"/>
          <w:i/>
          <w:color w:val="0000FF"/>
        </w:rPr>
        <w:noBreakHyphen/>
        <w:t>lù</w:t>
      </w:r>
      <w:r w:rsidRPr="003E5D8C">
        <w:rPr>
          <w:rFonts w:ascii="Doulos SIL" w:hAnsi="Doulos SIL"/>
          <w:i/>
          <w:color w:val="0000FF"/>
        </w:rPr>
        <w:noBreakHyphen/>
        <w:t>wú</w:t>
      </w:r>
      <w:r w:rsidRPr="003E5D8C">
        <w:rPr>
          <w:rFonts w:ascii="Doulos SIL" w:hAnsi="Doulos SIL"/>
          <w:i/>
          <w:color w:val="0000FF"/>
        </w:rPr>
        <w:noBreakHyphen/>
      </w:r>
      <w:r w:rsidRPr="003E5D8C">
        <w:rPr>
          <w:rFonts w:ascii="Doulos SIL" w:hAnsi="Doulos SIL"/>
          <w:i/>
          <w:color w:val="0000FF"/>
        </w:rPr>
        <w:tab/>
      </w:r>
    </w:p>
    <w:p w14:paraId="2960F2E8" w14:textId="4E057DF3" w:rsidR="00B013A1" w:rsidRPr="003E5D8C" w:rsidRDefault="00B013A1" w:rsidP="00B013A1">
      <w:pPr>
        <w:pStyle w:val="exampleabc"/>
        <w:tabs>
          <w:tab w:val="left" w:pos="2610"/>
          <w:tab w:val="left" w:pos="3690"/>
          <w:tab w:val="left" w:pos="513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006F2285">
        <w:t>‘</w:t>
      </w:r>
      <w:r w:rsidRPr="007467F2">
        <w:t>good</w:t>
      </w:r>
      <w:r w:rsidR="006F2285">
        <w:t>’</w:t>
      </w:r>
      <w:r w:rsidRPr="007467F2">
        <w:tab/>
      </w:r>
      <w:r w:rsidRPr="003E5D8C">
        <w:rPr>
          <w:rFonts w:ascii="Doulos SIL" w:hAnsi="Doulos SIL"/>
          <w:i/>
          <w:color w:val="0000FF"/>
        </w:rPr>
        <w:t>ɛ̀sú</w:t>
      </w:r>
      <w:r w:rsidRPr="003E5D8C">
        <w:rPr>
          <w:rFonts w:ascii="Doulos SIL" w:hAnsi="Doulos SIL"/>
          <w:i/>
          <w:color w:val="0000FF"/>
        </w:rPr>
        <w:noBreakHyphen/>
      </w:r>
      <w:r w:rsidRPr="003E5D8C">
        <w:rPr>
          <w:rFonts w:ascii="Doulos SIL" w:hAnsi="Doulos SIL"/>
          <w:i/>
          <w:color w:val="0000FF"/>
        </w:rPr>
        <w:tab/>
        <w:t>ɛ́sí</w:t>
      </w:r>
      <w:r w:rsidRPr="003E5D8C">
        <w:rPr>
          <w:rFonts w:ascii="Doulos SIL" w:hAnsi="Doulos SIL"/>
          <w:i/>
          <w:color w:val="0000FF"/>
        </w:rPr>
        <w:noBreakHyphen/>
        <w:t>lí</w:t>
      </w:r>
      <w:r w:rsidRPr="003E5D8C">
        <w:rPr>
          <w:rFonts w:ascii="Doulos SIL" w:hAnsi="Doulos SIL"/>
          <w:i/>
          <w:color w:val="0000FF"/>
        </w:rPr>
        <w:noBreakHyphen/>
      </w:r>
      <w:r w:rsidRPr="003E5D8C">
        <w:rPr>
          <w:rFonts w:ascii="Doulos SIL" w:hAnsi="Doulos SIL"/>
          <w:i/>
          <w:color w:val="0000FF"/>
        </w:rPr>
        <w:tab/>
        <w:t>ɛ́sí</w:t>
      </w:r>
      <w:r w:rsidRPr="003E5D8C">
        <w:rPr>
          <w:rFonts w:ascii="Doulos SIL" w:hAnsi="Doulos SIL"/>
          <w:i/>
          <w:color w:val="0000FF"/>
        </w:rPr>
        <w:noBreakHyphen/>
        <w:t>lú</w:t>
      </w:r>
      <w:r w:rsidRPr="003E5D8C">
        <w:rPr>
          <w:rFonts w:ascii="Doulos SIL" w:hAnsi="Doulos SIL"/>
          <w:i/>
          <w:color w:val="0000FF"/>
        </w:rPr>
        <w:noBreakHyphen/>
        <w:t>wú</w:t>
      </w:r>
      <w:r w:rsidRPr="003E5D8C">
        <w:rPr>
          <w:rFonts w:ascii="Doulos SIL" w:hAnsi="Doulos SIL"/>
          <w:i/>
          <w:color w:val="0000FF"/>
        </w:rPr>
        <w:noBreakHyphen/>
      </w:r>
    </w:p>
    <w:p w14:paraId="07536761" w14:textId="3FA2C9F6" w:rsidR="00B013A1" w:rsidRPr="003E5D8C" w:rsidRDefault="00B013A1" w:rsidP="00B013A1">
      <w:pPr>
        <w:pStyle w:val="exampleabc"/>
        <w:tabs>
          <w:tab w:val="left" w:pos="2610"/>
          <w:tab w:val="left" w:pos="3690"/>
          <w:tab w:val="left" w:pos="513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006F2285">
        <w:t>‘</w:t>
      </w:r>
      <w:r w:rsidRPr="007467F2">
        <w:t>bad, ugly</w:t>
      </w:r>
      <w:r w:rsidR="006F2285">
        <w:t>’</w:t>
      </w:r>
      <w:r w:rsidRPr="007467F2">
        <w:tab/>
      </w:r>
      <w:r w:rsidRPr="003E5D8C">
        <w:rPr>
          <w:rFonts w:ascii="Doulos SIL" w:hAnsi="Doulos SIL"/>
          <w:i/>
          <w:color w:val="0000FF"/>
        </w:rPr>
        <w:t>mɔ̀sú</w:t>
      </w:r>
      <w:r w:rsidRPr="003E5D8C">
        <w:rPr>
          <w:rFonts w:ascii="Doulos SIL" w:hAnsi="Doulos SIL"/>
          <w:i/>
          <w:color w:val="0000FF"/>
        </w:rPr>
        <w:noBreakHyphen/>
      </w:r>
      <w:r w:rsidRPr="003E5D8C">
        <w:rPr>
          <w:rFonts w:ascii="Doulos SIL" w:hAnsi="Doulos SIL"/>
          <w:i/>
          <w:color w:val="0000FF"/>
        </w:rPr>
        <w:tab/>
        <w:t>mɔ́sí</w:t>
      </w:r>
      <w:r w:rsidRPr="003E5D8C">
        <w:rPr>
          <w:rFonts w:ascii="Doulos SIL" w:hAnsi="Doulos SIL"/>
          <w:i/>
          <w:color w:val="0000FF"/>
        </w:rPr>
        <w:noBreakHyphen/>
        <w:t>lí</w:t>
      </w:r>
      <w:r w:rsidRPr="003E5D8C">
        <w:rPr>
          <w:rFonts w:ascii="Doulos SIL" w:hAnsi="Doulos SIL"/>
          <w:i/>
          <w:color w:val="0000FF"/>
        </w:rPr>
        <w:noBreakHyphen/>
      </w:r>
      <w:r w:rsidRPr="003E5D8C">
        <w:rPr>
          <w:rFonts w:ascii="Doulos SIL" w:hAnsi="Doulos SIL"/>
          <w:i/>
          <w:color w:val="0000FF"/>
        </w:rPr>
        <w:tab/>
        <w:t>mɔ́sí</w:t>
      </w:r>
      <w:r w:rsidRPr="003E5D8C">
        <w:rPr>
          <w:rFonts w:ascii="Doulos SIL" w:hAnsi="Doulos SIL"/>
          <w:i/>
          <w:color w:val="0000FF"/>
        </w:rPr>
        <w:noBreakHyphen/>
        <w:t>lí</w:t>
      </w:r>
      <w:r w:rsidRPr="003E5D8C">
        <w:rPr>
          <w:rFonts w:ascii="Doulos SIL" w:hAnsi="Doulos SIL"/>
          <w:i/>
          <w:color w:val="0000FF"/>
        </w:rPr>
        <w:noBreakHyphen/>
        <w:t>wú</w:t>
      </w:r>
      <w:r w:rsidRPr="003E5D8C">
        <w:rPr>
          <w:rFonts w:ascii="Doulos SIL" w:hAnsi="Doulos SIL"/>
          <w:i/>
          <w:color w:val="0000FF"/>
        </w:rPr>
        <w:noBreakHyphen/>
      </w:r>
    </w:p>
    <w:p w14:paraId="25B1B773" w14:textId="4A13814D" w:rsidR="00B013A1" w:rsidRPr="003E5D8C" w:rsidRDefault="00B013A1" w:rsidP="00B013A1">
      <w:pPr>
        <w:pStyle w:val="exampleabc"/>
        <w:tabs>
          <w:tab w:val="left" w:pos="2610"/>
          <w:tab w:val="left" w:pos="3690"/>
          <w:tab w:val="left" w:pos="513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006F2285">
        <w:t>‘</w:t>
      </w:r>
      <w:r w:rsidRPr="007467F2">
        <w:t>heavy</w:t>
      </w:r>
      <w:r w:rsidR="006F2285">
        <w:t>’</w:t>
      </w:r>
      <w:r w:rsidRPr="007467F2">
        <w:tab/>
      </w:r>
      <w:r w:rsidRPr="003E5D8C">
        <w:rPr>
          <w:rFonts w:ascii="Doulos SIL" w:hAnsi="Doulos SIL"/>
          <w:i/>
          <w:color w:val="0000FF"/>
        </w:rPr>
        <w:t>dùsú</w:t>
      </w:r>
      <w:r w:rsidRPr="003E5D8C">
        <w:rPr>
          <w:rFonts w:ascii="Doulos SIL" w:hAnsi="Doulos SIL"/>
          <w:i/>
          <w:color w:val="0000FF"/>
        </w:rPr>
        <w:noBreakHyphen/>
      </w:r>
      <w:r w:rsidRPr="003E5D8C">
        <w:rPr>
          <w:rFonts w:ascii="Doulos SIL" w:hAnsi="Doulos SIL"/>
          <w:i/>
          <w:color w:val="0000FF"/>
        </w:rPr>
        <w:tab/>
        <w:t>dùsù</w:t>
      </w:r>
      <w:r w:rsidRPr="003E5D8C">
        <w:rPr>
          <w:rFonts w:ascii="Doulos SIL" w:hAnsi="Doulos SIL"/>
          <w:i/>
          <w:color w:val="0000FF"/>
        </w:rPr>
        <w:noBreakHyphen/>
        <w:t>ló</w:t>
      </w:r>
      <w:r w:rsidRPr="003E5D8C">
        <w:rPr>
          <w:rFonts w:ascii="Doulos SIL" w:hAnsi="Doulos SIL"/>
          <w:i/>
          <w:color w:val="0000FF"/>
        </w:rPr>
        <w:noBreakHyphen/>
      </w:r>
      <w:r w:rsidRPr="003E5D8C">
        <w:rPr>
          <w:rFonts w:ascii="Doulos SIL" w:hAnsi="Doulos SIL"/>
          <w:i/>
          <w:color w:val="0000FF"/>
        </w:rPr>
        <w:tab/>
        <w:t>dùsù</w:t>
      </w:r>
      <w:r w:rsidRPr="003E5D8C">
        <w:rPr>
          <w:rFonts w:ascii="Doulos SIL" w:hAnsi="Doulos SIL"/>
          <w:i/>
          <w:color w:val="0000FF"/>
        </w:rPr>
        <w:noBreakHyphen/>
        <w:t>lò</w:t>
      </w:r>
      <w:r w:rsidRPr="003E5D8C">
        <w:rPr>
          <w:rFonts w:ascii="Doulos SIL" w:hAnsi="Doulos SIL"/>
          <w:i/>
          <w:color w:val="0000FF"/>
        </w:rPr>
        <w:noBreakHyphen/>
        <w:t>wú</w:t>
      </w:r>
      <w:r w:rsidRPr="003E5D8C">
        <w:rPr>
          <w:rFonts w:ascii="Doulos SIL" w:hAnsi="Doulos SIL"/>
          <w:i/>
          <w:color w:val="0000FF"/>
        </w:rPr>
        <w:noBreakHyphen/>
      </w:r>
    </w:p>
    <w:p w14:paraId="2DD78DFF" w14:textId="1AD91A0F" w:rsidR="00B013A1" w:rsidRPr="007467F2" w:rsidRDefault="00B013A1" w:rsidP="00B013A1">
      <w:pPr>
        <w:pStyle w:val="exampleabc"/>
        <w:tabs>
          <w:tab w:val="left" w:pos="2610"/>
          <w:tab w:val="left" w:pos="3690"/>
          <w:tab w:val="left" w:pos="5130"/>
        </w:tabs>
      </w:pPr>
      <w:r w:rsidRPr="003E5D8C">
        <w:rPr>
          <w:rFonts w:ascii="Doulos SIL" w:hAnsi="Doulos SIL"/>
          <w:i/>
          <w:color w:val="0000FF"/>
        </w:rPr>
        <w:tab/>
      </w:r>
      <w:r w:rsidRPr="003E5D8C">
        <w:rPr>
          <w:rFonts w:ascii="Doulos SIL" w:hAnsi="Doulos SIL"/>
          <w:i/>
          <w:color w:val="0000FF"/>
        </w:rPr>
        <w:tab/>
      </w:r>
      <w:r w:rsidR="006F2285">
        <w:t>‘</w:t>
      </w:r>
      <w:r w:rsidRPr="007467F2">
        <w:t>half</w:t>
      </w:r>
      <w:r w:rsidRPr="00EF44F9">
        <w:t>-s</w:t>
      </w:r>
      <w:r w:rsidRPr="007467F2">
        <w:t>weet</w:t>
      </w:r>
      <w:r w:rsidR="006F2285">
        <w:t>’</w:t>
      </w:r>
      <w:r w:rsidRPr="007467F2">
        <w:tab/>
      </w:r>
      <w:r w:rsidRPr="003E5D8C">
        <w:rPr>
          <w:rFonts w:ascii="Doulos SIL" w:hAnsi="Doulos SIL"/>
          <w:i/>
          <w:color w:val="0000FF"/>
        </w:rPr>
        <w:t>ásù</w:t>
      </w:r>
      <w:r w:rsidR="00473675">
        <w:rPr>
          <w:rFonts w:ascii="Doulos SIL" w:hAnsi="Doulos SIL"/>
          <w:i/>
          <w:color w:val="0000FF"/>
        </w:rPr>
        <w:t>-</w:t>
      </w:r>
      <w:r w:rsidRPr="003E5D8C">
        <w:rPr>
          <w:rFonts w:ascii="Doulos SIL" w:hAnsi="Doulos SIL"/>
          <w:i/>
          <w:color w:val="0000FF"/>
        </w:rPr>
        <w:t>m</w:t>
      </w:r>
      <w:r w:rsidRPr="003E5D8C">
        <w:rPr>
          <w:rFonts w:ascii="Doulos SIL" w:hAnsi="Doulos SIL"/>
          <w:i/>
          <w:color w:val="0000FF"/>
        </w:rPr>
        <w:tab/>
        <w:t>ásí</w:t>
      </w:r>
      <w:r w:rsidRPr="003E5D8C">
        <w:rPr>
          <w:rFonts w:ascii="Doulos SIL" w:hAnsi="Doulos SIL"/>
          <w:i/>
          <w:color w:val="0000FF"/>
        </w:rPr>
        <w:noBreakHyphen/>
        <w:t>lí</w:t>
      </w:r>
      <w:r w:rsidRPr="003E5D8C">
        <w:rPr>
          <w:rFonts w:ascii="Doulos SIL" w:hAnsi="Doulos SIL"/>
          <w:i/>
          <w:color w:val="0000FF"/>
        </w:rPr>
        <w:noBreakHyphen/>
      </w:r>
      <w:r w:rsidRPr="003E5D8C">
        <w:rPr>
          <w:rFonts w:ascii="Doulos SIL" w:hAnsi="Doulos SIL"/>
          <w:i/>
          <w:color w:val="0000FF"/>
        </w:rPr>
        <w:tab/>
        <w:t>ásí</w:t>
      </w:r>
      <w:r w:rsidRPr="003E5D8C">
        <w:rPr>
          <w:rFonts w:ascii="Doulos SIL" w:hAnsi="Doulos SIL"/>
          <w:i/>
          <w:color w:val="0000FF"/>
        </w:rPr>
        <w:noBreakHyphen/>
        <w:t>lí</w:t>
      </w:r>
      <w:r w:rsidRPr="003E5D8C">
        <w:rPr>
          <w:rFonts w:ascii="Doulos SIL" w:hAnsi="Doulos SIL"/>
          <w:i/>
          <w:color w:val="0000FF"/>
        </w:rPr>
        <w:noBreakHyphen/>
        <w:t>wú</w:t>
      </w:r>
      <w:r w:rsidRPr="003E5D8C">
        <w:rPr>
          <w:rFonts w:ascii="Doulos SIL" w:hAnsi="Doulos SIL"/>
          <w:i/>
          <w:color w:val="0000FF"/>
        </w:rPr>
        <w:noBreakHyphen/>
      </w:r>
      <w:r w:rsidRPr="003E5D8C">
        <w:rPr>
          <w:rFonts w:ascii="Doulos SIL" w:hAnsi="Doulos SIL"/>
          <w:i/>
          <w:color w:val="0000FF"/>
        </w:rPr>
        <w:tab/>
      </w:r>
    </w:p>
    <w:p w14:paraId="416F3399" w14:textId="77777777" w:rsidR="00B013A1" w:rsidRPr="007467F2" w:rsidRDefault="00B013A1" w:rsidP="00B013A1">
      <w:pPr>
        <w:pStyle w:val="exampleabc"/>
        <w:tabs>
          <w:tab w:val="left" w:pos="2610"/>
          <w:tab w:val="left" w:pos="3690"/>
          <w:tab w:val="left" w:pos="5130"/>
        </w:tabs>
      </w:pPr>
    </w:p>
    <w:p w14:paraId="621B44C1" w14:textId="77777777" w:rsidR="00B013A1" w:rsidRPr="007467F2" w:rsidRDefault="00B013A1" w:rsidP="00B013A1">
      <w:pPr>
        <w:pStyle w:val="exampleabc"/>
        <w:tabs>
          <w:tab w:val="left" w:pos="2610"/>
          <w:tab w:val="left" w:pos="3690"/>
          <w:tab w:val="left" w:pos="5130"/>
        </w:tabs>
      </w:pPr>
      <w:r w:rsidRPr="007467F2">
        <w:tab/>
        <w:t xml:space="preserve">b. Inchoative </w:t>
      </w:r>
      <w:r w:rsidRPr="003E5D8C">
        <w:rPr>
          <w:rFonts w:ascii="Doulos SIL" w:hAnsi="Doulos SIL"/>
          <w:i/>
          <w:color w:val="0000FF"/>
        </w:rPr>
        <w:noBreakHyphen/>
        <w:t>rv́</w:t>
      </w:r>
      <w:r w:rsidRPr="003E5D8C">
        <w:rPr>
          <w:rFonts w:ascii="Doulos SIL" w:hAnsi="Doulos SIL"/>
          <w:i/>
          <w:color w:val="0000FF"/>
        </w:rPr>
        <w:noBreakHyphen/>
      </w:r>
      <w:r w:rsidRPr="007467F2">
        <w:t xml:space="preserve"> after stem with </w:t>
      </w:r>
      <w:r w:rsidRPr="003E5D8C">
        <w:rPr>
          <w:rFonts w:ascii="Doulos SIL" w:hAnsi="Doulos SIL"/>
          <w:i/>
          <w:color w:val="0000FF"/>
        </w:rPr>
        <w:t>l</w:t>
      </w:r>
      <w:r w:rsidRPr="007467F2">
        <w:t xml:space="preserve"> (from </w:t>
      </w:r>
      <w:r w:rsidRPr="003E5D8C">
        <w:rPr>
          <w:rFonts w:ascii="Doulos SIL" w:hAnsi="Doulos SIL"/>
          <w:i/>
          <w:color w:val="0000FF"/>
        </w:rPr>
        <w:t>l</w:t>
      </w:r>
      <w:r w:rsidRPr="007467F2">
        <w:t xml:space="preserve"> or </w:t>
      </w:r>
      <w:r w:rsidRPr="003E5D8C">
        <w:rPr>
          <w:rFonts w:ascii="Doulos SIL" w:hAnsi="Doulos SIL"/>
          <w:i/>
          <w:color w:val="0000FF"/>
        </w:rPr>
        <w:t>r</w:t>
      </w:r>
      <w:r w:rsidRPr="007467F2">
        <w:t>)</w:t>
      </w:r>
    </w:p>
    <w:p w14:paraId="4B298797" w14:textId="27F4B507" w:rsidR="00B013A1" w:rsidRPr="003E5D8C" w:rsidRDefault="00B013A1" w:rsidP="00B013A1">
      <w:pPr>
        <w:pStyle w:val="exampleabc"/>
        <w:tabs>
          <w:tab w:val="left" w:pos="2610"/>
          <w:tab w:val="left" w:pos="3690"/>
          <w:tab w:val="left" w:pos="5130"/>
        </w:tabs>
        <w:rPr>
          <w:rFonts w:ascii="Doulos SIL" w:hAnsi="Doulos SIL"/>
          <w:i/>
          <w:color w:val="0000FF"/>
        </w:rPr>
      </w:pPr>
      <w:r w:rsidRPr="007467F2">
        <w:tab/>
      </w:r>
      <w:r w:rsidRPr="007467F2">
        <w:tab/>
      </w:r>
      <w:r w:rsidR="006F2285">
        <w:t>‘</w:t>
      </w:r>
      <w:r w:rsidRPr="007467F2">
        <w:t>sweet; sharp</w:t>
      </w:r>
      <w:r w:rsidR="006F2285">
        <w:t>’</w:t>
      </w:r>
      <w:r w:rsidRPr="007467F2">
        <w:tab/>
      </w:r>
      <w:r w:rsidRPr="003E5D8C">
        <w:rPr>
          <w:rFonts w:ascii="Doulos SIL" w:hAnsi="Doulos SIL"/>
          <w:i/>
          <w:color w:val="0000FF"/>
        </w:rPr>
        <w:t>ɛ́rù</w:t>
      </w:r>
      <w:r w:rsidRPr="003E5D8C">
        <w:rPr>
          <w:rFonts w:ascii="Doulos SIL" w:hAnsi="Doulos SIL"/>
          <w:i/>
          <w:color w:val="0000FF"/>
        </w:rPr>
        <w:noBreakHyphen/>
        <w:t>m</w:t>
      </w:r>
      <w:r w:rsidRPr="003E5D8C">
        <w:rPr>
          <w:rFonts w:ascii="Doulos SIL" w:hAnsi="Doulos SIL"/>
          <w:i/>
          <w:color w:val="0000FF"/>
        </w:rPr>
        <w:tab/>
        <w:t>élé</w:t>
      </w:r>
      <w:r w:rsidRPr="003E5D8C">
        <w:rPr>
          <w:rFonts w:ascii="Doulos SIL" w:hAnsi="Doulos SIL"/>
          <w:i/>
          <w:color w:val="0000FF"/>
        </w:rPr>
        <w:noBreakHyphen/>
        <w:t>ré</w:t>
      </w:r>
      <w:r w:rsidRPr="003E5D8C">
        <w:rPr>
          <w:rFonts w:ascii="Doulos SIL" w:hAnsi="Doulos SIL"/>
          <w:i/>
          <w:color w:val="0000FF"/>
        </w:rPr>
        <w:noBreakHyphen/>
      </w:r>
      <w:r w:rsidRPr="003E5D8C">
        <w:rPr>
          <w:rFonts w:ascii="Doulos SIL" w:hAnsi="Doulos SIL"/>
          <w:i/>
          <w:color w:val="0000FF"/>
        </w:rPr>
        <w:tab/>
        <w:t>élé</w:t>
      </w:r>
      <w:r w:rsidRPr="003E5D8C">
        <w:rPr>
          <w:rFonts w:ascii="Doulos SIL" w:hAnsi="Doulos SIL"/>
          <w:i/>
          <w:color w:val="0000FF"/>
        </w:rPr>
        <w:noBreakHyphen/>
        <w:t>ré</w:t>
      </w:r>
      <w:r w:rsidRPr="003E5D8C">
        <w:rPr>
          <w:rFonts w:ascii="Doulos SIL" w:hAnsi="Doulos SIL"/>
          <w:i/>
          <w:color w:val="0000FF"/>
        </w:rPr>
        <w:noBreakHyphen/>
        <w:t>wú</w:t>
      </w:r>
      <w:r w:rsidRPr="003E5D8C">
        <w:rPr>
          <w:rFonts w:ascii="Doulos SIL" w:hAnsi="Doulos SIL"/>
          <w:i/>
          <w:color w:val="0000FF"/>
        </w:rPr>
        <w:noBreakHyphen/>
      </w:r>
      <w:r w:rsidRPr="003E5D8C">
        <w:rPr>
          <w:rFonts w:ascii="Doulos SIL" w:hAnsi="Doulos SIL"/>
          <w:i/>
          <w:color w:val="0000FF"/>
        </w:rPr>
        <w:tab/>
      </w:r>
    </w:p>
    <w:p w14:paraId="13437FC7" w14:textId="48718F5F" w:rsidR="00B013A1" w:rsidRPr="003E5D8C" w:rsidRDefault="00B013A1" w:rsidP="00B013A1">
      <w:pPr>
        <w:pStyle w:val="exampleabc"/>
        <w:tabs>
          <w:tab w:val="left" w:pos="2610"/>
          <w:tab w:val="left" w:pos="3690"/>
          <w:tab w:val="left" w:pos="513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006F2285">
        <w:t>‘</w:t>
      </w:r>
      <w:r w:rsidRPr="007467F2">
        <w:t>white</w:t>
      </w:r>
      <w:r w:rsidR="006F2285">
        <w:t>’</w:t>
      </w:r>
      <w:r w:rsidRPr="007467F2">
        <w:tab/>
      </w:r>
      <w:r w:rsidRPr="003E5D8C">
        <w:rPr>
          <w:rFonts w:ascii="Doulos SIL" w:hAnsi="Doulos SIL"/>
          <w:i/>
          <w:color w:val="0000FF"/>
        </w:rPr>
        <w:t>pílɛ́</w:t>
      </w:r>
      <w:r w:rsidRPr="003E5D8C">
        <w:rPr>
          <w:rFonts w:ascii="Doulos SIL" w:hAnsi="Doulos SIL"/>
          <w:i/>
          <w:color w:val="0000FF"/>
        </w:rPr>
        <w:tab/>
        <w:t>pílé</w:t>
      </w:r>
      <w:r w:rsidRPr="003E5D8C">
        <w:rPr>
          <w:rFonts w:ascii="Doulos SIL" w:hAnsi="Doulos SIL"/>
          <w:i/>
          <w:color w:val="0000FF"/>
        </w:rPr>
        <w:noBreakHyphen/>
        <w:t>ré</w:t>
      </w:r>
      <w:r w:rsidRPr="003E5D8C">
        <w:rPr>
          <w:rFonts w:ascii="Doulos SIL" w:hAnsi="Doulos SIL"/>
          <w:i/>
          <w:color w:val="0000FF"/>
        </w:rPr>
        <w:noBreakHyphen/>
      </w:r>
      <w:r w:rsidRPr="003E5D8C">
        <w:rPr>
          <w:rFonts w:ascii="Doulos SIL" w:hAnsi="Doulos SIL"/>
          <w:i/>
          <w:color w:val="0000FF"/>
        </w:rPr>
        <w:tab/>
        <w:t>pílé</w:t>
      </w:r>
      <w:r w:rsidRPr="003E5D8C">
        <w:rPr>
          <w:rFonts w:ascii="Doulos SIL" w:hAnsi="Doulos SIL"/>
          <w:i/>
          <w:color w:val="0000FF"/>
        </w:rPr>
        <w:noBreakHyphen/>
        <w:t>ré</w:t>
      </w:r>
      <w:r w:rsidRPr="003E5D8C">
        <w:rPr>
          <w:rFonts w:ascii="Doulos SIL" w:hAnsi="Doulos SIL"/>
          <w:i/>
          <w:color w:val="0000FF"/>
        </w:rPr>
        <w:noBreakHyphen/>
        <w:t>wú</w:t>
      </w:r>
      <w:r w:rsidRPr="003E5D8C">
        <w:rPr>
          <w:rFonts w:ascii="Doulos SIL" w:hAnsi="Doulos SIL"/>
          <w:i/>
          <w:color w:val="0000FF"/>
        </w:rPr>
        <w:noBreakHyphen/>
      </w:r>
    </w:p>
    <w:p w14:paraId="1F89B98E" w14:textId="09972546" w:rsidR="00B013A1" w:rsidRPr="003E5D8C" w:rsidRDefault="00B013A1" w:rsidP="00B013A1">
      <w:pPr>
        <w:pStyle w:val="exampleabc"/>
        <w:tabs>
          <w:tab w:val="left" w:pos="2610"/>
          <w:tab w:val="left" w:pos="3690"/>
          <w:tab w:val="left" w:pos="513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006F2285">
        <w:t>‘</w:t>
      </w:r>
      <w:r w:rsidRPr="007467F2">
        <w:t>long, tall</w:t>
      </w:r>
      <w:r w:rsidR="006F2285">
        <w:t>’</w:t>
      </w:r>
      <w:r w:rsidRPr="007467F2">
        <w:tab/>
      </w:r>
      <w:r w:rsidRPr="003E5D8C">
        <w:rPr>
          <w:rFonts w:ascii="Doulos SIL" w:hAnsi="Doulos SIL"/>
          <w:i/>
          <w:color w:val="0000FF"/>
        </w:rPr>
        <w:t>gùrɔ̂</w:t>
      </w:r>
      <w:r w:rsidRPr="003E5D8C">
        <w:rPr>
          <w:rFonts w:ascii="Doulos SIL" w:hAnsi="Doulos SIL"/>
          <w:i/>
          <w:color w:val="0000FF"/>
        </w:rPr>
        <w:noBreakHyphen/>
      </w:r>
      <w:r w:rsidRPr="003E5D8C">
        <w:rPr>
          <w:rFonts w:ascii="Doulos SIL" w:hAnsi="Doulos SIL"/>
          <w:i/>
          <w:color w:val="0000FF"/>
        </w:rPr>
        <w:tab/>
        <w:t>gùlù</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tab/>
        <w:t>gùlù</w:t>
      </w:r>
      <w:r w:rsidRPr="003E5D8C">
        <w:rPr>
          <w:rFonts w:ascii="Doulos SIL" w:hAnsi="Doulos SIL"/>
          <w:i/>
          <w:color w:val="0000FF"/>
        </w:rPr>
        <w:noBreakHyphen/>
        <w:t>rù</w:t>
      </w:r>
      <w:r w:rsidRPr="003E5D8C">
        <w:rPr>
          <w:rFonts w:ascii="Doulos SIL" w:hAnsi="Doulos SIL"/>
          <w:i/>
          <w:color w:val="0000FF"/>
        </w:rPr>
        <w:noBreakHyphen/>
        <w:t>wú</w:t>
      </w:r>
      <w:r w:rsidRPr="003E5D8C">
        <w:rPr>
          <w:rFonts w:ascii="Doulos SIL" w:hAnsi="Doulos SIL"/>
          <w:i/>
          <w:color w:val="0000FF"/>
        </w:rPr>
        <w:noBreakHyphen/>
      </w:r>
    </w:p>
    <w:p w14:paraId="01A04246" w14:textId="1EC377CA" w:rsidR="00B013A1" w:rsidRPr="003E5D8C" w:rsidRDefault="00B013A1" w:rsidP="00B013A1">
      <w:pPr>
        <w:pStyle w:val="exampleabc"/>
        <w:tabs>
          <w:tab w:val="left" w:pos="2610"/>
          <w:tab w:val="left" w:pos="3690"/>
          <w:tab w:val="left" w:pos="513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006F2285">
        <w:t>‘</w:t>
      </w:r>
      <w:r w:rsidRPr="007467F2">
        <w:t>smooth, sleek</w:t>
      </w:r>
      <w:r w:rsidR="006F2285">
        <w:t>’</w:t>
      </w:r>
      <w:r w:rsidRPr="007467F2">
        <w:tab/>
      </w:r>
      <w:r w:rsidRPr="003E5D8C">
        <w:rPr>
          <w:rFonts w:ascii="Doulos SIL" w:hAnsi="Doulos SIL"/>
          <w:i/>
          <w:color w:val="0000FF"/>
        </w:rPr>
        <w:t>órù</w:t>
      </w:r>
      <w:r w:rsidRPr="003E5D8C">
        <w:rPr>
          <w:rFonts w:ascii="Doulos SIL" w:hAnsi="Doulos SIL"/>
          <w:i/>
          <w:color w:val="0000FF"/>
        </w:rPr>
        <w:noBreakHyphen/>
        <w:t>m</w:t>
      </w:r>
      <w:r w:rsidRPr="003E5D8C">
        <w:rPr>
          <w:rFonts w:ascii="Doulos SIL" w:hAnsi="Doulos SIL"/>
          <w:i/>
          <w:color w:val="0000FF"/>
        </w:rPr>
        <w:tab/>
        <w:t>óló</w:t>
      </w:r>
      <w:r w:rsidRPr="003E5D8C">
        <w:rPr>
          <w:rFonts w:ascii="Doulos SIL" w:hAnsi="Doulos SIL"/>
          <w:i/>
          <w:color w:val="0000FF"/>
        </w:rPr>
        <w:noBreakHyphen/>
        <w:t>ró</w:t>
      </w:r>
      <w:r w:rsidRPr="003E5D8C">
        <w:rPr>
          <w:rFonts w:ascii="Doulos SIL" w:hAnsi="Doulos SIL"/>
          <w:i/>
          <w:color w:val="0000FF"/>
        </w:rPr>
        <w:noBreakHyphen/>
      </w:r>
      <w:r w:rsidRPr="003E5D8C">
        <w:rPr>
          <w:rFonts w:ascii="Doulos SIL" w:hAnsi="Doulos SIL"/>
          <w:i/>
          <w:color w:val="0000FF"/>
        </w:rPr>
        <w:tab/>
        <w:t>óló</w:t>
      </w:r>
      <w:r w:rsidRPr="003E5D8C">
        <w:rPr>
          <w:rFonts w:ascii="Doulos SIL" w:hAnsi="Doulos SIL"/>
          <w:i/>
          <w:color w:val="0000FF"/>
        </w:rPr>
        <w:noBreakHyphen/>
        <w:t>ró</w:t>
      </w:r>
      <w:r w:rsidRPr="003E5D8C">
        <w:rPr>
          <w:rFonts w:ascii="Doulos SIL" w:hAnsi="Doulos SIL"/>
          <w:i/>
          <w:color w:val="0000FF"/>
        </w:rPr>
        <w:noBreakHyphen/>
        <w:t>wú</w:t>
      </w:r>
      <w:r w:rsidRPr="003E5D8C">
        <w:rPr>
          <w:rFonts w:ascii="Doulos SIL" w:hAnsi="Doulos SIL"/>
          <w:i/>
          <w:color w:val="0000FF"/>
        </w:rPr>
        <w:noBreakHyphen/>
      </w:r>
    </w:p>
    <w:p w14:paraId="7C1B280E" w14:textId="3CD7325D" w:rsidR="00B013A1" w:rsidRPr="003E5D8C" w:rsidRDefault="00B013A1" w:rsidP="00B013A1">
      <w:pPr>
        <w:pStyle w:val="exampleabc"/>
        <w:tabs>
          <w:tab w:val="left" w:pos="2610"/>
          <w:tab w:val="left" w:pos="3690"/>
          <w:tab w:val="left" w:pos="513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006F2285">
        <w:t>‘</w:t>
      </w:r>
      <w:r w:rsidRPr="007467F2">
        <w:t>salty, sour</w:t>
      </w:r>
      <w:r w:rsidR="006F2285">
        <w:t>’</w:t>
      </w:r>
      <w:r w:rsidRPr="007467F2">
        <w:tab/>
      </w:r>
      <w:r w:rsidRPr="003E5D8C">
        <w:rPr>
          <w:rFonts w:ascii="Doulos SIL" w:hAnsi="Doulos SIL"/>
          <w:i/>
          <w:color w:val="0000FF"/>
        </w:rPr>
        <w:t>párù-m</w:t>
      </w:r>
      <w:r w:rsidRPr="003E5D8C">
        <w:rPr>
          <w:rFonts w:ascii="Doulos SIL" w:hAnsi="Doulos SIL"/>
          <w:i/>
          <w:color w:val="0000FF"/>
        </w:rPr>
        <w:tab/>
        <w:t>pálé</w:t>
      </w:r>
      <w:r w:rsidRPr="003E5D8C">
        <w:rPr>
          <w:rFonts w:ascii="Doulos SIL" w:hAnsi="Doulos SIL"/>
          <w:i/>
          <w:color w:val="0000FF"/>
        </w:rPr>
        <w:noBreakHyphen/>
        <w:t>ré</w:t>
      </w:r>
      <w:r w:rsidRPr="003E5D8C">
        <w:rPr>
          <w:rFonts w:ascii="Doulos SIL" w:hAnsi="Doulos SIL"/>
          <w:i/>
          <w:color w:val="0000FF"/>
        </w:rPr>
        <w:noBreakHyphen/>
      </w:r>
      <w:r w:rsidRPr="003E5D8C">
        <w:rPr>
          <w:rFonts w:ascii="Doulos SIL" w:hAnsi="Doulos SIL"/>
          <w:i/>
          <w:color w:val="0000FF"/>
        </w:rPr>
        <w:tab/>
        <w:t>pálé</w:t>
      </w:r>
      <w:r w:rsidRPr="003E5D8C">
        <w:rPr>
          <w:rFonts w:ascii="Doulos SIL" w:hAnsi="Doulos SIL"/>
          <w:i/>
          <w:color w:val="0000FF"/>
        </w:rPr>
        <w:noBreakHyphen/>
        <w:t>ré</w:t>
      </w:r>
      <w:r w:rsidRPr="003E5D8C">
        <w:rPr>
          <w:rFonts w:ascii="Doulos SIL" w:hAnsi="Doulos SIL"/>
          <w:i/>
          <w:color w:val="0000FF"/>
        </w:rPr>
        <w:noBreakHyphen/>
        <w:t>wú</w:t>
      </w:r>
      <w:r w:rsidRPr="003E5D8C">
        <w:rPr>
          <w:rFonts w:ascii="Doulos SIL" w:hAnsi="Doulos SIL"/>
          <w:i/>
          <w:color w:val="0000FF"/>
        </w:rPr>
        <w:noBreakHyphen/>
      </w:r>
    </w:p>
    <w:p w14:paraId="38DC9CDF" w14:textId="4B792B12" w:rsidR="00B013A1" w:rsidRPr="003E5D8C" w:rsidRDefault="00B013A1" w:rsidP="00B013A1">
      <w:pPr>
        <w:pStyle w:val="exampleabc"/>
        <w:tabs>
          <w:tab w:val="left" w:pos="2610"/>
          <w:tab w:val="left" w:pos="3690"/>
          <w:tab w:val="left" w:pos="513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006F2285">
        <w:t>‘</w:t>
      </w:r>
      <w:r w:rsidRPr="007467F2">
        <w:t>soft (skin)</w:t>
      </w:r>
      <w:r w:rsidR="006F2285">
        <w:t>’</w:t>
      </w:r>
      <w:r w:rsidRPr="007467F2">
        <w:tab/>
      </w:r>
      <w:r w:rsidRPr="003E5D8C">
        <w:rPr>
          <w:rFonts w:ascii="Doulos SIL" w:hAnsi="Doulos SIL"/>
          <w:i/>
          <w:color w:val="0000FF"/>
        </w:rPr>
        <w:t>yɔ̀rú</w:t>
      </w:r>
      <w:r w:rsidRPr="003E5D8C">
        <w:rPr>
          <w:rFonts w:ascii="Doulos SIL" w:hAnsi="Doulos SIL"/>
          <w:i/>
          <w:color w:val="0000FF"/>
        </w:rPr>
        <w:tab/>
        <w:t>yɔ̀lì</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tab/>
        <w:t>yɔ̀lù</w:t>
      </w:r>
      <w:r w:rsidRPr="003E5D8C">
        <w:rPr>
          <w:rFonts w:ascii="Doulos SIL" w:hAnsi="Doulos SIL"/>
          <w:i/>
          <w:color w:val="0000FF"/>
        </w:rPr>
        <w:noBreakHyphen/>
        <w:t>rù</w:t>
      </w:r>
      <w:r w:rsidRPr="003E5D8C">
        <w:rPr>
          <w:rFonts w:ascii="Doulos SIL" w:hAnsi="Doulos SIL"/>
          <w:i/>
          <w:color w:val="0000FF"/>
        </w:rPr>
        <w:noBreakHyphen/>
        <w:t>wú</w:t>
      </w:r>
      <w:r w:rsidRPr="003E5D8C">
        <w:rPr>
          <w:rFonts w:ascii="Doulos SIL" w:hAnsi="Doulos SIL"/>
          <w:i/>
          <w:color w:val="0000FF"/>
        </w:rPr>
        <w:noBreakHyphen/>
      </w:r>
    </w:p>
    <w:p w14:paraId="027AD8BA" w14:textId="053F7B9A" w:rsidR="00B013A1" w:rsidRPr="003E5D8C" w:rsidRDefault="00B013A1" w:rsidP="00B013A1">
      <w:pPr>
        <w:pStyle w:val="exampleabc"/>
        <w:tabs>
          <w:tab w:val="left" w:pos="2610"/>
          <w:tab w:val="left" w:pos="3690"/>
          <w:tab w:val="left" w:pos="513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006F2285">
        <w:t>‘</w:t>
      </w:r>
      <w:r w:rsidRPr="007467F2">
        <w:t>moisten</w:t>
      </w:r>
      <w:r w:rsidR="006F2285">
        <w:t>’</w:t>
      </w:r>
      <w:r w:rsidRPr="007467F2">
        <w:tab/>
      </w:r>
      <w:r w:rsidRPr="003E5D8C">
        <w:rPr>
          <w:rFonts w:ascii="Doulos SIL" w:hAnsi="Doulos SIL"/>
          <w:i/>
          <w:color w:val="0000FF"/>
        </w:rPr>
        <w:t>ɔ̀rú</w:t>
      </w:r>
      <w:r w:rsidRPr="003E5D8C">
        <w:rPr>
          <w:rFonts w:ascii="Doulos SIL" w:hAnsi="Doulos SIL"/>
          <w:i/>
          <w:color w:val="0000FF"/>
        </w:rPr>
        <w:tab/>
        <w:t>ɔ́lí</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tab/>
        <w:t>ɔ́lú</w:t>
      </w:r>
      <w:r w:rsidRPr="003E5D8C">
        <w:rPr>
          <w:rFonts w:ascii="Doulos SIL" w:hAnsi="Doulos SIL"/>
          <w:i/>
          <w:color w:val="0000FF"/>
        </w:rPr>
        <w:noBreakHyphen/>
        <w:t>rú</w:t>
      </w:r>
      <w:r w:rsidRPr="003E5D8C">
        <w:rPr>
          <w:rFonts w:ascii="Doulos SIL" w:hAnsi="Doulos SIL"/>
          <w:i/>
          <w:color w:val="0000FF"/>
        </w:rPr>
        <w:noBreakHyphen/>
        <w:t>wú</w:t>
      </w:r>
      <w:r w:rsidRPr="003E5D8C">
        <w:rPr>
          <w:rFonts w:ascii="Doulos SIL" w:hAnsi="Doulos SIL"/>
          <w:i/>
          <w:color w:val="0000FF"/>
        </w:rPr>
        <w:noBreakHyphen/>
      </w:r>
      <w:r w:rsidRPr="003E5D8C">
        <w:rPr>
          <w:rFonts w:ascii="Doulos SIL" w:hAnsi="Doulos SIL"/>
          <w:i/>
          <w:color w:val="0000FF"/>
        </w:rPr>
        <w:tab/>
      </w:r>
    </w:p>
    <w:p w14:paraId="3DD91683" w14:textId="12924985" w:rsidR="00B013A1" w:rsidRPr="003E5D8C" w:rsidRDefault="00B013A1" w:rsidP="00B013A1">
      <w:pPr>
        <w:pStyle w:val="exampleabc"/>
        <w:tabs>
          <w:tab w:val="left" w:pos="2610"/>
          <w:tab w:val="left" w:pos="3690"/>
          <w:tab w:val="left" w:pos="513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006F2285">
        <w:t>‘</w:t>
      </w:r>
      <w:r w:rsidRPr="007467F2">
        <w:t>bitter</w:t>
      </w:r>
      <w:r w:rsidR="006F2285">
        <w:t>’</w:t>
      </w:r>
      <w:r w:rsidRPr="007467F2">
        <w:tab/>
      </w:r>
      <w:r w:rsidRPr="003E5D8C">
        <w:rPr>
          <w:rFonts w:ascii="Doulos SIL" w:hAnsi="Doulos SIL"/>
          <w:i/>
          <w:color w:val="0000FF"/>
        </w:rPr>
        <w:t>gárù</w:t>
      </w:r>
      <w:r w:rsidRPr="003E5D8C">
        <w:rPr>
          <w:rFonts w:ascii="Doulos SIL" w:hAnsi="Doulos SIL"/>
          <w:i/>
          <w:color w:val="0000FF"/>
        </w:rPr>
        <w:noBreakHyphen/>
        <w:t>m</w:t>
      </w:r>
      <w:r w:rsidRPr="003E5D8C">
        <w:rPr>
          <w:rFonts w:ascii="Doulos SIL" w:hAnsi="Doulos SIL"/>
          <w:i/>
          <w:color w:val="0000FF"/>
        </w:rPr>
        <w:tab/>
        <w:t>gàlè</w:t>
      </w:r>
      <w:r w:rsidRPr="003E5D8C">
        <w:rPr>
          <w:rFonts w:ascii="Doulos SIL" w:hAnsi="Doulos SIL"/>
          <w:i/>
          <w:color w:val="0000FF"/>
        </w:rPr>
        <w:noBreakHyphen/>
        <w:t>ré</w:t>
      </w:r>
      <w:r w:rsidRPr="003E5D8C">
        <w:rPr>
          <w:rFonts w:ascii="Doulos SIL" w:hAnsi="Doulos SIL"/>
          <w:i/>
          <w:color w:val="0000FF"/>
        </w:rPr>
        <w:noBreakHyphen/>
      </w:r>
      <w:r w:rsidRPr="003E5D8C">
        <w:rPr>
          <w:rFonts w:ascii="Doulos SIL" w:hAnsi="Doulos SIL"/>
          <w:i/>
          <w:color w:val="0000FF"/>
        </w:rPr>
        <w:tab/>
        <w:t>gàlè</w:t>
      </w:r>
      <w:r w:rsidRPr="003E5D8C">
        <w:rPr>
          <w:rFonts w:ascii="Doulos SIL" w:hAnsi="Doulos SIL"/>
          <w:i/>
          <w:color w:val="0000FF"/>
        </w:rPr>
        <w:noBreakHyphen/>
        <w:t>rè</w:t>
      </w:r>
      <w:r w:rsidRPr="003E5D8C">
        <w:rPr>
          <w:rFonts w:ascii="Doulos SIL" w:hAnsi="Doulos SIL"/>
          <w:i/>
          <w:color w:val="0000FF"/>
        </w:rPr>
        <w:noBreakHyphen/>
        <w:t>wú</w:t>
      </w:r>
      <w:r w:rsidRPr="003E5D8C">
        <w:rPr>
          <w:rFonts w:ascii="Doulos SIL" w:hAnsi="Doulos SIL"/>
          <w:i/>
          <w:color w:val="0000FF"/>
        </w:rPr>
        <w:noBreakHyphen/>
      </w:r>
    </w:p>
    <w:p w14:paraId="4C41693F" w14:textId="77777777" w:rsidR="00B013A1" w:rsidRPr="00EF44F9" w:rsidRDefault="00B013A1" w:rsidP="00B013A1">
      <w:pPr>
        <w:pStyle w:val="exampleabc"/>
        <w:tabs>
          <w:tab w:val="left" w:pos="2610"/>
          <w:tab w:val="left" w:pos="3690"/>
          <w:tab w:val="left" w:pos="5130"/>
        </w:tabs>
      </w:pPr>
    </w:p>
    <w:p w14:paraId="046F7593" w14:textId="77777777" w:rsidR="00B013A1" w:rsidRPr="007467F2" w:rsidRDefault="00B013A1" w:rsidP="00B013A1">
      <w:pPr>
        <w:pStyle w:val="exampleabc"/>
        <w:tabs>
          <w:tab w:val="left" w:pos="2610"/>
          <w:tab w:val="left" w:pos="3690"/>
          <w:tab w:val="left" w:pos="5130"/>
        </w:tabs>
      </w:pPr>
      <w:r w:rsidRPr="007467F2">
        <w:tab/>
        <w:t xml:space="preserve">c. Inchoative </w:t>
      </w:r>
      <w:r w:rsidRPr="003E5D8C">
        <w:rPr>
          <w:rFonts w:ascii="Doulos SIL" w:hAnsi="Doulos SIL"/>
          <w:i/>
          <w:color w:val="0000FF"/>
        </w:rPr>
        <w:noBreakHyphen/>
        <w:t>rⁿv́</w:t>
      </w:r>
      <w:r w:rsidRPr="003E5D8C">
        <w:rPr>
          <w:rFonts w:ascii="Doulos SIL" w:hAnsi="Doulos SIL"/>
          <w:i/>
          <w:color w:val="0000FF"/>
        </w:rPr>
        <w:noBreakHyphen/>
      </w:r>
      <w:r w:rsidRPr="007467F2">
        <w:t xml:space="preserve"> after stem with </w:t>
      </w:r>
      <w:r w:rsidRPr="003E5D8C">
        <w:rPr>
          <w:rFonts w:ascii="Doulos SIL" w:hAnsi="Doulos SIL"/>
          <w:i/>
          <w:color w:val="0000FF"/>
        </w:rPr>
        <w:t>n</w:t>
      </w:r>
      <w:r w:rsidRPr="007467F2">
        <w:t xml:space="preserve"> (from </w:t>
      </w:r>
      <w:r w:rsidRPr="003E5D8C">
        <w:rPr>
          <w:rFonts w:ascii="Doulos SIL" w:hAnsi="Doulos SIL"/>
          <w:i/>
          <w:color w:val="0000FF"/>
        </w:rPr>
        <w:t>rⁿ</w:t>
      </w:r>
      <w:r w:rsidRPr="007467F2">
        <w:t>)</w:t>
      </w:r>
    </w:p>
    <w:p w14:paraId="42FE3A28" w14:textId="13EE6026" w:rsidR="00B013A1" w:rsidRPr="003E5D8C" w:rsidRDefault="00B013A1" w:rsidP="00B013A1">
      <w:pPr>
        <w:pStyle w:val="exampleabc"/>
        <w:tabs>
          <w:tab w:val="left" w:pos="2610"/>
          <w:tab w:val="left" w:pos="3690"/>
          <w:tab w:val="left" w:pos="5130"/>
        </w:tabs>
        <w:rPr>
          <w:rFonts w:ascii="Doulos SIL" w:hAnsi="Doulos SIL"/>
          <w:i/>
          <w:color w:val="0000FF"/>
        </w:rPr>
      </w:pPr>
      <w:r w:rsidRPr="007467F2">
        <w:tab/>
      </w:r>
      <w:r w:rsidRPr="007467F2">
        <w:tab/>
      </w:r>
      <w:r w:rsidR="006F2285">
        <w:t>‘</w:t>
      </w:r>
      <w:r w:rsidRPr="007467F2">
        <w:t>lightweight</w:t>
      </w:r>
      <w:r w:rsidR="006F2285">
        <w:t>’</w:t>
      </w:r>
      <w:r w:rsidRPr="007467F2">
        <w:tab/>
      </w:r>
      <w:r w:rsidRPr="003E5D8C">
        <w:rPr>
          <w:rFonts w:ascii="Doulos SIL" w:hAnsi="Doulos SIL"/>
          <w:i/>
          <w:color w:val="0000FF"/>
        </w:rPr>
        <w:t>ɲɛ̀rⁿú</w:t>
      </w:r>
      <w:r w:rsidRPr="003E5D8C">
        <w:rPr>
          <w:rFonts w:ascii="Doulos SIL" w:hAnsi="Doulos SIL"/>
          <w:i/>
          <w:color w:val="0000FF"/>
        </w:rPr>
        <w:noBreakHyphen/>
      </w:r>
      <w:r w:rsidRPr="003E5D8C">
        <w:rPr>
          <w:rFonts w:ascii="Doulos SIL" w:hAnsi="Doulos SIL"/>
          <w:i/>
          <w:color w:val="0000FF"/>
        </w:rPr>
        <w:tab/>
        <w:t>ɲɛ̀nì</w:t>
      </w:r>
      <w:r w:rsidRPr="003E5D8C">
        <w:rPr>
          <w:rFonts w:ascii="Doulos SIL" w:hAnsi="Doulos SIL"/>
          <w:i/>
          <w:color w:val="0000FF"/>
        </w:rPr>
        <w:noBreakHyphen/>
        <w:t>rⁿí</w:t>
      </w:r>
      <w:r w:rsidRPr="003E5D8C">
        <w:rPr>
          <w:rFonts w:ascii="Doulos SIL" w:hAnsi="Doulos SIL"/>
          <w:i/>
          <w:color w:val="0000FF"/>
        </w:rPr>
        <w:noBreakHyphen/>
      </w:r>
      <w:r w:rsidRPr="003E5D8C">
        <w:rPr>
          <w:rFonts w:ascii="Doulos SIL" w:hAnsi="Doulos SIL"/>
          <w:i/>
          <w:color w:val="0000FF"/>
        </w:rPr>
        <w:tab/>
        <w:t>ɲɛ̀nì</w:t>
      </w:r>
      <w:r w:rsidRPr="003E5D8C">
        <w:rPr>
          <w:rFonts w:ascii="Doulos SIL" w:hAnsi="Doulos SIL"/>
          <w:i/>
          <w:color w:val="0000FF"/>
        </w:rPr>
        <w:noBreakHyphen/>
        <w:t>rⁿì</w:t>
      </w:r>
      <w:r w:rsidRPr="003E5D8C">
        <w:rPr>
          <w:rFonts w:ascii="Doulos SIL" w:hAnsi="Doulos SIL"/>
          <w:i/>
          <w:color w:val="0000FF"/>
        </w:rPr>
        <w:noBreakHyphen/>
        <w:t>wⁿú</w:t>
      </w:r>
      <w:r w:rsidRPr="003E5D8C">
        <w:rPr>
          <w:rFonts w:ascii="Doulos SIL" w:hAnsi="Doulos SIL"/>
          <w:i/>
          <w:color w:val="0000FF"/>
        </w:rPr>
        <w:noBreakHyphen/>
      </w:r>
    </w:p>
    <w:p w14:paraId="2E09DB63" w14:textId="1D7EDAFD" w:rsidR="00B013A1" w:rsidRPr="007467F2" w:rsidRDefault="00B013A1" w:rsidP="00B013A1">
      <w:pPr>
        <w:pStyle w:val="exampleabc"/>
        <w:tabs>
          <w:tab w:val="left" w:pos="2610"/>
          <w:tab w:val="left" w:pos="3690"/>
          <w:tab w:val="left" w:pos="5130"/>
        </w:tabs>
      </w:pPr>
      <w:r w:rsidRPr="003E5D8C">
        <w:rPr>
          <w:rFonts w:ascii="Doulos SIL" w:hAnsi="Doulos SIL"/>
          <w:i/>
          <w:color w:val="0000FF"/>
        </w:rPr>
        <w:tab/>
      </w:r>
      <w:r w:rsidRPr="003E5D8C">
        <w:rPr>
          <w:rFonts w:ascii="Doulos SIL" w:hAnsi="Doulos SIL"/>
          <w:i/>
          <w:color w:val="0000FF"/>
        </w:rPr>
        <w:tab/>
      </w:r>
      <w:r w:rsidR="006F2285">
        <w:t>‘</w:t>
      </w:r>
      <w:r w:rsidRPr="007467F2">
        <w:t>deep</w:t>
      </w:r>
      <w:r w:rsidR="006F2285">
        <w:t>’</w:t>
      </w:r>
      <w:r w:rsidRPr="007467F2">
        <w:tab/>
      </w:r>
      <w:r w:rsidRPr="003E5D8C">
        <w:rPr>
          <w:rFonts w:ascii="Doulos SIL" w:hAnsi="Doulos SIL"/>
          <w:i/>
          <w:color w:val="0000FF"/>
        </w:rPr>
        <w:t>wⁿɔ́rⁿɔ̀</w:t>
      </w:r>
      <w:r w:rsidRPr="003E5D8C">
        <w:rPr>
          <w:rFonts w:ascii="Doulos SIL" w:hAnsi="Doulos SIL"/>
          <w:i/>
          <w:color w:val="0000FF"/>
        </w:rPr>
        <w:noBreakHyphen/>
      </w:r>
      <w:r w:rsidRPr="003E5D8C">
        <w:rPr>
          <w:rFonts w:ascii="Doulos SIL" w:hAnsi="Doulos SIL"/>
          <w:i/>
          <w:color w:val="0000FF"/>
        </w:rPr>
        <w:tab/>
        <w:t>wⁿɔ̀nì</w:t>
      </w:r>
      <w:r w:rsidRPr="003E5D8C">
        <w:rPr>
          <w:rFonts w:ascii="Doulos SIL" w:hAnsi="Doulos SIL"/>
          <w:i/>
          <w:color w:val="0000FF"/>
        </w:rPr>
        <w:noBreakHyphen/>
        <w:t>rⁿí</w:t>
      </w:r>
      <w:r w:rsidRPr="003E5D8C">
        <w:rPr>
          <w:rFonts w:ascii="Doulos SIL" w:hAnsi="Doulos SIL"/>
          <w:i/>
          <w:color w:val="0000FF"/>
        </w:rPr>
        <w:noBreakHyphen/>
      </w:r>
      <w:r w:rsidRPr="003E5D8C">
        <w:rPr>
          <w:rFonts w:ascii="Doulos SIL" w:hAnsi="Doulos SIL"/>
          <w:i/>
          <w:color w:val="0000FF"/>
        </w:rPr>
        <w:tab/>
        <w:t>wⁿɔ̀nù</w:t>
      </w:r>
      <w:r w:rsidRPr="003E5D8C">
        <w:rPr>
          <w:rFonts w:ascii="Doulos SIL" w:hAnsi="Doulos SIL"/>
          <w:i/>
          <w:color w:val="0000FF"/>
        </w:rPr>
        <w:noBreakHyphen/>
        <w:t>rⁿu</w:t>
      </w:r>
      <w:r w:rsidRPr="003E5D8C">
        <w:rPr>
          <w:rFonts w:ascii="Doulos SIL" w:hAnsi="Doulos SIL"/>
          <w:i/>
          <w:color w:val="0000FF"/>
        </w:rPr>
        <w:noBreakHyphen/>
        <w:t>wⁿú</w:t>
      </w:r>
      <w:r w:rsidRPr="003E5D8C">
        <w:rPr>
          <w:rFonts w:ascii="Doulos SIL" w:hAnsi="Doulos SIL"/>
          <w:i/>
          <w:color w:val="0000FF"/>
        </w:rPr>
        <w:noBreakHyphen/>
      </w:r>
    </w:p>
    <w:p w14:paraId="4B322A0C" w14:textId="77777777" w:rsidR="00B013A1" w:rsidRPr="007467F2" w:rsidRDefault="00B013A1" w:rsidP="00B013A1">
      <w:pPr>
        <w:pStyle w:val="exampleabc"/>
        <w:tabs>
          <w:tab w:val="left" w:pos="2610"/>
          <w:tab w:val="left" w:pos="3690"/>
          <w:tab w:val="left" w:pos="5130"/>
        </w:tabs>
      </w:pPr>
    </w:p>
    <w:p w14:paraId="5E83FA54" w14:textId="77777777" w:rsidR="00B013A1" w:rsidRPr="007467F2" w:rsidRDefault="00B013A1" w:rsidP="00B013A1">
      <w:pPr>
        <w:pStyle w:val="exampleabc"/>
        <w:tabs>
          <w:tab w:val="left" w:pos="2610"/>
          <w:tab w:val="left" w:pos="3690"/>
          <w:tab w:val="left" w:pos="5130"/>
        </w:tabs>
      </w:pPr>
      <w:r w:rsidRPr="007467F2">
        <w:tab/>
        <w:t xml:space="preserve">d. Inchoative </w:t>
      </w:r>
      <w:r w:rsidRPr="003E5D8C">
        <w:rPr>
          <w:rFonts w:ascii="Doulos SIL" w:hAnsi="Doulos SIL"/>
          <w:i/>
          <w:color w:val="0000FF"/>
        </w:rPr>
        <w:noBreakHyphen/>
        <w:t>nv́</w:t>
      </w:r>
      <w:r w:rsidRPr="003E5D8C">
        <w:rPr>
          <w:rFonts w:ascii="Doulos SIL" w:hAnsi="Doulos SIL"/>
          <w:i/>
          <w:color w:val="0000FF"/>
        </w:rPr>
        <w:noBreakHyphen/>
      </w:r>
      <w:r w:rsidRPr="007467F2">
        <w:t xml:space="preserve"> after stem with </w:t>
      </w:r>
      <w:r w:rsidRPr="003E5D8C">
        <w:rPr>
          <w:rFonts w:ascii="Doulos SIL" w:hAnsi="Doulos SIL"/>
          <w:i/>
          <w:color w:val="0000FF"/>
        </w:rPr>
        <w:t>yⁿ</w:t>
      </w:r>
      <w:r w:rsidRPr="007467F2">
        <w:t xml:space="preserve"> </w:t>
      </w:r>
    </w:p>
    <w:p w14:paraId="08275EE8" w14:textId="5963DBAF" w:rsidR="00B013A1" w:rsidRPr="003E5D8C" w:rsidRDefault="00B013A1" w:rsidP="00B013A1">
      <w:pPr>
        <w:pStyle w:val="exampleabc"/>
        <w:tabs>
          <w:tab w:val="left" w:pos="2610"/>
          <w:tab w:val="left" w:pos="3690"/>
          <w:tab w:val="left" w:pos="5130"/>
        </w:tabs>
        <w:rPr>
          <w:rFonts w:ascii="Doulos SIL" w:hAnsi="Doulos SIL"/>
          <w:i/>
          <w:color w:val="0000FF"/>
        </w:rPr>
      </w:pPr>
      <w:r w:rsidRPr="007467F2">
        <w:tab/>
      </w:r>
      <w:r w:rsidRPr="007467F2">
        <w:tab/>
      </w:r>
      <w:r w:rsidR="006F2285">
        <w:t>‘</w:t>
      </w:r>
      <w:r w:rsidRPr="007467F2">
        <w:t>big, adult</w:t>
      </w:r>
      <w:r w:rsidR="006F2285">
        <w:t>’</w:t>
      </w:r>
      <w:r w:rsidRPr="007467F2">
        <w:tab/>
      </w:r>
      <w:r w:rsidRPr="003E5D8C">
        <w:rPr>
          <w:rFonts w:ascii="Doulos SIL" w:hAnsi="Doulos SIL"/>
          <w:i/>
          <w:color w:val="0000FF"/>
        </w:rPr>
        <w:t>dìyⁿá</w:t>
      </w:r>
      <w:r w:rsidRPr="003E5D8C">
        <w:rPr>
          <w:rFonts w:ascii="Doulos SIL" w:hAnsi="Doulos SIL"/>
          <w:i/>
          <w:color w:val="0000FF"/>
        </w:rPr>
        <w:noBreakHyphen/>
      </w:r>
      <w:r w:rsidRPr="003E5D8C">
        <w:rPr>
          <w:rFonts w:ascii="Doulos SIL" w:hAnsi="Doulos SIL"/>
          <w:i/>
          <w:color w:val="0000FF"/>
        </w:rPr>
        <w:tab/>
        <w:t>dìyⁿà</w:t>
      </w:r>
      <w:r w:rsidRPr="003E5D8C">
        <w:rPr>
          <w:rFonts w:ascii="Doulos SIL" w:hAnsi="Doulos SIL"/>
          <w:i/>
          <w:color w:val="0000FF"/>
        </w:rPr>
        <w:noBreakHyphen/>
        <w:t>ní</w:t>
      </w:r>
      <w:r w:rsidRPr="003E5D8C">
        <w:rPr>
          <w:rFonts w:ascii="Doulos SIL" w:hAnsi="Doulos SIL"/>
          <w:i/>
          <w:color w:val="0000FF"/>
        </w:rPr>
        <w:noBreakHyphen/>
      </w:r>
      <w:r w:rsidRPr="003E5D8C">
        <w:rPr>
          <w:rFonts w:ascii="Doulos SIL" w:hAnsi="Doulos SIL"/>
          <w:i/>
          <w:color w:val="0000FF"/>
        </w:rPr>
        <w:tab/>
        <w:t>dìyⁿà</w:t>
      </w:r>
      <w:r w:rsidRPr="003E5D8C">
        <w:rPr>
          <w:rFonts w:ascii="Doulos SIL" w:hAnsi="Doulos SIL"/>
          <w:i/>
          <w:color w:val="0000FF"/>
        </w:rPr>
        <w:noBreakHyphen/>
        <w:t>nì</w:t>
      </w:r>
      <w:r w:rsidRPr="003E5D8C">
        <w:rPr>
          <w:rFonts w:ascii="Doulos SIL" w:hAnsi="Doulos SIL"/>
          <w:i/>
          <w:color w:val="0000FF"/>
        </w:rPr>
        <w:noBreakHyphen/>
        <w:t>wⁿú</w:t>
      </w:r>
      <w:r w:rsidRPr="003E5D8C">
        <w:rPr>
          <w:rFonts w:ascii="Doulos SIL" w:hAnsi="Doulos SIL"/>
          <w:i/>
          <w:color w:val="0000FF"/>
        </w:rPr>
        <w:noBreakHyphen/>
      </w:r>
    </w:p>
    <w:p w14:paraId="69709D74" w14:textId="77777777" w:rsidR="00B013A1" w:rsidRPr="00EF44F9" w:rsidRDefault="00B013A1" w:rsidP="00B013A1">
      <w:pPr>
        <w:pStyle w:val="exampleabc"/>
        <w:tabs>
          <w:tab w:val="left" w:pos="2610"/>
          <w:tab w:val="left" w:pos="3690"/>
          <w:tab w:val="left" w:pos="5130"/>
        </w:tabs>
      </w:pPr>
    </w:p>
    <w:p w14:paraId="20556DAB" w14:textId="77777777" w:rsidR="00B013A1" w:rsidRPr="007467F2" w:rsidRDefault="00B013A1" w:rsidP="00B013A1">
      <w:pPr>
        <w:pStyle w:val="exampleabc"/>
        <w:tabs>
          <w:tab w:val="left" w:pos="2610"/>
          <w:tab w:val="left" w:pos="3690"/>
          <w:tab w:val="left" w:pos="5130"/>
        </w:tabs>
      </w:pPr>
      <w:r w:rsidRPr="007467F2">
        <w:tab/>
        <w:t xml:space="preserve">e. Inchoative </w:t>
      </w:r>
      <w:r w:rsidRPr="003E5D8C">
        <w:rPr>
          <w:rFonts w:ascii="Doulos SIL" w:hAnsi="Doulos SIL"/>
          <w:i/>
          <w:color w:val="0000FF"/>
        </w:rPr>
        <w:noBreakHyphen/>
        <w:t>dv́</w:t>
      </w:r>
      <w:r w:rsidRPr="003E5D8C">
        <w:rPr>
          <w:rFonts w:ascii="Doulos SIL" w:hAnsi="Doulos SIL"/>
          <w:i/>
          <w:color w:val="0000FF"/>
        </w:rPr>
        <w:noBreakHyphen/>
      </w:r>
      <w:r w:rsidRPr="007467F2">
        <w:t xml:space="preserve"> after stem with </w:t>
      </w:r>
      <w:r w:rsidRPr="003E5D8C">
        <w:rPr>
          <w:rFonts w:ascii="Doulos SIL" w:hAnsi="Doulos SIL"/>
          <w:i/>
          <w:color w:val="0000FF"/>
        </w:rPr>
        <w:t>m</w:t>
      </w:r>
      <w:r w:rsidRPr="007467F2">
        <w:t xml:space="preserve"> (from </w:t>
      </w:r>
      <w:r w:rsidRPr="003E5D8C">
        <w:rPr>
          <w:rFonts w:ascii="Doulos SIL" w:hAnsi="Doulos SIL"/>
          <w:i/>
          <w:color w:val="0000FF"/>
        </w:rPr>
        <w:t>wⁿ</w:t>
      </w:r>
      <w:r w:rsidRPr="007467F2">
        <w:t xml:space="preserve"> or </w:t>
      </w:r>
      <w:r w:rsidRPr="003E5D8C">
        <w:rPr>
          <w:rFonts w:ascii="Doulos SIL" w:hAnsi="Doulos SIL"/>
          <w:i/>
          <w:color w:val="0000FF"/>
        </w:rPr>
        <w:t>m</w:t>
      </w:r>
      <w:r w:rsidRPr="007467F2">
        <w:t>)</w:t>
      </w:r>
    </w:p>
    <w:p w14:paraId="085CFCA3" w14:textId="428A3480" w:rsidR="00B013A1" w:rsidRPr="003E5D8C" w:rsidRDefault="00B013A1" w:rsidP="00B013A1">
      <w:pPr>
        <w:pStyle w:val="exampleabc"/>
        <w:tabs>
          <w:tab w:val="left" w:pos="2610"/>
          <w:tab w:val="left" w:pos="3690"/>
          <w:tab w:val="left" w:pos="5130"/>
        </w:tabs>
        <w:rPr>
          <w:rFonts w:ascii="Doulos SIL" w:hAnsi="Doulos SIL"/>
          <w:i/>
          <w:color w:val="0000FF"/>
        </w:rPr>
      </w:pPr>
      <w:r w:rsidRPr="007467F2">
        <w:tab/>
      </w:r>
      <w:r w:rsidRPr="007467F2">
        <w:tab/>
      </w:r>
      <w:r w:rsidR="006F2285">
        <w:t>‘</w:t>
      </w:r>
      <w:r w:rsidRPr="007467F2">
        <w:t>black</w:t>
      </w:r>
      <w:r w:rsidR="006F2285">
        <w:t>’</w:t>
      </w:r>
      <w:r w:rsidRPr="007467F2">
        <w:tab/>
      </w:r>
      <w:r w:rsidRPr="003E5D8C">
        <w:rPr>
          <w:rFonts w:ascii="Doulos SIL" w:hAnsi="Doulos SIL"/>
          <w:i/>
          <w:color w:val="0000FF"/>
        </w:rPr>
        <w:t>jéwⁿè</w:t>
      </w:r>
      <w:r w:rsidRPr="003E5D8C">
        <w:rPr>
          <w:rFonts w:ascii="Doulos SIL" w:hAnsi="Doulos SIL"/>
          <w:i/>
          <w:color w:val="0000FF"/>
        </w:rPr>
        <w:noBreakHyphen/>
      </w:r>
      <w:r w:rsidRPr="003E5D8C">
        <w:rPr>
          <w:rFonts w:ascii="Doulos SIL" w:hAnsi="Doulos SIL"/>
          <w:i/>
          <w:color w:val="0000FF"/>
        </w:rPr>
        <w:tab/>
        <w:t>jèm</w:t>
      </w:r>
      <w:r w:rsidRPr="003E5D8C">
        <w:rPr>
          <w:rFonts w:ascii="Doulos SIL" w:hAnsi="Doulos SIL"/>
          <w:i/>
          <w:color w:val="0000FF"/>
        </w:rPr>
        <w:noBreakHyphen/>
        <w:t>dé</w:t>
      </w:r>
      <w:r w:rsidRPr="003E5D8C">
        <w:rPr>
          <w:rFonts w:ascii="Doulos SIL" w:hAnsi="Doulos SIL"/>
          <w:i/>
          <w:color w:val="0000FF"/>
        </w:rPr>
        <w:noBreakHyphen/>
      </w:r>
      <w:r w:rsidRPr="003E5D8C">
        <w:rPr>
          <w:rFonts w:ascii="Doulos SIL" w:hAnsi="Doulos SIL"/>
          <w:i/>
          <w:color w:val="0000FF"/>
        </w:rPr>
        <w:tab/>
        <w:t>jèm</w:t>
      </w:r>
      <w:r w:rsidRPr="003E5D8C">
        <w:rPr>
          <w:rFonts w:ascii="Doulos SIL" w:hAnsi="Doulos SIL"/>
          <w:i/>
          <w:color w:val="0000FF"/>
        </w:rPr>
        <w:noBreakHyphen/>
        <w:t>dè</w:t>
      </w:r>
      <w:r w:rsidRPr="003E5D8C">
        <w:rPr>
          <w:rFonts w:ascii="Doulos SIL" w:hAnsi="Doulos SIL"/>
          <w:i/>
          <w:color w:val="0000FF"/>
        </w:rPr>
        <w:noBreakHyphen/>
        <w:t>wú</w:t>
      </w:r>
      <w:r w:rsidRPr="003E5D8C">
        <w:rPr>
          <w:rFonts w:ascii="Doulos SIL" w:hAnsi="Doulos SIL"/>
          <w:i/>
          <w:color w:val="0000FF"/>
        </w:rPr>
        <w:noBreakHyphen/>
      </w:r>
    </w:p>
    <w:p w14:paraId="72549F93" w14:textId="6415DB08" w:rsidR="00B013A1" w:rsidRPr="003E5D8C" w:rsidRDefault="00B013A1" w:rsidP="00B013A1">
      <w:pPr>
        <w:pStyle w:val="exampleabc"/>
        <w:tabs>
          <w:tab w:val="left" w:pos="2610"/>
          <w:tab w:val="left" w:pos="3690"/>
          <w:tab w:val="left" w:pos="513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006F2285">
        <w:t>‘</w:t>
      </w:r>
      <w:r w:rsidRPr="007467F2">
        <w:t>pointed</w:t>
      </w:r>
      <w:r w:rsidR="006F2285">
        <w:t>’</w:t>
      </w:r>
      <w:r w:rsidRPr="007467F2">
        <w:tab/>
      </w:r>
      <w:r w:rsidRPr="003E5D8C">
        <w:rPr>
          <w:rFonts w:ascii="Doulos SIL" w:hAnsi="Doulos SIL"/>
          <w:i/>
          <w:color w:val="0000FF"/>
        </w:rPr>
        <w:t>sîm</w:t>
      </w:r>
      <w:r w:rsidRPr="003E5D8C">
        <w:rPr>
          <w:rFonts w:ascii="Doulos SIL" w:hAnsi="Doulos SIL"/>
          <w:i/>
          <w:color w:val="0000FF"/>
        </w:rPr>
        <w:tab/>
        <w:t>sím</w:t>
      </w:r>
      <w:r w:rsidRPr="003E5D8C">
        <w:rPr>
          <w:rFonts w:ascii="Doulos SIL" w:hAnsi="Doulos SIL"/>
          <w:i/>
          <w:color w:val="0000FF"/>
        </w:rPr>
        <w:noBreakHyphen/>
        <w:t>dé</w:t>
      </w:r>
      <w:r w:rsidRPr="003E5D8C">
        <w:rPr>
          <w:rFonts w:ascii="Doulos SIL" w:hAnsi="Doulos SIL"/>
          <w:i/>
          <w:color w:val="0000FF"/>
        </w:rPr>
        <w:noBreakHyphen/>
      </w:r>
      <w:r w:rsidRPr="003E5D8C">
        <w:rPr>
          <w:rFonts w:ascii="Doulos SIL" w:hAnsi="Doulos SIL"/>
          <w:i/>
          <w:color w:val="0000FF"/>
        </w:rPr>
        <w:tab/>
        <w:t>sím</w:t>
      </w:r>
      <w:r w:rsidRPr="003E5D8C">
        <w:rPr>
          <w:rFonts w:ascii="Doulos SIL" w:hAnsi="Doulos SIL"/>
          <w:i/>
          <w:color w:val="0000FF"/>
        </w:rPr>
        <w:noBreakHyphen/>
        <w:t>dé</w:t>
      </w:r>
      <w:r w:rsidRPr="003E5D8C">
        <w:rPr>
          <w:rFonts w:ascii="Doulos SIL" w:hAnsi="Doulos SIL"/>
          <w:i/>
          <w:color w:val="0000FF"/>
        </w:rPr>
        <w:noBreakHyphen/>
        <w:t>wú</w:t>
      </w:r>
      <w:r w:rsidRPr="003E5D8C">
        <w:rPr>
          <w:rFonts w:ascii="Doulos SIL" w:hAnsi="Doulos SIL"/>
          <w:i/>
          <w:color w:val="0000FF"/>
        </w:rPr>
        <w:noBreakHyphen/>
      </w:r>
    </w:p>
    <w:p w14:paraId="337ACA9B" w14:textId="6ACFD248" w:rsidR="00B013A1" w:rsidRPr="003E5D8C" w:rsidRDefault="00B013A1" w:rsidP="00B013A1">
      <w:pPr>
        <w:pStyle w:val="exampleabc"/>
        <w:tabs>
          <w:tab w:val="left" w:pos="2610"/>
          <w:tab w:val="left" w:pos="3690"/>
          <w:tab w:val="left" w:pos="513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006F2285">
        <w:t>‘</w:t>
      </w:r>
      <w:r w:rsidRPr="007467F2">
        <w:t>difficult, costly</w:t>
      </w:r>
      <w:r w:rsidR="006F2285">
        <w:t>’</w:t>
      </w:r>
      <w:r w:rsidRPr="007467F2">
        <w:tab/>
      </w:r>
      <w:r w:rsidRPr="003E5D8C">
        <w:rPr>
          <w:rFonts w:ascii="Doulos SIL" w:hAnsi="Doulos SIL"/>
          <w:i/>
          <w:color w:val="0000FF"/>
        </w:rPr>
        <w:t>nǔm</w:t>
      </w:r>
      <w:r w:rsidRPr="003E5D8C">
        <w:rPr>
          <w:rFonts w:ascii="Doulos SIL" w:hAnsi="Doulos SIL"/>
          <w:i/>
          <w:color w:val="0000FF"/>
        </w:rPr>
        <w:tab/>
        <w:t>núm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tab/>
        <w:t>núm</w:t>
      </w:r>
      <w:r w:rsidRPr="003E5D8C">
        <w:rPr>
          <w:rFonts w:ascii="Doulos SIL" w:hAnsi="Doulos SIL"/>
          <w:i/>
          <w:color w:val="0000FF"/>
        </w:rPr>
        <w:noBreakHyphen/>
        <w:t>dó</w:t>
      </w:r>
      <w:r w:rsidRPr="003E5D8C">
        <w:rPr>
          <w:rFonts w:ascii="Doulos SIL" w:hAnsi="Doulos SIL"/>
          <w:i/>
          <w:color w:val="0000FF"/>
        </w:rPr>
        <w:noBreakHyphen/>
        <w:t>wú</w:t>
      </w:r>
      <w:r w:rsidRPr="003E5D8C">
        <w:rPr>
          <w:rFonts w:ascii="Doulos SIL" w:hAnsi="Doulos SIL"/>
          <w:i/>
          <w:color w:val="0000FF"/>
        </w:rPr>
        <w:noBreakHyphen/>
      </w:r>
    </w:p>
    <w:p w14:paraId="08BB6E0F" w14:textId="77777777" w:rsidR="00B013A1" w:rsidRPr="006B44BA" w:rsidRDefault="00B013A1"/>
    <w:p w14:paraId="1979EF72" w14:textId="48EDF843" w:rsidR="00B013A1" w:rsidRPr="006B44BA" w:rsidRDefault="00B013A1">
      <w:r w:rsidRPr="006B44BA">
        <w:t>A few adjectives containing a labial (including</w:t>
      </w:r>
      <w:r w:rsidR="00473675">
        <w:t xml:space="preserve"> </w:t>
      </w:r>
      <w:r w:rsidRPr="003E5D8C">
        <w:rPr>
          <w:rFonts w:ascii="Doulos SIL" w:hAnsi="Doulos SIL"/>
          <w:i/>
          <w:color w:val="0000FF"/>
        </w:rPr>
        <w:t>w</w:t>
      </w:r>
      <w:r w:rsidRPr="006B44BA">
        <w:t xml:space="preserve">) have an inchoative in </w:t>
      </w:r>
      <w:r w:rsidRPr="003E5D8C">
        <w:rPr>
          <w:rFonts w:ascii="Doulos SIL" w:hAnsi="Doulos SIL"/>
          <w:i/>
          <w:color w:val="0000FF"/>
        </w:rPr>
        <w:noBreakHyphen/>
        <w:t>yv́</w:t>
      </w:r>
      <w:r w:rsidRPr="003E5D8C">
        <w:rPr>
          <w:rFonts w:ascii="Doulos SIL" w:hAnsi="Doulos SIL"/>
          <w:i/>
          <w:color w:val="0000FF"/>
        </w:rPr>
        <w:noBreakHyphen/>
      </w:r>
      <w:r w:rsidRPr="006B44BA">
        <w:t xml:space="preserve"> (204).</w:t>
      </w:r>
    </w:p>
    <w:p w14:paraId="75E3B284" w14:textId="77777777" w:rsidR="00B013A1" w:rsidRPr="006B44BA" w:rsidRDefault="00B013A1"/>
    <w:p w14:paraId="3B446472" w14:textId="77777777" w:rsidR="00B013A1" w:rsidRPr="007467F2" w:rsidRDefault="00B013A1" w:rsidP="00B013A1">
      <w:pPr>
        <w:pStyle w:val="example-Jamsay"/>
        <w:tabs>
          <w:tab w:val="clear" w:pos="369"/>
          <w:tab w:val="clear" w:pos="720"/>
          <w:tab w:val="clear" w:pos="1080"/>
          <w:tab w:val="left" w:pos="709"/>
          <w:tab w:val="left" w:pos="2410"/>
          <w:tab w:val="left" w:pos="3686"/>
          <w:tab w:val="left" w:pos="5245"/>
        </w:tabs>
      </w:pPr>
      <w:r w:rsidRPr="007467F2">
        <w:t>(204)</w:t>
      </w:r>
      <w:r w:rsidRPr="007467F2">
        <w:tab/>
        <w:t>gloss</w:t>
      </w:r>
      <w:r w:rsidRPr="007467F2">
        <w:tab/>
        <w:t>adj</w:t>
      </w:r>
      <w:r w:rsidRPr="007467F2">
        <w:tab/>
        <w:t>inchoative</w:t>
      </w:r>
      <w:r w:rsidRPr="007467F2">
        <w:tab/>
        <w:t>factitive</w:t>
      </w:r>
    </w:p>
    <w:p w14:paraId="49CE31DF" w14:textId="77777777" w:rsidR="00B013A1" w:rsidRPr="00EF44F9" w:rsidRDefault="00B013A1" w:rsidP="00B013A1">
      <w:pPr>
        <w:pStyle w:val="example-Jamsay"/>
        <w:tabs>
          <w:tab w:val="clear" w:pos="369"/>
          <w:tab w:val="clear" w:pos="720"/>
          <w:tab w:val="clear" w:pos="1080"/>
          <w:tab w:val="left" w:pos="709"/>
          <w:tab w:val="left" w:pos="993"/>
          <w:tab w:val="left" w:pos="2552"/>
          <w:tab w:val="left" w:pos="3686"/>
          <w:tab w:val="left" w:pos="5245"/>
        </w:tabs>
      </w:pPr>
    </w:p>
    <w:p w14:paraId="065C044B" w14:textId="5D968380" w:rsidR="00B013A1" w:rsidRPr="007467F2" w:rsidRDefault="00B013A1" w:rsidP="00B013A1">
      <w:pPr>
        <w:pStyle w:val="example-Jamsay"/>
        <w:tabs>
          <w:tab w:val="clear" w:pos="369"/>
          <w:tab w:val="clear" w:pos="1080"/>
          <w:tab w:val="left" w:pos="2410"/>
          <w:tab w:val="left" w:pos="3686"/>
          <w:tab w:val="left" w:pos="5245"/>
        </w:tabs>
      </w:pPr>
      <w:r w:rsidRPr="007467F2">
        <w:tab/>
      </w:r>
      <w:r w:rsidR="006F2285">
        <w:t>‘</w:t>
      </w:r>
      <w:r w:rsidRPr="007467F2">
        <w:t>dry</w:t>
      </w:r>
      <w:r w:rsidR="006F2285">
        <w:t>’</w:t>
      </w:r>
      <w:r w:rsidRPr="007467F2">
        <w:tab/>
      </w:r>
      <w:r w:rsidRPr="003E5D8C">
        <w:rPr>
          <w:rFonts w:ascii="Doulos SIL" w:hAnsi="Doulos SIL"/>
          <w:i/>
          <w:color w:val="0000FF"/>
        </w:rPr>
        <w:t>mǎ:</w:t>
      </w:r>
      <w:r w:rsidRPr="007467F2">
        <w:tab/>
      </w:r>
      <w:r w:rsidRPr="003E5D8C">
        <w:rPr>
          <w:rFonts w:ascii="Doulos SIL" w:hAnsi="Doulos SIL"/>
          <w:i/>
          <w:color w:val="0000FF"/>
        </w:rPr>
        <w:t>mà</w:t>
      </w:r>
      <w:r w:rsidRPr="003E5D8C">
        <w:rPr>
          <w:rFonts w:ascii="Doulos SIL" w:hAnsi="Doulos SIL"/>
          <w:i/>
          <w:color w:val="0000FF"/>
        </w:rPr>
        <w:noBreakHyphen/>
        <w:t>yⁿá</w:t>
      </w:r>
      <w:r w:rsidRPr="003E5D8C">
        <w:rPr>
          <w:rFonts w:ascii="Doulos SIL" w:hAnsi="Doulos SIL"/>
          <w:i/>
          <w:color w:val="0000FF"/>
        </w:rPr>
        <w:noBreakHyphen/>
      </w:r>
      <w:r w:rsidRPr="007467F2">
        <w:tab/>
      </w:r>
      <w:r w:rsidRPr="003E5D8C">
        <w:rPr>
          <w:rFonts w:ascii="Doulos SIL" w:hAnsi="Doulos SIL"/>
          <w:i/>
          <w:color w:val="0000FF"/>
        </w:rPr>
        <w:t>mà</w:t>
      </w:r>
      <w:r w:rsidRPr="003E5D8C">
        <w:rPr>
          <w:rFonts w:ascii="Doulos SIL" w:hAnsi="Doulos SIL"/>
          <w:i/>
          <w:color w:val="0000FF"/>
        </w:rPr>
        <w:noBreakHyphen/>
        <w:t>yⁿà</w:t>
      </w:r>
      <w:r w:rsidRPr="003E5D8C">
        <w:rPr>
          <w:rFonts w:ascii="Doulos SIL" w:hAnsi="Doulos SIL"/>
          <w:i/>
          <w:color w:val="0000FF"/>
        </w:rPr>
        <w:noBreakHyphen/>
        <w:t>wⁿú</w:t>
      </w:r>
      <w:r w:rsidRPr="003E5D8C">
        <w:rPr>
          <w:rFonts w:ascii="Doulos SIL" w:hAnsi="Doulos SIL"/>
          <w:i/>
          <w:color w:val="0000FF"/>
        </w:rPr>
        <w:noBreakHyphen/>
      </w:r>
    </w:p>
    <w:p w14:paraId="131D6147" w14:textId="3C1A3790" w:rsidR="00B013A1" w:rsidRPr="003E5D8C" w:rsidRDefault="00B013A1" w:rsidP="00B013A1">
      <w:pPr>
        <w:pStyle w:val="example-Jamsay"/>
        <w:tabs>
          <w:tab w:val="clear" w:pos="369"/>
          <w:tab w:val="clear" w:pos="1080"/>
          <w:tab w:val="left" w:pos="2410"/>
          <w:tab w:val="left" w:pos="3686"/>
          <w:tab w:val="left" w:pos="5245"/>
        </w:tabs>
        <w:rPr>
          <w:rFonts w:ascii="Doulos SIL" w:hAnsi="Doulos SIL"/>
          <w:i/>
          <w:color w:val="0000FF"/>
        </w:rPr>
      </w:pPr>
      <w:r w:rsidRPr="007467F2">
        <w:tab/>
      </w:r>
      <w:r w:rsidR="006F2285">
        <w:t>‘</w:t>
      </w:r>
      <w:r w:rsidRPr="007467F2">
        <w:t>cold</w:t>
      </w:r>
      <w:r w:rsidR="006F2285">
        <w:t>’</w:t>
      </w:r>
      <w:r w:rsidRPr="007467F2">
        <w:tab/>
      </w:r>
      <w:r w:rsidRPr="003E5D8C">
        <w:rPr>
          <w:rFonts w:ascii="Doulos SIL" w:hAnsi="Doulos SIL"/>
          <w:i/>
          <w:color w:val="0000FF"/>
        </w:rPr>
        <w:t>tâm</w:t>
      </w:r>
      <w:r w:rsidRPr="003E5D8C">
        <w:rPr>
          <w:rFonts w:ascii="Doulos SIL" w:hAnsi="Doulos SIL"/>
          <w:i/>
          <w:color w:val="0000FF"/>
        </w:rPr>
        <w:tab/>
        <w:t>táwⁿ</w:t>
      </w:r>
      <w:r w:rsidRPr="003E5D8C">
        <w:rPr>
          <w:rFonts w:ascii="Doulos SIL" w:hAnsi="Doulos SIL"/>
          <w:i/>
          <w:color w:val="0000FF"/>
        </w:rPr>
        <w:noBreakHyphen/>
        <w:t>yⁿí</w:t>
      </w:r>
      <w:r w:rsidRPr="003E5D8C">
        <w:rPr>
          <w:rFonts w:ascii="Doulos SIL" w:hAnsi="Doulos SIL"/>
          <w:i/>
          <w:color w:val="0000FF"/>
        </w:rPr>
        <w:noBreakHyphen/>
      </w:r>
      <w:r w:rsidRPr="003E5D8C">
        <w:rPr>
          <w:rFonts w:ascii="Doulos SIL" w:hAnsi="Doulos SIL"/>
          <w:i/>
          <w:color w:val="0000FF"/>
        </w:rPr>
        <w:tab/>
        <w:t>táwⁿ</w:t>
      </w:r>
      <w:r w:rsidRPr="003E5D8C">
        <w:rPr>
          <w:rFonts w:ascii="Doulos SIL" w:hAnsi="Doulos SIL"/>
          <w:i/>
          <w:color w:val="0000FF"/>
        </w:rPr>
        <w:noBreakHyphen/>
        <w:t>yⁿí</w:t>
      </w:r>
      <w:r w:rsidRPr="003E5D8C">
        <w:rPr>
          <w:rFonts w:ascii="Doulos SIL" w:hAnsi="Doulos SIL"/>
          <w:i/>
          <w:color w:val="0000FF"/>
        </w:rPr>
        <w:noBreakHyphen/>
        <w:t>wⁿú</w:t>
      </w:r>
      <w:r w:rsidRPr="003E5D8C">
        <w:rPr>
          <w:rFonts w:ascii="Doulos SIL" w:hAnsi="Doulos SIL"/>
          <w:i/>
          <w:color w:val="0000FF"/>
        </w:rPr>
        <w:noBreakHyphen/>
      </w:r>
    </w:p>
    <w:p w14:paraId="6929A4D3" w14:textId="1D9E7D4F" w:rsidR="00B013A1" w:rsidRPr="003E5D8C" w:rsidRDefault="00B013A1" w:rsidP="00B013A1">
      <w:pPr>
        <w:pStyle w:val="example-Jamsay"/>
        <w:tabs>
          <w:tab w:val="clear" w:pos="369"/>
          <w:tab w:val="clear" w:pos="1080"/>
          <w:tab w:val="left" w:pos="2410"/>
          <w:tab w:val="left" w:pos="3686"/>
          <w:tab w:val="left" w:pos="5245"/>
        </w:tabs>
        <w:rPr>
          <w:rFonts w:ascii="Doulos SIL" w:hAnsi="Doulos SIL"/>
          <w:i/>
          <w:color w:val="0000FF"/>
        </w:rPr>
      </w:pPr>
      <w:r w:rsidRPr="007467F2">
        <w:tab/>
      </w:r>
      <w:r w:rsidR="006F2285">
        <w:t>‘</w:t>
      </w:r>
      <w:r w:rsidRPr="007467F2">
        <w:t>hot, fast</w:t>
      </w:r>
      <w:r w:rsidR="006F2285">
        <w:t>’</w:t>
      </w:r>
      <w:r w:rsidRPr="007467F2">
        <w:tab/>
      </w:r>
      <w:r w:rsidRPr="003E5D8C">
        <w:rPr>
          <w:rFonts w:ascii="Doulos SIL" w:hAnsi="Doulos SIL"/>
          <w:i/>
          <w:color w:val="0000FF"/>
        </w:rPr>
        <w:t>ɔ̂w</w:t>
      </w:r>
      <w:r w:rsidRPr="003E5D8C">
        <w:rPr>
          <w:rFonts w:ascii="Doulos SIL" w:hAnsi="Doulos SIL"/>
          <w:i/>
          <w:color w:val="0000FF"/>
        </w:rPr>
        <w:tab/>
        <w:t>ɔ́w</w:t>
      </w:r>
      <w:r w:rsidRPr="003E5D8C">
        <w:rPr>
          <w:rFonts w:ascii="Doulos SIL" w:hAnsi="Doulos SIL"/>
          <w:i/>
          <w:color w:val="0000FF"/>
        </w:rPr>
        <w:noBreakHyphen/>
        <w:t>yí</w:t>
      </w:r>
      <w:r w:rsidRPr="003E5D8C">
        <w:rPr>
          <w:rFonts w:ascii="Doulos SIL" w:hAnsi="Doulos SIL"/>
          <w:i/>
          <w:color w:val="0000FF"/>
        </w:rPr>
        <w:noBreakHyphen/>
      </w:r>
      <w:r w:rsidRPr="003E5D8C">
        <w:rPr>
          <w:rFonts w:ascii="Doulos SIL" w:hAnsi="Doulos SIL"/>
          <w:i/>
          <w:color w:val="0000FF"/>
        </w:rPr>
        <w:tab/>
        <w:t>ɔ́w</w:t>
      </w:r>
      <w:r w:rsidRPr="003E5D8C">
        <w:rPr>
          <w:rFonts w:ascii="Doulos SIL" w:hAnsi="Doulos SIL"/>
          <w:i/>
          <w:color w:val="0000FF"/>
        </w:rPr>
        <w:noBreakHyphen/>
        <w:t>yú</w:t>
      </w:r>
      <w:r w:rsidRPr="003E5D8C">
        <w:rPr>
          <w:rFonts w:ascii="Doulos SIL" w:hAnsi="Doulos SIL"/>
          <w:i/>
          <w:color w:val="0000FF"/>
        </w:rPr>
        <w:noBreakHyphen/>
        <w:t>wú</w:t>
      </w:r>
      <w:r w:rsidRPr="003E5D8C">
        <w:rPr>
          <w:rFonts w:ascii="Doulos SIL" w:hAnsi="Doulos SIL"/>
          <w:i/>
          <w:color w:val="0000FF"/>
        </w:rPr>
        <w:noBreakHyphen/>
      </w:r>
      <w:r w:rsidRPr="003E5D8C">
        <w:rPr>
          <w:rFonts w:ascii="Doulos SIL" w:hAnsi="Doulos SIL"/>
          <w:i/>
          <w:color w:val="0000FF"/>
        </w:rPr>
        <w:tab/>
      </w:r>
    </w:p>
    <w:p w14:paraId="7DA53027" w14:textId="77777777" w:rsidR="00B013A1" w:rsidRPr="006B44BA" w:rsidRDefault="00B013A1"/>
    <w:p w14:paraId="453551E3" w14:textId="28138586" w:rsidR="00B013A1" w:rsidRPr="006B44BA" w:rsidRDefault="00B013A1">
      <w:r w:rsidRPr="006B44BA">
        <w:t>Various idiosyncratic cases are lumped together in (205).</w:t>
      </w:r>
    </w:p>
    <w:p w14:paraId="299345E9" w14:textId="77777777" w:rsidR="00B013A1" w:rsidRPr="007467F2" w:rsidRDefault="00B013A1" w:rsidP="00B013A1">
      <w:pPr>
        <w:pStyle w:val="example-Jamsay"/>
        <w:tabs>
          <w:tab w:val="clear" w:pos="369"/>
          <w:tab w:val="clear" w:pos="720"/>
          <w:tab w:val="clear" w:pos="1080"/>
          <w:tab w:val="left" w:pos="993"/>
          <w:tab w:val="left" w:pos="2552"/>
          <w:tab w:val="left" w:pos="3686"/>
          <w:tab w:val="left" w:pos="5245"/>
        </w:tabs>
      </w:pPr>
    </w:p>
    <w:p w14:paraId="11EDCA53" w14:textId="77777777" w:rsidR="00B013A1" w:rsidRPr="00EF44F9" w:rsidRDefault="00B013A1" w:rsidP="00B013A1">
      <w:pPr>
        <w:pStyle w:val="example-Jamsay"/>
        <w:tabs>
          <w:tab w:val="clear" w:pos="369"/>
          <w:tab w:val="clear" w:pos="1080"/>
          <w:tab w:val="left" w:pos="2410"/>
          <w:tab w:val="left" w:pos="3686"/>
          <w:tab w:val="left" w:pos="5245"/>
        </w:tabs>
      </w:pPr>
      <w:r w:rsidRPr="007467F2">
        <w:t>(205)</w:t>
      </w:r>
      <w:r w:rsidRPr="007467F2">
        <w:tab/>
        <w:t>gloss</w:t>
      </w:r>
      <w:r w:rsidRPr="007467F2">
        <w:tab/>
        <w:t>adj</w:t>
      </w:r>
      <w:r w:rsidRPr="007467F2">
        <w:tab/>
        <w:t>inchoative</w:t>
      </w:r>
      <w:r w:rsidRPr="007467F2">
        <w:tab/>
        <w:t>factitive</w:t>
      </w:r>
      <w:r w:rsidRPr="003E5D8C">
        <w:rPr>
          <w:rFonts w:ascii="Doulos SIL" w:hAnsi="Doulos SIL"/>
          <w:i/>
          <w:color w:val="0000FF"/>
        </w:rPr>
        <w:tab/>
      </w:r>
    </w:p>
    <w:p w14:paraId="6A777AFC" w14:textId="77777777" w:rsidR="00B013A1" w:rsidRPr="00EF44F9" w:rsidRDefault="00B013A1" w:rsidP="00B013A1">
      <w:pPr>
        <w:pStyle w:val="example-Jamsay"/>
        <w:tabs>
          <w:tab w:val="clear" w:pos="369"/>
          <w:tab w:val="clear" w:pos="720"/>
          <w:tab w:val="clear" w:pos="1080"/>
          <w:tab w:val="left" w:pos="709"/>
          <w:tab w:val="left" w:pos="993"/>
          <w:tab w:val="left" w:pos="2552"/>
          <w:tab w:val="left" w:pos="3686"/>
          <w:tab w:val="left" w:pos="5245"/>
        </w:tabs>
      </w:pPr>
    </w:p>
    <w:p w14:paraId="04B61587" w14:textId="32EC5425" w:rsidR="00B013A1" w:rsidRPr="00EF44F9" w:rsidRDefault="00B013A1" w:rsidP="00B013A1">
      <w:pPr>
        <w:pStyle w:val="example-Jamsay"/>
        <w:tabs>
          <w:tab w:val="clear" w:pos="369"/>
          <w:tab w:val="clear" w:pos="1080"/>
          <w:tab w:val="left" w:pos="2410"/>
          <w:tab w:val="left" w:pos="3686"/>
          <w:tab w:val="left" w:pos="5245"/>
        </w:tabs>
      </w:pPr>
      <w:r w:rsidRPr="007467F2">
        <w:tab/>
      </w:r>
      <w:r w:rsidR="006F2285">
        <w:t>‘</w:t>
      </w:r>
      <w:r w:rsidRPr="007467F2">
        <w:t>spacious</w:t>
      </w:r>
      <w:r w:rsidR="006F2285">
        <w:t>’</w:t>
      </w:r>
      <w:r w:rsidRPr="007467F2">
        <w:tab/>
      </w:r>
      <w:r w:rsidRPr="003E5D8C">
        <w:rPr>
          <w:rFonts w:ascii="Doulos SIL" w:hAnsi="Doulos SIL"/>
          <w:i/>
          <w:color w:val="0000FF"/>
        </w:rPr>
        <w:t>káwà</w:t>
      </w:r>
      <w:r w:rsidRPr="003E5D8C">
        <w:rPr>
          <w:rFonts w:ascii="Doulos SIL" w:hAnsi="Doulos SIL"/>
          <w:i/>
          <w:color w:val="0000FF"/>
        </w:rPr>
        <w:noBreakHyphen/>
        <w:t>w</w:t>
      </w:r>
      <w:r w:rsidRPr="003E5D8C">
        <w:rPr>
          <w:rFonts w:ascii="Doulos SIL" w:hAnsi="Doulos SIL"/>
          <w:i/>
          <w:color w:val="0000FF"/>
        </w:rPr>
        <w:tab/>
        <w:t>kám</w:t>
      </w:r>
      <w:r w:rsidRPr="003E5D8C">
        <w:rPr>
          <w:rFonts w:ascii="Doulos SIL" w:hAnsi="Doulos SIL"/>
          <w:i/>
          <w:color w:val="0000FF"/>
        </w:rPr>
        <w:noBreakHyphen/>
        <w:t>dí</w:t>
      </w:r>
      <w:r w:rsidRPr="003E5D8C">
        <w:rPr>
          <w:rFonts w:ascii="Doulos SIL" w:hAnsi="Doulos SIL"/>
          <w:i/>
          <w:color w:val="0000FF"/>
        </w:rPr>
        <w:noBreakHyphen/>
      </w:r>
      <w:r w:rsidRPr="003E5D8C">
        <w:rPr>
          <w:rFonts w:ascii="Doulos SIL" w:hAnsi="Doulos SIL"/>
          <w:i/>
          <w:color w:val="0000FF"/>
        </w:rPr>
        <w:tab/>
        <w:t>kám</w:t>
      </w:r>
      <w:r w:rsidRPr="003E5D8C">
        <w:rPr>
          <w:rFonts w:ascii="Doulos SIL" w:hAnsi="Doulos SIL"/>
          <w:i/>
          <w:color w:val="0000FF"/>
        </w:rPr>
        <w:noBreakHyphen/>
        <w:t>dí</w:t>
      </w:r>
      <w:r w:rsidRPr="003E5D8C">
        <w:rPr>
          <w:rFonts w:ascii="Doulos SIL" w:hAnsi="Doulos SIL"/>
          <w:i/>
          <w:color w:val="0000FF"/>
        </w:rPr>
        <w:noBreakHyphen/>
      </w:r>
      <w:r w:rsidRPr="003E5D8C">
        <w:rPr>
          <w:rFonts w:ascii="Doulos SIL" w:hAnsi="Doulos SIL"/>
          <w:i/>
          <w:color w:val="0000FF"/>
        </w:rPr>
        <w:tab/>
      </w:r>
    </w:p>
    <w:p w14:paraId="586498CF" w14:textId="3E269EE6" w:rsidR="00B013A1" w:rsidRPr="003E5D8C" w:rsidRDefault="00B013A1" w:rsidP="00B013A1">
      <w:pPr>
        <w:pStyle w:val="example-Jamsay"/>
        <w:tabs>
          <w:tab w:val="clear" w:pos="369"/>
          <w:tab w:val="clear" w:pos="1080"/>
          <w:tab w:val="left" w:pos="2410"/>
          <w:tab w:val="left" w:pos="3686"/>
          <w:tab w:val="left" w:pos="5245"/>
        </w:tabs>
        <w:rPr>
          <w:rFonts w:ascii="Doulos SIL" w:hAnsi="Doulos SIL"/>
          <w:i/>
          <w:color w:val="0000FF"/>
        </w:rPr>
      </w:pPr>
      <w:r w:rsidRPr="007467F2">
        <w:tab/>
      </w:r>
      <w:r w:rsidR="006F2285">
        <w:t>‘</w:t>
      </w:r>
      <w:r w:rsidRPr="007467F2">
        <w:t>distant</w:t>
      </w:r>
      <w:r w:rsidR="006F2285">
        <w:t>’</w:t>
      </w:r>
      <w:r w:rsidRPr="007467F2">
        <w:tab/>
      </w:r>
      <w:r w:rsidRPr="003E5D8C">
        <w:rPr>
          <w:rFonts w:ascii="Doulos SIL" w:hAnsi="Doulos SIL"/>
          <w:i/>
          <w:color w:val="0000FF"/>
        </w:rPr>
        <w:t>wǎ:w</w:t>
      </w:r>
      <w:r w:rsidRPr="003E5D8C">
        <w:rPr>
          <w:rFonts w:ascii="Doulos SIL" w:hAnsi="Doulos SIL"/>
          <w:i/>
          <w:color w:val="0000FF"/>
        </w:rPr>
        <w:tab/>
        <w:t>wàn</w:t>
      </w:r>
      <w:r w:rsidRPr="003E5D8C">
        <w:rPr>
          <w:rFonts w:ascii="Doulos SIL" w:hAnsi="Doulos SIL"/>
          <w:i/>
          <w:color w:val="0000FF"/>
        </w:rPr>
        <w:noBreakHyphen/>
        <w:t>gí</w:t>
      </w:r>
      <w:r w:rsidRPr="003E5D8C">
        <w:rPr>
          <w:rFonts w:ascii="Doulos SIL" w:hAnsi="Doulos SIL"/>
          <w:i/>
          <w:color w:val="0000FF"/>
        </w:rPr>
        <w:noBreakHyphen/>
      </w:r>
      <w:r w:rsidRPr="003E5D8C">
        <w:rPr>
          <w:rFonts w:ascii="Doulos SIL" w:hAnsi="Doulos SIL"/>
          <w:i/>
          <w:color w:val="0000FF"/>
        </w:rPr>
        <w:tab/>
        <w:t>wàn</w:t>
      </w:r>
      <w:r w:rsidRPr="003E5D8C">
        <w:rPr>
          <w:rFonts w:ascii="Doulos SIL" w:hAnsi="Doulos SIL"/>
          <w:i/>
          <w:color w:val="0000FF"/>
        </w:rPr>
        <w:noBreakHyphen/>
        <w:t>gù</w:t>
      </w:r>
      <w:r w:rsidRPr="003E5D8C">
        <w:rPr>
          <w:rFonts w:ascii="Doulos SIL" w:hAnsi="Doulos SIL"/>
          <w:i/>
          <w:color w:val="0000FF"/>
        </w:rPr>
        <w:noBreakHyphen/>
        <w:t>wú</w:t>
      </w:r>
      <w:r w:rsidRPr="003E5D8C">
        <w:rPr>
          <w:rFonts w:ascii="Doulos SIL" w:hAnsi="Doulos SIL"/>
          <w:i/>
          <w:color w:val="0000FF"/>
        </w:rPr>
        <w:noBreakHyphen/>
      </w:r>
      <w:r w:rsidRPr="003E5D8C">
        <w:rPr>
          <w:rFonts w:ascii="Doulos SIL" w:hAnsi="Doulos SIL"/>
          <w:i/>
          <w:color w:val="0000FF"/>
        </w:rPr>
        <w:tab/>
      </w:r>
    </w:p>
    <w:p w14:paraId="264722F4" w14:textId="0CF85F65" w:rsidR="00B013A1" w:rsidRPr="003E5D8C" w:rsidRDefault="00B013A1" w:rsidP="00B013A1">
      <w:pPr>
        <w:pStyle w:val="example-Jamsay"/>
        <w:tabs>
          <w:tab w:val="clear" w:pos="369"/>
          <w:tab w:val="clear" w:pos="1080"/>
          <w:tab w:val="left" w:pos="2410"/>
          <w:tab w:val="left" w:pos="3686"/>
          <w:tab w:val="left" w:pos="5245"/>
        </w:tabs>
        <w:rPr>
          <w:rFonts w:ascii="Doulos SIL" w:hAnsi="Doulos SIL"/>
          <w:i/>
          <w:color w:val="0000FF"/>
        </w:rPr>
      </w:pPr>
      <w:r w:rsidRPr="007467F2">
        <w:tab/>
      </w:r>
      <w:r w:rsidR="006F2285">
        <w:t>‘</w:t>
      </w:r>
      <w:r w:rsidRPr="007467F2">
        <w:t>dirty</w:t>
      </w:r>
      <w:r w:rsidR="006F2285">
        <w:t>’</w:t>
      </w:r>
      <w:r w:rsidRPr="007467F2">
        <w:tab/>
      </w:r>
      <w:r w:rsidRPr="003E5D8C">
        <w:rPr>
          <w:rFonts w:ascii="Doulos SIL" w:hAnsi="Doulos SIL"/>
          <w:i/>
          <w:color w:val="0000FF"/>
        </w:rPr>
        <w:t>lɔ́ɣɔ̀</w:t>
      </w:r>
      <w:r w:rsidRPr="003E5D8C">
        <w:rPr>
          <w:rFonts w:ascii="Doulos SIL" w:hAnsi="Doulos SIL"/>
          <w:i/>
          <w:color w:val="0000FF"/>
        </w:rPr>
        <w:tab/>
        <w:t>lɔ́g</w:t>
      </w:r>
      <w:r w:rsidRPr="003E5D8C">
        <w:rPr>
          <w:rFonts w:ascii="Doulos SIL" w:hAnsi="Doulos SIL"/>
          <w:i/>
          <w:color w:val="0000FF"/>
        </w:rPr>
        <w:noBreakHyphen/>
        <w:t>gí</w:t>
      </w:r>
      <w:r w:rsidRPr="003E5D8C">
        <w:rPr>
          <w:rFonts w:ascii="Doulos SIL" w:hAnsi="Doulos SIL"/>
          <w:i/>
          <w:color w:val="0000FF"/>
        </w:rPr>
        <w:noBreakHyphen/>
      </w:r>
      <w:r w:rsidRPr="003E5D8C">
        <w:rPr>
          <w:rFonts w:ascii="Doulos SIL" w:hAnsi="Doulos SIL"/>
          <w:i/>
          <w:color w:val="0000FF"/>
        </w:rPr>
        <w:tab/>
        <w:t>lɔ́g</w:t>
      </w:r>
      <w:r w:rsidRPr="003E5D8C">
        <w:rPr>
          <w:rFonts w:ascii="Doulos SIL" w:hAnsi="Doulos SIL"/>
          <w:i/>
          <w:color w:val="0000FF"/>
        </w:rPr>
        <w:noBreakHyphen/>
        <w:t>gú</w:t>
      </w:r>
      <w:r w:rsidRPr="003E5D8C">
        <w:rPr>
          <w:rFonts w:ascii="Doulos SIL" w:hAnsi="Doulos SIL"/>
          <w:i/>
          <w:color w:val="0000FF"/>
        </w:rPr>
        <w:noBreakHyphen/>
      </w:r>
    </w:p>
    <w:p w14:paraId="1214B7BF" w14:textId="7F5D87C7" w:rsidR="00B013A1" w:rsidRPr="003E5D8C" w:rsidRDefault="00B013A1" w:rsidP="00B013A1">
      <w:pPr>
        <w:pStyle w:val="example-Jamsay"/>
        <w:tabs>
          <w:tab w:val="clear" w:pos="369"/>
          <w:tab w:val="clear" w:pos="1080"/>
          <w:tab w:val="left" w:pos="2410"/>
          <w:tab w:val="left" w:pos="3686"/>
          <w:tab w:val="left" w:pos="5245"/>
        </w:tabs>
        <w:rPr>
          <w:rFonts w:ascii="Doulos SIL" w:hAnsi="Doulos SIL"/>
          <w:i/>
          <w:color w:val="0000FF"/>
        </w:rPr>
      </w:pPr>
      <w:r w:rsidRPr="007467F2">
        <w:tab/>
      </w:r>
      <w:r w:rsidR="006F2285">
        <w:t>‘</w:t>
      </w:r>
      <w:r w:rsidRPr="007467F2">
        <w:t>clean</w:t>
      </w:r>
      <w:r w:rsidR="006F2285">
        <w:t>’</w:t>
      </w:r>
      <w:r w:rsidRPr="003E5D8C">
        <w:rPr>
          <w:rFonts w:ascii="Doulos SIL" w:hAnsi="Doulos SIL"/>
          <w:i/>
          <w:color w:val="0000FF"/>
        </w:rPr>
        <w:tab/>
        <w:t>ɛ́sɛ̀</w:t>
      </w:r>
      <w:r w:rsidRPr="003E5D8C">
        <w:rPr>
          <w:rFonts w:ascii="Doulos SIL" w:hAnsi="Doulos SIL"/>
          <w:i/>
          <w:color w:val="0000FF"/>
        </w:rPr>
        <w:tab/>
        <w:t>ɛ́sɛ́</w:t>
      </w:r>
      <w:r w:rsidRPr="003E5D8C">
        <w:rPr>
          <w:rFonts w:ascii="Doulos SIL" w:hAnsi="Doulos SIL"/>
          <w:i/>
          <w:color w:val="0000FF"/>
        </w:rPr>
        <w:noBreakHyphen/>
      </w:r>
      <w:r w:rsidRPr="003E5D8C">
        <w:rPr>
          <w:rFonts w:ascii="Doulos SIL" w:hAnsi="Doulos SIL"/>
          <w:i/>
          <w:color w:val="0000FF"/>
        </w:rPr>
        <w:tab/>
        <w:t>ɛ́sí</w:t>
      </w:r>
      <w:r w:rsidRPr="003E5D8C">
        <w:rPr>
          <w:rFonts w:ascii="Doulos SIL" w:hAnsi="Doulos SIL"/>
          <w:i/>
          <w:color w:val="0000FF"/>
        </w:rPr>
        <w:noBreakHyphen/>
        <w:t>lí</w:t>
      </w:r>
      <w:r w:rsidRPr="003E5D8C">
        <w:rPr>
          <w:rFonts w:ascii="Doulos SIL" w:hAnsi="Doulos SIL"/>
          <w:i/>
          <w:color w:val="0000FF"/>
        </w:rPr>
        <w:noBreakHyphen/>
        <w:t>wú</w:t>
      </w:r>
      <w:r w:rsidRPr="003E5D8C">
        <w:rPr>
          <w:rFonts w:ascii="Doulos SIL" w:hAnsi="Doulos SIL"/>
          <w:i/>
          <w:color w:val="0000FF"/>
        </w:rPr>
        <w:noBreakHyphen/>
      </w:r>
    </w:p>
    <w:p w14:paraId="3FD9CA57" w14:textId="77777777" w:rsidR="00B013A1" w:rsidRPr="007467F2" w:rsidRDefault="00B013A1">
      <w:pPr>
        <w:pStyle w:val="example-Jamsay"/>
        <w:tabs>
          <w:tab w:val="clear" w:pos="1080"/>
          <w:tab w:val="left" w:pos="2410"/>
          <w:tab w:val="left" w:pos="3686"/>
          <w:tab w:val="left" w:pos="5245"/>
        </w:tabs>
      </w:pPr>
    </w:p>
    <w:p w14:paraId="21344F0A" w14:textId="2AE1DB94" w:rsidR="00B013A1" w:rsidRPr="006B44BA" w:rsidRDefault="00B013A1">
      <w:r w:rsidRPr="006B44BA">
        <w:t xml:space="preserve">For </w:t>
      </w:r>
      <w:r w:rsidR="006F2285">
        <w:t>‘</w:t>
      </w:r>
      <w:r w:rsidRPr="006B44BA">
        <w:t>spacious</w:t>
      </w:r>
      <w:r w:rsidR="006F2285">
        <w:t>’</w:t>
      </w:r>
      <w:r w:rsidRPr="006B44BA">
        <w:t xml:space="preserve">, the inchoative fits pattern (203e), above, but the factitive lacks an additional derivational suffix. For </w:t>
      </w:r>
      <w:r w:rsidRPr="003E5D8C">
        <w:rPr>
          <w:rFonts w:ascii="Doulos SIL" w:hAnsi="Doulos SIL"/>
          <w:i/>
          <w:color w:val="0000FF"/>
        </w:rPr>
        <w:t>wǎ:</w:t>
      </w:r>
      <w:r w:rsidRPr="006B44BA">
        <w:t xml:space="preserve"> (&lt;*</w:t>
      </w:r>
      <w:r w:rsidRPr="00F873BF">
        <w:rPr>
          <w:rFonts w:ascii="Doulos SIL" w:hAnsi="Doulos SIL"/>
          <w:color w:val="008000"/>
        </w:rPr>
        <w:t>wàgá</w:t>
      </w:r>
      <w:r w:rsidRPr="006B44BA">
        <w:t xml:space="preserve">) </w:t>
      </w:r>
      <w:r w:rsidR="006F2285">
        <w:t>‘</w:t>
      </w:r>
      <w:r w:rsidRPr="006B44BA">
        <w:t>distant</w:t>
      </w:r>
      <w:r w:rsidR="006F2285">
        <w:t>’</w:t>
      </w:r>
      <w:r w:rsidRPr="006B44BA">
        <w:t xml:space="preserve">, inchoative </w:t>
      </w:r>
      <w:r w:rsidRPr="003E5D8C">
        <w:rPr>
          <w:rFonts w:ascii="Doulos SIL" w:hAnsi="Doulos SIL"/>
          <w:i/>
          <w:color w:val="0000FF"/>
        </w:rPr>
        <w:t>wà</w:t>
      </w:r>
      <w:r w:rsidRPr="003E5D8C">
        <w:rPr>
          <w:rFonts w:ascii="Doulos SIL" w:hAnsi="Doulos SIL"/>
          <w:i/>
          <w:color w:val="0000FF"/>
        </w:rPr>
        <w:noBreakHyphen/>
        <w:t>ŋgí</w:t>
      </w:r>
      <w:r w:rsidRPr="003E5D8C">
        <w:rPr>
          <w:rFonts w:ascii="Doulos SIL" w:hAnsi="Doulos SIL"/>
          <w:i/>
          <w:color w:val="0000FF"/>
        </w:rPr>
        <w:noBreakHyphen/>
      </w:r>
      <w:r w:rsidRPr="006B44BA">
        <w:t xml:space="preserve"> </w:t>
      </w:r>
      <w:r w:rsidR="006F2285">
        <w:t>‘</w:t>
      </w:r>
      <w:r w:rsidRPr="006B44BA">
        <w:t>go far away</w:t>
      </w:r>
      <w:r w:rsidR="006F2285">
        <w:t>’</w:t>
      </w:r>
      <w:r w:rsidRPr="006B44BA">
        <w:t xml:space="preserve"> is now quite opaque morphologically, but the </w:t>
      </w:r>
      <w:r w:rsidRPr="003E5D8C">
        <w:rPr>
          <w:rFonts w:ascii="Doulos SIL" w:hAnsi="Doulos SIL"/>
          <w:i/>
          <w:color w:val="0000FF"/>
        </w:rPr>
        <w:t>g</w:t>
      </w:r>
      <w:r w:rsidRPr="006B44BA">
        <w:t xml:space="preserve"> was originally transposed (metathesized) from the *</w:t>
      </w:r>
      <w:r w:rsidRPr="00F873BF">
        <w:rPr>
          <w:rFonts w:ascii="Doulos SIL" w:hAnsi="Doulos SIL"/>
          <w:color w:val="008000"/>
        </w:rPr>
        <w:t>g</w:t>
      </w:r>
      <w:r w:rsidR="00730F7D">
        <w:rPr>
          <w:rFonts w:ascii="Doulos SIL" w:hAnsi="Doulos SIL"/>
          <w:i/>
          <w:color w:val="0000FF"/>
        </w:rPr>
        <w:t xml:space="preserve"> </w:t>
      </w:r>
      <w:r w:rsidRPr="006B44BA">
        <w:t xml:space="preserve">of the stem; compare Jamsay </w:t>
      </w:r>
      <w:r w:rsidRPr="0084244F">
        <w:rPr>
          <w:rFonts w:ascii="Doulos SIL" w:hAnsi="Doulos SIL"/>
          <w:i/>
          <w:color w:val="008000"/>
        </w:rPr>
        <w:t>wàɣá</w:t>
      </w:r>
      <w:r w:rsidRPr="006B44BA">
        <w:t xml:space="preserve"> </w:t>
      </w:r>
      <w:r w:rsidR="006F2285">
        <w:t>‘</w:t>
      </w:r>
      <w:r w:rsidRPr="006B44BA">
        <w:t>distant</w:t>
      </w:r>
      <w:r w:rsidR="006F2285">
        <w:t>’</w:t>
      </w:r>
      <w:r w:rsidRPr="006B44BA">
        <w:t xml:space="preserve">, </w:t>
      </w:r>
      <w:r w:rsidRPr="0084244F">
        <w:rPr>
          <w:rFonts w:ascii="Doulos SIL" w:hAnsi="Doulos SIL"/>
          <w:i/>
          <w:color w:val="008000"/>
        </w:rPr>
        <w:t>wànà</w:t>
      </w:r>
      <w:r w:rsidRPr="0084244F">
        <w:rPr>
          <w:i/>
          <w:color w:val="008000"/>
        </w:rPr>
        <w:noBreakHyphen/>
      </w:r>
      <w:r w:rsidRPr="0084244F">
        <w:rPr>
          <w:rFonts w:ascii="Doulos SIL" w:hAnsi="Doulos SIL"/>
          <w:i/>
          <w:color w:val="008000"/>
        </w:rPr>
        <w:t>ŋá</w:t>
      </w:r>
      <w:r w:rsidRPr="0084244F">
        <w:rPr>
          <w:i/>
          <w:color w:val="008000"/>
        </w:rPr>
        <w:noBreakHyphen/>
      </w:r>
      <w:r w:rsidRPr="006B44BA">
        <w:t xml:space="preserve"> </w:t>
      </w:r>
      <w:r w:rsidR="006F2285">
        <w:t>‘</w:t>
      </w:r>
      <w:r w:rsidRPr="006B44BA">
        <w:t>go far away</w:t>
      </w:r>
      <w:r w:rsidR="006F2285">
        <w:t>’</w:t>
      </w:r>
      <w:r w:rsidRPr="006B44BA">
        <w:t xml:space="preserve">. </w:t>
      </w:r>
      <w:r w:rsidRPr="003E5D8C">
        <w:rPr>
          <w:rFonts w:ascii="Doulos SIL" w:hAnsi="Doulos SIL"/>
          <w:i/>
          <w:color w:val="0000FF"/>
        </w:rPr>
        <w:t>lɔ́g</w:t>
      </w:r>
      <w:r w:rsidRPr="003E5D8C">
        <w:rPr>
          <w:rFonts w:ascii="Doulos SIL" w:hAnsi="Doulos SIL"/>
          <w:i/>
          <w:color w:val="0000FF"/>
        </w:rPr>
        <w:noBreakHyphen/>
        <w:t>gí</w:t>
      </w:r>
      <w:r w:rsidRPr="003E5D8C">
        <w:rPr>
          <w:rFonts w:ascii="Doulos SIL" w:hAnsi="Doulos SIL"/>
          <w:i/>
          <w:color w:val="0000FF"/>
        </w:rPr>
        <w:noBreakHyphen/>
      </w:r>
      <w:r w:rsidRPr="006B44BA">
        <w:t xml:space="preserve"> </w:t>
      </w:r>
      <w:r w:rsidR="006F2285">
        <w:t>‘</w:t>
      </w:r>
      <w:r w:rsidRPr="006B44BA">
        <w:t>become dirty</w:t>
      </w:r>
      <w:r w:rsidR="006F2285">
        <w:t>’</w:t>
      </w:r>
      <w:r w:rsidRPr="006B44BA">
        <w:t xml:space="preserve"> is the other case I know of with </w:t>
      </w:r>
      <w:r w:rsidRPr="003E5D8C">
        <w:rPr>
          <w:rFonts w:ascii="Doulos SIL" w:hAnsi="Doulos SIL"/>
          <w:i/>
          <w:color w:val="0000FF"/>
        </w:rPr>
        <w:t>g</w:t>
      </w:r>
      <w:r w:rsidRPr="006B44BA">
        <w:t xml:space="preserve"> in the suffix; compare Jamsay </w:t>
      </w:r>
      <w:r w:rsidRPr="0084244F">
        <w:rPr>
          <w:rFonts w:ascii="Doulos SIL" w:hAnsi="Doulos SIL"/>
          <w:i/>
          <w:color w:val="008000"/>
        </w:rPr>
        <w:t>lɔ́ɣɔ́</w:t>
      </w:r>
      <w:r w:rsidRPr="0084244F">
        <w:rPr>
          <w:i/>
          <w:color w:val="008000"/>
        </w:rPr>
        <w:noBreakHyphen/>
      </w:r>
      <w:r w:rsidRPr="0084244F">
        <w:rPr>
          <w:rFonts w:ascii="Doulos SIL" w:hAnsi="Doulos SIL"/>
          <w:i/>
          <w:color w:val="008000"/>
        </w:rPr>
        <w:t>jó</w:t>
      </w:r>
      <w:r w:rsidRPr="0084244F">
        <w:rPr>
          <w:i/>
          <w:color w:val="008000"/>
        </w:rPr>
        <w:noBreakHyphen/>
      </w:r>
      <w:r w:rsidRPr="006B44BA">
        <w:t xml:space="preserve"> </w:t>
      </w:r>
      <w:r w:rsidR="006F2285">
        <w:t>‘</w:t>
      </w:r>
      <w:r w:rsidRPr="006B44BA">
        <w:t>become dirty</w:t>
      </w:r>
      <w:r w:rsidR="006F2285">
        <w:t>’</w:t>
      </w:r>
      <w:r w:rsidR="00730F7D">
        <w:t xml:space="preserve"> </w:t>
      </w:r>
      <w:r w:rsidRPr="006B44BA">
        <w:t xml:space="preserve">(and </w:t>
      </w:r>
      <w:r w:rsidRPr="0084244F">
        <w:rPr>
          <w:rFonts w:ascii="Doulos SIL" w:hAnsi="Doulos SIL"/>
          <w:i/>
          <w:color w:val="008000"/>
        </w:rPr>
        <w:t>lɔ́ɣɔ̀</w:t>
      </w:r>
      <w:r w:rsidRPr="006B44BA">
        <w:t xml:space="preserve"> </w:t>
      </w:r>
      <w:r w:rsidR="006F2285">
        <w:t>‘</w:t>
      </w:r>
      <w:r w:rsidRPr="006B44BA">
        <w:t>filth</w:t>
      </w:r>
      <w:r w:rsidR="006F2285">
        <w:t>’</w:t>
      </w:r>
      <w:r w:rsidRPr="006B44BA">
        <w:t xml:space="preserve">). One could argue for a denominal rather than deadjectival inchoative here (see </w:t>
      </w:r>
      <w:r w:rsidR="00473675">
        <w:t>the following section</w:t>
      </w:r>
      <w:r w:rsidRPr="006B44BA">
        <w:t xml:space="preserve">). The factitive is </w:t>
      </w:r>
      <w:r w:rsidRPr="003E5D8C">
        <w:rPr>
          <w:rFonts w:ascii="Doulos SIL" w:hAnsi="Doulos SIL"/>
          <w:i/>
          <w:color w:val="0000FF"/>
        </w:rPr>
        <w:t>lɔ́g</w:t>
      </w:r>
      <w:r w:rsidRPr="003E5D8C">
        <w:rPr>
          <w:rFonts w:ascii="Doulos SIL" w:hAnsi="Doulos SIL"/>
          <w:i/>
          <w:color w:val="0000FF"/>
        </w:rPr>
        <w:noBreakHyphen/>
        <w:t>gú</w:t>
      </w:r>
      <w:r w:rsidRPr="003E5D8C">
        <w:rPr>
          <w:rFonts w:ascii="Doulos SIL" w:hAnsi="Doulos SIL"/>
          <w:i/>
          <w:color w:val="0000FF"/>
        </w:rPr>
        <w:noBreakHyphen/>
      </w:r>
      <w:r w:rsidRPr="006B44BA">
        <w:t>, irregularly contracted from *</w:t>
      </w:r>
      <w:r w:rsidRPr="00F873BF">
        <w:rPr>
          <w:rFonts w:ascii="Doulos SIL" w:hAnsi="Doulos SIL"/>
          <w:color w:val="008000"/>
        </w:rPr>
        <w:t>lɔ́g</w:t>
      </w:r>
      <w:r w:rsidRPr="00F873BF">
        <w:rPr>
          <w:color w:val="008000"/>
        </w:rPr>
        <w:noBreakHyphen/>
      </w:r>
      <w:r w:rsidRPr="00F873BF">
        <w:rPr>
          <w:rFonts w:ascii="Doulos SIL" w:hAnsi="Doulos SIL"/>
          <w:color w:val="008000"/>
        </w:rPr>
        <w:t>gú</w:t>
      </w:r>
      <w:r w:rsidRPr="00F873BF">
        <w:rPr>
          <w:color w:val="008000"/>
        </w:rPr>
        <w:noBreakHyphen/>
      </w:r>
      <w:r w:rsidRPr="00F873BF">
        <w:rPr>
          <w:rFonts w:ascii="Doulos SIL" w:hAnsi="Doulos SIL"/>
          <w:color w:val="008000"/>
        </w:rPr>
        <w:t>wú</w:t>
      </w:r>
      <w:r w:rsidRPr="00F873BF">
        <w:rPr>
          <w:color w:val="008000"/>
        </w:rPr>
        <w:noBreakHyphen/>
      </w:r>
      <w:r w:rsidRPr="006B44BA">
        <w:t>.</w:t>
      </w:r>
      <w:r w:rsidR="00730F7D">
        <w:t xml:space="preserve"> </w:t>
      </w:r>
      <w:r w:rsidRPr="006B44BA">
        <w:t xml:space="preserve">For </w:t>
      </w:r>
      <w:r w:rsidR="006F2285">
        <w:t>‘</w:t>
      </w:r>
      <w:r w:rsidRPr="006B44BA">
        <w:t>clean</w:t>
      </w:r>
      <w:r w:rsidR="006F2285">
        <w:t>’</w:t>
      </w:r>
      <w:r w:rsidRPr="006B44BA">
        <w:t xml:space="preserve">, the factitive is morphologically the causative of a putative inchoative with suffix </w:t>
      </w:r>
      <w:r w:rsidRPr="003E5D8C">
        <w:rPr>
          <w:rFonts w:ascii="Doulos SIL" w:hAnsi="Doulos SIL"/>
          <w:i/>
          <w:color w:val="0000FF"/>
        </w:rPr>
        <w:noBreakHyphen/>
        <w:t>lv́</w:t>
      </w:r>
      <w:r w:rsidRPr="003E5D8C">
        <w:rPr>
          <w:rFonts w:ascii="Doulos SIL" w:hAnsi="Doulos SIL"/>
          <w:i/>
          <w:color w:val="0000FF"/>
        </w:rPr>
        <w:noBreakHyphen/>
      </w:r>
      <w:r w:rsidRPr="006B44BA">
        <w:t xml:space="preserve">, but the inchoative in common use is unsuffixed </w:t>
      </w:r>
      <w:r w:rsidRPr="003E5D8C">
        <w:rPr>
          <w:rFonts w:ascii="Doulos SIL" w:hAnsi="Doulos SIL"/>
          <w:i/>
          <w:color w:val="0000FF"/>
        </w:rPr>
        <w:t>ɛ́sɛ́</w:t>
      </w:r>
      <w:r w:rsidRPr="003E5D8C">
        <w:rPr>
          <w:rFonts w:ascii="Doulos SIL" w:hAnsi="Doulos SIL"/>
          <w:i/>
          <w:color w:val="0000FF"/>
        </w:rPr>
        <w:noBreakHyphen/>
      </w:r>
      <w:r w:rsidRPr="006B44BA">
        <w:t>.</w:t>
      </w:r>
    </w:p>
    <w:p w14:paraId="6EC8E788" w14:textId="77777777" w:rsidR="00B013A1" w:rsidRPr="006B44BA" w:rsidRDefault="00B013A1" w:rsidP="00B013A1">
      <w:r w:rsidRPr="006B44BA">
        <w:tab/>
        <w:t>Adjectives with no corresponding derived verbs, or that have a suppletive inchoative and/or factitive, are in (206).</w:t>
      </w:r>
    </w:p>
    <w:p w14:paraId="2C672F63" w14:textId="77777777" w:rsidR="00B013A1" w:rsidRPr="003E5D8C" w:rsidRDefault="00B013A1" w:rsidP="00B013A1">
      <w:pPr>
        <w:rPr>
          <w:rFonts w:ascii="Doulos SIL" w:hAnsi="Doulos SIL"/>
          <w:i/>
          <w:color w:val="0000FF"/>
        </w:rPr>
      </w:pPr>
    </w:p>
    <w:p w14:paraId="0D91C0DC" w14:textId="77777777" w:rsidR="00B013A1" w:rsidRPr="007467F2" w:rsidRDefault="00B013A1" w:rsidP="00B013A1">
      <w:pPr>
        <w:pStyle w:val="exampleabc"/>
      </w:pPr>
      <w:r w:rsidRPr="007467F2">
        <w:t>(206)</w:t>
      </w:r>
      <w:r w:rsidRPr="007467F2">
        <w:tab/>
        <w:t>Adjectives</w:t>
      </w:r>
    </w:p>
    <w:p w14:paraId="2BA06DDF" w14:textId="77777777" w:rsidR="00B013A1" w:rsidRPr="007467F2" w:rsidRDefault="00B013A1" w:rsidP="00B013A1">
      <w:pPr>
        <w:pStyle w:val="exampleabc"/>
      </w:pPr>
    </w:p>
    <w:p w14:paraId="44A3D575" w14:textId="77777777" w:rsidR="00B013A1" w:rsidRPr="007467F2" w:rsidRDefault="00B013A1" w:rsidP="00B013A1">
      <w:pPr>
        <w:pStyle w:val="exampleabc"/>
        <w:tabs>
          <w:tab w:val="left" w:pos="2520"/>
          <w:tab w:val="left" w:pos="3600"/>
          <w:tab w:val="left" w:pos="4950"/>
        </w:tabs>
      </w:pPr>
      <w:r w:rsidRPr="007467F2">
        <w:tab/>
      </w:r>
      <w:r w:rsidRPr="007467F2">
        <w:tab/>
        <w:t>gloss</w:t>
      </w:r>
      <w:r w:rsidRPr="007467F2">
        <w:tab/>
        <w:t>adj</w:t>
      </w:r>
      <w:r w:rsidRPr="007467F2">
        <w:tab/>
        <w:t>inchoative</w:t>
      </w:r>
      <w:r w:rsidRPr="007467F2">
        <w:tab/>
        <w:t>factitive</w:t>
      </w:r>
    </w:p>
    <w:p w14:paraId="5C40D45A" w14:textId="77777777" w:rsidR="00B013A1" w:rsidRPr="007467F2" w:rsidRDefault="00B013A1" w:rsidP="00B013A1">
      <w:pPr>
        <w:pStyle w:val="exampleabc"/>
        <w:tabs>
          <w:tab w:val="left" w:pos="2520"/>
          <w:tab w:val="left" w:pos="3600"/>
          <w:tab w:val="left" w:pos="4950"/>
        </w:tabs>
      </w:pPr>
      <w:r w:rsidRPr="007467F2">
        <w:tab/>
      </w:r>
    </w:p>
    <w:p w14:paraId="3E1F5B49" w14:textId="77777777" w:rsidR="00B013A1" w:rsidRPr="007467F2" w:rsidRDefault="00B013A1" w:rsidP="00B013A1">
      <w:pPr>
        <w:pStyle w:val="exampleabc"/>
        <w:tabs>
          <w:tab w:val="left" w:pos="2520"/>
          <w:tab w:val="left" w:pos="3600"/>
          <w:tab w:val="left" w:pos="4950"/>
        </w:tabs>
      </w:pPr>
      <w:r w:rsidRPr="007467F2">
        <w:tab/>
        <w:t>a. suppletive</w:t>
      </w:r>
    </w:p>
    <w:p w14:paraId="53FDCA26" w14:textId="5B1EB4D8" w:rsidR="00B013A1" w:rsidRPr="007467F2" w:rsidRDefault="00B013A1" w:rsidP="00B013A1">
      <w:pPr>
        <w:pStyle w:val="exampleabc"/>
        <w:tabs>
          <w:tab w:val="left" w:pos="2520"/>
          <w:tab w:val="left" w:pos="3600"/>
          <w:tab w:val="left" w:pos="4950"/>
        </w:tabs>
      </w:pPr>
      <w:r w:rsidRPr="007467F2">
        <w:tab/>
      </w:r>
      <w:r w:rsidRPr="007467F2">
        <w:tab/>
      </w:r>
      <w:r w:rsidR="006F2285">
        <w:t>‘</w:t>
      </w:r>
      <w:r w:rsidRPr="007467F2">
        <w:t>small</w:t>
      </w:r>
      <w:r w:rsidR="006F2285">
        <w:t>’</w:t>
      </w:r>
      <w:r w:rsidRPr="007467F2">
        <w:tab/>
      </w:r>
      <w:r w:rsidRPr="003E5D8C">
        <w:rPr>
          <w:rFonts w:ascii="Doulos SIL" w:hAnsi="Doulos SIL"/>
          <w:i/>
          <w:color w:val="0000FF"/>
        </w:rPr>
        <w:t>dâ:</w:t>
      </w:r>
      <w:r w:rsidRPr="003E5D8C">
        <w:rPr>
          <w:rFonts w:ascii="Doulos SIL" w:hAnsi="Doulos SIL"/>
          <w:i/>
          <w:color w:val="0000FF"/>
        </w:rPr>
        <w:noBreakHyphen/>
      </w:r>
      <w:r w:rsidRPr="003E5D8C">
        <w:rPr>
          <w:rFonts w:ascii="Doulos SIL" w:hAnsi="Doulos SIL"/>
          <w:i/>
          <w:color w:val="0000FF"/>
        </w:rPr>
        <w:tab/>
        <w:t>sálírí</w:t>
      </w:r>
      <w:r w:rsidRPr="003E5D8C">
        <w:rPr>
          <w:rFonts w:ascii="Doulos SIL" w:hAnsi="Doulos SIL"/>
          <w:i/>
          <w:color w:val="0000FF"/>
        </w:rPr>
        <w:noBreakHyphen/>
      </w:r>
      <w:r w:rsidRPr="003E5D8C">
        <w:rPr>
          <w:rFonts w:ascii="Doulos SIL" w:hAnsi="Doulos SIL"/>
          <w:i/>
          <w:color w:val="0000FF"/>
        </w:rPr>
        <w:tab/>
        <w:t>sálírú</w:t>
      </w:r>
      <w:r w:rsidRPr="003E5D8C">
        <w:rPr>
          <w:rFonts w:ascii="Doulos SIL" w:hAnsi="Doulos SIL"/>
          <w:i/>
          <w:color w:val="0000FF"/>
        </w:rPr>
        <w:noBreakHyphen/>
        <w:t>wú</w:t>
      </w:r>
      <w:r w:rsidRPr="003E5D8C">
        <w:rPr>
          <w:rFonts w:ascii="Doulos SIL" w:hAnsi="Doulos SIL"/>
          <w:i/>
          <w:color w:val="0000FF"/>
        </w:rPr>
        <w:noBreakHyphen/>
      </w:r>
    </w:p>
    <w:p w14:paraId="4A40EA59" w14:textId="77777777" w:rsidR="00B013A1" w:rsidRPr="007467F2" w:rsidRDefault="00B013A1" w:rsidP="00B013A1">
      <w:pPr>
        <w:pStyle w:val="exampleabc"/>
        <w:tabs>
          <w:tab w:val="left" w:pos="2520"/>
          <w:tab w:val="left" w:pos="3600"/>
          <w:tab w:val="left" w:pos="4950"/>
        </w:tabs>
      </w:pPr>
    </w:p>
    <w:p w14:paraId="376B2A4E" w14:textId="77777777" w:rsidR="00B013A1" w:rsidRPr="007467F2" w:rsidRDefault="00B013A1" w:rsidP="00B013A1">
      <w:pPr>
        <w:pStyle w:val="exampleabc"/>
        <w:tabs>
          <w:tab w:val="left" w:pos="2520"/>
          <w:tab w:val="left" w:pos="3600"/>
          <w:tab w:val="left" w:pos="4950"/>
        </w:tabs>
      </w:pPr>
      <w:r w:rsidRPr="007467F2">
        <w:tab/>
        <w:t>b. no verb attested</w:t>
      </w:r>
    </w:p>
    <w:p w14:paraId="2542C13D" w14:textId="066E28D5" w:rsidR="00B013A1" w:rsidRPr="007467F2" w:rsidRDefault="00B013A1" w:rsidP="00B013A1">
      <w:pPr>
        <w:pStyle w:val="exampleabc"/>
        <w:tabs>
          <w:tab w:val="left" w:pos="2520"/>
          <w:tab w:val="left" w:pos="3600"/>
          <w:tab w:val="left" w:pos="4950"/>
        </w:tabs>
      </w:pPr>
      <w:r w:rsidRPr="007467F2">
        <w:tab/>
      </w:r>
      <w:r w:rsidRPr="007467F2">
        <w:tab/>
      </w:r>
      <w:r w:rsidR="006F2285">
        <w:t>‘</w:t>
      </w:r>
      <w:r w:rsidRPr="007467F2">
        <w:t>young</w:t>
      </w:r>
      <w:r w:rsidR="006F2285">
        <w:t>’</w:t>
      </w:r>
      <w:r w:rsidRPr="007467F2">
        <w:tab/>
      </w:r>
      <w:r w:rsidRPr="003E5D8C">
        <w:rPr>
          <w:rFonts w:ascii="Doulos SIL" w:hAnsi="Doulos SIL"/>
          <w:i/>
          <w:color w:val="0000FF"/>
        </w:rPr>
        <w:t>jɔ́kkɔ́lɛ̀</w:t>
      </w:r>
      <w:r w:rsidRPr="003E5D8C">
        <w:rPr>
          <w:rFonts w:ascii="Doulos SIL" w:hAnsi="Doulos SIL"/>
          <w:i/>
          <w:color w:val="0000FF"/>
        </w:rPr>
        <w:noBreakHyphen/>
      </w:r>
      <w:r w:rsidRPr="003E5D8C">
        <w:rPr>
          <w:rFonts w:ascii="Doulos SIL" w:hAnsi="Doulos SIL"/>
          <w:i/>
          <w:color w:val="0000FF"/>
        </w:rPr>
        <w:tab/>
      </w:r>
      <w:r w:rsidRPr="007467F2">
        <w:t>—</w:t>
      </w:r>
      <w:r w:rsidRPr="007467F2">
        <w:tab/>
        <w:t>—</w:t>
      </w:r>
    </w:p>
    <w:p w14:paraId="0CFBFEE8" w14:textId="1C32AF0B" w:rsidR="00B013A1" w:rsidRPr="007467F2" w:rsidRDefault="00B013A1" w:rsidP="00B013A1">
      <w:pPr>
        <w:pStyle w:val="exampleabc"/>
        <w:tabs>
          <w:tab w:val="left" w:pos="2520"/>
          <w:tab w:val="left" w:pos="3600"/>
          <w:tab w:val="left" w:pos="4950"/>
        </w:tabs>
      </w:pPr>
      <w:r w:rsidRPr="007467F2">
        <w:tab/>
      </w:r>
      <w:r w:rsidRPr="007467F2">
        <w:tab/>
      </w:r>
      <w:r w:rsidR="006F2285">
        <w:t>‘</w:t>
      </w:r>
      <w:r w:rsidRPr="007467F2">
        <w:t>unripe, raw</w:t>
      </w:r>
      <w:r w:rsidR="006F2285">
        <w:t>’</w:t>
      </w:r>
      <w:r w:rsidRPr="007467F2">
        <w:tab/>
      </w:r>
      <w:r w:rsidRPr="003E5D8C">
        <w:rPr>
          <w:rFonts w:ascii="Doulos SIL" w:hAnsi="Doulos SIL"/>
          <w:i/>
          <w:color w:val="0000FF"/>
        </w:rPr>
        <w:t>cèsú</w:t>
      </w:r>
      <w:r w:rsidRPr="003E5D8C">
        <w:rPr>
          <w:rFonts w:ascii="Doulos SIL" w:hAnsi="Doulos SIL"/>
          <w:i/>
          <w:color w:val="0000FF"/>
        </w:rPr>
        <w:tab/>
      </w:r>
      <w:r w:rsidRPr="007467F2">
        <w:t>—</w:t>
      </w:r>
      <w:r w:rsidRPr="007467F2">
        <w:tab/>
        <w:t>—</w:t>
      </w:r>
    </w:p>
    <w:p w14:paraId="3A6EB12B" w14:textId="03050E33" w:rsidR="00B013A1" w:rsidRPr="007467F2" w:rsidRDefault="00B013A1" w:rsidP="00B013A1">
      <w:pPr>
        <w:pStyle w:val="exampleabc"/>
        <w:tabs>
          <w:tab w:val="left" w:pos="2520"/>
          <w:tab w:val="left" w:pos="3600"/>
          <w:tab w:val="left" w:pos="4950"/>
        </w:tabs>
      </w:pPr>
      <w:r w:rsidRPr="007467F2">
        <w:tab/>
      </w:r>
      <w:r w:rsidRPr="007467F2">
        <w:tab/>
      </w:r>
      <w:r w:rsidR="006F2285">
        <w:t>‘</w:t>
      </w:r>
      <w:r w:rsidRPr="007467F2">
        <w:t>other</w:t>
      </w:r>
      <w:r w:rsidR="006F2285">
        <w:t>’</w:t>
      </w:r>
      <w:r w:rsidRPr="007467F2">
        <w:tab/>
      </w:r>
      <w:r w:rsidRPr="003E5D8C">
        <w:rPr>
          <w:rFonts w:ascii="Doulos SIL" w:hAnsi="Doulos SIL"/>
          <w:i/>
          <w:color w:val="0000FF"/>
        </w:rPr>
        <w:t>lǎw</w:t>
      </w:r>
      <w:r w:rsidRPr="003E5D8C">
        <w:rPr>
          <w:rFonts w:ascii="Doulos SIL" w:hAnsi="Doulos SIL"/>
          <w:i/>
          <w:color w:val="0000FF"/>
        </w:rPr>
        <w:tab/>
      </w:r>
      <w:r w:rsidRPr="007467F2">
        <w:t>—</w:t>
      </w:r>
      <w:r w:rsidRPr="007467F2">
        <w:tab/>
        <w:t>—</w:t>
      </w:r>
    </w:p>
    <w:p w14:paraId="438FA2E0" w14:textId="460A04FF" w:rsidR="00B013A1" w:rsidRPr="007467F2" w:rsidRDefault="00B013A1" w:rsidP="00B013A1">
      <w:pPr>
        <w:pStyle w:val="exampleabc"/>
        <w:tabs>
          <w:tab w:val="left" w:pos="2520"/>
          <w:tab w:val="left" w:pos="3600"/>
          <w:tab w:val="left" w:pos="4950"/>
        </w:tabs>
      </w:pPr>
      <w:r w:rsidRPr="007467F2">
        <w:tab/>
      </w:r>
      <w:r w:rsidRPr="007467F2">
        <w:tab/>
      </w:r>
      <w:r w:rsidR="006F2285">
        <w:t>‘</w:t>
      </w:r>
      <w:r w:rsidRPr="007467F2">
        <w:t>new</w:t>
      </w:r>
      <w:r w:rsidR="006F2285">
        <w:t>’</w:t>
      </w:r>
      <w:r w:rsidRPr="007467F2">
        <w:tab/>
      </w:r>
      <w:r w:rsidRPr="003E5D8C">
        <w:rPr>
          <w:rFonts w:ascii="Doulos SIL" w:hAnsi="Doulos SIL"/>
          <w:i/>
          <w:color w:val="0000FF"/>
        </w:rPr>
        <w:t>kálà</w:t>
      </w:r>
      <w:r w:rsidRPr="003E5D8C">
        <w:rPr>
          <w:rFonts w:ascii="Doulos SIL" w:hAnsi="Doulos SIL"/>
          <w:i/>
          <w:color w:val="0000FF"/>
        </w:rPr>
        <w:tab/>
      </w:r>
      <w:r w:rsidRPr="007467F2">
        <w:t>—</w:t>
      </w:r>
      <w:r w:rsidRPr="007467F2">
        <w:tab/>
        <w:t>—</w:t>
      </w:r>
    </w:p>
    <w:p w14:paraId="7868468F" w14:textId="77777777" w:rsidR="00B013A1" w:rsidRPr="007467F2" w:rsidRDefault="00B013A1" w:rsidP="00482A50">
      <w:pPr>
        <w:pStyle w:val="Heading2"/>
      </w:pPr>
      <w:bookmarkStart w:id="1663" w:name="_Toc508434713"/>
      <w:bookmarkStart w:id="1664" w:name="_Toc508942862"/>
      <w:bookmarkStart w:id="1665" w:name="_Toc508943462"/>
      <w:bookmarkStart w:id="1666" w:name="_Toc78358949"/>
      <w:bookmarkStart w:id="1667" w:name="_Toc297637816"/>
      <w:r w:rsidRPr="007467F2">
        <w:t>Denominal verbs</w:t>
      </w:r>
      <w:bookmarkEnd w:id="1663"/>
      <w:bookmarkEnd w:id="1664"/>
      <w:bookmarkEnd w:id="1665"/>
      <w:bookmarkEnd w:id="1666"/>
      <w:bookmarkEnd w:id="1667"/>
    </w:p>
    <w:p w14:paraId="5367DE53" w14:textId="3A6C451B" w:rsidR="00B013A1" w:rsidRPr="006B44BA" w:rsidRDefault="00B013A1">
      <w:r w:rsidRPr="006B44BA">
        <w:t>A few scattered cases of verbs apparently derived from nouns (rather than adjectives) are in (207a</w:t>
      </w:r>
      <w:r w:rsidRPr="00EF44F9">
        <w:noBreakHyphen/>
        <w:t>c</w:t>
      </w:r>
      <w:r w:rsidRPr="006B44BA">
        <w:t xml:space="preserve">). </w:t>
      </w:r>
      <w:r w:rsidRPr="003E5D8C">
        <w:rPr>
          <w:rFonts w:ascii="Doulos SIL" w:hAnsi="Doulos SIL"/>
          <w:i/>
          <w:color w:val="0000FF"/>
        </w:rPr>
        <w:t>lɔ́ɣɔ̀</w:t>
      </w:r>
      <w:r w:rsidRPr="006B44BA">
        <w:t xml:space="preserve"> </w:t>
      </w:r>
      <w:r w:rsidR="006F2285">
        <w:t>‘</w:t>
      </w:r>
      <w:r w:rsidRPr="006B44BA">
        <w:t>filth</w:t>
      </w:r>
      <w:r w:rsidR="006F2285">
        <w:t>’</w:t>
      </w:r>
      <w:r w:rsidRPr="006B44BA">
        <w:t xml:space="preserve"> (207d) can also be an adjective </w:t>
      </w:r>
      <w:r w:rsidR="006F2285">
        <w:t>‘</w:t>
      </w:r>
      <w:r w:rsidRPr="006B44BA">
        <w:t>dirty</w:t>
      </w:r>
      <w:r w:rsidR="006F2285">
        <w:t>’</w:t>
      </w:r>
      <w:r w:rsidRPr="006B44BA">
        <w:t xml:space="preserve">, so </w:t>
      </w:r>
      <w:r w:rsidRPr="003E5D8C">
        <w:rPr>
          <w:rFonts w:ascii="Doulos SIL" w:hAnsi="Doulos SIL"/>
          <w:i/>
          <w:color w:val="0000FF"/>
        </w:rPr>
        <w:t>lɔ́g</w:t>
      </w:r>
      <w:r w:rsidRPr="003E5D8C">
        <w:rPr>
          <w:rFonts w:ascii="Doulos SIL" w:hAnsi="Doulos SIL"/>
          <w:i/>
          <w:color w:val="0000FF"/>
        </w:rPr>
        <w:noBreakHyphen/>
        <w:t>gí</w:t>
      </w:r>
      <w:r w:rsidRPr="003E5D8C">
        <w:rPr>
          <w:rFonts w:ascii="Doulos SIL" w:hAnsi="Doulos SIL"/>
          <w:i/>
          <w:color w:val="0000FF"/>
        </w:rPr>
        <w:noBreakHyphen/>
      </w:r>
      <w:r w:rsidRPr="006B44BA">
        <w:t xml:space="preserve"> may really be deadjectival rather than denominal. The cases in (207e) exemplify noun</w:t>
      </w:r>
      <w:r w:rsidRPr="00EF44F9">
        <w:t>-v</w:t>
      </w:r>
      <w:r w:rsidRPr="006B44BA">
        <w:t>erb pairs with no clear derivational directionality, perhaps best analysed synchronically as involving cognate nominals (§11.1.5.1), but in some cases the verb may be historically denominal.</w:t>
      </w:r>
    </w:p>
    <w:p w14:paraId="52C8F217" w14:textId="77777777" w:rsidR="00B013A1" w:rsidRPr="006B44BA" w:rsidRDefault="00B013A1"/>
    <w:p w14:paraId="01FC3154" w14:textId="77777777" w:rsidR="00B013A1" w:rsidRPr="007467F2" w:rsidRDefault="00B013A1" w:rsidP="00B013A1">
      <w:pPr>
        <w:pStyle w:val="exampleabc"/>
        <w:tabs>
          <w:tab w:val="left" w:pos="2160"/>
          <w:tab w:val="left" w:pos="3600"/>
          <w:tab w:val="left" w:pos="4680"/>
        </w:tabs>
        <w:ind w:left="4680" w:hanging="4680"/>
        <w:jc w:val="left"/>
      </w:pPr>
      <w:r w:rsidRPr="007467F2">
        <w:t>(207)</w:t>
      </w:r>
      <w:r w:rsidRPr="007467F2">
        <w:tab/>
      </w:r>
      <w:r w:rsidRPr="007467F2">
        <w:tab/>
        <w:t>noun</w:t>
      </w:r>
      <w:r w:rsidRPr="007467F2">
        <w:tab/>
        <w:t>gloss</w:t>
      </w:r>
      <w:r w:rsidRPr="007467F2">
        <w:tab/>
        <w:t>verb</w:t>
      </w:r>
      <w:r w:rsidRPr="007467F2">
        <w:tab/>
        <w:t>gloss</w:t>
      </w:r>
    </w:p>
    <w:p w14:paraId="42FD163E" w14:textId="77777777" w:rsidR="00B013A1" w:rsidRPr="007467F2" w:rsidRDefault="00B013A1" w:rsidP="00B013A1">
      <w:pPr>
        <w:pStyle w:val="exampleabc"/>
        <w:tabs>
          <w:tab w:val="left" w:pos="2160"/>
          <w:tab w:val="left" w:pos="3600"/>
          <w:tab w:val="left" w:pos="4680"/>
        </w:tabs>
        <w:ind w:left="4680" w:hanging="4680"/>
        <w:jc w:val="left"/>
      </w:pPr>
    </w:p>
    <w:p w14:paraId="024B213F" w14:textId="77777777" w:rsidR="00B013A1" w:rsidRPr="007467F2" w:rsidRDefault="00B013A1" w:rsidP="00B013A1">
      <w:pPr>
        <w:pStyle w:val="exampleabc"/>
        <w:tabs>
          <w:tab w:val="left" w:pos="2160"/>
          <w:tab w:val="left" w:pos="3600"/>
          <w:tab w:val="left" w:pos="4680"/>
        </w:tabs>
        <w:ind w:left="4680" w:hanging="4680"/>
        <w:jc w:val="left"/>
      </w:pPr>
      <w:r w:rsidRPr="007467F2">
        <w:tab/>
        <w:t xml:space="preserve">a. suffix </w:t>
      </w:r>
      <w:r w:rsidRPr="003E5D8C">
        <w:rPr>
          <w:rFonts w:ascii="Doulos SIL" w:hAnsi="Doulos SIL"/>
          <w:i/>
          <w:color w:val="0000FF"/>
        </w:rPr>
        <w:t>-rv́-</w:t>
      </w:r>
      <w:r w:rsidRPr="007467F2">
        <w:t xml:space="preserve"> </w:t>
      </w:r>
    </w:p>
    <w:p w14:paraId="17471467" w14:textId="361D6454" w:rsidR="00B013A1" w:rsidRPr="007467F2" w:rsidRDefault="00B013A1" w:rsidP="00B013A1">
      <w:pPr>
        <w:pStyle w:val="exampleabc"/>
        <w:tabs>
          <w:tab w:val="left" w:pos="2160"/>
          <w:tab w:val="left" w:pos="3600"/>
          <w:tab w:val="left" w:pos="4680"/>
        </w:tabs>
        <w:ind w:left="4680" w:hanging="4680"/>
        <w:jc w:val="left"/>
      </w:pPr>
      <w:r w:rsidRPr="007467F2">
        <w:tab/>
      </w:r>
      <w:r w:rsidRPr="007467F2">
        <w:tab/>
      </w:r>
      <w:r w:rsidRPr="003E5D8C">
        <w:rPr>
          <w:rFonts w:ascii="Doulos SIL" w:hAnsi="Doulos SIL"/>
          <w:i/>
          <w:color w:val="0000FF"/>
        </w:rPr>
        <w:t>dû:</w:t>
      </w:r>
      <w:r w:rsidRPr="007467F2">
        <w:tab/>
      </w:r>
      <w:r w:rsidR="006F2285">
        <w:t>‘</w:t>
      </w:r>
      <w:r w:rsidRPr="007467F2">
        <w:t>load</w:t>
      </w:r>
      <w:r w:rsidR="006F2285">
        <w:t>’</w:t>
      </w:r>
      <w:r w:rsidRPr="007467F2">
        <w:tab/>
      </w:r>
      <w:r w:rsidRPr="003E5D8C">
        <w:rPr>
          <w:rFonts w:ascii="Doulos SIL" w:hAnsi="Doulos SIL"/>
          <w:i/>
          <w:color w:val="0000FF"/>
        </w:rPr>
        <w:t>dù:</w:t>
      </w:r>
      <w:r w:rsidRPr="003E5D8C">
        <w:rPr>
          <w:rFonts w:ascii="Doulos SIL" w:hAnsi="Doulos SIL"/>
          <w:i/>
          <w:color w:val="0000FF"/>
        </w:rPr>
        <w:noBreakHyphen/>
        <w:t>rú</w:t>
      </w:r>
      <w:r w:rsidRPr="003E5D8C">
        <w:rPr>
          <w:rFonts w:ascii="Doulos SIL" w:hAnsi="Doulos SIL"/>
          <w:i/>
          <w:color w:val="0000FF"/>
        </w:rPr>
        <w:noBreakHyphen/>
      </w:r>
      <w:r w:rsidRPr="007467F2">
        <w:tab/>
      </w:r>
      <w:r w:rsidR="006F2285">
        <w:t>‘</w:t>
      </w:r>
      <w:r w:rsidRPr="007467F2">
        <w:t>load (e.g. cart)</w:t>
      </w:r>
      <w:r w:rsidR="006F2285">
        <w:t>’</w:t>
      </w:r>
    </w:p>
    <w:p w14:paraId="1CE674D6" w14:textId="77777777" w:rsidR="00B013A1" w:rsidRPr="007467F2" w:rsidRDefault="00B013A1" w:rsidP="00B013A1">
      <w:pPr>
        <w:pStyle w:val="exampleabc"/>
        <w:tabs>
          <w:tab w:val="left" w:pos="2160"/>
          <w:tab w:val="left" w:pos="3600"/>
          <w:tab w:val="left" w:pos="4680"/>
        </w:tabs>
        <w:ind w:left="4680" w:hanging="4680"/>
        <w:jc w:val="left"/>
      </w:pPr>
    </w:p>
    <w:p w14:paraId="501CEFD0" w14:textId="77777777" w:rsidR="00B013A1" w:rsidRPr="007467F2" w:rsidRDefault="00B013A1" w:rsidP="00B013A1">
      <w:pPr>
        <w:pStyle w:val="exampleabc"/>
        <w:tabs>
          <w:tab w:val="left" w:pos="2160"/>
          <w:tab w:val="left" w:pos="3600"/>
          <w:tab w:val="left" w:pos="4680"/>
        </w:tabs>
        <w:ind w:left="4680" w:hanging="4680"/>
        <w:jc w:val="left"/>
      </w:pPr>
      <w:r w:rsidRPr="007467F2">
        <w:tab/>
        <w:t xml:space="preserve">b. suffix </w:t>
      </w:r>
      <w:r w:rsidRPr="003E5D8C">
        <w:rPr>
          <w:rFonts w:ascii="Doulos SIL" w:hAnsi="Doulos SIL"/>
          <w:i/>
          <w:color w:val="0000FF"/>
        </w:rPr>
        <w:t>-lv́-</w:t>
      </w:r>
    </w:p>
    <w:p w14:paraId="0128CFA4" w14:textId="0BC5EFE3" w:rsidR="00B013A1" w:rsidRPr="007467F2" w:rsidRDefault="00B013A1" w:rsidP="00B013A1">
      <w:pPr>
        <w:pStyle w:val="exampleabc"/>
        <w:tabs>
          <w:tab w:val="left" w:pos="2160"/>
          <w:tab w:val="left" w:pos="3600"/>
          <w:tab w:val="left" w:pos="4680"/>
        </w:tabs>
        <w:ind w:left="4680" w:hanging="4680"/>
        <w:jc w:val="left"/>
      </w:pPr>
      <w:r w:rsidRPr="007467F2">
        <w:tab/>
      </w:r>
      <w:r w:rsidRPr="007467F2">
        <w:tab/>
      </w:r>
      <w:r w:rsidRPr="003E5D8C">
        <w:rPr>
          <w:rFonts w:ascii="Doulos SIL" w:hAnsi="Doulos SIL"/>
          <w:i/>
          <w:color w:val="0000FF"/>
        </w:rPr>
        <w:t>pǒ:</w:t>
      </w:r>
      <w:r w:rsidRPr="007467F2">
        <w:tab/>
        <w:t>(greeting)</w:t>
      </w:r>
      <w:r w:rsidRPr="007467F2">
        <w:tab/>
      </w:r>
      <w:r w:rsidRPr="003E5D8C">
        <w:rPr>
          <w:rFonts w:ascii="Doulos SIL" w:hAnsi="Doulos SIL"/>
          <w:i/>
          <w:color w:val="0000FF"/>
        </w:rPr>
        <w:t>pó:</w:t>
      </w:r>
      <w:r w:rsidRPr="003E5D8C">
        <w:rPr>
          <w:rFonts w:ascii="Doulos SIL" w:hAnsi="Doulos SIL"/>
          <w:i/>
          <w:color w:val="0000FF"/>
        </w:rPr>
        <w:noBreakHyphen/>
        <w:t>lí</w:t>
      </w:r>
      <w:r w:rsidRPr="003E5D8C">
        <w:rPr>
          <w:rFonts w:ascii="Doulos SIL" w:hAnsi="Doulos SIL"/>
          <w:i/>
          <w:color w:val="0000FF"/>
        </w:rPr>
        <w:noBreakHyphen/>
      </w:r>
      <w:r w:rsidRPr="007467F2">
        <w:tab/>
      </w:r>
      <w:r w:rsidR="006F2285">
        <w:t>‘</w:t>
      </w:r>
      <w:r w:rsidRPr="007467F2">
        <w:t>greet</w:t>
      </w:r>
      <w:r w:rsidR="006F2285">
        <w:t>’</w:t>
      </w:r>
    </w:p>
    <w:p w14:paraId="15B26839" w14:textId="77777777" w:rsidR="00B013A1" w:rsidRPr="007467F2" w:rsidRDefault="00B013A1" w:rsidP="00B013A1">
      <w:pPr>
        <w:pStyle w:val="exampleabc"/>
        <w:tabs>
          <w:tab w:val="left" w:pos="2160"/>
          <w:tab w:val="left" w:pos="3600"/>
          <w:tab w:val="left" w:pos="4680"/>
        </w:tabs>
        <w:ind w:left="4680" w:hanging="4680"/>
        <w:jc w:val="left"/>
      </w:pPr>
    </w:p>
    <w:p w14:paraId="78551B89" w14:textId="77777777" w:rsidR="00B013A1" w:rsidRPr="007467F2" w:rsidRDefault="00B013A1" w:rsidP="00B013A1">
      <w:pPr>
        <w:pStyle w:val="exampleabc"/>
        <w:tabs>
          <w:tab w:val="left" w:pos="2160"/>
          <w:tab w:val="left" w:pos="3600"/>
          <w:tab w:val="left" w:pos="4680"/>
        </w:tabs>
        <w:ind w:left="4680" w:hanging="4680"/>
        <w:jc w:val="left"/>
      </w:pPr>
      <w:r w:rsidRPr="007467F2">
        <w:tab/>
        <w:t xml:space="preserve">c. suffix </w:t>
      </w:r>
      <w:r w:rsidRPr="003E5D8C">
        <w:rPr>
          <w:rFonts w:ascii="Doulos SIL" w:hAnsi="Doulos SIL"/>
          <w:i/>
          <w:color w:val="0000FF"/>
        </w:rPr>
        <w:t>-gv́-</w:t>
      </w:r>
    </w:p>
    <w:p w14:paraId="740E5163" w14:textId="201247B9" w:rsidR="00B013A1" w:rsidRPr="007467F2" w:rsidRDefault="00B013A1" w:rsidP="00B013A1">
      <w:pPr>
        <w:pStyle w:val="exampleabc"/>
        <w:tabs>
          <w:tab w:val="left" w:pos="2160"/>
          <w:tab w:val="left" w:pos="3600"/>
          <w:tab w:val="left" w:pos="4680"/>
        </w:tabs>
        <w:ind w:left="4680" w:hanging="4680"/>
        <w:jc w:val="left"/>
      </w:pPr>
      <w:r w:rsidRPr="007467F2">
        <w:tab/>
      </w:r>
      <w:r w:rsidRPr="007467F2">
        <w:tab/>
      </w:r>
      <w:r w:rsidRPr="003E5D8C">
        <w:rPr>
          <w:rFonts w:ascii="Doulos SIL" w:hAnsi="Doulos SIL"/>
          <w:i/>
          <w:color w:val="0000FF"/>
        </w:rPr>
        <w:t>úlì</w:t>
      </w:r>
      <w:r w:rsidRPr="003E5D8C">
        <w:rPr>
          <w:rFonts w:ascii="Doulos SIL" w:hAnsi="Doulos SIL"/>
          <w:i/>
          <w:color w:val="0000FF"/>
        </w:rPr>
        <w:tab/>
      </w:r>
      <w:r w:rsidR="006F2285">
        <w:t>‘</w:t>
      </w:r>
      <w:r w:rsidRPr="007467F2">
        <w:t>forest</w:t>
      </w:r>
      <w:r w:rsidR="006F2285">
        <w:t>’</w:t>
      </w:r>
      <w:r w:rsidRPr="003E5D8C">
        <w:rPr>
          <w:rFonts w:ascii="Doulos SIL" w:hAnsi="Doulos SIL"/>
          <w:i/>
          <w:color w:val="0000FF"/>
        </w:rPr>
        <w:tab/>
        <w:t>úlú</w:t>
      </w:r>
      <w:r w:rsidRPr="003E5D8C">
        <w:rPr>
          <w:rFonts w:ascii="Doulos SIL" w:hAnsi="Doulos SIL"/>
          <w:i/>
          <w:color w:val="0000FF"/>
        </w:rPr>
        <w:noBreakHyphen/>
        <w:t>gó</w:t>
      </w:r>
      <w:r w:rsidRPr="003E5D8C">
        <w:rPr>
          <w:rFonts w:ascii="Doulos SIL" w:hAnsi="Doulos SIL"/>
          <w:i/>
          <w:color w:val="0000FF"/>
        </w:rPr>
        <w:noBreakHyphen/>
      </w:r>
      <w:r w:rsidRPr="007467F2">
        <w:tab/>
      </w:r>
      <w:r w:rsidR="006F2285">
        <w:t>‘</w:t>
      </w:r>
      <w:r w:rsidRPr="007467F2">
        <w:t>(zone) become densely vegetated (e.g.after rains)</w:t>
      </w:r>
      <w:r w:rsidR="006F2285">
        <w:t>’</w:t>
      </w:r>
    </w:p>
    <w:p w14:paraId="645539E0" w14:textId="2AE150DF" w:rsidR="00B013A1" w:rsidRPr="007467F2" w:rsidRDefault="00B013A1" w:rsidP="00B013A1">
      <w:pPr>
        <w:pStyle w:val="exampleabc"/>
        <w:tabs>
          <w:tab w:val="left" w:pos="2160"/>
          <w:tab w:val="left" w:pos="3600"/>
          <w:tab w:val="left" w:pos="4680"/>
        </w:tabs>
        <w:ind w:left="4680" w:hanging="4680"/>
        <w:jc w:val="left"/>
      </w:pPr>
      <w:r w:rsidRPr="007467F2">
        <w:tab/>
      </w:r>
      <w:r w:rsidRPr="007467F2">
        <w:tab/>
      </w:r>
      <w:r w:rsidRPr="003E5D8C">
        <w:rPr>
          <w:rFonts w:ascii="Doulos SIL" w:hAnsi="Doulos SIL"/>
          <w:i/>
          <w:color w:val="0000FF"/>
        </w:rPr>
        <w:t>lɔ́ɣɔ̀</w:t>
      </w:r>
      <w:r w:rsidRPr="007467F2">
        <w:tab/>
      </w:r>
      <w:r w:rsidR="006F2285">
        <w:t>‘</w:t>
      </w:r>
      <w:r w:rsidRPr="007467F2">
        <w:t>filth; dirty</w:t>
      </w:r>
      <w:r w:rsidR="006F2285">
        <w:t>’</w:t>
      </w:r>
      <w:r w:rsidRPr="007467F2">
        <w:tab/>
      </w:r>
      <w:r w:rsidRPr="003E5D8C">
        <w:rPr>
          <w:rFonts w:ascii="Doulos SIL" w:hAnsi="Doulos SIL"/>
          <w:i/>
          <w:color w:val="0000FF"/>
        </w:rPr>
        <w:t>lɔ́g</w:t>
      </w:r>
      <w:r w:rsidRPr="003E5D8C">
        <w:rPr>
          <w:rFonts w:ascii="Doulos SIL" w:hAnsi="Doulos SIL"/>
          <w:i/>
          <w:color w:val="0000FF"/>
        </w:rPr>
        <w:noBreakHyphen/>
        <w:t>gí</w:t>
      </w:r>
      <w:r w:rsidRPr="003E5D8C">
        <w:rPr>
          <w:rFonts w:ascii="Doulos SIL" w:hAnsi="Doulos SIL"/>
          <w:i/>
          <w:color w:val="0000FF"/>
        </w:rPr>
        <w:noBreakHyphen/>
      </w:r>
      <w:r w:rsidRPr="007467F2">
        <w:tab/>
      </w:r>
      <w:r w:rsidR="006F2285">
        <w:t>‘</w:t>
      </w:r>
      <w:r w:rsidRPr="007467F2">
        <w:t>get dirty</w:t>
      </w:r>
      <w:r w:rsidR="006F2285">
        <w:t>’</w:t>
      </w:r>
    </w:p>
    <w:p w14:paraId="349A2A68" w14:textId="77777777" w:rsidR="00B013A1" w:rsidRPr="007467F2" w:rsidRDefault="00B013A1" w:rsidP="00B013A1">
      <w:pPr>
        <w:pStyle w:val="exampleabc"/>
        <w:tabs>
          <w:tab w:val="left" w:pos="2160"/>
          <w:tab w:val="left" w:pos="3600"/>
          <w:tab w:val="left" w:pos="4680"/>
        </w:tabs>
        <w:ind w:left="4680" w:hanging="4680"/>
        <w:jc w:val="left"/>
      </w:pPr>
      <w:r w:rsidRPr="007467F2">
        <w:tab/>
      </w:r>
    </w:p>
    <w:p w14:paraId="19599E11" w14:textId="467733E5" w:rsidR="00B013A1" w:rsidRPr="007467F2" w:rsidRDefault="00B013A1" w:rsidP="00B013A1">
      <w:pPr>
        <w:pStyle w:val="exampleabc"/>
        <w:tabs>
          <w:tab w:val="left" w:pos="2160"/>
          <w:tab w:val="left" w:pos="3600"/>
          <w:tab w:val="left" w:pos="4680"/>
        </w:tabs>
        <w:ind w:left="4680" w:hanging="4680"/>
        <w:jc w:val="left"/>
      </w:pPr>
      <w:r w:rsidRPr="007467F2">
        <w:tab/>
        <w:t>d.</w:t>
      </w:r>
      <w:r w:rsidRPr="007467F2">
        <w:tab/>
      </w:r>
      <w:r w:rsidRPr="003E5D8C">
        <w:rPr>
          <w:rFonts w:ascii="Doulos SIL" w:hAnsi="Doulos SIL"/>
          <w:i/>
          <w:color w:val="0000FF"/>
        </w:rPr>
        <w:t>bármɛ̀</w:t>
      </w:r>
      <w:r w:rsidRPr="007467F2">
        <w:tab/>
      </w:r>
      <w:r w:rsidR="006F2285">
        <w:t>‘</w:t>
      </w:r>
      <w:r w:rsidRPr="007467F2">
        <w:t>injury</w:t>
      </w:r>
      <w:r w:rsidR="006F2285">
        <w:t>’</w:t>
      </w:r>
      <w:r w:rsidRPr="007467F2">
        <w:tab/>
      </w:r>
      <w:r w:rsidRPr="003E5D8C">
        <w:rPr>
          <w:rFonts w:ascii="Doulos SIL" w:hAnsi="Doulos SIL"/>
          <w:i/>
          <w:color w:val="0000FF"/>
        </w:rPr>
        <w:t>bármɛ́</w:t>
      </w:r>
      <w:r w:rsidRPr="003E5D8C">
        <w:rPr>
          <w:rFonts w:ascii="Doulos SIL" w:hAnsi="Doulos SIL"/>
          <w:i/>
          <w:color w:val="0000FF"/>
        </w:rPr>
        <w:noBreakHyphen/>
      </w:r>
      <w:r w:rsidRPr="007467F2">
        <w:tab/>
      </w:r>
      <w:r w:rsidR="006F2285">
        <w:t>‘</w:t>
      </w:r>
      <w:r w:rsidRPr="007467F2">
        <w:t>injure, wound</w:t>
      </w:r>
      <w:r w:rsidR="006F2285">
        <w:t>’</w:t>
      </w:r>
    </w:p>
    <w:p w14:paraId="1E11B431" w14:textId="461FEE38" w:rsidR="00B013A1" w:rsidRPr="007467F2" w:rsidRDefault="00B013A1" w:rsidP="00B013A1">
      <w:pPr>
        <w:pStyle w:val="exampleabc"/>
        <w:tabs>
          <w:tab w:val="left" w:pos="2160"/>
          <w:tab w:val="left" w:pos="3600"/>
          <w:tab w:val="left" w:pos="4680"/>
        </w:tabs>
        <w:ind w:left="4680" w:hanging="4680"/>
        <w:jc w:val="left"/>
      </w:pPr>
      <w:r w:rsidRPr="007467F2">
        <w:tab/>
      </w:r>
      <w:r w:rsidRPr="007467F2">
        <w:tab/>
      </w:r>
      <w:r w:rsidRPr="003E5D8C">
        <w:rPr>
          <w:rFonts w:ascii="Doulos SIL" w:hAnsi="Doulos SIL"/>
          <w:i/>
          <w:color w:val="0000FF"/>
        </w:rPr>
        <w:t>ùrùyǐ:</w:t>
      </w:r>
      <w:r w:rsidRPr="007467F2">
        <w:tab/>
      </w:r>
      <w:r w:rsidR="006F2285">
        <w:t>‘</w:t>
      </w:r>
      <w:r w:rsidRPr="007467F2">
        <w:t>pain</w:t>
      </w:r>
      <w:r w:rsidR="006F2285">
        <w:t>’</w:t>
      </w:r>
      <w:r w:rsidRPr="007467F2">
        <w:tab/>
      </w:r>
      <w:r w:rsidRPr="003E5D8C">
        <w:rPr>
          <w:rFonts w:ascii="Doulos SIL" w:hAnsi="Doulos SIL"/>
          <w:i/>
          <w:color w:val="0000FF"/>
        </w:rPr>
        <w:t>ùrùyó</w:t>
      </w:r>
      <w:r w:rsidRPr="003E5D8C">
        <w:rPr>
          <w:rFonts w:ascii="Doulos SIL" w:hAnsi="Doulos SIL"/>
          <w:i/>
          <w:color w:val="0000FF"/>
        </w:rPr>
        <w:noBreakHyphen/>
      </w:r>
      <w:r w:rsidRPr="007467F2">
        <w:tab/>
      </w:r>
      <w:r w:rsidR="006F2285">
        <w:t>‘</w:t>
      </w:r>
      <w:r w:rsidRPr="007467F2">
        <w:t>be in pain</w:t>
      </w:r>
      <w:r w:rsidR="006F2285">
        <w:t>’</w:t>
      </w:r>
    </w:p>
    <w:p w14:paraId="283A7041" w14:textId="72EAB32F" w:rsidR="00B013A1" w:rsidRPr="007467F2" w:rsidRDefault="00B013A1" w:rsidP="00B013A1">
      <w:pPr>
        <w:pStyle w:val="exampleabc"/>
        <w:tabs>
          <w:tab w:val="left" w:pos="2160"/>
          <w:tab w:val="left" w:pos="3600"/>
          <w:tab w:val="left" w:pos="4680"/>
        </w:tabs>
        <w:ind w:left="4680" w:hanging="4680"/>
        <w:jc w:val="left"/>
      </w:pPr>
      <w:r w:rsidRPr="007467F2">
        <w:tab/>
      </w:r>
      <w:r w:rsidRPr="007467F2">
        <w:tab/>
      </w:r>
      <w:r w:rsidRPr="003E5D8C">
        <w:rPr>
          <w:rFonts w:ascii="Doulos SIL" w:hAnsi="Doulos SIL"/>
          <w:i/>
          <w:color w:val="0000FF"/>
        </w:rPr>
        <w:t>kèrìyêy</w:t>
      </w:r>
      <w:r w:rsidRPr="007467F2">
        <w:tab/>
      </w:r>
      <w:r w:rsidR="006F2285">
        <w:t>‘</w:t>
      </w:r>
      <w:r w:rsidRPr="007467F2">
        <w:t>(a) share</w:t>
      </w:r>
      <w:r w:rsidR="006F2285">
        <w:t>’</w:t>
      </w:r>
      <w:r w:rsidRPr="007467F2">
        <w:tab/>
      </w:r>
      <w:r w:rsidRPr="003E5D8C">
        <w:rPr>
          <w:rFonts w:ascii="Doulos SIL" w:hAnsi="Doulos SIL"/>
          <w:i/>
          <w:color w:val="0000FF"/>
        </w:rPr>
        <w:t>kéríyé</w:t>
      </w:r>
      <w:r w:rsidRPr="003E5D8C">
        <w:rPr>
          <w:rFonts w:ascii="Doulos SIL" w:hAnsi="Doulos SIL"/>
          <w:i/>
          <w:color w:val="0000FF"/>
        </w:rPr>
        <w:noBreakHyphen/>
      </w:r>
      <w:r w:rsidRPr="007467F2">
        <w:tab/>
      </w:r>
      <w:r w:rsidR="006F2285">
        <w:t>‘</w:t>
      </w:r>
      <w:r w:rsidRPr="007467F2">
        <w:t>share, divide up</w:t>
      </w:r>
      <w:r w:rsidR="006F2285">
        <w:t>’</w:t>
      </w:r>
      <w:r w:rsidRPr="007467F2">
        <w:tab/>
      </w:r>
    </w:p>
    <w:p w14:paraId="64F126C8" w14:textId="2D2F916C" w:rsidR="00B013A1" w:rsidRPr="007467F2" w:rsidRDefault="00B013A1" w:rsidP="00B013A1">
      <w:pPr>
        <w:pStyle w:val="exampleabc"/>
        <w:tabs>
          <w:tab w:val="left" w:pos="2160"/>
          <w:tab w:val="left" w:pos="3600"/>
          <w:tab w:val="left" w:pos="4680"/>
        </w:tabs>
        <w:ind w:left="4680" w:hanging="4680"/>
        <w:jc w:val="left"/>
      </w:pPr>
      <w:r w:rsidRPr="007467F2">
        <w:tab/>
      </w:r>
      <w:r w:rsidRPr="007467F2">
        <w:tab/>
      </w:r>
      <w:r w:rsidRPr="003E5D8C">
        <w:rPr>
          <w:rFonts w:ascii="Doulos SIL" w:hAnsi="Doulos SIL"/>
          <w:i/>
          <w:color w:val="0000FF"/>
        </w:rPr>
        <w:t>tìrâ:</w:t>
      </w:r>
      <w:r w:rsidRPr="007467F2">
        <w:tab/>
      </w:r>
      <w:r w:rsidR="006F2285">
        <w:t>‘</w:t>
      </w:r>
      <w:r w:rsidRPr="007467F2">
        <w:t>family name</w:t>
      </w:r>
      <w:r w:rsidR="006F2285">
        <w:t>’</w:t>
      </w:r>
      <w:r w:rsidRPr="007467F2">
        <w:t xml:space="preserve"> </w:t>
      </w:r>
      <w:r w:rsidRPr="007467F2">
        <w:tab/>
      </w:r>
      <w:r w:rsidRPr="003E5D8C">
        <w:rPr>
          <w:rFonts w:ascii="Doulos SIL" w:hAnsi="Doulos SIL"/>
          <w:i/>
          <w:color w:val="0000FF"/>
        </w:rPr>
        <w:t>tírí</w:t>
      </w:r>
      <w:r w:rsidRPr="003E5D8C">
        <w:rPr>
          <w:rFonts w:ascii="Doulos SIL" w:hAnsi="Doulos SIL"/>
          <w:i/>
          <w:color w:val="0000FF"/>
        </w:rPr>
        <w:noBreakHyphen/>
      </w:r>
      <w:r w:rsidRPr="007467F2">
        <w:tab/>
      </w:r>
      <w:r w:rsidR="006F2285">
        <w:t>‘</w:t>
      </w:r>
      <w:r w:rsidRPr="007467F2">
        <w:t>(griot) chant the ancestry of (sb)</w:t>
      </w:r>
      <w:r w:rsidR="006F2285">
        <w:t>’</w:t>
      </w:r>
    </w:p>
    <w:p w14:paraId="1269B734" w14:textId="77777777" w:rsidR="00B013A1" w:rsidRPr="007467F2" w:rsidRDefault="00B013A1" w:rsidP="00482A50">
      <w:pPr>
        <w:pStyle w:val="Heading2"/>
      </w:pPr>
      <w:bookmarkStart w:id="1668" w:name="_Toc508434714"/>
      <w:bookmarkStart w:id="1669" w:name="_Toc508942863"/>
      <w:bookmarkStart w:id="1670" w:name="_Toc508943463"/>
      <w:bookmarkStart w:id="1671" w:name="_Toc78358950"/>
      <w:bookmarkStart w:id="1672" w:name="_Toc297637817"/>
      <w:r w:rsidRPr="007467F2">
        <w:t>Obscure verb</w:t>
      </w:r>
      <w:r w:rsidRPr="00EF44F9">
        <w:t>-v</w:t>
      </w:r>
      <w:r w:rsidRPr="007467F2">
        <w:t>erb relationships</w:t>
      </w:r>
      <w:bookmarkEnd w:id="1668"/>
      <w:bookmarkEnd w:id="1669"/>
      <w:bookmarkEnd w:id="1670"/>
      <w:bookmarkEnd w:id="1671"/>
      <w:bookmarkEnd w:id="1672"/>
    </w:p>
    <w:p w14:paraId="7CA5F29F" w14:textId="77777777" w:rsidR="00B013A1" w:rsidRPr="006B44BA" w:rsidRDefault="00B013A1">
      <w:r w:rsidRPr="006B44BA">
        <w:t>Minor patterns are listed without comment in (208).</w:t>
      </w:r>
    </w:p>
    <w:p w14:paraId="0559A877" w14:textId="77777777" w:rsidR="00B013A1" w:rsidRPr="006B44BA" w:rsidRDefault="00B013A1"/>
    <w:p w14:paraId="5BA08384" w14:textId="77777777" w:rsidR="00B013A1" w:rsidRPr="007467F2" w:rsidRDefault="00B013A1" w:rsidP="00B013A1">
      <w:pPr>
        <w:pStyle w:val="example-Jamsay"/>
        <w:tabs>
          <w:tab w:val="clear" w:pos="369"/>
          <w:tab w:val="clear" w:pos="720"/>
          <w:tab w:val="clear" w:pos="1080"/>
          <w:tab w:val="left" w:pos="851"/>
          <w:tab w:val="left" w:pos="1843"/>
          <w:tab w:val="left" w:pos="3261"/>
          <w:tab w:val="left" w:pos="4536"/>
        </w:tabs>
      </w:pPr>
      <w:r w:rsidRPr="007467F2">
        <w:t>(208)</w:t>
      </w:r>
      <w:r w:rsidRPr="007467F2">
        <w:tab/>
        <w:t>verb</w:t>
      </w:r>
      <w:r w:rsidRPr="007467F2">
        <w:tab/>
        <w:t>gloss</w:t>
      </w:r>
      <w:r w:rsidRPr="007467F2">
        <w:tab/>
        <w:t>related verb</w:t>
      </w:r>
      <w:r w:rsidRPr="007467F2">
        <w:tab/>
        <w:t>gloss</w:t>
      </w:r>
    </w:p>
    <w:p w14:paraId="37E25830" w14:textId="77777777" w:rsidR="00B013A1" w:rsidRPr="007467F2" w:rsidRDefault="00B013A1" w:rsidP="00B013A1">
      <w:pPr>
        <w:pStyle w:val="example-Jamsay"/>
        <w:tabs>
          <w:tab w:val="clear" w:pos="369"/>
          <w:tab w:val="clear" w:pos="720"/>
          <w:tab w:val="clear" w:pos="1080"/>
          <w:tab w:val="left" w:pos="851"/>
          <w:tab w:val="left" w:pos="1843"/>
          <w:tab w:val="left" w:pos="3261"/>
          <w:tab w:val="left" w:pos="4536"/>
        </w:tabs>
      </w:pPr>
    </w:p>
    <w:p w14:paraId="015DFF3C" w14:textId="200511A6" w:rsidR="00B013A1" w:rsidRPr="007467F2" w:rsidRDefault="00B013A1" w:rsidP="00B013A1">
      <w:pPr>
        <w:pStyle w:val="example-Jamsay"/>
        <w:tabs>
          <w:tab w:val="clear" w:pos="369"/>
          <w:tab w:val="clear" w:pos="720"/>
          <w:tab w:val="clear" w:pos="1080"/>
          <w:tab w:val="left" w:pos="851"/>
          <w:tab w:val="left" w:pos="1843"/>
          <w:tab w:val="left" w:pos="3261"/>
          <w:tab w:val="left" w:pos="4536"/>
        </w:tabs>
        <w:ind w:left="4820" w:hanging="4820"/>
      </w:pPr>
      <w:r w:rsidRPr="007467F2">
        <w:tab/>
      </w:r>
      <w:r w:rsidRPr="003E5D8C">
        <w:rPr>
          <w:rFonts w:ascii="Doulos SIL" w:hAnsi="Doulos SIL"/>
          <w:i/>
          <w:color w:val="0000FF"/>
        </w:rPr>
        <w:t>ná</w:t>
      </w:r>
      <w:r w:rsidRPr="003E5D8C">
        <w:rPr>
          <w:rFonts w:ascii="Doulos SIL" w:hAnsi="Doulos SIL"/>
          <w:i/>
          <w:color w:val="0000FF"/>
        </w:rPr>
        <w:noBreakHyphen/>
      </w:r>
      <w:r w:rsidRPr="007467F2">
        <w:tab/>
      </w:r>
      <w:r w:rsidR="006F2285">
        <w:t>‘</w:t>
      </w:r>
      <w:r w:rsidRPr="007467F2">
        <w:t>spend night</w:t>
      </w:r>
      <w:r w:rsidR="006F2285">
        <w:t>’</w:t>
      </w:r>
      <w:r w:rsidRPr="007467F2">
        <w:tab/>
      </w:r>
      <w:r w:rsidRPr="003E5D8C">
        <w:rPr>
          <w:rFonts w:ascii="Doulos SIL" w:hAnsi="Doulos SIL"/>
          <w:i/>
          <w:color w:val="0000FF"/>
        </w:rPr>
        <w:t>ná:</w:t>
      </w:r>
      <w:r w:rsidRPr="003E5D8C">
        <w:rPr>
          <w:rFonts w:ascii="Doulos SIL" w:hAnsi="Doulos SIL"/>
          <w:i/>
          <w:color w:val="0000FF"/>
        </w:rPr>
        <w:noBreakHyphen/>
        <w:t>wⁿí</w:t>
      </w:r>
      <w:r w:rsidRPr="003E5D8C">
        <w:rPr>
          <w:rFonts w:ascii="Doulos SIL" w:hAnsi="Doulos SIL"/>
          <w:i/>
          <w:color w:val="0000FF"/>
        </w:rPr>
        <w:noBreakHyphen/>
      </w:r>
      <w:r w:rsidRPr="007467F2">
        <w:tab/>
      </w:r>
      <w:r w:rsidR="006F2285">
        <w:t>‘</w:t>
      </w:r>
      <w:r w:rsidRPr="007467F2">
        <w:t>greet in morning</w:t>
      </w:r>
      <w:r w:rsidR="006F2285">
        <w:t>’</w:t>
      </w:r>
    </w:p>
    <w:p w14:paraId="0E155374" w14:textId="5E188831" w:rsidR="00B013A1" w:rsidRPr="007467F2" w:rsidRDefault="00B013A1" w:rsidP="00B013A1">
      <w:pPr>
        <w:pStyle w:val="example-Jamsay"/>
        <w:tabs>
          <w:tab w:val="clear" w:pos="369"/>
          <w:tab w:val="clear" w:pos="720"/>
          <w:tab w:val="clear" w:pos="1080"/>
          <w:tab w:val="left" w:pos="851"/>
          <w:tab w:val="left" w:pos="1843"/>
          <w:tab w:val="left" w:pos="3261"/>
          <w:tab w:val="left" w:pos="4536"/>
        </w:tabs>
        <w:ind w:left="4820" w:hanging="4820"/>
      </w:pPr>
      <w:r w:rsidRPr="007467F2">
        <w:tab/>
      </w:r>
      <w:r w:rsidRPr="003E5D8C">
        <w:rPr>
          <w:rFonts w:ascii="Doulos SIL" w:hAnsi="Doulos SIL"/>
          <w:i/>
          <w:color w:val="0000FF"/>
        </w:rPr>
        <w:t>ɲàwⁿá</w:t>
      </w:r>
      <w:r w:rsidRPr="003E5D8C">
        <w:rPr>
          <w:rFonts w:ascii="Doulos SIL" w:hAnsi="Doulos SIL"/>
          <w:i/>
          <w:color w:val="0000FF"/>
        </w:rPr>
        <w:noBreakHyphen/>
      </w:r>
      <w:r w:rsidRPr="007467F2">
        <w:tab/>
      </w:r>
      <w:r w:rsidR="006F2285">
        <w:t>‘</w:t>
      </w:r>
      <w:r w:rsidRPr="007467F2">
        <w:t>malfunction</w:t>
      </w:r>
      <w:r w:rsidR="006F2285">
        <w:t>’</w:t>
      </w:r>
      <w:r w:rsidRPr="007467F2">
        <w:tab/>
      </w:r>
      <w:r w:rsidRPr="003E5D8C">
        <w:rPr>
          <w:rFonts w:ascii="Doulos SIL" w:hAnsi="Doulos SIL"/>
          <w:i/>
          <w:color w:val="0000FF"/>
        </w:rPr>
        <w:t>ɲàŋgì</w:t>
      </w:r>
      <w:r w:rsidRPr="003E5D8C">
        <w:rPr>
          <w:rFonts w:ascii="Doulos SIL" w:hAnsi="Doulos SIL"/>
          <w:i/>
          <w:color w:val="0000FF"/>
        </w:rPr>
        <w:noBreakHyphen/>
        <w:t>rí</w:t>
      </w:r>
      <w:r w:rsidRPr="003E5D8C">
        <w:rPr>
          <w:rFonts w:ascii="Doulos SIL" w:hAnsi="Doulos SIL"/>
          <w:i/>
          <w:color w:val="0000FF"/>
        </w:rPr>
        <w:noBreakHyphen/>
      </w:r>
      <w:r w:rsidRPr="007467F2">
        <w:tab/>
      </w:r>
      <w:r w:rsidR="006F2285">
        <w:t>‘</w:t>
      </w:r>
      <w:r w:rsidRPr="007467F2">
        <w:t>do harm to, ruin</w:t>
      </w:r>
      <w:r w:rsidR="006F2285">
        <w:t>’</w:t>
      </w:r>
    </w:p>
    <w:p w14:paraId="632F3486" w14:textId="77777777" w:rsidR="00B013A1" w:rsidRPr="007467F2" w:rsidRDefault="00B013A1" w:rsidP="00B013A1">
      <w:pPr>
        <w:sectPr w:rsidR="00B013A1" w:rsidRPr="007467F2" w:rsidSect="0076738B">
          <w:type w:val="oddPage"/>
          <w:pgSz w:w="11899" w:h="16838"/>
          <w:pgMar w:top="2160" w:right="1800" w:bottom="2160" w:left="1800" w:header="720" w:footer="1080" w:gutter="0"/>
          <w:cols w:space="720"/>
          <w:titlePg/>
        </w:sectPr>
      </w:pPr>
    </w:p>
    <w:p w14:paraId="24FEE48A" w14:textId="77777777" w:rsidR="00B013A1" w:rsidRPr="007467F2" w:rsidRDefault="00B013A1" w:rsidP="00482A50">
      <w:pPr>
        <w:pStyle w:val="Heading1"/>
        <w:ind w:left="432" w:hanging="432"/>
      </w:pPr>
      <w:bookmarkStart w:id="1673" w:name="_Toc508942865"/>
      <w:bookmarkStart w:id="1674" w:name="_Toc508943465"/>
      <w:bookmarkStart w:id="1675" w:name="_Toc519401449"/>
      <w:bookmarkStart w:id="1676" w:name="_Toc12948689"/>
      <w:bookmarkStart w:id="1677" w:name="_Toc12948782"/>
      <w:bookmarkStart w:id="1678" w:name="_Toc12948973"/>
      <w:bookmarkStart w:id="1679" w:name="_Toc12949217"/>
      <w:r w:rsidRPr="007467F2">
        <w:t xml:space="preserve">  </w:t>
      </w:r>
      <w:bookmarkStart w:id="1680" w:name="_Toc297637818"/>
      <w:r w:rsidRPr="007467F2">
        <w:t>Verbal inflection</w:t>
      </w:r>
      <w:bookmarkEnd w:id="1673"/>
      <w:bookmarkEnd w:id="1674"/>
      <w:bookmarkEnd w:id="1675"/>
      <w:bookmarkEnd w:id="1676"/>
      <w:bookmarkEnd w:id="1677"/>
      <w:bookmarkEnd w:id="1678"/>
      <w:bookmarkEnd w:id="1679"/>
      <w:bookmarkEnd w:id="1680"/>
    </w:p>
    <w:p w14:paraId="61925AD9" w14:textId="77777777" w:rsidR="00B013A1" w:rsidRDefault="00B013A1" w:rsidP="00482A50">
      <w:pPr>
        <w:pStyle w:val="Heading2"/>
        <w:tabs>
          <w:tab w:val="num" w:pos="576"/>
        </w:tabs>
        <w:ind w:left="576" w:hanging="576"/>
      </w:pPr>
      <w:bookmarkStart w:id="1681" w:name="_Toc508942866"/>
      <w:bookmarkStart w:id="1682" w:name="_Toc508943466"/>
      <w:bookmarkStart w:id="1683" w:name="_Toc519401450"/>
      <w:bookmarkStart w:id="1684" w:name="_Toc12948690"/>
      <w:bookmarkStart w:id="1685" w:name="_Toc12948783"/>
      <w:bookmarkStart w:id="1686" w:name="_Toc12948974"/>
      <w:bookmarkStart w:id="1687" w:name="_Toc12949218"/>
      <w:bookmarkStart w:id="1688" w:name="_Toc297637819"/>
      <w:r w:rsidRPr="007467F2">
        <w:t>Inflection of regular indicative verbs</w:t>
      </w:r>
      <w:bookmarkEnd w:id="1681"/>
      <w:bookmarkEnd w:id="1682"/>
      <w:bookmarkEnd w:id="1683"/>
      <w:bookmarkEnd w:id="1684"/>
      <w:bookmarkEnd w:id="1685"/>
      <w:bookmarkEnd w:id="1686"/>
      <w:bookmarkEnd w:id="1687"/>
      <w:bookmarkEnd w:id="1688"/>
    </w:p>
    <w:p w14:paraId="455C468B" w14:textId="1D3A7EDE" w:rsidR="00E51591" w:rsidRDefault="0023253D" w:rsidP="0023253D">
      <w:r>
        <w:t xml:space="preserve">Verbs have a lexically basic </w:t>
      </w:r>
      <w:r w:rsidR="00AF7BAE">
        <w:rPr>
          <w:b/>
        </w:rPr>
        <w:t>bare stem</w:t>
      </w:r>
      <w:r>
        <w:t xml:space="preserve"> that occurs in nonfinal position in verb chains, and in most aspect-negation inflections. The only categories</w:t>
      </w:r>
      <w:r w:rsidR="00EB302A">
        <w:t xml:space="preserve"> whose vocalism is not based on </w:t>
      </w:r>
      <w:r w:rsidR="00FA0C32">
        <w:t xml:space="preserve">that of </w:t>
      </w:r>
      <w:r w:rsidR="00EB302A">
        <w:t>the</w:t>
      </w:r>
      <w:r w:rsidR="00FA0C32">
        <w:t xml:space="preserve"> </w:t>
      </w:r>
      <w:r w:rsidR="00AF7BAE">
        <w:t>bare stem</w:t>
      </w:r>
      <w:r>
        <w:t xml:space="preserve"> are the imperative and the (derived) stative, both of which change the final vowel if the </w:t>
      </w:r>
      <w:r w:rsidR="00AF7BAE">
        <w:t>bare stem</w:t>
      </w:r>
      <w:r>
        <w:t xml:space="preserve"> is nonmonosyllabic and </w:t>
      </w:r>
      <w:r w:rsidR="00EB302A">
        <w:t xml:space="preserve">ends in a high vowel. For most other verbs the stem-vocalism is invariable. </w:t>
      </w:r>
    </w:p>
    <w:p w14:paraId="5F65BE08" w14:textId="716DC475" w:rsidR="00E51591" w:rsidRDefault="00E51591" w:rsidP="0023253D">
      <w:r>
        <w:tab/>
        <w:t xml:space="preserve">The </w:t>
      </w:r>
      <w:r w:rsidR="00AF7BAE">
        <w:t>bare stem</w:t>
      </w:r>
      <w:r>
        <w:t xml:space="preserve"> as used in chains also preserves the lexical tone melody. This melody also surfaces in some aspect-negation inflections, but others impose a tone overlay. </w:t>
      </w:r>
    </w:p>
    <w:p w14:paraId="52D77CCD" w14:textId="4717ED85" w:rsidR="00606B00" w:rsidRDefault="00606B00" w:rsidP="0023253D">
      <w:r>
        <w:tab/>
        <w:t xml:space="preserve">Because of its wide distribution, the </w:t>
      </w:r>
      <w:r w:rsidR="00AF7BAE">
        <w:t>bare stem</w:t>
      </w:r>
      <w:r>
        <w:t xml:space="preserve"> is used here as the citation form. </w:t>
      </w:r>
      <w:r w:rsidR="00653645">
        <w:t>In many cases it is clearly unsegmentable.</w:t>
      </w:r>
      <w:r>
        <w:t xml:space="preserve"> However, nonmonosyllabic verbs seem to be divisible into two classes, one of which has a final </w:t>
      </w:r>
      <w:r w:rsidRPr="00947350">
        <w:rPr>
          <w:rFonts w:ascii="Doulos SIL" w:hAnsi="Doulos SIL"/>
          <w:i/>
          <w:color w:val="0000FF"/>
        </w:rPr>
        <w:t>í</w:t>
      </w:r>
      <w:r>
        <w:t xml:space="preserve"> that may have originally been a </w:t>
      </w:r>
      <w:r w:rsidR="00653645">
        <w:t>suffix (or final-vowel mutation).</w:t>
      </w:r>
      <w:r>
        <w:t xml:space="preserve"> </w:t>
      </w:r>
    </w:p>
    <w:p w14:paraId="13B874E9" w14:textId="77777777" w:rsidR="0023253D" w:rsidRDefault="0023253D" w:rsidP="0023253D"/>
    <w:p w14:paraId="428B0DF6" w14:textId="77777777" w:rsidR="0023253D" w:rsidRPr="0023253D" w:rsidRDefault="0023253D" w:rsidP="0023253D"/>
    <w:p w14:paraId="46B41312" w14:textId="77777777" w:rsidR="00B013A1" w:rsidRPr="002F7740" w:rsidRDefault="00B013A1" w:rsidP="00482A50">
      <w:pPr>
        <w:pStyle w:val="Heading3"/>
        <w:ind w:left="720" w:hanging="720"/>
      </w:pPr>
      <w:bookmarkStart w:id="1689" w:name="_Toc297637820"/>
      <w:r w:rsidRPr="002F7740">
        <w:t>Suffixes or chained verb stems?</w:t>
      </w:r>
      <w:bookmarkEnd w:id="1689"/>
    </w:p>
    <w:p w14:paraId="054C6406" w14:textId="0ADD99C2" w:rsidR="00B013A1" w:rsidRPr="001C32A0" w:rsidRDefault="00B013A1" w:rsidP="00B013A1">
      <w:r w:rsidRPr="001C32A0">
        <w:t>There is a general issue as to whether nonzero AN (aspect</w:t>
      </w:r>
      <w:r w:rsidRPr="00EF44F9">
        <w:t>-n</w:t>
      </w:r>
      <w:r w:rsidRPr="001C32A0">
        <w:t>egation) morphemes following verbs are suffixes or chained verbs. I transcribe them as suffixes, since some of the AN morphemes show clear phonological interactions with the stem (tone</w:t>
      </w:r>
      <w:r w:rsidRPr="00EF44F9">
        <w:t>-d</w:t>
      </w:r>
      <w:r w:rsidRPr="001C32A0">
        <w:t xml:space="preserve">ropping and/or consonantal interactions involving sonorants). However, several </w:t>
      </w:r>
      <w:r w:rsidR="00653645">
        <w:t xml:space="preserve">positive </w:t>
      </w:r>
      <w:r w:rsidRPr="001C32A0">
        <w:t>perfective</w:t>
      </w:r>
      <w:r w:rsidRPr="00EF44F9">
        <w:t>-s</w:t>
      </w:r>
      <w:r w:rsidRPr="001C32A0">
        <w:t>ystem AN morphemes (</w:t>
      </w:r>
      <w:r w:rsidRPr="003E5D8C">
        <w:rPr>
          <w:rFonts w:ascii="Doulos SIL" w:hAnsi="Doulos SIL"/>
          <w:i/>
          <w:color w:val="0000FF"/>
        </w:rPr>
        <w:noBreakHyphen/>
        <w:t>tî</w:t>
      </w:r>
      <w:r w:rsidRPr="003E5D8C">
        <w:rPr>
          <w:rFonts w:ascii="Doulos SIL" w:hAnsi="Doulos SIL"/>
          <w:i/>
          <w:color w:val="0000FF"/>
        </w:rPr>
        <w:noBreakHyphen/>
      </w:r>
      <w:r w:rsidRPr="001C32A0">
        <w:t xml:space="preserve">, </w:t>
      </w:r>
      <w:r w:rsidRPr="003E5D8C">
        <w:rPr>
          <w:rFonts w:ascii="Doulos SIL" w:hAnsi="Doulos SIL"/>
          <w:i/>
          <w:color w:val="0000FF"/>
        </w:rPr>
        <w:noBreakHyphen/>
        <w:t>sô</w:t>
      </w:r>
      <w:r w:rsidRPr="003E5D8C">
        <w:rPr>
          <w:rFonts w:ascii="Doulos SIL" w:hAnsi="Doulos SIL"/>
          <w:i/>
          <w:color w:val="0000FF"/>
        </w:rPr>
        <w:noBreakHyphen/>
      </w:r>
      <w:r w:rsidRPr="001C32A0">
        <w:t xml:space="preserve">, </w:t>
      </w:r>
      <w:r w:rsidRPr="003E5D8C">
        <w:rPr>
          <w:rFonts w:ascii="Doulos SIL" w:hAnsi="Doulos SIL"/>
          <w:i/>
          <w:color w:val="0000FF"/>
        </w:rPr>
        <w:noBreakHyphen/>
        <w:t>tâ</w:t>
      </w:r>
      <w:r w:rsidRPr="003E5D8C">
        <w:rPr>
          <w:rFonts w:ascii="Doulos SIL" w:hAnsi="Doulos SIL"/>
          <w:i/>
          <w:color w:val="0000FF"/>
        </w:rPr>
        <w:noBreakHyphen/>
      </w:r>
      <w:r w:rsidRPr="001C32A0">
        <w:t xml:space="preserve">, </w:t>
      </w:r>
      <w:r w:rsidRPr="003E5D8C">
        <w:rPr>
          <w:rFonts w:ascii="Doulos SIL" w:hAnsi="Doulos SIL"/>
          <w:i/>
          <w:color w:val="0000FF"/>
        </w:rPr>
        <w:noBreakHyphen/>
        <w:t>jɛ̂</w:t>
      </w:r>
      <w:r w:rsidRPr="003E5D8C">
        <w:rPr>
          <w:rFonts w:ascii="Doulos SIL" w:hAnsi="Doulos SIL"/>
          <w:i/>
          <w:color w:val="0000FF"/>
        </w:rPr>
        <w:noBreakHyphen/>
      </w:r>
      <w:r w:rsidRPr="001C32A0">
        <w:t>) do not induce tone</w:t>
      </w:r>
      <w:r w:rsidRPr="00EF44F9">
        <w:t>-d</w:t>
      </w:r>
      <w:r w:rsidRPr="001C32A0">
        <w:t>ropping, do not contain sonorants, and themselves have contour tones. These could be taken as separate verbs, chained with a preceding (uninflected) verb stem.</w:t>
      </w:r>
    </w:p>
    <w:p w14:paraId="5EA5DC6C" w14:textId="7C11433B" w:rsidR="00B013A1" w:rsidRPr="001C32A0" w:rsidRDefault="00B013A1" w:rsidP="00B013A1">
      <w:r w:rsidRPr="001C32A0">
        <w:tab/>
        <w:t>The best evidence for autonomous word status is the fact that these perfective</w:t>
      </w:r>
      <w:r w:rsidRPr="00EF44F9">
        <w:t>-s</w:t>
      </w:r>
      <w:r w:rsidR="00A56D82">
        <w:t>ystem “suffixes”</w:t>
      </w:r>
      <w:r w:rsidRPr="001C32A0">
        <w:t xml:space="preserve"> can be separated from the main verb by preparticipial subject pronouns in relative clauses; see §14.1.7. For </w:t>
      </w:r>
      <w:r w:rsidR="00893BC6">
        <w:t>resultative</w:t>
      </w:r>
      <w:r w:rsidRPr="001C32A0">
        <w:t xml:space="preserve"> </w:t>
      </w:r>
      <w:r w:rsidRPr="00E75672">
        <w:rPr>
          <w:rFonts w:ascii="Doulos SIL" w:hAnsi="Doulos SIL"/>
          <w:i/>
          <w:color w:val="0000FF"/>
        </w:rPr>
        <w:t>sô-</w:t>
      </w:r>
      <w:r w:rsidRPr="001C32A0">
        <w:t xml:space="preserve">, </w:t>
      </w:r>
      <w:r w:rsidR="005152E2">
        <w:t>experiential perfect</w:t>
      </w:r>
      <w:r w:rsidRPr="001C32A0">
        <w:t xml:space="preserve"> </w:t>
      </w:r>
      <w:r w:rsidRPr="00E75672">
        <w:rPr>
          <w:rFonts w:ascii="Doulos SIL" w:hAnsi="Doulos SIL"/>
          <w:i/>
          <w:color w:val="0000FF"/>
        </w:rPr>
        <w:t>tâ-</w:t>
      </w:r>
      <w:r w:rsidRPr="00CD6E42">
        <w:t xml:space="preserve">, and </w:t>
      </w:r>
      <w:r w:rsidR="00893BC6">
        <w:t>recent</w:t>
      </w:r>
      <w:r w:rsidR="005152E2">
        <w:t xml:space="preserve"> perfect</w:t>
      </w:r>
      <w:r w:rsidRPr="00CD6E42">
        <w:t xml:space="preserve"> </w:t>
      </w:r>
      <w:r w:rsidRPr="00E75672">
        <w:rPr>
          <w:rFonts w:ascii="Doulos SIL" w:hAnsi="Doulos SIL"/>
          <w:i/>
          <w:color w:val="0000FF"/>
        </w:rPr>
        <w:t>jɛ̂-</w:t>
      </w:r>
      <w:r w:rsidRPr="001C32A0">
        <w:t xml:space="preserve"> preceded by subject pronouns, see (441a-c). For </w:t>
      </w:r>
      <w:r w:rsidR="00FD6208">
        <w:t>perfective</w:t>
      </w:r>
      <w:r w:rsidRPr="001C32A0">
        <w:t xml:space="preserve">-1b </w:t>
      </w:r>
      <w:r w:rsidRPr="00E75672">
        <w:rPr>
          <w:rFonts w:ascii="Doulos SIL" w:hAnsi="Doulos SIL"/>
          <w:i/>
          <w:color w:val="0000FF"/>
        </w:rPr>
        <w:t>tî-</w:t>
      </w:r>
      <w:r w:rsidRPr="001C32A0">
        <w:t xml:space="preserve"> preceded by a subject pronoun, see (497). However, </w:t>
      </w:r>
      <w:r w:rsidR="00FD6208">
        <w:t>perfective</w:t>
      </w:r>
      <w:r w:rsidRPr="001C32A0">
        <w:t xml:space="preserve">-1a </w:t>
      </w:r>
      <w:r w:rsidRPr="00E75672">
        <w:rPr>
          <w:rFonts w:ascii="Doulos SIL" w:hAnsi="Doulos SIL"/>
          <w:i/>
          <w:color w:val="0000FF"/>
        </w:rPr>
        <w:t>-:rɛ̀-</w:t>
      </w:r>
      <w:r w:rsidRPr="001C32A0">
        <w:t xml:space="preserve"> and </w:t>
      </w:r>
      <w:r w:rsidR="00090D09">
        <w:t>progressive</w:t>
      </w:r>
      <w:r w:rsidRPr="001C32A0">
        <w:t xml:space="preserve"> </w:t>
      </w:r>
      <w:r w:rsidRPr="00E75672">
        <w:rPr>
          <w:rFonts w:ascii="Doulos SIL" w:hAnsi="Doulos SIL"/>
          <w:i/>
          <w:color w:val="0000FF"/>
        </w:rPr>
        <w:t>-:rà-</w:t>
      </w:r>
      <w:r w:rsidRPr="001C32A0">
        <w:t xml:space="preserve"> cannot be separated from the preceding verb in this way and are therefore clearly always suffixes.</w:t>
      </w:r>
    </w:p>
    <w:p w14:paraId="1C05F573" w14:textId="77777777" w:rsidR="00B013A1" w:rsidRPr="001C32A0" w:rsidRDefault="00B013A1" w:rsidP="00B013A1"/>
    <w:p w14:paraId="2BA60AEE" w14:textId="77777777" w:rsidR="00B013A1" w:rsidRPr="001C32A0" w:rsidRDefault="00B013A1" w:rsidP="00B013A1"/>
    <w:p w14:paraId="1BFE113F" w14:textId="77777777" w:rsidR="00B013A1" w:rsidRPr="007467F2" w:rsidRDefault="00B013A1" w:rsidP="00482A50">
      <w:pPr>
        <w:pStyle w:val="Heading3"/>
        <w:ind w:left="720" w:hanging="720"/>
      </w:pPr>
      <w:bookmarkStart w:id="1690" w:name="_Toc297637821"/>
      <w:r w:rsidRPr="007467F2">
        <w:t>Overview of categories</w:t>
      </w:r>
      <w:bookmarkEnd w:id="1690"/>
    </w:p>
    <w:p w14:paraId="7CE86DFB" w14:textId="72605E2C" w:rsidR="00B013A1" w:rsidRPr="00986AA2" w:rsidRDefault="00B013A1">
      <w:r w:rsidRPr="00986AA2">
        <w:t>The indicative categories primarily mark aspect and negation, though there are also some perfect categories (here treated as subcategories of the perfective aspect).</w:t>
      </w:r>
      <w:r w:rsidR="00653645">
        <w:t xml:space="preserve"> </w:t>
      </w:r>
      <w:r w:rsidRPr="00986AA2">
        <w:t>It is useful to think of the aspect</w:t>
      </w:r>
      <w:r w:rsidRPr="00EF44F9">
        <w:t>-n</w:t>
      </w:r>
      <w:r w:rsidRPr="00986AA2">
        <w:t>egation (AN) system as the product of an intersection between a binary perfective/imperfective opposition and polarity (positive/negative).</w:t>
      </w:r>
    </w:p>
    <w:p w14:paraId="7BD03D0D" w14:textId="77777777" w:rsidR="00B013A1" w:rsidRPr="00986AA2" w:rsidRDefault="00B013A1" w:rsidP="00B013A1">
      <w:pPr>
        <w:pStyle w:val="example-Jamsay"/>
      </w:pPr>
    </w:p>
    <w:tbl>
      <w:tblPr>
        <w:tblW w:w="0" w:type="auto"/>
        <w:jc w:val="center"/>
        <w:tblInd w:w="558" w:type="dxa"/>
        <w:tblLook w:val="00A0" w:firstRow="1" w:lastRow="0" w:firstColumn="1" w:lastColumn="0" w:noHBand="0" w:noVBand="0"/>
      </w:tblPr>
      <w:tblGrid>
        <w:gridCol w:w="3027"/>
        <w:gridCol w:w="3093"/>
      </w:tblGrid>
      <w:tr w:rsidR="00B013A1" w:rsidRPr="00986AA2" w14:paraId="08DF6587" w14:textId="77777777" w:rsidTr="00B013A1">
        <w:trPr>
          <w:jc w:val="center"/>
        </w:trPr>
        <w:tc>
          <w:tcPr>
            <w:tcW w:w="3027" w:type="dxa"/>
            <w:shd w:val="clear" w:color="auto" w:fill="auto"/>
          </w:tcPr>
          <w:p w14:paraId="7EC31A20" w14:textId="77777777" w:rsidR="00B013A1" w:rsidRPr="00986AA2" w:rsidRDefault="00B013A1" w:rsidP="00B013A1">
            <w:pPr>
              <w:jc w:val="center"/>
            </w:pPr>
            <w:r w:rsidRPr="00986AA2">
              <w:t>perfective positive</w:t>
            </w:r>
          </w:p>
        </w:tc>
        <w:tc>
          <w:tcPr>
            <w:tcW w:w="3093" w:type="dxa"/>
            <w:shd w:val="clear" w:color="auto" w:fill="auto"/>
          </w:tcPr>
          <w:p w14:paraId="1DCE27F3" w14:textId="77777777" w:rsidR="00B013A1" w:rsidRPr="00986AA2" w:rsidRDefault="00B013A1" w:rsidP="00B013A1">
            <w:pPr>
              <w:jc w:val="center"/>
            </w:pPr>
            <w:r w:rsidRPr="00986AA2">
              <w:t>perfective negative</w:t>
            </w:r>
          </w:p>
        </w:tc>
      </w:tr>
      <w:tr w:rsidR="00B013A1" w:rsidRPr="00986AA2" w14:paraId="68EBBD4E" w14:textId="77777777" w:rsidTr="00B013A1">
        <w:trPr>
          <w:jc w:val="center"/>
        </w:trPr>
        <w:tc>
          <w:tcPr>
            <w:tcW w:w="3027" w:type="dxa"/>
            <w:shd w:val="clear" w:color="auto" w:fill="auto"/>
          </w:tcPr>
          <w:p w14:paraId="7D46B41F" w14:textId="77777777" w:rsidR="00B013A1" w:rsidRPr="00986AA2" w:rsidRDefault="00B013A1" w:rsidP="00B013A1">
            <w:pPr>
              <w:jc w:val="center"/>
            </w:pPr>
            <w:r w:rsidRPr="00986AA2">
              <w:t>imperfective positive</w:t>
            </w:r>
          </w:p>
        </w:tc>
        <w:tc>
          <w:tcPr>
            <w:tcW w:w="3093" w:type="dxa"/>
            <w:shd w:val="clear" w:color="auto" w:fill="auto"/>
          </w:tcPr>
          <w:p w14:paraId="1C78FF6D" w14:textId="77777777" w:rsidR="00B013A1" w:rsidRPr="00986AA2" w:rsidRDefault="00B013A1" w:rsidP="00B013A1">
            <w:pPr>
              <w:jc w:val="center"/>
            </w:pPr>
            <w:r w:rsidRPr="00986AA2">
              <w:t>imperfective negative</w:t>
            </w:r>
          </w:p>
        </w:tc>
      </w:tr>
    </w:tbl>
    <w:p w14:paraId="36CA48D5" w14:textId="77777777" w:rsidR="00B013A1" w:rsidRPr="00986AA2" w:rsidRDefault="00B013A1" w:rsidP="00B013A1">
      <w:pPr>
        <w:pStyle w:val="example-Jamsay"/>
      </w:pPr>
    </w:p>
    <w:p w14:paraId="0958D1A6" w14:textId="337FA6C1" w:rsidR="00B013A1" w:rsidRPr="002F7740" w:rsidRDefault="00B013A1">
      <w:r w:rsidRPr="00986AA2">
        <w:t>Most inflected verb forms are of the type STEM</w:t>
      </w:r>
      <w:r w:rsidRPr="00EF44F9">
        <w:t>-A</w:t>
      </w:r>
      <w:r w:rsidRPr="00986AA2">
        <w:t>N</w:t>
      </w:r>
      <w:r w:rsidRPr="00EF44F9">
        <w:t>-P</w:t>
      </w:r>
      <w:r w:rsidRPr="00986AA2">
        <w:t>ron, i.e. a verb stem followed by an AN (aspect</w:t>
      </w:r>
      <w:r w:rsidRPr="00EF44F9">
        <w:t>-n</w:t>
      </w:r>
      <w:r w:rsidRPr="00986AA2">
        <w:t>egation) suffix then a pronominal</w:t>
      </w:r>
      <w:r w:rsidRPr="00EF44F9">
        <w:t>-s</w:t>
      </w:r>
      <w:r w:rsidRPr="00986AA2">
        <w:t>ubject suffix. There are also some categories in both the perfective positive and imperfective positive systems with zero AN suffix, so their structure is just STEM</w:t>
      </w:r>
      <w:r w:rsidRPr="00EF44F9">
        <w:t>-P</w:t>
      </w:r>
      <w:r w:rsidRPr="00986AA2">
        <w:t>ron (or STEM</w:t>
      </w:r>
      <w:r w:rsidRPr="003E5D8C">
        <w:rPr>
          <w:rFonts w:ascii="Doulos SIL" w:hAnsi="Doulos SIL"/>
          <w:i/>
          <w:color w:val="0000FF"/>
        </w:rPr>
        <w:t>-</w:t>
      </w:r>
      <w:r w:rsidRPr="00986AA2">
        <w:sym w:font="Symbol" w:char="F0C6"/>
      </w:r>
      <w:r w:rsidRPr="00EF44F9">
        <w:t>-P</w:t>
      </w:r>
      <w:r w:rsidRPr="00986AA2">
        <w:t xml:space="preserve">ron). These </w:t>
      </w:r>
      <w:r w:rsidRPr="002F7740">
        <w:rPr>
          <w:b/>
        </w:rPr>
        <w:t>unsuffixed</w:t>
      </w:r>
      <w:r w:rsidRPr="00986AA2">
        <w:t xml:space="preserve"> AN categories occur in both reduplicated and unreduplicated forms. The reduplication is initial </w:t>
      </w:r>
      <w:r w:rsidRPr="008F32DC">
        <w:rPr>
          <w:rFonts w:ascii="Doulos SIL" w:hAnsi="Doulos SIL"/>
          <w:i/>
          <w:color w:val="0000FF"/>
        </w:rPr>
        <w:t>Cì</w:t>
      </w:r>
      <w:r w:rsidRPr="008F32DC">
        <w:rPr>
          <w:rFonts w:ascii="Doulos SIL" w:hAnsi="Doulos SIL"/>
          <w:i/>
          <w:color w:val="0000FF"/>
        </w:rPr>
        <w:noBreakHyphen/>
      </w:r>
      <w:r w:rsidRPr="00986AA2">
        <w:t xml:space="preserve"> or </w:t>
      </w:r>
      <w:r w:rsidRPr="008F32DC">
        <w:rPr>
          <w:rFonts w:ascii="Doulos SIL" w:hAnsi="Doulos SIL"/>
          <w:i/>
          <w:color w:val="0000FF"/>
        </w:rPr>
        <w:t>Cv̀</w:t>
      </w:r>
      <w:r w:rsidRPr="008F32DC">
        <w:rPr>
          <w:rFonts w:ascii="Doulos SIL" w:hAnsi="Doulos SIL"/>
          <w:i/>
          <w:color w:val="0000FF"/>
          <w:vertAlign w:val="subscript"/>
        </w:rPr>
        <w:t>1</w:t>
      </w:r>
      <w:r w:rsidRPr="003E5D8C">
        <w:rPr>
          <w:rFonts w:ascii="Doulos SIL" w:hAnsi="Doulos SIL"/>
          <w:i/>
          <w:color w:val="0000FF"/>
        </w:rPr>
        <w:noBreakHyphen/>
      </w:r>
      <w:r w:rsidRPr="00986AA2">
        <w:t xml:space="preserve"> (choice depends on speaker) in all </w:t>
      </w:r>
      <w:r w:rsidR="00653645">
        <w:t xml:space="preserve">three </w:t>
      </w:r>
      <w:r w:rsidRPr="00986AA2">
        <w:t xml:space="preserve">reduplicated categories: reduplicated </w:t>
      </w:r>
      <w:r w:rsidR="00FD6208">
        <w:t>perfective</w:t>
      </w:r>
      <w:r w:rsidRPr="00986AA2">
        <w:t xml:space="preserve">, reduplicated </w:t>
      </w:r>
      <w:r w:rsidR="005152E2">
        <w:t>stative</w:t>
      </w:r>
      <w:r w:rsidRPr="00986AA2">
        <w:t xml:space="preserve">, and reduplicated </w:t>
      </w:r>
      <w:r w:rsidR="00C07E65">
        <w:t>imperfective</w:t>
      </w:r>
      <w:r w:rsidRPr="00986AA2">
        <w:t>. The unsuf</w:t>
      </w:r>
      <w:r w:rsidR="00653645">
        <w:t>fixed AN categories, both reduplicated and unreduplicated,</w:t>
      </w:r>
      <w:r w:rsidRPr="00986AA2">
        <w:t xml:space="preserve"> are distinguished from each other by </w:t>
      </w:r>
      <w:r w:rsidR="00D42AD2">
        <w:t>tone overlays</w:t>
      </w:r>
      <w:r w:rsidRPr="00986AA2">
        <w:t xml:space="preserve">, by third person subject suffix allomorphs, and (in the case of the </w:t>
      </w:r>
      <w:r w:rsidR="00AD744A">
        <w:t>s</w:t>
      </w:r>
      <w:r w:rsidRPr="002F7740">
        <w:t>tative) by a change in stem</w:t>
      </w:r>
      <w:r w:rsidRPr="00EF44F9">
        <w:t>-f</w:t>
      </w:r>
      <w:r w:rsidRPr="002F7740">
        <w:t>inal vowel quality for some verbs.</w:t>
      </w:r>
    </w:p>
    <w:p w14:paraId="2F6F7E9C" w14:textId="432CFB3A" w:rsidR="00B013A1" w:rsidRPr="002F7740" w:rsidRDefault="00B013A1">
      <w:r w:rsidRPr="002F7740">
        <w:tab/>
        <w:t>The full set of categories is (209).</w:t>
      </w:r>
    </w:p>
    <w:p w14:paraId="6358EE14" w14:textId="77777777" w:rsidR="00B013A1" w:rsidRPr="002F7740" w:rsidRDefault="00B013A1"/>
    <w:p w14:paraId="65B25313" w14:textId="77777777" w:rsidR="00B013A1" w:rsidRPr="002F7740" w:rsidRDefault="00B013A1" w:rsidP="00845AE1">
      <w:pPr>
        <w:pStyle w:val="exampleabc"/>
        <w:tabs>
          <w:tab w:val="left" w:pos="1440"/>
        </w:tabs>
        <w:ind w:left="1800" w:hanging="1800"/>
      </w:pPr>
      <w:r w:rsidRPr="002F7740">
        <w:t>(209)</w:t>
      </w:r>
      <w:r w:rsidRPr="002F7740">
        <w:tab/>
        <w:t>a. perfective positive system</w:t>
      </w:r>
    </w:p>
    <w:p w14:paraId="6D7756C9" w14:textId="77777777" w:rsidR="00845AE1" w:rsidRDefault="00B013A1" w:rsidP="00845AE1">
      <w:pPr>
        <w:pStyle w:val="exampleabc"/>
        <w:tabs>
          <w:tab w:val="left" w:pos="1440"/>
        </w:tabs>
        <w:ind w:left="1800" w:hanging="1800"/>
      </w:pPr>
      <w:r w:rsidRPr="002F7740">
        <w:tab/>
      </w:r>
      <w:r w:rsidRPr="002F7740">
        <w:tab/>
        <w:t xml:space="preserve">unsuffixed </w:t>
      </w:r>
      <w:r w:rsidR="00FD6208">
        <w:t>perfective</w:t>
      </w:r>
    </w:p>
    <w:p w14:paraId="0529E9A1" w14:textId="0BE13313" w:rsidR="00B013A1" w:rsidRDefault="00845AE1" w:rsidP="00845AE1">
      <w:pPr>
        <w:pStyle w:val="exampleabc"/>
        <w:tabs>
          <w:tab w:val="left" w:pos="1440"/>
        </w:tabs>
        <w:ind w:left="1800" w:hanging="1800"/>
      </w:pPr>
      <w:r>
        <w:tab/>
      </w:r>
      <w:r>
        <w:tab/>
      </w:r>
      <w:r>
        <w:tab/>
        <w:t xml:space="preserve">regular type with </w:t>
      </w:r>
      <w:r w:rsidR="00B013A1" w:rsidRPr="002F7740">
        <w:t>tone</w:t>
      </w:r>
      <w:r w:rsidR="00B013A1" w:rsidRPr="00EF44F9">
        <w:t>-d</w:t>
      </w:r>
      <w:r w:rsidR="00B013A1" w:rsidRPr="002F7740">
        <w:t xml:space="preserve">ropped </w:t>
      </w:r>
      <w:r w:rsidR="00AF7BAE">
        <w:t>bare stem</w:t>
      </w:r>
      <w:r>
        <w:t xml:space="preserve"> (§10.2.1.1)</w:t>
      </w:r>
    </w:p>
    <w:p w14:paraId="141EBC04" w14:textId="21F0BB9B" w:rsidR="00845AE1" w:rsidRDefault="00845AE1" w:rsidP="00845AE1">
      <w:pPr>
        <w:pStyle w:val="exampleabc"/>
        <w:tabs>
          <w:tab w:val="left" w:pos="1440"/>
        </w:tabs>
        <w:ind w:left="1800" w:hanging="1800"/>
      </w:pPr>
      <w:r>
        <w:tab/>
      </w:r>
      <w:r>
        <w:tab/>
      </w:r>
      <w:r>
        <w:tab/>
        <w:t xml:space="preserve">type with lexical melody, 3Sg </w:t>
      </w:r>
      <w:r w:rsidRPr="00D74E69">
        <w:rPr>
          <w:rFonts w:ascii="Doulos SIL" w:hAnsi="Doulos SIL"/>
          <w:i/>
          <w:color w:val="0000FF"/>
        </w:rPr>
        <w:t>-ẁ</w:t>
      </w:r>
      <w:r>
        <w:t xml:space="preserve">, 3Pl </w:t>
      </w:r>
      <w:r w:rsidRPr="00D74E69">
        <w:rPr>
          <w:rFonts w:ascii="Doulos SIL" w:hAnsi="Doulos SIL"/>
          <w:i/>
          <w:color w:val="0000FF"/>
        </w:rPr>
        <w:t>-mà</w:t>
      </w:r>
      <w:r>
        <w:t xml:space="preserve"> (§10.2.1.2)</w:t>
      </w:r>
    </w:p>
    <w:p w14:paraId="2B59F417" w14:textId="252DCFE5" w:rsidR="00845AE1" w:rsidRPr="00845AE1" w:rsidRDefault="00845AE1" w:rsidP="00845AE1">
      <w:pPr>
        <w:pStyle w:val="exampleabc"/>
        <w:tabs>
          <w:tab w:val="left" w:pos="1440"/>
        </w:tabs>
        <w:ind w:left="1800" w:hanging="1800"/>
      </w:pPr>
      <w:r>
        <w:tab/>
      </w:r>
      <w:r>
        <w:tab/>
      </w:r>
      <w:r>
        <w:tab/>
        <w:t>other variants for 3Sg/3Pl only</w:t>
      </w:r>
      <w:r w:rsidRPr="00845AE1">
        <w:t xml:space="preserve"> </w:t>
      </w:r>
      <w:r>
        <w:t>(§10.2.1.10)</w:t>
      </w:r>
    </w:p>
    <w:p w14:paraId="33F48447" w14:textId="70AC7AE3" w:rsidR="00B013A1" w:rsidRDefault="00B013A1" w:rsidP="00845AE1">
      <w:pPr>
        <w:pStyle w:val="exampleabc"/>
        <w:tabs>
          <w:tab w:val="left" w:pos="1440"/>
        </w:tabs>
        <w:ind w:left="1800" w:hanging="1800"/>
      </w:pPr>
      <w:r w:rsidRPr="002F7740">
        <w:tab/>
      </w:r>
      <w:r w:rsidRPr="002F7740">
        <w:tab/>
        <w:t xml:space="preserve">reduplicated (unsuffixed) </w:t>
      </w:r>
      <w:r w:rsidR="00FD6208">
        <w:t>perfective</w:t>
      </w:r>
      <w:r w:rsidRPr="002F7740">
        <w:t xml:space="preserve"> (</w:t>
      </w:r>
      <w:r w:rsidR="00AF7BAE">
        <w:t>bare stem</w:t>
      </w:r>
      <w:r w:rsidRPr="002F7740">
        <w:t xml:space="preserve"> with {HL} tone)</w:t>
      </w:r>
    </w:p>
    <w:p w14:paraId="0F03F546" w14:textId="25E5458A" w:rsidR="00845AE1" w:rsidRDefault="00845AE1" w:rsidP="00845AE1">
      <w:pPr>
        <w:pStyle w:val="exampleabc"/>
        <w:tabs>
          <w:tab w:val="left" w:pos="1440"/>
        </w:tabs>
        <w:ind w:left="1800" w:hanging="1800"/>
      </w:pPr>
      <w:r>
        <w:tab/>
      </w:r>
      <w:r>
        <w:tab/>
        <w:t>stative</w:t>
      </w:r>
    </w:p>
    <w:p w14:paraId="6CC96362" w14:textId="321FA801" w:rsidR="00845AE1" w:rsidRPr="002F7740" w:rsidRDefault="00845AE1" w:rsidP="00845AE1">
      <w:pPr>
        <w:pStyle w:val="exampleabc"/>
        <w:tabs>
          <w:tab w:val="left" w:pos="1440"/>
        </w:tabs>
        <w:ind w:left="1800" w:hanging="1800"/>
      </w:pPr>
      <w:r>
        <w:tab/>
      </w:r>
      <w:r>
        <w:tab/>
      </w:r>
      <w:r>
        <w:tab/>
        <w:t xml:space="preserve">unreduplicated, final nonhigh vowel, 3Sg </w:t>
      </w:r>
      <w:r w:rsidRPr="00D74E69">
        <w:rPr>
          <w:rFonts w:ascii="Doulos SIL" w:hAnsi="Doulos SIL"/>
          <w:i/>
          <w:color w:val="0000FF"/>
        </w:rPr>
        <w:t>-ẃ</w:t>
      </w:r>
      <w:r>
        <w:t>, {H} tone (§10.2.1.10)</w:t>
      </w:r>
    </w:p>
    <w:p w14:paraId="468379E0" w14:textId="037CEF8E" w:rsidR="00B013A1" w:rsidRPr="002F7740" w:rsidRDefault="00B013A1" w:rsidP="00845AE1">
      <w:pPr>
        <w:pStyle w:val="exampleabc"/>
        <w:tabs>
          <w:tab w:val="left" w:pos="1440"/>
        </w:tabs>
        <w:ind w:left="1800" w:hanging="1800"/>
      </w:pPr>
      <w:r w:rsidRPr="002F7740">
        <w:tab/>
      </w:r>
      <w:r w:rsidRPr="002F7740">
        <w:tab/>
      </w:r>
      <w:r w:rsidR="00845AE1">
        <w:tab/>
        <w:t>reduplicated, {HL} tone on stem (§10.2.1.11)</w:t>
      </w:r>
    </w:p>
    <w:p w14:paraId="3CE7574C" w14:textId="23D08B5A" w:rsidR="00B013A1" w:rsidRPr="002F7740" w:rsidRDefault="00B013A1" w:rsidP="00845AE1">
      <w:pPr>
        <w:pStyle w:val="exampleabc"/>
        <w:tabs>
          <w:tab w:val="left" w:pos="1440"/>
        </w:tabs>
        <w:ind w:left="1800" w:hanging="1800"/>
      </w:pPr>
      <w:r w:rsidRPr="002F7740">
        <w:tab/>
      </w:r>
      <w:r w:rsidRPr="002F7740">
        <w:tab/>
      </w:r>
      <w:r w:rsidR="00FD6208">
        <w:t>perfective</w:t>
      </w:r>
      <w:r w:rsidRPr="00EF44F9">
        <w:noBreakHyphen/>
        <w:t>1</w:t>
      </w:r>
      <w:r w:rsidRPr="002F7740">
        <w:t xml:space="preserve">a </w:t>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r>
      <w:r w:rsidRPr="002F7740">
        <w:t xml:space="preserve"> </w:t>
      </w:r>
      <w:r w:rsidR="00FA0C32">
        <w:t xml:space="preserve">after </w:t>
      </w:r>
      <w:r w:rsidR="00AF7BAE">
        <w:t>bare stem</w:t>
      </w:r>
      <w:r w:rsidR="00FA0C32">
        <w:t xml:space="preserve"> </w:t>
      </w:r>
      <w:r w:rsidRPr="002F7740">
        <w:t>(motion verbs, intransitives)</w:t>
      </w:r>
      <w:r w:rsidR="00845AE1">
        <w:t xml:space="preserve"> (§10.2.1.5)</w:t>
      </w:r>
    </w:p>
    <w:p w14:paraId="120CDF0C" w14:textId="25B6273F" w:rsidR="00B013A1" w:rsidRPr="002F7740" w:rsidRDefault="00B013A1" w:rsidP="00845AE1">
      <w:pPr>
        <w:pStyle w:val="exampleabc"/>
        <w:tabs>
          <w:tab w:val="left" w:pos="1440"/>
        </w:tabs>
        <w:ind w:left="1800" w:hanging="1800"/>
      </w:pPr>
      <w:r w:rsidRPr="002F7740">
        <w:tab/>
      </w:r>
      <w:r w:rsidRPr="002F7740">
        <w:tab/>
      </w:r>
      <w:r w:rsidR="00FD6208">
        <w:t>perfective</w:t>
      </w:r>
      <w:r w:rsidRPr="00EF44F9">
        <w:noBreakHyphen/>
        <w:t>1</w:t>
      </w:r>
      <w:r w:rsidRPr="002F7740">
        <w:t xml:space="preserve">b </w:t>
      </w:r>
      <w:r w:rsidRPr="003E5D8C">
        <w:rPr>
          <w:rFonts w:ascii="Doulos SIL" w:hAnsi="Doulos SIL"/>
          <w:i/>
          <w:color w:val="0000FF"/>
        </w:rPr>
        <w:noBreakHyphen/>
        <w:t>tî</w:t>
      </w:r>
      <w:r w:rsidRPr="003E5D8C">
        <w:rPr>
          <w:rFonts w:ascii="Doulos SIL" w:hAnsi="Doulos SIL"/>
          <w:i/>
          <w:color w:val="0000FF"/>
        </w:rPr>
        <w:noBreakHyphen/>
      </w:r>
      <w:r w:rsidRPr="002F7740">
        <w:t xml:space="preserve"> </w:t>
      </w:r>
      <w:r w:rsidR="00FA0C32">
        <w:t xml:space="preserve">after </w:t>
      </w:r>
      <w:r w:rsidR="00AF7BAE">
        <w:t>bare stem</w:t>
      </w:r>
      <w:r w:rsidR="00FA0C32">
        <w:t xml:space="preserve"> </w:t>
      </w:r>
      <w:r w:rsidRPr="002F7740">
        <w:t>(mostly transitive/active verbs)</w:t>
      </w:r>
      <w:r w:rsidR="00845AE1">
        <w:t xml:space="preserve"> (§10.2.1.5)</w:t>
      </w:r>
    </w:p>
    <w:p w14:paraId="12D57A12" w14:textId="419144EE" w:rsidR="00B013A1" w:rsidRPr="00FA0C32" w:rsidRDefault="00B013A1" w:rsidP="00845AE1">
      <w:pPr>
        <w:pStyle w:val="exampleabc"/>
        <w:tabs>
          <w:tab w:val="left" w:pos="1440"/>
        </w:tabs>
        <w:ind w:left="1800" w:hanging="1800"/>
      </w:pPr>
      <w:r w:rsidRPr="002F7740">
        <w:tab/>
      </w:r>
      <w:r w:rsidRPr="002F7740">
        <w:tab/>
      </w:r>
      <w:r w:rsidR="00893BC6">
        <w:t>resultative</w:t>
      </w:r>
      <w:r w:rsidRPr="002F7740">
        <w:t xml:space="preserve"> </w:t>
      </w:r>
      <w:r w:rsidRPr="003E5D8C">
        <w:rPr>
          <w:rFonts w:ascii="Doulos SIL" w:hAnsi="Doulos SIL"/>
          <w:i/>
          <w:color w:val="0000FF"/>
        </w:rPr>
        <w:noBreakHyphen/>
        <w:t>sô</w:t>
      </w:r>
      <w:r w:rsidRPr="003E5D8C">
        <w:rPr>
          <w:rFonts w:ascii="Doulos SIL" w:hAnsi="Doulos SIL"/>
          <w:i/>
          <w:color w:val="0000FF"/>
        </w:rPr>
        <w:noBreakHyphen/>
      </w:r>
      <w:r w:rsidR="00FA0C32">
        <w:t xml:space="preserve"> after </w:t>
      </w:r>
      <w:r w:rsidR="00AF7BAE">
        <w:t>bare stem</w:t>
      </w:r>
      <w:r w:rsidR="00845AE1">
        <w:t xml:space="preserve"> (§10.2.1.6)</w:t>
      </w:r>
    </w:p>
    <w:p w14:paraId="22B8CC8C" w14:textId="2EDEB187" w:rsidR="00B013A1" w:rsidRPr="00FA0C32" w:rsidRDefault="00B013A1" w:rsidP="00845AE1">
      <w:pPr>
        <w:pStyle w:val="exampleabc"/>
        <w:tabs>
          <w:tab w:val="left" w:pos="1440"/>
        </w:tabs>
        <w:ind w:left="1800" w:hanging="1800"/>
      </w:pPr>
      <w:r w:rsidRPr="002F7740">
        <w:tab/>
      </w:r>
      <w:r w:rsidRPr="002F7740">
        <w:tab/>
      </w:r>
      <w:r w:rsidR="005152E2">
        <w:t>experiential perfect</w:t>
      </w:r>
      <w:r w:rsidRPr="002F7740">
        <w:t xml:space="preserve"> </w:t>
      </w:r>
      <w:r w:rsidRPr="003E5D8C">
        <w:rPr>
          <w:rFonts w:ascii="Doulos SIL" w:hAnsi="Doulos SIL"/>
          <w:i/>
          <w:color w:val="0000FF"/>
        </w:rPr>
        <w:noBreakHyphen/>
        <w:t>tâ</w:t>
      </w:r>
      <w:r w:rsidRPr="003E5D8C">
        <w:rPr>
          <w:rFonts w:ascii="Doulos SIL" w:hAnsi="Doulos SIL"/>
          <w:i/>
          <w:color w:val="0000FF"/>
        </w:rPr>
        <w:noBreakHyphen/>
      </w:r>
      <w:r w:rsidR="00FA0C32">
        <w:t xml:space="preserve"> after </w:t>
      </w:r>
      <w:r w:rsidR="00AF7BAE">
        <w:t>bare stem</w:t>
      </w:r>
      <w:r w:rsidR="00845AE1">
        <w:t xml:space="preserve"> (§10.2.1.7)</w:t>
      </w:r>
    </w:p>
    <w:p w14:paraId="268BDFB1" w14:textId="0ADBE369" w:rsidR="00B013A1" w:rsidRPr="00FA0C32" w:rsidRDefault="00B013A1" w:rsidP="00845AE1">
      <w:pPr>
        <w:pStyle w:val="exampleabc"/>
        <w:tabs>
          <w:tab w:val="left" w:pos="1440"/>
        </w:tabs>
        <w:ind w:left="1800" w:hanging="1800"/>
      </w:pPr>
      <w:r w:rsidRPr="002F7740">
        <w:tab/>
      </w:r>
      <w:r w:rsidRPr="002F7740">
        <w:tab/>
      </w:r>
      <w:r w:rsidR="00893BC6">
        <w:t>recent</w:t>
      </w:r>
      <w:r w:rsidR="005152E2">
        <w:t xml:space="preserve"> perfect</w:t>
      </w:r>
      <w:r w:rsidRPr="002F7740">
        <w:t xml:space="preserve"> </w:t>
      </w:r>
      <w:r w:rsidRPr="003E5D8C">
        <w:rPr>
          <w:rFonts w:ascii="Doulos SIL" w:hAnsi="Doulos SIL"/>
          <w:i/>
          <w:color w:val="0000FF"/>
        </w:rPr>
        <w:noBreakHyphen/>
        <w:t>jɛ̂</w:t>
      </w:r>
      <w:r w:rsidRPr="003E5D8C">
        <w:rPr>
          <w:rFonts w:ascii="Doulos SIL" w:hAnsi="Doulos SIL"/>
          <w:i/>
          <w:color w:val="0000FF"/>
        </w:rPr>
        <w:noBreakHyphen/>
      </w:r>
      <w:r w:rsidR="00FA0C32">
        <w:t xml:space="preserve"> after </w:t>
      </w:r>
      <w:r w:rsidR="00AF7BAE">
        <w:t>bare stem</w:t>
      </w:r>
      <w:r w:rsidR="00845AE1">
        <w:t xml:space="preserve"> (§10.2.1.8)</w:t>
      </w:r>
    </w:p>
    <w:p w14:paraId="5F11520E" w14:textId="77777777" w:rsidR="00B013A1" w:rsidRPr="002F7740" w:rsidRDefault="00B013A1" w:rsidP="00845AE1">
      <w:pPr>
        <w:pStyle w:val="exampleabc"/>
        <w:tabs>
          <w:tab w:val="left" w:pos="1440"/>
        </w:tabs>
        <w:ind w:left="1800" w:hanging="1800"/>
      </w:pPr>
    </w:p>
    <w:p w14:paraId="3685CB3D" w14:textId="124A54C5" w:rsidR="00B013A1" w:rsidRPr="002F7740" w:rsidRDefault="00B013A1" w:rsidP="00845AE1">
      <w:pPr>
        <w:pStyle w:val="exampleabc"/>
        <w:tabs>
          <w:tab w:val="left" w:pos="1440"/>
        </w:tabs>
        <w:ind w:left="1800" w:hanging="1800"/>
      </w:pPr>
      <w:r w:rsidRPr="002F7740">
        <w:tab/>
        <w:t>b. perfective negative system</w:t>
      </w:r>
      <w:r w:rsidR="00845AE1">
        <w:t xml:space="preserve">  (§10.2.3.2)</w:t>
      </w:r>
    </w:p>
    <w:p w14:paraId="45D2A911" w14:textId="09E56ED9" w:rsidR="00B013A1" w:rsidRPr="00FA0C32" w:rsidRDefault="00B013A1" w:rsidP="00845AE1">
      <w:pPr>
        <w:pStyle w:val="exampleabc"/>
        <w:tabs>
          <w:tab w:val="left" w:pos="1440"/>
        </w:tabs>
        <w:ind w:left="1800" w:hanging="1800"/>
      </w:pPr>
      <w:r w:rsidRPr="002F7740">
        <w:tab/>
      </w:r>
      <w:r w:rsidRPr="002F7740">
        <w:tab/>
      </w:r>
      <w:r w:rsidR="00FD6208">
        <w:t>perfective</w:t>
      </w:r>
      <w:r w:rsidRPr="002F7740">
        <w:t xml:space="preserve"> </w:t>
      </w:r>
      <w:r w:rsidR="00180792">
        <w:t>negative</w:t>
      </w:r>
      <w:r w:rsidRPr="002F7740">
        <w:t xml:space="preserve"> </w:t>
      </w:r>
      <w:r w:rsidRPr="003E5D8C">
        <w:rPr>
          <w:rFonts w:ascii="Doulos SIL" w:hAnsi="Doulos SIL"/>
          <w:i/>
          <w:color w:val="0000FF"/>
        </w:rPr>
        <w:noBreakHyphen/>
        <w:t>rí</w:t>
      </w:r>
      <w:r w:rsidRPr="003E5D8C">
        <w:rPr>
          <w:rFonts w:ascii="Doulos SIL" w:hAnsi="Doulos SIL"/>
          <w:i/>
          <w:color w:val="0000FF"/>
        </w:rPr>
        <w:noBreakHyphen/>
      </w:r>
      <w:r w:rsidR="00FA0C32">
        <w:t xml:space="preserve"> after {L}-toned </w:t>
      </w:r>
      <w:r w:rsidR="00AF7BAE">
        <w:t>bare stem</w:t>
      </w:r>
    </w:p>
    <w:p w14:paraId="3DACDD13" w14:textId="0692DD65" w:rsidR="00B013A1" w:rsidRPr="00FA0C32" w:rsidRDefault="00B013A1" w:rsidP="00845AE1">
      <w:pPr>
        <w:pStyle w:val="exampleabc"/>
        <w:tabs>
          <w:tab w:val="left" w:pos="1440"/>
        </w:tabs>
        <w:ind w:left="1800" w:hanging="1800"/>
      </w:pPr>
      <w:r w:rsidRPr="002F7740">
        <w:tab/>
      </w:r>
      <w:r w:rsidRPr="002F7740">
        <w:tab/>
      </w:r>
      <w:r w:rsidR="005152E2">
        <w:t>experiential perfect</w:t>
      </w:r>
      <w:r w:rsidRPr="002F7740">
        <w:t xml:space="preserve"> </w:t>
      </w:r>
      <w:r w:rsidR="00180792">
        <w:t>negative</w:t>
      </w:r>
      <w:r w:rsidRPr="002F7740">
        <w:t xml:space="preserve"> </w:t>
      </w:r>
      <w:r w:rsidRPr="003E5D8C">
        <w:rPr>
          <w:rFonts w:ascii="Doulos SIL" w:hAnsi="Doulos SIL"/>
          <w:i/>
          <w:color w:val="0000FF"/>
        </w:rPr>
        <w:noBreakHyphen/>
        <w:t>tà</w:t>
      </w:r>
      <w:r w:rsidRPr="003E5D8C">
        <w:rPr>
          <w:rFonts w:ascii="Doulos SIL" w:hAnsi="Doulos SIL"/>
          <w:i/>
          <w:color w:val="0000FF"/>
        </w:rPr>
        <w:noBreakHyphen/>
        <w:t>lí</w:t>
      </w:r>
      <w:r w:rsidRPr="003E5D8C">
        <w:rPr>
          <w:rFonts w:ascii="Doulos SIL" w:hAnsi="Doulos SIL"/>
          <w:i/>
          <w:color w:val="0000FF"/>
        </w:rPr>
        <w:noBreakHyphen/>
      </w:r>
      <w:r w:rsidR="00FA0C32">
        <w:t xml:space="preserve"> after {L}-toned </w:t>
      </w:r>
      <w:r w:rsidR="00AF7BAE">
        <w:t>bare stem</w:t>
      </w:r>
    </w:p>
    <w:p w14:paraId="2BA9EAF6" w14:textId="27AB101E" w:rsidR="00B013A1" w:rsidRDefault="00B013A1" w:rsidP="00845AE1">
      <w:pPr>
        <w:pStyle w:val="exampleabc"/>
        <w:tabs>
          <w:tab w:val="left" w:pos="1440"/>
        </w:tabs>
        <w:ind w:left="1800" w:hanging="1800"/>
      </w:pPr>
      <w:r w:rsidRPr="002F7740">
        <w:tab/>
      </w:r>
      <w:r w:rsidRPr="002F7740">
        <w:tab/>
      </w:r>
      <w:r w:rsidR="00893BC6">
        <w:t>recent</w:t>
      </w:r>
      <w:r w:rsidR="005152E2">
        <w:t xml:space="preserve"> perfect</w:t>
      </w:r>
      <w:r w:rsidR="00845AE1">
        <w:t xml:space="preserve"> negative</w:t>
      </w:r>
      <w:r w:rsidRPr="002F7740">
        <w:t xml:space="preserve"> </w:t>
      </w:r>
      <w:r w:rsidRPr="003E5D8C">
        <w:rPr>
          <w:rFonts w:ascii="Doulos SIL" w:hAnsi="Doulos SIL"/>
          <w:i/>
          <w:color w:val="0000FF"/>
        </w:rPr>
        <w:noBreakHyphen/>
        <w:t>jɛ̀</w:t>
      </w:r>
      <w:r w:rsidRPr="003E5D8C">
        <w:rPr>
          <w:rFonts w:ascii="Doulos SIL" w:hAnsi="Doulos SIL"/>
          <w:i/>
          <w:color w:val="0000FF"/>
        </w:rPr>
        <w:noBreakHyphen/>
        <w:t>rí</w:t>
      </w:r>
      <w:r w:rsidRPr="003E5D8C">
        <w:rPr>
          <w:rFonts w:ascii="Doulos SIL" w:hAnsi="Doulos SIL"/>
          <w:i/>
          <w:color w:val="0000FF"/>
        </w:rPr>
        <w:noBreakHyphen/>
      </w:r>
      <w:r w:rsidRPr="002F7740">
        <w:t xml:space="preserve"> </w:t>
      </w:r>
      <w:r w:rsidR="00FA0C32">
        <w:t xml:space="preserve">after {L}-toned </w:t>
      </w:r>
      <w:r w:rsidR="00AF7BAE">
        <w:t>bare stem</w:t>
      </w:r>
    </w:p>
    <w:p w14:paraId="68960B83" w14:textId="02678218" w:rsidR="00845AE1" w:rsidRPr="002F7740" w:rsidRDefault="00845AE1" w:rsidP="00845AE1">
      <w:pPr>
        <w:pStyle w:val="exampleabc"/>
        <w:tabs>
          <w:tab w:val="left" w:pos="1440"/>
        </w:tabs>
        <w:ind w:left="1800" w:hanging="1800"/>
      </w:pPr>
      <w:r>
        <w:tab/>
      </w:r>
      <w:r>
        <w:tab/>
        <w:t>stative negative (§10.2.3.4)</w:t>
      </w:r>
    </w:p>
    <w:p w14:paraId="30A796AA" w14:textId="77777777" w:rsidR="00B013A1" w:rsidRPr="002F7740" w:rsidRDefault="00B013A1" w:rsidP="00845AE1">
      <w:pPr>
        <w:pStyle w:val="exampleabc"/>
        <w:ind w:left="1800" w:hanging="1800"/>
      </w:pPr>
    </w:p>
    <w:p w14:paraId="284BD38C" w14:textId="5267FD36" w:rsidR="00B013A1" w:rsidRPr="002F7740" w:rsidRDefault="00B013A1" w:rsidP="00845AE1">
      <w:pPr>
        <w:pStyle w:val="exampleabc"/>
        <w:ind w:left="1800" w:hanging="1800"/>
      </w:pPr>
      <w:r w:rsidRPr="002F7740">
        <w:tab/>
        <w:t>c. imperfective positive system</w:t>
      </w:r>
      <w:r w:rsidR="00845AE1">
        <w:t xml:space="preserve"> </w:t>
      </w:r>
    </w:p>
    <w:p w14:paraId="7FFF68E3" w14:textId="4FA830C7" w:rsidR="00B013A1" w:rsidRPr="002F7740" w:rsidRDefault="00B013A1" w:rsidP="00845AE1">
      <w:pPr>
        <w:pStyle w:val="exampleabc"/>
        <w:ind w:left="1800" w:hanging="1800"/>
      </w:pPr>
      <w:r w:rsidRPr="002F7740">
        <w:tab/>
      </w:r>
      <w:r w:rsidRPr="002F7740">
        <w:tab/>
        <w:t xml:space="preserve">unsuffixed </w:t>
      </w:r>
      <w:r w:rsidR="00C07E65">
        <w:t>imperfective</w:t>
      </w:r>
      <w:r w:rsidRPr="002F7740">
        <w:t xml:space="preserve"> </w:t>
      </w:r>
      <w:r w:rsidR="00FA0C32">
        <w:t>(</w:t>
      </w:r>
      <w:r w:rsidR="00AF7BAE">
        <w:t>bare stem</w:t>
      </w:r>
      <w:r w:rsidR="00FA0C32">
        <w:t xml:space="preserve">, bisyllabic /LH/ shifted to {H}, 3Sg </w:t>
      </w:r>
      <w:r w:rsidR="00FA0C32" w:rsidRPr="00947350">
        <w:rPr>
          <w:rFonts w:ascii="Doulos SIL" w:hAnsi="Doulos SIL"/>
          <w:i/>
          <w:color w:val="0000FF"/>
        </w:rPr>
        <w:t>-m̀</w:t>
      </w:r>
      <w:r w:rsidR="00FA0C32">
        <w:t>)</w:t>
      </w:r>
      <w:r w:rsidR="00845AE1">
        <w:t xml:space="preserve"> (§10.2.2.1)</w:t>
      </w:r>
    </w:p>
    <w:p w14:paraId="0467D42A" w14:textId="4117999F" w:rsidR="00B013A1" w:rsidRPr="002F7740" w:rsidRDefault="00B013A1" w:rsidP="00845AE1">
      <w:pPr>
        <w:pStyle w:val="exampleabc"/>
        <w:ind w:left="1800" w:hanging="1800"/>
      </w:pPr>
      <w:r w:rsidRPr="002F7740">
        <w:tab/>
      </w:r>
      <w:r w:rsidRPr="002F7740">
        <w:tab/>
        <w:t xml:space="preserve">reduplicated (unsuffixed) </w:t>
      </w:r>
      <w:r w:rsidR="00C07E65">
        <w:t>imperfective</w:t>
      </w:r>
      <w:r w:rsidRPr="002F7740">
        <w:t xml:space="preserve"> (</w:t>
      </w:r>
      <w:r w:rsidR="00FA0C32">
        <w:t>same stem as unsuffixed imperfective</w:t>
      </w:r>
      <w:r w:rsidRPr="002F7740">
        <w:t>)</w:t>
      </w:r>
      <w:r w:rsidR="00845AE1">
        <w:t xml:space="preserve"> (§10.2.2.2)</w:t>
      </w:r>
    </w:p>
    <w:p w14:paraId="1E4300F0" w14:textId="5118E0A8" w:rsidR="00B013A1" w:rsidRPr="00FA0C32" w:rsidRDefault="00B013A1" w:rsidP="00845AE1">
      <w:pPr>
        <w:pStyle w:val="exampleabc"/>
        <w:ind w:left="1800" w:hanging="1800"/>
      </w:pPr>
      <w:r w:rsidRPr="002F7740">
        <w:tab/>
      </w:r>
      <w:r w:rsidRPr="002F7740">
        <w:tab/>
      </w:r>
      <w:r w:rsidR="00090D09">
        <w:t>progressive</w:t>
      </w:r>
      <w:r w:rsidR="00FA0C32">
        <w:t xml:space="preserve"> (</w:t>
      </w:r>
      <w:r w:rsidR="00090D09">
        <w:t>also</w:t>
      </w:r>
      <w:r w:rsidR="00FA0C32">
        <w:t xml:space="preserve"> habitual)</w:t>
      </w:r>
      <w:r w:rsidRPr="002F7740">
        <w:t xml:space="preserve"> </w:t>
      </w:r>
      <w:r w:rsidRPr="003E5D8C">
        <w:rPr>
          <w:rFonts w:ascii="Doulos SIL" w:hAnsi="Doulos SIL"/>
          <w:i/>
          <w:color w:val="0000FF"/>
        </w:rPr>
        <w:t>:</w:t>
      </w:r>
      <w:r w:rsidRPr="003E5D8C">
        <w:rPr>
          <w:rFonts w:ascii="Doulos SIL" w:hAnsi="Doulos SIL"/>
          <w:i/>
          <w:color w:val="0000FF"/>
        </w:rPr>
        <w:noBreakHyphen/>
        <w:t>rà</w:t>
      </w:r>
      <w:r w:rsidRPr="003E5D8C">
        <w:rPr>
          <w:rFonts w:ascii="Doulos SIL" w:hAnsi="Doulos SIL"/>
          <w:i/>
          <w:color w:val="0000FF"/>
        </w:rPr>
        <w:noBreakHyphen/>
      </w:r>
      <w:r w:rsidR="00FA0C32">
        <w:t xml:space="preserve"> after </w:t>
      </w:r>
      <w:r w:rsidR="00AF7BAE">
        <w:t>bare stem</w:t>
      </w:r>
      <w:r w:rsidR="00845AE1">
        <w:t xml:space="preserve"> (§10.2.2.3)</w:t>
      </w:r>
    </w:p>
    <w:p w14:paraId="0B87BB13" w14:textId="77777777" w:rsidR="00B013A1" w:rsidRPr="002F7740" w:rsidRDefault="00B013A1" w:rsidP="00845AE1">
      <w:pPr>
        <w:pStyle w:val="exampleabc"/>
        <w:ind w:left="1800" w:hanging="1800"/>
      </w:pPr>
    </w:p>
    <w:p w14:paraId="7120911B" w14:textId="6816EBFB" w:rsidR="00B013A1" w:rsidRPr="002F7740" w:rsidRDefault="00B013A1" w:rsidP="00845AE1">
      <w:pPr>
        <w:pStyle w:val="exampleabc"/>
        <w:ind w:left="1800" w:hanging="1800"/>
      </w:pPr>
      <w:r w:rsidRPr="002F7740">
        <w:tab/>
        <w:t>d. imperfective negative system</w:t>
      </w:r>
      <w:r w:rsidR="00845AE1">
        <w:t xml:space="preserve"> (§10.2.3.4)</w:t>
      </w:r>
    </w:p>
    <w:p w14:paraId="096BA469" w14:textId="59346070" w:rsidR="00B013A1" w:rsidRPr="00210DD9" w:rsidRDefault="00B013A1" w:rsidP="00845AE1">
      <w:pPr>
        <w:pStyle w:val="exampleabc"/>
        <w:ind w:left="1800" w:hanging="1800"/>
      </w:pPr>
      <w:r w:rsidRPr="002F7740">
        <w:tab/>
      </w:r>
      <w:r w:rsidRPr="002F7740">
        <w:tab/>
      </w:r>
      <w:r w:rsidR="00C07E65">
        <w:t>imperfective</w:t>
      </w:r>
      <w:r w:rsidRPr="002F7740">
        <w:t xml:space="preserve"> </w:t>
      </w:r>
      <w:r w:rsidR="00180792">
        <w:t>negative</w:t>
      </w:r>
      <w:r w:rsidRPr="002F7740">
        <w:t xml:space="preserve"> </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00FA0C32">
        <w:t xml:space="preserve"> after </w:t>
      </w:r>
      <w:r w:rsidR="00AF7BAE">
        <w:t>bare stem</w:t>
      </w:r>
      <w:r w:rsidR="00FA0C32">
        <w:t>, bisyllabic /LH/ shifted to {H}</w:t>
      </w:r>
    </w:p>
    <w:p w14:paraId="018EFD55" w14:textId="77777777" w:rsidR="00B013A1" w:rsidRPr="002F7740" w:rsidRDefault="00B013A1" w:rsidP="00845AE1">
      <w:pPr>
        <w:pStyle w:val="exampleabc"/>
        <w:ind w:left="1800" w:hanging="1800"/>
      </w:pPr>
    </w:p>
    <w:p w14:paraId="6599474C" w14:textId="482BDAC7" w:rsidR="00B013A1" w:rsidRPr="002F7740" w:rsidRDefault="00B013A1" w:rsidP="00845AE1">
      <w:pPr>
        <w:pStyle w:val="exampleabc"/>
        <w:ind w:left="1800" w:hanging="1800"/>
      </w:pPr>
      <w:r w:rsidRPr="002F7740">
        <w:tab/>
        <w:t xml:space="preserve">e. </w:t>
      </w:r>
      <w:r w:rsidR="00845AE1">
        <w:t>deontic modal</w:t>
      </w:r>
      <w:r w:rsidRPr="002F7740">
        <w:t xml:space="preserve"> categories</w:t>
      </w:r>
    </w:p>
    <w:p w14:paraId="445108E6" w14:textId="5618ADA7" w:rsidR="00B013A1" w:rsidRDefault="00B013A1" w:rsidP="00845AE1">
      <w:pPr>
        <w:pStyle w:val="exampleabc"/>
        <w:tabs>
          <w:tab w:val="left" w:pos="1440"/>
        </w:tabs>
        <w:ind w:left="1800" w:hanging="1800"/>
      </w:pPr>
      <w:r w:rsidRPr="002F7740">
        <w:tab/>
      </w:r>
      <w:r w:rsidRPr="002F7740">
        <w:tab/>
      </w:r>
      <w:r w:rsidR="00E21F42">
        <w:t>imperative</w:t>
      </w:r>
    </w:p>
    <w:p w14:paraId="7FDC9DAF" w14:textId="4EC8235A" w:rsidR="00C30077" w:rsidRPr="002F7740" w:rsidRDefault="00C30077" w:rsidP="00845AE1">
      <w:pPr>
        <w:pStyle w:val="exampleabc"/>
        <w:tabs>
          <w:tab w:val="left" w:pos="1440"/>
        </w:tabs>
        <w:ind w:left="1800" w:hanging="1800"/>
      </w:pPr>
      <w:r>
        <w:tab/>
      </w:r>
      <w:r>
        <w:tab/>
      </w:r>
      <w:r>
        <w:tab/>
        <w:t>imperative (positive)</w:t>
      </w:r>
      <w:r w:rsidR="00845AE1">
        <w:t xml:space="preserve"> (§10.5.-4)</w:t>
      </w:r>
    </w:p>
    <w:p w14:paraId="73CF4022" w14:textId="3C53D631" w:rsidR="00B013A1" w:rsidRPr="002F7740" w:rsidRDefault="00B013A1" w:rsidP="00845AE1">
      <w:pPr>
        <w:pStyle w:val="exampleabc"/>
        <w:tabs>
          <w:tab w:val="left" w:pos="1440"/>
        </w:tabs>
        <w:ind w:left="1800" w:hanging="1800"/>
      </w:pPr>
      <w:r w:rsidRPr="002F7740">
        <w:tab/>
      </w:r>
      <w:r w:rsidRPr="002F7740">
        <w:tab/>
      </w:r>
      <w:r w:rsidRPr="002F7740">
        <w:tab/>
      </w:r>
      <w:r w:rsidR="00C30077">
        <w:tab/>
        <w:t>singular addressee</w:t>
      </w:r>
      <w:r w:rsidRPr="002F7740">
        <w:t xml:space="preserve">: </w:t>
      </w:r>
      <w:r w:rsidR="00E21F42">
        <w:t>imperative</w:t>
      </w:r>
      <w:r w:rsidRPr="002F7740">
        <w:t xml:space="preserve"> stem</w:t>
      </w:r>
      <w:r w:rsidR="00C30077">
        <w:t>, no suffix</w:t>
      </w:r>
    </w:p>
    <w:p w14:paraId="70DC5DB9" w14:textId="57FCFCCA" w:rsidR="00B013A1" w:rsidRPr="002F7740" w:rsidRDefault="00B013A1" w:rsidP="00845AE1">
      <w:pPr>
        <w:pStyle w:val="exampleabc"/>
        <w:tabs>
          <w:tab w:val="left" w:pos="1440"/>
        </w:tabs>
        <w:ind w:left="1800" w:hanging="1800"/>
      </w:pPr>
      <w:r w:rsidRPr="002F7740">
        <w:tab/>
      </w:r>
      <w:r w:rsidRPr="002F7740">
        <w:tab/>
      </w:r>
      <w:r w:rsidRPr="002F7740">
        <w:tab/>
      </w:r>
      <w:r w:rsidR="00C30077">
        <w:tab/>
        <w:t>plural addressee:</w:t>
      </w:r>
      <w:r w:rsidRPr="002F7740">
        <w:t xml:space="preserve"> </w:t>
      </w:r>
      <w:r w:rsidRPr="003E5D8C">
        <w:rPr>
          <w:rFonts w:ascii="Doulos SIL" w:hAnsi="Doulos SIL"/>
          <w:i/>
          <w:color w:val="0000FF"/>
        </w:rPr>
        <w:noBreakHyphen/>
        <w:t>ǹ</w:t>
      </w:r>
      <w:r w:rsidRPr="00EF44F9">
        <w:t xml:space="preserve"> </w:t>
      </w:r>
      <w:r w:rsidRPr="00EF44F9">
        <w:sym w:font="Symbol" w:char="F07E"/>
      </w:r>
      <w:r w:rsidRPr="00EF44F9">
        <w:t xml:space="preserve"> </w:t>
      </w:r>
      <w:r w:rsidRPr="003E5D8C">
        <w:rPr>
          <w:rFonts w:ascii="Doulos SIL" w:hAnsi="Doulos SIL"/>
          <w:i/>
          <w:color w:val="0000FF"/>
        </w:rPr>
        <w:noBreakHyphen/>
        <w:t>nì</w:t>
      </w:r>
      <w:r w:rsidRPr="002F7740">
        <w:t xml:space="preserve"> added to </w:t>
      </w:r>
      <w:r w:rsidR="00E21F42">
        <w:t>imperative</w:t>
      </w:r>
      <w:r w:rsidRPr="002F7740">
        <w:t xml:space="preserve"> stem</w:t>
      </w:r>
    </w:p>
    <w:p w14:paraId="774CD88F" w14:textId="192B9305" w:rsidR="00C30077" w:rsidRDefault="00B013A1" w:rsidP="00845AE1">
      <w:pPr>
        <w:pStyle w:val="exampleabc"/>
        <w:tabs>
          <w:tab w:val="left" w:pos="1440"/>
        </w:tabs>
        <w:ind w:left="1800" w:hanging="1800"/>
      </w:pPr>
      <w:r w:rsidRPr="002F7740">
        <w:tab/>
      </w:r>
      <w:r w:rsidRPr="002F7740">
        <w:tab/>
      </w:r>
      <w:r w:rsidRPr="002F7740">
        <w:tab/>
      </w:r>
      <w:r w:rsidR="00845AE1">
        <w:t>prohibitive (</w:t>
      </w:r>
      <w:r w:rsidR="00E21F42">
        <w:t>imperative</w:t>
      </w:r>
      <w:r w:rsidRPr="002F7740">
        <w:t xml:space="preserve"> </w:t>
      </w:r>
      <w:r w:rsidR="00180792">
        <w:t>negative</w:t>
      </w:r>
      <w:r w:rsidR="00845AE1">
        <w:t>) (§10.5.5)</w:t>
      </w:r>
    </w:p>
    <w:p w14:paraId="51046855" w14:textId="0418A5B9" w:rsidR="00B013A1" w:rsidRPr="00210DD9" w:rsidRDefault="00C30077" w:rsidP="00845AE1">
      <w:pPr>
        <w:pStyle w:val="exampleabc"/>
        <w:tabs>
          <w:tab w:val="left" w:pos="1440"/>
        </w:tabs>
        <w:ind w:left="1800" w:hanging="1800"/>
      </w:pPr>
      <w:r>
        <w:tab/>
      </w:r>
      <w:r>
        <w:tab/>
      </w:r>
      <w:r>
        <w:tab/>
      </w:r>
      <w:r>
        <w:tab/>
      </w:r>
      <w:r w:rsidR="00C456E5">
        <w:t>singular</w:t>
      </w:r>
      <w:r>
        <w:t xml:space="preserve"> addressee</w:t>
      </w:r>
      <w:r w:rsidR="00B013A1" w:rsidRPr="002F7740">
        <w:t xml:space="preserve">: </w:t>
      </w:r>
      <w:r w:rsidR="00B013A1" w:rsidRPr="003E5D8C">
        <w:rPr>
          <w:rFonts w:ascii="Doulos SIL" w:hAnsi="Doulos SIL"/>
          <w:i/>
          <w:color w:val="0000FF"/>
        </w:rPr>
        <w:noBreakHyphen/>
        <w:t>rɛ́</w:t>
      </w:r>
      <w:r w:rsidR="00B013A1" w:rsidRPr="002F7740">
        <w:t xml:space="preserve"> after </w:t>
      </w:r>
      <w:r w:rsidR="00AF7BAE">
        <w:t>bare stem</w:t>
      </w:r>
    </w:p>
    <w:p w14:paraId="312374E6" w14:textId="62AFFC76" w:rsidR="00B013A1" w:rsidRPr="002F7740" w:rsidRDefault="00B013A1" w:rsidP="00845AE1">
      <w:pPr>
        <w:pStyle w:val="exampleabc"/>
        <w:tabs>
          <w:tab w:val="left" w:pos="1440"/>
        </w:tabs>
        <w:ind w:left="1800" w:hanging="1800"/>
      </w:pPr>
      <w:r w:rsidRPr="002F7740">
        <w:tab/>
      </w:r>
      <w:r w:rsidRPr="002F7740">
        <w:tab/>
      </w:r>
      <w:r w:rsidRPr="002F7740">
        <w:tab/>
      </w:r>
      <w:r w:rsidR="00C30077">
        <w:tab/>
      </w:r>
      <w:r w:rsidR="003733FC">
        <w:t>plural</w:t>
      </w:r>
      <w:r w:rsidR="00C30077">
        <w:t xml:space="preserve"> addressee</w:t>
      </w:r>
      <w:r w:rsidRPr="002F7740">
        <w:t xml:space="preserve">: </w:t>
      </w:r>
      <w:r w:rsidRPr="003E5D8C">
        <w:rPr>
          <w:rFonts w:ascii="Doulos SIL" w:hAnsi="Doulos SIL"/>
          <w:i/>
          <w:color w:val="0000FF"/>
        </w:rPr>
        <w:noBreakHyphen/>
        <w:t>rɛ́</w:t>
      </w:r>
      <w:r w:rsidRPr="003E5D8C">
        <w:rPr>
          <w:rFonts w:ascii="Doulos SIL" w:hAnsi="Doulos SIL"/>
          <w:i/>
          <w:color w:val="0000FF"/>
        </w:rPr>
        <w:noBreakHyphen/>
        <w:t>ǹ</w:t>
      </w:r>
      <w:r w:rsidR="00730F7D">
        <w:t xml:space="preserve"> </w:t>
      </w:r>
      <w:r w:rsidRPr="00EF44F9">
        <w:sym w:font="Symbol" w:char="F07E"/>
      </w:r>
      <w:r w:rsidRPr="00EF44F9">
        <w:t xml:space="preserve"> </w:t>
      </w:r>
      <w:r w:rsidRPr="003E5D8C">
        <w:rPr>
          <w:rFonts w:ascii="Doulos SIL" w:hAnsi="Doulos SIL"/>
          <w:i/>
          <w:color w:val="0000FF"/>
        </w:rPr>
        <w:noBreakHyphen/>
        <w:t>rɛ́</w:t>
      </w:r>
      <w:r w:rsidRPr="003E5D8C">
        <w:rPr>
          <w:rFonts w:ascii="Doulos SIL" w:hAnsi="Doulos SIL"/>
          <w:i/>
          <w:color w:val="0000FF"/>
        </w:rPr>
        <w:noBreakHyphen/>
        <w:t>nì</w:t>
      </w:r>
      <w:r w:rsidRPr="00210DD9">
        <w:t xml:space="preserve"> </w:t>
      </w:r>
      <w:r w:rsidRPr="002F7740">
        <w:t xml:space="preserve">after </w:t>
      </w:r>
      <w:r w:rsidR="00AF7BAE">
        <w:t>bare stem</w:t>
      </w:r>
    </w:p>
    <w:p w14:paraId="3848643C" w14:textId="37B3D5F2" w:rsidR="00B013A1" w:rsidRDefault="00334957" w:rsidP="00845AE1">
      <w:pPr>
        <w:pStyle w:val="exampleabc"/>
        <w:tabs>
          <w:tab w:val="left" w:pos="1440"/>
        </w:tabs>
        <w:ind w:left="1800" w:hanging="1800"/>
      </w:pPr>
      <w:r>
        <w:tab/>
      </w:r>
      <w:r>
        <w:tab/>
      </w:r>
      <w:r w:rsidR="00E21F42">
        <w:t>hortative</w:t>
      </w:r>
      <w:r w:rsidR="00845AE1">
        <w:t xml:space="preserve"> (§10.5.6)</w:t>
      </w:r>
    </w:p>
    <w:p w14:paraId="6E14EDFB" w14:textId="33FA98A4" w:rsidR="00C30077" w:rsidRPr="002F7740" w:rsidRDefault="00C30077" w:rsidP="00845AE1">
      <w:pPr>
        <w:pStyle w:val="exampleabc"/>
        <w:tabs>
          <w:tab w:val="left" w:pos="1440"/>
        </w:tabs>
        <w:ind w:left="1800" w:hanging="1800"/>
      </w:pPr>
      <w:r>
        <w:tab/>
      </w:r>
      <w:r>
        <w:tab/>
      </w:r>
      <w:r>
        <w:tab/>
        <w:t>hortative (positive)</w:t>
      </w:r>
    </w:p>
    <w:p w14:paraId="4C3A32FA" w14:textId="20D9014D" w:rsidR="00B013A1" w:rsidRPr="002F7740" w:rsidRDefault="00B013A1" w:rsidP="00845AE1">
      <w:pPr>
        <w:pStyle w:val="exampleabc"/>
        <w:tabs>
          <w:tab w:val="left" w:pos="1440"/>
        </w:tabs>
        <w:ind w:left="1800" w:hanging="1800"/>
      </w:pPr>
      <w:r w:rsidRPr="002F7740">
        <w:tab/>
      </w:r>
      <w:r w:rsidRPr="002F7740">
        <w:tab/>
      </w:r>
      <w:r w:rsidRPr="002F7740">
        <w:tab/>
      </w:r>
      <w:r w:rsidR="00C30077">
        <w:tab/>
        <w:t>singular addressee</w:t>
      </w:r>
      <w:r w:rsidRPr="002F7740">
        <w:t xml:space="preserve">: </w:t>
      </w:r>
      <w:r w:rsidRPr="003E5D8C">
        <w:rPr>
          <w:rFonts w:ascii="Doulos SIL" w:hAnsi="Doulos SIL"/>
          <w:i/>
          <w:color w:val="0000FF"/>
        </w:rPr>
        <w:noBreakHyphen/>
        <w:t>ḿ</w:t>
      </w:r>
      <w:r w:rsidRPr="002F7740">
        <w:t xml:space="preserve"> after </w:t>
      </w:r>
      <w:r w:rsidR="00EB7739">
        <w:t>{L}</w:t>
      </w:r>
      <w:r w:rsidRPr="00EF44F9">
        <w:t>-t</w:t>
      </w:r>
      <w:r w:rsidRPr="002F7740">
        <w:t>oned stem</w:t>
      </w:r>
    </w:p>
    <w:p w14:paraId="6FC29136" w14:textId="4D4C661A" w:rsidR="00B013A1" w:rsidRPr="002F7740" w:rsidRDefault="00B013A1" w:rsidP="00845AE1">
      <w:pPr>
        <w:pStyle w:val="exampleabc"/>
        <w:tabs>
          <w:tab w:val="left" w:pos="1440"/>
        </w:tabs>
        <w:ind w:left="1800" w:hanging="1800"/>
      </w:pPr>
      <w:r w:rsidRPr="002F7740">
        <w:tab/>
      </w:r>
      <w:r w:rsidRPr="002F7740">
        <w:tab/>
      </w:r>
      <w:r w:rsidRPr="002F7740">
        <w:tab/>
      </w:r>
      <w:r w:rsidR="00C30077">
        <w:tab/>
        <w:t>plural addressee</w:t>
      </w:r>
      <w:r w:rsidRPr="002F7740">
        <w:t xml:space="preserve">: </w:t>
      </w:r>
      <w:r w:rsidRPr="003E5D8C">
        <w:rPr>
          <w:rFonts w:ascii="Doulos SIL" w:hAnsi="Doulos SIL"/>
          <w:i/>
          <w:color w:val="0000FF"/>
        </w:rPr>
        <w:noBreakHyphen/>
        <w:t>mâyⁿ</w:t>
      </w:r>
      <w:r w:rsidRPr="002F7740">
        <w:t xml:space="preserve"> after </w:t>
      </w:r>
      <w:r w:rsidR="00EB7739">
        <w:t>{L}</w:t>
      </w:r>
      <w:r w:rsidRPr="00EF44F9">
        <w:t>-t</w:t>
      </w:r>
      <w:r w:rsidRPr="002F7740">
        <w:t>oned stem</w:t>
      </w:r>
    </w:p>
    <w:p w14:paraId="4A5E468E" w14:textId="1FC1EB4F" w:rsidR="00C30077" w:rsidRDefault="00B013A1" w:rsidP="00845AE1">
      <w:pPr>
        <w:pStyle w:val="exampleabc"/>
        <w:tabs>
          <w:tab w:val="left" w:pos="1440"/>
        </w:tabs>
        <w:ind w:left="1800" w:hanging="1800"/>
      </w:pPr>
      <w:r w:rsidRPr="002F7740">
        <w:tab/>
      </w:r>
      <w:r w:rsidRPr="002F7740">
        <w:tab/>
      </w:r>
      <w:r w:rsidRPr="002F7740">
        <w:tab/>
      </w:r>
      <w:r w:rsidR="00C30077">
        <w:t>hortative nega</w:t>
      </w:r>
      <w:r w:rsidR="00845AE1">
        <w:t>tiv</w:t>
      </w:r>
      <w:r w:rsidR="00C30077">
        <w:t>e</w:t>
      </w:r>
    </w:p>
    <w:p w14:paraId="1649B024" w14:textId="4063CB87" w:rsidR="00B013A1" w:rsidRPr="00210DD9" w:rsidRDefault="00C30077" w:rsidP="00845AE1">
      <w:pPr>
        <w:pStyle w:val="exampleabc"/>
        <w:tabs>
          <w:tab w:val="left" w:pos="1440"/>
        </w:tabs>
        <w:ind w:left="1800" w:hanging="1800"/>
      </w:pPr>
      <w:r>
        <w:tab/>
      </w:r>
      <w:r>
        <w:tab/>
      </w:r>
      <w:r>
        <w:tab/>
      </w:r>
      <w:r>
        <w:tab/>
        <w:t>singular addressee</w:t>
      </w:r>
      <w:r w:rsidR="00B013A1" w:rsidRPr="002F7740">
        <w:t xml:space="preserve">: </w:t>
      </w:r>
      <w:r w:rsidR="00B013A1" w:rsidRPr="003E5D8C">
        <w:rPr>
          <w:rFonts w:ascii="Doulos SIL" w:hAnsi="Doulos SIL"/>
          <w:i/>
          <w:color w:val="0000FF"/>
        </w:rPr>
        <w:noBreakHyphen/>
        <w:t>rɛ̀</w:t>
      </w:r>
      <w:r w:rsidR="00B013A1" w:rsidRPr="003E5D8C">
        <w:rPr>
          <w:rFonts w:ascii="Doulos SIL" w:hAnsi="Doulos SIL"/>
          <w:i/>
          <w:color w:val="0000FF"/>
        </w:rPr>
        <w:noBreakHyphen/>
        <w:t>ḿ</w:t>
      </w:r>
      <w:r w:rsidR="00B013A1" w:rsidRPr="002F7740">
        <w:t xml:space="preserve"> after </w:t>
      </w:r>
      <w:r w:rsidR="00AF7BAE">
        <w:t>bare stem</w:t>
      </w:r>
    </w:p>
    <w:p w14:paraId="23F721BB" w14:textId="0DE8E7D9" w:rsidR="00B013A1" w:rsidRPr="002F7740" w:rsidRDefault="00B013A1" w:rsidP="00845AE1">
      <w:pPr>
        <w:pStyle w:val="exampleabc"/>
        <w:tabs>
          <w:tab w:val="left" w:pos="1440"/>
        </w:tabs>
        <w:ind w:left="1800" w:hanging="1800"/>
      </w:pPr>
      <w:r w:rsidRPr="002F7740">
        <w:tab/>
      </w:r>
      <w:r w:rsidRPr="002F7740">
        <w:tab/>
      </w:r>
      <w:r w:rsidRPr="002F7740">
        <w:tab/>
      </w:r>
      <w:r w:rsidR="00C30077">
        <w:tab/>
        <w:t>plural addressee</w:t>
      </w:r>
      <w:r w:rsidRPr="002F7740">
        <w:t xml:space="preserve">: </w:t>
      </w:r>
      <w:r w:rsidRPr="003E5D8C">
        <w:rPr>
          <w:rFonts w:ascii="Doulos SIL" w:hAnsi="Doulos SIL"/>
          <w:i/>
          <w:color w:val="0000FF"/>
        </w:rPr>
        <w:noBreakHyphen/>
        <w:t>rɛ̀</w:t>
      </w:r>
      <w:r w:rsidRPr="003E5D8C">
        <w:rPr>
          <w:rFonts w:ascii="Doulos SIL" w:hAnsi="Doulos SIL"/>
          <w:i/>
          <w:color w:val="0000FF"/>
        </w:rPr>
        <w:noBreakHyphen/>
        <w:t>mâyⁿ</w:t>
      </w:r>
      <w:r w:rsidRPr="002F7740">
        <w:t xml:space="preserve"> after </w:t>
      </w:r>
      <w:r w:rsidR="00AF7BAE">
        <w:t>bare stem</w:t>
      </w:r>
    </w:p>
    <w:p w14:paraId="5AD5D5CE" w14:textId="0E6135BB" w:rsidR="00B013A1" w:rsidRPr="00E21F42" w:rsidRDefault="00B013A1" w:rsidP="00845AE1">
      <w:pPr>
        <w:pStyle w:val="exampleabc"/>
        <w:tabs>
          <w:tab w:val="left" w:pos="1440"/>
        </w:tabs>
        <w:ind w:left="1800" w:hanging="1800"/>
      </w:pPr>
      <w:r w:rsidRPr="002F7740">
        <w:tab/>
      </w:r>
      <w:r w:rsidRPr="002F7740">
        <w:tab/>
      </w:r>
      <w:r w:rsidR="00E21F42" w:rsidRPr="00E21F42">
        <w:t>quoted imperative</w:t>
      </w:r>
      <w:r w:rsidR="00E21F42">
        <w:t xml:space="preserve"> (QuotImprt)</w:t>
      </w:r>
      <w:r w:rsidR="00845AE1">
        <w:t xml:space="preserve"> (§10.5.7-8)</w:t>
      </w:r>
    </w:p>
    <w:p w14:paraId="4ED5F21A" w14:textId="77777777" w:rsidR="00845AE1" w:rsidRDefault="00B013A1" w:rsidP="00845AE1">
      <w:pPr>
        <w:pStyle w:val="exampleabc"/>
        <w:tabs>
          <w:tab w:val="left" w:pos="1440"/>
        </w:tabs>
        <w:ind w:left="1800" w:hanging="1800"/>
      </w:pPr>
      <w:r w:rsidRPr="00210DD9">
        <w:tab/>
      </w:r>
      <w:r w:rsidRPr="00210DD9">
        <w:tab/>
      </w:r>
      <w:r w:rsidRPr="00210DD9">
        <w:tab/>
      </w:r>
      <w:r w:rsidR="00E21F42" w:rsidRPr="00E21F42">
        <w:t>quoted imperative</w:t>
      </w:r>
      <w:r w:rsidR="00334957">
        <w:t xml:space="preserve"> (positive)</w:t>
      </w:r>
    </w:p>
    <w:p w14:paraId="587815A1" w14:textId="3EB02326" w:rsidR="00B013A1" w:rsidRPr="003E5D8C" w:rsidRDefault="00845AE1" w:rsidP="00845AE1">
      <w:pPr>
        <w:pStyle w:val="exampleabc"/>
        <w:tabs>
          <w:tab w:val="left" w:pos="1440"/>
        </w:tabs>
        <w:ind w:left="1800" w:hanging="1800"/>
        <w:rPr>
          <w:rFonts w:ascii="Doulos SIL" w:hAnsi="Doulos SIL"/>
          <w:i/>
          <w:color w:val="0000FF"/>
        </w:rPr>
      </w:pPr>
      <w:r>
        <w:tab/>
      </w:r>
      <w:r>
        <w:tab/>
      </w:r>
      <w:r>
        <w:tab/>
      </w:r>
      <w:r>
        <w:tab/>
        <w:t>singular subject</w:t>
      </w:r>
      <w:r w:rsidR="00B013A1" w:rsidRPr="002F7740">
        <w:t xml:space="preserve">: </w:t>
      </w:r>
      <w:r w:rsidR="00B013A1" w:rsidRPr="003E5D8C">
        <w:rPr>
          <w:rFonts w:ascii="Doulos SIL" w:hAnsi="Doulos SIL"/>
          <w:i/>
          <w:color w:val="0000FF"/>
        </w:rPr>
        <w:noBreakHyphen/>
        <w:t>ý</w:t>
      </w:r>
      <w:r w:rsidR="00B013A1" w:rsidRPr="002F7740">
        <w:t xml:space="preserve"> or </w:t>
      </w:r>
      <w:r w:rsidR="00B013A1" w:rsidRPr="003E5D8C">
        <w:rPr>
          <w:rFonts w:ascii="Doulos SIL" w:hAnsi="Doulos SIL"/>
          <w:i/>
          <w:color w:val="0000FF"/>
        </w:rPr>
        <w:noBreakHyphen/>
        <w:t>ỳ</w:t>
      </w:r>
    </w:p>
    <w:p w14:paraId="11E29A82" w14:textId="108CA6C8" w:rsidR="00B013A1" w:rsidRPr="0084532C" w:rsidRDefault="00B013A1" w:rsidP="00845AE1">
      <w:pPr>
        <w:pStyle w:val="exampleabc"/>
        <w:tabs>
          <w:tab w:val="left" w:pos="1440"/>
        </w:tabs>
        <w:ind w:left="1800" w:hanging="1800"/>
      </w:pPr>
      <w:r w:rsidRPr="0084532C">
        <w:tab/>
      </w:r>
      <w:r w:rsidRPr="0084532C">
        <w:tab/>
      </w:r>
      <w:r w:rsidRPr="0084532C">
        <w:tab/>
      </w:r>
      <w:r w:rsidR="00845AE1">
        <w:tab/>
        <w:t>plural subject</w:t>
      </w:r>
      <w:r w:rsidRPr="0084532C">
        <w:t xml:space="preserve">: </w:t>
      </w:r>
      <w:r w:rsidRPr="003E5D8C">
        <w:rPr>
          <w:rFonts w:ascii="Doulos SIL" w:hAnsi="Doulos SIL"/>
          <w:i/>
          <w:color w:val="0000FF"/>
        </w:rPr>
        <w:noBreakHyphen/>
        <w:t>bɔ́</w:t>
      </w:r>
      <w:r w:rsidRPr="0084532C">
        <w:t xml:space="preserve"> added to 3Sg form</w:t>
      </w:r>
    </w:p>
    <w:p w14:paraId="7EE6F868" w14:textId="77777777" w:rsidR="00845AE1" w:rsidRDefault="00B013A1" w:rsidP="00845AE1">
      <w:pPr>
        <w:pStyle w:val="exampleabc"/>
        <w:tabs>
          <w:tab w:val="left" w:pos="1440"/>
        </w:tabs>
        <w:ind w:left="1800" w:hanging="1800"/>
      </w:pPr>
      <w:r w:rsidRPr="0084532C">
        <w:tab/>
      </w:r>
      <w:r w:rsidRPr="0084532C">
        <w:tab/>
      </w:r>
      <w:r w:rsidRPr="0084532C">
        <w:tab/>
      </w:r>
      <w:r w:rsidR="00E21F42" w:rsidRPr="00E21F42">
        <w:t>quoted imperative</w:t>
      </w:r>
      <w:r w:rsidR="00334957">
        <w:t xml:space="preserve"> n</w:t>
      </w:r>
      <w:r w:rsidRPr="0084532C">
        <w:t>egative</w:t>
      </w:r>
    </w:p>
    <w:p w14:paraId="3D4E189C" w14:textId="60E48828" w:rsidR="00B013A1" w:rsidRPr="0084532C" w:rsidRDefault="00845AE1" w:rsidP="00845AE1">
      <w:pPr>
        <w:pStyle w:val="exampleabc"/>
        <w:tabs>
          <w:tab w:val="left" w:pos="1440"/>
        </w:tabs>
        <w:ind w:left="1800" w:hanging="1800"/>
      </w:pPr>
      <w:r>
        <w:tab/>
      </w:r>
      <w:r>
        <w:tab/>
      </w:r>
      <w:r>
        <w:tab/>
      </w:r>
      <w:r>
        <w:tab/>
        <w:t>singular subject:</w:t>
      </w:r>
      <w:r w:rsidR="00B013A1" w:rsidRPr="0084532C">
        <w:t xml:space="preserve"> 3Sg: </w:t>
      </w:r>
      <w:r w:rsidR="00B013A1" w:rsidRPr="003E5D8C">
        <w:rPr>
          <w:rFonts w:ascii="Doulos SIL" w:hAnsi="Doulos SIL"/>
          <w:i/>
          <w:color w:val="0000FF"/>
        </w:rPr>
        <w:noBreakHyphen/>
        <w:t>rɛ́</w:t>
      </w:r>
      <w:r w:rsidR="00B013A1" w:rsidRPr="003E5D8C">
        <w:rPr>
          <w:rFonts w:ascii="Doulos SIL" w:hAnsi="Doulos SIL"/>
          <w:i/>
          <w:color w:val="0000FF"/>
        </w:rPr>
        <w:noBreakHyphen/>
        <w:t>ý</w:t>
      </w:r>
      <w:r w:rsidR="00B013A1" w:rsidRPr="0084532C">
        <w:t xml:space="preserve"> after </w:t>
      </w:r>
      <w:r w:rsidR="00AF7BAE">
        <w:t>bare stem</w:t>
      </w:r>
    </w:p>
    <w:p w14:paraId="7812F907" w14:textId="04A022BC" w:rsidR="00B013A1" w:rsidRDefault="00B013A1" w:rsidP="00845AE1">
      <w:pPr>
        <w:pStyle w:val="exampleabc"/>
        <w:tabs>
          <w:tab w:val="left" w:pos="1440"/>
        </w:tabs>
        <w:ind w:left="1800" w:hanging="1800"/>
      </w:pPr>
      <w:r w:rsidRPr="0084532C">
        <w:tab/>
      </w:r>
      <w:r w:rsidRPr="0084532C">
        <w:tab/>
      </w:r>
      <w:r w:rsidRPr="0084532C">
        <w:tab/>
      </w:r>
      <w:r w:rsidR="00845AE1">
        <w:tab/>
        <w:t>plural subject</w:t>
      </w:r>
      <w:r w:rsidRPr="0084532C">
        <w:t xml:space="preserve">: </w:t>
      </w:r>
      <w:r w:rsidRPr="003E5D8C">
        <w:rPr>
          <w:rFonts w:ascii="Doulos SIL" w:hAnsi="Doulos SIL"/>
          <w:i/>
          <w:color w:val="0000FF"/>
        </w:rPr>
        <w:noBreakHyphen/>
        <w:t>rɛ́</w:t>
      </w:r>
      <w:r w:rsidRPr="003E5D8C">
        <w:rPr>
          <w:rFonts w:ascii="Doulos SIL" w:hAnsi="Doulos SIL"/>
          <w:i/>
          <w:color w:val="0000FF"/>
        </w:rPr>
        <w:noBreakHyphen/>
        <w:t>ý</w:t>
      </w:r>
      <w:r w:rsidRPr="003E5D8C">
        <w:rPr>
          <w:rFonts w:ascii="Doulos SIL" w:hAnsi="Doulos SIL"/>
          <w:i/>
          <w:color w:val="0000FF"/>
        </w:rPr>
        <w:noBreakHyphen/>
        <w:t>bɔ́</w:t>
      </w:r>
      <w:r w:rsidRPr="0084532C">
        <w:t xml:space="preserve"> after </w:t>
      </w:r>
      <w:r w:rsidR="00AF7BAE">
        <w:t>bare stem</w:t>
      </w:r>
    </w:p>
    <w:p w14:paraId="6D6CE786" w14:textId="67C0043D" w:rsidR="00845AE1" w:rsidRPr="0084532C" w:rsidRDefault="00845AE1" w:rsidP="00845AE1">
      <w:pPr>
        <w:pStyle w:val="exampleabc"/>
        <w:tabs>
          <w:tab w:val="left" w:pos="1440"/>
        </w:tabs>
        <w:ind w:left="1800" w:hanging="1800"/>
      </w:pPr>
      <w:r>
        <w:tab/>
      </w:r>
      <w:r>
        <w:tab/>
        <w:t>quoted hortative (§10.5.9)</w:t>
      </w:r>
      <w:r w:rsidR="00C558CD">
        <w:t>, based on regular hortative forms</w:t>
      </w:r>
    </w:p>
    <w:p w14:paraId="0AE87204" w14:textId="77777777" w:rsidR="00B013A1" w:rsidRDefault="00B013A1" w:rsidP="00B013A1"/>
    <w:p w14:paraId="00BED82B" w14:textId="7A0F2E00" w:rsidR="00263AAB" w:rsidRDefault="00263AAB" w:rsidP="00B013A1">
      <w:r>
        <w:t>The indicative (non-deontic) AN categories in (209a-d) are all based on the moment of speaking or some narrative “present” as deictic center. The deictic center can be shifted into the past by adding a conjugated past clitic. For details see §10.4.</w:t>
      </w:r>
    </w:p>
    <w:p w14:paraId="347790BC" w14:textId="77777777" w:rsidR="00263AAB" w:rsidRPr="00986AA2" w:rsidRDefault="00263AAB" w:rsidP="00B013A1"/>
    <w:p w14:paraId="126AA94C" w14:textId="77777777" w:rsidR="00B013A1" w:rsidRPr="00986AA2" w:rsidRDefault="00B013A1" w:rsidP="00B013A1"/>
    <w:p w14:paraId="20ED71AC" w14:textId="77777777" w:rsidR="00B013A1" w:rsidRPr="007467F2" w:rsidRDefault="00B013A1" w:rsidP="00482A50">
      <w:pPr>
        <w:pStyle w:val="Heading3"/>
        <w:ind w:left="720" w:hanging="720"/>
      </w:pPr>
      <w:bookmarkStart w:id="1691" w:name="_Toc297637822"/>
      <w:r w:rsidRPr="007467F2">
        <w:t>Verb</w:t>
      </w:r>
      <w:r w:rsidRPr="00EF44F9">
        <w:t>-s</w:t>
      </w:r>
      <w:r w:rsidRPr="007467F2">
        <w:t>tem shapes</w:t>
      </w:r>
      <w:bookmarkEnd w:id="1691"/>
    </w:p>
    <w:p w14:paraId="502E9BA4" w14:textId="77777777" w:rsidR="00B013A1" w:rsidRPr="00482223" w:rsidRDefault="00B013A1" w:rsidP="00482A50">
      <w:pPr>
        <w:pStyle w:val="Heading4"/>
        <w:tabs>
          <w:tab w:val="num" w:pos="864"/>
        </w:tabs>
        <w:ind w:left="864" w:hanging="864"/>
      </w:pPr>
      <w:bookmarkStart w:id="1692" w:name="_Toc297637823"/>
      <w:r w:rsidRPr="00482223">
        <w:t>Generalizations about verb</w:t>
      </w:r>
      <w:r w:rsidRPr="00EF44F9">
        <w:t>-s</w:t>
      </w:r>
      <w:r w:rsidRPr="00482223">
        <w:t>tem shapes</w:t>
      </w:r>
      <w:bookmarkEnd w:id="1692"/>
    </w:p>
    <w:p w14:paraId="2715B959" w14:textId="6F6A6009" w:rsidR="00B013A1" w:rsidRPr="002F7740" w:rsidRDefault="00B013A1" w:rsidP="00B013A1">
      <w:r w:rsidRPr="002F7740">
        <w:t xml:space="preserve">Verb stems not clearly containing a derivational suffix may be monosyllabic, bisyllabic, or trisyllabic. A </w:t>
      </w:r>
      <w:r w:rsidR="008919EF">
        <w:t>causative</w:t>
      </w:r>
      <w:r w:rsidRPr="002F7740">
        <w:t xml:space="preserve"> suffix can be added to increase the stem</w:t>
      </w:r>
      <w:r w:rsidRPr="00EF44F9">
        <w:t>-s</w:t>
      </w:r>
      <w:r w:rsidRPr="002F7740">
        <w:t>yllable count by one. Monosyllabic verbs are mostly short</w:t>
      </w:r>
      <w:r w:rsidRPr="00EF44F9">
        <w:t>-v</w:t>
      </w:r>
      <w:r w:rsidR="00891F15">
        <w:t>oweled (monomoraic)</w:t>
      </w:r>
      <w:r w:rsidRPr="002F7740">
        <w:t xml:space="preserve"> </w:t>
      </w:r>
      <w:r w:rsidRPr="008F32DC">
        <w:rPr>
          <w:rFonts w:ascii="Doulos SIL" w:hAnsi="Doulos SIL"/>
          <w:i/>
          <w:color w:val="0000FF"/>
        </w:rPr>
        <w:t>Cv</w:t>
      </w:r>
      <w:r w:rsidRPr="008F32DC">
        <w:rPr>
          <w:rFonts w:ascii="Doulos SIL" w:hAnsi="Doulos SIL"/>
          <w:i/>
          <w:color w:val="0000FF"/>
        </w:rPr>
        <w:noBreakHyphen/>
      </w:r>
      <w:r w:rsidR="00891F15">
        <w:t>. A</w:t>
      </w:r>
      <w:r w:rsidRPr="002F7740">
        <w:t>ll stems of more than one syllable end in a short vowel (which, if a high vowel, is subject to Syncope and Apocope in some syllabic positions).</w:t>
      </w:r>
    </w:p>
    <w:p w14:paraId="07744BD9" w14:textId="1D3D2A84" w:rsidR="00B013A1" w:rsidRPr="00C60DBE" w:rsidRDefault="00B013A1" w:rsidP="00B013A1">
      <w:r w:rsidRPr="002F7740">
        <w:tab/>
        <w:t xml:space="preserve">Lexical stem tone </w:t>
      </w:r>
      <w:r w:rsidR="00D42AD2">
        <w:t>melodies</w:t>
      </w:r>
      <w:r w:rsidRPr="002F7740">
        <w:t xml:space="preserve"> are all</w:t>
      </w:r>
      <w:r w:rsidRPr="00EF44F9">
        <w:noBreakHyphen/>
        <w:t>h</w:t>
      </w:r>
      <w:r w:rsidRPr="002F7740">
        <w:t xml:space="preserve">igh </w:t>
      </w:r>
      <w:r w:rsidR="00BE5865">
        <w:t>/H/</w:t>
      </w:r>
      <w:r w:rsidRPr="002F7740">
        <w:t xml:space="preserve"> and rising </w:t>
      </w:r>
      <w:r w:rsidR="007A5383">
        <w:t>/LH/</w:t>
      </w:r>
      <w:r w:rsidRPr="002F7740">
        <w:t xml:space="preserve">. The tone split in the </w:t>
      </w:r>
      <w:r w:rsidR="007A5383">
        <w:t>/LH/</w:t>
      </w:r>
      <w:r w:rsidRPr="002F7740">
        <w:t xml:space="preserve"> verbs is at the right edge, as seen in trisyllabic </w:t>
      </w:r>
      <w:r w:rsidRPr="008F32DC">
        <w:rPr>
          <w:rFonts w:ascii="Doulos SIL" w:hAnsi="Doulos SIL"/>
          <w:i/>
          <w:color w:val="0000FF"/>
        </w:rPr>
        <w:t>Cv</w:t>
      </w:r>
      <w:r w:rsidRPr="003E5D8C">
        <w:rPr>
          <w:rFonts w:ascii="Doulos SIL" w:hAnsi="Doulos SIL"/>
          <w:i/>
          <w:color w:val="0000FF"/>
        </w:rPr>
        <w:t>̀</w:t>
      </w:r>
      <w:r w:rsidRPr="008F32DC">
        <w:rPr>
          <w:rFonts w:ascii="Doulos SIL" w:hAnsi="Doulos SIL"/>
          <w:i/>
          <w:color w:val="0000FF"/>
        </w:rPr>
        <w:t>Cv</w:t>
      </w:r>
      <w:r w:rsidRPr="003E5D8C">
        <w:rPr>
          <w:rFonts w:ascii="Doulos SIL" w:hAnsi="Doulos SIL"/>
          <w:i/>
          <w:color w:val="0000FF"/>
        </w:rPr>
        <w:t>̀</w:t>
      </w:r>
      <w:r w:rsidRPr="008F32DC">
        <w:rPr>
          <w:rFonts w:ascii="Doulos SIL" w:hAnsi="Doulos SIL"/>
          <w:i/>
          <w:color w:val="0000FF"/>
        </w:rPr>
        <w:t>Cv</w:t>
      </w:r>
      <w:r w:rsidRPr="003E5D8C">
        <w:rPr>
          <w:rFonts w:ascii="Doulos SIL" w:hAnsi="Doulos SIL"/>
          <w:i/>
          <w:color w:val="0000FF"/>
        </w:rPr>
        <w:t>́</w:t>
      </w:r>
      <w:r w:rsidRPr="002F7740">
        <w:t xml:space="preserve"> (as in e.g. Jamsay, but unlike e.g. Bankan Tey or Nanga where the tone shift occurs after the first mora, hence trisyllabic </w:t>
      </w:r>
      <w:r w:rsidRPr="0084244F">
        <w:rPr>
          <w:rFonts w:ascii="Doulos SIL" w:hAnsi="Doulos SIL"/>
          <w:i/>
          <w:color w:val="008000"/>
        </w:rPr>
        <w:t>Cv̀Cv́Cv́</w:t>
      </w:r>
      <w:r w:rsidRPr="002F7740">
        <w:t>).</w:t>
      </w:r>
      <w:r w:rsidR="00C60DBE">
        <w:t xml:space="preserve"> As explained and exemplified in §3.7.1.2 above, except for a few loanwords stems with initial voiced obstruent </w:t>
      </w:r>
      <w:r w:rsidR="00C60DBE" w:rsidRPr="00E47222">
        <w:t>{</w:t>
      </w:r>
      <w:r w:rsidR="00C60DBE" w:rsidRPr="003E5D8C">
        <w:rPr>
          <w:rFonts w:ascii="Doulos SIL" w:hAnsi="Doulos SIL"/>
          <w:i/>
          <w:color w:val="0000FF"/>
        </w:rPr>
        <w:t>b d j g</w:t>
      </w:r>
      <w:r w:rsidR="00C60DBE" w:rsidRPr="00E47222">
        <w:t>}</w:t>
      </w:r>
      <w:r w:rsidR="00C60DBE">
        <w:t xml:space="preserve"> have /LH/ melody, and those with initial voiceless obstruent </w:t>
      </w:r>
      <w:r w:rsidR="00C60DBE" w:rsidRPr="00E47222">
        <w:t>{</w:t>
      </w:r>
      <w:r w:rsidR="00C60DBE" w:rsidRPr="00827F9D">
        <w:rPr>
          <w:rFonts w:ascii="Doulos SIL" w:hAnsi="Doulos SIL"/>
          <w:i/>
          <w:color w:val="0000FF"/>
        </w:rPr>
        <w:t>p t c k</w:t>
      </w:r>
      <w:r w:rsidR="00C60DBE">
        <w:rPr>
          <w:rFonts w:ascii="Doulos SIL" w:hAnsi="Doulos SIL"/>
          <w:i/>
          <w:color w:val="0000FF"/>
        </w:rPr>
        <w:t> s</w:t>
      </w:r>
      <w:r w:rsidR="00C60DBE" w:rsidRPr="00E47222">
        <w:t>}</w:t>
      </w:r>
      <w:r w:rsidR="00C60DBE">
        <w:t xml:space="preserve"> have /H/ melody. This leaves stems with initial sonorant or with no initial consonant, which have a lexical choice between /H/ and /LH/. </w:t>
      </w:r>
    </w:p>
    <w:p w14:paraId="138E865F" w14:textId="48CC9043" w:rsidR="00B013A1" w:rsidRPr="002F7740" w:rsidRDefault="00B013A1" w:rsidP="00B013A1">
      <w:r w:rsidRPr="002F7740">
        <w:tab/>
        <w:t xml:space="preserve">There is one irregular &lt;LHL&gt; monosyllabic stem: </w:t>
      </w:r>
      <w:r w:rsidRPr="003E5D8C">
        <w:rPr>
          <w:rFonts w:ascii="Doulos SIL" w:hAnsi="Doulos SIL"/>
          <w:i/>
          <w:color w:val="0000FF"/>
        </w:rPr>
        <w:t>jɛ᷈:</w:t>
      </w:r>
      <w:r w:rsidRPr="002F7740">
        <w:t xml:space="preserve"> </w:t>
      </w:r>
      <w:r w:rsidR="006F2285">
        <w:t>‘</w:t>
      </w:r>
      <w:r w:rsidRPr="002F7740">
        <w:t>bring</w:t>
      </w:r>
      <w:r w:rsidR="006F2285">
        <w:t>’</w:t>
      </w:r>
      <w:r w:rsidRPr="002F7740">
        <w:t>.</w:t>
      </w:r>
    </w:p>
    <w:p w14:paraId="5DC5A960" w14:textId="3067315E" w:rsidR="00B013A1" w:rsidRPr="002F7740" w:rsidRDefault="00B013A1" w:rsidP="00B013A1">
      <w:r w:rsidRPr="002F7740">
        <w:tab/>
        <w:t xml:space="preserve">A few examples of verb stems are in (210), given in the </w:t>
      </w:r>
      <w:r w:rsidR="00AF7BAE">
        <w:t>bare stem</w:t>
      </w:r>
      <w:r w:rsidRPr="002F7740">
        <w:t xml:space="preserve"> (which is used in nonfinal position in chains</w:t>
      </w:r>
      <w:r w:rsidR="00891F15">
        <w:t xml:space="preserve"> and before several suffixes</w:t>
      </w:r>
      <w:r w:rsidRPr="002F7740">
        <w:t>).</w:t>
      </w:r>
    </w:p>
    <w:p w14:paraId="02FFB0EE" w14:textId="77777777" w:rsidR="00B013A1" w:rsidRPr="002F7740" w:rsidRDefault="00B013A1" w:rsidP="00B013A1"/>
    <w:p w14:paraId="263340E7" w14:textId="77777777" w:rsidR="00B013A1" w:rsidRPr="002F7740" w:rsidRDefault="00B013A1" w:rsidP="00D05624">
      <w:pPr>
        <w:pStyle w:val="example-Jamsay"/>
        <w:keepNext/>
        <w:tabs>
          <w:tab w:val="clear" w:pos="369"/>
          <w:tab w:val="clear" w:pos="1080"/>
          <w:tab w:val="left" w:pos="1890"/>
        </w:tabs>
      </w:pPr>
      <w:r w:rsidRPr="002F7740">
        <w:t>(210)</w:t>
      </w:r>
      <w:r w:rsidRPr="002F7740">
        <w:tab/>
        <w:t>stem</w:t>
      </w:r>
      <w:r w:rsidRPr="002F7740">
        <w:tab/>
        <w:t>gloss</w:t>
      </w:r>
    </w:p>
    <w:p w14:paraId="174D985E" w14:textId="77777777" w:rsidR="00B013A1" w:rsidRPr="002F7740" w:rsidRDefault="00B013A1" w:rsidP="00D05624">
      <w:pPr>
        <w:pStyle w:val="example-Jamsay"/>
        <w:keepNext/>
        <w:tabs>
          <w:tab w:val="clear" w:pos="369"/>
          <w:tab w:val="clear" w:pos="1080"/>
          <w:tab w:val="left" w:pos="1890"/>
        </w:tabs>
      </w:pPr>
    </w:p>
    <w:p w14:paraId="16DB0C57" w14:textId="58CF89C1" w:rsidR="00B013A1" w:rsidRPr="003E5D8C" w:rsidRDefault="00B013A1" w:rsidP="00D05624">
      <w:pPr>
        <w:pStyle w:val="example-Jamsay"/>
        <w:keepNext/>
        <w:tabs>
          <w:tab w:val="clear" w:pos="369"/>
          <w:tab w:val="clear" w:pos="1080"/>
          <w:tab w:val="left" w:pos="1890"/>
        </w:tabs>
        <w:rPr>
          <w:rFonts w:ascii="Doulos SIL" w:hAnsi="Doulos SIL"/>
          <w:i/>
          <w:color w:val="0000FF"/>
        </w:rPr>
      </w:pPr>
      <w:r w:rsidRPr="002F7740">
        <w:tab/>
      </w:r>
      <w:r w:rsidRPr="003E5D8C">
        <w:rPr>
          <w:rFonts w:ascii="Doulos SIL" w:hAnsi="Doulos SIL"/>
          <w:i/>
          <w:color w:val="0000FF"/>
        </w:rPr>
        <w:t>nɔ̌</w:t>
      </w:r>
      <w:r w:rsidRPr="002F7740">
        <w:tab/>
      </w:r>
      <w:r w:rsidR="006F2285">
        <w:t>‘</w:t>
      </w:r>
      <w:r w:rsidRPr="002F7740">
        <w:t>drink</w:t>
      </w:r>
      <w:r w:rsidR="006F2285">
        <w:t>’</w:t>
      </w:r>
    </w:p>
    <w:p w14:paraId="6C75364D" w14:textId="4046FADD" w:rsidR="00B013A1" w:rsidRPr="002F7740" w:rsidRDefault="00B013A1" w:rsidP="00D05624">
      <w:pPr>
        <w:pStyle w:val="example-Jamsay"/>
        <w:keepNext/>
        <w:tabs>
          <w:tab w:val="clear" w:pos="369"/>
          <w:tab w:val="clear" w:pos="1080"/>
          <w:tab w:val="left" w:pos="1890"/>
        </w:tabs>
      </w:pPr>
      <w:r w:rsidRPr="003E5D8C">
        <w:rPr>
          <w:rFonts w:ascii="Doulos SIL" w:hAnsi="Doulos SIL"/>
          <w:i/>
          <w:color w:val="0000FF"/>
        </w:rPr>
        <w:tab/>
        <w:t>tí</w:t>
      </w:r>
      <w:r w:rsidRPr="002F7740">
        <w:tab/>
      </w:r>
      <w:r w:rsidR="006F2285">
        <w:t>‘</w:t>
      </w:r>
      <w:r w:rsidRPr="002F7740">
        <w:t>send</w:t>
      </w:r>
      <w:r w:rsidR="006F2285">
        <w:t>’</w:t>
      </w:r>
    </w:p>
    <w:p w14:paraId="67B119DD" w14:textId="444FC123" w:rsidR="00B013A1" w:rsidRPr="003E5D8C" w:rsidRDefault="00B013A1" w:rsidP="00D05624">
      <w:pPr>
        <w:pStyle w:val="example-Jamsay"/>
        <w:keepNext/>
        <w:tabs>
          <w:tab w:val="clear" w:pos="369"/>
          <w:tab w:val="clear" w:pos="1080"/>
          <w:tab w:val="left" w:pos="1890"/>
        </w:tabs>
        <w:rPr>
          <w:rFonts w:ascii="Doulos SIL" w:hAnsi="Doulos SIL"/>
          <w:i/>
          <w:color w:val="0000FF"/>
        </w:rPr>
      </w:pPr>
      <w:r w:rsidRPr="002F7740">
        <w:tab/>
      </w:r>
      <w:r w:rsidRPr="003E5D8C">
        <w:rPr>
          <w:rFonts w:ascii="Doulos SIL" w:hAnsi="Doulos SIL"/>
          <w:i/>
          <w:color w:val="0000FF"/>
        </w:rPr>
        <w:t>káyá</w:t>
      </w:r>
      <w:r w:rsidRPr="002F7740">
        <w:tab/>
      </w:r>
      <w:r w:rsidR="006F2285">
        <w:t>‘</w:t>
      </w:r>
      <w:r w:rsidRPr="002F7740">
        <w:t>shave</w:t>
      </w:r>
      <w:r w:rsidR="006F2285">
        <w:t>’</w:t>
      </w:r>
    </w:p>
    <w:p w14:paraId="103A10B9" w14:textId="5C2C06C8" w:rsidR="00B013A1" w:rsidRPr="003E5D8C" w:rsidRDefault="00B013A1" w:rsidP="00B013A1">
      <w:pPr>
        <w:pStyle w:val="example-Jamsay"/>
        <w:tabs>
          <w:tab w:val="clear" w:pos="369"/>
          <w:tab w:val="clear" w:pos="1080"/>
          <w:tab w:val="left" w:pos="1890"/>
        </w:tabs>
        <w:rPr>
          <w:rFonts w:ascii="Doulos SIL" w:hAnsi="Doulos SIL"/>
          <w:i/>
          <w:color w:val="0000FF"/>
        </w:rPr>
      </w:pPr>
      <w:r w:rsidRPr="003E5D8C">
        <w:rPr>
          <w:rFonts w:ascii="Doulos SIL" w:hAnsi="Doulos SIL"/>
          <w:i/>
          <w:color w:val="0000FF"/>
        </w:rPr>
        <w:tab/>
        <w:t>tíwɛ́</w:t>
      </w:r>
      <w:r w:rsidRPr="002F7740">
        <w:tab/>
      </w:r>
      <w:r w:rsidR="006F2285">
        <w:t>‘</w:t>
      </w:r>
      <w:r w:rsidRPr="002F7740">
        <w:t>die</w:t>
      </w:r>
      <w:r w:rsidR="006F2285">
        <w:t>’</w:t>
      </w:r>
    </w:p>
    <w:p w14:paraId="1EA05017" w14:textId="4FA7BA36" w:rsidR="00B013A1" w:rsidRPr="003E5D8C" w:rsidRDefault="00B013A1" w:rsidP="00B013A1">
      <w:pPr>
        <w:pStyle w:val="example-Jamsay"/>
        <w:tabs>
          <w:tab w:val="clear" w:pos="369"/>
          <w:tab w:val="clear" w:pos="1080"/>
          <w:tab w:val="left" w:pos="1890"/>
        </w:tabs>
        <w:rPr>
          <w:rFonts w:ascii="Doulos SIL" w:hAnsi="Doulos SIL"/>
          <w:i/>
          <w:color w:val="0000FF"/>
        </w:rPr>
      </w:pPr>
      <w:r w:rsidRPr="003E5D8C">
        <w:rPr>
          <w:rFonts w:ascii="Doulos SIL" w:hAnsi="Doulos SIL"/>
          <w:i/>
          <w:color w:val="0000FF"/>
        </w:rPr>
        <w:tab/>
        <w:t>bì-yé</w:t>
      </w:r>
      <w:r w:rsidRPr="002F7740">
        <w:tab/>
      </w:r>
      <w:r w:rsidR="006F2285">
        <w:t>‘</w:t>
      </w:r>
      <w:r w:rsidRPr="002F7740">
        <w:t>lie down</w:t>
      </w:r>
      <w:r w:rsidR="006F2285">
        <w:t>’</w:t>
      </w:r>
    </w:p>
    <w:p w14:paraId="072D55C1" w14:textId="19411EBB" w:rsidR="00B013A1" w:rsidRPr="002F7740" w:rsidRDefault="00B013A1" w:rsidP="00B013A1">
      <w:pPr>
        <w:pStyle w:val="example-Jamsay"/>
        <w:tabs>
          <w:tab w:val="clear" w:pos="369"/>
          <w:tab w:val="clear" w:pos="1080"/>
          <w:tab w:val="left" w:pos="1890"/>
        </w:tabs>
      </w:pPr>
      <w:r w:rsidRPr="003E5D8C">
        <w:rPr>
          <w:rFonts w:ascii="Doulos SIL" w:hAnsi="Doulos SIL"/>
          <w:i/>
          <w:color w:val="0000FF"/>
        </w:rPr>
        <w:tab/>
        <w:t>jàŋgí</w:t>
      </w:r>
      <w:r w:rsidRPr="002F7740">
        <w:tab/>
      </w:r>
      <w:r w:rsidR="006F2285">
        <w:t>‘</w:t>
      </w:r>
      <w:r w:rsidRPr="002F7740">
        <w:t>knock together</w:t>
      </w:r>
      <w:r w:rsidR="006F2285">
        <w:t>’</w:t>
      </w:r>
    </w:p>
    <w:p w14:paraId="713F86F5" w14:textId="2E46A31F" w:rsidR="00B013A1" w:rsidRPr="002F7740" w:rsidRDefault="00B013A1" w:rsidP="00B013A1">
      <w:pPr>
        <w:pStyle w:val="example-Jamsay"/>
        <w:tabs>
          <w:tab w:val="clear" w:pos="369"/>
          <w:tab w:val="clear" w:pos="1080"/>
          <w:tab w:val="left" w:pos="1890"/>
        </w:tabs>
      </w:pPr>
      <w:r w:rsidRPr="003E5D8C">
        <w:rPr>
          <w:rFonts w:ascii="Doulos SIL" w:hAnsi="Doulos SIL"/>
          <w:i/>
          <w:color w:val="0000FF"/>
        </w:rPr>
        <w:tab/>
        <w:t>dùsùró</w:t>
      </w:r>
      <w:r w:rsidRPr="002F7740">
        <w:tab/>
      </w:r>
      <w:r w:rsidR="006F2285">
        <w:t>‘</w:t>
      </w:r>
      <w:r w:rsidRPr="002F7740">
        <w:t>poke</w:t>
      </w:r>
      <w:r w:rsidR="006F2285">
        <w:t>’</w:t>
      </w:r>
    </w:p>
    <w:p w14:paraId="2D294789" w14:textId="77777777" w:rsidR="00B013A1" w:rsidRPr="002F7740" w:rsidRDefault="00B013A1" w:rsidP="00B013A1"/>
    <w:p w14:paraId="23AA2737" w14:textId="77777777" w:rsidR="00B013A1" w:rsidRPr="002F7740" w:rsidRDefault="00B013A1" w:rsidP="00B013A1"/>
    <w:p w14:paraId="51AF37A8" w14:textId="77777777" w:rsidR="00B013A1" w:rsidRPr="00482223" w:rsidRDefault="00B013A1" w:rsidP="00482A50">
      <w:pPr>
        <w:pStyle w:val="Heading4"/>
        <w:tabs>
          <w:tab w:val="num" w:pos="864"/>
        </w:tabs>
        <w:ind w:left="864" w:hanging="864"/>
      </w:pPr>
      <w:bookmarkStart w:id="1693" w:name="_Toc297637824"/>
      <w:r w:rsidRPr="00482223">
        <w:t>Monosyllabic verbs</w:t>
      </w:r>
      <w:bookmarkEnd w:id="1693"/>
    </w:p>
    <w:p w14:paraId="49F6F73B" w14:textId="324770FD" w:rsidR="00B013A1" w:rsidRPr="002F7740" w:rsidRDefault="00B013A1" w:rsidP="00B013A1">
      <w:r w:rsidRPr="002F7740">
        <w:t xml:space="preserve">A full list of </w:t>
      </w:r>
      <w:r w:rsidRPr="008F32DC">
        <w:rPr>
          <w:rFonts w:ascii="Doulos SIL" w:hAnsi="Doulos SIL"/>
          <w:i/>
          <w:color w:val="0000FF"/>
        </w:rPr>
        <w:t>Cv</w:t>
      </w:r>
      <w:r w:rsidRPr="00933E35">
        <w:rPr>
          <w:rFonts w:ascii="Doulos SIL" w:hAnsi="Doulos SIL"/>
          <w:i/>
          <w:color w:val="0000FF"/>
        </w:rPr>
        <w:noBreakHyphen/>
      </w:r>
      <w:r w:rsidRPr="002F7740">
        <w:t xml:space="preserve"> verb stems known to me is (211). Within each set, the verbs are sorted with high vowels at the top. The initial </w:t>
      </w:r>
      <w:r w:rsidRPr="00D74E69">
        <w:rPr>
          <w:rFonts w:ascii="Doulos SIL" w:hAnsi="Doulos SIL"/>
          <w:i/>
          <w:color w:val="0000FF"/>
        </w:rPr>
        <w:t>C</w:t>
      </w:r>
      <w:r w:rsidRPr="002F7740">
        <w:t xml:space="preserve"> slot may be vacant, though I can cite only </w:t>
      </w:r>
      <w:r w:rsidR="00891F15">
        <w:t xml:space="preserve">the two </w:t>
      </w:r>
      <w:r w:rsidRPr="003E5D8C">
        <w:rPr>
          <w:rFonts w:ascii="Doulos SIL" w:hAnsi="Doulos SIL"/>
          <w:i/>
          <w:color w:val="0000FF"/>
        </w:rPr>
        <w:t>ɛ́</w:t>
      </w:r>
      <w:r w:rsidRPr="002F7740">
        <w:t xml:space="preserve"> </w:t>
      </w:r>
      <w:r w:rsidR="00891F15">
        <w:t xml:space="preserve">verbs as lacking the </w:t>
      </w:r>
      <w:r w:rsidR="00891F15" w:rsidRPr="00D74E69">
        <w:rPr>
          <w:rFonts w:ascii="Doulos SIL" w:hAnsi="Doulos SIL"/>
          <w:i/>
          <w:color w:val="0000FF"/>
        </w:rPr>
        <w:t>C</w:t>
      </w:r>
      <w:r w:rsidRPr="002F7740">
        <w:t xml:space="preserve">. All oral vowel qualities are represented, though </w:t>
      </w:r>
      <w:r w:rsidRPr="008F32DC">
        <w:rPr>
          <w:rFonts w:ascii="Doulos SIL" w:hAnsi="Doulos SIL"/>
          <w:i/>
          <w:color w:val="0000FF"/>
        </w:rPr>
        <w:t>C</w:t>
      </w:r>
      <w:r w:rsidRPr="00933E35">
        <w:rPr>
          <w:rFonts w:ascii="Doulos SIL" w:hAnsi="Doulos SIL"/>
          <w:i/>
          <w:color w:val="0000FF"/>
        </w:rPr>
        <w:t>í</w:t>
      </w:r>
      <w:r w:rsidRPr="002F7740">
        <w:t xml:space="preserve"> and </w:t>
      </w:r>
      <w:r w:rsidRPr="008F32DC">
        <w:rPr>
          <w:rFonts w:ascii="Doulos SIL" w:hAnsi="Doulos SIL"/>
          <w:i/>
          <w:color w:val="0000FF"/>
        </w:rPr>
        <w:t>C</w:t>
      </w:r>
      <w:r w:rsidRPr="003E5D8C">
        <w:rPr>
          <w:rFonts w:ascii="Doulos SIL" w:hAnsi="Doulos SIL"/>
          <w:i/>
          <w:color w:val="0000FF"/>
        </w:rPr>
        <w:t>é</w:t>
      </w:r>
      <w:r w:rsidRPr="003E5D8C">
        <w:rPr>
          <w:rFonts w:ascii="Doulos SIL" w:hAnsi="Doulos SIL"/>
          <w:i/>
          <w:color w:val="0000FF"/>
        </w:rPr>
        <w:noBreakHyphen/>
      </w:r>
      <w:r w:rsidRPr="002F7740">
        <w:t xml:space="preserve"> are relatively uncommon. Three stems with nasalized vowels are</w:t>
      </w:r>
      <w:r w:rsidR="00891F15">
        <w:t xml:space="preserve"> known; they are</w:t>
      </w:r>
      <w:r w:rsidRPr="002F7740">
        <w:t xml:space="preserve"> included in the list. Only regular inflectable verbs are included (see below for quasi</w:t>
      </w:r>
      <w:r w:rsidRPr="00EF44F9">
        <w:t>-v</w:t>
      </w:r>
      <w:r w:rsidRPr="002F7740">
        <w:t>erbs and inflectional suffixes). If the verb is normally used with a cognate nominal or other fixed nominal, the relevant phrase is given in parentheses after the gloss.</w:t>
      </w:r>
    </w:p>
    <w:p w14:paraId="22776C0D" w14:textId="77777777" w:rsidR="00B013A1" w:rsidRPr="002F7740" w:rsidRDefault="00B013A1" w:rsidP="00B013A1">
      <w:r w:rsidRPr="002F7740">
        <w:tab/>
        <w:t xml:space="preserve">For a discussion of the underlying high versus low lexical tone of the various </w:t>
      </w:r>
      <w:r w:rsidRPr="008F32DC">
        <w:rPr>
          <w:rFonts w:ascii="Doulos SIL" w:hAnsi="Doulos SIL"/>
          <w:i/>
          <w:color w:val="0000FF"/>
        </w:rPr>
        <w:t>Cv</w:t>
      </w:r>
      <w:r w:rsidRPr="00933E35">
        <w:rPr>
          <w:rFonts w:ascii="Doulos SIL" w:hAnsi="Doulos SIL"/>
          <w:i/>
          <w:color w:val="0000FF"/>
        </w:rPr>
        <w:t>́</w:t>
      </w:r>
      <w:r w:rsidRPr="00933E35">
        <w:rPr>
          <w:rFonts w:ascii="Doulos SIL" w:hAnsi="Doulos SIL"/>
          <w:i/>
          <w:color w:val="0000FF"/>
        </w:rPr>
        <w:noBreakHyphen/>
      </w:r>
      <w:r w:rsidRPr="008F32DC">
        <w:t xml:space="preserve"> v</w:t>
      </w:r>
      <w:r w:rsidRPr="002F7740">
        <w:t>erbs, see §10.1.3.5, below.</w:t>
      </w:r>
    </w:p>
    <w:p w14:paraId="5A78EB7D" w14:textId="77777777" w:rsidR="00B013A1" w:rsidRPr="002F7740" w:rsidRDefault="00B013A1" w:rsidP="00B013A1">
      <w:r w:rsidRPr="002F7740">
        <w:t xml:space="preserve"> </w:t>
      </w:r>
    </w:p>
    <w:p w14:paraId="6BEF0029" w14:textId="77777777" w:rsidR="00B013A1" w:rsidRPr="002F7740" w:rsidRDefault="00B013A1" w:rsidP="00B013A1">
      <w:pPr>
        <w:pStyle w:val="exampleabc"/>
        <w:tabs>
          <w:tab w:val="left" w:pos="2340"/>
        </w:tabs>
      </w:pPr>
      <w:r w:rsidRPr="002F7740">
        <w:t>(211)</w:t>
      </w:r>
      <w:r w:rsidRPr="002F7740">
        <w:tab/>
      </w:r>
      <w:r w:rsidRPr="002F7740">
        <w:tab/>
        <w:t>form</w:t>
      </w:r>
      <w:r w:rsidRPr="002F7740">
        <w:tab/>
        <w:t>gloss</w:t>
      </w:r>
    </w:p>
    <w:p w14:paraId="4AE6185C" w14:textId="77777777" w:rsidR="00B013A1" w:rsidRPr="002F7740" w:rsidRDefault="00B013A1" w:rsidP="00B013A1">
      <w:pPr>
        <w:pStyle w:val="exampleabc"/>
        <w:tabs>
          <w:tab w:val="left" w:pos="2340"/>
        </w:tabs>
      </w:pPr>
    </w:p>
    <w:p w14:paraId="784157D0" w14:textId="33FE7ADB" w:rsidR="00B013A1" w:rsidRPr="002255B3" w:rsidRDefault="007A5383" w:rsidP="00B013A1">
      <w:pPr>
        <w:pStyle w:val="exampleabc"/>
        <w:tabs>
          <w:tab w:val="left" w:pos="2340"/>
        </w:tabs>
      </w:pPr>
      <w:r>
        <w:tab/>
        <w:t>a. /H/-</w:t>
      </w:r>
      <w:r w:rsidR="00B013A1" w:rsidRPr="00EF44F9">
        <w:t>t</w:t>
      </w:r>
      <w:r w:rsidR="00B013A1" w:rsidRPr="002F7740">
        <w:t xml:space="preserve">oned </w:t>
      </w:r>
      <w:r w:rsidR="00B013A1" w:rsidRPr="008F32DC">
        <w:rPr>
          <w:rFonts w:ascii="Doulos SIL" w:hAnsi="Doulos SIL"/>
          <w:i/>
          <w:color w:val="0000FF"/>
        </w:rPr>
        <w:t>Cv</w:t>
      </w:r>
      <w:r w:rsidR="00B013A1" w:rsidRPr="003E5D8C">
        <w:rPr>
          <w:rFonts w:ascii="Doulos SIL" w:hAnsi="Doulos SIL"/>
          <w:i/>
          <w:color w:val="0000FF"/>
        </w:rPr>
        <w:t>́</w:t>
      </w:r>
      <w:r w:rsidR="00B013A1" w:rsidRPr="003E5D8C">
        <w:rPr>
          <w:rFonts w:ascii="Doulos SIL" w:hAnsi="Doulos SIL"/>
          <w:i/>
          <w:color w:val="0000FF"/>
        </w:rPr>
        <w:noBreakHyphen/>
      </w:r>
      <w:r w:rsidR="00B013A1" w:rsidRPr="002F7740">
        <w:t xml:space="preserve"> after voiceless obstruent</w:t>
      </w:r>
    </w:p>
    <w:p w14:paraId="7DD2B0F5" w14:textId="4B441D5A"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cɛ́</w:t>
      </w:r>
      <w:r w:rsidRPr="002F7740">
        <w:tab/>
      </w:r>
      <w:r w:rsidR="006F2285">
        <w:t>‘</w:t>
      </w:r>
      <w:r w:rsidRPr="002F7740">
        <w:t>take (handful of food)</w:t>
      </w:r>
      <w:r w:rsidR="006F2285">
        <w:t>’</w:t>
      </w:r>
    </w:p>
    <w:p w14:paraId="16DBA483" w14:textId="3F87F24F"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cé</w:t>
      </w:r>
      <w:r w:rsidRPr="002F7740">
        <w:tab/>
      </w:r>
      <w:r w:rsidR="006F2285">
        <w:t>‘</w:t>
      </w:r>
      <w:r w:rsidRPr="002F7740">
        <w:t>(grasshopper) bite off (grain)</w:t>
      </w:r>
      <w:r w:rsidR="006F2285">
        <w:t>’</w:t>
      </w:r>
    </w:p>
    <w:p w14:paraId="0342F2A9" w14:textId="6DC0882F"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kɔ́</w:t>
      </w:r>
      <w:r w:rsidRPr="002F7740">
        <w:tab/>
      </w:r>
      <w:r w:rsidR="006F2285">
        <w:t>‘</w:t>
      </w:r>
      <w:r w:rsidRPr="002F7740">
        <w:t>eat (crushed millet)</w:t>
      </w:r>
      <w:r w:rsidR="006F2285">
        <w:t>’</w:t>
      </w:r>
    </w:p>
    <w:p w14:paraId="3A63F24B" w14:textId="0EF3D5B2" w:rsidR="00B013A1" w:rsidRPr="002F7740" w:rsidRDefault="00B013A1" w:rsidP="00B013A1">
      <w:pPr>
        <w:pStyle w:val="exampleabc"/>
        <w:tabs>
          <w:tab w:val="left" w:pos="2340"/>
        </w:tabs>
      </w:pPr>
      <w:r w:rsidRPr="003E5D8C">
        <w:rPr>
          <w:rFonts w:ascii="Doulos SIL" w:hAnsi="Doulos SIL"/>
          <w:i/>
          <w:color w:val="0000FF"/>
        </w:rPr>
        <w:tab/>
      </w:r>
      <w:r w:rsidRPr="003E5D8C">
        <w:rPr>
          <w:rFonts w:ascii="Doulos SIL" w:hAnsi="Doulos SIL"/>
          <w:i/>
          <w:color w:val="0000FF"/>
        </w:rPr>
        <w:tab/>
        <w:t>kó</w:t>
      </w:r>
      <w:r w:rsidRPr="002F7740">
        <w:tab/>
      </w:r>
      <w:r w:rsidR="006F2285">
        <w:t>‘</w:t>
      </w:r>
      <w:r w:rsidRPr="002F7740">
        <w:t>yawn</w:t>
      </w:r>
      <w:r w:rsidR="006F2285">
        <w:t>’</w:t>
      </w:r>
      <w:r w:rsidRPr="002F7740">
        <w:t xml:space="preserve"> (</w:t>
      </w:r>
      <w:r w:rsidRPr="003E5D8C">
        <w:rPr>
          <w:rFonts w:ascii="Doulos SIL" w:hAnsi="Doulos SIL"/>
          <w:i/>
          <w:color w:val="0000FF"/>
        </w:rPr>
        <w:t>mò:</w:t>
      </w:r>
      <w:r w:rsidRPr="003E5D8C">
        <w:rPr>
          <w:rFonts w:ascii="Doulos SIL" w:hAnsi="Doulos SIL"/>
          <w:i/>
          <w:color w:val="0000FF"/>
        </w:rPr>
        <w:noBreakHyphen/>
        <w:t>kô: kó</w:t>
      </w:r>
      <w:r w:rsidRPr="002F7740">
        <w:t>)</w:t>
      </w:r>
    </w:p>
    <w:p w14:paraId="27530A3B" w14:textId="21FA230A"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kó</w:t>
      </w:r>
      <w:r w:rsidRPr="002F7740">
        <w:tab/>
      </w:r>
      <w:r w:rsidR="006F2285">
        <w:t>‘</w:t>
      </w:r>
      <w:r w:rsidRPr="002F7740">
        <w:t>(snake) slough (skin)</w:t>
      </w:r>
      <w:r w:rsidR="006F2285">
        <w:t>’</w:t>
      </w:r>
      <w:r w:rsidRPr="002F7740">
        <w:t xml:space="preserve"> (</w:t>
      </w:r>
      <w:r w:rsidRPr="003E5D8C">
        <w:rPr>
          <w:rFonts w:ascii="Doulos SIL" w:hAnsi="Doulos SIL"/>
          <w:i/>
          <w:color w:val="0000FF"/>
        </w:rPr>
        <w:t>kô: kó</w:t>
      </w:r>
      <w:r w:rsidRPr="002F7740">
        <w:t>)</w:t>
      </w:r>
    </w:p>
    <w:p w14:paraId="37BC41E4" w14:textId="32231666" w:rsidR="00B013A1" w:rsidRPr="002F7740" w:rsidRDefault="00B013A1" w:rsidP="00B013A1">
      <w:pPr>
        <w:pStyle w:val="exampleabc"/>
        <w:tabs>
          <w:tab w:val="left" w:pos="2340"/>
        </w:tabs>
      </w:pPr>
      <w:r w:rsidRPr="003E5D8C">
        <w:rPr>
          <w:rFonts w:ascii="Doulos SIL" w:hAnsi="Doulos SIL"/>
          <w:i/>
          <w:color w:val="0000FF"/>
        </w:rPr>
        <w:tab/>
      </w:r>
      <w:r w:rsidRPr="003E5D8C">
        <w:rPr>
          <w:rFonts w:ascii="Doulos SIL" w:hAnsi="Doulos SIL"/>
          <w:i/>
          <w:color w:val="0000FF"/>
        </w:rPr>
        <w:tab/>
        <w:t>pá</w:t>
      </w:r>
      <w:r w:rsidRPr="002F7740">
        <w:tab/>
      </w:r>
      <w:r w:rsidR="006F2285">
        <w:t>‘</w:t>
      </w:r>
      <w:r w:rsidRPr="002F7740">
        <w:t>get a mate for</w:t>
      </w:r>
      <w:r w:rsidR="006F2285">
        <w:t>’</w:t>
      </w:r>
    </w:p>
    <w:p w14:paraId="4C38941B" w14:textId="2DAAB970" w:rsidR="00B013A1" w:rsidRPr="00482223" w:rsidRDefault="00B013A1" w:rsidP="00B013A1">
      <w:pPr>
        <w:pStyle w:val="exampleabc"/>
        <w:tabs>
          <w:tab w:val="left" w:pos="2340"/>
        </w:tabs>
      </w:pPr>
      <w:r w:rsidRPr="002F7740">
        <w:tab/>
      </w:r>
      <w:r w:rsidRPr="002F7740">
        <w:tab/>
      </w:r>
      <w:r w:rsidRPr="003E5D8C">
        <w:rPr>
          <w:rFonts w:ascii="Doulos SIL" w:hAnsi="Doulos SIL"/>
          <w:i/>
          <w:color w:val="0000FF"/>
        </w:rPr>
        <w:t>pɛ́</w:t>
      </w:r>
      <w:r w:rsidRPr="003E5D8C">
        <w:rPr>
          <w:rFonts w:ascii="Doulos SIL" w:hAnsi="Doulos SIL"/>
          <w:i/>
          <w:color w:val="0000FF"/>
        </w:rPr>
        <w:tab/>
      </w:r>
      <w:r w:rsidR="006F2285">
        <w:t>‘</w:t>
      </w:r>
      <w:r w:rsidRPr="00482223">
        <w:t>break off (protrusion)</w:t>
      </w:r>
      <w:r w:rsidR="006F2285">
        <w:t>’</w:t>
      </w:r>
    </w:p>
    <w:p w14:paraId="3196A634" w14:textId="3A0F2EE1" w:rsidR="00B013A1" w:rsidRPr="00482223" w:rsidRDefault="00B013A1" w:rsidP="00B013A1">
      <w:pPr>
        <w:pStyle w:val="exampleabc"/>
        <w:tabs>
          <w:tab w:val="left" w:pos="2340"/>
        </w:tabs>
      </w:pPr>
      <w:r w:rsidRPr="002F7740">
        <w:tab/>
      </w:r>
      <w:r w:rsidRPr="002F7740">
        <w:tab/>
      </w:r>
      <w:r w:rsidRPr="003E5D8C">
        <w:rPr>
          <w:rFonts w:ascii="Doulos SIL" w:hAnsi="Doulos SIL"/>
          <w:i/>
          <w:color w:val="0000FF"/>
        </w:rPr>
        <w:t>pɛ́</w:t>
      </w:r>
      <w:r w:rsidRPr="003E5D8C">
        <w:rPr>
          <w:rFonts w:ascii="Doulos SIL" w:hAnsi="Doulos SIL"/>
          <w:i/>
          <w:color w:val="0000FF"/>
        </w:rPr>
        <w:tab/>
      </w:r>
      <w:r w:rsidR="006F2285">
        <w:t>‘</w:t>
      </w:r>
      <w:r w:rsidRPr="00482223">
        <w:t>get old</w:t>
      </w:r>
      <w:r w:rsidR="006F2285">
        <w:t>’</w:t>
      </w:r>
    </w:p>
    <w:p w14:paraId="7B72DCEC" w14:textId="1286B48E" w:rsidR="00B013A1" w:rsidRPr="00482223" w:rsidRDefault="00B013A1" w:rsidP="00B013A1">
      <w:pPr>
        <w:pStyle w:val="exampleabc"/>
        <w:tabs>
          <w:tab w:val="left" w:pos="2340"/>
        </w:tabs>
      </w:pPr>
      <w:r w:rsidRPr="002F7740">
        <w:tab/>
      </w:r>
      <w:r w:rsidRPr="002F7740">
        <w:tab/>
      </w:r>
      <w:r w:rsidRPr="003E5D8C">
        <w:rPr>
          <w:rFonts w:ascii="Doulos SIL" w:hAnsi="Doulos SIL"/>
          <w:i/>
          <w:color w:val="0000FF"/>
        </w:rPr>
        <w:t>pɛ́</w:t>
      </w:r>
      <w:r w:rsidRPr="003E5D8C">
        <w:rPr>
          <w:rFonts w:ascii="Doulos SIL" w:hAnsi="Doulos SIL"/>
          <w:i/>
          <w:color w:val="0000FF"/>
        </w:rPr>
        <w:tab/>
      </w:r>
      <w:r w:rsidR="006F2285">
        <w:t>‘</w:t>
      </w:r>
      <w:r w:rsidRPr="00482223">
        <w:t>spend the first half of the day</w:t>
      </w:r>
      <w:r w:rsidR="006F2285">
        <w:t>’</w:t>
      </w:r>
      <w:r w:rsidRPr="00482223">
        <w:t xml:space="preserve"> (</w:t>
      </w:r>
      <w:r w:rsidRPr="003E5D8C">
        <w:rPr>
          <w:rFonts w:ascii="Doulos SIL" w:hAnsi="Doulos SIL"/>
          <w:i/>
          <w:color w:val="0000FF"/>
        </w:rPr>
        <w:t>ɔ̀mɔ̀y</w:t>
      </w:r>
      <w:r w:rsidRPr="003E5D8C">
        <w:rPr>
          <w:rFonts w:ascii="Doulos SIL" w:hAnsi="Doulos SIL"/>
          <w:i/>
          <w:color w:val="0000FF"/>
        </w:rPr>
        <w:noBreakHyphen/>
        <w:t>pɛ̂: pɛ́</w:t>
      </w:r>
      <w:r w:rsidRPr="00482223">
        <w:t>)</w:t>
      </w:r>
    </w:p>
    <w:p w14:paraId="0092473E" w14:textId="31139AFD"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pó</w:t>
      </w:r>
      <w:r w:rsidRPr="002F7740">
        <w:tab/>
      </w:r>
      <w:r w:rsidR="006F2285">
        <w:t>‘</w:t>
      </w:r>
      <w:r w:rsidRPr="002F7740">
        <w:t>skin and butcher (animal)</w:t>
      </w:r>
      <w:r w:rsidR="006F2285">
        <w:t>’</w:t>
      </w:r>
    </w:p>
    <w:p w14:paraId="06C3D298" w14:textId="15271950"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pó</w:t>
      </w:r>
      <w:r w:rsidRPr="002F7740">
        <w:tab/>
      </w:r>
      <w:r w:rsidR="006F2285">
        <w:t>‘</w:t>
      </w:r>
      <w:r w:rsidRPr="002F7740">
        <w:t>heap up (firewood)</w:t>
      </w:r>
      <w:r w:rsidR="006F2285">
        <w:t>’</w:t>
      </w:r>
      <w:r w:rsidRPr="002F7740">
        <w:t xml:space="preserve"> (</w:t>
      </w:r>
      <w:r w:rsidRPr="003E5D8C">
        <w:rPr>
          <w:rFonts w:ascii="Doulos SIL" w:hAnsi="Doulos SIL"/>
          <w:i/>
          <w:color w:val="0000FF"/>
        </w:rPr>
        <w:t>tìrⁿì</w:t>
      </w:r>
      <w:r w:rsidRPr="003E5D8C">
        <w:rPr>
          <w:rFonts w:ascii="Doulos SIL" w:hAnsi="Doulos SIL"/>
          <w:i/>
          <w:color w:val="0000FF"/>
        </w:rPr>
        <w:noBreakHyphen/>
        <w:t>pǒ: pó</w:t>
      </w:r>
      <w:r w:rsidRPr="002F7740">
        <w:t>)</w:t>
      </w:r>
    </w:p>
    <w:p w14:paraId="2172C61F" w14:textId="4A919FFF"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pó</w:t>
      </w:r>
      <w:r w:rsidRPr="002F7740">
        <w:tab/>
      </w:r>
      <w:r w:rsidR="006F2285">
        <w:t>‘</w:t>
      </w:r>
      <w:r w:rsidRPr="002F7740">
        <w:t>whistle</w:t>
      </w:r>
      <w:r w:rsidR="006F2285">
        <w:t>’</w:t>
      </w:r>
      <w:r w:rsidRPr="002F7740">
        <w:t xml:space="preserve"> (</w:t>
      </w:r>
      <w:r w:rsidRPr="003E5D8C">
        <w:rPr>
          <w:rFonts w:ascii="Doulos SIL" w:hAnsi="Doulos SIL"/>
          <w:i/>
          <w:color w:val="0000FF"/>
        </w:rPr>
        <w:t>pǒ: pó</w:t>
      </w:r>
      <w:r w:rsidRPr="002F7740">
        <w:t>)</w:t>
      </w:r>
    </w:p>
    <w:p w14:paraId="4B275B61" w14:textId="7DEBA67E" w:rsidR="00B013A1" w:rsidRPr="00482223" w:rsidRDefault="00B013A1" w:rsidP="00B013A1">
      <w:pPr>
        <w:pStyle w:val="exampleabc"/>
        <w:tabs>
          <w:tab w:val="left" w:pos="2340"/>
        </w:tabs>
      </w:pPr>
      <w:r w:rsidRPr="002F7740">
        <w:tab/>
      </w:r>
      <w:r w:rsidRPr="002F7740">
        <w:tab/>
      </w:r>
      <w:r w:rsidRPr="003E5D8C">
        <w:rPr>
          <w:rFonts w:ascii="Doulos SIL" w:hAnsi="Doulos SIL"/>
          <w:i/>
          <w:color w:val="0000FF"/>
        </w:rPr>
        <w:t>sá</w:t>
      </w:r>
      <w:r w:rsidRPr="002F7740">
        <w:tab/>
      </w:r>
      <w:r w:rsidR="006F2285">
        <w:t>‘</w:t>
      </w:r>
      <w:r w:rsidRPr="002F7740">
        <w:t>reply</w:t>
      </w:r>
      <w:r w:rsidR="006F2285">
        <w:t>’</w:t>
      </w:r>
      <w:r w:rsidRPr="002F7740">
        <w:t xml:space="preserve"> (</w:t>
      </w:r>
      <w:r w:rsidRPr="003E5D8C">
        <w:rPr>
          <w:rFonts w:ascii="Doulos SIL" w:hAnsi="Doulos SIL"/>
          <w:i/>
          <w:color w:val="0000FF"/>
        </w:rPr>
        <w:t>mǒ: sá</w:t>
      </w:r>
      <w:r w:rsidRPr="002F7740">
        <w:t>)</w:t>
      </w:r>
    </w:p>
    <w:p w14:paraId="3FE97EB4" w14:textId="3543F8C4" w:rsidR="00B013A1" w:rsidRPr="00482223" w:rsidRDefault="00B013A1" w:rsidP="00B013A1">
      <w:pPr>
        <w:pStyle w:val="exampleabc"/>
        <w:tabs>
          <w:tab w:val="left" w:pos="2340"/>
        </w:tabs>
      </w:pPr>
      <w:r w:rsidRPr="002F7740">
        <w:tab/>
      </w:r>
      <w:r w:rsidRPr="002F7740">
        <w:tab/>
      </w:r>
      <w:r w:rsidRPr="003E5D8C">
        <w:rPr>
          <w:rFonts w:ascii="Doulos SIL" w:hAnsi="Doulos SIL"/>
          <w:i/>
          <w:color w:val="0000FF"/>
        </w:rPr>
        <w:t>sá</w:t>
      </w:r>
      <w:r w:rsidRPr="002F7740">
        <w:tab/>
      </w:r>
      <w:r w:rsidR="006F2285">
        <w:t>‘</w:t>
      </w:r>
      <w:r w:rsidRPr="002F7740">
        <w:t>strain off water from</w:t>
      </w:r>
      <w:r w:rsidR="006F2285">
        <w:t>’</w:t>
      </w:r>
    </w:p>
    <w:p w14:paraId="7BAE951B" w14:textId="262967FD" w:rsidR="00B013A1" w:rsidRPr="00482223" w:rsidRDefault="00B013A1" w:rsidP="00B013A1">
      <w:pPr>
        <w:pStyle w:val="exampleabc"/>
        <w:tabs>
          <w:tab w:val="left" w:pos="2340"/>
        </w:tabs>
      </w:pPr>
      <w:r w:rsidRPr="002F7740">
        <w:tab/>
      </w:r>
      <w:r w:rsidRPr="002F7740">
        <w:tab/>
      </w:r>
      <w:r w:rsidRPr="003E5D8C">
        <w:rPr>
          <w:rFonts w:ascii="Doulos SIL" w:hAnsi="Doulos SIL"/>
          <w:i/>
          <w:color w:val="0000FF"/>
        </w:rPr>
        <w:t>sá</w:t>
      </w:r>
      <w:r w:rsidRPr="002F7740">
        <w:tab/>
      </w:r>
      <w:r w:rsidR="006F2285">
        <w:t>‘</w:t>
      </w:r>
      <w:r w:rsidRPr="002F7740">
        <w:t>uproot (large plant) with daba</w:t>
      </w:r>
      <w:r w:rsidR="006F2285">
        <w:t>’</w:t>
      </w:r>
    </w:p>
    <w:p w14:paraId="739B2537" w14:textId="1F6B27B1"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sɛ́</w:t>
      </w:r>
      <w:r w:rsidRPr="002F7740">
        <w:tab/>
      </w:r>
      <w:r w:rsidR="006F2285">
        <w:t>‘</w:t>
      </w:r>
      <w:r w:rsidRPr="002F7740">
        <w:t>trim (hair, shrub)</w:t>
      </w:r>
      <w:r w:rsidR="006F2285">
        <w:t>’</w:t>
      </w:r>
    </w:p>
    <w:p w14:paraId="21EFAB4A" w14:textId="3D3CB9EB" w:rsidR="00B013A1" w:rsidRPr="003E5D8C" w:rsidRDefault="00B013A1" w:rsidP="00B013A1">
      <w:pPr>
        <w:pStyle w:val="exampleabc"/>
        <w:tabs>
          <w:tab w:val="left" w:pos="2340"/>
        </w:tabs>
        <w:rPr>
          <w:rFonts w:ascii="Doulos SIL" w:hAnsi="Doulos SIL"/>
          <w:i/>
          <w:color w:val="0000FF"/>
        </w:rPr>
      </w:pPr>
      <w:r w:rsidRPr="002F7740">
        <w:tab/>
      </w:r>
      <w:r w:rsidRPr="002F7740">
        <w:tab/>
      </w:r>
      <w:r w:rsidRPr="003E5D8C">
        <w:rPr>
          <w:rFonts w:ascii="Doulos SIL" w:hAnsi="Doulos SIL"/>
          <w:i/>
          <w:color w:val="0000FF"/>
        </w:rPr>
        <w:t>sɔ́</w:t>
      </w:r>
      <w:r w:rsidRPr="002F7740">
        <w:tab/>
      </w:r>
      <w:r w:rsidR="006F2285">
        <w:t>‘</w:t>
      </w:r>
      <w:r w:rsidRPr="002F7740">
        <w:t>scoop</w:t>
      </w:r>
      <w:r w:rsidR="006F2285">
        <w:t>’</w:t>
      </w:r>
      <w:r w:rsidRPr="002F7740">
        <w:t xml:space="preserve">; </w:t>
      </w:r>
      <w:r w:rsidR="006F2285">
        <w:t>‘</w:t>
      </w:r>
      <w:r w:rsidRPr="002F7740">
        <w:t>shovel up</w:t>
      </w:r>
      <w:r w:rsidR="006F2285">
        <w:t>’</w:t>
      </w:r>
    </w:p>
    <w:p w14:paraId="028AF68D" w14:textId="10AF89C6" w:rsidR="00B013A1" w:rsidRPr="00482223" w:rsidRDefault="00B013A1" w:rsidP="00B013A1">
      <w:pPr>
        <w:pStyle w:val="exampleabc"/>
        <w:tabs>
          <w:tab w:val="left" w:pos="2340"/>
        </w:tabs>
      </w:pPr>
      <w:r w:rsidRPr="003E5D8C">
        <w:rPr>
          <w:rFonts w:ascii="Doulos SIL" w:hAnsi="Doulos SIL"/>
          <w:i/>
          <w:color w:val="0000FF"/>
        </w:rPr>
        <w:tab/>
      </w:r>
      <w:r w:rsidRPr="003E5D8C">
        <w:rPr>
          <w:rFonts w:ascii="Doulos SIL" w:hAnsi="Doulos SIL"/>
          <w:i/>
          <w:color w:val="0000FF"/>
        </w:rPr>
        <w:tab/>
        <w:t>só</w:t>
      </w:r>
      <w:r w:rsidRPr="002F7740">
        <w:tab/>
      </w:r>
      <w:r w:rsidR="006F2285">
        <w:t>‘</w:t>
      </w:r>
      <w:r w:rsidRPr="002F7740">
        <w:t>dip briefly</w:t>
      </w:r>
      <w:r w:rsidR="006F2285">
        <w:t>’</w:t>
      </w:r>
    </w:p>
    <w:p w14:paraId="28212956" w14:textId="67E17271"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súⁿ</w:t>
      </w:r>
      <w:r w:rsidRPr="002F7740">
        <w:tab/>
      </w:r>
      <w:r w:rsidR="006F2285">
        <w:t>‘</w:t>
      </w:r>
      <w:r w:rsidRPr="002F7740">
        <w:t>breathe</w:t>
      </w:r>
      <w:r w:rsidR="006F2285">
        <w:t>’</w:t>
      </w:r>
      <w:r w:rsidRPr="002F7740">
        <w:t xml:space="preserve"> (</w:t>
      </w:r>
      <w:r w:rsidRPr="003E5D8C">
        <w:rPr>
          <w:rFonts w:ascii="Doulos SIL" w:hAnsi="Doulos SIL"/>
          <w:i/>
          <w:color w:val="0000FF"/>
        </w:rPr>
        <w:t>sǔ:ⁿ súⁿ</w:t>
      </w:r>
      <w:r w:rsidRPr="002F7740">
        <w:t>)</w:t>
      </w:r>
    </w:p>
    <w:p w14:paraId="1B3B7EDF" w14:textId="6B16F5B4" w:rsidR="00B013A1" w:rsidRPr="003E5D8C" w:rsidRDefault="00B013A1" w:rsidP="00B013A1">
      <w:pPr>
        <w:pStyle w:val="exampleabc"/>
        <w:tabs>
          <w:tab w:val="left" w:pos="2340"/>
        </w:tabs>
        <w:rPr>
          <w:rFonts w:ascii="Doulos SIL" w:hAnsi="Doulos SIL"/>
          <w:i/>
          <w:color w:val="0000FF"/>
        </w:rPr>
      </w:pPr>
      <w:r w:rsidRPr="002F7740">
        <w:tab/>
      </w:r>
      <w:r w:rsidRPr="002F7740">
        <w:tab/>
      </w:r>
      <w:r w:rsidRPr="003E5D8C">
        <w:rPr>
          <w:rFonts w:ascii="Doulos SIL" w:hAnsi="Doulos SIL"/>
          <w:i/>
          <w:color w:val="0000FF"/>
        </w:rPr>
        <w:t>tá</w:t>
      </w:r>
      <w:r w:rsidRPr="002F7740">
        <w:tab/>
      </w:r>
      <w:r w:rsidR="006F2285">
        <w:t>‘</w:t>
      </w:r>
      <w:r w:rsidRPr="002F7740">
        <w:t>avoid (taboo)</w:t>
      </w:r>
      <w:r w:rsidR="006F2285">
        <w:t>’</w:t>
      </w:r>
      <w:r w:rsidRPr="002F7740">
        <w:t xml:space="preserve"> (</w:t>
      </w:r>
      <w:r w:rsidRPr="003E5D8C">
        <w:rPr>
          <w:rFonts w:ascii="Doulos SIL" w:hAnsi="Doulos SIL"/>
          <w:i/>
          <w:color w:val="0000FF"/>
        </w:rPr>
        <w:t>tǎ: tá</w:t>
      </w:r>
      <w:r w:rsidRPr="002F7740">
        <w:t>)</w:t>
      </w:r>
    </w:p>
    <w:p w14:paraId="547EE516" w14:textId="50504AE4" w:rsidR="00B013A1" w:rsidRPr="003E5D8C" w:rsidRDefault="00B013A1" w:rsidP="00B013A1">
      <w:pPr>
        <w:pStyle w:val="exampleabc"/>
        <w:tabs>
          <w:tab w:val="left" w:pos="2340"/>
        </w:tabs>
        <w:rPr>
          <w:rFonts w:ascii="Doulos SIL" w:hAnsi="Doulos SIL"/>
          <w:i/>
          <w:color w:val="0000FF"/>
        </w:rPr>
      </w:pPr>
      <w:r w:rsidRPr="002F7740">
        <w:tab/>
      </w:r>
      <w:r w:rsidRPr="002F7740">
        <w:tab/>
      </w:r>
      <w:r w:rsidRPr="003E5D8C">
        <w:rPr>
          <w:rFonts w:ascii="Doulos SIL" w:hAnsi="Doulos SIL"/>
          <w:i/>
          <w:color w:val="0000FF"/>
        </w:rPr>
        <w:t>tá</w:t>
      </w:r>
      <w:r w:rsidRPr="002F7740">
        <w:tab/>
      </w:r>
      <w:r w:rsidR="006F2285">
        <w:t>‘</w:t>
      </w:r>
      <w:r w:rsidRPr="002F7740">
        <w:t>(ripening fruit) begin to turn color</w:t>
      </w:r>
      <w:r w:rsidR="006F2285">
        <w:t>’</w:t>
      </w:r>
    </w:p>
    <w:p w14:paraId="2327600D" w14:textId="29CB3629"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tá</w:t>
      </w:r>
      <w:r w:rsidRPr="002F7740">
        <w:tab/>
      </w:r>
      <w:r w:rsidR="006F2285">
        <w:t>‘</w:t>
      </w:r>
      <w:r w:rsidRPr="002F7740">
        <w:t>shoot</w:t>
      </w:r>
      <w:r w:rsidR="006F2285">
        <w:t>’</w:t>
      </w:r>
    </w:p>
    <w:p w14:paraId="389C8B25" w14:textId="04C9E41F"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tá</w:t>
      </w:r>
      <w:r w:rsidRPr="002F7740">
        <w:tab/>
      </w:r>
      <w:r w:rsidR="006F2285">
        <w:t>‘</w:t>
      </w:r>
      <w:r w:rsidRPr="002F7740">
        <w:t>(trap) be sprung</w:t>
      </w:r>
      <w:r w:rsidR="006F2285">
        <w:t>’</w:t>
      </w:r>
      <w:r w:rsidRPr="002F7740">
        <w:t xml:space="preserve">; </w:t>
      </w:r>
      <w:r w:rsidR="006F2285">
        <w:t>‘</w:t>
      </w:r>
      <w:r w:rsidRPr="002F7740">
        <w:t>(bone) be fractured</w:t>
      </w:r>
      <w:r w:rsidR="006F2285">
        <w:t>’</w:t>
      </w:r>
    </w:p>
    <w:p w14:paraId="6892DBA9" w14:textId="21CC6BEC" w:rsidR="00B013A1" w:rsidRPr="00482223" w:rsidRDefault="00B013A1" w:rsidP="00B013A1">
      <w:pPr>
        <w:pStyle w:val="exampleabc"/>
        <w:tabs>
          <w:tab w:val="left" w:pos="2340"/>
        </w:tabs>
      </w:pPr>
      <w:r w:rsidRPr="003E5D8C">
        <w:rPr>
          <w:rFonts w:ascii="Doulos SIL" w:hAnsi="Doulos SIL"/>
          <w:i/>
          <w:color w:val="0000FF"/>
        </w:rPr>
        <w:tab/>
      </w:r>
      <w:r w:rsidRPr="003E5D8C">
        <w:rPr>
          <w:rFonts w:ascii="Doulos SIL" w:hAnsi="Doulos SIL"/>
          <w:i/>
          <w:color w:val="0000FF"/>
        </w:rPr>
        <w:tab/>
        <w:t>té</w:t>
      </w:r>
      <w:r w:rsidRPr="002F7740">
        <w:tab/>
      </w:r>
      <w:r w:rsidR="006F2285">
        <w:t>‘</w:t>
      </w:r>
      <w:r w:rsidRPr="002F7740">
        <w:t>(muddied water) become clear</w:t>
      </w:r>
      <w:r w:rsidR="006F2285">
        <w:t>’</w:t>
      </w:r>
    </w:p>
    <w:p w14:paraId="6501DEB3" w14:textId="5A771BE6" w:rsidR="00B013A1" w:rsidRPr="00482223" w:rsidRDefault="00B013A1" w:rsidP="00B013A1">
      <w:pPr>
        <w:pStyle w:val="exampleabc"/>
        <w:tabs>
          <w:tab w:val="left" w:pos="2340"/>
        </w:tabs>
      </w:pPr>
      <w:r w:rsidRPr="003E5D8C">
        <w:rPr>
          <w:rFonts w:ascii="Doulos SIL" w:hAnsi="Doulos SIL"/>
          <w:i/>
          <w:color w:val="0000FF"/>
        </w:rPr>
        <w:tab/>
      </w:r>
      <w:r w:rsidRPr="003E5D8C">
        <w:rPr>
          <w:rFonts w:ascii="Doulos SIL" w:hAnsi="Doulos SIL"/>
          <w:i/>
          <w:color w:val="0000FF"/>
        </w:rPr>
        <w:tab/>
        <w:t>té</w:t>
      </w:r>
      <w:r w:rsidRPr="002F7740">
        <w:tab/>
      </w:r>
      <w:r w:rsidR="006F2285">
        <w:t>‘</w:t>
      </w:r>
      <w:r w:rsidRPr="002F7740">
        <w:t>be worried</w:t>
      </w:r>
      <w:r w:rsidR="006F2285">
        <w:t>’</w:t>
      </w:r>
      <w:r w:rsidRPr="002F7740">
        <w:t xml:space="preserve"> (</w:t>
      </w:r>
      <w:r w:rsidRPr="003E5D8C">
        <w:rPr>
          <w:rFonts w:ascii="Doulos SIL" w:hAnsi="Doulos SIL"/>
          <w:i/>
          <w:color w:val="0000FF"/>
        </w:rPr>
        <w:t>tê: té</w:t>
      </w:r>
      <w:r w:rsidRPr="002F7740">
        <w:t>)</w:t>
      </w:r>
    </w:p>
    <w:p w14:paraId="13C95FFB" w14:textId="6E993F1E" w:rsidR="00B013A1" w:rsidRPr="002F7740" w:rsidRDefault="00B013A1" w:rsidP="00B013A1">
      <w:pPr>
        <w:pStyle w:val="exampleabc"/>
        <w:tabs>
          <w:tab w:val="left" w:pos="2340"/>
        </w:tabs>
      </w:pPr>
      <w:r w:rsidRPr="003E5D8C">
        <w:rPr>
          <w:rFonts w:ascii="Doulos SIL" w:hAnsi="Doulos SIL"/>
          <w:i/>
          <w:color w:val="0000FF"/>
        </w:rPr>
        <w:tab/>
      </w:r>
      <w:r w:rsidRPr="003E5D8C">
        <w:rPr>
          <w:rFonts w:ascii="Doulos SIL" w:hAnsi="Doulos SIL"/>
          <w:i/>
          <w:color w:val="0000FF"/>
        </w:rPr>
        <w:tab/>
        <w:t>tí</w:t>
      </w:r>
      <w:r w:rsidRPr="002F7740">
        <w:tab/>
      </w:r>
      <w:r w:rsidR="006F2285">
        <w:t>‘</w:t>
      </w:r>
      <w:r w:rsidRPr="002F7740">
        <w:t>send</w:t>
      </w:r>
      <w:r w:rsidR="006F2285">
        <w:t>’</w:t>
      </w:r>
    </w:p>
    <w:p w14:paraId="2F73E9B1" w14:textId="351D86E5" w:rsidR="00B013A1" w:rsidRPr="00482223" w:rsidRDefault="00B013A1" w:rsidP="00B013A1">
      <w:pPr>
        <w:pStyle w:val="exampleabc"/>
        <w:tabs>
          <w:tab w:val="left" w:pos="2340"/>
        </w:tabs>
      </w:pPr>
      <w:r w:rsidRPr="003E5D8C">
        <w:rPr>
          <w:rFonts w:ascii="Doulos SIL" w:hAnsi="Doulos SIL"/>
          <w:i/>
          <w:color w:val="0000FF"/>
        </w:rPr>
        <w:tab/>
      </w:r>
      <w:r w:rsidRPr="003E5D8C">
        <w:rPr>
          <w:rFonts w:ascii="Doulos SIL" w:hAnsi="Doulos SIL"/>
          <w:i/>
          <w:color w:val="0000FF"/>
        </w:rPr>
        <w:tab/>
        <w:t>tó</w:t>
      </w:r>
      <w:r w:rsidRPr="002F7740">
        <w:tab/>
      </w:r>
      <w:r w:rsidR="006F2285">
        <w:t>‘</w:t>
      </w:r>
      <w:r w:rsidRPr="002F7740">
        <w:t>build (wall)</w:t>
      </w:r>
      <w:r w:rsidR="006F2285">
        <w:t>’</w:t>
      </w:r>
      <w:r w:rsidRPr="002F7740">
        <w:t xml:space="preserve"> (</w:t>
      </w:r>
      <w:r w:rsidRPr="003E5D8C">
        <w:rPr>
          <w:rFonts w:ascii="Doulos SIL" w:hAnsi="Doulos SIL"/>
          <w:i/>
          <w:color w:val="0000FF"/>
        </w:rPr>
        <w:t>tǒ: tó</w:t>
      </w:r>
      <w:r w:rsidRPr="002F7740">
        <w:t>)</w:t>
      </w:r>
    </w:p>
    <w:p w14:paraId="0CD8E60C" w14:textId="654AF714" w:rsidR="00B013A1" w:rsidRPr="002F7740" w:rsidRDefault="00B013A1" w:rsidP="00B013A1">
      <w:pPr>
        <w:pStyle w:val="exampleabc"/>
        <w:tabs>
          <w:tab w:val="left" w:pos="2340"/>
        </w:tabs>
      </w:pPr>
      <w:r w:rsidRPr="003E5D8C">
        <w:rPr>
          <w:rFonts w:ascii="Doulos SIL" w:hAnsi="Doulos SIL"/>
          <w:i/>
          <w:color w:val="0000FF"/>
        </w:rPr>
        <w:tab/>
      </w:r>
      <w:r w:rsidRPr="003E5D8C">
        <w:rPr>
          <w:rFonts w:ascii="Doulos SIL" w:hAnsi="Doulos SIL"/>
          <w:i/>
          <w:color w:val="0000FF"/>
        </w:rPr>
        <w:tab/>
        <w:t>tɔ́</w:t>
      </w:r>
      <w:r w:rsidRPr="002F7740">
        <w:tab/>
      </w:r>
      <w:r w:rsidR="006F2285">
        <w:t>‘</w:t>
      </w:r>
      <w:r w:rsidRPr="002F7740">
        <w:t>sow (by slashing earth)</w:t>
      </w:r>
      <w:r w:rsidR="006F2285">
        <w:t>’</w:t>
      </w:r>
      <w:r w:rsidRPr="002F7740">
        <w:t xml:space="preserve"> (</w:t>
      </w:r>
      <w:r w:rsidRPr="003E5D8C">
        <w:rPr>
          <w:rFonts w:ascii="Doulos SIL" w:hAnsi="Doulos SIL"/>
          <w:i/>
          <w:color w:val="0000FF"/>
        </w:rPr>
        <w:t>tǒy tɔ́</w:t>
      </w:r>
      <w:r w:rsidRPr="002F7740">
        <w:t>)</w:t>
      </w:r>
    </w:p>
    <w:p w14:paraId="77FE1D6B" w14:textId="7FB6F4E6"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tɔ́</w:t>
      </w:r>
      <w:r w:rsidRPr="002F7740">
        <w:tab/>
      </w:r>
      <w:r w:rsidR="006F2285">
        <w:t>‘</w:t>
      </w:r>
      <w:r w:rsidRPr="002F7740">
        <w:t>step on</w:t>
      </w:r>
      <w:r w:rsidR="006F2285">
        <w:t>’</w:t>
      </w:r>
    </w:p>
    <w:p w14:paraId="6ABB8183" w14:textId="7FB20AB4"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tɔ́</w:t>
      </w:r>
      <w:r w:rsidRPr="002F7740">
        <w:tab/>
      </w:r>
      <w:r w:rsidR="006F2285">
        <w:t>‘</w:t>
      </w:r>
      <w:r w:rsidRPr="002F7740">
        <w:t>(millet) grow a stem</w:t>
      </w:r>
      <w:r w:rsidR="006F2285">
        <w:t>’</w:t>
      </w:r>
    </w:p>
    <w:p w14:paraId="3664714E" w14:textId="7DFD31F0"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tɔ́ⁿ</w:t>
      </w:r>
      <w:r w:rsidRPr="002F7740">
        <w:tab/>
      </w:r>
      <w:r w:rsidR="006F2285">
        <w:t>‘</w:t>
      </w:r>
      <w:r w:rsidRPr="002F7740">
        <w:t>coil up</w:t>
      </w:r>
      <w:r w:rsidR="006F2285">
        <w:t>’</w:t>
      </w:r>
    </w:p>
    <w:p w14:paraId="465B9AB2" w14:textId="77777777" w:rsidR="00B013A1" w:rsidRPr="002F7740" w:rsidRDefault="00B013A1" w:rsidP="00B013A1">
      <w:pPr>
        <w:pStyle w:val="exampleabc"/>
        <w:tabs>
          <w:tab w:val="left" w:pos="2340"/>
        </w:tabs>
      </w:pPr>
    </w:p>
    <w:p w14:paraId="434A84F1" w14:textId="7B8A7D00" w:rsidR="00B013A1" w:rsidRPr="002255B3" w:rsidRDefault="00B013A1" w:rsidP="00B013A1">
      <w:pPr>
        <w:pStyle w:val="exampleabc"/>
        <w:tabs>
          <w:tab w:val="left" w:pos="2340"/>
        </w:tabs>
      </w:pPr>
      <w:r w:rsidRPr="002F7740">
        <w:tab/>
        <w:t xml:space="preserve">b. </w:t>
      </w:r>
      <w:r w:rsidR="007A5383">
        <w:t>/JH/-</w:t>
      </w:r>
      <w:r w:rsidRPr="00EF44F9">
        <w:t>t</w:t>
      </w:r>
      <w:r w:rsidRPr="002F7740">
        <w:t xml:space="preserve">oned </w:t>
      </w:r>
      <w:r w:rsidRPr="008F32DC">
        <w:rPr>
          <w:rFonts w:ascii="Doulos SIL" w:hAnsi="Doulos SIL"/>
          <w:i/>
          <w:color w:val="0000FF"/>
        </w:rPr>
        <w:t>Cv</w:t>
      </w:r>
      <w:r w:rsidRPr="003E5D8C">
        <w:rPr>
          <w:rFonts w:ascii="Doulos SIL" w:hAnsi="Doulos SIL"/>
          <w:i/>
          <w:color w:val="0000FF"/>
        </w:rPr>
        <w:t>́</w:t>
      </w:r>
      <w:r w:rsidRPr="003E5D8C">
        <w:rPr>
          <w:rFonts w:ascii="Doulos SIL" w:hAnsi="Doulos SIL"/>
          <w:i/>
          <w:color w:val="0000FF"/>
        </w:rPr>
        <w:noBreakHyphen/>
      </w:r>
      <w:r w:rsidRPr="002F7740">
        <w:t xml:space="preserve"> after sonorant or with zero initial consonant</w:t>
      </w:r>
    </w:p>
    <w:p w14:paraId="1CDAE912" w14:textId="5820F18B" w:rsidR="00B013A1" w:rsidRPr="002F7740" w:rsidRDefault="00B013A1" w:rsidP="00B013A1">
      <w:pPr>
        <w:pStyle w:val="exampleabc"/>
        <w:tabs>
          <w:tab w:val="left" w:pos="2340"/>
        </w:tabs>
      </w:pPr>
      <w:r w:rsidRPr="003E5D8C">
        <w:rPr>
          <w:rFonts w:ascii="Doulos SIL" w:hAnsi="Doulos SIL"/>
          <w:i/>
          <w:color w:val="0000FF"/>
        </w:rPr>
        <w:tab/>
      </w:r>
      <w:r w:rsidRPr="003E5D8C">
        <w:rPr>
          <w:rFonts w:ascii="Doulos SIL" w:hAnsi="Doulos SIL"/>
          <w:i/>
          <w:color w:val="0000FF"/>
        </w:rPr>
        <w:tab/>
        <w:t>ɛ́</w:t>
      </w:r>
      <w:r w:rsidRPr="002F7740">
        <w:tab/>
      </w:r>
      <w:r w:rsidR="006F2285">
        <w:t>‘</w:t>
      </w:r>
      <w:r w:rsidRPr="002F7740">
        <w:t>become tight</w:t>
      </w:r>
      <w:r w:rsidR="006F2285">
        <w:t>’</w:t>
      </w:r>
    </w:p>
    <w:p w14:paraId="152C1103" w14:textId="2ABE1984"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ɛ́</w:t>
      </w:r>
      <w:r w:rsidRPr="002F7740">
        <w:tab/>
      </w:r>
      <w:r w:rsidR="006F2285">
        <w:t>‘</w:t>
      </w:r>
      <w:r w:rsidRPr="002F7740">
        <w:t>(woman) marry (man)</w:t>
      </w:r>
      <w:r w:rsidR="006F2285">
        <w:t>’</w:t>
      </w:r>
    </w:p>
    <w:p w14:paraId="56955FC7" w14:textId="3767DE36"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ló</w:t>
      </w:r>
      <w:r w:rsidRPr="002F7740">
        <w:tab/>
      </w:r>
      <w:r w:rsidR="006F2285">
        <w:t>‘</w:t>
      </w:r>
      <w:r w:rsidRPr="002F7740">
        <w:t>go</w:t>
      </w:r>
      <w:r w:rsidR="006F2285">
        <w:t>’</w:t>
      </w:r>
    </w:p>
    <w:p w14:paraId="3B883E45" w14:textId="79F9690C"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ɲɛ́</w:t>
      </w:r>
      <w:r w:rsidRPr="002F7740">
        <w:tab/>
      </w:r>
      <w:r w:rsidR="006F2285">
        <w:t>‘</w:t>
      </w:r>
      <w:r w:rsidRPr="002F7740">
        <w:t>eat (meal)</w:t>
      </w:r>
      <w:r w:rsidR="006F2285">
        <w:t>’</w:t>
      </w:r>
      <w:r w:rsidRPr="002F7740">
        <w:t xml:space="preserve"> (</w:t>
      </w:r>
      <w:r w:rsidRPr="003E5D8C">
        <w:rPr>
          <w:rFonts w:ascii="Doulos SIL" w:hAnsi="Doulos SIL"/>
          <w:i/>
          <w:color w:val="0000FF"/>
        </w:rPr>
        <w:t>ɲɛ̌y ɲɛ́</w:t>
      </w:r>
      <w:r w:rsidRPr="002F7740">
        <w:t>)</w:t>
      </w:r>
    </w:p>
    <w:p w14:paraId="74C9A2E6" w14:textId="7E405BBA"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lá</w:t>
      </w:r>
      <w:r w:rsidRPr="002F7740">
        <w:tab/>
      </w:r>
      <w:r w:rsidR="006F2285">
        <w:t>‘</w:t>
      </w:r>
      <w:r w:rsidRPr="002F7740">
        <w:t>choose, reserve</w:t>
      </w:r>
      <w:r w:rsidR="006F2285">
        <w:t>’</w:t>
      </w:r>
    </w:p>
    <w:p w14:paraId="767B367B" w14:textId="0DF9248F" w:rsidR="00B013A1" w:rsidRPr="002F7740" w:rsidRDefault="00B013A1" w:rsidP="00B013A1">
      <w:pPr>
        <w:pStyle w:val="exampleabc"/>
        <w:tabs>
          <w:tab w:val="left" w:pos="2340"/>
        </w:tabs>
      </w:pPr>
      <w:r w:rsidRPr="003E5D8C">
        <w:rPr>
          <w:rFonts w:ascii="Doulos SIL" w:hAnsi="Doulos SIL"/>
          <w:i/>
          <w:color w:val="0000FF"/>
        </w:rPr>
        <w:tab/>
      </w:r>
      <w:r w:rsidRPr="003E5D8C">
        <w:rPr>
          <w:rFonts w:ascii="Doulos SIL" w:hAnsi="Doulos SIL"/>
          <w:i/>
          <w:color w:val="0000FF"/>
        </w:rPr>
        <w:tab/>
        <w:t>ná</w:t>
      </w:r>
      <w:r w:rsidRPr="002F7740">
        <w:tab/>
      </w:r>
      <w:r w:rsidR="006F2285">
        <w:t>‘</w:t>
      </w:r>
      <w:r w:rsidRPr="002F7740">
        <w:t>spend night</w:t>
      </w:r>
      <w:r w:rsidR="006F2285">
        <w:t>’</w:t>
      </w:r>
    </w:p>
    <w:p w14:paraId="6FE6004C" w14:textId="17390A4F" w:rsidR="00B013A1" w:rsidRPr="002F7740" w:rsidRDefault="00B013A1" w:rsidP="00B013A1">
      <w:pPr>
        <w:pStyle w:val="exampleabc"/>
        <w:tabs>
          <w:tab w:val="left" w:pos="2340"/>
        </w:tabs>
      </w:pPr>
      <w:r w:rsidRPr="003E5D8C">
        <w:rPr>
          <w:rFonts w:ascii="Doulos SIL" w:hAnsi="Doulos SIL"/>
          <w:i/>
          <w:color w:val="0000FF"/>
        </w:rPr>
        <w:tab/>
      </w:r>
      <w:r w:rsidRPr="003E5D8C">
        <w:rPr>
          <w:rFonts w:ascii="Doulos SIL" w:hAnsi="Doulos SIL"/>
          <w:i/>
          <w:color w:val="0000FF"/>
        </w:rPr>
        <w:tab/>
        <w:t>ní</w:t>
      </w:r>
      <w:r w:rsidRPr="002F7740">
        <w:tab/>
      </w:r>
      <w:r w:rsidR="006F2285">
        <w:t>‘</w:t>
      </w:r>
      <w:r w:rsidRPr="002F7740">
        <w:t>give</w:t>
      </w:r>
      <w:r w:rsidR="006F2285">
        <w:t>’</w:t>
      </w:r>
    </w:p>
    <w:p w14:paraId="65A647F0" w14:textId="2BF126E5"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nú</w:t>
      </w:r>
      <w:r w:rsidRPr="002F7740">
        <w:tab/>
      </w:r>
      <w:r w:rsidR="006F2285">
        <w:t>‘</w:t>
      </w:r>
      <w:r w:rsidRPr="002F7740">
        <w:t>go in</w:t>
      </w:r>
      <w:r w:rsidR="006F2285">
        <w:t>’</w:t>
      </w:r>
    </w:p>
    <w:p w14:paraId="3722A46B" w14:textId="77777777" w:rsidR="00B013A1" w:rsidRPr="002F7740" w:rsidRDefault="00B013A1" w:rsidP="00B013A1">
      <w:pPr>
        <w:pStyle w:val="exampleabc"/>
        <w:tabs>
          <w:tab w:val="left" w:pos="2340"/>
        </w:tabs>
      </w:pPr>
    </w:p>
    <w:p w14:paraId="470A7BBB" w14:textId="4F5E6825" w:rsidR="00B013A1" w:rsidRPr="002255B3" w:rsidRDefault="007A5383" w:rsidP="00B013A1">
      <w:pPr>
        <w:pStyle w:val="exampleabc"/>
        <w:tabs>
          <w:tab w:val="left" w:pos="2340"/>
        </w:tabs>
      </w:pPr>
      <w:r>
        <w:tab/>
        <w:t>c. /LH/-</w:t>
      </w:r>
      <w:r w:rsidR="00B013A1" w:rsidRPr="002F7740">
        <w:t xml:space="preserve">toned </w:t>
      </w:r>
      <w:r w:rsidR="00B013A1" w:rsidRPr="008F32DC">
        <w:rPr>
          <w:rFonts w:ascii="Doulos SIL" w:hAnsi="Doulos SIL"/>
          <w:i/>
          <w:color w:val="0000FF"/>
        </w:rPr>
        <w:t>Cv</w:t>
      </w:r>
      <w:r w:rsidR="00B013A1" w:rsidRPr="003E5D8C">
        <w:rPr>
          <w:rFonts w:ascii="Doulos SIL" w:hAnsi="Doulos SIL"/>
          <w:i/>
          <w:color w:val="0000FF"/>
        </w:rPr>
        <w:t>̌</w:t>
      </w:r>
      <w:r w:rsidR="00B013A1" w:rsidRPr="003E5D8C">
        <w:rPr>
          <w:rFonts w:ascii="Doulos SIL" w:hAnsi="Doulos SIL"/>
          <w:i/>
          <w:color w:val="0000FF"/>
        </w:rPr>
        <w:noBreakHyphen/>
      </w:r>
      <w:r w:rsidR="00B013A1" w:rsidRPr="002F7740">
        <w:t xml:space="preserve"> after voiced obstruent</w:t>
      </w:r>
    </w:p>
    <w:p w14:paraId="78398D1F" w14:textId="61F04C88"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bǎ</w:t>
      </w:r>
      <w:r w:rsidRPr="002F7740">
        <w:tab/>
      </w:r>
      <w:r w:rsidR="006F2285">
        <w:t>‘</w:t>
      </w:r>
      <w:r w:rsidRPr="002F7740">
        <w:t>learn</w:t>
      </w:r>
      <w:r w:rsidR="006F2285">
        <w:t>’</w:t>
      </w:r>
    </w:p>
    <w:p w14:paraId="52E7D672" w14:textId="64CD5247"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bǎ</w:t>
      </w:r>
      <w:r w:rsidRPr="002F7740">
        <w:tab/>
      </w:r>
      <w:r w:rsidR="006F2285">
        <w:t>‘</w:t>
      </w:r>
      <w:r w:rsidRPr="002F7740">
        <w:t>(container) be full</w:t>
      </w:r>
      <w:r w:rsidR="006F2285">
        <w:t>’</w:t>
      </w:r>
      <w:r w:rsidRPr="002F7740">
        <w:t xml:space="preserve">; </w:t>
      </w:r>
      <w:r w:rsidR="006F2285">
        <w:t>‘</w:t>
      </w:r>
      <w:r w:rsidRPr="002F7740">
        <w:t>(person) be sated</w:t>
      </w:r>
      <w:r w:rsidR="006F2285">
        <w:t>’</w:t>
      </w:r>
    </w:p>
    <w:p w14:paraId="231ABABE" w14:textId="7F353914" w:rsidR="00B013A1" w:rsidRPr="003E5D8C" w:rsidRDefault="00B013A1" w:rsidP="00B013A1">
      <w:pPr>
        <w:pStyle w:val="exampleabc"/>
        <w:tabs>
          <w:tab w:val="left" w:pos="234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bě</w:t>
      </w:r>
      <w:r w:rsidRPr="003E5D8C">
        <w:rPr>
          <w:rFonts w:ascii="Doulos SIL" w:hAnsi="Doulos SIL"/>
          <w:i/>
          <w:color w:val="0000FF"/>
        </w:rPr>
        <w:noBreakHyphen/>
      </w:r>
      <w:r w:rsidRPr="007467F2">
        <w:tab/>
      </w:r>
      <w:r w:rsidR="006F2285">
        <w:t>‘</w:t>
      </w:r>
      <w:r w:rsidRPr="007467F2">
        <w:t>remain</w:t>
      </w:r>
      <w:r w:rsidR="006F2285">
        <w:t>’</w:t>
      </w:r>
    </w:p>
    <w:p w14:paraId="537AD101" w14:textId="4E8A8DA3" w:rsidR="00B013A1" w:rsidRPr="002F7740" w:rsidRDefault="00B013A1" w:rsidP="00B013A1">
      <w:pPr>
        <w:pStyle w:val="exampleabc"/>
        <w:tabs>
          <w:tab w:val="left" w:pos="2340"/>
        </w:tabs>
      </w:pPr>
      <w:r w:rsidRPr="003E5D8C">
        <w:rPr>
          <w:rFonts w:ascii="Doulos SIL" w:hAnsi="Doulos SIL"/>
          <w:i/>
          <w:color w:val="0000FF"/>
        </w:rPr>
        <w:tab/>
      </w:r>
      <w:r w:rsidRPr="003E5D8C">
        <w:rPr>
          <w:rFonts w:ascii="Doulos SIL" w:hAnsi="Doulos SIL"/>
          <w:i/>
          <w:color w:val="0000FF"/>
        </w:rPr>
        <w:tab/>
        <w:t>bɔ̌</w:t>
      </w:r>
      <w:r w:rsidRPr="002F7740">
        <w:tab/>
      </w:r>
      <w:r w:rsidR="006F2285">
        <w:t>‘</w:t>
      </w:r>
      <w:r w:rsidRPr="002F7740">
        <w:t>unsheathe</w:t>
      </w:r>
      <w:r w:rsidR="006F2285">
        <w:t>’</w:t>
      </w:r>
    </w:p>
    <w:p w14:paraId="29B1063B" w14:textId="09B809D0" w:rsidR="00B013A1" w:rsidRPr="002F7740" w:rsidRDefault="00B013A1" w:rsidP="00B013A1">
      <w:pPr>
        <w:pStyle w:val="exampleabc"/>
        <w:tabs>
          <w:tab w:val="left" w:pos="2340"/>
        </w:tabs>
      </w:pPr>
      <w:r w:rsidRPr="003E5D8C">
        <w:rPr>
          <w:rFonts w:ascii="Doulos SIL" w:hAnsi="Doulos SIL"/>
          <w:i/>
          <w:color w:val="0000FF"/>
        </w:rPr>
        <w:tab/>
      </w:r>
      <w:r w:rsidRPr="003E5D8C">
        <w:rPr>
          <w:rFonts w:ascii="Doulos SIL" w:hAnsi="Doulos SIL"/>
          <w:i/>
          <w:color w:val="0000FF"/>
        </w:rPr>
        <w:tab/>
        <w:t>bǒ</w:t>
      </w:r>
      <w:r w:rsidRPr="002F7740">
        <w:tab/>
      </w:r>
      <w:r w:rsidR="006F2285">
        <w:t>‘</w:t>
      </w:r>
      <w:r w:rsidRPr="002F7740">
        <w:t>sip</w:t>
      </w:r>
      <w:r w:rsidR="006F2285">
        <w:t>’</w:t>
      </w:r>
    </w:p>
    <w:p w14:paraId="0748CA5F" w14:textId="68C34536"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dǎ</w:t>
      </w:r>
      <w:r w:rsidRPr="002F7740">
        <w:tab/>
      </w:r>
      <w:r w:rsidR="006F2285">
        <w:t>‘</w:t>
      </w:r>
      <w:r w:rsidRPr="002F7740">
        <w:t>endure</w:t>
      </w:r>
      <w:r w:rsidR="006F2285">
        <w:t>’</w:t>
      </w:r>
    </w:p>
    <w:p w14:paraId="0E885630" w14:textId="0936A7F7" w:rsidR="00B013A1" w:rsidRPr="00482223" w:rsidRDefault="00B013A1" w:rsidP="00B013A1">
      <w:pPr>
        <w:pStyle w:val="exampleabc"/>
        <w:tabs>
          <w:tab w:val="left" w:pos="2340"/>
        </w:tabs>
      </w:pPr>
      <w:r w:rsidRPr="00482223">
        <w:tab/>
      </w:r>
      <w:r w:rsidRPr="00482223">
        <w:tab/>
      </w:r>
      <w:r w:rsidRPr="003E5D8C">
        <w:rPr>
          <w:rFonts w:ascii="Doulos SIL" w:hAnsi="Doulos SIL"/>
          <w:i/>
          <w:color w:val="0000FF"/>
        </w:rPr>
        <w:t>dǎⁿ</w:t>
      </w:r>
      <w:r w:rsidRPr="00482223">
        <w:tab/>
      </w:r>
      <w:r w:rsidR="006F2285">
        <w:t>‘</w:t>
      </w:r>
      <w:r w:rsidRPr="00482223">
        <w:t>lock</w:t>
      </w:r>
      <w:r w:rsidR="006F2285">
        <w:t>’</w:t>
      </w:r>
      <w:r w:rsidRPr="00482223">
        <w:t xml:space="preserve"> (also </w:t>
      </w:r>
      <w:r w:rsidRPr="003E5D8C">
        <w:rPr>
          <w:rFonts w:ascii="Doulos SIL" w:hAnsi="Doulos SIL"/>
          <w:i/>
          <w:color w:val="0000FF"/>
        </w:rPr>
        <w:t>dà:yⁿí</w:t>
      </w:r>
      <w:r w:rsidRPr="00482223">
        <w:t>)</w:t>
      </w:r>
    </w:p>
    <w:p w14:paraId="1F5F2158" w14:textId="6D31CC33" w:rsidR="00B013A1" w:rsidRPr="003E5D8C" w:rsidRDefault="00B013A1" w:rsidP="00B013A1">
      <w:pPr>
        <w:pStyle w:val="exampleabc"/>
        <w:tabs>
          <w:tab w:val="left" w:pos="2340"/>
        </w:tabs>
        <w:rPr>
          <w:rFonts w:ascii="Doulos SIL" w:hAnsi="Doulos SIL"/>
          <w:i/>
          <w:color w:val="0000FF"/>
        </w:rPr>
      </w:pPr>
      <w:r w:rsidRPr="002F7740">
        <w:tab/>
      </w:r>
      <w:r w:rsidRPr="002F7740">
        <w:tab/>
      </w:r>
      <w:r w:rsidRPr="003E5D8C">
        <w:rPr>
          <w:rFonts w:ascii="Doulos SIL" w:hAnsi="Doulos SIL"/>
          <w:i/>
          <w:color w:val="0000FF"/>
        </w:rPr>
        <w:t>dɛ̌</w:t>
      </w:r>
      <w:r w:rsidRPr="002F7740">
        <w:tab/>
      </w:r>
      <w:r w:rsidR="006F2285">
        <w:t>‘</w:t>
      </w:r>
      <w:r w:rsidRPr="002F7740">
        <w:t>be tired</w:t>
      </w:r>
      <w:r w:rsidR="006F2285">
        <w:t>’</w:t>
      </w:r>
    </w:p>
    <w:p w14:paraId="1F8EDF66" w14:textId="64DEE591" w:rsidR="00B013A1" w:rsidRPr="002F7740" w:rsidRDefault="00B013A1" w:rsidP="00B013A1">
      <w:pPr>
        <w:pStyle w:val="exampleabc"/>
        <w:tabs>
          <w:tab w:val="left" w:pos="2340"/>
        </w:tabs>
      </w:pPr>
      <w:r w:rsidRPr="003E5D8C">
        <w:rPr>
          <w:rFonts w:ascii="Doulos SIL" w:hAnsi="Doulos SIL"/>
          <w:i/>
          <w:color w:val="0000FF"/>
        </w:rPr>
        <w:tab/>
      </w:r>
      <w:r w:rsidRPr="003E5D8C">
        <w:rPr>
          <w:rFonts w:ascii="Doulos SIL" w:hAnsi="Doulos SIL"/>
          <w:i/>
          <w:color w:val="0000FF"/>
        </w:rPr>
        <w:tab/>
        <w:t>dɔ̌</w:t>
      </w:r>
      <w:r w:rsidRPr="002F7740">
        <w:tab/>
      </w:r>
      <w:r w:rsidR="006F2285">
        <w:t>‘</w:t>
      </w:r>
      <w:r w:rsidRPr="002F7740">
        <w:t>arrive, reach</w:t>
      </w:r>
      <w:r w:rsidR="006F2285">
        <w:t>’</w:t>
      </w:r>
    </w:p>
    <w:p w14:paraId="471D08E5" w14:textId="7C75E48F"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dɔ̌</w:t>
      </w:r>
      <w:r w:rsidRPr="002F7740">
        <w:tab/>
      </w:r>
      <w:r w:rsidR="006F2285">
        <w:t>‘</w:t>
      </w:r>
      <w:r w:rsidRPr="002F7740">
        <w:t>roast, burn</w:t>
      </w:r>
      <w:r w:rsidR="006F2285">
        <w:t>’</w:t>
      </w:r>
    </w:p>
    <w:p w14:paraId="3FEB25EA" w14:textId="0C521C0E" w:rsidR="00B013A1" w:rsidRPr="003E5D8C" w:rsidRDefault="00B013A1" w:rsidP="00B013A1">
      <w:pPr>
        <w:pStyle w:val="exampleabc"/>
        <w:tabs>
          <w:tab w:val="left" w:pos="234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dǔ</w:t>
      </w:r>
      <w:r w:rsidRPr="002F7740">
        <w:tab/>
      </w:r>
      <w:r w:rsidR="006F2285">
        <w:t>‘</w:t>
      </w:r>
      <w:r w:rsidRPr="002F7740">
        <w:t>carry (on head)</w:t>
      </w:r>
      <w:r w:rsidR="006F2285">
        <w:t>’</w:t>
      </w:r>
    </w:p>
    <w:p w14:paraId="3B1A4AFD" w14:textId="18812287"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gǎ</w:t>
      </w:r>
      <w:r w:rsidRPr="002F7740">
        <w:tab/>
      </w:r>
      <w:r w:rsidR="006F2285">
        <w:t>‘</w:t>
      </w:r>
      <w:r w:rsidRPr="002F7740">
        <w:t>cut (grass, rice) with sickle</w:t>
      </w:r>
      <w:r w:rsidR="006F2285">
        <w:t>’</w:t>
      </w:r>
    </w:p>
    <w:p w14:paraId="7ABBA299" w14:textId="58B471D4" w:rsidR="00B013A1" w:rsidRPr="003E5D8C" w:rsidRDefault="00B013A1" w:rsidP="00B013A1">
      <w:pPr>
        <w:pStyle w:val="exampleabc"/>
        <w:tabs>
          <w:tab w:val="left" w:pos="2340"/>
        </w:tabs>
        <w:rPr>
          <w:rFonts w:ascii="Doulos SIL" w:hAnsi="Doulos SIL"/>
          <w:i/>
          <w:color w:val="0000FF"/>
        </w:rPr>
      </w:pPr>
      <w:r w:rsidRPr="002F7740">
        <w:tab/>
      </w:r>
      <w:r w:rsidRPr="002F7740">
        <w:tab/>
      </w:r>
      <w:r w:rsidRPr="003E5D8C">
        <w:rPr>
          <w:rFonts w:ascii="Doulos SIL" w:hAnsi="Doulos SIL"/>
          <w:i/>
          <w:color w:val="0000FF"/>
        </w:rPr>
        <w:t>gǒ</w:t>
      </w:r>
      <w:r w:rsidRPr="002F7740">
        <w:tab/>
      </w:r>
      <w:r w:rsidR="006F2285">
        <w:t>‘</w:t>
      </w:r>
      <w:r w:rsidRPr="002F7740">
        <w:t>go out</w:t>
      </w:r>
      <w:r w:rsidR="006F2285">
        <w:t>’</w:t>
      </w:r>
    </w:p>
    <w:p w14:paraId="0B59CDDB" w14:textId="19E8F702"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gɔ̌</w:t>
      </w:r>
      <w:r w:rsidRPr="002F7740">
        <w:tab/>
      </w:r>
      <w:r w:rsidR="006F2285">
        <w:t>‘</w:t>
      </w:r>
      <w:r w:rsidRPr="002F7740">
        <w:t>jab</w:t>
      </w:r>
      <w:r w:rsidR="006F2285">
        <w:t>’</w:t>
      </w:r>
    </w:p>
    <w:p w14:paraId="0F3B1138" w14:textId="4EAC39A8"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jɔ̌</w:t>
      </w:r>
      <w:r w:rsidRPr="002F7740">
        <w:tab/>
      </w:r>
      <w:r w:rsidR="006F2285">
        <w:t>‘</w:t>
      </w:r>
      <w:r w:rsidRPr="002F7740">
        <w:t>pick (out)</w:t>
      </w:r>
      <w:r w:rsidR="006F2285">
        <w:t>’</w:t>
      </w:r>
    </w:p>
    <w:p w14:paraId="68104FD5" w14:textId="40555E1C" w:rsidR="00B013A1" w:rsidRPr="003E5D8C" w:rsidRDefault="00B013A1" w:rsidP="00B013A1">
      <w:pPr>
        <w:pStyle w:val="exampleabc"/>
        <w:tabs>
          <w:tab w:val="left" w:pos="2340"/>
        </w:tabs>
        <w:rPr>
          <w:rFonts w:ascii="Doulos SIL" w:hAnsi="Doulos SIL"/>
          <w:i/>
          <w:color w:val="0000FF"/>
        </w:rPr>
      </w:pPr>
      <w:r w:rsidRPr="002F7740">
        <w:tab/>
      </w:r>
      <w:r w:rsidRPr="002F7740">
        <w:tab/>
      </w:r>
      <w:r w:rsidRPr="003E5D8C">
        <w:rPr>
          <w:rFonts w:ascii="Doulos SIL" w:hAnsi="Doulos SIL"/>
          <w:i/>
          <w:color w:val="0000FF"/>
        </w:rPr>
        <w:t>jɛ̌</w:t>
      </w:r>
      <w:r w:rsidRPr="002F7740">
        <w:tab/>
      </w:r>
      <w:r w:rsidR="006F2285">
        <w:t>‘</w:t>
      </w:r>
      <w:r w:rsidRPr="002F7740">
        <w:t>take out (hot coals)</w:t>
      </w:r>
      <w:r w:rsidR="006F2285">
        <w:t>’</w:t>
      </w:r>
    </w:p>
    <w:p w14:paraId="54D38AF3" w14:textId="18C29A90" w:rsidR="00B013A1" w:rsidRPr="002F7740" w:rsidRDefault="00B013A1" w:rsidP="00B013A1">
      <w:pPr>
        <w:pStyle w:val="exampleabc"/>
        <w:tabs>
          <w:tab w:val="left" w:pos="2340"/>
        </w:tabs>
      </w:pPr>
      <w:r w:rsidRPr="003E5D8C">
        <w:rPr>
          <w:rFonts w:ascii="Doulos SIL" w:hAnsi="Doulos SIL"/>
          <w:i/>
          <w:color w:val="0000FF"/>
        </w:rPr>
        <w:tab/>
      </w:r>
      <w:r w:rsidRPr="003E5D8C">
        <w:rPr>
          <w:rFonts w:ascii="Doulos SIL" w:hAnsi="Doulos SIL"/>
          <w:i/>
          <w:color w:val="0000FF"/>
        </w:rPr>
        <w:tab/>
        <w:t>jɛ̌</w:t>
      </w:r>
      <w:r w:rsidRPr="002F7740">
        <w:tab/>
      </w:r>
      <w:r w:rsidR="006F2285">
        <w:t>‘</w:t>
      </w:r>
      <w:r w:rsidRPr="002F7740">
        <w:t>(man) marry (woman)</w:t>
      </w:r>
      <w:r w:rsidR="006F2285">
        <w:t>’</w:t>
      </w:r>
    </w:p>
    <w:p w14:paraId="52866DAF" w14:textId="77777777" w:rsidR="00B013A1" w:rsidRPr="002F7740" w:rsidRDefault="00B013A1" w:rsidP="00B013A1">
      <w:pPr>
        <w:pStyle w:val="exampleabc"/>
        <w:tabs>
          <w:tab w:val="left" w:pos="2340"/>
        </w:tabs>
      </w:pPr>
    </w:p>
    <w:p w14:paraId="0A2AB183" w14:textId="5A679A11" w:rsidR="00B013A1" w:rsidRPr="002255B3" w:rsidRDefault="007A5383" w:rsidP="00B013A1">
      <w:pPr>
        <w:pStyle w:val="exampleabc"/>
        <w:tabs>
          <w:tab w:val="left" w:pos="2340"/>
        </w:tabs>
      </w:pPr>
      <w:r>
        <w:tab/>
        <w:t>d. /LH/-</w:t>
      </w:r>
      <w:r w:rsidR="00B013A1" w:rsidRPr="002F7740">
        <w:t xml:space="preserve">toned </w:t>
      </w:r>
      <w:r w:rsidR="00B013A1" w:rsidRPr="008F32DC">
        <w:rPr>
          <w:rFonts w:ascii="Doulos SIL" w:hAnsi="Doulos SIL"/>
          <w:i/>
          <w:color w:val="0000FF"/>
        </w:rPr>
        <w:t>Cv</w:t>
      </w:r>
      <w:r w:rsidR="00B013A1" w:rsidRPr="003E5D8C">
        <w:rPr>
          <w:rFonts w:ascii="Doulos SIL" w:hAnsi="Doulos SIL"/>
          <w:i/>
          <w:color w:val="0000FF"/>
        </w:rPr>
        <w:t>̌</w:t>
      </w:r>
      <w:r w:rsidR="00B013A1" w:rsidRPr="003E5D8C">
        <w:rPr>
          <w:rFonts w:ascii="Doulos SIL" w:hAnsi="Doulos SIL"/>
          <w:i/>
          <w:color w:val="0000FF"/>
        </w:rPr>
        <w:noBreakHyphen/>
      </w:r>
      <w:r w:rsidR="00B013A1" w:rsidRPr="002F7740">
        <w:t xml:space="preserve"> after sonorant or with zero initial consonant</w:t>
      </w:r>
    </w:p>
    <w:p w14:paraId="22E8A763" w14:textId="1922BBC6" w:rsidR="00B013A1" w:rsidRPr="00482223" w:rsidRDefault="00B013A1" w:rsidP="00B013A1">
      <w:pPr>
        <w:pStyle w:val="exampleabc"/>
        <w:tabs>
          <w:tab w:val="left" w:pos="2340"/>
        </w:tabs>
      </w:pPr>
      <w:r w:rsidRPr="002F7740">
        <w:tab/>
      </w:r>
      <w:r w:rsidRPr="002F7740">
        <w:tab/>
      </w:r>
      <w:r w:rsidRPr="003E5D8C">
        <w:rPr>
          <w:rFonts w:ascii="Doulos SIL" w:hAnsi="Doulos SIL"/>
          <w:i/>
          <w:color w:val="0000FF"/>
        </w:rPr>
        <w:t>mǎ</w:t>
      </w:r>
      <w:r w:rsidRPr="00482223">
        <w:tab/>
      </w:r>
      <w:r w:rsidR="006F2285">
        <w:t>‘</w:t>
      </w:r>
      <w:r w:rsidRPr="00482223">
        <w:t>shape (pottery)</w:t>
      </w:r>
      <w:r w:rsidR="006F2285">
        <w:t>’</w:t>
      </w:r>
    </w:p>
    <w:p w14:paraId="526A4EAA" w14:textId="360790A5" w:rsidR="00B013A1" w:rsidRPr="00482223" w:rsidRDefault="00B013A1" w:rsidP="00B013A1">
      <w:pPr>
        <w:pStyle w:val="exampleabc"/>
        <w:tabs>
          <w:tab w:val="left" w:pos="2340"/>
        </w:tabs>
      </w:pPr>
      <w:r w:rsidRPr="002F7740">
        <w:tab/>
      </w:r>
      <w:r w:rsidRPr="002F7740">
        <w:tab/>
      </w:r>
      <w:r w:rsidRPr="003E5D8C">
        <w:rPr>
          <w:rFonts w:ascii="Doulos SIL" w:hAnsi="Doulos SIL"/>
          <w:i/>
          <w:color w:val="0000FF"/>
        </w:rPr>
        <w:t>nǔ</w:t>
      </w:r>
      <w:r w:rsidRPr="00482223">
        <w:tab/>
      </w:r>
      <w:r w:rsidR="006F2285">
        <w:t>‘</w:t>
      </w:r>
      <w:r w:rsidRPr="00482223">
        <w:t>hear</w:t>
      </w:r>
      <w:r w:rsidR="006F2285">
        <w:t>’</w:t>
      </w:r>
    </w:p>
    <w:p w14:paraId="5358B775" w14:textId="3B12A8F1" w:rsidR="00B013A1" w:rsidRPr="002255B3" w:rsidRDefault="00B013A1" w:rsidP="00B013A1">
      <w:pPr>
        <w:pStyle w:val="exampleabc"/>
        <w:tabs>
          <w:tab w:val="left" w:pos="2340"/>
        </w:tabs>
      </w:pPr>
      <w:r w:rsidRPr="00482223">
        <w:tab/>
      </w:r>
      <w:r w:rsidRPr="00482223">
        <w:tab/>
      </w:r>
      <w:r w:rsidRPr="003E5D8C">
        <w:rPr>
          <w:rFonts w:ascii="Doulos SIL" w:hAnsi="Doulos SIL"/>
          <w:i/>
          <w:color w:val="0000FF"/>
        </w:rPr>
        <w:t>nɔ̌</w:t>
      </w:r>
      <w:r w:rsidRPr="00482223">
        <w:tab/>
      </w:r>
      <w:r w:rsidR="006F2285">
        <w:t>‘</w:t>
      </w:r>
      <w:r w:rsidRPr="00482223">
        <w:t>drink</w:t>
      </w:r>
      <w:r w:rsidR="006F2285">
        <w:t>’</w:t>
      </w:r>
    </w:p>
    <w:p w14:paraId="0D82EC55" w14:textId="29783C30" w:rsidR="00B013A1" w:rsidRPr="003E5D8C" w:rsidRDefault="00B013A1" w:rsidP="00B013A1">
      <w:pPr>
        <w:pStyle w:val="exampleabc"/>
        <w:tabs>
          <w:tab w:val="left" w:pos="234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yǐ</w:t>
      </w:r>
      <w:r w:rsidRPr="003A150E">
        <w:tab/>
      </w:r>
      <w:r w:rsidR="006F2285">
        <w:t>‘</w:t>
      </w:r>
      <w:r w:rsidRPr="003A150E">
        <w:t>see</w:t>
      </w:r>
      <w:r w:rsidR="006F2285">
        <w:t>’</w:t>
      </w:r>
    </w:p>
    <w:p w14:paraId="72B130C6" w14:textId="510BC84D"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yɛ̌</w:t>
      </w:r>
      <w:r w:rsidRPr="00482223">
        <w:tab/>
      </w:r>
      <w:r w:rsidR="006F2285">
        <w:t>‘</w:t>
      </w:r>
      <w:r w:rsidRPr="00482223">
        <w:t>come</w:t>
      </w:r>
      <w:r w:rsidR="006F2285">
        <w:t>’</w:t>
      </w:r>
    </w:p>
    <w:p w14:paraId="12A9091A" w14:textId="6CBD4873" w:rsidR="00B013A1" w:rsidRPr="002F7740" w:rsidRDefault="00B013A1" w:rsidP="00B013A1">
      <w:pPr>
        <w:pStyle w:val="exampleabc"/>
        <w:tabs>
          <w:tab w:val="left" w:pos="2340"/>
        </w:tabs>
      </w:pPr>
      <w:r w:rsidRPr="003E5D8C">
        <w:rPr>
          <w:rFonts w:ascii="Doulos SIL" w:hAnsi="Doulos SIL"/>
          <w:i/>
          <w:color w:val="0000FF"/>
        </w:rPr>
        <w:tab/>
      </w:r>
      <w:r w:rsidRPr="003E5D8C">
        <w:rPr>
          <w:rFonts w:ascii="Doulos SIL" w:hAnsi="Doulos SIL"/>
          <w:i/>
          <w:color w:val="0000FF"/>
        </w:rPr>
        <w:tab/>
        <w:t>yɔ̌</w:t>
      </w:r>
      <w:r w:rsidRPr="002F7740">
        <w:tab/>
      </w:r>
      <w:r w:rsidR="006F2285">
        <w:t>‘</w:t>
      </w:r>
      <w:r w:rsidRPr="002F7740">
        <w:t>weep</w:t>
      </w:r>
      <w:r w:rsidR="006F2285">
        <w:t>’</w:t>
      </w:r>
      <w:r w:rsidRPr="002F7740">
        <w:t xml:space="preserve"> (</w:t>
      </w:r>
      <w:r w:rsidRPr="003E5D8C">
        <w:rPr>
          <w:rFonts w:ascii="Doulos SIL" w:hAnsi="Doulos SIL"/>
          <w:i/>
          <w:color w:val="0000FF"/>
        </w:rPr>
        <w:t>yɔ̌: yɔ̌</w:t>
      </w:r>
      <w:r w:rsidRPr="002F7740">
        <w:t>)</w:t>
      </w:r>
    </w:p>
    <w:p w14:paraId="79CEF6F2" w14:textId="6F5383B4" w:rsidR="00B013A1" w:rsidRPr="002F7740" w:rsidRDefault="00B013A1" w:rsidP="00B013A1">
      <w:pPr>
        <w:pStyle w:val="exampleabc"/>
        <w:tabs>
          <w:tab w:val="left" w:pos="2340"/>
        </w:tabs>
      </w:pPr>
      <w:r w:rsidRPr="003E5D8C">
        <w:rPr>
          <w:rFonts w:ascii="Doulos SIL" w:hAnsi="Doulos SIL"/>
          <w:i/>
          <w:color w:val="0000FF"/>
        </w:rPr>
        <w:tab/>
      </w:r>
      <w:r w:rsidRPr="003E5D8C">
        <w:rPr>
          <w:rFonts w:ascii="Doulos SIL" w:hAnsi="Doulos SIL"/>
          <w:i/>
          <w:color w:val="0000FF"/>
        </w:rPr>
        <w:tab/>
        <w:t>wǒ</w:t>
      </w:r>
      <w:r w:rsidRPr="002F7740">
        <w:tab/>
      </w:r>
      <w:r w:rsidR="006F2285">
        <w:t>‘</w:t>
      </w:r>
      <w:r w:rsidRPr="002F7740">
        <w:t>catch</w:t>
      </w:r>
      <w:r w:rsidR="006F2285">
        <w:t>’</w:t>
      </w:r>
    </w:p>
    <w:p w14:paraId="13E48D37" w14:textId="77777777" w:rsidR="00B013A1" w:rsidRPr="002F7740" w:rsidRDefault="00B013A1" w:rsidP="00B013A1">
      <w:pPr>
        <w:pStyle w:val="exampleabc"/>
        <w:tabs>
          <w:tab w:val="left" w:pos="2340"/>
        </w:tabs>
      </w:pPr>
      <w:r w:rsidRPr="002F7740">
        <w:tab/>
      </w:r>
      <w:r w:rsidRPr="002F7740">
        <w:tab/>
      </w:r>
    </w:p>
    <w:p w14:paraId="420A2EA7" w14:textId="77777777" w:rsidR="00B013A1" w:rsidRPr="002F7740" w:rsidRDefault="00B013A1" w:rsidP="00B013A1">
      <w:pPr>
        <w:pStyle w:val="exampleabc"/>
        <w:tabs>
          <w:tab w:val="left" w:pos="2340"/>
        </w:tabs>
      </w:pPr>
      <w:r w:rsidRPr="002F7740">
        <w:tab/>
        <w:t xml:space="preserve">b. &lt;LHL&gt; toned </w:t>
      </w:r>
      <w:r w:rsidRPr="008F32DC">
        <w:rPr>
          <w:rFonts w:ascii="Doulos SIL" w:hAnsi="Doulos SIL"/>
          <w:i/>
          <w:color w:val="0000FF"/>
        </w:rPr>
        <w:t>Cv</w:t>
      </w:r>
      <w:r w:rsidRPr="003E5D8C">
        <w:rPr>
          <w:rFonts w:ascii="Doulos SIL" w:hAnsi="Doulos SIL"/>
          <w:i/>
          <w:color w:val="0000FF"/>
        </w:rPr>
        <w:t>᷈:</w:t>
      </w:r>
    </w:p>
    <w:p w14:paraId="1BAC94F0" w14:textId="2DC6C452" w:rsidR="00B013A1" w:rsidRPr="002F7740" w:rsidRDefault="00B013A1" w:rsidP="00B013A1">
      <w:pPr>
        <w:pStyle w:val="exampleabc"/>
        <w:tabs>
          <w:tab w:val="left" w:pos="2340"/>
        </w:tabs>
      </w:pPr>
      <w:r w:rsidRPr="002F7740">
        <w:tab/>
      </w:r>
      <w:r w:rsidRPr="002F7740">
        <w:tab/>
      </w:r>
      <w:r w:rsidRPr="003E5D8C">
        <w:rPr>
          <w:rFonts w:ascii="Doulos SIL" w:hAnsi="Doulos SIL"/>
          <w:i/>
          <w:color w:val="0000FF"/>
        </w:rPr>
        <w:t>jɛ᷈:</w:t>
      </w:r>
      <w:r w:rsidRPr="002F7740">
        <w:tab/>
      </w:r>
      <w:r w:rsidR="006F2285">
        <w:t>‘</w:t>
      </w:r>
      <w:r w:rsidRPr="002F7740">
        <w:t>bring</w:t>
      </w:r>
      <w:r w:rsidR="006F2285">
        <w:t>’</w:t>
      </w:r>
    </w:p>
    <w:p w14:paraId="46DA6D9D" w14:textId="77777777" w:rsidR="00B013A1" w:rsidRPr="00482223" w:rsidRDefault="00B013A1" w:rsidP="00B013A1"/>
    <w:p w14:paraId="44AC033E" w14:textId="479A7093" w:rsidR="00B013A1" w:rsidRPr="00482223" w:rsidRDefault="00B013A1" w:rsidP="00B013A1">
      <w:r w:rsidRPr="00482223">
        <w:t xml:space="preserve">Except for the irregular verbs </w:t>
      </w:r>
      <w:r w:rsidR="006F2285">
        <w:t>‘</w:t>
      </w:r>
      <w:r w:rsidRPr="00482223">
        <w:t>come</w:t>
      </w:r>
      <w:r w:rsidR="006F2285">
        <w:t>’</w:t>
      </w:r>
      <w:r w:rsidRPr="00482223">
        <w:t xml:space="preserve"> and </w:t>
      </w:r>
      <w:r w:rsidR="006F2285">
        <w:t>‘</w:t>
      </w:r>
      <w:r w:rsidRPr="00482223">
        <w:t>bring</w:t>
      </w:r>
      <w:r w:rsidR="006F2285">
        <w:t>’</w:t>
      </w:r>
      <w:r w:rsidRPr="00482223">
        <w:t xml:space="preserve"> (discussed below), the quality of the vowel of these monosyllabic vowel</w:t>
      </w:r>
      <w:r w:rsidRPr="00EF44F9">
        <w:t>-f</w:t>
      </w:r>
      <w:r w:rsidRPr="00482223">
        <w:t xml:space="preserve">inal verbs is stable across inflections, including the </w:t>
      </w:r>
      <w:r w:rsidR="00E21F42">
        <w:t>imperative</w:t>
      </w:r>
      <w:r w:rsidRPr="00482223">
        <w:t>.</w:t>
      </w:r>
    </w:p>
    <w:p w14:paraId="160527E2" w14:textId="2497B46E" w:rsidR="00B013A1" w:rsidRPr="002F7740" w:rsidRDefault="00B013A1" w:rsidP="00B013A1">
      <w:r w:rsidRPr="002F7740">
        <w:tab/>
        <w:t>Quasi</w:t>
      </w:r>
      <w:r w:rsidRPr="00EF44F9">
        <w:t>-v</w:t>
      </w:r>
      <w:r w:rsidRPr="002F7740">
        <w:t xml:space="preserve">erbs </w:t>
      </w:r>
      <w:r w:rsidRPr="003E5D8C">
        <w:rPr>
          <w:rFonts w:ascii="Doulos SIL" w:hAnsi="Doulos SIL"/>
          <w:i/>
          <w:color w:val="0000FF"/>
        </w:rPr>
        <w:t>bù</w:t>
      </w:r>
      <w:r w:rsidRPr="003E5D8C">
        <w:rPr>
          <w:rFonts w:ascii="Doulos SIL" w:hAnsi="Doulos SIL"/>
          <w:i/>
          <w:color w:val="0000FF"/>
        </w:rPr>
        <w:noBreakHyphen/>
      </w:r>
      <w:r w:rsidRPr="002F7740">
        <w:t xml:space="preserve"> </w:t>
      </w:r>
      <w:r w:rsidR="006F2285">
        <w:t>‘</w:t>
      </w:r>
      <w:r w:rsidRPr="002F7740">
        <w:t>be (somewhere)</w:t>
      </w:r>
      <w:r w:rsidR="006F2285">
        <w:t>’</w:t>
      </w:r>
      <w:r w:rsidRPr="002F7740">
        <w:t xml:space="preserve"> and </w:t>
      </w:r>
      <w:r w:rsidRPr="003E5D8C">
        <w:rPr>
          <w:rFonts w:ascii="Doulos SIL" w:hAnsi="Doulos SIL"/>
          <w:i/>
          <w:color w:val="0000FF"/>
        </w:rPr>
        <w:t>só</w:t>
      </w:r>
      <w:r w:rsidRPr="003E5D8C">
        <w:rPr>
          <w:rFonts w:ascii="Doulos SIL" w:hAnsi="Doulos SIL"/>
          <w:i/>
          <w:color w:val="0000FF"/>
        </w:rPr>
        <w:noBreakHyphen/>
      </w:r>
      <w:r w:rsidRPr="002F7740">
        <w:t xml:space="preserve"> </w:t>
      </w:r>
      <w:r w:rsidR="006F2285">
        <w:t>‘</w:t>
      </w:r>
      <w:r w:rsidRPr="002F7740">
        <w:t>have</w:t>
      </w:r>
      <w:r w:rsidR="006F2285">
        <w:t>’</w:t>
      </w:r>
      <w:r w:rsidRPr="002F7740">
        <w:t xml:space="preserve"> may also be mentioned. </w:t>
      </w:r>
      <w:r w:rsidR="00891F15">
        <w:t xml:space="preserve">I treat </w:t>
      </w:r>
      <w:r w:rsidR="00FD6208">
        <w:t>perfective</w:t>
      </w:r>
      <w:r w:rsidRPr="00EF44F9">
        <w:noBreakHyphen/>
        <w:t>1</w:t>
      </w:r>
      <w:r w:rsidRPr="002F7740">
        <w:t xml:space="preserve">b </w:t>
      </w:r>
      <w:r w:rsidRPr="003E5D8C">
        <w:rPr>
          <w:rFonts w:ascii="Doulos SIL" w:hAnsi="Doulos SIL"/>
          <w:i/>
          <w:color w:val="0000FF"/>
        </w:rPr>
        <w:noBreakHyphen/>
        <w:t>tî</w:t>
      </w:r>
      <w:r w:rsidRPr="003E5D8C">
        <w:rPr>
          <w:rFonts w:ascii="Doulos SIL" w:hAnsi="Doulos SIL"/>
          <w:i/>
          <w:color w:val="0000FF"/>
        </w:rPr>
        <w:noBreakHyphen/>
      </w:r>
      <w:r w:rsidRPr="002F7740">
        <w:t xml:space="preserve">, </w:t>
      </w:r>
      <w:r w:rsidR="00893BC6">
        <w:t>resultative</w:t>
      </w:r>
      <w:r w:rsidRPr="002F7740">
        <w:t xml:space="preserve"> </w:t>
      </w:r>
      <w:r w:rsidRPr="003E5D8C">
        <w:rPr>
          <w:rFonts w:ascii="Doulos SIL" w:hAnsi="Doulos SIL"/>
          <w:i/>
          <w:color w:val="0000FF"/>
        </w:rPr>
        <w:noBreakHyphen/>
        <w:t>sô</w:t>
      </w:r>
      <w:r w:rsidRPr="003E5D8C">
        <w:rPr>
          <w:rFonts w:ascii="Doulos SIL" w:hAnsi="Doulos SIL"/>
          <w:i/>
          <w:color w:val="0000FF"/>
        </w:rPr>
        <w:noBreakHyphen/>
      </w:r>
      <w:r w:rsidRPr="002F7740">
        <w:t xml:space="preserve">, </w:t>
      </w:r>
      <w:r w:rsidR="005152E2">
        <w:t>experiential perfect</w:t>
      </w:r>
      <w:r w:rsidRPr="002F7740">
        <w:t xml:space="preserve"> </w:t>
      </w:r>
      <w:r w:rsidRPr="003E5D8C">
        <w:rPr>
          <w:rFonts w:ascii="Doulos SIL" w:hAnsi="Doulos SIL"/>
          <w:i/>
          <w:color w:val="0000FF"/>
        </w:rPr>
        <w:noBreakHyphen/>
        <w:t>tâ</w:t>
      </w:r>
      <w:r w:rsidRPr="003E5D8C">
        <w:rPr>
          <w:rFonts w:ascii="Doulos SIL" w:hAnsi="Doulos SIL"/>
          <w:i/>
          <w:color w:val="0000FF"/>
        </w:rPr>
        <w:noBreakHyphen/>
      </w:r>
      <w:r w:rsidRPr="002F7740">
        <w:t xml:space="preserve">, and </w:t>
      </w:r>
      <w:r w:rsidR="00893BC6">
        <w:t>recent</w:t>
      </w:r>
      <w:r w:rsidR="005152E2">
        <w:t xml:space="preserve"> perfect</w:t>
      </w:r>
      <w:r w:rsidRPr="002F7740">
        <w:t xml:space="preserve"> </w:t>
      </w:r>
      <w:r w:rsidRPr="003E5D8C">
        <w:rPr>
          <w:rFonts w:ascii="Doulos SIL" w:hAnsi="Doulos SIL"/>
          <w:i/>
          <w:color w:val="0000FF"/>
        </w:rPr>
        <w:noBreakHyphen/>
        <w:t>jɛ̂</w:t>
      </w:r>
      <w:r w:rsidRPr="003E5D8C">
        <w:rPr>
          <w:rFonts w:ascii="Doulos SIL" w:hAnsi="Doulos SIL"/>
          <w:i/>
          <w:color w:val="0000FF"/>
        </w:rPr>
        <w:noBreakHyphen/>
      </w:r>
      <w:r w:rsidRPr="002F7740">
        <w:t>, as inflectional suffixes, but they could alternatively</w:t>
      </w:r>
      <w:r w:rsidR="00891F15">
        <w:t xml:space="preserve"> be analysed as chained auxiliary verbs as mentioned above.</w:t>
      </w:r>
    </w:p>
    <w:p w14:paraId="5ED7D215" w14:textId="77777777" w:rsidR="00B013A1" w:rsidRPr="002F7740" w:rsidRDefault="00B013A1" w:rsidP="00B013A1"/>
    <w:p w14:paraId="18A34653" w14:textId="77777777" w:rsidR="00B013A1" w:rsidRPr="002F7740" w:rsidRDefault="00B013A1" w:rsidP="00B013A1"/>
    <w:p w14:paraId="4ACD97B2" w14:textId="0E1C78C5" w:rsidR="00B013A1" w:rsidRPr="002F7740" w:rsidRDefault="006F2285" w:rsidP="00482A50">
      <w:pPr>
        <w:pStyle w:val="Heading4"/>
        <w:tabs>
          <w:tab w:val="num" w:pos="864"/>
        </w:tabs>
        <w:ind w:left="864" w:hanging="864"/>
      </w:pPr>
      <w:bookmarkStart w:id="1694" w:name="_Toc297637825"/>
      <w:r>
        <w:t>‘</w:t>
      </w:r>
      <w:r w:rsidR="00B013A1" w:rsidRPr="002F7740">
        <w:t>Co</w:t>
      </w:r>
      <w:r w:rsidR="00B013A1" w:rsidRPr="00482223">
        <w:t>me</w:t>
      </w:r>
      <w:r>
        <w:t>’</w:t>
      </w:r>
      <w:r w:rsidR="00B013A1" w:rsidRPr="00482223">
        <w:t xml:space="preserve"> (</w:t>
      </w:r>
      <w:r w:rsidR="00B013A1" w:rsidRPr="00203126">
        <w:rPr>
          <w:rFonts w:ascii="Doulos SIL" w:hAnsi="Doulos SIL"/>
          <w:i/>
          <w:color w:val="0000FF"/>
        </w:rPr>
        <w:t>yɛ̌</w:t>
      </w:r>
      <w:r w:rsidR="00B013A1" w:rsidRPr="00482223">
        <w:t>)</w:t>
      </w:r>
      <w:bookmarkEnd w:id="1694"/>
    </w:p>
    <w:p w14:paraId="4C4174AF" w14:textId="77777777" w:rsidR="00B013A1" w:rsidRPr="002F7740" w:rsidRDefault="00B013A1" w:rsidP="00B013A1">
      <w:r w:rsidRPr="002F7740">
        <w:t>Representative inflected forms of this verb are in (212).</w:t>
      </w:r>
    </w:p>
    <w:p w14:paraId="0626426E" w14:textId="77777777" w:rsidR="00B013A1" w:rsidRPr="002F7740" w:rsidRDefault="00B013A1" w:rsidP="00B013A1"/>
    <w:p w14:paraId="04CF3C2C" w14:textId="77777777" w:rsidR="00B013A1" w:rsidRPr="002F7740" w:rsidRDefault="00B013A1" w:rsidP="00B013A1">
      <w:pPr>
        <w:pStyle w:val="exampleabc"/>
        <w:tabs>
          <w:tab w:val="left" w:pos="2250"/>
          <w:tab w:val="left" w:pos="4680"/>
        </w:tabs>
      </w:pPr>
      <w:r w:rsidRPr="002F7740">
        <w:t>(212)</w:t>
      </w:r>
      <w:r w:rsidRPr="002F7740">
        <w:tab/>
      </w:r>
      <w:r w:rsidRPr="002F7740">
        <w:tab/>
        <w:t>form</w:t>
      </w:r>
      <w:r w:rsidRPr="002F7740">
        <w:tab/>
        <w:t>category</w:t>
      </w:r>
      <w:r w:rsidRPr="002F7740">
        <w:tab/>
        <w:t>comment</w:t>
      </w:r>
    </w:p>
    <w:p w14:paraId="1D441F08" w14:textId="77777777" w:rsidR="00B013A1" w:rsidRPr="002F7740" w:rsidRDefault="00B013A1" w:rsidP="00B013A1">
      <w:pPr>
        <w:pStyle w:val="exampleabc"/>
        <w:tabs>
          <w:tab w:val="left" w:pos="2250"/>
          <w:tab w:val="left" w:pos="4680"/>
        </w:tabs>
      </w:pPr>
    </w:p>
    <w:p w14:paraId="59672E7A" w14:textId="77777777" w:rsidR="00B013A1" w:rsidRPr="002F7740" w:rsidRDefault="00B013A1" w:rsidP="00B013A1">
      <w:pPr>
        <w:pStyle w:val="exampleabc"/>
        <w:tabs>
          <w:tab w:val="left" w:pos="2250"/>
          <w:tab w:val="left" w:pos="4680"/>
        </w:tabs>
      </w:pPr>
      <w:r w:rsidRPr="002F7740">
        <w:tab/>
        <w:t>a. regular</w:t>
      </w:r>
    </w:p>
    <w:p w14:paraId="666EDD7A" w14:textId="65931F37" w:rsidR="00B013A1" w:rsidRPr="002F7740" w:rsidRDefault="00B013A1" w:rsidP="00B013A1">
      <w:pPr>
        <w:pStyle w:val="exampleabc"/>
        <w:tabs>
          <w:tab w:val="left" w:pos="2250"/>
          <w:tab w:val="left" w:pos="4680"/>
        </w:tabs>
      </w:pPr>
      <w:r w:rsidRPr="002F7740">
        <w:tab/>
      </w:r>
      <w:r w:rsidRPr="002F7740">
        <w:tab/>
      </w:r>
      <w:r w:rsidRPr="003E5D8C">
        <w:rPr>
          <w:rFonts w:ascii="Doulos SIL" w:hAnsi="Doulos SIL"/>
          <w:i/>
          <w:color w:val="0000FF"/>
        </w:rPr>
        <w:t>yɛ̌</w:t>
      </w:r>
      <w:r w:rsidRPr="002F7740">
        <w:tab/>
      </w:r>
      <w:r w:rsidR="00AF7BAE">
        <w:t>bare stem</w:t>
      </w:r>
      <w:r w:rsidRPr="002F7740">
        <w:t xml:space="preserve"> (in chains)</w:t>
      </w:r>
    </w:p>
    <w:p w14:paraId="46338562" w14:textId="553DE365" w:rsidR="00B013A1" w:rsidRPr="00482223" w:rsidRDefault="00B013A1" w:rsidP="00B013A1">
      <w:pPr>
        <w:pStyle w:val="exampleabc"/>
        <w:tabs>
          <w:tab w:val="left" w:pos="2250"/>
          <w:tab w:val="left" w:pos="4680"/>
        </w:tabs>
      </w:pPr>
      <w:r w:rsidRPr="002F7740">
        <w:tab/>
      </w:r>
      <w:r w:rsidRPr="002F7740">
        <w:tab/>
      </w:r>
      <w:r w:rsidRPr="003E5D8C">
        <w:rPr>
          <w:rFonts w:ascii="Doulos SIL" w:hAnsi="Doulos SIL"/>
          <w:i/>
          <w:color w:val="0000FF"/>
        </w:rPr>
        <w:t>yɛ̀</w:t>
      </w:r>
      <w:r w:rsidRPr="003E5D8C">
        <w:rPr>
          <w:rFonts w:ascii="Doulos SIL" w:hAnsi="Doulos SIL"/>
          <w:i/>
          <w:color w:val="0000FF"/>
        </w:rPr>
        <w:noBreakHyphen/>
        <w:t>rí</w:t>
      </w:r>
      <w:r w:rsidRPr="003E5D8C">
        <w:rPr>
          <w:rFonts w:ascii="Doulos SIL" w:hAnsi="Doulos SIL"/>
          <w:i/>
          <w:color w:val="0000FF"/>
        </w:rPr>
        <w:noBreakHyphen/>
      </w:r>
      <w:r w:rsidRPr="002F7740">
        <w:tab/>
      </w:r>
      <w:r w:rsidR="00FD6208">
        <w:t>perfective</w:t>
      </w:r>
      <w:r w:rsidRPr="002F7740">
        <w:t xml:space="preserve"> </w:t>
      </w:r>
      <w:r w:rsidR="00180792">
        <w:t>negative</w:t>
      </w:r>
    </w:p>
    <w:p w14:paraId="4190E84D" w14:textId="77777777" w:rsidR="00B013A1" w:rsidRPr="002F7740" w:rsidRDefault="00B013A1" w:rsidP="00B013A1">
      <w:pPr>
        <w:pStyle w:val="exampleabc"/>
        <w:tabs>
          <w:tab w:val="left" w:pos="2250"/>
          <w:tab w:val="left" w:pos="4680"/>
        </w:tabs>
      </w:pPr>
    </w:p>
    <w:p w14:paraId="6F2CBACB" w14:textId="77777777" w:rsidR="00B013A1" w:rsidRPr="002F7740" w:rsidRDefault="00B013A1" w:rsidP="00B013A1">
      <w:pPr>
        <w:pStyle w:val="exampleabc"/>
        <w:tabs>
          <w:tab w:val="left" w:pos="2250"/>
          <w:tab w:val="left" w:pos="4680"/>
        </w:tabs>
      </w:pPr>
      <w:r w:rsidRPr="002F7740">
        <w:tab/>
        <w:t>b. irregular</w:t>
      </w:r>
    </w:p>
    <w:p w14:paraId="2207025F" w14:textId="70BDCD55" w:rsidR="00B013A1" w:rsidRPr="002F7740" w:rsidRDefault="00B013A1" w:rsidP="00B013A1">
      <w:pPr>
        <w:pStyle w:val="exampleabc"/>
        <w:tabs>
          <w:tab w:val="left" w:pos="2250"/>
          <w:tab w:val="left" w:pos="4680"/>
        </w:tabs>
      </w:pPr>
      <w:r w:rsidRPr="002F7740">
        <w:tab/>
      </w:r>
      <w:r w:rsidRPr="002F7740">
        <w:tab/>
      </w:r>
      <w:r w:rsidRPr="003E5D8C">
        <w:rPr>
          <w:rFonts w:ascii="Doulos SIL" w:hAnsi="Doulos SIL"/>
          <w:i/>
          <w:color w:val="0000FF"/>
        </w:rPr>
        <w:t>yá</w:t>
      </w:r>
      <w:r w:rsidRPr="002F7740">
        <w:tab/>
      </w:r>
      <w:r w:rsidR="00E21F42">
        <w:t>imperative</w:t>
      </w:r>
      <w:r w:rsidRPr="002F7740">
        <w:tab/>
        <w:t>vowel shift</w:t>
      </w:r>
    </w:p>
    <w:p w14:paraId="01F2BD79" w14:textId="523964D4" w:rsidR="00B013A1" w:rsidRPr="002F7740" w:rsidRDefault="00B013A1" w:rsidP="00B013A1">
      <w:pPr>
        <w:pStyle w:val="exampleabc"/>
        <w:tabs>
          <w:tab w:val="left" w:pos="2250"/>
          <w:tab w:val="left" w:pos="4680"/>
        </w:tabs>
      </w:pPr>
      <w:r w:rsidRPr="002F7740">
        <w:tab/>
      </w:r>
      <w:r w:rsidRPr="002F7740">
        <w:tab/>
      </w:r>
      <w:r w:rsidRPr="003E5D8C">
        <w:rPr>
          <w:rFonts w:ascii="Doulos SIL" w:hAnsi="Doulos SIL"/>
          <w:i/>
          <w:color w:val="0000FF"/>
        </w:rPr>
        <w:t>yɛ̌:</w:t>
      </w:r>
      <w:r w:rsidRPr="003E5D8C">
        <w:rPr>
          <w:rFonts w:ascii="Doulos SIL" w:hAnsi="Doulos SIL"/>
          <w:i/>
          <w:color w:val="0000FF"/>
        </w:rPr>
        <w:noBreakHyphen/>
        <w:t>rɛ̀</w:t>
      </w:r>
      <w:r w:rsidRPr="003E5D8C">
        <w:rPr>
          <w:rFonts w:ascii="Doulos SIL" w:hAnsi="Doulos SIL"/>
          <w:i/>
          <w:color w:val="0000FF"/>
        </w:rPr>
        <w:noBreakHyphen/>
      </w:r>
      <w:r w:rsidRPr="002F7740">
        <w:tab/>
      </w:r>
      <w:r w:rsidR="00FD6208">
        <w:t>perfective</w:t>
      </w:r>
      <w:r w:rsidRPr="00EF44F9">
        <w:t>-1</w:t>
      </w:r>
      <w:r w:rsidRPr="002F7740">
        <w:t>a</w:t>
      </w:r>
      <w:r w:rsidRPr="002F7740">
        <w:tab/>
        <w:t>rising stem</w:t>
      </w:r>
      <w:r w:rsidRPr="00EF44F9">
        <w:t>-t</w:t>
      </w:r>
      <w:r w:rsidRPr="002F7740">
        <w:t>one</w:t>
      </w:r>
    </w:p>
    <w:p w14:paraId="585B7EF5" w14:textId="6EA72BF2" w:rsidR="00B013A1" w:rsidRPr="00482223" w:rsidRDefault="00B013A1" w:rsidP="00B013A1">
      <w:pPr>
        <w:pStyle w:val="exampleabc"/>
        <w:tabs>
          <w:tab w:val="left" w:pos="2250"/>
          <w:tab w:val="left" w:pos="4680"/>
        </w:tabs>
      </w:pPr>
      <w:r w:rsidRPr="002F7740">
        <w:tab/>
      </w:r>
      <w:r w:rsidRPr="002F7740">
        <w:tab/>
      </w:r>
      <w:r w:rsidRPr="003E5D8C">
        <w:rPr>
          <w:rFonts w:ascii="Doulos SIL" w:hAnsi="Doulos SIL"/>
          <w:i/>
          <w:color w:val="0000FF"/>
        </w:rPr>
        <w:t>yì</w:t>
      </w:r>
      <w:r w:rsidRPr="003E5D8C">
        <w:rPr>
          <w:rFonts w:ascii="Doulos SIL" w:hAnsi="Doulos SIL"/>
          <w:i/>
          <w:color w:val="0000FF"/>
        </w:rPr>
        <w:noBreakHyphen/>
        <w:t>yé</w:t>
      </w:r>
      <w:r w:rsidRPr="003E5D8C">
        <w:rPr>
          <w:rFonts w:ascii="Doulos SIL" w:hAnsi="Doulos SIL"/>
          <w:i/>
          <w:color w:val="0000FF"/>
        </w:rPr>
        <w:noBreakHyphen/>
        <w:t>m̀</w:t>
      </w:r>
      <w:r w:rsidRPr="002F7740">
        <w:tab/>
        <w:t xml:space="preserve">reduplicated </w:t>
      </w:r>
      <w:r w:rsidR="00C07E65">
        <w:t>imperfective</w:t>
      </w:r>
      <w:r w:rsidRPr="002F7740">
        <w:tab/>
        <w:t>/</w:t>
      </w:r>
      <w:r w:rsidRPr="00891F15">
        <w:rPr>
          <w:rFonts w:ascii="Doulos SIL" w:hAnsi="Doulos SIL"/>
          <w:color w:val="008000"/>
        </w:rPr>
        <w:t>ɛ</w:t>
      </w:r>
      <w:r w:rsidR="00891F15">
        <w:t xml:space="preserve">/ → </w:t>
      </w:r>
      <w:r w:rsidRPr="003E5D8C">
        <w:rPr>
          <w:rFonts w:ascii="Doulos SIL" w:hAnsi="Doulos SIL"/>
          <w:i/>
          <w:color w:val="0000FF"/>
        </w:rPr>
        <w:t>e</w:t>
      </w:r>
    </w:p>
    <w:p w14:paraId="49225918" w14:textId="77777777" w:rsidR="00B013A1" w:rsidRPr="002F7740" w:rsidRDefault="00B013A1" w:rsidP="00B013A1"/>
    <w:p w14:paraId="45C0C144" w14:textId="300A463C" w:rsidR="00B013A1" w:rsidRPr="002F7740" w:rsidRDefault="00B013A1" w:rsidP="00B013A1">
      <w:r w:rsidRPr="002F7740">
        <w:t xml:space="preserve">Although this is a monosyllabic </w:t>
      </w:r>
      <w:r w:rsidRPr="003E5D8C">
        <w:rPr>
          <w:rFonts w:ascii="Doulos SIL" w:hAnsi="Doulos SIL"/>
          <w:i/>
          <w:color w:val="0000FF"/>
        </w:rPr>
        <w:t>Cv</w:t>
      </w:r>
      <w:r w:rsidRPr="003E5D8C">
        <w:rPr>
          <w:rFonts w:ascii="Doulos SIL" w:hAnsi="Doulos SIL"/>
          <w:i/>
          <w:color w:val="0000FF"/>
        </w:rPr>
        <w:noBreakHyphen/>
      </w:r>
      <w:r w:rsidRPr="002F7740">
        <w:t xml:space="preserve"> verb in BenT, it may have originated as a bisyllabic stem with rising tone (cf. Jamsay </w:t>
      </w:r>
      <w:r w:rsidRPr="0084244F">
        <w:rPr>
          <w:rFonts w:ascii="Doulos SIL" w:hAnsi="Doulos SIL"/>
          <w:i/>
          <w:color w:val="008000"/>
        </w:rPr>
        <w:t>yɛ̀rɛ́</w:t>
      </w:r>
      <w:r w:rsidRPr="002F7740">
        <w:t xml:space="preserve">). The shift of the (final) vowel to </w:t>
      </w:r>
      <w:r w:rsidRPr="003E5D8C">
        <w:rPr>
          <w:rFonts w:ascii="Doulos SIL" w:hAnsi="Doulos SIL"/>
          <w:i/>
          <w:color w:val="0000FF"/>
        </w:rPr>
        <w:t>a</w:t>
      </w:r>
      <w:r w:rsidRPr="002F7740">
        <w:t xml:space="preserve"> in the imperative stem is typical of nonmonosyllabic stems. Paradigmatic alternation of </w:t>
      </w:r>
      <w:r w:rsidRPr="003E5D8C">
        <w:rPr>
          <w:rFonts w:ascii="Doulos SIL" w:hAnsi="Doulos SIL"/>
          <w:i/>
          <w:color w:val="0000FF"/>
        </w:rPr>
        <w:t>ɛ</w:t>
      </w:r>
      <w:r w:rsidRPr="002F7740">
        <w:t xml:space="preserve"> with </w:t>
      </w:r>
      <w:r w:rsidRPr="003E5D8C">
        <w:rPr>
          <w:rFonts w:ascii="Doulos SIL" w:hAnsi="Doulos SIL"/>
          <w:i/>
          <w:color w:val="0000FF"/>
        </w:rPr>
        <w:t>e</w:t>
      </w:r>
      <w:r w:rsidRPr="002F7740">
        <w:t xml:space="preserve"> is also found with the </w:t>
      </w:r>
      <w:r w:rsidR="006F2285">
        <w:t>‘</w:t>
      </w:r>
      <w:r w:rsidRPr="002F7740">
        <w:t>come</w:t>
      </w:r>
      <w:r w:rsidR="006F2285">
        <w:t>’</w:t>
      </w:r>
      <w:r w:rsidRPr="002F7740">
        <w:t xml:space="preserve"> verb in Jamsay, though the details differ.</w:t>
      </w:r>
    </w:p>
    <w:p w14:paraId="0EC3157D" w14:textId="1B7C8337" w:rsidR="00B013A1" w:rsidRPr="002F7740" w:rsidRDefault="00B013A1" w:rsidP="00B013A1">
      <w:r w:rsidRPr="002F7740">
        <w:tab/>
        <w:t xml:space="preserve">There is no morphological causative or other suffixal derivative, as </w:t>
      </w:r>
      <w:r w:rsidRPr="003E5D8C">
        <w:rPr>
          <w:rFonts w:ascii="Doulos SIL" w:hAnsi="Doulos SIL"/>
          <w:i/>
          <w:color w:val="0000FF"/>
        </w:rPr>
        <w:t>jɛ᷈:</w:t>
      </w:r>
      <w:r w:rsidRPr="002F7740">
        <w:t xml:space="preserve"> </w:t>
      </w:r>
      <w:r w:rsidR="006F2285">
        <w:t>‘</w:t>
      </w:r>
      <w:r w:rsidRPr="002F7740">
        <w:t>bring</w:t>
      </w:r>
      <w:r w:rsidR="006F2285">
        <w:t>’</w:t>
      </w:r>
      <w:r w:rsidRPr="002F7740">
        <w:t xml:space="preserve"> is the functional equivalent of a causative.</w:t>
      </w:r>
    </w:p>
    <w:p w14:paraId="6D1C1055" w14:textId="77777777" w:rsidR="00B013A1" w:rsidRPr="00482223" w:rsidRDefault="00B013A1" w:rsidP="00B013A1">
      <w:r w:rsidRPr="002F7740">
        <w:tab/>
      </w:r>
      <w:r w:rsidRPr="002F7740">
        <w:tab/>
      </w:r>
    </w:p>
    <w:p w14:paraId="68AB885C" w14:textId="77777777" w:rsidR="00B013A1" w:rsidRPr="002F7740" w:rsidRDefault="00B013A1" w:rsidP="00B013A1"/>
    <w:p w14:paraId="179B1873" w14:textId="46804F8B" w:rsidR="00B013A1" w:rsidRPr="002F7740" w:rsidRDefault="006F2285" w:rsidP="00482A50">
      <w:pPr>
        <w:pStyle w:val="Heading4"/>
        <w:tabs>
          <w:tab w:val="num" w:pos="864"/>
        </w:tabs>
        <w:ind w:left="864" w:hanging="864"/>
      </w:pPr>
      <w:bookmarkStart w:id="1695" w:name="_Toc297637826"/>
      <w:r>
        <w:t>‘</w:t>
      </w:r>
      <w:r w:rsidR="00B013A1" w:rsidRPr="002F7740">
        <w:t>Bring</w:t>
      </w:r>
      <w:r>
        <w:t>’</w:t>
      </w:r>
      <w:r w:rsidR="00B013A1" w:rsidRPr="002F7740">
        <w:t xml:space="preserve"> (</w:t>
      </w:r>
      <w:r w:rsidR="00B013A1" w:rsidRPr="00203126">
        <w:rPr>
          <w:rFonts w:ascii="Doulos SIL" w:hAnsi="Doulos SIL"/>
          <w:i/>
          <w:color w:val="0000FF"/>
        </w:rPr>
        <w:t>jɛ᷈:</w:t>
      </w:r>
      <w:r w:rsidR="00B013A1" w:rsidRPr="002F7740">
        <w:t>)</w:t>
      </w:r>
      <w:bookmarkEnd w:id="1695"/>
      <w:r w:rsidR="00B013A1" w:rsidRPr="002F7740">
        <w:t xml:space="preserve"> </w:t>
      </w:r>
    </w:p>
    <w:p w14:paraId="3405C440" w14:textId="52864ACE" w:rsidR="00B013A1" w:rsidRPr="002F7740" w:rsidRDefault="00B013A1" w:rsidP="00B013A1">
      <w:r w:rsidRPr="002F7740">
        <w:t xml:space="preserve">This verb is unique in having </w:t>
      </w:r>
      <w:r w:rsidR="00D42AD2">
        <w:t>/LHL/</w:t>
      </w:r>
      <w:r w:rsidRPr="002F7740">
        <w:t xml:space="preserve"> tone </w:t>
      </w:r>
      <w:r w:rsidR="00D42AD2">
        <w:t>melody</w:t>
      </w:r>
      <w:r w:rsidRPr="002F7740">
        <w:t xml:space="preserve">. It is therefore the only verb stem </w:t>
      </w:r>
      <w:r w:rsidR="00D42AD2">
        <w:t>whose melody ends in an L-tone</w:t>
      </w:r>
      <w:r w:rsidRPr="002F7740">
        <w:t xml:space="preserve">. </w:t>
      </w:r>
      <w:r w:rsidR="00D42AD2">
        <w:t xml:space="preserve">The full bell-shaped </w:t>
      </w:r>
      <w:r w:rsidRPr="002F7740">
        <w:t>&lt;LHL&gt; tone is heard in the unsuffixed forms (</w:t>
      </w:r>
      <w:r w:rsidR="00AF7BAE">
        <w:t>bare stem</w:t>
      </w:r>
      <w:r w:rsidRPr="002F7740">
        <w:t xml:space="preserve"> and </w:t>
      </w:r>
      <w:r w:rsidR="00E21F42">
        <w:t>imperative</w:t>
      </w:r>
      <w:r w:rsidRPr="002F7740">
        <w:t xml:space="preserve">), and before several suffixes. Of particular interest is the fact that suffixes and clitics that force tone-dropping on other verb stems fail to drop the H-tone of </w:t>
      </w:r>
      <w:r w:rsidR="006F2285">
        <w:t>‘</w:t>
      </w:r>
      <w:r w:rsidRPr="002F7740">
        <w:t>bring</w:t>
      </w:r>
      <w:r w:rsidR="006F2285">
        <w:t>’</w:t>
      </w:r>
      <w:r w:rsidRPr="002F7740">
        <w:t xml:space="preserve">. </w:t>
      </w:r>
      <w:r w:rsidR="00891F15">
        <w:t>S</w:t>
      </w:r>
      <w:r w:rsidRPr="002F7740">
        <w:t xml:space="preserve">uffix/clitic-controlled tone-dropping affects verbs with </w:t>
      </w:r>
      <w:r w:rsidR="00BE5865">
        <w:t>/H/</w:t>
      </w:r>
      <w:r w:rsidRPr="002F7740">
        <w:t xml:space="preserve"> and </w:t>
      </w:r>
      <w:r w:rsidR="007A5383">
        <w:t>/LH/</w:t>
      </w:r>
      <w:r w:rsidRPr="002F7740">
        <w:t xml:space="preserve"> lexical </w:t>
      </w:r>
      <w:r w:rsidR="00D42AD2">
        <w:t>melodies</w:t>
      </w:r>
      <w:r w:rsidRPr="002F7740">
        <w:t xml:space="preserve">, but has no effect on the only </w:t>
      </w:r>
      <w:r w:rsidR="00256E16">
        <w:t>/LHL/</w:t>
      </w:r>
      <w:r w:rsidRPr="002F7740">
        <w:t xml:space="preserve"> verb. In other words, suffix/clitic-controlled tone-dropping applies only to stem-final H</w:t>
      </w:r>
      <w:r w:rsidRPr="002F7740">
        <w:noBreakHyphen/>
        <w:t xml:space="preserve">tone autosegments (those adjacent to the suffix or clitic). The unsuffixed </w:t>
      </w:r>
      <w:r w:rsidR="00FD6208">
        <w:t>perfective</w:t>
      </w:r>
      <w:r w:rsidRPr="002F7740">
        <w:t xml:space="preserve">, which for other verbs has </w:t>
      </w:r>
      <w:r w:rsidR="00891F15">
        <w:t>{L}</w:t>
      </w:r>
      <w:r w:rsidRPr="002F7740">
        <w:t xml:space="preserve"> stem tone, likewise retains the full lexical &lt;LHL&gt; tone</w:t>
      </w:r>
      <w:r w:rsidR="00891F15">
        <w:t xml:space="preserve"> for this verb</w:t>
      </w:r>
      <w:r w:rsidRPr="002F7740">
        <w:t>: … </w:t>
      </w:r>
      <w:r w:rsidRPr="003E5D8C">
        <w:rPr>
          <w:rFonts w:ascii="Doulos SIL" w:hAnsi="Doulos SIL"/>
          <w:i/>
          <w:color w:val="0000FF"/>
        </w:rPr>
        <w:t>jɛ᷈:</w:t>
      </w:r>
      <w:r w:rsidRPr="003E5D8C">
        <w:rPr>
          <w:rFonts w:ascii="Doulos SIL" w:hAnsi="Doulos SIL"/>
          <w:i/>
          <w:color w:val="0000FF"/>
        </w:rPr>
        <w:noBreakHyphen/>
      </w:r>
      <w:r w:rsidRPr="003E5D8C">
        <w:rPr>
          <w:rFonts w:ascii="Doulos SIL" w:hAnsi="Doulos SIL"/>
          <w:i/>
          <w:color w:val="0000FF"/>
        </w:rPr>
        <w:sym w:font="Symbol" w:char="F0C6"/>
      </w:r>
      <w:r w:rsidRPr="002F7740">
        <w:t xml:space="preserve"> </w:t>
      </w:r>
      <w:r w:rsidR="006F2285">
        <w:t>‘</w:t>
      </w:r>
      <w:r w:rsidRPr="002F7740">
        <w:t>he/she brought …</w:t>
      </w:r>
      <w:r w:rsidR="006F2285">
        <w:t>’</w:t>
      </w:r>
      <w:r w:rsidRPr="002F7740">
        <w:t xml:space="preserve">. </w:t>
      </w:r>
    </w:p>
    <w:p w14:paraId="5C46A83C" w14:textId="314920BC" w:rsidR="00B013A1" w:rsidRPr="002F7740" w:rsidRDefault="00B013A1" w:rsidP="00B013A1">
      <w:r w:rsidRPr="002F7740">
        <w:tab/>
        <w:t xml:space="preserve">When the &lt;LHL&gt;-toned form </w:t>
      </w:r>
      <w:r w:rsidRPr="003E5D8C">
        <w:rPr>
          <w:rFonts w:ascii="Doulos SIL" w:hAnsi="Doulos SIL"/>
          <w:i/>
          <w:color w:val="0000FF"/>
        </w:rPr>
        <w:t>jɛ᷈:-</w:t>
      </w:r>
      <w:r w:rsidRPr="002F7740">
        <w:t xml:space="preserve"> is followed by suffix or clitic with H</w:t>
      </w:r>
      <w:r w:rsidRPr="002F7740">
        <w:noBreakHyphen/>
        <w:t xml:space="preserve">, but not &lt;HL&gt;, tone, </w:t>
      </w:r>
      <w:r w:rsidR="00891F15">
        <w:t>tone sandhi applies. If the stem</w:t>
      </w:r>
      <w:r w:rsidRPr="002F7740">
        <w:t xml:space="preserve"> is followed by </w:t>
      </w:r>
      <w:r w:rsidR="00F06AD3">
        <w:t>an H-tone</w:t>
      </w:r>
      <w:r w:rsidRPr="002F7740">
        <w:t>d suffix/clitic syllable, the verb simplifies to &lt;LH&gt;, but its original final L</w:t>
      </w:r>
      <w:r w:rsidRPr="002F7740">
        <w:noBreakHyphen/>
        <w:t>tone is audible in the form of downstep (partial pitch lowering) on the following H</w:t>
      </w:r>
      <w:r w:rsidRPr="002F7740">
        <w:noBreakHyphen/>
        <w:t>toned syllable. One might expect this to apply when the suffix/clitic is &lt;HL&gt;-toned, but my assistant pronounces the full &lt;LHL&gt; tone on the verb in this case, which allows clear articulation of the falling tone on the suffix/clitic.</w:t>
      </w:r>
    </w:p>
    <w:p w14:paraId="1DB0EF99" w14:textId="1A88300D" w:rsidR="00B013A1" w:rsidRPr="004D591B" w:rsidRDefault="00B013A1" w:rsidP="00B013A1">
      <w:r w:rsidRPr="002F7740">
        <w:tab/>
        <w:t xml:space="preserve">The </w:t>
      </w:r>
      <w:r w:rsidR="00C07E65">
        <w:t>imperfective</w:t>
      </w:r>
      <w:r w:rsidRPr="002F7740">
        <w:t xml:space="preserve"> (and therefore the </w:t>
      </w:r>
      <w:r w:rsidR="00C07E65">
        <w:t>imperfective</w:t>
      </w:r>
      <w:r w:rsidRPr="002F7740">
        <w:t xml:space="preserve"> </w:t>
      </w:r>
      <w:r w:rsidR="00180792">
        <w:t>negative</w:t>
      </w:r>
      <w:r w:rsidRPr="002F7740">
        <w:t xml:space="preserve"> which is built on it) has the form expected of a simple </w:t>
      </w:r>
      <w:r w:rsidRPr="003E5D8C">
        <w:rPr>
          <w:rFonts w:ascii="Doulos SIL" w:hAnsi="Doulos SIL"/>
          <w:i/>
          <w:color w:val="0000FF"/>
        </w:rPr>
        <w:t>Cv́</w:t>
      </w:r>
      <w:r w:rsidRPr="003E5D8C">
        <w:rPr>
          <w:rFonts w:ascii="Doulos SIL" w:hAnsi="Doulos SIL"/>
          <w:i/>
          <w:color w:val="0000FF"/>
        </w:rPr>
        <w:noBreakHyphen/>
      </w:r>
      <w:r w:rsidRPr="002F7740">
        <w:t xml:space="preserve"> verb, and shifts the stem vowel quality from </w:t>
      </w:r>
      <w:r w:rsidRPr="003E5D8C">
        <w:rPr>
          <w:rFonts w:ascii="Doulos SIL" w:hAnsi="Doulos SIL"/>
          <w:i/>
          <w:color w:val="0000FF"/>
        </w:rPr>
        <w:t>ɛ</w:t>
      </w:r>
      <w:r w:rsidRPr="002F7740">
        <w:t xml:space="preserve"> to </w:t>
      </w:r>
      <w:r w:rsidRPr="003E5D8C">
        <w:rPr>
          <w:rFonts w:ascii="Doulos SIL" w:hAnsi="Doulos SIL"/>
          <w:i/>
          <w:color w:val="0000FF"/>
        </w:rPr>
        <w:t>e</w:t>
      </w:r>
      <w:r w:rsidRPr="002F7740">
        <w:t>.</w:t>
      </w:r>
    </w:p>
    <w:p w14:paraId="27E48658" w14:textId="77777777" w:rsidR="00B013A1" w:rsidRPr="002F7740" w:rsidRDefault="00B013A1" w:rsidP="00B013A1"/>
    <w:p w14:paraId="05029592" w14:textId="77777777" w:rsidR="00B013A1" w:rsidRPr="002F7740" w:rsidRDefault="00B013A1" w:rsidP="00E21F42">
      <w:pPr>
        <w:pStyle w:val="exampleabc"/>
        <w:tabs>
          <w:tab w:val="left" w:pos="2340"/>
          <w:tab w:val="left" w:pos="5400"/>
        </w:tabs>
      </w:pPr>
      <w:r w:rsidRPr="002F7740">
        <w:t>(213)</w:t>
      </w:r>
      <w:r w:rsidRPr="002F7740">
        <w:tab/>
      </w:r>
      <w:r w:rsidRPr="002F7740">
        <w:tab/>
        <w:t>form</w:t>
      </w:r>
      <w:r w:rsidRPr="002F7740">
        <w:tab/>
        <w:t>category</w:t>
      </w:r>
      <w:r w:rsidRPr="002F7740">
        <w:tab/>
        <w:t>comment</w:t>
      </w:r>
    </w:p>
    <w:p w14:paraId="4F30ACF9" w14:textId="77777777" w:rsidR="00B013A1" w:rsidRPr="002F7740" w:rsidRDefault="00B013A1" w:rsidP="00E21F42">
      <w:pPr>
        <w:pStyle w:val="exampleabc"/>
        <w:tabs>
          <w:tab w:val="left" w:pos="2340"/>
          <w:tab w:val="left" w:pos="5400"/>
        </w:tabs>
      </w:pPr>
    </w:p>
    <w:p w14:paraId="1968A95F" w14:textId="77777777" w:rsidR="00B013A1" w:rsidRPr="002F7740" w:rsidRDefault="00B013A1" w:rsidP="00E21F42">
      <w:pPr>
        <w:pStyle w:val="exampleabc"/>
        <w:tabs>
          <w:tab w:val="left" w:pos="2340"/>
          <w:tab w:val="left" w:pos="5400"/>
        </w:tabs>
      </w:pPr>
      <w:r w:rsidRPr="002F7740">
        <w:tab/>
        <w:t>a. unsuffixed (no audible AN suffix)</w:t>
      </w:r>
    </w:p>
    <w:p w14:paraId="5F365DFA" w14:textId="3B7D4F58" w:rsidR="00B013A1" w:rsidRPr="002F7740" w:rsidRDefault="00B013A1" w:rsidP="00E21F42">
      <w:pPr>
        <w:pStyle w:val="exampleabc"/>
        <w:tabs>
          <w:tab w:val="left" w:pos="2340"/>
          <w:tab w:val="left" w:pos="5400"/>
        </w:tabs>
      </w:pPr>
      <w:r w:rsidRPr="002F7740">
        <w:tab/>
      </w:r>
      <w:r w:rsidRPr="002F7740">
        <w:tab/>
      </w:r>
      <w:r w:rsidRPr="003E5D8C">
        <w:rPr>
          <w:rFonts w:ascii="Doulos SIL" w:hAnsi="Doulos SIL"/>
          <w:i/>
          <w:color w:val="0000FF"/>
        </w:rPr>
        <w:t>jɛ᷈:</w:t>
      </w:r>
      <w:r w:rsidRPr="003E5D8C">
        <w:rPr>
          <w:rFonts w:ascii="Doulos SIL" w:hAnsi="Doulos SIL"/>
          <w:i/>
          <w:color w:val="0000FF"/>
        </w:rPr>
        <w:tab/>
      </w:r>
      <w:r w:rsidR="00AF7BAE">
        <w:t>bare stem</w:t>
      </w:r>
      <w:r w:rsidRPr="002F7740">
        <w:tab/>
        <w:t>&lt;LHL&gt;</w:t>
      </w:r>
    </w:p>
    <w:p w14:paraId="43C03010" w14:textId="7AC70049" w:rsidR="00B013A1" w:rsidRPr="003E5D8C" w:rsidRDefault="00B013A1" w:rsidP="00E21F42">
      <w:pPr>
        <w:pStyle w:val="exampleabc"/>
        <w:tabs>
          <w:tab w:val="left" w:pos="2340"/>
          <w:tab w:val="left" w:pos="5400"/>
        </w:tabs>
        <w:rPr>
          <w:rFonts w:ascii="Doulos SIL" w:hAnsi="Doulos SIL"/>
          <w:i/>
          <w:color w:val="0000FF"/>
        </w:rPr>
      </w:pPr>
      <w:r w:rsidRPr="002F7740">
        <w:tab/>
      </w:r>
      <w:r w:rsidRPr="002F7740">
        <w:tab/>
      </w:r>
      <w:r w:rsidRPr="003E5D8C">
        <w:rPr>
          <w:rFonts w:ascii="Doulos SIL" w:hAnsi="Doulos SIL"/>
          <w:i/>
          <w:color w:val="0000FF"/>
        </w:rPr>
        <w:t>ja᷈:</w:t>
      </w:r>
      <w:r w:rsidRPr="002F7740">
        <w:tab/>
      </w:r>
      <w:r w:rsidR="00E21F42">
        <w:t>imperative</w:t>
      </w:r>
      <w:r w:rsidRPr="002F7740">
        <w:tab/>
        <w:t xml:space="preserve">   </w:t>
      </w:r>
      <w:r w:rsidRPr="00DD6805">
        <w:t xml:space="preserve">  "</w:t>
      </w:r>
      <w:r w:rsidRPr="002F7740">
        <w:t xml:space="preserve"> </w:t>
      </w:r>
    </w:p>
    <w:p w14:paraId="3F00B366" w14:textId="2A63E8EC" w:rsidR="00B013A1" w:rsidRPr="00482223" w:rsidRDefault="00B013A1" w:rsidP="00E21F42">
      <w:pPr>
        <w:pStyle w:val="exampleabc"/>
        <w:tabs>
          <w:tab w:val="left" w:pos="2340"/>
          <w:tab w:val="left" w:pos="5400"/>
        </w:tabs>
      </w:pPr>
      <w:r w:rsidRPr="002F7740">
        <w:tab/>
      </w:r>
      <w:r w:rsidRPr="002F7740">
        <w:tab/>
      </w:r>
      <w:r w:rsidRPr="003E5D8C">
        <w:rPr>
          <w:rFonts w:ascii="Doulos SIL" w:hAnsi="Doulos SIL"/>
          <w:i/>
          <w:color w:val="0000FF"/>
        </w:rPr>
        <w:t>jɛ᷈:</w:t>
      </w:r>
      <w:r w:rsidRPr="003E5D8C">
        <w:rPr>
          <w:rFonts w:ascii="Doulos SIL" w:hAnsi="Doulos SIL"/>
          <w:i/>
          <w:color w:val="0000FF"/>
        </w:rPr>
        <w:noBreakHyphen/>
      </w:r>
      <w:r w:rsidRPr="002F7740">
        <w:tab/>
        <w:t xml:space="preserve">unsuffixed </w:t>
      </w:r>
      <w:r w:rsidR="00FD6208">
        <w:t>perfective</w:t>
      </w:r>
      <w:r w:rsidRPr="002F7740">
        <w:tab/>
        <w:t xml:space="preserve">   </w:t>
      </w:r>
      <w:r w:rsidRPr="00DD6805">
        <w:t xml:space="preserve">  "</w:t>
      </w:r>
      <w:r w:rsidRPr="002F7740">
        <w:t xml:space="preserve"> </w:t>
      </w:r>
    </w:p>
    <w:p w14:paraId="18EF24E0" w14:textId="77777777" w:rsidR="00B013A1" w:rsidRPr="002F7740" w:rsidRDefault="00B013A1" w:rsidP="00E21F42">
      <w:pPr>
        <w:pStyle w:val="exampleabc"/>
        <w:tabs>
          <w:tab w:val="left" w:pos="2340"/>
          <w:tab w:val="left" w:pos="5400"/>
        </w:tabs>
      </w:pPr>
    </w:p>
    <w:p w14:paraId="29667088" w14:textId="3208BDA4" w:rsidR="00B013A1" w:rsidRPr="002F7740" w:rsidRDefault="00B013A1" w:rsidP="00E21F42">
      <w:pPr>
        <w:pStyle w:val="exampleabc"/>
        <w:tabs>
          <w:tab w:val="left" w:pos="2340"/>
          <w:tab w:val="left" w:pos="5400"/>
        </w:tabs>
      </w:pPr>
      <w:r w:rsidRPr="002F7740">
        <w:tab/>
        <w:t xml:space="preserve">b. </w:t>
      </w:r>
      <w:r w:rsidR="00C07E65">
        <w:t>imperfective</w:t>
      </w:r>
      <w:r w:rsidRPr="002F7740">
        <w:t xml:space="preserve"> </w:t>
      </w:r>
      <w:r w:rsidRPr="003E5D8C">
        <w:rPr>
          <w:rFonts w:ascii="Doulos SIL" w:hAnsi="Doulos SIL"/>
          <w:i/>
          <w:color w:val="0000FF"/>
        </w:rPr>
        <w:t>jé-</w:t>
      </w:r>
      <w:r w:rsidRPr="002F7740">
        <w:t xml:space="preserve"> </w:t>
      </w:r>
    </w:p>
    <w:p w14:paraId="59F7CC00" w14:textId="4112E90A" w:rsidR="00B013A1" w:rsidRPr="002F7740" w:rsidRDefault="00B013A1" w:rsidP="00E21F42">
      <w:pPr>
        <w:pStyle w:val="exampleabc"/>
        <w:tabs>
          <w:tab w:val="left" w:pos="2340"/>
          <w:tab w:val="left" w:pos="5400"/>
        </w:tabs>
      </w:pPr>
      <w:r w:rsidRPr="002F7740">
        <w:tab/>
      </w:r>
      <w:r w:rsidRPr="002F7740">
        <w:tab/>
      </w:r>
      <w:r w:rsidRPr="003E5D8C">
        <w:rPr>
          <w:rFonts w:ascii="Doulos SIL" w:hAnsi="Doulos SIL"/>
          <w:i/>
          <w:color w:val="0000FF"/>
        </w:rPr>
        <w:t>jì</w:t>
      </w:r>
      <w:r w:rsidRPr="002F7740">
        <w:softHyphen/>
      </w:r>
      <w:r w:rsidRPr="003E5D8C">
        <w:rPr>
          <w:rFonts w:ascii="Doulos SIL" w:hAnsi="Doulos SIL"/>
          <w:i/>
          <w:color w:val="0000FF"/>
        </w:rPr>
        <w:noBreakHyphen/>
        <w:t>jé</w:t>
      </w:r>
      <w:r w:rsidRPr="003E5D8C">
        <w:rPr>
          <w:rFonts w:ascii="Doulos SIL" w:hAnsi="Doulos SIL"/>
          <w:i/>
          <w:color w:val="0000FF"/>
        </w:rPr>
        <w:noBreakHyphen/>
        <w:t>m̀</w:t>
      </w:r>
      <w:r w:rsidRPr="002F7740">
        <w:tab/>
        <w:t xml:space="preserve">reduplicated </w:t>
      </w:r>
      <w:r w:rsidR="00C07E65">
        <w:t>imperfective</w:t>
      </w:r>
      <w:r w:rsidRPr="002F7740">
        <w:tab/>
      </w:r>
      <w:r w:rsidRPr="003E5D8C">
        <w:rPr>
          <w:rFonts w:ascii="Doulos SIL" w:hAnsi="Doulos SIL"/>
          <w:i/>
          <w:color w:val="0000FF"/>
        </w:rPr>
        <w:t>ɛ</w:t>
      </w:r>
      <w:r w:rsidRPr="002F7740">
        <w:t xml:space="preserve"> → </w:t>
      </w:r>
      <w:r w:rsidRPr="003E5D8C">
        <w:rPr>
          <w:rFonts w:ascii="Doulos SIL" w:hAnsi="Doulos SIL"/>
          <w:i/>
          <w:color w:val="0000FF"/>
        </w:rPr>
        <w:t>e</w:t>
      </w:r>
    </w:p>
    <w:p w14:paraId="1259F77E" w14:textId="4CD88F28" w:rsidR="00B013A1" w:rsidRPr="00482223" w:rsidRDefault="00B013A1" w:rsidP="00E21F42">
      <w:pPr>
        <w:pStyle w:val="exampleabc"/>
        <w:tabs>
          <w:tab w:val="left" w:pos="2340"/>
          <w:tab w:val="left" w:pos="5400"/>
        </w:tabs>
      </w:pPr>
      <w:r w:rsidRPr="002F7740">
        <w:tab/>
      </w:r>
      <w:r w:rsidRPr="002F7740">
        <w:tab/>
      </w:r>
      <w:r w:rsidRPr="003E5D8C">
        <w:rPr>
          <w:rFonts w:ascii="Doulos SIL" w:hAnsi="Doulos SIL"/>
          <w:i/>
          <w:color w:val="0000FF"/>
        </w:rPr>
        <w:t>jé</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2F7740">
        <w:tab/>
      </w:r>
      <w:r w:rsidR="00C07E65">
        <w:t>imperfective</w:t>
      </w:r>
      <w:r w:rsidRPr="002F7740">
        <w:t xml:space="preserve"> </w:t>
      </w:r>
      <w:r w:rsidR="00180792">
        <w:t>negative</w:t>
      </w:r>
      <w:r w:rsidRPr="002F7740">
        <w:tab/>
        <w:t xml:space="preserve">  </w:t>
      </w:r>
      <w:r w:rsidRPr="00DD6805">
        <w:t xml:space="preserve">  "</w:t>
      </w:r>
    </w:p>
    <w:p w14:paraId="194D9D88" w14:textId="6DF147A3" w:rsidR="009D27C6" w:rsidRPr="004D591B" w:rsidRDefault="009D27C6" w:rsidP="00E21F42">
      <w:pPr>
        <w:pStyle w:val="exampleabc"/>
        <w:tabs>
          <w:tab w:val="left" w:pos="2340"/>
          <w:tab w:val="left" w:pos="5400"/>
        </w:tabs>
      </w:pPr>
      <w:r w:rsidRPr="002F7740">
        <w:tab/>
      </w:r>
      <w:r w:rsidRPr="002F7740">
        <w:tab/>
      </w:r>
      <w:r w:rsidRPr="003E5D8C">
        <w:rPr>
          <w:rFonts w:ascii="Doulos SIL" w:hAnsi="Doulos SIL"/>
          <w:i/>
          <w:color w:val="0000FF"/>
        </w:rPr>
        <w:t>jé</w:t>
      </w:r>
      <w:r w:rsidRPr="000C2DCB">
        <w:rPr>
          <w:rFonts w:ascii="Doulos SIL" w:hAnsi="Doulos SIL"/>
          <w:i/>
          <w:noProof/>
          <w:color w:val="0000FF"/>
        </w:rPr>
        <w:noBreakHyphen/>
      </w:r>
      <w:r>
        <w:rPr>
          <w:rFonts w:ascii="Doulos SIL" w:hAnsi="Doulos SIL"/>
          <w:i/>
          <w:noProof/>
          <w:color w:val="0000FF"/>
        </w:rPr>
        <w:t>m</w:t>
      </w:r>
      <w:r w:rsidRPr="002F7740">
        <w:tab/>
      </w:r>
      <w:r w:rsidR="00E21F42">
        <w:t>inanimate</w:t>
      </w:r>
      <w:r>
        <w:t xml:space="preserve"> imperfective participle</w:t>
      </w:r>
      <w:r w:rsidR="00717EA2">
        <w:tab/>
        <w:t xml:space="preserve">  </w:t>
      </w:r>
      <w:r w:rsidR="00717EA2" w:rsidRPr="00DD6805">
        <w:t xml:space="preserve">  </w:t>
      </w:r>
      <w:r w:rsidRPr="00DD6805">
        <w:t>"</w:t>
      </w:r>
    </w:p>
    <w:p w14:paraId="207847EF" w14:textId="77777777" w:rsidR="00B013A1" w:rsidRPr="002F7740" w:rsidRDefault="00B013A1" w:rsidP="00E21F42">
      <w:pPr>
        <w:pStyle w:val="exampleabc"/>
        <w:tabs>
          <w:tab w:val="left" w:pos="2340"/>
          <w:tab w:val="left" w:pos="5400"/>
        </w:tabs>
      </w:pPr>
    </w:p>
    <w:p w14:paraId="416C6747" w14:textId="77777777" w:rsidR="00B013A1" w:rsidRPr="002F7740" w:rsidRDefault="00B013A1" w:rsidP="00E21F42">
      <w:pPr>
        <w:pStyle w:val="exampleabc"/>
        <w:tabs>
          <w:tab w:val="left" w:pos="2340"/>
          <w:tab w:val="left" w:pos="5400"/>
        </w:tabs>
      </w:pPr>
      <w:r w:rsidRPr="002F7740">
        <w:tab/>
        <w:t>c. suffix- or clitic-controlled tone-dropping resisted</w:t>
      </w:r>
    </w:p>
    <w:p w14:paraId="76C2E542" w14:textId="77777777" w:rsidR="00B013A1" w:rsidRPr="004D591B" w:rsidRDefault="00B013A1" w:rsidP="00E21F42">
      <w:pPr>
        <w:pStyle w:val="exampleabc"/>
        <w:tabs>
          <w:tab w:val="left" w:pos="2340"/>
          <w:tab w:val="left" w:pos="5400"/>
        </w:tabs>
        <w:rPr>
          <w:i/>
        </w:rPr>
      </w:pPr>
      <w:r w:rsidRPr="002F7740">
        <w:tab/>
        <w:t xml:space="preserve">   </w:t>
      </w:r>
      <w:r w:rsidRPr="002F7740">
        <w:rPr>
          <w:i/>
        </w:rPr>
        <w:t xml:space="preserve">&lt;LHL&gt; </w:t>
      </w:r>
    </w:p>
    <w:p w14:paraId="2DE20658" w14:textId="24799A60" w:rsidR="00B013A1" w:rsidRPr="002F7740" w:rsidRDefault="00B013A1" w:rsidP="00E21F42">
      <w:pPr>
        <w:pStyle w:val="exampleabc"/>
        <w:tabs>
          <w:tab w:val="left" w:pos="2340"/>
          <w:tab w:val="left" w:pos="5400"/>
        </w:tabs>
      </w:pPr>
      <w:r w:rsidRPr="002F7740">
        <w:tab/>
      </w:r>
      <w:r w:rsidRPr="002F7740">
        <w:tab/>
      </w:r>
      <w:r w:rsidRPr="003E5D8C">
        <w:rPr>
          <w:rFonts w:ascii="Doulos SIL" w:hAnsi="Doulos SIL"/>
          <w:i/>
          <w:color w:val="0000FF"/>
        </w:rPr>
        <w:t>jɛ᷈:</w:t>
      </w:r>
      <w:r w:rsidRPr="003E5D8C">
        <w:rPr>
          <w:rFonts w:ascii="Doulos SIL" w:hAnsi="Doulos SIL"/>
          <w:i/>
          <w:color w:val="0000FF"/>
        </w:rPr>
        <w:noBreakHyphen/>
        <w:t>rí</w:t>
      </w:r>
      <w:r w:rsidRPr="003E5D8C">
        <w:rPr>
          <w:rFonts w:ascii="Doulos SIL" w:hAnsi="Doulos SIL"/>
          <w:i/>
          <w:color w:val="0000FF"/>
        </w:rPr>
        <w:noBreakHyphen/>
        <w:t>ỳ</w:t>
      </w:r>
      <w:r w:rsidRPr="00482223">
        <w:tab/>
        <w:t xml:space="preserve">1Sg </w:t>
      </w:r>
      <w:r w:rsidR="00FD6208">
        <w:t>perfective</w:t>
      </w:r>
      <w:r w:rsidRPr="00482223">
        <w:t xml:space="preserve"> </w:t>
      </w:r>
      <w:r w:rsidR="00180792">
        <w:t>negative</w:t>
      </w:r>
      <w:r w:rsidRPr="00482223">
        <w:tab/>
      </w:r>
      <w:r w:rsidRPr="002F7740">
        <w:t>&lt;LHL&gt;&lt;HL&gt;</w:t>
      </w:r>
    </w:p>
    <w:p w14:paraId="531A3110" w14:textId="77777777" w:rsidR="00B013A1" w:rsidRPr="004D591B" w:rsidRDefault="00B013A1" w:rsidP="00E21F42">
      <w:pPr>
        <w:pStyle w:val="exampleabc"/>
        <w:tabs>
          <w:tab w:val="left" w:pos="2340"/>
          <w:tab w:val="left" w:pos="5400"/>
        </w:tabs>
        <w:rPr>
          <w:i/>
        </w:rPr>
      </w:pPr>
      <w:r w:rsidRPr="002F7740">
        <w:tab/>
        <w:t xml:space="preserve">   </w:t>
      </w:r>
      <w:r w:rsidRPr="002F7740">
        <w:rPr>
          <w:i/>
        </w:rPr>
        <w:t>&lt;LH&gt; plus downstepped H</w:t>
      </w:r>
    </w:p>
    <w:p w14:paraId="2ED91D83" w14:textId="4ED077C6" w:rsidR="00B013A1" w:rsidRPr="002F7740" w:rsidRDefault="00B013A1" w:rsidP="00E21F42">
      <w:pPr>
        <w:pStyle w:val="exampleabc"/>
        <w:tabs>
          <w:tab w:val="left" w:pos="2340"/>
          <w:tab w:val="left" w:pos="5400"/>
        </w:tabs>
      </w:pPr>
      <w:r w:rsidRPr="002F7740">
        <w:tab/>
      </w:r>
      <w:r w:rsidRPr="002F7740">
        <w:tab/>
      </w:r>
      <w:r w:rsidRPr="003E5D8C">
        <w:rPr>
          <w:rFonts w:ascii="Doulos SIL" w:hAnsi="Doulos SIL"/>
          <w:i/>
          <w:color w:val="0000FF"/>
        </w:rPr>
        <w:t>jɛ̌:</w:t>
      </w:r>
      <w:r w:rsidRPr="003E5D8C">
        <w:rPr>
          <w:rFonts w:ascii="Doulos SIL" w:hAnsi="Doulos SIL"/>
          <w:i/>
          <w:color w:val="0000FF"/>
        </w:rPr>
        <w:noBreakHyphen/>
        <w:t>ꜜrí</w:t>
      </w:r>
      <w:r w:rsidRPr="003E5D8C">
        <w:rPr>
          <w:rFonts w:ascii="Doulos SIL" w:hAnsi="Doulos SIL"/>
          <w:i/>
          <w:color w:val="0000FF"/>
        </w:rPr>
        <w:noBreakHyphen/>
      </w:r>
      <w:r w:rsidRPr="003E5D8C">
        <w:rPr>
          <w:rFonts w:ascii="Doulos SIL" w:hAnsi="Doulos SIL"/>
          <w:i/>
          <w:color w:val="0000FF"/>
        </w:rPr>
        <w:sym w:font="Symbol" w:char="F0C6"/>
      </w:r>
      <w:r w:rsidRPr="00482223">
        <w:tab/>
        <w:t xml:space="preserve">3Sg </w:t>
      </w:r>
      <w:r w:rsidR="00FD6208">
        <w:t>perfective</w:t>
      </w:r>
      <w:r w:rsidRPr="00482223">
        <w:t xml:space="preserve"> </w:t>
      </w:r>
      <w:r w:rsidR="00180792">
        <w:t>negative</w:t>
      </w:r>
      <w:r w:rsidRPr="00482223">
        <w:tab/>
      </w:r>
      <w:r w:rsidRPr="002F7740">
        <w:t>&lt;LH&gt;&lt;</w:t>
      </w:r>
      <w:r w:rsidRPr="004D591B">
        <w:rPr>
          <w:rFonts w:ascii="Doulos SIL" w:hAnsi="Doulos SIL"/>
          <w:color w:val="000000"/>
        </w:rPr>
        <w:t>ꜜ</w:t>
      </w:r>
      <w:r w:rsidRPr="002F7740">
        <w:t>H&gt;</w:t>
      </w:r>
    </w:p>
    <w:p w14:paraId="5A4DF73D" w14:textId="0D31155A" w:rsidR="00B013A1" w:rsidRPr="002F7740" w:rsidRDefault="00B013A1" w:rsidP="00E21F42">
      <w:pPr>
        <w:pStyle w:val="exampleabc"/>
        <w:tabs>
          <w:tab w:val="left" w:pos="2340"/>
          <w:tab w:val="left" w:pos="5400"/>
        </w:tabs>
      </w:pPr>
      <w:r w:rsidRPr="002F7740">
        <w:tab/>
      </w:r>
      <w:r w:rsidRPr="002F7740">
        <w:tab/>
      </w:r>
      <w:r w:rsidRPr="003E5D8C">
        <w:rPr>
          <w:rFonts w:ascii="Doulos SIL" w:hAnsi="Doulos SIL"/>
          <w:i/>
          <w:color w:val="0000FF"/>
        </w:rPr>
        <w:t>jɛ̌:</w:t>
      </w:r>
      <w:r w:rsidRPr="003E5D8C">
        <w:rPr>
          <w:rFonts w:ascii="Doulos SIL" w:hAnsi="Doulos SIL"/>
          <w:i/>
          <w:color w:val="0000FF"/>
        </w:rPr>
        <w:noBreakHyphen/>
        <w:t>ꜜnáyⁿ</w:t>
      </w:r>
      <w:r w:rsidRPr="00482223">
        <w:tab/>
      </w:r>
      <w:r w:rsidR="00E21F42">
        <w:t>same-subject</w:t>
      </w:r>
      <w:r w:rsidRPr="00482223">
        <w:tab/>
      </w:r>
      <w:r w:rsidRPr="002F7740">
        <w:t xml:space="preserve">      </w:t>
      </w:r>
      <w:r w:rsidRPr="00DD6805">
        <w:t xml:space="preserve">  "</w:t>
      </w:r>
    </w:p>
    <w:p w14:paraId="7C12D864" w14:textId="77777777" w:rsidR="00B013A1" w:rsidRPr="002F7740" w:rsidRDefault="00B013A1" w:rsidP="00E21F42">
      <w:pPr>
        <w:pStyle w:val="exampleabc"/>
        <w:tabs>
          <w:tab w:val="left" w:pos="2340"/>
          <w:tab w:val="left" w:pos="5400"/>
        </w:tabs>
      </w:pPr>
    </w:p>
    <w:p w14:paraId="7A04707B" w14:textId="77777777" w:rsidR="00B013A1" w:rsidRPr="002F7740" w:rsidRDefault="00B013A1" w:rsidP="00E21F42">
      <w:pPr>
        <w:pStyle w:val="exampleabc"/>
        <w:tabs>
          <w:tab w:val="left" w:pos="2340"/>
          <w:tab w:val="left" w:pos="5400"/>
        </w:tabs>
      </w:pPr>
      <w:r w:rsidRPr="002F7740">
        <w:tab/>
        <w:t>d. non-tone-dropping suffixes and clitics</w:t>
      </w:r>
    </w:p>
    <w:p w14:paraId="175C1E24" w14:textId="77777777" w:rsidR="00B013A1" w:rsidRPr="004D591B" w:rsidRDefault="00B013A1" w:rsidP="00E21F42">
      <w:pPr>
        <w:pStyle w:val="exampleabc"/>
        <w:tabs>
          <w:tab w:val="left" w:pos="2340"/>
          <w:tab w:val="left" w:pos="5400"/>
        </w:tabs>
        <w:rPr>
          <w:i/>
        </w:rPr>
      </w:pPr>
      <w:r w:rsidRPr="002F7740">
        <w:tab/>
        <w:t xml:space="preserve">   </w:t>
      </w:r>
      <w:r w:rsidRPr="002F7740">
        <w:rPr>
          <w:i/>
        </w:rPr>
        <w:t>&lt;LHL&gt; before &lt;HL&gt;</w:t>
      </w:r>
    </w:p>
    <w:p w14:paraId="43FCFD81" w14:textId="34C5F97A" w:rsidR="00B013A1" w:rsidRPr="002F7740" w:rsidRDefault="00B013A1" w:rsidP="00E21F42">
      <w:pPr>
        <w:pStyle w:val="exampleabc"/>
        <w:tabs>
          <w:tab w:val="left" w:pos="2340"/>
          <w:tab w:val="left" w:pos="5400"/>
        </w:tabs>
      </w:pPr>
      <w:r w:rsidRPr="002F7740">
        <w:tab/>
      </w:r>
      <w:r w:rsidRPr="002F7740">
        <w:tab/>
      </w:r>
      <w:r w:rsidRPr="003E5D8C">
        <w:rPr>
          <w:rFonts w:ascii="Doulos SIL" w:hAnsi="Doulos SIL"/>
          <w:i/>
          <w:color w:val="0000FF"/>
        </w:rPr>
        <w:t>jɛ᷈:</w:t>
      </w:r>
      <w:r w:rsidRPr="003E5D8C">
        <w:rPr>
          <w:rFonts w:ascii="Doulos SIL" w:hAnsi="Doulos SIL"/>
          <w:i/>
          <w:color w:val="0000FF"/>
        </w:rPr>
        <w:noBreakHyphen/>
        <w:t>tî</w:t>
      </w:r>
      <w:r w:rsidRPr="003E5D8C">
        <w:rPr>
          <w:rFonts w:ascii="Doulos SIL" w:hAnsi="Doulos SIL"/>
          <w:i/>
          <w:color w:val="0000FF"/>
        </w:rPr>
        <w:noBreakHyphen/>
      </w:r>
      <w:r w:rsidRPr="002F7740">
        <w:tab/>
      </w:r>
      <w:r w:rsidR="00FD6208">
        <w:t>perfective</w:t>
      </w:r>
      <w:r w:rsidRPr="00EF44F9">
        <w:noBreakHyphen/>
        <w:t>1</w:t>
      </w:r>
      <w:r w:rsidRPr="002F7740">
        <w:t>b</w:t>
      </w:r>
      <w:r w:rsidRPr="002F7740">
        <w:tab/>
        <w:t>&lt;LHL&gt;&lt;HL&gt;</w:t>
      </w:r>
    </w:p>
    <w:p w14:paraId="5B962111" w14:textId="77777777" w:rsidR="00B013A1" w:rsidRPr="004D591B" w:rsidRDefault="00B013A1" w:rsidP="00E21F42">
      <w:pPr>
        <w:pStyle w:val="exampleabc"/>
        <w:tabs>
          <w:tab w:val="left" w:pos="2340"/>
          <w:tab w:val="left" w:pos="5400"/>
        </w:tabs>
      </w:pPr>
      <w:r w:rsidRPr="002F7740">
        <w:tab/>
        <w:t xml:space="preserve">   </w:t>
      </w:r>
      <w:r w:rsidRPr="002F7740">
        <w:rPr>
          <w:i/>
        </w:rPr>
        <w:t>&lt;LHL&gt; before &lt;L&gt;</w:t>
      </w:r>
    </w:p>
    <w:p w14:paraId="297F75E6" w14:textId="7A11124E" w:rsidR="00B013A1" w:rsidRPr="002F7740" w:rsidRDefault="00B013A1" w:rsidP="00E21F42">
      <w:pPr>
        <w:pStyle w:val="exampleabc"/>
        <w:tabs>
          <w:tab w:val="left" w:pos="2340"/>
          <w:tab w:val="left" w:pos="5400"/>
        </w:tabs>
      </w:pPr>
      <w:r w:rsidRPr="002F7740">
        <w:tab/>
      </w:r>
      <w:r w:rsidRPr="002F7740">
        <w:tab/>
      </w:r>
      <w:r w:rsidRPr="003E5D8C">
        <w:rPr>
          <w:rFonts w:ascii="Doulos SIL" w:hAnsi="Doulos SIL"/>
          <w:i/>
          <w:color w:val="0000FF"/>
        </w:rPr>
        <w:t>jɛ᷈:</w:t>
      </w:r>
      <w:r w:rsidRPr="003E5D8C">
        <w:rPr>
          <w:rFonts w:ascii="Doulos SIL" w:hAnsi="Doulos SIL"/>
          <w:i/>
          <w:color w:val="0000FF"/>
        </w:rPr>
        <w:noBreakHyphen/>
        <w:t>rà</w:t>
      </w:r>
      <w:r w:rsidRPr="003E5D8C">
        <w:rPr>
          <w:rFonts w:ascii="Doulos SIL" w:hAnsi="Doulos SIL"/>
          <w:i/>
          <w:color w:val="0000FF"/>
        </w:rPr>
        <w:noBreakHyphen/>
      </w:r>
      <w:r w:rsidRPr="002F7740">
        <w:tab/>
      </w:r>
      <w:r w:rsidR="00090D09">
        <w:t>progressive</w:t>
      </w:r>
      <w:r w:rsidRPr="002F7740">
        <w:tab/>
        <w:t xml:space="preserve">&lt;LH&gt;&lt;L&gt; </w:t>
      </w:r>
    </w:p>
    <w:p w14:paraId="530AEB51" w14:textId="01280767" w:rsidR="009D27C6" w:rsidRPr="004D591B" w:rsidRDefault="009D27C6" w:rsidP="00E21F42">
      <w:pPr>
        <w:pStyle w:val="exampleabc"/>
        <w:tabs>
          <w:tab w:val="left" w:pos="2340"/>
          <w:tab w:val="left" w:pos="5400"/>
        </w:tabs>
      </w:pPr>
      <w:r w:rsidRPr="002F7740">
        <w:tab/>
      </w:r>
      <w:r w:rsidRPr="002F7740">
        <w:tab/>
      </w:r>
      <w:r w:rsidRPr="003E5D8C">
        <w:rPr>
          <w:rFonts w:ascii="Doulos SIL" w:hAnsi="Doulos SIL"/>
          <w:i/>
          <w:color w:val="0000FF"/>
        </w:rPr>
        <w:t>j</w:t>
      </w:r>
      <w:r w:rsidRPr="003469A5">
        <w:rPr>
          <w:rFonts w:ascii="Doulos SIL" w:hAnsi="Doulos SIL"/>
          <w:i/>
          <w:color w:val="0000FF"/>
          <w:szCs w:val="22"/>
        </w:rPr>
        <w:t>ɛ̌</w:t>
      </w:r>
      <w:r w:rsidRPr="000C2DCB">
        <w:rPr>
          <w:rFonts w:ascii="Doulos SIL" w:hAnsi="Doulos SIL"/>
          <w:i/>
          <w:noProof/>
          <w:color w:val="0000FF"/>
        </w:rPr>
        <w:noBreakHyphen/>
      </w:r>
      <w:r>
        <w:rPr>
          <w:rFonts w:ascii="Doulos SIL" w:hAnsi="Doulos SIL"/>
          <w:i/>
          <w:color w:val="0000FF"/>
          <w:szCs w:val="22"/>
        </w:rPr>
        <w:t>ma</w:t>
      </w:r>
      <w:r w:rsidRPr="002F7740">
        <w:tab/>
      </w:r>
      <w:r w:rsidR="00E21F42">
        <w:t>plural</w:t>
      </w:r>
      <w:r>
        <w:t xml:space="preserve"> perfective participle</w:t>
      </w:r>
      <w:r w:rsidRPr="002F7740">
        <w:tab/>
        <w:t xml:space="preserve">     </w:t>
      </w:r>
      <w:r w:rsidRPr="00DD6805">
        <w:t xml:space="preserve">  "</w:t>
      </w:r>
    </w:p>
    <w:p w14:paraId="19DAC18A" w14:textId="7399F2BA" w:rsidR="00B013A1" w:rsidRPr="004D591B" w:rsidRDefault="00B013A1" w:rsidP="00E21F42">
      <w:pPr>
        <w:pStyle w:val="exampleabc"/>
        <w:tabs>
          <w:tab w:val="left" w:pos="2340"/>
          <w:tab w:val="left" w:pos="5400"/>
        </w:tabs>
      </w:pPr>
      <w:r w:rsidRPr="002F7740">
        <w:tab/>
      </w:r>
      <w:r w:rsidRPr="002F7740">
        <w:tab/>
      </w:r>
      <w:r w:rsidRPr="003E5D8C">
        <w:rPr>
          <w:rFonts w:ascii="Doulos SIL" w:hAnsi="Doulos SIL"/>
          <w:i/>
          <w:color w:val="0000FF"/>
        </w:rPr>
        <w:t>jɛ̌:-ỳ</w:t>
      </w:r>
      <w:r w:rsidRPr="002F7740">
        <w:tab/>
        <w:t xml:space="preserve">1Sg unsuffixed </w:t>
      </w:r>
      <w:r w:rsidR="00FD6208">
        <w:t>perfective</w:t>
      </w:r>
      <w:r w:rsidRPr="002F7740">
        <w:tab/>
      </w:r>
      <w:r w:rsidR="009D27C6">
        <w:t>&lt;LH</w:t>
      </w:r>
      <w:r w:rsidR="009D27C6" w:rsidRPr="002F7740">
        <w:t>L&gt;</w:t>
      </w:r>
    </w:p>
    <w:p w14:paraId="783F7B75" w14:textId="6CE7DC94" w:rsidR="00B013A1" w:rsidRPr="004D591B" w:rsidRDefault="00B013A1" w:rsidP="00E21F42">
      <w:pPr>
        <w:pStyle w:val="exampleabc"/>
        <w:tabs>
          <w:tab w:val="left" w:pos="2340"/>
          <w:tab w:val="left" w:pos="5400"/>
        </w:tabs>
      </w:pPr>
      <w:r w:rsidRPr="002F7740">
        <w:tab/>
      </w:r>
      <w:r w:rsidRPr="002F7740">
        <w:tab/>
        <w:t xml:space="preserve"> </w:t>
      </w:r>
      <w:r w:rsidRPr="00DD6805">
        <w:t xml:space="preserve">  "</w:t>
      </w:r>
      <w:r w:rsidRPr="002F7740">
        <w:tab/>
      </w:r>
      <w:r w:rsidR="00E21F42">
        <w:t>3Sg quoted imperative</w:t>
      </w:r>
      <w:r w:rsidRPr="002F7740">
        <w:tab/>
        <w:t xml:space="preserve">     </w:t>
      </w:r>
      <w:r w:rsidRPr="00DD6805">
        <w:t xml:space="preserve">  "</w:t>
      </w:r>
    </w:p>
    <w:p w14:paraId="61BAA387" w14:textId="4ED2A9F6" w:rsidR="009D27C6" w:rsidRPr="004D591B" w:rsidRDefault="009D27C6" w:rsidP="00E21F42">
      <w:pPr>
        <w:pStyle w:val="exampleabc"/>
        <w:tabs>
          <w:tab w:val="left" w:pos="2340"/>
          <w:tab w:val="left" w:pos="5400"/>
        </w:tabs>
      </w:pPr>
      <w:r w:rsidRPr="002F7740">
        <w:tab/>
      </w:r>
      <w:r w:rsidRPr="002F7740">
        <w:tab/>
      </w:r>
      <w:r w:rsidRPr="003E5D8C">
        <w:rPr>
          <w:rFonts w:ascii="Doulos SIL" w:hAnsi="Doulos SIL"/>
          <w:i/>
          <w:color w:val="0000FF"/>
        </w:rPr>
        <w:t>jɛ̌</w:t>
      </w:r>
      <w:r w:rsidRPr="000C2DCB">
        <w:rPr>
          <w:rFonts w:ascii="Doulos SIL" w:hAnsi="Doulos SIL"/>
          <w:i/>
          <w:noProof/>
          <w:color w:val="0000FF"/>
        </w:rPr>
        <w:noBreakHyphen/>
        <w:t>ẁ</w:t>
      </w:r>
      <w:r w:rsidRPr="002F7740">
        <w:tab/>
      </w:r>
      <w:r w:rsidR="00E21F42">
        <w:t>inanimate</w:t>
      </w:r>
      <w:r>
        <w:t xml:space="preserve"> perfective participle</w:t>
      </w:r>
      <w:r w:rsidRPr="002F7740">
        <w:tab/>
        <w:t xml:space="preserve">     </w:t>
      </w:r>
      <w:r w:rsidRPr="00DD6805">
        <w:t xml:space="preserve">  "</w:t>
      </w:r>
    </w:p>
    <w:p w14:paraId="329E6A07" w14:textId="5E79EEED" w:rsidR="009D27C6" w:rsidRPr="004D591B" w:rsidRDefault="009D27C6" w:rsidP="00E21F42">
      <w:pPr>
        <w:pStyle w:val="exampleabc"/>
        <w:tabs>
          <w:tab w:val="left" w:pos="2340"/>
          <w:tab w:val="left" w:pos="5400"/>
        </w:tabs>
      </w:pPr>
      <w:r w:rsidRPr="002F7740">
        <w:tab/>
      </w:r>
      <w:r w:rsidRPr="002F7740">
        <w:tab/>
      </w:r>
      <w:r w:rsidRPr="003E5D8C">
        <w:rPr>
          <w:rFonts w:ascii="Doulos SIL" w:hAnsi="Doulos SIL"/>
          <w:i/>
          <w:color w:val="0000FF"/>
        </w:rPr>
        <w:t>jɛ̌</w:t>
      </w:r>
      <w:r w:rsidRPr="000C2DCB">
        <w:rPr>
          <w:rFonts w:ascii="Doulos SIL" w:hAnsi="Doulos SIL"/>
          <w:i/>
          <w:noProof/>
          <w:color w:val="0000FF"/>
        </w:rPr>
        <w:noBreakHyphen/>
      </w:r>
      <w:r w:rsidRPr="00365ACD">
        <w:rPr>
          <w:rFonts w:ascii="Doulos SIL" w:hAnsi="Doulos SIL"/>
          <w:i/>
          <w:color w:val="0000FF"/>
          <w:szCs w:val="22"/>
        </w:rPr>
        <w:t>m̀</w:t>
      </w:r>
      <w:r w:rsidRPr="002F7740">
        <w:tab/>
      </w:r>
      <w:r w:rsidR="00E21F42">
        <w:t>singular</w:t>
      </w:r>
      <w:r>
        <w:t xml:space="preserve"> perfective participle</w:t>
      </w:r>
      <w:r w:rsidRPr="002F7740">
        <w:tab/>
        <w:t xml:space="preserve">     </w:t>
      </w:r>
      <w:r w:rsidRPr="00DD6805">
        <w:t xml:space="preserve">  "</w:t>
      </w:r>
    </w:p>
    <w:p w14:paraId="36703DC7" w14:textId="77777777" w:rsidR="00B013A1" w:rsidRPr="004D591B" w:rsidRDefault="00B013A1" w:rsidP="00E21F42">
      <w:pPr>
        <w:pStyle w:val="exampleabc"/>
        <w:tabs>
          <w:tab w:val="left" w:pos="2340"/>
          <w:tab w:val="left" w:pos="5400"/>
        </w:tabs>
        <w:rPr>
          <w:i/>
        </w:rPr>
      </w:pPr>
      <w:r w:rsidRPr="002F7740">
        <w:tab/>
        <w:t xml:space="preserve">   </w:t>
      </w:r>
      <w:r w:rsidRPr="002F7740">
        <w:rPr>
          <w:i/>
        </w:rPr>
        <w:t>&lt;LH&gt; plus downstepped H</w:t>
      </w:r>
    </w:p>
    <w:p w14:paraId="0AFEC1F4" w14:textId="1C0BBC47" w:rsidR="00B013A1" w:rsidRPr="002F7740" w:rsidRDefault="00B013A1" w:rsidP="00E21F42">
      <w:pPr>
        <w:pStyle w:val="exampleabc"/>
        <w:tabs>
          <w:tab w:val="left" w:pos="2340"/>
          <w:tab w:val="left" w:pos="5400"/>
        </w:tabs>
      </w:pPr>
      <w:r w:rsidRPr="002F7740">
        <w:tab/>
      </w:r>
      <w:r w:rsidRPr="002F7740">
        <w:tab/>
      </w:r>
      <w:r w:rsidRPr="003E5D8C">
        <w:rPr>
          <w:rFonts w:ascii="Doulos SIL" w:hAnsi="Doulos SIL"/>
          <w:i/>
          <w:color w:val="0000FF"/>
        </w:rPr>
        <w:t>jɛ̌:</w:t>
      </w:r>
      <w:r w:rsidRPr="003E5D8C">
        <w:rPr>
          <w:rFonts w:ascii="Doulos SIL" w:hAnsi="Doulos SIL"/>
          <w:i/>
          <w:color w:val="0000FF"/>
        </w:rPr>
        <w:noBreakHyphen/>
        <w:t>ꜜní</w:t>
      </w:r>
      <w:r w:rsidRPr="00482223">
        <w:tab/>
      </w:r>
      <w:r w:rsidR="00E21F42">
        <w:t>same-subject</w:t>
      </w:r>
      <w:r w:rsidRPr="002F7740">
        <w:tab/>
        <w:t xml:space="preserve">&lt;LH&gt;&lt;L&gt; </w:t>
      </w:r>
    </w:p>
    <w:p w14:paraId="6A636C21" w14:textId="77777777" w:rsidR="00B013A1" w:rsidRPr="00482223" w:rsidRDefault="00B013A1" w:rsidP="00B013A1"/>
    <w:p w14:paraId="03381A90" w14:textId="451223AA" w:rsidR="00B013A1" w:rsidRPr="00482223" w:rsidRDefault="00B013A1" w:rsidP="00B013A1">
      <w:r w:rsidRPr="00482223">
        <w:t xml:space="preserve">The causative is </w:t>
      </w:r>
      <w:r w:rsidRPr="003E5D8C">
        <w:rPr>
          <w:rFonts w:ascii="Doulos SIL" w:hAnsi="Doulos SIL"/>
          <w:i/>
          <w:color w:val="0000FF"/>
        </w:rPr>
        <w:t>jɛ̀:-wú</w:t>
      </w:r>
      <w:r w:rsidRPr="00482223">
        <w:t xml:space="preserve"> (less often </w:t>
      </w:r>
      <w:r w:rsidRPr="003E5D8C">
        <w:rPr>
          <w:rFonts w:ascii="Doulos SIL" w:hAnsi="Doulos SIL"/>
          <w:i/>
          <w:color w:val="0000FF"/>
        </w:rPr>
        <w:t>jɛ᷈:</w:t>
      </w:r>
      <w:r w:rsidRPr="003E5D8C">
        <w:rPr>
          <w:rFonts w:ascii="Doulos SIL" w:hAnsi="Doulos SIL"/>
          <w:i/>
          <w:color w:val="0000FF"/>
        </w:rPr>
        <w:noBreakHyphen/>
        <w:t>wú</w:t>
      </w:r>
      <w:r w:rsidRPr="003E5D8C">
        <w:rPr>
          <w:rFonts w:ascii="Doulos SIL" w:hAnsi="Doulos SIL"/>
          <w:i/>
          <w:color w:val="0000FF"/>
        </w:rPr>
        <w:noBreakHyphen/>
      </w:r>
      <w:r w:rsidRPr="00482223">
        <w:t xml:space="preserve">) </w:t>
      </w:r>
      <w:r w:rsidR="006F2285">
        <w:t>‘</w:t>
      </w:r>
      <w:r w:rsidRPr="00482223">
        <w:t>cause to bring</w:t>
      </w:r>
      <w:r w:rsidR="006F2285">
        <w:t>’</w:t>
      </w:r>
      <w:r w:rsidRPr="00482223">
        <w:t>. The more common variant treats the stem as &lt;LH&gt; rather than as &lt;LHL&gt;.</w:t>
      </w:r>
    </w:p>
    <w:p w14:paraId="1A5FC15C" w14:textId="092850A5" w:rsidR="00B013A1" w:rsidRPr="00482223" w:rsidRDefault="00B013A1" w:rsidP="00B013A1">
      <w:r w:rsidRPr="00482223">
        <w:tab/>
        <w:t xml:space="preserve">Like </w:t>
      </w:r>
      <w:r w:rsidRPr="003E5D8C">
        <w:rPr>
          <w:rFonts w:ascii="Doulos SIL" w:hAnsi="Doulos SIL"/>
          <w:i/>
          <w:color w:val="0000FF"/>
        </w:rPr>
        <w:t>yɛ̌-</w:t>
      </w:r>
      <w:r w:rsidRPr="00482223">
        <w:t xml:space="preserve"> </w:t>
      </w:r>
      <w:r w:rsidR="006F2285">
        <w:t>‘</w:t>
      </w:r>
      <w:r w:rsidRPr="00482223">
        <w:t>come</w:t>
      </w:r>
      <w:r w:rsidR="006F2285">
        <w:t>’</w:t>
      </w:r>
      <w:r w:rsidRPr="00482223">
        <w:t xml:space="preserve">, </w:t>
      </w:r>
      <w:r w:rsidRPr="003E5D8C">
        <w:rPr>
          <w:rFonts w:ascii="Doulos SIL" w:hAnsi="Doulos SIL"/>
          <w:i/>
          <w:color w:val="0000FF"/>
        </w:rPr>
        <w:t>jɛ᷈:-</w:t>
      </w:r>
      <w:r w:rsidRPr="00482223">
        <w:t xml:space="preserve"> </w:t>
      </w:r>
      <w:r w:rsidR="006F2285">
        <w:t>‘</w:t>
      </w:r>
      <w:r w:rsidRPr="00482223">
        <w:t>bring</w:t>
      </w:r>
      <w:r w:rsidR="006F2285">
        <w:t>’</w:t>
      </w:r>
      <w:r w:rsidRPr="00482223">
        <w:t xml:space="preserve"> may </w:t>
      </w:r>
      <w:r w:rsidR="00D42AD2">
        <w:t>have descended directly from a</w:t>
      </w:r>
      <w:r w:rsidRPr="00482223">
        <w:t xml:space="preserve"> bisyllabic stem (cf. Jamsay </w:t>
      </w:r>
      <w:r w:rsidRPr="00F30FB7">
        <w:rPr>
          <w:rFonts w:ascii="Doulos SIL" w:hAnsi="Doulos SIL"/>
          <w:i/>
          <w:color w:val="008000"/>
        </w:rPr>
        <w:t>jɛ̀:rɛ́</w:t>
      </w:r>
      <w:r w:rsidRPr="00482223">
        <w:t xml:space="preserve">). In Toro Tegu, several paradigmatic forms are based on a tonally irregular &lt;HL&gt;H toned stem </w:t>
      </w:r>
      <w:r w:rsidRPr="00F30FB7">
        <w:rPr>
          <w:rFonts w:ascii="Doulos SIL" w:hAnsi="Doulos SIL"/>
          <w:i/>
          <w:color w:val="008000"/>
        </w:rPr>
        <w:t>zê:rú</w:t>
      </w:r>
      <w:r w:rsidRPr="00F30FB7">
        <w:rPr>
          <w:rFonts w:ascii="Doulos SIL" w:hAnsi="Doulos SIL"/>
          <w:i/>
          <w:color w:val="0000FF"/>
        </w:rPr>
        <w:noBreakHyphen/>
      </w:r>
      <w:r w:rsidRPr="00482223">
        <w:t>.</w:t>
      </w:r>
      <w:r w:rsidR="00D42AD2">
        <w:t xml:space="preserve"> At an earlier time, all of these ‘bring’ forms derive from a two-verb combination ‘take, pick up’ plus ‘come’. </w:t>
      </w:r>
      <w:r w:rsidR="00891F15">
        <w:t xml:space="preserve">The ‘take’ verb survives in BenT in specialized senses: </w:t>
      </w:r>
      <w:r w:rsidR="00891F15" w:rsidRPr="003E5D8C">
        <w:rPr>
          <w:rFonts w:ascii="Doulos SIL" w:hAnsi="Doulos SIL"/>
          <w:i/>
          <w:color w:val="0000FF"/>
        </w:rPr>
        <w:t>jɛ̌</w:t>
      </w:r>
      <w:r w:rsidR="00891F15">
        <w:t xml:space="preserve"> ‘take out (hot coals)’ or ‘(man) marry (woman)’. </w:t>
      </w:r>
      <w:r w:rsidR="00D42AD2">
        <w:t xml:space="preserve">There was also a complementary two-verb combination with ‘take, pick up’ plus ‘go’, meaning ‘deliver, convey, take (something, somewhere)’. </w:t>
      </w:r>
      <w:r w:rsidR="00891F15">
        <w:t>The original two-part ‘bring’ and ‘convey’ construction is best preserved in Donno So.</w:t>
      </w:r>
    </w:p>
    <w:p w14:paraId="0D3DC953" w14:textId="77777777" w:rsidR="00B013A1" w:rsidRPr="002F7740" w:rsidRDefault="00B013A1" w:rsidP="00482A50">
      <w:pPr>
        <w:pStyle w:val="Heading4"/>
        <w:tabs>
          <w:tab w:val="num" w:pos="864"/>
        </w:tabs>
        <w:ind w:left="864" w:hanging="864"/>
      </w:pPr>
      <w:bookmarkStart w:id="1696" w:name="_Toc297637827"/>
      <w:r w:rsidRPr="002F7740">
        <w:t xml:space="preserve">Lexical tone distinctions in </w:t>
      </w:r>
      <w:r w:rsidRPr="00203126">
        <w:rPr>
          <w:rFonts w:ascii="Doulos SIL" w:hAnsi="Doulos SIL"/>
          <w:i/>
          <w:color w:val="0000FF"/>
        </w:rPr>
        <w:t>Cv</w:t>
      </w:r>
      <w:r w:rsidRPr="002F7740">
        <w:t xml:space="preserve"> verbs</w:t>
      </w:r>
      <w:bookmarkEnd w:id="1696"/>
    </w:p>
    <w:p w14:paraId="16613751" w14:textId="74098DAC" w:rsidR="00B013A1" w:rsidRPr="00482223" w:rsidRDefault="00B013A1" w:rsidP="00B013A1">
      <w:r w:rsidRPr="003E5D8C">
        <w:rPr>
          <w:rFonts w:ascii="Doulos SIL" w:hAnsi="Doulos SIL"/>
          <w:i/>
          <w:color w:val="0000FF"/>
        </w:rPr>
        <w:t>Cv</w:t>
      </w:r>
      <w:r w:rsidRPr="002255B3">
        <w:t xml:space="preserve"> verbs (i.e. those with a single mora) distinguish </w:t>
      </w:r>
      <w:r w:rsidR="005222E9">
        <w:t>/H/</w:t>
      </w:r>
      <w:r w:rsidRPr="002255B3">
        <w:t xml:space="preserve"> from </w:t>
      </w:r>
      <w:r w:rsidR="005222E9">
        <w:t>/LH/</w:t>
      </w:r>
      <w:r w:rsidRPr="002255B3">
        <w:t xml:space="preserve"> </w:t>
      </w:r>
      <w:r w:rsidR="005222E9">
        <w:t>melodies</w:t>
      </w:r>
      <w:r w:rsidR="00ED0C9E">
        <w:t xml:space="preserve"> as do nonmonosyllabic verbs. However,</w:t>
      </w:r>
      <w:r w:rsidRPr="002255B3">
        <w:t xml:space="preserve"> the difference is difficult to hear in </w:t>
      </w:r>
      <w:r w:rsidR="00ED0C9E" w:rsidRPr="00D74E69">
        <w:rPr>
          <w:rFonts w:ascii="Doulos SIL" w:hAnsi="Doulos SIL"/>
          <w:i/>
          <w:color w:val="0000FF"/>
        </w:rPr>
        <w:t>Cv</w:t>
      </w:r>
      <w:r w:rsidR="00ED0C9E">
        <w:t xml:space="preserve"> verbs</w:t>
      </w:r>
      <w:r w:rsidRPr="002255B3">
        <w:t xml:space="preserve">. It is easier to hear the difference in certain suffixal forms that provide one or more additional moras and that do not override the lexical </w:t>
      </w:r>
      <w:r w:rsidR="005222E9">
        <w:t>melody</w:t>
      </w:r>
      <w:r w:rsidRPr="002255B3">
        <w:t xml:space="preserve">. An example is </w:t>
      </w:r>
      <w:r w:rsidRPr="00482223">
        <w:t xml:space="preserve">the </w:t>
      </w:r>
      <w:r w:rsidR="005222E9">
        <w:rPr>
          <w:b/>
        </w:rPr>
        <w:t>quoted imperative</w:t>
      </w:r>
      <w:r w:rsidRPr="00482223">
        <w:t xml:space="preserve">, which is </w:t>
      </w:r>
      <w:r w:rsidRPr="003E5D8C">
        <w:rPr>
          <w:rFonts w:ascii="Doulos SIL" w:hAnsi="Doulos SIL"/>
          <w:i/>
          <w:color w:val="0000FF"/>
        </w:rPr>
        <w:t>Cv̀</w:t>
      </w:r>
      <w:r w:rsidRPr="003E5D8C">
        <w:rPr>
          <w:rFonts w:ascii="Doulos SIL" w:hAnsi="Doulos SIL"/>
          <w:i/>
          <w:color w:val="0000FF"/>
        </w:rPr>
        <w:noBreakHyphen/>
        <w:t>ý</w:t>
      </w:r>
      <w:r w:rsidRPr="00482223">
        <w:t xml:space="preserve"> for some </w:t>
      </w:r>
      <w:r w:rsidRPr="003E5D8C">
        <w:rPr>
          <w:rFonts w:ascii="Doulos SIL" w:hAnsi="Doulos SIL"/>
          <w:i/>
          <w:color w:val="0000FF"/>
        </w:rPr>
        <w:t>Cv</w:t>
      </w:r>
      <w:r w:rsidRPr="003E5D8C">
        <w:rPr>
          <w:rFonts w:ascii="Doulos SIL" w:hAnsi="Doulos SIL"/>
          <w:i/>
          <w:color w:val="0000FF"/>
        </w:rPr>
        <w:noBreakHyphen/>
      </w:r>
      <w:r w:rsidRPr="00482223">
        <w:t xml:space="preserve"> verbs and </w:t>
      </w:r>
      <w:r w:rsidRPr="003E5D8C">
        <w:rPr>
          <w:rFonts w:ascii="Doulos SIL" w:hAnsi="Doulos SIL"/>
          <w:i/>
          <w:color w:val="0000FF"/>
        </w:rPr>
        <w:t>Cv́</w:t>
      </w:r>
      <w:r w:rsidRPr="003E5D8C">
        <w:rPr>
          <w:rFonts w:ascii="Doulos SIL" w:hAnsi="Doulos SIL"/>
          <w:i/>
          <w:color w:val="0000FF"/>
        </w:rPr>
        <w:noBreakHyphen/>
        <w:t>ý</w:t>
      </w:r>
      <w:r w:rsidRPr="00482223">
        <w:t xml:space="preserve"> for others. See §10.5.7 for lists.</w:t>
      </w:r>
    </w:p>
    <w:p w14:paraId="2A93E0D0" w14:textId="0056408C" w:rsidR="00B013A1" w:rsidRPr="00482223" w:rsidRDefault="00B013A1" w:rsidP="00B013A1">
      <w:r w:rsidRPr="00482223">
        <w:tab/>
        <w:t xml:space="preserve">The distinction betwen </w:t>
      </w:r>
      <w:r w:rsidR="00BE5865">
        <w:t>/H/</w:t>
      </w:r>
      <w:r w:rsidRPr="00482223">
        <w:t xml:space="preserve"> and </w:t>
      </w:r>
      <w:r w:rsidR="007A5383">
        <w:t>/LH/</w:t>
      </w:r>
      <w:r w:rsidRPr="00482223">
        <w:t xml:space="preserve"> monosyllables is also respected in suffixal derivatives from these </w:t>
      </w:r>
      <w:r w:rsidRPr="003E5D8C">
        <w:rPr>
          <w:rFonts w:ascii="Doulos SIL" w:hAnsi="Doulos SIL"/>
          <w:i/>
          <w:color w:val="0000FF"/>
        </w:rPr>
        <w:t>Cv</w:t>
      </w:r>
      <w:r w:rsidRPr="00482223">
        <w:t xml:space="preserve"> stems (214). The stem</w:t>
      </w:r>
      <w:r w:rsidR="005222E9">
        <w:t xml:space="preserve"> vowel</w:t>
      </w:r>
      <w:r w:rsidRPr="00482223">
        <w:t xml:space="preserve"> is lengthened before such a suffix (214).</w:t>
      </w:r>
    </w:p>
    <w:p w14:paraId="062462DC" w14:textId="77777777" w:rsidR="00B013A1" w:rsidRPr="00482223" w:rsidRDefault="00B013A1" w:rsidP="00B013A1"/>
    <w:p w14:paraId="3CF1367D" w14:textId="77777777" w:rsidR="00B013A1" w:rsidRPr="00482223" w:rsidRDefault="00B013A1" w:rsidP="00B013A1">
      <w:pPr>
        <w:pStyle w:val="exampleabc"/>
        <w:tabs>
          <w:tab w:val="left" w:pos="1890"/>
          <w:tab w:val="left" w:pos="3240"/>
          <w:tab w:val="left" w:pos="4320"/>
        </w:tabs>
        <w:ind w:left="4320" w:hanging="4320"/>
      </w:pPr>
      <w:r w:rsidRPr="00482223">
        <w:t>(214)</w:t>
      </w:r>
      <w:r w:rsidRPr="00482223">
        <w:tab/>
      </w:r>
      <w:r w:rsidRPr="00482223">
        <w:tab/>
        <w:t>stem</w:t>
      </w:r>
      <w:r w:rsidRPr="00482223">
        <w:tab/>
        <w:t>gloss</w:t>
      </w:r>
      <w:r w:rsidRPr="00482223">
        <w:tab/>
        <w:t>derivative</w:t>
      </w:r>
      <w:r w:rsidRPr="00482223">
        <w:tab/>
        <w:t>gloss</w:t>
      </w:r>
    </w:p>
    <w:p w14:paraId="0CC42577" w14:textId="77777777" w:rsidR="00B013A1" w:rsidRPr="00482223" w:rsidRDefault="00B013A1" w:rsidP="00B013A1">
      <w:pPr>
        <w:pStyle w:val="exampleabc"/>
        <w:tabs>
          <w:tab w:val="left" w:pos="1890"/>
          <w:tab w:val="left" w:pos="3240"/>
          <w:tab w:val="left" w:pos="4320"/>
        </w:tabs>
        <w:ind w:left="4320" w:hanging="4320"/>
      </w:pPr>
    </w:p>
    <w:p w14:paraId="5BDE07B7" w14:textId="10526F67" w:rsidR="00B013A1" w:rsidRPr="00482223" w:rsidRDefault="00B013A1" w:rsidP="00B013A1">
      <w:pPr>
        <w:pStyle w:val="exampleabc"/>
        <w:tabs>
          <w:tab w:val="left" w:pos="1890"/>
          <w:tab w:val="left" w:pos="3240"/>
          <w:tab w:val="left" w:pos="4320"/>
        </w:tabs>
        <w:ind w:left="4320" w:hanging="4320"/>
      </w:pPr>
      <w:r w:rsidRPr="00482223">
        <w:tab/>
        <w:t xml:space="preserve">a. reversive from </w:t>
      </w:r>
      <w:r w:rsidR="00BE5865">
        <w:t>/H/</w:t>
      </w:r>
      <w:r w:rsidRPr="00482223">
        <w:t xml:space="preserve"> input</w:t>
      </w:r>
    </w:p>
    <w:p w14:paraId="6FDAEE3D" w14:textId="750588AA" w:rsidR="00B013A1" w:rsidRPr="00482223" w:rsidRDefault="00B013A1" w:rsidP="00B013A1">
      <w:pPr>
        <w:pStyle w:val="exampleabc"/>
        <w:tabs>
          <w:tab w:val="left" w:pos="1890"/>
          <w:tab w:val="left" w:pos="3240"/>
          <w:tab w:val="left" w:pos="4320"/>
        </w:tabs>
        <w:ind w:left="4320" w:hanging="4320"/>
      </w:pPr>
      <w:r w:rsidRPr="00482223">
        <w:tab/>
      </w:r>
      <w:r w:rsidRPr="00482223">
        <w:tab/>
      </w:r>
      <w:r w:rsidRPr="003E5D8C">
        <w:rPr>
          <w:rFonts w:ascii="Doulos SIL" w:hAnsi="Doulos SIL"/>
          <w:i/>
          <w:color w:val="0000FF"/>
        </w:rPr>
        <w:t>tɔ́</w:t>
      </w:r>
      <w:r w:rsidRPr="00482223">
        <w:tab/>
      </w:r>
      <w:r w:rsidR="006F2285">
        <w:t>‘</w:t>
      </w:r>
      <w:r w:rsidRPr="00482223">
        <w:t>step on</w:t>
      </w:r>
      <w:r w:rsidR="006F2285">
        <w:t>’</w:t>
      </w:r>
      <w:r w:rsidRPr="00482223">
        <w:tab/>
      </w:r>
      <w:r w:rsidRPr="003E5D8C">
        <w:rPr>
          <w:rFonts w:ascii="Doulos SIL" w:hAnsi="Doulos SIL"/>
          <w:i/>
          <w:color w:val="0000FF"/>
        </w:rPr>
        <w:t>tɔ́:</w:t>
      </w:r>
      <w:r w:rsidRPr="003E5D8C">
        <w:rPr>
          <w:rFonts w:ascii="Doulos SIL" w:hAnsi="Doulos SIL"/>
          <w:i/>
          <w:color w:val="0000FF"/>
        </w:rPr>
        <w:noBreakHyphen/>
        <w:t>rí</w:t>
      </w:r>
      <w:r w:rsidRPr="003E5D8C">
        <w:rPr>
          <w:rFonts w:ascii="Doulos SIL" w:hAnsi="Doulos SIL"/>
          <w:i/>
          <w:color w:val="0000FF"/>
        </w:rPr>
        <w:noBreakHyphen/>
      </w:r>
      <w:r w:rsidRPr="00482223">
        <w:tab/>
      </w:r>
      <w:r w:rsidR="006F2285">
        <w:t>‘</w:t>
      </w:r>
      <w:r w:rsidRPr="00482223">
        <w:t>remove foot from</w:t>
      </w:r>
      <w:r w:rsidR="006F2285">
        <w:t>’</w:t>
      </w:r>
    </w:p>
    <w:p w14:paraId="3CF2968B" w14:textId="77777777" w:rsidR="00B013A1" w:rsidRPr="00482223" w:rsidRDefault="00B013A1" w:rsidP="00B013A1">
      <w:pPr>
        <w:pStyle w:val="exampleabc"/>
        <w:tabs>
          <w:tab w:val="left" w:pos="1890"/>
          <w:tab w:val="left" w:pos="3240"/>
          <w:tab w:val="left" w:pos="4320"/>
        </w:tabs>
        <w:ind w:left="4320" w:hanging="4320"/>
      </w:pPr>
    </w:p>
    <w:p w14:paraId="41861A0E" w14:textId="1EF765AD" w:rsidR="00B013A1" w:rsidRPr="00482223" w:rsidRDefault="00B013A1" w:rsidP="00B013A1">
      <w:pPr>
        <w:pStyle w:val="exampleabc"/>
        <w:tabs>
          <w:tab w:val="left" w:pos="1890"/>
          <w:tab w:val="left" w:pos="3240"/>
          <w:tab w:val="left" w:pos="4320"/>
        </w:tabs>
        <w:ind w:left="4320" w:hanging="4320"/>
      </w:pPr>
      <w:r w:rsidRPr="00482223">
        <w:tab/>
        <w:t xml:space="preserve">b. causative from </w:t>
      </w:r>
      <w:r w:rsidR="00BE5865">
        <w:t>/H/</w:t>
      </w:r>
      <w:r w:rsidRPr="00482223">
        <w:t xml:space="preserve"> input</w:t>
      </w:r>
    </w:p>
    <w:p w14:paraId="50A25078" w14:textId="269F912F" w:rsidR="00B013A1" w:rsidRPr="00482223" w:rsidRDefault="00B013A1" w:rsidP="00B013A1">
      <w:pPr>
        <w:pStyle w:val="exampleabc"/>
        <w:tabs>
          <w:tab w:val="left" w:pos="1890"/>
          <w:tab w:val="left" w:pos="3240"/>
          <w:tab w:val="left" w:pos="4320"/>
        </w:tabs>
        <w:ind w:left="4320" w:hanging="4320"/>
      </w:pPr>
      <w:r w:rsidRPr="00482223">
        <w:tab/>
      </w:r>
      <w:r w:rsidRPr="00482223">
        <w:tab/>
      </w:r>
      <w:r w:rsidRPr="003E5D8C">
        <w:rPr>
          <w:rFonts w:ascii="Doulos SIL" w:hAnsi="Doulos SIL"/>
          <w:i/>
          <w:color w:val="0000FF"/>
        </w:rPr>
        <w:t>ɲɛ́</w:t>
      </w:r>
      <w:r w:rsidRPr="003E5D8C">
        <w:rPr>
          <w:rFonts w:ascii="Doulos SIL" w:hAnsi="Doulos SIL"/>
          <w:i/>
          <w:color w:val="0000FF"/>
        </w:rPr>
        <w:noBreakHyphen/>
      </w:r>
      <w:r w:rsidRPr="00482223">
        <w:tab/>
      </w:r>
      <w:r w:rsidR="006F2285">
        <w:t>‘</w:t>
      </w:r>
      <w:r w:rsidRPr="00482223">
        <w:t>eat (meal)</w:t>
      </w:r>
      <w:r w:rsidR="006F2285">
        <w:t>’</w:t>
      </w:r>
      <w:r w:rsidRPr="00482223">
        <w:tab/>
      </w:r>
      <w:r w:rsidRPr="003E5D8C">
        <w:rPr>
          <w:rFonts w:ascii="Doulos SIL" w:hAnsi="Doulos SIL"/>
          <w:i/>
          <w:color w:val="0000FF"/>
        </w:rPr>
        <w:t>ɲɛ́:</w:t>
      </w:r>
      <w:r w:rsidRPr="003E5D8C">
        <w:rPr>
          <w:rFonts w:ascii="Doulos SIL" w:hAnsi="Doulos SIL"/>
          <w:i/>
          <w:color w:val="0000FF"/>
        </w:rPr>
        <w:noBreakHyphen/>
        <w:t>wⁿú</w:t>
      </w:r>
      <w:r w:rsidRPr="003E5D8C">
        <w:rPr>
          <w:rFonts w:ascii="Doulos SIL" w:hAnsi="Doulos SIL"/>
          <w:i/>
          <w:color w:val="0000FF"/>
        </w:rPr>
        <w:noBreakHyphen/>
      </w:r>
      <w:r w:rsidRPr="00482223">
        <w:tab/>
      </w:r>
      <w:r w:rsidR="006F2285">
        <w:t>‘</w:t>
      </w:r>
      <w:r w:rsidRPr="00482223">
        <w:t>give food to</w:t>
      </w:r>
      <w:r w:rsidR="006F2285">
        <w:t>’</w:t>
      </w:r>
    </w:p>
    <w:p w14:paraId="7DF5ED12" w14:textId="56DB1B27" w:rsidR="00B013A1" w:rsidRPr="00482223" w:rsidRDefault="00B013A1" w:rsidP="00B013A1">
      <w:pPr>
        <w:pStyle w:val="exampleabc"/>
        <w:tabs>
          <w:tab w:val="left" w:pos="1890"/>
          <w:tab w:val="left" w:pos="3240"/>
          <w:tab w:val="left" w:pos="4320"/>
        </w:tabs>
        <w:ind w:left="4320" w:hanging="4320"/>
      </w:pPr>
      <w:r w:rsidRPr="00482223">
        <w:tab/>
      </w:r>
      <w:r w:rsidRPr="00482223">
        <w:tab/>
      </w:r>
      <w:r w:rsidRPr="003E5D8C">
        <w:rPr>
          <w:rFonts w:ascii="Doulos SIL" w:hAnsi="Doulos SIL"/>
          <w:i/>
          <w:color w:val="0000FF"/>
        </w:rPr>
        <w:t>ló</w:t>
      </w:r>
      <w:r w:rsidRPr="003E5D8C">
        <w:rPr>
          <w:rFonts w:ascii="Doulos SIL" w:hAnsi="Doulos SIL"/>
          <w:i/>
          <w:color w:val="0000FF"/>
        </w:rPr>
        <w:noBreakHyphen/>
      </w:r>
      <w:r w:rsidRPr="003E5D8C">
        <w:rPr>
          <w:rFonts w:ascii="Doulos SIL" w:hAnsi="Doulos SIL"/>
          <w:i/>
          <w:color w:val="0000FF"/>
        </w:rPr>
        <w:tab/>
      </w:r>
      <w:r w:rsidR="006F2285">
        <w:t>‘</w:t>
      </w:r>
      <w:r w:rsidRPr="00482223">
        <w:t>go</w:t>
      </w:r>
      <w:r w:rsidR="006F2285">
        <w:t>’</w:t>
      </w:r>
      <w:r w:rsidRPr="00482223">
        <w:tab/>
      </w:r>
      <w:r w:rsidRPr="003E5D8C">
        <w:rPr>
          <w:rFonts w:ascii="Doulos SIL" w:hAnsi="Doulos SIL"/>
          <w:i/>
          <w:color w:val="0000FF"/>
        </w:rPr>
        <w:t>ló:</w:t>
      </w:r>
      <w:r w:rsidRPr="003E5D8C">
        <w:rPr>
          <w:rFonts w:ascii="Doulos SIL" w:hAnsi="Doulos SIL"/>
          <w:i/>
          <w:color w:val="0000FF"/>
        </w:rPr>
        <w:noBreakHyphen/>
        <w:t>wú</w:t>
      </w:r>
      <w:r w:rsidRPr="003E5D8C">
        <w:rPr>
          <w:rFonts w:ascii="Doulos SIL" w:hAnsi="Doulos SIL"/>
          <w:i/>
          <w:color w:val="0000FF"/>
        </w:rPr>
        <w:noBreakHyphen/>
      </w:r>
      <w:r w:rsidRPr="00482223">
        <w:tab/>
      </w:r>
      <w:r w:rsidR="006F2285">
        <w:t>‘</w:t>
      </w:r>
      <w:r w:rsidRPr="00482223">
        <w:t>allow to go</w:t>
      </w:r>
      <w:r w:rsidR="006F2285">
        <w:t>’</w:t>
      </w:r>
    </w:p>
    <w:p w14:paraId="5E94D7CE" w14:textId="220627F6" w:rsidR="00B013A1" w:rsidRPr="00482223" w:rsidRDefault="00B013A1" w:rsidP="00B013A1">
      <w:pPr>
        <w:pStyle w:val="exampleabc"/>
        <w:tabs>
          <w:tab w:val="left" w:pos="1890"/>
          <w:tab w:val="left" w:pos="3240"/>
          <w:tab w:val="left" w:pos="4320"/>
        </w:tabs>
        <w:ind w:left="4320" w:hanging="4320"/>
      </w:pPr>
      <w:r w:rsidRPr="00482223">
        <w:tab/>
      </w:r>
      <w:r w:rsidRPr="00482223">
        <w:tab/>
      </w:r>
      <w:r w:rsidRPr="003E5D8C">
        <w:rPr>
          <w:rFonts w:ascii="Doulos SIL" w:hAnsi="Doulos SIL"/>
          <w:i/>
          <w:color w:val="0000FF"/>
        </w:rPr>
        <w:t>nú</w:t>
      </w:r>
      <w:r w:rsidRPr="003E5D8C">
        <w:rPr>
          <w:rFonts w:ascii="Doulos SIL" w:hAnsi="Doulos SIL"/>
          <w:i/>
          <w:color w:val="0000FF"/>
        </w:rPr>
        <w:noBreakHyphen/>
      </w:r>
      <w:r w:rsidRPr="00482223">
        <w:tab/>
      </w:r>
      <w:r w:rsidR="006F2285">
        <w:t>‘</w:t>
      </w:r>
      <w:r w:rsidRPr="00482223">
        <w:t>enter</w:t>
      </w:r>
      <w:r w:rsidR="006F2285">
        <w:t>’</w:t>
      </w:r>
      <w:r w:rsidRPr="00482223">
        <w:tab/>
      </w:r>
      <w:r w:rsidRPr="003E5D8C">
        <w:rPr>
          <w:rFonts w:ascii="Doulos SIL" w:hAnsi="Doulos SIL"/>
          <w:i/>
          <w:color w:val="0000FF"/>
        </w:rPr>
        <w:t>nú:</w:t>
      </w:r>
      <w:r w:rsidRPr="003E5D8C">
        <w:rPr>
          <w:rFonts w:ascii="Doulos SIL" w:hAnsi="Doulos SIL"/>
          <w:i/>
          <w:color w:val="0000FF"/>
        </w:rPr>
        <w:noBreakHyphen/>
        <w:t>wⁿú</w:t>
      </w:r>
      <w:r w:rsidRPr="003E5D8C">
        <w:rPr>
          <w:rFonts w:ascii="Doulos SIL" w:hAnsi="Doulos SIL"/>
          <w:i/>
          <w:color w:val="0000FF"/>
        </w:rPr>
        <w:noBreakHyphen/>
      </w:r>
      <w:r w:rsidRPr="00482223">
        <w:tab/>
      </w:r>
      <w:r w:rsidR="006F2285">
        <w:t>‘</w:t>
      </w:r>
      <w:r w:rsidRPr="00482223">
        <w:t>make enter</w:t>
      </w:r>
      <w:r w:rsidR="006F2285">
        <w:t>’</w:t>
      </w:r>
    </w:p>
    <w:p w14:paraId="0F27D4E1" w14:textId="3CEDA7FA" w:rsidR="00B013A1" w:rsidRPr="003E5D8C" w:rsidRDefault="00B013A1" w:rsidP="00B013A1">
      <w:pPr>
        <w:pStyle w:val="exampleabc"/>
        <w:tabs>
          <w:tab w:val="left" w:pos="1890"/>
          <w:tab w:val="left" w:pos="3240"/>
          <w:tab w:val="left" w:pos="4320"/>
        </w:tabs>
        <w:ind w:left="4320" w:hanging="4320"/>
        <w:rPr>
          <w:rFonts w:ascii="Doulos SIL" w:hAnsi="Doulos SIL"/>
          <w:i/>
          <w:color w:val="0000FF"/>
        </w:rPr>
      </w:pPr>
      <w:r w:rsidRPr="00482223">
        <w:tab/>
      </w:r>
      <w:r w:rsidRPr="00482223">
        <w:tab/>
      </w:r>
      <w:r w:rsidRPr="003E5D8C">
        <w:rPr>
          <w:rFonts w:ascii="Doulos SIL" w:hAnsi="Doulos SIL"/>
          <w:i/>
          <w:color w:val="0000FF"/>
        </w:rPr>
        <w:t>sá</w:t>
      </w:r>
      <w:r w:rsidRPr="003E5D8C">
        <w:rPr>
          <w:rFonts w:ascii="Doulos SIL" w:hAnsi="Doulos SIL"/>
          <w:i/>
          <w:color w:val="0000FF"/>
        </w:rPr>
        <w:noBreakHyphen/>
      </w:r>
      <w:r w:rsidRPr="00482223">
        <w:tab/>
      </w:r>
      <w:r w:rsidR="006F2285">
        <w:t>‘</w:t>
      </w:r>
      <w:r w:rsidRPr="00482223">
        <w:t>reply</w:t>
      </w:r>
      <w:r w:rsidR="006F2285">
        <w:t>’</w:t>
      </w:r>
      <w:r w:rsidRPr="00482223">
        <w:tab/>
      </w:r>
      <w:r w:rsidRPr="003E5D8C">
        <w:rPr>
          <w:rFonts w:ascii="Doulos SIL" w:hAnsi="Doulos SIL"/>
          <w:i/>
          <w:color w:val="0000FF"/>
        </w:rPr>
        <w:t>sá:</w:t>
      </w:r>
      <w:r w:rsidRPr="003E5D8C">
        <w:rPr>
          <w:rFonts w:ascii="Doulos SIL" w:hAnsi="Doulos SIL"/>
          <w:i/>
          <w:color w:val="0000FF"/>
        </w:rPr>
        <w:noBreakHyphen/>
        <w:t>wú</w:t>
      </w:r>
      <w:r w:rsidRPr="003E5D8C">
        <w:rPr>
          <w:rFonts w:ascii="Doulos SIL" w:hAnsi="Doulos SIL"/>
          <w:i/>
          <w:color w:val="0000FF"/>
        </w:rPr>
        <w:noBreakHyphen/>
      </w:r>
      <w:r w:rsidRPr="00482223">
        <w:tab/>
      </w:r>
      <w:r w:rsidR="006F2285">
        <w:t>‘</w:t>
      </w:r>
      <w:r w:rsidRPr="00482223">
        <w:t>make reply</w:t>
      </w:r>
      <w:r w:rsidR="006F2285">
        <w:t>’</w:t>
      </w:r>
    </w:p>
    <w:p w14:paraId="061E6374" w14:textId="77777777" w:rsidR="00B013A1" w:rsidRPr="00482223" w:rsidRDefault="00B013A1" w:rsidP="00B013A1">
      <w:pPr>
        <w:pStyle w:val="exampleabc"/>
        <w:tabs>
          <w:tab w:val="left" w:pos="1890"/>
          <w:tab w:val="left" w:pos="3240"/>
          <w:tab w:val="left" w:pos="4320"/>
        </w:tabs>
        <w:ind w:left="4320" w:hanging="4320"/>
      </w:pPr>
    </w:p>
    <w:p w14:paraId="56DA16F5" w14:textId="2B1F0C7B" w:rsidR="00B013A1" w:rsidRPr="00482223" w:rsidRDefault="00B013A1" w:rsidP="00B013A1">
      <w:pPr>
        <w:pStyle w:val="exampleabc"/>
        <w:tabs>
          <w:tab w:val="left" w:pos="1890"/>
          <w:tab w:val="left" w:pos="3240"/>
          <w:tab w:val="left" w:pos="4320"/>
        </w:tabs>
        <w:ind w:left="4320" w:hanging="4320"/>
      </w:pPr>
      <w:r w:rsidRPr="00482223">
        <w:tab/>
        <w:t xml:space="preserve">c. causative from </w:t>
      </w:r>
      <w:r w:rsidR="007A5383">
        <w:t>/LH/</w:t>
      </w:r>
      <w:r w:rsidRPr="00482223">
        <w:t xml:space="preserve"> input</w:t>
      </w:r>
    </w:p>
    <w:p w14:paraId="07AF893A" w14:textId="1448832A" w:rsidR="00B013A1" w:rsidRPr="00482223" w:rsidRDefault="00B013A1" w:rsidP="00B013A1">
      <w:pPr>
        <w:pStyle w:val="exampleabc"/>
        <w:tabs>
          <w:tab w:val="left" w:pos="1890"/>
          <w:tab w:val="left" w:pos="3240"/>
          <w:tab w:val="left" w:pos="4320"/>
        </w:tabs>
        <w:ind w:left="4320" w:hanging="4320"/>
      </w:pPr>
      <w:r w:rsidRPr="00482223">
        <w:tab/>
      </w:r>
      <w:r w:rsidRPr="00482223">
        <w:tab/>
      </w:r>
      <w:r w:rsidRPr="003E5D8C">
        <w:rPr>
          <w:rFonts w:ascii="Doulos SIL" w:hAnsi="Doulos SIL"/>
          <w:i/>
          <w:color w:val="0000FF"/>
        </w:rPr>
        <w:t>bě</w:t>
      </w:r>
      <w:r w:rsidRPr="003E5D8C">
        <w:rPr>
          <w:rFonts w:ascii="Doulos SIL" w:hAnsi="Doulos SIL"/>
          <w:i/>
          <w:color w:val="0000FF"/>
        </w:rPr>
        <w:noBreakHyphen/>
      </w:r>
      <w:r w:rsidRPr="00482223">
        <w:tab/>
      </w:r>
      <w:r w:rsidR="006F2285">
        <w:t>‘</w:t>
      </w:r>
      <w:r w:rsidRPr="00482223">
        <w:t>remain</w:t>
      </w:r>
      <w:r w:rsidR="006F2285">
        <w:t>’</w:t>
      </w:r>
      <w:r w:rsidRPr="00482223">
        <w:tab/>
      </w:r>
      <w:r w:rsidRPr="003E5D8C">
        <w:rPr>
          <w:rFonts w:ascii="Doulos SIL" w:hAnsi="Doulos SIL"/>
          <w:i/>
          <w:color w:val="0000FF"/>
        </w:rPr>
        <w:t>bè:</w:t>
      </w:r>
      <w:r w:rsidRPr="003E5D8C">
        <w:rPr>
          <w:rFonts w:ascii="Doulos SIL" w:hAnsi="Doulos SIL"/>
          <w:i/>
          <w:color w:val="0000FF"/>
        </w:rPr>
        <w:noBreakHyphen/>
        <w:t>wú</w:t>
      </w:r>
      <w:r w:rsidRPr="003E5D8C">
        <w:rPr>
          <w:rFonts w:ascii="Doulos SIL" w:hAnsi="Doulos SIL"/>
          <w:i/>
          <w:color w:val="0000FF"/>
        </w:rPr>
        <w:noBreakHyphen/>
      </w:r>
      <w:r w:rsidRPr="00482223">
        <w:tab/>
      </w:r>
      <w:r w:rsidR="006F2285">
        <w:t>‘</w:t>
      </w:r>
      <w:r w:rsidRPr="00482223">
        <w:t>cause to remain</w:t>
      </w:r>
      <w:r w:rsidR="006F2285">
        <w:t>’</w:t>
      </w:r>
    </w:p>
    <w:p w14:paraId="74302FD6" w14:textId="47B19BD9" w:rsidR="00B013A1" w:rsidRPr="00482223" w:rsidRDefault="00B013A1" w:rsidP="00B013A1">
      <w:pPr>
        <w:pStyle w:val="exampleabc"/>
        <w:tabs>
          <w:tab w:val="left" w:pos="1890"/>
          <w:tab w:val="left" w:pos="3240"/>
          <w:tab w:val="left" w:pos="4320"/>
        </w:tabs>
        <w:ind w:left="4320" w:hanging="4320"/>
      </w:pPr>
      <w:r w:rsidRPr="00482223">
        <w:tab/>
      </w:r>
      <w:r w:rsidRPr="00482223">
        <w:tab/>
      </w:r>
      <w:r w:rsidRPr="003E5D8C">
        <w:rPr>
          <w:rFonts w:ascii="Doulos SIL" w:hAnsi="Doulos SIL"/>
          <w:i/>
          <w:color w:val="0000FF"/>
        </w:rPr>
        <w:t>nɔ̌</w:t>
      </w:r>
      <w:r w:rsidRPr="003E5D8C">
        <w:rPr>
          <w:rFonts w:ascii="Doulos SIL" w:hAnsi="Doulos SIL"/>
          <w:i/>
          <w:color w:val="0000FF"/>
        </w:rPr>
        <w:noBreakHyphen/>
      </w:r>
      <w:r w:rsidRPr="00482223">
        <w:tab/>
      </w:r>
      <w:r w:rsidR="006F2285">
        <w:t>‘</w:t>
      </w:r>
      <w:r w:rsidRPr="00482223">
        <w:t>drink</w:t>
      </w:r>
      <w:r w:rsidR="006F2285">
        <w:t>’</w:t>
      </w:r>
      <w:r w:rsidRPr="00482223">
        <w:tab/>
      </w:r>
      <w:r w:rsidRPr="003E5D8C">
        <w:rPr>
          <w:rFonts w:ascii="Doulos SIL" w:hAnsi="Doulos SIL"/>
          <w:i/>
          <w:color w:val="0000FF"/>
        </w:rPr>
        <w:t>nɔ̀:</w:t>
      </w:r>
      <w:r w:rsidRPr="003E5D8C">
        <w:rPr>
          <w:rFonts w:ascii="Doulos SIL" w:hAnsi="Doulos SIL"/>
          <w:i/>
          <w:color w:val="0000FF"/>
        </w:rPr>
        <w:noBreakHyphen/>
        <w:t>wⁿú</w:t>
      </w:r>
      <w:r w:rsidRPr="003E5D8C">
        <w:rPr>
          <w:rFonts w:ascii="Doulos SIL" w:hAnsi="Doulos SIL"/>
          <w:i/>
          <w:color w:val="0000FF"/>
        </w:rPr>
        <w:noBreakHyphen/>
      </w:r>
      <w:r w:rsidRPr="00482223">
        <w:tab/>
      </w:r>
      <w:r w:rsidR="006F2285">
        <w:t>‘</w:t>
      </w:r>
      <w:r w:rsidRPr="00482223">
        <w:t>give drink to</w:t>
      </w:r>
      <w:r w:rsidR="006F2285">
        <w:t>’</w:t>
      </w:r>
    </w:p>
    <w:p w14:paraId="77A826AA" w14:textId="306A7923" w:rsidR="00B013A1" w:rsidRPr="00482223" w:rsidRDefault="00B013A1" w:rsidP="00B013A1">
      <w:pPr>
        <w:pStyle w:val="exampleabc"/>
        <w:tabs>
          <w:tab w:val="left" w:pos="1890"/>
          <w:tab w:val="left" w:pos="3240"/>
          <w:tab w:val="left" w:pos="4320"/>
        </w:tabs>
        <w:ind w:left="4320" w:hanging="4320"/>
      </w:pPr>
      <w:r w:rsidRPr="00482223">
        <w:tab/>
      </w:r>
      <w:r w:rsidRPr="00482223">
        <w:tab/>
      </w:r>
      <w:r w:rsidRPr="003E5D8C">
        <w:rPr>
          <w:rFonts w:ascii="Doulos SIL" w:hAnsi="Doulos SIL"/>
          <w:i/>
          <w:color w:val="0000FF"/>
        </w:rPr>
        <w:t>yɔ̌</w:t>
      </w:r>
      <w:r w:rsidRPr="003E5D8C">
        <w:rPr>
          <w:rFonts w:ascii="Doulos SIL" w:hAnsi="Doulos SIL"/>
          <w:i/>
          <w:color w:val="0000FF"/>
        </w:rPr>
        <w:noBreakHyphen/>
      </w:r>
      <w:r w:rsidRPr="00482223">
        <w:tab/>
      </w:r>
      <w:r w:rsidR="006F2285">
        <w:t>‘</w:t>
      </w:r>
      <w:r w:rsidRPr="00482223">
        <w:t>weep</w:t>
      </w:r>
      <w:r w:rsidR="006F2285">
        <w:t>’</w:t>
      </w:r>
      <w:r w:rsidRPr="00482223">
        <w:tab/>
      </w:r>
      <w:r w:rsidRPr="003E5D8C">
        <w:rPr>
          <w:rFonts w:ascii="Doulos SIL" w:hAnsi="Doulos SIL"/>
          <w:i/>
          <w:color w:val="0000FF"/>
        </w:rPr>
        <w:t>yɔ̀:</w:t>
      </w:r>
      <w:r w:rsidRPr="003E5D8C">
        <w:rPr>
          <w:rFonts w:ascii="Doulos SIL" w:hAnsi="Doulos SIL"/>
          <w:i/>
          <w:color w:val="0000FF"/>
        </w:rPr>
        <w:noBreakHyphen/>
        <w:t>wú</w:t>
      </w:r>
      <w:r w:rsidRPr="003E5D8C">
        <w:rPr>
          <w:rFonts w:ascii="Doulos SIL" w:hAnsi="Doulos SIL"/>
          <w:i/>
          <w:color w:val="0000FF"/>
        </w:rPr>
        <w:noBreakHyphen/>
      </w:r>
      <w:r w:rsidRPr="00482223">
        <w:tab/>
      </w:r>
      <w:r w:rsidR="006F2285">
        <w:t>‘</w:t>
      </w:r>
      <w:r w:rsidRPr="00482223">
        <w:t>make weep</w:t>
      </w:r>
      <w:r w:rsidR="006F2285">
        <w:t>’</w:t>
      </w:r>
    </w:p>
    <w:p w14:paraId="08E046C4" w14:textId="6E7D9291" w:rsidR="00B013A1" w:rsidRPr="00482223" w:rsidRDefault="00B013A1" w:rsidP="00B013A1">
      <w:pPr>
        <w:pStyle w:val="exampleabc"/>
        <w:tabs>
          <w:tab w:val="left" w:pos="1890"/>
          <w:tab w:val="left" w:pos="3240"/>
          <w:tab w:val="left" w:pos="4320"/>
        </w:tabs>
        <w:ind w:left="4320" w:hanging="4320"/>
      </w:pPr>
      <w:r w:rsidRPr="00482223">
        <w:tab/>
      </w:r>
      <w:r w:rsidRPr="00482223">
        <w:tab/>
      </w:r>
      <w:r w:rsidRPr="003E5D8C">
        <w:rPr>
          <w:rFonts w:ascii="Doulos SIL" w:hAnsi="Doulos SIL"/>
          <w:i/>
          <w:color w:val="0000FF"/>
        </w:rPr>
        <w:t>nǔ</w:t>
      </w:r>
      <w:r w:rsidRPr="003E5D8C">
        <w:rPr>
          <w:rFonts w:ascii="Doulos SIL" w:hAnsi="Doulos SIL"/>
          <w:i/>
          <w:color w:val="0000FF"/>
        </w:rPr>
        <w:noBreakHyphen/>
      </w:r>
      <w:r w:rsidRPr="00482223">
        <w:tab/>
      </w:r>
      <w:r w:rsidR="006F2285">
        <w:t>‘</w:t>
      </w:r>
      <w:r w:rsidRPr="00482223">
        <w:t>hear</w:t>
      </w:r>
      <w:r w:rsidR="006F2285">
        <w:t>’</w:t>
      </w:r>
      <w:r w:rsidRPr="00482223">
        <w:tab/>
      </w:r>
      <w:r w:rsidRPr="003E5D8C">
        <w:rPr>
          <w:rFonts w:ascii="Doulos SIL" w:hAnsi="Doulos SIL"/>
          <w:i/>
          <w:color w:val="0000FF"/>
        </w:rPr>
        <w:t>nù:</w:t>
      </w:r>
      <w:r w:rsidRPr="003E5D8C">
        <w:rPr>
          <w:rFonts w:ascii="Doulos SIL" w:hAnsi="Doulos SIL"/>
          <w:i/>
          <w:color w:val="0000FF"/>
        </w:rPr>
        <w:noBreakHyphen/>
        <w:t>wⁿú</w:t>
      </w:r>
      <w:r w:rsidRPr="003E5D8C">
        <w:rPr>
          <w:rFonts w:ascii="Doulos SIL" w:hAnsi="Doulos SIL"/>
          <w:i/>
          <w:color w:val="0000FF"/>
        </w:rPr>
        <w:noBreakHyphen/>
      </w:r>
      <w:r w:rsidRPr="00482223">
        <w:tab/>
      </w:r>
      <w:r w:rsidR="006F2285">
        <w:t>‘</w:t>
      </w:r>
      <w:r w:rsidRPr="00482223">
        <w:t>make hear</w:t>
      </w:r>
      <w:r w:rsidR="006F2285">
        <w:t>’</w:t>
      </w:r>
    </w:p>
    <w:p w14:paraId="1F077C2F" w14:textId="4C7AA08A" w:rsidR="00B013A1" w:rsidRPr="00482223" w:rsidRDefault="00B013A1" w:rsidP="00B013A1">
      <w:pPr>
        <w:pStyle w:val="exampleabc"/>
        <w:tabs>
          <w:tab w:val="left" w:pos="1890"/>
          <w:tab w:val="left" w:pos="3240"/>
          <w:tab w:val="left" w:pos="4320"/>
        </w:tabs>
        <w:ind w:left="4320" w:hanging="4320"/>
        <w:rPr>
          <w:vertAlign w:val="superscript"/>
        </w:rPr>
      </w:pPr>
      <w:r w:rsidRPr="00482223">
        <w:tab/>
      </w:r>
      <w:r w:rsidRPr="00482223">
        <w:tab/>
      </w:r>
      <w:r w:rsidRPr="003E5D8C">
        <w:rPr>
          <w:rFonts w:ascii="Doulos SIL" w:hAnsi="Doulos SIL"/>
          <w:i/>
          <w:color w:val="0000FF"/>
        </w:rPr>
        <w:t>yǐ</w:t>
      </w:r>
      <w:r w:rsidRPr="003E5D8C">
        <w:rPr>
          <w:rFonts w:ascii="Doulos SIL" w:hAnsi="Doulos SIL"/>
          <w:i/>
          <w:color w:val="0000FF"/>
        </w:rPr>
        <w:noBreakHyphen/>
      </w:r>
      <w:r w:rsidRPr="00482223">
        <w:tab/>
      </w:r>
      <w:r w:rsidR="006F2285">
        <w:t>‘</w:t>
      </w:r>
      <w:r w:rsidRPr="00482223">
        <w:t>see</w:t>
      </w:r>
      <w:r w:rsidR="006F2285">
        <w:t>’</w:t>
      </w:r>
      <w:r w:rsidRPr="00482223">
        <w:tab/>
      </w:r>
      <w:r w:rsidRPr="003E5D8C">
        <w:rPr>
          <w:rFonts w:ascii="Doulos SIL" w:hAnsi="Doulos SIL"/>
          <w:i/>
          <w:color w:val="0000FF"/>
        </w:rPr>
        <w:t>yì:</w:t>
      </w:r>
      <w:r w:rsidRPr="003E5D8C">
        <w:rPr>
          <w:rFonts w:ascii="Doulos SIL" w:hAnsi="Doulos SIL"/>
          <w:i/>
          <w:color w:val="0000FF"/>
        </w:rPr>
        <w:noBreakHyphen/>
        <w:t>wú</w:t>
      </w:r>
      <w:r w:rsidRPr="003E5D8C">
        <w:rPr>
          <w:rFonts w:ascii="Doulos SIL" w:hAnsi="Doulos SIL"/>
          <w:i/>
          <w:color w:val="0000FF"/>
        </w:rPr>
        <w:noBreakHyphen/>
      </w:r>
      <w:r w:rsidRPr="00482223">
        <w:tab/>
      </w:r>
      <w:r w:rsidR="006F2285">
        <w:t>‘</w:t>
      </w:r>
      <w:r w:rsidRPr="00482223">
        <w:t>cause to see</w:t>
      </w:r>
      <w:r w:rsidR="006F2285">
        <w:t>’</w:t>
      </w:r>
    </w:p>
    <w:p w14:paraId="7D33ECA4" w14:textId="2D7ECC9B" w:rsidR="00B013A1" w:rsidRPr="00482223" w:rsidRDefault="00B013A1" w:rsidP="00B013A1">
      <w:pPr>
        <w:pStyle w:val="exampleabc"/>
        <w:tabs>
          <w:tab w:val="left" w:pos="1890"/>
          <w:tab w:val="left" w:pos="3240"/>
          <w:tab w:val="left" w:pos="4320"/>
        </w:tabs>
        <w:ind w:left="4320" w:hanging="4320"/>
      </w:pPr>
      <w:r w:rsidRPr="00482223">
        <w:tab/>
      </w:r>
      <w:r w:rsidRPr="00482223">
        <w:tab/>
      </w:r>
      <w:r w:rsidRPr="003E5D8C">
        <w:rPr>
          <w:rFonts w:ascii="Doulos SIL" w:hAnsi="Doulos SIL"/>
          <w:i/>
          <w:color w:val="0000FF"/>
        </w:rPr>
        <w:t>bǎ</w:t>
      </w:r>
      <w:r w:rsidRPr="003E5D8C">
        <w:rPr>
          <w:rFonts w:ascii="Doulos SIL" w:hAnsi="Doulos SIL"/>
          <w:i/>
          <w:color w:val="0000FF"/>
        </w:rPr>
        <w:noBreakHyphen/>
      </w:r>
      <w:r w:rsidRPr="00482223">
        <w:tab/>
      </w:r>
      <w:r w:rsidR="006F2285">
        <w:t>‘</w:t>
      </w:r>
      <w:r w:rsidRPr="00482223">
        <w:t>learn</w:t>
      </w:r>
      <w:r w:rsidR="006F2285">
        <w:t>’</w:t>
      </w:r>
      <w:r w:rsidRPr="00482223">
        <w:tab/>
      </w:r>
      <w:r w:rsidRPr="003E5D8C">
        <w:rPr>
          <w:rFonts w:ascii="Doulos SIL" w:hAnsi="Doulos SIL"/>
          <w:i/>
          <w:color w:val="0000FF"/>
        </w:rPr>
        <w:t>bà:</w:t>
      </w:r>
      <w:r w:rsidRPr="003E5D8C">
        <w:rPr>
          <w:rFonts w:ascii="Doulos SIL" w:hAnsi="Doulos SIL"/>
          <w:i/>
          <w:color w:val="0000FF"/>
        </w:rPr>
        <w:noBreakHyphen/>
        <w:t>lí</w:t>
      </w:r>
      <w:r w:rsidRPr="003E5D8C">
        <w:rPr>
          <w:rFonts w:ascii="Doulos SIL" w:hAnsi="Doulos SIL"/>
          <w:i/>
          <w:color w:val="0000FF"/>
        </w:rPr>
        <w:noBreakHyphen/>
      </w:r>
      <w:r w:rsidRPr="00482223">
        <w:tab/>
      </w:r>
      <w:r w:rsidR="006F2285">
        <w:t>‘</w:t>
      </w:r>
      <w:r w:rsidRPr="00482223">
        <w:t>teach (sb, a trade)</w:t>
      </w:r>
      <w:r w:rsidR="006F2285">
        <w:t>’</w:t>
      </w:r>
    </w:p>
    <w:p w14:paraId="4C0A3A0D" w14:textId="38573CCF" w:rsidR="00B013A1" w:rsidRPr="00482223" w:rsidRDefault="00B013A1" w:rsidP="00B013A1">
      <w:pPr>
        <w:pStyle w:val="exampleabc"/>
        <w:tabs>
          <w:tab w:val="left" w:pos="1890"/>
          <w:tab w:val="left" w:pos="3240"/>
          <w:tab w:val="left" w:pos="4320"/>
        </w:tabs>
        <w:ind w:left="4320" w:hanging="4320"/>
      </w:pPr>
      <w:r w:rsidRPr="00482223">
        <w:tab/>
      </w:r>
      <w:r w:rsidRPr="00482223">
        <w:tab/>
      </w:r>
      <w:r w:rsidRPr="003E5D8C">
        <w:rPr>
          <w:rFonts w:ascii="Doulos SIL" w:hAnsi="Doulos SIL"/>
          <w:i/>
          <w:color w:val="0000FF"/>
        </w:rPr>
        <w:t>dɔ̌</w:t>
      </w:r>
      <w:r w:rsidRPr="003E5D8C">
        <w:rPr>
          <w:rFonts w:ascii="Doulos SIL" w:hAnsi="Doulos SIL"/>
          <w:i/>
          <w:color w:val="0000FF"/>
        </w:rPr>
        <w:noBreakHyphen/>
      </w:r>
      <w:r w:rsidRPr="00482223">
        <w:tab/>
      </w:r>
      <w:r w:rsidR="006F2285">
        <w:t>‘</w:t>
      </w:r>
      <w:r w:rsidRPr="00482223">
        <w:t>arrive</w:t>
      </w:r>
      <w:r w:rsidR="006F2285">
        <w:t>’</w:t>
      </w:r>
      <w:r w:rsidRPr="00482223">
        <w:tab/>
      </w:r>
      <w:r w:rsidRPr="003E5D8C">
        <w:rPr>
          <w:rFonts w:ascii="Doulos SIL" w:hAnsi="Doulos SIL"/>
          <w:i/>
          <w:color w:val="0000FF"/>
        </w:rPr>
        <w:t>dɔ̀:</w:t>
      </w:r>
      <w:r w:rsidRPr="003E5D8C">
        <w:rPr>
          <w:rFonts w:ascii="Doulos SIL" w:hAnsi="Doulos SIL"/>
          <w:i/>
          <w:color w:val="0000FF"/>
        </w:rPr>
        <w:noBreakHyphen/>
        <w:t>lí</w:t>
      </w:r>
      <w:r w:rsidRPr="003E5D8C">
        <w:rPr>
          <w:rFonts w:ascii="Doulos SIL" w:hAnsi="Doulos SIL"/>
          <w:i/>
          <w:color w:val="0000FF"/>
        </w:rPr>
        <w:noBreakHyphen/>
      </w:r>
      <w:r w:rsidRPr="00482223">
        <w:tab/>
      </w:r>
      <w:r w:rsidR="006F2285">
        <w:t>‘</w:t>
      </w:r>
      <w:r w:rsidRPr="00482223">
        <w:t>deliver</w:t>
      </w:r>
      <w:r w:rsidR="006F2285">
        <w:t>’</w:t>
      </w:r>
    </w:p>
    <w:p w14:paraId="3F61E2E8" w14:textId="77777777" w:rsidR="00B013A1" w:rsidRPr="00482223" w:rsidRDefault="00B013A1" w:rsidP="00B013A1"/>
    <w:p w14:paraId="294AC47C" w14:textId="584D8390" w:rsidR="00B013A1" w:rsidRPr="00482223" w:rsidRDefault="00B013A1" w:rsidP="00B013A1">
      <w:r w:rsidRPr="00482223">
        <w:t xml:space="preserve">The </w:t>
      </w:r>
      <w:r w:rsidR="00FD6208">
        <w:t>perfective</w:t>
      </w:r>
      <w:r w:rsidRPr="00EF44F9">
        <w:noBreakHyphen/>
        <w:t>1</w:t>
      </w:r>
      <w:r w:rsidRPr="00482223">
        <w:t xml:space="preserve">a with suffix </w:t>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r>
      <w:r w:rsidRPr="00482223">
        <w:t xml:space="preserve"> and the </w:t>
      </w:r>
      <w:r w:rsidR="00090D09">
        <w:t>progressive</w:t>
      </w:r>
      <w:r w:rsidRPr="00482223">
        <w:t xml:space="preserve"> with suffix </w:t>
      </w:r>
      <w:r w:rsidRPr="003E5D8C">
        <w:rPr>
          <w:rFonts w:ascii="Doulos SIL" w:hAnsi="Doulos SIL"/>
          <w:i/>
          <w:color w:val="0000FF"/>
        </w:rPr>
        <w:t>:</w:t>
      </w:r>
      <w:r w:rsidRPr="003E5D8C">
        <w:rPr>
          <w:rFonts w:ascii="Doulos SIL" w:hAnsi="Doulos SIL"/>
          <w:i/>
          <w:color w:val="0000FF"/>
        </w:rPr>
        <w:noBreakHyphen/>
        <w:t>r</w:t>
      </w:r>
      <w:r w:rsidR="00ED0C9E">
        <w:rPr>
          <w:rFonts w:ascii="Doulos SIL" w:hAnsi="Doulos SIL"/>
          <w:i/>
          <w:color w:val="0000FF"/>
        </w:rPr>
        <w:t>à</w:t>
      </w:r>
      <w:r w:rsidRPr="003E5D8C">
        <w:rPr>
          <w:rFonts w:ascii="Doulos SIL" w:hAnsi="Doulos SIL"/>
          <w:i/>
          <w:color w:val="0000FF"/>
        </w:rPr>
        <w:noBreakHyphen/>
      </w:r>
      <w:r w:rsidRPr="00482223">
        <w:t xml:space="preserve"> also make a distinction between </w:t>
      </w:r>
      <w:r w:rsidR="00ED0C9E">
        <w:t>/H/</w:t>
      </w:r>
      <w:r w:rsidRPr="00482223">
        <w:t xml:space="preserve"> and </w:t>
      </w:r>
      <w:r w:rsidR="00ED0C9E">
        <w:t>/LH/</w:t>
      </w:r>
      <w:r w:rsidRPr="00482223">
        <w:t xml:space="preserve"> verbs. The </w:t>
      </w:r>
      <w:r w:rsidR="00FD6208">
        <w:t>perfective</w:t>
      </w:r>
      <w:r w:rsidRPr="00EF44F9">
        <w:noBreakHyphen/>
        <w:t>1</w:t>
      </w:r>
      <w:r w:rsidRPr="00482223">
        <w:t>a suffix is used with a subset of verbs</w:t>
      </w:r>
      <w:r w:rsidR="00ED0C9E">
        <w:t>,</w:t>
      </w:r>
      <w:r w:rsidRPr="00482223">
        <w:t xml:space="preserve"> and is therefore not as useful as the </w:t>
      </w:r>
      <w:r w:rsidR="00ED0C9E">
        <w:t xml:space="preserve">fully productive </w:t>
      </w:r>
      <w:r w:rsidR="00090D09">
        <w:t>progressive</w:t>
      </w:r>
      <w:r w:rsidRPr="00482223">
        <w:t xml:space="preserve"> suffix. Relevant forms of </w:t>
      </w:r>
      <w:r w:rsidRPr="008F32DC">
        <w:rPr>
          <w:rFonts w:ascii="Doulos SIL" w:hAnsi="Doulos SIL"/>
          <w:i/>
          <w:color w:val="0000FF"/>
        </w:rPr>
        <w:t>Cv</w:t>
      </w:r>
      <w:r w:rsidRPr="008F32DC">
        <w:rPr>
          <w:rFonts w:ascii="Doulos SIL" w:hAnsi="Doulos SIL"/>
          <w:i/>
          <w:color w:val="0000FF"/>
        </w:rPr>
        <w:noBreakHyphen/>
      </w:r>
      <w:r w:rsidRPr="00482223">
        <w:t xml:space="preserve"> verb stems are in (215). Those in (215a) have </w:t>
      </w:r>
      <w:r w:rsidR="00F06AD3">
        <w:t>H-tone</w:t>
      </w:r>
      <w:r w:rsidRPr="00482223">
        <w:t xml:space="preserve"> on the stem, those in (215b) have </w:t>
      </w:r>
      <w:r w:rsidR="005222E9">
        <w:t>LH-</w:t>
      </w:r>
      <w:r w:rsidRPr="00482223">
        <w:t>tone.</w:t>
      </w:r>
    </w:p>
    <w:p w14:paraId="34609999" w14:textId="77777777" w:rsidR="00B013A1" w:rsidRPr="00482223" w:rsidRDefault="00B013A1" w:rsidP="00B013A1"/>
    <w:p w14:paraId="78F1402C" w14:textId="72ACB2C0" w:rsidR="00B013A1" w:rsidRPr="00482223" w:rsidRDefault="00B013A1" w:rsidP="00B013A1">
      <w:pPr>
        <w:pStyle w:val="exampleabc"/>
        <w:tabs>
          <w:tab w:val="left" w:pos="2700"/>
          <w:tab w:val="left" w:pos="3600"/>
          <w:tab w:val="left" w:pos="3780"/>
          <w:tab w:val="left" w:pos="4950"/>
        </w:tabs>
      </w:pPr>
      <w:r w:rsidRPr="00482223">
        <w:t>(215)</w:t>
      </w:r>
      <w:r w:rsidRPr="00482223">
        <w:tab/>
      </w:r>
      <w:r w:rsidRPr="00482223">
        <w:tab/>
        <w:t>gloss</w:t>
      </w:r>
      <w:r w:rsidRPr="00482223">
        <w:tab/>
        <w:t>stem</w:t>
      </w:r>
      <w:r w:rsidRPr="00482223">
        <w:tab/>
      </w:r>
      <w:r w:rsidR="00FD6208">
        <w:t>perfective</w:t>
      </w:r>
      <w:r w:rsidRPr="00EF44F9">
        <w:noBreakHyphen/>
        <w:t>1</w:t>
      </w:r>
      <w:r w:rsidRPr="00482223">
        <w:t>a</w:t>
      </w:r>
      <w:r w:rsidRPr="00482223">
        <w:tab/>
      </w:r>
      <w:r w:rsidR="00090D09">
        <w:t>progressive</w:t>
      </w:r>
    </w:p>
    <w:p w14:paraId="5A37BDA9" w14:textId="77777777" w:rsidR="00B013A1" w:rsidRPr="00482223" w:rsidRDefault="00B013A1" w:rsidP="00B013A1">
      <w:pPr>
        <w:pStyle w:val="exampleabc"/>
        <w:tabs>
          <w:tab w:val="left" w:pos="2700"/>
          <w:tab w:val="left" w:pos="3600"/>
          <w:tab w:val="left" w:pos="3780"/>
          <w:tab w:val="left" w:pos="4950"/>
        </w:tabs>
      </w:pPr>
    </w:p>
    <w:p w14:paraId="2773E8F8" w14:textId="47EC1EBD" w:rsidR="00B013A1" w:rsidRPr="00482223" w:rsidRDefault="00B013A1" w:rsidP="00B013A1">
      <w:pPr>
        <w:pStyle w:val="exampleabc"/>
        <w:tabs>
          <w:tab w:val="left" w:pos="2700"/>
          <w:tab w:val="left" w:pos="3600"/>
          <w:tab w:val="left" w:pos="3780"/>
          <w:tab w:val="left" w:pos="4950"/>
        </w:tabs>
      </w:pPr>
      <w:r w:rsidRPr="00482223">
        <w:tab/>
        <w:t>a.</w:t>
      </w:r>
      <w:r w:rsidRPr="00482223">
        <w:tab/>
      </w:r>
      <w:r w:rsidR="006F2285">
        <w:t>‘</w:t>
      </w:r>
      <w:r w:rsidRPr="00482223">
        <w:t>go</w:t>
      </w:r>
      <w:r w:rsidR="006F2285">
        <w:t>’</w:t>
      </w:r>
      <w:r w:rsidRPr="00482223">
        <w:tab/>
      </w:r>
      <w:r w:rsidRPr="003E5D8C">
        <w:rPr>
          <w:rFonts w:ascii="Doulos SIL" w:hAnsi="Doulos SIL"/>
          <w:i/>
          <w:color w:val="0000FF"/>
        </w:rPr>
        <w:t>ló</w:t>
      </w:r>
      <w:r w:rsidRPr="003E5D8C">
        <w:rPr>
          <w:rFonts w:ascii="Doulos SIL" w:hAnsi="Doulos SIL"/>
          <w:i/>
          <w:color w:val="0000FF"/>
        </w:rPr>
        <w:noBreakHyphen/>
      </w:r>
      <w:r w:rsidRPr="00482223">
        <w:tab/>
      </w:r>
      <w:r w:rsidRPr="003E5D8C">
        <w:rPr>
          <w:rFonts w:ascii="Doulos SIL" w:hAnsi="Doulos SIL"/>
          <w:i/>
          <w:color w:val="0000FF"/>
        </w:rPr>
        <w:t>ló:</w:t>
      </w:r>
      <w:r w:rsidRPr="003E5D8C">
        <w:rPr>
          <w:rFonts w:ascii="Doulos SIL" w:hAnsi="Doulos SIL"/>
          <w:i/>
          <w:color w:val="0000FF"/>
        </w:rPr>
        <w:noBreakHyphen/>
        <w:t>rɛ̀</w:t>
      </w:r>
      <w:r w:rsidRPr="003E5D8C">
        <w:rPr>
          <w:rFonts w:ascii="Doulos SIL" w:hAnsi="Doulos SIL"/>
          <w:i/>
          <w:color w:val="0000FF"/>
        </w:rPr>
        <w:noBreakHyphen/>
      </w:r>
      <w:r w:rsidRPr="00482223">
        <w:tab/>
      </w:r>
      <w:r w:rsidRPr="003E5D8C">
        <w:rPr>
          <w:rFonts w:ascii="Doulos SIL" w:hAnsi="Doulos SIL"/>
          <w:i/>
          <w:color w:val="0000FF"/>
        </w:rPr>
        <w:t>ló:-rà</w:t>
      </w:r>
      <w:r w:rsidRPr="003E5D8C">
        <w:rPr>
          <w:rFonts w:ascii="Doulos SIL" w:hAnsi="Doulos SIL"/>
          <w:i/>
          <w:color w:val="0000FF"/>
        </w:rPr>
        <w:noBreakHyphen/>
      </w:r>
    </w:p>
    <w:p w14:paraId="24BD2D24" w14:textId="45A0C8C4" w:rsidR="00B013A1" w:rsidRPr="00482223" w:rsidRDefault="00B013A1" w:rsidP="00B013A1">
      <w:pPr>
        <w:pStyle w:val="exampleabc"/>
        <w:tabs>
          <w:tab w:val="left" w:pos="2700"/>
          <w:tab w:val="left" w:pos="3600"/>
          <w:tab w:val="left" w:pos="3780"/>
          <w:tab w:val="left" w:pos="4950"/>
        </w:tabs>
      </w:pPr>
      <w:r w:rsidRPr="00482223">
        <w:tab/>
      </w:r>
      <w:r w:rsidRPr="00482223">
        <w:tab/>
      </w:r>
      <w:r w:rsidR="006F2285">
        <w:t>‘</w:t>
      </w:r>
      <w:r w:rsidRPr="00482223">
        <w:t>spend night</w:t>
      </w:r>
      <w:r w:rsidR="006F2285">
        <w:t>’</w:t>
      </w:r>
      <w:r w:rsidRPr="00482223">
        <w:tab/>
      </w:r>
      <w:r w:rsidRPr="003E5D8C">
        <w:rPr>
          <w:rFonts w:ascii="Doulos SIL" w:hAnsi="Doulos SIL"/>
          <w:i/>
          <w:color w:val="0000FF"/>
        </w:rPr>
        <w:t>ná</w:t>
      </w:r>
      <w:r w:rsidRPr="003E5D8C">
        <w:rPr>
          <w:rFonts w:ascii="Doulos SIL" w:hAnsi="Doulos SIL"/>
          <w:i/>
          <w:color w:val="0000FF"/>
        </w:rPr>
        <w:noBreakHyphen/>
      </w:r>
      <w:r w:rsidRPr="00482223">
        <w:tab/>
      </w:r>
      <w:r w:rsidRPr="003E5D8C">
        <w:rPr>
          <w:rFonts w:ascii="Doulos SIL" w:hAnsi="Doulos SIL"/>
          <w:i/>
          <w:color w:val="0000FF"/>
        </w:rPr>
        <w:t>ná:</w:t>
      </w:r>
      <w:r w:rsidRPr="003E5D8C">
        <w:rPr>
          <w:rFonts w:ascii="Doulos SIL" w:hAnsi="Doulos SIL"/>
          <w:i/>
          <w:color w:val="0000FF"/>
        </w:rPr>
        <w:noBreakHyphen/>
        <w:t>rɛ̀</w:t>
      </w:r>
      <w:r w:rsidRPr="003E5D8C">
        <w:rPr>
          <w:rFonts w:ascii="Doulos SIL" w:hAnsi="Doulos SIL"/>
          <w:i/>
          <w:color w:val="0000FF"/>
        </w:rPr>
        <w:noBreakHyphen/>
      </w:r>
      <w:r w:rsidRPr="00482223">
        <w:tab/>
      </w:r>
      <w:r w:rsidRPr="003E5D8C">
        <w:rPr>
          <w:rFonts w:ascii="Doulos SIL" w:hAnsi="Doulos SIL"/>
          <w:i/>
          <w:color w:val="0000FF"/>
        </w:rPr>
        <w:t>ná:-rà</w:t>
      </w:r>
      <w:r w:rsidRPr="003E5D8C">
        <w:rPr>
          <w:rFonts w:ascii="Doulos SIL" w:hAnsi="Doulos SIL"/>
          <w:i/>
          <w:color w:val="0000FF"/>
        </w:rPr>
        <w:noBreakHyphen/>
      </w:r>
    </w:p>
    <w:p w14:paraId="087976A7" w14:textId="4A8D4F73" w:rsidR="00B013A1" w:rsidRPr="00482223" w:rsidRDefault="00B013A1" w:rsidP="00B013A1">
      <w:pPr>
        <w:pStyle w:val="exampleabc"/>
        <w:tabs>
          <w:tab w:val="left" w:pos="2700"/>
          <w:tab w:val="left" w:pos="3600"/>
          <w:tab w:val="left" w:pos="3780"/>
          <w:tab w:val="left" w:pos="4950"/>
        </w:tabs>
      </w:pPr>
      <w:r w:rsidRPr="00482223">
        <w:tab/>
      </w:r>
      <w:r w:rsidRPr="00482223">
        <w:tab/>
      </w:r>
      <w:r w:rsidR="006F2285">
        <w:t>‘</w:t>
      </w:r>
      <w:r w:rsidRPr="00482223">
        <w:t>go in</w:t>
      </w:r>
      <w:r w:rsidR="006F2285">
        <w:t>’</w:t>
      </w:r>
      <w:r w:rsidRPr="00482223">
        <w:tab/>
      </w:r>
      <w:r w:rsidRPr="003E5D8C">
        <w:rPr>
          <w:rFonts w:ascii="Doulos SIL" w:hAnsi="Doulos SIL"/>
          <w:i/>
          <w:color w:val="0000FF"/>
        </w:rPr>
        <w:t>nú</w:t>
      </w:r>
      <w:r w:rsidRPr="003E5D8C">
        <w:rPr>
          <w:rFonts w:ascii="Doulos SIL" w:hAnsi="Doulos SIL"/>
          <w:i/>
          <w:color w:val="0000FF"/>
        </w:rPr>
        <w:noBreakHyphen/>
      </w:r>
      <w:r w:rsidRPr="00482223">
        <w:tab/>
      </w:r>
      <w:r w:rsidRPr="003E5D8C">
        <w:rPr>
          <w:rFonts w:ascii="Doulos SIL" w:hAnsi="Doulos SIL"/>
          <w:i/>
          <w:color w:val="0000FF"/>
        </w:rPr>
        <w:t>nú:</w:t>
      </w:r>
      <w:r w:rsidRPr="003E5D8C">
        <w:rPr>
          <w:rFonts w:ascii="Doulos SIL" w:hAnsi="Doulos SIL"/>
          <w:i/>
          <w:color w:val="0000FF"/>
        </w:rPr>
        <w:noBreakHyphen/>
        <w:t>rɛ̀</w:t>
      </w:r>
      <w:r w:rsidRPr="003E5D8C">
        <w:rPr>
          <w:rFonts w:ascii="Doulos SIL" w:hAnsi="Doulos SIL"/>
          <w:i/>
          <w:color w:val="0000FF"/>
        </w:rPr>
        <w:noBreakHyphen/>
      </w:r>
      <w:r w:rsidRPr="00482223">
        <w:tab/>
      </w:r>
      <w:r w:rsidRPr="003E5D8C">
        <w:rPr>
          <w:rFonts w:ascii="Doulos SIL" w:hAnsi="Doulos SIL"/>
          <w:i/>
          <w:color w:val="0000FF"/>
        </w:rPr>
        <w:t>nú:-rà</w:t>
      </w:r>
      <w:r w:rsidRPr="003E5D8C">
        <w:rPr>
          <w:rFonts w:ascii="Doulos SIL" w:hAnsi="Doulos SIL"/>
          <w:i/>
          <w:color w:val="0000FF"/>
        </w:rPr>
        <w:noBreakHyphen/>
      </w:r>
    </w:p>
    <w:p w14:paraId="36C99D77" w14:textId="0EE13C00" w:rsidR="00B013A1" w:rsidRPr="00B013B4" w:rsidRDefault="00B013A1" w:rsidP="00B013A1">
      <w:pPr>
        <w:pStyle w:val="exampleabc"/>
        <w:tabs>
          <w:tab w:val="left" w:pos="2700"/>
          <w:tab w:val="left" w:pos="3600"/>
          <w:tab w:val="left" w:pos="3780"/>
          <w:tab w:val="left" w:pos="4950"/>
        </w:tabs>
      </w:pPr>
      <w:r w:rsidRPr="00482223">
        <w:tab/>
      </w:r>
      <w:r w:rsidRPr="00482223">
        <w:tab/>
      </w:r>
      <w:r w:rsidR="006F2285">
        <w:t>‘</w:t>
      </w:r>
      <w:r w:rsidRPr="00482223">
        <w:t>become tight</w:t>
      </w:r>
      <w:r w:rsidR="006F2285">
        <w:t>’</w:t>
      </w:r>
      <w:r w:rsidRPr="00482223">
        <w:tab/>
      </w:r>
      <w:r w:rsidRPr="003E5D8C">
        <w:rPr>
          <w:rFonts w:ascii="Doulos SIL" w:hAnsi="Doulos SIL"/>
          <w:i/>
          <w:color w:val="0000FF"/>
        </w:rPr>
        <w:t>ɛ́</w:t>
      </w:r>
      <w:r w:rsidRPr="003E5D8C">
        <w:rPr>
          <w:rFonts w:ascii="Doulos SIL" w:hAnsi="Doulos SIL"/>
          <w:i/>
          <w:color w:val="0000FF"/>
        </w:rPr>
        <w:noBreakHyphen/>
      </w:r>
      <w:r w:rsidRPr="00482223">
        <w:tab/>
      </w:r>
      <w:r w:rsidRPr="003E5D8C">
        <w:rPr>
          <w:rFonts w:ascii="Doulos SIL" w:hAnsi="Doulos SIL"/>
          <w:i/>
          <w:color w:val="0000FF"/>
        </w:rPr>
        <w:t>ɛ́:</w:t>
      </w:r>
      <w:r w:rsidRPr="003E5D8C">
        <w:rPr>
          <w:rFonts w:ascii="Doulos SIL" w:hAnsi="Doulos SIL"/>
          <w:i/>
          <w:color w:val="0000FF"/>
        </w:rPr>
        <w:noBreakHyphen/>
        <w:t>rɛ̀</w:t>
      </w:r>
      <w:r w:rsidRPr="003E5D8C">
        <w:rPr>
          <w:rFonts w:ascii="Doulos SIL" w:hAnsi="Doulos SIL"/>
          <w:i/>
          <w:color w:val="0000FF"/>
        </w:rPr>
        <w:noBreakHyphen/>
      </w:r>
      <w:r w:rsidRPr="00482223">
        <w:tab/>
      </w:r>
      <w:r w:rsidRPr="003E5D8C">
        <w:rPr>
          <w:rFonts w:ascii="Doulos SIL" w:hAnsi="Doulos SIL"/>
          <w:i/>
          <w:color w:val="0000FF"/>
        </w:rPr>
        <w:t>ɛ́:-rà</w:t>
      </w:r>
      <w:r w:rsidRPr="003E5D8C">
        <w:rPr>
          <w:rFonts w:ascii="Doulos SIL" w:hAnsi="Doulos SIL"/>
          <w:i/>
          <w:color w:val="0000FF"/>
        </w:rPr>
        <w:noBreakHyphen/>
      </w:r>
    </w:p>
    <w:p w14:paraId="6FAAABEE" w14:textId="00E46DF7" w:rsidR="00B013A1" w:rsidRPr="00020559" w:rsidRDefault="00B013A1" w:rsidP="00B013A1">
      <w:pPr>
        <w:pStyle w:val="exampleabc"/>
        <w:tabs>
          <w:tab w:val="left" w:pos="2700"/>
          <w:tab w:val="left" w:pos="3600"/>
          <w:tab w:val="left" w:pos="3780"/>
          <w:tab w:val="left" w:pos="4950"/>
        </w:tabs>
      </w:pPr>
      <w:r w:rsidRPr="00482223">
        <w:tab/>
      </w:r>
      <w:r w:rsidRPr="00482223">
        <w:tab/>
      </w:r>
      <w:r w:rsidR="006F2285">
        <w:t>‘</w:t>
      </w:r>
      <w:r w:rsidRPr="00482223">
        <w:t>send</w:t>
      </w:r>
      <w:r w:rsidR="006F2285">
        <w:t>’</w:t>
      </w:r>
      <w:r w:rsidRPr="00482223">
        <w:tab/>
      </w:r>
      <w:r w:rsidRPr="003E5D8C">
        <w:rPr>
          <w:rFonts w:ascii="Doulos SIL" w:hAnsi="Doulos SIL"/>
          <w:i/>
          <w:color w:val="0000FF"/>
        </w:rPr>
        <w:t>tí</w:t>
      </w:r>
      <w:r w:rsidRPr="003E5D8C">
        <w:rPr>
          <w:rFonts w:ascii="Doulos SIL" w:hAnsi="Doulos SIL"/>
          <w:i/>
          <w:color w:val="0000FF"/>
        </w:rPr>
        <w:noBreakHyphen/>
      </w:r>
      <w:r w:rsidRPr="00482223">
        <w:tab/>
        <w:t>—</w:t>
      </w:r>
      <w:r w:rsidRPr="00482223">
        <w:tab/>
      </w:r>
      <w:r w:rsidRPr="003E5D8C">
        <w:rPr>
          <w:rFonts w:ascii="Doulos SIL" w:hAnsi="Doulos SIL"/>
          <w:i/>
          <w:color w:val="0000FF"/>
        </w:rPr>
        <w:t>tí:</w:t>
      </w:r>
      <w:r w:rsidRPr="003E5D8C">
        <w:rPr>
          <w:rFonts w:ascii="Doulos SIL" w:hAnsi="Doulos SIL"/>
          <w:i/>
          <w:color w:val="0000FF"/>
        </w:rPr>
        <w:noBreakHyphen/>
        <w:t>rà</w:t>
      </w:r>
      <w:r w:rsidRPr="003E5D8C">
        <w:rPr>
          <w:rFonts w:ascii="Doulos SIL" w:hAnsi="Doulos SIL"/>
          <w:i/>
          <w:color w:val="0000FF"/>
        </w:rPr>
        <w:noBreakHyphen/>
      </w:r>
      <w:r w:rsidRPr="00482223">
        <w:tab/>
      </w:r>
    </w:p>
    <w:p w14:paraId="0192B12A" w14:textId="65137097" w:rsidR="00B013A1" w:rsidRPr="00020559" w:rsidRDefault="00B013A1" w:rsidP="00B013A1">
      <w:pPr>
        <w:pStyle w:val="exampleabc"/>
        <w:tabs>
          <w:tab w:val="left" w:pos="2700"/>
          <w:tab w:val="left" w:pos="3600"/>
          <w:tab w:val="left" w:pos="3780"/>
          <w:tab w:val="left" w:pos="4950"/>
        </w:tabs>
      </w:pPr>
      <w:r w:rsidRPr="00482223">
        <w:tab/>
      </w:r>
      <w:r w:rsidRPr="00482223">
        <w:tab/>
      </w:r>
      <w:r w:rsidR="006F2285">
        <w:t>‘</w:t>
      </w:r>
      <w:r w:rsidRPr="00482223">
        <w:t>shoot</w:t>
      </w:r>
      <w:r w:rsidR="006F2285">
        <w:t>’</w:t>
      </w:r>
      <w:r w:rsidRPr="00482223">
        <w:tab/>
      </w:r>
      <w:r w:rsidRPr="003E5D8C">
        <w:rPr>
          <w:rFonts w:ascii="Doulos SIL" w:hAnsi="Doulos SIL"/>
          <w:i/>
          <w:color w:val="0000FF"/>
        </w:rPr>
        <w:t>tá</w:t>
      </w:r>
      <w:r w:rsidRPr="003E5D8C">
        <w:rPr>
          <w:rFonts w:ascii="Doulos SIL" w:hAnsi="Doulos SIL"/>
          <w:i/>
          <w:color w:val="0000FF"/>
        </w:rPr>
        <w:noBreakHyphen/>
      </w:r>
      <w:r w:rsidRPr="00482223">
        <w:tab/>
        <w:t>—</w:t>
      </w:r>
      <w:r w:rsidRPr="00482223">
        <w:tab/>
      </w:r>
      <w:r w:rsidRPr="003E5D8C">
        <w:rPr>
          <w:rFonts w:ascii="Doulos SIL" w:hAnsi="Doulos SIL"/>
          <w:i/>
          <w:color w:val="0000FF"/>
        </w:rPr>
        <w:t>tá:</w:t>
      </w:r>
      <w:r w:rsidRPr="003E5D8C">
        <w:rPr>
          <w:rFonts w:ascii="Doulos SIL" w:hAnsi="Doulos SIL"/>
          <w:i/>
          <w:color w:val="0000FF"/>
        </w:rPr>
        <w:noBreakHyphen/>
        <w:t>rà</w:t>
      </w:r>
      <w:r w:rsidRPr="003E5D8C">
        <w:rPr>
          <w:rFonts w:ascii="Doulos SIL" w:hAnsi="Doulos SIL"/>
          <w:i/>
          <w:color w:val="0000FF"/>
        </w:rPr>
        <w:noBreakHyphen/>
      </w:r>
      <w:r w:rsidRPr="00482223">
        <w:tab/>
      </w:r>
    </w:p>
    <w:p w14:paraId="73A35AB7" w14:textId="313955BE" w:rsidR="00B013A1" w:rsidRPr="00020559" w:rsidRDefault="00B013A1" w:rsidP="00B013A1">
      <w:pPr>
        <w:pStyle w:val="exampleabc"/>
        <w:tabs>
          <w:tab w:val="left" w:pos="2700"/>
          <w:tab w:val="left" w:pos="3600"/>
          <w:tab w:val="left" w:pos="3780"/>
          <w:tab w:val="left" w:pos="4950"/>
        </w:tabs>
      </w:pPr>
      <w:r w:rsidRPr="00482223">
        <w:tab/>
      </w:r>
      <w:r w:rsidRPr="00482223">
        <w:tab/>
      </w:r>
      <w:r w:rsidR="006F2285">
        <w:t>‘</w:t>
      </w:r>
      <w:r w:rsidRPr="00482223">
        <w:t>reply</w:t>
      </w:r>
      <w:r w:rsidR="006F2285">
        <w:t>’</w:t>
      </w:r>
      <w:r w:rsidRPr="00482223">
        <w:tab/>
      </w:r>
      <w:r w:rsidRPr="003E5D8C">
        <w:rPr>
          <w:rFonts w:ascii="Doulos SIL" w:hAnsi="Doulos SIL"/>
          <w:i/>
          <w:color w:val="0000FF"/>
        </w:rPr>
        <w:t>sá</w:t>
      </w:r>
      <w:r w:rsidRPr="003E5D8C">
        <w:rPr>
          <w:rFonts w:ascii="Doulos SIL" w:hAnsi="Doulos SIL"/>
          <w:i/>
          <w:color w:val="0000FF"/>
        </w:rPr>
        <w:noBreakHyphen/>
      </w:r>
      <w:r w:rsidRPr="00482223">
        <w:tab/>
        <w:t>—</w:t>
      </w:r>
      <w:r w:rsidRPr="00482223">
        <w:tab/>
      </w:r>
      <w:r w:rsidRPr="003E5D8C">
        <w:rPr>
          <w:rFonts w:ascii="Doulos SIL" w:hAnsi="Doulos SIL"/>
          <w:i/>
          <w:color w:val="0000FF"/>
        </w:rPr>
        <w:t>sá:</w:t>
      </w:r>
      <w:r w:rsidRPr="003E5D8C">
        <w:rPr>
          <w:rFonts w:ascii="Doulos SIL" w:hAnsi="Doulos SIL"/>
          <w:i/>
          <w:color w:val="0000FF"/>
        </w:rPr>
        <w:noBreakHyphen/>
        <w:t>rà</w:t>
      </w:r>
      <w:r w:rsidRPr="003E5D8C">
        <w:rPr>
          <w:rFonts w:ascii="Doulos SIL" w:hAnsi="Doulos SIL"/>
          <w:i/>
          <w:color w:val="0000FF"/>
        </w:rPr>
        <w:noBreakHyphen/>
      </w:r>
      <w:r w:rsidRPr="00482223">
        <w:tab/>
      </w:r>
    </w:p>
    <w:p w14:paraId="5CDC231A" w14:textId="0079D415" w:rsidR="00B013A1" w:rsidRPr="00020559" w:rsidRDefault="00B013A1" w:rsidP="00B013A1">
      <w:pPr>
        <w:pStyle w:val="exampleabc"/>
        <w:tabs>
          <w:tab w:val="left" w:pos="2700"/>
          <w:tab w:val="left" w:pos="3600"/>
          <w:tab w:val="left" w:pos="3780"/>
          <w:tab w:val="left" w:pos="4950"/>
        </w:tabs>
      </w:pPr>
      <w:r w:rsidRPr="00482223">
        <w:tab/>
      </w:r>
      <w:r w:rsidRPr="00482223">
        <w:tab/>
      </w:r>
      <w:r w:rsidR="006F2285">
        <w:t>‘</w:t>
      </w:r>
      <w:r w:rsidRPr="00482223">
        <w:t>eat (meal)</w:t>
      </w:r>
      <w:r w:rsidR="006F2285">
        <w:t>’</w:t>
      </w:r>
      <w:r w:rsidRPr="00482223">
        <w:tab/>
      </w:r>
      <w:r w:rsidRPr="003E5D8C">
        <w:rPr>
          <w:rFonts w:ascii="Doulos SIL" w:hAnsi="Doulos SIL"/>
          <w:i/>
          <w:color w:val="0000FF"/>
        </w:rPr>
        <w:t>ɲɛ́</w:t>
      </w:r>
      <w:r w:rsidRPr="003E5D8C">
        <w:rPr>
          <w:rFonts w:ascii="Doulos SIL" w:hAnsi="Doulos SIL"/>
          <w:i/>
          <w:color w:val="0000FF"/>
        </w:rPr>
        <w:noBreakHyphen/>
      </w:r>
      <w:r w:rsidRPr="00482223">
        <w:tab/>
        <w:t>—</w:t>
      </w:r>
      <w:r w:rsidRPr="00482223">
        <w:tab/>
      </w:r>
      <w:r w:rsidRPr="003E5D8C">
        <w:rPr>
          <w:rFonts w:ascii="Doulos SIL" w:hAnsi="Doulos SIL"/>
          <w:i/>
          <w:color w:val="0000FF"/>
        </w:rPr>
        <w:t>ɲɛ́:</w:t>
      </w:r>
      <w:r w:rsidRPr="003E5D8C">
        <w:rPr>
          <w:rFonts w:ascii="Doulos SIL" w:hAnsi="Doulos SIL"/>
          <w:i/>
          <w:color w:val="0000FF"/>
        </w:rPr>
        <w:noBreakHyphen/>
        <w:t>rà</w:t>
      </w:r>
      <w:r w:rsidRPr="003E5D8C">
        <w:rPr>
          <w:rFonts w:ascii="Doulos SIL" w:hAnsi="Doulos SIL"/>
          <w:i/>
          <w:color w:val="0000FF"/>
        </w:rPr>
        <w:noBreakHyphen/>
      </w:r>
      <w:r w:rsidRPr="00482223">
        <w:tab/>
      </w:r>
    </w:p>
    <w:p w14:paraId="043B9529" w14:textId="77777777" w:rsidR="00B013A1" w:rsidRPr="00482223" w:rsidRDefault="00B013A1" w:rsidP="00B013A1">
      <w:pPr>
        <w:pStyle w:val="exampleabc"/>
        <w:tabs>
          <w:tab w:val="left" w:pos="2700"/>
          <w:tab w:val="left" w:pos="3600"/>
          <w:tab w:val="left" w:pos="3780"/>
          <w:tab w:val="left" w:pos="4950"/>
        </w:tabs>
      </w:pPr>
    </w:p>
    <w:p w14:paraId="7CD5EAE8" w14:textId="2CFBF635" w:rsidR="00B013A1" w:rsidRPr="00482223" w:rsidRDefault="00B013A1" w:rsidP="00D05624">
      <w:pPr>
        <w:pStyle w:val="exampleabc"/>
        <w:keepNext/>
        <w:tabs>
          <w:tab w:val="left" w:pos="2700"/>
          <w:tab w:val="left" w:pos="3600"/>
          <w:tab w:val="left" w:pos="3780"/>
          <w:tab w:val="left" w:pos="4950"/>
        </w:tabs>
      </w:pPr>
      <w:r w:rsidRPr="00482223">
        <w:tab/>
      </w:r>
      <w:r w:rsidRPr="00690A74">
        <w:t>b.</w:t>
      </w:r>
      <w:r w:rsidRPr="00690A74">
        <w:tab/>
      </w:r>
      <w:r w:rsidR="006F2285">
        <w:t>‘</w:t>
      </w:r>
      <w:r w:rsidRPr="00690A74">
        <w:t>(food) sate (sb)</w:t>
      </w:r>
      <w:r w:rsidR="006F2285">
        <w:t>’</w:t>
      </w:r>
      <w:r w:rsidRPr="00690A74">
        <w:tab/>
      </w:r>
      <w:r w:rsidRPr="003E5D8C">
        <w:rPr>
          <w:rFonts w:ascii="Doulos SIL" w:hAnsi="Doulos SIL"/>
          <w:i/>
          <w:color w:val="0000FF"/>
        </w:rPr>
        <w:t>bǎ</w:t>
      </w:r>
      <w:r w:rsidRPr="003E5D8C">
        <w:rPr>
          <w:rFonts w:ascii="Doulos SIL" w:hAnsi="Doulos SIL"/>
          <w:i/>
          <w:color w:val="0000FF"/>
        </w:rPr>
        <w:noBreakHyphen/>
      </w:r>
      <w:r w:rsidRPr="00690A74">
        <w:tab/>
      </w:r>
      <w:r w:rsidRPr="003E5D8C">
        <w:rPr>
          <w:rFonts w:ascii="Doulos SIL" w:hAnsi="Doulos SIL"/>
          <w:i/>
          <w:color w:val="0000FF"/>
        </w:rPr>
        <w:t>bǎ:</w:t>
      </w:r>
      <w:r w:rsidRPr="003E5D8C">
        <w:rPr>
          <w:rFonts w:ascii="Doulos SIL" w:hAnsi="Doulos SIL"/>
          <w:i/>
          <w:color w:val="0000FF"/>
        </w:rPr>
        <w:noBreakHyphen/>
        <w:t>rɛ̀</w:t>
      </w:r>
      <w:r w:rsidRPr="003E5D8C">
        <w:rPr>
          <w:rFonts w:ascii="Doulos SIL" w:hAnsi="Doulos SIL"/>
          <w:i/>
          <w:color w:val="0000FF"/>
        </w:rPr>
        <w:noBreakHyphen/>
      </w:r>
      <w:r w:rsidRPr="00690A74">
        <w:tab/>
      </w:r>
      <w:r w:rsidRPr="003E5D8C">
        <w:rPr>
          <w:rFonts w:ascii="Doulos SIL" w:hAnsi="Doulos SIL"/>
          <w:i/>
          <w:color w:val="0000FF"/>
        </w:rPr>
        <w:t>bǎ:-rà</w:t>
      </w:r>
      <w:r w:rsidRPr="003E5D8C">
        <w:rPr>
          <w:rFonts w:ascii="Doulos SIL" w:hAnsi="Doulos SIL"/>
          <w:i/>
          <w:color w:val="0000FF"/>
        </w:rPr>
        <w:noBreakHyphen/>
      </w:r>
      <w:r w:rsidRPr="00482223">
        <w:tab/>
      </w:r>
    </w:p>
    <w:p w14:paraId="35A1BC25" w14:textId="70D0D875" w:rsidR="00B013A1" w:rsidRPr="00020559" w:rsidRDefault="00B013A1" w:rsidP="00D05624">
      <w:pPr>
        <w:pStyle w:val="exampleabc"/>
        <w:keepNext/>
        <w:tabs>
          <w:tab w:val="left" w:pos="2700"/>
          <w:tab w:val="left" w:pos="3600"/>
          <w:tab w:val="left" w:pos="3780"/>
          <w:tab w:val="left" w:pos="4950"/>
        </w:tabs>
      </w:pPr>
      <w:r w:rsidRPr="00482223">
        <w:tab/>
      </w:r>
      <w:r w:rsidRPr="00482223">
        <w:tab/>
      </w:r>
      <w:r w:rsidR="006F2285">
        <w:t>‘</w:t>
      </w:r>
      <w:r w:rsidRPr="00690A74">
        <w:t xml:space="preserve">fill </w:t>
      </w:r>
      <w:r w:rsidRPr="00EF44F9">
        <w:t>[i</w:t>
      </w:r>
      <w:r w:rsidRPr="00690A74">
        <w:t>nt</w:t>
      </w:r>
      <w:r w:rsidRPr="00EF44F9">
        <w:t>r]</w:t>
      </w:r>
      <w:r w:rsidR="006F2285">
        <w:t>’</w:t>
      </w:r>
      <w:r w:rsidRPr="00690A74">
        <w:tab/>
      </w:r>
      <w:r w:rsidRPr="003E5D8C">
        <w:rPr>
          <w:rFonts w:ascii="Doulos SIL" w:hAnsi="Doulos SIL"/>
          <w:i/>
          <w:color w:val="0000FF"/>
        </w:rPr>
        <w:t>bǎ</w:t>
      </w:r>
      <w:r w:rsidRPr="003E5D8C">
        <w:rPr>
          <w:rFonts w:ascii="Doulos SIL" w:hAnsi="Doulos SIL"/>
          <w:i/>
          <w:color w:val="0000FF"/>
        </w:rPr>
        <w:noBreakHyphen/>
      </w:r>
      <w:r w:rsidRPr="00690A74">
        <w:tab/>
      </w:r>
      <w:r w:rsidRPr="003E5D8C">
        <w:rPr>
          <w:rFonts w:ascii="Doulos SIL" w:hAnsi="Doulos SIL"/>
          <w:i/>
          <w:color w:val="0000FF"/>
        </w:rPr>
        <w:t>bǎ:</w:t>
      </w:r>
      <w:r w:rsidRPr="003E5D8C">
        <w:rPr>
          <w:rFonts w:ascii="Doulos SIL" w:hAnsi="Doulos SIL"/>
          <w:i/>
          <w:color w:val="0000FF"/>
        </w:rPr>
        <w:noBreakHyphen/>
        <w:t>rɛ̀</w:t>
      </w:r>
      <w:r w:rsidRPr="003E5D8C">
        <w:rPr>
          <w:rFonts w:ascii="Doulos SIL" w:hAnsi="Doulos SIL"/>
          <w:i/>
          <w:color w:val="0000FF"/>
        </w:rPr>
        <w:noBreakHyphen/>
      </w:r>
      <w:r w:rsidRPr="00690A74">
        <w:tab/>
      </w:r>
      <w:r w:rsidRPr="003E5D8C">
        <w:rPr>
          <w:rFonts w:ascii="Doulos SIL" w:hAnsi="Doulos SIL"/>
          <w:i/>
          <w:color w:val="0000FF"/>
        </w:rPr>
        <w:t>bǎ:</w:t>
      </w:r>
      <w:r w:rsidRPr="003E5D8C">
        <w:rPr>
          <w:rFonts w:ascii="Doulos SIL" w:hAnsi="Doulos SIL"/>
          <w:i/>
          <w:color w:val="0000FF"/>
        </w:rPr>
        <w:noBreakHyphen/>
        <w:t>rà</w:t>
      </w:r>
      <w:r w:rsidRPr="003E5D8C">
        <w:rPr>
          <w:rFonts w:ascii="Doulos SIL" w:hAnsi="Doulos SIL"/>
          <w:i/>
          <w:color w:val="0000FF"/>
        </w:rPr>
        <w:noBreakHyphen/>
      </w:r>
      <w:r w:rsidRPr="00482223">
        <w:tab/>
      </w:r>
    </w:p>
    <w:p w14:paraId="18BBA6A5" w14:textId="6827ED9A" w:rsidR="00B013A1" w:rsidRPr="00482223" w:rsidRDefault="00B013A1" w:rsidP="00B013A1">
      <w:pPr>
        <w:pStyle w:val="exampleabc"/>
        <w:tabs>
          <w:tab w:val="left" w:pos="2700"/>
          <w:tab w:val="left" w:pos="3600"/>
          <w:tab w:val="left" w:pos="3780"/>
          <w:tab w:val="left" w:pos="4950"/>
        </w:tabs>
      </w:pPr>
      <w:r w:rsidRPr="00482223">
        <w:tab/>
      </w:r>
      <w:r w:rsidRPr="00482223">
        <w:tab/>
      </w:r>
      <w:r w:rsidR="006F2285">
        <w:t>‘</w:t>
      </w:r>
      <w:r w:rsidRPr="00482223">
        <w:t>arrive</w:t>
      </w:r>
      <w:r w:rsidR="006F2285">
        <w:t>’</w:t>
      </w:r>
      <w:r w:rsidRPr="00482223">
        <w:tab/>
      </w:r>
      <w:r w:rsidRPr="003E5D8C">
        <w:rPr>
          <w:rFonts w:ascii="Doulos SIL" w:hAnsi="Doulos SIL"/>
          <w:i/>
          <w:color w:val="0000FF"/>
        </w:rPr>
        <w:t>dɔ̌</w:t>
      </w:r>
      <w:r w:rsidRPr="003E5D8C">
        <w:rPr>
          <w:rFonts w:ascii="Doulos SIL" w:hAnsi="Doulos SIL"/>
          <w:i/>
          <w:color w:val="0000FF"/>
        </w:rPr>
        <w:noBreakHyphen/>
      </w:r>
      <w:r w:rsidRPr="003E5D8C">
        <w:rPr>
          <w:rFonts w:ascii="Doulos SIL" w:hAnsi="Doulos SIL"/>
          <w:i/>
          <w:color w:val="0000FF"/>
        </w:rPr>
        <w:tab/>
        <w:t>dɔ̌:</w:t>
      </w:r>
      <w:r w:rsidRPr="003E5D8C">
        <w:rPr>
          <w:rFonts w:ascii="Doulos SIL" w:hAnsi="Doulos SIL"/>
          <w:i/>
          <w:color w:val="0000FF"/>
        </w:rPr>
        <w:noBreakHyphen/>
        <w:t>rɛ̀</w:t>
      </w:r>
      <w:r w:rsidRPr="003E5D8C">
        <w:rPr>
          <w:rFonts w:ascii="Doulos SIL" w:hAnsi="Doulos SIL"/>
          <w:i/>
          <w:color w:val="0000FF"/>
        </w:rPr>
        <w:noBreakHyphen/>
      </w:r>
      <w:r w:rsidRPr="00482223">
        <w:tab/>
      </w:r>
      <w:r w:rsidRPr="003E5D8C">
        <w:rPr>
          <w:rFonts w:ascii="Doulos SIL" w:hAnsi="Doulos SIL"/>
          <w:i/>
          <w:color w:val="0000FF"/>
        </w:rPr>
        <w:t>dɔ̌:-rà</w:t>
      </w:r>
      <w:r w:rsidRPr="003E5D8C">
        <w:rPr>
          <w:rFonts w:ascii="Doulos SIL" w:hAnsi="Doulos SIL"/>
          <w:i/>
          <w:color w:val="0000FF"/>
        </w:rPr>
        <w:noBreakHyphen/>
      </w:r>
    </w:p>
    <w:p w14:paraId="71F4BB31" w14:textId="50D857DE" w:rsidR="00B013A1" w:rsidRPr="00482223" w:rsidRDefault="00B013A1" w:rsidP="00B013A1">
      <w:pPr>
        <w:pStyle w:val="exampleabc"/>
        <w:tabs>
          <w:tab w:val="left" w:pos="2700"/>
          <w:tab w:val="left" w:pos="3600"/>
          <w:tab w:val="left" w:pos="3780"/>
          <w:tab w:val="left" w:pos="4950"/>
        </w:tabs>
      </w:pPr>
      <w:r w:rsidRPr="00482223">
        <w:tab/>
      </w:r>
      <w:r w:rsidRPr="00482223">
        <w:tab/>
      </w:r>
      <w:r w:rsidR="006F2285">
        <w:t>‘</w:t>
      </w:r>
      <w:r w:rsidRPr="00482223">
        <w:t>go out</w:t>
      </w:r>
      <w:r w:rsidR="006F2285">
        <w:t>’</w:t>
      </w:r>
      <w:r w:rsidRPr="00482223">
        <w:tab/>
      </w:r>
      <w:r w:rsidRPr="003E5D8C">
        <w:rPr>
          <w:rFonts w:ascii="Doulos SIL" w:hAnsi="Doulos SIL"/>
          <w:i/>
          <w:color w:val="0000FF"/>
        </w:rPr>
        <w:t>gǒ</w:t>
      </w:r>
      <w:r w:rsidRPr="003E5D8C">
        <w:rPr>
          <w:rFonts w:ascii="Doulos SIL" w:hAnsi="Doulos SIL"/>
          <w:i/>
          <w:color w:val="0000FF"/>
        </w:rPr>
        <w:noBreakHyphen/>
      </w:r>
      <w:r w:rsidRPr="00482223">
        <w:tab/>
      </w:r>
      <w:r w:rsidRPr="003E5D8C">
        <w:rPr>
          <w:rFonts w:ascii="Doulos SIL" w:hAnsi="Doulos SIL"/>
          <w:i/>
          <w:color w:val="0000FF"/>
        </w:rPr>
        <w:t>gǒ:</w:t>
      </w:r>
      <w:r w:rsidRPr="003E5D8C">
        <w:rPr>
          <w:rFonts w:ascii="Doulos SIL" w:hAnsi="Doulos SIL"/>
          <w:i/>
          <w:color w:val="0000FF"/>
        </w:rPr>
        <w:noBreakHyphen/>
        <w:t>rɛ̀</w:t>
      </w:r>
      <w:r w:rsidRPr="003E5D8C">
        <w:rPr>
          <w:rFonts w:ascii="Doulos SIL" w:hAnsi="Doulos SIL"/>
          <w:i/>
          <w:color w:val="0000FF"/>
        </w:rPr>
        <w:noBreakHyphen/>
      </w:r>
      <w:r w:rsidRPr="00482223">
        <w:tab/>
      </w:r>
      <w:r w:rsidRPr="003E5D8C">
        <w:rPr>
          <w:rFonts w:ascii="Doulos SIL" w:hAnsi="Doulos SIL"/>
          <w:i/>
          <w:color w:val="0000FF"/>
        </w:rPr>
        <w:t>gǒ:-rà</w:t>
      </w:r>
      <w:r w:rsidRPr="003E5D8C">
        <w:rPr>
          <w:rFonts w:ascii="Doulos SIL" w:hAnsi="Doulos SIL"/>
          <w:i/>
          <w:color w:val="0000FF"/>
        </w:rPr>
        <w:noBreakHyphen/>
      </w:r>
    </w:p>
    <w:p w14:paraId="54BE29EE" w14:textId="0DD6AEE1" w:rsidR="00B013A1" w:rsidRPr="00482223" w:rsidRDefault="00B013A1" w:rsidP="00B013A1">
      <w:pPr>
        <w:pStyle w:val="exampleabc"/>
        <w:tabs>
          <w:tab w:val="left" w:pos="2700"/>
          <w:tab w:val="left" w:pos="3600"/>
          <w:tab w:val="left" w:pos="3780"/>
          <w:tab w:val="left" w:pos="4950"/>
        </w:tabs>
      </w:pPr>
      <w:r w:rsidRPr="00482223">
        <w:tab/>
      </w:r>
      <w:r w:rsidRPr="00482223">
        <w:tab/>
      </w:r>
      <w:r w:rsidR="006F2285">
        <w:t>‘</w:t>
      </w:r>
      <w:r w:rsidRPr="00482223">
        <w:t>remain</w:t>
      </w:r>
      <w:r w:rsidR="006F2285">
        <w:t>’</w:t>
      </w:r>
      <w:r w:rsidRPr="00482223">
        <w:tab/>
      </w:r>
      <w:r w:rsidRPr="003E5D8C">
        <w:rPr>
          <w:rFonts w:ascii="Doulos SIL" w:hAnsi="Doulos SIL"/>
          <w:i/>
          <w:color w:val="0000FF"/>
        </w:rPr>
        <w:t>bě</w:t>
      </w:r>
      <w:r w:rsidRPr="003E5D8C">
        <w:rPr>
          <w:rFonts w:ascii="Doulos SIL" w:hAnsi="Doulos SIL"/>
          <w:i/>
          <w:color w:val="0000FF"/>
        </w:rPr>
        <w:noBreakHyphen/>
      </w:r>
      <w:r w:rsidRPr="003E5D8C">
        <w:rPr>
          <w:rFonts w:ascii="Doulos SIL" w:hAnsi="Doulos SIL"/>
          <w:i/>
          <w:color w:val="0000FF"/>
        </w:rPr>
        <w:tab/>
        <w:t>bě:</w:t>
      </w:r>
      <w:r w:rsidRPr="003E5D8C">
        <w:rPr>
          <w:rFonts w:ascii="Doulos SIL" w:hAnsi="Doulos SIL"/>
          <w:i/>
          <w:color w:val="0000FF"/>
        </w:rPr>
        <w:noBreakHyphen/>
        <w:t>rɛ̀</w:t>
      </w:r>
      <w:r w:rsidRPr="003E5D8C">
        <w:rPr>
          <w:rFonts w:ascii="Doulos SIL" w:hAnsi="Doulos SIL"/>
          <w:i/>
          <w:color w:val="0000FF"/>
        </w:rPr>
        <w:noBreakHyphen/>
      </w:r>
      <w:r w:rsidRPr="00482223">
        <w:tab/>
      </w:r>
      <w:r w:rsidRPr="003E5D8C">
        <w:rPr>
          <w:rFonts w:ascii="Doulos SIL" w:hAnsi="Doulos SIL"/>
          <w:i/>
          <w:color w:val="0000FF"/>
        </w:rPr>
        <w:t>bě:-rà</w:t>
      </w:r>
      <w:r w:rsidRPr="003E5D8C">
        <w:rPr>
          <w:rFonts w:ascii="Doulos SIL" w:hAnsi="Doulos SIL"/>
          <w:i/>
          <w:color w:val="0000FF"/>
        </w:rPr>
        <w:noBreakHyphen/>
      </w:r>
    </w:p>
    <w:p w14:paraId="1E5B754A" w14:textId="3C48DC71" w:rsidR="00B013A1" w:rsidRPr="00020559" w:rsidRDefault="00B013A1" w:rsidP="00B013A1">
      <w:pPr>
        <w:pStyle w:val="exampleabc"/>
        <w:tabs>
          <w:tab w:val="left" w:pos="2700"/>
          <w:tab w:val="left" w:pos="3600"/>
          <w:tab w:val="left" w:pos="3780"/>
          <w:tab w:val="left" w:pos="4950"/>
        </w:tabs>
      </w:pPr>
      <w:r w:rsidRPr="00482223">
        <w:tab/>
      </w:r>
      <w:r w:rsidRPr="00482223">
        <w:tab/>
      </w:r>
      <w:r w:rsidR="006F2285">
        <w:t>‘</w:t>
      </w:r>
      <w:r w:rsidRPr="00690A74">
        <w:t>get tired</w:t>
      </w:r>
      <w:r w:rsidR="006F2285">
        <w:t>’</w:t>
      </w:r>
      <w:r w:rsidRPr="00690A74">
        <w:tab/>
      </w:r>
      <w:r w:rsidRPr="003E5D8C">
        <w:rPr>
          <w:rFonts w:ascii="Doulos SIL" w:hAnsi="Doulos SIL"/>
          <w:i/>
          <w:color w:val="0000FF"/>
        </w:rPr>
        <w:t>dɛ̌</w:t>
      </w:r>
      <w:r w:rsidRPr="003E5D8C">
        <w:rPr>
          <w:rFonts w:ascii="Doulos SIL" w:hAnsi="Doulos SIL"/>
          <w:i/>
          <w:color w:val="0000FF"/>
        </w:rPr>
        <w:noBreakHyphen/>
      </w:r>
      <w:r w:rsidRPr="00690A74">
        <w:tab/>
      </w:r>
      <w:r w:rsidRPr="003E5D8C">
        <w:rPr>
          <w:rFonts w:ascii="Doulos SIL" w:hAnsi="Doulos SIL"/>
          <w:i/>
          <w:color w:val="0000FF"/>
        </w:rPr>
        <w:t>dɛ̌:</w:t>
      </w:r>
      <w:r w:rsidRPr="003E5D8C">
        <w:rPr>
          <w:rFonts w:ascii="Doulos SIL" w:hAnsi="Doulos SIL"/>
          <w:i/>
          <w:color w:val="0000FF"/>
        </w:rPr>
        <w:noBreakHyphen/>
        <w:t>rɛ̀</w:t>
      </w:r>
      <w:r w:rsidRPr="003E5D8C">
        <w:rPr>
          <w:rFonts w:ascii="Doulos SIL" w:hAnsi="Doulos SIL"/>
          <w:i/>
          <w:color w:val="0000FF"/>
        </w:rPr>
        <w:noBreakHyphen/>
      </w:r>
      <w:r w:rsidRPr="00690A74">
        <w:tab/>
      </w:r>
      <w:r w:rsidRPr="003E5D8C">
        <w:rPr>
          <w:rFonts w:ascii="Doulos SIL" w:hAnsi="Doulos SIL"/>
          <w:i/>
          <w:color w:val="0000FF"/>
        </w:rPr>
        <w:t>dɛ̌:</w:t>
      </w:r>
      <w:r w:rsidRPr="003E5D8C">
        <w:rPr>
          <w:rFonts w:ascii="Doulos SIL" w:hAnsi="Doulos SIL"/>
          <w:i/>
          <w:color w:val="0000FF"/>
        </w:rPr>
        <w:noBreakHyphen/>
        <w:t>rà</w:t>
      </w:r>
      <w:r w:rsidRPr="003E5D8C">
        <w:rPr>
          <w:rFonts w:ascii="Doulos SIL" w:hAnsi="Doulos SIL"/>
          <w:i/>
          <w:color w:val="0000FF"/>
        </w:rPr>
        <w:noBreakHyphen/>
      </w:r>
      <w:r w:rsidRPr="00482223">
        <w:tab/>
      </w:r>
    </w:p>
    <w:p w14:paraId="35AF6BF4" w14:textId="07ED2E87" w:rsidR="00B013A1" w:rsidRPr="00020559" w:rsidRDefault="00B013A1" w:rsidP="00B013A1">
      <w:pPr>
        <w:pStyle w:val="exampleabc"/>
        <w:tabs>
          <w:tab w:val="left" w:pos="2700"/>
          <w:tab w:val="left" w:pos="3600"/>
          <w:tab w:val="left" w:pos="3780"/>
          <w:tab w:val="left" w:pos="4950"/>
        </w:tabs>
      </w:pPr>
      <w:r w:rsidRPr="00482223">
        <w:tab/>
      </w:r>
      <w:r w:rsidRPr="00482223">
        <w:tab/>
      </w:r>
      <w:r w:rsidR="006F2285">
        <w:t>‘</w:t>
      </w:r>
      <w:r w:rsidRPr="00690A74">
        <w:t>abound</w:t>
      </w:r>
      <w:r w:rsidR="006F2285">
        <w:t>’</w:t>
      </w:r>
      <w:r w:rsidRPr="00690A74">
        <w:tab/>
      </w:r>
      <w:r w:rsidRPr="003E5D8C">
        <w:rPr>
          <w:rFonts w:ascii="Doulos SIL" w:hAnsi="Doulos SIL"/>
          <w:i/>
          <w:color w:val="0000FF"/>
        </w:rPr>
        <w:t>jǒ</w:t>
      </w:r>
      <w:r w:rsidRPr="003E5D8C">
        <w:rPr>
          <w:rFonts w:ascii="Doulos SIL" w:hAnsi="Doulos SIL"/>
          <w:i/>
          <w:color w:val="0000FF"/>
        </w:rPr>
        <w:noBreakHyphen/>
      </w:r>
      <w:r w:rsidRPr="00690A74">
        <w:tab/>
      </w:r>
      <w:r w:rsidRPr="003E5D8C">
        <w:rPr>
          <w:rFonts w:ascii="Doulos SIL" w:hAnsi="Doulos SIL"/>
          <w:i/>
          <w:color w:val="0000FF"/>
        </w:rPr>
        <w:t>jǒ:</w:t>
      </w:r>
      <w:r w:rsidRPr="003E5D8C">
        <w:rPr>
          <w:rFonts w:ascii="Doulos SIL" w:hAnsi="Doulos SIL"/>
          <w:i/>
          <w:color w:val="0000FF"/>
        </w:rPr>
        <w:noBreakHyphen/>
        <w:t>rɛ̀</w:t>
      </w:r>
      <w:r w:rsidRPr="003E5D8C">
        <w:rPr>
          <w:rFonts w:ascii="Doulos SIL" w:hAnsi="Doulos SIL"/>
          <w:i/>
          <w:color w:val="0000FF"/>
        </w:rPr>
        <w:noBreakHyphen/>
      </w:r>
      <w:r w:rsidRPr="00690A74">
        <w:tab/>
      </w:r>
      <w:r w:rsidRPr="003E5D8C">
        <w:rPr>
          <w:rFonts w:ascii="Doulos SIL" w:hAnsi="Doulos SIL"/>
          <w:i/>
          <w:color w:val="0000FF"/>
        </w:rPr>
        <w:t>jǒ:</w:t>
      </w:r>
      <w:r w:rsidRPr="003E5D8C">
        <w:rPr>
          <w:rFonts w:ascii="Doulos SIL" w:hAnsi="Doulos SIL"/>
          <w:i/>
          <w:color w:val="0000FF"/>
        </w:rPr>
        <w:noBreakHyphen/>
        <w:t>rà</w:t>
      </w:r>
      <w:r w:rsidRPr="003E5D8C">
        <w:rPr>
          <w:rFonts w:ascii="Doulos SIL" w:hAnsi="Doulos SIL"/>
          <w:i/>
          <w:color w:val="0000FF"/>
        </w:rPr>
        <w:noBreakHyphen/>
      </w:r>
      <w:r w:rsidRPr="00482223">
        <w:tab/>
      </w:r>
    </w:p>
    <w:p w14:paraId="25CD41D7" w14:textId="31A80C7C" w:rsidR="00B013A1" w:rsidRPr="00690A74" w:rsidRDefault="00B013A1" w:rsidP="00B013A1">
      <w:pPr>
        <w:pStyle w:val="exampleabc"/>
        <w:tabs>
          <w:tab w:val="left" w:pos="2700"/>
          <w:tab w:val="left" w:pos="3600"/>
          <w:tab w:val="left" w:pos="3780"/>
          <w:tab w:val="left" w:pos="4950"/>
        </w:tabs>
      </w:pPr>
      <w:r w:rsidRPr="00482223">
        <w:tab/>
      </w:r>
      <w:r w:rsidRPr="00482223">
        <w:tab/>
      </w:r>
      <w:r w:rsidR="006F2285">
        <w:t>‘</w:t>
      </w:r>
      <w:r w:rsidRPr="00482223">
        <w:t>see</w:t>
      </w:r>
      <w:r w:rsidR="006F2285">
        <w:t>’</w:t>
      </w:r>
      <w:r w:rsidRPr="00482223">
        <w:tab/>
      </w:r>
      <w:r w:rsidRPr="003E5D8C">
        <w:rPr>
          <w:rFonts w:ascii="Doulos SIL" w:hAnsi="Doulos SIL"/>
          <w:i/>
          <w:color w:val="0000FF"/>
        </w:rPr>
        <w:t>yǐ</w:t>
      </w:r>
      <w:r w:rsidRPr="003E5D8C">
        <w:rPr>
          <w:rFonts w:ascii="Doulos SIL" w:hAnsi="Doulos SIL"/>
          <w:i/>
          <w:color w:val="0000FF"/>
        </w:rPr>
        <w:noBreakHyphen/>
      </w:r>
      <w:r w:rsidRPr="00482223">
        <w:tab/>
        <w:t>—</w:t>
      </w:r>
      <w:r w:rsidRPr="00482223">
        <w:tab/>
      </w:r>
      <w:r w:rsidRPr="003E5D8C">
        <w:rPr>
          <w:rFonts w:ascii="Doulos SIL" w:hAnsi="Doulos SIL"/>
          <w:i/>
          <w:color w:val="0000FF"/>
        </w:rPr>
        <w:t>yǐ:</w:t>
      </w:r>
      <w:r w:rsidRPr="003E5D8C">
        <w:rPr>
          <w:rFonts w:ascii="Doulos SIL" w:hAnsi="Doulos SIL"/>
          <w:i/>
          <w:color w:val="0000FF"/>
        </w:rPr>
        <w:noBreakHyphen/>
        <w:t>rà</w:t>
      </w:r>
      <w:r w:rsidRPr="003E5D8C">
        <w:rPr>
          <w:rFonts w:ascii="Doulos SIL" w:hAnsi="Doulos SIL"/>
          <w:i/>
          <w:color w:val="0000FF"/>
        </w:rPr>
        <w:noBreakHyphen/>
      </w:r>
    </w:p>
    <w:p w14:paraId="4E63928C" w14:textId="7C2F9FE9" w:rsidR="00B013A1" w:rsidRPr="00020559" w:rsidRDefault="00B013A1" w:rsidP="00B013A1">
      <w:pPr>
        <w:pStyle w:val="exampleabc"/>
        <w:tabs>
          <w:tab w:val="left" w:pos="2700"/>
          <w:tab w:val="left" w:pos="3600"/>
          <w:tab w:val="left" w:pos="3780"/>
          <w:tab w:val="left" w:pos="4950"/>
        </w:tabs>
      </w:pPr>
      <w:r w:rsidRPr="00482223">
        <w:tab/>
      </w:r>
      <w:r w:rsidRPr="00482223">
        <w:tab/>
      </w:r>
      <w:r w:rsidR="006F2285">
        <w:t>‘</w:t>
      </w:r>
      <w:r w:rsidRPr="00482223">
        <w:t>catch</w:t>
      </w:r>
      <w:r w:rsidR="006F2285">
        <w:t>’</w:t>
      </w:r>
      <w:r w:rsidRPr="00482223">
        <w:tab/>
      </w:r>
      <w:r w:rsidRPr="003E5D8C">
        <w:rPr>
          <w:rFonts w:ascii="Doulos SIL" w:hAnsi="Doulos SIL"/>
          <w:i/>
          <w:color w:val="0000FF"/>
        </w:rPr>
        <w:t>wǒ</w:t>
      </w:r>
      <w:r w:rsidRPr="003E5D8C">
        <w:rPr>
          <w:rFonts w:ascii="Doulos SIL" w:hAnsi="Doulos SIL"/>
          <w:i/>
          <w:color w:val="0000FF"/>
        </w:rPr>
        <w:noBreakHyphen/>
      </w:r>
      <w:r w:rsidRPr="00482223">
        <w:tab/>
        <w:t>—</w:t>
      </w:r>
      <w:r w:rsidRPr="00482223">
        <w:tab/>
      </w:r>
      <w:r w:rsidRPr="003E5D8C">
        <w:rPr>
          <w:rFonts w:ascii="Doulos SIL" w:hAnsi="Doulos SIL"/>
          <w:i/>
          <w:color w:val="0000FF"/>
        </w:rPr>
        <w:t>wǒ:</w:t>
      </w:r>
      <w:r w:rsidRPr="003E5D8C">
        <w:rPr>
          <w:rFonts w:ascii="Doulos SIL" w:hAnsi="Doulos SIL"/>
          <w:i/>
          <w:color w:val="0000FF"/>
        </w:rPr>
        <w:noBreakHyphen/>
        <w:t>rà</w:t>
      </w:r>
      <w:r w:rsidRPr="003E5D8C">
        <w:rPr>
          <w:rFonts w:ascii="Doulos SIL" w:hAnsi="Doulos SIL"/>
          <w:i/>
          <w:color w:val="0000FF"/>
        </w:rPr>
        <w:noBreakHyphen/>
      </w:r>
    </w:p>
    <w:p w14:paraId="5CF9DC99" w14:textId="44D275CC" w:rsidR="00B013A1" w:rsidRPr="00020559" w:rsidRDefault="00B013A1" w:rsidP="00B013A1">
      <w:pPr>
        <w:pStyle w:val="exampleabc"/>
        <w:tabs>
          <w:tab w:val="left" w:pos="2700"/>
          <w:tab w:val="left" w:pos="3600"/>
          <w:tab w:val="left" w:pos="3780"/>
          <w:tab w:val="left" w:pos="4950"/>
        </w:tabs>
      </w:pPr>
      <w:r w:rsidRPr="00482223">
        <w:tab/>
      </w:r>
      <w:r w:rsidRPr="00482223">
        <w:tab/>
      </w:r>
      <w:r w:rsidR="006F2285">
        <w:t>‘</w:t>
      </w:r>
      <w:r w:rsidRPr="00690A74">
        <w:t>endure</w:t>
      </w:r>
      <w:r w:rsidR="006F2285">
        <w:t>’</w:t>
      </w:r>
      <w:r w:rsidRPr="00690A74">
        <w:tab/>
      </w:r>
      <w:r w:rsidRPr="003E5D8C">
        <w:rPr>
          <w:rFonts w:ascii="Doulos SIL" w:hAnsi="Doulos SIL"/>
          <w:i/>
          <w:color w:val="0000FF"/>
        </w:rPr>
        <w:t>dǎ</w:t>
      </w:r>
      <w:r w:rsidRPr="003E5D8C">
        <w:rPr>
          <w:rFonts w:ascii="Doulos SIL" w:hAnsi="Doulos SIL"/>
          <w:i/>
          <w:color w:val="0000FF"/>
        </w:rPr>
        <w:noBreakHyphen/>
      </w:r>
      <w:r w:rsidRPr="00690A74">
        <w:tab/>
        <w:t>—</w:t>
      </w:r>
      <w:r w:rsidRPr="00690A74">
        <w:tab/>
      </w:r>
      <w:r w:rsidRPr="003E5D8C">
        <w:rPr>
          <w:rFonts w:ascii="Doulos SIL" w:hAnsi="Doulos SIL"/>
          <w:i/>
          <w:color w:val="0000FF"/>
        </w:rPr>
        <w:t>dǎ:</w:t>
      </w:r>
      <w:r w:rsidRPr="003E5D8C">
        <w:rPr>
          <w:rFonts w:ascii="Doulos SIL" w:hAnsi="Doulos SIL"/>
          <w:i/>
          <w:color w:val="0000FF"/>
        </w:rPr>
        <w:noBreakHyphen/>
        <w:t>rà</w:t>
      </w:r>
      <w:r w:rsidRPr="003E5D8C">
        <w:rPr>
          <w:rFonts w:ascii="Doulos SIL" w:hAnsi="Doulos SIL"/>
          <w:i/>
          <w:color w:val="0000FF"/>
        </w:rPr>
        <w:noBreakHyphen/>
      </w:r>
      <w:r w:rsidRPr="00482223">
        <w:tab/>
      </w:r>
    </w:p>
    <w:p w14:paraId="7890CE51" w14:textId="3507455C" w:rsidR="00B013A1" w:rsidRPr="00020559" w:rsidRDefault="00B013A1" w:rsidP="00B013A1">
      <w:pPr>
        <w:pStyle w:val="exampleabc"/>
        <w:tabs>
          <w:tab w:val="left" w:pos="2700"/>
          <w:tab w:val="left" w:pos="3600"/>
          <w:tab w:val="left" w:pos="3780"/>
          <w:tab w:val="left" w:pos="4950"/>
        </w:tabs>
      </w:pPr>
      <w:r w:rsidRPr="00482223">
        <w:tab/>
      </w:r>
      <w:r w:rsidRPr="00482223">
        <w:tab/>
      </w:r>
      <w:r w:rsidR="006F2285">
        <w:t>‘</w:t>
      </w:r>
      <w:r w:rsidRPr="00690A74">
        <w:t>pick</w:t>
      </w:r>
      <w:r w:rsidR="006F2285">
        <w:t>’</w:t>
      </w:r>
      <w:r w:rsidRPr="00690A74">
        <w:tab/>
      </w:r>
      <w:r w:rsidRPr="003E5D8C">
        <w:rPr>
          <w:rFonts w:ascii="Doulos SIL" w:hAnsi="Doulos SIL"/>
          <w:i/>
          <w:color w:val="0000FF"/>
        </w:rPr>
        <w:t>jɔ̌</w:t>
      </w:r>
      <w:r w:rsidRPr="003E5D8C">
        <w:rPr>
          <w:rFonts w:ascii="Doulos SIL" w:hAnsi="Doulos SIL"/>
          <w:i/>
          <w:color w:val="0000FF"/>
        </w:rPr>
        <w:noBreakHyphen/>
      </w:r>
      <w:r w:rsidRPr="00690A74">
        <w:tab/>
        <w:t>—</w:t>
      </w:r>
      <w:r w:rsidRPr="00690A74">
        <w:tab/>
      </w:r>
      <w:r w:rsidRPr="003E5D8C">
        <w:rPr>
          <w:rFonts w:ascii="Doulos SIL" w:hAnsi="Doulos SIL"/>
          <w:i/>
          <w:color w:val="0000FF"/>
        </w:rPr>
        <w:t>jɔ̌:</w:t>
      </w:r>
      <w:r w:rsidRPr="003E5D8C">
        <w:rPr>
          <w:rFonts w:ascii="Doulos SIL" w:hAnsi="Doulos SIL"/>
          <w:i/>
          <w:color w:val="0000FF"/>
        </w:rPr>
        <w:noBreakHyphen/>
        <w:t>rà</w:t>
      </w:r>
      <w:r w:rsidRPr="003E5D8C">
        <w:rPr>
          <w:rFonts w:ascii="Doulos SIL" w:hAnsi="Doulos SIL"/>
          <w:i/>
          <w:color w:val="0000FF"/>
        </w:rPr>
        <w:noBreakHyphen/>
      </w:r>
      <w:r w:rsidRPr="00482223">
        <w:tab/>
      </w:r>
    </w:p>
    <w:p w14:paraId="6647F97A" w14:textId="5EB4DAD3" w:rsidR="00B013A1" w:rsidRPr="00020559" w:rsidRDefault="00B013A1" w:rsidP="00B013A1">
      <w:pPr>
        <w:pStyle w:val="exampleabc"/>
        <w:tabs>
          <w:tab w:val="left" w:pos="2700"/>
          <w:tab w:val="left" w:pos="3600"/>
          <w:tab w:val="left" w:pos="3780"/>
          <w:tab w:val="left" w:pos="4950"/>
        </w:tabs>
      </w:pPr>
      <w:r w:rsidRPr="00482223">
        <w:tab/>
      </w:r>
      <w:r w:rsidRPr="00482223">
        <w:tab/>
      </w:r>
      <w:r w:rsidR="006F2285">
        <w:t>‘</w:t>
      </w:r>
      <w:r w:rsidRPr="00690A74">
        <w:t>slash (rice)</w:t>
      </w:r>
      <w:r w:rsidR="006F2285">
        <w:t>’</w:t>
      </w:r>
      <w:r w:rsidRPr="00690A74">
        <w:tab/>
      </w:r>
      <w:r w:rsidRPr="003E5D8C">
        <w:rPr>
          <w:rFonts w:ascii="Doulos SIL" w:hAnsi="Doulos SIL"/>
          <w:i/>
          <w:color w:val="0000FF"/>
        </w:rPr>
        <w:t>gǎ</w:t>
      </w:r>
      <w:r w:rsidRPr="003E5D8C">
        <w:rPr>
          <w:rFonts w:ascii="Doulos SIL" w:hAnsi="Doulos SIL"/>
          <w:i/>
          <w:color w:val="0000FF"/>
        </w:rPr>
        <w:noBreakHyphen/>
      </w:r>
      <w:r w:rsidRPr="00690A74">
        <w:tab/>
        <w:t>—</w:t>
      </w:r>
      <w:r w:rsidRPr="00690A74">
        <w:tab/>
      </w:r>
      <w:r w:rsidRPr="003E5D8C">
        <w:rPr>
          <w:rFonts w:ascii="Doulos SIL" w:hAnsi="Doulos SIL"/>
          <w:i/>
          <w:color w:val="0000FF"/>
        </w:rPr>
        <w:t>gǎ:</w:t>
      </w:r>
      <w:r w:rsidRPr="003E5D8C">
        <w:rPr>
          <w:rFonts w:ascii="Doulos SIL" w:hAnsi="Doulos SIL"/>
          <w:i/>
          <w:color w:val="0000FF"/>
        </w:rPr>
        <w:noBreakHyphen/>
        <w:t>rà</w:t>
      </w:r>
      <w:r w:rsidRPr="003E5D8C">
        <w:rPr>
          <w:rFonts w:ascii="Doulos SIL" w:hAnsi="Doulos SIL"/>
          <w:i/>
          <w:color w:val="0000FF"/>
        </w:rPr>
        <w:noBreakHyphen/>
      </w:r>
      <w:r w:rsidRPr="00482223">
        <w:tab/>
      </w:r>
    </w:p>
    <w:p w14:paraId="723AA77E" w14:textId="01A504F8" w:rsidR="00B013A1" w:rsidRPr="00020559" w:rsidRDefault="00B013A1" w:rsidP="00B013A1">
      <w:pPr>
        <w:pStyle w:val="exampleabc"/>
        <w:tabs>
          <w:tab w:val="left" w:pos="2700"/>
          <w:tab w:val="left" w:pos="3600"/>
          <w:tab w:val="left" w:pos="3780"/>
          <w:tab w:val="left" w:pos="4950"/>
        </w:tabs>
      </w:pPr>
      <w:r w:rsidRPr="00482223">
        <w:tab/>
      </w:r>
      <w:r w:rsidRPr="00482223">
        <w:tab/>
      </w:r>
      <w:r w:rsidR="006F2285">
        <w:t>‘</w:t>
      </w:r>
      <w:r w:rsidRPr="00690A74">
        <w:t>jab</w:t>
      </w:r>
      <w:r w:rsidR="006F2285">
        <w:t>’</w:t>
      </w:r>
      <w:r w:rsidRPr="00690A74">
        <w:tab/>
      </w:r>
      <w:r w:rsidRPr="003E5D8C">
        <w:rPr>
          <w:rFonts w:ascii="Doulos SIL" w:hAnsi="Doulos SIL"/>
          <w:i/>
          <w:color w:val="0000FF"/>
        </w:rPr>
        <w:t>gɔ̌</w:t>
      </w:r>
      <w:r w:rsidRPr="003E5D8C">
        <w:rPr>
          <w:rFonts w:ascii="Doulos SIL" w:hAnsi="Doulos SIL"/>
          <w:i/>
          <w:color w:val="0000FF"/>
        </w:rPr>
        <w:noBreakHyphen/>
      </w:r>
      <w:r w:rsidRPr="00690A74">
        <w:tab/>
        <w:t>—</w:t>
      </w:r>
      <w:r w:rsidRPr="00690A74">
        <w:tab/>
      </w:r>
      <w:r w:rsidRPr="003E5D8C">
        <w:rPr>
          <w:rFonts w:ascii="Doulos SIL" w:hAnsi="Doulos SIL"/>
          <w:i/>
          <w:color w:val="0000FF"/>
        </w:rPr>
        <w:t>gɔ̌:</w:t>
      </w:r>
      <w:r w:rsidRPr="003E5D8C">
        <w:rPr>
          <w:rFonts w:ascii="Doulos SIL" w:hAnsi="Doulos SIL"/>
          <w:i/>
          <w:color w:val="0000FF"/>
        </w:rPr>
        <w:noBreakHyphen/>
        <w:t>rà</w:t>
      </w:r>
      <w:r w:rsidRPr="003E5D8C">
        <w:rPr>
          <w:rFonts w:ascii="Doulos SIL" w:hAnsi="Doulos SIL"/>
          <w:i/>
          <w:color w:val="0000FF"/>
        </w:rPr>
        <w:noBreakHyphen/>
      </w:r>
      <w:r w:rsidRPr="00482223">
        <w:tab/>
      </w:r>
    </w:p>
    <w:p w14:paraId="4F38755F" w14:textId="0B503803" w:rsidR="00B013A1" w:rsidRPr="00482223" w:rsidRDefault="00B013A1" w:rsidP="00B013A1">
      <w:pPr>
        <w:pStyle w:val="exampleabc"/>
        <w:tabs>
          <w:tab w:val="left" w:pos="2700"/>
          <w:tab w:val="left" w:pos="3600"/>
          <w:tab w:val="left" w:pos="3780"/>
          <w:tab w:val="left" w:pos="4950"/>
        </w:tabs>
      </w:pPr>
      <w:r w:rsidRPr="00482223">
        <w:tab/>
      </w:r>
      <w:r w:rsidRPr="00482223">
        <w:tab/>
      </w:r>
      <w:r w:rsidR="006F2285">
        <w:t>‘</w:t>
      </w:r>
      <w:r w:rsidRPr="00482223">
        <w:t>shape, form</w:t>
      </w:r>
      <w:r w:rsidR="006F2285">
        <w:t>’</w:t>
      </w:r>
      <w:r w:rsidRPr="00482223">
        <w:tab/>
      </w:r>
      <w:r w:rsidRPr="003E5D8C">
        <w:rPr>
          <w:rFonts w:ascii="Doulos SIL" w:hAnsi="Doulos SIL"/>
          <w:i/>
          <w:color w:val="0000FF"/>
        </w:rPr>
        <w:t>mǎ</w:t>
      </w:r>
      <w:r w:rsidRPr="003E5D8C">
        <w:rPr>
          <w:rFonts w:ascii="Doulos SIL" w:hAnsi="Doulos SIL"/>
          <w:i/>
          <w:color w:val="0000FF"/>
        </w:rPr>
        <w:noBreakHyphen/>
      </w:r>
      <w:r w:rsidRPr="00482223">
        <w:tab/>
        <w:t>—</w:t>
      </w:r>
      <w:r w:rsidRPr="00482223">
        <w:tab/>
      </w:r>
      <w:r w:rsidRPr="003E5D8C">
        <w:rPr>
          <w:rFonts w:ascii="Doulos SIL" w:hAnsi="Doulos SIL"/>
          <w:i/>
          <w:color w:val="0000FF"/>
        </w:rPr>
        <w:t>mǎ:</w:t>
      </w:r>
      <w:r w:rsidRPr="003E5D8C">
        <w:rPr>
          <w:rFonts w:ascii="Doulos SIL" w:hAnsi="Doulos SIL"/>
          <w:i/>
          <w:color w:val="0000FF"/>
        </w:rPr>
        <w:noBreakHyphen/>
        <w:t>rà</w:t>
      </w:r>
      <w:r w:rsidRPr="003E5D8C">
        <w:rPr>
          <w:rFonts w:ascii="Doulos SIL" w:hAnsi="Doulos SIL"/>
          <w:i/>
          <w:color w:val="0000FF"/>
        </w:rPr>
        <w:noBreakHyphen/>
      </w:r>
    </w:p>
    <w:p w14:paraId="43FBAD3B" w14:textId="1A7DA280" w:rsidR="00B013A1" w:rsidRPr="00482223" w:rsidRDefault="00B013A1" w:rsidP="00B013A1">
      <w:pPr>
        <w:pStyle w:val="exampleabc"/>
        <w:tabs>
          <w:tab w:val="left" w:pos="2700"/>
          <w:tab w:val="left" w:pos="3600"/>
          <w:tab w:val="left" w:pos="3780"/>
          <w:tab w:val="left" w:pos="4950"/>
        </w:tabs>
      </w:pPr>
      <w:r w:rsidRPr="00482223">
        <w:tab/>
      </w:r>
      <w:r w:rsidRPr="00482223">
        <w:tab/>
      </w:r>
      <w:r w:rsidR="006F2285">
        <w:t>‘</w:t>
      </w:r>
      <w:r w:rsidRPr="00482223">
        <w:t>hear</w:t>
      </w:r>
      <w:r w:rsidR="006F2285">
        <w:t>’</w:t>
      </w:r>
      <w:r w:rsidRPr="00482223">
        <w:tab/>
      </w:r>
      <w:r w:rsidRPr="003E5D8C">
        <w:rPr>
          <w:rFonts w:ascii="Doulos SIL" w:hAnsi="Doulos SIL"/>
          <w:i/>
          <w:color w:val="0000FF"/>
        </w:rPr>
        <w:t>nǔ</w:t>
      </w:r>
      <w:r w:rsidRPr="003E5D8C">
        <w:rPr>
          <w:rFonts w:ascii="Doulos SIL" w:hAnsi="Doulos SIL"/>
          <w:i/>
          <w:color w:val="0000FF"/>
        </w:rPr>
        <w:noBreakHyphen/>
      </w:r>
      <w:r w:rsidRPr="00482223">
        <w:tab/>
        <w:t>—</w:t>
      </w:r>
      <w:r w:rsidRPr="00482223">
        <w:tab/>
      </w:r>
      <w:r w:rsidRPr="003E5D8C">
        <w:rPr>
          <w:rFonts w:ascii="Doulos SIL" w:hAnsi="Doulos SIL"/>
          <w:i/>
          <w:color w:val="0000FF"/>
        </w:rPr>
        <w:t>nǔ:</w:t>
      </w:r>
      <w:r w:rsidRPr="003E5D8C">
        <w:rPr>
          <w:rFonts w:ascii="Doulos SIL" w:hAnsi="Doulos SIL"/>
          <w:i/>
          <w:color w:val="0000FF"/>
        </w:rPr>
        <w:noBreakHyphen/>
        <w:t>rà</w:t>
      </w:r>
      <w:r w:rsidRPr="003E5D8C">
        <w:rPr>
          <w:rFonts w:ascii="Doulos SIL" w:hAnsi="Doulos SIL"/>
          <w:i/>
          <w:color w:val="0000FF"/>
        </w:rPr>
        <w:noBreakHyphen/>
      </w:r>
    </w:p>
    <w:p w14:paraId="2931839B" w14:textId="091E3512" w:rsidR="00B013A1" w:rsidRPr="00482223" w:rsidRDefault="00B013A1" w:rsidP="00B013A1">
      <w:pPr>
        <w:pStyle w:val="exampleabc"/>
        <w:tabs>
          <w:tab w:val="left" w:pos="2700"/>
          <w:tab w:val="left" w:pos="3600"/>
          <w:tab w:val="left" w:pos="3780"/>
          <w:tab w:val="left" w:pos="4950"/>
        </w:tabs>
      </w:pPr>
      <w:r w:rsidRPr="00482223">
        <w:tab/>
      </w:r>
      <w:r w:rsidRPr="00482223">
        <w:tab/>
      </w:r>
      <w:r w:rsidR="006F2285">
        <w:t>‘</w:t>
      </w:r>
      <w:r w:rsidRPr="00482223">
        <w:t>come</w:t>
      </w:r>
      <w:r w:rsidR="006F2285">
        <w:t>’</w:t>
      </w:r>
      <w:r w:rsidRPr="00482223">
        <w:tab/>
      </w:r>
      <w:r w:rsidRPr="003E5D8C">
        <w:rPr>
          <w:rFonts w:ascii="Doulos SIL" w:hAnsi="Doulos SIL"/>
          <w:i/>
          <w:color w:val="0000FF"/>
        </w:rPr>
        <w:t>yɛ̌</w:t>
      </w:r>
      <w:r w:rsidRPr="003E5D8C">
        <w:rPr>
          <w:rFonts w:ascii="Doulos SIL" w:hAnsi="Doulos SIL"/>
          <w:i/>
          <w:color w:val="0000FF"/>
        </w:rPr>
        <w:noBreakHyphen/>
      </w:r>
      <w:r w:rsidRPr="00482223">
        <w:tab/>
        <w:t>—</w:t>
      </w:r>
      <w:r w:rsidRPr="00482223">
        <w:tab/>
      </w:r>
      <w:r w:rsidRPr="003E5D8C">
        <w:rPr>
          <w:rFonts w:ascii="Doulos SIL" w:hAnsi="Doulos SIL"/>
          <w:i/>
          <w:color w:val="0000FF"/>
        </w:rPr>
        <w:t>yɛ̌:</w:t>
      </w:r>
      <w:r w:rsidRPr="003E5D8C">
        <w:rPr>
          <w:rFonts w:ascii="Doulos SIL" w:hAnsi="Doulos SIL"/>
          <w:i/>
          <w:color w:val="0000FF"/>
        </w:rPr>
        <w:noBreakHyphen/>
        <w:t>rà</w:t>
      </w:r>
      <w:r w:rsidRPr="003E5D8C">
        <w:rPr>
          <w:rFonts w:ascii="Doulos SIL" w:hAnsi="Doulos SIL"/>
          <w:i/>
          <w:color w:val="0000FF"/>
        </w:rPr>
        <w:noBreakHyphen/>
      </w:r>
    </w:p>
    <w:p w14:paraId="6B929C9C" w14:textId="121700C4" w:rsidR="00B013A1" w:rsidRPr="00482223" w:rsidRDefault="00B013A1" w:rsidP="00B013A1">
      <w:pPr>
        <w:pStyle w:val="exampleabc"/>
        <w:tabs>
          <w:tab w:val="left" w:pos="2700"/>
          <w:tab w:val="left" w:pos="3600"/>
          <w:tab w:val="left" w:pos="3780"/>
          <w:tab w:val="left" w:pos="4950"/>
        </w:tabs>
      </w:pPr>
      <w:r w:rsidRPr="00482223">
        <w:tab/>
      </w:r>
      <w:r w:rsidRPr="00482223">
        <w:tab/>
      </w:r>
      <w:r w:rsidR="006F2285">
        <w:t>‘</w:t>
      </w:r>
      <w:r w:rsidRPr="00482223">
        <w:t>drink</w:t>
      </w:r>
      <w:r w:rsidR="006F2285">
        <w:t>’</w:t>
      </w:r>
      <w:r w:rsidRPr="00482223">
        <w:tab/>
      </w:r>
      <w:r w:rsidRPr="003E5D8C">
        <w:rPr>
          <w:rFonts w:ascii="Doulos SIL" w:hAnsi="Doulos SIL"/>
          <w:i/>
          <w:color w:val="0000FF"/>
        </w:rPr>
        <w:t>nɔ̌</w:t>
      </w:r>
      <w:r w:rsidRPr="003E5D8C">
        <w:rPr>
          <w:rFonts w:ascii="Doulos SIL" w:hAnsi="Doulos SIL"/>
          <w:i/>
          <w:color w:val="0000FF"/>
        </w:rPr>
        <w:noBreakHyphen/>
      </w:r>
      <w:r w:rsidRPr="00482223">
        <w:tab/>
        <w:t>—</w:t>
      </w:r>
      <w:r w:rsidRPr="00482223">
        <w:tab/>
      </w:r>
      <w:r w:rsidRPr="003E5D8C">
        <w:rPr>
          <w:rFonts w:ascii="Doulos SIL" w:hAnsi="Doulos SIL"/>
          <w:i/>
          <w:color w:val="0000FF"/>
        </w:rPr>
        <w:t>nɔ̌:</w:t>
      </w:r>
      <w:r w:rsidRPr="003E5D8C">
        <w:rPr>
          <w:rFonts w:ascii="Doulos SIL" w:hAnsi="Doulos SIL"/>
          <w:i/>
          <w:color w:val="0000FF"/>
        </w:rPr>
        <w:noBreakHyphen/>
        <w:t>rà</w:t>
      </w:r>
      <w:r w:rsidRPr="003E5D8C">
        <w:rPr>
          <w:rFonts w:ascii="Doulos SIL" w:hAnsi="Doulos SIL"/>
          <w:i/>
          <w:color w:val="0000FF"/>
        </w:rPr>
        <w:noBreakHyphen/>
      </w:r>
    </w:p>
    <w:p w14:paraId="728EFB90" w14:textId="23C3C54C" w:rsidR="00B013A1" w:rsidRPr="00482223" w:rsidRDefault="00B013A1" w:rsidP="00B013A1">
      <w:pPr>
        <w:pStyle w:val="exampleabc"/>
        <w:tabs>
          <w:tab w:val="left" w:pos="2700"/>
          <w:tab w:val="left" w:pos="3600"/>
          <w:tab w:val="left" w:pos="3780"/>
          <w:tab w:val="left" w:pos="4950"/>
        </w:tabs>
      </w:pPr>
      <w:r w:rsidRPr="00482223">
        <w:tab/>
      </w:r>
      <w:r w:rsidRPr="00482223">
        <w:tab/>
      </w:r>
      <w:r w:rsidR="006F2285">
        <w:t>‘</w:t>
      </w:r>
      <w:r w:rsidRPr="00482223">
        <w:t>weep</w:t>
      </w:r>
      <w:r w:rsidR="006F2285">
        <w:t>’</w:t>
      </w:r>
      <w:r w:rsidRPr="00482223">
        <w:tab/>
      </w:r>
      <w:r w:rsidRPr="003E5D8C">
        <w:rPr>
          <w:rFonts w:ascii="Doulos SIL" w:hAnsi="Doulos SIL"/>
          <w:i/>
          <w:color w:val="0000FF"/>
        </w:rPr>
        <w:t>yɔ̌</w:t>
      </w:r>
      <w:r w:rsidRPr="003E5D8C">
        <w:rPr>
          <w:rFonts w:ascii="Doulos SIL" w:hAnsi="Doulos SIL"/>
          <w:i/>
          <w:color w:val="0000FF"/>
        </w:rPr>
        <w:noBreakHyphen/>
      </w:r>
      <w:r w:rsidRPr="00482223">
        <w:tab/>
        <w:t>—</w:t>
      </w:r>
      <w:r w:rsidRPr="00482223">
        <w:tab/>
      </w:r>
      <w:r w:rsidRPr="003E5D8C">
        <w:rPr>
          <w:rFonts w:ascii="Doulos SIL" w:hAnsi="Doulos SIL"/>
          <w:i/>
          <w:color w:val="0000FF"/>
        </w:rPr>
        <w:t>yɔ̌:</w:t>
      </w:r>
      <w:r w:rsidRPr="003E5D8C">
        <w:rPr>
          <w:rFonts w:ascii="Doulos SIL" w:hAnsi="Doulos SIL"/>
          <w:i/>
          <w:color w:val="0000FF"/>
        </w:rPr>
        <w:noBreakHyphen/>
        <w:t>rà</w:t>
      </w:r>
      <w:r w:rsidRPr="003E5D8C">
        <w:rPr>
          <w:rFonts w:ascii="Doulos SIL" w:hAnsi="Doulos SIL"/>
          <w:i/>
          <w:color w:val="0000FF"/>
        </w:rPr>
        <w:noBreakHyphen/>
      </w:r>
    </w:p>
    <w:p w14:paraId="7255BCEB" w14:textId="77777777" w:rsidR="00B013A1" w:rsidRPr="00482223" w:rsidRDefault="00B013A1" w:rsidP="00B013A1"/>
    <w:p w14:paraId="5E3D7C14" w14:textId="77777777" w:rsidR="00B013A1" w:rsidRPr="00482223" w:rsidRDefault="00B013A1" w:rsidP="00B013A1"/>
    <w:p w14:paraId="77CDFD14" w14:textId="77777777" w:rsidR="00B013A1" w:rsidRPr="00482223" w:rsidRDefault="00B013A1" w:rsidP="00482A50">
      <w:pPr>
        <w:pStyle w:val="Heading4"/>
        <w:tabs>
          <w:tab w:val="num" w:pos="864"/>
        </w:tabs>
        <w:ind w:left="864" w:hanging="864"/>
      </w:pPr>
      <w:bookmarkStart w:id="1697" w:name="_Toc297637828"/>
      <w:r w:rsidRPr="00203126">
        <w:rPr>
          <w:rFonts w:ascii="Doulos SIL" w:hAnsi="Doulos SIL"/>
          <w:i/>
          <w:color w:val="0000FF"/>
        </w:rPr>
        <w:t>Cvyⁿ</w:t>
      </w:r>
      <w:r w:rsidRPr="00482223">
        <w:t xml:space="preserve"> verbs</w:t>
      </w:r>
      <w:bookmarkEnd w:id="1697"/>
    </w:p>
    <w:p w14:paraId="3472E519" w14:textId="268A4608" w:rsidR="00B013A1" w:rsidRPr="00482223" w:rsidRDefault="00B013A1" w:rsidP="00B013A1">
      <w:r w:rsidRPr="00482223">
        <w:t xml:space="preserve">Usually a verb heard as e.g. </w:t>
      </w:r>
      <w:r w:rsidRPr="003E5D8C">
        <w:rPr>
          <w:rFonts w:ascii="Doulos SIL" w:hAnsi="Doulos SIL"/>
          <w:i/>
          <w:color w:val="0000FF"/>
        </w:rPr>
        <w:t>Cv(:)y</w:t>
      </w:r>
      <w:r w:rsidRPr="00482223">
        <w:t xml:space="preserve"> (</w:t>
      </w:r>
      <w:r w:rsidRPr="003E5D8C">
        <w:rPr>
          <w:rFonts w:ascii="Doulos SIL" w:hAnsi="Doulos SIL"/>
          <w:i/>
          <w:color w:val="0000FF"/>
        </w:rPr>
        <w:t>v</w:t>
      </w:r>
      <w:r w:rsidR="00ED0C9E">
        <w:t xml:space="preserve"> = vowel) with a</w:t>
      </w:r>
      <w:r w:rsidRPr="00482223">
        <w:t xml:space="preserve"> final semivowel reflects optional (but very common) syncope or apocope from bisyllabic</w:t>
      </w:r>
      <w:r w:rsidR="00ED0C9E">
        <w:t xml:space="preserve"> forms like</w:t>
      </w:r>
      <w:r w:rsidRPr="00482223">
        <w:t xml:space="preserve"> /</w:t>
      </w:r>
      <w:r w:rsidRPr="00F873BF">
        <w:rPr>
          <w:rFonts w:ascii="Doulos SIL" w:hAnsi="Doulos SIL"/>
          <w:color w:val="008000"/>
        </w:rPr>
        <w:t>Cv(:)yi</w:t>
      </w:r>
      <w:r w:rsidRPr="00482223">
        <w:t xml:space="preserve">/. The fuller inflectional paradigm brings out the underlying bisyllabic quality. </w:t>
      </w:r>
      <w:r w:rsidR="00ED0C9E">
        <w:t>In particular, the</w:t>
      </w:r>
      <w:r w:rsidRPr="00482223">
        <w:t xml:space="preserve"> </w:t>
      </w:r>
      <w:r w:rsidR="00E21F42">
        <w:t>imperative</w:t>
      </w:r>
      <w:r w:rsidR="0084244F">
        <w:t xml:space="preserve"> changes the final </w:t>
      </w:r>
      <w:r w:rsidRPr="00D74E69">
        <w:rPr>
          <w:rFonts w:ascii="Doulos SIL" w:hAnsi="Doulos SIL"/>
          <w:i/>
          <w:color w:val="0000FF"/>
        </w:rPr>
        <w:t>i</w:t>
      </w:r>
      <w:r w:rsidRPr="00482223">
        <w:t xml:space="preserve"> to </w:t>
      </w:r>
      <w:r w:rsidRPr="003E5D8C">
        <w:rPr>
          <w:rFonts w:ascii="Doulos SIL" w:hAnsi="Doulos SIL"/>
          <w:i/>
          <w:color w:val="0000FF"/>
        </w:rPr>
        <w:t>a</w:t>
      </w:r>
      <w:r w:rsidRPr="00482223">
        <w:t>. Several suffixal inflections also bring out the bisyllabic quality.</w:t>
      </w:r>
    </w:p>
    <w:p w14:paraId="36CBBB3C" w14:textId="77777777" w:rsidR="00B013A1" w:rsidRPr="00482223" w:rsidRDefault="00B013A1" w:rsidP="00B013A1"/>
    <w:p w14:paraId="40DACDC1" w14:textId="60DD14AC" w:rsidR="00B013A1" w:rsidRPr="00482223" w:rsidRDefault="00B013A1" w:rsidP="00B013A1">
      <w:pPr>
        <w:pStyle w:val="example-Jamsay"/>
        <w:tabs>
          <w:tab w:val="clear" w:pos="369"/>
          <w:tab w:val="clear" w:pos="1080"/>
          <w:tab w:val="left" w:pos="2070"/>
          <w:tab w:val="left" w:pos="3690"/>
          <w:tab w:val="left" w:pos="4860"/>
        </w:tabs>
      </w:pPr>
      <w:r w:rsidRPr="00482223">
        <w:t>(216)</w:t>
      </w:r>
      <w:r w:rsidRPr="00482223">
        <w:tab/>
        <w:t>gloss</w:t>
      </w:r>
      <w:r w:rsidRPr="00482223">
        <w:tab/>
      </w:r>
      <w:r w:rsidR="00AF7BAE">
        <w:t>bare stem</w:t>
      </w:r>
      <w:r w:rsidRPr="00482223">
        <w:tab/>
      </w:r>
      <w:r w:rsidR="00E21F42">
        <w:t>imperative</w:t>
      </w:r>
      <w:r w:rsidRPr="00482223">
        <w:tab/>
      </w:r>
      <w:r w:rsidR="00C07E65">
        <w:t>imperfective</w:t>
      </w:r>
    </w:p>
    <w:p w14:paraId="2514409A" w14:textId="77777777" w:rsidR="00B013A1" w:rsidRPr="00482223" w:rsidRDefault="00B013A1" w:rsidP="00B013A1">
      <w:pPr>
        <w:pStyle w:val="example-Jamsay"/>
        <w:tabs>
          <w:tab w:val="clear" w:pos="369"/>
          <w:tab w:val="clear" w:pos="1080"/>
          <w:tab w:val="left" w:pos="2070"/>
          <w:tab w:val="left" w:pos="3690"/>
          <w:tab w:val="left" w:pos="4860"/>
        </w:tabs>
      </w:pPr>
    </w:p>
    <w:p w14:paraId="14FF2578" w14:textId="57C85BC1" w:rsidR="00B013A1" w:rsidRPr="00482223" w:rsidRDefault="00B013A1" w:rsidP="00B013A1">
      <w:pPr>
        <w:pStyle w:val="example-Jamsay"/>
        <w:tabs>
          <w:tab w:val="clear" w:pos="369"/>
          <w:tab w:val="clear" w:pos="1080"/>
          <w:tab w:val="left" w:pos="2070"/>
          <w:tab w:val="left" w:pos="3690"/>
          <w:tab w:val="left" w:pos="4860"/>
        </w:tabs>
      </w:pPr>
      <w:r w:rsidRPr="00482223">
        <w:tab/>
      </w:r>
      <w:r w:rsidR="006F2285">
        <w:t>‘</w:t>
      </w:r>
      <w:r w:rsidRPr="00482223">
        <w:t>shut</w:t>
      </w:r>
      <w:r w:rsidR="006F2285">
        <w:t>’</w:t>
      </w:r>
      <w:r w:rsidRPr="00482223">
        <w:tab/>
      </w:r>
      <w:r w:rsidRPr="003E5D8C">
        <w:rPr>
          <w:rFonts w:ascii="Doulos SIL" w:hAnsi="Doulos SIL"/>
          <w:i/>
          <w:color w:val="0000FF"/>
        </w:rPr>
        <w:t>pí:yⁿ</w:t>
      </w:r>
      <w:r w:rsidRPr="00EF44F9">
        <w:t xml:space="preserve"> </w:t>
      </w:r>
      <w:r w:rsidRPr="00EF44F9">
        <w:sym w:font="Symbol" w:char="F07E"/>
      </w:r>
      <w:r w:rsidRPr="00EF44F9">
        <w:t xml:space="preserve"> </w:t>
      </w:r>
      <w:r w:rsidRPr="003E5D8C">
        <w:rPr>
          <w:rFonts w:ascii="Doulos SIL" w:hAnsi="Doulos SIL"/>
          <w:i/>
          <w:color w:val="0000FF"/>
        </w:rPr>
        <w:t>pí:yⁿí</w:t>
      </w:r>
      <w:r w:rsidRPr="003E5D8C">
        <w:rPr>
          <w:rFonts w:ascii="Doulos SIL" w:hAnsi="Doulos SIL"/>
          <w:i/>
          <w:color w:val="0000FF"/>
        </w:rPr>
        <w:tab/>
        <w:t>pí:yⁿà</w:t>
      </w:r>
      <w:r w:rsidRPr="003E5D8C">
        <w:rPr>
          <w:rFonts w:ascii="Doulos SIL" w:hAnsi="Doulos SIL"/>
          <w:i/>
          <w:color w:val="0000FF"/>
        </w:rPr>
        <w:tab/>
        <w:t>pí:yⁿí</w:t>
      </w:r>
      <w:r w:rsidRPr="003E5D8C">
        <w:rPr>
          <w:rFonts w:ascii="Doulos SIL" w:hAnsi="Doulos SIL"/>
          <w:i/>
          <w:color w:val="0000FF"/>
        </w:rPr>
        <w:noBreakHyphen/>
        <w:t>m̀</w:t>
      </w:r>
      <w:r w:rsidRPr="003E5D8C">
        <w:rPr>
          <w:rFonts w:ascii="Doulos SIL" w:hAnsi="Doulos SIL"/>
          <w:i/>
          <w:color w:val="0000FF"/>
        </w:rPr>
        <w:noBreakHyphen/>
      </w:r>
    </w:p>
    <w:p w14:paraId="1B4D380D" w14:textId="0DD7196B" w:rsidR="00B013A1" w:rsidRPr="00482223" w:rsidRDefault="00B013A1" w:rsidP="00B013A1">
      <w:pPr>
        <w:pStyle w:val="example-Jamsay"/>
        <w:tabs>
          <w:tab w:val="clear" w:pos="369"/>
          <w:tab w:val="clear" w:pos="1080"/>
          <w:tab w:val="left" w:pos="2070"/>
          <w:tab w:val="left" w:pos="3690"/>
          <w:tab w:val="left" w:pos="4860"/>
        </w:tabs>
      </w:pPr>
      <w:r w:rsidRPr="00482223">
        <w:tab/>
      </w:r>
      <w:r w:rsidR="006F2285">
        <w:t>‘</w:t>
      </w:r>
      <w:r w:rsidRPr="00457827">
        <w:t>fart</w:t>
      </w:r>
      <w:r w:rsidR="006F2285">
        <w:t>’</w:t>
      </w:r>
      <w:r w:rsidRPr="00457827">
        <w:tab/>
      </w:r>
      <w:r w:rsidRPr="003E5D8C">
        <w:rPr>
          <w:rFonts w:ascii="Doulos SIL" w:hAnsi="Doulos SIL"/>
          <w:i/>
          <w:color w:val="0000FF"/>
        </w:rPr>
        <w:t>gǐ:yⁿ</w:t>
      </w:r>
      <w:r w:rsidRPr="00EF44F9">
        <w:t xml:space="preserve"> </w:t>
      </w:r>
      <w:r w:rsidRPr="00EF44F9">
        <w:sym w:font="Symbol" w:char="F07E"/>
      </w:r>
      <w:r w:rsidRPr="00EF44F9">
        <w:t xml:space="preserve"> </w:t>
      </w:r>
      <w:r w:rsidRPr="003E5D8C">
        <w:rPr>
          <w:rFonts w:ascii="Doulos SIL" w:hAnsi="Doulos SIL"/>
          <w:i/>
          <w:color w:val="0000FF"/>
        </w:rPr>
        <w:t>gì:yⁿí</w:t>
      </w:r>
      <w:r w:rsidRPr="003E5D8C">
        <w:rPr>
          <w:rFonts w:ascii="Doulos SIL" w:hAnsi="Doulos SIL"/>
          <w:i/>
          <w:color w:val="0000FF"/>
        </w:rPr>
        <w:tab/>
        <w:t>gǐ:yⁿà</w:t>
      </w:r>
      <w:r w:rsidRPr="003E5D8C">
        <w:rPr>
          <w:rFonts w:ascii="Doulos SIL" w:hAnsi="Doulos SIL"/>
          <w:i/>
          <w:color w:val="0000FF"/>
        </w:rPr>
        <w:tab/>
        <w:t>gì:yⁿí</w:t>
      </w:r>
      <w:r w:rsidRPr="003E5D8C">
        <w:rPr>
          <w:rFonts w:ascii="Doulos SIL" w:hAnsi="Doulos SIL"/>
          <w:i/>
          <w:color w:val="0000FF"/>
        </w:rPr>
        <w:noBreakHyphen/>
        <w:t>m̀</w:t>
      </w:r>
      <w:r w:rsidRPr="003E5D8C">
        <w:rPr>
          <w:rFonts w:ascii="Doulos SIL" w:hAnsi="Doulos SIL"/>
          <w:i/>
          <w:color w:val="0000FF"/>
        </w:rPr>
        <w:noBreakHyphen/>
      </w:r>
    </w:p>
    <w:p w14:paraId="7C6BFAD3" w14:textId="1C8717FB" w:rsidR="00B013A1" w:rsidRPr="00482223" w:rsidRDefault="00B013A1" w:rsidP="00B013A1">
      <w:pPr>
        <w:pStyle w:val="example-Jamsay"/>
        <w:tabs>
          <w:tab w:val="clear" w:pos="369"/>
          <w:tab w:val="clear" w:pos="1080"/>
          <w:tab w:val="left" w:pos="2070"/>
          <w:tab w:val="left" w:pos="3690"/>
          <w:tab w:val="left" w:pos="4860"/>
        </w:tabs>
      </w:pPr>
      <w:r w:rsidRPr="00482223">
        <w:tab/>
      </w:r>
      <w:r w:rsidR="006F2285">
        <w:t>‘</w:t>
      </w:r>
      <w:r w:rsidRPr="00482223">
        <w:t>take</w:t>
      </w:r>
      <w:r w:rsidR="006F2285">
        <w:t>’</w:t>
      </w:r>
      <w:r w:rsidRPr="00482223">
        <w:tab/>
      </w:r>
      <w:r w:rsidRPr="003E5D8C">
        <w:rPr>
          <w:rFonts w:ascii="Doulos SIL" w:hAnsi="Doulos SIL"/>
          <w:i/>
          <w:color w:val="0000FF"/>
        </w:rPr>
        <w:t>ǎy</w:t>
      </w:r>
      <w:r w:rsidRPr="00EF44F9">
        <w:t xml:space="preserve"> </w:t>
      </w:r>
      <w:r w:rsidRPr="00EF44F9">
        <w:sym w:font="Symbol" w:char="F07E"/>
      </w:r>
      <w:r w:rsidRPr="00EF44F9">
        <w:t xml:space="preserve"> </w:t>
      </w:r>
      <w:r w:rsidRPr="003E5D8C">
        <w:rPr>
          <w:rFonts w:ascii="Doulos SIL" w:hAnsi="Doulos SIL"/>
          <w:i/>
          <w:color w:val="0000FF"/>
        </w:rPr>
        <w:t>àyí</w:t>
      </w:r>
      <w:r w:rsidRPr="003E5D8C">
        <w:rPr>
          <w:rFonts w:ascii="Doulos SIL" w:hAnsi="Doulos SIL"/>
          <w:i/>
          <w:color w:val="0000FF"/>
        </w:rPr>
        <w:tab/>
        <w:t>áyâ</w:t>
      </w:r>
      <w:r w:rsidRPr="003E5D8C">
        <w:rPr>
          <w:rFonts w:ascii="Doulos SIL" w:hAnsi="Doulos SIL"/>
          <w:i/>
          <w:color w:val="0000FF"/>
        </w:rPr>
        <w:tab/>
        <w:t>àyí</w:t>
      </w:r>
      <w:r w:rsidRPr="003E5D8C">
        <w:rPr>
          <w:rFonts w:ascii="Doulos SIL" w:hAnsi="Doulos SIL"/>
          <w:i/>
          <w:color w:val="0000FF"/>
        </w:rPr>
        <w:noBreakHyphen/>
        <w:t>m̀</w:t>
      </w:r>
      <w:r w:rsidRPr="003E5D8C">
        <w:rPr>
          <w:rFonts w:ascii="Doulos SIL" w:hAnsi="Doulos SIL"/>
          <w:i/>
          <w:color w:val="0000FF"/>
        </w:rPr>
        <w:noBreakHyphen/>
      </w:r>
    </w:p>
    <w:p w14:paraId="55826205" w14:textId="63E72954" w:rsidR="00B013A1" w:rsidRPr="00482223" w:rsidRDefault="00B013A1" w:rsidP="00B013A1">
      <w:pPr>
        <w:pStyle w:val="example-Jamsay"/>
        <w:tabs>
          <w:tab w:val="clear" w:pos="369"/>
          <w:tab w:val="clear" w:pos="1080"/>
          <w:tab w:val="left" w:pos="2070"/>
          <w:tab w:val="left" w:pos="3690"/>
          <w:tab w:val="left" w:pos="4860"/>
        </w:tabs>
      </w:pPr>
      <w:r w:rsidRPr="00482223">
        <w:tab/>
      </w:r>
      <w:r w:rsidR="006F2285">
        <w:t>‘</w:t>
      </w:r>
      <w:r w:rsidRPr="00482223">
        <w:t>hold</w:t>
      </w:r>
      <w:r w:rsidR="006F2285">
        <w:t>’</w:t>
      </w:r>
      <w:r w:rsidRPr="00482223">
        <w:tab/>
      </w:r>
      <w:r w:rsidRPr="003E5D8C">
        <w:rPr>
          <w:rFonts w:ascii="Doulos SIL" w:hAnsi="Doulos SIL"/>
          <w:i/>
          <w:color w:val="0000FF"/>
        </w:rPr>
        <w:t>wǎy</w:t>
      </w:r>
      <w:r w:rsidRPr="00EF44F9">
        <w:t xml:space="preserve"> </w:t>
      </w:r>
      <w:r w:rsidRPr="00EF44F9">
        <w:sym w:font="Symbol" w:char="F07E"/>
      </w:r>
      <w:r w:rsidRPr="00EF44F9">
        <w:t xml:space="preserve"> </w:t>
      </w:r>
      <w:r w:rsidRPr="003E5D8C">
        <w:rPr>
          <w:rFonts w:ascii="Doulos SIL" w:hAnsi="Doulos SIL"/>
          <w:i/>
          <w:color w:val="0000FF"/>
        </w:rPr>
        <w:t>wàyí</w:t>
      </w:r>
      <w:r w:rsidRPr="003E5D8C">
        <w:rPr>
          <w:rFonts w:ascii="Doulos SIL" w:hAnsi="Doulos SIL"/>
          <w:i/>
          <w:color w:val="0000FF"/>
        </w:rPr>
        <w:tab/>
        <w:t>wáyâ</w:t>
      </w:r>
      <w:r w:rsidRPr="003E5D8C">
        <w:rPr>
          <w:rFonts w:ascii="Doulos SIL" w:hAnsi="Doulos SIL"/>
          <w:i/>
          <w:color w:val="0000FF"/>
        </w:rPr>
        <w:tab/>
        <w:t>wàyí</w:t>
      </w:r>
      <w:r w:rsidRPr="003E5D8C">
        <w:rPr>
          <w:rFonts w:ascii="Doulos SIL" w:hAnsi="Doulos SIL"/>
          <w:i/>
          <w:color w:val="0000FF"/>
        </w:rPr>
        <w:noBreakHyphen/>
        <w:t>m̀</w:t>
      </w:r>
      <w:r w:rsidRPr="003E5D8C">
        <w:rPr>
          <w:rFonts w:ascii="Doulos SIL" w:hAnsi="Doulos SIL"/>
          <w:i/>
          <w:color w:val="0000FF"/>
        </w:rPr>
        <w:noBreakHyphen/>
      </w:r>
    </w:p>
    <w:p w14:paraId="05F72CEA" w14:textId="77777777" w:rsidR="00B013A1" w:rsidRPr="00482223" w:rsidRDefault="00B013A1" w:rsidP="00B013A1"/>
    <w:p w14:paraId="7682D157" w14:textId="135130D8" w:rsidR="00B013A1" w:rsidRPr="00482223" w:rsidRDefault="00B013A1" w:rsidP="00B013A1">
      <w:r w:rsidRPr="00482223">
        <w:t xml:space="preserve">There are, however, three very common verbs with </w:t>
      </w:r>
      <w:r w:rsidRPr="00482223">
        <w:rPr>
          <w:b/>
        </w:rPr>
        <w:t xml:space="preserve">true </w:t>
      </w:r>
      <w:r w:rsidRPr="008F32DC">
        <w:rPr>
          <w:rFonts w:ascii="Doulos SIL" w:hAnsi="Doulos SIL"/>
          <w:b/>
          <w:i/>
          <w:color w:val="0000FF"/>
        </w:rPr>
        <w:t>Cv</w:t>
      </w:r>
      <w:r w:rsidRPr="003E5D8C">
        <w:rPr>
          <w:rFonts w:ascii="Doulos SIL" w:hAnsi="Doulos SIL"/>
          <w:b/>
          <w:i/>
          <w:color w:val="0000FF"/>
        </w:rPr>
        <w:t>yⁿ</w:t>
      </w:r>
      <w:r w:rsidRPr="00482223">
        <w:rPr>
          <w:b/>
        </w:rPr>
        <w:t xml:space="preserve"> shape</w:t>
      </w:r>
      <w:r w:rsidRPr="00482223">
        <w:t xml:space="preserve">. All happen to have nasalized </w:t>
      </w:r>
      <w:r w:rsidRPr="003E5D8C">
        <w:rPr>
          <w:rFonts w:ascii="Doulos SIL" w:hAnsi="Doulos SIL"/>
          <w:i/>
          <w:color w:val="0000FF"/>
        </w:rPr>
        <w:t>yⁿ</w:t>
      </w:r>
      <w:r w:rsidRPr="00482223">
        <w:t xml:space="preserve"> (217). The </w:t>
      </w:r>
      <w:r w:rsidR="00E21F42">
        <w:t>imperative</w:t>
      </w:r>
      <w:r w:rsidRPr="00482223">
        <w:t xml:space="preserve"> retains the </w:t>
      </w:r>
      <w:r w:rsidRPr="003E5D8C">
        <w:rPr>
          <w:rFonts w:ascii="Doulos SIL" w:hAnsi="Doulos SIL"/>
          <w:i/>
          <w:color w:val="0000FF"/>
        </w:rPr>
        <w:t>Cvyⁿ</w:t>
      </w:r>
      <w:r w:rsidRPr="00482223">
        <w:t xml:space="preserve"> shape rather than ending in a second</w:t>
      </w:r>
      <w:r w:rsidRPr="00EF44F9">
        <w:t>-s</w:t>
      </w:r>
      <w:r w:rsidRPr="00482223">
        <w:t xml:space="preserve">yllable </w:t>
      </w:r>
      <w:r w:rsidRPr="003E5D8C">
        <w:rPr>
          <w:rFonts w:ascii="Doulos SIL" w:hAnsi="Doulos SIL"/>
          <w:i/>
          <w:color w:val="0000FF"/>
        </w:rPr>
        <w:t>a</w:t>
      </w:r>
      <w:r w:rsidRPr="00482223">
        <w:t xml:space="preserve">. The </w:t>
      </w:r>
      <w:r w:rsidRPr="003E5D8C">
        <w:rPr>
          <w:rFonts w:ascii="Doulos SIL" w:hAnsi="Doulos SIL"/>
          <w:i/>
          <w:color w:val="0000FF"/>
        </w:rPr>
        <w:t>yⁿ</w:t>
      </w:r>
      <w:r w:rsidRPr="00482223">
        <w:t xml:space="preserve"> disappears </w:t>
      </w:r>
      <w:r w:rsidR="00ED0C9E">
        <w:t xml:space="preserve">in </w:t>
      </w:r>
      <w:r w:rsidRPr="00482223">
        <w:t xml:space="preserve">the </w:t>
      </w:r>
      <w:r w:rsidR="00C07E65">
        <w:t>imperfective</w:t>
      </w:r>
      <w:r w:rsidRPr="00482223">
        <w:t xml:space="preserve"> (and other inflections based on it), which is of the form </w:t>
      </w:r>
      <w:r w:rsidRPr="003E5D8C">
        <w:rPr>
          <w:rFonts w:ascii="Doulos SIL" w:hAnsi="Doulos SIL"/>
          <w:i/>
          <w:color w:val="0000FF"/>
        </w:rPr>
        <w:t>(Cì</w:t>
      </w:r>
      <w:r w:rsidRPr="003E5D8C">
        <w:rPr>
          <w:rFonts w:ascii="Doulos SIL" w:hAnsi="Doulos SIL"/>
          <w:i/>
          <w:color w:val="0000FF"/>
        </w:rPr>
        <w:noBreakHyphen/>
        <w:t>)Cá</w:t>
      </w:r>
      <w:r w:rsidRPr="003E5D8C">
        <w:rPr>
          <w:rFonts w:ascii="Doulos SIL" w:hAnsi="Doulos SIL"/>
          <w:i/>
          <w:color w:val="0000FF"/>
        </w:rPr>
        <w:noBreakHyphen/>
        <w:t>m̀</w:t>
      </w:r>
      <w:r w:rsidRPr="00482223">
        <w:t>, arguably from /</w:t>
      </w:r>
      <w:r w:rsidRPr="00F873BF">
        <w:rPr>
          <w:rFonts w:ascii="Doulos SIL" w:hAnsi="Doulos SIL"/>
          <w:color w:val="008000"/>
        </w:rPr>
        <w:t>Cáⁿ</w:t>
      </w:r>
      <w:r w:rsidRPr="00F873BF">
        <w:rPr>
          <w:rFonts w:ascii="Doulos SIL" w:hAnsi="Doulos SIL"/>
          <w:color w:val="008000"/>
        </w:rPr>
        <w:noBreakHyphen/>
        <w:t>m̀</w:t>
      </w:r>
      <w:r w:rsidRPr="00482223">
        <w:t>/ with nasalized vowel.</w:t>
      </w:r>
    </w:p>
    <w:p w14:paraId="13A5E9A0" w14:textId="77777777" w:rsidR="00B013A1" w:rsidRPr="00482223" w:rsidRDefault="00B013A1" w:rsidP="00B013A1"/>
    <w:p w14:paraId="5F004BB5" w14:textId="21BA29A1" w:rsidR="00B013A1" w:rsidRPr="00482223" w:rsidRDefault="00B013A1" w:rsidP="00B013A1">
      <w:pPr>
        <w:pStyle w:val="example-Jamsay"/>
        <w:tabs>
          <w:tab w:val="clear" w:pos="369"/>
          <w:tab w:val="clear" w:pos="1080"/>
          <w:tab w:val="left" w:pos="2070"/>
          <w:tab w:val="left" w:pos="3690"/>
          <w:tab w:val="left" w:pos="4860"/>
        </w:tabs>
      </w:pPr>
      <w:r w:rsidRPr="00482223">
        <w:t>(217)</w:t>
      </w:r>
      <w:r w:rsidRPr="00482223">
        <w:tab/>
        <w:t>gloss</w:t>
      </w:r>
      <w:r w:rsidRPr="00482223">
        <w:tab/>
      </w:r>
      <w:r w:rsidR="00AF7BAE">
        <w:t>bare stem</w:t>
      </w:r>
      <w:r w:rsidRPr="00482223">
        <w:tab/>
      </w:r>
      <w:r w:rsidR="00E21F42">
        <w:t>imperative</w:t>
      </w:r>
      <w:r w:rsidRPr="00482223">
        <w:tab/>
      </w:r>
      <w:r w:rsidR="00C07E65">
        <w:t>imperfective</w:t>
      </w:r>
    </w:p>
    <w:p w14:paraId="29653B84" w14:textId="77777777" w:rsidR="00B013A1" w:rsidRPr="00482223" w:rsidRDefault="00B013A1" w:rsidP="00B013A1">
      <w:pPr>
        <w:pStyle w:val="example-Jamsay"/>
        <w:tabs>
          <w:tab w:val="clear" w:pos="369"/>
          <w:tab w:val="clear" w:pos="1080"/>
          <w:tab w:val="left" w:pos="2070"/>
          <w:tab w:val="left" w:pos="3690"/>
          <w:tab w:val="left" w:pos="4860"/>
        </w:tabs>
      </w:pPr>
    </w:p>
    <w:p w14:paraId="2BA90BD9" w14:textId="7F99B0BC" w:rsidR="00B013A1" w:rsidRPr="00482223" w:rsidRDefault="00B013A1" w:rsidP="00B013A1">
      <w:pPr>
        <w:pStyle w:val="example-Jamsay"/>
        <w:tabs>
          <w:tab w:val="clear" w:pos="369"/>
          <w:tab w:val="clear" w:pos="1080"/>
          <w:tab w:val="left" w:pos="2070"/>
          <w:tab w:val="left" w:pos="3690"/>
          <w:tab w:val="left" w:pos="4860"/>
        </w:tabs>
      </w:pPr>
      <w:r w:rsidRPr="00482223">
        <w:tab/>
      </w:r>
      <w:r w:rsidR="006F2285">
        <w:t>‘</w:t>
      </w:r>
      <w:r w:rsidRPr="00482223">
        <w:t>put</w:t>
      </w:r>
      <w:r w:rsidR="006F2285">
        <w:t>’</w:t>
      </w:r>
      <w:r w:rsidRPr="00482223">
        <w:tab/>
      </w:r>
      <w:r w:rsidRPr="003E5D8C">
        <w:rPr>
          <w:rFonts w:ascii="Doulos SIL" w:hAnsi="Doulos SIL"/>
          <w:i/>
          <w:color w:val="0000FF"/>
        </w:rPr>
        <w:t>gǎyⁿ</w:t>
      </w:r>
      <w:r w:rsidRPr="003E5D8C">
        <w:rPr>
          <w:rFonts w:ascii="Doulos SIL" w:hAnsi="Doulos SIL"/>
          <w:i/>
          <w:color w:val="0000FF"/>
        </w:rPr>
        <w:tab/>
        <w:t>gǎyⁿ</w:t>
      </w:r>
      <w:r w:rsidRPr="003E5D8C">
        <w:rPr>
          <w:rFonts w:ascii="Doulos SIL" w:hAnsi="Doulos SIL"/>
          <w:i/>
          <w:color w:val="0000FF"/>
        </w:rPr>
        <w:tab/>
        <w:t>gì</w:t>
      </w:r>
      <w:r w:rsidRPr="003E5D8C">
        <w:rPr>
          <w:rFonts w:ascii="Doulos SIL" w:hAnsi="Doulos SIL"/>
          <w:i/>
          <w:color w:val="0000FF"/>
        </w:rPr>
        <w:noBreakHyphen/>
        <w:t>gá</w:t>
      </w:r>
      <w:r w:rsidRPr="003E5D8C">
        <w:rPr>
          <w:rFonts w:ascii="Doulos SIL" w:hAnsi="Doulos SIL"/>
          <w:i/>
          <w:color w:val="0000FF"/>
        </w:rPr>
        <w:noBreakHyphen/>
        <w:t>m̀</w:t>
      </w:r>
    </w:p>
    <w:p w14:paraId="0F3855F5" w14:textId="0AFB9F2C" w:rsidR="00B013A1" w:rsidRPr="003E5D8C" w:rsidRDefault="00B013A1" w:rsidP="00B013A1">
      <w:pPr>
        <w:pStyle w:val="example-Jamsay"/>
        <w:tabs>
          <w:tab w:val="clear" w:pos="369"/>
          <w:tab w:val="clear" w:pos="1080"/>
          <w:tab w:val="left" w:pos="2070"/>
          <w:tab w:val="left" w:pos="3690"/>
          <w:tab w:val="left" w:pos="4860"/>
        </w:tabs>
        <w:rPr>
          <w:rFonts w:ascii="Doulos SIL" w:hAnsi="Doulos SIL"/>
          <w:i/>
          <w:color w:val="0000FF"/>
        </w:rPr>
      </w:pPr>
      <w:r w:rsidRPr="00482223">
        <w:tab/>
      </w:r>
      <w:r w:rsidR="006F2285">
        <w:t>‘</w:t>
      </w:r>
      <w:r w:rsidRPr="00482223">
        <w:t>do, make</w:t>
      </w:r>
      <w:r w:rsidR="006F2285">
        <w:t>’</w:t>
      </w:r>
      <w:r w:rsidRPr="00482223">
        <w:tab/>
      </w:r>
      <w:r w:rsidRPr="003E5D8C">
        <w:rPr>
          <w:rFonts w:ascii="Doulos SIL" w:hAnsi="Doulos SIL"/>
          <w:i/>
          <w:color w:val="0000FF"/>
        </w:rPr>
        <w:t>káyⁿ</w:t>
      </w:r>
      <w:r w:rsidRPr="003E5D8C">
        <w:rPr>
          <w:rFonts w:ascii="Doulos SIL" w:hAnsi="Doulos SIL"/>
          <w:i/>
          <w:color w:val="0000FF"/>
        </w:rPr>
        <w:tab/>
        <w:t>káyⁿ</w:t>
      </w:r>
      <w:r w:rsidRPr="003E5D8C">
        <w:rPr>
          <w:rFonts w:ascii="Doulos SIL" w:hAnsi="Doulos SIL"/>
          <w:i/>
          <w:color w:val="0000FF"/>
        </w:rPr>
        <w:tab/>
        <w:t>kì</w:t>
      </w:r>
      <w:r w:rsidRPr="003E5D8C">
        <w:rPr>
          <w:rFonts w:ascii="Doulos SIL" w:hAnsi="Doulos SIL"/>
          <w:i/>
          <w:color w:val="0000FF"/>
        </w:rPr>
        <w:noBreakHyphen/>
        <w:t>ká</w:t>
      </w:r>
      <w:r w:rsidRPr="003E5D8C">
        <w:rPr>
          <w:rFonts w:ascii="Doulos SIL" w:hAnsi="Doulos SIL"/>
          <w:i/>
          <w:color w:val="0000FF"/>
        </w:rPr>
        <w:noBreakHyphen/>
        <w:t>m̀</w:t>
      </w:r>
    </w:p>
    <w:p w14:paraId="7F464E79" w14:textId="79BEC6DA" w:rsidR="00B013A1" w:rsidRPr="003E5D8C" w:rsidRDefault="00B013A1" w:rsidP="00B013A1">
      <w:pPr>
        <w:pStyle w:val="example-Jamsay"/>
        <w:tabs>
          <w:tab w:val="clear" w:pos="369"/>
          <w:tab w:val="clear" w:pos="1080"/>
          <w:tab w:val="left" w:pos="2070"/>
          <w:tab w:val="left" w:pos="3690"/>
          <w:tab w:val="left" w:pos="4860"/>
        </w:tabs>
        <w:rPr>
          <w:rFonts w:ascii="Doulos SIL" w:hAnsi="Doulos SIL"/>
          <w:i/>
          <w:color w:val="0000FF"/>
        </w:rPr>
      </w:pPr>
      <w:r w:rsidRPr="00482223">
        <w:tab/>
      </w:r>
      <w:r w:rsidR="006F2285">
        <w:t>‘</w:t>
      </w:r>
      <w:r w:rsidRPr="00482223">
        <w:t>say</w:t>
      </w:r>
      <w:r w:rsidR="006F2285">
        <w:t>’</w:t>
      </w:r>
      <w:r w:rsidRPr="00482223">
        <w:tab/>
      </w:r>
      <w:r w:rsidRPr="003E5D8C">
        <w:rPr>
          <w:rFonts w:ascii="Doulos SIL" w:hAnsi="Doulos SIL"/>
          <w:i/>
          <w:color w:val="0000FF"/>
        </w:rPr>
        <w:t>gǔyⁿ</w:t>
      </w:r>
      <w:r w:rsidRPr="00482223">
        <w:tab/>
      </w:r>
      <w:r w:rsidRPr="003E5D8C">
        <w:rPr>
          <w:rFonts w:ascii="Doulos SIL" w:hAnsi="Doulos SIL"/>
          <w:i/>
          <w:color w:val="0000FF"/>
        </w:rPr>
        <w:t>gǔyⁿ</w:t>
      </w:r>
      <w:r w:rsidRPr="003E5D8C">
        <w:rPr>
          <w:rFonts w:ascii="Doulos SIL" w:hAnsi="Doulos SIL"/>
          <w:i/>
          <w:color w:val="0000FF"/>
        </w:rPr>
        <w:tab/>
        <w:t>gù</w:t>
      </w:r>
      <w:r w:rsidRPr="003E5D8C">
        <w:rPr>
          <w:rFonts w:ascii="Doulos SIL" w:hAnsi="Doulos SIL"/>
          <w:i/>
          <w:color w:val="0000FF"/>
        </w:rPr>
        <w:noBreakHyphen/>
        <w:t>gú</w:t>
      </w:r>
      <w:r w:rsidRPr="003E5D8C">
        <w:rPr>
          <w:rFonts w:ascii="Doulos SIL" w:hAnsi="Doulos SIL"/>
          <w:i/>
          <w:color w:val="0000FF"/>
        </w:rPr>
        <w:noBreakHyphen/>
        <w:t>m̀</w:t>
      </w:r>
    </w:p>
    <w:p w14:paraId="473D7A2F" w14:textId="77777777" w:rsidR="00B013A1" w:rsidRPr="00482223" w:rsidRDefault="00B013A1" w:rsidP="00B013A1"/>
    <w:p w14:paraId="1C852B3A" w14:textId="5BDD577F" w:rsidR="00B013A1" w:rsidRPr="00482223" w:rsidRDefault="00B013A1" w:rsidP="00B013A1">
      <w:r w:rsidRPr="00482223">
        <w:t xml:space="preserve">The final </w:t>
      </w:r>
      <w:r w:rsidRPr="003E5D8C">
        <w:rPr>
          <w:rFonts w:ascii="Doulos SIL" w:hAnsi="Doulos SIL"/>
          <w:i/>
          <w:color w:val="0000FF"/>
        </w:rPr>
        <w:t>yⁿ</w:t>
      </w:r>
      <w:r w:rsidRPr="00482223">
        <w:t xml:space="preserve"> is also absent in the </w:t>
      </w:r>
      <w:r w:rsidR="00FD6208">
        <w:t>perfective</w:t>
      </w:r>
      <w:r w:rsidRPr="00482223">
        <w:t xml:space="preserve"> </w:t>
      </w:r>
      <w:r w:rsidR="00180792">
        <w:t>negative</w:t>
      </w:r>
      <w:r w:rsidRPr="00482223">
        <w:t xml:space="preserve">: </w:t>
      </w:r>
      <w:r w:rsidRPr="003E5D8C">
        <w:rPr>
          <w:rFonts w:ascii="Doulos SIL" w:hAnsi="Doulos SIL"/>
          <w:i/>
          <w:color w:val="0000FF"/>
        </w:rPr>
        <w:t>gà</w:t>
      </w:r>
      <w:r w:rsidRPr="003E5D8C">
        <w:rPr>
          <w:rFonts w:ascii="Doulos SIL" w:hAnsi="Doulos SIL"/>
          <w:i/>
          <w:color w:val="0000FF"/>
        </w:rPr>
        <w:noBreakHyphen/>
        <w:t>ní</w:t>
      </w:r>
      <w:r w:rsidRPr="003E5D8C">
        <w:rPr>
          <w:rFonts w:ascii="Doulos SIL" w:hAnsi="Doulos SIL"/>
          <w:i/>
          <w:color w:val="0000FF"/>
        </w:rPr>
        <w:noBreakHyphen/>
      </w:r>
      <w:r w:rsidRPr="00482223">
        <w:t xml:space="preserve">, </w:t>
      </w:r>
      <w:r w:rsidRPr="003E5D8C">
        <w:rPr>
          <w:rFonts w:ascii="Doulos SIL" w:hAnsi="Doulos SIL"/>
          <w:i/>
          <w:color w:val="0000FF"/>
        </w:rPr>
        <w:t>kà</w:t>
      </w:r>
      <w:r w:rsidRPr="003E5D8C">
        <w:rPr>
          <w:rFonts w:ascii="Doulos SIL" w:hAnsi="Doulos SIL"/>
          <w:i/>
          <w:color w:val="0000FF"/>
        </w:rPr>
        <w:noBreakHyphen/>
        <w:t>ní</w:t>
      </w:r>
      <w:r w:rsidRPr="003E5D8C">
        <w:rPr>
          <w:rFonts w:ascii="Doulos SIL" w:hAnsi="Doulos SIL"/>
          <w:i/>
          <w:color w:val="0000FF"/>
        </w:rPr>
        <w:noBreakHyphen/>
      </w:r>
      <w:r w:rsidRPr="00482223">
        <w:t xml:space="preserve">, </w:t>
      </w:r>
      <w:r w:rsidRPr="003E5D8C">
        <w:rPr>
          <w:rFonts w:ascii="Doulos SIL" w:hAnsi="Doulos SIL"/>
          <w:i/>
          <w:color w:val="0000FF"/>
        </w:rPr>
        <w:t>gù</w:t>
      </w:r>
      <w:r w:rsidRPr="003E5D8C">
        <w:rPr>
          <w:rFonts w:ascii="Doulos SIL" w:hAnsi="Doulos SIL"/>
          <w:i/>
          <w:color w:val="0000FF"/>
        </w:rPr>
        <w:noBreakHyphen/>
        <w:t>ní</w:t>
      </w:r>
      <w:r w:rsidRPr="003E5D8C">
        <w:rPr>
          <w:rFonts w:ascii="Doulos SIL" w:hAnsi="Doulos SIL"/>
          <w:i/>
          <w:color w:val="0000FF"/>
        </w:rPr>
        <w:noBreakHyphen/>
      </w:r>
      <w:r w:rsidRPr="00482223">
        <w:t xml:space="preserve">. The </w:t>
      </w:r>
      <w:r w:rsidRPr="003E5D8C">
        <w:rPr>
          <w:rFonts w:ascii="Doulos SIL" w:hAnsi="Doulos SIL"/>
          <w:i/>
          <w:color w:val="0000FF"/>
        </w:rPr>
        <w:noBreakHyphen/>
        <w:t>ní</w:t>
      </w:r>
      <w:r w:rsidRPr="003E5D8C">
        <w:rPr>
          <w:rFonts w:ascii="Doulos SIL" w:hAnsi="Doulos SIL"/>
          <w:i/>
          <w:color w:val="0000FF"/>
        </w:rPr>
        <w:noBreakHyphen/>
      </w:r>
      <w:r w:rsidRPr="00482223">
        <w:t xml:space="preserve"> allomorph of the suffix is unique to these verbs (other verbs have </w:t>
      </w:r>
      <w:r w:rsidRPr="003E5D8C">
        <w:rPr>
          <w:rFonts w:ascii="Doulos SIL" w:hAnsi="Doulos SIL"/>
          <w:i/>
          <w:color w:val="0000FF"/>
        </w:rPr>
        <w:noBreakHyphen/>
        <w:t>rí</w:t>
      </w:r>
      <w:r w:rsidRPr="003E5D8C">
        <w:rPr>
          <w:rFonts w:ascii="Doulos SIL" w:hAnsi="Doulos SIL"/>
          <w:i/>
          <w:color w:val="0000FF"/>
        </w:rPr>
        <w:noBreakHyphen/>
      </w:r>
      <w:r w:rsidRPr="00482223">
        <w:t xml:space="preserve">, or </w:t>
      </w:r>
      <w:r w:rsidRPr="003E5D8C">
        <w:rPr>
          <w:rFonts w:ascii="Doulos SIL" w:hAnsi="Doulos SIL"/>
          <w:i/>
          <w:color w:val="0000FF"/>
        </w:rPr>
        <w:noBreakHyphen/>
        <w:t>rⁿí</w:t>
      </w:r>
      <w:r w:rsidRPr="003E5D8C">
        <w:rPr>
          <w:rFonts w:ascii="Doulos SIL" w:hAnsi="Doulos SIL"/>
          <w:i/>
          <w:color w:val="0000FF"/>
        </w:rPr>
        <w:noBreakHyphen/>
      </w:r>
      <w:r w:rsidRPr="00482223">
        <w:t xml:space="preserve"> due to Nasalization</w:t>
      </w:r>
      <w:r w:rsidRPr="00EF44F9">
        <w:t>-S</w:t>
      </w:r>
      <w:r w:rsidRPr="00482223">
        <w:t>preading).</w:t>
      </w:r>
    </w:p>
    <w:p w14:paraId="3BD814DB" w14:textId="30087E39" w:rsidR="00B013A1" w:rsidRPr="00512368" w:rsidRDefault="00B013A1" w:rsidP="00B013A1">
      <w:r w:rsidRPr="00482223">
        <w:tab/>
      </w:r>
      <w:r w:rsidRPr="003E5D8C">
        <w:rPr>
          <w:rFonts w:ascii="Doulos SIL" w:hAnsi="Doulos SIL"/>
          <w:i/>
          <w:color w:val="0000FF"/>
        </w:rPr>
        <w:t>káyⁿ</w:t>
      </w:r>
      <w:r w:rsidRPr="00482223">
        <w:t xml:space="preserve"> has a causative </w:t>
      </w:r>
      <w:r w:rsidRPr="003E5D8C">
        <w:rPr>
          <w:rFonts w:ascii="Doulos SIL" w:hAnsi="Doulos SIL"/>
          <w:i/>
          <w:color w:val="0000FF"/>
        </w:rPr>
        <w:t>ká:ⁿ</w:t>
      </w:r>
      <w:r w:rsidRPr="003E5D8C">
        <w:rPr>
          <w:rFonts w:ascii="Doulos SIL" w:hAnsi="Doulos SIL"/>
          <w:i/>
          <w:color w:val="0000FF"/>
        </w:rPr>
        <w:noBreakHyphen/>
        <w:t>wⁿú</w:t>
      </w:r>
      <w:r w:rsidRPr="003E5D8C">
        <w:rPr>
          <w:rFonts w:ascii="Doulos SIL" w:hAnsi="Doulos SIL"/>
          <w:i/>
          <w:color w:val="0000FF"/>
        </w:rPr>
        <w:noBreakHyphen/>
      </w:r>
      <w:r w:rsidRPr="00482223">
        <w:t xml:space="preserve"> </w:t>
      </w:r>
      <w:r w:rsidR="006F2285">
        <w:t>‘</w:t>
      </w:r>
      <w:r w:rsidRPr="00482223">
        <w:t>have (someone) do/make</w:t>
      </w:r>
      <w:r w:rsidR="006F2285">
        <w:t>’</w:t>
      </w:r>
      <w:r w:rsidRPr="00482223">
        <w:t xml:space="preserve">. </w:t>
      </w:r>
      <w:r w:rsidRPr="003E5D8C">
        <w:rPr>
          <w:rFonts w:ascii="Doulos SIL" w:hAnsi="Doulos SIL"/>
          <w:i/>
          <w:color w:val="0000FF"/>
        </w:rPr>
        <w:t>káyⁿ</w:t>
      </w:r>
      <w:r w:rsidRPr="00482223">
        <w:t xml:space="preserve"> and </w:t>
      </w:r>
      <w:r w:rsidRPr="003E5D8C">
        <w:rPr>
          <w:rFonts w:ascii="Doulos SIL" w:hAnsi="Doulos SIL"/>
          <w:i/>
          <w:color w:val="0000FF"/>
        </w:rPr>
        <w:t>gǎyⁿ</w:t>
      </w:r>
      <w:r w:rsidRPr="00482223">
        <w:t xml:space="preserve"> have agentive forms</w:t>
      </w:r>
      <w:r w:rsidR="00ED0C9E">
        <w:t xml:space="preserve"> </w:t>
      </w:r>
      <w:r w:rsidRPr="00482223">
        <w:t>(with the complement in compound</w:t>
      </w:r>
      <w:r w:rsidRPr="00EF44F9">
        <w:t>-i</w:t>
      </w:r>
      <w:r w:rsidRPr="00482223">
        <w:t xml:space="preserve">nitial form) </w:t>
      </w:r>
      <w:r w:rsidR="00ED0C9E">
        <w:t xml:space="preserve">with </w:t>
      </w:r>
      <w:r w:rsidRPr="00482223">
        <w:t xml:space="preserve">plural </w:t>
      </w:r>
      <w:r w:rsidRPr="003E5D8C">
        <w:rPr>
          <w:rFonts w:ascii="Doulos SIL" w:hAnsi="Doulos SIL"/>
          <w:i/>
          <w:color w:val="0000FF"/>
        </w:rPr>
        <w:noBreakHyphen/>
        <w:t>kǎ:ⁿ</w:t>
      </w:r>
      <w:r w:rsidRPr="00482223">
        <w:t xml:space="preserve"> and </w:t>
      </w:r>
      <w:r w:rsidRPr="003E5D8C">
        <w:rPr>
          <w:rFonts w:ascii="Doulos SIL" w:hAnsi="Doulos SIL"/>
          <w:i/>
          <w:color w:val="0000FF"/>
        </w:rPr>
        <w:noBreakHyphen/>
        <w:t>gǎ:ⁿ</w:t>
      </w:r>
      <w:r w:rsidR="00ED0C9E">
        <w:t xml:space="preserve"> and </w:t>
      </w:r>
      <w:r w:rsidRPr="00482223">
        <w:t xml:space="preserve">singular </w:t>
      </w:r>
      <w:r w:rsidRPr="003E5D8C">
        <w:rPr>
          <w:rFonts w:ascii="Doulos SIL" w:hAnsi="Doulos SIL"/>
          <w:i/>
          <w:color w:val="0000FF"/>
        </w:rPr>
        <w:noBreakHyphen/>
        <w:t>kǎⁿ</w:t>
      </w:r>
      <w:r w:rsidRPr="003E5D8C">
        <w:rPr>
          <w:rFonts w:ascii="Doulos SIL" w:hAnsi="Doulos SIL"/>
          <w:i/>
          <w:color w:val="0000FF"/>
        </w:rPr>
        <w:noBreakHyphen/>
        <w:t>m</w:t>
      </w:r>
      <w:r w:rsidRPr="00482223">
        <w:t xml:space="preserve"> and </w:t>
      </w:r>
      <w:r w:rsidRPr="003E5D8C">
        <w:rPr>
          <w:rFonts w:ascii="Doulos SIL" w:hAnsi="Doulos SIL"/>
          <w:i/>
          <w:color w:val="0000FF"/>
        </w:rPr>
        <w:noBreakHyphen/>
        <w:t>gǎⁿ</w:t>
      </w:r>
      <w:r w:rsidRPr="003E5D8C">
        <w:rPr>
          <w:rFonts w:ascii="Doulos SIL" w:hAnsi="Doulos SIL"/>
          <w:i/>
          <w:color w:val="0000FF"/>
        </w:rPr>
        <w:noBreakHyphen/>
        <w:t>m</w:t>
      </w:r>
      <w:r w:rsidRPr="00482223">
        <w:t>.</w:t>
      </w:r>
    </w:p>
    <w:p w14:paraId="6BA4E5A8" w14:textId="77777777" w:rsidR="00B013A1" w:rsidRPr="00482223" w:rsidRDefault="00B013A1" w:rsidP="00B013A1"/>
    <w:p w14:paraId="300B3E8A" w14:textId="77777777" w:rsidR="00B013A1" w:rsidRPr="00482223" w:rsidRDefault="00B013A1" w:rsidP="00B013A1"/>
    <w:p w14:paraId="3A6B0C2D" w14:textId="77777777" w:rsidR="00B013A1" w:rsidRPr="00482223" w:rsidRDefault="00B013A1" w:rsidP="00482A50">
      <w:pPr>
        <w:pStyle w:val="Heading4"/>
        <w:tabs>
          <w:tab w:val="num" w:pos="864"/>
        </w:tabs>
        <w:ind w:left="864" w:hanging="864"/>
      </w:pPr>
      <w:bookmarkStart w:id="1698" w:name="_Toc297637829"/>
      <w:r w:rsidRPr="00482223">
        <w:t>Bisyllabic verbs</w:t>
      </w:r>
      <w:bookmarkEnd w:id="1698"/>
    </w:p>
    <w:p w14:paraId="37BEDE3C" w14:textId="67EBF978" w:rsidR="00B013A1" w:rsidRPr="00482223" w:rsidRDefault="00B013A1" w:rsidP="00B013A1">
      <w:r w:rsidRPr="00482223">
        <w:t xml:space="preserve">Bisyllabic verbs may be of the segmental shape </w:t>
      </w:r>
      <w:r w:rsidRPr="003E5D8C">
        <w:rPr>
          <w:rFonts w:ascii="Doulos SIL" w:hAnsi="Doulos SIL"/>
          <w:i/>
          <w:color w:val="0000FF"/>
        </w:rPr>
        <w:t>CvCv</w:t>
      </w:r>
      <w:r w:rsidRPr="00482223">
        <w:t xml:space="preserve">, </w:t>
      </w:r>
      <w:r w:rsidRPr="003E5D8C">
        <w:rPr>
          <w:rFonts w:ascii="Doulos SIL" w:hAnsi="Doulos SIL"/>
          <w:i/>
          <w:color w:val="0000FF"/>
        </w:rPr>
        <w:t>CvCCv</w:t>
      </w:r>
      <w:r w:rsidRPr="00482223">
        <w:t xml:space="preserve">, or </w:t>
      </w:r>
      <w:r w:rsidRPr="003E5D8C">
        <w:rPr>
          <w:rFonts w:ascii="Doulos SIL" w:hAnsi="Doulos SIL"/>
          <w:i/>
          <w:color w:val="0000FF"/>
        </w:rPr>
        <w:t>Cv:Cv</w:t>
      </w:r>
      <w:r w:rsidRPr="00482223">
        <w:t xml:space="preserve">. The final vowel is always short. The initial </w:t>
      </w:r>
      <w:r w:rsidRPr="003E5D8C">
        <w:rPr>
          <w:rFonts w:ascii="Doulos SIL" w:hAnsi="Doulos SIL"/>
          <w:i/>
          <w:color w:val="0000FF"/>
        </w:rPr>
        <w:t>C</w:t>
      </w:r>
      <w:r w:rsidRPr="00482223">
        <w:t xml:space="preserve"> position may be vacant (</w:t>
      </w:r>
      <w:r w:rsidRPr="003E5D8C">
        <w:rPr>
          <w:rFonts w:ascii="Doulos SIL" w:hAnsi="Doulos SIL"/>
          <w:i/>
          <w:color w:val="0000FF"/>
        </w:rPr>
        <w:t>vCv</w:t>
      </w:r>
      <w:r w:rsidRPr="00482223">
        <w:t xml:space="preserve">), etc. The lexical tone is </w:t>
      </w:r>
      <w:r w:rsidR="007A5383">
        <w:t>/H/ or /LH/</w:t>
      </w:r>
      <w:r w:rsidRPr="00482223">
        <w:t xml:space="preserve">. In the case of </w:t>
      </w:r>
      <w:r w:rsidR="007A5383">
        <w:t>/LH/</w:t>
      </w:r>
      <w:r w:rsidRPr="00482223">
        <w:t xml:space="preserve">, the normal tone break is at the syllabic boundary, hence </w:t>
      </w:r>
      <w:r w:rsidRPr="003E5D8C">
        <w:rPr>
          <w:rFonts w:ascii="Doulos SIL" w:hAnsi="Doulos SIL"/>
          <w:i/>
          <w:color w:val="0000FF"/>
        </w:rPr>
        <w:t>Cv̀Cv́</w:t>
      </w:r>
      <w:r w:rsidRPr="00482223">
        <w:t xml:space="preserve">, </w:t>
      </w:r>
      <w:r w:rsidRPr="003E5D8C">
        <w:rPr>
          <w:rFonts w:ascii="Doulos SIL" w:hAnsi="Doulos SIL"/>
          <w:i/>
          <w:color w:val="0000FF"/>
        </w:rPr>
        <w:t>Cv̀CCv́</w:t>
      </w:r>
      <w:r w:rsidRPr="00482223">
        <w:t xml:space="preserve">, </w:t>
      </w:r>
      <w:r w:rsidRPr="003E5D8C">
        <w:rPr>
          <w:rFonts w:ascii="Doulos SIL" w:hAnsi="Doulos SIL"/>
          <w:i/>
          <w:color w:val="0000FF"/>
        </w:rPr>
        <w:t>Cv̀:Cv́</w:t>
      </w:r>
      <w:r w:rsidRPr="00482223">
        <w:t xml:space="preserve">. However, in </w:t>
      </w:r>
      <w:r w:rsidRPr="003E5D8C">
        <w:rPr>
          <w:rFonts w:ascii="Doulos SIL" w:hAnsi="Doulos SIL"/>
          <w:i/>
          <w:color w:val="0000FF"/>
        </w:rPr>
        <w:t>Cv̀Cv́</w:t>
      </w:r>
      <w:r w:rsidRPr="00482223">
        <w:t xml:space="preserve"> and </w:t>
      </w:r>
      <w:r w:rsidRPr="003E5D8C">
        <w:rPr>
          <w:rFonts w:ascii="Doulos SIL" w:hAnsi="Doulos SIL"/>
          <w:i/>
          <w:color w:val="0000FF"/>
        </w:rPr>
        <w:t>Cv̀:Cv́</w:t>
      </w:r>
      <w:r w:rsidRPr="00482223">
        <w:t xml:space="preserve"> verbs, when the final vowel is high {</w:t>
      </w:r>
      <w:r w:rsidRPr="003E5D8C">
        <w:rPr>
          <w:rFonts w:ascii="Doulos SIL" w:hAnsi="Doulos SIL"/>
          <w:i/>
          <w:color w:val="0000FF"/>
        </w:rPr>
        <w:t>i u</w:t>
      </w:r>
      <w:r w:rsidRPr="00482223">
        <w:t>}, it may be lost by Syncope or Apocope, and in this case the first syllable (always a long syllable in this situation) has rising tone.</w:t>
      </w:r>
    </w:p>
    <w:p w14:paraId="30606D01" w14:textId="73E8CFA8" w:rsidR="00B013A1" w:rsidRPr="00482223" w:rsidRDefault="00B013A1" w:rsidP="00B013A1">
      <w:r w:rsidRPr="00482223">
        <w:tab/>
        <w:t xml:space="preserve">Except for the </w:t>
      </w:r>
      <w:r w:rsidR="00E21F42">
        <w:t>imperative</w:t>
      </w:r>
      <w:r w:rsidRPr="00482223">
        <w:t xml:space="preserve">, where final high vowels and final </w:t>
      </w:r>
      <w:r w:rsidRPr="003E5D8C">
        <w:rPr>
          <w:rFonts w:ascii="Doulos SIL" w:hAnsi="Doulos SIL"/>
          <w:i/>
          <w:color w:val="0000FF"/>
        </w:rPr>
        <w:t>ɛ</w:t>
      </w:r>
      <w:r w:rsidRPr="00482223">
        <w:t xml:space="preserve"> shift to </w:t>
      </w:r>
      <w:r w:rsidRPr="003E5D8C">
        <w:rPr>
          <w:rFonts w:ascii="Doulos SIL" w:hAnsi="Doulos SIL"/>
          <w:i/>
          <w:color w:val="0000FF"/>
        </w:rPr>
        <w:t>a</w:t>
      </w:r>
      <w:r w:rsidRPr="00482223">
        <w:t xml:space="preserve">. bisyllabic verbs have stable vowel qualities including the final vowel. That is, the </w:t>
      </w:r>
      <w:r w:rsidR="00AF7BAE">
        <w:rPr>
          <w:b/>
        </w:rPr>
        <w:t>bare stem</w:t>
      </w:r>
      <w:r w:rsidR="007742EA" w:rsidRPr="007742EA">
        <w:t>, used</w:t>
      </w:r>
      <w:r w:rsidR="007742EA">
        <w:t xml:space="preserve"> in chains and with various inflectional suffixes, has</w:t>
      </w:r>
      <w:r w:rsidRPr="00482223">
        <w:t xml:space="preserve"> constant vowel qualities (disregarding low</w:t>
      </w:r>
      <w:r w:rsidRPr="00EF44F9">
        <w:t>-l</w:t>
      </w:r>
      <w:r w:rsidRPr="00482223">
        <w:t>evel deletion of high vowels in certain positions).</w:t>
      </w:r>
    </w:p>
    <w:p w14:paraId="7E428498" w14:textId="77777777" w:rsidR="00B013A1" w:rsidRPr="00482223" w:rsidRDefault="00B013A1" w:rsidP="00B013A1"/>
    <w:p w14:paraId="58E5B520" w14:textId="721DDF22" w:rsidR="00B013A1" w:rsidRPr="00482223" w:rsidRDefault="00B013A1" w:rsidP="00B013A1">
      <w:pPr>
        <w:pStyle w:val="exampleabc"/>
        <w:tabs>
          <w:tab w:val="left" w:pos="2160"/>
          <w:tab w:val="left" w:pos="3510"/>
          <w:tab w:val="left" w:pos="5040"/>
        </w:tabs>
      </w:pPr>
      <w:r w:rsidRPr="00482223">
        <w:t>(218)</w:t>
      </w:r>
      <w:r w:rsidRPr="00482223">
        <w:tab/>
      </w:r>
      <w:r w:rsidRPr="00482223">
        <w:tab/>
      </w:r>
      <w:r w:rsidR="007742EA">
        <w:t>chains</w:t>
      </w:r>
      <w:r w:rsidRPr="00482223">
        <w:tab/>
        <w:t>presuffixal</w:t>
      </w:r>
      <w:r w:rsidRPr="00482223">
        <w:tab/>
      </w:r>
      <w:r w:rsidR="00E21F42">
        <w:t>imperative</w:t>
      </w:r>
      <w:r w:rsidRPr="00482223">
        <w:tab/>
        <w:t>gloss</w:t>
      </w:r>
    </w:p>
    <w:p w14:paraId="7F627AD7" w14:textId="77777777" w:rsidR="00B013A1" w:rsidRPr="00482223" w:rsidRDefault="00B013A1" w:rsidP="00B013A1">
      <w:pPr>
        <w:pStyle w:val="exampleabc"/>
        <w:tabs>
          <w:tab w:val="left" w:pos="2160"/>
          <w:tab w:val="left" w:pos="3510"/>
          <w:tab w:val="left" w:pos="5040"/>
        </w:tabs>
      </w:pPr>
    </w:p>
    <w:p w14:paraId="000F91BB" w14:textId="77777777" w:rsidR="00B013A1" w:rsidRPr="00482223" w:rsidRDefault="00B013A1" w:rsidP="00B013A1">
      <w:pPr>
        <w:pStyle w:val="exampleabc"/>
        <w:tabs>
          <w:tab w:val="left" w:pos="2160"/>
          <w:tab w:val="left" w:pos="3510"/>
          <w:tab w:val="left" w:pos="5040"/>
        </w:tabs>
      </w:pPr>
      <w:r w:rsidRPr="00482223">
        <w:tab/>
        <w:t xml:space="preserve">a. vowels identical except </w:t>
      </w:r>
      <w:r w:rsidRPr="003E5D8C">
        <w:rPr>
          <w:rFonts w:ascii="Doulos SIL" w:hAnsi="Doulos SIL"/>
          <w:i/>
          <w:color w:val="0000FF"/>
        </w:rPr>
        <w:t>ɛ</w:t>
      </w:r>
      <w:r w:rsidRPr="00482223">
        <w:t xml:space="preserve"> : </w:t>
      </w:r>
      <w:r w:rsidRPr="003E5D8C">
        <w:rPr>
          <w:rFonts w:ascii="Doulos SIL" w:hAnsi="Doulos SIL"/>
          <w:i/>
          <w:color w:val="0000FF"/>
        </w:rPr>
        <w:t>CaCa</w:t>
      </w:r>
      <w:r w:rsidRPr="00482223">
        <w:t xml:space="preserve">, </w:t>
      </w:r>
      <w:r w:rsidRPr="003E5D8C">
        <w:rPr>
          <w:rFonts w:ascii="Doulos SIL" w:hAnsi="Doulos SIL"/>
          <w:i/>
          <w:color w:val="0000FF"/>
        </w:rPr>
        <w:t>Cɔ́Cɔ</w:t>
      </w:r>
      <w:r w:rsidRPr="00482223">
        <w:t xml:space="preserve">, </w:t>
      </w:r>
      <w:r w:rsidRPr="003E5D8C">
        <w:rPr>
          <w:rFonts w:ascii="Doulos SIL" w:hAnsi="Doulos SIL"/>
          <w:i/>
          <w:color w:val="0000FF"/>
        </w:rPr>
        <w:t>CoCo</w:t>
      </w:r>
      <w:r w:rsidRPr="00482223">
        <w:t xml:space="preserve">, </w:t>
      </w:r>
      <w:r w:rsidRPr="003E5D8C">
        <w:rPr>
          <w:rFonts w:ascii="Doulos SIL" w:hAnsi="Doulos SIL"/>
          <w:i/>
          <w:color w:val="0000FF"/>
        </w:rPr>
        <w:t>CeCe</w:t>
      </w:r>
    </w:p>
    <w:p w14:paraId="70565DB7" w14:textId="34DA5D20"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táwá</w:t>
      </w:r>
      <w:r w:rsidRPr="003E5D8C">
        <w:rPr>
          <w:rFonts w:ascii="Doulos SIL" w:hAnsi="Doulos SIL"/>
          <w:i/>
          <w:color w:val="0000FF"/>
        </w:rPr>
        <w:tab/>
        <w:t>táwá</w:t>
      </w:r>
      <w:r w:rsidRPr="003E5D8C">
        <w:rPr>
          <w:rFonts w:ascii="Doulos SIL" w:hAnsi="Doulos SIL"/>
          <w:i/>
          <w:color w:val="0000FF"/>
        </w:rPr>
        <w:noBreakHyphen/>
      </w:r>
      <w:r w:rsidRPr="003E5D8C">
        <w:rPr>
          <w:rFonts w:ascii="Doulos SIL" w:hAnsi="Doulos SIL"/>
          <w:i/>
          <w:color w:val="0000FF"/>
        </w:rPr>
        <w:tab/>
        <w:t>táwá</w:t>
      </w:r>
      <w:r w:rsidRPr="00482223">
        <w:tab/>
      </w:r>
      <w:r w:rsidR="006F2285">
        <w:t>‘</w:t>
      </w:r>
      <w:r w:rsidRPr="00482223">
        <w:t>touch</w:t>
      </w:r>
      <w:r w:rsidR="006F2285">
        <w:t>’</w:t>
      </w:r>
    </w:p>
    <w:p w14:paraId="3C562AD2" w14:textId="7641E747"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nàrⁿá</w:t>
      </w:r>
      <w:r w:rsidRPr="003E5D8C">
        <w:rPr>
          <w:rFonts w:ascii="Doulos SIL" w:hAnsi="Doulos SIL"/>
          <w:i/>
          <w:color w:val="0000FF"/>
        </w:rPr>
        <w:tab/>
        <w:t>nàrⁿá</w:t>
      </w:r>
      <w:r w:rsidRPr="003E5D8C">
        <w:rPr>
          <w:rFonts w:ascii="Doulos SIL" w:hAnsi="Doulos SIL"/>
          <w:i/>
          <w:color w:val="0000FF"/>
        </w:rPr>
        <w:noBreakHyphen/>
      </w:r>
      <w:r w:rsidRPr="003E5D8C">
        <w:rPr>
          <w:rFonts w:ascii="Doulos SIL" w:hAnsi="Doulos SIL"/>
          <w:i/>
          <w:color w:val="0000FF"/>
        </w:rPr>
        <w:tab/>
        <w:t>nárⁿá</w:t>
      </w:r>
      <w:r w:rsidRPr="003E5D8C">
        <w:rPr>
          <w:rFonts w:ascii="Doulos SIL" w:hAnsi="Doulos SIL"/>
          <w:i/>
          <w:color w:val="0000FF"/>
        </w:rPr>
        <w:tab/>
      </w:r>
      <w:r w:rsidR="006F2285">
        <w:t>‘</w:t>
      </w:r>
      <w:r w:rsidRPr="00482223">
        <w:t>bear child</w:t>
      </w:r>
      <w:r w:rsidR="006F2285">
        <w:t>’</w:t>
      </w:r>
    </w:p>
    <w:p w14:paraId="50B58CC9" w14:textId="797333C0"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pɔ́tɔ́</w:t>
      </w:r>
      <w:r w:rsidRPr="003E5D8C">
        <w:rPr>
          <w:rFonts w:ascii="Doulos SIL" w:hAnsi="Doulos SIL"/>
          <w:i/>
          <w:color w:val="0000FF"/>
        </w:rPr>
        <w:tab/>
        <w:t>pɔ́tɔ́</w:t>
      </w:r>
      <w:r w:rsidRPr="003E5D8C">
        <w:rPr>
          <w:rFonts w:ascii="Doulos SIL" w:hAnsi="Doulos SIL"/>
          <w:i/>
          <w:color w:val="0000FF"/>
        </w:rPr>
        <w:noBreakHyphen/>
      </w:r>
      <w:r w:rsidRPr="003E5D8C">
        <w:rPr>
          <w:rFonts w:ascii="Doulos SIL" w:hAnsi="Doulos SIL"/>
          <w:i/>
          <w:color w:val="0000FF"/>
        </w:rPr>
        <w:tab/>
        <w:t>pɔ́tɔ́</w:t>
      </w:r>
      <w:r w:rsidRPr="00482223">
        <w:tab/>
      </w:r>
      <w:r w:rsidR="006F2285">
        <w:t>‘</w:t>
      </w:r>
      <w:r w:rsidRPr="00482223">
        <w:t>toss</w:t>
      </w:r>
      <w:r w:rsidR="006F2285">
        <w:t>’</w:t>
      </w:r>
    </w:p>
    <w:p w14:paraId="5FE6D455" w14:textId="3D7FB979" w:rsidR="00B013A1" w:rsidRPr="00975A34"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dòmbó</w:t>
      </w:r>
      <w:r w:rsidRPr="003E5D8C">
        <w:rPr>
          <w:rFonts w:ascii="Doulos SIL" w:hAnsi="Doulos SIL"/>
          <w:i/>
          <w:color w:val="0000FF"/>
        </w:rPr>
        <w:tab/>
        <w:t>dòmbó</w:t>
      </w:r>
      <w:r w:rsidRPr="003E5D8C">
        <w:rPr>
          <w:rFonts w:ascii="Doulos SIL" w:hAnsi="Doulos SIL"/>
          <w:i/>
          <w:color w:val="0000FF"/>
        </w:rPr>
        <w:noBreakHyphen/>
      </w:r>
      <w:r w:rsidRPr="00482223">
        <w:tab/>
      </w:r>
      <w:r w:rsidRPr="003E5D8C">
        <w:rPr>
          <w:rFonts w:ascii="Doulos SIL" w:hAnsi="Doulos SIL"/>
          <w:i/>
          <w:color w:val="0000FF"/>
        </w:rPr>
        <w:t>dómbó</w:t>
      </w:r>
      <w:r w:rsidRPr="00482223">
        <w:tab/>
      </w:r>
      <w:r w:rsidR="006F2285">
        <w:t>‘</w:t>
      </w:r>
      <w:r w:rsidRPr="00482223">
        <w:t>roll on turban</w:t>
      </w:r>
      <w:r w:rsidR="006F2285">
        <w:t>’</w:t>
      </w:r>
    </w:p>
    <w:p w14:paraId="356CAE80" w14:textId="3D903DB9"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tégé</w:t>
      </w:r>
      <w:r w:rsidRPr="003E5D8C">
        <w:rPr>
          <w:rFonts w:ascii="Doulos SIL" w:hAnsi="Doulos SIL"/>
          <w:i/>
          <w:color w:val="0000FF"/>
        </w:rPr>
        <w:tab/>
        <w:t>tégé</w:t>
      </w:r>
      <w:r w:rsidRPr="003E5D8C">
        <w:rPr>
          <w:rFonts w:ascii="Doulos SIL" w:hAnsi="Doulos SIL"/>
          <w:i/>
          <w:color w:val="0000FF"/>
        </w:rPr>
        <w:noBreakHyphen/>
      </w:r>
      <w:r w:rsidRPr="003E5D8C">
        <w:rPr>
          <w:rFonts w:ascii="Doulos SIL" w:hAnsi="Doulos SIL"/>
          <w:i/>
          <w:color w:val="0000FF"/>
        </w:rPr>
        <w:tab/>
        <w:t>tégé</w:t>
      </w:r>
      <w:r w:rsidRPr="00482223">
        <w:tab/>
      </w:r>
      <w:r w:rsidR="006F2285">
        <w:t>‘</w:t>
      </w:r>
      <w:r w:rsidRPr="00482223">
        <w:t>speak</w:t>
      </w:r>
      <w:r w:rsidR="006F2285">
        <w:t>’</w:t>
      </w:r>
    </w:p>
    <w:p w14:paraId="256F3460" w14:textId="006053FC"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cé:lé</w:t>
      </w:r>
      <w:r w:rsidRPr="003E5D8C">
        <w:rPr>
          <w:rFonts w:ascii="Doulos SIL" w:hAnsi="Doulos SIL"/>
          <w:i/>
          <w:color w:val="0000FF"/>
        </w:rPr>
        <w:tab/>
        <w:t>cé:lé</w:t>
      </w:r>
      <w:r w:rsidRPr="003E5D8C">
        <w:rPr>
          <w:rFonts w:ascii="Doulos SIL" w:hAnsi="Doulos SIL"/>
          <w:i/>
          <w:color w:val="0000FF"/>
        </w:rPr>
        <w:noBreakHyphen/>
      </w:r>
      <w:r w:rsidRPr="003E5D8C">
        <w:rPr>
          <w:rFonts w:ascii="Doulos SIL" w:hAnsi="Doulos SIL"/>
          <w:i/>
          <w:color w:val="0000FF"/>
        </w:rPr>
        <w:tab/>
        <w:t>cé:lè</w:t>
      </w:r>
      <w:r w:rsidRPr="003E5D8C">
        <w:rPr>
          <w:rFonts w:ascii="Doulos SIL" w:hAnsi="Doulos SIL"/>
          <w:i/>
          <w:color w:val="0000FF"/>
        </w:rPr>
        <w:tab/>
      </w:r>
      <w:r w:rsidR="006F2285">
        <w:t>‘</w:t>
      </w:r>
      <w:r w:rsidRPr="00482223">
        <w:t>do or make well</w:t>
      </w:r>
      <w:r w:rsidR="006F2285">
        <w:t>’</w:t>
      </w:r>
    </w:p>
    <w:p w14:paraId="3639127B" w14:textId="1BD10403"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éw</w:t>
      </w:r>
      <w:r w:rsidRPr="003E5D8C">
        <w:rPr>
          <w:rFonts w:ascii="Doulos SIL" w:hAnsi="Doulos SIL"/>
          <w:i/>
          <w:color w:val="0000FF"/>
        </w:rPr>
        <w:noBreakHyphen/>
        <w:t>yé</w:t>
      </w:r>
      <w:r w:rsidRPr="003E5D8C">
        <w:rPr>
          <w:rFonts w:ascii="Doulos SIL" w:hAnsi="Doulos SIL"/>
          <w:i/>
          <w:color w:val="0000FF"/>
        </w:rPr>
        <w:tab/>
        <w:t>éw</w:t>
      </w:r>
      <w:r w:rsidRPr="003E5D8C">
        <w:rPr>
          <w:rFonts w:ascii="Doulos SIL" w:hAnsi="Doulos SIL"/>
          <w:i/>
          <w:color w:val="0000FF"/>
        </w:rPr>
        <w:noBreakHyphen/>
        <w:t>yé</w:t>
      </w:r>
      <w:r w:rsidRPr="003E5D8C">
        <w:rPr>
          <w:rFonts w:ascii="Doulos SIL" w:hAnsi="Doulos SIL"/>
          <w:i/>
          <w:color w:val="0000FF"/>
        </w:rPr>
        <w:noBreakHyphen/>
      </w:r>
      <w:r w:rsidRPr="003E5D8C">
        <w:rPr>
          <w:rFonts w:ascii="Doulos SIL" w:hAnsi="Doulos SIL"/>
          <w:i/>
          <w:color w:val="0000FF"/>
        </w:rPr>
        <w:tab/>
        <w:t>éw</w:t>
      </w:r>
      <w:r w:rsidRPr="003E5D8C">
        <w:rPr>
          <w:rFonts w:ascii="Doulos SIL" w:hAnsi="Doulos SIL"/>
          <w:i/>
          <w:color w:val="0000FF"/>
        </w:rPr>
        <w:noBreakHyphen/>
        <w:t>yè</w:t>
      </w:r>
      <w:r w:rsidRPr="003E5D8C">
        <w:rPr>
          <w:rFonts w:ascii="Doulos SIL" w:hAnsi="Doulos SIL"/>
          <w:i/>
          <w:color w:val="0000FF"/>
        </w:rPr>
        <w:tab/>
      </w:r>
      <w:r w:rsidR="006F2285">
        <w:t>‘</w:t>
      </w:r>
      <w:r w:rsidRPr="00482223">
        <w:t>sit down</w:t>
      </w:r>
      <w:r w:rsidR="006F2285">
        <w:t>’</w:t>
      </w:r>
    </w:p>
    <w:p w14:paraId="4686B6B9" w14:textId="77777777" w:rsidR="00B013A1" w:rsidRPr="00482223" w:rsidRDefault="00B013A1" w:rsidP="00B013A1">
      <w:pPr>
        <w:pStyle w:val="exampleabc"/>
        <w:tabs>
          <w:tab w:val="left" w:pos="2160"/>
          <w:tab w:val="left" w:pos="3510"/>
          <w:tab w:val="left" w:pos="5040"/>
        </w:tabs>
      </w:pPr>
    </w:p>
    <w:p w14:paraId="391CC055" w14:textId="26A41C32" w:rsidR="00B013A1" w:rsidRPr="00482223" w:rsidRDefault="00B013A1" w:rsidP="00B013A1">
      <w:pPr>
        <w:pStyle w:val="exampleabc"/>
        <w:tabs>
          <w:tab w:val="left" w:pos="2160"/>
          <w:tab w:val="left" w:pos="3510"/>
          <w:tab w:val="left" w:pos="5040"/>
        </w:tabs>
      </w:pPr>
      <w:r w:rsidRPr="00482223">
        <w:tab/>
        <w:t xml:space="preserve">b. identical </w:t>
      </w:r>
      <w:r w:rsidRPr="003E5D8C">
        <w:rPr>
          <w:rFonts w:ascii="Doulos SIL" w:hAnsi="Doulos SIL"/>
          <w:i/>
          <w:color w:val="0000FF"/>
        </w:rPr>
        <w:t>ɛ</w:t>
      </w:r>
      <w:r w:rsidRPr="00482223">
        <w:t xml:space="preserve"> vowels: </w:t>
      </w:r>
      <w:r w:rsidRPr="003937B0">
        <w:rPr>
          <w:rFonts w:ascii="Doulos SIL" w:hAnsi="Doulos SIL"/>
          <w:i/>
          <w:color w:val="0000FF"/>
        </w:rPr>
        <w:t>CɛC</w:t>
      </w:r>
      <w:r w:rsidRPr="003E5D8C">
        <w:rPr>
          <w:rFonts w:ascii="Doulos SIL" w:hAnsi="Doulos SIL"/>
          <w:i/>
          <w:color w:val="0000FF"/>
        </w:rPr>
        <w:t>ɛ</w:t>
      </w:r>
      <w:r w:rsidRPr="00482223">
        <w:t xml:space="preserve"> (shift to final </w:t>
      </w:r>
      <w:r w:rsidRPr="003E5D8C">
        <w:rPr>
          <w:rFonts w:ascii="Doulos SIL" w:hAnsi="Doulos SIL"/>
          <w:i/>
          <w:color w:val="0000FF"/>
        </w:rPr>
        <w:t>a</w:t>
      </w:r>
      <w:r w:rsidRPr="00482223">
        <w:t xml:space="preserve"> in </w:t>
      </w:r>
      <w:r w:rsidR="00E21F42">
        <w:t>imperative</w:t>
      </w:r>
      <w:r w:rsidRPr="00482223">
        <w:t>)</w:t>
      </w:r>
    </w:p>
    <w:p w14:paraId="1F0B50A7" w14:textId="166570F8"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ɛ́wɛ́</w:t>
      </w:r>
      <w:r w:rsidRPr="00482223">
        <w:tab/>
      </w:r>
      <w:r w:rsidRPr="003E5D8C">
        <w:rPr>
          <w:rFonts w:ascii="Doulos SIL" w:hAnsi="Doulos SIL"/>
          <w:i/>
          <w:color w:val="0000FF"/>
        </w:rPr>
        <w:t>ɛ́wɛ́</w:t>
      </w:r>
      <w:r w:rsidRPr="003E5D8C">
        <w:rPr>
          <w:rFonts w:ascii="Doulos SIL" w:hAnsi="Doulos SIL"/>
          <w:i/>
          <w:color w:val="0000FF"/>
        </w:rPr>
        <w:noBreakHyphen/>
      </w:r>
      <w:r w:rsidRPr="00482223">
        <w:tab/>
      </w:r>
      <w:r w:rsidRPr="003E5D8C">
        <w:rPr>
          <w:rFonts w:ascii="Doulos SIL" w:hAnsi="Doulos SIL"/>
          <w:i/>
          <w:color w:val="0000FF"/>
        </w:rPr>
        <w:t>ɛ́wá</w:t>
      </w:r>
      <w:r w:rsidRPr="00482223">
        <w:tab/>
      </w:r>
      <w:r w:rsidR="006F2285">
        <w:t>‘</w:t>
      </w:r>
      <w:r w:rsidRPr="00482223">
        <w:t>buy</w:t>
      </w:r>
      <w:r w:rsidR="006F2285">
        <w:t>’</w:t>
      </w:r>
    </w:p>
    <w:p w14:paraId="1021CCFF" w14:textId="5AA75625"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bɛ̀rɛ́</w:t>
      </w:r>
      <w:r w:rsidRPr="003E5D8C">
        <w:rPr>
          <w:rFonts w:ascii="Doulos SIL" w:hAnsi="Doulos SIL"/>
          <w:i/>
          <w:color w:val="0000FF"/>
        </w:rPr>
        <w:tab/>
        <w:t>bɛ̀rɛ́</w:t>
      </w:r>
      <w:r w:rsidRPr="003E5D8C">
        <w:rPr>
          <w:rFonts w:ascii="Doulos SIL" w:hAnsi="Doulos SIL"/>
          <w:i/>
          <w:color w:val="0000FF"/>
        </w:rPr>
        <w:noBreakHyphen/>
      </w:r>
      <w:r w:rsidRPr="003E5D8C">
        <w:rPr>
          <w:rFonts w:ascii="Doulos SIL" w:hAnsi="Doulos SIL"/>
          <w:i/>
          <w:color w:val="0000FF"/>
        </w:rPr>
        <w:tab/>
        <w:t>bɛ́rá</w:t>
      </w:r>
      <w:r w:rsidRPr="003E5D8C">
        <w:rPr>
          <w:rFonts w:ascii="Doulos SIL" w:hAnsi="Doulos SIL"/>
          <w:i/>
          <w:color w:val="0000FF"/>
        </w:rPr>
        <w:tab/>
      </w:r>
      <w:r w:rsidR="006F2285">
        <w:t>‘</w:t>
      </w:r>
      <w:r w:rsidRPr="00482223">
        <w:t>get</w:t>
      </w:r>
      <w:r w:rsidR="006F2285">
        <w:t>’</w:t>
      </w:r>
    </w:p>
    <w:p w14:paraId="7BC1FA32" w14:textId="77777777" w:rsidR="00B013A1" w:rsidRPr="00482223" w:rsidRDefault="00B013A1" w:rsidP="00B013A1">
      <w:pPr>
        <w:pStyle w:val="exampleabc"/>
        <w:tabs>
          <w:tab w:val="left" w:pos="2160"/>
          <w:tab w:val="left" w:pos="3510"/>
          <w:tab w:val="left" w:pos="5040"/>
        </w:tabs>
      </w:pPr>
    </w:p>
    <w:p w14:paraId="5BA84CC5" w14:textId="30F28E7F" w:rsidR="00B013A1" w:rsidRPr="00482223" w:rsidRDefault="00B013A1" w:rsidP="00B013A1">
      <w:pPr>
        <w:pStyle w:val="exampleabc"/>
        <w:tabs>
          <w:tab w:val="left" w:pos="2160"/>
          <w:tab w:val="left" w:pos="3510"/>
          <w:tab w:val="left" w:pos="5040"/>
        </w:tabs>
      </w:pPr>
      <w:r w:rsidRPr="00482223">
        <w:tab/>
        <w:t>c. {</w:t>
      </w:r>
      <w:r w:rsidRPr="003E5D8C">
        <w:rPr>
          <w:rFonts w:ascii="Doulos SIL" w:hAnsi="Doulos SIL"/>
          <w:i/>
          <w:color w:val="0000FF"/>
        </w:rPr>
        <w:t>i u</w:t>
      </w:r>
      <w:r w:rsidRPr="00482223">
        <w:t xml:space="preserve">} plus </w:t>
      </w:r>
      <w:r w:rsidR="00ED0C9E">
        <w:t>harmonic</w:t>
      </w:r>
      <w:r w:rsidRPr="00482223">
        <w:t xml:space="preserve"> mid</w:t>
      </w:r>
      <w:r w:rsidRPr="00EF44F9">
        <w:t>-h</w:t>
      </w:r>
      <w:r w:rsidRPr="00482223">
        <w:t>eight vowel</w:t>
      </w:r>
      <w:r w:rsidR="00ED0C9E">
        <w:t xml:space="preserve"> except </w:t>
      </w:r>
      <w:r w:rsidR="00ED0C9E" w:rsidRPr="00D74E69">
        <w:rPr>
          <w:rFonts w:ascii="Doulos SIL" w:hAnsi="Doulos SIL"/>
          <w:i/>
          <w:color w:val="0000FF"/>
        </w:rPr>
        <w:t>ɛ</w:t>
      </w:r>
      <w:r w:rsidR="00ED0C9E">
        <w:t xml:space="preserve"> </w:t>
      </w:r>
      <w:r w:rsidRPr="00482223">
        <w:t xml:space="preserve">: </w:t>
      </w:r>
      <w:r w:rsidRPr="003937B0">
        <w:rPr>
          <w:rFonts w:ascii="Doulos SIL" w:hAnsi="Doulos SIL"/>
          <w:i/>
          <w:color w:val="0000FF"/>
        </w:rPr>
        <w:t>CiC</w:t>
      </w:r>
      <w:r w:rsidRPr="003E5D8C">
        <w:rPr>
          <w:rFonts w:ascii="Doulos SIL" w:hAnsi="Doulos SIL"/>
          <w:i/>
          <w:color w:val="0000FF"/>
        </w:rPr>
        <w:t>e</w:t>
      </w:r>
      <w:r w:rsidRPr="00482223">
        <w:t xml:space="preserve">, </w:t>
      </w:r>
      <w:r w:rsidRPr="003937B0">
        <w:rPr>
          <w:rFonts w:ascii="Doulos SIL" w:hAnsi="Doulos SIL"/>
          <w:i/>
          <w:color w:val="0000FF"/>
        </w:rPr>
        <w:t>CuC</w:t>
      </w:r>
      <w:r w:rsidRPr="003E5D8C">
        <w:rPr>
          <w:rFonts w:ascii="Doulos SIL" w:hAnsi="Doulos SIL"/>
          <w:i/>
          <w:color w:val="0000FF"/>
        </w:rPr>
        <w:t>o</w:t>
      </w:r>
      <w:r w:rsidRPr="00482223">
        <w:t xml:space="preserve">, </w:t>
      </w:r>
      <w:r w:rsidRPr="003937B0">
        <w:rPr>
          <w:rFonts w:ascii="Doulos SIL" w:hAnsi="Doulos SIL"/>
          <w:i/>
          <w:color w:val="0000FF"/>
        </w:rPr>
        <w:t>CuC</w:t>
      </w:r>
      <w:r w:rsidRPr="003E5D8C">
        <w:rPr>
          <w:rFonts w:ascii="Doulos SIL" w:hAnsi="Doulos SIL"/>
          <w:i/>
          <w:color w:val="0000FF"/>
        </w:rPr>
        <w:t>ɔ</w:t>
      </w:r>
      <w:r w:rsidRPr="00482223">
        <w:t xml:space="preserve"> </w:t>
      </w:r>
    </w:p>
    <w:p w14:paraId="6295FE1A" w14:textId="2C6D3B70"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sí</w:t>
      </w:r>
      <w:r w:rsidRPr="003E5D8C">
        <w:rPr>
          <w:rFonts w:ascii="Doulos SIL" w:hAnsi="Doulos SIL"/>
          <w:i/>
          <w:color w:val="0000FF"/>
        </w:rPr>
        <w:noBreakHyphen/>
        <w:t>yé</w:t>
      </w:r>
      <w:r w:rsidRPr="003E5D8C">
        <w:rPr>
          <w:rFonts w:ascii="Doulos SIL" w:hAnsi="Doulos SIL"/>
          <w:i/>
          <w:color w:val="0000FF"/>
        </w:rPr>
        <w:tab/>
        <w:t>sí</w:t>
      </w:r>
      <w:r w:rsidRPr="003E5D8C">
        <w:rPr>
          <w:rFonts w:ascii="Doulos SIL" w:hAnsi="Doulos SIL"/>
          <w:i/>
          <w:color w:val="0000FF"/>
        </w:rPr>
        <w:noBreakHyphen/>
        <w:t>yé</w:t>
      </w:r>
      <w:r w:rsidRPr="003E5D8C">
        <w:rPr>
          <w:rFonts w:ascii="Doulos SIL" w:hAnsi="Doulos SIL"/>
          <w:i/>
          <w:color w:val="0000FF"/>
        </w:rPr>
        <w:noBreakHyphen/>
      </w:r>
      <w:r w:rsidRPr="003E5D8C">
        <w:rPr>
          <w:rFonts w:ascii="Doulos SIL" w:hAnsi="Doulos SIL"/>
          <w:i/>
          <w:color w:val="0000FF"/>
        </w:rPr>
        <w:tab/>
        <w:t>sí</w:t>
      </w:r>
      <w:r w:rsidRPr="003E5D8C">
        <w:rPr>
          <w:rFonts w:ascii="Doulos SIL" w:hAnsi="Doulos SIL"/>
          <w:i/>
          <w:color w:val="0000FF"/>
        </w:rPr>
        <w:noBreakHyphen/>
        <w:t>yé</w:t>
      </w:r>
      <w:r w:rsidRPr="00482223">
        <w:tab/>
      </w:r>
      <w:r w:rsidR="006F2285">
        <w:t>‘</w:t>
      </w:r>
      <w:r w:rsidRPr="00482223">
        <w:t>go down</w:t>
      </w:r>
      <w:r w:rsidR="006F2285">
        <w:t>’</w:t>
      </w:r>
    </w:p>
    <w:p w14:paraId="2F4211CC" w14:textId="78015D43"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gìyé</w:t>
      </w:r>
      <w:r w:rsidRPr="003E5D8C">
        <w:rPr>
          <w:rFonts w:ascii="Doulos SIL" w:hAnsi="Doulos SIL"/>
          <w:i/>
          <w:color w:val="0000FF"/>
        </w:rPr>
        <w:tab/>
        <w:t>gìyé</w:t>
      </w:r>
      <w:r w:rsidRPr="003E5D8C">
        <w:rPr>
          <w:rFonts w:ascii="Doulos SIL" w:hAnsi="Doulos SIL"/>
          <w:i/>
          <w:color w:val="0000FF"/>
        </w:rPr>
        <w:noBreakHyphen/>
      </w:r>
      <w:r w:rsidRPr="003E5D8C">
        <w:rPr>
          <w:rFonts w:ascii="Doulos SIL" w:hAnsi="Doulos SIL"/>
          <w:i/>
          <w:color w:val="0000FF"/>
        </w:rPr>
        <w:tab/>
        <w:t>gíyé</w:t>
      </w:r>
      <w:r w:rsidRPr="003E5D8C">
        <w:rPr>
          <w:rFonts w:ascii="Doulos SIL" w:hAnsi="Doulos SIL"/>
          <w:i/>
          <w:color w:val="0000FF"/>
        </w:rPr>
        <w:tab/>
      </w:r>
      <w:r w:rsidR="006F2285">
        <w:t>‘</w:t>
      </w:r>
      <w:r w:rsidRPr="00482223">
        <w:t>dance</w:t>
      </w:r>
      <w:r w:rsidR="006F2285">
        <w:t>’</w:t>
      </w:r>
    </w:p>
    <w:p w14:paraId="14B19D99" w14:textId="017FEDE2"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kúwó</w:t>
      </w:r>
      <w:r w:rsidRPr="003E5D8C">
        <w:rPr>
          <w:rFonts w:ascii="Doulos SIL" w:hAnsi="Doulos SIL"/>
          <w:i/>
          <w:color w:val="0000FF"/>
        </w:rPr>
        <w:tab/>
        <w:t>kúwó</w:t>
      </w:r>
      <w:r w:rsidRPr="003E5D8C">
        <w:rPr>
          <w:rFonts w:ascii="Doulos SIL" w:hAnsi="Doulos SIL"/>
          <w:i/>
          <w:color w:val="0000FF"/>
        </w:rPr>
        <w:noBreakHyphen/>
      </w:r>
      <w:r w:rsidRPr="003E5D8C">
        <w:rPr>
          <w:rFonts w:ascii="Doulos SIL" w:hAnsi="Doulos SIL"/>
          <w:i/>
          <w:color w:val="0000FF"/>
        </w:rPr>
        <w:tab/>
        <w:t>kúwó</w:t>
      </w:r>
      <w:r w:rsidRPr="003E5D8C">
        <w:rPr>
          <w:rFonts w:ascii="Doulos SIL" w:hAnsi="Doulos SIL"/>
          <w:i/>
          <w:color w:val="0000FF"/>
        </w:rPr>
        <w:tab/>
      </w:r>
      <w:r w:rsidR="006F2285">
        <w:t>‘</w:t>
      </w:r>
      <w:r w:rsidRPr="00482223">
        <w:t>bite</w:t>
      </w:r>
      <w:r w:rsidR="006F2285">
        <w:t>’</w:t>
      </w:r>
    </w:p>
    <w:p w14:paraId="7CF7ABED" w14:textId="2B074693"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nùwⁿɔ́</w:t>
      </w:r>
      <w:r w:rsidRPr="00482223">
        <w:tab/>
      </w:r>
      <w:r w:rsidRPr="003E5D8C">
        <w:rPr>
          <w:rFonts w:ascii="Doulos SIL" w:hAnsi="Doulos SIL"/>
          <w:i/>
          <w:color w:val="0000FF"/>
        </w:rPr>
        <w:t>nùwⁿɔ́</w:t>
      </w:r>
      <w:r w:rsidRPr="003E5D8C">
        <w:rPr>
          <w:rFonts w:ascii="Doulos SIL" w:hAnsi="Doulos SIL"/>
          <w:i/>
          <w:color w:val="0000FF"/>
        </w:rPr>
        <w:noBreakHyphen/>
      </w:r>
      <w:r w:rsidRPr="00482223">
        <w:tab/>
      </w:r>
      <w:r w:rsidRPr="003E5D8C">
        <w:rPr>
          <w:rFonts w:ascii="Doulos SIL" w:hAnsi="Doulos SIL"/>
          <w:i/>
          <w:color w:val="0000FF"/>
        </w:rPr>
        <w:t>núwⁿɔ́</w:t>
      </w:r>
      <w:r w:rsidRPr="00482223">
        <w:tab/>
      </w:r>
      <w:r w:rsidR="006F2285">
        <w:t>‘</w:t>
      </w:r>
      <w:r w:rsidRPr="00482223">
        <w:t>sing</w:t>
      </w:r>
      <w:r w:rsidR="006F2285">
        <w:t>’</w:t>
      </w:r>
    </w:p>
    <w:p w14:paraId="448BAFE3" w14:textId="4FC85D15"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súsɔ́</w:t>
      </w:r>
      <w:r w:rsidRPr="003E5D8C">
        <w:rPr>
          <w:rFonts w:ascii="Doulos SIL" w:hAnsi="Doulos SIL"/>
          <w:i/>
          <w:color w:val="0000FF"/>
        </w:rPr>
        <w:tab/>
        <w:t>súsɔ́</w:t>
      </w:r>
      <w:r w:rsidRPr="003E5D8C">
        <w:rPr>
          <w:rFonts w:ascii="Doulos SIL" w:hAnsi="Doulos SIL"/>
          <w:i/>
          <w:color w:val="0000FF"/>
        </w:rPr>
        <w:noBreakHyphen/>
      </w:r>
      <w:r w:rsidRPr="003E5D8C">
        <w:rPr>
          <w:rFonts w:ascii="Doulos SIL" w:hAnsi="Doulos SIL"/>
          <w:i/>
          <w:color w:val="0000FF"/>
        </w:rPr>
        <w:tab/>
        <w:t>súsɔ́</w:t>
      </w:r>
      <w:r w:rsidRPr="00482223">
        <w:tab/>
      </w:r>
      <w:r w:rsidR="006F2285">
        <w:t>‘</w:t>
      </w:r>
      <w:r w:rsidRPr="00482223">
        <w:t>be cured</w:t>
      </w:r>
      <w:r w:rsidR="006F2285">
        <w:t>’</w:t>
      </w:r>
    </w:p>
    <w:p w14:paraId="3DE77CFE" w14:textId="0C895F7F"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dùyɔ́</w:t>
      </w:r>
      <w:r w:rsidRPr="003E5D8C">
        <w:rPr>
          <w:rFonts w:ascii="Doulos SIL" w:hAnsi="Doulos SIL"/>
          <w:i/>
          <w:color w:val="0000FF"/>
        </w:rPr>
        <w:tab/>
        <w:t>dùyɔ́</w:t>
      </w:r>
      <w:r w:rsidRPr="003E5D8C">
        <w:rPr>
          <w:rFonts w:ascii="Doulos SIL" w:hAnsi="Doulos SIL"/>
          <w:i/>
          <w:color w:val="0000FF"/>
        </w:rPr>
        <w:noBreakHyphen/>
      </w:r>
      <w:r w:rsidRPr="003E5D8C">
        <w:rPr>
          <w:rFonts w:ascii="Doulos SIL" w:hAnsi="Doulos SIL"/>
          <w:i/>
          <w:color w:val="0000FF"/>
        </w:rPr>
        <w:tab/>
        <w:t>dúyɔ́</w:t>
      </w:r>
      <w:r w:rsidRPr="00482223">
        <w:tab/>
      </w:r>
      <w:r w:rsidR="006F2285">
        <w:t>‘</w:t>
      </w:r>
      <w:r w:rsidRPr="00482223">
        <w:t>insult</w:t>
      </w:r>
      <w:r w:rsidR="006F2285">
        <w:t>’</w:t>
      </w:r>
    </w:p>
    <w:p w14:paraId="74B2FAD4" w14:textId="77777777" w:rsidR="00B013A1" w:rsidRPr="00482223" w:rsidRDefault="00B013A1" w:rsidP="00B013A1">
      <w:pPr>
        <w:pStyle w:val="exampleabc"/>
        <w:tabs>
          <w:tab w:val="left" w:pos="2160"/>
          <w:tab w:val="left" w:pos="3510"/>
          <w:tab w:val="left" w:pos="5040"/>
        </w:tabs>
      </w:pPr>
    </w:p>
    <w:p w14:paraId="114DA010" w14:textId="6E68DBA4" w:rsidR="00B013A1" w:rsidRPr="00482223" w:rsidRDefault="00B013A1" w:rsidP="00B013A1">
      <w:pPr>
        <w:pStyle w:val="exampleabc"/>
        <w:tabs>
          <w:tab w:val="left" w:pos="2160"/>
          <w:tab w:val="left" w:pos="3510"/>
          <w:tab w:val="left" w:pos="5040"/>
        </w:tabs>
      </w:pPr>
      <w:r w:rsidRPr="00482223">
        <w:tab/>
        <w:t xml:space="preserve">d. </w:t>
      </w:r>
      <w:r w:rsidRPr="003E5D8C">
        <w:rPr>
          <w:rFonts w:ascii="Doulos SIL" w:hAnsi="Doulos SIL"/>
          <w:i/>
          <w:color w:val="0000FF"/>
        </w:rPr>
        <w:t>i</w:t>
      </w:r>
      <w:r w:rsidRPr="00482223">
        <w:t xml:space="preserve"> plus </w:t>
      </w:r>
      <w:r w:rsidR="00ED0C9E">
        <w:t>harmonic</w:t>
      </w:r>
      <w:r w:rsidRPr="00482223">
        <w:t xml:space="preserve"> </w:t>
      </w:r>
      <w:r w:rsidRPr="003E5D8C">
        <w:rPr>
          <w:rFonts w:ascii="Doulos SIL" w:hAnsi="Doulos SIL"/>
          <w:i/>
          <w:color w:val="0000FF"/>
        </w:rPr>
        <w:t>ɛ</w:t>
      </w:r>
      <w:r w:rsidRPr="00482223">
        <w:t xml:space="preserve">: </w:t>
      </w:r>
      <w:r w:rsidRPr="003937B0">
        <w:rPr>
          <w:rFonts w:ascii="Doulos SIL" w:hAnsi="Doulos SIL"/>
          <w:i/>
          <w:color w:val="0000FF"/>
        </w:rPr>
        <w:t>CiC</w:t>
      </w:r>
      <w:r w:rsidRPr="003E5D8C">
        <w:rPr>
          <w:rFonts w:ascii="Doulos SIL" w:hAnsi="Doulos SIL"/>
          <w:i/>
          <w:color w:val="0000FF"/>
        </w:rPr>
        <w:t>ɛ</w:t>
      </w:r>
      <w:r w:rsidRPr="00482223">
        <w:t xml:space="preserve"> (shift to final </w:t>
      </w:r>
      <w:r w:rsidRPr="003E5D8C">
        <w:rPr>
          <w:rFonts w:ascii="Doulos SIL" w:hAnsi="Doulos SIL"/>
          <w:i/>
          <w:color w:val="0000FF"/>
        </w:rPr>
        <w:t>a</w:t>
      </w:r>
      <w:r w:rsidRPr="00482223">
        <w:t xml:space="preserve"> in </w:t>
      </w:r>
      <w:r w:rsidR="00E21F42">
        <w:t>imperative</w:t>
      </w:r>
      <w:r w:rsidRPr="00482223">
        <w:t>)</w:t>
      </w:r>
    </w:p>
    <w:p w14:paraId="6A0241D4" w14:textId="7847C38F"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jìyɛ́</w:t>
      </w:r>
      <w:r w:rsidRPr="003E5D8C">
        <w:rPr>
          <w:rFonts w:ascii="Doulos SIL" w:hAnsi="Doulos SIL"/>
          <w:i/>
          <w:color w:val="0000FF"/>
        </w:rPr>
        <w:tab/>
        <w:t>jìyɛ́</w:t>
      </w:r>
      <w:r w:rsidRPr="003E5D8C">
        <w:rPr>
          <w:rFonts w:ascii="Doulos SIL" w:hAnsi="Doulos SIL"/>
          <w:i/>
          <w:color w:val="0000FF"/>
        </w:rPr>
        <w:noBreakHyphen/>
      </w:r>
      <w:r w:rsidRPr="003E5D8C">
        <w:rPr>
          <w:rFonts w:ascii="Doulos SIL" w:hAnsi="Doulos SIL"/>
          <w:i/>
          <w:color w:val="0000FF"/>
        </w:rPr>
        <w:tab/>
        <w:t>jíyá</w:t>
      </w:r>
      <w:r w:rsidRPr="003E5D8C">
        <w:rPr>
          <w:rFonts w:ascii="Doulos SIL" w:hAnsi="Doulos SIL"/>
          <w:i/>
          <w:color w:val="0000FF"/>
        </w:rPr>
        <w:tab/>
      </w:r>
      <w:r w:rsidR="006F2285">
        <w:t>‘</w:t>
      </w:r>
      <w:r w:rsidRPr="00482223">
        <w:t>kill</w:t>
      </w:r>
      <w:r w:rsidR="006F2285">
        <w:t>’</w:t>
      </w:r>
    </w:p>
    <w:p w14:paraId="73A44ECF" w14:textId="09DB0483"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bìrɛ́</w:t>
      </w:r>
      <w:r w:rsidRPr="003E5D8C">
        <w:rPr>
          <w:rFonts w:ascii="Doulos SIL" w:hAnsi="Doulos SIL"/>
          <w:i/>
          <w:color w:val="0000FF"/>
        </w:rPr>
        <w:tab/>
        <w:t>bìrɛ́</w:t>
      </w:r>
      <w:r w:rsidRPr="003E5D8C">
        <w:rPr>
          <w:rFonts w:ascii="Doulos SIL" w:hAnsi="Doulos SIL"/>
          <w:i/>
          <w:color w:val="0000FF"/>
        </w:rPr>
        <w:noBreakHyphen/>
      </w:r>
      <w:r w:rsidRPr="003E5D8C">
        <w:rPr>
          <w:rFonts w:ascii="Doulos SIL" w:hAnsi="Doulos SIL"/>
          <w:i/>
          <w:color w:val="0000FF"/>
        </w:rPr>
        <w:tab/>
        <w:t>bírá</w:t>
      </w:r>
      <w:r w:rsidRPr="003E5D8C">
        <w:rPr>
          <w:rFonts w:ascii="Doulos SIL" w:hAnsi="Doulos SIL"/>
          <w:i/>
          <w:color w:val="0000FF"/>
        </w:rPr>
        <w:tab/>
      </w:r>
      <w:r w:rsidR="006F2285">
        <w:t>‘</w:t>
      </w:r>
      <w:r w:rsidRPr="00482223">
        <w:t>work</w:t>
      </w:r>
      <w:r w:rsidR="006F2285">
        <w:t>’</w:t>
      </w:r>
    </w:p>
    <w:p w14:paraId="01705184" w14:textId="77777777" w:rsidR="00B013A1" w:rsidRPr="00482223" w:rsidRDefault="00B013A1" w:rsidP="00B013A1">
      <w:pPr>
        <w:pStyle w:val="exampleabc"/>
        <w:tabs>
          <w:tab w:val="left" w:pos="2160"/>
          <w:tab w:val="left" w:pos="3510"/>
          <w:tab w:val="left" w:pos="5040"/>
        </w:tabs>
      </w:pPr>
      <w:r w:rsidRPr="00482223">
        <w:tab/>
      </w:r>
      <w:r w:rsidRPr="00482223">
        <w:tab/>
      </w:r>
    </w:p>
    <w:p w14:paraId="4CF3E13C" w14:textId="77777777" w:rsidR="00B013A1" w:rsidRPr="00482223" w:rsidRDefault="00B013A1" w:rsidP="00B013A1">
      <w:pPr>
        <w:pStyle w:val="exampleabc"/>
        <w:tabs>
          <w:tab w:val="left" w:pos="2160"/>
          <w:tab w:val="left" w:pos="3510"/>
          <w:tab w:val="left" w:pos="5040"/>
        </w:tabs>
      </w:pPr>
      <w:r w:rsidRPr="00482223">
        <w:tab/>
        <w:t>e. final high vowel (various preceding vowels)</w:t>
      </w:r>
    </w:p>
    <w:p w14:paraId="4314A20D" w14:textId="03042E77"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làrí</w:t>
      </w:r>
      <w:r w:rsidRPr="00482223">
        <w:tab/>
      </w:r>
      <w:r w:rsidRPr="003E5D8C">
        <w:rPr>
          <w:rFonts w:ascii="Doulos SIL" w:hAnsi="Doulos SIL"/>
          <w:i/>
          <w:color w:val="0000FF"/>
        </w:rPr>
        <w:t>làrí</w:t>
      </w:r>
      <w:r w:rsidRPr="003E5D8C">
        <w:rPr>
          <w:rFonts w:ascii="Doulos SIL" w:hAnsi="Doulos SIL"/>
          <w:i/>
          <w:color w:val="0000FF"/>
        </w:rPr>
        <w:noBreakHyphen/>
      </w:r>
      <w:r w:rsidRPr="00482223">
        <w:tab/>
      </w:r>
      <w:r w:rsidRPr="003E5D8C">
        <w:rPr>
          <w:rFonts w:ascii="Doulos SIL" w:hAnsi="Doulos SIL"/>
          <w:i/>
          <w:color w:val="0000FF"/>
        </w:rPr>
        <w:t>lǎrà</w:t>
      </w:r>
      <w:r w:rsidRPr="00482223">
        <w:tab/>
      </w:r>
      <w:r w:rsidR="006F2285">
        <w:t>‘</w:t>
      </w:r>
      <w:r w:rsidRPr="00482223">
        <w:t>chase</w:t>
      </w:r>
      <w:r w:rsidR="006F2285">
        <w:t>’</w:t>
      </w:r>
    </w:p>
    <w:p w14:paraId="09999734" w14:textId="5C7E8E2B"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dà:yí</w:t>
      </w:r>
      <w:r w:rsidRPr="003E5D8C">
        <w:rPr>
          <w:rFonts w:ascii="Doulos SIL" w:hAnsi="Doulos SIL"/>
          <w:i/>
          <w:color w:val="0000FF"/>
        </w:rPr>
        <w:tab/>
        <w:t>dà:yí</w:t>
      </w:r>
      <w:r w:rsidRPr="003E5D8C">
        <w:rPr>
          <w:rFonts w:ascii="Doulos SIL" w:hAnsi="Doulos SIL"/>
          <w:i/>
          <w:color w:val="0000FF"/>
        </w:rPr>
        <w:noBreakHyphen/>
      </w:r>
      <w:r w:rsidRPr="003E5D8C">
        <w:rPr>
          <w:rFonts w:ascii="Doulos SIL" w:hAnsi="Doulos SIL"/>
          <w:i/>
          <w:color w:val="0000FF"/>
        </w:rPr>
        <w:tab/>
        <w:t>dà:yí</w:t>
      </w:r>
      <w:r w:rsidRPr="003E5D8C">
        <w:rPr>
          <w:rFonts w:ascii="Doulos SIL" w:hAnsi="Doulos SIL"/>
          <w:i/>
          <w:color w:val="0000FF"/>
        </w:rPr>
        <w:tab/>
      </w:r>
      <w:r w:rsidR="006F2285">
        <w:t>‘</w:t>
      </w:r>
      <w:r w:rsidRPr="00482223">
        <w:t>encounter</w:t>
      </w:r>
      <w:r w:rsidR="006F2285">
        <w:t>’</w:t>
      </w:r>
    </w:p>
    <w:p w14:paraId="644A6E7F" w14:textId="5CF9225A"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káwrú</w:t>
      </w:r>
      <w:r w:rsidRPr="003E5D8C">
        <w:rPr>
          <w:rFonts w:ascii="Doulos SIL" w:hAnsi="Doulos SIL"/>
          <w:i/>
          <w:color w:val="0000FF"/>
        </w:rPr>
        <w:tab/>
        <w:t>káwrú</w:t>
      </w:r>
      <w:r w:rsidRPr="003E5D8C">
        <w:rPr>
          <w:rFonts w:ascii="Doulos SIL" w:hAnsi="Doulos SIL"/>
          <w:i/>
          <w:color w:val="0000FF"/>
        </w:rPr>
        <w:noBreakHyphen/>
      </w:r>
      <w:r w:rsidRPr="00482223">
        <w:tab/>
      </w:r>
      <w:r w:rsidRPr="003E5D8C">
        <w:rPr>
          <w:rFonts w:ascii="Doulos SIL" w:hAnsi="Doulos SIL"/>
          <w:i/>
          <w:color w:val="0000FF"/>
        </w:rPr>
        <w:t>káwrà</w:t>
      </w:r>
      <w:r w:rsidRPr="00482223">
        <w:tab/>
      </w:r>
      <w:r w:rsidR="006F2285">
        <w:t>‘</w:t>
      </w:r>
      <w:r w:rsidRPr="00482223">
        <w:t>split (nut)</w:t>
      </w:r>
      <w:r w:rsidR="006F2285">
        <w:t>’</w:t>
      </w:r>
    </w:p>
    <w:p w14:paraId="167DD85A" w14:textId="1C22C680"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dɛ̀yí</w:t>
      </w:r>
      <w:r w:rsidRPr="003E5D8C">
        <w:rPr>
          <w:rFonts w:ascii="Doulos SIL" w:hAnsi="Doulos SIL"/>
          <w:i/>
          <w:color w:val="0000FF"/>
        </w:rPr>
        <w:tab/>
        <w:t>dɛ̀yí</w:t>
      </w:r>
      <w:r w:rsidRPr="003E5D8C">
        <w:rPr>
          <w:rFonts w:ascii="Doulos SIL" w:hAnsi="Doulos SIL"/>
          <w:i/>
          <w:color w:val="0000FF"/>
        </w:rPr>
        <w:noBreakHyphen/>
      </w:r>
      <w:r w:rsidRPr="003E5D8C">
        <w:rPr>
          <w:rFonts w:ascii="Doulos SIL" w:hAnsi="Doulos SIL"/>
          <w:i/>
          <w:color w:val="0000FF"/>
        </w:rPr>
        <w:tab/>
        <w:t>dɛ̌yà</w:t>
      </w:r>
      <w:r w:rsidRPr="003E5D8C">
        <w:rPr>
          <w:rFonts w:ascii="Doulos SIL" w:hAnsi="Doulos SIL"/>
          <w:i/>
          <w:color w:val="0000FF"/>
        </w:rPr>
        <w:tab/>
      </w:r>
      <w:r w:rsidR="006F2285">
        <w:t>‘</w:t>
      </w:r>
      <w:r w:rsidRPr="00482223">
        <w:t>put down</w:t>
      </w:r>
      <w:r w:rsidR="006F2285">
        <w:t>’</w:t>
      </w:r>
    </w:p>
    <w:p w14:paraId="74E1C2D8" w14:textId="5D97B93B"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ɔ́mjí</w:t>
      </w:r>
      <w:r w:rsidRPr="003E5D8C">
        <w:rPr>
          <w:rFonts w:ascii="Doulos SIL" w:hAnsi="Doulos SIL"/>
          <w:i/>
          <w:color w:val="0000FF"/>
        </w:rPr>
        <w:tab/>
        <w:t>ɔ́mjí</w:t>
      </w:r>
      <w:r w:rsidRPr="003E5D8C">
        <w:rPr>
          <w:rFonts w:ascii="Doulos SIL" w:hAnsi="Doulos SIL"/>
          <w:i/>
          <w:color w:val="0000FF"/>
        </w:rPr>
        <w:noBreakHyphen/>
      </w:r>
      <w:r w:rsidRPr="003E5D8C">
        <w:rPr>
          <w:rFonts w:ascii="Doulos SIL" w:hAnsi="Doulos SIL"/>
          <w:i/>
          <w:color w:val="0000FF"/>
        </w:rPr>
        <w:tab/>
        <w:t>ɔ́mjà</w:t>
      </w:r>
      <w:r w:rsidRPr="00482223">
        <w:tab/>
      </w:r>
      <w:r w:rsidR="006F2285">
        <w:t>‘</w:t>
      </w:r>
      <w:r w:rsidRPr="00482223">
        <w:t>urinate</w:t>
      </w:r>
      <w:r w:rsidR="006F2285">
        <w:t>’</w:t>
      </w:r>
    </w:p>
    <w:p w14:paraId="13FCC39F" w14:textId="4614E159"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jɔ̀ŋgí</w:t>
      </w:r>
      <w:r w:rsidRPr="003E5D8C">
        <w:rPr>
          <w:rFonts w:ascii="Doulos SIL" w:hAnsi="Doulos SIL"/>
          <w:i/>
          <w:color w:val="0000FF"/>
        </w:rPr>
        <w:tab/>
        <w:t>jɔ̀ŋgí</w:t>
      </w:r>
      <w:r w:rsidRPr="003E5D8C">
        <w:rPr>
          <w:rFonts w:ascii="Doulos SIL" w:hAnsi="Doulos SIL"/>
          <w:i/>
          <w:color w:val="0000FF"/>
        </w:rPr>
        <w:noBreakHyphen/>
      </w:r>
      <w:r w:rsidRPr="003E5D8C">
        <w:rPr>
          <w:rFonts w:ascii="Doulos SIL" w:hAnsi="Doulos SIL"/>
          <w:i/>
          <w:color w:val="0000FF"/>
        </w:rPr>
        <w:tab/>
      </w:r>
      <w:r w:rsidRPr="00684B68">
        <w:rPr>
          <w:rFonts w:ascii="Doulos SIL" w:hAnsi="Doulos SIL"/>
          <w:i/>
          <w:color w:val="0000FF"/>
        </w:rPr>
        <w:t>jɔ́ŋgà</w:t>
      </w:r>
      <w:r w:rsidRPr="00482223">
        <w:tab/>
      </w:r>
      <w:r w:rsidR="006F2285">
        <w:t>‘</w:t>
      </w:r>
      <w:r w:rsidRPr="00482223">
        <w:t>cure</w:t>
      </w:r>
      <w:r w:rsidR="006F2285">
        <w:t>’</w:t>
      </w:r>
    </w:p>
    <w:p w14:paraId="62E954A5" w14:textId="37056C64"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tíní</w:t>
      </w:r>
      <w:r w:rsidRPr="003E5D8C">
        <w:rPr>
          <w:rFonts w:ascii="Doulos SIL" w:hAnsi="Doulos SIL"/>
          <w:i/>
          <w:color w:val="0000FF"/>
        </w:rPr>
        <w:tab/>
        <w:t>tíní</w:t>
      </w:r>
      <w:r w:rsidRPr="003E5D8C">
        <w:rPr>
          <w:rFonts w:ascii="Doulos SIL" w:hAnsi="Doulos SIL"/>
          <w:i/>
          <w:color w:val="0000FF"/>
        </w:rPr>
        <w:noBreakHyphen/>
      </w:r>
      <w:r w:rsidRPr="003E5D8C">
        <w:rPr>
          <w:rFonts w:ascii="Doulos SIL" w:hAnsi="Doulos SIL"/>
          <w:i/>
          <w:color w:val="0000FF"/>
        </w:rPr>
        <w:tab/>
        <w:t>tínà</w:t>
      </w:r>
      <w:r w:rsidRPr="003E5D8C">
        <w:rPr>
          <w:rFonts w:ascii="Doulos SIL" w:hAnsi="Doulos SIL"/>
          <w:i/>
          <w:color w:val="0000FF"/>
        </w:rPr>
        <w:tab/>
      </w:r>
      <w:r w:rsidR="006F2285">
        <w:t>‘</w:t>
      </w:r>
      <w:r w:rsidRPr="00482223">
        <w:t>look</w:t>
      </w:r>
      <w:r w:rsidR="006F2285">
        <w:t>’</w:t>
      </w:r>
    </w:p>
    <w:p w14:paraId="2C612C63" w14:textId="3F1BBEA0"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túmdí</w:t>
      </w:r>
      <w:r w:rsidRPr="003E5D8C">
        <w:rPr>
          <w:rFonts w:ascii="Doulos SIL" w:hAnsi="Doulos SIL"/>
          <w:i/>
          <w:color w:val="0000FF"/>
        </w:rPr>
        <w:tab/>
        <w:t>túmdí</w:t>
      </w:r>
      <w:r w:rsidRPr="003E5D8C">
        <w:rPr>
          <w:rFonts w:ascii="Doulos SIL" w:hAnsi="Doulos SIL"/>
          <w:i/>
          <w:color w:val="0000FF"/>
        </w:rPr>
        <w:noBreakHyphen/>
      </w:r>
      <w:r w:rsidRPr="003E5D8C">
        <w:rPr>
          <w:rFonts w:ascii="Doulos SIL" w:hAnsi="Doulos SIL"/>
          <w:i/>
          <w:color w:val="0000FF"/>
        </w:rPr>
        <w:tab/>
        <w:t>túmdà</w:t>
      </w:r>
      <w:r w:rsidRPr="00482223">
        <w:tab/>
      </w:r>
      <w:r w:rsidR="006F2285">
        <w:t>‘</w:t>
      </w:r>
      <w:r w:rsidRPr="00482223">
        <w:t>begin</w:t>
      </w:r>
      <w:r w:rsidR="006F2285">
        <w:t>’</w:t>
      </w:r>
    </w:p>
    <w:p w14:paraId="26F0A1C4" w14:textId="7D923FED" w:rsidR="00B013A1" w:rsidRPr="00482223" w:rsidRDefault="00B013A1" w:rsidP="00B013A1">
      <w:pPr>
        <w:pStyle w:val="exampleabc"/>
        <w:tabs>
          <w:tab w:val="left" w:pos="2160"/>
          <w:tab w:val="left" w:pos="3510"/>
          <w:tab w:val="left" w:pos="5040"/>
        </w:tabs>
      </w:pPr>
      <w:r w:rsidRPr="00482223">
        <w:tab/>
      </w:r>
      <w:r w:rsidRPr="00482223">
        <w:tab/>
      </w:r>
      <w:r w:rsidRPr="003E5D8C">
        <w:rPr>
          <w:rFonts w:ascii="Doulos SIL" w:hAnsi="Doulos SIL"/>
          <w:i/>
          <w:color w:val="0000FF"/>
        </w:rPr>
        <w:t>tɛ́mbí</w:t>
      </w:r>
      <w:r w:rsidRPr="003E5D8C">
        <w:rPr>
          <w:rFonts w:ascii="Doulos SIL" w:hAnsi="Doulos SIL"/>
          <w:i/>
          <w:color w:val="0000FF"/>
        </w:rPr>
        <w:tab/>
        <w:t>tɛ́mbí</w:t>
      </w:r>
      <w:r w:rsidRPr="003E5D8C">
        <w:rPr>
          <w:rFonts w:ascii="Doulos SIL" w:hAnsi="Doulos SIL"/>
          <w:i/>
          <w:color w:val="0000FF"/>
        </w:rPr>
        <w:noBreakHyphen/>
      </w:r>
      <w:r w:rsidRPr="003E5D8C">
        <w:rPr>
          <w:rFonts w:ascii="Doulos SIL" w:hAnsi="Doulos SIL"/>
          <w:i/>
          <w:color w:val="0000FF"/>
        </w:rPr>
        <w:tab/>
        <w:t>tɛ́mbà</w:t>
      </w:r>
      <w:r w:rsidRPr="003E5D8C">
        <w:rPr>
          <w:rFonts w:ascii="Doulos SIL" w:hAnsi="Doulos SIL"/>
          <w:i/>
          <w:color w:val="0000FF"/>
        </w:rPr>
        <w:tab/>
      </w:r>
      <w:r w:rsidR="006F2285">
        <w:t>‘</w:t>
      </w:r>
      <w:r w:rsidRPr="00482223">
        <w:t>find, inherit</w:t>
      </w:r>
      <w:r w:rsidR="006F2285">
        <w:t>’</w:t>
      </w:r>
    </w:p>
    <w:p w14:paraId="787AA0D6" w14:textId="77777777" w:rsidR="00B013A1" w:rsidRPr="00482223" w:rsidRDefault="00B013A1" w:rsidP="00B013A1"/>
    <w:p w14:paraId="13791A45" w14:textId="593285CD" w:rsidR="00B013A1" w:rsidRPr="00482223" w:rsidRDefault="00ED0C9E" w:rsidP="00B013A1">
      <w:r>
        <w:t>Although I have included</w:t>
      </w:r>
      <w:r w:rsidR="00B013A1" w:rsidRPr="00482223">
        <w:t xml:space="preserve"> </w:t>
      </w:r>
      <w:r w:rsidR="00B013A1" w:rsidRPr="003E5D8C">
        <w:rPr>
          <w:rFonts w:ascii="Doulos SIL" w:hAnsi="Doulos SIL"/>
          <w:i/>
          <w:color w:val="0000FF"/>
        </w:rPr>
        <w:t>CvCCv</w:t>
      </w:r>
      <w:r w:rsidR="00B013A1" w:rsidRPr="003E5D8C">
        <w:rPr>
          <w:rFonts w:ascii="Doulos SIL" w:hAnsi="Doulos SIL"/>
          <w:i/>
          <w:color w:val="0000FF"/>
        </w:rPr>
        <w:noBreakHyphen/>
      </w:r>
      <w:r w:rsidR="00B013A1" w:rsidRPr="00482223">
        <w:t xml:space="preserve"> and </w:t>
      </w:r>
      <w:r w:rsidR="00B013A1" w:rsidRPr="003E5D8C">
        <w:rPr>
          <w:rFonts w:ascii="Doulos SIL" w:hAnsi="Doulos SIL"/>
          <w:i/>
          <w:color w:val="0000FF"/>
        </w:rPr>
        <w:t>Cv:Cv</w:t>
      </w:r>
      <w:r w:rsidR="00B013A1" w:rsidRPr="003E5D8C">
        <w:rPr>
          <w:rFonts w:ascii="Doulos SIL" w:hAnsi="Doulos SIL"/>
          <w:i/>
          <w:color w:val="0000FF"/>
        </w:rPr>
        <w:noBreakHyphen/>
      </w:r>
      <w:r w:rsidR="00B013A1" w:rsidRPr="00482223">
        <w:t xml:space="preserve"> stems along with </w:t>
      </w:r>
      <w:r w:rsidR="00B013A1" w:rsidRPr="003E5D8C">
        <w:rPr>
          <w:rFonts w:ascii="Doulos SIL" w:hAnsi="Doulos SIL"/>
          <w:i/>
          <w:color w:val="0000FF"/>
        </w:rPr>
        <w:t>CvCv</w:t>
      </w:r>
      <w:r w:rsidR="00B013A1" w:rsidRPr="003E5D8C">
        <w:rPr>
          <w:rFonts w:ascii="Doulos SIL" w:hAnsi="Doulos SIL"/>
          <w:i/>
          <w:color w:val="0000FF"/>
        </w:rPr>
        <w:noBreakHyphen/>
      </w:r>
      <w:r w:rsidR="00B013A1" w:rsidRPr="00482223">
        <w:t xml:space="preserve"> in this section, the phonologically most relevant division of nonmonosyllabic verbs is into </w:t>
      </w:r>
      <w:r w:rsidR="00491B24" w:rsidRPr="00491B24">
        <w:rPr>
          <w:b/>
        </w:rPr>
        <w:t>prosodically light</w:t>
      </w:r>
      <w:r w:rsidR="00491B24">
        <w:t xml:space="preserve"> </w:t>
      </w:r>
      <w:r w:rsidR="00491B24" w:rsidRPr="00D74E69">
        <w:rPr>
          <w:rFonts w:ascii="Doulos SIL" w:hAnsi="Doulos SIL"/>
          <w:i/>
          <w:color w:val="0000FF"/>
        </w:rPr>
        <w:t>CvCv</w:t>
      </w:r>
      <w:r w:rsidR="00491B24" w:rsidRPr="00491B24">
        <w:t xml:space="preserve"> </w:t>
      </w:r>
      <w:r w:rsidR="00491B24">
        <w:t xml:space="preserve">and </w:t>
      </w:r>
      <w:r w:rsidR="00491B24" w:rsidRPr="00491B24">
        <w:rPr>
          <w:b/>
        </w:rPr>
        <w:t>prosodically heavy</w:t>
      </w:r>
      <w:r w:rsidR="00491B24">
        <w:t xml:space="preserve"> </w:t>
      </w:r>
      <w:r w:rsidR="00B013A1" w:rsidRPr="003E5D8C">
        <w:rPr>
          <w:rFonts w:ascii="Doulos SIL" w:hAnsi="Doulos SIL"/>
          <w:i/>
          <w:color w:val="0000FF"/>
        </w:rPr>
        <w:t>CvCCv</w:t>
      </w:r>
      <w:r w:rsidR="00B013A1" w:rsidRPr="003E5D8C">
        <w:rPr>
          <w:rFonts w:ascii="Doulos SIL" w:hAnsi="Doulos SIL"/>
          <w:i/>
          <w:color w:val="0000FF"/>
        </w:rPr>
        <w:noBreakHyphen/>
      </w:r>
      <w:r w:rsidR="00491B24">
        <w:t xml:space="preserve">, </w:t>
      </w:r>
      <w:r w:rsidR="00B013A1" w:rsidRPr="003E5D8C">
        <w:rPr>
          <w:rFonts w:ascii="Doulos SIL" w:hAnsi="Doulos SIL"/>
          <w:i/>
          <w:color w:val="0000FF"/>
        </w:rPr>
        <w:t>Cv:Cv</w:t>
      </w:r>
      <w:r w:rsidR="00B013A1" w:rsidRPr="003E5D8C">
        <w:rPr>
          <w:rFonts w:ascii="Doulos SIL" w:hAnsi="Doulos SIL"/>
          <w:i/>
          <w:color w:val="0000FF"/>
        </w:rPr>
        <w:noBreakHyphen/>
      </w:r>
      <w:r w:rsidR="00491B24">
        <w:t>, and trisyllabic</w:t>
      </w:r>
      <w:r w:rsidR="00B013A1" w:rsidRPr="00482223">
        <w:t xml:space="preserve">. This division is relevant to tone </w:t>
      </w:r>
      <w:r w:rsidR="00D42AD2">
        <w:t>overlay</w:t>
      </w:r>
      <w:r w:rsidR="00B013A1" w:rsidRPr="00482223">
        <w:t xml:space="preserve">s in the </w:t>
      </w:r>
      <w:r w:rsidR="00E21F42">
        <w:t>imperative</w:t>
      </w:r>
      <w:r w:rsidR="00B013A1" w:rsidRPr="00482223">
        <w:t xml:space="preserve"> s</w:t>
      </w:r>
      <w:r w:rsidR="00491B24">
        <w:t>tem. Therefore nothing much is at stak</w:t>
      </w:r>
      <w:r w:rsidR="00B013A1" w:rsidRPr="00482223">
        <w:t xml:space="preserve">e in the issue whether e.g. </w:t>
      </w:r>
      <w:r w:rsidR="00B013A1" w:rsidRPr="003E5D8C">
        <w:rPr>
          <w:rFonts w:ascii="Doulos SIL" w:hAnsi="Doulos SIL"/>
          <w:i/>
          <w:color w:val="0000FF"/>
        </w:rPr>
        <w:t>káwrú</w:t>
      </w:r>
      <w:r w:rsidR="00B013A1" w:rsidRPr="00482223">
        <w:t xml:space="preserve"> </w:t>
      </w:r>
      <w:r w:rsidR="006F2285">
        <w:t>‘</w:t>
      </w:r>
      <w:r w:rsidR="00B013A1" w:rsidRPr="00482223">
        <w:t>split (nut)</w:t>
      </w:r>
      <w:r w:rsidR="006F2285">
        <w:t>’</w:t>
      </w:r>
      <w:r w:rsidR="00B013A1" w:rsidRPr="00482223">
        <w:t xml:space="preserve"> is bisyllabic or, via Syncope of a medial high vowel, trisyllabic (/</w:t>
      </w:r>
      <w:r w:rsidR="00B013A1" w:rsidRPr="00491B24">
        <w:rPr>
          <w:rFonts w:ascii="Doulos SIL" w:hAnsi="Doulos SIL"/>
          <w:color w:val="008000"/>
        </w:rPr>
        <w:t>káwúrú</w:t>
      </w:r>
      <w:r w:rsidR="00B013A1" w:rsidRPr="00482223">
        <w:t>/).</w:t>
      </w:r>
    </w:p>
    <w:p w14:paraId="27F18B88" w14:textId="77777777" w:rsidR="00B013A1" w:rsidRPr="00482223" w:rsidRDefault="00B013A1" w:rsidP="00B013A1"/>
    <w:p w14:paraId="7882984D" w14:textId="77777777" w:rsidR="00B013A1" w:rsidRPr="00482223" w:rsidRDefault="00B013A1" w:rsidP="00B013A1"/>
    <w:p w14:paraId="4519AF25" w14:textId="77777777" w:rsidR="00B013A1" w:rsidRPr="00482223" w:rsidRDefault="00B013A1" w:rsidP="00482A50">
      <w:pPr>
        <w:pStyle w:val="Heading4"/>
        <w:tabs>
          <w:tab w:val="num" w:pos="864"/>
        </w:tabs>
        <w:ind w:left="864" w:hanging="864"/>
      </w:pPr>
      <w:bookmarkStart w:id="1699" w:name="_Toc297637830"/>
      <w:r w:rsidRPr="00482223">
        <w:t>Triisyllabic verbs</w:t>
      </w:r>
      <w:bookmarkEnd w:id="1699"/>
    </w:p>
    <w:p w14:paraId="0560EAF2" w14:textId="77777777" w:rsidR="00B013A1" w:rsidRPr="00482223" w:rsidRDefault="00B013A1" w:rsidP="00B013A1">
      <w:r w:rsidRPr="00482223">
        <w:t>Verbs with three syllables may be derived or underived (some of the synchronically underived stems may have originated as derivatives). These verbs have fairly complex interactions between the vowels of the three syllables.</w:t>
      </w:r>
    </w:p>
    <w:p w14:paraId="72220AD8" w14:textId="6089F41A" w:rsidR="00B013A1" w:rsidRPr="00482223" w:rsidRDefault="00B013A1" w:rsidP="00B013A1">
      <w:r w:rsidRPr="00482223">
        <w:tab/>
        <w:t xml:space="preserve">The first type to be considered </w:t>
      </w:r>
      <w:r w:rsidRPr="00482223">
        <w:rPr>
          <w:b/>
        </w:rPr>
        <w:t xml:space="preserve">ends in </w:t>
      </w:r>
      <w:r w:rsidRPr="003E5D8C">
        <w:rPr>
          <w:rFonts w:ascii="Doulos SIL" w:hAnsi="Doulos SIL"/>
          <w:b/>
          <w:i/>
          <w:color w:val="0000FF"/>
        </w:rPr>
        <w:t>e</w:t>
      </w:r>
      <w:r w:rsidRPr="00482223">
        <w:rPr>
          <w:b/>
        </w:rPr>
        <w:t xml:space="preserve"> or </w:t>
      </w:r>
      <w:r w:rsidRPr="003E5D8C">
        <w:rPr>
          <w:rFonts w:ascii="Doulos SIL" w:hAnsi="Doulos SIL"/>
          <w:b/>
          <w:i/>
          <w:color w:val="0000FF"/>
        </w:rPr>
        <w:t>o</w:t>
      </w:r>
      <w:r w:rsidRPr="00482223">
        <w:t xml:space="preserve"> (219). This ending is obligatory when the first vowel is likewise </w:t>
      </w:r>
      <w:r w:rsidRPr="003E5D8C">
        <w:rPr>
          <w:rFonts w:ascii="Doulos SIL" w:hAnsi="Doulos SIL"/>
          <w:i/>
          <w:color w:val="0000FF"/>
        </w:rPr>
        <w:t>e</w:t>
      </w:r>
      <w:r w:rsidRPr="00482223">
        <w:t xml:space="preserve"> or </w:t>
      </w:r>
      <w:r w:rsidRPr="003E5D8C">
        <w:rPr>
          <w:rFonts w:ascii="Doulos SIL" w:hAnsi="Doulos SIL"/>
          <w:i/>
          <w:color w:val="0000FF"/>
        </w:rPr>
        <w:t>o</w:t>
      </w:r>
      <w:r w:rsidRPr="00482223">
        <w:t>, and it is possible when the first vowel is high {</w:t>
      </w:r>
      <w:r w:rsidRPr="003E5D8C">
        <w:rPr>
          <w:rFonts w:ascii="Doulos SIL" w:hAnsi="Doulos SIL"/>
          <w:i/>
          <w:color w:val="0000FF"/>
        </w:rPr>
        <w:t>i</w:t>
      </w:r>
      <w:r w:rsidRPr="00482223">
        <w:t> </w:t>
      </w:r>
      <w:r w:rsidRPr="003E5D8C">
        <w:rPr>
          <w:rFonts w:ascii="Doulos SIL" w:hAnsi="Doulos SIL"/>
          <w:i/>
          <w:color w:val="0000FF"/>
        </w:rPr>
        <w:t>u</w:t>
      </w:r>
      <w:r w:rsidRPr="00482223">
        <w:t xml:space="preserve">}. The </w:t>
      </w:r>
      <w:r w:rsidRPr="00482223">
        <w:rPr>
          <w:b/>
        </w:rPr>
        <w:t>medial syllable has a high vowel</w:t>
      </w:r>
      <w:r w:rsidRPr="00482223">
        <w:t xml:space="preserve"> (</w:t>
      </w:r>
      <w:r w:rsidRPr="003E5D8C">
        <w:rPr>
          <w:rFonts w:ascii="Doulos SIL" w:hAnsi="Doulos SIL"/>
          <w:i/>
          <w:color w:val="0000FF"/>
        </w:rPr>
        <w:t>e</w:t>
      </w:r>
      <w:r w:rsidRPr="00482223">
        <w:t>…</w:t>
      </w:r>
      <w:r w:rsidRPr="003E5D8C">
        <w:rPr>
          <w:rFonts w:ascii="Doulos SIL" w:hAnsi="Doulos SIL"/>
          <w:i/>
          <w:color w:val="0000FF"/>
        </w:rPr>
        <w:t>i</w:t>
      </w:r>
      <w:r w:rsidRPr="00482223">
        <w:t>…</w:t>
      </w:r>
      <w:r w:rsidRPr="003E5D8C">
        <w:rPr>
          <w:rFonts w:ascii="Doulos SIL" w:hAnsi="Doulos SIL"/>
          <w:i/>
          <w:color w:val="0000FF"/>
        </w:rPr>
        <w:t>e</w:t>
      </w:r>
      <w:r w:rsidRPr="00482223">
        <w:t xml:space="preserve">, </w:t>
      </w:r>
      <w:r w:rsidRPr="003E5D8C">
        <w:rPr>
          <w:rFonts w:ascii="Doulos SIL" w:hAnsi="Doulos SIL"/>
          <w:i/>
          <w:color w:val="0000FF"/>
        </w:rPr>
        <w:t>i</w:t>
      </w:r>
      <w:r w:rsidRPr="00482223">
        <w:t>…</w:t>
      </w:r>
      <w:r w:rsidRPr="003E5D8C">
        <w:rPr>
          <w:rFonts w:ascii="Doulos SIL" w:hAnsi="Doulos SIL"/>
          <w:i/>
          <w:color w:val="0000FF"/>
        </w:rPr>
        <w:t>i</w:t>
      </w:r>
      <w:r w:rsidRPr="00482223">
        <w:t>…</w:t>
      </w:r>
      <w:r w:rsidRPr="003E5D8C">
        <w:rPr>
          <w:rFonts w:ascii="Doulos SIL" w:hAnsi="Doulos SIL"/>
          <w:i/>
          <w:color w:val="0000FF"/>
        </w:rPr>
        <w:t>e</w:t>
      </w:r>
      <w:r w:rsidRPr="00482223">
        <w:t xml:space="preserve">, </w:t>
      </w:r>
      <w:r w:rsidRPr="003E5D8C">
        <w:rPr>
          <w:rFonts w:ascii="Doulos SIL" w:hAnsi="Doulos SIL"/>
          <w:i/>
          <w:color w:val="0000FF"/>
        </w:rPr>
        <w:t>o</w:t>
      </w:r>
      <w:r w:rsidRPr="00482223">
        <w:t>…</w:t>
      </w:r>
      <w:r w:rsidRPr="003E5D8C">
        <w:rPr>
          <w:rFonts w:ascii="Doulos SIL" w:hAnsi="Doulos SIL"/>
          <w:i/>
          <w:color w:val="0000FF"/>
        </w:rPr>
        <w:t>u</w:t>
      </w:r>
      <w:r w:rsidRPr="00482223">
        <w:t>…</w:t>
      </w:r>
      <w:r w:rsidRPr="003E5D8C">
        <w:rPr>
          <w:rFonts w:ascii="Doulos SIL" w:hAnsi="Doulos SIL"/>
          <w:i/>
          <w:color w:val="0000FF"/>
        </w:rPr>
        <w:t>o</w:t>
      </w:r>
      <w:r w:rsidR="00491B24" w:rsidRPr="00482223">
        <w:t xml:space="preserve">, </w:t>
      </w:r>
      <w:r w:rsidR="00491B24">
        <w:rPr>
          <w:rFonts w:ascii="Doulos SIL" w:hAnsi="Doulos SIL"/>
          <w:i/>
          <w:color w:val="0000FF"/>
        </w:rPr>
        <w:t>u</w:t>
      </w:r>
      <w:r w:rsidR="00491B24" w:rsidRPr="00482223">
        <w:t>…</w:t>
      </w:r>
      <w:r w:rsidR="00491B24" w:rsidRPr="003E5D8C">
        <w:rPr>
          <w:rFonts w:ascii="Doulos SIL" w:hAnsi="Doulos SIL"/>
          <w:i/>
          <w:color w:val="0000FF"/>
        </w:rPr>
        <w:t>u</w:t>
      </w:r>
      <w:r w:rsidR="00491B24" w:rsidRPr="00482223">
        <w:t>…</w:t>
      </w:r>
      <w:r w:rsidR="00491B24" w:rsidRPr="003E5D8C">
        <w:rPr>
          <w:rFonts w:ascii="Doulos SIL" w:hAnsi="Doulos SIL"/>
          <w:i/>
          <w:color w:val="0000FF"/>
        </w:rPr>
        <w:t>o</w:t>
      </w:r>
      <w:r w:rsidRPr="00482223">
        <w:t xml:space="preserve">). </w:t>
      </w:r>
    </w:p>
    <w:p w14:paraId="1F0704DF" w14:textId="77777777" w:rsidR="00B013A1" w:rsidRPr="00482223" w:rsidRDefault="00B013A1" w:rsidP="00B013A1"/>
    <w:p w14:paraId="6B5290FD" w14:textId="7737F54E" w:rsidR="00B013A1" w:rsidRPr="00482223" w:rsidRDefault="00B013A1" w:rsidP="00B013A1">
      <w:pPr>
        <w:pStyle w:val="exampleabc"/>
        <w:tabs>
          <w:tab w:val="left" w:pos="2160"/>
          <w:tab w:val="left" w:pos="3510"/>
          <w:tab w:val="left" w:pos="4860"/>
        </w:tabs>
        <w:ind w:left="4860" w:hanging="4860"/>
      </w:pPr>
      <w:r w:rsidRPr="00482223">
        <w:t>(219)</w:t>
      </w:r>
      <w:r w:rsidRPr="00482223">
        <w:tab/>
      </w:r>
      <w:r w:rsidRPr="00482223">
        <w:tab/>
      </w:r>
      <w:r w:rsidR="007742EA">
        <w:t>chains</w:t>
      </w:r>
      <w:r w:rsidRPr="00482223">
        <w:tab/>
        <w:t>presuffixal</w:t>
      </w:r>
      <w:r w:rsidRPr="00482223">
        <w:tab/>
      </w:r>
      <w:r w:rsidR="00E21F42">
        <w:t>imperative</w:t>
      </w:r>
      <w:r w:rsidRPr="00482223">
        <w:tab/>
        <w:t>gloss</w:t>
      </w:r>
    </w:p>
    <w:p w14:paraId="599119AB" w14:textId="77777777" w:rsidR="00B013A1" w:rsidRPr="00482223" w:rsidRDefault="00B013A1" w:rsidP="00B013A1">
      <w:pPr>
        <w:pStyle w:val="exampleabc"/>
        <w:tabs>
          <w:tab w:val="left" w:pos="2160"/>
          <w:tab w:val="left" w:pos="3510"/>
          <w:tab w:val="left" w:pos="4860"/>
        </w:tabs>
        <w:ind w:left="4860" w:hanging="4860"/>
      </w:pPr>
    </w:p>
    <w:p w14:paraId="2E92945B" w14:textId="77777777" w:rsidR="00B013A1" w:rsidRPr="00482223" w:rsidRDefault="00B013A1" w:rsidP="00B013A1">
      <w:pPr>
        <w:pStyle w:val="exampleabc"/>
        <w:tabs>
          <w:tab w:val="left" w:pos="2160"/>
          <w:tab w:val="left" w:pos="3510"/>
          <w:tab w:val="left" w:pos="4860"/>
        </w:tabs>
        <w:ind w:left="4860" w:hanging="4860"/>
      </w:pPr>
      <w:r w:rsidRPr="00482223">
        <w:tab/>
      </w:r>
      <w:r w:rsidRPr="003E5D8C">
        <w:rPr>
          <w:rFonts w:ascii="Doulos SIL" w:hAnsi="Doulos SIL"/>
          <w:i/>
          <w:color w:val="0000FF"/>
        </w:rPr>
        <w:t>e</w:t>
      </w:r>
      <w:r w:rsidRPr="00482223">
        <w:t>…</w:t>
      </w:r>
      <w:r w:rsidRPr="003E5D8C">
        <w:rPr>
          <w:rFonts w:ascii="Doulos SIL" w:hAnsi="Doulos SIL"/>
          <w:i/>
          <w:color w:val="0000FF"/>
        </w:rPr>
        <w:t>i</w:t>
      </w:r>
      <w:r w:rsidRPr="00482223">
        <w:t>…</w:t>
      </w:r>
      <w:r w:rsidRPr="003E5D8C">
        <w:rPr>
          <w:rFonts w:ascii="Doulos SIL" w:hAnsi="Doulos SIL"/>
          <w:i/>
          <w:color w:val="0000FF"/>
        </w:rPr>
        <w:t>e</w:t>
      </w:r>
    </w:p>
    <w:p w14:paraId="48523BBA" w14:textId="09885A3F" w:rsidR="00B013A1" w:rsidRPr="00482223" w:rsidRDefault="00B013A1" w:rsidP="00B013A1">
      <w:pPr>
        <w:pStyle w:val="exampleabc"/>
        <w:tabs>
          <w:tab w:val="left" w:pos="2160"/>
          <w:tab w:val="left" w:pos="3510"/>
          <w:tab w:val="left" w:pos="4860"/>
        </w:tabs>
        <w:ind w:left="4860" w:hanging="4860"/>
      </w:pPr>
      <w:r w:rsidRPr="00482223">
        <w:tab/>
      </w:r>
      <w:r w:rsidRPr="00482223">
        <w:tab/>
      </w:r>
      <w:r w:rsidRPr="003E5D8C">
        <w:rPr>
          <w:rFonts w:ascii="Doulos SIL" w:hAnsi="Doulos SIL"/>
          <w:i/>
          <w:color w:val="0000FF"/>
        </w:rPr>
        <w:t>yègìsé</w:t>
      </w:r>
      <w:r w:rsidRPr="003E5D8C">
        <w:rPr>
          <w:rFonts w:ascii="Doulos SIL" w:hAnsi="Doulos SIL"/>
          <w:i/>
          <w:color w:val="0000FF"/>
        </w:rPr>
        <w:tab/>
        <w:t>yègìsé</w:t>
      </w:r>
      <w:r w:rsidRPr="003E5D8C">
        <w:rPr>
          <w:rFonts w:ascii="Doulos SIL" w:hAnsi="Doulos SIL"/>
          <w:i/>
          <w:color w:val="0000FF"/>
        </w:rPr>
        <w:noBreakHyphen/>
      </w:r>
      <w:r w:rsidRPr="00482223">
        <w:tab/>
      </w:r>
      <w:r w:rsidRPr="003E5D8C">
        <w:rPr>
          <w:rFonts w:ascii="Doulos SIL" w:hAnsi="Doulos SIL"/>
          <w:i/>
          <w:color w:val="0000FF"/>
        </w:rPr>
        <w:t>yègísè</w:t>
      </w:r>
      <w:r w:rsidRPr="00482223">
        <w:tab/>
      </w:r>
      <w:r w:rsidR="006F2285">
        <w:t>‘</w:t>
      </w:r>
      <w:r w:rsidRPr="00482223">
        <w:t>cut up</w:t>
      </w:r>
      <w:r w:rsidR="006F2285">
        <w:t>’</w:t>
      </w:r>
    </w:p>
    <w:p w14:paraId="15CA3227" w14:textId="77777777" w:rsidR="00B013A1" w:rsidRPr="00482223" w:rsidRDefault="00B013A1" w:rsidP="00B013A1">
      <w:pPr>
        <w:pStyle w:val="exampleabc"/>
        <w:tabs>
          <w:tab w:val="left" w:pos="2160"/>
          <w:tab w:val="left" w:pos="3510"/>
          <w:tab w:val="left" w:pos="4860"/>
        </w:tabs>
        <w:ind w:left="4860" w:hanging="4860"/>
      </w:pPr>
    </w:p>
    <w:p w14:paraId="08F2C502" w14:textId="77777777" w:rsidR="00B013A1" w:rsidRPr="00482223" w:rsidRDefault="00B013A1" w:rsidP="00B013A1">
      <w:pPr>
        <w:pStyle w:val="exampleabc"/>
        <w:tabs>
          <w:tab w:val="left" w:pos="2160"/>
          <w:tab w:val="left" w:pos="3510"/>
          <w:tab w:val="left" w:pos="4860"/>
        </w:tabs>
        <w:ind w:left="4860" w:hanging="4860"/>
      </w:pPr>
      <w:r w:rsidRPr="00482223">
        <w:tab/>
      </w:r>
      <w:r w:rsidRPr="003E5D8C">
        <w:rPr>
          <w:rFonts w:ascii="Doulos SIL" w:hAnsi="Doulos SIL"/>
          <w:i/>
          <w:color w:val="0000FF"/>
        </w:rPr>
        <w:t>i</w:t>
      </w:r>
      <w:r w:rsidRPr="00482223">
        <w:t>…</w:t>
      </w:r>
      <w:r w:rsidRPr="003E5D8C">
        <w:rPr>
          <w:rFonts w:ascii="Doulos SIL" w:hAnsi="Doulos SIL"/>
          <w:i/>
          <w:color w:val="0000FF"/>
        </w:rPr>
        <w:t>i</w:t>
      </w:r>
      <w:r w:rsidRPr="00482223">
        <w:t>…</w:t>
      </w:r>
      <w:r w:rsidRPr="003E5D8C">
        <w:rPr>
          <w:rFonts w:ascii="Doulos SIL" w:hAnsi="Doulos SIL"/>
          <w:i/>
          <w:color w:val="0000FF"/>
        </w:rPr>
        <w:t>e</w:t>
      </w:r>
    </w:p>
    <w:p w14:paraId="647C9219" w14:textId="28BD7451" w:rsidR="00B013A1" w:rsidRPr="003A150E" w:rsidRDefault="00B013A1" w:rsidP="00B013A1">
      <w:pPr>
        <w:pStyle w:val="exampleabc"/>
        <w:tabs>
          <w:tab w:val="left" w:pos="2160"/>
          <w:tab w:val="left" w:pos="3510"/>
          <w:tab w:val="left" w:pos="4860"/>
        </w:tabs>
        <w:ind w:left="4860" w:hanging="4860"/>
      </w:pPr>
      <w:r w:rsidRPr="003A150E">
        <w:tab/>
      </w:r>
      <w:r w:rsidRPr="003A150E">
        <w:tab/>
      </w:r>
      <w:r w:rsidRPr="003E5D8C">
        <w:rPr>
          <w:rFonts w:ascii="Doulos SIL" w:hAnsi="Doulos SIL"/>
          <w:i/>
          <w:color w:val="0000FF"/>
        </w:rPr>
        <w:t>síríyé</w:t>
      </w:r>
      <w:r w:rsidRPr="003E5D8C">
        <w:rPr>
          <w:rFonts w:ascii="Doulos SIL" w:hAnsi="Doulos SIL"/>
          <w:i/>
          <w:color w:val="0000FF"/>
        </w:rPr>
        <w:tab/>
        <w:t>síríyé</w:t>
      </w:r>
      <w:r w:rsidRPr="003E5D8C">
        <w:rPr>
          <w:rFonts w:ascii="Doulos SIL" w:hAnsi="Doulos SIL"/>
          <w:i/>
          <w:color w:val="0000FF"/>
        </w:rPr>
        <w:noBreakHyphen/>
      </w:r>
      <w:r w:rsidRPr="003E5D8C">
        <w:rPr>
          <w:rFonts w:ascii="Doulos SIL" w:hAnsi="Doulos SIL"/>
          <w:i/>
          <w:color w:val="0000FF"/>
        </w:rPr>
        <w:tab/>
        <w:t>síríyè</w:t>
      </w:r>
      <w:r w:rsidRPr="003E5D8C">
        <w:rPr>
          <w:rFonts w:ascii="Doulos SIL" w:hAnsi="Doulos SIL"/>
          <w:i/>
          <w:color w:val="0000FF"/>
        </w:rPr>
        <w:tab/>
      </w:r>
      <w:r w:rsidR="006F2285">
        <w:t>‘</w:t>
      </w:r>
      <w:r w:rsidRPr="003A150E">
        <w:t>cut into strips</w:t>
      </w:r>
      <w:r w:rsidR="006F2285">
        <w:t>’</w:t>
      </w:r>
    </w:p>
    <w:p w14:paraId="19FDC803" w14:textId="1EDDF75E" w:rsidR="00B013A1" w:rsidRPr="003A150E" w:rsidRDefault="00B013A1" w:rsidP="00B013A1">
      <w:pPr>
        <w:pStyle w:val="exampleabc"/>
        <w:tabs>
          <w:tab w:val="left" w:pos="2160"/>
          <w:tab w:val="left" w:pos="3510"/>
          <w:tab w:val="left" w:pos="4860"/>
        </w:tabs>
        <w:ind w:left="4860" w:hanging="4860"/>
      </w:pPr>
      <w:r w:rsidRPr="003A150E">
        <w:tab/>
      </w:r>
      <w:r w:rsidRPr="003A150E">
        <w:tab/>
      </w:r>
      <w:r w:rsidRPr="003E5D8C">
        <w:rPr>
          <w:rFonts w:ascii="Doulos SIL" w:hAnsi="Doulos SIL"/>
          <w:i/>
          <w:color w:val="0000FF"/>
        </w:rPr>
        <w:t>bìlìré</w:t>
      </w:r>
      <w:r w:rsidRPr="003E5D8C">
        <w:rPr>
          <w:rFonts w:ascii="Doulos SIL" w:hAnsi="Doulos SIL"/>
          <w:i/>
          <w:color w:val="0000FF"/>
        </w:rPr>
        <w:tab/>
        <w:t>bìlìré</w:t>
      </w:r>
      <w:r w:rsidRPr="003E5D8C">
        <w:rPr>
          <w:rFonts w:ascii="Doulos SIL" w:hAnsi="Doulos SIL"/>
          <w:i/>
          <w:color w:val="0000FF"/>
        </w:rPr>
        <w:noBreakHyphen/>
      </w:r>
      <w:r w:rsidRPr="003E5D8C">
        <w:rPr>
          <w:rFonts w:ascii="Doulos SIL" w:hAnsi="Doulos SIL"/>
          <w:i/>
          <w:color w:val="0000FF"/>
        </w:rPr>
        <w:tab/>
        <w:t>bìlírè</w:t>
      </w:r>
      <w:r w:rsidRPr="003A150E">
        <w:tab/>
      </w:r>
      <w:r w:rsidR="006F2285">
        <w:t>‘</w:t>
      </w:r>
      <w:r w:rsidRPr="003A150E">
        <w:t>roll over</w:t>
      </w:r>
      <w:r w:rsidR="006F2285">
        <w:t>’</w:t>
      </w:r>
    </w:p>
    <w:p w14:paraId="37EEE964" w14:textId="3325670F" w:rsidR="00B013A1" w:rsidRPr="003A150E" w:rsidRDefault="00B013A1" w:rsidP="00B013A1">
      <w:pPr>
        <w:pStyle w:val="exampleabc"/>
        <w:tabs>
          <w:tab w:val="left" w:pos="2160"/>
          <w:tab w:val="left" w:pos="3510"/>
          <w:tab w:val="left" w:pos="4860"/>
        </w:tabs>
        <w:ind w:left="4860" w:hanging="4860"/>
      </w:pPr>
      <w:r w:rsidRPr="003A150E">
        <w:tab/>
      </w:r>
      <w:r w:rsidRPr="003A150E">
        <w:tab/>
      </w:r>
      <w:r w:rsidRPr="003E5D8C">
        <w:rPr>
          <w:rFonts w:ascii="Doulos SIL" w:hAnsi="Doulos SIL"/>
          <w:i/>
          <w:color w:val="0000FF"/>
        </w:rPr>
        <w:t>jìgìré</w:t>
      </w:r>
      <w:r w:rsidRPr="003E5D8C">
        <w:rPr>
          <w:rFonts w:ascii="Doulos SIL" w:hAnsi="Doulos SIL"/>
          <w:i/>
          <w:color w:val="0000FF"/>
        </w:rPr>
        <w:tab/>
        <w:t>jìgìré</w:t>
      </w:r>
      <w:r w:rsidRPr="003E5D8C">
        <w:rPr>
          <w:rFonts w:ascii="Doulos SIL" w:hAnsi="Doulos SIL"/>
          <w:i/>
          <w:color w:val="0000FF"/>
        </w:rPr>
        <w:noBreakHyphen/>
      </w:r>
      <w:r w:rsidRPr="003E5D8C">
        <w:rPr>
          <w:rFonts w:ascii="Doulos SIL" w:hAnsi="Doulos SIL"/>
          <w:i/>
          <w:color w:val="0000FF"/>
        </w:rPr>
        <w:tab/>
        <w:t>jìgírè</w:t>
      </w:r>
      <w:r w:rsidRPr="003E5D8C">
        <w:rPr>
          <w:rFonts w:ascii="Doulos SIL" w:hAnsi="Doulos SIL"/>
          <w:i/>
          <w:color w:val="0000FF"/>
        </w:rPr>
        <w:tab/>
      </w:r>
      <w:r w:rsidR="006F2285">
        <w:t>‘</w:t>
      </w:r>
      <w:r w:rsidRPr="003A150E">
        <w:t>sway</w:t>
      </w:r>
      <w:r w:rsidR="006F2285">
        <w:t>’</w:t>
      </w:r>
    </w:p>
    <w:p w14:paraId="637C740C" w14:textId="77777777" w:rsidR="00B013A1" w:rsidRPr="00482223" w:rsidRDefault="00B013A1" w:rsidP="00B013A1">
      <w:pPr>
        <w:pStyle w:val="exampleabc"/>
        <w:tabs>
          <w:tab w:val="left" w:pos="2160"/>
          <w:tab w:val="left" w:pos="3510"/>
          <w:tab w:val="left" w:pos="4860"/>
        </w:tabs>
        <w:ind w:left="4860" w:hanging="4860"/>
      </w:pPr>
    </w:p>
    <w:p w14:paraId="387CDE94" w14:textId="77777777" w:rsidR="00B013A1" w:rsidRPr="00482223" w:rsidRDefault="00B013A1" w:rsidP="00B013A1">
      <w:pPr>
        <w:pStyle w:val="exampleabc"/>
        <w:tabs>
          <w:tab w:val="left" w:pos="2160"/>
          <w:tab w:val="left" w:pos="3510"/>
          <w:tab w:val="left" w:pos="4860"/>
        </w:tabs>
        <w:ind w:left="4860" w:hanging="4860"/>
      </w:pPr>
      <w:r w:rsidRPr="00482223">
        <w:tab/>
      </w:r>
      <w:r w:rsidRPr="003E5D8C">
        <w:rPr>
          <w:rFonts w:ascii="Doulos SIL" w:hAnsi="Doulos SIL"/>
          <w:i/>
          <w:color w:val="0000FF"/>
        </w:rPr>
        <w:t>o</w:t>
      </w:r>
      <w:r w:rsidRPr="00482223">
        <w:t>…</w:t>
      </w:r>
      <w:r w:rsidRPr="003E5D8C">
        <w:rPr>
          <w:rFonts w:ascii="Doulos SIL" w:hAnsi="Doulos SIL"/>
          <w:i/>
          <w:color w:val="0000FF"/>
        </w:rPr>
        <w:t>u</w:t>
      </w:r>
      <w:r w:rsidRPr="00482223">
        <w:t>…</w:t>
      </w:r>
      <w:r w:rsidRPr="003E5D8C">
        <w:rPr>
          <w:rFonts w:ascii="Doulos SIL" w:hAnsi="Doulos SIL"/>
          <w:i/>
          <w:color w:val="0000FF"/>
        </w:rPr>
        <w:t>o</w:t>
      </w:r>
    </w:p>
    <w:p w14:paraId="2973B506" w14:textId="27FE119E" w:rsidR="00B013A1" w:rsidRPr="00482223" w:rsidRDefault="00B013A1" w:rsidP="00B013A1">
      <w:pPr>
        <w:pStyle w:val="exampleabc"/>
        <w:tabs>
          <w:tab w:val="left" w:pos="2160"/>
          <w:tab w:val="left" w:pos="3510"/>
          <w:tab w:val="left" w:pos="4860"/>
        </w:tabs>
        <w:ind w:left="4860" w:hanging="4860"/>
      </w:pPr>
      <w:r w:rsidRPr="00482223">
        <w:tab/>
      </w:r>
      <w:r w:rsidRPr="00482223">
        <w:tab/>
      </w:r>
      <w:r w:rsidRPr="003E5D8C">
        <w:rPr>
          <w:rFonts w:ascii="Doulos SIL" w:hAnsi="Doulos SIL"/>
          <w:i/>
          <w:color w:val="0000FF"/>
        </w:rPr>
        <w:t>kógúsó</w:t>
      </w:r>
      <w:r w:rsidRPr="003E5D8C">
        <w:rPr>
          <w:rFonts w:ascii="Doulos SIL" w:hAnsi="Doulos SIL"/>
          <w:i/>
          <w:color w:val="0000FF"/>
        </w:rPr>
        <w:tab/>
        <w:t>kógúsó</w:t>
      </w:r>
      <w:r w:rsidRPr="003E5D8C">
        <w:rPr>
          <w:rFonts w:ascii="Doulos SIL" w:hAnsi="Doulos SIL"/>
          <w:i/>
          <w:color w:val="0000FF"/>
        </w:rPr>
        <w:noBreakHyphen/>
      </w:r>
      <w:r w:rsidRPr="003E5D8C">
        <w:rPr>
          <w:rFonts w:ascii="Doulos SIL" w:hAnsi="Doulos SIL"/>
          <w:i/>
          <w:color w:val="0000FF"/>
        </w:rPr>
        <w:tab/>
        <w:t>kógúsò</w:t>
      </w:r>
      <w:r w:rsidRPr="003E5D8C">
        <w:rPr>
          <w:rFonts w:ascii="Doulos SIL" w:hAnsi="Doulos SIL"/>
          <w:i/>
          <w:color w:val="0000FF"/>
        </w:rPr>
        <w:tab/>
      </w:r>
      <w:r w:rsidR="006F2285">
        <w:t>‘</w:t>
      </w:r>
      <w:r w:rsidRPr="00482223">
        <w:t>cough</w:t>
      </w:r>
      <w:r w:rsidR="006F2285">
        <w:t>’</w:t>
      </w:r>
    </w:p>
    <w:p w14:paraId="56F4782D" w14:textId="77777777" w:rsidR="00B013A1" w:rsidRPr="00482223" w:rsidRDefault="00B013A1" w:rsidP="00B013A1">
      <w:pPr>
        <w:pStyle w:val="exampleabc"/>
        <w:tabs>
          <w:tab w:val="left" w:pos="2160"/>
          <w:tab w:val="left" w:pos="3510"/>
          <w:tab w:val="left" w:pos="4860"/>
        </w:tabs>
        <w:ind w:left="4860" w:hanging="4860"/>
      </w:pPr>
    </w:p>
    <w:p w14:paraId="7BB33DBF" w14:textId="77777777" w:rsidR="00B013A1" w:rsidRPr="003E5D8C" w:rsidRDefault="00B013A1" w:rsidP="00B013A1">
      <w:pPr>
        <w:pStyle w:val="exampleabc"/>
        <w:tabs>
          <w:tab w:val="left" w:pos="2160"/>
          <w:tab w:val="left" w:pos="3510"/>
          <w:tab w:val="left" w:pos="4860"/>
        </w:tabs>
        <w:ind w:left="4860" w:hanging="4860"/>
        <w:rPr>
          <w:rFonts w:ascii="Doulos SIL" w:hAnsi="Doulos SIL"/>
          <w:i/>
          <w:color w:val="0000FF"/>
        </w:rPr>
      </w:pPr>
      <w:r w:rsidRPr="00482223">
        <w:tab/>
      </w:r>
      <w:r w:rsidRPr="003E5D8C">
        <w:rPr>
          <w:rFonts w:ascii="Doulos SIL" w:hAnsi="Doulos SIL"/>
          <w:i/>
          <w:color w:val="0000FF"/>
        </w:rPr>
        <w:t>u</w:t>
      </w:r>
      <w:r w:rsidRPr="00482223">
        <w:t>…</w:t>
      </w:r>
      <w:r w:rsidRPr="003E5D8C">
        <w:rPr>
          <w:rFonts w:ascii="Doulos SIL" w:hAnsi="Doulos SIL"/>
          <w:i/>
          <w:color w:val="0000FF"/>
        </w:rPr>
        <w:t>u</w:t>
      </w:r>
      <w:r w:rsidRPr="00482223">
        <w:t>…</w:t>
      </w:r>
      <w:r w:rsidRPr="003E5D8C">
        <w:rPr>
          <w:rFonts w:ascii="Doulos SIL" w:hAnsi="Doulos SIL"/>
          <w:i/>
          <w:color w:val="0000FF"/>
        </w:rPr>
        <w:t>o</w:t>
      </w:r>
    </w:p>
    <w:p w14:paraId="2654BBB4" w14:textId="4FEB2A65" w:rsidR="00B013A1" w:rsidRPr="00482223" w:rsidRDefault="00B013A1" w:rsidP="00B013A1">
      <w:pPr>
        <w:pStyle w:val="exampleabc"/>
        <w:tabs>
          <w:tab w:val="left" w:pos="2160"/>
          <w:tab w:val="left" w:pos="3510"/>
          <w:tab w:val="left" w:pos="4860"/>
        </w:tabs>
        <w:ind w:left="4860" w:hanging="4860"/>
      </w:pPr>
      <w:r w:rsidRPr="003E5D8C">
        <w:rPr>
          <w:rFonts w:ascii="Doulos SIL" w:hAnsi="Doulos SIL"/>
          <w:i/>
          <w:color w:val="0000FF"/>
        </w:rPr>
        <w:tab/>
      </w:r>
      <w:r w:rsidRPr="003E5D8C">
        <w:rPr>
          <w:rFonts w:ascii="Doulos SIL" w:hAnsi="Doulos SIL"/>
          <w:i/>
          <w:color w:val="0000FF"/>
        </w:rPr>
        <w:tab/>
        <w:t>dùlùró</w:t>
      </w:r>
      <w:r w:rsidRPr="003E5D8C">
        <w:rPr>
          <w:rFonts w:ascii="Doulos SIL" w:hAnsi="Doulos SIL"/>
          <w:i/>
          <w:color w:val="0000FF"/>
        </w:rPr>
        <w:tab/>
        <w:t>dùlùró</w:t>
      </w:r>
      <w:r w:rsidRPr="003E5D8C">
        <w:rPr>
          <w:rFonts w:ascii="Doulos SIL" w:hAnsi="Doulos SIL"/>
          <w:i/>
          <w:color w:val="0000FF"/>
        </w:rPr>
        <w:noBreakHyphen/>
      </w:r>
      <w:r w:rsidRPr="00482223">
        <w:tab/>
      </w:r>
      <w:r w:rsidRPr="003E5D8C">
        <w:rPr>
          <w:rFonts w:ascii="Doulos SIL" w:hAnsi="Doulos SIL"/>
          <w:i/>
          <w:color w:val="0000FF"/>
        </w:rPr>
        <w:t>dùlúrò</w:t>
      </w:r>
      <w:r w:rsidRPr="00482223">
        <w:tab/>
      </w:r>
      <w:r w:rsidR="006F2285">
        <w:t>‘</w:t>
      </w:r>
      <w:r w:rsidRPr="00482223">
        <w:t>roll on ground</w:t>
      </w:r>
      <w:r w:rsidR="006F2285">
        <w:t>’</w:t>
      </w:r>
    </w:p>
    <w:p w14:paraId="1BB1B0D9" w14:textId="77777777" w:rsidR="00B013A1" w:rsidRPr="00482223" w:rsidRDefault="00B013A1" w:rsidP="00B013A1">
      <w:pPr>
        <w:pStyle w:val="exampleabc"/>
        <w:tabs>
          <w:tab w:val="left" w:pos="2160"/>
          <w:tab w:val="left" w:pos="3510"/>
          <w:tab w:val="left" w:pos="4860"/>
        </w:tabs>
        <w:ind w:left="0" w:firstLine="0"/>
      </w:pPr>
    </w:p>
    <w:p w14:paraId="0ADA411D" w14:textId="019BC7D6" w:rsidR="00B013A1" w:rsidRPr="00482223" w:rsidRDefault="00B013A1" w:rsidP="00B013A1">
      <w:r w:rsidRPr="00482223">
        <w:t xml:space="preserve">Patterns </w:t>
      </w:r>
      <w:r w:rsidRPr="003E5D8C">
        <w:rPr>
          <w:rFonts w:ascii="Doulos SIL" w:hAnsi="Doulos SIL"/>
          <w:i/>
          <w:color w:val="0000FF"/>
        </w:rPr>
        <w:t>e</w:t>
      </w:r>
      <w:r w:rsidRPr="00482223">
        <w:t>…</w:t>
      </w:r>
      <w:r w:rsidRPr="003E5D8C">
        <w:rPr>
          <w:rFonts w:ascii="Doulos SIL" w:hAnsi="Doulos SIL"/>
          <w:i/>
          <w:color w:val="0000FF"/>
        </w:rPr>
        <w:t>e</w:t>
      </w:r>
      <w:r w:rsidRPr="00482223">
        <w:t>…</w:t>
      </w:r>
      <w:r w:rsidRPr="003E5D8C">
        <w:rPr>
          <w:rFonts w:ascii="Doulos SIL" w:hAnsi="Doulos SIL"/>
          <w:i/>
          <w:color w:val="0000FF"/>
        </w:rPr>
        <w:t>e</w:t>
      </w:r>
      <w:r w:rsidRPr="00482223">
        <w:t xml:space="preserve"> and </w:t>
      </w:r>
      <w:r w:rsidRPr="003E5D8C">
        <w:rPr>
          <w:rFonts w:ascii="Doulos SIL" w:hAnsi="Doulos SIL"/>
          <w:i/>
          <w:color w:val="0000FF"/>
        </w:rPr>
        <w:t>o</w:t>
      </w:r>
      <w:r w:rsidRPr="00482223">
        <w:t>…</w:t>
      </w:r>
      <w:r w:rsidRPr="003E5D8C">
        <w:rPr>
          <w:rFonts w:ascii="Doulos SIL" w:hAnsi="Doulos SIL"/>
          <w:i/>
          <w:color w:val="0000FF"/>
        </w:rPr>
        <w:t>o</w:t>
      </w:r>
      <w:r w:rsidRPr="00482223">
        <w:t>…</w:t>
      </w:r>
      <w:r w:rsidRPr="003E5D8C">
        <w:rPr>
          <w:rFonts w:ascii="Doulos SIL" w:hAnsi="Doulos SIL"/>
          <w:i/>
          <w:color w:val="0000FF"/>
        </w:rPr>
        <w:t>o</w:t>
      </w:r>
      <w:r w:rsidRPr="00482223">
        <w:t>, which differ from those in (219) by not raising the medial vowel to {</w:t>
      </w:r>
      <w:r w:rsidRPr="003E5D8C">
        <w:rPr>
          <w:rFonts w:ascii="Doulos SIL" w:hAnsi="Doulos SIL"/>
          <w:i/>
          <w:color w:val="0000FF"/>
        </w:rPr>
        <w:t>i u</w:t>
      </w:r>
      <w:r w:rsidRPr="00482223">
        <w:t xml:space="preserve">}, occur occasionally in underived stems. For </w:t>
      </w:r>
      <w:r w:rsidRPr="003E5D8C">
        <w:rPr>
          <w:rFonts w:ascii="Doulos SIL" w:hAnsi="Doulos SIL"/>
          <w:i/>
          <w:color w:val="0000FF"/>
        </w:rPr>
        <w:t>e</w:t>
      </w:r>
      <w:r w:rsidRPr="00482223">
        <w:t>…</w:t>
      </w:r>
      <w:r w:rsidRPr="003E5D8C">
        <w:rPr>
          <w:rFonts w:ascii="Doulos SIL" w:hAnsi="Doulos SIL"/>
          <w:i/>
          <w:color w:val="0000FF"/>
        </w:rPr>
        <w:t>e</w:t>
      </w:r>
      <w:r w:rsidRPr="00482223">
        <w:t>…</w:t>
      </w:r>
      <w:r w:rsidRPr="003E5D8C">
        <w:rPr>
          <w:rFonts w:ascii="Doulos SIL" w:hAnsi="Doulos SIL"/>
          <w:i/>
          <w:color w:val="0000FF"/>
        </w:rPr>
        <w:t>e</w:t>
      </w:r>
      <w:r w:rsidRPr="00482223">
        <w:t xml:space="preserve">, I have recorded </w:t>
      </w:r>
      <w:r w:rsidRPr="003E5D8C">
        <w:rPr>
          <w:rFonts w:ascii="Doulos SIL" w:hAnsi="Doulos SIL"/>
          <w:i/>
          <w:color w:val="0000FF"/>
        </w:rPr>
        <w:t>bèlèré</w:t>
      </w:r>
      <w:r w:rsidRPr="003E5D8C">
        <w:rPr>
          <w:rFonts w:ascii="Doulos SIL" w:hAnsi="Doulos SIL"/>
          <w:i/>
          <w:color w:val="0000FF"/>
        </w:rPr>
        <w:noBreakHyphen/>
      </w:r>
      <w:r w:rsidRPr="00482223">
        <w:t xml:space="preserve"> </w:t>
      </w:r>
      <w:r w:rsidR="006F2285">
        <w:t>‘</w:t>
      </w:r>
      <w:r w:rsidRPr="00482223">
        <w:t>smooth (e.g. a soap ball) by rubbing in one</w:t>
      </w:r>
      <w:r w:rsidR="006F2285">
        <w:t>’</w:t>
      </w:r>
      <w:r w:rsidRPr="00482223">
        <w:t>s palm</w:t>
      </w:r>
      <w:r w:rsidR="006F2285">
        <w:t>’</w:t>
      </w:r>
      <w:r w:rsidRPr="00482223">
        <w:t xml:space="preserve">, </w:t>
      </w:r>
      <w:r w:rsidRPr="003E5D8C">
        <w:rPr>
          <w:rFonts w:ascii="Doulos SIL" w:hAnsi="Doulos SIL"/>
          <w:i/>
          <w:color w:val="0000FF"/>
        </w:rPr>
        <w:t>mèŋgèré</w:t>
      </w:r>
      <w:r w:rsidRPr="003E5D8C">
        <w:rPr>
          <w:rFonts w:ascii="Doulos SIL" w:hAnsi="Doulos SIL"/>
          <w:i/>
          <w:color w:val="0000FF"/>
        </w:rPr>
        <w:noBreakHyphen/>
      </w:r>
      <w:r w:rsidRPr="00482223">
        <w:t xml:space="preserve"> (with variant </w:t>
      </w:r>
      <w:r w:rsidRPr="003E5D8C">
        <w:rPr>
          <w:rFonts w:ascii="Doulos SIL" w:hAnsi="Doulos SIL"/>
          <w:i/>
          <w:color w:val="0000FF"/>
        </w:rPr>
        <w:t>mèŋgìré</w:t>
      </w:r>
      <w:r w:rsidRPr="003E5D8C">
        <w:rPr>
          <w:rFonts w:ascii="Doulos SIL" w:hAnsi="Doulos SIL"/>
          <w:i/>
          <w:color w:val="0000FF"/>
        </w:rPr>
        <w:noBreakHyphen/>
      </w:r>
      <w:r w:rsidRPr="00482223">
        <w:t xml:space="preserve">) </w:t>
      </w:r>
      <w:r w:rsidR="006F2285">
        <w:t>‘</w:t>
      </w:r>
      <w:r w:rsidRPr="00482223">
        <w:t>rub into balls (in one</w:t>
      </w:r>
      <w:r w:rsidR="006F2285">
        <w:t>’</w:t>
      </w:r>
      <w:r w:rsidRPr="00482223">
        <w:t>s hands)</w:t>
      </w:r>
      <w:r w:rsidR="006F2285">
        <w:t>’</w:t>
      </w:r>
      <w:r w:rsidRPr="00482223">
        <w:t xml:space="preserve">, and </w:t>
      </w:r>
      <w:r w:rsidRPr="003E5D8C">
        <w:rPr>
          <w:rFonts w:ascii="Doulos SIL" w:hAnsi="Doulos SIL"/>
          <w:i/>
          <w:color w:val="0000FF"/>
        </w:rPr>
        <w:t>bègèré</w:t>
      </w:r>
      <w:r w:rsidRPr="003E5D8C">
        <w:rPr>
          <w:rFonts w:ascii="Doulos SIL" w:hAnsi="Doulos SIL"/>
          <w:i/>
          <w:color w:val="0000FF"/>
        </w:rPr>
        <w:noBreakHyphen/>
      </w:r>
      <w:r w:rsidRPr="00482223">
        <w:t xml:space="preserve"> </w:t>
      </w:r>
      <w:r w:rsidR="006F2285">
        <w:t>‘</w:t>
      </w:r>
      <w:r w:rsidRPr="00482223">
        <w:t>belch</w:t>
      </w:r>
      <w:r w:rsidR="006F2285">
        <w:t>’</w:t>
      </w:r>
      <w:r w:rsidRPr="00482223">
        <w:t xml:space="preserve"> (used with cognate nominal as </w:t>
      </w:r>
      <w:r w:rsidRPr="003E5D8C">
        <w:rPr>
          <w:rFonts w:ascii="Doulos SIL" w:hAnsi="Doulos SIL"/>
          <w:i/>
          <w:color w:val="0000FF"/>
        </w:rPr>
        <w:t>bégérè bègèré</w:t>
      </w:r>
      <w:r w:rsidRPr="003E5D8C">
        <w:rPr>
          <w:rFonts w:ascii="Doulos SIL" w:hAnsi="Doulos SIL"/>
          <w:i/>
          <w:color w:val="0000FF"/>
        </w:rPr>
        <w:noBreakHyphen/>
      </w:r>
      <w:r w:rsidRPr="00482223">
        <w:t xml:space="preserve"> </w:t>
      </w:r>
      <w:r w:rsidR="006F2285">
        <w:t>‘</w:t>
      </w:r>
      <w:r w:rsidRPr="00482223">
        <w:t>belch, emits belches</w:t>
      </w:r>
      <w:r w:rsidR="006F2285">
        <w:t>’</w:t>
      </w:r>
      <w:r w:rsidRPr="00482223">
        <w:t>)</w:t>
      </w:r>
      <w:r w:rsidR="00491B24">
        <w:t>.</w:t>
      </w:r>
      <w:r w:rsidRPr="00482223">
        <w:t xml:space="preserve"> For </w:t>
      </w:r>
      <w:r w:rsidRPr="003E5D8C">
        <w:rPr>
          <w:rFonts w:ascii="Doulos SIL" w:hAnsi="Doulos SIL"/>
          <w:i/>
          <w:color w:val="0000FF"/>
        </w:rPr>
        <w:t>o</w:t>
      </w:r>
      <w:r w:rsidRPr="00482223">
        <w:t>…</w:t>
      </w:r>
      <w:r w:rsidRPr="003E5D8C">
        <w:rPr>
          <w:rFonts w:ascii="Doulos SIL" w:hAnsi="Doulos SIL"/>
          <w:i/>
          <w:color w:val="0000FF"/>
        </w:rPr>
        <w:t>o</w:t>
      </w:r>
      <w:r w:rsidRPr="00482223">
        <w:t>…</w:t>
      </w:r>
      <w:r w:rsidRPr="003E5D8C">
        <w:rPr>
          <w:rFonts w:ascii="Doulos SIL" w:hAnsi="Doulos SIL"/>
          <w:i/>
          <w:color w:val="0000FF"/>
        </w:rPr>
        <w:t>o</w:t>
      </w:r>
      <w:r w:rsidRPr="00482223">
        <w:t xml:space="preserve">, I can cite </w:t>
      </w:r>
      <w:r w:rsidRPr="003E5D8C">
        <w:rPr>
          <w:rFonts w:ascii="Doulos SIL" w:hAnsi="Doulos SIL"/>
          <w:i/>
          <w:color w:val="0000FF"/>
        </w:rPr>
        <w:t>dólóró</w:t>
      </w:r>
      <w:r w:rsidRPr="003E5D8C">
        <w:rPr>
          <w:rFonts w:ascii="Doulos SIL" w:hAnsi="Doulos SIL"/>
          <w:i/>
          <w:color w:val="0000FF"/>
        </w:rPr>
        <w:noBreakHyphen/>
      </w:r>
      <w:r w:rsidRPr="00482223">
        <w:t xml:space="preserve"> </w:t>
      </w:r>
      <w:r w:rsidR="006F2285">
        <w:t>‘</w:t>
      </w:r>
      <w:r w:rsidRPr="00482223">
        <w:t>shape into balls</w:t>
      </w:r>
      <w:r w:rsidR="006F2285">
        <w:t>’</w:t>
      </w:r>
      <w:r w:rsidRPr="00482223">
        <w:t>.</w:t>
      </w:r>
    </w:p>
    <w:p w14:paraId="7200A590" w14:textId="086CE9C5" w:rsidR="00B013A1" w:rsidRPr="00482223" w:rsidRDefault="00B013A1" w:rsidP="00B013A1">
      <w:r w:rsidRPr="00482223">
        <w:tab/>
        <w:t>Additional stem</w:t>
      </w:r>
      <w:r w:rsidRPr="00EF44F9">
        <w:t>-v</w:t>
      </w:r>
      <w:r w:rsidRPr="00482223">
        <w:t xml:space="preserve">owel sequences occur in </w:t>
      </w:r>
      <w:r w:rsidRPr="000D5EB4">
        <w:rPr>
          <w:b/>
        </w:rPr>
        <w:t>suffixal derivatives</w:t>
      </w:r>
      <w:r w:rsidRPr="00482223">
        <w:t xml:space="preserve"> of e.g. </w:t>
      </w:r>
      <w:r w:rsidRPr="008F32DC">
        <w:rPr>
          <w:rFonts w:ascii="Doulos SIL" w:hAnsi="Doulos SIL"/>
          <w:i/>
          <w:color w:val="0000FF"/>
        </w:rPr>
        <w:t>CvCv</w:t>
      </w:r>
      <w:r w:rsidRPr="008F32DC">
        <w:rPr>
          <w:rFonts w:ascii="Doulos SIL" w:hAnsi="Doulos SIL"/>
          <w:i/>
          <w:color w:val="0000FF"/>
        </w:rPr>
        <w:noBreakHyphen/>
        <w:t>Cv</w:t>
      </w:r>
      <w:r w:rsidRPr="008F32DC">
        <w:rPr>
          <w:rFonts w:ascii="Doulos SIL" w:hAnsi="Doulos SIL"/>
          <w:i/>
          <w:color w:val="0000FF"/>
        </w:rPr>
        <w:noBreakHyphen/>
      </w:r>
      <w:r w:rsidRPr="00482223">
        <w:t xml:space="preserve"> shape when a final non</w:t>
      </w:r>
      <w:r w:rsidRPr="00EF44F9">
        <w:t>-h</w:t>
      </w:r>
      <w:r w:rsidRPr="00482223">
        <w:t xml:space="preserve">igh vowel of the input </w:t>
      </w:r>
      <w:r w:rsidRPr="008F32DC">
        <w:rPr>
          <w:rFonts w:ascii="Doulos SIL" w:hAnsi="Doulos SIL"/>
          <w:i/>
          <w:color w:val="0000FF"/>
        </w:rPr>
        <w:t>CvCv</w:t>
      </w:r>
      <w:r w:rsidRPr="008F32DC">
        <w:rPr>
          <w:rFonts w:ascii="Doulos SIL" w:hAnsi="Doulos SIL"/>
          <w:i/>
          <w:color w:val="0000FF"/>
        </w:rPr>
        <w:noBreakHyphen/>
      </w:r>
      <w:r w:rsidRPr="00482223">
        <w:t xml:space="preserve"> stem is not shifted to a high vowel in the derivative. Examples are </w:t>
      </w:r>
      <w:r w:rsidRPr="003E5D8C">
        <w:rPr>
          <w:rFonts w:ascii="Doulos SIL" w:hAnsi="Doulos SIL"/>
          <w:i/>
          <w:color w:val="0000FF"/>
        </w:rPr>
        <w:t>e</w:t>
      </w:r>
      <w:r w:rsidRPr="00482223">
        <w:t>…</w:t>
      </w:r>
      <w:r w:rsidRPr="003E5D8C">
        <w:rPr>
          <w:rFonts w:ascii="Doulos SIL" w:hAnsi="Doulos SIL"/>
          <w:i/>
          <w:color w:val="0000FF"/>
        </w:rPr>
        <w:t>e</w:t>
      </w:r>
      <w:r w:rsidRPr="00482223">
        <w:t>…</w:t>
      </w:r>
      <w:r w:rsidRPr="003E5D8C">
        <w:rPr>
          <w:rFonts w:ascii="Doulos SIL" w:hAnsi="Doulos SIL"/>
          <w:i/>
          <w:color w:val="0000FF"/>
        </w:rPr>
        <w:t>e</w:t>
      </w:r>
      <w:r w:rsidRPr="00482223">
        <w:t xml:space="preserve"> in reversive </w:t>
      </w:r>
      <w:r w:rsidRPr="003E5D8C">
        <w:rPr>
          <w:rFonts w:ascii="Doulos SIL" w:hAnsi="Doulos SIL"/>
          <w:i/>
          <w:color w:val="0000FF"/>
        </w:rPr>
        <w:t>pémbé</w:t>
      </w:r>
      <w:r w:rsidRPr="003E5D8C">
        <w:rPr>
          <w:rFonts w:ascii="Doulos SIL" w:hAnsi="Doulos SIL"/>
          <w:i/>
          <w:color w:val="0000FF"/>
        </w:rPr>
        <w:noBreakHyphen/>
        <w:t>ré</w:t>
      </w:r>
      <w:r w:rsidRPr="003E5D8C">
        <w:rPr>
          <w:rFonts w:ascii="Doulos SIL" w:hAnsi="Doulos SIL"/>
          <w:i/>
          <w:color w:val="0000FF"/>
        </w:rPr>
        <w:noBreakHyphen/>
      </w:r>
      <w:r w:rsidRPr="00482223">
        <w:t xml:space="preserve"> </w:t>
      </w:r>
      <w:r w:rsidR="006F2285">
        <w:t>‘</w:t>
      </w:r>
      <w:r w:rsidRPr="00482223">
        <w:t>ungird, remove (woman</w:t>
      </w:r>
      <w:r w:rsidR="006F2285">
        <w:t>’</w:t>
      </w:r>
      <w:r w:rsidRPr="00482223">
        <w:t>s) wrap)</w:t>
      </w:r>
      <w:r w:rsidR="006F2285">
        <w:t>’</w:t>
      </w:r>
      <w:r w:rsidRPr="00482223">
        <w:t xml:space="preserve"> and </w:t>
      </w:r>
      <w:r w:rsidRPr="003E5D8C">
        <w:rPr>
          <w:rFonts w:ascii="Doulos SIL" w:hAnsi="Doulos SIL"/>
          <w:i/>
          <w:color w:val="0000FF"/>
        </w:rPr>
        <w:t>néŋgé</w:t>
      </w:r>
      <w:r w:rsidRPr="003E5D8C">
        <w:rPr>
          <w:rFonts w:ascii="Doulos SIL" w:hAnsi="Doulos SIL"/>
          <w:i/>
          <w:color w:val="0000FF"/>
        </w:rPr>
        <w:noBreakHyphen/>
        <w:t>ré</w:t>
      </w:r>
      <w:r w:rsidRPr="003E5D8C">
        <w:rPr>
          <w:rFonts w:ascii="Doulos SIL" w:hAnsi="Doulos SIL"/>
          <w:i/>
          <w:color w:val="0000FF"/>
        </w:rPr>
        <w:noBreakHyphen/>
      </w:r>
      <w:r w:rsidRPr="00482223">
        <w:t xml:space="preserve"> </w:t>
      </w:r>
      <w:r w:rsidR="006F2285">
        <w:t>‘</w:t>
      </w:r>
      <w:r w:rsidRPr="00482223">
        <w:t>become uncaught (from tree)</w:t>
      </w:r>
      <w:r w:rsidR="006F2285">
        <w:t>’</w:t>
      </w:r>
      <w:r w:rsidRPr="00482223">
        <w:t xml:space="preserve">, and </w:t>
      </w:r>
      <w:r w:rsidRPr="003E5D8C">
        <w:rPr>
          <w:rFonts w:ascii="Doulos SIL" w:hAnsi="Doulos SIL"/>
          <w:i/>
          <w:color w:val="0000FF"/>
        </w:rPr>
        <w:t>u</w:t>
      </w:r>
      <w:r w:rsidRPr="00482223">
        <w:t>…</w:t>
      </w:r>
      <w:r w:rsidRPr="003E5D8C">
        <w:rPr>
          <w:rFonts w:ascii="Doulos SIL" w:hAnsi="Doulos SIL"/>
          <w:i/>
          <w:color w:val="0000FF"/>
        </w:rPr>
        <w:t>o</w:t>
      </w:r>
      <w:r w:rsidRPr="00482223">
        <w:t>…</w:t>
      </w:r>
      <w:r w:rsidRPr="003E5D8C">
        <w:rPr>
          <w:rFonts w:ascii="Doulos SIL" w:hAnsi="Doulos SIL"/>
          <w:i/>
          <w:color w:val="0000FF"/>
        </w:rPr>
        <w:t>o</w:t>
      </w:r>
      <w:r w:rsidRPr="00482223">
        <w:t xml:space="preserve"> in reversive </w:t>
      </w:r>
      <w:r w:rsidRPr="003E5D8C">
        <w:rPr>
          <w:rFonts w:ascii="Doulos SIL" w:hAnsi="Doulos SIL"/>
          <w:i/>
          <w:color w:val="0000FF"/>
        </w:rPr>
        <w:t>kúmjó</w:t>
      </w:r>
      <w:r w:rsidRPr="003E5D8C">
        <w:rPr>
          <w:rFonts w:ascii="Doulos SIL" w:hAnsi="Doulos SIL"/>
          <w:i/>
          <w:color w:val="0000FF"/>
        </w:rPr>
        <w:noBreakHyphen/>
        <w:t>ró</w:t>
      </w:r>
      <w:r w:rsidRPr="003E5D8C">
        <w:rPr>
          <w:rFonts w:ascii="Doulos SIL" w:hAnsi="Doulos SIL"/>
          <w:i/>
          <w:color w:val="0000FF"/>
        </w:rPr>
        <w:noBreakHyphen/>
      </w:r>
      <w:r w:rsidRPr="00482223">
        <w:t xml:space="preserve"> </w:t>
      </w:r>
      <w:r w:rsidR="006F2285">
        <w:t>‘</w:t>
      </w:r>
      <w:r w:rsidRPr="00482223">
        <w:t>uncrumple</w:t>
      </w:r>
      <w:r w:rsidR="006F2285">
        <w:t>’</w:t>
      </w:r>
      <w:r w:rsidRPr="00482223">
        <w:t>.</w:t>
      </w:r>
    </w:p>
    <w:p w14:paraId="1DDC6FB7" w14:textId="77777777" w:rsidR="00B013A1" w:rsidRPr="00482223" w:rsidRDefault="00B013A1" w:rsidP="00B013A1">
      <w:r w:rsidRPr="00482223">
        <w:tab/>
        <w:t xml:space="preserve">The other general class of trisyllabic verbs </w:t>
      </w:r>
      <w:r w:rsidRPr="00482223">
        <w:rPr>
          <w:b/>
        </w:rPr>
        <w:t>ends in a high vowel</w:t>
      </w:r>
      <w:r w:rsidRPr="00482223">
        <w:t xml:space="preserve">, which may be either </w:t>
      </w:r>
      <w:r w:rsidRPr="003E5D8C">
        <w:rPr>
          <w:rFonts w:ascii="Doulos SIL" w:hAnsi="Doulos SIL"/>
          <w:i/>
          <w:color w:val="0000FF"/>
        </w:rPr>
        <w:t>i</w:t>
      </w:r>
      <w:r w:rsidRPr="00482223">
        <w:t xml:space="preserve"> or </w:t>
      </w:r>
      <w:r w:rsidRPr="003E5D8C">
        <w:rPr>
          <w:rFonts w:ascii="Doulos SIL" w:hAnsi="Doulos SIL"/>
          <w:i/>
          <w:color w:val="0000FF"/>
        </w:rPr>
        <w:t>u</w:t>
      </w:r>
      <w:r w:rsidRPr="00482223">
        <w:t xml:space="preserve"> depending on the surrounding vowels (and semivowels). The medial vowel is also a high vowel. There is a fair amount of fluctuation in pronunciation of these high vowels, but I think </w:t>
      </w:r>
      <w:r w:rsidRPr="003E5D8C">
        <w:rPr>
          <w:rFonts w:ascii="Doulos SIL" w:hAnsi="Doulos SIL"/>
          <w:i/>
          <w:color w:val="0000FF"/>
        </w:rPr>
        <w:t>i</w:t>
      </w:r>
      <w:r w:rsidRPr="00482223">
        <w:t xml:space="preserve"> is usually more basic, since phonetic </w:t>
      </w:r>
      <w:r w:rsidRPr="003937B0">
        <w:t>[</w:t>
      </w:r>
      <w:r w:rsidRPr="00F873BF">
        <w:rPr>
          <w:color w:val="008000"/>
        </w:rPr>
        <w:t>u</w:t>
      </w:r>
      <w:r w:rsidRPr="003937B0">
        <w:t>]</w:t>
      </w:r>
      <w:r w:rsidRPr="00482223">
        <w:t xml:space="preserve"> is most often heard in the presence of another rounded segment in the stem, i.e. from the set {</w:t>
      </w:r>
      <w:r w:rsidRPr="003E5D8C">
        <w:rPr>
          <w:rFonts w:ascii="Doulos SIL" w:hAnsi="Doulos SIL"/>
          <w:i/>
          <w:color w:val="0000FF"/>
        </w:rPr>
        <w:t>u o ɔ w</w:t>
      </w:r>
      <w:r w:rsidRPr="00482223">
        <w:t>}.</w:t>
      </w:r>
    </w:p>
    <w:p w14:paraId="2CB67043" w14:textId="4F9D1466" w:rsidR="00B013A1" w:rsidRPr="00482223" w:rsidRDefault="00B013A1" w:rsidP="00B013A1">
      <w:r w:rsidRPr="00482223">
        <w:tab/>
        <w:t>The general pattern with a final high vowel is obligatory when the vowel of the first syllable is from the set {</w:t>
      </w:r>
      <w:r w:rsidRPr="003E5D8C">
        <w:rPr>
          <w:rFonts w:ascii="Doulos SIL" w:hAnsi="Doulos SIL"/>
          <w:i/>
          <w:color w:val="0000FF"/>
        </w:rPr>
        <w:t>a ɛ ɔ</w:t>
      </w:r>
      <w:r w:rsidRPr="00482223">
        <w:t>}, and is possible when the first vowel is high {</w:t>
      </w:r>
      <w:r w:rsidRPr="003E5D8C">
        <w:rPr>
          <w:rFonts w:ascii="Doulos SIL" w:hAnsi="Doulos SIL"/>
          <w:i/>
          <w:color w:val="0000FF"/>
        </w:rPr>
        <w:t>i u</w:t>
      </w:r>
      <w:r w:rsidRPr="00482223">
        <w:t xml:space="preserve">}. In the </w:t>
      </w:r>
      <w:r w:rsidR="00E21F42">
        <w:t>imperative</w:t>
      </w:r>
      <w:r w:rsidRPr="00482223">
        <w:t>, the f</w:t>
      </w:r>
      <w:r w:rsidR="0023253D">
        <w:t xml:space="preserve">inal high vowel is replaced by </w:t>
      </w:r>
      <w:r w:rsidRPr="003E5D8C">
        <w:rPr>
          <w:rFonts w:ascii="Doulos SIL" w:hAnsi="Doulos SIL"/>
          <w:i/>
          <w:color w:val="0000FF"/>
        </w:rPr>
        <w:t>a</w:t>
      </w:r>
      <w:r w:rsidRPr="00482223">
        <w:t>, and if the first vowel of the stem is from the set {</w:t>
      </w:r>
      <w:r w:rsidRPr="003E5D8C">
        <w:rPr>
          <w:rFonts w:ascii="Doulos SIL" w:hAnsi="Doulos SIL"/>
          <w:i/>
          <w:color w:val="0000FF"/>
        </w:rPr>
        <w:t>a ɔ</w:t>
      </w:r>
      <w:r w:rsidRPr="00482223">
        <w:t>}, the vowel of the second syllable assimilates totally to this initial vowel (220).</w:t>
      </w:r>
    </w:p>
    <w:p w14:paraId="6DFD7754" w14:textId="77777777" w:rsidR="00B013A1" w:rsidRPr="00482223" w:rsidRDefault="00B013A1" w:rsidP="00B013A1"/>
    <w:p w14:paraId="2FD7CC2D" w14:textId="0835C93D" w:rsidR="00B013A1" w:rsidRPr="00482223" w:rsidRDefault="00B013A1" w:rsidP="00B013A1">
      <w:pPr>
        <w:pStyle w:val="exampleabc"/>
        <w:tabs>
          <w:tab w:val="left" w:pos="2160"/>
          <w:tab w:val="left" w:pos="3510"/>
          <w:tab w:val="left" w:pos="4860"/>
        </w:tabs>
        <w:ind w:left="4860" w:hanging="4860"/>
      </w:pPr>
      <w:r w:rsidRPr="00482223">
        <w:t>(220)</w:t>
      </w:r>
      <w:r w:rsidRPr="00482223">
        <w:tab/>
      </w:r>
      <w:r w:rsidRPr="00482223">
        <w:tab/>
      </w:r>
      <w:r w:rsidR="007742EA">
        <w:t>chains</w:t>
      </w:r>
      <w:r w:rsidRPr="00482223">
        <w:tab/>
        <w:t>presuffixal</w:t>
      </w:r>
      <w:r w:rsidRPr="00482223">
        <w:tab/>
      </w:r>
      <w:r w:rsidR="00E21F42">
        <w:t>imperative</w:t>
      </w:r>
      <w:r w:rsidRPr="00482223">
        <w:tab/>
        <w:t>gloss</w:t>
      </w:r>
    </w:p>
    <w:p w14:paraId="04C09B2A" w14:textId="77777777" w:rsidR="00B013A1" w:rsidRPr="00482223" w:rsidRDefault="00B013A1" w:rsidP="00B013A1">
      <w:pPr>
        <w:pStyle w:val="exampleabc"/>
        <w:tabs>
          <w:tab w:val="left" w:pos="2160"/>
          <w:tab w:val="left" w:pos="3510"/>
          <w:tab w:val="left" w:pos="4860"/>
        </w:tabs>
        <w:ind w:left="4860" w:hanging="4860"/>
      </w:pPr>
    </w:p>
    <w:p w14:paraId="6C0D524D" w14:textId="77777777" w:rsidR="00B013A1" w:rsidRPr="00482223" w:rsidRDefault="00B013A1" w:rsidP="00B013A1">
      <w:pPr>
        <w:pStyle w:val="exampleabc"/>
        <w:tabs>
          <w:tab w:val="left" w:pos="2160"/>
          <w:tab w:val="left" w:pos="3510"/>
          <w:tab w:val="left" w:pos="4860"/>
        </w:tabs>
        <w:ind w:left="4860" w:hanging="4860"/>
      </w:pPr>
      <w:r w:rsidRPr="00482223">
        <w:tab/>
      </w:r>
      <w:r w:rsidRPr="003E5D8C">
        <w:rPr>
          <w:rFonts w:ascii="Doulos SIL" w:hAnsi="Doulos SIL"/>
          <w:i/>
          <w:color w:val="0000FF"/>
        </w:rPr>
        <w:t>ɛ</w:t>
      </w:r>
      <w:r w:rsidRPr="00482223">
        <w:t>…</w:t>
      </w:r>
      <w:r w:rsidRPr="003E5D8C">
        <w:rPr>
          <w:rFonts w:ascii="Doulos SIL" w:hAnsi="Doulos SIL"/>
          <w:i/>
          <w:color w:val="0000FF"/>
        </w:rPr>
        <w:t>i</w:t>
      </w:r>
      <w:r w:rsidRPr="00482223">
        <w:t>…</w:t>
      </w:r>
      <w:r w:rsidRPr="003E5D8C">
        <w:rPr>
          <w:rFonts w:ascii="Doulos SIL" w:hAnsi="Doulos SIL"/>
          <w:i/>
          <w:color w:val="0000FF"/>
        </w:rPr>
        <w:t>i</w:t>
      </w:r>
    </w:p>
    <w:p w14:paraId="561B4F14" w14:textId="60A03BB2" w:rsidR="00B013A1" w:rsidRPr="003E5D8C" w:rsidRDefault="00B013A1" w:rsidP="00872138">
      <w:pPr>
        <w:pStyle w:val="exampleabc"/>
        <w:tabs>
          <w:tab w:val="left" w:pos="2160"/>
          <w:tab w:val="left" w:pos="3510"/>
          <w:tab w:val="left" w:pos="4860"/>
        </w:tabs>
        <w:ind w:left="4860" w:hanging="4860"/>
        <w:jc w:val="left"/>
        <w:rPr>
          <w:rFonts w:ascii="Doulos SIL" w:hAnsi="Doulos SIL"/>
          <w:i/>
          <w:color w:val="0000FF"/>
        </w:rPr>
      </w:pPr>
      <w:r w:rsidRPr="00482223">
        <w:tab/>
      </w:r>
      <w:r w:rsidRPr="00482223">
        <w:tab/>
      </w:r>
      <w:r w:rsidRPr="003E5D8C">
        <w:rPr>
          <w:rFonts w:ascii="Doulos SIL" w:hAnsi="Doulos SIL"/>
          <w:i/>
          <w:color w:val="0000FF"/>
        </w:rPr>
        <w:t>ɲɛ̀rⁿìyí</w:t>
      </w:r>
      <w:r w:rsidRPr="003E5D8C">
        <w:rPr>
          <w:rFonts w:ascii="Doulos SIL" w:hAnsi="Doulos SIL"/>
          <w:i/>
          <w:color w:val="0000FF"/>
        </w:rPr>
        <w:tab/>
        <w:t>ɲɛ̀rⁿìyí</w:t>
      </w:r>
      <w:r w:rsidRPr="003E5D8C">
        <w:rPr>
          <w:rFonts w:ascii="Doulos SIL" w:hAnsi="Doulos SIL"/>
          <w:i/>
          <w:color w:val="0000FF"/>
        </w:rPr>
        <w:noBreakHyphen/>
      </w:r>
      <w:r w:rsidRPr="003E5D8C">
        <w:rPr>
          <w:rFonts w:ascii="Doulos SIL" w:hAnsi="Doulos SIL"/>
          <w:i/>
          <w:color w:val="0000FF"/>
        </w:rPr>
        <w:tab/>
        <w:t>ɲɛ̀rⁿíyà</w:t>
      </w:r>
      <w:r w:rsidRPr="00482223">
        <w:tab/>
      </w:r>
      <w:r w:rsidR="006F2285">
        <w:t>‘</w:t>
      </w:r>
      <w:r w:rsidRPr="00482223">
        <w:t>winnow (in wind)</w:t>
      </w:r>
      <w:r w:rsidR="006F2285">
        <w:t>’</w:t>
      </w:r>
      <w:r w:rsidRPr="003E5D8C">
        <w:rPr>
          <w:rFonts w:ascii="Doulos SIL" w:hAnsi="Doulos SIL"/>
          <w:i/>
          <w:color w:val="0000FF"/>
        </w:rPr>
        <w:tab/>
      </w:r>
    </w:p>
    <w:p w14:paraId="70B59CE3" w14:textId="37A7F464" w:rsidR="00B013A1" w:rsidRPr="00482223" w:rsidRDefault="00B013A1" w:rsidP="00B013A1">
      <w:pPr>
        <w:pStyle w:val="exampleabc"/>
        <w:tabs>
          <w:tab w:val="left" w:pos="2160"/>
          <w:tab w:val="left" w:pos="3510"/>
          <w:tab w:val="left" w:pos="4860"/>
        </w:tabs>
        <w:ind w:left="4860" w:hanging="4860"/>
      </w:pPr>
      <w:r w:rsidRPr="00482223">
        <w:tab/>
      </w:r>
      <w:r w:rsidRPr="00482223">
        <w:tab/>
      </w:r>
      <w:r w:rsidRPr="003E5D8C">
        <w:rPr>
          <w:rFonts w:ascii="Doulos SIL" w:hAnsi="Doulos SIL"/>
          <w:i/>
          <w:color w:val="0000FF"/>
        </w:rPr>
        <w:t>pɛ́dígí</w:t>
      </w:r>
      <w:r w:rsidRPr="003E5D8C">
        <w:rPr>
          <w:rFonts w:ascii="Doulos SIL" w:hAnsi="Doulos SIL"/>
          <w:i/>
          <w:color w:val="0000FF"/>
        </w:rPr>
        <w:tab/>
        <w:t>pɛ́dígí</w:t>
      </w:r>
      <w:r w:rsidRPr="003E5D8C">
        <w:rPr>
          <w:rFonts w:ascii="Doulos SIL" w:hAnsi="Doulos SIL"/>
          <w:i/>
          <w:color w:val="0000FF"/>
        </w:rPr>
        <w:noBreakHyphen/>
      </w:r>
      <w:r w:rsidRPr="003E5D8C">
        <w:rPr>
          <w:rFonts w:ascii="Doulos SIL" w:hAnsi="Doulos SIL"/>
          <w:i/>
          <w:color w:val="0000FF"/>
        </w:rPr>
        <w:tab/>
        <w:t>pɛ́dígà</w:t>
      </w:r>
      <w:r w:rsidRPr="00482223">
        <w:tab/>
      </w:r>
      <w:r w:rsidR="006F2285">
        <w:t>‘</w:t>
      </w:r>
      <w:r w:rsidRPr="00482223">
        <w:t>winnow (by shaking)</w:t>
      </w:r>
      <w:r w:rsidR="006F2285">
        <w:t>’</w:t>
      </w:r>
    </w:p>
    <w:p w14:paraId="02509C84" w14:textId="4954AFFD" w:rsidR="00B013A1" w:rsidRPr="00482223" w:rsidRDefault="00B013A1" w:rsidP="00B013A1">
      <w:pPr>
        <w:pStyle w:val="exampleabc"/>
        <w:tabs>
          <w:tab w:val="left" w:pos="2160"/>
          <w:tab w:val="left" w:pos="3510"/>
          <w:tab w:val="left" w:pos="4860"/>
        </w:tabs>
        <w:ind w:left="4860" w:hanging="4860"/>
      </w:pPr>
      <w:r w:rsidRPr="00482223">
        <w:tab/>
      </w:r>
      <w:r w:rsidRPr="00482223">
        <w:tab/>
      </w:r>
      <w:r w:rsidRPr="003E5D8C">
        <w:rPr>
          <w:rFonts w:ascii="Doulos SIL" w:hAnsi="Doulos SIL"/>
          <w:i/>
          <w:color w:val="0000FF"/>
        </w:rPr>
        <w:t>sɛ́sírí</w:t>
      </w:r>
      <w:r w:rsidRPr="003E5D8C">
        <w:rPr>
          <w:rFonts w:ascii="Doulos SIL" w:hAnsi="Doulos SIL"/>
          <w:i/>
          <w:color w:val="0000FF"/>
        </w:rPr>
        <w:tab/>
        <w:t>sɛ́sírí</w:t>
      </w:r>
      <w:r w:rsidRPr="003E5D8C">
        <w:rPr>
          <w:rFonts w:ascii="Doulos SIL" w:hAnsi="Doulos SIL"/>
          <w:i/>
          <w:color w:val="0000FF"/>
        </w:rPr>
        <w:noBreakHyphen/>
      </w:r>
      <w:r w:rsidRPr="003E5D8C">
        <w:rPr>
          <w:rFonts w:ascii="Doulos SIL" w:hAnsi="Doulos SIL"/>
          <w:i/>
          <w:color w:val="0000FF"/>
        </w:rPr>
        <w:tab/>
        <w:t>sɛ́sírà</w:t>
      </w:r>
      <w:r w:rsidRPr="00482223">
        <w:tab/>
      </w:r>
      <w:r w:rsidR="006F2285">
        <w:t>‘</w:t>
      </w:r>
      <w:r w:rsidRPr="00482223">
        <w:t>filter (liquid)</w:t>
      </w:r>
      <w:r w:rsidR="006F2285">
        <w:t>’</w:t>
      </w:r>
    </w:p>
    <w:p w14:paraId="699124BB" w14:textId="77777777" w:rsidR="00B013A1" w:rsidRPr="00482223" w:rsidRDefault="00B013A1" w:rsidP="00B013A1">
      <w:pPr>
        <w:pStyle w:val="exampleabc"/>
        <w:tabs>
          <w:tab w:val="left" w:pos="2160"/>
          <w:tab w:val="left" w:pos="3510"/>
          <w:tab w:val="left" w:pos="4860"/>
        </w:tabs>
        <w:ind w:left="4860" w:hanging="4860"/>
      </w:pPr>
    </w:p>
    <w:p w14:paraId="003AFD4C" w14:textId="77777777" w:rsidR="00B013A1" w:rsidRPr="00872138" w:rsidRDefault="00B013A1" w:rsidP="00B013A1">
      <w:pPr>
        <w:pStyle w:val="exampleabc"/>
        <w:tabs>
          <w:tab w:val="left" w:pos="2160"/>
          <w:tab w:val="left" w:pos="3510"/>
          <w:tab w:val="left" w:pos="4860"/>
        </w:tabs>
        <w:ind w:left="4860" w:hanging="4860"/>
        <w:rPr>
          <w:rFonts w:ascii="Doulos SIL" w:hAnsi="Doulos SIL"/>
          <w:i/>
          <w:color w:val="0000FF"/>
        </w:rPr>
      </w:pPr>
      <w:r w:rsidRPr="00482223">
        <w:tab/>
      </w:r>
      <w:r w:rsidRPr="003E5D8C">
        <w:rPr>
          <w:rFonts w:ascii="Doulos SIL" w:hAnsi="Doulos SIL"/>
          <w:i/>
          <w:color w:val="0000FF"/>
        </w:rPr>
        <w:t>i</w:t>
      </w:r>
      <w:r w:rsidRPr="00872138">
        <w:rPr>
          <w:rFonts w:ascii="Doulos SIL" w:hAnsi="Doulos SIL"/>
          <w:i/>
          <w:color w:val="0000FF"/>
        </w:rPr>
        <w:t>…</w:t>
      </w:r>
      <w:r w:rsidRPr="003E5D8C">
        <w:rPr>
          <w:rFonts w:ascii="Doulos SIL" w:hAnsi="Doulos SIL"/>
          <w:i/>
          <w:color w:val="0000FF"/>
        </w:rPr>
        <w:t>i</w:t>
      </w:r>
      <w:r w:rsidRPr="00872138">
        <w:rPr>
          <w:rFonts w:ascii="Doulos SIL" w:hAnsi="Doulos SIL"/>
          <w:i/>
          <w:color w:val="0000FF"/>
        </w:rPr>
        <w:t>/</w:t>
      </w:r>
      <w:r w:rsidRPr="003E5D8C">
        <w:rPr>
          <w:rFonts w:ascii="Doulos SIL" w:hAnsi="Doulos SIL"/>
          <w:i/>
          <w:color w:val="0000FF"/>
        </w:rPr>
        <w:t>u</w:t>
      </w:r>
      <w:r w:rsidRPr="00872138">
        <w:rPr>
          <w:rFonts w:ascii="Doulos SIL" w:hAnsi="Doulos SIL"/>
          <w:i/>
          <w:color w:val="0000FF"/>
        </w:rPr>
        <w:t>…</w:t>
      </w:r>
      <w:r w:rsidRPr="003E5D8C">
        <w:rPr>
          <w:rFonts w:ascii="Doulos SIL" w:hAnsi="Doulos SIL"/>
          <w:i/>
          <w:color w:val="0000FF"/>
        </w:rPr>
        <w:t>i</w:t>
      </w:r>
      <w:r w:rsidRPr="00872138">
        <w:rPr>
          <w:rFonts w:ascii="Doulos SIL" w:hAnsi="Doulos SIL"/>
          <w:i/>
          <w:color w:val="0000FF"/>
        </w:rPr>
        <w:t>/</w:t>
      </w:r>
      <w:r w:rsidRPr="003E5D8C">
        <w:rPr>
          <w:rFonts w:ascii="Doulos SIL" w:hAnsi="Doulos SIL"/>
          <w:i/>
          <w:color w:val="0000FF"/>
        </w:rPr>
        <w:t>u</w:t>
      </w:r>
    </w:p>
    <w:p w14:paraId="7213EB2D" w14:textId="25A034A7" w:rsidR="00B013A1" w:rsidRPr="00482223" w:rsidRDefault="00B013A1" w:rsidP="00B013A1">
      <w:pPr>
        <w:pStyle w:val="exampleabc"/>
        <w:tabs>
          <w:tab w:val="left" w:pos="2160"/>
          <w:tab w:val="left" w:pos="3510"/>
          <w:tab w:val="left" w:pos="4860"/>
        </w:tabs>
        <w:ind w:left="4860" w:hanging="4860"/>
      </w:pPr>
      <w:r w:rsidRPr="00482223">
        <w:tab/>
      </w:r>
      <w:r w:rsidRPr="00482223">
        <w:tab/>
      </w:r>
      <w:r w:rsidRPr="003E5D8C">
        <w:rPr>
          <w:rFonts w:ascii="Doulos SIL" w:hAnsi="Doulos SIL"/>
          <w:i/>
          <w:color w:val="0000FF"/>
        </w:rPr>
        <w:t>wìnjìwú</w:t>
      </w:r>
      <w:r w:rsidRPr="003E5D8C">
        <w:rPr>
          <w:rFonts w:ascii="Doulos SIL" w:hAnsi="Doulos SIL"/>
          <w:i/>
          <w:color w:val="0000FF"/>
        </w:rPr>
        <w:tab/>
        <w:t>wìnjìwú</w:t>
      </w:r>
      <w:r w:rsidRPr="003E5D8C">
        <w:rPr>
          <w:rFonts w:ascii="Doulos SIL" w:hAnsi="Doulos SIL"/>
          <w:i/>
          <w:color w:val="0000FF"/>
        </w:rPr>
        <w:noBreakHyphen/>
      </w:r>
      <w:r w:rsidRPr="003E5D8C">
        <w:rPr>
          <w:rFonts w:ascii="Doulos SIL" w:hAnsi="Doulos SIL"/>
          <w:i/>
          <w:color w:val="0000FF"/>
        </w:rPr>
        <w:tab/>
        <w:t>wìnjíwà</w:t>
      </w:r>
      <w:r w:rsidRPr="003E5D8C">
        <w:rPr>
          <w:rFonts w:ascii="Doulos SIL" w:hAnsi="Doulos SIL"/>
          <w:i/>
          <w:color w:val="0000FF"/>
        </w:rPr>
        <w:tab/>
      </w:r>
      <w:r w:rsidR="006F2285">
        <w:t>‘</w:t>
      </w:r>
      <w:r w:rsidRPr="00482223">
        <w:t>spin</w:t>
      </w:r>
      <w:r w:rsidR="006F2285">
        <w:t>’</w:t>
      </w:r>
    </w:p>
    <w:p w14:paraId="013221C0" w14:textId="56A0DC63" w:rsidR="00B013A1" w:rsidRPr="00482223" w:rsidRDefault="00B013A1" w:rsidP="00B013A1">
      <w:pPr>
        <w:pStyle w:val="exampleabc"/>
        <w:tabs>
          <w:tab w:val="left" w:pos="2160"/>
          <w:tab w:val="left" w:pos="3510"/>
          <w:tab w:val="left" w:pos="4860"/>
        </w:tabs>
        <w:ind w:left="4860" w:hanging="4860"/>
      </w:pPr>
      <w:r w:rsidRPr="00482223">
        <w:tab/>
      </w:r>
      <w:r w:rsidRPr="00482223">
        <w:tab/>
      </w:r>
      <w:r w:rsidRPr="003E5D8C">
        <w:rPr>
          <w:rFonts w:ascii="Doulos SIL" w:hAnsi="Doulos SIL"/>
          <w:i/>
          <w:color w:val="0000FF"/>
        </w:rPr>
        <w:t>píníwⁿí</w:t>
      </w:r>
      <w:r w:rsidRPr="003E5D8C">
        <w:rPr>
          <w:rFonts w:ascii="Doulos SIL" w:hAnsi="Doulos SIL"/>
          <w:i/>
          <w:color w:val="0000FF"/>
        </w:rPr>
        <w:tab/>
        <w:t>píníwⁿí</w:t>
      </w:r>
      <w:r w:rsidRPr="003E5D8C">
        <w:rPr>
          <w:rFonts w:ascii="Doulos SIL" w:hAnsi="Doulos SIL"/>
          <w:i/>
          <w:color w:val="0000FF"/>
        </w:rPr>
        <w:noBreakHyphen/>
      </w:r>
      <w:r w:rsidRPr="00482223">
        <w:tab/>
      </w:r>
      <w:r w:rsidRPr="003E5D8C">
        <w:rPr>
          <w:rFonts w:ascii="Doulos SIL" w:hAnsi="Doulos SIL"/>
          <w:i/>
          <w:color w:val="0000FF"/>
        </w:rPr>
        <w:t>píníwⁿà</w:t>
      </w:r>
      <w:r w:rsidRPr="00482223">
        <w:tab/>
      </w:r>
      <w:r w:rsidR="006F2285">
        <w:t>‘</w:t>
      </w:r>
      <w:r w:rsidRPr="00482223">
        <w:t>go back</w:t>
      </w:r>
      <w:r w:rsidR="006F2285">
        <w:t>’</w:t>
      </w:r>
    </w:p>
    <w:p w14:paraId="7B45831C" w14:textId="63E9CC56" w:rsidR="00B013A1" w:rsidRPr="003E5D8C" w:rsidRDefault="00B013A1" w:rsidP="00B013A1">
      <w:pPr>
        <w:pStyle w:val="exampleabc"/>
        <w:tabs>
          <w:tab w:val="left" w:pos="2160"/>
          <w:tab w:val="left" w:pos="3510"/>
          <w:tab w:val="left" w:pos="4860"/>
        </w:tabs>
        <w:ind w:left="4860" w:hanging="4860"/>
        <w:rPr>
          <w:rFonts w:ascii="Doulos SIL" w:hAnsi="Doulos SIL"/>
          <w:i/>
          <w:color w:val="0000FF"/>
        </w:rPr>
      </w:pPr>
      <w:r w:rsidRPr="00482223">
        <w:tab/>
      </w:r>
      <w:r w:rsidRPr="00482223">
        <w:tab/>
      </w:r>
      <w:r w:rsidRPr="003E5D8C">
        <w:rPr>
          <w:rFonts w:ascii="Doulos SIL" w:hAnsi="Doulos SIL"/>
          <w:i/>
          <w:color w:val="0000FF"/>
        </w:rPr>
        <w:t>dìmbì</w:t>
      </w:r>
      <w:r w:rsidRPr="003E5D8C">
        <w:rPr>
          <w:rFonts w:ascii="Doulos SIL" w:hAnsi="Doulos SIL"/>
          <w:i/>
          <w:color w:val="0000FF"/>
        </w:rPr>
        <w:noBreakHyphen/>
        <w:t>yí</w:t>
      </w:r>
      <w:r w:rsidRPr="003E5D8C">
        <w:rPr>
          <w:rFonts w:ascii="Doulos SIL" w:hAnsi="Doulos SIL"/>
          <w:i/>
          <w:color w:val="0000FF"/>
        </w:rPr>
        <w:tab/>
        <w:t>dìmbì</w:t>
      </w:r>
      <w:r w:rsidRPr="003E5D8C">
        <w:rPr>
          <w:rFonts w:ascii="Doulos SIL" w:hAnsi="Doulos SIL"/>
          <w:i/>
          <w:color w:val="0000FF"/>
        </w:rPr>
        <w:noBreakHyphen/>
        <w:t>yí</w:t>
      </w:r>
      <w:r w:rsidRPr="003E5D8C">
        <w:rPr>
          <w:rFonts w:ascii="Doulos SIL" w:hAnsi="Doulos SIL"/>
          <w:i/>
          <w:color w:val="0000FF"/>
        </w:rPr>
        <w:noBreakHyphen/>
      </w:r>
      <w:r w:rsidRPr="003E5D8C">
        <w:rPr>
          <w:rFonts w:ascii="Doulos SIL" w:hAnsi="Doulos SIL"/>
          <w:i/>
          <w:color w:val="0000FF"/>
        </w:rPr>
        <w:tab/>
        <w:t>dìmbí</w:t>
      </w:r>
      <w:r w:rsidRPr="003E5D8C">
        <w:rPr>
          <w:rFonts w:ascii="Doulos SIL" w:hAnsi="Doulos SIL"/>
          <w:i/>
          <w:color w:val="0000FF"/>
        </w:rPr>
        <w:noBreakHyphen/>
        <w:t>yà</w:t>
      </w:r>
      <w:r w:rsidRPr="00482223">
        <w:tab/>
      </w:r>
      <w:r w:rsidR="006F2285">
        <w:t>‘</w:t>
      </w:r>
      <w:r w:rsidRPr="00482223">
        <w:t>follow</w:t>
      </w:r>
      <w:r w:rsidR="006F2285">
        <w:t>’</w:t>
      </w:r>
      <w:r w:rsidRPr="003E5D8C">
        <w:rPr>
          <w:rFonts w:ascii="Doulos SIL" w:hAnsi="Doulos SIL"/>
          <w:i/>
          <w:color w:val="0000FF"/>
        </w:rPr>
        <w:tab/>
      </w:r>
    </w:p>
    <w:p w14:paraId="34C3CA80" w14:textId="77777777" w:rsidR="00B013A1" w:rsidRPr="00482223" w:rsidRDefault="00B013A1" w:rsidP="00B013A1">
      <w:pPr>
        <w:pStyle w:val="exampleabc"/>
        <w:tabs>
          <w:tab w:val="left" w:pos="2160"/>
          <w:tab w:val="left" w:pos="3510"/>
          <w:tab w:val="left" w:pos="4860"/>
        </w:tabs>
        <w:ind w:left="4860" w:hanging="4860"/>
      </w:pPr>
    </w:p>
    <w:p w14:paraId="563C6325" w14:textId="77777777" w:rsidR="00B013A1" w:rsidRPr="00482223" w:rsidRDefault="00B013A1" w:rsidP="00B013A1">
      <w:pPr>
        <w:pStyle w:val="exampleabc"/>
        <w:tabs>
          <w:tab w:val="left" w:pos="2160"/>
          <w:tab w:val="left" w:pos="3510"/>
          <w:tab w:val="left" w:pos="4860"/>
        </w:tabs>
        <w:ind w:left="4860" w:hanging="4860"/>
      </w:pPr>
      <w:r w:rsidRPr="00482223">
        <w:tab/>
      </w:r>
      <w:r w:rsidRPr="003E5D8C">
        <w:rPr>
          <w:rFonts w:ascii="Doulos SIL" w:hAnsi="Doulos SIL"/>
          <w:i/>
          <w:color w:val="0000FF"/>
        </w:rPr>
        <w:t>u</w:t>
      </w:r>
      <w:r w:rsidRPr="00872138">
        <w:rPr>
          <w:rFonts w:ascii="Doulos SIL" w:hAnsi="Doulos SIL"/>
          <w:i/>
          <w:color w:val="0000FF"/>
        </w:rPr>
        <w:t>…</w:t>
      </w:r>
      <w:r w:rsidRPr="003E5D8C">
        <w:rPr>
          <w:rFonts w:ascii="Doulos SIL" w:hAnsi="Doulos SIL"/>
          <w:i/>
          <w:color w:val="0000FF"/>
        </w:rPr>
        <w:t>i</w:t>
      </w:r>
      <w:r w:rsidRPr="00872138">
        <w:rPr>
          <w:rFonts w:ascii="Doulos SIL" w:hAnsi="Doulos SIL"/>
          <w:i/>
          <w:color w:val="0000FF"/>
        </w:rPr>
        <w:t>/</w:t>
      </w:r>
      <w:r w:rsidRPr="003E5D8C">
        <w:rPr>
          <w:rFonts w:ascii="Doulos SIL" w:hAnsi="Doulos SIL"/>
          <w:i/>
          <w:color w:val="0000FF"/>
        </w:rPr>
        <w:t>u</w:t>
      </w:r>
      <w:r w:rsidRPr="00872138">
        <w:rPr>
          <w:rFonts w:ascii="Doulos SIL" w:hAnsi="Doulos SIL"/>
          <w:i/>
          <w:color w:val="0000FF"/>
        </w:rPr>
        <w:t>…</w:t>
      </w:r>
      <w:r w:rsidRPr="003E5D8C">
        <w:rPr>
          <w:rFonts w:ascii="Doulos SIL" w:hAnsi="Doulos SIL"/>
          <w:i/>
          <w:color w:val="0000FF"/>
        </w:rPr>
        <w:t>i</w:t>
      </w:r>
      <w:r w:rsidRPr="00872138">
        <w:rPr>
          <w:rFonts w:ascii="Doulos SIL" w:hAnsi="Doulos SIL"/>
          <w:i/>
          <w:color w:val="0000FF"/>
        </w:rPr>
        <w:t>/</w:t>
      </w:r>
      <w:r w:rsidRPr="003E5D8C">
        <w:rPr>
          <w:rFonts w:ascii="Doulos SIL" w:hAnsi="Doulos SIL"/>
          <w:i/>
          <w:color w:val="0000FF"/>
        </w:rPr>
        <w:t>u</w:t>
      </w:r>
    </w:p>
    <w:p w14:paraId="65B469B1" w14:textId="760C5761" w:rsidR="00B013A1" w:rsidRPr="00482223" w:rsidRDefault="00B013A1" w:rsidP="00872138">
      <w:pPr>
        <w:pStyle w:val="exampleabc"/>
        <w:tabs>
          <w:tab w:val="left" w:pos="2160"/>
          <w:tab w:val="left" w:pos="3510"/>
          <w:tab w:val="left" w:pos="4860"/>
        </w:tabs>
        <w:ind w:left="4860" w:hanging="4860"/>
        <w:jc w:val="left"/>
      </w:pPr>
      <w:r w:rsidRPr="00482223">
        <w:tab/>
      </w:r>
      <w:r w:rsidRPr="00482223">
        <w:tab/>
      </w:r>
      <w:r w:rsidRPr="003E5D8C">
        <w:rPr>
          <w:rFonts w:ascii="Doulos SIL" w:hAnsi="Doulos SIL"/>
          <w:i/>
          <w:color w:val="0000FF"/>
        </w:rPr>
        <w:t>ɲùŋùrⁿú</w:t>
      </w:r>
      <w:r w:rsidRPr="003E5D8C">
        <w:rPr>
          <w:rFonts w:ascii="Doulos SIL" w:hAnsi="Doulos SIL"/>
          <w:i/>
          <w:color w:val="0000FF"/>
        </w:rPr>
        <w:tab/>
        <w:t>ɲùŋùrⁿí</w:t>
      </w:r>
      <w:r w:rsidRPr="003E5D8C">
        <w:rPr>
          <w:rFonts w:ascii="Doulos SIL" w:hAnsi="Doulos SIL"/>
          <w:i/>
          <w:color w:val="0000FF"/>
        </w:rPr>
        <w:noBreakHyphen/>
      </w:r>
      <w:r w:rsidRPr="00482223">
        <w:tab/>
      </w:r>
      <w:r w:rsidRPr="003E5D8C">
        <w:rPr>
          <w:rFonts w:ascii="Doulos SIL" w:hAnsi="Doulos SIL"/>
          <w:i/>
          <w:color w:val="0000FF"/>
        </w:rPr>
        <w:t>ɲùŋúrⁿà</w:t>
      </w:r>
      <w:r w:rsidRPr="00482223">
        <w:tab/>
      </w:r>
      <w:r w:rsidR="006F2285">
        <w:t>‘</w:t>
      </w:r>
      <w:r w:rsidR="00491B24">
        <w:t>quiver, move (while stationa</w:t>
      </w:r>
      <w:r w:rsidRPr="00482223">
        <w:t>ry)</w:t>
      </w:r>
      <w:r w:rsidR="006F2285">
        <w:t>’</w:t>
      </w:r>
    </w:p>
    <w:p w14:paraId="554790AE" w14:textId="77777777" w:rsidR="00B013A1" w:rsidRPr="003E5D8C" w:rsidRDefault="00B013A1" w:rsidP="00B013A1">
      <w:pPr>
        <w:pStyle w:val="exampleabc"/>
        <w:tabs>
          <w:tab w:val="left" w:pos="2160"/>
          <w:tab w:val="left" w:pos="3510"/>
          <w:tab w:val="left" w:pos="4860"/>
        </w:tabs>
        <w:ind w:left="4860" w:hanging="4860"/>
        <w:rPr>
          <w:rFonts w:ascii="Doulos SIL" w:hAnsi="Doulos SIL"/>
          <w:i/>
          <w:color w:val="0000FF"/>
        </w:rPr>
      </w:pPr>
    </w:p>
    <w:p w14:paraId="358633D6" w14:textId="77777777" w:rsidR="00B013A1" w:rsidRPr="00482223" w:rsidRDefault="00B013A1" w:rsidP="00B013A1">
      <w:pPr>
        <w:pStyle w:val="exampleabc"/>
        <w:tabs>
          <w:tab w:val="left" w:pos="2160"/>
          <w:tab w:val="left" w:pos="3510"/>
          <w:tab w:val="left" w:pos="4860"/>
        </w:tabs>
        <w:ind w:left="4860" w:hanging="4860"/>
      </w:pPr>
      <w:r w:rsidRPr="00482223">
        <w:tab/>
      </w:r>
      <w:r w:rsidRPr="003E5D8C">
        <w:rPr>
          <w:rFonts w:ascii="Doulos SIL" w:hAnsi="Doulos SIL"/>
          <w:i/>
          <w:color w:val="0000FF"/>
        </w:rPr>
        <w:t>a</w:t>
      </w:r>
      <w:r w:rsidRPr="00482223">
        <w:t>…</w:t>
      </w:r>
      <w:r w:rsidRPr="003E5D8C">
        <w:rPr>
          <w:rFonts w:ascii="Doulos SIL" w:hAnsi="Doulos SIL"/>
          <w:i/>
          <w:color w:val="0000FF"/>
        </w:rPr>
        <w:t>i</w:t>
      </w:r>
      <w:r w:rsidRPr="00482223">
        <w:t>…</w:t>
      </w:r>
      <w:r w:rsidRPr="003E5D8C">
        <w:rPr>
          <w:rFonts w:ascii="Doulos SIL" w:hAnsi="Doulos SIL"/>
          <w:i/>
          <w:color w:val="0000FF"/>
        </w:rPr>
        <w:t>i</w:t>
      </w:r>
    </w:p>
    <w:p w14:paraId="787F5D4C" w14:textId="15E3A61B" w:rsidR="00B013A1" w:rsidRPr="00482223" w:rsidRDefault="00B013A1" w:rsidP="00B013A1">
      <w:pPr>
        <w:pStyle w:val="exampleabc"/>
        <w:tabs>
          <w:tab w:val="left" w:pos="2160"/>
          <w:tab w:val="left" w:pos="3510"/>
          <w:tab w:val="left" w:pos="4860"/>
        </w:tabs>
        <w:ind w:left="4860" w:hanging="4860"/>
      </w:pPr>
      <w:r w:rsidRPr="003E5D8C">
        <w:rPr>
          <w:rFonts w:ascii="Doulos SIL" w:hAnsi="Doulos SIL"/>
          <w:i/>
          <w:color w:val="0000FF"/>
        </w:rPr>
        <w:tab/>
      </w:r>
      <w:r w:rsidRPr="003E5D8C">
        <w:rPr>
          <w:rFonts w:ascii="Doulos SIL" w:hAnsi="Doulos SIL"/>
          <w:i/>
          <w:color w:val="0000FF"/>
        </w:rPr>
        <w:tab/>
        <w:t>dàŋgìrí</w:t>
      </w:r>
      <w:r w:rsidRPr="003E5D8C">
        <w:rPr>
          <w:rFonts w:ascii="Doulos SIL" w:hAnsi="Doulos SIL"/>
          <w:i/>
          <w:color w:val="0000FF"/>
        </w:rPr>
        <w:tab/>
        <w:t>dàŋgìrí</w:t>
      </w:r>
      <w:r w:rsidRPr="003E5D8C">
        <w:rPr>
          <w:rFonts w:ascii="Doulos SIL" w:hAnsi="Doulos SIL"/>
          <w:i/>
          <w:color w:val="0000FF"/>
        </w:rPr>
        <w:noBreakHyphen/>
      </w:r>
      <w:r w:rsidRPr="003E5D8C">
        <w:rPr>
          <w:rFonts w:ascii="Doulos SIL" w:hAnsi="Doulos SIL"/>
          <w:i/>
          <w:color w:val="0000FF"/>
        </w:rPr>
        <w:tab/>
        <w:t>dàŋgárà</w:t>
      </w:r>
      <w:r w:rsidRPr="00482223">
        <w:tab/>
      </w:r>
      <w:r w:rsidR="006F2285">
        <w:t>‘</w:t>
      </w:r>
      <w:r w:rsidRPr="00482223">
        <w:t>break in half</w:t>
      </w:r>
      <w:r w:rsidR="006F2285">
        <w:t>’</w:t>
      </w:r>
    </w:p>
    <w:p w14:paraId="492B3487" w14:textId="6C4DB0F4" w:rsidR="00B013A1" w:rsidRPr="00482223" w:rsidRDefault="00B013A1" w:rsidP="00B013A1">
      <w:pPr>
        <w:pStyle w:val="exampleabc"/>
        <w:tabs>
          <w:tab w:val="left" w:pos="2160"/>
          <w:tab w:val="left" w:pos="3510"/>
          <w:tab w:val="left" w:pos="4860"/>
        </w:tabs>
        <w:ind w:left="4860" w:hanging="4860"/>
      </w:pPr>
      <w:r w:rsidRPr="003E5D8C">
        <w:rPr>
          <w:rFonts w:ascii="Doulos SIL" w:hAnsi="Doulos SIL"/>
          <w:i/>
          <w:color w:val="0000FF"/>
        </w:rPr>
        <w:tab/>
      </w:r>
      <w:r w:rsidRPr="003E5D8C">
        <w:rPr>
          <w:rFonts w:ascii="Doulos SIL" w:hAnsi="Doulos SIL"/>
          <w:i/>
          <w:color w:val="0000FF"/>
        </w:rPr>
        <w:tab/>
        <w:t>bàŋgìrí</w:t>
      </w:r>
      <w:r w:rsidRPr="003E5D8C">
        <w:rPr>
          <w:rFonts w:ascii="Doulos SIL" w:hAnsi="Doulos SIL"/>
          <w:i/>
          <w:color w:val="0000FF"/>
        </w:rPr>
        <w:tab/>
        <w:t>bàŋgìrí</w:t>
      </w:r>
      <w:r w:rsidRPr="003E5D8C">
        <w:rPr>
          <w:rFonts w:ascii="Doulos SIL" w:hAnsi="Doulos SIL"/>
          <w:i/>
          <w:color w:val="0000FF"/>
        </w:rPr>
        <w:noBreakHyphen/>
      </w:r>
      <w:r w:rsidRPr="003E5D8C">
        <w:rPr>
          <w:rFonts w:ascii="Doulos SIL" w:hAnsi="Doulos SIL"/>
          <w:i/>
          <w:color w:val="0000FF"/>
        </w:rPr>
        <w:tab/>
        <w:t>bàŋgárà</w:t>
      </w:r>
      <w:r w:rsidRPr="00482223">
        <w:tab/>
      </w:r>
      <w:r w:rsidR="006F2285">
        <w:t>‘</w:t>
      </w:r>
      <w:r w:rsidRPr="00482223">
        <w:t>hide (something)</w:t>
      </w:r>
      <w:r w:rsidR="006F2285">
        <w:t>’</w:t>
      </w:r>
    </w:p>
    <w:p w14:paraId="198B0C11" w14:textId="77777777" w:rsidR="00B013A1" w:rsidRPr="00482223" w:rsidRDefault="00B013A1" w:rsidP="00B013A1">
      <w:pPr>
        <w:pStyle w:val="exampleabc"/>
        <w:tabs>
          <w:tab w:val="left" w:pos="2160"/>
          <w:tab w:val="left" w:pos="3510"/>
          <w:tab w:val="left" w:pos="4860"/>
        </w:tabs>
        <w:ind w:left="4860" w:hanging="4860"/>
      </w:pPr>
    </w:p>
    <w:p w14:paraId="065AA6AB" w14:textId="77777777" w:rsidR="00B013A1" w:rsidRPr="00482223" w:rsidRDefault="00B013A1" w:rsidP="00B013A1">
      <w:pPr>
        <w:pStyle w:val="exampleabc"/>
        <w:tabs>
          <w:tab w:val="left" w:pos="2160"/>
          <w:tab w:val="left" w:pos="3510"/>
          <w:tab w:val="left" w:pos="4860"/>
        </w:tabs>
        <w:ind w:left="4860" w:hanging="4860"/>
      </w:pPr>
      <w:r w:rsidRPr="00482223">
        <w:tab/>
      </w:r>
      <w:r w:rsidRPr="003E5D8C">
        <w:rPr>
          <w:rFonts w:ascii="Doulos SIL" w:hAnsi="Doulos SIL"/>
          <w:i/>
          <w:color w:val="0000FF"/>
        </w:rPr>
        <w:t>ɔ</w:t>
      </w:r>
      <w:r w:rsidRPr="00482223">
        <w:t>…</w:t>
      </w:r>
      <w:r w:rsidRPr="003E5D8C">
        <w:rPr>
          <w:rFonts w:ascii="Doulos SIL" w:hAnsi="Doulos SIL"/>
          <w:i/>
          <w:color w:val="0000FF"/>
        </w:rPr>
        <w:t>i</w:t>
      </w:r>
      <w:r w:rsidRPr="00482223">
        <w:t>…</w:t>
      </w:r>
      <w:r w:rsidRPr="003E5D8C">
        <w:rPr>
          <w:rFonts w:ascii="Doulos SIL" w:hAnsi="Doulos SIL"/>
          <w:i/>
          <w:color w:val="0000FF"/>
        </w:rPr>
        <w:t>i</w:t>
      </w:r>
    </w:p>
    <w:p w14:paraId="5EB8B454" w14:textId="3E208248" w:rsidR="00B013A1" w:rsidRPr="00482223" w:rsidRDefault="00B013A1" w:rsidP="00B013A1">
      <w:pPr>
        <w:pStyle w:val="exampleabc"/>
        <w:tabs>
          <w:tab w:val="left" w:pos="2160"/>
          <w:tab w:val="left" w:pos="3510"/>
          <w:tab w:val="left" w:pos="4860"/>
        </w:tabs>
        <w:ind w:left="4860" w:hanging="4860"/>
      </w:pPr>
      <w:r w:rsidRPr="00482223">
        <w:tab/>
      </w:r>
      <w:r w:rsidRPr="00482223">
        <w:tab/>
      </w:r>
      <w:r w:rsidRPr="003E5D8C">
        <w:rPr>
          <w:rFonts w:ascii="Doulos SIL" w:hAnsi="Doulos SIL"/>
          <w:i/>
          <w:color w:val="0000FF"/>
        </w:rPr>
        <w:t>gɔ̀ŋgìrí</w:t>
      </w:r>
      <w:r w:rsidRPr="003E5D8C">
        <w:rPr>
          <w:rFonts w:ascii="Doulos SIL" w:hAnsi="Doulos SIL"/>
          <w:i/>
          <w:color w:val="0000FF"/>
        </w:rPr>
        <w:tab/>
        <w:t>gɔ̀ŋgìrí</w:t>
      </w:r>
      <w:r w:rsidRPr="003E5D8C">
        <w:rPr>
          <w:rFonts w:ascii="Doulos SIL" w:hAnsi="Doulos SIL"/>
          <w:i/>
          <w:color w:val="0000FF"/>
        </w:rPr>
        <w:noBreakHyphen/>
      </w:r>
      <w:r w:rsidRPr="003E5D8C">
        <w:rPr>
          <w:rFonts w:ascii="Doulos SIL" w:hAnsi="Doulos SIL"/>
          <w:i/>
          <w:color w:val="0000FF"/>
        </w:rPr>
        <w:tab/>
        <w:t>gɔ̀ŋgɔ́rà</w:t>
      </w:r>
      <w:r w:rsidRPr="00482223">
        <w:tab/>
      </w:r>
      <w:r w:rsidR="006F2285">
        <w:t>‘</w:t>
      </w:r>
      <w:r w:rsidRPr="00482223">
        <w:t>go around</w:t>
      </w:r>
      <w:r w:rsidR="006F2285">
        <w:t>’</w:t>
      </w:r>
    </w:p>
    <w:p w14:paraId="6EEADBEB" w14:textId="77777777" w:rsidR="00B013A1" w:rsidRPr="00482223" w:rsidRDefault="00B013A1" w:rsidP="00B013A1">
      <w:pPr>
        <w:pStyle w:val="exampleabc"/>
        <w:tabs>
          <w:tab w:val="left" w:pos="2160"/>
          <w:tab w:val="left" w:pos="3510"/>
          <w:tab w:val="left" w:pos="4860"/>
        </w:tabs>
        <w:ind w:left="4860" w:hanging="4860"/>
      </w:pPr>
    </w:p>
    <w:p w14:paraId="4303CBAB" w14:textId="5F5615D2" w:rsidR="00B013A1" w:rsidRPr="00482223" w:rsidRDefault="00B013A1" w:rsidP="00B013A1">
      <w:r w:rsidRPr="00482223">
        <w:t xml:space="preserve">In </w:t>
      </w:r>
      <w:r w:rsidRPr="000D5EB4">
        <w:rPr>
          <w:b/>
        </w:rPr>
        <w:t>suffixally derived verbs</w:t>
      </w:r>
      <w:r w:rsidRPr="00482223">
        <w:t>, we can also cite patterns that do not occur with underived stems. These are cases where the middle vowel is non</w:t>
      </w:r>
      <w:r w:rsidRPr="00EF44F9">
        <w:t>-h</w:t>
      </w:r>
      <w:r w:rsidRPr="00482223">
        <w:t>igh, in vocalic environments that require a medial high vow</w:t>
      </w:r>
      <w:r w:rsidR="001368AA">
        <w:t>el in an underived stem. Example</w:t>
      </w:r>
      <w:r w:rsidRPr="00482223">
        <w:t xml:space="preserve">s: </w:t>
      </w:r>
      <w:r w:rsidRPr="003E5D8C">
        <w:rPr>
          <w:rFonts w:ascii="Doulos SIL" w:hAnsi="Doulos SIL"/>
          <w:i/>
          <w:color w:val="0000FF"/>
        </w:rPr>
        <w:t>a</w:t>
      </w:r>
      <w:r w:rsidRPr="00482223">
        <w:t>…</w:t>
      </w:r>
      <w:r w:rsidRPr="003E5D8C">
        <w:rPr>
          <w:rFonts w:ascii="Doulos SIL" w:hAnsi="Doulos SIL"/>
          <w:i/>
          <w:color w:val="0000FF"/>
        </w:rPr>
        <w:t>a</w:t>
      </w:r>
      <w:r w:rsidRPr="00482223">
        <w:t>…</w:t>
      </w:r>
      <w:r w:rsidRPr="003E5D8C">
        <w:rPr>
          <w:rFonts w:ascii="Doulos SIL" w:hAnsi="Doulos SIL"/>
          <w:i/>
          <w:color w:val="0000FF"/>
        </w:rPr>
        <w:t>u</w:t>
      </w:r>
      <w:r w:rsidRPr="00482223">
        <w:t xml:space="preserve"> in causative </w:t>
      </w:r>
      <w:r w:rsidRPr="003E5D8C">
        <w:rPr>
          <w:rFonts w:ascii="Doulos SIL" w:hAnsi="Doulos SIL"/>
          <w:i/>
          <w:color w:val="0000FF"/>
        </w:rPr>
        <w:t>wàsà</w:t>
      </w:r>
      <w:r w:rsidRPr="003E5D8C">
        <w:rPr>
          <w:rFonts w:ascii="Doulos SIL" w:hAnsi="Doulos SIL"/>
          <w:i/>
          <w:color w:val="0000FF"/>
        </w:rPr>
        <w:noBreakHyphen/>
        <w:t>wú</w:t>
      </w:r>
      <w:r w:rsidRPr="003E5D8C">
        <w:rPr>
          <w:rFonts w:ascii="Doulos SIL" w:hAnsi="Doulos SIL"/>
          <w:i/>
          <w:color w:val="0000FF"/>
        </w:rPr>
        <w:noBreakHyphen/>
      </w:r>
      <w:r w:rsidRPr="00482223">
        <w:t xml:space="preserve"> </w:t>
      </w:r>
      <w:r w:rsidR="006F2285">
        <w:t>‘</w:t>
      </w:r>
      <w:r w:rsidRPr="00482223">
        <w:t>let remain</w:t>
      </w:r>
      <w:r w:rsidR="006F2285">
        <w:t>’</w:t>
      </w:r>
      <w:r w:rsidRPr="00482223">
        <w:t xml:space="preserve">, </w:t>
      </w:r>
      <w:r w:rsidRPr="003E5D8C">
        <w:rPr>
          <w:rFonts w:ascii="Doulos SIL" w:hAnsi="Doulos SIL"/>
          <w:i/>
          <w:color w:val="0000FF"/>
        </w:rPr>
        <w:t>ɛ</w:t>
      </w:r>
      <w:r w:rsidRPr="00482223">
        <w:t>…</w:t>
      </w:r>
      <w:r w:rsidRPr="003E5D8C">
        <w:rPr>
          <w:rFonts w:ascii="Doulos SIL" w:hAnsi="Doulos SIL"/>
          <w:i/>
          <w:color w:val="0000FF"/>
        </w:rPr>
        <w:t>ɛ</w:t>
      </w:r>
      <w:r w:rsidRPr="00482223">
        <w:t>…</w:t>
      </w:r>
      <w:r w:rsidRPr="003E5D8C">
        <w:rPr>
          <w:rFonts w:ascii="Doulos SIL" w:hAnsi="Doulos SIL"/>
          <w:i/>
          <w:color w:val="0000FF"/>
        </w:rPr>
        <w:t>u</w:t>
      </w:r>
      <w:r w:rsidRPr="00482223">
        <w:t xml:space="preserve"> in causative </w:t>
      </w:r>
      <w:r w:rsidRPr="003E5D8C">
        <w:rPr>
          <w:rFonts w:ascii="Doulos SIL" w:hAnsi="Doulos SIL"/>
          <w:i/>
          <w:color w:val="0000FF"/>
        </w:rPr>
        <w:t>ɛ́rɛ́</w:t>
      </w:r>
      <w:r w:rsidRPr="003E5D8C">
        <w:rPr>
          <w:rFonts w:ascii="Doulos SIL" w:hAnsi="Doulos SIL"/>
          <w:i/>
          <w:color w:val="0000FF"/>
        </w:rPr>
        <w:noBreakHyphen/>
        <w:t>wú</w:t>
      </w:r>
      <w:r w:rsidRPr="003E5D8C">
        <w:rPr>
          <w:rFonts w:ascii="Doulos SIL" w:hAnsi="Doulos SIL"/>
          <w:i/>
          <w:color w:val="0000FF"/>
        </w:rPr>
        <w:noBreakHyphen/>
      </w:r>
      <w:r w:rsidRPr="00482223">
        <w:t xml:space="preserve"> </w:t>
      </w:r>
      <w:r w:rsidR="006F2285">
        <w:t>‘</w:t>
      </w:r>
      <w:r w:rsidRPr="00482223">
        <w:t>let escape</w:t>
      </w:r>
      <w:r w:rsidR="006F2285">
        <w:t>’</w:t>
      </w:r>
      <w:r w:rsidRPr="00482223">
        <w:t xml:space="preserve">, </w:t>
      </w:r>
      <w:r w:rsidRPr="00947350">
        <w:rPr>
          <w:rFonts w:ascii="Doulos SIL" w:hAnsi="Doulos SIL"/>
          <w:i/>
          <w:color w:val="0000FF"/>
        </w:rPr>
        <w:t>e…e…u</w:t>
      </w:r>
      <w:r w:rsidRPr="00482223">
        <w:t xml:space="preserve"> in causative </w:t>
      </w:r>
      <w:r w:rsidRPr="003E5D8C">
        <w:rPr>
          <w:rFonts w:ascii="Doulos SIL" w:hAnsi="Doulos SIL"/>
          <w:i/>
          <w:color w:val="0000FF"/>
        </w:rPr>
        <w:t>éw</w:t>
      </w:r>
      <w:r w:rsidRPr="005F1A57">
        <w:rPr>
          <w:rFonts w:ascii="Doulos SIL" w:hAnsi="Doulos SIL"/>
          <w:i/>
          <w:color w:val="0000FF"/>
        </w:rPr>
        <w:noBreakHyphen/>
      </w:r>
      <w:r w:rsidRPr="003E5D8C">
        <w:rPr>
          <w:rFonts w:ascii="Doulos SIL" w:hAnsi="Doulos SIL"/>
          <w:i/>
          <w:color w:val="0000FF"/>
        </w:rPr>
        <w:t>yé</w:t>
      </w:r>
      <w:r w:rsidRPr="003E5D8C">
        <w:rPr>
          <w:rFonts w:ascii="Doulos SIL" w:hAnsi="Doulos SIL"/>
          <w:i/>
          <w:color w:val="0000FF"/>
        </w:rPr>
        <w:noBreakHyphen/>
        <w:t>wú</w:t>
      </w:r>
      <w:r w:rsidRPr="003E5D8C">
        <w:rPr>
          <w:rFonts w:ascii="Doulos SIL" w:hAnsi="Doulos SIL"/>
          <w:i/>
          <w:color w:val="0000FF"/>
        </w:rPr>
        <w:noBreakHyphen/>
      </w:r>
      <w:r w:rsidRPr="00482223">
        <w:t xml:space="preserve"> </w:t>
      </w:r>
      <w:r w:rsidR="006F2285">
        <w:t>‘</w:t>
      </w:r>
      <w:r w:rsidRPr="00482223">
        <w:t>cause to sit</w:t>
      </w:r>
      <w:r w:rsidR="006F2285">
        <w:t>’</w:t>
      </w:r>
      <w:r w:rsidRPr="00482223">
        <w:t xml:space="preserve">, </w:t>
      </w:r>
      <w:r w:rsidRPr="00947350">
        <w:rPr>
          <w:rFonts w:ascii="Doulos SIL" w:hAnsi="Doulos SIL"/>
          <w:i/>
          <w:color w:val="0000FF"/>
        </w:rPr>
        <w:t>i…e…i</w:t>
      </w:r>
      <w:r w:rsidRPr="00482223">
        <w:t xml:space="preserve"> in reversive </w:t>
      </w:r>
      <w:r w:rsidRPr="003E5D8C">
        <w:rPr>
          <w:rFonts w:ascii="Doulos SIL" w:hAnsi="Doulos SIL"/>
          <w:i/>
          <w:color w:val="0000FF"/>
        </w:rPr>
        <w:t>píré</w:t>
      </w:r>
      <w:r w:rsidRPr="003E5D8C">
        <w:rPr>
          <w:rFonts w:ascii="Doulos SIL" w:hAnsi="Doulos SIL"/>
          <w:i/>
          <w:color w:val="0000FF"/>
        </w:rPr>
        <w:noBreakHyphen/>
        <w:t>rí</w:t>
      </w:r>
      <w:r w:rsidRPr="003E5D8C">
        <w:rPr>
          <w:rFonts w:ascii="Doulos SIL" w:hAnsi="Doulos SIL"/>
          <w:i/>
          <w:color w:val="0000FF"/>
        </w:rPr>
        <w:noBreakHyphen/>
      </w:r>
      <w:r w:rsidRPr="00482223">
        <w:t xml:space="preserve"> </w:t>
      </w:r>
      <w:r w:rsidR="006F2285">
        <w:t>‘</w:t>
      </w:r>
      <w:r w:rsidRPr="00482223">
        <w:t>get unbogged</w:t>
      </w:r>
      <w:r w:rsidR="006F2285">
        <w:t>’</w:t>
      </w:r>
      <w:r w:rsidRPr="00482223">
        <w:t xml:space="preserve">, </w:t>
      </w:r>
      <w:r w:rsidRPr="003E5D8C">
        <w:rPr>
          <w:rFonts w:ascii="Doulos SIL" w:hAnsi="Doulos SIL"/>
          <w:i/>
          <w:color w:val="0000FF"/>
        </w:rPr>
        <w:t>u</w:t>
      </w:r>
      <w:r w:rsidRPr="00482223">
        <w:t>…</w:t>
      </w:r>
      <w:r w:rsidRPr="003E5D8C">
        <w:rPr>
          <w:rFonts w:ascii="Doulos SIL" w:hAnsi="Doulos SIL"/>
          <w:i/>
          <w:color w:val="0000FF"/>
        </w:rPr>
        <w:t>o</w:t>
      </w:r>
      <w:r w:rsidRPr="00482223">
        <w:t>…</w:t>
      </w:r>
      <w:r w:rsidRPr="003E5D8C">
        <w:rPr>
          <w:rFonts w:ascii="Doulos SIL" w:hAnsi="Doulos SIL"/>
          <w:i/>
          <w:color w:val="0000FF"/>
        </w:rPr>
        <w:t>u</w:t>
      </w:r>
      <w:r w:rsidRPr="00482223">
        <w:t xml:space="preserve"> in causative </w:t>
      </w:r>
      <w:r w:rsidRPr="003E5D8C">
        <w:rPr>
          <w:rFonts w:ascii="Doulos SIL" w:hAnsi="Doulos SIL"/>
          <w:i/>
          <w:color w:val="0000FF"/>
        </w:rPr>
        <w:t>bùrò</w:t>
      </w:r>
      <w:r w:rsidRPr="003E5D8C">
        <w:rPr>
          <w:rFonts w:ascii="Doulos SIL" w:hAnsi="Doulos SIL"/>
          <w:i/>
          <w:color w:val="0000FF"/>
        </w:rPr>
        <w:noBreakHyphen/>
        <w:t>wú</w:t>
      </w:r>
      <w:r w:rsidRPr="003E5D8C">
        <w:rPr>
          <w:rFonts w:ascii="Doulos SIL" w:hAnsi="Doulos SIL"/>
          <w:i/>
          <w:color w:val="0000FF"/>
        </w:rPr>
        <w:noBreakHyphen/>
      </w:r>
      <w:r w:rsidRPr="00482223">
        <w:t xml:space="preserve"> </w:t>
      </w:r>
      <w:r w:rsidR="006F2285">
        <w:t>‘</w:t>
      </w:r>
      <w:r w:rsidRPr="00482223">
        <w:t>reanimate</w:t>
      </w:r>
      <w:r w:rsidR="006F2285">
        <w:t>’</w:t>
      </w:r>
      <w:r w:rsidRPr="00482223">
        <w:t xml:space="preserve">, and </w:t>
      </w:r>
      <w:r w:rsidRPr="003E5D8C">
        <w:rPr>
          <w:rFonts w:ascii="Doulos SIL" w:hAnsi="Doulos SIL"/>
          <w:i/>
          <w:color w:val="0000FF"/>
        </w:rPr>
        <w:t>u</w:t>
      </w:r>
      <w:r w:rsidRPr="00482223">
        <w:t>…</w:t>
      </w:r>
      <w:r w:rsidRPr="003E5D8C">
        <w:rPr>
          <w:rFonts w:ascii="Doulos SIL" w:hAnsi="Doulos SIL"/>
          <w:i/>
          <w:color w:val="0000FF"/>
        </w:rPr>
        <w:t>ɔ</w:t>
      </w:r>
      <w:r w:rsidRPr="00482223">
        <w:t>…</w:t>
      </w:r>
      <w:r w:rsidRPr="003E5D8C">
        <w:rPr>
          <w:rFonts w:ascii="Doulos SIL" w:hAnsi="Doulos SIL"/>
          <w:i/>
          <w:color w:val="0000FF"/>
        </w:rPr>
        <w:t>u</w:t>
      </w:r>
      <w:r w:rsidRPr="00482223">
        <w:t xml:space="preserve"> in causative </w:t>
      </w:r>
      <w:r w:rsidRPr="003E5D8C">
        <w:rPr>
          <w:rFonts w:ascii="Doulos SIL" w:hAnsi="Doulos SIL"/>
          <w:i/>
          <w:color w:val="0000FF"/>
        </w:rPr>
        <w:t>jùwɔ̀</w:t>
      </w:r>
      <w:r w:rsidRPr="003E5D8C">
        <w:rPr>
          <w:rFonts w:ascii="Doulos SIL" w:hAnsi="Doulos SIL"/>
          <w:i/>
          <w:color w:val="0000FF"/>
        </w:rPr>
        <w:noBreakHyphen/>
        <w:t>wú</w:t>
      </w:r>
      <w:r w:rsidRPr="003E5D8C">
        <w:rPr>
          <w:rFonts w:ascii="Doulos SIL" w:hAnsi="Doulos SIL"/>
          <w:i/>
          <w:color w:val="0000FF"/>
        </w:rPr>
        <w:noBreakHyphen/>
      </w:r>
      <w:r w:rsidRPr="00482223">
        <w:t xml:space="preserve"> </w:t>
      </w:r>
      <w:r w:rsidR="006F2285">
        <w:t>‘</w:t>
      </w:r>
      <w:r w:rsidRPr="00482223">
        <w:t>inform</w:t>
      </w:r>
      <w:r w:rsidR="006F2285">
        <w:t>’</w:t>
      </w:r>
      <w:r w:rsidRPr="00482223">
        <w:t xml:space="preserve"> (cause to know).</w:t>
      </w:r>
    </w:p>
    <w:p w14:paraId="03A93E5C" w14:textId="77777777" w:rsidR="00B013A1" w:rsidRPr="002F7740" w:rsidRDefault="00B013A1" w:rsidP="00482A50">
      <w:pPr>
        <w:pStyle w:val="Heading2"/>
        <w:tabs>
          <w:tab w:val="num" w:pos="576"/>
        </w:tabs>
        <w:ind w:left="576" w:hanging="576"/>
      </w:pPr>
      <w:bookmarkStart w:id="1700" w:name="_Toc297637831"/>
      <w:r w:rsidRPr="002F7740">
        <w:t>Positive indicative AN categories</w:t>
      </w:r>
      <w:bookmarkEnd w:id="1700"/>
    </w:p>
    <w:p w14:paraId="0EC9FDBB" w14:textId="77777777" w:rsidR="00B013A1" w:rsidRPr="002F7740" w:rsidRDefault="00B013A1" w:rsidP="00482A50">
      <w:pPr>
        <w:pStyle w:val="Heading3"/>
        <w:ind w:left="720" w:hanging="720"/>
      </w:pPr>
      <w:bookmarkStart w:id="1701" w:name="_Toc297637832"/>
      <w:r w:rsidRPr="002F7740">
        <w:t>Perfective positive system (including perfect and stative)</w:t>
      </w:r>
      <w:bookmarkEnd w:id="1701"/>
    </w:p>
    <w:p w14:paraId="7617AC26" w14:textId="3D825B87" w:rsidR="00B013A1" w:rsidRPr="007467F2" w:rsidRDefault="00B013A1" w:rsidP="00482A50">
      <w:pPr>
        <w:pStyle w:val="Heading4"/>
        <w:tabs>
          <w:tab w:val="num" w:pos="864"/>
        </w:tabs>
        <w:ind w:left="864" w:hanging="864"/>
      </w:pPr>
      <w:bookmarkStart w:id="1702" w:name="_Toc508942870"/>
      <w:bookmarkStart w:id="1703" w:name="_Toc508943470"/>
      <w:bookmarkStart w:id="1704" w:name="_Toc519401454"/>
      <w:bookmarkStart w:id="1705" w:name="_Toc12948694"/>
      <w:bookmarkStart w:id="1706" w:name="_Toc12948787"/>
      <w:bookmarkStart w:id="1707" w:name="_Toc12948978"/>
      <w:bookmarkStart w:id="1708" w:name="_Toc12949222"/>
      <w:bookmarkStart w:id="1709" w:name="_Toc297637833"/>
      <w:r w:rsidRPr="007467F2">
        <w:t xml:space="preserve">Unsuffixed </w:t>
      </w:r>
      <w:r w:rsidR="00FD6208">
        <w:t>perfective</w:t>
      </w:r>
      <w:r w:rsidRPr="007467F2">
        <w:t xml:space="preserve"> with </w:t>
      </w:r>
      <w:r w:rsidR="001368AA">
        <w:t>{L}</w:t>
      </w:r>
      <w:r w:rsidRPr="007467F2">
        <w:t xml:space="preserve"> </w:t>
      </w:r>
      <w:bookmarkEnd w:id="1702"/>
      <w:bookmarkEnd w:id="1703"/>
      <w:bookmarkEnd w:id="1704"/>
      <w:bookmarkEnd w:id="1705"/>
      <w:bookmarkEnd w:id="1706"/>
      <w:bookmarkEnd w:id="1707"/>
      <w:bookmarkEnd w:id="1708"/>
      <w:r w:rsidRPr="007467F2">
        <w:t>toned stem</w:t>
      </w:r>
      <w:bookmarkEnd w:id="1709"/>
    </w:p>
    <w:p w14:paraId="05341702" w14:textId="2E90364D" w:rsidR="00B013A1" w:rsidRPr="00986AA2" w:rsidRDefault="00B013A1">
      <w:r w:rsidRPr="00986AA2">
        <w:t xml:space="preserve">The unsuffixed </w:t>
      </w:r>
      <w:r w:rsidR="00FD6208">
        <w:t>perfective</w:t>
      </w:r>
      <w:r w:rsidRPr="00986AA2">
        <w:t xml:space="preserve"> (positive) is used instead of a marked perfective</w:t>
      </w:r>
      <w:r w:rsidRPr="00EF44F9">
        <w:t>-s</w:t>
      </w:r>
      <w:r w:rsidRPr="00986AA2">
        <w:t xml:space="preserve">ystem form </w:t>
      </w:r>
      <w:r w:rsidRPr="00A04636">
        <w:rPr>
          <w:b/>
        </w:rPr>
        <w:t>when another constituent is focalized</w:t>
      </w:r>
      <w:r w:rsidRPr="00986AA2">
        <w:t xml:space="preserve"> (whether or not it is overly marked with the </w:t>
      </w:r>
      <w:r w:rsidR="00913D13">
        <w:t>focus</w:t>
      </w:r>
      <w:r w:rsidRPr="00986AA2">
        <w:t xml:space="preserve"> clitic). In other words, the unsuffixed </w:t>
      </w:r>
      <w:r w:rsidR="00FD6208">
        <w:t>perfective</w:t>
      </w:r>
      <w:r w:rsidRPr="00986AA2">
        <w:t xml:space="preserve"> is used when the verb is part of a defocalized clausal residue.</w:t>
      </w:r>
    </w:p>
    <w:p w14:paraId="3A635C1A" w14:textId="2EDCEE4F" w:rsidR="00B013A1" w:rsidRPr="00986AA2" w:rsidRDefault="00B013A1">
      <w:r w:rsidRPr="00986AA2">
        <w:tab/>
        <w:t xml:space="preserve">The unsuffixed </w:t>
      </w:r>
      <w:r w:rsidR="00FD6208">
        <w:t>perfective</w:t>
      </w:r>
      <w:r w:rsidRPr="00986AA2">
        <w:t xml:space="preserve"> is characterized by </w:t>
      </w:r>
      <w:r w:rsidR="001368AA">
        <w:t xml:space="preserve">an </w:t>
      </w:r>
      <w:r w:rsidR="001368AA">
        <w:rPr>
          <w:b/>
        </w:rPr>
        <w:t>{L}</w:t>
      </w:r>
      <w:r w:rsidRPr="00482223">
        <w:rPr>
          <w:b/>
        </w:rPr>
        <w:t xml:space="preserve"> tone</w:t>
      </w:r>
      <w:r w:rsidRPr="00986AA2">
        <w:t xml:space="preserve"> </w:t>
      </w:r>
      <w:r w:rsidR="001368AA">
        <w:t>overlay</w:t>
      </w:r>
      <w:r w:rsidRPr="00986AA2">
        <w:t xml:space="preserve"> on the stem (tone</w:t>
      </w:r>
      <w:r w:rsidRPr="00EF44F9">
        <w:t>-d</w:t>
      </w:r>
      <w:r w:rsidRPr="00986AA2">
        <w:t xml:space="preserve">ropping). The only exception is </w:t>
      </w:r>
      <w:r w:rsidRPr="003E5D8C">
        <w:rPr>
          <w:rFonts w:ascii="Doulos SIL" w:hAnsi="Doulos SIL"/>
          <w:i/>
          <w:color w:val="0000FF"/>
        </w:rPr>
        <w:t>jɛ᷈:</w:t>
      </w:r>
      <w:r w:rsidRPr="003E5D8C">
        <w:rPr>
          <w:rFonts w:ascii="Doulos SIL" w:hAnsi="Doulos SIL"/>
          <w:i/>
          <w:color w:val="0000FF"/>
        </w:rPr>
        <w:noBreakHyphen/>
      </w:r>
      <w:r w:rsidRPr="00986AA2">
        <w:t xml:space="preserve"> </w:t>
      </w:r>
      <w:r w:rsidR="006F2285">
        <w:t>‘</w:t>
      </w:r>
      <w:r w:rsidRPr="00986AA2">
        <w:t>bring</w:t>
      </w:r>
      <w:r w:rsidR="006F2285">
        <w:t>’</w:t>
      </w:r>
      <w:r w:rsidRPr="00986AA2">
        <w:t xml:space="preserve"> (unsuffixed </w:t>
      </w:r>
      <w:r w:rsidR="00FD6208">
        <w:t>perfective</w:t>
      </w:r>
      <w:r w:rsidRPr="00986AA2">
        <w:t xml:space="preserve"> </w:t>
      </w:r>
      <w:r w:rsidRPr="003E5D8C">
        <w:rPr>
          <w:rFonts w:ascii="Doulos SIL" w:hAnsi="Doulos SIL"/>
          <w:i/>
          <w:color w:val="0000FF"/>
        </w:rPr>
        <w:t>jɛ᷈:</w:t>
      </w:r>
      <w:r w:rsidRPr="003E5D8C">
        <w:rPr>
          <w:rFonts w:ascii="Doulos SIL" w:hAnsi="Doulos SIL"/>
          <w:i/>
          <w:color w:val="0000FF"/>
        </w:rPr>
        <w:noBreakHyphen/>
      </w:r>
      <w:r w:rsidRPr="00986AA2">
        <w:t xml:space="preserve">), although some monosyllabic verbs also have an alternative </w:t>
      </w:r>
      <w:r w:rsidR="00FD6208">
        <w:t>perfective</w:t>
      </w:r>
      <w:r w:rsidRPr="00986AA2">
        <w:t xml:space="preserve"> with long falling</w:t>
      </w:r>
      <w:r w:rsidRPr="00EF44F9">
        <w:t>-t</w:t>
      </w:r>
      <w:r w:rsidRPr="00986AA2">
        <w:t xml:space="preserve">oned vowel (see below). I use the notation </w:t>
      </w:r>
      <w:r w:rsidR="001368AA">
        <w:t>“</w:t>
      </w:r>
      <w:r w:rsidR="00DB03D7">
        <w:t>.Pfv</w:t>
      </w:r>
      <w:r w:rsidR="001368AA">
        <w:t>”</w:t>
      </w:r>
      <w:r w:rsidRPr="00986AA2">
        <w:t xml:space="preserve"> in interlinears.</w:t>
      </w:r>
    </w:p>
    <w:p w14:paraId="10D12A04" w14:textId="77777777" w:rsidR="00B013A1" w:rsidRPr="00986AA2" w:rsidRDefault="00B013A1"/>
    <w:p w14:paraId="43458364" w14:textId="77777777" w:rsidR="00B013A1" w:rsidRPr="007467F2" w:rsidRDefault="00B013A1" w:rsidP="00B013A1">
      <w:pPr>
        <w:pStyle w:val="exampleabc"/>
        <w:tabs>
          <w:tab w:val="left" w:pos="2520"/>
          <w:tab w:val="left" w:pos="3600"/>
        </w:tabs>
      </w:pPr>
      <w:r w:rsidRPr="007467F2">
        <w:t>(221)</w:t>
      </w:r>
      <w:r w:rsidRPr="007467F2">
        <w:tab/>
        <w:t>a.</w:t>
      </w:r>
      <w:r w:rsidRPr="007467F2">
        <w:tab/>
      </w:r>
      <w:r w:rsidRPr="00684B68">
        <w:rPr>
          <w:rFonts w:ascii="Doulos SIL" w:hAnsi="Doulos SIL"/>
          <w:i/>
          <w:color w:val="0000FF"/>
        </w:rPr>
        <w:t>a᷈m</w:t>
      </w:r>
      <w:r w:rsidRPr="00684B68">
        <w:rPr>
          <w:rFonts w:ascii="Doulos SIL" w:hAnsi="Doulos SIL"/>
          <w:i/>
          <w:color w:val="0000FF"/>
        </w:rPr>
        <w:noBreakHyphen/>
      </w:r>
      <w:r w:rsidRPr="00684B68">
        <w:rPr>
          <w:rFonts w:ascii="Doulos SIL" w:hAnsi="Doulos SIL"/>
          <w:i/>
          <w:color w:val="0000FF"/>
        </w:rPr>
        <w:sym w:font="Symbol" w:char="F0C6"/>
      </w:r>
      <w:r w:rsidRPr="00684B68">
        <w:rPr>
          <w:rFonts w:ascii="Doulos SIL" w:hAnsi="Doulos SIL"/>
          <w:i/>
          <w:color w:val="0000FF"/>
        </w:rPr>
        <w:tab/>
        <w:t>yû:</w:t>
      </w:r>
      <w:r w:rsidRPr="00684B68">
        <w:rPr>
          <w:rFonts w:ascii="Doulos SIL" w:hAnsi="Doulos SIL"/>
          <w:i/>
          <w:color w:val="0000FF"/>
        </w:rPr>
        <w:tab/>
        <w:t>dùyɔ̀</w:t>
      </w:r>
      <w:r w:rsidRPr="00684B68">
        <w:rPr>
          <w:rFonts w:ascii="Doulos SIL" w:hAnsi="Doulos SIL"/>
          <w:i/>
          <w:color w:val="0000FF"/>
        </w:rPr>
        <w:noBreakHyphen/>
      </w:r>
      <w:r w:rsidRPr="00684B68">
        <w:rPr>
          <w:rFonts w:ascii="Doulos SIL" w:hAnsi="Doulos SIL"/>
          <w:i/>
          <w:color w:val="0000FF"/>
        </w:rPr>
        <w:sym w:font="Symbol" w:char="F0C6"/>
      </w:r>
    </w:p>
    <w:p w14:paraId="5CCE660C" w14:textId="134320E5" w:rsidR="00B013A1" w:rsidRPr="007467F2" w:rsidRDefault="00B013A1" w:rsidP="00B013A1">
      <w:pPr>
        <w:pStyle w:val="exampleabc"/>
        <w:tabs>
          <w:tab w:val="left" w:pos="2520"/>
          <w:tab w:val="left" w:pos="3600"/>
        </w:tabs>
      </w:pPr>
      <w:r w:rsidRPr="007467F2">
        <w:tab/>
      </w:r>
      <w:r w:rsidRPr="007467F2">
        <w:tab/>
        <w:t>who?</w:t>
      </w:r>
      <w:r w:rsidRPr="00EF44F9">
        <w:t>=F</w:t>
      </w:r>
      <w:r w:rsidRPr="007467F2">
        <w:t>oc</w:t>
      </w:r>
      <w:r w:rsidRPr="007467F2">
        <w:tab/>
        <w:t>millet</w:t>
      </w:r>
      <w:r w:rsidRPr="007467F2">
        <w:tab/>
        <w:t>pound</w:t>
      </w:r>
      <w:r w:rsidR="00DB03D7">
        <w:t>.Pfv</w:t>
      </w:r>
      <w:r w:rsidRPr="00EF44F9">
        <w:t>-3</w:t>
      </w:r>
      <w:r w:rsidR="00D317C5">
        <w:t>SgSbj</w:t>
      </w:r>
    </w:p>
    <w:p w14:paraId="752DC893" w14:textId="66D2CB5F" w:rsidR="00B013A1" w:rsidRPr="007467F2" w:rsidRDefault="00B013A1" w:rsidP="00B013A1">
      <w:pPr>
        <w:pStyle w:val="exampleabc"/>
      </w:pPr>
      <w:r w:rsidRPr="007467F2">
        <w:tab/>
      </w:r>
      <w:r w:rsidRPr="007467F2">
        <w:tab/>
      </w:r>
      <w:r w:rsidR="006F2285">
        <w:t>‘</w:t>
      </w:r>
      <w:r w:rsidRPr="007467F2">
        <w:rPr>
          <w:u w:val="single"/>
        </w:rPr>
        <w:t>Who</w:t>
      </w:r>
      <w:r w:rsidRPr="007467F2">
        <w:t xml:space="preserve"> </w:t>
      </w:r>
      <w:r w:rsidRPr="00EF44F9">
        <w:t>[f</w:t>
      </w:r>
      <w:r w:rsidRPr="007467F2">
        <w:t>ocu</w:t>
      </w:r>
      <w:r w:rsidRPr="00EF44F9">
        <w:t>s]</w:t>
      </w:r>
      <w:r w:rsidRPr="007467F2">
        <w:t xml:space="preserve"> pounded the millet (ears)?</w:t>
      </w:r>
      <w:r w:rsidR="006F2285">
        <w:t>’</w:t>
      </w:r>
    </w:p>
    <w:p w14:paraId="7874B705" w14:textId="77777777" w:rsidR="00B013A1" w:rsidRPr="007467F2" w:rsidRDefault="00B013A1" w:rsidP="00B013A1">
      <w:pPr>
        <w:pStyle w:val="exampleabc"/>
      </w:pPr>
    </w:p>
    <w:p w14:paraId="309E3254" w14:textId="77777777" w:rsidR="00B013A1" w:rsidRPr="007467F2" w:rsidRDefault="00B013A1" w:rsidP="00B013A1">
      <w:pPr>
        <w:pStyle w:val="exampleabc"/>
        <w:tabs>
          <w:tab w:val="left" w:pos="2880"/>
          <w:tab w:val="left" w:pos="3960"/>
        </w:tabs>
      </w:pPr>
      <w:r w:rsidRPr="007467F2">
        <w:tab/>
        <w:t>b.</w:t>
      </w:r>
      <w:r w:rsidRPr="007467F2">
        <w:tab/>
      </w:r>
      <w:r w:rsidRPr="00684B68">
        <w:rPr>
          <w:rFonts w:ascii="Doulos SIL" w:hAnsi="Doulos SIL"/>
          <w:i/>
          <w:color w:val="0000FF"/>
        </w:rPr>
        <w:t>fá:túmà=m</w:t>
      </w:r>
      <w:r w:rsidRPr="00684B68">
        <w:rPr>
          <w:rFonts w:ascii="Doulos SIL" w:hAnsi="Doulos SIL"/>
          <w:i/>
          <w:color w:val="0000FF"/>
        </w:rPr>
        <w:tab/>
        <w:t>yû:</w:t>
      </w:r>
      <w:r w:rsidRPr="00684B68">
        <w:rPr>
          <w:rFonts w:ascii="Doulos SIL" w:hAnsi="Doulos SIL"/>
          <w:i/>
          <w:color w:val="0000FF"/>
        </w:rPr>
        <w:tab/>
        <w:t>dùyɔ̀</w:t>
      </w:r>
      <w:r w:rsidRPr="00684B68">
        <w:rPr>
          <w:rFonts w:ascii="Doulos SIL" w:hAnsi="Doulos SIL"/>
          <w:i/>
          <w:color w:val="0000FF"/>
        </w:rPr>
        <w:noBreakHyphen/>
      </w:r>
      <w:r w:rsidRPr="00684B68">
        <w:rPr>
          <w:rFonts w:ascii="Doulos SIL" w:hAnsi="Doulos SIL"/>
          <w:i/>
          <w:color w:val="0000FF"/>
        </w:rPr>
        <w:sym w:font="Symbol" w:char="F0C6"/>
      </w:r>
    </w:p>
    <w:p w14:paraId="3FFD8F91" w14:textId="06744B49" w:rsidR="00B013A1" w:rsidRPr="007467F2" w:rsidRDefault="00B013A1" w:rsidP="00B013A1">
      <w:pPr>
        <w:pStyle w:val="exampleabc"/>
        <w:tabs>
          <w:tab w:val="left" w:pos="2880"/>
          <w:tab w:val="left" w:pos="3960"/>
        </w:tabs>
      </w:pPr>
      <w:r w:rsidRPr="007467F2">
        <w:tab/>
      </w:r>
      <w:r w:rsidRPr="007467F2">
        <w:tab/>
        <w:t>Fatouma</w:t>
      </w:r>
      <w:r w:rsidRPr="00EF44F9">
        <w:t>=F</w:t>
      </w:r>
      <w:r w:rsidRPr="007467F2">
        <w:t>oc</w:t>
      </w:r>
      <w:r w:rsidRPr="007467F2">
        <w:tab/>
        <w:t>millet</w:t>
      </w:r>
      <w:r w:rsidRPr="007467F2">
        <w:tab/>
        <w:t>pound</w:t>
      </w:r>
      <w:r w:rsidR="00DB03D7">
        <w:t>.Pfv</w:t>
      </w:r>
      <w:r w:rsidRPr="00EF44F9">
        <w:t>-3</w:t>
      </w:r>
      <w:r w:rsidR="00D317C5">
        <w:t>SgSbj</w:t>
      </w:r>
    </w:p>
    <w:p w14:paraId="7D79795A" w14:textId="241E4B73" w:rsidR="00B013A1" w:rsidRPr="007467F2" w:rsidRDefault="00B013A1" w:rsidP="00B013A1">
      <w:pPr>
        <w:pStyle w:val="exampleabc"/>
      </w:pPr>
      <w:r w:rsidRPr="007467F2">
        <w:tab/>
      </w:r>
      <w:r w:rsidRPr="007467F2">
        <w:tab/>
      </w:r>
      <w:r w:rsidR="006F2285">
        <w:t>‘</w:t>
      </w:r>
      <w:r w:rsidRPr="007467F2">
        <w:t xml:space="preserve">It was </w:t>
      </w:r>
      <w:r w:rsidRPr="007467F2">
        <w:rPr>
          <w:u w:val="single"/>
        </w:rPr>
        <w:t>Fatouma</w:t>
      </w:r>
      <w:r w:rsidRPr="007467F2">
        <w:t xml:space="preserve"> </w:t>
      </w:r>
      <w:r w:rsidRPr="00EF44F9">
        <w:t>[f</w:t>
      </w:r>
      <w:r w:rsidRPr="007467F2">
        <w:t>ocu</w:t>
      </w:r>
      <w:r w:rsidRPr="00EF44F9">
        <w:t>s]</w:t>
      </w:r>
      <w:r w:rsidRPr="007467F2">
        <w:t xml:space="preserve"> who pounded the millet (ears).</w:t>
      </w:r>
      <w:r w:rsidR="006F2285">
        <w:t>’</w:t>
      </w:r>
    </w:p>
    <w:p w14:paraId="38315D12" w14:textId="77777777" w:rsidR="00B013A1" w:rsidRPr="007467F2" w:rsidRDefault="00B013A1" w:rsidP="00B013A1">
      <w:pPr>
        <w:pStyle w:val="exampleabc"/>
      </w:pPr>
    </w:p>
    <w:p w14:paraId="58CC3A41" w14:textId="0E03DDE0" w:rsidR="00B013A1" w:rsidRPr="007467F2" w:rsidRDefault="00B013A1" w:rsidP="00B013A1">
      <w:pPr>
        <w:pStyle w:val="exampleabc"/>
        <w:tabs>
          <w:tab w:val="left" w:pos="2250"/>
          <w:tab w:val="left" w:pos="3330"/>
        </w:tabs>
      </w:pPr>
      <w:r w:rsidRPr="007467F2">
        <w:tab/>
        <w:t>c.</w:t>
      </w:r>
      <w:r w:rsidRPr="007467F2">
        <w:tab/>
      </w:r>
      <w:r w:rsidRPr="00684B68">
        <w:rPr>
          <w:rFonts w:ascii="Doulos SIL" w:hAnsi="Doulos SIL"/>
          <w:i/>
          <w:color w:val="0000FF"/>
        </w:rPr>
        <w:t>[kɔ̀:ⁿ</w:t>
      </w:r>
      <w:r w:rsidR="00D4133A" w:rsidRPr="00D4133A">
        <w:rPr>
          <w:vertAlign w:val="superscript"/>
        </w:rPr>
        <w:t xml:space="preserve"> </w:t>
      </w:r>
      <w:r w:rsidR="00D4133A">
        <w:rPr>
          <w:vertAlign w:val="superscript"/>
        </w:rPr>
        <w:t> L</w:t>
      </w:r>
      <w:r w:rsidRPr="00684B68">
        <w:rPr>
          <w:rFonts w:ascii="Doulos SIL" w:hAnsi="Doulos SIL"/>
          <w:i/>
          <w:color w:val="0000FF"/>
        </w:rPr>
        <w:tab/>
        <w:t>ǹjé]</w:t>
      </w:r>
      <w:r w:rsidRPr="00684B68">
        <w:rPr>
          <w:rFonts w:ascii="Doulos SIL" w:hAnsi="Doulos SIL"/>
          <w:i/>
          <w:color w:val="0000FF"/>
        </w:rPr>
        <w:tab/>
        <w:t>dùyɔ̀</w:t>
      </w:r>
      <w:r w:rsidRPr="00684B68">
        <w:rPr>
          <w:rFonts w:ascii="Doulos SIL" w:hAnsi="Doulos SIL"/>
          <w:i/>
          <w:color w:val="0000FF"/>
        </w:rPr>
        <w:noBreakHyphen/>
      </w:r>
      <w:r w:rsidRPr="00684B68">
        <w:rPr>
          <w:rFonts w:ascii="Doulos SIL" w:hAnsi="Doulos SIL"/>
          <w:i/>
          <w:color w:val="0000FF"/>
        </w:rPr>
        <w:sym w:font="Symbol" w:char="F0C6"/>
      </w:r>
    </w:p>
    <w:p w14:paraId="2DE3AABA" w14:textId="56784482" w:rsidR="00B013A1" w:rsidRPr="007467F2" w:rsidRDefault="00B013A1" w:rsidP="00B013A1">
      <w:pPr>
        <w:pStyle w:val="exampleabc"/>
        <w:tabs>
          <w:tab w:val="left" w:pos="2250"/>
          <w:tab w:val="left" w:pos="3330"/>
        </w:tabs>
      </w:pPr>
      <w:r w:rsidRPr="007467F2">
        <w:tab/>
      </w:r>
      <w:r w:rsidRPr="007467F2">
        <w:tab/>
      </w:r>
      <w:r w:rsidRPr="00EF44F9">
        <w:t>[t</w:t>
      </w:r>
      <w:r w:rsidRPr="007467F2">
        <w:t>hing</w:t>
      </w:r>
      <w:r w:rsidR="00D75EFD" w:rsidRPr="00872138">
        <w:rPr>
          <w:vertAlign w:val="superscript"/>
        </w:rPr>
        <w:t>L</w:t>
      </w:r>
      <w:r w:rsidRPr="007467F2">
        <w:tab/>
        <w:t>what?</w:t>
      </w:r>
      <w:r w:rsidRPr="00EF44F9">
        <w:t>]</w:t>
      </w:r>
      <w:r w:rsidRPr="007467F2">
        <w:tab/>
        <w:t>pound</w:t>
      </w:r>
      <w:r w:rsidR="00DB03D7">
        <w:t>.Pfv</w:t>
      </w:r>
      <w:r w:rsidRPr="00EF44F9">
        <w:t>-3</w:t>
      </w:r>
      <w:r w:rsidR="00D317C5">
        <w:t>SgSbj</w:t>
      </w:r>
    </w:p>
    <w:p w14:paraId="1219769E" w14:textId="1D46B3CB" w:rsidR="00B013A1" w:rsidRPr="007467F2" w:rsidRDefault="00B013A1" w:rsidP="00B013A1">
      <w:pPr>
        <w:pStyle w:val="exampleabc"/>
      </w:pPr>
      <w:r w:rsidRPr="007467F2">
        <w:tab/>
      </w:r>
      <w:r w:rsidRPr="007467F2">
        <w:tab/>
      </w:r>
      <w:r w:rsidR="006F2285">
        <w:t>‘</w:t>
      </w:r>
      <w:r w:rsidRPr="007467F2">
        <w:rPr>
          <w:u w:val="single"/>
        </w:rPr>
        <w:t>What</w:t>
      </w:r>
      <w:r w:rsidRPr="007467F2">
        <w:t xml:space="preserve"> </w:t>
      </w:r>
      <w:r w:rsidRPr="00EF44F9">
        <w:t>[f</w:t>
      </w:r>
      <w:r w:rsidRPr="007467F2">
        <w:t>ocu</w:t>
      </w:r>
      <w:r w:rsidRPr="00EF44F9">
        <w:t>s]</w:t>
      </w:r>
      <w:r w:rsidRPr="007467F2">
        <w:t xml:space="preserve"> did she pound?</w:t>
      </w:r>
      <w:r w:rsidR="006F2285">
        <w:t>’</w:t>
      </w:r>
    </w:p>
    <w:p w14:paraId="75E84517" w14:textId="77777777" w:rsidR="00B013A1" w:rsidRPr="007467F2" w:rsidRDefault="00B013A1" w:rsidP="00B013A1">
      <w:pPr>
        <w:pStyle w:val="exampleabc"/>
      </w:pPr>
    </w:p>
    <w:p w14:paraId="6AAF7E4F" w14:textId="77777777" w:rsidR="00B013A1" w:rsidRPr="007467F2" w:rsidRDefault="00B013A1" w:rsidP="00B013A1">
      <w:pPr>
        <w:pStyle w:val="exampleabc"/>
        <w:tabs>
          <w:tab w:val="left" w:pos="2160"/>
          <w:tab w:val="left" w:pos="3240"/>
        </w:tabs>
      </w:pPr>
      <w:r w:rsidRPr="007467F2">
        <w:tab/>
        <w:t>d.</w:t>
      </w:r>
      <w:r w:rsidRPr="007467F2">
        <w:tab/>
      </w:r>
      <w:r w:rsidRPr="00684B68">
        <w:rPr>
          <w:rFonts w:ascii="Doulos SIL" w:hAnsi="Doulos SIL"/>
          <w:i/>
          <w:color w:val="0000FF"/>
        </w:rPr>
        <w:t>án</w:t>
      </w:r>
      <w:r w:rsidRPr="00684B68">
        <w:rPr>
          <w:rFonts w:ascii="Doulos SIL" w:hAnsi="Doulos SIL"/>
          <w:i/>
          <w:color w:val="0000FF"/>
        </w:rPr>
        <w:noBreakHyphen/>
        <w:t>dá:</w:t>
      </w:r>
      <w:r w:rsidRPr="00684B68">
        <w:rPr>
          <w:rFonts w:ascii="Doulos SIL" w:hAnsi="Doulos SIL"/>
          <w:i/>
          <w:color w:val="0000FF"/>
        </w:rPr>
        <w:tab/>
        <w:t>yû:</w:t>
      </w:r>
      <w:r w:rsidRPr="00684B68">
        <w:rPr>
          <w:rFonts w:ascii="Doulos SIL" w:hAnsi="Doulos SIL"/>
          <w:i/>
          <w:color w:val="0000FF"/>
        </w:rPr>
        <w:tab/>
        <w:t>dùyɔ̀</w:t>
      </w:r>
      <w:r w:rsidRPr="00684B68">
        <w:rPr>
          <w:rFonts w:ascii="Doulos SIL" w:hAnsi="Doulos SIL"/>
          <w:i/>
          <w:color w:val="0000FF"/>
        </w:rPr>
        <w:noBreakHyphen/>
      </w:r>
      <w:r w:rsidRPr="00684B68">
        <w:rPr>
          <w:rFonts w:ascii="Doulos SIL" w:hAnsi="Doulos SIL"/>
          <w:i/>
          <w:color w:val="0000FF"/>
        </w:rPr>
        <w:sym w:font="Symbol" w:char="F0C6"/>
      </w:r>
    </w:p>
    <w:p w14:paraId="698D9FBF" w14:textId="2BFC8F23" w:rsidR="00B013A1" w:rsidRPr="007467F2" w:rsidRDefault="00B013A1" w:rsidP="00B013A1">
      <w:pPr>
        <w:pStyle w:val="exampleabc"/>
        <w:tabs>
          <w:tab w:val="left" w:pos="2160"/>
          <w:tab w:val="left" w:pos="3240"/>
        </w:tabs>
      </w:pPr>
      <w:r w:rsidRPr="007467F2">
        <w:tab/>
      </w:r>
      <w:r w:rsidRPr="007467F2">
        <w:tab/>
        <w:t>where?</w:t>
      </w:r>
      <w:r w:rsidRPr="007467F2">
        <w:tab/>
        <w:t>millet</w:t>
      </w:r>
      <w:r w:rsidRPr="007467F2">
        <w:tab/>
        <w:t>pound</w:t>
      </w:r>
      <w:r w:rsidR="00DB03D7">
        <w:t>.Pfv</w:t>
      </w:r>
      <w:r w:rsidRPr="00EF44F9">
        <w:t>-3</w:t>
      </w:r>
      <w:r w:rsidR="00D317C5">
        <w:t>SgSbj</w:t>
      </w:r>
    </w:p>
    <w:p w14:paraId="793656AC" w14:textId="19C0C05B" w:rsidR="00B013A1" w:rsidRPr="007467F2" w:rsidRDefault="00B013A1" w:rsidP="00B013A1">
      <w:pPr>
        <w:pStyle w:val="exampleabc"/>
      </w:pPr>
      <w:r w:rsidRPr="007467F2">
        <w:tab/>
      </w:r>
      <w:r w:rsidRPr="007467F2">
        <w:tab/>
      </w:r>
      <w:r w:rsidR="006F2285">
        <w:t>‘</w:t>
      </w:r>
      <w:r w:rsidRPr="007467F2">
        <w:rPr>
          <w:u w:val="single"/>
        </w:rPr>
        <w:t>Where</w:t>
      </w:r>
      <w:r w:rsidRPr="007467F2">
        <w:t xml:space="preserve"> </w:t>
      </w:r>
      <w:r w:rsidRPr="00EF44F9">
        <w:t>[f</w:t>
      </w:r>
      <w:r w:rsidRPr="007467F2">
        <w:t>ocu</w:t>
      </w:r>
      <w:r w:rsidRPr="00EF44F9">
        <w:t>s]</w:t>
      </w:r>
      <w:r w:rsidRPr="007467F2">
        <w:t xml:space="preserve"> did she pound the millet (grain spikes)?</w:t>
      </w:r>
      <w:r w:rsidR="006F2285">
        <w:t>’</w:t>
      </w:r>
    </w:p>
    <w:p w14:paraId="34A80117" w14:textId="77777777" w:rsidR="00B013A1" w:rsidRPr="00986AA2" w:rsidRDefault="00B013A1"/>
    <w:p w14:paraId="2C3EABE5" w14:textId="54ECA25A" w:rsidR="00B013A1" w:rsidRPr="00986AA2" w:rsidRDefault="00B013A1">
      <w:r w:rsidRPr="00986AA2">
        <w:t xml:space="preserve">The </w:t>
      </w:r>
      <w:r w:rsidRPr="00A04636">
        <w:rPr>
          <w:b/>
        </w:rPr>
        <w:t>paradigm</w:t>
      </w:r>
      <w:r w:rsidRPr="00986AA2">
        <w:t xml:space="preserve"> is (222), using </w:t>
      </w:r>
      <w:r w:rsidRPr="003E5D8C">
        <w:rPr>
          <w:rFonts w:ascii="Doulos SIL" w:hAnsi="Doulos SIL"/>
          <w:i/>
          <w:color w:val="0000FF"/>
        </w:rPr>
        <w:t>dùyɔ́</w:t>
      </w:r>
      <w:r w:rsidRPr="003E5D8C">
        <w:rPr>
          <w:rFonts w:ascii="Doulos SIL" w:hAnsi="Doulos SIL"/>
          <w:i/>
          <w:color w:val="0000FF"/>
        </w:rPr>
        <w:noBreakHyphen/>
      </w:r>
      <w:r w:rsidRPr="00986AA2">
        <w:t xml:space="preserve"> </w:t>
      </w:r>
      <w:r w:rsidR="006F2285">
        <w:t>‘</w:t>
      </w:r>
      <w:r w:rsidRPr="00986AA2">
        <w:t>pound (grain spikes)</w:t>
      </w:r>
      <w:r w:rsidR="006F2285">
        <w:t>’</w:t>
      </w:r>
      <w:r w:rsidRPr="00986AA2">
        <w:t xml:space="preserve"> and </w:t>
      </w:r>
      <w:r w:rsidRPr="003E5D8C">
        <w:rPr>
          <w:rFonts w:ascii="Doulos SIL" w:hAnsi="Doulos SIL"/>
          <w:i/>
          <w:color w:val="0000FF"/>
        </w:rPr>
        <w:t>ló</w:t>
      </w:r>
      <w:r w:rsidRPr="003E5D8C">
        <w:rPr>
          <w:rFonts w:ascii="Doulos SIL" w:hAnsi="Doulos SIL"/>
          <w:i/>
          <w:color w:val="0000FF"/>
        </w:rPr>
        <w:noBreakHyphen/>
      </w:r>
      <w:r w:rsidRPr="00986AA2">
        <w:t xml:space="preserve"> </w:t>
      </w:r>
      <w:r w:rsidR="006F2285">
        <w:t>‘</w:t>
      </w:r>
      <w:r w:rsidRPr="00986AA2">
        <w:t>go</w:t>
      </w:r>
      <w:r w:rsidR="006F2285">
        <w:t>’</w:t>
      </w:r>
      <w:r w:rsidRPr="00986AA2">
        <w:t>. In the 1Pl and 2Pl, the dying</w:t>
      </w:r>
      <w:r w:rsidRPr="00EF44F9">
        <w:t>-q</w:t>
      </w:r>
      <w:r w:rsidR="00B53B9B">
        <w:t>uail (in)</w:t>
      </w:r>
      <w:r w:rsidRPr="00986AA2">
        <w:t>tonation (</w:t>
      </w:r>
      <w:r w:rsidRPr="003E5D8C">
        <w:rPr>
          <w:rFonts w:ascii="Doulos SIL" w:hAnsi="Doulos SIL"/>
          <w:i/>
          <w:color w:val="0000FF"/>
        </w:rPr>
        <w:sym w:font="Symbol" w:char="F05C"/>
      </w:r>
      <w:r w:rsidRPr="00986AA2">
        <w:t xml:space="preserve">) </w:t>
      </w:r>
      <w:r w:rsidR="001368AA">
        <w:t>consists of</w:t>
      </w:r>
      <w:r w:rsidRPr="00986AA2">
        <w:t xml:space="preserve"> prolongation of the final vowel and superimposition of a [HL] pitch pattern on the final syllable</w:t>
      </w:r>
      <w:r w:rsidR="00B53B9B">
        <w:t>, keeping an initial L-tone in the case of a monosyllabic</w:t>
      </w:r>
      <w:r w:rsidRPr="00986AA2">
        <w:t>.</w:t>
      </w:r>
      <w:r w:rsidR="00B53B9B">
        <w:t xml:space="preserve"> For this “tonation” process, phonetically intonation-like but grammaticalized and integrated with tones, see </w:t>
      </w:r>
      <w:r w:rsidR="00587CBB">
        <w:t>§3.8.3.</w:t>
      </w:r>
    </w:p>
    <w:p w14:paraId="7B55302D" w14:textId="77777777" w:rsidR="00B013A1" w:rsidRPr="00986AA2" w:rsidRDefault="00B013A1"/>
    <w:p w14:paraId="0E263333" w14:textId="1E6F7F97" w:rsidR="00B013A1" w:rsidRPr="007467F2" w:rsidRDefault="00B013A1" w:rsidP="00B013A1">
      <w:pPr>
        <w:pStyle w:val="example-Jamsay"/>
        <w:tabs>
          <w:tab w:val="clear" w:pos="369"/>
          <w:tab w:val="clear" w:pos="1080"/>
          <w:tab w:val="left" w:pos="1800"/>
          <w:tab w:val="left" w:pos="3686"/>
        </w:tabs>
      </w:pPr>
      <w:r w:rsidRPr="007467F2">
        <w:t>(222)</w:t>
      </w:r>
      <w:r w:rsidRPr="007467F2">
        <w:tab/>
        <w:t xml:space="preserve">Paradigm of unsuffixed </w:t>
      </w:r>
      <w:r w:rsidR="00FD6208">
        <w:t>perfective</w:t>
      </w:r>
      <w:r w:rsidRPr="007467F2">
        <w:t xml:space="preserve"> (after </w:t>
      </w:r>
      <w:r w:rsidR="00EB7739">
        <w:t>{L}</w:t>
      </w:r>
      <w:r w:rsidRPr="00EF44F9">
        <w:t>-t</w:t>
      </w:r>
      <w:r w:rsidRPr="007467F2">
        <w:t>oned stem)</w:t>
      </w:r>
    </w:p>
    <w:p w14:paraId="6A86E0F3" w14:textId="77777777" w:rsidR="00B013A1" w:rsidRPr="007467F2" w:rsidRDefault="00B013A1" w:rsidP="00B013A1">
      <w:pPr>
        <w:pStyle w:val="example-Jamsay"/>
        <w:tabs>
          <w:tab w:val="clear" w:pos="369"/>
          <w:tab w:val="clear" w:pos="1080"/>
          <w:tab w:val="left" w:pos="1800"/>
          <w:tab w:val="left" w:pos="3686"/>
        </w:tabs>
      </w:pPr>
    </w:p>
    <w:p w14:paraId="5370B7AC" w14:textId="46262D8A" w:rsidR="00B013A1" w:rsidRPr="007467F2" w:rsidRDefault="00B013A1" w:rsidP="00B013A1">
      <w:pPr>
        <w:pStyle w:val="example-Jamsay"/>
        <w:tabs>
          <w:tab w:val="clear" w:pos="369"/>
          <w:tab w:val="clear" w:pos="1080"/>
          <w:tab w:val="left" w:pos="1800"/>
          <w:tab w:val="left" w:pos="3330"/>
          <w:tab w:val="left" w:pos="5400"/>
        </w:tabs>
      </w:pPr>
      <w:r w:rsidRPr="007467F2">
        <w:tab/>
        <w:t>category</w:t>
      </w:r>
      <w:r w:rsidRPr="007467F2">
        <w:tab/>
        <w:t>suffix</w:t>
      </w:r>
      <w:r w:rsidRPr="007467F2">
        <w:tab/>
      </w:r>
      <w:r w:rsidR="006F2285">
        <w:t>‘</w:t>
      </w:r>
      <w:r w:rsidRPr="007467F2">
        <w:t>pound</w:t>
      </w:r>
      <w:r w:rsidR="006F2285">
        <w:t>’</w:t>
      </w:r>
      <w:r w:rsidRPr="007467F2">
        <w:tab/>
      </w:r>
      <w:r w:rsidR="006F2285">
        <w:t>‘</w:t>
      </w:r>
      <w:r w:rsidRPr="007467F2">
        <w:t>go</w:t>
      </w:r>
    </w:p>
    <w:p w14:paraId="264322D1" w14:textId="77777777" w:rsidR="00B013A1" w:rsidRPr="007467F2" w:rsidRDefault="00B013A1" w:rsidP="00B013A1">
      <w:pPr>
        <w:pStyle w:val="example-Jamsay"/>
        <w:tabs>
          <w:tab w:val="clear" w:pos="369"/>
          <w:tab w:val="clear" w:pos="1080"/>
          <w:tab w:val="left" w:pos="1800"/>
          <w:tab w:val="left" w:pos="3330"/>
          <w:tab w:val="left" w:pos="5400"/>
        </w:tabs>
      </w:pPr>
      <w:r w:rsidRPr="007467F2">
        <w:tab/>
      </w:r>
    </w:p>
    <w:p w14:paraId="789B83E3" w14:textId="77777777" w:rsidR="00B013A1" w:rsidRPr="003E5D8C" w:rsidRDefault="00B013A1" w:rsidP="00B013A1">
      <w:pPr>
        <w:pStyle w:val="example-Jamsay"/>
        <w:tabs>
          <w:tab w:val="clear" w:pos="369"/>
          <w:tab w:val="clear" w:pos="1080"/>
          <w:tab w:val="left" w:pos="1800"/>
          <w:tab w:val="left" w:pos="3330"/>
          <w:tab w:val="left" w:pos="5400"/>
        </w:tabs>
        <w:rPr>
          <w:rFonts w:ascii="Doulos SIL" w:hAnsi="Doulos SIL"/>
          <w:i/>
          <w:color w:val="0000FF"/>
        </w:rPr>
      </w:pPr>
      <w:r w:rsidRPr="007467F2">
        <w:tab/>
        <w:t>1Sg</w:t>
      </w:r>
      <w:r w:rsidRPr="007467F2">
        <w:tab/>
      </w:r>
      <w:r w:rsidRPr="003E5D8C">
        <w:rPr>
          <w:rFonts w:ascii="Doulos SIL" w:hAnsi="Doulos SIL"/>
          <w:i/>
          <w:color w:val="0000FF"/>
        </w:rPr>
        <w:noBreakHyphen/>
        <w:t>ỳ</w:t>
      </w:r>
      <w:r w:rsidRPr="007467F2">
        <w:tab/>
      </w:r>
      <w:r w:rsidRPr="003E5D8C">
        <w:rPr>
          <w:rFonts w:ascii="Doulos SIL" w:hAnsi="Doulos SIL"/>
          <w:i/>
          <w:color w:val="0000FF"/>
        </w:rPr>
        <w:t>dùyɔ̀</w:t>
      </w:r>
      <w:r w:rsidRPr="003E5D8C">
        <w:rPr>
          <w:rFonts w:ascii="Doulos SIL" w:hAnsi="Doulos SIL"/>
          <w:i/>
          <w:color w:val="0000FF"/>
        </w:rPr>
        <w:noBreakHyphen/>
        <w:t>ỳ</w:t>
      </w:r>
      <w:r w:rsidRPr="003E5D8C">
        <w:rPr>
          <w:rFonts w:ascii="Doulos SIL" w:hAnsi="Doulos SIL"/>
          <w:i/>
          <w:color w:val="0000FF"/>
        </w:rPr>
        <w:tab/>
        <w:t>lò</w:t>
      </w:r>
      <w:r w:rsidRPr="003E5D8C">
        <w:rPr>
          <w:rFonts w:ascii="Doulos SIL" w:hAnsi="Doulos SIL"/>
          <w:i/>
          <w:color w:val="0000FF"/>
        </w:rPr>
        <w:noBreakHyphen/>
        <w:t>ỳ</w:t>
      </w:r>
    </w:p>
    <w:p w14:paraId="011FA51D" w14:textId="77777777" w:rsidR="00B013A1" w:rsidRPr="007467F2" w:rsidRDefault="00B013A1" w:rsidP="00B013A1">
      <w:pPr>
        <w:pStyle w:val="example-Jamsay"/>
        <w:tabs>
          <w:tab w:val="clear" w:pos="369"/>
          <w:tab w:val="clear" w:pos="1080"/>
          <w:tab w:val="left" w:pos="1800"/>
          <w:tab w:val="left" w:pos="3330"/>
          <w:tab w:val="left" w:pos="5400"/>
        </w:tabs>
      </w:pPr>
      <w:r w:rsidRPr="007467F2">
        <w:tab/>
        <w:t>2Sg</w:t>
      </w:r>
      <w:r w:rsidRPr="007467F2">
        <w:tab/>
      </w:r>
      <w:r w:rsidRPr="003E5D8C">
        <w:rPr>
          <w:rFonts w:ascii="Doulos SIL" w:hAnsi="Doulos SIL"/>
          <w:i/>
          <w:color w:val="0000FF"/>
        </w:rPr>
        <w:noBreakHyphen/>
        <w:t>ẁ</w:t>
      </w:r>
      <w:r w:rsidRPr="007467F2">
        <w:tab/>
      </w:r>
      <w:r w:rsidRPr="003E5D8C">
        <w:rPr>
          <w:rFonts w:ascii="Doulos SIL" w:hAnsi="Doulos SIL"/>
          <w:i/>
          <w:color w:val="0000FF"/>
        </w:rPr>
        <w:t>dùyɔ̀</w:t>
      </w:r>
      <w:r w:rsidRPr="003E5D8C">
        <w:rPr>
          <w:rFonts w:ascii="Doulos SIL" w:hAnsi="Doulos SIL"/>
          <w:i/>
          <w:color w:val="0000FF"/>
        </w:rPr>
        <w:noBreakHyphen/>
        <w:t>ẁ</w:t>
      </w:r>
      <w:r w:rsidRPr="003E5D8C">
        <w:rPr>
          <w:rFonts w:ascii="Doulos SIL" w:hAnsi="Doulos SIL"/>
          <w:i/>
          <w:color w:val="0000FF"/>
        </w:rPr>
        <w:tab/>
        <w:t>lò</w:t>
      </w:r>
      <w:r w:rsidRPr="003E5D8C">
        <w:rPr>
          <w:rFonts w:ascii="Doulos SIL" w:hAnsi="Doulos SIL"/>
          <w:i/>
          <w:color w:val="0000FF"/>
        </w:rPr>
        <w:noBreakHyphen/>
        <w:t>ẁ</w:t>
      </w:r>
    </w:p>
    <w:p w14:paraId="360DF093" w14:textId="77777777" w:rsidR="00B013A1" w:rsidRPr="007467F2" w:rsidRDefault="00B013A1" w:rsidP="00B013A1">
      <w:pPr>
        <w:pStyle w:val="example-Jamsay"/>
        <w:tabs>
          <w:tab w:val="clear" w:pos="369"/>
          <w:tab w:val="clear" w:pos="1080"/>
          <w:tab w:val="left" w:pos="1800"/>
          <w:tab w:val="left" w:pos="3330"/>
          <w:tab w:val="left" w:pos="5400"/>
        </w:tabs>
      </w:pPr>
    </w:p>
    <w:p w14:paraId="4FD3033B" w14:textId="08494415" w:rsidR="00B013A1" w:rsidRPr="001F14B3" w:rsidRDefault="00B013A1" w:rsidP="00B013A1">
      <w:pPr>
        <w:pStyle w:val="example-Jamsay"/>
        <w:tabs>
          <w:tab w:val="clear" w:pos="369"/>
          <w:tab w:val="clear" w:pos="1080"/>
          <w:tab w:val="left" w:pos="1800"/>
          <w:tab w:val="left" w:pos="3330"/>
          <w:tab w:val="left" w:pos="5400"/>
        </w:tabs>
      </w:pPr>
      <w:r w:rsidRPr="007467F2">
        <w:tab/>
        <w:t>1Pl</w:t>
      </w:r>
      <w:r w:rsidRPr="007467F2">
        <w:tab/>
      </w:r>
      <w:r w:rsidRPr="003E5D8C">
        <w:rPr>
          <w:rFonts w:ascii="Doulos SIL" w:hAnsi="Doulos SIL"/>
          <w:i/>
          <w:color w:val="0000FF"/>
        </w:rPr>
        <w:noBreakHyphen/>
        <w:t>ỳ</w:t>
      </w:r>
      <w:r w:rsidRPr="003E5D8C">
        <w:rPr>
          <w:rFonts w:ascii="Doulos SIL" w:hAnsi="Doulos SIL"/>
          <w:i/>
          <w:color w:val="0000FF"/>
        </w:rPr>
        <w:sym w:font="Symbol" w:char="F05C"/>
      </w:r>
      <w:r w:rsidRPr="007467F2">
        <w:tab/>
      </w:r>
      <w:r w:rsidRPr="003E5D8C">
        <w:rPr>
          <w:rFonts w:ascii="Doulos SIL" w:hAnsi="Doulos SIL"/>
          <w:i/>
          <w:color w:val="0000FF"/>
        </w:rPr>
        <w:t>dùyɔ̀</w:t>
      </w:r>
      <w:r w:rsidRPr="003E5D8C">
        <w:rPr>
          <w:rFonts w:ascii="Doulos SIL" w:hAnsi="Doulos SIL"/>
          <w:i/>
          <w:color w:val="0000FF"/>
        </w:rPr>
        <w:noBreakHyphen/>
        <w:t>ỳ</w:t>
      </w:r>
      <w:r w:rsidRPr="003E5D8C">
        <w:rPr>
          <w:rFonts w:ascii="Doulos SIL" w:hAnsi="Doulos SIL"/>
          <w:i/>
          <w:color w:val="0000FF"/>
        </w:rPr>
        <w:sym w:font="Symbol" w:char="F05C"/>
      </w:r>
      <w:r w:rsidR="001F14B3">
        <w:t xml:space="preserve"> [</w:t>
      </w:r>
      <w:r w:rsidR="001F14B3" w:rsidRPr="001F14B3">
        <w:rPr>
          <w:rFonts w:ascii="Doulos SIL" w:hAnsi="Doulos SIL"/>
          <w:color w:val="008000"/>
        </w:rPr>
        <w:t>dùjɔ̂</w:t>
      </w:r>
      <w:r w:rsidR="001F14B3">
        <w:rPr>
          <w:rFonts w:ascii="Doulos SIL" w:hAnsi="Doulos SIL"/>
          <w:color w:val="008000"/>
        </w:rPr>
        <w:t>→</w:t>
      </w:r>
      <w:r w:rsidR="001F14B3" w:rsidRPr="001F14B3">
        <w:rPr>
          <w:rFonts w:ascii="Doulos SIL" w:hAnsi="Doulos SIL"/>
          <w:color w:val="008000"/>
        </w:rPr>
        <w:t>j</w:t>
      </w:r>
      <w:r w:rsidR="001F14B3">
        <w:t>]</w:t>
      </w:r>
      <w:r w:rsidRPr="003E5D8C">
        <w:rPr>
          <w:rFonts w:ascii="Doulos SIL" w:hAnsi="Doulos SIL"/>
          <w:i/>
          <w:color w:val="0000FF"/>
        </w:rPr>
        <w:tab/>
        <w:t>lò</w:t>
      </w:r>
      <w:r w:rsidRPr="003E5D8C">
        <w:rPr>
          <w:rFonts w:ascii="Doulos SIL" w:hAnsi="Doulos SIL"/>
          <w:i/>
          <w:color w:val="0000FF"/>
        </w:rPr>
        <w:noBreakHyphen/>
        <w:t>ỳ</w:t>
      </w:r>
      <w:r w:rsidRPr="003E5D8C">
        <w:rPr>
          <w:rFonts w:ascii="Doulos SIL" w:hAnsi="Doulos SIL"/>
          <w:i/>
          <w:color w:val="0000FF"/>
        </w:rPr>
        <w:sym w:font="Symbol" w:char="F05C"/>
      </w:r>
      <w:r w:rsidR="001F14B3">
        <w:t xml:space="preserve"> [</w:t>
      </w:r>
      <w:r w:rsidR="001F14B3">
        <w:rPr>
          <w:rFonts w:ascii="Doulos SIL" w:hAnsi="Doulos SIL"/>
          <w:color w:val="008000"/>
        </w:rPr>
        <w:t>lo᷈→</w:t>
      </w:r>
      <w:r w:rsidR="001F14B3" w:rsidRPr="001F14B3">
        <w:rPr>
          <w:rFonts w:ascii="Doulos SIL" w:hAnsi="Doulos SIL"/>
          <w:color w:val="008000"/>
        </w:rPr>
        <w:t>j</w:t>
      </w:r>
      <w:r w:rsidR="001F14B3">
        <w:t>]</w:t>
      </w:r>
    </w:p>
    <w:p w14:paraId="6D2FCCD7" w14:textId="2EB287F4" w:rsidR="00B013A1" w:rsidRPr="001F14B3" w:rsidRDefault="00B013A1" w:rsidP="00B013A1">
      <w:pPr>
        <w:pStyle w:val="example-Jamsay"/>
        <w:tabs>
          <w:tab w:val="clear" w:pos="369"/>
          <w:tab w:val="clear" w:pos="1080"/>
          <w:tab w:val="left" w:pos="1800"/>
          <w:tab w:val="left" w:pos="3330"/>
          <w:tab w:val="left" w:pos="5400"/>
        </w:tabs>
      </w:pPr>
      <w:r w:rsidRPr="007467F2">
        <w:tab/>
        <w:t>2Pl</w:t>
      </w:r>
      <w:r w:rsidRPr="007467F2">
        <w:tab/>
      </w:r>
      <w:r w:rsidRPr="003E5D8C">
        <w:rPr>
          <w:rFonts w:ascii="Doulos SIL" w:hAnsi="Doulos SIL"/>
          <w:i/>
          <w:color w:val="0000FF"/>
        </w:rPr>
        <w:noBreakHyphen/>
        <w:t>ẁ̀</w:t>
      </w:r>
      <w:r w:rsidRPr="003E5D8C">
        <w:rPr>
          <w:rFonts w:ascii="Doulos SIL" w:hAnsi="Doulos SIL"/>
          <w:i/>
          <w:color w:val="0000FF"/>
        </w:rPr>
        <w:sym w:font="Symbol" w:char="F05C"/>
      </w:r>
      <w:r w:rsidRPr="007467F2">
        <w:tab/>
      </w:r>
      <w:r w:rsidRPr="003E5D8C">
        <w:rPr>
          <w:rFonts w:ascii="Doulos SIL" w:hAnsi="Doulos SIL"/>
          <w:i/>
          <w:color w:val="0000FF"/>
        </w:rPr>
        <w:t>dùyɔ̀</w:t>
      </w:r>
      <w:r w:rsidRPr="003E5D8C">
        <w:rPr>
          <w:rFonts w:ascii="Doulos SIL" w:hAnsi="Doulos SIL"/>
          <w:i/>
          <w:color w:val="0000FF"/>
        </w:rPr>
        <w:noBreakHyphen/>
        <w:t>ẁ̀</w:t>
      </w:r>
      <w:r w:rsidRPr="003E5D8C">
        <w:rPr>
          <w:rFonts w:ascii="Doulos SIL" w:hAnsi="Doulos SIL"/>
          <w:i/>
          <w:color w:val="0000FF"/>
        </w:rPr>
        <w:sym w:font="Symbol" w:char="F05C"/>
      </w:r>
      <w:r w:rsidR="001F14B3">
        <w:t xml:space="preserve"> [</w:t>
      </w:r>
      <w:r w:rsidR="001F14B3" w:rsidRPr="001F14B3">
        <w:rPr>
          <w:rFonts w:ascii="Doulos SIL" w:hAnsi="Doulos SIL"/>
          <w:color w:val="008000"/>
        </w:rPr>
        <w:t>dùjɔ̂</w:t>
      </w:r>
      <w:r w:rsidR="001F14B3">
        <w:rPr>
          <w:rFonts w:ascii="Doulos SIL" w:hAnsi="Doulos SIL"/>
          <w:color w:val="008000"/>
        </w:rPr>
        <w:t>→w</w:t>
      </w:r>
      <w:r w:rsidR="001F14B3">
        <w:t>]</w:t>
      </w:r>
      <w:r w:rsidRPr="003E5D8C">
        <w:rPr>
          <w:rFonts w:ascii="Doulos SIL" w:hAnsi="Doulos SIL"/>
          <w:i/>
          <w:color w:val="0000FF"/>
        </w:rPr>
        <w:tab/>
        <w:t>lò</w:t>
      </w:r>
      <w:r w:rsidRPr="003E5D8C">
        <w:rPr>
          <w:rFonts w:ascii="Doulos SIL" w:hAnsi="Doulos SIL"/>
          <w:i/>
          <w:color w:val="0000FF"/>
        </w:rPr>
        <w:noBreakHyphen/>
        <w:t>ẁ</w:t>
      </w:r>
      <w:r w:rsidRPr="003E5D8C">
        <w:rPr>
          <w:rFonts w:ascii="Doulos SIL" w:hAnsi="Doulos SIL"/>
          <w:i/>
          <w:color w:val="0000FF"/>
        </w:rPr>
        <w:sym w:font="Symbol" w:char="F05C"/>
      </w:r>
      <w:r w:rsidR="001F14B3">
        <w:t xml:space="preserve"> [</w:t>
      </w:r>
      <w:r w:rsidR="001F14B3">
        <w:rPr>
          <w:rFonts w:ascii="Doulos SIL" w:hAnsi="Doulos SIL"/>
          <w:color w:val="008000"/>
        </w:rPr>
        <w:t>lo᷈→w</w:t>
      </w:r>
      <w:r w:rsidR="001F14B3">
        <w:t>]</w:t>
      </w:r>
    </w:p>
    <w:p w14:paraId="5DD24F36" w14:textId="77777777" w:rsidR="00B013A1" w:rsidRPr="007467F2" w:rsidRDefault="00B013A1" w:rsidP="00B013A1">
      <w:pPr>
        <w:pStyle w:val="example-Jamsay"/>
        <w:tabs>
          <w:tab w:val="clear" w:pos="369"/>
          <w:tab w:val="clear" w:pos="1080"/>
          <w:tab w:val="left" w:pos="1800"/>
          <w:tab w:val="left" w:pos="3330"/>
          <w:tab w:val="left" w:pos="5400"/>
        </w:tabs>
      </w:pPr>
    </w:p>
    <w:p w14:paraId="6835B53D" w14:textId="77777777" w:rsidR="00B013A1" w:rsidRPr="007467F2" w:rsidRDefault="00B013A1" w:rsidP="0088192C">
      <w:pPr>
        <w:pStyle w:val="example-Jamsay"/>
        <w:keepNext/>
        <w:tabs>
          <w:tab w:val="clear" w:pos="369"/>
          <w:tab w:val="clear" w:pos="1080"/>
          <w:tab w:val="left" w:pos="1800"/>
          <w:tab w:val="left" w:pos="3330"/>
          <w:tab w:val="left" w:pos="5400"/>
        </w:tabs>
      </w:pPr>
      <w:r w:rsidRPr="007467F2">
        <w:tab/>
        <w:t>3Sg/Inan</w:t>
      </w:r>
      <w:r w:rsidRPr="007467F2">
        <w:tab/>
      </w:r>
      <w:r w:rsidRPr="003E5D8C">
        <w:rPr>
          <w:rFonts w:ascii="Doulos SIL" w:hAnsi="Doulos SIL"/>
          <w:i/>
          <w:color w:val="0000FF"/>
        </w:rPr>
        <w:noBreakHyphen/>
      </w:r>
      <w:r w:rsidRPr="003E5D8C">
        <w:rPr>
          <w:rFonts w:ascii="Doulos SIL" w:hAnsi="Doulos SIL"/>
          <w:i/>
          <w:color w:val="0000FF"/>
        </w:rPr>
        <w:sym w:font="Symbol" w:char="F0C6"/>
      </w:r>
      <w:r w:rsidRPr="007467F2">
        <w:tab/>
      </w:r>
      <w:r w:rsidRPr="003E5D8C">
        <w:rPr>
          <w:rFonts w:ascii="Doulos SIL" w:hAnsi="Doulos SIL"/>
          <w:i/>
          <w:color w:val="0000FF"/>
        </w:rPr>
        <w:t>dùyɔ̀</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lò</w:t>
      </w:r>
      <w:r w:rsidRPr="003E5D8C">
        <w:rPr>
          <w:rFonts w:ascii="Doulos SIL" w:hAnsi="Doulos SIL"/>
          <w:i/>
          <w:color w:val="0000FF"/>
        </w:rPr>
        <w:noBreakHyphen/>
      </w:r>
      <w:r w:rsidRPr="003E5D8C">
        <w:rPr>
          <w:rFonts w:ascii="Doulos SIL" w:hAnsi="Doulos SIL"/>
          <w:i/>
          <w:color w:val="0000FF"/>
        </w:rPr>
        <w:sym w:font="Symbol" w:char="F0C6"/>
      </w:r>
    </w:p>
    <w:p w14:paraId="6F76D134" w14:textId="6286F262" w:rsidR="00B013A1" w:rsidRPr="003E5D8C" w:rsidRDefault="00B013A1" w:rsidP="00B013A1">
      <w:pPr>
        <w:pStyle w:val="example-Jamsay"/>
        <w:tabs>
          <w:tab w:val="clear" w:pos="369"/>
          <w:tab w:val="clear" w:pos="1080"/>
          <w:tab w:val="left" w:pos="1800"/>
          <w:tab w:val="left" w:pos="3330"/>
          <w:tab w:val="left" w:pos="5400"/>
        </w:tabs>
        <w:rPr>
          <w:rFonts w:ascii="Doulos SIL" w:hAnsi="Doulos SIL"/>
          <w:i/>
          <w:color w:val="0000FF"/>
        </w:rPr>
      </w:pPr>
      <w:r w:rsidRPr="007467F2">
        <w:tab/>
        <w:t>3Pl</w:t>
      </w:r>
      <w:r w:rsidRPr="007467F2">
        <w:tab/>
      </w:r>
      <w:r w:rsidRPr="003E5D8C">
        <w:rPr>
          <w:rFonts w:ascii="Doulos SIL" w:hAnsi="Doulos SIL"/>
          <w:i/>
          <w:color w:val="0000FF"/>
        </w:rPr>
        <w:noBreakHyphen/>
        <w:t>bɔ́</w:t>
      </w:r>
      <w:r w:rsidR="001368AA">
        <w:t xml:space="preserve"> ~</w:t>
      </w:r>
      <w:r w:rsidRPr="007467F2">
        <w:t xml:space="preserve"> </w:t>
      </w:r>
      <w:r w:rsidRPr="003E5D8C">
        <w:rPr>
          <w:rFonts w:ascii="Doulos SIL" w:hAnsi="Doulos SIL"/>
          <w:i/>
          <w:color w:val="0000FF"/>
        </w:rPr>
        <w:noBreakHyphen/>
        <w:t>bɔ̀</w:t>
      </w:r>
      <w:r w:rsidRPr="007467F2">
        <w:tab/>
      </w:r>
      <w:r w:rsidRPr="003E5D8C">
        <w:rPr>
          <w:rFonts w:ascii="Doulos SIL" w:hAnsi="Doulos SIL"/>
          <w:i/>
          <w:color w:val="0000FF"/>
        </w:rPr>
        <w:t>dùyɔ̀</w:t>
      </w:r>
      <w:r w:rsidRPr="003E5D8C">
        <w:rPr>
          <w:rFonts w:ascii="Doulos SIL" w:hAnsi="Doulos SIL"/>
          <w:i/>
          <w:color w:val="0000FF"/>
        </w:rPr>
        <w:noBreakHyphen/>
        <w:t>bɔ́</w:t>
      </w:r>
      <w:r w:rsidR="001368AA">
        <w:t xml:space="preserve"> ~ </w:t>
      </w:r>
      <w:r w:rsidRPr="003E5D8C">
        <w:rPr>
          <w:rFonts w:ascii="Doulos SIL" w:hAnsi="Doulos SIL"/>
          <w:i/>
          <w:color w:val="0000FF"/>
        </w:rPr>
        <w:t>dùyɔ̀</w:t>
      </w:r>
      <w:r w:rsidRPr="003E5D8C">
        <w:rPr>
          <w:rFonts w:ascii="Doulos SIL" w:hAnsi="Doulos SIL"/>
          <w:i/>
          <w:color w:val="0000FF"/>
        </w:rPr>
        <w:noBreakHyphen/>
        <w:t>bɔ̀</w:t>
      </w:r>
      <w:r w:rsidRPr="007467F2">
        <w:tab/>
      </w:r>
      <w:r w:rsidRPr="003E5D8C">
        <w:rPr>
          <w:rFonts w:ascii="Doulos SIL" w:hAnsi="Doulos SIL"/>
          <w:i/>
          <w:color w:val="0000FF"/>
        </w:rPr>
        <w:t>lò</w:t>
      </w:r>
      <w:r w:rsidRPr="003E5D8C">
        <w:rPr>
          <w:rFonts w:ascii="Doulos SIL" w:hAnsi="Doulos SIL"/>
          <w:i/>
          <w:color w:val="0000FF"/>
        </w:rPr>
        <w:noBreakHyphen/>
        <w:t>bɔ́</w:t>
      </w:r>
      <w:r w:rsidR="001368AA">
        <w:t xml:space="preserve"> ~ </w:t>
      </w:r>
      <w:r w:rsidRPr="003E5D8C">
        <w:rPr>
          <w:rFonts w:ascii="Doulos SIL" w:hAnsi="Doulos SIL"/>
          <w:i/>
          <w:color w:val="0000FF"/>
        </w:rPr>
        <w:t>lò</w:t>
      </w:r>
      <w:r w:rsidRPr="003E5D8C">
        <w:rPr>
          <w:rFonts w:ascii="Doulos SIL" w:hAnsi="Doulos SIL"/>
          <w:i/>
          <w:color w:val="0000FF"/>
        </w:rPr>
        <w:noBreakHyphen/>
        <w:t>bɔ̀</w:t>
      </w:r>
    </w:p>
    <w:p w14:paraId="3C44B53F" w14:textId="77777777" w:rsidR="00B013A1" w:rsidRPr="00986AA2" w:rsidRDefault="00B013A1"/>
    <w:p w14:paraId="32EA0762" w14:textId="4AFD7287" w:rsidR="00B013A1" w:rsidRPr="003E5D8C" w:rsidRDefault="00B013A1">
      <w:pPr>
        <w:rPr>
          <w:rFonts w:ascii="Doulos SIL" w:hAnsi="Doulos SIL"/>
          <w:i/>
          <w:color w:val="0000FF"/>
        </w:rPr>
      </w:pPr>
      <w:r w:rsidRPr="00986AA2">
        <w:t>Note the zero 3Sg, with no lengthening of the final vowel. The 3Pl suffix is often heard as H</w:t>
      </w:r>
      <w:r w:rsidRPr="00EF44F9">
        <w:noBreakHyphen/>
        <w:t>t</w:t>
      </w:r>
      <w:r w:rsidRPr="00986AA2">
        <w:t xml:space="preserve">oned </w:t>
      </w:r>
      <w:r w:rsidRPr="003E5D8C">
        <w:rPr>
          <w:rFonts w:ascii="Doulos SIL" w:hAnsi="Doulos SIL"/>
          <w:i/>
          <w:color w:val="0000FF"/>
        </w:rPr>
        <w:noBreakHyphen/>
        <w:t>bɔ́</w:t>
      </w:r>
      <w:r w:rsidRPr="00986AA2">
        <w:t xml:space="preserve"> in elicitation, and it was heard as such in some textual examples. However, L</w:t>
      </w:r>
      <w:r w:rsidRPr="00EF44F9">
        <w:noBreakHyphen/>
        <w:t>t</w:t>
      </w:r>
      <w:r w:rsidRPr="00986AA2">
        <w:t xml:space="preserve">oned </w:t>
      </w:r>
      <w:r w:rsidRPr="003E5D8C">
        <w:rPr>
          <w:rFonts w:ascii="Doulos SIL" w:hAnsi="Doulos SIL"/>
          <w:i/>
          <w:color w:val="0000FF"/>
        </w:rPr>
        <w:noBreakHyphen/>
        <w:t>bɔ̀</w:t>
      </w:r>
      <w:r w:rsidRPr="00986AA2">
        <w:t xml:space="preserve"> is also possible, especially when clause</w:t>
      </w:r>
      <w:r w:rsidRPr="00EF44F9">
        <w:t>-f</w:t>
      </w:r>
      <w:r w:rsidRPr="00986AA2">
        <w:t>inal (pre</w:t>
      </w:r>
      <w:r w:rsidRPr="00EF44F9">
        <w:t>-p</w:t>
      </w:r>
      <w:r w:rsidRPr="00986AA2">
        <w:t xml:space="preserve">ausal). One speaker featured in the texts pronounced the 3Pl suffix as </w:t>
      </w:r>
      <w:r w:rsidRPr="003E5D8C">
        <w:rPr>
          <w:rFonts w:ascii="Doulos SIL" w:hAnsi="Doulos SIL"/>
          <w:i/>
          <w:color w:val="0000FF"/>
        </w:rPr>
        <w:noBreakHyphen/>
        <w:t>bá</w:t>
      </w:r>
      <w:r w:rsidRPr="00986AA2">
        <w:t xml:space="preserve"> (</w:t>
      </w:r>
      <w:r w:rsidRPr="003E5D8C">
        <w:rPr>
          <w:rFonts w:ascii="Doulos SIL" w:hAnsi="Doulos SIL"/>
          <w:i/>
          <w:color w:val="0000FF"/>
        </w:rPr>
        <w:noBreakHyphen/>
        <w:t>bà</w:t>
      </w:r>
      <w:r w:rsidRPr="00986AA2">
        <w:t xml:space="preserve">) with </w:t>
      </w:r>
      <w:r w:rsidRPr="003E5D8C">
        <w:rPr>
          <w:rFonts w:ascii="Doulos SIL" w:hAnsi="Doulos SIL"/>
          <w:i/>
          <w:color w:val="0000FF"/>
        </w:rPr>
        <w:t>a</w:t>
      </w:r>
      <w:r w:rsidRPr="00EF44F9">
        <w:noBreakHyphen/>
        <w:t>v</w:t>
      </w:r>
      <w:r w:rsidRPr="00986AA2">
        <w:t xml:space="preserve">owel. (Jamsay likewise has this dialectal split, with </w:t>
      </w:r>
      <w:r w:rsidRPr="0084244F">
        <w:rPr>
          <w:rFonts w:ascii="Doulos SIL" w:hAnsi="Doulos SIL"/>
          <w:i/>
          <w:color w:val="008000"/>
        </w:rPr>
        <w:noBreakHyphen/>
        <w:t>bà</w:t>
      </w:r>
      <w:r w:rsidRPr="00986AA2">
        <w:t xml:space="preserve"> in the plains villages such as Dianwely and </w:t>
      </w:r>
      <w:r w:rsidRPr="002D4036">
        <w:rPr>
          <w:rFonts w:ascii="Doulos SIL" w:hAnsi="Doulos SIL"/>
          <w:i/>
          <w:color w:val="008000"/>
        </w:rPr>
        <w:noBreakHyphen/>
        <w:t>bɔ̀</w:t>
      </w:r>
      <w:r w:rsidRPr="00986AA2">
        <w:t xml:space="preserve"> in some montane villages such as Pergué).</w:t>
      </w:r>
    </w:p>
    <w:p w14:paraId="5729F7BE" w14:textId="6185746C" w:rsidR="00B013A1" w:rsidRPr="00986AA2" w:rsidRDefault="00B013A1">
      <w:r w:rsidRPr="00986AA2">
        <w:tab/>
        <w:t xml:space="preserve">The unsuffixed </w:t>
      </w:r>
      <w:r w:rsidR="00FD6208">
        <w:t>perfective</w:t>
      </w:r>
      <w:r w:rsidRPr="00986AA2">
        <w:t xml:space="preserve"> is common (in elicitation), though not obligatory, when a </w:t>
      </w:r>
      <w:r w:rsidRPr="00A04636">
        <w:rPr>
          <w:b/>
        </w:rPr>
        <w:t>pronominal direct object</w:t>
      </w:r>
      <w:r w:rsidRPr="00986AA2">
        <w:t xml:space="preserve"> is present (223), even when this object shows no overt signs of focalization.</w:t>
      </w:r>
      <w:r w:rsidR="001368AA">
        <w:t xml:space="preserve"> More generally, the mere presence of a preverbal constituent</w:t>
      </w:r>
      <w:r w:rsidR="00917FAC">
        <w:t xml:space="preserve"> may suffice to license the unsuffixed perfective.</w:t>
      </w:r>
    </w:p>
    <w:p w14:paraId="00121642" w14:textId="77777777" w:rsidR="00B013A1" w:rsidRPr="00986AA2" w:rsidRDefault="00B013A1"/>
    <w:p w14:paraId="50EC9A79" w14:textId="77777777" w:rsidR="00B013A1" w:rsidRPr="007467F2" w:rsidRDefault="00B013A1" w:rsidP="00B013A1">
      <w:pPr>
        <w:pStyle w:val="exampleabc"/>
        <w:tabs>
          <w:tab w:val="left" w:pos="2070"/>
        </w:tabs>
      </w:pPr>
      <w:r w:rsidRPr="007467F2">
        <w:t>(223)</w:t>
      </w:r>
      <w:r w:rsidRPr="007467F2">
        <w:tab/>
        <w:t>a.</w:t>
      </w:r>
      <w:r w:rsidRPr="007467F2">
        <w:tab/>
      </w:r>
      <w:r w:rsidRPr="003E5D8C">
        <w:rPr>
          <w:rFonts w:ascii="Doulos SIL" w:hAnsi="Doulos SIL"/>
          <w:i/>
          <w:color w:val="0000FF"/>
        </w:rPr>
        <w:t>í</w:t>
      </w:r>
      <w:r w:rsidRPr="003E5D8C">
        <w:rPr>
          <w:rFonts w:ascii="Doulos SIL" w:hAnsi="Doulos SIL"/>
          <w:i/>
          <w:color w:val="0000FF"/>
        </w:rPr>
        <w:tab/>
        <w:t>sìyɔ̀</w:t>
      </w:r>
      <w:r w:rsidRPr="003E5D8C">
        <w:rPr>
          <w:rFonts w:ascii="Doulos SIL" w:hAnsi="Doulos SIL"/>
          <w:i/>
          <w:color w:val="0000FF"/>
        </w:rPr>
        <w:noBreakHyphen/>
      </w:r>
      <w:r w:rsidRPr="003E5D8C">
        <w:rPr>
          <w:rFonts w:ascii="Doulos SIL" w:hAnsi="Doulos SIL"/>
          <w:i/>
          <w:color w:val="0000FF"/>
        </w:rPr>
        <w:sym w:font="Symbol" w:char="F0C6"/>
      </w:r>
    </w:p>
    <w:p w14:paraId="1FEEEC27" w14:textId="4B80EDAB" w:rsidR="00B013A1" w:rsidRPr="007467F2" w:rsidRDefault="00B013A1" w:rsidP="00B013A1">
      <w:pPr>
        <w:pStyle w:val="exampleabc"/>
        <w:tabs>
          <w:tab w:val="left" w:pos="2070"/>
        </w:tabs>
      </w:pPr>
      <w:r w:rsidRPr="007467F2">
        <w:tab/>
      </w:r>
      <w:r w:rsidRPr="007467F2">
        <w:tab/>
        <w:t>1</w:t>
      </w:r>
      <w:r w:rsidR="00D317C5">
        <w:t>SgObj</w:t>
      </w:r>
      <w:r w:rsidRPr="007467F2">
        <w:tab/>
        <w:t>hit</w:t>
      </w:r>
      <w:r w:rsidR="00DB03D7">
        <w:t>.Pfv</w:t>
      </w:r>
      <w:r w:rsidRPr="00EF44F9">
        <w:t>-3</w:t>
      </w:r>
      <w:r w:rsidR="00D317C5">
        <w:t>SgSbj</w:t>
      </w:r>
    </w:p>
    <w:p w14:paraId="2BE64D44" w14:textId="3A450270" w:rsidR="00B013A1" w:rsidRPr="007467F2" w:rsidRDefault="00B013A1" w:rsidP="00B013A1">
      <w:pPr>
        <w:pStyle w:val="exampleabc"/>
      </w:pPr>
      <w:r w:rsidRPr="007467F2">
        <w:tab/>
      </w:r>
      <w:r w:rsidRPr="007467F2">
        <w:tab/>
      </w:r>
      <w:r w:rsidR="006F2285">
        <w:t>‘</w:t>
      </w:r>
      <w:r w:rsidRPr="007467F2">
        <w:t>He/She hit me.</w:t>
      </w:r>
      <w:r w:rsidR="006F2285">
        <w:t>’</w:t>
      </w:r>
    </w:p>
    <w:p w14:paraId="3D2EECEA" w14:textId="77777777" w:rsidR="00B013A1" w:rsidRPr="007467F2" w:rsidRDefault="00B013A1" w:rsidP="00B013A1">
      <w:pPr>
        <w:pStyle w:val="exampleabc"/>
      </w:pPr>
    </w:p>
    <w:p w14:paraId="4C43A439" w14:textId="77777777" w:rsidR="00B013A1" w:rsidRPr="007467F2" w:rsidRDefault="00B013A1" w:rsidP="00B013A1">
      <w:pPr>
        <w:pStyle w:val="exampleabc"/>
        <w:tabs>
          <w:tab w:val="left" w:pos="2160"/>
        </w:tabs>
      </w:pPr>
      <w:r w:rsidRPr="007467F2">
        <w:tab/>
        <w:t>b.</w:t>
      </w:r>
      <w:r w:rsidRPr="007467F2">
        <w:tab/>
      </w:r>
      <w:r w:rsidRPr="003E5D8C">
        <w:rPr>
          <w:rFonts w:ascii="Doulos SIL" w:hAnsi="Doulos SIL"/>
          <w:i/>
          <w:color w:val="0000FF"/>
        </w:rPr>
        <w:t>ɛ́rⁿɛ́</w:t>
      </w:r>
      <w:r w:rsidRPr="003E5D8C">
        <w:rPr>
          <w:rFonts w:ascii="Doulos SIL" w:hAnsi="Doulos SIL"/>
          <w:i/>
          <w:color w:val="0000FF"/>
        </w:rPr>
        <w:tab/>
        <w:t>sùyɔ̀</w:t>
      </w:r>
      <w:r w:rsidRPr="003E5D8C">
        <w:rPr>
          <w:rFonts w:ascii="Doulos SIL" w:hAnsi="Doulos SIL"/>
          <w:i/>
          <w:color w:val="0000FF"/>
        </w:rPr>
        <w:noBreakHyphen/>
        <w:t>ỳ</w:t>
      </w:r>
    </w:p>
    <w:p w14:paraId="5A000907" w14:textId="7A5D01A1" w:rsidR="00B013A1" w:rsidRPr="007467F2" w:rsidRDefault="00B013A1" w:rsidP="00B013A1">
      <w:pPr>
        <w:pStyle w:val="exampleabc"/>
        <w:tabs>
          <w:tab w:val="left" w:pos="2160"/>
        </w:tabs>
      </w:pPr>
      <w:r w:rsidRPr="007467F2">
        <w:tab/>
      </w:r>
      <w:r w:rsidRPr="007467F2">
        <w:tab/>
        <w:t>3</w:t>
      </w:r>
      <w:r w:rsidR="00D317C5">
        <w:t>SgObj</w:t>
      </w:r>
      <w:r w:rsidRPr="007467F2">
        <w:tab/>
        <w:t>hit</w:t>
      </w:r>
      <w:r w:rsidR="00DB03D7">
        <w:t>.Pfv</w:t>
      </w:r>
      <w:r w:rsidRPr="00EF44F9">
        <w:t>-1</w:t>
      </w:r>
      <w:r w:rsidR="00D317C5">
        <w:t>SgSbj</w:t>
      </w:r>
    </w:p>
    <w:p w14:paraId="4E674814" w14:textId="74CD4BE9" w:rsidR="00B013A1" w:rsidRPr="007467F2" w:rsidRDefault="00B013A1" w:rsidP="00B013A1">
      <w:pPr>
        <w:pStyle w:val="exampleabc"/>
      </w:pPr>
      <w:r w:rsidRPr="007467F2">
        <w:tab/>
      </w:r>
      <w:r w:rsidRPr="007467F2">
        <w:tab/>
      </w:r>
      <w:r w:rsidR="006F2285">
        <w:t>‘</w:t>
      </w:r>
      <w:r w:rsidRPr="007467F2">
        <w:t>I hit</w:t>
      </w:r>
      <w:r w:rsidRPr="00EF44F9">
        <w:t>-P</w:t>
      </w:r>
      <w:r w:rsidRPr="007467F2">
        <w:t>ast him/her.</w:t>
      </w:r>
      <w:r w:rsidR="006F2285">
        <w:t>’</w:t>
      </w:r>
    </w:p>
    <w:p w14:paraId="6B450EBD" w14:textId="77777777" w:rsidR="00B013A1" w:rsidRPr="00986AA2" w:rsidRDefault="00B013A1"/>
    <w:p w14:paraId="535362F1" w14:textId="77777777" w:rsidR="00B013A1" w:rsidRPr="00986AA2" w:rsidRDefault="00B013A1"/>
    <w:p w14:paraId="4107A22D" w14:textId="6F8E8D6E" w:rsidR="00B013A1" w:rsidRPr="007467F2" w:rsidRDefault="00B013A1" w:rsidP="00482A50">
      <w:pPr>
        <w:pStyle w:val="Heading4"/>
        <w:tabs>
          <w:tab w:val="num" w:pos="864"/>
        </w:tabs>
        <w:ind w:left="864" w:hanging="864"/>
      </w:pPr>
      <w:bookmarkStart w:id="1710" w:name="_Toc297637834"/>
      <w:r w:rsidRPr="007467F2">
        <w:t xml:space="preserve">Unsuffixed </w:t>
      </w:r>
      <w:r w:rsidR="00FD6208">
        <w:t>perfective</w:t>
      </w:r>
      <w:r w:rsidRPr="007467F2">
        <w:t xml:space="preserve"> with lexical </w:t>
      </w:r>
      <w:r w:rsidR="003115E9">
        <w:t xml:space="preserve">tones, </w:t>
      </w:r>
      <w:r w:rsidRPr="007467F2">
        <w:t xml:space="preserve">3Sg </w:t>
      </w:r>
      <w:r w:rsidRPr="00203126">
        <w:rPr>
          <w:rFonts w:ascii="Doulos SIL" w:hAnsi="Doulos SIL"/>
          <w:i/>
          <w:color w:val="0000FF"/>
        </w:rPr>
        <w:noBreakHyphen/>
        <w:t>ẁ</w:t>
      </w:r>
      <w:r w:rsidRPr="007467F2">
        <w:t xml:space="preserve">, 3Pl </w:t>
      </w:r>
      <w:r w:rsidRPr="00203126">
        <w:rPr>
          <w:rFonts w:ascii="Doulos SIL" w:hAnsi="Doulos SIL"/>
          <w:i/>
          <w:color w:val="0000FF"/>
        </w:rPr>
        <w:noBreakHyphen/>
        <w:t>mà</w:t>
      </w:r>
      <w:bookmarkEnd w:id="1710"/>
      <w:r w:rsidRPr="007467F2">
        <w:t xml:space="preserve"> </w:t>
      </w:r>
    </w:p>
    <w:p w14:paraId="5CE55E08" w14:textId="02CD52D9" w:rsidR="00B013A1" w:rsidRPr="00986AA2" w:rsidRDefault="00B013A1">
      <w:r w:rsidRPr="00986AA2">
        <w:t xml:space="preserve">A distinct unsuffixed </w:t>
      </w:r>
      <w:r w:rsidR="00FD6208">
        <w:t>perfective</w:t>
      </w:r>
      <w:r w:rsidR="00DF0BFA">
        <w:t>, this time with lexical tone melody</w:t>
      </w:r>
      <w:r w:rsidRPr="00986AA2">
        <w:t>, has the pronominal</w:t>
      </w:r>
      <w:r w:rsidRPr="00EF44F9">
        <w:t>-s</w:t>
      </w:r>
      <w:r w:rsidRPr="00986AA2">
        <w:t>ubject paradigm (224). The pronominal endings are all L</w:t>
      </w:r>
      <w:r w:rsidRPr="00986AA2">
        <w:noBreakHyphen/>
        <w:t>toned.</w:t>
      </w:r>
    </w:p>
    <w:p w14:paraId="66552FE5" w14:textId="77777777" w:rsidR="00B013A1" w:rsidRPr="00986AA2" w:rsidRDefault="00B013A1"/>
    <w:p w14:paraId="6D1B5FF8" w14:textId="050C7115" w:rsidR="00B013A1" w:rsidRPr="007467F2" w:rsidRDefault="00B013A1" w:rsidP="00B013A1">
      <w:pPr>
        <w:pStyle w:val="example-Jamsay"/>
        <w:tabs>
          <w:tab w:val="clear" w:pos="369"/>
          <w:tab w:val="clear" w:pos="1080"/>
          <w:tab w:val="left" w:pos="1800"/>
          <w:tab w:val="left" w:pos="3686"/>
        </w:tabs>
      </w:pPr>
      <w:r w:rsidRPr="007467F2">
        <w:t>(224)</w:t>
      </w:r>
      <w:r w:rsidRPr="007467F2">
        <w:tab/>
        <w:t xml:space="preserve">Paradigm of alternative unsuffixed </w:t>
      </w:r>
      <w:r w:rsidR="00FD6208">
        <w:t>perfective</w:t>
      </w:r>
      <w:r w:rsidRPr="007467F2">
        <w:t xml:space="preserve"> (lexical tones)</w:t>
      </w:r>
    </w:p>
    <w:p w14:paraId="4E3DAFFE" w14:textId="77777777" w:rsidR="00B013A1" w:rsidRPr="007467F2" w:rsidRDefault="00B013A1" w:rsidP="00B013A1">
      <w:pPr>
        <w:pStyle w:val="example-Jamsay"/>
        <w:tabs>
          <w:tab w:val="clear" w:pos="369"/>
          <w:tab w:val="clear" w:pos="1080"/>
          <w:tab w:val="left" w:pos="1800"/>
          <w:tab w:val="left" w:pos="3686"/>
        </w:tabs>
      </w:pPr>
    </w:p>
    <w:p w14:paraId="2F9589B4" w14:textId="1E16ADCD" w:rsidR="00B013A1" w:rsidRPr="007467F2" w:rsidRDefault="00B013A1" w:rsidP="00B013A1">
      <w:pPr>
        <w:pStyle w:val="example-Jamsay"/>
        <w:tabs>
          <w:tab w:val="clear" w:pos="369"/>
          <w:tab w:val="clear" w:pos="1080"/>
          <w:tab w:val="left" w:pos="1980"/>
          <w:tab w:val="left" w:pos="3686"/>
        </w:tabs>
      </w:pPr>
      <w:r w:rsidRPr="007467F2">
        <w:tab/>
        <w:t>category</w:t>
      </w:r>
      <w:r w:rsidRPr="007467F2">
        <w:tab/>
        <w:t>suffix</w:t>
      </w:r>
      <w:r w:rsidRPr="007467F2">
        <w:tab/>
      </w:r>
      <w:r w:rsidR="006F2285">
        <w:t>‘</w:t>
      </w:r>
      <w:r w:rsidRPr="007467F2">
        <w:t>pound</w:t>
      </w:r>
      <w:r w:rsidR="006F2285">
        <w:t>’</w:t>
      </w:r>
    </w:p>
    <w:p w14:paraId="16D07D7C" w14:textId="77777777" w:rsidR="00B013A1" w:rsidRPr="007467F2" w:rsidRDefault="00B013A1" w:rsidP="00B013A1">
      <w:pPr>
        <w:pStyle w:val="example-Jamsay"/>
        <w:tabs>
          <w:tab w:val="clear" w:pos="369"/>
          <w:tab w:val="clear" w:pos="1080"/>
          <w:tab w:val="left" w:pos="1980"/>
          <w:tab w:val="left" w:pos="3686"/>
        </w:tabs>
      </w:pPr>
      <w:r w:rsidRPr="007467F2">
        <w:tab/>
      </w:r>
    </w:p>
    <w:p w14:paraId="576AAF46" w14:textId="77777777" w:rsidR="00B013A1" w:rsidRPr="003E5D8C" w:rsidRDefault="00B013A1" w:rsidP="00B013A1">
      <w:pPr>
        <w:pStyle w:val="example-Jamsay"/>
        <w:tabs>
          <w:tab w:val="clear" w:pos="369"/>
          <w:tab w:val="clear" w:pos="1080"/>
          <w:tab w:val="left" w:pos="1980"/>
          <w:tab w:val="left" w:pos="3686"/>
        </w:tabs>
        <w:rPr>
          <w:rFonts w:ascii="Doulos SIL" w:hAnsi="Doulos SIL"/>
          <w:i/>
          <w:color w:val="0000FF"/>
        </w:rPr>
      </w:pPr>
      <w:r w:rsidRPr="007467F2">
        <w:tab/>
        <w:t>1Sg</w:t>
      </w:r>
      <w:r w:rsidRPr="007467F2">
        <w:tab/>
      </w:r>
      <w:r w:rsidRPr="003E5D8C">
        <w:rPr>
          <w:rFonts w:ascii="Doulos SIL" w:hAnsi="Doulos SIL"/>
          <w:i/>
          <w:color w:val="0000FF"/>
        </w:rPr>
        <w:noBreakHyphen/>
        <w:t>ỳ</w:t>
      </w:r>
      <w:r w:rsidRPr="007467F2">
        <w:tab/>
      </w:r>
      <w:r w:rsidRPr="003E5D8C">
        <w:rPr>
          <w:rFonts w:ascii="Doulos SIL" w:hAnsi="Doulos SIL"/>
          <w:i/>
          <w:color w:val="0000FF"/>
        </w:rPr>
        <w:t>dùyɔ́</w:t>
      </w:r>
      <w:r w:rsidRPr="003E5D8C">
        <w:rPr>
          <w:rFonts w:ascii="Doulos SIL" w:hAnsi="Doulos SIL"/>
          <w:i/>
          <w:color w:val="0000FF"/>
        </w:rPr>
        <w:noBreakHyphen/>
        <w:t>ỳ</w:t>
      </w:r>
    </w:p>
    <w:p w14:paraId="32D2F73C" w14:textId="77777777" w:rsidR="00B013A1" w:rsidRPr="001D7C6A" w:rsidRDefault="00B013A1" w:rsidP="00B013A1">
      <w:pPr>
        <w:pStyle w:val="example-Jamsay"/>
        <w:tabs>
          <w:tab w:val="clear" w:pos="369"/>
          <w:tab w:val="clear" w:pos="1080"/>
          <w:tab w:val="left" w:pos="1980"/>
          <w:tab w:val="left" w:pos="3686"/>
        </w:tabs>
      </w:pPr>
      <w:r w:rsidRPr="007467F2">
        <w:tab/>
        <w:t>2Sg</w:t>
      </w:r>
      <w:r w:rsidRPr="007467F2">
        <w:tab/>
      </w:r>
      <w:r w:rsidRPr="003E5D8C">
        <w:rPr>
          <w:rFonts w:ascii="Doulos SIL" w:hAnsi="Doulos SIL"/>
          <w:i/>
          <w:color w:val="0000FF"/>
        </w:rPr>
        <w:noBreakHyphen/>
        <w:t>ẁ</w:t>
      </w:r>
      <w:r w:rsidRPr="007467F2">
        <w:tab/>
      </w:r>
      <w:r w:rsidRPr="003E5D8C">
        <w:rPr>
          <w:rFonts w:ascii="Doulos SIL" w:hAnsi="Doulos SIL"/>
          <w:i/>
          <w:color w:val="0000FF"/>
        </w:rPr>
        <w:t>dùyɔ́</w:t>
      </w:r>
      <w:r w:rsidRPr="003E5D8C">
        <w:rPr>
          <w:rFonts w:ascii="Doulos SIL" w:hAnsi="Doulos SIL"/>
          <w:i/>
          <w:color w:val="0000FF"/>
        </w:rPr>
        <w:noBreakHyphen/>
        <w:t>ẁ</w:t>
      </w:r>
      <w:r w:rsidRPr="00EF44F9">
        <w:t xml:space="preserve">  [homophonous with 3Sg]</w:t>
      </w:r>
    </w:p>
    <w:p w14:paraId="6263745D" w14:textId="77777777" w:rsidR="00B013A1" w:rsidRPr="007467F2" w:rsidRDefault="00B013A1" w:rsidP="00B013A1">
      <w:pPr>
        <w:pStyle w:val="example-Jamsay"/>
        <w:tabs>
          <w:tab w:val="clear" w:pos="369"/>
          <w:tab w:val="clear" w:pos="1080"/>
          <w:tab w:val="left" w:pos="1980"/>
          <w:tab w:val="left" w:pos="3686"/>
        </w:tabs>
      </w:pPr>
    </w:p>
    <w:p w14:paraId="1C73FD23" w14:textId="77777777" w:rsidR="00B013A1" w:rsidRPr="007467F2" w:rsidRDefault="00B013A1" w:rsidP="00B013A1">
      <w:pPr>
        <w:pStyle w:val="example-Jamsay"/>
        <w:tabs>
          <w:tab w:val="clear" w:pos="369"/>
          <w:tab w:val="clear" w:pos="1080"/>
          <w:tab w:val="left" w:pos="1980"/>
          <w:tab w:val="left" w:pos="3686"/>
        </w:tabs>
      </w:pPr>
      <w:r w:rsidRPr="007467F2">
        <w:tab/>
        <w:t>1Pl</w:t>
      </w:r>
      <w:r w:rsidRPr="007467F2">
        <w:tab/>
      </w:r>
      <w:r w:rsidRPr="003E5D8C">
        <w:rPr>
          <w:rFonts w:ascii="Doulos SIL" w:hAnsi="Doulos SIL"/>
          <w:i/>
          <w:color w:val="0000FF"/>
        </w:rPr>
        <w:noBreakHyphen/>
        <w:t>ỳ</w:t>
      </w:r>
      <w:r w:rsidRPr="003E5D8C">
        <w:rPr>
          <w:rFonts w:ascii="Doulos SIL" w:hAnsi="Doulos SIL"/>
          <w:i/>
          <w:color w:val="0000FF"/>
        </w:rPr>
        <w:sym w:font="Symbol" w:char="F05C"/>
      </w:r>
      <w:r w:rsidRPr="007467F2">
        <w:tab/>
      </w:r>
      <w:r w:rsidRPr="003E5D8C">
        <w:rPr>
          <w:rFonts w:ascii="Doulos SIL" w:hAnsi="Doulos SIL"/>
          <w:i/>
          <w:color w:val="0000FF"/>
        </w:rPr>
        <w:t>dùyɔ́</w:t>
      </w:r>
      <w:r w:rsidRPr="003E5D8C">
        <w:rPr>
          <w:rFonts w:ascii="Doulos SIL" w:hAnsi="Doulos SIL"/>
          <w:i/>
          <w:color w:val="0000FF"/>
        </w:rPr>
        <w:noBreakHyphen/>
        <w:t>ỳ</w:t>
      </w:r>
      <w:r w:rsidRPr="003E5D8C">
        <w:rPr>
          <w:rFonts w:ascii="Doulos SIL" w:hAnsi="Doulos SIL"/>
          <w:i/>
          <w:color w:val="0000FF"/>
        </w:rPr>
        <w:sym w:font="Symbol" w:char="F05C"/>
      </w:r>
    </w:p>
    <w:p w14:paraId="28C2EA07" w14:textId="77777777" w:rsidR="00B013A1" w:rsidRPr="003E5D8C" w:rsidRDefault="00B013A1" w:rsidP="00B013A1">
      <w:pPr>
        <w:pStyle w:val="example-Jamsay"/>
        <w:tabs>
          <w:tab w:val="clear" w:pos="369"/>
          <w:tab w:val="clear" w:pos="1080"/>
          <w:tab w:val="left" w:pos="1980"/>
          <w:tab w:val="left" w:pos="3686"/>
        </w:tabs>
        <w:rPr>
          <w:rFonts w:ascii="Doulos SIL" w:hAnsi="Doulos SIL"/>
          <w:i/>
          <w:color w:val="0000FF"/>
        </w:rPr>
      </w:pPr>
      <w:r w:rsidRPr="007467F2">
        <w:tab/>
        <w:t>2Pl</w:t>
      </w:r>
      <w:r w:rsidRPr="007467F2">
        <w:tab/>
      </w:r>
      <w:r w:rsidRPr="003E5D8C">
        <w:rPr>
          <w:rFonts w:ascii="Doulos SIL" w:hAnsi="Doulos SIL"/>
          <w:i/>
          <w:color w:val="0000FF"/>
        </w:rPr>
        <w:noBreakHyphen/>
        <w:t>ẁ</w:t>
      </w:r>
      <w:r w:rsidRPr="003E5D8C">
        <w:rPr>
          <w:rFonts w:ascii="Doulos SIL" w:hAnsi="Doulos SIL"/>
          <w:i/>
          <w:color w:val="0000FF"/>
        </w:rPr>
        <w:sym w:font="Symbol" w:char="F05C"/>
      </w:r>
      <w:r w:rsidRPr="007467F2">
        <w:tab/>
      </w:r>
      <w:r w:rsidRPr="003E5D8C">
        <w:rPr>
          <w:rFonts w:ascii="Doulos SIL" w:hAnsi="Doulos SIL"/>
          <w:i/>
          <w:color w:val="0000FF"/>
        </w:rPr>
        <w:t>dùyɔ́</w:t>
      </w:r>
      <w:r w:rsidRPr="003E5D8C">
        <w:rPr>
          <w:rFonts w:ascii="Doulos SIL" w:hAnsi="Doulos SIL"/>
          <w:i/>
          <w:color w:val="0000FF"/>
        </w:rPr>
        <w:noBreakHyphen/>
        <w:t>ẁ</w:t>
      </w:r>
      <w:r w:rsidRPr="003E5D8C">
        <w:rPr>
          <w:rFonts w:ascii="Doulos SIL" w:hAnsi="Doulos SIL"/>
          <w:i/>
          <w:color w:val="0000FF"/>
        </w:rPr>
        <w:sym w:font="Symbol" w:char="F05C"/>
      </w:r>
    </w:p>
    <w:p w14:paraId="5898DEDD" w14:textId="77777777" w:rsidR="00B013A1" w:rsidRPr="007467F2" w:rsidRDefault="00B013A1" w:rsidP="00B013A1">
      <w:pPr>
        <w:pStyle w:val="example-Jamsay"/>
        <w:tabs>
          <w:tab w:val="clear" w:pos="369"/>
          <w:tab w:val="clear" w:pos="1080"/>
          <w:tab w:val="left" w:pos="1980"/>
          <w:tab w:val="left" w:pos="3686"/>
        </w:tabs>
      </w:pPr>
    </w:p>
    <w:p w14:paraId="7BAAB9B2" w14:textId="77777777" w:rsidR="00B013A1" w:rsidRPr="007467F2" w:rsidRDefault="00B013A1" w:rsidP="00B013A1">
      <w:pPr>
        <w:pStyle w:val="example-Jamsay"/>
        <w:tabs>
          <w:tab w:val="clear" w:pos="369"/>
          <w:tab w:val="clear" w:pos="1080"/>
          <w:tab w:val="left" w:pos="1980"/>
          <w:tab w:val="left" w:pos="3686"/>
        </w:tabs>
      </w:pPr>
      <w:r w:rsidRPr="007467F2">
        <w:tab/>
        <w:t>3Sg/Inan</w:t>
      </w:r>
      <w:r w:rsidRPr="007467F2">
        <w:tab/>
      </w:r>
      <w:r w:rsidRPr="003E5D8C">
        <w:rPr>
          <w:rFonts w:ascii="Doulos SIL" w:hAnsi="Doulos SIL"/>
          <w:i/>
          <w:color w:val="0000FF"/>
        </w:rPr>
        <w:noBreakHyphen/>
        <w:t>ẁ</w:t>
      </w:r>
      <w:r w:rsidRPr="007467F2">
        <w:tab/>
      </w:r>
      <w:r w:rsidRPr="003E5D8C">
        <w:rPr>
          <w:rFonts w:ascii="Doulos SIL" w:hAnsi="Doulos SIL"/>
          <w:i/>
          <w:color w:val="0000FF"/>
        </w:rPr>
        <w:t>dùyɔ́</w:t>
      </w:r>
      <w:r w:rsidRPr="003E5D8C">
        <w:rPr>
          <w:rFonts w:ascii="Doulos SIL" w:hAnsi="Doulos SIL"/>
          <w:i/>
          <w:color w:val="0000FF"/>
        </w:rPr>
        <w:noBreakHyphen/>
        <w:t>ẁ</w:t>
      </w:r>
      <w:r w:rsidRPr="00EF44F9">
        <w:t xml:space="preserve">  [homophonous with 2Sg]</w:t>
      </w:r>
    </w:p>
    <w:p w14:paraId="5FA2D3B4" w14:textId="77777777" w:rsidR="00B013A1" w:rsidRPr="003E5D8C" w:rsidRDefault="00B013A1" w:rsidP="00B013A1">
      <w:pPr>
        <w:pStyle w:val="example-Jamsay"/>
        <w:tabs>
          <w:tab w:val="clear" w:pos="369"/>
          <w:tab w:val="clear" w:pos="1080"/>
          <w:tab w:val="left" w:pos="1980"/>
          <w:tab w:val="left" w:pos="3686"/>
        </w:tabs>
        <w:rPr>
          <w:rFonts w:ascii="Doulos SIL" w:hAnsi="Doulos SIL"/>
          <w:i/>
          <w:color w:val="0000FF"/>
        </w:rPr>
      </w:pPr>
      <w:r w:rsidRPr="007467F2">
        <w:tab/>
        <w:t>3Pl</w:t>
      </w:r>
      <w:r w:rsidRPr="007467F2">
        <w:tab/>
      </w:r>
      <w:r w:rsidRPr="003E5D8C">
        <w:rPr>
          <w:rFonts w:ascii="Doulos SIL" w:hAnsi="Doulos SIL"/>
          <w:i/>
          <w:color w:val="0000FF"/>
        </w:rPr>
        <w:noBreakHyphen/>
        <w:t>mà</w:t>
      </w:r>
      <w:r w:rsidRPr="007467F2">
        <w:tab/>
      </w:r>
      <w:r w:rsidRPr="003E5D8C">
        <w:rPr>
          <w:rFonts w:ascii="Doulos SIL" w:hAnsi="Doulos SIL"/>
          <w:i/>
          <w:color w:val="0000FF"/>
        </w:rPr>
        <w:t>dùyɔ́</w:t>
      </w:r>
      <w:r w:rsidRPr="003E5D8C">
        <w:rPr>
          <w:rFonts w:ascii="Doulos SIL" w:hAnsi="Doulos SIL"/>
          <w:i/>
          <w:color w:val="0000FF"/>
        </w:rPr>
        <w:noBreakHyphen/>
        <w:t>mà</w:t>
      </w:r>
    </w:p>
    <w:p w14:paraId="04A08BEB" w14:textId="77777777" w:rsidR="00B013A1" w:rsidRPr="00986AA2" w:rsidRDefault="00B013A1"/>
    <w:p w14:paraId="1E245C96" w14:textId="1FA4E7BF" w:rsidR="00B013A1" w:rsidRPr="00986AA2" w:rsidRDefault="00B013A1" w:rsidP="00B013A1">
      <w:r w:rsidRPr="00986AA2">
        <w:t xml:space="preserve">This paradigm is unusual. For some verbs, the 1st/2nd person forms are indistinguishable from the corresponding </w:t>
      </w:r>
      <w:r w:rsidRPr="009E5A8E">
        <w:rPr>
          <w:b/>
        </w:rPr>
        <w:t xml:space="preserve">unsuffixed </w:t>
      </w:r>
      <w:r w:rsidR="00C07E65">
        <w:rPr>
          <w:b/>
        </w:rPr>
        <w:t>imperfective</w:t>
      </w:r>
      <w:r w:rsidRPr="009E5A8E">
        <w:rPr>
          <w:b/>
        </w:rPr>
        <w:t>s</w:t>
      </w:r>
      <w:r w:rsidRPr="00986AA2">
        <w:t>, except that the latter is optionally reduplicated in some contexts.</w:t>
      </w:r>
    </w:p>
    <w:p w14:paraId="7400B264" w14:textId="3EEFAED8" w:rsidR="00B013A1" w:rsidRPr="00986AA2" w:rsidRDefault="00B013A1" w:rsidP="00B013A1">
      <w:r w:rsidRPr="00986AA2">
        <w:tab/>
        <w:t xml:space="preserve">On the other hand, 3rd person </w:t>
      </w:r>
      <w:r w:rsidRPr="003E5D8C">
        <w:rPr>
          <w:rFonts w:ascii="Doulos SIL" w:hAnsi="Doulos SIL"/>
          <w:i/>
          <w:color w:val="0000FF"/>
        </w:rPr>
        <w:noBreakHyphen/>
        <w:t>ẁ</w:t>
      </w:r>
      <w:r w:rsidRPr="00986AA2">
        <w:t xml:space="preserve"> (Sg) and </w:t>
      </w:r>
      <w:r w:rsidRPr="003E5D8C">
        <w:rPr>
          <w:rFonts w:ascii="Doulos SIL" w:hAnsi="Doulos SIL"/>
          <w:i/>
          <w:color w:val="0000FF"/>
        </w:rPr>
        <w:noBreakHyphen/>
        <w:t>mà</w:t>
      </w:r>
      <w:r w:rsidRPr="00986AA2">
        <w:t xml:space="preserve"> (Pl) are identical in form to the suffixes used in </w:t>
      </w:r>
      <w:r w:rsidR="00FD6208">
        <w:rPr>
          <w:b/>
        </w:rPr>
        <w:t>perfective</w:t>
      </w:r>
      <w:r w:rsidRPr="009E5A8E">
        <w:rPr>
          <w:b/>
        </w:rPr>
        <w:t xml:space="preserve"> relative</w:t>
      </w:r>
      <w:r w:rsidRPr="00EF44F9">
        <w:rPr>
          <w:b/>
        </w:rPr>
        <w:t>-c</w:t>
      </w:r>
      <w:r w:rsidRPr="009E5A8E">
        <w:rPr>
          <w:b/>
        </w:rPr>
        <w:t>lause participles</w:t>
      </w:r>
      <w:r w:rsidRPr="00986AA2">
        <w:t xml:space="preserve">, so the difficulty in interpretation is to distinguish these main clauses from relative clauses. When the subject is pronominal, one can observe whether it appears as a preparticipial pronoun. If so, the clause is subordinated (relative or similar). See §16.1.2 for clauses ending in </w:t>
      </w:r>
      <w:r w:rsidRPr="003E5D8C">
        <w:rPr>
          <w:rFonts w:ascii="Doulos SIL" w:hAnsi="Doulos SIL"/>
          <w:i/>
          <w:color w:val="0000FF"/>
        </w:rPr>
        <w:noBreakHyphen/>
        <w:t>ẁ kù dè</w:t>
      </w:r>
      <w:r w:rsidRPr="00986AA2">
        <w:t xml:space="preserve"> and </w:t>
      </w:r>
      <w:r w:rsidRPr="003E5D8C">
        <w:rPr>
          <w:rFonts w:ascii="Doulos SIL" w:hAnsi="Doulos SIL"/>
          <w:i/>
          <w:color w:val="0000FF"/>
        </w:rPr>
        <w:noBreakHyphen/>
        <w:t>ẁ dè</w:t>
      </w:r>
      <w:r w:rsidRPr="00986AA2">
        <w:t>. However, the distinction between main clause (in a narrative sequence) and a subordinated clause is not very great in BenT discourse.</w:t>
      </w:r>
    </w:p>
    <w:p w14:paraId="59C8A69B" w14:textId="1318751A" w:rsidR="00B013A1" w:rsidRPr="00986AA2" w:rsidRDefault="00B013A1" w:rsidP="00B013A1">
      <w:r w:rsidRPr="00986AA2">
        <w:tab/>
        <w:t xml:space="preserve">In addition, </w:t>
      </w:r>
      <w:r w:rsidRPr="003E5D8C">
        <w:rPr>
          <w:rFonts w:ascii="Doulos SIL" w:hAnsi="Doulos SIL"/>
          <w:i/>
          <w:color w:val="0000FF"/>
        </w:rPr>
        <w:noBreakHyphen/>
        <w:t>ẁ</w:t>
      </w:r>
      <w:r w:rsidRPr="00986AA2">
        <w:t xml:space="preserve"> is the </w:t>
      </w:r>
      <w:r w:rsidR="005152E2">
        <w:t>stative</w:t>
      </w:r>
      <w:r w:rsidRPr="00986AA2">
        <w:t xml:space="preserve"> 3Sg subject suffix, and </w:t>
      </w:r>
      <w:r w:rsidRPr="003E5D8C">
        <w:rPr>
          <w:rFonts w:ascii="Doulos SIL" w:hAnsi="Doulos SIL"/>
          <w:i/>
          <w:color w:val="0000FF"/>
        </w:rPr>
        <w:noBreakHyphen/>
        <w:t>mà</w:t>
      </w:r>
      <w:r w:rsidRPr="00986AA2">
        <w:t xml:space="preserve"> also appears in the 3Pl subject form of the </w:t>
      </w:r>
      <w:r w:rsidR="005152E2">
        <w:t>experiential perfect</w:t>
      </w:r>
      <w:r w:rsidRPr="00986AA2">
        <w:t>.</w:t>
      </w:r>
    </w:p>
    <w:p w14:paraId="01AC60F4" w14:textId="10BA457E" w:rsidR="00B013A1" w:rsidRPr="00053FA5" w:rsidRDefault="00B013A1" w:rsidP="00B013A1">
      <w:r w:rsidRPr="00986AA2">
        <w:tab/>
        <w:t>A textual example of 3Pl</w:t>
      </w:r>
      <w:r w:rsidRPr="008F32DC">
        <w:rPr>
          <w:rFonts w:ascii="Doulos SIL" w:hAnsi="Doulos SIL"/>
          <w:i/>
          <w:color w:val="0000FF"/>
        </w:rPr>
        <w:t xml:space="preserve"> -mà</w:t>
      </w:r>
      <w:r w:rsidRPr="008F32DC">
        <w:t xml:space="preserve"> is </w:t>
      </w:r>
      <w:r w:rsidRPr="00053FA5">
        <w:rPr>
          <w:rFonts w:ascii="Doulos SIL" w:hAnsi="Doulos SIL"/>
          <w:i/>
          <w:color w:val="0000FF"/>
        </w:rPr>
        <w:t>lo</w:t>
      </w:r>
      <w:r w:rsidRPr="008F32DC">
        <w:rPr>
          <w:rFonts w:ascii="Doulos SIL" w:hAnsi="Doulos SIL"/>
          <w:i/>
          <w:color w:val="0000FF"/>
        </w:rPr>
        <w:t>́-mà</w:t>
      </w:r>
      <w:r w:rsidRPr="00986AA2">
        <w:t xml:space="preserve"> </w:t>
      </w:r>
      <w:r w:rsidR="006F2285">
        <w:t>‘</w:t>
      </w:r>
      <w:r w:rsidRPr="00986AA2">
        <w:t>they went</w:t>
      </w:r>
      <w:r w:rsidR="006F2285">
        <w:t>’</w:t>
      </w:r>
      <w:r w:rsidRPr="00986AA2">
        <w:t xml:space="preserve"> in line 7</w:t>
      </w:r>
      <w:r w:rsidRPr="00053FA5">
        <w:t xml:space="preserve"> of (684) in the sample text. For mor</w:t>
      </w:r>
      <w:r w:rsidRPr="00986AA2">
        <w:t>e 3Sg and 3Pl examples se</w:t>
      </w:r>
      <w:r w:rsidRPr="00053FA5">
        <w:t>e (550a</w:t>
      </w:r>
      <w:r w:rsidRPr="00053FA5">
        <w:noBreakHyphen/>
        <w:t>c) in §17.1.1.2.</w:t>
      </w:r>
    </w:p>
    <w:p w14:paraId="4D101F8C" w14:textId="77777777" w:rsidR="00B013A1" w:rsidRPr="00986AA2" w:rsidRDefault="00B013A1">
      <w:r w:rsidRPr="00986AA2">
        <w:tab/>
        <w:t>The clearest 1st/2nd person subject example in the texts is (225). The speaker was offering to add something to what someone else had said in an interview</w:t>
      </w:r>
      <w:r w:rsidRPr="00EF44F9">
        <w:t>-s</w:t>
      </w:r>
      <w:r w:rsidRPr="00986AA2">
        <w:t>tyle text.</w:t>
      </w:r>
    </w:p>
    <w:p w14:paraId="7E970C75" w14:textId="77777777" w:rsidR="00B013A1" w:rsidRPr="00986AA2" w:rsidRDefault="00B013A1"/>
    <w:p w14:paraId="03C5EA1B" w14:textId="41390AE2" w:rsidR="00B013A1" w:rsidRPr="003E5D8C" w:rsidRDefault="00B013A1" w:rsidP="00CF4316">
      <w:pPr>
        <w:pStyle w:val="example-Jamsay"/>
        <w:tabs>
          <w:tab w:val="clear" w:pos="1080"/>
          <w:tab w:val="left" w:pos="1440"/>
          <w:tab w:val="left" w:pos="2160"/>
          <w:tab w:val="left" w:pos="3330"/>
          <w:tab w:val="left" w:pos="4050"/>
          <w:tab w:val="left" w:pos="5850"/>
        </w:tabs>
        <w:rPr>
          <w:rFonts w:ascii="Doulos SIL" w:hAnsi="Doulos SIL"/>
          <w:i/>
          <w:color w:val="0000FF"/>
        </w:rPr>
      </w:pPr>
      <w:r w:rsidRPr="00986AA2">
        <w:t>(225)</w:t>
      </w:r>
      <w:r w:rsidRPr="00986AA2">
        <w:tab/>
      </w:r>
      <w:r w:rsidRPr="003E5D8C">
        <w:rPr>
          <w:rFonts w:ascii="Doulos SIL" w:hAnsi="Doulos SIL"/>
          <w:i/>
          <w:color w:val="0000FF"/>
        </w:rPr>
        <w:t>[í</w:t>
      </w:r>
      <w:r w:rsidRPr="003E5D8C">
        <w:rPr>
          <w:rFonts w:ascii="Doulos SIL" w:hAnsi="Doulos SIL"/>
          <w:i/>
          <w:color w:val="0000FF"/>
        </w:rPr>
        <w:tab/>
        <w:t>kálà]</w:t>
      </w:r>
      <w:r w:rsidR="00CF4316">
        <w:rPr>
          <w:rFonts w:ascii="Doulos SIL" w:hAnsi="Doulos SIL"/>
          <w:i/>
          <w:color w:val="0000FF"/>
        </w:rPr>
        <w:tab/>
        <w:t>[ŋ̀gú</w:t>
      </w:r>
      <w:r w:rsidR="00CF4316">
        <w:rPr>
          <w:rFonts w:ascii="Doulos SIL" w:hAnsi="Doulos SIL"/>
          <w:i/>
          <w:color w:val="0000FF"/>
        </w:rPr>
        <w:tab/>
        <w:t>kày]</w:t>
      </w:r>
      <w:r w:rsidR="00CF4316">
        <w:rPr>
          <w:rFonts w:ascii="Doulos SIL" w:hAnsi="Doulos SIL"/>
          <w:i/>
          <w:color w:val="0000FF"/>
        </w:rPr>
        <w:tab/>
        <w:t>nǔ</w:t>
      </w:r>
      <w:r w:rsidR="00CF4316">
        <w:rPr>
          <w:rFonts w:ascii="Doulos SIL" w:hAnsi="Doulos SIL"/>
          <w:i/>
          <w:color w:val="0000FF"/>
        </w:rPr>
        <w:noBreakHyphen/>
        <w:t>ỳⁿ</w:t>
      </w:r>
      <w:r w:rsidR="00CF4316">
        <w:rPr>
          <w:rFonts w:ascii="Doulos SIL" w:hAnsi="Doulos SIL"/>
          <w:i/>
          <w:color w:val="0000FF"/>
        </w:rPr>
        <w:tab/>
        <w:t>dá:</w:t>
      </w:r>
      <w:r w:rsidR="00CF4316">
        <w:rPr>
          <w:rFonts w:ascii="Doulos SIL" w:hAnsi="Doulos SIL"/>
          <w:i/>
          <w:color w:val="0000FF"/>
        </w:rPr>
        <w:noBreakHyphen/>
        <w:t>wó,</w:t>
      </w:r>
    </w:p>
    <w:p w14:paraId="5AB2BC30" w14:textId="7388FF41" w:rsidR="00B013A1" w:rsidRPr="00ED2F49" w:rsidRDefault="00B013A1" w:rsidP="00CF4316">
      <w:pPr>
        <w:pStyle w:val="example-Jamsay"/>
        <w:tabs>
          <w:tab w:val="clear" w:pos="1080"/>
          <w:tab w:val="left" w:pos="1440"/>
          <w:tab w:val="left" w:pos="2160"/>
          <w:tab w:val="left" w:pos="3330"/>
          <w:tab w:val="left" w:pos="4050"/>
          <w:tab w:val="left" w:pos="5850"/>
        </w:tabs>
      </w:pPr>
      <w:r w:rsidRPr="008827BB">
        <w:tab/>
      </w:r>
      <w:r w:rsidRPr="008827BB">
        <w:tab/>
      </w:r>
      <w:r w:rsidRPr="00EF44F9">
        <w:t>[1</w:t>
      </w:r>
      <w:r w:rsidRPr="008827BB">
        <w:t>Sg</w:t>
      </w:r>
      <w:r w:rsidRPr="008827BB">
        <w:tab/>
        <w:t>to</w:t>
      </w:r>
      <w:r w:rsidRPr="00EF44F9">
        <w:t>o]</w:t>
      </w:r>
      <w:r w:rsidRPr="008827BB">
        <w:tab/>
      </w:r>
      <w:r w:rsidRPr="00EF44F9">
        <w:t>[P</w:t>
      </w:r>
      <w:r w:rsidRPr="008827BB">
        <w:t>rox.Inan</w:t>
      </w:r>
      <w:r w:rsidRPr="008827BB">
        <w:tab/>
        <w:t>To</w:t>
      </w:r>
      <w:r w:rsidRPr="00EF44F9">
        <w:t>p]</w:t>
      </w:r>
      <w:r w:rsidRPr="008827BB">
        <w:tab/>
      </w:r>
      <w:r w:rsidRPr="00ED2F49">
        <w:rPr>
          <w:b/>
        </w:rPr>
        <w:t>hear</w:t>
      </w:r>
      <w:r w:rsidR="00DB03D7">
        <w:rPr>
          <w:b/>
        </w:rPr>
        <w:t>.Pfv</w:t>
      </w:r>
      <w:r w:rsidRPr="00EF44F9">
        <w:t>-1</w:t>
      </w:r>
      <w:r w:rsidR="00D317C5">
        <w:t>SgSbj</w:t>
      </w:r>
      <w:r w:rsidRPr="008827BB">
        <w:tab/>
        <w:t>a.little,</w:t>
      </w:r>
    </w:p>
    <w:p w14:paraId="15EA67FD" w14:textId="77777777" w:rsidR="00B013A1" w:rsidRPr="008827BB" w:rsidRDefault="00B013A1" w:rsidP="00CF4316">
      <w:pPr>
        <w:pStyle w:val="example-Jamsay"/>
        <w:tabs>
          <w:tab w:val="clear" w:pos="1080"/>
          <w:tab w:val="left" w:pos="1710"/>
          <w:tab w:val="left" w:pos="2880"/>
        </w:tabs>
      </w:pPr>
      <w:r w:rsidRPr="003E5D8C">
        <w:rPr>
          <w:rFonts w:ascii="Doulos SIL" w:hAnsi="Doulos SIL"/>
          <w:i/>
          <w:color w:val="0000FF"/>
        </w:rPr>
        <w:tab/>
      </w:r>
      <w:r w:rsidRPr="003E5D8C">
        <w:rPr>
          <w:rFonts w:ascii="Doulos SIL" w:hAnsi="Doulos SIL"/>
          <w:i/>
          <w:color w:val="0000FF"/>
        </w:rPr>
        <w:tab/>
        <w:t>[ú</w:t>
      </w:r>
      <w:r w:rsidRPr="003E5D8C">
        <w:rPr>
          <w:rFonts w:ascii="Doulos SIL" w:hAnsi="Doulos SIL"/>
          <w:i/>
          <w:color w:val="0000FF"/>
        </w:rPr>
        <w:tab/>
        <w:t>mâ:]</w:t>
      </w:r>
      <w:r w:rsidRPr="003E5D8C">
        <w:rPr>
          <w:rFonts w:ascii="Doulos SIL" w:hAnsi="Doulos SIL"/>
          <w:i/>
          <w:color w:val="0000FF"/>
        </w:rPr>
        <w:tab/>
        <w:t>bàrù</w:t>
      </w:r>
      <w:r w:rsidRPr="003E5D8C">
        <w:rPr>
          <w:rFonts w:ascii="Doulos SIL" w:hAnsi="Doulos SIL"/>
          <w:i/>
          <w:color w:val="0000FF"/>
        </w:rPr>
        <w:noBreakHyphen/>
        <w:t>ḿ</w:t>
      </w:r>
    </w:p>
    <w:p w14:paraId="5CA413A0" w14:textId="77777777" w:rsidR="00B013A1" w:rsidRPr="00ED2F49" w:rsidRDefault="00B013A1" w:rsidP="00CF4316">
      <w:pPr>
        <w:pStyle w:val="example-Jamsay"/>
        <w:tabs>
          <w:tab w:val="clear" w:pos="1080"/>
          <w:tab w:val="left" w:pos="1710"/>
          <w:tab w:val="left" w:pos="2880"/>
        </w:tabs>
      </w:pPr>
      <w:r w:rsidRPr="008827BB">
        <w:tab/>
      </w:r>
      <w:r w:rsidRPr="008827BB">
        <w:tab/>
      </w:r>
      <w:r w:rsidRPr="00EF44F9">
        <w:t>[2</w:t>
      </w:r>
      <w:r w:rsidRPr="008827BB">
        <w:t>Sg</w:t>
      </w:r>
      <w:r w:rsidRPr="008827BB">
        <w:tab/>
        <w:t>Da</w:t>
      </w:r>
      <w:r w:rsidRPr="00EF44F9">
        <w:t>t]</w:t>
      </w:r>
      <w:r w:rsidRPr="008827BB">
        <w:tab/>
        <w:t>hel</w:t>
      </w:r>
      <w:r w:rsidRPr="00ED2F49">
        <w:t>p</w:t>
      </w:r>
      <w:r w:rsidRPr="00EF44F9">
        <w:t>-H</w:t>
      </w:r>
      <w:r w:rsidRPr="00ED2F49">
        <w:t>ort</w:t>
      </w:r>
    </w:p>
    <w:p w14:paraId="1D91BC3D" w14:textId="6E2294CD" w:rsidR="00B013A1" w:rsidRPr="00ED2F49" w:rsidRDefault="00B013A1" w:rsidP="00B013A1">
      <w:pPr>
        <w:pStyle w:val="example-Jamsay"/>
        <w:ind w:left="720" w:hanging="720"/>
      </w:pPr>
      <w:r w:rsidRPr="008827BB">
        <w:tab/>
      </w:r>
      <w:r w:rsidRPr="008827BB">
        <w:tab/>
      </w:r>
      <w:r w:rsidR="006F2285">
        <w:t>‘</w:t>
      </w:r>
      <w:r>
        <w:t xml:space="preserve">I too, as for that, I </w:t>
      </w:r>
      <w:r w:rsidRPr="00EC501B">
        <w:t>have heard a</w:t>
      </w:r>
      <w:r>
        <w:t xml:space="preserve"> little. Let me help </w:t>
      </w:r>
      <w:r w:rsidRPr="004D591B">
        <w:t>you-Sg</w:t>
      </w:r>
      <w:r>
        <w:t>.</w:t>
      </w:r>
      <w:r w:rsidR="006F2285">
        <w:t>’</w:t>
      </w:r>
      <w:r>
        <w:t xml:space="preserve"> </w:t>
      </w:r>
      <w:r w:rsidRPr="00EF44F9">
        <w:t>[2005.2</w:t>
      </w:r>
      <w:r>
        <w:t>b.0</w:t>
      </w:r>
      <w:r w:rsidRPr="00EF44F9">
        <w:t>4]</w:t>
      </w:r>
    </w:p>
    <w:p w14:paraId="7AEF4533" w14:textId="77777777" w:rsidR="00B013A1" w:rsidRPr="00ED2F49" w:rsidRDefault="00B013A1" w:rsidP="00B013A1"/>
    <w:p w14:paraId="483EBBF3" w14:textId="5F39ACDB" w:rsidR="00B013A1" w:rsidRPr="00986AA2" w:rsidRDefault="00B013A1" w:rsidP="00B013A1">
      <w:r w:rsidRPr="00986AA2">
        <w:t xml:space="preserve">Elicitation of parallel forms of other verbs produced e.g. </w:t>
      </w:r>
      <w:r w:rsidRPr="003E5D8C">
        <w:rPr>
          <w:rFonts w:ascii="Doulos SIL" w:hAnsi="Doulos SIL"/>
          <w:i/>
          <w:color w:val="0000FF"/>
        </w:rPr>
        <w:t>dùwɔ́</w:t>
      </w:r>
      <w:r w:rsidRPr="003E5D8C">
        <w:rPr>
          <w:rFonts w:ascii="Doulos SIL" w:hAnsi="Doulos SIL"/>
          <w:i/>
          <w:color w:val="0000FF"/>
        </w:rPr>
        <w:noBreakHyphen/>
        <w:t>ỳ</w:t>
      </w:r>
      <w:r w:rsidRPr="00986AA2">
        <w:t xml:space="preserve"> </w:t>
      </w:r>
      <w:r w:rsidR="006F2285">
        <w:t>‘</w:t>
      </w:r>
      <w:r w:rsidRPr="00986AA2">
        <w:t>I (have) left</w:t>
      </w:r>
      <w:r w:rsidR="006F2285">
        <w:t>’</w:t>
      </w:r>
      <w:r w:rsidRPr="00986AA2">
        <w:t xml:space="preserve"> and </w:t>
      </w:r>
      <w:r w:rsidRPr="003E5D8C">
        <w:rPr>
          <w:rFonts w:ascii="Doulos SIL" w:hAnsi="Doulos SIL"/>
          <w:i/>
          <w:color w:val="0000FF"/>
        </w:rPr>
        <w:t>tóró</w:t>
      </w:r>
      <w:r w:rsidRPr="003E5D8C">
        <w:rPr>
          <w:rFonts w:ascii="Doulos SIL" w:hAnsi="Doulos SIL"/>
          <w:i/>
          <w:color w:val="0000FF"/>
        </w:rPr>
        <w:noBreakHyphen/>
        <w:t>ỳ</w:t>
      </w:r>
      <w:r w:rsidRPr="00986AA2">
        <w:t xml:space="preserve"> </w:t>
      </w:r>
      <w:r w:rsidR="006F2285">
        <w:t>‘</w:t>
      </w:r>
      <w:r w:rsidRPr="00986AA2">
        <w:t>I (have) pounded</w:t>
      </w:r>
      <w:r w:rsidR="006F2285">
        <w:t>’</w:t>
      </w:r>
      <w:r w:rsidRPr="00986AA2">
        <w:t xml:space="preserve">. All such 1st/2nd person forms can also function as unsuffixed </w:t>
      </w:r>
      <w:r w:rsidR="00C07E65">
        <w:t>imperfective</w:t>
      </w:r>
      <w:r w:rsidRPr="00986AA2">
        <w:t xml:space="preserve">s. However, the sense of (225) in the text was clearly perfective (or resultative), and my assistant rendered the example above into Jamsay with the </w:t>
      </w:r>
      <w:r w:rsidR="00FD6208">
        <w:t>perfective</w:t>
      </w:r>
      <w:r w:rsidRPr="00EF44F9">
        <w:noBreakHyphen/>
        <w:t>2</w:t>
      </w:r>
      <w:r w:rsidRPr="00986AA2">
        <w:t xml:space="preserve"> (</w:t>
      </w:r>
      <w:r w:rsidRPr="0084244F">
        <w:rPr>
          <w:rFonts w:ascii="Doulos SIL" w:hAnsi="Doulos SIL"/>
          <w:i/>
          <w:color w:val="008000"/>
        </w:rPr>
        <w:t>áɣá</w:t>
      </w:r>
      <w:r w:rsidRPr="0084244F">
        <w:rPr>
          <w:i/>
          <w:color w:val="008000"/>
        </w:rPr>
        <w:noBreakHyphen/>
      </w:r>
      <w:r w:rsidRPr="0084244F">
        <w:rPr>
          <w:rFonts w:ascii="Doulos SIL" w:hAnsi="Doulos SIL"/>
          <w:i/>
          <w:color w:val="008000"/>
        </w:rPr>
        <w:t>sà</w:t>
      </w:r>
      <w:r w:rsidRPr="0084244F">
        <w:rPr>
          <w:i/>
          <w:color w:val="008000"/>
        </w:rPr>
        <w:noBreakHyphen/>
      </w:r>
      <w:r w:rsidRPr="0084244F">
        <w:rPr>
          <w:rFonts w:ascii="Doulos SIL" w:hAnsi="Doulos SIL"/>
          <w:i/>
          <w:color w:val="008000"/>
        </w:rPr>
        <w:t>m</w:t>
      </w:r>
      <w:r w:rsidRPr="00986AA2">
        <w:t xml:space="preserve"> </w:t>
      </w:r>
      <w:r w:rsidR="006F2285">
        <w:t>‘</w:t>
      </w:r>
      <w:r w:rsidRPr="00986AA2">
        <w:t>I heard</w:t>
      </w:r>
      <w:r w:rsidR="006F2285">
        <w:t>’</w:t>
      </w:r>
      <w:r w:rsidRPr="00986AA2">
        <w:t xml:space="preserve">). Moreover, the assistant gave the (BenT) 3Sg subject counterpart to the 1Sg verb in the example as </w:t>
      </w:r>
      <w:r w:rsidRPr="003E5D8C">
        <w:rPr>
          <w:rFonts w:ascii="Doulos SIL" w:hAnsi="Doulos SIL"/>
          <w:i/>
          <w:color w:val="0000FF"/>
        </w:rPr>
        <w:t>nǔ</w:t>
      </w:r>
      <w:r w:rsidRPr="003E5D8C">
        <w:rPr>
          <w:rFonts w:ascii="Doulos SIL" w:hAnsi="Doulos SIL"/>
          <w:i/>
          <w:color w:val="0000FF"/>
        </w:rPr>
        <w:noBreakHyphen/>
        <w:t>ẁⁿ</w:t>
      </w:r>
      <w:r w:rsidRPr="00986AA2">
        <w:t xml:space="preserve">, and the 3Pl subject equivalent as </w:t>
      </w:r>
      <w:r w:rsidRPr="003E5D8C">
        <w:rPr>
          <w:rFonts w:ascii="Doulos SIL" w:hAnsi="Doulos SIL"/>
          <w:i/>
          <w:color w:val="0000FF"/>
        </w:rPr>
        <w:t>nǔ</w:t>
      </w:r>
      <w:r w:rsidRPr="003E5D8C">
        <w:rPr>
          <w:rFonts w:ascii="Doulos SIL" w:hAnsi="Doulos SIL"/>
          <w:i/>
          <w:color w:val="0000FF"/>
        </w:rPr>
        <w:noBreakHyphen/>
        <w:t>mà</w:t>
      </w:r>
      <w:r w:rsidRPr="00986AA2">
        <w:t>.</w:t>
      </w:r>
    </w:p>
    <w:p w14:paraId="29BD2E06" w14:textId="032AD3F4" w:rsidR="00B013A1" w:rsidRPr="00986AA2" w:rsidRDefault="00B013A1" w:rsidP="00B013A1">
      <w:r w:rsidRPr="00986AA2">
        <w:tab/>
        <w:t xml:space="preserve">The greeting phrase </w:t>
      </w:r>
      <w:r w:rsidRPr="003E5D8C">
        <w:rPr>
          <w:rFonts w:ascii="Doulos SIL" w:hAnsi="Doulos SIL"/>
          <w:i/>
          <w:color w:val="0000FF"/>
        </w:rPr>
        <w:t>jâm dɛ̀rⁿɛ́</w:t>
      </w:r>
      <w:r w:rsidRPr="003E5D8C">
        <w:rPr>
          <w:rFonts w:ascii="Doulos SIL" w:hAnsi="Doulos SIL"/>
          <w:i/>
          <w:color w:val="0000FF"/>
        </w:rPr>
        <w:noBreakHyphen/>
        <w:t>ẁⁿ</w:t>
      </w:r>
      <w:r w:rsidRPr="00986AA2">
        <w:t xml:space="preserve"> (</w:t>
      </w:r>
      <w:r w:rsidR="006F2285">
        <w:t>‘</w:t>
      </w:r>
      <w:r w:rsidRPr="00986AA2">
        <w:t>peace</w:t>
      </w:r>
      <w:r w:rsidR="006F2285">
        <w:t>’</w:t>
      </w:r>
      <w:r w:rsidRPr="00986AA2">
        <w:t xml:space="preserve"> plus </w:t>
      </w:r>
      <w:r w:rsidR="006F2285">
        <w:t>‘</w:t>
      </w:r>
      <w:r w:rsidRPr="00986AA2">
        <w:t>y</w:t>
      </w:r>
      <w:r w:rsidRPr="00053FA5">
        <w:t>ou-Sg spent day</w:t>
      </w:r>
      <w:r w:rsidR="006F2285">
        <w:t>’</w:t>
      </w:r>
      <w:r w:rsidRPr="00053FA5">
        <w:t>), see (653) in the sample text, is another probable exa</w:t>
      </w:r>
      <w:r w:rsidRPr="00986AA2">
        <w:t>mple.</w:t>
      </w:r>
    </w:p>
    <w:p w14:paraId="599B605D" w14:textId="77777777" w:rsidR="00B013A1" w:rsidRPr="00ED2F49" w:rsidRDefault="00B013A1" w:rsidP="00B013A1"/>
    <w:p w14:paraId="38CCB4DD" w14:textId="77777777" w:rsidR="00B013A1" w:rsidRPr="00986AA2" w:rsidRDefault="00B013A1"/>
    <w:p w14:paraId="20435D66" w14:textId="6E76046E" w:rsidR="00B013A1" w:rsidRPr="007467F2" w:rsidRDefault="00B013A1" w:rsidP="00482A50">
      <w:pPr>
        <w:pStyle w:val="Heading4"/>
        <w:tabs>
          <w:tab w:val="num" w:pos="864"/>
        </w:tabs>
        <w:ind w:left="864" w:hanging="864"/>
      </w:pPr>
      <w:bookmarkStart w:id="1711" w:name="_Toc297637835"/>
      <w:r w:rsidRPr="007467F2">
        <w:t>Variant third</w:t>
      </w:r>
      <w:r w:rsidRPr="00EF44F9">
        <w:t>-p</w:t>
      </w:r>
      <w:r w:rsidRPr="007467F2">
        <w:t xml:space="preserve">erson </w:t>
      </w:r>
      <w:r w:rsidR="00FD6208">
        <w:t>perfective</w:t>
      </w:r>
      <w:r w:rsidRPr="007467F2">
        <w:t xml:space="preserve"> </w:t>
      </w:r>
      <w:r w:rsidRPr="00203126">
        <w:rPr>
          <w:rFonts w:ascii="Doulos SIL" w:hAnsi="Doulos SIL"/>
          <w:i/>
          <w:color w:val="0000FF"/>
        </w:rPr>
        <w:t>Cv̂:</w:t>
      </w:r>
      <w:r w:rsidRPr="00203126">
        <w:rPr>
          <w:rFonts w:ascii="Doulos SIL" w:hAnsi="Doulos SIL"/>
          <w:i/>
          <w:color w:val="0000FF"/>
        </w:rPr>
        <w:noBreakHyphen/>
      </w:r>
      <w:r w:rsidRPr="007467F2">
        <w:t xml:space="preserve"> with &lt;HL&gt; tone</w:t>
      </w:r>
      <w:bookmarkEnd w:id="1711"/>
    </w:p>
    <w:p w14:paraId="5362E719" w14:textId="2B26FD04" w:rsidR="00B013A1" w:rsidRPr="00986AA2" w:rsidRDefault="00B013A1">
      <w:r w:rsidRPr="00986AA2">
        <w:t xml:space="preserve">Some </w:t>
      </w:r>
      <w:r w:rsidRPr="003E5D8C">
        <w:rPr>
          <w:rFonts w:ascii="Doulos SIL" w:hAnsi="Doulos SIL"/>
          <w:i/>
          <w:color w:val="0000FF"/>
        </w:rPr>
        <w:t>Cv</w:t>
      </w:r>
      <w:r w:rsidRPr="003E5D8C">
        <w:rPr>
          <w:rFonts w:ascii="Doulos SIL" w:hAnsi="Doulos SIL"/>
          <w:i/>
          <w:color w:val="0000FF"/>
        </w:rPr>
        <w:noBreakHyphen/>
      </w:r>
      <w:r w:rsidRPr="00986AA2">
        <w:t xml:space="preserve"> verbs have a variant third</w:t>
      </w:r>
      <w:r w:rsidRPr="00EF44F9">
        <w:t>-p</w:t>
      </w:r>
      <w:r w:rsidRPr="00986AA2">
        <w:t xml:space="preserve">erson </w:t>
      </w:r>
      <w:r w:rsidR="00FD6208">
        <w:t>perfective</w:t>
      </w:r>
      <w:r w:rsidRPr="00986AA2">
        <w:t xml:space="preserve"> with &lt;HL&gt; tone, which requires lengthening of the vowel by Contour</w:t>
      </w:r>
      <w:r w:rsidRPr="00EF44F9">
        <w:t>-T</w:t>
      </w:r>
      <w:r w:rsidRPr="00986AA2">
        <w:t>one Mora</w:t>
      </w:r>
      <w:r w:rsidRPr="00EF44F9">
        <w:t>-A</w:t>
      </w:r>
      <w:r w:rsidRPr="00986AA2">
        <w:t xml:space="preserve">ddition (§3.7.4.1). These forms </w:t>
      </w:r>
      <w:r w:rsidR="00B06C3B">
        <w:t>function as</w:t>
      </w:r>
      <w:r w:rsidRPr="00986AA2">
        <w:t xml:space="preserve"> alternatives to the regular unsuffixed </w:t>
      </w:r>
      <w:r w:rsidR="00FD6208">
        <w:t>perfective</w:t>
      </w:r>
      <w:r w:rsidRPr="00986AA2">
        <w:t xml:space="preserve"> and suffixally marked perfectives. Attested forms are in (226).</w:t>
      </w:r>
    </w:p>
    <w:p w14:paraId="14488A25" w14:textId="77777777" w:rsidR="00B013A1" w:rsidRPr="00986AA2" w:rsidRDefault="00B013A1"/>
    <w:p w14:paraId="3DE85BAC" w14:textId="03367B61" w:rsidR="00B013A1" w:rsidRPr="00986AA2" w:rsidRDefault="00B013A1" w:rsidP="00B013A1">
      <w:pPr>
        <w:pStyle w:val="example-Jamsay"/>
        <w:tabs>
          <w:tab w:val="clear" w:pos="1080"/>
          <w:tab w:val="left" w:pos="1620"/>
          <w:tab w:val="left" w:pos="2790"/>
          <w:tab w:val="left" w:pos="4680"/>
        </w:tabs>
      </w:pPr>
      <w:r w:rsidRPr="00986AA2">
        <w:t>(226)</w:t>
      </w:r>
      <w:r w:rsidRPr="00986AA2">
        <w:tab/>
        <w:t>stem</w:t>
      </w:r>
      <w:r w:rsidRPr="00986AA2">
        <w:tab/>
        <w:t>gloss</w:t>
      </w:r>
      <w:r w:rsidRPr="00986AA2">
        <w:tab/>
        <w:t xml:space="preserve">&lt;HL&gt; </w:t>
      </w:r>
      <w:r w:rsidR="00FD6208">
        <w:t>perfective</w:t>
      </w:r>
      <w:r w:rsidRPr="00986AA2">
        <w:tab/>
        <w:t>comment</w:t>
      </w:r>
    </w:p>
    <w:p w14:paraId="1611B219" w14:textId="77777777" w:rsidR="00B013A1" w:rsidRPr="00986AA2" w:rsidRDefault="00B013A1" w:rsidP="00B013A1">
      <w:pPr>
        <w:pStyle w:val="example-Jamsay"/>
        <w:tabs>
          <w:tab w:val="clear" w:pos="1080"/>
          <w:tab w:val="left" w:pos="1620"/>
          <w:tab w:val="left" w:pos="2790"/>
          <w:tab w:val="left" w:pos="4680"/>
        </w:tabs>
      </w:pPr>
    </w:p>
    <w:p w14:paraId="3FEA300A" w14:textId="61D08867" w:rsidR="00B013A1" w:rsidRPr="00986AA2" w:rsidRDefault="00B013A1" w:rsidP="00B013A1">
      <w:pPr>
        <w:pStyle w:val="example-Jamsay"/>
        <w:tabs>
          <w:tab w:val="clear" w:pos="1080"/>
          <w:tab w:val="left" w:pos="1620"/>
          <w:tab w:val="left" w:pos="2790"/>
          <w:tab w:val="left" w:pos="4680"/>
        </w:tabs>
      </w:pPr>
      <w:r w:rsidRPr="00986AA2">
        <w:tab/>
      </w:r>
      <w:r w:rsidRPr="00986AA2">
        <w:tab/>
      </w:r>
      <w:r w:rsidRPr="003E5D8C">
        <w:rPr>
          <w:rFonts w:ascii="Doulos SIL" w:hAnsi="Doulos SIL"/>
          <w:i/>
          <w:color w:val="0000FF"/>
        </w:rPr>
        <w:t>ní-</w:t>
      </w:r>
      <w:r w:rsidRPr="00986AA2">
        <w:tab/>
      </w:r>
      <w:r w:rsidR="006F2285">
        <w:t>‘</w:t>
      </w:r>
      <w:r w:rsidRPr="00986AA2">
        <w:t>give</w:t>
      </w:r>
      <w:r w:rsidR="006F2285">
        <w:t>’</w:t>
      </w:r>
      <w:r w:rsidRPr="00986AA2">
        <w:tab/>
      </w:r>
      <w:r w:rsidRPr="003E5D8C">
        <w:rPr>
          <w:rFonts w:ascii="Doulos SIL" w:hAnsi="Doulos SIL"/>
          <w:i/>
          <w:color w:val="0000FF"/>
        </w:rPr>
        <w:t>nî:</w:t>
      </w:r>
      <w:r w:rsidRPr="003E5D8C">
        <w:rPr>
          <w:rFonts w:ascii="Doulos SIL" w:hAnsi="Doulos SIL"/>
          <w:i/>
          <w:color w:val="0000FF"/>
        </w:rPr>
        <w:noBreakHyphen/>
      </w:r>
    </w:p>
    <w:p w14:paraId="1641CA00" w14:textId="3A011973" w:rsidR="00B013A1" w:rsidRPr="00986AA2" w:rsidRDefault="00B013A1" w:rsidP="00B013A1">
      <w:pPr>
        <w:pStyle w:val="example-Jamsay"/>
        <w:tabs>
          <w:tab w:val="clear" w:pos="1080"/>
          <w:tab w:val="left" w:pos="1620"/>
          <w:tab w:val="left" w:pos="2790"/>
          <w:tab w:val="left" w:pos="4680"/>
        </w:tabs>
      </w:pPr>
      <w:r w:rsidRPr="00986AA2">
        <w:tab/>
      </w:r>
      <w:r w:rsidRPr="00986AA2">
        <w:tab/>
      </w:r>
      <w:r w:rsidRPr="003E5D8C">
        <w:rPr>
          <w:rFonts w:ascii="Doulos SIL" w:hAnsi="Doulos SIL"/>
          <w:i/>
          <w:color w:val="0000FF"/>
        </w:rPr>
        <w:t>gǒ-</w:t>
      </w:r>
      <w:r w:rsidRPr="00986AA2">
        <w:tab/>
      </w:r>
      <w:r w:rsidR="006F2285">
        <w:t>‘</w:t>
      </w:r>
      <w:r w:rsidRPr="00986AA2">
        <w:t>go out</w:t>
      </w:r>
      <w:r w:rsidR="006F2285">
        <w:t>’</w:t>
      </w:r>
      <w:r w:rsidRPr="00986AA2">
        <w:tab/>
      </w:r>
      <w:r w:rsidRPr="003E5D8C">
        <w:rPr>
          <w:rFonts w:ascii="Doulos SIL" w:hAnsi="Doulos SIL"/>
          <w:i/>
          <w:color w:val="0000FF"/>
        </w:rPr>
        <w:t>gô:</w:t>
      </w:r>
      <w:r w:rsidRPr="003E5D8C">
        <w:rPr>
          <w:rFonts w:ascii="Doulos SIL" w:hAnsi="Doulos SIL"/>
          <w:i/>
          <w:color w:val="0000FF"/>
        </w:rPr>
        <w:noBreakHyphen/>
      </w:r>
    </w:p>
    <w:p w14:paraId="74EF17B8" w14:textId="168A2AC1" w:rsidR="00B013A1" w:rsidRPr="008A4283" w:rsidRDefault="00B013A1" w:rsidP="00B013A1">
      <w:pPr>
        <w:pStyle w:val="example-Jamsay"/>
        <w:tabs>
          <w:tab w:val="clear" w:pos="1080"/>
          <w:tab w:val="left" w:pos="1620"/>
          <w:tab w:val="left" w:pos="2790"/>
          <w:tab w:val="left" w:pos="4680"/>
        </w:tabs>
      </w:pPr>
      <w:r w:rsidRPr="00986AA2">
        <w:tab/>
      </w:r>
      <w:r w:rsidRPr="00986AA2">
        <w:tab/>
      </w:r>
      <w:r w:rsidRPr="003E5D8C">
        <w:rPr>
          <w:rFonts w:ascii="Doulos SIL" w:hAnsi="Doulos SIL"/>
          <w:i/>
          <w:color w:val="0000FF"/>
        </w:rPr>
        <w:t>dɔ̌-</w:t>
      </w:r>
      <w:r w:rsidRPr="00986AA2">
        <w:tab/>
      </w:r>
      <w:r w:rsidR="006F2285">
        <w:t>‘</w:t>
      </w:r>
      <w:r w:rsidRPr="00986AA2">
        <w:t>arrive</w:t>
      </w:r>
      <w:r w:rsidR="006F2285">
        <w:t>’</w:t>
      </w:r>
      <w:r w:rsidRPr="00986AA2">
        <w:tab/>
      </w:r>
      <w:r w:rsidRPr="003E5D8C">
        <w:rPr>
          <w:rFonts w:ascii="Doulos SIL" w:hAnsi="Doulos SIL"/>
          <w:i/>
          <w:color w:val="0000FF"/>
        </w:rPr>
        <w:t>dɔ̂:</w:t>
      </w:r>
      <w:r w:rsidRPr="003E5D8C">
        <w:rPr>
          <w:rFonts w:ascii="Doulos SIL" w:hAnsi="Doulos SIL"/>
          <w:i/>
          <w:color w:val="0000FF"/>
        </w:rPr>
        <w:noBreakHyphen/>
      </w:r>
    </w:p>
    <w:p w14:paraId="136DF71E" w14:textId="1392C0D3" w:rsidR="00B013A1" w:rsidRPr="00986AA2" w:rsidRDefault="00B013A1" w:rsidP="00B013A1">
      <w:pPr>
        <w:pStyle w:val="example-Jamsay"/>
        <w:tabs>
          <w:tab w:val="clear" w:pos="1080"/>
          <w:tab w:val="left" w:pos="1620"/>
          <w:tab w:val="left" w:pos="2790"/>
          <w:tab w:val="left" w:pos="4680"/>
        </w:tabs>
      </w:pPr>
      <w:r w:rsidRPr="00986AA2">
        <w:tab/>
      </w:r>
      <w:r w:rsidRPr="00986AA2">
        <w:tab/>
      </w:r>
      <w:r w:rsidRPr="003E5D8C">
        <w:rPr>
          <w:rFonts w:ascii="Doulos SIL" w:hAnsi="Doulos SIL"/>
          <w:i/>
          <w:color w:val="0000FF"/>
        </w:rPr>
        <w:t>dɛ̌-</w:t>
      </w:r>
      <w:r w:rsidRPr="00986AA2">
        <w:tab/>
      </w:r>
      <w:r w:rsidR="006F2285">
        <w:t>‘</w:t>
      </w:r>
      <w:r w:rsidRPr="00986AA2">
        <w:t>be tired</w:t>
      </w:r>
      <w:r w:rsidR="006F2285">
        <w:t>’</w:t>
      </w:r>
      <w:r w:rsidRPr="00986AA2">
        <w:tab/>
      </w:r>
      <w:r w:rsidRPr="003E5D8C">
        <w:rPr>
          <w:rFonts w:ascii="Doulos SIL" w:hAnsi="Doulos SIL"/>
          <w:i/>
          <w:color w:val="0000FF"/>
        </w:rPr>
        <w:t>dɛ̂:</w:t>
      </w:r>
      <w:r w:rsidRPr="003E5D8C">
        <w:rPr>
          <w:rFonts w:ascii="Doulos SIL" w:hAnsi="Doulos SIL"/>
          <w:i/>
          <w:color w:val="0000FF"/>
        </w:rPr>
        <w:noBreakHyphen/>
      </w:r>
      <w:r w:rsidRPr="00986AA2">
        <w:tab/>
        <w:t>(see §15.2.1.4)</w:t>
      </w:r>
    </w:p>
    <w:p w14:paraId="7CADE461" w14:textId="6105D7CB" w:rsidR="00B013A1" w:rsidRPr="008A4283" w:rsidRDefault="00B013A1" w:rsidP="00B013A1">
      <w:pPr>
        <w:pStyle w:val="example-Jamsay"/>
        <w:tabs>
          <w:tab w:val="clear" w:pos="1080"/>
          <w:tab w:val="left" w:pos="1620"/>
          <w:tab w:val="left" w:pos="2790"/>
          <w:tab w:val="left" w:pos="4680"/>
        </w:tabs>
      </w:pPr>
      <w:r w:rsidRPr="00986AA2">
        <w:tab/>
      </w:r>
      <w:r w:rsidRPr="00986AA2">
        <w:tab/>
      </w:r>
      <w:r w:rsidRPr="003E5D8C">
        <w:rPr>
          <w:rFonts w:ascii="Doulos SIL" w:hAnsi="Doulos SIL"/>
          <w:i/>
          <w:color w:val="0000FF"/>
        </w:rPr>
        <w:t>jɛ᷈:-</w:t>
      </w:r>
      <w:r w:rsidRPr="00986AA2">
        <w:tab/>
      </w:r>
      <w:r w:rsidR="006F2285">
        <w:t>‘</w:t>
      </w:r>
      <w:r w:rsidRPr="00986AA2">
        <w:t>bring</w:t>
      </w:r>
      <w:r w:rsidR="006F2285">
        <w:t>’</w:t>
      </w:r>
      <w:r w:rsidRPr="00986AA2">
        <w:tab/>
      </w:r>
      <w:r w:rsidRPr="003E5D8C">
        <w:rPr>
          <w:rFonts w:ascii="Doulos SIL" w:hAnsi="Doulos SIL"/>
          <w:i/>
          <w:color w:val="0000FF"/>
        </w:rPr>
        <w:t>jɛ̂:</w:t>
      </w:r>
      <w:r w:rsidRPr="003E5D8C">
        <w:rPr>
          <w:rFonts w:ascii="Doulos SIL" w:hAnsi="Doulos SIL"/>
          <w:i/>
          <w:color w:val="0000FF"/>
        </w:rPr>
        <w:noBreakHyphen/>
      </w:r>
      <w:r w:rsidRPr="00986AA2">
        <w:tab/>
      </w:r>
      <w:r w:rsidRPr="00EF44F9">
        <w:t>[2</w:t>
      </w:r>
      <w:r w:rsidRPr="00986AA2">
        <w:t>005.1b.0</w:t>
      </w:r>
      <w:r w:rsidRPr="00EF44F9">
        <w:t>6]</w:t>
      </w:r>
    </w:p>
    <w:p w14:paraId="361F5D11" w14:textId="77777777" w:rsidR="00B013A1" w:rsidRPr="00986AA2" w:rsidRDefault="00B013A1"/>
    <w:p w14:paraId="6C422A84" w14:textId="7FA7DE63" w:rsidR="00B013A1" w:rsidRPr="008A4283" w:rsidRDefault="00B013A1">
      <w:r w:rsidRPr="00986AA2">
        <w:t xml:space="preserve">A 3Pl subject form has the usual 3Pl </w:t>
      </w:r>
      <w:r w:rsidR="00FD6208">
        <w:t>perfective</w:t>
      </w:r>
      <w:r w:rsidRPr="00986AA2">
        <w:t xml:space="preserve"> allomorph </w:t>
      </w:r>
      <w:r w:rsidRPr="003E5D8C">
        <w:rPr>
          <w:rFonts w:ascii="Doulos SIL" w:hAnsi="Doulos SIL"/>
          <w:i/>
          <w:color w:val="0000FF"/>
        </w:rPr>
        <w:noBreakHyphen/>
        <w:t>bɔ̀</w:t>
      </w:r>
      <w:r w:rsidRPr="00986AA2">
        <w:t xml:space="preserve">, as in </w:t>
      </w:r>
      <w:r w:rsidRPr="003E5D8C">
        <w:rPr>
          <w:rFonts w:ascii="Doulos SIL" w:hAnsi="Doulos SIL"/>
          <w:i/>
          <w:color w:val="0000FF"/>
        </w:rPr>
        <w:t>nî:</w:t>
      </w:r>
      <w:r w:rsidRPr="003E5D8C">
        <w:rPr>
          <w:rFonts w:ascii="Doulos SIL" w:hAnsi="Doulos SIL"/>
          <w:i/>
          <w:color w:val="0000FF"/>
        </w:rPr>
        <w:noBreakHyphen/>
        <w:t>bɔ̀</w:t>
      </w:r>
      <w:r w:rsidRPr="00426D6C">
        <w:t xml:space="preserve"> </w:t>
      </w:r>
      <w:r w:rsidR="006F2285">
        <w:t>‘</w:t>
      </w:r>
      <w:r w:rsidRPr="00426D6C">
        <w:t>they gave</w:t>
      </w:r>
      <w:r w:rsidR="006F2285">
        <w:t>’</w:t>
      </w:r>
      <w:r w:rsidRPr="00426D6C">
        <w:t>. However, an informant rejected all potential 1st/2nd person subject combinations.</w:t>
      </w:r>
    </w:p>
    <w:p w14:paraId="416605E3" w14:textId="5DDE8CE3" w:rsidR="00B013A1" w:rsidRPr="00DE646B" w:rsidRDefault="00B013A1">
      <w:r w:rsidRPr="00986AA2">
        <w:tab/>
        <w:t>It is likely that the various &lt;HL&gt;</w:t>
      </w:r>
      <w:r w:rsidRPr="00EF44F9">
        <w:noBreakHyphen/>
        <w:t>t</w:t>
      </w:r>
      <w:r w:rsidRPr="00986AA2">
        <w:t>oned perfective</w:t>
      </w:r>
      <w:r w:rsidRPr="00EF44F9">
        <w:t>-s</w:t>
      </w:r>
      <w:r w:rsidRPr="00986AA2">
        <w:t xml:space="preserve">ystem inflectional suffixes, such as </w:t>
      </w:r>
      <w:r w:rsidR="00FD6208">
        <w:t>perfective</w:t>
      </w:r>
      <w:r w:rsidRPr="00EF44F9">
        <w:noBreakHyphen/>
        <w:t>1</w:t>
      </w:r>
      <w:r w:rsidRPr="00986AA2">
        <w:t xml:space="preserve">b </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r w:rsidRPr="00DE646B">
        <w:t xml:space="preserve"> and </w:t>
      </w:r>
      <w:r w:rsidR="00893BC6">
        <w:t>recent</w:t>
      </w:r>
      <w:r w:rsidR="005152E2">
        <w:t xml:space="preserve"> perfect</w:t>
      </w:r>
      <w:r w:rsidRPr="00DE646B">
        <w:t xml:space="preserve"> </w:t>
      </w:r>
      <w:r w:rsidRPr="003E5D8C">
        <w:rPr>
          <w:rFonts w:ascii="Doulos SIL" w:hAnsi="Doulos SIL"/>
          <w:i/>
          <w:color w:val="0000FF"/>
        </w:rPr>
        <w:noBreakHyphen/>
        <w:t>jɛ̂:</w:t>
      </w:r>
      <w:r w:rsidRPr="003E5D8C">
        <w:rPr>
          <w:rFonts w:ascii="Doulos SIL" w:hAnsi="Doulos SIL"/>
          <w:i/>
          <w:color w:val="0000FF"/>
        </w:rPr>
        <w:noBreakHyphen/>
      </w:r>
      <w:r w:rsidRPr="003E5D8C">
        <w:rPr>
          <w:rFonts w:ascii="Doulos SIL" w:hAnsi="Doulos SIL"/>
          <w:i/>
          <w:color w:val="0000FF"/>
        </w:rPr>
        <w:sym w:font="Symbol" w:char="F0C6"/>
      </w:r>
      <w:r w:rsidRPr="00DE646B">
        <w:t xml:space="preserve"> (shown here in their lengthened 3Sg forms), originated as similar formations (§10.2.1.5-8).</w:t>
      </w:r>
    </w:p>
    <w:p w14:paraId="01FC99BB" w14:textId="60EEFE9B" w:rsidR="00B013A1" w:rsidRPr="00DE646B" w:rsidRDefault="00B013A1">
      <w:r w:rsidRPr="00DE646B">
        <w:tab/>
        <w:t xml:space="preserve">Textual examples are in (227). (227c) suggests that the &lt;HL&gt; form (like the regular unsuffixed </w:t>
      </w:r>
      <w:r w:rsidR="00FD6208">
        <w:t>perfective</w:t>
      </w:r>
      <w:r w:rsidRPr="00DE646B">
        <w:t>) may occur in clauses with a focalized constituent.</w:t>
      </w:r>
    </w:p>
    <w:p w14:paraId="446367BA" w14:textId="11AE3B1A" w:rsidR="00CF4316" w:rsidRDefault="00B013A1" w:rsidP="00B06C3B">
      <w:pPr>
        <w:pStyle w:val="exampleabc"/>
        <w:tabs>
          <w:tab w:val="left" w:pos="2790"/>
          <w:tab w:val="left" w:pos="3600"/>
          <w:tab w:val="left" w:pos="3960"/>
          <w:tab w:val="left" w:pos="5220"/>
        </w:tabs>
        <w:rPr>
          <w:rFonts w:ascii="Doulos SIL" w:hAnsi="Doulos SIL"/>
          <w:i/>
          <w:color w:val="0000FF"/>
        </w:rPr>
      </w:pPr>
      <w:r w:rsidRPr="00426D6C">
        <w:t>(227)</w:t>
      </w:r>
      <w:r w:rsidRPr="00426D6C">
        <w:tab/>
        <w:t>a.</w:t>
      </w:r>
      <w:r w:rsidRPr="00426D6C">
        <w:tab/>
      </w:r>
      <w:r w:rsidRPr="003E5D8C">
        <w:rPr>
          <w:rFonts w:ascii="Doulos SIL" w:hAnsi="Doulos SIL"/>
          <w:i/>
          <w:color w:val="0000FF"/>
        </w:rPr>
        <w:t>sù:</w:t>
      </w:r>
      <w:r w:rsidRPr="003E5D8C">
        <w:rPr>
          <w:rFonts w:ascii="Doulos SIL" w:hAnsi="Doulos SIL"/>
          <w:i/>
          <w:color w:val="0000FF"/>
        </w:rPr>
        <w:noBreakHyphen/>
        <w:t>díyáy</w:t>
      </w:r>
      <w:r w:rsidRPr="003E5D8C">
        <w:rPr>
          <w:rFonts w:ascii="Doulos SIL" w:hAnsi="Doulos SIL"/>
          <w:i/>
          <w:color w:val="0000FF"/>
        </w:rPr>
        <w:tab/>
        <w:t>[bû:</w:t>
      </w:r>
      <w:r w:rsidRPr="003E5D8C">
        <w:rPr>
          <w:rFonts w:ascii="Doulos SIL" w:hAnsi="Doulos SIL"/>
          <w:i/>
          <w:color w:val="0000FF"/>
        </w:rPr>
        <w:tab/>
      </w:r>
      <w:r w:rsidR="00696C27" w:rsidRPr="00F52294">
        <w:rPr>
          <w:noProof/>
          <w:vertAlign w:val="superscript"/>
        </w:rPr>
        <w:t>L</w:t>
      </w:r>
      <w:r w:rsidRPr="003E5D8C">
        <w:rPr>
          <w:rFonts w:ascii="Doulos SIL" w:hAnsi="Doulos SIL"/>
          <w:i/>
          <w:color w:val="0000FF"/>
        </w:rPr>
        <w:t>mà:]</w:t>
      </w:r>
    </w:p>
    <w:p w14:paraId="11F77A3F" w14:textId="77777777" w:rsidR="00CF4316" w:rsidRDefault="00B013A1" w:rsidP="00B06C3B">
      <w:pPr>
        <w:pStyle w:val="exampleabc"/>
        <w:tabs>
          <w:tab w:val="left" w:pos="2790"/>
          <w:tab w:val="left" w:pos="3600"/>
          <w:tab w:val="left" w:pos="3960"/>
          <w:tab w:val="left" w:pos="5220"/>
        </w:tabs>
      </w:pPr>
      <w:r w:rsidRPr="003F19E9">
        <w:tab/>
      </w:r>
      <w:r w:rsidRPr="003F19E9">
        <w:tab/>
        <w:t>francolin</w:t>
      </w:r>
      <w:r w:rsidR="00D75EFD" w:rsidRPr="00872138">
        <w:rPr>
          <w:vertAlign w:val="superscript"/>
        </w:rPr>
        <w:t>L</w:t>
      </w:r>
      <w:r w:rsidRPr="00EF44F9">
        <w:t>-t</w:t>
      </w:r>
      <w:r w:rsidRPr="003F19E9">
        <w:t>high</w:t>
      </w:r>
      <w:r w:rsidRPr="003F19E9">
        <w:tab/>
      </w:r>
      <w:r w:rsidRPr="00EF44F9">
        <w:t>[3</w:t>
      </w:r>
      <w:r w:rsidRPr="003F19E9">
        <w:t>Pl</w:t>
      </w:r>
      <w:r w:rsidRPr="003F19E9">
        <w:tab/>
      </w:r>
      <w:r w:rsidR="00696C27" w:rsidRPr="00F52294">
        <w:rPr>
          <w:noProof/>
          <w:vertAlign w:val="superscript"/>
        </w:rPr>
        <w:t>L</w:t>
      </w:r>
      <w:r w:rsidRPr="003F19E9">
        <w:t>Da</w:t>
      </w:r>
      <w:r w:rsidRPr="00EF44F9">
        <w:t>t]</w:t>
      </w:r>
    </w:p>
    <w:p w14:paraId="6D2F4A20" w14:textId="62ED585A" w:rsidR="00CF4316" w:rsidRPr="003F19E9" w:rsidRDefault="00CF4316" w:rsidP="00CF4316">
      <w:pPr>
        <w:pStyle w:val="exampleabc"/>
        <w:tabs>
          <w:tab w:val="left" w:pos="2790"/>
          <w:tab w:val="left" w:pos="3330"/>
          <w:tab w:val="left" w:pos="3960"/>
          <w:tab w:val="left" w:pos="5220"/>
        </w:tabs>
      </w:pPr>
      <w:r>
        <w:rPr>
          <w:rFonts w:ascii="Doulos SIL" w:hAnsi="Doulos SIL"/>
          <w:i/>
          <w:color w:val="0000FF"/>
        </w:rPr>
        <w:tab/>
      </w:r>
      <w:r w:rsidRPr="003E5D8C">
        <w:rPr>
          <w:rFonts w:ascii="Doulos SIL" w:hAnsi="Doulos SIL"/>
          <w:i/>
          <w:color w:val="0000FF"/>
        </w:rPr>
        <w:tab/>
        <w:t>gò</w:t>
      </w:r>
      <w:r w:rsidRPr="003E5D8C">
        <w:rPr>
          <w:rFonts w:ascii="Doulos SIL" w:hAnsi="Doulos SIL"/>
          <w:i/>
          <w:color w:val="0000FF"/>
        </w:rPr>
        <w:noBreakHyphen/>
        <w:t>ló</w:t>
      </w:r>
      <w:r w:rsidRPr="003E5D8C">
        <w:rPr>
          <w:rFonts w:ascii="Doulos SIL" w:hAnsi="Doulos SIL"/>
          <w:i/>
          <w:color w:val="0000FF"/>
        </w:rPr>
        <w:tab/>
      </w:r>
      <w:r w:rsidRPr="00CF4316">
        <w:rPr>
          <w:vertAlign w:val="superscript"/>
        </w:rPr>
        <w:t>HL</w:t>
      </w:r>
      <w:r w:rsidRPr="003E5D8C">
        <w:rPr>
          <w:rFonts w:ascii="Doulos SIL" w:hAnsi="Doulos SIL"/>
          <w:i/>
          <w:color w:val="0000FF"/>
        </w:rPr>
        <w:t>nî:</w:t>
      </w:r>
      <w:r w:rsidRPr="003E5D8C">
        <w:rPr>
          <w:rFonts w:ascii="Doulos SIL" w:hAnsi="Doulos SIL"/>
          <w:i/>
          <w:color w:val="0000FF"/>
        </w:rPr>
        <w:noBreakHyphen/>
      </w:r>
      <w:r w:rsidRPr="003E5D8C">
        <w:rPr>
          <w:rFonts w:ascii="Doulos SIL" w:hAnsi="Doulos SIL"/>
          <w:i/>
          <w:color w:val="0000FF"/>
        </w:rPr>
        <w:sym w:font="Symbol" w:char="F0C6"/>
      </w:r>
    </w:p>
    <w:p w14:paraId="388174BB" w14:textId="6AC0CCBE" w:rsidR="00B013A1" w:rsidRPr="00426D6C" w:rsidRDefault="00CF4316" w:rsidP="00B013A1">
      <w:pPr>
        <w:pStyle w:val="exampleabc"/>
        <w:tabs>
          <w:tab w:val="left" w:pos="2790"/>
          <w:tab w:val="left" w:pos="3330"/>
          <w:tab w:val="left" w:pos="3960"/>
          <w:tab w:val="left" w:pos="5220"/>
        </w:tabs>
      </w:pPr>
      <w:r>
        <w:tab/>
      </w:r>
      <w:r w:rsidR="00B013A1" w:rsidRPr="003F19E9">
        <w:tab/>
        <w:t>go.out</w:t>
      </w:r>
      <w:r w:rsidR="00B013A1" w:rsidRPr="00EF44F9">
        <w:t>-C</w:t>
      </w:r>
      <w:r w:rsidR="00B013A1" w:rsidRPr="003F19E9">
        <w:t>aus</w:t>
      </w:r>
      <w:r w:rsidR="00B013A1" w:rsidRPr="003F19E9">
        <w:tab/>
      </w:r>
      <w:r w:rsidRPr="00CF4316">
        <w:rPr>
          <w:vertAlign w:val="superscript"/>
        </w:rPr>
        <w:t>HL</w:t>
      </w:r>
      <w:r w:rsidR="00B013A1" w:rsidRPr="003F19E9">
        <w:t>give</w:t>
      </w:r>
      <w:r w:rsidR="00DB03D7">
        <w:t>.Pfv</w:t>
      </w:r>
      <w:r w:rsidR="00B013A1" w:rsidRPr="00EF44F9">
        <w:t>-3</w:t>
      </w:r>
      <w:r w:rsidR="00D317C5">
        <w:t>SgSbj</w:t>
      </w:r>
    </w:p>
    <w:p w14:paraId="5967FD67" w14:textId="5765C4FC" w:rsidR="00B013A1" w:rsidRDefault="00B013A1" w:rsidP="00B013A1">
      <w:pPr>
        <w:pStyle w:val="exampleabc"/>
      </w:pPr>
      <w:r w:rsidRPr="003F19E9">
        <w:tab/>
      </w:r>
      <w:r w:rsidRPr="003F19E9">
        <w:tab/>
      </w:r>
      <w:r w:rsidR="006F2285">
        <w:t>‘</w:t>
      </w:r>
      <w:r>
        <w:t>She took out and gave them the francolin thigh.</w:t>
      </w:r>
      <w:r w:rsidR="006F2285">
        <w:t>’</w:t>
      </w:r>
      <w:r>
        <w:t xml:space="preserve"> </w:t>
      </w:r>
      <w:r w:rsidRPr="00EF44F9">
        <w:t>[2005.2</w:t>
      </w:r>
      <w:r>
        <w:t>a.0</w:t>
      </w:r>
      <w:r w:rsidRPr="00EF44F9">
        <w:t>6]</w:t>
      </w:r>
    </w:p>
    <w:p w14:paraId="05713F99" w14:textId="77777777" w:rsidR="00B013A1" w:rsidRDefault="00B013A1" w:rsidP="00B013A1">
      <w:pPr>
        <w:pStyle w:val="exampleabc"/>
      </w:pPr>
    </w:p>
    <w:p w14:paraId="64A188A0" w14:textId="46635BDF" w:rsidR="00B013A1" w:rsidRPr="003E5D8C" w:rsidRDefault="00B013A1" w:rsidP="00CF4316">
      <w:pPr>
        <w:pStyle w:val="exampleabc"/>
        <w:tabs>
          <w:tab w:val="left" w:pos="2340"/>
          <w:tab w:val="left" w:pos="3240"/>
        </w:tabs>
        <w:rPr>
          <w:rFonts w:ascii="Doulos SIL" w:hAnsi="Doulos SIL"/>
          <w:i/>
          <w:color w:val="0000FF"/>
        </w:rPr>
      </w:pPr>
      <w:r>
        <w:tab/>
        <w:t>b.</w:t>
      </w:r>
      <w:r>
        <w:tab/>
      </w:r>
      <w:r w:rsidRPr="003E5D8C">
        <w:rPr>
          <w:rFonts w:ascii="Doulos SIL" w:hAnsi="Doulos SIL"/>
          <w:i/>
          <w:color w:val="0000FF"/>
        </w:rPr>
        <w:t>jɔ̌:ⁿ</w:t>
      </w:r>
      <w:r w:rsidRPr="003E5D8C">
        <w:rPr>
          <w:rFonts w:ascii="Doulos SIL" w:hAnsi="Doulos SIL"/>
          <w:i/>
          <w:color w:val="0000FF"/>
        </w:rPr>
        <w:noBreakHyphen/>
        <w:t>m</w:t>
      </w:r>
      <w:r w:rsidRPr="003E5D8C">
        <w:rPr>
          <w:rFonts w:ascii="Doulos SIL" w:hAnsi="Doulos SIL"/>
          <w:i/>
          <w:color w:val="0000FF"/>
        </w:rPr>
        <w:tab/>
        <w:t>yɛ̌</w:t>
      </w:r>
      <w:r w:rsidRPr="003E5D8C">
        <w:rPr>
          <w:rFonts w:ascii="Doulos SIL" w:hAnsi="Doulos SIL"/>
          <w:i/>
          <w:color w:val="0000FF"/>
        </w:rPr>
        <w:tab/>
      </w:r>
      <w:r w:rsidR="00CF4316" w:rsidRPr="00CF4316">
        <w:rPr>
          <w:vertAlign w:val="superscript"/>
        </w:rPr>
        <w:t>HL</w:t>
      </w:r>
      <w:r w:rsidRPr="003E5D8C">
        <w:rPr>
          <w:rFonts w:ascii="Doulos SIL" w:hAnsi="Doulos SIL"/>
          <w:i/>
          <w:color w:val="0000FF"/>
        </w:rPr>
        <w:t>dɔ̂:</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24035D3C" w14:textId="79ABEB2F" w:rsidR="00B013A1" w:rsidRPr="001B251D" w:rsidRDefault="00B013A1" w:rsidP="00CF4316">
      <w:pPr>
        <w:pStyle w:val="exampleabc"/>
        <w:tabs>
          <w:tab w:val="left" w:pos="2340"/>
          <w:tab w:val="left" w:pos="3240"/>
        </w:tabs>
      </w:pPr>
      <w:r w:rsidRPr="001B251D">
        <w:tab/>
      </w:r>
      <w:r w:rsidRPr="001B251D">
        <w:tab/>
        <w:t>hare</w:t>
      </w:r>
      <w:r w:rsidRPr="00EF44F9">
        <w:t>-AnSg</w:t>
      </w:r>
      <w:r w:rsidRPr="001B251D">
        <w:tab/>
        <w:t>come</w:t>
      </w:r>
      <w:r w:rsidRPr="001B251D">
        <w:tab/>
      </w:r>
      <w:r w:rsidR="00CF4316" w:rsidRPr="00CF4316">
        <w:rPr>
          <w:vertAlign w:val="superscript"/>
        </w:rPr>
        <w:t>HL</w:t>
      </w:r>
      <w:r w:rsidRPr="001B251D">
        <w:t>arrive</w:t>
      </w:r>
      <w:r w:rsidR="00DB03D7">
        <w:t>.Pfv</w:t>
      </w:r>
      <w:r w:rsidRPr="00EF44F9">
        <w:t>-3</w:t>
      </w:r>
      <w:r w:rsidR="00D317C5">
        <w:t>SgSbj</w:t>
      </w:r>
    </w:p>
    <w:p w14:paraId="301C8AFC" w14:textId="77777777" w:rsidR="00B013A1" w:rsidRPr="007B38AA" w:rsidRDefault="00B013A1" w:rsidP="00B013A1">
      <w:pPr>
        <w:pStyle w:val="exampleabc"/>
        <w:tabs>
          <w:tab w:val="left" w:pos="2070"/>
          <w:tab w:val="left" w:pos="3060"/>
          <w:tab w:val="left" w:pos="5040"/>
          <w:tab w:val="left" w:pos="5760"/>
        </w:tabs>
      </w:pPr>
      <w:r w:rsidRPr="003E5D8C">
        <w:rPr>
          <w:rFonts w:ascii="Doulos SIL" w:hAnsi="Doulos SIL"/>
          <w:i/>
          <w:color w:val="0000FF"/>
        </w:rPr>
        <w:tab/>
      </w:r>
      <w:r w:rsidRPr="003E5D8C">
        <w:rPr>
          <w:rFonts w:ascii="Doulos SIL" w:hAnsi="Doulos SIL"/>
          <w:i/>
          <w:color w:val="0000FF"/>
        </w:rPr>
        <w:tab/>
        <w:t>[yɛ̌</w:t>
      </w:r>
      <w:r w:rsidRPr="003E5D8C">
        <w:rPr>
          <w:rFonts w:ascii="Doulos SIL" w:hAnsi="Doulos SIL"/>
          <w:i/>
          <w:color w:val="0000FF"/>
        </w:rPr>
        <w:tab/>
        <w:t>á</w:t>
      </w:r>
      <w:r w:rsidRPr="003E5D8C">
        <w:rPr>
          <w:rFonts w:ascii="Doulos SIL" w:hAnsi="Doulos SIL"/>
          <w:i/>
          <w:color w:val="0000FF"/>
        </w:rPr>
        <w:tab/>
        <w:t>dɔ́</w:t>
      </w:r>
      <w:r w:rsidRPr="003E5D8C">
        <w:rPr>
          <w:rFonts w:ascii="Doulos SIL" w:hAnsi="Doulos SIL"/>
          <w:i/>
          <w:color w:val="0000FF"/>
        </w:rPr>
        <w:noBreakHyphen/>
        <w:t>ẁ</w:t>
      </w:r>
      <w:r w:rsidRPr="003E5D8C">
        <w:rPr>
          <w:rFonts w:ascii="Doulos SIL" w:hAnsi="Doulos SIL"/>
          <w:i/>
          <w:color w:val="0000FF"/>
        </w:rPr>
        <w:tab/>
        <w:t>kù</w:t>
      </w:r>
      <w:r w:rsidRPr="003E5D8C">
        <w:rPr>
          <w:rFonts w:ascii="Doulos SIL" w:hAnsi="Doulos SIL"/>
          <w:i/>
          <w:color w:val="0000FF"/>
        </w:rPr>
        <w:tab/>
        <w:t>dè]</w:t>
      </w:r>
    </w:p>
    <w:p w14:paraId="520CA443" w14:textId="330EF36E" w:rsidR="00B013A1" w:rsidRPr="001B251D" w:rsidRDefault="00B013A1" w:rsidP="00B013A1">
      <w:pPr>
        <w:pStyle w:val="exampleabc"/>
        <w:tabs>
          <w:tab w:val="left" w:pos="2070"/>
          <w:tab w:val="left" w:pos="3060"/>
          <w:tab w:val="left" w:pos="5040"/>
          <w:tab w:val="left" w:pos="5760"/>
        </w:tabs>
      </w:pPr>
      <w:r w:rsidRPr="007B38AA">
        <w:tab/>
      </w:r>
      <w:r w:rsidRPr="007B38AA">
        <w:tab/>
      </w:r>
      <w:r w:rsidRPr="00EF44F9">
        <w:t>[c</w:t>
      </w:r>
      <w:r w:rsidRPr="007B38AA">
        <w:t>ome</w:t>
      </w:r>
      <w:r w:rsidRPr="007B38AA">
        <w:tab/>
        <w:t>3ReflS</w:t>
      </w:r>
      <w:r w:rsidRPr="007B38AA">
        <w:tab/>
        <w:t>arrive</w:t>
      </w:r>
      <w:r w:rsidR="00DB03D7">
        <w:t>.Pfv</w:t>
      </w:r>
      <w:r w:rsidRPr="00EF44F9">
        <w:t>-P</w:t>
      </w:r>
      <w:r w:rsidRPr="007B38AA">
        <w:t>pl.Inan</w:t>
      </w:r>
      <w:r w:rsidRPr="007B38AA">
        <w:tab/>
        <w:t>Def</w:t>
      </w:r>
      <w:r w:rsidRPr="007B38AA">
        <w:tab/>
        <w:t>i</w:t>
      </w:r>
      <w:r w:rsidRPr="00EF44F9">
        <w:t>f]</w:t>
      </w:r>
    </w:p>
    <w:p w14:paraId="4A067974" w14:textId="78FF77EA" w:rsidR="00B013A1" w:rsidRPr="001B251D" w:rsidRDefault="00B013A1" w:rsidP="00B013A1">
      <w:pPr>
        <w:pStyle w:val="exampleabc"/>
      </w:pPr>
      <w:r w:rsidRPr="001B251D">
        <w:tab/>
      </w:r>
      <w:r w:rsidRPr="001B251D">
        <w:tab/>
      </w:r>
      <w:r w:rsidR="006F2285">
        <w:t>‘</w:t>
      </w:r>
      <w:r w:rsidRPr="001B251D">
        <w:t>Hare came and arrived. When he had come and arrived, …</w:t>
      </w:r>
      <w:r w:rsidR="006F2285">
        <w:t>’</w:t>
      </w:r>
      <w:r w:rsidRPr="001B251D">
        <w:t xml:space="preserve"> </w:t>
      </w:r>
      <w:r w:rsidRPr="00EF44F9">
        <w:t>[2005.2</w:t>
      </w:r>
      <w:r w:rsidRPr="001B251D">
        <w:t>a.0</w:t>
      </w:r>
      <w:r w:rsidRPr="00EF44F9">
        <w:t>7]</w:t>
      </w:r>
    </w:p>
    <w:p w14:paraId="756E2C2E" w14:textId="77777777" w:rsidR="00B013A1" w:rsidRPr="001B251D" w:rsidRDefault="00B013A1" w:rsidP="00B013A1">
      <w:pPr>
        <w:pStyle w:val="exampleabc"/>
      </w:pPr>
    </w:p>
    <w:p w14:paraId="1EA1E722" w14:textId="3258F954" w:rsidR="00B013A1" w:rsidRPr="008A4283" w:rsidRDefault="00B013A1" w:rsidP="00B06C3B">
      <w:pPr>
        <w:pStyle w:val="exampleabc"/>
        <w:tabs>
          <w:tab w:val="left" w:pos="2520"/>
          <w:tab w:val="left" w:pos="4590"/>
          <w:tab w:val="left" w:pos="5220"/>
        </w:tabs>
      </w:pPr>
      <w:r w:rsidRPr="001B251D">
        <w:tab/>
        <w:t>c.</w:t>
      </w:r>
      <w:r w:rsidRPr="001B251D">
        <w:tab/>
      </w:r>
      <w:r w:rsidRPr="003E5D8C">
        <w:rPr>
          <w:rFonts w:ascii="Doulos SIL" w:hAnsi="Doulos SIL"/>
          <w:i/>
          <w:color w:val="0000FF"/>
        </w:rPr>
        <w:t>ŋ̀gú=m̀</w:t>
      </w:r>
      <w:r w:rsidRPr="003E5D8C">
        <w:rPr>
          <w:rFonts w:ascii="Doulos SIL" w:hAnsi="Doulos SIL"/>
          <w:i/>
          <w:color w:val="0000FF"/>
        </w:rPr>
        <w:tab/>
        <w:t>[ɔ̀rⁿɔ̀:-[lǒ-ỳ]</w:t>
      </w:r>
      <w:r w:rsidRPr="003E5D8C">
        <w:rPr>
          <w:rFonts w:ascii="Doulos SIL" w:hAnsi="Doulos SIL"/>
          <w:i/>
          <w:color w:val="0000FF"/>
        </w:rPr>
        <w:tab/>
        <w:t>kù]</w:t>
      </w:r>
      <w:r w:rsidRPr="003E5D8C">
        <w:rPr>
          <w:rFonts w:ascii="Doulos SIL" w:hAnsi="Doulos SIL"/>
          <w:i/>
          <w:color w:val="0000FF"/>
        </w:rPr>
        <w:tab/>
      </w:r>
      <w:r w:rsidR="00CF4316" w:rsidRPr="00CF4316">
        <w:rPr>
          <w:vertAlign w:val="superscript"/>
        </w:rPr>
        <w:t>HL</w:t>
      </w:r>
      <w:r w:rsidRPr="003E5D8C">
        <w:rPr>
          <w:rFonts w:ascii="Doulos SIL" w:hAnsi="Doulos SIL"/>
          <w:i/>
          <w:color w:val="0000FF"/>
        </w:rPr>
        <w:t>jɛ̂:</w:t>
      </w:r>
      <w:r w:rsidRPr="003E5D8C">
        <w:rPr>
          <w:rFonts w:ascii="Doulos SIL" w:hAnsi="Doulos SIL"/>
          <w:i/>
          <w:color w:val="0000FF"/>
        </w:rPr>
        <w:noBreakHyphen/>
      </w:r>
      <w:r w:rsidRPr="003E5D8C">
        <w:rPr>
          <w:rFonts w:ascii="Doulos SIL" w:hAnsi="Doulos SIL"/>
          <w:i/>
          <w:color w:val="0000FF"/>
        </w:rPr>
        <w:sym w:font="Symbol" w:char="F0C6"/>
      </w:r>
    </w:p>
    <w:p w14:paraId="442CD818" w14:textId="3A4DB066" w:rsidR="00B013A1" w:rsidRPr="00CF4316" w:rsidRDefault="00B013A1" w:rsidP="00B06C3B">
      <w:pPr>
        <w:pStyle w:val="exampleabc"/>
        <w:tabs>
          <w:tab w:val="left" w:pos="2520"/>
          <w:tab w:val="left" w:pos="4590"/>
          <w:tab w:val="left" w:pos="5220"/>
        </w:tabs>
      </w:pPr>
      <w:r w:rsidRPr="008827BB">
        <w:tab/>
      </w:r>
      <w:r w:rsidRPr="008827BB">
        <w:tab/>
        <w:t>Prox.Inan</w:t>
      </w:r>
      <w:r w:rsidRPr="00EF44F9">
        <w:t>=F</w:t>
      </w:r>
      <w:r w:rsidRPr="008A4283">
        <w:t>oc</w:t>
      </w:r>
      <w:r w:rsidRPr="008A4283">
        <w:tab/>
      </w:r>
      <w:r w:rsidRPr="00EF44F9">
        <w:t>[outback</w:t>
      </w:r>
      <w:r w:rsidR="00D75EFD" w:rsidRPr="00872138">
        <w:rPr>
          <w:vertAlign w:val="superscript"/>
        </w:rPr>
        <w:t>L</w:t>
      </w:r>
      <w:r w:rsidRPr="003E5D8C">
        <w:rPr>
          <w:rFonts w:ascii="Doulos SIL" w:hAnsi="Doulos SIL"/>
          <w:i/>
          <w:color w:val="0000FF"/>
        </w:rPr>
        <w:t>-</w:t>
      </w:r>
      <w:r w:rsidRPr="00EF44F9">
        <w:t>[g</w:t>
      </w:r>
      <w:r w:rsidRPr="008A4283">
        <w:t>o</w:t>
      </w:r>
      <w:r w:rsidRPr="00EF44F9">
        <w:t>-V</w:t>
      </w:r>
      <w:r w:rsidRPr="008A4283">
        <w:t>bl</w:t>
      </w:r>
      <w:r w:rsidRPr="00EF44F9">
        <w:t>N]</w:t>
      </w:r>
      <w:r w:rsidRPr="008A4283">
        <w:tab/>
        <w:t>De</w:t>
      </w:r>
      <w:r w:rsidRPr="00EF44F9">
        <w:t>f]</w:t>
      </w:r>
      <w:r w:rsidRPr="008A4283">
        <w:tab/>
      </w:r>
      <w:r w:rsidR="00CF4316" w:rsidRPr="00CF4316">
        <w:rPr>
          <w:vertAlign w:val="superscript"/>
        </w:rPr>
        <w:t>HL</w:t>
      </w:r>
      <w:r w:rsidRPr="008A4283">
        <w:t>bring</w:t>
      </w:r>
      <w:r w:rsidR="00DB03D7">
        <w:t>.Pfv</w:t>
      </w:r>
      <w:r w:rsidRPr="00CF4316">
        <w:noBreakHyphen/>
        <w:t>3</w:t>
      </w:r>
      <w:r w:rsidR="00D317C5" w:rsidRPr="00CF4316">
        <w:t>SgSbj</w:t>
      </w:r>
    </w:p>
    <w:p w14:paraId="076AFB45" w14:textId="5F208D60" w:rsidR="00B013A1" w:rsidRPr="008A4283" w:rsidRDefault="00B013A1" w:rsidP="00B013A1">
      <w:pPr>
        <w:pStyle w:val="exampleabc"/>
      </w:pPr>
      <w:r w:rsidRPr="008827BB">
        <w:tab/>
      </w:r>
      <w:r w:rsidRPr="008827BB">
        <w:tab/>
      </w:r>
      <w:r w:rsidR="006F2285">
        <w:t>‘</w:t>
      </w:r>
      <w:r w:rsidRPr="009B3272">
        <w:rPr>
          <w:u w:val="single"/>
        </w:rPr>
        <w:t>This</w:t>
      </w:r>
      <w:r>
        <w:t xml:space="preserve"> </w:t>
      </w:r>
      <w:r w:rsidRPr="00EF44F9">
        <w:t>[f</w:t>
      </w:r>
      <w:r>
        <w:t>ocu</w:t>
      </w:r>
      <w:r w:rsidRPr="00EF44F9">
        <w:t>s]</w:t>
      </w:r>
      <w:r>
        <w:t xml:space="preserve"> is what has brought (about) that going away (for work).</w:t>
      </w:r>
      <w:r w:rsidR="006F2285">
        <w:t>’</w:t>
      </w:r>
      <w:r w:rsidRPr="008827BB">
        <w:t xml:space="preserve"> </w:t>
      </w:r>
      <w:r w:rsidRPr="00EF44F9">
        <w:t>[2</w:t>
      </w:r>
      <w:r w:rsidRPr="008827BB">
        <w:t>005.1b.0</w:t>
      </w:r>
      <w:r w:rsidRPr="00EF44F9">
        <w:t>6]</w:t>
      </w:r>
    </w:p>
    <w:p w14:paraId="2E3644C8" w14:textId="77777777" w:rsidR="00B013A1" w:rsidRPr="00986AA2" w:rsidRDefault="00B013A1"/>
    <w:p w14:paraId="72F987C4" w14:textId="5F9FD70D" w:rsidR="00B013A1" w:rsidRPr="00986AA2" w:rsidRDefault="00B013A1">
      <w:r w:rsidRPr="00986AA2">
        <w:t>For {HL}-toned nonfinal verbs in chains, attested with verbs of conveyance (</w:t>
      </w:r>
      <w:r w:rsidR="006F2285">
        <w:t>‘</w:t>
      </w:r>
      <w:r w:rsidRPr="00986AA2">
        <w:t>bring</w:t>
      </w:r>
      <w:r w:rsidR="006F2285">
        <w:t>’</w:t>
      </w:r>
      <w:r w:rsidRPr="00986AA2">
        <w:t>, take [convey]</w:t>
      </w:r>
      <w:r w:rsidR="006F2285">
        <w:t>’’</w:t>
      </w:r>
      <w:r w:rsidRPr="00986AA2">
        <w:t>), see §15.1.2.2. The relationship between the two constructions, historical and synchronic, is unclear.</w:t>
      </w:r>
    </w:p>
    <w:p w14:paraId="69DA659C" w14:textId="77777777" w:rsidR="00B013A1" w:rsidRPr="00986AA2" w:rsidRDefault="00B013A1"/>
    <w:p w14:paraId="7A78F1CD" w14:textId="77777777" w:rsidR="00B013A1" w:rsidRPr="00986AA2" w:rsidRDefault="00B013A1"/>
    <w:p w14:paraId="0CE14767" w14:textId="63FD56B2" w:rsidR="00B013A1" w:rsidRPr="007467F2" w:rsidRDefault="00B013A1" w:rsidP="00482A50">
      <w:pPr>
        <w:pStyle w:val="Heading4"/>
        <w:tabs>
          <w:tab w:val="num" w:pos="864"/>
        </w:tabs>
        <w:ind w:left="864" w:hanging="864"/>
      </w:pPr>
      <w:bookmarkStart w:id="1712" w:name="_Toc297637836"/>
      <w:r w:rsidRPr="007467F2">
        <w:t>Other variant third</w:t>
      </w:r>
      <w:r w:rsidRPr="00EF44F9">
        <w:t>-p</w:t>
      </w:r>
      <w:r w:rsidRPr="007467F2">
        <w:t xml:space="preserve">erson </w:t>
      </w:r>
      <w:r w:rsidR="00FD6208">
        <w:t>perfective</w:t>
      </w:r>
      <w:r w:rsidRPr="007467F2">
        <w:t>s</w:t>
      </w:r>
      <w:bookmarkEnd w:id="1712"/>
    </w:p>
    <w:p w14:paraId="397CECB2" w14:textId="1710977E" w:rsidR="00B013A1" w:rsidRPr="00986AA2" w:rsidRDefault="00B013A1">
      <w:r w:rsidRPr="00986AA2">
        <w:t xml:space="preserve">There is a perfective form </w:t>
      </w:r>
      <w:r w:rsidRPr="003E5D8C">
        <w:rPr>
          <w:rFonts w:ascii="Doulos SIL" w:hAnsi="Doulos SIL"/>
          <w:i/>
          <w:color w:val="0000FF"/>
        </w:rPr>
        <w:t>táŋgì</w:t>
      </w:r>
      <w:r w:rsidRPr="003E5D8C">
        <w:rPr>
          <w:rFonts w:ascii="Doulos SIL" w:hAnsi="Doulos SIL"/>
          <w:i/>
          <w:color w:val="0000FF"/>
        </w:rPr>
        <w:noBreakHyphen/>
      </w:r>
      <w:r w:rsidRPr="00986AA2">
        <w:t xml:space="preserve"> with a vague sense (here glossed simply as </w:t>
      </w:r>
      <w:r w:rsidR="006F2285">
        <w:t>‘</w:t>
      </w:r>
      <w:r w:rsidRPr="00986AA2">
        <w:t>do</w:t>
      </w:r>
      <w:r w:rsidR="006F2285">
        <w:t>’</w:t>
      </w:r>
      <w:r w:rsidRPr="00986AA2">
        <w:t xml:space="preserve">), combined with a preceding chained VP. The unusual feature here is the </w:t>
      </w:r>
      <w:r w:rsidRPr="001B251D">
        <w:rPr>
          <w:b/>
        </w:rPr>
        <w:t xml:space="preserve">{HL} tone </w:t>
      </w:r>
      <w:r w:rsidR="00D42AD2">
        <w:rPr>
          <w:b/>
        </w:rPr>
        <w:t>pattern</w:t>
      </w:r>
      <w:r w:rsidRPr="00986AA2">
        <w:t xml:space="preserve">, which is reminiscent of the monosyllabic </w:t>
      </w:r>
      <w:r w:rsidRPr="003E5D8C">
        <w:rPr>
          <w:rFonts w:ascii="Doulos SIL" w:hAnsi="Doulos SIL"/>
          <w:i/>
          <w:color w:val="0000FF"/>
        </w:rPr>
        <w:t>Cv̂:</w:t>
      </w:r>
      <w:r w:rsidRPr="003E5D8C">
        <w:rPr>
          <w:rFonts w:ascii="Doulos SIL" w:hAnsi="Doulos SIL"/>
          <w:i/>
          <w:color w:val="0000FF"/>
        </w:rPr>
        <w:noBreakHyphen/>
      </w:r>
      <w:r w:rsidRPr="00986AA2">
        <w:t xml:space="preserve"> perfectives discussed in the preceding section. In (228b), </w:t>
      </w:r>
      <w:r w:rsidRPr="003E5D8C">
        <w:rPr>
          <w:rFonts w:ascii="Doulos SIL" w:hAnsi="Doulos SIL"/>
          <w:i/>
          <w:color w:val="0000FF"/>
        </w:rPr>
        <w:t>táŋgì</w:t>
      </w:r>
      <w:r w:rsidRPr="003E5D8C">
        <w:rPr>
          <w:rFonts w:ascii="Doulos SIL" w:hAnsi="Doulos SIL"/>
          <w:i/>
          <w:color w:val="0000FF"/>
        </w:rPr>
        <w:noBreakHyphen/>
      </w:r>
      <w:r w:rsidRPr="00986AA2">
        <w:t xml:space="preserve"> is phonetically reduced to </w:t>
      </w:r>
      <w:r w:rsidRPr="003E5D8C">
        <w:rPr>
          <w:rFonts w:ascii="Doulos SIL" w:hAnsi="Doulos SIL"/>
          <w:i/>
          <w:color w:val="0000FF"/>
        </w:rPr>
        <w:t>tâŋ</w:t>
      </w:r>
      <w:r w:rsidRPr="003E5D8C">
        <w:rPr>
          <w:rFonts w:ascii="Doulos SIL" w:hAnsi="Doulos SIL"/>
          <w:i/>
          <w:color w:val="0000FF"/>
        </w:rPr>
        <w:noBreakHyphen/>
      </w:r>
      <w:r w:rsidRPr="00986AA2">
        <w:t xml:space="preserve"> in allegro speech.</w:t>
      </w:r>
    </w:p>
    <w:p w14:paraId="08913DF0" w14:textId="77777777" w:rsidR="00B013A1" w:rsidRPr="00673010" w:rsidRDefault="00B013A1" w:rsidP="00B013A1">
      <w:pPr>
        <w:pStyle w:val="exampleabc"/>
      </w:pPr>
    </w:p>
    <w:p w14:paraId="34C8F259" w14:textId="77777777" w:rsidR="00CF4316" w:rsidRDefault="00B013A1" w:rsidP="00CF4316">
      <w:pPr>
        <w:pStyle w:val="exampleabc"/>
        <w:tabs>
          <w:tab w:val="left" w:pos="2160"/>
          <w:tab w:val="left" w:pos="3330"/>
          <w:tab w:val="left" w:pos="3690"/>
          <w:tab w:val="left" w:pos="4680"/>
          <w:tab w:val="left" w:pos="5310"/>
        </w:tabs>
        <w:rPr>
          <w:rFonts w:ascii="Doulos SIL" w:hAnsi="Doulos SIL"/>
          <w:i/>
          <w:color w:val="0000FF"/>
        </w:rPr>
      </w:pPr>
      <w:r w:rsidRPr="00673010">
        <w:t>(228)</w:t>
      </w:r>
      <w:r w:rsidRPr="00673010">
        <w:tab/>
        <w:t>a.</w:t>
      </w:r>
      <w:r w:rsidRPr="00673010">
        <w:tab/>
      </w:r>
      <w:r w:rsidRPr="003E5D8C">
        <w:rPr>
          <w:rFonts w:ascii="Doulos SIL" w:hAnsi="Doulos SIL"/>
          <w:i/>
          <w:color w:val="0000FF"/>
        </w:rPr>
        <w:t>[kú</w:t>
      </w:r>
      <w:r w:rsidRPr="003E5D8C">
        <w:rPr>
          <w:rFonts w:ascii="Doulos SIL" w:hAnsi="Doulos SIL"/>
          <w:i/>
          <w:color w:val="0000FF"/>
        </w:rPr>
        <w:tab/>
      </w:r>
      <w:r w:rsidR="00BC4FDA">
        <w:rPr>
          <w:vertAlign w:val="superscript"/>
        </w:rPr>
        <w:t>HL</w:t>
      </w:r>
      <w:r w:rsidRPr="003E5D8C">
        <w:rPr>
          <w:rFonts w:ascii="Doulos SIL" w:hAnsi="Doulos SIL"/>
          <w:i/>
          <w:color w:val="0000FF"/>
        </w:rPr>
        <w:t>ɛ́rìm</w:t>
      </w:r>
      <w:r w:rsidRPr="003E5D8C">
        <w:rPr>
          <w:rFonts w:ascii="Doulos SIL" w:hAnsi="Doulos SIL"/>
          <w:i/>
          <w:color w:val="0000FF"/>
        </w:rPr>
        <w:tab/>
        <w:t>kù]</w:t>
      </w:r>
    </w:p>
    <w:p w14:paraId="7FA5ECAF" w14:textId="77777777" w:rsidR="00CF4316" w:rsidRDefault="00B013A1" w:rsidP="00CF4316">
      <w:pPr>
        <w:pStyle w:val="exampleabc"/>
        <w:tabs>
          <w:tab w:val="left" w:pos="2160"/>
          <w:tab w:val="left" w:pos="3330"/>
          <w:tab w:val="left" w:pos="3690"/>
          <w:tab w:val="left" w:pos="4680"/>
          <w:tab w:val="left" w:pos="5310"/>
        </w:tabs>
      </w:pPr>
      <w:r w:rsidRPr="008827BB">
        <w:tab/>
      </w:r>
      <w:r w:rsidRPr="008827BB">
        <w:tab/>
      </w:r>
      <w:r w:rsidRPr="00EF44F9">
        <w:t>[</w:t>
      </w:r>
      <w:r w:rsidR="00D317C5">
        <w:t>InanPoss</w:t>
      </w:r>
      <w:r w:rsidRPr="008827BB">
        <w:tab/>
      </w:r>
      <w:r w:rsidR="00BC4FDA">
        <w:rPr>
          <w:vertAlign w:val="superscript"/>
        </w:rPr>
        <w:t>HL</w:t>
      </w:r>
      <w:r w:rsidRPr="008827BB">
        <w:t>sweetness</w:t>
      </w:r>
      <w:r w:rsidRPr="008827BB">
        <w:tab/>
        <w:t>De</w:t>
      </w:r>
      <w:r w:rsidRPr="00EF44F9">
        <w:t>f]</w:t>
      </w:r>
    </w:p>
    <w:p w14:paraId="02581A4D" w14:textId="77777777" w:rsidR="00CF4316" w:rsidRPr="001B251D" w:rsidRDefault="00CF4316" w:rsidP="00CF4316">
      <w:pPr>
        <w:pStyle w:val="exampleabc"/>
        <w:tabs>
          <w:tab w:val="left" w:pos="2340"/>
          <w:tab w:val="left" w:pos="3330"/>
          <w:tab w:val="left" w:pos="3690"/>
          <w:tab w:val="left" w:pos="4680"/>
          <w:tab w:val="left" w:pos="5310"/>
        </w:tabs>
      </w:pPr>
      <w:r>
        <w:rPr>
          <w:rFonts w:ascii="Doulos SIL" w:hAnsi="Doulos SIL"/>
          <w:i/>
          <w:color w:val="0000FF"/>
        </w:rPr>
        <w:tab/>
      </w:r>
      <w:r w:rsidRPr="003E5D8C">
        <w:rPr>
          <w:rFonts w:ascii="Doulos SIL" w:hAnsi="Doulos SIL"/>
          <w:i/>
          <w:color w:val="0000FF"/>
        </w:rPr>
        <w:tab/>
        <w:t>lɔ́ɣɔ́</w:t>
      </w:r>
      <w:r w:rsidRPr="003E5D8C">
        <w:rPr>
          <w:rFonts w:ascii="Doulos SIL" w:hAnsi="Doulos SIL"/>
          <w:i/>
          <w:color w:val="0000FF"/>
        </w:rPr>
        <w:tab/>
        <w:t>láwá</w:t>
      </w:r>
      <w:r w:rsidRPr="003E5D8C">
        <w:rPr>
          <w:rFonts w:ascii="Doulos SIL" w:hAnsi="Doulos SIL"/>
          <w:i/>
          <w:color w:val="0000FF"/>
        </w:rPr>
        <w:tab/>
        <w:t>táŋgì</w:t>
      </w:r>
      <w:r w:rsidRPr="003E5D8C">
        <w:rPr>
          <w:rFonts w:ascii="Doulos SIL" w:hAnsi="Doulos SIL"/>
          <w:i/>
          <w:color w:val="0000FF"/>
        </w:rPr>
        <w:noBreakHyphen/>
      </w:r>
      <w:r w:rsidRPr="003E5D8C">
        <w:rPr>
          <w:rFonts w:ascii="Doulos SIL" w:hAnsi="Doulos SIL"/>
          <w:i/>
          <w:color w:val="0000FF"/>
        </w:rPr>
        <w:sym w:font="Symbol" w:char="F0C6"/>
      </w:r>
    </w:p>
    <w:p w14:paraId="2A72C5D5" w14:textId="1234DA72" w:rsidR="00B013A1" w:rsidRPr="001B251D" w:rsidRDefault="00CF4316" w:rsidP="00CF4316">
      <w:pPr>
        <w:pStyle w:val="exampleabc"/>
        <w:tabs>
          <w:tab w:val="left" w:pos="2340"/>
          <w:tab w:val="left" w:pos="3330"/>
          <w:tab w:val="left" w:pos="3690"/>
          <w:tab w:val="left" w:pos="4680"/>
          <w:tab w:val="left" w:pos="5310"/>
        </w:tabs>
      </w:pPr>
      <w:r>
        <w:tab/>
      </w:r>
      <w:r w:rsidR="00B013A1" w:rsidRPr="008827BB">
        <w:tab/>
        <w:t>overflow</w:t>
      </w:r>
      <w:r w:rsidR="00B013A1" w:rsidRPr="008827BB">
        <w:tab/>
        <w:t>pass</w:t>
      </w:r>
      <w:r w:rsidR="00B013A1" w:rsidRPr="008827BB">
        <w:tab/>
      </w:r>
      <w:r w:rsidR="00B013A1" w:rsidRPr="00D4473B">
        <w:rPr>
          <w:b/>
        </w:rPr>
        <w:t>do</w:t>
      </w:r>
      <w:r w:rsidR="00DB03D7">
        <w:rPr>
          <w:b/>
        </w:rPr>
        <w:t>.Pfv</w:t>
      </w:r>
      <w:r w:rsidR="00B013A1" w:rsidRPr="00EF44F9">
        <w:t>-3</w:t>
      </w:r>
      <w:r w:rsidR="00D317C5">
        <w:t>SgSbj</w:t>
      </w:r>
    </w:p>
    <w:p w14:paraId="101C33C1" w14:textId="3ACAC00F" w:rsidR="00B013A1" w:rsidRPr="008827BB" w:rsidRDefault="00B013A1" w:rsidP="00B013A1">
      <w:pPr>
        <w:pStyle w:val="exampleabc"/>
      </w:pPr>
      <w:r w:rsidRPr="008827BB">
        <w:tab/>
      </w:r>
      <w:r w:rsidRPr="008827BB">
        <w:tab/>
      </w:r>
      <w:r w:rsidR="006F2285">
        <w:t>‘</w:t>
      </w:r>
      <w:r>
        <w:t>Its tastiness was extreme.</w:t>
      </w:r>
      <w:r w:rsidR="006F2285">
        <w:t>’</w:t>
      </w:r>
      <w:r w:rsidRPr="008827BB">
        <w:t xml:space="preserve"> </w:t>
      </w:r>
      <w:r w:rsidRPr="00EF44F9">
        <w:t>[2005.2</w:t>
      </w:r>
      <w:r w:rsidRPr="008827BB">
        <w:t>a.0</w:t>
      </w:r>
      <w:r w:rsidRPr="00EF44F9">
        <w:t>7]</w:t>
      </w:r>
    </w:p>
    <w:p w14:paraId="24FA2F82" w14:textId="77777777" w:rsidR="00B013A1" w:rsidRPr="008827BB" w:rsidRDefault="00B013A1" w:rsidP="00B013A1">
      <w:pPr>
        <w:pStyle w:val="exampleabc"/>
      </w:pPr>
    </w:p>
    <w:p w14:paraId="2CFD5124" w14:textId="6EB3CADC" w:rsidR="00B013A1" w:rsidRPr="008827BB" w:rsidRDefault="00B013A1" w:rsidP="00B013A1">
      <w:pPr>
        <w:pStyle w:val="exampleabc"/>
        <w:tabs>
          <w:tab w:val="left" w:pos="1800"/>
          <w:tab w:val="left" w:pos="2790"/>
          <w:tab w:val="left" w:pos="3690"/>
          <w:tab w:val="left" w:pos="4500"/>
          <w:tab w:val="left" w:pos="5400"/>
        </w:tabs>
      </w:pPr>
      <w:r w:rsidRPr="008827BB">
        <w:tab/>
        <w:t>b.</w:t>
      </w:r>
      <w:r w:rsidRPr="008827BB">
        <w:tab/>
      </w:r>
      <w:r w:rsidRPr="003E5D8C">
        <w:rPr>
          <w:rFonts w:ascii="Doulos SIL" w:hAnsi="Doulos SIL"/>
          <w:i/>
          <w:color w:val="0000FF"/>
        </w:rPr>
        <w:t>bày</w:t>
      </w:r>
      <w:r w:rsidRPr="003E5D8C">
        <w:rPr>
          <w:rFonts w:ascii="Doulos SIL" w:hAnsi="Doulos SIL"/>
          <w:i/>
          <w:color w:val="0000FF"/>
        </w:rPr>
        <w:tab/>
        <w:t>[àŋâyⁿ</w:t>
      </w:r>
      <w:r w:rsidRPr="003E5D8C">
        <w:rPr>
          <w:rFonts w:ascii="Doulos SIL" w:hAnsi="Doulos SIL"/>
          <w:i/>
          <w:color w:val="0000FF"/>
        </w:rPr>
        <w:tab/>
      </w:r>
      <w:r w:rsidR="00284B7C" w:rsidRPr="003C0F86">
        <w:rPr>
          <w:vertAlign w:val="superscript"/>
        </w:rPr>
        <w:t>L</w:t>
      </w:r>
      <w:r w:rsidRPr="003E5D8C">
        <w:rPr>
          <w:rFonts w:ascii="Doulos SIL" w:hAnsi="Doulos SIL"/>
          <w:i/>
          <w:color w:val="0000FF"/>
        </w:rPr>
        <w:t>ɲàyⁿ]</w:t>
      </w:r>
      <w:r w:rsidRPr="003E5D8C">
        <w:rPr>
          <w:rFonts w:ascii="Doulos SIL" w:hAnsi="Doulos SIL"/>
          <w:i/>
          <w:color w:val="0000FF"/>
        </w:rPr>
        <w:tab/>
        <w:t>[bê:n</w:t>
      </w:r>
      <w:r w:rsidRPr="003E5D8C">
        <w:rPr>
          <w:rFonts w:ascii="Doulos SIL" w:hAnsi="Doulos SIL"/>
          <w:i/>
          <w:color w:val="0000FF"/>
        </w:rPr>
        <w:tab/>
        <w:t>dùwɔ́</w:t>
      </w:r>
      <w:r w:rsidRPr="003E5D8C">
        <w:rPr>
          <w:rFonts w:ascii="Doulos SIL" w:hAnsi="Doulos SIL"/>
          <w:i/>
          <w:color w:val="0000FF"/>
        </w:rPr>
        <w:tab/>
        <w:t>tí=ń]</w:t>
      </w:r>
    </w:p>
    <w:p w14:paraId="0D1E8D6D" w14:textId="77777777" w:rsidR="00B013A1" w:rsidRPr="00D4473B" w:rsidRDefault="00B013A1" w:rsidP="00B013A1">
      <w:pPr>
        <w:pStyle w:val="exampleabc"/>
        <w:tabs>
          <w:tab w:val="left" w:pos="1800"/>
          <w:tab w:val="left" w:pos="2790"/>
          <w:tab w:val="left" w:pos="3690"/>
          <w:tab w:val="left" w:pos="4500"/>
          <w:tab w:val="left" w:pos="5400"/>
        </w:tabs>
      </w:pPr>
      <w:r w:rsidRPr="008827BB">
        <w:tab/>
      </w:r>
      <w:r w:rsidRPr="008827BB">
        <w:tab/>
        <w:t>well</w:t>
      </w:r>
      <w:r w:rsidRPr="008827BB">
        <w:tab/>
      </w:r>
      <w:r w:rsidRPr="00EF44F9">
        <w:t>[h</w:t>
      </w:r>
      <w:r w:rsidRPr="008827BB">
        <w:t>ow?</w:t>
      </w:r>
      <w:r w:rsidRPr="008827BB">
        <w:tab/>
        <w:t>Ins</w:t>
      </w:r>
      <w:r w:rsidRPr="00EF44F9">
        <w:t>t]</w:t>
      </w:r>
      <w:r w:rsidRPr="008827BB">
        <w:tab/>
      </w:r>
      <w:r w:rsidRPr="00EF44F9">
        <w:t>[B</w:t>
      </w:r>
      <w:r w:rsidRPr="008827BB">
        <w:tab/>
        <w:t>leave</w:t>
      </w:r>
      <w:r w:rsidRPr="008827BB">
        <w:tab/>
        <w:t>Pe</w:t>
      </w:r>
      <w:r w:rsidRPr="00D4473B">
        <w:t>rf</w:t>
      </w:r>
      <w:r w:rsidRPr="00EF44F9">
        <w:t>=a</w:t>
      </w:r>
      <w:r w:rsidRPr="00D4473B">
        <w:t>nd.S</w:t>
      </w:r>
      <w:r w:rsidRPr="00EF44F9">
        <w:t>S]</w:t>
      </w:r>
    </w:p>
    <w:p w14:paraId="68243CAD" w14:textId="77777777" w:rsidR="00B013A1" w:rsidRPr="008827BB" w:rsidRDefault="00B013A1" w:rsidP="00B013A1">
      <w:pPr>
        <w:pStyle w:val="exampleabc"/>
        <w:tabs>
          <w:tab w:val="left" w:pos="2070"/>
          <w:tab w:val="left" w:pos="3060"/>
          <w:tab w:val="left" w:pos="3960"/>
        </w:tabs>
      </w:pPr>
      <w:r w:rsidRPr="003E5D8C">
        <w:rPr>
          <w:rFonts w:ascii="Doulos SIL" w:hAnsi="Doulos SIL"/>
          <w:i/>
          <w:color w:val="0000FF"/>
        </w:rPr>
        <w:tab/>
      </w:r>
      <w:r w:rsidRPr="003E5D8C">
        <w:rPr>
          <w:rFonts w:ascii="Doulos SIL" w:hAnsi="Doulos SIL"/>
          <w:i/>
          <w:color w:val="0000FF"/>
        </w:rPr>
        <w:tab/>
        <w:t>bû:</w:t>
      </w:r>
      <w:r w:rsidRPr="003E5D8C">
        <w:rPr>
          <w:rFonts w:ascii="Doulos SIL" w:hAnsi="Doulos SIL"/>
          <w:i/>
          <w:color w:val="0000FF"/>
        </w:rPr>
        <w:tab/>
        <w:t>ínjírí</w:t>
      </w:r>
      <w:r w:rsidRPr="003E5D8C">
        <w:rPr>
          <w:rFonts w:ascii="Doulos SIL" w:hAnsi="Doulos SIL"/>
          <w:i/>
          <w:color w:val="0000FF"/>
        </w:rPr>
        <w:tab/>
        <w:t>yɔ̀ɣɔ́</w:t>
      </w:r>
      <w:r w:rsidRPr="003E5D8C">
        <w:rPr>
          <w:rFonts w:ascii="Doulos SIL" w:hAnsi="Doulos SIL"/>
          <w:i/>
          <w:color w:val="0000FF"/>
        </w:rPr>
        <w:tab/>
        <w:t>tâŋ</w:t>
      </w:r>
      <w:r w:rsidRPr="003E5D8C">
        <w:rPr>
          <w:rFonts w:ascii="Doulos SIL" w:hAnsi="Doulos SIL"/>
          <w:i/>
          <w:color w:val="0000FF"/>
        </w:rPr>
        <w:noBreakHyphen/>
        <w:t>bɔ̀</w:t>
      </w:r>
    </w:p>
    <w:p w14:paraId="5138ADE3" w14:textId="58AB9CC8" w:rsidR="00B013A1" w:rsidRPr="00D4473B" w:rsidRDefault="00B013A1" w:rsidP="00B013A1">
      <w:pPr>
        <w:pStyle w:val="exampleabc"/>
        <w:tabs>
          <w:tab w:val="left" w:pos="2070"/>
          <w:tab w:val="left" w:pos="3060"/>
          <w:tab w:val="left" w:pos="3960"/>
        </w:tabs>
      </w:pPr>
      <w:r w:rsidRPr="008827BB">
        <w:tab/>
      </w:r>
      <w:r w:rsidRPr="008827BB">
        <w:tab/>
        <w:t>3</w:t>
      </w:r>
      <w:r w:rsidR="00D317C5">
        <w:t>PlSbj</w:t>
      </w:r>
      <w:r w:rsidRPr="008827BB">
        <w:tab/>
        <w:t>get.up</w:t>
      </w:r>
      <w:r w:rsidRPr="008827BB">
        <w:tab/>
        <w:t>run</w:t>
      </w:r>
      <w:r w:rsidRPr="008827BB">
        <w:tab/>
      </w:r>
      <w:r w:rsidRPr="00D4473B">
        <w:rPr>
          <w:b/>
        </w:rPr>
        <w:t>do</w:t>
      </w:r>
      <w:r w:rsidR="00DB03D7">
        <w:rPr>
          <w:b/>
        </w:rPr>
        <w:t>.Pfv</w:t>
      </w:r>
      <w:r w:rsidRPr="00EF44F9">
        <w:t>-3</w:t>
      </w:r>
      <w:r w:rsidR="00D317C5">
        <w:t>PlSbj</w:t>
      </w:r>
      <w:r w:rsidRPr="008827BB">
        <w:tab/>
      </w:r>
    </w:p>
    <w:p w14:paraId="0673ACAB" w14:textId="6FBC20B2" w:rsidR="00B013A1" w:rsidRPr="00D4473B" w:rsidRDefault="00B013A1" w:rsidP="00B013A1">
      <w:pPr>
        <w:pStyle w:val="exampleabc"/>
      </w:pPr>
      <w:r w:rsidRPr="008827BB">
        <w:tab/>
      </w:r>
      <w:r w:rsidRPr="008827BB">
        <w:tab/>
      </w:r>
      <w:r w:rsidR="006F2285">
        <w:t>‘</w:t>
      </w:r>
      <w:r>
        <w:t>Well, how was it that they (residents of other villages) got up and fled once and for all, having left Beni (behind)?</w:t>
      </w:r>
      <w:r w:rsidR="006F2285">
        <w:t>’</w:t>
      </w:r>
      <w:r w:rsidRPr="008827BB">
        <w:t xml:space="preserve"> </w:t>
      </w:r>
      <w:r w:rsidRPr="00EF44F9">
        <w:t>[2</w:t>
      </w:r>
      <w:r w:rsidRPr="008827BB">
        <w:t>0045.2b.0</w:t>
      </w:r>
      <w:r w:rsidRPr="00EF44F9">
        <w:t>4]</w:t>
      </w:r>
    </w:p>
    <w:p w14:paraId="1EB3CF60" w14:textId="77777777" w:rsidR="00B013A1" w:rsidRPr="00986AA2" w:rsidRDefault="00B013A1"/>
    <w:p w14:paraId="732752A4" w14:textId="5DCB350D" w:rsidR="00B013A1" w:rsidRPr="00986AA2" w:rsidRDefault="00B013A1">
      <w:r w:rsidRPr="00986AA2">
        <w:t xml:space="preserve">The {HL} </w:t>
      </w:r>
      <w:r w:rsidR="00D42AD2">
        <w:t>pattern</w:t>
      </w:r>
      <w:r w:rsidRPr="00986AA2">
        <w:t xml:space="preserve"> in </w:t>
      </w:r>
      <w:r w:rsidRPr="003E5D8C">
        <w:rPr>
          <w:rFonts w:ascii="Doulos SIL" w:hAnsi="Doulos SIL"/>
          <w:i/>
          <w:color w:val="0000FF"/>
        </w:rPr>
        <w:t>táŋgì</w:t>
      </w:r>
      <w:r w:rsidRPr="003E5D8C">
        <w:rPr>
          <w:rFonts w:ascii="Doulos SIL" w:hAnsi="Doulos SIL"/>
          <w:i/>
          <w:color w:val="0000FF"/>
        </w:rPr>
        <w:noBreakHyphen/>
      </w:r>
      <w:r w:rsidRPr="00986AA2">
        <w:t xml:space="preserve"> suggests a connection with Jamsay </w:t>
      </w:r>
      <w:r w:rsidRPr="00087649">
        <w:rPr>
          <w:rFonts w:ascii="Doulos SIL" w:hAnsi="Doulos SIL"/>
          <w:i/>
          <w:color w:val="008000"/>
        </w:rPr>
        <w:t>táŋà</w:t>
      </w:r>
      <w:r w:rsidRPr="0084244F">
        <w:rPr>
          <w:rFonts w:ascii="Doulos SIL" w:hAnsi="Doulos SIL"/>
          <w:i/>
          <w:color w:val="008000"/>
        </w:rPr>
        <w:t>:</w:t>
      </w:r>
      <w:r w:rsidRPr="00986AA2">
        <w:t xml:space="preserve">, which (in this form) is confined to </w:t>
      </w:r>
      <w:r w:rsidR="006F2285">
        <w:t>‘</w:t>
      </w:r>
      <w:r w:rsidRPr="00986AA2">
        <w:t>if</w:t>
      </w:r>
      <w:r w:rsidR="006F2285">
        <w:t>’</w:t>
      </w:r>
      <w:r w:rsidRPr="00986AA2">
        <w:t xml:space="preserve"> clauses (</w:t>
      </w:r>
      <w:r w:rsidR="006F2285">
        <w:t>‘</w:t>
      </w:r>
      <w:r w:rsidRPr="00986AA2">
        <w:t>if it happens that …</w:t>
      </w:r>
      <w:r w:rsidR="006F2285">
        <w:t>’</w:t>
      </w:r>
      <w:r w:rsidRPr="00986AA2">
        <w:t xml:space="preserve">). The BenT verb </w:t>
      </w:r>
      <w:r w:rsidRPr="003E5D8C">
        <w:rPr>
          <w:rFonts w:ascii="Doulos SIL" w:hAnsi="Doulos SIL"/>
          <w:i/>
          <w:color w:val="0000FF"/>
        </w:rPr>
        <w:t>táŋgí</w:t>
      </w:r>
      <w:r w:rsidRPr="003E5D8C">
        <w:rPr>
          <w:rFonts w:ascii="Doulos SIL" w:hAnsi="Doulos SIL"/>
          <w:i/>
          <w:color w:val="0000FF"/>
        </w:rPr>
        <w:noBreakHyphen/>
      </w:r>
      <w:r w:rsidRPr="00986AA2">
        <w:t xml:space="preserve"> can also mean </w:t>
      </w:r>
      <w:r w:rsidR="006F2285">
        <w:t>‘</w:t>
      </w:r>
      <w:r w:rsidRPr="00986AA2">
        <w:t>cross (e.g. river)</w:t>
      </w:r>
      <w:r w:rsidR="006F2285">
        <w:t>’</w:t>
      </w:r>
      <w:r w:rsidRPr="00986AA2">
        <w:t xml:space="preserve">, </w:t>
      </w:r>
      <w:r w:rsidR="006F2285">
        <w:t>‘</w:t>
      </w:r>
      <w:r w:rsidRPr="00986AA2">
        <w:t>(fire) be lit</w:t>
      </w:r>
      <w:r w:rsidR="006F2285">
        <w:t>’</w:t>
      </w:r>
      <w:r w:rsidRPr="00986AA2">
        <w:t xml:space="preserve">, or </w:t>
      </w:r>
      <w:r w:rsidR="006F2285">
        <w:t>‘</w:t>
      </w:r>
      <w:r w:rsidRPr="00986AA2">
        <w:t>become</w:t>
      </w:r>
      <w:r w:rsidR="00B06C3B">
        <w:t xml:space="preserve"> (something)’</w:t>
      </w:r>
      <w:r w:rsidRPr="00986AA2">
        <w:t xml:space="preserve">, and is clearly cognate to Jamsay </w:t>
      </w:r>
      <w:r w:rsidRPr="00087649">
        <w:rPr>
          <w:rFonts w:ascii="Doulos SIL" w:hAnsi="Doulos SIL"/>
          <w:i/>
          <w:color w:val="008000"/>
        </w:rPr>
        <w:t>táŋá</w:t>
      </w:r>
      <w:r w:rsidRPr="00087649">
        <w:rPr>
          <w:rFonts w:ascii="Doulos SIL" w:hAnsi="Doulos SIL"/>
          <w:i/>
          <w:color w:val="008000"/>
        </w:rPr>
        <w:noBreakHyphen/>
      </w:r>
      <w:r w:rsidRPr="00986AA2">
        <w:t xml:space="preserve"> with similar meanings. In both languages the {HL}</w:t>
      </w:r>
      <w:r w:rsidRPr="00EF44F9">
        <w:noBreakHyphen/>
        <w:t>t</w:t>
      </w:r>
      <w:r w:rsidRPr="00986AA2">
        <w:t xml:space="preserve">oned perfective form of this verb is unique. Togo Kan </w:t>
      </w:r>
      <w:r w:rsidRPr="00087649">
        <w:rPr>
          <w:rFonts w:ascii="Doulos SIL" w:hAnsi="Doulos SIL"/>
          <w:i/>
          <w:color w:val="008000"/>
        </w:rPr>
        <w:t>táŋá yè</w:t>
      </w:r>
      <w:r w:rsidRPr="00986AA2">
        <w:t xml:space="preserve"> with L-toned form of </w:t>
      </w:r>
      <w:r w:rsidRPr="00087649">
        <w:rPr>
          <w:rFonts w:ascii="Doulos SIL" w:hAnsi="Doulos SIL"/>
          <w:i/>
          <w:color w:val="008000"/>
        </w:rPr>
        <w:t>yě</w:t>
      </w:r>
      <w:r w:rsidRPr="00986AA2">
        <w:t xml:space="preserve"> </w:t>
      </w:r>
      <w:r w:rsidR="006F2285">
        <w:t>‘</w:t>
      </w:r>
      <w:r w:rsidRPr="00986AA2">
        <w:t>go</w:t>
      </w:r>
      <w:r w:rsidR="006F2285">
        <w:t>’</w:t>
      </w:r>
      <w:r w:rsidRPr="00986AA2">
        <w:t xml:space="preserve"> corresponds to Jamsay </w:t>
      </w:r>
      <w:r w:rsidRPr="0084244F">
        <w:rPr>
          <w:rFonts w:ascii="Doulos SIL" w:hAnsi="Doulos SIL"/>
          <w:i/>
          <w:color w:val="008000"/>
        </w:rPr>
        <w:t>táŋà:</w:t>
      </w:r>
      <w:r w:rsidRPr="00986AA2">
        <w:t xml:space="preserve"> in conditionals and points to an original verb-chain.</w:t>
      </w:r>
    </w:p>
    <w:p w14:paraId="469A4355" w14:textId="0D333E9B" w:rsidR="00B013A1" w:rsidRPr="00986AA2" w:rsidRDefault="00B013A1">
      <w:r w:rsidRPr="00986AA2">
        <w:tab/>
        <w:t xml:space="preserve">A variant 3Sg form, apparently </w:t>
      </w:r>
      <w:r w:rsidR="00FD6208">
        <w:t>perfective</w:t>
      </w:r>
      <w:r w:rsidRPr="00986AA2">
        <w:t xml:space="preserve">, with </w:t>
      </w:r>
      <w:r w:rsidRPr="00426D6C">
        <w:rPr>
          <w:b/>
        </w:rPr>
        <w:t xml:space="preserve">final short </w:t>
      </w:r>
      <w:r w:rsidRPr="003E5D8C">
        <w:rPr>
          <w:rFonts w:ascii="Doulos SIL" w:hAnsi="Doulos SIL"/>
          <w:b/>
          <w:i/>
          <w:color w:val="0000FF"/>
        </w:rPr>
        <w:t>i</w:t>
      </w:r>
      <w:r w:rsidRPr="00986AA2">
        <w:t xml:space="preserve"> replacing a lexical mid</w:t>
      </w:r>
      <w:r w:rsidRPr="00EF44F9">
        <w:t>-h</w:t>
      </w:r>
      <w:r w:rsidRPr="00986AA2">
        <w:t>eight vowel is attested in (229), if correctly analysed.</w:t>
      </w:r>
    </w:p>
    <w:p w14:paraId="2715E122" w14:textId="77777777" w:rsidR="00B013A1" w:rsidRPr="00986AA2" w:rsidRDefault="00B013A1" w:rsidP="00B013A1">
      <w:pPr>
        <w:pStyle w:val="exampleabc"/>
      </w:pPr>
    </w:p>
    <w:p w14:paraId="0D6A933F" w14:textId="77777777" w:rsidR="00B013A1" w:rsidRPr="00673010" w:rsidRDefault="00B013A1" w:rsidP="00B013A1">
      <w:pPr>
        <w:pStyle w:val="example-Jamsay"/>
        <w:tabs>
          <w:tab w:val="clear" w:pos="1080"/>
          <w:tab w:val="left" w:pos="1530"/>
          <w:tab w:val="left" w:pos="2340"/>
          <w:tab w:val="left" w:pos="3150"/>
        </w:tabs>
      </w:pPr>
      <w:r w:rsidRPr="00986AA2">
        <w:t>(229)</w:t>
      </w:r>
      <w:r w:rsidRPr="00986AA2">
        <w:tab/>
      </w:r>
      <w:r w:rsidRPr="003E5D8C">
        <w:rPr>
          <w:rFonts w:ascii="Doulos SIL" w:hAnsi="Doulos SIL"/>
          <w:i/>
          <w:color w:val="0000FF"/>
        </w:rPr>
        <w:t>áywà</w:t>
      </w:r>
      <w:r w:rsidRPr="003E5D8C">
        <w:rPr>
          <w:rFonts w:ascii="Doulos SIL" w:hAnsi="Doulos SIL"/>
          <w:i/>
          <w:color w:val="0000FF"/>
        </w:rPr>
        <w:tab/>
        <w:t>[lɔ̀sɔ̂:</w:t>
      </w:r>
      <w:r w:rsidRPr="003E5D8C">
        <w:rPr>
          <w:rFonts w:ascii="Doulos SIL" w:hAnsi="Doulos SIL"/>
          <w:i/>
          <w:color w:val="0000FF"/>
        </w:rPr>
        <w:tab/>
        <w:t>kù]</w:t>
      </w:r>
      <w:r w:rsidRPr="003E5D8C">
        <w:rPr>
          <w:rFonts w:ascii="Doulos SIL" w:hAnsi="Doulos SIL"/>
          <w:i/>
          <w:color w:val="0000FF"/>
        </w:rPr>
        <w:tab/>
        <w:t>dùrⁿì</w:t>
      </w:r>
      <w:r w:rsidRPr="003E5D8C">
        <w:rPr>
          <w:rFonts w:ascii="Doulos SIL" w:hAnsi="Doulos SIL"/>
          <w:i/>
          <w:color w:val="0000FF"/>
        </w:rPr>
        <w:noBreakHyphen/>
      </w:r>
      <w:r w:rsidRPr="003E5D8C">
        <w:rPr>
          <w:rFonts w:ascii="Doulos SIL" w:hAnsi="Doulos SIL"/>
          <w:i/>
          <w:color w:val="0000FF"/>
        </w:rPr>
        <w:sym w:font="Symbol" w:char="F0C6"/>
      </w:r>
    </w:p>
    <w:p w14:paraId="4C9F8CB6" w14:textId="545AE69D" w:rsidR="00B013A1" w:rsidRPr="00673010" w:rsidRDefault="00B013A1" w:rsidP="00B013A1">
      <w:pPr>
        <w:pStyle w:val="example-Jamsay"/>
        <w:tabs>
          <w:tab w:val="clear" w:pos="1080"/>
          <w:tab w:val="left" w:pos="1530"/>
          <w:tab w:val="left" w:pos="2340"/>
          <w:tab w:val="left" w:pos="3150"/>
        </w:tabs>
      </w:pPr>
      <w:r w:rsidRPr="00673010">
        <w:tab/>
      </w:r>
      <w:r w:rsidRPr="00673010">
        <w:tab/>
        <w:t>well</w:t>
      </w:r>
      <w:r w:rsidRPr="00673010">
        <w:tab/>
      </w:r>
      <w:r w:rsidRPr="00EF44F9">
        <w:t>[f</w:t>
      </w:r>
      <w:r w:rsidRPr="00673010">
        <w:t>oot</w:t>
      </w:r>
      <w:r w:rsidRPr="00673010">
        <w:tab/>
        <w:t>De</w:t>
      </w:r>
      <w:r w:rsidRPr="00EF44F9">
        <w:t>f]</w:t>
      </w:r>
      <w:r w:rsidRPr="00673010">
        <w:tab/>
        <w:t>follow.track</w:t>
      </w:r>
      <w:r w:rsidR="00DB03D7">
        <w:t>.Pfv</w:t>
      </w:r>
      <w:r w:rsidRPr="00EF44F9">
        <w:t>-3</w:t>
      </w:r>
      <w:r w:rsidR="00D317C5">
        <w:t>SgSbj</w:t>
      </w:r>
    </w:p>
    <w:p w14:paraId="1FE5FE22" w14:textId="6F7D3CCE" w:rsidR="00B013A1" w:rsidRPr="00673010" w:rsidRDefault="00B013A1" w:rsidP="00B013A1">
      <w:pPr>
        <w:pStyle w:val="example-Jamsay"/>
      </w:pPr>
      <w:r w:rsidRPr="00673010">
        <w:tab/>
      </w:r>
      <w:r w:rsidRPr="00673010">
        <w:tab/>
      </w:r>
      <w:r w:rsidR="006F2285">
        <w:t>‘</w:t>
      </w:r>
      <w:r w:rsidRPr="00673010">
        <w:t>Well, she went following the tracks.</w:t>
      </w:r>
      <w:r w:rsidR="006F2285">
        <w:t>’</w:t>
      </w:r>
      <w:r w:rsidRPr="00673010">
        <w:t xml:space="preserve"> </w:t>
      </w:r>
      <w:r w:rsidRPr="00EF44F9">
        <w:t>[2005.2</w:t>
      </w:r>
      <w:r w:rsidRPr="00673010">
        <w:t>a.0</w:t>
      </w:r>
      <w:r w:rsidRPr="00EF44F9">
        <w:t>7]</w:t>
      </w:r>
    </w:p>
    <w:p w14:paraId="555313ED" w14:textId="77777777" w:rsidR="00B013A1" w:rsidRPr="00986AA2" w:rsidRDefault="00B013A1"/>
    <w:p w14:paraId="6F304010" w14:textId="77777777" w:rsidR="00B013A1" w:rsidRPr="00986AA2" w:rsidRDefault="00B013A1"/>
    <w:p w14:paraId="2916A544" w14:textId="474C6513" w:rsidR="00B013A1" w:rsidRPr="007467F2" w:rsidRDefault="00B013A1" w:rsidP="00482A50">
      <w:pPr>
        <w:pStyle w:val="Heading4"/>
        <w:tabs>
          <w:tab w:val="num" w:pos="864"/>
        </w:tabs>
        <w:ind w:left="864" w:hanging="864"/>
      </w:pPr>
      <w:bookmarkStart w:id="1713" w:name="_Toc508942871"/>
      <w:bookmarkStart w:id="1714" w:name="_Toc508943471"/>
      <w:bookmarkStart w:id="1715" w:name="_Toc519401455"/>
      <w:bookmarkStart w:id="1716" w:name="_Toc12948695"/>
      <w:bookmarkStart w:id="1717" w:name="_Toc12948788"/>
      <w:bookmarkStart w:id="1718" w:name="_Toc12948979"/>
      <w:bookmarkStart w:id="1719" w:name="_Toc12949223"/>
      <w:bookmarkStart w:id="1720" w:name="_Toc297637837"/>
      <w:r w:rsidRPr="007467F2">
        <w:t>Perfective</w:t>
      </w:r>
      <w:r w:rsidRPr="00EF44F9">
        <w:noBreakHyphen/>
        <w:t>1</w:t>
      </w:r>
      <w:r w:rsidRPr="007467F2">
        <w:t>a</w:t>
      </w:r>
      <w:r w:rsidR="00730F7D">
        <w:t xml:space="preserve"> </w:t>
      </w:r>
      <w:r w:rsidRPr="00203126">
        <w:rPr>
          <w:rFonts w:ascii="Doulos SIL" w:hAnsi="Doulos SIL"/>
          <w:i/>
          <w:color w:val="0000FF"/>
        </w:rPr>
        <w:t>:</w:t>
      </w:r>
      <w:r w:rsidRPr="00203126">
        <w:rPr>
          <w:rFonts w:ascii="Doulos SIL" w:hAnsi="Doulos SIL"/>
          <w:i/>
          <w:color w:val="0000FF"/>
        </w:rPr>
        <w:noBreakHyphen/>
        <w:t>rɛ̀</w:t>
      </w:r>
      <w:r w:rsidRPr="00203126">
        <w:rPr>
          <w:rFonts w:ascii="Doulos SIL" w:hAnsi="Doulos SIL"/>
          <w:i/>
          <w:color w:val="0000FF"/>
        </w:rPr>
        <w:noBreakHyphen/>
      </w:r>
      <w:r w:rsidR="00602A96">
        <w:t>,</w:t>
      </w:r>
      <w:r w:rsidRPr="007467F2">
        <w:t xml:space="preserve"> </w:t>
      </w:r>
      <w:r w:rsidR="00FD6208">
        <w:t>perfective</w:t>
      </w:r>
      <w:r w:rsidRPr="00EF44F9">
        <w:noBreakHyphen/>
        <w:t>1</w:t>
      </w:r>
      <w:r w:rsidRPr="007467F2">
        <w:t xml:space="preserve">b </w:t>
      </w:r>
      <w:bookmarkEnd w:id="1713"/>
      <w:bookmarkEnd w:id="1714"/>
      <w:r w:rsidRPr="00203126">
        <w:rPr>
          <w:rFonts w:ascii="Doulos SIL" w:hAnsi="Doulos SIL"/>
          <w:i/>
          <w:color w:val="0000FF"/>
        </w:rPr>
        <w:noBreakHyphen/>
        <w:t>tî</w:t>
      </w:r>
      <w:r w:rsidRPr="00203126">
        <w:rPr>
          <w:rFonts w:ascii="Doulos SIL" w:hAnsi="Doulos SIL"/>
          <w:i/>
          <w:color w:val="0000FF"/>
        </w:rPr>
        <w:noBreakHyphen/>
      </w:r>
      <w:bookmarkEnd w:id="1715"/>
      <w:bookmarkEnd w:id="1716"/>
      <w:bookmarkEnd w:id="1717"/>
      <w:bookmarkEnd w:id="1718"/>
      <w:bookmarkEnd w:id="1719"/>
      <w:bookmarkEnd w:id="1720"/>
    </w:p>
    <w:p w14:paraId="64CEFA7E" w14:textId="5AB49893" w:rsidR="00B013A1" w:rsidRPr="00986AA2" w:rsidRDefault="00B013A1">
      <w:r w:rsidRPr="00986AA2">
        <w:t xml:space="preserve">The </w:t>
      </w:r>
      <w:r w:rsidR="00FD6208">
        <w:t>perfective</w:t>
      </w:r>
      <w:r w:rsidRPr="00EF44F9">
        <w:noBreakHyphen/>
        <w:t>1</w:t>
      </w:r>
      <w:r w:rsidRPr="00986AA2">
        <w:t xml:space="preserve"> is a suffixally marked </w:t>
      </w:r>
      <w:r w:rsidR="00FD6208">
        <w:t>perfective</w:t>
      </w:r>
      <w:r w:rsidRPr="00986AA2">
        <w:t xml:space="preserve">. It has two versions, </w:t>
      </w:r>
      <w:r w:rsidR="00FD6208">
        <w:t>perfective</w:t>
      </w:r>
      <w:r w:rsidRPr="00EF44F9">
        <w:noBreakHyphen/>
        <w:t>1</w:t>
      </w:r>
      <w:r w:rsidRPr="00986AA2">
        <w:t xml:space="preserve">a </w:t>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r>
      <w:r w:rsidRPr="00986AA2">
        <w:t xml:space="preserve"> (which lengthens the preceding vowel), and </w:t>
      </w:r>
      <w:r w:rsidR="00FD6208">
        <w:t>perfective</w:t>
      </w:r>
      <w:r w:rsidRPr="00EF44F9">
        <w:noBreakHyphen/>
        <w:t>1</w:t>
      </w:r>
      <w:r w:rsidRPr="00986AA2">
        <w:t xml:space="preserve">b </w:t>
      </w:r>
      <w:r w:rsidRPr="003E5D8C">
        <w:rPr>
          <w:rFonts w:ascii="Doulos SIL" w:hAnsi="Doulos SIL"/>
          <w:i/>
          <w:color w:val="0000FF"/>
        </w:rPr>
        <w:noBreakHyphen/>
        <w:t>tî</w:t>
      </w:r>
      <w:r w:rsidRPr="003E5D8C">
        <w:rPr>
          <w:rFonts w:ascii="Doulos SIL" w:hAnsi="Doulos SIL"/>
          <w:i/>
          <w:color w:val="0000FF"/>
        </w:rPr>
        <w:noBreakHyphen/>
      </w:r>
      <w:r w:rsidRPr="00986AA2">
        <w:t xml:space="preserve">. Both are added to the </w:t>
      </w:r>
      <w:r w:rsidR="00AF7BAE">
        <w:t>bare stem</w:t>
      </w:r>
      <w:r w:rsidRPr="00986AA2">
        <w:t xml:space="preserve"> of the verb, with no special tone </w:t>
      </w:r>
      <w:r w:rsidR="00D42AD2">
        <w:t>overlay</w:t>
      </w:r>
      <w:r w:rsidRPr="00986AA2">
        <w:t xml:space="preserve">, so the lexical </w:t>
      </w:r>
      <w:r w:rsidR="00D42AD2">
        <w:t>melodies</w:t>
      </w:r>
      <w:r w:rsidRPr="00986AA2">
        <w:t xml:space="preserve"> appear. While the </w:t>
      </w:r>
      <w:r w:rsidR="00FD6208">
        <w:t>perfective</w:t>
      </w:r>
      <w:r w:rsidRPr="00EF44F9">
        <w:noBreakHyphen/>
        <w:t>1</w:t>
      </w:r>
      <w:r w:rsidRPr="00986AA2">
        <w:t xml:space="preserve">a suffix contracts with the stem, the </w:t>
      </w:r>
      <w:r w:rsidR="00FD6208">
        <w:t>perfective</w:t>
      </w:r>
      <w:r w:rsidRPr="00EF44F9">
        <w:noBreakHyphen/>
        <w:t>1</w:t>
      </w:r>
      <w:r w:rsidRPr="00986AA2">
        <w:t>b suffix has no phonological interaction with the s</w:t>
      </w:r>
      <w:r w:rsidR="00B06C3B">
        <w:t>tem, and could be analysed as a chained</w:t>
      </w:r>
      <w:r w:rsidRPr="00986AA2">
        <w:t xml:space="preserve"> auxilary verb following the </w:t>
      </w:r>
      <w:r w:rsidR="00AF7BAE">
        <w:t>bare stem</w:t>
      </w:r>
      <w:r w:rsidRPr="00986AA2">
        <w:t xml:space="preserve"> of the </w:t>
      </w:r>
      <w:r w:rsidR="00B06C3B">
        <w:t xml:space="preserve">main </w:t>
      </w:r>
      <w:r w:rsidRPr="00986AA2">
        <w:t>verb.</w:t>
      </w:r>
    </w:p>
    <w:p w14:paraId="736C96FA" w14:textId="23E02A9C" w:rsidR="00B013A1" w:rsidRPr="00986AA2" w:rsidRDefault="00B013A1">
      <w:r w:rsidRPr="00986AA2">
        <w:tab/>
      </w:r>
      <w:r w:rsidRPr="003A150E">
        <w:rPr>
          <w:b/>
        </w:rPr>
        <w:t>Perfective</w:t>
      </w:r>
      <w:r w:rsidRPr="00EF44F9">
        <w:rPr>
          <w:b/>
        </w:rPr>
        <w:noBreakHyphen/>
        <w:t>1</w:t>
      </w:r>
      <w:r w:rsidRPr="003A150E">
        <w:rPr>
          <w:b/>
        </w:rPr>
        <w:t>a</w:t>
      </w:r>
      <w:r w:rsidRPr="00986AA2">
        <w:t xml:space="preserve"> </w:t>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r>
      <w:r w:rsidRPr="00986AA2">
        <w:t xml:space="preserve"> is used with </w:t>
      </w:r>
      <w:r w:rsidRPr="003A150E">
        <w:rPr>
          <w:b/>
        </w:rPr>
        <w:t>motion</w:t>
      </w:r>
      <w:r w:rsidRPr="00986AA2">
        <w:t xml:space="preserve"> verbs, </w:t>
      </w:r>
      <w:r w:rsidRPr="003A150E">
        <w:rPr>
          <w:b/>
        </w:rPr>
        <w:t>stance</w:t>
      </w:r>
      <w:r w:rsidRPr="00986AA2">
        <w:t xml:space="preserve"> verbs, and a wide range of basically </w:t>
      </w:r>
      <w:r w:rsidRPr="003A150E">
        <w:rPr>
          <w:b/>
        </w:rPr>
        <w:t>stative intransitives</w:t>
      </w:r>
      <w:r w:rsidRPr="00986AA2">
        <w:t xml:space="preserve">. The presence of a locational NP, arguably a </w:t>
      </w:r>
      <w:r w:rsidR="00C35F39">
        <w:t>“</w:t>
      </w:r>
      <w:r w:rsidRPr="00986AA2">
        <w:t>direct object,</w:t>
      </w:r>
      <w:r w:rsidR="00C35F39">
        <w:t>”</w:t>
      </w:r>
      <w:r w:rsidRPr="00986AA2">
        <w:t xml:space="preserve"> with a motion verb does not affect the choice of </w:t>
      </w:r>
      <w:r w:rsidR="00FD6208">
        <w:t>perfective</w:t>
      </w:r>
      <w:r w:rsidRPr="00986AA2">
        <w:t xml:space="preserve"> allomorph, so (230a) and (230b) have the same verb forms.</w:t>
      </w:r>
    </w:p>
    <w:p w14:paraId="27E8E18B" w14:textId="77777777" w:rsidR="00B013A1" w:rsidRPr="007467F2" w:rsidRDefault="00B013A1">
      <w:pPr>
        <w:pStyle w:val="example-Jamsay"/>
      </w:pPr>
    </w:p>
    <w:p w14:paraId="2C215A8D" w14:textId="77777777" w:rsidR="00B013A1" w:rsidRPr="007467F2" w:rsidRDefault="00B013A1" w:rsidP="00B013A1">
      <w:pPr>
        <w:pStyle w:val="exampleabc"/>
      </w:pPr>
      <w:r w:rsidRPr="007467F2">
        <w:t>(230)</w:t>
      </w:r>
      <w:r w:rsidRPr="007467F2">
        <w:tab/>
        <w:t>a.</w:t>
      </w:r>
      <w:r w:rsidRPr="007467F2">
        <w:tab/>
      </w:r>
      <w:r w:rsidRPr="003E5D8C">
        <w:rPr>
          <w:rFonts w:ascii="Doulos SIL" w:hAnsi="Doulos SIL"/>
          <w:i/>
          <w:color w:val="0000FF"/>
        </w:rPr>
        <w:t>ló:</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p>
    <w:p w14:paraId="169BB0E3" w14:textId="56F5CEEE" w:rsidR="00B013A1" w:rsidRPr="007467F2" w:rsidRDefault="00B013A1" w:rsidP="00B013A1">
      <w:pPr>
        <w:pStyle w:val="exampleabc"/>
      </w:pPr>
      <w:r w:rsidRPr="007467F2">
        <w:tab/>
      </w:r>
      <w:r w:rsidRPr="007467F2">
        <w:tab/>
        <w:t>go</w:t>
      </w:r>
      <w:r w:rsidRPr="00EF44F9">
        <w:t>-</w:t>
      </w:r>
      <w:r w:rsidR="00DA00DE">
        <w:rPr>
          <w:b/>
        </w:rPr>
        <w:t>Pfv1a</w:t>
      </w:r>
      <w:r w:rsidRPr="00EF44F9">
        <w:t>-3</w:t>
      </w:r>
      <w:r w:rsidR="00D317C5">
        <w:t>SgSbj</w:t>
      </w:r>
    </w:p>
    <w:p w14:paraId="6DDDA9E3" w14:textId="34BB5CCC" w:rsidR="00B013A1" w:rsidRPr="007467F2" w:rsidRDefault="00B013A1" w:rsidP="00B013A1">
      <w:pPr>
        <w:pStyle w:val="exampleabc"/>
      </w:pPr>
      <w:r w:rsidRPr="007467F2">
        <w:tab/>
      </w:r>
      <w:r w:rsidRPr="007467F2">
        <w:tab/>
      </w:r>
      <w:r w:rsidR="006F2285">
        <w:t>‘</w:t>
      </w:r>
      <w:r w:rsidRPr="007467F2">
        <w:t>He/She went.</w:t>
      </w:r>
      <w:r w:rsidR="006F2285">
        <w:t>’</w:t>
      </w:r>
      <w:r w:rsidRPr="007467F2">
        <w:t xml:space="preserve"> (</w:t>
      </w:r>
      <w:r w:rsidRPr="003E5D8C">
        <w:rPr>
          <w:rFonts w:ascii="Doulos SIL" w:hAnsi="Doulos SIL"/>
          <w:i/>
          <w:color w:val="0000FF"/>
        </w:rPr>
        <w:t>ló</w:t>
      </w:r>
      <w:r w:rsidRPr="003E5D8C">
        <w:rPr>
          <w:rFonts w:ascii="Doulos SIL" w:hAnsi="Doulos SIL"/>
          <w:i/>
          <w:color w:val="0000FF"/>
        </w:rPr>
        <w:noBreakHyphen/>
      </w:r>
      <w:r w:rsidRPr="007467F2">
        <w:t>)</w:t>
      </w:r>
    </w:p>
    <w:p w14:paraId="6BCB56DC" w14:textId="77777777" w:rsidR="00B013A1" w:rsidRPr="007467F2" w:rsidRDefault="00B013A1" w:rsidP="00B013A1">
      <w:pPr>
        <w:pStyle w:val="exampleabc"/>
      </w:pPr>
    </w:p>
    <w:p w14:paraId="72D01740" w14:textId="77777777" w:rsidR="00B013A1" w:rsidRPr="007467F2" w:rsidRDefault="00B013A1" w:rsidP="00B013A1">
      <w:pPr>
        <w:pStyle w:val="exampleabc"/>
        <w:tabs>
          <w:tab w:val="left" w:pos="2340"/>
        </w:tabs>
      </w:pPr>
      <w:r w:rsidRPr="007467F2">
        <w:tab/>
        <w:t>b.</w:t>
      </w:r>
      <w:r w:rsidRPr="007467F2">
        <w:tab/>
      </w:r>
      <w:r w:rsidRPr="003E5D8C">
        <w:rPr>
          <w:rFonts w:ascii="Doulos SIL" w:hAnsi="Doulos SIL"/>
          <w:i/>
          <w:color w:val="0000FF"/>
        </w:rPr>
        <w:t>bàmàkɔ́</w:t>
      </w:r>
      <w:r w:rsidRPr="003E5D8C">
        <w:rPr>
          <w:rFonts w:ascii="Doulos SIL" w:hAnsi="Doulos SIL"/>
          <w:i/>
          <w:color w:val="0000FF"/>
        </w:rPr>
        <w:tab/>
        <w:t>ló:</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p>
    <w:p w14:paraId="3418F0A8" w14:textId="22C0DE00" w:rsidR="00B013A1" w:rsidRPr="007467F2" w:rsidRDefault="00B013A1" w:rsidP="00B013A1">
      <w:pPr>
        <w:pStyle w:val="exampleabc"/>
        <w:tabs>
          <w:tab w:val="left" w:pos="2340"/>
        </w:tabs>
      </w:pPr>
      <w:r w:rsidRPr="007467F2">
        <w:tab/>
      </w:r>
      <w:r w:rsidRPr="007467F2">
        <w:tab/>
        <w:t>Bamako</w:t>
      </w:r>
      <w:r w:rsidRPr="007467F2">
        <w:tab/>
        <w:t>go</w:t>
      </w:r>
      <w:r w:rsidRPr="00EF44F9">
        <w:t>-</w:t>
      </w:r>
      <w:r w:rsidR="00DA00DE">
        <w:rPr>
          <w:b/>
        </w:rPr>
        <w:t>Pfv1a</w:t>
      </w:r>
      <w:r w:rsidRPr="00EF44F9">
        <w:t>-3</w:t>
      </w:r>
      <w:r w:rsidR="00D317C5">
        <w:t>SgSbj</w:t>
      </w:r>
    </w:p>
    <w:p w14:paraId="3BD520FE" w14:textId="56B4E7AD" w:rsidR="00B013A1" w:rsidRPr="007467F2" w:rsidRDefault="00B013A1" w:rsidP="00B013A1">
      <w:pPr>
        <w:pStyle w:val="exampleabc"/>
      </w:pPr>
      <w:r w:rsidRPr="007467F2">
        <w:tab/>
      </w:r>
      <w:r w:rsidRPr="007467F2">
        <w:tab/>
      </w:r>
      <w:r w:rsidR="006F2285">
        <w:t>‘</w:t>
      </w:r>
      <w:r w:rsidRPr="007467F2">
        <w:t>He/She went to Bamako.</w:t>
      </w:r>
      <w:r w:rsidR="006F2285">
        <w:t>’</w:t>
      </w:r>
    </w:p>
    <w:p w14:paraId="7A5F8072" w14:textId="77777777" w:rsidR="00B013A1" w:rsidRPr="007467F2" w:rsidRDefault="00B013A1" w:rsidP="00B013A1">
      <w:pPr>
        <w:pStyle w:val="exampleabc"/>
      </w:pPr>
    </w:p>
    <w:p w14:paraId="3CCF7CE4" w14:textId="77777777" w:rsidR="00B013A1" w:rsidRPr="007467F2" w:rsidRDefault="00B013A1" w:rsidP="00B013A1">
      <w:pPr>
        <w:pStyle w:val="exampleabc"/>
      </w:pPr>
      <w:r w:rsidRPr="007467F2">
        <w:tab/>
        <w:t>c.</w:t>
      </w:r>
      <w:r w:rsidRPr="007467F2">
        <w:tab/>
      </w:r>
      <w:r w:rsidRPr="003E5D8C">
        <w:rPr>
          <w:rFonts w:ascii="Doulos SIL" w:hAnsi="Doulos SIL"/>
          <w:i/>
          <w:color w:val="0000FF"/>
        </w:rPr>
        <w:t>éw</w:t>
      </w:r>
      <w:r w:rsidRPr="005F1A57">
        <w:rPr>
          <w:rFonts w:ascii="Doulos SIL" w:hAnsi="Doulos SIL"/>
          <w:i/>
          <w:color w:val="0000FF"/>
        </w:rPr>
        <w:noBreakHyphen/>
      </w:r>
      <w:r w:rsidRPr="003E5D8C">
        <w:rPr>
          <w:rFonts w:ascii="Doulos SIL" w:hAnsi="Doulos SIL"/>
          <w:i/>
          <w:color w:val="0000FF"/>
        </w:rPr>
        <w:t>yé:</w:t>
      </w:r>
      <w:r w:rsidRPr="003E5D8C">
        <w:rPr>
          <w:rFonts w:ascii="Doulos SIL" w:hAnsi="Doulos SIL"/>
          <w:i/>
          <w:color w:val="0000FF"/>
        </w:rPr>
        <w:noBreakHyphen/>
        <w:t>r</w:t>
      </w:r>
      <w:r w:rsidRPr="003E5D8C">
        <w:rPr>
          <w:rFonts w:ascii="Doulos SIL" w:hAnsi="Doulos SIL"/>
          <w:i/>
          <w:color w:val="0000FF"/>
        </w:rPr>
        <w:noBreakHyphen/>
        <w:t>à:</w:t>
      </w:r>
    </w:p>
    <w:p w14:paraId="7EF70AD2" w14:textId="20940FA4" w:rsidR="00B013A1" w:rsidRPr="007467F2" w:rsidRDefault="00B013A1" w:rsidP="00B013A1">
      <w:pPr>
        <w:pStyle w:val="exampleabc"/>
      </w:pPr>
      <w:r w:rsidRPr="007467F2">
        <w:tab/>
      </w:r>
      <w:r w:rsidRPr="007467F2">
        <w:tab/>
        <w:t>sit.down</w:t>
      </w:r>
      <w:r w:rsidRPr="00EF44F9">
        <w:t>-M</w:t>
      </w:r>
      <w:r w:rsidRPr="007467F2">
        <w:t>P</w:t>
      </w:r>
      <w:r w:rsidRPr="00EF44F9">
        <w:t>-</w:t>
      </w:r>
      <w:r w:rsidR="00DA00DE">
        <w:rPr>
          <w:b/>
        </w:rPr>
        <w:t>Pfv1a</w:t>
      </w:r>
      <w:r w:rsidRPr="00EF44F9">
        <w:t>-3</w:t>
      </w:r>
      <w:r w:rsidR="00D317C5">
        <w:t>PlSbj</w:t>
      </w:r>
    </w:p>
    <w:p w14:paraId="66670BE1" w14:textId="2D266BBE" w:rsidR="00B013A1" w:rsidRPr="007467F2" w:rsidRDefault="00B013A1" w:rsidP="00B013A1">
      <w:pPr>
        <w:pStyle w:val="exampleabc"/>
      </w:pPr>
      <w:r w:rsidRPr="007467F2">
        <w:tab/>
      </w:r>
      <w:r w:rsidRPr="007467F2">
        <w:tab/>
      </w:r>
      <w:r w:rsidR="006F2285">
        <w:t>‘</w:t>
      </w:r>
      <w:r w:rsidRPr="007467F2">
        <w:t>They sat down.</w:t>
      </w:r>
      <w:r w:rsidR="006F2285">
        <w:t>’</w:t>
      </w:r>
      <w:r w:rsidRPr="007467F2">
        <w:t xml:space="preserve"> (</w:t>
      </w:r>
      <w:r w:rsidRPr="003E5D8C">
        <w:rPr>
          <w:rFonts w:ascii="Doulos SIL" w:hAnsi="Doulos SIL"/>
          <w:i/>
          <w:color w:val="0000FF"/>
        </w:rPr>
        <w:t>éw</w:t>
      </w:r>
      <w:r w:rsidRPr="005F1A57">
        <w:rPr>
          <w:rFonts w:ascii="Doulos SIL" w:hAnsi="Doulos SIL"/>
          <w:i/>
          <w:color w:val="0000FF"/>
        </w:rPr>
        <w:noBreakHyphen/>
      </w:r>
      <w:r w:rsidRPr="003E5D8C">
        <w:rPr>
          <w:rFonts w:ascii="Doulos SIL" w:hAnsi="Doulos SIL"/>
          <w:i/>
          <w:color w:val="0000FF"/>
        </w:rPr>
        <w:t>yé</w:t>
      </w:r>
      <w:r w:rsidRPr="003E5D8C">
        <w:rPr>
          <w:rFonts w:ascii="Doulos SIL" w:hAnsi="Doulos SIL"/>
          <w:i/>
          <w:color w:val="0000FF"/>
        </w:rPr>
        <w:noBreakHyphen/>
      </w:r>
      <w:r w:rsidRPr="007467F2">
        <w:t>)</w:t>
      </w:r>
    </w:p>
    <w:p w14:paraId="1A3F9EAB" w14:textId="77777777" w:rsidR="00B013A1" w:rsidRPr="007467F2" w:rsidRDefault="00B013A1" w:rsidP="00B013A1">
      <w:pPr>
        <w:pStyle w:val="exampleabc"/>
      </w:pPr>
    </w:p>
    <w:p w14:paraId="15B6B721" w14:textId="77777777" w:rsidR="00B013A1" w:rsidRPr="003E5D8C" w:rsidRDefault="00B013A1" w:rsidP="00B013A1">
      <w:pPr>
        <w:pStyle w:val="exampleabc"/>
        <w:rPr>
          <w:rFonts w:ascii="Doulos SIL" w:hAnsi="Doulos SIL"/>
          <w:i/>
          <w:color w:val="0000FF"/>
        </w:rPr>
      </w:pPr>
      <w:r w:rsidRPr="007467F2">
        <w:tab/>
        <w:t>d.</w:t>
      </w:r>
      <w:r w:rsidRPr="007467F2">
        <w:tab/>
      </w:r>
      <w:r w:rsidRPr="003E5D8C">
        <w:rPr>
          <w:rFonts w:ascii="Doulos SIL" w:hAnsi="Doulos SIL"/>
          <w:i/>
          <w:color w:val="0000FF"/>
        </w:rPr>
        <w:t>tɛ́gɛ́:</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p>
    <w:p w14:paraId="1D9C1886" w14:textId="177BB9F9" w:rsidR="00B013A1" w:rsidRPr="007467F2" w:rsidRDefault="00B013A1" w:rsidP="00B013A1">
      <w:pPr>
        <w:pStyle w:val="exampleabc"/>
      </w:pPr>
      <w:r w:rsidRPr="007467F2">
        <w:tab/>
      </w:r>
      <w:r w:rsidRPr="007467F2">
        <w:tab/>
        <w:t>become.big</w:t>
      </w:r>
      <w:r w:rsidRPr="00EF44F9">
        <w:t>-</w:t>
      </w:r>
      <w:r w:rsidR="00DA00DE">
        <w:rPr>
          <w:b/>
        </w:rPr>
        <w:t>Pfv1a</w:t>
      </w:r>
      <w:r w:rsidRPr="00EF44F9">
        <w:t>-3</w:t>
      </w:r>
      <w:r w:rsidR="00D317C5">
        <w:t>SgSbj</w:t>
      </w:r>
    </w:p>
    <w:p w14:paraId="0865949D" w14:textId="0ACF0570" w:rsidR="00B013A1" w:rsidRPr="007467F2" w:rsidRDefault="00B013A1" w:rsidP="00B013A1">
      <w:pPr>
        <w:pStyle w:val="exampleabc"/>
      </w:pPr>
      <w:r w:rsidRPr="007467F2">
        <w:tab/>
      </w:r>
      <w:r w:rsidRPr="007467F2">
        <w:tab/>
      </w:r>
      <w:r w:rsidR="006F2285">
        <w:t>‘</w:t>
      </w:r>
      <w:r w:rsidRPr="007467F2">
        <w:t>He/She has grown up.</w:t>
      </w:r>
      <w:r w:rsidR="006F2285">
        <w:t>’</w:t>
      </w:r>
      <w:r w:rsidRPr="007467F2">
        <w:t xml:space="preserve"> (</w:t>
      </w:r>
      <w:r w:rsidRPr="003E5D8C">
        <w:rPr>
          <w:rFonts w:ascii="Doulos SIL" w:hAnsi="Doulos SIL"/>
          <w:i/>
          <w:color w:val="0000FF"/>
        </w:rPr>
        <w:t>tɛ́gɛ́</w:t>
      </w:r>
      <w:r w:rsidRPr="003E5D8C">
        <w:rPr>
          <w:rFonts w:ascii="Doulos SIL" w:hAnsi="Doulos SIL"/>
          <w:i/>
          <w:color w:val="0000FF"/>
        </w:rPr>
        <w:noBreakHyphen/>
      </w:r>
      <w:r w:rsidRPr="007467F2">
        <w:t>)</w:t>
      </w:r>
    </w:p>
    <w:p w14:paraId="3C030CE6" w14:textId="77777777" w:rsidR="00B013A1" w:rsidRPr="007467F2" w:rsidRDefault="00B013A1">
      <w:pPr>
        <w:pStyle w:val="example-Jamsay"/>
      </w:pPr>
    </w:p>
    <w:p w14:paraId="5C12A06E" w14:textId="2F0E88E1" w:rsidR="00B013A1" w:rsidRPr="00986AA2" w:rsidRDefault="00B013A1">
      <w:r w:rsidRPr="00986AA2">
        <w:t xml:space="preserve">Some other verbs taking </w:t>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r>
      <w:r w:rsidRPr="00986AA2">
        <w:t xml:space="preserve"> include </w:t>
      </w:r>
      <w:r w:rsidRPr="003E5D8C">
        <w:rPr>
          <w:rFonts w:ascii="Doulos SIL" w:hAnsi="Doulos SIL"/>
          <w:i/>
          <w:color w:val="0000FF"/>
        </w:rPr>
        <w:t>ùrɔ́</w:t>
      </w:r>
      <w:r w:rsidRPr="003E5D8C">
        <w:rPr>
          <w:rFonts w:ascii="Doulos SIL" w:hAnsi="Doulos SIL"/>
          <w:i/>
          <w:color w:val="0000FF"/>
        </w:rPr>
        <w:noBreakHyphen/>
      </w:r>
      <w:r w:rsidRPr="00986AA2">
        <w:t xml:space="preserve"> </w:t>
      </w:r>
      <w:r w:rsidR="006F2285">
        <w:t>‘</w:t>
      </w:r>
      <w:r w:rsidRPr="00986AA2">
        <w:t>go up</w:t>
      </w:r>
      <w:r w:rsidR="006F2285">
        <w:t>’</w:t>
      </w:r>
      <w:r w:rsidRPr="00986AA2">
        <w:t xml:space="preserve">, </w:t>
      </w:r>
      <w:r w:rsidRPr="003E5D8C">
        <w:rPr>
          <w:rFonts w:ascii="Doulos SIL" w:hAnsi="Doulos SIL"/>
          <w:i/>
          <w:color w:val="0000FF"/>
        </w:rPr>
        <w:t>gǒ</w:t>
      </w:r>
      <w:r w:rsidRPr="003E5D8C">
        <w:rPr>
          <w:rFonts w:ascii="Doulos SIL" w:hAnsi="Doulos SIL"/>
          <w:i/>
          <w:color w:val="0000FF"/>
        </w:rPr>
        <w:noBreakHyphen/>
      </w:r>
      <w:r w:rsidRPr="00986AA2">
        <w:t xml:space="preserve"> </w:t>
      </w:r>
      <w:r w:rsidR="006F2285">
        <w:t>‘</w:t>
      </w:r>
      <w:r w:rsidRPr="00986AA2">
        <w:t>go/come out</w:t>
      </w:r>
      <w:r w:rsidR="006F2285">
        <w:t>’</w:t>
      </w:r>
      <w:r w:rsidRPr="00986AA2">
        <w:t xml:space="preserve">, </w:t>
      </w:r>
      <w:r w:rsidRPr="003E5D8C">
        <w:rPr>
          <w:rFonts w:ascii="Doulos SIL" w:hAnsi="Doulos SIL"/>
          <w:i/>
          <w:color w:val="0000FF"/>
        </w:rPr>
        <w:t>yàɣá</w:t>
      </w:r>
      <w:r w:rsidRPr="003E5D8C">
        <w:rPr>
          <w:rFonts w:ascii="Doulos SIL" w:hAnsi="Doulos SIL"/>
          <w:i/>
          <w:color w:val="0000FF"/>
        </w:rPr>
        <w:noBreakHyphen/>
      </w:r>
      <w:r w:rsidRPr="00986AA2">
        <w:t xml:space="preserve"> </w:t>
      </w:r>
      <w:r w:rsidR="006F2285">
        <w:t>‘</w:t>
      </w:r>
      <w:r w:rsidRPr="00986AA2">
        <w:t>fall (down)</w:t>
      </w:r>
      <w:r w:rsidR="006F2285">
        <w:t>’</w:t>
      </w:r>
      <w:r w:rsidRPr="00986AA2">
        <w:t xml:space="preserve">, </w:t>
      </w:r>
      <w:r w:rsidRPr="003E5D8C">
        <w:rPr>
          <w:rFonts w:ascii="Doulos SIL" w:hAnsi="Doulos SIL"/>
          <w:i/>
          <w:color w:val="0000FF"/>
        </w:rPr>
        <w:t>tíwɛ́</w:t>
      </w:r>
      <w:r w:rsidRPr="003E5D8C">
        <w:rPr>
          <w:rFonts w:ascii="Doulos SIL" w:hAnsi="Doulos SIL"/>
          <w:i/>
          <w:color w:val="0000FF"/>
        </w:rPr>
        <w:noBreakHyphen/>
      </w:r>
      <w:r w:rsidRPr="00986AA2">
        <w:t xml:space="preserve"> </w:t>
      </w:r>
      <w:r w:rsidR="006F2285">
        <w:t>‘</w:t>
      </w:r>
      <w:r w:rsidRPr="00986AA2">
        <w:t>die</w:t>
      </w:r>
      <w:r w:rsidR="006F2285">
        <w:t>’</w:t>
      </w:r>
      <w:r w:rsidRPr="00986AA2">
        <w:t xml:space="preserve">, and adjectival inchoatives like </w:t>
      </w:r>
      <w:r w:rsidRPr="003E5D8C">
        <w:rPr>
          <w:rFonts w:ascii="Doulos SIL" w:hAnsi="Doulos SIL"/>
          <w:i/>
          <w:color w:val="0000FF"/>
        </w:rPr>
        <w:t>jèm</w:t>
      </w:r>
      <w:r w:rsidRPr="003E5D8C">
        <w:rPr>
          <w:rFonts w:ascii="Doulos SIL" w:hAnsi="Doulos SIL"/>
          <w:i/>
          <w:color w:val="0000FF"/>
        </w:rPr>
        <w:noBreakHyphen/>
        <w:t>dé</w:t>
      </w:r>
      <w:r w:rsidRPr="003E5D8C">
        <w:rPr>
          <w:rFonts w:ascii="Doulos SIL" w:hAnsi="Doulos SIL"/>
          <w:i/>
          <w:color w:val="0000FF"/>
        </w:rPr>
        <w:noBreakHyphen/>
      </w:r>
      <w:r w:rsidRPr="00986AA2">
        <w:t xml:space="preserve"> </w:t>
      </w:r>
      <w:r w:rsidR="006F2285">
        <w:t>‘</w:t>
      </w:r>
      <w:r w:rsidRPr="00986AA2">
        <w:t>become black</w:t>
      </w:r>
      <w:r w:rsidR="006F2285">
        <w:t>’</w:t>
      </w:r>
      <w:r w:rsidRPr="00986AA2">
        <w:t xml:space="preserve"> and </w:t>
      </w:r>
      <w:r w:rsidRPr="003E5D8C">
        <w:rPr>
          <w:rFonts w:ascii="Doulos SIL" w:hAnsi="Doulos SIL"/>
          <w:i/>
          <w:color w:val="0000FF"/>
        </w:rPr>
        <w:t>bàrⁿá</w:t>
      </w:r>
      <w:r w:rsidRPr="003E5D8C">
        <w:rPr>
          <w:rFonts w:ascii="Doulos SIL" w:hAnsi="Doulos SIL"/>
          <w:i/>
          <w:color w:val="0000FF"/>
        </w:rPr>
        <w:noBreakHyphen/>
      </w:r>
      <w:r w:rsidRPr="00986AA2">
        <w:t xml:space="preserve"> </w:t>
      </w:r>
      <w:r w:rsidR="006F2285">
        <w:t>‘</w:t>
      </w:r>
      <w:r w:rsidRPr="00986AA2">
        <w:t>become red</w:t>
      </w:r>
      <w:r w:rsidR="006F2285">
        <w:t>’</w:t>
      </w:r>
      <w:r w:rsidRPr="00986AA2">
        <w:t>.</w:t>
      </w:r>
    </w:p>
    <w:p w14:paraId="51A183BC" w14:textId="068FC1C7" w:rsidR="00B013A1" w:rsidRPr="00986AA2" w:rsidRDefault="00B013A1">
      <w:r w:rsidRPr="00986AA2">
        <w:tab/>
      </w:r>
      <w:r w:rsidRPr="008F32DC">
        <w:rPr>
          <w:rFonts w:ascii="Doulos SIL" w:hAnsi="Doulos SIL"/>
          <w:i/>
          <w:color w:val="0000FF"/>
        </w:rPr>
        <w:t>Cv-</w:t>
      </w:r>
      <w:r w:rsidRPr="00986AA2">
        <w:t xml:space="preserve"> verbs show their lexical </w:t>
      </w:r>
      <w:r w:rsidR="00BE5865">
        <w:t>/H/</w:t>
      </w:r>
      <w:r w:rsidRPr="00986AA2">
        <w:t xml:space="preserve"> or </w:t>
      </w:r>
      <w:r w:rsidR="007A5383">
        <w:t>/LH/</w:t>
      </w:r>
      <w:r w:rsidRPr="00986AA2">
        <w:t xml:space="preserve"> </w:t>
      </w:r>
      <w:r w:rsidR="00D42AD2">
        <w:t>melody</w:t>
      </w:r>
      <w:r w:rsidRPr="00986AA2">
        <w:t xml:space="preserve"> in the </w:t>
      </w:r>
      <w:r w:rsidR="00FD6208">
        <w:t>perfective</w:t>
      </w:r>
      <w:r w:rsidRPr="00986AA2">
        <w:t xml:space="preserve">-1a. Examples of </w:t>
      </w:r>
      <w:r w:rsidR="00BE5865">
        <w:t>/H/</w:t>
      </w:r>
      <w:r w:rsidRPr="00986AA2">
        <w:t xml:space="preserve"> are </w:t>
      </w:r>
      <w:r w:rsidRPr="003E5D8C">
        <w:rPr>
          <w:rFonts w:ascii="Doulos SIL" w:hAnsi="Doulos SIL"/>
          <w:i/>
          <w:color w:val="0000FF"/>
        </w:rPr>
        <w:t>ná:</w:t>
      </w:r>
      <w:r w:rsidRPr="003E5D8C">
        <w:rPr>
          <w:rFonts w:ascii="Doulos SIL" w:hAnsi="Doulos SIL"/>
          <w:i/>
          <w:color w:val="0000FF"/>
        </w:rPr>
        <w:noBreakHyphen/>
        <w:t>rɛ̀</w:t>
      </w:r>
      <w:r w:rsidRPr="003E5D8C">
        <w:rPr>
          <w:rFonts w:ascii="Doulos SIL" w:hAnsi="Doulos SIL"/>
          <w:i/>
          <w:color w:val="0000FF"/>
        </w:rPr>
        <w:noBreakHyphen/>
      </w:r>
      <w:r w:rsidRPr="00986AA2">
        <w:t xml:space="preserve"> </w:t>
      </w:r>
      <w:r w:rsidR="006F2285">
        <w:t>‘</w:t>
      </w:r>
      <w:r w:rsidRPr="00986AA2">
        <w:t>spent night</w:t>
      </w:r>
      <w:r w:rsidR="006F2285">
        <w:t>’</w:t>
      </w:r>
      <w:r w:rsidRPr="00986AA2">
        <w:t xml:space="preserve"> (</w:t>
      </w:r>
      <w:r w:rsidRPr="003E5D8C">
        <w:rPr>
          <w:rFonts w:ascii="Doulos SIL" w:hAnsi="Doulos SIL"/>
          <w:i/>
          <w:color w:val="0000FF"/>
        </w:rPr>
        <w:t>ná</w:t>
      </w:r>
      <w:r w:rsidRPr="003E5D8C">
        <w:rPr>
          <w:rFonts w:ascii="Doulos SIL" w:hAnsi="Doulos SIL"/>
          <w:i/>
          <w:color w:val="0000FF"/>
        </w:rPr>
        <w:noBreakHyphen/>
      </w:r>
      <w:r w:rsidRPr="00986AA2">
        <w:t xml:space="preserve">) and </w:t>
      </w:r>
      <w:r w:rsidRPr="003E5D8C">
        <w:rPr>
          <w:rFonts w:ascii="Doulos SIL" w:hAnsi="Doulos SIL"/>
          <w:i/>
          <w:color w:val="0000FF"/>
        </w:rPr>
        <w:t>ló:</w:t>
      </w:r>
      <w:r w:rsidRPr="003E5D8C">
        <w:rPr>
          <w:rFonts w:ascii="Doulos SIL" w:hAnsi="Doulos SIL"/>
          <w:i/>
          <w:color w:val="0000FF"/>
        </w:rPr>
        <w:noBreakHyphen/>
        <w:t>rɛ̀</w:t>
      </w:r>
      <w:r w:rsidRPr="003E5D8C">
        <w:rPr>
          <w:rFonts w:ascii="Doulos SIL" w:hAnsi="Doulos SIL"/>
          <w:i/>
          <w:color w:val="0000FF"/>
        </w:rPr>
        <w:noBreakHyphen/>
      </w:r>
      <w:r w:rsidRPr="00986AA2">
        <w:t xml:space="preserve"> </w:t>
      </w:r>
      <w:r w:rsidR="006F2285">
        <w:t>‘</w:t>
      </w:r>
      <w:r w:rsidRPr="00986AA2">
        <w:t>went</w:t>
      </w:r>
      <w:r w:rsidR="006F2285">
        <w:t>’</w:t>
      </w:r>
      <w:r w:rsidRPr="00986AA2">
        <w:t xml:space="preserve"> (</w:t>
      </w:r>
      <w:r w:rsidRPr="003E5D8C">
        <w:rPr>
          <w:rFonts w:ascii="Doulos SIL" w:hAnsi="Doulos SIL"/>
          <w:i/>
          <w:color w:val="0000FF"/>
        </w:rPr>
        <w:t>ló</w:t>
      </w:r>
      <w:r w:rsidRPr="003E5D8C">
        <w:rPr>
          <w:rFonts w:ascii="Doulos SIL" w:hAnsi="Doulos SIL"/>
          <w:i/>
          <w:color w:val="0000FF"/>
        </w:rPr>
        <w:noBreakHyphen/>
      </w:r>
      <w:r w:rsidRPr="00986AA2">
        <w:t xml:space="preserve">). Examples of </w:t>
      </w:r>
      <w:r w:rsidR="007A5383">
        <w:t>/LH/</w:t>
      </w:r>
      <w:r w:rsidRPr="00986AA2">
        <w:t xml:space="preserve"> are </w:t>
      </w:r>
      <w:r w:rsidRPr="003E5D8C">
        <w:rPr>
          <w:rFonts w:ascii="Doulos SIL" w:hAnsi="Doulos SIL"/>
          <w:i/>
          <w:color w:val="0000FF"/>
        </w:rPr>
        <w:t>gǒ:</w:t>
      </w:r>
      <w:r w:rsidRPr="003E5D8C">
        <w:rPr>
          <w:rFonts w:ascii="Doulos SIL" w:hAnsi="Doulos SIL"/>
          <w:i/>
          <w:color w:val="0000FF"/>
        </w:rPr>
        <w:noBreakHyphen/>
        <w:t>rɛ̀</w:t>
      </w:r>
      <w:r w:rsidRPr="003E5D8C">
        <w:rPr>
          <w:rFonts w:ascii="Doulos SIL" w:hAnsi="Doulos SIL"/>
          <w:i/>
          <w:color w:val="0000FF"/>
        </w:rPr>
        <w:noBreakHyphen/>
      </w:r>
      <w:r w:rsidRPr="00986AA2">
        <w:t xml:space="preserve"> </w:t>
      </w:r>
      <w:r w:rsidR="006F2285">
        <w:t>‘</w:t>
      </w:r>
      <w:r w:rsidRPr="00986AA2">
        <w:t>went out</w:t>
      </w:r>
      <w:r w:rsidR="006F2285">
        <w:t>’</w:t>
      </w:r>
      <w:r w:rsidRPr="00986AA2">
        <w:t xml:space="preserve"> (</w:t>
      </w:r>
      <w:r w:rsidRPr="003E5D8C">
        <w:rPr>
          <w:rFonts w:ascii="Doulos SIL" w:hAnsi="Doulos SIL"/>
          <w:i/>
          <w:color w:val="0000FF"/>
        </w:rPr>
        <w:t>gǒ</w:t>
      </w:r>
      <w:r w:rsidRPr="003E5D8C">
        <w:rPr>
          <w:rFonts w:ascii="Doulos SIL" w:hAnsi="Doulos SIL"/>
          <w:i/>
          <w:color w:val="0000FF"/>
        </w:rPr>
        <w:noBreakHyphen/>
      </w:r>
      <w:r w:rsidRPr="00986AA2">
        <w:t xml:space="preserve">), </w:t>
      </w:r>
      <w:r w:rsidRPr="003E5D8C">
        <w:rPr>
          <w:rFonts w:ascii="Doulos SIL" w:hAnsi="Doulos SIL"/>
          <w:i/>
          <w:color w:val="0000FF"/>
        </w:rPr>
        <w:t>dɔ̌:</w:t>
      </w:r>
      <w:r w:rsidRPr="003E5D8C">
        <w:rPr>
          <w:rFonts w:ascii="Doulos SIL" w:hAnsi="Doulos SIL"/>
          <w:i/>
          <w:color w:val="0000FF"/>
        </w:rPr>
        <w:noBreakHyphen/>
        <w:t>rɛ̀</w:t>
      </w:r>
      <w:r w:rsidRPr="003E5D8C">
        <w:rPr>
          <w:rFonts w:ascii="Doulos SIL" w:hAnsi="Doulos SIL"/>
          <w:i/>
          <w:color w:val="0000FF"/>
        </w:rPr>
        <w:noBreakHyphen/>
      </w:r>
      <w:r w:rsidRPr="00986AA2">
        <w:t xml:space="preserve"> </w:t>
      </w:r>
      <w:r w:rsidR="006F2285">
        <w:t>‘</w:t>
      </w:r>
      <w:r w:rsidRPr="00986AA2">
        <w:t>arrived</w:t>
      </w:r>
      <w:r w:rsidR="006F2285">
        <w:t>’</w:t>
      </w:r>
      <w:r w:rsidRPr="00986AA2">
        <w:t xml:space="preserve"> (</w:t>
      </w:r>
      <w:r w:rsidRPr="003E5D8C">
        <w:rPr>
          <w:rFonts w:ascii="Doulos SIL" w:hAnsi="Doulos SIL"/>
          <w:i/>
          <w:color w:val="0000FF"/>
        </w:rPr>
        <w:t>dɔ̌</w:t>
      </w:r>
      <w:r w:rsidRPr="003E5D8C">
        <w:rPr>
          <w:rFonts w:ascii="Doulos SIL" w:hAnsi="Doulos SIL"/>
          <w:i/>
          <w:color w:val="0000FF"/>
        </w:rPr>
        <w:noBreakHyphen/>
      </w:r>
      <w:r w:rsidRPr="00986AA2">
        <w:t xml:space="preserve">), and </w:t>
      </w:r>
      <w:r w:rsidRPr="003E5D8C">
        <w:rPr>
          <w:rFonts w:ascii="Doulos SIL" w:hAnsi="Doulos SIL"/>
          <w:i/>
          <w:color w:val="0000FF"/>
        </w:rPr>
        <w:t>bě:</w:t>
      </w:r>
      <w:r w:rsidRPr="003E5D8C">
        <w:rPr>
          <w:rFonts w:ascii="Doulos SIL" w:hAnsi="Doulos SIL"/>
          <w:i/>
          <w:color w:val="0000FF"/>
        </w:rPr>
        <w:noBreakHyphen/>
        <w:t>rɛ̀</w:t>
      </w:r>
      <w:r w:rsidRPr="003E5D8C">
        <w:rPr>
          <w:rFonts w:ascii="Doulos SIL" w:hAnsi="Doulos SIL"/>
          <w:i/>
          <w:color w:val="0000FF"/>
        </w:rPr>
        <w:noBreakHyphen/>
      </w:r>
      <w:r w:rsidRPr="00986AA2">
        <w:t xml:space="preserve"> </w:t>
      </w:r>
      <w:r w:rsidR="006F2285">
        <w:t>‘</w:t>
      </w:r>
      <w:r w:rsidRPr="00986AA2">
        <w:t>remained</w:t>
      </w:r>
      <w:r w:rsidR="006F2285">
        <w:t>’</w:t>
      </w:r>
      <w:r w:rsidRPr="00986AA2">
        <w:t xml:space="preserve"> (</w:t>
      </w:r>
      <w:r w:rsidRPr="003E5D8C">
        <w:rPr>
          <w:rFonts w:ascii="Doulos SIL" w:hAnsi="Doulos SIL"/>
          <w:i/>
          <w:color w:val="0000FF"/>
        </w:rPr>
        <w:t>bě</w:t>
      </w:r>
      <w:r w:rsidRPr="003E5D8C">
        <w:rPr>
          <w:rFonts w:ascii="Doulos SIL" w:hAnsi="Doulos SIL"/>
          <w:i/>
          <w:color w:val="0000FF"/>
        </w:rPr>
        <w:noBreakHyphen/>
      </w:r>
      <w:r w:rsidRPr="00986AA2">
        <w:t>).</w:t>
      </w:r>
    </w:p>
    <w:p w14:paraId="3C47B317" w14:textId="5EA53647" w:rsidR="00B013A1" w:rsidRPr="00986AA2" w:rsidRDefault="00B013A1">
      <w:r w:rsidRPr="00986AA2">
        <w:tab/>
        <w:t xml:space="preserve">A handful of syntactically </w:t>
      </w:r>
      <w:r w:rsidRPr="003A150E">
        <w:rPr>
          <w:b/>
        </w:rPr>
        <w:t>transitive verbs</w:t>
      </w:r>
      <w:r w:rsidRPr="00986AA2">
        <w:t xml:space="preserve"> take </w:t>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r>
      <w:r w:rsidRPr="00986AA2">
        <w:t>.</w:t>
      </w:r>
      <w:r w:rsidR="00B50C3C">
        <w:t xml:space="preserve"> They are noncanonical, non-impact transitives.</w:t>
      </w:r>
      <w:r w:rsidRPr="00986AA2">
        <w:t xml:space="preserve"> </w:t>
      </w:r>
      <w:r w:rsidR="00B50C3C">
        <w:t>An example is</w:t>
      </w:r>
      <w:r w:rsidRPr="00986AA2">
        <w:t xml:space="preserve"> </w:t>
      </w:r>
      <w:r w:rsidR="006F2285">
        <w:t>‘</w:t>
      </w:r>
      <w:r w:rsidRPr="00986AA2">
        <w:t>forget</w:t>
      </w:r>
      <w:r w:rsidR="006F2285">
        <w:t>’</w:t>
      </w:r>
      <w:r w:rsidR="00B50C3C">
        <w:t xml:space="preserve"> </w:t>
      </w:r>
      <w:r w:rsidRPr="00986AA2">
        <w:t>(231).</w:t>
      </w:r>
    </w:p>
    <w:p w14:paraId="25AE537F" w14:textId="77777777" w:rsidR="00B013A1" w:rsidRPr="00986AA2" w:rsidRDefault="00B013A1"/>
    <w:p w14:paraId="2BC5F652" w14:textId="2FC388BF" w:rsidR="00B013A1" w:rsidRPr="007467F2" w:rsidRDefault="001A24F5" w:rsidP="001A24F5">
      <w:pPr>
        <w:pStyle w:val="exampleabc"/>
        <w:tabs>
          <w:tab w:val="clear" w:pos="1080"/>
          <w:tab w:val="left" w:pos="1980"/>
        </w:tabs>
        <w:ind w:left="0" w:firstLine="0"/>
      </w:pPr>
      <w:r>
        <w:t>(231)</w:t>
      </w:r>
      <w:r>
        <w:tab/>
      </w:r>
      <w:r w:rsidR="00B013A1" w:rsidRPr="003E5D8C">
        <w:rPr>
          <w:rFonts w:ascii="Doulos SIL" w:hAnsi="Doulos SIL"/>
          <w:i/>
          <w:color w:val="0000FF"/>
        </w:rPr>
        <w:t>ɛ́wá:</w:t>
      </w:r>
      <w:r w:rsidR="00B013A1" w:rsidRPr="003E5D8C">
        <w:rPr>
          <w:rFonts w:ascii="Doulos SIL" w:hAnsi="Doulos SIL"/>
          <w:i/>
          <w:color w:val="0000FF"/>
        </w:rPr>
        <w:tab/>
        <w:t>ìrɛ́:</w:t>
      </w:r>
      <w:r w:rsidR="00B013A1" w:rsidRPr="003E5D8C">
        <w:rPr>
          <w:rFonts w:ascii="Doulos SIL" w:hAnsi="Doulos SIL"/>
          <w:i/>
          <w:color w:val="0000FF"/>
        </w:rPr>
        <w:noBreakHyphen/>
        <w:t>rɛ̀</w:t>
      </w:r>
      <w:r w:rsidR="00B013A1" w:rsidRPr="003E5D8C">
        <w:rPr>
          <w:rFonts w:ascii="Doulos SIL" w:hAnsi="Doulos SIL"/>
          <w:i/>
          <w:color w:val="0000FF"/>
        </w:rPr>
        <w:noBreakHyphen/>
        <w:t>ỳ</w:t>
      </w:r>
    </w:p>
    <w:p w14:paraId="648770B1" w14:textId="01B2C867" w:rsidR="00B013A1" w:rsidRPr="007467F2" w:rsidRDefault="001A24F5" w:rsidP="001A24F5">
      <w:pPr>
        <w:pStyle w:val="exampleabc"/>
        <w:tabs>
          <w:tab w:val="clear" w:pos="1080"/>
          <w:tab w:val="left" w:pos="1980"/>
        </w:tabs>
        <w:ind w:left="0" w:firstLine="0"/>
      </w:pPr>
      <w:r>
        <w:tab/>
      </w:r>
      <w:r w:rsidR="00B013A1" w:rsidRPr="007467F2">
        <w:t>market</w:t>
      </w:r>
      <w:r w:rsidR="00B013A1" w:rsidRPr="007467F2">
        <w:tab/>
        <w:t>forget</w:t>
      </w:r>
      <w:r w:rsidR="00B013A1" w:rsidRPr="00EF44F9">
        <w:t>-</w:t>
      </w:r>
      <w:r w:rsidR="00DA00DE">
        <w:rPr>
          <w:b/>
        </w:rPr>
        <w:t>Pfv1a</w:t>
      </w:r>
      <w:r w:rsidR="00B013A1" w:rsidRPr="00EF44F9">
        <w:t>-1</w:t>
      </w:r>
      <w:r w:rsidR="00D317C5">
        <w:t>SgSbj</w:t>
      </w:r>
    </w:p>
    <w:p w14:paraId="3AFB2C63" w14:textId="2BF36AF2" w:rsidR="00B013A1" w:rsidRPr="007467F2" w:rsidRDefault="001A24F5" w:rsidP="001A24F5">
      <w:pPr>
        <w:pStyle w:val="exampleabc"/>
        <w:tabs>
          <w:tab w:val="clear" w:pos="1080"/>
        </w:tabs>
        <w:ind w:left="0" w:firstLine="0"/>
      </w:pPr>
      <w:r>
        <w:tab/>
      </w:r>
      <w:r w:rsidR="006F2285">
        <w:t>‘</w:t>
      </w:r>
      <w:r w:rsidR="00B013A1" w:rsidRPr="007467F2">
        <w:t>I forgot the market.</w:t>
      </w:r>
      <w:r w:rsidR="006F2285">
        <w:t>’</w:t>
      </w:r>
      <w:r w:rsidR="00B013A1" w:rsidRPr="007467F2">
        <w:t xml:space="preserve"> (</w:t>
      </w:r>
      <w:r w:rsidR="00B013A1" w:rsidRPr="003E5D8C">
        <w:rPr>
          <w:rFonts w:ascii="Doulos SIL" w:hAnsi="Doulos SIL"/>
          <w:i/>
          <w:color w:val="0000FF"/>
        </w:rPr>
        <w:t>ìrɛ́</w:t>
      </w:r>
      <w:r w:rsidR="00B013A1" w:rsidRPr="003E5D8C">
        <w:rPr>
          <w:rFonts w:ascii="Doulos SIL" w:hAnsi="Doulos SIL"/>
          <w:i/>
          <w:color w:val="0000FF"/>
        </w:rPr>
        <w:noBreakHyphen/>
      </w:r>
      <w:r w:rsidR="00B013A1" w:rsidRPr="007467F2">
        <w:t>)</w:t>
      </w:r>
    </w:p>
    <w:p w14:paraId="12B4DE10" w14:textId="77777777" w:rsidR="00B013A1" w:rsidRPr="00986AA2" w:rsidRDefault="00B013A1"/>
    <w:p w14:paraId="3FB7D5FE" w14:textId="010C4B74" w:rsidR="00B013A1" w:rsidRPr="00986AA2" w:rsidRDefault="00B013A1">
      <w:r w:rsidRPr="00986AA2">
        <w:t xml:space="preserve">The </w:t>
      </w:r>
      <w:r w:rsidRPr="003A150E">
        <w:rPr>
          <w:b/>
        </w:rPr>
        <w:t>paradigm</w:t>
      </w:r>
      <w:r w:rsidRPr="00986AA2">
        <w:t xml:space="preserve"> of </w:t>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r>
      <w:r w:rsidRPr="00986AA2">
        <w:t xml:space="preserve"> has 3Pl </w:t>
      </w:r>
      <w:r w:rsidRPr="003E5D8C">
        <w:rPr>
          <w:rFonts w:ascii="Doulos SIL" w:hAnsi="Doulos SIL"/>
          <w:i/>
          <w:color w:val="0000FF"/>
        </w:rPr>
        <w:t>:</w:t>
      </w:r>
      <w:r w:rsidRPr="003E5D8C">
        <w:rPr>
          <w:rFonts w:ascii="Doulos SIL" w:hAnsi="Doulos SIL"/>
          <w:i/>
          <w:color w:val="0000FF"/>
        </w:rPr>
        <w:noBreakHyphen/>
        <w:t>r</w:t>
      </w:r>
      <w:r w:rsidRPr="003E5D8C">
        <w:rPr>
          <w:rFonts w:ascii="Doulos SIL" w:hAnsi="Doulos SIL"/>
          <w:i/>
          <w:color w:val="0000FF"/>
        </w:rPr>
        <w:noBreakHyphen/>
        <w:t>à:</w:t>
      </w:r>
      <w:r w:rsidRPr="00986AA2">
        <w:t>, but is otherwise regular (232).</w:t>
      </w:r>
    </w:p>
    <w:p w14:paraId="0A99445F" w14:textId="77777777" w:rsidR="00B013A1" w:rsidRPr="00986AA2" w:rsidRDefault="00B013A1"/>
    <w:p w14:paraId="34E0B4D9" w14:textId="77777777" w:rsidR="00B013A1" w:rsidRPr="007467F2" w:rsidRDefault="00B013A1" w:rsidP="00B013A1">
      <w:pPr>
        <w:pStyle w:val="example-Jamsay"/>
        <w:tabs>
          <w:tab w:val="clear" w:pos="369"/>
          <w:tab w:val="clear" w:pos="1080"/>
          <w:tab w:val="left" w:pos="1985"/>
        </w:tabs>
      </w:pPr>
      <w:r w:rsidRPr="007467F2">
        <w:t>(232)</w:t>
      </w:r>
      <w:r w:rsidRPr="007467F2">
        <w:tab/>
        <w:t>category</w:t>
      </w:r>
      <w:r w:rsidRPr="007467F2">
        <w:tab/>
        <w:t>form</w:t>
      </w:r>
    </w:p>
    <w:p w14:paraId="2B86B57C" w14:textId="77777777" w:rsidR="00B013A1" w:rsidRPr="007467F2" w:rsidRDefault="00B013A1" w:rsidP="00B013A1">
      <w:pPr>
        <w:pStyle w:val="example-Jamsay"/>
        <w:tabs>
          <w:tab w:val="clear" w:pos="369"/>
          <w:tab w:val="clear" w:pos="1080"/>
          <w:tab w:val="left" w:pos="1985"/>
        </w:tabs>
      </w:pPr>
    </w:p>
    <w:p w14:paraId="69ED28EA" w14:textId="77777777" w:rsidR="00B013A1" w:rsidRPr="007467F2" w:rsidRDefault="00B013A1" w:rsidP="00B013A1">
      <w:pPr>
        <w:pStyle w:val="example-Jamsay"/>
        <w:tabs>
          <w:tab w:val="clear" w:pos="369"/>
          <w:tab w:val="clear" w:pos="1080"/>
          <w:tab w:val="left" w:pos="1985"/>
        </w:tabs>
      </w:pPr>
      <w:r w:rsidRPr="007467F2">
        <w:tab/>
        <w:t>1Sg</w:t>
      </w:r>
      <w:r w:rsidRPr="007467F2">
        <w:tab/>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t>ỳ</w:t>
      </w:r>
    </w:p>
    <w:p w14:paraId="4A47952A" w14:textId="77777777" w:rsidR="00B013A1" w:rsidRPr="007467F2" w:rsidRDefault="00B013A1" w:rsidP="00B013A1">
      <w:pPr>
        <w:pStyle w:val="example-Jamsay"/>
        <w:tabs>
          <w:tab w:val="clear" w:pos="369"/>
          <w:tab w:val="clear" w:pos="1080"/>
          <w:tab w:val="left" w:pos="1985"/>
        </w:tabs>
      </w:pPr>
      <w:r w:rsidRPr="007467F2">
        <w:tab/>
        <w:t>2Sg</w:t>
      </w:r>
      <w:r w:rsidRPr="007467F2">
        <w:tab/>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t>ẁ</w:t>
      </w:r>
    </w:p>
    <w:p w14:paraId="37324546" w14:textId="77777777" w:rsidR="00B013A1" w:rsidRPr="007467F2" w:rsidRDefault="00B013A1" w:rsidP="00B013A1">
      <w:pPr>
        <w:pStyle w:val="example-Jamsay"/>
        <w:tabs>
          <w:tab w:val="clear" w:pos="369"/>
          <w:tab w:val="clear" w:pos="1080"/>
          <w:tab w:val="left" w:pos="1985"/>
        </w:tabs>
      </w:pPr>
    </w:p>
    <w:p w14:paraId="1E98602E" w14:textId="5405598D" w:rsidR="00B013A1" w:rsidRPr="001F14B3" w:rsidRDefault="00B013A1" w:rsidP="00B013A1">
      <w:pPr>
        <w:pStyle w:val="example-Jamsay"/>
        <w:tabs>
          <w:tab w:val="clear" w:pos="369"/>
          <w:tab w:val="clear" w:pos="1080"/>
          <w:tab w:val="left" w:pos="1985"/>
        </w:tabs>
      </w:pPr>
      <w:r w:rsidRPr="007467F2">
        <w:tab/>
        <w:t>1Pl</w:t>
      </w:r>
      <w:r w:rsidRPr="007467F2">
        <w:tab/>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t>ỳ</w:t>
      </w:r>
      <w:r w:rsidRPr="003E5D8C">
        <w:rPr>
          <w:rFonts w:ascii="Doulos SIL" w:hAnsi="Doulos SIL"/>
          <w:i/>
          <w:color w:val="0000FF"/>
        </w:rPr>
        <w:sym w:font="Symbol" w:char="F05C"/>
      </w:r>
      <w:r w:rsidR="001F14B3">
        <w:tab/>
        <w:t>pronounced [</w:t>
      </w:r>
      <w:r w:rsidR="001F14B3" w:rsidRPr="001F14B3">
        <w:rPr>
          <w:rFonts w:ascii="Doulos SIL" w:hAnsi="Doulos SIL"/>
          <w:color w:val="008000"/>
        </w:rPr>
        <w:t>ɾɛ̂→j</w:t>
      </w:r>
      <w:r w:rsidR="001F14B3">
        <w:t>]</w:t>
      </w:r>
    </w:p>
    <w:p w14:paraId="56AE7EB4" w14:textId="592DE4AC" w:rsidR="00B013A1" w:rsidRPr="001F14B3" w:rsidRDefault="00B013A1" w:rsidP="00B013A1">
      <w:pPr>
        <w:pStyle w:val="example-Jamsay"/>
        <w:tabs>
          <w:tab w:val="clear" w:pos="369"/>
          <w:tab w:val="clear" w:pos="1080"/>
          <w:tab w:val="left" w:pos="1985"/>
        </w:tabs>
      </w:pPr>
      <w:r w:rsidRPr="007467F2">
        <w:tab/>
        <w:t>2Pl</w:t>
      </w:r>
      <w:r w:rsidRPr="007467F2">
        <w:tab/>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t>ẁ</w:t>
      </w:r>
      <w:r w:rsidRPr="003E5D8C">
        <w:rPr>
          <w:rFonts w:ascii="Doulos SIL" w:hAnsi="Doulos SIL"/>
          <w:i/>
          <w:color w:val="0000FF"/>
        </w:rPr>
        <w:sym w:font="Symbol" w:char="F05C"/>
      </w:r>
      <w:r w:rsidR="001F14B3">
        <w:tab/>
        <w:t>pronounced [</w:t>
      </w:r>
      <w:r w:rsidR="001F14B3" w:rsidRPr="001F14B3">
        <w:rPr>
          <w:rFonts w:ascii="Doulos SIL" w:hAnsi="Doulos SIL"/>
          <w:color w:val="008000"/>
        </w:rPr>
        <w:t>ɾɛ̂→</w:t>
      </w:r>
      <w:r w:rsidR="001F14B3">
        <w:rPr>
          <w:rFonts w:ascii="Doulos SIL" w:hAnsi="Doulos SIL"/>
          <w:color w:val="008000"/>
        </w:rPr>
        <w:t>w</w:t>
      </w:r>
      <w:r w:rsidR="001F14B3">
        <w:t>]</w:t>
      </w:r>
    </w:p>
    <w:p w14:paraId="7F3FAFDB" w14:textId="77777777" w:rsidR="00B013A1" w:rsidRPr="007467F2" w:rsidRDefault="00B013A1" w:rsidP="00B013A1">
      <w:pPr>
        <w:pStyle w:val="example-Jamsay"/>
        <w:tabs>
          <w:tab w:val="clear" w:pos="369"/>
          <w:tab w:val="clear" w:pos="1080"/>
          <w:tab w:val="left" w:pos="1985"/>
        </w:tabs>
      </w:pPr>
    </w:p>
    <w:p w14:paraId="494A570C" w14:textId="77777777" w:rsidR="00B013A1" w:rsidRPr="007467F2" w:rsidRDefault="00B013A1" w:rsidP="00B013A1">
      <w:pPr>
        <w:pStyle w:val="example-Jamsay"/>
        <w:tabs>
          <w:tab w:val="clear" w:pos="369"/>
          <w:tab w:val="clear" w:pos="1080"/>
          <w:tab w:val="left" w:pos="1985"/>
        </w:tabs>
      </w:pPr>
      <w:r w:rsidRPr="007467F2">
        <w:tab/>
        <w:t>3Sg/Inan</w:t>
      </w:r>
      <w:r w:rsidRPr="007467F2">
        <w:tab/>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p>
    <w:p w14:paraId="43FA562E" w14:textId="77777777" w:rsidR="00B013A1" w:rsidRPr="003E5D8C" w:rsidRDefault="00B013A1" w:rsidP="00B013A1">
      <w:pPr>
        <w:pStyle w:val="example-Jamsay"/>
        <w:tabs>
          <w:tab w:val="clear" w:pos="369"/>
          <w:tab w:val="clear" w:pos="1080"/>
          <w:tab w:val="left" w:pos="1985"/>
        </w:tabs>
        <w:rPr>
          <w:rFonts w:ascii="Doulos SIL" w:hAnsi="Doulos SIL"/>
          <w:i/>
          <w:color w:val="0000FF"/>
        </w:rPr>
      </w:pPr>
      <w:r w:rsidRPr="007467F2">
        <w:tab/>
        <w:t>3Pl</w:t>
      </w:r>
      <w:r w:rsidRPr="007467F2">
        <w:tab/>
      </w:r>
      <w:r w:rsidRPr="003E5D8C">
        <w:rPr>
          <w:rFonts w:ascii="Doulos SIL" w:hAnsi="Doulos SIL"/>
          <w:i/>
          <w:color w:val="0000FF"/>
        </w:rPr>
        <w:t>:</w:t>
      </w:r>
      <w:r w:rsidRPr="003E5D8C">
        <w:rPr>
          <w:rFonts w:ascii="Doulos SIL" w:hAnsi="Doulos SIL"/>
          <w:i/>
          <w:color w:val="0000FF"/>
        </w:rPr>
        <w:noBreakHyphen/>
        <w:t>r</w:t>
      </w:r>
      <w:r w:rsidRPr="003E5D8C">
        <w:rPr>
          <w:rFonts w:ascii="Doulos SIL" w:hAnsi="Doulos SIL"/>
          <w:i/>
          <w:color w:val="0000FF"/>
        </w:rPr>
        <w:noBreakHyphen/>
        <w:t>à:</w:t>
      </w:r>
    </w:p>
    <w:p w14:paraId="75C8EEFC" w14:textId="77777777" w:rsidR="00B013A1" w:rsidRPr="00986AA2" w:rsidRDefault="00B013A1"/>
    <w:p w14:paraId="3885364E" w14:textId="06DC3648" w:rsidR="00B013A1" w:rsidRPr="001C32A0" w:rsidRDefault="00B013A1">
      <w:r w:rsidRPr="003A150E">
        <w:rPr>
          <w:b/>
        </w:rPr>
        <w:t>Perfective</w:t>
      </w:r>
      <w:r w:rsidRPr="00EF44F9">
        <w:rPr>
          <w:b/>
        </w:rPr>
        <w:noBreakHyphen/>
        <w:t>1</w:t>
      </w:r>
      <w:r w:rsidRPr="003A150E">
        <w:rPr>
          <w:b/>
        </w:rPr>
        <w:t>b</w:t>
      </w:r>
      <w:r w:rsidRPr="00986AA2">
        <w:t xml:space="preserve"> </w:t>
      </w:r>
      <w:r w:rsidRPr="003E5D8C">
        <w:rPr>
          <w:rFonts w:ascii="Doulos SIL" w:hAnsi="Doulos SIL"/>
          <w:i/>
          <w:color w:val="0000FF"/>
        </w:rPr>
        <w:noBreakHyphen/>
        <w:t>tî</w:t>
      </w:r>
      <w:r w:rsidRPr="003E5D8C">
        <w:rPr>
          <w:rFonts w:ascii="Doulos SIL" w:hAnsi="Doulos SIL"/>
          <w:i/>
          <w:color w:val="0000FF"/>
        </w:rPr>
        <w:noBreakHyphen/>
      </w:r>
      <w:r w:rsidRPr="00986AA2">
        <w:t xml:space="preserve"> is used with the great majority of </w:t>
      </w:r>
      <w:r w:rsidRPr="003A150E">
        <w:rPr>
          <w:b/>
        </w:rPr>
        <w:t>transitives</w:t>
      </w:r>
      <w:r w:rsidRPr="00986AA2">
        <w:t xml:space="preserve">, and with </w:t>
      </w:r>
      <w:r w:rsidR="00CC4600">
        <w:t>several</w:t>
      </w:r>
      <w:r w:rsidRPr="00986AA2">
        <w:t xml:space="preserve"> </w:t>
      </w:r>
      <w:r w:rsidRPr="003A150E">
        <w:rPr>
          <w:b/>
        </w:rPr>
        <w:t>active intransitives</w:t>
      </w:r>
      <w:r w:rsidRPr="00986AA2">
        <w:t xml:space="preserve">, including </w:t>
      </w:r>
      <w:r w:rsidR="00CC4600">
        <w:t xml:space="preserve">verbs of speaking and thinking </w:t>
      </w:r>
      <w:r w:rsidRPr="00986AA2">
        <w:t xml:space="preserve">but not </w:t>
      </w:r>
      <w:r w:rsidR="00CC4600">
        <w:t xml:space="preserve">verbs of </w:t>
      </w:r>
      <w:r w:rsidRPr="00986AA2">
        <w:t xml:space="preserve">motion or stance. These active </w:t>
      </w:r>
      <w:r w:rsidR="007448AD">
        <w:t>“</w:t>
      </w:r>
      <w:r w:rsidRPr="00986AA2">
        <w:t>intransitives</w:t>
      </w:r>
      <w:r w:rsidR="007448AD">
        <w:t>”</w:t>
      </w:r>
      <w:r w:rsidRPr="00986AA2">
        <w:t xml:space="preserve"> </w:t>
      </w:r>
      <w:r w:rsidR="007448AD">
        <w:t>are marginally</w:t>
      </w:r>
      <w:r w:rsidRPr="00986AA2">
        <w:t xml:space="preserve"> transitive, insofar as they are easily combined with cognate nominals in apparent direct</w:t>
      </w:r>
      <w:r w:rsidRPr="00EF44F9">
        <w:t>-o</w:t>
      </w:r>
      <w:r w:rsidRPr="00986AA2">
        <w:t xml:space="preserve">bject function. Examples of such active intransitives are </w:t>
      </w:r>
      <w:r w:rsidRPr="003E5D8C">
        <w:rPr>
          <w:rFonts w:ascii="Doulos SIL" w:hAnsi="Doulos SIL"/>
          <w:i/>
          <w:color w:val="0000FF"/>
        </w:rPr>
        <w:t>màní</w:t>
      </w:r>
      <w:r w:rsidRPr="003E5D8C">
        <w:rPr>
          <w:rFonts w:ascii="Doulos SIL" w:hAnsi="Doulos SIL"/>
          <w:i/>
          <w:color w:val="0000FF"/>
        </w:rPr>
        <w:noBreakHyphen/>
      </w:r>
      <w:r w:rsidRPr="00986AA2">
        <w:t xml:space="preserve"> </w:t>
      </w:r>
      <w:r w:rsidR="006F2285">
        <w:t>‘</w:t>
      </w:r>
      <w:r w:rsidRPr="00986AA2">
        <w:t>laugh</w:t>
      </w:r>
      <w:r w:rsidR="006F2285">
        <w:t>’</w:t>
      </w:r>
      <w:r w:rsidRPr="00986AA2">
        <w:t xml:space="preserve">, </w:t>
      </w:r>
      <w:r w:rsidRPr="003E5D8C">
        <w:rPr>
          <w:rFonts w:ascii="Doulos SIL" w:hAnsi="Doulos SIL"/>
          <w:i/>
          <w:color w:val="0000FF"/>
        </w:rPr>
        <w:t>tégé</w:t>
      </w:r>
      <w:r w:rsidRPr="003E5D8C">
        <w:rPr>
          <w:rFonts w:ascii="Doulos SIL" w:hAnsi="Doulos SIL"/>
          <w:i/>
          <w:color w:val="0000FF"/>
        </w:rPr>
        <w:noBreakHyphen/>
      </w:r>
      <w:r w:rsidRPr="00986AA2">
        <w:t xml:space="preserve"> </w:t>
      </w:r>
      <w:r w:rsidR="006F2285">
        <w:t>‘</w:t>
      </w:r>
      <w:r w:rsidRPr="00986AA2">
        <w:t>speak</w:t>
      </w:r>
      <w:r w:rsidR="006F2285">
        <w:t>’</w:t>
      </w:r>
      <w:r w:rsidRPr="00986AA2">
        <w:t xml:space="preserve">, </w:t>
      </w:r>
      <w:r w:rsidRPr="003E5D8C">
        <w:rPr>
          <w:rFonts w:ascii="Doulos SIL" w:hAnsi="Doulos SIL"/>
          <w:i/>
          <w:color w:val="0000FF"/>
        </w:rPr>
        <w:t>píyé</w:t>
      </w:r>
      <w:r w:rsidRPr="003E5D8C">
        <w:rPr>
          <w:rFonts w:ascii="Doulos SIL" w:hAnsi="Doulos SIL"/>
          <w:i/>
          <w:color w:val="0000FF"/>
        </w:rPr>
        <w:noBreakHyphen/>
      </w:r>
      <w:r w:rsidRPr="00986AA2">
        <w:t xml:space="preserve"> </w:t>
      </w:r>
      <w:r w:rsidR="006F2285">
        <w:t>‘</w:t>
      </w:r>
      <w:r w:rsidRPr="00986AA2">
        <w:t>shout</w:t>
      </w:r>
      <w:r w:rsidR="006F2285">
        <w:t>’</w:t>
      </w:r>
      <w:r w:rsidRPr="00986AA2">
        <w:t xml:space="preserve">, </w:t>
      </w:r>
      <w:r w:rsidRPr="003E5D8C">
        <w:rPr>
          <w:rFonts w:ascii="Doulos SIL" w:hAnsi="Doulos SIL"/>
          <w:i/>
          <w:color w:val="0000FF"/>
        </w:rPr>
        <w:t>mà:ní</w:t>
      </w:r>
      <w:r w:rsidRPr="003E5D8C">
        <w:rPr>
          <w:rFonts w:ascii="Doulos SIL" w:hAnsi="Doulos SIL"/>
          <w:i/>
          <w:color w:val="0000FF"/>
        </w:rPr>
        <w:noBreakHyphen/>
      </w:r>
      <w:r w:rsidRPr="00986AA2">
        <w:t xml:space="preserve"> </w:t>
      </w:r>
      <w:r w:rsidR="006F2285">
        <w:t>‘</w:t>
      </w:r>
      <w:r w:rsidRPr="00986AA2">
        <w:t>think</w:t>
      </w:r>
      <w:r w:rsidR="006F2285">
        <w:t>’</w:t>
      </w:r>
      <w:r w:rsidR="007448AD">
        <w:t xml:space="preserve">, </w:t>
      </w:r>
      <w:r w:rsidRPr="00986AA2">
        <w:t xml:space="preserve">which are optionally expanded with cognate nominals as </w:t>
      </w:r>
      <w:r w:rsidRPr="003E5D8C">
        <w:rPr>
          <w:rFonts w:ascii="Doulos SIL" w:hAnsi="Doulos SIL"/>
          <w:i/>
          <w:color w:val="0000FF"/>
        </w:rPr>
        <w:t>mân màní</w:t>
      </w:r>
      <w:r w:rsidRPr="003E5D8C">
        <w:rPr>
          <w:rFonts w:ascii="Doulos SIL" w:hAnsi="Doulos SIL"/>
          <w:i/>
          <w:color w:val="0000FF"/>
        </w:rPr>
        <w:noBreakHyphen/>
      </w:r>
      <w:r w:rsidRPr="00986AA2">
        <w:t xml:space="preserve"> </w:t>
      </w:r>
      <w:r w:rsidR="006F2285">
        <w:t>‘</w:t>
      </w:r>
      <w:r w:rsidRPr="00986AA2">
        <w:t>laugh (=give out) a laugh</w:t>
      </w:r>
      <w:r w:rsidR="006F2285">
        <w:t>’</w:t>
      </w:r>
      <w:r w:rsidRPr="00986AA2">
        <w:t xml:space="preserve">, </w:t>
      </w:r>
      <w:r w:rsidRPr="003E5D8C">
        <w:rPr>
          <w:rFonts w:ascii="Doulos SIL" w:hAnsi="Doulos SIL"/>
          <w:i/>
          <w:color w:val="0000FF"/>
        </w:rPr>
        <w:t>te᷈y tégé</w:t>
      </w:r>
      <w:r w:rsidRPr="003E5D8C">
        <w:rPr>
          <w:rFonts w:ascii="Doulos SIL" w:hAnsi="Doulos SIL"/>
          <w:i/>
          <w:color w:val="0000FF"/>
        </w:rPr>
        <w:noBreakHyphen/>
      </w:r>
      <w:r w:rsidRPr="001C32A0">
        <w:t xml:space="preserve"> </w:t>
      </w:r>
      <w:r w:rsidR="006F2285">
        <w:t>‘</w:t>
      </w:r>
      <w:r w:rsidRPr="001C32A0">
        <w:t>speak words</w:t>
      </w:r>
      <w:r w:rsidR="006F2285">
        <w:t>’</w:t>
      </w:r>
      <w:r w:rsidRPr="001C32A0">
        <w:t xml:space="preserve">, </w:t>
      </w:r>
      <w:r w:rsidRPr="003E5D8C">
        <w:rPr>
          <w:rFonts w:ascii="Doulos SIL" w:hAnsi="Doulos SIL"/>
          <w:i/>
          <w:color w:val="0000FF"/>
        </w:rPr>
        <w:t>pìyê: píyé</w:t>
      </w:r>
      <w:r w:rsidRPr="003E5D8C">
        <w:rPr>
          <w:rFonts w:ascii="Doulos SIL" w:hAnsi="Doulos SIL"/>
          <w:i/>
          <w:color w:val="0000FF"/>
        </w:rPr>
        <w:noBreakHyphen/>
      </w:r>
      <w:r w:rsidRPr="001C32A0">
        <w:t xml:space="preserve"> </w:t>
      </w:r>
      <w:r w:rsidR="006F2285">
        <w:t>‘</w:t>
      </w:r>
      <w:r w:rsidRPr="001C32A0">
        <w:t>shout (=give out) a shout</w:t>
      </w:r>
      <w:r w:rsidR="006F2285">
        <w:t>’</w:t>
      </w:r>
      <w:r w:rsidRPr="001C32A0">
        <w:t xml:space="preserve">, and </w:t>
      </w:r>
      <w:r w:rsidRPr="003E5D8C">
        <w:rPr>
          <w:rFonts w:ascii="Doulos SIL" w:hAnsi="Doulos SIL"/>
          <w:i/>
          <w:color w:val="0000FF"/>
        </w:rPr>
        <w:t>má:ní: mà:ní</w:t>
      </w:r>
      <w:r w:rsidRPr="003E5D8C">
        <w:rPr>
          <w:rFonts w:ascii="Doulos SIL" w:hAnsi="Doulos SIL"/>
          <w:i/>
          <w:color w:val="0000FF"/>
        </w:rPr>
        <w:noBreakHyphen/>
      </w:r>
      <w:r w:rsidRPr="001C32A0">
        <w:t xml:space="preserve"> </w:t>
      </w:r>
      <w:r w:rsidR="006F2285">
        <w:t>‘</w:t>
      </w:r>
      <w:r w:rsidRPr="001C32A0">
        <w:t>think (=have) a thought</w:t>
      </w:r>
      <w:r w:rsidR="006F2285">
        <w:t>’</w:t>
      </w:r>
      <w:r w:rsidRPr="001C32A0">
        <w:t xml:space="preserve">. These verbs take </w:t>
      </w:r>
      <w:r w:rsidRPr="003E5D8C">
        <w:rPr>
          <w:rFonts w:ascii="Doulos SIL" w:hAnsi="Doulos SIL"/>
          <w:i/>
          <w:color w:val="0000FF"/>
        </w:rPr>
        <w:noBreakHyphen/>
        <w:t>tî</w:t>
      </w:r>
      <w:r w:rsidRPr="003E5D8C">
        <w:rPr>
          <w:rFonts w:ascii="Doulos SIL" w:hAnsi="Doulos SIL"/>
          <w:i/>
          <w:color w:val="0000FF"/>
        </w:rPr>
        <w:noBreakHyphen/>
      </w:r>
      <w:r w:rsidRPr="001C32A0">
        <w:t xml:space="preserve"> whether or not the cognate nominal is </w:t>
      </w:r>
      <w:r w:rsidR="00CC4600">
        <w:t>overt</w:t>
      </w:r>
      <w:r w:rsidRPr="001C32A0">
        <w:t>.</w:t>
      </w:r>
    </w:p>
    <w:p w14:paraId="69811272" w14:textId="77777777" w:rsidR="00B013A1" w:rsidRPr="00986AA2" w:rsidRDefault="00B013A1"/>
    <w:p w14:paraId="17AD7D87" w14:textId="77777777" w:rsidR="00B013A1" w:rsidRPr="007467F2" w:rsidRDefault="00B013A1" w:rsidP="00B013A1">
      <w:pPr>
        <w:pStyle w:val="exampleabc"/>
        <w:tabs>
          <w:tab w:val="left" w:pos="2160"/>
        </w:tabs>
      </w:pPr>
      <w:r w:rsidRPr="007467F2">
        <w:t>(233)</w:t>
      </w:r>
      <w:r w:rsidRPr="007467F2">
        <w:tab/>
        <w:t>a.</w:t>
      </w:r>
      <w:r w:rsidRPr="007467F2">
        <w:tab/>
      </w:r>
      <w:r w:rsidRPr="003E5D8C">
        <w:rPr>
          <w:rFonts w:ascii="Doulos SIL" w:hAnsi="Doulos SIL"/>
          <w:i/>
          <w:color w:val="0000FF"/>
        </w:rPr>
        <w:t>yû:</w:t>
      </w:r>
      <w:r w:rsidRPr="003E5D8C">
        <w:rPr>
          <w:rFonts w:ascii="Doulos SIL" w:hAnsi="Doulos SIL"/>
          <w:i/>
          <w:color w:val="0000FF"/>
        </w:rPr>
        <w:tab/>
        <w:t>dùyɔ́</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p>
    <w:p w14:paraId="75B55CE9" w14:textId="78BE1E2F" w:rsidR="00B013A1" w:rsidRPr="007467F2" w:rsidRDefault="00B013A1" w:rsidP="00B013A1">
      <w:pPr>
        <w:pStyle w:val="exampleabc"/>
        <w:tabs>
          <w:tab w:val="left" w:pos="2160"/>
        </w:tabs>
      </w:pPr>
      <w:r w:rsidRPr="007467F2">
        <w:tab/>
      </w:r>
      <w:r w:rsidRPr="007467F2">
        <w:tab/>
        <w:t>millet</w:t>
      </w:r>
      <w:r w:rsidRPr="007467F2">
        <w:tab/>
        <w:t>pound</w:t>
      </w:r>
      <w:r w:rsidRPr="00EF44F9">
        <w:t>-</w:t>
      </w:r>
      <w:r w:rsidR="00DA00DE">
        <w:rPr>
          <w:b/>
        </w:rPr>
        <w:t>Pfv1b</w:t>
      </w:r>
      <w:r w:rsidRPr="00EF44F9">
        <w:t>-3</w:t>
      </w:r>
      <w:r w:rsidR="00D317C5">
        <w:t>SgSbj</w:t>
      </w:r>
    </w:p>
    <w:p w14:paraId="49BA51AD" w14:textId="5C3E81DA" w:rsidR="00B013A1" w:rsidRPr="007467F2" w:rsidRDefault="00B013A1" w:rsidP="00B013A1">
      <w:pPr>
        <w:pStyle w:val="exampleabc"/>
      </w:pPr>
      <w:r w:rsidRPr="007467F2">
        <w:tab/>
      </w:r>
      <w:r w:rsidRPr="007467F2">
        <w:tab/>
      </w:r>
      <w:r w:rsidR="006F2285">
        <w:t>‘</w:t>
      </w:r>
      <w:r w:rsidRPr="007467F2">
        <w:t>He/She pounded the millet (</w:t>
      </w:r>
      <w:r w:rsidR="007448AD">
        <w:t>spikes</w:t>
      </w:r>
      <w:r w:rsidRPr="007467F2">
        <w:t>).</w:t>
      </w:r>
      <w:r w:rsidR="006F2285">
        <w:t>’</w:t>
      </w:r>
    </w:p>
    <w:p w14:paraId="0BDC3D95" w14:textId="77777777" w:rsidR="00B013A1" w:rsidRPr="007467F2" w:rsidRDefault="00B013A1" w:rsidP="00B013A1">
      <w:pPr>
        <w:pStyle w:val="exampleabc"/>
      </w:pPr>
    </w:p>
    <w:p w14:paraId="1B33278A" w14:textId="77777777" w:rsidR="00B013A1" w:rsidRPr="007467F2" w:rsidRDefault="00B013A1" w:rsidP="00B013A1">
      <w:pPr>
        <w:pStyle w:val="exampleabc"/>
        <w:tabs>
          <w:tab w:val="left" w:pos="2880"/>
        </w:tabs>
      </w:pPr>
      <w:r w:rsidRPr="007467F2">
        <w:tab/>
        <w:t>b.</w:t>
      </w:r>
      <w:r w:rsidRPr="007467F2">
        <w:tab/>
      </w:r>
      <w:r w:rsidRPr="003E5D8C">
        <w:rPr>
          <w:rFonts w:ascii="Doulos SIL" w:hAnsi="Doulos SIL"/>
          <w:i/>
          <w:color w:val="0000FF"/>
        </w:rPr>
        <w:t>nà:</w:t>
      </w:r>
      <w:r w:rsidRPr="003E5D8C">
        <w:rPr>
          <w:rFonts w:ascii="Doulos SIL" w:hAnsi="Doulos SIL"/>
          <w:i/>
          <w:color w:val="0000FF"/>
        </w:rPr>
        <w:noBreakHyphen/>
        <w:t>[yí</w:t>
      </w:r>
      <w:r w:rsidRPr="003E5D8C">
        <w:rPr>
          <w:rFonts w:ascii="Doulos SIL" w:hAnsi="Doulos SIL"/>
          <w:i/>
          <w:color w:val="0000FF"/>
        </w:rPr>
        <w:noBreakHyphen/>
        <w:t>m]</w:t>
      </w:r>
      <w:r w:rsidRPr="003E5D8C">
        <w:rPr>
          <w:rFonts w:ascii="Doulos SIL" w:hAnsi="Doulos SIL"/>
          <w:i/>
          <w:color w:val="0000FF"/>
        </w:rPr>
        <w:tab/>
        <w:t>páɣá</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p>
    <w:p w14:paraId="1480ABA2" w14:textId="77AC1442" w:rsidR="00B013A1" w:rsidRPr="007467F2" w:rsidRDefault="00B013A1" w:rsidP="00B013A1">
      <w:pPr>
        <w:pStyle w:val="exampleabc"/>
        <w:tabs>
          <w:tab w:val="left" w:pos="2880"/>
        </w:tabs>
      </w:pPr>
      <w:r w:rsidRPr="007467F2">
        <w:tab/>
      </w:r>
      <w:r w:rsidRPr="007467F2">
        <w:tab/>
        <w:t>cow</w:t>
      </w:r>
      <w:r w:rsidRPr="003E5D8C">
        <w:rPr>
          <w:rFonts w:ascii="Doulos SIL" w:hAnsi="Doulos SIL"/>
          <w:i/>
          <w:color w:val="0000FF"/>
        </w:rPr>
        <w:t>-</w:t>
      </w:r>
      <w:r w:rsidRPr="00EF44F9">
        <w:t>[c</w:t>
      </w:r>
      <w:r w:rsidRPr="007467F2">
        <w:t>hild</w:t>
      </w:r>
      <w:r w:rsidRPr="00EF44F9">
        <w:t>-AnSg]</w:t>
      </w:r>
      <w:r w:rsidRPr="007467F2">
        <w:tab/>
        <w:t>tie</w:t>
      </w:r>
      <w:r w:rsidRPr="00EF44F9">
        <w:t>-</w:t>
      </w:r>
      <w:r w:rsidR="00DA00DE">
        <w:rPr>
          <w:b/>
        </w:rPr>
        <w:t>Pfv1b</w:t>
      </w:r>
      <w:r w:rsidRPr="00EF44F9">
        <w:t>-3</w:t>
      </w:r>
      <w:r w:rsidR="00D317C5">
        <w:t>SgSbj</w:t>
      </w:r>
    </w:p>
    <w:p w14:paraId="274518CE" w14:textId="44CF6843" w:rsidR="00B013A1" w:rsidRPr="007467F2" w:rsidRDefault="00B013A1" w:rsidP="00B013A1">
      <w:pPr>
        <w:pStyle w:val="exampleabc"/>
      </w:pPr>
      <w:r w:rsidRPr="007467F2">
        <w:tab/>
      </w:r>
      <w:r w:rsidRPr="007467F2">
        <w:tab/>
      </w:r>
      <w:r w:rsidR="006F2285">
        <w:t>‘</w:t>
      </w:r>
      <w:r w:rsidRPr="007467F2">
        <w:t>He/She tied up the calf.</w:t>
      </w:r>
      <w:r w:rsidR="006F2285">
        <w:t>’</w:t>
      </w:r>
    </w:p>
    <w:p w14:paraId="20D55E18" w14:textId="77777777" w:rsidR="00B013A1" w:rsidRPr="007467F2" w:rsidRDefault="00B013A1" w:rsidP="00B013A1">
      <w:pPr>
        <w:pStyle w:val="exampleabc"/>
      </w:pPr>
    </w:p>
    <w:p w14:paraId="34878E98" w14:textId="77777777" w:rsidR="00B013A1" w:rsidRPr="001C32A0" w:rsidRDefault="00B013A1" w:rsidP="00B013A1">
      <w:pPr>
        <w:pStyle w:val="exampleabc"/>
        <w:tabs>
          <w:tab w:val="left" w:pos="2790"/>
        </w:tabs>
      </w:pPr>
      <w:r w:rsidRPr="007467F2">
        <w:tab/>
        <w:t>c.</w:t>
      </w:r>
      <w:r w:rsidRPr="007467F2">
        <w:tab/>
      </w:r>
      <w:r w:rsidRPr="003E5D8C">
        <w:rPr>
          <w:rFonts w:ascii="Doulos SIL" w:hAnsi="Doulos SIL"/>
          <w:i/>
          <w:color w:val="0000FF"/>
        </w:rPr>
        <w:t>mánù</w:t>
      </w:r>
      <w:r w:rsidRPr="003E5D8C">
        <w:rPr>
          <w:rFonts w:ascii="Doulos SIL" w:hAnsi="Doulos SIL"/>
          <w:i/>
          <w:color w:val="0000FF"/>
        </w:rPr>
        <w:tab/>
        <w:t>màní</w:t>
      </w:r>
      <w:r w:rsidRPr="003E5D8C">
        <w:rPr>
          <w:rFonts w:ascii="Doulos SIL" w:hAnsi="Doulos SIL"/>
          <w:i/>
          <w:color w:val="0000FF"/>
        </w:rPr>
        <w:noBreakHyphen/>
        <w:t>tí</w:t>
      </w:r>
      <w:r w:rsidRPr="003E5D8C">
        <w:rPr>
          <w:rFonts w:ascii="Doulos SIL" w:hAnsi="Doulos SIL"/>
          <w:i/>
          <w:color w:val="0000FF"/>
        </w:rPr>
        <w:noBreakHyphen/>
        <w:t>ỳ</w:t>
      </w:r>
      <w:r w:rsidRPr="003E5D8C">
        <w:rPr>
          <w:rFonts w:ascii="Doulos SIL" w:hAnsi="Doulos SIL"/>
          <w:i/>
          <w:color w:val="0000FF"/>
        </w:rPr>
        <w:sym w:font="Symbol" w:char="F05C"/>
      </w:r>
    </w:p>
    <w:p w14:paraId="4F7628D2" w14:textId="2EA4172C" w:rsidR="00B013A1" w:rsidRPr="007467F2" w:rsidRDefault="00B013A1" w:rsidP="00B013A1">
      <w:pPr>
        <w:pStyle w:val="exampleabc"/>
        <w:tabs>
          <w:tab w:val="left" w:pos="2790"/>
        </w:tabs>
      </w:pPr>
      <w:r w:rsidRPr="007467F2">
        <w:tab/>
      </w:r>
      <w:r w:rsidRPr="007467F2">
        <w:tab/>
        <w:t>laugh</w:t>
      </w:r>
      <w:r w:rsidR="00DA00DE">
        <w:t>(n)</w:t>
      </w:r>
      <w:r w:rsidRPr="007467F2">
        <w:tab/>
        <w:t>laugh</w:t>
      </w:r>
      <w:r w:rsidRPr="00EF44F9">
        <w:t>-</w:t>
      </w:r>
      <w:r w:rsidR="00DA00DE">
        <w:rPr>
          <w:b/>
        </w:rPr>
        <w:t>Pfv1b</w:t>
      </w:r>
      <w:r w:rsidRPr="00EF44F9">
        <w:t>-1</w:t>
      </w:r>
      <w:r w:rsidR="00D317C5">
        <w:t>PlSbj</w:t>
      </w:r>
    </w:p>
    <w:p w14:paraId="0308E4B2" w14:textId="785E2E8F" w:rsidR="00B013A1" w:rsidRPr="007467F2" w:rsidRDefault="00B013A1" w:rsidP="00B013A1">
      <w:pPr>
        <w:pStyle w:val="exampleabc"/>
      </w:pPr>
      <w:r w:rsidRPr="007467F2">
        <w:tab/>
      </w:r>
      <w:r w:rsidRPr="007467F2">
        <w:tab/>
      </w:r>
      <w:r w:rsidR="006F2285">
        <w:t>‘</w:t>
      </w:r>
      <w:r w:rsidRPr="007467F2">
        <w:t>We laughed.</w:t>
      </w:r>
      <w:r w:rsidR="006F2285">
        <w:t>’</w:t>
      </w:r>
    </w:p>
    <w:p w14:paraId="450B3028" w14:textId="77777777" w:rsidR="007448AD" w:rsidRDefault="007448AD" w:rsidP="007448AD">
      <w:pPr>
        <w:pStyle w:val="exampleabc"/>
        <w:tabs>
          <w:tab w:val="left" w:pos="2610"/>
        </w:tabs>
      </w:pPr>
    </w:p>
    <w:p w14:paraId="4B4D3177" w14:textId="62A73E3A" w:rsidR="007448AD" w:rsidRPr="007467F2" w:rsidRDefault="007448AD" w:rsidP="007448AD">
      <w:pPr>
        <w:pStyle w:val="exampleabc"/>
        <w:tabs>
          <w:tab w:val="left" w:pos="2610"/>
        </w:tabs>
      </w:pPr>
      <w:r>
        <w:tab/>
        <w:t>d</w:t>
      </w:r>
      <w:r w:rsidRPr="007467F2">
        <w:t>.</w:t>
      </w:r>
      <w:r w:rsidRPr="007467F2">
        <w:tab/>
      </w:r>
      <w:r w:rsidRPr="003E5D8C">
        <w:rPr>
          <w:rFonts w:ascii="Doulos SIL" w:hAnsi="Doulos SIL"/>
          <w:i/>
          <w:color w:val="0000FF"/>
        </w:rPr>
        <w:t>sǔ:ⁿ</w:t>
      </w:r>
      <w:r w:rsidRPr="003E5D8C">
        <w:rPr>
          <w:rFonts w:ascii="Doulos SIL" w:hAnsi="Doulos SIL"/>
          <w:i/>
          <w:color w:val="0000FF"/>
        </w:rPr>
        <w:tab/>
        <w:t>súⁿ</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p>
    <w:p w14:paraId="6B6F764D" w14:textId="77777777" w:rsidR="007448AD" w:rsidRPr="007467F2" w:rsidRDefault="007448AD" w:rsidP="007448AD">
      <w:pPr>
        <w:pStyle w:val="exampleabc"/>
        <w:tabs>
          <w:tab w:val="left" w:pos="2610"/>
        </w:tabs>
      </w:pPr>
      <w:r w:rsidRPr="007467F2">
        <w:tab/>
      </w:r>
      <w:r w:rsidRPr="007467F2">
        <w:tab/>
        <w:t>breathing</w:t>
      </w:r>
      <w:r w:rsidRPr="007467F2">
        <w:tab/>
        <w:t>breathe</w:t>
      </w:r>
      <w:r w:rsidRPr="00EF44F9">
        <w:t>-</w:t>
      </w:r>
      <w:r>
        <w:rPr>
          <w:b/>
        </w:rPr>
        <w:t>Pfv1b</w:t>
      </w:r>
      <w:r w:rsidRPr="00EF44F9">
        <w:t>-3</w:t>
      </w:r>
      <w:r>
        <w:t>SgSbj</w:t>
      </w:r>
    </w:p>
    <w:p w14:paraId="42A8DFB9" w14:textId="6819CC4C" w:rsidR="007448AD" w:rsidRPr="007467F2" w:rsidRDefault="007448AD" w:rsidP="007448AD">
      <w:pPr>
        <w:pStyle w:val="exampleabc"/>
      </w:pPr>
      <w:r w:rsidRPr="007467F2">
        <w:tab/>
      </w:r>
      <w:r w:rsidRPr="007467F2">
        <w:tab/>
      </w:r>
      <w:r>
        <w:t>‘</w:t>
      </w:r>
      <w:r w:rsidRPr="007467F2">
        <w:t>He/She breathed.</w:t>
      </w:r>
      <w:r>
        <w:t>’</w:t>
      </w:r>
    </w:p>
    <w:p w14:paraId="073A436E" w14:textId="77777777" w:rsidR="00B013A1" w:rsidRPr="00986AA2" w:rsidRDefault="00B013A1"/>
    <w:p w14:paraId="6139805E" w14:textId="2DD9F181" w:rsidR="00B013A1" w:rsidRPr="00986AA2" w:rsidRDefault="00B013A1">
      <w:r w:rsidRPr="00986AA2">
        <w:t xml:space="preserve">VPs regularly expressed by a verb plus </w:t>
      </w:r>
      <w:r w:rsidR="007448AD">
        <w:t>a noncognate</w:t>
      </w:r>
      <w:r w:rsidRPr="00986AA2">
        <w:t xml:space="preserve"> nominal object also take </w:t>
      </w:r>
      <w:r w:rsidRPr="003E5D8C">
        <w:rPr>
          <w:rFonts w:ascii="Doulos SIL" w:hAnsi="Doulos SIL"/>
          <w:i/>
          <w:color w:val="0000FF"/>
        </w:rPr>
        <w:noBreakHyphen/>
        <w:t>tî</w:t>
      </w:r>
      <w:r w:rsidRPr="003E5D8C">
        <w:rPr>
          <w:rFonts w:ascii="Doulos SIL" w:hAnsi="Doulos SIL"/>
          <w:i/>
          <w:color w:val="0000FF"/>
        </w:rPr>
        <w:noBreakHyphen/>
      </w:r>
      <w:r w:rsidRPr="00986AA2">
        <w:t xml:space="preserve"> (235).</w:t>
      </w:r>
    </w:p>
    <w:p w14:paraId="15347673" w14:textId="77777777" w:rsidR="00B013A1" w:rsidRPr="007467F2" w:rsidRDefault="00B013A1" w:rsidP="00B013A1">
      <w:pPr>
        <w:pStyle w:val="exampleabc"/>
      </w:pPr>
    </w:p>
    <w:p w14:paraId="18B0D007" w14:textId="0ACE4050" w:rsidR="00B013A1" w:rsidRPr="007467F2" w:rsidRDefault="007448AD" w:rsidP="007448AD">
      <w:pPr>
        <w:pStyle w:val="exampleabc"/>
        <w:tabs>
          <w:tab w:val="clear" w:pos="1080"/>
          <w:tab w:val="left" w:pos="1710"/>
        </w:tabs>
        <w:ind w:left="0" w:firstLine="0"/>
      </w:pPr>
      <w:r>
        <w:t>(234)</w:t>
      </w:r>
      <w:r w:rsidR="00B013A1" w:rsidRPr="007467F2">
        <w:tab/>
      </w:r>
      <w:r w:rsidR="00B013A1" w:rsidRPr="003E5D8C">
        <w:rPr>
          <w:rFonts w:ascii="Doulos SIL" w:hAnsi="Doulos SIL"/>
          <w:i/>
          <w:color w:val="0000FF"/>
        </w:rPr>
        <w:t>nî:</w:t>
      </w:r>
      <w:r w:rsidR="00B013A1" w:rsidRPr="003E5D8C">
        <w:rPr>
          <w:rFonts w:ascii="Doulos SIL" w:hAnsi="Doulos SIL"/>
          <w:i/>
          <w:color w:val="0000FF"/>
        </w:rPr>
        <w:tab/>
        <w:t>dìyé</w:t>
      </w:r>
      <w:r w:rsidR="00B013A1" w:rsidRPr="003E5D8C">
        <w:rPr>
          <w:rFonts w:ascii="Doulos SIL" w:hAnsi="Doulos SIL"/>
          <w:i/>
          <w:color w:val="0000FF"/>
        </w:rPr>
        <w:noBreakHyphen/>
        <w:t>tú</w:t>
      </w:r>
      <w:r w:rsidR="00B013A1" w:rsidRPr="003E5D8C">
        <w:rPr>
          <w:rFonts w:ascii="Doulos SIL" w:hAnsi="Doulos SIL"/>
          <w:i/>
          <w:color w:val="0000FF"/>
        </w:rPr>
        <w:noBreakHyphen/>
        <w:t>ẁ</w:t>
      </w:r>
    </w:p>
    <w:p w14:paraId="52296380" w14:textId="2585E24E" w:rsidR="00B013A1" w:rsidRPr="007467F2" w:rsidRDefault="00B013A1" w:rsidP="007448AD">
      <w:pPr>
        <w:pStyle w:val="exampleabc"/>
        <w:tabs>
          <w:tab w:val="clear" w:pos="1080"/>
          <w:tab w:val="left" w:pos="1710"/>
        </w:tabs>
        <w:ind w:left="0" w:firstLine="0"/>
      </w:pPr>
      <w:r w:rsidRPr="007467F2">
        <w:tab/>
        <w:t>water</w:t>
      </w:r>
      <w:r w:rsidRPr="007467F2">
        <w:tab/>
        <w:t>bathe</w:t>
      </w:r>
      <w:r w:rsidRPr="00EF44F9">
        <w:t>-</w:t>
      </w:r>
      <w:r w:rsidR="00DA00DE">
        <w:rPr>
          <w:b/>
        </w:rPr>
        <w:t>Pfv1b</w:t>
      </w:r>
      <w:r w:rsidRPr="00EF44F9">
        <w:t>-2</w:t>
      </w:r>
      <w:r w:rsidR="00D317C5">
        <w:t>SgSbj</w:t>
      </w:r>
    </w:p>
    <w:p w14:paraId="18DAFFDE" w14:textId="1C478861" w:rsidR="00B013A1" w:rsidRPr="007467F2" w:rsidRDefault="00B013A1" w:rsidP="007448AD">
      <w:pPr>
        <w:pStyle w:val="exampleabc"/>
        <w:tabs>
          <w:tab w:val="clear" w:pos="1080"/>
        </w:tabs>
        <w:ind w:left="0" w:firstLine="0"/>
      </w:pPr>
      <w:r w:rsidRPr="007467F2">
        <w:tab/>
      </w:r>
      <w:r w:rsidR="006F2285">
        <w:t>‘</w:t>
      </w:r>
      <w:r w:rsidRPr="004D591B">
        <w:t>You-Sg</w:t>
      </w:r>
      <w:r w:rsidRPr="007467F2">
        <w:t xml:space="preserve"> bathed.</w:t>
      </w:r>
      <w:r w:rsidR="006F2285">
        <w:t>’</w:t>
      </w:r>
    </w:p>
    <w:p w14:paraId="24969D60" w14:textId="77777777" w:rsidR="00B013A1" w:rsidRDefault="00B013A1"/>
    <w:p w14:paraId="01555D68" w14:textId="5D88B8C7" w:rsidR="007448AD" w:rsidRDefault="007448AD">
      <w:r w:rsidRPr="00986AA2">
        <w:t xml:space="preserve">Among </w:t>
      </w:r>
      <w:r>
        <w:t>other verbs</w:t>
      </w:r>
      <w:r w:rsidRPr="00986AA2">
        <w:t xml:space="preserve"> taking </w:t>
      </w:r>
      <w:r w:rsidRPr="003E5D8C">
        <w:rPr>
          <w:rFonts w:ascii="Doulos SIL" w:hAnsi="Doulos SIL"/>
          <w:i/>
          <w:color w:val="0000FF"/>
        </w:rPr>
        <w:noBreakHyphen/>
        <w:t>tî</w:t>
      </w:r>
      <w:r w:rsidRPr="003E5D8C">
        <w:rPr>
          <w:rFonts w:ascii="Doulos SIL" w:hAnsi="Doulos SIL"/>
          <w:i/>
          <w:color w:val="0000FF"/>
        </w:rPr>
        <w:noBreakHyphen/>
      </w:r>
      <w:r w:rsidRPr="00986AA2">
        <w:t xml:space="preserve"> are </w:t>
      </w:r>
      <w:r w:rsidRPr="003E5D8C">
        <w:rPr>
          <w:rFonts w:ascii="Doulos SIL" w:hAnsi="Doulos SIL"/>
          <w:i/>
          <w:color w:val="0000FF"/>
        </w:rPr>
        <w:t>ní</w:t>
      </w:r>
      <w:r w:rsidRPr="003E5D8C">
        <w:rPr>
          <w:rFonts w:ascii="Doulos SIL" w:hAnsi="Doulos SIL"/>
          <w:i/>
          <w:color w:val="0000FF"/>
        </w:rPr>
        <w:noBreakHyphen/>
      </w:r>
      <w:r w:rsidRPr="00986AA2">
        <w:t xml:space="preserve"> </w:t>
      </w:r>
      <w:r>
        <w:t>‘</w:t>
      </w:r>
      <w:r w:rsidRPr="00986AA2">
        <w:t>give</w:t>
      </w:r>
      <w:r>
        <w:t>’</w:t>
      </w:r>
      <w:r w:rsidRPr="00986AA2">
        <w:t xml:space="preserve">, perception verbs like </w:t>
      </w:r>
      <w:r w:rsidRPr="003E5D8C">
        <w:rPr>
          <w:rFonts w:ascii="Doulos SIL" w:hAnsi="Doulos SIL"/>
          <w:i/>
          <w:color w:val="0000FF"/>
        </w:rPr>
        <w:t>yǐ</w:t>
      </w:r>
      <w:r w:rsidRPr="003E5D8C">
        <w:rPr>
          <w:rFonts w:ascii="Doulos SIL" w:hAnsi="Doulos SIL"/>
          <w:i/>
          <w:color w:val="0000FF"/>
        </w:rPr>
        <w:noBreakHyphen/>
      </w:r>
      <w:r w:rsidRPr="00986AA2">
        <w:t xml:space="preserve"> </w:t>
      </w:r>
      <w:r>
        <w:t>‘</w:t>
      </w:r>
      <w:r w:rsidRPr="00986AA2">
        <w:t>see</w:t>
      </w:r>
      <w:r>
        <w:t>’</w:t>
      </w:r>
      <w:r w:rsidRPr="00986AA2">
        <w:t xml:space="preserve">, reversives like </w:t>
      </w:r>
      <w:r w:rsidRPr="003E5D8C">
        <w:rPr>
          <w:rFonts w:ascii="Doulos SIL" w:hAnsi="Doulos SIL"/>
          <w:i/>
          <w:color w:val="0000FF"/>
        </w:rPr>
        <w:t>pí:</w:t>
      </w:r>
      <w:r w:rsidRPr="003E5D8C">
        <w:rPr>
          <w:rFonts w:ascii="Doulos SIL" w:hAnsi="Doulos SIL"/>
          <w:i/>
          <w:color w:val="0000FF"/>
        </w:rPr>
        <w:noBreakHyphen/>
        <w:t>rⁿí</w:t>
      </w:r>
      <w:r w:rsidRPr="003E5D8C">
        <w:rPr>
          <w:rFonts w:ascii="Doulos SIL" w:hAnsi="Doulos SIL"/>
          <w:i/>
          <w:color w:val="0000FF"/>
        </w:rPr>
        <w:noBreakHyphen/>
      </w:r>
      <w:r w:rsidRPr="00986AA2">
        <w:t xml:space="preserve"> </w:t>
      </w:r>
      <w:r>
        <w:t>‘</w:t>
      </w:r>
      <w:r w:rsidRPr="00986AA2">
        <w:t>open</w:t>
      </w:r>
      <w:r>
        <w:t>’</w:t>
      </w:r>
      <w:r w:rsidRPr="00986AA2">
        <w:t xml:space="preserve">, and causatives like </w:t>
      </w:r>
      <w:r w:rsidRPr="003E5D8C">
        <w:rPr>
          <w:rFonts w:ascii="Doulos SIL" w:hAnsi="Doulos SIL"/>
          <w:i/>
          <w:color w:val="0000FF"/>
        </w:rPr>
        <w:t>éw</w:t>
      </w:r>
      <w:r w:rsidRPr="003E5D8C">
        <w:rPr>
          <w:rFonts w:ascii="Doulos SIL" w:hAnsi="Doulos SIL"/>
          <w:i/>
          <w:color w:val="0000FF"/>
        </w:rPr>
        <w:noBreakHyphen/>
        <w:t>ré</w:t>
      </w:r>
      <w:r w:rsidRPr="003E5D8C">
        <w:rPr>
          <w:rFonts w:ascii="Doulos SIL" w:hAnsi="Doulos SIL"/>
          <w:i/>
          <w:color w:val="0000FF"/>
        </w:rPr>
        <w:noBreakHyphen/>
      </w:r>
      <w:r w:rsidRPr="00986AA2">
        <w:t xml:space="preserve"> </w:t>
      </w:r>
      <w:r>
        <w:t>‘</w:t>
      </w:r>
      <w:r w:rsidRPr="00986AA2">
        <w:t>cause to sit</w:t>
      </w:r>
      <w:r>
        <w:t>’</w:t>
      </w:r>
      <w:r w:rsidRPr="00986AA2">
        <w:t>.</w:t>
      </w:r>
    </w:p>
    <w:p w14:paraId="4120286B" w14:textId="23525B5A" w:rsidR="00B013A1" w:rsidRPr="00986AA2" w:rsidRDefault="007448AD">
      <w:r>
        <w:tab/>
      </w:r>
      <w:r w:rsidR="00B013A1" w:rsidRPr="00986AA2">
        <w:t xml:space="preserve">The third person forms of </w:t>
      </w:r>
      <w:r w:rsidR="00B013A1" w:rsidRPr="003E5D8C">
        <w:rPr>
          <w:rFonts w:ascii="Doulos SIL" w:hAnsi="Doulos SIL"/>
          <w:i/>
          <w:color w:val="0000FF"/>
        </w:rPr>
        <w:noBreakHyphen/>
        <w:t>tî</w:t>
      </w:r>
      <w:r w:rsidR="00B013A1" w:rsidRPr="003E5D8C">
        <w:rPr>
          <w:rFonts w:ascii="Doulos SIL" w:hAnsi="Doulos SIL"/>
          <w:i/>
          <w:color w:val="0000FF"/>
        </w:rPr>
        <w:noBreakHyphen/>
      </w:r>
      <w:r w:rsidR="00B013A1" w:rsidRPr="00986AA2">
        <w:t xml:space="preserve"> are 3Sg/Inan </w:t>
      </w:r>
      <w:r w:rsidR="00B013A1" w:rsidRPr="003E5D8C">
        <w:rPr>
          <w:rFonts w:ascii="Doulos SIL" w:hAnsi="Doulos SIL"/>
          <w:i/>
          <w:color w:val="0000FF"/>
        </w:rPr>
        <w:noBreakHyphen/>
        <w:t>tî:</w:t>
      </w:r>
      <w:r w:rsidR="00B013A1" w:rsidRPr="003E5D8C">
        <w:rPr>
          <w:rFonts w:ascii="Doulos SIL" w:hAnsi="Doulos SIL"/>
          <w:i/>
          <w:color w:val="0000FF"/>
        </w:rPr>
        <w:noBreakHyphen/>
      </w:r>
      <w:r w:rsidR="00B013A1" w:rsidRPr="003E5D8C">
        <w:rPr>
          <w:rFonts w:ascii="Doulos SIL" w:hAnsi="Doulos SIL"/>
          <w:i/>
          <w:color w:val="0000FF"/>
        </w:rPr>
        <w:sym w:font="Symbol" w:char="F0C6"/>
      </w:r>
      <w:r w:rsidR="00B013A1" w:rsidRPr="00986AA2">
        <w:t xml:space="preserve"> (homophonous with 1Sg </w:t>
      </w:r>
      <w:r w:rsidR="00B013A1" w:rsidRPr="003E5D8C">
        <w:rPr>
          <w:rFonts w:ascii="Doulos SIL" w:hAnsi="Doulos SIL"/>
          <w:i/>
          <w:color w:val="0000FF"/>
        </w:rPr>
        <w:noBreakHyphen/>
        <w:t>tí</w:t>
      </w:r>
      <w:r w:rsidR="00B013A1" w:rsidRPr="003E5D8C">
        <w:rPr>
          <w:rFonts w:ascii="Doulos SIL" w:hAnsi="Doulos SIL"/>
          <w:i/>
          <w:color w:val="0000FF"/>
        </w:rPr>
        <w:noBreakHyphen/>
        <w:t>ỳ</w:t>
      </w:r>
      <w:r w:rsidR="00B013A1" w:rsidRPr="00986AA2">
        <w:t xml:space="preserve">), and 3Pl </w:t>
      </w:r>
      <w:r w:rsidR="00B013A1" w:rsidRPr="003E5D8C">
        <w:rPr>
          <w:rFonts w:ascii="Doulos SIL" w:hAnsi="Doulos SIL"/>
          <w:i/>
          <w:color w:val="0000FF"/>
        </w:rPr>
        <w:noBreakHyphen/>
        <w:t>tí</w:t>
      </w:r>
      <w:r w:rsidR="00B013A1" w:rsidRPr="003E5D8C">
        <w:rPr>
          <w:rFonts w:ascii="Doulos SIL" w:hAnsi="Doulos SIL"/>
          <w:i/>
          <w:color w:val="0000FF"/>
        </w:rPr>
        <w:noBreakHyphen/>
        <w:t>yà</w:t>
      </w:r>
      <w:r>
        <w:t xml:space="preserve"> (on</w:t>
      </w:r>
      <w:r w:rsidR="00B013A1" w:rsidRPr="00986AA2">
        <w:t xml:space="preserve">e could also segment this as </w:t>
      </w:r>
      <w:r w:rsidR="00B013A1" w:rsidRPr="003E5D8C">
        <w:rPr>
          <w:rFonts w:ascii="Doulos SIL" w:hAnsi="Doulos SIL"/>
          <w:i/>
          <w:color w:val="0000FF"/>
        </w:rPr>
        <w:noBreakHyphen/>
        <w:t>tíy</w:t>
      </w:r>
      <w:r w:rsidR="00B013A1" w:rsidRPr="003E5D8C">
        <w:rPr>
          <w:rFonts w:ascii="Doulos SIL" w:hAnsi="Doulos SIL"/>
          <w:i/>
          <w:color w:val="0000FF"/>
        </w:rPr>
        <w:noBreakHyphen/>
        <w:t>à</w:t>
      </w:r>
      <w:r w:rsidR="001F14B3">
        <w:t> </w:t>
      </w:r>
      <w:r w:rsidR="00B013A1" w:rsidRPr="00986AA2">
        <w:t>)</w:t>
      </w:r>
      <w:r w:rsidR="001F14B3">
        <w:t>.</w:t>
      </w:r>
      <w:r w:rsidR="00B013A1" w:rsidRPr="00986AA2">
        <w:t xml:space="preserve"> The 1st/2nd person forms are based on </w:t>
      </w:r>
      <w:r w:rsidR="00B013A1" w:rsidRPr="003E5D8C">
        <w:rPr>
          <w:rFonts w:ascii="Doulos SIL" w:hAnsi="Doulos SIL"/>
          <w:i/>
          <w:color w:val="0000FF"/>
        </w:rPr>
        <w:noBreakHyphen/>
        <w:t>tî</w:t>
      </w:r>
      <w:r w:rsidR="00B013A1" w:rsidRPr="003E5D8C">
        <w:rPr>
          <w:rFonts w:ascii="Doulos SIL" w:hAnsi="Doulos SIL"/>
          <w:i/>
          <w:color w:val="0000FF"/>
        </w:rPr>
        <w:noBreakHyphen/>
      </w:r>
      <w:r w:rsidR="00B013A1" w:rsidRPr="00986AA2">
        <w:t xml:space="preserve">, but the vowel assimilates to a following </w:t>
      </w:r>
      <w:r w:rsidR="001F14B3">
        <w:t xml:space="preserve">suffixal </w:t>
      </w:r>
      <w:r w:rsidR="00B013A1" w:rsidRPr="00986AA2">
        <w:t>semivowel. Phonetically, the resulting homorganic vowel</w:t>
      </w:r>
      <w:r w:rsidR="00B013A1" w:rsidRPr="00EF44F9">
        <w:t>-s</w:t>
      </w:r>
      <w:r w:rsidR="00B013A1" w:rsidRPr="00986AA2">
        <w:t xml:space="preserve">emivowel combination monophthongizes. The </w:t>
      </w:r>
      <w:r w:rsidR="00B013A1" w:rsidRPr="003A150E">
        <w:rPr>
          <w:b/>
        </w:rPr>
        <w:t>paradigm</w:t>
      </w:r>
      <w:r w:rsidR="00B013A1" w:rsidRPr="00986AA2">
        <w:t xml:space="preserve"> is (235).</w:t>
      </w:r>
    </w:p>
    <w:p w14:paraId="09BB61B9" w14:textId="77777777" w:rsidR="00B013A1" w:rsidRPr="00986AA2" w:rsidRDefault="00B013A1"/>
    <w:p w14:paraId="74A0A94E" w14:textId="77777777" w:rsidR="00B013A1" w:rsidRPr="007467F2" w:rsidRDefault="00B013A1" w:rsidP="00B013A1">
      <w:pPr>
        <w:pStyle w:val="example-Jamsay"/>
        <w:tabs>
          <w:tab w:val="clear" w:pos="369"/>
          <w:tab w:val="clear" w:pos="1080"/>
          <w:tab w:val="left" w:pos="1985"/>
        </w:tabs>
      </w:pPr>
      <w:r w:rsidRPr="007467F2">
        <w:t>(235)</w:t>
      </w:r>
      <w:r w:rsidRPr="007467F2">
        <w:tab/>
        <w:t>category</w:t>
      </w:r>
      <w:r w:rsidRPr="007467F2">
        <w:tab/>
        <w:t>form</w:t>
      </w:r>
    </w:p>
    <w:p w14:paraId="528C10E4" w14:textId="77777777" w:rsidR="00B013A1" w:rsidRPr="007467F2" w:rsidRDefault="00B013A1" w:rsidP="00B013A1">
      <w:pPr>
        <w:pStyle w:val="example-Jamsay"/>
        <w:tabs>
          <w:tab w:val="clear" w:pos="369"/>
          <w:tab w:val="clear" w:pos="1080"/>
          <w:tab w:val="left" w:pos="1985"/>
        </w:tabs>
      </w:pPr>
    </w:p>
    <w:p w14:paraId="6270E8E5" w14:textId="7132E28C" w:rsidR="00B013A1" w:rsidRPr="001F14B3" w:rsidRDefault="00B013A1" w:rsidP="00B013A1">
      <w:pPr>
        <w:pStyle w:val="example-Jamsay"/>
        <w:tabs>
          <w:tab w:val="clear" w:pos="369"/>
          <w:tab w:val="clear" w:pos="1080"/>
          <w:tab w:val="left" w:pos="1985"/>
        </w:tabs>
      </w:pPr>
      <w:r w:rsidRPr="007467F2">
        <w:tab/>
        <w:t>1Sg</w:t>
      </w:r>
      <w:r w:rsidRPr="007467F2">
        <w:tab/>
      </w:r>
      <w:r w:rsidRPr="003E5D8C">
        <w:rPr>
          <w:rFonts w:ascii="Doulos SIL" w:hAnsi="Doulos SIL"/>
          <w:i/>
          <w:color w:val="0000FF"/>
        </w:rPr>
        <w:noBreakHyphen/>
        <w:t>tí</w:t>
      </w:r>
      <w:r w:rsidRPr="003E5D8C">
        <w:rPr>
          <w:rFonts w:ascii="Doulos SIL" w:hAnsi="Doulos SIL"/>
          <w:i/>
          <w:color w:val="0000FF"/>
        </w:rPr>
        <w:noBreakHyphen/>
        <w:t>ỳ</w:t>
      </w:r>
      <w:r w:rsidR="001F14B3">
        <w:tab/>
        <w:t>pronounced [</w:t>
      </w:r>
      <w:r w:rsidR="001F14B3" w:rsidRPr="001F14B3">
        <w:rPr>
          <w:rFonts w:ascii="Doulos SIL" w:hAnsi="Doulos SIL"/>
          <w:color w:val="008000"/>
        </w:rPr>
        <w:t>tî:</w:t>
      </w:r>
      <w:r w:rsidR="001F14B3">
        <w:t>], homophonous to 3Sg</w:t>
      </w:r>
    </w:p>
    <w:p w14:paraId="20A392E1" w14:textId="6646325F" w:rsidR="00B013A1" w:rsidRPr="001F14B3" w:rsidRDefault="00B013A1" w:rsidP="00B013A1">
      <w:pPr>
        <w:pStyle w:val="example-Jamsay"/>
        <w:tabs>
          <w:tab w:val="clear" w:pos="369"/>
          <w:tab w:val="clear" w:pos="1080"/>
          <w:tab w:val="left" w:pos="1985"/>
        </w:tabs>
      </w:pPr>
      <w:r w:rsidRPr="007467F2">
        <w:tab/>
        <w:t>2Sg</w:t>
      </w:r>
      <w:r w:rsidRPr="007467F2">
        <w:tab/>
      </w:r>
      <w:r w:rsidRPr="003E5D8C">
        <w:rPr>
          <w:rFonts w:ascii="Doulos SIL" w:hAnsi="Doulos SIL"/>
          <w:i/>
          <w:color w:val="0000FF"/>
        </w:rPr>
        <w:noBreakHyphen/>
        <w:t>tú</w:t>
      </w:r>
      <w:r w:rsidRPr="003E5D8C">
        <w:rPr>
          <w:rFonts w:ascii="Doulos SIL" w:hAnsi="Doulos SIL"/>
          <w:i/>
          <w:color w:val="0000FF"/>
        </w:rPr>
        <w:noBreakHyphen/>
        <w:t>ẁ</w:t>
      </w:r>
      <w:r w:rsidR="001F14B3">
        <w:tab/>
        <w:t>pronounced [</w:t>
      </w:r>
      <w:r w:rsidR="001F14B3">
        <w:rPr>
          <w:rFonts w:ascii="Doulos SIL" w:hAnsi="Doulos SIL"/>
          <w:color w:val="008000"/>
        </w:rPr>
        <w:t>tû</w:t>
      </w:r>
      <w:r w:rsidR="001F14B3" w:rsidRPr="001F14B3">
        <w:rPr>
          <w:rFonts w:ascii="Doulos SIL" w:hAnsi="Doulos SIL"/>
          <w:color w:val="008000"/>
        </w:rPr>
        <w:t>:</w:t>
      </w:r>
      <w:r w:rsidR="001F14B3">
        <w:t>]</w:t>
      </w:r>
    </w:p>
    <w:p w14:paraId="3E46749D" w14:textId="77777777" w:rsidR="00B013A1" w:rsidRPr="007467F2" w:rsidRDefault="00B013A1" w:rsidP="00B013A1">
      <w:pPr>
        <w:pStyle w:val="example-Jamsay"/>
        <w:tabs>
          <w:tab w:val="clear" w:pos="369"/>
          <w:tab w:val="clear" w:pos="1080"/>
          <w:tab w:val="left" w:pos="1985"/>
        </w:tabs>
      </w:pPr>
    </w:p>
    <w:p w14:paraId="2FF491B0" w14:textId="25C36A3D" w:rsidR="00B013A1" w:rsidRPr="001F14B3" w:rsidRDefault="00B013A1" w:rsidP="00B013A1">
      <w:pPr>
        <w:pStyle w:val="example-Jamsay"/>
        <w:tabs>
          <w:tab w:val="clear" w:pos="369"/>
          <w:tab w:val="clear" w:pos="1080"/>
          <w:tab w:val="left" w:pos="1985"/>
        </w:tabs>
      </w:pPr>
      <w:r w:rsidRPr="007467F2">
        <w:tab/>
        <w:t>1Pl</w:t>
      </w:r>
      <w:r w:rsidRPr="007467F2">
        <w:tab/>
      </w:r>
      <w:r w:rsidRPr="003E5D8C">
        <w:rPr>
          <w:rFonts w:ascii="Doulos SIL" w:hAnsi="Doulos SIL"/>
          <w:i/>
          <w:color w:val="0000FF"/>
        </w:rPr>
        <w:noBreakHyphen/>
        <w:t>tí</w:t>
      </w:r>
      <w:r w:rsidRPr="003E5D8C">
        <w:rPr>
          <w:rFonts w:ascii="Doulos SIL" w:hAnsi="Doulos SIL"/>
          <w:i/>
          <w:color w:val="0000FF"/>
        </w:rPr>
        <w:noBreakHyphen/>
        <w:t>ỳ</w:t>
      </w:r>
      <w:r w:rsidRPr="003E5D8C">
        <w:rPr>
          <w:rFonts w:ascii="Doulos SIL" w:hAnsi="Doulos SIL"/>
          <w:i/>
          <w:color w:val="0000FF"/>
        </w:rPr>
        <w:sym w:font="Symbol" w:char="F05C"/>
      </w:r>
      <w:r w:rsidR="001F14B3">
        <w:tab/>
        <w:t>pronounced [</w:t>
      </w:r>
      <w:r w:rsidR="001F14B3" w:rsidRPr="001F14B3">
        <w:rPr>
          <w:rFonts w:ascii="Doulos SIL" w:hAnsi="Doulos SIL"/>
          <w:color w:val="008000"/>
          <w:szCs w:val="22"/>
        </w:rPr>
        <w:t>t</w:t>
      </w:r>
      <w:r w:rsidR="001F14B3" w:rsidRPr="001F14B3">
        <w:rPr>
          <w:rFonts w:ascii="Doulos SIL" w:hAnsi="Doulos SIL"/>
          <w:color w:val="008000"/>
        </w:rPr>
        <w:t>i</w:t>
      </w:r>
      <w:r w:rsidR="001F14B3">
        <w:rPr>
          <w:rFonts w:ascii="Doulos SIL" w:hAnsi="Doulos SIL"/>
          <w:color w:val="008000"/>
        </w:rPr>
        <w:t>̂</w:t>
      </w:r>
      <w:r w:rsidR="001F14B3" w:rsidRPr="001F14B3">
        <w:rPr>
          <w:rFonts w:ascii="Doulos SIL" w:hAnsi="Doulos SIL"/>
          <w:color w:val="008000"/>
        </w:rPr>
        <w:t>→</w:t>
      </w:r>
      <w:r w:rsidR="001F14B3" w:rsidRPr="00D74E69">
        <w:t>]</w:t>
      </w:r>
    </w:p>
    <w:p w14:paraId="5485E0EE" w14:textId="31D745F6" w:rsidR="00B013A1" w:rsidRPr="001F14B3" w:rsidRDefault="00B013A1" w:rsidP="00B013A1">
      <w:pPr>
        <w:pStyle w:val="example-Jamsay"/>
        <w:tabs>
          <w:tab w:val="clear" w:pos="369"/>
          <w:tab w:val="clear" w:pos="1080"/>
          <w:tab w:val="left" w:pos="1985"/>
        </w:tabs>
      </w:pPr>
      <w:r w:rsidRPr="007467F2">
        <w:tab/>
        <w:t>2Pl</w:t>
      </w:r>
      <w:r w:rsidRPr="007467F2">
        <w:tab/>
      </w:r>
      <w:r w:rsidRPr="003E5D8C">
        <w:rPr>
          <w:rFonts w:ascii="Doulos SIL" w:hAnsi="Doulos SIL"/>
          <w:i/>
          <w:color w:val="0000FF"/>
        </w:rPr>
        <w:noBreakHyphen/>
        <w:t>tú</w:t>
      </w:r>
      <w:r w:rsidRPr="003E5D8C">
        <w:rPr>
          <w:rFonts w:ascii="Doulos SIL" w:hAnsi="Doulos SIL"/>
          <w:i/>
          <w:color w:val="0000FF"/>
        </w:rPr>
        <w:noBreakHyphen/>
        <w:t>ẁ</w:t>
      </w:r>
      <w:r w:rsidR="00D1547C" w:rsidRPr="003E5D8C">
        <w:rPr>
          <w:rFonts w:ascii="Doulos SIL" w:hAnsi="Doulos SIL"/>
          <w:i/>
          <w:color w:val="0000FF"/>
        </w:rPr>
        <w:sym w:font="Symbol" w:char="F05C"/>
      </w:r>
      <w:r w:rsidR="001F14B3">
        <w:tab/>
        <w:t>pronounced [</w:t>
      </w:r>
      <w:r w:rsidR="001F14B3" w:rsidRPr="001F14B3">
        <w:rPr>
          <w:rFonts w:ascii="Doulos SIL" w:hAnsi="Doulos SIL"/>
          <w:color w:val="008000"/>
          <w:szCs w:val="22"/>
        </w:rPr>
        <w:t>t</w:t>
      </w:r>
      <w:r w:rsidR="001F14B3" w:rsidRPr="001F14B3">
        <w:rPr>
          <w:rFonts w:ascii="Doulos SIL" w:hAnsi="Doulos SIL"/>
          <w:color w:val="008000"/>
        </w:rPr>
        <w:t>u</w:t>
      </w:r>
      <w:r w:rsidR="001F14B3">
        <w:rPr>
          <w:rFonts w:ascii="Doulos SIL" w:hAnsi="Doulos SIL"/>
          <w:color w:val="008000"/>
        </w:rPr>
        <w:t>̂</w:t>
      </w:r>
      <w:r w:rsidR="001F14B3" w:rsidRPr="001F14B3">
        <w:rPr>
          <w:rFonts w:ascii="Doulos SIL" w:hAnsi="Doulos SIL"/>
          <w:color w:val="008000"/>
        </w:rPr>
        <w:t>→</w:t>
      </w:r>
      <w:r w:rsidR="001F14B3" w:rsidRPr="00D74E69">
        <w:t>]</w:t>
      </w:r>
    </w:p>
    <w:p w14:paraId="2F12FC0E" w14:textId="77777777" w:rsidR="00B013A1" w:rsidRPr="007467F2" w:rsidRDefault="00B013A1" w:rsidP="00B013A1">
      <w:pPr>
        <w:pStyle w:val="example-Jamsay"/>
        <w:tabs>
          <w:tab w:val="clear" w:pos="369"/>
          <w:tab w:val="clear" w:pos="1080"/>
          <w:tab w:val="left" w:pos="1985"/>
        </w:tabs>
      </w:pPr>
    </w:p>
    <w:p w14:paraId="065C66A7" w14:textId="77777777" w:rsidR="00B013A1" w:rsidRPr="007467F2" w:rsidRDefault="00B013A1" w:rsidP="00B013A1">
      <w:pPr>
        <w:pStyle w:val="example-Jamsay"/>
        <w:tabs>
          <w:tab w:val="clear" w:pos="369"/>
          <w:tab w:val="clear" w:pos="1080"/>
          <w:tab w:val="left" w:pos="1985"/>
        </w:tabs>
      </w:pPr>
      <w:r w:rsidRPr="007467F2">
        <w:tab/>
        <w:t>3Sg/Inan</w:t>
      </w:r>
      <w:r w:rsidRPr="007467F2">
        <w:tab/>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p>
    <w:p w14:paraId="21DAC5AC" w14:textId="77777777" w:rsidR="00B013A1" w:rsidRPr="007467F2" w:rsidRDefault="00B013A1" w:rsidP="00B013A1">
      <w:pPr>
        <w:pStyle w:val="example-Jamsay"/>
        <w:tabs>
          <w:tab w:val="clear" w:pos="369"/>
          <w:tab w:val="clear" w:pos="1080"/>
          <w:tab w:val="left" w:pos="1985"/>
        </w:tabs>
      </w:pPr>
      <w:r w:rsidRPr="007467F2">
        <w:tab/>
        <w:t>3Pl</w:t>
      </w:r>
      <w:r w:rsidRPr="007467F2">
        <w:tab/>
      </w:r>
      <w:r w:rsidRPr="003E5D8C">
        <w:rPr>
          <w:rFonts w:ascii="Doulos SIL" w:hAnsi="Doulos SIL"/>
          <w:i/>
          <w:color w:val="0000FF"/>
        </w:rPr>
        <w:noBreakHyphen/>
        <w:t>tí</w:t>
      </w:r>
      <w:r w:rsidRPr="003E5D8C">
        <w:rPr>
          <w:rFonts w:ascii="Doulos SIL" w:hAnsi="Doulos SIL"/>
          <w:i/>
          <w:color w:val="0000FF"/>
        </w:rPr>
        <w:noBreakHyphen/>
        <w:t>yà</w:t>
      </w:r>
      <w:r w:rsidRPr="007467F2">
        <w:t xml:space="preserve"> (could also be written </w:t>
      </w:r>
      <w:r w:rsidRPr="003E5D8C">
        <w:rPr>
          <w:rFonts w:ascii="Doulos SIL" w:hAnsi="Doulos SIL"/>
          <w:i/>
          <w:color w:val="0000FF"/>
        </w:rPr>
        <w:noBreakHyphen/>
        <w:t>tíy</w:t>
      </w:r>
      <w:r w:rsidRPr="003E5D8C">
        <w:rPr>
          <w:rFonts w:ascii="Doulos SIL" w:hAnsi="Doulos SIL"/>
          <w:i/>
          <w:color w:val="0000FF"/>
        </w:rPr>
        <w:noBreakHyphen/>
        <w:t>à</w:t>
      </w:r>
      <w:r w:rsidRPr="007467F2">
        <w:t>)</w:t>
      </w:r>
    </w:p>
    <w:p w14:paraId="60DE2961" w14:textId="77777777" w:rsidR="00B013A1" w:rsidRPr="00986AA2" w:rsidRDefault="00B013A1"/>
    <w:p w14:paraId="45E65C88" w14:textId="2E8F8897" w:rsidR="00B013A1" w:rsidRPr="00986AA2" w:rsidRDefault="00B013A1">
      <w:r w:rsidRPr="003E5D8C">
        <w:rPr>
          <w:rFonts w:ascii="Doulos SIL" w:hAnsi="Doulos SIL"/>
          <w:i/>
          <w:color w:val="0000FF"/>
        </w:rPr>
        <w:t>péré</w:t>
      </w:r>
      <w:r w:rsidRPr="003E5D8C">
        <w:rPr>
          <w:rFonts w:ascii="Doulos SIL" w:hAnsi="Doulos SIL"/>
          <w:i/>
          <w:color w:val="0000FF"/>
        </w:rPr>
        <w:noBreakHyphen/>
      </w:r>
      <w:r w:rsidRPr="00986AA2">
        <w:t xml:space="preserve"> or </w:t>
      </w:r>
      <w:r w:rsidRPr="003E5D8C">
        <w:rPr>
          <w:rFonts w:ascii="Doulos SIL" w:hAnsi="Doulos SIL"/>
          <w:i/>
          <w:color w:val="0000FF"/>
        </w:rPr>
        <w:t>pété</w:t>
      </w:r>
      <w:r w:rsidRPr="003E5D8C">
        <w:rPr>
          <w:rFonts w:ascii="Doulos SIL" w:hAnsi="Doulos SIL"/>
          <w:i/>
          <w:color w:val="0000FF"/>
        </w:rPr>
        <w:noBreakHyphen/>
      </w:r>
      <w:r w:rsidRPr="00986AA2">
        <w:t xml:space="preserve"> </w:t>
      </w:r>
      <w:r w:rsidR="006F2285">
        <w:t>‘</w:t>
      </w:r>
      <w:r w:rsidRPr="00986AA2">
        <w:t>jump</w:t>
      </w:r>
      <w:r w:rsidR="006F2285">
        <w:t>’</w:t>
      </w:r>
      <w:r w:rsidRPr="00986AA2">
        <w:t xml:space="preserve"> takes</w:t>
      </w:r>
      <w:r w:rsidR="00730F7D">
        <w:t xml:space="preserve"> </w:t>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r>
      <w:r w:rsidRPr="00986AA2">
        <w:t xml:space="preserve"> when formally intransitive, but when a cognate nominal is added it shifts to </w:t>
      </w:r>
      <w:r w:rsidRPr="003E5D8C">
        <w:rPr>
          <w:rFonts w:ascii="Doulos SIL" w:hAnsi="Doulos SIL"/>
          <w:i/>
          <w:color w:val="0000FF"/>
        </w:rPr>
        <w:noBreakHyphen/>
        <w:t>tî</w:t>
      </w:r>
      <w:r w:rsidRPr="003E5D8C">
        <w:rPr>
          <w:rFonts w:ascii="Doulos SIL" w:hAnsi="Doulos SIL"/>
          <w:i/>
          <w:color w:val="0000FF"/>
        </w:rPr>
        <w:noBreakHyphen/>
      </w:r>
      <w:r w:rsidRPr="001C32A0">
        <w:t>.</w:t>
      </w:r>
      <w:r w:rsidRPr="00986AA2">
        <w:t xml:space="preserve"> </w:t>
      </w:r>
    </w:p>
    <w:p w14:paraId="3178B5A2" w14:textId="77777777" w:rsidR="00B013A1" w:rsidRPr="00986AA2" w:rsidRDefault="00B013A1"/>
    <w:p w14:paraId="7EDCD4B9" w14:textId="77777777" w:rsidR="00B013A1" w:rsidRPr="00B874B3" w:rsidRDefault="00B013A1" w:rsidP="00B013A1">
      <w:pPr>
        <w:pStyle w:val="exampleabc"/>
      </w:pPr>
      <w:r w:rsidRPr="007467F2">
        <w:t>(236)</w:t>
      </w:r>
      <w:r w:rsidRPr="007467F2">
        <w:tab/>
        <w:t>a.</w:t>
      </w:r>
      <w:r w:rsidRPr="007467F2">
        <w:tab/>
      </w:r>
      <w:r w:rsidRPr="003E5D8C">
        <w:rPr>
          <w:rFonts w:ascii="Doulos SIL" w:hAnsi="Doulos SIL"/>
          <w:i/>
          <w:color w:val="0000FF"/>
        </w:rPr>
        <w:t>pété:</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p>
    <w:p w14:paraId="78D9CB58" w14:textId="0AA8E2EC" w:rsidR="00B013A1" w:rsidRPr="007467F2" w:rsidRDefault="00B013A1" w:rsidP="00B013A1">
      <w:pPr>
        <w:pStyle w:val="exampleabc"/>
      </w:pPr>
      <w:r w:rsidRPr="007467F2">
        <w:tab/>
      </w:r>
      <w:r w:rsidRPr="007467F2">
        <w:tab/>
        <w:t>jump</w:t>
      </w:r>
      <w:r w:rsidRPr="00EF44F9">
        <w:t>-</w:t>
      </w:r>
      <w:r w:rsidR="00DA00DE">
        <w:rPr>
          <w:b/>
        </w:rPr>
        <w:t>Pfv1a</w:t>
      </w:r>
      <w:r w:rsidRPr="00EF44F9">
        <w:t>-3</w:t>
      </w:r>
      <w:r w:rsidR="00D317C5">
        <w:t>SgSbj</w:t>
      </w:r>
    </w:p>
    <w:p w14:paraId="565ADED6" w14:textId="5CEF9B38" w:rsidR="00B013A1" w:rsidRPr="007467F2" w:rsidRDefault="00B013A1" w:rsidP="00B013A1">
      <w:pPr>
        <w:pStyle w:val="exampleabc"/>
      </w:pPr>
      <w:r w:rsidRPr="007467F2">
        <w:tab/>
      </w:r>
      <w:r w:rsidRPr="007467F2">
        <w:tab/>
      </w:r>
      <w:r w:rsidR="006F2285">
        <w:t>‘</w:t>
      </w:r>
      <w:r w:rsidRPr="007467F2">
        <w:t>He/She jumped.</w:t>
      </w:r>
      <w:r w:rsidR="006F2285">
        <w:t>’</w:t>
      </w:r>
    </w:p>
    <w:p w14:paraId="772398EC" w14:textId="77777777" w:rsidR="00B013A1" w:rsidRPr="007467F2" w:rsidRDefault="00B013A1" w:rsidP="00B013A1">
      <w:pPr>
        <w:pStyle w:val="exampleabc"/>
      </w:pPr>
    </w:p>
    <w:p w14:paraId="2BAE8621" w14:textId="77777777" w:rsidR="00B013A1" w:rsidRPr="007467F2" w:rsidRDefault="00B013A1" w:rsidP="00B013A1">
      <w:pPr>
        <w:pStyle w:val="exampleabc"/>
        <w:tabs>
          <w:tab w:val="left" w:pos="2520"/>
        </w:tabs>
      </w:pPr>
      <w:r w:rsidRPr="007467F2">
        <w:tab/>
        <w:t>b.</w:t>
      </w:r>
      <w:r w:rsidRPr="007467F2">
        <w:tab/>
      </w:r>
      <w:r w:rsidRPr="003E5D8C">
        <w:rPr>
          <w:rFonts w:ascii="Doulos SIL" w:hAnsi="Doulos SIL"/>
          <w:i/>
          <w:color w:val="0000FF"/>
        </w:rPr>
        <w:t>à-pétù</w:t>
      </w:r>
      <w:r w:rsidRPr="003E5D8C">
        <w:rPr>
          <w:rFonts w:ascii="Doulos SIL" w:hAnsi="Doulos SIL"/>
          <w:i/>
          <w:color w:val="0000FF"/>
        </w:rPr>
        <w:tab/>
        <w:t>pété</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p>
    <w:p w14:paraId="615C6525" w14:textId="0D8C4106" w:rsidR="00B013A1" w:rsidRPr="007467F2" w:rsidRDefault="00B013A1" w:rsidP="00B013A1">
      <w:pPr>
        <w:pStyle w:val="exampleabc"/>
        <w:tabs>
          <w:tab w:val="left" w:pos="2520"/>
        </w:tabs>
      </w:pPr>
      <w:r w:rsidRPr="007467F2">
        <w:tab/>
      </w:r>
      <w:r w:rsidRPr="007467F2">
        <w:tab/>
        <w:t>jump</w:t>
      </w:r>
      <w:r w:rsidR="00CF4316">
        <w:t>(n)</w:t>
      </w:r>
      <w:r w:rsidRPr="007467F2">
        <w:tab/>
        <w:t>jump</w:t>
      </w:r>
      <w:r w:rsidRPr="00EF44F9">
        <w:t>-</w:t>
      </w:r>
      <w:r w:rsidR="00DA00DE">
        <w:rPr>
          <w:b/>
        </w:rPr>
        <w:t>Pfv1b</w:t>
      </w:r>
      <w:r w:rsidRPr="00EF44F9">
        <w:t>-3</w:t>
      </w:r>
      <w:r w:rsidR="00D317C5">
        <w:t>SgSbj</w:t>
      </w:r>
    </w:p>
    <w:p w14:paraId="30A12F62" w14:textId="4A6A0836" w:rsidR="00B013A1" w:rsidRPr="007467F2" w:rsidRDefault="00B013A1" w:rsidP="00B013A1">
      <w:pPr>
        <w:pStyle w:val="exampleabc"/>
      </w:pPr>
      <w:r w:rsidRPr="007467F2">
        <w:tab/>
      </w:r>
      <w:r w:rsidRPr="007467F2">
        <w:tab/>
      </w:r>
      <w:r w:rsidR="006F2285">
        <w:t>‘</w:t>
      </w:r>
      <w:r w:rsidRPr="007467F2">
        <w:t>He/She jumped (=made) a jump.</w:t>
      </w:r>
      <w:r w:rsidR="006F2285">
        <w:t>’</w:t>
      </w:r>
    </w:p>
    <w:p w14:paraId="32A38E81" w14:textId="77777777" w:rsidR="00B013A1" w:rsidRPr="00986AA2" w:rsidRDefault="00B013A1"/>
    <w:p w14:paraId="479EC4C7" w14:textId="5CF4CBF0" w:rsidR="00B013A1" w:rsidRPr="00986AA2" w:rsidRDefault="00B013A1">
      <w:r w:rsidRPr="00986AA2">
        <w:t>Perfective</w:t>
      </w:r>
      <w:r w:rsidRPr="00EF44F9">
        <w:noBreakHyphen/>
        <w:t>1</w:t>
      </w:r>
      <w:r w:rsidRPr="00986AA2">
        <w:t xml:space="preserve">b </w:t>
      </w:r>
      <w:r w:rsidRPr="003E5D8C">
        <w:rPr>
          <w:rFonts w:ascii="Doulos SIL" w:hAnsi="Doulos SIL"/>
          <w:i/>
          <w:color w:val="0000FF"/>
        </w:rPr>
        <w:noBreakHyphen/>
        <w:t>tî</w:t>
      </w:r>
      <w:r w:rsidRPr="003E5D8C">
        <w:rPr>
          <w:rFonts w:ascii="Doulos SIL" w:hAnsi="Doulos SIL"/>
          <w:i/>
          <w:color w:val="0000FF"/>
        </w:rPr>
        <w:noBreakHyphen/>
      </w:r>
      <w:r w:rsidRPr="00986AA2">
        <w:t xml:space="preserve"> (but not </w:t>
      </w:r>
      <w:r w:rsidR="00FD6208">
        <w:t>perfective</w:t>
      </w:r>
      <w:r w:rsidRPr="00EF44F9">
        <w:noBreakHyphen/>
        <w:t>1</w:t>
      </w:r>
      <w:r w:rsidRPr="00986AA2">
        <w:t xml:space="preserve">a </w:t>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r>
      <w:r w:rsidRPr="00986AA2">
        <w:t xml:space="preserve">) could be interpreted morphophonologically as a chained </w:t>
      </w:r>
      <w:r w:rsidR="00587CBB">
        <w:t xml:space="preserve">auxiliary </w:t>
      </w:r>
      <w:r w:rsidRPr="00986AA2">
        <w:t xml:space="preserve">verb. An etymological connection with the verb </w:t>
      </w:r>
      <w:r w:rsidRPr="003E5D8C">
        <w:rPr>
          <w:rFonts w:ascii="Doulos SIL" w:hAnsi="Doulos SIL"/>
          <w:i/>
          <w:color w:val="0000FF"/>
        </w:rPr>
        <w:t>tí-</w:t>
      </w:r>
      <w:r w:rsidRPr="00986AA2">
        <w:t xml:space="preserve"> </w:t>
      </w:r>
      <w:r w:rsidR="006F2285">
        <w:t>‘</w:t>
      </w:r>
      <w:r w:rsidRPr="00986AA2">
        <w:t>send</w:t>
      </w:r>
      <w:r w:rsidR="006F2285">
        <w:t>’</w:t>
      </w:r>
      <w:r w:rsidRPr="00986AA2">
        <w:t xml:space="preserve"> or </w:t>
      </w:r>
      <w:r w:rsidR="006F2285">
        <w:t>‘</w:t>
      </w:r>
      <w:r w:rsidRPr="00986AA2">
        <w:t>dump out</w:t>
      </w:r>
      <w:r w:rsidR="006F2285">
        <w:t>’</w:t>
      </w:r>
      <w:r w:rsidRPr="00986AA2">
        <w:t xml:space="preserve"> is likely (</w:t>
      </w:r>
      <w:r w:rsidRPr="003E5D8C">
        <w:rPr>
          <w:rFonts w:ascii="Doulos SIL" w:hAnsi="Doulos SIL"/>
          <w:i/>
          <w:color w:val="0000FF"/>
        </w:rPr>
        <w:t>tí</w:t>
      </w:r>
      <w:r w:rsidRPr="00986AA2">
        <w:t xml:space="preserve"> </w:t>
      </w:r>
      <w:r w:rsidR="006F2285">
        <w:t>‘</w:t>
      </w:r>
      <w:r w:rsidRPr="00986AA2">
        <w:t>pour on</w:t>
      </w:r>
      <w:r w:rsidR="006F2285">
        <w:t>’</w:t>
      </w:r>
      <w:r w:rsidRPr="00986AA2">
        <w:t xml:space="preserve"> is an improbable candidate)</w:t>
      </w:r>
      <w:r w:rsidR="00587CBB">
        <w:t>; Donno So has especially relevant comparative data</w:t>
      </w:r>
      <w:r w:rsidRPr="00986AA2">
        <w:t xml:space="preserve">. In some constructions, a perfective-like </w:t>
      </w:r>
      <w:r w:rsidRPr="003E5D8C">
        <w:rPr>
          <w:rFonts w:ascii="Doulos SIL" w:hAnsi="Doulos SIL"/>
          <w:i/>
          <w:color w:val="0000FF"/>
        </w:rPr>
        <w:t>tí-</w:t>
      </w:r>
      <w:r w:rsidRPr="00986AA2">
        <w:t xml:space="preserve"> is separated from the main verb, or is treated as the final stem in a verb chain; see §15.1.11.</w:t>
      </w:r>
    </w:p>
    <w:p w14:paraId="30EFDEEF" w14:textId="255C470B" w:rsidR="00B013A1" w:rsidRPr="00986AA2" w:rsidRDefault="00B013A1">
      <w:r w:rsidRPr="00986AA2">
        <w:tab/>
        <w:t xml:space="preserve">Both positive </w:t>
      </w:r>
      <w:r w:rsidR="00FD6208">
        <w:t>perfective</w:t>
      </w:r>
      <w:r w:rsidRPr="00986AA2">
        <w:t xml:space="preserve"> suffixes, 1b </w:t>
      </w:r>
      <w:r w:rsidRPr="003E5D8C">
        <w:rPr>
          <w:rFonts w:ascii="Doulos SIL" w:hAnsi="Doulos SIL"/>
          <w:i/>
          <w:color w:val="0000FF"/>
        </w:rPr>
        <w:noBreakHyphen/>
        <w:t>tî</w:t>
      </w:r>
      <w:r w:rsidRPr="003E5D8C">
        <w:rPr>
          <w:rFonts w:ascii="Doulos SIL" w:hAnsi="Doulos SIL"/>
          <w:i/>
          <w:color w:val="0000FF"/>
        </w:rPr>
        <w:noBreakHyphen/>
      </w:r>
      <w:r w:rsidRPr="00986AA2">
        <w:t xml:space="preserve"> and 1a </w:t>
      </w:r>
      <w:r w:rsidRPr="003E5D8C">
        <w:rPr>
          <w:rFonts w:ascii="Doulos SIL" w:hAnsi="Doulos SIL"/>
          <w:i/>
          <w:color w:val="0000FF"/>
        </w:rPr>
        <w:noBreakHyphen/>
        <w:t>:rɛ̀</w:t>
      </w:r>
      <w:r w:rsidRPr="003E5D8C">
        <w:rPr>
          <w:rFonts w:ascii="Doulos SIL" w:hAnsi="Doulos SIL"/>
          <w:i/>
          <w:color w:val="0000FF"/>
        </w:rPr>
        <w:noBreakHyphen/>
      </w:r>
      <w:r w:rsidRPr="00986AA2">
        <w:t xml:space="preserve">, correspond to </w:t>
      </w:r>
      <w:r w:rsidRPr="003E5D8C">
        <w:rPr>
          <w:rFonts w:ascii="Doulos SIL" w:hAnsi="Doulos SIL"/>
          <w:i/>
          <w:color w:val="0000FF"/>
        </w:rPr>
        <w:noBreakHyphen/>
        <w:t>rí</w:t>
      </w:r>
      <w:r w:rsidRPr="003E5D8C">
        <w:rPr>
          <w:rFonts w:ascii="Doulos SIL" w:hAnsi="Doulos SIL"/>
          <w:i/>
          <w:color w:val="0000FF"/>
        </w:rPr>
        <w:noBreakHyphen/>
      </w:r>
      <w:r w:rsidRPr="00986AA2">
        <w:t xml:space="preserve"> in the </w:t>
      </w:r>
      <w:r w:rsidR="00FD6208">
        <w:t>perfective</w:t>
      </w:r>
      <w:r w:rsidRPr="00986AA2">
        <w:t xml:space="preserve"> </w:t>
      </w:r>
      <w:r w:rsidR="00180792">
        <w:t>negative</w:t>
      </w:r>
      <w:r w:rsidRPr="00986AA2">
        <w:t>.</w:t>
      </w:r>
    </w:p>
    <w:p w14:paraId="7D484C17" w14:textId="77777777" w:rsidR="00B013A1" w:rsidRPr="001C32A0" w:rsidRDefault="00B013A1"/>
    <w:p w14:paraId="599C0351" w14:textId="77777777" w:rsidR="00B013A1" w:rsidRPr="00986AA2" w:rsidRDefault="00B013A1"/>
    <w:p w14:paraId="51382918" w14:textId="77777777" w:rsidR="00B013A1" w:rsidRPr="007467F2" w:rsidRDefault="00B013A1" w:rsidP="00482A50">
      <w:pPr>
        <w:pStyle w:val="Heading4"/>
        <w:tabs>
          <w:tab w:val="num" w:pos="864"/>
        </w:tabs>
        <w:ind w:left="864" w:hanging="864"/>
      </w:pPr>
      <w:bookmarkStart w:id="1721" w:name="_Toc508942872"/>
      <w:bookmarkStart w:id="1722" w:name="_Toc508943472"/>
      <w:bookmarkStart w:id="1723" w:name="_Toc519401456"/>
      <w:bookmarkStart w:id="1724" w:name="_Toc12948696"/>
      <w:bookmarkStart w:id="1725" w:name="_Toc12948789"/>
      <w:bookmarkStart w:id="1726" w:name="_Toc12948980"/>
      <w:bookmarkStart w:id="1727" w:name="_Toc12949224"/>
      <w:bookmarkStart w:id="1728" w:name="_Toc297637838"/>
      <w:r w:rsidRPr="007467F2">
        <w:t>Resultative</w:t>
      </w:r>
      <w:bookmarkEnd w:id="1721"/>
      <w:bookmarkEnd w:id="1722"/>
      <w:bookmarkEnd w:id="1723"/>
      <w:bookmarkEnd w:id="1724"/>
      <w:bookmarkEnd w:id="1725"/>
      <w:bookmarkEnd w:id="1726"/>
      <w:bookmarkEnd w:id="1727"/>
      <w:r w:rsidRPr="007467F2">
        <w:t xml:space="preserve"> </w:t>
      </w:r>
      <w:r w:rsidRPr="00203126">
        <w:rPr>
          <w:rFonts w:ascii="Doulos SIL" w:hAnsi="Doulos SIL"/>
          <w:i/>
          <w:color w:val="0000FF"/>
        </w:rPr>
        <w:noBreakHyphen/>
        <w:t>sô</w:t>
      </w:r>
      <w:r w:rsidRPr="00203126">
        <w:rPr>
          <w:rFonts w:ascii="Doulos SIL" w:hAnsi="Doulos SIL"/>
          <w:i/>
          <w:color w:val="0000FF"/>
        </w:rPr>
        <w:noBreakHyphen/>
      </w:r>
      <w:bookmarkEnd w:id="1728"/>
    </w:p>
    <w:p w14:paraId="728D626B" w14:textId="64680D1D" w:rsidR="00B013A1" w:rsidRPr="001C32A0" w:rsidRDefault="00B013A1">
      <w:r w:rsidRPr="00986AA2">
        <w:t>The sense is resultative, i.e., the VP in question describes a state resulting from an action. It can be translated freely, depending on context, as a perfect (</w:t>
      </w:r>
      <w:r w:rsidR="006F2285">
        <w:t>‘</w:t>
      </w:r>
      <w:r w:rsidRPr="00986AA2">
        <w:t>have VP</w:t>
      </w:r>
      <w:r w:rsidRPr="00EF44F9">
        <w:noBreakHyphen/>
        <w:t>e</w:t>
      </w:r>
      <w:r w:rsidRPr="00986AA2">
        <w:t>d</w:t>
      </w:r>
      <w:r w:rsidR="006F2285">
        <w:t>’</w:t>
      </w:r>
      <w:r w:rsidRPr="00986AA2">
        <w:t>) or with the present tense (</w:t>
      </w:r>
      <w:r w:rsidR="006F2285">
        <w:t>‘</w:t>
      </w:r>
      <w:r w:rsidRPr="00986AA2">
        <w:t>I want</w:t>
      </w:r>
      <w:r w:rsidR="006F2285">
        <w:t>’</w:t>
      </w:r>
      <w:r w:rsidRPr="00986AA2">
        <w:t xml:space="preserve">). For example, the event denoted by </w:t>
      </w:r>
      <w:r w:rsidRPr="003E5D8C">
        <w:rPr>
          <w:rFonts w:ascii="Doulos SIL" w:hAnsi="Doulos SIL"/>
          <w:i/>
          <w:color w:val="0000FF"/>
        </w:rPr>
        <w:t>ùrɔ́:</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 xml:space="preserve"> </w:t>
      </w:r>
      <w:r w:rsidR="006F2285">
        <w:t>‘</w:t>
      </w:r>
      <w:r w:rsidRPr="00986AA2">
        <w:t>he/she went up (=mounted)</w:t>
      </w:r>
      <w:r w:rsidR="006F2285">
        <w:t>’</w:t>
      </w:r>
      <w:r w:rsidRPr="00986AA2">
        <w:t xml:space="preserve"> leads to the resulting state expressed by (237a). An example with a more clearly transitive verb is (237b).</w:t>
      </w:r>
    </w:p>
    <w:p w14:paraId="3505A7DF" w14:textId="77777777" w:rsidR="00B013A1" w:rsidRPr="00986AA2" w:rsidRDefault="00B013A1">
      <w:r w:rsidRPr="00986AA2">
        <w:tab/>
      </w:r>
    </w:p>
    <w:p w14:paraId="3505D960" w14:textId="77777777" w:rsidR="00B013A1" w:rsidRPr="007467F2" w:rsidRDefault="00B013A1" w:rsidP="00B013A1">
      <w:pPr>
        <w:pStyle w:val="exampleabc"/>
        <w:tabs>
          <w:tab w:val="left" w:pos="2250"/>
        </w:tabs>
      </w:pPr>
      <w:r w:rsidRPr="007467F2">
        <w:t>(237)</w:t>
      </w:r>
      <w:r w:rsidRPr="007467F2">
        <w:tab/>
        <w:t>a.</w:t>
      </w:r>
      <w:r w:rsidRPr="007467F2">
        <w:tab/>
      </w:r>
      <w:r w:rsidRPr="003E5D8C">
        <w:rPr>
          <w:rFonts w:ascii="Doulos SIL" w:hAnsi="Doulos SIL"/>
          <w:i/>
          <w:color w:val="0000FF"/>
        </w:rPr>
        <w:t>sǒm</w:t>
      </w:r>
      <w:r w:rsidRPr="003E5D8C">
        <w:rPr>
          <w:rFonts w:ascii="Doulos SIL" w:hAnsi="Doulos SIL"/>
          <w:i/>
          <w:color w:val="0000FF"/>
        </w:rPr>
        <w:tab/>
        <w:t>ùrɔ́</w:t>
      </w:r>
      <w:r w:rsidRPr="003E5D8C">
        <w:rPr>
          <w:rFonts w:ascii="Doulos SIL" w:hAnsi="Doulos SIL"/>
          <w:i/>
          <w:color w:val="0000FF"/>
        </w:rPr>
        <w:noBreakHyphen/>
        <w:t>só</w:t>
      </w:r>
      <w:r w:rsidRPr="003E5D8C">
        <w:rPr>
          <w:rFonts w:ascii="Doulos SIL" w:hAnsi="Doulos SIL"/>
          <w:i/>
          <w:color w:val="0000FF"/>
        </w:rPr>
        <w:noBreakHyphen/>
        <w:t>ẁ</w:t>
      </w:r>
    </w:p>
    <w:p w14:paraId="3C70F6AA" w14:textId="32B8B734" w:rsidR="00B013A1" w:rsidRPr="007467F2" w:rsidRDefault="00B013A1" w:rsidP="00B013A1">
      <w:pPr>
        <w:pStyle w:val="exampleabc"/>
        <w:tabs>
          <w:tab w:val="left" w:pos="2250"/>
        </w:tabs>
      </w:pPr>
      <w:r w:rsidRPr="007467F2">
        <w:tab/>
      </w:r>
      <w:r w:rsidRPr="007467F2">
        <w:tab/>
        <w:t>horse</w:t>
      </w:r>
      <w:r w:rsidRPr="007467F2">
        <w:tab/>
        <w:t>go.up</w:t>
      </w:r>
      <w:r w:rsidRPr="00EF44F9">
        <w:t>-</w:t>
      </w:r>
      <w:r w:rsidRPr="00EF44F9">
        <w:rPr>
          <w:b/>
        </w:rPr>
        <w:t>R</w:t>
      </w:r>
      <w:r w:rsidRPr="007467F2">
        <w:rPr>
          <w:b/>
        </w:rPr>
        <w:t>eslt</w:t>
      </w:r>
      <w:r w:rsidRPr="00EF44F9">
        <w:t>-3</w:t>
      </w:r>
      <w:r w:rsidR="00D317C5">
        <w:t>SgSbj</w:t>
      </w:r>
    </w:p>
    <w:p w14:paraId="54B3B9D7" w14:textId="76CD368E" w:rsidR="00B013A1" w:rsidRPr="007467F2" w:rsidRDefault="00B013A1" w:rsidP="00B013A1">
      <w:pPr>
        <w:pStyle w:val="exampleabc"/>
      </w:pPr>
      <w:r w:rsidRPr="007467F2">
        <w:tab/>
      </w:r>
      <w:r w:rsidRPr="007467F2">
        <w:tab/>
      </w:r>
      <w:r w:rsidR="006F2285">
        <w:t>‘</w:t>
      </w:r>
      <w:r w:rsidRPr="007467F2">
        <w:t>He/She is mounted on the horse.</w:t>
      </w:r>
      <w:r w:rsidR="006F2285">
        <w:t>’</w:t>
      </w:r>
    </w:p>
    <w:p w14:paraId="0DED3E08" w14:textId="77777777" w:rsidR="00B013A1" w:rsidRPr="007467F2" w:rsidRDefault="00B013A1" w:rsidP="00B013A1">
      <w:pPr>
        <w:pStyle w:val="exampleabc"/>
      </w:pPr>
    </w:p>
    <w:p w14:paraId="617172F9" w14:textId="3E9AAB5C" w:rsidR="00B013A1" w:rsidRPr="007467F2" w:rsidRDefault="00B013A1" w:rsidP="00CF4316">
      <w:pPr>
        <w:pStyle w:val="exampleabc"/>
        <w:tabs>
          <w:tab w:val="left" w:pos="2340"/>
          <w:tab w:val="left" w:pos="3600"/>
        </w:tabs>
      </w:pPr>
      <w:r w:rsidRPr="007467F2">
        <w:tab/>
        <w:t>b.</w:t>
      </w:r>
      <w:r w:rsidRPr="007467F2">
        <w:tab/>
      </w:r>
      <w:r w:rsidRPr="003E5D8C">
        <w:rPr>
          <w:rFonts w:ascii="Doulos SIL" w:hAnsi="Doulos SIL"/>
          <w:i/>
          <w:color w:val="0000FF"/>
        </w:rPr>
        <w:t>[ú</w:t>
      </w:r>
      <w:r w:rsidRPr="003E5D8C">
        <w:rPr>
          <w:rFonts w:ascii="Doulos SIL" w:hAnsi="Doulos SIL"/>
          <w:i/>
          <w:color w:val="0000FF"/>
        </w:rPr>
        <w:tab/>
      </w:r>
      <w:r w:rsidR="00BC4FDA">
        <w:rPr>
          <w:vertAlign w:val="superscript"/>
        </w:rPr>
        <w:t>HL</w:t>
      </w:r>
      <w:r w:rsidRPr="003E5D8C">
        <w:rPr>
          <w:rFonts w:ascii="Doulos SIL" w:hAnsi="Doulos SIL"/>
          <w:i/>
          <w:color w:val="0000FF"/>
        </w:rPr>
        <w:t>bú:dù]</w:t>
      </w:r>
      <w:r w:rsidRPr="003E5D8C">
        <w:rPr>
          <w:rFonts w:ascii="Doulos SIL" w:hAnsi="Doulos SIL"/>
          <w:i/>
          <w:color w:val="0000FF"/>
        </w:rPr>
        <w:tab/>
        <w:t>ɲɛ́</w:t>
      </w:r>
      <w:r w:rsidRPr="003E5D8C">
        <w:rPr>
          <w:rFonts w:ascii="Doulos SIL" w:hAnsi="Doulos SIL"/>
          <w:i/>
          <w:color w:val="0000FF"/>
        </w:rPr>
        <w:noBreakHyphen/>
        <w:t>só</w:t>
      </w:r>
      <w:r w:rsidRPr="003E5D8C">
        <w:rPr>
          <w:rFonts w:ascii="Doulos SIL" w:hAnsi="Doulos SIL"/>
          <w:i/>
          <w:color w:val="0000FF"/>
        </w:rPr>
        <w:noBreakHyphen/>
        <w:t>ẁ</w:t>
      </w:r>
    </w:p>
    <w:p w14:paraId="5854B1E4" w14:textId="3B8DCCD7" w:rsidR="00B013A1" w:rsidRPr="007467F2" w:rsidRDefault="00B013A1" w:rsidP="00CF4316">
      <w:pPr>
        <w:pStyle w:val="exampleabc"/>
        <w:tabs>
          <w:tab w:val="left" w:pos="2340"/>
          <w:tab w:val="left" w:pos="3600"/>
        </w:tabs>
      </w:pPr>
      <w:r w:rsidRPr="007467F2">
        <w:tab/>
      </w:r>
      <w:r w:rsidRPr="007467F2">
        <w:tab/>
      </w:r>
      <w:r w:rsidRPr="00EF44F9">
        <w:t>[2</w:t>
      </w:r>
      <w:r w:rsidR="00B75A4D">
        <w:t>SgPoss</w:t>
      </w:r>
      <w:r w:rsidRPr="007467F2">
        <w:tab/>
      </w:r>
      <w:r w:rsidR="00BC4FDA">
        <w:rPr>
          <w:vertAlign w:val="superscript"/>
        </w:rPr>
        <w:t>HL</w:t>
      </w:r>
      <w:r w:rsidRPr="007467F2">
        <w:t>money</w:t>
      </w:r>
      <w:r w:rsidRPr="00EF44F9">
        <w:t>]</w:t>
      </w:r>
      <w:r w:rsidRPr="007467F2">
        <w:tab/>
        <w:t>eat</w:t>
      </w:r>
      <w:r w:rsidRPr="00EF44F9">
        <w:t>-</w:t>
      </w:r>
      <w:r w:rsidRPr="00EF44F9">
        <w:rPr>
          <w:b/>
        </w:rPr>
        <w:t>R</w:t>
      </w:r>
      <w:r w:rsidRPr="007467F2">
        <w:rPr>
          <w:b/>
        </w:rPr>
        <w:t>eslt</w:t>
      </w:r>
      <w:r w:rsidRPr="00EF44F9">
        <w:t>-2</w:t>
      </w:r>
      <w:r w:rsidR="00D317C5">
        <w:t>SgSbj</w:t>
      </w:r>
    </w:p>
    <w:p w14:paraId="44396633" w14:textId="2EF9C812" w:rsidR="00B013A1" w:rsidRPr="007467F2" w:rsidRDefault="00B013A1" w:rsidP="00B013A1">
      <w:pPr>
        <w:pStyle w:val="exampleabc"/>
      </w:pPr>
      <w:r w:rsidRPr="007467F2">
        <w:tab/>
      </w:r>
      <w:r w:rsidRPr="007467F2">
        <w:tab/>
      </w:r>
      <w:r w:rsidR="006F2285">
        <w:t>‘</w:t>
      </w:r>
      <w:r w:rsidRPr="004D591B">
        <w:t>You-Sg</w:t>
      </w:r>
      <w:r w:rsidRPr="007467F2">
        <w:t xml:space="preserve"> have eaten (= spent) your money.</w:t>
      </w:r>
      <w:r w:rsidR="006F2285">
        <w:t>’</w:t>
      </w:r>
    </w:p>
    <w:p w14:paraId="69127B5B" w14:textId="77777777" w:rsidR="00B013A1" w:rsidRPr="00986AA2" w:rsidRDefault="00B013A1"/>
    <w:p w14:paraId="0513412E" w14:textId="137C314C" w:rsidR="00B013A1" w:rsidRPr="00986AA2" w:rsidRDefault="00B013A1">
      <w:r w:rsidRPr="00986AA2">
        <w:t xml:space="preserve">Resultative </w:t>
      </w:r>
      <w:r w:rsidRPr="003E5D8C">
        <w:rPr>
          <w:rFonts w:ascii="Doulos SIL" w:hAnsi="Doulos SIL"/>
          <w:i/>
          <w:color w:val="0000FF"/>
        </w:rPr>
        <w:noBreakHyphen/>
        <w:t>sô</w:t>
      </w:r>
      <w:r w:rsidRPr="003E5D8C">
        <w:rPr>
          <w:rFonts w:ascii="Doulos SIL" w:hAnsi="Doulos SIL"/>
          <w:i/>
          <w:color w:val="0000FF"/>
        </w:rPr>
        <w:noBreakHyphen/>
      </w:r>
      <w:r w:rsidRPr="00986AA2">
        <w:t xml:space="preserve"> is added to the </w:t>
      </w:r>
      <w:r w:rsidR="00AF7BAE">
        <w:t>bare stem</w:t>
      </w:r>
      <w:r w:rsidRPr="00986AA2">
        <w:t xml:space="preserve"> of the stem, with no modification to the lexical tone </w:t>
      </w:r>
      <w:r w:rsidR="00D42AD2">
        <w:t>melody</w:t>
      </w:r>
      <w:r w:rsidRPr="00986AA2">
        <w:t xml:space="preserve">. The </w:t>
      </w:r>
      <w:r w:rsidRPr="003A150E">
        <w:rPr>
          <w:b/>
        </w:rPr>
        <w:t>paradigm</w:t>
      </w:r>
      <w:r w:rsidRPr="00986AA2">
        <w:t xml:space="preserve"> is (238). Because the 3Sg has suffix </w:t>
      </w:r>
      <w:r w:rsidRPr="003E5D8C">
        <w:rPr>
          <w:rFonts w:ascii="Doulos SIL" w:hAnsi="Doulos SIL"/>
          <w:i/>
          <w:color w:val="0000FF"/>
        </w:rPr>
        <w:noBreakHyphen/>
        <w:t>ẁ</w:t>
      </w:r>
      <w:r w:rsidRPr="00986AA2">
        <w:t xml:space="preserve">, it is </w:t>
      </w:r>
      <w:r w:rsidRPr="003A150E">
        <w:rPr>
          <w:b/>
        </w:rPr>
        <w:t>homophonous with the 2Sg</w:t>
      </w:r>
      <w:r w:rsidRPr="00986AA2">
        <w:t>. The 3Pl is irregular.</w:t>
      </w:r>
    </w:p>
    <w:p w14:paraId="4EB8437F" w14:textId="77777777" w:rsidR="00B013A1" w:rsidRPr="00986AA2" w:rsidRDefault="00B013A1"/>
    <w:p w14:paraId="0E024B69" w14:textId="77777777" w:rsidR="00B013A1" w:rsidRPr="007467F2" w:rsidRDefault="00B013A1" w:rsidP="00B013A1">
      <w:pPr>
        <w:pStyle w:val="example-Jamsay"/>
        <w:tabs>
          <w:tab w:val="clear" w:pos="369"/>
          <w:tab w:val="clear" w:pos="1080"/>
          <w:tab w:val="left" w:pos="1985"/>
        </w:tabs>
      </w:pPr>
      <w:r w:rsidRPr="007467F2">
        <w:t>(238)</w:t>
      </w:r>
      <w:r w:rsidRPr="007467F2">
        <w:tab/>
        <w:t>category</w:t>
      </w:r>
      <w:r w:rsidRPr="007467F2">
        <w:tab/>
        <w:t>form</w:t>
      </w:r>
    </w:p>
    <w:p w14:paraId="0913C0AF" w14:textId="77777777" w:rsidR="00B013A1" w:rsidRPr="007467F2" w:rsidRDefault="00B013A1" w:rsidP="00B013A1">
      <w:pPr>
        <w:pStyle w:val="example-Jamsay"/>
        <w:tabs>
          <w:tab w:val="clear" w:pos="369"/>
          <w:tab w:val="clear" w:pos="1080"/>
          <w:tab w:val="left" w:pos="1985"/>
        </w:tabs>
      </w:pPr>
    </w:p>
    <w:p w14:paraId="55D39C44" w14:textId="77777777" w:rsidR="00B013A1" w:rsidRPr="007467F2" w:rsidRDefault="00B013A1" w:rsidP="00B013A1">
      <w:pPr>
        <w:pStyle w:val="example-Jamsay"/>
        <w:tabs>
          <w:tab w:val="clear" w:pos="369"/>
          <w:tab w:val="clear" w:pos="1080"/>
          <w:tab w:val="left" w:pos="1985"/>
        </w:tabs>
      </w:pPr>
      <w:r w:rsidRPr="007467F2">
        <w:tab/>
        <w:t>1Sg</w:t>
      </w:r>
      <w:r w:rsidRPr="007467F2">
        <w:tab/>
      </w:r>
      <w:r w:rsidRPr="003E5D8C">
        <w:rPr>
          <w:rFonts w:ascii="Doulos SIL" w:hAnsi="Doulos SIL"/>
          <w:i/>
          <w:color w:val="0000FF"/>
        </w:rPr>
        <w:noBreakHyphen/>
        <w:t>só</w:t>
      </w:r>
      <w:r w:rsidRPr="003E5D8C">
        <w:rPr>
          <w:rFonts w:ascii="Doulos SIL" w:hAnsi="Doulos SIL"/>
          <w:i/>
          <w:color w:val="0000FF"/>
        </w:rPr>
        <w:noBreakHyphen/>
        <w:t>ỳ</w:t>
      </w:r>
    </w:p>
    <w:p w14:paraId="321EBA5D" w14:textId="2B49BF65" w:rsidR="00B013A1" w:rsidRPr="00587CBB" w:rsidRDefault="00B013A1" w:rsidP="00B013A1">
      <w:pPr>
        <w:pStyle w:val="example-Jamsay"/>
        <w:tabs>
          <w:tab w:val="clear" w:pos="369"/>
          <w:tab w:val="clear" w:pos="1080"/>
          <w:tab w:val="left" w:pos="1985"/>
        </w:tabs>
      </w:pPr>
      <w:r w:rsidRPr="007467F2">
        <w:tab/>
        <w:t>2Sg</w:t>
      </w:r>
      <w:r w:rsidRPr="007467F2">
        <w:tab/>
      </w:r>
      <w:r w:rsidRPr="003E5D8C">
        <w:rPr>
          <w:rFonts w:ascii="Doulos SIL" w:hAnsi="Doulos SIL"/>
          <w:i/>
          <w:color w:val="0000FF"/>
        </w:rPr>
        <w:noBreakHyphen/>
        <w:t>só</w:t>
      </w:r>
      <w:r w:rsidRPr="003E5D8C">
        <w:rPr>
          <w:rFonts w:ascii="Doulos SIL" w:hAnsi="Doulos SIL"/>
          <w:i/>
          <w:color w:val="0000FF"/>
        </w:rPr>
        <w:noBreakHyphen/>
        <w:t>ẁ</w:t>
      </w:r>
      <w:r w:rsidR="00587CBB">
        <w:tab/>
        <w:t>homophonous with 3Sg</w:t>
      </w:r>
    </w:p>
    <w:p w14:paraId="5FE05D92" w14:textId="77777777" w:rsidR="00B013A1" w:rsidRPr="007467F2" w:rsidRDefault="00B013A1" w:rsidP="00B013A1">
      <w:pPr>
        <w:pStyle w:val="example-Jamsay"/>
        <w:tabs>
          <w:tab w:val="clear" w:pos="369"/>
          <w:tab w:val="clear" w:pos="1080"/>
          <w:tab w:val="left" w:pos="1985"/>
        </w:tabs>
      </w:pPr>
    </w:p>
    <w:p w14:paraId="3D72976F" w14:textId="69437E4A" w:rsidR="00B013A1" w:rsidRPr="00587CBB" w:rsidRDefault="00B013A1" w:rsidP="00B013A1">
      <w:pPr>
        <w:pStyle w:val="example-Jamsay"/>
        <w:tabs>
          <w:tab w:val="clear" w:pos="369"/>
          <w:tab w:val="clear" w:pos="1080"/>
          <w:tab w:val="left" w:pos="1985"/>
        </w:tabs>
      </w:pPr>
      <w:r w:rsidRPr="007467F2">
        <w:tab/>
        <w:t>1Pl</w:t>
      </w:r>
      <w:r w:rsidRPr="007467F2">
        <w:tab/>
      </w:r>
      <w:r w:rsidRPr="003E5D8C">
        <w:rPr>
          <w:rFonts w:ascii="Doulos SIL" w:hAnsi="Doulos SIL"/>
          <w:i/>
          <w:color w:val="0000FF"/>
        </w:rPr>
        <w:noBreakHyphen/>
        <w:t>só</w:t>
      </w:r>
      <w:r w:rsidRPr="003E5D8C">
        <w:rPr>
          <w:rFonts w:ascii="Doulos SIL" w:hAnsi="Doulos SIL"/>
          <w:i/>
          <w:color w:val="0000FF"/>
        </w:rPr>
        <w:noBreakHyphen/>
        <w:t>ỳ</w:t>
      </w:r>
      <w:r w:rsidRPr="003E5D8C">
        <w:rPr>
          <w:rFonts w:ascii="Doulos SIL" w:hAnsi="Doulos SIL"/>
          <w:i/>
          <w:color w:val="0000FF"/>
        </w:rPr>
        <w:sym w:font="Symbol" w:char="F05C"/>
      </w:r>
      <w:r w:rsidR="00587CBB">
        <w:tab/>
        <w:t>pronounced [</w:t>
      </w:r>
      <w:r w:rsidR="00587CBB" w:rsidRPr="00587CBB">
        <w:rPr>
          <w:rFonts w:ascii="Doulos SIL" w:hAnsi="Doulos SIL"/>
          <w:color w:val="008000"/>
        </w:rPr>
        <w:t>sô</w:t>
      </w:r>
      <w:r w:rsidR="00587CBB">
        <w:rPr>
          <w:rFonts w:ascii="Doulos SIL" w:hAnsi="Doulos SIL"/>
          <w:color w:val="008000"/>
        </w:rPr>
        <w:t>→</w:t>
      </w:r>
      <w:r w:rsidR="00587CBB" w:rsidRPr="00587CBB">
        <w:rPr>
          <w:rFonts w:ascii="Doulos SIL" w:hAnsi="Doulos SIL"/>
          <w:color w:val="008000"/>
        </w:rPr>
        <w:t>j</w:t>
      </w:r>
      <w:r w:rsidR="00587CBB">
        <w:t>]</w:t>
      </w:r>
    </w:p>
    <w:p w14:paraId="70285EA7" w14:textId="7EE5CD33" w:rsidR="00B013A1" w:rsidRPr="00587CBB" w:rsidRDefault="00B013A1" w:rsidP="00B013A1">
      <w:pPr>
        <w:pStyle w:val="example-Jamsay"/>
        <w:tabs>
          <w:tab w:val="clear" w:pos="369"/>
          <w:tab w:val="clear" w:pos="1080"/>
          <w:tab w:val="left" w:pos="1985"/>
        </w:tabs>
      </w:pPr>
      <w:r w:rsidRPr="007467F2">
        <w:tab/>
        <w:t>2Pl</w:t>
      </w:r>
      <w:r w:rsidRPr="007467F2">
        <w:tab/>
      </w:r>
      <w:r w:rsidRPr="003E5D8C">
        <w:rPr>
          <w:rFonts w:ascii="Doulos SIL" w:hAnsi="Doulos SIL"/>
          <w:i/>
          <w:color w:val="0000FF"/>
        </w:rPr>
        <w:noBreakHyphen/>
        <w:t>só</w:t>
      </w:r>
      <w:r w:rsidRPr="003E5D8C">
        <w:rPr>
          <w:rFonts w:ascii="Doulos SIL" w:hAnsi="Doulos SIL"/>
          <w:i/>
          <w:color w:val="0000FF"/>
        </w:rPr>
        <w:noBreakHyphen/>
        <w:t>ẁ</w:t>
      </w:r>
      <w:r w:rsidRPr="003E5D8C">
        <w:rPr>
          <w:rFonts w:ascii="Doulos SIL" w:hAnsi="Doulos SIL"/>
          <w:i/>
          <w:color w:val="0000FF"/>
        </w:rPr>
        <w:sym w:font="Symbol" w:char="F05C"/>
      </w:r>
      <w:r w:rsidR="00587CBB">
        <w:tab/>
        <w:t>pronounced [</w:t>
      </w:r>
      <w:r w:rsidR="00587CBB" w:rsidRPr="00587CBB">
        <w:rPr>
          <w:rFonts w:ascii="Doulos SIL" w:hAnsi="Doulos SIL"/>
          <w:color w:val="008000"/>
        </w:rPr>
        <w:t>sô</w:t>
      </w:r>
      <w:r w:rsidR="00587CBB">
        <w:rPr>
          <w:rFonts w:ascii="Doulos SIL" w:hAnsi="Doulos SIL"/>
          <w:color w:val="008000"/>
        </w:rPr>
        <w:t>→w</w:t>
      </w:r>
      <w:r w:rsidR="00587CBB">
        <w:t>]</w:t>
      </w:r>
    </w:p>
    <w:p w14:paraId="57C42AFF" w14:textId="77777777" w:rsidR="00B013A1" w:rsidRPr="007467F2" w:rsidRDefault="00B013A1" w:rsidP="00B013A1">
      <w:pPr>
        <w:pStyle w:val="example-Jamsay"/>
        <w:tabs>
          <w:tab w:val="clear" w:pos="369"/>
          <w:tab w:val="clear" w:pos="1080"/>
          <w:tab w:val="left" w:pos="1985"/>
        </w:tabs>
      </w:pPr>
    </w:p>
    <w:p w14:paraId="1BB25C12" w14:textId="47405065" w:rsidR="00B013A1" w:rsidRPr="00587CBB" w:rsidRDefault="00B013A1" w:rsidP="00B013A1">
      <w:pPr>
        <w:pStyle w:val="example-Jamsay"/>
        <w:tabs>
          <w:tab w:val="clear" w:pos="369"/>
          <w:tab w:val="clear" w:pos="1080"/>
          <w:tab w:val="left" w:pos="1985"/>
        </w:tabs>
      </w:pPr>
      <w:r w:rsidRPr="007467F2">
        <w:tab/>
        <w:t>3Sg/Inan</w:t>
      </w:r>
      <w:r w:rsidRPr="007467F2">
        <w:tab/>
      </w:r>
      <w:r w:rsidRPr="003E5D8C">
        <w:rPr>
          <w:rFonts w:ascii="Doulos SIL" w:hAnsi="Doulos SIL"/>
          <w:i/>
          <w:color w:val="0000FF"/>
        </w:rPr>
        <w:noBreakHyphen/>
        <w:t>só</w:t>
      </w:r>
      <w:r w:rsidRPr="003E5D8C">
        <w:rPr>
          <w:rFonts w:ascii="Doulos SIL" w:hAnsi="Doulos SIL"/>
          <w:i/>
          <w:color w:val="0000FF"/>
        </w:rPr>
        <w:noBreakHyphen/>
        <w:t>ẁ</w:t>
      </w:r>
      <w:r w:rsidR="00587CBB">
        <w:tab/>
        <w:t>homophonous with 2Sg</w:t>
      </w:r>
    </w:p>
    <w:p w14:paraId="2482D371" w14:textId="77777777" w:rsidR="00B013A1" w:rsidRPr="003E5D8C" w:rsidRDefault="00B013A1" w:rsidP="00B013A1">
      <w:pPr>
        <w:pStyle w:val="example-Jamsay"/>
        <w:tabs>
          <w:tab w:val="clear" w:pos="369"/>
          <w:tab w:val="clear" w:pos="1080"/>
          <w:tab w:val="left" w:pos="1985"/>
        </w:tabs>
        <w:rPr>
          <w:rFonts w:ascii="Doulos SIL" w:hAnsi="Doulos SIL"/>
          <w:i/>
          <w:color w:val="0000FF"/>
        </w:rPr>
      </w:pPr>
      <w:r w:rsidRPr="007467F2">
        <w:tab/>
        <w:t>3Pl</w:t>
      </w:r>
      <w:r w:rsidRPr="007467F2">
        <w:tab/>
      </w:r>
      <w:r w:rsidRPr="003E5D8C">
        <w:rPr>
          <w:rFonts w:ascii="Doulos SIL" w:hAnsi="Doulos SIL"/>
          <w:i/>
          <w:color w:val="0000FF"/>
        </w:rPr>
        <w:noBreakHyphen/>
        <w:t>s</w:t>
      </w:r>
      <w:r w:rsidRPr="003E5D8C">
        <w:rPr>
          <w:rFonts w:ascii="Doulos SIL" w:hAnsi="Doulos SIL"/>
          <w:i/>
          <w:color w:val="0000FF"/>
        </w:rPr>
        <w:noBreakHyphen/>
        <w:t>ɛ̂:ⁿ</w:t>
      </w:r>
    </w:p>
    <w:p w14:paraId="49F652AB" w14:textId="77777777" w:rsidR="00B013A1" w:rsidRPr="00986AA2" w:rsidRDefault="00B013A1"/>
    <w:p w14:paraId="09CE41F1" w14:textId="07F2104D" w:rsidR="00B013A1" w:rsidRPr="00986AA2" w:rsidRDefault="00B013A1">
      <w:r w:rsidRPr="00986AA2">
        <w:t xml:space="preserve">This suffix is undoubtedly related historically to </w:t>
      </w:r>
      <w:r w:rsidR="006F2285">
        <w:rPr>
          <w:b/>
        </w:rPr>
        <w:t>‘</w:t>
      </w:r>
      <w:r w:rsidRPr="003A150E">
        <w:rPr>
          <w:b/>
        </w:rPr>
        <w:t>have</w:t>
      </w:r>
      <w:r w:rsidR="006F2285">
        <w:rPr>
          <w:b/>
        </w:rPr>
        <w:t>’</w:t>
      </w:r>
      <w:r w:rsidRPr="003A150E">
        <w:rPr>
          <w:b/>
        </w:rPr>
        <w:t xml:space="preserve"> quasi</w:t>
      </w:r>
      <w:r w:rsidRPr="00EF44F9">
        <w:rPr>
          <w:b/>
        </w:rPr>
        <w:t>-v</w:t>
      </w:r>
      <w:r w:rsidRPr="003A150E">
        <w:rPr>
          <w:b/>
        </w:rPr>
        <w:t>erb</w:t>
      </w:r>
      <w:r w:rsidRPr="00986AA2">
        <w:t xml:space="preserve"> </w:t>
      </w:r>
      <w:r w:rsidRPr="003E5D8C">
        <w:rPr>
          <w:rFonts w:ascii="Doulos SIL" w:hAnsi="Doulos SIL"/>
          <w:i/>
          <w:color w:val="0000FF"/>
        </w:rPr>
        <w:t>só</w:t>
      </w:r>
      <w:r w:rsidRPr="003E5D8C">
        <w:rPr>
          <w:rFonts w:ascii="Doulos SIL" w:hAnsi="Doulos SIL"/>
          <w:i/>
          <w:color w:val="0000FF"/>
        </w:rPr>
        <w:noBreakHyphen/>
      </w:r>
      <w:r w:rsidRPr="00986AA2">
        <w:t xml:space="preserve">, but the 2Sg, 3Sg, and 3Pl differ tonally in the two paradigms (for </w:t>
      </w:r>
      <w:r w:rsidR="006F2285">
        <w:t>‘</w:t>
      </w:r>
      <w:r w:rsidRPr="00986AA2">
        <w:t>have</w:t>
      </w:r>
      <w:r w:rsidR="006F2285">
        <w:t>’</w:t>
      </w:r>
      <w:r w:rsidR="00587CBB">
        <w:t xml:space="preserve"> we get 2Sg/</w:t>
      </w:r>
      <w:r w:rsidRPr="00986AA2">
        <w:t xml:space="preserve">3Sg </w:t>
      </w:r>
      <w:r w:rsidRPr="003E5D8C">
        <w:rPr>
          <w:rFonts w:ascii="Doulos SIL" w:hAnsi="Doulos SIL"/>
          <w:i/>
          <w:color w:val="0000FF"/>
        </w:rPr>
        <w:t>só</w:t>
      </w:r>
      <w:r w:rsidRPr="003E5D8C">
        <w:rPr>
          <w:rFonts w:ascii="Doulos SIL" w:hAnsi="Doulos SIL"/>
          <w:i/>
          <w:color w:val="0000FF"/>
        </w:rPr>
        <w:noBreakHyphen/>
        <w:t>ẃ</w:t>
      </w:r>
      <w:r w:rsidRPr="00986AA2">
        <w:t xml:space="preserve"> and 3Pl </w:t>
      </w:r>
      <w:r w:rsidRPr="003E5D8C">
        <w:rPr>
          <w:rFonts w:ascii="Doulos SIL" w:hAnsi="Doulos SIL"/>
          <w:i/>
          <w:color w:val="0000FF"/>
        </w:rPr>
        <w:t>s</w:t>
      </w:r>
      <w:r w:rsidRPr="003E5D8C">
        <w:rPr>
          <w:rFonts w:ascii="Doulos SIL" w:hAnsi="Doulos SIL"/>
          <w:i/>
          <w:color w:val="0000FF"/>
        </w:rPr>
        <w:noBreakHyphen/>
        <w:t>ɛ́:ⁿ</w:t>
      </w:r>
      <w:r w:rsidRPr="00986AA2">
        <w:t xml:space="preserve"> with </w:t>
      </w:r>
      <w:r w:rsidR="00F06AD3">
        <w:t>H-tone</w:t>
      </w:r>
      <w:r w:rsidRPr="00986AA2">
        <w:t xml:space="preserve">s). A continuing synchronic connection between the two is suggested by the fact that </w:t>
      </w:r>
      <w:r w:rsidR="00893BC6">
        <w:t>resultative</w:t>
      </w:r>
      <w:r w:rsidRPr="00986AA2">
        <w:t xml:space="preserve"> </w:t>
      </w:r>
      <w:r w:rsidRPr="003E5D8C">
        <w:rPr>
          <w:rFonts w:ascii="Doulos SIL" w:hAnsi="Doulos SIL"/>
          <w:i/>
          <w:color w:val="0000FF"/>
        </w:rPr>
        <w:noBreakHyphen/>
        <w:t>sô</w:t>
      </w:r>
      <w:r w:rsidRPr="003E5D8C">
        <w:rPr>
          <w:rFonts w:ascii="Doulos SIL" w:hAnsi="Doulos SIL"/>
          <w:i/>
          <w:color w:val="0000FF"/>
        </w:rPr>
        <w:noBreakHyphen/>
      </w:r>
      <w:r w:rsidRPr="00986AA2">
        <w:t xml:space="preserve"> is sometimes negated as </w:t>
      </w:r>
      <w:r w:rsidRPr="003E5D8C">
        <w:rPr>
          <w:rFonts w:ascii="Doulos SIL" w:hAnsi="Doulos SIL"/>
          <w:i/>
          <w:color w:val="0000FF"/>
        </w:rPr>
        <w:noBreakHyphen/>
      </w:r>
      <w:r w:rsidRPr="003937B0">
        <w:rPr>
          <w:rFonts w:ascii="Doulos SIL" w:hAnsi="Doulos SIL"/>
          <w:i/>
          <w:color w:val="0000FF"/>
        </w:rPr>
        <w:t>sò</w:t>
      </w:r>
      <w:r w:rsidRPr="00053FA5">
        <w:rPr>
          <w:rFonts w:ascii="Doulos SIL" w:hAnsi="Doulos SIL"/>
          <w:i/>
          <w:color w:val="0000FF"/>
        </w:rPr>
        <w:noBreakHyphen/>
        <w:t>l</w:t>
      </w:r>
      <w:r w:rsidRPr="003E5D8C">
        <w:rPr>
          <w:rFonts w:ascii="Doulos SIL" w:hAnsi="Doulos SIL"/>
          <w:i/>
          <w:color w:val="0000FF"/>
        </w:rPr>
        <w:t>ó</w:t>
      </w:r>
      <w:r w:rsidRPr="003E5D8C">
        <w:rPr>
          <w:rFonts w:ascii="Doulos SIL" w:hAnsi="Doulos SIL"/>
          <w:i/>
          <w:color w:val="0000FF"/>
        </w:rPr>
        <w:noBreakHyphen/>
      </w:r>
      <w:r w:rsidRPr="00986AA2">
        <w:t xml:space="preserve">, i.e. with the (irregular) negative form of </w:t>
      </w:r>
      <w:r w:rsidRPr="003E5D8C">
        <w:rPr>
          <w:rFonts w:ascii="Doulos SIL" w:hAnsi="Doulos SIL"/>
          <w:i/>
          <w:color w:val="0000FF"/>
        </w:rPr>
        <w:t>só</w:t>
      </w:r>
      <w:r w:rsidRPr="003E5D8C">
        <w:rPr>
          <w:rFonts w:ascii="Doulos SIL" w:hAnsi="Doulos SIL"/>
          <w:i/>
          <w:color w:val="0000FF"/>
        </w:rPr>
        <w:noBreakHyphen/>
      </w:r>
      <w:r w:rsidRPr="00986AA2">
        <w:t xml:space="preserve"> </w:t>
      </w:r>
      <w:r w:rsidR="006F2285">
        <w:t>‘</w:t>
      </w:r>
      <w:r w:rsidRPr="00986AA2">
        <w:t>have</w:t>
      </w:r>
      <w:r w:rsidR="006F2285">
        <w:t>’</w:t>
      </w:r>
      <w:r w:rsidRPr="00986AA2">
        <w:t xml:space="preserve"> (239).</w:t>
      </w:r>
    </w:p>
    <w:p w14:paraId="48C46988" w14:textId="77777777" w:rsidR="00B013A1" w:rsidRPr="00986AA2" w:rsidRDefault="00B013A1"/>
    <w:p w14:paraId="32115BFA" w14:textId="77777777" w:rsidR="00B013A1" w:rsidRPr="007467F2" w:rsidRDefault="00B013A1" w:rsidP="00B013A1">
      <w:pPr>
        <w:pStyle w:val="example-Jamsay"/>
        <w:tabs>
          <w:tab w:val="clear" w:pos="369"/>
          <w:tab w:val="left" w:pos="2268"/>
        </w:tabs>
      </w:pPr>
      <w:r w:rsidRPr="007467F2">
        <w:t>(239)</w:t>
      </w:r>
      <w:r w:rsidRPr="007467F2">
        <w:tab/>
      </w:r>
      <w:r w:rsidRPr="003E5D8C">
        <w:rPr>
          <w:rFonts w:ascii="Doulos SIL" w:hAnsi="Doulos SIL"/>
          <w:i/>
          <w:color w:val="0000FF"/>
        </w:rPr>
        <w:t>sǒm</w:t>
      </w:r>
      <w:r w:rsidRPr="003E5D8C">
        <w:rPr>
          <w:rFonts w:ascii="Doulos SIL" w:hAnsi="Doulos SIL"/>
          <w:i/>
          <w:color w:val="0000FF"/>
        </w:rPr>
        <w:tab/>
        <w:t>ùrɔ́</w:t>
      </w:r>
      <w:r w:rsidRPr="003E5D8C">
        <w:rPr>
          <w:rFonts w:ascii="Doulos SIL" w:hAnsi="Doulos SIL"/>
          <w:i/>
          <w:color w:val="0000FF"/>
        </w:rPr>
        <w:noBreakHyphen/>
        <w:t>sò</w:t>
      </w:r>
      <w:r w:rsidRPr="003E5D8C">
        <w:rPr>
          <w:rFonts w:ascii="Doulos SIL" w:hAnsi="Doulos SIL"/>
          <w:i/>
          <w:color w:val="0000FF"/>
        </w:rPr>
        <w:noBreakHyphen/>
        <w:t>ló</w:t>
      </w:r>
      <w:r w:rsidRPr="003E5D8C">
        <w:rPr>
          <w:rFonts w:ascii="Doulos SIL" w:hAnsi="Doulos SIL"/>
          <w:i/>
          <w:color w:val="0000FF"/>
        </w:rPr>
        <w:noBreakHyphen/>
      </w:r>
      <w:r w:rsidRPr="003E5D8C">
        <w:rPr>
          <w:rFonts w:ascii="Doulos SIL" w:hAnsi="Doulos SIL"/>
          <w:i/>
          <w:color w:val="0000FF"/>
        </w:rPr>
        <w:sym w:font="Symbol" w:char="F0C6"/>
      </w:r>
    </w:p>
    <w:p w14:paraId="5F0249EE" w14:textId="51D0A588" w:rsidR="00B013A1" w:rsidRPr="007467F2" w:rsidRDefault="00B013A1" w:rsidP="00B013A1">
      <w:pPr>
        <w:pStyle w:val="example-Jamsay"/>
        <w:tabs>
          <w:tab w:val="clear" w:pos="369"/>
          <w:tab w:val="left" w:pos="2268"/>
        </w:tabs>
      </w:pPr>
      <w:r w:rsidRPr="007467F2">
        <w:tab/>
        <w:t>horse</w:t>
      </w:r>
      <w:r w:rsidRPr="007467F2">
        <w:tab/>
        <w:t>go.up</w:t>
      </w:r>
      <w:r w:rsidRPr="00EF44F9">
        <w:t>-</w:t>
      </w:r>
      <w:r w:rsidRPr="00EF44F9">
        <w:rPr>
          <w:b/>
        </w:rPr>
        <w:t>R</w:t>
      </w:r>
      <w:r w:rsidRPr="007467F2">
        <w:rPr>
          <w:b/>
        </w:rPr>
        <w:t>eslt</w:t>
      </w:r>
      <w:r w:rsidRPr="00EF44F9">
        <w:t>-3</w:t>
      </w:r>
      <w:r w:rsidR="00D317C5">
        <w:t>SgSbj</w:t>
      </w:r>
    </w:p>
    <w:p w14:paraId="75DB0D91" w14:textId="49307587" w:rsidR="00B013A1" w:rsidRPr="007467F2" w:rsidRDefault="00B013A1" w:rsidP="00B013A1">
      <w:pPr>
        <w:pStyle w:val="example-Jamsay"/>
        <w:tabs>
          <w:tab w:val="clear" w:pos="369"/>
        </w:tabs>
      </w:pPr>
      <w:r w:rsidRPr="007467F2">
        <w:tab/>
      </w:r>
      <w:r w:rsidR="006F2285">
        <w:t>‘</w:t>
      </w:r>
      <w:r w:rsidRPr="007467F2">
        <w:t>He/She is not mounted on the horse.</w:t>
      </w:r>
      <w:r w:rsidR="006F2285">
        <w:t>’</w:t>
      </w:r>
    </w:p>
    <w:p w14:paraId="6FA47945" w14:textId="77777777" w:rsidR="00B013A1" w:rsidRPr="00986AA2" w:rsidRDefault="00B013A1"/>
    <w:p w14:paraId="13CD472D" w14:textId="3D008169" w:rsidR="00B013A1" w:rsidRPr="001C32A0" w:rsidRDefault="00B013A1">
      <w:r w:rsidRPr="00986AA2">
        <w:t xml:space="preserve">Resultative </w:t>
      </w:r>
      <w:r w:rsidRPr="003E5D8C">
        <w:rPr>
          <w:rFonts w:ascii="Doulos SIL" w:hAnsi="Doulos SIL"/>
          <w:i/>
          <w:color w:val="0000FF"/>
        </w:rPr>
        <w:noBreakHyphen/>
        <w:t>sô</w:t>
      </w:r>
      <w:r w:rsidRPr="003E5D8C">
        <w:rPr>
          <w:rFonts w:ascii="Doulos SIL" w:hAnsi="Doulos SIL"/>
          <w:i/>
          <w:color w:val="0000FF"/>
        </w:rPr>
        <w:noBreakHyphen/>
      </w:r>
      <w:r w:rsidRPr="00986AA2">
        <w:t xml:space="preserve"> is circumscribed by competition with </w:t>
      </w:r>
      <w:r w:rsidR="00893BC6">
        <w:t>recent</w:t>
      </w:r>
      <w:r w:rsidR="005152E2">
        <w:t xml:space="preserve"> perfect</w:t>
      </w:r>
      <w:r w:rsidRPr="00986AA2">
        <w:t xml:space="preserve"> </w:t>
      </w:r>
      <w:r w:rsidRPr="003E5D8C">
        <w:rPr>
          <w:rFonts w:ascii="Doulos SIL" w:hAnsi="Doulos SIL"/>
          <w:i/>
          <w:color w:val="0000FF"/>
        </w:rPr>
        <w:noBreakHyphen/>
        <w:t>jɛ̂</w:t>
      </w:r>
      <w:r w:rsidRPr="003E5D8C">
        <w:rPr>
          <w:rFonts w:ascii="Doulos SIL" w:hAnsi="Doulos SIL"/>
          <w:i/>
          <w:color w:val="0000FF"/>
        </w:rPr>
        <w:noBreakHyphen/>
      </w:r>
      <w:r w:rsidRPr="00986AA2">
        <w:t>, which however puts more emphasis on the recent completion of the event (</w:t>
      </w:r>
      <w:r w:rsidR="006F2285">
        <w:t>‘</w:t>
      </w:r>
      <w:r w:rsidRPr="00986AA2">
        <w:t>has already VP</w:t>
      </w:r>
      <w:r w:rsidRPr="00EF44F9">
        <w:noBreakHyphen/>
        <w:t>e</w:t>
      </w:r>
      <w:r w:rsidRPr="00986AA2">
        <w:t>d</w:t>
      </w:r>
      <w:r w:rsidR="006F2285">
        <w:t>’</w:t>
      </w:r>
      <w:r w:rsidRPr="00986AA2">
        <w:t>). Perception verbs (</w:t>
      </w:r>
      <w:r w:rsidR="006F2285">
        <w:t>‘</w:t>
      </w:r>
      <w:r w:rsidRPr="00986AA2">
        <w:t>I saw/have seen him</w:t>
      </w:r>
      <w:r w:rsidR="006F2285">
        <w:t>’</w:t>
      </w:r>
      <w:r w:rsidRPr="00986AA2">
        <w:t xml:space="preserve">, </w:t>
      </w:r>
      <w:r w:rsidR="006F2285">
        <w:t>‘</w:t>
      </w:r>
      <w:r w:rsidRPr="00986AA2">
        <w:t xml:space="preserve">I </w:t>
      </w:r>
      <w:r w:rsidRPr="00EF44F9">
        <w:t>[h</w:t>
      </w:r>
      <w:r w:rsidRPr="00986AA2">
        <w:t>av</w:t>
      </w:r>
      <w:r w:rsidRPr="00EF44F9">
        <w:t>e]</w:t>
      </w:r>
      <w:r w:rsidRPr="00986AA2">
        <w:t xml:space="preserve"> heard it</w:t>
      </w:r>
      <w:r w:rsidR="006F2285">
        <w:t>’</w:t>
      </w:r>
      <w:r w:rsidRPr="00986AA2">
        <w:t xml:space="preserve">) strongly favor </w:t>
      </w:r>
      <w:r w:rsidR="00893BC6">
        <w:t>recent</w:t>
      </w:r>
      <w:r w:rsidR="005152E2">
        <w:t xml:space="preserve"> perfect</w:t>
      </w:r>
      <w:r w:rsidRPr="00986AA2">
        <w:t xml:space="preserve"> </w:t>
      </w:r>
      <w:r w:rsidRPr="003E5D8C">
        <w:rPr>
          <w:rFonts w:ascii="Doulos SIL" w:hAnsi="Doulos SIL"/>
          <w:i/>
          <w:color w:val="0000FF"/>
        </w:rPr>
        <w:noBreakHyphen/>
        <w:t>jɛ̂</w:t>
      </w:r>
      <w:r w:rsidRPr="003E5D8C">
        <w:rPr>
          <w:rFonts w:ascii="Doulos SIL" w:hAnsi="Doulos SIL"/>
          <w:i/>
          <w:color w:val="0000FF"/>
        </w:rPr>
        <w:noBreakHyphen/>
      </w:r>
      <w:r w:rsidRPr="00986AA2">
        <w:t xml:space="preserve"> (unlike the case in Jamsay, where the </w:t>
      </w:r>
      <w:r w:rsidR="00893BC6">
        <w:t>resultative</w:t>
      </w:r>
      <w:r w:rsidRPr="00986AA2">
        <w:t xml:space="preserve"> </w:t>
      </w:r>
      <w:r w:rsidRPr="0084244F">
        <w:rPr>
          <w:i/>
          <w:color w:val="008000"/>
        </w:rPr>
        <w:noBreakHyphen/>
      </w:r>
      <w:r w:rsidRPr="0084244F">
        <w:rPr>
          <w:rFonts w:ascii="Doulos SIL" w:hAnsi="Doulos SIL"/>
          <w:i/>
          <w:color w:val="008000"/>
        </w:rPr>
        <w:t>sà</w:t>
      </w:r>
      <w:r w:rsidRPr="0084244F">
        <w:rPr>
          <w:i/>
          <w:color w:val="008000"/>
        </w:rPr>
        <w:noBreakHyphen/>
      </w:r>
      <w:r w:rsidRPr="00986AA2">
        <w:t xml:space="preserve"> is the unmarked positive past</w:t>
      </w:r>
      <w:r w:rsidRPr="00EF44F9">
        <w:t>-t</w:t>
      </w:r>
      <w:r w:rsidRPr="00986AA2">
        <w:t>ime AN morpheme for these verbs).</w:t>
      </w:r>
    </w:p>
    <w:p w14:paraId="45304D9B" w14:textId="77777777" w:rsidR="00B013A1" w:rsidRPr="00986AA2" w:rsidRDefault="00B013A1"/>
    <w:p w14:paraId="691E1F5A" w14:textId="77777777" w:rsidR="00B013A1" w:rsidRPr="00986AA2" w:rsidRDefault="00B013A1"/>
    <w:p w14:paraId="43A5BD0D" w14:textId="10858DDC" w:rsidR="00B013A1" w:rsidRPr="007467F2" w:rsidRDefault="005152E2" w:rsidP="00482A50">
      <w:pPr>
        <w:pStyle w:val="Heading4"/>
        <w:tabs>
          <w:tab w:val="num" w:pos="864"/>
        </w:tabs>
        <w:ind w:left="864" w:hanging="864"/>
      </w:pPr>
      <w:bookmarkStart w:id="1729" w:name="_Toc508942873"/>
      <w:bookmarkStart w:id="1730" w:name="_Toc508943473"/>
      <w:bookmarkStart w:id="1731" w:name="_Toc519401457"/>
      <w:bookmarkStart w:id="1732" w:name="_Toc12948697"/>
      <w:bookmarkStart w:id="1733" w:name="_Toc12948790"/>
      <w:bookmarkStart w:id="1734" w:name="_Toc12948981"/>
      <w:bookmarkStart w:id="1735" w:name="_Toc12949225"/>
      <w:bookmarkStart w:id="1736" w:name="_Toc297637839"/>
      <w:r>
        <w:t>Experiential p</w:t>
      </w:r>
      <w:r w:rsidR="00B013A1" w:rsidRPr="007467F2">
        <w:t xml:space="preserve">erfect </w:t>
      </w:r>
      <w:r w:rsidR="006F2285">
        <w:t>‘</w:t>
      </w:r>
      <w:r w:rsidR="00B013A1" w:rsidRPr="007467F2">
        <w:t>have ever</w:t>
      </w:r>
      <w:r w:rsidR="006F2285">
        <w:t>’</w:t>
      </w:r>
      <w:bookmarkEnd w:id="1729"/>
      <w:bookmarkEnd w:id="1730"/>
      <w:r w:rsidR="00B013A1" w:rsidRPr="007467F2">
        <w:t xml:space="preserve"> </w:t>
      </w:r>
      <w:r w:rsidR="00B013A1" w:rsidRPr="00203126">
        <w:rPr>
          <w:rFonts w:ascii="Doulos SIL" w:hAnsi="Doulos SIL"/>
          <w:i/>
          <w:color w:val="0000FF"/>
        </w:rPr>
        <w:noBreakHyphen/>
        <w:t>tâ</w:t>
      </w:r>
      <w:r w:rsidR="00B013A1" w:rsidRPr="00203126">
        <w:rPr>
          <w:rFonts w:ascii="Doulos SIL" w:hAnsi="Doulos SIL"/>
          <w:i/>
          <w:color w:val="0000FF"/>
        </w:rPr>
        <w:noBreakHyphen/>
      </w:r>
      <w:bookmarkEnd w:id="1731"/>
      <w:bookmarkEnd w:id="1732"/>
      <w:bookmarkEnd w:id="1733"/>
      <w:bookmarkEnd w:id="1734"/>
      <w:bookmarkEnd w:id="1735"/>
      <w:bookmarkEnd w:id="1736"/>
      <w:r w:rsidR="00B013A1" w:rsidRPr="007467F2">
        <w:t xml:space="preserve"> </w:t>
      </w:r>
    </w:p>
    <w:p w14:paraId="48527124" w14:textId="4AF8168B" w:rsidR="00B013A1" w:rsidRPr="00986AA2" w:rsidRDefault="00B013A1">
      <w:r w:rsidRPr="00986AA2">
        <w:t xml:space="preserve">In positive utterances, the </w:t>
      </w:r>
      <w:r w:rsidR="00893BC6">
        <w:t>experiential</w:t>
      </w:r>
      <w:r w:rsidRPr="00986AA2">
        <w:t xml:space="preserve"> </w:t>
      </w:r>
      <w:r w:rsidR="00FD6208">
        <w:t>perfect</w:t>
      </w:r>
      <w:r w:rsidRPr="00986AA2">
        <w:t xml:space="preserve"> is common in questions (</w:t>
      </w:r>
      <w:r w:rsidR="006F2285">
        <w:t>‘</w:t>
      </w:r>
      <w:r w:rsidRPr="00986AA2">
        <w:t>have you ever </w:t>
      </w:r>
      <w:r w:rsidRPr="00986AA2">
        <w:sym w:font="Symbol" w:char="F0BC"/>
      </w:r>
      <w:r w:rsidRPr="00986AA2">
        <w:t>?</w:t>
      </w:r>
      <w:r w:rsidR="006F2285">
        <w:t>’</w:t>
      </w:r>
      <w:r w:rsidRPr="00986AA2">
        <w:t>), but it can also be used in indicatives (</w:t>
      </w:r>
      <w:r w:rsidR="006F2285">
        <w:t>‘</w:t>
      </w:r>
      <w:r w:rsidRPr="00986AA2">
        <w:t xml:space="preserve">I have once </w:t>
      </w:r>
      <w:r w:rsidRPr="00986AA2">
        <w:sym w:font="Symbol" w:char="F0BC"/>
      </w:r>
      <w:r w:rsidR="006F2285">
        <w:t>‘</w:t>
      </w:r>
      <w:r w:rsidRPr="00986AA2">
        <w:t>). It indicates that the subject has, at any point in the past, performed the action denoted by the VP at least once.</w:t>
      </w:r>
    </w:p>
    <w:p w14:paraId="1DCB4E9E" w14:textId="77777777" w:rsidR="00B013A1" w:rsidRPr="00986AA2" w:rsidRDefault="00B013A1"/>
    <w:p w14:paraId="1B93C364" w14:textId="77777777" w:rsidR="00B013A1" w:rsidRPr="007467F2" w:rsidRDefault="00B013A1" w:rsidP="00B013A1">
      <w:pPr>
        <w:pStyle w:val="exampleabc"/>
        <w:tabs>
          <w:tab w:val="left" w:pos="2430"/>
        </w:tabs>
      </w:pPr>
      <w:r w:rsidRPr="007467F2">
        <w:t>(240)</w:t>
      </w:r>
      <w:r w:rsidRPr="007467F2">
        <w:tab/>
        <w:t>a.</w:t>
      </w:r>
      <w:r w:rsidRPr="007467F2">
        <w:tab/>
      </w:r>
      <w:r w:rsidRPr="003E5D8C">
        <w:rPr>
          <w:rFonts w:ascii="Doulos SIL" w:hAnsi="Doulos SIL"/>
          <w:i/>
          <w:color w:val="0000FF"/>
        </w:rPr>
        <w:t>bàmàkɔ́</w:t>
      </w:r>
      <w:r w:rsidRPr="003E5D8C">
        <w:rPr>
          <w:rFonts w:ascii="Doulos SIL" w:hAnsi="Doulos SIL"/>
          <w:i/>
          <w:color w:val="0000FF"/>
        </w:rPr>
        <w:tab/>
        <w:t>ló</w:t>
      </w:r>
      <w:r w:rsidRPr="003E5D8C">
        <w:rPr>
          <w:rFonts w:ascii="Doulos SIL" w:hAnsi="Doulos SIL"/>
          <w:i/>
          <w:color w:val="0000FF"/>
        </w:rPr>
        <w:noBreakHyphen/>
        <w:t>tá</w:t>
      </w:r>
      <w:r w:rsidRPr="003E5D8C">
        <w:rPr>
          <w:rFonts w:ascii="Doulos SIL" w:hAnsi="Doulos SIL"/>
          <w:i/>
          <w:color w:val="0000FF"/>
        </w:rPr>
        <w:noBreakHyphen/>
        <w:t>ẁ</w:t>
      </w:r>
    </w:p>
    <w:p w14:paraId="0EBB8B74" w14:textId="493F1F85" w:rsidR="00B013A1" w:rsidRPr="007467F2" w:rsidRDefault="00B013A1" w:rsidP="00B013A1">
      <w:pPr>
        <w:pStyle w:val="exampleabc"/>
        <w:tabs>
          <w:tab w:val="left" w:pos="2430"/>
        </w:tabs>
      </w:pPr>
      <w:r w:rsidRPr="007467F2">
        <w:tab/>
      </w:r>
      <w:r w:rsidRPr="007467F2">
        <w:tab/>
        <w:t>Bamako</w:t>
      </w:r>
      <w:r w:rsidRPr="007467F2">
        <w:tab/>
        <w:t>go</w:t>
      </w:r>
      <w:r w:rsidRPr="00EF44F9">
        <w:t>-</w:t>
      </w:r>
      <w:r w:rsidRPr="00EF44F9">
        <w:rPr>
          <w:b/>
        </w:rPr>
        <w:t>E</w:t>
      </w:r>
      <w:r w:rsidRPr="007467F2">
        <w:rPr>
          <w:b/>
        </w:rPr>
        <w:t>xpPf</w:t>
      </w:r>
      <w:r w:rsidRPr="00EF44F9">
        <w:t>-2</w:t>
      </w:r>
      <w:r w:rsidR="00D317C5">
        <w:t>SgSbj</w:t>
      </w:r>
    </w:p>
    <w:p w14:paraId="4BE1967D" w14:textId="02ED2F77" w:rsidR="00B013A1" w:rsidRPr="007467F2" w:rsidRDefault="00B013A1" w:rsidP="00B013A1">
      <w:pPr>
        <w:pStyle w:val="exampleabc"/>
      </w:pPr>
      <w:r w:rsidRPr="007467F2">
        <w:tab/>
      </w:r>
      <w:r w:rsidRPr="007467F2">
        <w:tab/>
      </w:r>
      <w:r w:rsidR="006F2285">
        <w:t>‘</w:t>
      </w:r>
      <w:r w:rsidRPr="007467F2">
        <w:t>Have you ever gone to Bamako?</w:t>
      </w:r>
      <w:r w:rsidR="006F2285">
        <w:t>’</w:t>
      </w:r>
    </w:p>
    <w:p w14:paraId="28571FD7" w14:textId="77777777" w:rsidR="00B013A1" w:rsidRPr="007467F2" w:rsidRDefault="00B013A1" w:rsidP="00B013A1">
      <w:pPr>
        <w:pStyle w:val="exampleabc"/>
      </w:pPr>
    </w:p>
    <w:p w14:paraId="316D3A32" w14:textId="77777777" w:rsidR="00B013A1" w:rsidRPr="007467F2" w:rsidRDefault="00B013A1" w:rsidP="0088192C">
      <w:pPr>
        <w:pStyle w:val="exampleabc"/>
        <w:keepNext/>
        <w:tabs>
          <w:tab w:val="left" w:pos="2520"/>
        </w:tabs>
      </w:pPr>
      <w:r w:rsidRPr="007467F2">
        <w:tab/>
        <w:t>b.</w:t>
      </w:r>
      <w:r w:rsidRPr="007467F2">
        <w:tab/>
      </w:r>
      <w:r w:rsidRPr="003E5D8C">
        <w:rPr>
          <w:rFonts w:ascii="Doulos SIL" w:hAnsi="Doulos SIL"/>
          <w:i/>
          <w:color w:val="0000FF"/>
        </w:rPr>
        <w:t>tà</w:t>
      </w:r>
      <w:r w:rsidRPr="003E5D8C">
        <w:rPr>
          <w:rFonts w:ascii="Doulos SIL" w:hAnsi="Doulos SIL"/>
          <w:i/>
          <w:color w:val="0000FF"/>
        </w:rPr>
        <w:noBreakHyphen/>
        <w:t>dùŋgú</w:t>
      </w:r>
      <w:r w:rsidRPr="003E5D8C">
        <w:rPr>
          <w:rFonts w:ascii="Doulos SIL" w:hAnsi="Doulos SIL"/>
          <w:i/>
          <w:color w:val="0000FF"/>
        </w:rPr>
        <w:noBreakHyphen/>
        <w:t>m</w:t>
      </w:r>
      <w:r w:rsidRPr="003E5D8C">
        <w:rPr>
          <w:rFonts w:ascii="Doulos SIL" w:hAnsi="Doulos SIL"/>
          <w:i/>
          <w:color w:val="0000FF"/>
        </w:rPr>
        <w:tab/>
        <w:t>yǐ</w:t>
      </w:r>
      <w:r w:rsidRPr="003E5D8C">
        <w:rPr>
          <w:rFonts w:ascii="Doulos SIL" w:hAnsi="Doulos SIL"/>
          <w:i/>
          <w:color w:val="0000FF"/>
        </w:rPr>
        <w:noBreakHyphen/>
        <w:t>tá</w:t>
      </w:r>
      <w:r w:rsidRPr="003E5D8C">
        <w:rPr>
          <w:rFonts w:ascii="Doulos SIL" w:hAnsi="Doulos SIL"/>
          <w:i/>
          <w:color w:val="0000FF"/>
        </w:rPr>
        <w:noBreakHyphen/>
        <w:t>ỳ</w:t>
      </w:r>
    </w:p>
    <w:p w14:paraId="465E67C1" w14:textId="124E817F" w:rsidR="00B013A1" w:rsidRPr="007467F2" w:rsidRDefault="00B013A1" w:rsidP="0088192C">
      <w:pPr>
        <w:pStyle w:val="exampleabc"/>
        <w:keepNext/>
        <w:tabs>
          <w:tab w:val="left" w:pos="2520"/>
        </w:tabs>
      </w:pPr>
      <w:r w:rsidRPr="007467F2">
        <w:tab/>
      </w:r>
      <w:r w:rsidRPr="007467F2">
        <w:tab/>
        <w:t>lion</w:t>
      </w:r>
      <w:r w:rsidRPr="00EF44F9">
        <w:t>-AnSg</w:t>
      </w:r>
      <w:r w:rsidRPr="007467F2">
        <w:tab/>
        <w:t>see</w:t>
      </w:r>
      <w:r w:rsidRPr="00EF44F9">
        <w:t>-</w:t>
      </w:r>
      <w:r w:rsidRPr="00EF44F9">
        <w:rPr>
          <w:b/>
        </w:rPr>
        <w:t>E</w:t>
      </w:r>
      <w:r w:rsidRPr="007467F2">
        <w:rPr>
          <w:b/>
        </w:rPr>
        <w:t>xpPf</w:t>
      </w:r>
      <w:r w:rsidRPr="00EF44F9">
        <w:t>-1</w:t>
      </w:r>
      <w:r w:rsidR="00D317C5">
        <w:t>SgSbj</w:t>
      </w:r>
    </w:p>
    <w:p w14:paraId="2EBF3DEB" w14:textId="0437B509" w:rsidR="00B013A1" w:rsidRPr="007467F2" w:rsidRDefault="00B013A1" w:rsidP="00B013A1">
      <w:pPr>
        <w:pStyle w:val="exampleabc"/>
      </w:pPr>
      <w:r w:rsidRPr="007467F2">
        <w:tab/>
      </w:r>
      <w:r w:rsidRPr="007467F2">
        <w:tab/>
      </w:r>
      <w:r w:rsidR="006F2285">
        <w:t>‘</w:t>
      </w:r>
      <w:r w:rsidRPr="007467F2">
        <w:t>I once saw a lion.</w:t>
      </w:r>
      <w:r w:rsidR="006F2285">
        <w:t>’</w:t>
      </w:r>
    </w:p>
    <w:p w14:paraId="79B71BF0" w14:textId="77777777" w:rsidR="00B013A1" w:rsidRPr="007467F2" w:rsidRDefault="00B013A1" w:rsidP="00B013A1">
      <w:pPr>
        <w:pStyle w:val="exampleabc"/>
      </w:pPr>
    </w:p>
    <w:p w14:paraId="00B7AF8A" w14:textId="77777777" w:rsidR="00B013A1" w:rsidRPr="007467F2" w:rsidRDefault="00B013A1" w:rsidP="00B013A1">
      <w:pPr>
        <w:pStyle w:val="exampleabc"/>
        <w:tabs>
          <w:tab w:val="left" w:pos="2880"/>
        </w:tabs>
      </w:pPr>
      <w:r w:rsidRPr="007467F2">
        <w:tab/>
        <w:t>c.</w:t>
      </w:r>
      <w:r w:rsidRPr="007467F2">
        <w:tab/>
      </w:r>
      <w:r w:rsidRPr="003E5D8C">
        <w:rPr>
          <w:rFonts w:ascii="Doulos SIL" w:hAnsi="Doulos SIL"/>
          <w:i/>
          <w:color w:val="0000FF"/>
        </w:rPr>
        <w:t>ŋ̀gú</w:t>
      </w:r>
      <w:r w:rsidRPr="003E5D8C">
        <w:rPr>
          <w:rFonts w:ascii="Doulos SIL" w:hAnsi="Doulos SIL"/>
          <w:i/>
          <w:color w:val="0000FF"/>
        </w:rPr>
        <w:tab/>
        <w:t>nǔ</w:t>
      </w:r>
      <w:r w:rsidRPr="003E5D8C">
        <w:rPr>
          <w:rFonts w:ascii="Doulos SIL" w:hAnsi="Doulos SIL"/>
          <w:i/>
          <w:color w:val="0000FF"/>
        </w:rPr>
        <w:noBreakHyphen/>
        <w:t>tá</w:t>
      </w:r>
      <w:r w:rsidRPr="003E5D8C">
        <w:rPr>
          <w:rFonts w:ascii="Doulos SIL" w:hAnsi="Doulos SIL"/>
          <w:i/>
          <w:color w:val="0000FF"/>
        </w:rPr>
        <w:noBreakHyphen/>
        <w:t>mà</w:t>
      </w:r>
    </w:p>
    <w:p w14:paraId="21D60399" w14:textId="34E5C46A" w:rsidR="00B013A1" w:rsidRPr="007467F2" w:rsidRDefault="00B013A1" w:rsidP="00B013A1">
      <w:pPr>
        <w:pStyle w:val="exampleabc"/>
        <w:tabs>
          <w:tab w:val="left" w:pos="2880"/>
        </w:tabs>
      </w:pPr>
      <w:r w:rsidRPr="007467F2">
        <w:tab/>
      </w:r>
      <w:r w:rsidRPr="007467F2">
        <w:tab/>
      </w:r>
      <w:r w:rsidR="004973B5">
        <w:t>Prox</w:t>
      </w:r>
      <w:r w:rsidRPr="007467F2">
        <w:t>.Inan</w:t>
      </w:r>
      <w:r w:rsidRPr="007467F2">
        <w:tab/>
        <w:t>hear</w:t>
      </w:r>
      <w:r w:rsidRPr="00EF44F9">
        <w:t>-</w:t>
      </w:r>
      <w:r w:rsidRPr="00EF44F9">
        <w:rPr>
          <w:b/>
        </w:rPr>
        <w:t>E</w:t>
      </w:r>
      <w:r w:rsidRPr="007467F2">
        <w:rPr>
          <w:b/>
        </w:rPr>
        <w:t>xpPf</w:t>
      </w:r>
      <w:r w:rsidRPr="00EF44F9">
        <w:t>-3</w:t>
      </w:r>
      <w:r w:rsidR="00D317C5">
        <w:t>PlSbj</w:t>
      </w:r>
    </w:p>
    <w:p w14:paraId="2A54BC7B" w14:textId="13FEAD00" w:rsidR="00B013A1" w:rsidRPr="007467F2" w:rsidRDefault="00B013A1" w:rsidP="00B013A1">
      <w:pPr>
        <w:pStyle w:val="exampleabc"/>
      </w:pPr>
      <w:r w:rsidRPr="007467F2">
        <w:tab/>
      </w:r>
      <w:r w:rsidRPr="007467F2">
        <w:tab/>
      </w:r>
      <w:r w:rsidR="006F2285">
        <w:t>‘</w:t>
      </w:r>
      <w:r w:rsidRPr="007467F2">
        <w:t>They have heard this (before).</w:t>
      </w:r>
      <w:r w:rsidR="006F2285">
        <w:t>’</w:t>
      </w:r>
    </w:p>
    <w:p w14:paraId="0FCF8CFF" w14:textId="77777777" w:rsidR="00B013A1" w:rsidRPr="007467F2" w:rsidRDefault="00B013A1" w:rsidP="00B013A1">
      <w:pPr>
        <w:pStyle w:val="exampleabc"/>
      </w:pPr>
    </w:p>
    <w:p w14:paraId="2860C75A" w14:textId="77777777" w:rsidR="00B013A1" w:rsidRPr="007467F2" w:rsidRDefault="00B013A1" w:rsidP="00B013A1">
      <w:pPr>
        <w:pStyle w:val="exampleabc"/>
        <w:tabs>
          <w:tab w:val="left" w:pos="2700"/>
        </w:tabs>
      </w:pPr>
      <w:r w:rsidRPr="007467F2">
        <w:tab/>
        <w:t>d.</w:t>
      </w:r>
      <w:r w:rsidRPr="007467F2">
        <w:tab/>
      </w:r>
      <w:r w:rsidRPr="003E5D8C">
        <w:rPr>
          <w:rFonts w:ascii="Doulos SIL" w:hAnsi="Doulos SIL"/>
          <w:i/>
          <w:color w:val="0000FF"/>
        </w:rPr>
        <w:t>jìyé</w:t>
      </w:r>
      <w:r w:rsidRPr="003E5D8C">
        <w:rPr>
          <w:rFonts w:ascii="Doulos SIL" w:hAnsi="Doulos SIL"/>
          <w:i/>
          <w:color w:val="0000FF"/>
        </w:rPr>
        <w:tab/>
        <w:t>jìyé</w:t>
      </w:r>
      <w:r w:rsidRPr="003E5D8C">
        <w:rPr>
          <w:rFonts w:ascii="Doulos SIL" w:hAnsi="Doulos SIL"/>
          <w:i/>
          <w:color w:val="0000FF"/>
        </w:rPr>
        <w:noBreakHyphen/>
        <w:t>tá</w:t>
      </w:r>
      <w:r w:rsidRPr="003E5D8C">
        <w:rPr>
          <w:rFonts w:ascii="Doulos SIL" w:hAnsi="Doulos SIL"/>
          <w:i/>
          <w:color w:val="0000FF"/>
        </w:rPr>
        <w:noBreakHyphen/>
        <w:t>ẁ</w:t>
      </w:r>
    </w:p>
    <w:p w14:paraId="23CC8613" w14:textId="787FD87F" w:rsidR="00B013A1" w:rsidRPr="007467F2" w:rsidRDefault="00B013A1" w:rsidP="00B013A1">
      <w:pPr>
        <w:pStyle w:val="exampleabc"/>
        <w:tabs>
          <w:tab w:val="left" w:pos="2700"/>
        </w:tabs>
      </w:pPr>
      <w:r w:rsidRPr="007467F2">
        <w:tab/>
      </w:r>
      <w:r w:rsidRPr="007467F2">
        <w:tab/>
        <w:t>dance</w:t>
      </w:r>
      <w:r w:rsidR="00DA00DE">
        <w:t>(n)</w:t>
      </w:r>
      <w:r w:rsidRPr="007467F2">
        <w:tab/>
        <w:t>dance</w:t>
      </w:r>
      <w:r w:rsidRPr="00EF44F9">
        <w:t>-</w:t>
      </w:r>
      <w:r w:rsidRPr="00EF44F9">
        <w:rPr>
          <w:b/>
        </w:rPr>
        <w:t>E</w:t>
      </w:r>
      <w:r w:rsidRPr="007467F2">
        <w:rPr>
          <w:b/>
        </w:rPr>
        <w:t>xpPf</w:t>
      </w:r>
      <w:r w:rsidRPr="00EF44F9">
        <w:t>-3</w:t>
      </w:r>
      <w:r w:rsidR="00D317C5">
        <w:t>SgSbj</w:t>
      </w:r>
    </w:p>
    <w:p w14:paraId="784055D6" w14:textId="2A4B7755" w:rsidR="00B013A1" w:rsidRPr="007467F2" w:rsidRDefault="00B013A1" w:rsidP="00B013A1">
      <w:pPr>
        <w:pStyle w:val="exampleabc"/>
      </w:pPr>
      <w:r w:rsidRPr="007467F2">
        <w:tab/>
      </w:r>
      <w:r w:rsidRPr="007467F2">
        <w:tab/>
      </w:r>
      <w:r w:rsidR="006F2285">
        <w:t>‘</w:t>
      </w:r>
      <w:r w:rsidRPr="007467F2">
        <w:t>He/She danced (once).</w:t>
      </w:r>
      <w:r w:rsidR="006F2285">
        <w:t>’</w:t>
      </w:r>
    </w:p>
    <w:p w14:paraId="5729ED83" w14:textId="77777777" w:rsidR="00B013A1" w:rsidRPr="00986AA2" w:rsidRDefault="00B013A1"/>
    <w:p w14:paraId="7E899912" w14:textId="1487B389" w:rsidR="00B013A1" w:rsidRPr="00986AA2" w:rsidRDefault="00B013A1">
      <w:r w:rsidRPr="00986AA2">
        <w:t xml:space="preserve">The suffix (arguably an auxiliary verb) is added to the </w:t>
      </w:r>
      <w:r w:rsidR="00AF7BAE">
        <w:t>bare stem</w:t>
      </w:r>
      <w:r w:rsidRPr="00986AA2">
        <w:t xml:space="preserve"> of the verb, with no change in lexical tone </w:t>
      </w:r>
      <w:r w:rsidR="00D42AD2">
        <w:t>melody</w:t>
      </w:r>
      <w:r w:rsidRPr="00986AA2">
        <w:t xml:space="preserve">. The </w:t>
      </w:r>
      <w:r w:rsidRPr="000D5EB4">
        <w:rPr>
          <w:b/>
        </w:rPr>
        <w:t>paradigm</w:t>
      </w:r>
      <w:r w:rsidRPr="00986AA2">
        <w:t xml:space="preserve"> is (241).</w:t>
      </w:r>
    </w:p>
    <w:p w14:paraId="7FC2499C" w14:textId="77777777" w:rsidR="00B013A1" w:rsidRPr="00986AA2" w:rsidRDefault="00B013A1"/>
    <w:p w14:paraId="5B8EF276" w14:textId="77777777" w:rsidR="00B013A1" w:rsidRPr="007467F2" w:rsidRDefault="00B013A1" w:rsidP="00B013A1">
      <w:pPr>
        <w:pStyle w:val="example-Jamsay"/>
        <w:tabs>
          <w:tab w:val="clear" w:pos="369"/>
          <w:tab w:val="clear" w:pos="1080"/>
          <w:tab w:val="left" w:pos="1985"/>
        </w:tabs>
      </w:pPr>
      <w:r w:rsidRPr="007467F2">
        <w:t>(241)</w:t>
      </w:r>
      <w:r w:rsidRPr="007467F2">
        <w:tab/>
        <w:t>category</w:t>
      </w:r>
      <w:r w:rsidRPr="007467F2">
        <w:tab/>
        <w:t>form</w:t>
      </w:r>
    </w:p>
    <w:p w14:paraId="15F87E66" w14:textId="77777777" w:rsidR="00B013A1" w:rsidRPr="007467F2" w:rsidRDefault="00B013A1" w:rsidP="00B013A1">
      <w:pPr>
        <w:pStyle w:val="example-Jamsay"/>
        <w:tabs>
          <w:tab w:val="clear" w:pos="369"/>
          <w:tab w:val="clear" w:pos="1080"/>
          <w:tab w:val="left" w:pos="1985"/>
        </w:tabs>
      </w:pPr>
    </w:p>
    <w:p w14:paraId="7915C73F" w14:textId="77777777" w:rsidR="00B013A1" w:rsidRPr="007467F2" w:rsidRDefault="00B013A1" w:rsidP="00B013A1">
      <w:pPr>
        <w:pStyle w:val="example-Jamsay"/>
        <w:tabs>
          <w:tab w:val="clear" w:pos="369"/>
          <w:tab w:val="clear" w:pos="1080"/>
          <w:tab w:val="left" w:pos="1985"/>
        </w:tabs>
      </w:pPr>
      <w:r w:rsidRPr="007467F2">
        <w:tab/>
        <w:t>1Sg</w:t>
      </w:r>
      <w:r w:rsidRPr="007467F2">
        <w:tab/>
      </w:r>
      <w:r w:rsidRPr="003E5D8C">
        <w:rPr>
          <w:rFonts w:ascii="Doulos SIL" w:hAnsi="Doulos SIL"/>
          <w:i/>
          <w:color w:val="0000FF"/>
        </w:rPr>
        <w:noBreakHyphen/>
        <w:t>tá</w:t>
      </w:r>
      <w:r w:rsidRPr="003E5D8C">
        <w:rPr>
          <w:rFonts w:ascii="Doulos SIL" w:hAnsi="Doulos SIL"/>
          <w:i/>
          <w:color w:val="0000FF"/>
        </w:rPr>
        <w:noBreakHyphen/>
        <w:t>ỳ</w:t>
      </w:r>
    </w:p>
    <w:p w14:paraId="5389C4EE" w14:textId="03C7A963" w:rsidR="00B013A1" w:rsidRPr="00587CBB" w:rsidRDefault="00B013A1" w:rsidP="00B013A1">
      <w:pPr>
        <w:pStyle w:val="example-Jamsay"/>
        <w:tabs>
          <w:tab w:val="clear" w:pos="369"/>
          <w:tab w:val="clear" w:pos="1080"/>
          <w:tab w:val="left" w:pos="1985"/>
        </w:tabs>
      </w:pPr>
      <w:r w:rsidRPr="007467F2">
        <w:tab/>
        <w:t>2Sg</w:t>
      </w:r>
      <w:r w:rsidRPr="007467F2">
        <w:tab/>
      </w:r>
      <w:r w:rsidRPr="003E5D8C">
        <w:rPr>
          <w:rFonts w:ascii="Doulos SIL" w:hAnsi="Doulos SIL"/>
          <w:i/>
          <w:color w:val="0000FF"/>
        </w:rPr>
        <w:noBreakHyphen/>
        <w:t>tá</w:t>
      </w:r>
      <w:r w:rsidRPr="003E5D8C">
        <w:rPr>
          <w:rFonts w:ascii="Doulos SIL" w:hAnsi="Doulos SIL"/>
          <w:i/>
          <w:color w:val="0000FF"/>
        </w:rPr>
        <w:noBreakHyphen/>
        <w:t>ẁ</w:t>
      </w:r>
      <w:r w:rsidR="00587CBB">
        <w:tab/>
        <w:t>homophonous to 3Sg</w:t>
      </w:r>
    </w:p>
    <w:p w14:paraId="6754C0D7" w14:textId="77777777" w:rsidR="00B013A1" w:rsidRPr="007467F2" w:rsidRDefault="00B013A1" w:rsidP="00B013A1">
      <w:pPr>
        <w:pStyle w:val="example-Jamsay"/>
        <w:tabs>
          <w:tab w:val="clear" w:pos="369"/>
          <w:tab w:val="clear" w:pos="1080"/>
          <w:tab w:val="left" w:pos="1985"/>
        </w:tabs>
      </w:pPr>
    </w:p>
    <w:p w14:paraId="3976E4E7" w14:textId="25C55225" w:rsidR="00B013A1" w:rsidRPr="00587CBB" w:rsidRDefault="00B013A1" w:rsidP="00B013A1">
      <w:pPr>
        <w:pStyle w:val="example-Jamsay"/>
        <w:tabs>
          <w:tab w:val="clear" w:pos="369"/>
          <w:tab w:val="clear" w:pos="1080"/>
          <w:tab w:val="left" w:pos="1985"/>
        </w:tabs>
      </w:pPr>
      <w:r w:rsidRPr="007467F2">
        <w:tab/>
        <w:t>1Pl</w:t>
      </w:r>
      <w:r w:rsidRPr="007467F2">
        <w:tab/>
      </w:r>
      <w:r w:rsidRPr="003E5D8C">
        <w:rPr>
          <w:rFonts w:ascii="Doulos SIL" w:hAnsi="Doulos SIL"/>
          <w:i/>
          <w:color w:val="0000FF"/>
        </w:rPr>
        <w:noBreakHyphen/>
        <w:t>tá</w:t>
      </w:r>
      <w:r w:rsidRPr="003E5D8C">
        <w:rPr>
          <w:rFonts w:ascii="Doulos SIL" w:hAnsi="Doulos SIL"/>
          <w:i/>
          <w:color w:val="0000FF"/>
        </w:rPr>
        <w:noBreakHyphen/>
        <w:t>ỳ</w:t>
      </w:r>
      <w:r w:rsidRPr="003E5D8C">
        <w:rPr>
          <w:rFonts w:ascii="Doulos SIL" w:hAnsi="Doulos SIL"/>
          <w:i/>
          <w:color w:val="0000FF"/>
        </w:rPr>
        <w:sym w:font="Symbol" w:char="F05C"/>
      </w:r>
      <w:r w:rsidR="00587CBB">
        <w:tab/>
        <w:t>pronounced [</w:t>
      </w:r>
      <w:r w:rsidR="00587CBB" w:rsidRPr="00587CBB">
        <w:rPr>
          <w:rFonts w:ascii="Doulos SIL" w:hAnsi="Doulos SIL"/>
          <w:color w:val="008000"/>
        </w:rPr>
        <w:t>tâ→j</w:t>
      </w:r>
      <w:r w:rsidR="00587CBB">
        <w:t>]</w:t>
      </w:r>
    </w:p>
    <w:p w14:paraId="213841DE" w14:textId="42F9CA03" w:rsidR="00B013A1" w:rsidRPr="003E5D8C" w:rsidRDefault="00B013A1" w:rsidP="00B013A1">
      <w:pPr>
        <w:pStyle w:val="example-Jamsay"/>
        <w:tabs>
          <w:tab w:val="clear" w:pos="369"/>
          <w:tab w:val="clear" w:pos="1080"/>
          <w:tab w:val="left" w:pos="1985"/>
        </w:tabs>
        <w:rPr>
          <w:rFonts w:ascii="Doulos SIL" w:hAnsi="Doulos SIL"/>
          <w:i/>
          <w:color w:val="0000FF"/>
        </w:rPr>
      </w:pPr>
      <w:r w:rsidRPr="007467F2">
        <w:tab/>
        <w:t>2Pl</w:t>
      </w:r>
      <w:r w:rsidRPr="007467F2">
        <w:tab/>
      </w:r>
      <w:r w:rsidRPr="003E5D8C">
        <w:rPr>
          <w:rFonts w:ascii="Doulos SIL" w:hAnsi="Doulos SIL"/>
          <w:i/>
          <w:color w:val="0000FF"/>
        </w:rPr>
        <w:noBreakHyphen/>
        <w:t>tá</w:t>
      </w:r>
      <w:r w:rsidRPr="003E5D8C">
        <w:rPr>
          <w:rFonts w:ascii="Doulos SIL" w:hAnsi="Doulos SIL"/>
          <w:i/>
          <w:color w:val="0000FF"/>
        </w:rPr>
        <w:noBreakHyphen/>
        <w:t>ẁ</w:t>
      </w:r>
      <w:r w:rsidRPr="003E5D8C">
        <w:rPr>
          <w:rFonts w:ascii="Doulos SIL" w:hAnsi="Doulos SIL"/>
          <w:i/>
          <w:color w:val="0000FF"/>
        </w:rPr>
        <w:sym w:font="Symbol" w:char="F05C"/>
      </w:r>
      <w:r w:rsidR="00587CBB" w:rsidRPr="00587CBB">
        <w:t xml:space="preserve"> </w:t>
      </w:r>
      <w:r w:rsidR="00587CBB">
        <w:tab/>
        <w:t>pronounced [</w:t>
      </w:r>
      <w:r w:rsidR="00587CBB" w:rsidRPr="00587CBB">
        <w:rPr>
          <w:rFonts w:ascii="Doulos SIL" w:hAnsi="Doulos SIL"/>
          <w:color w:val="008000"/>
        </w:rPr>
        <w:t>tâ→</w:t>
      </w:r>
      <w:r w:rsidR="00587CBB">
        <w:rPr>
          <w:rFonts w:ascii="Doulos SIL" w:hAnsi="Doulos SIL"/>
          <w:color w:val="008000"/>
        </w:rPr>
        <w:t>w</w:t>
      </w:r>
      <w:r w:rsidR="00587CBB">
        <w:t>]</w:t>
      </w:r>
    </w:p>
    <w:p w14:paraId="0643B439" w14:textId="77777777" w:rsidR="00B013A1" w:rsidRPr="007467F2" w:rsidRDefault="00B013A1" w:rsidP="00B013A1">
      <w:pPr>
        <w:pStyle w:val="example-Jamsay"/>
        <w:tabs>
          <w:tab w:val="clear" w:pos="369"/>
          <w:tab w:val="clear" w:pos="1080"/>
          <w:tab w:val="left" w:pos="1985"/>
        </w:tabs>
      </w:pPr>
    </w:p>
    <w:p w14:paraId="6E65A8A0" w14:textId="1DB9FBB5" w:rsidR="00B013A1" w:rsidRPr="00587CBB" w:rsidRDefault="00B013A1" w:rsidP="00B013A1">
      <w:pPr>
        <w:pStyle w:val="example-Jamsay"/>
        <w:tabs>
          <w:tab w:val="clear" w:pos="369"/>
          <w:tab w:val="clear" w:pos="1080"/>
          <w:tab w:val="left" w:pos="1985"/>
        </w:tabs>
      </w:pPr>
      <w:r w:rsidRPr="007467F2">
        <w:tab/>
        <w:t>3Sg/Inan</w:t>
      </w:r>
      <w:r w:rsidRPr="007467F2">
        <w:tab/>
      </w:r>
      <w:r w:rsidRPr="003E5D8C">
        <w:rPr>
          <w:rFonts w:ascii="Doulos SIL" w:hAnsi="Doulos SIL"/>
          <w:i/>
          <w:color w:val="0000FF"/>
        </w:rPr>
        <w:noBreakHyphen/>
        <w:t>tá</w:t>
      </w:r>
      <w:r w:rsidRPr="003E5D8C">
        <w:rPr>
          <w:rFonts w:ascii="Doulos SIL" w:hAnsi="Doulos SIL"/>
          <w:i/>
          <w:color w:val="0000FF"/>
        </w:rPr>
        <w:noBreakHyphen/>
        <w:t>ẁ</w:t>
      </w:r>
      <w:r w:rsidR="00587CBB">
        <w:tab/>
        <w:t>homophonous to 2Sg</w:t>
      </w:r>
    </w:p>
    <w:p w14:paraId="4D02EBA0" w14:textId="77777777" w:rsidR="00B013A1" w:rsidRPr="003E5D8C" w:rsidRDefault="00B013A1" w:rsidP="00B013A1">
      <w:pPr>
        <w:pStyle w:val="example-Jamsay"/>
        <w:tabs>
          <w:tab w:val="clear" w:pos="369"/>
          <w:tab w:val="clear" w:pos="1080"/>
          <w:tab w:val="left" w:pos="1985"/>
        </w:tabs>
        <w:rPr>
          <w:rFonts w:ascii="Doulos SIL" w:hAnsi="Doulos SIL"/>
          <w:i/>
          <w:color w:val="0000FF"/>
        </w:rPr>
      </w:pPr>
      <w:r w:rsidRPr="007467F2">
        <w:tab/>
        <w:t>3Pl</w:t>
      </w:r>
      <w:r w:rsidRPr="007467F2">
        <w:tab/>
      </w:r>
      <w:r w:rsidRPr="003E5D8C">
        <w:rPr>
          <w:rFonts w:ascii="Doulos SIL" w:hAnsi="Doulos SIL"/>
          <w:i/>
          <w:color w:val="0000FF"/>
        </w:rPr>
        <w:noBreakHyphen/>
        <w:t>tá</w:t>
      </w:r>
      <w:r w:rsidRPr="003E5D8C">
        <w:rPr>
          <w:rFonts w:ascii="Doulos SIL" w:hAnsi="Doulos SIL"/>
          <w:i/>
          <w:color w:val="0000FF"/>
        </w:rPr>
        <w:noBreakHyphen/>
        <w:t>mà</w:t>
      </w:r>
    </w:p>
    <w:p w14:paraId="04162961" w14:textId="77777777" w:rsidR="00B013A1" w:rsidRPr="00986AA2" w:rsidRDefault="00B013A1"/>
    <w:p w14:paraId="613E0FF4" w14:textId="1CB8103E" w:rsidR="00B013A1" w:rsidRPr="00986AA2" w:rsidRDefault="00B013A1">
      <w:r w:rsidRPr="00986AA2">
        <w:t xml:space="preserve">Because the 3Sg is expressed by </w:t>
      </w:r>
      <w:r w:rsidRPr="003E5D8C">
        <w:rPr>
          <w:rFonts w:ascii="Doulos SIL" w:hAnsi="Doulos SIL"/>
          <w:i/>
          <w:color w:val="0000FF"/>
        </w:rPr>
        <w:noBreakHyphen/>
        <w:t>ẁ</w:t>
      </w:r>
      <w:r w:rsidRPr="00986AA2">
        <w:t>, it is</w:t>
      </w:r>
      <w:r w:rsidRPr="003A150E">
        <w:rPr>
          <w:b/>
        </w:rPr>
        <w:t xml:space="preserve"> homophonous with the 2Sg</w:t>
      </w:r>
      <w:r w:rsidRPr="00986AA2">
        <w:t xml:space="preserve">. 3Pl </w:t>
      </w:r>
      <w:r w:rsidRPr="003E5D8C">
        <w:rPr>
          <w:rFonts w:ascii="Doulos SIL" w:hAnsi="Doulos SIL"/>
          <w:i/>
          <w:color w:val="0000FF"/>
        </w:rPr>
        <w:noBreakHyphen/>
        <w:t>tá</w:t>
      </w:r>
      <w:r w:rsidRPr="003E5D8C">
        <w:rPr>
          <w:rFonts w:ascii="Doulos SIL" w:hAnsi="Doulos SIL"/>
          <w:i/>
          <w:color w:val="0000FF"/>
        </w:rPr>
        <w:noBreakHyphen/>
        <w:t>mà</w:t>
      </w:r>
      <w:r w:rsidRPr="00986AA2">
        <w:t xml:space="preserve"> has the </w:t>
      </w:r>
      <w:r w:rsidRPr="003E5D8C">
        <w:rPr>
          <w:rFonts w:ascii="Doulos SIL" w:hAnsi="Doulos SIL"/>
          <w:i/>
          <w:color w:val="0000FF"/>
        </w:rPr>
        <w:noBreakHyphen/>
        <w:t>mà</w:t>
      </w:r>
      <w:r w:rsidRPr="00986AA2">
        <w:t xml:space="preserve"> ending also seen in plural participles (in relative clauses with plural head NP)</w:t>
      </w:r>
    </w:p>
    <w:p w14:paraId="24F6F9CE" w14:textId="77777777" w:rsidR="00B013A1" w:rsidRPr="00986AA2" w:rsidRDefault="00B013A1"/>
    <w:p w14:paraId="31DA1879" w14:textId="77777777" w:rsidR="00B013A1" w:rsidRPr="00986AA2" w:rsidRDefault="00B013A1"/>
    <w:p w14:paraId="16E99C1F" w14:textId="30B2249C" w:rsidR="00B013A1" w:rsidRPr="007467F2" w:rsidRDefault="00B013A1" w:rsidP="00482A50">
      <w:pPr>
        <w:pStyle w:val="Heading4"/>
        <w:tabs>
          <w:tab w:val="num" w:pos="864"/>
        </w:tabs>
        <w:ind w:left="864" w:hanging="864"/>
      </w:pPr>
      <w:bookmarkStart w:id="1737" w:name="_Toc508942874"/>
      <w:bookmarkStart w:id="1738" w:name="_Toc508943474"/>
      <w:bookmarkStart w:id="1739" w:name="_Toc519401458"/>
      <w:bookmarkStart w:id="1740" w:name="_Toc12948698"/>
      <w:bookmarkStart w:id="1741" w:name="_Toc12948791"/>
      <w:bookmarkStart w:id="1742" w:name="_Toc12948982"/>
      <w:bookmarkStart w:id="1743" w:name="_Toc12949226"/>
      <w:bookmarkStart w:id="1744" w:name="_Toc297637840"/>
      <w:r w:rsidRPr="007467F2">
        <w:t>Re</w:t>
      </w:r>
      <w:r w:rsidR="005152E2">
        <w:t>cent perfect</w:t>
      </w:r>
      <w:bookmarkEnd w:id="1737"/>
      <w:bookmarkEnd w:id="1738"/>
      <w:r w:rsidRPr="007467F2">
        <w:t xml:space="preserve"> </w:t>
      </w:r>
      <w:r w:rsidRPr="00203126">
        <w:rPr>
          <w:rFonts w:ascii="Doulos SIL" w:hAnsi="Doulos SIL"/>
          <w:i/>
          <w:color w:val="0000FF"/>
        </w:rPr>
        <w:noBreakHyphen/>
        <w:t>jɛ̂</w:t>
      </w:r>
      <w:r w:rsidRPr="00203126">
        <w:rPr>
          <w:rFonts w:ascii="Doulos SIL" w:hAnsi="Doulos SIL"/>
          <w:i/>
          <w:color w:val="0000FF"/>
        </w:rPr>
        <w:noBreakHyphen/>
      </w:r>
      <w:bookmarkEnd w:id="1739"/>
      <w:bookmarkEnd w:id="1740"/>
      <w:bookmarkEnd w:id="1741"/>
      <w:bookmarkEnd w:id="1742"/>
      <w:bookmarkEnd w:id="1743"/>
      <w:bookmarkEnd w:id="1744"/>
      <w:r w:rsidRPr="007467F2">
        <w:t xml:space="preserve"> </w:t>
      </w:r>
    </w:p>
    <w:p w14:paraId="1B1713A7" w14:textId="67E46F44" w:rsidR="00B013A1" w:rsidRPr="00986AA2" w:rsidRDefault="00B013A1">
      <w:r w:rsidRPr="00986AA2">
        <w:t xml:space="preserve">This AN suffix can be translated as </w:t>
      </w:r>
      <w:r w:rsidR="006F2285">
        <w:rPr>
          <w:b/>
        </w:rPr>
        <w:t>‘</w:t>
      </w:r>
      <w:r w:rsidRPr="003A150E">
        <w:rPr>
          <w:b/>
        </w:rPr>
        <w:t>already</w:t>
      </w:r>
      <w:r w:rsidR="006F2285">
        <w:rPr>
          <w:b/>
        </w:rPr>
        <w:t>’</w:t>
      </w:r>
      <w:r w:rsidRPr="003A150E">
        <w:rPr>
          <w:b/>
        </w:rPr>
        <w:t xml:space="preserve"> plus past tense</w:t>
      </w:r>
      <w:r w:rsidRPr="00986AA2">
        <w:t xml:space="preserve">. It competes with the </w:t>
      </w:r>
      <w:r w:rsidR="00893BC6">
        <w:t>resultative</w:t>
      </w:r>
      <w:r w:rsidRPr="00986AA2">
        <w:t>, since the recent event in question often has a continuing effect, as in (242).</w:t>
      </w:r>
      <w:r w:rsidR="00587CBB">
        <w:t xml:space="preserve"> However, it emphasizes recent completion. </w:t>
      </w:r>
    </w:p>
    <w:p w14:paraId="5F599E98" w14:textId="77777777" w:rsidR="00B013A1" w:rsidRPr="00986AA2" w:rsidRDefault="00B013A1"/>
    <w:p w14:paraId="0C261E84" w14:textId="77777777" w:rsidR="00B013A1" w:rsidRPr="007467F2" w:rsidRDefault="00B013A1" w:rsidP="00B013A1">
      <w:pPr>
        <w:pStyle w:val="exampleabc"/>
        <w:tabs>
          <w:tab w:val="left" w:pos="2160"/>
        </w:tabs>
      </w:pPr>
      <w:r w:rsidRPr="007467F2">
        <w:t>(242)</w:t>
      </w:r>
      <w:r w:rsidRPr="007467F2">
        <w:tab/>
        <w:t>a.</w:t>
      </w:r>
      <w:r w:rsidRPr="007467F2">
        <w:tab/>
      </w:r>
      <w:r w:rsidRPr="003E5D8C">
        <w:rPr>
          <w:rFonts w:ascii="Doulos SIL" w:hAnsi="Doulos SIL"/>
          <w:i/>
          <w:color w:val="0000FF"/>
        </w:rPr>
        <w:t>ɲɛ̌yⁿ</w:t>
      </w:r>
      <w:r w:rsidRPr="003E5D8C">
        <w:rPr>
          <w:rFonts w:ascii="Doulos SIL" w:hAnsi="Doulos SIL"/>
          <w:i/>
          <w:color w:val="0000FF"/>
        </w:rPr>
        <w:tab/>
        <w:t>ɲɛ́</w:t>
      </w:r>
      <w:r w:rsidRPr="003E5D8C">
        <w:rPr>
          <w:rFonts w:ascii="Doulos SIL" w:hAnsi="Doulos SIL"/>
          <w:i/>
          <w:color w:val="0000FF"/>
        </w:rPr>
        <w:noBreakHyphen/>
        <w:t>jɛ́</w:t>
      </w:r>
      <w:r w:rsidRPr="003E5D8C">
        <w:rPr>
          <w:rFonts w:ascii="Doulos SIL" w:hAnsi="Doulos SIL"/>
          <w:i/>
          <w:color w:val="0000FF"/>
        </w:rPr>
        <w:noBreakHyphen/>
        <w:t>ỳ</w:t>
      </w:r>
    </w:p>
    <w:p w14:paraId="2D6D53A5" w14:textId="46945D1E" w:rsidR="00B013A1" w:rsidRPr="007467F2" w:rsidRDefault="00B013A1" w:rsidP="00B013A1">
      <w:pPr>
        <w:pStyle w:val="exampleabc"/>
        <w:tabs>
          <w:tab w:val="left" w:pos="2160"/>
        </w:tabs>
      </w:pPr>
      <w:r w:rsidRPr="007467F2">
        <w:tab/>
      </w:r>
      <w:r w:rsidRPr="007467F2">
        <w:tab/>
        <w:t>meal</w:t>
      </w:r>
      <w:r w:rsidRPr="007467F2">
        <w:tab/>
        <w:t>eat</w:t>
      </w:r>
      <w:r w:rsidRPr="00EF44F9">
        <w:t>-</w:t>
      </w:r>
      <w:r w:rsidRPr="00EF44F9">
        <w:rPr>
          <w:b/>
        </w:rPr>
        <w:t>R</w:t>
      </w:r>
      <w:r w:rsidRPr="007467F2">
        <w:rPr>
          <w:b/>
        </w:rPr>
        <w:t>ecPf</w:t>
      </w:r>
      <w:r w:rsidRPr="00EF44F9">
        <w:t>-1</w:t>
      </w:r>
      <w:r w:rsidR="00D317C5">
        <w:t>SgSbj</w:t>
      </w:r>
    </w:p>
    <w:p w14:paraId="562EA26D" w14:textId="6D5B22DC" w:rsidR="00B013A1" w:rsidRPr="007467F2" w:rsidRDefault="00B013A1" w:rsidP="00B013A1">
      <w:pPr>
        <w:pStyle w:val="exampleabc"/>
      </w:pPr>
      <w:r w:rsidRPr="007467F2">
        <w:tab/>
      </w:r>
      <w:r w:rsidRPr="007467F2">
        <w:tab/>
      </w:r>
      <w:r w:rsidR="006F2285">
        <w:t>‘</w:t>
      </w:r>
      <w:r w:rsidRPr="007467F2">
        <w:t>I have already eaten.</w:t>
      </w:r>
      <w:r w:rsidR="006F2285">
        <w:t>’</w:t>
      </w:r>
      <w:r w:rsidRPr="007467F2">
        <w:t xml:space="preserve"> (hence: </w:t>
      </w:r>
      <w:r w:rsidR="006F2285">
        <w:t>‘</w:t>
      </w:r>
      <w:r w:rsidRPr="007467F2">
        <w:t>I am not hungry</w:t>
      </w:r>
      <w:r w:rsidR="006F2285">
        <w:t>’</w:t>
      </w:r>
      <w:r w:rsidRPr="007467F2">
        <w:t>)</w:t>
      </w:r>
    </w:p>
    <w:p w14:paraId="561A265C" w14:textId="77777777" w:rsidR="00B013A1" w:rsidRPr="007467F2" w:rsidRDefault="00B013A1" w:rsidP="00B013A1">
      <w:pPr>
        <w:pStyle w:val="exampleabc"/>
      </w:pPr>
    </w:p>
    <w:p w14:paraId="443E6D71" w14:textId="77777777" w:rsidR="00B013A1" w:rsidRPr="007467F2" w:rsidRDefault="00B013A1" w:rsidP="00B013A1">
      <w:pPr>
        <w:pStyle w:val="exampleabc"/>
      </w:pPr>
      <w:r w:rsidRPr="007467F2">
        <w:tab/>
        <w:t>b.</w:t>
      </w:r>
      <w:r w:rsidRPr="007467F2">
        <w:tab/>
      </w:r>
      <w:r w:rsidRPr="003E5D8C">
        <w:rPr>
          <w:rFonts w:ascii="Doulos SIL" w:hAnsi="Doulos SIL"/>
          <w:i/>
          <w:color w:val="0000FF"/>
        </w:rPr>
        <w:t>láwá</w:t>
      </w:r>
      <w:r w:rsidRPr="003E5D8C">
        <w:rPr>
          <w:rFonts w:ascii="Doulos SIL" w:hAnsi="Doulos SIL"/>
          <w:i/>
          <w:color w:val="0000FF"/>
        </w:rPr>
        <w:noBreakHyphen/>
        <w:t>jɛ̂:</w:t>
      </w:r>
      <w:r w:rsidRPr="003E5D8C">
        <w:rPr>
          <w:rFonts w:ascii="Doulos SIL" w:hAnsi="Doulos SIL"/>
          <w:i/>
          <w:color w:val="0000FF"/>
        </w:rPr>
        <w:noBreakHyphen/>
      </w:r>
      <w:r w:rsidRPr="003E5D8C">
        <w:rPr>
          <w:rFonts w:ascii="Doulos SIL" w:hAnsi="Doulos SIL"/>
          <w:i/>
          <w:color w:val="0000FF"/>
        </w:rPr>
        <w:sym w:font="Symbol" w:char="F0C6"/>
      </w:r>
    </w:p>
    <w:p w14:paraId="29F94F9C" w14:textId="5BBD0989" w:rsidR="00B013A1" w:rsidRPr="007467F2" w:rsidRDefault="00B013A1" w:rsidP="00B013A1">
      <w:pPr>
        <w:pStyle w:val="exampleabc"/>
      </w:pPr>
      <w:r w:rsidRPr="007467F2">
        <w:tab/>
      </w:r>
      <w:r w:rsidRPr="007467F2">
        <w:tab/>
        <w:t>pass</w:t>
      </w:r>
      <w:r w:rsidRPr="00EF44F9">
        <w:t>-</w:t>
      </w:r>
      <w:r w:rsidRPr="00EF44F9">
        <w:rPr>
          <w:b/>
        </w:rPr>
        <w:t>R</w:t>
      </w:r>
      <w:r w:rsidRPr="007467F2">
        <w:rPr>
          <w:b/>
        </w:rPr>
        <w:t>ecPf</w:t>
      </w:r>
      <w:r w:rsidRPr="00EF44F9">
        <w:t>-3</w:t>
      </w:r>
      <w:r w:rsidR="00D317C5">
        <w:t>SgSbj</w:t>
      </w:r>
    </w:p>
    <w:p w14:paraId="5C6FD90E" w14:textId="47A08F4D" w:rsidR="00B013A1" w:rsidRPr="007467F2" w:rsidRDefault="00B013A1" w:rsidP="00B013A1">
      <w:pPr>
        <w:pStyle w:val="exampleabc"/>
      </w:pPr>
      <w:r w:rsidRPr="007467F2">
        <w:tab/>
      </w:r>
      <w:r w:rsidRPr="007467F2">
        <w:tab/>
      </w:r>
      <w:r w:rsidR="006F2285">
        <w:t>‘</w:t>
      </w:r>
      <w:r w:rsidRPr="007467F2">
        <w:t>It (e.g. bus) has already gone past.</w:t>
      </w:r>
      <w:r w:rsidR="006F2285">
        <w:t>’</w:t>
      </w:r>
      <w:r w:rsidRPr="007467F2">
        <w:t xml:space="preserve"> (hence: </w:t>
      </w:r>
      <w:r w:rsidR="006F2285">
        <w:t>‘</w:t>
      </w:r>
      <w:r w:rsidRPr="007467F2">
        <w:t>You</w:t>
      </w:r>
      <w:r w:rsidR="006F2285">
        <w:t>’</w:t>
      </w:r>
      <w:r w:rsidRPr="007467F2">
        <w:t>ll have to wait</w:t>
      </w:r>
      <w:r w:rsidR="006F2285">
        <w:t>’</w:t>
      </w:r>
      <w:r w:rsidRPr="007467F2">
        <w:t>)</w:t>
      </w:r>
    </w:p>
    <w:p w14:paraId="49E6CF91" w14:textId="77777777" w:rsidR="00B013A1" w:rsidRPr="00986AA2" w:rsidRDefault="00B013A1"/>
    <w:p w14:paraId="7882AFCD" w14:textId="5B29AEEE" w:rsidR="00B013A1" w:rsidRPr="001C32A0" w:rsidRDefault="00B013A1">
      <w:r w:rsidRPr="003E5D8C">
        <w:rPr>
          <w:rFonts w:ascii="Doulos SIL" w:hAnsi="Doulos SIL"/>
          <w:i/>
          <w:color w:val="0000FF"/>
        </w:rPr>
        <w:noBreakHyphen/>
        <w:t>jɛ̂</w:t>
      </w:r>
      <w:r w:rsidRPr="003E5D8C">
        <w:rPr>
          <w:rFonts w:ascii="Doulos SIL" w:hAnsi="Doulos SIL"/>
          <w:i/>
          <w:color w:val="0000FF"/>
        </w:rPr>
        <w:noBreakHyphen/>
      </w:r>
      <w:r w:rsidRPr="001C32A0">
        <w:t xml:space="preserve"> can be used with </w:t>
      </w:r>
      <w:r w:rsidRPr="003A150E">
        <w:rPr>
          <w:b/>
        </w:rPr>
        <w:t>perception verbs</w:t>
      </w:r>
      <w:r w:rsidRPr="001C32A0">
        <w:t xml:space="preserve"> </w:t>
      </w:r>
      <w:r w:rsidRPr="003E5D8C">
        <w:rPr>
          <w:rFonts w:ascii="Doulos SIL" w:hAnsi="Doulos SIL"/>
          <w:i/>
          <w:color w:val="0000FF"/>
        </w:rPr>
        <w:t>nǔ</w:t>
      </w:r>
      <w:r w:rsidRPr="003E5D8C">
        <w:rPr>
          <w:rFonts w:ascii="Doulos SIL" w:hAnsi="Doulos SIL"/>
          <w:i/>
          <w:color w:val="0000FF"/>
        </w:rPr>
        <w:noBreakHyphen/>
      </w:r>
      <w:r w:rsidRPr="001C32A0">
        <w:t xml:space="preserve"> </w:t>
      </w:r>
      <w:r w:rsidR="006F2285">
        <w:t>‘</w:t>
      </w:r>
      <w:r w:rsidRPr="001C32A0">
        <w:t>hear</w:t>
      </w:r>
      <w:r w:rsidR="006F2285">
        <w:t>’</w:t>
      </w:r>
      <w:r w:rsidRPr="001C32A0">
        <w:t xml:space="preserve"> and </w:t>
      </w:r>
      <w:r w:rsidRPr="003E5D8C">
        <w:rPr>
          <w:rFonts w:ascii="Doulos SIL" w:hAnsi="Doulos SIL"/>
          <w:i/>
          <w:color w:val="0000FF"/>
        </w:rPr>
        <w:t>yǐ</w:t>
      </w:r>
      <w:r w:rsidRPr="003E5D8C">
        <w:rPr>
          <w:rFonts w:ascii="Doulos SIL" w:hAnsi="Doulos SIL"/>
          <w:i/>
          <w:color w:val="0000FF"/>
        </w:rPr>
        <w:noBreakHyphen/>
      </w:r>
      <w:r w:rsidRPr="001C32A0">
        <w:t xml:space="preserve"> </w:t>
      </w:r>
      <w:r w:rsidR="006F2285">
        <w:t>‘</w:t>
      </w:r>
      <w:r w:rsidRPr="001C32A0">
        <w:t>see</w:t>
      </w:r>
      <w:r w:rsidR="006F2285">
        <w:t>’</w:t>
      </w:r>
      <w:r w:rsidRPr="001C32A0">
        <w:t xml:space="preserve">, which avoid regular </w:t>
      </w:r>
      <w:r w:rsidR="00FD6208">
        <w:t>perfective</w:t>
      </w:r>
      <w:r w:rsidRPr="001C32A0">
        <w:t xml:space="preserve"> </w:t>
      </w:r>
      <w:r w:rsidRPr="003E5D8C">
        <w:rPr>
          <w:rFonts w:ascii="Doulos SIL" w:hAnsi="Doulos SIL"/>
          <w:i/>
          <w:color w:val="0000FF"/>
        </w:rPr>
        <w:noBreakHyphen/>
        <w:t>tî</w:t>
      </w:r>
      <w:r w:rsidRPr="003E5D8C">
        <w:rPr>
          <w:rFonts w:ascii="Doulos SIL" w:hAnsi="Doulos SIL"/>
          <w:i/>
          <w:color w:val="0000FF"/>
        </w:rPr>
        <w:noBreakHyphen/>
      </w:r>
      <w:r w:rsidRPr="001C32A0">
        <w:t xml:space="preserve"> and </w:t>
      </w:r>
      <w:r w:rsidR="00893BC6">
        <w:t>resultative</w:t>
      </w:r>
      <w:r w:rsidRPr="001C32A0">
        <w:t xml:space="preserve"> </w:t>
      </w:r>
      <w:r w:rsidRPr="003E5D8C">
        <w:rPr>
          <w:rFonts w:ascii="Doulos SIL" w:hAnsi="Doulos SIL"/>
          <w:i/>
          <w:color w:val="0000FF"/>
        </w:rPr>
        <w:noBreakHyphen/>
        <w:t>sô</w:t>
      </w:r>
      <w:r w:rsidRPr="003E5D8C">
        <w:rPr>
          <w:rFonts w:ascii="Doulos SIL" w:hAnsi="Doulos SIL"/>
          <w:i/>
          <w:color w:val="0000FF"/>
        </w:rPr>
        <w:noBreakHyphen/>
      </w:r>
      <w:r w:rsidRPr="001C32A0">
        <w:t>. Again, the context involves a recent</w:t>
      </w:r>
      <w:r w:rsidR="00587CBB">
        <w:t>ly completed</w:t>
      </w:r>
      <w:r w:rsidRPr="001C32A0">
        <w:t xml:space="preserve"> event that results in a state. In (243a), for example, the speaker had been asking where the kettle was, and now indicates that he has located it.</w:t>
      </w:r>
    </w:p>
    <w:p w14:paraId="489F3FE9" w14:textId="77777777" w:rsidR="00B013A1" w:rsidRPr="007467F2" w:rsidRDefault="00B013A1" w:rsidP="00B013A1">
      <w:pPr>
        <w:pStyle w:val="exampleabc"/>
        <w:tabs>
          <w:tab w:val="left" w:pos="2340"/>
        </w:tabs>
      </w:pPr>
      <w:r w:rsidRPr="007467F2">
        <w:t>(243)</w:t>
      </w:r>
      <w:r w:rsidRPr="007467F2">
        <w:tab/>
        <w:t>a.</w:t>
      </w:r>
      <w:r w:rsidRPr="007467F2">
        <w:tab/>
      </w:r>
      <w:r w:rsidRPr="003E5D8C">
        <w:rPr>
          <w:rFonts w:ascii="Doulos SIL" w:hAnsi="Doulos SIL"/>
          <w:i/>
          <w:color w:val="0000FF"/>
        </w:rPr>
        <w:t>sátálà</w:t>
      </w:r>
      <w:r w:rsidRPr="003E5D8C">
        <w:rPr>
          <w:rFonts w:ascii="Doulos SIL" w:hAnsi="Doulos SIL"/>
          <w:i/>
          <w:color w:val="0000FF"/>
        </w:rPr>
        <w:tab/>
        <w:t>yǐ</w:t>
      </w:r>
      <w:r w:rsidRPr="003E5D8C">
        <w:rPr>
          <w:rFonts w:ascii="Doulos SIL" w:hAnsi="Doulos SIL"/>
          <w:i/>
          <w:color w:val="0000FF"/>
        </w:rPr>
        <w:noBreakHyphen/>
        <w:t>jɛ́</w:t>
      </w:r>
      <w:r w:rsidRPr="003E5D8C">
        <w:rPr>
          <w:rFonts w:ascii="Doulos SIL" w:hAnsi="Doulos SIL"/>
          <w:i/>
          <w:color w:val="0000FF"/>
        </w:rPr>
        <w:noBreakHyphen/>
        <w:t>ỳ</w:t>
      </w:r>
    </w:p>
    <w:p w14:paraId="2063B1FA" w14:textId="3A03319A" w:rsidR="00B013A1" w:rsidRPr="007467F2" w:rsidRDefault="00B013A1" w:rsidP="00B013A1">
      <w:pPr>
        <w:pStyle w:val="exampleabc"/>
        <w:tabs>
          <w:tab w:val="left" w:pos="2340"/>
        </w:tabs>
      </w:pPr>
      <w:r w:rsidRPr="007467F2">
        <w:tab/>
      </w:r>
      <w:r w:rsidRPr="007467F2">
        <w:tab/>
        <w:t>kettle</w:t>
      </w:r>
      <w:r w:rsidRPr="007467F2">
        <w:tab/>
        <w:t>see</w:t>
      </w:r>
      <w:r w:rsidRPr="00EF44F9">
        <w:t>-</w:t>
      </w:r>
      <w:r w:rsidRPr="00EF44F9">
        <w:rPr>
          <w:b/>
        </w:rPr>
        <w:t>R</w:t>
      </w:r>
      <w:r w:rsidRPr="007467F2">
        <w:rPr>
          <w:b/>
        </w:rPr>
        <w:t>ecPf</w:t>
      </w:r>
      <w:r w:rsidRPr="00EF44F9">
        <w:t>-1</w:t>
      </w:r>
      <w:r w:rsidR="00D317C5">
        <w:t>SgSbj</w:t>
      </w:r>
    </w:p>
    <w:p w14:paraId="2BAF7F9D" w14:textId="1ED9CF95" w:rsidR="00B013A1" w:rsidRPr="007467F2" w:rsidRDefault="00B013A1" w:rsidP="00B013A1">
      <w:pPr>
        <w:pStyle w:val="exampleabc"/>
      </w:pPr>
      <w:r w:rsidRPr="007467F2">
        <w:tab/>
      </w:r>
      <w:r w:rsidRPr="007467F2">
        <w:tab/>
      </w:r>
      <w:r w:rsidR="006F2285">
        <w:t>‘</w:t>
      </w:r>
      <w:r w:rsidRPr="007467F2">
        <w:t>I have (just) seen the kettle.</w:t>
      </w:r>
      <w:r w:rsidR="006F2285">
        <w:t>’</w:t>
      </w:r>
    </w:p>
    <w:p w14:paraId="06BF81EE" w14:textId="77777777" w:rsidR="00B013A1" w:rsidRPr="007467F2" w:rsidRDefault="00B013A1" w:rsidP="00B013A1">
      <w:pPr>
        <w:pStyle w:val="exampleabc"/>
      </w:pPr>
    </w:p>
    <w:p w14:paraId="7BE83D68" w14:textId="77777777" w:rsidR="00B013A1" w:rsidRPr="007467F2" w:rsidRDefault="00B013A1" w:rsidP="00B013A1">
      <w:pPr>
        <w:pStyle w:val="exampleabc"/>
        <w:tabs>
          <w:tab w:val="left" w:pos="2430"/>
        </w:tabs>
      </w:pPr>
      <w:r w:rsidRPr="007467F2">
        <w:tab/>
        <w:t>b.</w:t>
      </w:r>
      <w:r w:rsidRPr="007467F2">
        <w:tab/>
      </w:r>
      <w:r w:rsidRPr="003E5D8C">
        <w:rPr>
          <w:rFonts w:ascii="Doulos SIL" w:hAnsi="Doulos SIL"/>
          <w:i/>
          <w:color w:val="0000FF"/>
        </w:rPr>
        <w:t>cìwɛ́rù</w:t>
      </w:r>
      <w:r w:rsidRPr="003E5D8C">
        <w:rPr>
          <w:rFonts w:ascii="Doulos SIL" w:hAnsi="Doulos SIL"/>
          <w:i/>
          <w:color w:val="0000FF"/>
        </w:rPr>
        <w:tab/>
        <w:t>nǔ</w:t>
      </w:r>
      <w:r w:rsidRPr="003E5D8C">
        <w:rPr>
          <w:rFonts w:ascii="Doulos SIL" w:hAnsi="Doulos SIL"/>
          <w:i/>
          <w:color w:val="0000FF"/>
        </w:rPr>
        <w:noBreakHyphen/>
        <w:t>jɛ́</w:t>
      </w:r>
      <w:r w:rsidRPr="003E5D8C">
        <w:rPr>
          <w:rFonts w:ascii="Doulos SIL" w:hAnsi="Doulos SIL"/>
          <w:i/>
          <w:color w:val="0000FF"/>
        </w:rPr>
        <w:noBreakHyphen/>
        <w:t>ẁ</w:t>
      </w:r>
      <w:r w:rsidRPr="003E5D8C">
        <w:rPr>
          <w:rFonts w:ascii="Doulos SIL" w:hAnsi="Doulos SIL"/>
          <w:i/>
          <w:color w:val="0000FF"/>
        </w:rPr>
        <w:sym w:font="Symbol" w:char="F05C"/>
      </w:r>
    </w:p>
    <w:p w14:paraId="1788B698" w14:textId="47BFD4A6" w:rsidR="00B013A1" w:rsidRPr="007467F2" w:rsidRDefault="00B013A1" w:rsidP="00B013A1">
      <w:pPr>
        <w:pStyle w:val="exampleabc"/>
        <w:tabs>
          <w:tab w:val="left" w:pos="2430"/>
        </w:tabs>
      </w:pPr>
      <w:r w:rsidRPr="007467F2">
        <w:tab/>
      </w:r>
      <w:r w:rsidRPr="007467F2">
        <w:tab/>
        <w:t>news</w:t>
      </w:r>
      <w:r w:rsidRPr="007467F2">
        <w:tab/>
        <w:t>hear</w:t>
      </w:r>
      <w:r w:rsidRPr="00EF44F9">
        <w:t>-</w:t>
      </w:r>
      <w:r w:rsidRPr="00EF44F9">
        <w:rPr>
          <w:b/>
        </w:rPr>
        <w:t>R</w:t>
      </w:r>
      <w:r w:rsidRPr="007467F2">
        <w:rPr>
          <w:b/>
        </w:rPr>
        <w:t>ecPf</w:t>
      </w:r>
      <w:r w:rsidRPr="00EF44F9">
        <w:t>-2</w:t>
      </w:r>
      <w:r w:rsidR="00D317C5">
        <w:t>PlSbj</w:t>
      </w:r>
    </w:p>
    <w:p w14:paraId="72D1A9C6" w14:textId="0CC900D1" w:rsidR="00B013A1" w:rsidRPr="007467F2" w:rsidRDefault="00B013A1" w:rsidP="00B013A1">
      <w:pPr>
        <w:pStyle w:val="exampleabc"/>
      </w:pPr>
      <w:r w:rsidRPr="007467F2">
        <w:tab/>
      </w:r>
      <w:r w:rsidRPr="007467F2">
        <w:tab/>
      </w:r>
      <w:r w:rsidR="006F2285">
        <w:t>‘</w:t>
      </w:r>
      <w:r w:rsidRPr="007467F2">
        <w:t>Have you</w:t>
      </w:r>
      <w:r w:rsidRPr="00EF44F9">
        <w:t>-P</w:t>
      </w:r>
      <w:r w:rsidRPr="007467F2">
        <w:t>l heard the news?</w:t>
      </w:r>
      <w:r w:rsidR="006F2285">
        <w:t>’</w:t>
      </w:r>
    </w:p>
    <w:p w14:paraId="706B18D9" w14:textId="77777777" w:rsidR="00B013A1" w:rsidRPr="00C72B6B" w:rsidRDefault="00B013A1">
      <w:pPr>
        <w:rPr>
          <w:b/>
        </w:rPr>
      </w:pPr>
    </w:p>
    <w:p w14:paraId="57A529DA" w14:textId="3F60DF46" w:rsidR="00B013A1" w:rsidRPr="00986AA2" w:rsidRDefault="00B013A1">
      <w:r w:rsidRPr="00986AA2">
        <w:t xml:space="preserve">The suffix </w:t>
      </w:r>
      <w:r w:rsidRPr="003E5D8C">
        <w:rPr>
          <w:rFonts w:ascii="Doulos SIL" w:hAnsi="Doulos SIL"/>
          <w:i/>
          <w:color w:val="0000FF"/>
        </w:rPr>
        <w:noBreakHyphen/>
        <w:t>jɛ̂</w:t>
      </w:r>
      <w:r w:rsidRPr="003E5D8C">
        <w:rPr>
          <w:rFonts w:ascii="Doulos SIL" w:hAnsi="Doulos SIL"/>
          <w:i/>
          <w:color w:val="0000FF"/>
        </w:rPr>
        <w:noBreakHyphen/>
      </w:r>
      <w:r w:rsidRPr="00986AA2">
        <w:t xml:space="preserve"> is added to the </w:t>
      </w:r>
      <w:r w:rsidR="00AF7BAE">
        <w:t>bare stem</w:t>
      </w:r>
      <w:r w:rsidRPr="00986AA2">
        <w:t xml:space="preserve"> of the verb, with no change in the lexical tone </w:t>
      </w:r>
      <w:r w:rsidR="00D42AD2">
        <w:t>melody</w:t>
      </w:r>
      <w:r w:rsidRPr="00986AA2">
        <w:t xml:space="preserve">. The </w:t>
      </w:r>
      <w:r w:rsidRPr="000D5EB4">
        <w:rPr>
          <w:b/>
        </w:rPr>
        <w:t>paradigm</w:t>
      </w:r>
      <w:r w:rsidRPr="00986AA2">
        <w:t xml:space="preserve"> is (244). The 3Sg form is not homophonous with the 2Sg form.</w:t>
      </w:r>
    </w:p>
    <w:p w14:paraId="7643751F" w14:textId="77777777" w:rsidR="00B013A1" w:rsidRPr="00986AA2" w:rsidRDefault="00B013A1"/>
    <w:p w14:paraId="14F119CE" w14:textId="77777777" w:rsidR="00B013A1" w:rsidRPr="007467F2" w:rsidRDefault="00B013A1" w:rsidP="00B013A1">
      <w:pPr>
        <w:pStyle w:val="example-Jamsay"/>
        <w:tabs>
          <w:tab w:val="clear" w:pos="369"/>
          <w:tab w:val="clear" w:pos="1080"/>
          <w:tab w:val="left" w:pos="1985"/>
        </w:tabs>
      </w:pPr>
      <w:r w:rsidRPr="007467F2">
        <w:t>(244)</w:t>
      </w:r>
      <w:r w:rsidRPr="007467F2">
        <w:tab/>
        <w:t>category</w:t>
      </w:r>
      <w:r w:rsidRPr="007467F2">
        <w:tab/>
        <w:t>form</w:t>
      </w:r>
    </w:p>
    <w:p w14:paraId="0077AAEA" w14:textId="77777777" w:rsidR="00B013A1" w:rsidRPr="007467F2" w:rsidRDefault="00B013A1" w:rsidP="00B013A1">
      <w:pPr>
        <w:pStyle w:val="example-Jamsay"/>
        <w:tabs>
          <w:tab w:val="clear" w:pos="369"/>
          <w:tab w:val="clear" w:pos="1080"/>
          <w:tab w:val="left" w:pos="1985"/>
        </w:tabs>
      </w:pPr>
    </w:p>
    <w:p w14:paraId="09E47388" w14:textId="77777777" w:rsidR="00B013A1" w:rsidRPr="007467F2" w:rsidRDefault="00B013A1" w:rsidP="00B013A1">
      <w:pPr>
        <w:pStyle w:val="example-Jamsay"/>
        <w:tabs>
          <w:tab w:val="clear" w:pos="369"/>
          <w:tab w:val="clear" w:pos="1080"/>
          <w:tab w:val="left" w:pos="1985"/>
        </w:tabs>
      </w:pPr>
      <w:r w:rsidRPr="007467F2">
        <w:tab/>
        <w:t>1Sg</w:t>
      </w:r>
      <w:r w:rsidRPr="007467F2">
        <w:tab/>
      </w:r>
      <w:r w:rsidRPr="003E5D8C">
        <w:rPr>
          <w:rFonts w:ascii="Doulos SIL" w:hAnsi="Doulos SIL"/>
          <w:i/>
          <w:color w:val="0000FF"/>
        </w:rPr>
        <w:noBreakHyphen/>
        <w:t>jɛ́</w:t>
      </w:r>
      <w:r w:rsidRPr="003E5D8C">
        <w:rPr>
          <w:rFonts w:ascii="Doulos SIL" w:hAnsi="Doulos SIL"/>
          <w:i/>
          <w:color w:val="0000FF"/>
        </w:rPr>
        <w:noBreakHyphen/>
        <w:t>ỳ</w:t>
      </w:r>
    </w:p>
    <w:p w14:paraId="1C30D571" w14:textId="77777777" w:rsidR="00B013A1" w:rsidRPr="007467F2" w:rsidRDefault="00B013A1" w:rsidP="00B013A1">
      <w:pPr>
        <w:pStyle w:val="example-Jamsay"/>
        <w:tabs>
          <w:tab w:val="clear" w:pos="369"/>
          <w:tab w:val="clear" w:pos="1080"/>
          <w:tab w:val="left" w:pos="1985"/>
        </w:tabs>
      </w:pPr>
      <w:r w:rsidRPr="007467F2">
        <w:tab/>
        <w:t>2Sg</w:t>
      </w:r>
      <w:r w:rsidRPr="007467F2">
        <w:tab/>
      </w:r>
      <w:r w:rsidRPr="003E5D8C">
        <w:rPr>
          <w:rFonts w:ascii="Doulos SIL" w:hAnsi="Doulos SIL"/>
          <w:i/>
          <w:color w:val="0000FF"/>
        </w:rPr>
        <w:noBreakHyphen/>
        <w:t>jɛ́</w:t>
      </w:r>
      <w:r w:rsidRPr="003E5D8C">
        <w:rPr>
          <w:rFonts w:ascii="Doulos SIL" w:hAnsi="Doulos SIL"/>
          <w:i/>
          <w:color w:val="0000FF"/>
        </w:rPr>
        <w:noBreakHyphen/>
        <w:t>ẁ</w:t>
      </w:r>
    </w:p>
    <w:p w14:paraId="18791566" w14:textId="77777777" w:rsidR="00B013A1" w:rsidRPr="007467F2" w:rsidRDefault="00B013A1" w:rsidP="00B013A1">
      <w:pPr>
        <w:pStyle w:val="example-Jamsay"/>
        <w:tabs>
          <w:tab w:val="clear" w:pos="369"/>
          <w:tab w:val="clear" w:pos="1080"/>
          <w:tab w:val="left" w:pos="1985"/>
        </w:tabs>
      </w:pPr>
    </w:p>
    <w:p w14:paraId="7836B4DE" w14:textId="3C993A6D" w:rsidR="00B013A1" w:rsidRPr="00587CBB" w:rsidRDefault="00B013A1" w:rsidP="00B013A1">
      <w:pPr>
        <w:pStyle w:val="example-Jamsay"/>
        <w:tabs>
          <w:tab w:val="clear" w:pos="369"/>
          <w:tab w:val="clear" w:pos="1080"/>
          <w:tab w:val="left" w:pos="1985"/>
        </w:tabs>
      </w:pPr>
      <w:r w:rsidRPr="007467F2">
        <w:tab/>
        <w:t>1Pl</w:t>
      </w:r>
      <w:r w:rsidRPr="007467F2">
        <w:tab/>
      </w:r>
      <w:r w:rsidRPr="003E5D8C">
        <w:rPr>
          <w:rFonts w:ascii="Doulos SIL" w:hAnsi="Doulos SIL"/>
          <w:i/>
          <w:color w:val="0000FF"/>
        </w:rPr>
        <w:noBreakHyphen/>
        <w:t>jɛ́</w:t>
      </w:r>
      <w:r w:rsidRPr="003E5D8C">
        <w:rPr>
          <w:rFonts w:ascii="Doulos SIL" w:hAnsi="Doulos SIL"/>
          <w:i/>
          <w:color w:val="0000FF"/>
        </w:rPr>
        <w:noBreakHyphen/>
        <w:t>ỳ</w:t>
      </w:r>
      <w:r w:rsidRPr="003E5D8C">
        <w:rPr>
          <w:rFonts w:ascii="Doulos SIL" w:hAnsi="Doulos SIL"/>
          <w:i/>
          <w:color w:val="0000FF"/>
        </w:rPr>
        <w:sym w:font="Symbol" w:char="F05C"/>
      </w:r>
      <w:r w:rsidR="00587CBB">
        <w:tab/>
        <w:t>pronounced [</w:t>
      </w:r>
      <w:r w:rsidR="00587CBB" w:rsidRPr="00587CBB">
        <w:rPr>
          <w:rFonts w:ascii="Doulos SIL" w:hAnsi="Doulos SIL"/>
          <w:color w:val="008000"/>
        </w:rPr>
        <w:t>ʤɛ̂→j</w:t>
      </w:r>
      <w:r w:rsidR="00587CBB">
        <w:t>]</w:t>
      </w:r>
    </w:p>
    <w:p w14:paraId="65C5A3CB" w14:textId="394860DC" w:rsidR="00B013A1" w:rsidRPr="003E5D8C" w:rsidRDefault="00B013A1" w:rsidP="00B013A1">
      <w:pPr>
        <w:pStyle w:val="example-Jamsay"/>
        <w:tabs>
          <w:tab w:val="clear" w:pos="369"/>
          <w:tab w:val="clear" w:pos="1080"/>
          <w:tab w:val="left" w:pos="1985"/>
        </w:tabs>
        <w:rPr>
          <w:rFonts w:ascii="Doulos SIL" w:hAnsi="Doulos SIL"/>
          <w:i/>
          <w:color w:val="0000FF"/>
        </w:rPr>
      </w:pPr>
      <w:r w:rsidRPr="007467F2">
        <w:tab/>
        <w:t>2Pl</w:t>
      </w:r>
      <w:r w:rsidRPr="007467F2">
        <w:tab/>
      </w:r>
      <w:r w:rsidRPr="003E5D8C">
        <w:rPr>
          <w:rFonts w:ascii="Doulos SIL" w:hAnsi="Doulos SIL"/>
          <w:i/>
          <w:color w:val="0000FF"/>
        </w:rPr>
        <w:noBreakHyphen/>
        <w:t>jɛ́</w:t>
      </w:r>
      <w:r w:rsidRPr="003E5D8C">
        <w:rPr>
          <w:rFonts w:ascii="Doulos SIL" w:hAnsi="Doulos SIL"/>
          <w:i/>
          <w:color w:val="0000FF"/>
        </w:rPr>
        <w:noBreakHyphen/>
        <w:t>ẁ</w:t>
      </w:r>
      <w:r w:rsidRPr="003E5D8C">
        <w:rPr>
          <w:rFonts w:ascii="Doulos SIL" w:hAnsi="Doulos SIL"/>
          <w:i/>
          <w:color w:val="0000FF"/>
        </w:rPr>
        <w:sym w:font="Symbol" w:char="F05C"/>
      </w:r>
      <w:r w:rsidR="00587CBB" w:rsidRPr="00587CBB">
        <w:t xml:space="preserve"> </w:t>
      </w:r>
      <w:r w:rsidR="00587CBB">
        <w:tab/>
        <w:t>pronounced [</w:t>
      </w:r>
      <w:r w:rsidR="00587CBB" w:rsidRPr="00587CBB">
        <w:rPr>
          <w:rFonts w:ascii="Doulos SIL" w:hAnsi="Doulos SIL"/>
          <w:color w:val="008000"/>
        </w:rPr>
        <w:t>ʤɛ̂→</w:t>
      </w:r>
      <w:r w:rsidR="00587CBB">
        <w:rPr>
          <w:rFonts w:ascii="Doulos SIL" w:hAnsi="Doulos SIL"/>
          <w:color w:val="008000"/>
        </w:rPr>
        <w:t>w</w:t>
      </w:r>
      <w:r w:rsidR="00587CBB">
        <w:t>]</w:t>
      </w:r>
    </w:p>
    <w:p w14:paraId="6A297DA2" w14:textId="77777777" w:rsidR="00B013A1" w:rsidRPr="007467F2" w:rsidRDefault="00B013A1" w:rsidP="00B013A1">
      <w:pPr>
        <w:pStyle w:val="example-Jamsay"/>
        <w:tabs>
          <w:tab w:val="clear" w:pos="369"/>
          <w:tab w:val="clear" w:pos="1080"/>
          <w:tab w:val="left" w:pos="1985"/>
        </w:tabs>
      </w:pPr>
    </w:p>
    <w:p w14:paraId="54C5965A" w14:textId="77777777" w:rsidR="00B013A1" w:rsidRPr="007467F2" w:rsidRDefault="00B013A1" w:rsidP="00B013A1">
      <w:pPr>
        <w:pStyle w:val="example-Jamsay"/>
        <w:tabs>
          <w:tab w:val="clear" w:pos="369"/>
          <w:tab w:val="clear" w:pos="1080"/>
          <w:tab w:val="left" w:pos="1985"/>
        </w:tabs>
      </w:pPr>
      <w:r w:rsidRPr="007467F2">
        <w:tab/>
        <w:t>3Sg/Inan</w:t>
      </w:r>
      <w:r w:rsidRPr="007467F2">
        <w:tab/>
      </w:r>
      <w:r w:rsidRPr="003E5D8C">
        <w:rPr>
          <w:rFonts w:ascii="Doulos SIL" w:hAnsi="Doulos SIL"/>
          <w:i/>
          <w:color w:val="0000FF"/>
        </w:rPr>
        <w:noBreakHyphen/>
        <w:t>jɛ̂:</w:t>
      </w:r>
      <w:r w:rsidRPr="003E5D8C">
        <w:rPr>
          <w:rFonts w:ascii="Doulos SIL" w:hAnsi="Doulos SIL"/>
          <w:i/>
          <w:color w:val="0000FF"/>
        </w:rPr>
        <w:noBreakHyphen/>
      </w:r>
      <w:r w:rsidRPr="003E5D8C">
        <w:rPr>
          <w:rFonts w:ascii="Doulos SIL" w:hAnsi="Doulos SIL"/>
          <w:i/>
          <w:color w:val="0000FF"/>
        </w:rPr>
        <w:sym w:font="Symbol" w:char="F0C6"/>
      </w:r>
    </w:p>
    <w:p w14:paraId="3B25E71E" w14:textId="77777777" w:rsidR="00B013A1" w:rsidRPr="000A21CD" w:rsidRDefault="00B013A1" w:rsidP="00B013A1">
      <w:pPr>
        <w:pStyle w:val="example-Jamsay"/>
        <w:tabs>
          <w:tab w:val="clear" w:pos="369"/>
          <w:tab w:val="clear" w:pos="1080"/>
          <w:tab w:val="left" w:pos="1985"/>
          <w:tab w:val="left" w:pos="5130"/>
        </w:tabs>
      </w:pPr>
      <w:r w:rsidRPr="007467F2">
        <w:tab/>
        <w:t>3Pl</w:t>
      </w:r>
      <w:r w:rsidRPr="007467F2">
        <w:tab/>
      </w:r>
      <w:r w:rsidRPr="003E5D8C">
        <w:rPr>
          <w:rFonts w:ascii="Doulos SIL" w:hAnsi="Doulos SIL"/>
          <w:i/>
          <w:color w:val="0000FF"/>
        </w:rPr>
        <w:noBreakHyphen/>
        <w:t>j</w:t>
      </w:r>
      <w:r w:rsidRPr="003E5D8C">
        <w:rPr>
          <w:rFonts w:ascii="Doulos SIL" w:hAnsi="Doulos SIL"/>
          <w:i/>
          <w:color w:val="0000FF"/>
        </w:rPr>
        <w:noBreakHyphen/>
        <w:t>â:</w:t>
      </w:r>
      <w:r w:rsidRPr="005D54B8">
        <w:t xml:space="preserve"> (</w:t>
      </w:r>
      <w:r w:rsidRPr="005F1A57">
        <w:rPr>
          <w:rFonts w:ascii="Doulos SIL" w:hAnsi="Doulos SIL"/>
          <w:i/>
          <w:color w:val="0000FF"/>
        </w:rPr>
        <w:noBreakHyphen/>
      </w:r>
      <w:r w:rsidRPr="003E5D8C">
        <w:rPr>
          <w:rFonts w:ascii="Doulos SIL" w:hAnsi="Doulos SIL"/>
          <w:i/>
          <w:color w:val="0000FF"/>
        </w:rPr>
        <w:t>jɛ̂:</w:t>
      </w:r>
      <w:r w:rsidRPr="005F1A57">
        <w:rPr>
          <w:rFonts w:ascii="Doulos SIL" w:hAnsi="Doulos SIL"/>
          <w:i/>
          <w:color w:val="0000FF"/>
        </w:rPr>
        <w:noBreakHyphen/>
      </w:r>
      <w:r w:rsidRPr="003E5D8C">
        <w:rPr>
          <w:rFonts w:ascii="Doulos SIL" w:hAnsi="Doulos SIL"/>
          <w:i/>
          <w:color w:val="0000FF"/>
        </w:rPr>
        <w:t>bɔ́</w:t>
      </w:r>
      <w:r w:rsidRPr="005D54B8">
        <w:t xml:space="preserve"> also attested in a text)</w:t>
      </w:r>
    </w:p>
    <w:p w14:paraId="38203D5F" w14:textId="77777777" w:rsidR="00B013A1" w:rsidRPr="00986AA2" w:rsidRDefault="00B013A1"/>
    <w:p w14:paraId="47DF2653" w14:textId="3CBBA7E3" w:rsidR="00B013A1" w:rsidRPr="00986AA2" w:rsidRDefault="00B013A1">
      <w:r w:rsidRPr="00986AA2">
        <w:t xml:space="preserve">For </w:t>
      </w:r>
      <w:r w:rsidRPr="003E5D8C">
        <w:rPr>
          <w:rFonts w:ascii="Doulos SIL" w:hAnsi="Doulos SIL"/>
          <w:i/>
          <w:color w:val="0000FF"/>
        </w:rPr>
        <w:noBreakHyphen/>
        <w:t>jɛ̀</w:t>
      </w:r>
      <w:r w:rsidRPr="00E75672">
        <w:rPr>
          <w:rFonts w:ascii="Doulos SIL" w:hAnsi="Doulos SIL"/>
          <w:i/>
          <w:noProof/>
          <w:color w:val="0000FF"/>
        </w:rPr>
        <w:t>→</w:t>
      </w:r>
      <w:r w:rsidRPr="00986AA2">
        <w:t xml:space="preserve"> in durative clauses in narrative, see §15.2.1.4.</w:t>
      </w:r>
    </w:p>
    <w:p w14:paraId="56CE1C90" w14:textId="77777777" w:rsidR="00B013A1" w:rsidRPr="00986AA2" w:rsidRDefault="00B013A1"/>
    <w:p w14:paraId="3C2A950F" w14:textId="77777777" w:rsidR="00B013A1" w:rsidRPr="00986AA2" w:rsidRDefault="00B013A1"/>
    <w:p w14:paraId="48A524A2" w14:textId="78C82761" w:rsidR="00B013A1" w:rsidRPr="007467F2" w:rsidRDefault="00B013A1" w:rsidP="00482A50">
      <w:pPr>
        <w:pStyle w:val="Heading4"/>
        <w:tabs>
          <w:tab w:val="num" w:pos="864"/>
        </w:tabs>
        <w:ind w:left="864" w:hanging="864"/>
      </w:pPr>
      <w:bookmarkStart w:id="1745" w:name="_Toc508942875"/>
      <w:bookmarkStart w:id="1746" w:name="_Toc508943475"/>
      <w:bookmarkStart w:id="1747" w:name="_Toc519401459"/>
      <w:bookmarkStart w:id="1748" w:name="_Toc12948699"/>
      <w:bookmarkStart w:id="1749" w:name="_Toc12948792"/>
      <w:bookmarkStart w:id="1750" w:name="_Toc12948983"/>
      <w:bookmarkStart w:id="1751" w:name="_Toc12949227"/>
      <w:bookmarkStart w:id="1752" w:name="_Toc297637841"/>
      <w:r w:rsidRPr="007467F2">
        <w:t xml:space="preserve">Reduplicated </w:t>
      </w:r>
      <w:r w:rsidR="00FD6208">
        <w:t>perfective</w:t>
      </w:r>
      <w:bookmarkEnd w:id="1745"/>
      <w:bookmarkEnd w:id="1746"/>
      <w:bookmarkEnd w:id="1747"/>
      <w:bookmarkEnd w:id="1748"/>
      <w:bookmarkEnd w:id="1749"/>
      <w:bookmarkEnd w:id="1750"/>
      <w:bookmarkEnd w:id="1751"/>
      <w:r w:rsidRPr="007467F2">
        <w:t xml:space="preserve"> (</w:t>
      </w:r>
      <w:r w:rsidRPr="00203126">
        <w:rPr>
          <w:rFonts w:ascii="Doulos SIL" w:hAnsi="Doulos SIL"/>
          <w:i/>
          <w:color w:val="0000FF"/>
        </w:rPr>
        <w:t>Cì</w:t>
      </w:r>
      <w:r w:rsidRPr="00203126">
        <w:rPr>
          <w:rFonts w:ascii="Doulos SIL" w:hAnsi="Doulos SIL"/>
          <w:i/>
          <w:color w:val="0000FF"/>
        </w:rPr>
        <w:noBreakHyphen/>
      </w:r>
      <w:r w:rsidRPr="007467F2">
        <w:t xml:space="preserve"> plus {HL}, 3Sg </w:t>
      </w:r>
      <w:r w:rsidRPr="00203126">
        <w:rPr>
          <w:rFonts w:ascii="Doulos SIL" w:hAnsi="Doulos SIL"/>
          <w:i/>
          <w:color w:val="0000FF"/>
        </w:rPr>
        <w:noBreakHyphen/>
      </w:r>
      <w:r w:rsidRPr="00203126">
        <w:rPr>
          <w:rFonts w:ascii="Doulos SIL" w:hAnsi="Doulos SIL"/>
          <w:i/>
          <w:color w:val="0000FF"/>
        </w:rPr>
        <w:sym w:font="Symbol" w:char="F0C6"/>
      </w:r>
      <w:r w:rsidRPr="007467F2">
        <w:t>)</w:t>
      </w:r>
      <w:bookmarkEnd w:id="1752"/>
    </w:p>
    <w:p w14:paraId="027B3FEF" w14:textId="7C490911" w:rsidR="00B013A1" w:rsidRPr="00882AC7" w:rsidRDefault="00B013A1" w:rsidP="00B013A1">
      <w:r w:rsidRPr="00882AC7">
        <w:t xml:space="preserve">In this form, there is an initial reduplication of the form </w:t>
      </w:r>
      <w:r w:rsidRPr="003E5D8C">
        <w:rPr>
          <w:rFonts w:ascii="Doulos SIL" w:hAnsi="Doulos SIL"/>
          <w:i/>
          <w:color w:val="0000FF"/>
        </w:rPr>
        <w:t>C</w:t>
      </w:r>
      <w:r w:rsidRPr="003E5D8C">
        <w:rPr>
          <w:rFonts w:ascii="Doulos SIL" w:hAnsi="Doulos SIL"/>
          <w:i/>
          <w:color w:val="0000FF"/>
          <w:vertAlign w:val="subscript"/>
        </w:rPr>
        <w:t>1</w:t>
      </w:r>
      <w:r w:rsidRPr="003E5D8C">
        <w:rPr>
          <w:rFonts w:ascii="Doulos SIL" w:hAnsi="Doulos SIL"/>
          <w:i/>
          <w:color w:val="0000FF"/>
        </w:rPr>
        <w:t>ì</w:t>
      </w:r>
      <w:r w:rsidRPr="003E5D8C">
        <w:rPr>
          <w:rFonts w:ascii="Doulos SIL" w:hAnsi="Doulos SIL"/>
          <w:i/>
          <w:color w:val="0000FF"/>
        </w:rPr>
        <w:noBreakHyphen/>
      </w:r>
      <w:r w:rsidRPr="00882AC7">
        <w:t xml:space="preserve"> (with fixed vowel </w:t>
      </w:r>
      <w:r w:rsidRPr="003E5D8C">
        <w:rPr>
          <w:rFonts w:ascii="Doulos SIL" w:hAnsi="Doulos SIL"/>
          <w:i/>
          <w:color w:val="0000FF"/>
        </w:rPr>
        <w:t>ì</w:t>
      </w:r>
      <w:r w:rsidRPr="00882AC7">
        <w:t xml:space="preserve">) or </w:t>
      </w:r>
      <w:r w:rsidRPr="003E5D8C">
        <w:rPr>
          <w:rFonts w:ascii="Doulos SIL" w:hAnsi="Doulos SIL"/>
          <w:i/>
          <w:color w:val="0000FF"/>
        </w:rPr>
        <w:t>C</w:t>
      </w:r>
      <w:r w:rsidRPr="003E5D8C">
        <w:rPr>
          <w:rFonts w:ascii="Doulos SIL" w:hAnsi="Doulos SIL"/>
          <w:i/>
          <w:color w:val="0000FF"/>
          <w:vertAlign w:val="subscript"/>
        </w:rPr>
        <w:t>1</w:t>
      </w:r>
      <w:r w:rsidRPr="003E5D8C">
        <w:rPr>
          <w:rFonts w:ascii="Doulos SIL" w:hAnsi="Doulos SIL"/>
          <w:i/>
          <w:color w:val="0000FF"/>
        </w:rPr>
        <w:t>v̀</w:t>
      </w:r>
      <w:r w:rsidRPr="003E5D8C">
        <w:rPr>
          <w:rFonts w:ascii="Doulos SIL" w:hAnsi="Doulos SIL"/>
          <w:i/>
          <w:color w:val="0000FF"/>
          <w:vertAlign w:val="subscript"/>
        </w:rPr>
        <w:t>1</w:t>
      </w:r>
      <w:r w:rsidRPr="003E5D8C">
        <w:rPr>
          <w:rFonts w:ascii="Doulos SIL" w:hAnsi="Doulos SIL"/>
          <w:i/>
          <w:color w:val="0000FF"/>
        </w:rPr>
        <w:noBreakHyphen/>
      </w:r>
      <w:r w:rsidRPr="00882AC7">
        <w:t xml:space="preserve"> (with a copy of the first stem vowel), depending on the speaker.</w:t>
      </w:r>
      <w:r w:rsidRPr="00986AA2">
        <w:t xml:space="preserve"> If the first vowel of the stem is from the set {</w:t>
      </w:r>
      <w:r w:rsidRPr="003E5D8C">
        <w:rPr>
          <w:rFonts w:ascii="Doulos SIL" w:hAnsi="Doulos SIL"/>
          <w:i/>
          <w:color w:val="0000FF"/>
        </w:rPr>
        <w:t>u o</w:t>
      </w:r>
      <w:r w:rsidRPr="00986AA2">
        <w:t xml:space="preserve">} (but not </w:t>
      </w:r>
      <w:r w:rsidRPr="003E5D8C">
        <w:rPr>
          <w:rFonts w:ascii="Doulos SIL" w:hAnsi="Doulos SIL"/>
          <w:i/>
          <w:color w:val="0000FF"/>
        </w:rPr>
        <w:t>ɔ</w:t>
      </w:r>
      <w:r w:rsidRPr="00986AA2">
        <w:t xml:space="preserve">), the </w:t>
      </w:r>
      <w:r w:rsidRPr="003E5D8C">
        <w:rPr>
          <w:rFonts w:ascii="Doulos SIL" w:hAnsi="Doulos SIL"/>
          <w:i/>
          <w:color w:val="0000FF"/>
        </w:rPr>
        <w:t>i</w:t>
      </w:r>
      <w:r w:rsidRPr="00986AA2">
        <w:t xml:space="preserve"> of the reduplicative segment shifts to </w:t>
      </w:r>
      <w:r w:rsidRPr="003E5D8C">
        <w:rPr>
          <w:rFonts w:ascii="Doulos SIL" w:hAnsi="Doulos SIL"/>
          <w:i/>
          <w:color w:val="0000FF"/>
        </w:rPr>
        <w:t>u</w:t>
      </w:r>
      <w:r w:rsidRPr="00986AA2">
        <w:t>.</w:t>
      </w:r>
      <w:r w:rsidRPr="00882AC7">
        <w:t xml:space="preserve"> If the verb begins with a vowel, there is no </w:t>
      </w:r>
      <w:r w:rsidRPr="003E5D8C">
        <w:rPr>
          <w:rFonts w:ascii="Doulos SIL" w:hAnsi="Doulos SIL"/>
          <w:i/>
          <w:color w:val="0000FF"/>
        </w:rPr>
        <w:t>C</w:t>
      </w:r>
      <w:r w:rsidRPr="003E5D8C">
        <w:rPr>
          <w:rFonts w:ascii="Doulos SIL" w:hAnsi="Doulos SIL"/>
          <w:i/>
          <w:color w:val="0000FF"/>
          <w:vertAlign w:val="subscript"/>
        </w:rPr>
        <w:t>1</w:t>
      </w:r>
      <w:r w:rsidRPr="00882AC7">
        <w:t xml:space="preserve"> in either the reduplicative segment or the base stem. A glottal stop is heard between the two occurrences of the vowel, as in </w:t>
      </w:r>
      <w:r w:rsidRPr="003E5D8C">
        <w:rPr>
          <w:rFonts w:ascii="Doulos SIL" w:hAnsi="Doulos SIL"/>
          <w:i/>
          <w:color w:val="0000FF"/>
        </w:rPr>
        <w:t>ù</w:t>
      </w:r>
      <w:r w:rsidRPr="003E5D8C">
        <w:rPr>
          <w:rFonts w:ascii="Doulos SIL" w:hAnsi="Doulos SIL"/>
          <w:i/>
          <w:color w:val="0000FF"/>
        </w:rPr>
        <w:noBreakHyphen/>
        <w:t>ʔúrò</w:t>
      </w:r>
      <w:r w:rsidRPr="003E5D8C">
        <w:rPr>
          <w:rFonts w:ascii="Doulos SIL" w:hAnsi="Doulos SIL"/>
          <w:i/>
          <w:color w:val="0000FF"/>
        </w:rPr>
        <w:noBreakHyphen/>
      </w:r>
      <w:r w:rsidRPr="00882AC7">
        <w:t xml:space="preserve"> </w:t>
      </w:r>
      <w:r w:rsidR="006F2285">
        <w:t>‘</w:t>
      </w:r>
      <w:r w:rsidRPr="00882AC7">
        <w:t>go up</w:t>
      </w:r>
      <w:r w:rsidR="006F2285">
        <w:t>’</w:t>
      </w:r>
      <w:r w:rsidRPr="00882AC7">
        <w:t xml:space="preserve"> and </w:t>
      </w:r>
      <w:r w:rsidRPr="003E5D8C">
        <w:rPr>
          <w:rFonts w:ascii="Doulos SIL" w:hAnsi="Doulos SIL"/>
          <w:i/>
          <w:color w:val="0000FF"/>
        </w:rPr>
        <w:t>ì</w:t>
      </w:r>
      <w:r w:rsidRPr="003E5D8C">
        <w:rPr>
          <w:rFonts w:ascii="Doulos SIL" w:hAnsi="Doulos SIL"/>
          <w:i/>
          <w:color w:val="0000FF"/>
        </w:rPr>
        <w:noBreakHyphen/>
        <w:t>ʔɛ́wɛ̀</w:t>
      </w:r>
      <w:r w:rsidRPr="003E5D8C">
        <w:rPr>
          <w:rFonts w:ascii="Doulos SIL" w:hAnsi="Doulos SIL"/>
          <w:i/>
          <w:color w:val="0000FF"/>
        </w:rPr>
        <w:noBreakHyphen/>
      </w:r>
      <w:r w:rsidRPr="00882AC7">
        <w:t xml:space="preserve"> (varying with </w:t>
      </w:r>
      <w:r w:rsidRPr="003E5D8C">
        <w:rPr>
          <w:rFonts w:ascii="Doulos SIL" w:hAnsi="Doulos SIL"/>
          <w:i/>
          <w:color w:val="0000FF"/>
        </w:rPr>
        <w:t>ɛ̀</w:t>
      </w:r>
      <w:r w:rsidRPr="003E5D8C">
        <w:rPr>
          <w:rFonts w:ascii="Doulos SIL" w:hAnsi="Doulos SIL"/>
          <w:i/>
          <w:color w:val="0000FF"/>
        </w:rPr>
        <w:noBreakHyphen/>
        <w:t>ʔɛ́wɛ̀</w:t>
      </w:r>
      <w:r w:rsidRPr="003E5D8C">
        <w:rPr>
          <w:rFonts w:ascii="Doulos SIL" w:hAnsi="Doulos SIL"/>
          <w:i/>
          <w:color w:val="0000FF"/>
        </w:rPr>
        <w:noBreakHyphen/>
      </w:r>
      <w:r w:rsidRPr="00882AC7">
        <w:t xml:space="preserve">) </w:t>
      </w:r>
      <w:r w:rsidR="006F2285">
        <w:t>‘</w:t>
      </w:r>
      <w:r w:rsidRPr="00882AC7">
        <w:t>buy</w:t>
      </w:r>
      <w:r w:rsidR="006F2285">
        <w:t>’</w:t>
      </w:r>
      <w:r w:rsidRPr="00882AC7">
        <w:t>.</w:t>
      </w:r>
    </w:p>
    <w:p w14:paraId="4D506893" w14:textId="1C493EF9" w:rsidR="00B013A1" w:rsidRPr="00882AC7" w:rsidRDefault="00B013A1" w:rsidP="00B013A1">
      <w:r w:rsidRPr="00882AC7">
        <w:tab/>
        <w:t>The reduplicative segment has L</w:t>
      </w:r>
      <w:r w:rsidRPr="00EF44F9">
        <w:noBreakHyphen/>
        <w:t>t</w:t>
      </w:r>
      <w:r w:rsidRPr="00882AC7">
        <w:t xml:space="preserve">one (as do all such reduplicative segments in verbal morphology). The </w:t>
      </w:r>
      <w:r w:rsidRPr="003A150E">
        <w:rPr>
          <w:b/>
        </w:rPr>
        <w:t xml:space="preserve">base stem has {HL} tone </w:t>
      </w:r>
      <w:r w:rsidR="00D42AD2">
        <w:rPr>
          <w:b/>
        </w:rPr>
        <w:t>overlay</w:t>
      </w:r>
      <w:r w:rsidRPr="00882AC7">
        <w:t xml:space="preserve">, erasing the lexical </w:t>
      </w:r>
      <w:r w:rsidR="00D27B3F">
        <w:t>melody</w:t>
      </w:r>
      <w:r w:rsidRPr="00882AC7">
        <w:t>. The H</w:t>
      </w:r>
      <w:r w:rsidRPr="00EF44F9">
        <w:noBreakHyphen/>
        <w:t>t</w:t>
      </w:r>
      <w:r w:rsidRPr="00882AC7">
        <w:t xml:space="preserve">one component is expressed on the first stem syllable, or on the first mora of a monosyllable. In third person forms only, a </w:t>
      </w:r>
      <w:r w:rsidRPr="003E5D8C">
        <w:rPr>
          <w:rFonts w:ascii="Doulos SIL" w:hAnsi="Doulos SIL"/>
          <w:i/>
          <w:color w:val="0000FF"/>
        </w:rPr>
        <w:t>Cv</w:t>
      </w:r>
      <w:r w:rsidRPr="003E5D8C">
        <w:rPr>
          <w:rFonts w:ascii="Doulos SIL" w:hAnsi="Doulos SIL"/>
          <w:i/>
          <w:color w:val="0000FF"/>
        </w:rPr>
        <w:noBreakHyphen/>
      </w:r>
      <w:r w:rsidRPr="00882AC7">
        <w:t xml:space="preserve"> monosyllable like </w:t>
      </w:r>
      <w:r w:rsidRPr="003E5D8C">
        <w:rPr>
          <w:rFonts w:ascii="Doulos SIL" w:hAnsi="Doulos SIL"/>
          <w:i/>
          <w:color w:val="0000FF"/>
        </w:rPr>
        <w:t>wǒ</w:t>
      </w:r>
      <w:r w:rsidRPr="003E5D8C">
        <w:rPr>
          <w:rFonts w:ascii="Doulos SIL" w:hAnsi="Doulos SIL"/>
          <w:i/>
          <w:color w:val="0000FF"/>
        </w:rPr>
        <w:noBreakHyphen/>
      </w:r>
      <w:r w:rsidRPr="00882AC7">
        <w:t xml:space="preserve"> </w:t>
      </w:r>
      <w:r w:rsidR="006F2285">
        <w:t>‘</w:t>
      </w:r>
      <w:r w:rsidRPr="00882AC7">
        <w:t>catch</w:t>
      </w:r>
      <w:r w:rsidR="006F2285">
        <w:t>’</w:t>
      </w:r>
      <w:r w:rsidRPr="00882AC7">
        <w:t xml:space="preserve"> has its short vowel lengthened to permit the &lt;HL&gt;-tone to be expressed; see Contour</w:t>
      </w:r>
      <w:r w:rsidRPr="00EF44F9">
        <w:t>-T</w:t>
      </w:r>
      <w:r w:rsidRPr="00882AC7">
        <w:t>one Mora</w:t>
      </w:r>
      <w:r w:rsidRPr="00EF44F9">
        <w:t>-A</w:t>
      </w:r>
      <w:r w:rsidRPr="00882AC7">
        <w:t xml:space="preserve">ddition (§3.7.4.1). The tone </w:t>
      </w:r>
      <w:r w:rsidR="00D42AD2">
        <w:t>overlay</w:t>
      </w:r>
      <w:r w:rsidRPr="00882AC7">
        <w:t xml:space="preserve"> </w:t>
      </w:r>
      <w:r w:rsidR="00D42AD2">
        <w:t>is</w:t>
      </w:r>
      <w:r w:rsidRPr="00882AC7">
        <w:t xml:space="preserve"> illustrated in (245).</w:t>
      </w:r>
    </w:p>
    <w:p w14:paraId="20C8A473" w14:textId="77777777" w:rsidR="00B013A1" w:rsidRPr="00882AC7" w:rsidRDefault="00B013A1" w:rsidP="00B013A1"/>
    <w:p w14:paraId="4C59A07A" w14:textId="5E1DFC07" w:rsidR="00B013A1" w:rsidRPr="007467F2" w:rsidRDefault="00B013A1" w:rsidP="00B013A1">
      <w:pPr>
        <w:pStyle w:val="example-Jamsay"/>
        <w:tabs>
          <w:tab w:val="clear" w:pos="369"/>
          <w:tab w:val="clear" w:pos="1080"/>
          <w:tab w:val="left" w:pos="2340"/>
          <w:tab w:val="left" w:pos="3690"/>
        </w:tabs>
      </w:pPr>
      <w:r w:rsidRPr="007467F2">
        <w:t>(245)</w:t>
      </w:r>
      <w:r w:rsidRPr="007467F2">
        <w:tab/>
        <w:t>gloss</w:t>
      </w:r>
      <w:r w:rsidRPr="007467F2">
        <w:tab/>
        <w:t>stem</w:t>
      </w:r>
      <w:r w:rsidRPr="007467F2">
        <w:tab/>
      </w:r>
      <w:r w:rsidR="005152E2">
        <w:t>reduplicated</w:t>
      </w:r>
      <w:r w:rsidRPr="007467F2">
        <w:t xml:space="preserve"> </w:t>
      </w:r>
      <w:r w:rsidR="00FD6208">
        <w:t>perfective</w:t>
      </w:r>
    </w:p>
    <w:p w14:paraId="256E33DA" w14:textId="77777777" w:rsidR="00B013A1" w:rsidRPr="007467F2" w:rsidRDefault="00B013A1" w:rsidP="00B013A1">
      <w:pPr>
        <w:pStyle w:val="example-Jamsay"/>
        <w:tabs>
          <w:tab w:val="clear" w:pos="369"/>
          <w:tab w:val="clear" w:pos="1080"/>
          <w:tab w:val="left" w:pos="2340"/>
          <w:tab w:val="left" w:pos="3690"/>
        </w:tabs>
      </w:pPr>
    </w:p>
    <w:p w14:paraId="0FC7E945" w14:textId="77C1274B" w:rsidR="00B013A1" w:rsidRPr="007467F2" w:rsidRDefault="00B013A1" w:rsidP="00B013A1">
      <w:pPr>
        <w:pStyle w:val="example-Jamsay"/>
        <w:tabs>
          <w:tab w:val="clear" w:pos="369"/>
          <w:tab w:val="clear" w:pos="1080"/>
          <w:tab w:val="left" w:pos="2340"/>
          <w:tab w:val="left" w:pos="3690"/>
        </w:tabs>
      </w:pPr>
      <w:r w:rsidRPr="007467F2">
        <w:tab/>
      </w:r>
      <w:r w:rsidR="006F2285">
        <w:t>‘</w:t>
      </w:r>
      <w:r w:rsidRPr="007467F2">
        <w:t>take</w:t>
      </w:r>
      <w:r w:rsidR="006F2285">
        <w:t>’</w:t>
      </w:r>
      <w:r w:rsidRPr="007467F2">
        <w:tab/>
      </w:r>
      <w:r w:rsidRPr="003E5D8C">
        <w:rPr>
          <w:rFonts w:ascii="Doulos SIL" w:hAnsi="Doulos SIL"/>
          <w:i/>
          <w:color w:val="0000FF"/>
        </w:rPr>
        <w:t>ǎy</w:t>
      </w:r>
      <w:r w:rsidRPr="003E5D8C">
        <w:rPr>
          <w:rFonts w:ascii="Doulos SIL" w:hAnsi="Doulos SIL"/>
          <w:i/>
          <w:color w:val="0000FF"/>
        </w:rPr>
        <w:noBreakHyphen/>
      </w:r>
      <w:r w:rsidRPr="007467F2">
        <w:tab/>
      </w:r>
      <w:r w:rsidRPr="003E5D8C">
        <w:rPr>
          <w:rFonts w:ascii="Doulos SIL" w:hAnsi="Doulos SIL"/>
          <w:i/>
          <w:color w:val="0000FF"/>
        </w:rPr>
        <w:t>ì</w:t>
      </w:r>
      <w:r w:rsidRPr="003E5D8C">
        <w:rPr>
          <w:rFonts w:ascii="Doulos SIL" w:hAnsi="Doulos SIL"/>
          <w:i/>
          <w:color w:val="0000FF"/>
        </w:rPr>
        <w:noBreakHyphen/>
      </w:r>
      <w:r w:rsidR="00D42AD2">
        <w:rPr>
          <w:rFonts w:ascii="Doulos SIL" w:hAnsi="Doulos SIL"/>
          <w:i/>
          <w:color w:val="0000FF"/>
        </w:rPr>
        <w:t xml:space="preserve"> </w:t>
      </w:r>
      <w:r w:rsidR="00BC4FDA">
        <w:rPr>
          <w:vertAlign w:val="superscript"/>
        </w:rPr>
        <w:t>HL</w:t>
      </w:r>
      <w:r w:rsidRPr="003E5D8C">
        <w:rPr>
          <w:rFonts w:ascii="Doulos SIL" w:hAnsi="Doulos SIL"/>
          <w:i/>
          <w:color w:val="0000FF"/>
        </w:rPr>
        <w:t>ʔây</w:t>
      </w:r>
      <w:r w:rsidRPr="003E5D8C">
        <w:rPr>
          <w:rFonts w:ascii="Doulos SIL" w:hAnsi="Doulos SIL"/>
          <w:i/>
          <w:color w:val="0000FF"/>
        </w:rPr>
        <w:noBreakHyphen/>
      </w:r>
    </w:p>
    <w:p w14:paraId="034CC2F4" w14:textId="480D6573" w:rsidR="00B013A1" w:rsidRPr="003E5D8C" w:rsidRDefault="00B013A1" w:rsidP="00B013A1">
      <w:pPr>
        <w:pStyle w:val="example-Jamsay"/>
        <w:tabs>
          <w:tab w:val="clear" w:pos="369"/>
          <w:tab w:val="clear" w:pos="1080"/>
          <w:tab w:val="left" w:pos="2340"/>
          <w:tab w:val="left" w:pos="3690"/>
        </w:tabs>
        <w:rPr>
          <w:rFonts w:ascii="Doulos SIL" w:hAnsi="Doulos SIL"/>
          <w:i/>
          <w:color w:val="0000FF"/>
        </w:rPr>
      </w:pPr>
      <w:r w:rsidRPr="007467F2">
        <w:tab/>
      </w:r>
      <w:r w:rsidR="006F2285">
        <w:t>‘</w:t>
      </w:r>
      <w:r w:rsidRPr="007467F2">
        <w:t>catch</w:t>
      </w:r>
      <w:r w:rsidR="006F2285">
        <w:t>’</w:t>
      </w:r>
      <w:r w:rsidRPr="007467F2">
        <w:tab/>
      </w:r>
      <w:r w:rsidRPr="003E5D8C">
        <w:rPr>
          <w:rFonts w:ascii="Doulos SIL" w:hAnsi="Doulos SIL"/>
          <w:i/>
          <w:color w:val="0000FF"/>
        </w:rPr>
        <w:t>wǒ</w:t>
      </w:r>
      <w:r w:rsidRPr="003E5D8C">
        <w:rPr>
          <w:rFonts w:ascii="Doulos SIL" w:hAnsi="Doulos SIL"/>
          <w:i/>
          <w:color w:val="0000FF"/>
        </w:rPr>
        <w:noBreakHyphen/>
      </w:r>
      <w:r w:rsidRPr="007467F2">
        <w:tab/>
      </w:r>
      <w:r w:rsidRPr="003E5D8C">
        <w:rPr>
          <w:rFonts w:ascii="Doulos SIL" w:hAnsi="Doulos SIL"/>
          <w:i/>
          <w:color w:val="0000FF"/>
        </w:rPr>
        <w:t>wì</w:t>
      </w:r>
      <w:r w:rsidRPr="003E5D8C">
        <w:rPr>
          <w:rFonts w:ascii="Doulos SIL" w:hAnsi="Doulos SIL"/>
          <w:i/>
          <w:color w:val="0000FF"/>
        </w:rPr>
        <w:noBreakHyphen/>
      </w:r>
      <w:r w:rsidR="00D42AD2">
        <w:rPr>
          <w:rFonts w:ascii="Doulos SIL" w:hAnsi="Doulos SIL"/>
          <w:i/>
          <w:color w:val="0000FF"/>
        </w:rPr>
        <w:t xml:space="preserve"> </w:t>
      </w:r>
      <w:r w:rsidR="00BC4FDA">
        <w:rPr>
          <w:vertAlign w:val="superscript"/>
        </w:rPr>
        <w:t>HL</w:t>
      </w:r>
      <w:r w:rsidRPr="003E5D8C">
        <w:rPr>
          <w:rFonts w:ascii="Doulos SIL" w:hAnsi="Doulos SIL"/>
          <w:i/>
          <w:color w:val="0000FF"/>
        </w:rPr>
        <w:t>wô:</w:t>
      </w:r>
      <w:r w:rsidRPr="003E5D8C">
        <w:rPr>
          <w:rFonts w:ascii="Doulos SIL" w:hAnsi="Doulos SIL"/>
          <w:i/>
          <w:color w:val="0000FF"/>
        </w:rPr>
        <w:noBreakHyphen/>
      </w:r>
    </w:p>
    <w:p w14:paraId="32DFB7AC" w14:textId="44F9DAB2" w:rsidR="00B013A1" w:rsidRPr="007467F2" w:rsidRDefault="00B013A1" w:rsidP="00B013A1">
      <w:pPr>
        <w:pStyle w:val="example-Jamsay"/>
        <w:tabs>
          <w:tab w:val="clear" w:pos="369"/>
          <w:tab w:val="clear" w:pos="1080"/>
          <w:tab w:val="left" w:pos="2340"/>
          <w:tab w:val="left" w:pos="3690"/>
        </w:tabs>
      </w:pPr>
      <w:r w:rsidRPr="007467F2">
        <w:tab/>
      </w:r>
      <w:r w:rsidR="006F2285">
        <w:t>‘</w:t>
      </w:r>
      <w:r w:rsidRPr="007467F2">
        <w:t>want</w:t>
      </w:r>
      <w:r w:rsidR="006F2285">
        <w:t>’</w:t>
      </w:r>
      <w:r w:rsidRPr="007467F2">
        <w:tab/>
      </w:r>
      <w:r w:rsidRPr="003E5D8C">
        <w:rPr>
          <w:rFonts w:ascii="Doulos SIL" w:hAnsi="Doulos SIL"/>
          <w:i/>
          <w:color w:val="0000FF"/>
        </w:rPr>
        <w:t>jɔ̀rɔ́</w:t>
      </w:r>
      <w:r w:rsidRPr="003E5D8C">
        <w:rPr>
          <w:rFonts w:ascii="Doulos SIL" w:hAnsi="Doulos SIL"/>
          <w:i/>
          <w:color w:val="0000FF"/>
        </w:rPr>
        <w:noBreakHyphen/>
      </w:r>
      <w:r w:rsidRPr="007467F2">
        <w:tab/>
      </w:r>
      <w:r w:rsidRPr="003E5D8C">
        <w:rPr>
          <w:rFonts w:ascii="Doulos SIL" w:hAnsi="Doulos SIL"/>
          <w:i/>
          <w:color w:val="0000FF"/>
        </w:rPr>
        <w:t>jì</w:t>
      </w:r>
      <w:r w:rsidRPr="003E5D8C">
        <w:rPr>
          <w:rFonts w:ascii="Doulos SIL" w:hAnsi="Doulos SIL"/>
          <w:i/>
          <w:color w:val="0000FF"/>
        </w:rPr>
        <w:noBreakHyphen/>
      </w:r>
      <w:r w:rsidR="00D42AD2">
        <w:rPr>
          <w:rFonts w:ascii="Doulos SIL" w:hAnsi="Doulos SIL"/>
          <w:i/>
          <w:color w:val="0000FF"/>
        </w:rPr>
        <w:t xml:space="preserve"> </w:t>
      </w:r>
      <w:r w:rsidR="00BC4FDA">
        <w:rPr>
          <w:vertAlign w:val="superscript"/>
        </w:rPr>
        <w:t>HL</w:t>
      </w:r>
      <w:r w:rsidRPr="003E5D8C">
        <w:rPr>
          <w:rFonts w:ascii="Doulos SIL" w:hAnsi="Doulos SIL"/>
          <w:i/>
          <w:color w:val="0000FF"/>
        </w:rPr>
        <w:t>jɔ́rɔ̀</w:t>
      </w:r>
      <w:r w:rsidRPr="003E5D8C">
        <w:rPr>
          <w:rFonts w:ascii="Doulos SIL" w:hAnsi="Doulos SIL"/>
          <w:i/>
          <w:color w:val="0000FF"/>
        </w:rPr>
        <w:noBreakHyphen/>
      </w:r>
    </w:p>
    <w:p w14:paraId="4B9621B2" w14:textId="4047CA69" w:rsidR="00B013A1" w:rsidRPr="007467F2" w:rsidRDefault="00B013A1" w:rsidP="00B013A1">
      <w:pPr>
        <w:pStyle w:val="example-Jamsay"/>
        <w:tabs>
          <w:tab w:val="clear" w:pos="369"/>
          <w:tab w:val="clear" w:pos="1080"/>
          <w:tab w:val="left" w:pos="2340"/>
          <w:tab w:val="left" w:pos="3690"/>
        </w:tabs>
      </w:pPr>
      <w:r w:rsidRPr="007467F2">
        <w:tab/>
      </w:r>
      <w:r w:rsidR="006F2285">
        <w:t>‘</w:t>
      </w:r>
      <w:r w:rsidRPr="007467F2">
        <w:t>buy</w:t>
      </w:r>
      <w:r w:rsidR="006F2285">
        <w:t>’</w:t>
      </w:r>
      <w:r w:rsidRPr="007467F2">
        <w:tab/>
      </w:r>
      <w:r w:rsidRPr="003E5D8C">
        <w:rPr>
          <w:rFonts w:ascii="Doulos SIL" w:hAnsi="Doulos SIL"/>
          <w:i/>
          <w:color w:val="0000FF"/>
        </w:rPr>
        <w:t>ɛ́wɛ́</w:t>
      </w:r>
      <w:r w:rsidRPr="003E5D8C">
        <w:rPr>
          <w:rFonts w:ascii="Doulos SIL" w:hAnsi="Doulos SIL"/>
          <w:i/>
          <w:color w:val="0000FF"/>
        </w:rPr>
        <w:noBreakHyphen/>
      </w:r>
      <w:r w:rsidRPr="007467F2">
        <w:tab/>
      </w:r>
      <w:r w:rsidRPr="003E5D8C">
        <w:rPr>
          <w:rFonts w:ascii="Doulos SIL" w:hAnsi="Doulos SIL"/>
          <w:i/>
          <w:color w:val="0000FF"/>
        </w:rPr>
        <w:t>ì</w:t>
      </w:r>
      <w:r w:rsidRPr="003E5D8C">
        <w:rPr>
          <w:rFonts w:ascii="Doulos SIL" w:hAnsi="Doulos SIL"/>
          <w:i/>
          <w:color w:val="0000FF"/>
        </w:rPr>
        <w:noBreakHyphen/>
      </w:r>
      <w:r w:rsidR="00D42AD2">
        <w:rPr>
          <w:rFonts w:ascii="Doulos SIL" w:hAnsi="Doulos SIL"/>
          <w:i/>
          <w:color w:val="0000FF"/>
        </w:rPr>
        <w:t xml:space="preserve"> </w:t>
      </w:r>
      <w:r w:rsidR="00BC4FDA">
        <w:rPr>
          <w:vertAlign w:val="superscript"/>
        </w:rPr>
        <w:t>HL</w:t>
      </w:r>
      <w:r w:rsidRPr="003E5D8C">
        <w:rPr>
          <w:rFonts w:ascii="Doulos SIL" w:hAnsi="Doulos SIL"/>
          <w:i/>
          <w:color w:val="0000FF"/>
        </w:rPr>
        <w:t>ʔɛ́wɛ̀</w:t>
      </w:r>
      <w:r w:rsidRPr="003E5D8C">
        <w:rPr>
          <w:rFonts w:ascii="Doulos SIL" w:hAnsi="Doulos SIL"/>
          <w:i/>
          <w:color w:val="0000FF"/>
        </w:rPr>
        <w:noBreakHyphen/>
      </w:r>
    </w:p>
    <w:p w14:paraId="59977CD5" w14:textId="1D2CFFA1" w:rsidR="00B013A1" w:rsidRPr="007467F2" w:rsidRDefault="00B013A1" w:rsidP="00B013A1">
      <w:pPr>
        <w:pStyle w:val="example-Jamsay"/>
        <w:tabs>
          <w:tab w:val="clear" w:pos="369"/>
          <w:tab w:val="clear" w:pos="1080"/>
          <w:tab w:val="left" w:pos="2340"/>
          <w:tab w:val="left" w:pos="3690"/>
        </w:tabs>
      </w:pPr>
      <w:r w:rsidRPr="007467F2">
        <w:tab/>
      </w:r>
      <w:r w:rsidR="006F2285">
        <w:t>‘</w:t>
      </w:r>
      <w:r w:rsidRPr="007467F2">
        <w:t>go up</w:t>
      </w:r>
      <w:r w:rsidR="006F2285">
        <w:t>’</w:t>
      </w:r>
      <w:r w:rsidRPr="007467F2">
        <w:tab/>
      </w:r>
      <w:r w:rsidRPr="003E5D8C">
        <w:rPr>
          <w:rFonts w:ascii="Doulos SIL" w:hAnsi="Doulos SIL"/>
          <w:i/>
          <w:color w:val="0000FF"/>
        </w:rPr>
        <w:t>ùrɔ́</w:t>
      </w:r>
      <w:r w:rsidRPr="003E5D8C">
        <w:rPr>
          <w:rFonts w:ascii="Doulos SIL" w:hAnsi="Doulos SIL"/>
          <w:i/>
          <w:color w:val="0000FF"/>
        </w:rPr>
        <w:noBreakHyphen/>
      </w:r>
      <w:r w:rsidRPr="007467F2">
        <w:tab/>
      </w:r>
      <w:r w:rsidRPr="003E5D8C">
        <w:rPr>
          <w:rFonts w:ascii="Doulos SIL" w:hAnsi="Doulos SIL"/>
          <w:i/>
          <w:color w:val="0000FF"/>
        </w:rPr>
        <w:t>ù</w:t>
      </w:r>
      <w:r w:rsidRPr="003E5D8C">
        <w:rPr>
          <w:rFonts w:ascii="Doulos SIL" w:hAnsi="Doulos SIL"/>
          <w:i/>
          <w:color w:val="0000FF"/>
        </w:rPr>
        <w:noBreakHyphen/>
      </w:r>
      <w:r w:rsidR="00D42AD2">
        <w:rPr>
          <w:rFonts w:ascii="Doulos SIL" w:hAnsi="Doulos SIL"/>
          <w:i/>
          <w:color w:val="0000FF"/>
        </w:rPr>
        <w:t xml:space="preserve"> </w:t>
      </w:r>
      <w:r w:rsidR="00BC4FDA">
        <w:rPr>
          <w:vertAlign w:val="superscript"/>
        </w:rPr>
        <w:t>HL</w:t>
      </w:r>
      <w:r w:rsidRPr="003E5D8C">
        <w:rPr>
          <w:rFonts w:ascii="Doulos SIL" w:hAnsi="Doulos SIL"/>
          <w:i/>
          <w:color w:val="0000FF"/>
        </w:rPr>
        <w:t>ʔúrɔ̀</w:t>
      </w:r>
      <w:r w:rsidRPr="003E5D8C">
        <w:rPr>
          <w:rFonts w:ascii="Doulos SIL" w:hAnsi="Doulos SIL"/>
          <w:i/>
          <w:color w:val="0000FF"/>
        </w:rPr>
        <w:noBreakHyphen/>
      </w:r>
    </w:p>
    <w:p w14:paraId="55A539E4" w14:textId="6928C83D" w:rsidR="00B013A1" w:rsidRPr="00882AC7" w:rsidRDefault="00B013A1" w:rsidP="00A80318">
      <w:pPr>
        <w:pStyle w:val="example-Jamsay"/>
        <w:tabs>
          <w:tab w:val="clear" w:pos="369"/>
          <w:tab w:val="clear" w:pos="1080"/>
          <w:tab w:val="left" w:pos="2340"/>
          <w:tab w:val="left" w:pos="3690"/>
        </w:tabs>
      </w:pPr>
      <w:r w:rsidRPr="007467F2">
        <w:tab/>
      </w:r>
      <w:r w:rsidR="006F2285">
        <w:t>‘</w:t>
      </w:r>
      <w:r w:rsidRPr="007467F2">
        <w:t>go back</w:t>
      </w:r>
      <w:r w:rsidR="006F2285">
        <w:t>’</w:t>
      </w:r>
      <w:r w:rsidRPr="007467F2">
        <w:tab/>
      </w:r>
      <w:r w:rsidRPr="003E5D8C">
        <w:rPr>
          <w:rFonts w:ascii="Doulos SIL" w:hAnsi="Doulos SIL"/>
          <w:i/>
          <w:color w:val="0000FF"/>
        </w:rPr>
        <w:t>píníwⁿí</w:t>
      </w:r>
      <w:r w:rsidRPr="003E5D8C">
        <w:rPr>
          <w:rFonts w:ascii="Doulos SIL" w:hAnsi="Doulos SIL"/>
          <w:i/>
          <w:color w:val="0000FF"/>
        </w:rPr>
        <w:noBreakHyphen/>
      </w:r>
      <w:r w:rsidRPr="007467F2">
        <w:tab/>
      </w:r>
      <w:r w:rsidRPr="003E5D8C">
        <w:rPr>
          <w:rFonts w:ascii="Doulos SIL" w:hAnsi="Doulos SIL"/>
          <w:i/>
          <w:color w:val="0000FF"/>
        </w:rPr>
        <w:t>pì</w:t>
      </w:r>
      <w:r w:rsidRPr="003E5D8C">
        <w:rPr>
          <w:rFonts w:ascii="Doulos SIL" w:hAnsi="Doulos SIL"/>
          <w:i/>
          <w:color w:val="0000FF"/>
        </w:rPr>
        <w:noBreakHyphen/>
      </w:r>
      <w:r w:rsidR="00D42AD2">
        <w:rPr>
          <w:rFonts w:ascii="Doulos SIL" w:hAnsi="Doulos SIL"/>
          <w:i/>
          <w:color w:val="0000FF"/>
        </w:rPr>
        <w:t xml:space="preserve"> </w:t>
      </w:r>
      <w:r w:rsidR="00BC4FDA">
        <w:rPr>
          <w:vertAlign w:val="superscript"/>
        </w:rPr>
        <w:t>HL</w:t>
      </w:r>
      <w:r w:rsidRPr="003E5D8C">
        <w:rPr>
          <w:rFonts w:ascii="Doulos SIL" w:hAnsi="Doulos SIL"/>
          <w:i/>
          <w:color w:val="0000FF"/>
        </w:rPr>
        <w:t>pínìwⁿì</w:t>
      </w:r>
      <w:r w:rsidRPr="003E5D8C">
        <w:rPr>
          <w:rFonts w:ascii="Doulos SIL" w:hAnsi="Doulos SIL"/>
          <w:i/>
          <w:color w:val="0000FF"/>
        </w:rPr>
        <w:noBreakHyphen/>
      </w:r>
    </w:p>
    <w:p w14:paraId="3EAAB313" w14:textId="1077B683" w:rsidR="00B013A1" w:rsidRPr="00882AC7" w:rsidRDefault="00B013A1" w:rsidP="00B013A1">
      <w:r w:rsidRPr="00882AC7">
        <w:t xml:space="preserve">The </w:t>
      </w:r>
      <w:r w:rsidR="005152E2">
        <w:t>reduplicated</w:t>
      </w:r>
      <w:r w:rsidRPr="00882AC7">
        <w:t xml:space="preserve"> </w:t>
      </w:r>
      <w:r w:rsidR="00FD6208">
        <w:t>perfective</w:t>
      </w:r>
      <w:r w:rsidRPr="00882AC7">
        <w:t xml:space="preserve"> is not common in texts. An example is (246).</w:t>
      </w:r>
    </w:p>
    <w:p w14:paraId="35A4B22D" w14:textId="77777777" w:rsidR="00B013A1" w:rsidRPr="00986AA2" w:rsidRDefault="00B013A1"/>
    <w:p w14:paraId="0A542CC3" w14:textId="3EE48F9C" w:rsidR="00B013A1" w:rsidRPr="007467F2" w:rsidRDefault="00B013A1" w:rsidP="00B013A1">
      <w:pPr>
        <w:pStyle w:val="example-Jamsay"/>
        <w:tabs>
          <w:tab w:val="clear" w:pos="369"/>
        </w:tabs>
      </w:pPr>
      <w:r w:rsidRPr="007467F2">
        <w:t>(246)</w:t>
      </w:r>
      <w:r w:rsidRPr="007467F2">
        <w:tab/>
      </w:r>
      <w:r w:rsidRPr="003E5D8C">
        <w:rPr>
          <w:rFonts w:ascii="Doulos SIL" w:hAnsi="Doulos SIL"/>
          <w:i/>
          <w:color w:val="0000FF"/>
        </w:rPr>
        <w:t>jì</w:t>
      </w:r>
      <w:r w:rsidRPr="003E5D8C">
        <w:rPr>
          <w:rFonts w:ascii="Doulos SIL" w:hAnsi="Doulos SIL"/>
          <w:i/>
          <w:color w:val="0000FF"/>
        </w:rPr>
        <w:noBreakHyphen/>
      </w:r>
      <w:r w:rsidR="00D42AD2">
        <w:rPr>
          <w:rFonts w:ascii="Doulos SIL" w:hAnsi="Doulos SIL"/>
          <w:i/>
          <w:color w:val="0000FF"/>
        </w:rPr>
        <w:t xml:space="preserve"> </w:t>
      </w:r>
      <w:r w:rsidR="00CF4316">
        <w:rPr>
          <w:vertAlign w:val="superscript"/>
        </w:rPr>
        <w:t>HL</w:t>
      </w:r>
      <w:r w:rsidRPr="003E5D8C">
        <w:rPr>
          <w:rFonts w:ascii="Doulos SIL" w:hAnsi="Doulos SIL"/>
          <w:i/>
          <w:color w:val="0000FF"/>
        </w:rPr>
        <w:t>jɔ́rɔ̀</w:t>
      </w:r>
      <w:r w:rsidRPr="003E5D8C">
        <w:rPr>
          <w:rFonts w:ascii="Doulos SIL" w:hAnsi="Doulos SIL"/>
          <w:i/>
          <w:color w:val="0000FF"/>
        </w:rPr>
        <w:noBreakHyphen/>
        <w:t>bɔ́</w:t>
      </w:r>
    </w:p>
    <w:p w14:paraId="5A45E218" w14:textId="76E426FD" w:rsidR="00B013A1" w:rsidRPr="007467F2" w:rsidRDefault="00B013A1" w:rsidP="00B013A1">
      <w:pPr>
        <w:pStyle w:val="example-Jamsay"/>
        <w:tabs>
          <w:tab w:val="clear" w:pos="369"/>
        </w:tabs>
      </w:pPr>
      <w:r w:rsidRPr="007467F2">
        <w:tab/>
        <w:t>Rdp</w:t>
      </w:r>
      <w:r w:rsidRPr="00EF44F9">
        <w:t>-</w:t>
      </w:r>
      <w:r w:rsidR="00BC4FDA">
        <w:rPr>
          <w:vertAlign w:val="superscript"/>
        </w:rPr>
        <w:t>HL</w:t>
      </w:r>
      <w:r w:rsidRPr="00EF44F9">
        <w:t>w</w:t>
      </w:r>
      <w:r w:rsidRPr="007467F2">
        <w:t>ant</w:t>
      </w:r>
      <w:r w:rsidR="00DB03D7">
        <w:t>.Pfv</w:t>
      </w:r>
      <w:r w:rsidRPr="00EF44F9">
        <w:t>-3</w:t>
      </w:r>
      <w:r w:rsidR="00D317C5">
        <w:t>PlSbj</w:t>
      </w:r>
    </w:p>
    <w:p w14:paraId="45FFA7D5" w14:textId="12432662" w:rsidR="00B013A1" w:rsidRPr="007467F2" w:rsidRDefault="00B013A1" w:rsidP="00B013A1">
      <w:pPr>
        <w:pStyle w:val="example-Jamsay"/>
        <w:tabs>
          <w:tab w:val="clear" w:pos="369"/>
        </w:tabs>
      </w:pPr>
      <w:r w:rsidRPr="007467F2">
        <w:tab/>
      </w:r>
      <w:r w:rsidR="006F2285">
        <w:t>‘</w:t>
      </w:r>
      <w:r w:rsidRPr="007467F2">
        <w:t>They wanted.</w:t>
      </w:r>
      <w:r w:rsidR="006F2285">
        <w:t>’</w:t>
      </w:r>
    </w:p>
    <w:p w14:paraId="7BD66C8B" w14:textId="77777777" w:rsidR="00B013A1" w:rsidRPr="00986AA2" w:rsidRDefault="00B013A1"/>
    <w:p w14:paraId="6C0F0C5A" w14:textId="35D275C7" w:rsidR="00B013A1" w:rsidRPr="00986AA2" w:rsidRDefault="00B013A1">
      <w:r w:rsidRPr="00986AA2">
        <w:t xml:space="preserve">The </w:t>
      </w:r>
      <w:r w:rsidRPr="000D5EB4">
        <w:rPr>
          <w:b/>
        </w:rPr>
        <w:t>paradigm</w:t>
      </w:r>
      <w:r w:rsidRPr="00986AA2">
        <w:t xml:space="preserve"> is (247). The suffixes are the same as those of the unsuffixed </w:t>
      </w:r>
      <w:r w:rsidR="00FD6208">
        <w:t>perfective</w:t>
      </w:r>
      <w:r w:rsidRPr="00986AA2">
        <w:t xml:space="preserve">. Also shown are paradigms for </w:t>
      </w:r>
      <w:r w:rsidRPr="003E5D8C">
        <w:rPr>
          <w:rFonts w:ascii="Doulos SIL" w:hAnsi="Doulos SIL"/>
          <w:i/>
          <w:color w:val="0000FF"/>
        </w:rPr>
        <w:t>wǒ</w:t>
      </w:r>
      <w:r w:rsidRPr="003E5D8C">
        <w:rPr>
          <w:rFonts w:ascii="Doulos SIL" w:hAnsi="Doulos SIL"/>
          <w:i/>
          <w:color w:val="0000FF"/>
        </w:rPr>
        <w:noBreakHyphen/>
      </w:r>
      <w:r w:rsidRPr="00986AA2">
        <w:t xml:space="preserve"> </w:t>
      </w:r>
      <w:r w:rsidR="006F2285">
        <w:t>‘</w:t>
      </w:r>
      <w:r w:rsidRPr="00986AA2">
        <w:t>catch</w:t>
      </w:r>
      <w:r w:rsidR="006F2285">
        <w:t>’</w:t>
      </w:r>
      <w:r w:rsidRPr="00986AA2">
        <w:t xml:space="preserve">, illustrating the lengthening of the stem vowel in 3rd person forms for </w:t>
      </w:r>
      <w:r w:rsidRPr="003E5D8C">
        <w:rPr>
          <w:rFonts w:ascii="Doulos SIL" w:hAnsi="Doulos SIL"/>
          <w:i/>
          <w:color w:val="0000FF"/>
        </w:rPr>
        <w:t>Cv</w:t>
      </w:r>
      <w:r w:rsidRPr="003E5D8C">
        <w:rPr>
          <w:rFonts w:ascii="Doulos SIL" w:hAnsi="Doulos SIL"/>
          <w:i/>
          <w:color w:val="0000FF"/>
        </w:rPr>
        <w:noBreakHyphen/>
      </w:r>
      <w:r w:rsidRPr="00986AA2">
        <w:t xml:space="preserve"> monosyllables, and </w:t>
      </w:r>
      <w:r w:rsidRPr="003E5D8C">
        <w:rPr>
          <w:rFonts w:ascii="Doulos SIL" w:hAnsi="Doulos SIL"/>
          <w:i/>
          <w:color w:val="0000FF"/>
        </w:rPr>
        <w:t>ɛ́wɛ́</w:t>
      </w:r>
      <w:r w:rsidRPr="003E5D8C">
        <w:rPr>
          <w:rFonts w:ascii="Doulos SIL" w:hAnsi="Doulos SIL"/>
          <w:i/>
          <w:color w:val="0000FF"/>
        </w:rPr>
        <w:noBreakHyphen/>
      </w:r>
      <w:r w:rsidRPr="00986AA2">
        <w:t xml:space="preserve"> </w:t>
      </w:r>
      <w:r w:rsidR="006F2285">
        <w:t>‘</w:t>
      </w:r>
      <w:r w:rsidRPr="00986AA2">
        <w:t>buy</w:t>
      </w:r>
      <w:r w:rsidR="006F2285">
        <w:t>’</w:t>
      </w:r>
      <w:r w:rsidRPr="00986AA2">
        <w:t xml:space="preserve"> as a more typical bisyllabic verb. </w:t>
      </w:r>
    </w:p>
    <w:p w14:paraId="1859BC47" w14:textId="77777777" w:rsidR="00B013A1" w:rsidRPr="00986AA2" w:rsidRDefault="00B013A1"/>
    <w:p w14:paraId="4598B2B4" w14:textId="7229FAE2" w:rsidR="00B013A1" w:rsidRPr="007467F2" w:rsidRDefault="00B013A1" w:rsidP="00335258">
      <w:pPr>
        <w:pStyle w:val="example-Jamsay"/>
        <w:tabs>
          <w:tab w:val="clear" w:pos="369"/>
          <w:tab w:val="clear" w:pos="1080"/>
          <w:tab w:val="left" w:pos="1701"/>
          <w:tab w:val="left" w:pos="2790"/>
          <w:tab w:val="left" w:pos="4500"/>
        </w:tabs>
      </w:pPr>
      <w:r w:rsidRPr="007467F2">
        <w:t>(247)</w:t>
      </w:r>
      <w:r w:rsidRPr="007467F2">
        <w:tab/>
        <w:t>category</w:t>
      </w:r>
      <w:r w:rsidRPr="007467F2">
        <w:tab/>
        <w:t>suffix</w:t>
      </w:r>
      <w:r w:rsidRPr="007467F2">
        <w:tab/>
      </w:r>
      <w:r w:rsidR="006F2285">
        <w:t>‘</w:t>
      </w:r>
      <w:r w:rsidRPr="007467F2">
        <w:t>catch</w:t>
      </w:r>
      <w:r w:rsidR="006F2285">
        <w:t>’</w:t>
      </w:r>
      <w:r w:rsidRPr="007467F2">
        <w:tab/>
      </w:r>
      <w:r w:rsidR="006F2285">
        <w:t>‘</w:t>
      </w:r>
      <w:r w:rsidRPr="007467F2">
        <w:t>buy</w:t>
      </w:r>
      <w:r w:rsidR="006F2285">
        <w:t>’</w:t>
      </w:r>
    </w:p>
    <w:p w14:paraId="0E0C851A" w14:textId="77777777" w:rsidR="00B013A1" w:rsidRPr="007467F2" w:rsidRDefault="00B013A1" w:rsidP="00335258">
      <w:pPr>
        <w:pStyle w:val="example-Jamsay"/>
        <w:tabs>
          <w:tab w:val="clear" w:pos="369"/>
          <w:tab w:val="clear" w:pos="1080"/>
          <w:tab w:val="left" w:pos="1701"/>
          <w:tab w:val="left" w:pos="2790"/>
          <w:tab w:val="left" w:pos="4500"/>
        </w:tabs>
      </w:pPr>
    </w:p>
    <w:p w14:paraId="115AE488" w14:textId="4EC28D9F" w:rsidR="00B013A1" w:rsidRPr="003E5D8C" w:rsidRDefault="00B013A1" w:rsidP="00335258">
      <w:pPr>
        <w:pStyle w:val="example-Jamsay"/>
        <w:tabs>
          <w:tab w:val="clear" w:pos="369"/>
          <w:tab w:val="clear" w:pos="1080"/>
          <w:tab w:val="left" w:pos="1701"/>
          <w:tab w:val="left" w:pos="2790"/>
          <w:tab w:val="left" w:pos="4500"/>
        </w:tabs>
        <w:rPr>
          <w:rFonts w:ascii="Doulos SIL" w:hAnsi="Doulos SIL"/>
          <w:i/>
          <w:color w:val="0000FF"/>
        </w:rPr>
      </w:pPr>
      <w:r w:rsidRPr="007467F2">
        <w:tab/>
        <w:t>1Sg</w:t>
      </w:r>
      <w:r w:rsidRPr="007467F2">
        <w:tab/>
      </w:r>
      <w:r w:rsidRPr="003E5D8C">
        <w:rPr>
          <w:rFonts w:ascii="Doulos SIL" w:hAnsi="Doulos SIL"/>
          <w:i/>
          <w:color w:val="0000FF"/>
        </w:rPr>
        <w:noBreakHyphen/>
        <w:t>ỳ</w:t>
      </w:r>
      <w:r w:rsidRPr="003E5D8C">
        <w:rPr>
          <w:rFonts w:ascii="Doulos SIL" w:hAnsi="Doulos SIL"/>
          <w:i/>
          <w:color w:val="0000FF"/>
        </w:rPr>
        <w:tab/>
        <w:t>wì</w:t>
      </w:r>
      <w:r w:rsidRPr="003E5D8C">
        <w:rPr>
          <w:rFonts w:ascii="Doulos SIL" w:hAnsi="Doulos SIL"/>
          <w:i/>
          <w:color w:val="0000FF"/>
        </w:rPr>
        <w:noBreakHyphen/>
      </w:r>
      <w:r w:rsidR="00BC4FDA">
        <w:rPr>
          <w:vertAlign w:val="superscript"/>
        </w:rPr>
        <w:t>HL</w:t>
      </w:r>
      <w:r w:rsidRPr="003E5D8C">
        <w:rPr>
          <w:rFonts w:ascii="Doulos SIL" w:hAnsi="Doulos SIL"/>
          <w:i/>
          <w:color w:val="0000FF"/>
        </w:rPr>
        <w:t>wó</w:t>
      </w:r>
      <w:r w:rsidRPr="003E5D8C">
        <w:rPr>
          <w:rFonts w:ascii="Doulos SIL" w:hAnsi="Doulos SIL"/>
          <w:i/>
          <w:color w:val="0000FF"/>
        </w:rPr>
        <w:noBreakHyphen/>
        <w:t>ỳ</w:t>
      </w:r>
      <w:r w:rsidRPr="007467F2">
        <w:tab/>
      </w:r>
      <w:r w:rsidRPr="003E5D8C">
        <w:rPr>
          <w:rFonts w:ascii="Doulos SIL" w:hAnsi="Doulos SIL"/>
          <w:i/>
          <w:color w:val="0000FF"/>
        </w:rPr>
        <w:t>ì</w:t>
      </w:r>
      <w:r w:rsidRPr="003E5D8C">
        <w:rPr>
          <w:rFonts w:ascii="Doulos SIL" w:hAnsi="Doulos SIL"/>
          <w:i/>
          <w:color w:val="0000FF"/>
        </w:rPr>
        <w:noBreakHyphen/>
      </w:r>
      <w:r w:rsidR="00BC4FDA">
        <w:rPr>
          <w:vertAlign w:val="superscript"/>
        </w:rPr>
        <w:t>HL</w:t>
      </w:r>
      <w:r w:rsidRPr="003E5D8C">
        <w:rPr>
          <w:rFonts w:ascii="Doulos SIL" w:hAnsi="Doulos SIL"/>
          <w:i/>
          <w:color w:val="0000FF"/>
        </w:rPr>
        <w:t>ʔɛ́wɛ̀</w:t>
      </w:r>
      <w:r w:rsidRPr="003E5D8C">
        <w:rPr>
          <w:rFonts w:ascii="Doulos SIL" w:hAnsi="Doulos SIL"/>
          <w:i/>
          <w:color w:val="0000FF"/>
        </w:rPr>
        <w:noBreakHyphen/>
        <w:t>ỳ</w:t>
      </w:r>
    </w:p>
    <w:p w14:paraId="66FDDDB7" w14:textId="18BFFB6F" w:rsidR="00B013A1" w:rsidRPr="007467F2" w:rsidRDefault="00B013A1" w:rsidP="00335258">
      <w:pPr>
        <w:pStyle w:val="example-Jamsay"/>
        <w:tabs>
          <w:tab w:val="clear" w:pos="369"/>
          <w:tab w:val="clear" w:pos="1080"/>
          <w:tab w:val="left" w:pos="1701"/>
          <w:tab w:val="left" w:pos="2790"/>
          <w:tab w:val="left" w:pos="4500"/>
        </w:tabs>
      </w:pPr>
      <w:r w:rsidRPr="007467F2">
        <w:tab/>
        <w:t>2Sg</w:t>
      </w:r>
      <w:r w:rsidRPr="007467F2">
        <w:tab/>
      </w:r>
      <w:r w:rsidRPr="003E5D8C">
        <w:rPr>
          <w:rFonts w:ascii="Doulos SIL" w:hAnsi="Doulos SIL"/>
          <w:i/>
          <w:color w:val="0000FF"/>
        </w:rPr>
        <w:noBreakHyphen/>
        <w:t>ẁ</w:t>
      </w:r>
      <w:r w:rsidRPr="003E5D8C">
        <w:rPr>
          <w:rFonts w:ascii="Doulos SIL" w:hAnsi="Doulos SIL"/>
          <w:i/>
          <w:color w:val="0000FF"/>
        </w:rPr>
        <w:tab/>
        <w:t>wì</w:t>
      </w:r>
      <w:r w:rsidRPr="003E5D8C">
        <w:rPr>
          <w:rFonts w:ascii="Doulos SIL" w:hAnsi="Doulos SIL"/>
          <w:i/>
          <w:color w:val="0000FF"/>
        </w:rPr>
        <w:noBreakHyphen/>
      </w:r>
      <w:r w:rsidR="00BC4FDA">
        <w:rPr>
          <w:vertAlign w:val="superscript"/>
        </w:rPr>
        <w:t>HL</w:t>
      </w:r>
      <w:r w:rsidRPr="003E5D8C">
        <w:rPr>
          <w:rFonts w:ascii="Doulos SIL" w:hAnsi="Doulos SIL"/>
          <w:i/>
          <w:color w:val="0000FF"/>
        </w:rPr>
        <w:t>wó</w:t>
      </w:r>
      <w:r w:rsidRPr="003E5D8C">
        <w:rPr>
          <w:rFonts w:ascii="Doulos SIL" w:hAnsi="Doulos SIL"/>
          <w:i/>
          <w:color w:val="0000FF"/>
        </w:rPr>
        <w:noBreakHyphen/>
        <w:t>ẁ</w:t>
      </w:r>
      <w:r w:rsidRPr="007467F2">
        <w:tab/>
      </w:r>
      <w:r w:rsidRPr="003E5D8C">
        <w:rPr>
          <w:rFonts w:ascii="Doulos SIL" w:hAnsi="Doulos SIL"/>
          <w:i/>
          <w:color w:val="0000FF"/>
        </w:rPr>
        <w:t>ì</w:t>
      </w:r>
      <w:r w:rsidRPr="003E5D8C">
        <w:rPr>
          <w:rFonts w:ascii="Doulos SIL" w:hAnsi="Doulos SIL"/>
          <w:i/>
          <w:color w:val="0000FF"/>
        </w:rPr>
        <w:noBreakHyphen/>
      </w:r>
      <w:r w:rsidR="00BC4FDA">
        <w:rPr>
          <w:vertAlign w:val="superscript"/>
        </w:rPr>
        <w:t>HL</w:t>
      </w:r>
      <w:r w:rsidRPr="003E5D8C">
        <w:rPr>
          <w:rFonts w:ascii="Doulos SIL" w:hAnsi="Doulos SIL"/>
          <w:i/>
          <w:color w:val="0000FF"/>
        </w:rPr>
        <w:t>ʔɛ́wɛ̀</w:t>
      </w:r>
      <w:r w:rsidRPr="003E5D8C">
        <w:rPr>
          <w:rFonts w:ascii="Doulos SIL" w:hAnsi="Doulos SIL"/>
          <w:i/>
          <w:color w:val="0000FF"/>
        </w:rPr>
        <w:noBreakHyphen/>
        <w:t>ẁ</w:t>
      </w:r>
    </w:p>
    <w:p w14:paraId="342FAB0B" w14:textId="77777777" w:rsidR="00B013A1" w:rsidRPr="007467F2" w:rsidRDefault="00B013A1" w:rsidP="00335258">
      <w:pPr>
        <w:pStyle w:val="example-Jamsay"/>
        <w:tabs>
          <w:tab w:val="clear" w:pos="369"/>
          <w:tab w:val="clear" w:pos="1080"/>
          <w:tab w:val="left" w:pos="1701"/>
          <w:tab w:val="left" w:pos="2790"/>
          <w:tab w:val="left" w:pos="4500"/>
        </w:tabs>
      </w:pPr>
    </w:p>
    <w:p w14:paraId="23C19E9D" w14:textId="03843192" w:rsidR="00B013A1" w:rsidRPr="00335258" w:rsidRDefault="00B013A1" w:rsidP="00335258">
      <w:pPr>
        <w:pStyle w:val="example-Jamsay"/>
        <w:tabs>
          <w:tab w:val="clear" w:pos="369"/>
          <w:tab w:val="clear" w:pos="1080"/>
          <w:tab w:val="left" w:pos="1701"/>
          <w:tab w:val="left" w:pos="2790"/>
          <w:tab w:val="left" w:pos="4500"/>
        </w:tabs>
      </w:pPr>
      <w:r w:rsidRPr="007467F2">
        <w:tab/>
        <w:t>1Pl</w:t>
      </w:r>
      <w:r w:rsidRPr="007467F2">
        <w:tab/>
      </w:r>
      <w:r w:rsidRPr="003E5D8C">
        <w:rPr>
          <w:rFonts w:ascii="Doulos SIL" w:hAnsi="Doulos SIL"/>
          <w:i/>
          <w:color w:val="0000FF"/>
        </w:rPr>
        <w:noBreakHyphen/>
        <w:t>ỳ</w:t>
      </w:r>
      <w:r w:rsidRPr="003E5D8C">
        <w:rPr>
          <w:rFonts w:ascii="Doulos SIL" w:hAnsi="Doulos SIL"/>
          <w:i/>
          <w:color w:val="0000FF"/>
        </w:rPr>
        <w:sym w:font="Symbol" w:char="F05C"/>
      </w:r>
      <w:r w:rsidRPr="003E5D8C">
        <w:rPr>
          <w:rFonts w:ascii="Doulos SIL" w:hAnsi="Doulos SIL"/>
          <w:i/>
          <w:color w:val="0000FF"/>
        </w:rPr>
        <w:tab/>
        <w:t>wì</w:t>
      </w:r>
      <w:r w:rsidRPr="003E5D8C">
        <w:rPr>
          <w:rFonts w:ascii="Doulos SIL" w:hAnsi="Doulos SIL"/>
          <w:i/>
          <w:color w:val="0000FF"/>
        </w:rPr>
        <w:noBreakHyphen/>
      </w:r>
      <w:r w:rsidR="00BC4FDA">
        <w:rPr>
          <w:vertAlign w:val="superscript"/>
        </w:rPr>
        <w:t>HL</w:t>
      </w:r>
      <w:r w:rsidRPr="003E5D8C">
        <w:rPr>
          <w:rFonts w:ascii="Doulos SIL" w:hAnsi="Doulos SIL"/>
          <w:i/>
          <w:color w:val="0000FF"/>
        </w:rPr>
        <w:t>wó</w:t>
      </w:r>
      <w:r w:rsidRPr="003E5D8C">
        <w:rPr>
          <w:rFonts w:ascii="Doulos SIL" w:hAnsi="Doulos SIL"/>
          <w:i/>
          <w:color w:val="0000FF"/>
        </w:rPr>
        <w:noBreakHyphen/>
        <w:t>ỳ</w:t>
      </w:r>
      <w:r w:rsidRPr="003E5D8C">
        <w:rPr>
          <w:rFonts w:ascii="Doulos SIL" w:hAnsi="Doulos SIL"/>
          <w:i/>
          <w:color w:val="0000FF"/>
        </w:rPr>
        <w:sym w:font="Symbol" w:char="F05C"/>
      </w:r>
      <w:r w:rsidRPr="007467F2">
        <w:tab/>
      </w:r>
      <w:r w:rsidRPr="003E5D8C">
        <w:rPr>
          <w:rFonts w:ascii="Doulos SIL" w:hAnsi="Doulos SIL"/>
          <w:i/>
          <w:color w:val="0000FF"/>
        </w:rPr>
        <w:t>ì</w:t>
      </w:r>
      <w:r w:rsidRPr="003E5D8C">
        <w:rPr>
          <w:rFonts w:ascii="Doulos SIL" w:hAnsi="Doulos SIL"/>
          <w:i/>
          <w:color w:val="0000FF"/>
        </w:rPr>
        <w:noBreakHyphen/>
      </w:r>
      <w:r w:rsidR="00BC4FDA">
        <w:rPr>
          <w:vertAlign w:val="superscript"/>
        </w:rPr>
        <w:t>HL</w:t>
      </w:r>
      <w:r w:rsidRPr="003E5D8C">
        <w:rPr>
          <w:rFonts w:ascii="Doulos SIL" w:hAnsi="Doulos SIL"/>
          <w:i/>
          <w:color w:val="0000FF"/>
        </w:rPr>
        <w:t>ʔɛ́wɛ̀</w:t>
      </w:r>
      <w:r w:rsidRPr="003E5D8C">
        <w:rPr>
          <w:rFonts w:ascii="Doulos SIL" w:hAnsi="Doulos SIL"/>
          <w:i/>
          <w:color w:val="0000FF"/>
        </w:rPr>
        <w:noBreakHyphen/>
        <w:t>ỳ</w:t>
      </w:r>
      <w:r w:rsidRPr="003E5D8C">
        <w:rPr>
          <w:rFonts w:ascii="Doulos SIL" w:hAnsi="Doulos SIL"/>
          <w:i/>
          <w:color w:val="0000FF"/>
        </w:rPr>
        <w:sym w:font="Symbol" w:char="F05C"/>
      </w:r>
      <w:r w:rsidR="00335258">
        <w:tab/>
        <w:t>[</w:t>
      </w:r>
      <w:r w:rsidR="00335258" w:rsidRPr="00335258">
        <w:rPr>
          <w:rFonts w:ascii="Doulos SIL" w:hAnsi="Doulos SIL"/>
          <w:color w:val="008000"/>
        </w:rPr>
        <w:t>wɛ̂→j</w:t>
      </w:r>
      <w:r w:rsidR="00335258">
        <w:t>]</w:t>
      </w:r>
    </w:p>
    <w:p w14:paraId="55EEA9CD" w14:textId="50F2B756" w:rsidR="00B013A1" w:rsidRPr="00335258" w:rsidRDefault="00B013A1" w:rsidP="00335258">
      <w:pPr>
        <w:pStyle w:val="example-Jamsay"/>
        <w:tabs>
          <w:tab w:val="clear" w:pos="369"/>
          <w:tab w:val="clear" w:pos="1080"/>
          <w:tab w:val="left" w:pos="1701"/>
          <w:tab w:val="left" w:pos="2790"/>
          <w:tab w:val="left" w:pos="4500"/>
        </w:tabs>
      </w:pPr>
      <w:r w:rsidRPr="007467F2">
        <w:tab/>
        <w:t>2Pl</w:t>
      </w:r>
      <w:r w:rsidRPr="007467F2">
        <w:tab/>
      </w:r>
      <w:r w:rsidRPr="003E5D8C">
        <w:rPr>
          <w:rFonts w:ascii="Doulos SIL" w:hAnsi="Doulos SIL"/>
          <w:i/>
          <w:color w:val="0000FF"/>
        </w:rPr>
        <w:noBreakHyphen/>
        <w:t>ẁ</w:t>
      </w:r>
      <w:r w:rsidRPr="003E5D8C">
        <w:rPr>
          <w:rFonts w:ascii="Doulos SIL" w:hAnsi="Doulos SIL"/>
          <w:i/>
          <w:color w:val="0000FF"/>
        </w:rPr>
        <w:sym w:font="Symbol" w:char="F05C"/>
      </w:r>
      <w:r w:rsidRPr="003E5D8C">
        <w:rPr>
          <w:rFonts w:ascii="Doulos SIL" w:hAnsi="Doulos SIL"/>
          <w:i/>
          <w:color w:val="0000FF"/>
        </w:rPr>
        <w:tab/>
        <w:t>wì</w:t>
      </w:r>
      <w:r w:rsidRPr="003E5D8C">
        <w:rPr>
          <w:rFonts w:ascii="Doulos SIL" w:hAnsi="Doulos SIL"/>
          <w:i/>
          <w:color w:val="0000FF"/>
        </w:rPr>
        <w:noBreakHyphen/>
      </w:r>
      <w:r w:rsidR="00BC4FDA">
        <w:rPr>
          <w:vertAlign w:val="superscript"/>
        </w:rPr>
        <w:t>HL</w:t>
      </w:r>
      <w:r w:rsidRPr="003E5D8C">
        <w:rPr>
          <w:rFonts w:ascii="Doulos SIL" w:hAnsi="Doulos SIL"/>
          <w:i/>
          <w:color w:val="0000FF"/>
        </w:rPr>
        <w:t>wó</w:t>
      </w:r>
      <w:r w:rsidRPr="003E5D8C">
        <w:rPr>
          <w:rFonts w:ascii="Doulos SIL" w:hAnsi="Doulos SIL"/>
          <w:i/>
          <w:color w:val="0000FF"/>
        </w:rPr>
        <w:noBreakHyphen/>
        <w:t>ẁ</w:t>
      </w:r>
      <w:r w:rsidRPr="003E5D8C">
        <w:rPr>
          <w:rFonts w:ascii="Doulos SIL" w:hAnsi="Doulos SIL"/>
          <w:i/>
          <w:color w:val="0000FF"/>
        </w:rPr>
        <w:sym w:font="Symbol" w:char="F05C"/>
      </w:r>
      <w:r w:rsidRPr="007467F2">
        <w:tab/>
      </w:r>
      <w:r w:rsidRPr="003E5D8C">
        <w:rPr>
          <w:rFonts w:ascii="Doulos SIL" w:hAnsi="Doulos SIL"/>
          <w:i/>
          <w:color w:val="0000FF"/>
        </w:rPr>
        <w:t>ì</w:t>
      </w:r>
      <w:r w:rsidRPr="003E5D8C">
        <w:rPr>
          <w:rFonts w:ascii="Doulos SIL" w:hAnsi="Doulos SIL"/>
          <w:i/>
          <w:color w:val="0000FF"/>
        </w:rPr>
        <w:noBreakHyphen/>
      </w:r>
      <w:r w:rsidR="00BC4FDA">
        <w:rPr>
          <w:vertAlign w:val="superscript"/>
        </w:rPr>
        <w:t>HL</w:t>
      </w:r>
      <w:r w:rsidRPr="003E5D8C">
        <w:rPr>
          <w:rFonts w:ascii="Doulos SIL" w:hAnsi="Doulos SIL"/>
          <w:i/>
          <w:color w:val="0000FF"/>
        </w:rPr>
        <w:t>ʔɛ́wɛ̀</w:t>
      </w:r>
      <w:r w:rsidRPr="003E5D8C">
        <w:rPr>
          <w:rFonts w:ascii="Doulos SIL" w:hAnsi="Doulos SIL"/>
          <w:i/>
          <w:color w:val="0000FF"/>
        </w:rPr>
        <w:noBreakHyphen/>
        <w:t>ẁ</w:t>
      </w:r>
      <w:r w:rsidRPr="003E5D8C">
        <w:rPr>
          <w:rFonts w:ascii="Doulos SIL" w:hAnsi="Doulos SIL"/>
          <w:i/>
          <w:color w:val="0000FF"/>
        </w:rPr>
        <w:sym w:font="Symbol" w:char="F05C"/>
      </w:r>
      <w:r w:rsidR="00335258">
        <w:tab/>
        <w:t>[</w:t>
      </w:r>
      <w:r w:rsidR="00335258" w:rsidRPr="00335258">
        <w:rPr>
          <w:rFonts w:ascii="Doulos SIL" w:hAnsi="Doulos SIL"/>
          <w:color w:val="008000"/>
        </w:rPr>
        <w:t>wɛ̂→</w:t>
      </w:r>
      <w:r w:rsidR="00335258">
        <w:rPr>
          <w:rFonts w:ascii="Doulos SIL" w:hAnsi="Doulos SIL"/>
          <w:color w:val="008000"/>
        </w:rPr>
        <w:t>w</w:t>
      </w:r>
      <w:r w:rsidR="00335258">
        <w:t>]</w:t>
      </w:r>
    </w:p>
    <w:p w14:paraId="3FF5033A" w14:textId="77777777" w:rsidR="00B013A1" w:rsidRPr="007467F2" w:rsidRDefault="00B013A1" w:rsidP="00335258">
      <w:pPr>
        <w:pStyle w:val="example-Jamsay"/>
        <w:tabs>
          <w:tab w:val="clear" w:pos="369"/>
          <w:tab w:val="clear" w:pos="1080"/>
          <w:tab w:val="left" w:pos="1701"/>
          <w:tab w:val="left" w:pos="2790"/>
          <w:tab w:val="left" w:pos="4500"/>
        </w:tabs>
      </w:pPr>
    </w:p>
    <w:p w14:paraId="3589952C" w14:textId="1BE224FB" w:rsidR="00B013A1" w:rsidRPr="007467F2" w:rsidRDefault="00B013A1" w:rsidP="00335258">
      <w:pPr>
        <w:pStyle w:val="example-Jamsay"/>
        <w:tabs>
          <w:tab w:val="clear" w:pos="369"/>
          <w:tab w:val="clear" w:pos="1080"/>
          <w:tab w:val="left" w:pos="1701"/>
          <w:tab w:val="left" w:pos="2790"/>
          <w:tab w:val="left" w:pos="4500"/>
        </w:tabs>
      </w:pPr>
      <w:r w:rsidRPr="007467F2">
        <w:tab/>
        <w:t>3Sg</w:t>
      </w:r>
      <w:r w:rsidRPr="007467F2">
        <w:tab/>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wì</w:t>
      </w:r>
      <w:r w:rsidRPr="003E5D8C">
        <w:rPr>
          <w:rFonts w:ascii="Doulos SIL" w:hAnsi="Doulos SIL"/>
          <w:i/>
          <w:color w:val="0000FF"/>
        </w:rPr>
        <w:noBreakHyphen/>
      </w:r>
      <w:r w:rsidR="00BC4FDA">
        <w:rPr>
          <w:vertAlign w:val="superscript"/>
        </w:rPr>
        <w:t>HL</w:t>
      </w:r>
      <w:r w:rsidRPr="003E5D8C">
        <w:rPr>
          <w:rFonts w:ascii="Doulos SIL" w:hAnsi="Doulos SIL"/>
          <w:i/>
          <w:color w:val="0000FF"/>
        </w:rPr>
        <w:t>wô: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ì</w:t>
      </w:r>
      <w:r w:rsidRPr="003E5D8C">
        <w:rPr>
          <w:rFonts w:ascii="Doulos SIL" w:hAnsi="Doulos SIL"/>
          <w:i/>
          <w:color w:val="0000FF"/>
        </w:rPr>
        <w:noBreakHyphen/>
      </w:r>
      <w:r w:rsidR="00BC4FDA">
        <w:rPr>
          <w:vertAlign w:val="superscript"/>
        </w:rPr>
        <w:t>HL</w:t>
      </w:r>
      <w:r w:rsidRPr="003E5D8C">
        <w:rPr>
          <w:rFonts w:ascii="Doulos SIL" w:hAnsi="Doulos SIL"/>
          <w:i/>
          <w:color w:val="0000FF"/>
        </w:rPr>
        <w:t>ʔɛ́wɛ̀</w:t>
      </w:r>
      <w:r w:rsidRPr="003E5D8C">
        <w:rPr>
          <w:rFonts w:ascii="Doulos SIL" w:hAnsi="Doulos SIL"/>
          <w:i/>
          <w:color w:val="0000FF"/>
        </w:rPr>
        <w:noBreakHyphen/>
      </w:r>
      <w:r w:rsidRPr="003E5D8C">
        <w:rPr>
          <w:rFonts w:ascii="Doulos SIL" w:hAnsi="Doulos SIL"/>
          <w:i/>
          <w:color w:val="0000FF"/>
        </w:rPr>
        <w:sym w:font="Symbol" w:char="F0C6"/>
      </w:r>
    </w:p>
    <w:p w14:paraId="7A2C8F4C" w14:textId="4DB16901" w:rsidR="00B013A1" w:rsidRPr="007467F2" w:rsidRDefault="00B013A1" w:rsidP="00335258">
      <w:pPr>
        <w:pStyle w:val="example-Jamsay"/>
        <w:tabs>
          <w:tab w:val="clear" w:pos="369"/>
          <w:tab w:val="clear" w:pos="1080"/>
          <w:tab w:val="left" w:pos="1701"/>
          <w:tab w:val="left" w:pos="2790"/>
          <w:tab w:val="left" w:pos="4500"/>
        </w:tabs>
      </w:pPr>
      <w:r w:rsidRPr="007467F2">
        <w:tab/>
        <w:t>3Pl</w:t>
      </w:r>
      <w:r w:rsidRPr="007467F2">
        <w:tab/>
      </w:r>
      <w:r w:rsidRPr="003E5D8C">
        <w:rPr>
          <w:rFonts w:ascii="Doulos SIL" w:hAnsi="Doulos SIL"/>
          <w:i/>
          <w:color w:val="0000FF"/>
        </w:rPr>
        <w:noBreakHyphen/>
        <w:t>bɔ́</w:t>
      </w:r>
      <w:r w:rsidRPr="007467F2">
        <w:t xml:space="preserve"> ~ </w:t>
      </w:r>
      <w:r w:rsidRPr="003E5D8C">
        <w:rPr>
          <w:rFonts w:ascii="Doulos SIL" w:hAnsi="Doulos SIL"/>
          <w:i/>
          <w:color w:val="0000FF"/>
        </w:rPr>
        <w:noBreakHyphen/>
        <w:t>bɔ̀</w:t>
      </w:r>
      <w:r w:rsidRPr="007467F2">
        <w:tab/>
      </w:r>
      <w:r w:rsidRPr="003E5D8C">
        <w:rPr>
          <w:rFonts w:ascii="Doulos SIL" w:hAnsi="Doulos SIL"/>
          <w:i/>
          <w:color w:val="0000FF"/>
        </w:rPr>
        <w:t>wì</w:t>
      </w:r>
      <w:r w:rsidRPr="003E5D8C">
        <w:rPr>
          <w:rFonts w:ascii="Doulos SIL" w:hAnsi="Doulos SIL"/>
          <w:i/>
          <w:color w:val="0000FF"/>
        </w:rPr>
        <w:noBreakHyphen/>
      </w:r>
      <w:r w:rsidR="00BC4FDA">
        <w:rPr>
          <w:vertAlign w:val="superscript"/>
        </w:rPr>
        <w:t>HL</w:t>
      </w:r>
      <w:r w:rsidRPr="003E5D8C">
        <w:rPr>
          <w:rFonts w:ascii="Doulos SIL" w:hAnsi="Doulos SIL"/>
          <w:i/>
          <w:color w:val="0000FF"/>
        </w:rPr>
        <w:t>wô:</w:t>
      </w:r>
      <w:r w:rsidRPr="003E5D8C">
        <w:rPr>
          <w:rFonts w:ascii="Doulos SIL" w:hAnsi="Doulos SIL"/>
          <w:i/>
          <w:color w:val="0000FF"/>
        </w:rPr>
        <w:noBreakHyphen/>
        <w:t>bɔ́</w:t>
      </w:r>
      <w:r w:rsidRPr="007467F2">
        <w:t xml:space="preserve"> ~ </w:t>
      </w:r>
      <w:r w:rsidRPr="003E5D8C">
        <w:rPr>
          <w:rFonts w:ascii="Doulos SIL" w:hAnsi="Doulos SIL"/>
          <w:i/>
          <w:color w:val="0000FF"/>
        </w:rPr>
        <w:noBreakHyphen/>
        <w:t>bɔ̀</w:t>
      </w:r>
      <w:r w:rsidRPr="007467F2">
        <w:tab/>
      </w:r>
      <w:r w:rsidRPr="003E5D8C">
        <w:rPr>
          <w:rFonts w:ascii="Doulos SIL" w:hAnsi="Doulos SIL"/>
          <w:i/>
          <w:color w:val="0000FF"/>
        </w:rPr>
        <w:t>ì</w:t>
      </w:r>
      <w:r w:rsidRPr="003E5D8C">
        <w:rPr>
          <w:rFonts w:ascii="Doulos SIL" w:hAnsi="Doulos SIL"/>
          <w:i/>
          <w:color w:val="0000FF"/>
        </w:rPr>
        <w:noBreakHyphen/>
      </w:r>
      <w:r w:rsidR="00BC4FDA">
        <w:rPr>
          <w:vertAlign w:val="superscript"/>
        </w:rPr>
        <w:t>HL</w:t>
      </w:r>
      <w:r w:rsidRPr="003E5D8C">
        <w:rPr>
          <w:rFonts w:ascii="Doulos SIL" w:hAnsi="Doulos SIL"/>
          <w:i/>
          <w:color w:val="0000FF"/>
        </w:rPr>
        <w:t>ʔɛ́wɛ̀</w:t>
      </w:r>
      <w:r w:rsidRPr="003E5D8C">
        <w:rPr>
          <w:rFonts w:ascii="Doulos SIL" w:hAnsi="Doulos SIL"/>
          <w:i/>
          <w:color w:val="0000FF"/>
        </w:rPr>
        <w:noBreakHyphen/>
        <w:t>bɔ́</w:t>
      </w:r>
      <w:r w:rsidRPr="007467F2">
        <w:t xml:space="preserve"> ~ </w:t>
      </w:r>
      <w:r w:rsidRPr="003E5D8C">
        <w:rPr>
          <w:rFonts w:ascii="Doulos SIL" w:hAnsi="Doulos SIL"/>
          <w:i/>
          <w:color w:val="0000FF"/>
        </w:rPr>
        <w:noBreakHyphen/>
        <w:t>bɔ̀</w:t>
      </w:r>
    </w:p>
    <w:p w14:paraId="1A826068" w14:textId="77777777" w:rsidR="00B013A1" w:rsidRPr="00986AA2" w:rsidRDefault="00B013A1"/>
    <w:p w14:paraId="16B92AC2" w14:textId="74CE47C9" w:rsidR="00B013A1" w:rsidRPr="00986AA2" w:rsidRDefault="00B013A1">
      <w:r w:rsidRPr="00986AA2">
        <w:t xml:space="preserve">This form is </w:t>
      </w:r>
      <w:r w:rsidRPr="003A150E">
        <w:rPr>
          <w:b/>
        </w:rPr>
        <w:t xml:space="preserve">partially homophonous to the </w:t>
      </w:r>
      <w:r w:rsidR="005152E2">
        <w:rPr>
          <w:b/>
        </w:rPr>
        <w:t>reduplicated</w:t>
      </w:r>
      <w:r w:rsidRPr="003A150E">
        <w:rPr>
          <w:b/>
        </w:rPr>
        <w:t xml:space="preserve"> </w:t>
      </w:r>
      <w:r w:rsidR="005152E2">
        <w:rPr>
          <w:b/>
        </w:rPr>
        <w:t>stative</w:t>
      </w:r>
      <w:r w:rsidRPr="00986AA2">
        <w:t xml:space="preserve">, which is is attested with stance verbs like </w:t>
      </w:r>
      <w:r w:rsidR="006F2285">
        <w:t>‘</w:t>
      </w:r>
      <w:r w:rsidRPr="00986AA2">
        <w:t>sit</w:t>
      </w:r>
      <w:r w:rsidR="006F2285">
        <w:t>’</w:t>
      </w:r>
      <w:r w:rsidRPr="00986AA2">
        <w:t xml:space="preserve"> (§10.2.1.11, below). The two are distinguishable by suffixal allomorphs in the third person. The reduplicated </w:t>
      </w:r>
      <w:r w:rsidR="00FD6208">
        <w:t>perfective</w:t>
      </w:r>
      <w:r w:rsidRPr="00986AA2">
        <w:t xml:space="preserve"> and reduplicated </w:t>
      </w:r>
      <w:r w:rsidR="005152E2">
        <w:t>stative</w:t>
      </w:r>
      <w:r w:rsidRPr="00986AA2">
        <w:t xml:space="preserve"> are both distinguished from the reduplicated </w:t>
      </w:r>
      <w:r w:rsidR="00C07E65">
        <w:t>imperfective</w:t>
      </w:r>
      <w:r w:rsidRPr="00986AA2">
        <w:t xml:space="preserve"> by stem tone (the latter ends in </w:t>
      </w:r>
      <w:r w:rsidR="00F06AD3">
        <w:t>an H-tone</w:t>
      </w:r>
      <w:r w:rsidRPr="00986AA2">
        <w:t>).</w:t>
      </w:r>
    </w:p>
    <w:p w14:paraId="58AA1810" w14:textId="77777777" w:rsidR="00B013A1" w:rsidRPr="00986AA2" w:rsidRDefault="00B013A1"/>
    <w:p w14:paraId="1069F183" w14:textId="77777777" w:rsidR="00B013A1" w:rsidRPr="00986AA2" w:rsidRDefault="00B013A1"/>
    <w:p w14:paraId="4B62DDF2" w14:textId="77777777" w:rsidR="00B013A1" w:rsidRPr="007467F2" w:rsidRDefault="00B013A1" w:rsidP="00482A50">
      <w:pPr>
        <w:pStyle w:val="Heading4"/>
        <w:tabs>
          <w:tab w:val="num" w:pos="864"/>
        </w:tabs>
        <w:ind w:left="864" w:hanging="864"/>
      </w:pPr>
      <w:bookmarkStart w:id="1753" w:name="_Toc297637842"/>
      <w:r w:rsidRPr="007467F2">
        <w:t xml:space="preserve">Stative ({H}, 3Sg </w:t>
      </w:r>
      <w:r w:rsidRPr="00203126">
        <w:rPr>
          <w:rFonts w:ascii="Doulos SIL" w:hAnsi="Doulos SIL"/>
          <w:i/>
          <w:color w:val="0000FF"/>
        </w:rPr>
        <w:noBreakHyphen/>
        <w:t>ẃ</w:t>
      </w:r>
      <w:r w:rsidRPr="007467F2">
        <w:t>)</w:t>
      </w:r>
      <w:bookmarkEnd w:id="1753"/>
    </w:p>
    <w:p w14:paraId="2AE95EF6" w14:textId="3DCA5252" w:rsidR="00B013A1" w:rsidRPr="00986AA2" w:rsidRDefault="00B013A1">
      <w:r w:rsidRPr="00986AA2">
        <w:t xml:space="preserve">An unreduplicated </w:t>
      </w:r>
      <w:r w:rsidR="005152E2">
        <w:t>stative</w:t>
      </w:r>
      <w:r w:rsidRPr="00986AA2">
        <w:t xml:space="preserve"> form is derived from certain verbs, particularly verbs of stance (position). The verb has the pronominal</w:t>
      </w:r>
      <w:r w:rsidRPr="00EF44F9">
        <w:t>-s</w:t>
      </w:r>
      <w:r w:rsidRPr="00986AA2">
        <w:t xml:space="preserve">ubject paradigm (248). Its most distinctive feature is </w:t>
      </w:r>
      <w:r w:rsidR="005152E2">
        <w:t>stative</w:t>
      </w:r>
      <w:r w:rsidRPr="00986AA2">
        <w:t xml:space="preserve"> 3Sg </w:t>
      </w:r>
      <w:r w:rsidRPr="003E5D8C">
        <w:rPr>
          <w:rFonts w:ascii="Doulos SIL" w:hAnsi="Doulos SIL"/>
          <w:i/>
          <w:color w:val="0000FF"/>
        </w:rPr>
        <w:noBreakHyphen/>
        <w:t>ẃ</w:t>
      </w:r>
      <w:r w:rsidRPr="00986AA2">
        <w:t>, homophonous to 2Sg</w:t>
      </w:r>
      <w:r w:rsidR="0093117A">
        <w:t xml:space="preserve"> </w:t>
      </w:r>
      <w:r w:rsidR="0093117A" w:rsidRPr="003E5D8C">
        <w:rPr>
          <w:rFonts w:ascii="Doulos SIL" w:hAnsi="Doulos SIL"/>
          <w:i/>
          <w:color w:val="0000FF"/>
        </w:rPr>
        <w:noBreakHyphen/>
        <w:t>ẃ</w:t>
      </w:r>
      <w:r w:rsidRPr="00986AA2">
        <w:t xml:space="preserve"> (contrast </w:t>
      </w:r>
      <w:r w:rsidR="0093117A">
        <w:t>L</w:t>
      </w:r>
      <w:r w:rsidRPr="00EF44F9">
        <w:t>-t</w:t>
      </w:r>
      <w:r w:rsidRPr="00986AA2">
        <w:t xml:space="preserve">oned 1Sg </w:t>
      </w:r>
      <w:r w:rsidRPr="003E5D8C">
        <w:rPr>
          <w:rFonts w:ascii="Doulos SIL" w:hAnsi="Doulos SIL"/>
          <w:i/>
          <w:color w:val="0000FF"/>
        </w:rPr>
        <w:noBreakHyphen/>
        <w:t>ỳ</w:t>
      </w:r>
      <w:r w:rsidRPr="00986AA2">
        <w:t>).</w:t>
      </w:r>
    </w:p>
    <w:p w14:paraId="55ECD93C" w14:textId="77777777" w:rsidR="00B013A1" w:rsidRPr="00986AA2" w:rsidRDefault="00B013A1"/>
    <w:p w14:paraId="7A56B2C7" w14:textId="484EE778" w:rsidR="00B013A1" w:rsidRPr="007467F2" w:rsidRDefault="00B013A1" w:rsidP="0093117A">
      <w:pPr>
        <w:pStyle w:val="example-Jamsay"/>
        <w:tabs>
          <w:tab w:val="clear" w:pos="369"/>
          <w:tab w:val="clear" w:pos="1080"/>
          <w:tab w:val="left" w:pos="1701"/>
          <w:tab w:val="left" w:pos="2700"/>
        </w:tabs>
      </w:pPr>
      <w:r w:rsidRPr="007467F2">
        <w:t>(248)</w:t>
      </w:r>
      <w:r w:rsidRPr="007467F2">
        <w:tab/>
        <w:t>category</w:t>
      </w:r>
      <w:r w:rsidRPr="007467F2">
        <w:tab/>
        <w:t>suffix</w:t>
      </w:r>
      <w:r w:rsidR="0093117A">
        <w:tab/>
        <w:t>‘lie down’</w:t>
      </w:r>
    </w:p>
    <w:p w14:paraId="6B157048" w14:textId="77777777" w:rsidR="00B013A1" w:rsidRPr="007467F2" w:rsidRDefault="00B013A1" w:rsidP="0093117A">
      <w:pPr>
        <w:pStyle w:val="example-Jamsay"/>
        <w:tabs>
          <w:tab w:val="clear" w:pos="369"/>
          <w:tab w:val="clear" w:pos="1080"/>
          <w:tab w:val="left" w:pos="1701"/>
          <w:tab w:val="left" w:pos="2610"/>
          <w:tab w:val="left" w:pos="4230"/>
        </w:tabs>
      </w:pPr>
    </w:p>
    <w:p w14:paraId="30815AE4" w14:textId="17FFF072" w:rsidR="00B013A1" w:rsidRPr="007467F2" w:rsidRDefault="00B013A1" w:rsidP="0093117A">
      <w:pPr>
        <w:pStyle w:val="example-Jamsay"/>
        <w:tabs>
          <w:tab w:val="clear" w:pos="369"/>
          <w:tab w:val="clear" w:pos="1080"/>
          <w:tab w:val="left" w:pos="1701"/>
          <w:tab w:val="left" w:pos="2610"/>
          <w:tab w:val="left" w:pos="4230"/>
        </w:tabs>
      </w:pPr>
      <w:r w:rsidRPr="007467F2">
        <w:tab/>
        <w:t>1Sg</w:t>
      </w:r>
      <w:r w:rsidRPr="007467F2">
        <w:tab/>
      </w:r>
      <w:r w:rsidRPr="003E5D8C">
        <w:rPr>
          <w:rFonts w:ascii="Doulos SIL" w:hAnsi="Doulos SIL"/>
          <w:i/>
          <w:color w:val="0000FF"/>
        </w:rPr>
        <w:noBreakHyphen/>
        <w:t>ỳ</w:t>
      </w:r>
      <w:r w:rsidR="0093117A">
        <w:rPr>
          <w:rFonts w:ascii="Doulos SIL" w:hAnsi="Doulos SIL"/>
          <w:i/>
          <w:color w:val="0000FF"/>
        </w:rPr>
        <w:tab/>
        <w:t>(yá) bíyè-ỳ</w:t>
      </w:r>
    </w:p>
    <w:p w14:paraId="6D88A37C" w14:textId="73ABA2B1" w:rsidR="00B013A1" w:rsidRPr="007467F2" w:rsidRDefault="00B013A1" w:rsidP="0093117A">
      <w:pPr>
        <w:pStyle w:val="example-Jamsay"/>
        <w:tabs>
          <w:tab w:val="clear" w:pos="369"/>
          <w:tab w:val="clear" w:pos="1080"/>
          <w:tab w:val="left" w:pos="1701"/>
          <w:tab w:val="left" w:pos="2610"/>
          <w:tab w:val="left" w:pos="4230"/>
        </w:tabs>
      </w:pPr>
      <w:r w:rsidRPr="007467F2">
        <w:tab/>
        <w:t>2Sg</w:t>
      </w:r>
      <w:r w:rsidRPr="007467F2">
        <w:tab/>
      </w:r>
      <w:r w:rsidRPr="003E5D8C">
        <w:rPr>
          <w:rFonts w:ascii="Doulos SIL" w:hAnsi="Doulos SIL"/>
          <w:i/>
          <w:color w:val="0000FF"/>
        </w:rPr>
        <w:noBreakHyphen/>
        <w:t>ẃ</w:t>
      </w:r>
      <w:r w:rsidRPr="002677C9">
        <w:t xml:space="preserve">   </w:t>
      </w:r>
      <w:r w:rsidR="0093117A">
        <w:tab/>
      </w:r>
      <w:r w:rsidR="0093117A">
        <w:rPr>
          <w:rFonts w:ascii="Doulos SIL" w:hAnsi="Doulos SIL"/>
          <w:i/>
          <w:color w:val="0000FF"/>
        </w:rPr>
        <w:t>(yá) bíyé-ẃ</w:t>
      </w:r>
      <w:r w:rsidR="0093117A">
        <w:t xml:space="preserve"> </w:t>
      </w:r>
      <w:r w:rsidR="0093117A">
        <w:tab/>
        <w:t>[</w:t>
      </w:r>
      <w:r w:rsidR="00CC00EA">
        <w:t xml:space="preserve">suffix </w:t>
      </w:r>
      <w:r w:rsidR="0093117A">
        <w:t>H-tone</w:t>
      </w:r>
      <w:r w:rsidR="00CC00EA">
        <w:t>d</w:t>
      </w:r>
      <w:r w:rsidR="0093117A">
        <w:t>; homophonous to 3Sg]</w:t>
      </w:r>
    </w:p>
    <w:p w14:paraId="2DF4B0E7" w14:textId="77777777" w:rsidR="00B013A1" w:rsidRPr="007467F2" w:rsidRDefault="00B013A1" w:rsidP="0093117A">
      <w:pPr>
        <w:pStyle w:val="example-Jamsay"/>
        <w:tabs>
          <w:tab w:val="clear" w:pos="369"/>
          <w:tab w:val="clear" w:pos="1080"/>
          <w:tab w:val="left" w:pos="1701"/>
          <w:tab w:val="left" w:pos="2610"/>
          <w:tab w:val="left" w:pos="4230"/>
        </w:tabs>
      </w:pPr>
    </w:p>
    <w:p w14:paraId="1F335447" w14:textId="1DC1BA6F" w:rsidR="00B013A1" w:rsidRPr="0093117A" w:rsidRDefault="00B013A1" w:rsidP="0093117A">
      <w:pPr>
        <w:pStyle w:val="example-Jamsay"/>
        <w:tabs>
          <w:tab w:val="clear" w:pos="369"/>
          <w:tab w:val="clear" w:pos="1080"/>
          <w:tab w:val="left" w:pos="1701"/>
          <w:tab w:val="left" w:pos="2610"/>
          <w:tab w:val="left" w:pos="4230"/>
        </w:tabs>
      </w:pPr>
      <w:r w:rsidRPr="007467F2">
        <w:tab/>
        <w:t>1Pl</w:t>
      </w:r>
      <w:r w:rsidRPr="007467F2">
        <w:tab/>
      </w:r>
      <w:r w:rsidRPr="003E5D8C">
        <w:rPr>
          <w:rFonts w:ascii="Doulos SIL" w:hAnsi="Doulos SIL"/>
          <w:i/>
          <w:color w:val="0000FF"/>
        </w:rPr>
        <w:noBreakHyphen/>
        <w:t>ỳ</w:t>
      </w:r>
      <w:r w:rsidRPr="003E5D8C">
        <w:rPr>
          <w:rFonts w:ascii="Doulos SIL" w:hAnsi="Doulos SIL"/>
          <w:i/>
          <w:color w:val="0000FF"/>
        </w:rPr>
        <w:sym w:font="Symbol" w:char="F05C"/>
      </w:r>
      <w:r w:rsidR="0093117A">
        <w:rPr>
          <w:rFonts w:ascii="Doulos SIL" w:hAnsi="Doulos SIL"/>
          <w:i/>
          <w:color w:val="0000FF"/>
        </w:rPr>
        <w:tab/>
        <w:t>(yá) bíyè-ỳ</w:t>
      </w:r>
      <w:r w:rsidR="0093117A">
        <w:tab/>
        <w:t>[</w:t>
      </w:r>
      <w:r w:rsidR="0093117A" w:rsidRPr="0093117A">
        <w:rPr>
          <w:rFonts w:ascii="Doulos SIL" w:hAnsi="Doulos SIL"/>
          <w:color w:val="008000"/>
        </w:rPr>
        <w:t>bíjê→j</w:t>
      </w:r>
      <w:r w:rsidR="0093117A">
        <w:t>]</w:t>
      </w:r>
    </w:p>
    <w:p w14:paraId="0F34F0C7" w14:textId="4F56E662" w:rsidR="00B013A1" w:rsidRPr="0093117A" w:rsidRDefault="00B013A1" w:rsidP="0093117A">
      <w:pPr>
        <w:pStyle w:val="example-Jamsay"/>
        <w:tabs>
          <w:tab w:val="clear" w:pos="369"/>
          <w:tab w:val="clear" w:pos="1080"/>
          <w:tab w:val="left" w:pos="1701"/>
          <w:tab w:val="left" w:pos="2610"/>
          <w:tab w:val="left" w:pos="4230"/>
        </w:tabs>
      </w:pPr>
      <w:r w:rsidRPr="007467F2">
        <w:tab/>
        <w:t>2Pl</w:t>
      </w:r>
      <w:r w:rsidRPr="007467F2">
        <w:tab/>
      </w:r>
      <w:r w:rsidRPr="003E5D8C">
        <w:rPr>
          <w:rFonts w:ascii="Doulos SIL" w:hAnsi="Doulos SIL"/>
          <w:i/>
          <w:color w:val="0000FF"/>
        </w:rPr>
        <w:noBreakHyphen/>
        <w:t>ẁ</w:t>
      </w:r>
      <w:r w:rsidRPr="003E5D8C">
        <w:rPr>
          <w:rFonts w:ascii="Doulos SIL" w:hAnsi="Doulos SIL"/>
          <w:i/>
          <w:color w:val="0000FF"/>
        </w:rPr>
        <w:sym w:font="Symbol" w:char="F05C"/>
      </w:r>
      <w:r w:rsidR="0093117A">
        <w:rPr>
          <w:rFonts w:ascii="Doulos SIL" w:hAnsi="Doulos SIL"/>
          <w:i/>
          <w:color w:val="0000FF"/>
        </w:rPr>
        <w:tab/>
        <w:t>(yá) bíyé-ẃ</w:t>
      </w:r>
      <w:r w:rsidR="0093117A">
        <w:tab/>
        <w:t>[</w:t>
      </w:r>
      <w:r w:rsidR="0093117A" w:rsidRPr="0093117A">
        <w:rPr>
          <w:rFonts w:ascii="Doulos SIL" w:hAnsi="Doulos SIL"/>
          <w:color w:val="008000"/>
        </w:rPr>
        <w:t>bíjê→</w:t>
      </w:r>
      <w:r w:rsidR="0093117A">
        <w:rPr>
          <w:rFonts w:ascii="Doulos SIL" w:hAnsi="Doulos SIL"/>
          <w:color w:val="008000"/>
        </w:rPr>
        <w:t>w</w:t>
      </w:r>
      <w:r w:rsidR="0093117A">
        <w:t>]</w:t>
      </w:r>
    </w:p>
    <w:p w14:paraId="7D05B29E" w14:textId="77777777" w:rsidR="00B013A1" w:rsidRPr="007467F2" w:rsidRDefault="00B013A1" w:rsidP="0093117A">
      <w:pPr>
        <w:pStyle w:val="example-Jamsay"/>
        <w:tabs>
          <w:tab w:val="clear" w:pos="369"/>
          <w:tab w:val="clear" w:pos="1080"/>
          <w:tab w:val="left" w:pos="1701"/>
          <w:tab w:val="left" w:pos="2610"/>
          <w:tab w:val="left" w:pos="4230"/>
        </w:tabs>
      </w:pPr>
    </w:p>
    <w:p w14:paraId="5EA25DAB" w14:textId="7D2946CF" w:rsidR="00B013A1" w:rsidRPr="003E5D8C" w:rsidRDefault="00B013A1" w:rsidP="0093117A">
      <w:pPr>
        <w:pStyle w:val="example-Jamsay"/>
        <w:tabs>
          <w:tab w:val="clear" w:pos="369"/>
          <w:tab w:val="clear" w:pos="1080"/>
          <w:tab w:val="left" w:pos="1701"/>
          <w:tab w:val="left" w:pos="2610"/>
          <w:tab w:val="left" w:pos="4230"/>
        </w:tabs>
        <w:rPr>
          <w:rFonts w:ascii="Doulos SIL" w:hAnsi="Doulos SIL"/>
          <w:i/>
          <w:color w:val="0000FF"/>
        </w:rPr>
      </w:pPr>
      <w:r w:rsidRPr="007467F2">
        <w:tab/>
        <w:t>3Sg</w:t>
      </w:r>
      <w:r w:rsidRPr="007467F2">
        <w:tab/>
      </w:r>
      <w:r w:rsidRPr="003E5D8C">
        <w:rPr>
          <w:rFonts w:ascii="Doulos SIL" w:hAnsi="Doulos SIL"/>
          <w:i/>
          <w:color w:val="0000FF"/>
        </w:rPr>
        <w:noBreakHyphen/>
        <w:t>ẃ</w:t>
      </w:r>
      <w:r w:rsidRPr="002677C9">
        <w:t xml:space="preserve">   </w:t>
      </w:r>
      <w:r w:rsidR="0093117A">
        <w:tab/>
      </w:r>
      <w:r w:rsidR="0093117A">
        <w:rPr>
          <w:rFonts w:ascii="Doulos SIL" w:hAnsi="Doulos SIL"/>
          <w:i/>
          <w:color w:val="0000FF"/>
        </w:rPr>
        <w:t>(yá) bíyé-ẃ</w:t>
      </w:r>
      <w:r w:rsidR="0093117A">
        <w:tab/>
        <w:t>[</w:t>
      </w:r>
      <w:r w:rsidR="00CC00EA">
        <w:t xml:space="preserve">suffix </w:t>
      </w:r>
      <w:r w:rsidR="0093117A">
        <w:t>H-tone</w:t>
      </w:r>
      <w:r w:rsidR="00CC00EA">
        <w:t>d</w:t>
      </w:r>
      <w:r w:rsidR="0093117A">
        <w:t>; homophonous to 2Sg]</w:t>
      </w:r>
    </w:p>
    <w:p w14:paraId="15F05625" w14:textId="7BE53D0A" w:rsidR="00B013A1" w:rsidRPr="007467F2" w:rsidRDefault="00B013A1" w:rsidP="0093117A">
      <w:pPr>
        <w:pStyle w:val="example-Jamsay"/>
        <w:tabs>
          <w:tab w:val="clear" w:pos="369"/>
          <w:tab w:val="clear" w:pos="1080"/>
          <w:tab w:val="left" w:pos="1701"/>
          <w:tab w:val="left" w:pos="2610"/>
          <w:tab w:val="left" w:pos="4230"/>
        </w:tabs>
      </w:pPr>
      <w:r w:rsidRPr="007467F2">
        <w:tab/>
        <w:t>3Pl</w:t>
      </w:r>
      <w:r w:rsidRPr="007467F2">
        <w:tab/>
      </w:r>
      <w:r w:rsidRPr="003E5D8C">
        <w:rPr>
          <w:rFonts w:ascii="Doulos SIL" w:hAnsi="Doulos SIL"/>
          <w:i/>
          <w:color w:val="0000FF"/>
        </w:rPr>
        <w:noBreakHyphen/>
        <w:t>ẃ</w:t>
      </w:r>
      <w:r w:rsidRPr="003E5D8C">
        <w:rPr>
          <w:rFonts w:ascii="Doulos SIL" w:hAnsi="Doulos SIL"/>
          <w:i/>
          <w:color w:val="0000FF"/>
        </w:rPr>
        <w:noBreakHyphen/>
        <w:t>bɔ́</w:t>
      </w:r>
      <w:r w:rsidRPr="002677C9">
        <w:t xml:space="preserve">   </w:t>
      </w:r>
      <w:r w:rsidR="0093117A">
        <w:tab/>
      </w:r>
      <w:r w:rsidR="0093117A">
        <w:rPr>
          <w:rFonts w:ascii="Doulos SIL" w:hAnsi="Doulos SIL"/>
          <w:i/>
          <w:color w:val="0000FF"/>
        </w:rPr>
        <w:t>(yá) bíyè-ẃ-bɔ́</w:t>
      </w:r>
      <w:r w:rsidR="0093117A">
        <w:tab/>
      </w:r>
      <w:r w:rsidRPr="002677C9">
        <w:t>[</w:t>
      </w:r>
      <w:r w:rsidR="00CC00EA">
        <w:t xml:space="preserve">suffix </w:t>
      </w:r>
      <w:r w:rsidRPr="002677C9">
        <w:t>H-tone</w:t>
      </w:r>
      <w:r w:rsidR="00CC00EA">
        <w:t>d</w:t>
      </w:r>
      <w:r w:rsidRPr="002677C9">
        <w:t>]</w:t>
      </w:r>
    </w:p>
    <w:p w14:paraId="402587EF" w14:textId="77777777" w:rsidR="00B013A1" w:rsidRPr="00986AA2" w:rsidRDefault="00B013A1"/>
    <w:p w14:paraId="7ADCA207" w14:textId="593F52D4" w:rsidR="00B013A1" w:rsidRPr="00986AA2" w:rsidRDefault="0093117A">
      <w:r>
        <w:t>Unless there is a preceding focalized constituent (see below), t</w:t>
      </w:r>
      <w:r w:rsidR="00B013A1" w:rsidRPr="00986AA2">
        <w:t xml:space="preserve">he verb stem itself is </w:t>
      </w:r>
      <w:r>
        <w:rPr>
          <w:b/>
        </w:rPr>
        <w:t>H</w:t>
      </w:r>
      <w:r w:rsidR="00B013A1" w:rsidRPr="00EF44F9">
        <w:rPr>
          <w:b/>
        </w:rPr>
        <w:t>-t</w:t>
      </w:r>
      <w:r w:rsidR="00B013A1" w:rsidRPr="001D6776">
        <w:rPr>
          <w:b/>
        </w:rPr>
        <w:t>oned</w:t>
      </w:r>
      <w:r>
        <w:t xml:space="preserve"> </w:t>
      </w:r>
      <w:r w:rsidR="00B013A1" w:rsidRPr="001D6776">
        <w:t xml:space="preserve">except </w:t>
      </w:r>
      <w:r>
        <w:t>for the final syllable of the 1Sg form. The stem also</w:t>
      </w:r>
      <w:r w:rsidR="00B013A1" w:rsidRPr="00986AA2">
        <w:t xml:space="preserve"> </w:t>
      </w:r>
      <w:r w:rsidR="00B013A1" w:rsidRPr="008A4283">
        <w:rPr>
          <w:b/>
        </w:rPr>
        <w:t>ends in a non</w:t>
      </w:r>
      <w:r w:rsidR="00B013A1" w:rsidRPr="00EF44F9">
        <w:rPr>
          <w:b/>
        </w:rPr>
        <w:t>-h</w:t>
      </w:r>
      <w:r w:rsidR="00B013A1" w:rsidRPr="008A4283">
        <w:rPr>
          <w:b/>
        </w:rPr>
        <w:t>igh vowel</w:t>
      </w:r>
      <w:r w:rsidR="00B013A1" w:rsidRPr="00986AA2">
        <w:t xml:space="preserve">. Verbs whose </w:t>
      </w:r>
      <w:r w:rsidR="00AF7BAE">
        <w:t>bare stem</w:t>
      </w:r>
      <w:r w:rsidR="00B013A1" w:rsidRPr="00986AA2">
        <w:t xml:space="preserve"> ends in a high vowel </w:t>
      </w:r>
      <w:r w:rsidR="00B013A1" w:rsidRPr="008A4283">
        <w:t xml:space="preserve">replace it with </w:t>
      </w:r>
      <w:r w:rsidR="00B013A1" w:rsidRPr="003E5D8C">
        <w:rPr>
          <w:rFonts w:ascii="Doulos SIL" w:hAnsi="Doulos SIL"/>
          <w:i/>
          <w:color w:val="0000FF"/>
        </w:rPr>
        <w:t>a</w:t>
      </w:r>
      <w:r w:rsidR="00B013A1" w:rsidRPr="008A4283">
        <w:t xml:space="preserve"> in the </w:t>
      </w:r>
      <w:r w:rsidR="005152E2">
        <w:t>stative</w:t>
      </w:r>
      <w:r w:rsidR="00B013A1" w:rsidRPr="008A4283">
        <w:t xml:space="preserve"> (</w:t>
      </w:r>
      <w:r>
        <w:t>the details are the same as for the</w:t>
      </w:r>
      <w:r w:rsidR="00B013A1" w:rsidRPr="00986AA2">
        <w:t xml:space="preserve"> </w:t>
      </w:r>
      <w:r w:rsidR="005152E2">
        <w:t>reduplicated</w:t>
      </w:r>
      <w:r w:rsidR="00B013A1" w:rsidRPr="00986AA2">
        <w:t xml:space="preserve"> </w:t>
      </w:r>
      <w:r w:rsidR="005152E2">
        <w:t>stative</w:t>
      </w:r>
      <w:r>
        <w:t>, see the following section for details</w:t>
      </w:r>
      <w:r w:rsidR="00B013A1" w:rsidRPr="00986AA2">
        <w:t xml:space="preserve">). All attested </w:t>
      </w:r>
      <w:r>
        <w:t>examples</w:t>
      </w:r>
      <w:r w:rsidR="00B013A1" w:rsidRPr="00986AA2">
        <w:t xml:space="preserve"> </w:t>
      </w:r>
      <w:r>
        <w:t>have</w:t>
      </w:r>
      <w:r w:rsidR="00B013A1" w:rsidRPr="00986AA2">
        <w:t xml:space="preserve"> </w:t>
      </w:r>
      <w:r w:rsidR="00B013A1" w:rsidRPr="001D6776">
        <w:rPr>
          <w:b/>
        </w:rPr>
        <w:t>precisely bisyllabic</w:t>
      </w:r>
      <w:r>
        <w:t xml:space="preserve"> stems. </w:t>
      </w:r>
      <w:r w:rsidR="00B013A1" w:rsidRPr="00986AA2">
        <w:t xml:space="preserve">For this purpose (presumably), </w:t>
      </w:r>
      <w:r w:rsidR="008919EF">
        <w:t>mediopassive</w:t>
      </w:r>
      <w:r w:rsidR="00B013A1" w:rsidRPr="00986AA2">
        <w:t xml:space="preserve"> </w:t>
      </w:r>
      <w:r w:rsidR="00B013A1" w:rsidRPr="003E5D8C">
        <w:rPr>
          <w:rFonts w:ascii="Doulos SIL" w:hAnsi="Doulos SIL"/>
          <w:i/>
          <w:color w:val="0000FF"/>
        </w:rPr>
        <w:noBreakHyphen/>
        <w:t>yv́</w:t>
      </w:r>
      <w:r w:rsidR="00B013A1" w:rsidRPr="003E5D8C">
        <w:rPr>
          <w:rFonts w:ascii="Doulos SIL" w:hAnsi="Doulos SIL"/>
          <w:i/>
          <w:color w:val="0000FF"/>
        </w:rPr>
        <w:noBreakHyphen/>
      </w:r>
      <w:r w:rsidR="00B013A1" w:rsidRPr="00986AA2">
        <w:t xml:space="preserve"> is omitted if it is the third syllable of the underlying stem: </w:t>
      </w:r>
      <w:r w:rsidR="00B013A1" w:rsidRPr="003E5D8C">
        <w:rPr>
          <w:rFonts w:ascii="Doulos SIL" w:hAnsi="Doulos SIL"/>
          <w:i/>
          <w:color w:val="0000FF"/>
        </w:rPr>
        <w:t>jèŋgì</w:t>
      </w:r>
      <w:r w:rsidR="00B013A1" w:rsidRPr="003E5D8C">
        <w:rPr>
          <w:rFonts w:ascii="Doulos SIL" w:hAnsi="Doulos SIL"/>
          <w:i/>
          <w:color w:val="0000FF"/>
        </w:rPr>
        <w:noBreakHyphen/>
        <w:t>yí</w:t>
      </w:r>
      <w:r w:rsidR="00B013A1" w:rsidRPr="00986AA2">
        <w:t xml:space="preserve"> </w:t>
      </w:r>
      <w:r w:rsidR="006F2285">
        <w:t>‘</w:t>
      </w:r>
      <w:r w:rsidR="00B013A1" w:rsidRPr="00986AA2">
        <w:t>come up next to (sth)</w:t>
      </w:r>
      <w:r w:rsidR="006F2285">
        <w:t>’</w:t>
      </w:r>
      <w:r w:rsidR="00B013A1" w:rsidRPr="00986AA2">
        <w:t xml:space="preserve">, </w:t>
      </w:r>
      <w:r w:rsidR="00B013A1" w:rsidRPr="003E5D8C">
        <w:rPr>
          <w:rFonts w:ascii="Doulos SIL" w:hAnsi="Doulos SIL"/>
          <w:i/>
          <w:color w:val="0000FF"/>
        </w:rPr>
        <w:t>yá jéŋgé</w:t>
      </w:r>
      <w:r w:rsidR="00B013A1" w:rsidRPr="003E5D8C">
        <w:rPr>
          <w:rFonts w:ascii="Doulos SIL" w:hAnsi="Doulos SIL"/>
          <w:i/>
          <w:color w:val="0000FF"/>
        </w:rPr>
        <w:noBreakHyphen/>
        <w:t>ẃ</w:t>
      </w:r>
      <w:r w:rsidR="00B013A1" w:rsidRPr="00986AA2">
        <w:t xml:space="preserve"> </w:t>
      </w:r>
      <w:r w:rsidR="006F2285">
        <w:t>‘</w:t>
      </w:r>
      <w:r w:rsidR="00B013A1" w:rsidRPr="00986AA2">
        <w:t>it is up against (sth)</w:t>
      </w:r>
      <w:r w:rsidR="006F2285">
        <w:t>’</w:t>
      </w:r>
      <w:r w:rsidR="00B013A1" w:rsidRPr="00986AA2">
        <w:t>.</w:t>
      </w:r>
    </w:p>
    <w:p w14:paraId="7D40EE4F" w14:textId="73B7C051" w:rsidR="00B013A1" w:rsidRPr="00986AA2" w:rsidRDefault="00B013A1">
      <w:r w:rsidRPr="00986AA2">
        <w:tab/>
        <w:t xml:space="preserve">The verb is </w:t>
      </w:r>
      <w:r w:rsidRPr="008A4283">
        <w:rPr>
          <w:b/>
        </w:rPr>
        <w:t>preceded by a locational element</w:t>
      </w:r>
      <w:r w:rsidR="0093117A">
        <w:t>, such as p</w:t>
      </w:r>
      <w:r w:rsidRPr="00986AA2">
        <w:t xml:space="preserve">resentational </w:t>
      </w:r>
      <w:r w:rsidRPr="003E5D8C">
        <w:rPr>
          <w:rFonts w:ascii="Doulos SIL" w:hAnsi="Doulos SIL"/>
          <w:i/>
          <w:color w:val="0000FF"/>
        </w:rPr>
        <w:t>ŋ́gòy</w:t>
      </w:r>
      <w:r w:rsidRPr="00986AA2">
        <w:t xml:space="preserve"> </w:t>
      </w:r>
      <w:r w:rsidR="006F2285">
        <w:t>‘</w:t>
      </w:r>
      <w:r w:rsidRPr="00986AA2">
        <w:t>here</w:t>
      </w:r>
      <w:r w:rsidR="006F2285">
        <w:t>’</w:t>
      </w:r>
      <w:r w:rsidRPr="00986AA2">
        <w:t>s …</w:t>
      </w:r>
      <w:r w:rsidR="006F2285">
        <w:t>’</w:t>
      </w:r>
      <w:r w:rsidRPr="00986AA2">
        <w:t>, a demonstrative adverb (</w:t>
      </w:r>
      <w:r w:rsidR="006F2285">
        <w:t>‘</w:t>
      </w:r>
      <w:r w:rsidRPr="00986AA2">
        <w:t>here</w:t>
      </w:r>
      <w:r w:rsidR="006F2285">
        <w:t>’</w:t>
      </w:r>
      <w:r w:rsidRPr="00986AA2">
        <w:t xml:space="preserve">, </w:t>
      </w:r>
      <w:r w:rsidR="006F2285">
        <w:t>‘</w:t>
      </w:r>
      <w:r w:rsidRPr="00986AA2">
        <w:t>there</w:t>
      </w:r>
      <w:r w:rsidR="006F2285">
        <w:t>’</w:t>
      </w:r>
      <w:r w:rsidRPr="00986AA2">
        <w:t xml:space="preserve">, etc.), or </w:t>
      </w:r>
      <w:r w:rsidR="00913D13">
        <w:t>existential</w:t>
      </w:r>
      <w:r w:rsidRPr="00986AA2">
        <w:t xml:space="preserve"> </w:t>
      </w:r>
      <w:r w:rsidRPr="003E5D8C">
        <w:rPr>
          <w:rFonts w:ascii="Doulos SIL" w:hAnsi="Doulos SIL"/>
          <w:i/>
          <w:color w:val="0000FF"/>
        </w:rPr>
        <w:t>yá</w:t>
      </w:r>
      <w:r w:rsidRPr="00E55E19">
        <w:t xml:space="preserve"> (which is associated with predications of location).</w:t>
      </w:r>
      <w:r w:rsidRPr="00986AA2">
        <w:t xml:space="preserve"> Examples: </w:t>
      </w:r>
      <w:r w:rsidRPr="003E5D8C">
        <w:rPr>
          <w:rFonts w:ascii="Doulos SIL" w:hAnsi="Doulos SIL"/>
          <w:i/>
          <w:color w:val="0000FF"/>
        </w:rPr>
        <w:t>yá bí</w:t>
      </w:r>
      <w:r w:rsidRPr="003E5D8C">
        <w:rPr>
          <w:rFonts w:ascii="Doulos SIL" w:hAnsi="Doulos SIL"/>
          <w:i/>
          <w:color w:val="0000FF"/>
        </w:rPr>
        <w:noBreakHyphen/>
        <w:t>yé</w:t>
      </w:r>
      <w:r w:rsidRPr="003E5D8C">
        <w:rPr>
          <w:rFonts w:ascii="Doulos SIL" w:hAnsi="Doulos SIL"/>
          <w:i/>
          <w:color w:val="0000FF"/>
        </w:rPr>
        <w:noBreakHyphen/>
        <w:t>ẃ</w:t>
      </w:r>
      <w:r w:rsidRPr="00986AA2">
        <w:t xml:space="preserve"> </w:t>
      </w:r>
      <w:r w:rsidR="006F2285">
        <w:t>‘</w:t>
      </w:r>
      <w:r w:rsidRPr="00986AA2">
        <w:t>he/she is lying down</w:t>
      </w:r>
      <w:r w:rsidR="006F2285">
        <w:t>’</w:t>
      </w:r>
      <w:r w:rsidRPr="00986AA2">
        <w:t xml:space="preserve"> (</w:t>
      </w:r>
      <w:r w:rsidRPr="003E5D8C">
        <w:rPr>
          <w:rFonts w:ascii="Doulos SIL" w:hAnsi="Doulos SIL"/>
          <w:i/>
          <w:color w:val="0000FF"/>
        </w:rPr>
        <w:t>bì</w:t>
      </w:r>
      <w:r w:rsidRPr="003E5D8C">
        <w:rPr>
          <w:rFonts w:ascii="Doulos SIL" w:hAnsi="Doulos SIL"/>
          <w:i/>
          <w:color w:val="0000FF"/>
        </w:rPr>
        <w:noBreakHyphen/>
        <w:t>yé</w:t>
      </w:r>
      <w:r w:rsidRPr="003E5D8C">
        <w:rPr>
          <w:rFonts w:ascii="Doulos SIL" w:hAnsi="Doulos SIL"/>
          <w:i/>
          <w:color w:val="0000FF"/>
        </w:rPr>
        <w:noBreakHyphen/>
      </w:r>
      <w:r w:rsidRPr="00986AA2">
        <w:t xml:space="preserve">), </w:t>
      </w:r>
      <w:r w:rsidR="0093117A">
        <w:t xml:space="preserve">and </w:t>
      </w:r>
      <w:r w:rsidRPr="003E5D8C">
        <w:rPr>
          <w:rFonts w:ascii="Doulos SIL" w:hAnsi="Doulos SIL"/>
          <w:i/>
          <w:color w:val="0000FF"/>
        </w:rPr>
        <w:t>yá náyⁿá</w:t>
      </w:r>
      <w:r w:rsidRPr="003E5D8C">
        <w:rPr>
          <w:rFonts w:ascii="Doulos SIL" w:hAnsi="Doulos SIL"/>
          <w:i/>
          <w:color w:val="0000FF"/>
        </w:rPr>
        <w:noBreakHyphen/>
        <w:t>ẃ</w:t>
      </w:r>
      <w:r w:rsidRPr="00986AA2">
        <w:t xml:space="preserve"> </w:t>
      </w:r>
      <w:r w:rsidR="006F2285">
        <w:t>‘</w:t>
      </w:r>
      <w:r w:rsidRPr="00986AA2">
        <w:t>it (e.g. teapot) is up on (e.g. burner)</w:t>
      </w:r>
      <w:r w:rsidR="006F2285">
        <w:t>’</w:t>
      </w:r>
      <w:r w:rsidRPr="00986AA2">
        <w:t xml:space="preserve"> from </w:t>
      </w:r>
      <w:r w:rsidRPr="003E5D8C">
        <w:rPr>
          <w:rFonts w:ascii="Doulos SIL" w:hAnsi="Doulos SIL"/>
          <w:i/>
          <w:color w:val="0000FF"/>
        </w:rPr>
        <w:t>náyⁿí</w:t>
      </w:r>
      <w:r w:rsidRPr="00986AA2">
        <w:t xml:space="preserve"> </w:t>
      </w:r>
      <w:r w:rsidR="006F2285">
        <w:t>‘</w:t>
      </w:r>
      <w:r w:rsidRPr="00986AA2">
        <w:t>be put up on</w:t>
      </w:r>
      <w:r w:rsidR="006F2285">
        <w:t>’</w:t>
      </w:r>
      <w:r w:rsidRPr="00986AA2">
        <w:t>.</w:t>
      </w:r>
    </w:p>
    <w:p w14:paraId="3F0351FF" w14:textId="5CE5858B" w:rsidR="00B013A1" w:rsidRPr="00986AA2" w:rsidRDefault="00B013A1">
      <w:r w:rsidRPr="00986AA2">
        <w:tab/>
        <w:t xml:space="preserve">From </w:t>
      </w:r>
      <w:r w:rsidRPr="003E5D8C">
        <w:rPr>
          <w:rFonts w:ascii="Doulos SIL" w:hAnsi="Doulos SIL"/>
          <w:i/>
          <w:color w:val="0000FF"/>
        </w:rPr>
        <w:t>dɛ̀yí</w:t>
      </w:r>
      <w:r w:rsidRPr="003E5D8C">
        <w:rPr>
          <w:rFonts w:ascii="Doulos SIL" w:hAnsi="Doulos SIL"/>
          <w:i/>
          <w:color w:val="0000FF"/>
        </w:rPr>
        <w:noBreakHyphen/>
      </w:r>
      <w:r w:rsidRPr="00986AA2">
        <w:t xml:space="preserve"> </w:t>
      </w:r>
      <w:r w:rsidR="006F2285">
        <w:t>‘</w:t>
      </w:r>
      <w:r w:rsidRPr="00986AA2">
        <w:t>put down, set</w:t>
      </w:r>
      <w:r w:rsidR="006F2285">
        <w:t>’</w:t>
      </w:r>
      <w:r w:rsidRPr="00986AA2">
        <w:t xml:space="preserve">, the </w:t>
      </w:r>
      <w:r w:rsidR="005152E2">
        <w:t>stative</w:t>
      </w:r>
      <w:r w:rsidRPr="00986AA2">
        <w:t xml:space="preserve"> is </w:t>
      </w:r>
      <w:r w:rsidRPr="003E5D8C">
        <w:rPr>
          <w:rFonts w:ascii="Doulos SIL" w:hAnsi="Doulos SIL"/>
          <w:i/>
          <w:color w:val="0000FF"/>
        </w:rPr>
        <w:t>yá déyá</w:t>
      </w:r>
      <w:r w:rsidRPr="003E5D8C">
        <w:rPr>
          <w:rFonts w:ascii="Doulos SIL" w:hAnsi="Doulos SIL"/>
          <w:i/>
          <w:color w:val="0000FF"/>
        </w:rPr>
        <w:noBreakHyphen/>
        <w:t>ẃ</w:t>
      </w:r>
      <w:r w:rsidR="0093117A">
        <w:t xml:space="preserve"> with an ATR shift.</w:t>
      </w:r>
    </w:p>
    <w:p w14:paraId="7D6D82DE" w14:textId="082515CE" w:rsidR="00B013A1" w:rsidRPr="00986AA2" w:rsidRDefault="00B013A1">
      <w:r w:rsidRPr="00986AA2">
        <w:tab/>
        <w:t xml:space="preserve">In the absence of such a preverbal locational element, the </w:t>
      </w:r>
      <w:r w:rsidR="005152E2">
        <w:t>reduplicated</w:t>
      </w:r>
      <w:r w:rsidRPr="00986AA2">
        <w:t xml:space="preserve"> </w:t>
      </w:r>
      <w:r w:rsidR="005152E2">
        <w:t>stative</w:t>
      </w:r>
      <w:r w:rsidRPr="00986AA2">
        <w:t xml:space="preserve"> is normally used, see below. An exception is that in contexts where a preceding constituent is focalized, a</w:t>
      </w:r>
      <w:r w:rsidR="0093117A">
        <w:t>n</w:t>
      </w:r>
      <w:r w:rsidRPr="00986AA2">
        <w:t xml:space="preserve"> </w:t>
      </w:r>
      <w:r w:rsidR="0093117A">
        <w:rPr>
          <w:b/>
        </w:rPr>
        <w:t>L</w:t>
      </w:r>
      <w:r w:rsidRPr="00EF44F9">
        <w:rPr>
          <w:b/>
        </w:rPr>
        <w:t>-t</w:t>
      </w:r>
      <w:r w:rsidRPr="008A4283">
        <w:rPr>
          <w:b/>
        </w:rPr>
        <w:t>oned unreduplicated</w:t>
      </w:r>
      <w:r w:rsidRPr="00986AA2">
        <w:t xml:space="preserve"> </w:t>
      </w:r>
      <w:r w:rsidR="005152E2">
        <w:t>stative</w:t>
      </w:r>
      <w:r w:rsidRPr="00986AA2">
        <w:t xml:space="preserve"> form may be used (249).</w:t>
      </w:r>
    </w:p>
    <w:p w14:paraId="6D4279AE" w14:textId="77777777" w:rsidR="00B013A1" w:rsidRPr="00986AA2" w:rsidRDefault="00B013A1"/>
    <w:p w14:paraId="2A42EBF1" w14:textId="7CAD25F0" w:rsidR="00B013A1" w:rsidRPr="00BE405D" w:rsidRDefault="00B013A1" w:rsidP="000A7298">
      <w:pPr>
        <w:pStyle w:val="example-Jamsay"/>
        <w:tabs>
          <w:tab w:val="clear" w:pos="1080"/>
          <w:tab w:val="left" w:pos="1890"/>
          <w:tab w:val="left" w:pos="2790"/>
          <w:tab w:val="left" w:pos="3420"/>
          <w:tab w:val="left" w:pos="4050"/>
          <w:tab w:val="left" w:pos="4860"/>
        </w:tabs>
      </w:pPr>
      <w:r w:rsidRPr="00986AA2">
        <w:t>(249)</w:t>
      </w:r>
      <w:r w:rsidRPr="00986AA2">
        <w:tab/>
      </w:r>
      <w:r w:rsidRPr="003E5D8C">
        <w:rPr>
          <w:rFonts w:ascii="Doulos SIL" w:hAnsi="Doulos SIL"/>
          <w:i/>
          <w:color w:val="0000FF"/>
        </w:rPr>
        <w:t>[[kú</w:t>
      </w:r>
      <w:r w:rsidRPr="003E5D8C">
        <w:rPr>
          <w:rFonts w:ascii="Doulos SIL" w:hAnsi="Doulos SIL"/>
          <w:i/>
          <w:color w:val="0000FF"/>
        </w:rPr>
        <w:tab/>
      </w:r>
      <w:r w:rsidR="00A21C77">
        <w:rPr>
          <w:vertAlign w:val="superscript"/>
        </w:rPr>
        <w:t>HL</w:t>
      </w:r>
      <w:r w:rsidRPr="003E5D8C">
        <w:rPr>
          <w:rFonts w:ascii="Doulos SIL" w:hAnsi="Doulos SIL"/>
          <w:i/>
          <w:color w:val="0000FF"/>
        </w:rPr>
        <w:t>nî:]</w:t>
      </w:r>
      <w:r w:rsidRPr="003E5D8C">
        <w:rPr>
          <w:rFonts w:ascii="Doulos SIL" w:hAnsi="Doulos SIL"/>
          <w:i/>
          <w:color w:val="0000FF"/>
        </w:rPr>
        <w:tab/>
      </w:r>
      <w:r w:rsidR="00A21C77" w:rsidRPr="003C0F86">
        <w:rPr>
          <w:vertAlign w:val="superscript"/>
        </w:rPr>
        <w:t>L</w:t>
      </w:r>
      <w:r w:rsidRPr="003E5D8C">
        <w:rPr>
          <w:rFonts w:ascii="Doulos SIL" w:hAnsi="Doulos SIL"/>
          <w:i/>
          <w:color w:val="0000FF"/>
        </w:rPr>
        <w:t>wò]</w:t>
      </w:r>
      <w:r w:rsidRPr="003E5D8C">
        <w:rPr>
          <w:rFonts w:ascii="Doulos SIL" w:hAnsi="Doulos SIL"/>
          <w:i/>
          <w:color w:val="0000FF"/>
        </w:rPr>
        <w:tab/>
        <w:t>[nǎ:</w:t>
      </w:r>
      <w:r w:rsidRPr="003E5D8C">
        <w:rPr>
          <w:rFonts w:ascii="Doulos SIL" w:hAnsi="Doulos SIL"/>
          <w:i/>
          <w:color w:val="0000FF"/>
        </w:rPr>
        <w:tab/>
        <w:t>kù]</w:t>
      </w:r>
      <w:r w:rsidRPr="003E5D8C">
        <w:rPr>
          <w:rFonts w:ascii="Doulos SIL" w:hAnsi="Doulos SIL"/>
          <w:i/>
          <w:color w:val="0000FF"/>
        </w:rPr>
        <w:tab/>
        <w:t>dìmbà</w:t>
      </w:r>
      <w:r w:rsidRPr="003E5D8C">
        <w:rPr>
          <w:rFonts w:ascii="Doulos SIL" w:hAnsi="Doulos SIL"/>
          <w:i/>
          <w:color w:val="0000FF"/>
        </w:rPr>
        <w:noBreakHyphen/>
        <w:t>ẁ</w:t>
      </w:r>
      <w:r w:rsidRPr="003E5D8C">
        <w:rPr>
          <w:rFonts w:ascii="Doulos SIL" w:hAnsi="Doulos SIL"/>
          <w:i/>
          <w:color w:val="0000FF"/>
        </w:rPr>
        <w:noBreakHyphen/>
        <w:t>bɔ̀</w:t>
      </w:r>
    </w:p>
    <w:p w14:paraId="64624D66" w14:textId="1036B6B1" w:rsidR="00B013A1" w:rsidRPr="001D6776" w:rsidRDefault="00B013A1" w:rsidP="000A7298">
      <w:pPr>
        <w:pStyle w:val="example-Jamsay"/>
        <w:tabs>
          <w:tab w:val="clear" w:pos="1080"/>
          <w:tab w:val="left" w:pos="1890"/>
          <w:tab w:val="left" w:pos="2790"/>
          <w:tab w:val="left" w:pos="3420"/>
          <w:tab w:val="left" w:pos="4050"/>
          <w:tab w:val="left" w:pos="4860"/>
        </w:tabs>
      </w:pPr>
      <w:r w:rsidRPr="00BE405D">
        <w:tab/>
      </w:r>
      <w:r w:rsidRPr="00BE405D">
        <w:tab/>
      </w:r>
      <w:r w:rsidR="000A7298">
        <w:t>[[DiscDef</w:t>
      </w:r>
      <w:r w:rsidRPr="00BE405D">
        <w:tab/>
      </w:r>
      <w:r w:rsidR="00A21C77">
        <w:rPr>
          <w:vertAlign w:val="superscript"/>
        </w:rPr>
        <w:t>HL</w:t>
      </w:r>
      <w:r w:rsidRPr="00BE405D">
        <w:t>caus</w:t>
      </w:r>
      <w:r w:rsidRPr="00EF44F9">
        <w:t>e]</w:t>
      </w:r>
      <w:r w:rsidRPr="00BE405D">
        <w:tab/>
      </w:r>
      <w:r w:rsidR="00A21C77" w:rsidRPr="003C0F86">
        <w:rPr>
          <w:vertAlign w:val="superscript"/>
        </w:rPr>
        <w:t>L</w:t>
      </w:r>
      <w:r w:rsidRPr="00BE405D">
        <w:t>i</w:t>
      </w:r>
      <w:r w:rsidRPr="00EF44F9">
        <w:t>n]</w:t>
      </w:r>
      <w:r w:rsidRPr="00BE405D">
        <w:tab/>
      </w:r>
      <w:r w:rsidRPr="00EF44F9">
        <w:t>[c</w:t>
      </w:r>
      <w:r w:rsidRPr="00BE405D">
        <w:t>ow</w:t>
      </w:r>
      <w:r w:rsidRPr="00BE405D">
        <w:tab/>
        <w:t>De</w:t>
      </w:r>
      <w:r w:rsidRPr="00EF44F9">
        <w:t>f]</w:t>
      </w:r>
      <w:r w:rsidRPr="00BE405D">
        <w:tab/>
        <w:t>follow.Stat</w:t>
      </w:r>
      <w:r w:rsidRPr="00EF44F9">
        <w:t>-3</w:t>
      </w:r>
      <w:r w:rsidR="00D317C5">
        <w:t>SgSbj</w:t>
      </w:r>
      <w:r w:rsidRPr="00EF44F9">
        <w:t>-3</w:t>
      </w:r>
      <w:r w:rsidR="00D317C5">
        <w:t>PlSbj</w:t>
      </w:r>
    </w:p>
    <w:p w14:paraId="2A401B85" w14:textId="18D15EDF" w:rsidR="00B013A1" w:rsidRPr="001D6776" w:rsidRDefault="00B013A1" w:rsidP="00B013A1">
      <w:pPr>
        <w:pStyle w:val="example-Jamsay"/>
        <w:ind w:left="720" w:hanging="720"/>
      </w:pPr>
      <w:r w:rsidRPr="00BE405D">
        <w:tab/>
      </w:r>
      <w:r w:rsidRPr="00BE405D">
        <w:tab/>
      </w:r>
      <w:r w:rsidR="006F2285">
        <w:t>‘</w:t>
      </w:r>
      <w:r>
        <w:t>It</w:t>
      </w:r>
      <w:r w:rsidR="006F2285">
        <w:t>’</w:t>
      </w:r>
      <w:r>
        <w:t xml:space="preserve">s </w:t>
      </w:r>
      <w:r w:rsidRPr="00A60DB6">
        <w:rPr>
          <w:u w:val="single"/>
        </w:rPr>
        <w:t>for that reason</w:t>
      </w:r>
      <w:r>
        <w:t xml:space="preserve"> </w:t>
      </w:r>
      <w:r w:rsidRPr="00EF44F9">
        <w:t>[f</w:t>
      </w:r>
      <w:r>
        <w:t>ocu</w:t>
      </w:r>
      <w:r w:rsidRPr="00EF44F9">
        <w:t>s]</w:t>
      </w:r>
      <w:r>
        <w:t xml:space="preserve"> that they follow (=tend) their cattle.</w:t>
      </w:r>
      <w:r w:rsidR="006F2285">
        <w:t>’</w:t>
      </w:r>
      <w:r w:rsidRPr="00BE405D">
        <w:t xml:space="preserve"> </w:t>
      </w:r>
      <w:r w:rsidRPr="00EF44F9">
        <w:t>[2</w:t>
      </w:r>
      <w:r w:rsidRPr="00BE405D">
        <w:t>005.1a.1</w:t>
      </w:r>
      <w:r w:rsidRPr="00EF44F9">
        <w:t>5]</w:t>
      </w:r>
    </w:p>
    <w:p w14:paraId="786C9282" w14:textId="77777777" w:rsidR="00B013A1" w:rsidRPr="00986AA2" w:rsidRDefault="00B013A1"/>
    <w:p w14:paraId="783D7338" w14:textId="77777777" w:rsidR="00B013A1" w:rsidRPr="00986AA2" w:rsidRDefault="00B013A1"/>
    <w:p w14:paraId="687A1E0F" w14:textId="7EA94491" w:rsidR="00B013A1" w:rsidRPr="007467F2" w:rsidRDefault="00B013A1" w:rsidP="00482A50">
      <w:pPr>
        <w:pStyle w:val="Heading4"/>
        <w:tabs>
          <w:tab w:val="num" w:pos="864"/>
        </w:tabs>
        <w:ind w:left="864" w:hanging="864"/>
      </w:pPr>
      <w:bookmarkStart w:id="1754" w:name="_Toc519401462"/>
      <w:bookmarkStart w:id="1755" w:name="_Toc12948702"/>
      <w:bookmarkStart w:id="1756" w:name="_Toc12948795"/>
      <w:bookmarkStart w:id="1757" w:name="_Toc12948986"/>
      <w:bookmarkStart w:id="1758" w:name="_Toc12949230"/>
      <w:bookmarkStart w:id="1759" w:name="_Toc297637843"/>
      <w:r w:rsidRPr="007467F2">
        <w:t xml:space="preserve">Reduplicated </w:t>
      </w:r>
      <w:r w:rsidR="005152E2">
        <w:t>stative</w:t>
      </w:r>
      <w:bookmarkEnd w:id="1754"/>
      <w:bookmarkEnd w:id="1755"/>
      <w:bookmarkEnd w:id="1756"/>
      <w:bookmarkEnd w:id="1757"/>
      <w:bookmarkEnd w:id="1758"/>
      <w:r w:rsidRPr="007467F2">
        <w:t xml:space="preserve"> (</w:t>
      </w:r>
      <w:r w:rsidRPr="00203126">
        <w:rPr>
          <w:rFonts w:ascii="Doulos SIL" w:hAnsi="Doulos SIL"/>
          <w:i/>
          <w:color w:val="0000FF"/>
        </w:rPr>
        <w:t>Cì</w:t>
      </w:r>
      <w:r w:rsidRPr="00203126">
        <w:rPr>
          <w:rFonts w:ascii="Doulos SIL" w:hAnsi="Doulos SIL"/>
          <w:i/>
          <w:color w:val="0000FF"/>
        </w:rPr>
        <w:noBreakHyphen/>
      </w:r>
      <w:r w:rsidRPr="007467F2">
        <w:t xml:space="preserve"> plus {HL}, 3Sg </w:t>
      </w:r>
      <w:r w:rsidRPr="00203126">
        <w:rPr>
          <w:rFonts w:ascii="Doulos SIL" w:hAnsi="Doulos SIL"/>
          <w:i/>
          <w:color w:val="0000FF"/>
        </w:rPr>
        <w:noBreakHyphen/>
        <w:t>ẁ</w:t>
      </w:r>
      <w:r w:rsidRPr="007467F2">
        <w:t>)</w:t>
      </w:r>
      <w:bookmarkEnd w:id="1759"/>
    </w:p>
    <w:p w14:paraId="2FE002E3" w14:textId="40224C13" w:rsidR="00B013A1" w:rsidRPr="00986AA2" w:rsidRDefault="00B013A1">
      <w:r w:rsidRPr="00986AA2">
        <w:t xml:space="preserve">A </w:t>
      </w:r>
      <w:r w:rsidR="005152E2">
        <w:t>stative</w:t>
      </w:r>
      <w:r w:rsidRPr="00986AA2">
        <w:t xml:space="preserve"> reduplication is used with </w:t>
      </w:r>
      <w:r w:rsidRPr="00882AC7">
        <w:rPr>
          <w:b/>
        </w:rPr>
        <w:t>stance verbs</w:t>
      </w:r>
      <w:r w:rsidRPr="00986AA2">
        <w:t xml:space="preserve"> (</w:t>
      </w:r>
      <w:r w:rsidR="006F2285">
        <w:t>‘</w:t>
      </w:r>
      <w:r w:rsidRPr="00986AA2">
        <w:t>be sitting</w:t>
      </w:r>
      <w:r w:rsidR="006F2285">
        <w:t>’</w:t>
      </w:r>
      <w:r w:rsidRPr="00986AA2">
        <w:t xml:space="preserve">, </w:t>
      </w:r>
      <w:r w:rsidR="006F2285">
        <w:t>‘</w:t>
      </w:r>
      <w:r w:rsidRPr="00986AA2">
        <w:t>be connected</w:t>
      </w:r>
      <w:r w:rsidR="006F2285">
        <w:t>’</w:t>
      </w:r>
      <w:r w:rsidRPr="00986AA2">
        <w:t xml:space="preserve">, etc.). It belongs to the perfective system, as seen by the use of perfective third person suffix allomorphs, but it has stative sense. The reduplicative segment has the same form as for the </w:t>
      </w:r>
      <w:r w:rsidR="005152E2">
        <w:t>reduplicated</w:t>
      </w:r>
      <w:r w:rsidRPr="00986AA2">
        <w:t xml:space="preserve"> </w:t>
      </w:r>
      <w:r w:rsidR="00FD6208">
        <w:t>perfective</w:t>
      </w:r>
      <w:r w:rsidRPr="00986AA2">
        <w:t xml:space="preserve"> (just above) and for the </w:t>
      </w:r>
      <w:r w:rsidR="005152E2">
        <w:t>reduplicated</w:t>
      </w:r>
      <w:r w:rsidRPr="00986AA2">
        <w:t xml:space="preserve"> </w:t>
      </w:r>
      <w:r w:rsidR="00C07E65">
        <w:t>imperfective</w:t>
      </w:r>
      <w:r w:rsidRPr="00986AA2">
        <w:t xml:space="preserve"> (below).</w:t>
      </w:r>
    </w:p>
    <w:p w14:paraId="3FDB8559" w14:textId="282EE94A" w:rsidR="00B013A1" w:rsidRPr="00986AA2" w:rsidRDefault="00B013A1">
      <w:r w:rsidRPr="00986AA2">
        <w:tab/>
        <w:t xml:space="preserve">The stem has </w:t>
      </w:r>
      <w:r w:rsidRPr="003A150E">
        <w:rPr>
          <w:b/>
        </w:rPr>
        <w:t xml:space="preserve">{HL} tone </w:t>
      </w:r>
      <w:r w:rsidR="00D42AD2">
        <w:rPr>
          <w:b/>
        </w:rPr>
        <w:t>overlay</w:t>
      </w:r>
      <w:r w:rsidRPr="00986AA2">
        <w:t xml:space="preserve">, again as in the </w:t>
      </w:r>
      <w:r w:rsidR="005152E2">
        <w:t>reduplicated</w:t>
      </w:r>
      <w:r w:rsidRPr="00986AA2">
        <w:t xml:space="preserve"> </w:t>
      </w:r>
      <w:r w:rsidR="00FD6208">
        <w:t>perfective</w:t>
      </w:r>
      <w:r w:rsidRPr="00986AA2">
        <w:t xml:space="preserve">. By contrast, the </w:t>
      </w:r>
      <w:r w:rsidR="005152E2">
        <w:t>reduplicated</w:t>
      </w:r>
      <w:r w:rsidRPr="00986AA2">
        <w:t xml:space="preserve"> </w:t>
      </w:r>
      <w:r w:rsidR="00C07E65">
        <w:t>imperfective</w:t>
      </w:r>
      <w:r w:rsidRPr="00986AA2">
        <w:t xml:space="preserve"> always has a stem ending in a</w:t>
      </w:r>
      <w:r w:rsidR="00F06AD3">
        <w:t>n</w:t>
      </w:r>
      <w:r w:rsidRPr="00986AA2">
        <w:t xml:space="preserve"> </w:t>
      </w:r>
      <w:r w:rsidR="00F06AD3">
        <w:t>H-tone</w:t>
      </w:r>
      <w:r w:rsidRPr="00986AA2">
        <w:t xml:space="preserve">, and the simple (unreduplicated) </w:t>
      </w:r>
      <w:r w:rsidR="005152E2">
        <w:t>stative</w:t>
      </w:r>
      <w:r w:rsidRPr="00986AA2">
        <w:t xml:space="preserve"> (preceding section) has </w:t>
      </w:r>
      <w:r w:rsidR="00F06AD3">
        <w:t>H-tone</w:t>
      </w:r>
      <w:r w:rsidRPr="00986AA2">
        <w:t>s.</w:t>
      </w:r>
    </w:p>
    <w:p w14:paraId="63977ABA" w14:textId="44BA547A" w:rsidR="00B013A1" w:rsidRPr="00986AA2" w:rsidRDefault="00B013A1">
      <w:r w:rsidRPr="00986AA2">
        <w:tab/>
        <w:t xml:space="preserve">The </w:t>
      </w:r>
      <w:r w:rsidR="005152E2">
        <w:t>reduplicated</w:t>
      </w:r>
      <w:r w:rsidRPr="00986AA2">
        <w:t xml:space="preserve"> </w:t>
      </w:r>
      <w:r w:rsidR="00352418">
        <w:t xml:space="preserve">(and unreduplicative) </w:t>
      </w:r>
      <w:r w:rsidR="005152E2">
        <w:t>stative</w:t>
      </w:r>
      <w:r w:rsidRPr="00986AA2">
        <w:t xml:space="preserve"> </w:t>
      </w:r>
      <w:r w:rsidRPr="00B013B4">
        <w:rPr>
          <w:b/>
        </w:rPr>
        <w:t>imposes a bisyllabic shape</w:t>
      </w:r>
      <w:r w:rsidRPr="00986AA2">
        <w:t xml:space="preserve"> on the stem proper (trisyllabic including the reduplicative segment), so for mono</w:t>
      </w:r>
      <w:r w:rsidRPr="003E5D8C">
        <w:rPr>
          <w:rFonts w:ascii="Doulos SIL" w:hAnsi="Doulos SIL"/>
          <w:i/>
          <w:color w:val="0000FF"/>
        </w:rPr>
        <w:t>-</w:t>
      </w:r>
      <w:r w:rsidRPr="00986AA2">
        <w:t xml:space="preserve"> and tri</w:t>
      </w:r>
      <w:r w:rsidRPr="00EF44F9">
        <w:t>s</w:t>
      </w:r>
      <w:r w:rsidRPr="00986AA2">
        <w:t xml:space="preserve">yllabic stems there is a clear difference between the </w:t>
      </w:r>
      <w:r w:rsidR="005152E2">
        <w:t>reduplicated</w:t>
      </w:r>
      <w:r w:rsidRPr="00986AA2">
        <w:t xml:space="preserve"> </w:t>
      </w:r>
      <w:r w:rsidR="005152E2">
        <w:t>stative</w:t>
      </w:r>
      <w:r w:rsidRPr="00986AA2">
        <w:t xml:space="preserve"> and the </w:t>
      </w:r>
      <w:r w:rsidR="005152E2">
        <w:t>reduplicated</w:t>
      </w:r>
      <w:r w:rsidRPr="00986AA2">
        <w:t xml:space="preserve"> </w:t>
      </w:r>
      <w:r w:rsidR="00FD6208">
        <w:t>perfective</w:t>
      </w:r>
      <w:r w:rsidRPr="00986AA2">
        <w:t xml:space="preserve">. Another difference between the two is in the form of </w:t>
      </w:r>
      <w:r w:rsidRPr="003A150E">
        <w:rPr>
          <w:b/>
        </w:rPr>
        <w:t>third person suffixes</w:t>
      </w:r>
      <w:r w:rsidRPr="00986AA2">
        <w:t xml:space="preserve">. The </w:t>
      </w:r>
      <w:r w:rsidRPr="00A04636">
        <w:rPr>
          <w:b/>
        </w:rPr>
        <w:t>three</w:t>
      </w:r>
      <w:r w:rsidRPr="00EF44F9">
        <w:rPr>
          <w:b/>
        </w:rPr>
        <w:t>-w</w:t>
      </w:r>
      <w:r w:rsidRPr="00A04636">
        <w:rPr>
          <w:b/>
        </w:rPr>
        <w:t>ay distinction</w:t>
      </w:r>
      <w:r w:rsidRPr="00986AA2">
        <w:t xml:space="preserve"> for stance verbs with 3Sg subject is illustrated in (250).</w:t>
      </w:r>
    </w:p>
    <w:p w14:paraId="454C11C7" w14:textId="77777777" w:rsidR="00B013A1" w:rsidRPr="00986AA2" w:rsidRDefault="00B013A1"/>
    <w:p w14:paraId="1252E1D4" w14:textId="35763D9A" w:rsidR="00B013A1" w:rsidRPr="007467F2" w:rsidRDefault="00B013A1" w:rsidP="00B013A1">
      <w:pPr>
        <w:pStyle w:val="exampleabc"/>
      </w:pPr>
      <w:r w:rsidRPr="007467F2">
        <w:t>(250)</w:t>
      </w:r>
      <w:r w:rsidRPr="007467F2">
        <w:tab/>
        <w:t>a.</w:t>
      </w:r>
      <w:r w:rsidRPr="007467F2">
        <w:tab/>
      </w:r>
      <w:r w:rsidRPr="003E5D8C">
        <w:rPr>
          <w:rFonts w:ascii="Doulos SIL" w:hAnsi="Doulos SIL"/>
          <w:i/>
          <w:color w:val="0000FF"/>
        </w:rPr>
        <w:t>ì</w:t>
      </w:r>
      <w:r w:rsidRPr="003E5D8C">
        <w:rPr>
          <w:rFonts w:ascii="Doulos SIL" w:hAnsi="Doulos SIL"/>
          <w:i/>
          <w:color w:val="0000FF"/>
        </w:rPr>
        <w:noBreakHyphen/>
      </w:r>
      <w:r w:rsidR="00153077">
        <w:rPr>
          <w:vertAlign w:val="superscript"/>
        </w:rPr>
        <w:t>HL</w:t>
      </w:r>
      <w:r w:rsidRPr="003E5D8C">
        <w:rPr>
          <w:rFonts w:ascii="Doulos SIL" w:hAnsi="Doulos SIL"/>
          <w:i/>
          <w:color w:val="0000FF"/>
        </w:rPr>
        <w:t>ʔéw</w:t>
      </w:r>
      <w:r w:rsidRPr="003E5D8C">
        <w:rPr>
          <w:rFonts w:ascii="Doulos SIL" w:hAnsi="Doulos SIL"/>
          <w:i/>
          <w:color w:val="0000FF"/>
        </w:rPr>
        <w:noBreakHyphen/>
        <w:t>yè</w:t>
      </w:r>
      <w:r w:rsidRPr="003E5D8C">
        <w:rPr>
          <w:rFonts w:ascii="Doulos SIL" w:hAnsi="Doulos SIL"/>
          <w:i/>
          <w:color w:val="0000FF"/>
        </w:rPr>
        <w:noBreakHyphen/>
        <w:t>ẁ</w:t>
      </w:r>
    </w:p>
    <w:p w14:paraId="10AE3006" w14:textId="6A498EC2" w:rsidR="00B013A1" w:rsidRPr="007467F2" w:rsidRDefault="00B013A1" w:rsidP="00B013A1">
      <w:pPr>
        <w:pStyle w:val="exampleabc"/>
      </w:pPr>
      <w:r w:rsidRPr="007467F2">
        <w:tab/>
      </w:r>
      <w:r w:rsidRPr="007467F2">
        <w:tab/>
        <w:t>Rdp</w:t>
      </w:r>
      <w:r w:rsidRPr="00EF44F9">
        <w:t>-</w:t>
      </w:r>
      <w:r w:rsidR="00153077">
        <w:rPr>
          <w:vertAlign w:val="superscript"/>
        </w:rPr>
        <w:t>HL</w:t>
      </w:r>
      <w:r w:rsidRPr="00EF44F9">
        <w:t>s</w:t>
      </w:r>
      <w:r w:rsidRPr="007467F2">
        <w:t>it</w:t>
      </w:r>
      <w:r w:rsidRPr="00EF44F9">
        <w:t>-MP</w:t>
      </w:r>
      <w:r w:rsidRPr="007467F2">
        <w:t>.</w:t>
      </w:r>
      <w:r w:rsidRPr="00CF4316">
        <w:rPr>
          <w:b/>
        </w:rPr>
        <w:t>Stat</w:t>
      </w:r>
      <w:r w:rsidRPr="00EF44F9">
        <w:t>-3</w:t>
      </w:r>
      <w:r w:rsidR="00D317C5">
        <w:t>SgSbj</w:t>
      </w:r>
    </w:p>
    <w:p w14:paraId="05751DE4" w14:textId="596371F5" w:rsidR="00B013A1" w:rsidRPr="007467F2" w:rsidRDefault="00B013A1" w:rsidP="00B013A1">
      <w:pPr>
        <w:pStyle w:val="exampleabc"/>
      </w:pPr>
      <w:r w:rsidRPr="007467F2">
        <w:tab/>
      </w:r>
      <w:r w:rsidRPr="007467F2">
        <w:tab/>
      </w:r>
      <w:r w:rsidR="006F2285">
        <w:t>‘</w:t>
      </w:r>
      <w:r w:rsidRPr="007467F2">
        <w:t>He/She is sitting (in sitting position)</w:t>
      </w:r>
      <w:r w:rsidR="006F2285">
        <w:t>’</w:t>
      </w:r>
      <w:r w:rsidRPr="007467F2">
        <w:t xml:space="preserve">. </w:t>
      </w:r>
      <w:r w:rsidRPr="00EF44F9">
        <w:t>[</w:t>
      </w:r>
      <w:r w:rsidR="005152E2">
        <w:t>stative</w:t>
      </w:r>
      <w:r w:rsidRPr="00EF44F9">
        <w:t>]</w:t>
      </w:r>
    </w:p>
    <w:p w14:paraId="790860C8" w14:textId="77777777" w:rsidR="00B013A1" w:rsidRPr="007467F2" w:rsidRDefault="00B013A1" w:rsidP="00B013A1">
      <w:pPr>
        <w:pStyle w:val="exampleabc"/>
      </w:pPr>
    </w:p>
    <w:p w14:paraId="5175D842" w14:textId="1586E036" w:rsidR="00B013A1" w:rsidRPr="007467F2" w:rsidRDefault="00B013A1" w:rsidP="00B013A1">
      <w:pPr>
        <w:pStyle w:val="exampleabc"/>
      </w:pPr>
      <w:r w:rsidRPr="007467F2">
        <w:tab/>
        <w:t>b.</w:t>
      </w:r>
      <w:r w:rsidRPr="007467F2">
        <w:tab/>
      </w:r>
      <w:r w:rsidRPr="003E5D8C">
        <w:rPr>
          <w:rFonts w:ascii="Doulos SIL" w:hAnsi="Doulos SIL"/>
          <w:i/>
          <w:color w:val="0000FF"/>
        </w:rPr>
        <w:t>ì</w:t>
      </w:r>
      <w:r w:rsidRPr="003E5D8C">
        <w:rPr>
          <w:rFonts w:ascii="Doulos SIL" w:hAnsi="Doulos SIL"/>
          <w:i/>
          <w:color w:val="0000FF"/>
        </w:rPr>
        <w:noBreakHyphen/>
      </w:r>
      <w:r w:rsidR="00153077">
        <w:rPr>
          <w:vertAlign w:val="superscript"/>
        </w:rPr>
        <w:t>HL</w:t>
      </w:r>
      <w:r w:rsidRPr="003E5D8C">
        <w:rPr>
          <w:rFonts w:ascii="Doulos SIL" w:hAnsi="Doulos SIL"/>
          <w:i/>
          <w:color w:val="0000FF"/>
        </w:rPr>
        <w:t>ʔéw</w:t>
      </w:r>
      <w:r w:rsidRPr="003E5D8C">
        <w:rPr>
          <w:rFonts w:ascii="Doulos SIL" w:hAnsi="Doulos SIL"/>
          <w:i/>
          <w:color w:val="0000FF"/>
        </w:rPr>
        <w:noBreakHyphen/>
        <w:t>yè</w:t>
      </w:r>
      <w:r w:rsidRPr="003E5D8C">
        <w:rPr>
          <w:rFonts w:ascii="Doulos SIL" w:hAnsi="Doulos SIL"/>
          <w:i/>
          <w:color w:val="0000FF"/>
        </w:rPr>
        <w:noBreakHyphen/>
      </w:r>
      <w:r w:rsidRPr="003E5D8C">
        <w:rPr>
          <w:rFonts w:ascii="Doulos SIL" w:hAnsi="Doulos SIL"/>
          <w:i/>
          <w:color w:val="0000FF"/>
        </w:rPr>
        <w:sym w:font="Symbol" w:char="F0C6"/>
      </w:r>
    </w:p>
    <w:p w14:paraId="30F642B4" w14:textId="2A9C4EFA" w:rsidR="00B013A1" w:rsidRPr="007467F2" w:rsidRDefault="00B013A1" w:rsidP="00B013A1">
      <w:pPr>
        <w:pStyle w:val="exampleabc"/>
      </w:pPr>
      <w:r w:rsidRPr="007467F2">
        <w:tab/>
      </w:r>
      <w:r w:rsidRPr="007467F2">
        <w:tab/>
        <w:t>Rdp</w:t>
      </w:r>
      <w:r w:rsidRPr="00EF44F9">
        <w:t>-</w:t>
      </w:r>
      <w:r w:rsidR="00153077">
        <w:rPr>
          <w:vertAlign w:val="superscript"/>
        </w:rPr>
        <w:t>HL</w:t>
      </w:r>
      <w:r w:rsidRPr="00EF44F9">
        <w:t>s</w:t>
      </w:r>
      <w:r w:rsidRPr="007467F2">
        <w:t>it</w:t>
      </w:r>
      <w:r w:rsidRPr="00EF44F9">
        <w:t>-MP</w:t>
      </w:r>
      <w:r w:rsidRPr="007467F2">
        <w:t>.</w:t>
      </w:r>
      <w:r w:rsidR="00DB03D7">
        <w:rPr>
          <w:b/>
        </w:rPr>
        <w:t>Pfv</w:t>
      </w:r>
      <w:r w:rsidRPr="00EF44F9">
        <w:noBreakHyphen/>
        <w:t>3</w:t>
      </w:r>
      <w:r w:rsidR="00D317C5">
        <w:t>SgSbj</w:t>
      </w:r>
    </w:p>
    <w:p w14:paraId="7269CE5A" w14:textId="2374F7C5" w:rsidR="00B013A1" w:rsidRPr="007467F2" w:rsidRDefault="00B013A1" w:rsidP="00B013A1">
      <w:pPr>
        <w:pStyle w:val="exampleabc"/>
      </w:pPr>
      <w:r w:rsidRPr="007467F2">
        <w:tab/>
      </w:r>
      <w:r w:rsidRPr="007467F2">
        <w:tab/>
      </w:r>
      <w:r w:rsidR="006F2285">
        <w:t>‘</w:t>
      </w:r>
      <w:r w:rsidRPr="007467F2">
        <w:t>He sat down.</w:t>
      </w:r>
      <w:r w:rsidR="006F2285">
        <w:t>’</w:t>
      </w:r>
      <w:r w:rsidRPr="007467F2">
        <w:t xml:space="preserve"> </w:t>
      </w:r>
      <w:r w:rsidRPr="00EF44F9">
        <w:t>[</w:t>
      </w:r>
      <w:r w:rsidR="00FD6208">
        <w:t>perfective</w:t>
      </w:r>
      <w:r w:rsidRPr="007467F2">
        <w:t>, uncommo</w:t>
      </w:r>
      <w:r w:rsidRPr="00EF44F9">
        <w:t>n]</w:t>
      </w:r>
    </w:p>
    <w:p w14:paraId="601E402A" w14:textId="77777777" w:rsidR="00B013A1" w:rsidRPr="007467F2" w:rsidRDefault="00B013A1" w:rsidP="00B013A1">
      <w:pPr>
        <w:pStyle w:val="exampleabc"/>
      </w:pPr>
    </w:p>
    <w:p w14:paraId="039073A3" w14:textId="77777777" w:rsidR="00B013A1" w:rsidRPr="007467F2" w:rsidRDefault="00B013A1" w:rsidP="00B013A1">
      <w:pPr>
        <w:pStyle w:val="exampleabc"/>
      </w:pPr>
      <w:r w:rsidRPr="007467F2">
        <w:tab/>
        <w:t>c.</w:t>
      </w:r>
      <w:r w:rsidRPr="007467F2">
        <w:tab/>
      </w:r>
      <w:r w:rsidRPr="003E5D8C">
        <w:rPr>
          <w:rFonts w:ascii="Doulos SIL" w:hAnsi="Doulos SIL"/>
          <w:i/>
          <w:color w:val="0000FF"/>
        </w:rPr>
        <w:t>ì</w:t>
      </w:r>
      <w:r w:rsidRPr="003E5D8C">
        <w:rPr>
          <w:rFonts w:ascii="Doulos SIL" w:hAnsi="Doulos SIL"/>
          <w:i/>
          <w:color w:val="0000FF"/>
        </w:rPr>
        <w:noBreakHyphen/>
        <w:t>ʔéw</w:t>
      </w:r>
      <w:r w:rsidRPr="003E5D8C">
        <w:rPr>
          <w:rFonts w:ascii="Doulos SIL" w:hAnsi="Doulos SIL"/>
          <w:i/>
          <w:color w:val="0000FF"/>
        </w:rPr>
        <w:noBreakHyphen/>
        <w:t>yé</w:t>
      </w:r>
      <w:r w:rsidRPr="003E5D8C">
        <w:rPr>
          <w:rFonts w:ascii="Doulos SIL" w:hAnsi="Doulos SIL"/>
          <w:i/>
          <w:color w:val="0000FF"/>
        </w:rPr>
        <w:noBreakHyphen/>
        <w:t>m̀</w:t>
      </w:r>
    </w:p>
    <w:p w14:paraId="57B0E8AA" w14:textId="41423B2D" w:rsidR="00B013A1" w:rsidRPr="007467F2" w:rsidRDefault="00B013A1" w:rsidP="00B013A1">
      <w:pPr>
        <w:pStyle w:val="exampleabc"/>
      </w:pPr>
      <w:r w:rsidRPr="007467F2">
        <w:tab/>
      </w:r>
      <w:r w:rsidRPr="007467F2">
        <w:tab/>
        <w:t>Rdp</w:t>
      </w:r>
      <w:r w:rsidRPr="00EF44F9">
        <w:t>-s</w:t>
      </w:r>
      <w:r w:rsidRPr="007467F2">
        <w:t>it</w:t>
      </w:r>
      <w:r w:rsidRPr="00EF44F9">
        <w:t>-MP-</w:t>
      </w:r>
      <w:r w:rsidR="00DB03D7">
        <w:rPr>
          <w:b/>
        </w:rPr>
        <w:t>Ipfv</w:t>
      </w:r>
      <w:r w:rsidRPr="007467F2">
        <w:t>.3</w:t>
      </w:r>
      <w:r w:rsidR="00D317C5">
        <w:t>SgSbj</w:t>
      </w:r>
    </w:p>
    <w:p w14:paraId="38DAA14B" w14:textId="0CE9201D" w:rsidR="00B013A1" w:rsidRPr="007467F2" w:rsidRDefault="00B013A1" w:rsidP="00B013A1">
      <w:pPr>
        <w:pStyle w:val="exampleabc"/>
      </w:pPr>
      <w:r w:rsidRPr="007467F2">
        <w:tab/>
      </w:r>
      <w:r w:rsidRPr="007467F2">
        <w:tab/>
      </w:r>
      <w:r w:rsidR="006F2285">
        <w:t>‘</w:t>
      </w:r>
      <w:r w:rsidRPr="007467F2">
        <w:t>He/She will sit down.</w:t>
      </w:r>
      <w:r w:rsidR="006F2285">
        <w:t>’</w:t>
      </w:r>
      <w:r w:rsidRPr="007467F2">
        <w:t xml:space="preserve"> </w:t>
      </w:r>
      <w:r w:rsidRPr="00EF44F9">
        <w:t>[</w:t>
      </w:r>
      <w:r w:rsidR="00C07E65">
        <w:t>imperfective</w:t>
      </w:r>
      <w:r w:rsidRPr="00EF44F9">
        <w:t>]</w:t>
      </w:r>
    </w:p>
    <w:p w14:paraId="366A846D" w14:textId="77777777" w:rsidR="00B013A1" w:rsidRPr="00986AA2" w:rsidRDefault="00B013A1"/>
    <w:p w14:paraId="21C49D00" w14:textId="5C96AC97" w:rsidR="00B013A1" w:rsidRPr="00986AA2" w:rsidRDefault="00B013A1">
      <w:r w:rsidRPr="00986AA2">
        <w:t xml:space="preserve">In the </w:t>
      </w:r>
      <w:r w:rsidRPr="00882AC7">
        <w:rPr>
          <w:b/>
        </w:rPr>
        <w:t>first and second persons</w:t>
      </w:r>
      <w:r w:rsidRPr="00986AA2">
        <w:t xml:space="preserve">, for bisyllabic stance verbs (including </w:t>
      </w:r>
      <w:r w:rsidR="006F2285">
        <w:t>‘</w:t>
      </w:r>
      <w:r w:rsidRPr="00986AA2">
        <w:t>sit</w:t>
      </w:r>
      <w:r w:rsidR="006F2285">
        <w:t>’</w:t>
      </w:r>
      <w:r w:rsidRPr="00986AA2">
        <w:t xml:space="preserve">) that do not end in a high vowel there is no audible distinction between the </w:t>
      </w:r>
      <w:r w:rsidR="005152E2">
        <w:t>reduplicated</w:t>
      </w:r>
      <w:r w:rsidRPr="00986AA2">
        <w:t xml:space="preserve"> </w:t>
      </w:r>
      <w:r w:rsidR="005152E2">
        <w:t>stative</w:t>
      </w:r>
      <w:r w:rsidRPr="00986AA2">
        <w:t xml:space="preserve"> and the </w:t>
      </w:r>
      <w:r w:rsidR="005152E2">
        <w:t>reduplicated</w:t>
      </w:r>
      <w:r w:rsidRPr="00986AA2">
        <w:t xml:space="preserve"> </w:t>
      </w:r>
      <w:r w:rsidR="00FD6208">
        <w:t>perfective</w:t>
      </w:r>
      <w:r w:rsidRPr="00986AA2">
        <w:t xml:space="preserve"> (251a</w:t>
      </w:r>
      <w:r w:rsidRPr="00EF44F9">
        <w:noBreakHyphen/>
        <w:t>b</w:t>
      </w:r>
      <w:r w:rsidRPr="00986AA2">
        <w:t xml:space="preserve">), but the two of them are (jointly) audibly distinct from the </w:t>
      </w:r>
      <w:r w:rsidR="005152E2">
        <w:t>reduplicated</w:t>
      </w:r>
      <w:r w:rsidRPr="00986AA2">
        <w:t xml:space="preserve"> </w:t>
      </w:r>
      <w:r w:rsidR="00C07E65">
        <w:t>imperfective</w:t>
      </w:r>
      <w:r w:rsidRPr="00986AA2">
        <w:t xml:space="preserve"> (251c).</w:t>
      </w:r>
    </w:p>
    <w:p w14:paraId="0EC7D5A8" w14:textId="21C6CC3D" w:rsidR="00B013A1" w:rsidRPr="007467F2" w:rsidRDefault="00B013A1" w:rsidP="00B013A1">
      <w:pPr>
        <w:pStyle w:val="exampleabc"/>
      </w:pPr>
      <w:r w:rsidRPr="007467F2">
        <w:t>(251)</w:t>
      </w:r>
      <w:r w:rsidRPr="007467F2">
        <w:tab/>
        <w:t>a.</w:t>
      </w:r>
      <w:r w:rsidRPr="007467F2">
        <w:tab/>
      </w:r>
      <w:r w:rsidRPr="003E5D8C">
        <w:rPr>
          <w:rFonts w:ascii="Doulos SIL" w:hAnsi="Doulos SIL"/>
          <w:i/>
          <w:color w:val="0000FF"/>
        </w:rPr>
        <w:t>ì</w:t>
      </w:r>
      <w:r w:rsidRPr="003E5D8C">
        <w:rPr>
          <w:rFonts w:ascii="Doulos SIL" w:hAnsi="Doulos SIL"/>
          <w:i/>
          <w:color w:val="0000FF"/>
        </w:rPr>
        <w:noBreakHyphen/>
      </w:r>
      <w:r w:rsidR="00153077">
        <w:rPr>
          <w:vertAlign w:val="superscript"/>
        </w:rPr>
        <w:t>HL</w:t>
      </w:r>
      <w:r w:rsidRPr="003E5D8C">
        <w:rPr>
          <w:rFonts w:ascii="Doulos SIL" w:hAnsi="Doulos SIL"/>
          <w:i/>
          <w:color w:val="0000FF"/>
        </w:rPr>
        <w:t>ʔéw</w:t>
      </w:r>
      <w:r w:rsidRPr="003E5D8C">
        <w:rPr>
          <w:rFonts w:ascii="Doulos SIL" w:hAnsi="Doulos SIL"/>
          <w:i/>
          <w:color w:val="0000FF"/>
        </w:rPr>
        <w:noBreakHyphen/>
        <w:t>yè</w:t>
      </w:r>
      <w:r w:rsidRPr="003E5D8C">
        <w:rPr>
          <w:rFonts w:ascii="Doulos SIL" w:hAnsi="Doulos SIL"/>
          <w:i/>
          <w:color w:val="0000FF"/>
        </w:rPr>
        <w:noBreakHyphen/>
        <w:t>ỳ</w:t>
      </w:r>
    </w:p>
    <w:p w14:paraId="235C3A8A" w14:textId="00B87D89" w:rsidR="00B013A1" w:rsidRPr="007467F2" w:rsidRDefault="00B013A1" w:rsidP="00B013A1">
      <w:pPr>
        <w:pStyle w:val="exampleabc"/>
      </w:pPr>
      <w:r w:rsidRPr="007467F2">
        <w:tab/>
      </w:r>
      <w:r w:rsidRPr="007467F2">
        <w:tab/>
        <w:t>Rdp</w:t>
      </w:r>
      <w:r w:rsidRPr="00EF44F9">
        <w:t>-s</w:t>
      </w:r>
      <w:r w:rsidRPr="007467F2">
        <w:t>it</w:t>
      </w:r>
      <w:r w:rsidRPr="00EF44F9">
        <w:t>-MP</w:t>
      </w:r>
      <w:r w:rsidRPr="007467F2">
        <w:t>.</w:t>
      </w:r>
      <w:r w:rsidRPr="00CF4316">
        <w:rPr>
          <w:b/>
        </w:rPr>
        <w:t>Stat</w:t>
      </w:r>
      <w:r w:rsidRPr="00EF44F9">
        <w:t>-1</w:t>
      </w:r>
      <w:r w:rsidR="00D317C5">
        <w:t>SgSbj</w:t>
      </w:r>
    </w:p>
    <w:p w14:paraId="243E95ED" w14:textId="4CBBD0E9" w:rsidR="00B013A1" w:rsidRPr="007467F2" w:rsidRDefault="00B013A1" w:rsidP="00B013A1">
      <w:pPr>
        <w:pStyle w:val="exampleabc"/>
      </w:pPr>
      <w:r w:rsidRPr="007467F2">
        <w:tab/>
      </w:r>
      <w:r w:rsidRPr="007467F2">
        <w:tab/>
      </w:r>
      <w:r w:rsidR="006F2285">
        <w:t>‘</w:t>
      </w:r>
      <w:r w:rsidRPr="007467F2">
        <w:t>I am sitting (in sitting position)</w:t>
      </w:r>
      <w:r w:rsidR="006F2285">
        <w:t>’</w:t>
      </w:r>
      <w:r w:rsidRPr="007467F2">
        <w:t xml:space="preserve">. </w:t>
      </w:r>
      <w:r w:rsidRPr="00EF44F9">
        <w:t>[</w:t>
      </w:r>
      <w:r w:rsidR="005152E2">
        <w:t>stative</w:t>
      </w:r>
      <w:r w:rsidRPr="00EF44F9">
        <w:t>]</w:t>
      </w:r>
    </w:p>
    <w:p w14:paraId="100A7E1E" w14:textId="77777777" w:rsidR="00B013A1" w:rsidRPr="007467F2" w:rsidRDefault="00B013A1" w:rsidP="00B013A1">
      <w:pPr>
        <w:pStyle w:val="exampleabc"/>
      </w:pPr>
    </w:p>
    <w:p w14:paraId="7D94F047" w14:textId="6296011F" w:rsidR="00B013A1" w:rsidRPr="007467F2" w:rsidRDefault="00B013A1" w:rsidP="00B013A1">
      <w:pPr>
        <w:pStyle w:val="exampleabc"/>
      </w:pPr>
      <w:r w:rsidRPr="007467F2">
        <w:tab/>
        <w:t>b.</w:t>
      </w:r>
      <w:r w:rsidRPr="007467F2">
        <w:tab/>
      </w:r>
      <w:r w:rsidRPr="003E5D8C">
        <w:rPr>
          <w:rFonts w:ascii="Doulos SIL" w:hAnsi="Doulos SIL"/>
          <w:i/>
          <w:color w:val="0000FF"/>
        </w:rPr>
        <w:t>ì</w:t>
      </w:r>
      <w:r w:rsidRPr="003E5D8C">
        <w:rPr>
          <w:rFonts w:ascii="Doulos SIL" w:hAnsi="Doulos SIL"/>
          <w:i/>
          <w:color w:val="0000FF"/>
        </w:rPr>
        <w:noBreakHyphen/>
      </w:r>
      <w:r w:rsidR="00153077">
        <w:rPr>
          <w:vertAlign w:val="superscript"/>
        </w:rPr>
        <w:t>HL</w:t>
      </w:r>
      <w:r w:rsidRPr="003E5D8C">
        <w:rPr>
          <w:rFonts w:ascii="Doulos SIL" w:hAnsi="Doulos SIL"/>
          <w:i/>
          <w:color w:val="0000FF"/>
        </w:rPr>
        <w:t>ʔéw</w:t>
      </w:r>
      <w:r w:rsidRPr="003E5D8C">
        <w:rPr>
          <w:rFonts w:ascii="Doulos SIL" w:hAnsi="Doulos SIL"/>
          <w:i/>
          <w:color w:val="0000FF"/>
        </w:rPr>
        <w:noBreakHyphen/>
        <w:t>yè</w:t>
      </w:r>
      <w:r w:rsidRPr="003E5D8C">
        <w:rPr>
          <w:rFonts w:ascii="Doulos SIL" w:hAnsi="Doulos SIL"/>
          <w:i/>
          <w:color w:val="0000FF"/>
        </w:rPr>
        <w:noBreakHyphen/>
        <w:t>ỳ</w:t>
      </w:r>
    </w:p>
    <w:p w14:paraId="55D2DA83" w14:textId="7D3B39FD" w:rsidR="00B013A1" w:rsidRPr="007467F2" w:rsidRDefault="00B013A1" w:rsidP="00B013A1">
      <w:pPr>
        <w:pStyle w:val="exampleabc"/>
      </w:pPr>
      <w:r w:rsidRPr="007467F2">
        <w:tab/>
      </w:r>
      <w:r w:rsidRPr="007467F2">
        <w:tab/>
        <w:t>Rdp</w:t>
      </w:r>
      <w:r w:rsidRPr="00EF44F9">
        <w:t>-</w:t>
      </w:r>
      <w:r w:rsidR="00153077">
        <w:rPr>
          <w:vertAlign w:val="superscript"/>
        </w:rPr>
        <w:t>HL</w:t>
      </w:r>
      <w:r w:rsidRPr="00EF44F9">
        <w:t>s</w:t>
      </w:r>
      <w:r w:rsidRPr="007467F2">
        <w:t>it</w:t>
      </w:r>
      <w:r w:rsidRPr="00EF44F9">
        <w:t>-MP</w:t>
      </w:r>
      <w:r w:rsidRPr="007467F2">
        <w:t>.</w:t>
      </w:r>
      <w:r w:rsidR="00DB03D7">
        <w:rPr>
          <w:b/>
        </w:rPr>
        <w:t>Pfv</w:t>
      </w:r>
      <w:r w:rsidRPr="00EF44F9">
        <w:noBreakHyphen/>
        <w:t>1</w:t>
      </w:r>
      <w:r w:rsidR="00D317C5">
        <w:t>SgSbj</w:t>
      </w:r>
    </w:p>
    <w:p w14:paraId="1515C436" w14:textId="65C5806C" w:rsidR="00B013A1" w:rsidRPr="007467F2" w:rsidRDefault="00B013A1" w:rsidP="00B013A1">
      <w:pPr>
        <w:pStyle w:val="exampleabc"/>
      </w:pPr>
      <w:r w:rsidRPr="007467F2">
        <w:tab/>
      </w:r>
      <w:r w:rsidRPr="007467F2">
        <w:tab/>
      </w:r>
      <w:r w:rsidR="006F2285">
        <w:t>‘</w:t>
      </w:r>
      <w:r w:rsidRPr="007467F2">
        <w:t>He sat down.</w:t>
      </w:r>
      <w:r w:rsidR="006F2285">
        <w:t>’</w:t>
      </w:r>
      <w:r w:rsidRPr="007467F2">
        <w:t xml:space="preserve"> </w:t>
      </w:r>
      <w:r w:rsidRPr="00EF44F9">
        <w:t>[</w:t>
      </w:r>
      <w:r w:rsidR="00FD6208">
        <w:t>perfective</w:t>
      </w:r>
      <w:r w:rsidRPr="007467F2">
        <w:t>, uncommo</w:t>
      </w:r>
      <w:r w:rsidRPr="00EF44F9">
        <w:t>n]</w:t>
      </w:r>
    </w:p>
    <w:p w14:paraId="7F14FF50" w14:textId="77777777" w:rsidR="00B013A1" w:rsidRPr="007467F2" w:rsidRDefault="00B013A1" w:rsidP="00B013A1">
      <w:pPr>
        <w:pStyle w:val="exampleabc"/>
      </w:pPr>
    </w:p>
    <w:p w14:paraId="6393AD00" w14:textId="77777777" w:rsidR="00B013A1" w:rsidRPr="007467F2" w:rsidRDefault="00B013A1" w:rsidP="00B013A1">
      <w:pPr>
        <w:pStyle w:val="exampleabc"/>
      </w:pPr>
      <w:r w:rsidRPr="007467F2">
        <w:tab/>
        <w:t>c.</w:t>
      </w:r>
      <w:r w:rsidRPr="007467F2">
        <w:tab/>
      </w:r>
      <w:r w:rsidRPr="003E5D8C">
        <w:rPr>
          <w:rFonts w:ascii="Doulos SIL" w:hAnsi="Doulos SIL"/>
          <w:i/>
          <w:color w:val="0000FF"/>
        </w:rPr>
        <w:t>ì</w:t>
      </w:r>
      <w:r w:rsidRPr="003E5D8C">
        <w:rPr>
          <w:rFonts w:ascii="Doulos SIL" w:hAnsi="Doulos SIL"/>
          <w:i/>
          <w:color w:val="0000FF"/>
        </w:rPr>
        <w:noBreakHyphen/>
        <w:t>ʔéw</w:t>
      </w:r>
      <w:r w:rsidRPr="003E5D8C">
        <w:rPr>
          <w:rFonts w:ascii="Doulos SIL" w:hAnsi="Doulos SIL"/>
          <w:i/>
          <w:color w:val="0000FF"/>
        </w:rPr>
        <w:noBreakHyphen/>
        <w:t>yé</w:t>
      </w:r>
      <w:r w:rsidRPr="003E5D8C">
        <w:rPr>
          <w:rFonts w:ascii="Doulos SIL" w:hAnsi="Doulos SIL"/>
          <w:i/>
          <w:color w:val="0000FF"/>
        </w:rPr>
        <w:noBreakHyphen/>
        <w:t>ỳ</w:t>
      </w:r>
    </w:p>
    <w:p w14:paraId="3360CC77" w14:textId="008E16E8" w:rsidR="00B013A1" w:rsidRPr="007467F2" w:rsidRDefault="00B013A1" w:rsidP="00B013A1">
      <w:pPr>
        <w:pStyle w:val="exampleabc"/>
      </w:pPr>
      <w:r w:rsidRPr="007467F2">
        <w:tab/>
      </w:r>
      <w:r w:rsidRPr="007467F2">
        <w:tab/>
        <w:t>Rdp</w:t>
      </w:r>
      <w:r w:rsidRPr="00EF44F9">
        <w:t>-s</w:t>
      </w:r>
      <w:r w:rsidRPr="007467F2">
        <w:t>it</w:t>
      </w:r>
      <w:r w:rsidRPr="00EF44F9">
        <w:t>-MP</w:t>
      </w:r>
      <w:r w:rsidRPr="007467F2">
        <w:t>.</w:t>
      </w:r>
      <w:r w:rsidR="00DB03D7">
        <w:rPr>
          <w:b/>
        </w:rPr>
        <w:t>Ipfv</w:t>
      </w:r>
      <w:r w:rsidRPr="00EF44F9">
        <w:t>-1</w:t>
      </w:r>
      <w:r w:rsidR="00D317C5">
        <w:t>SgSbj</w:t>
      </w:r>
    </w:p>
    <w:p w14:paraId="2390C78D" w14:textId="39A591B9" w:rsidR="00B013A1" w:rsidRPr="007467F2" w:rsidRDefault="00B013A1" w:rsidP="00B013A1">
      <w:pPr>
        <w:pStyle w:val="exampleabc"/>
      </w:pPr>
      <w:r w:rsidRPr="007467F2">
        <w:tab/>
      </w:r>
      <w:r w:rsidRPr="007467F2">
        <w:tab/>
      </w:r>
      <w:r w:rsidR="006F2285">
        <w:t>‘</w:t>
      </w:r>
      <w:r w:rsidRPr="007467F2">
        <w:t>I will sit down.</w:t>
      </w:r>
      <w:r w:rsidR="006F2285">
        <w:t>’</w:t>
      </w:r>
      <w:r w:rsidRPr="007467F2">
        <w:t xml:space="preserve"> </w:t>
      </w:r>
      <w:r w:rsidRPr="00EF44F9">
        <w:t>[</w:t>
      </w:r>
      <w:r w:rsidR="00C07E65">
        <w:t>imperfective</w:t>
      </w:r>
      <w:r w:rsidRPr="00EF44F9">
        <w:t>]</w:t>
      </w:r>
    </w:p>
    <w:p w14:paraId="0444294B" w14:textId="77777777" w:rsidR="00B013A1" w:rsidRPr="00986AA2" w:rsidRDefault="00B013A1"/>
    <w:p w14:paraId="45F0D725" w14:textId="4C9BA209" w:rsidR="00B013A1" w:rsidRPr="00986AA2" w:rsidRDefault="00B013A1">
      <w:r w:rsidRPr="00986AA2">
        <w:t xml:space="preserve">In the </w:t>
      </w:r>
      <w:r w:rsidR="005152E2">
        <w:t>reduplicated</w:t>
      </w:r>
      <w:r w:rsidRPr="00986AA2">
        <w:t xml:space="preserve"> </w:t>
      </w:r>
      <w:r w:rsidR="005152E2">
        <w:t>stative</w:t>
      </w:r>
      <w:r w:rsidRPr="00986AA2">
        <w:t xml:space="preserve"> only, </w:t>
      </w:r>
      <w:r w:rsidRPr="00A04636">
        <w:rPr>
          <w:b/>
        </w:rPr>
        <w:t xml:space="preserve">nonmonosyllabic </w:t>
      </w:r>
      <w:r w:rsidRPr="00882AC7">
        <w:rPr>
          <w:b/>
        </w:rPr>
        <w:t xml:space="preserve">verbs ending in a high vowel shift this vowel to </w:t>
      </w:r>
      <w:r w:rsidRPr="003E5D8C">
        <w:rPr>
          <w:rFonts w:ascii="Doulos SIL" w:hAnsi="Doulos SIL"/>
          <w:b/>
          <w:i/>
          <w:color w:val="0000FF"/>
        </w:rPr>
        <w:t>a</w:t>
      </w:r>
      <w:r w:rsidRPr="00986AA2">
        <w:t xml:space="preserve">, a mutation that also takes place in the </w:t>
      </w:r>
      <w:r w:rsidR="00E21F42">
        <w:t>imperative</w:t>
      </w:r>
      <w:r w:rsidRPr="00986AA2">
        <w:t xml:space="preserve"> stem. (Final </w:t>
      </w:r>
      <w:r w:rsidRPr="00E75672">
        <w:rPr>
          <w:rFonts w:ascii="Doulos SIL" w:hAnsi="Doulos SIL"/>
          <w:i/>
          <w:color w:val="0000FF"/>
        </w:rPr>
        <w:t>ɛ</w:t>
      </w:r>
      <w:r w:rsidRPr="00986AA2">
        <w:t xml:space="preserve"> might also shift to </w:t>
      </w:r>
      <w:r w:rsidRPr="00D74E69">
        <w:rPr>
          <w:rFonts w:ascii="Doulos SIL" w:hAnsi="Doulos SIL"/>
          <w:i/>
          <w:color w:val="0000FF"/>
        </w:rPr>
        <w:t>a</w:t>
      </w:r>
      <w:r w:rsidRPr="00986AA2">
        <w:t>, but I have no example of a stative from such a verb.) For verbs undergoing this shift, the three</w:t>
      </w:r>
      <w:r w:rsidRPr="00EF44F9">
        <w:t>-w</w:t>
      </w:r>
      <w:r w:rsidRPr="00986AA2">
        <w:t xml:space="preserve">ay distinction among the reduplications is audibly expressed even for first and second person categories. The 3Sg and 1Sg forms for </w:t>
      </w:r>
      <w:r w:rsidRPr="003E5D8C">
        <w:rPr>
          <w:rFonts w:ascii="Doulos SIL" w:hAnsi="Doulos SIL"/>
          <w:i/>
          <w:color w:val="0000FF"/>
        </w:rPr>
        <w:t>dìyí</w:t>
      </w:r>
      <w:r w:rsidRPr="003E5D8C">
        <w:rPr>
          <w:rFonts w:ascii="Doulos SIL" w:hAnsi="Doulos SIL"/>
          <w:i/>
          <w:color w:val="0000FF"/>
        </w:rPr>
        <w:noBreakHyphen/>
      </w:r>
      <w:r w:rsidRPr="00986AA2">
        <w:t xml:space="preserve"> </w:t>
      </w:r>
      <w:r w:rsidR="006F2285">
        <w:t>‘</w:t>
      </w:r>
      <w:r w:rsidRPr="00986AA2">
        <w:t>be connected</w:t>
      </w:r>
      <w:r w:rsidR="006F2285">
        <w:t>’</w:t>
      </w:r>
      <w:r w:rsidRPr="00986AA2">
        <w:t xml:space="preserve"> bring this out (252).</w:t>
      </w:r>
    </w:p>
    <w:p w14:paraId="437A896C" w14:textId="77777777" w:rsidR="00B013A1" w:rsidRPr="00986AA2" w:rsidRDefault="00B013A1"/>
    <w:p w14:paraId="4EF6CC0D" w14:textId="3A363462" w:rsidR="00B013A1" w:rsidRPr="007467F2" w:rsidRDefault="00B013A1" w:rsidP="00B013A1">
      <w:pPr>
        <w:pStyle w:val="example-Jamsay"/>
        <w:tabs>
          <w:tab w:val="clear" w:pos="369"/>
          <w:tab w:val="left" w:pos="3510"/>
          <w:tab w:val="left" w:pos="5220"/>
        </w:tabs>
      </w:pPr>
      <w:r w:rsidRPr="007467F2">
        <w:t>(252)</w:t>
      </w:r>
      <w:r w:rsidRPr="007467F2">
        <w:tab/>
      </w:r>
      <w:r w:rsidR="006F2285">
        <w:t>‘</w:t>
      </w:r>
      <w:r w:rsidRPr="007467F2">
        <w:t>be connected</w:t>
      </w:r>
      <w:r w:rsidR="006F2285">
        <w:t>’</w:t>
      </w:r>
      <w:r w:rsidRPr="007467F2">
        <w:tab/>
        <w:t>3Sg</w:t>
      </w:r>
      <w:r w:rsidRPr="007467F2">
        <w:tab/>
        <w:t>1Sg</w:t>
      </w:r>
    </w:p>
    <w:p w14:paraId="6CFEE410" w14:textId="77777777" w:rsidR="00B013A1" w:rsidRPr="007467F2" w:rsidRDefault="00B013A1" w:rsidP="00B013A1">
      <w:pPr>
        <w:pStyle w:val="example-Jamsay"/>
        <w:tabs>
          <w:tab w:val="clear" w:pos="369"/>
          <w:tab w:val="left" w:pos="3510"/>
          <w:tab w:val="left" w:pos="5220"/>
        </w:tabs>
      </w:pPr>
    </w:p>
    <w:p w14:paraId="098035BF" w14:textId="3598F1D7" w:rsidR="00B013A1" w:rsidRPr="007467F2" w:rsidRDefault="00B013A1" w:rsidP="00B013A1">
      <w:pPr>
        <w:pStyle w:val="example-Jamsay"/>
        <w:tabs>
          <w:tab w:val="clear" w:pos="369"/>
          <w:tab w:val="left" w:pos="3510"/>
          <w:tab w:val="left" w:pos="5220"/>
        </w:tabs>
      </w:pPr>
      <w:r w:rsidRPr="007467F2">
        <w:tab/>
      </w:r>
      <w:r w:rsidR="005152E2">
        <w:t>reduplicated</w:t>
      </w:r>
      <w:r w:rsidRPr="007467F2">
        <w:t xml:space="preserve"> </w:t>
      </w:r>
      <w:r w:rsidR="005152E2">
        <w:t>stative</w:t>
      </w:r>
      <w:r w:rsidRPr="007467F2">
        <w:tab/>
      </w:r>
      <w:r w:rsidRPr="003E5D8C">
        <w:rPr>
          <w:rFonts w:ascii="Doulos SIL" w:hAnsi="Doulos SIL"/>
          <w:i/>
          <w:color w:val="0000FF"/>
        </w:rPr>
        <w:t>dì</w:t>
      </w:r>
      <w:r w:rsidRPr="003E5D8C">
        <w:rPr>
          <w:rFonts w:ascii="Doulos SIL" w:hAnsi="Doulos SIL"/>
          <w:i/>
          <w:color w:val="0000FF"/>
        </w:rPr>
        <w:noBreakHyphen/>
      </w:r>
      <w:r w:rsidR="00153077">
        <w:rPr>
          <w:vertAlign w:val="superscript"/>
        </w:rPr>
        <w:t>HL</w:t>
      </w:r>
      <w:r w:rsidRPr="003E5D8C">
        <w:rPr>
          <w:rFonts w:ascii="Doulos SIL" w:hAnsi="Doulos SIL"/>
          <w:i/>
          <w:color w:val="0000FF"/>
        </w:rPr>
        <w:t>díyà</w:t>
      </w:r>
      <w:r w:rsidRPr="003E5D8C">
        <w:rPr>
          <w:rFonts w:ascii="Doulos SIL" w:hAnsi="Doulos SIL"/>
          <w:i/>
          <w:color w:val="0000FF"/>
        </w:rPr>
        <w:noBreakHyphen/>
        <w:t>ẁ</w:t>
      </w:r>
      <w:r w:rsidRPr="003E5D8C">
        <w:rPr>
          <w:rFonts w:ascii="Doulos SIL" w:hAnsi="Doulos SIL"/>
          <w:i/>
          <w:color w:val="0000FF"/>
        </w:rPr>
        <w:tab/>
        <w:t>dì</w:t>
      </w:r>
      <w:r w:rsidRPr="003E5D8C">
        <w:rPr>
          <w:rFonts w:ascii="Doulos SIL" w:hAnsi="Doulos SIL"/>
          <w:i/>
          <w:color w:val="0000FF"/>
        </w:rPr>
        <w:noBreakHyphen/>
      </w:r>
      <w:r w:rsidR="00153077">
        <w:rPr>
          <w:vertAlign w:val="superscript"/>
        </w:rPr>
        <w:t>HL</w:t>
      </w:r>
      <w:r w:rsidRPr="003E5D8C">
        <w:rPr>
          <w:rFonts w:ascii="Doulos SIL" w:hAnsi="Doulos SIL"/>
          <w:i/>
          <w:color w:val="0000FF"/>
        </w:rPr>
        <w:t>díyà</w:t>
      </w:r>
      <w:r w:rsidRPr="003E5D8C">
        <w:rPr>
          <w:rFonts w:ascii="Doulos SIL" w:hAnsi="Doulos SIL"/>
          <w:i/>
          <w:color w:val="0000FF"/>
        </w:rPr>
        <w:noBreakHyphen/>
        <w:t>ỳ</w:t>
      </w:r>
    </w:p>
    <w:p w14:paraId="169AA4A6" w14:textId="76555B66" w:rsidR="00B013A1" w:rsidRPr="007467F2" w:rsidRDefault="00B013A1" w:rsidP="00B013A1">
      <w:pPr>
        <w:pStyle w:val="example-Jamsay"/>
        <w:tabs>
          <w:tab w:val="clear" w:pos="369"/>
          <w:tab w:val="left" w:pos="3510"/>
          <w:tab w:val="left" w:pos="5220"/>
        </w:tabs>
      </w:pPr>
      <w:r w:rsidRPr="007467F2">
        <w:tab/>
      </w:r>
      <w:r w:rsidR="005152E2">
        <w:t>reduplicated</w:t>
      </w:r>
      <w:r w:rsidRPr="007467F2">
        <w:t xml:space="preserve"> </w:t>
      </w:r>
      <w:r w:rsidR="00FD6208">
        <w:t>perfective</w:t>
      </w:r>
      <w:r w:rsidRPr="007467F2">
        <w:tab/>
      </w:r>
      <w:r w:rsidRPr="003E5D8C">
        <w:rPr>
          <w:rFonts w:ascii="Doulos SIL" w:hAnsi="Doulos SIL"/>
          <w:i/>
          <w:color w:val="0000FF"/>
        </w:rPr>
        <w:t>dì</w:t>
      </w:r>
      <w:r w:rsidRPr="003E5D8C">
        <w:rPr>
          <w:rFonts w:ascii="Doulos SIL" w:hAnsi="Doulos SIL"/>
          <w:i/>
          <w:color w:val="0000FF"/>
        </w:rPr>
        <w:noBreakHyphen/>
      </w:r>
      <w:r w:rsidR="00153077">
        <w:rPr>
          <w:vertAlign w:val="superscript"/>
        </w:rPr>
        <w:t>HL</w:t>
      </w:r>
      <w:r w:rsidRPr="003E5D8C">
        <w:rPr>
          <w:rFonts w:ascii="Doulos SIL" w:hAnsi="Doulos SIL"/>
          <w:i/>
          <w:color w:val="0000FF"/>
        </w:rPr>
        <w:t>díyì</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dì</w:t>
      </w:r>
      <w:r w:rsidRPr="003E5D8C">
        <w:rPr>
          <w:rFonts w:ascii="Doulos SIL" w:hAnsi="Doulos SIL"/>
          <w:i/>
          <w:color w:val="0000FF"/>
        </w:rPr>
        <w:noBreakHyphen/>
      </w:r>
      <w:r w:rsidR="00153077">
        <w:rPr>
          <w:vertAlign w:val="superscript"/>
        </w:rPr>
        <w:t>HL</w:t>
      </w:r>
      <w:r w:rsidRPr="003E5D8C">
        <w:rPr>
          <w:rFonts w:ascii="Doulos SIL" w:hAnsi="Doulos SIL"/>
          <w:i/>
          <w:color w:val="0000FF"/>
        </w:rPr>
        <w:t>díyì</w:t>
      </w:r>
      <w:r w:rsidRPr="003E5D8C">
        <w:rPr>
          <w:rFonts w:ascii="Doulos SIL" w:hAnsi="Doulos SIL"/>
          <w:i/>
          <w:color w:val="0000FF"/>
        </w:rPr>
        <w:noBreakHyphen/>
        <w:t>ỳ</w:t>
      </w:r>
    </w:p>
    <w:p w14:paraId="45AB39FD" w14:textId="76085485" w:rsidR="00B013A1" w:rsidRPr="003E5D8C" w:rsidRDefault="00B013A1" w:rsidP="00B013A1">
      <w:pPr>
        <w:pStyle w:val="example-Jamsay"/>
        <w:tabs>
          <w:tab w:val="clear" w:pos="369"/>
          <w:tab w:val="left" w:pos="3510"/>
          <w:tab w:val="left" w:pos="5220"/>
        </w:tabs>
        <w:rPr>
          <w:rFonts w:ascii="Doulos SIL" w:hAnsi="Doulos SIL"/>
          <w:i/>
          <w:color w:val="0000FF"/>
        </w:rPr>
      </w:pPr>
      <w:r w:rsidRPr="007467F2">
        <w:tab/>
      </w:r>
      <w:r w:rsidR="005152E2">
        <w:t>reduplicated</w:t>
      </w:r>
      <w:r w:rsidRPr="007467F2">
        <w:t xml:space="preserve"> </w:t>
      </w:r>
      <w:r w:rsidR="00C07E65">
        <w:t>imperfective</w:t>
      </w:r>
      <w:r w:rsidRPr="007467F2">
        <w:tab/>
      </w:r>
      <w:r w:rsidRPr="003E5D8C">
        <w:rPr>
          <w:rFonts w:ascii="Doulos SIL" w:hAnsi="Doulos SIL"/>
          <w:i/>
          <w:color w:val="0000FF"/>
        </w:rPr>
        <w:t>dì</w:t>
      </w:r>
      <w:r w:rsidRPr="003E5D8C">
        <w:rPr>
          <w:rFonts w:ascii="Doulos SIL" w:hAnsi="Doulos SIL"/>
          <w:i/>
          <w:color w:val="0000FF"/>
        </w:rPr>
        <w:noBreakHyphen/>
        <w:t>díyí</w:t>
      </w:r>
      <w:r w:rsidRPr="003E5D8C">
        <w:rPr>
          <w:rFonts w:ascii="Doulos SIL" w:hAnsi="Doulos SIL"/>
          <w:i/>
          <w:color w:val="0000FF"/>
        </w:rPr>
        <w:noBreakHyphen/>
        <w:t>m̀</w:t>
      </w:r>
      <w:r w:rsidRPr="003E5D8C">
        <w:rPr>
          <w:rFonts w:ascii="Doulos SIL" w:hAnsi="Doulos SIL"/>
          <w:i/>
          <w:color w:val="0000FF"/>
        </w:rPr>
        <w:tab/>
        <w:t>dí</w:t>
      </w:r>
      <w:r w:rsidRPr="003E5D8C">
        <w:rPr>
          <w:rFonts w:ascii="Doulos SIL" w:hAnsi="Doulos SIL"/>
          <w:i/>
          <w:color w:val="0000FF"/>
        </w:rPr>
        <w:noBreakHyphen/>
        <w:t>díyí</w:t>
      </w:r>
      <w:r w:rsidRPr="003E5D8C">
        <w:rPr>
          <w:rFonts w:ascii="Doulos SIL" w:hAnsi="Doulos SIL"/>
          <w:i/>
          <w:color w:val="0000FF"/>
        </w:rPr>
        <w:noBreakHyphen/>
        <w:t>ỳ</w:t>
      </w:r>
    </w:p>
    <w:p w14:paraId="54DC75E7" w14:textId="77777777" w:rsidR="00B013A1" w:rsidRPr="00986AA2" w:rsidRDefault="00B013A1"/>
    <w:p w14:paraId="28A3F457" w14:textId="4A0DCDFA" w:rsidR="00B013A1" w:rsidRPr="00B013B4" w:rsidRDefault="00B013A1">
      <w:r w:rsidRPr="00986AA2">
        <w:t xml:space="preserve">I had no difficulty eliciting </w:t>
      </w:r>
      <w:r w:rsidR="005152E2">
        <w:t>reduplicated</w:t>
      </w:r>
      <w:r w:rsidRPr="00986AA2">
        <w:t xml:space="preserve"> </w:t>
      </w:r>
      <w:r w:rsidR="005152E2">
        <w:t>stative</w:t>
      </w:r>
      <w:r w:rsidRPr="00986AA2">
        <w:t xml:space="preserve"> forms where they made sense semantically (denoting stances and similar physical positions). Examples are in (253), in 3Sg subject form. For the verbs in (253a), the segmentation of </w:t>
      </w:r>
      <w:r w:rsidRPr="003E5D8C">
        <w:rPr>
          <w:rFonts w:ascii="Doulos SIL" w:hAnsi="Doulos SIL"/>
          <w:i/>
          <w:color w:val="0000FF"/>
        </w:rPr>
        <w:noBreakHyphen/>
        <w:t>yí</w:t>
      </w:r>
      <w:r w:rsidRPr="003E5D8C">
        <w:rPr>
          <w:rFonts w:ascii="Doulos SIL" w:hAnsi="Doulos SIL"/>
          <w:i/>
          <w:color w:val="0000FF"/>
        </w:rPr>
        <w:noBreakHyphen/>
      </w:r>
      <w:r w:rsidRPr="00986AA2">
        <w:t>/</w:t>
      </w:r>
      <w:r w:rsidRPr="003E5D8C">
        <w:rPr>
          <w:rFonts w:ascii="Doulos SIL" w:hAnsi="Doulos SIL"/>
          <w:i/>
          <w:color w:val="0000FF"/>
        </w:rPr>
        <w:noBreakHyphen/>
        <w:t>yé</w:t>
      </w:r>
      <w:r w:rsidRPr="003E5D8C">
        <w:rPr>
          <w:rFonts w:ascii="Doulos SIL" w:hAnsi="Doulos SIL"/>
          <w:i/>
          <w:color w:val="0000FF"/>
        </w:rPr>
        <w:noBreakHyphen/>
      </w:r>
      <w:r w:rsidRPr="00986AA2">
        <w:t xml:space="preserve"> is based on intransitive/causative alternations (</w:t>
      </w:r>
      <w:r w:rsidRPr="003E5D8C">
        <w:rPr>
          <w:rFonts w:ascii="Doulos SIL" w:hAnsi="Doulos SIL"/>
          <w:i/>
          <w:color w:val="0000FF"/>
        </w:rPr>
        <w:t>í:</w:t>
      </w:r>
      <w:r w:rsidRPr="003E5D8C">
        <w:rPr>
          <w:rFonts w:ascii="Doulos SIL" w:hAnsi="Doulos SIL"/>
          <w:i/>
          <w:color w:val="0000FF"/>
        </w:rPr>
        <w:noBreakHyphen/>
        <w:t>rí</w:t>
      </w:r>
      <w:r w:rsidRPr="003E5D8C">
        <w:rPr>
          <w:rFonts w:ascii="Doulos SIL" w:hAnsi="Doulos SIL"/>
          <w:i/>
          <w:color w:val="0000FF"/>
        </w:rPr>
        <w:noBreakHyphen/>
      </w:r>
      <w:r w:rsidRPr="00986AA2">
        <w:t xml:space="preserve"> </w:t>
      </w:r>
      <w:r w:rsidR="006F2285">
        <w:t>‘</w:t>
      </w:r>
      <w:r w:rsidRPr="00986AA2">
        <w:t>cause to stand/stop</w:t>
      </w:r>
      <w:r w:rsidR="006F2285">
        <w:t>’</w:t>
      </w:r>
      <w:r w:rsidRPr="00986AA2">
        <w:t xml:space="preserve">, </w:t>
      </w:r>
      <w:r w:rsidRPr="003E5D8C">
        <w:rPr>
          <w:rFonts w:ascii="Doulos SIL" w:hAnsi="Doulos SIL"/>
          <w:i/>
          <w:color w:val="0000FF"/>
        </w:rPr>
        <w:t>bì</w:t>
      </w:r>
      <w:r w:rsidRPr="003E5D8C">
        <w:rPr>
          <w:rFonts w:ascii="Doulos SIL" w:hAnsi="Doulos SIL"/>
          <w:i/>
          <w:color w:val="0000FF"/>
        </w:rPr>
        <w:noBreakHyphen/>
        <w:t>ré</w:t>
      </w:r>
      <w:r w:rsidRPr="003E5D8C">
        <w:rPr>
          <w:rFonts w:ascii="Doulos SIL" w:hAnsi="Doulos SIL"/>
          <w:i/>
          <w:color w:val="0000FF"/>
        </w:rPr>
        <w:noBreakHyphen/>
      </w:r>
      <w:r w:rsidRPr="00986AA2">
        <w:t xml:space="preserve"> </w:t>
      </w:r>
      <w:r w:rsidR="006F2285">
        <w:t>‘</w:t>
      </w:r>
      <w:r w:rsidRPr="00986AA2">
        <w:t>cause to lie down</w:t>
      </w:r>
      <w:r w:rsidR="006F2285">
        <w:t>’</w:t>
      </w:r>
      <w:r w:rsidRPr="00986AA2">
        <w:t xml:space="preserve">, </w:t>
      </w:r>
      <w:r w:rsidRPr="003E5D8C">
        <w:rPr>
          <w:rFonts w:ascii="Doulos SIL" w:hAnsi="Doulos SIL"/>
          <w:i/>
          <w:color w:val="0000FF"/>
        </w:rPr>
        <w:t>éw</w:t>
      </w:r>
      <w:r w:rsidRPr="003E5D8C">
        <w:rPr>
          <w:rFonts w:ascii="Doulos SIL" w:hAnsi="Doulos SIL"/>
          <w:i/>
          <w:color w:val="0000FF"/>
        </w:rPr>
        <w:noBreakHyphen/>
        <w:t>ré</w:t>
      </w:r>
      <w:r w:rsidRPr="003E5D8C">
        <w:rPr>
          <w:rFonts w:ascii="Doulos SIL" w:hAnsi="Doulos SIL"/>
          <w:i/>
          <w:color w:val="0000FF"/>
        </w:rPr>
        <w:noBreakHyphen/>
      </w:r>
      <w:r w:rsidRPr="00986AA2">
        <w:t xml:space="preserve"> </w:t>
      </w:r>
      <w:r w:rsidR="006F2285">
        <w:t>‘</w:t>
      </w:r>
      <w:r w:rsidRPr="00986AA2">
        <w:t>cause to sit</w:t>
      </w:r>
      <w:r w:rsidR="006F2285">
        <w:t>’</w:t>
      </w:r>
      <w:r w:rsidRPr="00986AA2">
        <w:t xml:space="preserve">, </w:t>
      </w:r>
      <w:r w:rsidRPr="003E5D8C">
        <w:rPr>
          <w:rFonts w:ascii="Doulos SIL" w:hAnsi="Doulos SIL"/>
          <w:i/>
          <w:color w:val="0000FF"/>
        </w:rPr>
        <w:t>túŋgú</w:t>
      </w:r>
      <w:r w:rsidRPr="003E5D8C">
        <w:rPr>
          <w:rFonts w:ascii="Doulos SIL" w:hAnsi="Doulos SIL"/>
          <w:i/>
          <w:color w:val="0000FF"/>
        </w:rPr>
        <w:noBreakHyphen/>
        <w:t>rú</w:t>
      </w:r>
      <w:r w:rsidRPr="003E5D8C">
        <w:rPr>
          <w:rFonts w:ascii="Doulos SIL" w:hAnsi="Doulos SIL"/>
          <w:i/>
          <w:color w:val="0000FF"/>
        </w:rPr>
        <w:noBreakHyphen/>
      </w:r>
      <w:r w:rsidRPr="00986AA2">
        <w:t xml:space="preserve"> </w:t>
      </w:r>
      <w:r w:rsidR="006F2285">
        <w:t>‘</w:t>
      </w:r>
      <w:r w:rsidRPr="00986AA2">
        <w:t>cause to kneel</w:t>
      </w:r>
      <w:r w:rsidR="006F2285">
        <w:t>’</w:t>
      </w:r>
      <w:r w:rsidRPr="00986AA2">
        <w:t>), though segmentability is semi</w:t>
      </w:r>
      <w:r w:rsidRPr="00EF44F9">
        <w:t>-o</w:t>
      </w:r>
      <w:r w:rsidRPr="00986AA2">
        <w:t xml:space="preserve">paque. </w:t>
      </w:r>
      <w:r w:rsidR="00352418">
        <w:t>T</w:t>
      </w:r>
      <w:r w:rsidRPr="00986AA2">
        <w:t xml:space="preserve">he </w:t>
      </w:r>
      <w:r w:rsidRPr="003E5D8C">
        <w:rPr>
          <w:rFonts w:ascii="Doulos SIL" w:hAnsi="Doulos SIL"/>
          <w:i/>
          <w:color w:val="0000FF"/>
        </w:rPr>
        <w:noBreakHyphen/>
        <w:t>yí</w:t>
      </w:r>
      <w:r w:rsidRPr="003E5D8C">
        <w:rPr>
          <w:rFonts w:ascii="Doulos SIL" w:hAnsi="Doulos SIL"/>
          <w:i/>
          <w:color w:val="0000FF"/>
        </w:rPr>
        <w:noBreakHyphen/>
      </w:r>
      <w:r w:rsidRPr="00986AA2">
        <w:t>/</w:t>
      </w:r>
      <w:r w:rsidRPr="003E5D8C">
        <w:rPr>
          <w:rFonts w:ascii="Doulos SIL" w:hAnsi="Doulos SIL"/>
          <w:i/>
          <w:color w:val="0000FF"/>
        </w:rPr>
        <w:t>-yé</w:t>
      </w:r>
      <w:r w:rsidRPr="003E5D8C">
        <w:rPr>
          <w:rFonts w:ascii="Doulos SIL" w:hAnsi="Doulos SIL"/>
          <w:i/>
          <w:color w:val="0000FF"/>
        </w:rPr>
        <w:noBreakHyphen/>
      </w:r>
      <w:r w:rsidRPr="00986AA2">
        <w:t xml:space="preserve"> is retained in the </w:t>
      </w:r>
      <w:r w:rsidR="005152E2">
        <w:t>reduplicated</w:t>
      </w:r>
      <w:r w:rsidRPr="00986AA2">
        <w:t xml:space="preserve"> </w:t>
      </w:r>
      <w:r w:rsidR="005152E2">
        <w:t>stative</w:t>
      </w:r>
      <w:r w:rsidRPr="00986AA2">
        <w:t xml:space="preserve"> when the root is monosyllabic. </w:t>
      </w:r>
      <w:r w:rsidR="006F2285">
        <w:t>‘</w:t>
      </w:r>
      <w:r w:rsidRPr="00986AA2">
        <w:t>Stand, stop</w:t>
      </w:r>
      <w:r w:rsidR="006F2285">
        <w:t>’</w:t>
      </w:r>
      <w:r w:rsidRPr="00986AA2">
        <w:t xml:space="preserve"> appears to shorten its long </w:t>
      </w:r>
      <w:r w:rsidRPr="003E5D8C">
        <w:rPr>
          <w:rFonts w:ascii="Doulos SIL" w:hAnsi="Doulos SIL"/>
          <w:i/>
          <w:color w:val="0000FF"/>
        </w:rPr>
        <w:t>i:</w:t>
      </w:r>
      <w:r w:rsidRPr="00986AA2">
        <w:t xml:space="preserve">, though one could alternatively argue that the </w:t>
      </w:r>
      <w:r w:rsidRPr="003E5D8C">
        <w:rPr>
          <w:rFonts w:ascii="Doulos SIL" w:hAnsi="Doulos SIL"/>
          <w:i/>
          <w:color w:val="0000FF"/>
        </w:rPr>
        <w:noBreakHyphen/>
        <w:t>yí</w:t>
      </w:r>
      <w:r w:rsidRPr="003E5D8C">
        <w:rPr>
          <w:rFonts w:ascii="Doulos SIL" w:hAnsi="Doulos SIL"/>
          <w:i/>
          <w:color w:val="0000FF"/>
        </w:rPr>
        <w:noBreakHyphen/>
      </w:r>
      <w:r w:rsidRPr="00986AA2">
        <w:t xml:space="preserve"> suffix of the </w:t>
      </w:r>
      <w:r w:rsidR="00AF7BAE">
        <w:t>bare stem</w:t>
      </w:r>
      <w:r w:rsidRPr="00986AA2">
        <w:t xml:space="preserve"> has been lopped off and the remaining </w:t>
      </w:r>
      <w:r w:rsidRPr="003E5D8C">
        <w:rPr>
          <w:rFonts w:ascii="Doulos SIL" w:hAnsi="Doulos SIL"/>
          <w:i/>
          <w:color w:val="0000FF"/>
        </w:rPr>
        <w:t>í:</w:t>
      </w:r>
      <w:r w:rsidRPr="003E5D8C">
        <w:rPr>
          <w:rFonts w:ascii="Doulos SIL" w:hAnsi="Doulos SIL"/>
          <w:i/>
          <w:color w:val="0000FF"/>
        </w:rPr>
        <w:noBreakHyphen/>
      </w:r>
      <w:r w:rsidRPr="00986AA2">
        <w:t xml:space="preserve"> treated as though /</w:t>
      </w:r>
      <w:r w:rsidRPr="00F873BF">
        <w:rPr>
          <w:rFonts w:ascii="Doulos SIL" w:hAnsi="Doulos SIL"/>
          <w:color w:val="008000"/>
        </w:rPr>
        <w:t>íyí</w:t>
      </w:r>
      <w:r w:rsidRPr="00F873BF">
        <w:rPr>
          <w:rFonts w:ascii="Doulos SIL" w:hAnsi="Doulos SIL"/>
          <w:color w:val="008000"/>
        </w:rPr>
        <w:noBreakHyphen/>
      </w:r>
      <w:r w:rsidRPr="00986AA2">
        <w:t>/</w:t>
      </w:r>
      <w:r w:rsidR="00730F7D">
        <w:t xml:space="preserve"> </w:t>
      </w:r>
      <w:r w:rsidRPr="00986AA2">
        <w:t xml:space="preserve">(253a). In any event, there is no general shortening of long vowels in the first stem syllable of the </w:t>
      </w:r>
      <w:r w:rsidR="005152E2">
        <w:t>stative</w:t>
      </w:r>
      <w:r w:rsidRPr="00986AA2">
        <w:t>, see (253c). The examples in (253b</w:t>
      </w:r>
      <w:r w:rsidRPr="00EF44F9">
        <w:noBreakHyphen/>
        <w:t>c</w:t>
      </w:r>
      <w:r w:rsidRPr="00986AA2">
        <w:t>) are prosodically straightforward. The trisyllabic verbs in (253d) probably originated as *</w:t>
      </w:r>
      <w:r w:rsidRPr="00F873BF">
        <w:rPr>
          <w:rFonts w:ascii="Doulos SIL" w:hAnsi="Doulos SIL"/>
          <w:color w:val="008000"/>
        </w:rPr>
        <w:t>Cv(C)Cv</w:t>
      </w:r>
      <w:r w:rsidRPr="00F873BF">
        <w:rPr>
          <w:rFonts w:ascii="Doulos SIL" w:hAnsi="Doulos SIL"/>
          <w:color w:val="008000"/>
        </w:rPr>
        <w:noBreakHyphen/>
        <w:t>yv</w:t>
      </w:r>
      <w:r w:rsidRPr="00F873BF">
        <w:rPr>
          <w:rFonts w:ascii="Doulos SIL" w:hAnsi="Doulos SIL"/>
          <w:color w:val="008000"/>
        </w:rPr>
        <w:noBreakHyphen/>
      </w:r>
      <w:r w:rsidRPr="00986AA2">
        <w:t xml:space="preserve"> with </w:t>
      </w:r>
      <w:r w:rsidR="00352418">
        <w:t>mediopassive</w:t>
      </w:r>
      <w:r w:rsidRPr="00986AA2">
        <w:t xml:space="preserve"> suffix *</w:t>
      </w:r>
      <w:r w:rsidRPr="00F873BF">
        <w:rPr>
          <w:color w:val="008000"/>
        </w:rPr>
        <w:noBreakHyphen/>
        <w:t>yv</w:t>
      </w:r>
      <w:r w:rsidRPr="00F873BF">
        <w:rPr>
          <w:color w:val="008000"/>
        </w:rPr>
        <w:noBreakHyphen/>
      </w:r>
      <w:r w:rsidRPr="00986AA2">
        <w:t xml:space="preserve">, but segmentation is now somewhat opaque (for </w:t>
      </w:r>
      <w:r w:rsidRPr="003E5D8C">
        <w:rPr>
          <w:rFonts w:ascii="Doulos SIL" w:hAnsi="Doulos SIL"/>
          <w:i/>
          <w:color w:val="0000FF"/>
        </w:rPr>
        <w:t>tɔ́rⁿíyⁿí</w:t>
      </w:r>
      <w:r w:rsidRPr="003E5D8C">
        <w:rPr>
          <w:rFonts w:ascii="Doulos SIL" w:hAnsi="Doulos SIL"/>
          <w:i/>
          <w:color w:val="0000FF"/>
        </w:rPr>
        <w:noBreakHyphen/>
      </w:r>
      <w:r w:rsidRPr="00986AA2">
        <w:t xml:space="preserve"> the causative elicited was </w:t>
      </w:r>
      <w:r w:rsidRPr="003E5D8C">
        <w:rPr>
          <w:rFonts w:ascii="Doulos SIL" w:hAnsi="Doulos SIL"/>
          <w:i/>
          <w:color w:val="0000FF"/>
        </w:rPr>
        <w:t>tɔ́rⁿíyⁿí</w:t>
      </w:r>
      <w:r w:rsidRPr="003E5D8C">
        <w:rPr>
          <w:rFonts w:ascii="Doulos SIL" w:hAnsi="Doulos SIL"/>
          <w:i/>
          <w:color w:val="0000FF"/>
        </w:rPr>
        <w:noBreakHyphen/>
        <w:t>wⁿú</w:t>
      </w:r>
      <w:r w:rsidRPr="003E5D8C">
        <w:rPr>
          <w:rFonts w:ascii="Doulos SIL" w:hAnsi="Doulos SIL"/>
          <w:i/>
          <w:color w:val="0000FF"/>
        </w:rPr>
        <w:noBreakHyphen/>
      </w:r>
      <w:r w:rsidRPr="00986AA2">
        <w:t>). Even if we segment the stems in (253d), there</w:t>
      </w:r>
      <w:r w:rsidR="00CF4C53">
        <w:t xml:space="preserve"> is no basis for claiming that i</w:t>
      </w:r>
      <w:r w:rsidRPr="00986AA2">
        <w:t xml:space="preserve">ntransitive </w:t>
      </w:r>
      <w:r w:rsidRPr="003E5D8C">
        <w:rPr>
          <w:rFonts w:ascii="Doulos SIL" w:hAnsi="Doulos SIL"/>
          <w:i/>
          <w:color w:val="0000FF"/>
        </w:rPr>
        <w:noBreakHyphen/>
        <w:t>yv</w:t>
      </w:r>
      <w:r w:rsidRPr="003E5D8C">
        <w:rPr>
          <w:rFonts w:ascii="Doulos SIL" w:hAnsi="Doulos SIL"/>
          <w:i/>
          <w:color w:val="0000FF"/>
        </w:rPr>
        <w:noBreakHyphen/>
      </w:r>
      <w:r w:rsidRPr="00986AA2">
        <w:t xml:space="preserve"> is systematicall</w:t>
      </w:r>
      <w:r w:rsidR="005152E2">
        <w:t>y omitted from the reduplicated</w:t>
      </w:r>
      <w:r w:rsidRPr="00986AA2">
        <w:t xml:space="preserve"> </w:t>
      </w:r>
      <w:r w:rsidR="005152E2">
        <w:t>stative</w:t>
      </w:r>
      <w:r w:rsidRPr="00986AA2">
        <w:t xml:space="preserve">, since the much clearer cases of </w:t>
      </w:r>
      <w:r w:rsidRPr="003E5D8C">
        <w:rPr>
          <w:rFonts w:ascii="Doulos SIL" w:hAnsi="Doulos SIL"/>
          <w:i/>
          <w:color w:val="0000FF"/>
        </w:rPr>
        <w:noBreakHyphen/>
        <w:t>yí</w:t>
      </w:r>
      <w:r w:rsidRPr="003E5D8C">
        <w:rPr>
          <w:rFonts w:ascii="Doulos SIL" w:hAnsi="Doulos SIL"/>
          <w:i/>
          <w:color w:val="0000FF"/>
        </w:rPr>
        <w:noBreakHyphen/>
      </w:r>
      <w:r w:rsidRPr="00986AA2">
        <w:t>/</w:t>
      </w:r>
      <w:r w:rsidRPr="003E5D8C">
        <w:rPr>
          <w:rFonts w:ascii="Doulos SIL" w:hAnsi="Doulos SIL"/>
          <w:i/>
          <w:color w:val="0000FF"/>
        </w:rPr>
        <w:noBreakHyphen/>
        <w:t>yé</w:t>
      </w:r>
      <w:r w:rsidRPr="003E5D8C">
        <w:rPr>
          <w:rFonts w:ascii="Doulos SIL" w:hAnsi="Doulos SIL"/>
          <w:i/>
          <w:color w:val="0000FF"/>
        </w:rPr>
        <w:noBreakHyphen/>
      </w:r>
      <w:r w:rsidRPr="00986AA2">
        <w:t xml:space="preserve"> in (253a) do not drop the suffix. I therefore prefer to analyse the examples in (253d) as involving truncation of a final syllable to satisfy a bisyllabic output constraint.</w:t>
      </w:r>
    </w:p>
    <w:p w14:paraId="34E163C8" w14:textId="77777777" w:rsidR="00B013A1" w:rsidRPr="00986AA2" w:rsidRDefault="00B013A1"/>
    <w:p w14:paraId="45BDAFA5" w14:textId="64ACB75C" w:rsidR="00B013A1" w:rsidRPr="00B013B4" w:rsidRDefault="00B013A1" w:rsidP="0093117A">
      <w:pPr>
        <w:pStyle w:val="exampleabc"/>
        <w:tabs>
          <w:tab w:val="left" w:pos="2880"/>
          <w:tab w:val="left" w:pos="4320"/>
        </w:tabs>
      </w:pPr>
      <w:r w:rsidRPr="00B013B4">
        <w:t>(253)</w:t>
      </w:r>
      <w:r w:rsidRPr="00B013B4">
        <w:tab/>
      </w:r>
      <w:r w:rsidRPr="00B013B4">
        <w:tab/>
        <w:t>gloss</w:t>
      </w:r>
      <w:r w:rsidRPr="00B013B4">
        <w:tab/>
      </w:r>
      <w:r w:rsidR="00AF7BAE">
        <w:t>bare stem</w:t>
      </w:r>
      <w:r w:rsidRPr="00B013B4">
        <w:tab/>
      </w:r>
      <w:r w:rsidR="00087649">
        <w:t>reduplicated</w:t>
      </w:r>
      <w:r w:rsidRPr="00B013B4">
        <w:t xml:space="preserve"> </w:t>
      </w:r>
      <w:r w:rsidR="005152E2">
        <w:t>stative</w:t>
      </w:r>
    </w:p>
    <w:p w14:paraId="19082B6E" w14:textId="77777777" w:rsidR="00B013A1" w:rsidRPr="00B013B4" w:rsidRDefault="00B013A1" w:rsidP="0093117A">
      <w:pPr>
        <w:pStyle w:val="exampleabc"/>
        <w:tabs>
          <w:tab w:val="left" w:pos="2880"/>
          <w:tab w:val="left" w:pos="4320"/>
        </w:tabs>
      </w:pPr>
    </w:p>
    <w:p w14:paraId="6976D04F" w14:textId="3FD94621" w:rsidR="00B013A1" w:rsidRPr="00B013B4" w:rsidRDefault="00B013A1" w:rsidP="0093117A">
      <w:pPr>
        <w:pStyle w:val="exampleabc"/>
        <w:tabs>
          <w:tab w:val="left" w:pos="2880"/>
          <w:tab w:val="left" w:pos="4320"/>
        </w:tabs>
      </w:pPr>
      <w:r w:rsidRPr="00B013B4">
        <w:tab/>
        <w:t>a.</w:t>
      </w:r>
      <w:r w:rsidRPr="00B013B4">
        <w:tab/>
      </w:r>
      <w:r w:rsidR="006F2285">
        <w:t>‘</w:t>
      </w:r>
      <w:r w:rsidRPr="00B013B4">
        <w:t>stand, stop</w:t>
      </w:r>
      <w:r w:rsidR="006F2285">
        <w:t>’</w:t>
      </w:r>
      <w:r w:rsidRPr="00B013B4">
        <w:tab/>
      </w:r>
      <w:r w:rsidRPr="003E5D8C">
        <w:rPr>
          <w:rFonts w:ascii="Doulos SIL" w:hAnsi="Doulos SIL"/>
          <w:i/>
          <w:color w:val="0000FF"/>
        </w:rPr>
        <w:t>í:</w:t>
      </w:r>
      <w:r w:rsidRPr="003E5D8C">
        <w:rPr>
          <w:rFonts w:ascii="Doulos SIL" w:hAnsi="Doulos SIL"/>
          <w:i/>
          <w:color w:val="0000FF"/>
        </w:rPr>
        <w:noBreakHyphen/>
        <w:t>yí</w:t>
      </w:r>
      <w:r w:rsidRPr="003E5D8C">
        <w:rPr>
          <w:rFonts w:ascii="Doulos SIL" w:hAnsi="Doulos SIL"/>
          <w:i/>
          <w:color w:val="0000FF"/>
        </w:rPr>
        <w:noBreakHyphen/>
      </w:r>
      <w:r w:rsidRPr="00B013B4">
        <w:tab/>
      </w:r>
      <w:r w:rsidRPr="003E5D8C">
        <w:rPr>
          <w:rFonts w:ascii="Doulos SIL" w:hAnsi="Doulos SIL"/>
          <w:i/>
          <w:color w:val="0000FF"/>
        </w:rPr>
        <w:t>ì</w:t>
      </w:r>
      <w:r w:rsidRPr="003E5D8C">
        <w:rPr>
          <w:rFonts w:ascii="Doulos SIL" w:hAnsi="Doulos SIL"/>
          <w:i/>
          <w:color w:val="0000FF"/>
        </w:rPr>
        <w:noBreakHyphen/>
      </w:r>
      <w:r w:rsidR="00153077">
        <w:rPr>
          <w:vertAlign w:val="superscript"/>
        </w:rPr>
        <w:t>HL</w:t>
      </w:r>
      <w:r w:rsidRPr="003E5D8C">
        <w:rPr>
          <w:rFonts w:ascii="Doulos SIL" w:hAnsi="Doulos SIL"/>
          <w:i/>
          <w:color w:val="0000FF"/>
        </w:rPr>
        <w:t>í</w:t>
      </w:r>
      <w:r w:rsidRPr="003E5D8C">
        <w:rPr>
          <w:rFonts w:ascii="Doulos SIL" w:hAnsi="Doulos SIL"/>
          <w:i/>
          <w:color w:val="0000FF"/>
        </w:rPr>
        <w:noBreakHyphen/>
        <w:t>yà</w:t>
      </w:r>
      <w:r w:rsidRPr="003E5D8C">
        <w:rPr>
          <w:rFonts w:ascii="Doulos SIL" w:hAnsi="Doulos SIL"/>
          <w:i/>
          <w:color w:val="0000FF"/>
        </w:rPr>
        <w:noBreakHyphen/>
        <w:t>w</w:t>
      </w:r>
    </w:p>
    <w:p w14:paraId="0E224D21" w14:textId="77777777" w:rsidR="00B013A1" w:rsidRPr="002022EB" w:rsidRDefault="00B013A1" w:rsidP="0093117A">
      <w:pPr>
        <w:pStyle w:val="exampleabc"/>
        <w:tabs>
          <w:tab w:val="left" w:pos="2880"/>
          <w:tab w:val="left" w:pos="3600"/>
          <w:tab w:val="left" w:pos="4320"/>
        </w:tabs>
        <w:rPr>
          <w:i/>
        </w:rPr>
      </w:pPr>
      <w:r w:rsidRPr="00B013B4">
        <w:tab/>
      </w:r>
      <w:r w:rsidRPr="00B013B4">
        <w:tab/>
      </w:r>
      <w:r w:rsidRPr="00B013B4">
        <w:tab/>
      </w:r>
      <w:r w:rsidRPr="00B013B4">
        <w:tab/>
        <w:t xml:space="preserve">(segmentation arguably </w:t>
      </w:r>
      <w:r w:rsidRPr="003E5D8C">
        <w:rPr>
          <w:rFonts w:ascii="Doulos SIL" w:hAnsi="Doulos SIL"/>
          <w:i/>
          <w:color w:val="0000FF"/>
        </w:rPr>
        <w:t>ì</w:t>
      </w:r>
      <w:r w:rsidRPr="003E5D8C">
        <w:rPr>
          <w:rFonts w:ascii="Doulos SIL" w:hAnsi="Doulos SIL"/>
          <w:i/>
          <w:color w:val="0000FF"/>
        </w:rPr>
        <w:noBreakHyphen/>
        <w:t>íyà</w:t>
      </w:r>
      <w:r w:rsidRPr="003E5D8C">
        <w:rPr>
          <w:rFonts w:ascii="Doulos SIL" w:hAnsi="Doulos SIL"/>
          <w:i/>
          <w:color w:val="0000FF"/>
        </w:rPr>
        <w:noBreakHyphen/>
        <w:t>w</w:t>
      </w:r>
      <w:r w:rsidRPr="00B013B4">
        <w:t>)</w:t>
      </w:r>
    </w:p>
    <w:p w14:paraId="54F5AA14" w14:textId="0538F4AC" w:rsidR="00B013A1" w:rsidRPr="003E5D8C" w:rsidRDefault="00B013A1" w:rsidP="0093117A">
      <w:pPr>
        <w:pStyle w:val="exampleabc"/>
        <w:tabs>
          <w:tab w:val="left" w:pos="2880"/>
          <w:tab w:val="left" w:pos="4320"/>
        </w:tabs>
        <w:rPr>
          <w:rFonts w:ascii="Doulos SIL" w:hAnsi="Doulos SIL"/>
          <w:i/>
          <w:color w:val="0000FF"/>
        </w:rPr>
      </w:pPr>
      <w:r w:rsidRPr="00B013B4">
        <w:tab/>
      </w:r>
      <w:r w:rsidRPr="00B013B4">
        <w:tab/>
      </w:r>
      <w:r w:rsidR="006F2285">
        <w:t>‘</w:t>
      </w:r>
      <w:r w:rsidRPr="00B013B4">
        <w:t>lie down</w:t>
      </w:r>
      <w:r w:rsidR="006F2285">
        <w:t>’</w:t>
      </w:r>
      <w:r w:rsidRPr="00B013B4">
        <w:tab/>
      </w:r>
      <w:r w:rsidRPr="003E5D8C">
        <w:rPr>
          <w:rFonts w:ascii="Doulos SIL" w:hAnsi="Doulos SIL"/>
          <w:i/>
          <w:color w:val="0000FF"/>
        </w:rPr>
        <w:t>bì</w:t>
      </w:r>
      <w:r w:rsidRPr="003E5D8C">
        <w:rPr>
          <w:rFonts w:ascii="Doulos SIL" w:hAnsi="Doulos SIL"/>
          <w:i/>
          <w:color w:val="0000FF"/>
        </w:rPr>
        <w:noBreakHyphen/>
        <w:t>yé</w:t>
      </w:r>
      <w:r w:rsidRPr="003E5D8C">
        <w:rPr>
          <w:rFonts w:ascii="Doulos SIL" w:hAnsi="Doulos SIL"/>
          <w:i/>
          <w:color w:val="0000FF"/>
        </w:rPr>
        <w:noBreakHyphen/>
      </w:r>
      <w:r w:rsidRPr="003E5D8C">
        <w:rPr>
          <w:rFonts w:ascii="Doulos SIL" w:hAnsi="Doulos SIL"/>
          <w:i/>
          <w:color w:val="0000FF"/>
        </w:rPr>
        <w:tab/>
        <w:t>bì</w:t>
      </w:r>
      <w:r w:rsidRPr="003E5D8C">
        <w:rPr>
          <w:rFonts w:ascii="Doulos SIL" w:hAnsi="Doulos SIL"/>
          <w:i/>
          <w:color w:val="0000FF"/>
        </w:rPr>
        <w:noBreakHyphen/>
      </w:r>
      <w:r w:rsidR="00153077">
        <w:rPr>
          <w:vertAlign w:val="superscript"/>
        </w:rPr>
        <w:t>HL</w:t>
      </w:r>
      <w:r w:rsidRPr="003E5D8C">
        <w:rPr>
          <w:rFonts w:ascii="Doulos SIL" w:hAnsi="Doulos SIL"/>
          <w:i/>
          <w:color w:val="0000FF"/>
        </w:rPr>
        <w:t>bí</w:t>
      </w:r>
      <w:r w:rsidRPr="003E5D8C">
        <w:rPr>
          <w:rFonts w:ascii="Doulos SIL" w:hAnsi="Doulos SIL"/>
          <w:i/>
          <w:color w:val="0000FF"/>
        </w:rPr>
        <w:noBreakHyphen/>
        <w:t>yè</w:t>
      </w:r>
      <w:r w:rsidRPr="003E5D8C">
        <w:rPr>
          <w:rFonts w:ascii="Doulos SIL" w:hAnsi="Doulos SIL"/>
          <w:i/>
          <w:color w:val="0000FF"/>
        </w:rPr>
        <w:noBreakHyphen/>
        <w:t>w</w:t>
      </w:r>
    </w:p>
    <w:p w14:paraId="6F8A98DB" w14:textId="5ED96CDE" w:rsidR="00B013A1" w:rsidRPr="003E5D8C" w:rsidRDefault="00B013A1" w:rsidP="0093117A">
      <w:pPr>
        <w:pStyle w:val="exampleabc"/>
        <w:tabs>
          <w:tab w:val="left" w:pos="2880"/>
          <w:tab w:val="left" w:pos="4320"/>
        </w:tabs>
        <w:rPr>
          <w:rFonts w:ascii="Doulos SIL" w:hAnsi="Doulos SIL"/>
          <w:i/>
          <w:color w:val="0000FF"/>
        </w:rPr>
      </w:pPr>
      <w:r w:rsidRPr="00B013B4">
        <w:tab/>
      </w:r>
      <w:r w:rsidRPr="00B013B4">
        <w:tab/>
      </w:r>
      <w:r w:rsidR="006F2285">
        <w:t>‘</w:t>
      </w:r>
      <w:r w:rsidRPr="00B013B4">
        <w:t>sit</w:t>
      </w:r>
      <w:r w:rsidR="006F2285">
        <w:t>’</w:t>
      </w:r>
      <w:r w:rsidRPr="00B013B4">
        <w:tab/>
      </w:r>
      <w:r w:rsidRPr="003E5D8C">
        <w:rPr>
          <w:rFonts w:ascii="Doulos SIL" w:hAnsi="Doulos SIL"/>
          <w:i/>
          <w:color w:val="0000FF"/>
        </w:rPr>
        <w:t>éw</w:t>
      </w:r>
      <w:r w:rsidRPr="003E5D8C">
        <w:rPr>
          <w:rFonts w:ascii="Doulos SIL" w:hAnsi="Doulos SIL"/>
          <w:i/>
          <w:color w:val="0000FF"/>
        </w:rPr>
        <w:noBreakHyphen/>
        <w:t>yé</w:t>
      </w:r>
      <w:r w:rsidRPr="003E5D8C">
        <w:rPr>
          <w:rFonts w:ascii="Doulos SIL" w:hAnsi="Doulos SIL"/>
          <w:i/>
          <w:color w:val="0000FF"/>
        </w:rPr>
        <w:noBreakHyphen/>
      </w:r>
      <w:r w:rsidRPr="00B013B4">
        <w:tab/>
      </w:r>
      <w:r w:rsidRPr="003E5D8C">
        <w:rPr>
          <w:rFonts w:ascii="Doulos SIL" w:hAnsi="Doulos SIL"/>
          <w:i/>
          <w:color w:val="0000FF"/>
        </w:rPr>
        <w:t>ì</w:t>
      </w:r>
      <w:r w:rsidRPr="003E5D8C">
        <w:rPr>
          <w:rFonts w:ascii="Doulos SIL" w:hAnsi="Doulos SIL"/>
          <w:i/>
          <w:color w:val="0000FF"/>
        </w:rPr>
        <w:noBreakHyphen/>
      </w:r>
      <w:r w:rsidR="00153077">
        <w:rPr>
          <w:vertAlign w:val="superscript"/>
        </w:rPr>
        <w:t>HL</w:t>
      </w:r>
      <w:r w:rsidRPr="003E5D8C">
        <w:rPr>
          <w:rFonts w:ascii="Doulos SIL" w:hAnsi="Doulos SIL"/>
          <w:i/>
          <w:color w:val="0000FF"/>
        </w:rPr>
        <w:t>ʔéw</w:t>
      </w:r>
      <w:r w:rsidRPr="003E5D8C">
        <w:rPr>
          <w:rFonts w:ascii="Doulos SIL" w:hAnsi="Doulos SIL"/>
          <w:i/>
          <w:color w:val="0000FF"/>
        </w:rPr>
        <w:noBreakHyphen/>
        <w:t>yè</w:t>
      </w:r>
      <w:r w:rsidRPr="003E5D8C">
        <w:rPr>
          <w:rFonts w:ascii="Doulos SIL" w:hAnsi="Doulos SIL"/>
          <w:i/>
          <w:color w:val="0000FF"/>
        </w:rPr>
        <w:noBreakHyphen/>
        <w:t>w</w:t>
      </w:r>
    </w:p>
    <w:p w14:paraId="120FDB5B" w14:textId="1B68144B" w:rsidR="00B013A1" w:rsidRPr="00B013B4" w:rsidRDefault="00B013A1" w:rsidP="0093117A">
      <w:pPr>
        <w:pStyle w:val="exampleabc"/>
        <w:tabs>
          <w:tab w:val="left" w:pos="2880"/>
          <w:tab w:val="left" w:pos="4320"/>
        </w:tabs>
      </w:pPr>
      <w:r w:rsidRPr="00B013B4">
        <w:tab/>
      </w:r>
      <w:r w:rsidRPr="00B013B4">
        <w:tab/>
      </w:r>
      <w:r w:rsidR="006F2285">
        <w:t>‘</w:t>
      </w:r>
      <w:r w:rsidRPr="00B013B4">
        <w:t>kneel</w:t>
      </w:r>
      <w:r w:rsidR="006F2285">
        <w:t>’</w:t>
      </w:r>
      <w:r w:rsidRPr="00B013B4">
        <w:tab/>
      </w:r>
      <w:r w:rsidRPr="003E5D8C">
        <w:rPr>
          <w:rFonts w:ascii="Doulos SIL" w:hAnsi="Doulos SIL"/>
          <w:i/>
          <w:color w:val="0000FF"/>
        </w:rPr>
        <w:t>túŋgú</w:t>
      </w:r>
      <w:r w:rsidRPr="003E5D8C">
        <w:rPr>
          <w:rFonts w:ascii="Doulos SIL" w:hAnsi="Doulos SIL"/>
          <w:i/>
          <w:color w:val="0000FF"/>
        </w:rPr>
        <w:noBreakHyphen/>
        <w:t>yú</w:t>
      </w:r>
      <w:r w:rsidRPr="003E5D8C">
        <w:rPr>
          <w:rFonts w:ascii="Doulos SIL" w:hAnsi="Doulos SIL"/>
          <w:i/>
          <w:color w:val="0000FF"/>
        </w:rPr>
        <w:noBreakHyphen/>
      </w:r>
      <w:r w:rsidRPr="003E5D8C">
        <w:rPr>
          <w:rFonts w:ascii="Doulos SIL" w:hAnsi="Doulos SIL"/>
          <w:i/>
          <w:color w:val="0000FF"/>
        </w:rPr>
        <w:tab/>
        <w:t>tù</w:t>
      </w:r>
      <w:r w:rsidRPr="003E5D8C">
        <w:rPr>
          <w:rFonts w:ascii="Doulos SIL" w:hAnsi="Doulos SIL"/>
          <w:i/>
          <w:color w:val="0000FF"/>
        </w:rPr>
        <w:noBreakHyphen/>
      </w:r>
      <w:r w:rsidR="00153077">
        <w:rPr>
          <w:vertAlign w:val="superscript"/>
        </w:rPr>
        <w:t>HL</w:t>
      </w:r>
      <w:r w:rsidRPr="003E5D8C">
        <w:rPr>
          <w:rFonts w:ascii="Doulos SIL" w:hAnsi="Doulos SIL"/>
          <w:i/>
          <w:color w:val="0000FF"/>
        </w:rPr>
        <w:t>túŋgà</w:t>
      </w:r>
      <w:r w:rsidRPr="003E5D8C">
        <w:rPr>
          <w:rFonts w:ascii="Doulos SIL" w:hAnsi="Doulos SIL"/>
          <w:i/>
          <w:color w:val="0000FF"/>
        </w:rPr>
        <w:noBreakHyphen/>
        <w:t>w</w:t>
      </w:r>
    </w:p>
    <w:p w14:paraId="055EF50C" w14:textId="085A4498" w:rsidR="00B013A1" w:rsidRPr="00B013B4" w:rsidRDefault="00B013A1" w:rsidP="00A80318">
      <w:pPr>
        <w:pStyle w:val="exampleabc"/>
        <w:keepNext/>
        <w:tabs>
          <w:tab w:val="left" w:pos="2880"/>
          <w:tab w:val="left" w:pos="4320"/>
        </w:tabs>
      </w:pPr>
      <w:r w:rsidRPr="00B013B4">
        <w:tab/>
        <w:t>b.</w:t>
      </w:r>
      <w:r w:rsidRPr="00B013B4">
        <w:tab/>
      </w:r>
      <w:r w:rsidR="006F2285">
        <w:t>‘</w:t>
      </w:r>
      <w:r w:rsidRPr="00B013B4">
        <w:t>be tilted</w:t>
      </w:r>
      <w:r w:rsidR="006F2285">
        <w:t>’</w:t>
      </w:r>
      <w:r w:rsidRPr="00B013B4">
        <w:tab/>
      </w:r>
      <w:r w:rsidRPr="003E5D8C">
        <w:rPr>
          <w:rFonts w:ascii="Doulos SIL" w:hAnsi="Doulos SIL"/>
          <w:i/>
          <w:color w:val="0000FF"/>
        </w:rPr>
        <w:t>jɛ̀ŋgí</w:t>
      </w:r>
      <w:r w:rsidRPr="003E5D8C">
        <w:rPr>
          <w:rFonts w:ascii="Doulos SIL" w:hAnsi="Doulos SIL"/>
          <w:i/>
          <w:color w:val="0000FF"/>
        </w:rPr>
        <w:noBreakHyphen/>
      </w:r>
      <w:r w:rsidRPr="003E5D8C">
        <w:rPr>
          <w:rFonts w:ascii="Doulos SIL" w:hAnsi="Doulos SIL"/>
          <w:i/>
          <w:color w:val="0000FF"/>
        </w:rPr>
        <w:tab/>
        <w:t>jì</w:t>
      </w:r>
      <w:r w:rsidRPr="003E5D8C">
        <w:rPr>
          <w:rFonts w:ascii="Doulos SIL" w:hAnsi="Doulos SIL"/>
          <w:i/>
          <w:color w:val="0000FF"/>
        </w:rPr>
        <w:noBreakHyphen/>
      </w:r>
      <w:r w:rsidR="00153077">
        <w:rPr>
          <w:vertAlign w:val="superscript"/>
        </w:rPr>
        <w:t>HL</w:t>
      </w:r>
      <w:r w:rsidRPr="003E5D8C">
        <w:rPr>
          <w:rFonts w:ascii="Doulos SIL" w:hAnsi="Doulos SIL"/>
          <w:i/>
          <w:color w:val="0000FF"/>
        </w:rPr>
        <w:t>jɛ́ŋgà</w:t>
      </w:r>
      <w:r w:rsidRPr="003E5D8C">
        <w:rPr>
          <w:rFonts w:ascii="Doulos SIL" w:hAnsi="Doulos SIL"/>
          <w:i/>
          <w:color w:val="0000FF"/>
        </w:rPr>
        <w:noBreakHyphen/>
        <w:t>w</w:t>
      </w:r>
    </w:p>
    <w:p w14:paraId="26EB8FAC" w14:textId="02B09A56" w:rsidR="00B013A1" w:rsidRPr="00B013B4" w:rsidRDefault="00B013A1" w:rsidP="00A80318">
      <w:pPr>
        <w:pStyle w:val="exampleabc"/>
        <w:keepNext/>
        <w:tabs>
          <w:tab w:val="left" w:pos="2880"/>
          <w:tab w:val="left" w:pos="4320"/>
        </w:tabs>
      </w:pPr>
      <w:r w:rsidRPr="00B013B4">
        <w:tab/>
      </w:r>
      <w:r w:rsidRPr="00B013B4">
        <w:tab/>
      </w:r>
      <w:r w:rsidR="006F2285">
        <w:t>‘</w:t>
      </w:r>
      <w:r w:rsidRPr="00B013B4">
        <w:t>be hanging</w:t>
      </w:r>
      <w:r w:rsidR="006F2285">
        <w:t>’</w:t>
      </w:r>
      <w:r w:rsidRPr="00B013B4">
        <w:tab/>
      </w:r>
      <w:r w:rsidRPr="003E5D8C">
        <w:rPr>
          <w:rFonts w:ascii="Doulos SIL" w:hAnsi="Doulos SIL"/>
          <w:i/>
          <w:color w:val="0000FF"/>
        </w:rPr>
        <w:t>kɔ́lí</w:t>
      </w:r>
      <w:r w:rsidRPr="003E5D8C">
        <w:rPr>
          <w:rFonts w:ascii="Doulos SIL" w:hAnsi="Doulos SIL"/>
          <w:i/>
          <w:color w:val="0000FF"/>
        </w:rPr>
        <w:noBreakHyphen/>
      </w:r>
      <w:r w:rsidRPr="003E5D8C">
        <w:rPr>
          <w:rFonts w:ascii="Doulos SIL" w:hAnsi="Doulos SIL"/>
          <w:i/>
          <w:color w:val="0000FF"/>
        </w:rPr>
        <w:tab/>
        <w:t>kì</w:t>
      </w:r>
      <w:r w:rsidRPr="003E5D8C">
        <w:rPr>
          <w:rFonts w:ascii="Doulos SIL" w:hAnsi="Doulos SIL"/>
          <w:i/>
          <w:color w:val="0000FF"/>
        </w:rPr>
        <w:noBreakHyphen/>
      </w:r>
      <w:r w:rsidR="00153077">
        <w:rPr>
          <w:vertAlign w:val="superscript"/>
        </w:rPr>
        <w:t>HL</w:t>
      </w:r>
      <w:r w:rsidRPr="003E5D8C">
        <w:rPr>
          <w:rFonts w:ascii="Doulos SIL" w:hAnsi="Doulos SIL"/>
          <w:i/>
          <w:color w:val="0000FF"/>
        </w:rPr>
        <w:t>kɔ́là</w:t>
      </w:r>
      <w:r w:rsidRPr="003E5D8C">
        <w:rPr>
          <w:rFonts w:ascii="Doulos SIL" w:hAnsi="Doulos SIL"/>
          <w:i/>
          <w:color w:val="0000FF"/>
        </w:rPr>
        <w:noBreakHyphen/>
        <w:t>w</w:t>
      </w:r>
    </w:p>
    <w:p w14:paraId="35F389CF" w14:textId="690E9B61" w:rsidR="00B013A1" w:rsidRPr="00B013B4" w:rsidRDefault="00B013A1" w:rsidP="0093117A">
      <w:pPr>
        <w:pStyle w:val="exampleabc"/>
        <w:tabs>
          <w:tab w:val="left" w:pos="2880"/>
          <w:tab w:val="left" w:pos="4320"/>
        </w:tabs>
      </w:pPr>
      <w:r w:rsidRPr="00B013B4">
        <w:tab/>
      </w:r>
      <w:r w:rsidRPr="00B013B4">
        <w:tab/>
      </w:r>
      <w:r w:rsidR="006F2285">
        <w:t>‘</w:t>
      </w:r>
      <w:r w:rsidRPr="00B013B4">
        <w:t>(mat) be laid out</w:t>
      </w:r>
      <w:r w:rsidR="006F2285">
        <w:t>’</w:t>
      </w:r>
      <w:r w:rsidRPr="00B013B4">
        <w:tab/>
      </w:r>
      <w:r w:rsidRPr="003E5D8C">
        <w:rPr>
          <w:rFonts w:ascii="Doulos SIL" w:hAnsi="Doulos SIL"/>
          <w:i/>
          <w:color w:val="0000FF"/>
        </w:rPr>
        <w:t>tɛ́yí</w:t>
      </w:r>
      <w:r w:rsidRPr="003E5D8C">
        <w:rPr>
          <w:rFonts w:ascii="Doulos SIL" w:hAnsi="Doulos SIL"/>
          <w:i/>
          <w:color w:val="0000FF"/>
        </w:rPr>
        <w:noBreakHyphen/>
      </w:r>
      <w:r w:rsidRPr="00B013B4">
        <w:tab/>
      </w:r>
      <w:r w:rsidRPr="003E5D8C">
        <w:rPr>
          <w:rFonts w:ascii="Doulos SIL" w:hAnsi="Doulos SIL"/>
          <w:i/>
          <w:color w:val="0000FF"/>
        </w:rPr>
        <w:t>tì</w:t>
      </w:r>
      <w:r w:rsidRPr="003E5D8C">
        <w:rPr>
          <w:rFonts w:ascii="Doulos SIL" w:hAnsi="Doulos SIL"/>
          <w:i/>
          <w:color w:val="0000FF"/>
        </w:rPr>
        <w:noBreakHyphen/>
      </w:r>
      <w:r w:rsidR="00153077">
        <w:rPr>
          <w:vertAlign w:val="superscript"/>
        </w:rPr>
        <w:t>HL</w:t>
      </w:r>
      <w:r w:rsidRPr="003E5D8C">
        <w:rPr>
          <w:rFonts w:ascii="Doulos SIL" w:hAnsi="Doulos SIL"/>
          <w:i/>
          <w:color w:val="0000FF"/>
        </w:rPr>
        <w:t>tɛ́yà</w:t>
      </w:r>
      <w:r w:rsidRPr="003E5D8C">
        <w:rPr>
          <w:rFonts w:ascii="Doulos SIL" w:hAnsi="Doulos SIL"/>
          <w:i/>
          <w:color w:val="0000FF"/>
        </w:rPr>
        <w:noBreakHyphen/>
        <w:t>w</w:t>
      </w:r>
    </w:p>
    <w:p w14:paraId="5AFA993F" w14:textId="77777777" w:rsidR="00B013A1" w:rsidRPr="003E5D8C" w:rsidRDefault="00B013A1" w:rsidP="0093117A">
      <w:pPr>
        <w:pStyle w:val="exampleabc"/>
        <w:tabs>
          <w:tab w:val="left" w:pos="2880"/>
          <w:tab w:val="left" w:pos="4320"/>
        </w:tabs>
        <w:rPr>
          <w:rFonts w:ascii="Doulos SIL" w:hAnsi="Doulos SIL"/>
          <w:i/>
          <w:color w:val="0000FF"/>
        </w:rPr>
      </w:pPr>
    </w:p>
    <w:p w14:paraId="5AD5F7ED" w14:textId="0172CF9E" w:rsidR="00B013A1" w:rsidRPr="00253368" w:rsidRDefault="00B013A1" w:rsidP="0093117A">
      <w:pPr>
        <w:pStyle w:val="exampleabc"/>
        <w:tabs>
          <w:tab w:val="left" w:pos="2880"/>
          <w:tab w:val="left" w:pos="4320"/>
        </w:tabs>
      </w:pPr>
      <w:r w:rsidRPr="00B013B4">
        <w:tab/>
        <w:t>c.</w:t>
      </w:r>
      <w:r w:rsidRPr="00B013B4">
        <w:tab/>
      </w:r>
      <w:r w:rsidR="006F2285">
        <w:t>‘</w:t>
      </w:r>
      <w:r w:rsidRPr="00B013B4">
        <w:t>be right</w:t>
      </w:r>
      <w:r w:rsidRPr="00EF44F9">
        <w:t>-s</w:t>
      </w:r>
      <w:r w:rsidRPr="00B013B4">
        <w:t>ide up</w:t>
      </w:r>
      <w:r w:rsidR="006F2285">
        <w:t>’</w:t>
      </w:r>
      <w:r w:rsidRPr="00B013B4">
        <w:tab/>
      </w:r>
      <w:r w:rsidRPr="003E5D8C">
        <w:rPr>
          <w:rFonts w:ascii="Doulos SIL" w:hAnsi="Doulos SIL"/>
          <w:i/>
          <w:color w:val="0000FF"/>
        </w:rPr>
        <w:t>tá:rí</w:t>
      </w:r>
      <w:r w:rsidRPr="003E5D8C">
        <w:rPr>
          <w:rFonts w:ascii="Doulos SIL" w:hAnsi="Doulos SIL"/>
          <w:i/>
          <w:color w:val="0000FF"/>
        </w:rPr>
        <w:noBreakHyphen/>
      </w:r>
      <w:r w:rsidRPr="00B013B4">
        <w:tab/>
      </w:r>
      <w:r w:rsidRPr="003E5D8C">
        <w:rPr>
          <w:rFonts w:ascii="Doulos SIL" w:hAnsi="Doulos SIL"/>
          <w:i/>
          <w:color w:val="0000FF"/>
        </w:rPr>
        <w:t>tì</w:t>
      </w:r>
      <w:r w:rsidRPr="003E5D8C">
        <w:rPr>
          <w:rFonts w:ascii="Doulos SIL" w:hAnsi="Doulos SIL"/>
          <w:i/>
          <w:color w:val="0000FF"/>
        </w:rPr>
        <w:noBreakHyphen/>
      </w:r>
      <w:r w:rsidR="00153077">
        <w:rPr>
          <w:vertAlign w:val="superscript"/>
        </w:rPr>
        <w:t>HL</w:t>
      </w:r>
      <w:r w:rsidRPr="003E5D8C">
        <w:rPr>
          <w:rFonts w:ascii="Doulos SIL" w:hAnsi="Doulos SIL"/>
          <w:i/>
          <w:color w:val="0000FF"/>
        </w:rPr>
        <w:t>tá:rà</w:t>
      </w:r>
      <w:r w:rsidRPr="003E5D8C">
        <w:rPr>
          <w:rFonts w:ascii="Doulos SIL" w:hAnsi="Doulos SIL"/>
          <w:i/>
          <w:color w:val="0000FF"/>
        </w:rPr>
        <w:noBreakHyphen/>
        <w:t>w</w:t>
      </w:r>
    </w:p>
    <w:p w14:paraId="5D952A78" w14:textId="06CB24D7" w:rsidR="00B013A1" w:rsidRPr="00253368" w:rsidRDefault="00B013A1" w:rsidP="0093117A">
      <w:pPr>
        <w:pStyle w:val="exampleabc"/>
        <w:tabs>
          <w:tab w:val="left" w:pos="2880"/>
          <w:tab w:val="left" w:pos="4320"/>
        </w:tabs>
      </w:pPr>
      <w:r w:rsidRPr="00253368">
        <w:tab/>
      </w:r>
      <w:r w:rsidRPr="00253368">
        <w:tab/>
      </w:r>
      <w:r w:rsidR="006F2285">
        <w:t>‘</w:t>
      </w:r>
      <w:r w:rsidRPr="00253368">
        <w:t>be arranged</w:t>
      </w:r>
      <w:r w:rsidR="006F2285">
        <w:t>’</w:t>
      </w:r>
      <w:r w:rsidRPr="00253368">
        <w:tab/>
      </w:r>
      <w:r w:rsidRPr="003E5D8C">
        <w:rPr>
          <w:rFonts w:ascii="Doulos SIL" w:hAnsi="Doulos SIL"/>
          <w:i/>
          <w:color w:val="0000FF"/>
        </w:rPr>
        <w:t>tɛ́:lí</w:t>
      </w:r>
      <w:r w:rsidRPr="00253368">
        <w:softHyphen/>
      </w:r>
      <w:r w:rsidRPr="003E5D8C">
        <w:rPr>
          <w:rFonts w:ascii="Doulos SIL" w:hAnsi="Doulos SIL"/>
          <w:i/>
          <w:color w:val="0000FF"/>
        </w:rPr>
        <w:noBreakHyphen/>
      </w:r>
      <w:r w:rsidRPr="00253368">
        <w:tab/>
      </w:r>
      <w:r w:rsidRPr="003E5D8C">
        <w:rPr>
          <w:rFonts w:ascii="Doulos SIL" w:hAnsi="Doulos SIL"/>
          <w:i/>
          <w:color w:val="0000FF"/>
        </w:rPr>
        <w:t>tì</w:t>
      </w:r>
      <w:r w:rsidRPr="003E5D8C">
        <w:rPr>
          <w:rFonts w:ascii="Doulos SIL" w:hAnsi="Doulos SIL"/>
          <w:i/>
          <w:color w:val="0000FF"/>
        </w:rPr>
        <w:noBreakHyphen/>
      </w:r>
      <w:r w:rsidR="00153077">
        <w:rPr>
          <w:vertAlign w:val="superscript"/>
        </w:rPr>
        <w:t>HL</w:t>
      </w:r>
      <w:r w:rsidRPr="003E5D8C">
        <w:rPr>
          <w:rFonts w:ascii="Doulos SIL" w:hAnsi="Doulos SIL"/>
          <w:i/>
          <w:color w:val="0000FF"/>
        </w:rPr>
        <w:t>tɛ́:là</w:t>
      </w:r>
      <w:r w:rsidRPr="003E5D8C">
        <w:rPr>
          <w:rFonts w:ascii="Doulos SIL" w:hAnsi="Doulos SIL"/>
          <w:i/>
          <w:color w:val="0000FF"/>
        </w:rPr>
        <w:noBreakHyphen/>
        <w:t>w</w:t>
      </w:r>
    </w:p>
    <w:p w14:paraId="3E8B2299" w14:textId="77777777" w:rsidR="00B013A1" w:rsidRPr="00B013B4" w:rsidRDefault="00B013A1" w:rsidP="0093117A">
      <w:pPr>
        <w:pStyle w:val="exampleabc"/>
        <w:tabs>
          <w:tab w:val="left" w:pos="2880"/>
          <w:tab w:val="left" w:pos="4320"/>
        </w:tabs>
      </w:pPr>
    </w:p>
    <w:p w14:paraId="7ABB1BB9" w14:textId="7F74EA77" w:rsidR="00B013A1" w:rsidRPr="00B013B4" w:rsidRDefault="00B013A1" w:rsidP="0093117A">
      <w:pPr>
        <w:pStyle w:val="exampleabc"/>
        <w:tabs>
          <w:tab w:val="left" w:pos="2880"/>
          <w:tab w:val="left" w:pos="4320"/>
        </w:tabs>
      </w:pPr>
      <w:r w:rsidRPr="00B013B4">
        <w:tab/>
        <w:t>d.</w:t>
      </w:r>
      <w:r w:rsidRPr="00B013B4">
        <w:tab/>
      </w:r>
      <w:r w:rsidR="006F2285">
        <w:t>‘</w:t>
      </w:r>
      <w:r w:rsidRPr="00B013B4">
        <w:t>squat</w:t>
      </w:r>
      <w:r w:rsidR="006F2285">
        <w:t>’</w:t>
      </w:r>
      <w:r w:rsidRPr="00B013B4">
        <w:tab/>
      </w:r>
      <w:r w:rsidRPr="003E5D8C">
        <w:rPr>
          <w:rFonts w:ascii="Doulos SIL" w:hAnsi="Doulos SIL"/>
          <w:i/>
          <w:color w:val="0000FF"/>
        </w:rPr>
        <w:t>tɔ́rⁿíyⁿí</w:t>
      </w:r>
      <w:r w:rsidRPr="003E5D8C">
        <w:rPr>
          <w:rFonts w:ascii="Doulos SIL" w:hAnsi="Doulos SIL"/>
          <w:i/>
          <w:color w:val="0000FF"/>
        </w:rPr>
        <w:noBreakHyphen/>
      </w:r>
      <w:r w:rsidRPr="003E5D8C">
        <w:rPr>
          <w:rFonts w:ascii="Doulos SIL" w:hAnsi="Doulos SIL"/>
          <w:i/>
          <w:color w:val="0000FF"/>
        </w:rPr>
        <w:tab/>
        <w:t>tì</w:t>
      </w:r>
      <w:r w:rsidRPr="003E5D8C">
        <w:rPr>
          <w:rFonts w:ascii="Doulos SIL" w:hAnsi="Doulos SIL"/>
          <w:i/>
          <w:color w:val="0000FF"/>
        </w:rPr>
        <w:noBreakHyphen/>
      </w:r>
      <w:r w:rsidR="00153077">
        <w:rPr>
          <w:vertAlign w:val="superscript"/>
        </w:rPr>
        <w:t>HL</w:t>
      </w:r>
      <w:r w:rsidRPr="003E5D8C">
        <w:rPr>
          <w:rFonts w:ascii="Doulos SIL" w:hAnsi="Doulos SIL"/>
          <w:i/>
          <w:color w:val="0000FF"/>
        </w:rPr>
        <w:t>tɔ́rⁿà</w:t>
      </w:r>
      <w:r w:rsidRPr="003E5D8C">
        <w:rPr>
          <w:rFonts w:ascii="Doulos SIL" w:hAnsi="Doulos SIL"/>
          <w:i/>
          <w:color w:val="0000FF"/>
        </w:rPr>
        <w:noBreakHyphen/>
        <w:t>w</w:t>
      </w:r>
    </w:p>
    <w:p w14:paraId="772387BB" w14:textId="7198FBFC" w:rsidR="00B013A1" w:rsidRPr="003E5D8C" w:rsidRDefault="00B013A1" w:rsidP="0093117A">
      <w:pPr>
        <w:pStyle w:val="exampleabc"/>
        <w:tabs>
          <w:tab w:val="left" w:pos="2880"/>
          <w:tab w:val="left" w:pos="4320"/>
        </w:tabs>
        <w:rPr>
          <w:rFonts w:ascii="Doulos SIL" w:hAnsi="Doulos SIL"/>
          <w:i/>
          <w:color w:val="0000FF"/>
        </w:rPr>
      </w:pPr>
      <w:r w:rsidRPr="00B013B4">
        <w:tab/>
      </w:r>
      <w:r w:rsidRPr="00B013B4">
        <w:tab/>
      </w:r>
      <w:r w:rsidR="006F2285">
        <w:t>‘</w:t>
      </w:r>
      <w:r w:rsidRPr="00B013B4">
        <w:t>sit up</w:t>
      </w:r>
      <w:r w:rsidR="006F2285">
        <w:t>’</w:t>
      </w:r>
      <w:r w:rsidRPr="00B013B4">
        <w:tab/>
      </w:r>
      <w:r w:rsidRPr="003E5D8C">
        <w:rPr>
          <w:rFonts w:ascii="Doulos SIL" w:hAnsi="Doulos SIL"/>
          <w:i/>
          <w:color w:val="0000FF"/>
        </w:rPr>
        <w:t>bɛ̀ŋgìyí</w:t>
      </w:r>
      <w:r w:rsidRPr="003E5D8C">
        <w:rPr>
          <w:rFonts w:ascii="Doulos SIL" w:hAnsi="Doulos SIL"/>
          <w:i/>
          <w:color w:val="0000FF"/>
        </w:rPr>
        <w:noBreakHyphen/>
      </w:r>
      <w:r w:rsidRPr="003E5D8C">
        <w:rPr>
          <w:rFonts w:ascii="Doulos SIL" w:hAnsi="Doulos SIL"/>
          <w:i/>
          <w:color w:val="0000FF"/>
        </w:rPr>
        <w:tab/>
        <w:t>bì</w:t>
      </w:r>
      <w:r w:rsidRPr="003E5D8C">
        <w:rPr>
          <w:rFonts w:ascii="Doulos SIL" w:hAnsi="Doulos SIL"/>
          <w:i/>
          <w:color w:val="0000FF"/>
        </w:rPr>
        <w:noBreakHyphen/>
      </w:r>
      <w:r w:rsidR="00153077">
        <w:rPr>
          <w:vertAlign w:val="superscript"/>
        </w:rPr>
        <w:t>HL</w:t>
      </w:r>
      <w:r w:rsidRPr="003E5D8C">
        <w:rPr>
          <w:rFonts w:ascii="Doulos SIL" w:hAnsi="Doulos SIL"/>
          <w:i/>
          <w:color w:val="0000FF"/>
        </w:rPr>
        <w:t>bɛ́ŋgà</w:t>
      </w:r>
      <w:r w:rsidRPr="003E5D8C">
        <w:rPr>
          <w:rFonts w:ascii="Doulos SIL" w:hAnsi="Doulos SIL"/>
          <w:i/>
          <w:color w:val="0000FF"/>
        </w:rPr>
        <w:noBreakHyphen/>
        <w:t>w</w:t>
      </w:r>
    </w:p>
    <w:p w14:paraId="291B1722" w14:textId="77777777" w:rsidR="00B013A1" w:rsidRPr="00986AA2" w:rsidRDefault="00B013A1"/>
    <w:p w14:paraId="0F53331E" w14:textId="1877147E" w:rsidR="00B013A1" w:rsidRPr="00882AC7" w:rsidRDefault="00B013A1">
      <w:r w:rsidRPr="00986AA2">
        <w:t xml:space="preserve">The </w:t>
      </w:r>
      <w:r w:rsidR="00CF4C53">
        <w:t xml:space="preserve">reduplicated </w:t>
      </w:r>
      <w:r w:rsidR="005152E2">
        <w:t>stative</w:t>
      </w:r>
      <w:r w:rsidRPr="00986AA2">
        <w:t xml:space="preserve"> pronominal</w:t>
      </w:r>
      <w:r w:rsidRPr="00EF44F9">
        <w:t>-s</w:t>
      </w:r>
      <w:r w:rsidRPr="00986AA2">
        <w:t xml:space="preserve">uffix </w:t>
      </w:r>
      <w:r w:rsidRPr="000D5EB4">
        <w:rPr>
          <w:b/>
        </w:rPr>
        <w:t>paradigm</w:t>
      </w:r>
      <w:r w:rsidRPr="00986AA2">
        <w:t xml:space="preserve"> is (254). The 2Sg and 3Sg are homophonous. The 3Pl is built by adding the (perfective) 3Pl suffi</w:t>
      </w:r>
      <w:r w:rsidRPr="00882AC7">
        <w:t xml:space="preserve">x </w:t>
      </w:r>
      <w:r w:rsidRPr="003E5D8C">
        <w:rPr>
          <w:rFonts w:ascii="Doulos SIL" w:hAnsi="Doulos SIL"/>
          <w:i/>
          <w:color w:val="0000FF"/>
        </w:rPr>
        <w:noBreakHyphen/>
        <w:t>bɔ́</w:t>
      </w:r>
      <w:r w:rsidRPr="00882AC7">
        <w:t xml:space="preserve"> (</w:t>
      </w:r>
      <w:r w:rsidRPr="003E5D8C">
        <w:rPr>
          <w:rFonts w:ascii="Doulos SIL" w:hAnsi="Doulos SIL"/>
          <w:i/>
          <w:color w:val="0000FF"/>
        </w:rPr>
        <w:noBreakHyphen/>
        <w:t>bɔ̀</w:t>
      </w:r>
      <w:r w:rsidRPr="00882AC7">
        <w:t xml:space="preserve">) to the 3Sg suffix </w:t>
      </w:r>
      <w:r w:rsidRPr="003E5D8C">
        <w:rPr>
          <w:rFonts w:ascii="Doulos SIL" w:hAnsi="Doulos SIL"/>
          <w:i/>
          <w:color w:val="0000FF"/>
        </w:rPr>
        <w:noBreakHyphen/>
        <w:t>ẁ</w:t>
      </w:r>
      <w:r w:rsidRPr="00882AC7">
        <w:t>.</w:t>
      </w:r>
      <w:r w:rsidR="00CF4C53">
        <w:t xml:space="preserve"> All of the pronominal endings are L-toned, unlike the case with the unreduplicated stative where only 1Sg </w:t>
      </w:r>
      <w:r w:rsidR="00CF4C53" w:rsidRPr="00D74E69">
        <w:rPr>
          <w:rFonts w:ascii="Doulos SIL" w:hAnsi="Doulos SIL"/>
          <w:i/>
          <w:color w:val="0000FF"/>
        </w:rPr>
        <w:noBreakHyphen/>
        <w:t>ỳ</w:t>
      </w:r>
      <w:r w:rsidR="00CF4C53">
        <w:t xml:space="preserve"> is L-toned. </w:t>
      </w:r>
    </w:p>
    <w:p w14:paraId="05DCCF7B" w14:textId="77777777" w:rsidR="00B013A1" w:rsidRPr="00882AC7" w:rsidRDefault="00B013A1"/>
    <w:p w14:paraId="03106366" w14:textId="1B5BF621" w:rsidR="00B013A1" w:rsidRPr="007467F2" w:rsidRDefault="00B013A1" w:rsidP="0093117A">
      <w:pPr>
        <w:pStyle w:val="example-Jamsay"/>
        <w:tabs>
          <w:tab w:val="clear" w:pos="369"/>
          <w:tab w:val="clear" w:pos="1080"/>
          <w:tab w:val="left" w:pos="1701"/>
          <w:tab w:val="left" w:pos="3600"/>
        </w:tabs>
      </w:pPr>
      <w:r w:rsidRPr="007467F2">
        <w:t>(254)</w:t>
      </w:r>
      <w:r w:rsidRPr="007467F2">
        <w:tab/>
        <w:t>category</w:t>
      </w:r>
      <w:r w:rsidRPr="007467F2">
        <w:tab/>
        <w:t>suffix</w:t>
      </w:r>
      <w:r w:rsidR="0093117A">
        <w:tab/>
        <w:t>‘sit’</w:t>
      </w:r>
    </w:p>
    <w:p w14:paraId="26C1FEFF" w14:textId="77777777" w:rsidR="00B013A1" w:rsidRPr="007467F2" w:rsidRDefault="00B013A1" w:rsidP="0093117A">
      <w:pPr>
        <w:pStyle w:val="example-Jamsay"/>
        <w:tabs>
          <w:tab w:val="clear" w:pos="369"/>
          <w:tab w:val="clear" w:pos="1080"/>
          <w:tab w:val="left" w:pos="1701"/>
          <w:tab w:val="left" w:pos="3600"/>
        </w:tabs>
      </w:pPr>
    </w:p>
    <w:p w14:paraId="7B60464A" w14:textId="305909DD" w:rsidR="00B013A1" w:rsidRPr="007467F2" w:rsidRDefault="00B013A1" w:rsidP="0093117A">
      <w:pPr>
        <w:pStyle w:val="example-Jamsay"/>
        <w:tabs>
          <w:tab w:val="clear" w:pos="369"/>
          <w:tab w:val="clear" w:pos="1080"/>
          <w:tab w:val="left" w:pos="1701"/>
          <w:tab w:val="left" w:pos="3600"/>
        </w:tabs>
      </w:pPr>
      <w:r w:rsidRPr="007467F2">
        <w:tab/>
        <w:t>1Sg</w:t>
      </w:r>
      <w:r w:rsidRPr="007467F2">
        <w:tab/>
      </w:r>
      <w:r w:rsidRPr="003E5D8C">
        <w:rPr>
          <w:rFonts w:ascii="Doulos SIL" w:hAnsi="Doulos SIL"/>
          <w:i/>
          <w:color w:val="0000FF"/>
        </w:rPr>
        <w:noBreakHyphen/>
        <w:t>ỳ</w:t>
      </w:r>
      <w:r w:rsidR="0093117A">
        <w:rPr>
          <w:rFonts w:ascii="Doulos SIL" w:hAnsi="Doulos SIL"/>
          <w:i/>
          <w:color w:val="0000FF"/>
        </w:rPr>
        <w:tab/>
      </w:r>
      <w:r w:rsidR="0093117A" w:rsidRPr="003E5D8C">
        <w:rPr>
          <w:rFonts w:ascii="Doulos SIL" w:hAnsi="Doulos SIL"/>
          <w:i/>
          <w:color w:val="0000FF"/>
        </w:rPr>
        <w:t>ì</w:t>
      </w:r>
      <w:r w:rsidR="0093117A" w:rsidRPr="003E5D8C">
        <w:rPr>
          <w:rFonts w:ascii="Doulos SIL" w:hAnsi="Doulos SIL"/>
          <w:i/>
          <w:color w:val="0000FF"/>
        </w:rPr>
        <w:noBreakHyphen/>
      </w:r>
      <w:r w:rsidR="0093117A">
        <w:rPr>
          <w:vertAlign w:val="superscript"/>
        </w:rPr>
        <w:t>HL</w:t>
      </w:r>
      <w:r w:rsidR="0093117A" w:rsidRPr="003E5D8C">
        <w:rPr>
          <w:rFonts w:ascii="Doulos SIL" w:hAnsi="Doulos SIL"/>
          <w:i/>
          <w:color w:val="0000FF"/>
        </w:rPr>
        <w:t>ʔ</w:t>
      </w:r>
      <w:r w:rsidR="0093117A">
        <w:rPr>
          <w:rFonts w:ascii="Doulos SIL" w:hAnsi="Doulos SIL"/>
          <w:i/>
          <w:color w:val="0000FF"/>
        </w:rPr>
        <w:t>éw</w:t>
      </w:r>
      <w:r w:rsidR="0093117A">
        <w:rPr>
          <w:rFonts w:ascii="Doulos SIL" w:hAnsi="Doulos SIL"/>
          <w:i/>
          <w:color w:val="0000FF"/>
        </w:rPr>
        <w:noBreakHyphen/>
        <w:t>yè</w:t>
      </w:r>
      <w:r w:rsidR="0093117A">
        <w:rPr>
          <w:rFonts w:ascii="Doulos SIL" w:hAnsi="Doulos SIL"/>
          <w:i/>
          <w:color w:val="0000FF"/>
        </w:rPr>
        <w:noBreakHyphen/>
        <w:t>y</w:t>
      </w:r>
    </w:p>
    <w:p w14:paraId="37758AEE" w14:textId="4A8594A9" w:rsidR="00B013A1" w:rsidRPr="007467F2" w:rsidRDefault="00B013A1" w:rsidP="0093117A">
      <w:pPr>
        <w:pStyle w:val="example-Jamsay"/>
        <w:tabs>
          <w:tab w:val="clear" w:pos="369"/>
          <w:tab w:val="clear" w:pos="1080"/>
          <w:tab w:val="left" w:pos="1701"/>
          <w:tab w:val="left" w:pos="3600"/>
        </w:tabs>
      </w:pPr>
      <w:r w:rsidRPr="007467F2">
        <w:tab/>
        <w:t>2Sg</w:t>
      </w:r>
      <w:r w:rsidRPr="007467F2">
        <w:tab/>
      </w:r>
      <w:r w:rsidRPr="003E5D8C">
        <w:rPr>
          <w:rFonts w:ascii="Doulos SIL" w:hAnsi="Doulos SIL"/>
          <w:i/>
          <w:color w:val="0000FF"/>
        </w:rPr>
        <w:noBreakHyphen/>
        <w:t>ẁ</w:t>
      </w:r>
      <w:r w:rsidR="0093117A">
        <w:rPr>
          <w:rFonts w:ascii="Doulos SIL" w:hAnsi="Doulos SIL"/>
          <w:i/>
          <w:color w:val="0000FF"/>
        </w:rPr>
        <w:tab/>
      </w:r>
      <w:r w:rsidR="0093117A" w:rsidRPr="003E5D8C">
        <w:rPr>
          <w:rFonts w:ascii="Doulos SIL" w:hAnsi="Doulos SIL"/>
          <w:i/>
          <w:color w:val="0000FF"/>
        </w:rPr>
        <w:t>ì</w:t>
      </w:r>
      <w:r w:rsidR="0093117A" w:rsidRPr="003E5D8C">
        <w:rPr>
          <w:rFonts w:ascii="Doulos SIL" w:hAnsi="Doulos SIL"/>
          <w:i/>
          <w:color w:val="0000FF"/>
        </w:rPr>
        <w:noBreakHyphen/>
      </w:r>
      <w:r w:rsidR="0093117A">
        <w:rPr>
          <w:vertAlign w:val="superscript"/>
        </w:rPr>
        <w:t>HL</w:t>
      </w:r>
      <w:r w:rsidR="0093117A" w:rsidRPr="003E5D8C">
        <w:rPr>
          <w:rFonts w:ascii="Doulos SIL" w:hAnsi="Doulos SIL"/>
          <w:i/>
          <w:color w:val="0000FF"/>
        </w:rPr>
        <w:t>ʔéw</w:t>
      </w:r>
      <w:r w:rsidR="0093117A" w:rsidRPr="003E5D8C">
        <w:rPr>
          <w:rFonts w:ascii="Doulos SIL" w:hAnsi="Doulos SIL"/>
          <w:i/>
          <w:color w:val="0000FF"/>
        </w:rPr>
        <w:noBreakHyphen/>
        <w:t>yè</w:t>
      </w:r>
      <w:r w:rsidR="0093117A" w:rsidRPr="003E5D8C">
        <w:rPr>
          <w:rFonts w:ascii="Doulos SIL" w:hAnsi="Doulos SIL"/>
          <w:i/>
          <w:color w:val="0000FF"/>
        </w:rPr>
        <w:noBreakHyphen/>
        <w:t>w</w:t>
      </w:r>
    </w:p>
    <w:p w14:paraId="335FA4A7" w14:textId="77777777" w:rsidR="00B013A1" w:rsidRPr="007467F2" w:rsidRDefault="00B013A1" w:rsidP="0093117A">
      <w:pPr>
        <w:pStyle w:val="example-Jamsay"/>
        <w:tabs>
          <w:tab w:val="clear" w:pos="369"/>
          <w:tab w:val="clear" w:pos="1080"/>
          <w:tab w:val="left" w:pos="1701"/>
          <w:tab w:val="left" w:pos="3600"/>
        </w:tabs>
      </w:pPr>
    </w:p>
    <w:p w14:paraId="773C6C7D" w14:textId="356D6112" w:rsidR="00B013A1" w:rsidRPr="0093117A" w:rsidRDefault="00B013A1" w:rsidP="0093117A">
      <w:pPr>
        <w:pStyle w:val="example-Jamsay"/>
        <w:tabs>
          <w:tab w:val="clear" w:pos="369"/>
          <w:tab w:val="clear" w:pos="1080"/>
          <w:tab w:val="left" w:pos="1701"/>
          <w:tab w:val="left" w:pos="3600"/>
        </w:tabs>
      </w:pPr>
      <w:r w:rsidRPr="007467F2">
        <w:tab/>
        <w:t>1Pl</w:t>
      </w:r>
      <w:r w:rsidRPr="007467F2">
        <w:tab/>
      </w:r>
      <w:r w:rsidRPr="003E5D8C">
        <w:rPr>
          <w:rFonts w:ascii="Doulos SIL" w:hAnsi="Doulos SIL"/>
          <w:i/>
          <w:color w:val="0000FF"/>
        </w:rPr>
        <w:noBreakHyphen/>
        <w:t>ỳ</w:t>
      </w:r>
      <w:r w:rsidRPr="003E5D8C">
        <w:rPr>
          <w:rFonts w:ascii="Doulos SIL" w:hAnsi="Doulos SIL"/>
          <w:i/>
          <w:color w:val="0000FF"/>
        </w:rPr>
        <w:sym w:font="Symbol" w:char="F05C"/>
      </w:r>
      <w:r w:rsidR="0093117A" w:rsidRPr="0093117A">
        <w:rPr>
          <w:rFonts w:ascii="Doulos SIL" w:hAnsi="Doulos SIL"/>
          <w:i/>
          <w:color w:val="0000FF"/>
        </w:rPr>
        <w:t xml:space="preserve"> </w:t>
      </w:r>
      <w:r w:rsidR="0093117A">
        <w:rPr>
          <w:rFonts w:ascii="Doulos SIL" w:hAnsi="Doulos SIL"/>
          <w:i/>
          <w:color w:val="0000FF"/>
        </w:rPr>
        <w:tab/>
      </w:r>
      <w:r w:rsidR="0093117A" w:rsidRPr="003E5D8C">
        <w:rPr>
          <w:rFonts w:ascii="Doulos SIL" w:hAnsi="Doulos SIL"/>
          <w:i/>
          <w:color w:val="0000FF"/>
        </w:rPr>
        <w:t>ì</w:t>
      </w:r>
      <w:r w:rsidR="0093117A" w:rsidRPr="003E5D8C">
        <w:rPr>
          <w:rFonts w:ascii="Doulos SIL" w:hAnsi="Doulos SIL"/>
          <w:i/>
          <w:color w:val="0000FF"/>
        </w:rPr>
        <w:noBreakHyphen/>
      </w:r>
      <w:r w:rsidR="0093117A">
        <w:rPr>
          <w:vertAlign w:val="superscript"/>
        </w:rPr>
        <w:t>HL</w:t>
      </w:r>
      <w:r w:rsidR="0093117A" w:rsidRPr="003E5D8C">
        <w:rPr>
          <w:rFonts w:ascii="Doulos SIL" w:hAnsi="Doulos SIL"/>
          <w:i/>
          <w:color w:val="0000FF"/>
        </w:rPr>
        <w:t>ʔ</w:t>
      </w:r>
      <w:r w:rsidR="0093117A">
        <w:rPr>
          <w:rFonts w:ascii="Doulos SIL" w:hAnsi="Doulos SIL"/>
          <w:i/>
          <w:color w:val="0000FF"/>
        </w:rPr>
        <w:t>éw</w:t>
      </w:r>
      <w:r w:rsidR="0093117A">
        <w:rPr>
          <w:rFonts w:ascii="Doulos SIL" w:hAnsi="Doulos SIL"/>
          <w:i/>
          <w:color w:val="0000FF"/>
        </w:rPr>
        <w:noBreakHyphen/>
        <w:t>yè</w:t>
      </w:r>
      <w:r w:rsidR="0093117A">
        <w:rPr>
          <w:rFonts w:ascii="Doulos SIL" w:hAnsi="Doulos SIL"/>
          <w:i/>
          <w:color w:val="0000FF"/>
        </w:rPr>
        <w:noBreakHyphen/>
        <w:t>y</w:t>
      </w:r>
      <w:r w:rsidR="0093117A" w:rsidRPr="003E5D8C">
        <w:rPr>
          <w:rFonts w:ascii="Doulos SIL" w:hAnsi="Doulos SIL"/>
          <w:i/>
          <w:color w:val="0000FF"/>
        </w:rPr>
        <w:sym w:font="Symbol" w:char="F05C"/>
      </w:r>
      <w:r w:rsidR="0093117A">
        <w:tab/>
        <w:t>[</w:t>
      </w:r>
      <w:r w:rsidR="0093117A" w:rsidRPr="0093117A">
        <w:rPr>
          <w:rFonts w:ascii="Doulos SIL" w:hAnsi="Doulos SIL"/>
          <w:color w:val="008000"/>
        </w:rPr>
        <w:t>ìʔéwjê→j</w:t>
      </w:r>
      <w:r w:rsidR="0093117A">
        <w:t>]</w:t>
      </w:r>
    </w:p>
    <w:p w14:paraId="641ADEBC" w14:textId="783A1A21" w:rsidR="00B013A1" w:rsidRPr="003E5D8C" w:rsidRDefault="00B013A1" w:rsidP="0093117A">
      <w:pPr>
        <w:pStyle w:val="example-Jamsay"/>
        <w:tabs>
          <w:tab w:val="clear" w:pos="369"/>
          <w:tab w:val="clear" w:pos="1080"/>
          <w:tab w:val="left" w:pos="1701"/>
          <w:tab w:val="left" w:pos="3600"/>
        </w:tabs>
        <w:rPr>
          <w:rFonts w:ascii="Doulos SIL" w:hAnsi="Doulos SIL"/>
          <w:i/>
          <w:color w:val="0000FF"/>
        </w:rPr>
      </w:pPr>
      <w:r w:rsidRPr="007467F2">
        <w:tab/>
        <w:t>2Pl</w:t>
      </w:r>
      <w:r w:rsidRPr="007467F2">
        <w:tab/>
      </w:r>
      <w:r w:rsidRPr="003E5D8C">
        <w:rPr>
          <w:rFonts w:ascii="Doulos SIL" w:hAnsi="Doulos SIL"/>
          <w:i/>
          <w:color w:val="0000FF"/>
        </w:rPr>
        <w:noBreakHyphen/>
        <w:t>ẁ</w:t>
      </w:r>
      <w:r w:rsidRPr="003E5D8C">
        <w:rPr>
          <w:rFonts w:ascii="Doulos SIL" w:hAnsi="Doulos SIL"/>
          <w:i/>
          <w:color w:val="0000FF"/>
        </w:rPr>
        <w:sym w:font="Symbol" w:char="F05C"/>
      </w:r>
      <w:r w:rsidR="0093117A" w:rsidRPr="0093117A">
        <w:rPr>
          <w:rFonts w:ascii="Doulos SIL" w:hAnsi="Doulos SIL"/>
          <w:i/>
          <w:color w:val="0000FF"/>
        </w:rPr>
        <w:t xml:space="preserve"> </w:t>
      </w:r>
      <w:r w:rsidR="0093117A">
        <w:rPr>
          <w:rFonts w:ascii="Doulos SIL" w:hAnsi="Doulos SIL"/>
          <w:i/>
          <w:color w:val="0000FF"/>
        </w:rPr>
        <w:tab/>
      </w:r>
      <w:r w:rsidR="0093117A" w:rsidRPr="003E5D8C">
        <w:rPr>
          <w:rFonts w:ascii="Doulos SIL" w:hAnsi="Doulos SIL"/>
          <w:i/>
          <w:color w:val="0000FF"/>
        </w:rPr>
        <w:t>ì</w:t>
      </w:r>
      <w:r w:rsidR="0093117A" w:rsidRPr="003E5D8C">
        <w:rPr>
          <w:rFonts w:ascii="Doulos SIL" w:hAnsi="Doulos SIL"/>
          <w:i/>
          <w:color w:val="0000FF"/>
        </w:rPr>
        <w:noBreakHyphen/>
      </w:r>
      <w:r w:rsidR="0093117A">
        <w:rPr>
          <w:vertAlign w:val="superscript"/>
        </w:rPr>
        <w:t>HL</w:t>
      </w:r>
      <w:r w:rsidR="0093117A" w:rsidRPr="003E5D8C">
        <w:rPr>
          <w:rFonts w:ascii="Doulos SIL" w:hAnsi="Doulos SIL"/>
          <w:i/>
          <w:color w:val="0000FF"/>
        </w:rPr>
        <w:t>ʔéw</w:t>
      </w:r>
      <w:r w:rsidR="0093117A" w:rsidRPr="003E5D8C">
        <w:rPr>
          <w:rFonts w:ascii="Doulos SIL" w:hAnsi="Doulos SIL"/>
          <w:i/>
          <w:color w:val="0000FF"/>
        </w:rPr>
        <w:noBreakHyphen/>
        <w:t>yè</w:t>
      </w:r>
      <w:r w:rsidR="0093117A" w:rsidRPr="003E5D8C">
        <w:rPr>
          <w:rFonts w:ascii="Doulos SIL" w:hAnsi="Doulos SIL"/>
          <w:i/>
          <w:color w:val="0000FF"/>
        </w:rPr>
        <w:noBreakHyphen/>
        <w:t>w</w:t>
      </w:r>
      <w:r w:rsidR="0093117A" w:rsidRPr="003E5D8C">
        <w:rPr>
          <w:rFonts w:ascii="Doulos SIL" w:hAnsi="Doulos SIL"/>
          <w:i/>
          <w:color w:val="0000FF"/>
        </w:rPr>
        <w:sym w:font="Symbol" w:char="F05C"/>
      </w:r>
      <w:r w:rsidR="0093117A">
        <w:tab/>
        <w:t>[</w:t>
      </w:r>
      <w:r w:rsidR="0093117A" w:rsidRPr="0093117A">
        <w:rPr>
          <w:rFonts w:ascii="Doulos SIL" w:hAnsi="Doulos SIL"/>
          <w:color w:val="008000"/>
        </w:rPr>
        <w:t>ìʔéwjê→</w:t>
      </w:r>
      <w:r w:rsidR="0093117A">
        <w:rPr>
          <w:rFonts w:ascii="Doulos SIL" w:hAnsi="Doulos SIL"/>
          <w:color w:val="008000"/>
        </w:rPr>
        <w:t>w</w:t>
      </w:r>
      <w:r w:rsidR="0093117A">
        <w:t>]</w:t>
      </w:r>
    </w:p>
    <w:p w14:paraId="75DFBEB7" w14:textId="77777777" w:rsidR="00B013A1" w:rsidRPr="007467F2" w:rsidRDefault="00B013A1" w:rsidP="0093117A">
      <w:pPr>
        <w:pStyle w:val="example-Jamsay"/>
        <w:tabs>
          <w:tab w:val="clear" w:pos="369"/>
          <w:tab w:val="clear" w:pos="1080"/>
          <w:tab w:val="left" w:pos="1701"/>
          <w:tab w:val="left" w:pos="3600"/>
        </w:tabs>
      </w:pPr>
    </w:p>
    <w:p w14:paraId="23A46C51" w14:textId="175F8AB7" w:rsidR="00B013A1" w:rsidRPr="003E5D8C" w:rsidRDefault="00B013A1" w:rsidP="0093117A">
      <w:pPr>
        <w:pStyle w:val="example-Jamsay"/>
        <w:tabs>
          <w:tab w:val="clear" w:pos="369"/>
          <w:tab w:val="clear" w:pos="1080"/>
          <w:tab w:val="left" w:pos="1701"/>
          <w:tab w:val="left" w:pos="3600"/>
        </w:tabs>
        <w:rPr>
          <w:rFonts w:ascii="Doulos SIL" w:hAnsi="Doulos SIL"/>
          <w:i/>
          <w:color w:val="0000FF"/>
        </w:rPr>
      </w:pPr>
      <w:r w:rsidRPr="007467F2">
        <w:tab/>
        <w:t>3Sg</w:t>
      </w:r>
      <w:r w:rsidRPr="007467F2">
        <w:tab/>
      </w:r>
      <w:r w:rsidRPr="003E5D8C">
        <w:rPr>
          <w:rFonts w:ascii="Doulos SIL" w:hAnsi="Doulos SIL"/>
          <w:i/>
          <w:color w:val="0000FF"/>
        </w:rPr>
        <w:noBreakHyphen/>
        <w:t>ẁ</w:t>
      </w:r>
      <w:r w:rsidRPr="007467F2">
        <w:t xml:space="preserve"> </w:t>
      </w:r>
      <w:r w:rsidR="0093117A">
        <w:tab/>
      </w:r>
      <w:r w:rsidR="0093117A" w:rsidRPr="003E5D8C">
        <w:rPr>
          <w:rFonts w:ascii="Doulos SIL" w:hAnsi="Doulos SIL"/>
          <w:i/>
          <w:color w:val="0000FF"/>
        </w:rPr>
        <w:t>ì</w:t>
      </w:r>
      <w:r w:rsidR="0093117A" w:rsidRPr="003E5D8C">
        <w:rPr>
          <w:rFonts w:ascii="Doulos SIL" w:hAnsi="Doulos SIL"/>
          <w:i/>
          <w:color w:val="0000FF"/>
        </w:rPr>
        <w:noBreakHyphen/>
      </w:r>
      <w:r w:rsidR="0093117A">
        <w:rPr>
          <w:vertAlign w:val="superscript"/>
        </w:rPr>
        <w:t>HL</w:t>
      </w:r>
      <w:r w:rsidR="0093117A" w:rsidRPr="003E5D8C">
        <w:rPr>
          <w:rFonts w:ascii="Doulos SIL" w:hAnsi="Doulos SIL"/>
          <w:i/>
          <w:color w:val="0000FF"/>
        </w:rPr>
        <w:t>ʔéw</w:t>
      </w:r>
      <w:r w:rsidR="0093117A" w:rsidRPr="003E5D8C">
        <w:rPr>
          <w:rFonts w:ascii="Doulos SIL" w:hAnsi="Doulos SIL"/>
          <w:i/>
          <w:color w:val="0000FF"/>
        </w:rPr>
        <w:noBreakHyphen/>
        <w:t>yè</w:t>
      </w:r>
      <w:r w:rsidR="0093117A" w:rsidRPr="003E5D8C">
        <w:rPr>
          <w:rFonts w:ascii="Doulos SIL" w:hAnsi="Doulos SIL"/>
          <w:i/>
          <w:color w:val="0000FF"/>
        </w:rPr>
        <w:noBreakHyphen/>
        <w:t>w</w:t>
      </w:r>
    </w:p>
    <w:p w14:paraId="75DC2063" w14:textId="3DF82C75" w:rsidR="00B013A1" w:rsidRPr="007467F2" w:rsidRDefault="00B013A1" w:rsidP="0093117A">
      <w:pPr>
        <w:pStyle w:val="example-Jamsay"/>
        <w:tabs>
          <w:tab w:val="clear" w:pos="369"/>
          <w:tab w:val="clear" w:pos="1080"/>
          <w:tab w:val="left" w:pos="1701"/>
          <w:tab w:val="left" w:pos="3600"/>
        </w:tabs>
      </w:pPr>
      <w:r w:rsidRPr="007467F2">
        <w:tab/>
        <w:t>3Pl</w:t>
      </w:r>
      <w:r w:rsidRPr="007467F2">
        <w:tab/>
      </w:r>
      <w:r w:rsidRPr="003E5D8C">
        <w:rPr>
          <w:rFonts w:ascii="Doulos SIL" w:hAnsi="Doulos SIL"/>
          <w:i/>
          <w:color w:val="0000FF"/>
        </w:rPr>
        <w:noBreakHyphen/>
        <w:t>ẁ</w:t>
      </w:r>
      <w:r w:rsidRPr="003E5D8C">
        <w:rPr>
          <w:rFonts w:ascii="Doulos SIL" w:hAnsi="Doulos SIL"/>
          <w:i/>
          <w:color w:val="0000FF"/>
        </w:rPr>
        <w:noBreakHyphen/>
        <w:t>bɔ́</w:t>
      </w:r>
      <w:r w:rsidRPr="007467F2">
        <w:t xml:space="preserve"> ~ </w:t>
      </w:r>
      <w:r w:rsidRPr="003E5D8C">
        <w:rPr>
          <w:rFonts w:ascii="Doulos SIL" w:hAnsi="Doulos SIL"/>
          <w:i/>
          <w:color w:val="0000FF"/>
        </w:rPr>
        <w:noBreakHyphen/>
        <w:t>ẁ</w:t>
      </w:r>
      <w:r w:rsidRPr="003E5D8C">
        <w:rPr>
          <w:rFonts w:ascii="Doulos SIL" w:hAnsi="Doulos SIL"/>
          <w:i/>
          <w:color w:val="0000FF"/>
        </w:rPr>
        <w:noBreakHyphen/>
        <w:t>bɔ̀</w:t>
      </w:r>
      <w:r w:rsidRPr="007467F2">
        <w:t xml:space="preserve"> </w:t>
      </w:r>
      <w:r w:rsidR="0093117A">
        <w:tab/>
      </w:r>
      <w:r w:rsidR="0093117A" w:rsidRPr="003E5D8C">
        <w:rPr>
          <w:rFonts w:ascii="Doulos SIL" w:hAnsi="Doulos SIL"/>
          <w:i/>
          <w:color w:val="0000FF"/>
        </w:rPr>
        <w:t>ì</w:t>
      </w:r>
      <w:r w:rsidR="0093117A" w:rsidRPr="003E5D8C">
        <w:rPr>
          <w:rFonts w:ascii="Doulos SIL" w:hAnsi="Doulos SIL"/>
          <w:i/>
          <w:color w:val="0000FF"/>
        </w:rPr>
        <w:noBreakHyphen/>
      </w:r>
      <w:r w:rsidR="0093117A">
        <w:rPr>
          <w:vertAlign w:val="superscript"/>
        </w:rPr>
        <w:t>HL</w:t>
      </w:r>
      <w:r w:rsidR="0093117A" w:rsidRPr="003E5D8C">
        <w:rPr>
          <w:rFonts w:ascii="Doulos SIL" w:hAnsi="Doulos SIL"/>
          <w:i/>
          <w:color w:val="0000FF"/>
        </w:rPr>
        <w:t>ʔéw</w:t>
      </w:r>
      <w:r w:rsidR="0093117A" w:rsidRPr="003E5D8C">
        <w:rPr>
          <w:rFonts w:ascii="Doulos SIL" w:hAnsi="Doulos SIL"/>
          <w:i/>
          <w:color w:val="0000FF"/>
        </w:rPr>
        <w:noBreakHyphen/>
        <w:t>yè</w:t>
      </w:r>
      <w:r w:rsidR="0093117A" w:rsidRPr="003E5D8C">
        <w:rPr>
          <w:rFonts w:ascii="Doulos SIL" w:hAnsi="Doulos SIL"/>
          <w:i/>
          <w:color w:val="0000FF"/>
        </w:rPr>
        <w:noBreakHyphen/>
        <w:t>w</w:t>
      </w:r>
      <w:r w:rsidR="0093117A" w:rsidRPr="003E5D8C">
        <w:rPr>
          <w:rFonts w:ascii="Doulos SIL" w:hAnsi="Doulos SIL"/>
          <w:i/>
          <w:color w:val="0000FF"/>
        </w:rPr>
        <w:noBreakHyphen/>
        <w:t>bɔ́</w:t>
      </w:r>
      <w:r w:rsidR="0093117A" w:rsidRPr="007467F2">
        <w:t xml:space="preserve"> ~ </w:t>
      </w:r>
      <w:r w:rsidR="0093117A" w:rsidRPr="003E5D8C">
        <w:rPr>
          <w:rFonts w:ascii="Doulos SIL" w:hAnsi="Doulos SIL"/>
          <w:i/>
          <w:color w:val="0000FF"/>
        </w:rPr>
        <w:noBreakHyphen/>
        <w:t>bɔ̀</w:t>
      </w:r>
    </w:p>
    <w:p w14:paraId="18D36250" w14:textId="77777777" w:rsidR="00B013A1" w:rsidRPr="00986AA2" w:rsidRDefault="00B013A1"/>
    <w:p w14:paraId="006F63B8" w14:textId="77777777" w:rsidR="00B013A1" w:rsidRPr="00986AA2" w:rsidRDefault="00B013A1"/>
    <w:p w14:paraId="4C51365A" w14:textId="77777777" w:rsidR="00B013A1" w:rsidRPr="00986AA2" w:rsidRDefault="00B013A1" w:rsidP="00482A50">
      <w:pPr>
        <w:pStyle w:val="Heading3"/>
        <w:ind w:left="720" w:hanging="720"/>
      </w:pPr>
      <w:bookmarkStart w:id="1760" w:name="_Toc297637844"/>
      <w:r w:rsidRPr="00986AA2">
        <w:t>Imperfective positive system</w:t>
      </w:r>
      <w:bookmarkEnd w:id="1760"/>
    </w:p>
    <w:p w14:paraId="629EF07D" w14:textId="0571B1BD" w:rsidR="00B013A1" w:rsidRPr="007467F2" w:rsidRDefault="00B013A1" w:rsidP="00482A50">
      <w:pPr>
        <w:pStyle w:val="Heading4"/>
        <w:tabs>
          <w:tab w:val="num" w:pos="864"/>
        </w:tabs>
        <w:ind w:left="864" w:hanging="864"/>
      </w:pPr>
      <w:bookmarkStart w:id="1761" w:name="_Toc508942876"/>
      <w:bookmarkStart w:id="1762" w:name="_Toc508943476"/>
      <w:bookmarkStart w:id="1763" w:name="_Toc519401460"/>
      <w:bookmarkStart w:id="1764" w:name="_Toc12948700"/>
      <w:bookmarkStart w:id="1765" w:name="_Toc12948793"/>
      <w:bookmarkStart w:id="1766" w:name="_Toc12948984"/>
      <w:bookmarkStart w:id="1767" w:name="_Toc12949228"/>
      <w:bookmarkStart w:id="1768" w:name="_Toc297637845"/>
      <w:r w:rsidRPr="007467F2">
        <w:t xml:space="preserve">Unsuffixed </w:t>
      </w:r>
      <w:r w:rsidR="00C07E65">
        <w:t>imperfective</w:t>
      </w:r>
      <w:bookmarkEnd w:id="1761"/>
      <w:bookmarkEnd w:id="1762"/>
      <w:bookmarkEnd w:id="1763"/>
      <w:bookmarkEnd w:id="1764"/>
      <w:bookmarkEnd w:id="1765"/>
      <w:bookmarkEnd w:id="1766"/>
      <w:bookmarkEnd w:id="1767"/>
      <w:r w:rsidRPr="007467F2">
        <w:t xml:space="preserve"> (unreduplicated)</w:t>
      </w:r>
      <w:bookmarkEnd w:id="1768"/>
    </w:p>
    <w:p w14:paraId="067CCFE5" w14:textId="2767739E" w:rsidR="00B013A1" w:rsidRPr="00986AA2" w:rsidRDefault="00B013A1">
      <w:r w:rsidRPr="00986AA2">
        <w:t xml:space="preserve">An unreduplicated form with no segmentally characterized AN suffix is used in positive indicative clauses with present or future time reference. The pronominal suffixes are </w:t>
      </w:r>
      <w:r w:rsidR="00CF4C53">
        <w:t>L-toned, so one could analyse the imperfective morpheme</w:t>
      </w:r>
      <w:r w:rsidRPr="00986AA2">
        <w:t xml:space="preserve"> as </w:t>
      </w:r>
      <w:r w:rsidR="00CF4C53">
        <w:t>a floating</w:t>
      </w:r>
      <w:r w:rsidRPr="00986AA2">
        <w:t xml:space="preserve"> L-tone segment that </w:t>
      </w:r>
      <w:r w:rsidR="00CF4C53">
        <w:t>docks</w:t>
      </w:r>
      <w:r w:rsidRPr="00986AA2">
        <w:t xml:space="preserve"> on the pronominal suffix (compare Jamsay). However, I will not transcribe </w:t>
      </w:r>
      <w:r w:rsidRPr="00872138">
        <w:rPr>
          <w:rFonts w:ascii="Doulos SIL" w:hAnsi="Doulos SIL"/>
          <w:i/>
          <w:color w:val="0000FF"/>
        </w:rPr>
        <w:t>-</w:t>
      </w:r>
      <w:r w:rsidRPr="00872138">
        <w:rPr>
          <w:rFonts w:ascii="Doulos SIL" w:hAnsi="Doulos SIL"/>
          <w:i/>
          <w:color w:val="0000FF"/>
        </w:rPr>
        <w:sym w:font="Symbol" w:char="F0C6"/>
      </w:r>
      <w:r w:rsidRPr="00872138">
        <w:rPr>
          <w:rFonts w:ascii="Doulos SIL" w:hAnsi="Doulos SIL"/>
          <w:i/>
          <w:color w:val="0000FF"/>
        </w:rPr>
        <w:t>-</w:t>
      </w:r>
      <w:r w:rsidRPr="00986AA2">
        <w:t xml:space="preserve"> in imperfective forms.</w:t>
      </w:r>
    </w:p>
    <w:p w14:paraId="7D40278E" w14:textId="77777777" w:rsidR="00B013A1" w:rsidRPr="00B156D1" w:rsidRDefault="00B013A1">
      <w:r w:rsidRPr="00986AA2">
        <w:tab/>
        <w:t>Historically, it is possible that the ending was *</w:t>
      </w:r>
      <w:r w:rsidRPr="00E75672">
        <w:rPr>
          <w:rFonts w:ascii="Doulos SIL" w:hAnsi="Doulos SIL"/>
          <w:i/>
          <w:color w:val="0000FF"/>
        </w:rPr>
        <w:t>-m̀-</w:t>
      </w:r>
      <w:r w:rsidRPr="00986AA2">
        <w:t xml:space="preserve"> throughout the paradigm (except perhaps 3Pl), and that the nasal segment has vanished in the 1st/2nd person forms.</w:t>
      </w:r>
    </w:p>
    <w:p w14:paraId="213A689A" w14:textId="77777777" w:rsidR="00B013A1" w:rsidRPr="00986AA2" w:rsidRDefault="00B013A1">
      <w:r w:rsidRPr="00986AA2">
        <w:tab/>
        <w:t>This is the normal all</w:t>
      </w:r>
      <w:r w:rsidRPr="00EF44F9">
        <w:t>-p</w:t>
      </w:r>
      <w:r w:rsidRPr="00986AA2">
        <w:t>urpose imperfective form used after an overtly focalized preverbal constituent, such as a WH</w:t>
      </w:r>
      <w:r w:rsidRPr="00EF44F9">
        <w:noBreakHyphen/>
        <w:t>i</w:t>
      </w:r>
      <w:r w:rsidRPr="00986AA2">
        <w:t xml:space="preserve">nterrogative (255). </w:t>
      </w:r>
    </w:p>
    <w:p w14:paraId="58CB92B7" w14:textId="77777777" w:rsidR="00B013A1" w:rsidRPr="00986AA2" w:rsidRDefault="00B013A1"/>
    <w:p w14:paraId="14C86E38" w14:textId="77777777" w:rsidR="00B013A1" w:rsidRPr="007467F2" w:rsidRDefault="00B013A1" w:rsidP="00B013A1">
      <w:pPr>
        <w:pStyle w:val="example-Jamsay"/>
        <w:tabs>
          <w:tab w:val="clear" w:pos="369"/>
          <w:tab w:val="left" w:pos="1843"/>
        </w:tabs>
      </w:pPr>
      <w:r w:rsidRPr="007467F2">
        <w:t>(255)</w:t>
      </w:r>
      <w:r w:rsidRPr="007467F2">
        <w:tab/>
      </w:r>
      <w:r w:rsidRPr="003E5D8C">
        <w:rPr>
          <w:rFonts w:ascii="Doulos SIL" w:hAnsi="Doulos SIL"/>
          <w:i/>
          <w:color w:val="0000FF"/>
        </w:rPr>
        <w:t>án</w:t>
      </w:r>
      <w:r w:rsidRPr="003E5D8C">
        <w:rPr>
          <w:rFonts w:ascii="Doulos SIL" w:hAnsi="Doulos SIL"/>
          <w:i/>
          <w:color w:val="0000FF"/>
        </w:rPr>
        <w:noBreakHyphen/>
        <w:t>dá:</w:t>
      </w:r>
      <w:r w:rsidRPr="003E5D8C">
        <w:rPr>
          <w:rFonts w:ascii="Doulos SIL" w:hAnsi="Doulos SIL"/>
          <w:i/>
          <w:color w:val="0000FF"/>
        </w:rPr>
        <w:tab/>
        <w:t>ló</w:t>
      </w:r>
      <w:r w:rsidRPr="003E5D8C">
        <w:rPr>
          <w:rFonts w:ascii="Doulos SIL" w:hAnsi="Doulos SIL"/>
          <w:i/>
          <w:color w:val="0000FF"/>
        </w:rPr>
        <w:noBreakHyphen/>
        <w:t>ẁ</w:t>
      </w:r>
    </w:p>
    <w:p w14:paraId="683917DC" w14:textId="488E91C0" w:rsidR="00B013A1" w:rsidRPr="007467F2" w:rsidRDefault="00B013A1" w:rsidP="00B013A1">
      <w:pPr>
        <w:pStyle w:val="example-Jamsay"/>
        <w:tabs>
          <w:tab w:val="clear" w:pos="369"/>
          <w:tab w:val="left" w:pos="1843"/>
        </w:tabs>
      </w:pPr>
      <w:r w:rsidRPr="007467F2">
        <w:tab/>
        <w:t>where?</w:t>
      </w:r>
      <w:r w:rsidRPr="007467F2">
        <w:tab/>
        <w:t>go.</w:t>
      </w:r>
      <w:r w:rsidR="00DB03D7">
        <w:t>Ipfv</w:t>
      </w:r>
      <w:r w:rsidRPr="00EF44F9">
        <w:t>-2</w:t>
      </w:r>
      <w:r w:rsidR="00D317C5">
        <w:t>SgSbj</w:t>
      </w:r>
    </w:p>
    <w:p w14:paraId="715531A1" w14:textId="1134B86A" w:rsidR="00B013A1" w:rsidRPr="007467F2" w:rsidRDefault="00B013A1" w:rsidP="00B013A1">
      <w:pPr>
        <w:pStyle w:val="example-Jamsay"/>
        <w:tabs>
          <w:tab w:val="clear" w:pos="369"/>
        </w:tabs>
      </w:pPr>
      <w:r w:rsidRPr="007467F2">
        <w:tab/>
      </w:r>
      <w:r w:rsidR="006F2285">
        <w:t>‘</w:t>
      </w:r>
      <w:r w:rsidRPr="007467F2">
        <w:t xml:space="preserve">Where are </w:t>
      </w:r>
      <w:r w:rsidRPr="004D591B">
        <w:t>you-Sg</w:t>
      </w:r>
      <w:r w:rsidRPr="007467F2">
        <w:t xml:space="preserve"> going?</w:t>
      </w:r>
      <w:r w:rsidR="006F2285">
        <w:t>’</w:t>
      </w:r>
      <w:r w:rsidRPr="007467F2">
        <w:t xml:space="preserve"> = </w:t>
      </w:r>
      <w:r w:rsidR="006F2285">
        <w:t>‘</w:t>
      </w:r>
      <w:r w:rsidRPr="007467F2">
        <w:t xml:space="preserve">Where will </w:t>
      </w:r>
      <w:r w:rsidRPr="004D591B">
        <w:t>you-Sg</w:t>
      </w:r>
      <w:r w:rsidRPr="007467F2">
        <w:t xml:space="preserve"> go?</w:t>
      </w:r>
      <w:r w:rsidR="006F2285">
        <w:t>’</w:t>
      </w:r>
    </w:p>
    <w:p w14:paraId="6C5DDE1A" w14:textId="77777777" w:rsidR="00B013A1" w:rsidRPr="00986AA2" w:rsidRDefault="00B013A1"/>
    <w:p w14:paraId="681E8BF2" w14:textId="3574908C" w:rsidR="00B013A1" w:rsidRPr="00986AA2" w:rsidRDefault="00B013A1">
      <w:r w:rsidRPr="00986AA2">
        <w:t xml:space="preserve">With a preverbal constituent that is not overtly focalized, or with no preverbal constituent, there is a choice between this form and the </w:t>
      </w:r>
      <w:r w:rsidR="00087649">
        <w:t>reduplicated</w:t>
      </w:r>
      <w:r w:rsidRPr="00986AA2">
        <w:t xml:space="preserve"> </w:t>
      </w:r>
      <w:r w:rsidR="00C07E65">
        <w:t>imperfective</w:t>
      </w:r>
      <w:r w:rsidRPr="00986AA2">
        <w:t xml:space="preserve"> (see the </w:t>
      </w:r>
      <w:r w:rsidR="00263AAB">
        <w:t>following section</w:t>
      </w:r>
      <w:r w:rsidRPr="00986AA2">
        <w:t xml:space="preserve">). In elicitation, my assistant suggested that the </w:t>
      </w:r>
      <w:r w:rsidR="00087649">
        <w:t>reduplicated</w:t>
      </w:r>
      <w:r w:rsidRPr="00986AA2">
        <w:t xml:space="preserve"> </w:t>
      </w:r>
      <w:r w:rsidR="00C07E65">
        <w:t>imperfective</w:t>
      </w:r>
      <w:r w:rsidRPr="00986AA2">
        <w:t xml:space="preserve"> tended to have future sense (256).</w:t>
      </w:r>
    </w:p>
    <w:p w14:paraId="76EBB088" w14:textId="77777777" w:rsidR="00B013A1" w:rsidRPr="00986AA2" w:rsidRDefault="00B013A1"/>
    <w:p w14:paraId="4AE047A5" w14:textId="77777777" w:rsidR="00B013A1" w:rsidRPr="007467F2" w:rsidRDefault="00B013A1" w:rsidP="00B013A1">
      <w:pPr>
        <w:pStyle w:val="exampleabc"/>
        <w:tabs>
          <w:tab w:val="left" w:pos="2160"/>
        </w:tabs>
      </w:pPr>
      <w:r w:rsidRPr="007467F2">
        <w:t>(256)</w:t>
      </w:r>
      <w:r w:rsidRPr="007467F2">
        <w:tab/>
        <w:t>a.</w:t>
      </w:r>
      <w:r w:rsidRPr="007467F2">
        <w:tab/>
      </w:r>
      <w:r w:rsidRPr="003E5D8C">
        <w:rPr>
          <w:rFonts w:ascii="Doulos SIL" w:hAnsi="Doulos SIL"/>
          <w:i/>
          <w:color w:val="0000FF"/>
        </w:rPr>
        <w:t>nàwⁿâ:</w:t>
      </w:r>
      <w:r w:rsidRPr="003E5D8C">
        <w:rPr>
          <w:rFonts w:ascii="Doulos SIL" w:hAnsi="Doulos SIL"/>
          <w:i/>
          <w:color w:val="0000FF"/>
        </w:rPr>
        <w:tab/>
        <w:t>kúwó</w:t>
      </w:r>
      <w:r w:rsidRPr="003E5D8C">
        <w:rPr>
          <w:rFonts w:ascii="Doulos SIL" w:hAnsi="Doulos SIL"/>
          <w:i/>
          <w:color w:val="0000FF"/>
        </w:rPr>
        <w:noBreakHyphen/>
        <w:t>ỳ</w:t>
      </w:r>
    </w:p>
    <w:p w14:paraId="192950B2" w14:textId="0FD8E305" w:rsidR="00B013A1" w:rsidRPr="007467F2" w:rsidRDefault="00B013A1" w:rsidP="00B013A1">
      <w:pPr>
        <w:pStyle w:val="exampleabc"/>
        <w:tabs>
          <w:tab w:val="left" w:pos="2160"/>
        </w:tabs>
      </w:pPr>
      <w:r w:rsidRPr="007467F2">
        <w:tab/>
      </w:r>
      <w:r w:rsidRPr="007467F2">
        <w:tab/>
        <w:t>meat</w:t>
      </w:r>
      <w:r w:rsidRPr="007467F2">
        <w:tab/>
        <w:t>eat.</w:t>
      </w:r>
      <w:r w:rsidR="00DB03D7">
        <w:t>Ipfv</w:t>
      </w:r>
      <w:r w:rsidRPr="00EF44F9">
        <w:noBreakHyphen/>
        <w:t>1</w:t>
      </w:r>
      <w:r w:rsidR="00D317C5">
        <w:t>SgSbj</w:t>
      </w:r>
    </w:p>
    <w:p w14:paraId="610988A4" w14:textId="7B3A7242" w:rsidR="00B013A1" w:rsidRPr="007467F2" w:rsidRDefault="00B013A1" w:rsidP="00B013A1">
      <w:pPr>
        <w:pStyle w:val="exampleabc"/>
      </w:pPr>
      <w:r w:rsidRPr="007467F2">
        <w:tab/>
      </w:r>
      <w:r w:rsidRPr="007467F2">
        <w:tab/>
      </w:r>
      <w:r w:rsidR="006F2285">
        <w:t>‘</w:t>
      </w:r>
      <w:r w:rsidRPr="007467F2">
        <w:t>I eat meat.</w:t>
      </w:r>
      <w:r w:rsidR="006F2285">
        <w:t>’</w:t>
      </w:r>
    </w:p>
    <w:p w14:paraId="45CBDC76" w14:textId="77777777" w:rsidR="00B013A1" w:rsidRPr="007467F2" w:rsidRDefault="00B013A1" w:rsidP="00B013A1">
      <w:pPr>
        <w:pStyle w:val="exampleabc"/>
      </w:pPr>
    </w:p>
    <w:p w14:paraId="38D56F63" w14:textId="77777777" w:rsidR="00B013A1" w:rsidRPr="007467F2" w:rsidRDefault="00B013A1" w:rsidP="00B013A1">
      <w:pPr>
        <w:pStyle w:val="exampleabc"/>
        <w:tabs>
          <w:tab w:val="left" w:pos="2160"/>
        </w:tabs>
      </w:pPr>
      <w:r w:rsidRPr="007467F2">
        <w:tab/>
        <w:t>b.</w:t>
      </w:r>
      <w:r w:rsidRPr="007467F2">
        <w:tab/>
      </w:r>
      <w:r w:rsidRPr="003E5D8C">
        <w:rPr>
          <w:rFonts w:ascii="Doulos SIL" w:hAnsi="Doulos SIL"/>
          <w:i/>
          <w:color w:val="0000FF"/>
        </w:rPr>
        <w:t>nàwⁿâ:</w:t>
      </w:r>
      <w:r w:rsidRPr="003E5D8C">
        <w:rPr>
          <w:rFonts w:ascii="Doulos SIL" w:hAnsi="Doulos SIL"/>
          <w:i/>
          <w:color w:val="0000FF"/>
        </w:rPr>
        <w:tab/>
        <w:t>kù</w:t>
      </w:r>
      <w:r w:rsidRPr="003E5D8C">
        <w:rPr>
          <w:rFonts w:ascii="Doulos SIL" w:hAnsi="Doulos SIL"/>
          <w:i/>
          <w:color w:val="0000FF"/>
        </w:rPr>
        <w:noBreakHyphen/>
        <w:t>kúwó</w:t>
      </w:r>
      <w:r w:rsidRPr="003E5D8C">
        <w:rPr>
          <w:rFonts w:ascii="Doulos SIL" w:hAnsi="Doulos SIL"/>
          <w:i/>
          <w:color w:val="0000FF"/>
        </w:rPr>
        <w:noBreakHyphen/>
        <w:t>ỳ</w:t>
      </w:r>
    </w:p>
    <w:p w14:paraId="6F1EFE9B" w14:textId="5E639498" w:rsidR="00B013A1" w:rsidRPr="007467F2" w:rsidRDefault="00B013A1" w:rsidP="00B013A1">
      <w:pPr>
        <w:pStyle w:val="exampleabc"/>
        <w:tabs>
          <w:tab w:val="left" w:pos="2160"/>
        </w:tabs>
      </w:pPr>
      <w:r w:rsidRPr="007467F2">
        <w:tab/>
      </w:r>
      <w:r w:rsidRPr="007467F2">
        <w:tab/>
        <w:t>meat</w:t>
      </w:r>
      <w:r w:rsidRPr="007467F2">
        <w:tab/>
        <w:t>Rdp</w:t>
      </w:r>
      <w:r w:rsidRPr="00EF44F9">
        <w:t>-e</w:t>
      </w:r>
      <w:r w:rsidRPr="007467F2">
        <w:t>at.</w:t>
      </w:r>
      <w:r w:rsidR="00DB03D7">
        <w:t>Ipfv</w:t>
      </w:r>
      <w:r w:rsidRPr="00EF44F9">
        <w:noBreakHyphen/>
        <w:t>1</w:t>
      </w:r>
      <w:r w:rsidR="00D317C5">
        <w:t>SgSbj</w:t>
      </w:r>
    </w:p>
    <w:p w14:paraId="131A71C1" w14:textId="6A4BEBFD" w:rsidR="00B013A1" w:rsidRPr="007467F2" w:rsidRDefault="00B013A1" w:rsidP="00B013A1">
      <w:pPr>
        <w:pStyle w:val="exampleabc"/>
      </w:pPr>
      <w:r w:rsidRPr="007467F2">
        <w:tab/>
      </w:r>
      <w:r w:rsidRPr="007467F2">
        <w:tab/>
      </w:r>
      <w:r w:rsidR="006F2285">
        <w:t>‘</w:t>
      </w:r>
      <w:r w:rsidRPr="007467F2">
        <w:t>I will eat meat.</w:t>
      </w:r>
      <w:r w:rsidR="006F2285">
        <w:t>’</w:t>
      </w:r>
    </w:p>
    <w:p w14:paraId="788AACE3" w14:textId="77777777" w:rsidR="00B013A1" w:rsidRPr="007467F2" w:rsidRDefault="00B013A1" w:rsidP="00B013A1">
      <w:pPr>
        <w:pStyle w:val="exampleabc"/>
      </w:pPr>
    </w:p>
    <w:p w14:paraId="7B176E02" w14:textId="77777777" w:rsidR="00B013A1" w:rsidRPr="007467F2" w:rsidRDefault="00B013A1" w:rsidP="00B013A1">
      <w:pPr>
        <w:pStyle w:val="exampleabc"/>
      </w:pPr>
      <w:r w:rsidRPr="007467F2">
        <w:tab/>
        <w:t>c.</w:t>
      </w:r>
      <w:r w:rsidRPr="007467F2">
        <w:tab/>
      </w:r>
      <w:r w:rsidRPr="003E5D8C">
        <w:rPr>
          <w:rFonts w:ascii="Doulos SIL" w:hAnsi="Doulos SIL"/>
          <w:i/>
          <w:color w:val="0000FF"/>
        </w:rPr>
        <w:t>nɔ́</w:t>
      </w:r>
      <w:r w:rsidRPr="003E5D8C">
        <w:rPr>
          <w:rFonts w:ascii="Doulos SIL" w:hAnsi="Doulos SIL"/>
          <w:i/>
          <w:color w:val="0000FF"/>
        </w:rPr>
        <w:noBreakHyphen/>
        <w:t>m̀</w:t>
      </w:r>
    </w:p>
    <w:p w14:paraId="4CE43225" w14:textId="50030378" w:rsidR="00B013A1" w:rsidRPr="007467F2" w:rsidRDefault="00B013A1" w:rsidP="00B013A1">
      <w:pPr>
        <w:pStyle w:val="exampleabc"/>
      </w:pPr>
      <w:r w:rsidRPr="007467F2">
        <w:tab/>
      </w:r>
      <w:r w:rsidRPr="007467F2">
        <w:tab/>
        <w:t>drink</w:t>
      </w:r>
      <w:r w:rsidRPr="00EF44F9">
        <w:t>-</w:t>
      </w:r>
      <w:r w:rsidR="00DB03D7">
        <w:t>Ipfv</w:t>
      </w:r>
      <w:r w:rsidRPr="007467F2">
        <w:t>.3</w:t>
      </w:r>
      <w:r w:rsidR="00D317C5">
        <w:t>SgSbj</w:t>
      </w:r>
    </w:p>
    <w:p w14:paraId="6964932D" w14:textId="7E63AE95" w:rsidR="00B013A1" w:rsidRPr="007467F2" w:rsidRDefault="00B013A1" w:rsidP="00B013A1">
      <w:pPr>
        <w:pStyle w:val="exampleabc"/>
      </w:pPr>
      <w:r w:rsidRPr="007467F2">
        <w:tab/>
      </w:r>
      <w:r w:rsidRPr="007467F2">
        <w:tab/>
      </w:r>
      <w:r w:rsidR="006F2285">
        <w:t>‘</w:t>
      </w:r>
      <w:r w:rsidRPr="007467F2">
        <w:t>He/She drinks.</w:t>
      </w:r>
      <w:r w:rsidR="006F2285">
        <w:t>’</w:t>
      </w:r>
    </w:p>
    <w:p w14:paraId="526F081A" w14:textId="77777777" w:rsidR="00B013A1" w:rsidRPr="007467F2" w:rsidRDefault="00B013A1" w:rsidP="00B013A1">
      <w:pPr>
        <w:pStyle w:val="exampleabc"/>
      </w:pPr>
    </w:p>
    <w:p w14:paraId="0896B6B9" w14:textId="77777777" w:rsidR="00B013A1" w:rsidRPr="007467F2" w:rsidRDefault="00B013A1" w:rsidP="00B013A1">
      <w:pPr>
        <w:pStyle w:val="exampleabc"/>
      </w:pPr>
      <w:r w:rsidRPr="007467F2">
        <w:tab/>
        <w:t>d.</w:t>
      </w:r>
      <w:r w:rsidRPr="007467F2">
        <w:tab/>
      </w:r>
      <w:r w:rsidRPr="003E5D8C">
        <w:rPr>
          <w:rFonts w:ascii="Doulos SIL" w:hAnsi="Doulos SIL"/>
          <w:i/>
          <w:color w:val="0000FF"/>
        </w:rPr>
        <w:t>nì</w:t>
      </w:r>
      <w:r w:rsidRPr="003E5D8C">
        <w:rPr>
          <w:rFonts w:ascii="Doulos SIL" w:hAnsi="Doulos SIL"/>
          <w:i/>
          <w:color w:val="0000FF"/>
        </w:rPr>
        <w:noBreakHyphen/>
        <w:t>nɔ́</w:t>
      </w:r>
      <w:r w:rsidRPr="003E5D8C">
        <w:rPr>
          <w:rFonts w:ascii="Doulos SIL" w:hAnsi="Doulos SIL"/>
          <w:i/>
          <w:color w:val="0000FF"/>
        </w:rPr>
        <w:noBreakHyphen/>
        <w:t>m̀</w:t>
      </w:r>
    </w:p>
    <w:p w14:paraId="18EC928E" w14:textId="548E2CF3" w:rsidR="00B013A1" w:rsidRPr="007467F2" w:rsidRDefault="00B013A1" w:rsidP="00B013A1">
      <w:pPr>
        <w:pStyle w:val="exampleabc"/>
      </w:pPr>
      <w:r w:rsidRPr="007467F2">
        <w:tab/>
      </w:r>
      <w:r w:rsidRPr="007467F2">
        <w:tab/>
        <w:t>Rdp</w:t>
      </w:r>
      <w:r w:rsidRPr="00EF44F9">
        <w:t>-d</w:t>
      </w:r>
      <w:r w:rsidRPr="007467F2">
        <w:t>rink</w:t>
      </w:r>
      <w:r w:rsidRPr="00EF44F9">
        <w:t>-</w:t>
      </w:r>
      <w:r w:rsidR="00DB03D7">
        <w:t>Ipfv</w:t>
      </w:r>
      <w:r w:rsidRPr="007467F2">
        <w:t>.3</w:t>
      </w:r>
      <w:r w:rsidR="00D317C5">
        <w:t>SgSbj</w:t>
      </w:r>
    </w:p>
    <w:p w14:paraId="46BEFFAB" w14:textId="21FD5495" w:rsidR="00B013A1" w:rsidRPr="007467F2" w:rsidRDefault="00B013A1" w:rsidP="00B013A1">
      <w:pPr>
        <w:pStyle w:val="exampleabc"/>
      </w:pPr>
      <w:r w:rsidRPr="007467F2">
        <w:tab/>
      </w:r>
      <w:r w:rsidRPr="007467F2">
        <w:tab/>
      </w:r>
      <w:r w:rsidR="006F2285">
        <w:t>‘</w:t>
      </w:r>
      <w:r w:rsidRPr="007467F2">
        <w:t>He/She will drink.</w:t>
      </w:r>
      <w:r w:rsidR="006F2285">
        <w:t>’</w:t>
      </w:r>
    </w:p>
    <w:p w14:paraId="286311CC" w14:textId="77777777" w:rsidR="00B013A1" w:rsidRPr="00986AA2" w:rsidRDefault="00B013A1"/>
    <w:p w14:paraId="7BAE8E4E" w14:textId="640725BC" w:rsidR="00B013A1" w:rsidRPr="00986AA2" w:rsidRDefault="00B013A1">
      <w:r w:rsidRPr="00986AA2">
        <w:t xml:space="preserve">The </w:t>
      </w:r>
      <w:r w:rsidRPr="003A150E">
        <w:rPr>
          <w:b/>
        </w:rPr>
        <w:t>stem tone</w:t>
      </w:r>
      <w:r w:rsidRPr="00986AA2">
        <w:t xml:space="preserve">, and the </w:t>
      </w:r>
      <w:r w:rsidRPr="003A150E">
        <w:rPr>
          <w:b/>
        </w:rPr>
        <w:t>third person pronominal suffixes</w:t>
      </w:r>
      <w:r w:rsidRPr="00986AA2">
        <w:t xml:space="preserve">, </w:t>
      </w:r>
      <w:r w:rsidR="00263AAB">
        <w:t>differ</w:t>
      </w:r>
      <w:r w:rsidRPr="00986AA2">
        <w:t xml:space="preserve"> from those of the </w:t>
      </w:r>
      <w:r w:rsidR="00087649">
        <w:t>reduplicated</w:t>
      </w:r>
      <w:r w:rsidRPr="00986AA2">
        <w:t xml:space="preserve"> </w:t>
      </w:r>
      <w:r w:rsidR="00FD6208">
        <w:t>perfective</w:t>
      </w:r>
      <w:r w:rsidRPr="00986AA2">
        <w:t xml:space="preserve"> and of the </w:t>
      </w:r>
      <w:r w:rsidR="00087649">
        <w:t>reduplicated</w:t>
      </w:r>
      <w:r w:rsidRPr="00986AA2">
        <w:t xml:space="preserve"> </w:t>
      </w:r>
      <w:r w:rsidR="005152E2">
        <w:t>stative</w:t>
      </w:r>
      <w:r w:rsidR="00263AAB">
        <w:t xml:space="preserve"> described in preceding sections</w:t>
      </w:r>
      <w:r w:rsidRPr="00986AA2">
        <w:t xml:space="preserve">. The stem tone of the unsuffixed </w:t>
      </w:r>
      <w:r w:rsidR="00C07E65">
        <w:t>imperfective</w:t>
      </w:r>
      <w:r w:rsidRPr="00986AA2">
        <w:t xml:space="preserve">, which </w:t>
      </w:r>
      <w:r w:rsidRPr="00A04636">
        <w:rPr>
          <w:b/>
        </w:rPr>
        <w:t xml:space="preserve">always ends in </w:t>
      </w:r>
      <w:r w:rsidR="00F06AD3">
        <w:rPr>
          <w:b/>
        </w:rPr>
        <w:t>an H-tone</w:t>
      </w:r>
      <w:r w:rsidRPr="00A04636">
        <w:rPr>
          <w:b/>
        </w:rPr>
        <w:t xml:space="preserve"> element</w:t>
      </w:r>
      <w:r w:rsidRPr="00986AA2">
        <w:t>, is determined as in (257).</w:t>
      </w:r>
    </w:p>
    <w:p w14:paraId="72964650" w14:textId="77777777" w:rsidR="00B013A1" w:rsidRPr="003A150E" w:rsidRDefault="00B013A1"/>
    <w:p w14:paraId="0A144E32" w14:textId="73D8777D" w:rsidR="00B013A1" w:rsidRPr="003A150E" w:rsidRDefault="00263AAB" w:rsidP="00B013A1">
      <w:pPr>
        <w:pStyle w:val="exampleabc"/>
      </w:pPr>
      <w:r>
        <w:t>(257)</w:t>
      </w:r>
      <w:r>
        <w:tab/>
        <w:t>Stem t</w:t>
      </w:r>
      <w:r w:rsidR="00B013A1" w:rsidRPr="003A150E">
        <w:t xml:space="preserve">one of unsuffixed </w:t>
      </w:r>
      <w:r w:rsidR="00C07E65">
        <w:t>imperfective</w:t>
      </w:r>
    </w:p>
    <w:p w14:paraId="480893A1" w14:textId="77777777" w:rsidR="00B013A1" w:rsidRPr="003A150E" w:rsidRDefault="00B013A1" w:rsidP="00B013A1">
      <w:pPr>
        <w:pStyle w:val="exampleabc"/>
      </w:pPr>
    </w:p>
    <w:p w14:paraId="0C145B90" w14:textId="11CFFE9B" w:rsidR="00B013A1" w:rsidRPr="003A150E" w:rsidRDefault="00B013A1" w:rsidP="00B013A1">
      <w:pPr>
        <w:pStyle w:val="exampleabc"/>
      </w:pPr>
      <w:r w:rsidRPr="003A150E">
        <w:tab/>
        <w:t xml:space="preserve">a. lexical tone </w:t>
      </w:r>
      <w:r w:rsidR="00D42AD2">
        <w:t>melody</w:t>
      </w:r>
      <w:r w:rsidR="00FA0C32">
        <w:t xml:space="preserve"> /H/</w:t>
      </w:r>
      <w:r w:rsidRPr="003A150E">
        <w:t xml:space="preserve"> is preserved (all </w:t>
      </w:r>
      <w:r w:rsidR="00667069">
        <w:t>prosodic weights</w:t>
      </w:r>
      <w:r w:rsidRPr="003A150E">
        <w:t>);</w:t>
      </w:r>
    </w:p>
    <w:p w14:paraId="04094F26" w14:textId="12434B94" w:rsidR="00B013A1" w:rsidRPr="003A150E" w:rsidRDefault="00FA0C32" w:rsidP="00B013A1">
      <w:pPr>
        <w:pStyle w:val="exampleabc"/>
      </w:pPr>
      <w:r>
        <w:tab/>
        <w:t xml:space="preserve">b. </w:t>
      </w:r>
      <w:r w:rsidR="00263AAB">
        <w:t>{H} overlay erases</w:t>
      </w:r>
      <w:r>
        <w:t xml:space="preserve"> /LH/</w:t>
      </w:r>
      <w:r w:rsidR="00D42AD2">
        <w:t xml:space="preserve"> melody</w:t>
      </w:r>
      <w:r w:rsidR="00B013A1" w:rsidRPr="003A150E">
        <w:t xml:space="preserve">: </w:t>
      </w:r>
      <w:r w:rsidR="00B013A1" w:rsidRPr="003E5D8C">
        <w:rPr>
          <w:rFonts w:ascii="Doulos SIL" w:hAnsi="Doulos SIL"/>
          <w:i/>
          <w:color w:val="0000FF"/>
        </w:rPr>
        <w:t>Cv̌</w:t>
      </w:r>
      <w:r w:rsidR="00B013A1" w:rsidRPr="003A150E">
        <w:t xml:space="preserve"> and</w:t>
      </w:r>
      <w:r w:rsidR="00730F7D">
        <w:t xml:space="preserve"> </w:t>
      </w:r>
      <w:r w:rsidR="00B013A1" w:rsidRPr="003E5D8C">
        <w:rPr>
          <w:rFonts w:ascii="Doulos SIL" w:hAnsi="Doulos SIL"/>
          <w:i/>
          <w:color w:val="0000FF"/>
        </w:rPr>
        <w:t>Cv̌yⁿ</w:t>
      </w:r>
      <w:r w:rsidR="00B013A1" w:rsidRPr="003A150E">
        <w:t xml:space="preserve"> monosyllabics, </w:t>
      </w:r>
      <w:r w:rsidR="00263AAB">
        <w:t>prosodically light bisyllabics</w:t>
      </w:r>
      <w:r w:rsidR="00B013A1" w:rsidRPr="003A150E">
        <w:t xml:space="preserve"> (</w:t>
      </w:r>
      <w:r w:rsidR="00B013A1" w:rsidRPr="003E5D8C">
        <w:rPr>
          <w:rFonts w:ascii="Doulos SIL" w:hAnsi="Doulos SIL"/>
          <w:i/>
          <w:color w:val="0000FF"/>
        </w:rPr>
        <w:t>Cv̀Cv́</w:t>
      </w:r>
      <w:r w:rsidR="00B013A1" w:rsidRPr="003A150E">
        <w:t xml:space="preserve"> and </w:t>
      </w:r>
      <w:r w:rsidR="00667069">
        <w:rPr>
          <w:rFonts w:ascii="Doulos SIL" w:hAnsi="Doulos SIL"/>
          <w:i/>
          <w:color w:val="0000FF"/>
        </w:rPr>
        <w:t>Cv̀N</w:t>
      </w:r>
      <w:r w:rsidR="00B013A1" w:rsidRPr="003E5D8C">
        <w:rPr>
          <w:rFonts w:ascii="Doulos SIL" w:hAnsi="Doulos SIL"/>
          <w:i/>
          <w:color w:val="0000FF"/>
        </w:rPr>
        <w:t>Cv́</w:t>
      </w:r>
      <w:r w:rsidR="00B013A1" w:rsidRPr="003A150E">
        <w:t xml:space="preserve">, but not </w:t>
      </w:r>
      <w:r w:rsidR="00B013A1" w:rsidRPr="003E5D8C">
        <w:rPr>
          <w:rFonts w:ascii="Doulos SIL" w:hAnsi="Doulos SIL"/>
          <w:i/>
          <w:color w:val="0000FF"/>
        </w:rPr>
        <w:t>Cv̀:Cv́</w:t>
      </w:r>
      <w:r w:rsidR="00B013A1" w:rsidRPr="003A150E">
        <w:t>) ending in a non</w:t>
      </w:r>
      <w:r w:rsidR="00B013A1" w:rsidRPr="00EF44F9">
        <w:t>-h</w:t>
      </w:r>
      <w:r w:rsidR="00B013A1" w:rsidRPr="003A150E">
        <w:t>igh vowel;</w:t>
      </w:r>
    </w:p>
    <w:p w14:paraId="742E223E" w14:textId="44C10229" w:rsidR="00B013A1" w:rsidRPr="003A150E" w:rsidRDefault="00FA0C32" w:rsidP="00B013A1">
      <w:pPr>
        <w:pStyle w:val="exampleabc"/>
      </w:pPr>
      <w:r>
        <w:tab/>
        <w:t>c. no change in lexical /LH/</w:t>
      </w:r>
      <w:r w:rsidR="00D42AD2">
        <w:t xml:space="preserve"> melody</w:t>
      </w:r>
      <w:r w:rsidR="00B013A1" w:rsidRPr="003A150E">
        <w:t xml:space="preserve">: all nonmonosyllabic stems ending in a high vowel; </w:t>
      </w:r>
      <w:r w:rsidR="00667069">
        <w:t>all heavy bisyllabic (</w:t>
      </w:r>
      <w:r w:rsidR="00667069" w:rsidRPr="003E5D8C">
        <w:rPr>
          <w:rFonts w:ascii="Doulos SIL" w:hAnsi="Doulos SIL"/>
          <w:i/>
          <w:color w:val="0000FF"/>
        </w:rPr>
        <w:t>Cv̀:Cv́</w:t>
      </w:r>
      <w:r w:rsidR="00667069">
        <w:t>),</w:t>
      </w:r>
      <w:r w:rsidR="00B013A1" w:rsidRPr="003A150E">
        <w:t xml:space="preserve"> trisyllabic and longer stems. </w:t>
      </w:r>
    </w:p>
    <w:p w14:paraId="28E4A2A1" w14:textId="77777777" w:rsidR="00B013A1" w:rsidRPr="003A150E" w:rsidRDefault="00B013A1"/>
    <w:p w14:paraId="663FC8F0" w14:textId="5F3E0BAE" w:rsidR="00B013A1" w:rsidRPr="00986AA2" w:rsidRDefault="00B013A1">
      <w:r w:rsidRPr="003A150E">
        <w:t xml:space="preserve">The only audible </w:t>
      </w:r>
      <w:r w:rsidR="00667069">
        <w:t xml:space="preserve">tonal </w:t>
      </w:r>
      <w:r w:rsidRPr="003A150E">
        <w:t>change vis</w:t>
      </w:r>
      <w:r w:rsidRPr="00EF44F9">
        <w:t>-à</w:t>
      </w:r>
      <w:r w:rsidRPr="00EF44F9">
        <w:noBreakHyphen/>
        <w:t>v</w:t>
      </w:r>
      <w:r w:rsidRPr="003A150E">
        <w:t xml:space="preserve">is the lexical </w:t>
      </w:r>
      <w:r w:rsidR="00667069">
        <w:t xml:space="preserve">melody </w:t>
      </w:r>
      <w:r w:rsidRPr="00986AA2">
        <w:t xml:space="preserve">is that </w:t>
      </w:r>
      <w:r w:rsidR="00FA0C32">
        <w:rPr>
          <w:b/>
        </w:rPr>
        <w:t>/</w:t>
      </w:r>
      <w:r w:rsidRPr="00A04636">
        <w:rPr>
          <w:b/>
        </w:rPr>
        <w:t>LH</w:t>
      </w:r>
      <w:r w:rsidR="00FA0C32">
        <w:rPr>
          <w:b/>
        </w:rPr>
        <w:t>/</w:t>
      </w:r>
      <w:r w:rsidRPr="00EF44F9">
        <w:rPr>
          <w:b/>
        </w:rPr>
        <w:noBreakHyphen/>
        <w:t>t</w:t>
      </w:r>
      <w:r w:rsidRPr="00A04636">
        <w:rPr>
          <w:b/>
        </w:rPr>
        <w:t>oned short</w:t>
      </w:r>
      <w:r w:rsidRPr="00EF44F9">
        <w:rPr>
          <w:b/>
        </w:rPr>
        <w:t>-v</w:t>
      </w:r>
      <w:r w:rsidRPr="00A04636">
        <w:rPr>
          <w:b/>
        </w:rPr>
        <w:t>oweled bisyllabic stems ending in a non</w:t>
      </w:r>
      <w:r w:rsidRPr="00EF44F9">
        <w:rPr>
          <w:b/>
        </w:rPr>
        <w:t>-h</w:t>
      </w:r>
      <w:r w:rsidRPr="00A04636">
        <w:rPr>
          <w:b/>
        </w:rPr>
        <w:t>igh vowel, and rising</w:t>
      </w:r>
      <w:r w:rsidRPr="00EF44F9">
        <w:rPr>
          <w:b/>
        </w:rPr>
        <w:t>-t</w:t>
      </w:r>
      <w:r w:rsidRPr="00A04636">
        <w:rPr>
          <w:b/>
        </w:rPr>
        <w:t>oned monosyllabic stems,</w:t>
      </w:r>
      <w:r w:rsidRPr="00986AA2">
        <w:t xml:space="preserve"> </w:t>
      </w:r>
      <w:r w:rsidR="00667069">
        <w:rPr>
          <w:b/>
        </w:rPr>
        <w:t>have an</w:t>
      </w:r>
      <w:r w:rsidR="00FA0C32">
        <w:rPr>
          <w:b/>
        </w:rPr>
        <w:t xml:space="preserve"> {H}</w:t>
      </w:r>
      <w:r w:rsidR="00667069">
        <w:rPr>
          <w:b/>
        </w:rPr>
        <w:t xml:space="preserve"> overlay</w:t>
      </w:r>
      <w:r w:rsidRPr="00986AA2">
        <w:t xml:space="preserve"> (258c). This </w:t>
      </w:r>
      <w:r w:rsidR="00667069">
        <w:t>overlay</w:t>
      </w:r>
      <w:r w:rsidRPr="00986AA2">
        <w:t xml:space="preserve"> does not apply to the frozen causative </w:t>
      </w:r>
      <w:r w:rsidR="00667069">
        <w:rPr>
          <w:rFonts w:ascii="Doulos SIL" w:hAnsi="Doulos SIL"/>
          <w:i/>
          <w:color w:val="0000FF"/>
        </w:rPr>
        <w:t>gò</w:t>
      </w:r>
      <w:r w:rsidR="00667069">
        <w:rPr>
          <w:rFonts w:ascii="Doulos SIL" w:hAnsi="Doulos SIL"/>
          <w:i/>
          <w:color w:val="0000FF"/>
        </w:rPr>
        <w:noBreakHyphen/>
      </w:r>
      <w:r w:rsidRPr="003E5D8C">
        <w:rPr>
          <w:rFonts w:ascii="Doulos SIL" w:hAnsi="Doulos SIL"/>
          <w:i/>
          <w:color w:val="0000FF"/>
        </w:rPr>
        <w:t>ló</w:t>
      </w:r>
      <w:r w:rsidRPr="003E5D8C">
        <w:rPr>
          <w:rFonts w:ascii="Doulos SIL" w:hAnsi="Doulos SIL"/>
          <w:i/>
          <w:color w:val="0000FF"/>
        </w:rPr>
        <w:noBreakHyphen/>
      </w:r>
      <w:r w:rsidRPr="00986AA2">
        <w:t xml:space="preserve"> </w:t>
      </w:r>
      <w:r w:rsidR="006F2285">
        <w:t>‘</w:t>
      </w:r>
      <w:r w:rsidRPr="00986AA2">
        <w:t>take out</w:t>
      </w:r>
      <w:r w:rsidR="00667069">
        <w:t>, remove</w:t>
      </w:r>
      <w:r w:rsidR="006F2285">
        <w:t>’</w:t>
      </w:r>
      <w:r w:rsidRPr="00986AA2">
        <w:t xml:space="preserve"> or to the parallel (and semantically close) </w:t>
      </w:r>
      <w:r w:rsidR="00667069">
        <w:rPr>
          <w:rFonts w:ascii="Doulos SIL" w:hAnsi="Doulos SIL"/>
          <w:i/>
          <w:color w:val="0000FF"/>
        </w:rPr>
        <w:t>jò</w:t>
      </w:r>
      <w:r w:rsidR="00667069">
        <w:rPr>
          <w:rFonts w:ascii="Doulos SIL" w:hAnsi="Doulos SIL"/>
          <w:i/>
          <w:color w:val="0000FF"/>
        </w:rPr>
        <w:noBreakHyphen/>
      </w:r>
      <w:r w:rsidRPr="003E5D8C">
        <w:rPr>
          <w:rFonts w:ascii="Doulos SIL" w:hAnsi="Doulos SIL"/>
          <w:i/>
          <w:color w:val="0000FF"/>
        </w:rPr>
        <w:t>ló</w:t>
      </w:r>
      <w:r w:rsidRPr="003E5D8C">
        <w:rPr>
          <w:rFonts w:ascii="Doulos SIL" w:hAnsi="Doulos SIL"/>
          <w:i/>
          <w:color w:val="0000FF"/>
        </w:rPr>
        <w:noBreakHyphen/>
      </w:r>
      <w:r w:rsidRPr="00986AA2">
        <w:t xml:space="preserve"> </w:t>
      </w:r>
      <w:r w:rsidR="006F2285">
        <w:t>‘</w:t>
      </w:r>
      <w:r w:rsidRPr="00986AA2">
        <w:t>take away, convey</w:t>
      </w:r>
      <w:r w:rsidR="00667069">
        <w:t xml:space="preserve"> (sth, somewhere)</w:t>
      </w:r>
      <w:r w:rsidR="006F2285">
        <w:t>’</w:t>
      </w:r>
      <w:r w:rsidRPr="00986AA2">
        <w:t xml:space="preserve"> (258d). </w:t>
      </w:r>
      <w:r w:rsidR="00667069">
        <w:t xml:space="preserve">The overlay does not apply to any prosodically heavy stem. </w:t>
      </w:r>
      <w:r w:rsidRPr="00986AA2">
        <w:t xml:space="preserve">Minor segmental changes occur in </w:t>
      </w:r>
      <w:r w:rsidR="00667069">
        <w:t>the irregular verbs in</w:t>
      </w:r>
      <w:r w:rsidRPr="00986AA2">
        <w:t xml:space="preserve"> (258b</w:t>
      </w:r>
      <w:r w:rsidR="00667069">
        <w:t xml:space="preserve">), and in three </w:t>
      </w:r>
      <w:r w:rsidR="00667069" w:rsidRPr="00D74E69">
        <w:rPr>
          <w:rFonts w:ascii="Doulos SIL" w:hAnsi="Doulos SIL"/>
          <w:i/>
          <w:color w:val="0000FF"/>
        </w:rPr>
        <w:t>Cvyⁿ</w:t>
      </w:r>
      <w:r w:rsidR="00667069">
        <w:t xml:space="preserve"> verbs that lose the final semivowel. </w:t>
      </w:r>
    </w:p>
    <w:p w14:paraId="380C7FD9" w14:textId="77777777" w:rsidR="00B013A1" w:rsidRPr="00986AA2" w:rsidRDefault="00B013A1"/>
    <w:p w14:paraId="52916772" w14:textId="2F798FF8" w:rsidR="00B013A1" w:rsidRPr="00A04636" w:rsidRDefault="00B013A1" w:rsidP="00B013A1">
      <w:pPr>
        <w:pStyle w:val="exampleabc"/>
        <w:tabs>
          <w:tab w:val="left" w:pos="2880"/>
          <w:tab w:val="left" w:pos="4320"/>
        </w:tabs>
      </w:pPr>
      <w:r w:rsidRPr="00A04636">
        <w:t>(258)</w:t>
      </w:r>
      <w:r w:rsidRPr="00A04636">
        <w:tab/>
      </w:r>
      <w:r w:rsidRPr="00A04636">
        <w:tab/>
        <w:t>gloss</w:t>
      </w:r>
      <w:r w:rsidRPr="00A04636">
        <w:tab/>
      </w:r>
      <w:r w:rsidR="00AF7BAE">
        <w:t>bare stem</w:t>
      </w:r>
      <w:r w:rsidRPr="00A04636">
        <w:tab/>
        <w:t xml:space="preserve">unsuffixed </w:t>
      </w:r>
      <w:r w:rsidR="00C07E65">
        <w:t>imperfective</w:t>
      </w:r>
    </w:p>
    <w:p w14:paraId="2F3A626C" w14:textId="77777777" w:rsidR="00B013A1" w:rsidRPr="00A04636" w:rsidRDefault="00B013A1" w:rsidP="00B013A1">
      <w:pPr>
        <w:pStyle w:val="exampleabc"/>
        <w:tabs>
          <w:tab w:val="left" w:pos="2880"/>
          <w:tab w:val="left" w:pos="4320"/>
        </w:tabs>
      </w:pPr>
    </w:p>
    <w:p w14:paraId="6DDE9330" w14:textId="5852FAF4" w:rsidR="00B013A1" w:rsidRPr="00A04636" w:rsidRDefault="00B013A1" w:rsidP="00B013A1">
      <w:pPr>
        <w:pStyle w:val="exampleabc"/>
        <w:tabs>
          <w:tab w:val="left" w:pos="2880"/>
          <w:tab w:val="left" w:pos="4320"/>
        </w:tabs>
      </w:pPr>
      <w:r w:rsidRPr="00A04636">
        <w:tab/>
        <w:t xml:space="preserve">a. stem already </w:t>
      </w:r>
      <w:r w:rsidR="00667069">
        <w:t>/H/-</w:t>
      </w:r>
      <w:r w:rsidRPr="00A04636">
        <w:t xml:space="preserve">toned, no audible change, all </w:t>
      </w:r>
      <w:r w:rsidR="00667069">
        <w:t>prosodic</w:t>
      </w:r>
      <w:r w:rsidRPr="00A04636">
        <w:t xml:space="preserve"> </w:t>
      </w:r>
      <w:r w:rsidR="00667069">
        <w:t>weights</w:t>
      </w:r>
    </w:p>
    <w:p w14:paraId="0EC17CFF" w14:textId="51F49D1A" w:rsidR="00B013A1" w:rsidRPr="007467F2" w:rsidRDefault="00B013A1" w:rsidP="00B013A1">
      <w:pPr>
        <w:pStyle w:val="exampleabc"/>
        <w:tabs>
          <w:tab w:val="left" w:pos="2880"/>
          <w:tab w:val="left" w:pos="4320"/>
        </w:tabs>
      </w:pPr>
      <w:r w:rsidRPr="007467F2">
        <w:tab/>
      </w:r>
      <w:r w:rsidRPr="007467F2">
        <w:tab/>
      </w:r>
      <w:r w:rsidR="006F2285">
        <w:t>‘</w:t>
      </w:r>
      <w:r w:rsidRPr="007467F2">
        <w:t>go</w:t>
      </w:r>
      <w:r w:rsidR="006F2285">
        <w:t>’</w:t>
      </w:r>
      <w:r w:rsidRPr="007467F2">
        <w:tab/>
      </w:r>
      <w:r w:rsidRPr="003E5D8C">
        <w:rPr>
          <w:rFonts w:ascii="Doulos SIL" w:hAnsi="Doulos SIL"/>
          <w:i/>
          <w:color w:val="0000FF"/>
        </w:rPr>
        <w:t>ló</w:t>
      </w:r>
      <w:r w:rsidRPr="003E5D8C">
        <w:rPr>
          <w:rFonts w:ascii="Doulos SIL" w:hAnsi="Doulos SIL"/>
          <w:i/>
          <w:color w:val="0000FF"/>
        </w:rPr>
        <w:noBreakHyphen/>
      </w:r>
      <w:r w:rsidRPr="007467F2">
        <w:tab/>
      </w:r>
      <w:r w:rsidRPr="003E5D8C">
        <w:rPr>
          <w:rFonts w:ascii="Doulos SIL" w:hAnsi="Doulos SIL"/>
          <w:i/>
          <w:color w:val="0000FF"/>
        </w:rPr>
        <w:t>ló</w:t>
      </w:r>
      <w:r w:rsidRPr="003E5D8C">
        <w:rPr>
          <w:rFonts w:ascii="Doulos SIL" w:hAnsi="Doulos SIL"/>
          <w:i/>
          <w:color w:val="0000FF"/>
        </w:rPr>
        <w:noBreakHyphen/>
      </w:r>
    </w:p>
    <w:p w14:paraId="2FE4ED1F" w14:textId="3B719186" w:rsidR="00B013A1" w:rsidRPr="007467F2" w:rsidRDefault="00B013A1" w:rsidP="00B013A1">
      <w:pPr>
        <w:pStyle w:val="exampleabc"/>
        <w:tabs>
          <w:tab w:val="left" w:pos="2880"/>
          <w:tab w:val="left" w:pos="4320"/>
        </w:tabs>
      </w:pPr>
      <w:r w:rsidRPr="007467F2">
        <w:tab/>
      </w:r>
      <w:r w:rsidRPr="007467F2">
        <w:tab/>
      </w:r>
      <w:r w:rsidR="006F2285">
        <w:t>‘</w:t>
      </w:r>
      <w:r w:rsidRPr="007467F2">
        <w:t>tie</w:t>
      </w:r>
      <w:r w:rsidR="006F2285">
        <w:t>’</w:t>
      </w:r>
      <w:r w:rsidRPr="007467F2">
        <w:tab/>
      </w:r>
      <w:r w:rsidRPr="003E5D8C">
        <w:rPr>
          <w:rFonts w:ascii="Doulos SIL" w:hAnsi="Doulos SIL"/>
          <w:i/>
          <w:color w:val="0000FF"/>
        </w:rPr>
        <w:t>páɣá</w:t>
      </w:r>
      <w:r w:rsidRPr="003E5D8C">
        <w:rPr>
          <w:rFonts w:ascii="Doulos SIL" w:hAnsi="Doulos SIL"/>
          <w:i/>
          <w:color w:val="0000FF"/>
        </w:rPr>
        <w:noBreakHyphen/>
      </w:r>
      <w:r w:rsidRPr="007467F2">
        <w:tab/>
      </w:r>
      <w:r w:rsidRPr="003E5D8C">
        <w:rPr>
          <w:rFonts w:ascii="Doulos SIL" w:hAnsi="Doulos SIL"/>
          <w:i/>
          <w:color w:val="0000FF"/>
        </w:rPr>
        <w:t>páɣá</w:t>
      </w:r>
      <w:r w:rsidRPr="003E5D8C">
        <w:rPr>
          <w:rFonts w:ascii="Doulos SIL" w:hAnsi="Doulos SIL"/>
          <w:i/>
          <w:color w:val="0000FF"/>
        </w:rPr>
        <w:noBreakHyphen/>
      </w:r>
    </w:p>
    <w:p w14:paraId="7C6997B9" w14:textId="3D731C39" w:rsidR="00B013A1" w:rsidRPr="007467F2" w:rsidRDefault="00B013A1" w:rsidP="00B013A1">
      <w:pPr>
        <w:pStyle w:val="exampleabc"/>
        <w:tabs>
          <w:tab w:val="left" w:pos="2880"/>
          <w:tab w:val="left" w:pos="4320"/>
        </w:tabs>
      </w:pPr>
      <w:r w:rsidRPr="007467F2">
        <w:tab/>
      </w:r>
      <w:r w:rsidRPr="007467F2">
        <w:tab/>
      </w:r>
      <w:r w:rsidR="006F2285">
        <w:t>‘</w:t>
      </w:r>
      <w:r w:rsidRPr="007467F2">
        <w:t>take down</w:t>
      </w:r>
      <w:r w:rsidR="006F2285">
        <w:t>’</w:t>
      </w:r>
      <w:r w:rsidRPr="007467F2">
        <w:tab/>
      </w:r>
      <w:r w:rsidRPr="003E5D8C">
        <w:rPr>
          <w:rFonts w:ascii="Doulos SIL" w:hAnsi="Doulos SIL"/>
          <w:i/>
          <w:color w:val="0000FF"/>
        </w:rPr>
        <w:t>sí</w:t>
      </w:r>
      <w:r w:rsidRPr="003E5D8C">
        <w:rPr>
          <w:rFonts w:ascii="Doulos SIL" w:hAnsi="Doulos SIL"/>
          <w:i/>
          <w:color w:val="0000FF"/>
        </w:rPr>
        <w:noBreakHyphen/>
        <w:t>lé</w:t>
      </w:r>
      <w:r w:rsidRPr="003E5D8C">
        <w:rPr>
          <w:rFonts w:ascii="Doulos SIL" w:hAnsi="Doulos SIL"/>
          <w:i/>
          <w:color w:val="0000FF"/>
        </w:rPr>
        <w:noBreakHyphen/>
      </w:r>
      <w:r w:rsidRPr="007467F2">
        <w:tab/>
      </w:r>
      <w:r w:rsidRPr="003E5D8C">
        <w:rPr>
          <w:rFonts w:ascii="Doulos SIL" w:hAnsi="Doulos SIL"/>
          <w:i/>
          <w:color w:val="0000FF"/>
        </w:rPr>
        <w:t>sí</w:t>
      </w:r>
      <w:r w:rsidRPr="003E5D8C">
        <w:rPr>
          <w:rFonts w:ascii="Doulos SIL" w:hAnsi="Doulos SIL"/>
          <w:i/>
          <w:color w:val="0000FF"/>
        </w:rPr>
        <w:noBreakHyphen/>
        <w:t>lé</w:t>
      </w:r>
      <w:r w:rsidRPr="003E5D8C">
        <w:rPr>
          <w:rFonts w:ascii="Doulos SIL" w:hAnsi="Doulos SIL"/>
          <w:i/>
          <w:color w:val="0000FF"/>
        </w:rPr>
        <w:noBreakHyphen/>
      </w:r>
    </w:p>
    <w:p w14:paraId="79EE8FC3" w14:textId="46E1538D" w:rsidR="00B013A1" w:rsidRPr="007467F2" w:rsidRDefault="00B013A1" w:rsidP="00B013A1">
      <w:pPr>
        <w:pStyle w:val="exampleabc"/>
        <w:tabs>
          <w:tab w:val="left" w:pos="2880"/>
          <w:tab w:val="left" w:pos="4320"/>
        </w:tabs>
      </w:pPr>
      <w:r w:rsidRPr="007467F2">
        <w:tab/>
      </w:r>
      <w:r w:rsidRPr="007467F2">
        <w:tab/>
      </w:r>
      <w:r w:rsidR="006F2285">
        <w:t>‘</w:t>
      </w:r>
      <w:r w:rsidRPr="007467F2">
        <w:t>go back</w:t>
      </w:r>
      <w:r w:rsidR="006F2285">
        <w:t>’</w:t>
      </w:r>
      <w:r w:rsidRPr="007467F2">
        <w:tab/>
      </w:r>
      <w:r w:rsidRPr="003E5D8C">
        <w:rPr>
          <w:rFonts w:ascii="Doulos SIL" w:hAnsi="Doulos SIL"/>
          <w:i/>
          <w:color w:val="0000FF"/>
        </w:rPr>
        <w:t>píníwú</w:t>
      </w:r>
      <w:r w:rsidRPr="003E5D8C">
        <w:rPr>
          <w:rFonts w:ascii="Doulos SIL" w:hAnsi="Doulos SIL"/>
          <w:i/>
          <w:color w:val="0000FF"/>
        </w:rPr>
        <w:noBreakHyphen/>
      </w:r>
      <w:r w:rsidRPr="007467F2">
        <w:tab/>
      </w:r>
      <w:r w:rsidRPr="003E5D8C">
        <w:rPr>
          <w:rFonts w:ascii="Doulos SIL" w:hAnsi="Doulos SIL"/>
          <w:i/>
          <w:color w:val="0000FF"/>
        </w:rPr>
        <w:t>píníwí</w:t>
      </w:r>
      <w:r w:rsidRPr="003E5D8C">
        <w:rPr>
          <w:rFonts w:ascii="Doulos SIL" w:hAnsi="Doulos SIL"/>
          <w:i/>
          <w:color w:val="0000FF"/>
        </w:rPr>
        <w:noBreakHyphen/>
      </w:r>
    </w:p>
    <w:p w14:paraId="500E19E9" w14:textId="051E0666" w:rsidR="00B013A1" w:rsidRPr="007467F2" w:rsidRDefault="00B013A1" w:rsidP="00B013A1">
      <w:pPr>
        <w:pStyle w:val="exampleabc"/>
        <w:tabs>
          <w:tab w:val="left" w:pos="2880"/>
          <w:tab w:val="left" w:pos="4320"/>
        </w:tabs>
      </w:pPr>
      <w:r w:rsidRPr="007467F2">
        <w:tab/>
      </w:r>
      <w:r w:rsidRPr="007467F2">
        <w:tab/>
      </w:r>
      <w:r w:rsidR="006F2285">
        <w:t>‘</w:t>
      </w:r>
      <w:r w:rsidRPr="007467F2">
        <w:t>cough</w:t>
      </w:r>
      <w:r w:rsidR="006F2285">
        <w:t>’</w:t>
      </w:r>
      <w:r w:rsidRPr="007467F2">
        <w:tab/>
      </w:r>
      <w:r w:rsidRPr="003E5D8C">
        <w:rPr>
          <w:rFonts w:ascii="Doulos SIL" w:hAnsi="Doulos SIL"/>
          <w:i/>
          <w:color w:val="0000FF"/>
        </w:rPr>
        <w:t>kógúsó</w:t>
      </w:r>
      <w:r w:rsidRPr="003E5D8C">
        <w:rPr>
          <w:rFonts w:ascii="Doulos SIL" w:hAnsi="Doulos SIL"/>
          <w:i/>
          <w:color w:val="0000FF"/>
        </w:rPr>
        <w:noBreakHyphen/>
      </w:r>
      <w:r w:rsidRPr="007467F2">
        <w:tab/>
      </w:r>
      <w:r w:rsidRPr="003E5D8C">
        <w:rPr>
          <w:rFonts w:ascii="Doulos SIL" w:hAnsi="Doulos SIL"/>
          <w:i/>
          <w:color w:val="0000FF"/>
        </w:rPr>
        <w:t>kógúsó</w:t>
      </w:r>
      <w:r w:rsidRPr="003E5D8C">
        <w:rPr>
          <w:rFonts w:ascii="Doulos SIL" w:hAnsi="Doulos SIL"/>
          <w:i/>
          <w:color w:val="0000FF"/>
        </w:rPr>
        <w:noBreakHyphen/>
      </w:r>
    </w:p>
    <w:p w14:paraId="22DB255F" w14:textId="054ADAD2" w:rsidR="00667069" w:rsidRPr="00667069" w:rsidRDefault="00667069" w:rsidP="00667069">
      <w:pPr>
        <w:pStyle w:val="exampleabc"/>
        <w:tabs>
          <w:tab w:val="left" w:pos="2880"/>
          <w:tab w:val="left" w:pos="4320"/>
        </w:tabs>
      </w:pPr>
      <w:r>
        <w:tab/>
        <w:t xml:space="preserve">   </w:t>
      </w:r>
      <w:r w:rsidRPr="003E5D8C">
        <w:rPr>
          <w:rFonts w:ascii="Doulos SIL" w:hAnsi="Doulos SIL"/>
          <w:i/>
          <w:color w:val="0000FF"/>
        </w:rPr>
        <w:t>Cv</w:t>
      </w:r>
      <w:r>
        <w:rPr>
          <w:rFonts w:ascii="Doulos SIL" w:hAnsi="Doulos SIL"/>
          <w:i/>
          <w:color w:val="0000FF"/>
        </w:rPr>
        <w:t>́</w:t>
      </w:r>
      <w:r w:rsidRPr="003E5D8C">
        <w:rPr>
          <w:rFonts w:ascii="Doulos SIL" w:hAnsi="Doulos SIL"/>
          <w:i/>
          <w:color w:val="0000FF"/>
        </w:rPr>
        <w:t>yⁿ</w:t>
      </w:r>
      <w:r w:rsidRPr="00667069">
        <w:rPr>
          <w:i/>
        </w:rPr>
        <w:t xml:space="preserve">, becoming </w:t>
      </w:r>
      <w:r w:rsidRPr="00D74E69">
        <w:rPr>
          <w:rFonts w:ascii="Doulos SIL" w:hAnsi="Doulos SIL"/>
          <w:i/>
          <w:color w:val="0000FF"/>
        </w:rPr>
        <w:t>Cv́ⁿ-</w:t>
      </w:r>
      <w:r w:rsidRPr="00A04636">
        <w:t xml:space="preserve"> </w:t>
      </w:r>
    </w:p>
    <w:p w14:paraId="0BC4AB66" w14:textId="77777777" w:rsidR="00667069" w:rsidRPr="007467F2" w:rsidRDefault="00667069" w:rsidP="00667069">
      <w:pPr>
        <w:pStyle w:val="exampleabc"/>
        <w:tabs>
          <w:tab w:val="left" w:pos="2880"/>
          <w:tab w:val="left" w:pos="4320"/>
        </w:tabs>
      </w:pPr>
      <w:r w:rsidRPr="007467F2">
        <w:tab/>
      </w:r>
      <w:r w:rsidRPr="007467F2">
        <w:tab/>
      </w:r>
      <w:r>
        <w:t>‘</w:t>
      </w:r>
      <w:r w:rsidRPr="007467F2">
        <w:t>do, make</w:t>
      </w:r>
      <w:r>
        <w:t>’</w:t>
      </w:r>
      <w:r w:rsidRPr="007467F2">
        <w:tab/>
      </w:r>
      <w:r w:rsidRPr="003E5D8C">
        <w:rPr>
          <w:rFonts w:ascii="Doulos SIL" w:hAnsi="Doulos SIL"/>
          <w:i/>
          <w:color w:val="0000FF"/>
        </w:rPr>
        <w:t>káyⁿ</w:t>
      </w:r>
      <w:r w:rsidRPr="003E5D8C">
        <w:rPr>
          <w:rFonts w:ascii="Doulos SIL" w:hAnsi="Doulos SIL"/>
          <w:i/>
          <w:color w:val="0000FF"/>
        </w:rPr>
        <w:noBreakHyphen/>
      </w:r>
      <w:r w:rsidRPr="007467F2">
        <w:tab/>
      </w:r>
      <w:r w:rsidRPr="003E5D8C">
        <w:rPr>
          <w:rFonts w:ascii="Doulos SIL" w:hAnsi="Doulos SIL"/>
          <w:i/>
          <w:color w:val="0000FF"/>
        </w:rPr>
        <w:t>káⁿ</w:t>
      </w:r>
      <w:r w:rsidRPr="003E5D8C">
        <w:rPr>
          <w:rFonts w:ascii="Doulos SIL" w:hAnsi="Doulos SIL"/>
          <w:i/>
          <w:color w:val="0000FF"/>
        </w:rPr>
        <w:noBreakHyphen/>
      </w:r>
    </w:p>
    <w:p w14:paraId="4804D30A" w14:textId="77777777" w:rsidR="00B013A1" w:rsidRPr="007467F2" w:rsidRDefault="00B013A1" w:rsidP="00B013A1">
      <w:pPr>
        <w:pStyle w:val="exampleabc"/>
        <w:tabs>
          <w:tab w:val="left" w:pos="2880"/>
          <w:tab w:val="left" w:pos="4320"/>
        </w:tabs>
      </w:pPr>
    </w:p>
    <w:p w14:paraId="7C2106D6" w14:textId="0D00203B" w:rsidR="00B013A1" w:rsidRPr="00667069" w:rsidRDefault="00B013A1" w:rsidP="00B013A1">
      <w:pPr>
        <w:pStyle w:val="exampleabc"/>
        <w:tabs>
          <w:tab w:val="left" w:pos="2880"/>
          <w:tab w:val="left" w:pos="4320"/>
        </w:tabs>
      </w:pPr>
      <w:r w:rsidRPr="00A04636">
        <w:tab/>
        <w:t>b. irregular monosyllabics, shift of short or long /</w:t>
      </w:r>
      <w:r w:rsidRPr="00667069">
        <w:rPr>
          <w:rFonts w:ascii="Doulos SIL" w:hAnsi="Doulos SIL"/>
          <w:color w:val="008000"/>
        </w:rPr>
        <w:t>ɛ(:)</w:t>
      </w:r>
      <w:r w:rsidR="00667069">
        <w:t xml:space="preserve">/ to </w:t>
      </w:r>
      <w:r w:rsidRPr="003E5D8C">
        <w:rPr>
          <w:rFonts w:ascii="Doulos SIL" w:hAnsi="Doulos SIL"/>
          <w:i/>
          <w:color w:val="0000FF"/>
        </w:rPr>
        <w:t>e</w:t>
      </w:r>
      <w:r w:rsidR="00667069">
        <w:t xml:space="preserve"> </w:t>
      </w:r>
    </w:p>
    <w:p w14:paraId="1A1048A4" w14:textId="51B3F9CE" w:rsidR="00B013A1" w:rsidRPr="007467F2" w:rsidRDefault="00B013A1" w:rsidP="00B013A1">
      <w:pPr>
        <w:pStyle w:val="exampleabc"/>
        <w:tabs>
          <w:tab w:val="left" w:pos="2880"/>
          <w:tab w:val="left" w:pos="4320"/>
        </w:tabs>
      </w:pPr>
      <w:r w:rsidRPr="007467F2">
        <w:tab/>
      </w:r>
      <w:r w:rsidRPr="007467F2">
        <w:tab/>
      </w:r>
      <w:r w:rsidR="006F2285">
        <w:t>‘</w:t>
      </w:r>
      <w:r w:rsidRPr="007467F2">
        <w:t>come</w:t>
      </w:r>
      <w:r w:rsidR="006F2285">
        <w:t>’</w:t>
      </w:r>
      <w:r w:rsidRPr="007467F2">
        <w:tab/>
      </w:r>
      <w:r w:rsidRPr="003E5D8C">
        <w:rPr>
          <w:rFonts w:ascii="Doulos SIL" w:hAnsi="Doulos SIL"/>
          <w:i/>
          <w:color w:val="0000FF"/>
        </w:rPr>
        <w:t>yɛ̌</w:t>
      </w:r>
      <w:r w:rsidRPr="003E5D8C">
        <w:rPr>
          <w:rFonts w:ascii="Doulos SIL" w:hAnsi="Doulos SIL"/>
          <w:i/>
          <w:color w:val="0000FF"/>
        </w:rPr>
        <w:noBreakHyphen/>
      </w:r>
      <w:r w:rsidRPr="007467F2">
        <w:tab/>
      </w:r>
      <w:r w:rsidRPr="003E5D8C">
        <w:rPr>
          <w:rFonts w:ascii="Doulos SIL" w:hAnsi="Doulos SIL"/>
          <w:i/>
          <w:color w:val="0000FF"/>
        </w:rPr>
        <w:t>yé</w:t>
      </w:r>
      <w:r w:rsidRPr="003E5D8C">
        <w:rPr>
          <w:rFonts w:ascii="Doulos SIL" w:hAnsi="Doulos SIL"/>
          <w:i/>
          <w:color w:val="0000FF"/>
        </w:rPr>
        <w:noBreakHyphen/>
      </w:r>
    </w:p>
    <w:p w14:paraId="7DBF69A8" w14:textId="42EF4677" w:rsidR="00B013A1" w:rsidRPr="007467F2" w:rsidRDefault="00B013A1" w:rsidP="00B013A1">
      <w:pPr>
        <w:pStyle w:val="exampleabc"/>
        <w:tabs>
          <w:tab w:val="left" w:pos="2880"/>
          <w:tab w:val="left" w:pos="4320"/>
        </w:tabs>
      </w:pPr>
      <w:r w:rsidRPr="007467F2">
        <w:tab/>
      </w:r>
      <w:r w:rsidRPr="007467F2">
        <w:tab/>
      </w:r>
      <w:r w:rsidR="006F2285">
        <w:t>‘</w:t>
      </w:r>
      <w:r w:rsidRPr="007467F2">
        <w:t>bring</w:t>
      </w:r>
      <w:r w:rsidR="006F2285">
        <w:t>’</w:t>
      </w:r>
      <w:r w:rsidRPr="007467F2">
        <w:tab/>
      </w:r>
      <w:r w:rsidRPr="003E5D8C">
        <w:rPr>
          <w:rFonts w:ascii="Doulos SIL" w:hAnsi="Doulos SIL"/>
          <w:i/>
          <w:color w:val="0000FF"/>
        </w:rPr>
        <w:t>jɛ᷈:</w:t>
      </w:r>
      <w:r w:rsidRPr="003E5D8C">
        <w:rPr>
          <w:rFonts w:ascii="Doulos SIL" w:hAnsi="Doulos SIL"/>
          <w:i/>
          <w:color w:val="0000FF"/>
        </w:rPr>
        <w:noBreakHyphen/>
      </w:r>
      <w:r w:rsidRPr="007467F2">
        <w:tab/>
      </w:r>
      <w:r w:rsidRPr="003E5D8C">
        <w:rPr>
          <w:rFonts w:ascii="Doulos SIL" w:hAnsi="Doulos SIL"/>
          <w:i/>
          <w:color w:val="0000FF"/>
        </w:rPr>
        <w:t>jé</w:t>
      </w:r>
      <w:r w:rsidRPr="003E5D8C">
        <w:rPr>
          <w:rFonts w:ascii="Doulos SIL" w:hAnsi="Doulos SIL"/>
          <w:i/>
          <w:color w:val="0000FF"/>
        </w:rPr>
        <w:noBreakHyphen/>
      </w:r>
    </w:p>
    <w:p w14:paraId="4771E43B" w14:textId="77777777" w:rsidR="00B013A1" w:rsidRPr="007467F2" w:rsidRDefault="00B013A1" w:rsidP="00B013A1">
      <w:pPr>
        <w:pStyle w:val="exampleabc"/>
        <w:tabs>
          <w:tab w:val="left" w:pos="2880"/>
          <w:tab w:val="left" w:pos="4320"/>
        </w:tabs>
      </w:pPr>
    </w:p>
    <w:p w14:paraId="774D7EE7" w14:textId="0AA0E24A" w:rsidR="00B013A1" w:rsidRPr="00A04636" w:rsidRDefault="00667069" w:rsidP="00B013A1">
      <w:pPr>
        <w:pStyle w:val="exampleabc"/>
        <w:tabs>
          <w:tab w:val="left" w:pos="2880"/>
          <w:tab w:val="left" w:pos="4320"/>
        </w:tabs>
      </w:pPr>
      <w:r>
        <w:tab/>
        <w:t>c</w:t>
      </w:r>
      <w:r w:rsidR="00FA0C32">
        <w:t xml:space="preserve">. </w:t>
      </w:r>
      <w:r>
        <w:t xml:space="preserve">prosodically light </w:t>
      </w:r>
      <w:r w:rsidR="00FA0C32">
        <w:t>/</w:t>
      </w:r>
      <w:r w:rsidR="00B013A1" w:rsidRPr="00A04636">
        <w:t>L</w:t>
      </w:r>
      <w:r w:rsidR="00FA0C32">
        <w:t>H/</w:t>
      </w:r>
      <w:r w:rsidR="00B013A1" w:rsidRPr="00A04636">
        <w:t xml:space="preserve">-toned stem, </w:t>
      </w:r>
      <w:r>
        <w:t>{H} overlay applies</w:t>
      </w:r>
    </w:p>
    <w:p w14:paraId="730A4B17" w14:textId="77777777" w:rsidR="00B013A1" w:rsidRPr="000A21CD" w:rsidRDefault="00B013A1" w:rsidP="00B013A1">
      <w:pPr>
        <w:pStyle w:val="exampleabc"/>
        <w:tabs>
          <w:tab w:val="left" w:pos="2880"/>
          <w:tab w:val="left" w:pos="4320"/>
        </w:tabs>
      </w:pPr>
      <w:r w:rsidRPr="00A04636">
        <w:tab/>
        <w:t xml:space="preserve">  </w:t>
      </w:r>
      <w:r w:rsidRPr="000A21CD">
        <w:t xml:space="preserve"> </w:t>
      </w:r>
      <w:r w:rsidRPr="003E5D8C">
        <w:rPr>
          <w:rFonts w:ascii="Doulos SIL" w:hAnsi="Doulos SIL"/>
          <w:i/>
          <w:color w:val="0000FF"/>
        </w:rPr>
        <w:t>Cv̌</w:t>
      </w:r>
    </w:p>
    <w:p w14:paraId="6CEFB633" w14:textId="79DCA299" w:rsidR="00B013A1" w:rsidRPr="007467F2" w:rsidRDefault="00B013A1" w:rsidP="00B013A1">
      <w:pPr>
        <w:pStyle w:val="exampleabc"/>
        <w:tabs>
          <w:tab w:val="left" w:pos="2880"/>
          <w:tab w:val="left" w:pos="4320"/>
        </w:tabs>
      </w:pPr>
      <w:r w:rsidRPr="007467F2">
        <w:tab/>
      </w:r>
      <w:r w:rsidRPr="007467F2">
        <w:tab/>
      </w:r>
      <w:r w:rsidR="006F2285">
        <w:t>‘</w:t>
      </w:r>
      <w:r w:rsidRPr="007467F2">
        <w:t>go out</w:t>
      </w:r>
      <w:r w:rsidR="006F2285">
        <w:t>’</w:t>
      </w:r>
      <w:r w:rsidRPr="007467F2">
        <w:tab/>
      </w:r>
      <w:r w:rsidRPr="003E5D8C">
        <w:rPr>
          <w:rFonts w:ascii="Doulos SIL" w:hAnsi="Doulos SIL"/>
          <w:i/>
          <w:color w:val="0000FF"/>
        </w:rPr>
        <w:t>gǒ</w:t>
      </w:r>
      <w:r w:rsidRPr="003E5D8C">
        <w:rPr>
          <w:rFonts w:ascii="Doulos SIL" w:hAnsi="Doulos SIL"/>
          <w:i/>
          <w:color w:val="0000FF"/>
        </w:rPr>
        <w:noBreakHyphen/>
      </w:r>
      <w:r w:rsidRPr="007467F2">
        <w:tab/>
      </w:r>
      <w:r w:rsidRPr="003E5D8C">
        <w:rPr>
          <w:rFonts w:ascii="Doulos SIL" w:hAnsi="Doulos SIL"/>
          <w:i/>
          <w:color w:val="0000FF"/>
        </w:rPr>
        <w:t>gó</w:t>
      </w:r>
      <w:r w:rsidRPr="003E5D8C">
        <w:rPr>
          <w:rFonts w:ascii="Doulos SIL" w:hAnsi="Doulos SIL"/>
          <w:i/>
          <w:color w:val="0000FF"/>
        </w:rPr>
        <w:noBreakHyphen/>
      </w:r>
    </w:p>
    <w:p w14:paraId="432DC4AE" w14:textId="16F7E222" w:rsidR="00B013A1" w:rsidRPr="007467F2" w:rsidRDefault="00B013A1" w:rsidP="00B013A1">
      <w:pPr>
        <w:pStyle w:val="exampleabc"/>
        <w:tabs>
          <w:tab w:val="left" w:pos="2880"/>
          <w:tab w:val="left" w:pos="4320"/>
        </w:tabs>
      </w:pPr>
      <w:r w:rsidRPr="007467F2">
        <w:tab/>
      </w:r>
      <w:r w:rsidRPr="007467F2">
        <w:tab/>
      </w:r>
      <w:r w:rsidR="006F2285">
        <w:t>‘</w:t>
      </w:r>
      <w:r w:rsidRPr="007467F2">
        <w:t>drink</w:t>
      </w:r>
      <w:r w:rsidR="006F2285">
        <w:t>’</w:t>
      </w:r>
      <w:r w:rsidRPr="007467F2">
        <w:tab/>
      </w:r>
      <w:r w:rsidRPr="003E5D8C">
        <w:rPr>
          <w:rFonts w:ascii="Doulos SIL" w:hAnsi="Doulos SIL"/>
          <w:i/>
          <w:color w:val="0000FF"/>
        </w:rPr>
        <w:t>nɔ̌</w:t>
      </w:r>
      <w:r w:rsidRPr="003E5D8C">
        <w:rPr>
          <w:rFonts w:ascii="Doulos SIL" w:hAnsi="Doulos SIL"/>
          <w:i/>
          <w:color w:val="0000FF"/>
        </w:rPr>
        <w:noBreakHyphen/>
      </w:r>
      <w:r w:rsidRPr="007467F2">
        <w:tab/>
      </w:r>
      <w:r w:rsidRPr="003E5D8C">
        <w:rPr>
          <w:rFonts w:ascii="Doulos SIL" w:hAnsi="Doulos SIL"/>
          <w:i/>
          <w:color w:val="0000FF"/>
        </w:rPr>
        <w:t>nɔ́</w:t>
      </w:r>
      <w:r w:rsidRPr="003E5D8C">
        <w:rPr>
          <w:rFonts w:ascii="Doulos SIL" w:hAnsi="Doulos SIL"/>
          <w:i/>
          <w:color w:val="0000FF"/>
        </w:rPr>
        <w:noBreakHyphen/>
      </w:r>
    </w:p>
    <w:p w14:paraId="4DDF0E51" w14:textId="25672353" w:rsidR="00B013A1" w:rsidRDefault="00B013A1" w:rsidP="00B013A1">
      <w:pPr>
        <w:pStyle w:val="exampleabc"/>
        <w:tabs>
          <w:tab w:val="left" w:pos="2880"/>
          <w:tab w:val="left" w:pos="4320"/>
        </w:tabs>
      </w:pPr>
      <w:r w:rsidRPr="007467F2">
        <w:tab/>
      </w:r>
      <w:r w:rsidRPr="007467F2">
        <w:tab/>
      </w:r>
      <w:r w:rsidR="006F2285">
        <w:t>‘</w:t>
      </w:r>
      <w:r w:rsidRPr="007467F2">
        <w:t>hear</w:t>
      </w:r>
      <w:r w:rsidR="006F2285">
        <w:t>’</w:t>
      </w:r>
      <w:r w:rsidRPr="007467F2">
        <w:tab/>
      </w:r>
      <w:r w:rsidRPr="003E5D8C">
        <w:rPr>
          <w:rFonts w:ascii="Doulos SIL" w:hAnsi="Doulos SIL"/>
          <w:i/>
          <w:color w:val="0000FF"/>
        </w:rPr>
        <w:t>nǔ</w:t>
      </w:r>
      <w:r w:rsidRPr="003E5D8C">
        <w:rPr>
          <w:rFonts w:ascii="Doulos SIL" w:hAnsi="Doulos SIL"/>
          <w:i/>
          <w:color w:val="0000FF"/>
        </w:rPr>
        <w:noBreakHyphen/>
      </w:r>
      <w:r w:rsidRPr="007467F2">
        <w:tab/>
      </w:r>
      <w:r w:rsidRPr="003E5D8C">
        <w:rPr>
          <w:rFonts w:ascii="Doulos SIL" w:hAnsi="Doulos SIL"/>
          <w:i/>
          <w:color w:val="0000FF"/>
        </w:rPr>
        <w:t>nú</w:t>
      </w:r>
      <w:r w:rsidRPr="003E5D8C">
        <w:rPr>
          <w:rFonts w:ascii="Doulos SIL" w:hAnsi="Doulos SIL"/>
          <w:i/>
          <w:color w:val="0000FF"/>
        </w:rPr>
        <w:noBreakHyphen/>
      </w:r>
    </w:p>
    <w:p w14:paraId="191E1C14" w14:textId="1A87DCFC" w:rsidR="00667069" w:rsidRPr="00667069" w:rsidRDefault="00667069" w:rsidP="00667069">
      <w:pPr>
        <w:pStyle w:val="exampleabc"/>
        <w:tabs>
          <w:tab w:val="left" w:pos="2880"/>
          <w:tab w:val="left" w:pos="4320"/>
        </w:tabs>
      </w:pPr>
      <w:r>
        <w:tab/>
        <w:t xml:space="preserve">   </w:t>
      </w:r>
      <w:r w:rsidRPr="003E5D8C">
        <w:rPr>
          <w:rFonts w:ascii="Doulos SIL" w:hAnsi="Doulos SIL"/>
          <w:i/>
          <w:color w:val="0000FF"/>
        </w:rPr>
        <w:t>Cv</w:t>
      </w:r>
      <w:r>
        <w:rPr>
          <w:rFonts w:ascii="Doulos SIL" w:hAnsi="Doulos SIL"/>
          <w:i/>
          <w:color w:val="0000FF"/>
        </w:rPr>
        <w:t>̌</w:t>
      </w:r>
      <w:r w:rsidRPr="003E5D8C">
        <w:rPr>
          <w:rFonts w:ascii="Doulos SIL" w:hAnsi="Doulos SIL"/>
          <w:i/>
          <w:color w:val="0000FF"/>
        </w:rPr>
        <w:t>yⁿ</w:t>
      </w:r>
      <w:r w:rsidRPr="00667069">
        <w:rPr>
          <w:i/>
        </w:rPr>
        <w:t xml:space="preserve">, becoming </w:t>
      </w:r>
      <w:r w:rsidRPr="00D74E69">
        <w:rPr>
          <w:rFonts w:ascii="Doulos SIL" w:hAnsi="Doulos SIL"/>
          <w:i/>
          <w:color w:val="0000FF"/>
        </w:rPr>
        <w:t>Cv́ⁿ-</w:t>
      </w:r>
      <w:r w:rsidRPr="00A04636">
        <w:t xml:space="preserve"> </w:t>
      </w:r>
    </w:p>
    <w:p w14:paraId="7F8FADC2" w14:textId="77777777" w:rsidR="00667069" w:rsidRPr="003E5D8C" w:rsidRDefault="00667069" w:rsidP="00667069">
      <w:pPr>
        <w:pStyle w:val="exampleabc"/>
        <w:tabs>
          <w:tab w:val="left" w:pos="2880"/>
          <w:tab w:val="left" w:pos="4320"/>
        </w:tabs>
        <w:rPr>
          <w:rFonts w:ascii="Doulos SIL" w:hAnsi="Doulos SIL"/>
          <w:i/>
          <w:color w:val="0000FF"/>
        </w:rPr>
      </w:pPr>
      <w:r w:rsidRPr="007467F2">
        <w:tab/>
      </w:r>
      <w:r w:rsidRPr="007467F2">
        <w:tab/>
      </w:r>
      <w:r>
        <w:t>‘</w:t>
      </w:r>
      <w:r w:rsidRPr="007467F2">
        <w:t>put</w:t>
      </w:r>
      <w:r>
        <w:t>’</w:t>
      </w:r>
      <w:r w:rsidRPr="007467F2">
        <w:tab/>
      </w:r>
      <w:r w:rsidRPr="003E5D8C">
        <w:rPr>
          <w:rFonts w:ascii="Doulos SIL" w:hAnsi="Doulos SIL"/>
          <w:i/>
          <w:color w:val="0000FF"/>
        </w:rPr>
        <w:t>gǎyⁿ</w:t>
      </w:r>
      <w:r w:rsidRPr="003E5D8C">
        <w:rPr>
          <w:rFonts w:ascii="Doulos SIL" w:hAnsi="Doulos SIL"/>
          <w:i/>
          <w:color w:val="0000FF"/>
        </w:rPr>
        <w:noBreakHyphen/>
      </w:r>
      <w:r w:rsidRPr="007467F2">
        <w:tab/>
      </w:r>
      <w:r w:rsidRPr="003E5D8C">
        <w:rPr>
          <w:rFonts w:ascii="Doulos SIL" w:hAnsi="Doulos SIL"/>
          <w:i/>
          <w:color w:val="0000FF"/>
        </w:rPr>
        <w:t>gáⁿ</w:t>
      </w:r>
      <w:r w:rsidRPr="003E5D8C">
        <w:rPr>
          <w:rFonts w:ascii="Doulos SIL" w:hAnsi="Doulos SIL"/>
          <w:i/>
          <w:color w:val="0000FF"/>
        </w:rPr>
        <w:noBreakHyphen/>
      </w:r>
    </w:p>
    <w:p w14:paraId="4609DECB" w14:textId="77777777" w:rsidR="00667069" w:rsidRPr="007467F2" w:rsidRDefault="00667069" w:rsidP="00667069">
      <w:pPr>
        <w:pStyle w:val="exampleabc"/>
        <w:tabs>
          <w:tab w:val="left" w:pos="2880"/>
          <w:tab w:val="left" w:pos="4320"/>
        </w:tabs>
      </w:pPr>
      <w:r w:rsidRPr="007467F2">
        <w:tab/>
      </w:r>
      <w:r w:rsidRPr="007467F2">
        <w:tab/>
      </w:r>
      <w:r>
        <w:t>‘</w:t>
      </w:r>
      <w:r w:rsidRPr="007467F2">
        <w:t>say</w:t>
      </w:r>
      <w:r>
        <w:t>’</w:t>
      </w:r>
      <w:r w:rsidRPr="007467F2">
        <w:tab/>
      </w:r>
      <w:r w:rsidRPr="003E5D8C">
        <w:rPr>
          <w:rFonts w:ascii="Doulos SIL" w:hAnsi="Doulos SIL"/>
          <w:i/>
          <w:color w:val="0000FF"/>
        </w:rPr>
        <w:t>gǔyⁿ</w:t>
      </w:r>
      <w:r w:rsidRPr="003E5D8C">
        <w:rPr>
          <w:rFonts w:ascii="Doulos SIL" w:hAnsi="Doulos SIL"/>
          <w:i/>
          <w:color w:val="0000FF"/>
        </w:rPr>
        <w:noBreakHyphen/>
      </w:r>
      <w:r w:rsidRPr="007467F2">
        <w:tab/>
      </w:r>
      <w:r w:rsidRPr="003E5D8C">
        <w:rPr>
          <w:rFonts w:ascii="Doulos SIL" w:hAnsi="Doulos SIL"/>
          <w:i/>
          <w:color w:val="0000FF"/>
        </w:rPr>
        <w:t>gúⁿ</w:t>
      </w:r>
      <w:r w:rsidRPr="003E5D8C">
        <w:rPr>
          <w:rFonts w:ascii="Doulos SIL" w:hAnsi="Doulos SIL"/>
          <w:i/>
          <w:color w:val="0000FF"/>
        </w:rPr>
        <w:noBreakHyphen/>
      </w:r>
    </w:p>
    <w:p w14:paraId="013521BB" w14:textId="77777777" w:rsidR="00B013A1" w:rsidRPr="003E5D8C" w:rsidRDefault="00B013A1" w:rsidP="00B013A1">
      <w:pPr>
        <w:pStyle w:val="exampleabc"/>
        <w:tabs>
          <w:tab w:val="left" w:pos="2880"/>
          <w:tab w:val="left" w:pos="4320"/>
        </w:tabs>
        <w:rPr>
          <w:rFonts w:ascii="Doulos SIL" w:hAnsi="Doulos SIL"/>
          <w:i/>
          <w:color w:val="0000FF"/>
        </w:rPr>
      </w:pPr>
      <w:r w:rsidRPr="009B5098">
        <w:rPr>
          <w:i/>
        </w:rPr>
        <w:tab/>
        <w:t xml:space="preserve">   </w:t>
      </w:r>
      <w:r w:rsidRPr="003E5D8C">
        <w:rPr>
          <w:rFonts w:ascii="Doulos SIL" w:hAnsi="Doulos SIL"/>
          <w:i/>
          <w:color w:val="0000FF"/>
        </w:rPr>
        <w:t>Cv̀Cv́</w:t>
      </w:r>
    </w:p>
    <w:p w14:paraId="6E5BB06A" w14:textId="2BBD591D" w:rsidR="00B013A1" w:rsidRPr="007467F2" w:rsidRDefault="00B013A1" w:rsidP="00B013A1">
      <w:pPr>
        <w:pStyle w:val="exampleabc"/>
        <w:tabs>
          <w:tab w:val="left" w:pos="2880"/>
          <w:tab w:val="left" w:pos="4320"/>
        </w:tabs>
      </w:pPr>
      <w:r w:rsidRPr="007467F2">
        <w:tab/>
      </w:r>
      <w:r w:rsidRPr="007467F2">
        <w:tab/>
      </w:r>
      <w:r w:rsidR="006F2285">
        <w:t>‘</w:t>
      </w:r>
      <w:r w:rsidRPr="007467F2">
        <w:t>pound (spikes)</w:t>
      </w:r>
      <w:r w:rsidR="006F2285">
        <w:t>’</w:t>
      </w:r>
      <w:r w:rsidRPr="007467F2">
        <w:tab/>
      </w:r>
      <w:r w:rsidRPr="003E5D8C">
        <w:rPr>
          <w:rFonts w:ascii="Doulos SIL" w:hAnsi="Doulos SIL"/>
          <w:i/>
          <w:color w:val="0000FF"/>
        </w:rPr>
        <w:t>dùyɔ́</w:t>
      </w:r>
      <w:r w:rsidRPr="003E5D8C">
        <w:rPr>
          <w:rFonts w:ascii="Doulos SIL" w:hAnsi="Doulos SIL"/>
          <w:i/>
          <w:color w:val="0000FF"/>
        </w:rPr>
        <w:noBreakHyphen/>
      </w:r>
      <w:r w:rsidRPr="007467F2">
        <w:tab/>
      </w:r>
      <w:r w:rsidRPr="003E5D8C">
        <w:rPr>
          <w:rFonts w:ascii="Doulos SIL" w:hAnsi="Doulos SIL"/>
          <w:i/>
          <w:color w:val="0000FF"/>
        </w:rPr>
        <w:t>dúyɔ́</w:t>
      </w:r>
      <w:r w:rsidRPr="003E5D8C">
        <w:rPr>
          <w:rFonts w:ascii="Doulos SIL" w:hAnsi="Doulos SIL"/>
          <w:i/>
          <w:color w:val="0000FF"/>
        </w:rPr>
        <w:noBreakHyphen/>
      </w:r>
    </w:p>
    <w:p w14:paraId="4E8BB62A" w14:textId="7B75C346" w:rsidR="00B013A1" w:rsidRPr="007467F2" w:rsidRDefault="00B013A1" w:rsidP="00B013A1">
      <w:pPr>
        <w:pStyle w:val="exampleabc"/>
        <w:tabs>
          <w:tab w:val="left" w:pos="2880"/>
          <w:tab w:val="left" w:pos="4320"/>
        </w:tabs>
      </w:pPr>
      <w:r w:rsidRPr="007467F2">
        <w:tab/>
      </w:r>
      <w:r w:rsidRPr="007467F2">
        <w:tab/>
      </w:r>
      <w:r w:rsidR="006F2285">
        <w:t>‘</w:t>
      </w:r>
      <w:r w:rsidRPr="007467F2">
        <w:t>steal</w:t>
      </w:r>
      <w:r w:rsidR="006F2285">
        <w:t>’</w:t>
      </w:r>
      <w:r w:rsidRPr="007467F2">
        <w:tab/>
      </w:r>
      <w:r w:rsidRPr="003E5D8C">
        <w:rPr>
          <w:rFonts w:ascii="Doulos SIL" w:hAnsi="Doulos SIL"/>
          <w:i/>
          <w:color w:val="0000FF"/>
        </w:rPr>
        <w:t>gùró</w:t>
      </w:r>
      <w:r w:rsidRPr="003E5D8C">
        <w:rPr>
          <w:rFonts w:ascii="Doulos SIL" w:hAnsi="Doulos SIL"/>
          <w:i/>
          <w:color w:val="0000FF"/>
        </w:rPr>
        <w:noBreakHyphen/>
      </w:r>
      <w:r w:rsidRPr="003E5D8C">
        <w:rPr>
          <w:rFonts w:ascii="Doulos SIL" w:hAnsi="Doulos SIL"/>
          <w:i/>
          <w:color w:val="0000FF"/>
        </w:rPr>
        <w:tab/>
        <w:t>gúró</w:t>
      </w:r>
      <w:r w:rsidRPr="003E5D8C">
        <w:rPr>
          <w:rFonts w:ascii="Doulos SIL" w:hAnsi="Doulos SIL"/>
          <w:i/>
          <w:color w:val="0000FF"/>
        </w:rPr>
        <w:noBreakHyphen/>
      </w:r>
    </w:p>
    <w:p w14:paraId="60D83E99" w14:textId="5C89ED1D" w:rsidR="00B013A1" w:rsidRPr="007467F2" w:rsidRDefault="00B013A1" w:rsidP="00B013A1">
      <w:pPr>
        <w:pStyle w:val="exampleabc"/>
        <w:tabs>
          <w:tab w:val="left" w:pos="2880"/>
          <w:tab w:val="left" w:pos="4320"/>
        </w:tabs>
      </w:pPr>
      <w:r w:rsidRPr="007467F2">
        <w:tab/>
      </w:r>
      <w:r w:rsidRPr="007467F2">
        <w:tab/>
      </w:r>
      <w:r w:rsidR="006F2285">
        <w:t>‘</w:t>
      </w:r>
      <w:r w:rsidRPr="007467F2">
        <w:t>dance</w:t>
      </w:r>
      <w:r w:rsidR="006F2285">
        <w:t>’</w:t>
      </w:r>
      <w:r w:rsidRPr="007467F2">
        <w:tab/>
      </w:r>
      <w:r w:rsidRPr="003E5D8C">
        <w:rPr>
          <w:rFonts w:ascii="Doulos SIL" w:hAnsi="Doulos SIL"/>
          <w:i/>
          <w:color w:val="0000FF"/>
        </w:rPr>
        <w:t>jìyé</w:t>
      </w:r>
      <w:r w:rsidRPr="003E5D8C">
        <w:rPr>
          <w:rFonts w:ascii="Doulos SIL" w:hAnsi="Doulos SIL"/>
          <w:i/>
          <w:color w:val="0000FF"/>
        </w:rPr>
        <w:noBreakHyphen/>
      </w:r>
      <w:r w:rsidRPr="007467F2">
        <w:tab/>
      </w:r>
      <w:r w:rsidRPr="003E5D8C">
        <w:rPr>
          <w:rFonts w:ascii="Doulos SIL" w:hAnsi="Doulos SIL"/>
          <w:i/>
          <w:color w:val="0000FF"/>
        </w:rPr>
        <w:t>jíyé</w:t>
      </w:r>
      <w:r w:rsidRPr="003E5D8C">
        <w:rPr>
          <w:rFonts w:ascii="Doulos SIL" w:hAnsi="Doulos SIL"/>
          <w:i/>
          <w:color w:val="0000FF"/>
        </w:rPr>
        <w:noBreakHyphen/>
      </w:r>
    </w:p>
    <w:p w14:paraId="62E66F83" w14:textId="5D0DC999" w:rsidR="00B013A1" w:rsidRPr="007467F2" w:rsidRDefault="00B013A1" w:rsidP="00B013A1">
      <w:pPr>
        <w:pStyle w:val="exampleabc"/>
        <w:tabs>
          <w:tab w:val="left" w:pos="2880"/>
          <w:tab w:val="left" w:pos="4320"/>
        </w:tabs>
      </w:pPr>
      <w:r w:rsidRPr="007467F2">
        <w:tab/>
      </w:r>
      <w:r w:rsidRPr="007467F2">
        <w:tab/>
      </w:r>
      <w:r w:rsidR="006F2285">
        <w:t>‘</w:t>
      </w:r>
      <w:r w:rsidRPr="007467F2">
        <w:t>fall</w:t>
      </w:r>
      <w:r w:rsidR="006F2285">
        <w:t>’</w:t>
      </w:r>
      <w:r w:rsidRPr="007467F2">
        <w:tab/>
      </w:r>
      <w:r w:rsidRPr="003E5D8C">
        <w:rPr>
          <w:rFonts w:ascii="Doulos SIL" w:hAnsi="Doulos SIL"/>
          <w:i/>
          <w:color w:val="0000FF"/>
        </w:rPr>
        <w:t>yàɣá</w:t>
      </w:r>
      <w:r w:rsidRPr="003E5D8C">
        <w:rPr>
          <w:rFonts w:ascii="Doulos SIL" w:hAnsi="Doulos SIL"/>
          <w:i/>
          <w:color w:val="0000FF"/>
        </w:rPr>
        <w:noBreakHyphen/>
      </w:r>
      <w:r w:rsidRPr="007467F2">
        <w:tab/>
      </w:r>
      <w:r w:rsidRPr="003E5D8C">
        <w:rPr>
          <w:rFonts w:ascii="Doulos SIL" w:hAnsi="Doulos SIL"/>
          <w:i/>
          <w:color w:val="0000FF"/>
        </w:rPr>
        <w:t>yáɣá</w:t>
      </w:r>
      <w:r w:rsidRPr="003E5D8C">
        <w:rPr>
          <w:rFonts w:ascii="Doulos SIL" w:hAnsi="Doulos SIL"/>
          <w:i/>
          <w:color w:val="0000FF"/>
        </w:rPr>
        <w:noBreakHyphen/>
      </w:r>
    </w:p>
    <w:p w14:paraId="58B05576" w14:textId="7FCB7C82" w:rsidR="00667069" w:rsidRPr="003E5D8C" w:rsidRDefault="00667069" w:rsidP="00667069">
      <w:pPr>
        <w:pStyle w:val="exampleabc"/>
        <w:tabs>
          <w:tab w:val="left" w:pos="2880"/>
          <w:tab w:val="left" w:pos="4320"/>
        </w:tabs>
        <w:rPr>
          <w:rFonts w:ascii="Doulos SIL" w:hAnsi="Doulos SIL"/>
          <w:i/>
          <w:color w:val="0000FF"/>
        </w:rPr>
      </w:pPr>
      <w:r w:rsidRPr="009B5098">
        <w:rPr>
          <w:i/>
        </w:rPr>
        <w:tab/>
        <w:t xml:space="preserve">   </w:t>
      </w:r>
      <w:r w:rsidRPr="003E5D8C">
        <w:rPr>
          <w:rFonts w:ascii="Doulos SIL" w:hAnsi="Doulos SIL"/>
          <w:i/>
          <w:color w:val="0000FF"/>
        </w:rPr>
        <w:t>Cv̀</w:t>
      </w:r>
      <w:r>
        <w:rPr>
          <w:rFonts w:ascii="Doulos SIL" w:hAnsi="Doulos SIL"/>
          <w:i/>
          <w:color w:val="0000FF"/>
        </w:rPr>
        <w:t>B</w:t>
      </w:r>
      <w:r w:rsidRPr="003E5D8C">
        <w:rPr>
          <w:rFonts w:ascii="Doulos SIL" w:hAnsi="Doulos SIL"/>
          <w:i/>
          <w:color w:val="0000FF"/>
        </w:rPr>
        <w:t>Cv́</w:t>
      </w:r>
    </w:p>
    <w:p w14:paraId="7A64E6D7" w14:textId="77777777" w:rsidR="00667069" w:rsidRPr="00A04636" w:rsidRDefault="00667069" w:rsidP="00667069">
      <w:pPr>
        <w:pStyle w:val="exampleabc"/>
        <w:tabs>
          <w:tab w:val="left" w:pos="2880"/>
          <w:tab w:val="left" w:pos="4320"/>
        </w:tabs>
      </w:pPr>
      <w:r w:rsidRPr="00A04636">
        <w:tab/>
      </w:r>
      <w:r w:rsidRPr="00A04636">
        <w:tab/>
      </w:r>
      <w:r>
        <w:t>‘</w:t>
      </w:r>
      <w:r w:rsidRPr="00A04636">
        <w:t>split</w:t>
      </w:r>
      <w:r>
        <w:t>’</w:t>
      </w:r>
      <w:r w:rsidRPr="00A04636">
        <w:tab/>
      </w:r>
      <w:r w:rsidRPr="003E5D8C">
        <w:rPr>
          <w:rFonts w:ascii="Doulos SIL" w:hAnsi="Doulos SIL"/>
          <w:i/>
          <w:color w:val="0000FF"/>
        </w:rPr>
        <w:t>gùmbó</w:t>
      </w:r>
      <w:r w:rsidRPr="003E5D8C">
        <w:rPr>
          <w:rFonts w:ascii="Doulos SIL" w:hAnsi="Doulos SIL"/>
          <w:i/>
          <w:color w:val="0000FF"/>
        </w:rPr>
        <w:noBreakHyphen/>
      </w:r>
      <w:r w:rsidRPr="00A04636">
        <w:tab/>
      </w:r>
      <w:r w:rsidRPr="003E5D8C">
        <w:rPr>
          <w:rFonts w:ascii="Doulos SIL" w:hAnsi="Doulos SIL"/>
          <w:i/>
          <w:color w:val="0000FF"/>
        </w:rPr>
        <w:t>gúmbó</w:t>
      </w:r>
      <w:r w:rsidRPr="003E5D8C">
        <w:rPr>
          <w:rFonts w:ascii="Doulos SIL" w:hAnsi="Doulos SIL"/>
          <w:i/>
          <w:color w:val="0000FF"/>
        </w:rPr>
        <w:noBreakHyphen/>
      </w:r>
    </w:p>
    <w:p w14:paraId="0BF8B095" w14:textId="77777777" w:rsidR="00667069" w:rsidRPr="00A04636" w:rsidRDefault="00667069" w:rsidP="00667069">
      <w:pPr>
        <w:pStyle w:val="exampleabc"/>
        <w:tabs>
          <w:tab w:val="left" w:pos="2880"/>
          <w:tab w:val="left" w:pos="4320"/>
        </w:tabs>
      </w:pPr>
      <w:r w:rsidRPr="00A04636">
        <w:tab/>
      </w:r>
      <w:r w:rsidRPr="00A04636">
        <w:tab/>
      </w:r>
      <w:r>
        <w:t>‘</w:t>
      </w:r>
      <w:r w:rsidRPr="00A04636">
        <w:t>roll on turban</w:t>
      </w:r>
      <w:r>
        <w:t>’</w:t>
      </w:r>
      <w:r w:rsidRPr="00A04636">
        <w:tab/>
      </w:r>
      <w:r w:rsidRPr="003E5D8C">
        <w:rPr>
          <w:rFonts w:ascii="Doulos SIL" w:hAnsi="Doulos SIL"/>
          <w:i/>
          <w:color w:val="0000FF"/>
        </w:rPr>
        <w:t>dòmbó</w:t>
      </w:r>
      <w:r w:rsidRPr="003E5D8C">
        <w:rPr>
          <w:rFonts w:ascii="Doulos SIL" w:hAnsi="Doulos SIL"/>
          <w:i/>
          <w:color w:val="0000FF"/>
        </w:rPr>
        <w:noBreakHyphen/>
      </w:r>
      <w:r w:rsidRPr="00A04636">
        <w:tab/>
      </w:r>
      <w:r w:rsidRPr="003E5D8C">
        <w:rPr>
          <w:rFonts w:ascii="Doulos SIL" w:hAnsi="Doulos SIL"/>
          <w:i/>
          <w:color w:val="0000FF"/>
        </w:rPr>
        <w:t>dómbó</w:t>
      </w:r>
      <w:r w:rsidRPr="003E5D8C">
        <w:rPr>
          <w:rFonts w:ascii="Doulos SIL" w:hAnsi="Doulos SIL"/>
          <w:i/>
          <w:color w:val="0000FF"/>
        </w:rPr>
        <w:noBreakHyphen/>
      </w:r>
    </w:p>
    <w:p w14:paraId="5E9AFBF3" w14:textId="77777777" w:rsidR="00667069" w:rsidRPr="00A04636" w:rsidRDefault="00667069" w:rsidP="00667069">
      <w:pPr>
        <w:pStyle w:val="exampleabc"/>
        <w:tabs>
          <w:tab w:val="left" w:pos="2880"/>
          <w:tab w:val="left" w:pos="4320"/>
        </w:tabs>
      </w:pPr>
      <w:r w:rsidRPr="00A04636">
        <w:tab/>
      </w:r>
      <w:r w:rsidRPr="00A04636">
        <w:tab/>
      </w:r>
      <w:r>
        <w:t>‘</w:t>
      </w:r>
      <w:r w:rsidRPr="00A04636">
        <w:t>place in basket</w:t>
      </w:r>
      <w:r>
        <w:t>’</w:t>
      </w:r>
      <w:r w:rsidRPr="00A04636">
        <w:tab/>
      </w:r>
      <w:r w:rsidRPr="003E5D8C">
        <w:rPr>
          <w:rFonts w:ascii="Doulos SIL" w:hAnsi="Doulos SIL"/>
          <w:i/>
          <w:color w:val="0000FF"/>
        </w:rPr>
        <w:t>dùmbó</w:t>
      </w:r>
      <w:r w:rsidRPr="003E5D8C">
        <w:rPr>
          <w:rFonts w:ascii="Doulos SIL" w:hAnsi="Doulos SIL"/>
          <w:i/>
          <w:color w:val="0000FF"/>
        </w:rPr>
        <w:noBreakHyphen/>
      </w:r>
      <w:r w:rsidRPr="00A04636">
        <w:tab/>
      </w:r>
      <w:r w:rsidRPr="003E5D8C">
        <w:rPr>
          <w:rFonts w:ascii="Doulos SIL" w:hAnsi="Doulos SIL"/>
          <w:i/>
          <w:color w:val="0000FF"/>
        </w:rPr>
        <w:t>dúmbó</w:t>
      </w:r>
      <w:r w:rsidRPr="003E5D8C">
        <w:rPr>
          <w:rFonts w:ascii="Doulos SIL" w:hAnsi="Doulos SIL"/>
          <w:i/>
          <w:color w:val="0000FF"/>
        </w:rPr>
        <w:noBreakHyphen/>
      </w:r>
    </w:p>
    <w:p w14:paraId="7AC07F7A" w14:textId="77777777" w:rsidR="00667069" w:rsidRPr="00A04636" w:rsidRDefault="00667069" w:rsidP="00667069">
      <w:pPr>
        <w:pStyle w:val="exampleabc"/>
        <w:tabs>
          <w:tab w:val="left" w:pos="2880"/>
          <w:tab w:val="left" w:pos="4320"/>
        </w:tabs>
      </w:pPr>
      <w:r w:rsidRPr="00A04636">
        <w:tab/>
      </w:r>
      <w:r w:rsidRPr="00A04636">
        <w:tab/>
      </w:r>
      <w:r>
        <w:t>‘</w:t>
      </w:r>
      <w:r w:rsidRPr="00A04636">
        <w:t>stutter</w:t>
      </w:r>
      <w:r>
        <w:t>’</w:t>
      </w:r>
      <w:r w:rsidRPr="00A04636">
        <w:tab/>
      </w:r>
      <w:r w:rsidRPr="003E5D8C">
        <w:rPr>
          <w:rFonts w:ascii="Doulos SIL" w:hAnsi="Doulos SIL"/>
          <w:i/>
          <w:color w:val="0000FF"/>
        </w:rPr>
        <w:t>bèmbé</w:t>
      </w:r>
      <w:r w:rsidRPr="003E5D8C">
        <w:rPr>
          <w:rFonts w:ascii="Doulos SIL" w:hAnsi="Doulos SIL"/>
          <w:i/>
          <w:color w:val="0000FF"/>
        </w:rPr>
        <w:noBreakHyphen/>
      </w:r>
      <w:r w:rsidRPr="00A04636">
        <w:tab/>
      </w:r>
      <w:r w:rsidRPr="003E5D8C">
        <w:rPr>
          <w:rFonts w:ascii="Doulos SIL" w:hAnsi="Doulos SIL"/>
          <w:i/>
          <w:color w:val="0000FF"/>
        </w:rPr>
        <w:t>bémbé</w:t>
      </w:r>
      <w:r w:rsidRPr="003E5D8C">
        <w:rPr>
          <w:rFonts w:ascii="Doulos SIL" w:hAnsi="Doulos SIL"/>
          <w:i/>
          <w:color w:val="0000FF"/>
        </w:rPr>
        <w:noBreakHyphen/>
      </w:r>
    </w:p>
    <w:p w14:paraId="3C7495F7" w14:textId="77777777" w:rsidR="00667069" w:rsidRDefault="00667069" w:rsidP="00B013A1">
      <w:pPr>
        <w:pStyle w:val="exampleabc"/>
        <w:tabs>
          <w:tab w:val="left" w:pos="2880"/>
          <w:tab w:val="left" w:pos="4320"/>
        </w:tabs>
      </w:pPr>
    </w:p>
    <w:p w14:paraId="5FA9FF9E" w14:textId="3C1EF4C4" w:rsidR="00667069" w:rsidRPr="00667069" w:rsidRDefault="00667069" w:rsidP="00B013A1">
      <w:pPr>
        <w:pStyle w:val="exampleabc"/>
        <w:tabs>
          <w:tab w:val="left" w:pos="2880"/>
          <w:tab w:val="left" w:pos="4320"/>
        </w:tabs>
      </w:pPr>
      <w:r>
        <w:tab/>
        <w:t xml:space="preserve">d. exceptional </w:t>
      </w:r>
      <w:r w:rsidRPr="00D74E69">
        <w:rPr>
          <w:rFonts w:ascii="Doulos SIL" w:hAnsi="Doulos SIL"/>
          <w:i/>
          <w:color w:val="0000FF"/>
        </w:rPr>
        <w:t>Cv̀Cv́</w:t>
      </w:r>
      <w:r>
        <w:t xml:space="preserve"> verbs that resist {H} overlay</w:t>
      </w:r>
    </w:p>
    <w:p w14:paraId="3D50DF10" w14:textId="29174070" w:rsidR="00B013A1" w:rsidRPr="00A04636" w:rsidRDefault="00B013A1" w:rsidP="00B013A1">
      <w:pPr>
        <w:pStyle w:val="exampleabc"/>
        <w:tabs>
          <w:tab w:val="left" w:pos="2880"/>
          <w:tab w:val="left" w:pos="4320"/>
        </w:tabs>
        <w:rPr>
          <w:i/>
        </w:rPr>
      </w:pPr>
      <w:r w:rsidRPr="00667069">
        <w:tab/>
      </w:r>
      <w:r w:rsidR="00667069">
        <w:rPr>
          <w:i/>
        </w:rPr>
        <w:t xml:space="preserve">   </w:t>
      </w:r>
      <w:r w:rsidR="008919EF">
        <w:rPr>
          <w:i/>
        </w:rPr>
        <w:t>transitive</w:t>
      </w:r>
      <w:r w:rsidRPr="00A04636">
        <w:rPr>
          <w:i/>
        </w:rPr>
        <w:t>/</w:t>
      </w:r>
      <w:r w:rsidR="008919EF">
        <w:rPr>
          <w:i/>
        </w:rPr>
        <w:t>causative</w:t>
      </w:r>
      <w:r w:rsidRPr="00A04636">
        <w:rPr>
          <w:i/>
        </w:rPr>
        <w:t xml:space="preserve"> </w:t>
      </w:r>
      <w:r w:rsidRPr="003E5D8C">
        <w:rPr>
          <w:rFonts w:ascii="Doulos SIL" w:hAnsi="Doulos SIL"/>
          <w:i/>
          <w:color w:val="0000FF"/>
        </w:rPr>
        <w:noBreakHyphen/>
        <w:t xml:space="preserve">lv́ </w:t>
      </w:r>
      <w:r w:rsidRPr="00DD1CFF">
        <w:t xml:space="preserve">~ </w:t>
      </w:r>
      <w:r w:rsidRPr="003E5D8C">
        <w:rPr>
          <w:rFonts w:ascii="Doulos SIL" w:hAnsi="Doulos SIL"/>
          <w:i/>
          <w:color w:val="0000FF"/>
        </w:rPr>
        <w:noBreakHyphen/>
        <w:t>rv́</w:t>
      </w:r>
      <w:r w:rsidRPr="00A04636">
        <w:rPr>
          <w:i/>
        </w:rPr>
        <w:t xml:space="preserve">, </w:t>
      </w:r>
      <w:r w:rsidR="008919EF">
        <w:rPr>
          <w:i/>
        </w:rPr>
        <w:t>mediopassive</w:t>
      </w:r>
      <w:r w:rsidRPr="00A04636">
        <w:rPr>
          <w:i/>
        </w:rPr>
        <w:t xml:space="preserve"> </w:t>
      </w:r>
      <w:r w:rsidRPr="003E5D8C">
        <w:rPr>
          <w:rFonts w:ascii="Doulos SIL" w:hAnsi="Doulos SIL"/>
          <w:i/>
          <w:color w:val="0000FF"/>
        </w:rPr>
        <w:noBreakHyphen/>
        <w:t>yé</w:t>
      </w:r>
      <w:r w:rsidRPr="00A04636">
        <w:rPr>
          <w:i/>
        </w:rPr>
        <w:t>):</w:t>
      </w:r>
    </w:p>
    <w:p w14:paraId="628A46EC" w14:textId="22BE1F5A" w:rsidR="00B013A1" w:rsidRPr="007467F2" w:rsidRDefault="00B013A1" w:rsidP="00B013A1">
      <w:pPr>
        <w:pStyle w:val="exampleabc"/>
        <w:tabs>
          <w:tab w:val="left" w:pos="2880"/>
          <w:tab w:val="left" w:pos="4320"/>
        </w:tabs>
      </w:pPr>
      <w:r w:rsidRPr="007467F2">
        <w:tab/>
      </w:r>
      <w:r w:rsidRPr="007467F2">
        <w:tab/>
      </w:r>
      <w:r w:rsidR="006F2285">
        <w:t>‘</w:t>
      </w:r>
      <w:r w:rsidRPr="007467F2">
        <w:t>take out</w:t>
      </w:r>
      <w:r w:rsidR="006F2285">
        <w:t>’</w:t>
      </w:r>
      <w:r w:rsidRPr="007467F2">
        <w:tab/>
      </w:r>
      <w:r w:rsidRPr="003E5D8C">
        <w:rPr>
          <w:rFonts w:ascii="Doulos SIL" w:hAnsi="Doulos SIL"/>
          <w:i/>
          <w:color w:val="0000FF"/>
        </w:rPr>
        <w:t>gò</w:t>
      </w:r>
      <w:r w:rsidRPr="003E5D8C">
        <w:rPr>
          <w:rFonts w:ascii="Doulos SIL" w:hAnsi="Doulos SIL"/>
          <w:i/>
          <w:color w:val="0000FF"/>
        </w:rPr>
        <w:noBreakHyphen/>
        <w:t>ló</w:t>
      </w:r>
      <w:r w:rsidRPr="003E5D8C">
        <w:rPr>
          <w:rFonts w:ascii="Doulos SIL" w:hAnsi="Doulos SIL"/>
          <w:i/>
          <w:color w:val="0000FF"/>
        </w:rPr>
        <w:noBreakHyphen/>
      </w:r>
      <w:r w:rsidRPr="007467F2">
        <w:tab/>
      </w:r>
      <w:r w:rsidRPr="003E5D8C">
        <w:rPr>
          <w:rFonts w:ascii="Doulos SIL" w:hAnsi="Doulos SIL"/>
          <w:i/>
          <w:color w:val="0000FF"/>
        </w:rPr>
        <w:t>gò</w:t>
      </w:r>
      <w:r w:rsidRPr="003E5D8C">
        <w:rPr>
          <w:rFonts w:ascii="Doulos SIL" w:hAnsi="Doulos SIL"/>
          <w:i/>
          <w:color w:val="0000FF"/>
        </w:rPr>
        <w:noBreakHyphen/>
        <w:t>ló</w:t>
      </w:r>
      <w:r w:rsidRPr="003E5D8C">
        <w:rPr>
          <w:rFonts w:ascii="Doulos SIL" w:hAnsi="Doulos SIL"/>
          <w:i/>
          <w:color w:val="0000FF"/>
        </w:rPr>
        <w:noBreakHyphen/>
      </w:r>
    </w:p>
    <w:p w14:paraId="6DCFAAF7" w14:textId="675D6320" w:rsidR="00B013A1" w:rsidRPr="007467F2" w:rsidRDefault="00B013A1" w:rsidP="00B013A1">
      <w:pPr>
        <w:pStyle w:val="exampleabc"/>
        <w:tabs>
          <w:tab w:val="left" w:pos="2880"/>
          <w:tab w:val="left" w:pos="4320"/>
        </w:tabs>
      </w:pPr>
      <w:r w:rsidRPr="007467F2">
        <w:tab/>
      </w:r>
      <w:r w:rsidRPr="007467F2">
        <w:tab/>
      </w:r>
      <w:r w:rsidR="006F2285">
        <w:t>‘</w:t>
      </w:r>
      <w:r w:rsidRPr="007467F2">
        <w:t>take away</w:t>
      </w:r>
      <w:r w:rsidR="006F2285">
        <w:t>’</w:t>
      </w:r>
      <w:r w:rsidRPr="007467F2">
        <w:tab/>
      </w:r>
      <w:r w:rsidRPr="003E5D8C">
        <w:rPr>
          <w:rFonts w:ascii="Doulos SIL" w:hAnsi="Doulos SIL"/>
          <w:i/>
          <w:color w:val="0000FF"/>
        </w:rPr>
        <w:t>jò</w:t>
      </w:r>
      <w:r w:rsidRPr="003E5D8C">
        <w:rPr>
          <w:rFonts w:ascii="Doulos SIL" w:hAnsi="Doulos SIL"/>
          <w:i/>
          <w:color w:val="0000FF"/>
        </w:rPr>
        <w:noBreakHyphen/>
        <w:t>ló</w:t>
      </w:r>
      <w:r w:rsidRPr="003E5D8C">
        <w:rPr>
          <w:rFonts w:ascii="Doulos SIL" w:hAnsi="Doulos SIL"/>
          <w:i/>
          <w:color w:val="0000FF"/>
        </w:rPr>
        <w:noBreakHyphen/>
      </w:r>
      <w:r w:rsidRPr="007467F2">
        <w:tab/>
      </w:r>
      <w:r w:rsidRPr="003E5D8C">
        <w:rPr>
          <w:rFonts w:ascii="Doulos SIL" w:hAnsi="Doulos SIL"/>
          <w:i/>
          <w:color w:val="0000FF"/>
        </w:rPr>
        <w:t>jò</w:t>
      </w:r>
      <w:r w:rsidRPr="003E5D8C">
        <w:rPr>
          <w:rFonts w:ascii="Doulos SIL" w:hAnsi="Doulos SIL"/>
          <w:i/>
          <w:color w:val="0000FF"/>
        </w:rPr>
        <w:noBreakHyphen/>
        <w:t>ló</w:t>
      </w:r>
      <w:r w:rsidRPr="003E5D8C">
        <w:rPr>
          <w:rFonts w:ascii="Doulos SIL" w:hAnsi="Doulos SIL"/>
          <w:i/>
          <w:color w:val="0000FF"/>
        </w:rPr>
        <w:noBreakHyphen/>
      </w:r>
    </w:p>
    <w:p w14:paraId="07895132" w14:textId="29989FAF" w:rsidR="00667069" w:rsidRPr="00A04636" w:rsidRDefault="00667069" w:rsidP="00667069">
      <w:pPr>
        <w:pStyle w:val="exampleabc"/>
        <w:tabs>
          <w:tab w:val="left" w:pos="2880"/>
          <w:tab w:val="left" w:pos="4320"/>
        </w:tabs>
        <w:rPr>
          <w:i/>
        </w:rPr>
      </w:pPr>
      <w:r w:rsidRPr="00667069">
        <w:tab/>
      </w:r>
      <w:r>
        <w:rPr>
          <w:i/>
        </w:rPr>
        <w:t xml:space="preserve">   mediopassive</w:t>
      </w:r>
      <w:r w:rsidRPr="00A04636">
        <w:rPr>
          <w:i/>
        </w:rPr>
        <w:t xml:space="preserve"> </w:t>
      </w:r>
      <w:r w:rsidRPr="003E5D8C">
        <w:rPr>
          <w:rFonts w:ascii="Doulos SIL" w:hAnsi="Doulos SIL"/>
          <w:i/>
          <w:color w:val="0000FF"/>
        </w:rPr>
        <w:noBreakHyphen/>
        <w:t>yé</w:t>
      </w:r>
      <w:r w:rsidRPr="00A04636">
        <w:rPr>
          <w:i/>
        </w:rPr>
        <w:t>):</w:t>
      </w:r>
    </w:p>
    <w:p w14:paraId="52DEC0C3" w14:textId="1296F2A1" w:rsidR="00B013A1" w:rsidRPr="00B82E1C" w:rsidRDefault="00B013A1" w:rsidP="00B013A1">
      <w:pPr>
        <w:pStyle w:val="exampleabc"/>
        <w:tabs>
          <w:tab w:val="left" w:pos="2880"/>
          <w:tab w:val="left" w:pos="4320"/>
        </w:tabs>
      </w:pPr>
      <w:r w:rsidRPr="007467F2">
        <w:tab/>
      </w:r>
      <w:r w:rsidRPr="007467F2">
        <w:tab/>
      </w:r>
      <w:r w:rsidR="006F2285">
        <w:t>‘</w:t>
      </w:r>
      <w:r w:rsidRPr="007467F2">
        <w:t>make lie down</w:t>
      </w:r>
      <w:r w:rsidR="006F2285">
        <w:t>’</w:t>
      </w:r>
      <w:r w:rsidRPr="007467F2">
        <w:tab/>
      </w:r>
      <w:r w:rsidRPr="003E5D8C">
        <w:rPr>
          <w:rFonts w:ascii="Doulos SIL" w:hAnsi="Doulos SIL"/>
          <w:i/>
          <w:color w:val="0000FF"/>
        </w:rPr>
        <w:t>bì</w:t>
      </w:r>
      <w:r w:rsidRPr="003E5D8C">
        <w:rPr>
          <w:rFonts w:ascii="Doulos SIL" w:hAnsi="Doulos SIL"/>
          <w:i/>
          <w:color w:val="0000FF"/>
        </w:rPr>
        <w:noBreakHyphen/>
        <w:t>ré</w:t>
      </w:r>
      <w:r w:rsidRPr="003E5D8C">
        <w:rPr>
          <w:rFonts w:ascii="Doulos SIL" w:hAnsi="Doulos SIL"/>
          <w:i/>
          <w:color w:val="0000FF"/>
        </w:rPr>
        <w:noBreakHyphen/>
      </w:r>
      <w:r w:rsidRPr="003E5D8C">
        <w:rPr>
          <w:rFonts w:ascii="Doulos SIL" w:hAnsi="Doulos SIL"/>
          <w:i/>
          <w:color w:val="0000FF"/>
        </w:rPr>
        <w:tab/>
        <w:t>bì</w:t>
      </w:r>
      <w:r w:rsidRPr="003E5D8C">
        <w:rPr>
          <w:rFonts w:ascii="Doulos SIL" w:hAnsi="Doulos SIL"/>
          <w:i/>
          <w:color w:val="0000FF"/>
        </w:rPr>
        <w:noBreakHyphen/>
        <w:t>ré</w:t>
      </w:r>
      <w:r w:rsidRPr="003E5D8C">
        <w:rPr>
          <w:rFonts w:ascii="Doulos SIL" w:hAnsi="Doulos SIL"/>
          <w:i/>
          <w:color w:val="0000FF"/>
        </w:rPr>
        <w:noBreakHyphen/>
      </w:r>
    </w:p>
    <w:p w14:paraId="4695DC92" w14:textId="39949390" w:rsidR="00B013A1" w:rsidRPr="004D3C7C" w:rsidRDefault="00B013A1" w:rsidP="00B013A1">
      <w:pPr>
        <w:pStyle w:val="exampleabc"/>
        <w:tabs>
          <w:tab w:val="left" w:pos="2880"/>
          <w:tab w:val="left" w:pos="4320"/>
        </w:tabs>
      </w:pPr>
      <w:r w:rsidRPr="00B82E1C">
        <w:tab/>
      </w:r>
      <w:r w:rsidRPr="00B82E1C">
        <w:tab/>
      </w:r>
      <w:r w:rsidR="006F2285">
        <w:t>‘</w:t>
      </w:r>
      <w:r w:rsidRPr="00B82E1C">
        <w:t>bathe</w:t>
      </w:r>
      <w:r w:rsidR="006F2285">
        <w:t>’</w:t>
      </w:r>
      <w:r w:rsidRPr="00B82E1C">
        <w:tab/>
      </w:r>
      <w:r w:rsidRPr="003E5D8C">
        <w:rPr>
          <w:rFonts w:ascii="Doulos SIL" w:hAnsi="Doulos SIL"/>
          <w:i/>
          <w:color w:val="0000FF"/>
        </w:rPr>
        <w:t>dì</w:t>
      </w:r>
      <w:r w:rsidRPr="003E5D8C">
        <w:rPr>
          <w:rFonts w:ascii="Doulos SIL" w:hAnsi="Doulos SIL"/>
          <w:i/>
          <w:color w:val="0000FF"/>
        </w:rPr>
        <w:noBreakHyphen/>
        <w:t>yé</w:t>
      </w:r>
      <w:r w:rsidRPr="003E5D8C">
        <w:rPr>
          <w:rFonts w:ascii="Doulos SIL" w:hAnsi="Doulos SIL"/>
          <w:i/>
          <w:color w:val="0000FF"/>
        </w:rPr>
        <w:noBreakHyphen/>
      </w:r>
      <w:r w:rsidRPr="00B82E1C">
        <w:tab/>
      </w:r>
      <w:r w:rsidRPr="003E5D8C">
        <w:rPr>
          <w:rFonts w:ascii="Doulos SIL" w:hAnsi="Doulos SIL"/>
          <w:i/>
          <w:color w:val="0000FF"/>
        </w:rPr>
        <w:t>dì</w:t>
      </w:r>
      <w:r w:rsidRPr="003E5D8C">
        <w:rPr>
          <w:rFonts w:ascii="Doulos SIL" w:hAnsi="Doulos SIL"/>
          <w:i/>
          <w:color w:val="0000FF"/>
        </w:rPr>
        <w:noBreakHyphen/>
        <w:t>yé</w:t>
      </w:r>
      <w:r w:rsidRPr="003E5D8C">
        <w:rPr>
          <w:rFonts w:ascii="Doulos SIL" w:hAnsi="Doulos SIL"/>
          <w:i/>
          <w:color w:val="0000FF"/>
        </w:rPr>
        <w:noBreakHyphen/>
      </w:r>
    </w:p>
    <w:p w14:paraId="7E3B9DCF" w14:textId="77777777" w:rsidR="00B013A1" w:rsidRPr="007467F2" w:rsidRDefault="00B013A1" w:rsidP="00B013A1">
      <w:pPr>
        <w:pStyle w:val="exampleabc"/>
        <w:tabs>
          <w:tab w:val="left" w:pos="2880"/>
          <w:tab w:val="left" w:pos="4320"/>
        </w:tabs>
      </w:pPr>
    </w:p>
    <w:p w14:paraId="5022070F" w14:textId="15091F19" w:rsidR="00B013A1" w:rsidRDefault="00B013A1" w:rsidP="00B013A1">
      <w:pPr>
        <w:pStyle w:val="exampleabc"/>
        <w:tabs>
          <w:tab w:val="left" w:pos="2880"/>
          <w:tab w:val="left" w:pos="4320"/>
        </w:tabs>
      </w:pPr>
      <w:r w:rsidRPr="00A04636">
        <w:tab/>
        <w:t xml:space="preserve">e. </w:t>
      </w:r>
      <w:r w:rsidR="00667069">
        <w:t xml:space="preserve">light bisyllabic ending in high vowel, </w:t>
      </w:r>
      <w:r w:rsidR="007A5383">
        <w:t>/LH/</w:t>
      </w:r>
      <w:r w:rsidRPr="00A04636">
        <w:t xml:space="preserve"> preserved</w:t>
      </w:r>
    </w:p>
    <w:p w14:paraId="3AC92DDC" w14:textId="6ABBB453" w:rsidR="00667069" w:rsidRPr="00D74E69" w:rsidRDefault="00667069" w:rsidP="00B013A1">
      <w:pPr>
        <w:pStyle w:val="exampleabc"/>
        <w:tabs>
          <w:tab w:val="left" w:pos="2880"/>
          <w:tab w:val="left" w:pos="4320"/>
        </w:tabs>
        <w:rPr>
          <w:rFonts w:ascii="Doulos SIL" w:hAnsi="Doulos SIL"/>
          <w:i/>
          <w:color w:val="0000FF"/>
        </w:rPr>
      </w:pPr>
      <w:r>
        <w:tab/>
        <w:t xml:space="preserve">    </w:t>
      </w:r>
      <w:r w:rsidRPr="00D74E69">
        <w:rPr>
          <w:rFonts w:ascii="Doulos SIL" w:hAnsi="Doulos SIL"/>
          <w:i/>
          <w:color w:val="0000FF"/>
        </w:rPr>
        <w:t xml:space="preserve">Cv̀Cv́ </w:t>
      </w:r>
    </w:p>
    <w:p w14:paraId="4475A3D7" w14:textId="540CC1D2" w:rsidR="00B013A1" w:rsidRPr="007467F2" w:rsidRDefault="00B013A1" w:rsidP="00B013A1">
      <w:pPr>
        <w:pStyle w:val="exampleabc"/>
        <w:tabs>
          <w:tab w:val="left" w:pos="2880"/>
          <w:tab w:val="left" w:pos="4320"/>
        </w:tabs>
      </w:pPr>
      <w:r w:rsidRPr="007467F2">
        <w:tab/>
      </w:r>
      <w:r w:rsidRPr="007467F2">
        <w:tab/>
      </w:r>
      <w:r w:rsidR="006F2285">
        <w:t>‘</w:t>
      </w:r>
      <w:r w:rsidRPr="007467F2">
        <w:t>receive</w:t>
      </w:r>
      <w:r w:rsidR="006F2285">
        <w:t>’</w:t>
      </w:r>
      <w:r w:rsidRPr="007467F2">
        <w:tab/>
      </w:r>
      <w:r w:rsidRPr="003E5D8C">
        <w:rPr>
          <w:rFonts w:ascii="Doulos SIL" w:hAnsi="Doulos SIL"/>
          <w:i/>
          <w:color w:val="0000FF"/>
        </w:rPr>
        <w:t>àwú</w:t>
      </w:r>
      <w:r w:rsidRPr="003E5D8C">
        <w:rPr>
          <w:rFonts w:ascii="Doulos SIL" w:hAnsi="Doulos SIL"/>
          <w:i/>
          <w:color w:val="0000FF"/>
        </w:rPr>
        <w:noBreakHyphen/>
      </w:r>
      <w:r w:rsidRPr="003E5D8C">
        <w:rPr>
          <w:rFonts w:ascii="Doulos SIL" w:hAnsi="Doulos SIL"/>
          <w:i/>
          <w:color w:val="0000FF"/>
        </w:rPr>
        <w:tab/>
        <w:t>àwú</w:t>
      </w:r>
      <w:r w:rsidRPr="003E5D8C">
        <w:rPr>
          <w:rFonts w:ascii="Doulos SIL" w:hAnsi="Doulos SIL"/>
          <w:i/>
          <w:color w:val="0000FF"/>
        </w:rPr>
        <w:noBreakHyphen/>
      </w:r>
    </w:p>
    <w:p w14:paraId="701B3D54" w14:textId="795EAE0C" w:rsidR="00B013A1" w:rsidRPr="007467F2" w:rsidRDefault="00B013A1" w:rsidP="00B013A1">
      <w:pPr>
        <w:pStyle w:val="exampleabc"/>
        <w:tabs>
          <w:tab w:val="left" w:pos="2880"/>
          <w:tab w:val="left" w:pos="4320"/>
        </w:tabs>
      </w:pPr>
      <w:r w:rsidRPr="007467F2">
        <w:tab/>
      </w:r>
      <w:r w:rsidRPr="007467F2">
        <w:tab/>
      </w:r>
      <w:r w:rsidR="006F2285">
        <w:t>‘</w:t>
      </w:r>
      <w:r w:rsidRPr="007467F2">
        <w:t>help</w:t>
      </w:r>
      <w:r w:rsidRPr="007467F2">
        <w:tab/>
      </w:r>
      <w:r w:rsidRPr="003E5D8C">
        <w:rPr>
          <w:rFonts w:ascii="Doulos SIL" w:hAnsi="Doulos SIL"/>
          <w:i/>
          <w:color w:val="0000FF"/>
        </w:rPr>
        <w:t>bàrí</w:t>
      </w:r>
      <w:r w:rsidRPr="003E5D8C">
        <w:rPr>
          <w:rFonts w:ascii="Doulos SIL" w:hAnsi="Doulos SIL"/>
          <w:i/>
          <w:color w:val="0000FF"/>
        </w:rPr>
        <w:noBreakHyphen/>
      </w:r>
      <w:r w:rsidRPr="003E5D8C">
        <w:rPr>
          <w:rFonts w:ascii="Doulos SIL" w:hAnsi="Doulos SIL"/>
          <w:i/>
          <w:color w:val="0000FF"/>
        </w:rPr>
        <w:tab/>
        <w:t>bàrú</w:t>
      </w:r>
      <w:r w:rsidRPr="003E5D8C">
        <w:rPr>
          <w:rFonts w:ascii="Doulos SIL" w:hAnsi="Doulos SIL"/>
          <w:i/>
          <w:color w:val="0000FF"/>
        </w:rPr>
        <w:noBreakHyphen/>
      </w:r>
    </w:p>
    <w:p w14:paraId="600CB1A1" w14:textId="57E58D11" w:rsidR="00B013A1" w:rsidRPr="007467F2" w:rsidRDefault="00B013A1" w:rsidP="00B013A1">
      <w:pPr>
        <w:pStyle w:val="exampleabc"/>
        <w:tabs>
          <w:tab w:val="left" w:pos="2880"/>
          <w:tab w:val="left" w:pos="4320"/>
        </w:tabs>
      </w:pPr>
      <w:r w:rsidRPr="007467F2">
        <w:tab/>
      </w:r>
      <w:r w:rsidRPr="007467F2">
        <w:tab/>
      </w:r>
      <w:r w:rsidR="006F2285">
        <w:t>‘</w:t>
      </w:r>
      <w:r w:rsidRPr="007467F2">
        <w:t>call</w:t>
      </w:r>
      <w:r w:rsidR="006F2285">
        <w:t>’</w:t>
      </w:r>
      <w:r w:rsidRPr="007467F2">
        <w:tab/>
      </w:r>
      <w:r w:rsidRPr="003E5D8C">
        <w:rPr>
          <w:rFonts w:ascii="Doulos SIL" w:hAnsi="Doulos SIL"/>
          <w:i/>
          <w:color w:val="0000FF"/>
        </w:rPr>
        <w:t>ɲàrⁿí</w:t>
      </w:r>
      <w:r w:rsidRPr="003E5D8C">
        <w:rPr>
          <w:rFonts w:ascii="Doulos SIL" w:hAnsi="Doulos SIL"/>
          <w:i/>
          <w:color w:val="0000FF"/>
        </w:rPr>
        <w:noBreakHyphen/>
      </w:r>
      <w:r w:rsidRPr="007467F2">
        <w:tab/>
      </w:r>
      <w:r w:rsidRPr="003E5D8C">
        <w:rPr>
          <w:rFonts w:ascii="Doulos SIL" w:hAnsi="Doulos SIL"/>
          <w:i/>
          <w:color w:val="0000FF"/>
        </w:rPr>
        <w:t>ɲàrⁿú</w:t>
      </w:r>
      <w:r w:rsidRPr="003E5D8C">
        <w:rPr>
          <w:rFonts w:ascii="Doulos SIL" w:hAnsi="Doulos SIL"/>
          <w:i/>
          <w:color w:val="0000FF"/>
        </w:rPr>
        <w:noBreakHyphen/>
      </w:r>
    </w:p>
    <w:p w14:paraId="62075FE7" w14:textId="5FCCBD5F" w:rsidR="00B013A1" w:rsidRPr="007467F2" w:rsidRDefault="00B013A1" w:rsidP="00B013A1">
      <w:pPr>
        <w:pStyle w:val="exampleabc"/>
        <w:tabs>
          <w:tab w:val="left" w:pos="2880"/>
          <w:tab w:val="left" w:pos="4320"/>
        </w:tabs>
      </w:pPr>
      <w:r w:rsidRPr="007467F2">
        <w:tab/>
      </w:r>
      <w:r w:rsidRPr="007467F2">
        <w:tab/>
      </w:r>
      <w:r w:rsidR="006F2285">
        <w:t>‘</w:t>
      </w:r>
      <w:r w:rsidRPr="007467F2">
        <w:t>cover</w:t>
      </w:r>
      <w:r w:rsidR="006F2285">
        <w:t>’</w:t>
      </w:r>
      <w:r w:rsidRPr="007467F2">
        <w:tab/>
      </w:r>
      <w:r w:rsidRPr="003E5D8C">
        <w:rPr>
          <w:rFonts w:ascii="Doulos SIL" w:hAnsi="Doulos SIL"/>
          <w:i/>
          <w:color w:val="0000FF"/>
        </w:rPr>
        <w:t>dɛ̀wú</w:t>
      </w:r>
      <w:r w:rsidRPr="003E5D8C">
        <w:rPr>
          <w:rFonts w:ascii="Doulos SIL" w:hAnsi="Doulos SIL"/>
          <w:i/>
          <w:color w:val="0000FF"/>
        </w:rPr>
        <w:noBreakHyphen/>
      </w:r>
      <w:r w:rsidRPr="003E5D8C">
        <w:rPr>
          <w:rFonts w:ascii="Doulos SIL" w:hAnsi="Doulos SIL"/>
          <w:i/>
          <w:color w:val="0000FF"/>
        </w:rPr>
        <w:tab/>
        <w:t>dɛ̀wú</w:t>
      </w:r>
      <w:r w:rsidRPr="003E5D8C">
        <w:rPr>
          <w:rFonts w:ascii="Doulos SIL" w:hAnsi="Doulos SIL"/>
          <w:i/>
          <w:color w:val="0000FF"/>
        </w:rPr>
        <w:noBreakHyphen/>
      </w:r>
    </w:p>
    <w:p w14:paraId="4FF708C5" w14:textId="60BED7C9" w:rsidR="00B013A1" w:rsidRPr="007467F2" w:rsidRDefault="00B013A1" w:rsidP="00B013A1">
      <w:pPr>
        <w:pStyle w:val="exampleabc"/>
        <w:tabs>
          <w:tab w:val="left" w:pos="2880"/>
          <w:tab w:val="left" w:pos="4320"/>
        </w:tabs>
      </w:pPr>
      <w:r w:rsidRPr="007467F2">
        <w:tab/>
      </w:r>
      <w:r w:rsidRPr="007467F2">
        <w:tab/>
      </w:r>
      <w:r w:rsidR="006F2285">
        <w:t>‘</w:t>
      </w:r>
      <w:r w:rsidRPr="007467F2">
        <w:t>put down</w:t>
      </w:r>
      <w:r w:rsidR="006F2285">
        <w:t>’</w:t>
      </w:r>
      <w:r w:rsidRPr="007467F2">
        <w:tab/>
      </w:r>
      <w:r w:rsidRPr="003E5D8C">
        <w:rPr>
          <w:rFonts w:ascii="Doulos SIL" w:hAnsi="Doulos SIL"/>
          <w:i/>
          <w:color w:val="0000FF"/>
        </w:rPr>
        <w:t>dɛ̀yí</w:t>
      </w:r>
      <w:r w:rsidRPr="003E5D8C">
        <w:rPr>
          <w:rFonts w:ascii="Doulos SIL" w:hAnsi="Doulos SIL"/>
          <w:i/>
          <w:color w:val="0000FF"/>
        </w:rPr>
        <w:noBreakHyphen/>
      </w:r>
      <w:r w:rsidRPr="007467F2">
        <w:tab/>
      </w:r>
      <w:r w:rsidRPr="003E5D8C">
        <w:rPr>
          <w:rFonts w:ascii="Doulos SIL" w:hAnsi="Doulos SIL"/>
          <w:i/>
          <w:color w:val="0000FF"/>
        </w:rPr>
        <w:t>dɛ̀yí</w:t>
      </w:r>
      <w:r w:rsidRPr="003E5D8C">
        <w:rPr>
          <w:rFonts w:ascii="Doulos SIL" w:hAnsi="Doulos SIL"/>
          <w:i/>
          <w:color w:val="0000FF"/>
        </w:rPr>
        <w:noBreakHyphen/>
      </w:r>
      <w:r w:rsidRPr="003E5D8C">
        <w:rPr>
          <w:rFonts w:ascii="Doulos SIL" w:hAnsi="Doulos SIL"/>
          <w:i/>
          <w:color w:val="0000FF"/>
        </w:rPr>
        <w:tab/>
      </w:r>
    </w:p>
    <w:p w14:paraId="53183DF7" w14:textId="3013A913" w:rsidR="00B013A1" w:rsidRPr="007467F2" w:rsidRDefault="00B013A1" w:rsidP="00B013A1">
      <w:pPr>
        <w:pStyle w:val="exampleabc"/>
        <w:tabs>
          <w:tab w:val="left" w:pos="2880"/>
          <w:tab w:val="left" w:pos="4320"/>
        </w:tabs>
      </w:pPr>
      <w:r w:rsidRPr="007467F2">
        <w:tab/>
      </w:r>
      <w:r w:rsidRPr="007467F2">
        <w:tab/>
      </w:r>
      <w:r w:rsidR="006F2285">
        <w:t>‘</w:t>
      </w:r>
      <w:r w:rsidRPr="007467F2">
        <w:t>hold</w:t>
      </w:r>
      <w:r w:rsidR="006F2285">
        <w:t>’</w:t>
      </w:r>
      <w:r w:rsidRPr="007467F2">
        <w:tab/>
      </w:r>
      <w:r w:rsidRPr="003E5D8C">
        <w:rPr>
          <w:rFonts w:ascii="Doulos SIL" w:hAnsi="Doulos SIL"/>
          <w:i/>
          <w:color w:val="0000FF"/>
        </w:rPr>
        <w:t>wàyí</w:t>
      </w:r>
      <w:r w:rsidRPr="003E5D8C">
        <w:rPr>
          <w:rFonts w:ascii="Doulos SIL" w:hAnsi="Doulos SIL"/>
          <w:i/>
          <w:color w:val="0000FF"/>
        </w:rPr>
        <w:noBreakHyphen/>
      </w:r>
      <w:r w:rsidRPr="007467F2">
        <w:tab/>
      </w:r>
      <w:r w:rsidRPr="003E5D8C">
        <w:rPr>
          <w:rFonts w:ascii="Doulos SIL" w:hAnsi="Doulos SIL"/>
          <w:i/>
          <w:color w:val="0000FF"/>
        </w:rPr>
        <w:t>wàyí</w:t>
      </w:r>
      <w:r w:rsidRPr="003E5D8C">
        <w:rPr>
          <w:rFonts w:ascii="Doulos SIL" w:hAnsi="Doulos SIL"/>
          <w:i/>
          <w:color w:val="0000FF"/>
        </w:rPr>
        <w:noBreakHyphen/>
      </w:r>
    </w:p>
    <w:p w14:paraId="640E02BF" w14:textId="1A71F234" w:rsidR="00B013A1" w:rsidRPr="007467F2" w:rsidRDefault="00B013A1" w:rsidP="00B013A1">
      <w:pPr>
        <w:pStyle w:val="exampleabc"/>
        <w:tabs>
          <w:tab w:val="left" w:pos="2880"/>
          <w:tab w:val="left" w:pos="4320"/>
        </w:tabs>
      </w:pPr>
      <w:r w:rsidRPr="003E5D8C">
        <w:rPr>
          <w:rFonts w:ascii="Doulos SIL" w:hAnsi="Doulos SIL"/>
          <w:i/>
          <w:color w:val="0000FF"/>
        </w:rPr>
        <w:tab/>
      </w:r>
      <w:r w:rsidRPr="003E5D8C">
        <w:rPr>
          <w:rFonts w:ascii="Doulos SIL" w:hAnsi="Doulos SIL"/>
          <w:i/>
          <w:color w:val="0000FF"/>
        </w:rPr>
        <w:tab/>
      </w:r>
      <w:r w:rsidR="006F2285">
        <w:t>‘</w:t>
      </w:r>
      <w:r w:rsidRPr="007467F2">
        <w:t>laugh</w:t>
      </w:r>
      <w:r w:rsidR="006F2285">
        <w:t>’</w:t>
      </w:r>
      <w:r w:rsidRPr="007467F2">
        <w:tab/>
      </w:r>
      <w:r w:rsidRPr="003E5D8C">
        <w:rPr>
          <w:rFonts w:ascii="Doulos SIL" w:hAnsi="Doulos SIL"/>
          <w:i/>
          <w:color w:val="0000FF"/>
        </w:rPr>
        <w:t>màní</w:t>
      </w:r>
      <w:r w:rsidRPr="003E5D8C">
        <w:rPr>
          <w:rFonts w:ascii="Doulos SIL" w:hAnsi="Doulos SIL"/>
          <w:i/>
          <w:color w:val="0000FF"/>
        </w:rPr>
        <w:noBreakHyphen/>
      </w:r>
      <w:r w:rsidRPr="007467F2">
        <w:tab/>
      </w:r>
      <w:r w:rsidRPr="003E5D8C">
        <w:rPr>
          <w:rFonts w:ascii="Doulos SIL" w:hAnsi="Doulos SIL"/>
          <w:i/>
          <w:color w:val="0000FF"/>
        </w:rPr>
        <w:t>mànú</w:t>
      </w:r>
      <w:r w:rsidRPr="003E5D8C">
        <w:rPr>
          <w:rFonts w:ascii="Doulos SIL" w:hAnsi="Doulos SIL"/>
          <w:i/>
          <w:color w:val="0000FF"/>
        </w:rPr>
        <w:noBreakHyphen/>
      </w:r>
    </w:p>
    <w:p w14:paraId="638DA326" w14:textId="4BB8CB2F" w:rsidR="00667069" w:rsidRPr="00D74E69" w:rsidRDefault="00667069" w:rsidP="00667069">
      <w:pPr>
        <w:pStyle w:val="exampleabc"/>
        <w:tabs>
          <w:tab w:val="left" w:pos="2880"/>
          <w:tab w:val="left" w:pos="4320"/>
        </w:tabs>
        <w:rPr>
          <w:rFonts w:ascii="Doulos SIL" w:hAnsi="Doulos SIL"/>
          <w:i/>
          <w:color w:val="0000FF"/>
        </w:rPr>
      </w:pPr>
      <w:r>
        <w:tab/>
        <w:t xml:space="preserve">    </w:t>
      </w:r>
      <w:r w:rsidRPr="00D74E69">
        <w:rPr>
          <w:rFonts w:ascii="Doulos SIL" w:hAnsi="Doulos SIL"/>
          <w:i/>
          <w:color w:val="0000FF"/>
        </w:rPr>
        <w:t xml:space="preserve">Cv̀NCv́ </w:t>
      </w:r>
    </w:p>
    <w:p w14:paraId="45C4662B" w14:textId="40FB3F10" w:rsidR="00667069" w:rsidRPr="00A04636" w:rsidRDefault="00667069" w:rsidP="00667069">
      <w:pPr>
        <w:pStyle w:val="exampleabc"/>
        <w:tabs>
          <w:tab w:val="left" w:pos="2880"/>
          <w:tab w:val="left" w:pos="4320"/>
        </w:tabs>
      </w:pPr>
      <w:r w:rsidRPr="00A04636">
        <w:tab/>
      </w:r>
      <w:r>
        <w:tab/>
        <w:t>‘</w:t>
      </w:r>
      <w:r w:rsidRPr="00A04636">
        <w:t>uproot</w:t>
      </w:r>
      <w:r>
        <w:t>’</w:t>
      </w:r>
      <w:r w:rsidRPr="00A04636">
        <w:tab/>
      </w:r>
      <w:r w:rsidRPr="003E5D8C">
        <w:rPr>
          <w:rFonts w:ascii="Doulos SIL" w:hAnsi="Doulos SIL"/>
          <w:i/>
          <w:color w:val="0000FF"/>
        </w:rPr>
        <w:t>wɔ̀mbú</w:t>
      </w:r>
      <w:r w:rsidRPr="003E5D8C">
        <w:rPr>
          <w:rFonts w:ascii="Doulos SIL" w:hAnsi="Doulos SIL"/>
          <w:i/>
          <w:color w:val="0000FF"/>
        </w:rPr>
        <w:noBreakHyphen/>
      </w:r>
      <w:r w:rsidRPr="00A04636">
        <w:tab/>
      </w:r>
      <w:r w:rsidRPr="003E5D8C">
        <w:rPr>
          <w:rFonts w:ascii="Doulos SIL" w:hAnsi="Doulos SIL"/>
          <w:i/>
          <w:color w:val="0000FF"/>
        </w:rPr>
        <w:t>wɔ̀mbú</w:t>
      </w:r>
      <w:r w:rsidRPr="003E5D8C">
        <w:rPr>
          <w:rFonts w:ascii="Doulos SIL" w:hAnsi="Doulos SIL"/>
          <w:i/>
          <w:color w:val="0000FF"/>
        </w:rPr>
        <w:noBreakHyphen/>
      </w:r>
      <w:r w:rsidRPr="00A04636">
        <w:tab/>
      </w:r>
    </w:p>
    <w:p w14:paraId="1A01322D" w14:textId="77777777" w:rsidR="00B013A1" w:rsidRPr="007467F2" w:rsidRDefault="00B013A1" w:rsidP="00B013A1">
      <w:pPr>
        <w:pStyle w:val="exampleabc"/>
        <w:tabs>
          <w:tab w:val="left" w:pos="2880"/>
          <w:tab w:val="left" w:pos="4320"/>
        </w:tabs>
      </w:pPr>
    </w:p>
    <w:p w14:paraId="3AEEB872" w14:textId="6B0A0D11" w:rsidR="00B013A1" w:rsidRDefault="00667069" w:rsidP="00A80318">
      <w:pPr>
        <w:pStyle w:val="exampleabc"/>
        <w:keepNext/>
        <w:tabs>
          <w:tab w:val="left" w:pos="2880"/>
          <w:tab w:val="left" w:pos="4320"/>
        </w:tabs>
      </w:pPr>
      <w:r>
        <w:tab/>
        <w:t>f. prosodically heavy stems, /LH/ preserved</w:t>
      </w:r>
    </w:p>
    <w:p w14:paraId="2E4BD66D" w14:textId="63841C89" w:rsidR="00667069" w:rsidRPr="00667069" w:rsidRDefault="00667069" w:rsidP="00A80318">
      <w:pPr>
        <w:pStyle w:val="exampleabc"/>
        <w:keepNext/>
        <w:tabs>
          <w:tab w:val="left" w:pos="2880"/>
          <w:tab w:val="left" w:pos="4320"/>
        </w:tabs>
        <w:rPr>
          <w:i/>
        </w:rPr>
      </w:pPr>
      <w:r>
        <w:tab/>
        <w:t xml:space="preserve">   </w:t>
      </w:r>
      <w:r>
        <w:rPr>
          <w:i/>
        </w:rPr>
        <w:t>ending in non-high vowel</w:t>
      </w:r>
    </w:p>
    <w:p w14:paraId="7326CDEB" w14:textId="23250D18" w:rsidR="00B013A1" w:rsidRPr="00A04636" w:rsidRDefault="00B013A1" w:rsidP="00A80318">
      <w:pPr>
        <w:pStyle w:val="exampleabc"/>
        <w:keepNext/>
        <w:tabs>
          <w:tab w:val="left" w:pos="2880"/>
          <w:tab w:val="left" w:pos="4320"/>
        </w:tabs>
      </w:pPr>
      <w:r w:rsidRPr="00A04636">
        <w:tab/>
      </w:r>
      <w:r w:rsidRPr="00A04636">
        <w:tab/>
      </w:r>
      <w:r w:rsidR="006F2285">
        <w:t>‘</w:t>
      </w:r>
      <w:r w:rsidRPr="00A04636">
        <w:t>tease</w:t>
      </w:r>
      <w:r w:rsidR="006F2285">
        <w:t>’</w:t>
      </w:r>
      <w:r w:rsidRPr="00A04636">
        <w:tab/>
      </w:r>
      <w:r w:rsidRPr="003E5D8C">
        <w:rPr>
          <w:rFonts w:ascii="Doulos SIL" w:hAnsi="Doulos SIL"/>
          <w:i/>
          <w:color w:val="0000FF"/>
        </w:rPr>
        <w:t>bè:ré</w:t>
      </w:r>
      <w:r w:rsidRPr="003E5D8C">
        <w:rPr>
          <w:rFonts w:ascii="Doulos SIL" w:hAnsi="Doulos SIL"/>
          <w:i/>
          <w:color w:val="0000FF"/>
        </w:rPr>
        <w:noBreakHyphen/>
      </w:r>
      <w:r w:rsidRPr="00A04636">
        <w:tab/>
      </w:r>
      <w:r w:rsidRPr="003E5D8C">
        <w:rPr>
          <w:rFonts w:ascii="Doulos SIL" w:hAnsi="Doulos SIL"/>
          <w:i/>
          <w:color w:val="0000FF"/>
        </w:rPr>
        <w:t>bè:ré</w:t>
      </w:r>
      <w:r w:rsidRPr="003E5D8C">
        <w:rPr>
          <w:rFonts w:ascii="Doulos SIL" w:hAnsi="Doulos SIL"/>
          <w:i/>
          <w:color w:val="0000FF"/>
        </w:rPr>
        <w:noBreakHyphen/>
      </w:r>
    </w:p>
    <w:p w14:paraId="32B6AEC7" w14:textId="6F11E4C9" w:rsidR="00B013A1" w:rsidRPr="00A04636" w:rsidRDefault="00B013A1" w:rsidP="00B013A1">
      <w:pPr>
        <w:pStyle w:val="exampleabc"/>
        <w:tabs>
          <w:tab w:val="left" w:pos="2880"/>
          <w:tab w:val="left" w:pos="4320"/>
        </w:tabs>
      </w:pPr>
      <w:r w:rsidRPr="00A04636">
        <w:tab/>
      </w:r>
      <w:r w:rsidRPr="00A04636">
        <w:tab/>
      </w:r>
      <w:r w:rsidR="006F2285">
        <w:t>‘</w:t>
      </w:r>
      <w:r w:rsidRPr="00A04636">
        <w:t>be moving</w:t>
      </w:r>
      <w:r w:rsidR="006F2285">
        <w:t>’</w:t>
      </w:r>
      <w:r w:rsidRPr="00A04636">
        <w:tab/>
      </w:r>
      <w:r w:rsidRPr="003E5D8C">
        <w:rPr>
          <w:rFonts w:ascii="Doulos SIL" w:hAnsi="Doulos SIL"/>
          <w:i/>
          <w:color w:val="0000FF"/>
        </w:rPr>
        <w:t>jì:ré</w:t>
      </w:r>
      <w:r w:rsidRPr="003E5D8C">
        <w:rPr>
          <w:rFonts w:ascii="Doulos SIL" w:hAnsi="Doulos SIL"/>
          <w:i/>
          <w:color w:val="0000FF"/>
        </w:rPr>
        <w:noBreakHyphen/>
      </w:r>
      <w:r w:rsidRPr="00A04636">
        <w:tab/>
      </w:r>
      <w:r w:rsidRPr="003E5D8C">
        <w:rPr>
          <w:rFonts w:ascii="Doulos SIL" w:hAnsi="Doulos SIL"/>
          <w:i/>
          <w:color w:val="0000FF"/>
        </w:rPr>
        <w:t>jì:ré</w:t>
      </w:r>
      <w:r w:rsidRPr="003E5D8C">
        <w:rPr>
          <w:rFonts w:ascii="Doulos SIL" w:hAnsi="Doulos SIL"/>
          <w:i/>
          <w:color w:val="0000FF"/>
        </w:rPr>
        <w:noBreakHyphen/>
      </w:r>
    </w:p>
    <w:p w14:paraId="255BCC41" w14:textId="777149E1" w:rsidR="00B013A1" w:rsidRPr="00A04636" w:rsidRDefault="00B013A1" w:rsidP="00B013A1">
      <w:pPr>
        <w:pStyle w:val="exampleabc"/>
        <w:tabs>
          <w:tab w:val="left" w:pos="2880"/>
          <w:tab w:val="left" w:pos="4320"/>
        </w:tabs>
      </w:pPr>
      <w:r w:rsidRPr="00A04636">
        <w:tab/>
      </w:r>
      <w:r w:rsidRPr="00A04636">
        <w:tab/>
      </w:r>
      <w:r w:rsidR="006F2285">
        <w:t>‘</w:t>
      </w:r>
      <w:r w:rsidRPr="00A04636">
        <w:t>lie in wait</w:t>
      </w:r>
      <w:r w:rsidR="006F2285">
        <w:t>’</w:t>
      </w:r>
      <w:r w:rsidRPr="00A04636">
        <w:tab/>
      </w:r>
      <w:r w:rsidRPr="003E5D8C">
        <w:rPr>
          <w:rFonts w:ascii="Doulos SIL" w:hAnsi="Doulos SIL"/>
          <w:i/>
          <w:color w:val="0000FF"/>
        </w:rPr>
        <w:t>yò:ró</w:t>
      </w:r>
      <w:r w:rsidRPr="003E5D8C">
        <w:rPr>
          <w:rFonts w:ascii="Doulos SIL" w:hAnsi="Doulos SIL"/>
          <w:i/>
          <w:color w:val="0000FF"/>
        </w:rPr>
        <w:noBreakHyphen/>
      </w:r>
      <w:r w:rsidRPr="00A04636">
        <w:tab/>
      </w:r>
      <w:r w:rsidRPr="003E5D8C">
        <w:rPr>
          <w:rFonts w:ascii="Doulos SIL" w:hAnsi="Doulos SIL"/>
          <w:i/>
          <w:color w:val="0000FF"/>
        </w:rPr>
        <w:t>yò:ró</w:t>
      </w:r>
      <w:r w:rsidRPr="003E5D8C">
        <w:rPr>
          <w:rFonts w:ascii="Doulos SIL" w:hAnsi="Doulos SIL"/>
          <w:i/>
          <w:color w:val="0000FF"/>
        </w:rPr>
        <w:noBreakHyphen/>
      </w:r>
    </w:p>
    <w:p w14:paraId="1ED7863B" w14:textId="77777777" w:rsidR="00667069" w:rsidRPr="007467F2" w:rsidRDefault="00667069" w:rsidP="00667069">
      <w:pPr>
        <w:pStyle w:val="exampleabc"/>
        <w:tabs>
          <w:tab w:val="left" w:pos="2880"/>
          <w:tab w:val="left" w:pos="4320"/>
        </w:tabs>
      </w:pPr>
      <w:r w:rsidRPr="007467F2">
        <w:tab/>
      </w:r>
      <w:r w:rsidRPr="007467F2">
        <w:tab/>
      </w:r>
      <w:r>
        <w:t>‘</w:t>
      </w:r>
      <w:r w:rsidRPr="007467F2">
        <w:t>cut up</w:t>
      </w:r>
      <w:r>
        <w:t>’</w:t>
      </w:r>
      <w:r w:rsidRPr="007467F2">
        <w:tab/>
      </w:r>
      <w:r w:rsidRPr="003E5D8C">
        <w:rPr>
          <w:rFonts w:ascii="Doulos SIL" w:hAnsi="Doulos SIL"/>
          <w:i/>
          <w:color w:val="0000FF"/>
        </w:rPr>
        <w:t>yègìsé</w:t>
      </w:r>
      <w:r w:rsidRPr="003E5D8C">
        <w:rPr>
          <w:rFonts w:ascii="Doulos SIL" w:hAnsi="Doulos SIL"/>
          <w:i/>
          <w:color w:val="0000FF"/>
        </w:rPr>
        <w:noBreakHyphen/>
      </w:r>
      <w:r w:rsidRPr="007467F2">
        <w:tab/>
      </w:r>
      <w:r w:rsidRPr="003E5D8C">
        <w:rPr>
          <w:rFonts w:ascii="Doulos SIL" w:hAnsi="Doulos SIL"/>
          <w:i/>
          <w:color w:val="0000FF"/>
        </w:rPr>
        <w:t>yègìsé</w:t>
      </w:r>
      <w:r w:rsidRPr="003E5D8C">
        <w:rPr>
          <w:rFonts w:ascii="Doulos SIL" w:hAnsi="Doulos SIL"/>
          <w:i/>
          <w:color w:val="0000FF"/>
        </w:rPr>
        <w:noBreakHyphen/>
      </w:r>
    </w:p>
    <w:p w14:paraId="4D454A4B" w14:textId="77777777" w:rsidR="00667069" w:rsidRPr="007467F2" w:rsidRDefault="00667069" w:rsidP="00667069">
      <w:pPr>
        <w:pStyle w:val="exampleabc"/>
        <w:tabs>
          <w:tab w:val="left" w:pos="2880"/>
          <w:tab w:val="left" w:pos="4320"/>
        </w:tabs>
      </w:pPr>
      <w:r w:rsidRPr="007467F2">
        <w:tab/>
      </w:r>
      <w:r w:rsidRPr="007467F2">
        <w:tab/>
      </w:r>
      <w:r>
        <w:t>‘</w:t>
      </w:r>
      <w:r w:rsidRPr="007467F2">
        <w:t>roll on ground</w:t>
      </w:r>
      <w:r>
        <w:t>’</w:t>
      </w:r>
      <w:r w:rsidRPr="007467F2">
        <w:tab/>
      </w:r>
      <w:r w:rsidRPr="003E5D8C">
        <w:rPr>
          <w:rFonts w:ascii="Doulos SIL" w:hAnsi="Doulos SIL"/>
          <w:i/>
          <w:color w:val="0000FF"/>
        </w:rPr>
        <w:t>dùlùró</w:t>
      </w:r>
      <w:r w:rsidRPr="003E5D8C">
        <w:rPr>
          <w:rFonts w:ascii="Doulos SIL" w:hAnsi="Doulos SIL"/>
          <w:i/>
          <w:color w:val="0000FF"/>
        </w:rPr>
        <w:noBreakHyphen/>
      </w:r>
      <w:r w:rsidRPr="007467F2">
        <w:tab/>
      </w:r>
      <w:r w:rsidRPr="003E5D8C">
        <w:rPr>
          <w:rFonts w:ascii="Doulos SIL" w:hAnsi="Doulos SIL"/>
          <w:i/>
          <w:color w:val="0000FF"/>
        </w:rPr>
        <w:t>dùlùró</w:t>
      </w:r>
      <w:r w:rsidRPr="003E5D8C">
        <w:rPr>
          <w:rFonts w:ascii="Doulos SIL" w:hAnsi="Doulos SIL"/>
          <w:i/>
          <w:color w:val="0000FF"/>
        </w:rPr>
        <w:noBreakHyphen/>
      </w:r>
    </w:p>
    <w:p w14:paraId="763FF64F" w14:textId="77777777" w:rsidR="00667069" w:rsidRPr="007467F2" w:rsidRDefault="00667069" w:rsidP="00667069">
      <w:pPr>
        <w:pStyle w:val="exampleabc"/>
        <w:tabs>
          <w:tab w:val="left" w:pos="2880"/>
          <w:tab w:val="left" w:pos="4320"/>
        </w:tabs>
      </w:pPr>
      <w:r w:rsidRPr="007467F2">
        <w:tab/>
      </w:r>
      <w:r w:rsidRPr="007467F2">
        <w:tab/>
      </w:r>
      <w:r>
        <w:t>‘</w:t>
      </w:r>
      <w:r w:rsidRPr="007467F2">
        <w:t>roll</w:t>
      </w:r>
      <w:r>
        <w:t>’</w:t>
      </w:r>
      <w:r w:rsidRPr="007467F2">
        <w:tab/>
      </w:r>
      <w:r w:rsidRPr="003E5D8C">
        <w:rPr>
          <w:rFonts w:ascii="Doulos SIL" w:hAnsi="Doulos SIL"/>
          <w:i/>
          <w:color w:val="0000FF"/>
        </w:rPr>
        <w:t>bìlìré</w:t>
      </w:r>
      <w:r w:rsidRPr="003E5D8C">
        <w:rPr>
          <w:rFonts w:ascii="Doulos SIL" w:hAnsi="Doulos SIL"/>
          <w:i/>
          <w:color w:val="0000FF"/>
        </w:rPr>
        <w:noBreakHyphen/>
      </w:r>
      <w:r w:rsidRPr="007467F2">
        <w:tab/>
      </w:r>
      <w:r w:rsidRPr="003E5D8C">
        <w:rPr>
          <w:rFonts w:ascii="Doulos SIL" w:hAnsi="Doulos SIL"/>
          <w:i/>
          <w:color w:val="0000FF"/>
        </w:rPr>
        <w:t>bìlìré</w:t>
      </w:r>
      <w:r w:rsidRPr="003E5D8C">
        <w:rPr>
          <w:rFonts w:ascii="Doulos SIL" w:hAnsi="Doulos SIL"/>
          <w:i/>
          <w:color w:val="0000FF"/>
        </w:rPr>
        <w:noBreakHyphen/>
      </w:r>
    </w:p>
    <w:p w14:paraId="5DE85C4C" w14:textId="7A27F1FC" w:rsidR="00667069" w:rsidRPr="00667069" w:rsidRDefault="00667069" w:rsidP="00667069">
      <w:pPr>
        <w:pStyle w:val="exampleabc"/>
        <w:tabs>
          <w:tab w:val="left" w:pos="2880"/>
          <w:tab w:val="left" w:pos="4320"/>
        </w:tabs>
        <w:rPr>
          <w:i/>
        </w:rPr>
      </w:pPr>
      <w:r>
        <w:tab/>
        <w:t xml:space="preserve">   </w:t>
      </w:r>
      <w:r>
        <w:rPr>
          <w:i/>
        </w:rPr>
        <w:t>ending in high vowel</w:t>
      </w:r>
    </w:p>
    <w:p w14:paraId="109DBB0F" w14:textId="406AAFB4" w:rsidR="00B013A1" w:rsidRPr="007467F2" w:rsidRDefault="00B013A1" w:rsidP="00B013A1">
      <w:pPr>
        <w:pStyle w:val="exampleabc"/>
        <w:tabs>
          <w:tab w:val="left" w:pos="2880"/>
          <w:tab w:val="left" w:pos="4320"/>
        </w:tabs>
      </w:pPr>
      <w:r w:rsidRPr="007467F2">
        <w:tab/>
      </w:r>
      <w:r w:rsidRPr="007467F2">
        <w:tab/>
      </w:r>
      <w:r w:rsidR="006F2285">
        <w:t>‘</w:t>
      </w:r>
      <w:r w:rsidRPr="007467F2">
        <w:t>fill</w:t>
      </w:r>
      <w:r w:rsidR="006F2285">
        <w:t>’</w:t>
      </w:r>
      <w:r w:rsidRPr="007467F2">
        <w:tab/>
      </w:r>
      <w:r w:rsidRPr="003E5D8C">
        <w:rPr>
          <w:rFonts w:ascii="Doulos SIL" w:hAnsi="Doulos SIL"/>
          <w:i/>
          <w:color w:val="0000FF"/>
        </w:rPr>
        <w:t>bà:lí</w:t>
      </w:r>
      <w:r w:rsidRPr="003E5D8C">
        <w:rPr>
          <w:rFonts w:ascii="Doulos SIL" w:hAnsi="Doulos SIL"/>
          <w:i/>
          <w:color w:val="0000FF"/>
        </w:rPr>
        <w:noBreakHyphen/>
      </w:r>
      <w:r w:rsidRPr="007467F2">
        <w:tab/>
      </w:r>
      <w:r w:rsidRPr="003E5D8C">
        <w:rPr>
          <w:rFonts w:ascii="Doulos SIL" w:hAnsi="Doulos SIL"/>
          <w:i/>
          <w:color w:val="0000FF"/>
        </w:rPr>
        <w:t>bà:lí</w:t>
      </w:r>
      <w:r w:rsidRPr="003E5D8C">
        <w:rPr>
          <w:rFonts w:ascii="Doulos SIL" w:hAnsi="Doulos SIL"/>
          <w:i/>
          <w:color w:val="0000FF"/>
        </w:rPr>
        <w:noBreakHyphen/>
      </w:r>
    </w:p>
    <w:p w14:paraId="2DF4F5CD" w14:textId="4D9380EE" w:rsidR="00B013A1" w:rsidRPr="00A04636" w:rsidRDefault="00B013A1" w:rsidP="00B013A1">
      <w:pPr>
        <w:pStyle w:val="exampleabc"/>
        <w:tabs>
          <w:tab w:val="left" w:pos="2880"/>
          <w:tab w:val="left" w:pos="4320"/>
        </w:tabs>
      </w:pPr>
      <w:r w:rsidRPr="00A04636">
        <w:tab/>
      </w:r>
      <w:r w:rsidRPr="00A04636">
        <w:tab/>
      </w:r>
      <w:r w:rsidR="006F2285">
        <w:t>‘</w:t>
      </w:r>
      <w:r w:rsidRPr="00A04636">
        <w:t>think</w:t>
      </w:r>
      <w:r w:rsidR="006F2285">
        <w:t>’</w:t>
      </w:r>
      <w:r w:rsidRPr="00A04636">
        <w:tab/>
      </w:r>
      <w:r w:rsidRPr="003E5D8C">
        <w:rPr>
          <w:rFonts w:ascii="Doulos SIL" w:hAnsi="Doulos SIL"/>
          <w:i/>
          <w:color w:val="0000FF"/>
        </w:rPr>
        <w:t>mà:ní</w:t>
      </w:r>
      <w:r w:rsidRPr="003E5D8C">
        <w:rPr>
          <w:rFonts w:ascii="Doulos SIL" w:hAnsi="Doulos SIL"/>
          <w:i/>
          <w:color w:val="0000FF"/>
        </w:rPr>
        <w:noBreakHyphen/>
      </w:r>
      <w:r w:rsidRPr="00A04636">
        <w:tab/>
      </w:r>
      <w:r w:rsidRPr="003E5D8C">
        <w:rPr>
          <w:rFonts w:ascii="Doulos SIL" w:hAnsi="Doulos SIL"/>
          <w:i/>
          <w:color w:val="0000FF"/>
        </w:rPr>
        <w:t>mà:ní</w:t>
      </w:r>
      <w:r w:rsidRPr="003E5D8C">
        <w:rPr>
          <w:rFonts w:ascii="Doulos SIL" w:hAnsi="Doulos SIL"/>
          <w:i/>
          <w:color w:val="0000FF"/>
        </w:rPr>
        <w:noBreakHyphen/>
      </w:r>
    </w:p>
    <w:p w14:paraId="29869077" w14:textId="713ED66E" w:rsidR="00B013A1" w:rsidRPr="00A04636" w:rsidRDefault="00B013A1" w:rsidP="00B013A1">
      <w:pPr>
        <w:pStyle w:val="exampleabc"/>
        <w:tabs>
          <w:tab w:val="left" w:pos="2880"/>
          <w:tab w:val="left" w:pos="4320"/>
        </w:tabs>
      </w:pPr>
      <w:r w:rsidRPr="00A04636">
        <w:tab/>
      </w:r>
      <w:r w:rsidRPr="00A04636">
        <w:tab/>
      </w:r>
      <w:r w:rsidR="006F2285">
        <w:t>‘</w:t>
      </w:r>
      <w:r w:rsidRPr="00A04636">
        <w:t>dig</w:t>
      </w:r>
      <w:r w:rsidR="006F2285">
        <w:t>’</w:t>
      </w:r>
      <w:r w:rsidRPr="00A04636">
        <w:tab/>
      </w:r>
      <w:r w:rsidRPr="003E5D8C">
        <w:rPr>
          <w:rFonts w:ascii="Doulos SIL" w:hAnsi="Doulos SIL"/>
          <w:i/>
          <w:color w:val="0000FF"/>
        </w:rPr>
        <w:t>gànjí</w:t>
      </w:r>
      <w:r w:rsidRPr="003E5D8C">
        <w:rPr>
          <w:rFonts w:ascii="Doulos SIL" w:hAnsi="Doulos SIL"/>
          <w:i/>
          <w:color w:val="0000FF"/>
        </w:rPr>
        <w:noBreakHyphen/>
      </w:r>
      <w:r w:rsidRPr="00A04636">
        <w:tab/>
      </w:r>
      <w:r w:rsidRPr="003E5D8C">
        <w:rPr>
          <w:rFonts w:ascii="Doulos SIL" w:hAnsi="Doulos SIL"/>
          <w:i/>
          <w:color w:val="0000FF"/>
        </w:rPr>
        <w:t>gànjú</w:t>
      </w:r>
      <w:r w:rsidRPr="003E5D8C">
        <w:rPr>
          <w:rFonts w:ascii="Doulos SIL" w:hAnsi="Doulos SIL"/>
          <w:i/>
          <w:color w:val="0000FF"/>
        </w:rPr>
        <w:noBreakHyphen/>
      </w:r>
    </w:p>
    <w:p w14:paraId="1E8DCCE6" w14:textId="77777777" w:rsidR="00667069" w:rsidRPr="007467F2" w:rsidRDefault="00667069" w:rsidP="00667069">
      <w:pPr>
        <w:pStyle w:val="exampleabc"/>
        <w:tabs>
          <w:tab w:val="left" w:pos="2880"/>
          <w:tab w:val="left" w:pos="4320"/>
        </w:tabs>
      </w:pPr>
      <w:r w:rsidRPr="007467F2">
        <w:tab/>
      </w:r>
      <w:r w:rsidRPr="007467F2">
        <w:tab/>
      </w:r>
      <w:r>
        <w:t>‘</w:t>
      </w:r>
      <w:r w:rsidRPr="007467F2">
        <w:t>hide (sth)</w:t>
      </w:r>
      <w:r>
        <w:t>’</w:t>
      </w:r>
      <w:r w:rsidRPr="007467F2">
        <w:tab/>
      </w:r>
      <w:r w:rsidRPr="003E5D8C">
        <w:rPr>
          <w:rFonts w:ascii="Doulos SIL" w:hAnsi="Doulos SIL"/>
          <w:i/>
          <w:color w:val="0000FF"/>
        </w:rPr>
        <w:t>bàŋgìrí</w:t>
      </w:r>
      <w:r w:rsidRPr="003E5D8C">
        <w:rPr>
          <w:rFonts w:ascii="Doulos SIL" w:hAnsi="Doulos SIL"/>
          <w:i/>
          <w:color w:val="0000FF"/>
        </w:rPr>
        <w:noBreakHyphen/>
      </w:r>
      <w:r w:rsidRPr="007467F2">
        <w:tab/>
      </w:r>
      <w:r w:rsidRPr="003E5D8C">
        <w:rPr>
          <w:rFonts w:ascii="Doulos SIL" w:hAnsi="Doulos SIL"/>
          <w:i/>
          <w:color w:val="0000FF"/>
        </w:rPr>
        <w:t>bàŋgìrí</w:t>
      </w:r>
      <w:r w:rsidRPr="003E5D8C">
        <w:rPr>
          <w:rFonts w:ascii="Doulos SIL" w:hAnsi="Doulos SIL"/>
          <w:i/>
          <w:color w:val="0000FF"/>
        </w:rPr>
        <w:noBreakHyphen/>
      </w:r>
    </w:p>
    <w:p w14:paraId="40FA5B1D" w14:textId="77777777" w:rsidR="00667069" w:rsidRPr="007467F2" w:rsidRDefault="00667069" w:rsidP="00667069">
      <w:pPr>
        <w:pStyle w:val="exampleabc"/>
        <w:tabs>
          <w:tab w:val="left" w:pos="2880"/>
          <w:tab w:val="left" w:pos="4320"/>
        </w:tabs>
      </w:pPr>
      <w:r w:rsidRPr="007467F2">
        <w:tab/>
      </w:r>
      <w:r w:rsidRPr="007467F2">
        <w:tab/>
      </w:r>
      <w:r>
        <w:t>‘</w:t>
      </w:r>
      <w:r w:rsidRPr="007467F2">
        <w:t>winnow in wind</w:t>
      </w:r>
      <w:r>
        <w:t>’</w:t>
      </w:r>
      <w:r w:rsidRPr="007467F2">
        <w:tab/>
      </w:r>
      <w:r w:rsidRPr="003E5D8C">
        <w:rPr>
          <w:rFonts w:ascii="Doulos SIL" w:hAnsi="Doulos SIL"/>
          <w:i/>
          <w:color w:val="0000FF"/>
        </w:rPr>
        <w:t>ɲɛ̀rⁿìyⁿí</w:t>
      </w:r>
      <w:r w:rsidRPr="003E5D8C">
        <w:rPr>
          <w:rFonts w:ascii="Doulos SIL" w:hAnsi="Doulos SIL"/>
          <w:i/>
          <w:color w:val="0000FF"/>
        </w:rPr>
        <w:noBreakHyphen/>
      </w:r>
      <w:r w:rsidRPr="007467F2">
        <w:tab/>
      </w:r>
      <w:r w:rsidRPr="003E5D8C">
        <w:rPr>
          <w:rFonts w:ascii="Doulos SIL" w:hAnsi="Doulos SIL"/>
          <w:i/>
          <w:color w:val="0000FF"/>
        </w:rPr>
        <w:t>ɲɛ̀rⁿìyⁿí</w:t>
      </w:r>
      <w:r w:rsidRPr="003E5D8C">
        <w:rPr>
          <w:rFonts w:ascii="Doulos SIL" w:hAnsi="Doulos SIL"/>
          <w:i/>
          <w:color w:val="0000FF"/>
        </w:rPr>
        <w:noBreakHyphen/>
      </w:r>
    </w:p>
    <w:p w14:paraId="5F862CEB" w14:textId="77777777" w:rsidR="00667069" w:rsidRPr="007467F2" w:rsidRDefault="00667069" w:rsidP="00667069">
      <w:pPr>
        <w:pStyle w:val="exampleabc"/>
        <w:tabs>
          <w:tab w:val="left" w:pos="2880"/>
          <w:tab w:val="left" w:pos="4320"/>
        </w:tabs>
      </w:pPr>
      <w:r w:rsidRPr="007467F2">
        <w:tab/>
      </w:r>
      <w:r w:rsidRPr="007467F2">
        <w:tab/>
      </w:r>
      <w:r>
        <w:t>‘</w:t>
      </w:r>
      <w:r w:rsidRPr="007467F2">
        <w:t>follow</w:t>
      </w:r>
      <w:r>
        <w:t>’</w:t>
      </w:r>
      <w:r w:rsidRPr="007467F2">
        <w:tab/>
      </w:r>
      <w:r w:rsidRPr="003E5D8C">
        <w:rPr>
          <w:rFonts w:ascii="Doulos SIL" w:hAnsi="Doulos SIL"/>
          <w:i/>
          <w:color w:val="0000FF"/>
        </w:rPr>
        <w:t>dìmbì</w:t>
      </w:r>
      <w:r w:rsidRPr="003E5D8C">
        <w:rPr>
          <w:rFonts w:ascii="Doulos SIL" w:hAnsi="Doulos SIL"/>
          <w:i/>
          <w:color w:val="0000FF"/>
        </w:rPr>
        <w:noBreakHyphen/>
        <w:t>yí</w:t>
      </w:r>
      <w:r w:rsidRPr="003E5D8C">
        <w:rPr>
          <w:rFonts w:ascii="Doulos SIL" w:hAnsi="Doulos SIL"/>
          <w:i/>
          <w:color w:val="0000FF"/>
        </w:rPr>
        <w:noBreakHyphen/>
      </w:r>
      <w:r w:rsidRPr="007467F2">
        <w:tab/>
      </w:r>
      <w:r w:rsidRPr="003E5D8C">
        <w:rPr>
          <w:rFonts w:ascii="Doulos SIL" w:hAnsi="Doulos SIL"/>
          <w:i/>
          <w:color w:val="0000FF"/>
        </w:rPr>
        <w:t>dìmbì</w:t>
      </w:r>
      <w:r w:rsidRPr="003E5D8C">
        <w:rPr>
          <w:rFonts w:ascii="Doulos SIL" w:hAnsi="Doulos SIL"/>
          <w:i/>
          <w:color w:val="0000FF"/>
        </w:rPr>
        <w:noBreakHyphen/>
        <w:t>yí</w:t>
      </w:r>
      <w:r w:rsidRPr="003E5D8C">
        <w:rPr>
          <w:rFonts w:ascii="Doulos SIL" w:hAnsi="Doulos SIL"/>
          <w:i/>
          <w:color w:val="0000FF"/>
        </w:rPr>
        <w:noBreakHyphen/>
      </w:r>
    </w:p>
    <w:p w14:paraId="13793C04" w14:textId="77777777" w:rsidR="00B013A1" w:rsidRPr="007467F2" w:rsidRDefault="00B013A1" w:rsidP="00B013A1">
      <w:pPr>
        <w:pStyle w:val="example-Jamsay"/>
        <w:tabs>
          <w:tab w:val="clear" w:pos="1080"/>
          <w:tab w:val="left" w:pos="1440"/>
          <w:tab w:val="left" w:pos="2970"/>
          <w:tab w:val="left" w:pos="4590"/>
        </w:tabs>
      </w:pPr>
    </w:p>
    <w:p w14:paraId="2D001628" w14:textId="57AEC93C" w:rsidR="00B013A1" w:rsidRPr="00986AA2" w:rsidRDefault="00B013A1">
      <w:r w:rsidRPr="00986AA2">
        <w:t xml:space="preserve">The pronominal </w:t>
      </w:r>
      <w:r w:rsidRPr="000D5EB4">
        <w:rPr>
          <w:b/>
        </w:rPr>
        <w:t>paradigm</w:t>
      </w:r>
      <w:r w:rsidRPr="00986AA2">
        <w:t xml:space="preserve"> is exemplified in (259), using </w:t>
      </w:r>
      <w:r w:rsidRPr="003E5D8C">
        <w:rPr>
          <w:rFonts w:ascii="Doulos SIL" w:hAnsi="Doulos SIL"/>
          <w:i/>
          <w:color w:val="0000FF"/>
        </w:rPr>
        <w:t>ló</w:t>
      </w:r>
      <w:r w:rsidRPr="003E5D8C">
        <w:rPr>
          <w:rFonts w:ascii="Doulos SIL" w:hAnsi="Doulos SIL"/>
          <w:i/>
          <w:color w:val="0000FF"/>
        </w:rPr>
        <w:noBreakHyphen/>
      </w:r>
      <w:r w:rsidRPr="00986AA2">
        <w:t xml:space="preserve"> </w:t>
      </w:r>
      <w:r w:rsidR="006F2285">
        <w:t>‘</w:t>
      </w:r>
      <w:r w:rsidRPr="00986AA2">
        <w:t>go</w:t>
      </w:r>
      <w:r w:rsidR="006F2285">
        <w:t>’</w:t>
      </w:r>
      <w:r w:rsidRPr="00986AA2">
        <w:t xml:space="preserve">, </w:t>
      </w:r>
      <w:r w:rsidRPr="003E5D8C">
        <w:rPr>
          <w:rFonts w:ascii="Doulos SIL" w:hAnsi="Doulos SIL"/>
          <w:i/>
          <w:color w:val="0000FF"/>
        </w:rPr>
        <w:t>dùyɔ́</w:t>
      </w:r>
      <w:r w:rsidRPr="003E5D8C">
        <w:rPr>
          <w:rFonts w:ascii="Doulos SIL" w:hAnsi="Doulos SIL"/>
          <w:i/>
          <w:color w:val="0000FF"/>
        </w:rPr>
        <w:noBreakHyphen/>
      </w:r>
      <w:r w:rsidRPr="00986AA2">
        <w:t xml:space="preserve"> </w:t>
      </w:r>
      <w:r w:rsidR="006F2285">
        <w:t>‘</w:t>
      </w:r>
      <w:r w:rsidRPr="00986AA2">
        <w:t>pound (millet ears)</w:t>
      </w:r>
      <w:r w:rsidR="006F2285">
        <w:t>’</w:t>
      </w:r>
      <w:r w:rsidRPr="00986AA2">
        <w:t xml:space="preserve">, and </w:t>
      </w:r>
      <w:r w:rsidRPr="003E5D8C">
        <w:rPr>
          <w:rFonts w:ascii="Doulos SIL" w:hAnsi="Doulos SIL"/>
          <w:i/>
          <w:color w:val="0000FF"/>
        </w:rPr>
        <w:t>páɣá</w:t>
      </w:r>
      <w:r w:rsidRPr="003E5D8C">
        <w:rPr>
          <w:rFonts w:ascii="Doulos SIL" w:hAnsi="Doulos SIL"/>
          <w:i/>
          <w:color w:val="0000FF"/>
        </w:rPr>
        <w:noBreakHyphen/>
      </w:r>
      <w:r w:rsidRPr="00986AA2">
        <w:t xml:space="preserve"> </w:t>
      </w:r>
      <w:r w:rsidR="006F2285">
        <w:t>‘</w:t>
      </w:r>
      <w:r w:rsidRPr="00986AA2">
        <w:t>tie</w:t>
      </w:r>
      <w:r w:rsidR="006F2285">
        <w:t>’</w:t>
      </w:r>
      <w:r w:rsidRPr="00986AA2">
        <w:t>.</w:t>
      </w:r>
      <w:r w:rsidR="00730F7D">
        <w:t xml:space="preserve"> </w:t>
      </w:r>
      <w:r w:rsidRPr="00986AA2">
        <w:t>The 1st/2nd person forms are regular. In the third person, we get 3Sg/</w:t>
      </w:r>
      <w:r w:rsidR="008632B9">
        <w:t>inanimate</w:t>
      </w:r>
      <w:r w:rsidRPr="00986AA2">
        <w:t xml:space="preserve"> </w:t>
      </w:r>
      <w:r w:rsidRPr="003E5D8C">
        <w:rPr>
          <w:rFonts w:ascii="Doulos SIL" w:hAnsi="Doulos SIL"/>
          <w:i/>
          <w:color w:val="0000FF"/>
        </w:rPr>
        <w:noBreakHyphen/>
        <w:t>m̀</w:t>
      </w:r>
      <w:r w:rsidRPr="00986AA2">
        <w:t xml:space="preserve"> and 3Pl </w:t>
      </w:r>
      <w:r w:rsidRPr="003E5D8C">
        <w:rPr>
          <w:rFonts w:ascii="Doulos SIL" w:hAnsi="Doulos SIL"/>
          <w:i/>
          <w:color w:val="0000FF"/>
        </w:rPr>
        <w:noBreakHyphen/>
        <w:t>yɛ̀</w:t>
      </w:r>
      <w:r w:rsidRPr="00986AA2">
        <w:t xml:space="preserve"> (dialectally also </w:t>
      </w:r>
      <w:r w:rsidRPr="003E5D8C">
        <w:rPr>
          <w:rFonts w:ascii="Doulos SIL" w:hAnsi="Doulos SIL"/>
          <w:i/>
          <w:color w:val="0000FF"/>
        </w:rPr>
        <w:noBreakHyphen/>
        <w:t>yà</w:t>
      </w:r>
      <w:r w:rsidRPr="00986AA2">
        <w:t>).</w:t>
      </w:r>
    </w:p>
    <w:p w14:paraId="775ED8EA" w14:textId="77777777" w:rsidR="00B013A1" w:rsidRPr="00986AA2" w:rsidRDefault="00B013A1"/>
    <w:p w14:paraId="0CB487CA" w14:textId="652A4E08" w:rsidR="00B013A1" w:rsidRPr="007467F2" w:rsidRDefault="00B013A1" w:rsidP="00B013A1">
      <w:pPr>
        <w:pStyle w:val="example-Jamsay"/>
        <w:tabs>
          <w:tab w:val="clear" w:pos="369"/>
          <w:tab w:val="clear" w:pos="1080"/>
          <w:tab w:val="left" w:pos="1843"/>
          <w:tab w:val="left" w:pos="2835"/>
          <w:tab w:val="left" w:pos="4111"/>
        </w:tabs>
      </w:pPr>
      <w:r w:rsidRPr="007467F2">
        <w:t>(259)</w:t>
      </w:r>
      <w:r w:rsidRPr="007467F2">
        <w:tab/>
        <w:t>category</w:t>
      </w:r>
      <w:r w:rsidRPr="007467F2">
        <w:tab/>
      </w:r>
      <w:r w:rsidR="006F2285">
        <w:t>‘</w:t>
      </w:r>
      <w:r w:rsidRPr="007467F2">
        <w:t>go</w:t>
      </w:r>
      <w:r w:rsidR="006F2285">
        <w:t>’</w:t>
      </w:r>
      <w:r w:rsidRPr="007467F2">
        <w:tab/>
      </w:r>
      <w:r w:rsidR="006F2285">
        <w:t>‘</w:t>
      </w:r>
      <w:r w:rsidRPr="007467F2">
        <w:t>pound</w:t>
      </w:r>
      <w:r w:rsidR="006F2285">
        <w:t>’</w:t>
      </w:r>
      <w:r w:rsidRPr="007467F2">
        <w:tab/>
      </w:r>
      <w:r w:rsidR="006F2285">
        <w:t>‘</w:t>
      </w:r>
      <w:r w:rsidRPr="007467F2">
        <w:t>tie</w:t>
      </w:r>
      <w:r w:rsidR="006F2285">
        <w:t>’</w:t>
      </w:r>
    </w:p>
    <w:p w14:paraId="04CA10C0" w14:textId="77777777" w:rsidR="00B013A1" w:rsidRPr="007467F2" w:rsidRDefault="00B013A1" w:rsidP="00B013A1">
      <w:pPr>
        <w:pStyle w:val="example-Jamsay"/>
        <w:tabs>
          <w:tab w:val="clear" w:pos="369"/>
          <w:tab w:val="clear" w:pos="1080"/>
          <w:tab w:val="left" w:pos="1843"/>
          <w:tab w:val="left" w:pos="2835"/>
          <w:tab w:val="left" w:pos="4111"/>
        </w:tabs>
      </w:pPr>
    </w:p>
    <w:p w14:paraId="56F14A59" w14:textId="77777777" w:rsidR="00B013A1" w:rsidRPr="003E5D8C" w:rsidRDefault="00B013A1" w:rsidP="00B013A1">
      <w:pPr>
        <w:pStyle w:val="example-Jamsay"/>
        <w:tabs>
          <w:tab w:val="clear" w:pos="369"/>
          <w:tab w:val="clear" w:pos="1080"/>
          <w:tab w:val="left" w:pos="1843"/>
          <w:tab w:val="left" w:pos="2835"/>
          <w:tab w:val="left" w:pos="4111"/>
        </w:tabs>
        <w:rPr>
          <w:rFonts w:ascii="Doulos SIL" w:hAnsi="Doulos SIL"/>
          <w:i/>
          <w:color w:val="0000FF"/>
        </w:rPr>
      </w:pPr>
      <w:r w:rsidRPr="007467F2">
        <w:tab/>
        <w:t>1Sg</w:t>
      </w:r>
      <w:r w:rsidRPr="007467F2">
        <w:tab/>
      </w:r>
      <w:r w:rsidRPr="003E5D8C">
        <w:rPr>
          <w:rFonts w:ascii="Doulos SIL" w:hAnsi="Doulos SIL"/>
          <w:i/>
          <w:color w:val="0000FF"/>
        </w:rPr>
        <w:t>ló</w:t>
      </w:r>
      <w:r w:rsidRPr="003E5D8C">
        <w:rPr>
          <w:rFonts w:ascii="Doulos SIL" w:hAnsi="Doulos SIL"/>
          <w:i/>
          <w:color w:val="0000FF"/>
        </w:rPr>
        <w:noBreakHyphen/>
        <w:t>ỳ</w:t>
      </w:r>
      <w:r w:rsidRPr="003E5D8C">
        <w:rPr>
          <w:rFonts w:ascii="Doulos SIL" w:hAnsi="Doulos SIL"/>
          <w:i/>
          <w:color w:val="0000FF"/>
        </w:rPr>
        <w:tab/>
        <w:t>dúyɔ́</w:t>
      </w:r>
      <w:r w:rsidRPr="003E5D8C">
        <w:rPr>
          <w:rFonts w:ascii="Doulos SIL" w:hAnsi="Doulos SIL"/>
          <w:i/>
          <w:color w:val="0000FF"/>
        </w:rPr>
        <w:noBreakHyphen/>
        <w:t>ỳ</w:t>
      </w:r>
      <w:r w:rsidRPr="003E5D8C">
        <w:rPr>
          <w:rFonts w:ascii="Doulos SIL" w:hAnsi="Doulos SIL"/>
          <w:i/>
          <w:color w:val="0000FF"/>
        </w:rPr>
        <w:tab/>
        <w:t>páɣá</w:t>
      </w:r>
      <w:r w:rsidRPr="003E5D8C">
        <w:rPr>
          <w:rFonts w:ascii="Doulos SIL" w:hAnsi="Doulos SIL"/>
          <w:i/>
          <w:color w:val="0000FF"/>
        </w:rPr>
        <w:noBreakHyphen/>
        <w:t>ỳ</w:t>
      </w:r>
    </w:p>
    <w:p w14:paraId="01BE25CE" w14:textId="77777777" w:rsidR="00B013A1" w:rsidRPr="007467F2" w:rsidRDefault="00B013A1" w:rsidP="00B013A1">
      <w:pPr>
        <w:pStyle w:val="example-Jamsay"/>
        <w:tabs>
          <w:tab w:val="clear" w:pos="369"/>
          <w:tab w:val="clear" w:pos="1080"/>
          <w:tab w:val="left" w:pos="1843"/>
          <w:tab w:val="left" w:pos="2835"/>
          <w:tab w:val="left" w:pos="4111"/>
        </w:tabs>
      </w:pPr>
      <w:r w:rsidRPr="007467F2">
        <w:tab/>
        <w:t>2Sg</w:t>
      </w:r>
      <w:r w:rsidRPr="007467F2">
        <w:tab/>
      </w:r>
      <w:r w:rsidRPr="003E5D8C">
        <w:rPr>
          <w:rFonts w:ascii="Doulos SIL" w:hAnsi="Doulos SIL"/>
          <w:i/>
          <w:color w:val="0000FF"/>
        </w:rPr>
        <w:t>ló</w:t>
      </w:r>
      <w:r w:rsidRPr="003E5D8C">
        <w:rPr>
          <w:rFonts w:ascii="Doulos SIL" w:hAnsi="Doulos SIL"/>
          <w:i/>
          <w:color w:val="0000FF"/>
        </w:rPr>
        <w:noBreakHyphen/>
        <w:t>ẁ</w:t>
      </w:r>
      <w:r w:rsidRPr="003E5D8C">
        <w:rPr>
          <w:rFonts w:ascii="Doulos SIL" w:hAnsi="Doulos SIL"/>
          <w:i/>
          <w:color w:val="0000FF"/>
        </w:rPr>
        <w:tab/>
        <w:t>dúyɔ́</w:t>
      </w:r>
      <w:r w:rsidRPr="003E5D8C">
        <w:rPr>
          <w:rFonts w:ascii="Doulos SIL" w:hAnsi="Doulos SIL"/>
          <w:i/>
          <w:color w:val="0000FF"/>
        </w:rPr>
        <w:noBreakHyphen/>
        <w:t>ẁ</w:t>
      </w:r>
      <w:r w:rsidRPr="003E5D8C">
        <w:rPr>
          <w:rFonts w:ascii="Doulos SIL" w:hAnsi="Doulos SIL"/>
          <w:i/>
          <w:color w:val="0000FF"/>
        </w:rPr>
        <w:tab/>
        <w:t>páɣá</w:t>
      </w:r>
      <w:r w:rsidRPr="003E5D8C">
        <w:rPr>
          <w:rFonts w:ascii="Doulos SIL" w:hAnsi="Doulos SIL"/>
          <w:i/>
          <w:color w:val="0000FF"/>
        </w:rPr>
        <w:noBreakHyphen/>
        <w:t>ẁ</w:t>
      </w:r>
    </w:p>
    <w:p w14:paraId="76BD11C5" w14:textId="77777777" w:rsidR="00B013A1" w:rsidRPr="007467F2" w:rsidRDefault="00B013A1" w:rsidP="00B013A1">
      <w:pPr>
        <w:pStyle w:val="example-Jamsay"/>
        <w:tabs>
          <w:tab w:val="clear" w:pos="369"/>
          <w:tab w:val="clear" w:pos="1080"/>
          <w:tab w:val="left" w:pos="1843"/>
          <w:tab w:val="left" w:pos="2835"/>
          <w:tab w:val="left" w:pos="4111"/>
        </w:tabs>
      </w:pPr>
    </w:p>
    <w:p w14:paraId="4E5FACC7" w14:textId="4CCBD8EB" w:rsidR="00B013A1" w:rsidRPr="00667069" w:rsidRDefault="00B013A1" w:rsidP="00B013A1">
      <w:pPr>
        <w:pStyle w:val="example-Jamsay"/>
        <w:tabs>
          <w:tab w:val="clear" w:pos="369"/>
          <w:tab w:val="clear" w:pos="1080"/>
          <w:tab w:val="left" w:pos="1843"/>
          <w:tab w:val="left" w:pos="2835"/>
          <w:tab w:val="left" w:pos="4111"/>
        </w:tabs>
      </w:pPr>
      <w:r w:rsidRPr="007467F2">
        <w:tab/>
        <w:t>1Pl</w:t>
      </w:r>
      <w:r w:rsidRPr="007467F2">
        <w:tab/>
      </w:r>
      <w:r w:rsidRPr="003E5D8C">
        <w:rPr>
          <w:rFonts w:ascii="Doulos SIL" w:hAnsi="Doulos SIL"/>
          <w:i/>
          <w:color w:val="0000FF"/>
        </w:rPr>
        <w:t>ló</w:t>
      </w:r>
      <w:r w:rsidRPr="003E5D8C">
        <w:rPr>
          <w:rFonts w:ascii="Doulos SIL" w:hAnsi="Doulos SIL"/>
          <w:i/>
          <w:color w:val="0000FF"/>
        </w:rPr>
        <w:noBreakHyphen/>
        <w:t>ỳ</w:t>
      </w:r>
      <w:r w:rsidRPr="003E5D8C">
        <w:rPr>
          <w:rFonts w:ascii="Doulos SIL" w:hAnsi="Doulos SIL"/>
          <w:i/>
          <w:color w:val="0000FF"/>
        </w:rPr>
        <w:sym w:font="Symbol" w:char="F05C"/>
      </w:r>
      <w:r w:rsidRPr="003E5D8C">
        <w:rPr>
          <w:rFonts w:ascii="Doulos SIL" w:hAnsi="Doulos SIL"/>
          <w:i/>
          <w:color w:val="0000FF"/>
        </w:rPr>
        <w:tab/>
        <w:t>dúyɔ́</w:t>
      </w:r>
      <w:r w:rsidRPr="003E5D8C">
        <w:rPr>
          <w:rFonts w:ascii="Doulos SIL" w:hAnsi="Doulos SIL"/>
          <w:i/>
          <w:color w:val="0000FF"/>
        </w:rPr>
        <w:noBreakHyphen/>
        <w:t>ỳ</w:t>
      </w:r>
      <w:r w:rsidRPr="003E5D8C">
        <w:rPr>
          <w:rFonts w:ascii="Doulos SIL" w:hAnsi="Doulos SIL"/>
          <w:i/>
          <w:color w:val="0000FF"/>
        </w:rPr>
        <w:sym w:font="Symbol" w:char="F05C"/>
      </w:r>
      <w:r w:rsidRPr="003E5D8C">
        <w:rPr>
          <w:rFonts w:ascii="Doulos SIL" w:hAnsi="Doulos SIL"/>
          <w:i/>
          <w:color w:val="0000FF"/>
        </w:rPr>
        <w:tab/>
        <w:t>páɣá</w:t>
      </w:r>
      <w:r w:rsidRPr="003E5D8C">
        <w:rPr>
          <w:rFonts w:ascii="Doulos SIL" w:hAnsi="Doulos SIL"/>
          <w:i/>
          <w:color w:val="0000FF"/>
        </w:rPr>
        <w:noBreakHyphen/>
        <w:t>ỳ</w:t>
      </w:r>
      <w:r w:rsidRPr="003E5D8C">
        <w:rPr>
          <w:rFonts w:ascii="Doulos SIL" w:hAnsi="Doulos SIL"/>
          <w:i/>
          <w:color w:val="0000FF"/>
        </w:rPr>
        <w:sym w:font="Symbol" w:char="F05C"/>
      </w:r>
      <w:r w:rsidR="00667069">
        <w:tab/>
        <w:t>[</w:t>
      </w:r>
      <w:r w:rsidR="00667069" w:rsidRPr="00667069">
        <w:rPr>
          <w:color w:val="008000"/>
        </w:rPr>
        <w:t>ɣâ→j</w:t>
      </w:r>
      <w:r w:rsidR="00667069">
        <w:t>]</w:t>
      </w:r>
    </w:p>
    <w:p w14:paraId="47742296" w14:textId="7C12B04E" w:rsidR="00B013A1" w:rsidRPr="003E5D8C" w:rsidRDefault="00B013A1" w:rsidP="00B013A1">
      <w:pPr>
        <w:pStyle w:val="example-Jamsay"/>
        <w:tabs>
          <w:tab w:val="clear" w:pos="369"/>
          <w:tab w:val="clear" w:pos="1080"/>
          <w:tab w:val="left" w:pos="1843"/>
          <w:tab w:val="left" w:pos="2835"/>
          <w:tab w:val="left" w:pos="4111"/>
        </w:tabs>
        <w:rPr>
          <w:rFonts w:ascii="Doulos SIL" w:hAnsi="Doulos SIL"/>
          <w:i/>
          <w:color w:val="0000FF"/>
        </w:rPr>
      </w:pPr>
      <w:r w:rsidRPr="007467F2">
        <w:tab/>
        <w:t>2Pl</w:t>
      </w:r>
      <w:r w:rsidRPr="007467F2">
        <w:tab/>
      </w:r>
      <w:r w:rsidRPr="003E5D8C">
        <w:rPr>
          <w:rFonts w:ascii="Doulos SIL" w:hAnsi="Doulos SIL"/>
          <w:i/>
          <w:color w:val="0000FF"/>
        </w:rPr>
        <w:t>ló</w:t>
      </w:r>
      <w:r w:rsidRPr="003E5D8C">
        <w:rPr>
          <w:rFonts w:ascii="Doulos SIL" w:hAnsi="Doulos SIL"/>
          <w:i/>
          <w:color w:val="0000FF"/>
        </w:rPr>
        <w:noBreakHyphen/>
        <w:t>ẁ</w:t>
      </w:r>
      <w:r w:rsidRPr="003E5D8C">
        <w:rPr>
          <w:rFonts w:ascii="Doulos SIL" w:hAnsi="Doulos SIL"/>
          <w:i/>
          <w:color w:val="0000FF"/>
        </w:rPr>
        <w:sym w:font="Symbol" w:char="F05C"/>
      </w:r>
      <w:r w:rsidRPr="003E5D8C">
        <w:rPr>
          <w:rFonts w:ascii="Doulos SIL" w:hAnsi="Doulos SIL"/>
          <w:i/>
          <w:color w:val="0000FF"/>
        </w:rPr>
        <w:tab/>
        <w:t>dúyɔ́</w:t>
      </w:r>
      <w:r w:rsidRPr="003E5D8C">
        <w:rPr>
          <w:rFonts w:ascii="Doulos SIL" w:hAnsi="Doulos SIL"/>
          <w:i/>
          <w:color w:val="0000FF"/>
        </w:rPr>
        <w:noBreakHyphen/>
        <w:t>ẁ</w:t>
      </w:r>
      <w:r w:rsidRPr="003E5D8C">
        <w:rPr>
          <w:rFonts w:ascii="Doulos SIL" w:hAnsi="Doulos SIL"/>
          <w:i/>
          <w:color w:val="0000FF"/>
        </w:rPr>
        <w:sym w:font="Symbol" w:char="F05C"/>
      </w:r>
      <w:r w:rsidRPr="003E5D8C">
        <w:rPr>
          <w:rFonts w:ascii="Doulos SIL" w:hAnsi="Doulos SIL"/>
          <w:i/>
          <w:color w:val="0000FF"/>
        </w:rPr>
        <w:tab/>
        <w:t>páɣá</w:t>
      </w:r>
      <w:r w:rsidRPr="003E5D8C">
        <w:rPr>
          <w:rFonts w:ascii="Doulos SIL" w:hAnsi="Doulos SIL"/>
          <w:i/>
          <w:color w:val="0000FF"/>
        </w:rPr>
        <w:noBreakHyphen/>
        <w:t>ẁ</w:t>
      </w:r>
      <w:r w:rsidRPr="003E5D8C">
        <w:rPr>
          <w:rFonts w:ascii="Doulos SIL" w:hAnsi="Doulos SIL"/>
          <w:i/>
          <w:color w:val="0000FF"/>
        </w:rPr>
        <w:sym w:font="Symbol" w:char="F05C"/>
      </w:r>
      <w:r w:rsidR="00667069">
        <w:rPr>
          <w:rFonts w:ascii="Doulos SIL" w:hAnsi="Doulos SIL"/>
          <w:i/>
          <w:color w:val="0000FF"/>
        </w:rPr>
        <w:tab/>
      </w:r>
      <w:r w:rsidR="00667069">
        <w:t>[</w:t>
      </w:r>
      <w:r w:rsidR="00667069" w:rsidRPr="00667069">
        <w:rPr>
          <w:color w:val="008000"/>
        </w:rPr>
        <w:t>ɣâ→</w:t>
      </w:r>
      <w:r w:rsidR="00667069">
        <w:rPr>
          <w:color w:val="008000"/>
        </w:rPr>
        <w:t>w</w:t>
      </w:r>
      <w:r w:rsidR="00667069">
        <w:t>]</w:t>
      </w:r>
    </w:p>
    <w:p w14:paraId="4D5FBB98" w14:textId="77777777" w:rsidR="00B013A1" w:rsidRPr="007467F2" w:rsidRDefault="00B013A1" w:rsidP="00B013A1">
      <w:pPr>
        <w:pStyle w:val="example-Jamsay"/>
        <w:tabs>
          <w:tab w:val="clear" w:pos="369"/>
          <w:tab w:val="clear" w:pos="1080"/>
          <w:tab w:val="left" w:pos="1843"/>
          <w:tab w:val="left" w:pos="2835"/>
          <w:tab w:val="left" w:pos="4111"/>
        </w:tabs>
      </w:pPr>
    </w:p>
    <w:p w14:paraId="6CAC8DA8" w14:textId="77777777" w:rsidR="00B013A1" w:rsidRPr="007467F2" w:rsidRDefault="00B013A1" w:rsidP="00B013A1">
      <w:pPr>
        <w:pStyle w:val="example-Jamsay"/>
        <w:tabs>
          <w:tab w:val="clear" w:pos="369"/>
          <w:tab w:val="clear" w:pos="1080"/>
          <w:tab w:val="left" w:pos="1843"/>
          <w:tab w:val="left" w:pos="2835"/>
          <w:tab w:val="left" w:pos="4111"/>
        </w:tabs>
      </w:pPr>
      <w:r w:rsidRPr="007467F2">
        <w:tab/>
        <w:t>3Sg/Inan</w:t>
      </w:r>
      <w:r w:rsidRPr="007467F2">
        <w:tab/>
      </w:r>
      <w:r w:rsidRPr="003E5D8C">
        <w:rPr>
          <w:rFonts w:ascii="Doulos SIL" w:hAnsi="Doulos SIL"/>
          <w:i/>
          <w:color w:val="0000FF"/>
        </w:rPr>
        <w:t>ló</w:t>
      </w:r>
      <w:r w:rsidRPr="003E5D8C">
        <w:rPr>
          <w:rFonts w:ascii="Doulos SIL" w:hAnsi="Doulos SIL"/>
          <w:i/>
          <w:color w:val="0000FF"/>
        </w:rPr>
        <w:noBreakHyphen/>
        <w:t>m̀</w:t>
      </w:r>
      <w:r w:rsidRPr="003E5D8C">
        <w:rPr>
          <w:rFonts w:ascii="Doulos SIL" w:hAnsi="Doulos SIL"/>
          <w:i/>
          <w:color w:val="0000FF"/>
        </w:rPr>
        <w:tab/>
        <w:t>dúyɔ́</w:t>
      </w:r>
      <w:r w:rsidRPr="003E5D8C">
        <w:rPr>
          <w:rFonts w:ascii="Doulos SIL" w:hAnsi="Doulos SIL"/>
          <w:i/>
          <w:color w:val="0000FF"/>
        </w:rPr>
        <w:noBreakHyphen/>
        <w:t>m̀</w:t>
      </w:r>
      <w:r w:rsidRPr="003E5D8C">
        <w:rPr>
          <w:rFonts w:ascii="Doulos SIL" w:hAnsi="Doulos SIL"/>
          <w:i/>
          <w:color w:val="0000FF"/>
        </w:rPr>
        <w:tab/>
        <w:t>páɣá</w:t>
      </w:r>
      <w:r w:rsidRPr="003E5D8C">
        <w:rPr>
          <w:rFonts w:ascii="Doulos SIL" w:hAnsi="Doulos SIL"/>
          <w:i/>
          <w:color w:val="0000FF"/>
        </w:rPr>
        <w:noBreakHyphen/>
        <w:t>m̀</w:t>
      </w:r>
    </w:p>
    <w:p w14:paraId="32C36543" w14:textId="77777777" w:rsidR="00B013A1" w:rsidRPr="003E5D8C" w:rsidRDefault="00B013A1" w:rsidP="00B013A1">
      <w:pPr>
        <w:pStyle w:val="example-Jamsay"/>
        <w:tabs>
          <w:tab w:val="clear" w:pos="369"/>
          <w:tab w:val="clear" w:pos="1080"/>
          <w:tab w:val="left" w:pos="1843"/>
          <w:tab w:val="left" w:pos="2835"/>
          <w:tab w:val="left" w:pos="4111"/>
        </w:tabs>
        <w:rPr>
          <w:rFonts w:ascii="Doulos SIL" w:hAnsi="Doulos SIL"/>
          <w:i/>
          <w:color w:val="0000FF"/>
        </w:rPr>
      </w:pPr>
      <w:r w:rsidRPr="007467F2">
        <w:tab/>
        <w:t>3Pl</w:t>
      </w:r>
      <w:r w:rsidRPr="007467F2">
        <w:tab/>
      </w:r>
      <w:r w:rsidRPr="003E5D8C">
        <w:rPr>
          <w:rFonts w:ascii="Doulos SIL" w:hAnsi="Doulos SIL"/>
          <w:i/>
          <w:color w:val="0000FF"/>
        </w:rPr>
        <w:t>ló</w:t>
      </w:r>
      <w:r w:rsidRPr="003E5D8C">
        <w:rPr>
          <w:rFonts w:ascii="Doulos SIL" w:hAnsi="Doulos SIL"/>
          <w:i/>
          <w:color w:val="0000FF"/>
        </w:rPr>
        <w:noBreakHyphen/>
        <w:t>yɛ̀</w:t>
      </w:r>
      <w:r w:rsidRPr="003E5D8C">
        <w:rPr>
          <w:rFonts w:ascii="Doulos SIL" w:hAnsi="Doulos SIL"/>
          <w:i/>
          <w:color w:val="0000FF"/>
        </w:rPr>
        <w:tab/>
        <w:t>dúyɔ́</w:t>
      </w:r>
      <w:r w:rsidRPr="003E5D8C">
        <w:rPr>
          <w:rFonts w:ascii="Doulos SIL" w:hAnsi="Doulos SIL"/>
          <w:i/>
          <w:color w:val="0000FF"/>
        </w:rPr>
        <w:noBreakHyphen/>
        <w:t>yɛ̀</w:t>
      </w:r>
      <w:r w:rsidRPr="003E5D8C">
        <w:rPr>
          <w:rFonts w:ascii="Doulos SIL" w:hAnsi="Doulos SIL"/>
          <w:i/>
          <w:color w:val="0000FF"/>
        </w:rPr>
        <w:tab/>
        <w:t>páɣá</w:t>
      </w:r>
      <w:r w:rsidRPr="003E5D8C">
        <w:rPr>
          <w:rFonts w:ascii="Doulos SIL" w:hAnsi="Doulos SIL"/>
          <w:i/>
          <w:color w:val="0000FF"/>
        </w:rPr>
        <w:noBreakHyphen/>
        <w:t>yɛ̀</w:t>
      </w:r>
    </w:p>
    <w:p w14:paraId="0D107F4E" w14:textId="77777777" w:rsidR="00B013A1" w:rsidRPr="00986AA2" w:rsidRDefault="00B013A1">
      <w:r w:rsidRPr="00986AA2">
        <w:tab/>
      </w:r>
    </w:p>
    <w:p w14:paraId="4CF07D25" w14:textId="2855B8DA" w:rsidR="00B013A1" w:rsidRPr="00ED2F49" w:rsidRDefault="00B013A1">
      <w:r w:rsidRPr="00986AA2">
        <w:t xml:space="preserve">3Pl </w:t>
      </w:r>
      <w:r w:rsidRPr="003E5D8C">
        <w:rPr>
          <w:rFonts w:ascii="Doulos SIL" w:hAnsi="Doulos SIL"/>
          <w:i/>
          <w:color w:val="0000FF"/>
        </w:rPr>
        <w:noBreakHyphen/>
        <w:t>yɛ̀</w:t>
      </w:r>
      <w:r w:rsidRPr="00986AA2">
        <w:t xml:space="preserve"> is not subject to Nasalization</w:t>
      </w:r>
      <w:r w:rsidRPr="00EF44F9">
        <w:t>-S</w:t>
      </w:r>
      <w:r w:rsidRPr="00986AA2">
        <w:t xml:space="preserve">preading, hence </w:t>
      </w:r>
      <w:r w:rsidRPr="003E5D8C">
        <w:rPr>
          <w:rFonts w:ascii="Doulos SIL" w:hAnsi="Doulos SIL"/>
          <w:i/>
          <w:color w:val="0000FF"/>
        </w:rPr>
        <w:t>ní</w:t>
      </w:r>
      <w:r w:rsidRPr="003E5D8C">
        <w:rPr>
          <w:rFonts w:ascii="Doulos SIL" w:hAnsi="Doulos SIL"/>
          <w:i/>
          <w:color w:val="0000FF"/>
        </w:rPr>
        <w:noBreakHyphen/>
        <w:t>yɛ̀</w:t>
      </w:r>
      <w:r w:rsidRPr="00986AA2">
        <w:t xml:space="preserve"> </w:t>
      </w:r>
      <w:r w:rsidR="006F2285">
        <w:t>‘</w:t>
      </w:r>
      <w:r w:rsidRPr="00986AA2">
        <w:t>they (will) give</w:t>
      </w:r>
      <w:r w:rsidR="006F2285">
        <w:t>’</w:t>
      </w:r>
      <w:r w:rsidRPr="00986AA2">
        <w:t>.</w:t>
      </w:r>
    </w:p>
    <w:p w14:paraId="742DF381" w14:textId="639F7893" w:rsidR="00B013A1" w:rsidRPr="00986AA2" w:rsidRDefault="00B013A1" w:rsidP="00667069">
      <w:r w:rsidRPr="00986AA2">
        <w:tab/>
        <w:t xml:space="preserve">As this paradigm shows, the unsuffixed </w:t>
      </w:r>
      <w:r w:rsidR="00C07E65">
        <w:t>imperfective</w:t>
      </w:r>
      <w:r w:rsidRPr="00986AA2">
        <w:t xml:space="preserve"> has no </w:t>
      </w:r>
      <w:r w:rsidR="00667069">
        <w:t xml:space="preserve">overt </w:t>
      </w:r>
      <w:r w:rsidRPr="00986AA2">
        <w:t xml:space="preserve">AN suffix. This could, in theory, result in confusion between the unsuffixed </w:t>
      </w:r>
      <w:r w:rsidR="00C07E65">
        <w:t>imperfective</w:t>
      </w:r>
      <w:r w:rsidRPr="00986AA2">
        <w:t xml:space="preserve"> and the unsuffixed </w:t>
      </w:r>
      <w:r w:rsidR="00FD6208">
        <w:t>perfective</w:t>
      </w:r>
      <w:r w:rsidRPr="00986AA2">
        <w:t>. However, the two can always be distinguished.</w:t>
      </w:r>
      <w:r w:rsidR="00667069">
        <w:t xml:space="preserve"> </w:t>
      </w:r>
      <w:r w:rsidR="00667069" w:rsidRPr="00986AA2">
        <w:t xml:space="preserve">To begin with, the third person suffixes are different in the two paradigms. </w:t>
      </w:r>
      <w:r w:rsidRPr="00986AA2">
        <w:t xml:space="preserve">In addition, while the unsuffixed </w:t>
      </w:r>
      <w:r w:rsidR="00FD6208">
        <w:t>perfective</w:t>
      </w:r>
      <w:r w:rsidRPr="00986AA2">
        <w:t xml:space="preserve"> drops stem tones</w:t>
      </w:r>
      <w:r w:rsidR="00667069">
        <w:t xml:space="preserve"> to {L}</w:t>
      </w:r>
      <w:r w:rsidRPr="00986AA2">
        <w:t xml:space="preserve">, the unsuffixed </w:t>
      </w:r>
      <w:r w:rsidR="00C07E65">
        <w:t>imperfective</w:t>
      </w:r>
      <w:r w:rsidRPr="00986AA2">
        <w:t xml:space="preserve"> stem always has at least one H</w:t>
      </w:r>
      <w:r w:rsidRPr="00EF44F9">
        <w:noBreakHyphen/>
        <w:t>t</w:t>
      </w:r>
      <w:r w:rsidRPr="00986AA2">
        <w:t xml:space="preserve">one. </w:t>
      </w:r>
      <w:r w:rsidR="00667069">
        <w:t>Lexical /H/ melody is preserved, and lexical /LH/ is either preserved or overlaid to {H}.</w:t>
      </w:r>
    </w:p>
    <w:p w14:paraId="21E387E9" w14:textId="77777777" w:rsidR="00B013A1" w:rsidRPr="00986AA2" w:rsidRDefault="00B013A1"/>
    <w:p w14:paraId="30E1CCCA" w14:textId="77777777" w:rsidR="00B013A1" w:rsidRPr="00986AA2" w:rsidRDefault="00B013A1"/>
    <w:p w14:paraId="617A1E5F" w14:textId="2EC13D8A" w:rsidR="00B013A1" w:rsidRPr="007467F2" w:rsidRDefault="00B013A1" w:rsidP="00482A50">
      <w:pPr>
        <w:pStyle w:val="Heading4"/>
        <w:tabs>
          <w:tab w:val="num" w:pos="864"/>
        </w:tabs>
        <w:ind w:left="864" w:hanging="864"/>
      </w:pPr>
      <w:bookmarkStart w:id="1769" w:name="_Toc508942877"/>
      <w:bookmarkStart w:id="1770" w:name="_Toc508943477"/>
      <w:bookmarkStart w:id="1771" w:name="_Toc519401461"/>
      <w:bookmarkStart w:id="1772" w:name="_Toc12948701"/>
      <w:bookmarkStart w:id="1773" w:name="_Toc12948794"/>
      <w:bookmarkStart w:id="1774" w:name="_Toc12948985"/>
      <w:bookmarkStart w:id="1775" w:name="_Toc12949229"/>
      <w:bookmarkStart w:id="1776" w:name="_Toc297637846"/>
      <w:r w:rsidRPr="007467F2">
        <w:t xml:space="preserve">Reduplicated </w:t>
      </w:r>
      <w:r w:rsidR="00C07E65">
        <w:t>imperfective</w:t>
      </w:r>
      <w:bookmarkEnd w:id="1769"/>
      <w:bookmarkEnd w:id="1770"/>
      <w:bookmarkEnd w:id="1771"/>
      <w:bookmarkEnd w:id="1772"/>
      <w:bookmarkEnd w:id="1773"/>
      <w:bookmarkEnd w:id="1774"/>
      <w:bookmarkEnd w:id="1775"/>
      <w:r w:rsidRPr="007467F2">
        <w:t xml:space="preserve"> (</w:t>
      </w:r>
      <w:r w:rsidRPr="00203126">
        <w:rPr>
          <w:rFonts w:ascii="Doulos SIL" w:hAnsi="Doulos SIL"/>
          <w:i/>
          <w:color w:val="0000FF"/>
        </w:rPr>
        <w:t>Cì</w:t>
      </w:r>
      <w:r w:rsidRPr="00203126">
        <w:rPr>
          <w:rFonts w:ascii="Doulos SIL" w:hAnsi="Doulos SIL"/>
          <w:i/>
          <w:color w:val="0000FF"/>
        </w:rPr>
        <w:noBreakHyphen/>
      </w:r>
      <w:r w:rsidRPr="007467F2">
        <w:t xml:space="preserve">, 3Sg </w:t>
      </w:r>
      <w:r w:rsidRPr="00203126">
        <w:rPr>
          <w:rFonts w:ascii="Doulos SIL" w:hAnsi="Doulos SIL"/>
          <w:i/>
          <w:color w:val="0000FF"/>
        </w:rPr>
        <w:noBreakHyphen/>
        <w:t>m̀</w:t>
      </w:r>
      <w:r w:rsidRPr="007467F2">
        <w:t>)</w:t>
      </w:r>
      <w:bookmarkEnd w:id="1776"/>
    </w:p>
    <w:p w14:paraId="24EC1D2C" w14:textId="4F883E74" w:rsidR="00B013A1" w:rsidRPr="00986AA2" w:rsidRDefault="00B013A1">
      <w:r w:rsidRPr="00986AA2">
        <w:t xml:space="preserve">In the absence of a preverbal constituent, an </w:t>
      </w:r>
      <w:r w:rsidRPr="00A04636">
        <w:rPr>
          <w:b/>
        </w:rPr>
        <w:t xml:space="preserve">unsuffixed </w:t>
      </w:r>
      <w:r w:rsidR="00C07E65">
        <w:rPr>
          <w:b/>
        </w:rPr>
        <w:t>imperfective</w:t>
      </w:r>
      <w:r w:rsidRPr="00A04636">
        <w:rPr>
          <w:b/>
        </w:rPr>
        <w:t xml:space="preserve"> is normally reduplicated</w:t>
      </w:r>
      <w:r w:rsidRPr="00986AA2">
        <w:t xml:space="preserve">. As a result, the </w:t>
      </w:r>
      <w:r w:rsidR="00087649">
        <w:t>reduplicated</w:t>
      </w:r>
      <w:r w:rsidRPr="00986AA2">
        <w:t xml:space="preserve"> </w:t>
      </w:r>
      <w:r w:rsidR="00C07E65">
        <w:t>imperfective</w:t>
      </w:r>
      <w:r w:rsidRPr="00986AA2">
        <w:t xml:space="preserve"> is very common in texts, much more so than the </w:t>
      </w:r>
      <w:r w:rsidR="00087649">
        <w:t>reduplicated</w:t>
      </w:r>
      <w:r w:rsidRPr="00986AA2">
        <w:t xml:space="preserve"> </w:t>
      </w:r>
      <w:r w:rsidR="00FD6208">
        <w:t>perfective</w:t>
      </w:r>
      <w:r w:rsidRPr="00986AA2">
        <w:t>.</w:t>
      </w:r>
    </w:p>
    <w:p w14:paraId="1127E1BA" w14:textId="0A2CF70B" w:rsidR="00B013A1" w:rsidRPr="00986AA2" w:rsidRDefault="00B013A1">
      <w:r w:rsidRPr="00986AA2">
        <w:tab/>
        <w:t xml:space="preserve">The reduplicative segment has the same form as for the </w:t>
      </w:r>
      <w:r w:rsidR="00087649">
        <w:t>reduplicated</w:t>
      </w:r>
      <w:r w:rsidRPr="00986AA2">
        <w:t xml:space="preserve"> </w:t>
      </w:r>
      <w:r w:rsidR="00FD6208">
        <w:t>perfective</w:t>
      </w:r>
      <w:r w:rsidRPr="00986AA2">
        <w:t xml:space="preserve"> (§10.2.1.9, above). However, the </w:t>
      </w:r>
      <w:r w:rsidR="00087649">
        <w:t>reduplicated</w:t>
      </w:r>
      <w:r w:rsidRPr="00986AA2">
        <w:t xml:space="preserve"> </w:t>
      </w:r>
      <w:r w:rsidR="00C07E65">
        <w:t>imperfective</w:t>
      </w:r>
      <w:r w:rsidRPr="00986AA2">
        <w:t xml:space="preserve"> has the </w:t>
      </w:r>
      <w:r w:rsidRPr="00A04636">
        <w:rPr>
          <w:b/>
        </w:rPr>
        <w:t xml:space="preserve">same </w:t>
      </w:r>
      <w:r w:rsidR="0065616C">
        <w:rPr>
          <w:b/>
        </w:rPr>
        <w:t>stem-tones</w:t>
      </w:r>
      <w:r w:rsidRPr="00A04636">
        <w:rPr>
          <w:b/>
        </w:rPr>
        <w:t xml:space="preserve"> as in the unreduplicated </w:t>
      </w:r>
      <w:r w:rsidR="00C07E65">
        <w:rPr>
          <w:b/>
        </w:rPr>
        <w:t>imperfective</w:t>
      </w:r>
      <w:r w:rsidRPr="00986AA2">
        <w:t xml:space="preserve">. </w:t>
      </w:r>
      <w:r w:rsidR="0065616C">
        <w:t>A</w:t>
      </w:r>
      <w:r w:rsidRPr="00986AA2">
        <w:t xml:space="preserve"> mono</w:t>
      </w:r>
      <w:r w:rsidRPr="003E5D8C">
        <w:rPr>
          <w:rFonts w:ascii="Doulos SIL" w:hAnsi="Doulos SIL"/>
          <w:i/>
          <w:color w:val="0000FF"/>
        </w:rPr>
        <w:noBreakHyphen/>
      </w:r>
      <w:r w:rsidRPr="00986AA2">
        <w:t xml:space="preserve"> or bisyllabic stem </w:t>
      </w:r>
      <w:r w:rsidR="00667069">
        <w:t>is entirely H-toned</w:t>
      </w:r>
      <w:r w:rsidRPr="00986AA2">
        <w:t xml:space="preserve"> whether the lexical </w:t>
      </w:r>
      <w:r w:rsidR="00667069">
        <w:t>melody</w:t>
      </w:r>
      <w:r w:rsidRPr="00986AA2">
        <w:t xml:space="preserve"> is </w:t>
      </w:r>
      <w:r w:rsidR="007A5383">
        <w:t>/H/</w:t>
      </w:r>
      <w:r w:rsidRPr="00986AA2">
        <w:t xml:space="preserve"> or </w:t>
      </w:r>
      <w:r w:rsidR="007A5383">
        <w:t>/LH/</w:t>
      </w:r>
      <w:r w:rsidRPr="00986AA2">
        <w:t xml:space="preserve">. </w:t>
      </w:r>
      <w:r w:rsidR="0065616C">
        <w:t>Heavier</w:t>
      </w:r>
      <w:r w:rsidRPr="00986AA2">
        <w:t xml:space="preserve"> s</w:t>
      </w:r>
      <w:r w:rsidR="00667069">
        <w:t>tems keep their lexical melody</w:t>
      </w:r>
      <w:r w:rsidRPr="00986AA2">
        <w:t xml:space="preserve">, either </w:t>
      </w:r>
      <w:r w:rsidR="007A5383">
        <w:t>/H/</w:t>
      </w:r>
      <w:r w:rsidRPr="00986AA2">
        <w:t xml:space="preserve"> or </w:t>
      </w:r>
      <w:r w:rsidR="007A5383">
        <w:t>/LH/</w:t>
      </w:r>
      <w:r w:rsidRPr="00986AA2">
        <w:t xml:space="preserve">. There is no lengthening of the short vowel of a </w:t>
      </w:r>
      <w:r w:rsidRPr="003E5D8C">
        <w:rPr>
          <w:rFonts w:ascii="Doulos SIL" w:hAnsi="Doulos SIL"/>
          <w:i/>
          <w:color w:val="0000FF"/>
        </w:rPr>
        <w:t>Cv</w:t>
      </w:r>
      <w:r w:rsidRPr="003E5D8C">
        <w:rPr>
          <w:rFonts w:ascii="Doulos SIL" w:hAnsi="Doulos SIL"/>
          <w:i/>
          <w:color w:val="0000FF"/>
        </w:rPr>
        <w:noBreakHyphen/>
      </w:r>
      <w:r w:rsidRPr="00986AA2">
        <w:t xml:space="preserve"> monosyllable like </w:t>
      </w:r>
      <w:r w:rsidRPr="003E5D8C">
        <w:rPr>
          <w:rFonts w:ascii="Doulos SIL" w:hAnsi="Doulos SIL"/>
          <w:i/>
          <w:color w:val="0000FF"/>
        </w:rPr>
        <w:t>wǒ</w:t>
      </w:r>
      <w:r w:rsidRPr="003E5D8C">
        <w:rPr>
          <w:rFonts w:ascii="Doulos SIL" w:hAnsi="Doulos SIL"/>
          <w:i/>
          <w:color w:val="0000FF"/>
        </w:rPr>
        <w:noBreakHyphen/>
      </w:r>
      <w:r w:rsidRPr="00986AA2">
        <w:t xml:space="preserve"> </w:t>
      </w:r>
      <w:r w:rsidR="006F2285">
        <w:t>‘</w:t>
      </w:r>
      <w:r w:rsidRPr="00986AA2">
        <w:t>catch</w:t>
      </w:r>
      <w:r w:rsidR="006F2285">
        <w:t>’</w:t>
      </w:r>
      <w:r w:rsidRPr="00986AA2">
        <w:t>.</w:t>
      </w:r>
    </w:p>
    <w:p w14:paraId="420B4DA6" w14:textId="77777777" w:rsidR="00B013A1" w:rsidRPr="00986AA2" w:rsidRDefault="00B013A1"/>
    <w:p w14:paraId="46AEB22B" w14:textId="77777777" w:rsidR="00B013A1" w:rsidRPr="007467F2" w:rsidRDefault="00B013A1" w:rsidP="00B013A1">
      <w:pPr>
        <w:pStyle w:val="exampleabc"/>
      </w:pPr>
      <w:r w:rsidRPr="007467F2">
        <w:t>(260)</w:t>
      </w:r>
      <w:r w:rsidRPr="007467F2">
        <w:tab/>
        <w:t>a.</w:t>
      </w:r>
      <w:r w:rsidRPr="007467F2">
        <w:tab/>
      </w:r>
      <w:r w:rsidRPr="003E5D8C">
        <w:rPr>
          <w:rFonts w:ascii="Doulos SIL" w:hAnsi="Doulos SIL"/>
          <w:i/>
          <w:color w:val="0000FF"/>
        </w:rPr>
        <w:t>lì</w:t>
      </w:r>
      <w:r w:rsidRPr="003E5D8C">
        <w:rPr>
          <w:rFonts w:ascii="Doulos SIL" w:hAnsi="Doulos SIL"/>
          <w:i/>
          <w:color w:val="0000FF"/>
        </w:rPr>
        <w:noBreakHyphen/>
        <w:t>ló</w:t>
      </w:r>
      <w:r w:rsidRPr="003E5D8C">
        <w:rPr>
          <w:rFonts w:ascii="Doulos SIL" w:hAnsi="Doulos SIL"/>
          <w:i/>
          <w:color w:val="0000FF"/>
        </w:rPr>
        <w:noBreakHyphen/>
        <w:t>ỳ</w:t>
      </w:r>
    </w:p>
    <w:p w14:paraId="36F605CC" w14:textId="797678B7" w:rsidR="00B013A1" w:rsidRPr="007467F2" w:rsidRDefault="00B013A1" w:rsidP="00B013A1">
      <w:pPr>
        <w:pStyle w:val="exampleabc"/>
      </w:pPr>
      <w:r w:rsidRPr="007467F2">
        <w:tab/>
      </w:r>
      <w:r w:rsidRPr="007467F2">
        <w:tab/>
        <w:t>Rdp</w:t>
      </w:r>
      <w:r w:rsidRPr="00EF44F9">
        <w:t>-g</w:t>
      </w:r>
      <w:r w:rsidRPr="007467F2">
        <w:t>o.</w:t>
      </w:r>
      <w:r w:rsidR="00DB03D7">
        <w:t>Ipfv</w:t>
      </w:r>
      <w:r w:rsidRPr="00EF44F9">
        <w:t>-1</w:t>
      </w:r>
      <w:r w:rsidR="00D317C5">
        <w:t>SgSbj</w:t>
      </w:r>
    </w:p>
    <w:p w14:paraId="17492559" w14:textId="582D981A" w:rsidR="00B013A1" w:rsidRPr="007467F2" w:rsidRDefault="00B013A1" w:rsidP="00B013A1">
      <w:pPr>
        <w:pStyle w:val="exampleabc"/>
      </w:pPr>
      <w:r w:rsidRPr="007467F2">
        <w:tab/>
      </w:r>
      <w:r w:rsidRPr="007467F2">
        <w:tab/>
      </w:r>
      <w:r w:rsidR="006F2285">
        <w:t>‘</w:t>
      </w:r>
      <w:r w:rsidRPr="007467F2">
        <w:t>I will go.</w:t>
      </w:r>
      <w:r w:rsidR="006F2285">
        <w:t>’</w:t>
      </w:r>
      <w:r w:rsidRPr="007467F2">
        <w:t xml:space="preserve"> (</w:t>
      </w:r>
      <w:r w:rsidRPr="003E5D8C">
        <w:rPr>
          <w:rFonts w:ascii="Doulos SIL" w:hAnsi="Doulos SIL"/>
          <w:i/>
          <w:color w:val="0000FF"/>
        </w:rPr>
        <w:t>ló</w:t>
      </w:r>
      <w:r w:rsidRPr="003E5D8C">
        <w:rPr>
          <w:rFonts w:ascii="Doulos SIL" w:hAnsi="Doulos SIL"/>
          <w:i/>
          <w:color w:val="0000FF"/>
        </w:rPr>
        <w:noBreakHyphen/>
      </w:r>
      <w:r w:rsidRPr="007467F2">
        <w:t>)</w:t>
      </w:r>
    </w:p>
    <w:p w14:paraId="6C2A90AF" w14:textId="77777777" w:rsidR="00B013A1" w:rsidRPr="007467F2" w:rsidRDefault="00B013A1" w:rsidP="00B013A1">
      <w:pPr>
        <w:pStyle w:val="exampleabc"/>
      </w:pPr>
    </w:p>
    <w:p w14:paraId="37FD831C" w14:textId="77777777" w:rsidR="00B013A1" w:rsidRPr="007467F2" w:rsidRDefault="00B013A1" w:rsidP="00B013A1">
      <w:pPr>
        <w:pStyle w:val="exampleabc"/>
      </w:pPr>
      <w:r w:rsidRPr="007467F2">
        <w:tab/>
        <w:t>b.</w:t>
      </w:r>
      <w:r w:rsidRPr="007467F2">
        <w:tab/>
      </w:r>
      <w:r w:rsidRPr="003E5D8C">
        <w:rPr>
          <w:rFonts w:ascii="Doulos SIL" w:hAnsi="Doulos SIL"/>
          <w:i/>
          <w:color w:val="0000FF"/>
        </w:rPr>
        <w:t>ù-ʔúrɔ́</w:t>
      </w:r>
      <w:r w:rsidRPr="003E5D8C">
        <w:rPr>
          <w:rFonts w:ascii="Doulos SIL" w:hAnsi="Doulos SIL"/>
          <w:i/>
          <w:color w:val="0000FF"/>
        </w:rPr>
        <w:noBreakHyphen/>
        <w:t>ỳ</w:t>
      </w:r>
    </w:p>
    <w:p w14:paraId="139B94A1" w14:textId="244FE317" w:rsidR="00B013A1" w:rsidRPr="007467F2" w:rsidRDefault="00B013A1" w:rsidP="00B013A1">
      <w:pPr>
        <w:pStyle w:val="exampleabc"/>
      </w:pPr>
      <w:r w:rsidRPr="007467F2">
        <w:tab/>
      </w:r>
      <w:r w:rsidRPr="007467F2">
        <w:tab/>
        <w:t>Rdp</w:t>
      </w:r>
      <w:r w:rsidRPr="00EF44F9">
        <w:t>-g</w:t>
      </w:r>
      <w:r w:rsidR="00CF4316">
        <w:t>o.up</w:t>
      </w:r>
      <w:r w:rsidRPr="00EF44F9">
        <w:t>-1</w:t>
      </w:r>
      <w:r w:rsidR="00D317C5">
        <w:t>SgSbj</w:t>
      </w:r>
    </w:p>
    <w:p w14:paraId="52A19497" w14:textId="0C1F7A1D" w:rsidR="00B013A1" w:rsidRPr="007467F2" w:rsidRDefault="00B013A1" w:rsidP="00B013A1">
      <w:pPr>
        <w:pStyle w:val="exampleabc"/>
      </w:pPr>
      <w:r w:rsidRPr="007467F2">
        <w:tab/>
      </w:r>
      <w:r w:rsidRPr="007467F2">
        <w:tab/>
      </w:r>
      <w:r w:rsidR="006F2285">
        <w:t>‘</w:t>
      </w:r>
      <w:r w:rsidRPr="007467F2">
        <w:t>I will go up.</w:t>
      </w:r>
      <w:r w:rsidR="006F2285">
        <w:t>’</w:t>
      </w:r>
      <w:r w:rsidRPr="007467F2">
        <w:t xml:space="preserve"> (</w:t>
      </w:r>
      <w:r w:rsidRPr="003E5D8C">
        <w:rPr>
          <w:rFonts w:ascii="Doulos SIL" w:hAnsi="Doulos SIL"/>
          <w:i/>
          <w:color w:val="0000FF"/>
        </w:rPr>
        <w:t>ùrɔ́</w:t>
      </w:r>
      <w:r w:rsidRPr="007467F2">
        <w:t>)</w:t>
      </w:r>
    </w:p>
    <w:p w14:paraId="1BCE5639" w14:textId="77777777" w:rsidR="00B013A1" w:rsidRPr="007467F2" w:rsidRDefault="00B013A1" w:rsidP="00B013A1">
      <w:pPr>
        <w:pStyle w:val="exampleabc"/>
      </w:pPr>
    </w:p>
    <w:p w14:paraId="55CE9BBA" w14:textId="77777777" w:rsidR="00B013A1" w:rsidRPr="007467F2" w:rsidRDefault="00B013A1" w:rsidP="00B013A1">
      <w:pPr>
        <w:pStyle w:val="exampleabc"/>
      </w:pPr>
      <w:r w:rsidRPr="007467F2">
        <w:tab/>
        <w:t>c.</w:t>
      </w:r>
      <w:r w:rsidRPr="007467F2">
        <w:tab/>
      </w:r>
      <w:r w:rsidRPr="003E5D8C">
        <w:rPr>
          <w:rFonts w:ascii="Doulos SIL" w:hAnsi="Doulos SIL"/>
          <w:i/>
          <w:color w:val="0000FF"/>
        </w:rPr>
        <w:t>sù</w:t>
      </w:r>
      <w:r w:rsidRPr="003E5D8C">
        <w:rPr>
          <w:rFonts w:ascii="Doulos SIL" w:hAnsi="Doulos SIL"/>
          <w:i/>
          <w:color w:val="0000FF"/>
        </w:rPr>
        <w:noBreakHyphen/>
        <w:t>súyɔ́</w:t>
      </w:r>
      <w:r w:rsidRPr="003E5D8C">
        <w:rPr>
          <w:rFonts w:ascii="Doulos SIL" w:hAnsi="Doulos SIL"/>
          <w:i/>
          <w:color w:val="0000FF"/>
        </w:rPr>
        <w:noBreakHyphen/>
        <w:t>ỳ</w:t>
      </w:r>
    </w:p>
    <w:p w14:paraId="7239124C" w14:textId="54160F5B" w:rsidR="00B013A1" w:rsidRPr="007467F2" w:rsidRDefault="00B013A1" w:rsidP="00B013A1">
      <w:pPr>
        <w:pStyle w:val="exampleabc"/>
      </w:pPr>
      <w:r w:rsidRPr="007467F2">
        <w:tab/>
      </w:r>
      <w:r w:rsidRPr="007467F2">
        <w:tab/>
        <w:t>Rdp</w:t>
      </w:r>
      <w:r w:rsidRPr="00EF44F9">
        <w:t>-h</w:t>
      </w:r>
      <w:r w:rsidRPr="007467F2">
        <w:t>it.</w:t>
      </w:r>
      <w:r w:rsidR="00DB03D7">
        <w:t>Ipfv</w:t>
      </w:r>
      <w:r w:rsidRPr="00EF44F9">
        <w:t>-1</w:t>
      </w:r>
      <w:r w:rsidR="00D317C5">
        <w:t>SgSbj</w:t>
      </w:r>
    </w:p>
    <w:p w14:paraId="127FE4C0" w14:textId="43E3D567" w:rsidR="00B013A1" w:rsidRPr="007467F2" w:rsidRDefault="00B013A1" w:rsidP="00B013A1">
      <w:pPr>
        <w:pStyle w:val="exampleabc"/>
      </w:pPr>
      <w:r w:rsidRPr="007467F2">
        <w:tab/>
      </w:r>
      <w:r w:rsidRPr="007467F2">
        <w:tab/>
      </w:r>
      <w:r w:rsidR="006F2285">
        <w:t>‘</w:t>
      </w:r>
      <w:r w:rsidRPr="007467F2">
        <w:t>I will hit (it).</w:t>
      </w:r>
      <w:r w:rsidR="006F2285">
        <w:t>’</w:t>
      </w:r>
    </w:p>
    <w:p w14:paraId="4F774608" w14:textId="77777777" w:rsidR="00B013A1" w:rsidRPr="007467F2" w:rsidRDefault="00B013A1" w:rsidP="00B013A1">
      <w:pPr>
        <w:pStyle w:val="exampleabc"/>
      </w:pPr>
    </w:p>
    <w:p w14:paraId="2DC68829" w14:textId="77777777" w:rsidR="00B013A1" w:rsidRPr="007467F2" w:rsidRDefault="00B013A1" w:rsidP="00B013A1">
      <w:pPr>
        <w:pStyle w:val="exampleabc"/>
      </w:pPr>
      <w:r w:rsidRPr="007467F2">
        <w:tab/>
        <w:t>d.</w:t>
      </w:r>
      <w:r w:rsidRPr="007467F2">
        <w:tab/>
      </w:r>
      <w:r w:rsidRPr="003E5D8C">
        <w:rPr>
          <w:rFonts w:ascii="Doulos SIL" w:hAnsi="Doulos SIL"/>
          <w:i/>
          <w:color w:val="0000FF"/>
        </w:rPr>
        <w:t>ì</w:t>
      </w:r>
      <w:r w:rsidRPr="003E5D8C">
        <w:rPr>
          <w:rFonts w:ascii="Doulos SIL" w:hAnsi="Doulos SIL"/>
          <w:i/>
          <w:color w:val="0000FF"/>
        </w:rPr>
        <w:noBreakHyphen/>
        <w:t>ʔɛ́wɛ́</w:t>
      </w:r>
      <w:r w:rsidRPr="003E5D8C">
        <w:rPr>
          <w:rFonts w:ascii="Doulos SIL" w:hAnsi="Doulos SIL"/>
          <w:i/>
          <w:color w:val="0000FF"/>
        </w:rPr>
        <w:noBreakHyphen/>
        <w:t>ỳ</w:t>
      </w:r>
    </w:p>
    <w:p w14:paraId="34624BE9" w14:textId="646C9BC4" w:rsidR="00B013A1" w:rsidRPr="007467F2" w:rsidRDefault="00B013A1" w:rsidP="00B013A1">
      <w:pPr>
        <w:pStyle w:val="exampleabc"/>
      </w:pPr>
      <w:r w:rsidRPr="007467F2">
        <w:tab/>
      </w:r>
      <w:r w:rsidRPr="007467F2">
        <w:tab/>
        <w:t>Rdp</w:t>
      </w:r>
      <w:r w:rsidRPr="00EF44F9">
        <w:t>-b</w:t>
      </w:r>
      <w:r w:rsidRPr="007467F2">
        <w:t>uy.</w:t>
      </w:r>
      <w:r w:rsidR="00DB03D7">
        <w:t>Ipfv</w:t>
      </w:r>
      <w:r w:rsidRPr="00EF44F9">
        <w:t>-1</w:t>
      </w:r>
      <w:r w:rsidR="00D317C5">
        <w:t>SgSbj</w:t>
      </w:r>
    </w:p>
    <w:p w14:paraId="3A06FA45" w14:textId="41FDA144" w:rsidR="00B013A1" w:rsidRPr="007467F2" w:rsidRDefault="00B013A1" w:rsidP="00B013A1">
      <w:pPr>
        <w:pStyle w:val="exampleabc"/>
      </w:pPr>
      <w:r w:rsidRPr="007467F2">
        <w:tab/>
      </w:r>
      <w:r w:rsidRPr="007467F2">
        <w:tab/>
      </w:r>
      <w:r w:rsidR="006F2285">
        <w:t>‘</w:t>
      </w:r>
      <w:r w:rsidRPr="007467F2">
        <w:t>I will buy (it).</w:t>
      </w:r>
      <w:r w:rsidR="006F2285">
        <w:t>’</w:t>
      </w:r>
      <w:r w:rsidRPr="007467F2">
        <w:t xml:space="preserve"> (</w:t>
      </w:r>
      <w:r w:rsidRPr="003E5D8C">
        <w:rPr>
          <w:rFonts w:ascii="Doulos SIL" w:hAnsi="Doulos SIL"/>
          <w:i/>
          <w:color w:val="0000FF"/>
        </w:rPr>
        <w:t>ɛ́wɛ́</w:t>
      </w:r>
      <w:r w:rsidRPr="003E5D8C">
        <w:rPr>
          <w:rFonts w:ascii="Doulos SIL" w:hAnsi="Doulos SIL"/>
          <w:i/>
          <w:color w:val="0000FF"/>
        </w:rPr>
        <w:noBreakHyphen/>
      </w:r>
      <w:r w:rsidRPr="007467F2">
        <w:t>)</w:t>
      </w:r>
    </w:p>
    <w:p w14:paraId="38BBEDA0" w14:textId="77777777" w:rsidR="00B013A1" w:rsidRPr="007467F2" w:rsidRDefault="00B013A1" w:rsidP="00B013A1">
      <w:pPr>
        <w:pStyle w:val="exampleabc"/>
      </w:pPr>
    </w:p>
    <w:p w14:paraId="1C97F4AF" w14:textId="77777777" w:rsidR="00B013A1" w:rsidRPr="007467F2" w:rsidRDefault="00B013A1" w:rsidP="00B013A1">
      <w:pPr>
        <w:pStyle w:val="exampleabc"/>
      </w:pPr>
      <w:r w:rsidRPr="007467F2">
        <w:tab/>
        <w:t>e.</w:t>
      </w:r>
      <w:r w:rsidRPr="007467F2">
        <w:tab/>
      </w:r>
      <w:r w:rsidRPr="003E5D8C">
        <w:rPr>
          <w:rFonts w:ascii="Doulos SIL" w:hAnsi="Doulos SIL"/>
          <w:i/>
          <w:color w:val="0000FF"/>
        </w:rPr>
        <w:t>wì</w:t>
      </w:r>
      <w:r w:rsidRPr="003E5D8C">
        <w:rPr>
          <w:rFonts w:ascii="Doulos SIL" w:hAnsi="Doulos SIL"/>
          <w:i/>
          <w:color w:val="0000FF"/>
        </w:rPr>
        <w:noBreakHyphen/>
        <w:t>wó</w:t>
      </w:r>
      <w:r w:rsidRPr="003E5D8C">
        <w:rPr>
          <w:rFonts w:ascii="Doulos SIL" w:hAnsi="Doulos SIL"/>
          <w:i/>
          <w:color w:val="0000FF"/>
        </w:rPr>
        <w:noBreakHyphen/>
        <w:t>m̀</w:t>
      </w:r>
    </w:p>
    <w:p w14:paraId="0C92A416" w14:textId="6AB81DDB" w:rsidR="00B013A1" w:rsidRPr="007467F2" w:rsidRDefault="00B013A1" w:rsidP="00B013A1">
      <w:pPr>
        <w:pStyle w:val="exampleabc"/>
      </w:pPr>
      <w:r w:rsidRPr="007467F2">
        <w:tab/>
      </w:r>
      <w:r w:rsidRPr="007467F2">
        <w:tab/>
        <w:t>Rdp</w:t>
      </w:r>
      <w:r w:rsidRPr="00EF44F9">
        <w:t>-c</w:t>
      </w:r>
      <w:r w:rsidRPr="007467F2">
        <w:t>atch</w:t>
      </w:r>
      <w:r w:rsidRPr="00EF44F9">
        <w:t>-</w:t>
      </w:r>
      <w:r w:rsidR="00DB03D7">
        <w:t>Ipfv</w:t>
      </w:r>
      <w:r w:rsidRPr="007467F2">
        <w:t>.3</w:t>
      </w:r>
      <w:r w:rsidR="00D317C5">
        <w:t>SgSbj</w:t>
      </w:r>
    </w:p>
    <w:p w14:paraId="70AD908B" w14:textId="03178720" w:rsidR="00B013A1" w:rsidRPr="007467F2" w:rsidRDefault="00B013A1" w:rsidP="00B013A1">
      <w:pPr>
        <w:pStyle w:val="exampleabc"/>
      </w:pPr>
      <w:r w:rsidRPr="007467F2">
        <w:tab/>
      </w:r>
      <w:r w:rsidRPr="007467F2">
        <w:tab/>
      </w:r>
      <w:r w:rsidR="006F2285">
        <w:t>‘</w:t>
      </w:r>
      <w:r w:rsidRPr="007467F2">
        <w:t>He/She will catch.</w:t>
      </w:r>
      <w:r w:rsidR="006F2285">
        <w:t>’</w:t>
      </w:r>
      <w:r w:rsidRPr="007467F2">
        <w:t xml:space="preserve"> (</w:t>
      </w:r>
      <w:r w:rsidRPr="003E5D8C">
        <w:rPr>
          <w:rFonts w:ascii="Doulos SIL" w:hAnsi="Doulos SIL"/>
          <w:i/>
          <w:color w:val="0000FF"/>
        </w:rPr>
        <w:t>wǒ</w:t>
      </w:r>
      <w:r w:rsidRPr="003E5D8C">
        <w:rPr>
          <w:rFonts w:ascii="Doulos SIL" w:hAnsi="Doulos SIL"/>
          <w:i/>
          <w:color w:val="0000FF"/>
        </w:rPr>
        <w:noBreakHyphen/>
      </w:r>
      <w:r w:rsidRPr="007467F2">
        <w:t>)</w:t>
      </w:r>
    </w:p>
    <w:p w14:paraId="4D8F194F" w14:textId="77777777" w:rsidR="00B013A1" w:rsidRPr="007467F2" w:rsidRDefault="00B013A1" w:rsidP="00B013A1">
      <w:pPr>
        <w:pStyle w:val="exampleabc"/>
      </w:pPr>
    </w:p>
    <w:p w14:paraId="05CACC6F" w14:textId="77777777" w:rsidR="00B013A1" w:rsidRPr="007467F2" w:rsidRDefault="00B013A1" w:rsidP="00B013A1">
      <w:pPr>
        <w:pStyle w:val="exampleabc"/>
      </w:pPr>
      <w:r w:rsidRPr="007467F2">
        <w:tab/>
        <w:t>f.</w:t>
      </w:r>
      <w:r w:rsidRPr="007467F2">
        <w:tab/>
      </w:r>
      <w:r w:rsidRPr="003E5D8C">
        <w:rPr>
          <w:rFonts w:ascii="Doulos SIL" w:hAnsi="Doulos SIL"/>
          <w:i/>
          <w:color w:val="0000FF"/>
        </w:rPr>
        <w:t>gù</w:t>
      </w:r>
      <w:r w:rsidRPr="003E5D8C">
        <w:rPr>
          <w:rFonts w:ascii="Doulos SIL" w:hAnsi="Doulos SIL"/>
          <w:i/>
          <w:color w:val="0000FF"/>
        </w:rPr>
        <w:noBreakHyphen/>
        <w:t>gùlù</w:t>
      </w:r>
      <w:r w:rsidRPr="003E5D8C">
        <w:rPr>
          <w:rFonts w:ascii="Doulos SIL" w:hAnsi="Doulos SIL"/>
          <w:i/>
          <w:color w:val="0000FF"/>
        </w:rPr>
        <w:noBreakHyphen/>
        <w:t>rú</w:t>
      </w:r>
      <w:r w:rsidRPr="003E5D8C">
        <w:rPr>
          <w:rFonts w:ascii="Doulos SIL" w:hAnsi="Doulos SIL"/>
          <w:i/>
          <w:color w:val="0000FF"/>
        </w:rPr>
        <w:noBreakHyphen/>
        <w:t>m̀</w:t>
      </w:r>
    </w:p>
    <w:p w14:paraId="501184E8" w14:textId="1FD5DEA8" w:rsidR="00B013A1" w:rsidRPr="007467F2" w:rsidRDefault="00B013A1" w:rsidP="00B013A1">
      <w:pPr>
        <w:pStyle w:val="exampleabc"/>
      </w:pPr>
      <w:r w:rsidRPr="007467F2">
        <w:tab/>
      </w:r>
      <w:r w:rsidRPr="007467F2">
        <w:tab/>
        <w:t>Rdp</w:t>
      </w:r>
      <w:r w:rsidRPr="00EF44F9">
        <w:t>-l</w:t>
      </w:r>
      <w:r w:rsidRPr="007467F2">
        <w:t>ong</w:t>
      </w:r>
      <w:r w:rsidRPr="00EF44F9">
        <w:t>-F</w:t>
      </w:r>
      <w:r w:rsidRPr="007467F2">
        <w:t>act</w:t>
      </w:r>
      <w:r w:rsidRPr="00EF44F9">
        <w:t>-</w:t>
      </w:r>
      <w:r w:rsidR="00DB03D7">
        <w:t>Ipfv</w:t>
      </w:r>
      <w:r w:rsidRPr="007467F2">
        <w:t>.3</w:t>
      </w:r>
      <w:r w:rsidR="00D317C5">
        <w:t>SgSbj</w:t>
      </w:r>
    </w:p>
    <w:p w14:paraId="4B24962B" w14:textId="4E61F4CD" w:rsidR="00B013A1" w:rsidRPr="007467F2" w:rsidRDefault="00B013A1" w:rsidP="00B013A1">
      <w:pPr>
        <w:pStyle w:val="exampleabc"/>
      </w:pPr>
      <w:r w:rsidRPr="007467F2">
        <w:tab/>
      </w:r>
      <w:r w:rsidRPr="007467F2">
        <w:tab/>
      </w:r>
      <w:r w:rsidR="006F2285">
        <w:t>‘</w:t>
      </w:r>
      <w:r w:rsidRPr="007467F2">
        <w:t>He/She will lengthen.</w:t>
      </w:r>
      <w:r w:rsidR="006F2285">
        <w:t>’</w:t>
      </w:r>
      <w:r w:rsidRPr="007467F2">
        <w:t xml:space="preserve"> (</w:t>
      </w:r>
      <w:r w:rsidRPr="003E5D8C">
        <w:rPr>
          <w:rFonts w:ascii="Doulos SIL" w:hAnsi="Doulos SIL"/>
          <w:i/>
          <w:color w:val="0000FF"/>
        </w:rPr>
        <w:t>gùlù</w:t>
      </w:r>
      <w:r w:rsidRPr="003E5D8C">
        <w:rPr>
          <w:rFonts w:ascii="Doulos SIL" w:hAnsi="Doulos SIL"/>
          <w:i/>
          <w:color w:val="0000FF"/>
        </w:rPr>
        <w:noBreakHyphen/>
        <w:t>rí</w:t>
      </w:r>
      <w:r w:rsidRPr="003E5D8C">
        <w:rPr>
          <w:rFonts w:ascii="Doulos SIL" w:hAnsi="Doulos SIL"/>
          <w:i/>
          <w:color w:val="0000FF"/>
        </w:rPr>
        <w:noBreakHyphen/>
      </w:r>
      <w:r w:rsidRPr="007467F2">
        <w:t>)</w:t>
      </w:r>
    </w:p>
    <w:p w14:paraId="55A1B9F3" w14:textId="77777777" w:rsidR="00B013A1" w:rsidRPr="00986AA2" w:rsidRDefault="00B013A1"/>
    <w:p w14:paraId="3867804F" w14:textId="51452788" w:rsidR="00B013A1" w:rsidRPr="00986AA2" w:rsidRDefault="00667069">
      <w:r>
        <w:t>That i</w:t>
      </w:r>
      <w:r w:rsidR="00B013A1" w:rsidRPr="00986AA2">
        <w:t>mperfective verbs are often reduplicated in the abse</w:t>
      </w:r>
      <w:r>
        <w:t xml:space="preserve">nce of a preverbal constituent </w:t>
      </w:r>
      <w:r w:rsidR="00B013A1" w:rsidRPr="00986AA2">
        <w:t xml:space="preserve">is </w:t>
      </w:r>
      <w:r>
        <w:t>illustrated</w:t>
      </w:r>
      <w:r w:rsidR="00B013A1" w:rsidRPr="00986AA2">
        <w:t xml:space="preserve"> in (261), which contains two perfective</w:t>
      </w:r>
      <w:r w:rsidR="00B013A1" w:rsidRPr="00EF44F9">
        <w:t>-i</w:t>
      </w:r>
      <w:r w:rsidR="00B013A1" w:rsidRPr="00986AA2">
        <w:t xml:space="preserve">mperfective sequences denoting actions performed in a given order in constructing a wooden apiary for honey bees. In the first sequence, the </w:t>
      </w:r>
      <w:r w:rsidR="00C07E65">
        <w:t>imperfective</w:t>
      </w:r>
      <w:r w:rsidR="00B013A1" w:rsidRPr="00986AA2">
        <w:t xml:space="preserve"> verb is not reduplicated because it has a preverbal object NP. In the second, there is only an implied object and the </w:t>
      </w:r>
      <w:r w:rsidR="00C07E65">
        <w:t>imperfective</w:t>
      </w:r>
      <w:r w:rsidR="00B013A1" w:rsidRPr="00986AA2">
        <w:t xml:space="preserve"> verb is reduplicated.</w:t>
      </w:r>
    </w:p>
    <w:p w14:paraId="75B23927" w14:textId="77777777" w:rsidR="00B013A1" w:rsidRPr="003E5D8C" w:rsidRDefault="00B013A1"/>
    <w:p w14:paraId="27C7A6B9" w14:textId="77777777" w:rsidR="00CF4316" w:rsidRDefault="00B013A1" w:rsidP="00CF4316">
      <w:pPr>
        <w:pStyle w:val="example-Jamsay"/>
        <w:tabs>
          <w:tab w:val="clear" w:pos="1080"/>
          <w:tab w:val="left" w:pos="3420"/>
          <w:tab w:val="left" w:pos="4140"/>
          <w:tab w:val="left" w:pos="5400"/>
        </w:tabs>
        <w:rPr>
          <w:rFonts w:ascii="Doulos SIL" w:hAnsi="Doulos SIL"/>
          <w:i/>
          <w:color w:val="0000FF"/>
        </w:rPr>
      </w:pPr>
      <w:r w:rsidRPr="00986AA2">
        <w:t>(261)</w:t>
      </w:r>
      <w:r w:rsidRPr="00986AA2">
        <w:tab/>
      </w:r>
      <w:r w:rsidRPr="003E5D8C">
        <w:rPr>
          <w:rFonts w:ascii="Doulos SIL" w:hAnsi="Doulos SIL"/>
          <w:i/>
          <w:color w:val="0000FF"/>
        </w:rPr>
        <w:t>kám</w:t>
      </w:r>
      <w:r w:rsidRPr="003E5D8C">
        <w:rPr>
          <w:rFonts w:ascii="Doulos SIL" w:hAnsi="Doulos SIL"/>
          <w:i/>
          <w:color w:val="0000FF"/>
        </w:rPr>
        <w:noBreakHyphen/>
        <w:t>dí:</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dó</w:t>
      </w:r>
      <w:r w:rsidRPr="003E5D8C">
        <w:rPr>
          <w:rFonts w:ascii="Doulos SIL" w:hAnsi="Doulos SIL"/>
          <w:i/>
          <w:color w:val="0000FF"/>
        </w:rPr>
        <w:tab/>
        <w:t>wôy,</w:t>
      </w:r>
    </w:p>
    <w:p w14:paraId="02820E88" w14:textId="20FA0770" w:rsidR="00CF4316" w:rsidRDefault="00B013A1" w:rsidP="00CF4316">
      <w:pPr>
        <w:pStyle w:val="example-Jamsay"/>
        <w:tabs>
          <w:tab w:val="clear" w:pos="1080"/>
          <w:tab w:val="left" w:pos="3420"/>
          <w:tab w:val="left" w:pos="4140"/>
          <w:tab w:val="left" w:pos="5400"/>
        </w:tabs>
      </w:pPr>
      <w:r w:rsidRPr="008827BB">
        <w:tab/>
      </w:r>
      <w:r w:rsidRPr="008827BB">
        <w:tab/>
        <w:t>wide</w:t>
      </w:r>
      <w:r w:rsidRPr="00EF44F9">
        <w:t>-I</w:t>
      </w:r>
      <w:r w:rsidRPr="008827BB">
        <w:t>nch</w:t>
      </w:r>
      <w:r w:rsidR="00DA00DE">
        <w:t>-Pfv1</w:t>
      </w:r>
      <w:r w:rsidRPr="008827BB">
        <w:t>a</w:t>
      </w:r>
      <w:r w:rsidRPr="00EF44F9">
        <w:t>-3</w:t>
      </w:r>
      <w:r w:rsidR="00D317C5">
        <w:t>SgSbj</w:t>
      </w:r>
      <w:r w:rsidRPr="008827BB">
        <w:tab/>
        <w:t>if</w:t>
      </w:r>
      <w:r w:rsidRPr="008827BB">
        <w:tab/>
        <w:t>all,</w:t>
      </w:r>
    </w:p>
    <w:p w14:paraId="7E4C9833" w14:textId="68EB236C" w:rsidR="00CF4316" w:rsidRPr="008827BB" w:rsidRDefault="00CF4316" w:rsidP="00CF4316">
      <w:pPr>
        <w:pStyle w:val="example-Jamsay"/>
        <w:tabs>
          <w:tab w:val="clear" w:pos="1080"/>
          <w:tab w:val="left" w:pos="2880"/>
          <w:tab w:val="left" w:pos="3240"/>
          <w:tab w:val="left" w:pos="3870"/>
          <w:tab w:val="left" w:pos="5400"/>
        </w:tabs>
      </w:pPr>
      <w:r>
        <w:rPr>
          <w:rFonts w:ascii="Doulos SIL" w:hAnsi="Doulos SIL"/>
          <w:i/>
          <w:color w:val="0000FF"/>
        </w:rPr>
        <w:tab/>
      </w:r>
      <w:r w:rsidRPr="003E5D8C">
        <w:rPr>
          <w:rFonts w:ascii="Doulos SIL" w:hAnsi="Doulos SIL"/>
          <w:i/>
          <w:color w:val="0000FF"/>
        </w:rPr>
        <w:tab/>
        <w:t>mò:</w:t>
      </w:r>
      <w:r w:rsidRPr="003E5D8C">
        <w:rPr>
          <w:rFonts w:ascii="Doulos SIL" w:hAnsi="Doulos SIL"/>
          <w:i/>
          <w:color w:val="0000FF"/>
        </w:rPr>
        <w:noBreakHyphen/>
        <w:t>tímbí:</w:t>
      </w:r>
      <w:r w:rsidRPr="003E5D8C">
        <w:rPr>
          <w:rFonts w:ascii="Doulos SIL" w:hAnsi="Doulos SIL"/>
          <w:i/>
          <w:color w:val="0000FF"/>
        </w:rPr>
        <w:tab/>
        <w:t>jɔ́rɔ́</w:t>
      </w:r>
      <w:r w:rsidRPr="003E5D8C">
        <w:rPr>
          <w:rFonts w:ascii="Doulos SIL" w:hAnsi="Doulos SIL"/>
          <w:i/>
          <w:color w:val="0000FF"/>
        </w:rPr>
        <w:noBreakHyphen/>
        <w:t>ỳ</w:t>
      </w:r>
      <w:r w:rsidR="00D1547C" w:rsidRPr="003E5D8C">
        <w:rPr>
          <w:rFonts w:ascii="Doulos SIL" w:hAnsi="Doulos SIL"/>
          <w:i/>
          <w:color w:val="0000FF"/>
        </w:rPr>
        <w:sym w:font="Symbol" w:char="F05C"/>
      </w:r>
      <w:r w:rsidRPr="003E5D8C">
        <w:rPr>
          <w:rFonts w:ascii="Doulos SIL" w:hAnsi="Doulos SIL"/>
          <w:i/>
          <w:color w:val="0000FF"/>
        </w:rPr>
        <w:t>,</w:t>
      </w:r>
    </w:p>
    <w:p w14:paraId="3F2A1CBA" w14:textId="1EF3A3E1" w:rsidR="00B013A1" w:rsidRPr="00C867DA" w:rsidRDefault="00CF4316" w:rsidP="00B013A1">
      <w:pPr>
        <w:pStyle w:val="example-Jamsay"/>
        <w:tabs>
          <w:tab w:val="clear" w:pos="1080"/>
          <w:tab w:val="left" w:pos="2880"/>
          <w:tab w:val="left" w:pos="3240"/>
          <w:tab w:val="left" w:pos="3870"/>
          <w:tab w:val="left" w:pos="5400"/>
        </w:tabs>
      </w:pPr>
      <w:r>
        <w:tab/>
      </w:r>
      <w:r w:rsidR="00B013A1" w:rsidRPr="008827BB">
        <w:tab/>
        <w:t>mouth</w:t>
      </w:r>
      <w:r w:rsidR="00B013A1" w:rsidRPr="00EF44F9">
        <w:t>-c</w:t>
      </w:r>
      <w:r w:rsidR="00B013A1" w:rsidRPr="008827BB">
        <w:t>overing</w:t>
      </w:r>
      <w:r w:rsidR="00B013A1" w:rsidRPr="008827BB">
        <w:tab/>
      </w:r>
      <w:r w:rsidR="00B013A1" w:rsidRPr="00C867DA">
        <w:rPr>
          <w:b/>
        </w:rPr>
        <w:t>want.</w:t>
      </w:r>
      <w:r w:rsidR="00DB03D7">
        <w:rPr>
          <w:b/>
        </w:rPr>
        <w:t>Ipfv</w:t>
      </w:r>
      <w:r w:rsidR="00B013A1" w:rsidRPr="00EF44F9">
        <w:t>-1</w:t>
      </w:r>
      <w:r w:rsidR="00D317C5">
        <w:t>PlSbj</w:t>
      </w:r>
      <w:r w:rsidR="00B013A1" w:rsidRPr="008827BB">
        <w:t>,</w:t>
      </w:r>
    </w:p>
    <w:p w14:paraId="4D9CE57C" w14:textId="0E3462A6" w:rsidR="00B013A1" w:rsidRPr="005917E7" w:rsidRDefault="00B013A1" w:rsidP="00B013A1">
      <w:pPr>
        <w:pStyle w:val="example-Jamsay"/>
        <w:tabs>
          <w:tab w:val="left" w:pos="2880"/>
          <w:tab w:val="left" w:pos="3600"/>
        </w:tabs>
      </w:pPr>
      <w:r w:rsidRPr="003E5D8C">
        <w:rPr>
          <w:rFonts w:ascii="Doulos SIL" w:hAnsi="Doulos SIL"/>
          <w:i/>
          <w:color w:val="0000FF"/>
        </w:rPr>
        <w:tab/>
      </w:r>
      <w:r w:rsidRPr="003E5D8C">
        <w:rPr>
          <w:rFonts w:ascii="Doulos SIL" w:hAnsi="Doulos SIL"/>
          <w:i/>
          <w:color w:val="0000FF"/>
        </w:rPr>
        <w:tab/>
        <w:t>tímbí</w:t>
      </w:r>
      <w:r w:rsidRPr="003E5D8C">
        <w:rPr>
          <w:rFonts w:ascii="Doulos SIL" w:hAnsi="Doulos SIL"/>
          <w:i/>
          <w:color w:val="0000FF"/>
        </w:rPr>
        <w:noBreakHyphen/>
        <w:t>tí</w:t>
      </w:r>
      <w:r w:rsidRPr="003E5D8C">
        <w:rPr>
          <w:rFonts w:ascii="Doulos SIL" w:hAnsi="Doulos SIL"/>
          <w:i/>
          <w:color w:val="0000FF"/>
        </w:rPr>
        <w:noBreakHyphen/>
        <w:t>ỳ</w:t>
      </w:r>
      <w:r w:rsidR="00D1547C" w:rsidRPr="003E5D8C">
        <w:rPr>
          <w:rFonts w:ascii="Doulos SIL" w:hAnsi="Doulos SIL"/>
          <w:i/>
          <w:color w:val="0000FF"/>
        </w:rPr>
        <w:sym w:font="Symbol" w:char="F05C"/>
      </w:r>
      <w:r w:rsidRPr="003E5D8C">
        <w:rPr>
          <w:rFonts w:ascii="Doulos SIL" w:hAnsi="Doulos SIL"/>
          <w:i/>
          <w:color w:val="0000FF"/>
        </w:rPr>
        <w:tab/>
        <w:t>dè,</w:t>
      </w:r>
      <w:r w:rsidRPr="003E5D8C">
        <w:rPr>
          <w:rFonts w:ascii="Doulos SIL" w:hAnsi="Doulos SIL"/>
          <w:i/>
          <w:color w:val="0000FF"/>
        </w:rPr>
        <w:tab/>
        <w:t>ù-ʔúgúró</w:t>
      </w:r>
      <w:r w:rsidRPr="003E5D8C">
        <w:rPr>
          <w:rFonts w:ascii="Doulos SIL" w:hAnsi="Doulos SIL"/>
          <w:i/>
          <w:color w:val="0000FF"/>
        </w:rPr>
        <w:noBreakHyphen/>
        <w:t>ỳ</w:t>
      </w:r>
      <w:r w:rsidR="00D1547C" w:rsidRPr="003E5D8C">
        <w:rPr>
          <w:rFonts w:ascii="Doulos SIL" w:hAnsi="Doulos SIL"/>
          <w:i/>
          <w:color w:val="0000FF"/>
        </w:rPr>
        <w:sym w:font="Symbol" w:char="F05C"/>
      </w:r>
    </w:p>
    <w:p w14:paraId="171C9EB1" w14:textId="0EDE8C0E" w:rsidR="00B013A1" w:rsidRPr="00C867DA" w:rsidRDefault="00B013A1" w:rsidP="00B013A1">
      <w:pPr>
        <w:pStyle w:val="example-Jamsay"/>
        <w:tabs>
          <w:tab w:val="left" w:pos="2880"/>
          <w:tab w:val="left" w:pos="3600"/>
        </w:tabs>
      </w:pPr>
      <w:r w:rsidRPr="005917E7">
        <w:tab/>
      </w:r>
      <w:r w:rsidRPr="005917E7">
        <w:tab/>
        <w:t>cover</w:t>
      </w:r>
      <w:r w:rsidR="00DA00DE">
        <w:t>-Pfv1</w:t>
      </w:r>
      <w:r w:rsidRPr="005917E7">
        <w:t>b</w:t>
      </w:r>
      <w:r w:rsidRPr="00EF44F9">
        <w:t>-1</w:t>
      </w:r>
      <w:r w:rsidR="00D317C5">
        <w:t>PlSbj</w:t>
      </w:r>
      <w:r w:rsidRPr="005917E7">
        <w:tab/>
        <w:t>if,</w:t>
      </w:r>
      <w:r w:rsidRPr="005917E7">
        <w:tab/>
      </w:r>
      <w:r w:rsidRPr="00C867DA">
        <w:rPr>
          <w:b/>
        </w:rPr>
        <w:t>Rdp</w:t>
      </w:r>
      <w:r w:rsidRPr="00EF44F9">
        <w:rPr>
          <w:b/>
        </w:rPr>
        <w:t>-s</w:t>
      </w:r>
      <w:r w:rsidRPr="00C867DA">
        <w:rPr>
          <w:b/>
        </w:rPr>
        <w:t>cent.</w:t>
      </w:r>
      <w:r w:rsidR="00DB03D7">
        <w:rPr>
          <w:b/>
        </w:rPr>
        <w:t>Ipfv</w:t>
      </w:r>
      <w:r w:rsidRPr="00EF44F9">
        <w:t>-1</w:t>
      </w:r>
      <w:r w:rsidR="00D317C5">
        <w:t>PlSbj</w:t>
      </w:r>
    </w:p>
    <w:p w14:paraId="40009B35" w14:textId="0E47B95C" w:rsidR="00B013A1" w:rsidRPr="00C867DA" w:rsidRDefault="00B013A1" w:rsidP="00B013A1">
      <w:pPr>
        <w:pStyle w:val="example-Jamsay"/>
        <w:ind w:left="720" w:hanging="720"/>
      </w:pPr>
      <w:r w:rsidRPr="005917E7">
        <w:tab/>
      </w:r>
      <w:r w:rsidRPr="005917E7">
        <w:tab/>
      </w:r>
      <w:r w:rsidR="006F2285">
        <w:t>‘</w:t>
      </w:r>
      <w:r>
        <w:t>When it (=section of hollowed tree trunk) has become wider, we look for a covering (to close up the opening). When we have covered (the opening), we give it (=apiary) a smell.</w:t>
      </w:r>
      <w:r w:rsidR="006F2285">
        <w:t>’</w:t>
      </w:r>
      <w:r w:rsidRPr="005917E7">
        <w:t xml:space="preserve"> </w:t>
      </w:r>
      <w:r w:rsidRPr="00EF44F9">
        <w:t>[2005.1</w:t>
      </w:r>
      <w:r w:rsidRPr="005917E7">
        <w:t>a.0</w:t>
      </w:r>
      <w:r w:rsidRPr="00EF44F9">
        <w:t>9]</w:t>
      </w:r>
    </w:p>
    <w:p w14:paraId="724F0EDA" w14:textId="77777777" w:rsidR="00B013A1" w:rsidRPr="00986AA2" w:rsidRDefault="00B013A1"/>
    <w:p w14:paraId="5DF9AFCA" w14:textId="05F3FD19" w:rsidR="00B013A1" w:rsidRPr="00986AA2" w:rsidRDefault="00B013A1">
      <w:r w:rsidRPr="00986AA2">
        <w:t xml:space="preserve">The </w:t>
      </w:r>
      <w:r w:rsidRPr="000D5EB4">
        <w:rPr>
          <w:b/>
        </w:rPr>
        <w:t>paradigm</w:t>
      </w:r>
      <w:r w:rsidRPr="00986AA2">
        <w:t xml:space="preserve"> is (262). </w:t>
      </w:r>
      <w:r w:rsidR="0065616C">
        <w:t>T</w:t>
      </w:r>
      <w:r w:rsidRPr="00986AA2">
        <w:t xml:space="preserve">he specifically </w:t>
      </w:r>
      <w:r w:rsidR="00C07E65">
        <w:t>imperfective</w:t>
      </w:r>
      <w:r w:rsidRPr="00986AA2">
        <w:t xml:space="preserve"> suffixes for 3Sg and 3Pl</w:t>
      </w:r>
      <w:r w:rsidR="0065616C">
        <w:t xml:space="preserve"> are noteworthy</w:t>
      </w:r>
      <w:r w:rsidRPr="00986AA2">
        <w:t>.</w:t>
      </w:r>
    </w:p>
    <w:p w14:paraId="4ED9B61E" w14:textId="77777777" w:rsidR="00B013A1" w:rsidRPr="00986AA2" w:rsidRDefault="00B013A1"/>
    <w:p w14:paraId="112C7FA8" w14:textId="78081503" w:rsidR="00B013A1" w:rsidRPr="007467F2" w:rsidRDefault="00B013A1" w:rsidP="00A80318">
      <w:pPr>
        <w:pStyle w:val="example-Jamsay"/>
        <w:keepNext/>
        <w:tabs>
          <w:tab w:val="clear" w:pos="369"/>
          <w:tab w:val="clear" w:pos="1080"/>
          <w:tab w:val="left" w:pos="1701"/>
          <w:tab w:val="left" w:pos="2880"/>
        </w:tabs>
      </w:pPr>
      <w:r w:rsidRPr="007467F2">
        <w:t>(262)</w:t>
      </w:r>
      <w:r w:rsidRPr="007467F2">
        <w:tab/>
        <w:t>category</w:t>
      </w:r>
      <w:r w:rsidRPr="007467F2">
        <w:tab/>
        <w:t>suffix</w:t>
      </w:r>
      <w:r w:rsidR="00667069">
        <w:tab/>
        <w:t>‘go’</w:t>
      </w:r>
    </w:p>
    <w:p w14:paraId="732A12F0" w14:textId="77777777" w:rsidR="00B013A1" w:rsidRPr="007467F2" w:rsidRDefault="00B013A1" w:rsidP="00A80318">
      <w:pPr>
        <w:pStyle w:val="example-Jamsay"/>
        <w:keepNext/>
        <w:tabs>
          <w:tab w:val="clear" w:pos="369"/>
          <w:tab w:val="clear" w:pos="1080"/>
          <w:tab w:val="left" w:pos="1701"/>
          <w:tab w:val="left" w:pos="2880"/>
        </w:tabs>
      </w:pPr>
    </w:p>
    <w:p w14:paraId="30258942" w14:textId="4D20276D" w:rsidR="00B013A1" w:rsidRPr="00667069" w:rsidRDefault="00B013A1" w:rsidP="00A80318">
      <w:pPr>
        <w:pStyle w:val="example-Jamsay"/>
        <w:keepNext/>
        <w:tabs>
          <w:tab w:val="clear" w:pos="369"/>
          <w:tab w:val="clear" w:pos="1080"/>
          <w:tab w:val="left" w:pos="1701"/>
          <w:tab w:val="left" w:pos="2880"/>
        </w:tabs>
      </w:pPr>
      <w:r w:rsidRPr="007467F2">
        <w:tab/>
        <w:t>1Sg</w:t>
      </w:r>
      <w:r w:rsidRPr="007467F2">
        <w:tab/>
      </w:r>
      <w:r w:rsidRPr="003E5D8C">
        <w:rPr>
          <w:rFonts w:ascii="Doulos SIL" w:hAnsi="Doulos SIL"/>
          <w:i/>
          <w:color w:val="0000FF"/>
        </w:rPr>
        <w:noBreakHyphen/>
        <w:t>ỳ</w:t>
      </w:r>
      <w:r w:rsidR="00667069">
        <w:tab/>
      </w:r>
      <w:r w:rsidR="00667069" w:rsidRPr="003E5D8C">
        <w:rPr>
          <w:rFonts w:ascii="Doulos SIL" w:hAnsi="Doulos SIL"/>
          <w:i/>
          <w:color w:val="0000FF"/>
        </w:rPr>
        <w:t>lì</w:t>
      </w:r>
      <w:r w:rsidR="00667069" w:rsidRPr="003E5D8C">
        <w:rPr>
          <w:rFonts w:ascii="Doulos SIL" w:hAnsi="Doulos SIL"/>
          <w:i/>
          <w:color w:val="0000FF"/>
        </w:rPr>
        <w:noBreakHyphen/>
        <w:t>ló</w:t>
      </w:r>
      <w:r w:rsidR="00667069" w:rsidRPr="003E5D8C">
        <w:rPr>
          <w:rFonts w:ascii="Doulos SIL" w:hAnsi="Doulos SIL"/>
          <w:i/>
          <w:color w:val="0000FF"/>
        </w:rPr>
        <w:noBreakHyphen/>
        <w:t>ỳ</w:t>
      </w:r>
    </w:p>
    <w:p w14:paraId="2B0F7D6C" w14:textId="58DDC82E" w:rsidR="00B013A1" w:rsidRPr="007467F2" w:rsidRDefault="00B013A1" w:rsidP="00667069">
      <w:pPr>
        <w:pStyle w:val="example-Jamsay"/>
        <w:tabs>
          <w:tab w:val="clear" w:pos="369"/>
          <w:tab w:val="clear" w:pos="1080"/>
          <w:tab w:val="left" w:pos="1701"/>
          <w:tab w:val="left" w:pos="2880"/>
        </w:tabs>
      </w:pPr>
      <w:r w:rsidRPr="007467F2">
        <w:tab/>
        <w:t>2Sg</w:t>
      </w:r>
      <w:r w:rsidRPr="007467F2">
        <w:tab/>
      </w:r>
      <w:r w:rsidRPr="003E5D8C">
        <w:rPr>
          <w:rFonts w:ascii="Doulos SIL" w:hAnsi="Doulos SIL"/>
          <w:i/>
          <w:color w:val="0000FF"/>
        </w:rPr>
        <w:noBreakHyphen/>
        <w:t>ẁ</w:t>
      </w:r>
      <w:r w:rsidR="00667069" w:rsidRPr="00667069">
        <w:t xml:space="preserve"> </w:t>
      </w:r>
      <w:r w:rsidR="00667069">
        <w:tab/>
      </w:r>
      <w:r w:rsidR="00667069" w:rsidRPr="003E5D8C">
        <w:rPr>
          <w:rFonts w:ascii="Doulos SIL" w:hAnsi="Doulos SIL"/>
          <w:i/>
          <w:color w:val="0000FF"/>
        </w:rPr>
        <w:t>lì</w:t>
      </w:r>
      <w:r w:rsidR="00667069" w:rsidRPr="003E5D8C">
        <w:rPr>
          <w:rFonts w:ascii="Doulos SIL" w:hAnsi="Doulos SIL"/>
          <w:i/>
          <w:color w:val="0000FF"/>
        </w:rPr>
        <w:noBreakHyphen/>
        <w:t>ló</w:t>
      </w:r>
      <w:r w:rsidR="00667069" w:rsidRPr="003E5D8C">
        <w:rPr>
          <w:rFonts w:ascii="Doulos SIL" w:hAnsi="Doulos SIL"/>
          <w:i/>
          <w:color w:val="0000FF"/>
        </w:rPr>
        <w:noBreakHyphen/>
      </w:r>
      <w:r w:rsidR="00667069">
        <w:rPr>
          <w:rFonts w:ascii="Doulos SIL" w:hAnsi="Doulos SIL"/>
          <w:i/>
          <w:color w:val="0000FF"/>
        </w:rPr>
        <w:t>ẁ</w:t>
      </w:r>
    </w:p>
    <w:p w14:paraId="0C4B66EA" w14:textId="77777777" w:rsidR="00B013A1" w:rsidRPr="007467F2" w:rsidRDefault="00B013A1" w:rsidP="00667069">
      <w:pPr>
        <w:pStyle w:val="example-Jamsay"/>
        <w:tabs>
          <w:tab w:val="clear" w:pos="369"/>
          <w:tab w:val="clear" w:pos="1080"/>
          <w:tab w:val="left" w:pos="1701"/>
          <w:tab w:val="left" w:pos="2880"/>
        </w:tabs>
      </w:pPr>
    </w:p>
    <w:p w14:paraId="43B7C7D8" w14:textId="773F656E" w:rsidR="00B013A1" w:rsidRPr="00667069" w:rsidRDefault="00B013A1" w:rsidP="00667069">
      <w:pPr>
        <w:pStyle w:val="example-Jamsay"/>
        <w:tabs>
          <w:tab w:val="clear" w:pos="369"/>
          <w:tab w:val="clear" w:pos="1080"/>
          <w:tab w:val="left" w:pos="1701"/>
          <w:tab w:val="left" w:pos="2880"/>
        </w:tabs>
      </w:pPr>
      <w:r w:rsidRPr="007467F2">
        <w:tab/>
        <w:t>1Pl</w:t>
      </w:r>
      <w:r w:rsidRPr="007467F2">
        <w:tab/>
      </w:r>
      <w:r w:rsidRPr="003E5D8C">
        <w:rPr>
          <w:rFonts w:ascii="Doulos SIL" w:hAnsi="Doulos SIL"/>
          <w:i/>
          <w:color w:val="0000FF"/>
        </w:rPr>
        <w:noBreakHyphen/>
        <w:t>ỳ</w:t>
      </w:r>
      <w:r w:rsidRPr="003E5D8C">
        <w:rPr>
          <w:rFonts w:ascii="Doulos SIL" w:hAnsi="Doulos SIL"/>
          <w:i/>
          <w:color w:val="0000FF"/>
        </w:rPr>
        <w:sym w:font="Symbol" w:char="F05C"/>
      </w:r>
      <w:r w:rsidR="00667069" w:rsidRPr="00667069">
        <w:t xml:space="preserve"> </w:t>
      </w:r>
      <w:r w:rsidR="00667069">
        <w:tab/>
      </w:r>
      <w:r w:rsidR="00667069" w:rsidRPr="003E5D8C">
        <w:rPr>
          <w:rFonts w:ascii="Doulos SIL" w:hAnsi="Doulos SIL"/>
          <w:i/>
          <w:color w:val="0000FF"/>
        </w:rPr>
        <w:t>lì</w:t>
      </w:r>
      <w:r w:rsidR="00667069" w:rsidRPr="003E5D8C">
        <w:rPr>
          <w:rFonts w:ascii="Doulos SIL" w:hAnsi="Doulos SIL"/>
          <w:i/>
          <w:color w:val="0000FF"/>
        </w:rPr>
        <w:noBreakHyphen/>
        <w:t>ló</w:t>
      </w:r>
      <w:r w:rsidR="00667069" w:rsidRPr="003E5D8C">
        <w:rPr>
          <w:rFonts w:ascii="Doulos SIL" w:hAnsi="Doulos SIL"/>
          <w:i/>
          <w:color w:val="0000FF"/>
        </w:rPr>
        <w:noBreakHyphen/>
        <w:t>ỳ</w:t>
      </w:r>
      <w:r w:rsidR="00667069" w:rsidRPr="003E5D8C">
        <w:rPr>
          <w:rFonts w:ascii="Doulos SIL" w:hAnsi="Doulos SIL"/>
          <w:i/>
          <w:color w:val="0000FF"/>
        </w:rPr>
        <w:sym w:font="Symbol" w:char="F05C"/>
      </w:r>
      <w:r w:rsidR="00667069">
        <w:tab/>
        <w:t>[</w:t>
      </w:r>
      <w:r w:rsidR="00667069" w:rsidRPr="00667069">
        <w:rPr>
          <w:color w:val="008000"/>
        </w:rPr>
        <w:t>lô→j</w:t>
      </w:r>
      <w:r w:rsidR="00667069">
        <w:t>]</w:t>
      </w:r>
    </w:p>
    <w:p w14:paraId="7C7A8314" w14:textId="1A1C2265" w:rsidR="00B013A1" w:rsidRPr="003E5D8C" w:rsidRDefault="00B013A1" w:rsidP="00667069">
      <w:pPr>
        <w:pStyle w:val="example-Jamsay"/>
        <w:tabs>
          <w:tab w:val="clear" w:pos="369"/>
          <w:tab w:val="clear" w:pos="1080"/>
          <w:tab w:val="left" w:pos="1701"/>
          <w:tab w:val="left" w:pos="2880"/>
        </w:tabs>
        <w:rPr>
          <w:rFonts w:ascii="Doulos SIL" w:hAnsi="Doulos SIL"/>
          <w:i/>
          <w:color w:val="0000FF"/>
        </w:rPr>
      </w:pPr>
      <w:r w:rsidRPr="007467F2">
        <w:tab/>
        <w:t>2Pl</w:t>
      </w:r>
      <w:r w:rsidRPr="007467F2">
        <w:tab/>
      </w:r>
      <w:r w:rsidRPr="003E5D8C">
        <w:rPr>
          <w:rFonts w:ascii="Doulos SIL" w:hAnsi="Doulos SIL"/>
          <w:i/>
          <w:color w:val="0000FF"/>
        </w:rPr>
        <w:noBreakHyphen/>
        <w:t>ẁ</w:t>
      </w:r>
      <w:r w:rsidRPr="003E5D8C">
        <w:rPr>
          <w:rFonts w:ascii="Doulos SIL" w:hAnsi="Doulos SIL"/>
          <w:i/>
          <w:color w:val="0000FF"/>
        </w:rPr>
        <w:sym w:font="Symbol" w:char="F05C"/>
      </w:r>
      <w:r w:rsidR="00667069" w:rsidRPr="00667069">
        <w:t xml:space="preserve"> </w:t>
      </w:r>
      <w:r w:rsidR="00667069">
        <w:tab/>
      </w:r>
      <w:r w:rsidR="00667069" w:rsidRPr="003E5D8C">
        <w:rPr>
          <w:rFonts w:ascii="Doulos SIL" w:hAnsi="Doulos SIL"/>
          <w:i/>
          <w:color w:val="0000FF"/>
        </w:rPr>
        <w:t>lì</w:t>
      </w:r>
      <w:r w:rsidR="00667069" w:rsidRPr="003E5D8C">
        <w:rPr>
          <w:rFonts w:ascii="Doulos SIL" w:hAnsi="Doulos SIL"/>
          <w:i/>
          <w:color w:val="0000FF"/>
        </w:rPr>
        <w:noBreakHyphen/>
        <w:t>ló</w:t>
      </w:r>
      <w:r w:rsidR="00667069" w:rsidRPr="003E5D8C">
        <w:rPr>
          <w:rFonts w:ascii="Doulos SIL" w:hAnsi="Doulos SIL"/>
          <w:i/>
          <w:color w:val="0000FF"/>
        </w:rPr>
        <w:noBreakHyphen/>
      </w:r>
      <w:r w:rsidR="00667069">
        <w:rPr>
          <w:rFonts w:ascii="Doulos SIL" w:hAnsi="Doulos SIL"/>
          <w:i/>
          <w:color w:val="0000FF"/>
        </w:rPr>
        <w:t>ẁ</w:t>
      </w:r>
      <w:r w:rsidR="00667069" w:rsidRPr="003E5D8C">
        <w:rPr>
          <w:rFonts w:ascii="Doulos SIL" w:hAnsi="Doulos SIL"/>
          <w:i/>
          <w:color w:val="0000FF"/>
        </w:rPr>
        <w:sym w:font="Symbol" w:char="F05C"/>
      </w:r>
      <w:r w:rsidR="00667069">
        <w:tab/>
        <w:t>[</w:t>
      </w:r>
      <w:r w:rsidR="00667069" w:rsidRPr="00667069">
        <w:rPr>
          <w:color w:val="008000"/>
        </w:rPr>
        <w:t>lô→</w:t>
      </w:r>
      <w:r w:rsidR="00667069">
        <w:rPr>
          <w:color w:val="008000"/>
        </w:rPr>
        <w:t>w</w:t>
      </w:r>
      <w:r w:rsidR="00667069">
        <w:t>]</w:t>
      </w:r>
    </w:p>
    <w:p w14:paraId="03039FC3" w14:textId="77777777" w:rsidR="00B013A1" w:rsidRPr="007467F2" w:rsidRDefault="00B013A1" w:rsidP="00667069">
      <w:pPr>
        <w:pStyle w:val="example-Jamsay"/>
        <w:tabs>
          <w:tab w:val="clear" w:pos="369"/>
          <w:tab w:val="clear" w:pos="1080"/>
          <w:tab w:val="left" w:pos="1701"/>
          <w:tab w:val="left" w:pos="2880"/>
        </w:tabs>
      </w:pPr>
    </w:p>
    <w:p w14:paraId="3D14BB4E" w14:textId="0A31A371" w:rsidR="00B013A1" w:rsidRPr="007467F2" w:rsidRDefault="00B013A1" w:rsidP="00667069">
      <w:pPr>
        <w:pStyle w:val="example-Jamsay"/>
        <w:tabs>
          <w:tab w:val="clear" w:pos="369"/>
          <w:tab w:val="clear" w:pos="1080"/>
          <w:tab w:val="left" w:pos="1701"/>
          <w:tab w:val="left" w:pos="2880"/>
        </w:tabs>
      </w:pPr>
      <w:r w:rsidRPr="007467F2">
        <w:tab/>
        <w:t>3Sg</w:t>
      </w:r>
      <w:r w:rsidRPr="007467F2">
        <w:tab/>
      </w:r>
      <w:r w:rsidRPr="003E5D8C">
        <w:rPr>
          <w:rFonts w:ascii="Doulos SIL" w:hAnsi="Doulos SIL"/>
          <w:i/>
          <w:color w:val="0000FF"/>
        </w:rPr>
        <w:noBreakHyphen/>
        <w:t>m̀</w:t>
      </w:r>
      <w:r w:rsidR="00667069" w:rsidRPr="00667069">
        <w:t xml:space="preserve"> </w:t>
      </w:r>
      <w:r w:rsidR="00667069">
        <w:tab/>
      </w:r>
      <w:r w:rsidR="00667069" w:rsidRPr="003E5D8C">
        <w:rPr>
          <w:rFonts w:ascii="Doulos SIL" w:hAnsi="Doulos SIL"/>
          <w:i/>
          <w:color w:val="0000FF"/>
        </w:rPr>
        <w:t>lì</w:t>
      </w:r>
      <w:r w:rsidR="00667069" w:rsidRPr="003E5D8C">
        <w:rPr>
          <w:rFonts w:ascii="Doulos SIL" w:hAnsi="Doulos SIL"/>
          <w:i/>
          <w:color w:val="0000FF"/>
        </w:rPr>
        <w:noBreakHyphen/>
        <w:t>ló</w:t>
      </w:r>
      <w:r w:rsidR="00667069" w:rsidRPr="003E5D8C">
        <w:rPr>
          <w:rFonts w:ascii="Doulos SIL" w:hAnsi="Doulos SIL"/>
          <w:i/>
          <w:color w:val="0000FF"/>
        </w:rPr>
        <w:noBreakHyphen/>
      </w:r>
      <w:r w:rsidR="00667069">
        <w:rPr>
          <w:rFonts w:ascii="Doulos SIL" w:hAnsi="Doulos SIL"/>
          <w:i/>
          <w:color w:val="0000FF"/>
        </w:rPr>
        <w:t>m̀</w:t>
      </w:r>
    </w:p>
    <w:p w14:paraId="5F627368" w14:textId="0C93BEB2" w:rsidR="00B013A1" w:rsidRPr="003E5D8C" w:rsidRDefault="00B013A1" w:rsidP="00667069">
      <w:pPr>
        <w:pStyle w:val="example-Jamsay"/>
        <w:tabs>
          <w:tab w:val="clear" w:pos="369"/>
          <w:tab w:val="clear" w:pos="1080"/>
          <w:tab w:val="left" w:pos="1701"/>
          <w:tab w:val="left" w:pos="2880"/>
        </w:tabs>
        <w:rPr>
          <w:rFonts w:ascii="Doulos SIL" w:hAnsi="Doulos SIL"/>
          <w:i/>
          <w:color w:val="0000FF"/>
        </w:rPr>
      </w:pPr>
      <w:r w:rsidRPr="007467F2">
        <w:tab/>
        <w:t>3Pl</w:t>
      </w:r>
      <w:r w:rsidRPr="007467F2">
        <w:tab/>
      </w:r>
      <w:r w:rsidRPr="003E5D8C">
        <w:rPr>
          <w:rFonts w:ascii="Doulos SIL" w:hAnsi="Doulos SIL"/>
          <w:i/>
          <w:color w:val="0000FF"/>
        </w:rPr>
        <w:noBreakHyphen/>
        <w:t>yɛ̀</w:t>
      </w:r>
      <w:r w:rsidR="00667069">
        <w:rPr>
          <w:rFonts w:ascii="Doulos SIL" w:hAnsi="Doulos SIL"/>
          <w:i/>
          <w:color w:val="0000FF"/>
        </w:rPr>
        <w:tab/>
      </w:r>
      <w:r w:rsidR="00667069" w:rsidRPr="003E5D8C">
        <w:rPr>
          <w:rFonts w:ascii="Doulos SIL" w:hAnsi="Doulos SIL"/>
          <w:i/>
          <w:color w:val="0000FF"/>
        </w:rPr>
        <w:t>lì</w:t>
      </w:r>
      <w:r w:rsidR="00667069" w:rsidRPr="003E5D8C">
        <w:rPr>
          <w:rFonts w:ascii="Doulos SIL" w:hAnsi="Doulos SIL"/>
          <w:i/>
          <w:color w:val="0000FF"/>
        </w:rPr>
        <w:noBreakHyphen/>
        <w:t>ló</w:t>
      </w:r>
      <w:r w:rsidR="00667069" w:rsidRPr="003E5D8C">
        <w:rPr>
          <w:rFonts w:ascii="Doulos SIL" w:hAnsi="Doulos SIL"/>
          <w:i/>
          <w:color w:val="0000FF"/>
        </w:rPr>
        <w:noBreakHyphen/>
      </w:r>
      <w:r w:rsidR="00667069">
        <w:rPr>
          <w:rFonts w:ascii="Doulos SIL" w:hAnsi="Doulos SIL"/>
          <w:i/>
          <w:color w:val="0000FF"/>
        </w:rPr>
        <w:t>yɛ̀</w:t>
      </w:r>
    </w:p>
    <w:p w14:paraId="5EF245FB" w14:textId="77777777" w:rsidR="00B013A1" w:rsidRPr="00986AA2" w:rsidRDefault="00B013A1"/>
    <w:p w14:paraId="0F7388ED" w14:textId="5C4C275A" w:rsidR="00B013A1" w:rsidRPr="00986AA2" w:rsidRDefault="00B013A1">
      <w:r w:rsidRPr="00986AA2">
        <w:t xml:space="preserve">The </w:t>
      </w:r>
      <w:r w:rsidR="00087649">
        <w:t>reduplicated</w:t>
      </w:r>
      <w:r w:rsidRPr="00986AA2">
        <w:t xml:space="preserve"> </w:t>
      </w:r>
      <w:r w:rsidR="00C07E65">
        <w:t>imperfective</w:t>
      </w:r>
      <w:r w:rsidRPr="00986AA2">
        <w:t xml:space="preserve"> is distinguished from the </w:t>
      </w:r>
      <w:r w:rsidR="00087649">
        <w:t>reduplicated</w:t>
      </w:r>
      <w:r w:rsidRPr="00986AA2">
        <w:t xml:space="preserve"> </w:t>
      </w:r>
      <w:r w:rsidR="00FD6208">
        <w:t>perfective</w:t>
      </w:r>
      <w:r w:rsidRPr="00986AA2">
        <w:t xml:space="preserve"> by the </w:t>
      </w:r>
      <w:r w:rsidRPr="00C867DA">
        <w:rPr>
          <w:b/>
        </w:rPr>
        <w:t>tone of the stem</w:t>
      </w:r>
      <w:r w:rsidRPr="00986AA2">
        <w:t xml:space="preserve">. The </w:t>
      </w:r>
      <w:r w:rsidR="00087649">
        <w:t>reduplicated</w:t>
      </w:r>
      <w:r w:rsidRPr="00986AA2">
        <w:t xml:space="preserve"> </w:t>
      </w:r>
      <w:r w:rsidR="00C07E65">
        <w:t>imperfective</w:t>
      </w:r>
      <w:r w:rsidRPr="00986AA2">
        <w:t xml:space="preserve"> has </w:t>
      </w:r>
      <w:r w:rsidR="0065616C">
        <w:t>H-tones</w:t>
      </w:r>
      <w:r w:rsidR="00C249B6">
        <w:t xml:space="preserve"> for light stems,</w:t>
      </w:r>
      <w:r w:rsidRPr="00986AA2">
        <w:t xml:space="preserve"> </w:t>
      </w:r>
      <w:r w:rsidR="00C249B6">
        <w:t>and</w:t>
      </w:r>
      <w:r w:rsidR="0065616C">
        <w:t xml:space="preserve"> preserves lexical</w:t>
      </w:r>
      <w:r w:rsidR="00C249B6">
        <w:t xml:space="preserve"> /H/ or</w:t>
      </w:r>
      <w:r w:rsidR="0065616C">
        <w:t xml:space="preserve"> /LH/ for</w:t>
      </w:r>
      <w:r w:rsidRPr="00986AA2">
        <w:t xml:space="preserve"> </w:t>
      </w:r>
      <w:r w:rsidR="0065616C">
        <w:t>heavy stems. The</w:t>
      </w:r>
      <w:r w:rsidR="00C249B6">
        <w:t xml:space="preserve"> </w:t>
      </w:r>
      <w:r w:rsidR="00087649">
        <w:t>reduplicated</w:t>
      </w:r>
      <w:r w:rsidRPr="00986AA2">
        <w:t xml:space="preserve"> </w:t>
      </w:r>
      <w:r w:rsidR="00FD6208">
        <w:t>perfective</w:t>
      </w:r>
      <w:r w:rsidRPr="00986AA2">
        <w:t xml:space="preserve"> and the </w:t>
      </w:r>
      <w:r w:rsidR="00087649">
        <w:t>reduplicated</w:t>
      </w:r>
      <w:r w:rsidRPr="00986AA2">
        <w:t xml:space="preserve"> </w:t>
      </w:r>
      <w:r w:rsidR="005152E2">
        <w:t>stative</w:t>
      </w:r>
      <w:r w:rsidRPr="00986AA2">
        <w:t xml:space="preserve"> have {HL} tone </w:t>
      </w:r>
      <w:r w:rsidR="00D42AD2">
        <w:t>overlay</w:t>
      </w:r>
      <w:r w:rsidRPr="00986AA2">
        <w:t xml:space="preserve"> on the stem. The third person endings also distinguish the </w:t>
      </w:r>
      <w:r w:rsidR="00087649">
        <w:t>reduplicated</w:t>
      </w:r>
      <w:r w:rsidRPr="00986AA2">
        <w:t xml:space="preserve"> </w:t>
      </w:r>
      <w:r w:rsidR="00C07E65">
        <w:t>imperfective</w:t>
      </w:r>
      <w:r w:rsidRPr="00986AA2">
        <w:t xml:space="preserve"> from the others.</w:t>
      </w:r>
    </w:p>
    <w:p w14:paraId="5E589E4C" w14:textId="545BC132" w:rsidR="00B013A1" w:rsidRDefault="00B013A1">
      <w:r w:rsidRPr="00986AA2">
        <w:tab/>
        <w:t xml:space="preserve">The 3Sg form of the </w:t>
      </w:r>
      <w:r w:rsidR="00087649">
        <w:t>reduplicated</w:t>
      </w:r>
      <w:r w:rsidRPr="00986AA2">
        <w:t xml:space="preserve"> </w:t>
      </w:r>
      <w:r w:rsidR="00C07E65">
        <w:t>imperfective</w:t>
      </w:r>
      <w:r w:rsidRPr="00986AA2">
        <w:t xml:space="preserve"> (suffix </w:t>
      </w:r>
      <w:r w:rsidRPr="003E5D8C">
        <w:rPr>
          <w:rFonts w:ascii="Doulos SIL" w:hAnsi="Doulos SIL"/>
          <w:i/>
          <w:color w:val="0000FF"/>
        </w:rPr>
        <w:noBreakHyphen/>
        <w:t>m̀</w:t>
      </w:r>
      <w:r w:rsidRPr="00986AA2">
        <w:t xml:space="preserve">) should </w:t>
      </w:r>
      <w:r w:rsidR="00667069">
        <w:t xml:space="preserve">not </w:t>
      </w:r>
      <w:r w:rsidRPr="00986AA2">
        <w:t xml:space="preserve">be </w:t>
      </w:r>
      <w:r w:rsidR="00667069">
        <w:t>confused with</w:t>
      </w:r>
      <w:r w:rsidRPr="00986AA2">
        <w:t xml:space="preserve"> a temporal adverbial construction with initial </w:t>
      </w:r>
      <w:r w:rsidR="00D42AD2">
        <w:t>H</w:t>
      </w:r>
      <w:r w:rsidRPr="00EF44F9">
        <w:noBreakHyphen/>
        <w:t>t</w:t>
      </w:r>
      <w:r w:rsidRPr="00986AA2">
        <w:t xml:space="preserve">oned reduplication, {HL} stem </w:t>
      </w:r>
      <w:r w:rsidR="00D42AD2">
        <w:t>overlay</w:t>
      </w:r>
      <w:r w:rsidRPr="00986AA2">
        <w:t xml:space="preserve">, and final </w:t>
      </w:r>
      <w:r w:rsidRPr="003E5D8C">
        <w:rPr>
          <w:rFonts w:ascii="Doulos SIL" w:hAnsi="Doulos SIL"/>
          <w:i/>
          <w:color w:val="0000FF"/>
        </w:rPr>
        <w:noBreakHyphen/>
        <w:t>m</w:t>
      </w:r>
      <w:r w:rsidRPr="00986AA2">
        <w:t xml:space="preserve">, type </w:t>
      </w:r>
      <w:r w:rsidRPr="003E5D8C">
        <w:rPr>
          <w:rFonts w:ascii="Doulos SIL" w:hAnsi="Doulos SIL"/>
          <w:i/>
          <w:color w:val="0000FF"/>
        </w:rPr>
        <w:t>í</w:t>
      </w:r>
      <w:r w:rsidRPr="003E5D8C">
        <w:rPr>
          <w:rFonts w:ascii="Doulos SIL" w:hAnsi="Doulos SIL"/>
          <w:i/>
          <w:color w:val="0000FF"/>
        </w:rPr>
        <w:noBreakHyphen/>
        <w:t>ʔíyà</w:t>
      </w:r>
      <w:r w:rsidRPr="003E5D8C">
        <w:rPr>
          <w:rFonts w:ascii="Doulos SIL" w:hAnsi="Doulos SIL"/>
          <w:i/>
          <w:color w:val="0000FF"/>
        </w:rPr>
        <w:noBreakHyphen/>
        <w:t>m</w:t>
      </w:r>
      <w:r w:rsidRPr="00986AA2">
        <w:t xml:space="preserve"> </w:t>
      </w:r>
      <w:r w:rsidR="006F2285">
        <w:t>‘</w:t>
      </w:r>
      <w:r w:rsidRPr="00986AA2">
        <w:t>while standing</w:t>
      </w:r>
      <w:r w:rsidR="006F2285">
        <w:t>’</w:t>
      </w:r>
      <w:r w:rsidRPr="00986AA2">
        <w:t xml:space="preserve"> (§15.2.1.9).</w:t>
      </w:r>
    </w:p>
    <w:p w14:paraId="08BDBE47" w14:textId="77777777" w:rsidR="00B013A1" w:rsidRPr="00986AA2" w:rsidRDefault="00B013A1"/>
    <w:p w14:paraId="72395626" w14:textId="77777777" w:rsidR="00B013A1" w:rsidRPr="00986AA2" w:rsidRDefault="00B013A1"/>
    <w:p w14:paraId="1CAADE07" w14:textId="014AB016" w:rsidR="00B013A1" w:rsidRPr="007467F2" w:rsidRDefault="00090D09" w:rsidP="00482A50">
      <w:pPr>
        <w:pStyle w:val="Heading4"/>
        <w:tabs>
          <w:tab w:val="num" w:pos="864"/>
        </w:tabs>
        <w:ind w:left="864" w:hanging="864"/>
      </w:pPr>
      <w:bookmarkStart w:id="1777" w:name="_Toc508942879"/>
      <w:bookmarkStart w:id="1778" w:name="_Toc508943479"/>
      <w:bookmarkStart w:id="1779" w:name="_Toc519401463"/>
      <w:bookmarkStart w:id="1780" w:name="_Toc12948703"/>
      <w:bookmarkStart w:id="1781" w:name="_Toc12948796"/>
      <w:bookmarkStart w:id="1782" w:name="_Toc12948987"/>
      <w:bookmarkStart w:id="1783" w:name="_Toc12949231"/>
      <w:bookmarkStart w:id="1784" w:name="_Toc297637847"/>
      <w:r>
        <w:t>Progressive (and habitual)</w:t>
      </w:r>
      <w:r w:rsidR="00B013A1" w:rsidRPr="007467F2">
        <w:t xml:space="preserve"> (</w:t>
      </w:r>
      <w:r w:rsidR="00B013A1" w:rsidRPr="00203126">
        <w:rPr>
          <w:rFonts w:ascii="Doulos SIL" w:hAnsi="Doulos SIL"/>
          <w:i/>
          <w:color w:val="0000FF"/>
        </w:rPr>
        <w:t>:</w:t>
      </w:r>
      <w:r w:rsidR="00B013A1" w:rsidRPr="00203126">
        <w:rPr>
          <w:rFonts w:ascii="Doulos SIL" w:hAnsi="Doulos SIL"/>
          <w:i/>
          <w:color w:val="0000FF"/>
        </w:rPr>
        <w:noBreakHyphen/>
        <w:t>rà</w:t>
      </w:r>
      <w:r w:rsidR="00B013A1" w:rsidRPr="00203126">
        <w:rPr>
          <w:rFonts w:ascii="Doulos SIL" w:hAnsi="Doulos SIL"/>
          <w:i/>
          <w:color w:val="0000FF"/>
        </w:rPr>
        <w:noBreakHyphen/>
      </w:r>
      <w:r w:rsidR="00B013A1" w:rsidRPr="007467F2">
        <w:t>)</w:t>
      </w:r>
      <w:bookmarkEnd w:id="1777"/>
      <w:bookmarkEnd w:id="1778"/>
      <w:bookmarkEnd w:id="1779"/>
      <w:bookmarkEnd w:id="1780"/>
      <w:bookmarkEnd w:id="1781"/>
      <w:bookmarkEnd w:id="1782"/>
      <w:bookmarkEnd w:id="1783"/>
      <w:bookmarkEnd w:id="1784"/>
    </w:p>
    <w:p w14:paraId="62146D83" w14:textId="1C6E9D95" w:rsidR="00B013A1" w:rsidRPr="00986AA2" w:rsidRDefault="00090D09">
      <w:r>
        <w:t xml:space="preserve">A form with suffix </w:t>
      </w:r>
      <w:r w:rsidRPr="003E5D8C">
        <w:rPr>
          <w:rFonts w:ascii="Doulos SIL" w:hAnsi="Doulos SIL"/>
          <w:i/>
          <w:color w:val="0000FF"/>
        </w:rPr>
        <w:t>:</w:t>
      </w:r>
      <w:r w:rsidRPr="003E5D8C">
        <w:rPr>
          <w:rFonts w:ascii="Doulos SIL" w:hAnsi="Doulos SIL"/>
          <w:i/>
          <w:color w:val="0000FF"/>
        </w:rPr>
        <w:noBreakHyphen/>
        <w:t>rà</w:t>
      </w:r>
      <w:r w:rsidRPr="003E5D8C">
        <w:rPr>
          <w:rFonts w:ascii="Doulos SIL" w:hAnsi="Doulos SIL"/>
          <w:i/>
          <w:color w:val="0000FF"/>
        </w:rPr>
        <w:noBreakHyphen/>
      </w:r>
      <w:r>
        <w:t xml:space="preserve">, lengthening the stem vowel, has progressive and habitual functions. I will label it the </w:t>
      </w:r>
      <w:r w:rsidRPr="00046A2E">
        <w:rPr>
          <w:b/>
        </w:rPr>
        <w:t>progressive</w:t>
      </w:r>
      <w:r>
        <w:t xml:space="preserve">. </w:t>
      </w:r>
      <w:r w:rsidR="00B013A1" w:rsidRPr="00986AA2">
        <w:t>The stem has its lexical tone</w:t>
      </w:r>
      <w:r w:rsidR="00542351">
        <w:t xml:space="preserve"> melody</w:t>
      </w:r>
      <w:r w:rsidR="00B013A1" w:rsidRPr="00986AA2">
        <w:t>.</w:t>
      </w:r>
    </w:p>
    <w:p w14:paraId="44BA128E" w14:textId="77777777" w:rsidR="00B013A1" w:rsidRPr="00986AA2" w:rsidRDefault="00B013A1"/>
    <w:p w14:paraId="3166B4DE" w14:textId="77777777" w:rsidR="00B013A1" w:rsidRPr="007467F2" w:rsidRDefault="00B013A1" w:rsidP="00B013A1">
      <w:pPr>
        <w:pStyle w:val="exampleabc"/>
        <w:tabs>
          <w:tab w:val="left" w:pos="2610"/>
        </w:tabs>
      </w:pPr>
      <w:r w:rsidRPr="007467F2">
        <w:t>(263)</w:t>
      </w:r>
      <w:r w:rsidRPr="007467F2">
        <w:tab/>
        <w:t>a.</w:t>
      </w:r>
      <w:r w:rsidRPr="007467F2">
        <w:tab/>
      </w:r>
      <w:r w:rsidRPr="003E5D8C">
        <w:rPr>
          <w:rFonts w:ascii="Doulos SIL" w:hAnsi="Doulos SIL"/>
          <w:i/>
          <w:color w:val="0000FF"/>
        </w:rPr>
        <w:t>bírɛ́</w:t>
      </w:r>
      <w:r w:rsidRPr="003E5D8C">
        <w:rPr>
          <w:rFonts w:ascii="Doulos SIL" w:hAnsi="Doulos SIL"/>
          <w:i/>
          <w:color w:val="0000FF"/>
        </w:rPr>
        <w:tab/>
        <w:t>bìrɛ́:</w:t>
      </w:r>
      <w:r w:rsidRPr="003E5D8C">
        <w:rPr>
          <w:rFonts w:ascii="Doulos SIL" w:hAnsi="Doulos SIL"/>
          <w:i/>
          <w:color w:val="0000FF"/>
        </w:rPr>
        <w:noBreakHyphen/>
        <w:t>rà</w:t>
      </w:r>
      <w:r w:rsidRPr="003E5D8C">
        <w:rPr>
          <w:rFonts w:ascii="Doulos SIL" w:hAnsi="Doulos SIL"/>
          <w:i/>
          <w:color w:val="0000FF"/>
        </w:rPr>
        <w:noBreakHyphen/>
        <w:t>ỳ</w:t>
      </w:r>
      <w:r w:rsidRPr="003E5D8C">
        <w:rPr>
          <w:rFonts w:ascii="Doulos SIL" w:hAnsi="Doulos SIL"/>
          <w:i/>
          <w:color w:val="0000FF"/>
        </w:rPr>
        <w:sym w:font="Symbol" w:char="F05C"/>
      </w:r>
    </w:p>
    <w:p w14:paraId="4C3575F9" w14:textId="745B01AA" w:rsidR="00B013A1" w:rsidRPr="007467F2" w:rsidRDefault="00B013A1" w:rsidP="00B013A1">
      <w:pPr>
        <w:pStyle w:val="exampleabc"/>
        <w:tabs>
          <w:tab w:val="left" w:pos="2610"/>
        </w:tabs>
      </w:pPr>
      <w:r w:rsidRPr="007467F2">
        <w:tab/>
      </w:r>
      <w:r w:rsidRPr="007467F2">
        <w:tab/>
        <w:t>work</w:t>
      </w:r>
      <w:r w:rsidR="00DA00DE">
        <w:t>(n)</w:t>
      </w:r>
      <w:r w:rsidRPr="007467F2">
        <w:tab/>
        <w:t>work</w:t>
      </w:r>
      <w:r w:rsidRPr="00EF44F9">
        <w:t>-</w:t>
      </w:r>
      <w:r w:rsidR="00090D09">
        <w:t>Prog</w:t>
      </w:r>
      <w:r w:rsidRPr="00EF44F9">
        <w:t>-1</w:t>
      </w:r>
      <w:r w:rsidR="00D317C5">
        <w:t>PlSbj</w:t>
      </w:r>
    </w:p>
    <w:p w14:paraId="39FBBCAE" w14:textId="6D585932" w:rsidR="00B013A1" w:rsidRPr="007467F2" w:rsidRDefault="00B013A1" w:rsidP="00B013A1">
      <w:pPr>
        <w:pStyle w:val="exampleabc"/>
      </w:pPr>
      <w:r w:rsidRPr="007467F2">
        <w:tab/>
      </w:r>
      <w:r w:rsidRPr="007467F2">
        <w:tab/>
      </w:r>
      <w:r w:rsidR="006F2285">
        <w:t>‘</w:t>
      </w:r>
      <w:r w:rsidRPr="007467F2">
        <w:t>We are working (now).</w:t>
      </w:r>
      <w:r w:rsidR="006F2285">
        <w:t>’</w:t>
      </w:r>
      <w:r w:rsidRPr="007467F2">
        <w:t xml:space="preserve"> (</w:t>
      </w:r>
      <w:r w:rsidRPr="003E5D8C">
        <w:rPr>
          <w:rFonts w:ascii="Doulos SIL" w:hAnsi="Doulos SIL"/>
          <w:i/>
          <w:color w:val="0000FF"/>
        </w:rPr>
        <w:t>bìrɛ́</w:t>
      </w:r>
      <w:r w:rsidRPr="003E5D8C">
        <w:rPr>
          <w:rFonts w:ascii="Doulos SIL" w:hAnsi="Doulos SIL"/>
          <w:i/>
          <w:color w:val="0000FF"/>
        </w:rPr>
        <w:noBreakHyphen/>
      </w:r>
      <w:r w:rsidRPr="007467F2">
        <w:t>)</w:t>
      </w:r>
    </w:p>
    <w:p w14:paraId="09823648" w14:textId="77777777" w:rsidR="00B013A1" w:rsidRPr="007467F2" w:rsidRDefault="00B013A1" w:rsidP="00B013A1">
      <w:pPr>
        <w:pStyle w:val="exampleabc"/>
      </w:pPr>
    </w:p>
    <w:p w14:paraId="63691E2D" w14:textId="77777777" w:rsidR="00B013A1" w:rsidRPr="007467F2" w:rsidRDefault="00B013A1" w:rsidP="00B013A1">
      <w:pPr>
        <w:pStyle w:val="exampleabc"/>
      </w:pPr>
      <w:r w:rsidRPr="007467F2">
        <w:tab/>
        <w:t>b.</w:t>
      </w:r>
      <w:r w:rsidRPr="007467F2">
        <w:tab/>
      </w:r>
      <w:r w:rsidRPr="003E5D8C">
        <w:rPr>
          <w:rFonts w:ascii="Doulos SIL" w:hAnsi="Doulos SIL"/>
          <w:i/>
          <w:color w:val="0000FF"/>
        </w:rPr>
        <w:t>dànní:</w:t>
      </w:r>
      <w:r w:rsidRPr="003E5D8C">
        <w:rPr>
          <w:rFonts w:ascii="Doulos SIL" w:hAnsi="Doulos SIL"/>
          <w:i/>
          <w:color w:val="0000FF"/>
        </w:rPr>
        <w:noBreakHyphen/>
        <w:t>rà</w:t>
      </w:r>
      <w:r w:rsidRPr="003E5D8C">
        <w:rPr>
          <w:rFonts w:ascii="Doulos SIL" w:hAnsi="Doulos SIL"/>
          <w:i/>
          <w:color w:val="0000FF"/>
        </w:rPr>
        <w:noBreakHyphen/>
        <w:t>ẁ</w:t>
      </w:r>
    </w:p>
    <w:p w14:paraId="52B7A320" w14:textId="79102493" w:rsidR="00B013A1" w:rsidRPr="007467F2" w:rsidRDefault="00B013A1" w:rsidP="00B013A1">
      <w:pPr>
        <w:pStyle w:val="exampleabc"/>
      </w:pPr>
      <w:r w:rsidRPr="007467F2">
        <w:tab/>
      </w:r>
      <w:r w:rsidRPr="007467F2">
        <w:tab/>
        <w:t>hunt</w:t>
      </w:r>
      <w:r w:rsidRPr="00EF44F9">
        <w:t>-</w:t>
      </w:r>
      <w:r w:rsidR="00090D09">
        <w:t>Prog</w:t>
      </w:r>
      <w:r w:rsidRPr="00EF44F9">
        <w:t>-3</w:t>
      </w:r>
      <w:r w:rsidR="00D317C5">
        <w:t>SgSbj</w:t>
      </w:r>
    </w:p>
    <w:p w14:paraId="69F9E959" w14:textId="4F5AF252" w:rsidR="00B013A1" w:rsidRPr="007467F2" w:rsidRDefault="00B013A1" w:rsidP="00B013A1">
      <w:pPr>
        <w:pStyle w:val="exampleabc"/>
      </w:pPr>
      <w:r w:rsidRPr="007467F2">
        <w:tab/>
      </w:r>
      <w:r w:rsidRPr="007467F2">
        <w:tab/>
      </w:r>
      <w:r w:rsidR="006F2285">
        <w:t>‘</w:t>
      </w:r>
      <w:r w:rsidRPr="007467F2">
        <w:t>He/She hunts (regularly).</w:t>
      </w:r>
      <w:r w:rsidR="006F2285">
        <w:t>’</w:t>
      </w:r>
      <w:r w:rsidRPr="007467F2">
        <w:t xml:space="preserve"> (</w:t>
      </w:r>
      <w:r w:rsidRPr="003E5D8C">
        <w:rPr>
          <w:rFonts w:ascii="Doulos SIL" w:hAnsi="Doulos SIL"/>
          <w:i/>
          <w:color w:val="0000FF"/>
        </w:rPr>
        <w:t>dànní</w:t>
      </w:r>
      <w:r w:rsidRPr="003E5D8C">
        <w:rPr>
          <w:rFonts w:ascii="Doulos SIL" w:hAnsi="Doulos SIL"/>
          <w:i/>
          <w:color w:val="0000FF"/>
        </w:rPr>
        <w:noBreakHyphen/>
      </w:r>
      <w:r w:rsidRPr="007467F2">
        <w:t>)</w:t>
      </w:r>
    </w:p>
    <w:p w14:paraId="3379FCA9" w14:textId="77777777" w:rsidR="00B013A1" w:rsidRPr="007467F2" w:rsidRDefault="00B013A1" w:rsidP="00B013A1">
      <w:pPr>
        <w:pStyle w:val="exampleabc"/>
      </w:pPr>
    </w:p>
    <w:p w14:paraId="69DEA680" w14:textId="77777777" w:rsidR="00B013A1" w:rsidRPr="007467F2" w:rsidRDefault="00B013A1" w:rsidP="00B013A1">
      <w:pPr>
        <w:pStyle w:val="exampleabc"/>
        <w:tabs>
          <w:tab w:val="left" w:pos="2610"/>
        </w:tabs>
      </w:pPr>
      <w:r w:rsidRPr="007467F2">
        <w:tab/>
        <w:t>c.</w:t>
      </w:r>
      <w:r w:rsidRPr="007467F2">
        <w:tab/>
      </w:r>
      <w:r w:rsidRPr="003E5D8C">
        <w:rPr>
          <w:rFonts w:ascii="Doulos SIL" w:hAnsi="Doulos SIL"/>
          <w:i/>
          <w:color w:val="0000FF"/>
        </w:rPr>
        <w:t>bɛ́rù</w:t>
      </w:r>
      <w:r w:rsidRPr="003E5D8C">
        <w:rPr>
          <w:rFonts w:ascii="Doulos SIL" w:hAnsi="Doulos SIL"/>
          <w:i/>
          <w:color w:val="0000FF"/>
        </w:rPr>
        <w:noBreakHyphen/>
        <w:t>m</w:t>
      </w:r>
      <w:r w:rsidRPr="003E5D8C">
        <w:rPr>
          <w:rFonts w:ascii="Doulos SIL" w:hAnsi="Doulos SIL"/>
          <w:i/>
          <w:color w:val="0000FF"/>
        </w:rPr>
        <w:tab/>
        <w:t>wǒ:</w:t>
      </w:r>
      <w:r w:rsidRPr="003E5D8C">
        <w:rPr>
          <w:rFonts w:ascii="Doulos SIL" w:hAnsi="Doulos SIL"/>
          <w:i/>
          <w:color w:val="0000FF"/>
        </w:rPr>
        <w:noBreakHyphen/>
        <w:t>rà</w:t>
      </w:r>
      <w:r w:rsidRPr="003E5D8C">
        <w:rPr>
          <w:rFonts w:ascii="Doulos SIL" w:hAnsi="Doulos SIL"/>
          <w:i/>
          <w:color w:val="0000FF"/>
        </w:rPr>
        <w:noBreakHyphen/>
        <w:t>ỳ</w:t>
      </w:r>
    </w:p>
    <w:p w14:paraId="1DA664CD" w14:textId="7E9DB5AD" w:rsidR="00B013A1" w:rsidRPr="007467F2" w:rsidRDefault="00B013A1" w:rsidP="00B013A1">
      <w:pPr>
        <w:pStyle w:val="exampleabc"/>
        <w:tabs>
          <w:tab w:val="left" w:pos="2610"/>
        </w:tabs>
      </w:pPr>
      <w:r w:rsidRPr="007467F2">
        <w:tab/>
      </w:r>
      <w:r w:rsidRPr="007467F2">
        <w:tab/>
        <w:t>goat</w:t>
      </w:r>
      <w:r w:rsidRPr="00EF44F9">
        <w:t>-AnSg</w:t>
      </w:r>
      <w:r w:rsidRPr="007467F2">
        <w:tab/>
        <w:t>catch</w:t>
      </w:r>
      <w:r w:rsidRPr="00EF44F9">
        <w:t>-</w:t>
      </w:r>
      <w:r w:rsidR="00090D09">
        <w:t>Prog</w:t>
      </w:r>
      <w:r w:rsidRPr="00EF44F9">
        <w:t>-1</w:t>
      </w:r>
      <w:r w:rsidR="00D317C5">
        <w:t>SgSbj</w:t>
      </w:r>
    </w:p>
    <w:p w14:paraId="1375E052" w14:textId="3E1B2B19" w:rsidR="00B013A1" w:rsidRDefault="00B013A1" w:rsidP="00B013A1">
      <w:pPr>
        <w:pStyle w:val="exampleabc"/>
      </w:pPr>
      <w:r w:rsidRPr="007467F2">
        <w:tab/>
      </w:r>
      <w:r w:rsidRPr="007467F2">
        <w:tab/>
      </w:r>
      <w:r w:rsidR="006F2285">
        <w:t>‘</w:t>
      </w:r>
      <w:r w:rsidRPr="007467F2">
        <w:t>I am catching the goat.</w:t>
      </w:r>
      <w:r w:rsidR="006F2285">
        <w:t>’</w:t>
      </w:r>
      <w:r w:rsidRPr="007467F2">
        <w:t xml:space="preserve"> (</w:t>
      </w:r>
      <w:r w:rsidRPr="003E5D8C">
        <w:rPr>
          <w:rFonts w:ascii="Doulos SIL" w:hAnsi="Doulos SIL"/>
          <w:i/>
          <w:color w:val="0000FF"/>
        </w:rPr>
        <w:t>wǒ</w:t>
      </w:r>
      <w:r w:rsidRPr="003E5D8C">
        <w:rPr>
          <w:rFonts w:ascii="Doulos SIL" w:hAnsi="Doulos SIL"/>
          <w:i/>
          <w:color w:val="0000FF"/>
        </w:rPr>
        <w:noBreakHyphen/>
      </w:r>
      <w:r w:rsidRPr="007467F2">
        <w:t>)</w:t>
      </w:r>
    </w:p>
    <w:p w14:paraId="14E8F663" w14:textId="77777777" w:rsidR="00B50C3C" w:rsidRPr="007467F2" w:rsidRDefault="00B50C3C" w:rsidP="00B50C3C">
      <w:pPr>
        <w:pStyle w:val="exampleabc"/>
      </w:pPr>
    </w:p>
    <w:p w14:paraId="4840DF20" w14:textId="195816BD" w:rsidR="00B50C3C" w:rsidRPr="007467F2" w:rsidRDefault="00B50C3C" w:rsidP="00B50C3C">
      <w:pPr>
        <w:pStyle w:val="exampleabc"/>
        <w:tabs>
          <w:tab w:val="left" w:pos="2790"/>
          <w:tab w:val="left" w:pos="3870"/>
        </w:tabs>
      </w:pPr>
      <w:r>
        <w:tab/>
        <w:t>d</w:t>
      </w:r>
      <w:r w:rsidRPr="007467F2">
        <w:t>.</w:t>
      </w:r>
      <w:r w:rsidRPr="003E5D8C">
        <w:rPr>
          <w:rFonts w:ascii="Doulos SIL" w:hAnsi="Doulos SIL"/>
          <w:i/>
          <w:color w:val="0000FF"/>
        </w:rPr>
        <w:tab/>
      </w:r>
      <w:r>
        <w:rPr>
          <w:vertAlign w:val="superscript"/>
        </w:rPr>
        <w:t>L+HL</w:t>
      </w:r>
      <w:r w:rsidRPr="003E5D8C">
        <w:rPr>
          <w:rFonts w:ascii="Doulos SIL" w:hAnsi="Doulos SIL"/>
          <w:i/>
          <w:color w:val="0000FF"/>
        </w:rPr>
        <w:t>ku᷈:</w:t>
      </w:r>
      <w:r w:rsidRPr="003E5D8C">
        <w:rPr>
          <w:rFonts w:ascii="Doulos SIL" w:hAnsi="Doulos SIL"/>
          <w:i/>
          <w:color w:val="0000FF"/>
        </w:rPr>
        <w:tab/>
        <w:t>í</w:t>
      </w:r>
      <w:r w:rsidRPr="003E5D8C">
        <w:rPr>
          <w:rFonts w:ascii="Doulos SIL" w:hAnsi="Doulos SIL"/>
          <w:i/>
          <w:color w:val="0000FF"/>
        </w:rPr>
        <w:tab/>
        <w:t>ùrùyó:</w:t>
      </w:r>
      <w:r w:rsidRPr="003E5D8C">
        <w:rPr>
          <w:rFonts w:ascii="Doulos SIL" w:hAnsi="Doulos SIL"/>
          <w:i/>
          <w:color w:val="0000FF"/>
        </w:rPr>
        <w:noBreakHyphen/>
        <w:t>rà</w:t>
      </w:r>
      <w:r w:rsidRPr="003E5D8C">
        <w:rPr>
          <w:rFonts w:ascii="Doulos SIL" w:hAnsi="Doulos SIL"/>
          <w:i/>
          <w:color w:val="0000FF"/>
        </w:rPr>
        <w:noBreakHyphen/>
        <w:t>w</w:t>
      </w:r>
    </w:p>
    <w:p w14:paraId="7BBC9A13" w14:textId="77777777" w:rsidR="00B50C3C" w:rsidRPr="007467F2" w:rsidRDefault="00B50C3C" w:rsidP="00B50C3C">
      <w:pPr>
        <w:pStyle w:val="exampleabc"/>
        <w:tabs>
          <w:tab w:val="left" w:pos="2790"/>
          <w:tab w:val="left" w:pos="3870"/>
        </w:tabs>
      </w:pPr>
      <w:r w:rsidRPr="007467F2">
        <w:tab/>
      </w:r>
      <w:r w:rsidRPr="007467F2">
        <w:tab/>
        <w:t>1</w:t>
      </w:r>
      <w:r>
        <w:t>SgPoss</w:t>
      </w:r>
      <w:r w:rsidRPr="007467F2">
        <w:t>.</w:t>
      </w:r>
      <w:r>
        <w:rPr>
          <w:vertAlign w:val="superscript"/>
        </w:rPr>
        <w:t>HL</w:t>
      </w:r>
      <w:r w:rsidRPr="007467F2">
        <w:t>head</w:t>
      </w:r>
      <w:r w:rsidRPr="007467F2">
        <w:tab/>
        <w:t>1</w:t>
      </w:r>
      <w:r>
        <w:t>SgObj</w:t>
      </w:r>
      <w:r w:rsidRPr="007467F2">
        <w:tab/>
        <w:t>hurt</w:t>
      </w:r>
      <w:r w:rsidRPr="00EF44F9">
        <w:t>-</w:t>
      </w:r>
      <w:r>
        <w:rPr>
          <w:b/>
        </w:rPr>
        <w:t>Pfv1a</w:t>
      </w:r>
      <w:r w:rsidRPr="00EF44F9">
        <w:t>-1</w:t>
      </w:r>
      <w:r>
        <w:t>SgSbj</w:t>
      </w:r>
    </w:p>
    <w:p w14:paraId="0D6FC7BC" w14:textId="47F18CBF" w:rsidR="00B50C3C" w:rsidRPr="007467F2" w:rsidRDefault="00B50C3C" w:rsidP="00B50C3C">
      <w:pPr>
        <w:pStyle w:val="exampleabc"/>
      </w:pPr>
      <w:r w:rsidRPr="007467F2">
        <w:tab/>
      </w:r>
      <w:r w:rsidRPr="007467F2">
        <w:tab/>
      </w:r>
      <w:r>
        <w:t>‘</w:t>
      </w:r>
      <w:r w:rsidRPr="007467F2">
        <w:t xml:space="preserve">My head </w:t>
      </w:r>
      <w:r>
        <w:t>is/was hurting</w:t>
      </w:r>
      <w:r w:rsidRPr="007467F2">
        <w:t xml:space="preserve"> me</w:t>
      </w:r>
      <w:r>
        <w:t>’</w:t>
      </w:r>
      <w:r w:rsidRPr="007467F2">
        <w:t xml:space="preserve"> (= </w:t>
      </w:r>
      <w:r>
        <w:t>‘</w:t>
      </w:r>
      <w:r w:rsidRPr="007467F2">
        <w:t xml:space="preserve">I </w:t>
      </w:r>
      <w:r>
        <w:t>have/</w:t>
      </w:r>
      <w:r w:rsidRPr="007467F2">
        <w:t>had a headache</w:t>
      </w:r>
      <w:r>
        <w:t>’</w:t>
      </w:r>
      <w:r w:rsidRPr="007467F2">
        <w:t>)</w:t>
      </w:r>
    </w:p>
    <w:p w14:paraId="2C2B6715" w14:textId="77777777" w:rsidR="00B013A1" w:rsidRPr="00986AA2" w:rsidRDefault="00B013A1"/>
    <w:p w14:paraId="181E5A70" w14:textId="73636602" w:rsidR="00B013A1" w:rsidRPr="00986AA2" w:rsidRDefault="00B013A1">
      <w:r w:rsidRPr="00986AA2">
        <w:t xml:space="preserve">The </w:t>
      </w:r>
      <w:r w:rsidRPr="000D5EB4">
        <w:rPr>
          <w:b/>
        </w:rPr>
        <w:t>paradigm</w:t>
      </w:r>
      <w:r w:rsidRPr="00986AA2">
        <w:t xml:space="preserve"> is (264). The 3Sg is homophonous to the 2Sg, as in </w:t>
      </w:r>
      <w:r w:rsidR="005152E2">
        <w:t>stative</w:t>
      </w:r>
      <w:r w:rsidRPr="00986AA2">
        <w:t xml:space="preserve"> inflections. The 3Pl adds </w:t>
      </w:r>
      <w:r w:rsidRPr="003E5D8C">
        <w:rPr>
          <w:rFonts w:ascii="Doulos SIL" w:hAnsi="Doulos SIL"/>
          <w:i/>
          <w:color w:val="0000FF"/>
        </w:rPr>
        <w:noBreakHyphen/>
        <w:t>bɔ̀</w:t>
      </w:r>
      <w:r w:rsidRPr="00986AA2">
        <w:t xml:space="preserve"> ~ </w:t>
      </w:r>
      <w:r w:rsidRPr="003E5D8C">
        <w:rPr>
          <w:rFonts w:ascii="Doulos SIL" w:hAnsi="Doulos SIL"/>
          <w:i/>
          <w:color w:val="0000FF"/>
        </w:rPr>
        <w:noBreakHyphen/>
        <w:t>bɔ́</w:t>
      </w:r>
      <w:r w:rsidRPr="00986AA2">
        <w:t xml:space="preserve"> to the 3Sg.</w:t>
      </w:r>
    </w:p>
    <w:p w14:paraId="5F802AF1" w14:textId="77777777" w:rsidR="00B013A1" w:rsidRPr="00986AA2" w:rsidRDefault="00B013A1"/>
    <w:p w14:paraId="52FC387D" w14:textId="77777777" w:rsidR="00B013A1" w:rsidRPr="007467F2" w:rsidRDefault="00B013A1" w:rsidP="00A80318">
      <w:pPr>
        <w:pStyle w:val="example-Jamsay"/>
        <w:keepNext/>
        <w:tabs>
          <w:tab w:val="clear" w:pos="369"/>
          <w:tab w:val="clear" w:pos="1080"/>
          <w:tab w:val="left" w:pos="1701"/>
        </w:tabs>
      </w:pPr>
      <w:r w:rsidRPr="007467F2">
        <w:t>(264)</w:t>
      </w:r>
      <w:r w:rsidRPr="007467F2">
        <w:tab/>
        <w:t>category</w:t>
      </w:r>
      <w:r w:rsidRPr="007467F2">
        <w:tab/>
        <w:t>suffix</w:t>
      </w:r>
    </w:p>
    <w:p w14:paraId="3110048E" w14:textId="77777777" w:rsidR="00B013A1" w:rsidRPr="007467F2" w:rsidRDefault="00B013A1" w:rsidP="00A80318">
      <w:pPr>
        <w:pStyle w:val="example-Jamsay"/>
        <w:keepNext/>
        <w:tabs>
          <w:tab w:val="clear" w:pos="369"/>
          <w:tab w:val="clear" w:pos="1080"/>
          <w:tab w:val="left" w:pos="1701"/>
        </w:tabs>
      </w:pPr>
    </w:p>
    <w:p w14:paraId="4E8B79B3" w14:textId="77777777" w:rsidR="00B013A1" w:rsidRPr="007467F2" w:rsidRDefault="00B013A1" w:rsidP="00A80318">
      <w:pPr>
        <w:pStyle w:val="example-Jamsay"/>
        <w:keepNext/>
        <w:tabs>
          <w:tab w:val="clear" w:pos="369"/>
          <w:tab w:val="clear" w:pos="1080"/>
          <w:tab w:val="left" w:pos="1701"/>
        </w:tabs>
      </w:pPr>
      <w:r w:rsidRPr="007467F2">
        <w:tab/>
        <w:t>1Sg</w:t>
      </w:r>
      <w:r w:rsidRPr="007467F2">
        <w:tab/>
      </w:r>
      <w:r w:rsidRPr="003E5D8C">
        <w:rPr>
          <w:rFonts w:ascii="Doulos SIL" w:hAnsi="Doulos SIL"/>
          <w:i/>
          <w:color w:val="0000FF"/>
        </w:rPr>
        <w:t>:</w:t>
      </w:r>
      <w:r w:rsidRPr="003E5D8C">
        <w:rPr>
          <w:rFonts w:ascii="Doulos SIL" w:hAnsi="Doulos SIL"/>
          <w:i/>
          <w:color w:val="0000FF"/>
        </w:rPr>
        <w:noBreakHyphen/>
        <w:t>rà</w:t>
      </w:r>
      <w:r w:rsidRPr="003E5D8C">
        <w:rPr>
          <w:rFonts w:ascii="Doulos SIL" w:hAnsi="Doulos SIL"/>
          <w:i/>
          <w:color w:val="0000FF"/>
        </w:rPr>
        <w:noBreakHyphen/>
        <w:t>ỳ</w:t>
      </w:r>
    </w:p>
    <w:p w14:paraId="57C8B81E" w14:textId="77777777" w:rsidR="00B013A1" w:rsidRPr="007467F2" w:rsidRDefault="00B013A1" w:rsidP="00B013A1">
      <w:pPr>
        <w:pStyle w:val="example-Jamsay"/>
        <w:tabs>
          <w:tab w:val="clear" w:pos="369"/>
          <w:tab w:val="clear" w:pos="1080"/>
          <w:tab w:val="left" w:pos="1701"/>
        </w:tabs>
      </w:pPr>
      <w:r w:rsidRPr="007467F2">
        <w:tab/>
        <w:t>2Sg</w:t>
      </w:r>
      <w:r w:rsidRPr="007467F2">
        <w:tab/>
      </w:r>
      <w:r w:rsidRPr="003E5D8C">
        <w:rPr>
          <w:rFonts w:ascii="Doulos SIL" w:hAnsi="Doulos SIL"/>
          <w:i/>
          <w:color w:val="0000FF"/>
        </w:rPr>
        <w:t>:</w:t>
      </w:r>
      <w:r w:rsidRPr="003E5D8C">
        <w:rPr>
          <w:rFonts w:ascii="Doulos SIL" w:hAnsi="Doulos SIL"/>
          <w:i/>
          <w:color w:val="0000FF"/>
        </w:rPr>
        <w:noBreakHyphen/>
        <w:t>rà</w:t>
      </w:r>
      <w:r w:rsidRPr="003E5D8C">
        <w:rPr>
          <w:rFonts w:ascii="Doulos SIL" w:hAnsi="Doulos SIL"/>
          <w:i/>
          <w:color w:val="0000FF"/>
        </w:rPr>
        <w:noBreakHyphen/>
        <w:t>ẁ</w:t>
      </w:r>
    </w:p>
    <w:p w14:paraId="4A4C4CE9" w14:textId="77777777" w:rsidR="00B013A1" w:rsidRPr="007467F2" w:rsidRDefault="00B013A1" w:rsidP="00B013A1">
      <w:pPr>
        <w:pStyle w:val="example-Jamsay"/>
        <w:tabs>
          <w:tab w:val="clear" w:pos="369"/>
          <w:tab w:val="clear" w:pos="1080"/>
          <w:tab w:val="left" w:pos="1701"/>
        </w:tabs>
      </w:pPr>
    </w:p>
    <w:p w14:paraId="6C2F63B4" w14:textId="501E1741" w:rsidR="00B013A1" w:rsidRPr="00542351" w:rsidRDefault="00B013A1" w:rsidP="00B013A1">
      <w:pPr>
        <w:pStyle w:val="example-Jamsay"/>
        <w:tabs>
          <w:tab w:val="clear" w:pos="369"/>
          <w:tab w:val="clear" w:pos="1080"/>
          <w:tab w:val="left" w:pos="1701"/>
        </w:tabs>
      </w:pPr>
      <w:r w:rsidRPr="007467F2">
        <w:tab/>
        <w:t>1Pl</w:t>
      </w:r>
      <w:r w:rsidRPr="007467F2">
        <w:tab/>
      </w:r>
      <w:r w:rsidRPr="003E5D8C">
        <w:rPr>
          <w:rFonts w:ascii="Doulos SIL" w:hAnsi="Doulos SIL"/>
          <w:i/>
          <w:color w:val="0000FF"/>
        </w:rPr>
        <w:t>:</w:t>
      </w:r>
      <w:r w:rsidRPr="003E5D8C">
        <w:rPr>
          <w:rFonts w:ascii="Doulos SIL" w:hAnsi="Doulos SIL"/>
          <w:i/>
          <w:color w:val="0000FF"/>
        </w:rPr>
        <w:noBreakHyphen/>
        <w:t>rà</w:t>
      </w:r>
      <w:r w:rsidRPr="003E5D8C">
        <w:rPr>
          <w:rFonts w:ascii="Doulos SIL" w:hAnsi="Doulos SIL"/>
          <w:i/>
          <w:color w:val="0000FF"/>
        </w:rPr>
        <w:noBreakHyphen/>
        <w:t>ỳ</w:t>
      </w:r>
      <w:r w:rsidRPr="003E5D8C">
        <w:rPr>
          <w:rFonts w:ascii="Doulos SIL" w:hAnsi="Doulos SIL"/>
          <w:i/>
          <w:color w:val="0000FF"/>
        </w:rPr>
        <w:sym w:font="Symbol" w:char="F05C"/>
      </w:r>
      <w:r w:rsidR="00542351">
        <w:tab/>
        <w:t>pronounced [</w:t>
      </w:r>
      <w:r w:rsidR="00542351" w:rsidRPr="00542351">
        <w:rPr>
          <w:rFonts w:ascii="Doulos SIL" w:hAnsi="Doulos SIL"/>
          <w:color w:val="008000"/>
        </w:rPr>
        <w:t>ɾâ→j</w:t>
      </w:r>
      <w:r w:rsidR="00542351">
        <w:t>]</w:t>
      </w:r>
    </w:p>
    <w:p w14:paraId="7110E128" w14:textId="1E63690C" w:rsidR="00B013A1" w:rsidRPr="003E5D8C" w:rsidRDefault="00B013A1" w:rsidP="00B013A1">
      <w:pPr>
        <w:pStyle w:val="example-Jamsay"/>
        <w:tabs>
          <w:tab w:val="clear" w:pos="369"/>
          <w:tab w:val="clear" w:pos="1080"/>
          <w:tab w:val="left" w:pos="1701"/>
        </w:tabs>
        <w:rPr>
          <w:rFonts w:ascii="Doulos SIL" w:hAnsi="Doulos SIL"/>
          <w:i/>
          <w:color w:val="0000FF"/>
        </w:rPr>
      </w:pPr>
      <w:r w:rsidRPr="007467F2">
        <w:tab/>
        <w:t>2Pl</w:t>
      </w:r>
      <w:r w:rsidRPr="007467F2">
        <w:tab/>
      </w:r>
      <w:r w:rsidRPr="003E5D8C">
        <w:rPr>
          <w:rFonts w:ascii="Doulos SIL" w:hAnsi="Doulos SIL"/>
          <w:i/>
          <w:color w:val="0000FF"/>
        </w:rPr>
        <w:t>:</w:t>
      </w:r>
      <w:r w:rsidRPr="003E5D8C">
        <w:rPr>
          <w:rFonts w:ascii="Doulos SIL" w:hAnsi="Doulos SIL"/>
          <w:i/>
          <w:color w:val="0000FF"/>
        </w:rPr>
        <w:noBreakHyphen/>
        <w:t>rà</w:t>
      </w:r>
      <w:r w:rsidRPr="003E5D8C">
        <w:rPr>
          <w:rFonts w:ascii="Doulos SIL" w:hAnsi="Doulos SIL"/>
          <w:i/>
          <w:color w:val="0000FF"/>
        </w:rPr>
        <w:noBreakHyphen/>
        <w:t>ẁ</w:t>
      </w:r>
      <w:r w:rsidRPr="003E5D8C">
        <w:rPr>
          <w:rFonts w:ascii="Doulos SIL" w:hAnsi="Doulos SIL"/>
          <w:i/>
          <w:color w:val="0000FF"/>
        </w:rPr>
        <w:sym w:font="Symbol" w:char="F05C"/>
      </w:r>
      <w:r w:rsidR="00542351" w:rsidRPr="00542351">
        <w:t xml:space="preserve"> </w:t>
      </w:r>
      <w:r w:rsidR="00542351">
        <w:tab/>
        <w:t>pronounced [</w:t>
      </w:r>
      <w:r w:rsidR="00542351" w:rsidRPr="00542351">
        <w:rPr>
          <w:rFonts w:ascii="Doulos SIL" w:hAnsi="Doulos SIL"/>
          <w:color w:val="008000"/>
        </w:rPr>
        <w:t>ɾâ→</w:t>
      </w:r>
      <w:r w:rsidR="00542351">
        <w:rPr>
          <w:rFonts w:ascii="Doulos SIL" w:hAnsi="Doulos SIL"/>
          <w:color w:val="008000"/>
        </w:rPr>
        <w:t>w</w:t>
      </w:r>
      <w:r w:rsidR="00542351">
        <w:t>]</w:t>
      </w:r>
    </w:p>
    <w:p w14:paraId="2F9AA39C" w14:textId="77777777" w:rsidR="00B013A1" w:rsidRPr="007467F2" w:rsidRDefault="00B013A1" w:rsidP="00B013A1">
      <w:pPr>
        <w:pStyle w:val="example-Jamsay"/>
        <w:tabs>
          <w:tab w:val="clear" w:pos="369"/>
          <w:tab w:val="clear" w:pos="1080"/>
          <w:tab w:val="left" w:pos="1701"/>
        </w:tabs>
      </w:pPr>
    </w:p>
    <w:p w14:paraId="5A8356AF" w14:textId="77777777" w:rsidR="00B013A1" w:rsidRPr="007467F2" w:rsidRDefault="00B013A1" w:rsidP="00B013A1">
      <w:pPr>
        <w:pStyle w:val="example-Jamsay"/>
        <w:tabs>
          <w:tab w:val="clear" w:pos="369"/>
          <w:tab w:val="clear" w:pos="1080"/>
          <w:tab w:val="left" w:pos="1701"/>
        </w:tabs>
      </w:pPr>
      <w:r w:rsidRPr="007467F2">
        <w:tab/>
        <w:t>3Sg</w:t>
      </w:r>
      <w:r w:rsidRPr="007467F2">
        <w:tab/>
      </w:r>
      <w:r w:rsidRPr="003E5D8C">
        <w:rPr>
          <w:rFonts w:ascii="Doulos SIL" w:hAnsi="Doulos SIL"/>
          <w:i/>
          <w:color w:val="0000FF"/>
        </w:rPr>
        <w:t>:</w:t>
      </w:r>
      <w:r w:rsidRPr="003E5D8C">
        <w:rPr>
          <w:rFonts w:ascii="Doulos SIL" w:hAnsi="Doulos SIL"/>
          <w:i/>
          <w:color w:val="0000FF"/>
        </w:rPr>
        <w:noBreakHyphen/>
        <w:t>rà</w:t>
      </w:r>
      <w:r w:rsidRPr="003E5D8C">
        <w:rPr>
          <w:rFonts w:ascii="Doulos SIL" w:hAnsi="Doulos SIL"/>
          <w:i/>
          <w:color w:val="0000FF"/>
        </w:rPr>
        <w:noBreakHyphen/>
        <w:t>ẁ</w:t>
      </w:r>
    </w:p>
    <w:p w14:paraId="7BA16E8F" w14:textId="081DFF67" w:rsidR="00B013A1" w:rsidRPr="007467F2" w:rsidRDefault="00B013A1" w:rsidP="00B013A1">
      <w:pPr>
        <w:pStyle w:val="example-Jamsay"/>
        <w:tabs>
          <w:tab w:val="clear" w:pos="369"/>
          <w:tab w:val="clear" w:pos="1080"/>
          <w:tab w:val="left" w:pos="1701"/>
        </w:tabs>
      </w:pPr>
      <w:r w:rsidRPr="007467F2">
        <w:tab/>
        <w:t>3Pl</w:t>
      </w:r>
      <w:r w:rsidRPr="007467F2">
        <w:tab/>
      </w:r>
      <w:r w:rsidRPr="003E5D8C">
        <w:rPr>
          <w:rFonts w:ascii="Doulos SIL" w:hAnsi="Doulos SIL"/>
          <w:i/>
          <w:color w:val="0000FF"/>
        </w:rPr>
        <w:t>:</w:t>
      </w:r>
      <w:r w:rsidRPr="003E5D8C">
        <w:rPr>
          <w:rFonts w:ascii="Doulos SIL" w:hAnsi="Doulos SIL"/>
          <w:i/>
          <w:color w:val="0000FF"/>
        </w:rPr>
        <w:noBreakHyphen/>
        <w:t>rà</w:t>
      </w:r>
      <w:r w:rsidRPr="003E5D8C">
        <w:rPr>
          <w:rFonts w:ascii="Doulos SIL" w:hAnsi="Doulos SIL"/>
          <w:i/>
          <w:color w:val="0000FF"/>
        </w:rPr>
        <w:noBreakHyphen/>
        <w:t>w</w:t>
      </w:r>
      <w:r w:rsidR="00F57B6C">
        <w:rPr>
          <w:rFonts w:ascii="Doulos SIL" w:hAnsi="Doulos SIL"/>
          <w:i/>
          <w:color w:val="0000FF"/>
        </w:rPr>
        <w:t>̀</w:t>
      </w:r>
      <w:r w:rsidRPr="003E5D8C">
        <w:rPr>
          <w:rFonts w:ascii="Doulos SIL" w:hAnsi="Doulos SIL"/>
          <w:i/>
          <w:color w:val="0000FF"/>
        </w:rPr>
        <w:noBreakHyphen/>
        <w:t>bɔ́</w:t>
      </w:r>
      <w:r w:rsidRPr="007467F2">
        <w:t xml:space="preserve"> (often heard as</w:t>
      </w:r>
      <w:r w:rsidR="00730F7D">
        <w:t xml:space="preserve"> </w:t>
      </w:r>
      <w:r w:rsidRPr="003E5D8C">
        <w:rPr>
          <w:rFonts w:ascii="Doulos SIL" w:hAnsi="Doulos SIL"/>
          <w:i/>
          <w:color w:val="0000FF"/>
        </w:rPr>
        <w:t>:</w:t>
      </w:r>
      <w:r w:rsidRPr="003E5D8C">
        <w:rPr>
          <w:rFonts w:ascii="Doulos SIL" w:hAnsi="Doulos SIL"/>
          <w:i/>
          <w:color w:val="0000FF"/>
        </w:rPr>
        <w:noBreakHyphen/>
        <w:t>rà</w:t>
      </w:r>
      <w:r w:rsidRPr="003E5D8C">
        <w:rPr>
          <w:rFonts w:ascii="Doulos SIL" w:hAnsi="Doulos SIL"/>
          <w:i/>
          <w:color w:val="0000FF"/>
        </w:rPr>
        <w:noBreakHyphen/>
        <w:t>w</w:t>
      </w:r>
      <w:r w:rsidR="00F57B6C">
        <w:rPr>
          <w:rFonts w:ascii="Doulos SIL" w:hAnsi="Doulos SIL"/>
          <w:i/>
          <w:color w:val="0000FF"/>
        </w:rPr>
        <w:t>̀</w:t>
      </w:r>
      <w:r w:rsidRPr="003E5D8C">
        <w:rPr>
          <w:rFonts w:ascii="Doulos SIL" w:hAnsi="Doulos SIL"/>
          <w:i/>
          <w:color w:val="0000FF"/>
        </w:rPr>
        <w:noBreakHyphen/>
        <w:t>bɔ̀</w:t>
      </w:r>
      <w:r w:rsidRPr="007467F2">
        <w:t>)</w:t>
      </w:r>
    </w:p>
    <w:p w14:paraId="7B1B4EDE" w14:textId="77777777" w:rsidR="00B013A1" w:rsidRPr="00986AA2" w:rsidRDefault="00B013A1"/>
    <w:p w14:paraId="61ADA2A4" w14:textId="7A2A6839" w:rsidR="00B013A1" w:rsidRPr="00986AA2" w:rsidRDefault="00B013A1">
      <w:r w:rsidRPr="003E5D8C">
        <w:rPr>
          <w:rFonts w:ascii="Doulos SIL" w:hAnsi="Doulos SIL"/>
          <w:i/>
          <w:color w:val="0000FF"/>
        </w:rPr>
        <w:t>Cv</w:t>
      </w:r>
      <w:r w:rsidRPr="003E5D8C">
        <w:rPr>
          <w:rFonts w:ascii="Doulos SIL" w:hAnsi="Doulos SIL"/>
          <w:i/>
          <w:color w:val="0000FF"/>
        </w:rPr>
        <w:noBreakHyphen/>
      </w:r>
      <w:r w:rsidRPr="00986AA2">
        <w:t xml:space="preserve"> verbs reveal their lexical </w:t>
      </w:r>
      <w:r w:rsidR="00BE5865">
        <w:t>/H/</w:t>
      </w:r>
      <w:r w:rsidRPr="00986AA2">
        <w:t xml:space="preserve"> or </w:t>
      </w:r>
      <w:r w:rsidR="007A5383">
        <w:t>/LH/</w:t>
      </w:r>
      <w:r w:rsidRPr="00986AA2">
        <w:t xml:space="preserve"> tone in this form. Attestations of </w:t>
      </w:r>
      <w:r w:rsidR="007A5383">
        <w:t>/LH/</w:t>
      </w:r>
      <w:r w:rsidRPr="00986AA2">
        <w:t xml:space="preserve"> tone are: </w:t>
      </w:r>
      <w:r w:rsidRPr="003E5D8C">
        <w:rPr>
          <w:rFonts w:ascii="Doulos SIL" w:hAnsi="Doulos SIL"/>
          <w:i/>
          <w:color w:val="0000FF"/>
        </w:rPr>
        <w:t>yɛ̌:</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comes</w:t>
      </w:r>
      <w:r w:rsidR="006F2285">
        <w:t>’</w:t>
      </w:r>
      <w:r w:rsidRPr="00986AA2">
        <w:t xml:space="preserve"> (</w:t>
      </w:r>
      <w:r w:rsidRPr="003E5D8C">
        <w:rPr>
          <w:rFonts w:ascii="Doulos SIL" w:hAnsi="Doulos SIL"/>
          <w:i/>
          <w:color w:val="0000FF"/>
        </w:rPr>
        <w:t>yɛ̌</w:t>
      </w:r>
      <w:r w:rsidRPr="003E5D8C">
        <w:rPr>
          <w:rFonts w:ascii="Doulos SIL" w:hAnsi="Doulos SIL"/>
          <w:i/>
          <w:color w:val="0000FF"/>
        </w:rPr>
        <w:noBreakHyphen/>
      </w:r>
      <w:r w:rsidRPr="00986AA2">
        <w:t xml:space="preserve">), </w:t>
      </w:r>
      <w:r w:rsidRPr="003E5D8C">
        <w:rPr>
          <w:rFonts w:ascii="Doulos SIL" w:hAnsi="Doulos SIL"/>
          <w:i/>
          <w:color w:val="0000FF"/>
        </w:rPr>
        <w:t>wǒ:</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catches</w:t>
      </w:r>
      <w:r w:rsidR="006F2285">
        <w:t>’</w:t>
      </w:r>
      <w:r w:rsidRPr="00986AA2">
        <w:t xml:space="preserve"> (</w:t>
      </w:r>
      <w:r w:rsidRPr="003E5D8C">
        <w:rPr>
          <w:rFonts w:ascii="Doulos SIL" w:hAnsi="Doulos SIL"/>
          <w:i/>
          <w:color w:val="0000FF"/>
        </w:rPr>
        <w:t>wǒ</w:t>
      </w:r>
      <w:r w:rsidRPr="003E5D8C">
        <w:rPr>
          <w:rFonts w:ascii="Doulos SIL" w:hAnsi="Doulos SIL"/>
          <w:i/>
          <w:color w:val="0000FF"/>
        </w:rPr>
        <w:noBreakHyphen/>
      </w:r>
      <w:r w:rsidRPr="00986AA2">
        <w:t>),</w:t>
      </w:r>
      <w:r w:rsidRPr="003E5D8C">
        <w:rPr>
          <w:rFonts w:ascii="Doulos SIL" w:hAnsi="Doulos SIL"/>
          <w:i/>
          <w:color w:val="0000FF"/>
        </w:rPr>
        <w:t xml:space="preserve"> gǒ:</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goes out</w:t>
      </w:r>
      <w:r w:rsidR="006F2285">
        <w:t>’</w:t>
      </w:r>
      <w:r w:rsidRPr="00986AA2">
        <w:t xml:space="preserve"> (</w:t>
      </w:r>
      <w:r w:rsidRPr="003E5D8C">
        <w:rPr>
          <w:rFonts w:ascii="Doulos SIL" w:hAnsi="Doulos SIL"/>
          <w:i/>
          <w:color w:val="0000FF"/>
        </w:rPr>
        <w:t>gǒ</w:t>
      </w:r>
      <w:r w:rsidRPr="003E5D8C">
        <w:rPr>
          <w:rFonts w:ascii="Doulos SIL" w:hAnsi="Doulos SIL"/>
          <w:i/>
          <w:color w:val="0000FF"/>
        </w:rPr>
        <w:noBreakHyphen/>
      </w:r>
      <w:r w:rsidRPr="00986AA2">
        <w:t>),</w:t>
      </w:r>
      <w:r w:rsidRPr="003E5D8C">
        <w:rPr>
          <w:rFonts w:ascii="Doulos SIL" w:hAnsi="Doulos SIL"/>
          <w:i/>
          <w:color w:val="0000FF"/>
        </w:rPr>
        <w:t xml:space="preserve"> nǔ:</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hears</w:t>
      </w:r>
      <w:r w:rsidR="006F2285">
        <w:t>’</w:t>
      </w:r>
      <w:r w:rsidRPr="00986AA2">
        <w:t xml:space="preserve"> (</w:t>
      </w:r>
      <w:r w:rsidRPr="003E5D8C">
        <w:rPr>
          <w:rFonts w:ascii="Doulos SIL" w:hAnsi="Doulos SIL"/>
          <w:i/>
          <w:color w:val="0000FF"/>
        </w:rPr>
        <w:t>nǔ</w:t>
      </w:r>
      <w:r w:rsidRPr="003E5D8C">
        <w:rPr>
          <w:rFonts w:ascii="Doulos SIL" w:hAnsi="Doulos SIL"/>
          <w:i/>
          <w:color w:val="0000FF"/>
        </w:rPr>
        <w:noBreakHyphen/>
      </w:r>
      <w:r w:rsidRPr="00986AA2">
        <w:t xml:space="preserve">), </w:t>
      </w:r>
      <w:r w:rsidRPr="003E5D8C">
        <w:rPr>
          <w:rFonts w:ascii="Doulos SIL" w:hAnsi="Doulos SIL"/>
          <w:i/>
          <w:color w:val="0000FF"/>
        </w:rPr>
        <w:t>gǎ:</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slashes (rice)</w:t>
      </w:r>
      <w:r w:rsidR="006F2285">
        <w:t>’</w:t>
      </w:r>
      <w:r w:rsidRPr="00986AA2">
        <w:t xml:space="preserve"> (</w:t>
      </w:r>
      <w:r w:rsidRPr="003E5D8C">
        <w:rPr>
          <w:rFonts w:ascii="Doulos SIL" w:hAnsi="Doulos SIL"/>
          <w:i/>
          <w:color w:val="0000FF"/>
        </w:rPr>
        <w:t>gǎ</w:t>
      </w:r>
      <w:r w:rsidRPr="003E5D8C">
        <w:rPr>
          <w:rFonts w:ascii="Doulos SIL" w:hAnsi="Doulos SIL"/>
          <w:i/>
          <w:color w:val="0000FF"/>
        </w:rPr>
        <w:noBreakHyphen/>
      </w:r>
      <w:r w:rsidRPr="00986AA2">
        <w:t xml:space="preserve">), </w:t>
      </w:r>
      <w:r w:rsidRPr="003E5D8C">
        <w:rPr>
          <w:rFonts w:ascii="Doulos SIL" w:hAnsi="Doulos SIL"/>
          <w:i/>
          <w:color w:val="0000FF"/>
        </w:rPr>
        <w:t>yǐ:</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sees</w:t>
      </w:r>
      <w:r w:rsidR="006F2285">
        <w:t>’</w:t>
      </w:r>
      <w:r w:rsidRPr="00986AA2">
        <w:t xml:space="preserve"> (</w:t>
      </w:r>
      <w:r w:rsidRPr="003E5D8C">
        <w:rPr>
          <w:rFonts w:ascii="Doulos SIL" w:hAnsi="Doulos SIL"/>
          <w:i/>
          <w:color w:val="0000FF"/>
        </w:rPr>
        <w:t>yǐ</w:t>
      </w:r>
      <w:r w:rsidRPr="003E5D8C">
        <w:rPr>
          <w:rFonts w:ascii="Doulos SIL" w:hAnsi="Doulos SIL"/>
          <w:i/>
          <w:color w:val="0000FF"/>
        </w:rPr>
        <w:noBreakHyphen/>
      </w:r>
      <w:r w:rsidRPr="00986AA2">
        <w:t xml:space="preserve">), </w:t>
      </w:r>
      <w:r w:rsidRPr="003E5D8C">
        <w:rPr>
          <w:rFonts w:ascii="Doulos SIL" w:hAnsi="Doulos SIL"/>
          <w:i/>
          <w:color w:val="0000FF"/>
        </w:rPr>
        <w:t>yɔ̌:</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weeps</w:t>
      </w:r>
      <w:r w:rsidR="006F2285">
        <w:t>’</w:t>
      </w:r>
      <w:r w:rsidRPr="00986AA2">
        <w:t xml:space="preserve"> (</w:t>
      </w:r>
      <w:r w:rsidRPr="003E5D8C">
        <w:rPr>
          <w:rFonts w:ascii="Doulos SIL" w:hAnsi="Doulos SIL"/>
          <w:i/>
          <w:color w:val="0000FF"/>
        </w:rPr>
        <w:t>yɔ̌</w:t>
      </w:r>
      <w:r w:rsidRPr="003E5D8C">
        <w:rPr>
          <w:rFonts w:ascii="Doulos SIL" w:hAnsi="Doulos SIL"/>
          <w:i/>
          <w:color w:val="0000FF"/>
        </w:rPr>
        <w:noBreakHyphen/>
      </w:r>
      <w:r w:rsidRPr="00986AA2">
        <w:t xml:space="preserve">), </w:t>
      </w:r>
      <w:r w:rsidRPr="003E5D8C">
        <w:rPr>
          <w:rFonts w:ascii="Doulos SIL" w:hAnsi="Doulos SIL"/>
          <w:i/>
          <w:color w:val="0000FF"/>
        </w:rPr>
        <w:t>dǎ:</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endures</w:t>
      </w:r>
      <w:r w:rsidR="006F2285">
        <w:t>’</w:t>
      </w:r>
      <w:r w:rsidRPr="00986AA2">
        <w:t xml:space="preserve"> (</w:t>
      </w:r>
      <w:r w:rsidRPr="003E5D8C">
        <w:rPr>
          <w:rFonts w:ascii="Doulos SIL" w:hAnsi="Doulos SIL"/>
          <w:i/>
          <w:color w:val="0000FF"/>
        </w:rPr>
        <w:t>dǎ</w:t>
      </w:r>
      <w:r w:rsidRPr="003E5D8C">
        <w:rPr>
          <w:rFonts w:ascii="Doulos SIL" w:hAnsi="Doulos SIL"/>
          <w:i/>
          <w:color w:val="0000FF"/>
        </w:rPr>
        <w:noBreakHyphen/>
      </w:r>
      <w:r w:rsidRPr="00986AA2">
        <w:t xml:space="preserve">), </w:t>
      </w:r>
      <w:r w:rsidRPr="003E5D8C">
        <w:rPr>
          <w:rFonts w:ascii="Doulos SIL" w:hAnsi="Doulos SIL"/>
          <w:i/>
          <w:color w:val="0000FF"/>
        </w:rPr>
        <w:t>bǎ:</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fills</w:t>
      </w:r>
      <w:r w:rsidR="006F2285">
        <w:t>’</w:t>
      </w:r>
      <w:r w:rsidRPr="00986AA2">
        <w:t xml:space="preserve"> (</w:t>
      </w:r>
      <w:r w:rsidRPr="003E5D8C">
        <w:rPr>
          <w:rFonts w:ascii="Doulos SIL" w:hAnsi="Doulos SIL"/>
          <w:i/>
          <w:color w:val="0000FF"/>
        </w:rPr>
        <w:t>bǎ</w:t>
      </w:r>
      <w:r w:rsidRPr="003E5D8C">
        <w:rPr>
          <w:rFonts w:ascii="Doulos SIL" w:hAnsi="Doulos SIL"/>
          <w:i/>
          <w:color w:val="0000FF"/>
        </w:rPr>
        <w:noBreakHyphen/>
      </w:r>
      <w:r w:rsidRPr="00986AA2">
        <w:t xml:space="preserve">), </w:t>
      </w:r>
      <w:r w:rsidRPr="003E5D8C">
        <w:rPr>
          <w:rFonts w:ascii="Doulos SIL" w:hAnsi="Doulos SIL"/>
          <w:i/>
          <w:color w:val="0000FF"/>
        </w:rPr>
        <w:t>jǒ:</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abounds</w:t>
      </w:r>
      <w:r w:rsidR="006F2285">
        <w:t>’</w:t>
      </w:r>
      <w:r w:rsidRPr="00986AA2">
        <w:t xml:space="preserve"> (</w:t>
      </w:r>
      <w:r w:rsidRPr="003E5D8C">
        <w:rPr>
          <w:rFonts w:ascii="Doulos SIL" w:hAnsi="Doulos SIL"/>
          <w:i/>
          <w:color w:val="0000FF"/>
        </w:rPr>
        <w:t>jǒ</w:t>
      </w:r>
      <w:r w:rsidRPr="003E5D8C">
        <w:rPr>
          <w:rFonts w:ascii="Doulos SIL" w:hAnsi="Doulos SIL"/>
          <w:i/>
          <w:color w:val="0000FF"/>
        </w:rPr>
        <w:noBreakHyphen/>
      </w:r>
      <w:r w:rsidRPr="00986AA2">
        <w:t xml:space="preserve">), </w:t>
      </w:r>
      <w:r w:rsidRPr="003E5D8C">
        <w:rPr>
          <w:rFonts w:ascii="Doulos SIL" w:hAnsi="Doulos SIL"/>
          <w:i/>
          <w:color w:val="0000FF"/>
        </w:rPr>
        <w:t>dɛ̌:</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gets tired</w:t>
      </w:r>
      <w:r w:rsidR="006F2285">
        <w:t>’</w:t>
      </w:r>
      <w:r w:rsidRPr="00986AA2">
        <w:t xml:space="preserve"> (</w:t>
      </w:r>
      <w:r w:rsidRPr="003E5D8C">
        <w:rPr>
          <w:rFonts w:ascii="Doulos SIL" w:hAnsi="Doulos SIL"/>
          <w:i/>
          <w:color w:val="0000FF"/>
        </w:rPr>
        <w:t>dɛ̌</w:t>
      </w:r>
      <w:r w:rsidRPr="003E5D8C">
        <w:rPr>
          <w:rFonts w:ascii="Doulos SIL" w:hAnsi="Doulos SIL"/>
          <w:i/>
          <w:color w:val="0000FF"/>
        </w:rPr>
        <w:noBreakHyphen/>
      </w:r>
      <w:r w:rsidRPr="00986AA2">
        <w:t xml:space="preserve">), </w:t>
      </w:r>
      <w:r w:rsidRPr="003E5D8C">
        <w:rPr>
          <w:rFonts w:ascii="Doulos SIL" w:hAnsi="Doulos SIL"/>
          <w:i/>
          <w:color w:val="0000FF"/>
        </w:rPr>
        <w:t>mǎ:</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gives shape to</w:t>
      </w:r>
      <w:r w:rsidR="006F2285">
        <w:t>’</w:t>
      </w:r>
      <w:r w:rsidRPr="00986AA2">
        <w:t xml:space="preserve"> (</w:t>
      </w:r>
      <w:r w:rsidRPr="003E5D8C">
        <w:rPr>
          <w:rFonts w:ascii="Doulos SIL" w:hAnsi="Doulos SIL"/>
          <w:i/>
          <w:color w:val="0000FF"/>
        </w:rPr>
        <w:t>mǎ</w:t>
      </w:r>
      <w:r w:rsidRPr="003E5D8C">
        <w:rPr>
          <w:rFonts w:ascii="Doulos SIL" w:hAnsi="Doulos SIL"/>
          <w:i/>
          <w:color w:val="0000FF"/>
        </w:rPr>
        <w:noBreakHyphen/>
      </w:r>
      <w:r w:rsidRPr="00986AA2">
        <w:t xml:space="preserve">), </w:t>
      </w:r>
      <w:r w:rsidRPr="003E5D8C">
        <w:rPr>
          <w:rFonts w:ascii="Doulos SIL" w:hAnsi="Doulos SIL"/>
          <w:i/>
          <w:color w:val="0000FF"/>
        </w:rPr>
        <w:t>jɔ̌:</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picks</w:t>
      </w:r>
      <w:r w:rsidR="006F2285">
        <w:t>’</w:t>
      </w:r>
      <w:r w:rsidRPr="00986AA2">
        <w:t xml:space="preserve"> (</w:t>
      </w:r>
      <w:r w:rsidRPr="003E5D8C">
        <w:rPr>
          <w:rFonts w:ascii="Doulos SIL" w:hAnsi="Doulos SIL"/>
          <w:i/>
          <w:color w:val="0000FF"/>
        </w:rPr>
        <w:t>jɔ̌</w:t>
      </w:r>
      <w:r w:rsidRPr="003E5D8C">
        <w:rPr>
          <w:rFonts w:ascii="Doulos SIL" w:hAnsi="Doulos SIL"/>
          <w:i/>
          <w:color w:val="0000FF"/>
        </w:rPr>
        <w:noBreakHyphen/>
      </w:r>
      <w:r w:rsidRPr="00986AA2">
        <w:t xml:space="preserve">), and </w:t>
      </w:r>
      <w:r w:rsidRPr="003E5D8C">
        <w:rPr>
          <w:rFonts w:ascii="Doulos SIL" w:hAnsi="Doulos SIL"/>
          <w:i/>
          <w:color w:val="0000FF"/>
        </w:rPr>
        <w:t>nɔ̌:</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drinks</w:t>
      </w:r>
      <w:r w:rsidR="006F2285">
        <w:t>’</w:t>
      </w:r>
      <w:r w:rsidRPr="00986AA2">
        <w:t xml:space="preserve"> (</w:t>
      </w:r>
      <w:r w:rsidRPr="003E5D8C">
        <w:rPr>
          <w:rFonts w:ascii="Doulos SIL" w:hAnsi="Doulos SIL"/>
          <w:i/>
          <w:color w:val="0000FF"/>
        </w:rPr>
        <w:t>nɔ̌</w:t>
      </w:r>
      <w:r w:rsidRPr="003E5D8C">
        <w:rPr>
          <w:rFonts w:ascii="Doulos SIL" w:hAnsi="Doulos SIL"/>
          <w:i/>
          <w:color w:val="0000FF"/>
        </w:rPr>
        <w:noBreakHyphen/>
      </w:r>
      <w:r w:rsidRPr="00986AA2">
        <w:t>).</w:t>
      </w:r>
    </w:p>
    <w:p w14:paraId="5D45617E" w14:textId="2B51AED7" w:rsidR="00B013A1" w:rsidRPr="003E5D8C" w:rsidRDefault="00B013A1">
      <w:pPr>
        <w:rPr>
          <w:rFonts w:ascii="Doulos SIL" w:hAnsi="Doulos SIL"/>
          <w:i/>
          <w:color w:val="0000FF"/>
        </w:rPr>
      </w:pPr>
      <w:r w:rsidRPr="00986AA2">
        <w:tab/>
        <w:t xml:space="preserve">Examples of </w:t>
      </w:r>
      <w:r w:rsidR="00BE5865">
        <w:t>/H/</w:t>
      </w:r>
      <w:r w:rsidRPr="00986AA2">
        <w:t xml:space="preserve"> tone are </w:t>
      </w:r>
      <w:r w:rsidRPr="003E5D8C">
        <w:rPr>
          <w:rFonts w:ascii="Doulos SIL" w:hAnsi="Doulos SIL"/>
          <w:i/>
          <w:color w:val="0000FF"/>
        </w:rPr>
        <w:t>nú:</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goes in</w:t>
      </w:r>
      <w:r w:rsidR="006F2285">
        <w:t>’</w:t>
      </w:r>
      <w:r w:rsidRPr="00986AA2">
        <w:t xml:space="preserve"> (</w:t>
      </w:r>
      <w:r w:rsidRPr="003E5D8C">
        <w:rPr>
          <w:rFonts w:ascii="Doulos SIL" w:hAnsi="Doulos SIL"/>
          <w:i/>
          <w:color w:val="0000FF"/>
        </w:rPr>
        <w:t>nú</w:t>
      </w:r>
      <w:r w:rsidRPr="003E5D8C">
        <w:rPr>
          <w:rFonts w:ascii="Doulos SIL" w:hAnsi="Doulos SIL"/>
          <w:i/>
          <w:color w:val="0000FF"/>
        </w:rPr>
        <w:noBreakHyphen/>
      </w:r>
      <w:r w:rsidRPr="00986AA2">
        <w:t xml:space="preserve">), </w:t>
      </w:r>
      <w:r w:rsidRPr="003E5D8C">
        <w:rPr>
          <w:rFonts w:ascii="Doulos SIL" w:hAnsi="Doulos SIL"/>
          <w:i/>
          <w:color w:val="0000FF"/>
        </w:rPr>
        <w:t>ló:</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goes</w:t>
      </w:r>
      <w:r w:rsidR="006F2285">
        <w:t>’</w:t>
      </w:r>
      <w:r w:rsidRPr="00986AA2">
        <w:t xml:space="preserve"> (</w:t>
      </w:r>
      <w:r w:rsidRPr="003E5D8C">
        <w:rPr>
          <w:rFonts w:ascii="Doulos SIL" w:hAnsi="Doulos SIL"/>
          <w:i/>
          <w:color w:val="0000FF"/>
        </w:rPr>
        <w:t>ló</w:t>
      </w:r>
      <w:r w:rsidRPr="003E5D8C">
        <w:rPr>
          <w:rFonts w:ascii="Doulos SIL" w:hAnsi="Doulos SIL"/>
          <w:i/>
          <w:color w:val="0000FF"/>
        </w:rPr>
        <w:noBreakHyphen/>
      </w:r>
      <w:r w:rsidRPr="00986AA2">
        <w:t xml:space="preserve">), </w:t>
      </w:r>
      <w:r w:rsidRPr="003E5D8C">
        <w:rPr>
          <w:rFonts w:ascii="Doulos SIL" w:hAnsi="Doulos SIL"/>
          <w:i/>
          <w:color w:val="0000FF"/>
        </w:rPr>
        <w:t>tí:</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sends</w:t>
      </w:r>
      <w:r w:rsidR="006F2285">
        <w:t>’</w:t>
      </w:r>
      <w:r w:rsidRPr="00986AA2">
        <w:t xml:space="preserve"> (</w:t>
      </w:r>
      <w:r w:rsidRPr="003E5D8C">
        <w:rPr>
          <w:rFonts w:ascii="Doulos SIL" w:hAnsi="Doulos SIL"/>
          <w:i/>
          <w:color w:val="0000FF"/>
        </w:rPr>
        <w:t>tí</w:t>
      </w:r>
      <w:r w:rsidRPr="003E5D8C">
        <w:rPr>
          <w:rFonts w:ascii="Doulos SIL" w:hAnsi="Doulos SIL"/>
          <w:i/>
          <w:color w:val="0000FF"/>
        </w:rPr>
        <w:noBreakHyphen/>
      </w:r>
      <w:r w:rsidRPr="00986AA2">
        <w:t xml:space="preserve">), </w:t>
      </w:r>
      <w:r w:rsidRPr="003E5D8C">
        <w:rPr>
          <w:rFonts w:ascii="Doulos SIL" w:hAnsi="Doulos SIL"/>
          <w:i/>
          <w:color w:val="0000FF"/>
        </w:rPr>
        <w:t>tá:</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shoots</w:t>
      </w:r>
      <w:r w:rsidR="006F2285">
        <w:t>’</w:t>
      </w:r>
      <w:r w:rsidRPr="00986AA2">
        <w:t xml:space="preserve"> (</w:t>
      </w:r>
      <w:r w:rsidRPr="003E5D8C">
        <w:rPr>
          <w:rFonts w:ascii="Doulos SIL" w:hAnsi="Doulos SIL"/>
          <w:i/>
          <w:color w:val="0000FF"/>
        </w:rPr>
        <w:t>tá</w:t>
      </w:r>
      <w:r w:rsidRPr="003E5D8C">
        <w:rPr>
          <w:rFonts w:ascii="Doulos SIL" w:hAnsi="Doulos SIL"/>
          <w:i/>
          <w:color w:val="0000FF"/>
        </w:rPr>
        <w:noBreakHyphen/>
      </w:r>
      <w:r w:rsidRPr="00986AA2">
        <w:t xml:space="preserve">), </w:t>
      </w:r>
      <w:r w:rsidRPr="003E5D8C">
        <w:rPr>
          <w:rFonts w:ascii="Doulos SIL" w:hAnsi="Doulos SIL"/>
          <w:i/>
          <w:color w:val="0000FF"/>
        </w:rPr>
        <w:t>sá:</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replies</w:t>
      </w:r>
      <w:r w:rsidR="006F2285">
        <w:t>’</w:t>
      </w:r>
      <w:r w:rsidRPr="00986AA2">
        <w:t xml:space="preserve"> (</w:t>
      </w:r>
      <w:r w:rsidRPr="003E5D8C">
        <w:rPr>
          <w:rFonts w:ascii="Doulos SIL" w:hAnsi="Doulos SIL"/>
          <w:i/>
          <w:color w:val="0000FF"/>
        </w:rPr>
        <w:t>sá</w:t>
      </w:r>
      <w:r w:rsidRPr="003E5D8C">
        <w:rPr>
          <w:rFonts w:ascii="Doulos SIL" w:hAnsi="Doulos SIL"/>
          <w:i/>
          <w:color w:val="0000FF"/>
        </w:rPr>
        <w:noBreakHyphen/>
      </w:r>
      <w:r w:rsidRPr="00986AA2">
        <w:t xml:space="preserve">), </w:t>
      </w:r>
      <w:r w:rsidRPr="003E5D8C">
        <w:rPr>
          <w:rFonts w:ascii="Doulos SIL" w:hAnsi="Doulos SIL"/>
          <w:i/>
          <w:color w:val="0000FF"/>
        </w:rPr>
        <w:t>ná:</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spends the night</w:t>
      </w:r>
      <w:r w:rsidR="006F2285">
        <w:t>’</w:t>
      </w:r>
      <w:r w:rsidRPr="00986AA2">
        <w:t xml:space="preserve"> (</w:t>
      </w:r>
      <w:r w:rsidRPr="003E5D8C">
        <w:rPr>
          <w:rFonts w:ascii="Doulos SIL" w:hAnsi="Doulos SIL"/>
          <w:i/>
          <w:color w:val="0000FF"/>
        </w:rPr>
        <w:t>ná</w:t>
      </w:r>
      <w:r w:rsidRPr="003E5D8C">
        <w:rPr>
          <w:rFonts w:ascii="Doulos SIL" w:hAnsi="Doulos SIL"/>
          <w:i/>
          <w:color w:val="0000FF"/>
        </w:rPr>
        <w:noBreakHyphen/>
      </w:r>
      <w:r w:rsidRPr="00986AA2">
        <w:t xml:space="preserve">), and </w:t>
      </w:r>
      <w:r w:rsidRPr="003E5D8C">
        <w:rPr>
          <w:rFonts w:ascii="Doulos SIL" w:hAnsi="Doulos SIL"/>
          <w:i/>
          <w:color w:val="0000FF"/>
        </w:rPr>
        <w:t>ɲɛ́:</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eats (meal)</w:t>
      </w:r>
      <w:r w:rsidR="006F2285">
        <w:t>’</w:t>
      </w:r>
      <w:r w:rsidRPr="00986AA2">
        <w:t xml:space="preserve"> (</w:t>
      </w:r>
      <w:r w:rsidRPr="003E5D8C">
        <w:rPr>
          <w:rFonts w:ascii="Doulos SIL" w:hAnsi="Doulos SIL"/>
          <w:i/>
          <w:color w:val="0000FF"/>
        </w:rPr>
        <w:t>ɲɛ́</w:t>
      </w:r>
      <w:r w:rsidRPr="003E5D8C">
        <w:rPr>
          <w:rFonts w:ascii="Doulos SIL" w:hAnsi="Doulos SIL"/>
          <w:i/>
          <w:color w:val="0000FF"/>
        </w:rPr>
        <w:noBreakHyphen/>
      </w:r>
      <w:r w:rsidRPr="00986AA2">
        <w:t>).</w:t>
      </w:r>
    </w:p>
    <w:p w14:paraId="49B9F88A" w14:textId="2EB5A319" w:rsidR="00B013A1" w:rsidRDefault="00B013A1">
      <w:r w:rsidRPr="00986AA2">
        <w:tab/>
      </w:r>
      <w:r w:rsidR="00256E16">
        <w:t>/LHL/</w:t>
      </w:r>
      <w:r w:rsidRPr="00986AA2">
        <w:t xml:space="preserve"> toned</w:t>
      </w:r>
      <w:r w:rsidRPr="003E5D8C">
        <w:rPr>
          <w:rFonts w:ascii="Doulos SIL" w:hAnsi="Doulos SIL"/>
          <w:i/>
          <w:color w:val="0000FF"/>
        </w:rPr>
        <w:t xml:space="preserve"> jɛ᷈:</w:t>
      </w:r>
      <w:r w:rsidRPr="003E5D8C">
        <w:rPr>
          <w:rFonts w:ascii="Doulos SIL" w:hAnsi="Doulos SIL"/>
          <w:i/>
          <w:color w:val="0000FF"/>
        </w:rPr>
        <w:noBreakHyphen/>
      </w:r>
      <w:r w:rsidRPr="00986AA2">
        <w:t xml:space="preserve"> </w:t>
      </w:r>
      <w:r w:rsidR="006F2285">
        <w:t>‘</w:t>
      </w:r>
      <w:r w:rsidRPr="00986AA2">
        <w:t>bring</w:t>
      </w:r>
      <w:r w:rsidR="006F2285">
        <w:t>’</w:t>
      </w:r>
      <w:r w:rsidRPr="00986AA2">
        <w:t xml:space="preserve"> has </w:t>
      </w:r>
      <w:r w:rsidRPr="003E5D8C">
        <w:rPr>
          <w:rFonts w:ascii="Doulos SIL" w:hAnsi="Doulos SIL"/>
          <w:i/>
          <w:color w:val="0000FF"/>
        </w:rPr>
        <w:t>jɛ᷈:</w:t>
      </w:r>
      <w:r w:rsidRPr="003E5D8C">
        <w:rPr>
          <w:rFonts w:ascii="Doulos SIL" w:hAnsi="Doulos SIL"/>
          <w:i/>
          <w:color w:val="0000FF"/>
        </w:rPr>
        <w:noBreakHyphen/>
        <w:t>rà</w:t>
      </w:r>
      <w:r w:rsidRPr="003E5D8C">
        <w:rPr>
          <w:rFonts w:ascii="Doulos SIL" w:hAnsi="Doulos SIL"/>
          <w:i/>
          <w:color w:val="0000FF"/>
        </w:rPr>
        <w:noBreakHyphen/>
      </w:r>
      <w:r w:rsidRPr="00986AA2">
        <w:t xml:space="preserve"> </w:t>
      </w:r>
      <w:r w:rsidR="006F2285">
        <w:t>‘</w:t>
      </w:r>
      <w:r w:rsidRPr="00986AA2">
        <w:t>brings</w:t>
      </w:r>
      <w:r w:rsidR="006F2285">
        <w:t>’</w:t>
      </w:r>
      <w:r w:rsidRPr="00986AA2">
        <w:t>.</w:t>
      </w:r>
    </w:p>
    <w:p w14:paraId="2B6F9E71" w14:textId="76E1091C" w:rsidR="00E621F2" w:rsidRDefault="00E621F2">
      <w:r>
        <w:tab/>
        <w:t xml:space="preserve">The progressive verb form is optionally preceded by existential particle </w:t>
      </w:r>
      <w:r w:rsidRPr="00D74E69">
        <w:rPr>
          <w:rFonts w:ascii="Doulos SIL" w:hAnsi="Doulos SIL"/>
          <w:i/>
          <w:color w:val="0000FF"/>
        </w:rPr>
        <w:t>yá</w:t>
      </w:r>
      <w:r>
        <w:t xml:space="preserve"> (§11.2.2.1). For an example see (89a) in §6.1.3. This implies an affinity between progressive and stative.</w:t>
      </w:r>
    </w:p>
    <w:p w14:paraId="3227682A" w14:textId="66F98BE9" w:rsidR="00E621F2" w:rsidRPr="00E621F2" w:rsidRDefault="00E621F2">
      <w:r>
        <w:tab/>
        <w:t>Examples of the progressive in the sample text are in B’s first turn in (654), C’s second turn in (656), C’s first turn in (660), C’s first turn in (664), and in (669) and (678).</w:t>
      </w:r>
    </w:p>
    <w:p w14:paraId="7E8090D5" w14:textId="77777777" w:rsidR="00B013A1" w:rsidRPr="00986AA2" w:rsidRDefault="00B013A1"/>
    <w:p w14:paraId="25413F41" w14:textId="77777777" w:rsidR="00B013A1" w:rsidRPr="00986AA2" w:rsidRDefault="00B013A1"/>
    <w:p w14:paraId="53246E77" w14:textId="77777777" w:rsidR="00B013A1" w:rsidRPr="007467F2" w:rsidRDefault="00B013A1" w:rsidP="00482A50">
      <w:pPr>
        <w:pStyle w:val="Heading3"/>
        <w:ind w:left="720" w:hanging="720"/>
      </w:pPr>
      <w:bookmarkStart w:id="1785" w:name="_Toc508942880"/>
      <w:bookmarkStart w:id="1786" w:name="_Toc508943480"/>
      <w:bookmarkStart w:id="1787" w:name="_Toc519401464"/>
      <w:bookmarkStart w:id="1788" w:name="_Toc12948704"/>
      <w:bookmarkStart w:id="1789" w:name="_Toc12948797"/>
      <w:bookmarkStart w:id="1790" w:name="_Toc12948988"/>
      <w:bookmarkStart w:id="1791" w:name="_Toc12949232"/>
      <w:bookmarkStart w:id="1792" w:name="_Toc297637848"/>
      <w:r w:rsidRPr="007467F2">
        <w:t>Negation of indicative verbs</w:t>
      </w:r>
      <w:bookmarkEnd w:id="1785"/>
      <w:bookmarkEnd w:id="1786"/>
      <w:bookmarkEnd w:id="1787"/>
      <w:bookmarkEnd w:id="1788"/>
      <w:bookmarkEnd w:id="1789"/>
      <w:bookmarkEnd w:id="1790"/>
      <w:bookmarkEnd w:id="1791"/>
      <w:bookmarkEnd w:id="1792"/>
    </w:p>
    <w:p w14:paraId="37AE9A81" w14:textId="77777777" w:rsidR="00B013A1" w:rsidRPr="007467F2" w:rsidRDefault="00B013A1" w:rsidP="00482A50">
      <w:pPr>
        <w:pStyle w:val="Heading4"/>
        <w:tabs>
          <w:tab w:val="num" w:pos="864"/>
        </w:tabs>
        <w:ind w:left="864" w:hanging="864"/>
      </w:pPr>
      <w:bookmarkStart w:id="1793" w:name="_Toc508942881"/>
      <w:bookmarkStart w:id="1794" w:name="_Toc508943481"/>
      <w:bookmarkStart w:id="1795" w:name="_Toc519401465"/>
      <w:bookmarkStart w:id="1796" w:name="_Toc12948705"/>
      <w:bookmarkStart w:id="1797" w:name="_Toc12948798"/>
      <w:bookmarkStart w:id="1798" w:name="_Toc12948989"/>
      <w:bookmarkStart w:id="1799" w:name="_Toc12949233"/>
      <w:bookmarkStart w:id="1800" w:name="_Toc297637849"/>
      <w:r w:rsidRPr="007467F2">
        <w:t>Categories expressed by negative verbs</w:t>
      </w:r>
      <w:bookmarkEnd w:id="1793"/>
      <w:bookmarkEnd w:id="1794"/>
      <w:bookmarkEnd w:id="1795"/>
      <w:bookmarkEnd w:id="1796"/>
      <w:bookmarkEnd w:id="1797"/>
      <w:bookmarkEnd w:id="1798"/>
      <w:bookmarkEnd w:id="1799"/>
      <w:bookmarkEnd w:id="1800"/>
    </w:p>
    <w:p w14:paraId="406A2772" w14:textId="3D901D43" w:rsidR="00B013A1" w:rsidRPr="002F7740" w:rsidRDefault="00B013A1" w:rsidP="00B013A1">
      <w:r w:rsidRPr="002F7740">
        <w:t xml:space="preserve">There is little </w:t>
      </w:r>
      <w:r w:rsidR="00542351">
        <w:t>resemblance</w:t>
      </w:r>
      <w:r w:rsidRPr="002F7740">
        <w:t xml:space="preserve"> in form between positive and negative inflectional categories. Most perfective and perfect positive categories correspond to </w:t>
      </w:r>
      <w:r w:rsidR="00FD6208">
        <w:t>perfective</w:t>
      </w:r>
      <w:r w:rsidRPr="002F7740">
        <w:t xml:space="preserve"> </w:t>
      </w:r>
      <w:r w:rsidR="00180792">
        <w:t>negative</w:t>
      </w:r>
      <w:r w:rsidRPr="002F7740">
        <w:t xml:space="preserve"> </w:t>
      </w:r>
      <w:r w:rsidRPr="003E5D8C">
        <w:rPr>
          <w:rFonts w:ascii="Doulos SIL" w:hAnsi="Doulos SIL"/>
          <w:i/>
          <w:color w:val="0000FF"/>
        </w:rPr>
        <w:noBreakHyphen/>
        <w:t>rí</w:t>
      </w:r>
      <w:r w:rsidRPr="003E5D8C">
        <w:rPr>
          <w:rFonts w:ascii="Doulos SIL" w:hAnsi="Doulos SIL"/>
          <w:i/>
          <w:color w:val="0000FF"/>
        </w:rPr>
        <w:noBreakHyphen/>
      </w:r>
      <w:r w:rsidRPr="002F7740">
        <w:t xml:space="preserve">. Most imperfective positive categories correspond to </w:t>
      </w:r>
      <w:r w:rsidR="00C07E65">
        <w:t>imperfective</w:t>
      </w:r>
      <w:r w:rsidRPr="002F7740">
        <w:t xml:space="preserve"> </w:t>
      </w:r>
      <w:r w:rsidR="00180792">
        <w:t>negative</w:t>
      </w:r>
      <w:r w:rsidRPr="002F7740">
        <w:t xml:space="preserve"> </w:t>
      </w:r>
      <w:r w:rsidRPr="003E5D8C">
        <w:rPr>
          <w:rFonts w:ascii="Doulos SIL" w:hAnsi="Doulos SIL"/>
          <w:i/>
          <w:color w:val="0000FF"/>
        </w:rPr>
        <w:noBreakHyphen/>
        <w:t>m̀</w:t>
      </w:r>
      <w:r w:rsidRPr="003E5D8C">
        <w:rPr>
          <w:rFonts w:ascii="Doulos SIL" w:hAnsi="Doulos SIL"/>
          <w:i/>
          <w:color w:val="0000FF"/>
        </w:rPr>
        <w:noBreakHyphen/>
        <w:t>(n)dò</w:t>
      </w:r>
      <w:r w:rsidRPr="003E5D8C">
        <w:rPr>
          <w:rFonts w:ascii="Doulos SIL" w:hAnsi="Doulos SIL"/>
          <w:i/>
          <w:color w:val="0000FF"/>
        </w:rPr>
        <w:noBreakHyphen/>
      </w:r>
      <w:r w:rsidRPr="002F7740">
        <w:t>.</w:t>
      </w:r>
    </w:p>
    <w:p w14:paraId="43781F6C" w14:textId="77777777" w:rsidR="00B013A1" w:rsidRPr="002F7740" w:rsidRDefault="00B013A1" w:rsidP="00B013A1"/>
    <w:p w14:paraId="725A585C" w14:textId="77777777" w:rsidR="00B013A1" w:rsidRPr="00986AA2" w:rsidRDefault="00B013A1"/>
    <w:p w14:paraId="0EFCB15E" w14:textId="3643D3EB" w:rsidR="00B013A1" w:rsidRPr="007467F2" w:rsidRDefault="00B013A1" w:rsidP="00482A50">
      <w:pPr>
        <w:pStyle w:val="Heading4"/>
        <w:tabs>
          <w:tab w:val="num" w:pos="864"/>
        </w:tabs>
        <w:ind w:left="864" w:hanging="864"/>
      </w:pPr>
      <w:bookmarkStart w:id="1801" w:name="_Toc297637850"/>
      <w:r w:rsidRPr="007467F2">
        <w:t xml:space="preserve">Perfective </w:t>
      </w:r>
      <w:r w:rsidR="00180792">
        <w:t>negative</w:t>
      </w:r>
      <w:r w:rsidRPr="007467F2">
        <w:t xml:space="preserve"> (</w:t>
      </w:r>
      <w:r w:rsidRPr="00203126">
        <w:rPr>
          <w:rFonts w:ascii="Doulos SIL" w:hAnsi="Doulos SIL"/>
          <w:i/>
          <w:color w:val="0000FF"/>
        </w:rPr>
        <w:noBreakHyphen/>
        <w:t>rí</w:t>
      </w:r>
      <w:r w:rsidRPr="00203126">
        <w:rPr>
          <w:rFonts w:ascii="Doulos SIL" w:hAnsi="Doulos SIL"/>
          <w:i/>
          <w:color w:val="0000FF"/>
        </w:rPr>
        <w:noBreakHyphen/>
      </w:r>
      <w:r w:rsidRPr="007467F2">
        <w:t>) and related forms</w:t>
      </w:r>
      <w:bookmarkEnd w:id="1801"/>
    </w:p>
    <w:p w14:paraId="0F2D2504" w14:textId="45325C2D" w:rsidR="00B013A1" w:rsidRPr="00986AA2" w:rsidRDefault="00B013A1">
      <w:r w:rsidRPr="00986AA2">
        <w:t xml:space="preserve">The basic </w:t>
      </w:r>
      <w:r w:rsidR="00FD6208">
        <w:t>perfective</w:t>
      </w:r>
      <w:r w:rsidRPr="00986AA2">
        <w:t xml:space="preserve"> </w:t>
      </w:r>
      <w:r w:rsidR="00180792">
        <w:t>negative</w:t>
      </w:r>
      <w:r w:rsidRPr="00986AA2">
        <w:t xml:space="preserve"> is formed with suffix </w:t>
      </w:r>
      <w:r w:rsidRPr="003E5D8C">
        <w:rPr>
          <w:rFonts w:ascii="Doulos SIL" w:hAnsi="Doulos SIL"/>
          <w:i/>
          <w:color w:val="0000FF"/>
        </w:rPr>
        <w:noBreakHyphen/>
        <w:t>rí</w:t>
      </w:r>
      <w:r w:rsidRPr="003E5D8C">
        <w:rPr>
          <w:rFonts w:ascii="Doulos SIL" w:hAnsi="Doulos SIL"/>
          <w:i/>
          <w:color w:val="0000FF"/>
        </w:rPr>
        <w:noBreakHyphen/>
      </w:r>
      <w:r w:rsidRPr="00986AA2">
        <w:t xml:space="preserve">, before which a stem </w:t>
      </w:r>
      <w:r w:rsidR="00542351">
        <w:t>has</w:t>
      </w:r>
      <w:r w:rsidRPr="00986AA2">
        <w:t xml:space="preserve"> </w:t>
      </w:r>
      <w:r w:rsidR="00542351">
        <w:t>{L} overlay</w:t>
      </w:r>
      <w:r w:rsidRPr="00986AA2">
        <w:t>.</w:t>
      </w:r>
    </w:p>
    <w:p w14:paraId="51F1B0F7" w14:textId="38018325" w:rsidR="00B013A1" w:rsidRPr="00E55E19" w:rsidRDefault="00B013A1">
      <w:r w:rsidRPr="00986AA2">
        <w:tab/>
        <w:t>The /</w:t>
      </w:r>
      <w:r w:rsidRPr="00F873BF">
        <w:rPr>
          <w:rFonts w:ascii="Doulos SIL" w:hAnsi="Doulos SIL"/>
          <w:color w:val="008000"/>
        </w:rPr>
        <w:t>r</w:t>
      </w:r>
      <w:r w:rsidRPr="00986AA2">
        <w:t xml:space="preserve">/ is subject to </w:t>
      </w:r>
      <w:r w:rsidRPr="00ED2F49">
        <w:rPr>
          <w:b/>
        </w:rPr>
        <w:t>Nasalization</w:t>
      </w:r>
      <w:r w:rsidRPr="00EF44F9">
        <w:rPr>
          <w:b/>
        </w:rPr>
        <w:t>-S</w:t>
      </w:r>
      <w:r w:rsidRPr="00ED2F49">
        <w:rPr>
          <w:b/>
        </w:rPr>
        <w:t>preading</w:t>
      </w:r>
      <w:r w:rsidRPr="00986AA2">
        <w:t xml:space="preserve">, becoming </w:t>
      </w:r>
      <w:r w:rsidRPr="003E5D8C">
        <w:rPr>
          <w:rFonts w:ascii="Doulos SIL" w:hAnsi="Doulos SIL"/>
          <w:i/>
          <w:color w:val="0000FF"/>
        </w:rPr>
        <w:t>rⁿ</w:t>
      </w:r>
      <w:r w:rsidRPr="00986AA2">
        <w:t xml:space="preserve"> after a nasal, in </w:t>
      </w:r>
      <w:r w:rsidRPr="003E5D8C">
        <w:rPr>
          <w:rFonts w:ascii="Doulos SIL" w:hAnsi="Doulos SIL"/>
          <w:i/>
          <w:color w:val="0000FF"/>
        </w:rPr>
        <w:t>nu</w:t>
      </w:r>
      <w:r w:rsidR="005A2A30">
        <w:rPr>
          <w:vertAlign w:val="superscript"/>
        </w:rPr>
        <w:t> L</w:t>
      </w:r>
      <w:r w:rsidRPr="003E5D8C">
        <w:rPr>
          <w:rFonts w:ascii="Doulos SIL" w:hAnsi="Doulos SIL"/>
          <w:i/>
          <w:color w:val="0000FF"/>
        </w:rPr>
        <w:noBreakHyphen/>
        <w:t>rⁿí</w:t>
      </w:r>
      <w:r w:rsidRPr="003E5D8C">
        <w:rPr>
          <w:rFonts w:ascii="Doulos SIL" w:hAnsi="Doulos SIL"/>
          <w:i/>
          <w:color w:val="0000FF"/>
        </w:rPr>
        <w:noBreakHyphen/>
      </w:r>
      <w:r w:rsidRPr="003E5D8C">
        <w:rPr>
          <w:rFonts w:ascii="Doulos SIL" w:hAnsi="Doulos SIL"/>
          <w:i/>
          <w:color w:val="0000FF"/>
        </w:rPr>
        <w:sym w:font="Symbol" w:char="F0C6"/>
      </w:r>
      <w:r w:rsidRPr="00E55E19">
        <w:t xml:space="preserve"> </w:t>
      </w:r>
      <w:r w:rsidR="006F2285">
        <w:t>‘</w:t>
      </w:r>
      <w:r w:rsidRPr="00E55E19">
        <w:t>he/she did not hear</w:t>
      </w:r>
      <w:r w:rsidR="006F2285">
        <w:t>’</w:t>
      </w:r>
      <w:r w:rsidRPr="00E55E19">
        <w:t xml:space="preserve">, </w:t>
      </w:r>
      <w:r w:rsidRPr="003E5D8C">
        <w:rPr>
          <w:rFonts w:ascii="Doulos SIL" w:hAnsi="Doulos SIL"/>
          <w:i/>
          <w:color w:val="0000FF"/>
        </w:rPr>
        <w:t>bàrⁿà</w:t>
      </w:r>
      <w:r w:rsidR="005A2A30">
        <w:rPr>
          <w:vertAlign w:val="superscript"/>
        </w:rPr>
        <w:t> L</w:t>
      </w:r>
      <w:r w:rsidRPr="003E5D8C">
        <w:rPr>
          <w:rFonts w:ascii="Doulos SIL" w:hAnsi="Doulos SIL"/>
          <w:i/>
          <w:color w:val="0000FF"/>
        </w:rPr>
        <w:noBreakHyphen/>
        <w:t>rⁿí</w:t>
      </w:r>
      <w:r w:rsidRPr="003E5D8C">
        <w:rPr>
          <w:rFonts w:ascii="Doulos SIL" w:hAnsi="Doulos SIL"/>
          <w:i/>
          <w:color w:val="0000FF"/>
        </w:rPr>
        <w:noBreakHyphen/>
      </w:r>
      <w:r w:rsidRPr="00E55E19">
        <w:t xml:space="preserve"> </w:t>
      </w:r>
      <w:r w:rsidR="006F2285">
        <w:t>‘</w:t>
      </w:r>
      <w:r w:rsidRPr="00E55E19">
        <w:t>did not beat (tomtom)</w:t>
      </w:r>
      <w:r w:rsidR="006F2285">
        <w:t>’</w:t>
      </w:r>
      <w:r w:rsidRPr="00E55E19">
        <w:t xml:space="preserve">, </w:t>
      </w:r>
      <w:r w:rsidRPr="003E5D8C">
        <w:rPr>
          <w:rFonts w:ascii="Doulos SIL" w:hAnsi="Doulos SIL"/>
          <w:i/>
          <w:color w:val="0000FF"/>
        </w:rPr>
        <w:t>dùwⁿɔ̀</w:t>
      </w:r>
      <w:r w:rsidR="005A2A30">
        <w:rPr>
          <w:vertAlign w:val="superscript"/>
        </w:rPr>
        <w:t> L</w:t>
      </w:r>
      <w:r w:rsidRPr="003E5D8C">
        <w:rPr>
          <w:rFonts w:ascii="Doulos SIL" w:hAnsi="Doulos SIL"/>
          <w:i/>
          <w:color w:val="0000FF"/>
        </w:rPr>
        <w:noBreakHyphen/>
        <w:t>rⁿí</w:t>
      </w:r>
      <w:r w:rsidRPr="003E5D8C">
        <w:rPr>
          <w:rFonts w:ascii="Doulos SIL" w:hAnsi="Doulos SIL"/>
          <w:i/>
          <w:color w:val="0000FF"/>
        </w:rPr>
        <w:noBreakHyphen/>
      </w:r>
      <w:r w:rsidRPr="00E55E19">
        <w:t xml:space="preserve"> </w:t>
      </w:r>
      <w:r w:rsidR="006F2285">
        <w:t>‘</w:t>
      </w:r>
      <w:r w:rsidRPr="00E55E19">
        <w:t>did not finish (was not used up)</w:t>
      </w:r>
      <w:r w:rsidR="006F2285">
        <w:t>’</w:t>
      </w:r>
      <w:r w:rsidRPr="00E55E19">
        <w:t xml:space="preserve">, and </w:t>
      </w:r>
      <w:r w:rsidRPr="003E5D8C">
        <w:rPr>
          <w:rFonts w:ascii="Doulos SIL" w:hAnsi="Doulos SIL"/>
          <w:i/>
          <w:color w:val="0000FF"/>
        </w:rPr>
        <w:t>nì:yⁿì</w:t>
      </w:r>
      <w:r w:rsidR="005A2A30" w:rsidRPr="005A2A30">
        <w:rPr>
          <w:vertAlign w:val="superscript"/>
        </w:rPr>
        <w:t xml:space="preserve"> </w:t>
      </w:r>
      <w:r w:rsidR="005A2A30">
        <w:rPr>
          <w:vertAlign w:val="superscript"/>
        </w:rPr>
        <w:t>L</w:t>
      </w:r>
      <w:r w:rsidRPr="003E5D8C">
        <w:rPr>
          <w:rFonts w:ascii="Doulos SIL" w:hAnsi="Doulos SIL"/>
          <w:i/>
          <w:color w:val="0000FF"/>
        </w:rPr>
        <w:t>-rⁿí-</w:t>
      </w:r>
      <w:r w:rsidRPr="00E55E19">
        <w:t xml:space="preserve"> </w:t>
      </w:r>
      <w:r w:rsidR="006F2285">
        <w:t>‘</w:t>
      </w:r>
      <w:r w:rsidRPr="00E55E19">
        <w:t>did not sleep</w:t>
      </w:r>
      <w:r w:rsidR="006F2285">
        <w:t>’</w:t>
      </w:r>
      <w:r w:rsidRPr="00E55E19">
        <w:t>. Nasalization</w:t>
      </w:r>
      <w:r w:rsidRPr="00EF44F9">
        <w:t>-S</w:t>
      </w:r>
      <w:r w:rsidRPr="00E55E19">
        <w:t xml:space="preserve">preading </w:t>
      </w:r>
      <w:r w:rsidRPr="00ED2F49">
        <w:rPr>
          <w:b/>
        </w:rPr>
        <w:t>does not apply to the 3Pl</w:t>
      </w:r>
      <w:r w:rsidRPr="00E55E19">
        <w:t xml:space="preserve"> form </w:t>
      </w:r>
      <w:r w:rsidRPr="003E5D8C">
        <w:rPr>
          <w:rFonts w:ascii="Doulos SIL" w:hAnsi="Doulos SIL"/>
          <w:i/>
          <w:color w:val="0000FF"/>
        </w:rPr>
        <w:noBreakHyphen/>
        <w:t>r</w:t>
      </w:r>
      <w:r w:rsidRPr="003E5D8C">
        <w:rPr>
          <w:rFonts w:ascii="Doulos SIL" w:hAnsi="Doulos SIL"/>
          <w:i/>
          <w:color w:val="0000FF"/>
        </w:rPr>
        <w:noBreakHyphen/>
        <w:t>á</w:t>
      </w:r>
      <w:r w:rsidRPr="00E55E19">
        <w:t xml:space="preserve">, hence </w:t>
      </w:r>
      <w:r w:rsidRPr="003E5D8C">
        <w:rPr>
          <w:rFonts w:ascii="Doulos SIL" w:hAnsi="Doulos SIL"/>
          <w:i/>
          <w:color w:val="0000FF"/>
        </w:rPr>
        <w:t>nù</w:t>
      </w:r>
      <w:r w:rsidR="005A2A30" w:rsidRPr="005A2A30">
        <w:rPr>
          <w:vertAlign w:val="superscript"/>
        </w:rPr>
        <w:t xml:space="preserve"> </w:t>
      </w:r>
      <w:r w:rsidR="005A2A30">
        <w:rPr>
          <w:vertAlign w:val="superscript"/>
        </w:rPr>
        <w:t>L</w:t>
      </w:r>
      <w:r w:rsidRPr="003E5D8C">
        <w:rPr>
          <w:rFonts w:ascii="Doulos SIL" w:hAnsi="Doulos SIL"/>
          <w:i/>
          <w:color w:val="0000FF"/>
        </w:rPr>
        <w:noBreakHyphen/>
        <w:t>r</w:t>
      </w:r>
      <w:r w:rsidRPr="003E5D8C">
        <w:rPr>
          <w:rFonts w:ascii="Doulos SIL" w:hAnsi="Doulos SIL"/>
          <w:i/>
          <w:color w:val="0000FF"/>
        </w:rPr>
        <w:noBreakHyphen/>
        <w:t>á</w:t>
      </w:r>
      <w:r w:rsidRPr="00E55E19">
        <w:t xml:space="preserve"> </w:t>
      </w:r>
      <w:r w:rsidR="006F2285">
        <w:t>‘</w:t>
      </w:r>
      <w:r w:rsidRPr="00E55E19">
        <w:t>they did not hear</w:t>
      </w:r>
      <w:r w:rsidR="006F2285">
        <w:t>’</w:t>
      </w:r>
      <w:r w:rsidRPr="00E55E19">
        <w:t>.</w:t>
      </w:r>
    </w:p>
    <w:p w14:paraId="401EDB82" w14:textId="132FF46C" w:rsidR="00B013A1" w:rsidRPr="00E55E19" w:rsidRDefault="00B013A1">
      <w:r w:rsidRPr="00E55E19">
        <w:tab/>
        <w:t xml:space="preserve">Verbs of the shape </w:t>
      </w:r>
      <w:r w:rsidRPr="003E5D8C">
        <w:rPr>
          <w:rFonts w:ascii="Doulos SIL" w:hAnsi="Doulos SIL"/>
          <w:i/>
          <w:color w:val="0000FF"/>
        </w:rPr>
        <w:t>Cvyⁿ</w:t>
      </w:r>
      <w:r w:rsidRPr="003E5D8C">
        <w:rPr>
          <w:rFonts w:ascii="Doulos SIL" w:hAnsi="Doulos SIL"/>
          <w:i/>
          <w:color w:val="0000FF"/>
        </w:rPr>
        <w:noBreakHyphen/>
      </w:r>
      <w:r w:rsidRPr="00E55E19">
        <w:t xml:space="preserve"> combine /</w:t>
      </w:r>
      <w:r w:rsidRPr="00F873BF">
        <w:rPr>
          <w:rFonts w:ascii="Doulos SIL" w:hAnsi="Doulos SIL"/>
          <w:color w:val="008000"/>
        </w:rPr>
        <w:t>yⁿ</w:t>
      </w:r>
      <w:r w:rsidRPr="00E55E19">
        <w:t>/ and suffixal /</w:t>
      </w:r>
      <w:r w:rsidRPr="00F873BF">
        <w:rPr>
          <w:rFonts w:ascii="Doulos SIL" w:hAnsi="Doulos SIL"/>
          <w:color w:val="008000"/>
        </w:rPr>
        <w:t>r</w:t>
      </w:r>
      <w:r w:rsidRPr="00E55E19">
        <w:t xml:space="preserve">/ as </w:t>
      </w:r>
      <w:r w:rsidRPr="003E5D8C">
        <w:rPr>
          <w:rFonts w:ascii="Doulos SIL" w:hAnsi="Doulos SIL"/>
          <w:i/>
          <w:color w:val="0000FF"/>
        </w:rPr>
        <w:t>n</w:t>
      </w:r>
      <w:r w:rsidRPr="00E55E19">
        <w:t xml:space="preserve"> : </w:t>
      </w:r>
      <w:r w:rsidRPr="003E5D8C">
        <w:rPr>
          <w:rFonts w:ascii="Doulos SIL" w:hAnsi="Doulos SIL"/>
          <w:i/>
          <w:color w:val="0000FF"/>
        </w:rPr>
        <w:t>gù</w:t>
      </w:r>
      <w:r w:rsidR="005A2A30" w:rsidRPr="005A2A30">
        <w:rPr>
          <w:vertAlign w:val="superscript"/>
        </w:rPr>
        <w:t xml:space="preserve"> </w:t>
      </w:r>
      <w:r w:rsidR="005A2A30">
        <w:rPr>
          <w:vertAlign w:val="superscript"/>
        </w:rPr>
        <w:t>L</w:t>
      </w:r>
      <w:r w:rsidRPr="003E5D8C">
        <w:rPr>
          <w:rFonts w:ascii="Doulos SIL" w:hAnsi="Doulos SIL"/>
          <w:i/>
          <w:color w:val="0000FF"/>
        </w:rPr>
        <w:noBreakHyphen/>
        <w:t>ní</w:t>
      </w:r>
      <w:r w:rsidRPr="003E5D8C">
        <w:rPr>
          <w:rFonts w:ascii="Doulos SIL" w:hAnsi="Doulos SIL"/>
          <w:i/>
          <w:color w:val="0000FF"/>
        </w:rPr>
        <w:noBreakHyphen/>
      </w:r>
      <w:r w:rsidRPr="00E55E19">
        <w:t xml:space="preserve"> did not say</w:t>
      </w:r>
      <w:r w:rsidR="006F2285">
        <w:t>’</w:t>
      </w:r>
      <w:r w:rsidRPr="00E55E19">
        <w:t xml:space="preserve"> (</w:t>
      </w:r>
      <w:r w:rsidRPr="003E5D8C">
        <w:rPr>
          <w:rFonts w:ascii="Doulos SIL" w:hAnsi="Doulos SIL"/>
          <w:i/>
          <w:color w:val="0000FF"/>
        </w:rPr>
        <w:t>gǔyⁿ</w:t>
      </w:r>
      <w:r w:rsidRPr="003E5D8C">
        <w:rPr>
          <w:rFonts w:ascii="Doulos SIL" w:hAnsi="Doulos SIL"/>
          <w:i/>
          <w:color w:val="0000FF"/>
        </w:rPr>
        <w:noBreakHyphen/>
      </w:r>
      <w:r w:rsidRPr="00E55E19">
        <w:t xml:space="preserve">), </w:t>
      </w:r>
      <w:r w:rsidRPr="003E5D8C">
        <w:rPr>
          <w:rFonts w:ascii="Doulos SIL" w:hAnsi="Doulos SIL"/>
          <w:i/>
          <w:color w:val="0000FF"/>
        </w:rPr>
        <w:t>gà</w:t>
      </w:r>
      <w:r w:rsidR="005A2A30">
        <w:rPr>
          <w:vertAlign w:val="superscript"/>
        </w:rPr>
        <w:t> L</w:t>
      </w:r>
      <w:r w:rsidRPr="003E5D8C">
        <w:rPr>
          <w:rFonts w:ascii="Doulos SIL" w:hAnsi="Doulos SIL"/>
          <w:i/>
          <w:color w:val="0000FF"/>
        </w:rPr>
        <w:noBreakHyphen/>
        <w:t>ní</w:t>
      </w:r>
      <w:r w:rsidRPr="003E5D8C">
        <w:rPr>
          <w:rFonts w:ascii="Doulos SIL" w:hAnsi="Doulos SIL"/>
          <w:i/>
          <w:color w:val="0000FF"/>
        </w:rPr>
        <w:noBreakHyphen/>
      </w:r>
      <w:r w:rsidRPr="00E55E19">
        <w:t xml:space="preserve"> </w:t>
      </w:r>
      <w:r w:rsidR="006F2285">
        <w:t>‘</w:t>
      </w:r>
      <w:r w:rsidRPr="00E55E19">
        <w:t>did not put</w:t>
      </w:r>
      <w:r w:rsidR="006F2285">
        <w:t>’</w:t>
      </w:r>
      <w:r w:rsidRPr="00E55E19">
        <w:t xml:space="preserve"> (</w:t>
      </w:r>
      <w:r w:rsidRPr="003E5D8C">
        <w:rPr>
          <w:rFonts w:ascii="Doulos SIL" w:hAnsi="Doulos SIL"/>
          <w:i/>
          <w:color w:val="0000FF"/>
        </w:rPr>
        <w:t>gǎyⁿ</w:t>
      </w:r>
      <w:r w:rsidRPr="003E5D8C">
        <w:rPr>
          <w:rFonts w:ascii="Doulos SIL" w:hAnsi="Doulos SIL"/>
          <w:i/>
          <w:color w:val="0000FF"/>
        </w:rPr>
        <w:noBreakHyphen/>
      </w:r>
      <w:r w:rsidRPr="00E55E19">
        <w:t xml:space="preserve">), </w:t>
      </w:r>
      <w:r w:rsidRPr="003E5D8C">
        <w:rPr>
          <w:rFonts w:ascii="Doulos SIL" w:hAnsi="Doulos SIL"/>
          <w:i/>
          <w:color w:val="0000FF"/>
        </w:rPr>
        <w:t>kà</w:t>
      </w:r>
      <w:r w:rsidR="005A2A30">
        <w:rPr>
          <w:vertAlign w:val="superscript"/>
        </w:rPr>
        <w:t> L</w:t>
      </w:r>
      <w:r w:rsidRPr="003E5D8C">
        <w:rPr>
          <w:rFonts w:ascii="Doulos SIL" w:hAnsi="Doulos SIL"/>
          <w:i/>
          <w:color w:val="0000FF"/>
        </w:rPr>
        <w:noBreakHyphen/>
        <w:t>ní</w:t>
      </w:r>
      <w:r w:rsidRPr="003E5D8C">
        <w:rPr>
          <w:rFonts w:ascii="Doulos SIL" w:hAnsi="Doulos SIL"/>
          <w:i/>
          <w:color w:val="0000FF"/>
        </w:rPr>
        <w:noBreakHyphen/>
      </w:r>
      <w:r w:rsidRPr="00E55E19">
        <w:t xml:space="preserve"> </w:t>
      </w:r>
      <w:r w:rsidR="006F2285">
        <w:t>‘</w:t>
      </w:r>
      <w:r w:rsidRPr="00E55E19">
        <w:t>did not do</w:t>
      </w:r>
      <w:r w:rsidR="006F2285">
        <w:t>’</w:t>
      </w:r>
      <w:r w:rsidRPr="00E55E19">
        <w:t xml:space="preserve"> (</w:t>
      </w:r>
      <w:r w:rsidRPr="003E5D8C">
        <w:rPr>
          <w:rFonts w:ascii="Doulos SIL" w:hAnsi="Doulos SIL"/>
          <w:i/>
          <w:color w:val="0000FF"/>
        </w:rPr>
        <w:t>káyⁿ</w:t>
      </w:r>
      <w:r w:rsidRPr="003E5D8C">
        <w:rPr>
          <w:rFonts w:ascii="Doulos SIL" w:hAnsi="Doulos SIL"/>
          <w:i/>
          <w:color w:val="0000FF"/>
        </w:rPr>
        <w:noBreakHyphen/>
      </w:r>
      <w:r w:rsidRPr="00E55E19">
        <w:t>), see §3.5.4.3.</w:t>
      </w:r>
    </w:p>
    <w:p w14:paraId="7AD7D3A7" w14:textId="7320AFE7" w:rsidR="00B013A1" w:rsidRPr="005D54B8" w:rsidRDefault="00B013A1">
      <w:r w:rsidRPr="00E55E19">
        <w:tab/>
      </w:r>
      <w:r w:rsidRPr="003E5D8C">
        <w:rPr>
          <w:rFonts w:ascii="Doulos SIL" w:hAnsi="Doulos SIL"/>
          <w:i/>
          <w:color w:val="0000FF"/>
        </w:rPr>
        <w:t>bɛ̀rɛ́</w:t>
      </w:r>
      <w:r w:rsidRPr="003E5D8C">
        <w:rPr>
          <w:rFonts w:ascii="Doulos SIL" w:hAnsi="Doulos SIL"/>
          <w:i/>
          <w:color w:val="0000FF"/>
        </w:rPr>
        <w:noBreakHyphen/>
      </w:r>
      <w:r w:rsidRPr="00E55E19">
        <w:t xml:space="preserve"> </w:t>
      </w:r>
      <w:r w:rsidR="006F2285">
        <w:t>‘</w:t>
      </w:r>
      <w:r w:rsidRPr="00E55E19">
        <w:t>get, obtain</w:t>
      </w:r>
      <w:r w:rsidR="006F2285">
        <w:t>’</w:t>
      </w:r>
      <w:r w:rsidRPr="00E55E19">
        <w:t xml:space="preserve"> forms </w:t>
      </w:r>
      <w:r w:rsidRPr="003E5D8C">
        <w:rPr>
          <w:rFonts w:ascii="Doulos SIL" w:hAnsi="Doulos SIL"/>
          <w:i/>
          <w:color w:val="0000FF"/>
        </w:rPr>
        <w:t>bɛ̀l</w:t>
      </w:r>
      <w:r w:rsidR="005A2A30" w:rsidRPr="005A2A30">
        <w:rPr>
          <w:vertAlign w:val="superscript"/>
        </w:rPr>
        <w:t xml:space="preserve"> </w:t>
      </w:r>
      <w:r w:rsidR="005A2A30">
        <w:rPr>
          <w:vertAlign w:val="superscript"/>
        </w:rPr>
        <w:t>L</w:t>
      </w:r>
      <w:r w:rsidRPr="003E5D8C">
        <w:rPr>
          <w:rFonts w:ascii="Doulos SIL" w:hAnsi="Doulos SIL"/>
          <w:i/>
          <w:color w:val="0000FF"/>
        </w:rPr>
        <w:noBreakHyphen/>
        <w:t>lí</w:t>
      </w:r>
      <w:r w:rsidRPr="003E5D8C">
        <w:rPr>
          <w:rFonts w:ascii="Doulos SIL" w:hAnsi="Doulos SIL"/>
          <w:i/>
          <w:color w:val="0000FF"/>
        </w:rPr>
        <w:noBreakHyphen/>
      </w:r>
      <w:r w:rsidRPr="00E55E19">
        <w:t xml:space="preserve"> </w:t>
      </w:r>
      <w:r w:rsidR="006F2285">
        <w:t>‘</w:t>
      </w:r>
      <w:r w:rsidRPr="00E55E19">
        <w:t>did not get</w:t>
      </w:r>
      <w:r w:rsidR="006F2285">
        <w:t>’</w:t>
      </w:r>
      <w:r w:rsidRPr="00E55E19">
        <w:t xml:space="preserve"> (showing syncope of the stem</w:t>
      </w:r>
      <w:r w:rsidRPr="00EF44F9">
        <w:t>-f</w:t>
      </w:r>
      <w:r w:rsidRPr="00E55E19">
        <w:t>inal vowel and /</w:t>
      </w:r>
      <w:r w:rsidRPr="00F873BF">
        <w:rPr>
          <w:rFonts w:ascii="Doulos SIL" w:hAnsi="Doulos SIL"/>
          <w:color w:val="008000"/>
        </w:rPr>
        <w:t>rr</w:t>
      </w:r>
      <w:r w:rsidRPr="00E55E19">
        <w:t xml:space="preserve">/ replaced by </w:t>
      </w:r>
      <w:r w:rsidRPr="003E5D8C">
        <w:rPr>
          <w:rFonts w:ascii="Doulos SIL" w:hAnsi="Doulos SIL"/>
          <w:i/>
          <w:color w:val="0000FF"/>
        </w:rPr>
        <w:t>ll</w:t>
      </w:r>
      <w:r w:rsidRPr="00E55E19">
        <w:t xml:space="preserve">, §3.5.4.5). By contrast, other verbs with final </w:t>
      </w:r>
      <w:r w:rsidRPr="003E5D8C">
        <w:rPr>
          <w:rFonts w:ascii="Doulos SIL" w:hAnsi="Doulos SIL"/>
          <w:i/>
          <w:color w:val="0000FF"/>
        </w:rPr>
        <w:t>r</w:t>
      </w:r>
      <w:r w:rsidRPr="00E55E19">
        <w:t xml:space="preserve"> plus vowel have unsyncopated forms: </w:t>
      </w:r>
      <w:r w:rsidRPr="003E5D8C">
        <w:rPr>
          <w:rFonts w:ascii="Doulos SIL" w:hAnsi="Doulos SIL"/>
          <w:i/>
          <w:color w:val="0000FF"/>
        </w:rPr>
        <w:t>tòrò</w:t>
      </w:r>
      <w:r w:rsidR="005A2A30" w:rsidRPr="005A2A30">
        <w:rPr>
          <w:vertAlign w:val="superscript"/>
        </w:rPr>
        <w:t xml:space="preserve"> </w:t>
      </w:r>
      <w:r w:rsidR="005A2A30">
        <w:rPr>
          <w:vertAlign w:val="superscript"/>
        </w:rPr>
        <w:t>L</w:t>
      </w:r>
      <w:r w:rsidRPr="003E5D8C">
        <w:rPr>
          <w:rFonts w:ascii="Doulos SIL" w:hAnsi="Doulos SIL"/>
          <w:i/>
          <w:color w:val="0000FF"/>
        </w:rPr>
        <w:noBreakHyphen/>
        <w:t>rí</w:t>
      </w:r>
      <w:r w:rsidRPr="003E5D8C">
        <w:rPr>
          <w:rFonts w:ascii="Doulos SIL" w:hAnsi="Doulos SIL"/>
          <w:i/>
          <w:color w:val="0000FF"/>
        </w:rPr>
        <w:noBreakHyphen/>
      </w:r>
      <w:r w:rsidRPr="00E55E19">
        <w:t xml:space="preserve"> </w:t>
      </w:r>
      <w:r w:rsidR="006F2285">
        <w:t>‘</w:t>
      </w:r>
      <w:r w:rsidRPr="00E55E19">
        <w:t>did not pound</w:t>
      </w:r>
      <w:r w:rsidR="006F2285">
        <w:t>’</w:t>
      </w:r>
      <w:r w:rsidRPr="00E55E19">
        <w:t xml:space="preserve">, </w:t>
      </w:r>
      <w:r w:rsidRPr="003E5D8C">
        <w:rPr>
          <w:rFonts w:ascii="Doulos SIL" w:hAnsi="Doulos SIL"/>
          <w:i/>
          <w:color w:val="0000FF"/>
        </w:rPr>
        <w:t>sɔ̀:rù</w:t>
      </w:r>
      <w:r w:rsidR="00542351">
        <w:t> </w:t>
      </w:r>
      <w:r w:rsidR="005A2A30">
        <w:rPr>
          <w:vertAlign w:val="superscript"/>
        </w:rPr>
        <w:t>L</w:t>
      </w:r>
      <w:r w:rsidR="00542351">
        <w:rPr>
          <w:rFonts w:ascii="Doulos SIL" w:hAnsi="Doulos SIL"/>
          <w:i/>
          <w:color w:val="0000FF"/>
        </w:rPr>
        <w:noBreakHyphen/>
      </w:r>
      <w:r w:rsidRPr="003E5D8C">
        <w:rPr>
          <w:rFonts w:ascii="Doulos SIL" w:hAnsi="Doulos SIL"/>
          <w:i/>
          <w:color w:val="0000FF"/>
        </w:rPr>
        <w:t>rí-</w:t>
      </w:r>
      <w:r w:rsidRPr="00E55E19">
        <w:t xml:space="preserve"> </w:t>
      </w:r>
      <w:r w:rsidR="006F2285">
        <w:t>‘</w:t>
      </w:r>
      <w:r w:rsidRPr="00E55E19">
        <w:t>did not slide in</w:t>
      </w:r>
      <w:r w:rsidR="006F2285">
        <w:t>’</w:t>
      </w:r>
      <w:r w:rsidRPr="00E55E19">
        <w:t xml:space="preserve">, </w:t>
      </w:r>
      <w:r w:rsidRPr="003E5D8C">
        <w:rPr>
          <w:rFonts w:ascii="Doulos SIL" w:hAnsi="Doulos SIL"/>
          <w:i/>
          <w:color w:val="0000FF"/>
        </w:rPr>
        <w:t>pèrè</w:t>
      </w:r>
      <w:r w:rsidR="005A2A30" w:rsidRPr="005A2A30">
        <w:rPr>
          <w:vertAlign w:val="superscript"/>
        </w:rPr>
        <w:t xml:space="preserve"> </w:t>
      </w:r>
      <w:r w:rsidR="005A2A30">
        <w:rPr>
          <w:vertAlign w:val="superscript"/>
        </w:rPr>
        <w:t>L</w:t>
      </w:r>
      <w:r w:rsidRPr="003E5D8C">
        <w:rPr>
          <w:rFonts w:ascii="Doulos SIL" w:hAnsi="Doulos SIL"/>
          <w:i/>
          <w:color w:val="0000FF"/>
        </w:rPr>
        <w:noBreakHyphen/>
        <w:t>rí</w:t>
      </w:r>
      <w:r w:rsidRPr="003E5D8C">
        <w:rPr>
          <w:rFonts w:ascii="Doulos SIL" w:hAnsi="Doulos SIL"/>
          <w:i/>
          <w:color w:val="0000FF"/>
        </w:rPr>
        <w:noBreakHyphen/>
      </w:r>
      <w:r w:rsidRPr="00E55E19">
        <w:t xml:space="preserve"> </w:t>
      </w:r>
      <w:r w:rsidR="006F2285">
        <w:t>‘</w:t>
      </w:r>
      <w:r w:rsidRPr="00E55E19">
        <w:t>did not clap</w:t>
      </w:r>
      <w:r w:rsidR="006F2285">
        <w:t>’</w:t>
      </w:r>
      <w:r w:rsidRPr="00E55E19">
        <w:t xml:space="preserve">. </w:t>
      </w:r>
      <w:r w:rsidR="00542351">
        <w:t xml:space="preserve">The verb </w:t>
      </w:r>
      <w:r w:rsidRPr="003E5D8C">
        <w:rPr>
          <w:rFonts w:ascii="Doulos SIL" w:hAnsi="Doulos SIL"/>
          <w:i/>
          <w:color w:val="0000FF"/>
        </w:rPr>
        <w:t>tálí</w:t>
      </w:r>
      <w:r w:rsidRPr="003E5D8C">
        <w:rPr>
          <w:rFonts w:ascii="Doulos SIL" w:hAnsi="Doulos SIL"/>
          <w:i/>
          <w:color w:val="0000FF"/>
        </w:rPr>
        <w:noBreakHyphen/>
      </w:r>
      <w:r w:rsidRPr="00E55E19">
        <w:t xml:space="preserve"> </w:t>
      </w:r>
      <w:r w:rsidR="006F2285">
        <w:t>‘</w:t>
      </w:r>
      <w:r w:rsidRPr="00E55E19">
        <w:t>transform, convert</w:t>
      </w:r>
      <w:r w:rsidR="006F2285">
        <w:t>’</w:t>
      </w:r>
      <w:r w:rsidRPr="00E55E19">
        <w:t xml:space="preserve"> has </w:t>
      </w:r>
      <w:r w:rsidRPr="003E5D8C">
        <w:rPr>
          <w:rFonts w:ascii="Doulos SIL" w:hAnsi="Doulos SIL"/>
          <w:i/>
          <w:color w:val="0000FF"/>
        </w:rPr>
        <w:t>tàl</w:t>
      </w:r>
      <w:r w:rsidR="005A2A30" w:rsidRPr="005A2A30">
        <w:rPr>
          <w:vertAlign w:val="superscript"/>
        </w:rPr>
        <w:t xml:space="preserve"> </w:t>
      </w:r>
      <w:r w:rsidR="005A2A30">
        <w:rPr>
          <w:vertAlign w:val="superscript"/>
        </w:rPr>
        <w:t>L</w:t>
      </w:r>
      <w:r w:rsidRPr="003E5D8C">
        <w:rPr>
          <w:rFonts w:ascii="Doulos SIL" w:hAnsi="Doulos SIL"/>
          <w:i/>
          <w:color w:val="0000FF"/>
        </w:rPr>
        <w:noBreakHyphen/>
        <w:t>lí</w:t>
      </w:r>
      <w:r w:rsidRPr="003E5D8C">
        <w:rPr>
          <w:rFonts w:ascii="Doulos SIL" w:hAnsi="Doulos SIL"/>
          <w:i/>
          <w:color w:val="0000FF"/>
        </w:rPr>
        <w:noBreakHyphen/>
      </w:r>
      <w:r w:rsidRPr="00E55E19">
        <w:t xml:space="preserve"> as a variant of </w:t>
      </w:r>
      <w:r w:rsidRPr="003E5D8C">
        <w:rPr>
          <w:rFonts w:ascii="Doulos SIL" w:hAnsi="Doulos SIL"/>
          <w:i/>
          <w:color w:val="0000FF"/>
        </w:rPr>
        <w:t>tàlì</w:t>
      </w:r>
      <w:r w:rsidR="005A2A30" w:rsidRPr="005A2A30">
        <w:rPr>
          <w:vertAlign w:val="superscript"/>
        </w:rPr>
        <w:t xml:space="preserve"> </w:t>
      </w:r>
      <w:r w:rsidR="005A2A30">
        <w:rPr>
          <w:vertAlign w:val="superscript"/>
        </w:rPr>
        <w:t>L</w:t>
      </w:r>
      <w:r w:rsidRPr="003E5D8C">
        <w:rPr>
          <w:rFonts w:ascii="Doulos SIL" w:hAnsi="Doulos SIL"/>
          <w:i/>
          <w:color w:val="0000FF"/>
        </w:rPr>
        <w:noBreakHyphen/>
        <w:t>rí</w:t>
      </w:r>
      <w:r w:rsidRPr="003E5D8C">
        <w:rPr>
          <w:rFonts w:ascii="Doulos SIL" w:hAnsi="Doulos SIL"/>
          <w:i/>
          <w:color w:val="0000FF"/>
        </w:rPr>
        <w:noBreakHyphen/>
      </w:r>
      <w:r w:rsidRPr="00E55E19">
        <w:t xml:space="preserve"> </w:t>
      </w:r>
      <w:r w:rsidR="006F2285">
        <w:t>‘</w:t>
      </w:r>
      <w:r w:rsidRPr="00E55E19">
        <w:t>did not transform</w:t>
      </w:r>
      <w:r w:rsidR="006F2285">
        <w:t>’</w:t>
      </w:r>
      <w:r w:rsidRPr="00E55E19">
        <w:t>, showing that when a short high vowel is syncopated the resulting /</w:t>
      </w:r>
      <w:r w:rsidRPr="00F873BF">
        <w:rPr>
          <w:rFonts w:ascii="Doulos SIL" w:hAnsi="Doulos SIL"/>
          <w:color w:val="008000"/>
        </w:rPr>
        <w:t>lr</w:t>
      </w:r>
      <w:r w:rsidRPr="00E55E19">
        <w:t xml:space="preserve">/ cluster is realized as </w:t>
      </w:r>
      <w:r w:rsidRPr="003E5D8C">
        <w:rPr>
          <w:rFonts w:ascii="Doulos SIL" w:hAnsi="Doulos SIL"/>
          <w:i/>
          <w:color w:val="0000FF"/>
        </w:rPr>
        <w:t>ll</w:t>
      </w:r>
      <w:r w:rsidRPr="00E55E19">
        <w:t>. One might use this datum to argue that the conversion of /</w:t>
      </w:r>
      <w:r w:rsidRPr="00F873BF">
        <w:rPr>
          <w:rFonts w:ascii="Doulos SIL" w:hAnsi="Doulos SIL"/>
          <w:color w:val="008000"/>
        </w:rPr>
        <w:t>r…r</w:t>
      </w:r>
      <w:r w:rsidRPr="00E55E19">
        <w:t xml:space="preserve">/ to </w:t>
      </w:r>
      <w:r w:rsidRPr="008F32DC">
        <w:rPr>
          <w:rFonts w:ascii="Doulos SIL" w:hAnsi="Doulos SIL"/>
          <w:i/>
          <w:color w:val="0000FF"/>
        </w:rPr>
        <w:t>l…l</w:t>
      </w:r>
      <w:r w:rsidRPr="00E55E19">
        <w:t xml:space="preserve"> in </w:t>
      </w:r>
      <w:r w:rsidRPr="003E5D8C">
        <w:rPr>
          <w:rFonts w:ascii="Doulos SIL" w:hAnsi="Doulos SIL"/>
          <w:i/>
          <w:color w:val="0000FF"/>
        </w:rPr>
        <w:t>bɛ̀l</w:t>
      </w:r>
      <w:r w:rsidR="005A2A30" w:rsidRPr="005A2A30">
        <w:rPr>
          <w:vertAlign w:val="superscript"/>
        </w:rPr>
        <w:t xml:space="preserve"> </w:t>
      </w:r>
      <w:r w:rsidR="005A2A30">
        <w:rPr>
          <w:vertAlign w:val="superscript"/>
        </w:rPr>
        <w:t>L</w:t>
      </w:r>
      <w:r w:rsidRPr="003E5D8C">
        <w:rPr>
          <w:rFonts w:ascii="Doulos SIL" w:hAnsi="Doulos SIL"/>
          <w:i/>
          <w:color w:val="0000FF"/>
        </w:rPr>
        <w:noBreakHyphen/>
        <w:t>lí</w:t>
      </w:r>
      <w:r w:rsidRPr="003E5D8C">
        <w:rPr>
          <w:rFonts w:ascii="Doulos SIL" w:hAnsi="Doulos SIL"/>
          <w:i/>
          <w:color w:val="0000FF"/>
        </w:rPr>
        <w:noBreakHyphen/>
      </w:r>
      <w:r w:rsidRPr="00E55E19">
        <w:t xml:space="preserve"> (see beginning of this paragraph) has an intermediate (dissimilated) stage /</w:t>
      </w:r>
      <w:r w:rsidRPr="00F873BF">
        <w:rPr>
          <w:rFonts w:ascii="Doulos SIL" w:hAnsi="Doulos SIL"/>
          <w:color w:val="008000"/>
        </w:rPr>
        <w:t>l…r</w:t>
      </w:r>
      <w:r w:rsidRPr="00E55E19">
        <w:t>/.</w:t>
      </w:r>
    </w:p>
    <w:p w14:paraId="44DFAE2C" w14:textId="77777777" w:rsidR="00B013A1" w:rsidRPr="00986AA2" w:rsidRDefault="00B013A1"/>
    <w:p w14:paraId="5429953E" w14:textId="451369AB" w:rsidR="00B013A1" w:rsidRPr="007467F2" w:rsidRDefault="00B013A1" w:rsidP="00B013A1">
      <w:pPr>
        <w:pStyle w:val="exampleabc"/>
        <w:tabs>
          <w:tab w:val="left" w:pos="2430"/>
        </w:tabs>
      </w:pPr>
      <w:r w:rsidRPr="007467F2">
        <w:t>(265)</w:t>
      </w:r>
      <w:r w:rsidRPr="007467F2">
        <w:tab/>
        <w:t>a.</w:t>
      </w:r>
      <w:r w:rsidRPr="007467F2">
        <w:tab/>
      </w:r>
      <w:r w:rsidRPr="003E5D8C">
        <w:rPr>
          <w:rFonts w:ascii="Doulos SIL" w:hAnsi="Doulos SIL"/>
          <w:i/>
          <w:color w:val="0000FF"/>
        </w:rPr>
        <w:t>yɛ̀</w:t>
      </w:r>
      <w:r w:rsidR="005A2A30" w:rsidRPr="005A2A30">
        <w:rPr>
          <w:vertAlign w:val="superscript"/>
        </w:rPr>
        <w:t xml:space="preserve"> </w:t>
      </w:r>
      <w:r w:rsidR="005A2A30">
        <w:rPr>
          <w:vertAlign w:val="superscript"/>
        </w:rPr>
        <w:t>L</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p>
    <w:p w14:paraId="5A4F3B65" w14:textId="2169C4EE" w:rsidR="00B013A1" w:rsidRPr="007467F2" w:rsidRDefault="00B013A1" w:rsidP="00B013A1">
      <w:pPr>
        <w:pStyle w:val="exampleabc"/>
        <w:tabs>
          <w:tab w:val="left" w:pos="2430"/>
        </w:tabs>
      </w:pPr>
      <w:r w:rsidRPr="007467F2">
        <w:tab/>
      </w:r>
      <w:r w:rsidRPr="007467F2">
        <w:tab/>
        <w:t>come</w:t>
      </w:r>
      <w:r w:rsidR="00D75EFD" w:rsidRPr="00872138">
        <w:rPr>
          <w:vertAlign w:val="superscript"/>
        </w:rPr>
        <w:t>L</w:t>
      </w:r>
      <w:r w:rsidRPr="00EF44F9">
        <w:t>-</w:t>
      </w:r>
      <w:r w:rsidR="00DA00DE">
        <w:t>PfvNeg</w:t>
      </w:r>
      <w:r w:rsidRPr="00EF44F9">
        <w:t>-3</w:t>
      </w:r>
      <w:r w:rsidR="00D317C5">
        <w:t>SgSbj</w:t>
      </w:r>
    </w:p>
    <w:p w14:paraId="2CA683A9" w14:textId="33F6372C" w:rsidR="00B013A1" w:rsidRPr="007467F2" w:rsidRDefault="00B013A1" w:rsidP="00B013A1">
      <w:pPr>
        <w:pStyle w:val="exampleabc"/>
        <w:tabs>
          <w:tab w:val="left" w:pos="2430"/>
        </w:tabs>
      </w:pPr>
      <w:r w:rsidRPr="007467F2">
        <w:tab/>
      </w:r>
      <w:r w:rsidRPr="007467F2">
        <w:tab/>
      </w:r>
      <w:r w:rsidR="006F2285">
        <w:t>‘</w:t>
      </w:r>
      <w:r w:rsidRPr="007467F2">
        <w:t>He/She didn</w:t>
      </w:r>
      <w:r w:rsidR="006F2285">
        <w:t>’</w:t>
      </w:r>
      <w:r w:rsidRPr="007467F2">
        <w:t>t come.</w:t>
      </w:r>
      <w:r w:rsidR="006F2285">
        <w:t>’</w:t>
      </w:r>
    </w:p>
    <w:p w14:paraId="0B15A870" w14:textId="77777777" w:rsidR="00B013A1" w:rsidRPr="007467F2" w:rsidRDefault="00B013A1" w:rsidP="00B013A1">
      <w:pPr>
        <w:pStyle w:val="exampleabc"/>
        <w:tabs>
          <w:tab w:val="left" w:pos="2430"/>
        </w:tabs>
      </w:pPr>
    </w:p>
    <w:p w14:paraId="58EB9373" w14:textId="1DC20C07" w:rsidR="00B013A1" w:rsidRPr="007467F2" w:rsidRDefault="00B013A1" w:rsidP="00B013A1">
      <w:pPr>
        <w:pStyle w:val="exampleabc"/>
        <w:tabs>
          <w:tab w:val="left" w:pos="2430"/>
        </w:tabs>
      </w:pPr>
      <w:r w:rsidRPr="007467F2">
        <w:tab/>
        <w:t>b.</w:t>
      </w:r>
      <w:r w:rsidRPr="007467F2">
        <w:tab/>
      </w:r>
      <w:r w:rsidRPr="003E5D8C">
        <w:rPr>
          <w:rFonts w:ascii="Doulos SIL" w:hAnsi="Doulos SIL"/>
          <w:i/>
          <w:color w:val="0000FF"/>
        </w:rPr>
        <w:t>ú</w:t>
      </w:r>
      <w:r w:rsidRPr="003E5D8C">
        <w:rPr>
          <w:rFonts w:ascii="Doulos SIL" w:hAnsi="Doulos SIL"/>
          <w:i/>
          <w:color w:val="0000FF"/>
        </w:rPr>
        <w:tab/>
        <w:t>yì</w:t>
      </w:r>
      <w:r w:rsidR="005A2A30" w:rsidRPr="005A2A30">
        <w:rPr>
          <w:vertAlign w:val="superscript"/>
        </w:rPr>
        <w:t xml:space="preserve"> </w:t>
      </w:r>
      <w:r w:rsidR="005A2A30">
        <w:rPr>
          <w:vertAlign w:val="superscript"/>
        </w:rPr>
        <w:t>L</w:t>
      </w:r>
      <w:r w:rsidRPr="003E5D8C">
        <w:rPr>
          <w:rFonts w:ascii="Doulos SIL" w:hAnsi="Doulos SIL"/>
          <w:i/>
          <w:color w:val="0000FF"/>
        </w:rPr>
        <w:noBreakHyphen/>
        <w:t>rí</w:t>
      </w:r>
      <w:r w:rsidRPr="003E5D8C">
        <w:rPr>
          <w:rFonts w:ascii="Doulos SIL" w:hAnsi="Doulos SIL"/>
          <w:i/>
          <w:color w:val="0000FF"/>
        </w:rPr>
        <w:noBreakHyphen/>
        <w:t>ỳ</w:t>
      </w:r>
    </w:p>
    <w:p w14:paraId="6084768C" w14:textId="3A8590DF" w:rsidR="00B013A1" w:rsidRPr="007467F2" w:rsidRDefault="00B013A1" w:rsidP="00B013A1">
      <w:pPr>
        <w:pStyle w:val="exampleabc"/>
        <w:tabs>
          <w:tab w:val="left" w:pos="2430"/>
        </w:tabs>
      </w:pPr>
      <w:r w:rsidRPr="007467F2">
        <w:tab/>
      </w:r>
      <w:r w:rsidRPr="007467F2">
        <w:tab/>
        <w:t>2</w:t>
      </w:r>
      <w:r w:rsidR="00D317C5">
        <w:t>SgObj</w:t>
      </w:r>
      <w:r w:rsidRPr="007467F2">
        <w:tab/>
        <w:t>see</w:t>
      </w:r>
      <w:r w:rsidR="00D75EFD" w:rsidRPr="00872138">
        <w:rPr>
          <w:vertAlign w:val="superscript"/>
        </w:rPr>
        <w:t>L</w:t>
      </w:r>
      <w:r w:rsidRPr="00EF44F9">
        <w:t>-</w:t>
      </w:r>
      <w:r w:rsidR="00DA00DE">
        <w:t>PfvNeg</w:t>
      </w:r>
      <w:r w:rsidRPr="00EF44F9">
        <w:t>-1</w:t>
      </w:r>
      <w:r w:rsidR="00D317C5">
        <w:t>SgSbj</w:t>
      </w:r>
    </w:p>
    <w:p w14:paraId="54C4B58B" w14:textId="50C89468" w:rsidR="00B013A1" w:rsidRPr="007467F2" w:rsidRDefault="00B013A1" w:rsidP="00B013A1">
      <w:pPr>
        <w:pStyle w:val="exampleabc"/>
        <w:tabs>
          <w:tab w:val="left" w:pos="2430"/>
        </w:tabs>
      </w:pPr>
      <w:r w:rsidRPr="007467F2">
        <w:tab/>
      </w:r>
      <w:r w:rsidRPr="007467F2">
        <w:tab/>
      </w:r>
      <w:r w:rsidR="006F2285">
        <w:t>‘</w:t>
      </w:r>
      <w:r w:rsidRPr="007467F2">
        <w:t>I didn</w:t>
      </w:r>
      <w:r w:rsidR="006F2285">
        <w:t>’</w:t>
      </w:r>
      <w:r w:rsidRPr="007467F2">
        <w:t xml:space="preserve">t see </w:t>
      </w:r>
      <w:r w:rsidRPr="004D591B">
        <w:t>you-Sg</w:t>
      </w:r>
      <w:r w:rsidRPr="007467F2">
        <w:t>.</w:t>
      </w:r>
      <w:r w:rsidR="006F2285">
        <w:t>’</w:t>
      </w:r>
    </w:p>
    <w:p w14:paraId="197589CA" w14:textId="77777777" w:rsidR="00B013A1" w:rsidRPr="007467F2" w:rsidRDefault="00B013A1" w:rsidP="00B013A1">
      <w:pPr>
        <w:pStyle w:val="exampleabc"/>
        <w:tabs>
          <w:tab w:val="left" w:pos="2430"/>
        </w:tabs>
      </w:pPr>
    </w:p>
    <w:p w14:paraId="4D33BA43" w14:textId="5FBBF4A8" w:rsidR="00B013A1" w:rsidRPr="007467F2" w:rsidRDefault="00B013A1" w:rsidP="00B013A1">
      <w:pPr>
        <w:pStyle w:val="exampleabc"/>
        <w:tabs>
          <w:tab w:val="left" w:pos="2430"/>
        </w:tabs>
      </w:pPr>
      <w:r w:rsidRPr="007467F2">
        <w:tab/>
        <w:t>c.</w:t>
      </w:r>
      <w:r w:rsidRPr="007467F2">
        <w:tab/>
      </w:r>
      <w:r w:rsidRPr="003E5D8C">
        <w:rPr>
          <w:rFonts w:ascii="Doulos SIL" w:hAnsi="Doulos SIL"/>
          <w:i/>
          <w:color w:val="0000FF"/>
        </w:rPr>
        <w:t>bû:</w:t>
      </w:r>
      <w:r w:rsidRPr="003E5D8C">
        <w:rPr>
          <w:rFonts w:ascii="Doulos SIL" w:hAnsi="Doulos SIL"/>
          <w:i/>
          <w:color w:val="0000FF"/>
        </w:rPr>
        <w:tab/>
        <w:t>pàɣà</w:t>
      </w:r>
      <w:r w:rsidR="005A2A30" w:rsidRPr="005A2A30">
        <w:rPr>
          <w:vertAlign w:val="superscript"/>
        </w:rPr>
        <w:t xml:space="preserve"> </w:t>
      </w:r>
      <w:r w:rsidR="005A2A30">
        <w:rPr>
          <w:vertAlign w:val="superscript"/>
        </w:rPr>
        <w:t>L</w:t>
      </w:r>
      <w:r w:rsidRPr="003E5D8C">
        <w:rPr>
          <w:rFonts w:ascii="Doulos SIL" w:hAnsi="Doulos SIL"/>
          <w:i/>
          <w:color w:val="0000FF"/>
        </w:rPr>
        <w:noBreakHyphen/>
        <w:t>rú</w:t>
      </w:r>
      <w:r w:rsidRPr="003E5D8C">
        <w:rPr>
          <w:rFonts w:ascii="Doulos SIL" w:hAnsi="Doulos SIL"/>
          <w:i/>
          <w:color w:val="0000FF"/>
        </w:rPr>
        <w:noBreakHyphen/>
        <w:t>ẃ</w:t>
      </w:r>
    </w:p>
    <w:p w14:paraId="547D78CD" w14:textId="58C92F47" w:rsidR="00B013A1" w:rsidRPr="007467F2" w:rsidRDefault="00B013A1" w:rsidP="00B013A1">
      <w:pPr>
        <w:pStyle w:val="exampleabc"/>
        <w:tabs>
          <w:tab w:val="left" w:pos="2430"/>
        </w:tabs>
      </w:pPr>
      <w:r w:rsidRPr="007467F2">
        <w:tab/>
      </w:r>
      <w:r w:rsidRPr="007467F2">
        <w:tab/>
        <w:t>3</w:t>
      </w:r>
      <w:r w:rsidR="00D317C5">
        <w:t>PlObj</w:t>
      </w:r>
      <w:r w:rsidRPr="007467F2">
        <w:tab/>
        <w:t>tie</w:t>
      </w:r>
      <w:r w:rsidR="00D75EFD" w:rsidRPr="00872138">
        <w:rPr>
          <w:vertAlign w:val="superscript"/>
        </w:rPr>
        <w:t>L</w:t>
      </w:r>
      <w:r w:rsidRPr="00EF44F9">
        <w:t>-</w:t>
      </w:r>
      <w:r w:rsidR="00DA00DE">
        <w:t>PfvNeg</w:t>
      </w:r>
      <w:r w:rsidRPr="00EF44F9">
        <w:t>-2</w:t>
      </w:r>
      <w:r w:rsidR="00D317C5">
        <w:t>SgSbj</w:t>
      </w:r>
    </w:p>
    <w:p w14:paraId="6C902FDB" w14:textId="7F79A2C3" w:rsidR="00B013A1" w:rsidRPr="007467F2" w:rsidRDefault="00B013A1" w:rsidP="00B013A1">
      <w:pPr>
        <w:pStyle w:val="exampleabc"/>
        <w:tabs>
          <w:tab w:val="left" w:pos="2430"/>
        </w:tabs>
      </w:pPr>
      <w:r w:rsidRPr="007467F2">
        <w:tab/>
      </w:r>
      <w:r w:rsidRPr="007467F2">
        <w:tab/>
      </w:r>
      <w:r w:rsidR="006F2285">
        <w:t>‘</w:t>
      </w:r>
      <w:r w:rsidRPr="004D591B">
        <w:t>You-Sg</w:t>
      </w:r>
      <w:r w:rsidRPr="007467F2">
        <w:t xml:space="preserve"> didn</w:t>
      </w:r>
      <w:r w:rsidR="006F2285">
        <w:t>’</w:t>
      </w:r>
      <w:r w:rsidRPr="007467F2">
        <w:t>t tie them up.</w:t>
      </w:r>
      <w:r w:rsidR="006F2285">
        <w:t>’</w:t>
      </w:r>
    </w:p>
    <w:p w14:paraId="7288C729" w14:textId="77777777" w:rsidR="00B013A1" w:rsidRPr="007467F2" w:rsidRDefault="00B013A1" w:rsidP="00B013A1">
      <w:pPr>
        <w:pStyle w:val="exampleabc"/>
        <w:tabs>
          <w:tab w:val="left" w:pos="2430"/>
        </w:tabs>
      </w:pPr>
    </w:p>
    <w:p w14:paraId="044D7199" w14:textId="17A40B99" w:rsidR="00B013A1" w:rsidRPr="007467F2" w:rsidRDefault="00B013A1" w:rsidP="00B013A1">
      <w:pPr>
        <w:pStyle w:val="exampleabc"/>
        <w:tabs>
          <w:tab w:val="left" w:pos="2430"/>
        </w:tabs>
      </w:pPr>
      <w:r w:rsidRPr="007467F2">
        <w:tab/>
        <w:t>d.</w:t>
      </w:r>
      <w:r w:rsidRPr="007467F2">
        <w:tab/>
      </w:r>
      <w:r w:rsidRPr="003E5D8C">
        <w:rPr>
          <w:rFonts w:ascii="Doulos SIL" w:hAnsi="Doulos SIL"/>
          <w:i/>
          <w:color w:val="0000FF"/>
        </w:rPr>
        <w:t>lò</w:t>
      </w:r>
      <w:r w:rsidR="005A2A30" w:rsidRPr="005A2A30">
        <w:rPr>
          <w:vertAlign w:val="superscript"/>
        </w:rPr>
        <w:t xml:space="preserve"> </w:t>
      </w:r>
      <w:r w:rsidR="005A2A30">
        <w:rPr>
          <w:vertAlign w:val="superscript"/>
        </w:rPr>
        <w:t>L</w:t>
      </w:r>
      <w:r w:rsidRPr="003E5D8C">
        <w:rPr>
          <w:rFonts w:ascii="Doulos SIL" w:hAnsi="Doulos SIL"/>
          <w:i/>
          <w:color w:val="0000FF"/>
        </w:rPr>
        <w:noBreakHyphen/>
        <w:t>r</w:t>
      </w:r>
      <w:r w:rsidRPr="003E5D8C">
        <w:rPr>
          <w:rFonts w:ascii="Doulos SIL" w:hAnsi="Doulos SIL"/>
          <w:i/>
          <w:color w:val="0000FF"/>
        </w:rPr>
        <w:noBreakHyphen/>
        <w:t>á</w:t>
      </w:r>
    </w:p>
    <w:p w14:paraId="2A0BBE3E" w14:textId="40120F6F" w:rsidR="00B013A1" w:rsidRPr="007467F2" w:rsidRDefault="00B013A1" w:rsidP="00B013A1">
      <w:pPr>
        <w:pStyle w:val="exampleabc"/>
        <w:tabs>
          <w:tab w:val="left" w:pos="2430"/>
        </w:tabs>
      </w:pPr>
      <w:r w:rsidRPr="007467F2">
        <w:tab/>
      </w:r>
      <w:r w:rsidRPr="007467F2">
        <w:tab/>
        <w:t>go</w:t>
      </w:r>
      <w:r w:rsidR="00D75EFD" w:rsidRPr="00872138">
        <w:rPr>
          <w:vertAlign w:val="superscript"/>
        </w:rPr>
        <w:t>L</w:t>
      </w:r>
      <w:r w:rsidRPr="00EF44F9">
        <w:t>-</w:t>
      </w:r>
      <w:r w:rsidR="00DA00DE">
        <w:t>PfvNeg</w:t>
      </w:r>
      <w:r w:rsidRPr="00EF44F9">
        <w:t>-3</w:t>
      </w:r>
      <w:r w:rsidR="00D317C5">
        <w:t>PlSbj</w:t>
      </w:r>
    </w:p>
    <w:p w14:paraId="1F8E2B30" w14:textId="6229B5CA" w:rsidR="00B013A1" w:rsidRPr="007467F2" w:rsidRDefault="00B013A1" w:rsidP="00B013A1">
      <w:pPr>
        <w:pStyle w:val="exampleabc"/>
        <w:tabs>
          <w:tab w:val="left" w:pos="2430"/>
        </w:tabs>
      </w:pPr>
      <w:r w:rsidRPr="007467F2">
        <w:tab/>
      </w:r>
      <w:r w:rsidRPr="007467F2">
        <w:tab/>
      </w:r>
      <w:r w:rsidR="006F2285">
        <w:t>‘</w:t>
      </w:r>
      <w:r w:rsidRPr="007467F2">
        <w:t>They didn</w:t>
      </w:r>
      <w:r w:rsidR="006F2285">
        <w:t>’</w:t>
      </w:r>
      <w:r w:rsidRPr="007467F2">
        <w:t>t go.</w:t>
      </w:r>
      <w:r w:rsidR="006F2285">
        <w:t>’</w:t>
      </w:r>
    </w:p>
    <w:p w14:paraId="2C1BA209" w14:textId="77777777" w:rsidR="00B013A1" w:rsidRPr="007467F2" w:rsidRDefault="00B013A1">
      <w:pPr>
        <w:pStyle w:val="example-Jamsay"/>
      </w:pPr>
      <w:r w:rsidRPr="007467F2">
        <w:tab/>
      </w:r>
      <w:r w:rsidRPr="007467F2">
        <w:tab/>
      </w:r>
    </w:p>
    <w:p w14:paraId="3B2405B1" w14:textId="16BA090B" w:rsidR="00B013A1" w:rsidRPr="002274B8" w:rsidRDefault="00542351">
      <w:r>
        <w:t>T</w:t>
      </w:r>
      <w:r w:rsidR="00B013A1" w:rsidRPr="00986AA2">
        <w:t xml:space="preserve">he irregular </w:t>
      </w:r>
      <w:r w:rsidR="00256E16">
        <w:t>/LHL/</w:t>
      </w:r>
      <w:r w:rsidR="00B013A1" w:rsidRPr="00986AA2">
        <w:t xml:space="preserve"> toned </w:t>
      </w:r>
      <w:r w:rsidR="006F2285">
        <w:t>‘</w:t>
      </w:r>
      <w:r w:rsidR="00B013A1" w:rsidRPr="00986AA2">
        <w:t>brin</w:t>
      </w:r>
      <w:r w:rsidR="00B013A1" w:rsidRPr="00426D6C">
        <w:t>g</w:t>
      </w:r>
      <w:r w:rsidR="006F2285">
        <w:t>’</w:t>
      </w:r>
      <w:r w:rsidR="00B013A1" w:rsidRPr="00426D6C">
        <w:t xml:space="preserve"> (</w:t>
      </w:r>
      <w:r w:rsidR="00B013A1" w:rsidRPr="003E5D8C">
        <w:rPr>
          <w:rFonts w:ascii="Doulos SIL" w:hAnsi="Doulos SIL"/>
          <w:i/>
          <w:color w:val="0000FF"/>
        </w:rPr>
        <w:t>jɛ᷈:</w:t>
      </w:r>
      <w:r w:rsidR="00B013A1" w:rsidRPr="003E5D8C">
        <w:rPr>
          <w:rFonts w:ascii="Doulos SIL" w:hAnsi="Doulos SIL"/>
          <w:i/>
          <w:color w:val="0000FF"/>
        </w:rPr>
        <w:noBreakHyphen/>
      </w:r>
      <w:r w:rsidR="00B013A1" w:rsidRPr="00986AA2">
        <w:t xml:space="preserve">) </w:t>
      </w:r>
      <w:r>
        <w:t>is not subject to the {L} overlay</w:t>
      </w:r>
      <w:r w:rsidR="002274B8">
        <w:t xml:space="preserve"> on the stem. Its</w:t>
      </w:r>
      <w:r w:rsidR="00B013A1" w:rsidRPr="00986AA2">
        <w:t xml:space="preserve"> </w:t>
      </w:r>
      <w:r>
        <w:t>perfective negative</w:t>
      </w:r>
      <w:r w:rsidR="002274B8">
        <w:t xml:space="preserve"> is 3Sg subject</w:t>
      </w:r>
      <w:r>
        <w:t xml:space="preserve"> </w:t>
      </w:r>
      <w:r w:rsidR="00B013A1" w:rsidRPr="003E5D8C">
        <w:rPr>
          <w:rFonts w:ascii="Doulos SIL" w:hAnsi="Doulos SIL"/>
          <w:i/>
          <w:color w:val="0000FF"/>
        </w:rPr>
        <w:t>jɛ̌:</w:t>
      </w:r>
      <w:r w:rsidR="00B013A1" w:rsidRPr="003E5D8C">
        <w:rPr>
          <w:rFonts w:ascii="Doulos SIL" w:hAnsi="Doulos SIL"/>
          <w:i/>
          <w:color w:val="0000FF"/>
        </w:rPr>
        <w:noBreakHyphen/>
        <w:t>ꜜrí</w:t>
      </w:r>
      <w:r w:rsidR="00B013A1" w:rsidRPr="003E5D8C">
        <w:rPr>
          <w:rFonts w:ascii="Doulos SIL" w:hAnsi="Doulos SIL"/>
          <w:i/>
          <w:color w:val="0000FF"/>
        </w:rPr>
        <w:noBreakHyphen/>
      </w:r>
      <w:r w:rsidR="002274B8" w:rsidRPr="003E5D8C">
        <w:rPr>
          <w:rFonts w:ascii="Doulos SIL" w:hAnsi="Doulos SIL"/>
          <w:i/>
          <w:color w:val="0000FF"/>
        </w:rPr>
        <w:sym w:font="Symbol" w:char="F0C6"/>
      </w:r>
      <w:r w:rsidR="002274B8">
        <w:t xml:space="preserve"> prepausally, </w:t>
      </w:r>
      <w:r w:rsidR="00B013A1" w:rsidRPr="00986AA2">
        <w:t>with &lt;LH&gt; tone on the stem and downstepped H</w:t>
      </w:r>
      <w:r w:rsidR="00B013A1" w:rsidRPr="00986AA2">
        <w:noBreakHyphen/>
        <w:t>tone on the suffix.</w:t>
      </w:r>
      <w:r w:rsidR="002274B8">
        <w:t xml:space="preserve"> It is </w:t>
      </w:r>
      <w:r w:rsidR="002274B8" w:rsidRPr="003E5D8C">
        <w:rPr>
          <w:rFonts w:ascii="Doulos SIL" w:hAnsi="Doulos SIL"/>
          <w:i/>
          <w:color w:val="0000FF"/>
        </w:rPr>
        <w:t>j</w:t>
      </w:r>
      <w:r w:rsidR="002274B8">
        <w:rPr>
          <w:rFonts w:ascii="Doulos SIL" w:hAnsi="Doulos SIL"/>
          <w:i/>
          <w:color w:val="0000FF"/>
        </w:rPr>
        <w:t>ɛ᷈</w:t>
      </w:r>
      <w:r w:rsidR="002274B8" w:rsidRPr="003E5D8C">
        <w:rPr>
          <w:rFonts w:ascii="Doulos SIL" w:hAnsi="Doulos SIL"/>
          <w:i/>
          <w:color w:val="0000FF"/>
        </w:rPr>
        <w:t>:</w:t>
      </w:r>
      <w:r w:rsidR="002274B8" w:rsidRPr="003E5D8C">
        <w:rPr>
          <w:rFonts w:ascii="Doulos SIL" w:hAnsi="Doulos SIL"/>
          <w:i/>
          <w:color w:val="0000FF"/>
        </w:rPr>
        <w:noBreakHyphen/>
        <w:t>rí</w:t>
      </w:r>
      <w:r w:rsidR="002274B8">
        <w:rPr>
          <w:rFonts w:ascii="Doulos SIL" w:hAnsi="Doulos SIL"/>
          <w:i/>
          <w:color w:val="0000FF"/>
        </w:rPr>
        <w:t>-</w:t>
      </w:r>
      <w:r w:rsidR="002274B8">
        <w:t>, with &lt;LHL&gt; tone on the stem, before a clause-final particle or with a nonzero pronominal suffix.</w:t>
      </w:r>
    </w:p>
    <w:p w14:paraId="6FFB29A5" w14:textId="77777777" w:rsidR="00B013A1" w:rsidRPr="00986AA2" w:rsidRDefault="00B013A1">
      <w:r w:rsidRPr="00986AA2">
        <w:tab/>
        <w:t>The pronominal</w:t>
      </w:r>
      <w:r w:rsidRPr="00EF44F9">
        <w:t>-s</w:t>
      </w:r>
      <w:r w:rsidRPr="00986AA2">
        <w:t xml:space="preserve">ubject </w:t>
      </w:r>
      <w:r w:rsidRPr="000D5EB4">
        <w:rPr>
          <w:b/>
        </w:rPr>
        <w:t>paradigm</w:t>
      </w:r>
      <w:r w:rsidRPr="00986AA2">
        <w:t xml:space="preserve"> is (266).</w:t>
      </w:r>
    </w:p>
    <w:p w14:paraId="117990B0" w14:textId="77777777" w:rsidR="00B013A1" w:rsidRPr="00986AA2" w:rsidRDefault="00B013A1"/>
    <w:p w14:paraId="7FB05938" w14:textId="6C54DA7A" w:rsidR="00B013A1" w:rsidRPr="007467F2" w:rsidRDefault="00B013A1" w:rsidP="00B013A1">
      <w:pPr>
        <w:pStyle w:val="example-Jamsay"/>
        <w:tabs>
          <w:tab w:val="clear" w:pos="369"/>
          <w:tab w:val="clear" w:pos="1080"/>
          <w:tab w:val="left" w:pos="1701"/>
          <w:tab w:val="left" w:pos="2977"/>
        </w:tabs>
      </w:pPr>
      <w:r w:rsidRPr="007467F2">
        <w:t>(266)</w:t>
      </w:r>
      <w:r w:rsidRPr="007467F2">
        <w:tab/>
        <w:t xml:space="preserve">Paradigm of </w:t>
      </w:r>
      <w:r w:rsidR="00FD6208">
        <w:t>perfective</w:t>
      </w:r>
      <w:r w:rsidRPr="007467F2">
        <w:t xml:space="preserve"> </w:t>
      </w:r>
      <w:r w:rsidR="00180792">
        <w:t>negative</w:t>
      </w:r>
    </w:p>
    <w:p w14:paraId="2B5BBCC5" w14:textId="77777777" w:rsidR="00B013A1" w:rsidRPr="007467F2" w:rsidRDefault="00B013A1" w:rsidP="00B013A1">
      <w:pPr>
        <w:pStyle w:val="example-Jamsay"/>
        <w:tabs>
          <w:tab w:val="clear" w:pos="369"/>
          <w:tab w:val="clear" w:pos="1080"/>
          <w:tab w:val="left" w:pos="1701"/>
          <w:tab w:val="left" w:pos="2977"/>
        </w:tabs>
      </w:pPr>
    </w:p>
    <w:p w14:paraId="79659C1E" w14:textId="77777777" w:rsidR="00B013A1" w:rsidRPr="007467F2" w:rsidRDefault="00B013A1" w:rsidP="00B013A1">
      <w:pPr>
        <w:pStyle w:val="example-Jamsay"/>
        <w:tabs>
          <w:tab w:val="clear" w:pos="369"/>
          <w:tab w:val="clear" w:pos="1080"/>
          <w:tab w:val="left" w:pos="1701"/>
          <w:tab w:val="left" w:pos="2977"/>
        </w:tabs>
      </w:pPr>
      <w:r w:rsidRPr="007467F2">
        <w:tab/>
        <w:t>category</w:t>
      </w:r>
      <w:r w:rsidRPr="007467F2">
        <w:tab/>
        <w:t>suffix</w:t>
      </w:r>
    </w:p>
    <w:p w14:paraId="4A2320D6" w14:textId="77777777" w:rsidR="00B013A1" w:rsidRPr="007467F2" w:rsidRDefault="00B013A1" w:rsidP="00B013A1">
      <w:pPr>
        <w:pStyle w:val="example-Jamsay"/>
        <w:tabs>
          <w:tab w:val="clear" w:pos="369"/>
          <w:tab w:val="clear" w:pos="1080"/>
          <w:tab w:val="left" w:pos="1701"/>
          <w:tab w:val="left" w:pos="2977"/>
        </w:tabs>
      </w:pPr>
      <w:r w:rsidRPr="007467F2">
        <w:tab/>
      </w:r>
    </w:p>
    <w:p w14:paraId="40AF87FC" w14:textId="535F0F94" w:rsidR="00B013A1" w:rsidRPr="007467F2" w:rsidRDefault="00B013A1" w:rsidP="00B013A1">
      <w:pPr>
        <w:pStyle w:val="example-Jamsay"/>
        <w:tabs>
          <w:tab w:val="clear" w:pos="369"/>
          <w:tab w:val="clear" w:pos="1080"/>
          <w:tab w:val="left" w:pos="1701"/>
          <w:tab w:val="left" w:pos="2977"/>
        </w:tabs>
      </w:pPr>
      <w:r w:rsidRPr="007467F2">
        <w:tab/>
        <w:t>1Sg</w:t>
      </w:r>
      <w:r w:rsidRPr="007467F2">
        <w:tab/>
      </w:r>
      <w:r w:rsidRPr="003E5D8C">
        <w:rPr>
          <w:rFonts w:ascii="Doulos SIL" w:hAnsi="Doulos SIL"/>
          <w:i/>
          <w:color w:val="0000FF"/>
        </w:rPr>
        <w:noBreakHyphen/>
        <w:t>rí</w:t>
      </w:r>
      <w:r w:rsidRPr="003E5D8C">
        <w:rPr>
          <w:rFonts w:ascii="Doulos SIL" w:hAnsi="Doulos SIL"/>
          <w:i/>
          <w:color w:val="0000FF"/>
        </w:rPr>
        <w:noBreakHyphen/>
        <w:t>ỳ</w:t>
      </w:r>
      <w:r w:rsidRPr="007467F2">
        <w:tab/>
      </w:r>
      <w:r w:rsidR="00542351">
        <w:t>pronounced</w:t>
      </w:r>
      <w:r w:rsidRPr="007467F2">
        <w:t xml:space="preserve"> </w:t>
      </w:r>
      <w:r w:rsidRPr="005A2A30">
        <w:t>[</w:t>
      </w:r>
      <w:r w:rsidR="00542351">
        <w:rPr>
          <w:rFonts w:ascii="Doulos SIL" w:hAnsi="Doulos SIL"/>
          <w:color w:val="008000"/>
        </w:rPr>
        <w:t>ɾ</w:t>
      </w:r>
      <w:r w:rsidRPr="00872138">
        <w:rPr>
          <w:rFonts w:ascii="Doulos SIL" w:hAnsi="Doulos SIL"/>
          <w:color w:val="008000"/>
        </w:rPr>
        <w:t>î:</w:t>
      </w:r>
      <w:r w:rsidRPr="00EF44F9">
        <w:t>]</w:t>
      </w:r>
    </w:p>
    <w:p w14:paraId="19AD4B1D" w14:textId="7ED11BA6" w:rsidR="00B013A1" w:rsidRPr="007467F2" w:rsidRDefault="00B013A1" w:rsidP="00B013A1">
      <w:pPr>
        <w:pStyle w:val="example-Jamsay"/>
        <w:tabs>
          <w:tab w:val="clear" w:pos="369"/>
          <w:tab w:val="clear" w:pos="1080"/>
          <w:tab w:val="left" w:pos="1701"/>
          <w:tab w:val="left" w:pos="2977"/>
        </w:tabs>
      </w:pPr>
      <w:r w:rsidRPr="007467F2">
        <w:tab/>
        <w:t>2Sg</w:t>
      </w:r>
      <w:r w:rsidRPr="007467F2">
        <w:tab/>
      </w:r>
      <w:r w:rsidRPr="003E5D8C">
        <w:rPr>
          <w:rFonts w:ascii="Doulos SIL" w:hAnsi="Doulos SIL"/>
          <w:i/>
          <w:color w:val="0000FF"/>
        </w:rPr>
        <w:noBreakHyphen/>
        <w:t>rú</w:t>
      </w:r>
      <w:r w:rsidRPr="003E5D8C">
        <w:rPr>
          <w:rFonts w:ascii="Doulos SIL" w:hAnsi="Doulos SIL"/>
          <w:i/>
          <w:color w:val="0000FF"/>
        </w:rPr>
        <w:noBreakHyphen/>
        <w:t>ẃ</w:t>
      </w:r>
      <w:r w:rsidRPr="007467F2">
        <w:tab/>
      </w:r>
      <w:r w:rsidR="00542351">
        <w:t>pronounced</w:t>
      </w:r>
      <w:r w:rsidRPr="007467F2">
        <w:t xml:space="preserve"> </w:t>
      </w:r>
      <w:r w:rsidRPr="00EF44F9">
        <w:t>[</w:t>
      </w:r>
      <w:r w:rsidR="00542351">
        <w:rPr>
          <w:rFonts w:ascii="Doulos SIL" w:hAnsi="Doulos SIL"/>
          <w:color w:val="008000"/>
        </w:rPr>
        <w:t>ɾ</w:t>
      </w:r>
      <w:r w:rsidRPr="00872138">
        <w:rPr>
          <w:rFonts w:ascii="Doulos SIL" w:hAnsi="Doulos SIL"/>
          <w:color w:val="008000"/>
        </w:rPr>
        <w:t>ú:</w:t>
      </w:r>
      <w:r w:rsidRPr="00EF44F9">
        <w:t>]</w:t>
      </w:r>
    </w:p>
    <w:p w14:paraId="599FECC1" w14:textId="77777777" w:rsidR="00542351" w:rsidRDefault="00542351" w:rsidP="00B013A1">
      <w:pPr>
        <w:pStyle w:val="example-Jamsay"/>
        <w:tabs>
          <w:tab w:val="clear" w:pos="369"/>
          <w:tab w:val="clear" w:pos="1080"/>
          <w:tab w:val="left" w:pos="1701"/>
          <w:tab w:val="left" w:pos="2977"/>
        </w:tabs>
      </w:pPr>
    </w:p>
    <w:p w14:paraId="674A9D60" w14:textId="130B0398" w:rsidR="00542351" w:rsidRPr="00542351" w:rsidRDefault="00542351" w:rsidP="00542351">
      <w:pPr>
        <w:pStyle w:val="example-Jamsay"/>
        <w:tabs>
          <w:tab w:val="clear" w:pos="369"/>
          <w:tab w:val="clear" w:pos="1080"/>
          <w:tab w:val="left" w:pos="1701"/>
          <w:tab w:val="left" w:pos="2977"/>
        </w:tabs>
      </w:pPr>
      <w:r w:rsidRPr="007467F2">
        <w:tab/>
        <w:t>Pl</w:t>
      </w:r>
      <w:r w:rsidRPr="007467F2">
        <w:tab/>
      </w:r>
      <w:r w:rsidRPr="003E5D8C">
        <w:rPr>
          <w:rFonts w:ascii="Doulos SIL" w:hAnsi="Doulos SIL"/>
          <w:i/>
          <w:color w:val="0000FF"/>
        </w:rPr>
        <w:noBreakHyphen/>
        <w:t>rí</w:t>
      </w:r>
      <w:r w:rsidRPr="003E5D8C">
        <w:rPr>
          <w:rFonts w:ascii="Doulos SIL" w:hAnsi="Doulos SIL"/>
          <w:i/>
          <w:color w:val="0000FF"/>
        </w:rPr>
        <w:noBreakHyphen/>
        <w:t>ỳ</w:t>
      </w:r>
      <w:r w:rsidRPr="003E5D8C">
        <w:rPr>
          <w:rFonts w:ascii="Doulos SIL" w:hAnsi="Doulos SIL"/>
          <w:i/>
          <w:color w:val="0000FF"/>
        </w:rPr>
        <w:sym w:font="Symbol" w:char="F05C"/>
      </w:r>
      <w:r>
        <w:tab/>
        <w:t>pronounced [ɾî→]</w:t>
      </w:r>
    </w:p>
    <w:p w14:paraId="282753C7" w14:textId="0BAF7FFB" w:rsidR="00B013A1" w:rsidRPr="003E5D8C" w:rsidRDefault="00B013A1" w:rsidP="00B013A1">
      <w:pPr>
        <w:pStyle w:val="example-Jamsay"/>
        <w:tabs>
          <w:tab w:val="clear" w:pos="369"/>
          <w:tab w:val="clear" w:pos="1080"/>
          <w:tab w:val="left" w:pos="1701"/>
          <w:tab w:val="left" w:pos="2977"/>
        </w:tabs>
        <w:rPr>
          <w:rFonts w:ascii="Doulos SIL" w:hAnsi="Doulos SIL"/>
          <w:i/>
          <w:color w:val="0000FF"/>
        </w:rPr>
      </w:pPr>
      <w:r w:rsidRPr="007467F2">
        <w:tab/>
        <w:t>2Pl</w:t>
      </w:r>
      <w:r w:rsidRPr="007467F2">
        <w:tab/>
      </w:r>
      <w:r w:rsidRPr="003E5D8C">
        <w:rPr>
          <w:rFonts w:ascii="Doulos SIL" w:hAnsi="Doulos SIL"/>
          <w:i/>
          <w:color w:val="0000FF"/>
        </w:rPr>
        <w:noBreakHyphen/>
        <w:t>rú</w:t>
      </w:r>
      <w:r w:rsidRPr="003E5D8C">
        <w:rPr>
          <w:rFonts w:ascii="Doulos SIL" w:hAnsi="Doulos SIL"/>
          <w:i/>
          <w:color w:val="0000FF"/>
        </w:rPr>
        <w:noBreakHyphen/>
        <w:t>ẁ</w:t>
      </w:r>
      <w:r w:rsidRPr="003E5D8C">
        <w:rPr>
          <w:rFonts w:ascii="Doulos SIL" w:hAnsi="Doulos SIL"/>
          <w:i/>
          <w:color w:val="0000FF"/>
        </w:rPr>
        <w:sym w:font="Symbol" w:char="F05C"/>
      </w:r>
      <w:r w:rsidR="00542351" w:rsidRPr="00542351">
        <w:t xml:space="preserve"> </w:t>
      </w:r>
      <w:r w:rsidR="00542351">
        <w:tab/>
        <w:t>pronounced [ɾû→]</w:t>
      </w:r>
    </w:p>
    <w:p w14:paraId="07C5D4A2" w14:textId="77777777" w:rsidR="00B013A1" w:rsidRPr="003E5D8C" w:rsidRDefault="00B013A1" w:rsidP="00B013A1">
      <w:pPr>
        <w:pStyle w:val="example-Jamsay"/>
        <w:tabs>
          <w:tab w:val="clear" w:pos="369"/>
          <w:tab w:val="clear" w:pos="1080"/>
          <w:tab w:val="left" w:pos="1701"/>
          <w:tab w:val="left" w:pos="2977"/>
        </w:tabs>
        <w:rPr>
          <w:rFonts w:ascii="Doulos SIL" w:hAnsi="Doulos SIL"/>
          <w:i/>
          <w:color w:val="0000FF"/>
        </w:rPr>
      </w:pPr>
    </w:p>
    <w:p w14:paraId="4B7B0E70" w14:textId="77777777" w:rsidR="00B013A1" w:rsidRPr="003E5D8C" w:rsidRDefault="00B013A1" w:rsidP="00B013A1">
      <w:pPr>
        <w:pStyle w:val="example-Jamsay"/>
        <w:tabs>
          <w:tab w:val="clear" w:pos="369"/>
          <w:tab w:val="clear" w:pos="1080"/>
          <w:tab w:val="left" w:pos="1701"/>
          <w:tab w:val="left" w:pos="2977"/>
        </w:tabs>
        <w:rPr>
          <w:rFonts w:ascii="Doulos SIL" w:hAnsi="Doulos SIL"/>
          <w:i/>
          <w:color w:val="0000FF"/>
        </w:rPr>
      </w:pPr>
      <w:r w:rsidRPr="007467F2">
        <w:tab/>
        <w:t>3Sg/Inan</w:t>
      </w:r>
      <w:r w:rsidRPr="007467F2">
        <w:tab/>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p>
    <w:p w14:paraId="4AE5B262" w14:textId="70DE22F4" w:rsidR="00B013A1" w:rsidRPr="00542351" w:rsidRDefault="00B013A1" w:rsidP="00B013A1">
      <w:pPr>
        <w:pStyle w:val="example-Jamsay"/>
        <w:tabs>
          <w:tab w:val="clear" w:pos="369"/>
          <w:tab w:val="clear" w:pos="1080"/>
          <w:tab w:val="left" w:pos="1701"/>
          <w:tab w:val="left" w:pos="2977"/>
        </w:tabs>
      </w:pPr>
      <w:r w:rsidRPr="007467F2">
        <w:tab/>
        <w:t>3Pl</w:t>
      </w:r>
      <w:r w:rsidRPr="007467F2">
        <w:tab/>
      </w:r>
      <w:r w:rsidRPr="003E5D8C">
        <w:rPr>
          <w:rFonts w:ascii="Doulos SIL" w:hAnsi="Doulos SIL"/>
          <w:i/>
          <w:color w:val="0000FF"/>
        </w:rPr>
        <w:noBreakHyphen/>
        <w:t>r</w:t>
      </w:r>
      <w:r w:rsidRPr="003E5D8C">
        <w:rPr>
          <w:rFonts w:ascii="Doulos SIL" w:hAnsi="Doulos SIL"/>
          <w:i/>
          <w:color w:val="0000FF"/>
        </w:rPr>
        <w:noBreakHyphen/>
        <w:t>á</w:t>
      </w:r>
      <w:r w:rsidR="00542351">
        <w:tab/>
        <w:t>(not subject to Nasalization-Spreading)</w:t>
      </w:r>
    </w:p>
    <w:p w14:paraId="68F92F51" w14:textId="77777777" w:rsidR="00B013A1" w:rsidRPr="00986AA2" w:rsidRDefault="00B013A1"/>
    <w:p w14:paraId="3A992ED6" w14:textId="4D50C869" w:rsidR="00B013A1" w:rsidRPr="00986AA2" w:rsidRDefault="00B013A1">
      <w:r w:rsidRPr="00986AA2">
        <w:t>Note the phonetic monophthongization in the 1Sg and 2Sg, and the H</w:t>
      </w:r>
      <w:r w:rsidRPr="00EF44F9">
        <w:noBreakHyphen/>
        <w:t>t</w:t>
      </w:r>
      <w:r w:rsidRPr="00986AA2">
        <w:t xml:space="preserve">one of the 2Sg form. 3Sg/Inan </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r w:rsidR="00542351">
        <w:t xml:space="preserve"> does not lengthen its vowel.</w:t>
      </w:r>
    </w:p>
    <w:p w14:paraId="21A69D9D" w14:textId="5086BC48" w:rsidR="00B013A1" w:rsidRPr="00986AA2" w:rsidRDefault="00B013A1">
      <w:r w:rsidRPr="00986AA2">
        <w:tab/>
        <w:t xml:space="preserve">The </w:t>
      </w:r>
      <w:r w:rsidR="00893BC6">
        <w:rPr>
          <w:b/>
        </w:rPr>
        <w:t>experiential</w:t>
      </w:r>
      <w:r w:rsidRPr="00C021BB">
        <w:rPr>
          <w:b/>
        </w:rPr>
        <w:t xml:space="preserve"> </w:t>
      </w:r>
      <w:r w:rsidR="00FD6208">
        <w:rPr>
          <w:b/>
        </w:rPr>
        <w:t>perfect</w:t>
      </w:r>
      <w:r w:rsidRPr="00C021BB">
        <w:rPr>
          <w:b/>
        </w:rPr>
        <w:t xml:space="preserve"> </w:t>
      </w:r>
      <w:r w:rsidR="00180792">
        <w:rPr>
          <w:b/>
        </w:rPr>
        <w:t>negative</w:t>
      </w:r>
      <w:r w:rsidRPr="00986AA2">
        <w:t xml:space="preserve"> is formed by adding </w:t>
      </w:r>
      <w:r w:rsidR="00FD6208">
        <w:t>perfective</w:t>
      </w:r>
      <w:r w:rsidRPr="00986AA2">
        <w:t xml:space="preserve"> </w:t>
      </w:r>
      <w:r w:rsidR="00180792">
        <w:t>negative</w:t>
      </w:r>
      <w:r w:rsidRPr="00986AA2">
        <w:t xml:space="preserve"> allomorph </w:t>
      </w:r>
      <w:r w:rsidRPr="003E5D8C">
        <w:rPr>
          <w:rFonts w:ascii="Doulos SIL" w:hAnsi="Doulos SIL"/>
          <w:i/>
          <w:color w:val="0000FF"/>
        </w:rPr>
        <w:noBreakHyphen/>
        <w:t>lí-</w:t>
      </w:r>
      <w:r w:rsidRPr="00986AA2">
        <w:t xml:space="preserve"> to </w:t>
      </w:r>
      <w:r w:rsidR="00F06AD3">
        <w:t>an L-tone</w:t>
      </w:r>
      <w:r w:rsidRPr="00986AA2">
        <w:t>d</w:t>
      </w:r>
      <w:r w:rsidR="00FD6208">
        <w:t xml:space="preserve"> form of </w:t>
      </w:r>
      <w:r w:rsidR="00893BC6">
        <w:t>experiential</w:t>
      </w:r>
      <w:r w:rsidR="00FD6208">
        <w:t xml:space="preserve"> perfect</w:t>
      </w:r>
      <w:r w:rsidRPr="00986AA2">
        <w:t xml:space="preserve"> </w:t>
      </w:r>
      <w:r w:rsidRPr="003E5D8C">
        <w:rPr>
          <w:rFonts w:ascii="Doulos SIL" w:hAnsi="Doulos SIL"/>
          <w:i/>
          <w:color w:val="0000FF"/>
        </w:rPr>
        <w:noBreakHyphen/>
        <w:t>tâ</w:t>
      </w:r>
      <w:r w:rsidRPr="003E5D8C">
        <w:rPr>
          <w:rFonts w:ascii="Doulos SIL" w:hAnsi="Doulos SIL"/>
          <w:i/>
          <w:color w:val="0000FF"/>
        </w:rPr>
        <w:noBreakHyphen/>
      </w:r>
      <w:r w:rsidRPr="00986AA2">
        <w:t xml:space="preserve">, resulting in </w:t>
      </w:r>
      <w:r w:rsidRPr="003E5D8C">
        <w:rPr>
          <w:rFonts w:ascii="Doulos SIL" w:hAnsi="Doulos SIL"/>
          <w:i/>
          <w:color w:val="0000FF"/>
        </w:rPr>
        <w:t>-tà</w:t>
      </w:r>
      <w:r w:rsidR="005A2A30" w:rsidRPr="005A2A30">
        <w:rPr>
          <w:vertAlign w:val="superscript"/>
        </w:rPr>
        <w:t xml:space="preserve"> </w:t>
      </w:r>
      <w:r w:rsidR="005A2A30">
        <w:rPr>
          <w:vertAlign w:val="superscript"/>
        </w:rPr>
        <w:t>L</w:t>
      </w:r>
      <w:r w:rsidRPr="003E5D8C">
        <w:rPr>
          <w:rFonts w:ascii="Doulos SIL" w:hAnsi="Doulos SIL"/>
          <w:i/>
          <w:color w:val="0000FF"/>
        </w:rPr>
        <w:t>-lí</w:t>
      </w:r>
      <w:r w:rsidRPr="00986AA2">
        <w:t xml:space="preserve">. The preceding stem also has {L} tone </w:t>
      </w:r>
      <w:r w:rsidR="00D42AD2">
        <w:t>overlay</w:t>
      </w:r>
      <w:r w:rsidRPr="00986AA2">
        <w:t xml:space="preserve">, showing that the final suffix controls tones on the entire word. The combination is common, as it is the usual way to express </w:t>
      </w:r>
      <w:r w:rsidR="006F2285">
        <w:t>‘</w:t>
      </w:r>
      <w:r w:rsidRPr="00986AA2">
        <w:t>have never VPed</w:t>
      </w:r>
      <w:r w:rsidR="006F2285">
        <w:t>’</w:t>
      </w:r>
      <w:r w:rsidRPr="00986AA2">
        <w:t xml:space="preserve">. The pronominal endings are the same as for </w:t>
      </w:r>
      <w:r w:rsidR="00FD6208">
        <w:t>perfective</w:t>
      </w:r>
      <w:r w:rsidRPr="00986AA2">
        <w:t xml:space="preserve"> </w:t>
      </w:r>
      <w:r w:rsidR="00180792">
        <w:t>negative</w:t>
      </w:r>
      <w:r w:rsidRPr="00986AA2">
        <w:t xml:space="preserve"> </w:t>
      </w:r>
      <w:r w:rsidRPr="003E5D8C">
        <w:rPr>
          <w:rFonts w:ascii="Doulos SIL" w:hAnsi="Doulos SIL"/>
          <w:i/>
          <w:color w:val="0000FF"/>
        </w:rPr>
        <w:noBreakHyphen/>
        <w:t>rí</w:t>
      </w:r>
      <w:r w:rsidRPr="003E5D8C">
        <w:rPr>
          <w:rFonts w:ascii="Doulos SIL" w:hAnsi="Doulos SIL"/>
          <w:i/>
          <w:color w:val="0000FF"/>
        </w:rPr>
        <w:noBreakHyphen/>
      </w:r>
      <w:r w:rsidRPr="00986AA2">
        <w:t xml:space="preserve">. </w:t>
      </w:r>
    </w:p>
    <w:p w14:paraId="0FF949A9" w14:textId="77777777" w:rsidR="00B013A1" w:rsidRPr="007467F2" w:rsidRDefault="00B013A1">
      <w:pPr>
        <w:pStyle w:val="example-Jamsay"/>
      </w:pPr>
    </w:p>
    <w:p w14:paraId="698B7FA8" w14:textId="4DFD3D3D" w:rsidR="00B013A1" w:rsidRPr="007467F2" w:rsidRDefault="00B013A1" w:rsidP="00A80318">
      <w:pPr>
        <w:pStyle w:val="exampleabc"/>
        <w:keepNext/>
        <w:tabs>
          <w:tab w:val="left" w:pos="2340"/>
        </w:tabs>
      </w:pPr>
      <w:r w:rsidRPr="007467F2">
        <w:t>(267)</w:t>
      </w:r>
      <w:r w:rsidRPr="007467F2">
        <w:tab/>
        <w:t>a.</w:t>
      </w:r>
      <w:r w:rsidRPr="007467F2">
        <w:tab/>
      </w:r>
      <w:r w:rsidRPr="003E5D8C">
        <w:rPr>
          <w:rFonts w:ascii="Doulos SIL" w:hAnsi="Doulos SIL"/>
          <w:i/>
          <w:color w:val="0000FF"/>
        </w:rPr>
        <w:t>bàmàkɔ́</w:t>
      </w:r>
      <w:r w:rsidRPr="003E5D8C">
        <w:rPr>
          <w:rFonts w:ascii="Doulos SIL" w:hAnsi="Doulos SIL"/>
          <w:i/>
          <w:color w:val="0000FF"/>
        </w:rPr>
        <w:tab/>
        <w:t>lò</w:t>
      </w:r>
      <w:r w:rsidRPr="003E5D8C">
        <w:rPr>
          <w:rFonts w:ascii="Doulos SIL" w:hAnsi="Doulos SIL"/>
          <w:i/>
          <w:color w:val="0000FF"/>
        </w:rPr>
        <w:noBreakHyphen/>
        <w:t>tà</w:t>
      </w:r>
      <w:r w:rsidR="005A2A30">
        <w:rPr>
          <w:vertAlign w:val="superscript"/>
        </w:rPr>
        <w:t> L</w:t>
      </w:r>
      <w:r w:rsidRPr="003E5D8C">
        <w:rPr>
          <w:rFonts w:ascii="Doulos SIL" w:hAnsi="Doulos SIL"/>
          <w:i/>
          <w:color w:val="0000FF"/>
        </w:rPr>
        <w:noBreakHyphen/>
        <w:t>lí</w:t>
      </w:r>
      <w:r w:rsidRPr="003E5D8C">
        <w:rPr>
          <w:rFonts w:ascii="Doulos SIL" w:hAnsi="Doulos SIL"/>
          <w:i/>
          <w:color w:val="0000FF"/>
        </w:rPr>
        <w:noBreakHyphen/>
        <w:t>ỳ</w:t>
      </w:r>
    </w:p>
    <w:p w14:paraId="27AD30C4" w14:textId="7B84BF79" w:rsidR="00B013A1" w:rsidRPr="007467F2" w:rsidRDefault="00B013A1" w:rsidP="00A80318">
      <w:pPr>
        <w:pStyle w:val="exampleabc"/>
        <w:keepNext/>
        <w:tabs>
          <w:tab w:val="left" w:pos="2340"/>
        </w:tabs>
      </w:pPr>
      <w:r w:rsidRPr="007467F2">
        <w:tab/>
      </w:r>
      <w:r w:rsidRPr="007467F2">
        <w:tab/>
        <w:t>Bamako</w:t>
      </w:r>
      <w:r w:rsidRPr="007467F2">
        <w:tab/>
        <w:t>go</w:t>
      </w:r>
      <w:r w:rsidRPr="00EF44F9">
        <w:t>-</w:t>
      </w:r>
      <w:r w:rsidRPr="00EF44F9">
        <w:rPr>
          <w:b/>
        </w:rPr>
        <w:t>E</w:t>
      </w:r>
      <w:r w:rsidRPr="007467F2">
        <w:rPr>
          <w:b/>
        </w:rPr>
        <w:t>xpPf</w:t>
      </w:r>
      <w:r w:rsidRPr="00EF44F9">
        <w:t>-N</w:t>
      </w:r>
      <w:r w:rsidRPr="007467F2">
        <w:t>eg</w:t>
      </w:r>
      <w:r w:rsidRPr="00EF44F9">
        <w:t>-1</w:t>
      </w:r>
      <w:r w:rsidR="00D317C5">
        <w:t>SgSbj</w:t>
      </w:r>
    </w:p>
    <w:p w14:paraId="3A3495C9" w14:textId="7B0FA61B" w:rsidR="00B013A1" w:rsidRPr="007467F2" w:rsidRDefault="00B013A1" w:rsidP="00B013A1">
      <w:pPr>
        <w:pStyle w:val="exampleabc"/>
      </w:pPr>
      <w:r w:rsidRPr="007467F2">
        <w:tab/>
      </w:r>
      <w:r w:rsidRPr="007467F2">
        <w:tab/>
      </w:r>
      <w:r w:rsidR="006F2285">
        <w:t>‘</w:t>
      </w:r>
      <w:r w:rsidRPr="007467F2">
        <w:t>I have never gone to Bamako.</w:t>
      </w:r>
      <w:r w:rsidR="006F2285">
        <w:t>’</w:t>
      </w:r>
    </w:p>
    <w:p w14:paraId="0E631DE8" w14:textId="77777777" w:rsidR="00B013A1" w:rsidRPr="007467F2" w:rsidRDefault="00B013A1" w:rsidP="00B013A1">
      <w:pPr>
        <w:pStyle w:val="exampleabc"/>
      </w:pPr>
    </w:p>
    <w:p w14:paraId="0B7F179D" w14:textId="1CF879AA" w:rsidR="00B013A1" w:rsidRPr="007467F2" w:rsidRDefault="00B013A1" w:rsidP="00B013A1">
      <w:pPr>
        <w:pStyle w:val="exampleabc"/>
        <w:tabs>
          <w:tab w:val="left" w:pos="2430"/>
        </w:tabs>
      </w:pPr>
      <w:r w:rsidRPr="007467F2">
        <w:tab/>
        <w:t>b.</w:t>
      </w:r>
      <w:r w:rsidRPr="007467F2">
        <w:tab/>
      </w:r>
      <w:r w:rsidRPr="003E5D8C">
        <w:rPr>
          <w:rFonts w:ascii="Doulos SIL" w:hAnsi="Doulos SIL"/>
          <w:i/>
          <w:color w:val="0000FF"/>
        </w:rPr>
        <w:t>ŋ̀gú</w:t>
      </w:r>
      <w:r w:rsidRPr="003E5D8C">
        <w:rPr>
          <w:rFonts w:ascii="Doulos SIL" w:hAnsi="Doulos SIL"/>
          <w:i/>
          <w:color w:val="0000FF"/>
        </w:rPr>
        <w:tab/>
        <w:t>yì</w:t>
      </w:r>
      <w:r w:rsidRPr="003E5D8C">
        <w:rPr>
          <w:rFonts w:ascii="Doulos SIL" w:hAnsi="Doulos SIL"/>
          <w:i/>
          <w:color w:val="0000FF"/>
        </w:rPr>
        <w:noBreakHyphen/>
        <w:t>tà</w:t>
      </w:r>
      <w:r w:rsidR="005A2A30" w:rsidRPr="005A2A30">
        <w:rPr>
          <w:vertAlign w:val="superscript"/>
        </w:rPr>
        <w:t xml:space="preserve"> </w:t>
      </w:r>
      <w:r w:rsidR="005A2A30">
        <w:rPr>
          <w:vertAlign w:val="superscript"/>
        </w:rPr>
        <w:t>L</w:t>
      </w:r>
      <w:r w:rsidRPr="003E5D8C">
        <w:rPr>
          <w:rFonts w:ascii="Doulos SIL" w:hAnsi="Doulos SIL"/>
          <w:i/>
          <w:color w:val="0000FF"/>
        </w:rPr>
        <w:noBreakHyphen/>
        <w:t>l</w:t>
      </w:r>
      <w:r w:rsidRPr="003E5D8C">
        <w:rPr>
          <w:rFonts w:ascii="Doulos SIL" w:hAnsi="Doulos SIL"/>
          <w:i/>
          <w:color w:val="0000FF"/>
        </w:rPr>
        <w:noBreakHyphen/>
        <w:t>á</w:t>
      </w:r>
    </w:p>
    <w:p w14:paraId="25B99CB5" w14:textId="1C6290F7" w:rsidR="00B013A1" w:rsidRPr="007467F2" w:rsidRDefault="00B013A1" w:rsidP="00B013A1">
      <w:pPr>
        <w:pStyle w:val="exampleabc"/>
        <w:tabs>
          <w:tab w:val="left" w:pos="2430"/>
        </w:tabs>
      </w:pPr>
      <w:r w:rsidRPr="007467F2">
        <w:tab/>
      </w:r>
      <w:r w:rsidRPr="007467F2">
        <w:tab/>
      </w:r>
      <w:r w:rsidR="004973B5">
        <w:t>Prox</w:t>
      </w:r>
      <w:r w:rsidRPr="007467F2">
        <w:t>Inan</w:t>
      </w:r>
      <w:r w:rsidRPr="007467F2">
        <w:tab/>
        <w:t>see</w:t>
      </w:r>
      <w:r w:rsidRPr="00EF44F9">
        <w:t>-</w:t>
      </w:r>
      <w:r w:rsidRPr="00EF44F9">
        <w:rPr>
          <w:b/>
        </w:rPr>
        <w:t>E</w:t>
      </w:r>
      <w:r w:rsidRPr="007467F2">
        <w:rPr>
          <w:b/>
        </w:rPr>
        <w:t>xpPf</w:t>
      </w:r>
      <w:r w:rsidRPr="00EF44F9">
        <w:t>-</w:t>
      </w:r>
      <w:r w:rsidR="00DA00DE">
        <w:t>PfvNeg</w:t>
      </w:r>
      <w:r w:rsidRPr="00EF44F9">
        <w:t>-3</w:t>
      </w:r>
      <w:r w:rsidR="00D317C5">
        <w:t>PlSbj</w:t>
      </w:r>
    </w:p>
    <w:p w14:paraId="5CBD87D8" w14:textId="162A6EAB" w:rsidR="00B013A1" w:rsidRPr="007467F2" w:rsidRDefault="00B013A1" w:rsidP="00B013A1">
      <w:pPr>
        <w:pStyle w:val="exampleabc"/>
      </w:pPr>
      <w:r w:rsidRPr="007467F2">
        <w:tab/>
      </w:r>
      <w:r w:rsidRPr="007467F2">
        <w:tab/>
      </w:r>
      <w:r w:rsidR="006F2285">
        <w:t>‘</w:t>
      </w:r>
      <w:r w:rsidRPr="007467F2">
        <w:t>They have never seen this (before).</w:t>
      </w:r>
      <w:r w:rsidR="006F2285">
        <w:t>’</w:t>
      </w:r>
    </w:p>
    <w:p w14:paraId="6E115D3B" w14:textId="77777777" w:rsidR="00B013A1" w:rsidRPr="00986AA2" w:rsidRDefault="00B013A1"/>
    <w:p w14:paraId="2B3292A0" w14:textId="7130EA56" w:rsidR="00B013A1" w:rsidRPr="00986AA2" w:rsidRDefault="00B013A1">
      <w:r w:rsidRPr="00986AA2">
        <w:t xml:space="preserve">The synchronically puzzling shift of </w:t>
      </w:r>
      <w:r w:rsidRPr="003E5D8C">
        <w:rPr>
          <w:rFonts w:ascii="Doulos SIL" w:hAnsi="Doulos SIL"/>
          <w:i/>
          <w:color w:val="0000FF"/>
        </w:rPr>
        <w:t>r</w:t>
      </w:r>
      <w:r w:rsidRPr="00986AA2">
        <w:t xml:space="preserve"> to </w:t>
      </w:r>
      <w:r w:rsidRPr="003E5D8C">
        <w:rPr>
          <w:rFonts w:ascii="Doulos SIL" w:hAnsi="Doulos SIL"/>
          <w:i/>
          <w:color w:val="0000FF"/>
        </w:rPr>
        <w:t>l</w:t>
      </w:r>
      <w:r w:rsidRPr="00986AA2">
        <w:t xml:space="preserve"> is best explained historically, since cognates of </w:t>
      </w:r>
      <w:r w:rsidRPr="003E5D8C">
        <w:rPr>
          <w:rFonts w:ascii="Doulos SIL" w:hAnsi="Doulos SIL"/>
          <w:i/>
          <w:color w:val="0000FF"/>
        </w:rPr>
        <w:noBreakHyphen/>
        <w:t>tâ</w:t>
      </w:r>
      <w:r w:rsidRPr="003E5D8C">
        <w:rPr>
          <w:rFonts w:ascii="Doulos SIL" w:hAnsi="Doulos SIL"/>
          <w:i/>
          <w:color w:val="0000FF"/>
        </w:rPr>
        <w:noBreakHyphen/>
      </w:r>
      <w:r w:rsidRPr="00986AA2">
        <w:t xml:space="preserve"> contain a rhotic (e.g. Jamsay </w:t>
      </w:r>
      <w:r w:rsidRPr="0084244F">
        <w:rPr>
          <w:rFonts w:ascii="Doulos SIL" w:hAnsi="Doulos SIL"/>
          <w:i/>
          <w:color w:val="008000"/>
        </w:rPr>
        <w:noBreakHyphen/>
        <w:t>tɛ́rɛ̀</w:t>
      </w:r>
      <w:r w:rsidRPr="0084244F">
        <w:rPr>
          <w:rFonts w:ascii="Doulos SIL" w:hAnsi="Doulos SIL"/>
          <w:i/>
          <w:color w:val="008000"/>
        </w:rPr>
        <w:noBreakHyphen/>
      </w:r>
      <w:r w:rsidRPr="00986AA2">
        <w:t>), and since underlying /</w:t>
      </w:r>
      <w:r w:rsidRPr="00F873BF">
        <w:rPr>
          <w:rFonts w:ascii="Doulos SIL" w:hAnsi="Doulos SIL"/>
          <w:color w:val="008000"/>
        </w:rPr>
        <w:t>rv-r</w:t>
      </w:r>
      <w:r w:rsidRPr="00986AA2">
        <w:t xml:space="preserve">/ sequences in verbal morphology may shift one or both rhotics to </w:t>
      </w:r>
      <w:r w:rsidRPr="003E5D8C">
        <w:rPr>
          <w:rFonts w:ascii="Doulos SIL" w:hAnsi="Doulos SIL"/>
          <w:i/>
          <w:color w:val="0000FF"/>
        </w:rPr>
        <w:t>l</w:t>
      </w:r>
      <w:r w:rsidRPr="00986AA2">
        <w:t xml:space="preserve"> (§3.5.4.4-5).</w:t>
      </w:r>
    </w:p>
    <w:p w14:paraId="4E2FD712" w14:textId="6C889C10" w:rsidR="00B013A1" w:rsidRPr="00986AA2" w:rsidRDefault="00B013A1">
      <w:r w:rsidRPr="00986AA2">
        <w:tab/>
        <w:t xml:space="preserve">Perfective </w:t>
      </w:r>
      <w:r w:rsidR="00180792">
        <w:t>negative</w:t>
      </w:r>
      <w:r w:rsidRPr="00986AA2">
        <w:t xml:space="preserve"> </w:t>
      </w:r>
      <w:r w:rsidRPr="003E5D8C">
        <w:rPr>
          <w:rFonts w:ascii="Doulos SIL" w:hAnsi="Doulos SIL"/>
          <w:i/>
          <w:color w:val="0000FF"/>
        </w:rPr>
        <w:noBreakHyphen/>
        <w:t>rí</w:t>
      </w:r>
      <w:r w:rsidRPr="003E5D8C">
        <w:rPr>
          <w:rFonts w:ascii="Doulos SIL" w:hAnsi="Doulos SIL"/>
          <w:i/>
          <w:color w:val="0000FF"/>
        </w:rPr>
        <w:noBreakHyphen/>
      </w:r>
      <w:r w:rsidRPr="00986AA2">
        <w:t xml:space="preserve"> </w:t>
      </w:r>
      <w:r w:rsidRPr="00986AA2">
        <w:rPr>
          <w:b/>
        </w:rPr>
        <w:t xml:space="preserve">may follow </w:t>
      </w:r>
      <w:r w:rsidR="00893BC6">
        <w:rPr>
          <w:b/>
        </w:rPr>
        <w:t>recent</w:t>
      </w:r>
      <w:r w:rsidR="005152E2">
        <w:rPr>
          <w:b/>
        </w:rPr>
        <w:t xml:space="preserve"> perfect</w:t>
      </w:r>
      <w:r w:rsidRPr="00986AA2">
        <w:rPr>
          <w:b/>
        </w:rPr>
        <w:t xml:space="preserve"> </w:t>
      </w:r>
      <w:r w:rsidRPr="003E5D8C">
        <w:rPr>
          <w:rFonts w:ascii="Doulos SIL" w:hAnsi="Doulos SIL"/>
          <w:i/>
          <w:color w:val="0000FF"/>
        </w:rPr>
        <w:noBreakHyphen/>
        <w:t>jɛ̂</w:t>
      </w:r>
      <w:r w:rsidRPr="003E5D8C">
        <w:rPr>
          <w:rFonts w:ascii="Doulos SIL" w:hAnsi="Doulos SIL"/>
          <w:i/>
          <w:color w:val="0000FF"/>
        </w:rPr>
        <w:noBreakHyphen/>
      </w:r>
      <w:r w:rsidRPr="00986AA2">
        <w:t xml:space="preserve">, in the sense </w:t>
      </w:r>
      <w:r w:rsidR="006F2285">
        <w:t>‘</w:t>
      </w:r>
      <w:r w:rsidRPr="00986AA2">
        <w:t>have not finished VP</w:t>
      </w:r>
      <w:r w:rsidRPr="00EF44F9">
        <w:t>-i</w:t>
      </w:r>
      <w:r w:rsidRPr="00986AA2">
        <w:t>ng</w:t>
      </w:r>
      <w:r w:rsidR="006F2285">
        <w:t>’</w:t>
      </w:r>
      <w:r w:rsidRPr="00986AA2">
        <w:t xml:space="preserve">. In this combination, the main verb stem keeps its </w:t>
      </w:r>
      <w:r w:rsidR="00542351">
        <w:t>lexical</w:t>
      </w:r>
      <w:r w:rsidRPr="00986AA2">
        <w:t xml:space="preserve"> tone, but </w:t>
      </w:r>
      <w:r w:rsidRPr="003E5D8C">
        <w:rPr>
          <w:rFonts w:ascii="Doulos SIL" w:hAnsi="Doulos SIL"/>
          <w:i/>
          <w:color w:val="0000FF"/>
        </w:rPr>
        <w:noBreakHyphen/>
        <w:t>jɛ̂</w:t>
      </w:r>
      <w:r w:rsidRPr="003E5D8C">
        <w:rPr>
          <w:rFonts w:ascii="Doulos SIL" w:hAnsi="Doulos SIL"/>
          <w:i/>
          <w:color w:val="0000FF"/>
        </w:rPr>
        <w:noBreakHyphen/>
      </w:r>
      <w:r w:rsidRPr="00986AA2">
        <w:t xml:space="preserve"> drops its tone to </w:t>
      </w:r>
      <w:r w:rsidRPr="003E5D8C">
        <w:rPr>
          <w:rFonts w:ascii="Doulos SIL" w:hAnsi="Doulos SIL"/>
          <w:i/>
          <w:color w:val="0000FF"/>
        </w:rPr>
        <w:t>jɛ̀</w:t>
      </w:r>
      <w:r w:rsidR="005A2A30" w:rsidRPr="005A2A30">
        <w:rPr>
          <w:vertAlign w:val="superscript"/>
        </w:rPr>
        <w:t xml:space="preserve"> </w:t>
      </w:r>
      <w:r w:rsidR="005A2A30">
        <w:rPr>
          <w:vertAlign w:val="superscript"/>
        </w:rPr>
        <w:t>L</w:t>
      </w:r>
      <w:r w:rsidRPr="003E5D8C">
        <w:rPr>
          <w:rFonts w:ascii="Doulos SIL" w:hAnsi="Doulos SIL"/>
          <w:i/>
          <w:color w:val="0000FF"/>
        </w:rPr>
        <w:noBreakHyphen/>
      </w:r>
      <w:r w:rsidRPr="00986AA2">
        <w:t xml:space="preserve">. In other words, the main verb and </w:t>
      </w:r>
      <w:r w:rsidRPr="003E5D8C">
        <w:rPr>
          <w:rFonts w:ascii="Doulos SIL" w:hAnsi="Doulos SIL"/>
          <w:i/>
          <w:color w:val="0000FF"/>
        </w:rPr>
        <w:t>jɛ̂</w:t>
      </w:r>
      <w:r w:rsidRPr="003E5D8C">
        <w:rPr>
          <w:rFonts w:ascii="Doulos SIL" w:hAnsi="Doulos SIL"/>
          <w:i/>
          <w:color w:val="0000FF"/>
        </w:rPr>
        <w:noBreakHyphen/>
      </w:r>
      <w:r w:rsidRPr="00986AA2">
        <w:t xml:space="preserve"> behave tonally like two verbs in a chain. The pronominal endings are the same as for simple </w:t>
      </w:r>
      <w:r w:rsidRPr="003E5D8C">
        <w:rPr>
          <w:rFonts w:ascii="Doulos SIL" w:hAnsi="Doulos SIL"/>
          <w:i/>
          <w:color w:val="0000FF"/>
        </w:rPr>
        <w:noBreakHyphen/>
        <w:t>rí</w:t>
      </w:r>
      <w:r w:rsidRPr="003E5D8C">
        <w:rPr>
          <w:rFonts w:ascii="Doulos SIL" w:hAnsi="Doulos SIL"/>
          <w:i/>
          <w:color w:val="0000FF"/>
        </w:rPr>
        <w:noBreakHyphen/>
      </w:r>
      <w:r w:rsidRPr="00986AA2">
        <w:t>.</w:t>
      </w:r>
    </w:p>
    <w:p w14:paraId="1C5AAA4E" w14:textId="77777777" w:rsidR="00B013A1" w:rsidRPr="00986AA2" w:rsidRDefault="00B013A1"/>
    <w:p w14:paraId="5D4420DD" w14:textId="7EF29C5E" w:rsidR="00B013A1" w:rsidRPr="007467F2" w:rsidRDefault="00BB0BF1" w:rsidP="00B013A1">
      <w:pPr>
        <w:pStyle w:val="example-Jamsay"/>
        <w:tabs>
          <w:tab w:val="clear" w:pos="369"/>
          <w:tab w:val="clear" w:pos="1080"/>
          <w:tab w:val="left" w:pos="2250"/>
          <w:tab w:val="left" w:pos="3420"/>
        </w:tabs>
      </w:pPr>
      <w:r>
        <w:t>(268)</w:t>
      </w:r>
      <w:r w:rsidR="00B013A1" w:rsidRPr="007467F2">
        <w:tab/>
      </w:r>
      <w:r w:rsidR="005B0835">
        <w:rPr>
          <w:rFonts w:ascii="Doulos SIL" w:hAnsi="Doulos SIL"/>
          <w:i/>
          <w:color w:val="0000FF"/>
        </w:rPr>
        <w:t>wóŋgóró</w:t>
      </w:r>
      <w:r w:rsidR="005B0835">
        <w:rPr>
          <w:rFonts w:ascii="Doulos SIL" w:hAnsi="Doulos SIL"/>
          <w:i/>
          <w:color w:val="0000FF"/>
        </w:rPr>
        <w:tab/>
        <w:t>wàrá-</w:t>
      </w:r>
      <w:r w:rsidR="00B013A1" w:rsidRPr="003E5D8C">
        <w:rPr>
          <w:rFonts w:ascii="Doulos SIL" w:hAnsi="Doulos SIL"/>
          <w:i/>
          <w:color w:val="0000FF"/>
        </w:rPr>
        <w:t>jɛ̀</w:t>
      </w:r>
      <w:r w:rsidR="005A2A30" w:rsidRPr="005A2A30">
        <w:rPr>
          <w:vertAlign w:val="superscript"/>
        </w:rPr>
        <w:t xml:space="preserve"> </w:t>
      </w:r>
      <w:r w:rsidR="005A2A30">
        <w:rPr>
          <w:vertAlign w:val="superscript"/>
        </w:rPr>
        <w:t>L</w:t>
      </w:r>
      <w:r w:rsidR="00B013A1" w:rsidRPr="003E5D8C">
        <w:rPr>
          <w:rFonts w:ascii="Doulos SIL" w:hAnsi="Doulos SIL"/>
          <w:i/>
          <w:color w:val="0000FF"/>
        </w:rPr>
        <w:noBreakHyphen/>
        <w:t>rí</w:t>
      </w:r>
      <w:r w:rsidR="00B013A1" w:rsidRPr="003E5D8C">
        <w:rPr>
          <w:rFonts w:ascii="Doulos SIL" w:hAnsi="Doulos SIL"/>
          <w:i/>
          <w:color w:val="0000FF"/>
        </w:rPr>
        <w:noBreakHyphen/>
        <w:t>ỳ</w:t>
      </w:r>
    </w:p>
    <w:p w14:paraId="19ADB6C6" w14:textId="22CE86D5" w:rsidR="00B013A1" w:rsidRPr="007467F2" w:rsidRDefault="00B013A1" w:rsidP="00B013A1">
      <w:pPr>
        <w:pStyle w:val="example-Jamsay"/>
        <w:tabs>
          <w:tab w:val="clear" w:pos="369"/>
          <w:tab w:val="clear" w:pos="1080"/>
          <w:tab w:val="left" w:pos="2250"/>
          <w:tab w:val="left" w:pos="3420"/>
        </w:tabs>
      </w:pPr>
      <w:r w:rsidRPr="007467F2">
        <w:tab/>
        <w:t>farming</w:t>
      </w:r>
      <w:r w:rsidRPr="007467F2">
        <w:tab/>
        <w:t>farm</w:t>
      </w:r>
      <w:r w:rsidR="005B0835">
        <w:t>-</w:t>
      </w:r>
      <w:r w:rsidRPr="00EF44F9">
        <w:t>R</w:t>
      </w:r>
      <w:r w:rsidRPr="007467F2">
        <w:t>ecPf</w:t>
      </w:r>
      <w:r w:rsidRPr="00EF44F9">
        <w:t>-</w:t>
      </w:r>
      <w:r w:rsidR="00DA00DE">
        <w:t>PfvNeg</w:t>
      </w:r>
      <w:r w:rsidRPr="00EF44F9">
        <w:t>-1</w:t>
      </w:r>
      <w:r w:rsidR="00D317C5">
        <w:t>SgSbj</w:t>
      </w:r>
    </w:p>
    <w:p w14:paraId="38498067" w14:textId="57C62555" w:rsidR="00B013A1" w:rsidRPr="007467F2" w:rsidRDefault="00B013A1" w:rsidP="00B013A1">
      <w:pPr>
        <w:pStyle w:val="example-Jamsay"/>
        <w:tabs>
          <w:tab w:val="clear" w:pos="369"/>
        </w:tabs>
      </w:pPr>
      <w:r w:rsidRPr="007467F2">
        <w:tab/>
      </w:r>
      <w:r w:rsidR="006F2285">
        <w:t>‘</w:t>
      </w:r>
      <w:r w:rsidRPr="007467F2">
        <w:t>I haven</w:t>
      </w:r>
      <w:r w:rsidR="006F2285">
        <w:t>’</w:t>
      </w:r>
      <w:r w:rsidRPr="007467F2">
        <w:t>t (yet) finished farming.</w:t>
      </w:r>
      <w:r w:rsidR="006F2285">
        <w:t>’</w:t>
      </w:r>
    </w:p>
    <w:p w14:paraId="76CFCB47" w14:textId="77777777" w:rsidR="00B013A1" w:rsidRPr="00986AA2" w:rsidRDefault="00B013A1"/>
    <w:p w14:paraId="1CB65729" w14:textId="0750169F" w:rsidR="00B013A1" w:rsidRPr="00053FA5" w:rsidRDefault="00B013A1">
      <w:r w:rsidRPr="00986AA2">
        <w:t xml:space="preserve">An explicit negation of </w:t>
      </w:r>
      <w:r w:rsidR="00893BC6">
        <w:t>resultative</w:t>
      </w:r>
      <w:r w:rsidRPr="00986AA2">
        <w:t xml:space="preserve"> </w:t>
      </w:r>
      <w:r w:rsidRPr="003E5D8C">
        <w:rPr>
          <w:rFonts w:ascii="Doulos SIL" w:hAnsi="Doulos SIL"/>
          <w:i/>
          <w:color w:val="0000FF"/>
        </w:rPr>
        <w:noBreakHyphen/>
        <w:t>sô</w:t>
      </w:r>
      <w:r w:rsidRPr="003E5D8C">
        <w:rPr>
          <w:rFonts w:ascii="Doulos SIL" w:hAnsi="Doulos SIL"/>
          <w:i/>
          <w:color w:val="0000FF"/>
        </w:rPr>
        <w:noBreakHyphen/>
      </w:r>
      <w:r w:rsidRPr="00986AA2">
        <w:t xml:space="preserve"> (cf. quasi</w:t>
      </w:r>
      <w:r w:rsidRPr="00EF44F9">
        <w:t>-v</w:t>
      </w:r>
      <w:r w:rsidRPr="00986AA2">
        <w:t xml:space="preserve">erb </w:t>
      </w:r>
      <w:r w:rsidRPr="003E5D8C">
        <w:rPr>
          <w:rFonts w:ascii="Doulos SIL" w:hAnsi="Doulos SIL"/>
          <w:i/>
          <w:color w:val="0000FF"/>
        </w:rPr>
        <w:t>só</w:t>
      </w:r>
      <w:r w:rsidRPr="003E5D8C">
        <w:rPr>
          <w:rFonts w:ascii="Doulos SIL" w:hAnsi="Doulos SIL"/>
          <w:i/>
          <w:color w:val="0000FF"/>
        </w:rPr>
        <w:noBreakHyphen/>
      </w:r>
      <w:r w:rsidRPr="00986AA2">
        <w:t xml:space="preserve"> </w:t>
      </w:r>
      <w:r w:rsidR="006F2285">
        <w:t>‘</w:t>
      </w:r>
      <w:r w:rsidRPr="00986AA2">
        <w:t>have</w:t>
      </w:r>
      <w:r w:rsidR="006F2285">
        <w:t>’</w:t>
      </w:r>
      <w:r w:rsidRPr="00986AA2">
        <w:t xml:space="preserve">) is not common in texts, but it is </w:t>
      </w:r>
      <w:r w:rsidR="00542351">
        <w:t>elicitable</w:t>
      </w:r>
      <w:r w:rsidRPr="00986AA2">
        <w:t xml:space="preserve">. The negative paradigm is identical to that of </w:t>
      </w:r>
      <w:r w:rsidR="006F2285">
        <w:t>‘</w:t>
      </w:r>
      <w:r w:rsidRPr="00986AA2">
        <w:t>have</w:t>
      </w:r>
      <w:r w:rsidR="006F2285">
        <w:t>’</w:t>
      </w:r>
      <w:r w:rsidRPr="00986AA2">
        <w:t xml:space="preserve">, thus </w:t>
      </w:r>
      <w:r w:rsidRPr="003E5D8C">
        <w:rPr>
          <w:rFonts w:ascii="Doulos SIL" w:hAnsi="Doulos SIL"/>
          <w:i/>
          <w:color w:val="0000FF"/>
        </w:rPr>
        <w:noBreakHyphen/>
        <w:t>sò</w:t>
      </w:r>
      <w:r w:rsidRPr="003E5D8C">
        <w:rPr>
          <w:rFonts w:ascii="Doulos SIL" w:hAnsi="Doulos SIL"/>
          <w:i/>
          <w:color w:val="0000FF"/>
        </w:rPr>
        <w:noBreakHyphen/>
        <w:t>ló</w:t>
      </w:r>
      <w:r w:rsidRPr="003E5D8C">
        <w:rPr>
          <w:rFonts w:ascii="Doulos SIL" w:hAnsi="Doulos SIL"/>
          <w:i/>
          <w:color w:val="0000FF"/>
        </w:rPr>
        <w:noBreakHyphen/>
      </w:r>
      <w:r w:rsidRPr="00986AA2">
        <w:t xml:space="preserve"> plus the pronominal</w:t>
      </w:r>
      <w:r w:rsidRPr="00EF44F9">
        <w:t>-s</w:t>
      </w:r>
      <w:r w:rsidRPr="00986AA2">
        <w:t xml:space="preserve">ubject suffix. </w:t>
      </w:r>
      <w:r w:rsidRPr="00053FA5">
        <w:t>For an example, see (619c) in §18.3.1.</w:t>
      </w:r>
      <w:r w:rsidR="00A40972">
        <w:t xml:space="preserve"> </w:t>
      </w:r>
      <w:r w:rsidR="00A40972" w:rsidRPr="00986AA2">
        <w:t>Segmentation of the irregular 3Pl form is difficult.</w:t>
      </w:r>
    </w:p>
    <w:p w14:paraId="1A3A76D2" w14:textId="77777777" w:rsidR="00B013A1" w:rsidRPr="00986AA2" w:rsidRDefault="00B013A1"/>
    <w:p w14:paraId="4FED0F3C" w14:textId="0C3C420E" w:rsidR="00B013A1" w:rsidRPr="007467F2" w:rsidRDefault="00B013A1" w:rsidP="00B013A1">
      <w:pPr>
        <w:pStyle w:val="example-Jamsay"/>
        <w:tabs>
          <w:tab w:val="clear" w:pos="369"/>
          <w:tab w:val="clear" w:pos="1080"/>
          <w:tab w:val="left" w:pos="1701"/>
          <w:tab w:val="left" w:pos="2977"/>
        </w:tabs>
      </w:pPr>
      <w:r w:rsidRPr="007467F2">
        <w:t>(269)</w:t>
      </w:r>
      <w:r w:rsidRPr="007467F2">
        <w:tab/>
        <w:t xml:space="preserve">Paradigm of </w:t>
      </w:r>
      <w:r w:rsidR="00893BC6">
        <w:t>resultative</w:t>
      </w:r>
      <w:r w:rsidRPr="007467F2">
        <w:t xml:space="preserve"> </w:t>
      </w:r>
      <w:r w:rsidR="00180792">
        <w:t>negative</w:t>
      </w:r>
    </w:p>
    <w:p w14:paraId="546E4C6F" w14:textId="77777777" w:rsidR="00B013A1" w:rsidRPr="007467F2" w:rsidRDefault="00B013A1" w:rsidP="00B013A1">
      <w:pPr>
        <w:pStyle w:val="example-Jamsay"/>
        <w:tabs>
          <w:tab w:val="clear" w:pos="369"/>
          <w:tab w:val="clear" w:pos="1080"/>
          <w:tab w:val="left" w:pos="1701"/>
          <w:tab w:val="left" w:pos="2977"/>
        </w:tabs>
      </w:pPr>
    </w:p>
    <w:p w14:paraId="26771DC9" w14:textId="77777777" w:rsidR="00B013A1" w:rsidRPr="007467F2" w:rsidRDefault="00B013A1" w:rsidP="00B013A1">
      <w:pPr>
        <w:pStyle w:val="example-Jamsay"/>
        <w:tabs>
          <w:tab w:val="clear" w:pos="369"/>
          <w:tab w:val="clear" w:pos="1080"/>
          <w:tab w:val="left" w:pos="1701"/>
          <w:tab w:val="left" w:pos="2977"/>
        </w:tabs>
      </w:pPr>
      <w:r w:rsidRPr="007467F2">
        <w:tab/>
        <w:t>category</w:t>
      </w:r>
      <w:r w:rsidRPr="007467F2">
        <w:tab/>
        <w:t>suffix</w:t>
      </w:r>
    </w:p>
    <w:p w14:paraId="42BE6B3B" w14:textId="77777777" w:rsidR="00B013A1" w:rsidRPr="005D54B8" w:rsidRDefault="00B013A1" w:rsidP="00B013A1">
      <w:pPr>
        <w:pStyle w:val="example-Jamsay"/>
        <w:tabs>
          <w:tab w:val="clear" w:pos="369"/>
          <w:tab w:val="clear" w:pos="1080"/>
          <w:tab w:val="left" w:pos="1701"/>
          <w:tab w:val="left" w:pos="2977"/>
        </w:tabs>
      </w:pPr>
      <w:r w:rsidRPr="005D54B8">
        <w:tab/>
      </w:r>
    </w:p>
    <w:p w14:paraId="1E248DA7" w14:textId="77777777" w:rsidR="00B013A1" w:rsidRPr="003E5D8C" w:rsidRDefault="00B013A1" w:rsidP="00B013A1">
      <w:pPr>
        <w:pStyle w:val="example-Jamsay"/>
        <w:tabs>
          <w:tab w:val="clear" w:pos="369"/>
          <w:tab w:val="clear" w:pos="1080"/>
          <w:tab w:val="left" w:pos="1701"/>
          <w:tab w:val="left" w:pos="2977"/>
        </w:tabs>
        <w:rPr>
          <w:rFonts w:ascii="Doulos SIL" w:hAnsi="Doulos SIL"/>
          <w:i/>
          <w:color w:val="0000FF"/>
        </w:rPr>
      </w:pPr>
      <w:r w:rsidRPr="005D54B8">
        <w:tab/>
        <w:t>1Sg</w:t>
      </w:r>
      <w:r w:rsidRPr="005D54B8">
        <w:tab/>
      </w:r>
      <w:r w:rsidRPr="003E5D8C">
        <w:rPr>
          <w:rFonts w:ascii="Doulos SIL" w:hAnsi="Doulos SIL"/>
          <w:i/>
          <w:color w:val="0000FF"/>
        </w:rPr>
        <w:noBreakHyphen/>
        <w:t>sò</w:t>
      </w:r>
      <w:r w:rsidRPr="003E5D8C">
        <w:rPr>
          <w:rFonts w:ascii="Doulos SIL" w:hAnsi="Doulos SIL"/>
          <w:i/>
          <w:color w:val="0000FF"/>
        </w:rPr>
        <w:noBreakHyphen/>
        <w:t>ló</w:t>
      </w:r>
      <w:r w:rsidRPr="003E5D8C">
        <w:rPr>
          <w:rFonts w:ascii="Doulos SIL" w:hAnsi="Doulos SIL"/>
          <w:i/>
          <w:color w:val="0000FF"/>
        </w:rPr>
        <w:noBreakHyphen/>
        <w:t>ỳ</w:t>
      </w:r>
    </w:p>
    <w:p w14:paraId="7B5B03A0" w14:textId="77777777" w:rsidR="00B013A1" w:rsidRPr="005D54B8" w:rsidRDefault="00B013A1" w:rsidP="00B013A1">
      <w:pPr>
        <w:pStyle w:val="example-Jamsay"/>
        <w:tabs>
          <w:tab w:val="clear" w:pos="369"/>
          <w:tab w:val="clear" w:pos="1080"/>
          <w:tab w:val="left" w:pos="1701"/>
          <w:tab w:val="left" w:pos="2977"/>
        </w:tabs>
      </w:pPr>
      <w:r w:rsidRPr="003E5D8C">
        <w:rPr>
          <w:rFonts w:ascii="Doulos SIL" w:hAnsi="Doulos SIL"/>
          <w:i/>
          <w:color w:val="0000FF"/>
        </w:rPr>
        <w:tab/>
      </w:r>
      <w:r w:rsidRPr="005D54B8">
        <w:t>2Sg</w:t>
      </w:r>
      <w:r w:rsidRPr="005D54B8">
        <w:tab/>
      </w:r>
      <w:r w:rsidRPr="003E5D8C">
        <w:rPr>
          <w:rFonts w:ascii="Doulos SIL" w:hAnsi="Doulos SIL"/>
          <w:i/>
          <w:color w:val="0000FF"/>
        </w:rPr>
        <w:noBreakHyphen/>
        <w:t>sò</w:t>
      </w:r>
      <w:r w:rsidRPr="003E5D8C">
        <w:rPr>
          <w:rFonts w:ascii="Doulos SIL" w:hAnsi="Doulos SIL"/>
          <w:i/>
          <w:color w:val="0000FF"/>
        </w:rPr>
        <w:noBreakHyphen/>
        <w:t>ló</w:t>
      </w:r>
      <w:r w:rsidRPr="003E5D8C">
        <w:rPr>
          <w:rFonts w:ascii="Doulos SIL" w:hAnsi="Doulos SIL"/>
          <w:i/>
          <w:color w:val="0000FF"/>
        </w:rPr>
        <w:noBreakHyphen/>
        <w:t>ẃ</w:t>
      </w:r>
      <w:r w:rsidRPr="005D54B8">
        <w:tab/>
      </w:r>
    </w:p>
    <w:p w14:paraId="6DA707A9" w14:textId="77777777" w:rsidR="00B013A1" w:rsidRPr="005D54B8" w:rsidRDefault="00B013A1" w:rsidP="00B013A1">
      <w:pPr>
        <w:pStyle w:val="example-Jamsay"/>
        <w:tabs>
          <w:tab w:val="clear" w:pos="369"/>
          <w:tab w:val="clear" w:pos="1080"/>
          <w:tab w:val="left" w:pos="1701"/>
          <w:tab w:val="left" w:pos="2977"/>
        </w:tabs>
      </w:pPr>
    </w:p>
    <w:p w14:paraId="3BDDC605" w14:textId="18E5016D" w:rsidR="00B013A1" w:rsidRPr="00542351" w:rsidRDefault="00B013A1" w:rsidP="00B013A1">
      <w:pPr>
        <w:pStyle w:val="example-Jamsay"/>
        <w:tabs>
          <w:tab w:val="clear" w:pos="369"/>
          <w:tab w:val="clear" w:pos="1080"/>
          <w:tab w:val="left" w:pos="1701"/>
          <w:tab w:val="left" w:pos="2977"/>
        </w:tabs>
      </w:pPr>
      <w:r w:rsidRPr="005D54B8">
        <w:tab/>
        <w:t>1Pl</w:t>
      </w:r>
      <w:r w:rsidRPr="005D54B8">
        <w:tab/>
      </w:r>
      <w:r w:rsidRPr="003E5D8C">
        <w:rPr>
          <w:rFonts w:ascii="Doulos SIL" w:hAnsi="Doulos SIL"/>
          <w:i/>
          <w:color w:val="0000FF"/>
        </w:rPr>
        <w:noBreakHyphen/>
        <w:t>sò</w:t>
      </w:r>
      <w:r w:rsidRPr="003E5D8C">
        <w:rPr>
          <w:rFonts w:ascii="Doulos SIL" w:hAnsi="Doulos SIL"/>
          <w:i/>
          <w:color w:val="0000FF"/>
        </w:rPr>
        <w:noBreakHyphen/>
        <w:t>ló</w:t>
      </w:r>
      <w:r w:rsidRPr="003E5D8C">
        <w:rPr>
          <w:rFonts w:ascii="Doulos SIL" w:hAnsi="Doulos SIL"/>
          <w:i/>
          <w:color w:val="0000FF"/>
        </w:rPr>
        <w:noBreakHyphen/>
        <w:t>ỳ</w:t>
      </w:r>
      <w:r w:rsidRPr="003E5D8C">
        <w:rPr>
          <w:rFonts w:ascii="Doulos SIL" w:hAnsi="Doulos SIL"/>
          <w:i/>
          <w:color w:val="0000FF"/>
        </w:rPr>
        <w:sym w:font="Symbol" w:char="F05C"/>
      </w:r>
      <w:r w:rsidR="00542351">
        <w:tab/>
        <w:t>pronounced [</w:t>
      </w:r>
      <w:r w:rsidR="00542351" w:rsidRPr="00D74E69">
        <w:rPr>
          <w:rFonts w:ascii="Doulos SIL" w:hAnsi="Doulos SIL"/>
          <w:color w:val="008000"/>
        </w:rPr>
        <w:t>lô→j</w:t>
      </w:r>
      <w:r w:rsidR="00542351">
        <w:t>]</w:t>
      </w:r>
    </w:p>
    <w:p w14:paraId="46028FBF" w14:textId="55C641B4" w:rsidR="00B013A1" w:rsidRPr="003E5D8C" w:rsidRDefault="00B013A1" w:rsidP="00B013A1">
      <w:pPr>
        <w:pStyle w:val="example-Jamsay"/>
        <w:tabs>
          <w:tab w:val="clear" w:pos="369"/>
          <w:tab w:val="clear" w:pos="1080"/>
          <w:tab w:val="left" w:pos="1701"/>
          <w:tab w:val="left" w:pos="2977"/>
        </w:tabs>
        <w:rPr>
          <w:rFonts w:ascii="Doulos SIL" w:hAnsi="Doulos SIL"/>
          <w:i/>
          <w:color w:val="0000FF"/>
        </w:rPr>
      </w:pPr>
      <w:r w:rsidRPr="005D54B8">
        <w:tab/>
        <w:t>2Pl</w:t>
      </w:r>
      <w:r w:rsidRPr="005D54B8">
        <w:tab/>
      </w:r>
      <w:r w:rsidRPr="003E5D8C">
        <w:rPr>
          <w:rFonts w:ascii="Doulos SIL" w:hAnsi="Doulos SIL"/>
          <w:i/>
          <w:color w:val="0000FF"/>
        </w:rPr>
        <w:noBreakHyphen/>
        <w:t>sò</w:t>
      </w:r>
      <w:r w:rsidRPr="003E5D8C">
        <w:rPr>
          <w:rFonts w:ascii="Doulos SIL" w:hAnsi="Doulos SIL"/>
          <w:i/>
          <w:color w:val="0000FF"/>
        </w:rPr>
        <w:noBreakHyphen/>
        <w:t>ló</w:t>
      </w:r>
      <w:r w:rsidRPr="003E5D8C">
        <w:rPr>
          <w:rFonts w:ascii="Doulos SIL" w:hAnsi="Doulos SIL"/>
          <w:i/>
          <w:color w:val="0000FF"/>
        </w:rPr>
        <w:noBreakHyphen/>
        <w:t>ẁ</w:t>
      </w:r>
      <w:r w:rsidRPr="003E5D8C">
        <w:rPr>
          <w:rFonts w:ascii="Doulos SIL" w:hAnsi="Doulos SIL"/>
          <w:i/>
          <w:color w:val="0000FF"/>
        </w:rPr>
        <w:sym w:font="Symbol" w:char="F05C"/>
      </w:r>
      <w:r w:rsidR="00542351" w:rsidRPr="00542351">
        <w:t xml:space="preserve"> </w:t>
      </w:r>
      <w:r w:rsidR="00542351">
        <w:tab/>
        <w:t>pronounced [</w:t>
      </w:r>
      <w:r w:rsidR="00542351" w:rsidRPr="00D74E69">
        <w:rPr>
          <w:rFonts w:ascii="Doulos SIL" w:hAnsi="Doulos SIL"/>
          <w:color w:val="008000"/>
        </w:rPr>
        <w:t>lô→w</w:t>
      </w:r>
      <w:r w:rsidR="00542351">
        <w:t>]</w:t>
      </w:r>
    </w:p>
    <w:p w14:paraId="6B517BBC" w14:textId="77777777" w:rsidR="00B013A1" w:rsidRPr="003E5D8C" w:rsidRDefault="00B013A1" w:rsidP="00B013A1">
      <w:pPr>
        <w:pStyle w:val="example-Jamsay"/>
        <w:tabs>
          <w:tab w:val="clear" w:pos="369"/>
          <w:tab w:val="clear" w:pos="1080"/>
          <w:tab w:val="left" w:pos="1701"/>
          <w:tab w:val="left" w:pos="2977"/>
        </w:tabs>
        <w:rPr>
          <w:rFonts w:ascii="Doulos SIL" w:hAnsi="Doulos SIL"/>
          <w:i/>
          <w:color w:val="0000FF"/>
        </w:rPr>
      </w:pPr>
    </w:p>
    <w:p w14:paraId="3004C3F9" w14:textId="77777777" w:rsidR="00B013A1" w:rsidRPr="003E5D8C" w:rsidRDefault="00B013A1" w:rsidP="00B013A1">
      <w:pPr>
        <w:pStyle w:val="example-Jamsay"/>
        <w:tabs>
          <w:tab w:val="clear" w:pos="369"/>
          <w:tab w:val="clear" w:pos="1080"/>
          <w:tab w:val="left" w:pos="1701"/>
          <w:tab w:val="left" w:pos="2977"/>
        </w:tabs>
        <w:rPr>
          <w:rFonts w:ascii="Doulos SIL" w:hAnsi="Doulos SIL"/>
          <w:i/>
          <w:color w:val="0000FF"/>
        </w:rPr>
      </w:pPr>
      <w:r w:rsidRPr="005D54B8">
        <w:tab/>
        <w:t>3Sg/Inan</w:t>
      </w:r>
      <w:r w:rsidRPr="005D54B8">
        <w:tab/>
      </w:r>
      <w:r w:rsidRPr="003E5D8C">
        <w:rPr>
          <w:rFonts w:ascii="Doulos SIL" w:hAnsi="Doulos SIL"/>
          <w:i/>
          <w:color w:val="0000FF"/>
        </w:rPr>
        <w:noBreakHyphen/>
        <w:t>sò</w:t>
      </w:r>
      <w:r w:rsidRPr="003E5D8C">
        <w:rPr>
          <w:rFonts w:ascii="Doulos SIL" w:hAnsi="Doulos SIL"/>
          <w:i/>
          <w:color w:val="0000FF"/>
        </w:rPr>
        <w:noBreakHyphen/>
        <w:t>ló</w:t>
      </w:r>
      <w:r w:rsidRPr="003E5D8C">
        <w:rPr>
          <w:rFonts w:ascii="Doulos SIL" w:hAnsi="Doulos SIL"/>
          <w:i/>
          <w:color w:val="0000FF"/>
        </w:rPr>
        <w:noBreakHyphen/>
      </w:r>
      <w:r w:rsidRPr="003E5D8C">
        <w:rPr>
          <w:rFonts w:ascii="Doulos SIL" w:hAnsi="Doulos SIL"/>
          <w:i/>
          <w:color w:val="0000FF"/>
        </w:rPr>
        <w:sym w:font="Symbol" w:char="F0C6"/>
      </w:r>
    </w:p>
    <w:p w14:paraId="41DEF7DB" w14:textId="173CB2BE" w:rsidR="00B013A1" w:rsidRPr="005D54B8" w:rsidRDefault="00B013A1" w:rsidP="00B013A1">
      <w:pPr>
        <w:pStyle w:val="example-Jamsay"/>
        <w:tabs>
          <w:tab w:val="clear" w:pos="369"/>
          <w:tab w:val="clear" w:pos="1080"/>
          <w:tab w:val="left" w:pos="1701"/>
          <w:tab w:val="left" w:pos="2977"/>
        </w:tabs>
      </w:pPr>
      <w:r w:rsidRPr="005D54B8">
        <w:tab/>
        <w:t>3Pl</w:t>
      </w:r>
      <w:r w:rsidRPr="005D54B8">
        <w:tab/>
      </w:r>
      <w:r w:rsidRPr="003E5D8C">
        <w:rPr>
          <w:rFonts w:ascii="Doulos SIL" w:hAnsi="Doulos SIL"/>
          <w:i/>
          <w:color w:val="0000FF"/>
        </w:rPr>
        <w:noBreakHyphen/>
        <w:t>sɛ̀</w:t>
      </w:r>
      <w:r w:rsidRPr="003E5D8C">
        <w:rPr>
          <w:rFonts w:ascii="Doulos SIL" w:hAnsi="Doulos SIL"/>
          <w:i/>
          <w:color w:val="0000FF"/>
        </w:rPr>
        <w:noBreakHyphen/>
        <w:t>nɛ́</w:t>
      </w:r>
      <w:r w:rsidR="00542351">
        <w:t xml:space="preserve"> </w:t>
      </w:r>
      <w:r w:rsidR="00542351">
        <w:tab/>
      </w:r>
      <w:r w:rsidRPr="005D54B8">
        <w:t xml:space="preserve">alternative </w:t>
      </w:r>
      <w:r w:rsidR="00542351">
        <w:t>segmentaton</w:t>
      </w:r>
      <w:r w:rsidRPr="005D54B8">
        <w:t xml:space="preserve">: </w:t>
      </w:r>
      <w:r w:rsidRPr="003E5D8C">
        <w:rPr>
          <w:rFonts w:ascii="Doulos SIL" w:hAnsi="Doulos SIL"/>
          <w:i/>
          <w:color w:val="0000FF"/>
        </w:rPr>
        <w:noBreakHyphen/>
        <w:t>s</w:t>
      </w:r>
      <w:r w:rsidRPr="003E5D8C">
        <w:rPr>
          <w:rFonts w:ascii="Doulos SIL" w:hAnsi="Doulos SIL"/>
          <w:i/>
          <w:color w:val="0000FF"/>
        </w:rPr>
        <w:noBreakHyphen/>
        <w:t>ɛ̀</w:t>
      </w:r>
      <w:r w:rsidRPr="003E5D8C">
        <w:rPr>
          <w:rFonts w:ascii="Doulos SIL" w:hAnsi="Doulos SIL"/>
          <w:i/>
          <w:color w:val="0000FF"/>
        </w:rPr>
        <w:noBreakHyphen/>
        <w:t>n</w:t>
      </w:r>
      <w:r w:rsidRPr="003E5D8C">
        <w:rPr>
          <w:rFonts w:ascii="Doulos SIL" w:hAnsi="Doulos SIL"/>
          <w:i/>
          <w:color w:val="0000FF"/>
        </w:rPr>
        <w:noBreakHyphen/>
        <w:t>ɛ́</w:t>
      </w:r>
      <w:r w:rsidR="00542351">
        <w:t xml:space="preserve"> </w:t>
      </w:r>
    </w:p>
    <w:p w14:paraId="21D76294" w14:textId="77777777" w:rsidR="00B013A1" w:rsidRPr="00986AA2" w:rsidRDefault="00B013A1"/>
    <w:p w14:paraId="5EED8F52" w14:textId="77777777" w:rsidR="00B013A1" w:rsidRPr="00986AA2" w:rsidRDefault="00B013A1"/>
    <w:p w14:paraId="5AA02889" w14:textId="7CBCA62E" w:rsidR="00B013A1" w:rsidRPr="007467F2" w:rsidRDefault="00B013A1" w:rsidP="00482A50">
      <w:pPr>
        <w:pStyle w:val="Heading4"/>
        <w:tabs>
          <w:tab w:val="num" w:pos="864"/>
        </w:tabs>
        <w:ind w:left="864" w:hanging="864"/>
      </w:pPr>
      <w:bookmarkStart w:id="1802" w:name="_Toc297637851"/>
      <w:r w:rsidRPr="007467F2">
        <w:t xml:space="preserve">Imperfective </w:t>
      </w:r>
      <w:r w:rsidR="00180792">
        <w:t>negative</w:t>
      </w:r>
      <w:r w:rsidRPr="007467F2">
        <w:t xml:space="preserve"> (</w:t>
      </w:r>
      <w:r w:rsidRPr="00203126">
        <w:rPr>
          <w:rFonts w:ascii="Doulos SIL" w:hAnsi="Doulos SIL"/>
          <w:i/>
          <w:color w:val="0000FF"/>
        </w:rPr>
        <w:noBreakHyphen/>
        <w:t>m̀</w:t>
      </w:r>
      <w:r w:rsidRPr="00203126">
        <w:rPr>
          <w:rFonts w:ascii="Doulos SIL" w:hAnsi="Doulos SIL"/>
          <w:i/>
          <w:color w:val="0000FF"/>
        </w:rPr>
        <w:noBreakHyphen/>
        <w:t>dó</w:t>
      </w:r>
      <w:r w:rsidRPr="00203126">
        <w:rPr>
          <w:rFonts w:ascii="Doulos SIL" w:hAnsi="Doulos SIL"/>
          <w:i/>
          <w:color w:val="0000FF"/>
        </w:rPr>
        <w:noBreakHyphen/>
      </w:r>
      <w:r w:rsidRPr="007467F2">
        <w:t xml:space="preserve">, </w:t>
      </w:r>
      <w:r w:rsidRPr="00203126">
        <w:rPr>
          <w:rFonts w:ascii="Doulos SIL" w:hAnsi="Doulos SIL"/>
          <w:i/>
          <w:color w:val="0000FF"/>
        </w:rPr>
        <w:t>:</w:t>
      </w:r>
      <w:r w:rsidRPr="00203126">
        <w:rPr>
          <w:rFonts w:ascii="Doulos SIL" w:hAnsi="Doulos SIL"/>
          <w:i/>
          <w:color w:val="0000FF"/>
        </w:rPr>
        <w:noBreakHyphen/>
        <w:t>rà=rá</w:t>
      </w:r>
      <w:r w:rsidRPr="00203126">
        <w:rPr>
          <w:rFonts w:ascii="Doulos SIL" w:hAnsi="Doulos SIL"/>
          <w:i/>
          <w:color w:val="0000FF"/>
        </w:rPr>
        <w:noBreakHyphen/>
      </w:r>
      <w:r w:rsidRPr="007467F2">
        <w:t>)</w:t>
      </w:r>
      <w:bookmarkEnd w:id="1802"/>
    </w:p>
    <w:p w14:paraId="4D3FF140" w14:textId="05D37CEE" w:rsidR="00B013A1" w:rsidRPr="00986AA2" w:rsidRDefault="00B013A1">
      <w:r w:rsidRPr="00986AA2">
        <w:t xml:space="preserve">The </w:t>
      </w:r>
      <w:r w:rsidR="00C07E65">
        <w:t>imperfective</w:t>
      </w:r>
      <w:r w:rsidRPr="00986AA2">
        <w:t xml:space="preserve"> </w:t>
      </w:r>
      <w:r w:rsidR="00180792">
        <w:t>negative</w:t>
      </w:r>
      <w:r w:rsidRPr="00986AA2">
        <w:t xml:space="preserve"> is based on </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986AA2">
        <w:t xml:space="preserve">, except for an irregular 3Pl form </w:t>
      </w:r>
      <w:r w:rsidRPr="003E5D8C">
        <w:rPr>
          <w:rFonts w:ascii="Doulos SIL" w:hAnsi="Doulos SIL"/>
          <w:i/>
          <w:color w:val="0000FF"/>
        </w:rPr>
        <w:noBreakHyphen/>
        <w:t>m̀</w:t>
      </w:r>
      <w:r w:rsidRPr="003E5D8C">
        <w:rPr>
          <w:rFonts w:ascii="Doulos SIL" w:hAnsi="Doulos SIL"/>
          <w:i/>
          <w:color w:val="0000FF"/>
        </w:rPr>
        <w:noBreakHyphen/>
        <w:t>n</w:t>
      </w:r>
      <w:r w:rsidRPr="003E5D8C">
        <w:rPr>
          <w:rFonts w:ascii="Doulos SIL" w:hAnsi="Doulos SIL"/>
          <w:i/>
          <w:color w:val="0000FF"/>
        </w:rPr>
        <w:noBreakHyphen/>
        <w:t>ɛ́</w:t>
      </w:r>
      <w:r w:rsidRPr="00986AA2">
        <w:t xml:space="preserve">. In careful speech, </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986AA2">
        <w:t xml:space="preserve"> is heard as </w:t>
      </w:r>
      <w:r w:rsidRPr="000A21CD">
        <w:t>[</w:t>
      </w:r>
      <w:r w:rsidRPr="00144350">
        <w:rPr>
          <w:rFonts w:ascii="Doulos SIL" w:hAnsi="Doulos SIL"/>
          <w:color w:val="008000"/>
        </w:rPr>
        <w:t>m̀ǹdó</w:t>
      </w:r>
      <w:r w:rsidRPr="00144350">
        <w:t>],</w:t>
      </w:r>
      <w:r w:rsidR="00A40972">
        <w:t xml:space="preserve"> i.e.</w:t>
      </w:r>
      <w:r w:rsidRPr="00986AA2">
        <w:t xml:space="preserve"> the nasalization extends beyond the transition from labial to alveolar place of articulation. Native speakers correct the linguist</w:t>
      </w:r>
      <w:r w:rsidR="006F2285">
        <w:t>’</w:t>
      </w:r>
      <w:r w:rsidRPr="00986AA2">
        <w:t xml:space="preserve">s pronunciation when the </w:t>
      </w:r>
      <w:r w:rsidRPr="00144350">
        <w:t>[</w:t>
      </w:r>
      <w:r w:rsidRPr="00144350">
        <w:rPr>
          <w:rFonts w:ascii="Doulos SIL" w:hAnsi="Doulos SIL"/>
          <w:color w:val="008000"/>
        </w:rPr>
        <w:t>n</w:t>
      </w:r>
      <w:r w:rsidRPr="00144350">
        <w:t xml:space="preserve">] </w:t>
      </w:r>
      <w:r w:rsidRPr="00986AA2">
        <w:t>is left out.</w:t>
      </w:r>
    </w:p>
    <w:p w14:paraId="29170A27" w14:textId="003DB124" w:rsidR="00B013A1" w:rsidRPr="00986AA2" w:rsidRDefault="00B013A1">
      <w:r w:rsidRPr="00986AA2">
        <w:tab/>
        <w:t xml:space="preserve">The </w:t>
      </w:r>
      <w:r w:rsidRPr="003E5D8C">
        <w:rPr>
          <w:rFonts w:ascii="Doulos SIL" w:hAnsi="Doulos SIL"/>
          <w:i/>
          <w:color w:val="0000FF"/>
        </w:rPr>
        <w:noBreakHyphen/>
        <w:t>m̀</w:t>
      </w:r>
      <w:r w:rsidRPr="003E5D8C">
        <w:rPr>
          <w:rFonts w:ascii="Doulos SIL" w:hAnsi="Doulos SIL"/>
          <w:i/>
          <w:color w:val="0000FF"/>
        </w:rPr>
        <w:noBreakHyphen/>
      </w:r>
      <w:r w:rsidRPr="00986AA2">
        <w:t xml:space="preserve"> is identifiable with the 3Sg </w:t>
      </w:r>
      <w:r w:rsidRPr="003E5D8C">
        <w:rPr>
          <w:rFonts w:ascii="Doulos SIL" w:hAnsi="Doulos SIL"/>
          <w:i/>
          <w:color w:val="0000FF"/>
        </w:rPr>
        <w:noBreakHyphen/>
        <w:t>m̀</w:t>
      </w:r>
      <w:r w:rsidRPr="00986AA2">
        <w:t xml:space="preserve"> suffix in the unsuffixed </w:t>
      </w:r>
      <w:r w:rsidR="00C07E65">
        <w:t>imperfective</w:t>
      </w:r>
      <w:r w:rsidRPr="00986AA2">
        <w:t xml:space="preserve"> (positive). Furthermore, the stem of the </w:t>
      </w:r>
      <w:r w:rsidR="00C07E65">
        <w:t>imperfective</w:t>
      </w:r>
      <w:r w:rsidRPr="00986AA2">
        <w:t xml:space="preserve"> </w:t>
      </w:r>
      <w:r w:rsidR="00180792">
        <w:t>negative</w:t>
      </w:r>
      <w:r w:rsidRPr="00986AA2">
        <w:t xml:space="preserve"> has the same tone</w:t>
      </w:r>
      <w:r w:rsidR="00A40972">
        <w:t>s</w:t>
      </w:r>
      <w:r w:rsidRPr="00986AA2">
        <w:t xml:space="preserve"> as </w:t>
      </w:r>
      <w:r w:rsidR="00A40972">
        <w:t>those</w:t>
      </w:r>
      <w:r w:rsidRPr="00986AA2">
        <w:t xml:space="preserve"> of the corresponding unsuffixed </w:t>
      </w:r>
      <w:r w:rsidR="00C07E65">
        <w:t>imperfective</w:t>
      </w:r>
      <w:r w:rsidR="00A40972">
        <w:t>, H or LH</w:t>
      </w:r>
      <w:r w:rsidRPr="00986AA2">
        <w:t xml:space="preserve"> depending on the stem. This strongly suggests that the </w:t>
      </w:r>
      <w:r w:rsidR="00C07E65">
        <w:t>imperfective</w:t>
      </w:r>
      <w:r w:rsidRPr="00986AA2">
        <w:t xml:space="preserve"> </w:t>
      </w:r>
      <w:r w:rsidR="00180792">
        <w:t>negative</w:t>
      </w:r>
      <w:r w:rsidRPr="00986AA2">
        <w:t xml:space="preserve"> </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986AA2">
        <w:t xml:space="preserve"> is directly built on the unsuffixed </w:t>
      </w:r>
      <w:r w:rsidR="00C07E65">
        <w:t>imperfective</w:t>
      </w:r>
      <w:r w:rsidRPr="00986AA2">
        <w:t xml:space="preserve"> (positive), specifically on the 3Sg form of the latter, merely adding a </w:t>
      </w:r>
      <w:r w:rsidR="00180792">
        <w:t>negative</w:t>
      </w:r>
      <w:r w:rsidRPr="00986AA2">
        <w:t xml:space="preserve"> suffix </w:t>
      </w:r>
      <w:r w:rsidRPr="003E5D8C">
        <w:rPr>
          <w:rFonts w:ascii="Doulos SIL" w:hAnsi="Doulos SIL"/>
          <w:i/>
          <w:color w:val="0000FF"/>
        </w:rPr>
        <w:noBreakHyphen/>
        <w:t>dó</w:t>
      </w:r>
      <w:r w:rsidRPr="00986AA2">
        <w:t xml:space="preserve">. Thus </w:t>
      </w:r>
      <w:r w:rsidRPr="003E5D8C">
        <w:rPr>
          <w:rFonts w:ascii="Doulos SIL" w:hAnsi="Doulos SIL"/>
          <w:i/>
          <w:color w:val="0000FF"/>
        </w:rPr>
        <w:t>dùyɔ́</w:t>
      </w:r>
      <w:r w:rsidRPr="003E5D8C">
        <w:rPr>
          <w:rFonts w:ascii="Doulos SIL" w:hAnsi="Doulos SIL"/>
          <w:i/>
          <w:color w:val="0000FF"/>
        </w:rPr>
        <w:noBreakHyphen/>
      </w:r>
      <w:r w:rsidRPr="00986AA2">
        <w:t xml:space="preserve"> </w:t>
      </w:r>
      <w:r w:rsidR="006F2285">
        <w:t>‘</w:t>
      </w:r>
      <w:r w:rsidRPr="00986AA2">
        <w:t>pound (millet ears)</w:t>
      </w:r>
      <w:r w:rsidR="006F2285">
        <w:t>’</w:t>
      </w:r>
      <w:r w:rsidRPr="00986AA2">
        <w:t xml:space="preserve">, unsuffixed </w:t>
      </w:r>
      <w:r w:rsidR="00C07E65">
        <w:t>imperfective</w:t>
      </w:r>
      <w:r w:rsidRPr="00986AA2">
        <w:t xml:space="preserve"> (positive) </w:t>
      </w:r>
      <w:r w:rsidRPr="003E5D8C">
        <w:rPr>
          <w:rFonts w:ascii="Doulos SIL" w:hAnsi="Doulos SIL"/>
          <w:i/>
          <w:color w:val="0000FF"/>
        </w:rPr>
        <w:t>dúyɔ́</w:t>
      </w:r>
      <w:r w:rsidRPr="003E5D8C">
        <w:rPr>
          <w:rFonts w:ascii="Doulos SIL" w:hAnsi="Doulos SIL"/>
          <w:i/>
          <w:color w:val="0000FF"/>
        </w:rPr>
        <w:noBreakHyphen/>
      </w:r>
      <w:r w:rsidRPr="00986AA2">
        <w:t xml:space="preserve"> (3Sg form </w:t>
      </w:r>
      <w:r w:rsidRPr="003E5D8C">
        <w:rPr>
          <w:rFonts w:ascii="Doulos SIL" w:hAnsi="Doulos SIL"/>
          <w:i/>
          <w:color w:val="0000FF"/>
        </w:rPr>
        <w:t>dúyó</w:t>
      </w:r>
      <w:r w:rsidRPr="003E5D8C">
        <w:rPr>
          <w:rFonts w:ascii="Doulos SIL" w:hAnsi="Doulos SIL"/>
          <w:i/>
          <w:color w:val="0000FF"/>
        </w:rPr>
        <w:noBreakHyphen/>
        <w:t>m̀</w:t>
      </w:r>
      <w:r w:rsidRPr="00986AA2">
        <w:t xml:space="preserve">) with </w:t>
      </w:r>
      <w:r w:rsidR="00A40972">
        <w:t>H-toned stem</w:t>
      </w:r>
      <w:r w:rsidRPr="00986AA2">
        <w:t xml:space="preserve">, and </w:t>
      </w:r>
      <w:r w:rsidR="00C07E65">
        <w:t>imperfective</w:t>
      </w:r>
      <w:r w:rsidRPr="00986AA2">
        <w:t xml:space="preserve"> </w:t>
      </w:r>
      <w:r w:rsidR="00180792">
        <w:t>negative</w:t>
      </w:r>
      <w:r w:rsidRPr="00986AA2">
        <w:t xml:space="preserve"> </w:t>
      </w:r>
      <w:r w:rsidRPr="003E5D8C">
        <w:rPr>
          <w:rFonts w:ascii="Doulos SIL" w:hAnsi="Doulos SIL"/>
          <w:i/>
          <w:color w:val="0000FF"/>
        </w:rPr>
        <w:t>dúyɔ́</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986AA2">
        <w:t xml:space="preserve"> with the same </w:t>
      </w:r>
      <w:r w:rsidR="00A40972">
        <w:t>tones</w:t>
      </w:r>
      <w:r w:rsidRPr="00986AA2">
        <w:t xml:space="preserve">. In interlinears I gloss </w:t>
      </w:r>
      <w:r w:rsidRPr="00947350">
        <w:rPr>
          <w:rFonts w:ascii="Doulos SIL" w:hAnsi="Doulos SIL"/>
          <w:i/>
          <w:color w:val="0000FF"/>
        </w:rPr>
        <w:noBreakHyphen/>
        <w:t>m</w:t>
      </w:r>
      <w:r w:rsidRPr="00947350">
        <w:rPr>
          <w:rFonts w:ascii="Doulos SIL" w:hAnsi="Doulos SIL"/>
          <w:i/>
          <w:color w:val="0000FF"/>
        </w:rPr>
        <w:noBreakHyphen/>
      </w:r>
      <w:r w:rsidRPr="00986AA2">
        <w:t xml:space="preserve"> in this combination as </w:t>
      </w:r>
      <w:r w:rsidR="00C35F39">
        <w:t>“</w:t>
      </w:r>
      <w:r w:rsidR="00DB03D7">
        <w:t>Ipfv</w:t>
      </w:r>
      <w:r w:rsidR="00C35F39">
        <w:t>”</w:t>
      </w:r>
      <w:r w:rsidRPr="00986AA2">
        <w:t xml:space="preserve"> and </w:t>
      </w:r>
      <w:r w:rsidRPr="003E5D8C">
        <w:rPr>
          <w:rFonts w:ascii="Doulos SIL" w:hAnsi="Doulos SIL"/>
          <w:i/>
          <w:color w:val="0000FF"/>
        </w:rPr>
        <w:noBreakHyphen/>
        <w:t>dó</w:t>
      </w:r>
      <w:r w:rsidRPr="003E5D8C">
        <w:rPr>
          <w:rFonts w:ascii="Doulos SIL" w:hAnsi="Doulos SIL"/>
          <w:i/>
          <w:color w:val="0000FF"/>
        </w:rPr>
        <w:noBreakHyphen/>
      </w:r>
      <w:r w:rsidRPr="00986AA2">
        <w:t xml:space="preserve"> as </w:t>
      </w:r>
      <w:r w:rsidR="00C35F39">
        <w:t>“</w:t>
      </w:r>
      <w:r w:rsidRPr="00986AA2">
        <w:t>Neg.</w:t>
      </w:r>
      <w:r w:rsidR="00C35F39">
        <w:t>”</w:t>
      </w:r>
    </w:p>
    <w:p w14:paraId="73ED5534" w14:textId="26807F18" w:rsidR="00B013A1" w:rsidRPr="00986AA2" w:rsidRDefault="00B013A1">
      <w:r w:rsidRPr="00986AA2">
        <w:tab/>
        <w:t xml:space="preserve">The </w:t>
      </w:r>
      <w:r w:rsidRPr="000D5EB4">
        <w:rPr>
          <w:b/>
        </w:rPr>
        <w:t>paradigm</w:t>
      </w:r>
      <w:r w:rsidRPr="00986AA2">
        <w:t xml:space="preserve"> is (270). Segmentation of the irregular 3Pl form is </w:t>
      </w:r>
      <w:r w:rsidR="00A40972">
        <w:t xml:space="preserve">again </w:t>
      </w:r>
      <w:r w:rsidRPr="00986AA2">
        <w:t>difficult.</w:t>
      </w:r>
    </w:p>
    <w:p w14:paraId="72EAA054" w14:textId="77777777" w:rsidR="00B013A1" w:rsidRPr="00986AA2" w:rsidRDefault="00B013A1"/>
    <w:p w14:paraId="2E159AD9" w14:textId="3BBBB61E" w:rsidR="00B013A1" w:rsidRPr="007467F2" w:rsidRDefault="00B013A1" w:rsidP="00B013A1">
      <w:pPr>
        <w:pStyle w:val="example-Jamsay"/>
        <w:tabs>
          <w:tab w:val="clear" w:pos="369"/>
          <w:tab w:val="clear" w:pos="1080"/>
          <w:tab w:val="left" w:pos="1701"/>
          <w:tab w:val="left" w:pos="3686"/>
        </w:tabs>
      </w:pPr>
      <w:r w:rsidRPr="007467F2">
        <w:t>(270)</w:t>
      </w:r>
      <w:r w:rsidRPr="007467F2">
        <w:tab/>
        <w:t xml:space="preserve">Paradigm of </w:t>
      </w:r>
      <w:r w:rsidR="00C07E65">
        <w:t>imperfective</w:t>
      </w:r>
      <w:r w:rsidRPr="007467F2">
        <w:t xml:space="preserve"> </w:t>
      </w:r>
      <w:r w:rsidR="00180792">
        <w:t>negative</w:t>
      </w:r>
    </w:p>
    <w:p w14:paraId="0DE232B4" w14:textId="77777777" w:rsidR="00B013A1" w:rsidRPr="007467F2" w:rsidRDefault="00B013A1" w:rsidP="00B013A1">
      <w:pPr>
        <w:pStyle w:val="example-Jamsay"/>
        <w:tabs>
          <w:tab w:val="clear" w:pos="369"/>
          <w:tab w:val="clear" w:pos="1080"/>
          <w:tab w:val="left" w:pos="1701"/>
          <w:tab w:val="left" w:pos="3686"/>
        </w:tabs>
      </w:pPr>
    </w:p>
    <w:p w14:paraId="39BFDBE3" w14:textId="77777777" w:rsidR="00B013A1" w:rsidRPr="007467F2" w:rsidRDefault="00B013A1" w:rsidP="00B013A1">
      <w:pPr>
        <w:pStyle w:val="example-Jamsay"/>
        <w:tabs>
          <w:tab w:val="clear" w:pos="369"/>
          <w:tab w:val="clear" w:pos="1080"/>
          <w:tab w:val="left" w:pos="1701"/>
          <w:tab w:val="left" w:pos="3686"/>
        </w:tabs>
      </w:pPr>
      <w:r w:rsidRPr="007467F2">
        <w:tab/>
        <w:t>category</w:t>
      </w:r>
      <w:r w:rsidRPr="007467F2">
        <w:tab/>
        <w:t>suffix</w:t>
      </w:r>
    </w:p>
    <w:p w14:paraId="10636BA9" w14:textId="77777777" w:rsidR="00B013A1" w:rsidRPr="007467F2" w:rsidRDefault="00B013A1" w:rsidP="00B013A1">
      <w:pPr>
        <w:pStyle w:val="example-Jamsay"/>
        <w:tabs>
          <w:tab w:val="clear" w:pos="369"/>
          <w:tab w:val="clear" w:pos="1080"/>
          <w:tab w:val="left" w:pos="1701"/>
          <w:tab w:val="left" w:pos="3686"/>
        </w:tabs>
      </w:pPr>
      <w:r w:rsidRPr="007467F2">
        <w:tab/>
      </w:r>
    </w:p>
    <w:p w14:paraId="5125DDDA" w14:textId="77777777" w:rsidR="00B013A1" w:rsidRPr="003E5D8C" w:rsidRDefault="00B013A1" w:rsidP="00B013A1">
      <w:pPr>
        <w:pStyle w:val="example-Jamsay"/>
        <w:tabs>
          <w:tab w:val="clear" w:pos="369"/>
          <w:tab w:val="clear" w:pos="1080"/>
          <w:tab w:val="left" w:pos="1701"/>
          <w:tab w:val="left" w:pos="3686"/>
        </w:tabs>
        <w:rPr>
          <w:rFonts w:ascii="Doulos SIL" w:hAnsi="Doulos SIL"/>
          <w:i/>
          <w:color w:val="0000FF"/>
        </w:rPr>
      </w:pPr>
      <w:r w:rsidRPr="007467F2">
        <w:tab/>
        <w:t>1Sg</w:t>
      </w:r>
      <w:r w:rsidRPr="007467F2">
        <w:tab/>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t>ỳ</w:t>
      </w:r>
    </w:p>
    <w:p w14:paraId="4C3E69AA" w14:textId="77777777" w:rsidR="00B013A1" w:rsidRPr="007467F2" w:rsidRDefault="00B013A1" w:rsidP="00B013A1">
      <w:pPr>
        <w:pStyle w:val="example-Jamsay"/>
        <w:tabs>
          <w:tab w:val="clear" w:pos="369"/>
          <w:tab w:val="clear" w:pos="1080"/>
          <w:tab w:val="left" w:pos="1701"/>
          <w:tab w:val="left" w:pos="3686"/>
        </w:tabs>
      </w:pPr>
      <w:r w:rsidRPr="007467F2">
        <w:tab/>
        <w:t>2Sg</w:t>
      </w:r>
      <w:r w:rsidRPr="007467F2">
        <w:tab/>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t>ẁ</w:t>
      </w:r>
      <w:r w:rsidRPr="007467F2">
        <w:t xml:space="preserve"> </w:t>
      </w:r>
    </w:p>
    <w:p w14:paraId="4E98555A" w14:textId="77777777" w:rsidR="009C2377" w:rsidRDefault="009C2377" w:rsidP="00B013A1">
      <w:pPr>
        <w:pStyle w:val="example-Jamsay"/>
        <w:tabs>
          <w:tab w:val="clear" w:pos="369"/>
          <w:tab w:val="clear" w:pos="1080"/>
          <w:tab w:val="left" w:pos="1701"/>
          <w:tab w:val="left" w:pos="3686"/>
        </w:tabs>
      </w:pPr>
    </w:p>
    <w:p w14:paraId="450F4027" w14:textId="77777777" w:rsidR="009C2377" w:rsidRPr="007467F2" w:rsidRDefault="009C2377" w:rsidP="009C2377">
      <w:pPr>
        <w:pStyle w:val="example-Jamsay"/>
        <w:tabs>
          <w:tab w:val="clear" w:pos="369"/>
          <w:tab w:val="clear" w:pos="1080"/>
          <w:tab w:val="left" w:pos="1701"/>
          <w:tab w:val="left" w:pos="3686"/>
        </w:tabs>
      </w:pPr>
      <w:r w:rsidRPr="007467F2">
        <w:tab/>
      </w:r>
      <w:r>
        <w:t>1</w:t>
      </w:r>
      <w:r w:rsidRPr="007467F2">
        <w:t>Pl</w:t>
      </w:r>
      <w:r w:rsidRPr="007467F2">
        <w:tab/>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t>ỳ</w:t>
      </w:r>
      <w:r w:rsidRPr="003E5D8C">
        <w:rPr>
          <w:rFonts w:ascii="Doulos SIL" w:hAnsi="Doulos SIL"/>
          <w:i/>
          <w:color w:val="0000FF"/>
        </w:rPr>
        <w:sym w:font="Symbol" w:char="F05C"/>
      </w:r>
    </w:p>
    <w:p w14:paraId="11686B43" w14:textId="77777777" w:rsidR="00B013A1" w:rsidRPr="003E5D8C" w:rsidRDefault="00B013A1" w:rsidP="00B013A1">
      <w:pPr>
        <w:pStyle w:val="example-Jamsay"/>
        <w:tabs>
          <w:tab w:val="clear" w:pos="369"/>
          <w:tab w:val="clear" w:pos="1080"/>
          <w:tab w:val="left" w:pos="1701"/>
          <w:tab w:val="left" w:pos="3686"/>
        </w:tabs>
        <w:rPr>
          <w:rFonts w:ascii="Doulos SIL" w:hAnsi="Doulos SIL"/>
          <w:i/>
          <w:color w:val="0000FF"/>
        </w:rPr>
      </w:pPr>
      <w:r w:rsidRPr="007467F2">
        <w:tab/>
        <w:t>2Pl</w:t>
      </w:r>
      <w:r w:rsidRPr="007467F2">
        <w:tab/>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t>ẁ</w:t>
      </w:r>
      <w:r w:rsidRPr="003E5D8C">
        <w:rPr>
          <w:rFonts w:ascii="Doulos SIL" w:hAnsi="Doulos SIL"/>
          <w:i/>
          <w:color w:val="0000FF"/>
        </w:rPr>
        <w:sym w:font="Symbol" w:char="F05C"/>
      </w:r>
    </w:p>
    <w:p w14:paraId="6DE7AE45" w14:textId="77777777" w:rsidR="00B013A1" w:rsidRPr="003E5D8C" w:rsidRDefault="00B013A1" w:rsidP="00B013A1">
      <w:pPr>
        <w:pStyle w:val="example-Jamsay"/>
        <w:tabs>
          <w:tab w:val="clear" w:pos="369"/>
          <w:tab w:val="clear" w:pos="1080"/>
          <w:tab w:val="left" w:pos="1701"/>
          <w:tab w:val="left" w:pos="3686"/>
        </w:tabs>
        <w:rPr>
          <w:rFonts w:ascii="Doulos SIL" w:hAnsi="Doulos SIL"/>
          <w:i/>
          <w:color w:val="0000FF"/>
        </w:rPr>
      </w:pPr>
    </w:p>
    <w:p w14:paraId="6C159176" w14:textId="77777777" w:rsidR="00B013A1" w:rsidRPr="003E5D8C" w:rsidRDefault="00B013A1" w:rsidP="00B013A1">
      <w:pPr>
        <w:pStyle w:val="example-Jamsay"/>
        <w:tabs>
          <w:tab w:val="clear" w:pos="369"/>
          <w:tab w:val="clear" w:pos="1080"/>
          <w:tab w:val="left" w:pos="1701"/>
          <w:tab w:val="left" w:pos="3686"/>
        </w:tabs>
        <w:rPr>
          <w:rFonts w:ascii="Doulos SIL" w:hAnsi="Doulos SIL"/>
          <w:i/>
          <w:color w:val="0000FF"/>
        </w:rPr>
      </w:pPr>
      <w:r w:rsidRPr="007467F2">
        <w:tab/>
        <w:t>3Sg/Inan</w:t>
      </w:r>
      <w:r w:rsidRPr="007467F2">
        <w:tab/>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p>
    <w:p w14:paraId="127A5A93" w14:textId="77777777" w:rsidR="00B013A1" w:rsidRPr="007467F2" w:rsidRDefault="00B013A1" w:rsidP="00B013A1">
      <w:pPr>
        <w:pStyle w:val="example-Jamsay"/>
        <w:tabs>
          <w:tab w:val="clear" w:pos="369"/>
          <w:tab w:val="clear" w:pos="1080"/>
          <w:tab w:val="left" w:pos="1701"/>
          <w:tab w:val="left" w:pos="3686"/>
        </w:tabs>
      </w:pPr>
      <w:r w:rsidRPr="007467F2">
        <w:tab/>
        <w:t>3Pl</w:t>
      </w:r>
      <w:r w:rsidRPr="007467F2">
        <w:tab/>
      </w:r>
      <w:r w:rsidRPr="003E5D8C">
        <w:rPr>
          <w:rFonts w:ascii="Doulos SIL" w:hAnsi="Doulos SIL"/>
          <w:i/>
          <w:color w:val="0000FF"/>
        </w:rPr>
        <w:noBreakHyphen/>
        <w:t>m̀</w:t>
      </w:r>
      <w:r w:rsidRPr="003E5D8C">
        <w:rPr>
          <w:rFonts w:ascii="Doulos SIL" w:hAnsi="Doulos SIL"/>
          <w:i/>
          <w:color w:val="0000FF"/>
        </w:rPr>
        <w:noBreakHyphen/>
        <w:t>n</w:t>
      </w:r>
      <w:r w:rsidRPr="003E5D8C">
        <w:rPr>
          <w:rFonts w:ascii="Doulos SIL" w:hAnsi="Doulos SIL"/>
          <w:i/>
          <w:color w:val="0000FF"/>
        </w:rPr>
        <w:noBreakHyphen/>
        <w:t>ɛ́</w:t>
      </w:r>
    </w:p>
    <w:p w14:paraId="7AF172DE" w14:textId="77777777" w:rsidR="00B013A1" w:rsidRPr="00986AA2" w:rsidRDefault="00B013A1"/>
    <w:p w14:paraId="1BD0BB11" w14:textId="5F3FD0DB" w:rsidR="00B013A1" w:rsidRPr="00986AA2" w:rsidRDefault="00B013A1">
      <w:r w:rsidRPr="00986AA2">
        <w:t xml:space="preserve">A similar </w:t>
      </w:r>
      <w:r w:rsidRPr="003E5D8C">
        <w:rPr>
          <w:rFonts w:ascii="Doulos SIL" w:hAnsi="Doulos SIL"/>
          <w:i/>
          <w:color w:val="0000FF"/>
        </w:rPr>
        <w:t>=m̀=dá</w:t>
      </w:r>
      <w:r w:rsidRPr="00986AA2">
        <w:t xml:space="preserve"> is the negation of the </w:t>
      </w:r>
      <w:r w:rsidR="006F2285">
        <w:t>‘</w:t>
      </w:r>
      <w:r w:rsidRPr="00986AA2">
        <w:t>it is</w:t>
      </w:r>
      <w:r w:rsidR="006F2285">
        <w:t>’</w:t>
      </w:r>
      <w:r w:rsidRPr="00986AA2">
        <w:t xml:space="preserve"> clitic </w:t>
      </w:r>
      <w:r w:rsidRPr="003E5D8C">
        <w:rPr>
          <w:rFonts w:ascii="Doulos SIL" w:hAnsi="Doulos SIL"/>
          <w:i/>
          <w:color w:val="0000FF"/>
        </w:rPr>
        <w:t>=m̀</w:t>
      </w:r>
      <w:r w:rsidRPr="00986AA2">
        <w:t xml:space="preserve"> (§11.2.1.4).</w:t>
      </w:r>
    </w:p>
    <w:p w14:paraId="31A53DF0" w14:textId="5045A009" w:rsidR="00B013A1" w:rsidRPr="00986AA2" w:rsidRDefault="00B013A1">
      <w:r w:rsidRPr="00986AA2">
        <w:tab/>
        <w:t>T</w:t>
      </w:r>
      <w:r w:rsidR="00276F43">
        <w:t>he HLH</w:t>
      </w:r>
      <w:r w:rsidRPr="00986AA2">
        <w:t xml:space="preserve"> tone sequence involving stem plus </w:t>
      </w:r>
      <w:r w:rsidRPr="003E5D8C">
        <w:rPr>
          <w:rFonts w:ascii="Doulos SIL" w:hAnsi="Doulos SIL"/>
          <w:i/>
          <w:color w:val="0000FF"/>
        </w:rPr>
        <w:t>-m̀-dó-</w:t>
      </w:r>
      <w:r w:rsidRPr="00986AA2">
        <w:t xml:space="preserve"> is pronounced with a lower pitch on </w:t>
      </w:r>
      <w:r w:rsidRPr="003E5D8C">
        <w:rPr>
          <w:rFonts w:ascii="Doulos SIL" w:hAnsi="Doulos SIL"/>
          <w:i/>
          <w:color w:val="0000FF"/>
        </w:rPr>
        <w:t>-dó</w:t>
      </w:r>
      <w:r w:rsidRPr="00986AA2">
        <w:t>- than on the H</w:t>
      </w:r>
      <w:r w:rsidRPr="00986AA2">
        <w:noBreakHyphen/>
        <w:t>toned part of the stem. Since this is a predictable phonetic implementation (a kind of downdrift), I do not mark it explicitly and do not consider it to constitute downstep (§3.7.4.4).</w:t>
      </w:r>
    </w:p>
    <w:p w14:paraId="2B45F3F5" w14:textId="77777777" w:rsidR="00B013A1" w:rsidRPr="00986AA2" w:rsidRDefault="00B013A1">
      <w:r w:rsidRPr="00986AA2">
        <w:tab/>
        <w:t>Examples are in (271).</w:t>
      </w:r>
    </w:p>
    <w:p w14:paraId="35ACDAB1" w14:textId="77777777" w:rsidR="00B013A1" w:rsidRPr="00986AA2" w:rsidRDefault="00B013A1"/>
    <w:p w14:paraId="434E863A" w14:textId="77777777" w:rsidR="00B013A1" w:rsidRPr="007467F2" w:rsidRDefault="00B013A1" w:rsidP="00B013A1">
      <w:pPr>
        <w:pStyle w:val="exampleabc"/>
        <w:tabs>
          <w:tab w:val="left" w:pos="2160"/>
        </w:tabs>
      </w:pPr>
      <w:r w:rsidRPr="007467F2">
        <w:t>(271)</w:t>
      </w:r>
      <w:r w:rsidRPr="007467F2">
        <w:tab/>
        <w:t>a.</w:t>
      </w:r>
      <w:r w:rsidRPr="007467F2">
        <w:tab/>
      </w:r>
      <w:r w:rsidRPr="003E5D8C">
        <w:rPr>
          <w:rFonts w:ascii="Doulos SIL" w:hAnsi="Doulos SIL"/>
          <w:i/>
          <w:color w:val="0000FF"/>
        </w:rPr>
        <w:t>tê:</w:t>
      </w:r>
      <w:r w:rsidRPr="003E5D8C">
        <w:rPr>
          <w:rFonts w:ascii="Doulos SIL" w:hAnsi="Doulos SIL"/>
          <w:i/>
          <w:color w:val="0000FF"/>
        </w:rPr>
        <w:tab/>
        <w:t>nɔ́</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p>
    <w:p w14:paraId="36803550" w14:textId="76C09330" w:rsidR="00B013A1" w:rsidRPr="007467F2" w:rsidRDefault="00B013A1" w:rsidP="00B013A1">
      <w:pPr>
        <w:pStyle w:val="exampleabc"/>
        <w:tabs>
          <w:tab w:val="left" w:pos="2160"/>
        </w:tabs>
      </w:pPr>
      <w:r w:rsidRPr="007467F2">
        <w:tab/>
      </w:r>
      <w:r w:rsidRPr="007467F2">
        <w:tab/>
        <w:t>tea</w:t>
      </w:r>
      <w:r w:rsidRPr="007467F2">
        <w:tab/>
        <w:t>drink</w:t>
      </w:r>
      <w:r w:rsidRPr="00EF44F9">
        <w:t>-</w:t>
      </w:r>
      <w:r w:rsidR="00DB03D7">
        <w:t>Ipfv</w:t>
      </w:r>
      <w:r w:rsidRPr="00EF44F9">
        <w:t>-N</w:t>
      </w:r>
      <w:r w:rsidRPr="007467F2">
        <w:t>eg</w:t>
      </w:r>
      <w:r w:rsidRPr="00EF44F9">
        <w:t>-3</w:t>
      </w:r>
      <w:r w:rsidR="00D317C5">
        <w:t>SgSbj</w:t>
      </w:r>
    </w:p>
    <w:p w14:paraId="6F8A1A85" w14:textId="4F22AB3B" w:rsidR="00B013A1" w:rsidRPr="007467F2" w:rsidRDefault="00B013A1" w:rsidP="00B013A1">
      <w:pPr>
        <w:pStyle w:val="exampleabc"/>
      </w:pPr>
      <w:r w:rsidRPr="007467F2">
        <w:tab/>
      </w:r>
      <w:r w:rsidRPr="007467F2">
        <w:tab/>
      </w:r>
      <w:r w:rsidR="006F2285">
        <w:t>‘</w:t>
      </w:r>
      <w:r w:rsidRPr="007467F2">
        <w:t>He/She doesn</w:t>
      </w:r>
      <w:r w:rsidR="006F2285">
        <w:t>’</w:t>
      </w:r>
      <w:r w:rsidRPr="007467F2">
        <w:t>t drink tea.</w:t>
      </w:r>
      <w:r w:rsidR="006F2285">
        <w:t>’</w:t>
      </w:r>
    </w:p>
    <w:p w14:paraId="20286611" w14:textId="77777777" w:rsidR="00B013A1" w:rsidRPr="007467F2" w:rsidRDefault="00B013A1" w:rsidP="00B013A1">
      <w:pPr>
        <w:pStyle w:val="exampleabc"/>
      </w:pPr>
    </w:p>
    <w:p w14:paraId="48E0567E" w14:textId="77777777" w:rsidR="00B013A1" w:rsidRPr="007467F2" w:rsidRDefault="00B013A1" w:rsidP="00B013A1">
      <w:pPr>
        <w:pStyle w:val="exampleabc"/>
        <w:tabs>
          <w:tab w:val="left" w:pos="2160"/>
          <w:tab w:val="left" w:pos="3510"/>
        </w:tabs>
      </w:pPr>
      <w:r w:rsidRPr="007467F2">
        <w:tab/>
        <w:t>b.</w:t>
      </w:r>
      <w:r w:rsidRPr="007467F2">
        <w:tab/>
      </w:r>
      <w:r w:rsidRPr="003E5D8C">
        <w:rPr>
          <w:rFonts w:ascii="Doulos SIL" w:hAnsi="Doulos SIL"/>
          <w:i/>
          <w:color w:val="0000FF"/>
        </w:rPr>
        <w:t>ŋ̀gú</w:t>
      </w:r>
      <w:r w:rsidRPr="003E5D8C">
        <w:rPr>
          <w:rFonts w:ascii="Doulos SIL" w:hAnsi="Doulos SIL"/>
          <w:i/>
          <w:color w:val="0000FF"/>
        </w:rPr>
        <w:noBreakHyphen/>
        <w:t>rù</w:t>
      </w:r>
      <w:r w:rsidRPr="003E5D8C">
        <w:rPr>
          <w:rFonts w:ascii="Doulos SIL" w:hAnsi="Doulos SIL"/>
          <w:i/>
          <w:color w:val="0000FF"/>
        </w:rPr>
        <w:tab/>
        <w:t>bírɛ́</w:t>
      </w:r>
      <w:r w:rsidRPr="003E5D8C">
        <w:rPr>
          <w:rFonts w:ascii="Doulos SIL" w:hAnsi="Doulos SIL"/>
          <w:i/>
          <w:color w:val="0000FF"/>
        </w:rPr>
        <w:tab/>
        <w:t>bírɛ́</w:t>
      </w:r>
      <w:r w:rsidRPr="003E5D8C">
        <w:rPr>
          <w:rFonts w:ascii="Doulos SIL" w:hAnsi="Doulos SIL"/>
          <w:i/>
          <w:color w:val="0000FF"/>
        </w:rPr>
        <w:noBreakHyphen/>
        <w:t>m̀</w:t>
      </w:r>
      <w:r w:rsidRPr="003E5D8C">
        <w:rPr>
          <w:rFonts w:ascii="Doulos SIL" w:hAnsi="Doulos SIL"/>
          <w:i/>
          <w:color w:val="0000FF"/>
        </w:rPr>
        <w:noBreakHyphen/>
        <w:t>n</w:t>
      </w:r>
      <w:r w:rsidRPr="003E5D8C">
        <w:rPr>
          <w:rFonts w:ascii="Doulos SIL" w:hAnsi="Doulos SIL"/>
          <w:i/>
          <w:color w:val="0000FF"/>
        </w:rPr>
        <w:noBreakHyphen/>
        <w:t>ɛ́</w:t>
      </w:r>
    </w:p>
    <w:p w14:paraId="61630214" w14:textId="7955E1E3" w:rsidR="00B013A1" w:rsidRPr="007467F2" w:rsidRDefault="00B013A1" w:rsidP="00B013A1">
      <w:pPr>
        <w:pStyle w:val="exampleabc"/>
        <w:tabs>
          <w:tab w:val="left" w:pos="2160"/>
          <w:tab w:val="left" w:pos="3510"/>
        </w:tabs>
      </w:pPr>
      <w:r w:rsidRPr="007467F2">
        <w:tab/>
      </w:r>
      <w:r w:rsidRPr="007467F2">
        <w:tab/>
        <w:t>here</w:t>
      </w:r>
      <w:r w:rsidRPr="007467F2">
        <w:tab/>
        <w:t>work</w:t>
      </w:r>
      <w:r w:rsidR="00DA00DE">
        <w:t>(n)</w:t>
      </w:r>
      <w:r w:rsidRPr="007467F2">
        <w:tab/>
        <w:t>work</w:t>
      </w:r>
      <w:r w:rsidRPr="00EF44F9">
        <w:t>-</w:t>
      </w:r>
      <w:r w:rsidR="00DB03D7">
        <w:t>Ipfv</w:t>
      </w:r>
      <w:r w:rsidRPr="00EF44F9">
        <w:t>-N</w:t>
      </w:r>
      <w:r w:rsidRPr="007467F2">
        <w:t>eg</w:t>
      </w:r>
      <w:r w:rsidRPr="00EF44F9">
        <w:t>-3</w:t>
      </w:r>
      <w:r w:rsidR="00D317C5">
        <w:t>PlSbj</w:t>
      </w:r>
    </w:p>
    <w:p w14:paraId="2E539F18" w14:textId="1ECAF3A4" w:rsidR="00B013A1" w:rsidRPr="007467F2" w:rsidRDefault="00B013A1" w:rsidP="00B013A1">
      <w:pPr>
        <w:pStyle w:val="exampleabc"/>
      </w:pPr>
      <w:r w:rsidRPr="007467F2">
        <w:tab/>
      </w:r>
      <w:r w:rsidRPr="007467F2">
        <w:tab/>
      </w:r>
      <w:r w:rsidR="006F2285">
        <w:t>‘</w:t>
      </w:r>
      <w:r w:rsidRPr="007467F2">
        <w:t>They don</w:t>
      </w:r>
      <w:r w:rsidR="006F2285">
        <w:t>’</w:t>
      </w:r>
      <w:r w:rsidRPr="007467F2">
        <w:t>t work here.</w:t>
      </w:r>
      <w:r w:rsidR="006F2285">
        <w:t>’</w:t>
      </w:r>
    </w:p>
    <w:p w14:paraId="590B2FC9" w14:textId="77777777" w:rsidR="00B013A1" w:rsidRPr="00986AA2" w:rsidRDefault="00B013A1"/>
    <w:p w14:paraId="1D352A95" w14:textId="3830709A" w:rsidR="00B013A1" w:rsidRPr="00986AA2" w:rsidRDefault="00B013A1">
      <w:r w:rsidRPr="00986AA2">
        <w:t xml:space="preserve">The final </w:t>
      </w:r>
      <w:r w:rsidR="00F06AD3">
        <w:t>H-tone</w:t>
      </w:r>
      <w:r w:rsidRPr="00986AA2">
        <w:t xml:space="preserve"> is often heard as low in texts when prepausal. The </w:t>
      </w:r>
      <w:r w:rsidR="00F06AD3">
        <w:t>H-tone</w:t>
      </w:r>
      <w:r w:rsidRPr="00986AA2">
        <w:t xml:space="preserve"> is easier to hear before a clause</w:t>
      </w:r>
      <w:r w:rsidRPr="00EF44F9">
        <w:t>-f</w:t>
      </w:r>
      <w:r w:rsidRPr="00986AA2">
        <w:t xml:space="preserve">inal particle such as </w:t>
      </w:r>
      <w:r w:rsidR="00E21F42">
        <w:t>emphatic</w:t>
      </w:r>
      <w:r w:rsidRPr="00986AA2">
        <w:t xml:space="preserve"> </w:t>
      </w:r>
      <w:r w:rsidRPr="003E5D8C">
        <w:rPr>
          <w:rFonts w:ascii="Doulos SIL" w:hAnsi="Doulos SIL"/>
          <w:i/>
          <w:color w:val="0000FF"/>
        </w:rPr>
        <w:t>kòy</w:t>
      </w:r>
      <w:r w:rsidRPr="00986AA2">
        <w:t>.</w:t>
      </w:r>
    </w:p>
    <w:p w14:paraId="1BAF5393" w14:textId="6582CA90" w:rsidR="00B013A1" w:rsidRPr="00862AEC" w:rsidRDefault="00B013A1">
      <w:r w:rsidRPr="00986AA2">
        <w:tab/>
      </w:r>
      <w:r w:rsidR="00090D09">
        <w:rPr>
          <w:b/>
        </w:rPr>
        <w:t>Progressive</w:t>
      </w:r>
      <w:r w:rsidRPr="00986AA2">
        <w:t xml:space="preserve"> </w:t>
      </w:r>
      <w:r w:rsidRPr="003E5D8C">
        <w:rPr>
          <w:rFonts w:ascii="Doulos SIL" w:hAnsi="Doulos SIL"/>
          <w:i/>
          <w:color w:val="0000FF"/>
        </w:rPr>
        <w:t>:</w:t>
      </w:r>
      <w:r w:rsidRPr="003E5D8C">
        <w:rPr>
          <w:rFonts w:ascii="Doulos SIL" w:hAnsi="Doulos SIL"/>
          <w:i/>
          <w:color w:val="0000FF"/>
        </w:rPr>
        <w:noBreakHyphen/>
        <w:t>rà</w:t>
      </w:r>
      <w:r w:rsidRPr="003E5D8C">
        <w:rPr>
          <w:rFonts w:ascii="Doulos SIL" w:hAnsi="Doulos SIL"/>
          <w:i/>
          <w:color w:val="0000FF"/>
        </w:rPr>
        <w:noBreakHyphen/>
      </w:r>
      <w:r w:rsidRPr="00986AA2">
        <w:t xml:space="preserve">, whose positive conjugation already shows stative features (3Sg </w:t>
      </w:r>
      <w:r w:rsidRPr="003E5D8C">
        <w:rPr>
          <w:rFonts w:ascii="Doulos SIL" w:hAnsi="Doulos SIL"/>
          <w:i/>
          <w:color w:val="0000FF"/>
        </w:rPr>
        <w:noBreakHyphen/>
        <w:t>ẁ</w:t>
      </w:r>
      <w:r w:rsidRPr="00986AA2">
        <w:t xml:space="preserve">), is negated by adding conjugated </w:t>
      </w:r>
      <w:r w:rsidR="005152E2">
        <w:t>stative</w:t>
      </w:r>
      <w:r w:rsidRPr="00986AA2">
        <w:t xml:space="preserve"> </w:t>
      </w:r>
      <w:r w:rsidR="00180792">
        <w:t>negative</w:t>
      </w:r>
      <w:r w:rsidRPr="00986AA2">
        <w:t xml:space="preserve"> </w:t>
      </w:r>
      <w:r w:rsidRPr="003E5D8C">
        <w:rPr>
          <w:rFonts w:ascii="Doulos SIL" w:hAnsi="Doulos SIL"/>
          <w:i/>
          <w:color w:val="0000FF"/>
        </w:rPr>
        <w:t>=rá</w:t>
      </w:r>
      <w:r w:rsidRPr="003E5D8C">
        <w:rPr>
          <w:rFonts w:ascii="Doulos SIL" w:hAnsi="Doulos SIL"/>
          <w:i/>
          <w:color w:val="0000FF"/>
        </w:rPr>
        <w:noBreakHyphen/>
      </w:r>
      <w:r w:rsidRPr="00862AEC">
        <w:t>, resulting in</w:t>
      </w:r>
      <w:r w:rsidR="00730F7D">
        <w:t xml:space="preserve"> </w:t>
      </w:r>
      <w:r w:rsidRPr="003E5D8C">
        <w:rPr>
          <w:rFonts w:ascii="Doulos SIL" w:hAnsi="Doulos SIL"/>
          <w:i/>
          <w:color w:val="0000FF"/>
        </w:rPr>
        <w:t>:</w:t>
      </w:r>
      <w:r w:rsidRPr="003E5D8C">
        <w:rPr>
          <w:rFonts w:ascii="Doulos SIL" w:hAnsi="Doulos SIL"/>
          <w:i/>
          <w:color w:val="0000FF"/>
        </w:rPr>
        <w:noBreakHyphen/>
        <w:t>rà=rá</w:t>
      </w:r>
      <w:r w:rsidRPr="003E5D8C">
        <w:rPr>
          <w:rFonts w:ascii="Doulos SIL" w:hAnsi="Doulos SIL"/>
          <w:i/>
          <w:color w:val="0000FF"/>
        </w:rPr>
        <w:noBreakHyphen/>
      </w:r>
      <w:r w:rsidRPr="00862AEC">
        <w:t>. The verb stem retains the same tones as in the positive.</w:t>
      </w:r>
    </w:p>
    <w:p w14:paraId="3025DFC8" w14:textId="77777777" w:rsidR="00B013A1" w:rsidRPr="00862AEC" w:rsidRDefault="00B013A1"/>
    <w:p w14:paraId="3806CA08" w14:textId="77777777" w:rsidR="00B013A1" w:rsidRPr="00862AEC" w:rsidRDefault="00B013A1" w:rsidP="00B013A1">
      <w:pPr>
        <w:pStyle w:val="exampleabc"/>
        <w:tabs>
          <w:tab w:val="left" w:pos="2160"/>
        </w:tabs>
      </w:pPr>
      <w:r w:rsidRPr="00862AEC">
        <w:t>(272)</w:t>
      </w:r>
      <w:r w:rsidRPr="00862AEC">
        <w:tab/>
        <w:t>a.</w:t>
      </w:r>
      <w:r w:rsidRPr="00862AEC">
        <w:tab/>
      </w:r>
      <w:r w:rsidRPr="003E5D8C">
        <w:rPr>
          <w:rFonts w:ascii="Doulos SIL" w:hAnsi="Doulos SIL"/>
          <w:i/>
          <w:color w:val="0000FF"/>
        </w:rPr>
        <w:t>íyé</w:t>
      </w:r>
      <w:r w:rsidRPr="003E5D8C">
        <w:rPr>
          <w:rFonts w:ascii="Doulos SIL" w:hAnsi="Doulos SIL"/>
          <w:i/>
          <w:color w:val="0000FF"/>
        </w:rPr>
        <w:tab/>
        <w:t>dùwⁿɔ́:</w:t>
      </w:r>
      <w:r w:rsidRPr="003E5D8C">
        <w:rPr>
          <w:rFonts w:ascii="Doulos SIL" w:hAnsi="Doulos SIL"/>
          <w:i/>
          <w:color w:val="0000FF"/>
        </w:rPr>
        <w:noBreakHyphen/>
        <w:t>rà=rá</w:t>
      </w:r>
      <w:r w:rsidRPr="003E5D8C">
        <w:rPr>
          <w:rFonts w:ascii="Doulos SIL" w:hAnsi="Doulos SIL"/>
          <w:i/>
          <w:color w:val="0000FF"/>
        </w:rPr>
        <w:noBreakHyphen/>
      </w:r>
      <w:r w:rsidRPr="003E5D8C">
        <w:rPr>
          <w:rFonts w:ascii="Doulos SIL" w:hAnsi="Doulos SIL"/>
          <w:i/>
          <w:color w:val="0000FF"/>
        </w:rPr>
        <w:sym w:font="Symbol" w:char="F0C6"/>
      </w:r>
    </w:p>
    <w:p w14:paraId="77816E98" w14:textId="207395E4" w:rsidR="00B013A1" w:rsidRPr="00EA246B" w:rsidRDefault="00B013A1" w:rsidP="00B013A1">
      <w:pPr>
        <w:pStyle w:val="exampleabc"/>
        <w:tabs>
          <w:tab w:val="left" w:pos="2160"/>
        </w:tabs>
      </w:pPr>
      <w:r w:rsidRPr="00862AEC">
        <w:tab/>
      </w:r>
      <w:r w:rsidRPr="00862AEC">
        <w:tab/>
        <w:t>today</w:t>
      </w:r>
      <w:r w:rsidRPr="00862AEC">
        <w:tab/>
        <w:t>leave</w:t>
      </w:r>
      <w:r w:rsidRPr="00EF44F9">
        <w:t>-</w:t>
      </w:r>
      <w:r w:rsidR="00090D09">
        <w:rPr>
          <w:b/>
        </w:rPr>
        <w:t>Prog</w:t>
      </w:r>
      <w:r w:rsidRPr="00EF44F9">
        <w:rPr>
          <w:b/>
        </w:rPr>
        <w:t>=S</w:t>
      </w:r>
      <w:r w:rsidRPr="008A4283">
        <w:rPr>
          <w:b/>
        </w:rPr>
        <w:t>tatNeg</w:t>
      </w:r>
      <w:r w:rsidRPr="00EF44F9">
        <w:t>-3</w:t>
      </w:r>
      <w:r w:rsidR="00D317C5">
        <w:t>SgSbj</w:t>
      </w:r>
    </w:p>
    <w:p w14:paraId="3B7CA751" w14:textId="0BC47765" w:rsidR="00B013A1" w:rsidRPr="00EA246B" w:rsidRDefault="00B013A1" w:rsidP="00B013A1">
      <w:pPr>
        <w:pStyle w:val="exampleabc"/>
      </w:pPr>
      <w:r w:rsidRPr="00EA246B">
        <w:tab/>
      </w:r>
      <w:r w:rsidRPr="00EA246B">
        <w:tab/>
      </w:r>
      <w:r w:rsidR="006F2285">
        <w:t>‘</w:t>
      </w:r>
      <w:r w:rsidRPr="00EA246B">
        <w:t>Nowadays it (=water) doesn</w:t>
      </w:r>
      <w:r w:rsidR="006F2285">
        <w:t>’</w:t>
      </w:r>
      <w:r w:rsidRPr="00EA246B">
        <w:t>t cease (=run out).</w:t>
      </w:r>
      <w:r w:rsidR="006F2285">
        <w:t>’</w:t>
      </w:r>
      <w:r w:rsidRPr="00EA246B">
        <w:t xml:space="preserve"> </w:t>
      </w:r>
      <w:r w:rsidRPr="00EF44F9">
        <w:t>[2005.1</w:t>
      </w:r>
      <w:r w:rsidRPr="00EA246B">
        <w:t>a.0</w:t>
      </w:r>
      <w:r w:rsidRPr="00EF44F9">
        <w:t>4]</w:t>
      </w:r>
    </w:p>
    <w:p w14:paraId="382BB00F" w14:textId="77777777" w:rsidR="00B013A1" w:rsidRPr="00EA246B" w:rsidRDefault="00B013A1" w:rsidP="00B013A1">
      <w:pPr>
        <w:pStyle w:val="exampleabc"/>
      </w:pPr>
    </w:p>
    <w:p w14:paraId="3C65CB45" w14:textId="77777777" w:rsidR="00BB0BF1" w:rsidRDefault="00B013A1" w:rsidP="00A80318">
      <w:pPr>
        <w:pStyle w:val="exampleabc"/>
        <w:keepNext/>
        <w:tabs>
          <w:tab w:val="left" w:pos="2070"/>
          <w:tab w:val="left" w:pos="3150"/>
          <w:tab w:val="left" w:pos="4770"/>
        </w:tabs>
        <w:rPr>
          <w:rFonts w:ascii="Doulos SIL" w:hAnsi="Doulos SIL"/>
          <w:i/>
          <w:color w:val="0000FF"/>
        </w:rPr>
      </w:pPr>
      <w:r w:rsidRPr="00EA246B">
        <w:tab/>
        <w:t>b.</w:t>
      </w:r>
      <w:r w:rsidRPr="00EA246B">
        <w:tab/>
      </w:r>
      <w:r w:rsidRPr="003E5D8C">
        <w:rPr>
          <w:rFonts w:ascii="Doulos SIL" w:hAnsi="Doulos SIL"/>
          <w:i/>
          <w:color w:val="0000FF"/>
        </w:rPr>
        <w:t>[ɛ̀sù</w:t>
      </w:r>
      <w:r w:rsidR="00D4133A" w:rsidRPr="00D4133A">
        <w:rPr>
          <w:vertAlign w:val="superscript"/>
        </w:rPr>
        <w:t xml:space="preserve"> </w:t>
      </w:r>
      <w:r w:rsidR="00D4133A">
        <w:rPr>
          <w:vertAlign w:val="superscript"/>
        </w:rPr>
        <w:t> L</w:t>
      </w:r>
      <w:r w:rsidRPr="003E5D8C">
        <w:rPr>
          <w:rFonts w:ascii="Doulos SIL" w:hAnsi="Doulos SIL"/>
          <w:i/>
          <w:color w:val="0000FF"/>
        </w:rPr>
        <w:tab/>
        <w:t>bû:</w:t>
      </w:r>
      <w:r w:rsidRPr="003E5D8C">
        <w:rPr>
          <w:rFonts w:ascii="Doulos SIL" w:hAnsi="Doulos SIL"/>
          <w:i/>
          <w:color w:val="0000FF"/>
        </w:rPr>
        <w:tab/>
        <w:t>jɛ᷈:-rà-ẁ]</w:t>
      </w:r>
    </w:p>
    <w:p w14:paraId="51347345" w14:textId="6A80DFC2" w:rsidR="00BB0BF1" w:rsidRDefault="00B013A1" w:rsidP="00A80318">
      <w:pPr>
        <w:pStyle w:val="exampleabc"/>
        <w:keepNext/>
        <w:tabs>
          <w:tab w:val="left" w:pos="2070"/>
          <w:tab w:val="left" w:pos="3150"/>
          <w:tab w:val="left" w:pos="4770"/>
        </w:tabs>
      </w:pPr>
      <w:r w:rsidRPr="005917E7">
        <w:tab/>
      </w:r>
      <w:r w:rsidRPr="005917E7">
        <w:tab/>
      </w:r>
      <w:r w:rsidRPr="00EF44F9">
        <w:t>[g</w:t>
      </w:r>
      <w:r w:rsidRPr="005917E7">
        <w:t>ood</w:t>
      </w:r>
      <w:r w:rsidR="00D75EFD" w:rsidRPr="00872138">
        <w:rPr>
          <w:vertAlign w:val="superscript"/>
        </w:rPr>
        <w:t>L</w:t>
      </w:r>
      <w:r w:rsidRPr="005917E7">
        <w:tab/>
        <w:t>3</w:t>
      </w:r>
      <w:r w:rsidR="00D317C5">
        <w:t>PlSbj</w:t>
      </w:r>
      <w:r w:rsidRPr="005917E7">
        <w:tab/>
        <w:t>bring</w:t>
      </w:r>
      <w:r w:rsidRPr="00EF44F9">
        <w:t>-</w:t>
      </w:r>
      <w:r w:rsidR="00090D09">
        <w:t>Prog</w:t>
      </w:r>
      <w:r w:rsidRPr="00EF44F9">
        <w:t>-P</w:t>
      </w:r>
      <w:r w:rsidRPr="005917E7">
        <w:t>p.Ina</w:t>
      </w:r>
      <w:r w:rsidRPr="00EF44F9">
        <w:t>n]</w:t>
      </w:r>
    </w:p>
    <w:p w14:paraId="26B5C6F3" w14:textId="400F6098" w:rsidR="00BB0BF1" w:rsidRPr="009C2377" w:rsidRDefault="00BB0BF1" w:rsidP="00A80318">
      <w:pPr>
        <w:pStyle w:val="exampleabc"/>
        <w:keepNext/>
        <w:tabs>
          <w:tab w:val="left" w:pos="1890"/>
          <w:tab w:val="left" w:pos="2700"/>
          <w:tab w:val="left" w:pos="4770"/>
        </w:tabs>
        <w:rPr>
          <w:rFonts w:ascii="Doulos SIL" w:hAnsi="Doulos SIL"/>
          <w:i/>
          <w:color w:val="0000FF"/>
        </w:rPr>
      </w:pPr>
      <w:r>
        <w:rPr>
          <w:rFonts w:ascii="Doulos SIL" w:hAnsi="Doulos SIL"/>
          <w:i/>
          <w:color w:val="0000FF"/>
        </w:rPr>
        <w:tab/>
      </w:r>
      <w:r w:rsidRPr="003E5D8C">
        <w:rPr>
          <w:rFonts w:ascii="Doulos SIL" w:hAnsi="Doulos SIL"/>
          <w:i/>
          <w:color w:val="0000FF"/>
        </w:rPr>
        <w:tab/>
        <w:t>yǐ:-rà=rá-ỳ</w:t>
      </w:r>
      <w:r w:rsidR="009C2377" w:rsidRPr="003E5D8C">
        <w:rPr>
          <w:rFonts w:ascii="Doulos SIL" w:hAnsi="Doulos SIL"/>
          <w:i/>
          <w:color w:val="0000FF"/>
        </w:rPr>
        <w:sym w:font="Symbol" w:char="F05C"/>
      </w:r>
    </w:p>
    <w:p w14:paraId="56ACE2E4" w14:textId="5C2A0EAD" w:rsidR="00B013A1" w:rsidRPr="008A4283" w:rsidRDefault="00BB0BF1" w:rsidP="00A80318">
      <w:pPr>
        <w:pStyle w:val="exampleabc"/>
        <w:keepNext/>
        <w:tabs>
          <w:tab w:val="left" w:pos="1890"/>
          <w:tab w:val="left" w:pos="2700"/>
          <w:tab w:val="left" w:pos="4770"/>
        </w:tabs>
      </w:pPr>
      <w:r>
        <w:tab/>
      </w:r>
      <w:r w:rsidR="00B013A1" w:rsidRPr="005917E7">
        <w:tab/>
        <w:t>see</w:t>
      </w:r>
      <w:r w:rsidR="00B013A1" w:rsidRPr="00EF44F9">
        <w:t>-</w:t>
      </w:r>
      <w:r w:rsidR="00090D09">
        <w:rPr>
          <w:b/>
        </w:rPr>
        <w:t>Prog</w:t>
      </w:r>
      <w:r w:rsidR="00B013A1" w:rsidRPr="00EF44F9">
        <w:rPr>
          <w:b/>
        </w:rPr>
        <w:t>=S</w:t>
      </w:r>
      <w:r w:rsidR="00B013A1" w:rsidRPr="008A4283">
        <w:rPr>
          <w:b/>
        </w:rPr>
        <w:t>tatNeg</w:t>
      </w:r>
      <w:r w:rsidR="00B013A1" w:rsidRPr="00EF44F9">
        <w:t>-1</w:t>
      </w:r>
      <w:r w:rsidR="00D317C5">
        <w:t>PlSbj</w:t>
      </w:r>
    </w:p>
    <w:p w14:paraId="41893A17" w14:textId="3D989CC8" w:rsidR="00B013A1" w:rsidRPr="008A4283" w:rsidRDefault="00B013A1" w:rsidP="00B013A1">
      <w:pPr>
        <w:pStyle w:val="exampleabc"/>
      </w:pPr>
      <w:r w:rsidRPr="005917E7">
        <w:tab/>
      </w:r>
      <w:r w:rsidRPr="005917E7">
        <w:tab/>
      </w:r>
      <w:r w:rsidR="006F2285">
        <w:t>‘</w:t>
      </w:r>
      <w:r>
        <w:t>We don</w:t>
      </w:r>
      <w:r w:rsidR="006F2285">
        <w:t>’</w:t>
      </w:r>
      <w:r>
        <w:t>t see anything good that they bring (back).</w:t>
      </w:r>
      <w:r w:rsidR="006F2285">
        <w:t>’</w:t>
      </w:r>
      <w:r w:rsidRPr="005917E7">
        <w:t xml:space="preserve"> </w:t>
      </w:r>
      <w:r w:rsidRPr="00EF44F9">
        <w:t>[2</w:t>
      </w:r>
      <w:r w:rsidRPr="005917E7">
        <w:t>005.1b.0</w:t>
      </w:r>
      <w:r w:rsidRPr="00EF44F9">
        <w:t>6]</w:t>
      </w:r>
    </w:p>
    <w:p w14:paraId="48866876" w14:textId="77777777" w:rsidR="00B013A1" w:rsidRPr="00986AA2" w:rsidRDefault="00B013A1"/>
    <w:p w14:paraId="6762441E" w14:textId="27D4D729" w:rsidR="00B013A1" w:rsidRPr="00986AA2" w:rsidRDefault="00B013A1">
      <w:r w:rsidRPr="00986AA2">
        <w:t xml:space="preserve">The paradigm is (273). Only the final </w:t>
      </w:r>
      <w:r w:rsidR="005152E2">
        <w:t>stative</w:t>
      </w:r>
      <w:r w:rsidRPr="00986AA2">
        <w:t xml:space="preserve"> </w:t>
      </w:r>
      <w:r w:rsidR="00180792">
        <w:t>negative</w:t>
      </w:r>
      <w:r w:rsidRPr="00986AA2">
        <w:t xml:space="preserve"> clitic is conjugated.</w:t>
      </w:r>
    </w:p>
    <w:p w14:paraId="3FDC1727" w14:textId="77777777" w:rsidR="00B013A1" w:rsidRPr="00986AA2" w:rsidRDefault="00B013A1"/>
    <w:p w14:paraId="79710E5A" w14:textId="582788D0" w:rsidR="00B013A1" w:rsidRPr="007467F2" w:rsidRDefault="00B013A1" w:rsidP="00B013A1">
      <w:pPr>
        <w:pStyle w:val="example-Jamsay"/>
        <w:tabs>
          <w:tab w:val="clear" w:pos="369"/>
          <w:tab w:val="clear" w:pos="1080"/>
          <w:tab w:val="left" w:pos="1701"/>
          <w:tab w:val="left" w:pos="3686"/>
        </w:tabs>
      </w:pPr>
      <w:r w:rsidRPr="007467F2">
        <w:t>(273)</w:t>
      </w:r>
      <w:r w:rsidRPr="007467F2">
        <w:tab/>
        <w:t xml:space="preserve">Paradigm of </w:t>
      </w:r>
      <w:r w:rsidR="00090D09">
        <w:t>progressive</w:t>
      </w:r>
      <w:r w:rsidRPr="007467F2">
        <w:t xml:space="preserve"> </w:t>
      </w:r>
      <w:r w:rsidR="00180792">
        <w:t>negative</w:t>
      </w:r>
    </w:p>
    <w:p w14:paraId="01409513" w14:textId="77777777" w:rsidR="00B013A1" w:rsidRPr="007467F2" w:rsidRDefault="00B013A1" w:rsidP="00B013A1">
      <w:pPr>
        <w:pStyle w:val="example-Jamsay"/>
        <w:tabs>
          <w:tab w:val="clear" w:pos="369"/>
          <w:tab w:val="clear" w:pos="1080"/>
          <w:tab w:val="left" w:pos="1701"/>
          <w:tab w:val="left" w:pos="3686"/>
        </w:tabs>
      </w:pPr>
    </w:p>
    <w:p w14:paraId="25A3AF7A" w14:textId="77777777" w:rsidR="00B013A1" w:rsidRPr="007467F2" w:rsidRDefault="00B013A1" w:rsidP="00B013A1">
      <w:pPr>
        <w:pStyle w:val="example-Jamsay"/>
        <w:tabs>
          <w:tab w:val="clear" w:pos="369"/>
          <w:tab w:val="clear" w:pos="1080"/>
          <w:tab w:val="left" w:pos="1701"/>
          <w:tab w:val="left" w:pos="3686"/>
        </w:tabs>
      </w:pPr>
      <w:r w:rsidRPr="007467F2">
        <w:tab/>
        <w:t>category</w:t>
      </w:r>
      <w:r w:rsidRPr="007467F2">
        <w:tab/>
        <w:t>suffix</w:t>
      </w:r>
    </w:p>
    <w:p w14:paraId="138FB04B" w14:textId="77777777" w:rsidR="00B013A1" w:rsidRPr="007467F2" w:rsidRDefault="00B013A1" w:rsidP="00B013A1">
      <w:pPr>
        <w:pStyle w:val="example-Jamsay"/>
        <w:tabs>
          <w:tab w:val="clear" w:pos="369"/>
          <w:tab w:val="clear" w:pos="1080"/>
          <w:tab w:val="left" w:pos="1701"/>
          <w:tab w:val="left" w:pos="3686"/>
        </w:tabs>
      </w:pPr>
      <w:r w:rsidRPr="007467F2">
        <w:tab/>
      </w:r>
    </w:p>
    <w:p w14:paraId="0A6AEB7A" w14:textId="77777777" w:rsidR="00B013A1" w:rsidRPr="003E5D8C" w:rsidRDefault="00B013A1" w:rsidP="00B013A1">
      <w:pPr>
        <w:pStyle w:val="example-Jamsay"/>
        <w:tabs>
          <w:tab w:val="clear" w:pos="369"/>
          <w:tab w:val="clear" w:pos="1080"/>
          <w:tab w:val="left" w:pos="1701"/>
          <w:tab w:val="left" w:pos="3686"/>
        </w:tabs>
        <w:rPr>
          <w:rFonts w:ascii="Doulos SIL" w:hAnsi="Doulos SIL"/>
          <w:i/>
          <w:color w:val="0000FF"/>
        </w:rPr>
      </w:pPr>
      <w:r w:rsidRPr="007467F2">
        <w:tab/>
        <w:t>1Sg</w:t>
      </w:r>
      <w:r w:rsidRPr="007467F2">
        <w:tab/>
      </w:r>
      <w:r w:rsidRPr="003E5D8C">
        <w:rPr>
          <w:rFonts w:ascii="Doulos SIL" w:hAnsi="Doulos SIL"/>
          <w:i/>
          <w:color w:val="0000FF"/>
        </w:rPr>
        <w:t>:</w:t>
      </w:r>
      <w:r w:rsidRPr="003E5D8C">
        <w:rPr>
          <w:rFonts w:ascii="Doulos SIL" w:hAnsi="Doulos SIL"/>
          <w:i/>
          <w:color w:val="0000FF"/>
        </w:rPr>
        <w:noBreakHyphen/>
        <w:t>rà=rá</w:t>
      </w:r>
      <w:r w:rsidRPr="003E5D8C">
        <w:rPr>
          <w:rFonts w:ascii="Doulos SIL" w:hAnsi="Doulos SIL"/>
          <w:i/>
          <w:color w:val="0000FF"/>
        </w:rPr>
        <w:noBreakHyphen/>
        <w:t>ỳ</w:t>
      </w:r>
    </w:p>
    <w:p w14:paraId="0326EE71" w14:textId="77777777" w:rsidR="00B013A1" w:rsidRPr="007467F2" w:rsidRDefault="00B013A1" w:rsidP="00B013A1">
      <w:pPr>
        <w:pStyle w:val="example-Jamsay"/>
        <w:tabs>
          <w:tab w:val="clear" w:pos="369"/>
          <w:tab w:val="clear" w:pos="1080"/>
          <w:tab w:val="left" w:pos="1701"/>
          <w:tab w:val="left" w:pos="3686"/>
        </w:tabs>
      </w:pPr>
      <w:r w:rsidRPr="007467F2">
        <w:tab/>
        <w:t>2Sg</w:t>
      </w:r>
      <w:r w:rsidRPr="007467F2">
        <w:tab/>
      </w:r>
      <w:r w:rsidRPr="003E5D8C">
        <w:rPr>
          <w:rFonts w:ascii="Doulos SIL" w:hAnsi="Doulos SIL"/>
          <w:i/>
          <w:color w:val="0000FF"/>
        </w:rPr>
        <w:t>:</w:t>
      </w:r>
      <w:r w:rsidRPr="003E5D8C">
        <w:rPr>
          <w:rFonts w:ascii="Doulos SIL" w:hAnsi="Doulos SIL"/>
          <w:i/>
          <w:color w:val="0000FF"/>
        </w:rPr>
        <w:noBreakHyphen/>
        <w:t>rà=rá</w:t>
      </w:r>
      <w:r w:rsidRPr="003E5D8C">
        <w:rPr>
          <w:rFonts w:ascii="Doulos SIL" w:hAnsi="Doulos SIL"/>
          <w:i/>
          <w:color w:val="0000FF"/>
        </w:rPr>
        <w:noBreakHyphen/>
        <w:t>ẃ</w:t>
      </w:r>
    </w:p>
    <w:p w14:paraId="06348048" w14:textId="77777777" w:rsidR="009C2377" w:rsidRDefault="009C2377" w:rsidP="00B013A1">
      <w:pPr>
        <w:pStyle w:val="example-Jamsay"/>
        <w:tabs>
          <w:tab w:val="clear" w:pos="369"/>
          <w:tab w:val="clear" w:pos="1080"/>
          <w:tab w:val="left" w:pos="1701"/>
          <w:tab w:val="left" w:pos="3686"/>
        </w:tabs>
      </w:pPr>
    </w:p>
    <w:p w14:paraId="272A0101" w14:textId="1CD03405" w:rsidR="009C2377" w:rsidRPr="009C2377" w:rsidRDefault="009C2377" w:rsidP="009C2377">
      <w:pPr>
        <w:pStyle w:val="example-Jamsay"/>
        <w:tabs>
          <w:tab w:val="clear" w:pos="369"/>
          <w:tab w:val="clear" w:pos="1080"/>
          <w:tab w:val="left" w:pos="1701"/>
          <w:tab w:val="left" w:pos="3686"/>
        </w:tabs>
      </w:pPr>
      <w:r w:rsidRPr="007467F2">
        <w:tab/>
        <w:t>Pl</w:t>
      </w:r>
      <w:r w:rsidRPr="007467F2">
        <w:tab/>
      </w:r>
      <w:r w:rsidRPr="003E5D8C">
        <w:rPr>
          <w:rFonts w:ascii="Doulos SIL" w:hAnsi="Doulos SIL"/>
          <w:i/>
          <w:color w:val="0000FF"/>
        </w:rPr>
        <w:t>:</w:t>
      </w:r>
      <w:r w:rsidRPr="003E5D8C">
        <w:rPr>
          <w:rFonts w:ascii="Doulos SIL" w:hAnsi="Doulos SIL"/>
          <w:i/>
          <w:color w:val="0000FF"/>
        </w:rPr>
        <w:noBreakHyphen/>
        <w:t>rà=rá</w:t>
      </w:r>
      <w:r w:rsidRPr="003E5D8C">
        <w:rPr>
          <w:rFonts w:ascii="Doulos SIL" w:hAnsi="Doulos SIL"/>
          <w:i/>
          <w:color w:val="0000FF"/>
        </w:rPr>
        <w:noBreakHyphen/>
        <w:t>ỳ</w:t>
      </w:r>
      <w:r w:rsidRPr="003E5D8C">
        <w:rPr>
          <w:rFonts w:ascii="Doulos SIL" w:hAnsi="Doulos SIL"/>
          <w:i/>
          <w:color w:val="0000FF"/>
        </w:rPr>
        <w:sym w:font="Symbol" w:char="F05C"/>
      </w:r>
      <w:r>
        <w:tab/>
        <w:t>pronounced [</w:t>
      </w:r>
      <w:r w:rsidRPr="009C2377">
        <w:rPr>
          <w:rFonts w:ascii="Doulos SIL" w:hAnsi="Doulos SIL"/>
          <w:color w:val="008000"/>
        </w:rPr>
        <w:t>ɾâ→j</w:t>
      </w:r>
      <w:r>
        <w:t>]</w:t>
      </w:r>
    </w:p>
    <w:p w14:paraId="07961C5A" w14:textId="601BED0A" w:rsidR="00B013A1" w:rsidRPr="003E5D8C" w:rsidRDefault="00B013A1" w:rsidP="00B013A1">
      <w:pPr>
        <w:pStyle w:val="example-Jamsay"/>
        <w:tabs>
          <w:tab w:val="clear" w:pos="369"/>
          <w:tab w:val="clear" w:pos="1080"/>
          <w:tab w:val="left" w:pos="1701"/>
          <w:tab w:val="left" w:pos="3686"/>
        </w:tabs>
        <w:rPr>
          <w:rFonts w:ascii="Doulos SIL" w:hAnsi="Doulos SIL"/>
          <w:i/>
          <w:color w:val="0000FF"/>
        </w:rPr>
      </w:pPr>
      <w:r w:rsidRPr="007467F2">
        <w:tab/>
        <w:t>2Pl</w:t>
      </w:r>
      <w:r w:rsidRPr="007467F2">
        <w:tab/>
      </w:r>
      <w:r w:rsidRPr="003E5D8C">
        <w:rPr>
          <w:rFonts w:ascii="Doulos SIL" w:hAnsi="Doulos SIL"/>
          <w:i/>
          <w:color w:val="0000FF"/>
        </w:rPr>
        <w:t>:</w:t>
      </w:r>
      <w:r w:rsidRPr="003E5D8C">
        <w:rPr>
          <w:rFonts w:ascii="Doulos SIL" w:hAnsi="Doulos SIL"/>
          <w:i/>
          <w:color w:val="0000FF"/>
        </w:rPr>
        <w:noBreakHyphen/>
        <w:t>rà=rá</w:t>
      </w:r>
      <w:r w:rsidRPr="003E5D8C">
        <w:rPr>
          <w:rFonts w:ascii="Doulos SIL" w:hAnsi="Doulos SIL"/>
          <w:i/>
          <w:color w:val="0000FF"/>
        </w:rPr>
        <w:noBreakHyphen/>
        <w:t>ẁ</w:t>
      </w:r>
      <w:r w:rsidRPr="003E5D8C">
        <w:rPr>
          <w:rFonts w:ascii="Doulos SIL" w:hAnsi="Doulos SIL"/>
          <w:i/>
          <w:color w:val="0000FF"/>
        </w:rPr>
        <w:sym w:font="Symbol" w:char="F05C"/>
      </w:r>
      <w:r w:rsidR="009C2377" w:rsidRPr="009C2377">
        <w:t xml:space="preserve"> </w:t>
      </w:r>
      <w:r w:rsidR="009C2377">
        <w:tab/>
        <w:t>pronounced [</w:t>
      </w:r>
      <w:r w:rsidR="009C2377" w:rsidRPr="009C2377">
        <w:rPr>
          <w:rFonts w:ascii="Doulos SIL" w:hAnsi="Doulos SIL"/>
          <w:color w:val="008000"/>
        </w:rPr>
        <w:t>ɾâ→</w:t>
      </w:r>
      <w:r w:rsidR="009C2377">
        <w:rPr>
          <w:rFonts w:ascii="Doulos SIL" w:hAnsi="Doulos SIL"/>
          <w:color w:val="008000"/>
        </w:rPr>
        <w:t>w</w:t>
      </w:r>
      <w:r w:rsidR="009C2377">
        <w:t>]</w:t>
      </w:r>
    </w:p>
    <w:p w14:paraId="24CA5E20" w14:textId="77777777" w:rsidR="00B013A1" w:rsidRPr="003E5D8C" w:rsidRDefault="00B013A1" w:rsidP="00B013A1">
      <w:pPr>
        <w:pStyle w:val="example-Jamsay"/>
        <w:tabs>
          <w:tab w:val="clear" w:pos="369"/>
          <w:tab w:val="clear" w:pos="1080"/>
          <w:tab w:val="left" w:pos="1701"/>
          <w:tab w:val="left" w:pos="3686"/>
        </w:tabs>
        <w:rPr>
          <w:rFonts w:ascii="Doulos SIL" w:hAnsi="Doulos SIL"/>
          <w:i/>
          <w:color w:val="0000FF"/>
        </w:rPr>
      </w:pPr>
    </w:p>
    <w:p w14:paraId="0289A94B" w14:textId="77777777" w:rsidR="00B013A1" w:rsidRPr="003E5D8C" w:rsidRDefault="00B013A1" w:rsidP="00B013A1">
      <w:pPr>
        <w:pStyle w:val="example-Jamsay"/>
        <w:tabs>
          <w:tab w:val="clear" w:pos="369"/>
          <w:tab w:val="clear" w:pos="1080"/>
          <w:tab w:val="left" w:pos="1701"/>
          <w:tab w:val="left" w:pos="3686"/>
        </w:tabs>
        <w:rPr>
          <w:rFonts w:ascii="Doulos SIL" w:hAnsi="Doulos SIL"/>
          <w:i/>
          <w:color w:val="0000FF"/>
        </w:rPr>
      </w:pPr>
      <w:r w:rsidRPr="007467F2">
        <w:tab/>
        <w:t>3Sg/Inan</w:t>
      </w:r>
      <w:r w:rsidRPr="007467F2">
        <w:tab/>
      </w:r>
      <w:r w:rsidRPr="003E5D8C">
        <w:rPr>
          <w:rFonts w:ascii="Doulos SIL" w:hAnsi="Doulos SIL"/>
          <w:i/>
          <w:color w:val="0000FF"/>
        </w:rPr>
        <w:t>:</w:t>
      </w:r>
      <w:r w:rsidRPr="003E5D8C">
        <w:rPr>
          <w:rFonts w:ascii="Doulos SIL" w:hAnsi="Doulos SIL"/>
          <w:i/>
          <w:color w:val="0000FF"/>
        </w:rPr>
        <w:noBreakHyphen/>
        <w:t>rà=rá</w:t>
      </w:r>
      <w:r w:rsidRPr="003E5D8C">
        <w:rPr>
          <w:rFonts w:ascii="Doulos SIL" w:hAnsi="Doulos SIL"/>
          <w:i/>
          <w:color w:val="0000FF"/>
        </w:rPr>
        <w:noBreakHyphen/>
      </w:r>
      <w:r w:rsidRPr="003E5D8C">
        <w:rPr>
          <w:rFonts w:ascii="Doulos SIL" w:hAnsi="Doulos SIL"/>
          <w:i/>
          <w:color w:val="0000FF"/>
        </w:rPr>
        <w:sym w:font="Symbol" w:char="F0C6"/>
      </w:r>
    </w:p>
    <w:p w14:paraId="763044E6" w14:textId="77777777" w:rsidR="00B013A1" w:rsidRPr="007467F2" w:rsidRDefault="00B013A1" w:rsidP="00B013A1">
      <w:pPr>
        <w:pStyle w:val="example-Jamsay"/>
        <w:tabs>
          <w:tab w:val="clear" w:pos="369"/>
          <w:tab w:val="clear" w:pos="1080"/>
          <w:tab w:val="left" w:pos="1701"/>
          <w:tab w:val="left" w:pos="3686"/>
        </w:tabs>
      </w:pPr>
      <w:r w:rsidRPr="007467F2">
        <w:tab/>
        <w:t>3Pl</w:t>
      </w:r>
      <w:r w:rsidRPr="007467F2">
        <w:tab/>
      </w:r>
      <w:r w:rsidRPr="003E5D8C">
        <w:rPr>
          <w:rFonts w:ascii="Doulos SIL" w:hAnsi="Doulos SIL"/>
          <w:i/>
          <w:color w:val="0000FF"/>
        </w:rPr>
        <w:t>:</w:t>
      </w:r>
      <w:r w:rsidRPr="003E5D8C">
        <w:rPr>
          <w:rFonts w:ascii="Doulos SIL" w:hAnsi="Doulos SIL"/>
          <w:i/>
          <w:color w:val="0000FF"/>
        </w:rPr>
        <w:noBreakHyphen/>
        <w:t>rà=rá</w:t>
      </w:r>
      <w:r w:rsidRPr="003E5D8C">
        <w:rPr>
          <w:rFonts w:ascii="Doulos SIL" w:hAnsi="Doulos SIL"/>
          <w:i/>
          <w:color w:val="0000FF"/>
        </w:rPr>
        <w:noBreakHyphen/>
        <w:t>bɔ́</w:t>
      </w:r>
    </w:p>
    <w:p w14:paraId="34D018EA" w14:textId="77777777" w:rsidR="00B013A1" w:rsidRPr="00986AA2" w:rsidRDefault="00B013A1"/>
    <w:p w14:paraId="2E58AACA" w14:textId="77777777" w:rsidR="00B013A1" w:rsidRPr="00986AA2" w:rsidRDefault="00B013A1"/>
    <w:p w14:paraId="1A9CE2CC" w14:textId="622A855E" w:rsidR="00B013A1" w:rsidRDefault="00B013A1" w:rsidP="00482A50">
      <w:pPr>
        <w:pStyle w:val="Heading4"/>
        <w:tabs>
          <w:tab w:val="num" w:pos="864"/>
        </w:tabs>
        <w:ind w:left="864" w:hanging="864"/>
      </w:pPr>
      <w:bookmarkStart w:id="1803" w:name="_Toc519401469"/>
      <w:bookmarkStart w:id="1804" w:name="_Toc12948709"/>
      <w:bookmarkStart w:id="1805" w:name="_Toc12948802"/>
      <w:bookmarkStart w:id="1806" w:name="_Toc12948993"/>
      <w:bookmarkStart w:id="1807" w:name="_Toc12949237"/>
      <w:bookmarkStart w:id="1808" w:name="_Toc297637852"/>
      <w:r w:rsidRPr="007467F2">
        <w:t xml:space="preserve">Stative </w:t>
      </w:r>
      <w:r w:rsidR="00180792">
        <w:t>negative</w:t>
      </w:r>
      <w:bookmarkEnd w:id="1803"/>
      <w:bookmarkEnd w:id="1804"/>
      <w:bookmarkEnd w:id="1805"/>
      <w:bookmarkEnd w:id="1806"/>
      <w:bookmarkEnd w:id="1807"/>
      <w:r w:rsidRPr="007467F2">
        <w:t xml:space="preserve"> (</w:t>
      </w:r>
      <w:r w:rsidRPr="00203126">
        <w:rPr>
          <w:rFonts w:ascii="Doulos SIL" w:hAnsi="Doulos SIL"/>
          <w:i/>
          <w:noProof/>
          <w:color w:val="0000FF"/>
        </w:rPr>
        <w:t>=</w:t>
      </w:r>
      <w:r w:rsidRPr="00203126">
        <w:rPr>
          <w:rFonts w:ascii="Doulos SIL" w:hAnsi="Doulos SIL"/>
          <w:i/>
          <w:color w:val="0000FF"/>
        </w:rPr>
        <w:t>rá</w:t>
      </w:r>
      <w:r w:rsidRPr="00203126">
        <w:rPr>
          <w:rFonts w:ascii="Doulos SIL" w:hAnsi="Doulos SIL"/>
          <w:i/>
          <w:color w:val="0000FF"/>
        </w:rPr>
        <w:noBreakHyphen/>
      </w:r>
      <w:r w:rsidRPr="00986AA2">
        <w:t xml:space="preserve"> without reduplication</w:t>
      </w:r>
      <w:r w:rsidRPr="007467F2">
        <w:t>)</w:t>
      </w:r>
      <w:bookmarkEnd w:id="1808"/>
    </w:p>
    <w:p w14:paraId="0FB576AB" w14:textId="77777777" w:rsidR="00B013A1" w:rsidRPr="003E5D8C" w:rsidRDefault="00B013A1">
      <w:pPr>
        <w:rPr>
          <w:rFonts w:ascii="Doulos SIL" w:hAnsi="Doulos SIL"/>
          <w:i/>
          <w:color w:val="0000FF"/>
        </w:rPr>
      </w:pPr>
      <w:r w:rsidRPr="00986AA2">
        <w:t>Compare positive example (274a), from §10.2.1.11 above, with its negative counterpart (274b).</w:t>
      </w:r>
    </w:p>
    <w:p w14:paraId="3F962755" w14:textId="77777777" w:rsidR="00B013A1" w:rsidRPr="00986AA2" w:rsidRDefault="00B013A1"/>
    <w:p w14:paraId="7E6FBDF8" w14:textId="77777777" w:rsidR="00B013A1" w:rsidRPr="007467F2" w:rsidRDefault="00B013A1" w:rsidP="00B013A1">
      <w:pPr>
        <w:pStyle w:val="exampleabc"/>
      </w:pPr>
      <w:r w:rsidRPr="007467F2">
        <w:t>(274)</w:t>
      </w:r>
      <w:r w:rsidRPr="007467F2">
        <w:tab/>
        <w:t>a.</w:t>
      </w:r>
      <w:r w:rsidRPr="007467F2">
        <w:tab/>
      </w:r>
      <w:r w:rsidRPr="003E5D8C">
        <w:rPr>
          <w:rFonts w:ascii="Doulos SIL" w:hAnsi="Doulos SIL"/>
          <w:i/>
          <w:color w:val="0000FF"/>
        </w:rPr>
        <w:t>ì</w:t>
      </w:r>
      <w:r w:rsidRPr="003E5D8C">
        <w:rPr>
          <w:rFonts w:ascii="Doulos SIL" w:hAnsi="Doulos SIL"/>
          <w:i/>
          <w:color w:val="0000FF"/>
        </w:rPr>
        <w:noBreakHyphen/>
        <w:t>ʔéw</w:t>
      </w:r>
      <w:r w:rsidRPr="003E5D8C">
        <w:rPr>
          <w:rFonts w:ascii="Doulos SIL" w:hAnsi="Doulos SIL"/>
          <w:i/>
          <w:color w:val="0000FF"/>
        </w:rPr>
        <w:noBreakHyphen/>
        <w:t>yè</w:t>
      </w:r>
      <w:r w:rsidRPr="003E5D8C">
        <w:rPr>
          <w:rFonts w:ascii="Doulos SIL" w:hAnsi="Doulos SIL"/>
          <w:i/>
          <w:color w:val="0000FF"/>
        </w:rPr>
        <w:noBreakHyphen/>
        <w:t>y</w:t>
      </w:r>
    </w:p>
    <w:p w14:paraId="1FD7C7FC" w14:textId="16C2405C" w:rsidR="00B013A1" w:rsidRPr="007467F2" w:rsidRDefault="00B013A1" w:rsidP="00B013A1">
      <w:pPr>
        <w:pStyle w:val="exampleabc"/>
      </w:pPr>
      <w:r w:rsidRPr="007467F2">
        <w:tab/>
      </w:r>
      <w:r w:rsidRPr="007467F2">
        <w:tab/>
        <w:t>Rdp</w:t>
      </w:r>
      <w:r w:rsidRPr="00EF44F9">
        <w:t>-s</w:t>
      </w:r>
      <w:r w:rsidRPr="007467F2">
        <w:t>it</w:t>
      </w:r>
      <w:r w:rsidRPr="00EF44F9">
        <w:t>-M</w:t>
      </w:r>
      <w:r w:rsidRPr="007467F2">
        <w:t>P.Stat</w:t>
      </w:r>
      <w:r w:rsidRPr="00EF44F9">
        <w:t>-1</w:t>
      </w:r>
      <w:r w:rsidR="00D317C5">
        <w:t>SgSbj</w:t>
      </w:r>
    </w:p>
    <w:p w14:paraId="341FCFCF" w14:textId="6822729B" w:rsidR="00B013A1" w:rsidRPr="007467F2" w:rsidRDefault="00B013A1" w:rsidP="00B013A1">
      <w:pPr>
        <w:pStyle w:val="exampleabc"/>
      </w:pPr>
      <w:r w:rsidRPr="007467F2">
        <w:tab/>
      </w:r>
      <w:r w:rsidRPr="007467F2">
        <w:tab/>
      </w:r>
      <w:r w:rsidR="006F2285">
        <w:t>‘</w:t>
      </w:r>
      <w:r w:rsidRPr="007467F2">
        <w:t>I am sitting.</w:t>
      </w:r>
      <w:r w:rsidR="006F2285">
        <w:t>’</w:t>
      </w:r>
    </w:p>
    <w:p w14:paraId="43741A0E" w14:textId="77777777" w:rsidR="00B013A1" w:rsidRPr="007467F2" w:rsidRDefault="00B013A1" w:rsidP="00B013A1">
      <w:pPr>
        <w:pStyle w:val="exampleabc"/>
      </w:pPr>
    </w:p>
    <w:p w14:paraId="58186D77" w14:textId="11B6E63C" w:rsidR="00B013A1" w:rsidRPr="007467F2" w:rsidRDefault="00B013A1" w:rsidP="00B013A1">
      <w:pPr>
        <w:pStyle w:val="exampleabc"/>
      </w:pPr>
      <w:r w:rsidRPr="007467F2">
        <w:tab/>
        <w:t>b.</w:t>
      </w:r>
      <w:r w:rsidRPr="007467F2">
        <w:tab/>
      </w:r>
      <w:r w:rsidRPr="003E5D8C">
        <w:rPr>
          <w:rFonts w:ascii="Doulos SIL" w:hAnsi="Doulos SIL"/>
          <w:i/>
          <w:color w:val="0000FF"/>
        </w:rPr>
        <w:t>èw</w:t>
      </w:r>
      <w:r w:rsidRPr="003E5D8C">
        <w:rPr>
          <w:rFonts w:ascii="Doulos SIL" w:hAnsi="Doulos SIL"/>
          <w:i/>
          <w:color w:val="0000FF"/>
        </w:rPr>
        <w:noBreakHyphen/>
        <w:t>yè</w:t>
      </w:r>
      <w:r w:rsidRPr="003E5D8C">
        <w:rPr>
          <w:rFonts w:ascii="Doulos SIL" w:hAnsi="Doulos SIL"/>
          <w:i/>
          <w:color w:val="0000FF"/>
        </w:rPr>
        <w:noBreakHyphen/>
        <w:t>w</w:t>
      </w:r>
      <w:r w:rsidR="005F06FF">
        <w:rPr>
          <w:rFonts w:ascii="Doulos SIL" w:hAnsi="Doulos SIL"/>
          <w:i/>
          <w:color w:val="0000FF"/>
        </w:rPr>
        <w:t>̀</w:t>
      </w:r>
      <w:r w:rsidRPr="003E5D8C">
        <w:rPr>
          <w:rFonts w:ascii="Doulos SIL" w:hAnsi="Doulos SIL"/>
          <w:i/>
          <w:noProof/>
          <w:color w:val="0000FF"/>
        </w:rPr>
        <w:t>=</w:t>
      </w:r>
      <w:r w:rsidRPr="003E5D8C">
        <w:rPr>
          <w:rFonts w:ascii="Doulos SIL" w:hAnsi="Doulos SIL"/>
          <w:i/>
          <w:color w:val="0000FF"/>
        </w:rPr>
        <w:t>rá</w:t>
      </w:r>
      <w:r w:rsidRPr="003E5D8C">
        <w:rPr>
          <w:rFonts w:ascii="Doulos SIL" w:hAnsi="Doulos SIL"/>
          <w:i/>
          <w:color w:val="0000FF"/>
        </w:rPr>
        <w:noBreakHyphen/>
        <w:t>ỳ</w:t>
      </w:r>
    </w:p>
    <w:p w14:paraId="3C2C5B07" w14:textId="6C4ABA95" w:rsidR="00B013A1" w:rsidRPr="007467F2" w:rsidRDefault="00B013A1" w:rsidP="00B013A1">
      <w:pPr>
        <w:pStyle w:val="exampleabc"/>
      </w:pPr>
      <w:r w:rsidRPr="007467F2">
        <w:tab/>
      </w:r>
      <w:r w:rsidRPr="007467F2">
        <w:tab/>
        <w:t>sit</w:t>
      </w:r>
      <w:r w:rsidRPr="00EF44F9">
        <w:t>-M</w:t>
      </w:r>
      <w:r w:rsidRPr="007467F2">
        <w:t>P-Stat</w:t>
      </w:r>
      <w:r w:rsidRPr="00EF44F9">
        <w:rPr>
          <w:noProof/>
        </w:rPr>
        <w:t>=S</w:t>
      </w:r>
      <w:r w:rsidRPr="007467F2">
        <w:rPr>
          <w:noProof/>
        </w:rPr>
        <w:t>tat</w:t>
      </w:r>
      <w:r w:rsidRPr="007467F2">
        <w:t>Neg</w:t>
      </w:r>
      <w:r w:rsidRPr="00EF44F9">
        <w:t>-1</w:t>
      </w:r>
      <w:r w:rsidR="00D317C5">
        <w:t>SgSbj</w:t>
      </w:r>
    </w:p>
    <w:p w14:paraId="0CACEB7F" w14:textId="54251636" w:rsidR="00B013A1" w:rsidRPr="007467F2" w:rsidRDefault="00B013A1" w:rsidP="00B013A1">
      <w:pPr>
        <w:pStyle w:val="exampleabc"/>
      </w:pPr>
      <w:r w:rsidRPr="007467F2">
        <w:tab/>
      </w:r>
      <w:r w:rsidRPr="007467F2">
        <w:tab/>
      </w:r>
      <w:r w:rsidR="006F2285">
        <w:t>‘</w:t>
      </w:r>
      <w:r w:rsidRPr="007467F2">
        <w:t>I am not sitting.</w:t>
      </w:r>
      <w:r w:rsidR="006F2285">
        <w:t>’</w:t>
      </w:r>
    </w:p>
    <w:p w14:paraId="60D31358" w14:textId="77777777" w:rsidR="00B013A1" w:rsidRPr="00986AA2" w:rsidRDefault="00B013A1"/>
    <w:p w14:paraId="1C99F741" w14:textId="7E39AF42" w:rsidR="00B013A1" w:rsidRPr="00986AA2" w:rsidRDefault="00B013A1">
      <w:r w:rsidRPr="00986AA2">
        <w:t>In the negative form (274b), the reduplicative segment is gone. The stem drops to L</w:t>
      </w:r>
      <w:r w:rsidRPr="00EF44F9">
        <w:noBreakHyphen/>
        <w:t>t</w:t>
      </w:r>
      <w:r w:rsidRPr="00986AA2">
        <w:t xml:space="preserve">one, as it does before the </w:t>
      </w:r>
      <w:r w:rsidR="00FD6208">
        <w:t>perfective</w:t>
      </w:r>
      <w:r w:rsidRPr="00986AA2">
        <w:t xml:space="preserve"> </w:t>
      </w:r>
      <w:r w:rsidR="00180792">
        <w:t>negative</w:t>
      </w:r>
      <w:r w:rsidRPr="00986AA2">
        <w:t xml:space="preserve"> suffix </w:t>
      </w:r>
      <w:r w:rsidRPr="003E5D8C">
        <w:rPr>
          <w:rFonts w:ascii="Doulos SIL" w:hAnsi="Doulos SIL"/>
          <w:i/>
          <w:color w:val="0000FF"/>
        </w:rPr>
        <w:noBreakHyphen/>
        <w:t>rí</w:t>
      </w:r>
      <w:r w:rsidRPr="003E5D8C">
        <w:rPr>
          <w:rFonts w:ascii="Doulos SIL" w:hAnsi="Doulos SIL"/>
          <w:i/>
          <w:color w:val="0000FF"/>
        </w:rPr>
        <w:noBreakHyphen/>
      </w:r>
      <w:r w:rsidRPr="00986AA2">
        <w:t xml:space="preserve">. Negative clitic </w:t>
      </w:r>
      <w:r w:rsidRPr="003E5D8C">
        <w:rPr>
          <w:rFonts w:ascii="Doulos SIL" w:hAnsi="Doulos SIL"/>
          <w:i/>
          <w:noProof/>
          <w:color w:val="0000FF"/>
        </w:rPr>
        <w:t>=</w:t>
      </w:r>
      <w:r w:rsidRPr="003E5D8C">
        <w:rPr>
          <w:rFonts w:ascii="Doulos SIL" w:hAnsi="Doulos SIL"/>
          <w:i/>
          <w:color w:val="0000FF"/>
        </w:rPr>
        <w:t>rá</w:t>
      </w:r>
      <w:r w:rsidRPr="003E5D8C">
        <w:rPr>
          <w:rFonts w:ascii="Doulos SIL" w:hAnsi="Doulos SIL"/>
          <w:i/>
          <w:color w:val="0000FF"/>
        </w:rPr>
        <w:noBreakHyphen/>
      </w:r>
      <w:r w:rsidRPr="00986AA2">
        <w:t xml:space="preserve"> is added to </w:t>
      </w:r>
      <w:r w:rsidRPr="003E5D8C">
        <w:rPr>
          <w:rFonts w:ascii="Doulos SIL" w:hAnsi="Doulos SIL"/>
          <w:i/>
          <w:color w:val="0000FF"/>
        </w:rPr>
        <w:noBreakHyphen/>
        <w:t>ẁ</w:t>
      </w:r>
      <w:r w:rsidRPr="003E5D8C">
        <w:rPr>
          <w:rFonts w:ascii="Doulos SIL" w:hAnsi="Doulos SIL"/>
          <w:i/>
          <w:color w:val="0000FF"/>
        </w:rPr>
        <w:noBreakHyphen/>
      </w:r>
      <w:r w:rsidRPr="00986AA2">
        <w:t xml:space="preserve">, which could be identified morphemically with </w:t>
      </w:r>
      <w:r w:rsidRPr="003E5D8C">
        <w:rPr>
          <w:rFonts w:ascii="Doulos SIL" w:hAnsi="Doulos SIL"/>
          <w:i/>
          <w:color w:val="0000FF"/>
        </w:rPr>
        <w:noBreakHyphen/>
        <w:t>ẁ</w:t>
      </w:r>
      <w:r w:rsidRPr="00986AA2">
        <w:t xml:space="preserve">, the 3Sg subject allomorph used in the </w:t>
      </w:r>
      <w:r w:rsidR="005152E2">
        <w:t>stative</w:t>
      </w:r>
      <w:r w:rsidRPr="00986AA2">
        <w:t xml:space="preserve"> positive (cf. </w:t>
      </w:r>
      <w:r w:rsidRPr="003E5D8C">
        <w:rPr>
          <w:rFonts w:ascii="Doulos SIL" w:hAnsi="Doulos SIL"/>
          <w:i/>
          <w:color w:val="0000FF"/>
        </w:rPr>
        <w:t>ì</w:t>
      </w:r>
      <w:r w:rsidRPr="003E5D8C">
        <w:rPr>
          <w:rFonts w:ascii="Doulos SIL" w:hAnsi="Doulos SIL"/>
          <w:i/>
          <w:color w:val="0000FF"/>
        </w:rPr>
        <w:noBreakHyphen/>
        <w:t>ʔéw-yè</w:t>
      </w:r>
      <w:r w:rsidRPr="003E5D8C">
        <w:rPr>
          <w:rFonts w:ascii="Doulos SIL" w:hAnsi="Doulos SIL"/>
          <w:i/>
          <w:color w:val="0000FF"/>
        </w:rPr>
        <w:noBreakHyphen/>
        <w:t>w</w:t>
      </w:r>
      <w:r w:rsidRPr="00986AA2">
        <w:t xml:space="preserve"> </w:t>
      </w:r>
      <w:r w:rsidR="006F2285">
        <w:t>‘</w:t>
      </w:r>
      <w:r w:rsidRPr="00986AA2">
        <w:t>he/she is sitting</w:t>
      </w:r>
      <w:r w:rsidR="006F2285">
        <w:t>’</w:t>
      </w:r>
      <w:r w:rsidRPr="00986AA2">
        <w:t xml:space="preserve">). However, </w:t>
      </w:r>
      <w:r w:rsidRPr="003E5D8C">
        <w:rPr>
          <w:rFonts w:ascii="Doulos SIL" w:hAnsi="Doulos SIL"/>
          <w:i/>
          <w:color w:val="0000FF"/>
        </w:rPr>
        <w:noBreakHyphen/>
        <w:t>ẁ</w:t>
      </w:r>
      <w:r w:rsidRPr="003E5D8C">
        <w:rPr>
          <w:rFonts w:ascii="Doulos SIL" w:hAnsi="Doulos SIL"/>
          <w:i/>
          <w:noProof/>
          <w:color w:val="0000FF"/>
        </w:rPr>
        <w:t>=</w:t>
      </w:r>
      <w:r w:rsidRPr="003E5D8C">
        <w:rPr>
          <w:rFonts w:ascii="Doulos SIL" w:hAnsi="Doulos SIL"/>
          <w:i/>
          <w:color w:val="0000FF"/>
        </w:rPr>
        <w:t>rá</w:t>
      </w:r>
      <w:r w:rsidRPr="003E5D8C">
        <w:rPr>
          <w:rFonts w:ascii="Doulos SIL" w:hAnsi="Doulos SIL"/>
          <w:i/>
          <w:color w:val="0000FF"/>
        </w:rPr>
        <w:noBreakHyphen/>
      </w:r>
      <w:r w:rsidRPr="00986AA2">
        <w:t xml:space="preserve"> is the basis for the entire </w:t>
      </w:r>
      <w:r w:rsidR="005152E2">
        <w:t>stative</w:t>
      </w:r>
      <w:r w:rsidRPr="00986AA2">
        <w:t xml:space="preserve"> </w:t>
      </w:r>
      <w:r w:rsidR="00180792">
        <w:t>negative</w:t>
      </w:r>
      <w:r w:rsidRPr="00986AA2">
        <w:t xml:space="preserve"> </w:t>
      </w:r>
      <w:r w:rsidRPr="000D5EB4">
        <w:rPr>
          <w:b/>
        </w:rPr>
        <w:t>paradigm</w:t>
      </w:r>
      <w:r w:rsidRPr="00986AA2">
        <w:t xml:space="preserve"> (275), not just the 3Sg, so I gloss it in this combination as </w:t>
      </w:r>
      <w:r w:rsidR="00C35F39">
        <w:t>“</w:t>
      </w:r>
      <w:r w:rsidRPr="00986AA2">
        <w:t>Stat</w:t>
      </w:r>
      <w:r w:rsidR="00C35F39">
        <w:t>”</w:t>
      </w:r>
      <w:r w:rsidRPr="00986AA2">
        <w:t xml:space="preserve"> in interlinears.</w:t>
      </w:r>
    </w:p>
    <w:p w14:paraId="59AF3BBF" w14:textId="77777777" w:rsidR="00B013A1" w:rsidRPr="00986AA2" w:rsidRDefault="00B013A1"/>
    <w:p w14:paraId="32940500" w14:textId="77777777" w:rsidR="00B013A1" w:rsidRPr="007467F2" w:rsidRDefault="00B013A1" w:rsidP="00B013A1">
      <w:pPr>
        <w:pStyle w:val="example-Jamsay"/>
        <w:tabs>
          <w:tab w:val="clear" w:pos="369"/>
          <w:tab w:val="clear" w:pos="1080"/>
          <w:tab w:val="left" w:pos="1701"/>
          <w:tab w:val="left" w:pos="3686"/>
        </w:tabs>
      </w:pPr>
      <w:r w:rsidRPr="007467F2">
        <w:t>(275)</w:t>
      </w:r>
      <w:r w:rsidRPr="007467F2">
        <w:tab/>
        <w:t>category</w:t>
      </w:r>
      <w:r w:rsidRPr="007467F2">
        <w:tab/>
        <w:t>suffix</w:t>
      </w:r>
    </w:p>
    <w:p w14:paraId="73909914" w14:textId="77777777" w:rsidR="00B013A1" w:rsidRPr="007467F2" w:rsidRDefault="00B013A1" w:rsidP="00B013A1">
      <w:pPr>
        <w:pStyle w:val="example-Jamsay"/>
        <w:tabs>
          <w:tab w:val="clear" w:pos="369"/>
          <w:tab w:val="clear" w:pos="1080"/>
          <w:tab w:val="left" w:pos="1701"/>
          <w:tab w:val="left" w:pos="3686"/>
        </w:tabs>
      </w:pPr>
      <w:r w:rsidRPr="007467F2">
        <w:tab/>
      </w:r>
    </w:p>
    <w:p w14:paraId="0D4D8A6E" w14:textId="77777777" w:rsidR="00B013A1" w:rsidRPr="003E5D8C" w:rsidRDefault="00B013A1" w:rsidP="005F06FF">
      <w:pPr>
        <w:pStyle w:val="example-Jamsay"/>
        <w:tabs>
          <w:tab w:val="clear" w:pos="369"/>
          <w:tab w:val="clear" w:pos="1080"/>
          <w:tab w:val="left" w:pos="1701"/>
          <w:tab w:val="left" w:pos="3240"/>
        </w:tabs>
        <w:rPr>
          <w:rFonts w:ascii="Doulos SIL" w:hAnsi="Doulos SIL"/>
          <w:i/>
          <w:color w:val="0000FF"/>
        </w:rPr>
      </w:pPr>
      <w:r w:rsidRPr="007467F2">
        <w:tab/>
        <w:t>1Sg</w:t>
      </w:r>
      <w:r w:rsidRPr="007467F2">
        <w:tab/>
      </w:r>
      <w:r w:rsidRPr="003E5D8C">
        <w:rPr>
          <w:rFonts w:ascii="Doulos SIL" w:hAnsi="Doulos SIL"/>
          <w:i/>
          <w:color w:val="0000FF"/>
        </w:rPr>
        <w:noBreakHyphen/>
        <w:t>ẁ</w:t>
      </w:r>
      <w:r w:rsidRPr="003E5D8C">
        <w:rPr>
          <w:rFonts w:ascii="Doulos SIL" w:hAnsi="Doulos SIL"/>
          <w:i/>
          <w:noProof/>
          <w:color w:val="0000FF"/>
        </w:rPr>
        <w:t>=</w:t>
      </w:r>
      <w:r w:rsidRPr="003E5D8C">
        <w:rPr>
          <w:rFonts w:ascii="Doulos SIL" w:hAnsi="Doulos SIL"/>
          <w:i/>
          <w:color w:val="0000FF"/>
        </w:rPr>
        <w:t>rá</w:t>
      </w:r>
      <w:r w:rsidRPr="003E5D8C">
        <w:rPr>
          <w:rFonts w:ascii="Doulos SIL" w:hAnsi="Doulos SIL"/>
          <w:i/>
          <w:color w:val="0000FF"/>
        </w:rPr>
        <w:noBreakHyphen/>
        <w:t>ỳ</w:t>
      </w:r>
    </w:p>
    <w:p w14:paraId="730A299D" w14:textId="5A8BAECF" w:rsidR="00B013A1" w:rsidRPr="007467F2" w:rsidRDefault="00B013A1" w:rsidP="005F06FF">
      <w:pPr>
        <w:pStyle w:val="example-Jamsay"/>
        <w:tabs>
          <w:tab w:val="clear" w:pos="369"/>
          <w:tab w:val="clear" w:pos="1080"/>
          <w:tab w:val="left" w:pos="1701"/>
          <w:tab w:val="left" w:pos="3240"/>
        </w:tabs>
      </w:pPr>
      <w:r w:rsidRPr="007467F2">
        <w:tab/>
      </w:r>
      <w:r w:rsidRPr="002677C9">
        <w:t>2Sg</w:t>
      </w:r>
      <w:r w:rsidRPr="002677C9">
        <w:tab/>
      </w:r>
      <w:r w:rsidRPr="003E5D8C">
        <w:rPr>
          <w:rFonts w:ascii="Doulos SIL" w:hAnsi="Doulos SIL"/>
          <w:i/>
          <w:color w:val="0000FF"/>
        </w:rPr>
        <w:noBreakHyphen/>
        <w:t>ẁ</w:t>
      </w:r>
      <w:r w:rsidRPr="003E5D8C">
        <w:rPr>
          <w:rFonts w:ascii="Doulos SIL" w:hAnsi="Doulos SIL"/>
          <w:i/>
          <w:noProof/>
          <w:color w:val="0000FF"/>
        </w:rPr>
        <w:t>=</w:t>
      </w:r>
      <w:r w:rsidRPr="003E5D8C">
        <w:rPr>
          <w:rFonts w:ascii="Doulos SIL" w:hAnsi="Doulos SIL"/>
          <w:i/>
          <w:color w:val="0000FF"/>
        </w:rPr>
        <w:t>rá</w:t>
      </w:r>
      <w:r w:rsidRPr="003E5D8C">
        <w:rPr>
          <w:rFonts w:ascii="Doulos SIL" w:hAnsi="Doulos SIL"/>
          <w:i/>
          <w:color w:val="0000FF"/>
        </w:rPr>
        <w:noBreakHyphen/>
        <w:t>ẃ</w:t>
      </w:r>
      <w:r w:rsidRPr="007467F2">
        <w:t xml:space="preserve">    </w:t>
      </w:r>
      <w:r w:rsidR="005F06FF">
        <w:tab/>
        <w:t>note H-tone</w:t>
      </w:r>
    </w:p>
    <w:p w14:paraId="3A106C44" w14:textId="77777777" w:rsidR="005F06FF" w:rsidRDefault="005F06FF" w:rsidP="005F06FF">
      <w:pPr>
        <w:pStyle w:val="example-Jamsay"/>
        <w:tabs>
          <w:tab w:val="clear" w:pos="369"/>
          <w:tab w:val="clear" w:pos="1080"/>
          <w:tab w:val="left" w:pos="1701"/>
          <w:tab w:val="left" w:pos="3240"/>
        </w:tabs>
      </w:pPr>
    </w:p>
    <w:p w14:paraId="2316493E" w14:textId="550AADDD" w:rsidR="005F06FF" w:rsidRPr="005F06FF" w:rsidRDefault="005F06FF" w:rsidP="00A80318">
      <w:pPr>
        <w:pStyle w:val="example-Jamsay"/>
        <w:keepNext/>
        <w:tabs>
          <w:tab w:val="clear" w:pos="369"/>
          <w:tab w:val="clear" w:pos="1080"/>
          <w:tab w:val="left" w:pos="1701"/>
          <w:tab w:val="left" w:pos="3240"/>
        </w:tabs>
      </w:pPr>
      <w:r w:rsidRPr="007467F2">
        <w:tab/>
      </w:r>
      <w:r w:rsidR="00A80318">
        <w:t>1</w:t>
      </w:r>
      <w:r w:rsidRPr="007467F2">
        <w:t>Pl</w:t>
      </w:r>
      <w:r w:rsidRPr="007467F2">
        <w:tab/>
      </w:r>
      <w:r w:rsidRPr="003E5D8C">
        <w:rPr>
          <w:rFonts w:ascii="Doulos SIL" w:hAnsi="Doulos SIL"/>
          <w:i/>
          <w:color w:val="0000FF"/>
        </w:rPr>
        <w:noBreakHyphen/>
        <w:t>ẁ</w:t>
      </w:r>
      <w:r w:rsidRPr="003E5D8C">
        <w:rPr>
          <w:rFonts w:ascii="Doulos SIL" w:hAnsi="Doulos SIL"/>
          <w:i/>
          <w:noProof/>
          <w:color w:val="0000FF"/>
        </w:rPr>
        <w:t>=</w:t>
      </w:r>
      <w:r w:rsidRPr="003E5D8C">
        <w:rPr>
          <w:rFonts w:ascii="Doulos SIL" w:hAnsi="Doulos SIL"/>
          <w:i/>
          <w:color w:val="0000FF"/>
        </w:rPr>
        <w:t>rá</w:t>
      </w:r>
      <w:r w:rsidRPr="003E5D8C">
        <w:rPr>
          <w:rFonts w:ascii="Doulos SIL" w:hAnsi="Doulos SIL"/>
          <w:i/>
          <w:color w:val="0000FF"/>
        </w:rPr>
        <w:noBreakHyphen/>
        <w:t>ỳ</w:t>
      </w:r>
      <w:r w:rsidRPr="003E5D8C">
        <w:rPr>
          <w:rFonts w:ascii="Doulos SIL" w:hAnsi="Doulos SIL"/>
          <w:i/>
          <w:color w:val="0000FF"/>
        </w:rPr>
        <w:sym w:font="Symbol" w:char="F05C"/>
      </w:r>
      <w:r>
        <w:tab/>
        <w:t>pronounced [</w:t>
      </w:r>
      <w:r w:rsidRPr="00D74E69">
        <w:rPr>
          <w:rFonts w:ascii="Doulos SIL" w:hAnsi="Doulos SIL"/>
          <w:color w:val="008000"/>
        </w:rPr>
        <w:t>ɾâ→j</w:t>
      </w:r>
      <w:r>
        <w:t>]</w:t>
      </w:r>
    </w:p>
    <w:p w14:paraId="67EB50A9" w14:textId="525515F0" w:rsidR="00B013A1" w:rsidRPr="003E5D8C" w:rsidRDefault="00B013A1" w:rsidP="005F06FF">
      <w:pPr>
        <w:pStyle w:val="example-Jamsay"/>
        <w:tabs>
          <w:tab w:val="clear" w:pos="369"/>
          <w:tab w:val="clear" w:pos="1080"/>
          <w:tab w:val="left" w:pos="1701"/>
          <w:tab w:val="left" w:pos="3240"/>
        </w:tabs>
        <w:rPr>
          <w:rFonts w:ascii="Doulos SIL" w:hAnsi="Doulos SIL"/>
          <w:i/>
          <w:color w:val="0000FF"/>
        </w:rPr>
      </w:pPr>
      <w:r w:rsidRPr="007467F2">
        <w:tab/>
        <w:t>2Pl</w:t>
      </w:r>
      <w:r w:rsidRPr="007467F2">
        <w:tab/>
      </w:r>
      <w:r w:rsidRPr="003E5D8C">
        <w:rPr>
          <w:rFonts w:ascii="Doulos SIL" w:hAnsi="Doulos SIL"/>
          <w:i/>
          <w:color w:val="0000FF"/>
        </w:rPr>
        <w:noBreakHyphen/>
        <w:t>ẁ</w:t>
      </w:r>
      <w:r w:rsidRPr="003E5D8C">
        <w:rPr>
          <w:rFonts w:ascii="Doulos SIL" w:hAnsi="Doulos SIL"/>
          <w:i/>
          <w:noProof/>
          <w:color w:val="0000FF"/>
        </w:rPr>
        <w:t>=</w:t>
      </w:r>
      <w:r w:rsidRPr="003E5D8C">
        <w:rPr>
          <w:rFonts w:ascii="Doulos SIL" w:hAnsi="Doulos SIL"/>
          <w:i/>
          <w:color w:val="0000FF"/>
        </w:rPr>
        <w:t>rá</w:t>
      </w:r>
      <w:r w:rsidRPr="003E5D8C">
        <w:rPr>
          <w:rFonts w:ascii="Doulos SIL" w:hAnsi="Doulos SIL"/>
          <w:i/>
          <w:color w:val="0000FF"/>
        </w:rPr>
        <w:noBreakHyphen/>
        <w:t>ẁ</w:t>
      </w:r>
      <w:r w:rsidRPr="003E5D8C">
        <w:rPr>
          <w:rFonts w:ascii="Doulos SIL" w:hAnsi="Doulos SIL"/>
          <w:i/>
          <w:color w:val="0000FF"/>
        </w:rPr>
        <w:sym w:font="Symbol" w:char="F05C"/>
      </w:r>
      <w:r w:rsidR="005F06FF" w:rsidRPr="005F06FF">
        <w:t xml:space="preserve"> </w:t>
      </w:r>
      <w:r w:rsidR="005F06FF">
        <w:tab/>
        <w:t>pronounced [</w:t>
      </w:r>
      <w:r w:rsidR="005F06FF" w:rsidRPr="00D74E69">
        <w:rPr>
          <w:rFonts w:ascii="Doulos SIL" w:hAnsi="Doulos SIL"/>
          <w:color w:val="008000"/>
        </w:rPr>
        <w:t>ɾâ→w</w:t>
      </w:r>
      <w:r w:rsidR="005F06FF">
        <w:t>]</w:t>
      </w:r>
    </w:p>
    <w:p w14:paraId="49826180" w14:textId="77777777" w:rsidR="00B013A1" w:rsidRPr="003E5D8C" w:rsidRDefault="00B013A1" w:rsidP="005F06FF">
      <w:pPr>
        <w:pStyle w:val="example-Jamsay"/>
        <w:tabs>
          <w:tab w:val="clear" w:pos="369"/>
          <w:tab w:val="clear" w:pos="1080"/>
          <w:tab w:val="left" w:pos="1701"/>
          <w:tab w:val="left" w:pos="3240"/>
        </w:tabs>
        <w:rPr>
          <w:rFonts w:ascii="Doulos SIL" w:hAnsi="Doulos SIL"/>
          <w:i/>
          <w:color w:val="0000FF"/>
        </w:rPr>
      </w:pPr>
    </w:p>
    <w:p w14:paraId="29E339E0" w14:textId="77777777" w:rsidR="00B013A1" w:rsidRPr="003E5D8C" w:rsidRDefault="00B013A1" w:rsidP="005F06FF">
      <w:pPr>
        <w:pStyle w:val="example-Jamsay"/>
        <w:tabs>
          <w:tab w:val="clear" w:pos="369"/>
          <w:tab w:val="clear" w:pos="1080"/>
          <w:tab w:val="left" w:pos="1701"/>
          <w:tab w:val="left" w:pos="3240"/>
        </w:tabs>
        <w:rPr>
          <w:rFonts w:ascii="Doulos SIL" w:hAnsi="Doulos SIL"/>
          <w:i/>
          <w:color w:val="0000FF"/>
        </w:rPr>
      </w:pPr>
      <w:r w:rsidRPr="007467F2">
        <w:tab/>
        <w:t>3Sg/Inan</w:t>
      </w:r>
      <w:r w:rsidRPr="007467F2">
        <w:tab/>
      </w:r>
      <w:r w:rsidRPr="003E5D8C">
        <w:rPr>
          <w:rFonts w:ascii="Doulos SIL" w:hAnsi="Doulos SIL"/>
          <w:i/>
          <w:color w:val="0000FF"/>
        </w:rPr>
        <w:noBreakHyphen/>
        <w:t>ẁ</w:t>
      </w:r>
      <w:r w:rsidRPr="003E5D8C">
        <w:rPr>
          <w:rFonts w:ascii="Doulos SIL" w:hAnsi="Doulos SIL"/>
          <w:i/>
          <w:noProof/>
          <w:color w:val="0000FF"/>
        </w:rPr>
        <w:t>=</w:t>
      </w:r>
      <w:r w:rsidRPr="003E5D8C">
        <w:rPr>
          <w:rFonts w:ascii="Doulos SIL" w:hAnsi="Doulos SIL"/>
          <w:i/>
          <w:color w:val="0000FF"/>
        </w:rPr>
        <w:t>rá</w:t>
      </w:r>
      <w:r w:rsidRPr="003E5D8C">
        <w:rPr>
          <w:rFonts w:ascii="Doulos SIL" w:hAnsi="Doulos SIL"/>
          <w:i/>
          <w:color w:val="0000FF"/>
        </w:rPr>
        <w:noBreakHyphen/>
      </w:r>
      <w:r w:rsidRPr="003E5D8C">
        <w:rPr>
          <w:rFonts w:ascii="Doulos SIL" w:hAnsi="Doulos SIL"/>
          <w:i/>
          <w:color w:val="0000FF"/>
        </w:rPr>
        <w:sym w:font="Symbol" w:char="F0C6"/>
      </w:r>
    </w:p>
    <w:p w14:paraId="0D302011" w14:textId="77777777" w:rsidR="00B013A1" w:rsidRPr="003E5D8C" w:rsidRDefault="00B013A1" w:rsidP="005F06FF">
      <w:pPr>
        <w:pStyle w:val="example-Jamsay"/>
        <w:tabs>
          <w:tab w:val="clear" w:pos="369"/>
          <w:tab w:val="clear" w:pos="1080"/>
          <w:tab w:val="left" w:pos="1701"/>
          <w:tab w:val="left" w:pos="3240"/>
        </w:tabs>
        <w:rPr>
          <w:rFonts w:ascii="Doulos SIL" w:hAnsi="Doulos SIL"/>
          <w:i/>
          <w:color w:val="0000FF"/>
        </w:rPr>
      </w:pPr>
      <w:r w:rsidRPr="007467F2">
        <w:tab/>
        <w:t>3Pl</w:t>
      </w:r>
      <w:r w:rsidRPr="007467F2">
        <w:tab/>
      </w:r>
      <w:r w:rsidRPr="003E5D8C">
        <w:rPr>
          <w:rFonts w:ascii="Doulos SIL" w:hAnsi="Doulos SIL"/>
          <w:i/>
          <w:color w:val="0000FF"/>
        </w:rPr>
        <w:noBreakHyphen/>
        <w:t>ẁ</w:t>
      </w:r>
      <w:r w:rsidRPr="003E5D8C">
        <w:rPr>
          <w:rFonts w:ascii="Doulos SIL" w:hAnsi="Doulos SIL"/>
          <w:i/>
          <w:noProof/>
          <w:color w:val="0000FF"/>
        </w:rPr>
        <w:t>=</w:t>
      </w:r>
      <w:r w:rsidRPr="003E5D8C">
        <w:rPr>
          <w:rFonts w:ascii="Doulos SIL" w:hAnsi="Doulos SIL"/>
          <w:i/>
          <w:color w:val="0000FF"/>
        </w:rPr>
        <w:t>rá</w:t>
      </w:r>
      <w:r w:rsidRPr="003E5D8C">
        <w:rPr>
          <w:rFonts w:ascii="Doulos SIL" w:hAnsi="Doulos SIL"/>
          <w:i/>
          <w:color w:val="0000FF"/>
        </w:rPr>
        <w:noBreakHyphen/>
        <w:t>bɔ́</w:t>
      </w:r>
    </w:p>
    <w:p w14:paraId="0A4AEFEA" w14:textId="77777777" w:rsidR="00B013A1" w:rsidRPr="00986AA2" w:rsidRDefault="00B013A1"/>
    <w:p w14:paraId="77E29F46" w14:textId="2F530508" w:rsidR="00B013A1" w:rsidRPr="00986AA2" w:rsidRDefault="005F06FF">
      <w:r>
        <w:t>The H-toned</w:t>
      </w:r>
      <w:r w:rsidR="00B013A1" w:rsidRPr="00986AA2">
        <w:t xml:space="preserve"> 2Sg suffix </w:t>
      </w:r>
      <w:r>
        <w:t>has parallels in other negative paradigms (perfective negative, progressive negative).</w:t>
      </w:r>
    </w:p>
    <w:p w14:paraId="7EB30E02" w14:textId="77777777" w:rsidR="00B013A1" w:rsidRPr="007467F2" w:rsidRDefault="00B013A1" w:rsidP="00482A50">
      <w:pPr>
        <w:pStyle w:val="Heading2"/>
        <w:tabs>
          <w:tab w:val="num" w:pos="576"/>
        </w:tabs>
        <w:ind w:left="576" w:hanging="576"/>
      </w:pPr>
      <w:bookmarkStart w:id="1809" w:name="_Toc508942885"/>
      <w:bookmarkStart w:id="1810" w:name="_Toc508943485"/>
      <w:bookmarkStart w:id="1811" w:name="_Toc519401470"/>
      <w:bookmarkStart w:id="1812" w:name="_Toc12948710"/>
      <w:bookmarkStart w:id="1813" w:name="_Toc12948803"/>
      <w:bookmarkStart w:id="1814" w:name="_Toc12948994"/>
      <w:bookmarkStart w:id="1815" w:name="_Toc12949238"/>
      <w:bookmarkStart w:id="1816" w:name="_Toc297637853"/>
      <w:r w:rsidRPr="007467F2">
        <w:t>Pronominal</w:t>
      </w:r>
      <w:r w:rsidRPr="00EF44F9">
        <w:t>-s</w:t>
      </w:r>
      <w:r w:rsidRPr="007467F2">
        <w:t>ubject suffixes for indicative verbs</w:t>
      </w:r>
      <w:bookmarkEnd w:id="1809"/>
      <w:bookmarkEnd w:id="1810"/>
      <w:bookmarkEnd w:id="1811"/>
      <w:bookmarkEnd w:id="1812"/>
      <w:bookmarkEnd w:id="1813"/>
      <w:bookmarkEnd w:id="1814"/>
      <w:bookmarkEnd w:id="1815"/>
      <w:bookmarkEnd w:id="1816"/>
    </w:p>
    <w:p w14:paraId="362D65DA" w14:textId="77777777" w:rsidR="00B013A1" w:rsidRPr="007467F2" w:rsidRDefault="00B013A1" w:rsidP="00482A50">
      <w:pPr>
        <w:pStyle w:val="Heading3"/>
        <w:ind w:left="720" w:hanging="720"/>
      </w:pPr>
      <w:bookmarkStart w:id="1817" w:name="_Toc508942886"/>
      <w:bookmarkStart w:id="1818" w:name="_Toc508943486"/>
      <w:bookmarkStart w:id="1819" w:name="_Toc519401471"/>
      <w:bookmarkStart w:id="1820" w:name="_Toc12948711"/>
      <w:bookmarkStart w:id="1821" w:name="_Toc12948804"/>
      <w:bookmarkStart w:id="1822" w:name="_Toc12948995"/>
      <w:bookmarkStart w:id="1823" w:name="_Toc12949239"/>
      <w:bookmarkStart w:id="1824" w:name="_Toc297637854"/>
      <w:r w:rsidRPr="007467F2">
        <w:t>Subject pronominal suffixes</w:t>
      </w:r>
      <w:bookmarkEnd w:id="1817"/>
      <w:bookmarkEnd w:id="1818"/>
      <w:bookmarkEnd w:id="1819"/>
      <w:bookmarkEnd w:id="1820"/>
      <w:bookmarkEnd w:id="1821"/>
      <w:bookmarkEnd w:id="1822"/>
      <w:bookmarkEnd w:id="1823"/>
      <w:bookmarkEnd w:id="1824"/>
    </w:p>
    <w:p w14:paraId="06A9313E" w14:textId="77777777" w:rsidR="00B013A1" w:rsidRPr="00986AA2" w:rsidRDefault="00B013A1">
      <w:r w:rsidRPr="00986AA2">
        <w:t xml:space="preserve">To pull together data from the various AN categories given above, the basic forms of </w:t>
      </w:r>
      <w:r w:rsidRPr="00482223">
        <w:rPr>
          <w:b/>
        </w:rPr>
        <w:t>first/second person</w:t>
      </w:r>
      <w:r w:rsidRPr="00986AA2">
        <w:t xml:space="preserve"> pronominal</w:t>
      </w:r>
      <w:r w:rsidRPr="00EF44F9">
        <w:t>-s</w:t>
      </w:r>
      <w:r w:rsidRPr="00986AA2">
        <w:t>ubject suffixes on inflected verbs are those in (276).</w:t>
      </w:r>
    </w:p>
    <w:p w14:paraId="23D2D138" w14:textId="77777777" w:rsidR="00B013A1" w:rsidRPr="00986AA2" w:rsidRDefault="00B013A1"/>
    <w:p w14:paraId="69B125F0" w14:textId="77777777" w:rsidR="00B013A1" w:rsidRPr="007467F2" w:rsidRDefault="00B013A1" w:rsidP="00B013A1">
      <w:pPr>
        <w:pStyle w:val="example-Jamsay"/>
        <w:tabs>
          <w:tab w:val="clear" w:pos="369"/>
          <w:tab w:val="clear" w:pos="1080"/>
          <w:tab w:val="left" w:pos="1701"/>
          <w:tab w:val="left" w:pos="3686"/>
        </w:tabs>
      </w:pPr>
      <w:r w:rsidRPr="007467F2">
        <w:t>(276)</w:t>
      </w:r>
      <w:r w:rsidRPr="007467F2">
        <w:tab/>
        <w:t>category</w:t>
      </w:r>
      <w:r w:rsidRPr="007467F2">
        <w:tab/>
        <w:t>suffix</w:t>
      </w:r>
    </w:p>
    <w:p w14:paraId="4C0944CC" w14:textId="77777777" w:rsidR="00B013A1" w:rsidRPr="007467F2" w:rsidRDefault="00B013A1" w:rsidP="00B013A1">
      <w:pPr>
        <w:pStyle w:val="example-Jamsay"/>
        <w:tabs>
          <w:tab w:val="clear" w:pos="369"/>
          <w:tab w:val="clear" w:pos="1080"/>
          <w:tab w:val="left" w:pos="1701"/>
          <w:tab w:val="left" w:pos="3686"/>
        </w:tabs>
      </w:pPr>
      <w:r w:rsidRPr="007467F2">
        <w:tab/>
      </w:r>
    </w:p>
    <w:p w14:paraId="1AA1336F" w14:textId="77777777" w:rsidR="00B013A1" w:rsidRPr="003E5D8C" w:rsidRDefault="00B013A1" w:rsidP="00B013A1">
      <w:pPr>
        <w:pStyle w:val="example-Jamsay"/>
        <w:tabs>
          <w:tab w:val="clear" w:pos="369"/>
          <w:tab w:val="clear" w:pos="1080"/>
          <w:tab w:val="left" w:pos="1701"/>
          <w:tab w:val="left" w:pos="3686"/>
        </w:tabs>
        <w:rPr>
          <w:rFonts w:ascii="Doulos SIL" w:hAnsi="Doulos SIL"/>
          <w:i/>
          <w:color w:val="0000FF"/>
        </w:rPr>
      </w:pPr>
      <w:r w:rsidRPr="007467F2">
        <w:tab/>
        <w:t>1Sg</w:t>
      </w:r>
      <w:r w:rsidRPr="007467F2">
        <w:tab/>
      </w:r>
      <w:r w:rsidRPr="003E5D8C">
        <w:rPr>
          <w:rFonts w:ascii="Doulos SIL" w:hAnsi="Doulos SIL"/>
          <w:i/>
          <w:color w:val="0000FF"/>
        </w:rPr>
        <w:noBreakHyphen/>
        <w:t>ỳ</w:t>
      </w:r>
    </w:p>
    <w:p w14:paraId="353EDD53" w14:textId="1CF57F88" w:rsidR="00B013A1" w:rsidRPr="007467F2" w:rsidRDefault="00B013A1" w:rsidP="00706DC9">
      <w:pPr>
        <w:pStyle w:val="example-Jamsay"/>
        <w:tabs>
          <w:tab w:val="clear" w:pos="369"/>
          <w:tab w:val="clear" w:pos="1080"/>
          <w:tab w:val="left" w:pos="1701"/>
          <w:tab w:val="left" w:pos="3686"/>
          <w:tab w:val="left" w:pos="5004"/>
        </w:tabs>
      </w:pPr>
      <w:r w:rsidRPr="007467F2">
        <w:tab/>
        <w:t>2Sg</w:t>
      </w:r>
      <w:r w:rsidRPr="007467F2">
        <w:tab/>
      </w:r>
      <w:r w:rsidRPr="003E5D8C">
        <w:rPr>
          <w:rFonts w:ascii="Doulos SIL" w:hAnsi="Doulos SIL"/>
          <w:i/>
          <w:color w:val="0000FF"/>
        </w:rPr>
        <w:noBreakHyphen/>
        <w:t>ẁ</w:t>
      </w:r>
      <w:r w:rsidR="005F06FF">
        <w:t xml:space="preserve"> (sometimes H-toned</w:t>
      </w:r>
      <w:r w:rsidRPr="007467F2">
        <w:t xml:space="preserve"> </w:t>
      </w:r>
      <w:r w:rsidRPr="003E5D8C">
        <w:rPr>
          <w:rFonts w:ascii="Doulos SIL" w:hAnsi="Doulos SIL"/>
          <w:i/>
          <w:color w:val="0000FF"/>
        </w:rPr>
        <w:noBreakHyphen/>
        <w:t>ẃ</w:t>
      </w:r>
      <w:r w:rsidRPr="007467F2">
        <w:t>)</w:t>
      </w:r>
      <w:r w:rsidR="00706DC9">
        <w:tab/>
      </w:r>
    </w:p>
    <w:p w14:paraId="47BD953D" w14:textId="77777777" w:rsidR="00B013A1" w:rsidRPr="007467F2" w:rsidRDefault="00B013A1" w:rsidP="00B013A1">
      <w:pPr>
        <w:pStyle w:val="example-Jamsay"/>
        <w:tabs>
          <w:tab w:val="clear" w:pos="369"/>
          <w:tab w:val="clear" w:pos="1080"/>
          <w:tab w:val="left" w:pos="1701"/>
          <w:tab w:val="left" w:pos="3686"/>
        </w:tabs>
      </w:pPr>
    </w:p>
    <w:p w14:paraId="4F132811" w14:textId="77777777" w:rsidR="00B013A1" w:rsidRPr="007467F2" w:rsidRDefault="00B013A1" w:rsidP="00B013A1">
      <w:pPr>
        <w:pStyle w:val="example-Jamsay"/>
        <w:tabs>
          <w:tab w:val="clear" w:pos="369"/>
          <w:tab w:val="clear" w:pos="1080"/>
          <w:tab w:val="left" w:pos="1701"/>
          <w:tab w:val="left" w:pos="3686"/>
        </w:tabs>
      </w:pPr>
      <w:r w:rsidRPr="007467F2">
        <w:tab/>
        <w:t>Pl</w:t>
      </w:r>
      <w:r w:rsidRPr="007467F2">
        <w:tab/>
      </w:r>
      <w:r w:rsidRPr="003E5D8C">
        <w:rPr>
          <w:rFonts w:ascii="Doulos SIL" w:hAnsi="Doulos SIL"/>
          <w:i/>
          <w:color w:val="0000FF"/>
        </w:rPr>
        <w:noBreakHyphen/>
        <w:t>ỳ</w:t>
      </w:r>
      <w:r w:rsidRPr="003E5D8C">
        <w:rPr>
          <w:rFonts w:ascii="Doulos SIL" w:hAnsi="Doulos SIL"/>
          <w:i/>
          <w:color w:val="0000FF"/>
        </w:rPr>
        <w:sym w:font="Symbol" w:char="F05C"/>
      </w:r>
    </w:p>
    <w:p w14:paraId="2CF4E506" w14:textId="77777777" w:rsidR="00B013A1" w:rsidRPr="003E5D8C" w:rsidRDefault="00B013A1" w:rsidP="00B013A1">
      <w:pPr>
        <w:pStyle w:val="example-Jamsay"/>
        <w:tabs>
          <w:tab w:val="clear" w:pos="369"/>
          <w:tab w:val="clear" w:pos="1080"/>
          <w:tab w:val="left" w:pos="1701"/>
          <w:tab w:val="left" w:pos="3686"/>
        </w:tabs>
        <w:rPr>
          <w:rFonts w:ascii="Doulos SIL" w:hAnsi="Doulos SIL"/>
          <w:i/>
          <w:color w:val="0000FF"/>
        </w:rPr>
      </w:pPr>
      <w:r w:rsidRPr="007467F2">
        <w:tab/>
        <w:t>2Pl</w:t>
      </w:r>
      <w:r w:rsidRPr="007467F2">
        <w:tab/>
      </w:r>
      <w:r w:rsidRPr="003E5D8C">
        <w:rPr>
          <w:rFonts w:ascii="Doulos SIL" w:hAnsi="Doulos SIL"/>
          <w:i/>
          <w:color w:val="0000FF"/>
        </w:rPr>
        <w:noBreakHyphen/>
        <w:t>ẁ</w:t>
      </w:r>
      <w:r w:rsidRPr="003E5D8C">
        <w:rPr>
          <w:rFonts w:ascii="Doulos SIL" w:hAnsi="Doulos SIL"/>
          <w:i/>
          <w:color w:val="0000FF"/>
        </w:rPr>
        <w:sym w:font="Symbol" w:char="F05C"/>
      </w:r>
    </w:p>
    <w:p w14:paraId="4A02F0A5" w14:textId="77777777" w:rsidR="00B013A1" w:rsidRPr="00986AA2" w:rsidRDefault="00B013A1"/>
    <w:p w14:paraId="6DD6BF22" w14:textId="6D69D026" w:rsidR="00B013A1" w:rsidRPr="00482223" w:rsidRDefault="00B013A1">
      <w:r w:rsidRPr="00986AA2">
        <w:t xml:space="preserve">There is an issue as to whether these suffixes have intrinsic tones or get their tones from the preceding morpheme. Many of the AN categories have suffixes that end in a falling tone in the zero 3Sg form, and the unsuffixed </w:t>
      </w:r>
      <w:r w:rsidR="00FD6208">
        <w:t>perfective</w:t>
      </w:r>
      <w:r w:rsidR="005F06FF">
        <w:t xml:space="preserve"> stem</w:t>
      </w:r>
      <w:r w:rsidRPr="00986AA2">
        <w:t xml:space="preserve"> is </w:t>
      </w:r>
      <w:r w:rsidR="005F06FF">
        <w:t>L-</w:t>
      </w:r>
      <w:r w:rsidRPr="00986AA2">
        <w:t xml:space="preserve">toned. In these forms, the </w:t>
      </w:r>
      <w:r w:rsidR="00F06AD3">
        <w:t>L-tone</w:t>
      </w:r>
      <w:r w:rsidRPr="00986AA2">
        <w:t xml:space="preserve"> on a first/second person suffix could be analysed as due to Contour</w:t>
      </w:r>
      <w:r w:rsidRPr="00EF44F9">
        <w:t>-T</w:t>
      </w:r>
      <w:r w:rsidRPr="00986AA2">
        <w:t xml:space="preserve">one Stretching (§3.7.4.2). The test is therefore what happens when the first/second person suffix follows </w:t>
      </w:r>
      <w:r w:rsidR="00F06AD3">
        <w:t>an H-tone</w:t>
      </w:r>
      <w:r w:rsidRPr="00986AA2">
        <w:t xml:space="preserve">. This happens in </w:t>
      </w:r>
      <w:r w:rsidR="005F06FF">
        <w:t xml:space="preserve">the </w:t>
      </w:r>
      <w:r w:rsidR="00FD6208">
        <w:t>perfective</w:t>
      </w:r>
      <w:r w:rsidRPr="00986AA2">
        <w:t xml:space="preserve"> </w:t>
      </w:r>
      <w:r w:rsidR="00180792">
        <w:t>negative</w:t>
      </w:r>
      <w:r w:rsidRPr="00986AA2">
        <w:t xml:space="preserve"> with suffix </w:t>
      </w:r>
      <w:r w:rsidRPr="003E5D8C">
        <w:rPr>
          <w:rFonts w:ascii="Doulos SIL" w:hAnsi="Doulos SIL"/>
          <w:i/>
          <w:color w:val="0000FF"/>
        </w:rPr>
        <w:noBreakHyphen/>
        <w:t>rí</w:t>
      </w:r>
      <w:r w:rsidRPr="003E5D8C">
        <w:rPr>
          <w:rFonts w:ascii="Doulos SIL" w:hAnsi="Doulos SIL"/>
          <w:i/>
          <w:color w:val="0000FF"/>
        </w:rPr>
        <w:noBreakHyphen/>
      </w:r>
      <w:r w:rsidRPr="00986AA2">
        <w:t xml:space="preserve"> and in the </w:t>
      </w:r>
      <w:r w:rsidR="005152E2">
        <w:t>stative</w:t>
      </w:r>
      <w:r w:rsidRPr="00986AA2">
        <w:t xml:space="preserve"> </w:t>
      </w:r>
      <w:r w:rsidR="00180792">
        <w:t>negative</w:t>
      </w:r>
      <w:r w:rsidRPr="00986AA2">
        <w:t xml:space="preserve"> with </w:t>
      </w:r>
      <w:r w:rsidRPr="003E5D8C">
        <w:rPr>
          <w:rFonts w:ascii="Doulos SIL" w:hAnsi="Doulos SIL"/>
          <w:i/>
          <w:color w:val="0000FF"/>
        </w:rPr>
        <w:noBreakHyphen/>
        <w:t>rá</w:t>
      </w:r>
      <w:r w:rsidRPr="003E5D8C">
        <w:rPr>
          <w:rFonts w:ascii="Doulos SIL" w:hAnsi="Doulos SIL"/>
          <w:i/>
          <w:color w:val="0000FF"/>
        </w:rPr>
        <w:noBreakHyphen/>
      </w:r>
      <w:r w:rsidRPr="00986AA2">
        <w:t xml:space="preserve">, but here the evidence is split. The 1Sg combination has falling tone </w:t>
      </w:r>
      <w:r w:rsidR="005F06FF">
        <w:t xml:space="preserve">in both </w:t>
      </w:r>
      <w:r w:rsidRPr="00986AA2">
        <w:t>(</w:t>
      </w:r>
      <w:r w:rsidRPr="003E5D8C">
        <w:rPr>
          <w:rFonts w:ascii="Doulos SIL" w:hAnsi="Doulos SIL"/>
          <w:i/>
          <w:color w:val="0000FF"/>
        </w:rPr>
        <w:noBreakHyphen/>
        <w:t>rí</w:t>
      </w:r>
      <w:r w:rsidRPr="003E5D8C">
        <w:rPr>
          <w:rFonts w:ascii="Doulos SIL" w:hAnsi="Doulos SIL"/>
          <w:i/>
          <w:color w:val="0000FF"/>
        </w:rPr>
        <w:noBreakHyphen/>
        <w:t>ỳ</w:t>
      </w:r>
      <w:r w:rsidRPr="00482223">
        <w:t xml:space="preserve">, </w:t>
      </w:r>
      <w:r w:rsidRPr="003E5D8C">
        <w:rPr>
          <w:rFonts w:ascii="Doulos SIL" w:hAnsi="Doulos SIL"/>
          <w:i/>
          <w:color w:val="0000FF"/>
        </w:rPr>
        <w:noBreakHyphen/>
        <w:t>rá</w:t>
      </w:r>
      <w:r w:rsidRPr="003E5D8C">
        <w:rPr>
          <w:rFonts w:ascii="Doulos SIL" w:hAnsi="Doulos SIL"/>
          <w:i/>
          <w:color w:val="0000FF"/>
        </w:rPr>
        <w:noBreakHyphen/>
        <w:t>y</w:t>
      </w:r>
      <w:r w:rsidR="005F06FF">
        <w:rPr>
          <w:rFonts w:ascii="Doulos SIL" w:hAnsi="Doulos SIL"/>
          <w:i/>
          <w:color w:val="0000FF"/>
        </w:rPr>
        <w:t>̀</w:t>
      </w:r>
      <w:r w:rsidRPr="00482223">
        <w:t xml:space="preserve">) suggesting an intrinsic </w:t>
      </w:r>
      <w:r w:rsidR="00F06AD3">
        <w:t>L-tone</w:t>
      </w:r>
      <w:r w:rsidRPr="00482223">
        <w:t xml:space="preserve"> on 1Sg </w:t>
      </w:r>
      <w:r w:rsidRPr="003E5D8C">
        <w:rPr>
          <w:rFonts w:ascii="Doulos SIL" w:hAnsi="Doulos SIL"/>
          <w:i/>
          <w:color w:val="0000FF"/>
        </w:rPr>
        <w:noBreakHyphen/>
        <w:t>y</w:t>
      </w:r>
      <w:r w:rsidRPr="00482223">
        <w:t xml:space="preserve">. However, the 2Sg combinations have </w:t>
      </w:r>
      <w:r w:rsidR="00F06AD3">
        <w:t>H-tone</w:t>
      </w:r>
      <w:r w:rsidRPr="00482223">
        <w:t xml:space="preserve"> (</w:t>
      </w:r>
      <w:r w:rsidRPr="003E5D8C">
        <w:rPr>
          <w:rFonts w:ascii="Doulos SIL" w:hAnsi="Doulos SIL"/>
          <w:i/>
          <w:color w:val="0000FF"/>
        </w:rPr>
        <w:noBreakHyphen/>
        <w:t>rú</w:t>
      </w:r>
      <w:r w:rsidRPr="003E5D8C">
        <w:rPr>
          <w:rFonts w:ascii="Doulos SIL" w:hAnsi="Doulos SIL"/>
          <w:i/>
          <w:color w:val="0000FF"/>
        </w:rPr>
        <w:noBreakHyphen/>
        <w:t>ẃ</w:t>
      </w:r>
      <w:r w:rsidRPr="00482223">
        <w:t xml:space="preserve">, </w:t>
      </w:r>
      <w:r w:rsidRPr="003E5D8C">
        <w:rPr>
          <w:rFonts w:ascii="Doulos SIL" w:hAnsi="Doulos SIL"/>
          <w:i/>
          <w:color w:val="0000FF"/>
        </w:rPr>
        <w:noBreakHyphen/>
        <w:t>rá</w:t>
      </w:r>
      <w:r w:rsidRPr="003E5D8C">
        <w:rPr>
          <w:rFonts w:ascii="Doulos SIL" w:hAnsi="Doulos SIL"/>
          <w:i/>
          <w:color w:val="0000FF"/>
        </w:rPr>
        <w:noBreakHyphen/>
        <w:t>ẃ</w:t>
      </w:r>
      <w:r w:rsidRPr="00482223">
        <w:t xml:space="preserve">), </w:t>
      </w:r>
      <w:r w:rsidR="005F06FF">
        <w:t>implying</w:t>
      </w:r>
      <w:r w:rsidRPr="00482223">
        <w:t xml:space="preserve"> that the tone has spread from the </w:t>
      </w:r>
      <w:r w:rsidR="00180792">
        <w:t>negative</w:t>
      </w:r>
      <w:r w:rsidRPr="00482223">
        <w:t xml:space="preserve"> suffix to the 2Sg suffix. The 1Pl and 2Pl suffixes are moot in this respect, because of their dying</w:t>
      </w:r>
      <w:r w:rsidRPr="00EF44F9">
        <w:t>-q</w:t>
      </w:r>
      <w:r w:rsidR="00C66049">
        <w:t>uail intonation which overrides final-syllable L- or H-tone.</w:t>
      </w:r>
    </w:p>
    <w:p w14:paraId="626F6958" w14:textId="3CC25832" w:rsidR="00B013A1" w:rsidRPr="00986AA2" w:rsidRDefault="00B013A1">
      <w:r w:rsidRPr="00986AA2">
        <w:tab/>
        <w:t xml:space="preserve">Segmental irregularities in combinations involving first/second person suffixes are minor and usually have a clear phonological basis. 1Sg </w:t>
      </w:r>
      <w:r w:rsidRPr="003E5D8C">
        <w:rPr>
          <w:rFonts w:ascii="Doulos SIL" w:hAnsi="Doulos SIL"/>
          <w:i/>
          <w:color w:val="0000FF"/>
        </w:rPr>
        <w:noBreakHyphen/>
        <w:t>ỳ</w:t>
      </w:r>
      <w:r w:rsidRPr="00986AA2">
        <w:t xml:space="preserve"> undergoes monophthongization with a preceding </w:t>
      </w:r>
      <w:r w:rsidRPr="003E5D8C">
        <w:rPr>
          <w:rFonts w:ascii="Doulos SIL" w:hAnsi="Doulos SIL"/>
          <w:i/>
          <w:color w:val="0000FF"/>
        </w:rPr>
        <w:t>i</w:t>
      </w:r>
      <w:r w:rsidRPr="00986AA2">
        <w:t xml:space="preserve">, both in the marked </w:t>
      </w:r>
      <w:r w:rsidR="00FD6208">
        <w:t>perfective</w:t>
      </w:r>
      <w:r w:rsidRPr="00986AA2">
        <w:t xml:space="preserve"> </w:t>
      </w:r>
      <w:r w:rsidR="00C66049">
        <w:rPr>
          <w:rFonts w:ascii="Doulos SIL" w:hAnsi="Doulos SIL"/>
          <w:i/>
          <w:color w:val="0000FF"/>
        </w:rPr>
        <w:noBreakHyphen/>
        <w:t>tí</w:t>
      </w:r>
      <w:r w:rsidRPr="003E5D8C">
        <w:rPr>
          <w:rFonts w:ascii="Doulos SIL" w:hAnsi="Doulos SIL"/>
          <w:i/>
          <w:color w:val="0000FF"/>
        </w:rPr>
        <w:noBreakHyphen/>
      </w:r>
      <w:r w:rsidR="00C66049">
        <w:rPr>
          <w:rFonts w:ascii="Doulos SIL" w:hAnsi="Doulos SIL"/>
          <w:i/>
          <w:color w:val="0000FF"/>
        </w:rPr>
        <w:t>ỳ</w:t>
      </w:r>
      <w:r w:rsidRPr="00986AA2">
        <w:t xml:space="preserve"> and in the </w:t>
      </w:r>
      <w:r w:rsidR="00FD6208">
        <w:t>perfective</w:t>
      </w:r>
      <w:r w:rsidRPr="00986AA2">
        <w:t xml:space="preserve"> </w:t>
      </w:r>
      <w:r w:rsidR="00180792">
        <w:t>negative</w:t>
      </w:r>
      <w:r w:rsidR="00C66049">
        <w:t xml:space="preserve"> </w:t>
      </w:r>
      <w:r w:rsidR="00C66049">
        <w:rPr>
          <w:rFonts w:ascii="Doulos SIL" w:hAnsi="Doulos SIL"/>
          <w:i/>
          <w:color w:val="0000FF"/>
        </w:rPr>
        <w:noBreakHyphen/>
        <w:t>rí</w:t>
      </w:r>
      <w:r w:rsidRPr="003E5D8C">
        <w:rPr>
          <w:rFonts w:ascii="Doulos SIL" w:hAnsi="Doulos SIL"/>
          <w:i/>
          <w:color w:val="0000FF"/>
        </w:rPr>
        <w:noBreakHyphen/>
      </w:r>
      <w:r w:rsidR="00C66049">
        <w:rPr>
          <w:rFonts w:ascii="Doulos SIL" w:hAnsi="Doulos SIL"/>
          <w:i/>
          <w:color w:val="0000FF"/>
        </w:rPr>
        <w:t>ỳ</w:t>
      </w:r>
      <w:r w:rsidRPr="00986AA2">
        <w:t xml:space="preserve">. The original </w:t>
      </w:r>
      <w:r w:rsidR="00C66049">
        <w:t>falling tone of the AN suffix is</w:t>
      </w:r>
      <w:r w:rsidRPr="00986AA2">
        <w:t xml:space="preserve"> preserved in the &lt;HL&gt;-toned monophthong. A parallel monophongization with 2Sg </w:t>
      </w:r>
      <w:r w:rsidRPr="003E5D8C">
        <w:rPr>
          <w:rFonts w:ascii="Doulos SIL" w:hAnsi="Doulos SIL"/>
          <w:i/>
          <w:color w:val="0000FF"/>
        </w:rPr>
        <w:noBreakHyphen/>
        <w:t>w</w:t>
      </w:r>
      <w:r w:rsidRPr="00986AA2">
        <w:t xml:space="preserve"> occurs in the marked </w:t>
      </w:r>
      <w:r w:rsidR="00FD6208">
        <w:t>perfective</w:t>
      </w:r>
      <w:r w:rsidRPr="00986AA2">
        <w:t xml:space="preserve">-1b </w:t>
      </w:r>
      <w:r w:rsidR="00C66049" w:rsidRPr="00D74E69">
        <w:rPr>
          <w:rFonts w:ascii="Doulos SIL" w:hAnsi="Doulos SIL"/>
          <w:i/>
          <w:color w:val="0000FF"/>
        </w:rPr>
        <w:noBreakHyphen/>
        <w:t>tú</w:t>
      </w:r>
      <w:r w:rsidR="00C66049" w:rsidRPr="00D74E69">
        <w:rPr>
          <w:rFonts w:ascii="Doulos SIL" w:hAnsi="Doulos SIL"/>
          <w:i/>
          <w:color w:val="0000FF"/>
        </w:rPr>
        <w:noBreakHyphen/>
        <w:t>ẁ</w:t>
      </w:r>
      <w:r w:rsidRPr="00986AA2">
        <w:t xml:space="preserve"> and in the </w:t>
      </w:r>
      <w:r w:rsidR="00FD6208">
        <w:t>perfective</w:t>
      </w:r>
      <w:r w:rsidRPr="00986AA2">
        <w:t xml:space="preserve"> </w:t>
      </w:r>
      <w:r w:rsidR="00180792">
        <w:t>negative</w:t>
      </w:r>
      <w:r w:rsidRPr="00986AA2">
        <w:t xml:space="preserve"> </w:t>
      </w:r>
      <w:r w:rsidR="00C66049">
        <w:rPr>
          <w:rFonts w:ascii="Doulos SIL" w:hAnsi="Doulos SIL"/>
          <w:i/>
          <w:color w:val="0000FF"/>
        </w:rPr>
        <w:noBreakHyphen/>
        <w:t>rú</w:t>
      </w:r>
      <w:r w:rsidRPr="003E5D8C">
        <w:rPr>
          <w:rFonts w:ascii="Doulos SIL" w:hAnsi="Doulos SIL"/>
          <w:i/>
          <w:color w:val="0000FF"/>
        </w:rPr>
        <w:noBreakHyphen/>
      </w:r>
      <w:r w:rsidR="00C66049">
        <w:rPr>
          <w:rFonts w:ascii="Doulos SIL" w:hAnsi="Doulos SIL"/>
          <w:i/>
          <w:color w:val="0000FF"/>
        </w:rPr>
        <w:t>ẃ</w:t>
      </w:r>
      <w:r w:rsidRPr="00986AA2">
        <w:t>).</w:t>
      </w:r>
    </w:p>
    <w:p w14:paraId="672947AF" w14:textId="77777777" w:rsidR="00B013A1" w:rsidRPr="00986AA2" w:rsidRDefault="00B013A1">
      <w:r w:rsidRPr="00986AA2">
        <w:tab/>
        <w:t xml:space="preserve">For </w:t>
      </w:r>
      <w:r w:rsidRPr="00482223">
        <w:rPr>
          <w:b/>
        </w:rPr>
        <w:t>3Sg/Inan</w:t>
      </w:r>
      <w:r w:rsidRPr="00986AA2">
        <w:t>, the allomorphs are as in (277).</w:t>
      </w:r>
    </w:p>
    <w:p w14:paraId="35AFE1F0" w14:textId="77777777" w:rsidR="00B013A1" w:rsidRPr="00986AA2" w:rsidRDefault="00B013A1"/>
    <w:p w14:paraId="377B741A" w14:textId="77777777" w:rsidR="00B013A1" w:rsidRPr="007467F2" w:rsidRDefault="00B013A1" w:rsidP="00A80318">
      <w:pPr>
        <w:pStyle w:val="exampleabc"/>
        <w:keepNext/>
        <w:tabs>
          <w:tab w:val="left" w:pos="3060"/>
          <w:tab w:val="left" w:pos="5490"/>
        </w:tabs>
      </w:pPr>
      <w:r w:rsidRPr="007467F2">
        <w:t>(277)</w:t>
      </w:r>
      <w:r w:rsidRPr="007467F2">
        <w:tab/>
      </w:r>
      <w:r w:rsidRPr="007467F2">
        <w:tab/>
        <w:t>3Sg/Inan allomorph</w:t>
      </w:r>
      <w:r w:rsidRPr="007467F2">
        <w:tab/>
        <w:t>AN category</w:t>
      </w:r>
      <w:r w:rsidRPr="007467F2">
        <w:tab/>
        <w:t>suffix + 3Sg/Inan</w:t>
      </w:r>
    </w:p>
    <w:p w14:paraId="1621E0F7" w14:textId="77777777" w:rsidR="00B013A1" w:rsidRPr="007467F2" w:rsidRDefault="00B013A1" w:rsidP="00A80318">
      <w:pPr>
        <w:pStyle w:val="exampleabc"/>
        <w:keepNext/>
        <w:tabs>
          <w:tab w:val="left" w:pos="3060"/>
          <w:tab w:val="left" w:pos="5490"/>
        </w:tabs>
      </w:pPr>
      <w:r w:rsidRPr="007467F2">
        <w:tab/>
      </w:r>
    </w:p>
    <w:p w14:paraId="2CC01D34" w14:textId="785FD987" w:rsidR="00B013A1" w:rsidRPr="007467F2" w:rsidRDefault="00B013A1" w:rsidP="00A80318">
      <w:pPr>
        <w:pStyle w:val="exampleabc"/>
        <w:keepNext/>
        <w:tabs>
          <w:tab w:val="left" w:pos="3060"/>
          <w:tab w:val="left" w:pos="5490"/>
        </w:tabs>
      </w:pPr>
      <w:r w:rsidRPr="007467F2">
        <w:tab/>
        <w:t>a.</w:t>
      </w:r>
      <w:r w:rsidRPr="007467F2">
        <w:tab/>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r>
      <w:r w:rsidRPr="007467F2">
        <w:t xml:space="preserve">unsuffixed </w:t>
      </w:r>
      <w:r w:rsidR="00FD6208">
        <w:t>perfective</w:t>
      </w:r>
      <w:r w:rsidRPr="007467F2">
        <w:tab/>
      </w:r>
      <w:r w:rsidRPr="003E5D8C">
        <w:rPr>
          <w:rFonts w:ascii="Doulos SIL" w:hAnsi="Doulos SIL"/>
          <w:i/>
          <w:color w:val="0000FF"/>
        </w:rPr>
        <w:noBreakHyphen/>
      </w:r>
      <w:r w:rsidRPr="003E5D8C">
        <w:rPr>
          <w:rFonts w:ascii="Doulos SIL" w:hAnsi="Doulos SIL"/>
          <w:i/>
          <w:color w:val="0000FF"/>
        </w:rPr>
        <w:sym w:font="Symbol" w:char="F0C6"/>
      </w:r>
    </w:p>
    <w:p w14:paraId="612D1394" w14:textId="0EE31AC8" w:rsidR="00B013A1" w:rsidRPr="007467F2" w:rsidRDefault="00B013A1" w:rsidP="00A80318">
      <w:pPr>
        <w:pStyle w:val="exampleabc"/>
        <w:keepNext/>
        <w:tabs>
          <w:tab w:val="left" w:pos="3060"/>
          <w:tab w:val="left" w:pos="5490"/>
        </w:tabs>
      </w:pPr>
      <w:r w:rsidRPr="007467F2">
        <w:tab/>
      </w:r>
      <w:r w:rsidRPr="007467F2">
        <w:tab/>
      </w:r>
      <w:r w:rsidRPr="007467F2">
        <w:tab/>
        <w:t xml:space="preserve">reduplicated </w:t>
      </w:r>
      <w:r w:rsidR="00FD6208">
        <w:t>perfective</w:t>
      </w:r>
      <w:r w:rsidRPr="007467F2">
        <w:tab/>
      </w:r>
      <w:r w:rsidRPr="003E5D8C">
        <w:rPr>
          <w:rFonts w:ascii="Doulos SIL" w:hAnsi="Doulos SIL"/>
          <w:i/>
          <w:color w:val="0000FF"/>
        </w:rPr>
        <w:noBreakHyphen/>
      </w:r>
      <w:r w:rsidRPr="003E5D8C">
        <w:rPr>
          <w:rFonts w:ascii="Doulos SIL" w:hAnsi="Doulos SIL"/>
          <w:i/>
          <w:color w:val="0000FF"/>
        </w:rPr>
        <w:sym w:font="Symbol" w:char="F0C6"/>
      </w:r>
    </w:p>
    <w:p w14:paraId="1954FDBE" w14:textId="11E355C6" w:rsidR="00B013A1" w:rsidRPr="007467F2" w:rsidRDefault="00B013A1" w:rsidP="00B013A1">
      <w:pPr>
        <w:pStyle w:val="exampleabc"/>
        <w:tabs>
          <w:tab w:val="left" w:pos="3060"/>
          <w:tab w:val="left" w:pos="5490"/>
        </w:tabs>
      </w:pPr>
      <w:r w:rsidRPr="007467F2">
        <w:tab/>
      </w:r>
      <w:r w:rsidRPr="007467F2">
        <w:tab/>
      </w:r>
      <w:r w:rsidRPr="007467F2">
        <w:tab/>
      </w:r>
      <w:r w:rsidR="00FD6208">
        <w:t>perfective</w:t>
      </w:r>
      <w:r w:rsidRPr="00EF44F9">
        <w:t>-1</w:t>
      </w:r>
      <w:r w:rsidRPr="007467F2">
        <w:t>a</w:t>
      </w:r>
      <w:r w:rsidRPr="007467F2">
        <w:tab/>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p>
    <w:p w14:paraId="6C9727DB" w14:textId="2A928842" w:rsidR="00B013A1" w:rsidRPr="003E5D8C" w:rsidRDefault="00B013A1" w:rsidP="00B013A1">
      <w:pPr>
        <w:pStyle w:val="exampleabc"/>
        <w:tabs>
          <w:tab w:val="left" w:pos="3060"/>
          <w:tab w:val="left" w:pos="5490"/>
        </w:tabs>
        <w:rPr>
          <w:rFonts w:ascii="Doulos SIL" w:hAnsi="Doulos SIL"/>
          <w:i/>
          <w:color w:val="0000FF"/>
        </w:rPr>
      </w:pPr>
      <w:r w:rsidRPr="007467F2">
        <w:tab/>
      </w:r>
      <w:r w:rsidRPr="007467F2">
        <w:tab/>
      </w:r>
      <w:r w:rsidRPr="007467F2">
        <w:tab/>
      </w:r>
      <w:r w:rsidR="00FD6208">
        <w:t>perfective</w:t>
      </w:r>
      <w:r w:rsidRPr="007467F2">
        <w:t xml:space="preserve"> </w:t>
      </w:r>
      <w:r w:rsidR="00180792">
        <w:t>negative</w:t>
      </w:r>
      <w:r w:rsidRPr="007467F2">
        <w:tab/>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p>
    <w:p w14:paraId="7DE0E17C" w14:textId="60B610DD" w:rsidR="00B013A1" w:rsidRPr="007467F2" w:rsidRDefault="00B013A1" w:rsidP="00B013A1">
      <w:pPr>
        <w:pStyle w:val="exampleabc"/>
        <w:tabs>
          <w:tab w:val="left" w:pos="3060"/>
          <w:tab w:val="left" w:pos="5490"/>
        </w:tabs>
      </w:pPr>
      <w:r w:rsidRPr="007467F2">
        <w:tab/>
      </w:r>
      <w:r w:rsidRPr="007467F2">
        <w:tab/>
      </w:r>
      <w:r w:rsidRPr="007467F2">
        <w:tab/>
      </w:r>
      <w:r w:rsidR="00C07E65">
        <w:t>imperfective</w:t>
      </w:r>
      <w:r w:rsidRPr="007467F2">
        <w:t xml:space="preserve"> </w:t>
      </w:r>
      <w:r w:rsidR="00180792">
        <w:t>negative</w:t>
      </w:r>
      <w:r w:rsidRPr="007467F2">
        <w:tab/>
      </w:r>
      <w:r w:rsidRPr="003E5D8C">
        <w:rPr>
          <w:rFonts w:ascii="Doulos SIL" w:hAnsi="Doulos SIL"/>
          <w:i/>
          <w:color w:val="0000FF"/>
        </w:rPr>
        <w:noBreakHyphen/>
        <w:t>m̀dó</w:t>
      </w:r>
      <w:r w:rsidRPr="003E5D8C">
        <w:rPr>
          <w:rFonts w:ascii="Doulos SIL" w:hAnsi="Doulos SIL"/>
          <w:i/>
          <w:color w:val="0000FF"/>
        </w:rPr>
        <w:noBreakHyphen/>
      </w:r>
      <w:r w:rsidRPr="003E5D8C">
        <w:rPr>
          <w:rFonts w:ascii="Doulos SIL" w:hAnsi="Doulos SIL"/>
          <w:i/>
          <w:color w:val="0000FF"/>
        </w:rPr>
        <w:sym w:font="Symbol" w:char="F0C6"/>
      </w:r>
    </w:p>
    <w:p w14:paraId="373745A9" w14:textId="626575A3" w:rsidR="00B013A1" w:rsidRPr="007467F2" w:rsidRDefault="00B013A1" w:rsidP="00B013A1">
      <w:pPr>
        <w:pStyle w:val="exampleabc"/>
        <w:tabs>
          <w:tab w:val="left" w:pos="3060"/>
          <w:tab w:val="left" w:pos="5490"/>
        </w:tabs>
      </w:pPr>
      <w:r w:rsidRPr="007467F2">
        <w:tab/>
      </w:r>
      <w:r w:rsidRPr="007467F2">
        <w:tab/>
      </w:r>
      <w:r w:rsidRPr="007467F2">
        <w:tab/>
      </w:r>
      <w:r w:rsidR="005152E2">
        <w:t>stative</w:t>
      </w:r>
      <w:r w:rsidRPr="007467F2">
        <w:t xml:space="preserve"> </w:t>
      </w:r>
      <w:r w:rsidR="00180792">
        <w:t>negative</w:t>
      </w:r>
      <w:r w:rsidRPr="007467F2">
        <w:tab/>
      </w:r>
      <w:r w:rsidRPr="003E5D8C">
        <w:rPr>
          <w:rFonts w:ascii="Doulos SIL" w:hAnsi="Doulos SIL"/>
          <w:i/>
          <w:color w:val="0000FF"/>
        </w:rPr>
        <w:noBreakHyphen/>
        <w:t>ẁ</w:t>
      </w:r>
      <w:r w:rsidRPr="003E5D8C">
        <w:rPr>
          <w:rFonts w:ascii="Doulos SIL" w:hAnsi="Doulos SIL"/>
          <w:i/>
          <w:color w:val="0000FF"/>
        </w:rPr>
        <w:noBreakHyphen/>
        <w:t>rá</w:t>
      </w:r>
      <w:r w:rsidRPr="003E5D8C">
        <w:rPr>
          <w:rFonts w:ascii="Doulos SIL" w:hAnsi="Doulos SIL"/>
          <w:i/>
          <w:color w:val="0000FF"/>
        </w:rPr>
        <w:noBreakHyphen/>
      </w:r>
      <w:r w:rsidRPr="003E5D8C">
        <w:rPr>
          <w:rFonts w:ascii="Doulos SIL" w:hAnsi="Doulos SIL"/>
          <w:i/>
          <w:color w:val="0000FF"/>
        </w:rPr>
        <w:sym w:font="Symbol" w:char="F0C6"/>
      </w:r>
    </w:p>
    <w:p w14:paraId="5E7848B9" w14:textId="77777777" w:rsidR="00B013A1" w:rsidRPr="007467F2" w:rsidRDefault="00B013A1" w:rsidP="00B013A1">
      <w:pPr>
        <w:pStyle w:val="exampleabc"/>
        <w:tabs>
          <w:tab w:val="left" w:pos="3060"/>
          <w:tab w:val="left" w:pos="5490"/>
        </w:tabs>
      </w:pPr>
    </w:p>
    <w:p w14:paraId="478AC35D" w14:textId="5FC6E07D" w:rsidR="00B013A1" w:rsidRPr="007467F2" w:rsidRDefault="00B013A1" w:rsidP="00B013A1">
      <w:pPr>
        <w:pStyle w:val="exampleabc"/>
        <w:tabs>
          <w:tab w:val="left" w:pos="3060"/>
          <w:tab w:val="left" w:pos="5490"/>
        </w:tabs>
      </w:pPr>
      <w:r w:rsidRPr="007467F2">
        <w:tab/>
        <w:t>b.</w:t>
      </w:r>
      <w:r w:rsidRPr="007467F2">
        <w:tab/>
      </w:r>
      <w:r w:rsidRPr="003E5D8C">
        <w:rPr>
          <w:rFonts w:ascii="Doulos SIL" w:hAnsi="Doulos SIL"/>
          <w:i/>
          <w:color w:val="0000FF"/>
        </w:rPr>
        <w:noBreakHyphen/>
      </w:r>
      <w:r w:rsidRPr="003E5D8C">
        <w:rPr>
          <w:rFonts w:ascii="Doulos SIL" w:hAnsi="Doulos SIL"/>
          <w:i/>
          <w:color w:val="0000FF"/>
        </w:rPr>
        <w:sym w:font="Symbol" w:char="F0C6"/>
      </w:r>
      <w:r w:rsidRPr="007467F2">
        <w:t xml:space="preserve"> (long vowel)</w:t>
      </w:r>
      <w:r w:rsidRPr="007467F2">
        <w:tab/>
      </w:r>
      <w:r w:rsidR="00FD6208">
        <w:t>perfective</w:t>
      </w:r>
      <w:r w:rsidRPr="00EF44F9">
        <w:t>-1</w:t>
      </w:r>
      <w:r w:rsidRPr="007467F2">
        <w:t>b</w:t>
      </w:r>
      <w:r w:rsidRPr="007467F2">
        <w:tab/>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p>
    <w:p w14:paraId="31759EAD" w14:textId="62A80CBB" w:rsidR="00B013A1" w:rsidRPr="003E5D8C" w:rsidRDefault="00B013A1" w:rsidP="00B013A1">
      <w:pPr>
        <w:pStyle w:val="exampleabc"/>
        <w:tabs>
          <w:tab w:val="left" w:pos="3060"/>
          <w:tab w:val="left" w:pos="5490"/>
        </w:tabs>
        <w:rPr>
          <w:rFonts w:ascii="Doulos SIL" w:hAnsi="Doulos SIL"/>
          <w:i/>
          <w:color w:val="0000FF"/>
        </w:rPr>
      </w:pPr>
      <w:r w:rsidRPr="007467F2">
        <w:tab/>
      </w:r>
      <w:r w:rsidRPr="007467F2">
        <w:tab/>
      </w:r>
      <w:r w:rsidRPr="007467F2">
        <w:tab/>
      </w:r>
      <w:r w:rsidR="00893BC6">
        <w:t>recent</w:t>
      </w:r>
      <w:r w:rsidR="005152E2">
        <w:t xml:space="preserve"> perfect</w:t>
      </w:r>
      <w:r w:rsidRPr="007467F2">
        <w:tab/>
      </w:r>
      <w:r w:rsidRPr="003E5D8C">
        <w:rPr>
          <w:rFonts w:ascii="Doulos SIL" w:hAnsi="Doulos SIL"/>
          <w:i/>
          <w:color w:val="0000FF"/>
        </w:rPr>
        <w:noBreakHyphen/>
        <w:t>jɛ̂:</w:t>
      </w:r>
      <w:r w:rsidRPr="003E5D8C">
        <w:rPr>
          <w:rFonts w:ascii="Doulos SIL" w:hAnsi="Doulos SIL"/>
          <w:i/>
          <w:color w:val="0000FF"/>
        </w:rPr>
        <w:noBreakHyphen/>
      </w:r>
      <w:r w:rsidRPr="003E5D8C">
        <w:rPr>
          <w:rFonts w:ascii="Doulos SIL" w:hAnsi="Doulos SIL"/>
          <w:i/>
          <w:color w:val="0000FF"/>
        </w:rPr>
        <w:sym w:font="Symbol" w:char="F0C6"/>
      </w:r>
    </w:p>
    <w:p w14:paraId="08552F2A" w14:textId="77777777" w:rsidR="00B013A1" w:rsidRPr="007467F2" w:rsidRDefault="00B013A1" w:rsidP="00B013A1">
      <w:pPr>
        <w:pStyle w:val="exampleabc"/>
        <w:tabs>
          <w:tab w:val="left" w:pos="3060"/>
          <w:tab w:val="left" w:pos="5490"/>
        </w:tabs>
      </w:pPr>
    </w:p>
    <w:p w14:paraId="46FF0957" w14:textId="2E1A1CE2" w:rsidR="00B013A1" w:rsidRPr="007467F2" w:rsidRDefault="00B013A1" w:rsidP="00B013A1">
      <w:pPr>
        <w:pStyle w:val="exampleabc"/>
        <w:tabs>
          <w:tab w:val="left" w:pos="3060"/>
          <w:tab w:val="left" w:pos="5490"/>
        </w:tabs>
      </w:pPr>
      <w:r w:rsidRPr="007467F2">
        <w:tab/>
        <w:t>c.</w:t>
      </w:r>
      <w:r w:rsidRPr="007467F2">
        <w:tab/>
      </w:r>
      <w:r w:rsidRPr="003E5D8C">
        <w:rPr>
          <w:rFonts w:ascii="Doulos SIL" w:hAnsi="Doulos SIL"/>
          <w:i/>
          <w:color w:val="0000FF"/>
        </w:rPr>
        <w:noBreakHyphen/>
        <w:t>ẁ</w:t>
      </w:r>
      <w:r w:rsidRPr="007467F2">
        <w:tab/>
      </w:r>
      <w:r w:rsidR="00893BC6">
        <w:t>experiential</w:t>
      </w:r>
      <w:r w:rsidR="005152E2">
        <w:t xml:space="preserve"> perfect</w:t>
      </w:r>
      <w:r w:rsidRPr="007467F2">
        <w:tab/>
      </w:r>
      <w:r w:rsidRPr="003E5D8C">
        <w:rPr>
          <w:rFonts w:ascii="Doulos SIL" w:hAnsi="Doulos SIL"/>
          <w:i/>
          <w:color w:val="0000FF"/>
        </w:rPr>
        <w:noBreakHyphen/>
        <w:t>tá</w:t>
      </w:r>
      <w:r w:rsidRPr="003E5D8C">
        <w:rPr>
          <w:rFonts w:ascii="Doulos SIL" w:hAnsi="Doulos SIL"/>
          <w:i/>
          <w:color w:val="0000FF"/>
        </w:rPr>
        <w:noBreakHyphen/>
        <w:t>ẁ</w:t>
      </w:r>
    </w:p>
    <w:p w14:paraId="41163974" w14:textId="7675A3C2" w:rsidR="00B013A1" w:rsidRPr="003E5D8C" w:rsidRDefault="00B013A1" w:rsidP="00B013A1">
      <w:pPr>
        <w:pStyle w:val="exampleabc"/>
        <w:tabs>
          <w:tab w:val="left" w:pos="3060"/>
          <w:tab w:val="left" w:pos="5490"/>
        </w:tabs>
        <w:rPr>
          <w:rFonts w:ascii="Doulos SIL" w:hAnsi="Doulos SIL"/>
          <w:i/>
          <w:color w:val="0000FF"/>
        </w:rPr>
      </w:pPr>
      <w:r w:rsidRPr="007467F2">
        <w:tab/>
      </w:r>
      <w:r w:rsidRPr="007467F2">
        <w:tab/>
      </w:r>
      <w:r w:rsidRPr="007467F2">
        <w:tab/>
      </w:r>
      <w:r w:rsidR="00893BC6">
        <w:t>resultative</w:t>
      </w:r>
      <w:r w:rsidRPr="007467F2">
        <w:tab/>
      </w:r>
      <w:r w:rsidRPr="003E5D8C">
        <w:rPr>
          <w:rFonts w:ascii="Doulos SIL" w:hAnsi="Doulos SIL"/>
          <w:i/>
          <w:color w:val="0000FF"/>
        </w:rPr>
        <w:noBreakHyphen/>
        <w:t>só</w:t>
      </w:r>
      <w:r w:rsidRPr="003E5D8C">
        <w:rPr>
          <w:rFonts w:ascii="Doulos SIL" w:hAnsi="Doulos SIL"/>
          <w:i/>
          <w:color w:val="0000FF"/>
        </w:rPr>
        <w:noBreakHyphen/>
        <w:t>ẁ</w:t>
      </w:r>
    </w:p>
    <w:p w14:paraId="0CA6F1BB" w14:textId="01B93CC3" w:rsidR="00B013A1" w:rsidRPr="007467F2" w:rsidRDefault="00B013A1" w:rsidP="00B013A1">
      <w:pPr>
        <w:pStyle w:val="exampleabc"/>
        <w:tabs>
          <w:tab w:val="left" w:pos="3060"/>
          <w:tab w:val="left" w:pos="5490"/>
        </w:tabs>
      </w:pPr>
      <w:r w:rsidRPr="007467F2">
        <w:tab/>
      </w:r>
      <w:r w:rsidRPr="007467F2">
        <w:tab/>
      </w:r>
      <w:r w:rsidRPr="007467F2">
        <w:tab/>
      </w:r>
      <w:r w:rsidR="00C07E65">
        <w:t>imperfective</w:t>
      </w:r>
      <w:r w:rsidRPr="007467F2">
        <w:tab/>
      </w:r>
      <w:r w:rsidRPr="003E5D8C">
        <w:rPr>
          <w:rFonts w:ascii="Doulos SIL" w:hAnsi="Doulos SIL"/>
          <w:i/>
          <w:color w:val="0000FF"/>
        </w:rPr>
        <w:t>:</w:t>
      </w:r>
      <w:r w:rsidRPr="003E5D8C">
        <w:rPr>
          <w:rFonts w:ascii="Doulos SIL" w:hAnsi="Doulos SIL"/>
          <w:i/>
          <w:color w:val="0000FF"/>
        </w:rPr>
        <w:noBreakHyphen/>
        <w:t>rà</w:t>
      </w:r>
      <w:r w:rsidRPr="003E5D8C">
        <w:rPr>
          <w:rFonts w:ascii="Doulos SIL" w:hAnsi="Doulos SIL"/>
          <w:i/>
          <w:color w:val="0000FF"/>
        </w:rPr>
        <w:noBreakHyphen/>
        <w:t>w</w:t>
      </w:r>
    </w:p>
    <w:p w14:paraId="0BB4503F" w14:textId="77777777" w:rsidR="00C66049" w:rsidRPr="003E5D8C" w:rsidRDefault="00C66049" w:rsidP="00C66049">
      <w:pPr>
        <w:pStyle w:val="exampleabc"/>
        <w:tabs>
          <w:tab w:val="left" w:pos="3060"/>
          <w:tab w:val="left" w:pos="5490"/>
        </w:tabs>
        <w:rPr>
          <w:rFonts w:ascii="Doulos SIL" w:hAnsi="Doulos SIL"/>
          <w:i/>
          <w:color w:val="0000FF"/>
        </w:rPr>
      </w:pPr>
      <w:r w:rsidRPr="007467F2">
        <w:tab/>
      </w:r>
      <w:r w:rsidRPr="007467F2">
        <w:tab/>
      </w:r>
      <w:r w:rsidRPr="007467F2">
        <w:tab/>
      </w:r>
      <w:r>
        <w:t>stative</w:t>
      </w:r>
      <w:r w:rsidRPr="007467F2">
        <w:tab/>
      </w:r>
      <w:r w:rsidRPr="003E5D8C">
        <w:rPr>
          <w:rFonts w:ascii="Doulos SIL" w:hAnsi="Doulos SIL"/>
          <w:i/>
          <w:color w:val="0000FF"/>
        </w:rPr>
        <w:noBreakHyphen/>
        <w:t>ẁ</w:t>
      </w:r>
    </w:p>
    <w:p w14:paraId="7B945D8F" w14:textId="50F70433" w:rsidR="00B013A1" w:rsidRPr="003E5D8C" w:rsidRDefault="00B013A1" w:rsidP="00B013A1">
      <w:pPr>
        <w:pStyle w:val="exampleabc"/>
        <w:tabs>
          <w:tab w:val="left" w:pos="3060"/>
          <w:tab w:val="left" w:pos="5490"/>
        </w:tabs>
        <w:rPr>
          <w:rFonts w:ascii="Doulos SIL" w:hAnsi="Doulos SIL"/>
          <w:i/>
          <w:color w:val="0000FF"/>
        </w:rPr>
      </w:pPr>
      <w:r w:rsidRPr="007467F2">
        <w:tab/>
      </w:r>
      <w:r w:rsidRPr="007467F2">
        <w:tab/>
      </w:r>
      <w:r w:rsidRPr="007467F2">
        <w:tab/>
      </w:r>
      <w:r w:rsidR="00C66049">
        <w:t xml:space="preserve">reduplicated </w:t>
      </w:r>
      <w:r w:rsidR="005152E2">
        <w:t>stative</w:t>
      </w:r>
      <w:r w:rsidRPr="007467F2">
        <w:tab/>
      </w:r>
      <w:r w:rsidR="00C66049">
        <w:rPr>
          <w:rFonts w:ascii="Doulos SIL" w:hAnsi="Doulos SIL"/>
          <w:i/>
          <w:color w:val="0000FF"/>
        </w:rPr>
        <w:noBreakHyphen/>
        <w:t>ẃ</w:t>
      </w:r>
    </w:p>
    <w:p w14:paraId="05D633DC" w14:textId="77777777" w:rsidR="00B013A1" w:rsidRPr="007467F2" w:rsidRDefault="00B013A1" w:rsidP="00B013A1">
      <w:pPr>
        <w:pStyle w:val="exampleabc"/>
        <w:tabs>
          <w:tab w:val="left" w:pos="3060"/>
          <w:tab w:val="left" w:pos="5490"/>
        </w:tabs>
      </w:pPr>
    </w:p>
    <w:p w14:paraId="05902A9C" w14:textId="1076FFDB" w:rsidR="00B013A1" w:rsidRPr="003E5D8C" w:rsidRDefault="00B013A1" w:rsidP="00B013A1">
      <w:pPr>
        <w:pStyle w:val="exampleabc"/>
        <w:tabs>
          <w:tab w:val="left" w:pos="3060"/>
          <w:tab w:val="left" w:pos="5490"/>
        </w:tabs>
        <w:rPr>
          <w:rFonts w:ascii="Doulos SIL" w:hAnsi="Doulos SIL"/>
          <w:i/>
          <w:color w:val="0000FF"/>
        </w:rPr>
      </w:pPr>
      <w:r w:rsidRPr="007467F2">
        <w:tab/>
        <w:t>d.</w:t>
      </w:r>
      <w:r w:rsidRPr="007467F2">
        <w:tab/>
      </w:r>
      <w:r w:rsidRPr="003E5D8C">
        <w:rPr>
          <w:rFonts w:ascii="Doulos SIL" w:hAnsi="Doulos SIL"/>
          <w:i/>
          <w:color w:val="0000FF"/>
        </w:rPr>
        <w:noBreakHyphen/>
        <w:t>m̀</w:t>
      </w:r>
      <w:r w:rsidRPr="007467F2">
        <w:tab/>
        <w:t xml:space="preserve">unsuffixed </w:t>
      </w:r>
      <w:r w:rsidR="00C07E65">
        <w:t>imperfective</w:t>
      </w:r>
      <w:r w:rsidRPr="007467F2">
        <w:tab/>
      </w:r>
      <w:r w:rsidRPr="003E5D8C">
        <w:rPr>
          <w:rFonts w:ascii="Doulos SIL" w:hAnsi="Doulos SIL"/>
          <w:i/>
          <w:color w:val="0000FF"/>
        </w:rPr>
        <w:noBreakHyphen/>
        <w:t>m̀</w:t>
      </w:r>
    </w:p>
    <w:p w14:paraId="06BF522E" w14:textId="45F82814" w:rsidR="00B013A1" w:rsidRPr="007467F2" w:rsidRDefault="00B013A1" w:rsidP="00B013A1">
      <w:pPr>
        <w:pStyle w:val="exampleabc"/>
        <w:tabs>
          <w:tab w:val="left" w:pos="3060"/>
          <w:tab w:val="left" w:pos="5490"/>
        </w:tabs>
      </w:pPr>
      <w:r w:rsidRPr="007467F2">
        <w:tab/>
      </w:r>
      <w:r w:rsidRPr="007467F2">
        <w:tab/>
      </w:r>
      <w:r w:rsidRPr="007467F2">
        <w:tab/>
        <w:t xml:space="preserve">reduplicated </w:t>
      </w:r>
      <w:r w:rsidR="00C07E65">
        <w:t>imperfective</w:t>
      </w:r>
      <w:r w:rsidRPr="007467F2">
        <w:tab/>
      </w:r>
      <w:r w:rsidRPr="003E5D8C">
        <w:rPr>
          <w:rFonts w:ascii="Doulos SIL" w:hAnsi="Doulos SIL"/>
          <w:i/>
          <w:color w:val="0000FF"/>
        </w:rPr>
        <w:noBreakHyphen/>
        <w:t>m̀</w:t>
      </w:r>
    </w:p>
    <w:p w14:paraId="74C06854" w14:textId="77777777" w:rsidR="00B013A1" w:rsidRPr="00986AA2" w:rsidRDefault="00B013A1"/>
    <w:p w14:paraId="146F5282" w14:textId="637C3E17" w:rsidR="00B013A1" w:rsidRPr="00986AA2" w:rsidRDefault="00B013A1">
      <w:r w:rsidRPr="00986AA2">
        <w:t xml:space="preserve">The </w:t>
      </w:r>
      <w:r w:rsidRPr="003E5D8C">
        <w:rPr>
          <w:rFonts w:ascii="Doulos SIL" w:hAnsi="Doulos SIL"/>
          <w:i/>
          <w:color w:val="0000FF"/>
        </w:rPr>
        <w:noBreakHyphen/>
        <w:t>ẁ</w:t>
      </w:r>
      <w:r w:rsidRPr="00986AA2">
        <w:t xml:space="preserve"> in (277c) suggests a morphological connection with </w:t>
      </w:r>
      <w:r w:rsidRPr="003E5D8C">
        <w:rPr>
          <w:rFonts w:ascii="Doulos SIL" w:hAnsi="Doulos SIL"/>
          <w:i/>
          <w:color w:val="0000FF"/>
        </w:rPr>
        <w:noBreakHyphen/>
        <w:t>w</w:t>
      </w:r>
      <w:r w:rsidRPr="00986AA2">
        <w:t xml:space="preserve"> as an adjectival suffix (</w:t>
      </w:r>
      <w:r w:rsidR="008632B9">
        <w:t>inanimate</w:t>
      </w:r>
      <w:r w:rsidRPr="00986AA2">
        <w:t xml:space="preserve">). In verbal morphology, 3Sg </w:t>
      </w:r>
      <w:r w:rsidRPr="003E5D8C">
        <w:rPr>
          <w:rFonts w:ascii="Doulos SIL" w:hAnsi="Doulos SIL"/>
          <w:i/>
          <w:color w:val="0000FF"/>
        </w:rPr>
        <w:noBreakHyphen/>
        <w:t>ẁ</w:t>
      </w:r>
      <w:r w:rsidRPr="00986AA2">
        <w:t xml:space="preserve"> entails </w:t>
      </w:r>
      <w:r w:rsidRPr="00482223">
        <w:rPr>
          <w:b/>
        </w:rPr>
        <w:t>homophony between 3Sg and 2Sg</w:t>
      </w:r>
      <w:r w:rsidRPr="00986AA2">
        <w:t>. The lengthening of the vowel of the AN suffix in (277b) is necessary to permit the contour tone to be expressed; see Contour</w:t>
      </w:r>
      <w:r w:rsidRPr="00EF44F9">
        <w:t>-T</w:t>
      </w:r>
      <w:r w:rsidRPr="00986AA2">
        <w:t>one Mora</w:t>
      </w:r>
      <w:r w:rsidRPr="00EF44F9">
        <w:t>-A</w:t>
      </w:r>
      <w:r w:rsidRPr="00986AA2">
        <w:t xml:space="preserve">ddition (§3.7.4.1). In the specific case of </w:t>
      </w:r>
      <w:r w:rsidR="00FD6208">
        <w:t>perfective</w:t>
      </w:r>
      <w:r w:rsidRPr="00986AA2">
        <w:t xml:space="preserve"> </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r w:rsidRPr="00986AA2">
        <w:t>, the lengthening results in (accidental) homophony with the 1Sg, which monophthongizes from /</w:t>
      </w:r>
      <w:r w:rsidRPr="00F873BF">
        <w:rPr>
          <w:rFonts w:ascii="Doulos SIL" w:hAnsi="Doulos SIL"/>
          <w:color w:val="008000"/>
        </w:rPr>
        <w:noBreakHyphen/>
        <w:t>tî</w:t>
      </w:r>
      <w:r w:rsidRPr="00F873BF">
        <w:rPr>
          <w:rFonts w:ascii="Doulos SIL" w:hAnsi="Doulos SIL"/>
          <w:color w:val="008000"/>
        </w:rPr>
        <w:noBreakHyphen/>
        <w:t>y</w:t>
      </w:r>
      <w:r w:rsidRPr="00986AA2">
        <w:t>/ to</w:t>
      </w:r>
      <w:r w:rsidR="00F57B6C">
        <w:t xml:space="preserve"> phonetic</w:t>
      </w:r>
      <w:r w:rsidRPr="00986AA2">
        <w:t xml:space="preserve"> </w:t>
      </w:r>
      <w:r w:rsidR="00F57B6C">
        <w:t>[</w:t>
      </w:r>
      <w:r w:rsidR="00F57B6C" w:rsidRPr="00F57B6C">
        <w:rPr>
          <w:rFonts w:ascii="Doulos SIL" w:hAnsi="Doulos SIL"/>
          <w:color w:val="008000"/>
        </w:rPr>
        <w:t>tî:</w:t>
      </w:r>
      <w:r w:rsidR="00F57B6C">
        <w:t>].</w:t>
      </w:r>
    </w:p>
    <w:p w14:paraId="0DBCFF99" w14:textId="78DBDD4F" w:rsidR="00B013A1" w:rsidRPr="00986AA2" w:rsidRDefault="00B013A1">
      <w:r w:rsidRPr="00986AA2">
        <w:tab/>
        <w:t xml:space="preserve">As with the first/second person suffixes, one can argue whether the nonzero 3Sg allomorphs, </w:t>
      </w:r>
      <w:r w:rsidRPr="003E5D8C">
        <w:rPr>
          <w:rFonts w:ascii="Doulos SIL" w:hAnsi="Doulos SIL"/>
          <w:i/>
          <w:color w:val="0000FF"/>
        </w:rPr>
        <w:noBreakHyphen/>
        <w:t>ẁ</w:t>
      </w:r>
      <w:r w:rsidRPr="00986AA2">
        <w:t xml:space="preserve"> and </w:t>
      </w:r>
      <w:r w:rsidRPr="003E5D8C">
        <w:rPr>
          <w:rFonts w:ascii="Doulos SIL" w:hAnsi="Doulos SIL"/>
          <w:i/>
          <w:color w:val="0000FF"/>
        </w:rPr>
        <w:noBreakHyphen/>
        <w:t>m̀</w:t>
      </w:r>
      <w:r w:rsidRPr="00986AA2">
        <w:t xml:space="preserve">, are intrinsically </w:t>
      </w:r>
      <w:r w:rsidR="00F57B6C">
        <w:t>L</w:t>
      </w:r>
      <w:r w:rsidRPr="00EF44F9">
        <w:t>-t</w:t>
      </w:r>
      <w:r w:rsidRPr="00986AA2">
        <w:t>oned, or acquire their tones by spreading from the left.</w:t>
      </w:r>
    </w:p>
    <w:p w14:paraId="26A6572B" w14:textId="63E4BC16" w:rsidR="00B013A1" w:rsidRPr="000D5EB4" w:rsidRDefault="00B013A1">
      <w:r w:rsidRPr="00986AA2">
        <w:tab/>
        <w:t xml:space="preserve">The </w:t>
      </w:r>
      <w:r w:rsidRPr="00482223">
        <w:rPr>
          <w:b/>
        </w:rPr>
        <w:t>3Pl forms</w:t>
      </w:r>
      <w:r w:rsidRPr="00986AA2">
        <w:t xml:space="preserve"> are especially irregular (278). In parsing texts, it is particularly </w:t>
      </w:r>
      <w:r w:rsidRPr="000D5EB4">
        <w:t xml:space="preserve">worth noting that 3Pl </w:t>
      </w:r>
      <w:r w:rsidRPr="003E5D8C">
        <w:rPr>
          <w:rFonts w:ascii="Doulos SIL" w:hAnsi="Doulos SIL"/>
          <w:i/>
          <w:color w:val="0000FF"/>
        </w:rPr>
        <w:t>:</w:t>
      </w:r>
      <w:r w:rsidRPr="003E5D8C">
        <w:rPr>
          <w:rFonts w:ascii="Doulos SIL" w:hAnsi="Doulos SIL"/>
          <w:i/>
          <w:color w:val="0000FF"/>
        </w:rPr>
        <w:noBreakHyphen/>
        <w:t>r</w:t>
      </w:r>
      <w:r w:rsidRPr="003E5D8C">
        <w:rPr>
          <w:rFonts w:ascii="Doulos SIL" w:hAnsi="Doulos SIL"/>
          <w:i/>
          <w:color w:val="0000FF"/>
        </w:rPr>
        <w:noBreakHyphen/>
        <w:t>à:</w:t>
      </w:r>
      <w:r w:rsidRPr="000D5EB4">
        <w:t xml:space="preserve"> is from </w:t>
      </w:r>
      <w:r w:rsidR="00FD6208">
        <w:t>perfective</w:t>
      </w:r>
      <w:r w:rsidRPr="00EF44F9">
        <w:noBreakHyphen/>
        <w:t>1</w:t>
      </w:r>
      <w:r w:rsidRPr="000D5EB4">
        <w:t xml:space="preserve">a </w:t>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r>
      <w:r w:rsidRPr="000D5EB4">
        <w:t xml:space="preserve"> and not from </w:t>
      </w:r>
      <w:r w:rsidR="00090D09">
        <w:t>progressive</w:t>
      </w:r>
      <w:r w:rsidRPr="000D5EB4">
        <w:t xml:space="preserve"> </w:t>
      </w:r>
      <w:r w:rsidRPr="003E5D8C">
        <w:rPr>
          <w:rFonts w:ascii="Doulos SIL" w:hAnsi="Doulos SIL"/>
          <w:i/>
          <w:color w:val="0000FF"/>
        </w:rPr>
        <w:t>:</w:t>
      </w:r>
      <w:r w:rsidRPr="003E5D8C">
        <w:rPr>
          <w:rFonts w:ascii="Doulos SIL" w:hAnsi="Doulos SIL"/>
          <w:i/>
          <w:color w:val="0000FF"/>
        </w:rPr>
        <w:noBreakHyphen/>
        <w:t>rà</w:t>
      </w:r>
      <w:r w:rsidRPr="003E5D8C">
        <w:rPr>
          <w:rFonts w:ascii="Doulos SIL" w:hAnsi="Doulos SIL"/>
          <w:i/>
          <w:color w:val="0000FF"/>
        </w:rPr>
        <w:noBreakHyphen/>
      </w:r>
      <w:r w:rsidRPr="000D5EB4">
        <w:t>.</w:t>
      </w:r>
    </w:p>
    <w:p w14:paraId="566AC424" w14:textId="77777777" w:rsidR="00B013A1" w:rsidRPr="007467F2" w:rsidRDefault="00B013A1">
      <w:pPr>
        <w:pStyle w:val="example-Jamsay"/>
        <w:tabs>
          <w:tab w:val="clear" w:pos="1080"/>
          <w:tab w:val="left" w:pos="1134"/>
          <w:tab w:val="left" w:pos="2694"/>
          <w:tab w:val="left" w:pos="4678"/>
        </w:tabs>
      </w:pPr>
    </w:p>
    <w:p w14:paraId="58F389C5" w14:textId="77777777" w:rsidR="00B013A1" w:rsidRPr="007467F2" w:rsidRDefault="00B013A1" w:rsidP="00B013A1">
      <w:pPr>
        <w:pStyle w:val="exampleabc"/>
        <w:tabs>
          <w:tab w:val="left" w:pos="2430"/>
          <w:tab w:val="left" w:pos="4860"/>
        </w:tabs>
        <w:jc w:val="left"/>
      </w:pPr>
      <w:r w:rsidRPr="007467F2">
        <w:t>(278)</w:t>
      </w:r>
      <w:r w:rsidRPr="007467F2">
        <w:tab/>
      </w:r>
      <w:r w:rsidRPr="007467F2">
        <w:tab/>
        <w:t>3Pl allomorph</w:t>
      </w:r>
      <w:r w:rsidRPr="007467F2">
        <w:tab/>
        <w:t>AN category</w:t>
      </w:r>
      <w:r w:rsidRPr="007467F2">
        <w:tab/>
        <w:t>AN suffix + 3Pl</w:t>
      </w:r>
    </w:p>
    <w:p w14:paraId="11F92B9A" w14:textId="77777777" w:rsidR="00B013A1" w:rsidRPr="007467F2" w:rsidRDefault="00B013A1" w:rsidP="00B013A1">
      <w:pPr>
        <w:pStyle w:val="exampleabc"/>
        <w:tabs>
          <w:tab w:val="left" w:pos="2430"/>
          <w:tab w:val="left" w:pos="4860"/>
        </w:tabs>
        <w:jc w:val="left"/>
      </w:pPr>
      <w:r w:rsidRPr="007467F2">
        <w:tab/>
      </w:r>
    </w:p>
    <w:p w14:paraId="1F0A6F0A" w14:textId="0BFF1FE0" w:rsidR="00B013A1" w:rsidRPr="007467F2" w:rsidRDefault="00B013A1" w:rsidP="00B013A1">
      <w:pPr>
        <w:pStyle w:val="exampleabc"/>
        <w:tabs>
          <w:tab w:val="left" w:pos="2430"/>
          <w:tab w:val="left" w:pos="4860"/>
        </w:tabs>
        <w:jc w:val="left"/>
      </w:pPr>
      <w:r w:rsidRPr="007467F2">
        <w:tab/>
        <w:t>a.</w:t>
      </w:r>
      <w:r w:rsidRPr="007467F2">
        <w:tab/>
      </w:r>
      <w:r w:rsidRPr="003E5D8C">
        <w:rPr>
          <w:rFonts w:ascii="Doulos SIL" w:hAnsi="Doulos SIL"/>
          <w:i/>
          <w:color w:val="0000FF"/>
        </w:rPr>
        <w:noBreakHyphen/>
        <w:t>bɔ́</w:t>
      </w:r>
      <w:r w:rsidRPr="007467F2">
        <w:t xml:space="preserve"> (</w:t>
      </w:r>
      <w:r w:rsidRPr="003E5D8C">
        <w:rPr>
          <w:rFonts w:ascii="Doulos SIL" w:hAnsi="Doulos SIL"/>
          <w:i/>
          <w:color w:val="0000FF"/>
        </w:rPr>
        <w:noBreakHyphen/>
        <w:t>bɔ̀</w:t>
      </w:r>
      <w:r w:rsidRPr="007467F2">
        <w:t>)</w:t>
      </w:r>
      <w:r w:rsidRPr="007467F2">
        <w:tab/>
        <w:t xml:space="preserve">unsuffixed </w:t>
      </w:r>
      <w:r w:rsidR="00FD6208">
        <w:t>perfective</w:t>
      </w:r>
      <w:r w:rsidRPr="007467F2">
        <w:tab/>
      </w:r>
      <w:r w:rsidRPr="003E5D8C">
        <w:rPr>
          <w:rFonts w:ascii="Doulos SIL" w:hAnsi="Doulos SIL"/>
          <w:i/>
          <w:color w:val="0000FF"/>
        </w:rPr>
        <w:noBreakHyphen/>
        <w:t>bɔ́</w:t>
      </w:r>
      <w:r w:rsidRPr="007467F2">
        <w:t xml:space="preserve"> ~ </w:t>
      </w:r>
      <w:r w:rsidRPr="003E5D8C">
        <w:rPr>
          <w:rFonts w:ascii="Doulos SIL" w:hAnsi="Doulos SIL"/>
          <w:i/>
          <w:color w:val="0000FF"/>
        </w:rPr>
        <w:noBreakHyphen/>
        <w:t>bɔ̀</w:t>
      </w:r>
    </w:p>
    <w:p w14:paraId="6E52A008" w14:textId="6785D0E3" w:rsidR="00B013A1" w:rsidRPr="007467F2" w:rsidRDefault="00B013A1" w:rsidP="00B013A1">
      <w:pPr>
        <w:pStyle w:val="exampleabc"/>
        <w:tabs>
          <w:tab w:val="left" w:pos="2430"/>
          <w:tab w:val="left" w:pos="4860"/>
        </w:tabs>
        <w:jc w:val="left"/>
      </w:pPr>
      <w:r w:rsidRPr="007467F2">
        <w:tab/>
      </w:r>
      <w:r w:rsidRPr="007467F2">
        <w:tab/>
      </w:r>
      <w:r w:rsidRPr="007467F2">
        <w:tab/>
      </w:r>
      <w:r w:rsidR="00F57B6C">
        <w:t>progressive</w:t>
      </w:r>
      <w:r w:rsidRPr="007467F2">
        <w:tab/>
      </w:r>
      <w:r w:rsidRPr="003E5D8C">
        <w:rPr>
          <w:rFonts w:ascii="Doulos SIL" w:hAnsi="Doulos SIL"/>
          <w:i/>
          <w:color w:val="0000FF"/>
        </w:rPr>
        <w:t>:</w:t>
      </w:r>
      <w:r w:rsidRPr="003E5D8C">
        <w:rPr>
          <w:rFonts w:ascii="Doulos SIL" w:hAnsi="Doulos SIL"/>
          <w:i/>
          <w:color w:val="0000FF"/>
        </w:rPr>
        <w:noBreakHyphen/>
        <w:t>rà</w:t>
      </w:r>
      <w:r w:rsidRPr="003E5D8C">
        <w:rPr>
          <w:rFonts w:ascii="Doulos SIL" w:hAnsi="Doulos SIL"/>
          <w:i/>
          <w:color w:val="0000FF"/>
        </w:rPr>
        <w:noBreakHyphen/>
        <w:t>w</w:t>
      </w:r>
      <w:r w:rsidRPr="003E5D8C">
        <w:rPr>
          <w:rFonts w:ascii="Doulos SIL" w:hAnsi="Doulos SIL"/>
          <w:i/>
          <w:color w:val="0000FF"/>
        </w:rPr>
        <w:noBreakHyphen/>
        <w:t>bɔ́</w:t>
      </w:r>
    </w:p>
    <w:p w14:paraId="72D24518" w14:textId="420F67CB" w:rsidR="00B013A1" w:rsidRPr="007467F2" w:rsidRDefault="00B013A1" w:rsidP="00B013A1">
      <w:pPr>
        <w:pStyle w:val="exampleabc"/>
        <w:tabs>
          <w:tab w:val="left" w:pos="2430"/>
          <w:tab w:val="left" w:pos="4860"/>
        </w:tabs>
        <w:jc w:val="left"/>
      </w:pPr>
      <w:r w:rsidRPr="007467F2">
        <w:tab/>
      </w:r>
      <w:r w:rsidRPr="007467F2">
        <w:tab/>
      </w:r>
      <w:r w:rsidRPr="007467F2">
        <w:tab/>
        <w:t xml:space="preserve">reduplicated </w:t>
      </w:r>
      <w:r w:rsidR="00FD6208">
        <w:t>perfective</w:t>
      </w:r>
      <w:r w:rsidRPr="007467F2">
        <w:tab/>
      </w:r>
      <w:r w:rsidRPr="003E5D8C">
        <w:rPr>
          <w:rFonts w:ascii="Doulos SIL" w:hAnsi="Doulos SIL"/>
          <w:i/>
          <w:color w:val="0000FF"/>
        </w:rPr>
        <w:noBreakHyphen/>
        <w:t>bɔ́</w:t>
      </w:r>
    </w:p>
    <w:p w14:paraId="07B1A308" w14:textId="1853CCBA" w:rsidR="00B013A1" w:rsidRPr="007467F2" w:rsidRDefault="00B013A1" w:rsidP="00B013A1">
      <w:pPr>
        <w:pStyle w:val="exampleabc"/>
        <w:tabs>
          <w:tab w:val="left" w:pos="2430"/>
          <w:tab w:val="left" w:pos="4860"/>
        </w:tabs>
        <w:jc w:val="left"/>
      </w:pPr>
      <w:r w:rsidRPr="007467F2">
        <w:tab/>
      </w:r>
      <w:r w:rsidRPr="007467F2">
        <w:tab/>
      </w:r>
      <w:r w:rsidRPr="007467F2">
        <w:tab/>
        <w:t xml:space="preserve">reduplicated </w:t>
      </w:r>
      <w:r w:rsidR="005152E2">
        <w:t>stative</w:t>
      </w:r>
      <w:r w:rsidRPr="007467F2">
        <w:tab/>
      </w:r>
      <w:r w:rsidRPr="003E5D8C">
        <w:rPr>
          <w:rFonts w:ascii="Doulos SIL" w:hAnsi="Doulos SIL"/>
          <w:i/>
          <w:color w:val="0000FF"/>
        </w:rPr>
        <w:noBreakHyphen/>
        <w:t>ẁ</w:t>
      </w:r>
      <w:r w:rsidRPr="003E5D8C">
        <w:rPr>
          <w:rFonts w:ascii="Doulos SIL" w:hAnsi="Doulos SIL"/>
          <w:i/>
          <w:color w:val="0000FF"/>
        </w:rPr>
        <w:noBreakHyphen/>
        <w:t>bɔ́</w:t>
      </w:r>
    </w:p>
    <w:p w14:paraId="44C82061" w14:textId="2AA909A9" w:rsidR="00B013A1" w:rsidRPr="007467F2" w:rsidRDefault="00B013A1" w:rsidP="00B013A1">
      <w:pPr>
        <w:pStyle w:val="exampleabc"/>
        <w:tabs>
          <w:tab w:val="left" w:pos="2430"/>
          <w:tab w:val="left" w:pos="4860"/>
        </w:tabs>
        <w:jc w:val="left"/>
      </w:pPr>
      <w:r w:rsidRPr="007467F2">
        <w:tab/>
      </w:r>
      <w:r w:rsidRPr="007467F2">
        <w:tab/>
      </w:r>
      <w:r w:rsidRPr="007467F2">
        <w:tab/>
      </w:r>
      <w:r w:rsidR="005152E2">
        <w:t>stative</w:t>
      </w:r>
      <w:r w:rsidRPr="007467F2">
        <w:t xml:space="preserve"> </w:t>
      </w:r>
      <w:r w:rsidR="00180792">
        <w:t>negative</w:t>
      </w:r>
      <w:r w:rsidRPr="007467F2">
        <w:tab/>
      </w:r>
      <w:r w:rsidRPr="003E5D8C">
        <w:rPr>
          <w:rFonts w:ascii="Doulos SIL" w:hAnsi="Doulos SIL"/>
          <w:i/>
          <w:color w:val="0000FF"/>
        </w:rPr>
        <w:noBreakHyphen/>
        <w:t>ẁ</w:t>
      </w:r>
      <w:r w:rsidRPr="003E5D8C">
        <w:rPr>
          <w:rFonts w:ascii="Doulos SIL" w:hAnsi="Doulos SIL"/>
          <w:i/>
          <w:color w:val="0000FF"/>
        </w:rPr>
        <w:noBreakHyphen/>
        <w:t>rá</w:t>
      </w:r>
      <w:r w:rsidRPr="003E5D8C">
        <w:rPr>
          <w:rFonts w:ascii="Doulos SIL" w:hAnsi="Doulos SIL"/>
          <w:i/>
          <w:color w:val="0000FF"/>
        </w:rPr>
        <w:noBreakHyphen/>
        <w:t>bɔ́</w:t>
      </w:r>
    </w:p>
    <w:p w14:paraId="4C8F051A" w14:textId="77777777" w:rsidR="00B013A1" w:rsidRPr="007467F2" w:rsidRDefault="00B013A1" w:rsidP="00B013A1">
      <w:pPr>
        <w:pStyle w:val="exampleabc"/>
        <w:tabs>
          <w:tab w:val="left" w:pos="2430"/>
          <w:tab w:val="left" w:pos="4860"/>
        </w:tabs>
        <w:jc w:val="left"/>
      </w:pPr>
    </w:p>
    <w:p w14:paraId="25C38473" w14:textId="0C8470CA" w:rsidR="00B013A1" w:rsidRPr="007467F2" w:rsidRDefault="00B013A1" w:rsidP="00B013A1">
      <w:pPr>
        <w:pStyle w:val="exampleabc"/>
        <w:tabs>
          <w:tab w:val="left" w:pos="2430"/>
          <w:tab w:val="left" w:pos="4860"/>
        </w:tabs>
        <w:jc w:val="left"/>
      </w:pPr>
      <w:r w:rsidRPr="007467F2">
        <w:tab/>
        <w:t>b1.</w:t>
      </w:r>
      <w:r w:rsidRPr="007467F2">
        <w:tab/>
      </w:r>
      <w:r w:rsidRPr="003E5D8C">
        <w:rPr>
          <w:rFonts w:ascii="Doulos SIL" w:hAnsi="Doulos SIL"/>
          <w:i/>
          <w:color w:val="0000FF"/>
        </w:rPr>
        <w:noBreakHyphen/>
        <w:t>à</w:t>
      </w:r>
      <w:r w:rsidRPr="007467F2">
        <w:t xml:space="preserve"> (</w:t>
      </w:r>
      <w:r w:rsidRPr="003E5D8C">
        <w:rPr>
          <w:rFonts w:ascii="Doulos SIL" w:hAnsi="Doulos SIL"/>
          <w:i/>
          <w:color w:val="0000FF"/>
        </w:rPr>
        <w:noBreakHyphen/>
        <w:t>yà</w:t>
      </w:r>
      <w:r w:rsidRPr="007467F2">
        <w:t>)</w:t>
      </w:r>
      <w:r w:rsidRPr="007467F2">
        <w:tab/>
      </w:r>
      <w:r w:rsidR="00FD6208">
        <w:t>perfective</w:t>
      </w:r>
      <w:r w:rsidRPr="007467F2">
        <w:t>-1a</w:t>
      </w:r>
      <w:r w:rsidRPr="007467F2">
        <w:tab/>
      </w:r>
      <w:r w:rsidRPr="003E5D8C">
        <w:rPr>
          <w:rFonts w:ascii="Doulos SIL" w:hAnsi="Doulos SIL"/>
          <w:i/>
          <w:color w:val="0000FF"/>
        </w:rPr>
        <w:t>:</w:t>
      </w:r>
      <w:r w:rsidRPr="003E5D8C">
        <w:rPr>
          <w:rFonts w:ascii="Doulos SIL" w:hAnsi="Doulos SIL"/>
          <w:i/>
          <w:color w:val="0000FF"/>
        </w:rPr>
        <w:noBreakHyphen/>
        <w:t>r</w:t>
      </w:r>
      <w:r w:rsidRPr="003E5D8C">
        <w:rPr>
          <w:rFonts w:ascii="Doulos SIL" w:hAnsi="Doulos SIL"/>
          <w:i/>
          <w:color w:val="0000FF"/>
        </w:rPr>
        <w:noBreakHyphen/>
        <w:t>à:</w:t>
      </w:r>
      <w:r w:rsidR="00730F7D">
        <w:t xml:space="preserve"> </w:t>
      </w:r>
      <w:r w:rsidRPr="007467F2">
        <w:t xml:space="preserve">(&lt; </w:t>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r>
      <w:r w:rsidRPr="007467F2">
        <w:t>)</w:t>
      </w:r>
    </w:p>
    <w:p w14:paraId="58BCE6A0" w14:textId="07F7B28F" w:rsidR="00B013A1" w:rsidRPr="007467F2" w:rsidRDefault="00B013A1" w:rsidP="00B013A1">
      <w:pPr>
        <w:pStyle w:val="exampleabc"/>
        <w:tabs>
          <w:tab w:val="left" w:pos="2430"/>
          <w:tab w:val="left" w:pos="4860"/>
        </w:tabs>
        <w:jc w:val="left"/>
      </w:pPr>
      <w:r w:rsidRPr="007467F2">
        <w:tab/>
      </w:r>
      <w:r w:rsidRPr="007467F2">
        <w:tab/>
      </w:r>
      <w:r w:rsidRPr="007467F2">
        <w:tab/>
      </w:r>
      <w:r w:rsidR="00FD6208">
        <w:t>perfective</w:t>
      </w:r>
      <w:r w:rsidRPr="007467F2">
        <w:t>-1b</w:t>
      </w:r>
      <w:r w:rsidRPr="007467F2">
        <w:tab/>
      </w:r>
      <w:r w:rsidRPr="003E5D8C">
        <w:rPr>
          <w:rFonts w:ascii="Doulos SIL" w:hAnsi="Doulos SIL"/>
          <w:i/>
          <w:color w:val="0000FF"/>
        </w:rPr>
        <w:noBreakHyphen/>
        <w:t>tí</w:t>
      </w:r>
      <w:r w:rsidRPr="003E5D8C">
        <w:rPr>
          <w:rFonts w:ascii="Doulos SIL" w:hAnsi="Doulos SIL"/>
          <w:i/>
          <w:color w:val="0000FF"/>
        </w:rPr>
        <w:noBreakHyphen/>
        <w:t>yà</w:t>
      </w:r>
      <w:r w:rsidR="00730F7D">
        <w:t xml:space="preserve"> </w:t>
      </w:r>
      <w:r w:rsidRPr="007467F2">
        <w:t xml:space="preserve">(&lt; </w:t>
      </w:r>
      <w:r w:rsidRPr="003E5D8C">
        <w:rPr>
          <w:rFonts w:ascii="Doulos SIL" w:hAnsi="Doulos SIL"/>
          <w:i/>
          <w:color w:val="0000FF"/>
        </w:rPr>
        <w:noBreakHyphen/>
        <w:t>tî</w:t>
      </w:r>
      <w:r w:rsidRPr="003E5D8C">
        <w:rPr>
          <w:rFonts w:ascii="Doulos SIL" w:hAnsi="Doulos SIL"/>
          <w:i/>
          <w:color w:val="0000FF"/>
        </w:rPr>
        <w:noBreakHyphen/>
      </w:r>
      <w:r w:rsidRPr="007467F2">
        <w:t>)</w:t>
      </w:r>
    </w:p>
    <w:p w14:paraId="61E86077" w14:textId="767E988F" w:rsidR="00B013A1" w:rsidRPr="007467F2" w:rsidRDefault="00B013A1" w:rsidP="00B013A1">
      <w:pPr>
        <w:pStyle w:val="exampleabc"/>
        <w:tabs>
          <w:tab w:val="left" w:pos="2430"/>
          <w:tab w:val="left" w:pos="4860"/>
        </w:tabs>
        <w:jc w:val="left"/>
      </w:pPr>
      <w:r w:rsidRPr="007467F2">
        <w:tab/>
      </w:r>
      <w:r w:rsidRPr="007467F2">
        <w:tab/>
      </w:r>
      <w:r w:rsidRPr="007467F2">
        <w:tab/>
      </w:r>
      <w:r w:rsidR="00893BC6">
        <w:t>recent</w:t>
      </w:r>
      <w:r w:rsidR="005152E2">
        <w:t xml:space="preserve"> perfect</w:t>
      </w:r>
      <w:r w:rsidRPr="007467F2">
        <w:tab/>
      </w:r>
      <w:r w:rsidRPr="003E5D8C">
        <w:rPr>
          <w:rFonts w:ascii="Doulos SIL" w:hAnsi="Doulos SIL"/>
          <w:i/>
          <w:color w:val="0000FF"/>
        </w:rPr>
        <w:noBreakHyphen/>
        <w:t>j</w:t>
      </w:r>
      <w:r w:rsidRPr="003E5D8C">
        <w:rPr>
          <w:rFonts w:ascii="Doulos SIL" w:hAnsi="Doulos SIL"/>
          <w:i/>
          <w:color w:val="0000FF"/>
        </w:rPr>
        <w:noBreakHyphen/>
        <w:t>â:</w:t>
      </w:r>
      <w:r w:rsidR="00730F7D">
        <w:t xml:space="preserve"> </w:t>
      </w:r>
      <w:r w:rsidRPr="007467F2">
        <w:t xml:space="preserve">(&lt; </w:t>
      </w:r>
      <w:r w:rsidRPr="003E5D8C">
        <w:rPr>
          <w:rFonts w:ascii="Doulos SIL" w:hAnsi="Doulos SIL"/>
          <w:i/>
          <w:color w:val="0000FF"/>
        </w:rPr>
        <w:noBreakHyphen/>
        <w:t>jɛ̂</w:t>
      </w:r>
      <w:r w:rsidRPr="003E5D8C">
        <w:rPr>
          <w:rFonts w:ascii="Doulos SIL" w:hAnsi="Doulos SIL"/>
          <w:i/>
          <w:color w:val="0000FF"/>
        </w:rPr>
        <w:noBreakHyphen/>
        <w:t>a</w:t>
      </w:r>
      <w:r w:rsidRPr="007467F2">
        <w:t>)</w:t>
      </w:r>
    </w:p>
    <w:p w14:paraId="2AC994FE" w14:textId="783B924B" w:rsidR="00B013A1" w:rsidRPr="007467F2" w:rsidRDefault="00B013A1" w:rsidP="00B013A1">
      <w:pPr>
        <w:pStyle w:val="exampleabc"/>
        <w:tabs>
          <w:tab w:val="left" w:pos="2430"/>
          <w:tab w:val="left" w:pos="4860"/>
        </w:tabs>
        <w:jc w:val="left"/>
      </w:pPr>
      <w:r w:rsidRPr="007467F2">
        <w:tab/>
      </w:r>
      <w:r w:rsidRPr="007467F2">
        <w:tab/>
      </w:r>
      <w:r w:rsidRPr="007467F2">
        <w:tab/>
      </w:r>
      <w:r w:rsidR="00FD6208">
        <w:t>perfective</w:t>
      </w:r>
      <w:r w:rsidRPr="007467F2">
        <w:t xml:space="preserve"> </w:t>
      </w:r>
      <w:r w:rsidR="00180792">
        <w:t>negative</w:t>
      </w:r>
      <w:r w:rsidRPr="007467F2">
        <w:tab/>
      </w:r>
      <w:r w:rsidRPr="003E5D8C">
        <w:rPr>
          <w:rFonts w:ascii="Doulos SIL" w:hAnsi="Doulos SIL"/>
          <w:i/>
          <w:color w:val="0000FF"/>
        </w:rPr>
        <w:noBreakHyphen/>
        <w:t>r</w:t>
      </w:r>
      <w:r w:rsidRPr="003E5D8C">
        <w:rPr>
          <w:rFonts w:ascii="Doulos SIL" w:hAnsi="Doulos SIL"/>
          <w:i/>
          <w:color w:val="0000FF"/>
        </w:rPr>
        <w:noBreakHyphen/>
        <w:t>á</w:t>
      </w:r>
      <w:r w:rsidR="00730F7D">
        <w:t xml:space="preserve"> </w:t>
      </w:r>
      <w:r w:rsidRPr="007467F2">
        <w:t xml:space="preserve">(&lt; </w:t>
      </w:r>
      <w:r w:rsidRPr="003E5D8C">
        <w:rPr>
          <w:rFonts w:ascii="Doulos SIL" w:hAnsi="Doulos SIL"/>
          <w:i/>
          <w:color w:val="0000FF"/>
        </w:rPr>
        <w:noBreakHyphen/>
        <w:t>rí</w:t>
      </w:r>
      <w:r w:rsidRPr="003E5D8C">
        <w:rPr>
          <w:rFonts w:ascii="Doulos SIL" w:hAnsi="Doulos SIL"/>
          <w:i/>
          <w:color w:val="0000FF"/>
        </w:rPr>
        <w:noBreakHyphen/>
      </w:r>
      <w:r w:rsidRPr="007467F2">
        <w:t>)</w:t>
      </w:r>
    </w:p>
    <w:p w14:paraId="12658CFF" w14:textId="77777777" w:rsidR="00B013A1" w:rsidRPr="007467F2" w:rsidRDefault="00B013A1" w:rsidP="00B013A1">
      <w:pPr>
        <w:pStyle w:val="exampleabc"/>
        <w:tabs>
          <w:tab w:val="left" w:pos="2430"/>
          <w:tab w:val="left" w:pos="4860"/>
        </w:tabs>
        <w:jc w:val="left"/>
      </w:pPr>
    </w:p>
    <w:p w14:paraId="5CDED95E" w14:textId="205CFAB0" w:rsidR="00B013A1" w:rsidRPr="007467F2" w:rsidRDefault="00B013A1" w:rsidP="00B013A1">
      <w:pPr>
        <w:pStyle w:val="exampleabc"/>
        <w:tabs>
          <w:tab w:val="left" w:pos="2430"/>
          <w:tab w:val="left" w:pos="4860"/>
        </w:tabs>
        <w:jc w:val="left"/>
      </w:pPr>
      <w:r w:rsidRPr="007467F2">
        <w:tab/>
        <w:t>b2.</w:t>
      </w:r>
      <w:r w:rsidRPr="007467F2">
        <w:tab/>
      </w:r>
      <w:r w:rsidRPr="003E5D8C">
        <w:rPr>
          <w:rFonts w:ascii="Doulos SIL" w:hAnsi="Doulos SIL"/>
          <w:i/>
          <w:color w:val="0000FF"/>
        </w:rPr>
        <w:noBreakHyphen/>
        <w:t>yɛ̀</w:t>
      </w:r>
      <w:r w:rsidRPr="007467F2">
        <w:tab/>
        <w:t xml:space="preserve">unsuffixed </w:t>
      </w:r>
      <w:r w:rsidR="00C07E65">
        <w:t>imperfective</w:t>
      </w:r>
      <w:r w:rsidRPr="007467F2">
        <w:tab/>
      </w:r>
      <w:r w:rsidRPr="003E5D8C">
        <w:rPr>
          <w:rFonts w:ascii="Doulos SIL" w:hAnsi="Doulos SIL"/>
          <w:i/>
          <w:color w:val="0000FF"/>
        </w:rPr>
        <w:noBreakHyphen/>
        <w:t>yɛ̀</w:t>
      </w:r>
    </w:p>
    <w:p w14:paraId="4E54D08B" w14:textId="3E3B45F8" w:rsidR="00B013A1" w:rsidRPr="007467F2" w:rsidRDefault="00B013A1" w:rsidP="00B013A1">
      <w:pPr>
        <w:pStyle w:val="exampleabc"/>
        <w:tabs>
          <w:tab w:val="left" w:pos="2430"/>
          <w:tab w:val="left" w:pos="4860"/>
        </w:tabs>
        <w:jc w:val="left"/>
      </w:pPr>
      <w:r w:rsidRPr="007467F2">
        <w:tab/>
      </w:r>
      <w:r w:rsidRPr="007467F2">
        <w:tab/>
      </w:r>
      <w:r w:rsidRPr="007467F2">
        <w:tab/>
        <w:t xml:space="preserve">reduplicated </w:t>
      </w:r>
      <w:r w:rsidR="00C07E65">
        <w:t>imperfective</w:t>
      </w:r>
      <w:r w:rsidRPr="007467F2">
        <w:tab/>
      </w:r>
      <w:r w:rsidRPr="003E5D8C">
        <w:rPr>
          <w:rFonts w:ascii="Doulos SIL" w:hAnsi="Doulos SIL"/>
          <w:i/>
          <w:color w:val="0000FF"/>
        </w:rPr>
        <w:noBreakHyphen/>
        <w:t>yɛ̀</w:t>
      </w:r>
    </w:p>
    <w:p w14:paraId="26D1466E" w14:textId="5C0852D5" w:rsidR="00B013A1" w:rsidRPr="007467F2" w:rsidRDefault="00B013A1" w:rsidP="00B013A1">
      <w:pPr>
        <w:pStyle w:val="exampleabc"/>
        <w:tabs>
          <w:tab w:val="left" w:pos="2430"/>
          <w:tab w:val="left" w:pos="4860"/>
        </w:tabs>
        <w:jc w:val="left"/>
      </w:pPr>
      <w:r w:rsidRPr="007467F2">
        <w:tab/>
        <w:t>b3.</w:t>
      </w:r>
      <w:r w:rsidRPr="007467F2">
        <w:tab/>
      </w:r>
      <w:r w:rsidRPr="003E5D8C">
        <w:rPr>
          <w:rFonts w:ascii="Doulos SIL" w:hAnsi="Doulos SIL"/>
          <w:i/>
          <w:color w:val="0000FF"/>
        </w:rPr>
        <w:noBreakHyphen/>
        <w:t>ɛ̀</w:t>
      </w:r>
      <w:r w:rsidRPr="007467F2">
        <w:tab/>
      </w:r>
      <w:r w:rsidR="00C07E65">
        <w:t>imperfective</w:t>
      </w:r>
      <w:r w:rsidRPr="007467F2">
        <w:t xml:space="preserve"> </w:t>
      </w:r>
      <w:r w:rsidR="00180792">
        <w:t>negative</w:t>
      </w:r>
      <w:r w:rsidRPr="007467F2">
        <w:tab/>
      </w:r>
      <w:r w:rsidRPr="003E5D8C">
        <w:rPr>
          <w:rFonts w:ascii="Doulos SIL" w:hAnsi="Doulos SIL"/>
          <w:i/>
          <w:color w:val="0000FF"/>
        </w:rPr>
        <w:noBreakHyphen/>
        <w:t>m̀</w:t>
      </w:r>
      <w:r w:rsidRPr="005F1A57">
        <w:rPr>
          <w:rFonts w:ascii="Doulos SIL" w:hAnsi="Doulos SIL"/>
          <w:i/>
          <w:color w:val="0000FF"/>
        </w:rPr>
        <w:noBreakHyphen/>
      </w:r>
      <w:r w:rsidRPr="003E5D8C">
        <w:rPr>
          <w:rFonts w:ascii="Doulos SIL" w:hAnsi="Doulos SIL"/>
          <w:i/>
          <w:color w:val="0000FF"/>
        </w:rPr>
        <w:t>n</w:t>
      </w:r>
      <w:r w:rsidRPr="003E5D8C">
        <w:rPr>
          <w:rFonts w:ascii="Doulos SIL" w:hAnsi="Doulos SIL"/>
          <w:i/>
          <w:color w:val="0000FF"/>
        </w:rPr>
        <w:noBreakHyphen/>
        <w:t>ɛ́</w:t>
      </w:r>
      <w:r w:rsidR="00730F7D">
        <w:t xml:space="preserve"> </w:t>
      </w:r>
      <w:r w:rsidRPr="007467F2">
        <w:t xml:space="preserve">(&lt; </w:t>
      </w:r>
      <w:r w:rsidRPr="003E5D8C">
        <w:rPr>
          <w:rFonts w:ascii="Doulos SIL" w:hAnsi="Doulos SIL"/>
          <w:i/>
          <w:color w:val="0000FF"/>
        </w:rPr>
        <w:noBreakHyphen/>
        <w:t>m̀</w:t>
      </w:r>
      <w:r w:rsidRPr="005F1A57">
        <w:rPr>
          <w:rFonts w:ascii="Doulos SIL" w:hAnsi="Doulos SIL"/>
          <w:i/>
          <w:color w:val="0000FF"/>
        </w:rPr>
        <w:noBreakHyphen/>
      </w:r>
      <w:r w:rsidRPr="003E5D8C">
        <w:rPr>
          <w:rFonts w:ascii="Doulos SIL" w:hAnsi="Doulos SIL"/>
          <w:i/>
          <w:color w:val="0000FF"/>
        </w:rPr>
        <w:t>dó</w:t>
      </w:r>
      <w:r w:rsidRPr="003E5D8C">
        <w:rPr>
          <w:rFonts w:ascii="Doulos SIL" w:hAnsi="Doulos SIL"/>
          <w:i/>
          <w:color w:val="0000FF"/>
        </w:rPr>
        <w:noBreakHyphen/>
      </w:r>
      <w:r w:rsidRPr="007467F2">
        <w:t>)</w:t>
      </w:r>
    </w:p>
    <w:p w14:paraId="4587ACF2" w14:textId="77777777" w:rsidR="00B013A1" w:rsidRPr="007467F2" w:rsidRDefault="00B013A1" w:rsidP="00B013A1">
      <w:pPr>
        <w:pStyle w:val="exampleabc"/>
        <w:tabs>
          <w:tab w:val="left" w:pos="2430"/>
          <w:tab w:val="left" w:pos="4860"/>
        </w:tabs>
        <w:jc w:val="left"/>
      </w:pPr>
    </w:p>
    <w:p w14:paraId="0102A898" w14:textId="428E9F20" w:rsidR="00B013A1" w:rsidRPr="007467F2" w:rsidRDefault="00B013A1" w:rsidP="00B013A1">
      <w:pPr>
        <w:pStyle w:val="exampleabc"/>
        <w:tabs>
          <w:tab w:val="left" w:pos="2430"/>
          <w:tab w:val="left" w:pos="4860"/>
        </w:tabs>
        <w:jc w:val="left"/>
      </w:pPr>
      <w:r w:rsidRPr="007467F2">
        <w:tab/>
        <w:t>c.</w:t>
      </w:r>
      <w:r w:rsidRPr="007467F2">
        <w:tab/>
      </w:r>
      <w:r w:rsidRPr="003E5D8C">
        <w:rPr>
          <w:rFonts w:ascii="Doulos SIL" w:hAnsi="Doulos SIL"/>
          <w:i/>
          <w:color w:val="0000FF"/>
        </w:rPr>
        <w:noBreakHyphen/>
        <w:t>mà</w:t>
      </w:r>
      <w:r w:rsidRPr="007467F2">
        <w:tab/>
      </w:r>
      <w:r w:rsidR="00893BC6">
        <w:t>experiential</w:t>
      </w:r>
      <w:r w:rsidR="005152E2">
        <w:t xml:space="preserve"> perfect</w:t>
      </w:r>
      <w:r w:rsidRPr="007467F2">
        <w:tab/>
      </w:r>
      <w:r w:rsidRPr="003E5D8C">
        <w:rPr>
          <w:rFonts w:ascii="Doulos SIL" w:hAnsi="Doulos SIL"/>
          <w:i/>
          <w:color w:val="0000FF"/>
        </w:rPr>
        <w:noBreakHyphen/>
        <w:t>tá</w:t>
      </w:r>
      <w:r w:rsidRPr="003E5D8C">
        <w:rPr>
          <w:rFonts w:ascii="Doulos SIL" w:hAnsi="Doulos SIL"/>
          <w:i/>
          <w:color w:val="0000FF"/>
        </w:rPr>
        <w:noBreakHyphen/>
        <w:t>mà</w:t>
      </w:r>
    </w:p>
    <w:p w14:paraId="5E0A792D" w14:textId="77777777" w:rsidR="00B013A1" w:rsidRDefault="00B013A1" w:rsidP="00B013A1">
      <w:r>
        <w:tab/>
      </w:r>
      <w:r>
        <w:tab/>
      </w:r>
      <w:r>
        <w:tab/>
      </w:r>
    </w:p>
    <w:p w14:paraId="52D7A8C3" w14:textId="6978AE50" w:rsidR="00B013A1" w:rsidRPr="00986AA2" w:rsidRDefault="00B013A1">
      <w:r w:rsidRPr="00986AA2">
        <w:t>One could perhaps group (278b1</w:t>
      </w:r>
      <w:r w:rsidRPr="00EF44F9">
        <w:noBreakHyphen/>
        <w:t>b</w:t>
      </w:r>
      <w:r w:rsidRPr="00986AA2">
        <w:t>3) together into a set {</w:t>
      </w:r>
      <w:r w:rsidRPr="003E5D8C">
        <w:rPr>
          <w:rFonts w:ascii="Doulos SIL" w:hAnsi="Doulos SIL"/>
          <w:i/>
          <w:color w:val="0000FF"/>
        </w:rPr>
        <w:noBreakHyphen/>
        <w:t>à</w:t>
      </w:r>
      <w:r w:rsidRPr="00986AA2">
        <w:t xml:space="preserve"> </w:t>
      </w:r>
      <w:r w:rsidRPr="003E5D8C">
        <w:rPr>
          <w:rFonts w:ascii="Doulos SIL" w:hAnsi="Doulos SIL"/>
          <w:i/>
          <w:color w:val="0000FF"/>
        </w:rPr>
        <w:noBreakHyphen/>
        <w:t>ɛ̀</w:t>
      </w:r>
      <w:r w:rsidRPr="00986AA2">
        <w:t xml:space="preserve"> </w:t>
      </w:r>
      <w:r w:rsidRPr="003E5D8C">
        <w:rPr>
          <w:rFonts w:ascii="Doulos SIL" w:hAnsi="Doulos SIL"/>
          <w:i/>
          <w:color w:val="0000FF"/>
        </w:rPr>
        <w:noBreakHyphen/>
        <w:t>yà</w:t>
      </w:r>
      <w:r w:rsidRPr="00986AA2">
        <w:t xml:space="preserve"> </w:t>
      </w:r>
      <w:r w:rsidRPr="003E5D8C">
        <w:rPr>
          <w:rFonts w:ascii="Doulos SIL" w:hAnsi="Doulos SIL"/>
          <w:i/>
          <w:color w:val="0000FF"/>
        </w:rPr>
        <w:noBreakHyphen/>
        <w:t>yɛ̀</w:t>
      </w:r>
      <w:r w:rsidRPr="00986AA2">
        <w:t xml:space="preserve">}, but the phonological relationships among the variants are opaque. The quite distinct form </w:t>
      </w:r>
      <w:r w:rsidRPr="003E5D8C">
        <w:rPr>
          <w:rFonts w:ascii="Doulos SIL" w:hAnsi="Doulos SIL"/>
          <w:i/>
          <w:color w:val="0000FF"/>
        </w:rPr>
        <w:noBreakHyphen/>
        <w:t>bɔ́</w:t>
      </w:r>
      <w:r w:rsidRPr="00986AA2">
        <w:t xml:space="preserve"> (278a) resembles the 3Pl independent pronoun </w:t>
      </w:r>
      <w:r w:rsidRPr="003E5D8C">
        <w:rPr>
          <w:rFonts w:ascii="Doulos SIL" w:hAnsi="Doulos SIL"/>
          <w:i/>
          <w:color w:val="0000FF"/>
        </w:rPr>
        <w:t>bû:</w:t>
      </w:r>
      <w:r w:rsidRPr="00986AA2">
        <w:t xml:space="preserve">, while the allomorph </w:t>
      </w:r>
      <w:r w:rsidRPr="003E5D8C">
        <w:rPr>
          <w:rFonts w:ascii="Doulos SIL" w:hAnsi="Doulos SIL"/>
          <w:i/>
          <w:color w:val="0000FF"/>
        </w:rPr>
        <w:noBreakHyphen/>
        <w:t>mà</w:t>
      </w:r>
      <w:r w:rsidRPr="00986AA2">
        <w:t xml:space="preserve"> (278c) could be identified with the </w:t>
      </w:r>
      <w:r w:rsidR="003733FC">
        <w:t>plural</w:t>
      </w:r>
      <w:r w:rsidRPr="00986AA2">
        <w:t xml:space="preserve"> </w:t>
      </w:r>
      <w:r w:rsidR="00FD6208">
        <w:t>perfective</w:t>
      </w:r>
      <w:r w:rsidRPr="00986AA2">
        <w:t xml:space="preserve"> </w:t>
      </w:r>
      <w:r w:rsidR="003E1B9A">
        <w:t>particip</w:t>
      </w:r>
      <w:r w:rsidRPr="00986AA2">
        <w:t>ial suffix (in relative clauses).</w:t>
      </w:r>
    </w:p>
    <w:p w14:paraId="367217FB" w14:textId="34671DE5" w:rsidR="00B013A1" w:rsidRPr="00482223" w:rsidRDefault="00B013A1">
      <w:r w:rsidRPr="00986AA2">
        <w:tab/>
      </w:r>
      <w:r w:rsidRPr="003E5D8C">
        <w:rPr>
          <w:rFonts w:ascii="Doulos SIL" w:hAnsi="Doulos SIL"/>
          <w:i/>
          <w:color w:val="0000FF"/>
        </w:rPr>
        <w:noBreakHyphen/>
        <w:t>bɔ́</w:t>
      </w:r>
      <w:r w:rsidRPr="00986AA2">
        <w:t xml:space="preserve"> is basically </w:t>
      </w:r>
      <w:r w:rsidR="00C249B6">
        <w:t>H</w:t>
      </w:r>
      <w:r w:rsidRPr="00EF44F9">
        <w:t>-t</w:t>
      </w:r>
      <w:r w:rsidRPr="00986AA2">
        <w:t xml:space="preserve">oned. The other 3Pl allomorphs are heard with </w:t>
      </w:r>
      <w:r w:rsidR="00F06AD3">
        <w:t>L-tone</w:t>
      </w:r>
      <w:r w:rsidRPr="00986AA2">
        <w:t xml:space="preserve">, but </w:t>
      </w:r>
      <w:r w:rsidR="00C249B6">
        <w:t>in those cases</w:t>
      </w:r>
      <w:r w:rsidRPr="00986AA2">
        <w:t xml:space="preserve"> one could argue that the </w:t>
      </w:r>
      <w:r w:rsidR="00F06AD3">
        <w:t>L-tone</w:t>
      </w:r>
      <w:r w:rsidRPr="00986AA2">
        <w:t xml:space="preserve"> is spread from the left.</w:t>
      </w:r>
    </w:p>
    <w:p w14:paraId="520EDB8A" w14:textId="77777777" w:rsidR="00B013A1" w:rsidRPr="007467F2" w:rsidRDefault="00B013A1" w:rsidP="00482A50">
      <w:pPr>
        <w:pStyle w:val="Heading2"/>
        <w:tabs>
          <w:tab w:val="num" w:pos="576"/>
        </w:tabs>
        <w:ind w:left="576" w:hanging="576"/>
      </w:pPr>
      <w:bookmarkStart w:id="1825" w:name="_Toc297637855"/>
      <w:r w:rsidRPr="007467F2">
        <w:t>Deictic temporal clitics and particles</w:t>
      </w:r>
      <w:bookmarkEnd w:id="1825"/>
    </w:p>
    <w:p w14:paraId="1F09116E" w14:textId="77777777" w:rsidR="00B013A1" w:rsidRPr="007467F2" w:rsidRDefault="00B013A1" w:rsidP="00482A50">
      <w:pPr>
        <w:pStyle w:val="Heading3"/>
        <w:ind w:left="720" w:hanging="720"/>
      </w:pPr>
      <w:bookmarkStart w:id="1826" w:name="_Toc508942891"/>
      <w:bookmarkStart w:id="1827" w:name="_Toc508943491"/>
      <w:bookmarkStart w:id="1828" w:name="_Toc519401476"/>
      <w:bookmarkStart w:id="1829" w:name="_Toc12948716"/>
      <w:bookmarkStart w:id="1830" w:name="_Toc12948809"/>
      <w:bookmarkStart w:id="1831" w:name="_Toc12949000"/>
      <w:bookmarkStart w:id="1832" w:name="_Toc12949244"/>
      <w:bookmarkStart w:id="1833" w:name="_Toc297637856"/>
      <w:r w:rsidRPr="007467F2">
        <w:t xml:space="preserve">Past </w:t>
      </w:r>
      <w:r w:rsidRPr="003E5D8C">
        <w:rPr>
          <w:rFonts w:ascii="Doulos SIL" w:hAnsi="Doulos SIL"/>
          <w:i/>
          <w:color w:val="0000FF"/>
        </w:rPr>
        <w:t>=bɛ̀</w:t>
      </w:r>
      <w:r w:rsidRPr="007467F2">
        <w:softHyphen/>
      </w:r>
      <w:r w:rsidRPr="003E5D8C">
        <w:rPr>
          <w:rFonts w:ascii="Doulos SIL" w:hAnsi="Doulos SIL"/>
          <w:i/>
          <w:color w:val="0000FF"/>
        </w:rPr>
        <w:noBreakHyphen/>
      </w:r>
      <w:r w:rsidRPr="007467F2">
        <w:t xml:space="preserve"> (</w:t>
      </w:r>
      <w:r w:rsidRPr="003E5D8C">
        <w:rPr>
          <w:rFonts w:ascii="Doulos SIL" w:hAnsi="Doulos SIL"/>
          <w:i/>
          <w:color w:val="0000FF"/>
        </w:rPr>
        <w:t>=bɛ̂</w:t>
      </w:r>
      <w:r w:rsidRPr="003E5D8C">
        <w:rPr>
          <w:rFonts w:ascii="Doulos SIL" w:hAnsi="Doulos SIL"/>
          <w:i/>
          <w:color w:val="0000FF"/>
        </w:rPr>
        <w:noBreakHyphen/>
      </w:r>
      <w:r w:rsidRPr="007467F2">
        <w:t xml:space="preserve">) and </w:t>
      </w:r>
      <w:bookmarkEnd w:id="1826"/>
      <w:bookmarkEnd w:id="1827"/>
      <w:r w:rsidRPr="007467F2">
        <w:t>its conjugated forms</w:t>
      </w:r>
      <w:bookmarkEnd w:id="1828"/>
      <w:bookmarkEnd w:id="1829"/>
      <w:bookmarkEnd w:id="1830"/>
      <w:bookmarkEnd w:id="1831"/>
      <w:bookmarkEnd w:id="1832"/>
      <w:bookmarkEnd w:id="1833"/>
    </w:p>
    <w:p w14:paraId="39EE69B3" w14:textId="16880E0F" w:rsidR="00B013A1" w:rsidRPr="00986AA2" w:rsidRDefault="00B013A1">
      <w:r w:rsidRPr="00986AA2">
        <w:t xml:space="preserve">The </w:t>
      </w:r>
      <w:r w:rsidR="005152E2">
        <w:t>past</w:t>
      </w:r>
      <w:r w:rsidRPr="00986AA2">
        <w:t xml:space="preserve"> clitic </w:t>
      </w:r>
      <w:r w:rsidRPr="003E5D8C">
        <w:rPr>
          <w:rFonts w:ascii="Doulos SIL" w:hAnsi="Doulos SIL"/>
          <w:i/>
          <w:color w:val="0000FF"/>
        </w:rPr>
        <w:t>=bɛ̀</w:t>
      </w:r>
      <w:r w:rsidRPr="007467F2">
        <w:softHyphen/>
      </w:r>
      <w:r w:rsidRPr="003E5D8C">
        <w:rPr>
          <w:rFonts w:ascii="Doulos SIL" w:hAnsi="Doulos SIL"/>
          <w:i/>
          <w:color w:val="0000FF"/>
        </w:rPr>
        <w:noBreakHyphen/>
      </w:r>
      <w:r w:rsidRPr="00986AA2">
        <w:t xml:space="preserve"> or </w:t>
      </w:r>
      <w:r w:rsidRPr="003E5D8C">
        <w:rPr>
          <w:rFonts w:ascii="Doulos SIL" w:hAnsi="Doulos SIL"/>
          <w:i/>
          <w:color w:val="0000FF"/>
        </w:rPr>
        <w:t>=bɛ̂</w:t>
      </w:r>
      <w:r w:rsidRPr="003E5D8C">
        <w:rPr>
          <w:rFonts w:ascii="Doulos SIL" w:hAnsi="Doulos SIL"/>
          <w:i/>
          <w:color w:val="0000FF"/>
        </w:rPr>
        <w:noBreakHyphen/>
      </w:r>
      <w:r w:rsidRPr="00986AA2">
        <w:t xml:space="preserve"> repositions the </w:t>
      </w:r>
      <w:r w:rsidR="00C249B6">
        <w:t xml:space="preserve">deictic center from which an eventuality is observed </w:t>
      </w:r>
      <w:r w:rsidRPr="00986AA2">
        <w:t xml:space="preserve">into a past time frame. The </w:t>
      </w:r>
      <w:r w:rsidR="00C249B6">
        <w:t>L</w:t>
      </w:r>
      <w:r w:rsidRPr="00EF44F9">
        <w:t>-t</w:t>
      </w:r>
      <w:r w:rsidRPr="00986AA2">
        <w:t>oned, always short</w:t>
      </w:r>
      <w:r w:rsidRPr="00EF44F9">
        <w:t>-v</w:t>
      </w:r>
      <w:r w:rsidRPr="00986AA2">
        <w:t xml:space="preserve">oweled form </w:t>
      </w:r>
      <w:r w:rsidRPr="003E5D8C">
        <w:rPr>
          <w:rFonts w:ascii="Doulos SIL" w:hAnsi="Doulos SIL"/>
          <w:i/>
          <w:color w:val="0000FF"/>
        </w:rPr>
        <w:t>=bɛ̀</w:t>
      </w:r>
      <w:r w:rsidRPr="007467F2">
        <w:softHyphen/>
      </w:r>
      <w:r w:rsidRPr="003E5D8C">
        <w:rPr>
          <w:rFonts w:ascii="Doulos SIL" w:hAnsi="Doulos SIL"/>
          <w:i/>
          <w:color w:val="0000FF"/>
        </w:rPr>
        <w:noBreakHyphen/>
      </w:r>
      <w:r w:rsidRPr="00986AA2">
        <w:t xml:space="preserve"> is used in certain combinations where it follows </w:t>
      </w:r>
      <w:r w:rsidR="00C249B6">
        <w:t>an L</w:t>
      </w:r>
      <w:r w:rsidR="00C249B6">
        <w:noBreakHyphen/>
      </w:r>
      <w:r w:rsidRPr="00EF44F9">
        <w:t>t</w:t>
      </w:r>
      <w:r w:rsidRPr="00986AA2">
        <w:t xml:space="preserve">oned verb form. The form </w:t>
      </w:r>
      <w:r w:rsidRPr="003E5D8C">
        <w:rPr>
          <w:rFonts w:ascii="Doulos SIL" w:hAnsi="Doulos SIL"/>
          <w:i/>
          <w:color w:val="0000FF"/>
        </w:rPr>
        <w:t>=bɛ̂</w:t>
      </w:r>
      <w:r w:rsidRPr="003E5D8C">
        <w:rPr>
          <w:rFonts w:ascii="Doulos SIL" w:hAnsi="Doulos SIL"/>
          <w:i/>
          <w:color w:val="0000FF"/>
        </w:rPr>
        <w:noBreakHyphen/>
      </w:r>
      <w:r w:rsidRPr="00986AA2">
        <w:t xml:space="preserve"> with falling tone, which expands to </w:t>
      </w:r>
      <w:r w:rsidRPr="003E5D8C">
        <w:rPr>
          <w:rFonts w:ascii="Doulos SIL" w:hAnsi="Doulos SIL"/>
          <w:i/>
          <w:color w:val="0000FF"/>
        </w:rPr>
        <w:t>=bɛ̂:</w:t>
      </w:r>
      <w:r w:rsidRPr="003E5D8C">
        <w:rPr>
          <w:rFonts w:ascii="Doulos SIL" w:hAnsi="Doulos SIL"/>
          <w:i/>
          <w:color w:val="0000FF"/>
        </w:rPr>
        <w:noBreakHyphen/>
      </w:r>
      <w:r w:rsidRPr="003E5D8C">
        <w:rPr>
          <w:rFonts w:ascii="Doulos SIL" w:hAnsi="Doulos SIL"/>
          <w:i/>
          <w:color w:val="0000FF"/>
        </w:rPr>
        <w:sym w:font="Symbol" w:char="F0C6"/>
      </w:r>
      <w:r w:rsidRPr="00986AA2">
        <w:t xml:space="preserve"> when followed by zero 3Sg suffix (by Contour</w:t>
      </w:r>
      <w:r w:rsidRPr="00EF44F9">
        <w:t>-T</w:t>
      </w:r>
      <w:r w:rsidRPr="00986AA2">
        <w:t>one Mora</w:t>
      </w:r>
      <w:r w:rsidRPr="00EF44F9">
        <w:t>-A</w:t>
      </w:r>
      <w:r w:rsidRPr="00986AA2">
        <w:t xml:space="preserve">ddition, §3.7.4.1), is used when the preceding verb form ends in </w:t>
      </w:r>
      <w:r w:rsidR="00F06AD3">
        <w:t>an H-tone</w:t>
      </w:r>
      <w:r w:rsidRPr="00986AA2">
        <w:t>, and in a few other combinations.</w:t>
      </w:r>
    </w:p>
    <w:p w14:paraId="0A59CF79" w14:textId="77777777" w:rsidR="00B013A1" w:rsidRPr="009B5098" w:rsidRDefault="00B013A1">
      <w:r w:rsidRPr="00986AA2">
        <w:tab/>
        <w:t>I suspected originally that L</w:t>
      </w:r>
      <w:r w:rsidRPr="00986AA2">
        <w:noBreakHyphen/>
        <w:t xml:space="preserve">toned </w:t>
      </w:r>
      <w:r w:rsidRPr="003E5D8C">
        <w:rPr>
          <w:rFonts w:ascii="Doulos SIL" w:hAnsi="Doulos SIL"/>
          <w:i/>
          <w:color w:val="0000FF"/>
        </w:rPr>
        <w:t>=bɛ̀</w:t>
      </w:r>
      <w:r w:rsidRPr="007467F2">
        <w:softHyphen/>
      </w:r>
      <w:r w:rsidRPr="003E5D8C">
        <w:rPr>
          <w:rFonts w:ascii="Doulos SIL" w:hAnsi="Doulos SIL"/>
          <w:i/>
          <w:color w:val="0000FF"/>
        </w:rPr>
        <w:noBreakHyphen/>
      </w:r>
      <w:r w:rsidRPr="00EF44F9">
        <w:t xml:space="preserve"> might really just be a downstepped version of &lt;HL&gt;</w:t>
      </w:r>
      <w:r w:rsidRPr="00EF44F9">
        <w:noBreakHyphen/>
        <w:t xml:space="preserve">toned </w:t>
      </w:r>
      <w:r w:rsidRPr="003E5D8C">
        <w:rPr>
          <w:rFonts w:ascii="Doulos SIL" w:hAnsi="Doulos SIL"/>
          <w:i/>
          <w:color w:val="0000FF"/>
        </w:rPr>
        <w:t>=bɛ̂</w:t>
      </w:r>
      <w:r w:rsidRPr="003E5D8C">
        <w:rPr>
          <w:rFonts w:ascii="Doulos SIL" w:hAnsi="Doulos SIL"/>
          <w:i/>
          <w:color w:val="0000FF"/>
        </w:rPr>
        <w:noBreakHyphen/>
      </w:r>
      <w:r w:rsidRPr="00986AA2">
        <w:t xml:space="preserve">, but careful listening indicated that </w:t>
      </w:r>
      <w:r w:rsidRPr="003E5D8C">
        <w:rPr>
          <w:rFonts w:ascii="Doulos SIL" w:hAnsi="Doulos SIL"/>
          <w:i/>
          <w:color w:val="0000FF"/>
        </w:rPr>
        <w:t>=bɛ̀</w:t>
      </w:r>
      <w:r w:rsidRPr="007467F2">
        <w:softHyphen/>
      </w:r>
      <w:r w:rsidRPr="003E5D8C">
        <w:rPr>
          <w:rFonts w:ascii="Doulos SIL" w:hAnsi="Doulos SIL"/>
          <w:i/>
          <w:color w:val="0000FF"/>
        </w:rPr>
        <w:noBreakHyphen/>
      </w:r>
      <w:r w:rsidRPr="00EF44F9">
        <w:t xml:space="preserve"> is entirely L</w:t>
      </w:r>
      <w:r w:rsidRPr="00EF44F9">
        <w:noBreakHyphen/>
        <w:t>toned. The pitch does not rise from the preceding L</w:t>
      </w:r>
      <w:r w:rsidRPr="00EF44F9">
        <w:noBreakHyphen/>
        <w:t xml:space="preserve">tone, and there is no falling tone internal to the syllable </w:t>
      </w:r>
      <w:r w:rsidRPr="003E5D8C">
        <w:rPr>
          <w:rFonts w:ascii="Doulos SIL" w:hAnsi="Doulos SIL"/>
          <w:i/>
          <w:color w:val="0000FF"/>
        </w:rPr>
        <w:t>=bɛ̀</w:t>
      </w:r>
      <w:r w:rsidRPr="007467F2">
        <w:softHyphen/>
      </w:r>
      <w:r w:rsidRPr="003E5D8C">
        <w:rPr>
          <w:rFonts w:ascii="Doulos SIL" w:hAnsi="Doulos SIL"/>
          <w:i/>
          <w:color w:val="0000FF"/>
        </w:rPr>
        <w:noBreakHyphen/>
      </w:r>
      <w:r w:rsidRPr="00EF44F9">
        <w:t>.</w:t>
      </w:r>
    </w:p>
    <w:p w14:paraId="32790776" w14:textId="75A0339D" w:rsidR="00B013A1" w:rsidRPr="00986AA2" w:rsidRDefault="00B013A1">
      <w:r w:rsidRPr="00986AA2">
        <w:tab/>
      </w:r>
      <w:r w:rsidRPr="003E5D8C">
        <w:rPr>
          <w:rFonts w:ascii="Doulos SIL" w:hAnsi="Doulos SIL"/>
          <w:i/>
          <w:color w:val="0000FF"/>
        </w:rPr>
        <w:t>=b</w:t>
      </w:r>
      <w:r w:rsidR="00C249B6">
        <w:rPr>
          <w:rFonts w:ascii="Doulos SIL" w:hAnsi="Doulos SIL"/>
          <w:i/>
          <w:color w:val="0000FF"/>
        </w:rPr>
        <w:t>ɛ</w:t>
      </w:r>
      <w:r w:rsidR="00EF07D1">
        <w:rPr>
          <w:rFonts w:ascii="Doulos SIL" w:hAnsi="Doulos SIL"/>
          <w:i/>
          <w:color w:val="0000FF"/>
        </w:rPr>
        <w:t>̀</w:t>
      </w:r>
      <w:r w:rsidRPr="00986AA2">
        <w:t xml:space="preserve"> </w:t>
      </w:r>
      <w:r w:rsidR="00EF07D1">
        <w:t xml:space="preserve">~ </w:t>
      </w:r>
      <w:r w:rsidR="00EF07D1" w:rsidRPr="003E5D8C">
        <w:rPr>
          <w:rFonts w:ascii="Doulos SIL" w:hAnsi="Doulos SIL"/>
          <w:i/>
          <w:color w:val="0000FF"/>
        </w:rPr>
        <w:t>=b</w:t>
      </w:r>
      <w:r w:rsidR="00EF07D1">
        <w:rPr>
          <w:rFonts w:ascii="Doulos SIL" w:hAnsi="Doulos SIL"/>
          <w:i/>
          <w:color w:val="0000FF"/>
        </w:rPr>
        <w:t>ɛ̂</w:t>
      </w:r>
      <w:r w:rsidR="00EF07D1">
        <w:t xml:space="preserve"> </w:t>
      </w:r>
      <w:r w:rsidRPr="00986AA2">
        <w:t xml:space="preserve">is conjugated for pronominal subject, in two paradigms that occur in distinct constructions. The </w:t>
      </w:r>
      <w:r w:rsidRPr="00C72B6B">
        <w:rPr>
          <w:b/>
        </w:rPr>
        <w:t>regular paradigm</w:t>
      </w:r>
      <w:r w:rsidRPr="00986AA2">
        <w:t xml:space="preserve"> including tones is (279). The 1st/2nd person forms are based on </w:t>
      </w:r>
      <w:r w:rsidR="00EF07D1" w:rsidRPr="003E5D8C">
        <w:rPr>
          <w:rFonts w:ascii="Doulos SIL" w:hAnsi="Doulos SIL"/>
          <w:i/>
          <w:color w:val="0000FF"/>
        </w:rPr>
        <w:t>=</w:t>
      </w:r>
      <w:r w:rsidRPr="003E5D8C">
        <w:rPr>
          <w:rFonts w:ascii="Doulos SIL" w:hAnsi="Doulos SIL"/>
          <w:i/>
          <w:color w:val="0000FF"/>
        </w:rPr>
        <w:t>bɛ́</w:t>
      </w:r>
      <w:r w:rsidRPr="003E5D8C">
        <w:rPr>
          <w:rFonts w:ascii="Doulos SIL" w:hAnsi="Doulos SIL"/>
          <w:i/>
          <w:color w:val="0000FF"/>
        </w:rPr>
        <w:noBreakHyphen/>
      </w:r>
      <w:r w:rsidRPr="00986AA2">
        <w:t xml:space="preserve"> and are regular in form. 3Sg/Inan </w:t>
      </w:r>
      <w:r w:rsidR="00EF07D1" w:rsidRPr="003E5D8C">
        <w:rPr>
          <w:rFonts w:ascii="Doulos SIL" w:hAnsi="Doulos SIL"/>
          <w:i/>
          <w:color w:val="0000FF"/>
        </w:rPr>
        <w:t>=</w:t>
      </w:r>
      <w:r w:rsidRPr="003E5D8C">
        <w:rPr>
          <w:rFonts w:ascii="Doulos SIL" w:hAnsi="Doulos SIL"/>
          <w:i/>
          <w:color w:val="0000FF"/>
        </w:rPr>
        <w:t>bɛ̂:</w:t>
      </w:r>
      <w:r w:rsidRPr="003E5D8C">
        <w:rPr>
          <w:rFonts w:ascii="Doulos SIL" w:hAnsi="Doulos SIL"/>
          <w:i/>
          <w:color w:val="0000FF"/>
        </w:rPr>
        <w:noBreakHyphen/>
      </w:r>
      <w:r w:rsidRPr="003E5D8C">
        <w:rPr>
          <w:rFonts w:ascii="Doulos SIL" w:hAnsi="Doulos SIL"/>
          <w:i/>
          <w:color w:val="0000FF"/>
        </w:rPr>
        <w:sym w:font="Symbol" w:char="F0C6"/>
      </w:r>
      <w:r w:rsidRPr="00986AA2">
        <w:t xml:space="preserve"> has a long, &lt;HL&gt;-toned vowel. 3Pl </w:t>
      </w:r>
      <w:r w:rsidRPr="003E5D8C">
        <w:rPr>
          <w:rFonts w:ascii="Doulos SIL" w:hAnsi="Doulos SIL"/>
          <w:i/>
          <w:color w:val="0000FF"/>
        </w:rPr>
        <w:t>=b</w:t>
      </w:r>
      <w:r w:rsidRPr="003E5D8C">
        <w:rPr>
          <w:rFonts w:ascii="Doulos SIL" w:hAnsi="Doulos SIL"/>
          <w:i/>
          <w:color w:val="0000FF"/>
        </w:rPr>
        <w:noBreakHyphen/>
        <w:t>â:</w:t>
      </w:r>
      <w:r w:rsidRPr="00986AA2">
        <w:t xml:space="preserve"> can be interpreted as the contraction of </w:t>
      </w:r>
      <w:r w:rsidRPr="003E5D8C">
        <w:rPr>
          <w:rFonts w:ascii="Doulos SIL" w:hAnsi="Doulos SIL"/>
          <w:i/>
          <w:color w:val="0000FF"/>
        </w:rPr>
        <w:t>=bɛ̂:</w:t>
      </w:r>
      <w:r w:rsidRPr="003E5D8C">
        <w:rPr>
          <w:rFonts w:ascii="Doulos SIL" w:hAnsi="Doulos SIL"/>
          <w:i/>
          <w:color w:val="0000FF"/>
        </w:rPr>
        <w:noBreakHyphen/>
      </w:r>
      <w:r w:rsidRPr="00986AA2">
        <w:t xml:space="preserve"> (or presurface /</w:t>
      </w:r>
      <w:r w:rsidRPr="00F873BF">
        <w:rPr>
          <w:rFonts w:ascii="Doulos SIL" w:hAnsi="Doulos SIL"/>
          <w:color w:val="008000"/>
        </w:rPr>
        <w:t>=bɛ̂</w:t>
      </w:r>
      <w:r w:rsidRPr="00F873BF">
        <w:rPr>
          <w:rFonts w:ascii="Doulos SIL" w:hAnsi="Doulos SIL"/>
          <w:color w:val="008000"/>
        </w:rPr>
        <w:noBreakHyphen/>
      </w:r>
      <w:r w:rsidRPr="00986AA2">
        <w:t xml:space="preserve">/) with 3Pl </w:t>
      </w:r>
      <w:r w:rsidRPr="003E5D8C">
        <w:rPr>
          <w:rFonts w:ascii="Doulos SIL" w:hAnsi="Doulos SIL"/>
          <w:i/>
          <w:color w:val="0000FF"/>
        </w:rPr>
        <w:noBreakHyphen/>
        <w:t>a</w:t>
      </w:r>
      <w:r w:rsidRPr="00986AA2">
        <w:t>.</w:t>
      </w:r>
    </w:p>
    <w:p w14:paraId="681FFDAD" w14:textId="77777777" w:rsidR="00B013A1" w:rsidRPr="00986AA2" w:rsidRDefault="00B013A1">
      <w:r w:rsidRPr="00986AA2">
        <w:tab/>
        <w:t>The paradigms of the two variant forms of the clitic are in (279).</w:t>
      </w:r>
    </w:p>
    <w:p w14:paraId="2E53BE73" w14:textId="77777777" w:rsidR="00B013A1" w:rsidRPr="00986AA2" w:rsidRDefault="00B013A1"/>
    <w:p w14:paraId="5DBE0B21" w14:textId="77777777" w:rsidR="00B013A1" w:rsidRPr="007467F2" w:rsidRDefault="00B013A1" w:rsidP="00B013A1">
      <w:pPr>
        <w:pStyle w:val="example-Jamsay"/>
        <w:tabs>
          <w:tab w:val="clear" w:pos="369"/>
          <w:tab w:val="clear" w:pos="1080"/>
          <w:tab w:val="left" w:pos="1701"/>
          <w:tab w:val="left" w:pos="3330"/>
        </w:tabs>
      </w:pPr>
      <w:r w:rsidRPr="007467F2">
        <w:t>(279)</w:t>
      </w:r>
      <w:r w:rsidRPr="007467F2">
        <w:tab/>
        <w:t>category</w:t>
      </w:r>
      <w:r w:rsidRPr="007467F2">
        <w:tab/>
        <w:t>&lt;HL&gt;-tone form</w:t>
      </w:r>
      <w:r w:rsidRPr="007467F2">
        <w:tab/>
        <w:t>L</w:t>
      </w:r>
      <w:r w:rsidRPr="00EF44F9">
        <w:t>-t</w:t>
      </w:r>
      <w:r w:rsidRPr="007467F2">
        <w:t>one variant</w:t>
      </w:r>
    </w:p>
    <w:p w14:paraId="5EBDEA85" w14:textId="77777777" w:rsidR="00B013A1" w:rsidRPr="007467F2" w:rsidRDefault="00B013A1" w:rsidP="00B013A1">
      <w:pPr>
        <w:pStyle w:val="example-Jamsay"/>
        <w:tabs>
          <w:tab w:val="clear" w:pos="369"/>
          <w:tab w:val="clear" w:pos="1080"/>
          <w:tab w:val="left" w:pos="1701"/>
          <w:tab w:val="left" w:pos="3330"/>
        </w:tabs>
      </w:pPr>
    </w:p>
    <w:p w14:paraId="36DAE1FC" w14:textId="77777777" w:rsidR="00B013A1" w:rsidRPr="007467F2" w:rsidRDefault="00B013A1" w:rsidP="00B013A1">
      <w:pPr>
        <w:pStyle w:val="example-Jamsay"/>
        <w:tabs>
          <w:tab w:val="clear" w:pos="369"/>
          <w:tab w:val="clear" w:pos="1080"/>
          <w:tab w:val="left" w:pos="1701"/>
          <w:tab w:val="left" w:pos="3330"/>
        </w:tabs>
      </w:pPr>
      <w:r w:rsidRPr="007467F2">
        <w:tab/>
        <w:t>1Sg</w:t>
      </w:r>
      <w:r w:rsidRPr="007467F2">
        <w:tab/>
      </w:r>
      <w:r w:rsidRPr="003E5D8C">
        <w:rPr>
          <w:rFonts w:ascii="Doulos SIL" w:hAnsi="Doulos SIL"/>
          <w:i/>
          <w:color w:val="0000FF"/>
        </w:rPr>
        <w:t>=bɛ́</w:t>
      </w:r>
      <w:r w:rsidRPr="003E5D8C">
        <w:rPr>
          <w:rFonts w:ascii="Doulos SIL" w:hAnsi="Doulos SIL"/>
          <w:i/>
          <w:color w:val="0000FF"/>
        </w:rPr>
        <w:noBreakHyphen/>
        <w:t>ỳ</w:t>
      </w:r>
      <w:r w:rsidRPr="003E5D8C">
        <w:rPr>
          <w:rFonts w:ascii="Doulos SIL" w:hAnsi="Doulos SIL"/>
          <w:i/>
          <w:color w:val="0000FF"/>
        </w:rPr>
        <w:tab/>
        <w:t>=bɛ̀</w:t>
      </w:r>
      <w:r w:rsidRPr="003E5D8C">
        <w:rPr>
          <w:rFonts w:ascii="Doulos SIL" w:hAnsi="Doulos SIL"/>
          <w:i/>
          <w:color w:val="0000FF"/>
        </w:rPr>
        <w:noBreakHyphen/>
        <w:t>ỳ</w:t>
      </w:r>
    </w:p>
    <w:p w14:paraId="061C4915" w14:textId="77777777" w:rsidR="00B013A1" w:rsidRPr="007467F2" w:rsidRDefault="00B013A1" w:rsidP="00B013A1">
      <w:pPr>
        <w:pStyle w:val="example-Jamsay"/>
        <w:tabs>
          <w:tab w:val="clear" w:pos="369"/>
          <w:tab w:val="clear" w:pos="1080"/>
          <w:tab w:val="left" w:pos="1701"/>
          <w:tab w:val="left" w:pos="3330"/>
        </w:tabs>
      </w:pPr>
      <w:r w:rsidRPr="007467F2">
        <w:tab/>
        <w:t>2Sg</w:t>
      </w:r>
      <w:r w:rsidRPr="007467F2">
        <w:tab/>
      </w:r>
      <w:r w:rsidRPr="003E5D8C">
        <w:rPr>
          <w:rFonts w:ascii="Doulos SIL" w:hAnsi="Doulos SIL"/>
          <w:i/>
          <w:color w:val="0000FF"/>
        </w:rPr>
        <w:t>=bɛ́</w:t>
      </w:r>
      <w:r w:rsidRPr="003E5D8C">
        <w:rPr>
          <w:rFonts w:ascii="Doulos SIL" w:hAnsi="Doulos SIL"/>
          <w:i/>
          <w:color w:val="0000FF"/>
        </w:rPr>
        <w:noBreakHyphen/>
        <w:t>ẁ</w:t>
      </w:r>
      <w:r w:rsidRPr="003E5D8C">
        <w:rPr>
          <w:rFonts w:ascii="Doulos SIL" w:hAnsi="Doulos SIL"/>
          <w:i/>
          <w:color w:val="0000FF"/>
        </w:rPr>
        <w:tab/>
        <w:t>=bɛ̀</w:t>
      </w:r>
      <w:r w:rsidRPr="003E5D8C">
        <w:rPr>
          <w:rFonts w:ascii="Doulos SIL" w:hAnsi="Doulos SIL"/>
          <w:i/>
          <w:color w:val="0000FF"/>
        </w:rPr>
        <w:noBreakHyphen/>
        <w:t>ẁ</w:t>
      </w:r>
    </w:p>
    <w:p w14:paraId="062C5784" w14:textId="77777777" w:rsidR="00B013A1" w:rsidRPr="007467F2" w:rsidRDefault="00B013A1" w:rsidP="00B013A1">
      <w:pPr>
        <w:pStyle w:val="example-Jamsay"/>
        <w:tabs>
          <w:tab w:val="clear" w:pos="369"/>
          <w:tab w:val="clear" w:pos="1080"/>
          <w:tab w:val="left" w:pos="1701"/>
          <w:tab w:val="left" w:pos="3330"/>
        </w:tabs>
      </w:pPr>
    </w:p>
    <w:p w14:paraId="6E260EDC" w14:textId="43011F35" w:rsidR="00B013A1" w:rsidRPr="00EF07D1" w:rsidRDefault="00B013A1" w:rsidP="00B013A1">
      <w:pPr>
        <w:pStyle w:val="example-Jamsay"/>
        <w:tabs>
          <w:tab w:val="clear" w:pos="369"/>
          <w:tab w:val="clear" w:pos="1080"/>
          <w:tab w:val="left" w:pos="1701"/>
          <w:tab w:val="left" w:pos="3330"/>
        </w:tabs>
      </w:pPr>
      <w:r w:rsidRPr="007467F2">
        <w:tab/>
        <w:t>1Pl</w:t>
      </w:r>
      <w:r w:rsidRPr="007467F2">
        <w:tab/>
      </w:r>
      <w:r w:rsidRPr="003E5D8C">
        <w:rPr>
          <w:rFonts w:ascii="Doulos SIL" w:hAnsi="Doulos SIL"/>
          <w:i/>
          <w:color w:val="0000FF"/>
        </w:rPr>
        <w:t>=bɛ́</w:t>
      </w:r>
      <w:r w:rsidRPr="003E5D8C">
        <w:rPr>
          <w:rFonts w:ascii="Doulos SIL" w:hAnsi="Doulos SIL"/>
          <w:i/>
          <w:color w:val="0000FF"/>
        </w:rPr>
        <w:noBreakHyphen/>
        <w:t>ỳ</w:t>
      </w:r>
      <w:r w:rsidRPr="003E5D8C">
        <w:rPr>
          <w:rFonts w:ascii="Doulos SIL" w:hAnsi="Doulos SIL"/>
          <w:i/>
          <w:color w:val="0000FF"/>
        </w:rPr>
        <w:sym w:font="Symbol" w:char="F05C"/>
      </w:r>
      <w:r w:rsidRPr="003E5D8C">
        <w:rPr>
          <w:rFonts w:ascii="Doulos SIL" w:hAnsi="Doulos SIL"/>
          <w:i/>
          <w:color w:val="0000FF"/>
        </w:rPr>
        <w:tab/>
        <w:t>=bɛ̀</w:t>
      </w:r>
      <w:r w:rsidRPr="003E5D8C">
        <w:rPr>
          <w:rFonts w:ascii="Doulos SIL" w:hAnsi="Doulos SIL"/>
          <w:i/>
          <w:color w:val="0000FF"/>
        </w:rPr>
        <w:noBreakHyphen/>
        <w:t>ỳ</w:t>
      </w:r>
      <w:r w:rsidRPr="003E5D8C">
        <w:rPr>
          <w:rFonts w:ascii="Doulos SIL" w:hAnsi="Doulos SIL"/>
          <w:i/>
          <w:color w:val="0000FF"/>
        </w:rPr>
        <w:sym w:font="Symbol" w:char="F05C"/>
      </w:r>
      <w:r w:rsidR="00EF07D1">
        <w:tab/>
        <w:t>both pronounced [</w:t>
      </w:r>
      <w:r w:rsidR="00EF07D1" w:rsidRPr="00EF07D1">
        <w:rPr>
          <w:rFonts w:ascii="Doulos SIL" w:hAnsi="Doulos SIL"/>
          <w:color w:val="008000"/>
        </w:rPr>
        <w:t>bɛ̂</w:t>
      </w:r>
      <w:r w:rsidR="00EF07D1">
        <w:rPr>
          <w:rFonts w:ascii="Doulos SIL" w:hAnsi="Doulos SIL"/>
          <w:color w:val="008000"/>
        </w:rPr>
        <w:t>→</w:t>
      </w:r>
      <w:r w:rsidR="00EF07D1" w:rsidRPr="00EF07D1">
        <w:rPr>
          <w:rFonts w:ascii="Doulos SIL" w:hAnsi="Doulos SIL"/>
          <w:color w:val="008000"/>
        </w:rPr>
        <w:t>j</w:t>
      </w:r>
      <w:r w:rsidR="00EF07D1">
        <w:t>]</w:t>
      </w:r>
    </w:p>
    <w:p w14:paraId="4514F8B2" w14:textId="7DC4CAA3" w:rsidR="00B013A1" w:rsidRPr="003E5D8C" w:rsidRDefault="00B013A1" w:rsidP="00B013A1">
      <w:pPr>
        <w:pStyle w:val="example-Jamsay"/>
        <w:tabs>
          <w:tab w:val="clear" w:pos="369"/>
          <w:tab w:val="clear" w:pos="1080"/>
          <w:tab w:val="left" w:pos="1701"/>
          <w:tab w:val="left" w:pos="3330"/>
        </w:tabs>
        <w:rPr>
          <w:rFonts w:ascii="Doulos SIL" w:hAnsi="Doulos SIL"/>
          <w:i/>
          <w:color w:val="0000FF"/>
        </w:rPr>
      </w:pPr>
      <w:r w:rsidRPr="007467F2">
        <w:tab/>
        <w:t>2Pl</w:t>
      </w:r>
      <w:r w:rsidRPr="007467F2">
        <w:tab/>
      </w:r>
      <w:r w:rsidRPr="003E5D8C">
        <w:rPr>
          <w:rFonts w:ascii="Doulos SIL" w:hAnsi="Doulos SIL"/>
          <w:i/>
          <w:color w:val="0000FF"/>
        </w:rPr>
        <w:t>=bɛ́</w:t>
      </w:r>
      <w:r w:rsidRPr="003E5D8C">
        <w:rPr>
          <w:rFonts w:ascii="Doulos SIL" w:hAnsi="Doulos SIL"/>
          <w:i/>
          <w:color w:val="0000FF"/>
        </w:rPr>
        <w:noBreakHyphen/>
        <w:t>ẁ</w:t>
      </w:r>
      <w:r w:rsidRPr="003E5D8C">
        <w:rPr>
          <w:rFonts w:ascii="Doulos SIL" w:hAnsi="Doulos SIL"/>
          <w:i/>
          <w:color w:val="0000FF"/>
        </w:rPr>
        <w:sym w:font="Symbol" w:char="F05C"/>
      </w:r>
      <w:r w:rsidRPr="003E5D8C">
        <w:rPr>
          <w:rFonts w:ascii="Doulos SIL" w:hAnsi="Doulos SIL"/>
          <w:i/>
          <w:color w:val="0000FF"/>
        </w:rPr>
        <w:tab/>
        <w:t>=bɛ̀</w:t>
      </w:r>
      <w:r w:rsidRPr="003E5D8C">
        <w:rPr>
          <w:rFonts w:ascii="Doulos SIL" w:hAnsi="Doulos SIL"/>
          <w:i/>
          <w:color w:val="0000FF"/>
        </w:rPr>
        <w:noBreakHyphen/>
        <w:t>ẁ</w:t>
      </w:r>
      <w:r w:rsidRPr="003E5D8C">
        <w:rPr>
          <w:rFonts w:ascii="Doulos SIL" w:hAnsi="Doulos SIL"/>
          <w:i/>
          <w:color w:val="0000FF"/>
        </w:rPr>
        <w:sym w:font="Symbol" w:char="F05C"/>
      </w:r>
      <w:r w:rsidR="00EF07D1" w:rsidRPr="00EF07D1">
        <w:t xml:space="preserve"> </w:t>
      </w:r>
      <w:r w:rsidR="00EF07D1">
        <w:tab/>
        <w:t>both pronounced [</w:t>
      </w:r>
      <w:r w:rsidR="00EF07D1" w:rsidRPr="00EF07D1">
        <w:rPr>
          <w:rFonts w:ascii="Doulos SIL" w:hAnsi="Doulos SIL"/>
          <w:color w:val="008000"/>
        </w:rPr>
        <w:t>bɛ̂</w:t>
      </w:r>
      <w:r w:rsidR="00EF07D1">
        <w:rPr>
          <w:rFonts w:ascii="Doulos SIL" w:hAnsi="Doulos SIL"/>
          <w:color w:val="008000"/>
        </w:rPr>
        <w:t>→w</w:t>
      </w:r>
      <w:r w:rsidR="00EF07D1">
        <w:t>]</w:t>
      </w:r>
    </w:p>
    <w:p w14:paraId="5095985C" w14:textId="77777777" w:rsidR="00B013A1" w:rsidRPr="003E5D8C" w:rsidRDefault="00B013A1" w:rsidP="00B013A1">
      <w:pPr>
        <w:pStyle w:val="example-Jamsay"/>
        <w:tabs>
          <w:tab w:val="clear" w:pos="369"/>
          <w:tab w:val="clear" w:pos="1080"/>
          <w:tab w:val="left" w:pos="1701"/>
          <w:tab w:val="left" w:pos="3330"/>
        </w:tabs>
        <w:rPr>
          <w:rFonts w:ascii="Doulos SIL" w:hAnsi="Doulos SIL"/>
          <w:i/>
          <w:color w:val="0000FF"/>
        </w:rPr>
      </w:pPr>
    </w:p>
    <w:p w14:paraId="1602D725" w14:textId="77777777" w:rsidR="00B013A1" w:rsidRPr="003E5D8C" w:rsidRDefault="00B013A1" w:rsidP="00B013A1">
      <w:pPr>
        <w:pStyle w:val="example-Jamsay"/>
        <w:tabs>
          <w:tab w:val="clear" w:pos="369"/>
          <w:tab w:val="clear" w:pos="1080"/>
          <w:tab w:val="left" w:pos="1701"/>
          <w:tab w:val="left" w:pos="3330"/>
        </w:tabs>
        <w:rPr>
          <w:rFonts w:ascii="Doulos SIL" w:hAnsi="Doulos SIL"/>
          <w:i/>
          <w:color w:val="0000FF"/>
        </w:rPr>
      </w:pPr>
      <w:r w:rsidRPr="007467F2">
        <w:tab/>
        <w:t>3Sg/Inan</w:t>
      </w:r>
      <w:r w:rsidRPr="007467F2">
        <w:tab/>
      </w:r>
      <w:r w:rsidRPr="003E5D8C">
        <w:rPr>
          <w:rFonts w:ascii="Doulos SIL" w:hAnsi="Doulos SIL"/>
          <w:i/>
          <w:color w:val="0000FF"/>
        </w:rPr>
        <w:t>=bɛ̂: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=bɛ̀</w:t>
      </w:r>
      <w:r w:rsidRPr="003E5D8C">
        <w:rPr>
          <w:rFonts w:ascii="Doulos SIL" w:hAnsi="Doulos SIL"/>
          <w:i/>
          <w:color w:val="0000FF"/>
        </w:rPr>
        <w:noBreakHyphen/>
      </w:r>
      <w:r w:rsidRPr="003E5D8C">
        <w:rPr>
          <w:rFonts w:ascii="Doulos SIL" w:hAnsi="Doulos SIL"/>
          <w:i/>
          <w:color w:val="0000FF"/>
        </w:rPr>
        <w:sym w:font="Symbol" w:char="F0C6"/>
      </w:r>
    </w:p>
    <w:p w14:paraId="06045221" w14:textId="77777777" w:rsidR="00B013A1" w:rsidRPr="007467F2" w:rsidRDefault="00B013A1" w:rsidP="00B013A1">
      <w:pPr>
        <w:pStyle w:val="example-Jamsay"/>
        <w:tabs>
          <w:tab w:val="clear" w:pos="369"/>
          <w:tab w:val="clear" w:pos="1080"/>
          <w:tab w:val="left" w:pos="1701"/>
          <w:tab w:val="left" w:pos="3330"/>
        </w:tabs>
      </w:pPr>
      <w:r w:rsidRPr="007467F2">
        <w:tab/>
        <w:t>3Pl</w:t>
      </w:r>
      <w:r w:rsidRPr="007467F2">
        <w:tab/>
      </w:r>
      <w:r w:rsidRPr="003E5D8C">
        <w:rPr>
          <w:rFonts w:ascii="Doulos SIL" w:hAnsi="Doulos SIL"/>
          <w:i/>
          <w:color w:val="0000FF"/>
        </w:rPr>
        <w:t>=b</w:t>
      </w:r>
      <w:r w:rsidRPr="003E5D8C">
        <w:rPr>
          <w:rFonts w:ascii="Doulos SIL" w:hAnsi="Doulos SIL"/>
          <w:i/>
          <w:color w:val="0000FF"/>
        </w:rPr>
        <w:noBreakHyphen/>
        <w:t>â:</w:t>
      </w:r>
      <w:r w:rsidRPr="003E5D8C">
        <w:rPr>
          <w:rFonts w:ascii="Doulos SIL" w:hAnsi="Doulos SIL"/>
          <w:i/>
          <w:color w:val="0000FF"/>
        </w:rPr>
        <w:tab/>
        <w:t>=b</w:t>
      </w:r>
      <w:r w:rsidRPr="003E5D8C">
        <w:rPr>
          <w:rFonts w:ascii="Doulos SIL" w:hAnsi="Doulos SIL"/>
          <w:i/>
          <w:color w:val="0000FF"/>
        </w:rPr>
        <w:noBreakHyphen/>
        <w:t>à:</w:t>
      </w:r>
    </w:p>
    <w:p w14:paraId="6ECF6B7E" w14:textId="77777777" w:rsidR="00B013A1" w:rsidRPr="00986AA2" w:rsidRDefault="00B013A1"/>
    <w:p w14:paraId="265BA0C2" w14:textId="18A2950A" w:rsidR="00B013A1" w:rsidRPr="00986AA2" w:rsidRDefault="00B013A1">
      <w:r w:rsidRPr="00986AA2">
        <w:t>The first and second person forms are unremarkable. In the 3Sg, the &lt;HL&gt;-tone form has a long vowel as noted above. The 3Pl forms involve a suffixed /</w:t>
      </w:r>
      <w:r w:rsidRPr="00F873BF">
        <w:rPr>
          <w:rFonts w:ascii="Doulos SIL" w:hAnsi="Doulos SIL"/>
          <w:color w:val="008000"/>
        </w:rPr>
        <w:noBreakHyphen/>
        <w:t>a</w:t>
      </w:r>
      <w:r w:rsidRPr="00986AA2">
        <w:t>/ that contracts with the /</w:t>
      </w:r>
      <w:r w:rsidRPr="00F873BF">
        <w:rPr>
          <w:rFonts w:ascii="Doulos SIL" w:hAnsi="Doulos SIL"/>
          <w:color w:val="008000"/>
        </w:rPr>
        <w:t>ɛ</w:t>
      </w:r>
      <w:r w:rsidRPr="00986AA2">
        <w:t>/ of the clitic.</w:t>
      </w:r>
    </w:p>
    <w:p w14:paraId="2433002E" w14:textId="67534565" w:rsidR="00B013A1" w:rsidRPr="00986AA2" w:rsidRDefault="00B013A1">
      <w:r w:rsidRPr="00986AA2">
        <w:tab/>
        <w:t xml:space="preserve">There are four major combinations of the </w:t>
      </w:r>
      <w:r w:rsidR="005152E2">
        <w:t>past</w:t>
      </w:r>
      <w:r w:rsidRPr="00986AA2">
        <w:t xml:space="preserve"> clitic with inflectable verb stems: </w:t>
      </w:r>
      <w:r w:rsidR="005152E2">
        <w:t>past</w:t>
      </w:r>
      <w:r w:rsidRPr="00986AA2">
        <w:t xml:space="preserve"> unsuffixed </w:t>
      </w:r>
      <w:r w:rsidR="00C07E65">
        <w:t>imperfective</w:t>
      </w:r>
      <w:r w:rsidRPr="00986AA2">
        <w:t xml:space="preserve">, </w:t>
      </w:r>
      <w:r w:rsidR="005152E2">
        <w:t>past</w:t>
      </w:r>
      <w:r w:rsidRPr="00986AA2">
        <w:t xml:space="preserve"> </w:t>
      </w:r>
      <w:r w:rsidR="00090D09">
        <w:t>progressive</w:t>
      </w:r>
      <w:r w:rsidRPr="00986AA2">
        <w:t xml:space="preserve">, </w:t>
      </w:r>
      <w:r w:rsidR="005152E2">
        <w:t>past</w:t>
      </w:r>
      <w:r w:rsidRPr="00986AA2">
        <w:t xml:space="preserve"> </w:t>
      </w:r>
      <w:r w:rsidR="005152E2">
        <w:t>stative</w:t>
      </w:r>
      <w:r w:rsidRPr="00986AA2">
        <w:t xml:space="preserve">, and </w:t>
      </w:r>
      <w:r w:rsidR="005152E2">
        <w:t>past p</w:t>
      </w:r>
      <w:r w:rsidRPr="00986AA2">
        <w:t xml:space="preserve">erfect (a better label than </w:t>
      </w:r>
      <w:r w:rsidR="005152E2">
        <w:t>past</w:t>
      </w:r>
      <w:r w:rsidRPr="00986AA2">
        <w:t xml:space="preserve"> </w:t>
      </w:r>
      <w:r w:rsidR="00FD6208">
        <w:t>perfective</w:t>
      </w:r>
      <w:r w:rsidRPr="00986AA2">
        <w:t xml:space="preserve">, as we will see). There are positive and negative versions for each of these. The </w:t>
      </w:r>
      <w:r w:rsidR="005152E2">
        <w:t>past p</w:t>
      </w:r>
      <w:r w:rsidRPr="00986AA2">
        <w:t xml:space="preserve">erfect marks pronominal subjects both on the verb proper and on the clitic, though the 3Sg and 3Pl suffixes on the verb proper appear to be participial. In the other </w:t>
      </w:r>
      <w:r w:rsidR="005152E2">
        <w:t>past</w:t>
      </w:r>
      <w:r w:rsidRPr="00986AA2">
        <w:t xml:space="preserve"> AN categories, either </w:t>
      </w:r>
      <w:r w:rsidRPr="003E5D8C">
        <w:rPr>
          <w:rFonts w:ascii="Doulos SIL" w:hAnsi="Doulos SIL"/>
          <w:i/>
          <w:color w:val="0000FF"/>
        </w:rPr>
        <w:noBreakHyphen/>
        <w:t>m</w:t>
      </w:r>
      <w:r w:rsidRPr="003E5D8C">
        <w:rPr>
          <w:rFonts w:ascii="Doulos SIL" w:hAnsi="Doulos SIL"/>
          <w:i/>
          <w:color w:val="0000FF"/>
        </w:rPr>
        <w:noBreakHyphen/>
      </w:r>
      <w:r w:rsidRPr="00986AA2">
        <w:t xml:space="preserve"> (</w:t>
      </w:r>
      <w:r w:rsidR="00C07E65">
        <w:t>imperfective</w:t>
      </w:r>
      <w:r w:rsidRPr="00986AA2">
        <w:t xml:space="preserve">) or </w:t>
      </w:r>
      <w:r w:rsidRPr="003E5D8C">
        <w:rPr>
          <w:rFonts w:ascii="Doulos SIL" w:hAnsi="Doulos SIL"/>
          <w:i/>
          <w:color w:val="0000FF"/>
        </w:rPr>
        <w:noBreakHyphen/>
        <w:t>w</w:t>
      </w:r>
      <w:r w:rsidRPr="003E5D8C">
        <w:rPr>
          <w:rFonts w:ascii="Doulos SIL" w:hAnsi="Doulos SIL"/>
          <w:i/>
          <w:color w:val="0000FF"/>
        </w:rPr>
        <w:noBreakHyphen/>
      </w:r>
      <w:r w:rsidRPr="00986AA2">
        <w:t xml:space="preserve"> (</w:t>
      </w:r>
      <w:r w:rsidR="005152E2">
        <w:t>stative</w:t>
      </w:r>
      <w:r w:rsidRPr="00986AA2">
        <w:t xml:space="preserve">) generalizes as the ending of the verb before the </w:t>
      </w:r>
      <w:r w:rsidR="005152E2">
        <w:t>past</w:t>
      </w:r>
      <w:r w:rsidRPr="00986AA2">
        <w:t xml:space="preserve"> clitic, except that (in most cases) the 3Pl has double suffixal marking, on the verb proper and again on the </w:t>
      </w:r>
      <w:r w:rsidR="005152E2">
        <w:t>past</w:t>
      </w:r>
      <w:r w:rsidRPr="00986AA2">
        <w:t xml:space="preserve"> clitic.</w:t>
      </w:r>
    </w:p>
    <w:p w14:paraId="539AA60C" w14:textId="501DD7F6" w:rsidR="00B013A1" w:rsidRPr="00986AA2" w:rsidRDefault="00B013A1">
      <w:r w:rsidRPr="00986AA2">
        <w:tab/>
        <w:t xml:space="preserve">The </w:t>
      </w:r>
      <w:r w:rsidR="005152E2">
        <w:t>past</w:t>
      </w:r>
      <w:r w:rsidRPr="00986AA2">
        <w:t xml:space="preserve"> forms of the unsuffixed positive AN categories are first up here: unsuffixed </w:t>
      </w:r>
      <w:r w:rsidR="00C07E65">
        <w:t>imperfective</w:t>
      </w:r>
      <w:r w:rsidRPr="00986AA2">
        <w:t xml:space="preserve">, </w:t>
      </w:r>
      <w:r w:rsidR="005152E2">
        <w:t>stative</w:t>
      </w:r>
      <w:r w:rsidRPr="00986AA2">
        <w:t xml:space="preserve">, and unsuffixed </w:t>
      </w:r>
      <w:r w:rsidR="00FD6208">
        <w:t>perfective</w:t>
      </w:r>
      <w:r w:rsidRPr="00986AA2">
        <w:t>, in that order, before turning to combinations with nonzero AN suffixes. The corresponding negations will also be given immediately after each positive type.</w:t>
      </w:r>
    </w:p>
    <w:p w14:paraId="6EE1032E" w14:textId="77777777" w:rsidR="00B013A1" w:rsidRPr="00986AA2" w:rsidRDefault="00B013A1"/>
    <w:p w14:paraId="49440055" w14:textId="77777777" w:rsidR="00B013A1" w:rsidRPr="00986AA2" w:rsidRDefault="00B013A1"/>
    <w:p w14:paraId="50CDAA33" w14:textId="30D7C5E6" w:rsidR="00B013A1" w:rsidRPr="00986AA2" w:rsidRDefault="00B013A1" w:rsidP="00B013A1">
      <w:pPr>
        <w:pStyle w:val="Heading4"/>
      </w:pPr>
      <w:bookmarkStart w:id="1834" w:name="_Toc297637857"/>
      <w:r w:rsidRPr="00986AA2">
        <w:t xml:space="preserve">Past unsuffixed </w:t>
      </w:r>
      <w:r w:rsidR="00C07E65">
        <w:t>imperfective</w:t>
      </w:r>
      <w:r w:rsidRPr="00986AA2">
        <w:t xml:space="preserve"> (positive and negative)</w:t>
      </w:r>
      <w:bookmarkEnd w:id="1834"/>
    </w:p>
    <w:p w14:paraId="7D0740E3" w14:textId="30639F22" w:rsidR="00B013A1" w:rsidRPr="00004B2D" w:rsidRDefault="00B013A1">
      <w:r w:rsidRPr="00986AA2">
        <w:t xml:space="preserve">The </w:t>
      </w:r>
      <w:r w:rsidR="005152E2">
        <w:rPr>
          <w:b/>
        </w:rPr>
        <w:t>past</w:t>
      </w:r>
      <w:r w:rsidRPr="00004B2D">
        <w:rPr>
          <w:b/>
        </w:rPr>
        <w:t xml:space="preserve"> unsuffixed </w:t>
      </w:r>
      <w:r w:rsidR="00C07E65">
        <w:rPr>
          <w:b/>
        </w:rPr>
        <w:t>imperfective</w:t>
      </w:r>
      <w:r w:rsidRPr="00986AA2">
        <w:t xml:space="preserve"> is rather common (</w:t>
      </w:r>
      <w:r w:rsidR="006F2285">
        <w:t>‘</w:t>
      </w:r>
      <w:r w:rsidRPr="00986AA2">
        <w:t>was working</w:t>
      </w:r>
      <w:r w:rsidR="006F2285">
        <w:t>’</w:t>
      </w:r>
      <w:r w:rsidRPr="00986AA2">
        <w:t xml:space="preserve">, </w:t>
      </w:r>
      <w:r w:rsidR="006F2285">
        <w:t>‘</w:t>
      </w:r>
      <w:r w:rsidRPr="00986AA2">
        <w:t>used to work</w:t>
      </w:r>
      <w:r w:rsidR="006F2285">
        <w:t>’</w:t>
      </w:r>
      <w:r w:rsidRPr="00986AA2">
        <w:t xml:space="preserve">). The verb form preceding the clitic generalizes the </w:t>
      </w:r>
      <w:r w:rsidRPr="003E5D8C">
        <w:rPr>
          <w:rFonts w:ascii="Doulos SIL" w:hAnsi="Doulos SIL"/>
          <w:i/>
          <w:color w:val="0000FF"/>
        </w:rPr>
        <w:noBreakHyphen/>
        <w:t>m̀</w:t>
      </w:r>
      <w:r w:rsidRPr="00004B2D">
        <w:t xml:space="preserve"> suffix that, in the simple inflected paradigm, expresses 3Sg/</w:t>
      </w:r>
      <w:r w:rsidR="008632B9">
        <w:t>inanimate</w:t>
      </w:r>
      <w:r w:rsidRPr="00004B2D">
        <w:t xml:space="preserve"> subject, to all subject categories except 3Pl. So we see </w:t>
      </w:r>
      <w:r w:rsidRPr="003E5D8C">
        <w:rPr>
          <w:rFonts w:ascii="Doulos SIL" w:hAnsi="Doulos SIL"/>
          <w:i/>
          <w:color w:val="0000FF"/>
        </w:rPr>
        <w:noBreakHyphen/>
        <w:t>m̀=bɛ̀</w:t>
      </w:r>
      <w:r w:rsidRPr="003E5D8C">
        <w:rPr>
          <w:rFonts w:ascii="Doulos SIL" w:hAnsi="Doulos SIL"/>
          <w:i/>
          <w:color w:val="0000FF"/>
        </w:rPr>
        <w:noBreakHyphen/>
      </w:r>
      <w:r w:rsidRPr="00004B2D">
        <w:t xml:space="preserve"> for example with 1Sg (280a), 1Pl (280b), and 3Sg subjects (280c). The </w:t>
      </w:r>
      <w:r w:rsidR="005152E2">
        <w:t>past</w:t>
      </w:r>
      <w:r w:rsidRPr="00004B2D">
        <w:t xml:space="preserve"> clitic is </w:t>
      </w:r>
      <w:r w:rsidR="00EF07D1">
        <w:t>L</w:t>
      </w:r>
      <w:r w:rsidRPr="00EF44F9">
        <w:t>-t</w:t>
      </w:r>
      <w:r w:rsidRPr="00004B2D">
        <w:t xml:space="preserve">oned because it follows the </w:t>
      </w:r>
      <w:r w:rsidR="00EB7739">
        <w:t>L-tone</w:t>
      </w:r>
      <w:r w:rsidRPr="00004B2D">
        <w:t xml:space="preserve">d suffix </w:t>
      </w:r>
      <w:r w:rsidRPr="003E5D8C">
        <w:rPr>
          <w:rFonts w:ascii="Doulos SIL" w:hAnsi="Doulos SIL"/>
          <w:i/>
          <w:color w:val="0000FF"/>
        </w:rPr>
        <w:noBreakHyphen/>
        <w:t>m̀</w:t>
      </w:r>
      <w:r w:rsidRPr="00004B2D">
        <w:t xml:space="preserve">. Before the </w:t>
      </w:r>
      <w:r w:rsidR="005152E2">
        <w:t>past</w:t>
      </w:r>
      <w:r w:rsidRPr="00004B2D">
        <w:t xml:space="preserve"> clitic, I gloss </w:t>
      </w:r>
      <w:r w:rsidRPr="003E5D8C">
        <w:rPr>
          <w:rFonts w:ascii="Doulos SIL" w:hAnsi="Doulos SIL"/>
          <w:i/>
          <w:color w:val="0000FF"/>
        </w:rPr>
        <w:noBreakHyphen/>
        <w:t>m̀</w:t>
      </w:r>
      <w:r w:rsidRPr="003E5D8C">
        <w:rPr>
          <w:rFonts w:ascii="Doulos SIL" w:hAnsi="Doulos SIL"/>
          <w:i/>
          <w:color w:val="0000FF"/>
        </w:rPr>
        <w:noBreakHyphen/>
      </w:r>
      <w:r w:rsidRPr="00004B2D">
        <w:t xml:space="preserve"> simply as </w:t>
      </w:r>
      <w:r w:rsidR="00C35F39">
        <w:t>“</w:t>
      </w:r>
      <w:r w:rsidR="00DB03D7">
        <w:t>Ipfv</w:t>
      </w:r>
      <w:r w:rsidR="00C35F39">
        <w:t>”</w:t>
      </w:r>
      <w:r w:rsidRPr="00004B2D">
        <w:t xml:space="preserve"> in interlinears. In the 3Pl, the regular 3Pl </w:t>
      </w:r>
      <w:r w:rsidR="00C07E65">
        <w:t>imperfective</w:t>
      </w:r>
      <w:r w:rsidRPr="00004B2D">
        <w:t xml:space="preserve"> suffix </w:t>
      </w:r>
      <w:r w:rsidRPr="003E5D8C">
        <w:rPr>
          <w:rFonts w:ascii="Doulos SIL" w:hAnsi="Doulos SIL"/>
          <w:i/>
          <w:color w:val="0000FF"/>
        </w:rPr>
        <w:noBreakHyphen/>
        <w:t>yɛ̀</w:t>
      </w:r>
      <w:r w:rsidRPr="003E5D8C">
        <w:rPr>
          <w:rFonts w:ascii="Doulos SIL" w:hAnsi="Doulos SIL"/>
          <w:i/>
          <w:color w:val="0000FF"/>
        </w:rPr>
        <w:noBreakHyphen/>
      </w:r>
      <w:r w:rsidRPr="00004B2D">
        <w:t xml:space="preserve"> appears before the </w:t>
      </w:r>
      <w:r w:rsidR="005152E2">
        <w:t>past</w:t>
      </w:r>
      <w:r w:rsidRPr="00004B2D">
        <w:t xml:space="preserve"> clitic, so there is double marking of the 3Pl category (280d).</w:t>
      </w:r>
    </w:p>
    <w:p w14:paraId="1A5146EB" w14:textId="77777777" w:rsidR="00B013A1" w:rsidRPr="00004B2D" w:rsidRDefault="00B013A1"/>
    <w:p w14:paraId="3B1A61FD" w14:textId="6E1989AB" w:rsidR="00B013A1" w:rsidRPr="00004B2D" w:rsidRDefault="00B013A1" w:rsidP="00B013A1">
      <w:pPr>
        <w:pStyle w:val="exampleabc"/>
        <w:tabs>
          <w:tab w:val="left" w:pos="2430"/>
          <w:tab w:val="left" w:pos="3600"/>
        </w:tabs>
      </w:pPr>
      <w:r w:rsidRPr="00004B2D">
        <w:t>(280)</w:t>
      </w:r>
      <w:r w:rsidRPr="00004B2D">
        <w:tab/>
        <w:t xml:space="preserve">Past unsuffixed </w:t>
      </w:r>
      <w:r w:rsidR="00C07E65">
        <w:t>imperfective</w:t>
      </w:r>
    </w:p>
    <w:p w14:paraId="7E2DFEB9" w14:textId="77777777" w:rsidR="00B013A1" w:rsidRPr="00004B2D" w:rsidRDefault="00B013A1" w:rsidP="00B013A1">
      <w:pPr>
        <w:pStyle w:val="exampleabc"/>
        <w:tabs>
          <w:tab w:val="left" w:pos="2430"/>
          <w:tab w:val="left" w:pos="3600"/>
        </w:tabs>
      </w:pPr>
    </w:p>
    <w:p w14:paraId="4591FAEA" w14:textId="77777777" w:rsidR="00B013A1" w:rsidRPr="00004B2D" w:rsidRDefault="00B013A1" w:rsidP="00B013A1">
      <w:pPr>
        <w:pStyle w:val="exampleabc"/>
        <w:tabs>
          <w:tab w:val="left" w:pos="2430"/>
          <w:tab w:val="left" w:pos="3600"/>
        </w:tabs>
      </w:pPr>
      <w:r w:rsidRPr="00004B2D">
        <w:tab/>
        <w:t>a.</w:t>
      </w:r>
      <w:r w:rsidRPr="00004B2D">
        <w:tab/>
      </w:r>
      <w:r w:rsidRPr="003E5D8C">
        <w:rPr>
          <w:rFonts w:ascii="Doulos SIL" w:hAnsi="Doulos SIL"/>
          <w:i/>
          <w:color w:val="0000FF"/>
        </w:rPr>
        <w:t>bírɛ́</w:t>
      </w:r>
      <w:r w:rsidRPr="003E5D8C">
        <w:rPr>
          <w:rFonts w:ascii="Doulos SIL" w:hAnsi="Doulos SIL"/>
          <w:i/>
          <w:color w:val="0000FF"/>
        </w:rPr>
        <w:tab/>
        <w:t>bírɛ́</w:t>
      </w:r>
      <w:r w:rsidRPr="003E5D8C">
        <w:rPr>
          <w:rFonts w:ascii="Doulos SIL" w:hAnsi="Doulos SIL"/>
          <w:i/>
          <w:color w:val="0000FF"/>
        </w:rPr>
        <w:noBreakHyphen/>
        <w:t>m̀=bɛ̀</w:t>
      </w:r>
      <w:r w:rsidRPr="003E5D8C">
        <w:rPr>
          <w:rFonts w:ascii="Doulos SIL" w:hAnsi="Doulos SIL"/>
          <w:i/>
          <w:color w:val="0000FF"/>
        </w:rPr>
        <w:noBreakHyphen/>
        <w:t>ỳ</w:t>
      </w:r>
    </w:p>
    <w:p w14:paraId="0C53B8A8" w14:textId="7E94835A" w:rsidR="00B013A1" w:rsidRPr="00004B2D" w:rsidRDefault="00B013A1" w:rsidP="00B013A1">
      <w:pPr>
        <w:pStyle w:val="exampleabc"/>
        <w:tabs>
          <w:tab w:val="left" w:pos="2430"/>
          <w:tab w:val="left" w:pos="3600"/>
        </w:tabs>
      </w:pPr>
      <w:r w:rsidRPr="00004B2D">
        <w:tab/>
      </w:r>
      <w:r w:rsidRPr="00004B2D">
        <w:tab/>
        <w:t>work</w:t>
      </w:r>
      <w:r w:rsidR="00DA00DE">
        <w:t>(n)</w:t>
      </w:r>
      <w:r w:rsidRPr="00004B2D">
        <w:tab/>
        <w:t>work</w:t>
      </w:r>
      <w:r w:rsidRPr="00EF44F9">
        <w:t>-</w:t>
      </w:r>
      <w:r w:rsidR="00DB03D7">
        <w:t>Ipfv</w:t>
      </w:r>
      <w:r w:rsidRPr="00EF44F9">
        <w:t>=P</w:t>
      </w:r>
      <w:r w:rsidRPr="00004B2D">
        <w:t>ast</w:t>
      </w:r>
      <w:r w:rsidRPr="00EF44F9">
        <w:t>-1</w:t>
      </w:r>
      <w:r w:rsidR="00D317C5">
        <w:t>SgSbj</w:t>
      </w:r>
    </w:p>
    <w:p w14:paraId="02DFA9C0" w14:textId="22AC33EB" w:rsidR="00B013A1" w:rsidRPr="00004B2D" w:rsidRDefault="00B013A1" w:rsidP="00B013A1">
      <w:pPr>
        <w:pStyle w:val="exampleabc"/>
        <w:tabs>
          <w:tab w:val="left" w:pos="1890"/>
          <w:tab w:val="left" w:pos="3600"/>
        </w:tabs>
      </w:pPr>
      <w:r w:rsidRPr="00004B2D">
        <w:tab/>
      </w:r>
      <w:r w:rsidRPr="00004B2D">
        <w:tab/>
      </w:r>
      <w:r w:rsidR="006F2285">
        <w:t>‘</w:t>
      </w:r>
      <w:r w:rsidRPr="00004B2D">
        <w:t>I was working.</w:t>
      </w:r>
      <w:r w:rsidR="006F2285">
        <w:t>’</w:t>
      </w:r>
    </w:p>
    <w:p w14:paraId="597FDE60" w14:textId="77777777" w:rsidR="00B013A1" w:rsidRPr="00004B2D" w:rsidRDefault="00B013A1" w:rsidP="00B013A1">
      <w:pPr>
        <w:pStyle w:val="exampleabc"/>
        <w:tabs>
          <w:tab w:val="left" w:pos="1890"/>
          <w:tab w:val="left" w:pos="3600"/>
        </w:tabs>
      </w:pPr>
    </w:p>
    <w:p w14:paraId="1982E87D" w14:textId="37916FE7" w:rsidR="00B013A1" w:rsidRPr="00004B2D" w:rsidRDefault="00B013A1" w:rsidP="00B013A1">
      <w:pPr>
        <w:pStyle w:val="exampleabc"/>
        <w:tabs>
          <w:tab w:val="left" w:pos="1710"/>
          <w:tab w:val="left" w:pos="3510"/>
        </w:tabs>
      </w:pPr>
      <w:r w:rsidRPr="00004B2D">
        <w:tab/>
        <w:t>b.</w:t>
      </w:r>
      <w:r w:rsidRPr="00004B2D">
        <w:tab/>
      </w:r>
      <w:r w:rsidRPr="003E5D8C">
        <w:rPr>
          <w:rFonts w:ascii="Doulos SIL" w:hAnsi="Doulos SIL"/>
          <w:i/>
          <w:color w:val="0000FF"/>
        </w:rPr>
        <w:t>bírɛ́</w:t>
      </w:r>
      <w:r w:rsidRPr="003E5D8C">
        <w:rPr>
          <w:rFonts w:ascii="Doulos SIL" w:hAnsi="Doulos SIL"/>
          <w:i/>
          <w:color w:val="0000FF"/>
        </w:rPr>
        <w:tab/>
        <w:t>bírɛ́</w:t>
      </w:r>
      <w:r w:rsidRPr="003E5D8C">
        <w:rPr>
          <w:rFonts w:ascii="Doulos SIL" w:hAnsi="Doulos SIL"/>
          <w:i/>
          <w:color w:val="0000FF"/>
        </w:rPr>
        <w:noBreakHyphen/>
        <w:t>m̀=bɛ̀</w:t>
      </w:r>
      <w:r w:rsidRPr="003E5D8C">
        <w:rPr>
          <w:rFonts w:ascii="Doulos SIL" w:hAnsi="Doulos SIL"/>
          <w:i/>
          <w:color w:val="0000FF"/>
        </w:rPr>
        <w:noBreakHyphen/>
        <w:t>ỳ</w:t>
      </w:r>
      <w:r w:rsidRPr="003E5D8C">
        <w:rPr>
          <w:rFonts w:ascii="Doulos SIL" w:hAnsi="Doulos SIL"/>
          <w:i/>
          <w:color w:val="0000FF"/>
        </w:rPr>
        <w:sym w:font="Symbol" w:char="F05C"/>
      </w:r>
      <w:r w:rsidRPr="00004B2D">
        <w:tab/>
      </w:r>
      <w:r w:rsidR="006F2285">
        <w:t>‘</w:t>
      </w:r>
      <w:r w:rsidRPr="00004B2D">
        <w:t>We were working.</w:t>
      </w:r>
      <w:r w:rsidR="006F2285">
        <w:t>’</w:t>
      </w:r>
    </w:p>
    <w:p w14:paraId="4E1DC532" w14:textId="6888E900" w:rsidR="00B013A1" w:rsidRPr="00004B2D" w:rsidRDefault="00B013A1" w:rsidP="00B013A1">
      <w:pPr>
        <w:pStyle w:val="exampleabc"/>
        <w:tabs>
          <w:tab w:val="left" w:pos="1710"/>
          <w:tab w:val="left" w:pos="3510"/>
        </w:tabs>
      </w:pPr>
      <w:r w:rsidRPr="00004B2D">
        <w:tab/>
        <w:t>c.</w:t>
      </w:r>
      <w:r w:rsidRPr="00004B2D">
        <w:tab/>
      </w:r>
      <w:r w:rsidRPr="003E5D8C">
        <w:rPr>
          <w:rFonts w:ascii="Doulos SIL" w:hAnsi="Doulos SIL"/>
          <w:i/>
          <w:color w:val="0000FF"/>
        </w:rPr>
        <w:t>bírɛ́</w:t>
      </w:r>
      <w:r w:rsidRPr="003E5D8C">
        <w:rPr>
          <w:rFonts w:ascii="Doulos SIL" w:hAnsi="Doulos SIL"/>
          <w:i/>
          <w:color w:val="0000FF"/>
        </w:rPr>
        <w:tab/>
        <w:t>bírɛ́</w:t>
      </w:r>
      <w:r w:rsidRPr="003E5D8C">
        <w:rPr>
          <w:rFonts w:ascii="Doulos SIL" w:hAnsi="Doulos SIL"/>
          <w:i/>
          <w:color w:val="0000FF"/>
        </w:rPr>
        <w:noBreakHyphen/>
        <w:t>m̀=bɛ̀</w:t>
      </w:r>
      <w:r w:rsidRPr="003E5D8C">
        <w:rPr>
          <w:rFonts w:ascii="Doulos SIL" w:hAnsi="Doulos SIL"/>
          <w:i/>
          <w:color w:val="0000FF"/>
        </w:rPr>
        <w:noBreakHyphen/>
      </w:r>
      <w:r w:rsidRPr="003E5D8C">
        <w:rPr>
          <w:rFonts w:ascii="Doulos SIL" w:hAnsi="Doulos SIL"/>
          <w:i/>
          <w:color w:val="0000FF"/>
        </w:rPr>
        <w:sym w:font="Symbol" w:char="F0C6"/>
      </w:r>
      <w:r w:rsidRPr="00004B2D">
        <w:tab/>
      </w:r>
      <w:r w:rsidR="006F2285">
        <w:t>‘</w:t>
      </w:r>
      <w:r w:rsidRPr="00004B2D">
        <w:t>He/She was working.</w:t>
      </w:r>
      <w:r w:rsidR="006F2285">
        <w:t>’</w:t>
      </w:r>
    </w:p>
    <w:p w14:paraId="6722FB6F" w14:textId="400C87C6" w:rsidR="00B013A1" w:rsidRPr="00004B2D" w:rsidRDefault="00B013A1" w:rsidP="00B013A1">
      <w:pPr>
        <w:pStyle w:val="exampleabc"/>
        <w:tabs>
          <w:tab w:val="left" w:pos="1710"/>
          <w:tab w:val="left" w:pos="3510"/>
        </w:tabs>
      </w:pPr>
      <w:r w:rsidRPr="00004B2D">
        <w:tab/>
        <w:t>d.</w:t>
      </w:r>
      <w:r w:rsidRPr="00004B2D">
        <w:tab/>
      </w:r>
      <w:r w:rsidRPr="003E5D8C">
        <w:rPr>
          <w:rFonts w:ascii="Doulos SIL" w:hAnsi="Doulos SIL"/>
          <w:i/>
          <w:color w:val="0000FF"/>
        </w:rPr>
        <w:t>bírɛ́</w:t>
      </w:r>
      <w:r w:rsidRPr="003E5D8C">
        <w:rPr>
          <w:rFonts w:ascii="Doulos SIL" w:hAnsi="Doulos SIL"/>
          <w:i/>
          <w:color w:val="0000FF"/>
        </w:rPr>
        <w:tab/>
        <w:t>bírɛ́</w:t>
      </w:r>
      <w:r w:rsidRPr="003E5D8C">
        <w:rPr>
          <w:rFonts w:ascii="Doulos SIL" w:hAnsi="Doulos SIL"/>
          <w:i/>
          <w:color w:val="0000FF"/>
        </w:rPr>
        <w:noBreakHyphen/>
        <w:t>yɛ̀=b</w:t>
      </w:r>
      <w:r w:rsidRPr="003E5D8C">
        <w:rPr>
          <w:rFonts w:ascii="Doulos SIL" w:hAnsi="Doulos SIL"/>
          <w:i/>
          <w:color w:val="0000FF"/>
        </w:rPr>
        <w:noBreakHyphen/>
        <w:t>à:</w:t>
      </w:r>
      <w:r w:rsidRPr="00004B2D">
        <w:tab/>
      </w:r>
      <w:r w:rsidR="006F2285">
        <w:t>‘</w:t>
      </w:r>
      <w:r w:rsidRPr="00004B2D">
        <w:t>They were working.</w:t>
      </w:r>
      <w:r w:rsidR="006F2285">
        <w:t>’</w:t>
      </w:r>
    </w:p>
    <w:p w14:paraId="4414BD39" w14:textId="77777777" w:rsidR="00B013A1" w:rsidRPr="00004B2D" w:rsidRDefault="00B013A1" w:rsidP="00B013A1"/>
    <w:p w14:paraId="6AABFCC3" w14:textId="2D5B4B87" w:rsidR="00B013A1" w:rsidRPr="001D6776" w:rsidRDefault="00B013A1" w:rsidP="00B013A1">
      <w:r w:rsidRPr="005D54B8">
        <w:t>T</w:t>
      </w:r>
      <w:r w:rsidRPr="001D6776">
        <w:t xml:space="preserve">he morpheme sequence </w:t>
      </w:r>
      <w:r w:rsidRPr="003E5D8C">
        <w:rPr>
          <w:rFonts w:ascii="Doulos SIL" w:hAnsi="Doulos SIL"/>
          <w:i/>
          <w:color w:val="0000FF"/>
        </w:rPr>
        <w:noBreakHyphen/>
        <w:t>ḿ=b</w:t>
      </w:r>
      <w:r w:rsidRPr="003E5D8C">
        <w:rPr>
          <w:rFonts w:ascii="Doulos SIL" w:hAnsi="Doulos SIL"/>
          <w:i/>
          <w:color w:val="0000FF"/>
        </w:rPr>
        <w:noBreakHyphen/>
        <w:t>à:</w:t>
      </w:r>
      <w:r w:rsidRPr="001D6776">
        <w:t xml:space="preserve"> does not belong here; instead, it is a variant of </w:t>
      </w:r>
      <w:r w:rsidRPr="003E5D8C">
        <w:rPr>
          <w:rFonts w:ascii="Doulos SIL" w:hAnsi="Doulos SIL"/>
          <w:i/>
          <w:color w:val="0000FF"/>
        </w:rPr>
        <w:noBreakHyphen/>
        <w:t>mà=b</w:t>
      </w:r>
      <w:r w:rsidRPr="003E5D8C">
        <w:rPr>
          <w:rFonts w:ascii="Doulos SIL" w:hAnsi="Doulos SIL"/>
          <w:i/>
          <w:color w:val="0000FF"/>
        </w:rPr>
        <w:noBreakHyphen/>
        <w:t>à:</w:t>
      </w:r>
      <w:r w:rsidR="005152E2">
        <w:t xml:space="preserve"> (3Pl past p</w:t>
      </w:r>
      <w:r w:rsidRPr="001D6776">
        <w:t>erfect), §10.4.1.3.</w:t>
      </w:r>
    </w:p>
    <w:p w14:paraId="630CA280" w14:textId="77777777" w:rsidR="00B013A1" w:rsidRPr="001D6776" w:rsidRDefault="00B013A1" w:rsidP="00B013A1">
      <w:r w:rsidRPr="001D6776">
        <w:tab/>
        <w:t xml:space="preserve">A textual example of </w:t>
      </w:r>
      <w:r w:rsidRPr="003E5D8C">
        <w:rPr>
          <w:rFonts w:ascii="Doulos SIL" w:hAnsi="Doulos SIL"/>
          <w:i/>
          <w:color w:val="0000FF"/>
        </w:rPr>
        <w:noBreakHyphen/>
        <w:t>yɛ̀=b</w:t>
      </w:r>
      <w:r w:rsidRPr="003E5D8C">
        <w:rPr>
          <w:rFonts w:ascii="Doulos SIL" w:hAnsi="Doulos SIL"/>
          <w:i/>
          <w:color w:val="0000FF"/>
        </w:rPr>
        <w:noBreakHyphen/>
        <w:t>à:</w:t>
      </w:r>
      <w:r w:rsidRPr="001D6776">
        <w:t xml:space="preserve"> is (281).</w:t>
      </w:r>
    </w:p>
    <w:p w14:paraId="76C2E449" w14:textId="77777777" w:rsidR="00B013A1" w:rsidRPr="001D6776" w:rsidRDefault="00B013A1" w:rsidP="00B013A1"/>
    <w:p w14:paraId="2DBCB1EB" w14:textId="77777777" w:rsidR="00B013A1" w:rsidRPr="008827BB" w:rsidRDefault="00B013A1" w:rsidP="00B013A1">
      <w:pPr>
        <w:pStyle w:val="example-Jamsay"/>
        <w:tabs>
          <w:tab w:val="clear" w:pos="1080"/>
          <w:tab w:val="left" w:pos="1890"/>
          <w:tab w:val="left" w:pos="3780"/>
          <w:tab w:val="left" w:pos="4500"/>
        </w:tabs>
      </w:pPr>
      <w:r w:rsidRPr="001D6776">
        <w:t>(281)</w:t>
      </w:r>
      <w:r w:rsidRPr="001D6776">
        <w:tab/>
      </w:r>
      <w:r w:rsidRPr="003E5D8C">
        <w:rPr>
          <w:rFonts w:ascii="Doulos SIL" w:hAnsi="Doulos SIL"/>
          <w:i/>
          <w:color w:val="0000FF"/>
        </w:rPr>
        <w:t>nàŋàná:</w:t>
      </w:r>
      <w:r w:rsidRPr="003E5D8C">
        <w:rPr>
          <w:rFonts w:ascii="Doulos SIL" w:hAnsi="Doulos SIL"/>
          <w:i/>
          <w:color w:val="0000FF"/>
        </w:rPr>
        <w:tab/>
        <w:t>ɔ̀ŋgɔ̀rɔ̀</w:t>
      </w:r>
      <w:r w:rsidRPr="003E5D8C">
        <w:rPr>
          <w:rFonts w:ascii="Doulos SIL" w:hAnsi="Doulos SIL"/>
          <w:i/>
          <w:color w:val="0000FF"/>
        </w:rPr>
        <w:noBreakHyphen/>
        <w:t>úrò</w:t>
      </w:r>
      <w:r w:rsidRPr="003E5D8C">
        <w:rPr>
          <w:rFonts w:ascii="Doulos SIL" w:hAnsi="Doulos SIL"/>
          <w:i/>
          <w:color w:val="0000FF"/>
        </w:rPr>
        <w:tab/>
        <w:t>yɛ̌</w:t>
      </w:r>
      <w:r w:rsidRPr="003E5D8C">
        <w:rPr>
          <w:rFonts w:ascii="Doulos SIL" w:hAnsi="Doulos SIL"/>
          <w:i/>
          <w:color w:val="0000FF"/>
        </w:rPr>
        <w:tab/>
        <w:t>táŋgú</w:t>
      </w:r>
      <w:r w:rsidRPr="003E5D8C">
        <w:rPr>
          <w:rFonts w:ascii="Doulos SIL" w:hAnsi="Doulos SIL"/>
          <w:i/>
          <w:color w:val="0000FF"/>
        </w:rPr>
        <w:noBreakHyphen/>
        <w:t>m̀,</w:t>
      </w:r>
    </w:p>
    <w:p w14:paraId="3B023F57" w14:textId="6DBD3204" w:rsidR="00B013A1" w:rsidRPr="001D6776" w:rsidRDefault="00B013A1" w:rsidP="00B013A1">
      <w:pPr>
        <w:pStyle w:val="example-Jamsay"/>
        <w:tabs>
          <w:tab w:val="clear" w:pos="1080"/>
          <w:tab w:val="left" w:pos="1890"/>
          <w:tab w:val="left" w:pos="3780"/>
          <w:tab w:val="left" w:pos="4500"/>
        </w:tabs>
      </w:pPr>
      <w:r w:rsidRPr="008827BB">
        <w:tab/>
      </w:r>
      <w:r w:rsidRPr="008827BB">
        <w:tab/>
        <w:t>entirely</w:t>
      </w:r>
      <w:r w:rsidRPr="008827BB">
        <w:tab/>
        <w:t>husband</w:t>
      </w:r>
      <w:r w:rsidR="00D75EFD" w:rsidRPr="00872138">
        <w:rPr>
          <w:vertAlign w:val="superscript"/>
        </w:rPr>
        <w:t>L</w:t>
      </w:r>
      <w:r w:rsidRPr="00EF44F9">
        <w:t>-h</w:t>
      </w:r>
      <w:r w:rsidRPr="008827BB">
        <w:t>ouse</w:t>
      </w:r>
      <w:r w:rsidRPr="008827BB">
        <w:tab/>
        <w:t>come</w:t>
      </w:r>
      <w:r w:rsidRPr="008827BB">
        <w:tab/>
        <w:t>transfer.</w:t>
      </w:r>
      <w:r w:rsidR="00DB03D7">
        <w:t>Ipfv</w:t>
      </w:r>
      <w:r w:rsidRPr="00EF44F9">
        <w:t>-3</w:t>
      </w:r>
      <w:r w:rsidR="00D317C5">
        <w:t>SgSbj</w:t>
      </w:r>
      <w:r w:rsidRPr="008827BB">
        <w:t>,</w:t>
      </w:r>
    </w:p>
    <w:p w14:paraId="6044C492" w14:textId="77777777" w:rsidR="00B013A1" w:rsidRPr="00BE405D" w:rsidRDefault="00B013A1" w:rsidP="00B013A1">
      <w:pPr>
        <w:pStyle w:val="example-Jamsay"/>
        <w:tabs>
          <w:tab w:val="clear" w:pos="1080"/>
          <w:tab w:val="left" w:pos="2070"/>
        </w:tabs>
      </w:pPr>
      <w:r w:rsidRPr="003E5D8C">
        <w:rPr>
          <w:rFonts w:ascii="Doulos SIL" w:hAnsi="Doulos SIL"/>
          <w:i/>
          <w:color w:val="0000FF"/>
        </w:rPr>
        <w:tab/>
      </w:r>
      <w:r w:rsidRPr="003E5D8C">
        <w:rPr>
          <w:rFonts w:ascii="Doulos SIL" w:hAnsi="Doulos SIL"/>
          <w:i/>
          <w:color w:val="0000FF"/>
        </w:rPr>
        <w:tab/>
        <w:t>áŋàyⁿ</w:t>
      </w:r>
      <w:r w:rsidRPr="003E5D8C">
        <w:rPr>
          <w:rFonts w:ascii="Doulos SIL" w:hAnsi="Doulos SIL"/>
          <w:i/>
          <w:color w:val="0000FF"/>
        </w:rPr>
        <w:tab/>
        <w:t>káⁿ</w:t>
      </w:r>
      <w:r w:rsidRPr="003E5D8C">
        <w:rPr>
          <w:rFonts w:ascii="Doulos SIL" w:hAnsi="Doulos SIL"/>
          <w:i/>
          <w:color w:val="0000FF"/>
        </w:rPr>
        <w:noBreakHyphen/>
        <w:t>yɛ̀=b</w:t>
      </w:r>
      <w:r w:rsidRPr="003E5D8C">
        <w:rPr>
          <w:rFonts w:ascii="Doulos SIL" w:hAnsi="Doulos SIL"/>
          <w:i/>
          <w:color w:val="0000FF"/>
        </w:rPr>
        <w:noBreakHyphen/>
        <w:t>à:</w:t>
      </w:r>
    </w:p>
    <w:p w14:paraId="4935F852" w14:textId="193FF5FC" w:rsidR="00B013A1" w:rsidRPr="001D6776" w:rsidRDefault="00B013A1" w:rsidP="00B013A1">
      <w:pPr>
        <w:pStyle w:val="example-Jamsay"/>
        <w:tabs>
          <w:tab w:val="clear" w:pos="1080"/>
          <w:tab w:val="left" w:pos="2070"/>
        </w:tabs>
      </w:pPr>
      <w:r w:rsidRPr="00BE405D">
        <w:tab/>
      </w:r>
      <w:r w:rsidRPr="00BE405D">
        <w:tab/>
        <w:t>thus</w:t>
      </w:r>
      <w:r w:rsidRPr="00BE405D">
        <w:tab/>
        <w:t>do.</w:t>
      </w:r>
      <w:r w:rsidR="00DB03D7">
        <w:t>Ipfv</w:t>
      </w:r>
      <w:r w:rsidRPr="00EF44F9">
        <w:t>-3</w:t>
      </w:r>
      <w:r w:rsidR="00D317C5">
        <w:t>PlSbj</w:t>
      </w:r>
      <w:r w:rsidRPr="00EF44F9">
        <w:t>=P</w:t>
      </w:r>
      <w:r w:rsidRPr="001D6776">
        <w:t>ast</w:t>
      </w:r>
      <w:r w:rsidRPr="00EF44F9">
        <w:t>-3</w:t>
      </w:r>
      <w:r w:rsidR="00D317C5">
        <w:t>PlSbj</w:t>
      </w:r>
    </w:p>
    <w:p w14:paraId="36842F1E" w14:textId="4366F986" w:rsidR="00B013A1" w:rsidRPr="001D6776" w:rsidRDefault="00B013A1" w:rsidP="00B013A1">
      <w:pPr>
        <w:pStyle w:val="example-Jamsay"/>
        <w:ind w:left="720" w:hanging="720"/>
      </w:pPr>
      <w:r w:rsidRPr="00BE405D">
        <w:tab/>
      </w:r>
      <w:r w:rsidRPr="00BE405D">
        <w:tab/>
      </w:r>
      <w:r w:rsidR="006F2285">
        <w:t>‘</w:t>
      </w:r>
      <w:r>
        <w:t>she (=bride) would definitively come and move to the husband</w:t>
      </w:r>
      <w:r w:rsidR="006F2285">
        <w:t>’</w:t>
      </w:r>
      <w:r>
        <w:t>s house. They used to do thus.</w:t>
      </w:r>
      <w:r w:rsidR="006F2285">
        <w:t>’</w:t>
      </w:r>
      <w:r w:rsidRPr="00BE405D">
        <w:t xml:space="preserve"> </w:t>
      </w:r>
      <w:r w:rsidRPr="00EF44F9">
        <w:t>[2</w:t>
      </w:r>
      <w:r w:rsidRPr="00BE405D">
        <w:t>005.1a.1</w:t>
      </w:r>
      <w:r w:rsidRPr="00EF44F9">
        <w:t>4]</w:t>
      </w:r>
    </w:p>
    <w:p w14:paraId="081056C3" w14:textId="77777777" w:rsidR="00B013A1" w:rsidRPr="001D6776" w:rsidRDefault="00B013A1" w:rsidP="00B013A1"/>
    <w:p w14:paraId="75DD278A" w14:textId="25668C1F" w:rsidR="00B013A1" w:rsidRPr="00004B2D" w:rsidRDefault="00B013A1" w:rsidP="00B013A1">
      <w:r w:rsidRPr="00004B2D">
        <w:t xml:space="preserve">The </w:t>
      </w:r>
      <w:r w:rsidR="005152E2">
        <w:rPr>
          <w:b/>
        </w:rPr>
        <w:t>past</w:t>
      </w:r>
      <w:r w:rsidRPr="001D6776">
        <w:rPr>
          <w:b/>
        </w:rPr>
        <w:t xml:space="preserve"> </w:t>
      </w:r>
      <w:r w:rsidR="00C07E65">
        <w:rPr>
          <w:b/>
        </w:rPr>
        <w:t>imperfective</w:t>
      </w:r>
      <w:r w:rsidRPr="001D6776">
        <w:rPr>
          <w:b/>
        </w:rPr>
        <w:t xml:space="preserve"> </w:t>
      </w:r>
      <w:r w:rsidR="00180792">
        <w:rPr>
          <w:b/>
        </w:rPr>
        <w:t>negative</w:t>
      </w:r>
      <w:r w:rsidRPr="00004B2D">
        <w:t xml:space="preserve"> is based on the conjugated </w:t>
      </w:r>
      <w:r w:rsidR="00C07E65">
        <w:t>imperfective</w:t>
      </w:r>
      <w:r w:rsidRPr="00004B2D">
        <w:t xml:space="preserve"> </w:t>
      </w:r>
      <w:r w:rsidR="00180792">
        <w:t>negative</w:t>
      </w:r>
      <w:r w:rsidRPr="00004B2D">
        <w:t xml:space="preserve"> with suffix</w:t>
      </w:r>
      <w:r w:rsidR="00EF07D1">
        <w:t xml:space="preserve"> complex</w:t>
      </w:r>
      <w:r w:rsidRPr="00004B2D">
        <w:t xml:space="preserve"> </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004B2D">
        <w:t xml:space="preserve">. This form of the suffix complex occurs in all subject categories except 3Pl. The latter adds the 3Pl form of the </w:t>
      </w:r>
      <w:r w:rsidR="005152E2">
        <w:t>past</w:t>
      </w:r>
      <w:r w:rsidRPr="00004B2D">
        <w:t xml:space="preserve"> clitic to the already 3Pl suffix complex </w:t>
      </w:r>
      <w:r w:rsidRPr="003E5D8C">
        <w:rPr>
          <w:rFonts w:ascii="Doulos SIL" w:hAnsi="Doulos SIL"/>
          <w:i/>
          <w:color w:val="0000FF"/>
        </w:rPr>
        <w:noBreakHyphen/>
        <w:t>m̀</w:t>
      </w:r>
      <w:r w:rsidRPr="003E5D8C">
        <w:rPr>
          <w:rFonts w:ascii="Doulos SIL" w:hAnsi="Doulos SIL"/>
          <w:i/>
          <w:color w:val="0000FF"/>
        </w:rPr>
        <w:noBreakHyphen/>
        <w:t>n-ɛ́</w:t>
      </w:r>
      <w:r w:rsidRPr="003E5D8C">
        <w:rPr>
          <w:rFonts w:ascii="Doulos SIL" w:hAnsi="Doulos SIL"/>
          <w:i/>
          <w:color w:val="0000FF"/>
        </w:rPr>
        <w:noBreakHyphen/>
      </w:r>
      <w:r w:rsidRPr="00004B2D">
        <w:t xml:space="preserve">. Since </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004B2D">
        <w:t xml:space="preserve"> and 3Pl </w:t>
      </w:r>
      <w:r w:rsidRPr="003E5D8C">
        <w:rPr>
          <w:rFonts w:ascii="Doulos SIL" w:hAnsi="Doulos SIL"/>
          <w:i/>
          <w:color w:val="0000FF"/>
        </w:rPr>
        <w:noBreakHyphen/>
        <w:t>m̀</w:t>
      </w:r>
      <w:r w:rsidRPr="003E5D8C">
        <w:rPr>
          <w:rFonts w:ascii="Doulos SIL" w:hAnsi="Doulos SIL"/>
          <w:i/>
          <w:color w:val="0000FF"/>
        </w:rPr>
        <w:noBreakHyphen/>
        <w:t>n-ɛ́</w:t>
      </w:r>
      <w:r w:rsidRPr="003E5D8C">
        <w:rPr>
          <w:rFonts w:ascii="Doulos SIL" w:hAnsi="Doulos SIL"/>
          <w:i/>
          <w:color w:val="0000FF"/>
        </w:rPr>
        <w:noBreakHyphen/>
      </w:r>
      <w:r w:rsidRPr="00004B2D">
        <w:t xml:space="preserve"> end in </w:t>
      </w:r>
      <w:r w:rsidR="00EF07D1">
        <w:t>a</w:t>
      </w:r>
      <w:r w:rsidR="00F06AD3">
        <w:t xml:space="preserve"> H-tone</w:t>
      </w:r>
      <w:r w:rsidR="00EF07D1">
        <w:t>s</w:t>
      </w:r>
      <w:r w:rsidRPr="00004B2D">
        <w:t xml:space="preserve">, the </w:t>
      </w:r>
      <w:r w:rsidR="005152E2">
        <w:t>past</w:t>
      </w:r>
      <w:r w:rsidRPr="00004B2D">
        <w:t xml:space="preserve"> clitic takes its falling</w:t>
      </w:r>
      <w:r w:rsidRPr="00EF44F9">
        <w:t>-t</w:t>
      </w:r>
      <w:r w:rsidRPr="00004B2D">
        <w:t>one form.</w:t>
      </w:r>
    </w:p>
    <w:p w14:paraId="4042DBE2" w14:textId="77777777" w:rsidR="00B013A1" w:rsidRPr="00004B2D" w:rsidRDefault="00B013A1" w:rsidP="00B013A1"/>
    <w:p w14:paraId="5FFA4597" w14:textId="33AEEDD5" w:rsidR="00B013A1" w:rsidRPr="00004B2D" w:rsidRDefault="00B013A1" w:rsidP="00B013A1">
      <w:pPr>
        <w:pStyle w:val="exampleabc"/>
      </w:pPr>
      <w:r w:rsidRPr="00004B2D">
        <w:t>(282)</w:t>
      </w:r>
      <w:r w:rsidRPr="00004B2D">
        <w:tab/>
        <w:t xml:space="preserve">Past </w:t>
      </w:r>
      <w:r w:rsidR="00C07E65">
        <w:t>imperfective</w:t>
      </w:r>
      <w:r w:rsidRPr="00004B2D">
        <w:t xml:space="preserve"> </w:t>
      </w:r>
      <w:r w:rsidR="00180792">
        <w:t>negative</w:t>
      </w:r>
    </w:p>
    <w:p w14:paraId="1F4C9F8E" w14:textId="77777777" w:rsidR="00B013A1" w:rsidRPr="00004B2D" w:rsidRDefault="00B013A1" w:rsidP="00B013A1">
      <w:pPr>
        <w:pStyle w:val="exampleabc"/>
      </w:pPr>
    </w:p>
    <w:p w14:paraId="5991BB10" w14:textId="77777777" w:rsidR="00B013A1" w:rsidRPr="00004B2D" w:rsidRDefault="00B013A1" w:rsidP="00B013A1">
      <w:pPr>
        <w:pStyle w:val="exampleabc"/>
        <w:tabs>
          <w:tab w:val="left" w:pos="2430"/>
        </w:tabs>
      </w:pPr>
      <w:r w:rsidRPr="00004B2D">
        <w:tab/>
        <w:t>a.</w:t>
      </w:r>
      <w:r w:rsidRPr="00004B2D">
        <w:tab/>
      </w:r>
      <w:r w:rsidRPr="003E5D8C">
        <w:rPr>
          <w:rFonts w:ascii="Doulos SIL" w:hAnsi="Doulos SIL"/>
          <w:i/>
          <w:color w:val="0000FF"/>
        </w:rPr>
        <w:t>bírɛ́</w:t>
      </w:r>
      <w:r w:rsidRPr="003E5D8C">
        <w:rPr>
          <w:rFonts w:ascii="Doulos SIL" w:hAnsi="Doulos SIL"/>
          <w:i/>
          <w:color w:val="0000FF"/>
        </w:rPr>
        <w:tab/>
        <w:t>bírɛ́-m̀</w:t>
      </w:r>
      <w:r w:rsidRPr="003E5D8C">
        <w:rPr>
          <w:rFonts w:ascii="Doulos SIL" w:hAnsi="Doulos SIL"/>
          <w:i/>
          <w:color w:val="0000FF"/>
        </w:rPr>
        <w:noBreakHyphen/>
        <w:t>dó=bɛ́</w:t>
      </w:r>
      <w:r w:rsidRPr="003E5D8C">
        <w:rPr>
          <w:rFonts w:ascii="Doulos SIL" w:hAnsi="Doulos SIL"/>
          <w:i/>
          <w:color w:val="0000FF"/>
        </w:rPr>
        <w:noBreakHyphen/>
        <w:t>ỳ</w:t>
      </w:r>
    </w:p>
    <w:p w14:paraId="46C242A8" w14:textId="26EFABA6" w:rsidR="00B013A1" w:rsidRPr="00004B2D" w:rsidRDefault="00B013A1" w:rsidP="00B013A1">
      <w:pPr>
        <w:pStyle w:val="exampleabc"/>
        <w:tabs>
          <w:tab w:val="left" w:pos="2430"/>
        </w:tabs>
      </w:pPr>
      <w:r w:rsidRPr="00004B2D">
        <w:tab/>
      </w:r>
      <w:r w:rsidRPr="00004B2D">
        <w:tab/>
        <w:t>work</w:t>
      </w:r>
      <w:r w:rsidR="00DA00DE">
        <w:t>(n)</w:t>
      </w:r>
      <w:r w:rsidRPr="00004B2D">
        <w:tab/>
        <w:t>work</w:t>
      </w:r>
      <w:r w:rsidRPr="00EF44F9">
        <w:t>-</w:t>
      </w:r>
      <w:r w:rsidR="00DB03D7">
        <w:t>Ipfv</w:t>
      </w:r>
      <w:r w:rsidRPr="00EF44F9">
        <w:t>-N</w:t>
      </w:r>
      <w:r w:rsidRPr="00004B2D">
        <w:t>eg</w:t>
      </w:r>
      <w:r w:rsidRPr="00EF44F9">
        <w:t>=P</w:t>
      </w:r>
      <w:r w:rsidRPr="00004B2D">
        <w:t>ast</w:t>
      </w:r>
      <w:r w:rsidRPr="00EF44F9">
        <w:t>-1</w:t>
      </w:r>
      <w:r w:rsidR="00D317C5">
        <w:t>SgSbj</w:t>
      </w:r>
    </w:p>
    <w:p w14:paraId="25840BD0" w14:textId="090D5E16" w:rsidR="00B013A1" w:rsidRPr="00004B2D" w:rsidRDefault="00B013A1" w:rsidP="00B013A1">
      <w:pPr>
        <w:pStyle w:val="exampleabc"/>
      </w:pPr>
      <w:r w:rsidRPr="00004B2D">
        <w:tab/>
      </w:r>
      <w:r w:rsidRPr="00004B2D">
        <w:tab/>
      </w:r>
      <w:r w:rsidR="006F2285">
        <w:t>‘</w:t>
      </w:r>
      <w:r w:rsidRPr="00004B2D">
        <w:t>I was not working.</w:t>
      </w:r>
      <w:r w:rsidR="006F2285">
        <w:t>’</w:t>
      </w:r>
    </w:p>
    <w:p w14:paraId="55C5E9CD" w14:textId="77777777" w:rsidR="00B013A1" w:rsidRPr="00004B2D" w:rsidRDefault="00B013A1" w:rsidP="00B013A1">
      <w:pPr>
        <w:pStyle w:val="exampleabc"/>
      </w:pPr>
    </w:p>
    <w:p w14:paraId="24A74301" w14:textId="369E6128" w:rsidR="00B013A1" w:rsidRPr="003E5D8C" w:rsidRDefault="00B013A1" w:rsidP="00B013A1">
      <w:pPr>
        <w:pStyle w:val="exampleabc"/>
        <w:tabs>
          <w:tab w:val="left" w:pos="1890"/>
          <w:tab w:val="left" w:pos="3780"/>
        </w:tabs>
        <w:rPr>
          <w:rFonts w:ascii="Doulos SIL" w:hAnsi="Doulos SIL"/>
          <w:i/>
          <w:color w:val="0000FF"/>
        </w:rPr>
      </w:pPr>
      <w:r w:rsidRPr="00004B2D">
        <w:tab/>
      </w:r>
      <w:r w:rsidRPr="007754EA">
        <w:t>b.</w:t>
      </w:r>
      <w:r w:rsidRPr="007754EA">
        <w:tab/>
      </w:r>
      <w:r w:rsidRPr="003E5D8C">
        <w:rPr>
          <w:rFonts w:ascii="Doulos SIL" w:hAnsi="Doulos SIL"/>
          <w:i/>
          <w:color w:val="0000FF"/>
        </w:rPr>
        <w:t>bírɛ́</w:t>
      </w:r>
      <w:r w:rsidRPr="003E5D8C">
        <w:rPr>
          <w:rFonts w:ascii="Doulos SIL" w:hAnsi="Doulos SIL"/>
          <w:i/>
          <w:color w:val="0000FF"/>
        </w:rPr>
        <w:tab/>
        <w:t>bírɛ́-m̀</w:t>
      </w:r>
      <w:r w:rsidRPr="003E5D8C">
        <w:rPr>
          <w:rFonts w:ascii="Doulos SIL" w:hAnsi="Doulos SIL"/>
          <w:i/>
          <w:color w:val="0000FF"/>
        </w:rPr>
        <w:noBreakHyphen/>
        <w:t>dó=bɛ́</w:t>
      </w:r>
      <w:r w:rsidRPr="003E5D8C">
        <w:rPr>
          <w:rFonts w:ascii="Doulos SIL" w:hAnsi="Doulos SIL"/>
          <w:i/>
          <w:color w:val="0000FF"/>
        </w:rPr>
        <w:noBreakHyphen/>
        <w:t>ỳ</w:t>
      </w:r>
      <w:r w:rsidRPr="003E5D8C">
        <w:rPr>
          <w:rFonts w:ascii="Doulos SIL" w:hAnsi="Doulos SIL"/>
          <w:i/>
          <w:color w:val="0000FF"/>
        </w:rPr>
        <w:sym w:font="Symbol" w:char="F05C"/>
      </w:r>
      <w:r w:rsidRPr="007754EA">
        <w:tab/>
      </w:r>
      <w:r w:rsidR="006F2285">
        <w:t>‘</w:t>
      </w:r>
      <w:r w:rsidRPr="007754EA">
        <w:t>We were not working.</w:t>
      </w:r>
      <w:r w:rsidR="006F2285">
        <w:t>’</w:t>
      </w:r>
    </w:p>
    <w:p w14:paraId="3FC2358F" w14:textId="4FD0F5CB" w:rsidR="00B013A1" w:rsidRPr="003E5D8C" w:rsidRDefault="00B013A1" w:rsidP="00B013A1">
      <w:pPr>
        <w:pStyle w:val="exampleabc"/>
        <w:tabs>
          <w:tab w:val="left" w:pos="1890"/>
          <w:tab w:val="left" w:pos="3780"/>
        </w:tabs>
        <w:rPr>
          <w:rFonts w:ascii="Doulos SIL" w:hAnsi="Doulos SIL"/>
          <w:i/>
          <w:color w:val="0000FF"/>
        </w:rPr>
      </w:pPr>
      <w:r w:rsidRPr="007754EA">
        <w:tab/>
        <w:t>c.</w:t>
      </w:r>
      <w:r w:rsidRPr="007754EA">
        <w:tab/>
      </w:r>
      <w:r w:rsidRPr="003E5D8C">
        <w:rPr>
          <w:rFonts w:ascii="Doulos SIL" w:hAnsi="Doulos SIL"/>
          <w:i/>
          <w:color w:val="0000FF"/>
        </w:rPr>
        <w:t>bírɛ́</w:t>
      </w:r>
      <w:r w:rsidRPr="003E5D8C">
        <w:rPr>
          <w:rFonts w:ascii="Doulos SIL" w:hAnsi="Doulos SIL"/>
          <w:i/>
          <w:color w:val="0000FF"/>
        </w:rPr>
        <w:tab/>
        <w:t>bírɛ́-m̀</w:t>
      </w:r>
      <w:r w:rsidRPr="003E5D8C">
        <w:rPr>
          <w:rFonts w:ascii="Doulos SIL" w:hAnsi="Doulos SIL"/>
          <w:i/>
          <w:color w:val="0000FF"/>
        </w:rPr>
        <w:noBreakHyphen/>
        <w:t>dó=bɛ̂:</w:t>
      </w:r>
      <w:r w:rsidRPr="003E5D8C">
        <w:rPr>
          <w:rFonts w:ascii="Doulos SIL" w:hAnsi="Doulos SIL"/>
          <w:i/>
          <w:color w:val="0000FF"/>
        </w:rPr>
        <w:noBreakHyphen/>
      </w:r>
      <w:r w:rsidRPr="003E5D8C">
        <w:rPr>
          <w:rFonts w:ascii="Doulos SIL" w:hAnsi="Doulos SIL"/>
          <w:i/>
          <w:color w:val="0000FF"/>
        </w:rPr>
        <w:sym w:font="Symbol" w:char="F0C6"/>
      </w:r>
      <w:r w:rsidRPr="007754EA">
        <w:tab/>
      </w:r>
      <w:r w:rsidR="006F2285">
        <w:t>‘</w:t>
      </w:r>
      <w:r w:rsidRPr="007754EA">
        <w:t>He/She was not working.</w:t>
      </w:r>
      <w:r w:rsidR="006F2285">
        <w:t>’</w:t>
      </w:r>
    </w:p>
    <w:p w14:paraId="188D91A2" w14:textId="572CF3E5" w:rsidR="00B013A1" w:rsidRPr="003E5D8C" w:rsidRDefault="00B013A1" w:rsidP="00B013A1">
      <w:pPr>
        <w:pStyle w:val="exampleabc"/>
        <w:tabs>
          <w:tab w:val="left" w:pos="1890"/>
          <w:tab w:val="left" w:pos="3780"/>
        </w:tabs>
        <w:rPr>
          <w:rFonts w:ascii="Doulos SIL" w:hAnsi="Doulos SIL"/>
          <w:i/>
          <w:color w:val="0000FF"/>
        </w:rPr>
      </w:pPr>
      <w:r w:rsidRPr="007754EA">
        <w:tab/>
        <w:t>d.</w:t>
      </w:r>
      <w:r w:rsidRPr="007754EA">
        <w:tab/>
      </w:r>
      <w:r w:rsidRPr="003E5D8C">
        <w:rPr>
          <w:rFonts w:ascii="Doulos SIL" w:hAnsi="Doulos SIL"/>
          <w:i/>
          <w:color w:val="0000FF"/>
        </w:rPr>
        <w:t>bírɛ́</w:t>
      </w:r>
      <w:r w:rsidRPr="003E5D8C">
        <w:rPr>
          <w:rFonts w:ascii="Doulos SIL" w:hAnsi="Doulos SIL"/>
          <w:i/>
          <w:color w:val="0000FF"/>
        </w:rPr>
        <w:tab/>
        <w:t>bírɛ́-m̀</w:t>
      </w:r>
      <w:r w:rsidRPr="003E5D8C">
        <w:rPr>
          <w:rFonts w:ascii="Doulos SIL" w:hAnsi="Doulos SIL"/>
          <w:i/>
          <w:color w:val="0000FF"/>
        </w:rPr>
        <w:noBreakHyphen/>
        <w:t>n-ɛ́=b</w:t>
      </w:r>
      <w:r w:rsidRPr="003E5D8C">
        <w:rPr>
          <w:rFonts w:ascii="Doulos SIL" w:hAnsi="Doulos SIL"/>
          <w:i/>
          <w:color w:val="0000FF"/>
        </w:rPr>
        <w:noBreakHyphen/>
        <w:t>â:</w:t>
      </w:r>
      <w:r w:rsidRPr="007754EA">
        <w:tab/>
      </w:r>
      <w:r w:rsidR="006F2285">
        <w:t>‘</w:t>
      </w:r>
      <w:r w:rsidRPr="007754EA">
        <w:t>They were not working.</w:t>
      </w:r>
      <w:r w:rsidR="006F2285">
        <w:t>’</w:t>
      </w:r>
    </w:p>
    <w:p w14:paraId="0A18AFCC" w14:textId="77777777" w:rsidR="00B013A1" w:rsidRPr="00986AA2" w:rsidRDefault="00B013A1"/>
    <w:p w14:paraId="701CE492" w14:textId="77777777" w:rsidR="00B013A1" w:rsidRPr="00986AA2" w:rsidRDefault="00B013A1"/>
    <w:p w14:paraId="1F79AF79" w14:textId="6FB48BA2" w:rsidR="00B013A1" w:rsidRPr="00986AA2" w:rsidRDefault="00B013A1" w:rsidP="00B013A1">
      <w:pPr>
        <w:pStyle w:val="Heading4"/>
      </w:pPr>
      <w:bookmarkStart w:id="1835" w:name="_Toc297637858"/>
      <w:r w:rsidRPr="00986AA2">
        <w:t xml:space="preserve">Past </w:t>
      </w:r>
      <w:r w:rsidR="005152E2">
        <w:t>stative</w:t>
      </w:r>
      <w:bookmarkEnd w:id="1835"/>
    </w:p>
    <w:p w14:paraId="1A4D874E" w14:textId="5321440B" w:rsidR="00B013A1" w:rsidRPr="00004B2D" w:rsidRDefault="00B013A1">
      <w:r w:rsidRPr="00004B2D">
        <w:t xml:space="preserve">In the </w:t>
      </w:r>
      <w:r w:rsidR="005152E2">
        <w:t>past</w:t>
      </w:r>
      <w:r w:rsidRPr="00004B2D">
        <w:t xml:space="preserve"> </w:t>
      </w:r>
      <w:r w:rsidR="005152E2">
        <w:t>stative</w:t>
      </w:r>
      <w:r w:rsidRPr="00004B2D">
        <w:t xml:space="preserve"> (chiefly for stance verbs: </w:t>
      </w:r>
      <w:r w:rsidR="006F2285">
        <w:t>‘</w:t>
      </w:r>
      <w:r w:rsidRPr="00004B2D">
        <w:t>I am/was sitting</w:t>
      </w:r>
      <w:r w:rsidR="00EF07D1">
        <w:t>/standing</w:t>
      </w:r>
      <w:r w:rsidR="006F2285">
        <w:t>’</w:t>
      </w:r>
      <w:r w:rsidRPr="00004B2D">
        <w:t xml:space="preserve">), the verb form preceding the </w:t>
      </w:r>
      <w:r w:rsidR="005152E2">
        <w:t>past</w:t>
      </w:r>
      <w:r w:rsidRPr="00004B2D">
        <w:t xml:space="preserve"> clitic has the regular </w:t>
      </w:r>
      <w:r w:rsidR="005152E2">
        <w:t>stative</w:t>
      </w:r>
      <w:r w:rsidRPr="00004B2D">
        <w:t xml:space="preserve"> stem shape segmentally, but it is </w:t>
      </w:r>
      <w:r w:rsidR="00EF07D1">
        <w:t>H</w:t>
      </w:r>
      <w:r w:rsidRPr="00EF44F9">
        <w:t>-t</w:t>
      </w:r>
      <w:r w:rsidRPr="00004B2D">
        <w:t xml:space="preserve">oned. The initial reduplication is optionally present. The </w:t>
      </w:r>
      <w:r w:rsidR="005152E2">
        <w:t>stative</w:t>
      </w:r>
      <w:r w:rsidRPr="00004B2D">
        <w:t xml:space="preserve"> stem is followed by suffix </w:t>
      </w:r>
      <w:r w:rsidRPr="003E5D8C">
        <w:rPr>
          <w:rFonts w:ascii="Doulos SIL" w:hAnsi="Doulos SIL"/>
          <w:i/>
          <w:color w:val="0000FF"/>
        </w:rPr>
        <w:noBreakHyphen/>
        <w:t>ẃ</w:t>
      </w:r>
      <w:r w:rsidRPr="003E5D8C">
        <w:rPr>
          <w:rFonts w:ascii="Doulos SIL" w:hAnsi="Doulos SIL"/>
          <w:i/>
          <w:color w:val="0000FF"/>
        </w:rPr>
        <w:noBreakHyphen/>
      </w:r>
      <w:r w:rsidRPr="00004B2D">
        <w:t xml:space="preserve">, which has generalized from 3Sg </w:t>
      </w:r>
      <w:r w:rsidR="005152E2">
        <w:t>stative</w:t>
      </w:r>
      <w:r w:rsidRPr="00004B2D">
        <w:t xml:space="preserve"> </w:t>
      </w:r>
      <w:r w:rsidRPr="003E5D8C">
        <w:rPr>
          <w:rFonts w:ascii="Doulos SIL" w:hAnsi="Doulos SIL"/>
          <w:i/>
          <w:color w:val="0000FF"/>
        </w:rPr>
        <w:noBreakHyphen/>
        <w:t>ẁ</w:t>
      </w:r>
      <w:r w:rsidRPr="00004B2D">
        <w:t xml:space="preserve">, but here also has </w:t>
      </w:r>
      <w:r w:rsidR="00F06AD3">
        <w:rPr>
          <w:b/>
        </w:rPr>
        <w:t>H-tone</w:t>
      </w:r>
      <w:r w:rsidR="00EF07D1">
        <w:t xml:space="preserve">, </w:t>
      </w:r>
      <w:r w:rsidRPr="00004B2D">
        <w:t xml:space="preserve">so the </w:t>
      </w:r>
      <w:r w:rsidR="005152E2">
        <w:t>past</w:t>
      </w:r>
      <w:r w:rsidRPr="00004B2D">
        <w:t xml:space="preserve"> clitic has its falling</w:t>
      </w:r>
      <w:r w:rsidRPr="00EF44F9">
        <w:t>-t</w:t>
      </w:r>
      <w:r w:rsidR="00EF07D1">
        <w:t>oned form</w:t>
      </w:r>
      <w:r w:rsidRPr="00004B2D">
        <w:t xml:space="preserve">. The 3Pl has </w:t>
      </w:r>
      <w:r w:rsidRPr="003E5D8C">
        <w:rPr>
          <w:rFonts w:ascii="Doulos SIL" w:hAnsi="Doulos SIL"/>
          <w:i/>
          <w:color w:val="0000FF"/>
        </w:rPr>
        <w:noBreakHyphen/>
        <w:t>ẃ</w:t>
      </w:r>
      <w:r w:rsidRPr="003E5D8C">
        <w:rPr>
          <w:rFonts w:ascii="Doulos SIL" w:hAnsi="Doulos SIL"/>
          <w:i/>
          <w:color w:val="0000FF"/>
        </w:rPr>
        <w:noBreakHyphen/>
      </w:r>
      <w:r w:rsidRPr="00004B2D">
        <w:t xml:space="preserve"> before the </w:t>
      </w:r>
      <w:r w:rsidR="005152E2">
        <w:t>past</w:t>
      </w:r>
      <w:r w:rsidRPr="00004B2D">
        <w:t xml:space="preserve"> clitic, as do the other pronominal categories. The </w:t>
      </w:r>
      <w:r w:rsidRPr="003E5D8C">
        <w:rPr>
          <w:rFonts w:ascii="Doulos SIL" w:hAnsi="Doulos SIL"/>
          <w:i/>
          <w:color w:val="0000FF"/>
        </w:rPr>
        <w:noBreakHyphen/>
        <w:t>ẃ</w:t>
      </w:r>
      <w:r w:rsidRPr="003E5D8C">
        <w:rPr>
          <w:rFonts w:ascii="Doulos SIL" w:hAnsi="Doulos SIL"/>
          <w:i/>
          <w:color w:val="0000FF"/>
        </w:rPr>
        <w:noBreakHyphen/>
      </w:r>
      <w:r w:rsidRPr="00004B2D">
        <w:t xml:space="preserve"> suffix before the </w:t>
      </w:r>
      <w:r w:rsidR="005152E2">
        <w:t>past</w:t>
      </w:r>
      <w:r w:rsidRPr="00004B2D">
        <w:t xml:space="preserve"> clitic is glossed simply as </w:t>
      </w:r>
      <w:r w:rsidR="00C35F39">
        <w:t>“</w:t>
      </w:r>
      <w:r w:rsidRPr="00004B2D">
        <w:t>Stat</w:t>
      </w:r>
      <w:r w:rsidRPr="00EF44F9">
        <w:t>[i</w:t>
      </w:r>
      <w:r w:rsidRPr="00004B2D">
        <w:t>v</w:t>
      </w:r>
      <w:r w:rsidRPr="00EF44F9">
        <w:t>e]</w:t>
      </w:r>
      <w:r w:rsidR="00C35F39">
        <w:t>”</w:t>
      </w:r>
      <w:r w:rsidRPr="00004B2D">
        <w:t xml:space="preserve"> in interlinears. Since statives like </w:t>
      </w:r>
      <w:r w:rsidR="006F2285">
        <w:t>‘</w:t>
      </w:r>
      <w:r w:rsidRPr="00004B2D">
        <w:t>be sitting</w:t>
      </w:r>
      <w:r w:rsidR="006F2285">
        <w:t>’</w:t>
      </w:r>
      <w:r w:rsidRPr="00004B2D">
        <w:t xml:space="preserve"> make no perfective/imperfective distinction, the </w:t>
      </w:r>
      <w:r w:rsidR="005152E2">
        <w:t>past</w:t>
      </w:r>
      <w:r w:rsidRPr="00004B2D">
        <w:t xml:space="preserve"> suffix is especially useful with these verbs. The examples in (283) use the </w:t>
      </w:r>
      <w:r w:rsidR="005152E2">
        <w:t>stative</w:t>
      </w:r>
      <w:r w:rsidRPr="00004B2D">
        <w:t xml:space="preserve"> form of </w:t>
      </w:r>
      <w:r w:rsidRPr="003E5D8C">
        <w:rPr>
          <w:rFonts w:ascii="Doulos SIL" w:hAnsi="Doulos SIL"/>
          <w:i/>
          <w:color w:val="0000FF"/>
        </w:rPr>
        <w:t>eẃ</w:t>
      </w:r>
      <w:r w:rsidRPr="003E5D8C">
        <w:rPr>
          <w:rFonts w:ascii="Doulos SIL" w:hAnsi="Doulos SIL"/>
          <w:i/>
          <w:color w:val="0000FF"/>
        </w:rPr>
        <w:noBreakHyphen/>
        <w:t>yé</w:t>
      </w:r>
      <w:r w:rsidRPr="003E5D8C">
        <w:rPr>
          <w:rFonts w:ascii="Doulos SIL" w:hAnsi="Doulos SIL"/>
          <w:i/>
          <w:color w:val="0000FF"/>
        </w:rPr>
        <w:noBreakHyphen/>
      </w:r>
      <w:r w:rsidRPr="00004B2D">
        <w:t xml:space="preserve"> </w:t>
      </w:r>
      <w:r w:rsidR="006F2285">
        <w:t>‘</w:t>
      </w:r>
      <w:r w:rsidRPr="00004B2D">
        <w:t>sit</w:t>
      </w:r>
      <w:r w:rsidR="006F2285">
        <w:t>’</w:t>
      </w:r>
      <w:r w:rsidRPr="00004B2D">
        <w:t>.</w:t>
      </w:r>
    </w:p>
    <w:p w14:paraId="2B4C86B7" w14:textId="77777777" w:rsidR="00B013A1" w:rsidRPr="00004B2D" w:rsidRDefault="00B013A1"/>
    <w:p w14:paraId="31D8E9FB" w14:textId="2C21059E" w:rsidR="00B013A1" w:rsidRPr="00004B2D" w:rsidRDefault="00B013A1" w:rsidP="00B013A1">
      <w:pPr>
        <w:pStyle w:val="exampleabc"/>
      </w:pPr>
      <w:r w:rsidRPr="00004B2D">
        <w:t>(283)</w:t>
      </w:r>
      <w:r w:rsidRPr="00004B2D">
        <w:tab/>
        <w:t xml:space="preserve">Past </w:t>
      </w:r>
      <w:r w:rsidR="005152E2">
        <w:t>stative</w:t>
      </w:r>
    </w:p>
    <w:p w14:paraId="6995114E" w14:textId="77777777" w:rsidR="00B013A1" w:rsidRPr="00004B2D" w:rsidRDefault="00B013A1" w:rsidP="00B013A1">
      <w:pPr>
        <w:pStyle w:val="exampleabc"/>
      </w:pPr>
    </w:p>
    <w:p w14:paraId="16C5D659" w14:textId="77777777" w:rsidR="00B013A1" w:rsidRPr="007467F2" w:rsidRDefault="00B013A1" w:rsidP="00B013A1">
      <w:pPr>
        <w:pStyle w:val="exampleabc"/>
      </w:pPr>
      <w:r w:rsidRPr="007467F2">
        <w:tab/>
        <w:t>a.</w:t>
      </w:r>
      <w:r w:rsidRPr="007467F2">
        <w:tab/>
      </w:r>
      <w:r w:rsidRPr="003E5D8C">
        <w:rPr>
          <w:rFonts w:ascii="Doulos SIL" w:hAnsi="Doulos SIL"/>
          <w:i/>
          <w:color w:val="0000FF"/>
        </w:rPr>
        <w:t>(ì</w:t>
      </w:r>
      <w:r w:rsidRPr="003E5D8C">
        <w:rPr>
          <w:rFonts w:ascii="Doulos SIL" w:hAnsi="Doulos SIL"/>
          <w:i/>
          <w:color w:val="0000FF"/>
        </w:rPr>
        <w:noBreakHyphen/>
        <w:t>ʔ)éw</w:t>
      </w:r>
      <w:r w:rsidRPr="003E5D8C">
        <w:rPr>
          <w:rFonts w:ascii="Doulos SIL" w:hAnsi="Doulos SIL"/>
          <w:i/>
          <w:color w:val="0000FF"/>
        </w:rPr>
        <w:noBreakHyphen/>
        <w:t>yé</w:t>
      </w:r>
      <w:r w:rsidRPr="003E5D8C">
        <w:rPr>
          <w:rFonts w:ascii="Doulos SIL" w:hAnsi="Doulos SIL"/>
          <w:i/>
          <w:color w:val="0000FF"/>
        </w:rPr>
        <w:noBreakHyphen/>
        <w:t>ẃ=bɛ́</w:t>
      </w:r>
      <w:r w:rsidRPr="003E5D8C">
        <w:rPr>
          <w:rFonts w:ascii="Doulos SIL" w:hAnsi="Doulos SIL"/>
          <w:i/>
          <w:color w:val="0000FF"/>
        </w:rPr>
        <w:noBreakHyphen/>
        <w:t>ỳ</w:t>
      </w:r>
    </w:p>
    <w:p w14:paraId="3EBCD538" w14:textId="72F76B37" w:rsidR="00B013A1" w:rsidRPr="007467F2" w:rsidRDefault="00B013A1" w:rsidP="00B013A1">
      <w:pPr>
        <w:pStyle w:val="exampleabc"/>
      </w:pPr>
      <w:r w:rsidRPr="007467F2">
        <w:tab/>
      </w:r>
      <w:r w:rsidRPr="007467F2">
        <w:tab/>
        <w:t>(Rdp</w:t>
      </w:r>
      <w:r w:rsidRPr="003E5D8C">
        <w:rPr>
          <w:rFonts w:ascii="Doulos SIL" w:hAnsi="Doulos SIL"/>
          <w:i/>
          <w:color w:val="0000FF"/>
        </w:rPr>
        <w:noBreakHyphen/>
      </w:r>
      <w:r w:rsidRPr="007467F2">
        <w:t>)sit</w:t>
      </w:r>
      <w:r w:rsidRPr="00EF44F9">
        <w:t>-MP-S</w:t>
      </w:r>
      <w:r w:rsidRPr="007467F2">
        <w:t>tat</w:t>
      </w:r>
      <w:r w:rsidRPr="00EF44F9">
        <w:t>=P</w:t>
      </w:r>
      <w:r w:rsidRPr="007467F2">
        <w:t>ast</w:t>
      </w:r>
      <w:r w:rsidRPr="00EF44F9">
        <w:t>-1</w:t>
      </w:r>
      <w:r w:rsidR="00D317C5">
        <w:t>SgSbj</w:t>
      </w:r>
    </w:p>
    <w:p w14:paraId="6D4CAAB8" w14:textId="13CC2013" w:rsidR="00B013A1" w:rsidRPr="007467F2" w:rsidRDefault="00B013A1" w:rsidP="00B013A1">
      <w:pPr>
        <w:pStyle w:val="exampleabc"/>
      </w:pPr>
      <w:r w:rsidRPr="007467F2">
        <w:tab/>
      </w:r>
      <w:r w:rsidRPr="007467F2">
        <w:tab/>
      </w:r>
      <w:r w:rsidR="006F2285">
        <w:t>‘</w:t>
      </w:r>
      <w:r w:rsidRPr="007467F2">
        <w:t>I was sitting.</w:t>
      </w:r>
      <w:r w:rsidR="006F2285">
        <w:t>’</w:t>
      </w:r>
    </w:p>
    <w:p w14:paraId="313E4BD5" w14:textId="77777777" w:rsidR="00B013A1" w:rsidRPr="007467F2" w:rsidRDefault="00B013A1" w:rsidP="00B013A1">
      <w:pPr>
        <w:pStyle w:val="exampleabc"/>
      </w:pPr>
    </w:p>
    <w:p w14:paraId="3DEFEEF0" w14:textId="4F96258D" w:rsidR="00B013A1" w:rsidRPr="007467F2" w:rsidRDefault="00B013A1" w:rsidP="00B013A1">
      <w:pPr>
        <w:pStyle w:val="exampleabc"/>
        <w:tabs>
          <w:tab w:val="left" w:pos="3420"/>
        </w:tabs>
      </w:pPr>
      <w:r w:rsidRPr="007467F2">
        <w:tab/>
        <w:t>b.</w:t>
      </w:r>
      <w:r w:rsidRPr="007467F2">
        <w:tab/>
      </w:r>
      <w:r w:rsidRPr="003E5D8C">
        <w:rPr>
          <w:rFonts w:ascii="Doulos SIL" w:hAnsi="Doulos SIL"/>
          <w:i/>
          <w:color w:val="0000FF"/>
        </w:rPr>
        <w:t>(ì</w:t>
      </w:r>
      <w:r w:rsidRPr="003E5D8C">
        <w:rPr>
          <w:rFonts w:ascii="Doulos SIL" w:hAnsi="Doulos SIL"/>
          <w:i/>
          <w:color w:val="0000FF"/>
        </w:rPr>
        <w:noBreakHyphen/>
        <w:t>ʔ)éw</w:t>
      </w:r>
      <w:r w:rsidRPr="003E5D8C">
        <w:rPr>
          <w:rFonts w:ascii="Doulos SIL" w:hAnsi="Doulos SIL"/>
          <w:i/>
          <w:color w:val="0000FF"/>
        </w:rPr>
        <w:noBreakHyphen/>
        <w:t>yé</w:t>
      </w:r>
      <w:r w:rsidRPr="003E5D8C">
        <w:rPr>
          <w:rFonts w:ascii="Doulos SIL" w:hAnsi="Doulos SIL"/>
          <w:i/>
          <w:color w:val="0000FF"/>
        </w:rPr>
        <w:noBreakHyphen/>
        <w:t>ẃ=bɛ́</w:t>
      </w:r>
      <w:r w:rsidRPr="003E5D8C">
        <w:rPr>
          <w:rFonts w:ascii="Doulos SIL" w:hAnsi="Doulos SIL"/>
          <w:i/>
          <w:color w:val="0000FF"/>
        </w:rPr>
        <w:noBreakHyphen/>
        <w:t>ỳ</w:t>
      </w:r>
      <w:r w:rsidRPr="003E5D8C">
        <w:rPr>
          <w:rFonts w:ascii="Doulos SIL" w:hAnsi="Doulos SIL"/>
          <w:i/>
          <w:color w:val="0000FF"/>
        </w:rPr>
        <w:sym w:font="Symbol" w:char="F05C"/>
      </w:r>
      <w:r w:rsidRPr="003E5D8C">
        <w:rPr>
          <w:rFonts w:ascii="Doulos SIL" w:hAnsi="Doulos SIL"/>
          <w:i/>
          <w:color w:val="0000FF"/>
        </w:rPr>
        <w:tab/>
      </w:r>
      <w:r w:rsidR="006F2285">
        <w:t>‘</w:t>
      </w:r>
      <w:r w:rsidRPr="007467F2">
        <w:t>We were sitting.</w:t>
      </w:r>
      <w:r w:rsidR="006F2285">
        <w:t>’</w:t>
      </w:r>
    </w:p>
    <w:p w14:paraId="38AE4EBF" w14:textId="43A242E6" w:rsidR="00B013A1" w:rsidRPr="007467F2" w:rsidRDefault="00B013A1" w:rsidP="00B013A1">
      <w:pPr>
        <w:pStyle w:val="exampleabc"/>
        <w:tabs>
          <w:tab w:val="left" w:pos="3420"/>
        </w:tabs>
      </w:pPr>
      <w:r w:rsidRPr="007467F2">
        <w:tab/>
        <w:t>c.</w:t>
      </w:r>
      <w:r w:rsidRPr="007467F2">
        <w:tab/>
      </w:r>
      <w:r w:rsidRPr="003E5D8C">
        <w:rPr>
          <w:rFonts w:ascii="Doulos SIL" w:hAnsi="Doulos SIL"/>
          <w:i/>
          <w:color w:val="0000FF"/>
        </w:rPr>
        <w:t>(ì</w:t>
      </w:r>
      <w:r w:rsidRPr="003E5D8C">
        <w:rPr>
          <w:rFonts w:ascii="Doulos SIL" w:hAnsi="Doulos SIL"/>
          <w:i/>
          <w:color w:val="0000FF"/>
        </w:rPr>
        <w:noBreakHyphen/>
        <w:t>ʔ)éw</w:t>
      </w:r>
      <w:r w:rsidRPr="003E5D8C">
        <w:rPr>
          <w:rFonts w:ascii="Doulos SIL" w:hAnsi="Doulos SIL"/>
          <w:i/>
          <w:color w:val="0000FF"/>
        </w:rPr>
        <w:noBreakHyphen/>
        <w:t>yé</w:t>
      </w:r>
      <w:r w:rsidRPr="003E5D8C">
        <w:rPr>
          <w:rFonts w:ascii="Doulos SIL" w:hAnsi="Doulos SIL"/>
          <w:i/>
          <w:color w:val="0000FF"/>
        </w:rPr>
        <w:noBreakHyphen/>
        <w:t>ẃ=bɛ̂:</w:t>
      </w:r>
      <w:r w:rsidRPr="003E5D8C">
        <w:rPr>
          <w:rFonts w:ascii="Doulos SIL" w:hAnsi="Doulos SIL"/>
          <w:i/>
          <w:color w:val="0000FF"/>
        </w:rPr>
        <w:noBreakHyphen/>
      </w:r>
      <w:r w:rsidRPr="003E5D8C">
        <w:rPr>
          <w:rFonts w:ascii="Doulos SIL" w:hAnsi="Doulos SIL"/>
          <w:i/>
          <w:color w:val="0000FF"/>
        </w:rPr>
        <w:sym w:font="Symbol" w:char="F0C6"/>
      </w:r>
      <w:r w:rsidRPr="007467F2">
        <w:tab/>
      </w:r>
      <w:r w:rsidR="006F2285">
        <w:t>‘</w:t>
      </w:r>
      <w:r w:rsidRPr="007467F2">
        <w:t>He/She was sitting.</w:t>
      </w:r>
      <w:r w:rsidR="006F2285">
        <w:t>’</w:t>
      </w:r>
    </w:p>
    <w:p w14:paraId="120FBBE6" w14:textId="4A1B9216" w:rsidR="00B013A1" w:rsidRPr="007467F2" w:rsidRDefault="00B013A1" w:rsidP="00B013A1">
      <w:pPr>
        <w:pStyle w:val="exampleabc"/>
        <w:tabs>
          <w:tab w:val="left" w:pos="3420"/>
        </w:tabs>
      </w:pPr>
      <w:r w:rsidRPr="007467F2">
        <w:tab/>
        <w:t>d.</w:t>
      </w:r>
      <w:r w:rsidRPr="007467F2">
        <w:tab/>
      </w:r>
      <w:r w:rsidRPr="003E5D8C">
        <w:rPr>
          <w:rFonts w:ascii="Doulos SIL" w:hAnsi="Doulos SIL"/>
          <w:i/>
          <w:color w:val="0000FF"/>
        </w:rPr>
        <w:t>(ì</w:t>
      </w:r>
      <w:r w:rsidRPr="003E5D8C">
        <w:rPr>
          <w:rFonts w:ascii="Doulos SIL" w:hAnsi="Doulos SIL"/>
          <w:i/>
          <w:color w:val="0000FF"/>
        </w:rPr>
        <w:noBreakHyphen/>
        <w:t>ʔ)éw</w:t>
      </w:r>
      <w:r w:rsidRPr="003E5D8C">
        <w:rPr>
          <w:rFonts w:ascii="Doulos SIL" w:hAnsi="Doulos SIL"/>
          <w:i/>
          <w:color w:val="0000FF"/>
        </w:rPr>
        <w:noBreakHyphen/>
        <w:t>yé</w:t>
      </w:r>
      <w:r w:rsidRPr="003E5D8C">
        <w:rPr>
          <w:rFonts w:ascii="Doulos SIL" w:hAnsi="Doulos SIL"/>
          <w:i/>
          <w:color w:val="0000FF"/>
        </w:rPr>
        <w:noBreakHyphen/>
        <w:t>ẃ=b</w:t>
      </w:r>
      <w:r w:rsidRPr="003E5D8C">
        <w:rPr>
          <w:rFonts w:ascii="Doulos SIL" w:hAnsi="Doulos SIL"/>
          <w:i/>
          <w:color w:val="0000FF"/>
        </w:rPr>
        <w:noBreakHyphen/>
        <w:t>â:</w:t>
      </w:r>
      <w:r w:rsidRPr="003E5D8C">
        <w:rPr>
          <w:rFonts w:ascii="Doulos SIL" w:hAnsi="Doulos SIL"/>
          <w:i/>
          <w:color w:val="0000FF"/>
        </w:rPr>
        <w:tab/>
      </w:r>
      <w:r w:rsidR="006F2285">
        <w:t>‘</w:t>
      </w:r>
      <w:r w:rsidRPr="007467F2">
        <w:t>They were sitting.</w:t>
      </w:r>
      <w:r w:rsidR="006F2285">
        <w:t>’</w:t>
      </w:r>
    </w:p>
    <w:p w14:paraId="00A8171D" w14:textId="77777777" w:rsidR="00B013A1" w:rsidRPr="007754EA" w:rsidRDefault="00B013A1"/>
    <w:p w14:paraId="4B8B5B9F" w14:textId="5A9EE388" w:rsidR="00B013A1" w:rsidRPr="007754EA" w:rsidRDefault="00B013A1">
      <w:r w:rsidRPr="007754EA">
        <w:t xml:space="preserve">Negative counterparts add </w:t>
      </w:r>
      <w:r w:rsidR="005152E2">
        <w:rPr>
          <w:b/>
        </w:rPr>
        <w:t>stative</w:t>
      </w:r>
      <w:r w:rsidRPr="007754EA">
        <w:rPr>
          <w:b/>
        </w:rPr>
        <w:t xml:space="preserve"> </w:t>
      </w:r>
      <w:r w:rsidR="00180792">
        <w:rPr>
          <w:b/>
        </w:rPr>
        <w:t>negative</w:t>
      </w:r>
      <w:r w:rsidRPr="007754EA">
        <w:t xml:space="preserve"> clitic </w:t>
      </w:r>
      <w:r w:rsidRPr="003E5D8C">
        <w:rPr>
          <w:rFonts w:ascii="Doulos SIL" w:hAnsi="Doulos SIL"/>
          <w:i/>
          <w:color w:val="0000FF"/>
        </w:rPr>
        <w:t>=rá</w:t>
      </w:r>
      <w:r w:rsidRPr="003E5D8C">
        <w:rPr>
          <w:rFonts w:ascii="Doulos SIL" w:hAnsi="Doulos SIL"/>
          <w:i/>
          <w:color w:val="0000FF"/>
        </w:rPr>
        <w:noBreakHyphen/>
      </w:r>
      <w:r w:rsidRPr="007754EA">
        <w:t xml:space="preserve"> before the </w:t>
      </w:r>
      <w:r w:rsidR="005152E2">
        <w:t>past</w:t>
      </w:r>
      <w:r w:rsidRPr="007754EA">
        <w:t xml:space="preserve"> clitic. The </w:t>
      </w:r>
      <w:r w:rsidR="005152E2">
        <w:t>stative</w:t>
      </w:r>
      <w:r w:rsidRPr="007754EA">
        <w:t xml:space="preserve"> </w:t>
      </w:r>
      <w:r w:rsidR="00180792">
        <w:t>negative</w:t>
      </w:r>
      <w:r w:rsidRPr="007754EA">
        <w:t xml:space="preserve"> clitic </w:t>
      </w:r>
      <w:r w:rsidR="00EF07D1">
        <w:t>controls {L} overlay</w:t>
      </w:r>
      <w:r w:rsidRPr="007754EA">
        <w:t xml:space="preserve"> on the preceding stem. Thus </w:t>
      </w:r>
      <w:r w:rsidRPr="003E5D8C">
        <w:rPr>
          <w:rFonts w:ascii="Doulos SIL" w:hAnsi="Doulos SIL"/>
          <w:i/>
          <w:color w:val="0000FF"/>
        </w:rPr>
        <w:t>èw</w:t>
      </w:r>
      <w:r w:rsidRPr="003E5D8C">
        <w:rPr>
          <w:rFonts w:ascii="Doulos SIL" w:hAnsi="Doulos SIL"/>
          <w:i/>
          <w:color w:val="0000FF"/>
        </w:rPr>
        <w:noBreakHyphen/>
        <w:t>yè</w:t>
      </w:r>
      <w:r w:rsidRPr="003E5D8C">
        <w:rPr>
          <w:rFonts w:ascii="Doulos SIL" w:hAnsi="Doulos SIL"/>
          <w:i/>
          <w:color w:val="0000FF"/>
        </w:rPr>
        <w:noBreakHyphen/>
        <w:t>w=rá=bɛ́</w:t>
      </w:r>
      <w:r w:rsidRPr="003E5D8C">
        <w:rPr>
          <w:rFonts w:ascii="Doulos SIL" w:hAnsi="Doulos SIL"/>
          <w:i/>
          <w:color w:val="0000FF"/>
        </w:rPr>
        <w:noBreakHyphen/>
        <w:t>ỳ</w:t>
      </w:r>
      <w:r w:rsidRPr="007754EA">
        <w:t xml:space="preserve"> </w:t>
      </w:r>
      <w:r w:rsidR="006F2285">
        <w:t>‘</w:t>
      </w:r>
      <w:r w:rsidRPr="007754EA">
        <w:t>I was not sitting</w:t>
      </w:r>
      <w:r w:rsidR="006F2285">
        <w:t>’</w:t>
      </w:r>
      <w:r w:rsidRPr="007754EA">
        <w:t>.</w:t>
      </w:r>
    </w:p>
    <w:p w14:paraId="3C46C36C" w14:textId="77777777" w:rsidR="00B013A1" w:rsidRPr="007754EA" w:rsidRDefault="00B013A1"/>
    <w:p w14:paraId="01C3D151" w14:textId="77777777" w:rsidR="00B013A1" w:rsidRPr="00986AA2" w:rsidRDefault="00B013A1"/>
    <w:p w14:paraId="5041C40D" w14:textId="73F80C27" w:rsidR="00B013A1" w:rsidRPr="00986AA2" w:rsidRDefault="005152E2" w:rsidP="00B013A1">
      <w:pPr>
        <w:pStyle w:val="Heading4"/>
      </w:pPr>
      <w:bookmarkStart w:id="1836" w:name="_Toc297637859"/>
      <w:r>
        <w:t>Past p</w:t>
      </w:r>
      <w:r w:rsidR="00B013A1" w:rsidRPr="00986AA2">
        <w:t>erfect</w:t>
      </w:r>
      <w:bookmarkEnd w:id="1836"/>
    </w:p>
    <w:p w14:paraId="060B0656" w14:textId="3E732434" w:rsidR="00B013A1" w:rsidRPr="00333577" w:rsidRDefault="00B013A1">
      <w:r w:rsidRPr="00333577">
        <w:t xml:space="preserve">The third and last positive AN category with no audible AN suffix is the unsuffixed </w:t>
      </w:r>
      <w:r w:rsidR="00FD6208">
        <w:t>perfective</w:t>
      </w:r>
      <w:r w:rsidRPr="00333577">
        <w:t xml:space="preserve">. The (more or less) related form used with the </w:t>
      </w:r>
      <w:r w:rsidR="005152E2">
        <w:t>past</w:t>
      </w:r>
      <w:r w:rsidRPr="00333577">
        <w:t xml:space="preserve"> clitic is somewhat different formally, and the sense is past perfect (</w:t>
      </w:r>
      <w:r w:rsidR="006F2285">
        <w:t>‘</w:t>
      </w:r>
      <w:r w:rsidRPr="00333577">
        <w:t>had VP</w:t>
      </w:r>
      <w:r w:rsidRPr="00EF44F9">
        <w:t>-e</w:t>
      </w:r>
      <w:r w:rsidRPr="00333577">
        <w:t>d</w:t>
      </w:r>
      <w:r w:rsidR="006F2285">
        <w:t>’</w:t>
      </w:r>
      <w:r w:rsidRPr="00333577">
        <w:t xml:space="preserve">). It is used, for example, in counterfactual conditional clauses (§16.5), and I will refer to it as </w:t>
      </w:r>
      <w:r w:rsidR="005152E2">
        <w:rPr>
          <w:b/>
        </w:rPr>
        <w:t>past p</w:t>
      </w:r>
      <w:r w:rsidRPr="00004B2D">
        <w:rPr>
          <w:b/>
        </w:rPr>
        <w:t>erfect</w:t>
      </w:r>
      <w:r w:rsidRPr="00333577">
        <w:t xml:space="preserve"> (instead of </w:t>
      </w:r>
      <w:r w:rsidR="005152E2">
        <w:t>past</w:t>
      </w:r>
      <w:r w:rsidRPr="00333577">
        <w:t xml:space="preserve"> </w:t>
      </w:r>
      <w:r w:rsidR="00FD6208">
        <w:t>perfective</w:t>
      </w:r>
      <w:r w:rsidRPr="00333577">
        <w:t>).</w:t>
      </w:r>
    </w:p>
    <w:p w14:paraId="6FFED307" w14:textId="139429F7" w:rsidR="00B013A1" w:rsidRPr="00333577" w:rsidRDefault="00B013A1">
      <w:r w:rsidRPr="00333577">
        <w:tab/>
        <w:t xml:space="preserve">Before the </w:t>
      </w:r>
      <w:r w:rsidR="005152E2">
        <w:t>past</w:t>
      </w:r>
      <w:r w:rsidRPr="00333577">
        <w:t xml:space="preserve"> clitic, the verb takes the </w:t>
      </w:r>
      <w:r w:rsidR="00AF7BAE" w:rsidRPr="00784434">
        <w:rPr>
          <w:b/>
        </w:rPr>
        <w:t>bare stem</w:t>
      </w:r>
      <w:r w:rsidRPr="00333577">
        <w:t xml:space="preserve"> (including </w:t>
      </w:r>
      <w:r w:rsidR="00F06AD3">
        <w:t>H-tone</w:t>
      </w:r>
      <w:r w:rsidRPr="00333577">
        <w:t xml:space="preserve">s, which are suppressed in the regular inflected unsuffixed </w:t>
      </w:r>
      <w:r w:rsidR="00FD6208">
        <w:t>perfective</w:t>
      </w:r>
      <w:r w:rsidRPr="00333577">
        <w:t>). The verb, moreover, takes a full set of pronominal</w:t>
      </w:r>
      <w:r w:rsidRPr="00EF44F9">
        <w:t>-s</w:t>
      </w:r>
      <w:r w:rsidRPr="00333577">
        <w:t xml:space="preserve">ubject suffixes, so the subject is marked both on the verb and on the </w:t>
      </w:r>
      <w:r w:rsidR="005152E2">
        <w:t>past</w:t>
      </w:r>
      <w:r w:rsidRPr="00333577">
        <w:t xml:space="preserve"> clitic. The suffixes for first and second person subject are </w:t>
      </w:r>
      <w:r w:rsidR="00863265">
        <w:t>L</w:t>
      </w:r>
      <w:r w:rsidRPr="00EF44F9">
        <w:t>-t</w:t>
      </w:r>
      <w:r w:rsidRPr="00333577">
        <w:t xml:space="preserve">oned, so the </w:t>
      </w:r>
      <w:r w:rsidR="005152E2">
        <w:t>past</w:t>
      </w:r>
      <w:r w:rsidRPr="00333577">
        <w:t xml:space="preserve"> clitic takes its </w:t>
      </w:r>
      <w:r w:rsidR="00863265">
        <w:rPr>
          <w:b/>
        </w:rPr>
        <w:t>L</w:t>
      </w:r>
      <w:r w:rsidRPr="00CB136B">
        <w:rPr>
          <w:b/>
        </w:rPr>
        <w:t>-toned</w:t>
      </w:r>
      <w:r w:rsidRPr="00333577">
        <w:t xml:space="preserve"> form. </w:t>
      </w:r>
      <w:r w:rsidRPr="003E5D8C">
        <w:rPr>
          <w:rFonts w:ascii="Doulos SIL" w:hAnsi="Doulos SIL"/>
          <w:i/>
          <w:color w:val="0000FF"/>
        </w:rPr>
        <w:t>Cv̌-</w:t>
      </w:r>
      <w:r w:rsidRPr="00333577">
        <w:t xml:space="preserve"> verbs like </w:t>
      </w:r>
      <w:r w:rsidRPr="003E5D8C">
        <w:rPr>
          <w:rFonts w:ascii="Doulos SIL" w:hAnsi="Doulos SIL"/>
          <w:i/>
          <w:color w:val="0000FF"/>
        </w:rPr>
        <w:t>yɛ̌</w:t>
      </w:r>
      <w:r w:rsidRPr="003E5D8C">
        <w:rPr>
          <w:rFonts w:ascii="Doulos SIL" w:hAnsi="Doulos SIL"/>
          <w:i/>
          <w:color w:val="0000FF"/>
        </w:rPr>
        <w:noBreakHyphen/>
      </w:r>
      <w:r w:rsidRPr="00333577">
        <w:t xml:space="preserve"> </w:t>
      </w:r>
      <w:r w:rsidR="006F2285">
        <w:t>‘</w:t>
      </w:r>
      <w:r w:rsidRPr="00333577">
        <w:t>come</w:t>
      </w:r>
      <w:r w:rsidR="006F2285">
        <w:t>’</w:t>
      </w:r>
      <w:r w:rsidRPr="00333577">
        <w:t xml:space="preserve"> that have </w:t>
      </w:r>
      <w:r w:rsidR="007A5383">
        <w:t>/LH/</w:t>
      </w:r>
      <w:r w:rsidRPr="00333577">
        <w:t xml:space="preserve"> tones in some similar syllabic positions </w:t>
      </w:r>
      <w:r w:rsidRPr="00915809">
        <w:rPr>
          <w:b/>
        </w:rPr>
        <w:t>have H-tone</w:t>
      </w:r>
      <w:r w:rsidRPr="00333577">
        <w:t xml:space="preserve"> (284).</w:t>
      </w:r>
    </w:p>
    <w:p w14:paraId="1DF29FD1" w14:textId="77777777" w:rsidR="00B013A1" w:rsidRPr="00333577" w:rsidRDefault="00B013A1"/>
    <w:p w14:paraId="7FE9DA88" w14:textId="38584E0D" w:rsidR="00B013A1" w:rsidRDefault="005152E2" w:rsidP="00B013A1">
      <w:pPr>
        <w:pStyle w:val="exampleabc"/>
      </w:pPr>
      <w:r>
        <w:t>(284)</w:t>
      </w:r>
      <w:r>
        <w:tab/>
        <w:t>Past p</w:t>
      </w:r>
      <w:r w:rsidR="00B013A1">
        <w:t>erfect (first/second person)</w:t>
      </w:r>
    </w:p>
    <w:p w14:paraId="497189CB" w14:textId="77777777" w:rsidR="00B013A1" w:rsidRDefault="00B013A1" w:rsidP="00B013A1">
      <w:pPr>
        <w:pStyle w:val="exampleabc"/>
      </w:pPr>
    </w:p>
    <w:p w14:paraId="23C00A4A" w14:textId="77777777" w:rsidR="00B013A1" w:rsidRDefault="00B013A1" w:rsidP="00B013A1">
      <w:pPr>
        <w:pStyle w:val="exampleabc"/>
      </w:pPr>
      <w:r>
        <w:tab/>
        <w:t>a.</w:t>
      </w:r>
      <w:r>
        <w:tab/>
      </w:r>
      <w:r w:rsidRPr="003E5D8C">
        <w:rPr>
          <w:rFonts w:ascii="Doulos SIL" w:hAnsi="Doulos SIL"/>
          <w:i/>
          <w:color w:val="0000FF"/>
        </w:rPr>
        <w:t>yɛ́</w:t>
      </w:r>
      <w:r w:rsidRPr="003E5D8C">
        <w:rPr>
          <w:rFonts w:ascii="Doulos SIL" w:hAnsi="Doulos SIL"/>
          <w:i/>
          <w:color w:val="0000FF"/>
        </w:rPr>
        <w:noBreakHyphen/>
        <w:t>ẁ=bɛ̀</w:t>
      </w:r>
      <w:r w:rsidRPr="003E5D8C">
        <w:rPr>
          <w:rFonts w:ascii="Doulos SIL" w:hAnsi="Doulos SIL"/>
          <w:i/>
          <w:color w:val="0000FF"/>
        </w:rPr>
        <w:noBreakHyphen/>
        <w:t>ẁ</w:t>
      </w:r>
    </w:p>
    <w:p w14:paraId="19576EAF" w14:textId="140E1952" w:rsidR="00B013A1" w:rsidRDefault="00B013A1" w:rsidP="00B013A1">
      <w:pPr>
        <w:pStyle w:val="exampleabc"/>
      </w:pPr>
      <w:r>
        <w:tab/>
      </w:r>
      <w:r>
        <w:tab/>
        <w:t>come</w:t>
      </w:r>
      <w:r w:rsidRPr="00EF44F9">
        <w:t>-2</w:t>
      </w:r>
      <w:r w:rsidR="00D317C5">
        <w:t>SgSbj</w:t>
      </w:r>
      <w:r w:rsidRPr="00EF44F9">
        <w:t>=P</w:t>
      </w:r>
      <w:r>
        <w:t>ast</w:t>
      </w:r>
      <w:r w:rsidRPr="00EF44F9">
        <w:t>-2</w:t>
      </w:r>
      <w:r w:rsidR="00D317C5">
        <w:t>SgSbj</w:t>
      </w:r>
    </w:p>
    <w:p w14:paraId="4A3DF316" w14:textId="5CB85176" w:rsidR="00B013A1" w:rsidRDefault="00B013A1" w:rsidP="00B013A1">
      <w:pPr>
        <w:pStyle w:val="exampleabc"/>
      </w:pPr>
      <w:r>
        <w:tab/>
      </w:r>
      <w:r>
        <w:tab/>
      </w:r>
      <w:r w:rsidR="006F2285">
        <w:t>‘</w:t>
      </w:r>
      <w:r w:rsidRPr="004D591B">
        <w:t>You-Sg</w:t>
      </w:r>
      <w:r>
        <w:t xml:space="preserve"> had come.</w:t>
      </w:r>
      <w:r w:rsidR="006F2285">
        <w:t>’</w:t>
      </w:r>
    </w:p>
    <w:p w14:paraId="45A35FB8" w14:textId="77777777" w:rsidR="00B013A1" w:rsidRDefault="00B013A1" w:rsidP="00B013A1">
      <w:pPr>
        <w:pStyle w:val="exampleabc"/>
      </w:pPr>
    </w:p>
    <w:p w14:paraId="279BEFAF" w14:textId="77777777" w:rsidR="00B013A1" w:rsidRDefault="00B013A1" w:rsidP="00B013A1">
      <w:pPr>
        <w:pStyle w:val="exampleabc"/>
      </w:pPr>
      <w:r>
        <w:tab/>
        <w:t>b.</w:t>
      </w:r>
      <w:r>
        <w:tab/>
      </w:r>
      <w:r w:rsidRPr="003E5D8C">
        <w:rPr>
          <w:rFonts w:ascii="Doulos SIL" w:hAnsi="Doulos SIL"/>
          <w:i/>
          <w:color w:val="0000FF"/>
        </w:rPr>
        <w:t>yɛ́</w:t>
      </w:r>
      <w:r w:rsidRPr="003E5D8C">
        <w:rPr>
          <w:rFonts w:ascii="Doulos SIL" w:hAnsi="Doulos SIL"/>
          <w:i/>
          <w:color w:val="0000FF"/>
        </w:rPr>
        <w:noBreakHyphen/>
        <w:t>ỳ</w:t>
      </w:r>
      <w:r w:rsidRPr="003E5D8C">
        <w:rPr>
          <w:rFonts w:ascii="Doulos SIL" w:hAnsi="Doulos SIL"/>
          <w:i/>
          <w:color w:val="0000FF"/>
        </w:rPr>
        <w:sym w:font="Symbol" w:char="F05C"/>
      </w:r>
      <w:r w:rsidRPr="003E5D8C">
        <w:rPr>
          <w:rFonts w:ascii="Doulos SIL" w:hAnsi="Doulos SIL"/>
          <w:i/>
          <w:color w:val="0000FF"/>
        </w:rPr>
        <w:t>=bɛ̀</w:t>
      </w:r>
      <w:r w:rsidRPr="003E5D8C">
        <w:rPr>
          <w:rFonts w:ascii="Doulos SIL" w:hAnsi="Doulos SIL"/>
          <w:i/>
          <w:color w:val="0000FF"/>
        </w:rPr>
        <w:noBreakHyphen/>
        <w:t>y</w:t>
      </w:r>
      <w:r w:rsidRPr="003E5D8C">
        <w:rPr>
          <w:rFonts w:ascii="Doulos SIL" w:hAnsi="Doulos SIL"/>
          <w:i/>
          <w:color w:val="0000FF"/>
        </w:rPr>
        <w:sym w:font="Symbol" w:char="F05C"/>
      </w:r>
    </w:p>
    <w:p w14:paraId="2446DE40" w14:textId="3D75D1ED" w:rsidR="00B013A1" w:rsidRDefault="00B013A1" w:rsidP="00B013A1">
      <w:pPr>
        <w:pStyle w:val="exampleabc"/>
      </w:pPr>
      <w:r>
        <w:tab/>
      </w:r>
      <w:r>
        <w:tab/>
        <w:t>come</w:t>
      </w:r>
      <w:r w:rsidRPr="00EF44F9">
        <w:t>-1</w:t>
      </w:r>
      <w:r w:rsidR="00D317C5">
        <w:t>PlSbj</w:t>
      </w:r>
      <w:r w:rsidRPr="00EF44F9">
        <w:t>=P</w:t>
      </w:r>
      <w:r>
        <w:t>ast</w:t>
      </w:r>
      <w:r w:rsidRPr="00EF44F9">
        <w:t>-1</w:t>
      </w:r>
      <w:r w:rsidR="00D317C5">
        <w:t>PlSbj</w:t>
      </w:r>
    </w:p>
    <w:p w14:paraId="4DC8F047" w14:textId="5F29171A" w:rsidR="00B013A1" w:rsidRDefault="00B013A1" w:rsidP="00B013A1">
      <w:pPr>
        <w:pStyle w:val="exampleabc"/>
      </w:pPr>
      <w:r>
        <w:tab/>
      </w:r>
      <w:r>
        <w:tab/>
      </w:r>
      <w:r w:rsidR="006F2285">
        <w:t>‘</w:t>
      </w:r>
      <w:r>
        <w:t>We had come.</w:t>
      </w:r>
      <w:r w:rsidR="006F2285">
        <w:t>’</w:t>
      </w:r>
    </w:p>
    <w:p w14:paraId="30B6A205" w14:textId="77777777" w:rsidR="00B013A1" w:rsidRDefault="00B013A1" w:rsidP="00B013A1">
      <w:pPr>
        <w:pStyle w:val="exampleabc"/>
      </w:pPr>
    </w:p>
    <w:p w14:paraId="69726591" w14:textId="77777777" w:rsidR="00B013A1" w:rsidRPr="00B874B3" w:rsidRDefault="00B013A1" w:rsidP="00B013A1">
      <w:pPr>
        <w:pStyle w:val="exampleabc"/>
        <w:tabs>
          <w:tab w:val="left" w:pos="1980"/>
        </w:tabs>
      </w:pPr>
      <w:r>
        <w:tab/>
        <w:t>c.</w:t>
      </w:r>
      <w:r>
        <w:tab/>
      </w:r>
      <w:r w:rsidRPr="003E5D8C">
        <w:rPr>
          <w:rFonts w:ascii="Doulos SIL" w:hAnsi="Doulos SIL"/>
          <w:i/>
          <w:color w:val="0000FF"/>
        </w:rPr>
        <w:t>kú</w:t>
      </w:r>
      <w:r w:rsidRPr="003E5D8C">
        <w:rPr>
          <w:rFonts w:ascii="Doulos SIL" w:hAnsi="Doulos SIL"/>
          <w:i/>
          <w:color w:val="0000FF"/>
        </w:rPr>
        <w:tab/>
        <w:t>gò</w:t>
      </w:r>
      <w:r w:rsidRPr="003E5D8C">
        <w:rPr>
          <w:rFonts w:ascii="Doulos SIL" w:hAnsi="Doulos SIL"/>
          <w:i/>
          <w:color w:val="0000FF"/>
        </w:rPr>
        <w:noBreakHyphen/>
        <w:t>ló</w:t>
      </w:r>
      <w:r w:rsidRPr="003E5D8C">
        <w:rPr>
          <w:rFonts w:ascii="Doulos SIL" w:hAnsi="Doulos SIL"/>
          <w:i/>
          <w:color w:val="0000FF"/>
        </w:rPr>
        <w:noBreakHyphen/>
        <w:t>ỳ=bɛ̀</w:t>
      </w:r>
      <w:r w:rsidRPr="003E5D8C">
        <w:rPr>
          <w:rFonts w:ascii="Doulos SIL" w:hAnsi="Doulos SIL"/>
          <w:i/>
          <w:color w:val="0000FF"/>
        </w:rPr>
        <w:noBreakHyphen/>
        <w:t>ỳ</w:t>
      </w:r>
    </w:p>
    <w:p w14:paraId="64AF5E04" w14:textId="2243D071" w:rsidR="00B013A1" w:rsidRDefault="00B013A1" w:rsidP="00B013A1">
      <w:pPr>
        <w:pStyle w:val="exampleabc"/>
        <w:tabs>
          <w:tab w:val="left" w:pos="1980"/>
        </w:tabs>
      </w:pPr>
      <w:r w:rsidRPr="00B874B3">
        <w:tab/>
      </w:r>
      <w:r w:rsidRPr="00B874B3">
        <w:tab/>
        <w:t>Inan.Sg</w:t>
      </w:r>
      <w:r w:rsidRPr="00B874B3">
        <w:tab/>
        <w:t>go.out</w:t>
      </w:r>
      <w:r w:rsidRPr="00EF44F9">
        <w:t>-C</w:t>
      </w:r>
      <w:r w:rsidRPr="00B874B3">
        <w:t>aus</w:t>
      </w:r>
      <w:r w:rsidRPr="00EF44F9">
        <w:t>-1</w:t>
      </w:r>
      <w:r w:rsidR="00D317C5">
        <w:t>SgSbj</w:t>
      </w:r>
      <w:r w:rsidRPr="00EF44F9">
        <w:t>=P</w:t>
      </w:r>
      <w:r>
        <w:t>ast</w:t>
      </w:r>
      <w:r w:rsidRPr="00EF44F9">
        <w:t>-1</w:t>
      </w:r>
      <w:r w:rsidR="00D317C5">
        <w:t>SgSbj</w:t>
      </w:r>
    </w:p>
    <w:p w14:paraId="36B6A056" w14:textId="73D29B56" w:rsidR="00B013A1" w:rsidRPr="00C72B6B" w:rsidRDefault="00B013A1" w:rsidP="00B013A1">
      <w:pPr>
        <w:pStyle w:val="exampleabc"/>
      </w:pPr>
      <w:r>
        <w:tab/>
      </w:r>
      <w:r>
        <w:tab/>
      </w:r>
      <w:r w:rsidR="006F2285">
        <w:t>‘</w:t>
      </w:r>
      <w:r>
        <w:t>I had taken it out.</w:t>
      </w:r>
      <w:r w:rsidR="006F2285">
        <w:t>’</w:t>
      </w:r>
    </w:p>
    <w:p w14:paraId="1731D7C4" w14:textId="77777777" w:rsidR="00B013A1" w:rsidRPr="00333577" w:rsidRDefault="00B013A1"/>
    <w:p w14:paraId="6E2F297B" w14:textId="3931A909" w:rsidR="00B013A1" w:rsidRPr="00A7110A" w:rsidRDefault="005152E2">
      <w:r>
        <w:t>In the past p</w:t>
      </w:r>
      <w:r w:rsidR="00B013A1" w:rsidRPr="00333577">
        <w:t xml:space="preserve">erfect, </w:t>
      </w:r>
      <w:r w:rsidR="00B013A1" w:rsidRPr="00004B2D">
        <w:rPr>
          <w:b/>
        </w:rPr>
        <w:t>special third person suffixes</w:t>
      </w:r>
      <w:r w:rsidR="00B013A1" w:rsidRPr="00333577">
        <w:t xml:space="preserve"> are used in the verb preceding the clitic: 3Sg/</w:t>
      </w:r>
      <w:r w:rsidR="008632B9">
        <w:t>inanimate</w:t>
      </w:r>
      <w:r w:rsidR="00B013A1" w:rsidRPr="00333577">
        <w:t xml:space="preserve"> </w:t>
      </w:r>
      <w:r w:rsidR="00B013A1" w:rsidRPr="003E5D8C">
        <w:rPr>
          <w:rFonts w:ascii="Doulos SIL" w:hAnsi="Doulos SIL"/>
          <w:i/>
          <w:color w:val="0000FF"/>
        </w:rPr>
        <w:noBreakHyphen/>
        <w:t>ẁ</w:t>
      </w:r>
      <w:r w:rsidR="00B013A1" w:rsidRPr="003E5D8C">
        <w:rPr>
          <w:rFonts w:ascii="Doulos SIL" w:hAnsi="Doulos SIL"/>
          <w:i/>
          <w:color w:val="0000FF"/>
        </w:rPr>
        <w:noBreakHyphen/>
      </w:r>
      <w:r w:rsidR="00B013A1" w:rsidRPr="00004B2D">
        <w:t xml:space="preserve"> (285a)</w:t>
      </w:r>
      <w:r w:rsidR="00B013A1" w:rsidRPr="00333577">
        <w:t xml:space="preserve">, and 3Pl </w:t>
      </w:r>
      <w:r w:rsidR="00B013A1" w:rsidRPr="003E5D8C">
        <w:rPr>
          <w:rFonts w:ascii="Doulos SIL" w:hAnsi="Doulos SIL"/>
          <w:i/>
          <w:color w:val="0000FF"/>
        </w:rPr>
        <w:noBreakHyphen/>
        <w:t>mà</w:t>
      </w:r>
      <w:r w:rsidR="00B013A1" w:rsidRPr="003E5D8C">
        <w:rPr>
          <w:rFonts w:ascii="Doulos SIL" w:hAnsi="Doulos SIL"/>
          <w:i/>
          <w:color w:val="0000FF"/>
        </w:rPr>
        <w:noBreakHyphen/>
      </w:r>
      <w:r w:rsidR="00B013A1" w:rsidRPr="00004B2D">
        <w:t xml:space="preserve"> or less often </w:t>
      </w:r>
      <w:r w:rsidR="00B013A1" w:rsidRPr="003E5D8C">
        <w:rPr>
          <w:rFonts w:ascii="Doulos SIL" w:hAnsi="Doulos SIL"/>
          <w:i/>
          <w:color w:val="0000FF"/>
        </w:rPr>
        <w:noBreakHyphen/>
        <w:t>m̀</w:t>
      </w:r>
      <w:r w:rsidR="00B013A1" w:rsidRPr="003E5D8C">
        <w:rPr>
          <w:rFonts w:ascii="Doulos SIL" w:hAnsi="Doulos SIL"/>
          <w:i/>
          <w:color w:val="0000FF"/>
        </w:rPr>
        <w:noBreakHyphen/>
      </w:r>
      <w:r w:rsidR="00B013A1" w:rsidRPr="00004B2D">
        <w:t xml:space="preserve"> (285b)</w:t>
      </w:r>
      <w:r w:rsidR="00B013A1" w:rsidRPr="00333577">
        <w:t xml:space="preserve">. The 3Pl suffix variant </w:t>
      </w:r>
      <w:r w:rsidR="00B013A1" w:rsidRPr="003E5D8C">
        <w:rPr>
          <w:rFonts w:ascii="Doulos SIL" w:hAnsi="Doulos SIL"/>
          <w:i/>
          <w:color w:val="0000FF"/>
        </w:rPr>
        <w:noBreakHyphen/>
        <w:t>mà</w:t>
      </w:r>
      <w:r w:rsidR="00B013A1" w:rsidRPr="003E5D8C">
        <w:rPr>
          <w:rFonts w:ascii="Doulos SIL" w:hAnsi="Doulos SIL"/>
          <w:i/>
          <w:color w:val="0000FF"/>
        </w:rPr>
        <w:noBreakHyphen/>
      </w:r>
      <w:r w:rsidR="00B013A1" w:rsidRPr="00333577">
        <w:t xml:space="preserve"> is identical in form to the </w:t>
      </w:r>
      <w:r w:rsidR="003733FC">
        <w:t>plural</w:t>
      </w:r>
      <w:r w:rsidR="00B013A1" w:rsidRPr="00333577">
        <w:t xml:space="preserve"> </w:t>
      </w:r>
      <w:r w:rsidR="00FD6208">
        <w:t>perfective</w:t>
      </w:r>
      <w:r w:rsidR="00B013A1" w:rsidRPr="00333577">
        <w:t xml:space="preserve"> </w:t>
      </w:r>
      <w:r w:rsidR="003E1B9A">
        <w:t>particip</w:t>
      </w:r>
      <w:r w:rsidR="00B013A1" w:rsidRPr="00333577">
        <w:t xml:space="preserve">ial suffix </w:t>
      </w:r>
      <w:r w:rsidR="00B013A1" w:rsidRPr="003E5D8C">
        <w:rPr>
          <w:rFonts w:ascii="Doulos SIL" w:hAnsi="Doulos SIL"/>
          <w:i/>
          <w:color w:val="0000FF"/>
        </w:rPr>
        <w:noBreakHyphen/>
        <w:t>mà</w:t>
      </w:r>
      <w:r w:rsidR="00B013A1" w:rsidRPr="00333577">
        <w:t xml:space="preserve">. In this light, one might connect the 3Sg </w:t>
      </w:r>
      <w:r w:rsidR="00B013A1" w:rsidRPr="003E5D8C">
        <w:rPr>
          <w:rFonts w:ascii="Doulos SIL" w:hAnsi="Doulos SIL"/>
          <w:i/>
          <w:color w:val="0000FF"/>
        </w:rPr>
        <w:noBreakHyphen/>
        <w:t>ẁ</w:t>
      </w:r>
      <w:r w:rsidR="00B013A1" w:rsidRPr="003E5D8C">
        <w:rPr>
          <w:rFonts w:ascii="Doulos SIL" w:hAnsi="Doulos SIL"/>
          <w:i/>
          <w:color w:val="0000FF"/>
        </w:rPr>
        <w:noBreakHyphen/>
      </w:r>
      <w:r w:rsidR="00B013A1" w:rsidRPr="00333577">
        <w:t xml:space="preserve"> suffix to the </w:t>
      </w:r>
      <w:r w:rsidR="008632B9">
        <w:t>inanimate</w:t>
      </w:r>
      <w:r w:rsidR="00B013A1" w:rsidRPr="00333577">
        <w:t xml:space="preserve"> </w:t>
      </w:r>
      <w:r w:rsidR="00FD6208">
        <w:t>perfective</w:t>
      </w:r>
      <w:r w:rsidR="00B013A1" w:rsidRPr="00333577">
        <w:t xml:space="preserve"> </w:t>
      </w:r>
      <w:r w:rsidR="003E1B9A">
        <w:t>particip</w:t>
      </w:r>
      <w:r w:rsidR="00B013A1" w:rsidRPr="00333577">
        <w:t xml:space="preserve">ial suffix </w:t>
      </w:r>
      <w:r w:rsidR="00B013A1" w:rsidRPr="003E5D8C">
        <w:rPr>
          <w:rFonts w:ascii="Doulos SIL" w:hAnsi="Doulos SIL"/>
          <w:i/>
          <w:color w:val="0000FF"/>
        </w:rPr>
        <w:noBreakHyphen/>
        <w:t>ẁ</w:t>
      </w:r>
      <w:r w:rsidR="00B013A1" w:rsidRPr="00333577">
        <w:t xml:space="preserve">, though it seems odd that a specifically </w:t>
      </w:r>
      <w:r w:rsidR="008632B9">
        <w:t>inanimate</w:t>
      </w:r>
      <w:r w:rsidR="00B013A1" w:rsidRPr="00333577">
        <w:t xml:space="preserve"> morpheme would generalize to animate 3Sg. The 3Pl variant </w:t>
      </w:r>
      <w:r w:rsidR="00B013A1" w:rsidRPr="003E5D8C">
        <w:rPr>
          <w:rFonts w:ascii="Doulos SIL" w:hAnsi="Doulos SIL"/>
          <w:i/>
          <w:color w:val="0000FF"/>
        </w:rPr>
        <w:noBreakHyphen/>
        <w:t>m̀</w:t>
      </w:r>
      <w:r w:rsidR="00B013A1" w:rsidRPr="003E5D8C">
        <w:rPr>
          <w:rFonts w:ascii="Doulos SIL" w:hAnsi="Doulos SIL"/>
          <w:i/>
          <w:color w:val="0000FF"/>
        </w:rPr>
        <w:noBreakHyphen/>
      </w:r>
      <w:r w:rsidR="00B013A1" w:rsidRPr="00333577">
        <w:t xml:space="preserve"> could cause the uninitiated to misparse a 3Pl </w:t>
      </w:r>
      <w:r>
        <w:t>past</w:t>
      </w:r>
      <w:r w:rsidR="00043944">
        <w:t xml:space="preserve"> p</w:t>
      </w:r>
      <w:r w:rsidR="00B013A1" w:rsidRPr="00333577">
        <w:t xml:space="preserve">erfect as a 3Pl </w:t>
      </w:r>
      <w:r>
        <w:t>past</w:t>
      </w:r>
      <w:r w:rsidR="00B013A1" w:rsidRPr="00333577">
        <w:t xml:space="preserve"> </w:t>
      </w:r>
      <w:r w:rsidR="00C07E65">
        <w:t>imperfective</w:t>
      </w:r>
      <w:r w:rsidR="00B013A1" w:rsidRPr="00333577">
        <w:t xml:space="preserve">. Thus </w:t>
      </w:r>
      <w:r w:rsidR="00B013A1" w:rsidRPr="003E5D8C">
        <w:rPr>
          <w:rFonts w:ascii="Doulos SIL" w:hAnsi="Doulos SIL"/>
          <w:i/>
          <w:color w:val="0000FF"/>
        </w:rPr>
        <w:t>ló</w:t>
      </w:r>
      <w:r w:rsidR="00B013A1" w:rsidRPr="003E5D8C">
        <w:rPr>
          <w:rFonts w:ascii="Doulos SIL" w:hAnsi="Doulos SIL"/>
          <w:i/>
          <w:color w:val="0000FF"/>
        </w:rPr>
        <w:noBreakHyphen/>
        <w:t>m̀=b</w:t>
      </w:r>
      <w:r w:rsidR="00B013A1" w:rsidRPr="003E5D8C">
        <w:rPr>
          <w:rFonts w:ascii="Doulos SIL" w:hAnsi="Doulos SIL"/>
          <w:i/>
          <w:color w:val="0000FF"/>
        </w:rPr>
        <w:noBreakHyphen/>
        <w:t>à:</w:t>
      </w:r>
      <w:r w:rsidR="00B013A1" w:rsidRPr="00A7110A">
        <w:t xml:space="preserve"> </w:t>
      </w:r>
      <w:r w:rsidR="006F2285">
        <w:t>‘</w:t>
      </w:r>
      <w:r w:rsidR="00B013A1" w:rsidRPr="00A7110A">
        <w:t>they had gone</w:t>
      </w:r>
      <w:r w:rsidR="006F2285">
        <w:t>’</w:t>
      </w:r>
      <w:r w:rsidR="00B013A1" w:rsidRPr="00A7110A">
        <w:t xml:space="preserve"> (text 2005.1a.08) was initially misconstrued by the fieldworker as </w:t>
      </w:r>
      <w:r w:rsidR="006F2285">
        <w:t>‘</w:t>
      </w:r>
      <w:r w:rsidR="00B013A1" w:rsidRPr="00A7110A">
        <w:t>they were going</w:t>
      </w:r>
      <w:r w:rsidR="006F2285">
        <w:t>’</w:t>
      </w:r>
      <w:r w:rsidR="00B013A1" w:rsidRPr="00A7110A">
        <w:t xml:space="preserve"> by analogy to (non</w:t>
      </w:r>
      <w:r w:rsidR="00B013A1" w:rsidRPr="00EF44F9">
        <w:t>-3</w:t>
      </w:r>
      <w:r w:rsidR="00B013A1" w:rsidRPr="00A7110A">
        <w:t xml:space="preserve">Pl) </w:t>
      </w:r>
      <w:r>
        <w:t>past</w:t>
      </w:r>
      <w:r w:rsidR="00B013A1" w:rsidRPr="00A7110A">
        <w:t xml:space="preserve"> </w:t>
      </w:r>
      <w:r w:rsidR="00C07E65">
        <w:t>imperfective</w:t>
      </w:r>
      <w:r w:rsidR="00B013A1" w:rsidRPr="00A7110A">
        <w:t xml:space="preserve"> forms like 3Sg </w:t>
      </w:r>
      <w:r w:rsidR="00863265">
        <w:rPr>
          <w:rFonts w:ascii="Doulos SIL" w:hAnsi="Doulos SIL"/>
          <w:i/>
          <w:color w:val="0000FF"/>
        </w:rPr>
        <w:t>ló</w:t>
      </w:r>
      <w:r w:rsidR="00863265">
        <w:rPr>
          <w:rFonts w:ascii="Doulos SIL" w:hAnsi="Doulos SIL"/>
          <w:i/>
          <w:color w:val="0000FF"/>
        </w:rPr>
        <w:noBreakHyphen/>
        <w:t>m̀</w:t>
      </w:r>
      <w:r w:rsidR="00B013A1" w:rsidRPr="003E5D8C">
        <w:rPr>
          <w:rFonts w:ascii="Doulos SIL" w:hAnsi="Doulos SIL"/>
          <w:i/>
          <w:color w:val="0000FF"/>
        </w:rPr>
        <w:t>=bɛ̀</w:t>
      </w:r>
      <w:r w:rsidR="00B013A1" w:rsidRPr="003E5D8C">
        <w:rPr>
          <w:rFonts w:ascii="Doulos SIL" w:hAnsi="Doulos SIL"/>
          <w:i/>
          <w:color w:val="0000FF"/>
        </w:rPr>
        <w:noBreakHyphen/>
      </w:r>
      <w:r w:rsidR="00B013A1" w:rsidRPr="003E5D8C">
        <w:rPr>
          <w:rFonts w:ascii="Doulos SIL" w:hAnsi="Doulos SIL"/>
          <w:i/>
          <w:color w:val="0000FF"/>
        </w:rPr>
        <w:sym w:font="Symbol" w:char="F0C6"/>
      </w:r>
      <w:r w:rsidR="00B013A1" w:rsidRPr="00A7110A">
        <w:t xml:space="preserve"> </w:t>
      </w:r>
      <w:r w:rsidR="006F2285">
        <w:t>‘</w:t>
      </w:r>
      <w:r w:rsidR="00B013A1" w:rsidRPr="00A7110A">
        <w:t>he/she was going</w:t>
      </w:r>
      <w:r w:rsidR="006F2285">
        <w:t>’</w:t>
      </w:r>
      <w:r w:rsidR="00B013A1" w:rsidRPr="00A7110A">
        <w:t xml:space="preserve">. However, the sense </w:t>
      </w:r>
      <w:r w:rsidR="006F2285">
        <w:t>‘</w:t>
      </w:r>
      <w:r w:rsidR="00B013A1" w:rsidRPr="00A7110A">
        <w:t>they were going</w:t>
      </w:r>
      <w:r w:rsidR="006F2285">
        <w:t>’</w:t>
      </w:r>
      <w:r w:rsidR="00B013A1" w:rsidRPr="00A7110A">
        <w:t xml:space="preserve"> is actually expressed by </w:t>
      </w:r>
      <w:r w:rsidR="00B013A1" w:rsidRPr="003E5D8C">
        <w:rPr>
          <w:rFonts w:ascii="Doulos SIL" w:hAnsi="Doulos SIL"/>
          <w:i/>
          <w:color w:val="0000FF"/>
        </w:rPr>
        <w:t>ló</w:t>
      </w:r>
      <w:r w:rsidR="00B013A1" w:rsidRPr="003E5D8C">
        <w:rPr>
          <w:rFonts w:ascii="Doulos SIL" w:hAnsi="Doulos SIL"/>
          <w:i/>
          <w:color w:val="0000FF"/>
        </w:rPr>
        <w:noBreakHyphen/>
        <w:t>yɛ̀=b</w:t>
      </w:r>
      <w:r w:rsidR="00B013A1" w:rsidRPr="003E5D8C">
        <w:rPr>
          <w:rFonts w:ascii="Doulos SIL" w:hAnsi="Doulos SIL"/>
          <w:i/>
          <w:color w:val="0000FF"/>
        </w:rPr>
        <w:noBreakHyphen/>
        <w:t>à:</w:t>
      </w:r>
      <w:r w:rsidR="00B013A1" w:rsidRPr="00A7110A">
        <w:t>.</w:t>
      </w:r>
    </w:p>
    <w:p w14:paraId="22574521" w14:textId="77777777" w:rsidR="00B013A1" w:rsidRPr="00986AA2" w:rsidRDefault="00B013A1"/>
    <w:p w14:paraId="0903B6C4" w14:textId="770597E7" w:rsidR="00B013A1" w:rsidRPr="007467F2" w:rsidRDefault="00043944" w:rsidP="00B013A1">
      <w:pPr>
        <w:pStyle w:val="exampleabc"/>
      </w:pPr>
      <w:r>
        <w:t>(285)</w:t>
      </w:r>
      <w:r>
        <w:tab/>
        <w:t>Past p</w:t>
      </w:r>
      <w:r w:rsidR="00B013A1" w:rsidRPr="007467F2">
        <w:t>erfect (third person)</w:t>
      </w:r>
    </w:p>
    <w:p w14:paraId="6E874462" w14:textId="77777777" w:rsidR="00B013A1" w:rsidRPr="007467F2" w:rsidRDefault="00B013A1" w:rsidP="00B013A1">
      <w:pPr>
        <w:pStyle w:val="exampleabc"/>
      </w:pPr>
    </w:p>
    <w:p w14:paraId="565752DE" w14:textId="77777777" w:rsidR="00B013A1" w:rsidRPr="007467F2" w:rsidRDefault="00B013A1" w:rsidP="00B013A1">
      <w:pPr>
        <w:pStyle w:val="exampleabc"/>
      </w:pPr>
      <w:r w:rsidRPr="007467F2">
        <w:tab/>
        <w:t>a.</w:t>
      </w:r>
      <w:r w:rsidRPr="007467F2">
        <w:tab/>
      </w:r>
      <w:r w:rsidRPr="003E5D8C">
        <w:rPr>
          <w:rFonts w:ascii="Doulos SIL" w:hAnsi="Doulos SIL"/>
          <w:i/>
          <w:color w:val="0000FF"/>
        </w:rPr>
        <w:t>yɛ́</w:t>
      </w:r>
      <w:r w:rsidRPr="003E5D8C">
        <w:rPr>
          <w:rFonts w:ascii="Doulos SIL" w:hAnsi="Doulos SIL"/>
          <w:i/>
          <w:color w:val="0000FF"/>
        </w:rPr>
        <w:noBreakHyphen/>
        <w:t>ẁ=bɛ̀</w:t>
      </w:r>
      <w:r w:rsidRPr="003E5D8C">
        <w:rPr>
          <w:rFonts w:ascii="Doulos SIL" w:hAnsi="Doulos SIL"/>
          <w:i/>
          <w:color w:val="0000FF"/>
        </w:rPr>
        <w:noBreakHyphen/>
      </w:r>
      <w:r w:rsidRPr="003E5D8C">
        <w:rPr>
          <w:rFonts w:ascii="Doulos SIL" w:hAnsi="Doulos SIL"/>
          <w:i/>
          <w:color w:val="0000FF"/>
        </w:rPr>
        <w:sym w:font="Symbol" w:char="F0C6"/>
      </w:r>
    </w:p>
    <w:p w14:paraId="6F1304CF" w14:textId="6CAF3C7E" w:rsidR="00B013A1" w:rsidRPr="007467F2" w:rsidRDefault="00B013A1" w:rsidP="00B013A1">
      <w:pPr>
        <w:pStyle w:val="exampleabc"/>
      </w:pPr>
      <w:r w:rsidRPr="007467F2">
        <w:tab/>
      </w:r>
      <w:r w:rsidRPr="007467F2">
        <w:tab/>
        <w:t>come</w:t>
      </w:r>
      <w:r w:rsidRPr="00EF44F9">
        <w:t>-3</w:t>
      </w:r>
      <w:r w:rsidR="00D317C5">
        <w:t>SgSbj</w:t>
      </w:r>
      <w:r w:rsidRPr="00EF44F9">
        <w:t>=P</w:t>
      </w:r>
      <w:r w:rsidRPr="007467F2">
        <w:t>ast</w:t>
      </w:r>
      <w:r w:rsidRPr="00EF44F9">
        <w:t>-3</w:t>
      </w:r>
      <w:r w:rsidR="00D317C5">
        <w:t>SgSbj</w:t>
      </w:r>
    </w:p>
    <w:p w14:paraId="47AC6432" w14:textId="6CA4D4E0" w:rsidR="00B013A1" w:rsidRPr="007467F2" w:rsidRDefault="00B013A1" w:rsidP="00B013A1">
      <w:pPr>
        <w:pStyle w:val="exampleabc"/>
      </w:pPr>
      <w:r w:rsidRPr="007467F2">
        <w:tab/>
      </w:r>
      <w:r w:rsidRPr="007467F2">
        <w:tab/>
      </w:r>
      <w:r w:rsidR="006F2285">
        <w:t>‘</w:t>
      </w:r>
      <w:r w:rsidRPr="007467F2">
        <w:t>He/She had come.</w:t>
      </w:r>
      <w:r w:rsidR="006F2285">
        <w:t>’</w:t>
      </w:r>
    </w:p>
    <w:p w14:paraId="3B8CBAB1" w14:textId="77777777" w:rsidR="00B013A1" w:rsidRPr="007467F2" w:rsidRDefault="00B013A1" w:rsidP="00B013A1">
      <w:pPr>
        <w:pStyle w:val="exampleabc"/>
      </w:pPr>
    </w:p>
    <w:p w14:paraId="20E2DAB1" w14:textId="77777777" w:rsidR="00B013A1" w:rsidRPr="007467F2" w:rsidRDefault="00B013A1" w:rsidP="00B013A1">
      <w:pPr>
        <w:pStyle w:val="exampleabc"/>
      </w:pPr>
      <w:r w:rsidRPr="007467F2">
        <w:tab/>
        <w:t>b.</w:t>
      </w:r>
      <w:r w:rsidRPr="007467F2">
        <w:tab/>
      </w:r>
      <w:r w:rsidRPr="003E5D8C">
        <w:rPr>
          <w:rFonts w:ascii="Doulos SIL" w:hAnsi="Doulos SIL"/>
          <w:i/>
          <w:color w:val="0000FF"/>
        </w:rPr>
        <w:t>yɛ́</w:t>
      </w:r>
      <w:r w:rsidRPr="003E5D8C">
        <w:rPr>
          <w:rFonts w:ascii="Doulos SIL" w:hAnsi="Doulos SIL"/>
          <w:i/>
          <w:color w:val="0000FF"/>
        </w:rPr>
        <w:noBreakHyphen/>
        <w:t>mà=b</w:t>
      </w:r>
      <w:r w:rsidRPr="003E5D8C">
        <w:rPr>
          <w:rFonts w:ascii="Doulos SIL" w:hAnsi="Doulos SIL"/>
          <w:i/>
          <w:color w:val="0000FF"/>
        </w:rPr>
        <w:noBreakHyphen/>
        <w:t>à:</w:t>
      </w:r>
    </w:p>
    <w:p w14:paraId="39EC693B" w14:textId="20F2B365" w:rsidR="00B013A1" w:rsidRPr="007467F2" w:rsidRDefault="00B013A1" w:rsidP="00B013A1">
      <w:pPr>
        <w:pStyle w:val="exampleabc"/>
      </w:pPr>
      <w:r w:rsidRPr="007467F2">
        <w:tab/>
      </w:r>
      <w:r w:rsidRPr="007467F2">
        <w:tab/>
        <w:t>come</w:t>
      </w:r>
      <w:r w:rsidRPr="00EF44F9">
        <w:t>-3</w:t>
      </w:r>
      <w:r w:rsidR="00D317C5">
        <w:t>PlSbj</w:t>
      </w:r>
      <w:r w:rsidRPr="00EF44F9">
        <w:t>=P</w:t>
      </w:r>
      <w:r w:rsidRPr="007467F2">
        <w:t>ast</w:t>
      </w:r>
      <w:r w:rsidRPr="00EF44F9">
        <w:t>-3</w:t>
      </w:r>
      <w:r w:rsidR="00D317C5">
        <w:t>PlSbj</w:t>
      </w:r>
    </w:p>
    <w:p w14:paraId="3D8DC75D" w14:textId="048EAFC3" w:rsidR="00B013A1" w:rsidRPr="007467F2" w:rsidRDefault="00B013A1" w:rsidP="00B013A1">
      <w:pPr>
        <w:pStyle w:val="exampleabc"/>
      </w:pPr>
      <w:r w:rsidRPr="007467F2">
        <w:tab/>
      </w:r>
      <w:r w:rsidRPr="007467F2">
        <w:tab/>
      </w:r>
      <w:r w:rsidR="006F2285">
        <w:t>‘</w:t>
      </w:r>
      <w:r w:rsidRPr="007467F2">
        <w:t>They had come.</w:t>
      </w:r>
      <w:r w:rsidR="006F2285">
        <w:t>’</w:t>
      </w:r>
    </w:p>
    <w:p w14:paraId="032606D7" w14:textId="77777777" w:rsidR="00B013A1" w:rsidRDefault="00B013A1" w:rsidP="00B013A1"/>
    <w:p w14:paraId="64E12797" w14:textId="4B11FC2D" w:rsidR="00B013A1" w:rsidRPr="005D54B8" w:rsidRDefault="00B013A1" w:rsidP="00B013A1">
      <w:r>
        <w:t xml:space="preserve">A version of the </w:t>
      </w:r>
      <w:r w:rsidR="005152E2">
        <w:t>past</w:t>
      </w:r>
      <w:r w:rsidR="00043944">
        <w:t xml:space="preserve"> p</w:t>
      </w:r>
      <w:r>
        <w:t>erfect in relative</w:t>
      </w:r>
      <w:r w:rsidRPr="00EF44F9">
        <w:t>-c</w:t>
      </w:r>
      <w:r>
        <w:t xml:space="preserve">lause form with suffix </w:t>
      </w:r>
      <w:r w:rsidRPr="003E5D8C">
        <w:rPr>
          <w:rFonts w:ascii="Doulos SIL" w:hAnsi="Doulos SIL"/>
          <w:i/>
          <w:color w:val="0000FF"/>
        </w:rPr>
        <w:noBreakHyphen/>
        <w:t>ẁ</w:t>
      </w:r>
      <w:r>
        <w:t xml:space="preserve"> is recorded in a text: </w:t>
      </w:r>
      <w:r w:rsidRPr="003E5D8C">
        <w:rPr>
          <w:rFonts w:ascii="Doulos SIL" w:hAnsi="Doulos SIL"/>
          <w:i/>
          <w:color w:val="0000FF"/>
        </w:rPr>
        <w:t>yɛ́</w:t>
      </w:r>
      <w:r w:rsidRPr="003E5D8C">
        <w:rPr>
          <w:rFonts w:ascii="Doulos SIL" w:hAnsi="Doulos SIL"/>
          <w:i/>
          <w:color w:val="0000FF"/>
        </w:rPr>
        <w:noBreakHyphen/>
        <w:t>ẁ=bɛ̌</w:t>
      </w:r>
      <w:r w:rsidRPr="003E5D8C">
        <w:rPr>
          <w:rFonts w:ascii="Doulos SIL" w:hAnsi="Doulos SIL"/>
          <w:i/>
          <w:color w:val="0000FF"/>
        </w:rPr>
        <w:noBreakHyphen/>
        <w:t>ẁ</w:t>
      </w:r>
      <w:r w:rsidRPr="009B5098">
        <w:t xml:space="preserve"> </w:t>
      </w:r>
      <w:r w:rsidR="006F2285">
        <w:t>‘</w:t>
      </w:r>
      <w:r w:rsidRPr="009B5098">
        <w:t>the</w:t>
      </w:r>
      <w:r w:rsidRPr="004F0A05">
        <w:t>y (locusts) had come (many years earlier)</w:t>
      </w:r>
      <w:r w:rsidR="006F2285">
        <w:t>’</w:t>
      </w:r>
      <w:r w:rsidRPr="004F0A05">
        <w:t xml:space="preserve"> </w:t>
      </w:r>
      <w:r w:rsidRPr="00EF44F9">
        <w:t>[2005.1</w:t>
      </w:r>
      <w:r w:rsidRPr="004F0A05">
        <w:t>a.0</w:t>
      </w:r>
      <w:r w:rsidRPr="00EF44F9">
        <w:t>8]</w:t>
      </w:r>
      <w:r w:rsidRPr="004F0A05">
        <w:t xml:space="preserve">. </w:t>
      </w:r>
    </w:p>
    <w:p w14:paraId="2CB8C29F" w14:textId="49DCAC45" w:rsidR="00B013A1" w:rsidRPr="00004B2D" w:rsidRDefault="00B013A1" w:rsidP="00B013A1">
      <w:r w:rsidRPr="00004B2D">
        <w:tab/>
        <w:t xml:space="preserve">The </w:t>
      </w:r>
      <w:r w:rsidR="005152E2">
        <w:rPr>
          <w:b/>
        </w:rPr>
        <w:t>past</w:t>
      </w:r>
      <w:r w:rsidR="00043944">
        <w:rPr>
          <w:b/>
        </w:rPr>
        <w:t xml:space="preserve"> p</w:t>
      </w:r>
      <w:r w:rsidRPr="00004B2D">
        <w:rPr>
          <w:b/>
        </w:rPr>
        <w:t xml:space="preserve">erfect </w:t>
      </w:r>
      <w:r w:rsidR="00180792">
        <w:rPr>
          <w:b/>
        </w:rPr>
        <w:t>negative</w:t>
      </w:r>
      <w:r w:rsidRPr="00004B2D">
        <w:t xml:space="preserve"> (</w:t>
      </w:r>
      <w:r w:rsidR="006F2285">
        <w:t>‘</w:t>
      </w:r>
      <w:r w:rsidRPr="00004B2D">
        <w:t>had not VP</w:t>
      </w:r>
      <w:r w:rsidRPr="00EF44F9">
        <w:t>-e</w:t>
      </w:r>
      <w:r w:rsidRPr="00004B2D">
        <w:t>d</w:t>
      </w:r>
      <w:r w:rsidR="006F2285">
        <w:t>’</w:t>
      </w:r>
      <w:r w:rsidRPr="00004B2D">
        <w:t xml:space="preserve">) is built on the </w:t>
      </w:r>
      <w:r w:rsidR="00FD6208">
        <w:t>perfective</w:t>
      </w:r>
      <w:r w:rsidRPr="00004B2D">
        <w:t xml:space="preserve"> </w:t>
      </w:r>
      <w:r w:rsidR="00180792">
        <w:t>negative</w:t>
      </w:r>
      <w:r w:rsidRPr="00004B2D">
        <w:t xml:space="preserve"> with </w:t>
      </w:r>
      <w:r w:rsidRPr="003E5D8C">
        <w:rPr>
          <w:rFonts w:ascii="Doulos SIL" w:hAnsi="Doulos SIL"/>
          <w:i/>
          <w:color w:val="0000FF"/>
        </w:rPr>
        <w:noBreakHyphen/>
        <w:t>rí</w:t>
      </w:r>
      <w:r w:rsidRPr="003E5D8C">
        <w:rPr>
          <w:rFonts w:ascii="Doulos SIL" w:hAnsi="Doulos SIL"/>
          <w:i/>
          <w:color w:val="0000FF"/>
        </w:rPr>
        <w:noBreakHyphen/>
      </w:r>
      <w:r w:rsidRPr="00004B2D">
        <w:t xml:space="preserve">, which (as usual) </w:t>
      </w:r>
      <w:r w:rsidR="00863265">
        <w:t>controls {L} overlay</w:t>
      </w:r>
      <w:r w:rsidRPr="00004B2D">
        <w:t xml:space="preserve"> on the preceding verb. The form in </w:t>
      </w:r>
      <w:r w:rsidRPr="003E5D8C">
        <w:rPr>
          <w:rFonts w:ascii="Doulos SIL" w:hAnsi="Doulos SIL"/>
          <w:i/>
          <w:color w:val="0000FF"/>
        </w:rPr>
        <w:noBreakHyphen/>
        <w:t>rí</w:t>
      </w:r>
      <w:r w:rsidRPr="003E5D8C">
        <w:rPr>
          <w:rFonts w:ascii="Doulos SIL" w:hAnsi="Doulos SIL"/>
          <w:i/>
          <w:color w:val="0000FF"/>
        </w:rPr>
        <w:noBreakHyphen/>
      </w:r>
      <w:r w:rsidRPr="00004B2D">
        <w:t xml:space="preserve"> with no further suffix generalizes to all subject categories except 3Pl, which has its regular </w:t>
      </w:r>
      <w:r w:rsidR="00FD6208">
        <w:t>perfective</w:t>
      </w:r>
      <w:r w:rsidRPr="00004B2D">
        <w:t xml:space="preserve"> </w:t>
      </w:r>
      <w:r w:rsidR="00180792">
        <w:t>negative</w:t>
      </w:r>
      <w:r w:rsidRPr="00004B2D">
        <w:t xml:space="preserve"> form </w:t>
      </w:r>
      <w:r w:rsidRPr="00784434">
        <w:rPr>
          <w:rFonts w:ascii="Doulos SIL" w:hAnsi="Doulos SIL"/>
          <w:i/>
          <w:color w:val="0000FF"/>
        </w:rPr>
        <w:noBreakHyphen/>
        <w:t>r</w:t>
      </w:r>
      <w:r w:rsidRPr="00784434">
        <w:rPr>
          <w:rFonts w:ascii="Doulos SIL" w:hAnsi="Doulos SIL"/>
          <w:i/>
          <w:color w:val="0000FF"/>
        </w:rPr>
        <w:noBreakHyphen/>
        <w:t>á</w:t>
      </w:r>
      <w:r w:rsidRPr="00B67807">
        <w:t xml:space="preserve"> b</w:t>
      </w:r>
      <w:r w:rsidRPr="00004B2D">
        <w:t xml:space="preserve">efore the </w:t>
      </w:r>
      <w:r w:rsidR="005152E2">
        <w:t>past</w:t>
      </w:r>
      <w:r w:rsidRPr="00004B2D">
        <w:t xml:space="preserve"> clitic (286d).</w:t>
      </w:r>
    </w:p>
    <w:p w14:paraId="470F146B" w14:textId="77777777" w:rsidR="00B013A1" w:rsidRPr="00004B2D" w:rsidRDefault="00B013A1" w:rsidP="00B013A1"/>
    <w:p w14:paraId="288F31BA" w14:textId="4C41AEEF" w:rsidR="00B013A1" w:rsidRPr="00004B2D" w:rsidRDefault="00043944" w:rsidP="00A80318">
      <w:pPr>
        <w:pStyle w:val="exampleabc"/>
        <w:keepNext/>
      </w:pPr>
      <w:r>
        <w:t>(286)</w:t>
      </w:r>
      <w:r>
        <w:tab/>
        <w:t>Past p</w:t>
      </w:r>
      <w:r w:rsidR="00B013A1" w:rsidRPr="00004B2D">
        <w:t xml:space="preserve">erfect </w:t>
      </w:r>
      <w:r w:rsidR="00180792">
        <w:t>negative</w:t>
      </w:r>
    </w:p>
    <w:p w14:paraId="187372C8" w14:textId="77777777" w:rsidR="00B013A1" w:rsidRPr="00004B2D" w:rsidRDefault="00B013A1" w:rsidP="00A80318">
      <w:pPr>
        <w:keepNext/>
      </w:pPr>
    </w:p>
    <w:p w14:paraId="20071DB4" w14:textId="77777777" w:rsidR="00B013A1" w:rsidRPr="00004B2D" w:rsidRDefault="00B013A1" w:rsidP="00A80318">
      <w:pPr>
        <w:pStyle w:val="exampleabc"/>
        <w:keepNext/>
      </w:pPr>
      <w:r w:rsidRPr="00004B2D">
        <w:tab/>
        <w:t>a.</w:t>
      </w:r>
      <w:r w:rsidRPr="00004B2D">
        <w:tab/>
      </w:r>
      <w:r w:rsidRPr="003E5D8C">
        <w:rPr>
          <w:rFonts w:ascii="Doulos SIL" w:hAnsi="Doulos SIL"/>
          <w:i/>
          <w:color w:val="0000FF"/>
        </w:rPr>
        <w:t>yɛ̀</w:t>
      </w:r>
      <w:r w:rsidRPr="003E5D8C">
        <w:rPr>
          <w:rFonts w:ascii="Doulos SIL" w:hAnsi="Doulos SIL"/>
          <w:i/>
          <w:color w:val="0000FF"/>
        </w:rPr>
        <w:noBreakHyphen/>
        <w:t>rí=bɛ́</w:t>
      </w:r>
      <w:r w:rsidRPr="003E5D8C">
        <w:rPr>
          <w:rFonts w:ascii="Doulos SIL" w:hAnsi="Doulos SIL"/>
          <w:i/>
          <w:color w:val="0000FF"/>
        </w:rPr>
        <w:noBreakHyphen/>
        <w:t>ỳ</w:t>
      </w:r>
      <w:r w:rsidRPr="00004B2D">
        <w:tab/>
      </w:r>
    </w:p>
    <w:p w14:paraId="4C0B3AF6" w14:textId="64B213C6" w:rsidR="00B013A1" w:rsidRPr="00004B2D" w:rsidRDefault="00B013A1" w:rsidP="00A80318">
      <w:pPr>
        <w:pStyle w:val="exampleabc"/>
        <w:keepNext/>
      </w:pPr>
      <w:r w:rsidRPr="00004B2D">
        <w:tab/>
      </w:r>
      <w:r w:rsidRPr="00004B2D">
        <w:tab/>
        <w:t>come</w:t>
      </w:r>
      <w:r w:rsidR="00D75EFD" w:rsidRPr="00872138">
        <w:rPr>
          <w:vertAlign w:val="superscript"/>
        </w:rPr>
        <w:t>L</w:t>
      </w:r>
      <w:r w:rsidRPr="00EF44F9">
        <w:t>-</w:t>
      </w:r>
      <w:r w:rsidR="00DA00DE">
        <w:t>PfvNeg</w:t>
      </w:r>
      <w:r w:rsidRPr="00EF44F9">
        <w:t>=P</w:t>
      </w:r>
      <w:r w:rsidRPr="00004B2D">
        <w:t>ast</w:t>
      </w:r>
      <w:r w:rsidRPr="00EF44F9">
        <w:t>-1</w:t>
      </w:r>
      <w:r w:rsidR="00D317C5">
        <w:t>SgSbj</w:t>
      </w:r>
    </w:p>
    <w:p w14:paraId="65E1CE86" w14:textId="4965A15A" w:rsidR="00B013A1" w:rsidRPr="00004B2D" w:rsidRDefault="00B013A1" w:rsidP="00B013A1">
      <w:pPr>
        <w:pStyle w:val="exampleabc"/>
      </w:pPr>
      <w:r w:rsidRPr="00004B2D">
        <w:tab/>
      </w:r>
      <w:r w:rsidRPr="00004B2D">
        <w:tab/>
      </w:r>
      <w:r w:rsidR="006F2285">
        <w:t>‘</w:t>
      </w:r>
      <w:r w:rsidRPr="00004B2D">
        <w:t>I had not come.</w:t>
      </w:r>
      <w:r w:rsidR="006F2285">
        <w:t>’</w:t>
      </w:r>
    </w:p>
    <w:p w14:paraId="22BCDEBF" w14:textId="77777777" w:rsidR="00B013A1" w:rsidRPr="00004B2D" w:rsidRDefault="00B013A1" w:rsidP="00B013A1">
      <w:pPr>
        <w:pStyle w:val="exampleabc"/>
      </w:pPr>
    </w:p>
    <w:p w14:paraId="42BA06B9" w14:textId="587CB7F7" w:rsidR="00B013A1" w:rsidRPr="00004B2D" w:rsidRDefault="00B013A1" w:rsidP="00B013A1">
      <w:pPr>
        <w:pStyle w:val="exampleabc"/>
        <w:tabs>
          <w:tab w:val="left" w:pos="2880"/>
        </w:tabs>
      </w:pPr>
      <w:r w:rsidRPr="00004B2D">
        <w:tab/>
        <w:t>b.</w:t>
      </w:r>
      <w:r w:rsidRPr="00004B2D">
        <w:tab/>
      </w:r>
      <w:r w:rsidRPr="003E5D8C">
        <w:rPr>
          <w:rFonts w:ascii="Doulos SIL" w:hAnsi="Doulos SIL"/>
          <w:i/>
          <w:color w:val="0000FF"/>
        </w:rPr>
        <w:t>yɛ̀</w:t>
      </w:r>
      <w:r w:rsidRPr="003E5D8C">
        <w:rPr>
          <w:rFonts w:ascii="Doulos SIL" w:hAnsi="Doulos SIL"/>
          <w:i/>
          <w:color w:val="0000FF"/>
        </w:rPr>
        <w:noBreakHyphen/>
        <w:t>rí=bɛ́</w:t>
      </w:r>
      <w:r w:rsidRPr="003E5D8C">
        <w:rPr>
          <w:rFonts w:ascii="Doulos SIL" w:hAnsi="Doulos SIL"/>
          <w:i/>
          <w:color w:val="0000FF"/>
        </w:rPr>
        <w:noBreakHyphen/>
        <w:t>ẁ</w:t>
      </w:r>
      <w:r w:rsidRPr="00004B2D">
        <w:tab/>
      </w:r>
      <w:r w:rsidR="006F2285">
        <w:t>‘</w:t>
      </w:r>
      <w:r w:rsidRPr="004D591B">
        <w:t>You-Sg</w:t>
      </w:r>
      <w:r w:rsidRPr="00004B2D">
        <w:t xml:space="preserve"> had not come.</w:t>
      </w:r>
      <w:r w:rsidR="006F2285">
        <w:t>’</w:t>
      </w:r>
    </w:p>
    <w:p w14:paraId="75A0D007" w14:textId="0054C2F5" w:rsidR="00B013A1" w:rsidRPr="00004B2D" w:rsidRDefault="00B013A1" w:rsidP="00B013A1">
      <w:pPr>
        <w:pStyle w:val="exampleabc"/>
        <w:tabs>
          <w:tab w:val="left" w:pos="2880"/>
        </w:tabs>
      </w:pPr>
      <w:r w:rsidRPr="00004B2D">
        <w:tab/>
        <w:t>c.</w:t>
      </w:r>
      <w:r w:rsidRPr="00004B2D">
        <w:tab/>
      </w:r>
      <w:r w:rsidRPr="003E5D8C">
        <w:rPr>
          <w:rFonts w:ascii="Doulos SIL" w:hAnsi="Doulos SIL"/>
          <w:i/>
          <w:color w:val="0000FF"/>
        </w:rPr>
        <w:t>yɛ̀</w:t>
      </w:r>
      <w:r w:rsidRPr="003E5D8C">
        <w:rPr>
          <w:rFonts w:ascii="Doulos SIL" w:hAnsi="Doulos SIL"/>
          <w:i/>
          <w:color w:val="0000FF"/>
        </w:rPr>
        <w:noBreakHyphen/>
        <w:t>rí=bɛ̂:</w:t>
      </w:r>
      <w:r w:rsidRPr="003E5D8C">
        <w:rPr>
          <w:rFonts w:ascii="Doulos SIL" w:hAnsi="Doulos SIL"/>
          <w:i/>
          <w:color w:val="0000FF"/>
        </w:rPr>
        <w:noBreakHyphen/>
      </w:r>
      <w:r w:rsidRPr="003E5D8C">
        <w:rPr>
          <w:rFonts w:ascii="Doulos SIL" w:hAnsi="Doulos SIL"/>
          <w:i/>
          <w:color w:val="0000FF"/>
        </w:rPr>
        <w:sym w:font="Symbol" w:char="F0C6"/>
      </w:r>
      <w:r w:rsidRPr="00004B2D">
        <w:tab/>
      </w:r>
      <w:r w:rsidR="006F2285">
        <w:t>‘</w:t>
      </w:r>
      <w:r w:rsidRPr="00004B2D">
        <w:t>He/She had not come</w:t>
      </w:r>
      <w:r w:rsidR="00B67807">
        <w:t>.</w:t>
      </w:r>
      <w:r w:rsidR="006F2285">
        <w:t>’</w:t>
      </w:r>
    </w:p>
    <w:p w14:paraId="3559A12B" w14:textId="3D2B86BC" w:rsidR="00B013A1" w:rsidRPr="00004B2D" w:rsidRDefault="00B013A1" w:rsidP="00B013A1">
      <w:pPr>
        <w:pStyle w:val="exampleabc"/>
        <w:tabs>
          <w:tab w:val="left" w:pos="2880"/>
        </w:tabs>
      </w:pPr>
      <w:r w:rsidRPr="00004B2D">
        <w:tab/>
        <w:t>d.</w:t>
      </w:r>
      <w:r w:rsidRPr="00004B2D">
        <w:tab/>
      </w:r>
      <w:r w:rsidRPr="003E5D8C">
        <w:rPr>
          <w:rFonts w:ascii="Doulos SIL" w:hAnsi="Doulos SIL"/>
          <w:i/>
          <w:color w:val="0000FF"/>
        </w:rPr>
        <w:t>yɛ̀</w:t>
      </w:r>
      <w:r w:rsidR="00B67807">
        <w:rPr>
          <w:rFonts w:ascii="Doulos SIL" w:hAnsi="Doulos SIL"/>
          <w:i/>
          <w:color w:val="0000FF"/>
        </w:rPr>
        <w:noBreakHyphen/>
        <w:t>r</w:t>
      </w:r>
      <w:r w:rsidR="00B67807">
        <w:rPr>
          <w:rFonts w:ascii="Doulos SIL" w:hAnsi="Doulos SIL"/>
          <w:i/>
          <w:color w:val="0000FF"/>
        </w:rPr>
        <w:noBreakHyphen/>
        <w:t>á</w:t>
      </w:r>
      <w:r w:rsidRPr="003E5D8C">
        <w:rPr>
          <w:rFonts w:ascii="Doulos SIL" w:hAnsi="Doulos SIL"/>
          <w:i/>
          <w:color w:val="0000FF"/>
        </w:rPr>
        <w:t>=b</w:t>
      </w:r>
      <w:r w:rsidRPr="003E5D8C">
        <w:rPr>
          <w:rFonts w:ascii="Doulos SIL" w:hAnsi="Doulos SIL"/>
          <w:i/>
          <w:color w:val="0000FF"/>
        </w:rPr>
        <w:noBreakHyphen/>
        <w:t>â:</w:t>
      </w:r>
      <w:r w:rsidRPr="00004B2D">
        <w:tab/>
      </w:r>
      <w:r w:rsidR="006F2285">
        <w:t>‘</w:t>
      </w:r>
      <w:r w:rsidRPr="00004B2D">
        <w:t>They had not come</w:t>
      </w:r>
      <w:r w:rsidR="00B67807">
        <w:t>.</w:t>
      </w:r>
      <w:r w:rsidR="006F2285">
        <w:t>’</w:t>
      </w:r>
    </w:p>
    <w:p w14:paraId="4A88B594" w14:textId="77777777" w:rsidR="00B013A1" w:rsidRPr="00004B2D" w:rsidRDefault="00B013A1"/>
    <w:p w14:paraId="79AAC920" w14:textId="77777777" w:rsidR="00B013A1" w:rsidRPr="00986AA2" w:rsidRDefault="00B013A1"/>
    <w:p w14:paraId="27F2D314" w14:textId="6B1BDE43" w:rsidR="00B013A1" w:rsidRPr="00986AA2" w:rsidRDefault="00B013A1" w:rsidP="00B013A1">
      <w:pPr>
        <w:pStyle w:val="Heading4"/>
      </w:pPr>
      <w:bookmarkStart w:id="1837" w:name="_Toc297637860"/>
      <w:r w:rsidRPr="00986AA2">
        <w:t xml:space="preserve">Past of </w:t>
      </w:r>
      <w:r w:rsidR="00FD6208">
        <w:t>perfective</w:t>
      </w:r>
      <w:r w:rsidRPr="00EF44F9">
        <w:noBreakHyphen/>
        <w:t>1</w:t>
      </w:r>
      <w:r w:rsidRPr="00986AA2">
        <w:t>a</w:t>
      </w:r>
      <w:bookmarkEnd w:id="1837"/>
    </w:p>
    <w:p w14:paraId="299862E2" w14:textId="59E1A079" w:rsidR="00B013A1" w:rsidRPr="00004B2D" w:rsidRDefault="00B013A1">
      <w:r w:rsidRPr="00004B2D">
        <w:t xml:space="preserve">Though the combination is uncommon, an explicitly </w:t>
      </w:r>
      <w:r w:rsidR="00FD6208">
        <w:t>perfective</w:t>
      </w:r>
      <w:r w:rsidRPr="00EF44F9">
        <w:noBreakHyphen/>
        <w:t>1</w:t>
      </w:r>
      <w:r w:rsidRPr="00004B2D">
        <w:t xml:space="preserve">a form with suffix </w:t>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r>
      <w:r w:rsidRPr="00004B2D">
        <w:t xml:space="preserve"> is attested with the </w:t>
      </w:r>
      <w:r w:rsidR="005152E2">
        <w:t>past</w:t>
      </w:r>
      <w:r w:rsidRPr="00004B2D">
        <w:t xml:space="preserve"> clitic. In (287), the speaker first used this form, then restarted the clause and repeated the same verb without the </w:t>
      </w:r>
      <w:r w:rsidR="005152E2">
        <w:t>past</w:t>
      </w:r>
      <w:r w:rsidRPr="00004B2D">
        <w:t xml:space="preserve"> clitic, suggesting that he preferred the latter phrasing. My assistant did indicate that the combination with </w:t>
      </w:r>
      <w:r w:rsidR="005152E2">
        <w:t>past</w:t>
      </w:r>
      <w:r w:rsidRPr="00004B2D">
        <w:t xml:space="preserve"> clitic is grammatical, though not common.</w:t>
      </w:r>
    </w:p>
    <w:p w14:paraId="56164FEB" w14:textId="77777777" w:rsidR="00B013A1" w:rsidRPr="00004B2D" w:rsidRDefault="00B013A1"/>
    <w:p w14:paraId="3104BFB7" w14:textId="6229D25C" w:rsidR="00B013A1" w:rsidRPr="003E5D8C" w:rsidRDefault="00B013A1" w:rsidP="00A92374">
      <w:pPr>
        <w:pStyle w:val="example-Jamsay"/>
        <w:tabs>
          <w:tab w:val="clear" w:pos="1080"/>
          <w:tab w:val="left" w:pos="1800"/>
          <w:tab w:val="left" w:pos="3240"/>
          <w:tab w:val="left" w:pos="4680"/>
          <w:tab w:val="left" w:pos="5670"/>
        </w:tabs>
        <w:rPr>
          <w:rFonts w:ascii="Doulos SIL" w:hAnsi="Doulos SIL"/>
          <w:i/>
          <w:color w:val="0000FF"/>
        </w:rPr>
      </w:pPr>
      <w:r w:rsidRPr="00004B2D">
        <w:t>(287)</w:t>
      </w:r>
      <w:r w:rsidRPr="00004B2D">
        <w:tab/>
      </w:r>
      <w:r w:rsidRPr="003E5D8C">
        <w:rPr>
          <w:rFonts w:ascii="Doulos SIL" w:hAnsi="Doulos SIL"/>
          <w:i/>
          <w:color w:val="0000FF"/>
        </w:rPr>
        <w:t>[kú</w:t>
      </w:r>
      <w:r w:rsidRPr="003E5D8C">
        <w:rPr>
          <w:rFonts w:ascii="Doulos SIL" w:hAnsi="Doulos SIL"/>
          <w:i/>
          <w:color w:val="0000FF"/>
        </w:rPr>
        <w:tab/>
      </w:r>
      <w:r w:rsidR="00E44A16">
        <w:rPr>
          <w:vertAlign w:val="superscript"/>
        </w:rPr>
        <w:t>HL</w:t>
      </w:r>
      <w:r w:rsidRPr="003E5D8C">
        <w:rPr>
          <w:rFonts w:ascii="Doulos SIL" w:hAnsi="Doulos SIL"/>
          <w:i/>
          <w:color w:val="0000FF"/>
        </w:rPr>
        <w:t>árⁿà</w:t>
      </w:r>
      <w:r w:rsidRPr="003E5D8C">
        <w:rPr>
          <w:rFonts w:ascii="Doulos SIL" w:hAnsi="Doulos SIL"/>
          <w:i/>
          <w:color w:val="0000FF"/>
        </w:rPr>
        <w:noBreakHyphen/>
        <w:t>gùsù]</w:t>
      </w:r>
      <w:r w:rsidRPr="003E5D8C">
        <w:rPr>
          <w:rFonts w:ascii="Doulos SIL" w:hAnsi="Doulos SIL"/>
          <w:i/>
          <w:color w:val="0000FF"/>
        </w:rPr>
        <w:tab/>
        <w:t>[[pɛ́</w:t>
      </w:r>
      <w:r w:rsidRPr="003E5D8C">
        <w:rPr>
          <w:rFonts w:ascii="Doulos SIL" w:hAnsi="Doulos SIL"/>
          <w:i/>
          <w:color w:val="0000FF"/>
        </w:rPr>
        <w:noBreakHyphen/>
        <w:t>nùmǔyⁿ</w:t>
      </w:r>
      <w:r w:rsidRPr="00437B5B">
        <w:tab/>
      </w:r>
      <w:r w:rsidRPr="003E5D8C">
        <w:rPr>
          <w:rFonts w:ascii="Doulos SIL" w:hAnsi="Doulos SIL"/>
          <w:i/>
          <w:color w:val="0000FF"/>
        </w:rPr>
        <w:t>nùmǔyⁿ</w:t>
      </w:r>
      <w:r w:rsidRPr="003E5D8C">
        <w:rPr>
          <w:rFonts w:ascii="Doulos SIL" w:hAnsi="Doulos SIL"/>
          <w:i/>
          <w:color w:val="0000FF"/>
        </w:rPr>
        <w:tab/>
        <w:t>sâ:]</w:t>
      </w:r>
    </w:p>
    <w:p w14:paraId="1E3BA50D" w14:textId="4D46FAB3" w:rsidR="00B013A1" w:rsidRPr="005D54B8" w:rsidRDefault="00B013A1" w:rsidP="00A92374">
      <w:pPr>
        <w:pStyle w:val="example-Jamsay"/>
        <w:tabs>
          <w:tab w:val="clear" w:pos="1080"/>
          <w:tab w:val="left" w:pos="1800"/>
          <w:tab w:val="left" w:pos="3240"/>
          <w:tab w:val="left" w:pos="4680"/>
          <w:tab w:val="left" w:pos="5670"/>
        </w:tabs>
      </w:pPr>
      <w:r w:rsidRPr="005D54B8">
        <w:tab/>
      </w:r>
      <w:r w:rsidRPr="005D54B8">
        <w:tab/>
      </w:r>
      <w:r w:rsidRPr="00EF44F9">
        <w:t>[D</w:t>
      </w:r>
      <w:r w:rsidR="00A92374">
        <w:t>iscDef</w:t>
      </w:r>
      <w:r w:rsidRPr="005D54B8">
        <w:tab/>
      </w:r>
      <w:r w:rsidR="00E44A16">
        <w:rPr>
          <w:vertAlign w:val="superscript"/>
        </w:rPr>
        <w:t>HL</w:t>
      </w:r>
      <w:r w:rsidRPr="005D54B8">
        <w:t>year</w:t>
      </w:r>
      <w:r w:rsidRPr="00EF44F9">
        <w:t>]</w:t>
      </w:r>
      <w:r w:rsidRPr="005D54B8">
        <w:tab/>
      </w:r>
      <w:r w:rsidRPr="00EF44F9">
        <w:t>[[t</w:t>
      </w:r>
      <w:r w:rsidRPr="005D54B8">
        <w:t>en</w:t>
      </w:r>
      <w:r w:rsidRPr="00EF44F9">
        <w:t>-f</w:t>
      </w:r>
      <w:r w:rsidRPr="005D54B8">
        <w:t>ive</w:t>
      </w:r>
      <w:r w:rsidRPr="005D54B8">
        <w:tab/>
        <w:t>five</w:t>
      </w:r>
      <w:r w:rsidRPr="005D54B8">
        <w:tab/>
        <w:t>plu</w:t>
      </w:r>
      <w:r w:rsidRPr="00EF44F9">
        <w:t>s]</w:t>
      </w:r>
    </w:p>
    <w:p w14:paraId="7137A7D4" w14:textId="77777777" w:rsidR="00B013A1" w:rsidRPr="008827BB" w:rsidRDefault="00B013A1" w:rsidP="00B013A1">
      <w:pPr>
        <w:pStyle w:val="example-Jamsay"/>
        <w:tabs>
          <w:tab w:val="left" w:pos="3780"/>
          <w:tab w:val="left" w:pos="4770"/>
          <w:tab w:val="left" w:pos="6120"/>
        </w:tabs>
      </w:pPr>
      <w:r w:rsidRPr="003E5D8C">
        <w:rPr>
          <w:rFonts w:ascii="Doulos SIL" w:hAnsi="Doulos SIL"/>
          <w:i/>
          <w:color w:val="0000FF"/>
        </w:rPr>
        <w:tab/>
      </w:r>
      <w:r w:rsidRPr="003E5D8C">
        <w:rPr>
          <w:rFonts w:ascii="Doulos SIL" w:hAnsi="Doulos SIL"/>
          <w:i/>
          <w:color w:val="0000FF"/>
        </w:rPr>
        <w:tab/>
        <w:t>dɔ̌:</w:t>
      </w:r>
      <w:r w:rsidRPr="003E5D8C">
        <w:rPr>
          <w:rFonts w:ascii="Doulos SIL" w:hAnsi="Doulos SIL"/>
          <w:i/>
          <w:color w:val="0000FF"/>
        </w:rPr>
        <w:noBreakHyphen/>
        <w:t>rɛ̀=bɛ̀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r w:rsidRPr="003E5D8C">
        <w:rPr>
          <w:rFonts w:ascii="Doulos SIL" w:hAnsi="Doulos SIL"/>
          <w:i/>
          <w:color w:val="0000FF"/>
        </w:rPr>
        <w:tab/>
        <w:t>gùyⁿ</w:t>
      </w:r>
      <w:r w:rsidRPr="003E5D8C">
        <w:rPr>
          <w:rFonts w:ascii="Doulos SIL" w:hAnsi="Doulos SIL"/>
          <w:i/>
          <w:color w:val="0000FF"/>
        </w:rPr>
        <w:noBreakHyphen/>
        <w:t>bɔ̀</w:t>
      </w:r>
      <w:r w:rsidRPr="008827BB">
        <w:t xml:space="preserve">—, </w:t>
      </w:r>
    </w:p>
    <w:p w14:paraId="7F2E747C" w14:textId="49060DFB" w:rsidR="00B013A1" w:rsidRPr="005D54B8" w:rsidRDefault="00B013A1" w:rsidP="00B013A1">
      <w:pPr>
        <w:pStyle w:val="example-Jamsay"/>
        <w:tabs>
          <w:tab w:val="left" w:pos="3780"/>
          <w:tab w:val="left" w:pos="4770"/>
          <w:tab w:val="left" w:pos="6120"/>
        </w:tabs>
      </w:pPr>
      <w:r w:rsidRPr="008827BB">
        <w:tab/>
      </w:r>
      <w:r w:rsidRPr="008827BB">
        <w:tab/>
        <w:t>arrive</w:t>
      </w:r>
      <w:r w:rsidRPr="00EF44F9">
        <w:t>-</w:t>
      </w:r>
      <w:r w:rsidR="00DA00DE">
        <w:rPr>
          <w:b/>
        </w:rPr>
        <w:t>Pfv1a</w:t>
      </w:r>
      <w:r w:rsidRPr="00EF44F9">
        <w:rPr>
          <w:b/>
        </w:rPr>
        <w:t>=P</w:t>
      </w:r>
      <w:r w:rsidRPr="005D54B8">
        <w:rPr>
          <w:b/>
        </w:rPr>
        <w:t>ast</w:t>
      </w:r>
      <w:r w:rsidRPr="00EF44F9">
        <w:t>-3</w:t>
      </w:r>
      <w:r w:rsidR="00D317C5">
        <w:t>SgSbj</w:t>
      </w:r>
      <w:r w:rsidRPr="00EF44F9">
        <w:t>]</w:t>
      </w:r>
      <w:r w:rsidRPr="005D54B8">
        <w:tab/>
        <w:t>say</w:t>
      </w:r>
      <w:r w:rsidR="00DB03D7">
        <w:t>.Pfv</w:t>
      </w:r>
      <w:r w:rsidRPr="00EF44F9">
        <w:t>-3</w:t>
      </w:r>
      <w:r w:rsidR="00D317C5">
        <w:t>PlSbj</w:t>
      </w:r>
      <w:r w:rsidRPr="005D54B8">
        <w:t>—,</w:t>
      </w:r>
    </w:p>
    <w:p w14:paraId="3437BEA5" w14:textId="77777777" w:rsidR="00B013A1" w:rsidRPr="005D54B8" w:rsidRDefault="00B013A1" w:rsidP="00B013A1">
      <w:pPr>
        <w:pStyle w:val="example-Jamsay"/>
        <w:tabs>
          <w:tab w:val="clear" w:pos="1080"/>
          <w:tab w:val="left" w:pos="3150"/>
          <w:tab w:val="left" w:pos="4770"/>
          <w:tab w:val="left" w:pos="6120"/>
        </w:tabs>
      </w:pPr>
      <w:r w:rsidRPr="008827BB">
        <w:tab/>
      </w:r>
      <w:r w:rsidRPr="008827BB">
        <w:tab/>
      </w:r>
      <w:r w:rsidRPr="003E5D8C">
        <w:rPr>
          <w:rFonts w:ascii="Doulos SIL" w:hAnsi="Doulos SIL"/>
          <w:i/>
          <w:color w:val="0000FF"/>
        </w:rPr>
        <w:t>dɔ̌:</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gùyⁿ</w:t>
      </w:r>
      <w:r w:rsidRPr="003E5D8C">
        <w:rPr>
          <w:rFonts w:ascii="Doulos SIL" w:hAnsi="Doulos SIL"/>
          <w:i/>
          <w:color w:val="0000FF"/>
        </w:rPr>
        <w:noBreakHyphen/>
        <w:t>bɔ́</w:t>
      </w:r>
    </w:p>
    <w:p w14:paraId="599994AF" w14:textId="78C27ABB" w:rsidR="00B013A1" w:rsidRPr="005D54B8" w:rsidRDefault="00B013A1" w:rsidP="00B013A1">
      <w:pPr>
        <w:pStyle w:val="example-Jamsay"/>
        <w:tabs>
          <w:tab w:val="clear" w:pos="1080"/>
          <w:tab w:val="left" w:pos="3150"/>
          <w:tab w:val="left" w:pos="4770"/>
          <w:tab w:val="left" w:pos="6120"/>
        </w:tabs>
      </w:pPr>
      <w:r w:rsidRPr="005D54B8">
        <w:tab/>
      </w:r>
      <w:r w:rsidRPr="005D54B8">
        <w:tab/>
        <w:t>arrive</w:t>
      </w:r>
      <w:r w:rsidRPr="00EF44F9">
        <w:t>-</w:t>
      </w:r>
      <w:r w:rsidR="00DA00DE">
        <w:rPr>
          <w:b/>
        </w:rPr>
        <w:t>Pfv1a</w:t>
      </w:r>
      <w:r w:rsidRPr="005D54B8">
        <w:tab/>
        <w:t>say</w:t>
      </w:r>
      <w:r w:rsidR="00DB03D7">
        <w:t>.Pfv</w:t>
      </w:r>
      <w:r w:rsidRPr="00EF44F9">
        <w:t>-3</w:t>
      </w:r>
      <w:r w:rsidR="00D317C5">
        <w:t>PlSbj</w:t>
      </w:r>
    </w:p>
    <w:p w14:paraId="73E9E81F" w14:textId="32972DCB" w:rsidR="00B013A1" w:rsidRPr="005D54B8" w:rsidRDefault="00B013A1" w:rsidP="00B013A1">
      <w:pPr>
        <w:pStyle w:val="example-Jamsay"/>
        <w:ind w:left="720" w:hanging="720"/>
      </w:pPr>
      <w:r w:rsidRPr="008827BB">
        <w:tab/>
      </w:r>
      <w:r w:rsidRPr="008827BB">
        <w:tab/>
      </w:r>
      <w:r w:rsidR="006F2285">
        <w:t>‘</w:t>
      </w:r>
      <w:r w:rsidR="00A92374">
        <w:t>That</w:t>
      </w:r>
      <w:r>
        <w:t xml:space="preserve"> year was the 55th year since they (=locusts) had (last) arrived, they said.</w:t>
      </w:r>
      <w:r w:rsidR="006F2285">
        <w:t>’</w:t>
      </w:r>
      <w:r w:rsidRPr="008827BB">
        <w:t xml:space="preserve"> </w:t>
      </w:r>
      <w:r w:rsidRPr="00EF44F9">
        <w:t>[2005.1</w:t>
      </w:r>
      <w:r w:rsidRPr="008827BB">
        <w:t>a.0</w:t>
      </w:r>
      <w:r w:rsidRPr="00EF44F9">
        <w:t>8]</w:t>
      </w:r>
    </w:p>
    <w:p w14:paraId="6F7AD256" w14:textId="77777777" w:rsidR="00B013A1" w:rsidRPr="00004B2D" w:rsidRDefault="00B013A1"/>
    <w:p w14:paraId="55E42ECB" w14:textId="77777777" w:rsidR="00B013A1" w:rsidRPr="00986AA2" w:rsidRDefault="00B013A1"/>
    <w:p w14:paraId="2DE3FDD6" w14:textId="31B82410" w:rsidR="00B013A1" w:rsidRPr="00986AA2" w:rsidRDefault="00B013A1" w:rsidP="00B013A1">
      <w:pPr>
        <w:pStyle w:val="Heading4"/>
      </w:pPr>
      <w:bookmarkStart w:id="1838" w:name="_Toc297637861"/>
      <w:r w:rsidRPr="00986AA2">
        <w:t xml:space="preserve">Past </w:t>
      </w:r>
      <w:r w:rsidR="00090D09">
        <w:t>progressive</w:t>
      </w:r>
      <w:bookmarkEnd w:id="1838"/>
    </w:p>
    <w:p w14:paraId="1E8DB749" w14:textId="349414E4" w:rsidR="00B013A1" w:rsidRPr="00004B2D" w:rsidRDefault="00B013A1">
      <w:r w:rsidRPr="00333577">
        <w:t xml:space="preserve">The </w:t>
      </w:r>
      <w:r w:rsidR="005152E2">
        <w:rPr>
          <w:b/>
        </w:rPr>
        <w:t>past</w:t>
      </w:r>
      <w:r w:rsidRPr="00004B2D">
        <w:rPr>
          <w:b/>
        </w:rPr>
        <w:t xml:space="preserve"> </w:t>
      </w:r>
      <w:r w:rsidR="00090D09">
        <w:rPr>
          <w:b/>
        </w:rPr>
        <w:t>progressive</w:t>
      </w:r>
      <w:r w:rsidRPr="00333577">
        <w:t xml:space="preserve"> with suffix </w:t>
      </w:r>
      <w:r w:rsidRPr="003E5D8C">
        <w:rPr>
          <w:rFonts w:ascii="Doulos SIL" w:hAnsi="Doulos SIL"/>
          <w:i/>
          <w:color w:val="0000FF"/>
        </w:rPr>
        <w:t>:</w:t>
      </w:r>
      <w:r w:rsidRPr="003E5D8C">
        <w:rPr>
          <w:rFonts w:ascii="Doulos SIL" w:hAnsi="Doulos SIL"/>
          <w:i/>
          <w:color w:val="0000FF"/>
        </w:rPr>
        <w:noBreakHyphen/>
        <w:t>rà</w:t>
      </w:r>
      <w:r w:rsidRPr="003E5D8C">
        <w:rPr>
          <w:rFonts w:ascii="Doulos SIL" w:hAnsi="Doulos SIL"/>
          <w:i/>
          <w:color w:val="0000FF"/>
        </w:rPr>
        <w:noBreakHyphen/>
      </w:r>
      <w:r w:rsidRPr="00333577">
        <w:t xml:space="preserve"> can be followed by the </w:t>
      </w:r>
      <w:r w:rsidR="005152E2">
        <w:t>past</w:t>
      </w:r>
      <w:r w:rsidRPr="00333577">
        <w:t xml:space="preserve"> clitic. In this combination, the form that generalizes throughout the paradigm has suffix </w:t>
      </w:r>
      <w:r w:rsidRPr="003E5D8C">
        <w:rPr>
          <w:rFonts w:ascii="Doulos SIL" w:hAnsi="Doulos SIL"/>
          <w:i/>
          <w:color w:val="0000FF"/>
        </w:rPr>
        <w:noBreakHyphen/>
        <w:t>ẁ</w:t>
      </w:r>
      <w:r w:rsidRPr="003E5D8C">
        <w:rPr>
          <w:rFonts w:ascii="Doulos SIL" w:hAnsi="Doulos SIL"/>
          <w:i/>
          <w:color w:val="0000FF"/>
        </w:rPr>
        <w:noBreakHyphen/>
      </w:r>
      <w:r w:rsidRPr="00333577">
        <w:t xml:space="preserve"> (as in the </w:t>
      </w:r>
      <w:r w:rsidR="005152E2">
        <w:t>past</w:t>
      </w:r>
      <w:r w:rsidRPr="00333577">
        <w:t xml:space="preserve"> </w:t>
      </w:r>
      <w:r w:rsidR="005152E2">
        <w:t>stative</w:t>
      </w:r>
      <w:r w:rsidRPr="00333577">
        <w:t xml:space="preserve">) added to the </w:t>
      </w:r>
      <w:r w:rsidR="00090D09">
        <w:t>progressive</w:t>
      </w:r>
      <w:r w:rsidRPr="00333577">
        <w:t xml:space="preserve"> suffix. In the 3Pl, I recorded a form with </w:t>
      </w:r>
      <w:r w:rsidRPr="003E5D8C">
        <w:rPr>
          <w:rFonts w:ascii="Doulos SIL" w:hAnsi="Doulos SIL"/>
          <w:i/>
          <w:color w:val="0000FF"/>
        </w:rPr>
        <w:noBreakHyphen/>
        <w:t>rà</w:t>
      </w:r>
      <w:r w:rsidRPr="003E5D8C">
        <w:rPr>
          <w:rFonts w:ascii="Doulos SIL" w:hAnsi="Doulos SIL"/>
          <w:i/>
          <w:color w:val="0000FF"/>
        </w:rPr>
        <w:noBreakHyphen/>
        <w:t>w</w:t>
      </w:r>
      <w:r w:rsidR="00C40459">
        <w:rPr>
          <w:rFonts w:ascii="Doulos SIL" w:hAnsi="Doulos SIL"/>
          <w:i/>
          <w:color w:val="0000FF"/>
        </w:rPr>
        <w:t>̀</w:t>
      </w:r>
      <w:r w:rsidRPr="003E5D8C">
        <w:rPr>
          <w:rFonts w:ascii="Doulos SIL" w:hAnsi="Doulos SIL"/>
          <w:i/>
          <w:color w:val="0000FF"/>
        </w:rPr>
        <w:noBreakHyphen/>
        <w:t>bɔ́</w:t>
      </w:r>
      <w:r w:rsidRPr="00004B2D">
        <w:t xml:space="preserve"> before the clitic.</w:t>
      </w:r>
    </w:p>
    <w:p w14:paraId="3DBD3C5E" w14:textId="77777777" w:rsidR="00B013A1" w:rsidRPr="00004B2D" w:rsidRDefault="00B013A1"/>
    <w:p w14:paraId="1FC1BB9D" w14:textId="4B043FC4" w:rsidR="00B013A1" w:rsidRPr="00004B2D" w:rsidRDefault="00B013A1" w:rsidP="00B013A1">
      <w:pPr>
        <w:pStyle w:val="exampleabc"/>
        <w:tabs>
          <w:tab w:val="left" w:pos="1890"/>
          <w:tab w:val="left" w:pos="3600"/>
        </w:tabs>
      </w:pPr>
      <w:r w:rsidRPr="00004B2D">
        <w:t>(288)</w:t>
      </w:r>
      <w:r w:rsidRPr="00004B2D">
        <w:tab/>
        <w:t xml:space="preserve">Past </w:t>
      </w:r>
      <w:r w:rsidR="00090D09">
        <w:t>progressive</w:t>
      </w:r>
    </w:p>
    <w:p w14:paraId="66474B3A" w14:textId="77777777" w:rsidR="00B013A1" w:rsidRPr="00004B2D" w:rsidRDefault="00B013A1" w:rsidP="00B013A1">
      <w:pPr>
        <w:pStyle w:val="exampleabc"/>
        <w:tabs>
          <w:tab w:val="left" w:pos="1890"/>
          <w:tab w:val="left" w:pos="3600"/>
        </w:tabs>
      </w:pPr>
    </w:p>
    <w:p w14:paraId="581DDE10" w14:textId="77777777" w:rsidR="00B013A1" w:rsidRPr="00004B2D" w:rsidRDefault="00B013A1" w:rsidP="00B013A1">
      <w:pPr>
        <w:pStyle w:val="exampleabc"/>
        <w:tabs>
          <w:tab w:val="left" w:pos="2430"/>
        </w:tabs>
      </w:pPr>
      <w:r w:rsidRPr="00004B2D">
        <w:tab/>
        <w:t>a.</w:t>
      </w:r>
      <w:r w:rsidRPr="00004B2D">
        <w:tab/>
      </w:r>
      <w:r w:rsidRPr="003E5D8C">
        <w:rPr>
          <w:rFonts w:ascii="Doulos SIL" w:hAnsi="Doulos SIL"/>
          <w:i/>
          <w:color w:val="0000FF"/>
        </w:rPr>
        <w:t>bírɛ́</w:t>
      </w:r>
      <w:r w:rsidRPr="003E5D8C">
        <w:rPr>
          <w:rFonts w:ascii="Doulos SIL" w:hAnsi="Doulos SIL"/>
          <w:i/>
          <w:color w:val="0000FF"/>
        </w:rPr>
        <w:tab/>
        <w:t>bìrɛ́:</w:t>
      </w:r>
      <w:r w:rsidRPr="003E5D8C">
        <w:rPr>
          <w:rFonts w:ascii="Doulos SIL" w:hAnsi="Doulos SIL"/>
          <w:i/>
          <w:color w:val="0000FF"/>
        </w:rPr>
        <w:noBreakHyphen/>
        <w:t>rà</w:t>
      </w:r>
      <w:r w:rsidRPr="003E5D8C">
        <w:rPr>
          <w:rFonts w:ascii="Doulos SIL" w:hAnsi="Doulos SIL"/>
          <w:i/>
          <w:color w:val="0000FF"/>
        </w:rPr>
        <w:noBreakHyphen/>
        <w:t>ẁ=bɛ́</w:t>
      </w:r>
      <w:r w:rsidRPr="003E5D8C">
        <w:rPr>
          <w:rFonts w:ascii="Doulos SIL" w:hAnsi="Doulos SIL"/>
          <w:i/>
          <w:color w:val="0000FF"/>
        </w:rPr>
        <w:noBreakHyphen/>
        <w:t>ỳ</w:t>
      </w:r>
    </w:p>
    <w:p w14:paraId="0CDCFE88" w14:textId="16B109F4" w:rsidR="00B013A1" w:rsidRPr="00004B2D" w:rsidRDefault="00B013A1" w:rsidP="00B013A1">
      <w:pPr>
        <w:pStyle w:val="exampleabc"/>
        <w:tabs>
          <w:tab w:val="left" w:pos="2430"/>
        </w:tabs>
      </w:pPr>
      <w:r w:rsidRPr="00004B2D">
        <w:tab/>
      </w:r>
      <w:r w:rsidRPr="00004B2D">
        <w:tab/>
        <w:t>work</w:t>
      </w:r>
      <w:r w:rsidR="00DA00DE">
        <w:t>(n)</w:t>
      </w:r>
      <w:r w:rsidRPr="00004B2D">
        <w:tab/>
        <w:t>work</w:t>
      </w:r>
      <w:r w:rsidRPr="00EF44F9">
        <w:t>-</w:t>
      </w:r>
      <w:r w:rsidR="00090D09">
        <w:t>Prog</w:t>
      </w:r>
      <w:r w:rsidRPr="00EF44F9">
        <w:t>-S</w:t>
      </w:r>
      <w:r w:rsidRPr="00004B2D">
        <w:t>tat</w:t>
      </w:r>
      <w:r w:rsidRPr="00EF44F9">
        <w:t>=P</w:t>
      </w:r>
      <w:r w:rsidRPr="00004B2D">
        <w:t>ast</w:t>
      </w:r>
      <w:r w:rsidRPr="00EF44F9">
        <w:t>-1</w:t>
      </w:r>
      <w:r w:rsidR="00D317C5">
        <w:t>SgSbj</w:t>
      </w:r>
    </w:p>
    <w:p w14:paraId="151D5E68" w14:textId="58C188A7" w:rsidR="00B013A1" w:rsidRPr="00004B2D" w:rsidRDefault="00B013A1" w:rsidP="00B013A1">
      <w:pPr>
        <w:pStyle w:val="exampleabc"/>
        <w:tabs>
          <w:tab w:val="left" w:pos="2430"/>
        </w:tabs>
      </w:pPr>
      <w:r w:rsidRPr="00004B2D">
        <w:tab/>
      </w:r>
      <w:r w:rsidRPr="00004B2D">
        <w:tab/>
      </w:r>
      <w:r w:rsidR="006F2285">
        <w:t>‘</w:t>
      </w:r>
      <w:r w:rsidRPr="00004B2D">
        <w:t>I was working.</w:t>
      </w:r>
      <w:r w:rsidR="006F2285">
        <w:t>’</w:t>
      </w:r>
    </w:p>
    <w:p w14:paraId="22BB7BB2" w14:textId="77777777" w:rsidR="00B013A1" w:rsidRPr="00004B2D" w:rsidRDefault="00B013A1" w:rsidP="00B013A1">
      <w:pPr>
        <w:pStyle w:val="exampleabc"/>
        <w:tabs>
          <w:tab w:val="left" w:pos="2430"/>
        </w:tabs>
      </w:pPr>
    </w:p>
    <w:p w14:paraId="06A2C8FD" w14:textId="77777777" w:rsidR="00BB0BF1" w:rsidRDefault="00B013A1" w:rsidP="00B013A1">
      <w:pPr>
        <w:pStyle w:val="exampleabc"/>
        <w:tabs>
          <w:tab w:val="left" w:pos="1710"/>
          <w:tab w:val="left" w:pos="3780"/>
        </w:tabs>
      </w:pPr>
      <w:r w:rsidRPr="00004B2D">
        <w:tab/>
        <w:t>b.</w:t>
      </w:r>
      <w:r w:rsidRPr="00004B2D">
        <w:tab/>
      </w:r>
      <w:r w:rsidRPr="003E5D8C">
        <w:rPr>
          <w:rFonts w:ascii="Doulos SIL" w:hAnsi="Doulos SIL"/>
          <w:i/>
          <w:color w:val="0000FF"/>
        </w:rPr>
        <w:t>bírɛ́</w:t>
      </w:r>
      <w:r w:rsidRPr="003E5D8C">
        <w:rPr>
          <w:rFonts w:ascii="Doulos SIL" w:hAnsi="Doulos SIL"/>
          <w:i/>
          <w:color w:val="0000FF"/>
        </w:rPr>
        <w:tab/>
        <w:t>bìrɛ́:</w:t>
      </w:r>
      <w:r w:rsidRPr="003E5D8C">
        <w:rPr>
          <w:rFonts w:ascii="Doulos SIL" w:hAnsi="Doulos SIL"/>
          <w:i/>
          <w:color w:val="0000FF"/>
        </w:rPr>
        <w:noBreakHyphen/>
        <w:t>rà</w:t>
      </w:r>
      <w:r w:rsidRPr="003E5D8C">
        <w:rPr>
          <w:rFonts w:ascii="Doulos SIL" w:hAnsi="Doulos SIL"/>
          <w:i/>
          <w:color w:val="0000FF"/>
        </w:rPr>
        <w:noBreakHyphen/>
        <w:t>ẁ=bɛ̂:</w:t>
      </w:r>
      <w:r w:rsidRPr="003E5D8C">
        <w:rPr>
          <w:rFonts w:ascii="Doulos SIL" w:hAnsi="Doulos SIL"/>
          <w:i/>
          <w:color w:val="0000FF"/>
        </w:rPr>
        <w:noBreakHyphen/>
      </w:r>
      <w:r w:rsidRPr="003E5D8C">
        <w:rPr>
          <w:rFonts w:ascii="Doulos SIL" w:hAnsi="Doulos SIL"/>
          <w:i/>
          <w:color w:val="0000FF"/>
        </w:rPr>
        <w:sym w:font="Symbol" w:char="F0C6"/>
      </w:r>
    </w:p>
    <w:p w14:paraId="0D85332F" w14:textId="1B497861" w:rsidR="00B013A1" w:rsidRDefault="00BB0BF1" w:rsidP="00B013A1">
      <w:pPr>
        <w:pStyle w:val="exampleabc"/>
        <w:tabs>
          <w:tab w:val="left" w:pos="1710"/>
          <w:tab w:val="left" w:pos="3780"/>
        </w:tabs>
      </w:pPr>
      <w:r>
        <w:tab/>
      </w:r>
      <w:r w:rsidR="00B013A1" w:rsidRPr="00004B2D">
        <w:tab/>
      </w:r>
      <w:r w:rsidR="006F2285">
        <w:t>‘</w:t>
      </w:r>
      <w:r w:rsidR="00B013A1" w:rsidRPr="00004B2D">
        <w:t>He/She was working.</w:t>
      </w:r>
      <w:r w:rsidR="006F2285">
        <w:t>’</w:t>
      </w:r>
    </w:p>
    <w:p w14:paraId="6C9BF262" w14:textId="77777777" w:rsidR="00BB0BF1" w:rsidRPr="00004B2D" w:rsidRDefault="00BB0BF1" w:rsidP="00B013A1">
      <w:pPr>
        <w:pStyle w:val="exampleabc"/>
        <w:tabs>
          <w:tab w:val="left" w:pos="1710"/>
          <w:tab w:val="left" w:pos="3780"/>
        </w:tabs>
      </w:pPr>
    </w:p>
    <w:p w14:paraId="35AE8EF1" w14:textId="77777777" w:rsidR="00BB0BF1" w:rsidRDefault="00B013A1" w:rsidP="00B013A1">
      <w:pPr>
        <w:pStyle w:val="exampleabc"/>
        <w:tabs>
          <w:tab w:val="left" w:pos="1710"/>
          <w:tab w:val="left" w:pos="3780"/>
        </w:tabs>
        <w:rPr>
          <w:rFonts w:ascii="Doulos SIL" w:hAnsi="Doulos SIL"/>
          <w:i/>
          <w:color w:val="0000FF"/>
        </w:rPr>
      </w:pPr>
      <w:r w:rsidRPr="00004B2D">
        <w:tab/>
        <w:t>c.</w:t>
      </w:r>
      <w:r w:rsidRPr="00004B2D">
        <w:tab/>
      </w:r>
      <w:r w:rsidRPr="003E5D8C">
        <w:rPr>
          <w:rFonts w:ascii="Doulos SIL" w:hAnsi="Doulos SIL"/>
          <w:i/>
          <w:color w:val="0000FF"/>
        </w:rPr>
        <w:t>bírɛ́</w:t>
      </w:r>
      <w:r w:rsidRPr="003E5D8C">
        <w:rPr>
          <w:rFonts w:ascii="Doulos SIL" w:hAnsi="Doulos SIL"/>
          <w:i/>
          <w:color w:val="0000FF"/>
        </w:rPr>
        <w:tab/>
        <w:t>bìrɛ́:</w:t>
      </w:r>
      <w:r w:rsidRPr="003E5D8C">
        <w:rPr>
          <w:rFonts w:ascii="Doulos SIL" w:hAnsi="Doulos SIL"/>
          <w:i/>
          <w:color w:val="0000FF"/>
        </w:rPr>
        <w:noBreakHyphen/>
        <w:t>rà</w:t>
      </w:r>
      <w:r w:rsidRPr="003E5D8C">
        <w:rPr>
          <w:rFonts w:ascii="Doulos SIL" w:hAnsi="Doulos SIL"/>
          <w:i/>
          <w:color w:val="0000FF"/>
        </w:rPr>
        <w:noBreakHyphen/>
        <w:t>ẁ</w:t>
      </w:r>
      <w:r w:rsidRPr="003E5D8C">
        <w:rPr>
          <w:rFonts w:ascii="Doulos SIL" w:hAnsi="Doulos SIL"/>
          <w:i/>
          <w:color w:val="0000FF"/>
        </w:rPr>
        <w:noBreakHyphen/>
        <w:t>bɔ́=b</w:t>
      </w:r>
      <w:r w:rsidRPr="003E5D8C">
        <w:rPr>
          <w:rFonts w:ascii="Doulos SIL" w:hAnsi="Doulos SIL"/>
          <w:i/>
          <w:color w:val="0000FF"/>
        </w:rPr>
        <w:noBreakHyphen/>
        <w:t>â:</w:t>
      </w:r>
    </w:p>
    <w:p w14:paraId="4A094B8B" w14:textId="344E2B36" w:rsidR="00B013A1" w:rsidRPr="00004B2D" w:rsidRDefault="00BB0BF1" w:rsidP="00B013A1">
      <w:pPr>
        <w:pStyle w:val="exampleabc"/>
        <w:tabs>
          <w:tab w:val="left" w:pos="1710"/>
          <w:tab w:val="left" w:pos="3780"/>
        </w:tabs>
      </w:pPr>
      <w:r>
        <w:tab/>
      </w:r>
      <w:r w:rsidR="00B013A1" w:rsidRPr="00004B2D">
        <w:tab/>
      </w:r>
      <w:r w:rsidR="006F2285">
        <w:t>‘</w:t>
      </w:r>
      <w:r w:rsidR="00B013A1" w:rsidRPr="00004B2D">
        <w:t>They were working.</w:t>
      </w:r>
      <w:r w:rsidR="006F2285">
        <w:t>’</w:t>
      </w:r>
    </w:p>
    <w:p w14:paraId="61A3F98C" w14:textId="77777777" w:rsidR="00B013A1" w:rsidRPr="00004B2D" w:rsidRDefault="00B013A1" w:rsidP="00B013A1"/>
    <w:p w14:paraId="7DC1CF92" w14:textId="32268376" w:rsidR="00B013A1" w:rsidRPr="00004B2D" w:rsidRDefault="00B013A1" w:rsidP="00B013A1">
      <w:r w:rsidRPr="00004B2D">
        <w:t xml:space="preserve">The </w:t>
      </w:r>
      <w:r w:rsidR="005152E2">
        <w:rPr>
          <w:b/>
        </w:rPr>
        <w:t xml:space="preserve">past </w:t>
      </w:r>
      <w:r w:rsidR="00090D09">
        <w:rPr>
          <w:b/>
        </w:rPr>
        <w:t>progressive</w:t>
      </w:r>
      <w:r w:rsidRPr="00004B2D">
        <w:rPr>
          <w:b/>
        </w:rPr>
        <w:t xml:space="preserve"> </w:t>
      </w:r>
      <w:r w:rsidR="00180792">
        <w:rPr>
          <w:b/>
        </w:rPr>
        <w:t>negative</w:t>
      </w:r>
      <w:r w:rsidRPr="00004B2D">
        <w:t xml:space="preserve"> adds </w:t>
      </w:r>
      <w:r w:rsidR="005152E2">
        <w:t>stative</w:t>
      </w:r>
      <w:r w:rsidRPr="00004B2D">
        <w:t xml:space="preserve"> </w:t>
      </w:r>
      <w:r w:rsidR="00180792">
        <w:t>negative</w:t>
      </w:r>
      <w:r w:rsidRPr="00004B2D">
        <w:t xml:space="preserve"> </w:t>
      </w:r>
      <w:r w:rsidRPr="003E5D8C">
        <w:rPr>
          <w:rFonts w:ascii="Doulos SIL" w:hAnsi="Doulos SIL"/>
          <w:i/>
          <w:color w:val="0000FF"/>
        </w:rPr>
        <w:t>=rá</w:t>
      </w:r>
      <w:r w:rsidRPr="003E5D8C">
        <w:rPr>
          <w:rFonts w:ascii="Doulos SIL" w:hAnsi="Doulos SIL"/>
          <w:i/>
          <w:color w:val="0000FF"/>
        </w:rPr>
        <w:noBreakHyphen/>
      </w:r>
      <w:r w:rsidRPr="00004B2D">
        <w:t xml:space="preserve"> before the </w:t>
      </w:r>
      <w:r w:rsidR="005152E2">
        <w:t>past</w:t>
      </w:r>
      <w:r w:rsidR="004B257A">
        <w:t xml:space="preserve"> clitic (289).</w:t>
      </w:r>
    </w:p>
    <w:p w14:paraId="0F451F56" w14:textId="45B260E2" w:rsidR="00B013A1" w:rsidRPr="00004B2D" w:rsidRDefault="00B013A1" w:rsidP="00B013A1">
      <w:pPr>
        <w:pStyle w:val="exampleabc"/>
        <w:tabs>
          <w:tab w:val="left" w:pos="1890"/>
          <w:tab w:val="left" w:pos="3600"/>
        </w:tabs>
      </w:pPr>
      <w:r w:rsidRPr="00004B2D">
        <w:t>(289)</w:t>
      </w:r>
      <w:r w:rsidRPr="00004B2D">
        <w:tab/>
        <w:t xml:space="preserve">Past </w:t>
      </w:r>
      <w:r w:rsidR="00090D09">
        <w:t>progressive</w:t>
      </w:r>
      <w:r w:rsidRPr="00004B2D">
        <w:t xml:space="preserve"> </w:t>
      </w:r>
      <w:r w:rsidR="00180792">
        <w:t>negative</w:t>
      </w:r>
    </w:p>
    <w:p w14:paraId="69CFCD21" w14:textId="77777777" w:rsidR="00B013A1" w:rsidRPr="00004B2D" w:rsidRDefault="00B013A1" w:rsidP="00B013A1">
      <w:pPr>
        <w:pStyle w:val="exampleabc"/>
        <w:tabs>
          <w:tab w:val="left" w:pos="1890"/>
          <w:tab w:val="left" w:pos="3600"/>
        </w:tabs>
      </w:pPr>
    </w:p>
    <w:p w14:paraId="63FD4F3E" w14:textId="77777777" w:rsidR="00B013A1" w:rsidRPr="00004B2D" w:rsidRDefault="00B013A1" w:rsidP="00B013A1">
      <w:pPr>
        <w:pStyle w:val="exampleabc"/>
        <w:tabs>
          <w:tab w:val="left" w:pos="2520"/>
          <w:tab w:val="left" w:pos="3600"/>
        </w:tabs>
      </w:pPr>
      <w:r w:rsidRPr="00004B2D">
        <w:tab/>
        <w:t>a.</w:t>
      </w:r>
      <w:r w:rsidRPr="00004B2D">
        <w:tab/>
      </w:r>
      <w:r w:rsidRPr="003E5D8C">
        <w:rPr>
          <w:rFonts w:ascii="Doulos SIL" w:hAnsi="Doulos SIL"/>
          <w:i/>
          <w:color w:val="0000FF"/>
        </w:rPr>
        <w:t>bírɛ́</w:t>
      </w:r>
      <w:r w:rsidRPr="003E5D8C">
        <w:rPr>
          <w:rFonts w:ascii="Doulos SIL" w:hAnsi="Doulos SIL"/>
          <w:i/>
          <w:color w:val="0000FF"/>
        </w:rPr>
        <w:tab/>
        <w:t>bìrɛ́:</w:t>
      </w:r>
      <w:r w:rsidRPr="003E5D8C">
        <w:rPr>
          <w:rFonts w:ascii="Doulos SIL" w:hAnsi="Doulos SIL"/>
          <w:i/>
          <w:color w:val="0000FF"/>
        </w:rPr>
        <w:noBreakHyphen/>
        <w:t>rà=rá=bɛ́</w:t>
      </w:r>
      <w:r w:rsidRPr="003E5D8C">
        <w:rPr>
          <w:rFonts w:ascii="Doulos SIL" w:hAnsi="Doulos SIL"/>
          <w:i/>
          <w:color w:val="0000FF"/>
        </w:rPr>
        <w:noBreakHyphen/>
        <w:t>ỳ</w:t>
      </w:r>
    </w:p>
    <w:p w14:paraId="07D5D8B7" w14:textId="0B7FA9DD" w:rsidR="00B013A1" w:rsidRPr="00004B2D" w:rsidRDefault="00B013A1" w:rsidP="00B013A1">
      <w:pPr>
        <w:pStyle w:val="exampleabc"/>
        <w:tabs>
          <w:tab w:val="left" w:pos="2520"/>
          <w:tab w:val="left" w:pos="3600"/>
        </w:tabs>
      </w:pPr>
      <w:r w:rsidRPr="00004B2D">
        <w:tab/>
      </w:r>
      <w:r w:rsidRPr="00004B2D">
        <w:tab/>
        <w:t>work</w:t>
      </w:r>
      <w:r w:rsidR="00DA00DE">
        <w:t>(n)</w:t>
      </w:r>
      <w:r w:rsidRPr="00004B2D">
        <w:tab/>
        <w:t>work</w:t>
      </w:r>
      <w:r w:rsidRPr="00EF44F9">
        <w:t>-</w:t>
      </w:r>
      <w:r w:rsidR="00090D09">
        <w:t>Prog</w:t>
      </w:r>
      <w:r w:rsidRPr="00EF44F9">
        <w:t>=S</w:t>
      </w:r>
      <w:r w:rsidRPr="00004B2D">
        <w:t>tatNeg</w:t>
      </w:r>
      <w:r w:rsidRPr="00EF44F9">
        <w:t>=P</w:t>
      </w:r>
      <w:r w:rsidRPr="00004B2D">
        <w:t>ast</w:t>
      </w:r>
      <w:r w:rsidRPr="00EF44F9">
        <w:t>-1</w:t>
      </w:r>
      <w:r w:rsidR="00D317C5">
        <w:t>SgSbj</w:t>
      </w:r>
    </w:p>
    <w:p w14:paraId="31E79A21" w14:textId="041879F5" w:rsidR="00B013A1" w:rsidRPr="00004B2D" w:rsidRDefault="00B013A1" w:rsidP="00B013A1">
      <w:pPr>
        <w:pStyle w:val="exampleabc"/>
        <w:tabs>
          <w:tab w:val="left" w:pos="1890"/>
          <w:tab w:val="left" w:pos="3600"/>
        </w:tabs>
      </w:pPr>
      <w:r w:rsidRPr="003E5D8C">
        <w:rPr>
          <w:rFonts w:ascii="Doulos SIL" w:hAnsi="Doulos SIL"/>
          <w:i/>
          <w:color w:val="0000FF"/>
        </w:rPr>
        <w:tab/>
      </w:r>
      <w:r w:rsidRPr="00004B2D">
        <w:tab/>
      </w:r>
      <w:r w:rsidR="006F2285">
        <w:t>‘</w:t>
      </w:r>
      <w:r w:rsidRPr="00004B2D">
        <w:t>I was not working.</w:t>
      </w:r>
      <w:r w:rsidR="006F2285">
        <w:t>’</w:t>
      </w:r>
    </w:p>
    <w:p w14:paraId="1D10BFEE" w14:textId="77777777" w:rsidR="00B013A1" w:rsidRPr="00004B2D" w:rsidRDefault="00B013A1" w:rsidP="00B013A1">
      <w:pPr>
        <w:pStyle w:val="exampleabc"/>
        <w:tabs>
          <w:tab w:val="left" w:pos="1890"/>
          <w:tab w:val="left" w:pos="3600"/>
        </w:tabs>
      </w:pPr>
    </w:p>
    <w:p w14:paraId="269E1AD1" w14:textId="77777777" w:rsidR="00BB0BF1" w:rsidRDefault="00B013A1" w:rsidP="00B013A1">
      <w:pPr>
        <w:pStyle w:val="exampleabc"/>
        <w:tabs>
          <w:tab w:val="left" w:pos="1890"/>
          <w:tab w:val="left" w:pos="3600"/>
        </w:tabs>
        <w:rPr>
          <w:rFonts w:ascii="Doulos SIL" w:hAnsi="Doulos SIL"/>
          <w:i/>
          <w:color w:val="0000FF"/>
        </w:rPr>
      </w:pPr>
      <w:r w:rsidRPr="00004B2D">
        <w:tab/>
        <w:t>b.</w:t>
      </w:r>
      <w:r w:rsidRPr="00004B2D">
        <w:tab/>
      </w:r>
      <w:r w:rsidRPr="003E5D8C">
        <w:rPr>
          <w:rFonts w:ascii="Doulos SIL" w:hAnsi="Doulos SIL"/>
          <w:i/>
          <w:color w:val="0000FF"/>
        </w:rPr>
        <w:t>bírɛ́</w:t>
      </w:r>
      <w:r w:rsidRPr="003E5D8C">
        <w:rPr>
          <w:rFonts w:ascii="Doulos SIL" w:hAnsi="Doulos SIL"/>
          <w:i/>
          <w:color w:val="0000FF"/>
        </w:rPr>
        <w:tab/>
        <w:t>bìrɛ́:</w:t>
      </w:r>
      <w:r w:rsidRPr="003E5D8C">
        <w:rPr>
          <w:rFonts w:ascii="Doulos SIL" w:hAnsi="Doulos SIL"/>
          <w:i/>
          <w:color w:val="0000FF"/>
        </w:rPr>
        <w:noBreakHyphen/>
        <w:t>rà=rá=bɛ̂:</w:t>
      </w:r>
      <w:r w:rsidRPr="003E5D8C">
        <w:rPr>
          <w:rFonts w:ascii="Doulos SIL" w:hAnsi="Doulos SIL"/>
          <w:i/>
          <w:color w:val="0000FF"/>
        </w:rPr>
        <w:noBreakHyphen/>
      </w:r>
      <w:r w:rsidRPr="003E5D8C">
        <w:rPr>
          <w:rFonts w:ascii="Doulos SIL" w:hAnsi="Doulos SIL"/>
          <w:i/>
          <w:color w:val="0000FF"/>
        </w:rPr>
        <w:sym w:font="Symbol" w:char="F0C6"/>
      </w:r>
    </w:p>
    <w:p w14:paraId="269FBC11" w14:textId="75E1686E" w:rsidR="00B013A1" w:rsidRDefault="00BB0BF1" w:rsidP="00B013A1">
      <w:pPr>
        <w:pStyle w:val="exampleabc"/>
        <w:tabs>
          <w:tab w:val="left" w:pos="1890"/>
          <w:tab w:val="left" w:pos="3600"/>
        </w:tabs>
      </w:pPr>
      <w:r>
        <w:rPr>
          <w:rFonts w:ascii="Doulos SIL" w:hAnsi="Doulos SIL"/>
          <w:i/>
          <w:color w:val="0000FF"/>
        </w:rPr>
        <w:tab/>
      </w:r>
      <w:r w:rsidR="00B013A1" w:rsidRPr="00004B2D">
        <w:tab/>
      </w:r>
      <w:r w:rsidR="006F2285">
        <w:t>‘</w:t>
      </w:r>
      <w:r w:rsidR="00B013A1" w:rsidRPr="00004B2D">
        <w:t>He/She was not working.</w:t>
      </w:r>
      <w:r w:rsidR="006F2285">
        <w:t>’</w:t>
      </w:r>
    </w:p>
    <w:p w14:paraId="53A54707" w14:textId="77777777" w:rsidR="00BB0BF1" w:rsidRPr="00004B2D" w:rsidRDefault="00BB0BF1" w:rsidP="00B013A1">
      <w:pPr>
        <w:pStyle w:val="exampleabc"/>
        <w:tabs>
          <w:tab w:val="left" w:pos="1890"/>
          <w:tab w:val="left" w:pos="3600"/>
        </w:tabs>
      </w:pPr>
    </w:p>
    <w:p w14:paraId="63703720" w14:textId="77777777" w:rsidR="00BB0BF1" w:rsidRDefault="00B013A1" w:rsidP="00B013A1">
      <w:pPr>
        <w:pStyle w:val="exampleabc"/>
        <w:tabs>
          <w:tab w:val="left" w:pos="1890"/>
          <w:tab w:val="left" w:pos="3600"/>
        </w:tabs>
      </w:pPr>
      <w:r w:rsidRPr="00004B2D">
        <w:tab/>
        <w:t>c.</w:t>
      </w:r>
      <w:r w:rsidRPr="00004B2D">
        <w:tab/>
      </w:r>
      <w:r w:rsidRPr="003E5D8C">
        <w:rPr>
          <w:rFonts w:ascii="Doulos SIL" w:hAnsi="Doulos SIL"/>
          <w:i/>
          <w:color w:val="0000FF"/>
        </w:rPr>
        <w:t>bírɛ́</w:t>
      </w:r>
      <w:r w:rsidRPr="003E5D8C">
        <w:rPr>
          <w:rFonts w:ascii="Doulos SIL" w:hAnsi="Doulos SIL"/>
          <w:i/>
          <w:color w:val="0000FF"/>
        </w:rPr>
        <w:tab/>
        <w:t>bìrɛ́:</w:t>
      </w:r>
      <w:r w:rsidRPr="003E5D8C">
        <w:rPr>
          <w:rFonts w:ascii="Doulos SIL" w:hAnsi="Doulos SIL"/>
          <w:i/>
          <w:color w:val="0000FF"/>
        </w:rPr>
        <w:noBreakHyphen/>
        <w:t>rà=rá=b</w:t>
      </w:r>
      <w:r w:rsidRPr="003E5D8C">
        <w:rPr>
          <w:rFonts w:ascii="Doulos SIL" w:hAnsi="Doulos SIL"/>
          <w:i/>
          <w:color w:val="0000FF"/>
        </w:rPr>
        <w:noBreakHyphen/>
        <w:t>â:</w:t>
      </w:r>
      <w:r w:rsidRPr="00004B2D">
        <w:tab/>
      </w:r>
    </w:p>
    <w:p w14:paraId="58FEB144" w14:textId="04C9FAC0" w:rsidR="00B013A1" w:rsidRPr="00004B2D" w:rsidRDefault="00BB0BF1" w:rsidP="00B013A1">
      <w:pPr>
        <w:pStyle w:val="exampleabc"/>
        <w:tabs>
          <w:tab w:val="left" w:pos="1890"/>
          <w:tab w:val="left" w:pos="3600"/>
        </w:tabs>
      </w:pPr>
      <w:r>
        <w:tab/>
      </w:r>
      <w:r>
        <w:tab/>
      </w:r>
      <w:r w:rsidR="006F2285">
        <w:t>‘</w:t>
      </w:r>
      <w:r w:rsidR="00B013A1" w:rsidRPr="00004B2D">
        <w:t>They were not working.</w:t>
      </w:r>
      <w:r w:rsidR="006F2285">
        <w:t>’</w:t>
      </w:r>
    </w:p>
    <w:p w14:paraId="3DE3566B" w14:textId="77777777" w:rsidR="00B013A1" w:rsidRPr="00AB6EC6" w:rsidRDefault="00B013A1" w:rsidP="00B013A1">
      <w:r w:rsidRPr="00004B2D">
        <w:tab/>
      </w:r>
      <w:r w:rsidRPr="00004B2D">
        <w:tab/>
      </w:r>
    </w:p>
    <w:p w14:paraId="5577231B" w14:textId="3735ABA9" w:rsidR="00B013A1" w:rsidRPr="00986AA2" w:rsidRDefault="00B013A1">
      <w:r w:rsidRPr="00986AA2">
        <w:t>For</w:t>
      </w:r>
      <w:r w:rsidR="00730F7D">
        <w:t xml:space="preserve"> </w:t>
      </w:r>
      <w:r w:rsidRPr="003E5D8C">
        <w:rPr>
          <w:rFonts w:ascii="Doulos SIL" w:hAnsi="Doulos SIL"/>
          <w:i/>
          <w:color w:val="0000FF"/>
        </w:rPr>
        <w:t>kâⁿ</w:t>
      </w:r>
      <w:r w:rsidRPr="003E5D8C">
        <w:rPr>
          <w:rFonts w:ascii="Doulos SIL" w:hAnsi="Doulos SIL"/>
          <w:i/>
          <w:color w:val="0000FF"/>
        </w:rPr>
        <w:noBreakHyphen/>
        <w:t>wⁿ=bɛ̀</w:t>
      </w:r>
      <w:r w:rsidRPr="00986AA2">
        <w:t xml:space="preserve"> </w:t>
      </w:r>
      <w:r w:rsidR="006F2285">
        <w:t>‘</w:t>
      </w:r>
      <w:r w:rsidRPr="00986AA2">
        <w:t>it happened</w:t>
      </w:r>
      <w:r w:rsidR="006F2285">
        <w:t>’</w:t>
      </w:r>
      <w:r w:rsidRPr="00986AA2">
        <w:t xml:space="preserve"> and its negation </w:t>
      </w:r>
      <w:r w:rsidRPr="003E5D8C">
        <w:rPr>
          <w:rFonts w:ascii="Doulos SIL" w:hAnsi="Doulos SIL"/>
          <w:i/>
          <w:color w:val="0000FF"/>
        </w:rPr>
        <w:t>kàn</w:t>
      </w:r>
      <w:r w:rsidRPr="003E5D8C">
        <w:rPr>
          <w:rFonts w:ascii="Doulos SIL" w:hAnsi="Doulos SIL"/>
          <w:i/>
          <w:color w:val="0000FF"/>
        </w:rPr>
        <w:noBreakHyphen/>
        <w:t>í=bɛ̂:</w:t>
      </w:r>
      <w:r w:rsidRPr="00986AA2">
        <w:t xml:space="preserve">, see §11.1.6. </w:t>
      </w:r>
    </w:p>
    <w:p w14:paraId="568AB3A6" w14:textId="77777777" w:rsidR="00B013A1" w:rsidRPr="00004B2D" w:rsidRDefault="00B013A1"/>
    <w:p w14:paraId="221AD647" w14:textId="77777777" w:rsidR="00B013A1" w:rsidRPr="00986AA2" w:rsidRDefault="00B013A1"/>
    <w:p w14:paraId="7A9B15A4" w14:textId="672D061E" w:rsidR="00B013A1" w:rsidRPr="00986AA2" w:rsidRDefault="00B013A1" w:rsidP="00B013A1">
      <w:pPr>
        <w:pStyle w:val="Heading4"/>
      </w:pPr>
      <w:bookmarkStart w:id="1839" w:name="_Toc297637862"/>
      <w:r w:rsidRPr="00986AA2">
        <w:t xml:space="preserve">Past of </w:t>
      </w:r>
      <w:r w:rsidR="006F2285">
        <w:t>‘</w:t>
      </w:r>
      <w:r w:rsidRPr="00986AA2">
        <w:t>be</w:t>
      </w:r>
      <w:r w:rsidR="006F2285">
        <w:t>’</w:t>
      </w:r>
      <w:r w:rsidRPr="00986AA2">
        <w:t xml:space="preserve"> and </w:t>
      </w:r>
      <w:r w:rsidR="006F2285">
        <w:t>‘</w:t>
      </w:r>
      <w:r w:rsidRPr="00986AA2">
        <w:t>have</w:t>
      </w:r>
      <w:r w:rsidR="006F2285">
        <w:t>’</w:t>
      </w:r>
      <w:bookmarkEnd w:id="1839"/>
    </w:p>
    <w:p w14:paraId="77274293" w14:textId="44B34505" w:rsidR="00B013A1" w:rsidRPr="009E5A8E" w:rsidRDefault="00B013A1" w:rsidP="00B013A1">
      <w:r w:rsidRPr="009E5A8E">
        <w:t>Defective stative quasi</w:t>
      </w:r>
      <w:r w:rsidRPr="00EF44F9">
        <w:t>-v</w:t>
      </w:r>
      <w:r w:rsidRPr="009E5A8E">
        <w:t xml:space="preserve">erbs </w:t>
      </w:r>
      <w:r w:rsidR="006F2285">
        <w:t>‘</w:t>
      </w:r>
      <w:r w:rsidRPr="009E5A8E">
        <w:t>be (somewhere)</w:t>
      </w:r>
      <w:r w:rsidR="006F2285">
        <w:t>’</w:t>
      </w:r>
      <w:r w:rsidRPr="009E5A8E">
        <w:t xml:space="preserve"> and </w:t>
      </w:r>
      <w:r w:rsidR="006F2285">
        <w:t>‘</w:t>
      </w:r>
      <w:r w:rsidRPr="009E5A8E">
        <w:t>have</w:t>
      </w:r>
      <w:r w:rsidR="006F2285">
        <w:t>’</w:t>
      </w:r>
      <w:r w:rsidRPr="009E5A8E">
        <w:t xml:space="preserve">, and their negations, can combine with the </w:t>
      </w:r>
      <w:r w:rsidR="005152E2">
        <w:t>past</w:t>
      </w:r>
      <w:r w:rsidRPr="009E5A8E">
        <w:t xml:space="preserve"> clitic.</w:t>
      </w:r>
      <w:r w:rsidR="00C40459">
        <w:t xml:space="preserve"> </w:t>
      </w:r>
      <w:r w:rsidRPr="009E5A8E">
        <w:t xml:space="preserve">For </w:t>
      </w:r>
      <w:r w:rsidR="006F2285">
        <w:t>‘</w:t>
      </w:r>
      <w:r w:rsidRPr="009E5A8E">
        <w:t>was</w:t>
      </w:r>
      <w:r w:rsidR="006F2285">
        <w:t>’</w:t>
      </w:r>
      <w:r w:rsidRPr="009E5A8E">
        <w:t xml:space="preserve">, the stem itself ends in </w:t>
      </w:r>
      <w:r w:rsidR="00F06AD3">
        <w:t>an H-tone</w:t>
      </w:r>
      <w:r w:rsidRPr="009E5A8E">
        <w:t xml:space="preserve">, </w:t>
      </w:r>
      <w:r w:rsidR="00C40459">
        <w:t>with or without</w:t>
      </w:r>
      <w:r w:rsidRPr="009E5A8E">
        <w:t xml:space="preserve"> </w:t>
      </w:r>
      <w:r w:rsidRPr="003E5D8C">
        <w:rPr>
          <w:rFonts w:ascii="Doulos SIL" w:hAnsi="Doulos SIL"/>
          <w:i/>
          <w:color w:val="0000FF"/>
        </w:rPr>
        <w:t>yá</w:t>
      </w:r>
      <w:r w:rsidRPr="009E5A8E">
        <w:t>, and the 3Pl form is doubly conjugated.</w:t>
      </w:r>
    </w:p>
    <w:p w14:paraId="3831FED5" w14:textId="77777777" w:rsidR="00B013A1" w:rsidRPr="009E5A8E" w:rsidRDefault="00B013A1" w:rsidP="00B013A1"/>
    <w:p w14:paraId="710A0DEA" w14:textId="37AB0126" w:rsidR="00B013A1" w:rsidRPr="007467F2" w:rsidRDefault="00B013A1" w:rsidP="00B013A1">
      <w:pPr>
        <w:pStyle w:val="example-Jamsay"/>
        <w:tabs>
          <w:tab w:val="clear" w:pos="369"/>
          <w:tab w:val="clear" w:pos="1080"/>
          <w:tab w:val="left" w:pos="1843"/>
          <w:tab w:val="left" w:pos="3510"/>
        </w:tabs>
      </w:pPr>
      <w:r w:rsidRPr="007467F2">
        <w:t>(290)</w:t>
      </w:r>
      <w:r w:rsidRPr="007467F2">
        <w:tab/>
        <w:t xml:space="preserve">Paradigms of </w:t>
      </w:r>
      <w:r w:rsidR="006F2285">
        <w:t>‘</w:t>
      </w:r>
      <w:r w:rsidRPr="007467F2">
        <w:t>was</w:t>
      </w:r>
      <w:r w:rsidR="006F2285">
        <w:t>’</w:t>
      </w:r>
      <w:r w:rsidRPr="007467F2">
        <w:t xml:space="preserve"> and </w:t>
      </w:r>
      <w:r w:rsidR="006F2285">
        <w:t>‘</w:t>
      </w:r>
      <w:r w:rsidRPr="007467F2">
        <w:t>was not</w:t>
      </w:r>
      <w:r w:rsidR="006F2285">
        <w:t>’</w:t>
      </w:r>
    </w:p>
    <w:p w14:paraId="29C4B05D" w14:textId="77777777" w:rsidR="00B013A1" w:rsidRPr="007467F2" w:rsidRDefault="00B013A1" w:rsidP="00B013A1">
      <w:pPr>
        <w:pStyle w:val="example-Jamsay"/>
        <w:tabs>
          <w:tab w:val="clear" w:pos="369"/>
          <w:tab w:val="clear" w:pos="1080"/>
          <w:tab w:val="left" w:pos="1843"/>
          <w:tab w:val="left" w:pos="3510"/>
        </w:tabs>
      </w:pPr>
    </w:p>
    <w:p w14:paraId="79AE980E" w14:textId="01BF9EE9" w:rsidR="00B013A1" w:rsidRPr="007467F2" w:rsidRDefault="00B013A1" w:rsidP="00B013A1">
      <w:pPr>
        <w:pStyle w:val="example-Jamsay"/>
        <w:tabs>
          <w:tab w:val="clear" w:pos="369"/>
          <w:tab w:val="clear" w:pos="1080"/>
          <w:tab w:val="left" w:pos="1843"/>
          <w:tab w:val="left" w:pos="3510"/>
        </w:tabs>
      </w:pPr>
      <w:r w:rsidRPr="007467F2">
        <w:tab/>
        <w:t>category</w:t>
      </w:r>
      <w:r w:rsidRPr="007467F2">
        <w:tab/>
      </w:r>
      <w:r w:rsidR="006F2285">
        <w:t>‘</w:t>
      </w:r>
      <w:r w:rsidRPr="007467F2">
        <w:t>was</w:t>
      </w:r>
      <w:r w:rsidR="006F2285">
        <w:t>’</w:t>
      </w:r>
      <w:r w:rsidRPr="007467F2">
        <w:tab/>
      </w:r>
      <w:r w:rsidR="006F2285">
        <w:t>‘</w:t>
      </w:r>
      <w:r w:rsidRPr="007467F2">
        <w:t>was not</w:t>
      </w:r>
      <w:r w:rsidR="006F2285">
        <w:t>’</w:t>
      </w:r>
    </w:p>
    <w:p w14:paraId="3A0C3ABC" w14:textId="77777777" w:rsidR="00B013A1" w:rsidRPr="005D54B8" w:rsidRDefault="00B013A1" w:rsidP="00B013A1">
      <w:pPr>
        <w:pStyle w:val="example-Jamsay"/>
        <w:tabs>
          <w:tab w:val="clear" w:pos="369"/>
          <w:tab w:val="clear" w:pos="1080"/>
          <w:tab w:val="left" w:pos="1843"/>
          <w:tab w:val="left" w:pos="3510"/>
        </w:tabs>
      </w:pPr>
    </w:p>
    <w:p w14:paraId="02361CA3" w14:textId="77777777" w:rsidR="00B013A1" w:rsidRPr="003E5D8C" w:rsidRDefault="00B013A1" w:rsidP="00B013A1">
      <w:pPr>
        <w:pStyle w:val="example-Jamsay"/>
        <w:tabs>
          <w:tab w:val="clear" w:pos="369"/>
          <w:tab w:val="clear" w:pos="1080"/>
          <w:tab w:val="left" w:pos="1843"/>
          <w:tab w:val="left" w:pos="3510"/>
        </w:tabs>
        <w:rPr>
          <w:rFonts w:ascii="Doulos SIL" w:hAnsi="Doulos SIL"/>
          <w:i/>
          <w:color w:val="0000FF"/>
        </w:rPr>
      </w:pPr>
      <w:r w:rsidRPr="005D54B8">
        <w:tab/>
        <w:t>1Sg</w:t>
      </w:r>
      <w:r w:rsidRPr="005D54B8">
        <w:tab/>
      </w:r>
      <w:r w:rsidRPr="003E5D8C">
        <w:rPr>
          <w:rFonts w:ascii="Doulos SIL" w:hAnsi="Doulos SIL"/>
          <w:i/>
          <w:color w:val="0000FF"/>
        </w:rPr>
        <w:t>bú=bɛ́</w:t>
      </w:r>
      <w:r w:rsidRPr="003E5D8C">
        <w:rPr>
          <w:rFonts w:ascii="Doulos SIL" w:hAnsi="Doulos SIL"/>
          <w:i/>
          <w:color w:val="0000FF"/>
        </w:rPr>
        <w:noBreakHyphen/>
        <w:t>ỳ</w:t>
      </w:r>
      <w:r w:rsidRPr="003E5D8C">
        <w:rPr>
          <w:rFonts w:ascii="Doulos SIL" w:hAnsi="Doulos SIL"/>
          <w:i/>
          <w:color w:val="0000FF"/>
        </w:rPr>
        <w:tab/>
        <w:t>ŋ̀gó=bɛ́</w:t>
      </w:r>
      <w:r w:rsidRPr="003E5D8C">
        <w:rPr>
          <w:rFonts w:ascii="Doulos SIL" w:hAnsi="Doulos SIL"/>
          <w:i/>
          <w:color w:val="0000FF"/>
        </w:rPr>
        <w:noBreakHyphen/>
        <w:t>ỳ</w:t>
      </w:r>
    </w:p>
    <w:p w14:paraId="70F540A0" w14:textId="77777777" w:rsidR="00B013A1" w:rsidRPr="005D54B8" w:rsidRDefault="00B013A1" w:rsidP="00B013A1">
      <w:pPr>
        <w:pStyle w:val="example-Jamsay"/>
        <w:tabs>
          <w:tab w:val="clear" w:pos="369"/>
          <w:tab w:val="clear" w:pos="1080"/>
          <w:tab w:val="left" w:pos="1843"/>
          <w:tab w:val="left" w:pos="3510"/>
        </w:tabs>
      </w:pPr>
      <w:r w:rsidRPr="005D54B8">
        <w:tab/>
        <w:t>2Sg</w:t>
      </w:r>
      <w:r w:rsidRPr="005D54B8">
        <w:tab/>
      </w:r>
      <w:r w:rsidRPr="003E5D8C">
        <w:rPr>
          <w:rFonts w:ascii="Doulos SIL" w:hAnsi="Doulos SIL"/>
          <w:i/>
          <w:color w:val="0000FF"/>
        </w:rPr>
        <w:t>bú=bɛ́</w:t>
      </w:r>
      <w:r w:rsidRPr="003E5D8C">
        <w:rPr>
          <w:rFonts w:ascii="Doulos SIL" w:hAnsi="Doulos SIL"/>
          <w:i/>
          <w:color w:val="0000FF"/>
        </w:rPr>
        <w:noBreakHyphen/>
        <w:t>ẁ</w:t>
      </w:r>
      <w:r w:rsidRPr="003E5D8C">
        <w:rPr>
          <w:rFonts w:ascii="Doulos SIL" w:hAnsi="Doulos SIL"/>
          <w:i/>
          <w:color w:val="0000FF"/>
        </w:rPr>
        <w:tab/>
        <w:t>ŋ̀gó=bɛ́</w:t>
      </w:r>
      <w:r w:rsidRPr="003E5D8C">
        <w:rPr>
          <w:rFonts w:ascii="Doulos SIL" w:hAnsi="Doulos SIL"/>
          <w:i/>
          <w:color w:val="0000FF"/>
        </w:rPr>
        <w:noBreakHyphen/>
        <w:t>ẁ</w:t>
      </w:r>
    </w:p>
    <w:p w14:paraId="0BBD28CD" w14:textId="77777777" w:rsidR="00B013A1" w:rsidRPr="005D54B8" w:rsidRDefault="00B013A1" w:rsidP="00B013A1">
      <w:pPr>
        <w:pStyle w:val="example-Jamsay"/>
        <w:tabs>
          <w:tab w:val="clear" w:pos="369"/>
          <w:tab w:val="clear" w:pos="1080"/>
          <w:tab w:val="left" w:pos="1843"/>
          <w:tab w:val="left" w:pos="3510"/>
        </w:tabs>
      </w:pPr>
    </w:p>
    <w:p w14:paraId="72D2EF73" w14:textId="77777777" w:rsidR="00B013A1" w:rsidRPr="005D54B8" w:rsidRDefault="00B013A1" w:rsidP="00B013A1">
      <w:pPr>
        <w:pStyle w:val="example-Jamsay"/>
        <w:tabs>
          <w:tab w:val="clear" w:pos="369"/>
          <w:tab w:val="clear" w:pos="1080"/>
          <w:tab w:val="left" w:pos="1843"/>
          <w:tab w:val="left" w:pos="3510"/>
        </w:tabs>
      </w:pPr>
      <w:r w:rsidRPr="005D54B8">
        <w:tab/>
        <w:t>1Pl</w:t>
      </w:r>
      <w:r w:rsidRPr="005D54B8">
        <w:tab/>
      </w:r>
      <w:r w:rsidRPr="003E5D8C">
        <w:rPr>
          <w:rFonts w:ascii="Doulos SIL" w:hAnsi="Doulos SIL"/>
          <w:i/>
          <w:color w:val="0000FF"/>
        </w:rPr>
        <w:t>bú=bɛ́</w:t>
      </w:r>
      <w:r w:rsidRPr="003E5D8C">
        <w:rPr>
          <w:rFonts w:ascii="Doulos SIL" w:hAnsi="Doulos SIL"/>
          <w:i/>
          <w:color w:val="0000FF"/>
        </w:rPr>
        <w:noBreakHyphen/>
        <w:t>ỳ</w:t>
      </w:r>
      <w:r w:rsidRPr="003E5D8C">
        <w:rPr>
          <w:rFonts w:ascii="Doulos SIL" w:hAnsi="Doulos SIL"/>
          <w:i/>
          <w:color w:val="0000FF"/>
        </w:rPr>
        <w:sym w:font="Symbol" w:char="F05C"/>
      </w:r>
      <w:r w:rsidRPr="003E5D8C">
        <w:rPr>
          <w:rFonts w:ascii="Doulos SIL" w:hAnsi="Doulos SIL"/>
          <w:i/>
          <w:color w:val="0000FF"/>
        </w:rPr>
        <w:tab/>
        <w:t>ŋ̀gó=bɛ́</w:t>
      </w:r>
      <w:r w:rsidRPr="003E5D8C">
        <w:rPr>
          <w:rFonts w:ascii="Doulos SIL" w:hAnsi="Doulos SIL"/>
          <w:i/>
          <w:color w:val="0000FF"/>
        </w:rPr>
        <w:noBreakHyphen/>
        <w:t>ỳ</w:t>
      </w:r>
      <w:r w:rsidRPr="003E5D8C">
        <w:rPr>
          <w:rFonts w:ascii="Doulos SIL" w:hAnsi="Doulos SIL"/>
          <w:i/>
          <w:color w:val="0000FF"/>
        </w:rPr>
        <w:sym w:font="Symbol" w:char="F05C"/>
      </w:r>
    </w:p>
    <w:p w14:paraId="21390AB6" w14:textId="77777777" w:rsidR="00B013A1" w:rsidRPr="003E5D8C" w:rsidRDefault="00B013A1" w:rsidP="00B013A1">
      <w:pPr>
        <w:pStyle w:val="example-Jamsay"/>
        <w:tabs>
          <w:tab w:val="clear" w:pos="369"/>
          <w:tab w:val="clear" w:pos="1080"/>
          <w:tab w:val="left" w:pos="1843"/>
          <w:tab w:val="left" w:pos="3510"/>
        </w:tabs>
        <w:rPr>
          <w:rFonts w:ascii="Doulos SIL" w:hAnsi="Doulos SIL"/>
          <w:i/>
          <w:color w:val="0000FF"/>
        </w:rPr>
      </w:pPr>
      <w:r w:rsidRPr="005D54B8">
        <w:tab/>
        <w:t>2Pl</w:t>
      </w:r>
      <w:r w:rsidRPr="005D54B8">
        <w:tab/>
      </w:r>
      <w:r w:rsidRPr="003E5D8C">
        <w:rPr>
          <w:rFonts w:ascii="Doulos SIL" w:hAnsi="Doulos SIL"/>
          <w:i/>
          <w:color w:val="0000FF"/>
        </w:rPr>
        <w:t>bú=bɛ́</w:t>
      </w:r>
      <w:r w:rsidRPr="003E5D8C">
        <w:rPr>
          <w:rFonts w:ascii="Doulos SIL" w:hAnsi="Doulos SIL"/>
          <w:i/>
          <w:color w:val="0000FF"/>
        </w:rPr>
        <w:noBreakHyphen/>
        <w:t>ẁ</w:t>
      </w:r>
      <w:r w:rsidRPr="003E5D8C">
        <w:rPr>
          <w:rFonts w:ascii="Doulos SIL" w:hAnsi="Doulos SIL"/>
          <w:i/>
          <w:color w:val="0000FF"/>
        </w:rPr>
        <w:sym w:font="Symbol" w:char="F05C"/>
      </w:r>
      <w:r w:rsidRPr="003E5D8C">
        <w:rPr>
          <w:rFonts w:ascii="Doulos SIL" w:hAnsi="Doulos SIL"/>
          <w:i/>
          <w:color w:val="0000FF"/>
        </w:rPr>
        <w:tab/>
        <w:t>ŋ̀gó=bɛ́</w:t>
      </w:r>
      <w:r w:rsidRPr="003E5D8C">
        <w:rPr>
          <w:rFonts w:ascii="Doulos SIL" w:hAnsi="Doulos SIL"/>
          <w:i/>
          <w:color w:val="0000FF"/>
        </w:rPr>
        <w:noBreakHyphen/>
        <w:t>ẁ</w:t>
      </w:r>
      <w:r w:rsidRPr="003E5D8C">
        <w:rPr>
          <w:rFonts w:ascii="Doulos SIL" w:hAnsi="Doulos SIL"/>
          <w:i/>
          <w:color w:val="0000FF"/>
        </w:rPr>
        <w:sym w:font="Symbol" w:char="F05C"/>
      </w:r>
    </w:p>
    <w:p w14:paraId="245CAC61" w14:textId="77777777" w:rsidR="00B013A1" w:rsidRPr="003E5D8C" w:rsidRDefault="00B013A1" w:rsidP="00B013A1">
      <w:pPr>
        <w:pStyle w:val="example-Jamsay"/>
        <w:tabs>
          <w:tab w:val="clear" w:pos="369"/>
          <w:tab w:val="clear" w:pos="1080"/>
          <w:tab w:val="left" w:pos="1843"/>
          <w:tab w:val="left" w:pos="3510"/>
        </w:tabs>
        <w:rPr>
          <w:rFonts w:ascii="Doulos SIL" w:hAnsi="Doulos SIL"/>
          <w:i/>
          <w:color w:val="0000FF"/>
        </w:rPr>
      </w:pPr>
    </w:p>
    <w:p w14:paraId="124DCAED" w14:textId="77777777" w:rsidR="00B013A1" w:rsidRPr="003E5D8C" w:rsidRDefault="00B013A1" w:rsidP="00B013A1">
      <w:pPr>
        <w:pStyle w:val="example-Jamsay"/>
        <w:tabs>
          <w:tab w:val="clear" w:pos="369"/>
          <w:tab w:val="clear" w:pos="1080"/>
          <w:tab w:val="left" w:pos="1843"/>
          <w:tab w:val="left" w:pos="3510"/>
        </w:tabs>
        <w:rPr>
          <w:rFonts w:ascii="Doulos SIL" w:hAnsi="Doulos SIL"/>
          <w:i/>
          <w:color w:val="0000FF"/>
        </w:rPr>
      </w:pPr>
      <w:r w:rsidRPr="005D54B8">
        <w:tab/>
        <w:t>3Sg</w:t>
      </w:r>
      <w:r w:rsidRPr="005D54B8">
        <w:tab/>
      </w:r>
      <w:r w:rsidRPr="003E5D8C">
        <w:rPr>
          <w:rFonts w:ascii="Doulos SIL" w:hAnsi="Doulos SIL"/>
          <w:i/>
          <w:color w:val="0000FF"/>
        </w:rPr>
        <w:t>bú=bɛ̂: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ŋ̀gó=bɛ̂:</w:t>
      </w:r>
      <w:r w:rsidRPr="003E5D8C">
        <w:rPr>
          <w:rFonts w:ascii="Doulos SIL" w:hAnsi="Doulos SIL"/>
          <w:i/>
          <w:color w:val="0000FF"/>
        </w:rPr>
        <w:noBreakHyphen/>
      </w:r>
      <w:r w:rsidRPr="003E5D8C">
        <w:rPr>
          <w:rFonts w:ascii="Doulos SIL" w:hAnsi="Doulos SIL"/>
          <w:i/>
          <w:color w:val="0000FF"/>
        </w:rPr>
        <w:sym w:font="Symbol" w:char="F0C6"/>
      </w:r>
    </w:p>
    <w:p w14:paraId="4D6E96BA" w14:textId="77777777" w:rsidR="00B013A1" w:rsidRPr="003E5D8C" w:rsidRDefault="00B013A1" w:rsidP="00B013A1">
      <w:pPr>
        <w:pStyle w:val="example-Jamsay"/>
        <w:tabs>
          <w:tab w:val="clear" w:pos="369"/>
          <w:tab w:val="clear" w:pos="1080"/>
          <w:tab w:val="left" w:pos="1843"/>
          <w:tab w:val="left" w:pos="3510"/>
        </w:tabs>
        <w:rPr>
          <w:rFonts w:ascii="Doulos SIL" w:hAnsi="Doulos SIL"/>
          <w:i/>
          <w:color w:val="0000FF"/>
        </w:rPr>
      </w:pPr>
      <w:r w:rsidRPr="005D54B8">
        <w:tab/>
        <w:t>3Pl</w:t>
      </w:r>
      <w:r w:rsidRPr="005D54B8">
        <w:tab/>
      </w:r>
      <w:r w:rsidRPr="003E5D8C">
        <w:rPr>
          <w:rFonts w:ascii="Doulos SIL" w:hAnsi="Doulos SIL"/>
          <w:i/>
          <w:color w:val="0000FF"/>
        </w:rPr>
        <w:t>b</w:t>
      </w:r>
      <w:r w:rsidRPr="003E5D8C">
        <w:rPr>
          <w:rFonts w:ascii="Doulos SIL" w:hAnsi="Doulos SIL"/>
          <w:i/>
          <w:color w:val="0000FF"/>
        </w:rPr>
        <w:noBreakHyphen/>
        <w:t>ɛ́ⁿ:=b</w:t>
      </w:r>
      <w:r w:rsidRPr="003E5D8C">
        <w:rPr>
          <w:rFonts w:ascii="Doulos SIL" w:hAnsi="Doulos SIL"/>
          <w:i/>
          <w:color w:val="0000FF"/>
        </w:rPr>
        <w:noBreakHyphen/>
        <w:t>â:</w:t>
      </w:r>
      <w:r w:rsidRPr="003E5D8C">
        <w:rPr>
          <w:rFonts w:ascii="Doulos SIL" w:hAnsi="Doulos SIL"/>
          <w:i/>
          <w:color w:val="0000FF"/>
        </w:rPr>
        <w:tab/>
        <w:t>ŋ̀gó=b</w:t>
      </w:r>
      <w:r w:rsidRPr="003E5D8C">
        <w:rPr>
          <w:rFonts w:ascii="Doulos SIL" w:hAnsi="Doulos SIL"/>
          <w:i/>
          <w:color w:val="0000FF"/>
        </w:rPr>
        <w:noBreakHyphen/>
        <w:t>â:</w:t>
      </w:r>
    </w:p>
    <w:p w14:paraId="269932FE" w14:textId="77777777" w:rsidR="00B013A1" w:rsidRPr="005D54B8" w:rsidRDefault="00B013A1" w:rsidP="00B013A1"/>
    <w:p w14:paraId="5E45F072" w14:textId="67E99C09" w:rsidR="00B013A1" w:rsidRPr="00DE02AD" w:rsidRDefault="00B013A1" w:rsidP="00B013A1">
      <w:r w:rsidRPr="003E5D8C">
        <w:rPr>
          <w:rFonts w:ascii="Doulos SIL" w:hAnsi="Doulos SIL"/>
          <w:i/>
          <w:color w:val="0000FF"/>
        </w:rPr>
        <w:t>b</w:t>
      </w:r>
      <w:r w:rsidR="00C40459">
        <w:rPr>
          <w:rFonts w:ascii="Doulos SIL" w:hAnsi="Doulos SIL"/>
          <w:i/>
          <w:color w:val="0000FF"/>
        </w:rPr>
        <w:t>ɛ̂</w:t>
      </w:r>
      <w:r w:rsidRPr="003E5D8C">
        <w:rPr>
          <w:rFonts w:ascii="Doulos SIL" w:hAnsi="Doulos SIL"/>
          <w:i/>
          <w:color w:val="0000FF"/>
        </w:rPr>
        <w:noBreakHyphen/>
      </w:r>
      <w:r w:rsidRPr="005D54B8">
        <w:t xml:space="preserve"> may also replace </w:t>
      </w:r>
      <w:r w:rsidRPr="003E5D8C">
        <w:rPr>
          <w:rFonts w:ascii="Doulos SIL" w:hAnsi="Doulos SIL"/>
          <w:i/>
          <w:color w:val="0000FF"/>
        </w:rPr>
        <w:t>bú</w:t>
      </w:r>
      <w:r w:rsidRPr="003E5D8C">
        <w:rPr>
          <w:rFonts w:ascii="Doulos SIL" w:hAnsi="Doulos SIL"/>
          <w:i/>
          <w:color w:val="0000FF"/>
        </w:rPr>
        <w:noBreakHyphen/>
      </w:r>
      <w:r w:rsidRPr="005D54B8">
        <w:t xml:space="preserve">, as in </w:t>
      </w:r>
      <w:r w:rsidRPr="003E5D8C">
        <w:rPr>
          <w:rFonts w:ascii="Doulos SIL" w:hAnsi="Doulos SIL"/>
          <w:i/>
          <w:color w:val="0000FF"/>
        </w:rPr>
        <w:t>yá bɛ̂:</w:t>
      </w:r>
      <w:r w:rsidRPr="003E5D8C">
        <w:rPr>
          <w:rFonts w:ascii="Doulos SIL" w:hAnsi="Doulos SIL"/>
          <w:i/>
          <w:color w:val="0000FF"/>
        </w:rPr>
        <w:noBreakHyphen/>
      </w:r>
      <w:r w:rsidRPr="003E5D8C">
        <w:rPr>
          <w:rFonts w:ascii="Doulos SIL" w:hAnsi="Doulos SIL"/>
          <w:i/>
          <w:color w:val="0000FF"/>
        </w:rPr>
        <w:sym w:font="Symbol" w:char="F0C6"/>
      </w:r>
      <w:r w:rsidRPr="005D54B8">
        <w:t xml:space="preserve"> </w:t>
      </w:r>
      <w:r w:rsidR="006F2285">
        <w:t>‘</w:t>
      </w:r>
      <w:r w:rsidRPr="005D54B8">
        <w:t>there used to be … (3Sg)</w:t>
      </w:r>
      <w:r w:rsidR="006F2285">
        <w:t>’</w:t>
      </w:r>
      <w:r w:rsidRPr="005D54B8">
        <w:t xml:space="preserve"> in text 2005.1b.01.</w:t>
      </w:r>
    </w:p>
    <w:p w14:paraId="3C262BC4" w14:textId="7453A5B4" w:rsidR="00B013A1" w:rsidRPr="005D54B8" w:rsidRDefault="00B013A1" w:rsidP="00B013A1">
      <w:r w:rsidRPr="005D54B8">
        <w:tab/>
        <w:t xml:space="preserve">For </w:t>
      </w:r>
      <w:r w:rsidR="006F2285">
        <w:t>‘</w:t>
      </w:r>
      <w:r w:rsidRPr="005D54B8">
        <w:t>have</w:t>
      </w:r>
      <w:r w:rsidR="006F2285">
        <w:t>’</w:t>
      </w:r>
      <w:r w:rsidRPr="005D54B8">
        <w:t>, the positive forms (except the doubly</w:t>
      </w:r>
      <w:r w:rsidRPr="00EF44F9">
        <w:t>-c</w:t>
      </w:r>
      <w:r w:rsidRPr="005D54B8">
        <w:t xml:space="preserve">onjugated 3Pl) are based on </w:t>
      </w:r>
      <w:r w:rsidRPr="003E5D8C">
        <w:rPr>
          <w:rFonts w:ascii="Doulos SIL" w:hAnsi="Doulos SIL"/>
          <w:i/>
          <w:color w:val="0000FF"/>
        </w:rPr>
        <w:t>só</w:t>
      </w:r>
      <w:r w:rsidRPr="003E5D8C">
        <w:rPr>
          <w:rFonts w:ascii="Doulos SIL" w:hAnsi="Doulos SIL"/>
          <w:i/>
          <w:color w:val="0000FF"/>
        </w:rPr>
        <w:noBreakHyphen/>
        <w:t>ẃ</w:t>
      </w:r>
      <w:r w:rsidRPr="003E5D8C">
        <w:rPr>
          <w:rFonts w:ascii="Doulos SIL" w:hAnsi="Doulos SIL"/>
          <w:i/>
          <w:color w:val="0000FF"/>
        </w:rPr>
        <w:noBreakHyphen/>
      </w:r>
      <w:r w:rsidRPr="005D54B8">
        <w:t xml:space="preserve">, with </w:t>
      </w:r>
      <w:r w:rsidR="005152E2">
        <w:t>stative</w:t>
      </w:r>
      <w:r w:rsidRPr="005D54B8">
        <w:t xml:space="preserve"> </w:t>
      </w:r>
      <w:r w:rsidRPr="003E5D8C">
        <w:rPr>
          <w:rFonts w:ascii="Doulos SIL" w:hAnsi="Doulos SIL"/>
          <w:i/>
          <w:color w:val="0000FF"/>
        </w:rPr>
        <w:noBreakHyphen/>
        <w:t>ẃ</w:t>
      </w:r>
      <w:r w:rsidRPr="003E5D8C">
        <w:rPr>
          <w:rFonts w:ascii="Doulos SIL" w:hAnsi="Doulos SIL"/>
          <w:i/>
          <w:color w:val="0000FF"/>
        </w:rPr>
        <w:noBreakHyphen/>
      </w:r>
      <w:r w:rsidRPr="005D54B8">
        <w:t>.</w:t>
      </w:r>
    </w:p>
    <w:p w14:paraId="1F69DCB1" w14:textId="77777777" w:rsidR="00B013A1" w:rsidRPr="005D54B8" w:rsidRDefault="00B013A1" w:rsidP="00B013A1"/>
    <w:p w14:paraId="3B4427A6" w14:textId="33402700" w:rsidR="00B013A1" w:rsidRPr="007467F2" w:rsidRDefault="00B013A1" w:rsidP="00B013A1">
      <w:pPr>
        <w:pStyle w:val="example-Jamsay"/>
        <w:tabs>
          <w:tab w:val="clear" w:pos="369"/>
          <w:tab w:val="clear" w:pos="1080"/>
          <w:tab w:val="left" w:pos="1843"/>
          <w:tab w:val="left" w:pos="3510"/>
        </w:tabs>
      </w:pPr>
      <w:r w:rsidRPr="007467F2">
        <w:t>(291)</w:t>
      </w:r>
      <w:r w:rsidRPr="007467F2">
        <w:tab/>
        <w:t xml:space="preserve">Paradigms of </w:t>
      </w:r>
      <w:r w:rsidR="006F2285">
        <w:t>‘</w:t>
      </w:r>
      <w:r w:rsidRPr="007467F2">
        <w:t>had</w:t>
      </w:r>
      <w:r w:rsidR="006F2285">
        <w:t>’</w:t>
      </w:r>
      <w:r w:rsidRPr="007467F2">
        <w:t xml:space="preserve"> and </w:t>
      </w:r>
      <w:r w:rsidR="006F2285">
        <w:t>‘</w:t>
      </w:r>
      <w:r w:rsidRPr="007467F2">
        <w:t>did not have</w:t>
      </w:r>
      <w:r w:rsidR="006F2285">
        <w:t>’</w:t>
      </w:r>
    </w:p>
    <w:p w14:paraId="40B1F1BB" w14:textId="77777777" w:rsidR="00B013A1" w:rsidRPr="007467F2" w:rsidRDefault="00B013A1" w:rsidP="00B013A1">
      <w:pPr>
        <w:pStyle w:val="example-Jamsay"/>
        <w:tabs>
          <w:tab w:val="clear" w:pos="369"/>
          <w:tab w:val="clear" w:pos="1080"/>
          <w:tab w:val="left" w:pos="1843"/>
          <w:tab w:val="left" w:pos="3510"/>
        </w:tabs>
      </w:pPr>
    </w:p>
    <w:p w14:paraId="05937864" w14:textId="62699A7B" w:rsidR="00B013A1" w:rsidRPr="007467F2" w:rsidRDefault="00B013A1" w:rsidP="00B013A1">
      <w:pPr>
        <w:pStyle w:val="example-Jamsay"/>
        <w:tabs>
          <w:tab w:val="clear" w:pos="369"/>
          <w:tab w:val="clear" w:pos="1080"/>
          <w:tab w:val="left" w:pos="1843"/>
          <w:tab w:val="left" w:pos="3510"/>
        </w:tabs>
      </w:pPr>
      <w:r w:rsidRPr="007467F2">
        <w:tab/>
        <w:t>category</w:t>
      </w:r>
      <w:r w:rsidRPr="007467F2">
        <w:tab/>
      </w:r>
      <w:r w:rsidR="006F2285">
        <w:t>‘</w:t>
      </w:r>
      <w:r w:rsidRPr="007467F2">
        <w:t>had</w:t>
      </w:r>
      <w:r w:rsidR="006F2285">
        <w:t>’</w:t>
      </w:r>
      <w:r w:rsidRPr="007467F2">
        <w:tab/>
      </w:r>
      <w:r w:rsidR="006F2285">
        <w:t>‘</w:t>
      </w:r>
      <w:r w:rsidRPr="007467F2">
        <w:t>did not have</w:t>
      </w:r>
      <w:r w:rsidR="006F2285">
        <w:t>’</w:t>
      </w:r>
    </w:p>
    <w:p w14:paraId="057E458F" w14:textId="77777777" w:rsidR="00B013A1" w:rsidRPr="005D54B8" w:rsidRDefault="00B013A1" w:rsidP="00B013A1">
      <w:pPr>
        <w:pStyle w:val="example-Jamsay"/>
        <w:tabs>
          <w:tab w:val="clear" w:pos="369"/>
          <w:tab w:val="clear" w:pos="1080"/>
          <w:tab w:val="left" w:pos="1843"/>
          <w:tab w:val="left" w:pos="3510"/>
        </w:tabs>
      </w:pPr>
    </w:p>
    <w:p w14:paraId="583F3F63" w14:textId="77777777" w:rsidR="00B013A1" w:rsidRPr="003E5D8C" w:rsidRDefault="00B013A1" w:rsidP="00B013A1">
      <w:pPr>
        <w:pStyle w:val="example-Jamsay"/>
        <w:tabs>
          <w:tab w:val="clear" w:pos="369"/>
          <w:tab w:val="clear" w:pos="1080"/>
          <w:tab w:val="left" w:pos="1843"/>
          <w:tab w:val="left" w:pos="3510"/>
        </w:tabs>
        <w:rPr>
          <w:rFonts w:ascii="Doulos SIL" w:hAnsi="Doulos SIL"/>
          <w:i/>
          <w:color w:val="0000FF"/>
        </w:rPr>
      </w:pPr>
      <w:r w:rsidRPr="005D54B8">
        <w:tab/>
        <w:t>1Sg</w:t>
      </w:r>
      <w:r w:rsidRPr="005D54B8">
        <w:tab/>
      </w:r>
      <w:r w:rsidRPr="003E5D8C">
        <w:rPr>
          <w:rFonts w:ascii="Doulos SIL" w:hAnsi="Doulos SIL"/>
          <w:i/>
          <w:color w:val="0000FF"/>
        </w:rPr>
        <w:t>só</w:t>
      </w:r>
      <w:r w:rsidRPr="003E5D8C">
        <w:rPr>
          <w:rFonts w:ascii="Doulos SIL" w:hAnsi="Doulos SIL"/>
          <w:i/>
          <w:color w:val="0000FF"/>
        </w:rPr>
        <w:noBreakHyphen/>
        <w:t>ẃ=bɛ́</w:t>
      </w:r>
      <w:r w:rsidRPr="003E5D8C">
        <w:rPr>
          <w:rFonts w:ascii="Doulos SIL" w:hAnsi="Doulos SIL"/>
          <w:i/>
          <w:color w:val="0000FF"/>
        </w:rPr>
        <w:noBreakHyphen/>
        <w:t>ỳ</w:t>
      </w:r>
      <w:r w:rsidRPr="003E5D8C">
        <w:rPr>
          <w:rFonts w:ascii="Doulos SIL" w:hAnsi="Doulos SIL"/>
          <w:i/>
          <w:color w:val="0000FF"/>
        </w:rPr>
        <w:tab/>
        <w:t>sò</w:t>
      </w:r>
      <w:r w:rsidRPr="003E5D8C">
        <w:rPr>
          <w:rFonts w:ascii="Doulos SIL" w:hAnsi="Doulos SIL"/>
          <w:i/>
          <w:color w:val="0000FF"/>
        </w:rPr>
        <w:noBreakHyphen/>
        <w:t>ló=bɛ́</w:t>
      </w:r>
      <w:r w:rsidRPr="003E5D8C">
        <w:rPr>
          <w:rFonts w:ascii="Doulos SIL" w:hAnsi="Doulos SIL"/>
          <w:i/>
          <w:color w:val="0000FF"/>
        </w:rPr>
        <w:noBreakHyphen/>
        <w:t>ỳ</w:t>
      </w:r>
    </w:p>
    <w:p w14:paraId="0D6F9AE6" w14:textId="77777777" w:rsidR="00B013A1" w:rsidRPr="005D54B8" w:rsidRDefault="00B013A1" w:rsidP="00B013A1">
      <w:pPr>
        <w:pStyle w:val="example-Jamsay"/>
        <w:tabs>
          <w:tab w:val="clear" w:pos="369"/>
          <w:tab w:val="clear" w:pos="1080"/>
          <w:tab w:val="left" w:pos="1843"/>
          <w:tab w:val="left" w:pos="3510"/>
        </w:tabs>
      </w:pPr>
      <w:r w:rsidRPr="005D54B8">
        <w:tab/>
        <w:t>2Sg</w:t>
      </w:r>
      <w:r w:rsidRPr="005D54B8">
        <w:tab/>
      </w:r>
      <w:r w:rsidRPr="003E5D8C">
        <w:rPr>
          <w:rFonts w:ascii="Doulos SIL" w:hAnsi="Doulos SIL"/>
          <w:i/>
          <w:color w:val="0000FF"/>
        </w:rPr>
        <w:t>só</w:t>
      </w:r>
      <w:r w:rsidRPr="003E5D8C">
        <w:rPr>
          <w:rFonts w:ascii="Doulos SIL" w:hAnsi="Doulos SIL"/>
          <w:i/>
          <w:color w:val="0000FF"/>
        </w:rPr>
        <w:noBreakHyphen/>
        <w:t>ẃ=bɛ́</w:t>
      </w:r>
      <w:r w:rsidRPr="003E5D8C">
        <w:rPr>
          <w:rFonts w:ascii="Doulos SIL" w:hAnsi="Doulos SIL"/>
          <w:i/>
          <w:color w:val="0000FF"/>
        </w:rPr>
        <w:noBreakHyphen/>
        <w:t>ẁ</w:t>
      </w:r>
      <w:r w:rsidRPr="003E5D8C">
        <w:rPr>
          <w:rFonts w:ascii="Doulos SIL" w:hAnsi="Doulos SIL"/>
          <w:i/>
          <w:color w:val="0000FF"/>
        </w:rPr>
        <w:tab/>
        <w:t>sò</w:t>
      </w:r>
      <w:r w:rsidRPr="003E5D8C">
        <w:rPr>
          <w:rFonts w:ascii="Doulos SIL" w:hAnsi="Doulos SIL"/>
          <w:i/>
          <w:color w:val="0000FF"/>
        </w:rPr>
        <w:noBreakHyphen/>
        <w:t>ló=bɛ́</w:t>
      </w:r>
      <w:r w:rsidRPr="003E5D8C">
        <w:rPr>
          <w:rFonts w:ascii="Doulos SIL" w:hAnsi="Doulos SIL"/>
          <w:i/>
          <w:color w:val="0000FF"/>
        </w:rPr>
        <w:noBreakHyphen/>
        <w:t>ẁ</w:t>
      </w:r>
    </w:p>
    <w:p w14:paraId="0D962C8B" w14:textId="77777777" w:rsidR="00B013A1" w:rsidRPr="005D54B8" w:rsidRDefault="00B013A1" w:rsidP="00B013A1">
      <w:pPr>
        <w:pStyle w:val="example-Jamsay"/>
        <w:tabs>
          <w:tab w:val="clear" w:pos="369"/>
          <w:tab w:val="clear" w:pos="1080"/>
          <w:tab w:val="left" w:pos="1843"/>
          <w:tab w:val="left" w:pos="3510"/>
        </w:tabs>
      </w:pPr>
    </w:p>
    <w:p w14:paraId="553792CF" w14:textId="77777777" w:rsidR="00B013A1" w:rsidRPr="005D54B8" w:rsidRDefault="00B013A1" w:rsidP="00B013A1">
      <w:pPr>
        <w:pStyle w:val="example-Jamsay"/>
        <w:tabs>
          <w:tab w:val="clear" w:pos="369"/>
          <w:tab w:val="clear" w:pos="1080"/>
          <w:tab w:val="left" w:pos="1843"/>
          <w:tab w:val="left" w:pos="3510"/>
        </w:tabs>
      </w:pPr>
      <w:r w:rsidRPr="005D54B8">
        <w:tab/>
        <w:t>1Pl</w:t>
      </w:r>
      <w:r w:rsidRPr="005D54B8">
        <w:tab/>
      </w:r>
      <w:r w:rsidRPr="003E5D8C">
        <w:rPr>
          <w:rFonts w:ascii="Doulos SIL" w:hAnsi="Doulos SIL"/>
          <w:i/>
          <w:color w:val="0000FF"/>
        </w:rPr>
        <w:t>só</w:t>
      </w:r>
      <w:r w:rsidRPr="003E5D8C">
        <w:rPr>
          <w:rFonts w:ascii="Doulos SIL" w:hAnsi="Doulos SIL"/>
          <w:i/>
          <w:color w:val="0000FF"/>
        </w:rPr>
        <w:noBreakHyphen/>
        <w:t>ẃ=bɛ́</w:t>
      </w:r>
      <w:r w:rsidRPr="003E5D8C">
        <w:rPr>
          <w:rFonts w:ascii="Doulos SIL" w:hAnsi="Doulos SIL"/>
          <w:i/>
          <w:color w:val="0000FF"/>
        </w:rPr>
        <w:noBreakHyphen/>
        <w:t>ỳ</w:t>
      </w:r>
      <w:r w:rsidRPr="003E5D8C">
        <w:rPr>
          <w:rFonts w:ascii="Doulos SIL" w:hAnsi="Doulos SIL"/>
          <w:i/>
          <w:color w:val="0000FF"/>
        </w:rPr>
        <w:sym w:font="Symbol" w:char="F05C"/>
      </w:r>
      <w:r w:rsidRPr="003E5D8C">
        <w:rPr>
          <w:rFonts w:ascii="Doulos SIL" w:hAnsi="Doulos SIL"/>
          <w:i/>
          <w:color w:val="0000FF"/>
        </w:rPr>
        <w:tab/>
        <w:t>sò</w:t>
      </w:r>
      <w:r w:rsidRPr="003E5D8C">
        <w:rPr>
          <w:rFonts w:ascii="Doulos SIL" w:hAnsi="Doulos SIL"/>
          <w:i/>
          <w:color w:val="0000FF"/>
        </w:rPr>
        <w:noBreakHyphen/>
        <w:t>ló=bɛ́</w:t>
      </w:r>
      <w:r w:rsidRPr="003E5D8C">
        <w:rPr>
          <w:rFonts w:ascii="Doulos SIL" w:hAnsi="Doulos SIL"/>
          <w:i/>
          <w:color w:val="0000FF"/>
        </w:rPr>
        <w:noBreakHyphen/>
        <w:t>ỳ</w:t>
      </w:r>
      <w:r w:rsidRPr="003E5D8C">
        <w:rPr>
          <w:rFonts w:ascii="Doulos SIL" w:hAnsi="Doulos SIL"/>
          <w:i/>
          <w:color w:val="0000FF"/>
        </w:rPr>
        <w:sym w:font="Symbol" w:char="F05C"/>
      </w:r>
    </w:p>
    <w:p w14:paraId="5007DF86" w14:textId="77777777" w:rsidR="00B013A1" w:rsidRPr="003E5D8C" w:rsidRDefault="00B013A1" w:rsidP="00B013A1">
      <w:pPr>
        <w:pStyle w:val="example-Jamsay"/>
        <w:tabs>
          <w:tab w:val="clear" w:pos="369"/>
          <w:tab w:val="clear" w:pos="1080"/>
          <w:tab w:val="left" w:pos="1843"/>
          <w:tab w:val="left" w:pos="3510"/>
        </w:tabs>
        <w:rPr>
          <w:rFonts w:ascii="Doulos SIL" w:hAnsi="Doulos SIL"/>
          <w:i/>
          <w:color w:val="0000FF"/>
        </w:rPr>
      </w:pPr>
      <w:r w:rsidRPr="005D54B8">
        <w:tab/>
        <w:t>2Pl</w:t>
      </w:r>
      <w:r w:rsidRPr="005D54B8">
        <w:tab/>
      </w:r>
      <w:r w:rsidRPr="003E5D8C">
        <w:rPr>
          <w:rFonts w:ascii="Doulos SIL" w:hAnsi="Doulos SIL"/>
          <w:i/>
          <w:color w:val="0000FF"/>
        </w:rPr>
        <w:t>só</w:t>
      </w:r>
      <w:r w:rsidRPr="003E5D8C">
        <w:rPr>
          <w:rFonts w:ascii="Doulos SIL" w:hAnsi="Doulos SIL"/>
          <w:i/>
          <w:color w:val="0000FF"/>
        </w:rPr>
        <w:noBreakHyphen/>
        <w:t>ẃ=bɛ́</w:t>
      </w:r>
      <w:r w:rsidRPr="003E5D8C">
        <w:rPr>
          <w:rFonts w:ascii="Doulos SIL" w:hAnsi="Doulos SIL"/>
          <w:i/>
          <w:color w:val="0000FF"/>
        </w:rPr>
        <w:noBreakHyphen/>
        <w:t>ẁ</w:t>
      </w:r>
      <w:r w:rsidRPr="003E5D8C">
        <w:rPr>
          <w:rFonts w:ascii="Doulos SIL" w:hAnsi="Doulos SIL"/>
          <w:i/>
          <w:color w:val="0000FF"/>
        </w:rPr>
        <w:sym w:font="Symbol" w:char="F05C"/>
      </w:r>
      <w:r w:rsidRPr="003E5D8C">
        <w:rPr>
          <w:rFonts w:ascii="Doulos SIL" w:hAnsi="Doulos SIL"/>
          <w:i/>
          <w:color w:val="0000FF"/>
        </w:rPr>
        <w:tab/>
        <w:t>sò</w:t>
      </w:r>
      <w:r w:rsidRPr="003E5D8C">
        <w:rPr>
          <w:rFonts w:ascii="Doulos SIL" w:hAnsi="Doulos SIL"/>
          <w:i/>
          <w:color w:val="0000FF"/>
        </w:rPr>
        <w:noBreakHyphen/>
        <w:t>ló=bɛ́</w:t>
      </w:r>
      <w:r w:rsidRPr="003E5D8C">
        <w:rPr>
          <w:rFonts w:ascii="Doulos SIL" w:hAnsi="Doulos SIL"/>
          <w:i/>
          <w:color w:val="0000FF"/>
        </w:rPr>
        <w:noBreakHyphen/>
        <w:t>ẁ</w:t>
      </w:r>
      <w:r w:rsidRPr="003E5D8C">
        <w:rPr>
          <w:rFonts w:ascii="Doulos SIL" w:hAnsi="Doulos SIL"/>
          <w:i/>
          <w:color w:val="0000FF"/>
        </w:rPr>
        <w:sym w:font="Symbol" w:char="F05C"/>
      </w:r>
    </w:p>
    <w:p w14:paraId="5916E6BA" w14:textId="77777777" w:rsidR="00B013A1" w:rsidRPr="003E5D8C" w:rsidRDefault="00B013A1" w:rsidP="00B013A1">
      <w:pPr>
        <w:pStyle w:val="example-Jamsay"/>
        <w:tabs>
          <w:tab w:val="clear" w:pos="369"/>
          <w:tab w:val="clear" w:pos="1080"/>
          <w:tab w:val="left" w:pos="1843"/>
          <w:tab w:val="left" w:pos="3510"/>
        </w:tabs>
        <w:rPr>
          <w:rFonts w:ascii="Doulos SIL" w:hAnsi="Doulos SIL"/>
          <w:i/>
          <w:color w:val="0000FF"/>
        </w:rPr>
      </w:pPr>
    </w:p>
    <w:p w14:paraId="5E9E5F9C" w14:textId="77777777" w:rsidR="00B013A1" w:rsidRPr="003E5D8C" w:rsidRDefault="00B013A1" w:rsidP="00B013A1">
      <w:pPr>
        <w:pStyle w:val="example-Jamsay"/>
        <w:tabs>
          <w:tab w:val="clear" w:pos="369"/>
          <w:tab w:val="clear" w:pos="1080"/>
          <w:tab w:val="left" w:pos="1843"/>
          <w:tab w:val="left" w:pos="3510"/>
        </w:tabs>
        <w:rPr>
          <w:rFonts w:ascii="Doulos SIL" w:hAnsi="Doulos SIL"/>
          <w:i/>
          <w:color w:val="0000FF"/>
        </w:rPr>
      </w:pPr>
      <w:r w:rsidRPr="005D54B8">
        <w:tab/>
        <w:t>3Sg</w:t>
      </w:r>
      <w:r w:rsidRPr="005D54B8">
        <w:tab/>
      </w:r>
      <w:r w:rsidRPr="003E5D8C">
        <w:rPr>
          <w:rFonts w:ascii="Doulos SIL" w:hAnsi="Doulos SIL"/>
          <w:i/>
          <w:color w:val="0000FF"/>
        </w:rPr>
        <w:t>só</w:t>
      </w:r>
      <w:r w:rsidRPr="003E5D8C">
        <w:rPr>
          <w:rFonts w:ascii="Doulos SIL" w:hAnsi="Doulos SIL"/>
          <w:i/>
          <w:color w:val="0000FF"/>
        </w:rPr>
        <w:noBreakHyphen/>
        <w:t>ẃ=bɛ̂: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sò</w:t>
      </w:r>
      <w:r w:rsidRPr="003E5D8C">
        <w:rPr>
          <w:rFonts w:ascii="Doulos SIL" w:hAnsi="Doulos SIL"/>
          <w:i/>
          <w:color w:val="0000FF"/>
        </w:rPr>
        <w:noBreakHyphen/>
        <w:t>ló=bɛ̂:</w:t>
      </w:r>
      <w:r w:rsidRPr="003E5D8C">
        <w:rPr>
          <w:rFonts w:ascii="Doulos SIL" w:hAnsi="Doulos SIL"/>
          <w:i/>
          <w:color w:val="0000FF"/>
        </w:rPr>
        <w:noBreakHyphen/>
      </w:r>
      <w:r w:rsidRPr="003E5D8C">
        <w:rPr>
          <w:rFonts w:ascii="Doulos SIL" w:hAnsi="Doulos SIL"/>
          <w:i/>
          <w:color w:val="0000FF"/>
        </w:rPr>
        <w:sym w:font="Symbol" w:char="F0C6"/>
      </w:r>
    </w:p>
    <w:p w14:paraId="7CC6CF0A" w14:textId="77777777" w:rsidR="00B013A1" w:rsidRPr="003E5D8C" w:rsidRDefault="00B013A1" w:rsidP="00B013A1">
      <w:pPr>
        <w:pStyle w:val="example-Jamsay"/>
        <w:tabs>
          <w:tab w:val="clear" w:pos="369"/>
          <w:tab w:val="clear" w:pos="1080"/>
          <w:tab w:val="left" w:pos="1843"/>
          <w:tab w:val="left" w:pos="3510"/>
        </w:tabs>
        <w:rPr>
          <w:rFonts w:ascii="Doulos SIL" w:hAnsi="Doulos SIL"/>
          <w:i/>
          <w:color w:val="0000FF"/>
        </w:rPr>
      </w:pPr>
      <w:r w:rsidRPr="005D54B8">
        <w:tab/>
        <w:t>3Pl</w:t>
      </w:r>
      <w:r w:rsidRPr="005D54B8">
        <w:tab/>
      </w:r>
      <w:r w:rsidRPr="003E5D8C">
        <w:rPr>
          <w:rFonts w:ascii="Doulos SIL" w:hAnsi="Doulos SIL"/>
          <w:i/>
          <w:color w:val="0000FF"/>
        </w:rPr>
        <w:t>s</w:t>
      </w:r>
      <w:r w:rsidRPr="003E5D8C">
        <w:rPr>
          <w:rFonts w:ascii="Doulos SIL" w:hAnsi="Doulos SIL"/>
          <w:i/>
          <w:color w:val="0000FF"/>
        </w:rPr>
        <w:noBreakHyphen/>
        <w:t>ɛ́:ⁿ=b</w:t>
      </w:r>
      <w:r w:rsidRPr="003E5D8C">
        <w:rPr>
          <w:rFonts w:ascii="Doulos SIL" w:hAnsi="Doulos SIL"/>
          <w:i/>
          <w:color w:val="0000FF"/>
        </w:rPr>
        <w:noBreakHyphen/>
        <w:t>â:</w:t>
      </w:r>
      <w:r w:rsidRPr="003E5D8C">
        <w:rPr>
          <w:rFonts w:ascii="Doulos SIL" w:hAnsi="Doulos SIL"/>
          <w:i/>
          <w:color w:val="0000FF"/>
        </w:rPr>
        <w:tab/>
        <w:t>sɛ̀</w:t>
      </w:r>
      <w:r w:rsidRPr="003E5D8C">
        <w:rPr>
          <w:rFonts w:ascii="Doulos SIL" w:hAnsi="Doulos SIL"/>
          <w:i/>
          <w:color w:val="0000FF"/>
        </w:rPr>
        <w:noBreakHyphen/>
        <w:t>nɛ́=b</w:t>
      </w:r>
      <w:r w:rsidRPr="003E5D8C">
        <w:rPr>
          <w:rFonts w:ascii="Doulos SIL" w:hAnsi="Doulos SIL"/>
          <w:i/>
          <w:color w:val="0000FF"/>
        </w:rPr>
        <w:noBreakHyphen/>
        <w:t>â:</w:t>
      </w:r>
    </w:p>
    <w:p w14:paraId="7201BDFF" w14:textId="77777777" w:rsidR="00B013A1" w:rsidRPr="005D54B8" w:rsidRDefault="00B013A1"/>
    <w:p w14:paraId="47E2DA25" w14:textId="315963C0" w:rsidR="00B013A1" w:rsidRPr="005D54B8" w:rsidRDefault="00B013A1">
      <w:r w:rsidRPr="005D54B8">
        <w:t xml:space="preserve">The </w:t>
      </w:r>
      <w:r w:rsidR="00893BC6">
        <w:rPr>
          <w:b/>
        </w:rPr>
        <w:t>resultative</w:t>
      </w:r>
      <w:r w:rsidRPr="005D54B8">
        <w:t xml:space="preserve"> verb form, with suffix </w:t>
      </w:r>
      <w:r w:rsidRPr="003E5D8C">
        <w:rPr>
          <w:rFonts w:ascii="Doulos SIL" w:hAnsi="Doulos SIL"/>
          <w:i/>
          <w:color w:val="0000FF"/>
        </w:rPr>
        <w:noBreakHyphen/>
        <w:t>só</w:t>
      </w:r>
      <w:r w:rsidRPr="003E5D8C">
        <w:rPr>
          <w:rFonts w:ascii="Doulos SIL" w:hAnsi="Doulos SIL"/>
          <w:i/>
          <w:color w:val="0000FF"/>
        </w:rPr>
        <w:noBreakHyphen/>
      </w:r>
      <w:r w:rsidRPr="005D54B8">
        <w:t xml:space="preserve">, is occasionally combined with </w:t>
      </w:r>
      <w:r w:rsidR="005152E2">
        <w:t>past</w:t>
      </w:r>
      <w:r w:rsidRPr="005D54B8">
        <w:t xml:space="preserve"> clitics, and has the same forms as for </w:t>
      </w:r>
      <w:r w:rsidR="006F2285">
        <w:t>‘</w:t>
      </w:r>
      <w:r w:rsidRPr="005D54B8">
        <w:t>have</w:t>
      </w:r>
      <w:r w:rsidR="006F2285">
        <w:t>’</w:t>
      </w:r>
      <w:r w:rsidRPr="005D54B8">
        <w:t>.</w:t>
      </w:r>
    </w:p>
    <w:p w14:paraId="64D796AE" w14:textId="77777777" w:rsidR="00B013A1" w:rsidRPr="005D54B8" w:rsidRDefault="00B013A1"/>
    <w:p w14:paraId="3DBC77DD" w14:textId="77777777" w:rsidR="00B013A1" w:rsidRPr="008827BB" w:rsidRDefault="00B013A1" w:rsidP="00B013A1">
      <w:pPr>
        <w:pStyle w:val="example-Jamsay"/>
        <w:tabs>
          <w:tab w:val="clear" w:pos="1080"/>
          <w:tab w:val="left" w:pos="1800"/>
          <w:tab w:val="left" w:pos="4770"/>
        </w:tabs>
      </w:pPr>
      <w:r w:rsidRPr="005D54B8">
        <w:t>(292)</w:t>
      </w:r>
      <w:r w:rsidRPr="005D54B8">
        <w:tab/>
      </w:r>
      <w:r w:rsidRPr="003E5D8C">
        <w:rPr>
          <w:rFonts w:ascii="Doulos SIL" w:hAnsi="Doulos SIL"/>
          <w:i/>
          <w:color w:val="0000FF"/>
        </w:rPr>
        <w:t>mɔ̀sú</w:t>
      </w:r>
      <w:r w:rsidRPr="003E5D8C">
        <w:rPr>
          <w:rFonts w:ascii="Doulos SIL" w:hAnsi="Doulos SIL"/>
          <w:i/>
          <w:color w:val="0000FF"/>
        </w:rPr>
        <w:tab/>
        <w:t>mà:ní-só-ẃ=bɛ́-ẁ</w:t>
      </w:r>
      <w:r w:rsidRPr="003E5D8C">
        <w:rPr>
          <w:rFonts w:ascii="Doulos SIL" w:hAnsi="Doulos SIL"/>
          <w:i/>
          <w:color w:val="0000FF"/>
        </w:rPr>
        <w:tab/>
        <w:t>kálà</w:t>
      </w:r>
    </w:p>
    <w:p w14:paraId="024F2D49" w14:textId="2E7800DF" w:rsidR="00B013A1" w:rsidRPr="008A4283" w:rsidRDefault="00B013A1" w:rsidP="00B013A1">
      <w:pPr>
        <w:pStyle w:val="example-Jamsay"/>
        <w:tabs>
          <w:tab w:val="clear" w:pos="1080"/>
          <w:tab w:val="left" w:pos="1800"/>
          <w:tab w:val="left" w:pos="4770"/>
        </w:tabs>
      </w:pPr>
      <w:r w:rsidRPr="008827BB">
        <w:tab/>
      </w:r>
      <w:r w:rsidRPr="008827BB">
        <w:tab/>
        <w:t>bad</w:t>
      </w:r>
      <w:r w:rsidRPr="008827BB">
        <w:tab/>
        <w:t>think</w:t>
      </w:r>
      <w:r w:rsidRPr="00EF44F9">
        <w:t>-R</w:t>
      </w:r>
      <w:r w:rsidRPr="008827BB">
        <w:t>eslt</w:t>
      </w:r>
      <w:r w:rsidRPr="00EF44F9">
        <w:t>-S</w:t>
      </w:r>
      <w:r w:rsidRPr="008827BB">
        <w:t>tat</w:t>
      </w:r>
      <w:r w:rsidRPr="00EF44F9">
        <w:t>=P</w:t>
      </w:r>
      <w:r w:rsidRPr="008A4283">
        <w:t>ast</w:t>
      </w:r>
      <w:r w:rsidRPr="00EF44F9">
        <w:t>-2</w:t>
      </w:r>
      <w:r w:rsidR="00D317C5">
        <w:t>SgSbj</w:t>
      </w:r>
      <w:r w:rsidRPr="008A4283">
        <w:tab/>
        <w:t>even</w:t>
      </w:r>
    </w:p>
    <w:p w14:paraId="3288EE63" w14:textId="0980E9F3" w:rsidR="00B013A1" w:rsidRPr="008A4283" w:rsidRDefault="00B013A1" w:rsidP="00B013A1">
      <w:pPr>
        <w:pStyle w:val="example-Jamsay"/>
      </w:pPr>
      <w:r w:rsidRPr="008A4283">
        <w:tab/>
      </w:r>
      <w:r w:rsidRPr="008A4283">
        <w:tab/>
      </w:r>
      <w:r w:rsidR="006F2285">
        <w:t>‘</w:t>
      </w:r>
      <w:r>
        <w:t xml:space="preserve">even if </w:t>
      </w:r>
      <w:r w:rsidRPr="004D591B">
        <w:t>you-Sg</w:t>
      </w:r>
      <w:r>
        <w:t xml:space="preserve"> were to think (something) evil</w:t>
      </w:r>
      <w:r w:rsidR="006F2285">
        <w:t>’</w:t>
      </w:r>
      <w:r>
        <w:t xml:space="preserve"> </w:t>
      </w:r>
      <w:r w:rsidRPr="00EF44F9">
        <w:t>[2</w:t>
      </w:r>
      <w:r>
        <w:t>005.1b.0</w:t>
      </w:r>
      <w:r w:rsidRPr="00EF44F9">
        <w:t>7]</w:t>
      </w:r>
    </w:p>
    <w:p w14:paraId="4A2E0D87" w14:textId="77777777" w:rsidR="00B013A1" w:rsidRPr="005D54B8" w:rsidRDefault="00B013A1">
      <w:r w:rsidRPr="005D54B8">
        <w:t xml:space="preserve"> </w:t>
      </w:r>
    </w:p>
    <w:p w14:paraId="63C9E269" w14:textId="77777777" w:rsidR="00B013A1" w:rsidRPr="00986AA2" w:rsidRDefault="00B013A1"/>
    <w:p w14:paraId="52FFC556" w14:textId="1C8C6F36" w:rsidR="00B013A1" w:rsidRPr="007467F2" w:rsidRDefault="006F2285" w:rsidP="00482A50">
      <w:pPr>
        <w:pStyle w:val="Heading3"/>
        <w:ind w:left="720" w:hanging="720"/>
      </w:pPr>
      <w:bookmarkStart w:id="1840" w:name="_Toc508942892"/>
      <w:bookmarkStart w:id="1841" w:name="_Toc508943492"/>
      <w:bookmarkStart w:id="1842" w:name="_Toc519401477"/>
      <w:bookmarkStart w:id="1843" w:name="_Toc12948717"/>
      <w:bookmarkStart w:id="1844" w:name="_Toc12948810"/>
      <w:bookmarkStart w:id="1845" w:name="_Toc12949001"/>
      <w:bookmarkStart w:id="1846" w:name="_Toc12949245"/>
      <w:bookmarkStart w:id="1847" w:name="_Toc297637863"/>
      <w:r>
        <w:t>‘</w:t>
      </w:r>
      <w:r w:rsidR="00B013A1" w:rsidRPr="007467F2">
        <w:t>Still</w:t>
      </w:r>
      <w:r>
        <w:t>’</w:t>
      </w:r>
      <w:r w:rsidR="00B013A1" w:rsidRPr="007467F2">
        <w:t xml:space="preserve">, </w:t>
      </w:r>
      <w:r>
        <w:t>‘</w:t>
      </w:r>
      <w:r w:rsidR="00B013A1" w:rsidRPr="007467F2">
        <w:t>up to now</w:t>
      </w:r>
      <w:r>
        <w:t>’</w:t>
      </w:r>
      <w:r w:rsidR="00B013A1" w:rsidRPr="007467F2">
        <w:t>, (not) yet</w:t>
      </w:r>
      <w:r>
        <w:t>’</w:t>
      </w:r>
      <w:bookmarkEnd w:id="1840"/>
      <w:bookmarkEnd w:id="1841"/>
      <w:bookmarkEnd w:id="1842"/>
      <w:bookmarkEnd w:id="1843"/>
      <w:bookmarkEnd w:id="1844"/>
      <w:bookmarkEnd w:id="1845"/>
      <w:bookmarkEnd w:id="1846"/>
      <w:bookmarkEnd w:id="1847"/>
    </w:p>
    <w:p w14:paraId="3942635D" w14:textId="0A110737" w:rsidR="00B013A1" w:rsidRPr="00986AA2" w:rsidRDefault="006F2285">
      <w:r>
        <w:t>‘</w:t>
      </w:r>
      <w:r w:rsidR="00B013A1" w:rsidRPr="00986AA2">
        <w:t>Still</w:t>
      </w:r>
      <w:r>
        <w:t>’</w:t>
      </w:r>
      <w:r w:rsidR="00B013A1" w:rsidRPr="00986AA2">
        <w:t xml:space="preserve"> is </w:t>
      </w:r>
      <w:r w:rsidR="00B013A1" w:rsidRPr="003E5D8C">
        <w:rPr>
          <w:rFonts w:ascii="Doulos SIL" w:hAnsi="Doulos SIL"/>
          <w:i/>
          <w:color w:val="0000FF"/>
        </w:rPr>
        <w:t>àsú→</w:t>
      </w:r>
      <w:r w:rsidR="00B013A1" w:rsidRPr="00986AA2">
        <w:t xml:space="preserve"> (also </w:t>
      </w:r>
      <w:r>
        <w:t>‘</w:t>
      </w:r>
      <w:r w:rsidR="00B013A1" w:rsidRPr="00986AA2">
        <w:t>always</w:t>
      </w:r>
      <w:r>
        <w:t>’</w:t>
      </w:r>
      <w:r w:rsidR="00B013A1" w:rsidRPr="00986AA2">
        <w:t xml:space="preserve">), optionally expandible as </w:t>
      </w:r>
      <w:r w:rsidR="00B013A1" w:rsidRPr="003E5D8C">
        <w:rPr>
          <w:rFonts w:ascii="Doulos SIL" w:hAnsi="Doulos SIL"/>
          <w:i/>
          <w:color w:val="0000FF"/>
        </w:rPr>
        <w:t>àsú→ dàⁿ wôy</w:t>
      </w:r>
      <w:r w:rsidR="00B013A1" w:rsidRPr="00986AA2">
        <w:t>.</w:t>
      </w:r>
    </w:p>
    <w:p w14:paraId="42EAA893" w14:textId="77777777" w:rsidR="00B013A1" w:rsidRPr="00986AA2" w:rsidRDefault="00B013A1"/>
    <w:p w14:paraId="3F51D550" w14:textId="77777777" w:rsidR="00B013A1" w:rsidRPr="007467F2" w:rsidRDefault="00B013A1" w:rsidP="00BB0BF1">
      <w:pPr>
        <w:pStyle w:val="example-Jamsay"/>
        <w:tabs>
          <w:tab w:val="clear" w:pos="369"/>
          <w:tab w:val="clear" w:pos="1080"/>
          <w:tab w:val="left" w:pos="1560"/>
          <w:tab w:val="left" w:pos="2268"/>
          <w:tab w:val="left" w:pos="2977"/>
          <w:tab w:val="left" w:pos="5850"/>
        </w:tabs>
      </w:pPr>
      <w:r w:rsidRPr="007467F2">
        <w:t>(293)</w:t>
      </w:r>
      <w:r w:rsidRPr="007467F2">
        <w:tab/>
      </w:r>
      <w:r w:rsidRPr="003E5D8C">
        <w:rPr>
          <w:rFonts w:ascii="Doulos SIL" w:hAnsi="Doulos SIL"/>
          <w:i/>
          <w:color w:val="0000FF"/>
        </w:rPr>
        <w:t>[àsú→</w:t>
      </w:r>
      <w:r w:rsidRPr="003E5D8C">
        <w:rPr>
          <w:rFonts w:ascii="Doulos SIL" w:hAnsi="Doulos SIL"/>
          <w:i/>
          <w:color w:val="0000FF"/>
        </w:rPr>
        <w:tab/>
        <w:t>dàⁿ</w:t>
      </w:r>
      <w:r w:rsidRPr="003E5D8C">
        <w:rPr>
          <w:rFonts w:ascii="Doulos SIL" w:hAnsi="Doulos SIL"/>
          <w:i/>
          <w:color w:val="0000FF"/>
        </w:rPr>
        <w:tab/>
        <w:t>wôy]</w:t>
      </w:r>
      <w:r w:rsidRPr="003E5D8C">
        <w:rPr>
          <w:rFonts w:ascii="Doulos SIL" w:hAnsi="Doulos SIL"/>
          <w:i/>
          <w:color w:val="0000FF"/>
        </w:rPr>
        <w:tab/>
        <w:t>sɛ̀llɛ̀</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má</w:t>
      </w:r>
    </w:p>
    <w:p w14:paraId="41712399" w14:textId="03571803" w:rsidR="00B013A1" w:rsidRPr="007467F2" w:rsidRDefault="00B013A1" w:rsidP="00BB0BF1">
      <w:pPr>
        <w:pStyle w:val="example-Jamsay"/>
        <w:tabs>
          <w:tab w:val="clear" w:pos="369"/>
          <w:tab w:val="clear" w:pos="1080"/>
          <w:tab w:val="left" w:pos="1560"/>
          <w:tab w:val="left" w:pos="2268"/>
          <w:tab w:val="left" w:pos="2977"/>
          <w:tab w:val="left" w:pos="5850"/>
        </w:tabs>
      </w:pPr>
      <w:r w:rsidRPr="007467F2">
        <w:tab/>
      </w:r>
      <w:r w:rsidRPr="00EF44F9">
        <w:t>[s</w:t>
      </w:r>
      <w:r w:rsidRPr="007467F2">
        <w:t>till</w:t>
      </w:r>
      <w:r w:rsidRPr="007467F2">
        <w:tab/>
        <w:t>all</w:t>
      </w:r>
      <w:r w:rsidRPr="007467F2">
        <w:tab/>
        <w:t>al</w:t>
      </w:r>
      <w:r w:rsidRPr="00EF44F9">
        <w:t>l]</w:t>
      </w:r>
      <w:r w:rsidRPr="007467F2">
        <w:tab/>
        <w:t>be.healthy</w:t>
      </w:r>
      <w:r w:rsidRPr="00EF44F9">
        <w:t>-</w:t>
      </w:r>
      <w:r w:rsidR="00DA00DE">
        <w:t>PfvNeg</w:t>
      </w:r>
      <w:r w:rsidRPr="00EF44F9">
        <w:t>-3</w:t>
      </w:r>
      <w:r w:rsidR="00D317C5">
        <w:t>SgSbj</w:t>
      </w:r>
      <w:r w:rsidRPr="007467F2">
        <w:tab/>
        <w:t>Q</w:t>
      </w:r>
    </w:p>
    <w:p w14:paraId="2C6F6DA3" w14:textId="4F7C4B74" w:rsidR="00B013A1" w:rsidRPr="007467F2" w:rsidRDefault="00B013A1" w:rsidP="00B013A1">
      <w:pPr>
        <w:pStyle w:val="example-Jamsay"/>
        <w:tabs>
          <w:tab w:val="clear" w:pos="369"/>
        </w:tabs>
      </w:pPr>
      <w:r w:rsidRPr="007467F2">
        <w:tab/>
      </w:r>
      <w:r w:rsidR="006F2285">
        <w:t>‘</w:t>
      </w:r>
      <w:r w:rsidRPr="007467F2">
        <w:t>Is he/she still sick?</w:t>
      </w:r>
      <w:r w:rsidR="006F2285">
        <w:t>’</w:t>
      </w:r>
    </w:p>
    <w:p w14:paraId="49CDE3E0" w14:textId="77777777" w:rsidR="00B013A1" w:rsidRPr="00986AA2" w:rsidRDefault="00B013A1"/>
    <w:p w14:paraId="7AABE429" w14:textId="7575D034" w:rsidR="00B013A1" w:rsidRPr="00986AA2" w:rsidRDefault="006F2285">
      <w:r>
        <w:t>‘</w:t>
      </w:r>
      <w:r w:rsidR="00B013A1" w:rsidRPr="00986AA2">
        <w:t>Up to now, as of now</w:t>
      </w:r>
      <w:r>
        <w:t>’</w:t>
      </w:r>
      <w:r w:rsidR="00B013A1" w:rsidRPr="00986AA2">
        <w:t xml:space="preserve"> can be expressed as </w:t>
      </w:r>
      <w:r w:rsidR="00B013A1" w:rsidRPr="003E5D8C">
        <w:rPr>
          <w:rFonts w:ascii="Doulos SIL" w:hAnsi="Doulos SIL"/>
          <w:i/>
          <w:color w:val="0000FF"/>
        </w:rPr>
        <w:t>dɔ̂m kálà</w:t>
      </w:r>
      <w:r w:rsidR="00B013A1" w:rsidRPr="00986AA2">
        <w:t xml:space="preserve"> or as </w:t>
      </w:r>
      <w:r w:rsidR="00B013A1" w:rsidRPr="003E5D8C">
        <w:rPr>
          <w:rFonts w:ascii="Doulos SIL" w:hAnsi="Doulos SIL"/>
          <w:i/>
          <w:color w:val="0000FF"/>
        </w:rPr>
        <w:t>núwⁿɔ̀yⁿ kálà</w:t>
      </w:r>
      <w:r w:rsidR="00B013A1" w:rsidRPr="00986AA2">
        <w:t xml:space="preserve">, with </w:t>
      </w:r>
      <w:r w:rsidR="00B013A1" w:rsidRPr="003E5D8C">
        <w:rPr>
          <w:rFonts w:ascii="Doulos SIL" w:hAnsi="Doulos SIL"/>
          <w:i/>
          <w:color w:val="0000FF"/>
        </w:rPr>
        <w:t>kálà</w:t>
      </w:r>
      <w:r w:rsidR="00B013A1" w:rsidRPr="00986AA2">
        <w:t xml:space="preserve"> </w:t>
      </w:r>
      <w:r>
        <w:t>‘</w:t>
      </w:r>
      <w:r w:rsidR="00B013A1" w:rsidRPr="00986AA2">
        <w:t>even</w:t>
      </w:r>
      <w:r>
        <w:t>’</w:t>
      </w:r>
      <w:r w:rsidR="00B013A1" w:rsidRPr="00986AA2">
        <w:t>.</w:t>
      </w:r>
    </w:p>
    <w:p w14:paraId="2F5CE64B" w14:textId="6B12C5EA" w:rsidR="00B013A1" w:rsidRPr="00986AA2" w:rsidRDefault="00B013A1">
      <w:r w:rsidRPr="00986AA2">
        <w:tab/>
      </w:r>
      <w:r w:rsidR="006F2285">
        <w:t>‘</w:t>
      </w:r>
      <w:r w:rsidRPr="00986AA2">
        <w:t>(Not) yet</w:t>
      </w:r>
      <w:r w:rsidR="006F2285">
        <w:t>’</w:t>
      </w:r>
      <w:r w:rsidRPr="00986AA2">
        <w:t xml:space="preserve"> is expressed with a negative predicate plus </w:t>
      </w:r>
      <w:r w:rsidRPr="003E5D8C">
        <w:rPr>
          <w:rFonts w:ascii="Doulos SIL" w:hAnsi="Doulos SIL"/>
          <w:i/>
          <w:color w:val="0000FF"/>
        </w:rPr>
        <w:t>dɔ̂m</w:t>
      </w:r>
      <w:r w:rsidRPr="00986AA2">
        <w:t xml:space="preserve"> </w:t>
      </w:r>
      <w:r w:rsidR="006F2285">
        <w:t>‘</w:t>
      </w:r>
      <w:r w:rsidRPr="00986AA2">
        <w:t>(up to) now</w:t>
      </w:r>
      <w:r w:rsidR="006F2285">
        <w:t>’</w:t>
      </w:r>
      <w:r w:rsidRPr="00986AA2">
        <w:t>.</w:t>
      </w:r>
    </w:p>
    <w:p w14:paraId="19FB8638" w14:textId="77777777" w:rsidR="00B013A1" w:rsidRPr="00986AA2" w:rsidRDefault="00B013A1"/>
    <w:p w14:paraId="6158C3F2" w14:textId="77777777" w:rsidR="00B013A1" w:rsidRPr="007467F2" w:rsidRDefault="00B013A1" w:rsidP="00B013A1">
      <w:pPr>
        <w:pStyle w:val="example-Jamsay"/>
        <w:tabs>
          <w:tab w:val="clear" w:pos="369"/>
          <w:tab w:val="clear" w:pos="1080"/>
          <w:tab w:val="left" w:pos="1843"/>
        </w:tabs>
      </w:pPr>
      <w:r w:rsidRPr="007467F2">
        <w:t>(294)</w:t>
      </w:r>
      <w:r w:rsidRPr="007467F2">
        <w:tab/>
      </w:r>
      <w:r w:rsidRPr="003E5D8C">
        <w:rPr>
          <w:rFonts w:ascii="Doulos SIL" w:hAnsi="Doulos SIL"/>
          <w:i/>
          <w:color w:val="0000FF"/>
        </w:rPr>
        <w:t>dɔ̂m</w:t>
      </w:r>
      <w:r w:rsidRPr="003E5D8C">
        <w:rPr>
          <w:rFonts w:ascii="Doulos SIL" w:hAnsi="Doulos SIL"/>
          <w:i/>
          <w:color w:val="0000FF"/>
        </w:rPr>
        <w:tab/>
        <w:t>yɛ̀</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p>
    <w:p w14:paraId="2561FE32" w14:textId="3570C051" w:rsidR="00B013A1" w:rsidRPr="007467F2" w:rsidRDefault="00B013A1" w:rsidP="00B013A1">
      <w:pPr>
        <w:pStyle w:val="example-Jamsay"/>
        <w:tabs>
          <w:tab w:val="clear" w:pos="369"/>
          <w:tab w:val="clear" w:pos="1080"/>
          <w:tab w:val="left" w:pos="1843"/>
        </w:tabs>
      </w:pPr>
      <w:r w:rsidRPr="007467F2">
        <w:tab/>
        <w:t>up.to.now</w:t>
      </w:r>
      <w:r w:rsidRPr="007467F2">
        <w:tab/>
        <w:t>come</w:t>
      </w:r>
      <w:r w:rsidRPr="00EF44F9">
        <w:t>-</w:t>
      </w:r>
      <w:r w:rsidR="00DA00DE">
        <w:t>PfvNeg</w:t>
      </w:r>
      <w:r w:rsidRPr="00EF44F9">
        <w:t>-3</w:t>
      </w:r>
      <w:r w:rsidR="00D317C5">
        <w:t>SgSbj</w:t>
      </w:r>
    </w:p>
    <w:p w14:paraId="3B61917E" w14:textId="217C567F" w:rsidR="00B013A1" w:rsidRPr="007467F2" w:rsidRDefault="00B013A1" w:rsidP="00B013A1">
      <w:pPr>
        <w:pStyle w:val="example-Jamsay"/>
        <w:tabs>
          <w:tab w:val="clear" w:pos="369"/>
        </w:tabs>
      </w:pPr>
      <w:r w:rsidRPr="007467F2">
        <w:tab/>
      </w:r>
      <w:r w:rsidR="006F2285">
        <w:t>‘</w:t>
      </w:r>
      <w:r w:rsidRPr="007467F2">
        <w:t>He/She hasn</w:t>
      </w:r>
      <w:r w:rsidR="006F2285">
        <w:t>’</w:t>
      </w:r>
      <w:r w:rsidRPr="007467F2">
        <w:t>t come yet.</w:t>
      </w:r>
      <w:r w:rsidR="006F2285">
        <w:t>’</w:t>
      </w:r>
    </w:p>
    <w:p w14:paraId="291753A2" w14:textId="57406E29" w:rsidR="00B013A1" w:rsidRPr="007467F2" w:rsidRDefault="00B013A1" w:rsidP="00482A50">
      <w:pPr>
        <w:pStyle w:val="Heading2"/>
        <w:tabs>
          <w:tab w:val="num" w:pos="576"/>
        </w:tabs>
        <w:ind w:left="576" w:hanging="576"/>
      </w:pPr>
      <w:bookmarkStart w:id="1848" w:name="_Toc508942893"/>
      <w:bookmarkStart w:id="1849" w:name="_Toc508943493"/>
      <w:bookmarkStart w:id="1850" w:name="_Toc519401478"/>
      <w:bookmarkStart w:id="1851" w:name="_Toc12948718"/>
      <w:bookmarkStart w:id="1852" w:name="_Toc12948811"/>
      <w:bookmarkStart w:id="1853" w:name="_Toc12949002"/>
      <w:bookmarkStart w:id="1854" w:name="_Toc12949246"/>
      <w:bookmarkStart w:id="1855" w:name="_Toc297637864"/>
      <w:r w:rsidRPr="007467F2">
        <w:t xml:space="preserve">Imperatives and </w:t>
      </w:r>
      <w:r w:rsidR="00E21F42">
        <w:t>hortative</w:t>
      </w:r>
      <w:r w:rsidRPr="007467F2">
        <w:t>s</w:t>
      </w:r>
      <w:bookmarkEnd w:id="1848"/>
      <w:bookmarkEnd w:id="1849"/>
      <w:bookmarkEnd w:id="1850"/>
      <w:bookmarkEnd w:id="1851"/>
      <w:bookmarkEnd w:id="1852"/>
      <w:bookmarkEnd w:id="1853"/>
      <w:bookmarkEnd w:id="1854"/>
      <w:bookmarkEnd w:id="1855"/>
    </w:p>
    <w:p w14:paraId="7EF044EA" w14:textId="4CA6408A" w:rsidR="00B013A1" w:rsidRPr="007467F2" w:rsidRDefault="00B013A1" w:rsidP="00482A50">
      <w:pPr>
        <w:pStyle w:val="Heading3"/>
        <w:ind w:left="720" w:hanging="720"/>
      </w:pPr>
      <w:bookmarkStart w:id="1856" w:name="_Toc297637865"/>
      <w:r w:rsidRPr="007467F2">
        <w:t xml:space="preserve">Imperative and </w:t>
      </w:r>
      <w:r w:rsidR="008E61A0">
        <w:t>prohibitive</w:t>
      </w:r>
      <w:bookmarkEnd w:id="1856"/>
    </w:p>
    <w:p w14:paraId="6290C7C2" w14:textId="478879F3" w:rsidR="00B013A1" w:rsidRPr="003E5D8C" w:rsidRDefault="00B013A1" w:rsidP="00B013A1">
      <w:pPr>
        <w:rPr>
          <w:rFonts w:ascii="Doulos SIL" w:hAnsi="Doulos SIL"/>
          <w:i/>
          <w:color w:val="0000FF"/>
        </w:rPr>
      </w:pPr>
      <w:r w:rsidRPr="00632681">
        <w:t xml:space="preserve">A representative paradigm of positive and negative imperatives is in (295), for the verb </w:t>
      </w:r>
      <w:r w:rsidR="006F2285">
        <w:t>‘</w:t>
      </w:r>
      <w:r w:rsidRPr="00632681">
        <w:t>come</w:t>
      </w:r>
      <w:r w:rsidR="006F2285">
        <w:t>’</w:t>
      </w:r>
      <w:r w:rsidRPr="00632681">
        <w:t xml:space="preserve"> (</w:t>
      </w:r>
      <w:r w:rsidRPr="003E5D8C">
        <w:rPr>
          <w:rFonts w:ascii="Doulos SIL" w:hAnsi="Doulos SIL"/>
          <w:i/>
          <w:color w:val="0000FF"/>
        </w:rPr>
        <w:t>yɛ́</w:t>
      </w:r>
      <w:r w:rsidRPr="00632681">
        <w:t xml:space="preserve">). The (positive) imperative is based on the </w:t>
      </w:r>
      <w:r w:rsidR="00E21F42">
        <w:t>imperative</w:t>
      </w:r>
      <w:r w:rsidRPr="00632681">
        <w:t xml:space="preserve"> stem (§10.5.2, below), which for this verb involves a shift in the final vowel to </w:t>
      </w:r>
      <w:r w:rsidRPr="003E5D8C">
        <w:rPr>
          <w:rFonts w:ascii="Doulos SIL" w:hAnsi="Doulos SIL"/>
          <w:i/>
          <w:color w:val="0000FF"/>
        </w:rPr>
        <w:t>a</w:t>
      </w:r>
      <w:r w:rsidRPr="00632681">
        <w:t xml:space="preserve">. The prohibitive (=negative imperative) forms </w:t>
      </w:r>
      <w:r w:rsidR="00C40459">
        <w:t>are based on a dedicated</w:t>
      </w:r>
      <w:r w:rsidRPr="00632681">
        <w:t xml:space="preserve"> </w:t>
      </w:r>
      <w:r w:rsidR="008E61A0">
        <w:t>prohibitive</w:t>
      </w:r>
      <w:r w:rsidRPr="00632681">
        <w:t xml:space="preserve"> suffix </w:t>
      </w:r>
      <w:r w:rsidRPr="003E5D8C">
        <w:rPr>
          <w:rFonts w:ascii="Doulos SIL" w:hAnsi="Doulos SIL"/>
          <w:i/>
          <w:color w:val="0000FF"/>
        </w:rPr>
        <w:noBreakHyphen/>
        <w:t>rɛ́</w:t>
      </w:r>
      <w:r w:rsidRPr="003E5D8C">
        <w:rPr>
          <w:rFonts w:ascii="Doulos SIL" w:hAnsi="Doulos SIL"/>
          <w:i/>
          <w:color w:val="0000FF"/>
        </w:rPr>
        <w:noBreakHyphen/>
      </w:r>
      <w:r w:rsidRPr="00632681">
        <w:t xml:space="preserve">. In both cases, there is no further affixation for 2Sg </w:t>
      </w:r>
      <w:r w:rsidR="00C40459">
        <w:t>addressee</w:t>
      </w:r>
      <w:r w:rsidRPr="00632681">
        <w:t xml:space="preserve">, while </w:t>
      </w:r>
      <w:r w:rsidRPr="000D5EB4">
        <w:rPr>
          <w:b/>
        </w:rPr>
        <w:t xml:space="preserve">2Pl </w:t>
      </w:r>
      <w:r w:rsidR="00C40459">
        <w:rPr>
          <w:b/>
        </w:rPr>
        <w:t>addressee</w:t>
      </w:r>
      <w:r w:rsidRPr="00632681">
        <w:t xml:space="preserve"> is marked by a suffix </w:t>
      </w:r>
      <w:r w:rsidRPr="003E5D8C">
        <w:rPr>
          <w:rFonts w:ascii="Doulos SIL" w:hAnsi="Doulos SIL"/>
          <w:i/>
          <w:color w:val="0000FF"/>
        </w:rPr>
        <w:noBreakHyphen/>
        <w:t>ǹ</w:t>
      </w:r>
      <w:r w:rsidRPr="00632681">
        <w:t>.</w:t>
      </w:r>
    </w:p>
    <w:p w14:paraId="674C35F7" w14:textId="77777777" w:rsidR="00B013A1" w:rsidRPr="00632681" w:rsidRDefault="00B013A1" w:rsidP="00B013A1"/>
    <w:p w14:paraId="71BF326C" w14:textId="77777777" w:rsidR="00B013A1" w:rsidRPr="007467F2" w:rsidRDefault="00B013A1" w:rsidP="00B013A1">
      <w:pPr>
        <w:pStyle w:val="example-Jamsay"/>
        <w:tabs>
          <w:tab w:val="clear" w:pos="369"/>
          <w:tab w:val="clear" w:pos="1080"/>
          <w:tab w:val="left" w:pos="2070"/>
          <w:tab w:val="left" w:pos="2835"/>
          <w:tab w:val="left" w:pos="4395"/>
        </w:tabs>
      </w:pPr>
      <w:r w:rsidRPr="007467F2">
        <w:t>(295)</w:t>
      </w:r>
      <w:r w:rsidRPr="007467F2">
        <w:tab/>
        <w:t>form</w:t>
      </w:r>
      <w:r w:rsidRPr="007467F2">
        <w:tab/>
        <w:t>gloss</w:t>
      </w:r>
    </w:p>
    <w:p w14:paraId="4EFE5670" w14:textId="77777777" w:rsidR="00B013A1" w:rsidRPr="007467F2" w:rsidRDefault="00B013A1" w:rsidP="00B013A1">
      <w:pPr>
        <w:pStyle w:val="example-Jamsay"/>
        <w:tabs>
          <w:tab w:val="clear" w:pos="369"/>
          <w:tab w:val="clear" w:pos="1080"/>
          <w:tab w:val="left" w:pos="2070"/>
          <w:tab w:val="left" w:pos="2835"/>
          <w:tab w:val="left" w:pos="4395"/>
        </w:tabs>
      </w:pPr>
    </w:p>
    <w:p w14:paraId="0E46F49C" w14:textId="24DB206E" w:rsidR="00B013A1" w:rsidRPr="007467F2" w:rsidRDefault="00B013A1" w:rsidP="00B013A1">
      <w:pPr>
        <w:pStyle w:val="example-Jamsay"/>
        <w:tabs>
          <w:tab w:val="clear" w:pos="369"/>
          <w:tab w:val="clear" w:pos="1080"/>
          <w:tab w:val="left" w:pos="2070"/>
          <w:tab w:val="left" w:pos="2835"/>
          <w:tab w:val="left" w:pos="4395"/>
        </w:tabs>
      </w:pPr>
      <w:r w:rsidRPr="007467F2">
        <w:tab/>
      </w:r>
      <w:r w:rsidRPr="003E5D8C">
        <w:rPr>
          <w:rFonts w:ascii="Doulos SIL" w:hAnsi="Doulos SIL"/>
          <w:i/>
          <w:color w:val="0000FF"/>
        </w:rPr>
        <w:t>yá</w:t>
      </w:r>
      <w:r w:rsidRPr="007467F2">
        <w:tab/>
      </w:r>
      <w:r w:rsidR="006F2285">
        <w:t>‘</w:t>
      </w:r>
      <w:r w:rsidRPr="007467F2">
        <w:t>come!</w:t>
      </w:r>
      <w:r w:rsidRPr="00EF44F9">
        <w:t>-S</w:t>
      </w:r>
      <w:r w:rsidRPr="007467F2">
        <w:t>g</w:t>
      </w:r>
      <w:r w:rsidR="006F2285">
        <w:t>’</w:t>
      </w:r>
    </w:p>
    <w:p w14:paraId="5322CA0E" w14:textId="696742D7" w:rsidR="00B013A1" w:rsidRPr="007467F2" w:rsidRDefault="00B013A1" w:rsidP="00B013A1">
      <w:pPr>
        <w:pStyle w:val="example-Jamsay"/>
        <w:tabs>
          <w:tab w:val="clear" w:pos="369"/>
          <w:tab w:val="clear" w:pos="1080"/>
          <w:tab w:val="left" w:pos="2070"/>
          <w:tab w:val="left" w:pos="2835"/>
          <w:tab w:val="left" w:pos="4395"/>
        </w:tabs>
      </w:pPr>
      <w:r w:rsidRPr="007467F2">
        <w:tab/>
      </w:r>
      <w:r w:rsidRPr="003E5D8C">
        <w:rPr>
          <w:rFonts w:ascii="Doulos SIL" w:hAnsi="Doulos SIL"/>
          <w:i/>
          <w:color w:val="0000FF"/>
        </w:rPr>
        <w:t>yá</w:t>
      </w:r>
      <w:r w:rsidRPr="003E5D8C">
        <w:rPr>
          <w:rFonts w:ascii="Doulos SIL" w:hAnsi="Doulos SIL"/>
          <w:i/>
          <w:color w:val="0000FF"/>
        </w:rPr>
        <w:noBreakHyphen/>
        <w:t>ǹ</w:t>
      </w:r>
      <w:r w:rsidRPr="007467F2">
        <w:tab/>
      </w:r>
      <w:r w:rsidR="006F2285">
        <w:t>‘</w:t>
      </w:r>
      <w:r w:rsidRPr="007467F2">
        <w:t>come!</w:t>
      </w:r>
      <w:r w:rsidRPr="00EF44F9">
        <w:t>-P</w:t>
      </w:r>
      <w:r w:rsidRPr="007467F2">
        <w:t>l</w:t>
      </w:r>
      <w:r w:rsidR="006F2285">
        <w:t>’</w:t>
      </w:r>
    </w:p>
    <w:p w14:paraId="78AE5C91" w14:textId="1475D329" w:rsidR="00B013A1" w:rsidRPr="007467F2" w:rsidRDefault="00B013A1" w:rsidP="00B013A1">
      <w:pPr>
        <w:pStyle w:val="example-Jamsay"/>
        <w:tabs>
          <w:tab w:val="clear" w:pos="369"/>
          <w:tab w:val="clear" w:pos="1080"/>
          <w:tab w:val="left" w:pos="2070"/>
          <w:tab w:val="left" w:pos="2835"/>
          <w:tab w:val="left" w:pos="4395"/>
        </w:tabs>
      </w:pPr>
      <w:r w:rsidRPr="007467F2">
        <w:tab/>
      </w:r>
      <w:r w:rsidRPr="003E5D8C">
        <w:rPr>
          <w:rFonts w:ascii="Doulos SIL" w:hAnsi="Doulos SIL"/>
          <w:i/>
          <w:color w:val="0000FF"/>
        </w:rPr>
        <w:t>yɛ́</w:t>
      </w:r>
      <w:r w:rsidRPr="003E5D8C">
        <w:rPr>
          <w:rFonts w:ascii="Doulos SIL" w:hAnsi="Doulos SIL"/>
          <w:i/>
          <w:color w:val="0000FF"/>
        </w:rPr>
        <w:noBreakHyphen/>
        <w:t>rɛ́</w:t>
      </w:r>
      <w:r w:rsidRPr="007467F2">
        <w:tab/>
      </w:r>
      <w:r w:rsidR="006F2285">
        <w:t>‘</w:t>
      </w:r>
      <w:r w:rsidRPr="007467F2">
        <w:t>don</w:t>
      </w:r>
      <w:r w:rsidR="006F2285">
        <w:t>’</w:t>
      </w:r>
      <w:r w:rsidRPr="007467F2">
        <w:t>t come!</w:t>
      </w:r>
      <w:r w:rsidRPr="00EF44F9">
        <w:t>-S</w:t>
      </w:r>
      <w:r w:rsidRPr="007467F2">
        <w:t>g</w:t>
      </w:r>
      <w:r w:rsidR="006F2285">
        <w:t>’</w:t>
      </w:r>
    </w:p>
    <w:p w14:paraId="54220C94" w14:textId="00500ECA" w:rsidR="00B013A1" w:rsidRPr="007467F2" w:rsidRDefault="00B013A1" w:rsidP="00B013A1">
      <w:pPr>
        <w:pStyle w:val="example-Jamsay"/>
        <w:tabs>
          <w:tab w:val="clear" w:pos="369"/>
          <w:tab w:val="clear" w:pos="1080"/>
          <w:tab w:val="left" w:pos="2070"/>
          <w:tab w:val="left" w:pos="2835"/>
          <w:tab w:val="left" w:pos="4395"/>
        </w:tabs>
      </w:pPr>
      <w:r w:rsidRPr="007467F2">
        <w:tab/>
      </w:r>
      <w:r w:rsidRPr="003E5D8C">
        <w:rPr>
          <w:rFonts w:ascii="Doulos SIL" w:hAnsi="Doulos SIL"/>
          <w:i/>
          <w:color w:val="0000FF"/>
        </w:rPr>
        <w:t>yɛ́</w:t>
      </w:r>
      <w:r w:rsidRPr="003E5D8C">
        <w:rPr>
          <w:rFonts w:ascii="Doulos SIL" w:hAnsi="Doulos SIL"/>
          <w:i/>
          <w:color w:val="0000FF"/>
        </w:rPr>
        <w:noBreakHyphen/>
        <w:t>rɛ́</w:t>
      </w:r>
      <w:r w:rsidRPr="003E5D8C">
        <w:rPr>
          <w:rFonts w:ascii="Doulos SIL" w:hAnsi="Doulos SIL"/>
          <w:i/>
          <w:color w:val="0000FF"/>
        </w:rPr>
        <w:noBreakHyphen/>
        <w:t>ǹ</w:t>
      </w:r>
      <w:r w:rsidRPr="007467F2">
        <w:tab/>
      </w:r>
      <w:r w:rsidR="006F2285">
        <w:t>‘</w:t>
      </w:r>
      <w:r w:rsidRPr="007467F2">
        <w:t>come!</w:t>
      </w:r>
      <w:r w:rsidRPr="00EF44F9">
        <w:t>-S</w:t>
      </w:r>
      <w:r w:rsidRPr="007467F2">
        <w:t>g</w:t>
      </w:r>
      <w:r w:rsidR="006F2285">
        <w:t>’</w:t>
      </w:r>
    </w:p>
    <w:p w14:paraId="394964CE" w14:textId="77777777" w:rsidR="00B013A1" w:rsidRPr="00632681" w:rsidRDefault="00B013A1" w:rsidP="00B013A1"/>
    <w:p w14:paraId="4FAD00E9" w14:textId="7153A848" w:rsidR="00B013A1" w:rsidRPr="00632681" w:rsidRDefault="00B013A1" w:rsidP="00B013A1">
      <w:r w:rsidRPr="00632681">
        <w:t>Because basic reflexive-object pronouns (</w:t>
      </w:r>
      <w:r w:rsidRPr="003E5D8C">
        <w:rPr>
          <w:rFonts w:ascii="Doulos SIL" w:hAnsi="Doulos SIL"/>
          <w:i/>
          <w:color w:val="0000FF"/>
        </w:rPr>
        <w:t>á</w:t>
      </w:r>
      <w:r w:rsidRPr="00632681">
        <w:t xml:space="preserve">, </w:t>
      </w:r>
      <w:r w:rsidR="008A0679">
        <w:t>plural</w:t>
      </w:r>
      <w:r w:rsidRPr="00632681">
        <w:t xml:space="preserve"> </w:t>
      </w:r>
      <w:r w:rsidRPr="003E5D8C">
        <w:rPr>
          <w:rFonts w:ascii="Doulos SIL" w:hAnsi="Doulos SIL"/>
          <w:i/>
          <w:color w:val="0000FF"/>
        </w:rPr>
        <w:t>â:</w:t>
      </w:r>
      <w:r w:rsidRPr="00632681">
        <w:t xml:space="preserve">) are limited to third person subjects, they cannot be used to test whether imperatives have a syntactically operative </w:t>
      </w:r>
      <w:r w:rsidRPr="00C021BB">
        <w:rPr>
          <w:b/>
        </w:rPr>
        <w:t>covert second person subject</w:t>
      </w:r>
      <w:r w:rsidRPr="00632681">
        <w:t xml:space="preserve">. In (296a), the object is 2Sg with no reflexive marking, compare (296b) with a disjoint subject. </w:t>
      </w:r>
      <w:r w:rsidR="00C40459">
        <w:t>NPs</w:t>
      </w:r>
      <w:r w:rsidRPr="00632681">
        <w:t xml:space="preserve"> with possessed </w:t>
      </w:r>
      <w:r w:rsidRPr="003E5D8C">
        <w:rPr>
          <w:rFonts w:ascii="Doulos SIL" w:hAnsi="Doulos SIL"/>
          <w:i/>
          <w:color w:val="0000FF"/>
        </w:rPr>
        <w:t>kû:</w:t>
      </w:r>
      <w:r w:rsidRPr="00632681">
        <w:t xml:space="preserve"> </w:t>
      </w:r>
      <w:r w:rsidR="006F2285">
        <w:t>‘</w:t>
      </w:r>
      <w:r w:rsidRPr="00632681">
        <w:t>head</w:t>
      </w:r>
      <w:r w:rsidR="006F2285">
        <w:t>’</w:t>
      </w:r>
      <w:r w:rsidRPr="00632681">
        <w:t xml:space="preserve"> can occur in imperatives as in other types of clause</w:t>
      </w:r>
      <w:r w:rsidR="00C40459">
        <w:t>, but their status as anaphors</w:t>
      </w:r>
      <w:r w:rsidR="001049E7">
        <w:t xml:space="preserve"> is quesitonable</w:t>
      </w:r>
      <w:r w:rsidRPr="00632681">
        <w:t xml:space="preserve"> (296c). Reciprocal objects are also allowed in plural-subject imperatives (296d). Optional </w:t>
      </w:r>
      <w:r w:rsidR="009242D7">
        <w:rPr>
          <w:b/>
        </w:rPr>
        <w:t>accusative</w:t>
      </w:r>
      <w:r w:rsidRPr="00C021BB">
        <w:rPr>
          <w:b/>
        </w:rPr>
        <w:t xml:space="preserve"> marking</w:t>
      </w:r>
      <w:r w:rsidRPr="00632681">
        <w:t xml:space="preserve"> of objects, as in (296a), shows that these NPs have the same grammatical status as objects in ordinary clauses.</w:t>
      </w:r>
    </w:p>
    <w:p w14:paraId="3B08CED3" w14:textId="6D20F88A" w:rsidR="00B013A1" w:rsidRPr="00632681" w:rsidRDefault="00B013A1" w:rsidP="00B013A1">
      <w:r w:rsidRPr="00632681">
        <w:tab/>
        <w:t xml:space="preserve">For some verbs the imperative </w:t>
      </w:r>
      <w:r w:rsidR="001049E7">
        <w:t>stem</w:t>
      </w:r>
      <w:r w:rsidRPr="00632681">
        <w:t xml:space="preserve"> has the same vocalism as the unsuffixed </w:t>
      </w:r>
      <w:r w:rsidR="00FD6208">
        <w:t>perfective</w:t>
      </w:r>
      <w:r w:rsidRPr="00632681">
        <w:t xml:space="preserve">, in which case the distinction between e.g. 2Sg imperative (296a) and 3Sg perfective (296e) is made </w:t>
      </w:r>
      <w:r w:rsidR="001049E7">
        <w:t xml:space="preserve">only </w:t>
      </w:r>
      <w:r w:rsidRPr="00632681">
        <w:t xml:space="preserve">by tone </w:t>
      </w:r>
      <w:r w:rsidR="00D42AD2">
        <w:t>overlay</w:t>
      </w:r>
      <w:r w:rsidRPr="00632681">
        <w:t>.</w:t>
      </w:r>
    </w:p>
    <w:p w14:paraId="5BF348DF" w14:textId="77777777" w:rsidR="00B013A1" w:rsidRPr="00632681" w:rsidRDefault="00B013A1" w:rsidP="00B013A1"/>
    <w:p w14:paraId="1F3F7326" w14:textId="77777777" w:rsidR="00B013A1" w:rsidRPr="00632681" w:rsidRDefault="00B013A1" w:rsidP="00B013A1">
      <w:pPr>
        <w:pStyle w:val="exampleabc"/>
        <w:tabs>
          <w:tab w:val="left" w:pos="2610"/>
        </w:tabs>
      </w:pPr>
      <w:r w:rsidRPr="00632681">
        <w:t>(296)</w:t>
      </w:r>
      <w:r w:rsidRPr="00632681">
        <w:tab/>
        <w:t>a.</w:t>
      </w:r>
      <w:r w:rsidRPr="00632681">
        <w:tab/>
      </w:r>
      <w:r w:rsidRPr="003E5D8C">
        <w:rPr>
          <w:rFonts w:ascii="Doulos SIL" w:hAnsi="Doulos SIL"/>
          <w:i/>
          <w:color w:val="0000FF"/>
        </w:rPr>
        <w:t>ú=nì</w:t>
      </w:r>
      <w:r w:rsidRPr="003E5D8C">
        <w:rPr>
          <w:rFonts w:ascii="Doulos SIL" w:hAnsi="Doulos SIL"/>
          <w:i/>
          <w:color w:val="0000FF"/>
        </w:rPr>
        <w:tab/>
        <w:t>súyɔ́</w:t>
      </w:r>
    </w:p>
    <w:p w14:paraId="60312E01" w14:textId="77777777" w:rsidR="00B013A1" w:rsidRPr="00632681" w:rsidRDefault="00B013A1" w:rsidP="00B013A1">
      <w:pPr>
        <w:pStyle w:val="exampleabc"/>
        <w:tabs>
          <w:tab w:val="left" w:pos="2610"/>
        </w:tabs>
      </w:pPr>
      <w:r w:rsidRPr="00632681">
        <w:tab/>
      </w:r>
      <w:r w:rsidRPr="00632681">
        <w:tab/>
        <w:t>2Sg=Acc</w:t>
      </w:r>
      <w:r w:rsidRPr="00632681">
        <w:tab/>
        <w:t>hit.Imprt</w:t>
      </w:r>
    </w:p>
    <w:p w14:paraId="59BEB4DA" w14:textId="404942C4" w:rsidR="00B013A1" w:rsidRPr="00632681" w:rsidRDefault="00B013A1" w:rsidP="00B013A1">
      <w:pPr>
        <w:pStyle w:val="exampleabc"/>
      </w:pPr>
      <w:r w:rsidRPr="00632681">
        <w:tab/>
      </w:r>
      <w:r w:rsidRPr="00632681">
        <w:tab/>
      </w:r>
      <w:r w:rsidR="006F2285">
        <w:t>‘</w:t>
      </w:r>
      <w:r w:rsidRPr="00632681">
        <w:t>Hit-2Sg yourself!</w:t>
      </w:r>
      <w:r w:rsidR="006F2285">
        <w:t>’</w:t>
      </w:r>
    </w:p>
    <w:p w14:paraId="042CFCE5" w14:textId="77777777" w:rsidR="00B013A1" w:rsidRPr="00632681" w:rsidRDefault="00B013A1" w:rsidP="00B013A1">
      <w:pPr>
        <w:pStyle w:val="exampleabc"/>
      </w:pPr>
    </w:p>
    <w:p w14:paraId="4CEE8DAB" w14:textId="77777777" w:rsidR="00B013A1" w:rsidRPr="003E5D8C" w:rsidRDefault="00B013A1" w:rsidP="00B013A1">
      <w:pPr>
        <w:pStyle w:val="exampleabc"/>
        <w:tabs>
          <w:tab w:val="left" w:pos="2610"/>
        </w:tabs>
        <w:rPr>
          <w:rFonts w:ascii="Doulos SIL" w:hAnsi="Doulos SIL"/>
          <w:i/>
          <w:color w:val="0000FF"/>
        </w:rPr>
      </w:pPr>
      <w:r w:rsidRPr="00632681">
        <w:tab/>
        <w:t>b.</w:t>
      </w:r>
      <w:r w:rsidRPr="00632681">
        <w:tab/>
      </w:r>
      <w:r w:rsidRPr="003E5D8C">
        <w:rPr>
          <w:rFonts w:ascii="Doulos SIL" w:hAnsi="Doulos SIL"/>
          <w:i/>
          <w:color w:val="0000FF"/>
        </w:rPr>
        <w:t>ú=nì</w:t>
      </w:r>
      <w:r w:rsidRPr="003E5D8C">
        <w:rPr>
          <w:rFonts w:ascii="Doulos SIL" w:hAnsi="Doulos SIL"/>
          <w:i/>
          <w:color w:val="0000FF"/>
        </w:rPr>
        <w:tab/>
        <w:t>sùyɔ̀-bɔ́</w:t>
      </w:r>
    </w:p>
    <w:p w14:paraId="76BDC6F7" w14:textId="0C23AE6B" w:rsidR="00B013A1" w:rsidRPr="00632681" w:rsidRDefault="00BB0BF1" w:rsidP="00B013A1">
      <w:pPr>
        <w:pStyle w:val="exampleabc"/>
        <w:tabs>
          <w:tab w:val="left" w:pos="2610"/>
        </w:tabs>
      </w:pPr>
      <w:r>
        <w:tab/>
      </w:r>
      <w:r>
        <w:tab/>
        <w:t>2Sg=</w:t>
      </w:r>
      <w:r w:rsidR="00B013A1" w:rsidRPr="00632681">
        <w:t>Acc</w:t>
      </w:r>
      <w:r w:rsidR="00B013A1" w:rsidRPr="00632681">
        <w:tab/>
        <w:t>hit</w:t>
      </w:r>
      <w:r w:rsidR="00DB03D7">
        <w:t>.Pfv</w:t>
      </w:r>
      <w:r w:rsidR="00B013A1" w:rsidRPr="00632681">
        <w:t>-3</w:t>
      </w:r>
      <w:r w:rsidR="00D317C5">
        <w:t>PlSbj</w:t>
      </w:r>
    </w:p>
    <w:p w14:paraId="6986D682" w14:textId="46566E51" w:rsidR="00B013A1" w:rsidRPr="001D7C6A" w:rsidRDefault="00B013A1" w:rsidP="00B013A1">
      <w:pPr>
        <w:pStyle w:val="exampleabc"/>
      </w:pPr>
      <w:r w:rsidRPr="00632681">
        <w:tab/>
      </w:r>
      <w:r w:rsidRPr="00632681">
        <w:tab/>
      </w:r>
      <w:r w:rsidR="006F2285">
        <w:t>‘</w:t>
      </w:r>
      <w:r w:rsidRPr="00632681">
        <w:t xml:space="preserve">They hit-Past </w:t>
      </w:r>
      <w:r w:rsidRPr="004D591B">
        <w:t>you-Sg</w:t>
      </w:r>
      <w:r w:rsidRPr="00632681">
        <w:t>.</w:t>
      </w:r>
      <w:r w:rsidR="006F2285">
        <w:t>’</w:t>
      </w:r>
    </w:p>
    <w:p w14:paraId="74E01EE7" w14:textId="77777777" w:rsidR="00B013A1" w:rsidRPr="00632681" w:rsidRDefault="00B013A1" w:rsidP="00B013A1">
      <w:pPr>
        <w:pStyle w:val="exampleabc"/>
      </w:pPr>
    </w:p>
    <w:p w14:paraId="550E706A" w14:textId="0890F81F" w:rsidR="00B013A1" w:rsidRPr="003E5D8C" w:rsidRDefault="00B013A1" w:rsidP="00B013A1">
      <w:pPr>
        <w:pStyle w:val="exampleabc"/>
        <w:tabs>
          <w:tab w:val="left" w:pos="2610"/>
          <w:tab w:val="left" w:pos="3960"/>
        </w:tabs>
        <w:rPr>
          <w:rFonts w:ascii="Doulos SIL" w:hAnsi="Doulos SIL"/>
          <w:i/>
          <w:color w:val="0000FF"/>
        </w:rPr>
      </w:pPr>
      <w:r w:rsidRPr="00632681">
        <w:tab/>
        <w:t>c.</w:t>
      </w:r>
      <w:r w:rsidRPr="00632681">
        <w:tab/>
      </w:r>
      <w:r w:rsidRPr="003E5D8C">
        <w:rPr>
          <w:rFonts w:ascii="Doulos SIL" w:hAnsi="Doulos SIL"/>
          <w:i/>
          <w:color w:val="0000FF"/>
        </w:rPr>
        <w:t>[ú</w:t>
      </w:r>
      <w:r w:rsidRPr="003E5D8C">
        <w:rPr>
          <w:rFonts w:ascii="Doulos SIL" w:hAnsi="Doulos SIL"/>
          <w:i/>
          <w:color w:val="0000FF"/>
        </w:rPr>
        <w:tab/>
      </w:r>
      <w:r w:rsidR="00E44A16">
        <w:rPr>
          <w:vertAlign w:val="superscript"/>
        </w:rPr>
        <w:t>HL</w:t>
      </w:r>
      <w:r w:rsidRPr="003E5D8C">
        <w:rPr>
          <w:rFonts w:ascii="Doulos SIL" w:hAnsi="Doulos SIL"/>
          <w:i/>
          <w:color w:val="0000FF"/>
        </w:rPr>
        <w:t>kû:]</w:t>
      </w:r>
      <w:r w:rsidRPr="003E5D8C">
        <w:rPr>
          <w:rFonts w:ascii="Doulos SIL" w:hAnsi="Doulos SIL"/>
          <w:i/>
          <w:color w:val="0000FF"/>
        </w:rPr>
        <w:tab/>
        <w:t>súyɔ́</w:t>
      </w:r>
    </w:p>
    <w:p w14:paraId="25FB6CF3" w14:textId="43514207" w:rsidR="00B013A1" w:rsidRPr="00632681" w:rsidRDefault="00B013A1" w:rsidP="00B013A1">
      <w:pPr>
        <w:pStyle w:val="exampleabc"/>
        <w:tabs>
          <w:tab w:val="left" w:pos="2610"/>
          <w:tab w:val="left" w:pos="3960"/>
        </w:tabs>
      </w:pPr>
      <w:r w:rsidRPr="00632681">
        <w:tab/>
      </w:r>
      <w:r w:rsidRPr="00632681">
        <w:tab/>
        <w:t>[2</w:t>
      </w:r>
      <w:r w:rsidR="00B75A4D">
        <w:t>SgPoss</w:t>
      </w:r>
      <w:r w:rsidRPr="00632681">
        <w:tab/>
      </w:r>
      <w:r w:rsidR="00E44A16">
        <w:rPr>
          <w:vertAlign w:val="superscript"/>
        </w:rPr>
        <w:t>HL</w:t>
      </w:r>
      <w:r w:rsidRPr="00632681">
        <w:t>head]</w:t>
      </w:r>
      <w:r w:rsidRPr="00632681">
        <w:tab/>
        <w:t>hit.Imprt</w:t>
      </w:r>
    </w:p>
    <w:p w14:paraId="398F62F8" w14:textId="4D43EBE4" w:rsidR="00B013A1" w:rsidRPr="00632681" w:rsidRDefault="00B013A1" w:rsidP="00B013A1">
      <w:pPr>
        <w:pStyle w:val="exampleabc"/>
      </w:pPr>
      <w:r w:rsidRPr="00632681">
        <w:tab/>
      </w:r>
      <w:r w:rsidRPr="00632681">
        <w:tab/>
      </w:r>
      <w:r w:rsidR="006F2285">
        <w:t>‘</w:t>
      </w:r>
      <w:r w:rsidRPr="00632681">
        <w:t>Hit-2Sg yourself!</w:t>
      </w:r>
      <w:r w:rsidR="006F2285">
        <w:t>’</w:t>
      </w:r>
    </w:p>
    <w:p w14:paraId="4CD4A2E1" w14:textId="77777777" w:rsidR="00B013A1" w:rsidRPr="00632681" w:rsidRDefault="00B013A1" w:rsidP="00B013A1">
      <w:pPr>
        <w:pStyle w:val="exampleabc"/>
      </w:pPr>
    </w:p>
    <w:p w14:paraId="147962F7" w14:textId="77777777" w:rsidR="00B013A1" w:rsidRPr="003E5D8C" w:rsidRDefault="00B013A1" w:rsidP="00B013A1">
      <w:pPr>
        <w:pStyle w:val="exampleabc"/>
        <w:tabs>
          <w:tab w:val="left" w:pos="2610"/>
        </w:tabs>
        <w:rPr>
          <w:rFonts w:ascii="Doulos SIL" w:hAnsi="Doulos SIL"/>
          <w:i/>
          <w:color w:val="0000FF"/>
        </w:rPr>
      </w:pPr>
      <w:r w:rsidRPr="00632681">
        <w:tab/>
        <w:t>d.</w:t>
      </w:r>
      <w:r w:rsidRPr="00632681">
        <w:tab/>
      </w:r>
      <w:r w:rsidRPr="003E5D8C">
        <w:rPr>
          <w:rFonts w:ascii="Doulos SIL" w:hAnsi="Doulos SIL"/>
          <w:i/>
          <w:color w:val="0000FF"/>
        </w:rPr>
        <w:t>tǔ:</w:t>
      </w:r>
      <w:r w:rsidRPr="003E5D8C">
        <w:rPr>
          <w:rFonts w:ascii="Doulos SIL" w:hAnsi="Doulos SIL"/>
          <w:i/>
          <w:color w:val="0000FF"/>
        </w:rPr>
        <w:tab/>
        <w:t>súyɔ́-ǹ</w:t>
      </w:r>
    </w:p>
    <w:p w14:paraId="0FD64D50" w14:textId="77777777" w:rsidR="00B013A1" w:rsidRPr="00632681" w:rsidRDefault="00B013A1" w:rsidP="00B013A1">
      <w:pPr>
        <w:pStyle w:val="exampleabc"/>
        <w:tabs>
          <w:tab w:val="left" w:pos="2610"/>
        </w:tabs>
      </w:pPr>
      <w:r w:rsidRPr="00632681">
        <w:tab/>
      </w:r>
      <w:r w:rsidRPr="00632681">
        <w:tab/>
        <w:t>Recip</w:t>
      </w:r>
      <w:r w:rsidRPr="00632681">
        <w:tab/>
        <w:t>hit,Imprt-Imprt.Pl</w:t>
      </w:r>
    </w:p>
    <w:p w14:paraId="2B60B6A7" w14:textId="3C02ADA5" w:rsidR="00B013A1" w:rsidRPr="00632681" w:rsidRDefault="00B013A1" w:rsidP="00B013A1">
      <w:pPr>
        <w:pStyle w:val="exampleabc"/>
      </w:pPr>
      <w:r w:rsidRPr="00632681">
        <w:tab/>
      </w:r>
      <w:r w:rsidRPr="00632681">
        <w:tab/>
      </w:r>
      <w:r w:rsidR="006F2285">
        <w:t>‘</w:t>
      </w:r>
      <w:r w:rsidRPr="00632681">
        <w:t>Hit-2Pl each other!</w:t>
      </w:r>
      <w:r w:rsidR="006F2285">
        <w:t>’</w:t>
      </w:r>
    </w:p>
    <w:p w14:paraId="384BEE2C" w14:textId="77777777" w:rsidR="00B013A1" w:rsidRPr="00632681" w:rsidRDefault="00B013A1" w:rsidP="00B013A1">
      <w:pPr>
        <w:pStyle w:val="exampleabc"/>
      </w:pPr>
    </w:p>
    <w:p w14:paraId="53FCEF17" w14:textId="77777777" w:rsidR="00B013A1" w:rsidRPr="00632681" w:rsidRDefault="00B013A1" w:rsidP="00B013A1">
      <w:pPr>
        <w:pStyle w:val="exampleabc"/>
        <w:tabs>
          <w:tab w:val="left" w:pos="2610"/>
        </w:tabs>
      </w:pPr>
      <w:r w:rsidRPr="00632681">
        <w:tab/>
        <w:t>e.</w:t>
      </w:r>
      <w:r w:rsidRPr="00632681">
        <w:tab/>
      </w:r>
      <w:r w:rsidRPr="003E5D8C">
        <w:rPr>
          <w:rFonts w:ascii="Doulos SIL" w:hAnsi="Doulos SIL"/>
          <w:i/>
          <w:color w:val="0000FF"/>
        </w:rPr>
        <w:t>ú=nì</w:t>
      </w:r>
      <w:r w:rsidRPr="003E5D8C">
        <w:rPr>
          <w:rFonts w:ascii="Doulos SIL" w:hAnsi="Doulos SIL"/>
          <w:i/>
          <w:color w:val="0000FF"/>
        </w:rPr>
        <w:tab/>
        <w:t>sùyɔ̀-</w:t>
      </w:r>
      <w:r w:rsidRPr="003E5D8C">
        <w:rPr>
          <w:rFonts w:ascii="Doulos SIL" w:hAnsi="Doulos SIL"/>
          <w:i/>
          <w:color w:val="0000FF"/>
        </w:rPr>
        <w:sym w:font="Symbol" w:char="F0C6"/>
      </w:r>
    </w:p>
    <w:p w14:paraId="296D2EC8" w14:textId="6B4DA218" w:rsidR="00B013A1" w:rsidRPr="00632681" w:rsidRDefault="00B013A1" w:rsidP="00B013A1">
      <w:pPr>
        <w:pStyle w:val="exampleabc"/>
        <w:tabs>
          <w:tab w:val="left" w:pos="2610"/>
        </w:tabs>
      </w:pPr>
      <w:r w:rsidRPr="00632681">
        <w:tab/>
      </w:r>
      <w:r w:rsidRPr="00632681">
        <w:tab/>
        <w:t>2Sg=Acc</w:t>
      </w:r>
      <w:r w:rsidRPr="00632681">
        <w:tab/>
        <w:t>hit</w:t>
      </w:r>
      <w:r w:rsidR="00DB03D7">
        <w:t>.Pfv</w:t>
      </w:r>
      <w:r w:rsidRPr="00632681">
        <w:t>-3</w:t>
      </w:r>
      <w:r w:rsidR="00D317C5">
        <w:t>SgSbj</w:t>
      </w:r>
    </w:p>
    <w:p w14:paraId="5CA877EF" w14:textId="0D0ECA84" w:rsidR="00B013A1" w:rsidRPr="00632681" w:rsidRDefault="00B013A1" w:rsidP="00B013A1">
      <w:pPr>
        <w:pStyle w:val="exampleabc"/>
      </w:pPr>
      <w:r w:rsidRPr="00632681">
        <w:tab/>
      </w:r>
      <w:r w:rsidRPr="00632681">
        <w:tab/>
      </w:r>
      <w:r w:rsidR="006F2285">
        <w:t>‘</w:t>
      </w:r>
      <w:r w:rsidRPr="00632681">
        <w:t xml:space="preserve">He/She hit-Past </w:t>
      </w:r>
      <w:r w:rsidRPr="004D591B">
        <w:t>you-Sg</w:t>
      </w:r>
      <w:r w:rsidRPr="00632681">
        <w:t>.</w:t>
      </w:r>
      <w:r w:rsidR="006F2285">
        <w:t>’</w:t>
      </w:r>
    </w:p>
    <w:p w14:paraId="460DFE64" w14:textId="77777777" w:rsidR="00B013A1" w:rsidRPr="001D7C6A" w:rsidRDefault="00B013A1" w:rsidP="00B013A1">
      <w:pPr>
        <w:pStyle w:val="exampleabc"/>
      </w:pPr>
    </w:p>
    <w:p w14:paraId="21E511C1" w14:textId="77777777" w:rsidR="00B013A1" w:rsidRPr="00632681" w:rsidRDefault="00B013A1" w:rsidP="00B013A1"/>
    <w:p w14:paraId="6BE6E144" w14:textId="77777777" w:rsidR="00B013A1" w:rsidRPr="007467F2" w:rsidRDefault="00B013A1" w:rsidP="00482A50">
      <w:pPr>
        <w:pStyle w:val="Heading3"/>
        <w:ind w:left="720" w:hanging="720"/>
      </w:pPr>
      <w:bookmarkStart w:id="1857" w:name="_Toc297637866"/>
      <w:r w:rsidRPr="007467F2">
        <w:t>Imperative stem</w:t>
      </w:r>
      <w:bookmarkEnd w:id="1857"/>
    </w:p>
    <w:p w14:paraId="135CEAD6" w14:textId="04D0170A" w:rsidR="00B013A1" w:rsidRPr="00986AA2" w:rsidRDefault="00B013A1">
      <w:r w:rsidRPr="00986AA2">
        <w:t xml:space="preserve">The </w:t>
      </w:r>
      <w:r w:rsidR="00E21F42">
        <w:t>imperative</w:t>
      </w:r>
      <w:r w:rsidRPr="00986AA2">
        <w:t xml:space="preserve"> stem, which is used without further modification as a singular</w:t>
      </w:r>
      <w:r w:rsidRPr="00EF44F9">
        <w:t>-</w:t>
      </w:r>
      <w:r w:rsidR="001049E7">
        <w:t>addressee</w:t>
      </w:r>
      <w:r w:rsidRPr="00986AA2">
        <w:t xml:space="preserve"> positive imperative (</w:t>
      </w:r>
      <w:r w:rsidR="006F2285">
        <w:t>‘</w:t>
      </w:r>
      <w:r w:rsidRPr="00986AA2">
        <w:t>come!</w:t>
      </w:r>
      <w:r w:rsidR="006F2285">
        <w:t>’</w:t>
      </w:r>
      <w:r w:rsidRPr="00986AA2">
        <w:t xml:space="preserve">), is not always identical to the </w:t>
      </w:r>
      <w:r w:rsidR="00A11CA2">
        <w:t xml:space="preserve">simple </w:t>
      </w:r>
      <w:r w:rsidR="00AF7BAE">
        <w:t>bare stem</w:t>
      </w:r>
      <w:r w:rsidRPr="00986AA2">
        <w:t xml:space="preserve"> used in chains and before indicative suffixes.</w:t>
      </w:r>
    </w:p>
    <w:p w14:paraId="6EA9D467" w14:textId="6565DC0D" w:rsidR="00B013A1" w:rsidRPr="00986AA2" w:rsidRDefault="00B013A1">
      <w:r w:rsidRPr="00986AA2">
        <w:tab/>
        <w:t xml:space="preserve">The </w:t>
      </w:r>
      <w:r w:rsidR="00E21F42">
        <w:rPr>
          <w:b/>
        </w:rPr>
        <w:t>imperative</w:t>
      </w:r>
      <w:r w:rsidRPr="00D4473B">
        <w:rPr>
          <w:b/>
        </w:rPr>
        <w:t xml:space="preserve"> stem and the </w:t>
      </w:r>
      <w:r w:rsidR="00AF7BAE">
        <w:rPr>
          <w:b/>
        </w:rPr>
        <w:t>bare stem</w:t>
      </w:r>
      <w:r w:rsidRPr="00D4473B">
        <w:rPr>
          <w:b/>
        </w:rPr>
        <w:t xml:space="preserve"> are identical</w:t>
      </w:r>
      <w:r w:rsidRPr="00986AA2">
        <w:t xml:space="preserve"> for H</w:t>
      </w:r>
      <w:r w:rsidRPr="00EF44F9">
        <w:noBreakHyphen/>
        <w:t>t</w:t>
      </w:r>
      <w:r w:rsidRPr="00986AA2">
        <w:t xml:space="preserve">oned monosyllabics not ending in </w:t>
      </w:r>
      <w:r w:rsidRPr="003E5D8C">
        <w:rPr>
          <w:rFonts w:ascii="Doulos SIL" w:hAnsi="Doulos SIL"/>
          <w:i/>
          <w:color w:val="0000FF"/>
        </w:rPr>
        <w:t>ɛ</w:t>
      </w:r>
      <w:r w:rsidRPr="00986AA2">
        <w:t xml:space="preserve"> (297a), for HH</w:t>
      </w:r>
      <w:r w:rsidRPr="00EF44F9">
        <w:noBreakHyphen/>
        <w:t>t</w:t>
      </w:r>
      <w:r w:rsidRPr="00986AA2">
        <w:t xml:space="preserve">oned bisyllabic </w:t>
      </w:r>
      <w:r w:rsidRPr="003E5D8C">
        <w:rPr>
          <w:rFonts w:ascii="Doulos SIL" w:hAnsi="Doulos SIL"/>
          <w:i/>
          <w:color w:val="0000FF"/>
        </w:rPr>
        <w:t>Cv́Cv́</w:t>
      </w:r>
      <w:r w:rsidRPr="00986AA2">
        <w:t xml:space="preserve"> stems (bimoraic, with light initial syllable) ending in {</w:t>
      </w:r>
      <w:r w:rsidRPr="003E5D8C">
        <w:rPr>
          <w:rFonts w:ascii="Doulos SIL" w:hAnsi="Doulos SIL"/>
          <w:i/>
          <w:color w:val="0000FF"/>
        </w:rPr>
        <w:t>a</w:t>
      </w:r>
      <w:r w:rsidRPr="00986AA2">
        <w:t> </w:t>
      </w:r>
      <w:r w:rsidRPr="003E5D8C">
        <w:rPr>
          <w:rFonts w:ascii="Doulos SIL" w:hAnsi="Doulos SIL"/>
          <w:i/>
          <w:color w:val="0000FF"/>
        </w:rPr>
        <w:t>e</w:t>
      </w:r>
      <w:r w:rsidRPr="00986AA2">
        <w:t> </w:t>
      </w:r>
      <w:r w:rsidRPr="003E5D8C">
        <w:rPr>
          <w:rFonts w:ascii="Doulos SIL" w:hAnsi="Doulos SIL"/>
          <w:i/>
          <w:color w:val="0000FF"/>
        </w:rPr>
        <w:t>o</w:t>
      </w:r>
      <w:r w:rsidRPr="00986AA2">
        <w:t> </w:t>
      </w:r>
      <w:r w:rsidRPr="003E5D8C">
        <w:rPr>
          <w:rFonts w:ascii="Doulos SIL" w:hAnsi="Doulos SIL"/>
          <w:i/>
          <w:color w:val="0000FF"/>
        </w:rPr>
        <w:t>ɔ</w:t>
      </w:r>
      <w:r w:rsidRPr="00986AA2">
        <w:t xml:space="preserve">}, i.e. not ending in a high vowel or in </w:t>
      </w:r>
      <w:r w:rsidRPr="003E5D8C">
        <w:rPr>
          <w:rFonts w:ascii="Doulos SIL" w:hAnsi="Doulos SIL"/>
          <w:i/>
          <w:color w:val="0000FF"/>
        </w:rPr>
        <w:t>ɛ</w:t>
      </w:r>
      <w:r w:rsidRPr="00986AA2">
        <w:t xml:space="preserve"> (297b), and for </w:t>
      </w:r>
      <w:r w:rsidRPr="003E5D8C">
        <w:rPr>
          <w:rFonts w:ascii="Doulos SIL" w:hAnsi="Doulos SIL"/>
          <w:i/>
          <w:color w:val="0000FF"/>
        </w:rPr>
        <w:t>Cv</w:t>
      </w:r>
      <w:r w:rsidR="001049E7">
        <w:rPr>
          <w:rFonts w:ascii="Doulos SIL" w:hAnsi="Doulos SIL"/>
          <w:i/>
          <w:color w:val="0000FF"/>
        </w:rPr>
        <w:t>yⁿ</w:t>
      </w:r>
      <w:r w:rsidRPr="00986AA2">
        <w:t xml:space="preserve"> stems (297c). As always, the stem</w:t>
      </w:r>
      <w:r w:rsidRPr="00EF44F9">
        <w:t>-i</w:t>
      </w:r>
      <w:r w:rsidRPr="00986AA2">
        <w:t xml:space="preserve">nitial </w:t>
      </w:r>
      <w:r w:rsidRPr="003E5D8C">
        <w:rPr>
          <w:rFonts w:ascii="Doulos SIL" w:hAnsi="Doulos SIL"/>
          <w:i/>
          <w:color w:val="0000FF"/>
        </w:rPr>
        <w:t>C</w:t>
      </w:r>
      <w:r w:rsidRPr="00986AA2">
        <w:t xml:space="preserve"> position in these schemas may be vacant.</w:t>
      </w:r>
    </w:p>
    <w:p w14:paraId="04466A42" w14:textId="77777777" w:rsidR="00B013A1" w:rsidRPr="00986AA2" w:rsidRDefault="00B013A1"/>
    <w:p w14:paraId="06FBB600" w14:textId="75312E2A" w:rsidR="00CB4F01" w:rsidRDefault="00B013A1" w:rsidP="00BB0BF1">
      <w:pPr>
        <w:pStyle w:val="exampleabc"/>
        <w:tabs>
          <w:tab w:val="left" w:pos="2520"/>
          <w:tab w:val="left" w:pos="3960"/>
        </w:tabs>
      </w:pPr>
      <w:r w:rsidRPr="007467F2">
        <w:t>(297)</w:t>
      </w:r>
      <w:r w:rsidR="00CB4F01">
        <w:tab/>
        <w:t>/H/ melody, prosodically light</w:t>
      </w:r>
    </w:p>
    <w:p w14:paraId="6E5C0F53" w14:textId="77777777" w:rsidR="00CB4F01" w:rsidRDefault="00CB4F01" w:rsidP="00BB0BF1">
      <w:pPr>
        <w:pStyle w:val="exampleabc"/>
        <w:tabs>
          <w:tab w:val="left" w:pos="2520"/>
          <w:tab w:val="left" w:pos="3960"/>
        </w:tabs>
      </w:pPr>
    </w:p>
    <w:p w14:paraId="1C671CC0" w14:textId="0181DF31" w:rsidR="00B013A1" w:rsidRPr="007467F2" w:rsidRDefault="00B013A1" w:rsidP="00BB0BF1">
      <w:pPr>
        <w:pStyle w:val="exampleabc"/>
        <w:tabs>
          <w:tab w:val="left" w:pos="2520"/>
          <w:tab w:val="left" w:pos="3960"/>
        </w:tabs>
      </w:pPr>
      <w:r w:rsidRPr="007467F2">
        <w:tab/>
      </w:r>
      <w:r w:rsidRPr="007467F2">
        <w:tab/>
        <w:t>gloss</w:t>
      </w:r>
      <w:r w:rsidRPr="007467F2">
        <w:tab/>
      </w:r>
      <w:r w:rsidR="00AF7BAE">
        <w:t>bare stem</w:t>
      </w:r>
      <w:r w:rsidRPr="007467F2">
        <w:tab/>
      </w:r>
      <w:r w:rsidR="00E21F42">
        <w:t>imperative</w:t>
      </w:r>
    </w:p>
    <w:p w14:paraId="3AC6C31F" w14:textId="77777777" w:rsidR="00B013A1" w:rsidRPr="007467F2" w:rsidRDefault="00B013A1" w:rsidP="00BB0BF1">
      <w:pPr>
        <w:pStyle w:val="exampleabc"/>
        <w:tabs>
          <w:tab w:val="left" w:pos="2520"/>
          <w:tab w:val="left" w:pos="3960"/>
        </w:tabs>
      </w:pPr>
      <w:r w:rsidRPr="007467F2">
        <w:tab/>
      </w:r>
      <w:r w:rsidRPr="007467F2">
        <w:tab/>
      </w:r>
    </w:p>
    <w:p w14:paraId="36062AC8" w14:textId="0C338718" w:rsidR="00F1277A" w:rsidRDefault="00B013A1" w:rsidP="00BB0BF1">
      <w:pPr>
        <w:pStyle w:val="exampleabc"/>
        <w:tabs>
          <w:tab w:val="left" w:pos="2520"/>
          <w:tab w:val="left" w:pos="3960"/>
        </w:tabs>
      </w:pPr>
      <w:r w:rsidRPr="007467F2">
        <w:tab/>
        <w:t>a.</w:t>
      </w:r>
      <w:r w:rsidR="00F1277A">
        <w:t xml:space="preserve"> monosyllabic</w:t>
      </w:r>
    </w:p>
    <w:p w14:paraId="76386023" w14:textId="1ED92A2B" w:rsidR="00B013A1" w:rsidRPr="007467F2" w:rsidRDefault="00F1277A" w:rsidP="00BB0BF1">
      <w:pPr>
        <w:pStyle w:val="exampleabc"/>
        <w:tabs>
          <w:tab w:val="left" w:pos="2520"/>
          <w:tab w:val="left" w:pos="3960"/>
        </w:tabs>
      </w:pPr>
      <w:r>
        <w:tab/>
      </w:r>
      <w:r w:rsidR="00B013A1" w:rsidRPr="007467F2">
        <w:tab/>
      </w:r>
      <w:r w:rsidR="006F2285">
        <w:t>‘</w:t>
      </w:r>
      <w:r w:rsidR="00B013A1" w:rsidRPr="007467F2">
        <w:t>go</w:t>
      </w:r>
      <w:r w:rsidR="006F2285">
        <w:t>’</w:t>
      </w:r>
      <w:r w:rsidR="00B013A1" w:rsidRPr="007467F2">
        <w:tab/>
      </w:r>
      <w:r w:rsidR="00B013A1" w:rsidRPr="003E5D8C">
        <w:rPr>
          <w:rFonts w:ascii="Doulos SIL" w:hAnsi="Doulos SIL"/>
          <w:i/>
          <w:color w:val="0000FF"/>
        </w:rPr>
        <w:t>ló</w:t>
      </w:r>
      <w:r w:rsidR="00B013A1" w:rsidRPr="003E5D8C">
        <w:rPr>
          <w:rFonts w:ascii="Doulos SIL" w:hAnsi="Doulos SIL"/>
          <w:i/>
          <w:color w:val="0000FF"/>
        </w:rPr>
        <w:tab/>
        <w:t>ló</w:t>
      </w:r>
    </w:p>
    <w:p w14:paraId="6BCD23C9" w14:textId="6AF8955E" w:rsidR="00B013A1" w:rsidRPr="007467F2" w:rsidRDefault="00B013A1" w:rsidP="00BB0BF1">
      <w:pPr>
        <w:pStyle w:val="exampleabc"/>
        <w:tabs>
          <w:tab w:val="left" w:pos="2520"/>
          <w:tab w:val="left" w:pos="3960"/>
        </w:tabs>
      </w:pPr>
      <w:r w:rsidRPr="007467F2">
        <w:tab/>
      </w:r>
      <w:r w:rsidRPr="007467F2">
        <w:tab/>
      </w:r>
      <w:r w:rsidR="006F2285">
        <w:t>‘</w:t>
      </w:r>
      <w:r w:rsidRPr="007467F2">
        <w:t>spend night</w:t>
      </w:r>
      <w:r w:rsidR="006F2285">
        <w:t>’</w:t>
      </w:r>
      <w:r w:rsidRPr="007467F2">
        <w:tab/>
      </w:r>
      <w:r w:rsidRPr="003E5D8C">
        <w:rPr>
          <w:rFonts w:ascii="Doulos SIL" w:hAnsi="Doulos SIL"/>
          <w:i/>
          <w:color w:val="0000FF"/>
        </w:rPr>
        <w:t>ná</w:t>
      </w:r>
      <w:r w:rsidRPr="003E5D8C">
        <w:rPr>
          <w:rFonts w:ascii="Doulos SIL" w:hAnsi="Doulos SIL"/>
          <w:i/>
          <w:color w:val="0000FF"/>
        </w:rPr>
        <w:tab/>
        <w:t>ná</w:t>
      </w:r>
    </w:p>
    <w:p w14:paraId="37E2C6A3" w14:textId="553CAA23" w:rsidR="00B013A1" w:rsidRPr="007467F2" w:rsidRDefault="00B013A1" w:rsidP="00BB0BF1">
      <w:pPr>
        <w:pStyle w:val="exampleabc"/>
        <w:tabs>
          <w:tab w:val="left" w:pos="2520"/>
          <w:tab w:val="left" w:pos="3960"/>
        </w:tabs>
      </w:pPr>
      <w:r w:rsidRPr="007467F2">
        <w:tab/>
      </w:r>
      <w:r w:rsidRPr="007467F2">
        <w:tab/>
      </w:r>
      <w:r w:rsidR="006F2285">
        <w:t>‘</w:t>
      </w:r>
      <w:r w:rsidRPr="007467F2">
        <w:t>give</w:t>
      </w:r>
      <w:r w:rsidR="006F2285">
        <w:t>’</w:t>
      </w:r>
      <w:r w:rsidRPr="007467F2">
        <w:tab/>
      </w:r>
      <w:r w:rsidRPr="003E5D8C">
        <w:rPr>
          <w:rFonts w:ascii="Doulos SIL" w:hAnsi="Doulos SIL"/>
          <w:i/>
          <w:color w:val="0000FF"/>
        </w:rPr>
        <w:t>ní</w:t>
      </w:r>
      <w:r w:rsidRPr="007467F2">
        <w:tab/>
      </w:r>
      <w:r w:rsidRPr="003E5D8C">
        <w:rPr>
          <w:rFonts w:ascii="Doulos SIL" w:hAnsi="Doulos SIL"/>
          <w:i/>
          <w:color w:val="0000FF"/>
        </w:rPr>
        <w:t>ní</w:t>
      </w:r>
    </w:p>
    <w:p w14:paraId="11EB355B" w14:textId="5E33C784" w:rsidR="00B013A1" w:rsidRPr="00D367D4" w:rsidRDefault="00B013A1" w:rsidP="00BB0BF1">
      <w:pPr>
        <w:pStyle w:val="exampleabc"/>
        <w:tabs>
          <w:tab w:val="left" w:pos="2520"/>
          <w:tab w:val="left" w:pos="3960"/>
        </w:tabs>
      </w:pPr>
      <w:r w:rsidRPr="007467F2">
        <w:tab/>
      </w:r>
      <w:r w:rsidRPr="007467F2">
        <w:tab/>
      </w:r>
      <w:r w:rsidR="006F2285">
        <w:t>‘</w:t>
      </w:r>
      <w:r w:rsidRPr="007467F2">
        <w:t>enter</w:t>
      </w:r>
      <w:r w:rsidR="006F2285">
        <w:t>’</w:t>
      </w:r>
      <w:r w:rsidRPr="007467F2">
        <w:tab/>
      </w:r>
      <w:r w:rsidRPr="003E5D8C">
        <w:rPr>
          <w:rFonts w:ascii="Doulos SIL" w:hAnsi="Doulos SIL"/>
          <w:i/>
          <w:color w:val="0000FF"/>
        </w:rPr>
        <w:t>nú</w:t>
      </w:r>
      <w:r w:rsidRPr="007467F2">
        <w:tab/>
      </w:r>
      <w:r w:rsidRPr="003E5D8C">
        <w:rPr>
          <w:rFonts w:ascii="Doulos SIL" w:hAnsi="Doulos SIL"/>
          <w:i/>
          <w:color w:val="0000FF"/>
        </w:rPr>
        <w:t>nú</w:t>
      </w:r>
      <w:r w:rsidRPr="00D367D4">
        <w:t xml:space="preserve"> (homophonous with </w:t>
      </w:r>
      <w:r w:rsidR="006F2285">
        <w:t>‘</w:t>
      </w:r>
      <w:r w:rsidRPr="00D367D4">
        <w:t>hear</w:t>
      </w:r>
      <w:r w:rsidR="006F2285">
        <w:t>’</w:t>
      </w:r>
      <w:r w:rsidRPr="00D367D4">
        <w:t>)</w:t>
      </w:r>
    </w:p>
    <w:p w14:paraId="076AAB3F" w14:textId="77777777" w:rsidR="00B013A1" w:rsidRPr="007467F2" w:rsidRDefault="00B013A1" w:rsidP="00BB0BF1">
      <w:pPr>
        <w:pStyle w:val="exampleabc"/>
        <w:tabs>
          <w:tab w:val="left" w:pos="2520"/>
          <w:tab w:val="left" w:pos="3960"/>
        </w:tabs>
      </w:pPr>
    </w:p>
    <w:p w14:paraId="2FD26488" w14:textId="1AADC3AC" w:rsidR="00F1277A" w:rsidRDefault="00B013A1" w:rsidP="00BB0BF1">
      <w:pPr>
        <w:pStyle w:val="exampleabc"/>
        <w:tabs>
          <w:tab w:val="left" w:pos="2520"/>
          <w:tab w:val="left" w:pos="3960"/>
        </w:tabs>
      </w:pPr>
      <w:r w:rsidRPr="007467F2">
        <w:tab/>
        <w:t>b.</w:t>
      </w:r>
      <w:r w:rsidR="00F1277A">
        <w:t xml:space="preserve"> light bisyllabic, final nonhigh vowel</w:t>
      </w:r>
    </w:p>
    <w:p w14:paraId="2238326E" w14:textId="619E8DAB" w:rsidR="00B013A1" w:rsidRPr="007467F2" w:rsidRDefault="00F1277A" w:rsidP="00BB0BF1">
      <w:pPr>
        <w:pStyle w:val="exampleabc"/>
        <w:tabs>
          <w:tab w:val="left" w:pos="2520"/>
          <w:tab w:val="left" w:pos="3960"/>
        </w:tabs>
      </w:pPr>
      <w:r>
        <w:tab/>
      </w:r>
      <w:r w:rsidR="00B013A1" w:rsidRPr="007467F2">
        <w:tab/>
      </w:r>
      <w:r w:rsidR="006F2285">
        <w:t>‘</w:t>
      </w:r>
      <w:r w:rsidR="00B013A1" w:rsidRPr="007467F2">
        <w:t>jump</w:t>
      </w:r>
      <w:r w:rsidR="006F2285">
        <w:t>’</w:t>
      </w:r>
      <w:r w:rsidR="00B013A1" w:rsidRPr="007467F2">
        <w:tab/>
      </w:r>
      <w:r w:rsidR="00B013A1" w:rsidRPr="003E5D8C">
        <w:rPr>
          <w:rFonts w:ascii="Doulos SIL" w:hAnsi="Doulos SIL"/>
          <w:i/>
          <w:color w:val="0000FF"/>
        </w:rPr>
        <w:t>pété</w:t>
      </w:r>
      <w:r w:rsidR="00B013A1" w:rsidRPr="003E5D8C">
        <w:rPr>
          <w:rFonts w:ascii="Doulos SIL" w:hAnsi="Doulos SIL"/>
          <w:i/>
          <w:color w:val="0000FF"/>
        </w:rPr>
        <w:tab/>
        <w:t>pété</w:t>
      </w:r>
    </w:p>
    <w:p w14:paraId="60F375AF" w14:textId="1278E73C" w:rsidR="00B013A1" w:rsidRPr="007467F2" w:rsidRDefault="00B013A1" w:rsidP="00BB0BF1">
      <w:pPr>
        <w:pStyle w:val="exampleabc"/>
        <w:tabs>
          <w:tab w:val="left" w:pos="2520"/>
          <w:tab w:val="left" w:pos="3960"/>
        </w:tabs>
      </w:pPr>
      <w:r w:rsidRPr="007467F2">
        <w:tab/>
      </w:r>
      <w:r w:rsidRPr="007467F2">
        <w:tab/>
      </w:r>
      <w:r w:rsidR="006F2285">
        <w:t>‘</w:t>
      </w:r>
      <w:r w:rsidRPr="007467F2">
        <w:t>speak</w:t>
      </w:r>
      <w:r w:rsidR="006F2285">
        <w:t>’</w:t>
      </w:r>
      <w:r w:rsidRPr="007467F2">
        <w:tab/>
      </w:r>
      <w:r w:rsidRPr="003E5D8C">
        <w:rPr>
          <w:rFonts w:ascii="Doulos SIL" w:hAnsi="Doulos SIL"/>
          <w:i/>
          <w:color w:val="0000FF"/>
        </w:rPr>
        <w:t>tégé</w:t>
      </w:r>
      <w:r w:rsidRPr="003E5D8C">
        <w:rPr>
          <w:rFonts w:ascii="Doulos SIL" w:hAnsi="Doulos SIL"/>
          <w:i/>
          <w:color w:val="0000FF"/>
        </w:rPr>
        <w:tab/>
        <w:t>tégé</w:t>
      </w:r>
    </w:p>
    <w:p w14:paraId="76F69E9A" w14:textId="5D0CE242" w:rsidR="00B013A1" w:rsidRPr="003E5D8C" w:rsidRDefault="00B013A1" w:rsidP="00BB0BF1">
      <w:pPr>
        <w:pStyle w:val="exampleabc"/>
        <w:tabs>
          <w:tab w:val="left" w:pos="2520"/>
          <w:tab w:val="left" w:pos="3960"/>
        </w:tabs>
        <w:rPr>
          <w:rFonts w:ascii="Doulos SIL" w:hAnsi="Doulos SIL"/>
          <w:i/>
          <w:color w:val="0000FF"/>
        </w:rPr>
      </w:pPr>
      <w:r w:rsidRPr="007467F2">
        <w:tab/>
      </w:r>
      <w:r w:rsidRPr="007467F2">
        <w:tab/>
      </w:r>
      <w:r w:rsidR="006F2285">
        <w:t>‘</w:t>
      </w:r>
      <w:r w:rsidRPr="007467F2">
        <w:t>go down</w:t>
      </w:r>
      <w:r w:rsidR="006F2285">
        <w:t>’</w:t>
      </w:r>
      <w:r w:rsidRPr="007467F2">
        <w:tab/>
      </w:r>
      <w:r w:rsidRPr="003E5D8C">
        <w:rPr>
          <w:rFonts w:ascii="Doulos SIL" w:hAnsi="Doulos SIL"/>
          <w:i/>
          <w:color w:val="0000FF"/>
        </w:rPr>
        <w:t>sí</w:t>
      </w:r>
      <w:r w:rsidRPr="003E5D8C">
        <w:rPr>
          <w:rFonts w:ascii="Doulos SIL" w:hAnsi="Doulos SIL"/>
          <w:i/>
          <w:color w:val="0000FF"/>
        </w:rPr>
        <w:noBreakHyphen/>
        <w:t>yé</w:t>
      </w:r>
      <w:r w:rsidRPr="003E5D8C">
        <w:rPr>
          <w:rFonts w:ascii="Doulos SIL" w:hAnsi="Doulos SIL"/>
          <w:i/>
          <w:color w:val="0000FF"/>
        </w:rPr>
        <w:tab/>
        <w:t>sí</w:t>
      </w:r>
      <w:r w:rsidRPr="003E5D8C">
        <w:rPr>
          <w:rFonts w:ascii="Doulos SIL" w:hAnsi="Doulos SIL"/>
          <w:i/>
          <w:color w:val="0000FF"/>
        </w:rPr>
        <w:noBreakHyphen/>
        <w:t>yé</w:t>
      </w:r>
    </w:p>
    <w:p w14:paraId="6E2F6697" w14:textId="3681F1C4" w:rsidR="00B013A1" w:rsidRPr="007467F2" w:rsidRDefault="00B013A1" w:rsidP="00BB0BF1">
      <w:pPr>
        <w:pStyle w:val="exampleabc"/>
        <w:tabs>
          <w:tab w:val="left" w:pos="2520"/>
          <w:tab w:val="left" w:pos="3960"/>
        </w:tabs>
      </w:pPr>
      <w:r w:rsidRPr="007467F2">
        <w:tab/>
      </w:r>
      <w:r w:rsidRPr="007467F2">
        <w:tab/>
      </w:r>
      <w:r w:rsidR="006F2285">
        <w:t>‘</w:t>
      </w:r>
      <w:r w:rsidRPr="007467F2">
        <w:t>affix, paste</w:t>
      </w:r>
      <w:r w:rsidR="006F2285">
        <w:t>’</w:t>
      </w:r>
      <w:r w:rsidRPr="007467F2">
        <w:tab/>
      </w:r>
      <w:r w:rsidRPr="003E5D8C">
        <w:rPr>
          <w:rFonts w:ascii="Doulos SIL" w:hAnsi="Doulos SIL"/>
          <w:i/>
          <w:color w:val="0000FF"/>
        </w:rPr>
        <w:t>tárá</w:t>
      </w:r>
      <w:r w:rsidRPr="003E5D8C">
        <w:rPr>
          <w:rFonts w:ascii="Doulos SIL" w:hAnsi="Doulos SIL"/>
          <w:i/>
          <w:color w:val="0000FF"/>
        </w:rPr>
        <w:tab/>
        <w:t>tárá</w:t>
      </w:r>
    </w:p>
    <w:p w14:paraId="2B7F9762" w14:textId="7C7DD62E" w:rsidR="00B013A1" w:rsidRPr="003E5D8C" w:rsidRDefault="00B013A1" w:rsidP="00BB0BF1">
      <w:pPr>
        <w:pStyle w:val="exampleabc"/>
        <w:tabs>
          <w:tab w:val="left" w:pos="2520"/>
          <w:tab w:val="left" w:pos="3960"/>
        </w:tabs>
        <w:rPr>
          <w:rFonts w:ascii="Doulos SIL" w:hAnsi="Doulos SIL"/>
          <w:i/>
          <w:color w:val="0000FF"/>
        </w:rPr>
      </w:pPr>
      <w:r w:rsidRPr="007467F2">
        <w:tab/>
      </w:r>
      <w:r w:rsidRPr="007467F2">
        <w:tab/>
      </w:r>
      <w:r w:rsidR="006F2285">
        <w:t>‘</w:t>
      </w:r>
      <w:r w:rsidRPr="007467F2">
        <w:t>choke</w:t>
      </w:r>
      <w:r w:rsidR="006F2285">
        <w:t>’</w:t>
      </w:r>
      <w:r w:rsidRPr="007467F2">
        <w:tab/>
      </w:r>
      <w:r w:rsidRPr="003E5D8C">
        <w:rPr>
          <w:rFonts w:ascii="Doulos SIL" w:hAnsi="Doulos SIL"/>
          <w:i/>
          <w:color w:val="0000FF"/>
        </w:rPr>
        <w:t>pɔ́rɔ́</w:t>
      </w:r>
      <w:r w:rsidRPr="003E5D8C">
        <w:rPr>
          <w:rFonts w:ascii="Doulos SIL" w:hAnsi="Doulos SIL"/>
          <w:i/>
          <w:color w:val="0000FF"/>
        </w:rPr>
        <w:tab/>
        <w:t>pɔ́rɔ́</w:t>
      </w:r>
    </w:p>
    <w:p w14:paraId="58DF4D10" w14:textId="77777777" w:rsidR="00B013A1" w:rsidRPr="007467F2" w:rsidRDefault="00B013A1" w:rsidP="00BB0BF1">
      <w:pPr>
        <w:pStyle w:val="exampleabc"/>
        <w:tabs>
          <w:tab w:val="left" w:pos="2520"/>
          <w:tab w:val="left" w:pos="3960"/>
        </w:tabs>
      </w:pPr>
    </w:p>
    <w:p w14:paraId="17385C34" w14:textId="21188488" w:rsidR="00F1277A" w:rsidRDefault="00B013A1" w:rsidP="00BB0BF1">
      <w:pPr>
        <w:pStyle w:val="exampleabc"/>
        <w:tabs>
          <w:tab w:val="left" w:pos="2520"/>
          <w:tab w:val="left" w:pos="3960"/>
        </w:tabs>
      </w:pPr>
      <w:r w:rsidRPr="007467F2">
        <w:tab/>
        <w:t>c.</w:t>
      </w:r>
      <w:r w:rsidR="00F1277A">
        <w:t xml:space="preserve"> </w:t>
      </w:r>
      <w:r w:rsidR="00F1277A" w:rsidRPr="00D74E69">
        <w:rPr>
          <w:rFonts w:ascii="Doulos SIL" w:hAnsi="Doulos SIL"/>
          <w:i/>
          <w:color w:val="0000FF"/>
        </w:rPr>
        <w:t>Cayⁿ</w:t>
      </w:r>
      <w:r w:rsidR="00F1277A">
        <w:t xml:space="preserve"> </w:t>
      </w:r>
    </w:p>
    <w:p w14:paraId="099C3D13" w14:textId="779DC79E" w:rsidR="00B013A1" w:rsidRPr="00986AA2" w:rsidRDefault="00F1277A" w:rsidP="00BB0BF1">
      <w:pPr>
        <w:pStyle w:val="exampleabc"/>
        <w:tabs>
          <w:tab w:val="left" w:pos="2520"/>
          <w:tab w:val="left" w:pos="3960"/>
        </w:tabs>
      </w:pPr>
      <w:r>
        <w:tab/>
      </w:r>
      <w:r w:rsidR="00B013A1" w:rsidRPr="007467F2">
        <w:tab/>
      </w:r>
      <w:r w:rsidR="006F2285">
        <w:t>‘</w:t>
      </w:r>
      <w:r w:rsidR="00B013A1" w:rsidRPr="007467F2">
        <w:t>do</w:t>
      </w:r>
      <w:r w:rsidR="006F2285">
        <w:t>’</w:t>
      </w:r>
      <w:r w:rsidR="00B013A1" w:rsidRPr="007467F2">
        <w:tab/>
      </w:r>
      <w:r w:rsidR="00B013A1" w:rsidRPr="003E5D8C">
        <w:rPr>
          <w:rFonts w:ascii="Doulos SIL" w:hAnsi="Doulos SIL"/>
          <w:i/>
          <w:color w:val="0000FF"/>
        </w:rPr>
        <w:t>káyⁿ</w:t>
      </w:r>
      <w:r w:rsidR="00B013A1" w:rsidRPr="003E5D8C">
        <w:rPr>
          <w:rFonts w:ascii="Doulos SIL" w:hAnsi="Doulos SIL"/>
          <w:i/>
          <w:color w:val="0000FF"/>
        </w:rPr>
        <w:tab/>
        <w:t>káyⁿ</w:t>
      </w:r>
      <w:r w:rsidR="00B013A1" w:rsidRPr="00986AA2">
        <w:tab/>
      </w:r>
    </w:p>
    <w:p w14:paraId="49DFC8B6" w14:textId="5CFA9F30" w:rsidR="00B013A1" w:rsidRPr="007467F2" w:rsidRDefault="00B013A1" w:rsidP="00BB0BF1">
      <w:pPr>
        <w:pStyle w:val="exampleabc"/>
        <w:tabs>
          <w:tab w:val="left" w:pos="2520"/>
          <w:tab w:val="left" w:pos="3960"/>
        </w:tabs>
      </w:pPr>
      <w:r w:rsidRPr="00986AA2">
        <w:tab/>
      </w:r>
      <w:r w:rsidRPr="00986AA2">
        <w:tab/>
      </w:r>
      <w:r w:rsidR="006F2285">
        <w:t>‘</w:t>
      </w:r>
      <w:r w:rsidRPr="00986AA2">
        <w:t>put</w:t>
      </w:r>
      <w:r w:rsidR="006F2285">
        <w:t>’</w:t>
      </w:r>
      <w:r w:rsidRPr="00986AA2">
        <w:tab/>
      </w:r>
      <w:r w:rsidRPr="003E5D8C">
        <w:rPr>
          <w:rFonts w:ascii="Doulos SIL" w:hAnsi="Doulos SIL"/>
          <w:i/>
          <w:color w:val="0000FF"/>
        </w:rPr>
        <w:t>gǎyⁿ</w:t>
      </w:r>
      <w:r w:rsidRPr="003E5D8C">
        <w:rPr>
          <w:rFonts w:ascii="Doulos SIL" w:hAnsi="Doulos SIL"/>
          <w:i/>
          <w:color w:val="0000FF"/>
        </w:rPr>
        <w:tab/>
        <w:t>gǎyⁿ</w:t>
      </w:r>
    </w:p>
    <w:p w14:paraId="2923BA8C" w14:textId="77777777" w:rsidR="00B013A1" w:rsidRPr="00986AA2" w:rsidRDefault="00B013A1"/>
    <w:p w14:paraId="5AB84AD3" w14:textId="178A294F" w:rsidR="00B013A1" w:rsidRPr="00986AA2" w:rsidRDefault="00B013A1">
      <w:r w:rsidRPr="00986AA2">
        <w:t>Verb stems with other shapes undergo an audible</w:t>
      </w:r>
      <w:r w:rsidRPr="000D5EB4">
        <w:t xml:space="preserve"> tonal change to</w:t>
      </w:r>
      <w:r w:rsidRPr="000D5EB4">
        <w:rPr>
          <w:b/>
        </w:rPr>
        <w:t xml:space="preserve"> final </w:t>
      </w:r>
      <w:r w:rsidR="00F06AD3">
        <w:rPr>
          <w:b/>
        </w:rPr>
        <w:t>L-tone</w:t>
      </w:r>
      <w:r w:rsidRPr="00986AA2">
        <w:t xml:space="preserve">, and/or a </w:t>
      </w:r>
      <w:r w:rsidRPr="000D5EB4">
        <w:rPr>
          <w:b/>
        </w:rPr>
        <w:t xml:space="preserve">mutation of the final vowel to </w:t>
      </w:r>
      <w:r w:rsidRPr="003E5D8C">
        <w:rPr>
          <w:rFonts w:ascii="Doulos SIL" w:hAnsi="Doulos SIL"/>
          <w:b/>
          <w:i/>
          <w:color w:val="0000FF"/>
        </w:rPr>
        <w:t>a</w:t>
      </w:r>
      <w:r w:rsidRPr="00986AA2">
        <w:t xml:space="preserve">. These changes are predictable from the phonological form of the </w:t>
      </w:r>
      <w:r w:rsidR="00A11CA2">
        <w:t xml:space="preserve">simple </w:t>
      </w:r>
      <w:r w:rsidR="00AF7BAE">
        <w:t>bare stem</w:t>
      </w:r>
      <w:r w:rsidRPr="00986AA2">
        <w:t>.</w:t>
      </w:r>
    </w:p>
    <w:p w14:paraId="6B1B62CE" w14:textId="54942022" w:rsidR="00B013A1" w:rsidRPr="00986AA2" w:rsidRDefault="00B013A1">
      <w:r w:rsidRPr="00986AA2">
        <w:tab/>
      </w:r>
      <w:r w:rsidR="007A5383">
        <w:t>/LH/</w:t>
      </w:r>
      <w:r w:rsidR="001049E7">
        <w:t>-melody</w:t>
      </w:r>
      <w:r w:rsidRPr="00986AA2">
        <w:t xml:space="preserve"> monosyllabic stems, and </w:t>
      </w:r>
      <w:r w:rsidR="007A5383">
        <w:t>/LH/</w:t>
      </w:r>
      <w:r w:rsidR="001049E7">
        <w:t xml:space="preserve">-melody </w:t>
      </w:r>
      <w:r w:rsidRPr="00986AA2">
        <w:t xml:space="preserve">bisyllabic stems with light first syllable, i.e. </w:t>
      </w:r>
      <w:r w:rsidRPr="003E5D8C">
        <w:rPr>
          <w:rFonts w:ascii="Doulos SIL" w:hAnsi="Doulos SIL"/>
          <w:i/>
          <w:color w:val="0000FF"/>
        </w:rPr>
        <w:t>Cv̀Cv́</w:t>
      </w:r>
      <w:r w:rsidRPr="00986AA2">
        <w:t xml:space="preserve">, </w:t>
      </w:r>
      <w:r w:rsidR="001049E7">
        <w:rPr>
          <w:b/>
        </w:rPr>
        <w:t>have</w:t>
      </w:r>
      <w:r w:rsidRPr="000D5EB4">
        <w:rPr>
          <w:b/>
        </w:rPr>
        <w:t xml:space="preserve"> {H} </w:t>
      </w:r>
      <w:r w:rsidR="001049E7">
        <w:rPr>
          <w:b/>
        </w:rPr>
        <w:t>overlay</w:t>
      </w:r>
      <w:r w:rsidRPr="00986AA2">
        <w:t xml:space="preserve"> in the imperative. Because of this, all </w:t>
      </w:r>
      <w:r w:rsidRPr="003E5D8C">
        <w:rPr>
          <w:rFonts w:ascii="Doulos SIL" w:hAnsi="Doulos SIL"/>
          <w:i/>
          <w:color w:val="0000FF"/>
        </w:rPr>
        <w:t>Cv</w:t>
      </w:r>
      <w:r w:rsidRPr="00986AA2">
        <w:t xml:space="preserve"> and </w:t>
      </w:r>
      <w:r w:rsidRPr="003E5D8C">
        <w:rPr>
          <w:rFonts w:ascii="Doulos SIL" w:hAnsi="Doulos SIL"/>
          <w:i/>
          <w:color w:val="0000FF"/>
        </w:rPr>
        <w:t>CvCv</w:t>
      </w:r>
      <w:r w:rsidRPr="00986AA2">
        <w:t xml:space="preserve"> stems (regardless of lexical tone </w:t>
      </w:r>
      <w:r w:rsidR="00D42AD2">
        <w:t>melody</w:t>
      </w:r>
      <w:r w:rsidRPr="00986AA2">
        <w:t xml:space="preserve">) have </w:t>
      </w:r>
      <w:r w:rsidR="001049E7">
        <w:t>H-toned</w:t>
      </w:r>
      <w:r w:rsidR="001049E7">
        <w:rPr>
          <w:rFonts w:ascii="Doulos SIL" w:hAnsi="Doulos SIL"/>
          <w:i/>
          <w:color w:val="0000FF"/>
        </w:rPr>
        <w:t xml:space="preserve"> </w:t>
      </w:r>
      <w:r w:rsidRPr="00986AA2">
        <w:t xml:space="preserve">imperatives. Therefore the identity between </w:t>
      </w:r>
      <w:r w:rsidR="00AF7BAE">
        <w:t>bare stem</w:t>
      </w:r>
      <w:r w:rsidRPr="00986AA2">
        <w:t xml:space="preserve"> and </w:t>
      </w:r>
      <w:r w:rsidR="00E21F42">
        <w:t>imperative</w:t>
      </w:r>
      <w:r w:rsidRPr="00986AA2">
        <w:t xml:space="preserve"> for the lexically </w:t>
      </w:r>
      <w:r w:rsidR="00BE5865">
        <w:t>/H/</w:t>
      </w:r>
      <w:r w:rsidRPr="00986AA2">
        <w:t xml:space="preserve">-toned </w:t>
      </w:r>
      <w:r w:rsidRPr="003E5D8C">
        <w:rPr>
          <w:rFonts w:ascii="Doulos SIL" w:hAnsi="Doulos SIL"/>
          <w:i/>
          <w:color w:val="0000FF"/>
        </w:rPr>
        <w:t>Cv</w:t>
      </w:r>
      <w:r w:rsidRPr="00986AA2">
        <w:t xml:space="preserve"> and </w:t>
      </w:r>
      <w:r w:rsidRPr="003E5D8C">
        <w:rPr>
          <w:rFonts w:ascii="Doulos SIL" w:hAnsi="Doulos SIL"/>
          <w:i/>
          <w:color w:val="0000FF"/>
        </w:rPr>
        <w:t>CvCv</w:t>
      </w:r>
      <w:r w:rsidRPr="00986AA2">
        <w:t xml:space="preserve"> stems described above is accidental (resulting from a phonetically inaudible {H} tone overlay on an already </w:t>
      </w:r>
      <w:r w:rsidR="00BE5865">
        <w:t>/H/</w:t>
      </w:r>
      <w:r w:rsidRPr="00986AA2">
        <w:t xml:space="preserve"> toned verb).</w:t>
      </w:r>
      <w:r w:rsidR="001049E7">
        <w:t xml:space="preserve"> (298) shows audible {H} overlay on lexical /LH/ melodies.</w:t>
      </w:r>
    </w:p>
    <w:p w14:paraId="14AA7718" w14:textId="77777777" w:rsidR="00B013A1" w:rsidRPr="007467F2" w:rsidRDefault="00B013A1">
      <w:pPr>
        <w:pStyle w:val="example-Jamsay"/>
        <w:tabs>
          <w:tab w:val="left" w:pos="2268"/>
          <w:tab w:val="left" w:pos="3402"/>
        </w:tabs>
      </w:pPr>
    </w:p>
    <w:p w14:paraId="047903A2" w14:textId="713AD008" w:rsidR="00CB4F01" w:rsidRDefault="00B013A1" w:rsidP="00B013A1">
      <w:pPr>
        <w:pStyle w:val="exampleabc"/>
        <w:tabs>
          <w:tab w:val="left" w:pos="2880"/>
          <w:tab w:val="left" w:pos="4680"/>
        </w:tabs>
      </w:pPr>
      <w:r w:rsidRPr="007467F2">
        <w:t>(298)</w:t>
      </w:r>
      <w:r w:rsidR="00CB4F01">
        <w:tab/>
        <w:t>/LH/ melody, prosodically light</w:t>
      </w:r>
    </w:p>
    <w:p w14:paraId="0AC201FF" w14:textId="77777777" w:rsidR="00CB4F01" w:rsidRDefault="00CB4F01" w:rsidP="00B013A1">
      <w:pPr>
        <w:pStyle w:val="exampleabc"/>
        <w:tabs>
          <w:tab w:val="left" w:pos="2880"/>
          <w:tab w:val="left" w:pos="4680"/>
        </w:tabs>
      </w:pPr>
    </w:p>
    <w:p w14:paraId="6AA789BD" w14:textId="318D09E9" w:rsidR="00B013A1" w:rsidRPr="007467F2" w:rsidRDefault="00B013A1" w:rsidP="00B013A1">
      <w:pPr>
        <w:pStyle w:val="exampleabc"/>
        <w:tabs>
          <w:tab w:val="left" w:pos="2880"/>
          <w:tab w:val="left" w:pos="4680"/>
        </w:tabs>
      </w:pPr>
      <w:r w:rsidRPr="007467F2">
        <w:tab/>
      </w:r>
      <w:r w:rsidRPr="007467F2">
        <w:tab/>
        <w:t>gloss</w:t>
      </w:r>
      <w:r w:rsidRPr="007467F2">
        <w:tab/>
      </w:r>
      <w:r w:rsidR="00AF7BAE">
        <w:t>bare stem</w:t>
      </w:r>
      <w:r w:rsidRPr="007467F2">
        <w:tab/>
      </w:r>
      <w:r w:rsidR="00E21F42">
        <w:t>imperative</w:t>
      </w:r>
    </w:p>
    <w:p w14:paraId="385C1671" w14:textId="77777777" w:rsidR="00B013A1" w:rsidRPr="007467F2" w:rsidRDefault="00B013A1" w:rsidP="00B013A1">
      <w:pPr>
        <w:pStyle w:val="exampleabc"/>
        <w:tabs>
          <w:tab w:val="left" w:pos="2880"/>
          <w:tab w:val="left" w:pos="4680"/>
        </w:tabs>
      </w:pPr>
    </w:p>
    <w:p w14:paraId="3FD5AD6A" w14:textId="3C2A4825" w:rsidR="00B013A1" w:rsidRPr="007467F2" w:rsidRDefault="00B013A1" w:rsidP="00B013A1">
      <w:pPr>
        <w:pStyle w:val="exampleabc"/>
        <w:tabs>
          <w:tab w:val="left" w:pos="2880"/>
          <w:tab w:val="left" w:pos="4680"/>
        </w:tabs>
      </w:pPr>
      <w:r w:rsidRPr="007467F2">
        <w:tab/>
        <w:t>a. monosyllabic</w:t>
      </w:r>
    </w:p>
    <w:p w14:paraId="036A967A" w14:textId="7E417D7E" w:rsidR="00B013A1" w:rsidRPr="007467F2" w:rsidRDefault="00B013A1" w:rsidP="00B013A1">
      <w:pPr>
        <w:pStyle w:val="exampleabc"/>
        <w:tabs>
          <w:tab w:val="left" w:pos="2880"/>
          <w:tab w:val="left" w:pos="4680"/>
        </w:tabs>
      </w:pPr>
      <w:r w:rsidRPr="007467F2">
        <w:tab/>
      </w:r>
      <w:r w:rsidRPr="007467F2">
        <w:tab/>
      </w:r>
      <w:r w:rsidR="006F2285">
        <w:t>‘</w:t>
      </w:r>
      <w:r w:rsidRPr="007467F2">
        <w:t>go/come out</w:t>
      </w:r>
      <w:r w:rsidR="006F2285">
        <w:t>’</w:t>
      </w:r>
      <w:r w:rsidRPr="007467F2">
        <w:tab/>
      </w:r>
      <w:r w:rsidRPr="003E5D8C">
        <w:rPr>
          <w:rFonts w:ascii="Doulos SIL" w:hAnsi="Doulos SIL"/>
          <w:i/>
          <w:color w:val="0000FF"/>
        </w:rPr>
        <w:t>gǒ</w:t>
      </w:r>
      <w:r w:rsidRPr="003E5D8C">
        <w:rPr>
          <w:rFonts w:ascii="Doulos SIL" w:hAnsi="Doulos SIL"/>
          <w:i/>
          <w:color w:val="0000FF"/>
        </w:rPr>
        <w:tab/>
        <w:t>gó</w:t>
      </w:r>
    </w:p>
    <w:p w14:paraId="2B1B6711" w14:textId="15B1FB0D" w:rsidR="00B013A1" w:rsidRPr="007467F2" w:rsidRDefault="00B013A1" w:rsidP="00B013A1">
      <w:pPr>
        <w:pStyle w:val="exampleabc"/>
        <w:tabs>
          <w:tab w:val="left" w:pos="2880"/>
          <w:tab w:val="left" w:pos="4680"/>
        </w:tabs>
      </w:pPr>
      <w:r w:rsidRPr="007467F2">
        <w:tab/>
      </w:r>
      <w:r w:rsidRPr="007467F2">
        <w:tab/>
      </w:r>
      <w:r w:rsidR="006F2285">
        <w:t>‘</w:t>
      </w:r>
      <w:r w:rsidRPr="007467F2">
        <w:t>drink</w:t>
      </w:r>
      <w:r w:rsidR="006F2285">
        <w:t>’</w:t>
      </w:r>
      <w:r w:rsidRPr="007467F2">
        <w:tab/>
      </w:r>
      <w:r w:rsidRPr="003E5D8C">
        <w:rPr>
          <w:rFonts w:ascii="Doulos SIL" w:hAnsi="Doulos SIL"/>
          <w:i/>
          <w:color w:val="0000FF"/>
        </w:rPr>
        <w:t>nɔ̌</w:t>
      </w:r>
      <w:r w:rsidRPr="003E5D8C">
        <w:rPr>
          <w:rFonts w:ascii="Doulos SIL" w:hAnsi="Doulos SIL"/>
          <w:i/>
          <w:color w:val="0000FF"/>
        </w:rPr>
        <w:tab/>
        <w:t>nɔ́</w:t>
      </w:r>
    </w:p>
    <w:p w14:paraId="554DB91D" w14:textId="77777777" w:rsidR="00B013A1" w:rsidRPr="007467F2" w:rsidRDefault="00B013A1" w:rsidP="00B013A1">
      <w:pPr>
        <w:pStyle w:val="exampleabc"/>
        <w:tabs>
          <w:tab w:val="left" w:pos="2880"/>
          <w:tab w:val="left" w:pos="4680"/>
        </w:tabs>
      </w:pPr>
    </w:p>
    <w:p w14:paraId="21C36162" w14:textId="44A11B17" w:rsidR="00B013A1" w:rsidRPr="00F1277A" w:rsidRDefault="00B013A1" w:rsidP="00B013A1">
      <w:pPr>
        <w:pStyle w:val="exampleabc"/>
        <w:tabs>
          <w:tab w:val="left" w:pos="2880"/>
          <w:tab w:val="left" w:pos="4680"/>
        </w:tabs>
      </w:pPr>
      <w:r w:rsidRPr="007467F2">
        <w:tab/>
        <w:t xml:space="preserve">b. </w:t>
      </w:r>
      <w:r w:rsidRPr="008F32DC">
        <w:rPr>
          <w:rFonts w:ascii="Doulos SIL" w:hAnsi="Doulos SIL"/>
          <w:i/>
          <w:color w:val="0000FF"/>
        </w:rPr>
        <w:t>CvCv</w:t>
      </w:r>
      <w:r w:rsidR="00F1277A">
        <w:t>, final nonhigh vowel</w:t>
      </w:r>
    </w:p>
    <w:p w14:paraId="5F7BA9E4" w14:textId="0C571793" w:rsidR="00B013A1" w:rsidRPr="007467F2" w:rsidRDefault="00B013A1" w:rsidP="00B013A1">
      <w:pPr>
        <w:pStyle w:val="exampleabc"/>
        <w:tabs>
          <w:tab w:val="left" w:pos="2880"/>
          <w:tab w:val="left" w:pos="4680"/>
        </w:tabs>
      </w:pPr>
      <w:r w:rsidRPr="007467F2">
        <w:tab/>
      </w:r>
      <w:r w:rsidRPr="007467F2">
        <w:tab/>
      </w:r>
      <w:r w:rsidR="006F2285">
        <w:t>‘</w:t>
      </w:r>
      <w:r w:rsidRPr="007467F2">
        <w:t>pull</w:t>
      </w:r>
      <w:r w:rsidR="006F2285">
        <w:t>’</w:t>
      </w:r>
      <w:r w:rsidRPr="007467F2">
        <w:tab/>
      </w:r>
      <w:r w:rsidRPr="003E5D8C">
        <w:rPr>
          <w:rFonts w:ascii="Doulos SIL" w:hAnsi="Doulos SIL"/>
          <w:i/>
          <w:color w:val="0000FF"/>
        </w:rPr>
        <w:t>bàsá</w:t>
      </w:r>
      <w:r w:rsidRPr="003E5D8C">
        <w:rPr>
          <w:rFonts w:ascii="Doulos SIL" w:hAnsi="Doulos SIL"/>
          <w:i/>
          <w:color w:val="0000FF"/>
        </w:rPr>
        <w:tab/>
        <w:t>básá</w:t>
      </w:r>
    </w:p>
    <w:p w14:paraId="26317FFF" w14:textId="21513AAD" w:rsidR="00B013A1" w:rsidRPr="007467F2" w:rsidRDefault="00B013A1" w:rsidP="00B013A1">
      <w:pPr>
        <w:pStyle w:val="exampleabc"/>
        <w:tabs>
          <w:tab w:val="left" w:pos="2880"/>
          <w:tab w:val="left" w:pos="4680"/>
        </w:tabs>
      </w:pPr>
      <w:r w:rsidRPr="007467F2">
        <w:tab/>
      </w:r>
      <w:r w:rsidRPr="007467F2">
        <w:tab/>
      </w:r>
      <w:r w:rsidR="006F2285">
        <w:t>‘</w:t>
      </w:r>
      <w:r w:rsidRPr="007467F2">
        <w:t>stop up</w:t>
      </w:r>
      <w:r w:rsidR="006F2285">
        <w:t>’</w:t>
      </w:r>
      <w:r w:rsidRPr="007467F2">
        <w:tab/>
      </w:r>
      <w:r w:rsidRPr="003E5D8C">
        <w:rPr>
          <w:rFonts w:ascii="Doulos SIL" w:hAnsi="Doulos SIL"/>
          <w:i/>
          <w:color w:val="0000FF"/>
        </w:rPr>
        <w:t>mùsó</w:t>
      </w:r>
      <w:r w:rsidRPr="003E5D8C">
        <w:rPr>
          <w:rFonts w:ascii="Doulos SIL" w:hAnsi="Doulos SIL"/>
          <w:i/>
          <w:color w:val="0000FF"/>
        </w:rPr>
        <w:tab/>
        <w:t>músó</w:t>
      </w:r>
    </w:p>
    <w:p w14:paraId="54083041" w14:textId="1ADC0D9A" w:rsidR="00B013A1" w:rsidRPr="007467F2" w:rsidRDefault="00B013A1" w:rsidP="00B013A1">
      <w:pPr>
        <w:pStyle w:val="exampleabc"/>
        <w:tabs>
          <w:tab w:val="left" w:pos="2880"/>
          <w:tab w:val="left" w:pos="4680"/>
        </w:tabs>
      </w:pPr>
      <w:r w:rsidRPr="007467F2">
        <w:tab/>
      </w:r>
      <w:r w:rsidRPr="007467F2">
        <w:tab/>
      </w:r>
      <w:r w:rsidR="006F2285">
        <w:t>‘</w:t>
      </w:r>
      <w:r w:rsidRPr="007467F2">
        <w:t>sprinkle</w:t>
      </w:r>
      <w:r w:rsidR="006F2285">
        <w:t>’</w:t>
      </w:r>
      <w:r w:rsidRPr="007467F2">
        <w:tab/>
      </w:r>
      <w:r w:rsidRPr="003E5D8C">
        <w:rPr>
          <w:rFonts w:ascii="Doulos SIL" w:hAnsi="Doulos SIL"/>
          <w:i/>
          <w:color w:val="0000FF"/>
        </w:rPr>
        <w:t>mìsé</w:t>
      </w:r>
      <w:r w:rsidRPr="003E5D8C">
        <w:rPr>
          <w:rFonts w:ascii="Doulos SIL" w:hAnsi="Doulos SIL"/>
          <w:i/>
          <w:color w:val="0000FF"/>
        </w:rPr>
        <w:tab/>
        <w:t>mísé</w:t>
      </w:r>
    </w:p>
    <w:p w14:paraId="5930068D" w14:textId="429D03D4" w:rsidR="00B013A1" w:rsidRPr="003E5D8C" w:rsidRDefault="00B013A1" w:rsidP="00B013A1">
      <w:pPr>
        <w:pStyle w:val="exampleabc"/>
        <w:tabs>
          <w:tab w:val="left" w:pos="2880"/>
          <w:tab w:val="left" w:pos="4680"/>
        </w:tabs>
        <w:rPr>
          <w:rFonts w:ascii="Doulos SIL" w:hAnsi="Doulos SIL"/>
          <w:i/>
          <w:color w:val="0000FF"/>
        </w:rPr>
      </w:pPr>
      <w:r w:rsidRPr="007467F2">
        <w:tab/>
      </w:r>
      <w:r w:rsidRPr="007467F2">
        <w:tab/>
      </w:r>
      <w:r w:rsidR="006F2285">
        <w:t>‘</w:t>
      </w:r>
      <w:r w:rsidRPr="007467F2">
        <w:t>kill</w:t>
      </w:r>
      <w:r w:rsidR="006F2285">
        <w:t>’</w:t>
      </w:r>
      <w:r w:rsidRPr="007467F2">
        <w:tab/>
      </w:r>
      <w:r w:rsidRPr="003E5D8C">
        <w:rPr>
          <w:rFonts w:ascii="Doulos SIL" w:hAnsi="Doulos SIL"/>
          <w:i/>
          <w:color w:val="0000FF"/>
        </w:rPr>
        <w:t>jìyɛ́</w:t>
      </w:r>
      <w:r w:rsidRPr="003E5D8C">
        <w:rPr>
          <w:rFonts w:ascii="Doulos SIL" w:hAnsi="Doulos SIL"/>
          <w:i/>
          <w:color w:val="0000FF"/>
        </w:rPr>
        <w:tab/>
        <w:t>jíyá</w:t>
      </w:r>
    </w:p>
    <w:p w14:paraId="2278405E" w14:textId="77777777" w:rsidR="00B013A1" w:rsidRDefault="00B013A1" w:rsidP="00B013A1"/>
    <w:p w14:paraId="7A4A1443" w14:textId="45A55168" w:rsidR="00B013A1" w:rsidRDefault="00B013A1" w:rsidP="00B013A1">
      <w:r w:rsidRPr="000D5EB4">
        <w:rPr>
          <w:b/>
        </w:rPr>
        <w:t>Trimoraic bisyllabic</w:t>
      </w:r>
      <w:r>
        <w:t xml:space="preserve"> stems, which have a heavy initial syllable, and all bisyllabic stems regardless of syllable weight that </w:t>
      </w:r>
      <w:r w:rsidRPr="000D5EB4">
        <w:rPr>
          <w:b/>
        </w:rPr>
        <w:t>end in a high vowel</w:t>
      </w:r>
      <w:r>
        <w:t xml:space="preserve"> {</w:t>
      </w:r>
      <w:r w:rsidRPr="003E5D8C">
        <w:rPr>
          <w:rFonts w:ascii="Doulos SIL" w:hAnsi="Doulos SIL"/>
          <w:i/>
          <w:color w:val="0000FF"/>
        </w:rPr>
        <w:t>i</w:t>
      </w:r>
      <w:r>
        <w:t> </w:t>
      </w:r>
      <w:r w:rsidRPr="003E5D8C">
        <w:rPr>
          <w:rFonts w:ascii="Doulos SIL" w:hAnsi="Doulos SIL"/>
          <w:i/>
          <w:color w:val="0000FF"/>
        </w:rPr>
        <w:t>u</w:t>
      </w:r>
      <w:r>
        <w:t xml:space="preserve">}, add a </w:t>
      </w:r>
      <w:r w:rsidRPr="007B11E1">
        <w:rPr>
          <w:b/>
        </w:rPr>
        <w:t>stem</w:t>
      </w:r>
      <w:r w:rsidRPr="00EF44F9">
        <w:rPr>
          <w:b/>
        </w:rPr>
        <w:t>-f</w:t>
      </w:r>
      <w:r w:rsidRPr="000D5EB4">
        <w:rPr>
          <w:b/>
        </w:rPr>
        <w:t xml:space="preserve">inal </w:t>
      </w:r>
      <w:r w:rsidR="00D42AD2">
        <w:rPr>
          <w:b/>
        </w:rPr>
        <w:t>L</w:t>
      </w:r>
      <w:r w:rsidRPr="00EF44F9">
        <w:rPr>
          <w:b/>
        </w:rPr>
        <w:t>-t</w:t>
      </w:r>
      <w:r w:rsidRPr="000D5EB4">
        <w:rPr>
          <w:b/>
        </w:rPr>
        <w:t>one formative</w:t>
      </w:r>
      <w:r>
        <w:t xml:space="preserve"> in the </w:t>
      </w:r>
      <w:r w:rsidR="00E21F42">
        <w:t>imperative</w:t>
      </w:r>
      <w:r>
        <w:t xml:space="preserve">. If the lexical </w:t>
      </w:r>
      <w:r w:rsidR="0017123C">
        <w:t>melody</w:t>
      </w:r>
      <w:r>
        <w:t xml:space="preserve"> is </w:t>
      </w:r>
      <w:r w:rsidR="0017123C">
        <w:t>/H/</w:t>
      </w:r>
      <w:r>
        <w:t>, the result is a</w:t>
      </w:r>
      <w:r w:rsidR="00D42AD2">
        <w:t>n</w:t>
      </w:r>
      <w:r>
        <w:t xml:space="preserve"> HL </w:t>
      </w:r>
      <w:r w:rsidR="0017123C">
        <w:t xml:space="preserve">tone </w:t>
      </w:r>
      <w:r w:rsidR="00D42AD2">
        <w:t>pattern</w:t>
      </w:r>
      <w:r>
        <w:t xml:space="preserve"> (299a,c). If the lexical </w:t>
      </w:r>
      <w:r w:rsidR="001049E7">
        <w:t>melody</w:t>
      </w:r>
      <w:r>
        <w:t xml:space="preserve"> is </w:t>
      </w:r>
      <w:r w:rsidR="001049E7">
        <w:t>/LH/</w:t>
      </w:r>
      <w:r>
        <w:t>, the result is a</w:t>
      </w:r>
      <w:r w:rsidR="00D42AD2">
        <w:t>n</w:t>
      </w:r>
      <w:r>
        <w:t xml:space="preserve"> &lt;LH&gt;L </w:t>
      </w:r>
      <w:r w:rsidR="00D42AD2">
        <w:t>pattern</w:t>
      </w:r>
      <w:r>
        <w:t xml:space="preserve"> (299b,d). In the case of bimoraic lexical </w:t>
      </w:r>
      <w:r w:rsidRPr="003E5D8C">
        <w:rPr>
          <w:rFonts w:ascii="Doulos SIL" w:hAnsi="Doulos SIL"/>
          <w:i/>
          <w:color w:val="0000FF"/>
        </w:rPr>
        <w:t>Cv̀Cv́</w:t>
      </w:r>
      <w:r>
        <w:t xml:space="preserve"> stems (299d), the &lt;LH&gt; portion of &lt;LH&gt;</w:t>
      </w:r>
      <w:r w:rsidR="0017123C">
        <w:t>.</w:t>
      </w:r>
      <w:r>
        <w:t xml:space="preserve">L is expressed chiefly on the first syllable even though this syllable is monomoraic. Phonetically, there can be some spillover of the </w:t>
      </w:r>
      <w:r w:rsidR="0017123C">
        <w:t>H</w:t>
      </w:r>
      <w:r w:rsidRPr="00EF44F9">
        <w:t>-t</w:t>
      </w:r>
      <w:r>
        <w:t xml:space="preserve">one element into the onset of the second syllable. A similar issue of phonetic realization was seen with 1Sg possessor forms of </w:t>
      </w:r>
      <w:r w:rsidRPr="003E5D8C">
        <w:rPr>
          <w:rFonts w:ascii="Doulos SIL" w:hAnsi="Doulos SIL"/>
          <w:i/>
          <w:color w:val="0000FF"/>
        </w:rPr>
        <w:t>CvCv</w:t>
      </w:r>
      <w:r>
        <w:t xml:space="preserve"> noun stems (§6.2.2).</w:t>
      </w:r>
    </w:p>
    <w:p w14:paraId="06F83E70" w14:textId="77777777" w:rsidR="00B013A1" w:rsidRDefault="00B013A1" w:rsidP="00B013A1"/>
    <w:p w14:paraId="7C7FF7F8" w14:textId="50D8346F" w:rsidR="00B013A1" w:rsidRPr="007467F2" w:rsidRDefault="00B013A1" w:rsidP="004B257A">
      <w:pPr>
        <w:pStyle w:val="exampleabc"/>
        <w:keepNext/>
        <w:tabs>
          <w:tab w:val="left" w:pos="2610"/>
          <w:tab w:val="left" w:pos="4410"/>
        </w:tabs>
      </w:pPr>
      <w:r w:rsidRPr="007467F2">
        <w:t>(299)</w:t>
      </w:r>
      <w:r w:rsidRPr="007467F2">
        <w:tab/>
      </w:r>
      <w:r w:rsidRPr="007467F2">
        <w:tab/>
        <w:t>gloss</w:t>
      </w:r>
      <w:r w:rsidRPr="007467F2">
        <w:tab/>
      </w:r>
      <w:r w:rsidR="00AF7BAE">
        <w:t>bare stem</w:t>
      </w:r>
      <w:r w:rsidRPr="007467F2">
        <w:tab/>
      </w:r>
      <w:r w:rsidR="00E21F42">
        <w:t>imperative</w:t>
      </w:r>
    </w:p>
    <w:p w14:paraId="5458E884" w14:textId="77777777" w:rsidR="00B013A1" w:rsidRPr="007467F2" w:rsidRDefault="00B013A1" w:rsidP="004B257A">
      <w:pPr>
        <w:pStyle w:val="exampleabc"/>
        <w:keepNext/>
        <w:tabs>
          <w:tab w:val="left" w:pos="2610"/>
          <w:tab w:val="left" w:pos="4410"/>
        </w:tabs>
      </w:pPr>
    </w:p>
    <w:p w14:paraId="71DD00DE" w14:textId="73991858" w:rsidR="00B013A1" w:rsidRPr="007467F2" w:rsidRDefault="00B013A1" w:rsidP="004B257A">
      <w:pPr>
        <w:pStyle w:val="exampleabc"/>
        <w:keepNext/>
        <w:tabs>
          <w:tab w:val="left" w:pos="2610"/>
          <w:tab w:val="left" w:pos="4410"/>
        </w:tabs>
      </w:pPr>
      <w:r w:rsidRPr="007467F2">
        <w:tab/>
        <w:t xml:space="preserve">a. </w:t>
      </w:r>
      <w:r w:rsidR="0017123C">
        <w:t>prosodically heavy</w:t>
      </w:r>
      <w:r w:rsidRPr="007467F2">
        <w:t xml:space="preserve">, </w:t>
      </w:r>
      <w:r w:rsidR="0017123C">
        <w:t>/H/ melody</w:t>
      </w:r>
      <w:r w:rsidR="00F1277A">
        <w:t>, final nonhigh vowel</w:t>
      </w:r>
    </w:p>
    <w:p w14:paraId="46773A96" w14:textId="544907CF" w:rsidR="00B013A1" w:rsidRPr="003E5D8C" w:rsidRDefault="00B013A1" w:rsidP="004B257A">
      <w:pPr>
        <w:pStyle w:val="exampleabc"/>
        <w:keepNext/>
        <w:tabs>
          <w:tab w:val="left" w:pos="2610"/>
          <w:tab w:val="left" w:pos="4410"/>
        </w:tabs>
        <w:rPr>
          <w:rFonts w:ascii="Doulos SIL" w:hAnsi="Doulos SIL"/>
          <w:i/>
          <w:color w:val="0000FF"/>
        </w:rPr>
      </w:pPr>
      <w:r w:rsidRPr="007467F2">
        <w:tab/>
      </w:r>
      <w:r w:rsidRPr="007467F2">
        <w:tab/>
      </w:r>
      <w:r w:rsidR="006F2285">
        <w:t>‘</w:t>
      </w:r>
      <w:r w:rsidRPr="007467F2">
        <w:t>screw in</w:t>
      </w:r>
      <w:r w:rsidR="006F2285">
        <w:t>’</w:t>
      </w:r>
      <w:r w:rsidRPr="007467F2">
        <w:tab/>
      </w:r>
      <w:r w:rsidRPr="003E5D8C">
        <w:rPr>
          <w:rFonts w:ascii="Doulos SIL" w:hAnsi="Doulos SIL"/>
          <w:i/>
          <w:color w:val="0000FF"/>
        </w:rPr>
        <w:t>pí:ré</w:t>
      </w:r>
      <w:r w:rsidRPr="003E5D8C">
        <w:rPr>
          <w:rFonts w:ascii="Doulos SIL" w:hAnsi="Doulos SIL"/>
          <w:i/>
          <w:color w:val="0000FF"/>
        </w:rPr>
        <w:tab/>
        <w:t>pí:rè</w:t>
      </w:r>
    </w:p>
    <w:p w14:paraId="670F62BC" w14:textId="10275E9C" w:rsidR="00B013A1" w:rsidRPr="007467F2" w:rsidRDefault="00B013A1" w:rsidP="004B257A">
      <w:pPr>
        <w:pStyle w:val="exampleabc"/>
        <w:keepNext/>
        <w:tabs>
          <w:tab w:val="left" w:pos="2610"/>
          <w:tab w:val="left" w:pos="4410"/>
        </w:tabs>
      </w:pPr>
      <w:r w:rsidRPr="003E5D8C">
        <w:rPr>
          <w:rFonts w:ascii="Doulos SIL" w:hAnsi="Doulos SIL"/>
          <w:i/>
          <w:color w:val="0000FF"/>
        </w:rPr>
        <w:tab/>
      </w:r>
      <w:r w:rsidRPr="003E5D8C">
        <w:rPr>
          <w:rFonts w:ascii="Doulos SIL" w:hAnsi="Doulos SIL"/>
          <w:i/>
          <w:color w:val="0000FF"/>
        </w:rPr>
        <w:tab/>
      </w:r>
      <w:r w:rsidR="006F2285">
        <w:t>‘</w:t>
      </w:r>
      <w:r w:rsidRPr="007467F2">
        <w:t>sit</w:t>
      </w:r>
      <w:r w:rsidR="006F2285">
        <w:t>’</w:t>
      </w:r>
      <w:r w:rsidRPr="007467F2">
        <w:tab/>
      </w:r>
      <w:r w:rsidRPr="003E5D8C">
        <w:rPr>
          <w:rFonts w:ascii="Doulos SIL" w:hAnsi="Doulos SIL"/>
          <w:i/>
          <w:color w:val="0000FF"/>
        </w:rPr>
        <w:t>éw</w:t>
      </w:r>
      <w:r w:rsidRPr="003E5D8C">
        <w:rPr>
          <w:rFonts w:ascii="Doulos SIL" w:hAnsi="Doulos SIL"/>
          <w:i/>
          <w:color w:val="0000FF"/>
        </w:rPr>
        <w:noBreakHyphen/>
        <w:t>yé</w:t>
      </w:r>
      <w:r w:rsidRPr="007467F2">
        <w:tab/>
      </w:r>
      <w:r w:rsidRPr="003E5D8C">
        <w:rPr>
          <w:rFonts w:ascii="Doulos SIL" w:hAnsi="Doulos SIL"/>
          <w:i/>
          <w:color w:val="0000FF"/>
        </w:rPr>
        <w:t>éw</w:t>
      </w:r>
      <w:r w:rsidRPr="003E5D8C">
        <w:rPr>
          <w:rFonts w:ascii="Doulos SIL" w:hAnsi="Doulos SIL"/>
          <w:i/>
          <w:color w:val="0000FF"/>
        </w:rPr>
        <w:noBreakHyphen/>
        <w:t>yè</w:t>
      </w:r>
    </w:p>
    <w:p w14:paraId="544BA2C2" w14:textId="7871A9EA" w:rsidR="00B013A1" w:rsidRPr="007467F2" w:rsidRDefault="00B013A1" w:rsidP="00B013A1">
      <w:pPr>
        <w:pStyle w:val="exampleabc"/>
        <w:tabs>
          <w:tab w:val="left" w:pos="2610"/>
          <w:tab w:val="left" w:pos="4410"/>
        </w:tabs>
      </w:pPr>
      <w:r w:rsidRPr="007467F2">
        <w:tab/>
      </w:r>
      <w:r w:rsidRPr="007467F2">
        <w:tab/>
      </w:r>
      <w:r w:rsidR="006F2285">
        <w:t>‘</w:t>
      </w:r>
      <w:r w:rsidRPr="007467F2">
        <w:t>do well</w:t>
      </w:r>
      <w:r w:rsidR="006F2285">
        <w:t>’</w:t>
      </w:r>
      <w:r w:rsidRPr="007467F2">
        <w:tab/>
      </w:r>
      <w:r w:rsidRPr="003E5D8C">
        <w:rPr>
          <w:rFonts w:ascii="Doulos SIL" w:hAnsi="Doulos SIL"/>
          <w:i/>
          <w:color w:val="0000FF"/>
        </w:rPr>
        <w:t>cé:lé</w:t>
      </w:r>
      <w:r w:rsidRPr="003E5D8C">
        <w:rPr>
          <w:rFonts w:ascii="Doulos SIL" w:hAnsi="Doulos SIL"/>
          <w:i/>
          <w:color w:val="0000FF"/>
        </w:rPr>
        <w:tab/>
        <w:t>cé:lè</w:t>
      </w:r>
    </w:p>
    <w:p w14:paraId="172C9988" w14:textId="77777777" w:rsidR="00B013A1" w:rsidRPr="003E5D8C" w:rsidRDefault="00B013A1" w:rsidP="00B013A1">
      <w:pPr>
        <w:pStyle w:val="exampleabc"/>
        <w:tabs>
          <w:tab w:val="left" w:pos="2610"/>
          <w:tab w:val="left" w:pos="4410"/>
        </w:tabs>
        <w:rPr>
          <w:rFonts w:ascii="Doulos SIL" w:hAnsi="Doulos SIL"/>
          <w:i/>
          <w:color w:val="0000FF"/>
        </w:rPr>
      </w:pPr>
    </w:p>
    <w:p w14:paraId="250AAB62" w14:textId="0E83934C" w:rsidR="00B013A1" w:rsidRDefault="00B013A1" w:rsidP="00B013A1">
      <w:pPr>
        <w:pStyle w:val="exampleabc"/>
        <w:tabs>
          <w:tab w:val="left" w:pos="2610"/>
          <w:tab w:val="left" w:pos="4410"/>
        </w:tabs>
      </w:pPr>
      <w:r w:rsidRPr="007467F2">
        <w:tab/>
        <w:t xml:space="preserve">b. </w:t>
      </w:r>
      <w:r w:rsidR="00F1277A">
        <w:t>prosodically heav</w:t>
      </w:r>
      <w:r w:rsidR="0017123C">
        <w:t>y</w:t>
      </w:r>
      <w:r w:rsidRPr="007467F2">
        <w:t xml:space="preserve">, </w:t>
      </w:r>
      <w:r w:rsidR="0017123C">
        <w:t>/LH/ melody</w:t>
      </w:r>
    </w:p>
    <w:p w14:paraId="11ACF7D2" w14:textId="65CC12D8" w:rsidR="00F1277A" w:rsidRPr="00F1277A" w:rsidRDefault="00F1277A" w:rsidP="00B013A1">
      <w:pPr>
        <w:pStyle w:val="exampleabc"/>
        <w:tabs>
          <w:tab w:val="left" w:pos="2610"/>
          <w:tab w:val="left" w:pos="4410"/>
        </w:tabs>
        <w:rPr>
          <w:i/>
        </w:rPr>
      </w:pPr>
      <w:r>
        <w:tab/>
        <w:t xml:space="preserve">   </w:t>
      </w:r>
      <w:r>
        <w:rPr>
          <w:i/>
        </w:rPr>
        <w:t>final high vowel</w:t>
      </w:r>
    </w:p>
    <w:p w14:paraId="255D9230" w14:textId="5600A025" w:rsidR="00B013A1" w:rsidRPr="003E5D8C" w:rsidRDefault="00B013A1" w:rsidP="00B013A1">
      <w:pPr>
        <w:pStyle w:val="exampleabc"/>
        <w:tabs>
          <w:tab w:val="left" w:pos="2610"/>
          <w:tab w:val="left" w:pos="441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006F2285">
        <w:t>‘</w:t>
      </w:r>
      <w:r w:rsidRPr="007467F2">
        <w:t>think</w:t>
      </w:r>
      <w:r w:rsidR="006F2285">
        <w:t>’</w:t>
      </w:r>
      <w:r w:rsidRPr="007467F2">
        <w:tab/>
      </w:r>
      <w:r w:rsidRPr="003E5D8C">
        <w:rPr>
          <w:rFonts w:ascii="Doulos SIL" w:hAnsi="Doulos SIL"/>
          <w:i/>
          <w:color w:val="0000FF"/>
        </w:rPr>
        <w:t>mà:ní</w:t>
      </w:r>
      <w:r w:rsidRPr="003E5D8C">
        <w:rPr>
          <w:rFonts w:ascii="Doulos SIL" w:hAnsi="Doulos SIL"/>
          <w:i/>
          <w:color w:val="0000FF"/>
        </w:rPr>
        <w:tab/>
        <w:t>mǎ:nà</w:t>
      </w:r>
    </w:p>
    <w:p w14:paraId="11BE0F23" w14:textId="3B47E825" w:rsidR="00B013A1" w:rsidRPr="003E5D8C" w:rsidRDefault="00B013A1" w:rsidP="00B013A1">
      <w:pPr>
        <w:pStyle w:val="exampleabc"/>
        <w:tabs>
          <w:tab w:val="left" w:pos="2610"/>
          <w:tab w:val="left" w:pos="4410"/>
        </w:tabs>
        <w:rPr>
          <w:rFonts w:ascii="Doulos SIL" w:hAnsi="Doulos SIL"/>
          <w:i/>
          <w:color w:val="0000FF"/>
        </w:rPr>
      </w:pPr>
      <w:r w:rsidRPr="007467F2">
        <w:tab/>
      </w:r>
      <w:r w:rsidRPr="007467F2">
        <w:tab/>
      </w:r>
      <w:r w:rsidR="006F2285">
        <w:t>‘</w:t>
      </w:r>
      <w:r w:rsidRPr="007467F2">
        <w:t>rake up</w:t>
      </w:r>
      <w:r w:rsidR="006F2285">
        <w:t>’</w:t>
      </w:r>
      <w:r w:rsidRPr="007467F2">
        <w:tab/>
      </w:r>
      <w:r w:rsidRPr="003E5D8C">
        <w:rPr>
          <w:rFonts w:ascii="Doulos SIL" w:hAnsi="Doulos SIL"/>
          <w:i/>
          <w:color w:val="0000FF"/>
        </w:rPr>
        <w:t>yàwrú</w:t>
      </w:r>
      <w:r w:rsidRPr="003E5D8C">
        <w:rPr>
          <w:rFonts w:ascii="Doulos SIL" w:hAnsi="Doulos SIL"/>
          <w:i/>
          <w:color w:val="0000FF"/>
        </w:rPr>
        <w:tab/>
        <w:t>yǎwrà</w:t>
      </w:r>
    </w:p>
    <w:p w14:paraId="7E966D5B" w14:textId="1EDD414C" w:rsidR="00B013A1" w:rsidRPr="003E5D8C" w:rsidRDefault="00B013A1" w:rsidP="00B013A1">
      <w:pPr>
        <w:pStyle w:val="exampleabc"/>
        <w:tabs>
          <w:tab w:val="left" w:pos="2610"/>
          <w:tab w:val="left" w:pos="4410"/>
        </w:tabs>
        <w:rPr>
          <w:rFonts w:ascii="Doulos SIL" w:hAnsi="Doulos SIL"/>
          <w:i/>
          <w:color w:val="0000FF"/>
        </w:rPr>
      </w:pPr>
      <w:r w:rsidRPr="007467F2">
        <w:tab/>
      </w:r>
      <w:r w:rsidRPr="007467F2">
        <w:tab/>
      </w:r>
      <w:r w:rsidR="006F2285">
        <w:t>‘</w:t>
      </w:r>
      <w:r w:rsidRPr="007467F2">
        <w:t>finish</w:t>
      </w:r>
      <w:r w:rsidR="006F2285">
        <w:t>’</w:t>
      </w:r>
      <w:r w:rsidRPr="007467F2">
        <w:tab/>
      </w:r>
      <w:r w:rsidRPr="003E5D8C">
        <w:rPr>
          <w:rFonts w:ascii="Doulos SIL" w:hAnsi="Doulos SIL"/>
          <w:i/>
          <w:color w:val="0000FF"/>
        </w:rPr>
        <w:t>dùmdú, dùmdí</w:t>
      </w:r>
      <w:r w:rsidRPr="003E5D8C">
        <w:rPr>
          <w:rFonts w:ascii="Doulos SIL" w:hAnsi="Doulos SIL"/>
          <w:i/>
          <w:color w:val="0000FF"/>
        </w:rPr>
        <w:tab/>
        <w:t>dǔmdà</w:t>
      </w:r>
    </w:p>
    <w:p w14:paraId="2D799FD4" w14:textId="2DF54934" w:rsidR="00F1277A" w:rsidRPr="00F1277A" w:rsidRDefault="00F1277A" w:rsidP="00F1277A">
      <w:pPr>
        <w:pStyle w:val="exampleabc"/>
        <w:tabs>
          <w:tab w:val="left" w:pos="2610"/>
          <w:tab w:val="left" w:pos="4410"/>
        </w:tabs>
        <w:rPr>
          <w:i/>
        </w:rPr>
      </w:pPr>
      <w:r>
        <w:tab/>
        <w:t xml:space="preserve">   </w:t>
      </w:r>
      <w:r>
        <w:rPr>
          <w:i/>
        </w:rPr>
        <w:t>final nonhigh vowel</w:t>
      </w:r>
    </w:p>
    <w:p w14:paraId="7C72CE07" w14:textId="77777777" w:rsidR="00F1277A" w:rsidRPr="003E5D8C" w:rsidRDefault="00F1277A" w:rsidP="00F1277A">
      <w:pPr>
        <w:pStyle w:val="exampleabc"/>
        <w:tabs>
          <w:tab w:val="left" w:pos="2610"/>
          <w:tab w:val="left" w:pos="4410"/>
        </w:tabs>
        <w:rPr>
          <w:rFonts w:ascii="Doulos SIL" w:hAnsi="Doulos SIL"/>
          <w:i/>
          <w:color w:val="0000FF"/>
        </w:rPr>
      </w:pPr>
      <w:r w:rsidRPr="007467F2">
        <w:tab/>
      </w:r>
      <w:r w:rsidRPr="007467F2">
        <w:tab/>
      </w:r>
      <w:r>
        <w:t>‘</w:t>
      </w:r>
      <w:r w:rsidRPr="007467F2">
        <w:t>sneak up on</w:t>
      </w:r>
      <w:r>
        <w:t>’</w:t>
      </w:r>
      <w:r w:rsidRPr="007467F2">
        <w:tab/>
      </w:r>
      <w:r w:rsidRPr="003E5D8C">
        <w:rPr>
          <w:rFonts w:ascii="Doulos SIL" w:hAnsi="Doulos SIL"/>
          <w:i/>
          <w:color w:val="0000FF"/>
        </w:rPr>
        <w:t>yò:ró</w:t>
      </w:r>
      <w:r w:rsidRPr="007467F2">
        <w:tab/>
      </w:r>
      <w:r w:rsidRPr="003E5D8C">
        <w:rPr>
          <w:rFonts w:ascii="Doulos SIL" w:hAnsi="Doulos SIL"/>
          <w:i/>
          <w:color w:val="0000FF"/>
        </w:rPr>
        <w:t>yǒ:rò</w:t>
      </w:r>
    </w:p>
    <w:p w14:paraId="6BEE4267" w14:textId="77777777" w:rsidR="00B013A1" w:rsidRPr="007467F2" w:rsidRDefault="00B013A1" w:rsidP="00B013A1">
      <w:pPr>
        <w:pStyle w:val="exampleabc"/>
        <w:tabs>
          <w:tab w:val="left" w:pos="2610"/>
          <w:tab w:val="left" w:pos="4410"/>
        </w:tabs>
      </w:pPr>
    </w:p>
    <w:p w14:paraId="2E765D7C" w14:textId="40E0EBED" w:rsidR="00B013A1" w:rsidRPr="007467F2" w:rsidRDefault="00B013A1" w:rsidP="00B013A1">
      <w:pPr>
        <w:pStyle w:val="exampleabc"/>
        <w:tabs>
          <w:tab w:val="left" w:pos="2610"/>
          <w:tab w:val="left" w:pos="4410"/>
        </w:tabs>
      </w:pPr>
      <w:r w:rsidRPr="007467F2">
        <w:tab/>
        <w:t xml:space="preserve">c. </w:t>
      </w:r>
      <w:r w:rsidR="0017123C">
        <w:t>prosodically light (</w:t>
      </w:r>
      <w:r w:rsidR="0017123C" w:rsidRPr="00D74E69">
        <w:rPr>
          <w:rFonts w:ascii="Doulos SIL" w:hAnsi="Doulos SIL"/>
          <w:i/>
          <w:color w:val="0000FF"/>
        </w:rPr>
        <w:t>CvCv</w:t>
      </w:r>
      <w:r w:rsidR="0017123C">
        <w:t xml:space="preserve">, </w:t>
      </w:r>
      <w:r w:rsidR="0017123C" w:rsidRPr="00D74E69">
        <w:rPr>
          <w:rFonts w:ascii="Doulos SIL" w:hAnsi="Doulos SIL"/>
          <w:i/>
          <w:color w:val="0000FF"/>
        </w:rPr>
        <w:t>CvNCv)</w:t>
      </w:r>
      <w:r w:rsidR="00F1277A" w:rsidRPr="007467F2">
        <w:t xml:space="preserve">, </w:t>
      </w:r>
      <w:r w:rsidR="00F1277A">
        <w:t>/H/ melody</w:t>
      </w:r>
      <w:r w:rsidR="0017123C">
        <w:t xml:space="preserve">, </w:t>
      </w:r>
      <w:r w:rsidRPr="007467F2">
        <w:t>final high vowel</w:t>
      </w:r>
    </w:p>
    <w:p w14:paraId="0DED1F76" w14:textId="24E067FF" w:rsidR="00B013A1" w:rsidRPr="003E5D8C" w:rsidRDefault="00B013A1" w:rsidP="00B013A1">
      <w:pPr>
        <w:pStyle w:val="exampleabc"/>
        <w:tabs>
          <w:tab w:val="left" w:pos="2610"/>
          <w:tab w:val="left" w:pos="4410"/>
        </w:tabs>
        <w:rPr>
          <w:rFonts w:ascii="Doulos SIL" w:hAnsi="Doulos SIL"/>
          <w:i/>
          <w:color w:val="0000FF"/>
        </w:rPr>
      </w:pPr>
      <w:r w:rsidRPr="007467F2">
        <w:tab/>
      </w:r>
      <w:r w:rsidRPr="007467F2">
        <w:tab/>
      </w:r>
      <w:r w:rsidR="006F2285">
        <w:t>‘</w:t>
      </w:r>
      <w:r w:rsidRPr="007467F2">
        <w:t>look</w:t>
      </w:r>
      <w:r w:rsidR="006F2285">
        <w:t>’</w:t>
      </w:r>
      <w:r w:rsidRPr="007467F2">
        <w:tab/>
      </w:r>
      <w:r w:rsidRPr="003E5D8C">
        <w:rPr>
          <w:rFonts w:ascii="Doulos SIL" w:hAnsi="Doulos SIL"/>
          <w:i/>
          <w:color w:val="0000FF"/>
        </w:rPr>
        <w:t>tíní</w:t>
      </w:r>
      <w:r w:rsidRPr="003E5D8C">
        <w:rPr>
          <w:rFonts w:ascii="Doulos SIL" w:hAnsi="Doulos SIL"/>
          <w:i/>
          <w:color w:val="0000FF"/>
        </w:rPr>
        <w:tab/>
        <w:t>tínà</w:t>
      </w:r>
    </w:p>
    <w:p w14:paraId="5CDCBB4C" w14:textId="30EE2BFD" w:rsidR="00B013A1" w:rsidRPr="003E5D8C" w:rsidRDefault="00B013A1" w:rsidP="00B013A1">
      <w:pPr>
        <w:pStyle w:val="exampleabc"/>
        <w:tabs>
          <w:tab w:val="left" w:pos="2610"/>
          <w:tab w:val="left" w:pos="4410"/>
        </w:tabs>
        <w:rPr>
          <w:rFonts w:ascii="Doulos SIL" w:hAnsi="Doulos SIL"/>
          <w:i/>
          <w:color w:val="0000FF"/>
        </w:rPr>
      </w:pPr>
      <w:r w:rsidRPr="007467F2">
        <w:tab/>
      </w:r>
      <w:r w:rsidRPr="007467F2">
        <w:tab/>
      </w:r>
      <w:r w:rsidR="006F2285">
        <w:t>‘</w:t>
      </w:r>
      <w:r w:rsidRPr="007467F2">
        <w:t>hang up</w:t>
      </w:r>
      <w:r w:rsidR="006F2285">
        <w:t>’</w:t>
      </w:r>
      <w:r w:rsidRPr="007467F2">
        <w:tab/>
      </w:r>
      <w:r w:rsidRPr="003E5D8C">
        <w:rPr>
          <w:rFonts w:ascii="Doulos SIL" w:hAnsi="Doulos SIL"/>
          <w:i/>
          <w:color w:val="0000FF"/>
        </w:rPr>
        <w:t>kɔ́lí</w:t>
      </w:r>
      <w:r w:rsidRPr="003E5D8C">
        <w:rPr>
          <w:rFonts w:ascii="Doulos SIL" w:hAnsi="Doulos SIL"/>
          <w:i/>
          <w:color w:val="0000FF"/>
        </w:rPr>
        <w:noBreakHyphen/>
      </w:r>
      <w:r w:rsidRPr="003E5D8C">
        <w:rPr>
          <w:rFonts w:ascii="Doulos SIL" w:hAnsi="Doulos SIL"/>
          <w:i/>
          <w:color w:val="0000FF"/>
        </w:rPr>
        <w:tab/>
        <w:t>kɔ́là</w:t>
      </w:r>
    </w:p>
    <w:p w14:paraId="4FF78555" w14:textId="77777777" w:rsidR="0017123C" w:rsidRPr="007467F2" w:rsidRDefault="0017123C" w:rsidP="0017123C">
      <w:pPr>
        <w:pStyle w:val="exampleabc"/>
        <w:tabs>
          <w:tab w:val="left" w:pos="2610"/>
          <w:tab w:val="left" w:pos="4410"/>
        </w:tabs>
      </w:pPr>
      <w:r w:rsidRPr="007467F2">
        <w:tab/>
      </w:r>
      <w:r w:rsidRPr="007467F2">
        <w:tab/>
      </w:r>
      <w:r>
        <w:t>‘</w:t>
      </w:r>
      <w:r w:rsidRPr="007467F2">
        <w:t>encounter</w:t>
      </w:r>
      <w:r>
        <w:t>’</w:t>
      </w:r>
      <w:r w:rsidRPr="007467F2">
        <w:tab/>
      </w:r>
      <w:r w:rsidRPr="003E5D8C">
        <w:rPr>
          <w:rFonts w:ascii="Doulos SIL" w:hAnsi="Doulos SIL"/>
          <w:i/>
          <w:color w:val="0000FF"/>
        </w:rPr>
        <w:t>tɛ́mbí</w:t>
      </w:r>
      <w:r w:rsidRPr="007467F2">
        <w:tab/>
      </w:r>
      <w:r w:rsidRPr="003E5D8C">
        <w:rPr>
          <w:rFonts w:ascii="Doulos SIL" w:hAnsi="Doulos SIL"/>
          <w:i/>
          <w:color w:val="0000FF"/>
        </w:rPr>
        <w:t>tɛ́mbà</w:t>
      </w:r>
    </w:p>
    <w:p w14:paraId="1B0A2CC0" w14:textId="77777777" w:rsidR="00B013A1" w:rsidRPr="00060596" w:rsidRDefault="00B013A1" w:rsidP="00B013A1">
      <w:pPr>
        <w:pStyle w:val="exampleabc"/>
        <w:tabs>
          <w:tab w:val="left" w:pos="2610"/>
          <w:tab w:val="left" w:pos="4410"/>
        </w:tabs>
      </w:pPr>
    </w:p>
    <w:p w14:paraId="706388EE" w14:textId="636F599B" w:rsidR="00B013A1" w:rsidRPr="007467F2" w:rsidRDefault="00B013A1" w:rsidP="00B013A1">
      <w:pPr>
        <w:pStyle w:val="exampleabc"/>
        <w:tabs>
          <w:tab w:val="left" w:pos="2610"/>
          <w:tab w:val="left" w:pos="4410"/>
        </w:tabs>
      </w:pPr>
      <w:r w:rsidRPr="007467F2">
        <w:tab/>
        <w:t xml:space="preserve">d. </w:t>
      </w:r>
      <w:r w:rsidR="0017123C">
        <w:t>prosodically light (</w:t>
      </w:r>
      <w:r w:rsidR="0017123C" w:rsidRPr="00D74E69">
        <w:rPr>
          <w:rFonts w:ascii="Doulos SIL" w:hAnsi="Doulos SIL"/>
          <w:i/>
          <w:color w:val="0000FF"/>
        </w:rPr>
        <w:t>CvCv</w:t>
      </w:r>
      <w:r w:rsidR="0017123C">
        <w:t xml:space="preserve">, </w:t>
      </w:r>
      <w:r w:rsidR="0017123C" w:rsidRPr="00D74E69">
        <w:rPr>
          <w:rFonts w:ascii="Doulos SIL" w:hAnsi="Doulos SIL"/>
          <w:i/>
          <w:color w:val="0000FF"/>
        </w:rPr>
        <w:t>CvNCv</w:t>
      </w:r>
      <w:r w:rsidR="0017123C" w:rsidRPr="00D74E69">
        <w:t>)</w:t>
      </w:r>
      <w:r w:rsidR="00F1277A" w:rsidRPr="00D74E69">
        <w:t>,</w:t>
      </w:r>
      <w:r w:rsidR="00F1277A" w:rsidRPr="007467F2">
        <w:t xml:space="preserve"> </w:t>
      </w:r>
      <w:r w:rsidR="00F1277A">
        <w:t>/LH/ melody</w:t>
      </w:r>
      <w:r w:rsidR="0017123C">
        <w:t xml:space="preserve">, </w:t>
      </w:r>
      <w:r w:rsidRPr="007467F2">
        <w:t>final high vowel</w:t>
      </w:r>
    </w:p>
    <w:p w14:paraId="358901BB" w14:textId="6733C818" w:rsidR="00B013A1" w:rsidRPr="007467F2" w:rsidRDefault="00B013A1" w:rsidP="00B013A1">
      <w:pPr>
        <w:pStyle w:val="exampleabc"/>
        <w:tabs>
          <w:tab w:val="left" w:pos="2610"/>
          <w:tab w:val="left" w:pos="4410"/>
        </w:tabs>
      </w:pPr>
      <w:r w:rsidRPr="007467F2">
        <w:tab/>
      </w:r>
      <w:r w:rsidRPr="007467F2">
        <w:tab/>
      </w:r>
      <w:r w:rsidR="006F2285">
        <w:t>‘</w:t>
      </w:r>
      <w:r w:rsidRPr="007467F2">
        <w:t>put down</w:t>
      </w:r>
      <w:r w:rsidR="006F2285">
        <w:t>’</w:t>
      </w:r>
      <w:r w:rsidRPr="007467F2">
        <w:tab/>
      </w:r>
      <w:r w:rsidRPr="003E5D8C">
        <w:rPr>
          <w:rFonts w:ascii="Doulos SIL" w:hAnsi="Doulos SIL"/>
          <w:i/>
          <w:color w:val="0000FF"/>
        </w:rPr>
        <w:t>dɛ̀yí</w:t>
      </w:r>
      <w:r w:rsidRPr="003E5D8C">
        <w:rPr>
          <w:rFonts w:ascii="Doulos SIL" w:hAnsi="Doulos SIL"/>
          <w:i/>
          <w:color w:val="0000FF"/>
        </w:rPr>
        <w:tab/>
        <w:t>dɛ̌yà</w:t>
      </w:r>
    </w:p>
    <w:p w14:paraId="641432BB" w14:textId="7688BFC4" w:rsidR="00B013A1" w:rsidRPr="003E5D8C" w:rsidRDefault="00B013A1" w:rsidP="00B013A1">
      <w:pPr>
        <w:pStyle w:val="exampleabc"/>
        <w:tabs>
          <w:tab w:val="left" w:pos="2610"/>
          <w:tab w:val="left" w:pos="4410"/>
        </w:tabs>
        <w:rPr>
          <w:rFonts w:ascii="Doulos SIL" w:hAnsi="Doulos SIL"/>
          <w:i/>
          <w:color w:val="0000FF"/>
        </w:rPr>
      </w:pPr>
      <w:r w:rsidRPr="007467F2">
        <w:tab/>
      </w:r>
      <w:r w:rsidRPr="007467F2">
        <w:tab/>
      </w:r>
      <w:r w:rsidR="006F2285">
        <w:t>‘</w:t>
      </w:r>
      <w:r w:rsidRPr="007467F2">
        <w:t>chase away</w:t>
      </w:r>
      <w:r w:rsidR="006F2285">
        <w:t>’</w:t>
      </w:r>
      <w:r w:rsidRPr="007467F2">
        <w:tab/>
      </w:r>
      <w:r w:rsidRPr="003E5D8C">
        <w:rPr>
          <w:rFonts w:ascii="Doulos SIL" w:hAnsi="Doulos SIL"/>
          <w:i/>
          <w:color w:val="0000FF"/>
        </w:rPr>
        <w:t>làrí</w:t>
      </w:r>
      <w:r w:rsidRPr="003E5D8C">
        <w:rPr>
          <w:rFonts w:ascii="Doulos SIL" w:hAnsi="Doulos SIL"/>
          <w:i/>
          <w:color w:val="0000FF"/>
        </w:rPr>
        <w:tab/>
        <w:t>lǎrà</w:t>
      </w:r>
    </w:p>
    <w:p w14:paraId="75EB1AEE" w14:textId="184B8AD5" w:rsidR="00B013A1" w:rsidRPr="000A21CD" w:rsidRDefault="00B013A1" w:rsidP="00B013A1">
      <w:pPr>
        <w:pStyle w:val="exampleabc"/>
        <w:tabs>
          <w:tab w:val="left" w:pos="2610"/>
          <w:tab w:val="left" w:pos="4410"/>
        </w:tabs>
      </w:pPr>
      <w:r w:rsidRPr="007467F2">
        <w:tab/>
      </w:r>
      <w:r w:rsidRPr="007467F2">
        <w:tab/>
      </w:r>
      <w:r w:rsidR="006F2285">
        <w:t>‘</w:t>
      </w:r>
      <w:r w:rsidRPr="007467F2">
        <w:t>help</w:t>
      </w:r>
      <w:r w:rsidR="006F2285">
        <w:t>’</w:t>
      </w:r>
      <w:r w:rsidRPr="007467F2">
        <w:tab/>
      </w:r>
      <w:r w:rsidRPr="003E5D8C">
        <w:rPr>
          <w:rFonts w:ascii="Doulos SIL" w:hAnsi="Doulos SIL"/>
          <w:i/>
          <w:color w:val="0000FF"/>
        </w:rPr>
        <w:t>bàrí</w:t>
      </w:r>
      <w:r w:rsidRPr="003E5D8C">
        <w:rPr>
          <w:rFonts w:ascii="Doulos SIL" w:hAnsi="Doulos SIL"/>
          <w:i/>
          <w:color w:val="0000FF"/>
        </w:rPr>
        <w:tab/>
        <w:t>bǎrà</w:t>
      </w:r>
    </w:p>
    <w:p w14:paraId="577504FC" w14:textId="122F29D6" w:rsidR="00B013A1" w:rsidRPr="003E5D8C" w:rsidRDefault="00B013A1" w:rsidP="00B013A1">
      <w:pPr>
        <w:pStyle w:val="exampleabc"/>
        <w:tabs>
          <w:tab w:val="left" w:pos="2610"/>
          <w:tab w:val="left" w:pos="4410"/>
        </w:tabs>
        <w:rPr>
          <w:rFonts w:ascii="Doulos SIL" w:hAnsi="Doulos SIL"/>
          <w:i/>
          <w:color w:val="0000FF"/>
        </w:rPr>
      </w:pPr>
      <w:r w:rsidRPr="00B82E1C">
        <w:tab/>
      </w:r>
      <w:r w:rsidRPr="00B82E1C">
        <w:tab/>
      </w:r>
      <w:r w:rsidR="006F2285">
        <w:t>‘</w:t>
      </w:r>
      <w:r w:rsidRPr="00B82E1C">
        <w:t>take</w:t>
      </w:r>
      <w:r w:rsidR="006F2285">
        <w:t>’</w:t>
      </w:r>
      <w:r w:rsidRPr="00B82E1C">
        <w:tab/>
      </w:r>
      <w:r w:rsidRPr="003E5D8C">
        <w:rPr>
          <w:rFonts w:ascii="Doulos SIL" w:hAnsi="Doulos SIL"/>
          <w:i/>
          <w:color w:val="0000FF"/>
        </w:rPr>
        <w:t>àyí</w:t>
      </w:r>
      <w:r w:rsidRPr="003E5D8C">
        <w:rPr>
          <w:rFonts w:ascii="Doulos SIL" w:hAnsi="Doulos SIL"/>
          <w:i/>
          <w:color w:val="0000FF"/>
        </w:rPr>
        <w:tab/>
        <w:t>ǎyà</w:t>
      </w:r>
    </w:p>
    <w:p w14:paraId="0190CBE6" w14:textId="77777777" w:rsidR="0017123C" w:rsidRPr="007467F2" w:rsidRDefault="0017123C" w:rsidP="0017123C">
      <w:pPr>
        <w:pStyle w:val="exampleabc"/>
        <w:tabs>
          <w:tab w:val="left" w:pos="2610"/>
          <w:tab w:val="left" w:pos="4410"/>
        </w:tabs>
      </w:pPr>
      <w:r w:rsidRPr="007467F2">
        <w:tab/>
      </w:r>
      <w:r w:rsidRPr="007467F2">
        <w:tab/>
      </w:r>
      <w:r>
        <w:t>‘</w:t>
      </w:r>
      <w:r w:rsidRPr="007467F2">
        <w:t>dig</w:t>
      </w:r>
      <w:r>
        <w:t>’</w:t>
      </w:r>
      <w:r w:rsidRPr="007467F2">
        <w:tab/>
      </w:r>
      <w:r w:rsidRPr="003E5D8C">
        <w:rPr>
          <w:rFonts w:ascii="Doulos SIL" w:hAnsi="Doulos SIL"/>
          <w:i/>
          <w:color w:val="0000FF"/>
        </w:rPr>
        <w:t>gànjí</w:t>
      </w:r>
      <w:r w:rsidRPr="003E5D8C">
        <w:rPr>
          <w:rFonts w:ascii="Doulos SIL" w:hAnsi="Doulos SIL"/>
          <w:i/>
          <w:color w:val="0000FF"/>
        </w:rPr>
        <w:tab/>
        <w:t>gǎnjà</w:t>
      </w:r>
    </w:p>
    <w:p w14:paraId="3F4D205F" w14:textId="77777777" w:rsidR="00B013A1" w:rsidRPr="003E5D8C" w:rsidRDefault="00B013A1">
      <w:pPr>
        <w:pStyle w:val="example-Jamsay"/>
        <w:tabs>
          <w:tab w:val="left" w:pos="2835"/>
          <w:tab w:val="left" w:pos="4395"/>
        </w:tabs>
        <w:rPr>
          <w:rFonts w:ascii="Doulos SIL" w:hAnsi="Doulos SIL"/>
          <w:i/>
          <w:color w:val="0000FF"/>
        </w:rPr>
      </w:pPr>
    </w:p>
    <w:p w14:paraId="0CDFBAC6" w14:textId="09D8644C" w:rsidR="00B013A1" w:rsidRDefault="00B013A1" w:rsidP="00B013A1">
      <w:r>
        <w:t xml:space="preserve">Stems of </w:t>
      </w:r>
      <w:r w:rsidRPr="000D5EB4">
        <w:rPr>
          <w:b/>
        </w:rPr>
        <w:t>three syllables</w:t>
      </w:r>
      <w:r>
        <w:t xml:space="preserve"> also shift the final tone to low. </w:t>
      </w:r>
      <w:r w:rsidR="0017123C">
        <w:t>An /H/-melody</w:t>
      </w:r>
      <w:r>
        <w:t xml:space="preserve"> verb shifts from H</w:t>
      </w:r>
      <w:r w:rsidR="00EA1750">
        <w:t>.</w:t>
      </w:r>
      <w:r>
        <w:t>H</w:t>
      </w:r>
      <w:r w:rsidR="00EA1750">
        <w:t>.</w:t>
      </w:r>
      <w:r>
        <w:t>H to H</w:t>
      </w:r>
      <w:r w:rsidR="00EA1750">
        <w:t>.</w:t>
      </w:r>
      <w:r>
        <w:t>H</w:t>
      </w:r>
      <w:r w:rsidR="00EA1750">
        <w:t>.</w:t>
      </w:r>
      <w:r>
        <w:t xml:space="preserve">L (300a). </w:t>
      </w:r>
      <w:r w:rsidR="0017123C">
        <w:t>/LH/-melody</w:t>
      </w:r>
      <w:r>
        <w:t xml:space="preserve"> trisyllabics shift from L</w:t>
      </w:r>
      <w:r w:rsidR="00EA1750">
        <w:t>.</w:t>
      </w:r>
      <w:r>
        <w:t>L</w:t>
      </w:r>
      <w:r w:rsidR="00EA1750">
        <w:t>.</w:t>
      </w:r>
      <w:r>
        <w:t xml:space="preserve">H in the </w:t>
      </w:r>
      <w:r w:rsidR="00AF7BAE">
        <w:t>bare stem</w:t>
      </w:r>
      <w:r>
        <w:t xml:space="preserve"> to L</w:t>
      </w:r>
      <w:r w:rsidR="00EA1750">
        <w:t>.</w:t>
      </w:r>
      <w:r>
        <w:t>H</w:t>
      </w:r>
      <w:r w:rsidR="00EA1750">
        <w:t>.</w:t>
      </w:r>
      <w:r>
        <w:t xml:space="preserve">L in the imperative; the lexical </w:t>
      </w:r>
      <w:r w:rsidR="00F06AD3">
        <w:t>H-tone</w:t>
      </w:r>
      <w:r w:rsidR="0017123C">
        <w:t xml:space="preserve"> element</w:t>
      </w:r>
      <w:r>
        <w:t xml:space="preserve"> is preserved, but </w:t>
      </w:r>
      <w:r w:rsidRPr="00B013B4">
        <w:rPr>
          <w:b/>
        </w:rPr>
        <w:t>displaced to the medial syllable</w:t>
      </w:r>
      <w:r>
        <w:t xml:space="preserve"> (300b).</w:t>
      </w:r>
    </w:p>
    <w:p w14:paraId="7E0D04BC" w14:textId="77777777" w:rsidR="00B013A1" w:rsidRPr="00B013B4" w:rsidRDefault="00B013A1" w:rsidP="00B013A1"/>
    <w:p w14:paraId="41CD7523" w14:textId="1B5A19CA" w:rsidR="00F1277A" w:rsidRDefault="00B013A1" w:rsidP="00BB0BF1">
      <w:pPr>
        <w:pStyle w:val="exampleabc"/>
        <w:tabs>
          <w:tab w:val="left" w:pos="2700"/>
          <w:tab w:val="left" w:pos="4320"/>
        </w:tabs>
      </w:pPr>
      <w:r w:rsidRPr="00B013B4">
        <w:t>(300)</w:t>
      </w:r>
      <w:r w:rsidR="00F1277A">
        <w:tab/>
        <w:t>Trisyllabic</w:t>
      </w:r>
    </w:p>
    <w:p w14:paraId="44195837" w14:textId="77777777" w:rsidR="00F1277A" w:rsidRDefault="00F1277A" w:rsidP="00BB0BF1">
      <w:pPr>
        <w:pStyle w:val="exampleabc"/>
        <w:tabs>
          <w:tab w:val="left" w:pos="2700"/>
          <w:tab w:val="left" w:pos="4320"/>
        </w:tabs>
      </w:pPr>
    </w:p>
    <w:p w14:paraId="547B9316" w14:textId="021393CA" w:rsidR="00B013A1" w:rsidRPr="00B013B4" w:rsidRDefault="00B013A1" w:rsidP="00BB0BF1">
      <w:pPr>
        <w:pStyle w:val="exampleabc"/>
        <w:tabs>
          <w:tab w:val="left" w:pos="2700"/>
          <w:tab w:val="left" w:pos="4320"/>
        </w:tabs>
      </w:pPr>
      <w:r w:rsidRPr="00B013B4">
        <w:tab/>
      </w:r>
      <w:r w:rsidRPr="00B013B4">
        <w:tab/>
        <w:t>gloss</w:t>
      </w:r>
      <w:r w:rsidRPr="00B013B4">
        <w:tab/>
      </w:r>
      <w:r w:rsidR="00AF7BAE">
        <w:t>bare stem</w:t>
      </w:r>
      <w:r w:rsidRPr="00B013B4">
        <w:tab/>
      </w:r>
      <w:r w:rsidR="00E21F42">
        <w:t>imperative</w:t>
      </w:r>
    </w:p>
    <w:p w14:paraId="23C69753" w14:textId="77777777" w:rsidR="00B013A1" w:rsidRPr="00B013B4" w:rsidRDefault="00B013A1" w:rsidP="00BB0BF1">
      <w:pPr>
        <w:pStyle w:val="exampleabc"/>
        <w:tabs>
          <w:tab w:val="left" w:pos="2700"/>
          <w:tab w:val="left" w:pos="4320"/>
        </w:tabs>
      </w:pPr>
    </w:p>
    <w:p w14:paraId="6A9C22C3" w14:textId="2A8CC979" w:rsidR="00F1277A" w:rsidRDefault="00B013A1" w:rsidP="00BB0BF1">
      <w:pPr>
        <w:pStyle w:val="exampleabc"/>
        <w:tabs>
          <w:tab w:val="left" w:pos="2700"/>
          <w:tab w:val="left" w:pos="4320"/>
        </w:tabs>
      </w:pPr>
      <w:r w:rsidRPr="007467F2">
        <w:tab/>
        <w:t>a.</w:t>
      </w:r>
      <w:r w:rsidR="00F1277A">
        <w:t xml:space="preserve"> /H/ melody</w:t>
      </w:r>
    </w:p>
    <w:p w14:paraId="14A806F3" w14:textId="452DCE04" w:rsidR="00B013A1" w:rsidRPr="007467F2" w:rsidRDefault="00F1277A" w:rsidP="00BB0BF1">
      <w:pPr>
        <w:pStyle w:val="exampleabc"/>
        <w:tabs>
          <w:tab w:val="left" w:pos="2700"/>
          <w:tab w:val="left" w:pos="4320"/>
        </w:tabs>
      </w:pPr>
      <w:r>
        <w:tab/>
      </w:r>
      <w:r w:rsidR="00B013A1" w:rsidRPr="007467F2">
        <w:tab/>
      </w:r>
      <w:r w:rsidR="006F2285">
        <w:t>‘</w:t>
      </w:r>
      <w:r w:rsidR="00B013A1" w:rsidRPr="007467F2">
        <w:t>get up</w:t>
      </w:r>
      <w:r w:rsidR="006F2285">
        <w:t>’</w:t>
      </w:r>
      <w:r w:rsidR="00B013A1" w:rsidRPr="007467F2">
        <w:tab/>
      </w:r>
      <w:r>
        <w:rPr>
          <w:rFonts w:ascii="Doulos SIL" w:hAnsi="Doulos SIL"/>
          <w:i/>
          <w:color w:val="0000FF"/>
        </w:rPr>
        <w:t>ínjírí</w:t>
      </w:r>
      <w:r>
        <w:rPr>
          <w:rFonts w:ascii="Doulos SIL" w:hAnsi="Doulos SIL"/>
          <w:i/>
          <w:color w:val="0000FF"/>
        </w:rPr>
        <w:tab/>
        <w:t>ínjír</w:t>
      </w:r>
      <w:r w:rsidR="00B013A1" w:rsidRPr="003E5D8C">
        <w:rPr>
          <w:rFonts w:ascii="Doulos SIL" w:hAnsi="Doulos SIL"/>
          <w:i/>
          <w:color w:val="0000FF"/>
        </w:rPr>
        <w:t>à</w:t>
      </w:r>
    </w:p>
    <w:p w14:paraId="0D1F49CF" w14:textId="358FA1A2" w:rsidR="00B013A1" w:rsidRPr="003E5D8C" w:rsidRDefault="00B013A1" w:rsidP="00BB0BF1">
      <w:pPr>
        <w:pStyle w:val="exampleabc"/>
        <w:tabs>
          <w:tab w:val="left" w:pos="2700"/>
          <w:tab w:val="left" w:pos="4320"/>
        </w:tabs>
        <w:rPr>
          <w:rFonts w:ascii="Doulos SIL" w:hAnsi="Doulos SIL"/>
          <w:i/>
          <w:color w:val="0000FF"/>
        </w:rPr>
      </w:pPr>
      <w:r w:rsidRPr="007467F2">
        <w:tab/>
      </w:r>
      <w:r w:rsidRPr="007467F2">
        <w:tab/>
      </w:r>
      <w:r w:rsidR="006F2285">
        <w:t>‘</w:t>
      </w:r>
      <w:r w:rsidRPr="007467F2">
        <w:t>cough</w:t>
      </w:r>
      <w:r w:rsidR="006F2285">
        <w:t>’</w:t>
      </w:r>
      <w:r w:rsidRPr="007467F2">
        <w:tab/>
      </w:r>
      <w:r w:rsidRPr="003E5D8C">
        <w:rPr>
          <w:rFonts w:ascii="Doulos SIL" w:hAnsi="Doulos SIL"/>
          <w:i/>
          <w:color w:val="0000FF"/>
        </w:rPr>
        <w:t>kógúsó</w:t>
      </w:r>
      <w:r w:rsidRPr="003E5D8C">
        <w:rPr>
          <w:rFonts w:ascii="Doulos SIL" w:hAnsi="Doulos SIL"/>
          <w:i/>
          <w:color w:val="0000FF"/>
        </w:rPr>
        <w:tab/>
        <w:t>kógúsò</w:t>
      </w:r>
    </w:p>
    <w:p w14:paraId="045F4027" w14:textId="77777777" w:rsidR="00B013A1" w:rsidRPr="007467F2" w:rsidRDefault="00B013A1" w:rsidP="00BB0BF1">
      <w:pPr>
        <w:pStyle w:val="exampleabc"/>
        <w:tabs>
          <w:tab w:val="left" w:pos="2700"/>
          <w:tab w:val="left" w:pos="4320"/>
        </w:tabs>
      </w:pPr>
    </w:p>
    <w:p w14:paraId="7619F242" w14:textId="2D9DD840" w:rsidR="00F1277A" w:rsidRDefault="00B013A1" w:rsidP="00BB0BF1">
      <w:pPr>
        <w:pStyle w:val="exampleabc"/>
        <w:tabs>
          <w:tab w:val="left" w:pos="2700"/>
          <w:tab w:val="left" w:pos="4320"/>
        </w:tabs>
      </w:pPr>
      <w:r w:rsidRPr="007467F2">
        <w:tab/>
        <w:t>b.</w:t>
      </w:r>
      <w:r w:rsidR="00F1277A">
        <w:t xml:space="preserve"> /LH/ melody</w:t>
      </w:r>
    </w:p>
    <w:p w14:paraId="552CC340" w14:textId="45AD8A42" w:rsidR="00B013A1" w:rsidRPr="007467F2" w:rsidRDefault="00F1277A" w:rsidP="00BB0BF1">
      <w:pPr>
        <w:pStyle w:val="exampleabc"/>
        <w:tabs>
          <w:tab w:val="left" w:pos="2700"/>
          <w:tab w:val="left" w:pos="4320"/>
        </w:tabs>
      </w:pPr>
      <w:r>
        <w:tab/>
      </w:r>
      <w:r w:rsidR="00B013A1" w:rsidRPr="007467F2">
        <w:tab/>
      </w:r>
      <w:r w:rsidR="006F2285">
        <w:t>‘</w:t>
      </w:r>
      <w:r w:rsidR="00B013A1" w:rsidRPr="007467F2">
        <w:t>roll on ground</w:t>
      </w:r>
      <w:r w:rsidR="006F2285">
        <w:t>’</w:t>
      </w:r>
      <w:r w:rsidR="00B013A1" w:rsidRPr="007467F2">
        <w:tab/>
      </w:r>
      <w:r w:rsidR="00B013A1" w:rsidRPr="003E5D8C">
        <w:rPr>
          <w:rFonts w:ascii="Doulos SIL" w:hAnsi="Doulos SIL"/>
          <w:i/>
          <w:color w:val="0000FF"/>
        </w:rPr>
        <w:t>dùlùró</w:t>
      </w:r>
      <w:r w:rsidR="00B013A1" w:rsidRPr="003E5D8C">
        <w:rPr>
          <w:rFonts w:ascii="Doulos SIL" w:hAnsi="Doulos SIL"/>
          <w:i/>
          <w:color w:val="0000FF"/>
        </w:rPr>
        <w:tab/>
        <w:t>dùlúrò</w:t>
      </w:r>
    </w:p>
    <w:p w14:paraId="314B5919" w14:textId="00BE0B74" w:rsidR="00B013A1" w:rsidRPr="003E5D8C" w:rsidRDefault="00B013A1" w:rsidP="00BB0BF1">
      <w:pPr>
        <w:pStyle w:val="exampleabc"/>
        <w:tabs>
          <w:tab w:val="left" w:pos="2700"/>
          <w:tab w:val="left" w:pos="4320"/>
        </w:tabs>
        <w:rPr>
          <w:rFonts w:ascii="Doulos SIL" w:hAnsi="Doulos SIL"/>
          <w:i/>
          <w:color w:val="0000FF"/>
        </w:rPr>
      </w:pPr>
      <w:r w:rsidRPr="007467F2">
        <w:tab/>
      </w:r>
      <w:r w:rsidRPr="007467F2">
        <w:tab/>
      </w:r>
      <w:r w:rsidR="006F2285">
        <w:t>‘</w:t>
      </w:r>
      <w:r w:rsidRPr="007467F2">
        <w:t>roll over</w:t>
      </w:r>
      <w:r w:rsidR="006F2285">
        <w:t>’</w:t>
      </w:r>
      <w:r w:rsidRPr="007467F2">
        <w:tab/>
      </w:r>
      <w:r w:rsidRPr="003E5D8C">
        <w:rPr>
          <w:rFonts w:ascii="Doulos SIL" w:hAnsi="Doulos SIL"/>
          <w:i/>
          <w:color w:val="0000FF"/>
        </w:rPr>
        <w:t>bìlìré</w:t>
      </w:r>
      <w:r w:rsidRPr="003E5D8C">
        <w:rPr>
          <w:rFonts w:ascii="Doulos SIL" w:hAnsi="Doulos SIL"/>
          <w:i/>
          <w:color w:val="0000FF"/>
        </w:rPr>
        <w:tab/>
        <w:t>bìlírè</w:t>
      </w:r>
    </w:p>
    <w:p w14:paraId="32A5EEAC" w14:textId="4070270F" w:rsidR="00B013A1" w:rsidRPr="007467F2" w:rsidRDefault="00B013A1" w:rsidP="00BB0BF1">
      <w:pPr>
        <w:pStyle w:val="exampleabc"/>
        <w:tabs>
          <w:tab w:val="left" w:pos="2700"/>
          <w:tab w:val="left" w:pos="4320"/>
        </w:tabs>
      </w:pPr>
      <w:r w:rsidRPr="007467F2">
        <w:tab/>
      </w:r>
      <w:r w:rsidRPr="007467F2">
        <w:tab/>
      </w:r>
      <w:r w:rsidR="006F2285">
        <w:t>‘</w:t>
      </w:r>
      <w:r w:rsidRPr="007467F2">
        <w:t>hide</w:t>
      </w:r>
      <w:r w:rsidR="006F2285">
        <w:t>’</w:t>
      </w:r>
      <w:r w:rsidRPr="007467F2">
        <w:tab/>
      </w:r>
      <w:r w:rsidR="00F1277A">
        <w:rPr>
          <w:rFonts w:ascii="Doulos SIL" w:hAnsi="Doulos SIL"/>
          <w:i/>
          <w:color w:val="0000FF"/>
        </w:rPr>
        <w:t>bàŋgìrí</w:t>
      </w:r>
      <w:r w:rsidR="00F1277A">
        <w:rPr>
          <w:rFonts w:ascii="Doulos SIL" w:hAnsi="Doulos SIL"/>
          <w:i/>
          <w:color w:val="0000FF"/>
        </w:rPr>
        <w:tab/>
        <w:t>bàŋgár</w:t>
      </w:r>
      <w:r w:rsidRPr="003E5D8C">
        <w:rPr>
          <w:rFonts w:ascii="Doulos SIL" w:hAnsi="Doulos SIL"/>
          <w:i/>
          <w:color w:val="0000FF"/>
        </w:rPr>
        <w:t>à</w:t>
      </w:r>
    </w:p>
    <w:p w14:paraId="22C2071D" w14:textId="0BA14DD6" w:rsidR="00B013A1" w:rsidRPr="003E5D8C" w:rsidRDefault="00B013A1" w:rsidP="00BB0BF1">
      <w:pPr>
        <w:pStyle w:val="exampleabc"/>
        <w:tabs>
          <w:tab w:val="left" w:pos="2700"/>
          <w:tab w:val="left" w:pos="4320"/>
        </w:tabs>
        <w:rPr>
          <w:rFonts w:ascii="Doulos SIL" w:hAnsi="Doulos SIL"/>
          <w:i/>
          <w:color w:val="0000FF"/>
        </w:rPr>
      </w:pPr>
      <w:r w:rsidRPr="007467F2">
        <w:tab/>
      </w:r>
      <w:r w:rsidRPr="007467F2">
        <w:tab/>
      </w:r>
      <w:r w:rsidR="006F2285">
        <w:t>‘</w:t>
      </w:r>
      <w:r w:rsidRPr="007467F2">
        <w:t>go around</w:t>
      </w:r>
      <w:r w:rsidR="006F2285">
        <w:t>’</w:t>
      </w:r>
      <w:r w:rsidRPr="007467F2">
        <w:tab/>
      </w:r>
      <w:r w:rsidRPr="003E5D8C">
        <w:rPr>
          <w:rFonts w:ascii="Doulos SIL" w:hAnsi="Doulos SIL"/>
          <w:i/>
          <w:color w:val="0000FF"/>
        </w:rPr>
        <w:t>gɔ̀ŋgìrí</w:t>
      </w:r>
      <w:r w:rsidRPr="007467F2">
        <w:tab/>
      </w:r>
      <w:r w:rsidRPr="003E5D8C">
        <w:rPr>
          <w:rFonts w:ascii="Doulos SIL" w:hAnsi="Doulos SIL"/>
          <w:i/>
          <w:color w:val="0000FF"/>
        </w:rPr>
        <w:t>gɔ̀ŋgɔ́rà</w:t>
      </w:r>
    </w:p>
    <w:p w14:paraId="0897BA15" w14:textId="77777777" w:rsidR="00B013A1" w:rsidRPr="00986AA2" w:rsidRDefault="00B013A1"/>
    <w:p w14:paraId="68B16375" w14:textId="77777777" w:rsidR="00E1726F" w:rsidRDefault="00B013A1">
      <w:r w:rsidRPr="00986AA2">
        <w:t>In addition to the tonal changes,</w:t>
      </w:r>
      <w:r w:rsidR="00E1726F">
        <w:t xml:space="preserve"> the imperative may change the final vowel to a, and if so this may affect the medial vowel (in trisyllabics).</w:t>
      </w:r>
    </w:p>
    <w:p w14:paraId="602A67D2" w14:textId="412BEC2E" w:rsidR="00E1726F" w:rsidRPr="00E1726F" w:rsidRDefault="00E1726F">
      <w:r>
        <w:tab/>
        <w:t xml:space="preserve">If the stem ends in </w:t>
      </w:r>
      <w:r w:rsidRPr="0067273A">
        <w:rPr>
          <w:rFonts w:ascii="Doulos SIL" w:hAnsi="Doulos SIL"/>
          <w:i/>
          <w:color w:val="0000FF"/>
        </w:rPr>
        <w:t>ɛ</w:t>
      </w:r>
      <w:r>
        <w:t xml:space="preserve">, it shifts to </w:t>
      </w:r>
      <w:r w:rsidRPr="0067273A">
        <w:rPr>
          <w:rFonts w:ascii="Doulos SIL" w:hAnsi="Doulos SIL"/>
          <w:i/>
          <w:color w:val="0000FF"/>
        </w:rPr>
        <w:t>a</w:t>
      </w:r>
      <w:r>
        <w:t xml:space="preserve">, even in </w:t>
      </w:r>
      <w:r w:rsidRPr="0067273A">
        <w:rPr>
          <w:rFonts w:ascii="Doulos SIL" w:hAnsi="Doulos SIL"/>
          <w:i/>
          <w:color w:val="0000FF"/>
        </w:rPr>
        <w:t>Cɛ</w:t>
      </w:r>
      <w:r>
        <w:t xml:space="preserve"> monosyllabics (301a). If it already ends in </w:t>
      </w:r>
      <w:r w:rsidRPr="0067273A">
        <w:rPr>
          <w:rFonts w:ascii="Doulos SIL" w:hAnsi="Doulos SIL"/>
          <w:i/>
          <w:color w:val="0000FF"/>
        </w:rPr>
        <w:t>a</w:t>
      </w:r>
      <w:r>
        <w:t xml:space="preserve">, the imperative also has </w:t>
      </w:r>
      <w:r w:rsidRPr="0067273A">
        <w:rPr>
          <w:rFonts w:ascii="Doulos SIL" w:hAnsi="Doulos SIL"/>
          <w:i/>
          <w:color w:val="0000FF"/>
        </w:rPr>
        <w:t>a</w:t>
      </w:r>
      <w:r>
        <w:t xml:space="preserve">, and it is moot whether a vowel mutation has occurred (301b). If it ends in </w:t>
      </w:r>
      <w:r w:rsidRPr="007467F2">
        <w:t>{</w:t>
      </w:r>
      <w:r w:rsidRPr="003E5D8C">
        <w:rPr>
          <w:rFonts w:ascii="Doulos SIL" w:hAnsi="Doulos SIL"/>
          <w:i/>
          <w:color w:val="0000FF"/>
        </w:rPr>
        <w:t>e o ɔ</w:t>
      </w:r>
      <w:r w:rsidRPr="007467F2">
        <w:t>}</w:t>
      </w:r>
      <w:r>
        <w:t xml:space="preserve">, there is no mutation to </w:t>
      </w:r>
      <w:r w:rsidRPr="00D74E69">
        <w:rPr>
          <w:rFonts w:ascii="Doulos SIL" w:hAnsi="Doulos SIL"/>
          <w:i/>
          <w:color w:val="0000FF"/>
        </w:rPr>
        <w:t>a</w:t>
      </w:r>
      <w:r>
        <w:t xml:space="preserve"> (301c). Monosyllabic </w:t>
      </w:r>
      <w:r w:rsidRPr="00D74E69">
        <w:rPr>
          <w:rFonts w:ascii="Doulos SIL" w:hAnsi="Doulos SIL"/>
          <w:i/>
          <w:color w:val="0000FF"/>
        </w:rPr>
        <w:t>Ci</w:t>
      </w:r>
      <w:r w:rsidRPr="00E1726F">
        <w:t xml:space="preserve"> </w:t>
      </w:r>
      <w:r>
        <w:t xml:space="preserve">and </w:t>
      </w:r>
      <w:r w:rsidRPr="00D74E69">
        <w:rPr>
          <w:rFonts w:ascii="Doulos SIL" w:hAnsi="Doulos SIL"/>
          <w:i/>
          <w:color w:val="0000FF"/>
        </w:rPr>
        <w:t>Cu</w:t>
      </w:r>
      <w:r w:rsidRPr="00E1726F">
        <w:t xml:space="preserve"> </w:t>
      </w:r>
      <w:r>
        <w:t xml:space="preserve">verbs also do not mutate (301d). Bi- and trisyllabic stems ending in a high vowel all shift it to </w:t>
      </w:r>
      <w:r w:rsidRPr="00D74E69">
        <w:rPr>
          <w:rFonts w:ascii="Doulos SIL" w:hAnsi="Doulos SIL"/>
          <w:i/>
          <w:color w:val="0000FF"/>
        </w:rPr>
        <w:t>a</w:t>
      </w:r>
      <w:r>
        <w:t xml:space="preserve"> (301e-f). In the case of trisyllabics, the shift to final </w:t>
      </w:r>
      <w:r w:rsidRPr="0067273A">
        <w:rPr>
          <w:rFonts w:ascii="Doulos SIL" w:hAnsi="Doulos SIL"/>
          <w:i/>
          <w:color w:val="0000FF"/>
        </w:rPr>
        <w:t>a</w:t>
      </w:r>
      <w:r>
        <w:t xml:space="preserve"> induces the medial vowel, elsewhere a high vowel (due to weak metrical position), to harmonize with the initial vowel (301f). </w:t>
      </w:r>
    </w:p>
    <w:p w14:paraId="524DEA0F" w14:textId="77777777" w:rsidR="00B013A1" w:rsidRPr="007467F2" w:rsidRDefault="00B013A1">
      <w:pPr>
        <w:pStyle w:val="example-Jamsay"/>
        <w:tabs>
          <w:tab w:val="left" w:pos="2835"/>
          <w:tab w:val="left" w:pos="4395"/>
        </w:tabs>
      </w:pPr>
    </w:p>
    <w:p w14:paraId="77214658" w14:textId="6D49F1B3" w:rsidR="00F1277A" w:rsidRDefault="00B013A1" w:rsidP="00F000BF">
      <w:pPr>
        <w:pStyle w:val="exampleabc"/>
        <w:tabs>
          <w:tab w:val="left" w:pos="2700"/>
          <w:tab w:val="left" w:pos="4050"/>
        </w:tabs>
      </w:pPr>
      <w:r w:rsidRPr="007467F2">
        <w:t>(301)</w:t>
      </w:r>
      <w:r w:rsidR="00F1277A">
        <w:tab/>
        <w:t>Vocalism of imperative stem</w:t>
      </w:r>
    </w:p>
    <w:p w14:paraId="2BB58206" w14:textId="77777777" w:rsidR="00F1277A" w:rsidRDefault="00F1277A" w:rsidP="00F000BF">
      <w:pPr>
        <w:pStyle w:val="exampleabc"/>
        <w:tabs>
          <w:tab w:val="left" w:pos="2700"/>
          <w:tab w:val="left" w:pos="4050"/>
        </w:tabs>
      </w:pPr>
    </w:p>
    <w:p w14:paraId="1219258E" w14:textId="5294A61D" w:rsidR="00B013A1" w:rsidRPr="007467F2" w:rsidRDefault="00B013A1" w:rsidP="00F000BF">
      <w:pPr>
        <w:pStyle w:val="exampleabc"/>
        <w:tabs>
          <w:tab w:val="left" w:pos="2700"/>
          <w:tab w:val="left" w:pos="4050"/>
        </w:tabs>
      </w:pPr>
      <w:r w:rsidRPr="007467F2">
        <w:tab/>
      </w:r>
      <w:r w:rsidRPr="007467F2">
        <w:tab/>
        <w:t>gloss</w:t>
      </w:r>
      <w:r w:rsidRPr="007467F2">
        <w:tab/>
      </w:r>
      <w:r w:rsidR="00AF7BAE">
        <w:t>bare stem</w:t>
      </w:r>
      <w:r w:rsidRPr="007467F2">
        <w:tab/>
      </w:r>
      <w:r w:rsidR="00E21F42">
        <w:t>imperative</w:t>
      </w:r>
    </w:p>
    <w:p w14:paraId="69C285D6" w14:textId="77777777" w:rsidR="00B013A1" w:rsidRPr="007467F2" w:rsidRDefault="00B013A1" w:rsidP="00F000BF">
      <w:pPr>
        <w:pStyle w:val="exampleabc"/>
        <w:tabs>
          <w:tab w:val="left" w:pos="2700"/>
          <w:tab w:val="left" w:pos="4050"/>
        </w:tabs>
      </w:pPr>
    </w:p>
    <w:p w14:paraId="31F491E5" w14:textId="77777777" w:rsidR="00E1726F" w:rsidRPr="007467F2" w:rsidRDefault="00E1726F" w:rsidP="00E1726F">
      <w:pPr>
        <w:pStyle w:val="exampleabc"/>
        <w:tabs>
          <w:tab w:val="left" w:pos="2700"/>
          <w:tab w:val="left" w:pos="4050"/>
        </w:tabs>
      </w:pPr>
    </w:p>
    <w:p w14:paraId="0723E58D" w14:textId="491D2225" w:rsidR="00E1726F" w:rsidRDefault="00E1726F" w:rsidP="00E1726F">
      <w:pPr>
        <w:pStyle w:val="exampleabc"/>
        <w:tabs>
          <w:tab w:val="left" w:pos="2700"/>
          <w:tab w:val="left" w:pos="4050"/>
        </w:tabs>
      </w:pPr>
      <w:r>
        <w:tab/>
        <w:t xml:space="preserve">a. final </w:t>
      </w:r>
      <w:r w:rsidRPr="00D74E69">
        <w:rPr>
          <w:rFonts w:ascii="Doulos SIL" w:hAnsi="Doulos SIL"/>
          <w:i/>
          <w:color w:val="0000FF"/>
        </w:rPr>
        <w:t>ɛ</w:t>
      </w:r>
      <w:r w:rsidRPr="007467F2">
        <w:t xml:space="preserve"> → </w:t>
      </w:r>
      <w:r w:rsidRPr="00D672B9">
        <w:rPr>
          <w:rFonts w:ascii="Doulos SIL" w:hAnsi="Doulos SIL"/>
          <w:i/>
          <w:color w:val="0000FF"/>
        </w:rPr>
        <w:t>a</w:t>
      </w:r>
    </w:p>
    <w:p w14:paraId="0E8DC6E0" w14:textId="1C6D4BB6" w:rsidR="00E1726F" w:rsidRPr="007467F2" w:rsidRDefault="00E1726F" w:rsidP="00E1726F">
      <w:pPr>
        <w:pStyle w:val="exampleabc"/>
        <w:tabs>
          <w:tab w:val="left" w:pos="2700"/>
          <w:tab w:val="left" w:pos="4050"/>
        </w:tabs>
      </w:pPr>
      <w:r>
        <w:tab/>
        <w:t xml:space="preserve">   </w:t>
      </w:r>
      <w:r>
        <w:rPr>
          <w:i/>
        </w:rPr>
        <w:t>monosyllabic</w:t>
      </w:r>
    </w:p>
    <w:p w14:paraId="70133A31" w14:textId="77777777" w:rsidR="00E1726F" w:rsidRPr="007467F2" w:rsidRDefault="00E1726F" w:rsidP="00E1726F">
      <w:pPr>
        <w:pStyle w:val="exampleabc"/>
        <w:tabs>
          <w:tab w:val="left" w:pos="2700"/>
          <w:tab w:val="left" w:pos="4050"/>
        </w:tabs>
      </w:pPr>
      <w:r w:rsidRPr="007467F2">
        <w:tab/>
      </w:r>
      <w:r w:rsidRPr="007467F2">
        <w:tab/>
      </w:r>
      <w:r>
        <w:t>‘</w:t>
      </w:r>
      <w:r w:rsidRPr="007467F2">
        <w:t>come</w:t>
      </w:r>
      <w:r>
        <w:t>’</w:t>
      </w:r>
      <w:r w:rsidRPr="007467F2">
        <w:tab/>
      </w:r>
      <w:r w:rsidRPr="003E5D8C">
        <w:rPr>
          <w:rFonts w:ascii="Doulos SIL" w:hAnsi="Doulos SIL"/>
          <w:i/>
          <w:color w:val="0000FF"/>
        </w:rPr>
        <w:t>yɛ̌</w:t>
      </w:r>
      <w:r w:rsidRPr="003E5D8C">
        <w:rPr>
          <w:rFonts w:ascii="Doulos SIL" w:hAnsi="Doulos SIL"/>
          <w:i/>
          <w:color w:val="0000FF"/>
        </w:rPr>
        <w:noBreakHyphen/>
      </w:r>
      <w:r w:rsidRPr="007467F2">
        <w:tab/>
      </w:r>
      <w:r w:rsidRPr="003E5D8C">
        <w:rPr>
          <w:rFonts w:ascii="Doulos SIL" w:hAnsi="Doulos SIL"/>
          <w:i/>
          <w:color w:val="0000FF"/>
        </w:rPr>
        <w:t>yá</w:t>
      </w:r>
    </w:p>
    <w:p w14:paraId="2CAC5A32" w14:textId="77777777" w:rsidR="00E1726F" w:rsidRPr="003E5D8C" w:rsidRDefault="00E1726F" w:rsidP="00E1726F">
      <w:pPr>
        <w:pStyle w:val="exampleabc"/>
        <w:tabs>
          <w:tab w:val="left" w:pos="2700"/>
          <w:tab w:val="left" w:pos="4050"/>
        </w:tabs>
        <w:rPr>
          <w:rFonts w:ascii="Doulos SIL" w:hAnsi="Doulos SIL"/>
          <w:i/>
          <w:color w:val="0000FF"/>
        </w:rPr>
      </w:pPr>
      <w:r w:rsidRPr="007467F2">
        <w:tab/>
      </w:r>
      <w:r w:rsidRPr="007467F2">
        <w:tab/>
      </w:r>
      <w:r>
        <w:t>‘</w:t>
      </w:r>
      <w:r w:rsidRPr="007467F2">
        <w:t>take (hot coals)</w:t>
      </w:r>
      <w:r>
        <w:t>’</w:t>
      </w:r>
      <w:r w:rsidRPr="007467F2">
        <w:tab/>
      </w:r>
      <w:r w:rsidRPr="003E5D8C">
        <w:rPr>
          <w:rFonts w:ascii="Doulos SIL" w:hAnsi="Doulos SIL"/>
          <w:i/>
          <w:color w:val="0000FF"/>
        </w:rPr>
        <w:t>jɛ̌</w:t>
      </w:r>
      <w:r w:rsidRPr="003E5D8C">
        <w:rPr>
          <w:rFonts w:ascii="Doulos SIL" w:hAnsi="Doulos SIL"/>
          <w:i/>
          <w:color w:val="0000FF"/>
        </w:rPr>
        <w:noBreakHyphen/>
      </w:r>
      <w:r w:rsidRPr="007467F2">
        <w:tab/>
      </w:r>
      <w:r w:rsidRPr="003E5D8C">
        <w:rPr>
          <w:rFonts w:ascii="Doulos SIL" w:hAnsi="Doulos SIL"/>
          <w:i/>
          <w:color w:val="0000FF"/>
        </w:rPr>
        <w:t>já</w:t>
      </w:r>
    </w:p>
    <w:p w14:paraId="6B0CF552" w14:textId="77777777" w:rsidR="00E1726F" w:rsidRPr="003E5D8C" w:rsidRDefault="00E1726F" w:rsidP="00E1726F">
      <w:pPr>
        <w:pStyle w:val="exampleabc"/>
        <w:tabs>
          <w:tab w:val="left" w:pos="2700"/>
          <w:tab w:val="left" w:pos="4050"/>
        </w:tabs>
        <w:rPr>
          <w:rFonts w:ascii="Doulos SIL" w:hAnsi="Doulos SIL"/>
          <w:i/>
          <w:color w:val="0000FF"/>
        </w:rPr>
      </w:pPr>
      <w:r w:rsidRPr="007467F2">
        <w:tab/>
      </w:r>
      <w:r w:rsidRPr="007467F2">
        <w:tab/>
      </w:r>
      <w:r>
        <w:t>‘</w:t>
      </w:r>
      <w:r w:rsidRPr="007467F2">
        <w:t>bring</w:t>
      </w:r>
      <w:r>
        <w:t>’</w:t>
      </w:r>
      <w:r w:rsidRPr="007467F2">
        <w:tab/>
      </w:r>
      <w:r w:rsidRPr="003E5D8C">
        <w:rPr>
          <w:rFonts w:ascii="Doulos SIL" w:hAnsi="Doulos SIL"/>
          <w:i/>
          <w:color w:val="0000FF"/>
        </w:rPr>
        <w:t>jɛ᷈:</w:t>
      </w:r>
      <w:r w:rsidRPr="003E5D8C">
        <w:rPr>
          <w:rFonts w:ascii="Doulos SIL" w:hAnsi="Doulos SIL"/>
          <w:i/>
          <w:color w:val="0000FF"/>
        </w:rPr>
        <w:noBreakHyphen/>
      </w:r>
      <w:r w:rsidRPr="007467F2">
        <w:tab/>
      </w:r>
      <w:r w:rsidRPr="003E5D8C">
        <w:rPr>
          <w:rFonts w:ascii="Doulos SIL" w:hAnsi="Doulos SIL"/>
          <w:i/>
          <w:color w:val="0000FF"/>
        </w:rPr>
        <w:t>ja᷈:</w:t>
      </w:r>
    </w:p>
    <w:p w14:paraId="639959AB" w14:textId="7FECDD26" w:rsidR="00E1726F" w:rsidRPr="007467F2" w:rsidRDefault="00E1726F" w:rsidP="00E1726F">
      <w:pPr>
        <w:pStyle w:val="exampleabc"/>
        <w:tabs>
          <w:tab w:val="left" w:pos="2700"/>
          <w:tab w:val="left" w:pos="4050"/>
        </w:tabs>
      </w:pPr>
      <w:r>
        <w:tab/>
        <w:t xml:space="preserve">   </w:t>
      </w:r>
      <w:r>
        <w:rPr>
          <w:i/>
        </w:rPr>
        <w:t>bisyllabic</w:t>
      </w:r>
    </w:p>
    <w:p w14:paraId="6B2C3DBA" w14:textId="77777777" w:rsidR="00E1726F" w:rsidRPr="007467F2" w:rsidRDefault="00E1726F" w:rsidP="00E1726F">
      <w:pPr>
        <w:pStyle w:val="exampleabc"/>
        <w:tabs>
          <w:tab w:val="left" w:pos="2700"/>
          <w:tab w:val="left" w:pos="4050"/>
        </w:tabs>
      </w:pPr>
      <w:r w:rsidRPr="007467F2">
        <w:tab/>
      </w:r>
      <w:r w:rsidRPr="007467F2">
        <w:tab/>
      </w:r>
      <w:r>
        <w:t>‘</w:t>
      </w:r>
      <w:r w:rsidRPr="007467F2">
        <w:t>hone</w:t>
      </w:r>
      <w:r>
        <w:t>’</w:t>
      </w:r>
      <w:r w:rsidRPr="007467F2">
        <w:tab/>
      </w:r>
      <w:r w:rsidRPr="003E5D8C">
        <w:rPr>
          <w:rFonts w:ascii="Doulos SIL" w:hAnsi="Doulos SIL"/>
          <w:i/>
          <w:color w:val="0000FF"/>
        </w:rPr>
        <w:t>nɛ́rⁿɛ́</w:t>
      </w:r>
      <w:r w:rsidRPr="003E5D8C">
        <w:rPr>
          <w:rFonts w:ascii="Doulos SIL" w:hAnsi="Doulos SIL"/>
          <w:i/>
          <w:color w:val="0000FF"/>
        </w:rPr>
        <w:noBreakHyphen/>
      </w:r>
      <w:r w:rsidRPr="003E5D8C">
        <w:rPr>
          <w:rFonts w:ascii="Doulos SIL" w:hAnsi="Doulos SIL"/>
          <w:i/>
          <w:color w:val="0000FF"/>
        </w:rPr>
        <w:tab/>
        <w:t>nɛ́rⁿá</w:t>
      </w:r>
    </w:p>
    <w:p w14:paraId="1B48FAFD" w14:textId="77777777" w:rsidR="00E1726F" w:rsidRPr="007467F2" w:rsidRDefault="00E1726F" w:rsidP="00E1726F">
      <w:pPr>
        <w:pStyle w:val="exampleabc"/>
        <w:tabs>
          <w:tab w:val="left" w:pos="2700"/>
          <w:tab w:val="left" w:pos="4050"/>
        </w:tabs>
      </w:pPr>
      <w:r w:rsidRPr="007467F2">
        <w:tab/>
      </w:r>
      <w:r w:rsidRPr="007467F2">
        <w:tab/>
      </w:r>
      <w:r>
        <w:t>‘</w:t>
      </w:r>
      <w:r w:rsidRPr="007467F2">
        <w:t>kill</w:t>
      </w:r>
      <w:r>
        <w:t>’</w:t>
      </w:r>
      <w:r w:rsidRPr="007467F2">
        <w:tab/>
      </w:r>
      <w:r w:rsidRPr="003E5D8C">
        <w:rPr>
          <w:rFonts w:ascii="Doulos SIL" w:hAnsi="Doulos SIL"/>
          <w:i/>
          <w:color w:val="0000FF"/>
        </w:rPr>
        <w:t>jìyɛ́</w:t>
      </w:r>
      <w:r w:rsidRPr="003E5D8C">
        <w:rPr>
          <w:rFonts w:ascii="Doulos SIL" w:hAnsi="Doulos SIL"/>
          <w:i/>
          <w:color w:val="0000FF"/>
        </w:rPr>
        <w:noBreakHyphen/>
      </w:r>
      <w:r w:rsidRPr="003E5D8C">
        <w:rPr>
          <w:rFonts w:ascii="Doulos SIL" w:hAnsi="Doulos SIL"/>
          <w:i/>
          <w:color w:val="0000FF"/>
        </w:rPr>
        <w:tab/>
        <w:t>jíyá</w:t>
      </w:r>
    </w:p>
    <w:p w14:paraId="59D17D79" w14:textId="77777777" w:rsidR="00E1726F" w:rsidRPr="007467F2" w:rsidRDefault="00E1726F" w:rsidP="00E1726F">
      <w:pPr>
        <w:pStyle w:val="exampleabc"/>
        <w:tabs>
          <w:tab w:val="left" w:pos="2700"/>
          <w:tab w:val="left" w:pos="4050"/>
        </w:tabs>
      </w:pPr>
      <w:r w:rsidRPr="007467F2">
        <w:tab/>
      </w:r>
      <w:r w:rsidRPr="007467F2">
        <w:tab/>
      </w:r>
      <w:r>
        <w:t>‘</w:t>
      </w:r>
      <w:r w:rsidRPr="007467F2">
        <w:t>swallow</w:t>
      </w:r>
      <w:r>
        <w:t>’</w:t>
      </w:r>
      <w:r w:rsidRPr="007467F2">
        <w:tab/>
      </w:r>
      <w:r w:rsidRPr="003E5D8C">
        <w:rPr>
          <w:rFonts w:ascii="Doulos SIL" w:hAnsi="Doulos SIL"/>
          <w:i/>
          <w:color w:val="0000FF"/>
        </w:rPr>
        <w:t>mìrⁿɛ́</w:t>
      </w:r>
      <w:r w:rsidRPr="003E5D8C">
        <w:rPr>
          <w:rFonts w:ascii="Doulos SIL" w:hAnsi="Doulos SIL"/>
          <w:i/>
          <w:color w:val="0000FF"/>
        </w:rPr>
        <w:noBreakHyphen/>
      </w:r>
      <w:r w:rsidRPr="003E5D8C">
        <w:rPr>
          <w:rFonts w:ascii="Doulos SIL" w:hAnsi="Doulos SIL"/>
          <w:i/>
          <w:color w:val="0000FF"/>
        </w:rPr>
        <w:tab/>
        <w:t>mírⁿá</w:t>
      </w:r>
    </w:p>
    <w:p w14:paraId="546A32A5" w14:textId="77777777" w:rsidR="00E1726F" w:rsidRPr="007467F2" w:rsidRDefault="00E1726F" w:rsidP="00E1726F">
      <w:pPr>
        <w:pStyle w:val="exampleabc"/>
        <w:tabs>
          <w:tab w:val="left" w:pos="2700"/>
          <w:tab w:val="left" w:pos="4050"/>
        </w:tabs>
      </w:pPr>
    </w:p>
    <w:p w14:paraId="0925C401" w14:textId="4BC33865" w:rsidR="00E1726F" w:rsidRPr="007467F2" w:rsidRDefault="00E1726F" w:rsidP="00E1726F">
      <w:pPr>
        <w:pStyle w:val="exampleabc"/>
        <w:tabs>
          <w:tab w:val="left" w:pos="2700"/>
          <w:tab w:val="left" w:pos="4050"/>
        </w:tabs>
      </w:pPr>
      <w:r>
        <w:tab/>
        <w:t>b</w:t>
      </w:r>
      <w:r w:rsidRPr="007467F2">
        <w:t xml:space="preserve">. stem already </w:t>
      </w:r>
      <w:r w:rsidRPr="003E5D8C">
        <w:rPr>
          <w:rFonts w:ascii="Doulos SIL" w:hAnsi="Doulos SIL"/>
          <w:i/>
          <w:color w:val="0000FF"/>
        </w:rPr>
        <w:t>a</w:t>
      </w:r>
      <w:r w:rsidRPr="007467F2">
        <w:t xml:space="preserve">-final </w:t>
      </w:r>
    </w:p>
    <w:p w14:paraId="08DD0899" w14:textId="77777777" w:rsidR="00E1726F" w:rsidRPr="007467F2" w:rsidRDefault="00E1726F" w:rsidP="00E1726F">
      <w:pPr>
        <w:pStyle w:val="exampleabc"/>
        <w:tabs>
          <w:tab w:val="left" w:pos="2700"/>
          <w:tab w:val="left" w:pos="4050"/>
        </w:tabs>
      </w:pPr>
      <w:r w:rsidRPr="007467F2">
        <w:tab/>
      </w:r>
      <w:r w:rsidRPr="007467F2">
        <w:tab/>
      </w:r>
      <w:r>
        <w:t>‘</w:t>
      </w:r>
      <w:r w:rsidRPr="007467F2">
        <w:t>tie</w:t>
      </w:r>
      <w:r>
        <w:t>’</w:t>
      </w:r>
      <w:r w:rsidRPr="007467F2">
        <w:tab/>
      </w:r>
      <w:r w:rsidRPr="003E5D8C">
        <w:rPr>
          <w:rFonts w:ascii="Doulos SIL" w:hAnsi="Doulos SIL"/>
          <w:i/>
          <w:color w:val="0000FF"/>
        </w:rPr>
        <w:t>páɣá</w:t>
      </w:r>
      <w:r w:rsidRPr="003E5D8C">
        <w:rPr>
          <w:rFonts w:ascii="Doulos SIL" w:hAnsi="Doulos SIL"/>
          <w:i/>
          <w:color w:val="0000FF"/>
        </w:rPr>
        <w:tab/>
        <w:t>páɣá</w:t>
      </w:r>
    </w:p>
    <w:p w14:paraId="229F8BD5" w14:textId="77777777" w:rsidR="00E1726F" w:rsidRPr="007467F2" w:rsidRDefault="00E1726F" w:rsidP="00E1726F">
      <w:pPr>
        <w:pStyle w:val="exampleabc"/>
        <w:tabs>
          <w:tab w:val="left" w:pos="2700"/>
          <w:tab w:val="left" w:pos="4050"/>
        </w:tabs>
      </w:pPr>
      <w:r w:rsidRPr="007467F2">
        <w:tab/>
      </w:r>
      <w:r w:rsidRPr="007467F2">
        <w:tab/>
      </w:r>
      <w:r>
        <w:t>‘</w:t>
      </w:r>
      <w:r w:rsidRPr="007467F2">
        <w:t>bear (child)</w:t>
      </w:r>
      <w:r>
        <w:t>’</w:t>
      </w:r>
      <w:r w:rsidRPr="007467F2">
        <w:tab/>
      </w:r>
      <w:r w:rsidRPr="003E5D8C">
        <w:rPr>
          <w:rFonts w:ascii="Doulos SIL" w:hAnsi="Doulos SIL"/>
          <w:i/>
          <w:color w:val="0000FF"/>
        </w:rPr>
        <w:t>nàrⁿá</w:t>
      </w:r>
      <w:r w:rsidRPr="003E5D8C">
        <w:rPr>
          <w:rFonts w:ascii="Doulos SIL" w:hAnsi="Doulos SIL"/>
          <w:i/>
          <w:color w:val="0000FF"/>
        </w:rPr>
        <w:tab/>
        <w:t>nárⁿá</w:t>
      </w:r>
    </w:p>
    <w:p w14:paraId="5DC43156" w14:textId="77777777" w:rsidR="00E1726F" w:rsidRPr="003E5D8C" w:rsidRDefault="00E1726F" w:rsidP="00E1726F">
      <w:pPr>
        <w:pStyle w:val="exampleabc"/>
        <w:tabs>
          <w:tab w:val="left" w:pos="2700"/>
          <w:tab w:val="left" w:pos="4050"/>
        </w:tabs>
        <w:rPr>
          <w:rFonts w:ascii="Doulos SIL" w:hAnsi="Doulos SIL"/>
          <w:i/>
          <w:color w:val="0000FF"/>
        </w:rPr>
      </w:pPr>
      <w:r w:rsidRPr="007467F2">
        <w:tab/>
      </w:r>
      <w:r w:rsidRPr="007467F2">
        <w:tab/>
      </w:r>
      <w:r>
        <w:t>‘</w:t>
      </w:r>
      <w:r w:rsidRPr="007467F2">
        <w:t>spend night</w:t>
      </w:r>
      <w:r>
        <w:t>’</w:t>
      </w:r>
      <w:r w:rsidRPr="007467F2">
        <w:tab/>
      </w:r>
      <w:r w:rsidRPr="003E5D8C">
        <w:rPr>
          <w:rFonts w:ascii="Doulos SIL" w:hAnsi="Doulos SIL"/>
          <w:i/>
          <w:color w:val="0000FF"/>
        </w:rPr>
        <w:t>ná</w:t>
      </w:r>
      <w:r w:rsidRPr="003E5D8C">
        <w:rPr>
          <w:rFonts w:ascii="Doulos SIL" w:hAnsi="Doulos SIL"/>
          <w:i/>
          <w:color w:val="0000FF"/>
        </w:rPr>
        <w:tab/>
        <w:t>ná</w:t>
      </w:r>
    </w:p>
    <w:p w14:paraId="14EDA6A8" w14:textId="77777777" w:rsidR="00E1726F" w:rsidRDefault="00E1726F" w:rsidP="00F000BF">
      <w:pPr>
        <w:pStyle w:val="exampleabc"/>
        <w:tabs>
          <w:tab w:val="left" w:pos="2700"/>
          <w:tab w:val="left" w:pos="4050"/>
        </w:tabs>
      </w:pPr>
    </w:p>
    <w:p w14:paraId="406D42F3" w14:textId="215C91C7" w:rsidR="00E1726F" w:rsidRDefault="00E1726F" w:rsidP="00E1726F">
      <w:pPr>
        <w:pStyle w:val="exampleabc"/>
        <w:tabs>
          <w:tab w:val="left" w:pos="2700"/>
          <w:tab w:val="left" w:pos="4050"/>
        </w:tabs>
      </w:pPr>
      <w:r>
        <w:tab/>
        <w:t>c</w:t>
      </w:r>
      <w:r w:rsidRPr="007467F2">
        <w:t>. no change in final {</w:t>
      </w:r>
      <w:r w:rsidRPr="003E5D8C">
        <w:rPr>
          <w:rFonts w:ascii="Doulos SIL" w:hAnsi="Doulos SIL"/>
          <w:i/>
          <w:color w:val="0000FF"/>
        </w:rPr>
        <w:t>e o ɔ</w:t>
      </w:r>
      <w:r w:rsidRPr="007467F2">
        <w:t>}</w:t>
      </w:r>
    </w:p>
    <w:p w14:paraId="6C693D90" w14:textId="69ABE138" w:rsidR="00E1726F" w:rsidRPr="00E1726F" w:rsidRDefault="00E1726F" w:rsidP="00E1726F">
      <w:pPr>
        <w:pStyle w:val="exampleabc"/>
        <w:tabs>
          <w:tab w:val="left" w:pos="2700"/>
          <w:tab w:val="left" w:pos="4050"/>
        </w:tabs>
        <w:rPr>
          <w:i/>
        </w:rPr>
      </w:pPr>
      <w:r>
        <w:tab/>
        <w:t xml:space="preserve">   </w:t>
      </w:r>
      <w:r>
        <w:rPr>
          <w:i/>
        </w:rPr>
        <w:t>monosyllabic</w:t>
      </w:r>
    </w:p>
    <w:p w14:paraId="685A98A8" w14:textId="77777777" w:rsidR="00E1726F" w:rsidRPr="007467F2" w:rsidRDefault="00E1726F" w:rsidP="00E1726F">
      <w:pPr>
        <w:pStyle w:val="exampleabc"/>
        <w:tabs>
          <w:tab w:val="left" w:pos="2700"/>
          <w:tab w:val="left" w:pos="4050"/>
        </w:tabs>
      </w:pPr>
      <w:r w:rsidRPr="007467F2">
        <w:tab/>
      </w:r>
      <w:r w:rsidRPr="007467F2">
        <w:tab/>
      </w:r>
      <w:r>
        <w:t>‘</w:t>
      </w:r>
      <w:r w:rsidRPr="007467F2">
        <w:t>drink</w:t>
      </w:r>
      <w:r>
        <w:t>’</w:t>
      </w:r>
      <w:r w:rsidRPr="007467F2">
        <w:tab/>
      </w:r>
      <w:r w:rsidRPr="003E5D8C">
        <w:rPr>
          <w:rFonts w:ascii="Doulos SIL" w:hAnsi="Doulos SIL"/>
          <w:i/>
          <w:color w:val="0000FF"/>
        </w:rPr>
        <w:t>nɔ̌</w:t>
      </w:r>
      <w:r w:rsidRPr="003E5D8C">
        <w:rPr>
          <w:rFonts w:ascii="Doulos SIL" w:hAnsi="Doulos SIL"/>
          <w:i/>
          <w:color w:val="0000FF"/>
        </w:rPr>
        <w:tab/>
        <w:t>nɔ́</w:t>
      </w:r>
    </w:p>
    <w:p w14:paraId="580F8937" w14:textId="77777777" w:rsidR="00E1726F" w:rsidRPr="007467F2" w:rsidRDefault="00E1726F" w:rsidP="00E1726F">
      <w:pPr>
        <w:pStyle w:val="exampleabc"/>
        <w:tabs>
          <w:tab w:val="left" w:pos="2700"/>
          <w:tab w:val="left" w:pos="4050"/>
        </w:tabs>
      </w:pPr>
      <w:r w:rsidRPr="007467F2">
        <w:tab/>
      </w:r>
      <w:r w:rsidRPr="007467F2">
        <w:tab/>
      </w:r>
      <w:r>
        <w:t>‘</w:t>
      </w:r>
      <w:r w:rsidRPr="007467F2">
        <w:t>catch</w:t>
      </w:r>
      <w:r>
        <w:t>’</w:t>
      </w:r>
      <w:r w:rsidRPr="007467F2">
        <w:tab/>
      </w:r>
      <w:r w:rsidRPr="003E5D8C">
        <w:rPr>
          <w:rFonts w:ascii="Doulos SIL" w:hAnsi="Doulos SIL"/>
          <w:i/>
          <w:color w:val="0000FF"/>
        </w:rPr>
        <w:t>wó</w:t>
      </w:r>
      <w:r w:rsidRPr="003E5D8C">
        <w:rPr>
          <w:rFonts w:ascii="Doulos SIL" w:hAnsi="Doulos SIL"/>
          <w:i/>
          <w:color w:val="0000FF"/>
        </w:rPr>
        <w:tab/>
        <w:t>wó</w:t>
      </w:r>
    </w:p>
    <w:p w14:paraId="5B54C7F8" w14:textId="77777777" w:rsidR="00E1726F" w:rsidRPr="007467F2" w:rsidRDefault="00E1726F" w:rsidP="00E1726F">
      <w:pPr>
        <w:pStyle w:val="exampleabc"/>
        <w:tabs>
          <w:tab w:val="left" w:pos="2700"/>
          <w:tab w:val="left" w:pos="4050"/>
        </w:tabs>
      </w:pPr>
      <w:r>
        <w:tab/>
        <w:t xml:space="preserve">   </w:t>
      </w:r>
      <w:r>
        <w:rPr>
          <w:i/>
        </w:rPr>
        <w:t>bisyllabic</w:t>
      </w:r>
    </w:p>
    <w:p w14:paraId="3AAE3C05" w14:textId="77777777" w:rsidR="00E1726F" w:rsidRPr="007467F2" w:rsidRDefault="00E1726F" w:rsidP="00E1726F">
      <w:pPr>
        <w:pStyle w:val="exampleabc"/>
        <w:tabs>
          <w:tab w:val="left" w:pos="2700"/>
          <w:tab w:val="left" w:pos="4050"/>
        </w:tabs>
      </w:pPr>
      <w:r w:rsidRPr="007467F2">
        <w:tab/>
      </w:r>
      <w:r w:rsidRPr="007467F2">
        <w:tab/>
      </w:r>
      <w:r>
        <w:t>‘</w:t>
      </w:r>
      <w:r w:rsidRPr="007467F2">
        <w:t>take down</w:t>
      </w:r>
      <w:r>
        <w:t>’</w:t>
      </w:r>
      <w:r w:rsidRPr="007467F2">
        <w:tab/>
      </w:r>
      <w:r w:rsidRPr="003E5D8C">
        <w:rPr>
          <w:rFonts w:ascii="Doulos SIL" w:hAnsi="Doulos SIL"/>
          <w:i/>
          <w:color w:val="0000FF"/>
        </w:rPr>
        <w:t>sí</w:t>
      </w:r>
      <w:r w:rsidRPr="005F1A57">
        <w:rPr>
          <w:rFonts w:ascii="Doulos SIL" w:hAnsi="Doulos SIL"/>
          <w:i/>
          <w:color w:val="0000FF"/>
        </w:rPr>
        <w:noBreakHyphen/>
      </w:r>
      <w:r w:rsidRPr="003E5D8C">
        <w:rPr>
          <w:rFonts w:ascii="Doulos SIL" w:hAnsi="Doulos SIL"/>
          <w:i/>
          <w:color w:val="0000FF"/>
        </w:rPr>
        <w:t>lé</w:t>
      </w:r>
      <w:r w:rsidRPr="003E5D8C">
        <w:rPr>
          <w:rFonts w:ascii="Doulos SIL" w:hAnsi="Doulos SIL"/>
          <w:i/>
          <w:color w:val="0000FF"/>
        </w:rPr>
        <w:noBreakHyphen/>
      </w:r>
      <w:r w:rsidRPr="003E5D8C">
        <w:rPr>
          <w:rFonts w:ascii="Doulos SIL" w:hAnsi="Doulos SIL"/>
          <w:i/>
          <w:color w:val="0000FF"/>
        </w:rPr>
        <w:tab/>
        <w:t>sí</w:t>
      </w:r>
      <w:r w:rsidRPr="005F1A57">
        <w:rPr>
          <w:rFonts w:ascii="Doulos SIL" w:hAnsi="Doulos SIL"/>
          <w:i/>
          <w:color w:val="0000FF"/>
        </w:rPr>
        <w:noBreakHyphen/>
      </w:r>
      <w:r w:rsidRPr="003E5D8C">
        <w:rPr>
          <w:rFonts w:ascii="Doulos SIL" w:hAnsi="Doulos SIL"/>
          <w:i/>
          <w:color w:val="0000FF"/>
        </w:rPr>
        <w:t>lè</w:t>
      </w:r>
    </w:p>
    <w:p w14:paraId="49415A31" w14:textId="77777777" w:rsidR="00E1726F" w:rsidRPr="007467F2" w:rsidRDefault="00E1726F" w:rsidP="00E1726F">
      <w:pPr>
        <w:pStyle w:val="exampleabc"/>
        <w:tabs>
          <w:tab w:val="left" w:pos="2700"/>
          <w:tab w:val="left" w:pos="4050"/>
        </w:tabs>
      </w:pPr>
      <w:r w:rsidRPr="007467F2">
        <w:tab/>
      </w:r>
      <w:r w:rsidRPr="007467F2">
        <w:tab/>
      </w:r>
      <w:r>
        <w:t>‘</w:t>
      </w:r>
      <w:r w:rsidRPr="007467F2">
        <w:t>do well</w:t>
      </w:r>
      <w:r>
        <w:t>’</w:t>
      </w:r>
      <w:r w:rsidRPr="007467F2">
        <w:tab/>
      </w:r>
      <w:r w:rsidRPr="003E5D8C">
        <w:rPr>
          <w:rFonts w:ascii="Doulos SIL" w:hAnsi="Doulos SIL"/>
          <w:i/>
          <w:color w:val="0000FF"/>
        </w:rPr>
        <w:t>cé:lé</w:t>
      </w:r>
      <w:r w:rsidRPr="003E5D8C">
        <w:rPr>
          <w:rFonts w:ascii="Doulos SIL" w:hAnsi="Doulos SIL"/>
          <w:i/>
          <w:color w:val="0000FF"/>
        </w:rPr>
        <w:tab/>
        <w:t>cé:lè</w:t>
      </w:r>
    </w:p>
    <w:p w14:paraId="6B2DE37D" w14:textId="77777777" w:rsidR="00E1726F" w:rsidRPr="003E5D8C" w:rsidRDefault="00E1726F" w:rsidP="00E1726F">
      <w:pPr>
        <w:pStyle w:val="exampleabc"/>
        <w:tabs>
          <w:tab w:val="left" w:pos="2700"/>
          <w:tab w:val="left" w:pos="4050"/>
        </w:tabs>
        <w:rPr>
          <w:rFonts w:ascii="Doulos SIL" w:hAnsi="Doulos SIL"/>
          <w:i/>
          <w:color w:val="0000FF"/>
        </w:rPr>
      </w:pPr>
      <w:r w:rsidRPr="007467F2">
        <w:tab/>
      </w:r>
      <w:r w:rsidRPr="007467F2">
        <w:tab/>
      </w:r>
      <w:r>
        <w:t>‘</w:t>
      </w:r>
      <w:r w:rsidRPr="007467F2">
        <w:t>file</w:t>
      </w:r>
      <w:r>
        <w:t>’</w:t>
      </w:r>
      <w:r w:rsidRPr="007467F2">
        <w:tab/>
      </w:r>
      <w:r w:rsidRPr="003E5D8C">
        <w:rPr>
          <w:rFonts w:ascii="Doulos SIL" w:hAnsi="Doulos SIL"/>
          <w:i/>
          <w:color w:val="0000FF"/>
        </w:rPr>
        <w:t>dì:sé</w:t>
      </w:r>
      <w:r w:rsidRPr="003E5D8C">
        <w:rPr>
          <w:rFonts w:ascii="Doulos SIL" w:hAnsi="Doulos SIL"/>
          <w:i/>
          <w:color w:val="0000FF"/>
        </w:rPr>
        <w:noBreakHyphen/>
      </w:r>
      <w:r w:rsidRPr="003E5D8C">
        <w:rPr>
          <w:rFonts w:ascii="Doulos SIL" w:hAnsi="Doulos SIL"/>
          <w:i/>
          <w:color w:val="0000FF"/>
        </w:rPr>
        <w:tab/>
        <w:t>dǐ:sè</w:t>
      </w:r>
    </w:p>
    <w:p w14:paraId="0CBB88DD" w14:textId="77777777" w:rsidR="00E1726F" w:rsidRPr="007467F2" w:rsidRDefault="00E1726F" w:rsidP="00E1726F">
      <w:pPr>
        <w:pStyle w:val="exampleabc"/>
        <w:tabs>
          <w:tab w:val="left" w:pos="2700"/>
          <w:tab w:val="left" w:pos="4050"/>
        </w:tabs>
      </w:pPr>
      <w:r w:rsidRPr="007467F2">
        <w:tab/>
      </w:r>
      <w:r w:rsidRPr="007467F2">
        <w:tab/>
      </w:r>
      <w:r>
        <w:t>‘</w:t>
      </w:r>
      <w:r w:rsidRPr="007467F2">
        <w:t>eat (meat)</w:t>
      </w:r>
      <w:r>
        <w:t>’</w:t>
      </w:r>
      <w:r w:rsidRPr="007467F2">
        <w:tab/>
      </w:r>
      <w:r w:rsidRPr="003E5D8C">
        <w:rPr>
          <w:rFonts w:ascii="Doulos SIL" w:hAnsi="Doulos SIL"/>
          <w:i/>
          <w:color w:val="0000FF"/>
        </w:rPr>
        <w:t>kúwó</w:t>
      </w:r>
      <w:r w:rsidRPr="003E5D8C">
        <w:rPr>
          <w:rFonts w:ascii="Doulos SIL" w:hAnsi="Doulos SIL"/>
          <w:i/>
          <w:color w:val="0000FF"/>
        </w:rPr>
        <w:tab/>
        <w:t>kúwó</w:t>
      </w:r>
    </w:p>
    <w:p w14:paraId="117E2D67" w14:textId="77777777" w:rsidR="00E1726F" w:rsidRPr="007467F2" w:rsidRDefault="00E1726F" w:rsidP="00E1726F">
      <w:pPr>
        <w:pStyle w:val="exampleabc"/>
        <w:tabs>
          <w:tab w:val="left" w:pos="2700"/>
          <w:tab w:val="left" w:pos="4050"/>
        </w:tabs>
      </w:pPr>
      <w:r w:rsidRPr="007467F2">
        <w:tab/>
      </w:r>
      <w:r w:rsidRPr="007467F2">
        <w:tab/>
      </w:r>
      <w:r>
        <w:t>‘</w:t>
      </w:r>
      <w:r w:rsidRPr="007467F2">
        <w:t>hit</w:t>
      </w:r>
      <w:r>
        <w:t>’</w:t>
      </w:r>
      <w:r w:rsidRPr="007467F2">
        <w:tab/>
      </w:r>
      <w:r w:rsidRPr="003E5D8C">
        <w:rPr>
          <w:rFonts w:ascii="Doulos SIL" w:hAnsi="Doulos SIL"/>
          <w:i/>
          <w:color w:val="0000FF"/>
        </w:rPr>
        <w:t>súyɔ́</w:t>
      </w:r>
      <w:r w:rsidRPr="003E5D8C">
        <w:rPr>
          <w:rFonts w:ascii="Doulos SIL" w:hAnsi="Doulos SIL"/>
          <w:i/>
          <w:color w:val="0000FF"/>
        </w:rPr>
        <w:tab/>
        <w:t>súyɔ́</w:t>
      </w:r>
    </w:p>
    <w:p w14:paraId="6EDEEB90" w14:textId="77777777" w:rsidR="00E1726F" w:rsidRPr="007467F2" w:rsidRDefault="00E1726F" w:rsidP="00E1726F">
      <w:pPr>
        <w:pStyle w:val="exampleabc"/>
        <w:tabs>
          <w:tab w:val="left" w:pos="2700"/>
          <w:tab w:val="left" w:pos="4050"/>
        </w:tabs>
      </w:pPr>
    </w:p>
    <w:p w14:paraId="78FFF0E4" w14:textId="4D106B57" w:rsidR="00E1726F" w:rsidRPr="007467F2" w:rsidRDefault="00E1726F" w:rsidP="00E1726F">
      <w:pPr>
        <w:pStyle w:val="exampleabc"/>
        <w:tabs>
          <w:tab w:val="left" w:pos="2700"/>
          <w:tab w:val="left" w:pos="4050"/>
        </w:tabs>
      </w:pPr>
      <w:r w:rsidRPr="007467F2">
        <w:tab/>
        <w:t>d. no change in final high vowel in monosyllabics</w:t>
      </w:r>
      <w:r>
        <w:t xml:space="preserve"> with high vowel</w:t>
      </w:r>
    </w:p>
    <w:p w14:paraId="0DC94528" w14:textId="77777777" w:rsidR="00E1726F" w:rsidRPr="007467F2" w:rsidRDefault="00E1726F" w:rsidP="00E1726F">
      <w:pPr>
        <w:pStyle w:val="exampleabc"/>
        <w:tabs>
          <w:tab w:val="left" w:pos="2700"/>
          <w:tab w:val="left" w:pos="4050"/>
        </w:tabs>
      </w:pPr>
      <w:r w:rsidRPr="007467F2">
        <w:tab/>
      </w:r>
      <w:r w:rsidRPr="007467F2">
        <w:tab/>
      </w:r>
      <w:r>
        <w:t>‘</w:t>
      </w:r>
      <w:r w:rsidRPr="007467F2">
        <w:t>see</w:t>
      </w:r>
      <w:r>
        <w:t>’</w:t>
      </w:r>
      <w:r w:rsidRPr="007467F2">
        <w:tab/>
      </w:r>
      <w:r w:rsidRPr="003E5D8C">
        <w:rPr>
          <w:rFonts w:ascii="Doulos SIL" w:hAnsi="Doulos SIL"/>
          <w:i/>
          <w:color w:val="0000FF"/>
        </w:rPr>
        <w:t>yǐ-</w:t>
      </w:r>
      <w:r w:rsidRPr="003E5D8C">
        <w:rPr>
          <w:rFonts w:ascii="Doulos SIL" w:hAnsi="Doulos SIL"/>
          <w:i/>
          <w:color w:val="0000FF"/>
        </w:rPr>
        <w:tab/>
        <w:t>yí</w:t>
      </w:r>
    </w:p>
    <w:p w14:paraId="7D6EB96A" w14:textId="77777777" w:rsidR="00E1726F" w:rsidRPr="007467F2" w:rsidRDefault="00E1726F" w:rsidP="00E1726F">
      <w:pPr>
        <w:pStyle w:val="exampleabc"/>
        <w:tabs>
          <w:tab w:val="left" w:pos="2700"/>
          <w:tab w:val="left" w:pos="4050"/>
        </w:tabs>
      </w:pPr>
      <w:r w:rsidRPr="007467F2">
        <w:tab/>
      </w:r>
      <w:r w:rsidRPr="007467F2">
        <w:tab/>
      </w:r>
      <w:r>
        <w:t>‘</w:t>
      </w:r>
      <w:r w:rsidRPr="007467F2">
        <w:t>hear</w:t>
      </w:r>
      <w:r>
        <w:t>’</w:t>
      </w:r>
      <w:r w:rsidRPr="007467F2">
        <w:tab/>
      </w:r>
      <w:r w:rsidRPr="003E5D8C">
        <w:rPr>
          <w:rFonts w:ascii="Doulos SIL" w:hAnsi="Doulos SIL"/>
          <w:i/>
          <w:color w:val="0000FF"/>
        </w:rPr>
        <w:t>nǔ-</w:t>
      </w:r>
      <w:r w:rsidRPr="003E5D8C">
        <w:rPr>
          <w:rFonts w:ascii="Doulos SIL" w:hAnsi="Doulos SIL"/>
          <w:i/>
          <w:color w:val="0000FF"/>
        </w:rPr>
        <w:tab/>
        <w:t>nú</w:t>
      </w:r>
      <w:r w:rsidRPr="00D367D4">
        <w:t xml:space="preserve"> </w:t>
      </w:r>
      <w:r>
        <w:t xml:space="preserve">  </w:t>
      </w:r>
      <w:r w:rsidRPr="00D367D4">
        <w:t xml:space="preserve">(homophonous with </w:t>
      </w:r>
      <w:r>
        <w:t>‘</w:t>
      </w:r>
      <w:r w:rsidRPr="00D367D4">
        <w:t>enter</w:t>
      </w:r>
      <w:r>
        <w:t>’</w:t>
      </w:r>
      <w:r w:rsidRPr="00D367D4">
        <w:t>)</w:t>
      </w:r>
    </w:p>
    <w:p w14:paraId="72B90E7A" w14:textId="77777777" w:rsidR="00E1726F" w:rsidRDefault="00E1726F" w:rsidP="00F000BF">
      <w:pPr>
        <w:pStyle w:val="exampleabc"/>
        <w:tabs>
          <w:tab w:val="left" w:pos="2700"/>
          <w:tab w:val="left" w:pos="4050"/>
        </w:tabs>
      </w:pPr>
    </w:p>
    <w:p w14:paraId="669546FF" w14:textId="32F55909" w:rsidR="00B013A1" w:rsidRPr="007467F2" w:rsidRDefault="00E1726F" w:rsidP="00F000BF">
      <w:pPr>
        <w:pStyle w:val="exampleabc"/>
        <w:tabs>
          <w:tab w:val="left" w:pos="2700"/>
          <w:tab w:val="left" w:pos="4050"/>
        </w:tabs>
      </w:pPr>
      <w:r>
        <w:tab/>
        <w:t>e</w:t>
      </w:r>
      <w:r w:rsidR="00B013A1" w:rsidRPr="007467F2">
        <w:t xml:space="preserve">. final high vowel → </w:t>
      </w:r>
      <w:r w:rsidR="00B013A1" w:rsidRPr="003E5D8C">
        <w:rPr>
          <w:rFonts w:ascii="Doulos SIL" w:hAnsi="Doulos SIL"/>
          <w:i/>
          <w:color w:val="0000FF"/>
        </w:rPr>
        <w:t>a</w:t>
      </w:r>
      <w:r w:rsidR="00F000BF">
        <w:rPr>
          <w:rFonts w:ascii="Doulos SIL" w:hAnsi="Doulos SIL"/>
          <w:i/>
          <w:color w:val="0000FF"/>
        </w:rPr>
        <w:t>̀</w:t>
      </w:r>
      <w:r w:rsidR="00B013A1" w:rsidRPr="007467F2">
        <w:t xml:space="preserve">, </w:t>
      </w:r>
      <w:r>
        <w:t>bisyllabics</w:t>
      </w:r>
    </w:p>
    <w:p w14:paraId="07D17FD4" w14:textId="55FA2005" w:rsidR="00B013A1" w:rsidRPr="007467F2" w:rsidRDefault="00B013A1" w:rsidP="00F000BF">
      <w:pPr>
        <w:pStyle w:val="exampleabc"/>
        <w:tabs>
          <w:tab w:val="left" w:pos="2700"/>
          <w:tab w:val="left" w:pos="4050"/>
        </w:tabs>
      </w:pPr>
      <w:r w:rsidRPr="007467F2">
        <w:tab/>
      </w:r>
      <w:r w:rsidRPr="007467F2">
        <w:tab/>
      </w:r>
      <w:r w:rsidR="006F2285">
        <w:t>‘</w:t>
      </w:r>
      <w:r w:rsidRPr="007467F2">
        <w:t>fill</w:t>
      </w:r>
      <w:r w:rsidR="006F2285">
        <w:t>’</w:t>
      </w:r>
      <w:r w:rsidRPr="007467F2">
        <w:tab/>
      </w:r>
      <w:r w:rsidRPr="003E5D8C">
        <w:rPr>
          <w:rFonts w:ascii="Doulos SIL" w:hAnsi="Doulos SIL"/>
          <w:i/>
          <w:color w:val="0000FF"/>
        </w:rPr>
        <w:t>bà:lí</w:t>
      </w:r>
      <w:r w:rsidRPr="003E5D8C">
        <w:rPr>
          <w:rFonts w:ascii="Doulos SIL" w:hAnsi="Doulos SIL"/>
          <w:i/>
          <w:color w:val="0000FF"/>
        </w:rPr>
        <w:noBreakHyphen/>
      </w:r>
      <w:r w:rsidRPr="003E5D8C">
        <w:rPr>
          <w:rFonts w:ascii="Doulos SIL" w:hAnsi="Doulos SIL"/>
          <w:i/>
          <w:color w:val="0000FF"/>
        </w:rPr>
        <w:tab/>
        <w:t>bǎ:là</w:t>
      </w:r>
    </w:p>
    <w:p w14:paraId="0B219DAB" w14:textId="42E04A53" w:rsidR="00B013A1" w:rsidRPr="007467F2" w:rsidRDefault="00B013A1" w:rsidP="00F000BF">
      <w:pPr>
        <w:pStyle w:val="exampleabc"/>
        <w:tabs>
          <w:tab w:val="left" w:pos="2700"/>
          <w:tab w:val="left" w:pos="4050"/>
        </w:tabs>
      </w:pPr>
      <w:r w:rsidRPr="007467F2">
        <w:tab/>
      </w:r>
      <w:r w:rsidRPr="007467F2">
        <w:tab/>
      </w:r>
      <w:r w:rsidR="006F2285">
        <w:t>‘</w:t>
      </w:r>
      <w:r w:rsidRPr="007467F2">
        <w:t>push</w:t>
      </w:r>
      <w:r w:rsidR="006F2285">
        <w:t>’</w:t>
      </w:r>
      <w:r w:rsidRPr="007467F2">
        <w:tab/>
      </w:r>
      <w:r w:rsidRPr="003E5D8C">
        <w:rPr>
          <w:rFonts w:ascii="Doulos SIL" w:hAnsi="Doulos SIL"/>
          <w:i/>
          <w:color w:val="0000FF"/>
        </w:rPr>
        <w:t>dàmbí</w:t>
      </w:r>
      <w:r w:rsidRPr="003E5D8C">
        <w:rPr>
          <w:rFonts w:ascii="Doulos SIL" w:hAnsi="Doulos SIL"/>
          <w:i/>
          <w:color w:val="0000FF"/>
        </w:rPr>
        <w:noBreakHyphen/>
      </w:r>
      <w:r w:rsidRPr="003E5D8C">
        <w:rPr>
          <w:rFonts w:ascii="Doulos SIL" w:hAnsi="Doulos SIL"/>
          <w:i/>
          <w:color w:val="0000FF"/>
        </w:rPr>
        <w:tab/>
        <w:t>dǎmbà</w:t>
      </w:r>
    </w:p>
    <w:p w14:paraId="23AA5EB2" w14:textId="6E6ACC72" w:rsidR="00B013A1" w:rsidRPr="007467F2" w:rsidRDefault="00B013A1" w:rsidP="00F000BF">
      <w:pPr>
        <w:pStyle w:val="exampleabc"/>
        <w:tabs>
          <w:tab w:val="left" w:pos="2700"/>
          <w:tab w:val="left" w:pos="4050"/>
        </w:tabs>
      </w:pPr>
      <w:r w:rsidRPr="007467F2">
        <w:tab/>
      </w:r>
      <w:r w:rsidRPr="007467F2">
        <w:tab/>
      </w:r>
      <w:r w:rsidR="006F2285">
        <w:t>‘</w:t>
      </w:r>
      <w:r w:rsidRPr="007467F2">
        <w:t>tamp down</w:t>
      </w:r>
      <w:r w:rsidR="006F2285">
        <w:t>’</w:t>
      </w:r>
      <w:r w:rsidRPr="007467F2">
        <w:tab/>
      </w:r>
      <w:r w:rsidRPr="003E5D8C">
        <w:rPr>
          <w:rFonts w:ascii="Doulos SIL" w:hAnsi="Doulos SIL"/>
          <w:i/>
          <w:color w:val="0000FF"/>
        </w:rPr>
        <w:t>dɛ̀ŋgí</w:t>
      </w:r>
      <w:r w:rsidRPr="003E5D8C">
        <w:rPr>
          <w:rFonts w:ascii="Doulos SIL" w:hAnsi="Doulos SIL"/>
          <w:i/>
          <w:color w:val="0000FF"/>
        </w:rPr>
        <w:noBreakHyphen/>
      </w:r>
      <w:r w:rsidRPr="003E5D8C">
        <w:rPr>
          <w:rFonts w:ascii="Doulos SIL" w:hAnsi="Doulos SIL"/>
          <w:i/>
          <w:color w:val="0000FF"/>
        </w:rPr>
        <w:tab/>
        <w:t>dɛ̌ŋgà</w:t>
      </w:r>
    </w:p>
    <w:p w14:paraId="59FFA7A2" w14:textId="2532921B" w:rsidR="00B013A1" w:rsidRPr="007467F2" w:rsidRDefault="00B013A1" w:rsidP="00F000BF">
      <w:pPr>
        <w:pStyle w:val="exampleabc"/>
        <w:tabs>
          <w:tab w:val="left" w:pos="2700"/>
          <w:tab w:val="left" w:pos="4050"/>
        </w:tabs>
      </w:pPr>
      <w:r w:rsidRPr="007467F2">
        <w:tab/>
      </w:r>
      <w:r w:rsidRPr="007467F2">
        <w:tab/>
      </w:r>
      <w:r w:rsidR="006F2285">
        <w:t>‘</w:t>
      </w:r>
      <w:r w:rsidRPr="007467F2">
        <w:t>clean off</w:t>
      </w:r>
      <w:r w:rsidR="006F2285">
        <w:t>’</w:t>
      </w:r>
      <w:r w:rsidRPr="007467F2">
        <w:tab/>
      </w:r>
      <w:r w:rsidRPr="003E5D8C">
        <w:rPr>
          <w:rFonts w:ascii="Doulos SIL" w:hAnsi="Doulos SIL"/>
          <w:i/>
          <w:color w:val="0000FF"/>
        </w:rPr>
        <w:t>ká:sí</w:t>
      </w:r>
      <w:r w:rsidRPr="003E5D8C">
        <w:rPr>
          <w:rFonts w:ascii="Doulos SIL" w:hAnsi="Doulos SIL"/>
          <w:i/>
          <w:color w:val="0000FF"/>
        </w:rPr>
        <w:noBreakHyphen/>
      </w:r>
      <w:r w:rsidRPr="003E5D8C">
        <w:rPr>
          <w:rFonts w:ascii="Doulos SIL" w:hAnsi="Doulos SIL"/>
          <w:i/>
          <w:color w:val="0000FF"/>
        </w:rPr>
        <w:tab/>
        <w:t>kǎ:sà</w:t>
      </w:r>
    </w:p>
    <w:p w14:paraId="3FCECAF1" w14:textId="7B0C7140" w:rsidR="00B013A1" w:rsidRPr="007467F2" w:rsidRDefault="00B013A1" w:rsidP="00F000BF">
      <w:pPr>
        <w:pStyle w:val="exampleabc"/>
        <w:tabs>
          <w:tab w:val="left" w:pos="2700"/>
          <w:tab w:val="left" w:pos="4050"/>
        </w:tabs>
      </w:pPr>
      <w:r w:rsidRPr="007467F2">
        <w:tab/>
      </w:r>
      <w:r w:rsidRPr="007467F2">
        <w:tab/>
      </w:r>
      <w:r w:rsidR="006F2285">
        <w:t>‘</w:t>
      </w:r>
      <w:r w:rsidRPr="007467F2">
        <w:t>caress</w:t>
      </w:r>
      <w:r w:rsidR="006F2285">
        <w:t>’</w:t>
      </w:r>
      <w:r w:rsidRPr="007467F2">
        <w:tab/>
      </w:r>
      <w:r w:rsidRPr="003E5D8C">
        <w:rPr>
          <w:rFonts w:ascii="Doulos SIL" w:hAnsi="Doulos SIL"/>
          <w:i/>
          <w:color w:val="0000FF"/>
        </w:rPr>
        <w:t>pú:rú</w:t>
      </w:r>
      <w:r w:rsidRPr="003E5D8C">
        <w:rPr>
          <w:rFonts w:ascii="Doulos SIL" w:hAnsi="Doulos SIL"/>
          <w:i/>
          <w:color w:val="0000FF"/>
        </w:rPr>
        <w:noBreakHyphen/>
      </w:r>
      <w:r w:rsidRPr="003E5D8C">
        <w:rPr>
          <w:rFonts w:ascii="Doulos SIL" w:hAnsi="Doulos SIL"/>
          <w:i/>
          <w:color w:val="0000FF"/>
        </w:rPr>
        <w:tab/>
        <w:t>pú:rà</w:t>
      </w:r>
    </w:p>
    <w:p w14:paraId="7B4C5843" w14:textId="6098EF8B" w:rsidR="00B013A1" w:rsidRPr="003E5D8C" w:rsidRDefault="00B013A1" w:rsidP="00F000BF">
      <w:pPr>
        <w:pStyle w:val="exampleabc"/>
        <w:tabs>
          <w:tab w:val="left" w:pos="2700"/>
          <w:tab w:val="left" w:pos="4050"/>
        </w:tabs>
        <w:rPr>
          <w:rFonts w:ascii="Doulos SIL" w:hAnsi="Doulos SIL"/>
          <w:i/>
          <w:color w:val="0000FF"/>
        </w:rPr>
      </w:pPr>
      <w:r w:rsidRPr="007467F2">
        <w:tab/>
      </w:r>
      <w:r w:rsidRPr="007467F2">
        <w:tab/>
      </w:r>
      <w:r w:rsidR="006F2285">
        <w:t>‘</w:t>
      </w:r>
      <w:r w:rsidRPr="007467F2">
        <w:t>scare</w:t>
      </w:r>
      <w:r w:rsidR="006F2285">
        <w:t>’</w:t>
      </w:r>
      <w:r w:rsidRPr="007467F2">
        <w:tab/>
      </w:r>
      <w:r w:rsidRPr="003E5D8C">
        <w:rPr>
          <w:rFonts w:ascii="Doulos SIL" w:hAnsi="Doulos SIL"/>
          <w:i/>
          <w:color w:val="0000FF"/>
        </w:rPr>
        <w:t>ú:rú</w:t>
      </w:r>
      <w:r w:rsidRPr="003E5D8C">
        <w:rPr>
          <w:rFonts w:ascii="Doulos SIL" w:hAnsi="Doulos SIL"/>
          <w:i/>
          <w:color w:val="0000FF"/>
        </w:rPr>
        <w:noBreakHyphen/>
      </w:r>
      <w:r w:rsidRPr="003E5D8C">
        <w:rPr>
          <w:rFonts w:ascii="Doulos SIL" w:hAnsi="Doulos SIL"/>
          <w:i/>
          <w:color w:val="0000FF"/>
        </w:rPr>
        <w:tab/>
        <w:t>ú:rà</w:t>
      </w:r>
    </w:p>
    <w:p w14:paraId="3AE304F1" w14:textId="5ABB8D06" w:rsidR="00B013A1" w:rsidRPr="007467F2" w:rsidRDefault="00B013A1" w:rsidP="00F000BF">
      <w:pPr>
        <w:pStyle w:val="exampleabc"/>
        <w:tabs>
          <w:tab w:val="left" w:pos="2700"/>
          <w:tab w:val="left" w:pos="4050"/>
        </w:tabs>
      </w:pPr>
      <w:r w:rsidRPr="007467F2">
        <w:tab/>
      </w:r>
      <w:r w:rsidRPr="007467F2">
        <w:tab/>
      </w:r>
      <w:r w:rsidR="006F2285">
        <w:t>‘</w:t>
      </w:r>
      <w:r w:rsidRPr="007467F2">
        <w:t>pinch</w:t>
      </w:r>
      <w:r w:rsidR="006F2285">
        <w:t>’</w:t>
      </w:r>
      <w:r w:rsidRPr="007467F2">
        <w:tab/>
      </w:r>
      <w:r w:rsidRPr="003E5D8C">
        <w:rPr>
          <w:rFonts w:ascii="Doulos SIL" w:hAnsi="Doulos SIL"/>
          <w:i/>
          <w:color w:val="0000FF"/>
        </w:rPr>
        <w:t>ɛ́mbí</w:t>
      </w:r>
      <w:r w:rsidRPr="003E5D8C">
        <w:rPr>
          <w:rFonts w:ascii="Doulos SIL" w:hAnsi="Doulos SIL"/>
          <w:i/>
          <w:color w:val="0000FF"/>
        </w:rPr>
        <w:noBreakHyphen/>
      </w:r>
      <w:r w:rsidRPr="003E5D8C">
        <w:rPr>
          <w:rFonts w:ascii="Doulos SIL" w:hAnsi="Doulos SIL"/>
          <w:i/>
          <w:color w:val="0000FF"/>
        </w:rPr>
        <w:tab/>
        <w:t>ɛ́mbà</w:t>
      </w:r>
    </w:p>
    <w:p w14:paraId="32415C1B" w14:textId="57E17096" w:rsidR="00B013A1" w:rsidRPr="007467F2" w:rsidRDefault="00B013A1" w:rsidP="00F000BF">
      <w:pPr>
        <w:pStyle w:val="exampleabc"/>
        <w:tabs>
          <w:tab w:val="left" w:pos="2700"/>
          <w:tab w:val="left" w:pos="4050"/>
        </w:tabs>
      </w:pPr>
      <w:r w:rsidRPr="007467F2">
        <w:tab/>
      </w:r>
      <w:r w:rsidRPr="007467F2">
        <w:tab/>
      </w:r>
      <w:r w:rsidR="006F2285">
        <w:t>‘</w:t>
      </w:r>
      <w:r w:rsidRPr="007467F2">
        <w:t>push down on</w:t>
      </w:r>
      <w:r w:rsidR="006F2285">
        <w:t>’</w:t>
      </w:r>
      <w:r w:rsidRPr="007467F2">
        <w:tab/>
      </w:r>
      <w:r w:rsidRPr="003E5D8C">
        <w:rPr>
          <w:rFonts w:ascii="Doulos SIL" w:hAnsi="Doulos SIL"/>
          <w:i/>
          <w:color w:val="0000FF"/>
        </w:rPr>
        <w:t>lɛ́sí</w:t>
      </w:r>
      <w:r w:rsidRPr="003E5D8C">
        <w:rPr>
          <w:rFonts w:ascii="Doulos SIL" w:hAnsi="Doulos SIL"/>
          <w:i/>
          <w:color w:val="0000FF"/>
        </w:rPr>
        <w:noBreakHyphen/>
      </w:r>
      <w:r w:rsidRPr="003E5D8C">
        <w:rPr>
          <w:rFonts w:ascii="Doulos SIL" w:hAnsi="Doulos SIL"/>
          <w:i/>
          <w:color w:val="0000FF"/>
        </w:rPr>
        <w:tab/>
        <w:t>lɛ́sà</w:t>
      </w:r>
    </w:p>
    <w:p w14:paraId="10774763" w14:textId="79DE4984" w:rsidR="00B013A1" w:rsidRDefault="00B013A1" w:rsidP="00F000BF">
      <w:pPr>
        <w:pStyle w:val="exampleabc"/>
        <w:tabs>
          <w:tab w:val="left" w:pos="2700"/>
          <w:tab w:val="left" w:pos="4050"/>
        </w:tabs>
      </w:pPr>
      <w:r w:rsidRPr="007467F2">
        <w:tab/>
      </w:r>
      <w:r w:rsidRPr="007467F2">
        <w:tab/>
      </w:r>
      <w:r w:rsidR="006F2285">
        <w:t>‘</w:t>
      </w:r>
      <w:r w:rsidRPr="007467F2">
        <w:t>put up on</w:t>
      </w:r>
      <w:r w:rsidR="006F2285">
        <w:t>’</w:t>
      </w:r>
      <w:r w:rsidRPr="007467F2">
        <w:tab/>
      </w:r>
      <w:r w:rsidRPr="003E5D8C">
        <w:rPr>
          <w:rFonts w:ascii="Doulos SIL" w:hAnsi="Doulos SIL"/>
          <w:i/>
          <w:color w:val="0000FF"/>
        </w:rPr>
        <w:t>náyⁿí</w:t>
      </w:r>
      <w:r w:rsidRPr="003E5D8C">
        <w:rPr>
          <w:rFonts w:ascii="Doulos SIL" w:hAnsi="Doulos SIL"/>
          <w:i/>
          <w:color w:val="0000FF"/>
        </w:rPr>
        <w:noBreakHyphen/>
      </w:r>
      <w:r w:rsidRPr="003E5D8C">
        <w:rPr>
          <w:rFonts w:ascii="Doulos SIL" w:hAnsi="Doulos SIL"/>
          <w:i/>
          <w:color w:val="0000FF"/>
        </w:rPr>
        <w:tab/>
        <w:t>náyⁿà</w:t>
      </w:r>
    </w:p>
    <w:p w14:paraId="053E7864" w14:textId="77777777" w:rsidR="00B013A1" w:rsidRPr="007467F2" w:rsidRDefault="00B013A1" w:rsidP="00F000BF">
      <w:pPr>
        <w:pStyle w:val="exampleabc"/>
        <w:tabs>
          <w:tab w:val="left" w:pos="2700"/>
          <w:tab w:val="left" w:pos="4050"/>
        </w:tabs>
      </w:pPr>
    </w:p>
    <w:p w14:paraId="32E3FC23" w14:textId="35987608" w:rsidR="00F1277A" w:rsidRDefault="00E1726F" w:rsidP="00F000BF">
      <w:pPr>
        <w:pStyle w:val="exampleabc"/>
        <w:tabs>
          <w:tab w:val="left" w:pos="2700"/>
          <w:tab w:val="left" w:pos="4050"/>
        </w:tabs>
      </w:pPr>
      <w:r>
        <w:tab/>
        <w:t>f</w:t>
      </w:r>
      <w:r w:rsidR="00B013A1" w:rsidRPr="007467F2">
        <w:t>.</w:t>
      </w:r>
      <w:r w:rsidR="00F1277A">
        <w:t xml:space="preserve"> trisyllabics with medial high vowel</w:t>
      </w:r>
    </w:p>
    <w:p w14:paraId="11657862" w14:textId="060F5651" w:rsidR="00F1277A" w:rsidRPr="00F1277A" w:rsidRDefault="00F1277A" w:rsidP="00F000BF">
      <w:pPr>
        <w:pStyle w:val="exampleabc"/>
        <w:tabs>
          <w:tab w:val="left" w:pos="2700"/>
          <w:tab w:val="left" w:pos="4050"/>
        </w:tabs>
        <w:rPr>
          <w:i/>
        </w:rPr>
      </w:pPr>
      <w:r>
        <w:tab/>
        <w:t xml:space="preserve">   </w:t>
      </w:r>
      <w:r>
        <w:rPr>
          <w:i/>
        </w:rPr>
        <w:t>all vowels high</w:t>
      </w:r>
    </w:p>
    <w:p w14:paraId="14B2A204" w14:textId="77777777" w:rsidR="00F1277A" w:rsidRPr="003E5D8C" w:rsidRDefault="00F1277A" w:rsidP="00F1277A">
      <w:pPr>
        <w:pStyle w:val="exampleabc"/>
        <w:tabs>
          <w:tab w:val="left" w:pos="2700"/>
          <w:tab w:val="left" w:pos="4050"/>
        </w:tabs>
        <w:rPr>
          <w:rFonts w:ascii="Doulos SIL" w:hAnsi="Doulos SIL"/>
          <w:i/>
          <w:color w:val="0000FF"/>
        </w:rPr>
      </w:pPr>
      <w:r w:rsidRPr="007467F2">
        <w:tab/>
      </w:r>
      <w:r w:rsidRPr="007467F2">
        <w:tab/>
      </w:r>
      <w:r>
        <w:t>‘</w:t>
      </w:r>
      <w:r w:rsidRPr="007467F2">
        <w:t>twist</w:t>
      </w:r>
      <w:r>
        <w:t>’</w:t>
      </w:r>
      <w:r w:rsidRPr="007467F2">
        <w:tab/>
      </w:r>
      <w:r w:rsidRPr="003E5D8C">
        <w:rPr>
          <w:rFonts w:ascii="Doulos SIL" w:hAnsi="Doulos SIL"/>
          <w:i/>
          <w:color w:val="0000FF"/>
        </w:rPr>
        <w:t>únjúwú</w:t>
      </w:r>
      <w:r w:rsidRPr="003E5D8C">
        <w:rPr>
          <w:rFonts w:ascii="Doulos SIL" w:hAnsi="Doulos SIL"/>
          <w:i/>
          <w:color w:val="0000FF"/>
        </w:rPr>
        <w:noBreakHyphen/>
      </w:r>
      <w:r w:rsidRPr="003E5D8C">
        <w:rPr>
          <w:rFonts w:ascii="Doulos SIL" w:hAnsi="Doulos SIL"/>
          <w:i/>
          <w:color w:val="0000FF"/>
        </w:rPr>
        <w:tab/>
        <w:t>únjúwà</w:t>
      </w:r>
    </w:p>
    <w:p w14:paraId="63EBB7C8" w14:textId="53182403" w:rsidR="00F1277A" w:rsidRPr="00F1277A" w:rsidRDefault="00F1277A" w:rsidP="00F1277A">
      <w:pPr>
        <w:pStyle w:val="exampleabc"/>
        <w:tabs>
          <w:tab w:val="left" w:pos="2700"/>
          <w:tab w:val="left" w:pos="4050"/>
        </w:tabs>
        <w:rPr>
          <w:i/>
        </w:rPr>
      </w:pPr>
      <w:r>
        <w:tab/>
        <w:t xml:space="preserve">   </w:t>
      </w:r>
      <w:r>
        <w:rPr>
          <w:i/>
        </w:rPr>
        <w:t>final high vowel, initial nonhigh vowel</w:t>
      </w:r>
      <w:r w:rsidR="00E1726F">
        <w:rPr>
          <w:i/>
        </w:rPr>
        <w:t>, medial vowel changes</w:t>
      </w:r>
    </w:p>
    <w:p w14:paraId="52DBB266" w14:textId="02111E37" w:rsidR="00B013A1" w:rsidRPr="007467F2" w:rsidRDefault="00B013A1" w:rsidP="00F000BF">
      <w:pPr>
        <w:pStyle w:val="exampleabc"/>
        <w:tabs>
          <w:tab w:val="left" w:pos="2700"/>
          <w:tab w:val="left" w:pos="4050"/>
        </w:tabs>
      </w:pPr>
      <w:r w:rsidRPr="007467F2">
        <w:tab/>
      </w:r>
      <w:r w:rsidRPr="007467F2">
        <w:tab/>
      </w:r>
      <w:r w:rsidR="006F2285">
        <w:t>‘</w:t>
      </w:r>
      <w:r w:rsidRPr="007467F2">
        <w:t>hide</w:t>
      </w:r>
      <w:r w:rsidR="006F2285">
        <w:t>’</w:t>
      </w:r>
      <w:r w:rsidRPr="007467F2">
        <w:tab/>
      </w:r>
      <w:r w:rsidRPr="003E5D8C">
        <w:rPr>
          <w:rFonts w:ascii="Doulos SIL" w:hAnsi="Doulos SIL"/>
          <w:i/>
          <w:color w:val="0000FF"/>
        </w:rPr>
        <w:t>bàŋgìrí</w:t>
      </w:r>
      <w:r w:rsidRPr="003E5D8C">
        <w:rPr>
          <w:rFonts w:ascii="Doulos SIL" w:hAnsi="Doulos SIL"/>
          <w:i/>
          <w:color w:val="0000FF"/>
        </w:rPr>
        <w:noBreakHyphen/>
      </w:r>
      <w:r w:rsidRPr="003E5D8C">
        <w:rPr>
          <w:rFonts w:ascii="Doulos SIL" w:hAnsi="Doulos SIL"/>
          <w:i/>
          <w:color w:val="0000FF"/>
        </w:rPr>
        <w:tab/>
        <w:t>bàŋgárà</w:t>
      </w:r>
    </w:p>
    <w:p w14:paraId="5157CCF8" w14:textId="6611AF1E" w:rsidR="00B013A1" w:rsidRPr="003E5D8C" w:rsidRDefault="00B013A1" w:rsidP="00F000BF">
      <w:pPr>
        <w:pStyle w:val="exampleabc"/>
        <w:tabs>
          <w:tab w:val="left" w:pos="2700"/>
          <w:tab w:val="left" w:pos="4050"/>
        </w:tabs>
        <w:rPr>
          <w:rFonts w:ascii="Doulos SIL" w:hAnsi="Doulos SIL"/>
          <w:i/>
          <w:color w:val="0000FF"/>
        </w:rPr>
      </w:pPr>
      <w:r w:rsidRPr="007467F2">
        <w:tab/>
      </w:r>
      <w:r w:rsidRPr="007467F2">
        <w:tab/>
      </w:r>
      <w:r w:rsidR="006F2285">
        <w:t>‘</w:t>
      </w:r>
      <w:r w:rsidRPr="007467F2">
        <w:t>go around</w:t>
      </w:r>
      <w:r w:rsidR="006F2285">
        <w:t>’</w:t>
      </w:r>
      <w:r w:rsidRPr="007467F2">
        <w:tab/>
      </w:r>
      <w:r w:rsidRPr="003E5D8C">
        <w:rPr>
          <w:rFonts w:ascii="Doulos SIL" w:hAnsi="Doulos SIL"/>
          <w:i/>
          <w:color w:val="0000FF"/>
        </w:rPr>
        <w:t>gɔ̀ŋgùrú</w:t>
      </w:r>
      <w:r w:rsidRPr="003E5D8C">
        <w:rPr>
          <w:rFonts w:ascii="Doulos SIL" w:hAnsi="Doulos SIL"/>
          <w:i/>
          <w:color w:val="0000FF"/>
        </w:rPr>
        <w:noBreakHyphen/>
      </w:r>
      <w:r w:rsidRPr="007467F2">
        <w:tab/>
      </w:r>
      <w:r w:rsidRPr="003E5D8C">
        <w:rPr>
          <w:rFonts w:ascii="Doulos SIL" w:hAnsi="Doulos SIL"/>
          <w:i/>
          <w:color w:val="0000FF"/>
        </w:rPr>
        <w:t>gɔ̀ŋgɔ́rà</w:t>
      </w:r>
    </w:p>
    <w:p w14:paraId="6489E989" w14:textId="77777777" w:rsidR="00B013A1" w:rsidRPr="00986AA2" w:rsidRDefault="00B013A1" w:rsidP="00B013A1">
      <w:pPr>
        <w:pStyle w:val="example-Jamsay"/>
        <w:tabs>
          <w:tab w:val="left" w:pos="2835"/>
          <w:tab w:val="left" w:pos="4395"/>
        </w:tabs>
      </w:pPr>
    </w:p>
    <w:p w14:paraId="19D12AF4" w14:textId="77777777" w:rsidR="00B013A1" w:rsidRPr="00986AA2" w:rsidRDefault="00B013A1"/>
    <w:p w14:paraId="086981A0" w14:textId="77777777" w:rsidR="00B013A1" w:rsidRPr="007467F2" w:rsidRDefault="00B013A1" w:rsidP="00482A50">
      <w:pPr>
        <w:pStyle w:val="Heading3"/>
        <w:ind w:left="720" w:hanging="720"/>
      </w:pPr>
      <w:bookmarkStart w:id="1858" w:name="_Toc508942895"/>
      <w:bookmarkStart w:id="1859" w:name="_Toc508943495"/>
      <w:bookmarkStart w:id="1860" w:name="_Toc519401480"/>
      <w:bookmarkStart w:id="1861" w:name="_Toc12948720"/>
      <w:bookmarkStart w:id="1862" w:name="_Toc12948813"/>
      <w:bookmarkStart w:id="1863" w:name="_Toc12949004"/>
      <w:bookmarkStart w:id="1864" w:name="_Toc12949248"/>
      <w:bookmarkStart w:id="1865" w:name="_Toc297637867"/>
      <w:r w:rsidRPr="007467F2">
        <w:t>Irregular imperative stems</w:t>
      </w:r>
      <w:bookmarkEnd w:id="1858"/>
      <w:bookmarkEnd w:id="1859"/>
      <w:bookmarkEnd w:id="1860"/>
      <w:bookmarkEnd w:id="1861"/>
      <w:bookmarkEnd w:id="1862"/>
      <w:bookmarkEnd w:id="1863"/>
      <w:bookmarkEnd w:id="1864"/>
      <w:bookmarkEnd w:id="1865"/>
    </w:p>
    <w:p w14:paraId="529E8654" w14:textId="7F5BE787" w:rsidR="00B013A1" w:rsidRPr="002923DE" w:rsidRDefault="00B013A1" w:rsidP="00B013A1">
      <w:r w:rsidRPr="002923DE">
        <w:t xml:space="preserve">All verbs including </w:t>
      </w:r>
      <w:r w:rsidR="006F2285">
        <w:t>‘</w:t>
      </w:r>
      <w:r w:rsidRPr="002923DE">
        <w:t>come</w:t>
      </w:r>
      <w:r w:rsidR="006F2285">
        <w:t>’</w:t>
      </w:r>
      <w:r w:rsidRPr="002923DE">
        <w:t xml:space="preserve">, </w:t>
      </w:r>
      <w:r w:rsidR="006F2285">
        <w:t>‘</w:t>
      </w:r>
      <w:r w:rsidRPr="002923DE">
        <w:t>go</w:t>
      </w:r>
      <w:r w:rsidR="006F2285">
        <w:t>’</w:t>
      </w:r>
      <w:r w:rsidRPr="002923DE">
        <w:t xml:space="preserve">, and </w:t>
      </w:r>
      <w:r w:rsidR="006F2285">
        <w:t>‘</w:t>
      </w:r>
      <w:r w:rsidRPr="002923DE">
        <w:t>take</w:t>
      </w:r>
      <w:r w:rsidR="006F2285">
        <w:t>’</w:t>
      </w:r>
      <w:r w:rsidRPr="002923DE">
        <w:t xml:space="preserve"> have regular </w:t>
      </w:r>
      <w:r w:rsidR="00E21F42">
        <w:t>imperative</w:t>
      </w:r>
      <w:r w:rsidRPr="002923DE">
        <w:t xml:space="preserve"> stems.</w:t>
      </w:r>
    </w:p>
    <w:p w14:paraId="26942EFE" w14:textId="6C06CD53" w:rsidR="00B013A1" w:rsidRPr="002923DE" w:rsidRDefault="00B013A1" w:rsidP="00B013A1">
      <w:r w:rsidRPr="002923DE">
        <w:tab/>
        <w:t>Certain greetings are imperative</w:t>
      </w:r>
      <w:r w:rsidRPr="00EF44F9">
        <w:t>-l</w:t>
      </w:r>
      <w:r w:rsidRPr="002923DE">
        <w:t>ike in form, and have a plural</w:t>
      </w:r>
      <w:r w:rsidRPr="00EF44F9">
        <w:t>-a</w:t>
      </w:r>
      <w:r w:rsidRPr="002923DE">
        <w:t xml:space="preserve">ddressee form ending in </w:t>
      </w:r>
      <w:r w:rsidRPr="003E5D8C">
        <w:rPr>
          <w:rFonts w:ascii="Doulos SIL" w:hAnsi="Doulos SIL"/>
          <w:i/>
          <w:color w:val="0000FF"/>
        </w:rPr>
        <w:noBreakHyphen/>
        <w:t>nì</w:t>
      </w:r>
      <w:r w:rsidRPr="002923DE">
        <w:t xml:space="preserve"> that resembles </w:t>
      </w:r>
      <w:r w:rsidR="00E21F42">
        <w:t>imperative</w:t>
      </w:r>
      <w:r w:rsidRPr="002923DE">
        <w:t xml:space="preserve"> </w:t>
      </w:r>
      <w:r w:rsidR="003733FC">
        <w:t>plural</w:t>
      </w:r>
      <w:r w:rsidRPr="002923DE">
        <w:t xml:space="preserve"> suffix </w:t>
      </w:r>
      <w:r w:rsidRPr="003E5D8C">
        <w:rPr>
          <w:rFonts w:ascii="Doulos SIL" w:hAnsi="Doulos SIL"/>
          <w:i/>
          <w:color w:val="0000FF"/>
        </w:rPr>
        <w:noBreakHyphen/>
        <w:t>ǹ</w:t>
      </w:r>
      <w:r w:rsidRPr="002923DE">
        <w:t>, but these greetings are somewhat irregular and difficult to parse; see §19.5.</w:t>
      </w:r>
    </w:p>
    <w:p w14:paraId="1DDB7E06" w14:textId="77777777" w:rsidR="00B013A1" w:rsidRPr="002923DE" w:rsidRDefault="00B013A1" w:rsidP="00B013A1"/>
    <w:p w14:paraId="087E650E" w14:textId="77777777" w:rsidR="00B013A1" w:rsidRPr="002923DE" w:rsidRDefault="00B013A1" w:rsidP="00B013A1"/>
    <w:p w14:paraId="73F77864" w14:textId="71092861" w:rsidR="00B013A1" w:rsidRPr="007467F2" w:rsidRDefault="00B013A1" w:rsidP="00482A50">
      <w:pPr>
        <w:pStyle w:val="Heading3"/>
        <w:ind w:left="720" w:hanging="720"/>
      </w:pPr>
      <w:bookmarkStart w:id="1866" w:name="_Toc297637868"/>
      <w:r w:rsidRPr="007467F2">
        <w:t xml:space="preserve">Imperative </w:t>
      </w:r>
      <w:r w:rsidR="003733FC">
        <w:t>plural</w:t>
      </w:r>
      <w:r w:rsidRPr="007467F2">
        <w:t xml:space="preserve"> (positive) </w:t>
      </w:r>
      <w:r w:rsidRPr="003E5D8C">
        <w:rPr>
          <w:rFonts w:ascii="Doulos SIL" w:hAnsi="Doulos SIL"/>
          <w:i/>
          <w:color w:val="0000FF"/>
        </w:rPr>
        <w:noBreakHyphen/>
        <w:t>ǹ</w:t>
      </w:r>
      <w:r w:rsidRPr="007467F2">
        <w:t xml:space="preserve"> (</w:t>
      </w:r>
      <w:r w:rsidRPr="003E5D8C">
        <w:rPr>
          <w:rFonts w:ascii="Doulos SIL" w:hAnsi="Doulos SIL"/>
          <w:i/>
          <w:color w:val="0000FF"/>
        </w:rPr>
        <w:noBreakHyphen/>
        <w:t>nì</w:t>
      </w:r>
      <w:r w:rsidRPr="007467F2">
        <w:t>)</w:t>
      </w:r>
      <w:bookmarkEnd w:id="1866"/>
    </w:p>
    <w:p w14:paraId="28F6DEEA" w14:textId="4719C997" w:rsidR="002F17FE" w:rsidRPr="002F17FE" w:rsidRDefault="00B013A1" w:rsidP="00B013A1">
      <w:r w:rsidRPr="003F4750">
        <w:t xml:space="preserve">The (positive) </w:t>
      </w:r>
      <w:r w:rsidR="002F17FE">
        <w:t xml:space="preserve">plural-addressee </w:t>
      </w:r>
      <w:r w:rsidR="00E21F42">
        <w:t>imperative</w:t>
      </w:r>
      <w:r w:rsidRPr="003F4750">
        <w:t xml:space="preserve"> is expressed by adding </w:t>
      </w:r>
      <w:r w:rsidRPr="003E5D8C">
        <w:rPr>
          <w:rFonts w:ascii="Doulos SIL" w:hAnsi="Doulos SIL"/>
          <w:i/>
          <w:color w:val="0000FF"/>
        </w:rPr>
        <w:noBreakHyphen/>
        <w:t>nì</w:t>
      </w:r>
      <w:r w:rsidRPr="003F4750">
        <w:t xml:space="preserve"> ~ </w:t>
      </w:r>
      <w:r w:rsidRPr="003E5D8C">
        <w:rPr>
          <w:rFonts w:ascii="Doulos SIL" w:hAnsi="Doulos SIL"/>
          <w:i/>
          <w:color w:val="0000FF"/>
        </w:rPr>
        <w:noBreakHyphen/>
        <w:t>ǹ</w:t>
      </w:r>
      <w:r w:rsidRPr="003F4750">
        <w:t xml:space="preserve"> to the </w:t>
      </w:r>
      <w:r w:rsidR="002F17FE">
        <w:t>imperative stem</w:t>
      </w:r>
      <w:r w:rsidRPr="003F4750">
        <w:t>.</w:t>
      </w:r>
      <w:r w:rsidR="002F17FE">
        <w:t xml:space="preserve"> An imperative of the tonal type </w:t>
      </w:r>
      <w:r w:rsidR="002F17FE" w:rsidRPr="003E5D8C">
        <w:rPr>
          <w:rFonts w:ascii="Doulos SIL" w:hAnsi="Doulos SIL"/>
          <w:i/>
          <w:color w:val="0000FF"/>
        </w:rPr>
        <w:t>bǎrà</w:t>
      </w:r>
      <w:r w:rsidRPr="003F4750">
        <w:t xml:space="preserve"> </w:t>
      </w:r>
      <w:r w:rsidR="002F17FE">
        <w:t xml:space="preserve">‘help!’ simplifies to plural-addressee </w:t>
      </w:r>
      <w:r w:rsidR="002F17FE" w:rsidRPr="003E5D8C">
        <w:rPr>
          <w:rFonts w:ascii="Doulos SIL" w:hAnsi="Doulos SIL"/>
          <w:i/>
          <w:color w:val="0000FF"/>
        </w:rPr>
        <w:t>bárá</w:t>
      </w:r>
      <w:r w:rsidR="002F17FE" w:rsidRPr="003E5D8C">
        <w:rPr>
          <w:rFonts w:ascii="Doulos SIL" w:hAnsi="Doulos SIL"/>
          <w:i/>
          <w:color w:val="0000FF"/>
        </w:rPr>
        <w:noBreakHyphen/>
        <w:t>ǹ</w:t>
      </w:r>
      <w:r w:rsidR="002F17FE">
        <w:t xml:space="preserve">, which to my ear is homophonous to the corresponding form of </w:t>
      </w:r>
      <w:r w:rsidR="002F17FE" w:rsidRPr="003E5D8C">
        <w:rPr>
          <w:rFonts w:ascii="Doulos SIL" w:hAnsi="Doulos SIL"/>
          <w:i/>
          <w:color w:val="0000FF"/>
        </w:rPr>
        <w:t>bárá</w:t>
      </w:r>
      <w:r w:rsidR="002F17FE">
        <w:t xml:space="preserve"> ‘gather!’ (302b). </w:t>
      </w:r>
    </w:p>
    <w:p w14:paraId="604EE88E" w14:textId="77777777" w:rsidR="00B013A1" w:rsidRPr="003F4750" w:rsidRDefault="00B013A1" w:rsidP="00B013A1"/>
    <w:p w14:paraId="4E3C715E" w14:textId="73D8CE3F" w:rsidR="00B013A1" w:rsidRPr="007467F2" w:rsidRDefault="00B013A1" w:rsidP="00BB0BF1">
      <w:pPr>
        <w:pStyle w:val="exampleabc"/>
        <w:tabs>
          <w:tab w:val="left" w:pos="2250"/>
          <w:tab w:val="left" w:pos="3870"/>
          <w:tab w:val="left" w:pos="5040"/>
        </w:tabs>
      </w:pPr>
      <w:r w:rsidRPr="007467F2">
        <w:t>(302)</w:t>
      </w:r>
      <w:r w:rsidRPr="007467F2">
        <w:tab/>
      </w:r>
      <w:r w:rsidRPr="007467F2">
        <w:tab/>
        <w:t>gloss</w:t>
      </w:r>
      <w:r w:rsidRPr="007467F2">
        <w:tab/>
      </w:r>
      <w:r w:rsidR="00AF7BAE">
        <w:t>bare stem</w:t>
      </w:r>
      <w:r w:rsidRPr="007467F2">
        <w:tab/>
        <w:t>Imprt Sg</w:t>
      </w:r>
      <w:r w:rsidRPr="007467F2">
        <w:tab/>
        <w:t>Imprt Pl</w:t>
      </w:r>
    </w:p>
    <w:p w14:paraId="7FD5FE8F" w14:textId="77777777" w:rsidR="00B013A1" w:rsidRPr="007467F2" w:rsidRDefault="00B013A1" w:rsidP="00BB0BF1">
      <w:pPr>
        <w:pStyle w:val="exampleabc"/>
        <w:tabs>
          <w:tab w:val="left" w:pos="2250"/>
          <w:tab w:val="left" w:pos="3870"/>
          <w:tab w:val="left" w:pos="5040"/>
        </w:tabs>
      </w:pPr>
    </w:p>
    <w:p w14:paraId="30843466" w14:textId="2F31BFAB" w:rsidR="003D6BCC" w:rsidRDefault="00B013A1" w:rsidP="00BB0BF1">
      <w:pPr>
        <w:pStyle w:val="exampleabc"/>
        <w:tabs>
          <w:tab w:val="left" w:pos="2250"/>
          <w:tab w:val="left" w:pos="3870"/>
          <w:tab w:val="left" w:pos="5040"/>
        </w:tabs>
      </w:pPr>
      <w:r w:rsidRPr="007467F2">
        <w:tab/>
        <w:t>a.</w:t>
      </w:r>
      <w:r w:rsidR="003D6BCC">
        <w:t xml:space="preserve"> various shapes</w:t>
      </w:r>
    </w:p>
    <w:p w14:paraId="4F93A4DE" w14:textId="1F485501" w:rsidR="00B013A1" w:rsidRPr="007467F2" w:rsidRDefault="003D6BCC" w:rsidP="00BB0BF1">
      <w:pPr>
        <w:pStyle w:val="exampleabc"/>
        <w:tabs>
          <w:tab w:val="left" w:pos="2250"/>
          <w:tab w:val="left" w:pos="3870"/>
          <w:tab w:val="left" w:pos="5040"/>
        </w:tabs>
      </w:pPr>
      <w:r>
        <w:tab/>
      </w:r>
      <w:r w:rsidR="00B013A1" w:rsidRPr="007467F2">
        <w:tab/>
      </w:r>
      <w:r w:rsidR="006F2285">
        <w:t>‘</w:t>
      </w:r>
      <w:r w:rsidR="00B013A1" w:rsidRPr="007467F2">
        <w:t>go</w:t>
      </w:r>
      <w:r w:rsidR="006F2285">
        <w:t>’</w:t>
      </w:r>
      <w:r w:rsidR="00B013A1" w:rsidRPr="007467F2">
        <w:tab/>
      </w:r>
      <w:r w:rsidR="00B013A1" w:rsidRPr="003E5D8C">
        <w:rPr>
          <w:rFonts w:ascii="Doulos SIL" w:hAnsi="Doulos SIL"/>
          <w:i/>
          <w:color w:val="0000FF"/>
        </w:rPr>
        <w:t>ló</w:t>
      </w:r>
      <w:r w:rsidR="00B013A1" w:rsidRPr="003E5D8C">
        <w:rPr>
          <w:rFonts w:ascii="Doulos SIL" w:hAnsi="Doulos SIL"/>
          <w:i/>
          <w:color w:val="0000FF"/>
        </w:rPr>
        <w:tab/>
        <w:t>ló</w:t>
      </w:r>
      <w:r w:rsidR="00B013A1" w:rsidRPr="007467F2">
        <w:tab/>
      </w:r>
      <w:r w:rsidR="00B013A1" w:rsidRPr="003E5D8C">
        <w:rPr>
          <w:rFonts w:ascii="Doulos SIL" w:hAnsi="Doulos SIL"/>
          <w:i/>
          <w:color w:val="0000FF"/>
        </w:rPr>
        <w:t>ló</w:t>
      </w:r>
      <w:r w:rsidR="00B013A1" w:rsidRPr="003E5D8C">
        <w:rPr>
          <w:rFonts w:ascii="Doulos SIL" w:hAnsi="Doulos SIL"/>
          <w:i/>
          <w:color w:val="0000FF"/>
        </w:rPr>
        <w:noBreakHyphen/>
        <w:t>ǹ</w:t>
      </w:r>
      <w:r w:rsidR="00B013A1" w:rsidRPr="007467F2">
        <w:tab/>
      </w:r>
    </w:p>
    <w:p w14:paraId="6E28A84B" w14:textId="016D039D" w:rsidR="00B013A1" w:rsidRPr="003E5D8C" w:rsidRDefault="00B013A1" w:rsidP="00BB0BF1">
      <w:pPr>
        <w:pStyle w:val="exampleabc"/>
        <w:tabs>
          <w:tab w:val="left" w:pos="2250"/>
          <w:tab w:val="left" w:pos="3870"/>
          <w:tab w:val="left" w:pos="5040"/>
        </w:tabs>
        <w:rPr>
          <w:rFonts w:ascii="Doulos SIL" w:hAnsi="Doulos SIL"/>
          <w:i/>
          <w:color w:val="0000FF"/>
        </w:rPr>
      </w:pPr>
      <w:r w:rsidRPr="007467F2">
        <w:tab/>
      </w:r>
      <w:r w:rsidRPr="007467F2">
        <w:tab/>
      </w:r>
      <w:r w:rsidR="006F2285">
        <w:t>‘</w:t>
      </w:r>
      <w:r w:rsidRPr="007467F2">
        <w:t>come</w:t>
      </w:r>
      <w:r w:rsidR="006F2285">
        <w:t>’</w:t>
      </w:r>
      <w:r w:rsidRPr="007467F2">
        <w:tab/>
      </w:r>
      <w:r w:rsidRPr="003E5D8C">
        <w:rPr>
          <w:rFonts w:ascii="Doulos SIL" w:hAnsi="Doulos SIL"/>
          <w:i/>
          <w:color w:val="0000FF"/>
        </w:rPr>
        <w:t>yɛ́</w:t>
      </w:r>
      <w:r w:rsidRPr="003E5D8C">
        <w:rPr>
          <w:rFonts w:ascii="Doulos SIL" w:hAnsi="Doulos SIL"/>
          <w:i/>
          <w:color w:val="0000FF"/>
        </w:rPr>
        <w:tab/>
        <w:t>y</w:t>
      </w:r>
      <w:r w:rsidRPr="003E5D8C">
        <w:rPr>
          <w:rFonts w:ascii="Doulos SIL" w:hAnsi="Doulos SIL"/>
          <w:i/>
          <w:color w:val="0000FF"/>
        </w:rPr>
        <w:noBreakHyphen/>
        <w:t>á</w:t>
      </w:r>
      <w:r w:rsidRPr="003E5D8C">
        <w:rPr>
          <w:rFonts w:ascii="Doulos SIL" w:hAnsi="Doulos SIL"/>
          <w:i/>
          <w:color w:val="0000FF"/>
        </w:rPr>
        <w:tab/>
        <w:t>yá</w:t>
      </w:r>
      <w:r w:rsidRPr="003E5D8C">
        <w:rPr>
          <w:rFonts w:ascii="Doulos SIL" w:hAnsi="Doulos SIL"/>
          <w:i/>
          <w:color w:val="0000FF"/>
        </w:rPr>
        <w:noBreakHyphen/>
        <w:t>ǹ</w:t>
      </w:r>
    </w:p>
    <w:p w14:paraId="28CD48AC" w14:textId="6EFD17BD" w:rsidR="00B013A1" w:rsidRPr="007467F2" w:rsidRDefault="00B013A1" w:rsidP="00BB0BF1">
      <w:pPr>
        <w:pStyle w:val="exampleabc"/>
        <w:tabs>
          <w:tab w:val="left" w:pos="2250"/>
          <w:tab w:val="left" w:pos="3870"/>
          <w:tab w:val="left" w:pos="5040"/>
        </w:tabs>
      </w:pPr>
      <w:r w:rsidRPr="003E5D8C">
        <w:rPr>
          <w:rFonts w:ascii="Doulos SIL" w:hAnsi="Doulos SIL"/>
          <w:i/>
          <w:color w:val="0000FF"/>
        </w:rPr>
        <w:tab/>
      </w:r>
      <w:r w:rsidRPr="003E5D8C">
        <w:rPr>
          <w:rFonts w:ascii="Doulos SIL" w:hAnsi="Doulos SIL"/>
          <w:i/>
          <w:color w:val="0000FF"/>
        </w:rPr>
        <w:tab/>
      </w:r>
      <w:r w:rsidR="006F2285">
        <w:t>‘</w:t>
      </w:r>
      <w:r w:rsidRPr="007467F2">
        <w:t>twist</w:t>
      </w:r>
      <w:r w:rsidR="006F2285">
        <w:t>’</w:t>
      </w:r>
      <w:r w:rsidRPr="007467F2">
        <w:tab/>
      </w:r>
      <w:r w:rsidRPr="003E5D8C">
        <w:rPr>
          <w:rFonts w:ascii="Doulos SIL" w:hAnsi="Doulos SIL"/>
          <w:i/>
          <w:color w:val="0000FF"/>
        </w:rPr>
        <w:t>únjúwú</w:t>
      </w:r>
      <w:r w:rsidRPr="003E5D8C">
        <w:rPr>
          <w:rFonts w:ascii="Doulos SIL" w:hAnsi="Doulos SIL"/>
          <w:i/>
          <w:color w:val="0000FF"/>
        </w:rPr>
        <w:noBreakHyphen/>
      </w:r>
      <w:r w:rsidRPr="003E5D8C">
        <w:rPr>
          <w:rFonts w:ascii="Doulos SIL" w:hAnsi="Doulos SIL"/>
          <w:i/>
          <w:color w:val="0000FF"/>
        </w:rPr>
        <w:tab/>
        <w:t>únjúw</w:t>
      </w:r>
      <w:r w:rsidRPr="003E5D8C">
        <w:rPr>
          <w:rFonts w:ascii="Doulos SIL" w:hAnsi="Doulos SIL"/>
          <w:i/>
          <w:color w:val="0000FF"/>
        </w:rPr>
        <w:noBreakHyphen/>
        <w:t>à</w:t>
      </w:r>
      <w:r w:rsidRPr="003E5D8C">
        <w:rPr>
          <w:rFonts w:ascii="Doulos SIL" w:hAnsi="Doulos SIL"/>
          <w:i/>
          <w:color w:val="0000FF"/>
        </w:rPr>
        <w:tab/>
        <w:t>únjúwà</w:t>
      </w:r>
      <w:r w:rsidRPr="003E5D8C">
        <w:rPr>
          <w:rFonts w:ascii="Doulos SIL" w:hAnsi="Doulos SIL"/>
          <w:i/>
          <w:color w:val="0000FF"/>
        </w:rPr>
        <w:noBreakHyphen/>
        <w:t>n</w:t>
      </w:r>
    </w:p>
    <w:p w14:paraId="6669B909" w14:textId="7121C6B4" w:rsidR="00B013A1" w:rsidRPr="007467F2" w:rsidRDefault="00B013A1" w:rsidP="00BB0BF1">
      <w:pPr>
        <w:pStyle w:val="exampleabc"/>
        <w:tabs>
          <w:tab w:val="left" w:pos="2250"/>
          <w:tab w:val="left" w:pos="3870"/>
          <w:tab w:val="left" w:pos="5040"/>
        </w:tabs>
      </w:pPr>
      <w:r w:rsidRPr="007467F2">
        <w:tab/>
      </w:r>
      <w:r w:rsidRPr="007467F2">
        <w:tab/>
      </w:r>
      <w:r w:rsidR="006F2285">
        <w:t>‘</w:t>
      </w:r>
      <w:r w:rsidRPr="007467F2">
        <w:t>tie</w:t>
      </w:r>
      <w:r w:rsidR="006F2285">
        <w:t>’</w:t>
      </w:r>
      <w:r w:rsidRPr="007467F2">
        <w:tab/>
      </w:r>
      <w:r w:rsidRPr="003E5D8C">
        <w:rPr>
          <w:rFonts w:ascii="Doulos SIL" w:hAnsi="Doulos SIL"/>
          <w:i/>
          <w:color w:val="0000FF"/>
        </w:rPr>
        <w:t>páɣá</w:t>
      </w:r>
      <w:r w:rsidRPr="003E5D8C">
        <w:rPr>
          <w:rFonts w:ascii="Doulos SIL" w:hAnsi="Doulos SIL"/>
          <w:i/>
          <w:color w:val="0000FF"/>
        </w:rPr>
        <w:tab/>
        <w:t>páɣá</w:t>
      </w:r>
      <w:r w:rsidRPr="003E5D8C">
        <w:rPr>
          <w:rFonts w:ascii="Doulos SIL" w:hAnsi="Doulos SIL"/>
          <w:i/>
          <w:color w:val="0000FF"/>
        </w:rPr>
        <w:tab/>
        <w:t>páɣá</w:t>
      </w:r>
      <w:r w:rsidRPr="003E5D8C">
        <w:rPr>
          <w:rFonts w:ascii="Doulos SIL" w:hAnsi="Doulos SIL"/>
          <w:i/>
          <w:color w:val="0000FF"/>
        </w:rPr>
        <w:noBreakHyphen/>
        <w:t>ǹ</w:t>
      </w:r>
    </w:p>
    <w:p w14:paraId="00EC8436" w14:textId="4A867853" w:rsidR="00B013A1" w:rsidRPr="003E5D8C" w:rsidRDefault="00B013A1" w:rsidP="00BB0BF1">
      <w:pPr>
        <w:pStyle w:val="exampleabc"/>
        <w:tabs>
          <w:tab w:val="left" w:pos="2250"/>
          <w:tab w:val="left" w:pos="3870"/>
          <w:tab w:val="left" w:pos="5040"/>
        </w:tabs>
        <w:rPr>
          <w:rFonts w:ascii="Doulos SIL" w:hAnsi="Doulos SIL"/>
          <w:i/>
          <w:color w:val="0000FF"/>
        </w:rPr>
      </w:pPr>
      <w:r w:rsidRPr="007467F2">
        <w:tab/>
      </w:r>
      <w:r w:rsidRPr="007467F2">
        <w:tab/>
      </w:r>
      <w:r w:rsidR="006F2285">
        <w:t>‘</w:t>
      </w:r>
      <w:r w:rsidRPr="007467F2">
        <w:t>hide</w:t>
      </w:r>
      <w:r w:rsidR="006F2285">
        <w:t>’</w:t>
      </w:r>
      <w:r w:rsidRPr="007467F2">
        <w:tab/>
      </w:r>
      <w:r w:rsidRPr="003E5D8C">
        <w:rPr>
          <w:rFonts w:ascii="Doulos SIL" w:hAnsi="Doulos SIL"/>
          <w:i/>
          <w:color w:val="0000FF"/>
        </w:rPr>
        <w:t>bàŋgìrí</w:t>
      </w:r>
      <w:r w:rsidRPr="003E5D8C">
        <w:rPr>
          <w:rFonts w:ascii="Doulos SIL" w:hAnsi="Doulos SIL"/>
          <w:i/>
          <w:color w:val="0000FF"/>
        </w:rPr>
        <w:tab/>
        <w:t>bàŋgár</w:t>
      </w:r>
      <w:r w:rsidRPr="003E5D8C">
        <w:rPr>
          <w:rFonts w:ascii="Doulos SIL" w:hAnsi="Doulos SIL"/>
          <w:i/>
          <w:color w:val="0000FF"/>
        </w:rPr>
        <w:noBreakHyphen/>
        <w:t>à</w:t>
      </w:r>
      <w:r w:rsidRPr="003E5D8C">
        <w:rPr>
          <w:rFonts w:ascii="Doulos SIL" w:hAnsi="Doulos SIL"/>
          <w:i/>
          <w:color w:val="0000FF"/>
        </w:rPr>
        <w:tab/>
        <w:t>bàŋgár</w:t>
      </w:r>
      <w:r w:rsidRPr="003E5D8C">
        <w:rPr>
          <w:rFonts w:ascii="Doulos SIL" w:hAnsi="Doulos SIL"/>
          <w:i/>
          <w:color w:val="0000FF"/>
        </w:rPr>
        <w:noBreakHyphen/>
        <w:t>à</w:t>
      </w:r>
      <w:r w:rsidRPr="003E5D8C">
        <w:rPr>
          <w:rFonts w:ascii="Doulos SIL" w:hAnsi="Doulos SIL"/>
          <w:i/>
          <w:color w:val="0000FF"/>
        </w:rPr>
        <w:noBreakHyphen/>
        <w:t>ǹ</w:t>
      </w:r>
    </w:p>
    <w:p w14:paraId="0C98BB5A" w14:textId="4D84E28E" w:rsidR="00B013A1" w:rsidRPr="003E5D8C" w:rsidRDefault="00B013A1" w:rsidP="00BB0BF1">
      <w:pPr>
        <w:pStyle w:val="exampleabc"/>
        <w:tabs>
          <w:tab w:val="left" w:pos="2250"/>
          <w:tab w:val="left" w:pos="3870"/>
          <w:tab w:val="left" w:pos="504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006F2285">
        <w:t>‘</w:t>
      </w:r>
      <w:r w:rsidRPr="007467F2">
        <w:t>think</w:t>
      </w:r>
      <w:r w:rsidR="006F2285">
        <w:t>’</w:t>
      </w:r>
      <w:r w:rsidRPr="007467F2">
        <w:tab/>
      </w:r>
      <w:r w:rsidRPr="003E5D8C">
        <w:rPr>
          <w:rFonts w:ascii="Doulos SIL" w:hAnsi="Doulos SIL"/>
          <w:i/>
          <w:color w:val="0000FF"/>
        </w:rPr>
        <w:t>mà:ní</w:t>
      </w:r>
      <w:r w:rsidRPr="003E5D8C">
        <w:rPr>
          <w:rFonts w:ascii="Doulos SIL" w:hAnsi="Doulos SIL"/>
          <w:i/>
          <w:color w:val="0000FF"/>
        </w:rPr>
        <w:tab/>
        <w:t>mǎ:n</w:t>
      </w:r>
      <w:r w:rsidRPr="003E5D8C">
        <w:rPr>
          <w:rFonts w:ascii="Doulos SIL" w:hAnsi="Doulos SIL"/>
          <w:i/>
          <w:color w:val="0000FF"/>
        </w:rPr>
        <w:noBreakHyphen/>
        <w:t>à</w:t>
      </w:r>
      <w:r w:rsidRPr="007467F2">
        <w:tab/>
      </w:r>
      <w:r w:rsidRPr="003E5D8C">
        <w:rPr>
          <w:rFonts w:ascii="Doulos SIL" w:hAnsi="Doulos SIL"/>
          <w:i/>
          <w:color w:val="0000FF"/>
        </w:rPr>
        <w:t>mǎ:n</w:t>
      </w:r>
      <w:r w:rsidRPr="003E5D8C">
        <w:rPr>
          <w:rFonts w:ascii="Doulos SIL" w:hAnsi="Doulos SIL"/>
          <w:i/>
          <w:color w:val="0000FF"/>
        </w:rPr>
        <w:noBreakHyphen/>
        <w:t>à</w:t>
      </w:r>
      <w:r w:rsidRPr="003E5D8C">
        <w:rPr>
          <w:rFonts w:ascii="Doulos SIL" w:hAnsi="Doulos SIL"/>
          <w:i/>
          <w:color w:val="0000FF"/>
        </w:rPr>
        <w:noBreakHyphen/>
        <w:t>ǹ</w:t>
      </w:r>
    </w:p>
    <w:p w14:paraId="5A5813DB" w14:textId="1B0F2601" w:rsidR="00B013A1" w:rsidRPr="003E5D8C" w:rsidRDefault="00B013A1" w:rsidP="00BB0BF1">
      <w:pPr>
        <w:pStyle w:val="exampleabc"/>
        <w:tabs>
          <w:tab w:val="left" w:pos="2250"/>
          <w:tab w:val="left" w:pos="3870"/>
          <w:tab w:val="left" w:pos="504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006F2285">
        <w:t>‘</w:t>
      </w:r>
      <w:r w:rsidRPr="007467F2">
        <w:t>finish</w:t>
      </w:r>
      <w:r w:rsidR="006F2285">
        <w:t>’</w:t>
      </w:r>
      <w:r w:rsidRPr="007467F2">
        <w:tab/>
      </w:r>
      <w:r w:rsidRPr="003E5D8C">
        <w:rPr>
          <w:rFonts w:ascii="Doulos SIL" w:hAnsi="Doulos SIL"/>
          <w:i/>
          <w:color w:val="0000FF"/>
        </w:rPr>
        <w:t>dùmdú</w:t>
      </w:r>
      <w:r w:rsidR="003D6BCC">
        <w:t xml:space="preserve"> ~ </w:t>
      </w:r>
      <w:r w:rsidRPr="003E5D8C">
        <w:rPr>
          <w:rFonts w:ascii="Doulos SIL" w:hAnsi="Doulos SIL"/>
          <w:i/>
          <w:color w:val="0000FF"/>
        </w:rPr>
        <w:t>dùmdí</w:t>
      </w:r>
      <w:r w:rsidRPr="003E5D8C">
        <w:rPr>
          <w:rFonts w:ascii="Doulos SIL" w:hAnsi="Doulos SIL"/>
          <w:i/>
          <w:color w:val="0000FF"/>
        </w:rPr>
        <w:tab/>
        <w:t>dǔmd</w:t>
      </w:r>
      <w:r w:rsidRPr="003E5D8C">
        <w:rPr>
          <w:rFonts w:ascii="Doulos SIL" w:hAnsi="Doulos SIL"/>
          <w:i/>
          <w:color w:val="0000FF"/>
        </w:rPr>
        <w:noBreakHyphen/>
        <w:t>à</w:t>
      </w:r>
      <w:r w:rsidRPr="003E5D8C">
        <w:rPr>
          <w:rFonts w:ascii="Doulos SIL" w:hAnsi="Doulos SIL"/>
          <w:i/>
          <w:color w:val="0000FF"/>
        </w:rPr>
        <w:tab/>
        <w:t>dǔmd</w:t>
      </w:r>
      <w:r w:rsidRPr="003E5D8C">
        <w:rPr>
          <w:rFonts w:ascii="Doulos SIL" w:hAnsi="Doulos SIL"/>
          <w:i/>
          <w:color w:val="0000FF"/>
        </w:rPr>
        <w:noBreakHyphen/>
        <w:t>à</w:t>
      </w:r>
      <w:r w:rsidRPr="003E5D8C">
        <w:rPr>
          <w:rFonts w:ascii="Doulos SIL" w:hAnsi="Doulos SIL"/>
          <w:i/>
          <w:color w:val="0000FF"/>
        </w:rPr>
        <w:noBreakHyphen/>
        <w:t>ǹ</w:t>
      </w:r>
      <w:r w:rsidRPr="003E5D8C">
        <w:rPr>
          <w:rFonts w:ascii="Doulos SIL" w:hAnsi="Doulos SIL"/>
          <w:i/>
          <w:color w:val="0000FF"/>
        </w:rPr>
        <w:tab/>
      </w:r>
    </w:p>
    <w:p w14:paraId="7FFEABAF" w14:textId="24C05480" w:rsidR="00B013A1" w:rsidRPr="003E5D8C" w:rsidRDefault="00B013A1" w:rsidP="00BB0BF1">
      <w:pPr>
        <w:pStyle w:val="exampleabc"/>
        <w:tabs>
          <w:tab w:val="left" w:pos="2250"/>
          <w:tab w:val="left" w:pos="3870"/>
          <w:tab w:val="left" w:pos="5040"/>
        </w:tabs>
        <w:rPr>
          <w:rFonts w:ascii="Doulos SIL" w:hAnsi="Doulos SIL"/>
          <w:i/>
          <w:color w:val="0000FF"/>
        </w:rPr>
      </w:pPr>
      <w:r w:rsidRPr="007467F2">
        <w:tab/>
      </w:r>
      <w:r w:rsidRPr="007467F2">
        <w:tab/>
      </w:r>
      <w:r w:rsidR="006F2285">
        <w:t>‘</w:t>
      </w:r>
      <w:r w:rsidRPr="007467F2">
        <w:t>put down</w:t>
      </w:r>
      <w:r w:rsidR="006F2285">
        <w:t>’</w:t>
      </w:r>
      <w:r w:rsidRPr="007467F2">
        <w:tab/>
      </w:r>
      <w:r w:rsidRPr="003E5D8C">
        <w:rPr>
          <w:rFonts w:ascii="Doulos SIL" w:hAnsi="Doulos SIL"/>
          <w:i/>
          <w:color w:val="0000FF"/>
        </w:rPr>
        <w:t>dɛ̀yí</w:t>
      </w:r>
      <w:r w:rsidRPr="003E5D8C">
        <w:rPr>
          <w:rFonts w:ascii="Doulos SIL" w:hAnsi="Doulos SIL"/>
          <w:i/>
          <w:color w:val="0000FF"/>
        </w:rPr>
        <w:tab/>
        <w:t>dɛ́y</w:t>
      </w:r>
      <w:r w:rsidRPr="003E5D8C">
        <w:rPr>
          <w:rFonts w:ascii="Doulos SIL" w:hAnsi="Doulos SIL"/>
          <w:i/>
          <w:color w:val="0000FF"/>
        </w:rPr>
        <w:noBreakHyphen/>
        <w:t>â</w:t>
      </w:r>
      <w:r w:rsidRPr="003E5D8C">
        <w:rPr>
          <w:rFonts w:ascii="Doulos SIL" w:hAnsi="Doulos SIL"/>
          <w:i/>
          <w:color w:val="0000FF"/>
        </w:rPr>
        <w:tab/>
        <w:t>dɛ́y</w:t>
      </w:r>
      <w:r w:rsidRPr="003E5D8C">
        <w:rPr>
          <w:rFonts w:ascii="Doulos SIL" w:hAnsi="Doulos SIL"/>
          <w:i/>
          <w:color w:val="0000FF"/>
        </w:rPr>
        <w:noBreakHyphen/>
        <w:t>á</w:t>
      </w:r>
      <w:r w:rsidRPr="003E5D8C">
        <w:rPr>
          <w:rFonts w:ascii="Doulos SIL" w:hAnsi="Doulos SIL"/>
          <w:i/>
          <w:color w:val="0000FF"/>
        </w:rPr>
        <w:noBreakHyphen/>
        <w:t>ǹ</w:t>
      </w:r>
    </w:p>
    <w:p w14:paraId="680D491D" w14:textId="77777777" w:rsidR="00B013A1" w:rsidRPr="00D367D4" w:rsidRDefault="00B013A1" w:rsidP="00BB0BF1">
      <w:pPr>
        <w:pStyle w:val="exampleabc"/>
        <w:tabs>
          <w:tab w:val="left" w:pos="2250"/>
          <w:tab w:val="left" w:pos="3870"/>
          <w:tab w:val="left" w:pos="5040"/>
        </w:tabs>
      </w:pPr>
    </w:p>
    <w:p w14:paraId="113E965E" w14:textId="7989A4CD" w:rsidR="003D6BCC" w:rsidRDefault="00B013A1" w:rsidP="00BB0BF1">
      <w:pPr>
        <w:pStyle w:val="exampleabc"/>
        <w:tabs>
          <w:tab w:val="left" w:pos="2250"/>
          <w:tab w:val="left" w:pos="3870"/>
          <w:tab w:val="left" w:pos="5040"/>
        </w:tabs>
      </w:pPr>
      <w:r w:rsidRPr="00D367D4">
        <w:tab/>
        <w:t>b.</w:t>
      </w:r>
      <w:r w:rsidR="003D6BCC">
        <w:t xml:space="preserve"> distinct bare stems, homophonous imperatives</w:t>
      </w:r>
    </w:p>
    <w:p w14:paraId="60BAD724" w14:textId="188320AF" w:rsidR="00B013A1" w:rsidRPr="003E5D8C" w:rsidRDefault="003D6BCC" w:rsidP="00BB0BF1">
      <w:pPr>
        <w:pStyle w:val="exampleabc"/>
        <w:tabs>
          <w:tab w:val="left" w:pos="2250"/>
          <w:tab w:val="left" w:pos="3870"/>
          <w:tab w:val="left" w:pos="5040"/>
        </w:tabs>
        <w:rPr>
          <w:rFonts w:ascii="Doulos SIL" w:hAnsi="Doulos SIL"/>
          <w:i/>
          <w:color w:val="0000FF"/>
        </w:rPr>
      </w:pPr>
      <w:r>
        <w:tab/>
      </w:r>
      <w:r w:rsidR="00B013A1" w:rsidRPr="00D367D4">
        <w:tab/>
      </w:r>
      <w:r w:rsidR="006F2285">
        <w:t>‘</w:t>
      </w:r>
      <w:r w:rsidR="00B013A1" w:rsidRPr="007467F2">
        <w:t>gather</w:t>
      </w:r>
      <w:r w:rsidR="006F2285">
        <w:t>’</w:t>
      </w:r>
      <w:r w:rsidR="00B013A1" w:rsidRPr="007467F2">
        <w:tab/>
      </w:r>
      <w:r w:rsidR="00B013A1" w:rsidRPr="003E5D8C">
        <w:rPr>
          <w:rFonts w:ascii="Doulos SIL" w:hAnsi="Doulos SIL"/>
          <w:i/>
          <w:color w:val="0000FF"/>
        </w:rPr>
        <w:t>bàrá</w:t>
      </w:r>
      <w:r w:rsidR="00B013A1" w:rsidRPr="003E5D8C">
        <w:rPr>
          <w:rFonts w:ascii="Doulos SIL" w:hAnsi="Doulos SIL"/>
          <w:i/>
          <w:color w:val="0000FF"/>
        </w:rPr>
        <w:tab/>
        <w:t>bárá</w:t>
      </w:r>
      <w:r w:rsidR="00B013A1" w:rsidRPr="003E5D8C">
        <w:rPr>
          <w:rFonts w:ascii="Doulos SIL" w:hAnsi="Doulos SIL"/>
          <w:i/>
          <w:color w:val="0000FF"/>
        </w:rPr>
        <w:tab/>
        <w:t>bárá</w:t>
      </w:r>
      <w:r w:rsidR="00B013A1" w:rsidRPr="003E5D8C">
        <w:rPr>
          <w:rFonts w:ascii="Doulos SIL" w:hAnsi="Doulos SIL"/>
          <w:i/>
          <w:color w:val="0000FF"/>
        </w:rPr>
        <w:noBreakHyphen/>
        <w:t>ǹ</w:t>
      </w:r>
    </w:p>
    <w:p w14:paraId="7ADC78B6" w14:textId="7A3355A5" w:rsidR="00B013A1" w:rsidRPr="007467F2" w:rsidRDefault="00B013A1" w:rsidP="00BB0BF1">
      <w:pPr>
        <w:pStyle w:val="exampleabc"/>
        <w:tabs>
          <w:tab w:val="left" w:pos="2250"/>
          <w:tab w:val="left" w:pos="3870"/>
          <w:tab w:val="left" w:pos="5040"/>
        </w:tabs>
      </w:pPr>
      <w:r w:rsidRPr="003E5D8C">
        <w:rPr>
          <w:rFonts w:ascii="Doulos SIL" w:hAnsi="Doulos SIL"/>
          <w:i/>
          <w:color w:val="0000FF"/>
        </w:rPr>
        <w:tab/>
      </w:r>
      <w:r w:rsidRPr="003E5D8C">
        <w:rPr>
          <w:rFonts w:ascii="Doulos SIL" w:hAnsi="Doulos SIL"/>
          <w:i/>
          <w:color w:val="0000FF"/>
        </w:rPr>
        <w:tab/>
      </w:r>
      <w:r w:rsidR="006F2285">
        <w:t>‘</w:t>
      </w:r>
      <w:r w:rsidRPr="007467F2">
        <w:t>help</w:t>
      </w:r>
      <w:r w:rsidR="006F2285">
        <w:t>’</w:t>
      </w:r>
      <w:r w:rsidRPr="007467F2">
        <w:tab/>
      </w:r>
      <w:r w:rsidRPr="003E5D8C">
        <w:rPr>
          <w:rFonts w:ascii="Doulos SIL" w:hAnsi="Doulos SIL"/>
          <w:i/>
          <w:color w:val="0000FF"/>
        </w:rPr>
        <w:t>bàrí</w:t>
      </w:r>
      <w:r w:rsidRPr="003E5D8C">
        <w:rPr>
          <w:rFonts w:ascii="Doulos SIL" w:hAnsi="Doulos SIL"/>
          <w:i/>
          <w:color w:val="0000FF"/>
        </w:rPr>
        <w:tab/>
      </w:r>
      <w:r w:rsidR="002F17FE" w:rsidRPr="003E5D8C">
        <w:rPr>
          <w:rFonts w:ascii="Doulos SIL" w:hAnsi="Doulos SIL"/>
          <w:i/>
          <w:color w:val="0000FF"/>
        </w:rPr>
        <w:t>bǎrà</w:t>
      </w:r>
      <w:r w:rsidRPr="003E5D8C">
        <w:rPr>
          <w:rFonts w:ascii="Doulos SIL" w:hAnsi="Doulos SIL"/>
          <w:i/>
          <w:color w:val="0000FF"/>
        </w:rPr>
        <w:tab/>
        <w:t>bárá</w:t>
      </w:r>
      <w:r w:rsidRPr="003E5D8C">
        <w:rPr>
          <w:rFonts w:ascii="Doulos SIL" w:hAnsi="Doulos SIL"/>
          <w:i/>
          <w:color w:val="0000FF"/>
        </w:rPr>
        <w:noBreakHyphen/>
        <w:t>ǹ</w:t>
      </w:r>
    </w:p>
    <w:p w14:paraId="770FC8E3" w14:textId="77777777" w:rsidR="00B013A1" w:rsidRPr="003F4750" w:rsidRDefault="00B013A1" w:rsidP="00B013A1"/>
    <w:p w14:paraId="339AA686" w14:textId="77777777" w:rsidR="00B013A1" w:rsidRPr="003F4750" w:rsidRDefault="00B013A1" w:rsidP="00B013A1"/>
    <w:p w14:paraId="4EF33879" w14:textId="171CAB9B" w:rsidR="00B013A1" w:rsidRPr="007467F2" w:rsidRDefault="00B013A1" w:rsidP="00482A50">
      <w:pPr>
        <w:pStyle w:val="Heading3"/>
        <w:ind w:left="720" w:hanging="720"/>
      </w:pPr>
      <w:bookmarkStart w:id="1867" w:name="_Toc297637869"/>
      <w:r w:rsidRPr="007467F2">
        <w:t xml:space="preserve">Prohibitive </w:t>
      </w:r>
      <w:r w:rsidRPr="003E5D8C">
        <w:rPr>
          <w:rFonts w:ascii="Doulos SIL" w:hAnsi="Doulos SIL"/>
          <w:i/>
          <w:color w:val="0000FF"/>
        </w:rPr>
        <w:noBreakHyphen/>
        <w:t>rɛ́</w:t>
      </w:r>
      <w:r w:rsidRPr="00BF79C3">
        <w:t xml:space="preserve"> ~ </w:t>
      </w:r>
      <w:r w:rsidRPr="003E5D8C">
        <w:rPr>
          <w:rFonts w:ascii="Doulos SIL" w:hAnsi="Doulos SIL"/>
          <w:i/>
          <w:color w:val="0000FF"/>
        </w:rPr>
        <w:t>-lɛ́</w:t>
      </w:r>
      <w:r w:rsidRPr="007467F2">
        <w:t xml:space="preserve">, </w:t>
      </w:r>
      <w:r w:rsidR="003733FC">
        <w:t>plural</w:t>
      </w:r>
      <w:r w:rsidRPr="007467F2">
        <w:t xml:space="preserve"> </w:t>
      </w:r>
      <w:r w:rsidRPr="003E5D8C">
        <w:rPr>
          <w:rFonts w:ascii="Doulos SIL" w:hAnsi="Doulos SIL"/>
          <w:i/>
          <w:color w:val="0000FF"/>
        </w:rPr>
        <w:noBreakHyphen/>
        <w:t>rɛ́</w:t>
      </w:r>
      <w:r w:rsidRPr="003E5D8C">
        <w:rPr>
          <w:rFonts w:ascii="Doulos SIL" w:hAnsi="Doulos SIL"/>
          <w:i/>
          <w:color w:val="0000FF"/>
        </w:rPr>
        <w:noBreakHyphen/>
        <w:t>ǹ</w:t>
      </w:r>
      <w:r w:rsidRPr="007467F2">
        <w:t xml:space="preserve"> ~ </w:t>
      </w:r>
      <w:r w:rsidRPr="003E5D8C">
        <w:rPr>
          <w:rFonts w:ascii="Doulos SIL" w:hAnsi="Doulos SIL"/>
          <w:i/>
          <w:color w:val="0000FF"/>
        </w:rPr>
        <w:noBreakHyphen/>
        <w:t>rɛ́</w:t>
      </w:r>
      <w:r w:rsidRPr="003E5D8C">
        <w:rPr>
          <w:rFonts w:ascii="Doulos SIL" w:hAnsi="Doulos SIL"/>
          <w:i/>
          <w:color w:val="0000FF"/>
        </w:rPr>
        <w:noBreakHyphen/>
        <w:t>nì</w:t>
      </w:r>
      <w:r w:rsidRPr="00BF79C3">
        <w:t xml:space="preserve"> ~ </w:t>
      </w:r>
      <w:r w:rsidRPr="003E5D8C">
        <w:rPr>
          <w:rFonts w:ascii="Doulos SIL" w:hAnsi="Doulos SIL"/>
          <w:i/>
          <w:color w:val="0000FF"/>
        </w:rPr>
        <w:noBreakHyphen/>
        <w:t>lɛ́</w:t>
      </w:r>
      <w:r w:rsidRPr="003E5D8C">
        <w:rPr>
          <w:rFonts w:ascii="Doulos SIL" w:hAnsi="Doulos SIL"/>
          <w:i/>
          <w:color w:val="0000FF"/>
        </w:rPr>
        <w:noBreakHyphen/>
        <w:t>ǹ</w:t>
      </w:r>
      <w:r w:rsidRPr="007467F2">
        <w:t xml:space="preserve"> ~ </w:t>
      </w:r>
      <w:r w:rsidRPr="003E5D8C">
        <w:rPr>
          <w:rFonts w:ascii="Doulos SIL" w:hAnsi="Doulos SIL"/>
          <w:i/>
          <w:color w:val="0000FF"/>
        </w:rPr>
        <w:noBreakHyphen/>
        <w:t>lɛ́</w:t>
      </w:r>
      <w:r w:rsidRPr="003E5D8C">
        <w:rPr>
          <w:rFonts w:ascii="Doulos SIL" w:hAnsi="Doulos SIL"/>
          <w:i/>
          <w:color w:val="0000FF"/>
        </w:rPr>
        <w:noBreakHyphen/>
        <w:t>nì</w:t>
      </w:r>
      <w:bookmarkEnd w:id="1867"/>
    </w:p>
    <w:p w14:paraId="63CA52F8" w14:textId="080852E4" w:rsidR="00B013A1" w:rsidRPr="003F4750" w:rsidRDefault="00B013A1" w:rsidP="00B013A1">
      <w:r w:rsidRPr="003F4750">
        <w:t xml:space="preserve">The </w:t>
      </w:r>
      <w:r w:rsidR="008E61A0">
        <w:t>prohibitive</w:t>
      </w:r>
      <w:r w:rsidRPr="003F4750">
        <w:t xml:space="preserve"> stem includes a suffix </w:t>
      </w:r>
      <w:r w:rsidRPr="003E5D8C">
        <w:rPr>
          <w:rFonts w:ascii="Doulos SIL" w:hAnsi="Doulos SIL"/>
          <w:i/>
          <w:color w:val="0000FF"/>
        </w:rPr>
        <w:noBreakHyphen/>
        <w:t>rɛ́</w:t>
      </w:r>
      <w:r w:rsidRPr="003F4750">
        <w:t xml:space="preserve">, which </w:t>
      </w:r>
      <w:r w:rsidR="005D4B08">
        <w:t>has</w:t>
      </w:r>
      <w:r w:rsidRPr="003F4750">
        <w:t xml:space="preserve"> no phonological interactions with the stem. It is compatible with any stem</w:t>
      </w:r>
      <w:r w:rsidRPr="00EF44F9">
        <w:t>-v</w:t>
      </w:r>
      <w:r w:rsidRPr="003F4750">
        <w:t>ocalism (i.e. its vowel does not harmonize to stem</w:t>
      </w:r>
      <w:r w:rsidRPr="00EF44F9">
        <w:t>-v</w:t>
      </w:r>
      <w:r w:rsidRPr="003F4750">
        <w:t xml:space="preserve">owels </w:t>
      </w:r>
      <w:r w:rsidRPr="003E5D8C">
        <w:rPr>
          <w:rFonts w:ascii="Doulos SIL" w:hAnsi="Doulos SIL"/>
          <w:i/>
          <w:color w:val="0000FF"/>
        </w:rPr>
        <w:t>e</w:t>
      </w:r>
      <w:r w:rsidRPr="003F4750">
        <w:t xml:space="preserve"> or </w:t>
      </w:r>
      <w:r w:rsidRPr="003E5D8C">
        <w:rPr>
          <w:rFonts w:ascii="Doulos SIL" w:hAnsi="Doulos SIL"/>
          <w:i/>
          <w:color w:val="0000FF"/>
        </w:rPr>
        <w:t>o</w:t>
      </w:r>
      <w:r w:rsidRPr="003F4750">
        <w:t>). The rhotic is not subject to Nasalization</w:t>
      </w:r>
      <w:r w:rsidRPr="00EF44F9">
        <w:t>-S</w:t>
      </w:r>
      <w:r w:rsidRPr="003F4750">
        <w:t xml:space="preserve">preading under the influence of a nasal in the stem. The </w:t>
      </w:r>
      <w:r w:rsidR="00EA1750">
        <w:t>verb</w:t>
      </w:r>
      <w:r w:rsidRPr="003F4750">
        <w:t xml:space="preserve"> occurs in the </w:t>
      </w:r>
      <w:r w:rsidR="00AF7BAE">
        <w:t>bare stem</w:t>
      </w:r>
      <w:r w:rsidRPr="003E5D8C">
        <w:t xml:space="preserve">, with its lexical tone </w:t>
      </w:r>
      <w:r w:rsidR="00D42AD2">
        <w:t>melody</w:t>
      </w:r>
      <w:r w:rsidRPr="003E5D8C">
        <w:t>.</w:t>
      </w:r>
    </w:p>
    <w:p w14:paraId="63DDEC34" w14:textId="77777777" w:rsidR="00B013A1" w:rsidRPr="003F4750" w:rsidRDefault="00B013A1" w:rsidP="00B013A1"/>
    <w:p w14:paraId="53BB673F" w14:textId="45311964" w:rsidR="00B013A1" w:rsidRPr="007467F2" w:rsidRDefault="00B013A1" w:rsidP="00B013A1">
      <w:pPr>
        <w:pStyle w:val="example-Jamsay"/>
        <w:tabs>
          <w:tab w:val="clear" w:pos="369"/>
          <w:tab w:val="clear" w:pos="1080"/>
          <w:tab w:val="left" w:pos="2340"/>
          <w:tab w:val="left" w:pos="4410"/>
        </w:tabs>
      </w:pPr>
      <w:r w:rsidRPr="007467F2">
        <w:t>(303)</w:t>
      </w:r>
      <w:r w:rsidRPr="007467F2">
        <w:tab/>
        <w:t>gloss</w:t>
      </w:r>
      <w:r w:rsidRPr="007467F2">
        <w:tab/>
      </w:r>
      <w:r w:rsidR="00AF7BAE">
        <w:t>bare stem</w:t>
      </w:r>
      <w:r w:rsidR="00BB0BF1">
        <w:tab/>
        <w:t>p</w:t>
      </w:r>
      <w:r w:rsidRPr="007467F2">
        <w:t>rohibitive</w:t>
      </w:r>
    </w:p>
    <w:p w14:paraId="5774CC5A" w14:textId="77777777" w:rsidR="00B013A1" w:rsidRPr="007467F2" w:rsidRDefault="00B013A1" w:rsidP="00B013A1">
      <w:pPr>
        <w:pStyle w:val="example-Jamsay"/>
        <w:tabs>
          <w:tab w:val="clear" w:pos="369"/>
          <w:tab w:val="clear" w:pos="1080"/>
          <w:tab w:val="left" w:pos="2340"/>
          <w:tab w:val="left" w:pos="4410"/>
        </w:tabs>
      </w:pPr>
    </w:p>
    <w:p w14:paraId="36D08B30" w14:textId="2E5DEDD7" w:rsidR="00B013A1" w:rsidRPr="007467F2" w:rsidRDefault="00B013A1" w:rsidP="00B013A1">
      <w:pPr>
        <w:pStyle w:val="example-Jamsay"/>
        <w:tabs>
          <w:tab w:val="clear" w:pos="369"/>
          <w:tab w:val="clear" w:pos="1080"/>
          <w:tab w:val="left" w:pos="2340"/>
          <w:tab w:val="left" w:pos="4410"/>
        </w:tabs>
      </w:pPr>
      <w:r w:rsidRPr="007467F2">
        <w:tab/>
      </w:r>
      <w:r w:rsidR="006F2285">
        <w:t>‘</w:t>
      </w:r>
      <w:r w:rsidRPr="007467F2">
        <w:t>go</w:t>
      </w:r>
      <w:r w:rsidR="006F2285">
        <w:t>’</w:t>
      </w:r>
      <w:r w:rsidRPr="007467F2">
        <w:tab/>
      </w:r>
      <w:r w:rsidRPr="003E5D8C">
        <w:rPr>
          <w:rFonts w:ascii="Doulos SIL" w:hAnsi="Doulos SIL"/>
          <w:i/>
          <w:color w:val="0000FF"/>
        </w:rPr>
        <w:t>ló</w:t>
      </w:r>
      <w:r w:rsidRPr="003E5D8C">
        <w:rPr>
          <w:rFonts w:ascii="Doulos SIL" w:hAnsi="Doulos SIL"/>
          <w:i/>
          <w:color w:val="0000FF"/>
        </w:rPr>
        <w:tab/>
        <w:t>ló</w:t>
      </w:r>
      <w:r w:rsidRPr="003E5D8C">
        <w:rPr>
          <w:rFonts w:ascii="Doulos SIL" w:hAnsi="Doulos SIL"/>
          <w:i/>
          <w:color w:val="0000FF"/>
        </w:rPr>
        <w:noBreakHyphen/>
        <w:t>rɛ́</w:t>
      </w:r>
    </w:p>
    <w:p w14:paraId="797878E4" w14:textId="3790FDE3" w:rsidR="00B013A1" w:rsidRPr="007467F2" w:rsidRDefault="00B013A1" w:rsidP="00B013A1">
      <w:pPr>
        <w:pStyle w:val="example-Jamsay"/>
        <w:tabs>
          <w:tab w:val="clear" w:pos="369"/>
          <w:tab w:val="clear" w:pos="1080"/>
          <w:tab w:val="left" w:pos="2340"/>
          <w:tab w:val="left" w:pos="4410"/>
        </w:tabs>
      </w:pPr>
      <w:r w:rsidRPr="007467F2">
        <w:tab/>
      </w:r>
      <w:r w:rsidR="006F2285">
        <w:t>‘</w:t>
      </w:r>
      <w:r w:rsidRPr="007467F2">
        <w:t>go in</w:t>
      </w:r>
      <w:r w:rsidR="006F2285">
        <w:t>’</w:t>
      </w:r>
      <w:r w:rsidRPr="007467F2">
        <w:tab/>
      </w:r>
      <w:r w:rsidRPr="003E5D8C">
        <w:rPr>
          <w:rFonts w:ascii="Doulos SIL" w:hAnsi="Doulos SIL"/>
          <w:i/>
          <w:color w:val="0000FF"/>
        </w:rPr>
        <w:t>nú</w:t>
      </w:r>
      <w:r w:rsidRPr="003E5D8C">
        <w:rPr>
          <w:rFonts w:ascii="Doulos SIL" w:hAnsi="Doulos SIL"/>
          <w:i/>
          <w:color w:val="0000FF"/>
        </w:rPr>
        <w:tab/>
        <w:t>nú</w:t>
      </w:r>
      <w:r w:rsidRPr="003E5D8C">
        <w:rPr>
          <w:rFonts w:ascii="Doulos SIL" w:hAnsi="Doulos SIL"/>
          <w:i/>
          <w:color w:val="0000FF"/>
        </w:rPr>
        <w:noBreakHyphen/>
        <w:t>rɛ́</w:t>
      </w:r>
    </w:p>
    <w:p w14:paraId="1DC2B579" w14:textId="3CB3E1E0" w:rsidR="00B013A1" w:rsidRPr="003E5D8C" w:rsidRDefault="00B013A1" w:rsidP="00B013A1">
      <w:pPr>
        <w:pStyle w:val="example-Jamsay"/>
        <w:tabs>
          <w:tab w:val="clear" w:pos="369"/>
          <w:tab w:val="clear" w:pos="1080"/>
          <w:tab w:val="left" w:pos="2340"/>
          <w:tab w:val="left" w:pos="4410"/>
        </w:tabs>
      </w:pPr>
      <w:r w:rsidRPr="007467F2">
        <w:tab/>
      </w:r>
      <w:r w:rsidR="006F2285">
        <w:t>‘</w:t>
      </w:r>
      <w:r w:rsidRPr="003E5D8C">
        <w:t>come</w:t>
      </w:r>
      <w:r w:rsidR="006F2285">
        <w:t>’</w:t>
      </w:r>
      <w:r w:rsidRPr="003E5D8C">
        <w:tab/>
      </w:r>
      <w:r w:rsidRPr="003E5D8C">
        <w:rPr>
          <w:rFonts w:ascii="Doulos SIL" w:hAnsi="Doulos SIL"/>
          <w:i/>
          <w:color w:val="0000FF"/>
        </w:rPr>
        <w:t>yɛ̌</w:t>
      </w:r>
      <w:r w:rsidRPr="003E5D8C">
        <w:rPr>
          <w:rFonts w:ascii="Doulos SIL" w:hAnsi="Doulos SIL"/>
          <w:i/>
          <w:color w:val="0000FF"/>
        </w:rPr>
        <w:tab/>
        <w:t>yɛ̌</w:t>
      </w:r>
      <w:r w:rsidRPr="003E5D8C">
        <w:rPr>
          <w:rFonts w:ascii="Doulos SIL" w:hAnsi="Doulos SIL"/>
          <w:i/>
          <w:color w:val="0000FF"/>
        </w:rPr>
        <w:noBreakHyphen/>
        <w:t>rɛ́</w:t>
      </w:r>
    </w:p>
    <w:p w14:paraId="51B89323" w14:textId="693D3969" w:rsidR="00B013A1" w:rsidRPr="007467F2" w:rsidRDefault="00B013A1" w:rsidP="00B013A1">
      <w:pPr>
        <w:pStyle w:val="example-Jamsay"/>
        <w:tabs>
          <w:tab w:val="clear" w:pos="369"/>
          <w:tab w:val="clear" w:pos="1080"/>
          <w:tab w:val="left" w:pos="2340"/>
          <w:tab w:val="left" w:pos="4410"/>
        </w:tabs>
      </w:pPr>
      <w:r w:rsidRPr="003E5D8C">
        <w:tab/>
      </w:r>
      <w:r w:rsidR="006F2285">
        <w:t>‘</w:t>
      </w:r>
      <w:r w:rsidRPr="003E5D8C">
        <w:t>hear</w:t>
      </w:r>
      <w:r w:rsidR="006F2285">
        <w:t>’</w:t>
      </w:r>
      <w:r w:rsidRPr="003E5D8C">
        <w:tab/>
      </w:r>
      <w:r w:rsidRPr="003E5D8C">
        <w:rPr>
          <w:rFonts w:ascii="Doulos SIL" w:hAnsi="Doulos SIL"/>
          <w:i/>
          <w:color w:val="0000FF"/>
        </w:rPr>
        <w:t>nǔ</w:t>
      </w:r>
      <w:r w:rsidRPr="003E5D8C">
        <w:rPr>
          <w:rFonts w:ascii="Doulos SIL" w:hAnsi="Doulos SIL"/>
          <w:i/>
          <w:color w:val="0000FF"/>
        </w:rPr>
        <w:tab/>
        <w:t>nǔ</w:t>
      </w:r>
      <w:r w:rsidRPr="003E5D8C">
        <w:rPr>
          <w:rFonts w:ascii="Doulos SIL" w:hAnsi="Doulos SIL"/>
          <w:i/>
          <w:color w:val="0000FF"/>
        </w:rPr>
        <w:noBreakHyphen/>
        <w:t>rɛ́</w:t>
      </w:r>
    </w:p>
    <w:p w14:paraId="30F177B0" w14:textId="237F2718" w:rsidR="00B013A1" w:rsidRPr="007467F2" w:rsidRDefault="00B013A1" w:rsidP="00B013A1">
      <w:pPr>
        <w:pStyle w:val="example-Jamsay"/>
        <w:tabs>
          <w:tab w:val="clear" w:pos="369"/>
          <w:tab w:val="clear" w:pos="1080"/>
          <w:tab w:val="left" w:pos="2340"/>
          <w:tab w:val="left" w:pos="4410"/>
        </w:tabs>
      </w:pPr>
      <w:r w:rsidRPr="007467F2">
        <w:tab/>
      </w:r>
      <w:r w:rsidR="006F2285">
        <w:t>‘</w:t>
      </w:r>
      <w:r w:rsidRPr="007467F2">
        <w:t>drink</w:t>
      </w:r>
      <w:r w:rsidR="006F2285">
        <w:t>’</w:t>
      </w:r>
      <w:r w:rsidRPr="007467F2">
        <w:tab/>
      </w:r>
      <w:r w:rsidRPr="003E5D8C">
        <w:rPr>
          <w:rFonts w:ascii="Doulos SIL" w:hAnsi="Doulos SIL"/>
          <w:i/>
          <w:color w:val="0000FF"/>
        </w:rPr>
        <w:t>nɔ̌</w:t>
      </w:r>
      <w:r w:rsidRPr="003E5D8C">
        <w:rPr>
          <w:rFonts w:ascii="Doulos SIL" w:hAnsi="Doulos SIL"/>
          <w:i/>
          <w:color w:val="0000FF"/>
        </w:rPr>
        <w:tab/>
        <w:t>nɔ̌</w:t>
      </w:r>
      <w:r w:rsidRPr="003E5D8C">
        <w:rPr>
          <w:rFonts w:ascii="Doulos SIL" w:hAnsi="Doulos SIL"/>
          <w:i/>
          <w:color w:val="0000FF"/>
        </w:rPr>
        <w:noBreakHyphen/>
        <w:t>rɛ́</w:t>
      </w:r>
    </w:p>
    <w:p w14:paraId="3A8969D6" w14:textId="42A59E11" w:rsidR="00B013A1" w:rsidRPr="007467F2" w:rsidRDefault="00B013A1" w:rsidP="00B013A1">
      <w:pPr>
        <w:pStyle w:val="example-Jamsay"/>
        <w:tabs>
          <w:tab w:val="clear" w:pos="369"/>
          <w:tab w:val="clear" w:pos="1080"/>
          <w:tab w:val="left" w:pos="2340"/>
          <w:tab w:val="left" w:pos="4410"/>
        </w:tabs>
      </w:pPr>
      <w:r w:rsidRPr="007467F2">
        <w:tab/>
      </w:r>
      <w:r w:rsidR="006F2285">
        <w:t>‘</w:t>
      </w:r>
      <w:r w:rsidRPr="007467F2">
        <w:t>take out</w:t>
      </w:r>
      <w:r w:rsidR="006F2285">
        <w:t>’</w:t>
      </w:r>
      <w:r w:rsidRPr="007467F2">
        <w:tab/>
      </w:r>
      <w:r w:rsidRPr="003E5D8C">
        <w:rPr>
          <w:rFonts w:ascii="Doulos SIL" w:hAnsi="Doulos SIL"/>
          <w:i/>
          <w:color w:val="0000FF"/>
        </w:rPr>
        <w:t>gò</w:t>
      </w:r>
      <w:r w:rsidRPr="003E5D8C">
        <w:rPr>
          <w:rFonts w:ascii="Doulos SIL" w:hAnsi="Doulos SIL"/>
          <w:i/>
          <w:color w:val="0000FF"/>
        </w:rPr>
        <w:noBreakHyphen/>
        <w:t>ló</w:t>
      </w:r>
      <w:r w:rsidRPr="003E5D8C">
        <w:rPr>
          <w:rFonts w:ascii="Doulos SIL" w:hAnsi="Doulos SIL"/>
          <w:i/>
          <w:color w:val="0000FF"/>
        </w:rPr>
        <w:tab/>
        <w:t>gò</w:t>
      </w:r>
      <w:r w:rsidRPr="003E5D8C">
        <w:rPr>
          <w:rFonts w:ascii="Doulos SIL" w:hAnsi="Doulos SIL"/>
          <w:i/>
          <w:color w:val="0000FF"/>
        </w:rPr>
        <w:noBreakHyphen/>
        <w:t>ló</w:t>
      </w:r>
      <w:r w:rsidRPr="003E5D8C">
        <w:rPr>
          <w:rFonts w:ascii="Doulos SIL" w:hAnsi="Doulos SIL"/>
          <w:i/>
          <w:color w:val="0000FF"/>
        </w:rPr>
        <w:noBreakHyphen/>
        <w:t>rɛ́</w:t>
      </w:r>
    </w:p>
    <w:p w14:paraId="44AE1AD9" w14:textId="023228AD" w:rsidR="00B013A1" w:rsidRPr="007467F2" w:rsidRDefault="00B013A1" w:rsidP="00B013A1">
      <w:pPr>
        <w:pStyle w:val="example-Jamsay"/>
        <w:tabs>
          <w:tab w:val="clear" w:pos="369"/>
          <w:tab w:val="clear" w:pos="1080"/>
          <w:tab w:val="left" w:pos="2340"/>
          <w:tab w:val="left" w:pos="4410"/>
        </w:tabs>
      </w:pPr>
      <w:r w:rsidRPr="007467F2">
        <w:tab/>
      </w:r>
      <w:r w:rsidR="006F2285">
        <w:t>‘</w:t>
      </w:r>
      <w:r w:rsidRPr="007467F2">
        <w:t>do well</w:t>
      </w:r>
      <w:r w:rsidR="006F2285">
        <w:t>’</w:t>
      </w:r>
      <w:r w:rsidRPr="007467F2">
        <w:tab/>
      </w:r>
      <w:r w:rsidRPr="003E5D8C">
        <w:rPr>
          <w:rFonts w:ascii="Doulos SIL" w:hAnsi="Doulos SIL"/>
          <w:i/>
          <w:color w:val="0000FF"/>
        </w:rPr>
        <w:t>cé:lé</w:t>
      </w:r>
      <w:r w:rsidRPr="003E5D8C">
        <w:rPr>
          <w:rFonts w:ascii="Doulos SIL" w:hAnsi="Doulos SIL"/>
          <w:i/>
          <w:color w:val="0000FF"/>
        </w:rPr>
        <w:tab/>
        <w:t>cé:lé</w:t>
      </w:r>
      <w:r w:rsidRPr="003E5D8C">
        <w:rPr>
          <w:rFonts w:ascii="Doulos SIL" w:hAnsi="Doulos SIL"/>
          <w:i/>
          <w:color w:val="0000FF"/>
        </w:rPr>
        <w:noBreakHyphen/>
        <w:t>rɛ́</w:t>
      </w:r>
    </w:p>
    <w:p w14:paraId="6648C415" w14:textId="5F11A1B8" w:rsidR="00B013A1" w:rsidRPr="007467F2" w:rsidRDefault="00B013A1" w:rsidP="00B013A1">
      <w:pPr>
        <w:pStyle w:val="example-Jamsay"/>
        <w:tabs>
          <w:tab w:val="clear" w:pos="369"/>
          <w:tab w:val="clear" w:pos="1080"/>
          <w:tab w:val="left" w:pos="2340"/>
          <w:tab w:val="left" w:pos="4410"/>
        </w:tabs>
      </w:pPr>
      <w:r w:rsidRPr="007467F2">
        <w:tab/>
      </w:r>
      <w:r w:rsidR="006F2285">
        <w:t>‘</w:t>
      </w:r>
      <w:r w:rsidRPr="007467F2">
        <w:t>hit</w:t>
      </w:r>
      <w:r w:rsidR="006F2285">
        <w:t>’</w:t>
      </w:r>
      <w:r w:rsidRPr="007467F2">
        <w:tab/>
      </w:r>
      <w:r w:rsidRPr="003E5D8C">
        <w:rPr>
          <w:rFonts w:ascii="Doulos SIL" w:hAnsi="Doulos SIL"/>
          <w:i/>
          <w:color w:val="0000FF"/>
        </w:rPr>
        <w:t>súyɔ́</w:t>
      </w:r>
      <w:r w:rsidRPr="003E5D8C">
        <w:rPr>
          <w:rFonts w:ascii="Doulos SIL" w:hAnsi="Doulos SIL"/>
          <w:i/>
          <w:color w:val="0000FF"/>
        </w:rPr>
        <w:tab/>
        <w:t>súyɔ́</w:t>
      </w:r>
      <w:r w:rsidRPr="003E5D8C">
        <w:rPr>
          <w:rFonts w:ascii="Doulos SIL" w:hAnsi="Doulos SIL"/>
          <w:i/>
          <w:color w:val="0000FF"/>
        </w:rPr>
        <w:noBreakHyphen/>
        <w:t>rɛ́</w:t>
      </w:r>
    </w:p>
    <w:p w14:paraId="10973DE3" w14:textId="0BCC932A" w:rsidR="00B013A1" w:rsidRPr="007467F2" w:rsidRDefault="00B013A1" w:rsidP="00B013A1">
      <w:pPr>
        <w:pStyle w:val="example-Jamsay"/>
        <w:tabs>
          <w:tab w:val="clear" w:pos="369"/>
          <w:tab w:val="clear" w:pos="1080"/>
          <w:tab w:val="left" w:pos="2340"/>
          <w:tab w:val="left" w:pos="4410"/>
        </w:tabs>
      </w:pPr>
      <w:r w:rsidRPr="007467F2">
        <w:tab/>
      </w:r>
      <w:r w:rsidR="006F2285">
        <w:t>‘</w:t>
      </w:r>
      <w:r w:rsidRPr="007467F2">
        <w:t>swallow</w:t>
      </w:r>
      <w:r w:rsidR="006F2285">
        <w:t>’</w:t>
      </w:r>
      <w:r w:rsidRPr="007467F2">
        <w:tab/>
      </w:r>
      <w:r w:rsidRPr="003E5D8C">
        <w:rPr>
          <w:rFonts w:ascii="Doulos SIL" w:hAnsi="Doulos SIL"/>
          <w:i/>
          <w:color w:val="0000FF"/>
        </w:rPr>
        <w:t>mìrⁿɛ́</w:t>
      </w:r>
      <w:r w:rsidRPr="003E5D8C">
        <w:rPr>
          <w:rFonts w:ascii="Doulos SIL" w:hAnsi="Doulos SIL"/>
          <w:i/>
          <w:color w:val="0000FF"/>
        </w:rPr>
        <w:tab/>
        <w:t>mìrⁿɛ́</w:t>
      </w:r>
      <w:r w:rsidRPr="003E5D8C">
        <w:rPr>
          <w:rFonts w:ascii="Doulos SIL" w:hAnsi="Doulos SIL"/>
          <w:i/>
          <w:color w:val="0000FF"/>
        </w:rPr>
        <w:noBreakHyphen/>
        <w:t>rɛ́</w:t>
      </w:r>
    </w:p>
    <w:p w14:paraId="152DE24B" w14:textId="204104E2" w:rsidR="00B013A1" w:rsidRPr="007467F2" w:rsidRDefault="00B013A1" w:rsidP="00B013A1">
      <w:pPr>
        <w:pStyle w:val="example-Jamsay"/>
        <w:tabs>
          <w:tab w:val="clear" w:pos="369"/>
          <w:tab w:val="clear" w:pos="1080"/>
          <w:tab w:val="left" w:pos="2340"/>
          <w:tab w:val="left" w:pos="4410"/>
        </w:tabs>
      </w:pPr>
      <w:r w:rsidRPr="007467F2">
        <w:tab/>
      </w:r>
      <w:r w:rsidR="006F2285">
        <w:t>‘</w:t>
      </w:r>
      <w:r w:rsidRPr="007467F2">
        <w:t>hide</w:t>
      </w:r>
      <w:r w:rsidR="006F2285">
        <w:t>’</w:t>
      </w:r>
      <w:r w:rsidRPr="007467F2">
        <w:tab/>
      </w:r>
      <w:r w:rsidRPr="003E5D8C">
        <w:rPr>
          <w:rFonts w:ascii="Doulos SIL" w:hAnsi="Doulos SIL"/>
          <w:i/>
          <w:color w:val="0000FF"/>
        </w:rPr>
        <w:t>bàŋgìrí</w:t>
      </w:r>
      <w:r w:rsidRPr="003E5D8C">
        <w:rPr>
          <w:rFonts w:ascii="Doulos SIL" w:hAnsi="Doulos SIL"/>
          <w:i/>
          <w:color w:val="0000FF"/>
        </w:rPr>
        <w:tab/>
        <w:t>bàŋgìrí</w:t>
      </w:r>
      <w:r w:rsidRPr="003E5D8C">
        <w:rPr>
          <w:rFonts w:ascii="Doulos SIL" w:hAnsi="Doulos SIL"/>
          <w:i/>
          <w:color w:val="0000FF"/>
        </w:rPr>
        <w:noBreakHyphen/>
        <w:t>rɛ́</w:t>
      </w:r>
    </w:p>
    <w:p w14:paraId="1C4F0CE6" w14:textId="0D49E4A8" w:rsidR="00B013A1" w:rsidRPr="007467F2" w:rsidRDefault="00B013A1" w:rsidP="00B013A1">
      <w:pPr>
        <w:pStyle w:val="example-Jamsay"/>
        <w:tabs>
          <w:tab w:val="clear" w:pos="369"/>
          <w:tab w:val="clear" w:pos="1080"/>
          <w:tab w:val="left" w:pos="2340"/>
          <w:tab w:val="left" w:pos="4410"/>
        </w:tabs>
      </w:pPr>
      <w:r w:rsidRPr="007467F2">
        <w:tab/>
      </w:r>
      <w:r w:rsidR="006F2285">
        <w:t>‘</w:t>
      </w:r>
      <w:r w:rsidRPr="007467F2">
        <w:t>pinch</w:t>
      </w:r>
      <w:r w:rsidR="006F2285">
        <w:t>’</w:t>
      </w:r>
      <w:r w:rsidRPr="007467F2">
        <w:tab/>
      </w:r>
      <w:r w:rsidRPr="003E5D8C">
        <w:rPr>
          <w:rFonts w:ascii="Doulos SIL" w:hAnsi="Doulos SIL"/>
          <w:i/>
          <w:color w:val="0000FF"/>
        </w:rPr>
        <w:t>ɛ́mbí</w:t>
      </w:r>
      <w:r w:rsidRPr="003E5D8C">
        <w:rPr>
          <w:rFonts w:ascii="Doulos SIL" w:hAnsi="Doulos SIL"/>
          <w:i/>
          <w:color w:val="0000FF"/>
        </w:rPr>
        <w:noBreakHyphen/>
      </w:r>
      <w:r w:rsidRPr="003E5D8C">
        <w:rPr>
          <w:rFonts w:ascii="Doulos SIL" w:hAnsi="Doulos SIL"/>
          <w:i/>
          <w:color w:val="0000FF"/>
        </w:rPr>
        <w:tab/>
        <w:t>ɛ́mbí</w:t>
      </w:r>
      <w:r w:rsidRPr="003E5D8C">
        <w:rPr>
          <w:rFonts w:ascii="Doulos SIL" w:hAnsi="Doulos SIL"/>
          <w:i/>
          <w:color w:val="0000FF"/>
        </w:rPr>
        <w:noBreakHyphen/>
        <w:t>rɛ́</w:t>
      </w:r>
    </w:p>
    <w:p w14:paraId="1FAE8921" w14:textId="38762323" w:rsidR="00B013A1" w:rsidRPr="007467F2" w:rsidRDefault="00B013A1" w:rsidP="00B013A1">
      <w:pPr>
        <w:pStyle w:val="example-Jamsay"/>
        <w:tabs>
          <w:tab w:val="clear" w:pos="369"/>
          <w:tab w:val="clear" w:pos="1080"/>
          <w:tab w:val="left" w:pos="2340"/>
          <w:tab w:val="left" w:pos="4410"/>
        </w:tabs>
      </w:pPr>
      <w:r w:rsidRPr="007467F2">
        <w:tab/>
      </w:r>
      <w:r w:rsidR="006F2285">
        <w:t>‘</w:t>
      </w:r>
      <w:r w:rsidRPr="007467F2">
        <w:t>get up</w:t>
      </w:r>
      <w:r w:rsidR="006F2285">
        <w:t>’</w:t>
      </w:r>
      <w:r w:rsidRPr="007467F2">
        <w:tab/>
      </w:r>
      <w:r w:rsidRPr="003E5D8C">
        <w:rPr>
          <w:rFonts w:ascii="Doulos SIL" w:hAnsi="Doulos SIL"/>
          <w:i/>
          <w:color w:val="0000FF"/>
        </w:rPr>
        <w:t>ínjírí</w:t>
      </w:r>
      <w:r w:rsidRPr="003E5D8C">
        <w:rPr>
          <w:rFonts w:ascii="Doulos SIL" w:hAnsi="Doulos SIL"/>
          <w:i/>
          <w:color w:val="0000FF"/>
        </w:rPr>
        <w:tab/>
        <w:t>ínjírí</w:t>
      </w:r>
      <w:r w:rsidRPr="003E5D8C">
        <w:rPr>
          <w:rFonts w:ascii="Doulos SIL" w:hAnsi="Doulos SIL"/>
          <w:i/>
          <w:color w:val="0000FF"/>
        </w:rPr>
        <w:noBreakHyphen/>
        <w:t>rɛ́</w:t>
      </w:r>
    </w:p>
    <w:p w14:paraId="05CF8BF6" w14:textId="1CA41DC3" w:rsidR="00B013A1" w:rsidRPr="003E5D8C" w:rsidRDefault="00B013A1" w:rsidP="00B013A1">
      <w:pPr>
        <w:pStyle w:val="example-Jamsay"/>
        <w:tabs>
          <w:tab w:val="clear" w:pos="369"/>
          <w:tab w:val="clear" w:pos="1080"/>
          <w:tab w:val="left" w:pos="2340"/>
          <w:tab w:val="left" w:pos="4410"/>
        </w:tabs>
        <w:rPr>
          <w:rFonts w:ascii="Doulos SIL" w:hAnsi="Doulos SIL"/>
          <w:i/>
          <w:color w:val="0000FF"/>
        </w:rPr>
      </w:pPr>
      <w:r w:rsidRPr="007467F2">
        <w:tab/>
      </w:r>
      <w:r w:rsidR="006F2285">
        <w:t>‘</w:t>
      </w:r>
      <w:r w:rsidRPr="007467F2">
        <w:t>twist</w:t>
      </w:r>
      <w:r w:rsidR="006F2285">
        <w:t>’</w:t>
      </w:r>
      <w:r w:rsidRPr="007467F2">
        <w:tab/>
      </w:r>
      <w:r w:rsidRPr="003E5D8C">
        <w:rPr>
          <w:rFonts w:ascii="Doulos SIL" w:hAnsi="Doulos SIL"/>
          <w:i/>
          <w:color w:val="0000FF"/>
        </w:rPr>
        <w:t>únjúwú</w:t>
      </w:r>
      <w:r w:rsidRPr="003E5D8C">
        <w:rPr>
          <w:rFonts w:ascii="Doulos SIL" w:hAnsi="Doulos SIL"/>
          <w:i/>
          <w:color w:val="0000FF"/>
        </w:rPr>
        <w:noBreakHyphen/>
      </w:r>
      <w:r w:rsidRPr="003E5D8C">
        <w:rPr>
          <w:rFonts w:ascii="Doulos SIL" w:hAnsi="Doulos SIL"/>
          <w:i/>
          <w:color w:val="0000FF"/>
        </w:rPr>
        <w:tab/>
        <w:t>únjúwú</w:t>
      </w:r>
      <w:r w:rsidRPr="003E5D8C">
        <w:rPr>
          <w:rFonts w:ascii="Doulos SIL" w:hAnsi="Doulos SIL"/>
          <w:i/>
          <w:color w:val="0000FF"/>
        </w:rPr>
        <w:noBreakHyphen/>
        <w:t>rɛ́</w:t>
      </w:r>
    </w:p>
    <w:p w14:paraId="06390F19" w14:textId="77777777" w:rsidR="00B013A1" w:rsidRPr="00632681" w:rsidRDefault="00B013A1" w:rsidP="00B013A1"/>
    <w:p w14:paraId="5604E46F" w14:textId="348FE3AE" w:rsidR="00B013A1" w:rsidRPr="00D3732F" w:rsidRDefault="00B013A1" w:rsidP="00B013A1">
      <w:r w:rsidRPr="00632681">
        <w:t xml:space="preserve">The three </w:t>
      </w:r>
      <w:r w:rsidRPr="003E5D8C">
        <w:rPr>
          <w:rFonts w:ascii="Doulos SIL" w:hAnsi="Doulos SIL"/>
          <w:i/>
          <w:color w:val="0000FF"/>
        </w:rPr>
        <w:t>Cvyⁿ</w:t>
      </w:r>
      <w:r w:rsidRPr="00632681">
        <w:t xml:space="preserve"> stems have prohibitives with </w:t>
      </w:r>
      <w:r w:rsidRPr="003E5D8C">
        <w:rPr>
          <w:rFonts w:ascii="Doulos SIL" w:hAnsi="Doulos SIL"/>
          <w:i/>
          <w:color w:val="0000FF"/>
        </w:rPr>
        <w:noBreakHyphen/>
        <w:t>lɛ́</w:t>
      </w:r>
      <w:r w:rsidRPr="00632681">
        <w:t xml:space="preserve">, whose </w:t>
      </w:r>
      <w:r w:rsidRPr="003E5D8C">
        <w:rPr>
          <w:rFonts w:ascii="Doulos SIL" w:hAnsi="Doulos SIL"/>
          <w:i/>
          <w:color w:val="0000FF"/>
        </w:rPr>
        <w:t>l</w:t>
      </w:r>
      <w:r w:rsidRPr="00632681">
        <w:t xml:space="preserve"> replaces the </w:t>
      </w:r>
      <w:r w:rsidRPr="00D74E69">
        <w:rPr>
          <w:rFonts w:ascii="Doulos SIL" w:hAnsi="Doulos SIL"/>
          <w:i/>
          <w:color w:val="0000FF"/>
        </w:rPr>
        <w:t>yⁿ</w:t>
      </w:r>
      <w:r w:rsidRPr="00632681">
        <w:t xml:space="preserve"> of the stem, leaving no trace of nasalization. Thus </w:t>
      </w:r>
      <w:r w:rsidRPr="003E5D8C">
        <w:rPr>
          <w:rFonts w:ascii="Doulos SIL" w:hAnsi="Doulos SIL"/>
          <w:i/>
          <w:color w:val="0000FF"/>
        </w:rPr>
        <w:t>gǎyⁿ</w:t>
      </w:r>
      <w:r w:rsidRPr="00632681">
        <w:t xml:space="preserve"> </w:t>
      </w:r>
      <w:r w:rsidR="006F2285">
        <w:t>‘</w:t>
      </w:r>
      <w:r w:rsidRPr="00632681">
        <w:t>put</w:t>
      </w:r>
      <w:r w:rsidR="006F2285">
        <w:t>’</w:t>
      </w:r>
      <w:r w:rsidRPr="00632681">
        <w:t xml:space="preserve">, prohibitive </w:t>
      </w:r>
      <w:r w:rsidRPr="003E5D8C">
        <w:rPr>
          <w:rFonts w:ascii="Doulos SIL" w:hAnsi="Doulos SIL"/>
          <w:i/>
          <w:color w:val="0000FF"/>
        </w:rPr>
        <w:t>gǎ</w:t>
      </w:r>
      <w:r w:rsidRPr="003E5D8C">
        <w:rPr>
          <w:rFonts w:ascii="Doulos SIL" w:hAnsi="Doulos SIL"/>
          <w:i/>
          <w:color w:val="0000FF"/>
        </w:rPr>
        <w:noBreakHyphen/>
        <w:t>lɛ́</w:t>
      </w:r>
      <w:r w:rsidRPr="00632681">
        <w:t xml:space="preserve"> </w:t>
      </w:r>
      <w:r w:rsidR="006F2285">
        <w:t>‘</w:t>
      </w:r>
      <w:r w:rsidRPr="00632681">
        <w:t>don</w:t>
      </w:r>
      <w:r w:rsidR="006F2285">
        <w:t>’</w:t>
      </w:r>
      <w:r w:rsidRPr="00632681">
        <w:t>t put!</w:t>
      </w:r>
      <w:r w:rsidR="006F2285">
        <w:t>’</w:t>
      </w:r>
      <w:r w:rsidRPr="00632681">
        <w:t xml:space="preserve">. Likewise </w:t>
      </w:r>
      <w:r w:rsidRPr="003E5D8C">
        <w:rPr>
          <w:rFonts w:ascii="Doulos SIL" w:hAnsi="Doulos SIL"/>
          <w:i/>
          <w:color w:val="0000FF"/>
        </w:rPr>
        <w:t>ká</w:t>
      </w:r>
      <w:r w:rsidRPr="003E5D8C">
        <w:rPr>
          <w:rFonts w:ascii="Doulos SIL" w:hAnsi="Doulos SIL"/>
          <w:i/>
          <w:color w:val="0000FF"/>
        </w:rPr>
        <w:noBreakHyphen/>
        <w:t>lɛ́</w:t>
      </w:r>
      <w:r w:rsidRPr="00632681">
        <w:t xml:space="preserve"> </w:t>
      </w:r>
      <w:r w:rsidR="006F2285">
        <w:t>‘</w:t>
      </w:r>
      <w:r w:rsidRPr="00632681">
        <w:t>don</w:t>
      </w:r>
      <w:r w:rsidR="006F2285">
        <w:t>’</w:t>
      </w:r>
      <w:r w:rsidRPr="00632681">
        <w:t>t do!</w:t>
      </w:r>
      <w:r w:rsidR="006F2285">
        <w:t>’</w:t>
      </w:r>
      <w:r w:rsidRPr="00632681">
        <w:t xml:space="preserve">, </w:t>
      </w:r>
      <w:r w:rsidRPr="003E5D8C">
        <w:rPr>
          <w:rFonts w:ascii="Doulos SIL" w:hAnsi="Doulos SIL"/>
          <w:i/>
          <w:color w:val="0000FF"/>
        </w:rPr>
        <w:t>gù</w:t>
      </w:r>
      <w:r w:rsidRPr="003E5D8C">
        <w:rPr>
          <w:rFonts w:ascii="Doulos SIL" w:hAnsi="Doulos SIL"/>
          <w:i/>
          <w:color w:val="0000FF"/>
        </w:rPr>
        <w:noBreakHyphen/>
        <w:t>lɛ́</w:t>
      </w:r>
      <w:r w:rsidRPr="00632681">
        <w:t xml:space="preserve"> </w:t>
      </w:r>
      <w:r w:rsidR="006F2285">
        <w:t>‘</w:t>
      </w:r>
      <w:r w:rsidRPr="00632681">
        <w:t>don</w:t>
      </w:r>
      <w:r w:rsidR="006F2285">
        <w:t>’</w:t>
      </w:r>
      <w:r w:rsidRPr="00632681">
        <w:t>t say!</w:t>
      </w:r>
      <w:r w:rsidR="006F2285">
        <w:t>’</w:t>
      </w:r>
      <w:r w:rsidRPr="00632681">
        <w:t>.</w:t>
      </w:r>
    </w:p>
    <w:p w14:paraId="14BC5290" w14:textId="37C52769" w:rsidR="00B013A1" w:rsidRPr="003F4750" w:rsidRDefault="00B013A1" w:rsidP="00B013A1">
      <w:r w:rsidRPr="00632681">
        <w:tab/>
        <w:t xml:space="preserve">The </w:t>
      </w:r>
      <w:r w:rsidR="008E61A0">
        <w:t>prohibitive</w:t>
      </w:r>
      <w:r w:rsidRPr="00632681">
        <w:t xml:space="preserve"> stem is used without further modification as the singular</w:t>
      </w:r>
      <w:r w:rsidRPr="00EF44F9">
        <w:t>-</w:t>
      </w:r>
      <w:r w:rsidR="005D4B08">
        <w:t>addressee</w:t>
      </w:r>
      <w:r w:rsidRPr="00632681">
        <w:t xml:space="preserve"> prohibitive (</w:t>
      </w:r>
      <w:r w:rsidR="006F2285">
        <w:t>‘</w:t>
      </w:r>
      <w:r w:rsidRPr="00632681">
        <w:t>don</w:t>
      </w:r>
      <w:r w:rsidR="006F2285">
        <w:t>’</w:t>
      </w:r>
      <w:r w:rsidRPr="00632681">
        <w:t>t</w:t>
      </w:r>
      <w:r w:rsidRPr="00EF44F9">
        <w:t>-S</w:t>
      </w:r>
      <w:r w:rsidRPr="00632681">
        <w:t xml:space="preserve">g </w:t>
      </w:r>
      <w:r w:rsidRPr="00632681">
        <w:sym w:font="Symbol" w:char="F0BC"/>
      </w:r>
      <w:r w:rsidRPr="00632681">
        <w:t>!</w:t>
      </w:r>
      <w:r w:rsidR="006F2285">
        <w:t>’</w:t>
      </w:r>
      <w:r w:rsidRPr="00632681">
        <w:t xml:space="preserve">). For </w:t>
      </w:r>
      <w:r w:rsidRPr="003F4750">
        <w:rPr>
          <w:b/>
        </w:rPr>
        <w:t xml:space="preserve">plural </w:t>
      </w:r>
      <w:r w:rsidR="005D4B08">
        <w:rPr>
          <w:b/>
        </w:rPr>
        <w:t>addressee</w:t>
      </w:r>
      <w:r w:rsidRPr="00632681">
        <w:t xml:space="preserve">, the suffix </w:t>
      </w:r>
      <w:r w:rsidRPr="003E5D8C">
        <w:rPr>
          <w:rFonts w:ascii="Doulos SIL" w:hAnsi="Doulos SIL"/>
          <w:i/>
          <w:color w:val="0000FF"/>
        </w:rPr>
        <w:t>-ǹ</w:t>
      </w:r>
      <w:r w:rsidRPr="00632681">
        <w:t xml:space="preserve"> ~ </w:t>
      </w:r>
      <w:r w:rsidRPr="003E5D8C">
        <w:rPr>
          <w:rFonts w:ascii="Doulos SIL" w:hAnsi="Doulos SIL"/>
          <w:i/>
          <w:color w:val="0000FF"/>
        </w:rPr>
        <w:t>-nì</w:t>
      </w:r>
      <w:r w:rsidRPr="00632681">
        <w:t xml:space="preserve"> is added, as for the (positive) imperative. Thus </w:t>
      </w:r>
      <w:r w:rsidRPr="003E5D8C">
        <w:rPr>
          <w:rFonts w:ascii="Doulos SIL" w:hAnsi="Doulos SIL"/>
          <w:i/>
          <w:color w:val="0000FF"/>
        </w:rPr>
        <w:t>nú</w:t>
      </w:r>
      <w:r w:rsidRPr="003E5D8C">
        <w:rPr>
          <w:rFonts w:ascii="Doulos SIL" w:hAnsi="Doulos SIL"/>
          <w:i/>
          <w:color w:val="0000FF"/>
        </w:rPr>
        <w:noBreakHyphen/>
        <w:t>rɛ́</w:t>
      </w:r>
      <w:r w:rsidRPr="007467F2">
        <w:t xml:space="preserve"> </w:t>
      </w:r>
      <w:r w:rsidR="006F2285">
        <w:t>‘</w:t>
      </w:r>
      <w:r w:rsidRPr="007467F2">
        <w:t>don</w:t>
      </w:r>
      <w:r w:rsidR="006F2285">
        <w:t>’</w:t>
      </w:r>
      <w:r w:rsidRPr="007467F2">
        <w:t>t</w:t>
      </w:r>
      <w:r w:rsidRPr="00EF44F9">
        <w:t>-S</w:t>
      </w:r>
      <w:r w:rsidRPr="007467F2">
        <w:t>g go in!</w:t>
      </w:r>
      <w:r w:rsidR="006F2285">
        <w:t>’</w:t>
      </w:r>
      <w:r w:rsidRPr="007467F2">
        <w:t xml:space="preserve">, </w:t>
      </w:r>
      <w:r w:rsidRPr="003E5D8C">
        <w:rPr>
          <w:rFonts w:ascii="Doulos SIL" w:hAnsi="Doulos SIL"/>
          <w:i/>
          <w:color w:val="0000FF"/>
        </w:rPr>
        <w:t>nú</w:t>
      </w:r>
      <w:r w:rsidRPr="003E5D8C">
        <w:rPr>
          <w:rFonts w:ascii="Doulos SIL" w:hAnsi="Doulos SIL"/>
          <w:i/>
          <w:color w:val="0000FF"/>
        </w:rPr>
        <w:noBreakHyphen/>
        <w:t>rɛ́</w:t>
      </w:r>
      <w:r w:rsidRPr="003E5D8C">
        <w:rPr>
          <w:rFonts w:ascii="Doulos SIL" w:hAnsi="Doulos SIL"/>
          <w:i/>
          <w:color w:val="0000FF"/>
        </w:rPr>
        <w:noBreakHyphen/>
        <w:t>ǹ</w:t>
      </w:r>
      <w:r w:rsidRPr="007467F2">
        <w:t xml:space="preserve"> </w:t>
      </w:r>
      <w:r w:rsidR="006F2285">
        <w:t>‘</w:t>
      </w:r>
      <w:r w:rsidRPr="007467F2">
        <w:t>don</w:t>
      </w:r>
      <w:r w:rsidR="006F2285">
        <w:t>’</w:t>
      </w:r>
      <w:r w:rsidRPr="007467F2">
        <w:t>t</w:t>
      </w:r>
      <w:r w:rsidRPr="00EF44F9">
        <w:t>-P</w:t>
      </w:r>
      <w:r w:rsidRPr="007467F2">
        <w:t>l go in!</w:t>
      </w:r>
      <w:r w:rsidR="006F2285">
        <w:t>’</w:t>
      </w:r>
    </w:p>
    <w:p w14:paraId="17B828CB" w14:textId="77777777" w:rsidR="00B013A1" w:rsidRPr="003F4750" w:rsidRDefault="00B013A1" w:rsidP="00B013A1">
      <w:pPr>
        <w:pStyle w:val="example-Jamsay"/>
      </w:pPr>
      <w:r w:rsidRPr="007467F2">
        <w:tab/>
      </w:r>
      <w:r w:rsidRPr="007467F2">
        <w:tab/>
      </w:r>
    </w:p>
    <w:p w14:paraId="0F01BC5B" w14:textId="77777777" w:rsidR="00B013A1" w:rsidRPr="00632681" w:rsidRDefault="00B013A1" w:rsidP="00B013A1"/>
    <w:p w14:paraId="50A3A2E9" w14:textId="4A3ED77F" w:rsidR="00B013A1" w:rsidRPr="007467F2" w:rsidRDefault="00E21F42" w:rsidP="00482A50">
      <w:pPr>
        <w:pStyle w:val="Heading3"/>
        <w:ind w:left="720" w:hanging="720"/>
      </w:pPr>
      <w:bookmarkStart w:id="1868" w:name="_Toc519401481"/>
      <w:bookmarkStart w:id="1869" w:name="_Toc12948721"/>
      <w:bookmarkStart w:id="1870" w:name="_Toc12948814"/>
      <w:bookmarkStart w:id="1871" w:name="_Toc12949005"/>
      <w:bookmarkStart w:id="1872" w:name="_Toc12949249"/>
      <w:bookmarkStart w:id="1873" w:name="_Toc297637870"/>
      <w:r>
        <w:t>Hortative</w:t>
      </w:r>
      <w:r w:rsidR="00B013A1" w:rsidRPr="007467F2">
        <w:t>s</w:t>
      </w:r>
      <w:bookmarkEnd w:id="1868"/>
      <w:bookmarkEnd w:id="1869"/>
      <w:bookmarkEnd w:id="1870"/>
      <w:bookmarkEnd w:id="1871"/>
      <w:bookmarkEnd w:id="1872"/>
      <w:r w:rsidR="00B013A1" w:rsidRPr="007467F2">
        <w:t xml:space="preserve"> (</w:t>
      </w:r>
      <w:r w:rsidR="00B013A1" w:rsidRPr="003E5D8C">
        <w:rPr>
          <w:rFonts w:ascii="Doulos SIL" w:hAnsi="Doulos SIL"/>
          <w:i/>
          <w:color w:val="0000FF"/>
        </w:rPr>
        <w:noBreakHyphen/>
        <w:t>ḿ</w:t>
      </w:r>
      <w:r w:rsidR="00B013A1" w:rsidRPr="007467F2">
        <w:t xml:space="preserve">, Pl </w:t>
      </w:r>
      <w:r w:rsidR="00B013A1" w:rsidRPr="003E5D8C">
        <w:rPr>
          <w:rFonts w:ascii="Doulos SIL" w:hAnsi="Doulos SIL"/>
          <w:i/>
          <w:color w:val="0000FF"/>
        </w:rPr>
        <w:noBreakHyphen/>
        <w:t>mâyⁿ</w:t>
      </w:r>
      <w:r w:rsidR="00B013A1" w:rsidRPr="007467F2">
        <w:t>) and their negation (</w:t>
      </w:r>
      <w:r w:rsidR="00B013A1" w:rsidRPr="003E5D8C">
        <w:rPr>
          <w:rFonts w:ascii="Doulos SIL" w:hAnsi="Doulos SIL"/>
          <w:i/>
          <w:color w:val="0000FF"/>
        </w:rPr>
        <w:noBreakHyphen/>
        <w:t>rɛ̀</w:t>
      </w:r>
      <w:r w:rsidR="00B013A1" w:rsidRPr="003E5D8C">
        <w:rPr>
          <w:rFonts w:ascii="Doulos SIL" w:hAnsi="Doulos SIL"/>
          <w:i/>
          <w:color w:val="0000FF"/>
        </w:rPr>
        <w:noBreakHyphen/>
        <w:t>ḿ</w:t>
      </w:r>
      <w:r w:rsidR="00B013A1" w:rsidRPr="007467F2">
        <w:t xml:space="preserve"> ~ </w:t>
      </w:r>
      <w:r w:rsidR="00B013A1" w:rsidRPr="003E5D8C">
        <w:rPr>
          <w:rFonts w:ascii="Doulos SIL" w:hAnsi="Doulos SIL"/>
          <w:i/>
          <w:color w:val="0000FF"/>
        </w:rPr>
        <w:noBreakHyphen/>
        <w:t>lɛ̀</w:t>
      </w:r>
      <w:r w:rsidR="00B013A1" w:rsidRPr="003E5D8C">
        <w:rPr>
          <w:rFonts w:ascii="Doulos SIL" w:hAnsi="Doulos SIL"/>
          <w:i/>
          <w:color w:val="0000FF"/>
        </w:rPr>
        <w:noBreakHyphen/>
        <w:t>ḿ</w:t>
      </w:r>
      <w:r w:rsidR="00B013A1" w:rsidRPr="007467F2">
        <w:t>)</w:t>
      </w:r>
      <w:bookmarkEnd w:id="1873"/>
    </w:p>
    <w:p w14:paraId="30AD92CC" w14:textId="661B485D" w:rsidR="00B013A1" w:rsidRPr="00986AA2" w:rsidRDefault="005D4B08">
      <w:r>
        <w:t>For a singular addressee</w:t>
      </w:r>
      <w:r w:rsidR="00B013A1" w:rsidRPr="00986AA2">
        <w:t xml:space="preserve">, the </w:t>
      </w:r>
      <w:r w:rsidR="00E21F42">
        <w:rPr>
          <w:b/>
        </w:rPr>
        <w:t>hortative</w:t>
      </w:r>
      <w:r w:rsidR="00B013A1" w:rsidRPr="00986AA2">
        <w:t xml:space="preserve"> suffix is </w:t>
      </w:r>
      <w:r w:rsidR="00B013A1" w:rsidRPr="003E5D8C">
        <w:rPr>
          <w:rFonts w:ascii="Doulos SIL" w:hAnsi="Doulos SIL"/>
          <w:i/>
          <w:color w:val="0000FF"/>
        </w:rPr>
        <w:noBreakHyphen/>
        <w:t>ḿ</w:t>
      </w:r>
      <w:r w:rsidR="00B013A1" w:rsidRPr="00986AA2">
        <w:t xml:space="preserve"> following </w:t>
      </w:r>
      <w:r w:rsidR="0023253D">
        <w:t>the</w:t>
      </w:r>
      <w:r w:rsidR="00B013A1" w:rsidRPr="00986AA2">
        <w:t xml:space="preserve"> </w:t>
      </w:r>
      <w:r w:rsidR="00AF7BAE">
        <w:t>bare stem</w:t>
      </w:r>
      <w:r w:rsidR="0023253D">
        <w:t xml:space="preserve"> in {L}-toned form</w:t>
      </w:r>
      <w:r w:rsidR="00B013A1" w:rsidRPr="00986AA2">
        <w:t>.</w:t>
      </w:r>
      <w:r w:rsidR="000E2E4D">
        <w:t xml:space="preserve"> Prototypically, the speaker encourages the addressee(s) to join the speaker in carrying out some action.</w:t>
      </w:r>
    </w:p>
    <w:p w14:paraId="0DE560E6" w14:textId="77777777" w:rsidR="00B013A1" w:rsidRPr="00986AA2" w:rsidRDefault="00B013A1"/>
    <w:p w14:paraId="33C3014A" w14:textId="77777777" w:rsidR="00B013A1" w:rsidRPr="007467F2" w:rsidRDefault="00B013A1" w:rsidP="00B013A1">
      <w:pPr>
        <w:pStyle w:val="exampleabc"/>
      </w:pPr>
      <w:r w:rsidRPr="007467F2">
        <w:t>(304)</w:t>
      </w:r>
      <w:r w:rsidRPr="007467F2">
        <w:tab/>
        <w:t>a.</w:t>
      </w:r>
      <w:r w:rsidRPr="007467F2">
        <w:tab/>
      </w:r>
      <w:r w:rsidRPr="003E5D8C">
        <w:rPr>
          <w:rFonts w:ascii="Doulos SIL" w:hAnsi="Doulos SIL"/>
          <w:i/>
          <w:color w:val="0000FF"/>
        </w:rPr>
        <w:t>lò</w:t>
      </w:r>
      <w:r w:rsidRPr="003E5D8C">
        <w:rPr>
          <w:rFonts w:ascii="Doulos SIL" w:hAnsi="Doulos SIL"/>
          <w:i/>
          <w:color w:val="0000FF"/>
        </w:rPr>
        <w:noBreakHyphen/>
        <w:t>ḿ</w:t>
      </w:r>
    </w:p>
    <w:p w14:paraId="5B155464" w14:textId="77777777" w:rsidR="00B013A1" w:rsidRPr="007467F2" w:rsidRDefault="00B013A1" w:rsidP="00B013A1">
      <w:pPr>
        <w:pStyle w:val="exampleabc"/>
      </w:pPr>
      <w:r w:rsidRPr="007467F2">
        <w:tab/>
      </w:r>
      <w:r w:rsidRPr="007467F2">
        <w:tab/>
        <w:t>go</w:t>
      </w:r>
      <w:r w:rsidRPr="00EF44F9">
        <w:t>-H</w:t>
      </w:r>
      <w:r w:rsidRPr="007467F2">
        <w:t>ort</w:t>
      </w:r>
    </w:p>
    <w:p w14:paraId="5C53585E" w14:textId="0CBA4279" w:rsidR="00B013A1" w:rsidRPr="007467F2" w:rsidRDefault="00B013A1" w:rsidP="00B013A1">
      <w:pPr>
        <w:pStyle w:val="exampleabc"/>
      </w:pPr>
      <w:r w:rsidRPr="007467F2">
        <w:tab/>
      </w:r>
      <w:r w:rsidRPr="007467F2">
        <w:tab/>
      </w:r>
      <w:r w:rsidR="006F2285">
        <w:t>‘</w:t>
      </w:r>
      <w:r w:rsidRPr="007467F2">
        <w:t>Let</w:t>
      </w:r>
      <w:r w:rsidR="006F2285">
        <w:t>’</w:t>
      </w:r>
      <w:r w:rsidRPr="007467F2">
        <w:t>s</w:t>
      </w:r>
      <w:r w:rsidRPr="00EF44F9">
        <w:t>-2</w:t>
      </w:r>
      <w:r w:rsidRPr="007467F2">
        <w:t xml:space="preserve"> go!</w:t>
      </w:r>
      <w:r w:rsidR="006F2285">
        <w:t>’</w:t>
      </w:r>
    </w:p>
    <w:p w14:paraId="0471F867" w14:textId="77777777" w:rsidR="00B013A1" w:rsidRPr="007467F2" w:rsidRDefault="00B013A1" w:rsidP="00B013A1">
      <w:pPr>
        <w:pStyle w:val="exampleabc"/>
      </w:pPr>
    </w:p>
    <w:p w14:paraId="23532A43" w14:textId="77777777" w:rsidR="00B013A1" w:rsidRPr="007467F2" w:rsidRDefault="00B013A1" w:rsidP="00B013A1">
      <w:pPr>
        <w:pStyle w:val="exampleabc"/>
        <w:tabs>
          <w:tab w:val="left" w:pos="2340"/>
        </w:tabs>
      </w:pPr>
      <w:r w:rsidRPr="007467F2">
        <w:tab/>
        <w:t>b.</w:t>
      </w:r>
      <w:r w:rsidRPr="007467F2">
        <w:tab/>
      </w:r>
      <w:r w:rsidRPr="003E5D8C">
        <w:rPr>
          <w:rFonts w:ascii="Doulos SIL" w:hAnsi="Doulos SIL"/>
          <w:i/>
          <w:color w:val="0000FF"/>
        </w:rPr>
        <w:t>ɲɛ̌yⁿ</w:t>
      </w:r>
      <w:r w:rsidRPr="003E5D8C">
        <w:rPr>
          <w:rFonts w:ascii="Doulos SIL" w:hAnsi="Doulos SIL"/>
          <w:i/>
          <w:color w:val="0000FF"/>
        </w:rPr>
        <w:tab/>
        <w:t>ɲɛ̀</w:t>
      </w:r>
      <w:r w:rsidRPr="003E5D8C">
        <w:rPr>
          <w:rFonts w:ascii="Doulos SIL" w:hAnsi="Doulos SIL"/>
          <w:i/>
          <w:color w:val="0000FF"/>
        </w:rPr>
        <w:noBreakHyphen/>
        <w:t>ḿ</w:t>
      </w:r>
    </w:p>
    <w:p w14:paraId="48891193" w14:textId="77777777" w:rsidR="00B013A1" w:rsidRPr="007467F2" w:rsidRDefault="00B013A1" w:rsidP="00B013A1">
      <w:pPr>
        <w:pStyle w:val="exampleabc"/>
        <w:tabs>
          <w:tab w:val="left" w:pos="2340"/>
        </w:tabs>
      </w:pPr>
      <w:r w:rsidRPr="007467F2">
        <w:tab/>
      </w:r>
      <w:r w:rsidRPr="007467F2">
        <w:tab/>
        <w:t>meal</w:t>
      </w:r>
      <w:r w:rsidRPr="007467F2">
        <w:tab/>
        <w:t>eat</w:t>
      </w:r>
      <w:r w:rsidRPr="00EF44F9">
        <w:t>-H</w:t>
      </w:r>
      <w:r w:rsidRPr="007467F2">
        <w:t>ort</w:t>
      </w:r>
    </w:p>
    <w:p w14:paraId="4D7407F2" w14:textId="6F08F6CA" w:rsidR="00B013A1" w:rsidRPr="007467F2" w:rsidRDefault="00B013A1" w:rsidP="00B013A1">
      <w:pPr>
        <w:pStyle w:val="exampleabc"/>
      </w:pPr>
      <w:r w:rsidRPr="007467F2">
        <w:tab/>
      </w:r>
      <w:r w:rsidRPr="007467F2">
        <w:tab/>
      </w:r>
      <w:r w:rsidR="006F2285">
        <w:t>‘</w:t>
      </w:r>
      <w:r w:rsidRPr="007467F2">
        <w:t>Let</w:t>
      </w:r>
      <w:r w:rsidR="006F2285">
        <w:t>’</w:t>
      </w:r>
      <w:r w:rsidRPr="007467F2">
        <w:t>s</w:t>
      </w:r>
      <w:r w:rsidRPr="00EF44F9">
        <w:t>-2</w:t>
      </w:r>
      <w:r w:rsidRPr="007467F2">
        <w:t xml:space="preserve"> eat (the meal)!</w:t>
      </w:r>
      <w:r w:rsidR="006F2285">
        <w:t>’</w:t>
      </w:r>
    </w:p>
    <w:p w14:paraId="7761BD0E" w14:textId="77777777" w:rsidR="00B013A1" w:rsidRPr="007467F2" w:rsidRDefault="00B013A1" w:rsidP="00B013A1">
      <w:pPr>
        <w:pStyle w:val="exampleabc"/>
      </w:pPr>
    </w:p>
    <w:p w14:paraId="7B9EC2BC" w14:textId="77777777" w:rsidR="00B013A1" w:rsidRPr="007467F2" w:rsidRDefault="00B013A1" w:rsidP="00B013A1">
      <w:pPr>
        <w:pStyle w:val="exampleabc"/>
      </w:pPr>
      <w:r w:rsidRPr="007467F2">
        <w:tab/>
        <w:t>c.</w:t>
      </w:r>
      <w:r w:rsidRPr="007467F2">
        <w:tab/>
      </w:r>
      <w:r w:rsidRPr="003E5D8C">
        <w:rPr>
          <w:rFonts w:ascii="Doulos SIL" w:hAnsi="Doulos SIL"/>
          <w:i/>
          <w:color w:val="0000FF"/>
        </w:rPr>
        <w:t>èw-yè</w:t>
      </w:r>
      <w:r w:rsidRPr="003E5D8C">
        <w:rPr>
          <w:rFonts w:ascii="Doulos SIL" w:hAnsi="Doulos SIL"/>
          <w:i/>
          <w:color w:val="0000FF"/>
        </w:rPr>
        <w:noBreakHyphen/>
        <w:t>ḿ</w:t>
      </w:r>
    </w:p>
    <w:p w14:paraId="14A1A1DB" w14:textId="77777777" w:rsidR="00B013A1" w:rsidRPr="007467F2" w:rsidRDefault="00B013A1" w:rsidP="00B013A1">
      <w:pPr>
        <w:pStyle w:val="exampleabc"/>
      </w:pPr>
      <w:r w:rsidRPr="007467F2">
        <w:tab/>
      </w:r>
      <w:r w:rsidRPr="007467F2">
        <w:tab/>
        <w:t>sit</w:t>
      </w:r>
      <w:r w:rsidRPr="00EF44F9">
        <w:t>-MP-H</w:t>
      </w:r>
      <w:r w:rsidRPr="007467F2">
        <w:t>ort</w:t>
      </w:r>
    </w:p>
    <w:p w14:paraId="17CB1645" w14:textId="1E057B3F" w:rsidR="00B013A1" w:rsidRPr="007467F2" w:rsidRDefault="00B013A1" w:rsidP="00B013A1">
      <w:pPr>
        <w:pStyle w:val="exampleabc"/>
      </w:pPr>
      <w:r w:rsidRPr="007467F2">
        <w:tab/>
      </w:r>
      <w:r w:rsidRPr="007467F2">
        <w:tab/>
      </w:r>
      <w:r w:rsidR="006F2285">
        <w:t>‘</w:t>
      </w:r>
      <w:r w:rsidRPr="007467F2">
        <w:t>Let</w:t>
      </w:r>
      <w:r w:rsidR="006F2285">
        <w:t>’</w:t>
      </w:r>
      <w:r w:rsidRPr="007467F2">
        <w:t>s</w:t>
      </w:r>
      <w:r w:rsidRPr="00EF44F9">
        <w:t>-2</w:t>
      </w:r>
      <w:r w:rsidRPr="007467F2">
        <w:t xml:space="preserve"> sit down!</w:t>
      </w:r>
      <w:r w:rsidR="006F2285">
        <w:t>’</w:t>
      </w:r>
    </w:p>
    <w:p w14:paraId="65220205" w14:textId="77777777" w:rsidR="00B013A1" w:rsidRPr="00986AA2" w:rsidRDefault="00B013A1"/>
    <w:p w14:paraId="64B4796B" w14:textId="67715336" w:rsidR="00B013A1" w:rsidRPr="00986AA2" w:rsidRDefault="00B013A1">
      <w:r w:rsidRPr="00986AA2">
        <w:t xml:space="preserve">Further examples of the simple </w:t>
      </w:r>
      <w:r w:rsidR="00E21F42">
        <w:t>hortative</w:t>
      </w:r>
      <w:r w:rsidRPr="00986AA2">
        <w:t xml:space="preserve"> are in (305). Stems ending in a short high vowel pronounce it as </w:t>
      </w:r>
      <w:r w:rsidRPr="003E5D8C">
        <w:rPr>
          <w:rFonts w:ascii="Doulos SIL" w:hAnsi="Doulos SIL"/>
          <w:i/>
          <w:color w:val="0000FF"/>
        </w:rPr>
        <w:t>u</w:t>
      </w:r>
      <w:r w:rsidRPr="00986AA2">
        <w:t xml:space="preserve"> before </w:t>
      </w:r>
      <w:r w:rsidRPr="003E5D8C">
        <w:rPr>
          <w:rFonts w:ascii="Doulos SIL" w:hAnsi="Doulos SIL"/>
          <w:i/>
          <w:color w:val="0000FF"/>
        </w:rPr>
        <w:noBreakHyphen/>
        <w:t>ḿ</w:t>
      </w:r>
      <w:r w:rsidR="00E21F42">
        <w:t xml:space="preserve">, and if there are no other </w:t>
      </w:r>
      <w:r w:rsidRPr="003E5D8C">
        <w:rPr>
          <w:rFonts w:ascii="Doulos SIL" w:hAnsi="Doulos SIL"/>
          <w:i/>
          <w:color w:val="0000FF"/>
        </w:rPr>
        <w:t>i</w:t>
      </w:r>
      <w:r w:rsidRPr="00986AA2">
        <w:t xml:space="preserve"> vowels or palatal consonants the rounded pronunciation spreads leftward to a noninitial medial syllable, as in </w:t>
      </w:r>
      <w:r w:rsidR="006F2285">
        <w:t>‘</w:t>
      </w:r>
      <w:r w:rsidRPr="00986AA2">
        <w:t>hide</w:t>
      </w:r>
      <w:r w:rsidR="006F2285">
        <w:t>’</w:t>
      </w:r>
      <w:r w:rsidRPr="00986AA2">
        <w:t xml:space="preserve">. The </w:t>
      </w:r>
      <w:r w:rsidRPr="003E5D8C">
        <w:rPr>
          <w:rFonts w:ascii="Doulos SIL" w:hAnsi="Doulos SIL"/>
          <w:i/>
          <w:color w:val="0000FF"/>
        </w:rPr>
        <w:t>Cvyⁿ</w:t>
      </w:r>
      <w:r w:rsidRPr="00986AA2">
        <w:t xml:space="preserve"> stems (</w:t>
      </w:r>
      <w:r w:rsidR="006F2285">
        <w:t>‘</w:t>
      </w:r>
      <w:r w:rsidRPr="00986AA2">
        <w:t>say</w:t>
      </w:r>
      <w:r w:rsidR="006F2285">
        <w:t>’</w:t>
      </w:r>
      <w:r w:rsidRPr="00986AA2">
        <w:t xml:space="preserve">, </w:t>
      </w:r>
      <w:r w:rsidR="006F2285">
        <w:t>‘</w:t>
      </w:r>
      <w:r w:rsidRPr="00986AA2">
        <w:t>put</w:t>
      </w:r>
      <w:r w:rsidR="006F2285">
        <w:t>’</w:t>
      </w:r>
      <w:r w:rsidRPr="00986AA2">
        <w:t xml:space="preserve">, </w:t>
      </w:r>
      <w:r w:rsidR="006F2285">
        <w:t>‘</w:t>
      </w:r>
      <w:r w:rsidRPr="00986AA2">
        <w:t>do</w:t>
      </w:r>
      <w:r w:rsidR="006F2285">
        <w:t>’</w:t>
      </w:r>
      <w:r w:rsidRPr="00986AA2">
        <w:t>) lose the final semivowel.</w:t>
      </w:r>
    </w:p>
    <w:p w14:paraId="7AA2E485" w14:textId="77777777" w:rsidR="00B013A1" w:rsidRPr="00986AA2" w:rsidRDefault="00B013A1"/>
    <w:p w14:paraId="5625BCAC" w14:textId="624D1249" w:rsidR="00B013A1" w:rsidRPr="007467F2" w:rsidRDefault="00B013A1" w:rsidP="00B013A1">
      <w:pPr>
        <w:pStyle w:val="example-Jamsay"/>
        <w:tabs>
          <w:tab w:val="clear" w:pos="369"/>
          <w:tab w:val="left" w:pos="2520"/>
          <w:tab w:val="left" w:pos="4395"/>
        </w:tabs>
      </w:pPr>
      <w:r w:rsidRPr="007467F2">
        <w:t>(305)</w:t>
      </w:r>
      <w:r w:rsidRPr="007467F2">
        <w:tab/>
      </w:r>
      <w:r w:rsidRPr="007467F2">
        <w:tab/>
        <w:t>gloss</w:t>
      </w:r>
      <w:r w:rsidRPr="007467F2">
        <w:tab/>
      </w:r>
      <w:r w:rsidR="00AF7BAE">
        <w:t>bare stem</w:t>
      </w:r>
      <w:r w:rsidRPr="007467F2">
        <w:tab/>
      </w:r>
      <w:r w:rsidR="00E21F42">
        <w:t>hortative</w:t>
      </w:r>
    </w:p>
    <w:p w14:paraId="00C40428" w14:textId="77777777" w:rsidR="00B013A1" w:rsidRPr="007467F2" w:rsidRDefault="00B013A1" w:rsidP="00B013A1">
      <w:pPr>
        <w:pStyle w:val="example-Jamsay"/>
        <w:tabs>
          <w:tab w:val="clear" w:pos="369"/>
          <w:tab w:val="left" w:pos="2520"/>
          <w:tab w:val="left" w:pos="4395"/>
        </w:tabs>
      </w:pPr>
    </w:p>
    <w:p w14:paraId="7210DBB2" w14:textId="77777777" w:rsidR="005D4B08" w:rsidRPr="005D4B08" w:rsidRDefault="00B013A1" w:rsidP="005D4B08">
      <w:pPr>
        <w:pStyle w:val="example-Jamsay"/>
        <w:tabs>
          <w:tab w:val="clear" w:pos="369"/>
          <w:tab w:val="left" w:pos="2520"/>
          <w:tab w:val="left" w:pos="4395"/>
        </w:tabs>
      </w:pPr>
      <w:r w:rsidRPr="007467F2">
        <w:t xml:space="preserve"> </w:t>
      </w:r>
      <w:r w:rsidR="005D4B08">
        <w:tab/>
        <w:t>a. final nonhigh vowel</w:t>
      </w:r>
    </w:p>
    <w:p w14:paraId="0BC92877" w14:textId="77777777" w:rsidR="005D4B08" w:rsidRDefault="005D4B08" w:rsidP="005D4B08">
      <w:pPr>
        <w:pStyle w:val="example-Jamsay"/>
        <w:tabs>
          <w:tab w:val="clear" w:pos="369"/>
          <w:tab w:val="left" w:pos="2520"/>
          <w:tab w:val="left" w:pos="4395"/>
        </w:tabs>
      </w:pPr>
      <w:r w:rsidRPr="007467F2">
        <w:tab/>
      </w:r>
      <w:r w:rsidRPr="007467F2">
        <w:tab/>
      </w:r>
      <w:r>
        <w:t>‘</w:t>
      </w:r>
      <w:r w:rsidRPr="007467F2">
        <w:t>hit</w:t>
      </w:r>
      <w:r>
        <w:t>’</w:t>
      </w:r>
      <w:r w:rsidRPr="007467F2">
        <w:tab/>
      </w:r>
      <w:r w:rsidRPr="003E5D8C">
        <w:rPr>
          <w:rFonts w:ascii="Doulos SIL" w:hAnsi="Doulos SIL"/>
          <w:i/>
          <w:color w:val="0000FF"/>
        </w:rPr>
        <w:t>súyɔ́</w:t>
      </w:r>
      <w:r w:rsidRPr="003E5D8C">
        <w:rPr>
          <w:rFonts w:ascii="Doulos SIL" w:hAnsi="Doulos SIL"/>
          <w:i/>
          <w:color w:val="0000FF"/>
        </w:rPr>
        <w:tab/>
        <w:t>sùyɔ̀</w:t>
      </w:r>
      <w:r w:rsidRPr="003E5D8C">
        <w:rPr>
          <w:rFonts w:ascii="Doulos SIL" w:hAnsi="Doulos SIL"/>
          <w:i/>
          <w:color w:val="0000FF"/>
        </w:rPr>
        <w:noBreakHyphen/>
        <w:t>ḿ</w:t>
      </w:r>
    </w:p>
    <w:p w14:paraId="3F2206D1" w14:textId="77777777" w:rsidR="005D4B08" w:rsidRDefault="005D4B08" w:rsidP="005D4B08">
      <w:pPr>
        <w:pStyle w:val="example-Jamsay"/>
        <w:tabs>
          <w:tab w:val="clear" w:pos="369"/>
          <w:tab w:val="left" w:pos="2520"/>
          <w:tab w:val="left" w:pos="4395"/>
        </w:tabs>
      </w:pPr>
      <w:r>
        <w:tab/>
        <w:t xml:space="preserve">  </w:t>
      </w:r>
    </w:p>
    <w:p w14:paraId="176C5280" w14:textId="5E0DB8C2" w:rsidR="005D4B08" w:rsidRDefault="005D4B08" w:rsidP="005D4B08">
      <w:pPr>
        <w:pStyle w:val="example-Jamsay"/>
        <w:tabs>
          <w:tab w:val="clear" w:pos="369"/>
          <w:tab w:val="left" w:pos="2520"/>
          <w:tab w:val="left" w:pos="4395"/>
        </w:tabs>
      </w:pPr>
      <w:r>
        <w:tab/>
        <w:t>b. final high vowel</w:t>
      </w:r>
    </w:p>
    <w:p w14:paraId="7AE014B2" w14:textId="10BB68E5" w:rsidR="00B013A1" w:rsidRPr="007467F2" w:rsidRDefault="00B013A1" w:rsidP="00B013A1">
      <w:pPr>
        <w:pStyle w:val="example-Jamsay"/>
        <w:tabs>
          <w:tab w:val="clear" w:pos="369"/>
          <w:tab w:val="left" w:pos="2520"/>
          <w:tab w:val="left" w:pos="4395"/>
        </w:tabs>
      </w:pPr>
      <w:r w:rsidRPr="007467F2">
        <w:tab/>
      </w:r>
      <w:r w:rsidRPr="007467F2">
        <w:tab/>
      </w:r>
      <w:r w:rsidR="006F2285">
        <w:t>‘</w:t>
      </w:r>
      <w:r w:rsidRPr="007467F2">
        <w:t>hide</w:t>
      </w:r>
      <w:r w:rsidR="006F2285">
        <w:t>’</w:t>
      </w:r>
      <w:r w:rsidRPr="007467F2">
        <w:tab/>
      </w:r>
      <w:r w:rsidRPr="003E5D8C">
        <w:rPr>
          <w:rFonts w:ascii="Doulos SIL" w:hAnsi="Doulos SIL"/>
          <w:i/>
          <w:color w:val="0000FF"/>
        </w:rPr>
        <w:t>bàŋgìrí</w:t>
      </w:r>
      <w:r w:rsidRPr="003E5D8C">
        <w:rPr>
          <w:rFonts w:ascii="Doulos SIL" w:hAnsi="Doulos SIL"/>
          <w:i/>
          <w:color w:val="0000FF"/>
        </w:rPr>
        <w:tab/>
        <w:t>bàŋgùrù</w:t>
      </w:r>
      <w:r w:rsidRPr="003E5D8C">
        <w:rPr>
          <w:rFonts w:ascii="Doulos SIL" w:hAnsi="Doulos SIL"/>
          <w:i/>
          <w:color w:val="0000FF"/>
        </w:rPr>
        <w:noBreakHyphen/>
        <w:t>ḿ</w:t>
      </w:r>
    </w:p>
    <w:p w14:paraId="0186EA47" w14:textId="0907BE14" w:rsidR="00B013A1" w:rsidRPr="003E5D8C" w:rsidRDefault="00B013A1" w:rsidP="00B013A1">
      <w:pPr>
        <w:pStyle w:val="example-Jamsay"/>
        <w:tabs>
          <w:tab w:val="clear" w:pos="369"/>
          <w:tab w:val="left" w:pos="2520"/>
          <w:tab w:val="left" w:pos="4395"/>
        </w:tabs>
        <w:rPr>
          <w:rFonts w:ascii="Doulos SIL" w:hAnsi="Doulos SIL"/>
          <w:i/>
          <w:color w:val="0000FF"/>
        </w:rPr>
      </w:pPr>
      <w:r w:rsidRPr="007467F2">
        <w:tab/>
      </w:r>
      <w:r w:rsidRPr="007467F2">
        <w:tab/>
      </w:r>
      <w:r w:rsidR="006F2285">
        <w:t>‘</w:t>
      </w:r>
      <w:r w:rsidRPr="007467F2">
        <w:t>go back</w:t>
      </w:r>
      <w:r w:rsidR="006F2285">
        <w:t>’</w:t>
      </w:r>
      <w:r w:rsidRPr="007467F2">
        <w:tab/>
      </w:r>
      <w:r w:rsidRPr="003E5D8C">
        <w:rPr>
          <w:rFonts w:ascii="Doulos SIL" w:hAnsi="Doulos SIL"/>
          <w:i/>
          <w:color w:val="0000FF"/>
        </w:rPr>
        <w:t>píníwⁿí</w:t>
      </w:r>
      <w:r w:rsidRPr="003E5D8C">
        <w:rPr>
          <w:rFonts w:ascii="Doulos SIL" w:hAnsi="Doulos SIL"/>
          <w:i/>
          <w:color w:val="0000FF"/>
        </w:rPr>
        <w:tab/>
        <w:t>pìnìwⁿù</w:t>
      </w:r>
      <w:r w:rsidRPr="003E5D8C">
        <w:rPr>
          <w:rFonts w:ascii="Doulos SIL" w:hAnsi="Doulos SIL"/>
          <w:i/>
          <w:color w:val="0000FF"/>
        </w:rPr>
        <w:noBreakHyphen/>
        <w:t>ḿ</w:t>
      </w:r>
    </w:p>
    <w:p w14:paraId="2FD65D51" w14:textId="12B1177B" w:rsidR="00B013A1" w:rsidRDefault="00B013A1" w:rsidP="00B013A1">
      <w:pPr>
        <w:pStyle w:val="example-Jamsay"/>
        <w:tabs>
          <w:tab w:val="clear" w:pos="369"/>
          <w:tab w:val="left" w:pos="2520"/>
          <w:tab w:val="left" w:pos="4395"/>
        </w:tabs>
      </w:pPr>
      <w:r w:rsidRPr="007467F2">
        <w:tab/>
      </w:r>
      <w:r w:rsidRPr="007467F2">
        <w:tab/>
      </w:r>
      <w:r w:rsidR="006F2285">
        <w:t>‘</w:t>
      </w:r>
      <w:r w:rsidRPr="007467F2">
        <w:t>pinch</w:t>
      </w:r>
      <w:r w:rsidR="006F2285">
        <w:t>’</w:t>
      </w:r>
      <w:r w:rsidRPr="007467F2">
        <w:tab/>
      </w:r>
      <w:r w:rsidRPr="003E5D8C">
        <w:rPr>
          <w:rFonts w:ascii="Doulos SIL" w:hAnsi="Doulos SIL"/>
          <w:i/>
          <w:color w:val="0000FF"/>
        </w:rPr>
        <w:t>ɛ́mbí</w:t>
      </w:r>
      <w:r w:rsidRPr="003E5D8C">
        <w:rPr>
          <w:rFonts w:ascii="Doulos SIL" w:hAnsi="Doulos SIL"/>
          <w:i/>
          <w:color w:val="0000FF"/>
        </w:rPr>
        <w:noBreakHyphen/>
      </w:r>
      <w:r w:rsidRPr="003E5D8C">
        <w:rPr>
          <w:rFonts w:ascii="Doulos SIL" w:hAnsi="Doulos SIL"/>
          <w:i/>
          <w:color w:val="0000FF"/>
        </w:rPr>
        <w:tab/>
        <w:t>ɛ̀mbù</w:t>
      </w:r>
      <w:r w:rsidRPr="003E5D8C">
        <w:rPr>
          <w:rFonts w:ascii="Doulos SIL" w:hAnsi="Doulos SIL"/>
          <w:i/>
          <w:color w:val="0000FF"/>
        </w:rPr>
        <w:noBreakHyphen/>
        <w:t>ḿ</w:t>
      </w:r>
    </w:p>
    <w:p w14:paraId="4F75D8EC" w14:textId="77777777" w:rsidR="005D4B08" w:rsidRDefault="005D4B08" w:rsidP="00B013A1">
      <w:pPr>
        <w:pStyle w:val="example-Jamsay"/>
        <w:tabs>
          <w:tab w:val="clear" w:pos="369"/>
          <w:tab w:val="left" w:pos="2520"/>
          <w:tab w:val="left" w:pos="4395"/>
        </w:tabs>
      </w:pPr>
    </w:p>
    <w:p w14:paraId="001B763A" w14:textId="0BC2D33C" w:rsidR="005D4B08" w:rsidRPr="005D4B08" w:rsidRDefault="005D4B08" w:rsidP="00B013A1">
      <w:pPr>
        <w:pStyle w:val="example-Jamsay"/>
        <w:tabs>
          <w:tab w:val="clear" w:pos="369"/>
          <w:tab w:val="left" w:pos="2520"/>
          <w:tab w:val="left" w:pos="4395"/>
        </w:tabs>
        <w:rPr>
          <w:i/>
        </w:rPr>
      </w:pPr>
      <w:r>
        <w:tab/>
        <w:t xml:space="preserve">c. </w:t>
      </w:r>
      <w:r w:rsidRPr="00D74E69">
        <w:rPr>
          <w:rFonts w:ascii="Doulos SIL" w:hAnsi="Doulos SIL"/>
          <w:i/>
          <w:color w:val="0000FF"/>
        </w:rPr>
        <w:t>Cvyⁿ</w:t>
      </w:r>
      <w:r>
        <w:t xml:space="preserve"> </w:t>
      </w:r>
    </w:p>
    <w:p w14:paraId="5B5DF6A5" w14:textId="780EB8D0" w:rsidR="00B013A1" w:rsidRPr="007467F2" w:rsidRDefault="00B013A1" w:rsidP="00B013A1">
      <w:pPr>
        <w:pStyle w:val="example-Jamsay"/>
        <w:tabs>
          <w:tab w:val="clear" w:pos="369"/>
          <w:tab w:val="left" w:pos="2520"/>
          <w:tab w:val="left" w:pos="4395"/>
        </w:tabs>
      </w:pPr>
      <w:r w:rsidRPr="007467F2">
        <w:tab/>
      </w:r>
      <w:r w:rsidRPr="007467F2">
        <w:tab/>
      </w:r>
      <w:r w:rsidR="006F2285">
        <w:t>‘</w:t>
      </w:r>
      <w:r w:rsidRPr="007467F2">
        <w:t>say</w:t>
      </w:r>
      <w:r w:rsidR="006F2285">
        <w:t>’</w:t>
      </w:r>
      <w:r w:rsidRPr="007467F2">
        <w:tab/>
      </w:r>
      <w:r w:rsidRPr="003E5D8C">
        <w:rPr>
          <w:rFonts w:ascii="Doulos SIL" w:hAnsi="Doulos SIL"/>
          <w:i/>
          <w:color w:val="0000FF"/>
        </w:rPr>
        <w:t>gǔyⁿ</w:t>
      </w:r>
      <w:r w:rsidRPr="003E5D8C">
        <w:rPr>
          <w:rFonts w:ascii="Doulos SIL" w:hAnsi="Doulos SIL"/>
          <w:i/>
          <w:color w:val="0000FF"/>
        </w:rPr>
        <w:tab/>
        <w:t>gùⁿ</w:t>
      </w:r>
      <w:r w:rsidRPr="003E5D8C">
        <w:rPr>
          <w:rFonts w:ascii="Doulos SIL" w:hAnsi="Doulos SIL"/>
          <w:i/>
          <w:color w:val="0000FF"/>
        </w:rPr>
        <w:noBreakHyphen/>
        <w:t>ḿ</w:t>
      </w:r>
    </w:p>
    <w:p w14:paraId="3ECC0915" w14:textId="6D76C531" w:rsidR="00B013A1" w:rsidRPr="003E5D8C" w:rsidRDefault="00B013A1" w:rsidP="00B013A1">
      <w:pPr>
        <w:pStyle w:val="example-Jamsay"/>
        <w:tabs>
          <w:tab w:val="clear" w:pos="369"/>
          <w:tab w:val="left" w:pos="2520"/>
          <w:tab w:val="left" w:pos="4395"/>
        </w:tabs>
        <w:rPr>
          <w:rFonts w:ascii="Doulos SIL" w:hAnsi="Doulos SIL"/>
          <w:i/>
          <w:color w:val="0000FF"/>
        </w:rPr>
      </w:pPr>
      <w:r w:rsidRPr="007467F2">
        <w:tab/>
      </w:r>
      <w:r w:rsidRPr="007467F2">
        <w:tab/>
      </w:r>
      <w:r w:rsidR="006F2285">
        <w:t>‘</w:t>
      </w:r>
      <w:r w:rsidRPr="007467F2">
        <w:t>put</w:t>
      </w:r>
      <w:r w:rsidR="006F2285">
        <w:t>’</w:t>
      </w:r>
      <w:r w:rsidRPr="007467F2">
        <w:tab/>
      </w:r>
      <w:r w:rsidRPr="003E5D8C">
        <w:rPr>
          <w:rFonts w:ascii="Doulos SIL" w:hAnsi="Doulos SIL"/>
          <w:i/>
          <w:color w:val="0000FF"/>
        </w:rPr>
        <w:t>gǎyⁿ</w:t>
      </w:r>
      <w:r w:rsidRPr="003E5D8C">
        <w:rPr>
          <w:rFonts w:ascii="Doulos SIL" w:hAnsi="Doulos SIL"/>
          <w:i/>
          <w:color w:val="0000FF"/>
        </w:rPr>
        <w:tab/>
        <w:t>gàⁿ</w:t>
      </w:r>
      <w:r w:rsidRPr="003E5D8C">
        <w:rPr>
          <w:rFonts w:ascii="Doulos SIL" w:hAnsi="Doulos SIL"/>
          <w:i/>
          <w:color w:val="0000FF"/>
        </w:rPr>
        <w:noBreakHyphen/>
        <w:t>ḿ</w:t>
      </w:r>
    </w:p>
    <w:p w14:paraId="34854F1C" w14:textId="500D5D44" w:rsidR="00B013A1" w:rsidRPr="003E5D8C" w:rsidRDefault="00B013A1" w:rsidP="00B013A1">
      <w:pPr>
        <w:pStyle w:val="example-Jamsay"/>
        <w:tabs>
          <w:tab w:val="clear" w:pos="369"/>
          <w:tab w:val="left" w:pos="2520"/>
          <w:tab w:val="left" w:pos="4395"/>
        </w:tabs>
        <w:rPr>
          <w:rFonts w:ascii="Doulos SIL" w:hAnsi="Doulos SIL"/>
          <w:i/>
          <w:color w:val="0000FF"/>
        </w:rPr>
      </w:pPr>
      <w:r w:rsidRPr="007467F2">
        <w:tab/>
      </w:r>
      <w:r w:rsidRPr="007467F2">
        <w:tab/>
      </w:r>
      <w:r w:rsidR="006F2285">
        <w:t>‘</w:t>
      </w:r>
      <w:r w:rsidRPr="007467F2">
        <w:t>do</w:t>
      </w:r>
      <w:r w:rsidR="006F2285">
        <w:t>’</w:t>
      </w:r>
      <w:r w:rsidRPr="007467F2">
        <w:tab/>
      </w:r>
      <w:r w:rsidRPr="003E5D8C">
        <w:rPr>
          <w:rFonts w:ascii="Doulos SIL" w:hAnsi="Doulos SIL"/>
          <w:i/>
          <w:color w:val="0000FF"/>
        </w:rPr>
        <w:t>káyⁿ</w:t>
      </w:r>
      <w:r w:rsidRPr="003E5D8C">
        <w:rPr>
          <w:rFonts w:ascii="Doulos SIL" w:hAnsi="Doulos SIL"/>
          <w:i/>
          <w:color w:val="0000FF"/>
        </w:rPr>
        <w:tab/>
        <w:t>kàⁿ</w:t>
      </w:r>
      <w:r w:rsidRPr="003E5D8C">
        <w:rPr>
          <w:rFonts w:ascii="Doulos SIL" w:hAnsi="Doulos SIL"/>
          <w:i/>
          <w:color w:val="0000FF"/>
        </w:rPr>
        <w:noBreakHyphen/>
        <w:t>ḿ</w:t>
      </w:r>
    </w:p>
    <w:p w14:paraId="7938AEE6" w14:textId="77777777" w:rsidR="00B013A1" w:rsidRPr="00986AA2" w:rsidRDefault="00B013A1"/>
    <w:p w14:paraId="5D81CECF" w14:textId="57BD1BD2" w:rsidR="00B013A1" w:rsidRPr="00986AA2" w:rsidRDefault="00B013A1">
      <w:r w:rsidRPr="00986AA2">
        <w:t xml:space="preserve">The suffix </w:t>
      </w:r>
      <w:r w:rsidRPr="003E5D8C">
        <w:rPr>
          <w:rFonts w:ascii="Doulos SIL" w:hAnsi="Doulos SIL"/>
          <w:i/>
          <w:color w:val="0000FF"/>
        </w:rPr>
        <w:noBreakHyphen/>
        <w:t>mâyⁿ</w:t>
      </w:r>
      <w:r w:rsidR="000E2E4D">
        <w:t xml:space="preserve"> is added to a </w:t>
      </w:r>
      <w:r w:rsidRPr="00986AA2">
        <w:t>verb stem</w:t>
      </w:r>
      <w:r w:rsidR="000E2E4D">
        <w:t xml:space="preserve"> with {L} tone overlay</w:t>
      </w:r>
      <w:r w:rsidRPr="00986AA2">
        <w:t xml:space="preserve"> to produce a </w:t>
      </w:r>
      <w:r w:rsidRPr="00986AA2">
        <w:rPr>
          <w:b/>
        </w:rPr>
        <w:t>3+</w:t>
      </w:r>
      <w:r w:rsidRPr="00EF44F9">
        <w:rPr>
          <w:b/>
        </w:rPr>
        <w:t>-p</w:t>
      </w:r>
      <w:r w:rsidRPr="00986AA2">
        <w:rPr>
          <w:b/>
        </w:rPr>
        <w:t>lural</w:t>
      </w:r>
      <w:r w:rsidRPr="00986AA2">
        <w:t xml:space="preserve"> hortative, </w:t>
      </w:r>
      <w:r w:rsidR="000E2E4D">
        <w:t xml:space="preserve">normally </w:t>
      </w:r>
      <w:r w:rsidRPr="00986AA2">
        <w:t>used when the speaker is addressing two or more persons, so the implied subject is first person plural (minimally three referents).</w:t>
      </w:r>
    </w:p>
    <w:p w14:paraId="57E7D2EF" w14:textId="77777777" w:rsidR="00B013A1" w:rsidRPr="00986AA2" w:rsidRDefault="00B013A1"/>
    <w:p w14:paraId="7393FEB3" w14:textId="77777777" w:rsidR="00B013A1" w:rsidRPr="007467F2" w:rsidRDefault="00B013A1" w:rsidP="00B013A1">
      <w:pPr>
        <w:pStyle w:val="exampleabc"/>
      </w:pPr>
      <w:r w:rsidRPr="007467F2">
        <w:t>(306)</w:t>
      </w:r>
      <w:r w:rsidRPr="007467F2">
        <w:tab/>
        <w:t>a.</w:t>
      </w:r>
      <w:r w:rsidRPr="007467F2">
        <w:tab/>
      </w:r>
      <w:r w:rsidRPr="003E5D8C">
        <w:rPr>
          <w:rFonts w:ascii="Doulos SIL" w:hAnsi="Doulos SIL"/>
          <w:i/>
          <w:color w:val="0000FF"/>
        </w:rPr>
        <w:t>lò</w:t>
      </w:r>
      <w:r w:rsidRPr="003E5D8C">
        <w:rPr>
          <w:rFonts w:ascii="Doulos SIL" w:hAnsi="Doulos SIL"/>
          <w:i/>
          <w:color w:val="0000FF"/>
        </w:rPr>
        <w:noBreakHyphen/>
        <w:t>mâyⁿ</w:t>
      </w:r>
    </w:p>
    <w:p w14:paraId="0F9F1E1A" w14:textId="77777777" w:rsidR="00B013A1" w:rsidRPr="007467F2" w:rsidRDefault="00B013A1" w:rsidP="00B013A1">
      <w:pPr>
        <w:pStyle w:val="exampleabc"/>
      </w:pPr>
      <w:r w:rsidRPr="007467F2">
        <w:tab/>
      </w:r>
      <w:r w:rsidRPr="007467F2">
        <w:tab/>
        <w:t>go</w:t>
      </w:r>
      <w:r w:rsidRPr="00EF44F9">
        <w:t>-H</w:t>
      </w:r>
      <w:r w:rsidRPr="007467F2">
        <w:t>ort.Pl</w:t>
      </w:r>
    </w:p>
    <w:p w14:paraId="665295B2" w14:textId="66FC68FC" w:rsidR="00B013A1" w:rsidRPr="007467F2" w:rsidRDefault="00B013A1" w:rsidP="00B013A1">
      <w:pPr>
        <w:pStyle w:val="exampleabc"/>
      </w:pPr>
      <w:r w:rsidRPr="007467F2">
        <w:tab/>
      </w:r>
      <w:r w:rsidRPr="007467F2">
        <w:tab/>
      </w:r>
      <w:r w:rsidR="006F2285">
        <w:t>‘</w:t>
      </w:r>
      <w:r w:rsidRPr="007467F2">
        <w:t>Let</w:t>
      </w:r>
      <w:r w:rsidR="006F2285">
        <w:t>’</w:t>
      </w:r>
      <w:r w:rsidRPr="007467F2">
        <w:t>s</w:t>
      </w:r>
      <w:r w:rsidRPr="00EF44F9">
        <w:t>-3</w:t>
      </w:r>
      <w:r w:rsidRPr="007467F2">
        <w:t>+ go!</w:t>
      </w:r>
      <w:r w:rsidR="006F2285">
        <w:t>’</w:t>
      </w:r>
    </w:p>
    <w:p w14:paraId="0945CE18" w14:textId="77777777" w:rsidR="00B013A1" w:rsidRPr="007467F2" w:rsidRDefault="00B013A1" w:rsidP="00B013A1">
      <w:pPr>
        <w:pStyle w:val="exampleabc"/>
      </w:pPr>
    </w:p>
    <w:p w14:paraId="56002EEE" w14:textId="77777777" w:rsidR="00B013A1" w:rsidRPr="007467F2" w:rsidRDefault="00B013A1" w:rsidP="00B013A1">
      <w:pPr>
        <w:pStyle w:val="exampleabc"/>
        <w:tabs>
          <w:tab w:val="left" w:pos="2520"/>
        </w:tabs>
      </w:pPr>
      <w:r w:rsidRPr="007467F2">
        <w:tab/>
        <w:t>b.</w:t>
      </w:r>
      <w:r w:rsidRPr="007467F2">
        <w:tab/>
      </w:r>
      <w:r w:rsidRPr="003E5D8C">
        <w:rPr>
          <w:rFonts w:ascii="Doulos SIL" w:hAnsi="Doulos SIL"/>
          <w:i/>
          <w:color w:val="0000FF"/>
        </w:rPr>
        <w:t>ɲɛ̌yⁿ</w:t>
      </w:r>
      <w:r w:rsidRPr="003E5D8C">
        <w:rPr>
          <w:rFonts w:ascii="Doulos SIL" w:hAnsi="Doulos SIL"/>
          <w:i/>
          <w:color w:val="0000FF"/>
        </w:rPr>
        <w:tab/>
        <w:t>ɲɛ̀</w:t>
      </w:r>
      <w:r w:rsidRPr="003E5D8C">
        <w:rPr>
          <w:rFonts w:ascii="Doulos SIL" w:hAnsi="Doulos SIL"/>
          <w:i/>
          <w:color w:val="0000FF"/>
        </w:rPr>
        <w:noBreakHyphen/>
        <w:t>mâyⁿ</w:t>
      </w:r>
    </w:p>
    <w:p w14:paraId="601553D9" w14:textId="77777777" w:rsidR="00B013A1" w:rsidRPr="007467F2" w:rsidRDefault="00B013A1" w:rsidP="00B013A1">
      <w:pPr>
        <w:pStyle w:val="exampleabc"/>
        <w:tabs>
          <w:tab w:val="left" w:pos="2520"/>
        </w:tabs>
      </w:pPr>
      <w:r w:rsidRPr="007467F2">
        <w:tab/>
      </w:r>
      <w:r w:rsidRPr="007467F2">
        <w:tab/>
        <w:t>meal</w:t>
      </w:r>
      <w:r w:rsidRPr="007467F2">
        <w:tab/>
        <w:t>eat</w:t>
      </w:r>
      <w:r w:rsidRPr="00EF44F9">
        <w:t>-H</w:t>
      </w:r>
      <w:r w:rsidRPr="007467F2">
        <w:t>ort.Pl</w:t>
      </w:r>
    </w:p>
    <w:p w14:paraId="2D3EA18C" w14:textId="26B1EA08" w:rsidR="00B013A1" w:rsidRPr="007467F2" w:rsidRDefault="00B013A1" w:rsidP="00B013A1">
      <w:pPr>
        <w:pStyle w:val="exampleabc"/>
      </w:pPr>
      <w:r w:rsidRPr="007467F2">
        <w:tab/>
      </w:r>
      <w:r w:rsidRPr="007467F2">
        <w:tab/>
      </w:r>
      <w:r w:rsidR="006F2285">
        <w:t>‘</w:t>
      </w:r>
      <w:r w:rsidRPr="007467F2">
        <w:t>Let</w:t>
      </w:r>
      <w:r w:rsidR="006F2285">
        <w:t>’</w:t>
      </w:r>
      <w:r w:rsidRPr="007467F2">
        <w:t>s</w:t>
      </w:r>
      <w:r w:rsidRPr="00EF44F9">
        <w:t>-3</w:t>
      </w:r>
      <w:r w:rsidRPr="007467F2">
        <w:t>+ eat (the meal)!</w:t>
      </w:r>
      <w:r w:rsidR="006F2285">
        <w:t>’</w:t>
      </w:r>
    </w:p>
    <w:p w14:paraId="56C8390C" w14:textId="77777777" w:rsidR="00B013A1" w:rsidRPr="007467F2" w:rsidRDefault="00B013A1" w:rsidP="00B013A1">
      <w:pPr>
        <w:pStyle w:val="exampleabc"/>
      </w:pPr>
    </w:p>
    <w:p w14:paraId="5A415C3F" w14:textId="77777777" w:rsidR="00B013A1" w:rsidRPr="007467F2" w:rsidRDefault="00B013A1" w:rsidP="00B013A1">
      <w:pPr>
        <w:pStyle w:val="exampleabc"/>
      </w:pPr>
      <w:r w:rsidRPr="007467F2">
        <w:tab/>
        <w:t>c.</w:t>
      </w:r>
      <w:r w:rsidRPr="007467F2">
        <w:tab/>
      </w:r>
      <w:r w:rsidRPr="003E5D8C">
        <w:rPr>
          <w:rFonts w:ascii="Doulos SIL" w:hAnsi="Doulos SIL"/>
          <w:i/>
          <w:color w:val="0000FF"/>
        </w:rPr>
        <w:t>èw</w:t>
      </w:r>
      <w:r w:rsidRPr="005F1A57">
        <w:rPr>
          <w:rFonts w:ascii="Doulos SIL" w:hAnsi="Doulos SIL"/>
          <w:i/>
          <w:color w:val="0000FF"/>
        </w:rPr>
        <w:noBreakHyphen/>
      </w:r>
      <w:r w:rsidRPr="003E5D8C">
        <w:rPr>
          <w:rFonts w:ascii="Doulos SIL" w:hAnsi="Doulos SIL"/>
          <w:i/>
          <w:color w:val="0000FF"/>
        </w:rPr>
        <w:t>yè</w:t>
      </w:r>
      <w:r w:rsidRPr="003E5D8C">
        <w:rPr>
          <w:rFonts w:ascii="Doulos SIL" w:hAnsi="Doulos SIL"/>
          <w:i/>
          <w:color w:val="0000FF"/>
        </w:rPr>
        <w:noBreakHyphen/>
        <w:t>mâyⁿ</w:t>
      </w:r>
    </w:p>
    <w:p w14:paraId="187CC364" w14:textId="77777777" w:rsidR="00B013A1" w:rsidRPr="007467F2" w:rsidRDefault="00B013A1" w:rsidP="00B013A1">
      <w:pPr>
        <w:pStyle w:val="exampleabc"/>
      </w:pPr>
      <w:r w:rsidRPr="007467F2">
        <w:tab/>
      </w:r>
      <w:r w:rsidRPr="007467F2">
        <w:tab/>
        <w:t>sit</w:t>
      </w:r>
      <w:r w:rsidRPr="00EF44F9">
        <w:t>-M</w:t>
      </w:r>
      <w:r w:rsidRPr="007467F2">
        <w:t>P</w:t>
      </w:r>
      <w:r w:rsidRPr="00EF44F9">
        <w:t>-H</w:t>
      </w:r>
      <w:r w:rsidRPr="007467F2">
        <w:t>ort.Pl</w:t>
      </w:r>
    </w:p>
    <w:p w14:paraId="05609964" w14:textId="04BDE060" w:rsidR="00B013A1" w:rsidRPr="007467F2" w:rsidRDefault="00B013A1" w:rsidP="00B013A1">
      <w:pPr>
        <w:pStyle w:val="exampleabc"/>
      </w:pPr>
      <w:r w:rsidRPr="007467F2">
        <w:tab/>
      </w:r>
      <w:r w:rsidRPr="007467F2">
        <w:tab/>
      </w:r>
      <w:r w:rsidR="006F2285">
        <w:t>‘</w:t>
      </w:r>
      <w:r w:rsidRPr="007467F2">
        <w:t>Let</w:t>
      </w:r>
      <w:r w:rsidR="006F2285">
        <w:t>’</w:t>
      </w:r>
      <w:r w:rsidRPr="007467F2">
        <w:t>s</w:t>
      </w:r>
      <w:r w:rsidRPr="00EF44F9">
        <w:t>-3</w:t>
      </w:r>
      <w:r w:rsidRPr="007467F2">
        <w:t>+ sit down!</w:t>
      </w:r>
      <w:r w:rsidR="006F2285">
        <w:t>’</w:t>
      </w:r>
    </w:p>
    <w:p w14:paraId="65E93E6F" w14:textId="77777777" w:rsidR="00B013A1" w:rsidRPr="00986AA2" w:rsidRDefault="00B013A1"/>
    <w:p w14:paraId="400D0F80" w14:textId="03068C95" w:rsidR="00B013A1" w:rsidRPr="00986AA2" w:rsidRDefault="00B013A1">
      <w:r w:rsidRPr="00986AA2">
        <w:t xml:space="preserve">A </w:t>
      </w:r>
      <w:r w:rsidRPr="00986AA2">
        <w:rPr>
          <w:b/>
        </w:rPr>
        <w:t>hortative negative</w:t>
      </w:r>
      <w:r w:rsidRPr="00986AA2">
        <w:t xml:space="preserve"> is formed by adding </w:t>
      </w:r>
      <w:r w:rsidRPr="003E5D8C">
        <w:rPr>
          <w:rFonts w:ascii="Doulos SIL" w:hAnsi="Doulos SIL"/>
          <w:i/>
          <w:color w:val="0000FF"/>
        </w:rPr>
        <w:noBreakHyphen/>
        <w:t>rɛ̀</w:t>
      </w:r>
      <w:r w:rsidRPr="003E5D8C">
        <w:rPr>
          <w:rFonts w:ascii="Doulos SIL" w:hAnsi="Doulos SIL"/>
          <w:i/>
          <w:color w:val="0000FF"/>
        </w:rPr>
        <w:noBreakHyphen/>
        <w:t>ḿ</w:t>
      </w:r>
      <w:r w:rsidRPr="00986AA2">
        <w:t xml:space="preserve"> or (plural) </w:t>
      </w:r>
      <w:r w:rsidRPr="003E5D8C">
        <w:rPr>
          <w:rFonts w:ascii="Doulos SIL" w:hAnsi="Doulos SIL"/>
          <w:i/>
          <w:color w:val="0000FF"/>
        </w:rPr>
        <w:noBreakHyphen/>
        <w:t>rɛ̀</w:t>
      </w:r>
      <w:r w:rsidRPr="003E5D8C">
        <w:rPr>
          <w:rFonts w:ascii="Doulos SIL" w:hAnsi="Doulos SIL"/>
          <w:i/>
          <w:color w:val="0000FF"/>
        </w:rPr>
        <w:noBreakHyphen/>
        <w:t>mâyⁿ</w:t>
      </w:r>
      <w:r w:rsidRPr="00986AA2">
        <w:t xml:space="preserve"> to the stem (which has its regular tones). The </w:t>
      </w:r>
      <w:r w:rsidR="00180792">
        <w:t>negative</w:t>
      </w:r>
      <w:r w:rsidRPr="00986AA2">
        <w:t xml:space="preserve"> element </w:t>
      </w:r>
      <w:r w:rsidRPr="003E5D8C">
        <w:rPr>
          <w:rFonts w:ascii="Doulos SIL" w:hAnsi="Doulos SIL"/>
          <w:i/>
          <w:color w:val="0000FF"/>
        </w:rPr>
        <w:noBreakHyphen/>
        <w:t>rɛ̀</w:t>
      </w:r>
      <w:r w:rsidRPr="003E5D8C">
        <w:rPr>
          <w:rFonts w:ascii="Doulos SIL" w:hAnsi="Doulos SIL"/>
          <w:i/>
          <w:color w:val="0000FF"/>
        </w:rPr>
        <w:noBreakHyphen/>
      </w:r>
      <w:r w:rsidRPr="00986AA2">
        <w:t xml:space="preserve"> has some similarity to </w:t>
      </w:r>
      <w:r w:rsidR="00FD6208">
        <w:t>perfective</w:t>
      </w:r>
      <w:r w:rsidRPr="00986AA2">
        <w:t xml:space="preserve"> </w:t>
      </w:r>
      <w:r w:rsidR="00180792">
        <w:t>negative</w:t>
      </w:r>
      <w:r w:rsidRPr="00986AA2">
        <w:t xml:space="preserve"> </w:t>
      </w:r>
      <w:r w:rsidRPr="003E5D8C">
        <w:rPr>
          <w:rFonts w:ascii="Doulos SIL" w:hAnsi="Doulos SIL"/>
          <w:i/>
          <w:color w:val="0000FF"/>
        </w:rPr>
        <w:noBreakHyphen/>
        <w:t>rí</w:t>
      </w:r>
      <w:r w:rsidRPr="003E5D8C">
        <w:rPr>
          <w:rFonts w:ascii="Doulos SIL" w:hAnsi="Doulos SIL"/>
          <w:i/>
          <w:color w:val="0000FF"/>
        </w:rPr>
        <w:noBreakHyphen/>
      </w:r>
      <w:r w:rsidRPr="00986AA2">
        <w:t xml:space="preserve">, but </w:t>
      </w:r>
      <w:r w:rsidRPr="003E5D8C">
        <w:rPr>
          <w:rFonts w:ascii="Doulos SIL" w:hAnsi="Doulos SIL"/>
          <w:i/>
          <w:color w:val="0000FF"/>
        </w:rPr>
        <w:noBreakHyphen/>
        <w:t>rɛ̀</w:t>
      </w:r>
      <w:r w:rsidRPr="003E5D8C">
        <w:rPr>
          <w:rFonts w:ascii="Doulos SIL" w:hAnsi="Doulos SIL"/>
          <w:i/>
          <w:color w:val="0000FF"/>
        </w:rPr>
        <w:noBreakHyphen/>
      </w:r>
      <w:r w:rsidRPr="00986AA2">
        <w:t xml:space="preserve"> does not force tone</w:t>
      </w:r>
      <w:r w:rsidRPr="00EF44F9">
        <w:t>-d</w:t>
      </w:r>
      <w:r w:rsidRPr="00986AA2">
        <w:t xml:space="preserve">ropping on the verb stem, and its </w:t>
      </w:r>
      <w:r w:rsidRPr="003E5D8C">
        <w:rPr>
          <w:rFonts w:ascii="Doulos SIL" w:hAnsi="Doulos SIL"/>
          <w:i/>
          <w:color w:val="0000FF"/>
        </w:rPr>
        <w:t>r</w:t>
      </w:r>
      <w:r w:rsidRPr="00986AA2">
        <w:t xml:space="preserve"> is not subject to Nasalization</w:t>
      </w:r>
      <w:r w:rsidRPr="00EF44F9">
        <w:t>-S</w:t>
      </w:r>
      <w:r w:rsidRPr="00986AA2">
        <w:t xml:space="preserve">preading triggered by a nasal in the stem. It is therefore to be directly connected to </w:t>
      </w:r>
      <w:r w:rsidR="008E61A0">
        <w:t>prohibitive</w:t>
      </w:r>
      <w:r w:rsidRPr="00986AA2">
        <w:t xml:space="preserve"> </w:t>
      </w:r>
      <w:r w:rsidRPr="003E5D8C">
        <w:rPr>
          <w:rFonts w:ascii="Doulos SIL" w:hAnsi="Doulos SIL"/>
          <w:i/>
          <w:color w:val="0000FF"/>
        </w:rPr>
        <w:noBreakHyphen/>
        <w:t>rɛ́</w:t>
      </w:r>
      <w:r w:rsidRPr="003E5D8C">
        <w:rPr>
          <w:rFonts w:ascii="Doulos SIL" w:hAnsi="Doulos SIL"/>
          <w:i/>
          <w:color w:val="0000FF"/>
        </w:rPr>
        <w:noBreakHyphen/>
      </w:r>
      <w:r w:rsidRPr="00986AA2">
        <w:t>.</w:t>
      </w:r>
    </w:p>
    <w:p w14:paraId="50187FE9" w14:textId="77777777" w:rsidR="00B013A1" w:rsidRPr="00986AA2" w:rsidRDefault="00B013A1"/>
    <w:p w14:paraId="56EFE263" w14:textId="77777777" w:rsidR="00B013A1" w:rsidRPr="007467F2" w:rsidRDefault="00B013A1" w:rsidP="00B013A1">
      <w:pPr>
        <w:pStyle w:val="exampleabc"/>
      </w:pPr>
      <w:r w:rsidRPr="007467F2">
        <w:t>(307)</w:t>
      </w:r>
      <w:r w:rsidRPr="007467F2">
        <w:tab/>
        <w:t>a.</w:t>
      </w:r>
      <w:r w:rsidRPr="007467F2">
        <w:tab/>
      </w:r>
      <w:r w:rsidRPr="003E5D8C">
        <w:rPr>
          <w:rFonts w:ascii="Doulos SIL" w:hAnsi="Doulos SIL"/>
          <w:i/>
          <w:color w:val="0000FF"/>
        </w:rPr>
        <w:t>ló</w:t>
      </w:r>
      <w:r w:rsidRPr="003E5D8C">
        <w:rPr>
          <w:rFonts w:ascii="Doulos SIL" w:hAnsi="Doulos SIL"/>
          <w:i/>
          <w:color w:val="0000FF"/>
        </w:rPr>
        <w:noBreakHyphen/>
        <w:t>rɛ̀</w:t>
      </w:r>
      <w:r w:rsidRPr="003E5D8C">
        <w:rPr>
          <w:rFonts w:ascii="Doulos SIL" w:hAnsi="Doulos SIL"/>
          <w:i/>
          <w:color w:val="0000FF"/>
        </w:rPr>
        <w:noBreakHyphen/>
        <w:t>ḿ</w:t>
      </w:r>
    </w:p>
    <w:p w14:paraId="4BCCDA83" w14:textId="77777777" w:rsidR="00B013A1" w:rsidRPr="007467F2" w:rsidRDefault="00B013A1" w:rsidP="00B013A1">
      <w:pPr>
        <w:pStyle w:val="exampleabc"/>
      </w:pPr>
      <w:r w:rsidRPr="007467F2">
        <w:tab/>
      </w:r>
      <w:r w:rsidRPr="007467F2">
        <w:tab/>
        <w:t>go</w:t>
      </w:r>
      <w:r w:rsidRPr="00EF44F9">
        <w:t>-N</w:t>
      </w:r>
      <w:r w:rsidRPr="007467F2">
        <w:t>eg</w:t>
      </w:r>
      <w:r w:rsidRPr="00EF44F9">
        <w:t>-H</w:t>
      </w:r>
      <w:r w:rsidRPr="007467F2">
        <w:t>ort</w:t>
      </w:r>
    </w:p>
    <w:p w14:paraId="0CE7B8AC" w14:textId="178B70C0" w:rsidR="00B013A1" w:rsidRPr="007467F2" w:rsidRDefault="00B013A1" w:rsidP="00B013A1">
      <w:pPr>
        <w:pStyle w:val="exampleabc"/>
      </w:pPr>
      <w:r w:rsidRPr="007467F2">
        <w:tab/>
      </w:r>
      <w:r w:rsidRPr="007467F2">
        <w:tab/>
      </w:r>
      <w:r w:rsidR="006F2285">
        <w:t>‘</w:t>
      </w:r>
      <w:r w:rsidRPr="007467F2">
        <w:t>Let</w:t>
      </w:r>
      <w:r w:rsidR="006F2285">
        <w:t>’</w:t>
      </w:r>
      <w:r w:rsidRPr="007467F2">
        <w:t>s</w:t>
      </w:r>
      <w:r w:rsidRPr="00EF44F9">
        <w:t>-2</w:t>
      </w:r>
      <w:r w:rsidRPr="007467F2">
        <w:t xml:space="preserve"> not go!</w:t>
      </w:r>
      <w:r w:rsidR="006F2285">
        <w:t>’</w:t>
      </w:r>
    </w:p>
    <w:p w14:paraId="30A4533C" w14:textId="77777777" w:rsidR="00B013A1" w:rsidRPr="007467F2" w:rsidRDefault="00B013A1" w:rsidP="00B013A1">
      <w:pPr>
        <w:pStyle w:val="exampleabc"/>
      </w:pPr>
    </w:p>
    <w:p w14:paraId="2B19F9D8" w14:textId="49ADDBA1" w:rsidR="00B013A1" w:rsidRPr="007467F2" w:rsidRDefault="00B013A1" w:rsidP="00B013A1">
      <w:pPr>
        <w:pStyle w:val="exampleabc"/>
        <w:tabs>
          <w:tab w:val="left" w:pos="2160"/>
        </w:tabs>
      </w:pPr>
      <w:r w:rsidRPr="007467F2">
        <w:tab/>
        <w:t>b.</w:t>
      </w:r>
      <w:r w:rsidRPr="007467F2">
        <w:tab/>
      </w:r>
      <w:r w:rsidRPr="003E5D8C">
        <w:rPr>
          <w:rFonts w:ascii="Doulos SIL" w:hAnsi="Doulos SIL"/>
          <w:i/>
          <w:color w:val="0000FF"/>
        </w:rPr>
        <w:t>ɲɛ̌y</w:t>
      </w:r>
      <w:r w:rsidR="00862895">
        <w:rPr>
          <w:rFonts w:ascii="Doulos SIL" w:hAnsi="Doulos SIL"/>
          <w:i/>
          <w:color w:val="0000FF"/>
        </w:rPr>
        <w:t>ⁿ</w:t>
      </w:r>
      <w:r w:rsidRPr="003E5D8C">
        <w:rPr>
          <w:rFonts w:ascii="Doulos SIL" w:hAnsi="Doulos SIL"/>
          <w:i/>
          <w:color w:val="0000FF"/>
        </w:rPr>
        <w:tab/>
        <w:t>ɲɛ́</w:t>
      </w:r>
      <w:r w:rsidRPr="003E5D8C">
        <w:rPr>
          <w:rFonts w:ascii="Doulos SIL" w:hAnsi="Doulos SIL"/>
          <w:i/>
          <w:color w:val="0000FF"/>
        </w:rPr>
        <w:noBreakHyphen/>
        <w:t>rɛ̀</w:t>
      </w:r>
      <w:r w:rsidRPr="003E5D8C">
        <w:rPr>
          <w:rFonts w:ascii="Doulos SIL" w:hAnsi="Doulos SIL"/>
          <w:i/>
          <w:color w:val="0000FF"/>
        </w:rPr>
        <w:noBreakHyphen/>
        <w:t>ḿ</w:t>
      </w:r>
    </w:p>
    <w:p w14:paraId="1E928D2A" w14:textId="77777777" w:rsidR="00B013A1" w:rsidRPr="007467F2" w:rsidRDefault="00B013A1" w:rsidP="00B013A1">
      <w:pPr>
        <w:pStyle w:val="exampleabc"/>
        <w:tabs>
          <w:tab w:val="left" w:pos="2160"/>
        </w:tabs>
      </w:pPr>
      <w:r w:rsidRPr="007467F2">
        <w:tab/>
      </w:r>
      <w:r w:rsidRPr="007467F2">
        <w:tab/>
        <w:t>meal</w:t>
      </w:r>
      <w:r w:rsidRPr="007467F2">
        <w:tab/>
        <w:t>eat</w:t>
      </w:r>
      <w:r w:rsidRPr="00EF44F9">
        <w:t>-N</w:t>
      </w:r>
      <w:r w:rsidRPr="007467F2">
        <w:t>eg</w:t>
      </w:r>
      <w:r w:rsidRPr="00EF44F9">
        <w:t>-H</w:t>
      </w:r>
      <w:r w:rsidRPr="007467F2">
        <w:t>ort</w:t>
      </w:r>
    </w:p>
    <w:p w14:paraId="773E58D9" w14:textId="76768C46" w:rsidR="00B013A1" w:rsidRPr="007467F2" w:rsidRDefault="00B013A1" w:rsidP="00B013A1">
      <w:pPr>
        <w:pStyle w:val="exampleabc"/>
      </w:pPr>
      <w:r w:rsidRPr="007467F2">
        <w:tab/>
      </w:r>
      <w:r w:rsidRPr="007467F2">
        <w:tab/>
      </w:r>
      <w:r w:rsidR="006F2285">
        <w:t>‘</w:t>
      </w:r>
      <w:r w:rsidRPr="007467F2">
        <w:t>Let</w:t>
      </w:r>
      <w:r w:rsidR="006F2285">
        <w:t>’</w:t>
      </w:r>
      <w:r w:rsidRPr="007467F2">
        <w:t>s</w:t>
      </w:r>
      <w:r w:rsidRPr="00EF44F9">
        <w:t>-2</w:t>
      </w:r>
      <w:r w:rsidRPr="007467F2">
        <w:t xml:space="preserve"> not eat (the meal)!</w:t>
      </w:r>
      <w:r w:rsidR="006F2285">
        <w:t>’</w:t>
      </w:r>
    </w:p>
    <w:p w14:paraId="2DE37FCF" w14:textId="77777777" w:rsidR="00B013A1" w:rsidRPr="007467F2" w:rsidRDefault="00B013A1" w:rsidP="00B013A1">
      <w:pPr>
        <w:pStyle w:val="exampleabc"/>
      </w:pPr>
    </w:p>
    <w:p w14:paraId="0BAAEF29" w14:textId="77777777" w:rsidR="00B013A1" w:rsidRPr="007467F2" w:rsidRDefault="00B013A1" w:rsidP="00B013A1">
      <w:pPr>
        <w:pStyle w:val="exampleabc"/>
      </w:pPr>
      <w:r w:rsidRPr="007467F2">
        <w:tab/>
        <w:t>c.</w:t>
      </w:r>
      <w:r w:rsidRPr="007467F2">
        <w:tab/>
      </w:r>
      <w:r w:rsidRPr="003E5D8C">
        <w:rPr>
          <w:rFonts w:ascii="Doulos SIL" w:hAnsi="Doulos SIL"/>
          <w:i/>
          <w:color w:val="0000FF"/>
        </w:rPr>
        <w:t>éw</w:t>
      </w:r>
      <w:r w:rsidRPr="005F1A57">
        <w:rPr>
          <w:rFonts w:ascii="Doulos SIL" w:hAnsi="Doulos SIL"/>
          <w:i/>
          <w:color w:val="0000FF"/>
        </w:rPr>
        <w:noBreakHyphen/>
      </w:r>
      <w:r w:rsidRPr="003E5D8C">
        <w:rPr>
          <w:rFonts w:ascii="Doulos SIL" w:hAnsi="Doulos SIL"/>
          <w:i/>
          <w:color w:val="0000FF"/>
        </w:rPr>
        <w:t>yé</w:t>
      </w:r>
      <w:r w:rsidRPr="003E5D8C">
        <w:rPr>
          <w:rFonts w:ascii="Doulos SIL" w:hAnsi="Doulos SIL"/>
          <w:i/>
          <w:color w:val="0000FF"/>
        </w:rPr>
        <w:noBreakHyphen/>
        <w:t>rɛ̀</w:t>
      </w:r>
      <w:r w:rsidRPr="003E5D8C">
        <w:rPr>
          <w:rFonts w:ascii="Doulos SIL" w:hAnsi="Doulos SIL"/>
          <w:i/>
          <w:color w:val="0000FF"/>
        </w:rPr>
        <w:noBreakHyphen/>
        <w:t>ḿ</w:t>
      </w:r>
    </w:p>
    <w:p w14:paraId="37A5ABE5" w14:textId="77777777" w:rsidR="00B013A1" w:rsidRPr="007467F2" w:rsidRDefault="00B013A1" w:rsidP="00B013A1">
      <w:pPr>
        <w:pStyle w:val="exampleabc"/>
      </w:pPr>
      <w:r w:rsidRPr="007467F2">
        <w:tab/>
      </w:r>
      <w:r w:rsidRPr="007467F2">
        <w:tab/>
        <w:t>sit</w:t>
      </w:r>
      <w:r w:rsidRPr="00EF44F9">
        <w:t>-M</w:t>
      </w:r>
      <w:r w:rsidRPr="007467F2">
        <w:t>P</w:t>
      </w:r>
      <w:r w:rsidRPr="00EF44F9">
        <w:t>-N</w:t>
      </w:r>
      <w:r w:rsidRPr="007467F2">
        <w:t>eg</w:t>
      </w:r>
      <w:r w:rsidRPr="00EF44F9">
        <w:t>-H</w:t>
      </w:r>
      <w:r w:rsidRPr="007467F2">
        <w:t>ort</w:t>
      </w:r>
    </w:p>
    <w:p w14:paraId="69C04C47" w14:textId="4B174FD1" w:rsidR="00B013A1" w:rsidRPr="007467F2" w:rsidRDefault="00B013A1" w:rsidP="00B013A1">
      <w:pPr>
        <w:pStyle w:val="exampleabc"/>
      </w:pPr>
      <w:r w:rsidRPr="007467F2">
        <w:tab/>
      </w:r>
      <w:r w:rsidRPr="007467F2">
        <w:tab/>
      </w:r>
      <w:r w:rsidR="006F2285">
        <w:t>‘</w:t>
      </w:r>
      <w:r w:rsidRPr="007467F2">
        <w:t>Let</w:t>
      </w:r>
      <w:r w:rsidR="006F2285">
        <w:t>’</w:t>
      </w:r>
      <w:r w:rsidRPr="007467F2">
        <w:t>s</w:t>
      </w:r>
      <w:r w:rsidRPr="00EF44F9">
        <w:t>-2</w:t>
      </w:r>
      <w:r w:rsidRPr="007467F2">
        <w:t xml:space="preserve"> not sit down!</w:t>
      </w:r>
      <w:r w:rsidR="006F2285">
        <w:t>’</w:t>
      </w:r>
    </w:p>
    <w:p w14:paraId="113B22B4" w14:textId="77777777" w:rsidR="00B013A1" w:rsidRPr="007467F2" w:rsidRDefault="00B013A1" w:rsidP="00B013A1">
      <w:pPr>
        <w:pStyle w:val="exampleabc"/>
      </w:pPr>
    </w:p>
    <w:p w14:paraId="24AEFDE1" w14:textId="77777777" w:rsidR="00B013A1" w:rsidRPr="007467F2" w:rsidRDefault="00B013A1" w:rsidP="00B013A1">
      <w:pPr>
        <w:pStyle w:val="exampleabc"/>
      </w:pPr>
      <w:r w:rsidRPr="007467F2">
        <w:tab/>
        <w:t>d.</w:t>
      </w:r>
      <w:r w:rsidRPr="007467F2">
        <w:tab/>
      </w:r>
      <w:r w:rsidRPr="003E5D8C">
        <w:rPr>
          <w:rFonts w:ascii="Doulos SIL" w:hAnsi="Doulos SIL"/>
          <w:i/>
          <w:color w:val="0000FF"/>
        </w:rPr>
        <w:t>ló</w:t>
      </w:r>
      <w:r w:rsidRPr="003E5D8C">
        <w:rPr>
          <w:rFonts w:ascii="Doulos SIL" w:hAnsi="Doulos SIL"/>
          <w:i/>
          <w:color w:val="0000FF"/>
        </w:rPr>
        <w:noBreakHyphen/>
        <w:t>rɛ̀</w:t>
      </w:r>
      <w:r w:rsidRPr="003E5D8C">
        <w:rPr>
          <w:rFonts w:ascii="Doulos SIL" w:hAnsi="Doulos SIL"/>
          <w:i/>
          <w:color w:val="0000FF"/>
        </w:rPr>
        <w:noBreakHyphen/>
        <w:t>mâyⁿ</w:t>
      </w:r>
    </w:p>
    <w:p w14:paraId="684E53D6" w14:textId="77777777" w:rsidR="00B013A1" w:rsidRPr="007467F2" w:rsidRDefault="00B013A1" w:rsidP="00B013A1">
      <w:pPr>
        <w:pStyle w:val="exampleabc"/>
      </w:pPr>
      <w:r w:rsidRPr="007467F2">
        <w:tab/>
      </w:r>
      <w:r w:rsidRPr="007467F2">
        <w:tab/>
        <w:t>go</w:t>
      </w:r>
      <w:r w:rsidRPr="00EF44F9">
        <w:t>-N</w:t>
      </w:r>
      <w:r w:rsidRPr="007467F2">
        <w:t>eg</w:t>
      </w:r>
      <w:r w:rsidRPr="00EF44F9">
        <w:t>-H</w:t>
      </w:r>
      <w:r w:rsidRPr="007467F2">
        <w:t>ort.Pl</w:t>
      </w:r>
    </w:p>
    <w:p w14:paraId="1FF3344D" w14:textId="1FE5E37C" w:rsidR="00B013A1" w:rsidRPr="007467F2" w:rsidRDefault="00B013A1" w:rsidP="00B013A1">
      <w:pPr>
        <w:pStyle w:val="exampleabc"/>
      </w:pPr>
      <w:r w:rsidRPr="007467F2">
        <w:tab/>
      </w:r>
      <w:r w:rsidRPr="007467F2">
        <w:tab/>
      </w:r>
      <w:r w:rsidR="006F2285">
        <w:t>‘</w:t>
      </w:r>
      <w:r w:rsidRPr="007467F2">
        <w:t>Let</w:t>
      </w:r>
      <w:r w:rsidR="006F2285">
        <w:t>’</w:t>
      </w:r>
      <w:r w:rsidRPr="007467F2">
        <w:t>s</w:t>
      </w:r>
      <w:r w:rsidRPr="00EF44F9">
        <w:t>-3</w:t>
      </w:r>
      <w:r w:rsidRPr="007467F2">
        <w:t>+ not go!</w:t>
      </w:r>
      <w:r w:rsidR="006F2285">
        <w:t>’</w:t>
      </w:r>
    </w:p>
    <w:p w14:paraId="502A359A" w14:textId="77777777" w:rsidR="00B013A1" w:rsidRPr="00986AA2" w:rsidRDefault="00B013A1"/>
    <w:p w14:paraId="7E5747A8" w14:textId="64A980D0" w:rsidR="00B013A1" w:rsidRPr="00986AA2" w:rsidRDefault="00B013A1">
      <w:r w:rsidRPr="00986AA2">
        <w:t xml:space="preserve">For </w:t>
      </w:r>
      <w:r w:rsidRPr="003E5D8C">
        <w:rPr>
          <w:rFonts w:ascii="Doulos SIL" w:hAnsi="Doulos SIL"/>
          <w:i/>
          <w:color w:val="0000FF"/>
        </w:rPr>
        <w:t>nú</w:t>
      </w:r>
      <w:r w:rsidRPr="003E5D8C">
        <w:rPr>
          <w:rFonts w:ascii="Doulos SIL" w:hAnsi="Doulos SIL"/>
          <w:i/>
          <w:color w:val="0000FF"/>
        </w:rPr>
        <w:noBreakHyphen/>
      </w:r>
      <w:r w:rsidRPr="00986AA2">
        <w:t xml:space="preserve"> </w:t>
      </w:r>
      <w:r w:rsidR="006F2285">
        <w:t>‘</w:t>
      </w:r>
      <w:r w:rsidRPr="00986AA2">
        <w:t>enter</w:t>
      </w:r>
      <w:r w:rsidR="006F2285">
        <w:t>’</w:t>
      </w:r>
      <w:r w:rsidRPr="00986AA2">
        <w:t xml:space="preserve"> and </w:t>
      </w:r>
      <w:r w:rsidRPr="003E5D8C">
        <w:rPr>
          <w:rFonts w:ascii="Doulos SIL" w:hAnsi="Doulos SIL"/>
          <w:i/>
          <w:color w:val="0000FF"/>
        </w:rPr>
        <w:t>nǔ</w:t>
      </w:r>
      <w:r w:rsidRPr="003E5D8C">
        <w:rPr>
          <w:rFonts w:ascii="Doulos SIL" w:hAnsi="Doulos SIL"/>
          <w:i/>
          <w:color w:val="0000FF"/>
        </w:rPr>
        <w:noBreakHyphen/>
      </w:r>
      <w:r w:rsidRPr="00986AA2">
        <w:t xml:space="preserve"> </w:t>
      </w:r>
      <w:r w:rsidR="006F2285">
        <w:t>‘</w:t>
      </w:r>
      <w:r w:rsidRPr="00986AA2">
        <w:t>hear</w:t>
      </w:r>
      <w:r w:rsidR="006F2285">
        <w:t>’</w:t>
      </w:r>
      <w:r w:rsidRPr="00986AA2">
        <w:t xml:space="preserve">, I recorded </w:t>
      </w:r>
      <w:r w:rsidRPr="003E5D8C">
        <w:rPr>
          <w:rFonts w:ascii="Doulos SIL" w:hAnsi="Doulos SIL"/>
          <w:i/>
          <w:color w:val="0000FF"/>
        </w:rPr>
        <w:t>nú</w:t>
      </w:r>
      <w:r w:rsidRPr="003E5D8C">
        <w:rPr>
          <w:rFonts w:ascii="Doulos SIL" w:hAnsi="Doulos SIL"/>
          <w:i/>
          <w:color w:val="0000FF"/>
        </w:rPr>
        <w:noBreakHyphen/>
        <w:t>rɛ̀</w:t>
      </w:r>
      <w:r w:rsidRPr="003E5D8C">
        <w:rPr>
          <w:rFonts w:ascii="Doulos SIL" w:hAnsi="Doulos SIL"/>
          <w:i/>
          <w:color w:val="0000FF"/>
        </w:rPr>
        <w:noBreakHyphen/>
        <w:t>ḿ</w:t>
      </w:r>
      <w:r w:rsidRPr="00986AA2">
        <w:t xml:space="preserve"> </w:t>
      </w:r>
      <w:r w:rsidR="006F2285">
        <w:t>‘</w:t>
      </w:r>
      <w:r w:rsidRPr="00986AA2">
        <w:t>let</w:t>
      </w:r>
      <w:r w:rsidR="006F2285">
        <w:t>’</w:t>
      </w:r>
      <w:r w:rsidRPr="00986AA2">
        <w:t>s</w:t>
      </w:r>
      <w:r w:rsidRPr="00EF44F9">
        <w:t>-2</w:t>
      </w:r>
      <w:r w:rsidRPr="00986AA2">
        <w:t xml:space="preserve"> not go in!</w:t>
      </w:r>
      <w:r w:rsidR="006F2285">
        <w:t>’</w:t>
      </w:r>
      <w:r w:rsidRPr="00986AA2">
        <w:t xml:space="preserve"> and </w:t>
      </w:r>
      <w:r w:rsidRPr="003E5D8C">
        <w:rPr>
          <w:rFonts w:ascii="Doulos SIL" w:hAnsi="Doulos SIL"/>
          <w:i/>
          <w:color w:val="0000FF"/>
        </w:rPr>
        <w:t>nǔ</w:t>
      </w:r>
      <w:r w:rsidRPr="003E5D8C">
        <w:rPr>
          <w:rFonts w:ascii="Doulos SIL" w:hAnsi="Doulos SIL"/>
          <w:i/>
          <w:color w:val="0000FF"/>
        </w:rPr>
        <w:noBreakHyphen/>
        <w:t>rɛ̀</w:t>
      </w:r>
      <w:r w:rsidRPr="003E5D8C">
        <w:rPr>
          <w:rFonts w:ascii="Doulos SIL" w:hAnsi="Doulos SIL"/>
          <w:i/>
          <w:color w:val="0000FF"/>
        </w:rPr>
        <w:noBreakHyphen/>
        <w:t>ḿ</w:t>
      </w:r>
      <w:r w:rsidRPr="00986AA2">
        <w:t xml:space="preserve"> </w:t>
      </w:r>
      <w:r w:rsidR="006F2285">
        <w:t>‘</w:t>
      </w:r>
      <w:r w:rsidRPr="00986AA2">
        <w:t>let</w:t>
      </w:r>
      <w:r w:rsidR="006F2285">
        <w:t>’</w:t>
      </w:r>
      <w:r w:rsidRPr="00986AA2">
        <w:t>s</w:t>
      </w:r>
      <w:r w:rsidRPr="00EF44F9">
        <w:t>-2</w:t>
      </w:r>
      <w:r w:rsidRPr="00986AA2">
        <w:t xml:space="preserve"> not hear!</w:t>
      </w:r>
      <w:r w:rsidR="006F2285">
        <w:t>’</w:t>
      </w:r>
      <w:r w:rsidRPr="00986AA2">
        <w:t>.</w:t>
      </w:r>
    </w:p>
    <w:p w14:paraId="7564FBC1" w14:textId="47DE075F" w:rsidR="00B013A1" w:rsidRPr="000A21CD" w:rsidRDefault="00B013A1">
      <w:r w:rsidRPr="00986AA2">
        <w:tab/>
        <w:t xml:space="preserve">The </w:t>
      </w:r>
      <w:r w:rsidRPr="003E5D8C">
        <w:rPr>
          <w:rFonts w:ascii="Doulos SIL" w:hAnsi="Doulos SIL"/>
          <w:i/>
          <w:color w:val="0000FF"/>
        </w:rPr>
        <w:t>r</w:t>
      </w:r>
      <w:r w:rsidRPr="00986AA2">
        <w:t xml:space="preserve"> of </w:t>
      </w:r>
      <w:r w:rsidRPr="003E5D8C">
        <w:rPr>
          <w:rFonts w:ascii="Doulos SIL" w:hAnsi="Doulos SIL"/>
          <w:i/>
          <w:color w:val="0000FF"/>
        </w:rPr>
        <w:noBreakHyphen/>
        <w:t>rɛ̀</w:t>
      </w:r>
      <w:r w:rsidRPr="003E5D8C">
        <w:rPr>
          <w:rFonts w:ascii="Doulos SIL" w:hAnsi="Doulos SIL"/>
          <w:i/>
          <w:color w:val="0000FF"/>
        </w:rPr>
        <w:noBreakHyphen/>
        <w:t>ḿ</w:t>
      </w:r>
      <w:r w:rsidRPr="00986AA2">
        <w:t xml:space="preserve"> combines with the final nasal of </w:t>
      </w:r>
      <w:r w:rsidRPr="003E5D8C">
        <w:rPr>
          <w:rFonts w:ascii="Doulos SIL" w:hAnsi="Doulos SIL"/>
          <w:i/>
          <w:color w:val="0000FF"/>
        </w:rPr>
        <w:t>Cvyⁿ</w:t>
      </w:r>
      <w:r w:rsidRPr="003E5D8C">
        <w:rPr>
          <w:rFonts w:ascii="Doulos SIL" w:hAnsi="Doulos SIL"/>
          <w:i/>
          <w:color w:val="0000FF"/>
        </w:rPr>
        <w:noBreakHyphen/>
      </w:r>
      <w:r w:rsidRPr="00986AA2">
        <w:t xml:space="preserve"> verb stems as </w:t>
      </w:r>
      <w:r w:rsidRPr="003E5D8C">
        <w:rPr>
          <w:rFonts w:ascii="Doulos SIL" w:hAnsi="Doulos SIL"/>
          <w:i/>
          <w:color w:val="0000FF"/>
        </w:rPr>
        <w:t>l</w:t>
      </w:r>
      <w:r w:rsidRPr="00986AA2">
        <w:t xml:space="preserve">. Thus </w:t>
      </w:r>
      <w:r w:rsidRPr="003E5D8C">
        <w:rPr>
          <w:rFonts w:ascii="Doulos SIL" w:hAnsi="Doulos SIL"/>
          <w:i/>
          <w:color w:val="0000FF"/>
        </w:rPr>
        <w:t>káyⁿ</w:t>
      </w:r>
      <w:r w:rsidRPr="003E5D8C">
        <w:rPr>
          <w:rFonts w:ascii="Doulos SIL" w:hAnsi="Doulos SIL"/>
          <w:i/>
          <w:color w:val="0000FF"/>
        </w:rPr>
        <w:noBreakHyphen/>
      </w:r>
      <w:r w:rsidRPr="00986AA2">
        <w:t xml:space="preserve"> </w:t>
      </w:r>
      <w:r w:rsidR="006F2285">
        <w:t>‘</w:t>
      </w:r>
      <w:r w:rsidRPr="00986AA2">
        <w:t>do, make</w:t>
      </w:r>
      <w:r w:rsidR="006F2285">
        <w:t>’</w:t>
      </w:r>
      <w:r w:rsidRPr="00986AA2">
        <w:t xml:space="preserve"> has </w:t>
      </w:r>
      <w:r w:rsidRPr="003E5D8C">
        <w:rPr>
          <w:rFonts w:ascii="Doulos SIL" w:hAnsi="Doulos SIL"/>
          <w:i/>
          <w:color w:val="0000FF"/>
        </w:rPr>
        <w:t>ká</w:t>
      </w:r>
      <w:r w:rsidRPr="003E5D8C">
        <w:rPr>
          <w:rFonts w:ascii="Doulos SIL" w:hAnsi="Doulos SIL"/>
          <w:i/>
          <w:color w:val="0000FF"/>
        </w:rPr>
        <w:noBreakHyphen/>
        <w:t>lɛ̀</w:t>
      </w:r>
      <w:r w:rsidRPr="003E5D8C">
        <w:rPr>
          <w:rFonts w:ascii="Doulos SIL" w:hAnsi="Doulos SIL"/>
          <w:i/>
          <w:color w:val="0000FF"/>
        </w:rPr>
        <w:noBreakHyphen/>
        <w:t>ḿ</w:t>
      </w:r>
      <w:r w:rsidRPr="00986AA2">
        <w:t xml:space="preserve"> </w:t>
      </w:r>
      <w:r w:rsidR="006F2285">
        <w:t>‘</w:t>
      </w:r>
      <w:r w:rsidRPr="00986AA2">
        <w:t>let</w:t>
      </w:r>
      <w:r w:rsidR="006F2285">
        <w:t>’</w:t>
      </w:r>
      <w:r w:rsidRPr="00986AA2">
        <w:t>s not do!</w:t>
      </w:r>
      <w:r w:rsidR="006F2285">
        <w:t>’</w:t>
      </w:r>
      <w:r w:rsidRPr="00986AA2">
        <w:t xml:space="preserve">, </w:t>
      </w:r>
      <w:r w:rsidRPr="003E5D8C">
        <w:rPr>
          <w:rFonts w:ascii="Doulos SIL" w:hAnsi="Doulos SIL"/>
          <w:i/>
          <w:color w:val="0000FF"/>
        </w:rPr>
        <w:t>gǎyⁿ</w:t>
      </w:r>
      <w:r w:rsidRPr="003E5D8C">
        <w:rPr>
          <w:rFonts w:ascii="Doulos SIL" w:hAnsi="Doulos SIL"/>
          <w:i/>
          <w:color w:val="0000FF"/>
        </w:rPr>
        <w:noBreakHyphen/>
      </w:r>
      <w:r w:rsidRPr="00986AA2">
        <w:t xml:space="preserve"> </w:t>
      </w:r>
      <w:r w:rsidR="006F2285">
        <w:t>‘</w:t>
      </w:r>
      <w:r w:rsidRPr="00986AA2">
        <w:t>put</w:t>
      </w:r>
      <w:r w:rsidR="006F2285">
        <w:t>’</w:t>
      </w:r>
      <w:r w:rsidRPr="00986AA2">
        <w:t xml:space="preserve"> has </w:t>
      </w:r>
      <w:r w:rsidRPr="003E5D8C">
        <w:rPr>
          <w:rFonts w:ascii="Doulos SIL" w:hAnsi="Doulos SIL"/>
          <w:i/>
          <w:color w:val="0000FF"/>
        </w:rPr>
        <w:t>gǎ</w:t>
      </w:r>
      <w:r w:rsidRPr="003E5D8C">
        <w:rPr>
          <w:rFonts w:ascii="Doulos SIL" w:hAnsi="Doulos SIL"/>
          <w:i/>
          <w:color w:val="0000FF"/>
        </w:rPr>
        <w:noBreakHyphen/>
        <w:t>lɛ̀</w:t>
      </w:r>
      <w:r w:rsidRPr="003E5D8C">
        <w:rPr>
          <w:rFonts w:ascii="Doulos SIL" w:hAnsi="Doulos SIL"/>
          <w:i/>
          <w:color w:val="0000FF"/>
        </w:rPr>
        <w:noBreakHyphen/>
        <w:t>ḿ</w:t>
      </w:r>
      <w:r w:rsidRPr="00986AA2">
        <w:t xml:space="preserve"> </w:t>
      </w:r>
      <w:r w:rsidR="006F2285">
        <w:t>‘</w:t>
      </w:r>
      <w:r w:rsidRPr="00986AA2">
        <w:t>let</w:t>
      </w:r>
      <w:r w:rsidR="006F2285">
        <w:t>’</w:t>
      </w:r>
      <w:r w:rsidRPr="00986AA2">
        <w:t>s not put!</w:t>
      </w:r>
      <w:r w:rsidR="006F2285">
        <w:t>’</w:t>
      </w:r>
      <w:r w:rsidRPr="00986AA2">
        <w:t>.</w:t>
      </w:r>
    </w:p>
    <w:p w14:paraId="0CE13A4F" w14:textId="382F4D9F" w:rsidR="000E2E4D" w:rsidRPr="00A7164F" w:rsidRDefault="000E2E4D" w:rsidP="000E2E4D">
      <w:r>
        <w:tab/>
        <w:t xml:space="preserve">As mentioned before, the prototypical context for a hortative is that the speaker proposes to the addressee(s) that they jointly perform an action. </w:t>
      </w:r>
      <w:r w:rsidRPr="00986AA2">
        <w:t xml:space="preserve">There are textual examples with </w:t>
      </w:r>
      <w:r>
        <w:t>hortative</w:t>
      </w:r>
      <w:r w:rsidRPr="00986AA2">
        <w:t xml:space="preserve"> </w:t>
      </w:r>
      <w:r w:rsidRPr="003E5D8C">
        <w:rPr>
          <w:rFonts w:ascii="Doulos SIL" w:hAnsi="Doulos SIL"/>
          <w:i/>
          <w:color w:val="0000FF"/>
        </w:rPr>
        <w:noBreakHyphen/>
        <w:t>ḿ</w:t>
      </w:r>
      <w:r w:rsidRPr="00A7164F">
        <w:t xml:space="preserve"> in a clause </w:t>
      </w:r>
      <w:r>
        <w:t xml:space="preserve">proposing an action by a </w:t>
      </w:r>
      <w:r w:rsidRPr="000E2E4D">
        <w:rPr>
          <w:b/>
        </w:rPr>
        <w:t>third party</w:t>
      </w:r>
      <w:r w:rsidRPr="00A7164F">
        <w:t>. For example, near the end of B</w:t>
      </w:r>
      <w:r>
        <w:t>’</w:t>
      </w:r>
      <w:r w:rsidRPr="00A7164F">
        <w:t xml:space="preserve">s turn </w:t>
      </w:r>
      <w:r w:rsidRPr="00053FA5">
        <w:t xml:space="preserve">in (685) in the sample text </w:t>
      </w:r>
      <w:r w:rsidRPr="00A7164F">
        <w:t xml:space="preserve">we see </w:t>
      </w:r>
      <w:r w:rsidRPr="003E5D8C">
        <w:rPr>
          <w:rFonts w:ascii="Doulos SIL" w:hAnsi="Doulos SIL"/>
          <w:i/>
          <w:color w:val="0000FF"/>
        </w:rPr>
        <w:t>ɛ́rⁿɛ́ jìyɛ́ jùwⁿɔ̀</w:t>
      </w:r>
      <w:r w:rsidRPr="003E5D8C">
        <w:rPr>
          <w:rFonts w:ascii="Doulos SIL" w:hAnsi="Doulos SIL"/>
          <w:i/>
          <w:color w:val="0000FF"/>
        </w:rPr>
        <w:noBreakHyphen/>
        <w:t>ḿ</w:t>
      </w:r>
      <w:r w:rsidRPr="00A7164F">
        <w:t xml:space="preserve"> </w:t>
      </w:r>
      <w:r>
        <w:t>‘</w:t>
      </w:r>
      <w:r w:rsidRPr="00A7164F">
        <w:t>let him (=the linguist) kill (=turn off the recorder)</w:t>
      </w:r>
      <w:r>
        <w:t>’</w:t>
      </w:r>
      <w:r w:rsidRPr="00A7164F">
        <w:t xml:space="preserve">. </w:t>
      </w:r>
    </w:p>
    <w:p w14:paraId="3E1B018A" w14:textId="4F8408E7" w:rsidR="00B013A1" w:rsidRPr="00986AA2" w:rsidRDefault="00B013A1">
      <w:r w:rsidRPr="00986AA2">
        <w:tab/>
        <w:t xml:space="preserve">The </w:t>
      </w:r>
      <w:r w:rsidR="00E21F42">
        <w:t>hortative</w:t>
      </w:r>
      <w:r w:rsidRPr="00986AA2">
        <w:t xml:space="preserve"> form in </w:t>
      </w:r>
      <w:r w:rsidRPr="003E5D8C">
        <w:rPr>
          <w:rFonts w:ascii="Doulos SIL" w:hAnsi="Doulos SIL"/>
          <w:i/>
          <w:color w:val="0000FF"/>
        </w:rPr>
        <w:noBreakHyphen/>
        <w:t>ḿ</w:t>
      </w:r>
      <w:r w:rsidRPr="00986AA2">
        <w:t xml:space="preserve"> can also be used as a </w:t>
      </w:r>
      <w:r w:rsidRPr="001B251D">
        <w:rPr>
          <w:b/>
        </w:rPr>
        <w:t xml:space="preserve">1Sg </w:t>
      </w:r>
      <w:r w:rsidR="00E21F42">
        <w:rPr>
          <w:b/>
        </w:rPr>
        <w:t>hortative</w:t>
      </w:r>
      <w:r w:rsidRPr="00986AA2">
        <w:t xml:space="preserve">, where the speaker exhorts the addressee(s) to allow the speaker to do something. This requires an explicit 1Sg pronoun </w:t>
      </w:r>
      <w:r w:rsidRPr="003E5D8C">
        <w:rPr>
          <w:rFonts w:ascii="Doulos SIL" w:hAnsi="Doulos SIL"/>
          <w:i/>
          <w:color w:val="0000FF"/>
        </w:rPr>
        <w:t>í</w:t>
      </w:r>
      <w:r w:rsidRPr="00986AA2">
        <w:t xml:space="preserve"> preceding the verb, and the examples I have of this also involve a syntactic frame including either imperative </w:t>
      </w:r>
      <w:r w:rsidRPr="003E5D8C">
        <w:rPr>
          <w:rFonts w:ascii="Doulos SIL" w:hAnsi="Doulos SIL"/>
          <w:i/>
          <w:color w:val="0000FF"/>
        </w:rPr>
        <w:t>dùwɔ́</w:t>
      </w:r>
      <w:r w:rsidRPr="00986AA2">
        <w:t xml:space="preserve"> </w:t>
      </w:r>
      <w:r w:rsidR="006F2285">
        <w:t>‘</w:t>
      </w:r>
      <w:r w:rsidRPr="00986AA2">
        <w:t>leave (=let, allow)</w:t>
      </w:r>
      <w:r w:rsidR="006F2285">
        <w:t>’</w:t>
      </w:r>
      <w:r w:rsidRPr="00986AA2">
        <w:t xml:space="preserve"> or a special invariant form </w:t>
      </w:r>
      <w:r w:rsidRPr="003E5D8C">
        <w:rPr>
          <w:rFonts w:ascii="Doulos SIL" w:hAnsi="Doulos SIL"/>
          <w:i/>
          <w:color w:val="0000FF"/>
        </w:rPr>
        <w:t>jɛ᷈:</w:t>
      </w:r>
      <w:r w:rsidRPr="00986AA2">
        <w:t xml:space="preserve"> </w:t>
      </w:r>
      <w:r w:rsidR="000E2E4D">
        <w:t xml:space="preserve">(cf. verb </w:t>
      </w:r>
      <w:r w:rsidR="000E2E4D" w:rsidRPr="00070BAF">
        <w:rPr>
          <w:rFonts w:ascii="Doulos SIL" w:hAnsi="Doulos SIL"/>
          <w:i/>
          <w:noProof/>
          <w:color w:val="0000FF"/>
        </w:rPr>
        <w:t>jɛ᷈:</w:t>
      </w:r>
      <w:r w:rsidR="000E2E4D">
        <w:rPr>
          <w:noProof/>
        </w:rPr>
        <w:t xml:space="preserve"> ‘bring’)</w:t>
      </w:r>
      <w:r w:rsidR="000E2E4D">
        <w:t xml:space="preserve"> </w:t>
      </w:r>
      <w:r w:rsidRPr="00986AA2">
        <w:t>with similar sense, as in (308a). The corresponding plural</w:t>
      </w:r>
      <w:r w:rsidR="000E2E4D">
        <w:t>-subject</w:t>
      </w:r>
      <w:r w:rsidRPr="00986AA2">
        <w:t xml:space="preserve"> form has 1Pl pronoun </w:t>
      </w:r>
      <w:r w:rsidRPr="003E5D8C">
        <w:rPr>
          <w:rFonts w:ascii="Doulos SIL" w:hAnsi="Doulos SIL"/>
          <w:i/>
          <w:color w:val="0000FF"/>
        </w:rPr>
        <w:t>î:</w:t>
      </w:r>
      <w:r w:rsidRPr="00986AA2">
        <w:t xml:space="preserve"> and </w:t>
      </w:r>
      <w:r w:rsidR="00E21F42">
        <w:t>hortative</w:t>
      </w:r>
      <w:r w:rsidRPr="00986AA2">
        <w:t xml:space="preserve"> </w:t>
      </w:r>
      <w:r w:rsidR="003733FC">
        <w:t>plural</w:t>
      </w:r>
      <w:r w:rsidRPr="00986AA2">
        <w:t xml:space="preserve"> </w:t>
      </w:r>
      <w:r w:rsidRPr="003E5D8C">
        <w:rPr>
          <w:rFonts w:ascii="Doulos SIL" w:hAnsi="Doulos SIL"/>
          <w:i/>
          <w:color w:val="0000FF"/>
        </w:rPr>
        <w:noBreakHyphen/>
        <w:t>mâyⁿ</w:t>
      </w:r>
      <w:r w:rsidRPr="00986AA2">
        <w:t>, which in this context may denote any number of persons from two up.</w:t>
      </w:r>
    </w:p>
    <w:p w14:paraId="2D16F0AA" w14:textId="77777777" w:rsidR="00B013A1" w:rsidRPr="00986AA2" w:rsidRDefault="00B013A1"/>
    <w:p w14:paraId="641B61F4" w14:textId="77777777" w:rsidR="00B013A1" w:rsidRDefault="00B013A1" w:rsidP="00B013A1">
      <w:pPr>
        <w:pStyle w:val="exampleabc"/>
        <w:tabs>
          <w:tab w:val="left" w:pos="2430"/>
          <w:tab w:val="left" w:pos="3240"/>
          <w:tab w:val="left" w:pos="4140"/>
        </w:tabs>
      </w:pPr>
      <w:r>
        <w:t>(308)</w:t>
      </w:r>
      <w:r>
        <w:tab/>
        <w:t>a.</w:t>
      </w:r>
      <w:r>
        <w:tab/>
      </w:r>
      <w:r w:rsidRPr="003E5D8C">
        <w:rPr>
          <w:rFonts w:ascii="Doulos SIL" w:hAnsi="Doulos SIL"/>
          <w:i/>
          <w:color w:val="0000FF"/>
        </w:rPr>
        <w:t>í:yà,</w:t>
      </w:r>
      <w:r w:rsidRPr="003E5D8C">
        <w:rPr>
          <w:rFonts w:ascii="Doulos SIL" w:hAnsi="Doulos SIL"/>
          <w:i/>
          <w:color w:val="0000FF"/>
        </w:rPr>
        <w:tab/>
        <w:t>jɛ᷈:</w:t>
      </w:r>
      <w:r w:rsidRPr="003E5D8C">
        <w:rPr>
          <w:rFonts w:ascii="Doulos SIL" w:hAnsi="Doulos SIL"/>
          <w:i/>
          <w:color w:val="0000FF"/>
        </w:rPr>
        <w:tab/>
        <w:t>í</w:t>
      </w:r>
      <w:r w:rsidRPr="003E5D8C">
        <w:rPr>
          <w:rFonts w:ascii="Doulos SIL" w:hAnsi="Doulos SIL"/>
          <w:i/>
          <w:color w:val="0000FF"/>
        </w:rPr>
        <w:tab/>
        <w:t>àyì</w:t>
      </w:r>
      <w:r w:rsidRPr="003E5D8C">
        <w:rPr>
          <w:rFonts w:ascii="Doulos SIL" w:hAnsi="Doulos SIL"/>
          <w:i/>
          <w:color w:val="0000FF"/>
        </w:rPr>
        <w:noBreakHyphen/>
        <w:t>ḿ</w:t>
      </w:r>
    </w:p>
    <w:p w14:paraId="0989B053" w14:textId="546E2E9B" w:rsidR="00B013A1" w:rsidRPr="001B251D" w:rsidRDefault="00B013A1" w:rsidP="00B013A1">
      <w:pPr>
        <w:pStyle w:val="exampleabc"/>
        <w:tabs>
          <w:tab w:val="left" w:pos="2430"/>
          <w:tab w:val="left" w:pos="3240"/>
          <w:tab w:val="left" w:pos="4140"/>
        </w:tabs>
      </w:pPr>
      <w:r>
        <w:tab/>
      </w:r>
      <w:r>
        <w:tab/>
        <w:t>stand.Imprt,</w:t>
      </w:r>
      <w:r>
        <w:tab/>
        <w:t>let!</w:t>
      </w:r>
      <w:r>
        <w:tab/>
        <w:t>1</w:t>
      </w:r>
      <w:r w:rsidR="00D317C5">
        <w:t>SgSbj</w:t>
      </w:r>
      <w:r>
        <w:tab/>
        <w:t>take</w:t>
      </w:r>
      <w:r w:rsidRPr="00EF44F9">
        <w:t>-H</w:t>
      </w:r>
      <w:r>
        <w:t>ort.1Sg</w:t>
      </w:r>
    </w:p>
    <w:p w14:paraId="023E1C19" w14:textId="2EBA316F" w:rsidR="00B013A1" w:rsidRDefault="00B013A1" w:rsidP="00B013A1">
      <w:pPr>
        <w:pStyle w:val="exampleabc"/>
      </w:pPr>
      <w:r>
        <w:tab/>
      </w:r>
      <w:r>
        <w:tab/>
      </w:r>
      <w:r w:rsidR="006F2285">
        <w:t>‘</w:t>
      </w:r>
      <w:r>
        <w:t>Stand</w:t>
      </w:r>
      <w:r w:rsidRPr="00EF44F9">
        <w:t>-2</w:t>
      </w:r>
      <w:r>
        <w:t>Sg (=wait), let me take (=get) it!</w:t>
      </w:r>
      <w:r w:rsidR="006F2285">
        <w:t>’</w:t>
      </w:r>
    </w:p>
    <w:p w14:paraId="23C8AA8C" w14:textId="77777777" w:rsidR="00B013A1" w:rsidRDefault="00B013A1" w:rsidP="00B013A1">
      <w:pPr>
        <w:pStyle w:val="exampleabc"/>
      </w:pPr>
    </w:p>
    <w:p w14:paraId="644390EE" w14:textId="77777777" w:rsidR="00B013A1" w:rsidRPr="001B251D" w:rsidRDefault="00B013A1" w:rsidP="00B013A1">
      <w:pPr>
        <w:pStyle w:val="exampleabc"/>
        <w:tabs>
          <w:tab w:val="left" w:pos="3330"/>
          <w:tab w:val="left" w:pos="4230"/>
          <w:tab w:val="left" w:pos="4950"/>
        </w:tabs>
      </w:pPr>
      <w:r>
        <w:tab/>
        <w:t>b.</w:t>
      </w:r>
      <w:r>
        <w:tab/>
      </w:r>
      <w:r w:rsidRPr="003E5D8C">
        <w:rPr>
          <w:rFonts w:ascii="Doulos SIL" w:hAnsi="Doulos SIL"/>
          <w:i/>
          <w:color w:val="0000FF"/>
        </w:rPr>
        <w:t>í:yà</w:t>
      </w:r>
      <w:r w:rsidRPr="003E5D8C">
        <w:rPr>
          <w:rFonts w:ascii="Doulos SIL" w:hAnsi="Doulos SIL"/>
          <w:i/>
          <w:color w:val="0000FF"/>
        </w:rPr>
        <w:noBreakHyphen/>
        <w:t>ǹ,</w:t>
      </w:r>
      <w:r w:rsidRPr="003E5D8C">
        <w:rPr>
          <w:rFonts w:ascii="Doulos SIL" w:hAnsi="Doulos SIL"/>
          <w:i/>
          <w:color w:val="0000FF"/>
        </w:rPr>
        <w:tab/>
        <w:t>jɛ᷈:</w:t>
      </w:r>
      <w:r w:rsidRPr="003E5D8C">
        <w:rPr>
          <w:rFonts w:ascii="Doulos SIL" w:hAnsi="Doulos SIL"/>
          <w:i/>
          <w:color w:val="0000FF"/>
        </w:rPr>
        <w:tab/>
        <w:t>î:</w:t>
      </w:r>
      <w:r w:rsidRPr="003E5D8C">
        <w:rPr>
          <w:rFonts w:ascii="Doulos SIL" w:hAnsi="Doulos SIL"/>
          <w:i/>
          <w:color w:val="0000FF"/>
        </w:rPr>
        <w:tab/>
        <w:t>ày</w:t>
      </w:r>
      <w:r w:rsidRPr="003E5D8C">
        <w:rPr>
          <w:rFonts w:ascii="Doulos SIL" w:hAnsi="Doulos SIL"/>
          <w:i/>
          <w:color w:val="0000FF"/>
        </w:rPr>
        <w:noBreakHyphen/>
        <w:t>mâyⁿ</w:t>
      </w:r>
    </w:p>
    <w:p w14:paraId="0F1BE3AA" w14:textId="4A0A9E08" w:rsidR="00B013A1" w:rsidRPr="001B251D" w:rsidRDefault="00B013A1" w:rsidP="00B013A1">
      <w:pPr>
        <w:pStyle w:val="exampleabc"/>
        <w:tabs>
          <w:tab w:val="left" w:pos="3330"/>
          <w:tab w:val="left" w:pos="4230"/>
          <w:tab w:val="left" w:pos="4950"/>
        </w:tabs>
      </w:pPr>
      <w:r w:rsidRPr="001B251D">
        <w:tab/>
      </w:r>
      <w:r w:rsidRPr="001B251D">
        <w:tab/>
        <w:t>stand.Imprt</w:t>
      </w:r>
      <w:r w:rsidRPr="00EF44F9">
        <w:t>-I</w:t>
      </w:r>
      <w:r w:rsidRPr="001B251D">
        <w:t>mprt.Pl,</w:t>
      </w:r>
      <w:r w:rsidRPr="001B251D">
        <w:tab/>
        <w:t>let!</w:t>
      </w:r>
      <w:r w:rsidRPr="001B251D">
        <w:tab/>
        <w:t>1</w:t>
      </w:r>
      <w:r w:rsidR="00D317C5">
        <w:t>SgSbj</w:t>
      </w:r>
    </w:p>
    <w:p w14:paraId="3BF9A522" w14:textId="5179D0DE" w:rsidR="00B013A1" w:rsidRPr="001B251D" w:rsidRDefault="00B013A1" w:rsidP="00B013A1">
      <w:pPr>
        <w:pStyle w:val="exampleabc"/>
      </w:pPr>
      <w:r w:rsidRPr="001B251D">
        <w:tab/>
      </w:r>
      <w:r w:rsidRPr="001B251D">
        <w:tab/>
      </w:r>
      <w:r w:rsidR="006F2285">
        <w:t>‘</w:t>
      </w:r>
      <w:r w:rsidRPr="001B251D">
        <w:t>Stand</w:t>
      </w:r>
      <w:r w:rsidRPr="00EF44F9">
        <w:t>-2</w:t>
      </w:r>
      <w:r w:rsidRPr="001B251D">
        <w:t>Pl (=wait), let us (instead of you</w:t>
      </w:r>
      <w:r w:rsidRPr="00EF44F9">
        <w:t>-P</w:t>
      </w:r>
      <w:r w:rsidRPr="001B251D">
        <w:t>l) take (=get) it!</w:t>
      </w:r>
      <w:r w:rsidR="006F2285">
        <w:t>’</w:t>
      </w:r>
      <w:r w:rsidRPr="001B251D">
        <w:tab/>
      </w:r>
    </w:p>
    <w:p w14:paraId="7340E1EA" w14:textId="77777777" w:rsidR="00B013A1" w:rsidRPr="00986AA2" w:rsidRDefault="00B013A1"/>
    <w:p w14:paraId="1B27C2AC" w14:textId="683DE60F" w:rsidR="00B013A1" w:rsidRPr="00986AA2" w:rsidRDefault="00B013A1">
      <w:r w:rsidRPr="00986AA2">
        <w:t xml:space="preserve">A quoted form of a clause like (308), with </w:t>
      </w:r>
      <w:r w:rsidR="008E61A0">
        <w:t>logophoric</w:t>
      </w:r>
      <w:r w:rsidRPr="00986AA2">
        <w:t xml:space="preserve"> </w:t>
      </w:r>
      <w:r w:rsidRPr="003E5D8C">
        <w:rPr>
          <w:rFonts w:ascii="Doulos SIL" w:hAnsi="Doulos SIL"/>
          <w:i/>
          <w:color w:val="0000FF"/>
        </w:rPr>
        <w:t>á</w:t>
      </w:r>
      <w:r w:rsidRPr="00986AA2">
        <w:t xml:space="preserve"> instead of 1Sg </w:t>
      </w:r>
      <w:r w:rsidRPr="003E5D8C">
        <w:rPr>
          <w:rFonts w:ascii="Doulos SIL" w:hAnsi="Doulos SIL"/>
          <w:i/>
          <w:color w:val="0000FF"/>
        </w:rPr>
        <w:t>í</w:t>
      </w:r>
      <w:r w:rsidRPr="00986AA2">
        <w:t>, is attested in a text (2005.2a.07).</w:t>
      </w:r>
    </w:p>
    <w:p w14:paraId="5F641347" w14:textId="77777777" w:rsidR="00B013A1" w:rsidRPr="00986AA2" w:rsidRDefault="00B013A1">
      <w:r w:rsidRPr="00986AA2">
        <w:tab/>
        <w:t>In (309), the 1Sg hortative construction is used to make an offer to help.</w:t>
      </w:r>
    </w:p>
    <w:p w14:paraId="1D447FFC" w14:textId="77777777" w:rsidR="00B013A1" w:rsidRPr="00986AA2" w:rsidRDefault="00B013A1"/>
    <w:p w14:paraId="67EE9D51" w14:textId="7843A51A" w:rsidR="00B013A1" w:rsidRPr="008827BB" w:rsidRDefault="00B013A1" w:rsidP="00B013A1">
      <w:pPr>
        <w:pStyle w:val="example-Jamsay"/>
        <w:tabs>
          <w:tab w:val="clear" w:pos="1080"/>
          <w:tab w:val="left" w:pos="1440"/>
          <w:tab w:val="left" w:pos="2160"/>
          <w:tab w:val="left" w:pos="2970"/>
          <w:tab w:val="left" w:pos="3780"/>
          <w:tab w:val="left" w:pos="4590"/>
        </w:tabs>
      </w:pPr>
      <w:r>
        <w:t>(309)</w:t>
      </w:r>
      <w:r>
        <w:tab/>
      </w:r>
      <w:r w:rsidRPr="003E5D8C">
        <w:rPr>
          <w:rFonts w:ascii="Doulos SIL" w:hAnsi="Doulos SIL"/>
          <w:i/>
          <w:color w:val="0000FF"/>
        </w:rPr>
        <w:t>[í</w:t>
      </w:r>
      <w:r w:rsidRPr="003E5D8C">
        <w:rPr>
          <w:rFonts w:ascii="Doulos SIL" w:hAnsi="Doulos SIL"/>
          <w:i/>
          <w:color w:val="0000FF"/>
        </w:rPr>
        <w:tab/>
        <w:t>kálà]</w:t>
      </w:r>
      <w:r w:rsidRPr="003E5D8C">
        <w:rPr>
          <w:rFonts w:ascii="Doulos SIL" w:hAnsi="Doulos SIL"/>
          <w:i/>
          <w:color w:val="0000FF"/>
        </w:rPr>
        <w:tab/>
        <w:t>[yâ:</w:t>
      </w:r>
      <w:r w:rsidRPr="003E5D8C">
        <w:rPr>
          <w:rFonts w:ascii="Doulos SIL" w:hAnsi="Doulos SIL"/>
          <w:i/>
          <w:color w:val="0000FF"/>
        </w:rPr>
        <w:tab/>
        <w:t>ùllà</w:t>
      </w:r>
      <w:r w:rsidR="000C3525">
        <w:rPr>
          <w:vertAlign w:val="superscript"/>
        </w:rPr>
        <w:t> L</w:t>
      </w:r>
      <w:r w:rsidRPr="003E5D8C">
        <w:rPr>
          <w:rFonts w:ascii="Doulos SIL" w:hAnsi="Doulos SIL"/>
          <w:i/>
          <w:color w:val="0000FF"/>
        </w:rPr>
        <w:tab/>
        <w:t>í</w:t>
      </w:r>
      <w:r w:rsidRPr="003E5D8C">
        <w:rPr>
          <w:rFonts w:ascii="Doulos SIL" w:hAnsi="Doulos SIL"/>
          <w:i/>
          <w:color w:val="0000FF"/>
        </w:rPr>
        <w:tab/>
        <w:t>nǔ</w:t>
      </w:r>
      <w:r w:rsidRPr="003E5D8C">
        <w:rPr>
          <w:rFonts w:ascii="Doulos SIL" w:hAnsi="Doulos SIL"/>
          <w:i/>
          <w:color w:val="0000FF"/>
        </w:rPr>
        <w:noBreakHyphen/>
        <w:t>ẁ</w:t>
      </w:r>
      <w:r w:rsidR="000C3525" w:rsidRPr="000C3525">
        <w:rPr>
          <w:vertAlign w:val="superscript"/>
        </w:rPr>
        <w:t xml:space="preserve"> </w:t>
      </w:r>
      <w:r w:rsidRPr="003E5D8C">
        <w:rPr>
          <w:rFonts w:ascii="Doulos SIL" w:hAnsi="Doulos SIL"/>
          <w:i/>
          <w:color w:val="0000FF"/>
        </w:rPr>
        <w:t>]</w:t>
      </w:r>
    </w:p>
    <w:p w14:paraId="48162429" w14:textId="540B0847" w:rsidR="00B013A1" w:rsidRPr="00027FA7" w:rsidRDefault="00B013A1" w:rsidP="00B013A1">
      <w:pPr>
        <w:pStyle w:val="example-Jamsay"/>
        <w:tabs>
          <w:tab w:val="clear" w:pos="1080"/>
          <w:tab w:val="left" w:pos="1440"/>
          <w:tab w:val="left" w:pos="2160"/>
          <w:tab w:val="left" w:pos="2970"/>
          <w:tab w:val="left" w:pos="3780"/>
          <w:tab w:val="left" w:pos="4590"/>
        </w:tabs>
      </w:pPr>
      <w:r w:rsidRPr="008827BB">
        <w:tab/>
      </w:r>
      <w:r w:rsidRPr="008827BB">
        <w:tab/>
      </w:r>
      <w:r w:rsidRPr="00EF44F9">
        <w:t>[1</w:t>
      </w:r>
      <w:r w:rsidRPr="008827BB">
        <w:t>Sg</w:t>
      </w:r>
      <w:r w:rsidRPr="008827BB">
        <w:tab/>
        <w:t>to</w:t>
      </w:r>
      <w:r w:rsidRPr="00EF44F9">
        <w:t>o]</w:t>
      </w:r>
      <w:r w:rsidRPr="008827BB">
        <w:tab/>
      </w:r>
      <w:r w:rsidRPr="00EF44F9">
        <w:t>[t</w:t>
      </w:r>
      <w:r w:rsidRPr="008827BB">
        <w:t>here</w:t>
      </w:r>
      <w:r w:rsidRPr="008827BB">
        <w:tab/>
        <w:t>a.little</w:t>
      </w:r>
      <w:r w:rsidR="00D75EFD" w:rsidRPr="00872138">
        <w:rPr>
          <w:vertAlign w:val="superscript"/>
        </w:rPr>
        <w:t>L</w:t>
      </w:r>
      <w:r w:rsidRPr="008827BB">
        <w:tab/>
        <w:t>1</w:t>
      </w:r>
      <w:r w:rsidR="00D317C5">
        <w:t>SgSbj</w:t>
      </w:r>
      <w:r w:rsidRPr="008827BB">
        <w:tab/>
        <w:t>hear</w:t>
      </w:r>
      <w:r w:rsidR="00DB03D7">
        <w:t>.Pfv</w:t>
      </w:r>
      <w:r w:rsidRPr="00EF44F9">
        <w:t>-P</w:t>
      </w:r>
      <w:r w:rsidRPr="008827BB">
        <w:t>pl.Ina</w:t>
      </w:r>
      <w:r w:rsidRPr="00EF44F9">
        <w:t>n]</w:t>
      </w:r>
    </w:p>
    <w:p w14:paraId="14761CC7" w14:textId="77777777" w:rsidR="00B013A1" w:rsidRPr="008827BB" w:rsidRDefault="00B013A1" w:rsidP="00B013A1">
      <w:pPr>
        <w:pStyle w:val="example-Jamsay"/>
        <w:tabs>
          <w:tab w:val="clear" w:pos="1080"/>
          <w:tab w:val="left" w:pos="2160"/>
          <w:tab w:val="left" w:pos="3240"/>
          <w:tab w:val="left" w:pos="4320"/>
        </w:tabs>
      </w:pPr>
      <w:r w:rsidRPr="003E5D8C">
        <w:rPr>
          <w:rFonts w:ascii="Doulos SIL" w:hAnsi="Doulos SIL"/>
          <w:i/>
          <w:color w:val="0000FF"/>
        </w:rPr>
        <w:tab/>
      </w:r>
      <w:r w:rsidRPr="003E5D8C">
        <w:rPr>
          <w:rFonts w:ascii="Doulos SIL" w:hAnsi="Doulos SIL"/>
          <w:i/>
          <w:color w:val="0000FF"/>
        </w:rPr>
        <w:tab/>
        <w:t>[[ùllá</w:t>
      </w:r>
      <w:r w:rsidRPr="003E5D8C">
        <w:rPr>
          <w:rFonts w:ascii="Doulos SIL" w:hAnsi="Doulos SIL"/>
          <w:i/>
          <w:color w:val="0000FF"/>
        </w:rPr>
        <w:tab/>
        <w:t>sày]</w:t>
      </w:r>
      <w:r w:rsidRPr="003E5D8C">
        <w:rPr>
          <w:rFonts w:ascii="Doulos SIL" w:hAnsi="Doulos SIL"/>
          <w:i/>
          <w:color w:val="0000FF"/>
        </w:rPr>
        <w:tab/>
        <w:t>yâ:</w:t>
      </w:r>
      <w:r w:rsidRPr="003E5D8C">
        <w:rPr>
          <w:rFonts w:ascii="Doulos SIL" w:hAnsi="Doulos SIL"/>
          <w:i/>
          <w:color w:val="0000FF"/>
        </w:rPr>
        <w:tab/>
        <w:t>bàrù</w:t>
      </w:r>
      <w:r w:rsidRPr="003E5D8C">
        <w:rPr>
          <w:rFonts w:ascii="Doulos SIL" w:hAnsi="Doulos SIL"/>
          <w:i/>
          <w:color w:val="0000FF"/>
        </w:rPr>
        <w:noBreakHyphen/>
        <w:t>ḿ</w:t>
      </w:r>
    </w:p>
    <w:p w14:paraId="123AB6A4" w14:textId="77777777" w:rsidR="00B013A1" w:rsidRPr="00027FA7" w:rsidRDefault="00B013A1" w:rsidP="00B013A1">
      <w:pPr>
        <w:pStyle w:val="example-Jamsay"/>
        <w:tabs>
          <w:tab w:val="clear" w:pos="1080"/>
          <w:tab w:val="left" w:pos="2160"/>
          <w:tab w:val="left" w:pos="3240"/>
          <w:tab w:val="left" w:pos="4320"/>
        </w:tabs>
      </w:pPr>
      <w:r w:rsidRPr="008827BB">
        <w:tab/>
      </w:r>
      <w:r w:rsidRPr="008827BB">
        <w:tab/>
      </w:r>
      <w:r w:rsidRPr="00EF44F9">
        <w:t>[[a</w:t>
      </w:r>
      <w:r w:rsidRPr="008827BB">
        <w:t>.little</w:t>
      </w:r>
      <w:r w:rsidRPr="008827BB">
        <w:tab/>
        <w:t>onl</w:t>
      </w:r>
      <w:r w:rsidRPr="00EF44F9">
        <w:t>y]</w:t>
      </w:r>
      <w:r w:rsidRPr="008827BB">
        <w:tab/>
        <w:t>there</w:t>
      </w:r>
      <w:r w:rsidRPr="008827BB">
        <w:tab/>
        <w:t>help</w:t>
      </w:r>
      <w:r w:rsidRPr="00EF44F9">
        <w:t>-H</w:t>
      </w:r>
      <w:r w:rsidRPr="008827BB">
        <w:t>ort</w:t>
      </w:r>
    </w:p>
    <w:p w14:paraId="717D7BD4" w14:textId="5CDE0B3B" w:rsidR="00B013A1" w:rsidRPr="00027FA7" w:rsidRDefault="00B013A1" w:rsidP="00B013A1">
      <w:pPr>
        <w:pStyle w:val="example-Jamsay"/>
        <w:ind w:left="720" w:hanging="720"/>
      </w:pPr>
      <w:r w:rsidRPr="008827BB">
        <w:tab/>
      </w:r>
      <w:r w:rsidRPr="008827BB">
        <w:tab/>
      </w:r>
      <w:r w:rsidR="006F2285">
        <w:t>‘</w:t>
      </w:r>
      <w:r>
        <w:t>I too, what little I have heard there (=about that), let me add (=help) just a little there.</w:t>
      </w:r>
      <w:r w:rsidR="006F2285">
        <w:t>’</w:t>
      </w:r>
      <w:r w:rsidRPr="008827BB">
        <w:t xml:space="preserve"> </w:t>
      </w:r>
      <w:r w:rsidRPr="00EF44F9">
        <w:t>[2005.2</w:t>
      </w:r>
      <w:r w:rsidRPr="008827BB">
        <w:t>b.0</w:t>
      </w:r>
      <w:r w:rsidRPr="00EF44F9">
        <w:t>4]</w:t>
      </w:r>
    </w:p>
    <w:p w14:paraId="76047471" w14:textId="77777777" w:rsidR="00B013A1" w:rsidRPr="00986AA2" w:rsidRDefault="00B013A1"/>
    <w:p w14:paraId="23F3F9C8" w14:textId="287DFFD2" w:rsidR="00B013A1" w:rsidRPr="00986AA2" w:rsidRDefault="00B013A1">
      <w:r>
        <w:t>See also §17.1.3.2, below, on explicitly embedded hortative clauses.</w:t>
      </w:r>
    </w:p>
    <w:p w14:paraId="61C22254" w14:textId="77777777" w:rsidR="00B013A1" w:rsidRPr="00986AA2" w:rsidRDefault="00B013A1"/>
    <w:p w14:paraId="6FABE4F4" w14:textId="77777777" w:rsidR="00B013A1" w:rsidRPr="00986AA2" w:rsidRDefault="00B013A1"/>
    <w:p w14:paraId="307B48D2" w14:textId="4EBCEEFB" w:rsidR="00B013A1" w:rsidRPr="007467F2" w:rsidRDefault="00A66E50" w:rsidP="00482A50">
      <w:pPr>
        <w:pStyle w:val="Heading3"/>
        <w:ind w:left="720" w:hanging="720"/>
      </w:pPr>
      <w:bookmarkStart w:id="1874" w:name="_Toc519401482"/>
      <w:bookmarkStart w:id="1875" w:name="_Toc12948722"/>
      <w:bookmarkStart w:id="1876" w:name="_Toc12948815"/>
      <w:bookmarkStart w:id="1877" w:name="_Toc12949006"/>
      <w:bookmarkStart w:id="1878" w:name="_Toc12949250"/>
      <w:bookmarkStart w:id="1879" w:name="_Toc297637871"/>
      <w:r>
        <w:t>Quoted imperative</w:t>
      </w:r>
      <w:r w:rsidR="00B013A1" w:rsidRPr="007467F2">
        <w:t xml:space="preserve"> (</w:t>
      </w:r>
      <w:r w:rsidR="00B013A1" w:rsidRPr="003E5D8C">
        <w:rPr>
          <w:rFonts w:ascii="Doulos SIL" w:hAnsi="Doulos SIL"/>
          <w:i/>
          <w:color w:val="0000FF"/>
        </w:rPr>
        <w:noBreakHyphen/>
        <w:t>y</w:t>
      </w:r>
      <w:bookmarkEnd w:id="1874"/>
      <w:bookmarkEnd w:id="1875"/>
      <w:bookmarkEnd w:id="1876"/>
      <w:bookmarkEnd w:id="1877"/>
      <w:bookmarkEnd w:id="1878"/>
      <w:r w:rsidR="00B013A1" w:rsidRPr="003E5D8C">
        <w:rPr>
          <w:rFonts w:ascii="Doulos SIL" w:hAnsi="Doulos SIL"/>
          <w:i/>
          <w:color w:val="0000FF"/>
        </w:rPr>
        <w:t>́</w:t>
      </w:r>
      <w:r w:rsidR="00B013A1" w:rsidRPr="00EF44F9">
        <w:t xml:space="preserve"> </w:t>
      </w:r>
      <w:r w:rsidR="00B013A1" w:rsidRPr="00EF44F9">
        <w:sym w:font="Symbol" w:char="F07E"/>
      </w:r>
      <w:r w:rsidR="00B013A1" w:rsidRPr="00EF44F9">
        <w:t xml:space="preserve"> </w:t>
      </w:r>
      <w:r w:rsidR="00B013A1" w:rsidRPr="003E5D8C">
        <w:rPr>
          <w:rFonts w:ascii="Doulos SIL" w:hAnsi="Doulos SIL"/>
          <w:i/>
          <w:color w:val="0000FF"/>
        </w:rPr>
        <w:noBreakHyphen/>
        <w:t>ỳ</w:t>
      </w:r>
      <w:r w:rsidR="00B013A1" w:rsidRPr="007467F2">
        <w:t>) and its negation (</w:t>
      </w:r>
      <w:r w:rsidR="00B013A1" w:rsidRPr="003E5D8C">
        <w:rPr>
          <w:rFonts w:ascii="Doulos SIL" w:hAnsi="Doulos SIL"/>
          <w:i/>
          <w:color w:val="0000FF"/>
        </w:rPr>
        <w:noBreakHyphen/>
        <w:t>rɛ́</w:t>
      </w:r>
      <w:r w:rsidR="00B013A1" w:rsidRPr="003E5D8C">
        <w:rPr>
          <w:rFonts w:ascii="Doulos SIL" w:hAnsi="Doulos SIL"/>
          <w:i/>
          <w:color w:val="0000FF"/>
        </w:rPr>
        <w:noBreakHyphen/>
        <w:t>ý</w:t>
      </w:r>
      <w:r w:rsidR="00B013A1" w:rsidRPr="007467F2">
        <w:t>)</w:t>
      </w:r>
      <w:bookmarkEnd w:id="1879"/>
    </w:p>
    <w:p w14:paraId="04A57496" w14:textId="3C7E5CF8" w:rsidR="00B013A1" w:rsidRPr="00986AA2" w:rsidRDefault="00B013A1">
      <w:r w:rsidRPr="00986AA2">
        <w:t xml:space="preserve">A </w:t>
      </w:r>
      <w:r w:rsidR="000422E7">
        <w:t>third-person subject</w:t>
      </w:r>
      <w:r w:rsidRPr="00986AA2">
        <w:t xml:space="preserve"> </w:t>
      </w:r>
      <w:r w:rsidR="000422E7">
        <w:t xml:space="preserve">form here </w:t>
      </w:r>
      <w:r w:rsidR="00A66E50">
        <w:t>labeled</w:t>
      </w:r>
      <w:r w:rsidR="000422E7">
        <w:t xml:space="preserve"> </w:t>
      </w:r>
      <w:r w:rsidR="00950C6A">
        <w:rPr>
          <w:b/>
        </w:rPr>
        <w:t>QuotImprt</w:t>
      </w:r>
      <w:r w:rsidRPr="00986AA2">
        <w:t xml:space="preserve"> </w:t>
      </w:r>
      <w:r w:rsidR="00575FAD">
        <w:t>(in earlier drafts: third-person hor</w:t>
      </w:r>
      <w:r w:rsidR="00950C6A">
        <w:t>t</w:t>
      </w:r>
      <w:r w:rsidR="00575FAD">
        <w:t xml:space="preserve">ative) </w:t>
      </w:r>
      <w:r w:rsidRPr="00986AA2">
        <w:t xml:space="preserve">occurs in </w:t>
      </w:r>
      <w:r w:rsidR="00575FAD">
        <w:t>imprecations and wishes of the type</w:t>
      </w:r>
      <w:r w:rsidR="00950C6A">
        <w:t xml:space="preserve"> </w:t>
      </w:r>
      <w:r w:rsidR="006F2285">
        <w:t>‘</w:t>
      </w:r>
      <w:r w:rsidRPr="00986AA2">
        <w:t xml:space="preserve">may/let </w:t>
      </w:r>
      <w:r w:rsidR="00575FAD">
        <w:t xml:space="preserve">(e.g. God) </w:t>
      </w:r>
      <w:r w:rsidR="00950C6A">
        <w:t>him/her/them VP</w:t>
      </w:r>
      <w:r w:rsidR="006F2285">
        <w:t>’</w:t>
      </w:r>
      <w:r w:rsidRPr="00986AA2">
        <w:t>, expressing a wish</w:t>
      </w:r>
      <w:r w:rsidR="00950C6A">
        <w:t xml:space="preserve"> or imprecation. In this function it may be conjugated for 3Pl subject. The QuotImprt form is also used</w:t>
      </w:r>
      <w:r w:rsidR="00575FAD">
        <w:t xml:space="preserve"> in quoted commands (jussives</w:t>
      </w:r>
      <w:r w:rsidR="00950C6A">
        <w:t>), which use the quotative-subject construction instead of conjugating the verb (</w:t>
      </w:r>
      <w:r w:rsidR="00575FAD">
        <w:t>§17.1.3.1).</w:t>
      </w:r>
    </w:p>
    <w:p w14:paraId="5A765F3B" w14:textId="0A745E7B" w:rsidR="00B013A1" w:rsidRPr="00986AA2" w:rsidRDefault="00B013A1">
      <w:r w:rsidRPr="00986AA2">
        <w:tab/>
        <w:t xml:space="preserve">The </w:t>
      </w:r>
      <w:r w:rsidR="00950C6A">
        <w:t>QuotImprt</w:t>
      </w:r>
      <w:r w:rsidRPr="00986AA2">
        <w:t xml:space="preserve"> suffix is </w:t>
      </w:r>
      <w:r w:rsidRPr="003E5D8C">
        <w:rPr>
          <w:rFonts w:ascii="Doulos SIL" w:hAnsi="Doulos SIL"/>
          <w:i/>
          <w:color w:val="0000FF"/>
        </w:rPr>
        <w:noBreakHyphen/>
        <w:t>y</w:t>
      </w:r>
      <w:r w:rsidRPr="00986AA2">
        <w:t>, added directly to the stem.</w:t>
      </w:r>
      <w:r w:rsidR="00083425">
        <w:t xml:space="preserve"> </w:t>
      </w:r>
      <w:r w:rsidR="00E86B91">
        <w:t xml:space="preserve">It is subject to Nasalization-Spreading. </w:t>
      </w:r>
      <w:r w:rsidR="00083425">
        <w:t xml:space="preserve">There is </w:t>
      </w:r>
      <w:r w:rsidR="00950C6A">
        <w:t>no distinct plural-subject form, except in imprecations (which lack the quotative-subject construction).</w:t>
      </w:r>
    </w:p>
    <w:p w14:paraId="0A3031E1" w14:textId="3B0DC685" w:rsidR="00B013A1" w:rsidRPr="00986AA2" w:rsidRDefault="00B013A1">
      <w:r w:rsidRPr="00986AA2">
        <w:tab/>
        <w:t xml:space="preserve">For </w:t>
      </w:r>
      <w:r w:rsidRPr="008F32DC">
        <w:rPr>
          <w:rFonts w:ascii="Doulos SIL" w:hAnsi="Doulos SIL"/>
          <w:b/>
          <w:i/>
          <w:color w:val="0000FF"/>
        </w:rPr>
        <w:t>Cv</w:t>
      </w:r>
      <w:r w:rsidRPr="00933E35">
        <w:rPr>
          <w:rFonts w:ascii="Doulos SIL" w:hAnsi="Doulos SIL"/>
          <w:b/>
          <w:i/>
          <w:color w:val="0000FF"/>
        </w:rPr>
        <w:noBreakHyphen/>
      </w:r>
      <w:r w:rsidRPr="007D2C79">
        <w:rPr>
          <w:b/>
        </w:rPr>
        <w:t xml:space="preserve"> </w:t>
      </w:r>
      <w:r w:rsidRPr="000E2E4D">
        <w:t>monosyllabic stems, the lexical tone</w:t>
      </w:r>
      <w:r w:rsidR="000E2E4D" w:rsidRPr="000E2E4D">
        <w:t xml:space="preserve"> melody</w:t>
      </w:r>
      <w:r w:rsidRPr="000E2E4D">
        <w:t xml:space="preserve"> is </w:t>
      </w:r>
      <w:r w:rsidR="000E2E4D" w:rsidRPr="000E2E4D">
        <w:t>preserved</w:t>
      </w:r>
      <w:r w:rsidRPr="000E2E4D">
        <w:t xml:space="preserve"> (310a</w:t>
      </w:r>
      <w:r w:rsidRPr="000E2E4D">
        <w:noBreakHyphen/>
        <w:t>b)</w:t>
      </w:r>
      <w:r w:rsidR="00E86B91" w:rsidRPr="000E2E4D">
        <w:t xml:space="preserve">, so the suffix is H-toned </w:t>
      </w:r>
      <w:r w:rsidR="00E86B91" w:rsidRPr="000E2E4D">
        <w:noBreakHyphen/>
      </w:r>
      <w:r w:rsidR="00E86B91" w:rsidRPr="00D74E69">
        <w:rPr>
          <w:rFonts w:ascii="Doulos SIL" w:hAnsi="Doulos SIL"/>
          <w:i/>
          <w:color w:val="0000FF"/>
        </w:rPr>
        <w:t>ý</w:t>
      </w:r>
      <w:r w:rsidR="00E86B91" w:rsidRPr="000E2E4D">
        <w:t xml:space="preserve"> (or nasalized </w:t>
      </w:r>
      <w:r w:rsidR="00E86B91" w:rsidRPr="00D74E69">
        <w:rPr>
          <w:rFonts w:ascii="Doulos SIL" w:hAnsi="Doulos SIL"/>
          <w:i/>
          <w:color w:val="0000FF"/>
        </w:rPr>
        <w:noBreakHyphen/>
        <w:t>ýⁿ</w:t>
      </w:r>
      <w:r w:rsidR="00E86B91" w:rsidRPr="000E2E4D">
        <w:t>)</w:t>
      </w:r>
      <w:r w:rsidRPr="000E2E4D">
        <w:t xml:space="preserve">. </w:t>
      </w:r>
      <w:r w:rsidR="006F2285" w:rsidRPr="000E2E4D">
        <w:t>‘</w:t>
      </w:r>
      <w:r w:rsidRPr="000E2E4D">
        <w:t>Bring</w:t>
      </w:r>
      <w:r w:rsidR="006F2285" w:rsidRPr="000E2E4D">
        <w:t>’</w:t>
      </w:r>
      <w:r w:rsidRPr="00986AA2">
        <w:t xml:space="preserve"> keeps its lexical &lt;LHL&gt; tones, and the whole word comes out as &lt;LHL&gt; rather than &lt;LHLH&gt; (310c). The </w:t>
      </w:r>
      <w:r w:rsidRPr="000E2E4D">
        <w:t xml:space="preserve">three </w:t>
      </w:r>
      <w:r w:rsidRPr="000E2E4D">
        <w:rPr>
          <w:rFonts w:ascii="Doulos SIL" w:hAnsi="Doulos SIL"/>
          <w:i/>
          <w:color w:val="0000FF"/>
        </w:rPr>
        <w:t>Cvyⁿ</w:t>
      </w:r>
      <w:r w:rsidRPr="000E2E4D">
        <w:t xml:space="preserve"> verbs</w:t>
      </w:r>
      <w:r w:rsidRPr="00986AA2">
        <w:t xml:space="preserve"> have </w:t>
      </w:r>
      <w:r w:rsidR="00950C6A">
        <w:t>QuotImprt</w:t>
      </w:r>
      <w:r w:rsidR="00A66E50">
        <w:t xml:space="preserve"> forms</w:t>
      </w:r>
      <w:r w:rsidRPr="00986AA2">
        <w:t xml:space="preserve"> homophonous to the </w:t>
      </w:r>
      <w:r w:rsidR="00AF7BAE">
        <w:t>bare stem</w:t>
      </w:r>
      <w:r w:rsidR="00575FAD">
        <w:t>s</w:t>
      </w:r>
      <w:r w:rsidRPr="00986AA2">
        <w:t xml:space="preserve"> (310d).</w:t>
      </w:r>
    </w:p>
    <w:p w14:paraId="75F6373D" w14:textId="77777777" w:rsidR="00B013A1" w:rsidRPr="00986AA2" w:rsidRDefault="00B013A1"/>
    <w:p w14:paraId="1A859FD4" w14:textId="7D3BADF4" w:rsidR="000E2E4D" w:rsidRDefault="00B013A1" w:rsidP="003D6BCC">
      <w:pPr>
        <w:pStyle w:val="exampleabc"/>
        <w:tabs>
          <w:tab w:val="left" w:pos="3510"/>
          <w:tab w:val="left" w:pos="5040"/>
        </w:tabs>
      </w:pPr>
      <w:r w:rsidRPr="00986AA2">
        <w:t>(310)</w:t>
      </w:r>
      <w:r w:rsidR="000E2E4D">
        <w:tab/>
        <w:t>Monosyllabic</w:t>
      </w:r>
    </w:p>
    <w:p w14:paraId="322CD6DD" w14:textId="77777777" w:rsidR="000E2E4D" w:rsidRDefault="000E2E4D" w:rsidP="003D6BCC">
      <w:pPr>
        <w:pStyle w:val="exampleabc"/>
        <w:tabs>
          <w:tab w:val="left" w:pos="3510"/>
          <w:tab w:val="left" w:pos="5040"/>
        </w:tabs>
      </w:pPr>
    </w:p>
    <w:p w14:paraId="01B20956" w14:textId="135154BF" w:rsidR="00B013A1" w:rsidRPr="00986AA2" w:rsidRDefault="00B013A1" w:rsidP="003D6BCC">
      <w:pPr>
        <w:pStyle w:val="exampleabc"/>
        <w:tabs>
          <w:tab w:val="left" w:pos="3510"/>
          <w:tab w:val="left" w:pos="5040"/>
        </w:tabs>
      </w:pPr>
      <w:r w:rsidRPr="00986AA2">
        <w:tab/>
      </w:r>
      <w:r w:rsidRPr="00986AA2">
        <w:tab/>
        <w:t>gloss</w:t>
      </w:r>
      <w:r w:rsidRPr="00986AA2">
        <w:tab/>
      </w:r>
      <w:r w:rsidR="00AF7BAE">
        <w:t>bare stem</w:t>
      </w:r>
      <w:r w:rsidRPr="00986AA2">
        <w:tab/>
      </w:r>
      <w:r w:rsidR="00950C6A">
        <w:t>QuotImprt</w:t>
      </w:r>
    </w:p>
    <w:p w14:paraId="261CEA8E" w14:textId="77777777" w:rsidR="00B013A1" w:rsidRPr="00986AA2" w:rsidRDefault="00B013A1" w:rsidP="003D6BCC">
      <w:pPr>
        <w:pStyle w:val="exampleabc"/>
        <w:tabs>
          <w:tab w:val="left" w:pos="3510"/>
          <w:tab w:val="left" w:pos="5040"/>
        </w:tabs>
      </w:pPr>
    </w:p>
    <w:p w14:paraId="3C21FD6B" w14:textId="20F9674E" w:rsidR="003D6BCC" w:rsidRDefault="00B013A1" w:rsidP="003D6BCC">
      <w:pPr>
        <w:pStyle w:val="exampleabc"/>
        <w:tabs>
          <w:tab w:val="left" w:pos="3510"/>
          <w:tab w:val="left" w:pos="5040"/>
        </w:tabs>
      </w:pPr>
      <w:r w:rsidRPr="00986AA2">
        <w:tab/>
        <w:t>a.</w:t>
      </w:r>
      <w:r w:rsidR="003D6BCC">
        <w:t xml:space="preserve"> /H/ melody</w:t>
      </w:r>
    </w:p>
    <w:p w14:paraId="3E5F19E9" w14:textId="50712DDD" w:rsidR="00B013A1" w:rsidRPr="002923DE" w:rsidRDefault="003D6BCC" w:rsidP="003D6BCC">
      <w:pPr>
        <w:pStyle w:val="exampleabc"/>
        <w:tabs>
          <w:tab w:val="left" w:pos="3510"/>
          <w:tab w:val="left" w:pos="5040"/>
        </w:tabs>
      </w:pPr>
      <w:r>
        <w:tab/>
      </w:r>
      <w:r w:rsidR="00B013A1" w:rsidRPr="00986AA2">
        <w:tab/>
      </w:r>
      <w:r w:rsidR="006F2285">
        <w:t>‘</w:t>
      </w:r>
      <w:r w:rsidR="00B013A1" w:rsidRPr="00986AA2">
        <w:t>go</w:t>
      </w:r>
      <w:r w:rsidR="006F2285">
        <w:t>’</w:t>
      </w:r>
      <w:r w:rsidR="00B013A1" w:rsidRPr="00986AA2">
        <w:tab/>
      </w:r>
      <w:r w:rsidR="00B013A1" w:rsidRPr="003E5D8C">
        <w:rPr>
          <w:rFonts w:ascii="Doulos SIL" w:hAnsi="Doulos SIL"/>
          <w:i/>
          <w:color w:val="0000FF"/>
        </w:rPr>
        <w:t>ló</w:t>
      </w:r>
      <w:r w:rsidR="00B013A1" w:rsidRPr="003E5D8C">
        <w:rPr>
          <w:rFonts w:ascii="Doulos SIL" w:hAnsi="Doulos SIL"/>
          <w:i/>
          <w:color w:val="0000FF"/>
        </w:rPr>
        <w:tab/>
        <w:t>ló</w:t>
      </w:r>
      <w:r w:rsidR="00B013A1" w:rsidRPr="003E5D8C">
        <w:rPr>
          <w:rFonts w:ascii="Doulos SIL" w:hAnsi="Doulos SIL"/>
          <w:i/>
          <w:color w:val="0000FF"/>
        </w:rPr>
        <w:noBreakHyphen/>
        <w:t>ý</w:t>
      </w:r>
    </w:p>
    <w:p w14:paraId="6171E5B2" w14:textId="29371640" w:rsidR="00B013A1" w:rsidRPr="002923DE" w:rsidRDefault="00B013A1" w:rsidP="003D6BCC">
      <w:pPr>
        <w:pStyle w:val="exampleabc"/>
        <w:tabs>
          <w:tab w:val="left" w:pos="3510"/>
          <w:tab w:val="left" w:pos="5040"/>
        </w:tabs>
      </w:pPr>
      <w:r w:rsidRPr="002923DE">
        <w:tab/>
      </w:r>
      <w:r w:rsidRPr="002923DE">
        <w:tab/>
      </w:r>
      <w:r w:rsidR="006F2285">
        <w:t>‘</w:t>
      </w:r>
      <w:r w:rsidRPr="002923DE">
        <w:t>eat</w:t>
      </w:r>
      <w:r w:rsidR="006F2285">
        <w:t>’</w:t>
      </w:r>
      <w:r w:rsidRPr="002923DE">
        <w:tab/>
      </w:r>
      <w:r w:rsidRPr="003E5D8C">
        <w:rPr>
          <w:rFonts w:ascii="Doulos SIL" w:hAnsi="Doulos SIL"/>
          <w:i/>
          <w:color w:val="0000FF"/>
        </w:rPr>
        <w:t>ɲɛ́</w:t>
      </w:r>
      <w:r w:rsidRPr="003E5D8C">
        <w:rPr>
          <w:rFonts w:ascii="Doulos SIL" w:hAnsi="Doulos SIL"/>
          <w:i/>
          <w:color w:val="0000FF"/>
        </w:rPr>
        <w:tab/>
        <w:t>ɲɛ́</w:t>
      </w:r>
      <w:r w:rsidRPr="003E5D8C">
        <w:rPr>
          <w:rFonts w:ascii="Doulos SIL" w:hAnsi="Doulos SIL"/>
          <w:i/>
          <w:color w:val="0000FF"/>
        </w:rPr>
        <w:noBreakHyphen/>
        <w:t>ýⁿ</w:t>
      </w:r>
    </w:p>
    <w:p w14:paraId="6985C6A3" w14:textId="020C146F" w:rsidR="00B013A1" w:rsidRPr="002923DE" w:rsidRDefault="00B013A1" w:rsidP="003D6BCC">
      <w:pPr>
        <w:pStyle w:val="exampleabc"/>
        <w:tabs>
          <w:tab w:val="left" w:pos="3510"/>
          <w:tab w:val="left" w:pos="5040"/>
        </w:tabs>
      </w:pPr>
      <w:r w:rsidRPr="002923DE">
        <w:tab/>
      </w:r>
      <w:r w:rsidRPr="002923DE">
        <w:tab/>
      </w:r>
      <w:r w:rsidR="006F2285">
        <w:t>‘</w:t>
      </w:r>
      <w:r w:rsidRPr="002923DE">
        <w:t>give</w:t>
      </w:r>
      <w:r w:rsidR="006F2285">
        <w:t>’</w:t>
      </w:r>
      <w:r w:rsidRPr="002923DE">
        <w:tab/>
      </w:r>
      <w:r w:rsidRPr="003E5D8C">
        <w:rPr>
          <w:rFonts w:ascii="Doulos SIL" w:hAnsi="Doulos SIL"/>
          <w:i/>
          <w:color w:val="0000FF"/>
        </w:rPr>
        <w:t>ní</w:t>
      </w:r>
      <w:r w:rsidRPr="003E5D8C">
        <w:rPr>
          <w:rFonts w:ascii="Doulos SIL" w:hAnsi="Doulos SIL"/>
          <w:i/>
          <w:color w:val="0000FF"/>
        </w:rPr>
        <w:tab/>
        <w:t>ní</w:t>
      </w:r>
      <w:r w:rsidRPr="003E5D8C">
        <w:rPr>
          <w:rFonts w:ascii="Doulos SIL" w:hAnsi="Doulos SIL"/>
          <w:i/>
          <w:color w:val="0000FF"/>
        </w:rPr>
        <w:noBreakHyphen/>
        <w:t>ýⁿ</w:t>
      </w:r>
    </w:p>
    <w:p w14:paraId="4C224769" w14:textId="634C47E3" w:rsidR="00B013A1" w:rsidRPr="003E5D8C" w:rsidRDefault="00B013A1" w:rsidP="003D6BCC">
      <w:pPr>
        <w:pStyle w:val="exampleabc"/>
        <w:tabs>
          <w:tab w:val="left" w:pos="3510"/>
          <w:tab w:val="left" w:pos="5040"/>
        </w:tabs>
        <w:rPr>
          <w:rFonts w:ascii="Doulos SIL" w:hAnsi="Doulos SIL"/>
          <w:i/>
          <w:color w:val="0000FF"/>
        </w:rPr>
      </w:pPr>
      <w:r w:rsidRPr="002923DE">
        <w:tab/>
      </w:r>
      <w:r w:rsidRPr="002923DE">
        <w:tab/>
      </w:r>
      <w:r w:rsidR="006F2285">
        <w:t>‘</w:t>
      </w:r>
      <w:r w:rsidRPr="002923DE">
        <w:t>go in</w:t>
      </w:r>
      <w:r w:rsidR="006F2285">
        <w:t>’</w:t>
      </w:r>
      <w:r w:rsidRPr="002923DE">
        <w:tab/>
      </w:r>
      <w:r w:rsidRPr="003E5D8C">
        <w:rPr>
          <w:rFonts w:ascii="Doulos SIL" w:hAnsi="Doulos SIL"/>
          <w:i/>
          <w:color w:val="0000FF"/>
        </w:rPr>
        <w:t>nú</w:t>
      </w:r>
      <w:r w:rsidRPr="002923DE">
        <w:tab/>
      </w:r>
      <w:r w:rsidRPr="003E5D8C">
        <w:rPr>
          <w:rFonts w:ascii="Doulos SIL" w:hAnsi="Doulos SIL"/>
          <w:i/>
          <w:color w:val="0000FF"/>
        </w:rPr>
        <w:t>nú</w:t>
      </w:r>
      <w:r w:rsidRPr="003E5D8C">
        <w:rPr>
          <w:rFonts w:ascii="Doulos SIL" w:hAnsi="Doulos SIL"/>
          <w:i/>
          <w:color w:val="0000FF"/>
        </w:rPr>
        <w:noBreakHyphen/>
        <w:t>ýⁿ</w:t>
      </w:r>
    </w:p>
    <w:p w14:paraId="5A1A6C12" w14:textId="466889B3" w:rsidR="00B013A1" w:rsidRPr="002923DE" w:rsidRDefault="00B013A1" w:rsidP="003D6BCC">
      <w:pPr>
        <w:pStyle w:val="exampleabc"/>
        <w:tabs>
          <w:tab w:val="left" w:pos="3510"/>
          <w:tab w:val="left" w:pos="5040"/>
        </w:tabs>
      </w:pPr>
      <w:r w:rsidRPr="003E5D8C">
        <w:rPr>
          <w:rFonts w:ascii="Doulos SIL" w:hAnsi="Doulos SIL"/>
          <w:i/>
          <w:color w:val="0000FF"/>
        </w:rPr>
        <w:tab/>
      </w:r>
      <w:r w:rsidRPr="002923DE">
        <w:tab/>
      </w:r>
      <w:r w:rsidR="006F2285">
        <w:t>‘</w:t>
      </w:r>
      <w:r w:rsidRPr="002923DE">
        <w:t>sow</w:t>
      </w:r>
      <w:r w:rsidR="006F2285">
        <w:t>’</w:t>
      </w:r>
      <w:r w:rsidRPr="002923DE">
        <w:tab/>
      </w:r>
      <w:r w:rsidRPr="003E5D8C">
        <w:rPr>
          <w:rFonts w:ascii="Doulos SIL" w:hAnsi="Doulos SIL"/>
          <w:i/>
          <w:color w:val="0000FF"/>
        </w:rPr>
        <w:t>tɔ́</w:t>
      </w:r>
      <w:r w:rsidRPr="003E5D8C">
        <w:rPr>
          <w:rFonts w:ascii="Doulos SIL" w:hAnsi="Doulos SIL"/>
          <w:i/>
          <w:color w:val="0000FF"/>
        </w:rPr>
        <w:tab/>
        <w:t>tɔ́</w:t>
      </w:r>
      <w:r w:rsidRPr="003E5D8C">
        <w:rPr>
          <w:rFonts w:ascii="Doulos SIL" w:hAnsi="Doulos SIL"/>
          <w:i/>
          <w:color w:val="0000FF"/>
        </w:rPr>
        <w:noBreakHyphen/>
        <w:t>ý</w:t>
      </w:r>
    </w:p>
    <w:p w14:paraId="42B0E214" w14:textId="706A4D6E" w:rsidR="00B013A1" w:rsidRPr="002923DE" w:rsidRDefault="00B013A1" w:rsidP="003D6BCC">
      <w:pPr>
        <w:pStyle w:val="exampleabc"/>
        <w:tabs>
          <w:tab w:val="left" w:pos="3510"/>
          <w:tab w:val="left" w:pos="5040"/>
        </w:tabs>
      </w:pPr>
      <w:r w:rsidRPr="002923DE">
        <w:tab/>
      </w:r>
      <w:r w:rsidRPr="002923DE">
        <w:tab/>
      </w:r>
      <w:r w:rsidR="006F2285">
        <w:t>‘</w:t>
      </w:r>
      <w:r w:rsidRPr="002923DE">
        <w:t>spend night</w:t>
      </w:r>
      <w:r w:rsidR="006F2285">
        <w:t>’</w:t>
      </w:r>
      <w:r w:rsidRPr="002923DE">
        <w:tab/>
      </w:r>
      <w:r w:rsidRPr="003E5D8C">
        <w:rPr>
          <w:rFonts w:ascii="Doulos SIL" w:hAnsi="Doulos SIL"/>
          <w:i/>
          <w:color w:val="0000FF"/>
        </w:rPr>
        <w:t>ná</w:t>
      </w:r>
      <w:r w:rsidRPr="003E5D8C">
        <w:rPr>
          <w:rFonts w:ascii="Doulos SIL" w:hAnsi="Doulos SIL"/>
          <w:i/>
          <w:color w:val="0000FF"/>
        </w:rPr>
        <w:tab/>
        <w:t>ná</w:t>
      </w:r>
      <w:r w:rsidRPr="003E5D8C">
        <w:rPr>
          <w:rFonts w:ascii="Doulos SIL" w:hAnsi="Doulos SIL"/>
          <w:i/>
          <w:color w:val="0000FF"/>
        </w:rPr>
        <w:noBreakHyphen/>
        <w:t>ýⁿ</w:t>
      </w:r>
    </w:p>
    <w:p w14:paraId="16DDF68E" w14:textId="6F28DC3E" w:rsidR="00B013A1" w:rsidRPr="003E5D8C" w:rsidRDefault="00B013A1" w:rsidP="003D6BCC">
      <w:pPr>
        <w:pStyle w:val="exampleabc"/>
        <w:tabs>
          <w:tab w:val="left" w:pos="3510"/>
          <w:tab w:val="left" w:pos="5040"/>
        </w:tabs>
        <w:rPr>
          <w:rFonts w:ascii="Doulos SIL" w:hAnsi="Doulos SIL"/>
          <w:i/>
          <w:color w:val="0000FF"/>
        </w:rPr>
      </w:pPr>
      <w:r w:rsidRPr="002923DE">
        <w:tab/>
      </w:r>
      <w:r w:rsidRPr="002923DE">
        <w:tab/>
      </w:r>
      <w:r w:rsidR="006F2285">
        <w:t>‘</w:t>
      </w:r>
      <w:r w:rsidRPr="002923DE">
        <w:t>reply</w:t>
      </w:r>
      <w:r w:rsidR="006F2285">
        <w:t>’</w:t>
      </w:r>
      <w:r w:rsidRPr="002923DE">
        <w:tab/>
      </w:r>
      <w:r w:rsidRPr="003E5D8C">
        <w:rPr>
          <w:rFonts w:ascii="Doulos SIL" w:hAnsi="Doulos SIL"/>
          <w:i/>
          <w:color w:val="0000FF"/>
        </w:rPr>
        <w:t>sá</w:t>
      </w:r>
      <w:r w:rsidRPr="002923DE">
        <w:tab/>
      </w:r>
      <w:r w:rsidRPr="003E5D8C">
        <w:rPr>
          <w:rFonts w:ascii="Doulos SIL" w:hAnsi="Doulos SIL"/>
          <w:i/>
          <w:color w:val="0000FF"/>
        </w:rPr>
        <w:t>sá</w:t>
      </w:r>
      <w:r w:rsidRPr="003E5D8C">
        <w:rPr>
          <w:rFonts w:ascii="Doulos SIL" w:hAnsi="Doulos SIL"/>
          <w:i/>
          <w:color w:val="0000FF"/>
        </w:rPr>
        <w:noBreakHyphen/>
        <w:t>ý</w:t>
      </w:r>
    </w:p>
    <w:p w14:paraId="5C485E88" w14:textId="00936203" w:rsidR="00B013A1" w:rsidRPr="003E5D8C" w:rsidRDefault="00B013A1" w:rsidP="003D6BCC">
      <w:pPr>
        <w:pStyle w:val="exampleabc"/>
        <w:tabs>
          <w:tab w:val="left" w:pos="3510"/>
          <w:tab w:val="left" w:pos="5040"/>
        </w:tabs>
        <w:rPr>
          <w:rFonts w:ascii="Doulos SIL" w:hAnsi="Doulos SIL"/>
          <w:i/>
          <w:color w:val="0000FF"/>
        </w:rPr>
      </w:pPr>
      <w:r w:rsidRPr="002923DE">
        <w:tab/>
      </w:r>
      <w:r w:rsidRPr="002923DE">
        <w:tab/>
      </w:r>
      <w:r w:rsidR="006F2285">
        <w:t>‘</w:t>
      </w:r>
      <w:r w:rsidRPr="002923DE">
        <w:t>shoot</w:t>
      </w:r>
      <w:r w:rsidR="006F2285">
        <w:t>’</w:t>
      </w:r>
      <w:r w:rsidRPr="002923DE">
        <w:tab/>
      </w:r>
      <w:r w:rsidRPr="003E5D8C">
        <w:rPr>
          <w:rFonts w:ascii="Doulos SIL" w:hAnsi="Doulos SIL"/>
          <w:i/>
          <w:color w:val="0000FF"/>
        </w:rPr>
        <w:t>tá</w:t>
      </w:r>
      <w:r w:rsidRPr="003E5D8C">
        <w:rPr>
          <w:rFonts w:ascii="Doulos SIL" w:hAnsi="Doulos SIL"/>
          <w:i/>
          <w:color w:val="0000FF"/>
        </w:rPr>
        <w:tab/>
        <w:t>tá</w:t>
      </w:r>
      <w:r w:rsidRPr="003E5D8C">
        <w:rPr>
          <w:rFonts w:ascii="Doulos SIL" w:hAnsi="Doulos SIL"/>
          <w:i/>
          <w:color w:val="0000FF"/>
        </w:rPr>
        <w:noBreakHyphen/>
        <w:t>ý</w:t>
      </w:r>
    </w:p>
    <w:p w14:paraId="5F5F630B" w14:textId="3327B24E" w:rsidR="00B013A1" w:rsidRPr="00B013B4" w:rsidRDefault="00B013A1" w:rsidP="003D6BCC">
      <w:pPr>
        <w:pStyle w:val="exampleabc"/>
        <w:tabs>
          <w:tab w:val="left" w:pos="3510"/>
          <w:tab w:val="left" w:pos="5040"/>
        </w:tabs>
      </w:pPr>
      <w:r w:rsidRPr="00B013B4">
        <w:tab/>
      </w:r>
      <w:r w:rsidRPr="00B013B4">
        <w:tab/>
      </w:r>
      <w:r w:rsidR="006F2285">
        <w:t>‘</w:t>
      </w:r>
      <w:r w:rsidRPr="00B013B4">
        <w:t>(woman) marry (man)</w:t>
      </w:r>
      <w:r w:rsidR="006F2285">
        <w:t>’</w:t>
      </w:r>
      <w:r w:rsidRPr="00B013B4">
        <w:tab/>
      </w:r>
      <w:r w:rsidRPr="003E5D8C">
        <w:rPr>
          <w:rFonts w:ascii="Doulos SIL" w:hAnsi="Doulos SIL"/>
          <w:i/>
          <w:color w:val="0000FF"/>
        </w:rPr>
        <w:t>ɛ́</w:t>
      </w:r>
      <w:r w:rsidRPr="003E5D8C">
        <w:rPr>
          <w:rFonts w:ascii="Doulos SIL" w:hAnsi="Doulos SIL"/>
          <w:i/>
          <w:color w:val="0000FF"/>
        </w:rPr>
        <w:tab/>
        <w:t>ɛ́</w:t>
      </w:r>
      <w:r w:rsidRPr="003E5D8C">
        <w:rPr>
          <w:rFonts w:ascii="Doulos SIL" w:hAnsi="Doulos SIL"/>
          <w:i/>
          <w:color w:val="0000FF"/>
        </w:rPr>
        <w:noBreakHyphen/>
        <w:t>ý</w:t>
      </w:r>
    </w:p>
    <w:p w14:paraId="69677C74" w14:textId="331003FB" w:rsidR="00B013A1" w:rsidRPr="00B013B4" w:rsidRDefault="00B013A1" w:rsidP="003D6BCC">
      <w:pPr>
        <w:pStyle w:val="exampleabc"/>
        <w:tabs>
          <w:tab w:val="left" w:pos="3510"/>
          <w:tab w:val="left" w:pos="5040"/>
        </w:tabs>
      </w:pPr>
      <w:r w:rsidRPr="00B013B4">
        <w:tab/>
      </w:r>
      <w:r w:rsidRPr="00B013B4">
        <w:tab/>
      </w:r>
      <w:r w:rsidR="006F2285">
        <w:t>‘</w:t>
      </w:r>
      <w:r w:rsidRPr="00B013B4">
        <w:t>choose, reserve</w:t>
      </w:r>
      <w:r w:rsidR="006F2285">
        <w:t>’</w:t>
      </w:r>
      <w:r w:rsidRPr="00B013B4">
        <w:tab/>
      </w:r>
      <w:r w:rsidRPr="003E5D8C">
        <w:rPr>
          <w:rFonts w:ascii="Doulos SIL" w:hAnsi="Doulos SIL"/>
          <w:i/>
          <w:color w:val="0000FF"/>
        </w:rPr>
        <w:t>lá</w:t>
      </w:r>
      <w:r w:rsidRPr="003E5D8C">
        <w:rPr>
          <w:rFonts w:ascii="Doulos SIL" w:hAnsi="Doulos SIL"/>
          <w:i/>
          <w:color w:val="0000FF"/>
        </w:rPr>
        <w:tab/>
        <w:t>lá</w:t>
      </w:r>
      <w:r w:rsidRPr="003E5D8C">
        <w:rPr>
          <w:rFonts w:ascii="Doulos SIL" w:hAnsi="Doulos SIL"/>
          <w:i/>
          <w:color w:val="0000FF"/>
        </w:rPr>
        <w:noBreakHyphen/>
        <w:t>ý</w:t>
      </w:r>
    </w:p>
    <w:p w14:paraId="421E57B7" w14:textId="77777777" w:rsidR="00B013A1" w:rsidRPr="002923DE" w:rsidRDefault="00B013A1" w:rsidP="003D6BCC">
      <w:pPr>
        <w:pStyle w:val="exampleabc"/>
        <w:tabs>
          <w:tab w:val="left" w:pos="3510"/>
          <w:tab w:val="left" w:pos="5040"/>
        </w:tabs>
      </w:pPr>
    </w:p>
    <w:p w14:paraId="1AFCE405" w14:textId="397C6F0C" w:rsidR="003D6BCC" w:rsidRDefault="00B013A1" w:rsidP="003D6BCC">
      <w:pPr>
        <w:pStyle w:val="exampleabc"/>
        <w:tabs>
          <w:tab w:val="left" w:pos="3510"/>
          <w:tab w:val="left" w:pos="5040"/>
        </w:tabs>
      </w:pPr>
      <w:r w:rsidRPr="002923DE">
        <w:tab/>
        <w:t>b.</w:t>
      </w:r>
      <w:r w:rsidR="003D6BCC">
        <w:t xml:space="preserve"> /LH/ melody</w:t>
      </w:r>
    </w:p>
    <w:p w14:paraId="2117DEB3" w14:textId="70098D3E" w:rsidR="00B013A1" w:rsidRPr="00986AA2" w:rsidRDefault="003D6BCC" w:rsidP="003D6BCC">
      <w:pPr>
        <w:pStyle w:val="exampleabc"/>
        <w:tabs>
          <w:tab w:val="left" w:pos="3510"/>
          <w:tab w:val="left" w:pos="5040"/>
        </w:tabs>
      </w:pPr>
      <w:r>
        <w:tab/>
      </w:r>
      <w:r w:rsidR="00B013A1" w:rsidRPr="002923DE">
        <w:tab/>
      </w:r>
      <w:r w:rsidR="006F2285">
        <w:t>‘</w:t>
      </w:r>
      <w:r w:rsidR="00B013A1" w:rsidRPr="002923DE">
        <w:t>come</w:t>
      </w:r>
      <w:r w:rsidR="006F2285">
        <w:t>’</w:t>
      </w:r>
      <w:r w:rsidR="00B013A1" w:rsidRPr="002923DE">
        <w:tab/>
      </w:r>
      <w:r w:rsidR="00B013A1" w:rsidRPr="003E5D8C">
        <w:rPr>
          <w:rFonts w:ascii="Doulos SIL" w:hAnsi="Doulos SIL"/>
          <w:i/>
          <w:color w:val="0000FF"/>
        </w:rPr>
        <w:t>yɛ̌</w:t>
      </w:r>
      <w:r w:rsidR="00B013A1" w:rsidRPr="002923DE">
        <w:tab/>
      </w:r>
      <w:r w:rsidR="00B013A1" w:rsidRPr="003E5D8C">
        <w:rPr>
          <w:rFonts w:ascii="Doulos SIL" w:hAnsi="Doulos SIL"/>
          <w:i/>
          <w:color w:val="0000FF"/>
        </w:rPr>
        <w:t>yɛ̀</w:t>
      </w:r>
      <w:r w:rsidR="00B013A1" w:rsidRPr="003E5D8C">
        <w:rPr>
          <w:rFonts w:ascii="Doulos SIL" w:hAnsi="Doulos SIL"/>
          <w:i/>
          <w:color w:val="0000FF"/>
        </w:rPr>
        <w:noBreakHyphen/>
        <w:t>ý</w:t>
      </w:r>
      <w:r w:rsidR="00B013A1" w:rsidRPr="00986AA2">
        <w:tab/>
      </w:r>
    </w:p>
    <w:p w14:paraId="2BC73CFD" w14:textId="404EB7BF" w:rsidR="00B013A1" w:rsidRPr="00986AA2" w:rsidRDefault="00B013A1" w:rsidP="003D6BCC">
      <w:pPr>
        <w:pStyle w:val="exampleabc"/>
        <w:tabs>
          <w:tab w:val="left" w:pos="3510"/>
          <w:tab w:val="left" w:pos="5040"/>
        </w:tabs>
      </w:pPr>
      <w:r w:rsidRPr="00986AA2">
        <w:tab/>
      </w:r>
      <w:r w:rsidRPr="00986AA2">
        <w:tab/>
      </w:r>
      <w:r w:rsidR="006F2285">
        <w:t>‘</w:t>
      </w:r>
      <w:r w:rsidRPr="00986AA2">
        <w:t>drink</w:t>
      </w:r>
      <w:r w:rsidR="006F2285">
        <w:t>’</w:t>
      </w:r>
      <w:r w:rsidRPr="00986AA2">
        <w:tab/>
      </w:r>
      <w:r w:rsidRPr="003E5D8C">
        <w:rPr>
          <w:rFonts w:ascii="Doulos SIL" w:hAnsi="Doulos SIL"/>
          <w:i/>
          <w:color w:val="0000FF"/>
        </w:rPr>
        <w:t>nɔ̌</w:t>
      </w:r>
      <w:r w:rsidRPr="003E5D8C">
        <w:rPr>
          <w:rFonts w:ascii="Doulos SIL" w:hAnsi="Doulos SIL"/>
          <w:i/>
          <w:color w:val="0000FF"/>
        </w:rPr>
        <w:tab/>
        <w:t>nɔ̀</w:t>
      </w:r>
      <w:r w:rsidRPr="00986AA2">
        <w:softHyphen/>
      </w:r>
      <w:r w:rsidRPr="003E5D8C">
        <w:rPr>
          <w:rFonts w:ascii="Doulos SIL" w:hAnsi="Doulos SIL"/>
          <w:i/>
          <w:color w:val="0000FF"/>
        </w:rPr>
        <w:noBreakHyphen/>
        <w:t>ýⁿ</w:t>
      </w:r>
    </w:p>
    <w:p w14:paraId="157B8616" w14:textId="428BD599" w:rsidR="00B013A1" w:rsidRPr="002923DE" w:rsidRDefault="00B013A1" w:rsidP="003D6BCC">
      <w:pPr>
        <w:pStyle w:val="exampleabc"/>
        <w:tabs>
          <w:tab w:val="left" w:pos="3510"/>
          <w:tab w:val="left" w:pos="5040"/>
        </w:tabs>
      </w:pPr>
      <w:r w:rsidRPr="00986AA2">
        <w:tab/>
      </w:r>
      <w:r w:rsidRPr="00986AA2">
        <w:tab/>
      </w:r>
      <w:r w:rsidR="006F2285">
        <w:t>‘</w:t>
      </w:r>
      <w:r w:rsidRPr="00986AA2">
        <w:t>see</w:t>
      </w:r>
      <w:r w:rsidR="006F2285">
        <w:t>’</w:t>
      </w:r>
      <w:r w:rsidRPr="00986AA2">
        <w:tab/>
      </w:r>
      <w:r w:rsidRPr="003E5D8C">
        <w:rPr>
          <w:rFonts w:ascii="Doulos SIL" w:hAnsi="Doulos SIL"/>
          <w:i/>
          <w:color w:val="0000FF"/>
        </w:rPr>
        <w:t>yǐ</w:t>
      </w:r>
      <w:r w:rsidRPr="00986AA2">
        <w:tab/>
      </w:r>
      <w:r w:rsidRPr="003E5D8C">
        <w:rPr>
          <w:rFonts w:ascii="Doulos SIL" w:hAnsi="Doulos SIL"/>
          <w:i/>
          <w:color w:val="0000FF"/>
        </w:rPr>
        <w:t>yì</w:t>
      </w:r>
      <w:r w:rsidRPr="003E5D8C">
        <w:rPr>
          <w:rFonts w:ascii="Doulos SIL" w:hAnsi="Doulos SIL"/>
          <w:i/>
          <w:color w:val="0000FF"/>
        </w:rPr>
        <w:noBreakHyphen/>
        <w:t>ý</w:t>
      </w:r>
    </w:p>
    <w:p w14:paraId="3ED3BB1B" w14:textId="4C215251" w:rsidR="00B013A1" w:rsidRPr="002923DE" w:rsidRDefault="00B013A1" w:rsidP="003D6BCC">
      <w:pPr>
        <w:pStyle w:val="exampleabc"/>
        <w:tabs>
          <w:tab w:val="left" w:pos="3510"/>
          <w:tab w:val="left" w:pos="5040"/>
        </w:tabs>
      </w:pPr>
      <w:r w:rsidRPr="002923DE">
        <w:tab/>
      </w:r>
      <w:r w:rsidRPr="002923DE">
        <w:tab/>
      </w:r>
      <w:r w:rsidR="006F2285">
        <w:t>‘</w:t>
      </w:r>
      <w:r w:rsidRPr="002923DE">
        <w:t>go out</w:t>
      </w:r>
      <w:r w:rsidR="006F2285">
        <w:t>’</w:t>
      </w:r>
      <w:r w:rsidRPr="002923DE">
        <w:tab/>
      </w:r>
      <w:r w:rsidRPr="003E5D8C">
        <w:rPr>
          <w:rFonts w:ascii="Doulos SIL" w:hAnsi="Doulos SIL"/>
          <w:i/>
          <w:color w:val="0000FF"/>
        </w:rPr>
        <w:t>gǒ</w:t>
      </w:r>
      <w:r w:rsidRPr="002923DE">
        <w:tab/>
      </w:r>
      <w:r w:rsidRPr="003E5D8C">
        <w:rPr>
          <w:rFonts w:ascii="Doulos SIL" w:hAnsi="Doulos SIL"/>
          <w:i/>
          <w:color w:val="0000FF"/>
        </w:rPr>
        <w:t>gò</w:t>
      </w:r>
      <w:r w:rsidRPr="003E5D8C">
        <w:rPr>
          <w:rFonts w:ascii="Doulos SIL" w:hAnsi="Doulos SIL"/>
          <w:i/>
          <w:color w:val="0000FF"/>
        </w:rPr>
        <w:noBreakHyphen/>
        <w:t>ý</w:t>
      </w:r>
    </w:p>
    <w:p w14:paraId="5BBDCEBA" w14:textId="048B6D5A" w:rsidR="00B013A1" w:rsidRPr="002923DE" w:rsidRDefault="00B013A1" w:rsidP="003D6BCC">
      <w:pPr>
        <w:pStyle w:val="exampleabc"/>
        <w:tabs>
          <w:tab w:val="left" w:pos="3510"/>
          <w:tab w:val="left" w:pos="5040"/>
        </w:tabs>
      </w:pPr>
      <w:r w:rsidRPr="002923DE">
        <w:tab/>
      </w:r>
      <w:r w:rsidRPr="002923DE">
        <w:tab/>
      </w:r>
      <w:r w:rsidR="006F2285">
        <w:t>‘</w:t>
      </w:r>
      <w:r w:rsidRPr="002923DE">
        <w:t>catch</w:t>
      </w:r>
      <w:r w:rsidR="006F2285">
        <w:t>’</w:t>
      </w:r>
      <w:r w:rsidRPr="002923DE">
        <w:tab/>
      </w:r>
      <w:r w:rsidRPr="003E5D8C">
        <w:rPr>
          <w:rFonts w:ascii="Doulos SIL" w:hAnsi="Doulos SIL"/>
          <w:i/>
          <w:color w:val="0000FF"/>
        </w:rPr>
        <w:t>wǒ</w:t>
      </w:r>
      <w:r w:rsidRPr="003E5D8C">
        <w:rPr>
          <w:rFonts w:ascii="Doulos SIL" w:hAnsi="Doulos SIL"/>
          <w:i/>
          <w:color w:val="0000FF"/>
        </w:rPr>
        <w:tab/>
        <w:t>wò</w:t>
      </w:r>
      <w:r w:rsidRPr="003E5D8C">
        <w:rPr>
          <w:rFonts w:ascii="Doulos SIL" w:hAnsi="Doulos SIL"/>
          <w:i/>
          <w:color w:val="0000FF"/>
        </w:rPr>
        <w:noBreakHyphen/>
        <w:t>ý</w:t>
      </w:r>
    </w:p>
    <w:p w14:paraId="1BB0A032" w14:textId="7D06907F" w:rsidR="00B013A1" w:rsidRPr="002923DE" w:rsidRDefault="00B013A1" w:rsidP="003D6BCC">
      <w:pPr>
        <w:pStyle w:val="exampleabc"/>
        <w:tabs>
          <w:tab w:val="left" w:pos="3510"/>
          <w:tab w:val="left" w:pos="5040"/>
        </w:tabs>
      </w:pPr>
      <w:r w:rsidRPr="002923DE">
        <w:tab/>
      </w:r>
      <w:r w:rsidRPr="002923DE">
        <w:tab/>
      </w:r>
      <w:r w:rsidR="006F2285">
        <w:t>‘</w:t>
      </w:r>
      <w:r w:rsidRPr="002923DE">
        <w:t>arrive</w:t>
      </w:r>
      <w:r w:rsidR="006F2285">
        <w:t>’</w:t>
      </w:r>
      <w:r w:rsidRPr="002923DE">
        <w:tab/>
      </w:r>
      <w:r w:rsidRPr="003E5D8C">
        <w:rPr>
          <w:rFonts w:ascii="Doulos SIL" w:hAnsi="Doulos SIL"/>
          <w:i/>
          <w:color w:val="0000FF"/>
        </w:rPr>
        <w:t>dɔ̌</w:t>
      </w:r>
      <w:r w:rsidRPr="003E5D8C">
        <w:rPr>
          <w:rFonts w:ascii="Doulos SIL" w:hAnsi="Doulos SIL"/>
          <w:i/>
          <w:color w:val="0000FF"/>
        </w:rPr>
        <w:tab/>
        <w:t>dɔ̀</w:t>
      </w:r>
      <w:r w:rsidRPr="003E5D8C">
        <w:rPr>
          <w:rFonts w:ascii="Doulos SIL" w:hAnsi="Doulos SIL"/>
          <w:i/>
          <w:color w:val="0000FF"/>
        </w:rPr>
        <w:noBreakHyphen/>
        <w:t>ý</w:t>
      </w:r>
    </w:p>
    <w:p w14:paraId="61FE63D8" w14:textId="3BE562D2" w:rsidR="00B013A1" w:rsidRPr="002923DE" w:rsidRDefault="00B013A1" w:rsidP="003D6BCC">
      <w:pPr>
        <w:pStyle w:val="exampleabc"/>
        <w:tabs>
          <w:tab w:val="left" w:pos="3510"/>
          <w:tab w:val="left" w:pos="5040"/>
        </w:tabs>
      </w:pPr>
      <w:r w:rsidRPr="002923DE">
        <w:tab/>
      </w:r>
      <w:r w:rsidRPr="002923DE">
        <w:tab/>
      </w:r>
      <w:r w:rsidR="006F2285">
        <w:t>‘</w:t>
      </w:r>
      <w:r w:rsidRPr="002923DE">
        <w:t>hear</w:t>
      </w:r>
      <w:r w:rsidR="006F2285">
        <w:t>’</w:t>
      </w:r>
      <w:r w:rsidRPr="002923DE">
        <w:tab/>
      </w:r>
      <w:r w:rsidRPr="003E5D8C">
        <w:rPr>
          <w:rFonts w:ascii="Doulos SIL" w:hAnsi="Doulos SIL"/>
          <w:i/>
          <w:color w:val="0000FF"/>
        </w:rPr>
        <w:t>nǔ</w:t>
      </w:r>
      <w:r w:rsidRPr="003E5D8C">
        <w:rPr>
          <w:rFonts w:ascii="Doulos SIL" w:hAnsi="Doulos SIL"/>
          <w:i/>
          <w:color w:val="0000FF"/>
        </w:rPr>
        <w:tab/>
        <w:t>nù</w:t>
      </w:r>
      <w:r w:rsidRPr="003E5D8C">
        <w:rPr>
          <w:rFonts w:ascii="Doulos SIL" w:hAnsi="Doulos SIL"/>
          <w:i/>
          <w:color w:val="0000FF"/>
        </w:rPr>
        <w:noBreakHyphen/>
        <w:t>ýⁿ</w:t>
      </w:r>
    </w:p>
    <w:p w14:paraId="774952D2" w14:textId="104C7626" w:rsidR="00B013A1" w:rsidRPr="003E5D8C" w:rsidRDefault="00B013A1" w:rsidP="003D6BCC">
      <w:pPr>
        <w:pStyle w:val="exampleabc"/>
        <w:tabs>
          <w:tab w:val="left" w:pos="3510"/>
          <w:tab w:val="left" w:pos="5040"/>
        </w:tabs>
        <w:rPr>
          <w:rFonts w:ascii="Doulos SIL" w:hAnsi="Doulos SIL"/>
          <w:i/>
          <w:color w:val="0000FF"/>
        </w:rPr>
      </w:pPr>
      <w:r w:rsidRPr="002923DE">
        <w:tab/>
      </w:r>
      <w:r w:rsidRPr="002923DE">
        <w:tab/>
      </w:r>
      <w:r w:rsidR="006F2285">
        <w:t>‘</w:t>
      </w:r>
      <w:r w:rsidRPr="002923DE">
        <w:t>learn</w:t>
      </w:r>
      <w:r w:rsidR="006F2285">
        <w:t>’</w:t>
      </w:r>
      <w:r w:rsidRPr="002923DE">
        <w:tab/>
      </w:r>
      <w:r w:rsidRPr="003E5D8C">
        <w:rPr>
          <w:rFonts w:ascii="Doulos SIL" w:hAnsi="Doulos SIL"/>
          <w:i/>
          <w:color w:val="0000FF"/>
        </w:rPr>
        <w:t>bǎ</w:t>
      </w:r>
      <w:r w:rsidRPr="003E5D8C">
        <w:rPr>
          <w:rFonts w:ascii="Doulos SIL" w:hAnsi="Doulos SIL"/>
          <w:i/>
          <w:color w:val="0000FF"/>
        </w:rPr>
        <w:tab/>
        <w:t>bà</w:t>
      </w:r>
      <w:r w:rsidRPr="003E5D8C">
        <w:rPr>
          <w:rFonts w:ascii="Doulos SIL" w:hAnsi="Doulos SIL"/>
          <w:i/>
          <w:color w:val="0000FF"/>
        </w:rPr>
        <w:noBreakHyphen/>
        <w:t>ý</w:t>
      </w:r>
    </w:p>
    <w:p w14:paraId="52FB3E12" w14:textId="0DFAAEE3" w:rsidR="00B013A1" w:rsidRPr="002923DE" w:rsidRDefault="00B013A1" w:rsidP="003D6BCC">
      <w:pPr>
        <w:pStyle w:val="exampleabc"/>
        <w:tabs>
          <w:tab w:val="left" w:pos="3510"/>
          <w:tab w:val="left" w:pos="5040"/>
        </w:tabs>
      </w:pPr>
      <w:r w:rsidRPr="003E5D8C">
        <w:rPr>
          <w:rFonts w:ascii="Doulos SIL" w:hAnsi="Doulos SIL"/>
          <w:i/>
          <w:color w:val="0000FF"/>
        </w:rPr>
        <w:tab/>
      </w:r>
      <w:r w:rsidRPr="003E5D8C">
        <w:rPr>
          <w:rFonts w:ascii="Doulos SIL" w:hAnsi="Doulos SIL"/>
          <w:i/>
          <w:color w:val="0000FF"/>
        </w:rPr>
        <w:tab/>
      </w:r>
      <w:r w:rsidR="006F2285">
        <w:t>‘</w:t>
      </w:r>
      <w:r w:rsidRPr="002923DE">
        <w:t>(food) sate (sb)</w:t>
      </w:r>
      <w:r w:rsidR="006F2285">
        <w:t>’</w:t>
      </w:r>
      <w:r w:rsidRPr="002923DE">
        <w:tab/>
      </w:r>
      <w:r w:rsidRPr="003E5D8C">
        <w:rPr>
          <w:rFonts w:ascii="Doulos SIL" w:hAnsi="Doulos SIL"/>
          <w:i/>
          <w:color w:val="0000FF"/>
        </w:rPr>
        <w:t>bǎ</w:t>
      </w:r>
      <w:r w:rsidRPr="003E5D8C">
        <w:rPr>
          <w:rFonts w:ascii="Doulos SIL" w:hAnsi="Doulos SIL"/>
          <w:i/>
          <w:color w:val="0000FF"/>
        </w:rPr>
        <w:tab/>
        <w:t>bà</w:t>
      </w:r>
      <w:r w:rsidRPr="003E5D8C">
        <w:rPr>
          <w:rFonts w:ascii="Doulos SIL" w:hAnsi="Doulos SIL"/>
          <w:i/>
          <w:color w:val="0000FF"/>
        </w:rPr>
        <w:noBreakHyphen/>
        <w:t>ý</w:t>
      </w:r>
    </w:p>
    <w:p w14:paraId="0B891514" w14:textId="0675CCF6" w:rsidR="00B013A1" w:rsidRPr="00B013B4" w:rsidRDefault="00B013A1" w:rsidP="003D6BCC">
      <w:pPr>
        <w:pStyle w:val="exampleabc"/>
        <w:tabs>
          <w:tab w:val="left" w:pos="3510"/>
          <w:tab w:val="left" w:pos="5040"/>
        </w:tabs>
      </w:pPr>
      <w:r w:rsidRPr="00B013B4">
        <w:tab/>
      </w:r>
      <w:r w:rsidRPr="00B013B4">
        <w:tab/>
      </w:r>
      <w:r w:rsidR="006F2285">
        <w:t>‘</w:t>
      </w:r>
      <w:r w:rsidRPr="00B013B4">
        <w:t>shape (pottery)</w:t>
      </w:r>
      <w:r w:rsidR="006F2285">
        <w:t>’</w:t>
      </w:r>
      <w:r w:rsidRPr="00B013B4">
        <w:tab/>
      </w:r>
      <w:r w:rsidRPr="003E5D8C">
        <w:rPr>
          <w:rFonts w:ascii="Doulos SIL" w:hAnsi="Doulos SIL"/>
          <w:i/>
          <w:color w:val="0000FF"/>
        </w:rPr>
        <w:t>mǎ</w:t>
      </w:r>
      <w:r w:rsidRPr="00B013B4">
        <w:tab/>
      </w:r>
      <w:r w:rsidRPr="003E5D8C">
        <w:rPr>
          <w:rFonts w:ascii="Doulos SIL" w:hAnsi="Doulos SIL"/>
          <w:i/>
          <w:color w:val="0000FF"/>
        </w:rPr>
        <w:t>mà</w:t>
      </w:r>
      <w:r w:rsidRPr="003E5D8C">
        <w:rPr>
          <w:rFonts w:ascii="Doulos SIL" w:hAnsi="Doulos SIL"/>
          <w:i/>
          <w:color w:val="0000FF"/>
        </w:rPr>
        <w:noBreakHyphen/>
        <w:t>ýⁿ</w:t>
      </w:r>
    </w:p>
    <w:p w14:paraId="24FA6042" w14:textId="77777777" w:rsidR="00B013A1" w:rsidRPr="00B013B4" w:rsidRDefault="00B013A1" w:rsidP="003D6BCC">
      <w:pPr>
        <w:pStyle w:val="exampleabc"/>
        <w:tabs>
          <w:tab w:val="left" w:pos="3510"/>
          <w:tab w:val="left" w:pos="5040"/>
        </w:tabs>
        <w:ind w:left="0" w:firstLine="0"/>
      </w:pPr>
    </w:p>
    <w:p w14:paraId="75BCEC02" w14:textId="4A258DBA" w:rsidR="003D6BCC" w:rsidRDefault="00B013A1" w:rsidP="003D6BCC">
      <w:pPr>
        <w:pStyle w:val="exampleabc"/>
        <w:tabs>
          <w:tab w:val="left" w:pos="3510"/>
          <w:tab w:val="left" w:pos="5040"/>
        </w:tabs>
      </w:pPr>
      <w:r w:rsidRPr="002923DE">
        <w:tab/>
        <w:t>c.</w:t>
      </w:r>
      <w:r w:rsidR="003D6BCC">
        <w:t xml:space="preserve"> /LHL/ melody (only example)</w:t>
      </w:r>
    </w:p>
    <w:p w14:paraId="344B7C19" w14:textId="66D3104F" w:rsidR="00B013A1" w:rsidRPr="003E5D8C" w:rsidRDefault="003D6BCC" w:rsidP="003D6BCC">
      <w:pPr>
        <w:pStyle w:val="exampleabc"/>
        <w:tabs>
          <w:tab w:val="left" w:pos="3510"/>
          <w:tab w:val="left" w:pos="5040"/>
        </w:tabs>
        <w:rPr>
          <w:rFonts w:ascii="Doulos SIL" w:hAnsi="Doulos SIL"/>
          <w:i/>
          <w:color w:val="0000FF"/>
        </w:rPr>
      </w:pPr>
      <w:r>
        <w:tab/>
      </w:r>
      <w:r w:rsidR="00B013A1" w:rsidRPr="002923DE">
        <w:tab/>
      </w:r>
      <w:r w:rsidR="006F2285">
        <w:t>‘</w:t>
      </w:r>
      <w:r w:rsidR="00B013A1" w:rsidRPr="002923DE">
        <w:t>bring</w:t>
      </w:r>
      <w:r w:rsidR="006F2285">
        <w:t>’</w:t>
      </w:r>
      <w:r w:rsidR="00B013A1" w:rsidRPr="002923DE">
        <w:tab/>
      </w:r>
      <w:r w:rsidR="00B013A1" w:rsidRPr="003E5D8C">
        <w:rPr>
          <w:rFonts w:ascii="Doulos SIL" w:hAnsi="Doulos SIL"/>
          <w:i/>
          <w:color w:val="0000FF"/>
        </w:rPr>
        <w:t>jɛ᷈:</w:t>
      </w:r>
      <w:r w:rsidR="00B013A1" w:rsidRPr="003E5D8C">
        <w:rPr>
          <w:rFonts w:ascii="Doulos SIL" w:hAnsi="Doulos SIL"/>
          <w:i/>
          <w:color w:val="0000FF"/>
        </w:rPr>
        <w:tab/>
        <w:t>jɛ̌:-ỳ</w:t>
      </w:r>
    </w:p>
    <w:p w14:paraId="4EE4A6CB" w14:textId="77777777" w:rsidR="00B013A1" w:rsidRPr="002923DE" w:rsidRDefault="00B013A1" w:rsidP="003D6BCC">
      <w:pPr>
        <w:pStyle w:val="exampleabc"/>
        <w:tabs>
          <w:tab w:val="left" w:pos="3510"/>
          <w:tab w:val="left" w:pos="5040"/>
        </w:tabs>
      </w:pPr>
    </w:p>
    <w:p w14:paraId="1DBAE90C" w14:textId="26FE9FA0" w:rsidR="003D6BCC" w:rsidRDefault="00B013A1" w:rsidP="004B257A">
      <w:pPr>
        <w:pStyle w:val="exampleabc"/>
        <w:keepNext/>
        <w:tabs>
          <w:tab w:val="left" w:pos="3510"/>
          <w:tab w:val="left" w:pos="5040"/>
        </w:tabs>
      </w:pPr>
      <w:r w:rsidRPr="002923DE">
        <w:tab/>
        <w:t>d.</w:t>
      </w:r>
      <w:r w:rsidR="003D6BCC">
        <w:t xml:space="preserve"> </w:t>
      </w:r>
      <w:r w:rsidR="003D6BCC" w:rsidRPr="00D74E69">
        <w:rPr>
          <w:rFonts w:ascii="Doulos SIL" w:hAnsi="Doulos SIL"/>
          <w:i/>
          <w:color w:val="0000FF"/>
        </w:rPr>
        <w:t>Cvyⁿ</w:t>
      </w:r>
      <w:r w:rsidR="003D6BCC">
        <w:t xml:space="preserve"> (segmentation of QuotImprt ambiguous)</w:t>
      </w:r>
    </w:p>
    <w:p w14:paraId="754A9BCE" w14:textId="7ECA1C1B" w:rsidR="003D6BCC" w:rsidRPr="003D6BCC" w:rsidRDefault="003D6BCC" w:rsidP="004B257A">
      <w:pPr>
        <w:pStyle w:val="exampleabc"/>
        <w:keepNext/>
        <w:tabs>
          <w:tab w:val="left" w:pos="3510"/>
          <w:tab w:val="left" w:pos="5040"/>
        </w:tabs>
        <w:rPr>
          <w:i/>
        </w:rPr>
      </w:pPr>
      <w:r w:rsidRPr="003D6BCC">
        <w:rPr>
          <w:i/>
        </w:rPr>
        <w:tab/>
        <w:t xml:space="preserve">   /LH/ melody</w:t>
      </w:r>
    </w:p>
    <w:p w14:paraId="34DFA02D" w14:textId="4389B1FC" w:rsidR="00B013A1" w:rsidRPr="001D6776" w:rsidRDefault="003D6BCC" w:rsidP="004B257A">
      <w:pPr>
        <w:pStyle w:val="exampleabc"/>
        <w:keepNext/>
        <w:tabs>
          <w:tab w:val="left" w:pos="3510"/>
          <w:tab w:val="left" w:pos="5040"/>
        </w:tabs>
      </w:pPr>
      <w:r>
        <w:tab/>
      </w:r>
      <w:r w:rsidR="00B013A1" w:rsidRPr="002923DE">
        <w:tab/>
      </w:r>
      <w:r w:rsidR="006F2285">
        <w:t>‘</w:t>
      </w:r>
      <w:r w:rsidR="00B013A1" w:rsidRPr="002923DE">
        <w:t>put</w:t>
      </w:r>
      <w:r w:rsidR="006F2285">
        <w:t>’</w:t>
      </w:r>
      <w:r w:rsidR="00B013A1" w:rsidRPr="002923DE">
        <w:tab/>
      </w:r>
      <w:r w:rsidR="00B013A1" w:rsidRPr="003E5D8C">
        <w:rPr>
          <w:rFonts w:ascii="Doulos SIL" w:hAnsi="Doulos SIL"/>
          <w:i/>
          <w:color w:val="0000FF"/>
        </w:rPr>
        <w:t>gǎyⁿ</w:t>
      </w:r>
      <w:r w:rsidR="00B013A1" w:rsidRPr="003E5D8C">
        <w:rPr>
          <w:rFonts w:ascii="Doulos SIL" w:hAnsi="Doulos SIL"/>
          <w:i/>
          <w:color w:val="0000FF"/>
        </w:rPr>
        <w:tab/>
        <w:t>gǎyⁿ-</w:t>
      </w:r>
      <w:r w:rsidR="00B013A1" w:rsidRPr="003E5D8C">
        <w:rPr>
          <w:rFonts w:ascii="Doulos SIL" w:hAnsi="Doulos SIL"/>
          <w:i/>
          <w:color w:val="0000FF"/>
        </w:rPr>
        <w:sym w:font="Symbol" w:char="F0C6"/>
      </w:r>
      <w:r w:rsidR="00730F7D">
        <w:t xml:space="preserve"> </w:t>
      </w:r>
      <w:r w:rsidR="00B013A1" w:rsidRPr="001D6776">
        <w:t xml:space="preserve">(or: </w:t>
      </w:r>
      <w:r w:rsidR="00B013A1" w:rsidRPr="003E5D8C">
        <w:rPr>
          <w:rFonts w:ascii="Doulos SIL" w:hAnsi="Doulos SIL"/>
          <w:i/>
          <w:color w:val="0000FF"/>
        </w:rPr>
        <w:t>gàⁿ</w:t>
      </w:r>
      <w:r w:rsidR="00B013A1" w:rsidRPr="003E5D8C">
        <w:rPr>
          <w:rFonts w:ascii="Doulos SIL" w:hAnsi="Doulos SIL"/>
          <w:i/>
          <w:color w:val="0000FF"/>
        </w:rPr>
        <w:noBreakHyphen/>
        <w:t>ýⁿ</w:t>
      </w:r>
      <w:r w:rsidR="00B013A1" w:rsidRPr="001D6776">
        <w:t>)</w:t>
      </w:r>
    </w:p>
    <w:p w14:paraId="02109D71" w14:textId="36D0FF9C" w:rsidR="00B013A1" w:rsidRPr="003E5D8C" w:rsidRDefault="00B013A1" w:rsidP="003D6BCC">
      <w:pPr>
        <w:pStyle w:val="exampleabc"/>
        <w:tabs>
          <w:tab w:val="left" w:pos="3510"/>
          <w:tab w:val="left" w:pos="5040"/>
        </w:tabs>
        <w:rPr>
          <w:rFonts w:ascii="Doulos SIL" w:hAnsi="Doulos SIL"/>
          <w:i/>
          <w:color w:val="0000FF"/>
        </w:rPr>
      </w:pPr>
      <w:r w:rsidRPr="002923DE">
        <w:tab/>
      </w:r>
      <w:r w:rsidRPr="002923DE">
        <w:tab/>
      </w:r>
      <w:r w:rsidR="006F2285">
        <w:t>‘</w:t>
      </w:r>
      <w:r w:rsidRPr="002923DE">
        <w:t>say</w:t>
      </w:r>
      <w:r w:rsidR="006F2285">
        <w:t>’</w:t>
      </w:r>
      <w:r w:rsidRPr="002923DE">
        <w:tab/>
      </w:r>
      <w:r w:rsidRPr="003E5D8C">
        <w:rPr>
          <w:rFonts w:ascii="Doulos SIL" w:hAnsi="Doulos SIL"/>
          <w:i/>
          <w:color w:val="0000FF"/>
        </w:rPr>
        <w:t>gǔyⁿ</w:t>
      </w:r>
      <w:r w:rsidRPr="003E5D8C">
        <w:rPr>
          <w:rFonts w:ascii="Doulos SIL" w:hAnsi="Doulos SIL"/>
          <w:i/>
          <w:color w:val="0000FF"/>
        </w:rPr>
        <w:tab/>
        <w:t>gǔyⁿ-</w:t>
      </w:r>
      <w:r w:rsidRPr="003E5D8C">
        <w:rPr>
          <w:rFonts w:ascii="Doulos SIL" w:hAnsi="Doulos SIL"/>
          <w:i/>
          <w:color w:val="0000FF"/>
        </w:rPr>
        <w:sym w:font="Symbol" w:char="F0C6"/>
      </w:r>
      <w:r w:rsidR="00730F7D">
        <w:t xml:space="preserve"> </w:t>
      </w:r>
      <w:r w:rsidRPr="001D6776">
        <w:t xml:space="preserve">(or: </w:t>
      </w:r>
      <w:r w:rsidRPr="003E5D8C">
        <w:rPr>
          <w:rFonts w:ascii="Doulos SIL" w:hAnsi="Doulos SIL"/>
          <w:i/>
          <w:color w:val="0000FF"/>
        </w:rPr>
        <w:t>gùⁿ</w:t>
      </w:r>
      <w:r w:rsidRPr="003E5D8C">
        <w:rPr>
          <w:rFonts w:ascii="Doulos SIL" w:hAnsi="Doulos SIL"/>
          <w:i/>
          <w:color w:val="0000FF"/>
        </w:rPr>
        <w:noBreakHyphen/>
        <w:t>ýⁿ</w:t>
      </w:r>
      <w:r w:rsidRPr="001D6776">
        <w:t>)</w:t>
      </w:r>
    </w:p>
    <w:p w14:paraId="1BA529C8" w14:textId="0ED51FEF" w:rsidR="003D6BCC" w:rsidRPr="003D6BCC" w:rsidRDefault="003D6BCC" w:rsidP="003D6BCC">
      <w:pPr>
        <w:pStyle w:val="exampleabc"/>
        <w:tabs>
          <w:tab w:val="left" w:pos="3510"/>
          <w:tab w:val="left" w:pos="5040"/>
        </w:tabs>
        <w:rPr>
          <w:i/>
        </w:rPr>
      </w:pPr>
      <w:r w:rsidRPr="003D6BCC">
        <w:rPr>
          <w:i/>
        </w:rPr>
        <w:tab/>
        <w:t xml:space="preserve">   </w:t>
      </w:r>
      <w:r>
        <w:rPr>
          <w:i/>
        </w:rPr>
        <w:t>/</w:t>
      </w:r>
      <w:r w:rsidRPr="003D6BCC">
        <w:rPr>
          <w:i/>
        </w:rPr>
        <w:t>H/ melody</w:t>
      </w:r>
    </w:p>
    <w:p w14:paraId="5274A947" w14:textId="70CA8A8B" w:rsidR="00B013A1" w:rsidRPr="003E5D8C" w:rsidRDefault="00B013A1" w:rsidP="003D6BCC">
      <w:pPr>
        <w:pStyle w:val="exampleabc"/>
        <w:tabs>
          <w:tab w:val="left" w:pos="3510"/>
          <w:tab w:val="left" w:pos="5040"/>
        </w:tabs>
        <w:rPr>
          <w:rFonts w:ascii="Doulos SIL" w:hAnsi="Doulos SIL"/>
          <w:i/>
          <w:color w:val="0000FF"/>
        </w:rPr>
      </w:pPr>
      <w:r w:rsidRPr="002923DE">
        <w:tab/>
      </w:r>
      <w:r w:rsidRPr="002923DE">
        <w:tab/>
      </w:r>
      <w:r w:rsidR="006F2285">
        <w:t>‘</w:t>
      </w:r>
      <w:r w:rsidRPr="002923DE">
        <w:t>do, make</w:t>
      </w:r>
      <w:r w:rsidR="006F2285">
        <w:t>’</w:t>
      </w:r>
      <w:r w:rsidRPr="002923DE">
        <w:tab/>
      </w:r>
      <w:r w:rsidRPr="003E5D8C">
        <w:rPr>
          <w:rFonts w:ascii="Doulos SIL" w:hAnsi="Doulos SIL"/>
          <w:i/>
          <w:color w:val="0000FF"/>
        </w:rPr>
        <w:t>káyⁿ</w:t>
      </w:r>
      <w:r w:rsidRPr="003E5D8C">
        <w:rPr>
          <w:rFonts w:ascii="Doulos SIL" w:hAnsi="Doulos SIL"/>
          <w:i/>
          <w:color w:val="0000FF"/>
        </w:rPr>
        <w:tab/>
        <w:t>káyⁿ-</w:t>
      </w:r>
      <w:r w:rsidRPr="003E5D8C">
        <w:rPr>
          <w:rFonts w:ascii="Doulos SIL" w:hAnsi="Doulos SIL"/>
          <w:i/>
          <w:color w:val="0000FF"/>
        </w:rPr>
        <w:sym w:font="Symbol" w:char="F0C6"/>
      </w:r>
      <w:r w:rsidR="00730F7D">
        <w:t xml:space="preserve"> </w:t>
      </w:r>
      <w:r w:rsidRPr="001D6776">
        <w:t xml:space="preserve">(or: </w:t>
      </w:r>
      <w:r w:rsidRPr="003E5D8C">
        <w:rPr>
          <w:rFonts w:ascii="Doulos SIL" w:hAnsi="Doulos SIL"/>
          <w:i/>
          <w:color w:val="0000FF"/>
        </w:rPr>
        <w:t>káⁿ</w:t>
      </w:r>
      <w:r w:rsidRPr="003E5D8C">
        <w:rPr>
          <w:rFonts w:ascii="Doulos SIL" w:hAnsi="Doulos SIL"/>
          <w:i/>
          <w:color w:val="0000FF"/>
        </w:rPr>
        <w:noBreakHyphen/>
        <w:t>ýⁿ</w:t>
      </w:r>
      <w:r w:rsidRPr="001D6776">
        <w:t>)</w:t>
      </w:r>
    </w:p>
    <w:p w14:paraId="608EEF98" w14:textId="77777777" w:rsidR="00B013A1" w:rsidRPr="00986AA2" w:rsidRDefault="00B013A1"/>
    <w:p w14:paraId="668A9327" w14:textId="4965027D" w:rsidR="00B013A1" w:rsidRPr="00986AA2" w:rsidRDefault="00B013A1">
      <w:r w:rsidRPr="000E2E4D">
        <w:t>Bi- and trisyllabic verbs ending in a non-high vowel are illustrated in (311).</w:t>
      </w:r>
      <w:r w:rsidRPr="00986AA2">
        <w:t xml:space="preserve"> When the lexical </w:t>
      </w:r>
      <w:r w:rsidR="00E86B91">
        <w:t>melody</w:t>
      </w:r>
      <w:r w:rsidRPr="00986AA2">
        <w:t xml:space="preserve"> is </w:t>
      </w:r>
      <w:r w:rsidR="00E86B91">
        <w:t>/H/</w:t>
      </w:r>
      <w:r w:rsidRPr="00986AA2">
        <w:t xml:space="preserve">, the </w:t>
      </w:r>
      <w:r w:rsidR="00950C6A">
        <w:t>QuotImprt</w:t>
      </w:r>
      <w:r w:rsidR="00E86B91">
        <w:t xml:space="preserve"> remains</w:t>
      </w:r>
      <w:r w:rsidRPr="00986AA2">
        <w:t xml:space="preserve"> </w:t>
      </w:r>
      <w:r w:rsidR="00E86B91">
        <w:t>H-toned</w:t>
      </w:r>
      <w:r w:rsidRPr="00986AA2">
        <w:t xml:space="preserve"> if bimoraic (311a), </w:t>
      </w:r>
      <w:r w:rsidR="00E86B91">
        <w:t>but HL-toned</w:t>
      </w:r>
      <w:r w:rsidRPr="00986AA2">
        <w:t xml:space="preserve"> with the low on the final syllable </w:t>
      </w:r>
      <w:r w:rsidR="00E86B91">
        <w:t>prosodically heavy</w:t>
      </w:r>
      <w:r w:rsidRPr="00986AA2">
        <w:t xml:space="preserve"> (311b). Frozen causatives </w:t>
      </w:r>
      <w:r w:rsidRPr="003E5D8C">
        <w:rPr>
          <w:rFonts w:ascii="Doulos SIL" w:hAnsi="Doulos SIL"/>
          <w:i/>
          <w:color w:val="0000FF"/>
        </w:rPr>
        <w:t>gò</w:t>
      </w:r>
      <w:r w:rsidRPr="003E5D8C">
        <w:rPr>
          <w:rFonts w:ascii="Doulos SIL" w:hAnsi="Doulos SIL"/>
          <w:i/>
          <w:color w:val="0000FF"/>
        </w:rPr>
        <w:noBreakHyphen/>
        <w:t>ló</w:t>
      </w:r>
      <w:r w:rsidRPr="003E5D8C">
        <w:rPr>
          <w:rFonts w:ascii="Doulos SIL" w:hAnsi="Doulos SIL"/>
          <w:i/>
          <w:color w:val="0000FF"/>
        </w:rPr>
        <w:noBreakHyphen/>
      </w:r>
      <w:r w:rsidRPr="00986AA2">
        <w:t xml:space="preserve"> </w:t>
      </w:r>
      <w:r w:rsidR="006F2285">
        <w:t>‘</w:t>
      </w:r>
      <w:r w:rsidRPr="00986AA2">
        <w:t>take out</w:t>
      </w:r>
      <w:r w:rsidR="006F2285">
        <w:t>’</w:t>
      </w:r>
      <w:r w:rsidRPr="00986AA2">
        <w:t xml:space="preserve"> (cf. </w:t>
      </w:r>
      <w:r w:rsidRPr="003E5D8C">
        <w:rPr>
          <w:rFonts w:ascii="Doulos SIL" w:hAnsi="Doulos SIL"/>
          <w:i/>
          <w:color w:val="0000FF"/>
        </w:rPr>
        <w:t>gǒ-</w:t>
      </w:r>
      <w:r w:rsidRPr="00986AA2">
        <w:t xml:space="preserve"> </w:t>
      </w:r>
      <w:r w:rsidR="006F2285">
        <w:t>‘</w:t>
      </w:r>
      <w:r w:rsidRPr="00986AA2">
        <w:t>go out</w:t>
      </w:r>
      <w:r w:rsidR="006F2285">
        <w:t>’</w:t>
      </w:r>
      <w:r w:rsidRPr="00986AA2">
        <w:t xml:space="preserve">) and </w:t>
      </w:r>
      <w:r w:rsidRPr="003E5D8C">
        <w:rPr>
          <w:rFonts w:ascii="Doulos SIL" w:hAnsi="Doulos SIL"/>
          <w:i/>
          <w:color w:val="0000FF"/>
        </w:rPr>
        <w:t>sí</w:t>
      </w:r>
      <w:r w:rsidRPr="003E5D8C">
        <w:rPr>
          <w:rFonts w:ascii="Doulos SIL" w:hAnsi="Doulos SIL"/>
          <w:i/>
          <w:color w:val="0000FF"/>
        </w:rPr>
        <w:noBreakHyphen/>
        <w:t>lé</w:t>
      </w:r>
      <w:r w:rsidRPr="003E5D8C">
        <w:rPr>
          <w:rFonts w:ascii="Doulos SIL" w:hAnsi="Doulos SIL"/>
          <w:i/>
          <w:color w:val="0000FF"/>
        </w:rPr>
        <w:noBreakHyphen/>
      </w:r>
      <w:r w:rsidRPr="00986AA2">
        <w:t xml:space="preserve"> </w:t>
      </w:r>
      <w:r w:rsidR="006F2285">
        <w:t>‘</w:t>
      </w:r>
      <w:r w:rsidRPr="00986AA2">
        <w:t>take/bring down</w:t>
      </w:r>
      <w:r w:rsidR="006F2285">
        <w:t>’</w:t>
      </w:r>
      <w:r w:rsidRPr="00986AA2">
        <w:t xml:space="preserve"> (cf. </w:t>
      </w:r>
      <w:r w:rsidRPr="003E5D8C">
        <w:rPr>
          <w:rFonts w:ascii="Doulos SIL" w:hAnsi="Doulos SIL"/>
          <w:i/>
          <w:color w:val="0000FF"/>
        </w:rPr>
        <w:t>sí</w:t>
      </w:r>
      <w:r w:rsidRPr="003E5D8C">
        <w:rPr>
          <w:rFonts w:ascii="Doulos SIL" w:hAnsi="Doulos SIL"/>
          <w:i/>
          <w:color w:val="0000FF"/>
        </w:rPr>
        <w:noBreakHyphen/>
        <w:t>yé</w:t>
      </w:r>
      <w:r w:rsidRPr="003E5D8C">
        <w:rPr>
          <w:rFonts w:ascii="Doulos SIL" w:hAnsi="Doulos SIL"/>
          <w:i/>
          <w:color w:val="0000FF"/>
        </w:rPr>
        <w:noBreakHyphen/>
      </w:r>
      <w:r w:rsidRPr="00986AA2">
        <w:t xml:space="preserve"> </w:t>
      </w:r>
      <w:r w:rsidR="006F2285">
        <w:t>‘</w:t>
      </w:r>
      <w:r w:rsidRPr="00986AA2">
        <w:t>go/come down</w:t>
      </w:r>
      <w:r w:rsidR="006F2285">
        <w:t>’</w:t>
      </w:r>
      <w:r w:rsidRPr="00986AA2">
        <w:t xml:space="preserve">), along with another verb of conveyance </w:t>
      </w:r>
      <w:r w:rsidRPr="003E5D8C">
        <w:rPr>
          <w:rFonts w:ascii="Doulos SIL" w:hAnsi="Doulos SIL"/>
          <w:i/>
          <w:color w:val="0000FF"/>
        </w:rPr>
        <w:t>jò-ló</w:t>
      </w:r>
      <w:r w:rsidRPr="003E5D8C">
        <w:rPr>
          <w:rFonts w:ascii="Doulos SIL" w:hAnsi="Doulos SIL"/>
          <w:i/>
          <w:color w:val="0000FF"/>
        </w:rPr>
        <w:noBreakHyphen/>
      </w:r>
      <w:r w:rsidRPr="00986AA2">
        <w:t xml:space="preserve"> </w:t>
      </w:r>
      <w:r w:rsidR="006F2285">
        <w:t>‘</w:t>
      </w:r>
      <w:r w:rsidRPr="00986AA2">
        <w:t>convey, take (somewhere)</w:t>
      </w:r>
      <w:r w:rsidR="006F2285">
        <w:t>’</w:t>
      </w:r>
      <w:r w:rsidRPr="00986AA2">
        <w:t xml:space="preserve">, are treated for this purpose as </w:t>
      </w:r>
      <w:r w:rsidR="00E86B91">
        <w:t>prosodically heavy</w:t>
      </w:r>
      <w:r w:rsidRPr="00986AA2">
        <w:t xml:space="preserve"> (311c). For bisyllabic stems (</w:t>
      </w:r>
      <w:r w:rsidRPr="003E5D8C">
        <w:rPr>
          <w:rFonts w:ascii="Doulos SIL" w:hAnsi="Doulos SIL"/>
          <w:i/>
          <w:color w:val="0000FF"/>
        </w:rPr>
        <w:t>CvCv</w:t>
      </w:r>
      <w:r w:rsidRPr="00986AA2">
        <w:t xml:space="preserve">, </w:t>
      </w:r>
      <w:r w:rsidRPr="003E5D8C">
        <w:rPr>
          <w:rFonts w:ascii="Doulos SIL" w:hAnsi="Doulos SIL"/>
          <w:i/>
          <w:color w:val="0000FF"/>
        </w:rPr>
        <w:t>CvCCv</w:t>
      </w:r>
      <w:r w:rsidRPr="00986AA2">
        <w:t xml:space="preserve">) with </w:t>
      </w:r>
      <w:r w:rsidR="00E86B91">
        <w:t>/LH/</w:t>
      </w:r>
      <w:r w:rsidRPr="00986AA2">
        <w:t xml:space="preserve"> </w:t>
      </w:r>
      <w:r w:rsidR="00D42AD2">
        <w:t>melody</w:t>
      </w:r>
      <w:r w:rsidRPr="00986AA2">
        <w:t xml:space="preserve">, the </w:t>
      </w:r>
      <w:r w:rsidR="00950C6A">
        <w:t>QuotImprt</w:t>
      </w:r>
      <w:r w:rsidRPr="00986AA2">
        <w:t xml:space="preserve"> has </w:t>
      </w:r>
      <w:r w:rsidR="00D42AD2">
        <w:t>an L-</w:t>
      </w:r>
      <w:r w:rsidRPr="00986AA2">
        <w:t xml:space="preserve">toned stem followed by </w:t>
      </w:r>
      <w:r w:rsidR="00D42AD2">
        <w:t>an H</w:t>
      </w:r>
      <w:r w:rsidRPr="00EF44F9">
        <w:t>-t</w:t>
      </w:r>
      <w:r w:rsidRPr="00986AA2">
        <w:t xml:space="preserve">oned suffix </w:t>
      </w:r>
      <w:r w:rsidRPr="003E5D8C">
        <w:rPr>
          <w:rFonts w:ascii="Doulos SIL" w:hAnsi="Doulos SIL"/>
          <w:i/>
          <w:color w:val="0000FF"/>
        </w:rPr>
        <w:noBreakHyphen/>
        <w:t>ý</w:t>
      </w:r>
      <w:r w:rsidRPr="00986AA2">
        <w:t xml:space="preserve"> (311d). Trisyllabic stems with </w:t>
      </w:r>
      <w:r w:rsidR="00E86B91">
        <w:t>/LH/ melody</w:t>
      </w:r>
      <w:r w:rsidRPr="00986AA2">
        <w:t xml:space="preserve"> have </w:t>
      </w:r>
      <w:r w:rsidR="00E86B91">
        <w:t xml:space="preserve">bell-shaped </w:t>
      </w:r>
      <w:r w:rsidRPr="00986AA2">
        <w:t>L</w:t>
      </w:r>
      <w:r w:rsidR="000422E7">
        <w:t>.</w:t>
      </w:r>
      <w:r w:rsidRPr="00986AA2">
        <w:t>H</w:t>
      </w:r>
      <w:r w:rsidR="000422E7">
        <w:t>.</w:t>
      </w:r>
      <w:r w:rsidRPr="00986AA2">
        <w:t xml:space="preserve">L tone in the </w:t>
      </w:r>
      <w:r w:rsidR="00950C6A">
        <w:t>QuotImprt</w:t>
      </w:r>
      <w:r w:rsidRPr="00986AA2">
        <w:t xml:space="preserve"> (311e).</w:t>
      </w:r>
    </w:p>
    <w:p w14:paraId="6D3C1F73" w14:textId="77777777" w:rsidR="00B013A1" w:rsidRPr="00986AA2" w:rsidRDefault="00B013A1"/>
    <w:p w14:paraId="10E28243" w14:textId="4D1115FE" w:rsidR="00E86B91" w:rsidRDefault="00B013A1" w:rsidP="00B013A1">
      <w:pPr>
        <w:pStyle w:val="exampleabc"/>
        <w:tabs>
          <w:tab w:val="left" w:pos="2340"/>
          <w:tab w:val="left" w:pos="4140"/>
        </w:tabs>
      </w:pPr>
      <w:r w:rsidRPr="00986AA2">
        <w:t>(311)</w:t>
      </w:r>
      <w:r w:rsidR="000E2E4D">
        <w:tab/>
        <w:t>Nonmonosyllabic s</w:t>
      </w:r>
      <w:r w:rsidR="00E86B91">
        <w:t>tems with final non-high vowel</w:t>
      </w:r>
    </w:p>
    <w:p w14:paraId="4CD5F885" w14:textId="77777777" w:rsidR="00E86B91" w:rsidRDefault="00E86B91" w:rsidP="00B013A1">
      <w:pPr>
        <w:pStyle w:val="exampleabc"/>
        <w:tabs>
          <w:tab w:val="left" w:pos="2340"/>
          <w:tab w:val="left" w:pos="4140"/>
        </w:tabs>
      </w:pPr>
    </w:p>
    <w:p w14:paraId="368F6847" w14:textId="5CABFB56" w:rsidR="00B013A1" w:rsidRPr="00986AA2" w:rsidRDefault="00B013A1" w:rsidP="00B013A1">
      <w:pPr>
        <w:pStyle w:val="exampleabc"/>
        <w:tabs>
          <w:tab w:val="left" w:pos="2340"/>
          <w:tab w:val="left" w:pos="4140"/>
        </w:tabs>
      </w:pPr>
      <w:r w:rsidRPr="00986AA2">
        <w:tab/>
      </w:r>
      <w:r w:rsidRPr="00986AA2">
        <w:tab/>
        <w:t>gloss</w:t>
      </w:r>
      <w:r w:rsidRPr="00986AA2">
        <w:tab/>
      </w:r>
      <w:r w:rsidR="00AF7BAE">
        <w:t>bare stem</w:t>
      </w:r>
      <w:r w:rsidRPr="00986AA2">
        <w:tab/>
      </w:r>
      <w:r w:rsidR="00950C6A">
        <w:t>QuotImprt</w:t>
      </w:r>
    </w:p>
    <w:p w14:paraId="36A03C0B" w14:textId="77777777" w:rsidR="00B013A1" w:rsidRPr="00986AA2" w:rsidRDefault="00B013A1" w:rsidP="00B013A1">
      <w:pPr>
        <w:pStyle w:val="exampleabc"/>
        <w:tabs>
          <w:tab w:val="left" w:pos="2340"/>
          <w:tab w:val="left" w:pos="4140"/>
        </w:tabs>
      </w:pPr>
    </w:p>
    <w:p w14:paraId="3C2C3A14" w14:textId="31CE5719" w:rsidR="00B013A1" w:rsidRPr="00986AA2" w:rsidRDefault="00B013A1" w:rsidP="00B013A1">
      <w:pPr>
        <w:pStyle w:val="exampleabc"/>
        <w:tabs>
          <w:tab w:val="left" w:pos="2340"/>
          <w:tab w:val="left" w:pos="4140"/>
        </w:tabs>
      </w:pPr>
      <w:r w:rsidRPr="00986AA2">
        <w:tab/>
        <w:t xml:space="preserve">a. </w:t>
      </w:r>
      <w:r w:rsidR="003D6BCC">
        <w:t>/H/ melody,</w:t>
      </w:r>
      <w:r w:rsidRPr="00986AA2">
        <w:t xml:space="preserve"> </w:t>
      </w:r>
      <w:r w:rsidRPr="003E5D8C">
        <w:rPr>
          <w:rFonts w:ascii="Doulos SIL" w:hAnsi="Doulos SIL"/>
          <w:i/>
          <w:color w:val="0000FF"/>
        </w:rPr>
        <w:t>CvCv</w:t>
      </w:r>
      <w:r w:rsidRPr="00986AA2">
        <w:t xml:space="preserve"> (</w:t>
      </w:r>
      <w:r w:rsidR="00E86B91">
        <w:t>light</w:t>
      </w:r>
      <w:r w:rsidRPr="00986AA2">
        <w:t>)</w:t>
      </w:r>
    </w:p>
    <w:p w14:paraId="07BCE111" w14:textId="480178DC" w:rsidR="00B013A1" w:rsidRPr="002923DE" w:rsidRDefault="00B013A1" w:rsidP="00B013A1">
      <w:pPr>
        <w:pStyle w:val="exampleabc"/>
        <w:tabs>
          <w:tab w:val="left" w:pos="2340"/>
          <w:tab w:val="left" w:pos="4140"/>
        </w:tabs>
      </w:pPr>
      <w:r w:rsidRPr="00986AA2">
        <w:tab/>
      </w:r>
      <w:r w:rsidRPr="00986AA2">
        <w:tab/>
      </w:r>
      <w:r w:rsidR="006F2285">
        <w:t>‘</w:t>
      </w:r>
      <w:r w:rsidRPr="00986AA2">
        <w:t>cut</w:t>
      </w:r>
      <w:r w:rsidR="006F2285">
        <w:t>’</w:t>
      </w:r>
      <w:r w:rsidRPr="00986AA2">
        <w:tab/>
      </w:r>
      <w:r w:rsidRPr="003E5D8C">
        <w:rPr>
          <w:rFonts w:ascii="Doulos SIL" w:hAnsi="Doulos SIL"/>
          <w:i/>
          <w:color w:val="0000FF"/>
        </w:rPr>
        <w:t>cɛ́sɛ́</w:t>
      </w:r>
      <w:r w:rsidRPr="003E5D8C">
        <w:rPr>
          <w:rFonts w:ascii="Doulos SIL" w:hAnsi="Doulos SIL"/>
          <w:i/>
          <w:color w:val="0000FF"/>
        </w:rPr>
        <w:tab/>
        <w:t>cɛ́sɛ́</w:t>
      </w:r>
      <w:r w:rsidRPr="003E5D8C">
        <w:rPr>
          <w:rFonts w:ascii="Doulos SIL" w:hAnsi="Doulos SIL"/>
          <w:i/>
          <w:color w:val="0000FF"/>
        </w:rPr>
        <w:noBreakHyphen/>
        <w:t>ý</w:t>
      </w:r>
    </w:p>
    <w:p w14:paraId="74130DCF" w14:textId="660901E7" w:rsidR="00B013A1" w:rsidRPr="003E5D8C" w:rsidRDefault="00B013A1" w:rsidP="00B013A1">
      <w:pPr>
        <w:pStyle w:val="exampleabc"/>
        <w:tabs>
          <w:tab w:val="left" w:pos="2340"/>
          <w:tab w:val="left" w:pos="4140"/>
        </w:tabs>
        <w:rPr>
          <w:rFonts w:ascii="Doulos SIL" w:hAnsi="Doulos SIL"/>
          <w:i/>
          <w:color w:val="0000FF"/>
        </w:rPr>
      </w:pPr>
      <w:r w:rsidRPr="002923DE">
        <w:tab/>
      </w:r>
      <w:r w:rsidRPr="002923DE">
        <w:tab/>
      </w:r>
      <w:r w:rsidR="006F2285">
        <w:t>‘</w:t>
      </w:r>
      <w:r w:rsidRPr="002923DE">
        <w:t>hit</w:t>
      </w:r>
      <w:r w:rsidR="006F2285">
        <w:t>’</w:t>
      </w:r>
      <w:r w:rsidRPr="002923DE">
        <w:tab/>
      </w:r>
      <w:r w:rsidRPr="003E5D8C">
        <w:rPr>
          <w:rFonts w:ascii="Doulos SIL" w:hAnsi="Doulos SIL"/>
          <w:i/>
          <w:color w:val="0000FF"/>
        </w:rPr>
        <w:t>súyɔ́</w:t>
      </w:r>
      <w:r w:rsidRPr="003E5D8C">
        <w:rPr>
          <w:rFonts w:ascii="Doulos SIL" w:hAnsi="Doulos SIL"/>
          <w:i/>
          <w:color w:val="0000FF"/>
        </w:rPr>
        <w:tab/>
        <w:t>súyɔ́</w:t>
      </w:r>
      <w:r w:rsidRPr="003E5D8C">
        <w:rPr>
          <w:rFonts w:ascii="Doulos SIL" w:hAnsi="Doulos SIL"/>
          <w:i/>
          <w:color w:val="0000FF"/>
        </w:rPr>
        <w:noBreakHyphen/>
        <w:t>ý</w:t>
      </w:r>
      <w:r w:rsidRPr="003E5D8C">
        <w:rPr>
          <w:rFonts w:ascii="Doulos SIL" w:hAnsi="Doulos SIL"/>
          <w:i/>
          <w:color w:val="0000FF"/>
        </w:rPr>
        <w:tab/>
      </w:r>
    </w:p>
    <w:p w14:paraId="1A05A6BA" w14:textId="338EC0AB" w:rsidR="00B013A1" w:rsidRPr="003E5D8C" w:rsidRDefault="00B013A1" w:rsidP="00B013A1">
      <w:pPr>
        <w:pStyle w:val="exampleabc"/>
        <w:tabs>
          <w:tab w:val="left" w:pos="2340"/>
          <w:tab w:val="left" w:pos="4140"/>
        </w:tabs>
        <w:rPr>
          <w:rFonts w:ascii="Doulos SIL" w:hAnsi="Doulos SIL"/>
          <w:i/>
          <w:color w:val="0000FF"/>
        </w:rPr>
      </w:pPr>
      <w:r w:rsidRPr="002923DE">
        <w:tab/>
      </w:r>
      <w:r w:rsidRPr="002923DE">
        <w:tab/>
      </w:r>
      <w:r w:rsidR="006F2285">
        <w:t>‘</w:t>
      </w:r>
      <w:r w:rsidRPr="002923DE">
        <w:t>tie</w:t>
      </w:r>
      <w:r w:rsidR="006F2285">
        <w:t>’</w:t>
      </w:r>
      <w:r w:rsidRPr="002923DE">
        <w:tab/>
      </w:r>
      <w:r w:rsidRPr="003E5D8C">
        <w:rPr>
          <w:rFonts w:ascii="Doulos SIL" w:hAnsi="Doulos SIL"/>
          <w:i/>
          <w:color w:val="0000FF"/>
        </w:rPr>
        <w:t>páɣá</w:t>
      </w:r>
      <w:r w:rsidRPr="003E5D8C">
        <w:rPr>
          <w:rFonts w:ascii="Doulos SIL" w:hAnsi="Doulos SIL"/>
          <w:i/>
          <w:color w:val="0000FF"/>
        </w:rPr>
        <w:tab/>
        <w:t>páɣá</w:t>
      </w:r>
      <w:r w:rsidRPr="003E5D8C">
        <w:rPr>
          <w:rFonts w:ascii="Doulos SIL" w:hAnsi="Doulos SIL"/>
          <w:i/>
          <w:color w:val="0000FF"/>
        </w:rPr>
        <w:noBreakHyphen/>
        <w:t>ý</w:t>
      </w:r>
    </w:p>
    <w:p w14:paraId="65D9F008" w14:textId="44A92549" w:rsidR="00B013A1" w:rsidRPr="003E5D8C" w:rsidRDefault="00B013A1" w:rsidP="00B013A1">
      <w:pPr>
        <w:pStyle w:val="exampleabc"/>
        <w:tabs>
          <w:tab w:val="left" w:pos="2340"/>
          <w:tab w:val="left" w:pos="4140"/>
        </w:tabs>
        <w:rPr>
          <w:rFonts w:ascii="Doulos SIL" w:hAnsi="Doulos SIL"/>
          <w:i/>
          <w:color w:val="0000FF"/>
        </w:rPr>
      </w:pPr>
      <w:r w:rsidRPr="002923DE">
        <w:tab/>
      </w:r>
      <w:r w:rsidRPr="002923DE">
        <w:tab/>
      </w:r>
      <w:r w:rsidR="006F2285">
        <w:t>‘</w:t>
      </w:r>
      <w:r w:rsidRPr="002923DE">
        <w:t>go down</w:t>
      </w:r>
      <w:r w:rsidR="006F2285">
        <w:t>’</w:t>
      </w:r>
      <w:r w:rsidRPr="002923DE">
        <w:tab/>
      </w:r>
      <w:r w:rsidRPr="003E5D8C">
        <w:rPr>
          <w:rFonts w:ascii="Doulos SIL" w:hAnsi="Doulos SIL"/>
          <w:i/>
          <w:color w:val="0000FF"/>
        </w:rPr>
        <w:t>sí</w:t>
      </w:r>
      <w:r w:rsidRPr="005F1A57">
        <w:rPr>
          <w:rFonts w:ascii="Doulos SIL" w:hAnsi="Doulos SIL"/>
          <w:i/>
          <w:color w:val="0000FF"/>
        </w:rPr>
        <w:noBreakHyphen/>
      </w:r>
      <w:r w:rsidRPr="003E5D8C">
        <w:rPr>
          <w:rFonts w:ascii="Doulos SIL" w:hAnsi="Doulos SIL"/>
          <w:i/>
          <w:color w:val="0000FF"/>
        </w:rPr>
        <w:t>yé</w:t>
      </w:r>
      <w:r w:rsidRPr="003E5D8C">
        <w:rPr>
          <w:rFonts w:ascii="Doulos SIL" w:hAnsi="Doulos SIL"/>
          <w:i/>
          <w:color w:val="0000FF"/>
        </w:rPr>
        <w:tab/>
        <w:t>sí</w:t>
      </w:r>
      <w:r w:rsidRPr="005F1A57">
        <w:rPr>
          <w:rFonts w:ascii="Doulos SIL" w:hAnsi="Doulos SIL"/>
          <w:i/>
          <w:color w:val="0000FF"/>
        </w:rPr>
        <w:noBreakHyphen/>
      </w:r>
      <w:r w:rsidRPr="003E5D8C">
        <w:rPr>
          <w:rFonts w:ascii="Doulos SIL" w:hAnsi="Doulos SIL"/>
          <w:i/>
          <w:color w:val="0000FF"/>
        </w:rPr>
        <w:t>ye</w:t>
      </w:r>
      <w:r w:rsidRPr="003E5D8C">
        <w:rPr>
          <w:rFonts w:ascii="Doulos SIL" w:hAnsi="Doulos SIL"/>
          <w:i/>
          <w:color w:val="0000FF"/>
        </w:rPr>
        <w:noBreakHyphen/>
        <w:t>ý</w:t>
      </w:r>
    </w:p>
    <w:p w14:paraId="74DA412A" w14:textId="77777777" w:rsidR="00B013A1" w:rsidRPr="002923DE" w:rsidRDefault="00B013A1" w:rsidP="00B013A1">
      <w:pPr>
        <w:pStyle w:val="exampleabc"/>
        <w:tabs>
          <w:tab w:val="left" w:pos="2340"/>
          <w:tab w:val="left" w:pos="4140"/>
        </w:tabs>
      </w:pPr>
    </w:p>
    <w:p w14:paraId="7402D56D" w14:textId="08D6355F" w:rsidR="00B013A1" w:rsidRPr="002923DE" w:rsidRDefault="00B013A1" w:rsidP="00B013A1">
      <w:pPr>
        <w:pStyle w:val="exampleabc"/>
        <w:tabs>
          <w:tab w:val="left" w:pos="2340"/>
          <w:tab w:val="left" w:pos="4140"/>
        </w:tabs>
      </w:pPr>
      <w:r w:rsidRPr="002923DE">
        <w:tab/>
        <w:t xml:space="preserve">b. </w:t>
      </w:r>
      <w:r w:rsidR="00BE5865">
        <w:t>/H/</w:t>
      </w:r>
      <w:r w:rsidR="003D6BCC">
        <w:t xml:space="preserve"> melody</w:t>
      </w:r>
      <w:r w:rsidRPr="002923DE">
        <w:t xml:space="preserve">, </w:t>
      </w:r>
      <w:r w:rsidR="00E86B91">
        <w:t>heavy</w:t>
      </w:r>
    </w:p>
    <w:p w14:paraId="2BC2A977" w14:textId="347FF35E" w:rsidR="00B013A1" w:rsidRPr="003E5D8C" w:rsidRDefault="00B013A1" w:rsidP="00B013A1">
      <w:pPr>
        <w:pStyle w:val="exampleabc"/>
        <w:tabs>
          <w:tab w:val="left" w:pos="2340"/>
          <w:tab w:val="left" w:pos="4140"/>
        </w:tabs>
        <w:rPr>
          <w:rFonts w:ascii="Doulos SIL" w:hAnsi="Doulos SIL"/>
          <w:i/>
          <w:color w:val="0000FF"/>
        </w:rPr>
      </w:pPr>
      <w:r w:rsidRPr="002923DE">
        <w:tab/>
      </w:r>
      <w:r w:rsidRPr="002923DE">
        <w:tab/>
      </w:r>
      <w:r w:rsidR="006F2285">
        <w:t>‘</w:t>
      </w:r>
      <w:r w:rsidRPr="002923DE">
        <w:t>do well</w:t>
      </w:r>
      <w:r w:rsidR="006F2285">
        <w:t>’</w:t>
      </w:r>
      <w:r w:rsidRPr="002923DE">
        <w:tab/>
      </w:r>
      <w:r w:rsidRPr="003E5D8C">
        <w:rPr>
          <w:rFonts w:ascii="Doulos SIL" w:hAnsi="Doulos SIL"/>
          <w:i/>
          <w:color w:val="0000FF"/>
        </w:rPr>
        <w:t>cé:lé</w:t>
      </w:r>
      <w:r w:rsidRPr="003E5D8C">
        <w:rPr>
          <w:rFonts w:ascii="Doulos SIL" w:hAnsi="Doulos SIL"/>
          <w:i/>
          <w:color w:val="0000FF"/>
        </w:rPr>
        <w:tab/>
        <w:t>cé:lè</w:t>
      </w:r>
      <w:r w:rsidRPr="003E5D8C">
        <w:rPr>
          <w:rFonts w:ascii="Doulos SIL" w:hAnsi="Doulos SIL"/>
          <w:i/>
          <w:color w:val="0000FF"/>
        </w:rPr>
        <w:noBreakHyphen/>
        <w:t>ỳ</w:t>
      </w:r>
    </w:p>
    <w:p w14:paraId="65EBFF3D" w14:textId="75C9B27C" w:rsidR="00B013A1" w:rsidRPr="003E5D8C" w:rsidRDefault="00B013A1" w:rsidP="00B013A1">
      <w:pPr>
        <w:pStyle w:val="exampleabc"/>
        <w:tabs>
          <w:tab w:val="left" w:pos="2340"/>
          <w:tab w:val="left" w:pos="4140"/>
        </w:tabs>
        <w:rPr>
          <w:rFonts w:ascii="Doulos SIL" w:hAnsi="Doulos SIL"/>
          <w:i/>
          <w:color w:val="0000FF"/>
        </w:rPr>
      </w:pPr>
      <w:r w:rsidRPr="00975A34">
        <w:tab/>
      </w:r>
      <w:r w:rsidRPr="00975A34">
        <w:tab/>
      </w:r>
      <w:r w:rsidR="006F2285">
        <w:t>‘</w:t>
      </w:r>
      <w:r w:rsidRPr="00975A34">
        <w:t>sit</w:t>
      </w:r>
      <w:r w:rsidR="006F2285">
        <w:t>’</w:t>
      </w:r>
      <w:r w:rsidRPr="00975A34">
        <w:tab/>
      </w:r>
      <w:r w:rsidRPr="003E5D8C">
        <w:rPr>
          <w:rFonts w:ascii="Doulos SIL" w:hAnsi="Doulos SIL"/>
          <w:i/>
          <w:color w:val="0000FF"/>
        </w:rPr>
        <w:t>éw</w:t>
      </w:r>
      <w:r w:rsidRPr="003E5D8C">
        <w:rPr>
          <w:rFonts w:ascii="Doulos SIL" w:hAnsi="Doulos SIL"/>
          <w:i/>
          <w:color w:val="0000FF"/>
        </w:rPr>
        <w:noBreakHyphen/>
        <w:t>yé</w:t>
      </w:r>
      <w:r w:rsidRPr="00975A34">
        <w:tab/>
      </w:r>
      <w:r w:rsidRPr="003E5D8C">
        <w:rPr>
          <w:rFonts w:ascii="Doulos SIL" w:hAnsi="Doulos SIL"/>
          <w:i/>
          <w:color w:val="0000FF"/>
        </w:rPr>
        <w:t>éw</w:t>
      </w:r>
      <w:r w:rsidRPr="003E5D8C">
        <w:rPr>
          <w:rFonts w:ascii="Doulos SIL" w:hAnsi="Doulos SIL"/>
          <w:i/>
          <w:color w:val="0000FF"/>
        </w:rPr>
        <w:noBreakHyphen/>
        <w:t>yè</w:t>
      </w:r>
      <w:r w:rsidRPr="003E5D8C">
        <w:rPr>
          <w:rFonts w:ascii="Doulos SIL" w:hAnsi="Doulos SIL"/>
          <w:i/>
          <w:color w:val="0000FF"/>
        </w:rPr>
        <w:noBreakHyphen/>
        <w:t>ỳ</w:t>
      </w:r>
    </w:p>
    <w:p w14:paraId="29ABAC2A" w14:textId="5D42A45D" w:rsidR="00B013A1" w:rsidRPr="003E5D8C" w:rsidRDefault="00B013A1" w:rsidP="00B013A1">
      <w:pPr>
        <w:pStyle w:val="exampleabc"/>
        <w:tabs>
          <w:tab w:val="left" w:pos="2340"/>
          <w:tab w:val="left" w:pos="4140"/>
        </w:tabs>
        <w:rPr>
          <w:rFonts w:ascii="Doulos SIL" w:hAnsi="Doulos SIL"/>
          <w:i/>
          <w:color w:val="0000FF"/>
        </w:rPr>
      </w:pPr>
      <w:r w:rsidRPr="00975A34">
        <w:tab/>
      </w:r>
      <w:r w:rsidRPr="00975A34">
        <w:tab/>
      </w:r>
      <w:r w:rsidR="006F2285">
        <w:t>‘</w:t>
      </w:r>
      <w:r w:rsidRPr="00975A34">
        <w:t>destroy</w:t>
      </w:r>
      <w:r w:rsidR="006F2285">
        <w:t>’</w:t>
      </w:r>
      <w:r w:rsidRPr="00975A34">
        <w:tab/>
      </w:r>
      <w:r w:rsidRPr="003E5D8C">
        <w:rPr>
          <w:rFonts w:ascii="Doulos SIL" w:hAnsi="Doulos SIL"/>
          <w:i/>
          <w:color w:val="0000FF"/>
        </w:rPr>
        <w:t>hálkɛ́</w:t>
      </w:r>
      <w:r w:rsidRPr="003E5D8C">
        <w:rPr>
          <w:rFonts w:ascii="Doulos SIL" w:hAnsi="Doulos SIL"/>
          <w:i/>
          <w:color w:val="0000FF"/>
        </w:rPr>
        <w:tab/>
        <w:t>hálkɛ̀</w:t>
      </w:r>
      <w:r w:rsidRPr="003E5D8C">
        <w:rPr>
          <w:rFonts w:ascii="Doulos SIL" w:hAnsi="Doulos SIL"/>
          <w:i/>
          <w:color w:val="0000FF"/>
        </w:rPr>
        <w:noBreakHyphen/>
        <w:t>ỳ</w:t>
      </w:r>
    </w:p>
    <w:p w14:paraId="39F89B67" w14:textId="06E7E81E" w:rsidR="00B013A1" w:rsidRPr="00975A34" w:rsidRDefault="00B013A1" w:rsidP="00B013A1">
      <w:pPr>
        <w:pStyle w:val="exampleabc"/>
        <w:tabs>
          <w:tab w:val="left" w:pos="2340"/>
          <w:tab w:val="left" w:pos="4140"/>
        </w:tabs>
      </w:pPr>
      <w:r w:rsidRPr="00975A34">
        <w:tab/>
      </w:r>
      <w:r w:rsidRPr="00975A34">
        <w:tab/>
      </w:r>
      <w:r w:rsidR="006F2285">
        <w:t>‘</w:t>
      </w:r>
      <w:r w:rsidRPr="00975A34">
        <w:t>cough</w:t>
      </w:r>
      <w:r w:rsidR="006F2285">
        <w:t>’</w:t>
      </w:r>
      <w:r w:rsidRPr="00975A34">
        <w:tab/>
      </w:r>
      <w:r w:rsidRPr="003E5D8C">
        <w:rPr>
          <w:rFonts w:ascii="Doulos SIL" w:hAnsi="Doulos SIL"/>
          <w:i/>
          <w:color w:val="0000FF"/>
        </w:rPr>
        <w:t>kógúsó</w:t>
      </w:r>
      <w:r w:rsidRPr="003E5D8C">
        <w:rPr>
          <w:rFonts w:ascii="Doulos SIL" w:hAnsi="Doulos SIL"/>
          <w:i/>
          <w:color w:val="0000FF"/>
        </w:rPr>
        <w:tab/>
        <w:t>kógúsò</w:t>
      </w:r>
      <w:r w:rsidRPr="003E5D8C">
        <w:rPr>
          <w:rFonts w:ascii="Doulos SIL" w:hAnsi="Doulos SIL"/>
          <w:i/>
          <w:color w:val="0000FF"/>
        </w:rPr>
        <w:noBreakHyphen/>
        <w:t>ỳ</w:t>
      </w:r>
    </w:p>
    <w:p w14:paraId="116E9796" w14:textId="77777777" w:rsidR="00B013A1" w:rsidRPr="003E5D8C" w:rsidRDefault="00B013A1" w:rsidP="00B013A1">
      <w:pPr>
        <w:pStyle w:val="exampleabc"/>
        <w:tabs>
          <w:tab w:val="left" w:pos="2340"/>
          <w:tab w:val="left" w:pos="4140"/>
        </w:tabs>
        <w:rPr>
          <w:rFonts w:ascii="Doulos SIL" w:hAnsi="Doulos SIL"/>
          <w:i/>
          <w:color w:val="0000FF"/>
        </w:rPr>
      </w:pPr>
    </w:p>
    <w:p w14:paraId="5ABA0ED0" w14:textId="77777777" w:rsidR="00B013A1" w:rsidRPr="00975A34" w:rsidRDefault="00B013A1" w:rsidP="00B013A1">
      <w:pPr>
        <w:pStyle w:val="exampleabc"/>
        <w:tabs>
          <w:tab w:val="left" w:pos="2340"/>
          <w:tab w:val="left" w:pos="4140"/>
        </w:tabs>
      </w:pPr>
      <w:r w:rsidRPr="00975A34">
        <w:tab/>
        <w:t xml:space="preserve">c. </w:t>
      </w:r>
      <w:r w:rsidRPr="003E5D8C">
        <w:rPr>
          <w:rFonts w:ascii="Doulos SIL" w:hAnsi="Doulos SIL"/>
          <w:i/>
          <w:color w:val="0000FF"/>
        </w:rPr>
        <w:t>CvCv-</w:t>
      </w:r>
      <w:r w:rsidRPr="00975A34">
        <w:t>, frozen causatives (all relevant examples)</w:t>
      </w:r>
    </w:p>
    <w:p w14:paraId="2ED719AE" w14:textId="12591C02" w:rsidR="00B013A1" w:rsidRPr="004D591B" w:rsidRDefault="00B013A1" w:rsidP="00B013A1">
      <w:pPr>
        <w:pStyle w:val="exampleabc"/>
        <w:tabs>
          <w:tab w:val="left" w:pos="2340"/>
          <w:tab w:val="left" w:pos="4140"/>
        </w:tabs>
        <w:rPr>
          <w:i/>
        </w:rPr>
      </w:pPr>
      <w:r w:rsidRPr="00975A34">
        <w:tab/>
        <w:t xml:space="preserve">   </w:t>
      </w:r>
      <w:r w:rsidR="00BE5865">
        <w:rPr>
          <w:i/>
        </w:rPr>
        <w:t>/H/</w:t>
      </w:r>
      <w:r w:rsidR="003D6BCC">
        <w:rPr>
          <w:i/>
        </w:rPr>
        <w:t xml:space="preserve"> melody</w:t>
      </w:r>
    </w:p>
    <w:p w14:paraId="0D00F311" w14:textId="59806114" w:rsidR="00B013A1" w:rsidRPr="005F1A57" w:rsidRDefault="00B013A1" w:rsidP="00B013A1">
      <w:pPr>
        <w:pStyle w:val="exampleabc"/>
        <w:tabs>
          <w:tab w:val="left" w:pos="2340"/>
          <w:tab w:val="left" w:pos="4140"/>
        </w:tabs>
        <w:rPr>
          <w:rFonts w:ascii="Doulos SIL" w:hAnsi="Doulos SIL"/>
          <w:i/>
          <w:color w:val="0000FF"/>
        </w:rPr>
      </w:pPr>
      <w:r w:rsidRPr="00975A34">
        <w:tab/>
      </w:r>
      <w:r w:rsidRPr="00975A34">
        <w:tab/>
      </w:r>
      <w:r w:rsidR="006F2285">
        <w:t>‘</w:t>
      </w:r>
      <w:r w:rsidRPr="00975A34">
        <w:t>take down</w:t>
      </w:r>
      <w:r w:rsidR="006F2285">
        <w:t>’</w:t>
      </w:r>
      <w:r w:rsidRPr="00975A34">
        <w:tab/>
      </w:r>
      <w:r w:rsidRPr="003E5D8C">
        <w:rPr>
          <w:rFonts w:ascii="Doulos SIL" w:hAnsi="Doulos SIL"/>
          <w:i/>
          <w:color w:val="0000FF"/>
        </w:rPr>
        <w:t>sí</w:t>
      </w:r>
      <w:r w:rsidRPr="005F1A57">
        <w:rPr>
          <w:rFonts w:ascii="Doulos SIL" w:hAnsi="Doulos SIL"/>
          <w:i/>
          <w:color w:val="0000FF"/>
        </w:rPr>
        <w:noBreakHyphen/>
      </w:r>
      <w:r w:rsidRPr="003E5D8C">
        <w:rPr>
          <w:rFonts w:ascii="Doulos SIL" w:hAnsi="Doulos SIL"/>
          <w:i/>
          <w:color w:val="0000FF"/>
        </w:rPr>
        <w:t>lé</w:t>
      </w:r>
      <w:r w:rsidRPr="003E5D8C">
        <w:rPr>
          <w:rFonts w:ascii="Doulos SIL" w:hAnsi="Doulos SIL"/>
          <w:i/>
          <w:color w:val="0000FF"/>
        </w:rPr>
        <w:tab/>
        <w:t>sí</w:t>
      </w:r>
      <w:r w:rsidRPr="005F1A57">
        <w:rPr>
          <w:rFonts w:ascii="Doulos SIL" w:hAnsi="Doulos SIL"/>
          <w:i/>
          <w:color w:val="0000FF"/>
        </w:rPr>
        <w:noBreakHyphen/>
      </w:r>
      <w:r w:rsidRPr="003E5D8C">
        <w:rPr>
          <w:rFonts w:ascii="Doulos SIL" w:hAnsi="Doulos SIL"/>
          <w:i/>
          <w:color w:val="0000FF"/>
        </w:rPr>
        <w:t>lè</w:t>
      </w:r>
      <w:r w:rsidRPr="003E5D8C">
        <w:rPr>
          <w:rFonts w:ascii="Doulos SIL" w:hAnsi="Doulos SIL"/>
          <w:i/>
          <w:color w:val="0000FF"/>
        </w:rPr>
        <w:noBreakHyphen/>
        <w:t>ỳ</w:t>
      </w:r>
    </w:p>
    <w:p w14:paraId="78799842" w14:textId="76110ECA" w:rsidR="00B013A1" w:rsidRPr="004D591B" w:rsidRDefault="00B013A1" w:rsidP="00B013A1">
      <w:pPr>
        <w:pStyle w:val="exampleabc"/>
        <w:tabs>
          <w:tab w:val="left" w:pos="2340"/>
          <w:tab w:val="left" w:pos="4140"/>
        </w:tabs>
        <w:rPr>
          <w:i/>
        </w:rPr>
      </w:pPr>
      <w:r w:rsidRPr="00975A34">
        <w:tab/>
        <w:t xml:space="preserve">   </w:t>
      </w:r>
      <w:r w:rsidR="007A5383">
        <w:rPr>
          <w:i/>
        </w:rPr>
        <w:t>/LH/</w:t>
      </w:r>
      <w:r w:rsidR="003D6BCC">
        <w:rPr>
          <w:i/>
        </w:rPr>
        <w:t xml:space="preserve"> melody</w:t>
      </w:r>
    </w:p>
    <w:p w14:paraId="6BD307F2" w14:textId="4B24E1BD" w:rsidR="00B013A1" w:rsidRPr="00975A34" w:rsidRDefault="00B013A1" w:rsidP="00B013A1">
      <w:pPr>
        <w:pStyle w:val="exampleabc"/>
        <w:tabs>
          <w:tab w:val="left" w:pos="2340"/>
          <w:tab w:val="left" w:pos="4140"/>
        </w:tabs>
      </w:pPr>
      <w:r w:rsidRPr="00975A34">
        <w:tab/>
      </w:r>
      <w:r w:rsidRPr="00975A34">
        <w:tab/>
      </w:r>
      <w:r w:rsidR="006F2285">
        <w:t>‘</w:t>
      </w:r>
      <w:r w:rsidRPr="00975A34">
        <w:t>take out</w:t>
      </w:r>
      <w:r w:rsidR="006F2285">
        <w:t>’</w:t>
      </w:r>
      <w:r w:rsidRPr="00975A34">
        <w:tab/>
      </w:r>
      <w:r w:rsidRPr="003E5D8C">
        <w:rPr>
          <w:rFonts w:ascii="Doulos SIL" w:hAnsi="Doulos SIL"/>
          <w:i/>
          <w:color w:val="0000FF"/>
        </w:rPr>
        <w:t>gò</w:t>
      </w:r>
      <w:r w:rsidRPr="003E5D8C">
        <w:rPr>
          <w:rFonts w:ascii="Doulos SIL" w:hAnsi="Doulos SIL"/>
          <w:i/>
          <w:color w:val="0000FF"/>
        </w:rPr>
        <w:noBreakHyphen/>
        <w:t>ló</w:t>
      </w:r>
      <w:r w:rsidRPr="003E5D8C">
        <w:rPr>
          <w:rFonts w:ascii="Doulos SIL" w:hAnsi="Doulos SIL"/>
          <w:i/>
          <w:color w:val="0000FF"/>
        </w:rPr>
        <w:tab/>
        <w:t>gó</w:t>
      </w:r>
      <w:r w:rsidRPr="003E5D8C">
        <w:rPr>
          <w:rFonts w:ascii="Doulos SIL" w:hAnsi="Doulos SIL"/>
          <w:i/>
          <w:color w:val="0000FF"/>
        </w:rPr>
        <w:noBreakHyphen/>
        <w:t>lò</w:t>
      </w:r>
      <w:r w:rsidRPr="003E5D8C">
        <w:rPr>
          <w:rFonts w:ascii="Doulos SIL" w:hAnsi="Doulos SIL"/>
          <w:i/>
          <w:color w:val="0000FF"/>
        </w:rPr>
        <w:noBreakHyphen/>
        <w:t>ỳ</w:t>
      </w:r>
    </w:p>
    <w:p w14:paraId="19E4C561" w14:textId="4254A5E7" w:rsidR="00B013A1" w:rsidRPr="003E5D8C" w:rsidRDefault="00B013A1" w:rsidP="00B013A1">
      <w:pPr>
        <w:pStyle w:val="exampleabc"/>
        <w:tabs>
          <w:tab w:val="left" w:pos="2340"/>
          <w:tab w:val="left" w:pos="4140"/>
        </w:tabs>
        <w:rPr>
          <w:rFonts w:ascii="Doulos SIL" w:hAnsi="Doulos SIL"/>
          <w:i/>
          <w:color w:val="0000FF"/>
        </w:rPr>
      </w:pPr>
      <w:r w:rsidRPr="009F5A35">
        <w:tab/>
      </w:r>
      <w:r w:rsidRPr="009F5A35">
        <w:tab/>
      </w:r>
      <w:r w:rsidR="006F2285">
        <w:t>‘</w:t>
      </w:r>
      <w:r w:rsidRPr="009F5A35">
        <w:t>convey</w:t>
      </w:r>
      <w:r w:rsidR="006F2285">
        <w:t>’</w:t>
      </w:r>
      <w:r w:rsidRPr="009F5A35">
        <w:tab/>
      </w:r>
      <w:r w:rsidRPr="003E5D8C">
        <w:rPr>
          <w:rFonts w:ascii="Doulos SIL" w:hAnsi="Doulos SIL"/>
          <w:i/>
          <w:color w:val="0000FF"/>
        </w:rPr>
        <w:t>jò-ló</w:t>
      </w:r>
      <w:r w:rsidRPr="003E5D8C">
        <w:rPr>
          <w:rFonts w:ascii="Doulos SIL" w:hAnsi="Doulos SIL"/>
          <w:i/>
          <w:color w:val="0000FF"/>
        </w:rPr>
        <w:tab/>
        <w:t>jó-lò</w:t>
      </w:r>
      <w:r w:rsidRPr="005F1A57">
        <w:rPr>
          <w:rFonts w:ascii="Doulos SIL" w:hAnsi="Doulos SIL"/>
          <w:i/>
          <w:color w:val="0000FF"/>
        </w:rPr>
        <w:noBreakHyphen/>
      </w:r>
      <w:r w:rsidRPr="003E5D8C">
        <w:rPr>
          <w:rFonts w:ascii="Doulos SIL" w:hAnsi="Doulos SIL"/>
          <w:i/>
          <w:color w:val="0000FF"/>
        </w:rPr>
        <w:t>ỳ</w:t>
      </w:r>
    </w:p>
    <w:p w14:paraId="7874D474" w14:textId="77777777" w:rsidR="00B013A1" w:rsidRPr="003E5D8C" w:rsidRDefault="00B013A1" w:rsidP="00B013A1">
      <w:pPr>
        <w:pStyle w:val="exampleabc"/>
        <w:tabs>
          <w:tab w:val="left" w:pos="2340"/>
          <w:tab w:val="left" w:pos="4140"/>
        </w:tabs>
        <w:rPr>
          <w:rFonts w:ascii="Doulos SIL" w:hAnsi="Doulos SIL"/>
          <w:i/>
          <w:color w:val="0000FF"/>
        </w:rPr>
      </w:pPr>
    </w:p>
    <w:p w14:paraId="35076B84" w14:textId="2F1FAE30" w:rsidR="00B013A1" w:rsidRPr="002923DE" w:rsidRDefault="00B013A1" w:rsidP="00B013A1">
      <w:pPr>
        <w:pStyle w:val="exampleabc"/>
        <w:tabs>
          <w:tab w:val="left" w:pos="2340"/>
          <w:tab w:val="left" w:pos="4140"/>
        </w:tabs>
      </w:pPr>
      <w:r w:rsidRPr="002923DE">
        <w:tab/>
        <w:t xml:space="preserve">d. </w:t>
      </w:r>
      <w:r w:rsidR="007A5383">
        <w:t>/LH/</w:t>
      </w:r>
      <w:r w:rsidR="003D6BCC">
        <w:t xml:space="preserve"> melody</w:t>
      </w:r>
      <w:r w:rsidRPr="002923DE">
        <w:t xml:space="preserve">, </w:t>
      </w:r>
      <w:r w:rsidR="003D6BCC">
        <w:rPr>
          <w:rFonts w:ascii="Doulos SIL" w:hAnsi="Doulos SIL"/>
          <w:i/>
          <w:color w:val="0000FF"/>
        </w:rPr>
        <w:t>Cv</w:t>
      </w:r>
      <w:r w:rsidR="003D6BCC" w:rsidRPr="003E5D8C">
        <w:rPr>
          <w:rFonts w:ascii="Doulos SIL" w:hAnsi="Doulos SIL"/>
          <w:i/>
          <w:color w:val="0000FF"/>
        </w:rPr>
        <w:t>Cv-</w:t>
      </w:r>
      <w:r w:rsidR="003D6BCC">
        <w:t xml:space="preserve"> and </w:t>
      </w:r>
      <w:r w:rsidR="00E86B91">
        <w:rPr>
          <w:rFonts w:ascii="Doulos SIL" w:hAnsi="Doulos SIL"/>
          <w:i/>
          <w:color w:val="0000FF"/>
        </w:rPr>
        <w:t>Cv(N</w:t>
      </w:r>
      <w:r w:rsidRPr="003E5D8C">
        <w:rPr>
          <w:rFonts w:ascii="Doulos SIL" w:hAnsi="Doulos SIL"/>
          <w:i/>
          <w:color w:val="0000FF"/>
        </w:rPr>
        <w:t>)Cv-</w:t>
      </w:r>
      <w:r w:rsidR="00E86B91">
        <w:t xml:space="preserve"> (light</w:t>
      </w:r>
      <w:r w:rsidRPr="002923DE">
        <w:t>)</w:t>
      </w:r>
    </w:p>
    <w:p w14:paraId="78B466B7" w14:textId="77777777" w:rsidR="00B013A1" w:rsidRPr="003E5D8C" w:rsidRDefault="00B013A1" w:rsidP="00B013A1">
      <w:pPr>
        <w:pStyle w:val="exampleabc"/>
        <w:tabs>
          <w:tab w:val="left" w:pos="2340"/>
          <w:tab w:val="left" w:pos="4140"/>
        </w:tabs>
        <w:rPr>
          <w:rFonts w:ascii="Doulos SIL" w:hAnsi="Doulos SIL"/>
          <w:i/>
          <w:color w:val="0000FF"/>
        </w:rPr>
      </w:pPr>
      <w:r w:rsidRPr="002923DE">
        <w:tab/>
        <w:t xml:space="preserve">   </w:t>
      </w:r>
      <w:r w:rsidRPr="003E5D8C">
        <w:rPr>
          <w:rFonts w:ascii="Doulos SIL" w:hAnsi="Doulos SIL"/>
          <w:i/>
          <w:color w:val="0000FF"/>
        </w:rPr>
        <w:t>CvCv</w:t>
      </w:r>
    </w:p>
    <w:p w14:paraId="3BD56A6D" w14:textId="29D7B89C" w:rsidR="00B013A1" w:rsidRPr="002923DE" w:rsidRDefault="00B013A1" w:rsidP="00B013A1">
      <w:pPr>
        <w:pStyle w:val="exampleabc"/>
        <w:tabs>
          <w:tab w:val="left" w:pos="2340"/>
          <w:tab w:val="left" w:pos="4140"/>
        </w:tabs>
      </w:pPr>
      <w:r w:rsidRPr="002923DE">
        <w:tab/>
      </w:r>
      <w:r w:rsidRPr="002923DE">
        <w:tab/>
      </w:r>
      <w:r w:rsidR="006F2285">
        <w:t>‘</w:t>
      </w:r>
      <w:r w:rsidRPr="002923DE">
        <w:t>leave</w:t>
      </w:r>
      <w:r w:rsidR="006F2285">
        <w:t>’</w:t>
      </w:r>
      <w:r w:rsidRPr="002923DE">
        <w:tab/>
      </w:r>
      <w:r w:rsidRPr="003E5D8C">
        <w:rPr>
          <w:rFonts w:ascii="Doulos SIL" w:hAnsi="Doulos SIL"/>
          <w:i/>
          <w:color w:val="0000FF"/>
        </w:rPr>
        <w:t>dùwɔ́</w:t>
      </w:r>
      <w:r w:rsidRPr="003E5D8C">
        <w:rPr>
          <w:rFonts w:ascii="Doulos SIL" w:hAnsi="Doulos SIL"/>
          <w:i/>
          <w:color w:val="0000FF"/>
        </w:rPr>
        <w:tab/>
        <w:t>dùwɔ̀</w:t>
      </w:r>
      <w:r w:rsidRPr="003E5D8C">
        <w:rPr>
          <w:rFonts w:ascii="Doulos SIL" w:hAnsi="Doulos SIL"/>
          <w:i/>
          <w:color w:val="0000FF"/>
        </w:rPr>
        <w:noBreakHyphen/>
        <w:t>ý</w:t>
      </w:r>
    </w:p>
    <w:p w14:paraId="05609977" w14:textId="6F9BB0DB" w:rsidR="00B013A1" w:rsidRPr="00975A34" w:rsidRDefault="00B013A1" w:rsidP="00B013A1">
      <w:pPr>
        <w:pStyle w:val="exampleabc"/>
        <w:tabs>
          <w:tab w:val="left" w:pos="2340"/>
          <w:tab w:val="left" w:pos="4140"/>
        </w:tabs>
      </w:pPr>
      <w:r w:rsidRPr="002923DE">
        <w:tab/>
      </w:r>
      <w:r w:rsidRPr="002923DE">
        <w:tab/>
      </w:r>
      <w:r w:rsidR="006F2285">
        <w:t>‘</w:t>
      </w:r>
      <w:r w:rsidRPr="002923DE">
        <w:t>work</w:t>
      </w:r>
      <w:r w:rsidR="006F2285">
        <w:t>’</w:t>
      </w:r>
      <w:r w:rsidRPr="002923DE">
        <w:tab/>
      </w:r>
      <w:r w:rsidRPr="003E5D8C">
        <w:rPr>
          <w:rFonts w:ascii="Doulos SIL" w:hAnsi="Doulos SIL"/>
          <w:i/>
          <w:color w:val="0000FF"/>
        </w:rPr>
        <w:t>bìrɛ́</w:t>
      </w:r>
      <w:r w:rsidRPr="003E5D8C">
        <w:rPr>
          <w:rFonts w:ascii="Doulos SIL" w:hAnsi="Doulos SIL"/>
          <w:i/>
          <w:color w:val="0000FF"/>
        </w:rPr>
        <w:tab/>
        <w:t>bìrɛ̀</w:t>
      </w:r>
      <w:r w:rsidRPr="003E5D8C">
        <w:rPr>
          <w:rFonts w:ascii="Doulos SIL" w:hAnsi="Doulos SIL"/>
          <w:i/>
          <w:color w:val="0000FF"/>
        </w:rPr>
        <w:noBreakHyphen/>
        <w:t>ý</w:t>
      </w:r>
    </w:p>
    <w:p w14:paraId="65EC10BE" w14:textId="69E10F2F" w:rsidR="00B013A1" w:rsidRPr="003E5D8C" w:rsidRDefault="00B013A1" w:rsidP="00B013A1">
      <w:pPr>
        <w:pStyle w:val="exampleabc"/>
        <w:tabs>
          <w:tab w:val="left" w:pos="2340"/>
          <w:tab w:val="left" w:pos="4140"/>
        </w:tabs>
        <w:rPr>
          <w:rFonts w:ascii="Doulos SIL" w:hAnsi="Doulos SIL"/>
          <w:i/>
          <w:color w:val="0000FF"/>
        </w:rPr>
      </w:pPr>
      <w:r w:rsidRPr="00975A34">
        <w:tab/>
      </w:r>
      <w:r w:rsidRPr="00975A34">
        <w:tab/>
      </w:r>
      <w:r w:rsidR="006F2285">
        <w:t>‘</w:t>
      </w:r>
      <w:r w:rsidRPr="00975A34">
        <w:t>go up</w:t>
      </w:r>
      <w:r w:rsidR="006F2285">
        <w:t>’</w:t>
      </w:r>
      <w:r w:rsidRPr="00975A34">
        <w:tab/>
      </w:r>
      <w:r w:rsidRPr="003E5D8C">
        <w:rPr>
          <w:rFonts w:ascii="Doulos SIL" w:hAnsi="Doulos SIL"/>
          <w:i/>
          <w:color w:val="0000FF"/>
        </w:rPr>
        <w:t>ùrɔ́</w:t>
      </w:r>
      <w:r w:rsidRPr="003E5D8C">
        <w:rPr>
          <w:rFonts w:ascii="Doulos SIL" w:hAnsi="Doulos SIL"/>
          <w:i/>
          <w:color w:val="0000FF"/>
        </w:rPr>
        <w:tab/>
        <w:t>ùrɔ̀</w:t>
      </w:r>
      <w:r w:rsidRPr="003E5D8C">
        <w:rPr>
          <w:rFonts w:ascii="Doulos SIL" w:hAnsi="Doulos SIL"/>
          <w:i/>
          <w:color w:val="0000FF"/>
        </w:rPr>
        <w:noBreakHyphen/>
        <w:t>ý</w:t>
      </w:r>
    </w:p>
    <w:p w14:paraId="2C4B30CD" w14:textId="50BD1F0E" w:rsidR="00B013A1" w:rsidRPr="003E5D8C" w:rsidRDefault="00B013A1" w:rsidP="00B013A1">
      <w:pPr>
        <w:pStyle w:val="exampleabc"/>
        <w:tabs>
          <w:tab w:val="left" w:pos="2340"/>
          <w:tab w:val="left" w:pos="4140"/>
        </w:tabs>
        <w:rPr>
          <w:rFonts w:ascii="Doulos SIL" w:hAnsi="Doulos SIL"/>
          <w:i/>
          <w:color w:val="0000FF"/>
        </w:rPr>
      </w:pPr>
      <w:r w:rsidRPr="002923DE">
        <w:tab/>
        <w:t xml:space="preserve">   </w:t>
      </w:r>
      <w:r w:rsidR="00E86B91">
        <w:rPr>
          <w:rFonts w:ascii="Doulos SIL" w:hAnsi="Doulos SIL"/>
          <w:i/>
          <w:color w:val="0000FF"/>
        </w:rPr>
        <w:t>CvN</w:t>
      </w:r>
      <w:r w:rsidRPr="003E5D8C">
        <w:rPr>
          <w:rFonts w:ascii="Doulos SIL" w:hAnsi="Doulos SIL"/>
          <w:i/>
          <w:color w:val="0000FF"/>
        </w:rPr>
        <w:t>Cv</w:t>
      </w:r>
    </w:p>
    <w:p w14:paraId="5B9BF1E7" w14:textId="2073DE32" w:rsidR="00B013A1" w:rsidRPr="003E5D8C" w:rsidRDefault="00B013A1" w:rsidP="00B013A1">
      <w:pPr>
        <w:pStyle w:val="exampleabc"/>
        <w:tabs>
          <w:tab w:val="left" w:pos="2340"/>
          <w:tab w:val="left" w:pos="4140"/>
        </w:tabs>
        <w:rPr>
          <w:rFonts w:ascii="Doulos SIL" w:hAnsi="Doulos SIL"/>
          <w:i/>
          <w:color w:val="0000FF"/>
        </w:rPr>
      </w:pPr>
      <w:r w:rsidRPr="00975A34">
        <w:tab/>
      </w:r>
      <w:r w:rsidRPr="00975A34">
        <w:tab/>
      </w:r>
      <w:r w:rsidR="006F2285">
        <w:t>‘</w:t>
      </w:r>
      <w:r w:rsidRPr="00975A34">
        <w:t>roll turban</w:t>
      </w:r>
      <w:r w:rsidR="006F2285">
        <w:t>’</w:t>
      </w:r>
      <w:r w:rsidRPr="00975A34">
        <w:tab/>
      </w:r>
      <w:r w:rsidRPr="003E5D8C">
        <w:rPr>
          <w:rFonts w:ascii="Doulos SIL" w:hAnsi="Doulos SIL"/>
          <w:i/>
          <w:color w:val="0000FF"/>
        </w:rPr>
        <w:t>dòmbó</w:t>
      </w:r>
      <w:r w:rsidRPr="003E5D8C">
        <w:rPr>
          <w:rFonts w:ascii="Doulos SIL" w:hAnsi="Doulos SIL"/>
          <w:i/>
          <w:color w:val="0000FF"/>
        </w:rPr>
        <w:tab/>
        <w:t>dòmbò</w:t>
      </w:r>
      <w:r w:rsidRPr="003E5D8C">
        <w:rPr>
          <w:rFonts w:ascii="Doulos SIL" w:hAnsi="Doulos SIL"/>
          <w:i/>
          <w:color w:val="0000FF"/>
        </w:rPr>
        <w:noBreakHyphen/>
        <w:t>ý</w:t>
      </w:r>
    </w:p>
    <w:p w14:paraId="089C050F" w14:textId="402D0347" w:rsidR="00B013A1" w:rsidRPr="003E5D8C" w:rsidRDefault="00B013A1" w:rsidP="00B013A1">
      <w:pPr>
        <w:pStyle w:val="exampleabc"/>
        <w:tabs>
          <w:tab w:val="left" w:pos="2340"/>
          <w:tab w:val="left" w:pos="4140"/>
        </w:tabs>
        <w:rPr>
          <w:rFonts w:ascii="Doulos SIL" w:hAnsi="Doulos SIL"/>
          <w:i/>
          <w:color w:val="0000FF"/>
        </w:rPr>
      </w:pPr>
      <w:r w:rsidRPr="003E5D8C">
        <w:rPr>
          <w:rFonts w:ascii="Doulos SIL" w:hAnsi="Doulos SIL"/>
          <w:i/>
          <w:color w:val="0000FF"/>
        </w:rPr>
        <w:tab/>
      </w:r>
      <w:r w:rsidRPr="00975A34">
        <w:tab/>
      </w:r>
      <w:r w:rsidR="006F2285">
        <w:t>‘</w:t>
      </w:r>
      <w:r w:rsidRPr="00975A34">
        <w:t>stutter</w:t>
      </w:r>
      <w:r w:rsidR="006F2285">
        <w:t>’</w:t>
      </w:r>
      <w:r w:rsidRPr="00975A34">
        <w:tab/>
      </w:r>
      <w:r w:rsidRPr="003E5D8C">
        <w:rPr>
          <w:rFonts w:ascii="Doulos SIL" w:hAnsi="Doulos SIL"/>
          <w:i/>
          <w:color w:val="0000FF"/>
        </w:rPr>
        <w:t>bèmbé</w:t>
      </w:r>
      <w:r w:rsidRPr="003E5D8C">
        <w:rPr>
          <w:rFonts w:ascii="Doulos SIL" w:hAnsi="Doulos SIL"/>
          <w:i/>
          <w:color w:val="0000FF"/>
        </w:rPr>
        <w:tab/>
        <w:t>bèmbè</w:t>
      </w:r>
      <w:r w:rsidRPr="003E5D8C">
        <w:rPr>
          <w:rFonts w:ascii="Doulos SIL" w:hAnsi="Doulos SIL"/>
          <w:i/>
          <w:color w:val="0000FF"/>
        </w:rPr>
        <w:noBreakHyphen/>
        <w:t>ý</w:t>
      </w:r>
    </w:p>
    <w:p w14:paraId="647AD7A1" w14:textId="77777777" w:rsidR="00B013A1" w:rsidRPr="003E5D8C" w:rsidRDefault="00B013A1" w:rsidP="00B013A1">
      <w:pPr>
        <w:pStyle w:val="exampleabc"/>
        <w:tabs>
          <w:tab w:val="left" w:pos="2340"/>
          <w:tab w:val="left" w:pos="4140"/>
        </w:tabs>
        <w:rPr>
          <w:rFonts w:ascii="Doulos SIL" w:hAnsi="Doulos SIL"/>
          <w:i/>
          <w:color w:val="0000FF"/>
        </w:rPr>
      </w:pPr>
    </w:p>
    <w:p w14:paraId="57AF2AC1" w14:textId="1D2F56CF" w:rsidR="00B013A1" w:rsidRPr="00975A34" w:rsidRDefault="00B013A1" w:rsidP="00B013A1">
      <w:pPr>
        <w:pStyle w:val="exampleabc"/>
        <w:tabs>
          <w:tab w:val="left" w:pos="2340"/>
          <w:tab w:val="left" w:pos="4140"/>
        </w:tabs>
      </w:pPr>
      <w:r w:rsidRPr="00975A34">
        <w:tab/>
        <w:t xml:space="preserve">e. </w:t>
      </w:r>
      <w:r w:rsidR="007A5383">
        <w:t>/LH/</w:t>
      </w:r>
      <w:r w:rsidR="003D6BCC">
        <w:t xml:space="preserve"> melody</w:t>
      </w:r>
      <w:r w:rsidRPr="00975A34">
        <w:t xml:space="preserve">, </w:t>
      </w:r>
      <w:r w:rsidR="00E86B91">
        <w:t>heavy</w:t>
      </w:r>
    </w:p>
    <w:p w14:paraId="31619C8F" w14:textId="13C76D6C" w:rsidR="00B013A1" w:rsidRPr="002923DE" w:rsidRDefault="00B013A1" w:rsidP="004B257A">
      <w:pPr>
        <w:pStyle w:val="exampleabc"/>
        <w:tabs>
          <w:tab w:val="left" w:pos="2340"/>
          <w:tab w:val="left" w:pos="4140"/>
        </w:tabs>
      </w:pPr>
      <w:r w:rsidRPr="00975A34">
        <w:tab/>
      </w:r>
      <w:r w:rsidRPr="00975A34">
        <w:tab/>
      </w:r>
      <w:r w:rsidR="006F2285">
        <w:t>‘</w:t>
      </w:r>
      <w:r w:rsidRPr="00975A34">
        <w:t>poke</w:t>
      </w:r>
      <w:r w:rsidR="006F2285">
        <w:t>’</w:t>
      </w:r>
      <w:r w:rsidRPr="00975A34">
        <w:tab/>
      </w:r>
      <w:r w:rsidRPr="003E5D8C">
        <w:rPr>
          <w:rFonts w:ascii="Doulos SIL" w:hAnsi="Doulos SIL"/>
          <w:i/>
          <w:color w:val="0000FF"/>
        </w:rPr>
        <w:t>dùsùró</w:t>
      </w:r>
      <w:r w:rsidRPr="00975A34">
        <w:tab/>
      </w:r>
      <w:r w:rsidRPr="003E5D8C">
        <w:rPr>
          <w:rFonts w:ascii="Doulos SIL" w:hAnsi="Doulos SIL"/>
          <w:i/>
          <w:color w:val="0000FF"/>
        </w:rPr>
        <w:t>dùsúrò</w:t>
      </w:r>
      <w:r w:rsidRPr="003E5D8C">
        <w:rPr>
          <w:rFonts w:ascii="Doulos SIL" w:hAnsi="Doulos SIL"/>
          <w:i/>
          <w:color w:val="0000FF"/>
        </w:rPr>
        <w:noBreakHyphen/>
        <w:t>ỳ</w:t>
      </w:r>
      <w:r w:rsidRPr="002923DE">
        <w:tab/>
      </w:r>
    </w:p>
    <w:p w14:paraId="4F40574C" w14:textId="77777777" w:rsidR="004B257A" w:rsidRDefault="004B257A" w:rsidP="00B013A1"/>
    <w:p w14:paraId="08BFE050" w14:textId="58ECA9D9" w:rsidR="00B013A1" w:rsidRPr="002923DE" w:rsidRDefault="00B013A1" w:rsidP="00B013A1">
      <w:r w:rsidRPr="000E2E4D">
        <w:t>Bi</w:t>
      </w:r>
      <w:r w:rsidRPr="000E2E4D">
        <w:rPr>
          <w:rFonts w:ascii="Doulos SIL" w:hAnsi="Doulos SIL"/>
          <w:i/>
          <w:color w:val="0000FF"/>
        </w:rPr>
        <w:t>-</w:t>
      </w:r>
      <w:r w:rsidRPr="000E2E4D">
        <w:t xml:space="preserve"> and trisyllabic stems ending in a high vowel are in (312). The bisyllabic</w:t>
      </w:r>
      <w:r w:rsidRPr="002923DE">
        <w:t xml:space="preserve"> </w:t>
      </w:r>
      <w:r w:rsidR="00E86B91">
        <w:t>ones</w:t>
      </w:r>
      <w:r w:rsidRPr="002923DE">
        <w:t xml:space="preserve">, whether </w:t>
      </w:r>
      <w:r w:rsidR="00E86B91">
        <w:t>lexically</w:t>
      </w:r>
      <w:r w:rsidRPr="002923DE">
        <w:t xml:space="preserve"> </w:t>
      </w:r>
      <w:r w:rsidR="00E86B91">
        <w:t>/H/</w:t>
      </w:r>
      <w:r w:rsidRPr="002923DE">
        <w:t xml:space="preserve"> (312a) or </w:t>
      </w:r>
      <w:r w:rsidR="00E86B91">
        <w:t>/LH/</w:t>
      </w:r>
      <w:r w:rsidRPr="002923DE">
        <w:t xml:space="preserve"> (312b), have a</w:t>
      </w:r>
      <w:r w:rsidR="00E86B91">
        <w:t>n</w:t>
      </w:r>
      <w:r w:rsidRPr="002923DE">
        <w:t xml:space="preserve"> HL</w:t>
      </w:r>
      <w:r w:rsidR="00E86B91">
        <w:noBreakHyphen/>
      </w:r>
      <w:r w:rsidRPr="002923DE">
        <w:t>tone</w:t>
      </w:r>
      <w:r w:rsidR="00E86B91">
        <w:t>d</w:t>
      </w:r>
      <w:r w:rsidRPr="002923DE">
        <w:t xml:space="preserve"> </w:t>
      </w:r>
      <w:r w:rsidR="00950C6A">
        <w:t>QuotImprt</w:t>
      </w:r>
      <w:r w:rsidRPr="002923DE">
        <w:t xml:space="preserve">. In the trisyllabic cases, the first syllable preserves the initial tone of the lexical </w:t>
      </w:r>
      <w:r w:rsidR="00D42AD2">
        <w:t>melody</w:t>
      </w:r>
      <w:r w:rsidRPr="002923DE">
        <w:t>, so we get H</w:t>
      </w:r>
      <w:r w:rsidR="00E706EE">
        <w:t>.</w:t>
      </w:r>
      <w:r w:rsidRPr="002923DE">
        <w:t>H</w:t>
      </w:r>
      <w:r w:rsidR="00E706EE">
        <w:t>.</w:t>
      </w:r>
      <w:r w:rsidRPr="002923DE">
        <w:t xml:space="preserve">L for </w:t>
      </w:r>
      <w:r w:rsidR="007A5383">
        <w:t>/H/</w:t>
      </w:r>
      <w:r w:rsidRPr="002923DE">
        <w:t xml:space="preserve"> trisyllabics (312c) and L</w:t>
      </w:r>
      <w:r w:rsidR="00E706EE">
        <w:t>.</w:t>
      </w:r>
      <w:r w:rsidRPr="002923DE">
        <w:t>H</w:t>
      </w:r>
      <w:r w:rsidR="00E706EE">
        <w:t>.</w:t>
      </w:r>
      <w:r w:rsidRPr="002923DE">
        <w:t xml:space="preserve">L for </w:t>
      </w:r>
      <w:r w:rsidR="007A5383">
        <w:t>/LH/</w:t>
      </w:r>
      <w:r w:rsidRPr="002923DE">
        <w:t xml:space="preserve"> trisyllabics (312d).</w:t>
      </w:r>
    </w:p>
    <w:p w14:paraId="440CFFAE" w14:textId="77777777" w:rsidR="00B013A1" w:rsidRPr="002923DE" w:rsidRDefault="00B013A1" w:rsidP="00B013A1"/>
    <w:p w14:paraId="276A1437" w14:textId="5428755D" w:rsidR="00E86B91" w:rsidRDefault="00B013A1" w:rsidP="00B013A1">
      <w:pPr>
        <w:pStyle w:val="exampleabc"/>
        <w:tabs>
          <w:tab w:val="left" w:pos="2340"/>
          <w:tab w:val="left" w:pos="4140"/>
        </w:tabs>
      </w:pPr>
      <w:r w:rsidRPr="00986AA2">
        <w:t>(312)</w:t>
      </w:r>
      <w:r w:rsidR="000E2E4D">
        <w:tab/>
        <w:t>Nonmonosyllabic s</w:t>
      </w:r>
      <w:r w:rsidR="00E86B91">
        <w:t>tems with final high vowel</w:t>
      </w:r>
    </w:p>
    <w:p w14:paraId="3E622619" w14:textId="77777777" w:rsidR="00E86B91" w:rsidRDefault="00E86B91" w:rsidP="00B013A1">
      <w:pPr>
        <w:pStyle w:val="exampleabc"/>
        <w:tabs>
          <w:tab w:val="left" w:pos="2340"/>
          <w:tab w:val="left" w:pos="4140"/>
        </w:tabs>
      </w:pPr>
    </w:p>
    <w:p w14:paraId="41B98CE7" w14:textId="2B9641AC" w:rsidR="00B013A1" w:rsidRPr="00986AA2" w:rsidRDefault="00B013A1" w:rsidP="00B013A1">
      <w:pPr>
        <w:pStyle w:val="exampleabc"/>
        <w:tabs>
          <w:tab w:val="left" w:pos="2340"/>
          <w:tab w:val="left" w:pos="4140"/>
        </w:tabs>
      </w:pPr>
      <w:r w:rsidRPr="00986AA2">
        <w:tab/>
      </w:r>
      <w:r w:rsidRPr="00986AA2">
        <w:tab/>
        <w:t>gloss</w:t>
      </w:r>
      <w:r w:rsidRPr="00986AA2">
        <w:tab/>
      </w:r>
      <w:r w:rsidR="00AF7BAE">
        <w:t>bare stem</w:t>
      </w:r>
      <w:r w:rsidRPr="00986AA2">
        <w:tab/>
      </w:r>
      <w:r w:rsidR="00950C6A">
        <w:t>QuotImprt</w:t>
      </w:r>
    </w:p>
    <w:p w14:paraId="065F59D4" w14:textId="77777777" w:rsidR="00B013A1" w:rsidRPr="00986AA2" w:rsidRDefault="00B013A1" w:rsidP="00B013A1">
      <w:pPr>
        <w:pStyle w:val="exampleabc"/>
        <w:tabs>
          <w:tab w:val="left" w:pos="2340"/>
          <w:tab w:val="left" w:pos="4140"/>
        </w:tabs>
      </w:pPr>
    </w:p>
    <w:p w14:paraId="2292CBA7" w14:textId="4643FCFA" w:rsidR="003D6BCC" w:rsidRDefault="00B013A1" w:rsidP="00B013A1">
      <w:pPr>
        <w:pStyle w:val="exampleabc"/>
        <w:tabs>
          <w:tab w:val="left" w:pos="2340"/>
          <w:tab w:val="left" w:pos="4140"/>
        </w:tabs>
      </w:pPr>
      <w:r w:rsidRPr="00975A34">
        <w:tab/>
        <w:t>a.</w:t>
      </w:r>
      <w:r w:rsidR="003D6BCC">
        <w:t xml:space="preserve"> /H/ melody, bisyllabic</w:t>
      </w:r>
    </w:p>
    <w:p w14:paraId="1305E0AD" w14:textId="10461B48" w:rsidR="00B013A1" w:rsidRPr="00975A34" w:rsidRDefault="003D6BCC" w:rsidP="00B013A1">
      <w:pPr>
        <w:pStyle w:val="exampleabc"/>
        <w:tabs>
          <w:tab w:val="left" w:pos="2340"/>
          <w:tab w:val="left" w:pos="4140"/>
        </w:tabs>
      </w:pPr>
      <w:r>
        <w:tab/>
      </w:r>
      <w:r w:rsidR="00B013A1" w:rsidRPr="00975A34">
        <w:tab/>
      </w:r>
      <w:r w:rsidR="006F2285">
        <w:t>‘</w:t>
      </w:r>
      <w:r w:rsidR="00B013A1" w:rsidRPr="00975A34">
        <w:t>ignite</w:t>
      </w:r>
      <w:r w:rsidR="006F2285">
        <w:t>’</w:t>
      </w:r>
      <w:r w:rsidR="00B013A1" w:rsidRPr="00975A34">
        <w:tab/>
      </w:r>
      <w:r w:rsidR="00B013A1" w:rsidRPr="003E5D8C">
        <w:rPr>
          <w:rFonts w:ascii="Doulos SIL" w:hAnsi="Doulos SIL"/>
          <w:i/>
          <w:color w:val="0000FF"/>
        </w:rPr>
        <w:t>tálí</w:t>
      </w:r>
      <w:r w:rsidR="00B013A1" w:rsidRPr="003E5D8C">
        <w:rPr>
          <w:rFonts w:ascii="Doulos SIL" w:hAnsi="Doulos SIL"/>
          <w:i/>
          <w:color w:val="0000FF"/>
        </w:rPr>
        <w:tab/>
        <w:t>tálì</w:t>
      </w:r>
      <w:r w:rsidR="00B013A1" w:rsidRPr="003E5D8C">
        <w:rPr>
          <w:rFonts w:ascii="Doulos SIL" w:hAnsi="Doulos SIL"/>
          <w:i/>
          <w:color w:val="0000FF"/>
        </w:rPr>
        <w:noBreakHyphen/>
        <w:t>ỳ</w:t>
      </w:r>
    </w:p>
    <w:p w14:paraId="63890B56" w14:textId="54A31294" w:rsidR="00B013A1" w:rsidRPr="003E5D8C" w:rsidRDefault="00B013A1" w:rsidP="00B013A1">
      <w:pPr>
        <w:pStyle w:val="exampleabc"/>
        <w:tabs>
          <w:tab w:val="left" w:pos="2340"/>
          <w:tab w:val="left" w:pos="4140"/>
        </w:tabs>
        <w:rPr>
          <w:rFonts w:ascii="Doulos SIL" w:hAnsi="Doulos SIL"/>
          <w:i/>
          <w:color w:val="0000FF"/>
        </w:rPr>
      </w:pPr>
      <w:r w:rsidRPr="00975A34">
        <w:tab/>
      </w:r>
      <w:r w:rsidRPr="00975A34">
        <w:tab/>
      </w:r>
      <w:r w:rsidR="006F2285">
        <w:t>‘</w:t>
      </w:r>
      <w:r w:rsidRPr="00975A34">
        <w:t>look</w:t>
      </w:r>
      <w:r w:rsidR="006F2285">
        <w:t>’</w:t>
      </w:r>
      <w:r w:rsidRPr="00975A34">
        <w:tab/>
      </w:r>
      <w:r w:rsidRPr="003E5D8C">
        <w:rPr>
          <w:rFonts w:ascii="Doulos SIL" w:hAnsi="Doulos SIL"/>
          <w:i/>
          <w:color w:val="0000FF"/>
        </w:rPr>
        <w:t>tíní</w:t>
      </w:r>
      <w:r w:rsidRPr="003E5D8C">
        <w:rPr>
          <w:rFonts w:ascii="Doulos SIL" w:hAnsi="Doulos SIL"/>
          <w:i/>
          <w:color w:val="0000FF"/>
        </w:rPr>
        <w:tab/>
        <w:t>tínì</w:t>
      </w:r>
      <w:r w:rsidRPr="003E5D8C">
        <w:rPr>
          <w:rFonts w:ascii="Doulos SIL" w:hAnsi="Doulos SIL"/>
          <w:i/>
          <w:color w:val="0000FF"/>
        </w:rPr>
        <w:noBreakHyphen/>
        <w:t>ỳ</w:t>
      </w:r>
    </w:p>
    <w:p w14:paraId="1B84CED1" w14:textId="0915B093" w:rsidR="00B013A1" w:rsidRPr="00975A34" w:rsidRDefault="00B013A1" w:rsidP="00B013A1">
      <w:pPr>
        <w:pStyle w:val="exampleabc"/>
        <w:tabs>
          <w:tab w:val="left" w:pos="2340"/>
          <w:tab w:val="left" w:pos="4140"/>
        </w:tabs>
      </w:pPr>
      <w:r w:rsidRPr="00975A34">
        <w:tab/>
      </w:r>
      <w:r w:rsidRPr="00975A34">
        <w:tab/>
      </w:r>
      <w:r w:rsidR="006F2285">
        <w:t>‘</w:t>
      </w:r>
      <w:r w:rsidRPr="00975A34">
        <w:t>encounter</w:t>
      </w:r>
      <w:r w:rsidR="006F2285">
        <w:t>’</w:t>
      </w:r>
      <w:r w:rsidRPr="00975A34">
        <w:tab/>
      </w:r>
      <w:r w:rsidRPr="003E5D8C">
        <w:rPr>
          <w:rFonts w:ascii="Doulos SIL" w:hAnsi="Doulos SIL"/>
          <w:i/>
          <w:color w:val="0000FF"/>
        </w:rPr>
        <w:t>tɛ́mbí</w:t>
      </w:r>
      <w:r w:rsidRPr="003E5D8C">
        <w:rPr>
          <w:rFonts w:ascii="Doulos SIL" w:hAnsi="Doulos SIL"/>
          <w:i/>
          <w:color w:val="0000FF"/>
        </w:rPr>
        <w:tab/>
        <w:t>tɛ́mbì</w:t>
      </w:r>
      <w:r w:rsidRPr="003E5D8C">
        <w:rPr>
          <w:rFonts w:ascii="Doulos SIL" w:hAnsi="Doulos SIL"/>
          <w:i/>
          <w:color w:val="0000FF"/>
        </w:rPr>
        <w:noBreakHyphen/>
        <w:t>ỳ</w:t>
      </w:r>
    </w:p>
    <w:p w14:paraId="50FEE2F8" w14:textId="2ACC51D9" w:rsidR="00B013A1" w:rsidRPr="003E5D8C" w:rsidRDefault="00B013A1" w:rsidP="00B013A1">
      <w:pPr>
        <w:pStyle w:val="exampleabc"/>
        <w:tabs>
          <w:tab w:val="left" w:pos="2340"/>
          <w:tab w:val="left" w:pos="4140"/>
        </w:tabs>
        <w:rPr>
          <w:rFonts w:ascii="Doulos SIL" w:hAnsi="Doulos SIL"/>
          <w:i/>
          <w:color w:val="0000FF"/>
        </w:rPr>
      </w:pPr>
      <w:r w:rsidRPr="00975A34">
        <w:tab/>
      </w:r>
      <w:r w:rsidRPr="00975A34">
        <w:tab/>
      </w:r>
      <w:r w:rsidR="006F2285">
        <w:t>‘</w:t>
      </w:r>
      <w:r w:rsidRPr="00975A34">
        <w:t>begin</w:t>
      </w:r>
      <w:r w:rsidR="006F2285">
        <w:t>’</w:t>
      </w:r>
      <w:r w:rsidRPr="00975A34">
        <w:tab/>
      </w:r>
      <w:r w:rsidRPr="003E5D8C">
        <w:rPr>
          <w:rFonts w:ascii="Doulos SIL" w:hAnsi="Doulos SIL"/>
          <w:i/>
          <w:color w:val="0000FF"/>
        </w:rPr>
        <w:t>túmdí</w:t>
      </w:r>
      <w:r w:rsidRPr="00975A34">
        <w:tab/>
      </w:r>
      <w:r w:rsidRPr="003E5D8C">
        <w:rPr>
          <w:rFonts w:ascii="Doulos SIL" w:hAnsi="Doulos SIL"/>
          <w:i/>
          <w:color w:val="0000FF"/>
        </w:rPr>
        <w:t>túmdì</w:t>
      </w:r>
      <w:r w:rsidRPr="003E5D8C">
        <w:rPr>
          <w:rFonts w:ascii="Doulos SIL" w:hAnsi="Doulos SIL"/>
          <w:i/>
          <w:color w:val="0000FF"/>
        </w:rPr>
        <w:noBreakHyphen/>
        <w:t>ỳ</w:t>
      </w:r>
    </w:p>
    <w:p w14:paraId="5D562307" w14:textId="7097423C" w:rsidR="00B013A1" w:rsidRPr="003E5D8C" w:rsidRDefault="00B013A1" w:rsidP="00B013A1">
      <w:pPr>
        <w:pStyle w:val="exampleabc"/>
        <w:tabs>
          <w:tab w:val="left" w:pos="2340"/>
          <w:tab w:val="left" w:pos="414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006F2285">
        <w:t>‘</w:t>
      </w:r>
      <w:r w:rsidRPr="00975A34">
        <w:t>split nut</w:t>
      </w:r>
      <w:r w:rsidR="006F2285">
        <w:t>’</w:t>
      </w:r>
      <w:r w:rsidRPr="00975A34">
        <w:tab/>
      </w:r>
      <w:r w:rsidRPr="003E5D8C">
        <w:rPr>
          <w:rFonts w:ascii="Doulos SIL" w:hAnsi="Doulos SIL"/>
          <w:i/>
          <w:color w:val="0000FF"/>
        </w:rPr>
        <w:t>káwrú</w:t>
      </w:r>
      <w:r w:rsidRPr="003E5D8C">
        <w:rPr>
          <w:rFonts w:ascii="Doulos SIL" w:hAnsi="Doulos SIL"/>
          <w:i/>
          <w:color w:val="0000FF"/>
        </w:rPr>
        <w:tab/>
        <w:t>káwrì</w:t>
      </w:r>
      <w:r w:rsidRPr="003E5D8C">
        <w:rPr>
          <w:rFonts w:ascii="Doulos SIL" w:hAnsi="Doulos SIL"/>
          <w:i/>
          <w:color w:val="0000FF"/>
        </w:rPr>
        <w:noBreakHyphen/>
        <w:t>ỳ</w:t>
      </w:r>
    </w:p>
    <w:p w14:paraId="4C8AA2B4" w14:textId="77777777" w:rsidR="00B013A1" w:rsidRPr="002923DE" w:rsidRDefault="00B013A1" w:rsidP="00B013A1">
      <w:pPr>
        <w:pStyle w:val="exampleabc"/>
        <w:tabs>
          <w:tab w:val="left" w:pos="2340"/>
          <w:tab w:val="left" w:pos="4140"/>
        </w:tabs>
      </w:pPr>
    </w:p>
    <w:p w14:paraId="1FC5170A" w14:textId="52E86604" w:rsidR="003D6BCC" w:rsidRDefault="00B013A1" w:rsidP="00B013A1">
      <w:pPr>
        <w:pStyle w:val="exampleabc"/>
        <w:tabs>
          <w:tab w:val="left" w:pos="2340"/>
          <w:tab w:val="left" w:pos="4140"/>
        </w:tabs>
      </w:pPr>
      <w:r w:rsidRPr="002923DE">
        <w:tab/>
        <w:t>b.</w:t>
      </w:r>
      <w:r w:rsidR="003D6BCC">
        <w:t xml:space="preserve"> /LH/ melody, bisyllabic</w:t>
      </w:r>
    </w:p>
    <w:p w14:paraId="7D90A116" w14:textId="2A6578BD" w:rsidR="00B013A1" w:rsidRPr="002923DE" w:rsidRDefault="003D6BCC" w:rsidP="00B013A1">
      <w:pPr>
        <w:pStyle w:val="exampleabc"/>
        <w:tabs>
          <w:tab w:val="left" w:pos="2340"/>
          <w:tab w:val="left" w:pos="4140"/>
        </w:tabs>
      </w:pPr>
      <w:r>
        <w:tab/>
      </w:r>
      <w:r w:rsidR="00B013A1" w:rsidRPr="002923DE">
        <w:tab/>
      </w:r>
      <w:r w:rsidR="006F2285">
        <w:t>‘</w:t>
      </w:r>
      <w:r w:rsidR="00B013A1" w:rsidRPr="002923DE">
        <w:t>help</w:t>
      </w:r>
      <w:r w:rsidR="006F2285">
        <w:t>’</w:t>
      </w:r>
      <w:r w:rsidR="00B013A1" w:rsidRPr="002923DE">
        <w:tab/>
      </w:r>
      <w:r w:rsidR="00B013A1" w:rsidRPr="003E5D8C">
        <w:rPr>
          <w:rFonts w:ascii="Doulos SIL" w:hAnsi="Doulos SIL"/>
          <w:i/>
          <w:color w:val="0000FF"/>
        </w:rPr>
        <w:t>bàrí</w:t>
      </w:r>
      <w:r w:rsidR="00B013A1" w:rsidRPr="003E5D8C">
        <w:rPr>
          <w:rFonts w:ascii="Doulos SIL" w:hAnsi="Doulos SIL"/>
          <w:i/>
          <w:color w:val="0000FF"/>
        </w:rPr>
        <w:tab/>
        <w:t>bárì</w:t>
      </w:r>
      <w:r w:rsidR="00B013A1" w:rsidRPr="003E5D8C">
        <w:rPr>
          <w:rFonts w:ascii="Doulos SIL" w:hAnsi="Doulos SIL"/>
          <w:i/>
          <w:color w:val="0000FF"/>
        </w:rPr>
        <w:noBreakHyphen/>
        <w:t>ỳ</w:t>
      </w:r>
    </w:p>
    <w:p w14:paraId="3080D70F" w14:textId="6ECF9303" w:rsidR="00B013A1" w:rsidRPr="00975A34" w:rsidRDefault="00B013A1" w:rsidP="00B013A1">
      <w:pPr>
        <w:pStyle w:val="exampleabc"/>
        <w:tabs>
          <w:tab w:val="left" w:pos="2340"/>
          <w:tab w:val="left" w:pos="4140"/>
        </w:tabs>
      </w:pPr>
      <w:r w:rsidRPr="002923DE">
        <w:tab/>
      </w:r>
      <w:r w:rsidRPr="002923DE">
        <w:tab/>
      </w:r>
      <w:r w:rsidR="006F2285">
        <w:t>‘</w:t>
      </w:r>
      <w:r w:rsidRPr="002923DE">
        <w:t>cover</w:t>
      </w:r>
      <w:r w:rsidR="006F2285">
        <w:t>’</w:t>
      </w:r>
      <w:r w:rsidRPr="002923DE">
        <w:tab/>
      </w:r>
      <w:r w:rsidRPr="003E5D8C">
        <w:rPr>
          <w:rFonts w:ascii="Doulos SIL" w:hAnsi="Doulos SIL"/>
          <w:i/>
          <w:color w:val="0000FF"/>
        </w:rPr>
        <w:t>dɛ̀wí</w:t>
      </w:r>
      <w:r w:rsidRPr="003E5D8C">
        <w:rPr>
          <w:rFonts w:ascii="Doulos SIL" w:hAnsi="Doulos SIL"/>
          <w:i/>
          <w:color w:val="0000FF"/>
        </w:rPr>
        <w:tab/>
        <w:t>dɛ́wì</w:t>
      </w:r>
      <w:r w:rsidRPr="003E5D8C">
        <w:rPr>
          <w:rFonts w:ascii="Doulos SIL" w:hAnsi="Doulos SIL"/>
          <w:i/>
          <w:color w:val="0000FF"/>
        </w:rPr>
        <w:noBreakHyphen/>
        <w:t>ỳ</w:t>
      </w:r>
    </w:p>
    <w:p w14:paraId="59C71CE9" w14:textId="34915D01" w:rsidR="00B013A1" w:rsidRPr="00975A34" w:rsidRDefault="00B013A1" w:rsidP="00B013A1">
      <w:pPr>
        <w:pStyle w:val="exampleabc"/>
        <w:tabs>
          <w:tab w:val="left" w:pos="2340"/>
          <w:tab w:val="left" w:pos="4140"/>
        </w:tabs>
      </w:pPr>
      <w:r w:rsidRPr="00975A34">
        <w:tab/>
      </w:r>
      <w:r w:rsidRPr="00975A34">
        <w:tab/>
      </w:r>
      <w:r w:rsidR="006F2285">
        <w:t>‘</w:t>
      </w:r>
      <w:r w:rsidRPr="00975A34">
        <w:t>receive</w:t>
      </w:r>
      <w:r w:rsidR="006F2285">
        <w:t>’</w:t>
      </w:r>
      <w:r w:rsidRPr="00975A34">
        <w:tab/>
      </w:r>
      <w:r w:rsidRPr="003E5D8C">
        <w:rPr>
          <w:rFonts w:ascii="Doulos SIL" w:hAnsi="Doulos SIL"/>
          <w:i/>
          <w:color w:val="0000FF"/>
        </w:rPr>
        <w:t>àwú</w:t>
      </w:r>
      <w:r w:rsidRPr="003E5D8C">
        <w:rPr>
          <w:rFonts w:ascii="Doulos SIL" w:hAnsi="Doulos SIL"/>
          <w:i/>
          <w:color w:val="0000FF"/>
        </w:rPr>
        <w:tab/>
        <w:t>áwì</w:t>
      </w:r>
      <w:r w:rsidRPr="003E5D8C">
        <w:rPr>
          <w:rFonts w:ascii="Doulos SIL" w:hAnsi="Doulos SIL"/>
          <w:i/>
          <w:color w:val="0000FF"/>
        </w:rPr>
        <w:noBreakHyphen/>
        <w:t>ỳ</w:t>
      </w:r>
    </w:p>
    <w:p w14:paraId="46ACF4E7" w14:textId="592EB552" w:rsidR="00B013A1" w:rsidRPr="00975A34" w:rsidRDefault="00B013A1" w:rsidP="00B013A1">
      <w:pPr>
        <w:pStyle w:val="exampleabc"/>
        <w:tabs>
          <w:tab w:val="left" w:pos="2340"/>
          <w:tab w:val="left" w:pos="4140"/>
        </w:tabs>
      </w:pPr>
      <w:r w:rsidRPr="00975A34">
        <w:tab/>
      </w:r>
      <w:r w:rsidRPr="00975A34">
        <w:tab/>
      </w:r>
      <w:r w:rsidR="006F2285">
        <w:t>‘</w:t>
      </w:r>
      <w:r w:rsidRPr="00975A34">
        <w:t>hold</w:t>
      </w:r>
      <w:r w:rsidR="006F2285">
        <w:t>’</w:t>
      </w:r>
      <w:r w:rsidRPr="00975A34">
        <w:tab/>
      </w:r>
      <w:r w:rsidRPr="003E5D8C">
        <w:rPr>
          <w:rFonts w:ascii="Doulos SIL" w:hAnsi="Doulos SIL"/>
          <w:i/>
          <w:color w:val="0000FF"/>
        </w:rPr>
        <w:t>wàyí</w:t>
      </w:r>
      <w:r w:rsidRPr="00975A34">
        <w:tab/>
      </w:r>
      <w:r w:rsidRPr="003E5D8C">
        <w:rPr>
          <w:rFonts w:ascii="Doulos SIL" w:hAnsi="Doulos SIL"/>
          <w:i/>
          <w:color w:val="0000FF"/>
        </w:rPr>
        <w:t>wáyì</w:t>
      </w:r>
      <w:r w:rsidRPr="003E5D8C">
        <w:rPr>
          <w:rFonts w:ascii="Doulos SIL" w:hAnsi="Doulos SIL"/>
          <w:i/>
          <w:color w:val="0000FF"/>
        </w:rPr>
        <w:noBreakHyphen/>
        <w:t>ỳ</w:t>
      </w:r>
    </w:p>
    <w:p w14:paraId="43E751C8" w14:textId="154B21A4" w:rsidR="00B013A1" w:rsidRPr="00975A34" w:rsidRDefault="00B013A1" w:rsidP="00B013A1">
      <w:pPr>
        <w:pStyle w:val="exampleabc"/>
        <w:tabs>
          <w:tab w:val="left" w:pos="2340"/>
          <w:tab w:val="left" w:pos="4140"/>
        </w:tabs>
      </w:pPr>
      <w:r w:rsidRPr="002923DE">
        <w:tab/>
      </w:r>
      <w:r w:rsidRPr="002923DE">
        <w:tab/>
      </w:r>
      <w:r w:rsidR="006F2285">
        <w:t>‘</w:t>
      </w:r>
      <w:r w:rsidRPr="002923DE">
        <w:t>dig</w:t>
      </w:r>
      <w:r w:rsidR="006F2285">
        <w:t>’</w:t>
      </w:r>
      <w:r w:rsidRPr="002923DE">
        <w:tab/>
      </w:r>
      <w:r w:rsidRPr="003E5D8C">
        <w:rPr>
          <w:rFonts w:ascii="Doulos SIL" w:hAnsi="Doulos SIL"/>
          <w:i/>
          <w:color w:val="0000FF"/>
        </w:rPr>
        <w:t>gànjí</w:t>
      </w:r>
      <w:r w:rsidRPr="003E5D8C">
        <w:rPr>
          <w:rFonts w:ascii="Doulos SIL" w:hAnsi="Doulos SIL"/>
          <w:i/>
          <w:color w:val="0000FF"/>
        </w:rPr>
        <w:tab/>
        <w:t>gánjì</w:t>
      </w:r>
      <w:r w:rsidRPr="003E5D8C">
        <w:rPr>
          <w:rFonts w:ascii="Doulos SIL" w:hAnsi="Doulos SIL"/>
          <w:i/>
          <w:color w:val="0000FF"/>
        </w:rPr>
        <w:noBreakHyphen/>
        <w:t>ỳ</w:t>
      </w:r>
    </w:p>
    <w:p w14:paraId="1C3949FD" w14:textId="5949F525" w:rsidR="00B013A1" w:rsidRPr="003E5D8C" w:rsidRDefault="00B013A1" w:rsidP="00B013A1">
      <w:pPr>
        <w:pStyle w:val="exampleabc"/>
        <w:tabs>
          <w:tab w:val="left" w:pos="2340"/>
          <w:tab w:val="left" w:pos="4140"/>
        </w:tabs>
        <w:rPr>
          <w:rFonts w:ascii="Doulos SIL" w:hAnsi="Doulos SIL"/>
          <w:i/>
          <w:color w:val="0000FF"/>
        </w:rPr>
      </w:pPr>
      <w:r w:rsidRPr="00975A34">
        <w:tab/>
      </w:r>
      <w:r w:rsidRPr="00975A34">
        <w:tab/>
      </w:r>
      <w:r w:rsidR="006F2285">
        <w:t>‘</w:t>
      </w:r>
      <w:r w:rsidRPr="00975A34">
        <w:t>finish</w:t>
      </w:r>
      <w:r w:rsidR="006F2285">
        <w:t>’</w:t>
      </w:r>
      <w:r w:rsidRPr="00975A34">
        <w:tab/>
      </w:r>
      <w:r w:rsidRPr="003E5D8C">
        <w:rPr>
          <w:rFonts w:ascii="Doulos SIL" w:hAnsi="Doulos SIL"/>
          <w:i/>
          <w:color w:val="0000FF"/>
        </w:rPr>
        <w:t>dùmdú, dùmdí</w:t>
      </w:r>
      <w:r w:rsidRPr="003E5D8C">
        <w:rPr>
          <w:rFonts w:ascii="Doulos SIL" w:hAnsi="Doulos SIL"/>
          <w:i/>
          <w:color w:val="0000FF"/>
        </w:rPr>
        <w:tab/>
        <w:t>dúmdì</w:t>
      </w:r>
      <w:r w:rsidRPr="003E5D8C">
        <w:rPr>
          <w:rFonts w:ascii="Doulos SIL" w:hAnsi="Doulos SIL"/>
          <w:i/>
          <w:color w:val="0000FF"/>
        </w:rPr>
        <w:noBreakHyphen/>
        <w:t>ỳ</w:t>
      </w:r>
    </w:p>
    <w:p w14:paraId="5CD82AB4" w14:textId="1A938E79" w:rsidR="00B013A1" w:rsidRPr="003E5D8C" w:rsidRDefault="00B013A1" w:rsidP="00B013A1">
      <w:pPr>
        <w:pStyle w:val="exampleabc"/>
        <w:tabs>
          <w:tab w:val="left" w:pos="2340"/>
          <w:tab w:val="left" w:pos="4140"/>
        </w:tabs>
        <w:rPr>
          <w:rFonts w:ascii="Doulos SIL" w:hAnsi="Doulos SIL"/>
          <w:i/>
          <w:color w:val="0000FF"/>
        </w:rPr>
      </w:pPr>
      <w:r w:rsidRPr="002923DE">
        <w:tab/>
      </w:r>
      <w:r w:rsidRPr="002923DE">
        <w:tab/>
      </w:r>
      <w:r w:rsidR="006F2285">
        <w:t>‘</w:t>
      </w:r>
      <w:r w:rsidRPr="002923DE">
        <w:t>encounter</w:t>
      </w:r>
      <w:r w:rsidR="006F2285">
        <w:t>’</w:t>
      </w:r>
      <w:r w:rsidRPr="002923DE">
        <w:tab/>
      </w:r>
      <w:r w:rsidRPr="003E5D8C">
        <w:rPr>
          <w:rFonts w:ascii="Doulos SIL" w:hAnsi="Doulos SIL"/>
          <w:i/>
          <w:color w:val="0000FF"/>
        </w:rPr>
        <w:t>dà:yí</w:t>
      </w:r>
      <w:r w:rsidRPr="003E5D8C">
        <w:rPr>
          <w:rFonts w:ascii="Doulos SIL" w:hAnsi="Doulos SIL"/>
          <w:i/>
          <w:color w:val="0000FF"/>
        </w:rPr>
        <w:tab/>
        <w:t>dá:yì</w:t>
      </w:r>
      <w:r w:rsidRPr="003E5D8C">
        <w:rPr>
          <w:rFonts w:ascii="Doulos SIL" w:hAnsi="Doulos SIL"/>
          <w:i/>
          <w:color w:val="0000FF"/>
        </w:rPr>
        <w:noBreakHyphen/>
        <w:t>ỳ</w:t>
      </w:r>
    </w:p>
    <w:p w14:paraId="6BEB1347" w14:textId="77777777" w:rsidR="00B013A1" w:rsidRPr="00986AA2" w:rsidRDefault="00B013A1" w:rsidP="00B013A1">
      <w:pPr>
        <w:pStyle w:val="exampleabc"/>
        <w:tabs>
          <w:tab w:val="left" w:pos="2340"/>
          <w:tab w:val="left" w:pos="4140"/>
        </w:tabs>
      </w:pPr>
    </w:p>
    <w:p w14:paraId="389E9047" w14:textId="6EB8029E" w:rsidR="003D6BCC" w:rsidRDefault="00B013A1" w:rsidP="00B013A1">
      <w:pPr>
        <w:pStyle w:val="exampleabc"/>
        <w:tabs>
          <w:tab w:val="left" w:pos="2340"/>
          <w:tab w:val="left" w:pos="4140"/>
        </w:tabs>
      </w:pPr>
      <w:r w:rsidRPr="00986AA2">
        <w:tab/>
        <w:t>c.</w:t>
      </w:r>
      <w:r w:rsidR="003D6BCC">
        <w:t xml:space="preserve"> /H/ melody, trisyllabic</w:t>
      </w:r>
    </w:p>
    <w:p w14:paraId="344F8D78" w14:textId="64B429E4" w:rsidR="00B013A1" w:rsidRPr="003E5D8C" w:rsidRDefault="003D6BCC" w:rsidP="00B013A1">
      <w:pPr>
        <w:pStyle w:val="exampleabc"/>
        <w:tabs>
          <w:tab w:val="left" w:pos="2340"/>
          <w:tab w:val="left" w:pos="4140"/>
        </w:tabs>
        <w:rPr>
          <w:rFonts w:ascii="Doulos SIL" w:hAnsi="Doulos SIL"/>
          <w:i/>
          <w:color w:val="0000FF"/>
        </w:rPr>
      </w:pPr>
      <w:r>
        <w:tab/>
      </w:r>
      <w:r w:rsidR="00B013A1" w:rsidRPr="00986AA2">
        <w:tab/>
      </w:r>
      <w:r w:rsidR="006F2285">
        <w:t>‘</w:t>
      </w:r>
      <w:r w:rsidR="00B013A1" w:rsidRPr="00986AA2">
        <w:t>go back</w:t>
      </w:r>
      <w:r w:rsidR="006F2285">
        <w:t>’</w:t>
      </w:r>
      <w:r w:rsidR="00B013A1" w:rsidRPr="00986AA2">
        <w:tab/>
      </w:r>
      <w:r w:rsidR="00B013A1" w:rsidRPr="003E5D8C">
        <w:rPr>
          <w:rFonts w:ascii="Doulos SIL" w:hAnsi="Doulos SIL"/>
          <w:i/>
          <w:color w:val="0000FF"/>
        </w:rPr>
        <w:t>píníwⁿí</w:t>
      </w:r>
      <w:r w:rsidR="00B013A1" w:rsidRPr="003E5D8C">
        <w:rPr>
          <w:rFonts w:ascii="Doulos SIL" w:hAnsi="Doulos SIL"/>
          <w:i/>
          <w:color w:val="0000FF"/>
        </w:rPr>
        <w:tab/>
        <w:t>píníwⁿì</w:t>
      </w:r>
      <w:r w:rsidR="00B013A1" w:rsidRPr="003E5D8C">
        <w:rPr>
          <w:rFonts w:ascii="Doulos SIL" w:hAnsi="Doulos SIL"/>
          <w:i/>
          <w:color w:val="0000FF"/>
        </w:rPr>
        <w:noBreakHyphen/>
        <w:t>ỳ</w:t>
      </w:r>
    </w:p>
    <w:p w14:paraId="6AF3060A" w14:textId="77777777" w:rsidR="00B013A1" w:rsidRPr="003E5D8C" w:rsidRDefault="00B013A1" w:rsidP="00B013A1">
      <w:pPr>
        <w:pStyle w:val="exampleabc"/>
        <w:tabs>
          <w:tab w:val="left" w:pos="2340"/>
          <w:tab w:val="left" w:pos="4140"/>
        </w:tabs>
        <w:rPr>
          <w:rFonts w:ascii="Doulos SIL" w:hAnsi="Doulos SIL"/>
          <w:i/>
          <w:color w:val="0000FF"/>
        </w:rPr>
      </w:pPr>
    </w:p>
    <w:p w14:paraId="24494BBB" w14:textId="23DC7012" w:rsidR="003D6BCC" w:rsidRDefault="00B013A1" w:rsidP="00B013A1">
      <w:pPr>
        <w:pStyle w:val="exampleabc"/>
        <w:tabs>
          <w:tab w:val="left" w:pos="2340"/>
          <w:tab w:val="left" w:pos="4140"/>
        </w:tabs>
      </w:pPr>
      <w:r w:rsidRPr="007B11E1">
        <w:tab/>
        <w:t>d.</w:t>
      </w:r>
      <w:r w:rsidR="003D6BCC">
        <w:t xml:space="preserve"> /LH/ melody, trisyllabic</w:t>
      </w:r>
    </w:p>
    <w:p w14:paraId="083B987C" w14:textId="148A9756" w:rsidR="00B013A1" w:rsidRPr="005F1A57" w:rsidRDefault="003D6BCC" w:rsidP="00B013A1">
      <w:pPr>
        <w:pStyle w:val="exampleabc"/>
        <w:tabs>
          <w:tab w:val="left" w:pos="2340"/>
          <w:tab w:val="left" w:pos="4140"/>
        </w:tabs>
        <w:rPr>
          <w:rFonts w:ascii="Doulos SIL" w:hAnsi="Doulos SIL"/>
          <w:i/>
          <w:color w:val="0000FF"/>
        </w:rPr>
      </w:pPr>
      <w:r>
        <w:tab/>
      </w:r>
      <w:r w:rsidR="00B013A1" w:rsidRPr="007B11E1">
        <w:tab/>
      </w:r>
      <w:r w:rsidR="006F2285">
        <w:t>‘</w:t>
      </w:r>
      <w:r w:rsidR="00B013A1" w:rsidRPr="00975A34">
        <w:t xml:space="preserve">hide </w:t>
      </w:r>
      <w:r w:rsidR="00B013A1" w:rsidRPr="00EF44F9">
        <w:t>[tr]</w:t>
      </w:r>
      <w:r w:rsidR="006F2285">
        <w:t>’</w:t>
      </w:r>
      <w:r w:rsidR="00B013A1" w:rsidRPr="00975A34">
        <w:tab/>
      </w:r>
      <w:r w:rsidR="00B013A1" w:rsidRPr="003E5D8C">
        <w:rPr>
          <w:rFonts w:ascii="Doulos SIL" w:hAnsi="Doulos SIL"/>
          <w:i/>
          <w:color w:val="0000FF"/>
        </w:rPr>
        <w:t>bàŋgì</w:t>
      </w:r>
      <w:r w:rsidR="00B013A1" w:rsidRPr="005F1A57">
        <w:rPr>
          <w:rFonts w:ascii="Doulos SIL" w:hAnsi="Doulos SIL"/>
          <w:i/>
          <w:color w:val="0000FF"/>
        </w:rPr>
        <w:noBreakHyphen/>
      </w:r>
      <w:r w:rsidR="00B013A1" w:rsidRPr="003E5D8C">
        <w:rPr>
          <w:rFonts w:ascii="Doulos SIL" w:hAnsi="Doulos SIL"/>
          <w:i/>
          <w:color w:val="0000FF"/>
        </w:rPr>
        <w:t>rí</w:t>
      </w:r>
      <w:r w:rsidR="00B013A1" w:rsidRPr="003E5D8C">
        <w:rPr>
          <w:rFonts w:ascii="Doulos SIL" w:hAnsi="Doulos SIL"/>
          <w:i/>
          <w:color w:val="0000FF"/>
        </w:rPr>
        <w:noBreakHyphen/>
      </w:r>
      <w:r w:rsidR="00B013A1" w:rsidRPr="00975A34">
        <w:tab/>
      </w:r>
      <w:r w:rsidR="00B013A1" w:rsidRPr="003E5D8C">
        <w:rPr>
          <w:rFonts w:ascii="Doulos SIL" w:hAnsi="Doulos SIL"/>
          <w:i/>
          <w:color w:val="0000FF"/>
        </w:rPr>
        <w:t>bàŋgí</w:t>
      </w:r>
      <w:r w:rsidR="00B013A1" w:rsidRPr="005F1A57">
        <w:rPr>
          <w:rFonts w:ascii="Doulos SIL" w:hAnsi="Doulos SIL"/>
          <w:i/>
          <w:color w:val="0000FF"/>
        </w:rPr>
        <w:noBreakHyphen/>
      </w:r>
      <w:r w:rsidR="00B013A1" w:rsidRPr="003E5D8C">
        <w:rPr>
          <w:rFonts w:ascii="Doulos SIL" w:hAnsi="Doulos SIL"/>
          <w:i/>
          <w:color w:val="0000FF"/>
        </w:rPr>
        <w:t>rì</w:t>
      </w:r>
      <w:r w:rsidR="00B013A1" w:rsidRPr="003E5D8C">
        <w:rPr>
          <w:rFonts w:ascii="Doulos SIL" w:hAnsi="Doulos SIL"/>
          <w:i/>
          <w:color w:val="0000FF"/>
        </w:rPr>
        <w:noBreakHyphen/>
        <w:t>ỳ</w:t>
      </w:r>
    </w:p>
    <w:p w14:paraId="7155816B" w14:textId="3B1E10A6" w:rsidR="00B013A1" w:rsidRPr="00426D6C" w:rsidRDefault="00B013A1" w:rsidP="00B013A1">
      <w:pPr>
        <w:pStyle w:val="exampleabc"/>
        <w:tabs>
          <w:tab w:val="left" w:pos="2340"/>
          <w:tab w:val="left" w:pos="4140"/>
        </w:tabs>
      </w:pPr>
      <w:r w:rsidRPr="000A21CD">
        <w:tab/>
      </w:r>
      <w:r w:rsidRPr="000A21CD">
        <w:tab/>
      </w:r>
      <w:r w:rsidR="006F2285">
        <w:t>‘</w:t>
      </w:r>
      <w:r w:rsidRPr="00975A34">
        <w:t xml:space="preserve">hide </w:t>
      </w:r>
      <w:r w:rsidRPr="00EF44F9">
        <w:t>[i</w:t>
      </w:r>
      <w:r w:rsidRPr="00975A34">
        <w:t>nt</w:t>
      </w:r>
      <w:r w:rsidRPr="00EF44F9">
        <w:t>r]</w:t>
      </w:r>
      <w:r w:rsidR="006F2285">
        <w:t>’</w:t>
      </w:r>
      <w:r w:rsidRPr="00975A34">
        <w:tab/>
      </w:r>
      <w:r w:rsidRPr="003E5D8C">
        <w:rPr>
          <w:rFonts w:ascii="Doulos SIL" w:hAnsi="Doulos SIL"/>
          <w:i/>
          <w:color w:val="0000FF"/>
        </w:rPr>
        <w:t>bàŋgì</w:t>
      </w:r>
      <w:r w:rsidRPr="005F1A57">
        <w:rPr>
          <w:rFonts w:ascii="Doulos SIL" w:hAnsi="Doulos SIL"/>
          <w:i/>
          <w:color w:val="0000FF"/>
        </w:rPr>
        <w:noBreakHyphen/>
      </w:r>
      <w:r w:rsidRPr="003E5D8C">
        <w:rPr>
          <w:rFonts w:ascii="Doulos SIL" w:hAnsi="Doulos SIL"/>
          <w:i/>
          <w:color w:val="0000FF"/>
        </w:rPr>
        <w:t>yí</w:t>
      </w:r>
      <w:r w:rsidRPr="003E5D8C">
        <w:rPr>
          <w:rFonts w:ascii="Doulos SIL" w:hAnsi="Doulos SIL"/>
          <w:i/>
          <w:color w:val="0000FF"/>
        </w:rPr>
        <w:noBreakHyphen/>
      </w:r>
      <w:r w:rsidRPr="00975A34">
        <w:tab/>
      </w:r>
      <w:r w:rsidRPr="003E5D8C">
        <w:rPr>
          <w:rFonts w:ascii="Doulos SIL" w:hAnsi="Doulos SIL"/>
          <w:i/>
          <w:color w:val="0000FF"/>
        </w:rPr>
        <w:t>bàŋgí</w:t>
      </w:r>
      <w:r w:rsidRPr="005F1A57">
        <w:rPr>
          <w:rFonts w:ascii="Doulos SIL" w:hAnsi="Doulos SIL"/>
          <w:i/>
          <w:color w:val="0000FF"/>
        </w:rPr>
        <w:noBreakHyphen/>
      </w:r>
      <w:r w:rsidRPr="003E5D8C">
        <w:rPr>
          <w:rFonts w:ascii="Doulos SIL" w:hAnsi="Doulos SIL"/>
          <w:i/>
          <w:color w:val="0000FF"/>
        </w:rPr>
        <w:t>yì</w:t>
      </w:r>
      <w:r w:rsidRPr="003E5D8C">
        <w:rPr>
          <w:rFonts w:ascii="Doulos SIL" w:hAnsi="Doulos SIL"/>
          <w:i/>
          <w:color w:val="0000FF"/>
        </w:rPr>
        <w:noBreakHyphen/>
        <w:t>ỳ</w:t>
      </w:r>
    </w:p>
    <w:p w14:paraId="7852E4CC" w14:textId="77777777" w:rsidR="00B013A1" w:rsidRPr="00975A34" w:rsidRDefault="00B013A1" w:rsidP="00B013A1">
      <w:r w:rsidRPr="00975A34">
        <w:tab/>
      </w:r>
      <w:r w:rsidRPr="00975A34">
        <w:tab/>
      </w:r>
    </w:p>
    <w:p w14:paraId="1F205AED" w14:textId="2F2B4DEC" w:rsidR="00B013A1" w:rsidRPr="00975A34" w:rsidRDefault="00B013A1" w:rsidP="00B013A1">
      <w:r w:rsidRPr="00975A34">
        <w:t xml:space="preserve">Examples of the </w:t>
      </w:r>
      <w:r w:rsidR="00950C6A">
        <w:t>QuotImprt</w:t>
      </w:r>
      <w:r w:rsidRPr="00975A34">
        <w:t xml:space="preserve"> are in (313). </w:t>
      </w:r>
      <w:r w:rsidR="003A3E3A">
        <w:t>For the syntax</w:t>
      </w:r>
      <w:r w:rsidR="000E2E4D">
        <w:t xml:space="preserve"> of jussives</w:t>
      </w:r>
      <w:r w:rsidR="003A3E3A">
        <w:t xml:space="preserve"> and further</w:t>
      </w:r>
      <w:r w:rsidRPr="00975A34">
        <w:t xml:space="preserve"> examples</w:t>
      </w:r>
      <w:r w:rsidR="003A3E3A">
        <w:t>, see §17.1.3.1. Some greeting formulae may contain quoted imperatives</w:t>
      </w:r>
      <w:r w:rsidRPr="00975A34">
        <w:t xml:space="preserve"> (§19.5).</w:t>
      </w:r>
    </w:p>
    <w:p w14:paraId="374CF078" w14:textId="77777777" w:rsidR="00B013A1" w:rsidRPr="007467F2" w:rsidRDefault="00B013A1" w:rsidP="00B013A1">
      <w:r w:rsidRPr="007467F2">
        <w:tab/>
      </w:r>
    </w:p>
    <w:p w14:paraId="1DB1F22E" w14:textId="77777777" w:rsidR="00B013A1" w:rsidRPr="003E5D8C" w:rsidRDefault="00B013A1" w:rsidP="00B013A1">
      <w:pPr>
        <w:pStyle w:val="exampleabc"/>
        <w:tabs>
          <w:tab w:val="left" w:pos="2250"/>
          <w:tab w:val="left" w:pos="3330"/>
        </w:tabs>
        <w:rPr>
          <w:rFonts w:ascii="Doulos SIL" w:hAnsi="Doulos SIL"/>
          <w:i/>
          <w:color w:val="0000FF"/>
        </w:rPr>
      </w:pPr>
      <w:r>
        <w:t>(313)</w:t>
      </w:r>
      <w:r>
        <w:tab/>
        <w:t>a.</w:t>
      </w:r>
      <w:r>
        <w:tab/>
      </w:r>
      <w:r w:rsidRPr="003E5D8C">
        <w:rPr>
          <w:rFonts w:ascii="Doulos SIL" w:hAnsi="Doulos SIL"/>
          <w:i/>
          <w:color w:val="0000FF"/>
        </w:rPr>
        <w:t>jǐnjɛ̀</w:t>
      </w:r>
      <w:r w:rsidRPr="003E5D8C">
        <w:rPr>
          <w:rFonts w:ascii="Doulos SIL" w:hAnsi="Doulos SIL"/>
          <w:i/>
          <w:color w:val="0000FF"/>
        </w:rPr>
        <w:tab/>
        <w:t>ú</w:t>
      </w:r>
      <w:r w:rsidRPr="003E5D8C">
        <w:rPr>
          <w:rFonts w:ascii="Doulos SIL" w:hAnsi="Doulos SIL"/>
          <w:i/>
          <w:color w:val="0000FF"/>
        </w:rPr>
        <w:tab/>
        <w:t>hálkɛ̀</w:t>
      </w:r>
      <w:r w:rsidRPr="003E5D8C">
        <w:rPr>
          <w:rFonts w:ascii="Doulos SIL" w:hAnsi="Doulos SIL"/>
          <w:i/>
          <w:color w:val="0000FF"/>
        </w:rPr>
        <w:noBreakHyphen/>
        <w:t>ỳ</w:t>
      </w:r>
    </w:p>
    <w:p w14:paraId="4EA4863B" w14:textId="312751E5" w:rsidR="00B013A1" w:rsidRDefault="00B013A1" w:rsidP="00B013A1">
      <w:pPr>
        <w:pStyle w:val="exampleabc"/>
        <w:tabs>
          <w:tab w:val="left" w:pos="2250"/>
          <w:tab w:val="left" w:pos="3330"/>
        </w:tabs>
      </w:pPr>
      <w:r w:rsidRPr="003E5D8C">
        <w:rPr>
          <w:rFonts w:ascii="Doulos SIL" w:hAnsi="Doulos SIL"/>
          <w:i/>
          <w:color w:val="0000FF"/>
        </w:rPr>
        <w:tab/>
      </w:r>
      <w:r w:rsidRPr="003E5D8C">
        <w:rPr>
          <w:rFonts w:ascii="Doulos SIL" w:hAnsi="Doulos SIL"/>
          <w:i/>
          <w:color w:val="0000FF"/>
        </w:rPr>
        <w:tab/>
      </w:r>
      <w:r w:rsidRPr="007467F2">
        <w:t>God</w:t>
      </w:r>
      <w:r w:rsidRPr="007467F2">
        <w:tab/>
        <w:t>2</w:t>
      </w:r>
      <w:r w:rsidR="00D317C5">
        <w:t>SgObj</w:t>
      </w:r>
      <w:r w:rsidRPr="007467F2">
        <w:tab/>
        <w:t>destroy</w:t>
      </w:r>
      <w:r w:rsidRPr="00EF44F9">
        <w:t>-</w:t>
      </w:r>
      <w:r w:rsidR="00887093">
        <w:t>QuotImprt</w:t>
      </w:r>
    </w:p>
    <w:p w14:paraId="18BE7621" w14:textId="5ABB9F2B" w:rsidR="00B013A1" w:rsidRDefault="00B013A1" w:rsidP="00B013A1">
      <w:pPr>
        <w:pStyle w:val="exampleabc"/>
      </w:pPr>
      <w:r>
        <w:tab/>
      </w:r>
      <w:r>
        <w:tab/>
      </w:r>
      <w:r w:rsidR="006F2285">
        <w:t>‘</w:t>
      </w:r>
      <w:r>
        <w:t xml:space="preserve">May God destroy </w:t>
      </w:r>
      <w:r w:rsidRPr="004D591B">
        <w:t>you-Sg</w:t>
      </w:r>
      <w:r>
        <w:t>!</w:t>
      </w:r>
      <w:r w:rsidR="006F2285">
        <w:t>’</w:t>
      </w:r>
      <w:r>
        <w:t xml:space="preserve"> (</w:t>
      </w:r>
      <w:r w:rsidRPr="003E5D8C">
        <w:rPr>
          <w:rFonts w:ascii="Doulos SIL" w:hAnsi="Doulos SIL"/>
          <w:i/>
          <w:color w:val="0000FF"/>
        </w:rPr>
        <w:t>hálkɛ́</w:t>
      </w:r>
      <w:r w:rsidRPr="003E5D8C">
        <w:rPr>
          <w:rFonts w:ascii="Doulos SIL" w:hAnsi="Doulos SIL"/>
          <w:i/>
          <w:color w:val="0000FF"/>
        </w:rPr>
        <w:noBreakHyphen/>
      </w:r>
      <w:r>
        <w:t>)</w:t>
      </w:r>
    </w:p>
    <w:p w14:paraId="5DC68AA8" w14:textId="77777777" w:rsidR="00B013A1" w:rsidRDefault="00B013A1" w:rsidP="00B013A1">
      <w:pPr>
        <w:pStyle w:val="exampleabc"/>
      </w:pPr>
    </w:p>
    <w:p w14:paraId="24C2317D" w14:textId="77777777" w:rsidR="00B013A1" w:rsidRDefault="00B013A1" w:rsidP="00B013A1">
      <w:pPr>
        <w:pStyle w:val="exampleabc"/>
      </w:pPr>
      <w:r>
        <w:tab/>
        <w:t>b.</w:t>
      </w:r>
      <w:r>
        <w:tab/>
      </w:r>
      <w:r w:rsidRPr="003E5D8C">
        <w:rPr>
          <w:rFonts w:ascii="Doulos SIL" w:hAnsi="Doulos SIL"/>
          <w:i/>
          <w:color w:val="0000FF"/>
        </w:rPr>
        <w:t>jǐnjɛ̀</w:t>
      </w:r>
      <w:r w:rsidRPr="003E5D8C">
        <w:rPr>
          <w:rFonts w:ascii="Doulos SIL" w:hAnsi="Doulos SIL"/>
          <w:i/>
          <w:color w:val="0000FF"/>
        </w:rPr>
        <w:tab/>
        <w:t>ú</w:t>
      </w:r>
      <w:r w:rsidRPr="003E5D8C">
        <w:rPr>
          <w:rFonts w:ascii="Doulos SIL" w:hAnsi="Doulos SIL"/>
          <w:i/>
          <w:color w:val="0000FF"/>
        </w:rPr>
        <w:tab/>
        <w:t>dùwɔ̀</w:t>
      </w:r>
      <w:r w:rsidRPr="003E5D8C">
        <w:rPr>
          <w:rFonts w:ascii="Doulos SIL" w:hAnsi="Doulos SIL"/>
          <w:i/>
          <w:color w:val="0000FF"/>
        </w:rPr>
        <w:noBreakHyphen/>
        <w:t>ý</w:t>
      </w:r>
    </w:p>
    <w:p w14:paraId="48F155D0" w14:textId="061C40AA" w:rsidR="00B013A1" w:rsidRDefault="00B013A1" w:rsidP="00B013A1">
      <w:pPr>
        <w:pStyle w:val="exampleabc"/>
      </w:pPr>
      <w:r>
        <w:tab/>
      </w:r>
      <w:r>
        <w:tab/>
        <w:t>God</w:t>
      </w:r>
      <w:r>
        <w:tab/>
        <w:t>2</w:t>
      </w:r>
      <w:r w:rsidR="00D317C5">
        <w:t>SgObj</w:t>
      </w:r>
      <w:r>
        <w:tab/>
        <w:t>leave</w:t>
      </w:r>
      <w:r w:rsidRPr="00EF44F9">
        <w:t>-</w:t>
      </w:r>
      <w:r w:rsidR="00887093">
        <w:t>QuotImprt</w:t>
      </w:r>
    </w:p>
    <w:p w14:paraId="6D75D863" w14:textId="12BFF21A" w:rsidR="00B013A1" w:rsidRDefault="00B013A1" w:rsidP="00B013A1">
      <w:pPr>
        <w:pStyle w:val="exampleabc"/>
      </w:pPr>
      <w:r>
        <w:tab/>
      </w:r>
      <w:r>
        <w:tab/>
      </w:r>
      <w:r w:rsidR="006F2285">
        <w:t>‘</w:t>
      </w:r>
      <w:r>
        <w:t xml:space="preserve">May God leave </w:t>
      </w:r>
      <w:r w:rsidRPr="004D591B">
        <w:t>you-Sg</w:t>
      </w:r>
      <w:r>
        <w:t xml:space="preserve"> (in peace)!</w:t>
      </w:r>
      <w:r w:rsidR="006F2285">
        <w:t>’</w:t>
      </w:r>
      <w:r>
        <w:t xml:space="preserve"> (</w:t>
      </w:r>
      <w:r w:rsidRPr="003E5D8C">
        <w:rPr>
          <w:rFonts w:ascii="Doulos SIL" w:hAnsi="Doulos SIL"/>
          <w:i/>
          <w:color w:val="0000FF"/>
        </w:rPr>
        <w:t>dùwɔ́</w:t>
      </w:r>
      <w:r w:rsidRPr="003E5D8C">
        <w:rPr>
          <w:rFonts w:ascii="Doulos SIL" w:hAnsi="Doulos SIL"/>
          <w:i/>
          <w:color w:val="0000FF"/>
        </w:rPr>
        <w:noBreakHyphen/>
      </w:r>
      <w:r>
        <w:t>)</w:t>
      </w:r>
    </w:p>
    <w:p w14:paraId="5CFB4746" w14:textId="77777777" w:rsidR="00B013A1" w:rsidRDefault="00B013A1" w:rsidP="00B013A1">
      <w:pPr>
        <w:pStyle w:val="exampleabc"/>
      </w:pPr>
    </w:p>
    <w:p w14:paraId="2EEA2544" w14:textId="77777777" w:rsidR="00B013A1" w:rsidRPr="007467F2" w:rsidRDefault="00B013A1" w:rsidP="004B257A">
      <w:pPr>
        <w:pStyle w:val="exampleabc"/>
        <w:keepNext/>
        <w:tabs>
          <w:tab w:val="left" w:pos="1800"/>
        </w:tabs>
      </w:pPr>
      <w:r>
        <w:tab/>
        <w:t>c.</w:t>
      </w:r>
      <w:r>
        <w:tab/>
      </w:r>
      <w:r w:rsidRPr="003E5D8C">
        <w:rPr>
          <w:rFonts w:ascii="Doulos SIL" w:hAnsi="Doulos SIL"/>
          <w:i/>
          <w:color w:val="0000FF"/>
        </w:rPr>
        <w:t>S</w:t>
      </w:r>
      <w:r w:rsidRPr="003E5D8C">
        <w:rPr>
          <w:rFonts w:ascii="Doulos SIL" w:hAnsi="Doulos SIL"/>
          <w:i/>
          <w:color w:val="0000FF"/>
        </w:rPr>
        <w:tab/>
        <w:t>ló</w:t>
      </w:r>
      <w:r w:rsidRPr="003E5D8C">
        <w:rPr>
          <w:rFonts w:ascii="Doulos SIL" w:hAnsi="Doulos SIL"/>
          <w:i/>
          <w:color w:val="0000FF"/>
        </w:rPr>
        <w:noBreakHyphen/>
        <w:t>ý</w:t>
      </w:r>
    </w:p>
    <w:p w14:paraId="67A47D90" w14:textId="6526404A" w:rsidR="00B013A1" w:rsidRDefault="00B013A1" w:rsidP="004B257A">
      <w:pPr>
        <w:pStyle w:val="exampleabc"/>
        <w:keepNext/>
        <w:tabs>
          <w:tab w:val="left" w:pos="1800"/>
        </w:tabs>
      </w:pPr>
      <w:r>
        <w:tab/>
      </w:r>
      <w:r>
        <w:tab/>
        <w:t>S</w:t>
      </w:r>
      <w:r>
        <w:tab/>
        <w:t>go</w:t>
      </w:r>
      <w:r w:rsidRPr="00EF44F9">
        <w:t>-</w:t>
      </w:r>
      <w:r w:rsidR="00887093">
        <w:t>QuotImprt</w:t>
      </w:r>
    </w:p>
    <w:p w14:paraId="2A51570F" w14:textId="172E4EF6" w:rsidR="00B013A1" w:rsidRDefault="00B013A1" w:rsidP="004B257A">
      <w:pPr>
        <w:pStyle w:val="exampleabc"/>
      </w:pPr>
      <w:r>
        <w:tab/>
      </w:r>
      <w:r>
        <w:tab/>
      </w:r>
      <w:r w:rsidR="006F2285">
        <w:t>‘</w:t>
      </w:r>
      <w:r>
        <w:t>May S (person</w:t>
      </w:r>
      <w:r w:rsidR="006F2285">
        <w:t>’</w:t>
      </w:r>
      <w:r>
        <w:t>s name) go!</w:t>
      </w:r>
      <w:r w:rsidR="006F2285">
        <w:t>’</w:t>
      </w:r>
      <w:r>
        <w:t xml:space="preserve"> (</w:t>
      </w:r>
      <w:r w:rsidRPr="003E5D8C">
        <w:rPr>
          <w:rFonts w:ascii="Doulos SIL" w:hAnsi="Doulos SIL"/>
          <w:i/>
          <w:color w:val="0000FF"/>
        </w:rPr>
        <w:t>ló</w:t>
      </w:r>
      <w:r w:rsidRPr="003E5D8C">
        <w:rPr>
          <w:rFonts w:ascii="Doulos SIL" w:hAnsi="Doulos SIL"/>
          <w:i/>
          <w:color w:val="0000FF"/>
        </w:rPr>
        <w:noBreakHyphen/>
      </w:r>
      <w:r>
        <w:t>)</w:t>
      </w:r>
    </w:p>
    <w:p w14:paraId="7261D9CB" w14:textId="77777777" w:rsidR="004B257A" w:rsidRPr="00986AA2" w:rsidRDefault="004B257A" w:rsidP="004B257A">
      <w:pPr>
        <w:pStyle w:val="exampleabc"/>
      </w:pPr>
    </w:p>
    <w:p w14:paraId="0D85B2CB" w14:textId="7774F008" w:rsidR="00B013A1" w:rsidRPr="00986AA2" w:rsidRDefault="00B013A1">
      <w:r w:rsidRPr="003E5D8C">
        <w:rPr>
          <w:rFonts w:ascii="Doulos SIL" w:hAnsi="Doulos SIL"/>
          <w:i/>
          <w:color w:val="0000FF"/>
        </w:rPr>
        <w:noBreakHyphen/>
        <w:t>ý</w:t>
      </w:r>
      <w:r w:rsidRPr="00986AA2">
        <w:t xml:space="preserve"> undergoes </w:t>
      </w:r>
      <w:r w:rsidRPr="00B013B4">
        <w:rPr>
          <w:b/>
        </w:rPr>
        <w:t>monophthongization</w:t>
      </w:r>
      <w:r w:rsidRPr="00986AA2">
        <w:t xml:space="preserve"> with a preceding </w:t>
      </w:r>
      <w:r w:rsidRPr="003E5D8C">
        <w:rPr>
          <w:rFonts w:ascii="Doulos SIL" w:hAnsi="Doulos SIL"/>
          <w:i/>
          <w:color w:val="0000FF"/>
        </w:rPr>
        <w:t>i</w:t>
      </w:r>
      <w:r w:rsidRPr="00986AA2">
        <w:t>, resulting in a phonetic long</w:t>
      </w:r>
      <w:r w:rsidRPr="00CB136B">
        <w:t xml:space="preserve"> [</w:t>
      </w:r>
      <w:r w:rsidRPr="00F873BF">
        <w:rPr>
          <w:color w:val="008000"/>
        </w:rPr>
        <w:t>i:</w:t>
      </w:r>
      <w:r w:rsidRPr="00CB136B">
        <w:t xml:space="preserve">] </w:t>
      </w:r>
      <w:r w:rsidRPr="00986AA2">
        <w:t xml:space="preserve">with the appropriate tone. Thus, the </w:t>
      </w:r>
      <w:r w:rsidR="00950C6A">
        <w:t>QuotImprt</w:t>
      </w:r>
      <w:r w:rsidR="00A66E50">
        <w:t xml:space="preserve"> forms</w:t>
      </w:r>
      <w:r w:rsidRPr="00986AA2">
        <w:t xml:space="preserve"> in (314a</w:t>
      </w:r>
      <w:r w:rsidRPr="00EF44F9">
        <w:noBreakHyphen/>
        <w:t>b</w:t>
      </w:r>
      <w:r w:rsidRPr="00986AA2">
        <w:t xml:space="preserve">) are pronounced </w:t>
      </w:r>
      <w:r w:rsidRPr="00EF44F9">
        <w:t>[</w:t>
      </w:r>
      <w:r w:rsidRPr="00F873BF">
        <w:rPr>
          <w:rFonts w:ascii="Doulos SIL" w:hAnsi="Doulos SIL"/>
          <w:color w:val="008000"/>
        </w:rPr>
        <w:t>ní:</w:t>
      </w:r>
      <w:r w:rsidRPr="00EF44F9">
        <w:t>]</w:t>
      </w:r>
      <w:r w:rsidRPr="00986AA2">
        <w:t xml:space="preserve"> and </w:t>
      </w:r>
      <w:r w:rsidRPr="00EF44F9">
        <w:t>[</w:t>
      </w:r>
      <w:r w:rsidRPr="00F873BF">
        <w:rPr>
          <w:rFonts w:ascii="Doulos SIL" w:hAnsi="Doulos SIL"/>
          <w:color w:val="008000"/>
        </w:rPr>
        <w:t>bárì:</w:t>
      </w:r>
      <w:r w:rsidRPr="00EF44F9">
        <w:t>]</w:t>
      </w:r>
      <w:r w:rsidRPr="00986AA2">
        <w:t>, respectively.</w:t>
      </w:r>
    </w:p>
    <w:p w14:paraId="5D28CF24" w14:textId="77777777" w:rsidR="00B013A1" w:rsidRPr="00986AA2" w:rsidRDefault="00B013A1"/>
    <w:p w14:paraId="019F772B" w14:textId="77777777" w:rsidR="00B013A1" w:rsidRPr="007467F2" w:rsidRDefault="00B013A1" w:rsidP="00B013A1">
      <w:pPr>
        <w:pStyle w:val="exampleabc"/>
        <w:tabs>
          <w:tab w:val="left" w:pos="1980"/>
          <w:tab w:val="left" w:pos="2880"/>
          <w:tab w:val="left" w:pos="3600"/>
          <w:tab w:val="left" w:pos="4410"/>
        </w:tabs>
      </w:pPr>
      <w:r w:rsidRPr="007467F2">
        <w:t>(314)</w:t>
      </w:r>
      <w:r w:rsidRPr="007467F2">
        <w:tab/>
        <w:t>a.</w:t>
      </w:r>
      <w:r w:rsidRPr="007467F2">
        <w:tab/>
      </w:r>
      <w:r w:rsidRPr="003E5D8C">
        <w:rPr>
          <w:rFonts w:ascii="Doulos SIL" w:hAnsi="Doulos SIL"/>
          <w:i/>
          <w:color w:val="0000FF"/>
        </w:rPr>
        <w:t>jǐnjɛ̀</w:t>
      </w:r>
      <w:r w:rsidRPr="003E5D8C">
        <w:rPr>
          <w:rFonts w:ascii="Doulos SIL" w:hAnsi="Doulos SIL"/>
          <w:i/>
          <w:color w:val="0000FF"/>
        </w:rPr>
        <w:tab/>
        <w:t>jâm</w:t>
      </w:r>
      <w:r w:rsidRPr="003E5D8C">
        <w:rPr>
          <w:rFonts w:ascii="Doulos SIL" w:hAnsi="Doulos SIL"/>
          <w:i/>
          <w:color w:val="0000FF"/>
        </w:rPr>
        <w:tab/>
        <w:t>[ú</w:t>
      </w:r>
      <w:r w:rsidRPr="003E5D8C">
        <w:rPr>
          <w:rFonts w:ascii="Doulos SIL" w:hAnsi="Doulos SIL"/>
          <w:i/>
          <w:color w:val="0000FF"/>
        </w:rPr>
        <w:tab/>
        <w:t>mâ:]</w:t>
      </w:r>
      <w:r w:rsidRPr="003E5D8C">
        <w:rPr>
          <w:rFonts w:ascii="Doulos SIL" w:hAnsi="Doulos SIL"/>
          <w:i/>
          <w:color w:val="0000FF"/>
        </w:rPr>
        <w:tab/>
        <w:t>ní</w:t>
      </w:r>
      <w:r w:rsidRPr="003E5D8C">
        <w:rPr>
          <w:rFonts w:ascii="Doulos SIL" w:hAnsi="Doulos SIL"/>
          <w:i/>
          <w:color w:val="0000FF"/>
        </w:rPr>
        <w:noBreakHyphen/>
        <w:t>ý</w:t>
      </w:r>
    </w:p>
    <w:p w14:paraId="5DAB4CFD" w14:textId="6D5AA5FB" w:rsidR="00B013A1" w:rsidRPr="007467F2" w:rsidRDefault="00B013A1" w:rsidP="00B013A1">
      <w:pPr>
        <w:pStyle w:val="exampleabc"/>
        <w:tabs>
          <w:tab w:val="left" w:pos="1980"/>
          <w:tab w:val="left" w:pos="2880"/>
          <w:tab w:val="left" w:pos="3600"/>
          <w:tab w:val="left" w:pos="4410"/>
        </w:tabs>
      </w:pPr>
      <w:r w:rsidRPr="007467F2">
        <w:tab/>
      </w:r>
      <w:r w:rsidRPr="007467F2">
        <w:tab/>
        <w:t>God</w:t>
      </w:r>
      <w:r w:rsidRPr="007467F2">
        <w:tab/>
        <w:t>peace</w:t>
      </w:r>
      <w:r w:rsidRPr="007467F2">
        <w:tab/>
      </w:r>
      <w:r w:rsidRPr="00EF44F9">
        <w:t>[2</w:t>
      </w:r>
      <w:r w:rsidRPr="007467F2">
        <w:t>Sg</w:t>
      </w:r>
      <w:r w:rsidRPr="007467F2">
        <w:tab/>
        <w:t>Da</w:t>
      </w:r>
      <w:r w:rsidRPr="00EF44F9">
        <w:t>t]</w:t>
      </w:r>
      <w:r w:rsidRPr="007467F2">
        <w:tab/>
        <w:t>give</w:t>
      </w:r>
      <w:r w:rsidRPr="00EF44F9">
        <w:t>-</w:t>
      </w:r>
      <w:r w:rsidR="00887093">
        <w:rPr>
          <w:b/>
        </w:rPr>
        <w:t>QuotImprt</w:t>
      </w:r>
    </w:p>
    <w:p w14:paraId="0FB571BD" w14:textId="00227D18" w:rsidR="00B013A1" w:rsidRPr="007467F2" w:rsidRDefault="00B013A1" w:rsidP="00B013A1">
      <w:pPr>
        <w:pStyle w:val="exampleabc"/>
      </w:pPr>
      <w:r w:rsidRPr="007467F2">
        <w:tab/>
      </w:r>
      <w:r w:rsidRPr="007467F2">
        <w:tab/>
      </w:r>
      <w:r w:rsidR="006F2285">
        <w:t>‘</w:t>
      </w:r>
      <w:r w:rsidRPr="007467F2">
        <w:t xml:space="preserve">May God give </w:t>
      </w:r>
      <w:r w:rsidRPr="004D591B">
        <w:t>you-Sg</w:t>
      </w:r>
      <w:r w:rsidRPr="007467F2">
        <w:t xml:space="preserve"> peace (and well</w:t>
      </w:r>
      <w:r w:rsidRPr="00EF44F9">
        <w:t>-b</w:t>
      </w:r>
      <w:r w:rsidRPr="007467F2">
        <w:t>eing)!</w:t>
      </w:r>
      <w:r w:rsidR="006F2285">
        <w:t>’</w:t>
      </w:r>
      <w:r w:rsidRPr="007467F2">
        <w:t xml:space="preserve"> (</w:t>
      </w:r>
      <w:r w:rsidRPr="003E5D8C">
        <w:rPr>
          <w:rFonts w:ascii="Doulos SIL" w:hAnsi="Doulos SIL"/>
          <w:i/>
          <w:color w:val="0000FF"/>
        </w:rPr>
        <w:t>ní</w:t>
      </w:r>
      <w:r w:rsidRPr="003E5D8C">
        <w:rPr>
          <w:rFonts w:ascii="Doulos SIL" w:hAnsi="Doulos SIL"/>
          <w:i/>
          <w:color w:val="0000FF"/>
        </w:rPr>
        <w:noBreakHyphen/>
      </w:r>
      <w:r w:rsidRPr="007467F2">
        <w:t>)</w:t>
      </w:r>
    </w:p>
    <w:p w14:paraId="3ED906D9" w14:textId="77777777" w:rsidR="00B013A1" w:rsidRPr="007467F2" w:rsidRDefault="00B013A1" w:rsidP="00B013A1">
      <w:pPr>
        <w:pStyle w:val="exampleabc"/>
      </w:pPr>
    </w:p>
    <w:p w14:paraId="26E88C99" w14:textId="77777777" w:rsidR="00B013A1" w:rsidRPr="007467F2" w:rsidRDefault="00B013A1" w:rsidP="00BB0BF1">
      <w:pPr>
        <w:pStyle w:val="exampleabc"/>
        <w:tabs>
          <w:tab w:val="left" w:pos="2070"/>
          <w:tab w:val="left" w:pos="3240"/>
        </w:tabs>
      </w:pPr>
      <w:r w:rsidRPr="007467F2">
        <w:tab/>
        <w:t>b.</w:t>
      </w:r>
      <w:r w:rsidRPr="007467F2">
        <w:tab/>
      </w:r>
      <w:r w:rsidRPr="003E5D8C">
        <w:rPr>
          <w:rFonts w:ascii="Doulos SIL" w:hAnsi="Doulos SIL"/>
          <w:i/>
          <w:color w:val="0000FF"/>
        </w:rPr>
        <w:t>jǐnjɛ̀</w:t>
      </w:r>
      <w:r w:rsidRPr="003E5D8C">
        <w:rPr>
          <w:rFonts w:ascii="Doulos SIL" w:hAnsi="Doulos SIL"/>
          <w:i/>
          <w:color w:val="0000FF"/>
        </w:rPr>
        <w:tab/>
        <w:t>ú</w:t>
      </w:r>
      <w:r w:rsidRPr="003E5D8C">
        <w:rPr>
          <w:rFonts w:ascii="Doulos SIL" w:hAnsi="Doulos SIL"/>
          <w:i/>
          <w:color w:val="0000FF"/>
        </w:rPr>
        <w:tab/>
        <w:t>bárì</w:t>
      </w:r>
      <w:r w:rsidRPr="003E5D8C">
        <w:rPr>
          <w:rFonts w:ascii="Doulos SIL" w:hAnsi="Doulos SIL"/>
          <w:i/>
          <w:color w:val="0000FF"/>
        </w:rPr>
        <w:noBreakHyphen/>
        <w:t>ỳ</w:t>
      </w:r>
    </w:p>
    <w:p w14:paraId="42669449" w14:textId="09D40B30" w:rsidR="00B013A1" w:rsidRPr="007467F2" w:rsidRDefault="00B013A1" w:rsidP="00BB0BF1">
      <w:pPr>
        <w:pStyle w:val="exampleabc"/>
        <w:tabs>
          <w:tab w:val="left" w:pos="2070"/>
          <w:tab w:val="left" w:pos="3240"/>
        </w:tabs>
      </w:pPr>
      <w:r w:rsidRPr="007467F2">
        <w:tab/>
      </w:r>
      <w:r w:rsidRPr="007467F2">
        <w:tab/>
        <w:t>God</w:t>
      </w:r>
      <w:r w:rsidRPr="007467F2">
        <w:tab/>
        <w:t>2</w:t>
      </w:r>
      <w:r w:rsidR="00D317C5">
        <w:t>SgObj</w:t>
      </w:r>
      <w:r w:rsidRPr="007467F2">
        <w:tab/>
        <w:t>help</w:t>
      </w:r>
      <w:r w:rsidRPr="00EF44F9">
        <w:t>-</w:t>
      </w:r>
      <w:r w:rsidR="00887093">
        <w:rPr>
          <w:b/>
        </w:rPr>
        <w:t>QuotImprt</w:t>
      </w:r>
    </w:p>
    <w:p w14:paraId="74539207" w14:textId="0C438F67" w:rsidR="00B013A1" w:rsidRPr="007467F2" w:rsidRDefault="00B013A1" w:rsidP="00B013A1">
      <w:pPr>
        <w:pStyle w:val="exampleabc"/>
      </w:pPr>
      <w:r w:rsidRPr="007467F2">
        <w:tab/>
      </w:r>
      <w:r w:rsidRPr="007467F2">
        <w:tab/>
      </w:r>
      <w:r w:rsidR="006F2285">
        <w:t>‘</w:t>
      </w:r>
      <w:r w:rsidRPr="007467F2">
        <w:t xml:space="preserve">May God help </w:t>
      </w:r>
      <w:r w:rsidRPr="004D591B">
        <w:t>you-Sg</w:t>
      </w:r>
      <w:r w:rsidRPr="007467F2">
        <w:t>!</w:t>
      </w:r>
      <w:r w:rsidR="006F2285">
        <w:t>’</w:t>
      </w:r>
      <w:r w:rsidRPr="007467F2">
        <w:t xml:space="preserve"> (</w:t>
      </w:r>
      <w:r w:rsidRPr="003E5D8C">
        <w:rPr>
          <w:rFonts w:ascii="Doulos SIL" w:hAnsi="Doulos SIL"/>
          <w:i/>
          <w:color w:val="0000FF"/>
        </w:rPr>
        <w:t>bàrí</w:t>
      </w:r>
      <w:r w:rsidRPr="003E5D8C">
        <w:rPr>
          <w:rFonts w:ascii="Doulos SIL" w:hAnsi="Doulos SIL"/>
          <w:i/>
          <w:color w:val="0000FF"/>
        </w:rPr>
        <w:noBreakHyphen/>
      </w:r>
      <w:r w:rsidRPr="007467F2">
        <w:t>)</w:t>
      </w:r>
    </w:p>
    <w:p w14:paraId="45160AC2" w14:textId="77777777" w:rsidR="00B013A1" w:rsidRPr="00986AA2" w:rsidRDefault="00B013A1"/>
    <w:p w14:paraId="79A783D3" w14:textId="1CC414E4" w:rsidR="00B013A1" w:rsidRPr="00986AA2" w:rsidRDefault="00950C6A">
      <w:r w:rsidRPr="000E2E4D">
        <w:t>In such imprecations, which lack the quotative-subject construction, t</w:t>
      </w:r>
      <w:r w:rsidR="00B013A1" w:rsidRPr="000E2E4D">
        <w:t>he 3Pl</w:t>
      </w:r>
      <w:r w:rsidR="001D0549" w:rsidRPr="000E2E4D">
        <w:t xml:space="preserve">-subject </w:t>
      </w:r>
      <w:r w:rsidR="00A66E50" w:rsidRPr="000E2E4D">
        <w:t>Q</w:t>
      </w:r>
      <w:r w:rsidRPr="000E2E4D">
        <w:t>uot</w:t>
      </w:r>
      <w:r w:rsidR="00A66E50" w:rsidRPr="000E2E4D">
        <w:t>Imprt</w:t>
      </w:r>
      <w:r w:rsidR="00B013A1" w:rsidRPr="000E2E4D">
        <w:t xml:space="preserve"> (positive) adds </w:t>
      </w:r>
      <w:r w:rsidR="00B013A1" w:rsidRPr="000E2E4D">
        <w:rPr>
          <w:rFonts w:ascii="Doulos SIL" w:hAnsi="Doulos SIL"/>
          <w:i/>
          <w:color w:val="0000FF"/>
        </w:rPr>
        <w:noBreakHyphen/>
        <w:t>bɔ́</w:t>
      </w:r>
      <w:r w:rsidR="00B013A1" w:rsidRPr="000E2E4D">
        <w:t xml:space="preserve"> (i.e. the 3Pl subject allomorph used with</w:t>
      </w:r>
      <w:r w:rsidR="00B013A1" w:rsidRPr="00986AA2">
        <w:t xml:space="preserve"> the unsuffixed </w:t>
      </w:r>
      <w:r w:rsidR="00FD6208">
        <w:t>perfective</w:t>
      </w:r>
      <w:r w:rsidR="00B013A1" w:rsidRPr="00986AA2">
        <w:t xml:space="preserve"> and a few other </w:t>
      </w:r>
      <w:r w:rsidR="001D0549">
        <w:t xml:space="preserve">inflected verb forms) to the </w:t>
      </w:r>
      <w:r>
        <w:t>QuotImprt</w:t>
      </w:r>
      <w:r w:rsidR="001D0549">
        <w:t xml:space="preserve"> suffix</w:t>
      </w:r>
      <w:r w:rsidR="00B013A1" w:rsidRPr="00986AA2">
        <w:t xml:space="preserve">: </w:t>
      </w:r>
      <w:r w:rsidR="00B013A1" w:rsidRPr="003E5D8C">
        <w:rPr>
          <w:rFonts w:ascii="Doulos SIL" w:hAnsi="Doulos SIL"/>
          <w:i/>
          <w:color w:val="0000FF"/>
        </w:rPr>
        <w:t>gò</w:t>
      </w:r>
      <w:r w:rsidR="00B013A1" w:rsidRPr="003E5D8C">
        <w:rPr>
          <w:rFonts w:ascii="Doulos SIL" w:hAnsi="Doulos SIL"/>
          <w:i/>
          <w:color w:val="0000FF"/>
        </w:rPr>
        <w:noBreakHyphen/>
        <w:t>ý</w:t>
      </w:r>
      <w:r w:rsidR="00B013A1" w:rsidRPr="003E5D8C">
        <w:rPr>
          <w:rFonts w:ascii="Doulos SIL" w:hAnsi="Doulos SIL"/>
          <w:i/>
          <w:color w:val="0000FF"/>
        </w:rPr>
        <w:noBreakHyphen/>
        <w:t>bɔ́</w:t>
      </w:r>
      <w:r w:rsidR="00B013A1" w:rsidRPr="00986AA2">
        <w:t xml:space="preserve"> </w:t>
      </w:r>
      <w:r w:rsidR="006F2285">
        <w:t>‘</w:t>
      </w:r>
      <w:r w:rsidR="00B013A1" w:rsidRPr="00986AA2">
        <w:t>may they go out!</w:t>
      </w:r>
      <w:r w:rsidR="006F2285">
        <w:t>’</w:t>
      </w:r>
      <w:r w:rsidR="00B013A1" w:rsidRPr="00986AA2">
        <w:t xml:space="preserve">, </w:t>
      </w:r>
      <w:r w:rsidR="00B013A1" w:rsidRPr="003E5D8C">
        <w:rPr>
          <w:rFonts w:ascii="Doulos SIL" w:hAnsi="Doulos SIL"/>
          <w:i/>
          <w:color w:val="0000FF"/>
        </w:rPr>
        <w:t>gánjì</w:t>
      </w:r>
      <w:r w:rsidR="00B013A1" w:rsidRPr="003E5D8C">
        <w:rPr>
          <w:rFonts w:ascii="Doulos SIL" w:hAnsi="Doulos SIL"/>
          <w:i/>
          <w:color w:val="0000FF"/>
        </w:rPr>
        <w:noBreakHyphen/>
        <w:t>y</w:t>
      </w:r>
      <w:r w:rsidR="00B013A1" w:rsidRPr="003E5D8C">
        <w:rPr>
          <w:rFonts w:ascii="Doulos SIL" w:hAnsi="Doulos SIL"/>
          <w:i/>
          <w:color w:val="0000FF"/>
        </w:rPr>
        <w:noBreakHyphen/>
        <w:t>bɔ́</w:t>
      </w:r>
      <w:r w:rsidR="00B013A1" w:rsidRPr="00986AA2">
        <w:t xml:space="preserve"> </w:t>
      </w:r>
      <w:r w:rsidR="006F2285">
        <w:t>‘</w:t>
      </w:r>
      <w:r w:rsidR="00B013A1" w:rsidRPr="00986AA2">
        <w:t>may they dig!</w:t>
      </w:r>
      <w:r w:rsidR="006F2285">
        <w:t>’</w:t>
      </w:r>
      <w:r w:rsidR="00B013A1" w:rsidRPr="00986AA2">
        <w:t xml:space="preserve">, </w:t>
      </w:r>
      <w:r w:rsidR="00B013A1" w:rsidRPr="003E5D8C">
        <w:rPr>
          <w:rFonts w:ascii="Doulos SIL" w:hAnsi="Doulos SIL"/>
          <w:i/>
          <w:color w:val="0000FF"/>
        </w:rPr>
        <w:t>páɣá</w:t>
      </w:r>
      <w:r w:rsidR="00B013A1" w:rsidRPr="003E5D8C">
        <w:rPr>
          <w:rFonts w:ascii="Doulos SIL" w:hAnsi="Doulos SIL"/>
          <w:i/>
          <w:color w:val="0000FF"/>
        </w:rPr>
        <w:noBreakHyphen/>
        <w:t>ý</w:t>
      </w:r>
      <w:r w:rsidR="00B013A1" w:rsidRPr="003E5D8C">
        <w:rPr>
          <w:rFonts w:ascii="Doulos SIL" w:hAnsi="Doulos SIL"/>
          <w:i/>
          <w:color w:val="0000FF"/>
        </w:rPr>
        <w:noBreakHyphen/>
        <w:t>bɔ́</w:t>
      </w:r>
      <w:r w:rsidR="00B013A1" w:rsidRPr="00986AA2">
        <w:t xml:space="preserve"> </w:t>
      </w:r>
      <w:r w:rsidR="006F2285">
        <w:t>‘</w:t>
      </w:r>
      <w:r w:rsidR="00B013A1" w:rsidRPr="00986AA2">
        <w:t>may they tie!</w:t>
      </w:r>
      <w:r w:rsidR="006F2285">
        <w:t>’</w:t>
      </w:r>
      <w:r w:rsidR="00B013A1" w:rsidRPr="00986AA2">
        <w:t>.</w:t>
      </w:r>
    </w:p>
    <w:p w14:paraId="2A791D34" w14:textId="3C81B0A9" w:rsidR="00B013A1" w:rsidRPr="00210DD9" w:rsidRDefault="00B013A1">
      <w:r w:rsidRPr="00986AA2">
        <w:tab/>
        <w:t xml:space="preserve">The </w:t>
      </w:r>
      <w:r w:rsidR="00950C6A">
        <w:rPr>
          <w:b/>
        </w:rPr>
        <w:t>QuotImprt</w:t>
      </w:r>
      <w:r w:rsidR="001D0549">
        <w:rPr>
          <w:b/>
        </w:rPr>
        <w:t xml:space="preserve"> n</w:t>
      </w:r>
      <w:r w:rsidRPr="00210DD9">
        <w:rPr>
          <w:b/>
        </w:rPr>
        <w:t>egative</w:t>
      </w:r>
      <w:r w:rsidRPr="00986AA2">
        <w:t xml:space="preserve"> is expressed by </w:t>
      </w:r>
      <w:r w:rsidRPr="003E5D8C">
        <w:rPr>
          <w:rFonts w:ascii="Doulos SIL" w:hAnsi="Doulos SIL"/>
          <w:i/>
          <w:color w:val="0000FF"/>
        </w:rPr>
        <w:noBreakHyphen/>
        <w:t>rɛ́</w:t>
      </w:r>
      <w:r w:rsidRPr="003E5D8C">
        <w:rPr>
          <w:rFonts w:ascii="Doulos SIL" w:hAnsi="Doulos SIL"/>
          <w:i/>
          <w:color w:val="0000FF"/>
        </w:rPr>
        <w:noBreakHyphen/>
        <w:t>ý</w:t>
      </w:r>
      <w:r w:rsidRPr="00986AA2">
        <w:t xml:space="preserve"> added to the regular </w:t>
      </w:r>
      <w:r w:rsidR="00AF7BAE">
        <w:t>bare stem</w:t>
      </w:r>
      <w:r w:rsidRPr="00986AA2">
        <w:t xml:space="preserve"> of the stem: </w:t>
      </w:r>
      <w:r w:rsidRPr="003E5D8C">
        <w:rPr>
          <w:rFonts w:ascii="Doulos SIL" w:hAnsi="Doulos SIL"/>
          <w:i/>
          <w:color w:val="0000FF"/>
        </w:rPr>
        <w:t>gó</w:t>
      </w:r>
      <w:r w:rsidRPr="003E5D8C">
        <w:rPr>
          <w:rFonts w:ascii="Doulos SIL" w:hAnsi="Doulos SIL"/>
          <w:i/>
          <w:color w:val="0000FF"/>
        </w:rPr>
        <w:noBreakHyphen/>
        <w:t>rɛ́</w:t>
      </w:r>
      <w:r w:rsidRPr="003E5D8C">
        <w:rPr>
          <w:rFonts w:ascii="Doulos SIL" w:hAnsi="Doulos SIL"/>
          <w:i/>
          <w:color w:val="0000FF"/>
        </w:rPr>
        <w:noBreakHyphen/>
        <w:t>ý</w:t>
      </w:r>
      <w:r w:rsidRPr="00210DD9">
        <w:t xml:space="preserve"> </w:t>
      </w:r>
      <w:r w:rsidR="006F2285">
        <w:t>‘</w:t>
      </w:r>
      <w:r w:rsidRPr="00210DD9">
        <w:t>may he/she not go out!</w:t>
      </w:r>
      <w:r w:rsidR="006F2285">
        <w:t>’</w:t>
      </w:r>
      <w:r w:rsidRPr="00210DD9">
        <w:t xml:space="preserve">, </w:t>
      </w:r>
      <w:r w:rsidRPr="003E5D8C">
        <w:rPr>
          <w:rFonts w:ascii="Doulos SIL" w:hAnsi="Doulos SIL"/>
          <w:i/>
          <w:color w:val="0000FF"/>
        </w:rPr>
        <w:t>gànjí</w:t>
      </w:r>
      <w:r w:rsidRPr="003E5D8C">
        <w:rPr>
          <w:rFonts w:ascii="Doulos SIL" w:hAnsi="Doulos SIL"/>
          <w:i/>
          <w:color w:val="0000FF"/>
        </w:rPr>
        <w:noBreakHyphen/>
        <w:t>rɛ́</w:t>
      </w:r>
      <w:r w:rsidRPr="003E5D8C">
        <w:rPr>
          <w:rFonts w:ascii="Doulos SIL" w:hAnsi="Doulos SIL"/>
          <w:i/>
          <w:color w:val="0000FF"/>
        </w:rPr>
        <w:noBreakHyphen/>
        <w:t>ý</w:t>
      </w:r>
      <w:r w:rsidR="001D0549">
        <w:t xml:space="preserve"> </w:t>
      </w:r>
      <w:r w:rsidR="006F2285">
        <w:t>‘</w:t>
      </w:r>
      <w:r w:rsidR="001D0549">
        <w:t>may he/she not dig!</w:t>
      </w:r>
      <w:r w:rsidR="006F2285">
        <w:t>’</w:t>
      </w:r>
      <w:r w:rsidR="001D0549">
        <w:t xml:space="preserve"> Without further suffixation this functions as the 3Sg-subject </w:t>
      </w:r>
      <w:r w:rsidR="00950C6A">
        <w:t>QuotImprt</w:t>
      </w:r>
      <w:r w:rsidR="001D0549">
        <w:t>.</w:t>
      </w:r>
    </w:p>
    <w:p w14:paraId="03622EEF" w14:textId="3502E0EB" w:rsidR="00B013A1" w:rsidRPr="00210DD9" w:rsidRDefault="00B013A1">
      <w:r w:rsidRPr="000E2E4D">
        <w:tab/>
        <w:t xml:space="preserve">The </w:t>
      </w:r>
      <w:r w:rsidR="001D0549" w:rsidRPr="000E2E4D">
        <w:t xml:space="preserve">3Pl-subject </w:t>
      </w:r>
      <w:r w:rsidR="00950C6A" w:rsidRPr="000E2E4D">
        <w:t>QuotImprt</w:t>
      </w:r>
      <w:r w:rsidR="001D0549" w:rsidRPr="000E2E4D">
        <w:t xml:space="preserve"> negative</w:t>
      </w:r>
      <w:r w:rsidRPr="000E2E4D">
        <w:t xml:space="preserve"> adds </w:t>
      </w:r>
      <w:r w:rsidRPr="000E2E4D">
        <w:rPr>
          <w:rFonts w:ascii="Doulos SIL" w:hAnsi="Doulos SIL"/>
          <w:i/>
          <w:color w:val="0000FF"/>
        </w:rPr>
        <w:noBreakHyphen/>
        <w:t>bɔ́</w:t>
      </w:r>
      <w:r w:rsidRPr="000E2E4D">
        <w:t xml:space="preserve"> to the </w:t>
      </w:r>
      <w:r w:rsidR="00950C6A" w:rsidRPr="000E2E4D">
        <w:t>QuotImprt</w:t>
      </w:r>
      <w:r w:rsidR="001D0549" w:rsidRPr="000E2E4D">
        <w:t xml:space="preserve"> negative</w:t>
      </w:r>
      <w:r w:rsidR="001D0549">
        <w:t xml:space="preserve"> suffix complex</w:t>
      </w:r>
      <w:r w:rsidR="00950C6A">
        <w:t xml:space="preserve"> in imprecations</w:t>
      </w:r>
      <w:r w:rsidRPr="00210DD9">
        <w:t xml:space="preserve">: </w:t>
      </w:r>
      <w:r w:rsidRPr="003E5D8C">
        <w:rPr>
          <w:rFonts w:ascii="Doulos SIL" w:hAnsi="Doulos SIL"/>
          <w:i/>
          <w:color w:val="0000FF"/>
        </w:rPr>
        <w:t>gó</w:t>
      </w:r>
      <w:r w:rsidRPr="003E5D8C">
        <w:rPr>
          <w:rFonts w:ascii="Doulos SIL" w:hAnsi="Doulos SIL"/>
          <w:i/>
          <w:color w:val="0000FF"/>
        </w:rPr>
        <w:noBreakHyphen/>
        <w:t>rɛ́</w:t>
      </w:r>
      <w:r w:rsidRPr="003E5D8C">
        <w:rPr>
          <w:rFonts w:ascii="Doulos SIL" w:hAnsi="Doulos SIL"/>
          <w:i/>
          <w:color w:val="0000FF"/>
        </w:rPr>
        <w:noBreakHyphen/>
        <w:t>ý</w:t>
      </w:r>
      <w:r w:rsidRPr="003E5D8C">
        <w:rPr>
          <w:rFonts w:ascii="Doulos SIL" w:hAnsi="Doulos SIL"/>
          <w:i/>
          <w:color w:val="0000FF"/>
        </w:rPr>
        <w:noBreakHyphen/>
        <w:t>bɔ́</w:t>
      </w:r>
      <w:r w:rsidRPr="00210DD9">
        <w:t xml:space="preserve"> </w:t>
      </w:r>
      <w:r w:rsidR="006F2285">
        <w:t>‘</w:t>
      </w:r>
      <w:r w:rsidRPr="00210DD9">
        <w:t>may they not go out!</w:t>
      </w:r>
      <w:r w:rsidR="006F2285">
        <w:t>’</w:t>
      </w:r>
      <w:r w:rsidRPr="00210DD9">
        <w:t xml:space="preserve">, </w:t>
      </w:r>
      <w:r w:rsidRPr="003E5D8C">
        <w:rPr>
          <w:rFonts w:ascii="Doulos SIL" w:hAnsi="Doulos SIL"/>
          <w:i/>
          <w:color w:val="0000FF"/>
        </w:rPr>
        <w:t>gànjí</w:t>
      </w:r>
      <w:r w:rsidRPr="003E5D8C">
        <w:rPr>
          <w:rFonts w:ascii="Doulos SIL" w:hAnsi="Doulos SIL"/>
          <w:i/>
          <w:color w:val="0000FF"/>
        </w:rPr>
        <w:noBreakHyphen/>
        <w:t>rɛ́</w:t>
      </w:r>
      <w:r w:rsidRPr="003E5D8C">
        <w:rPr>
          <w:rFonts w:ascii="Doulos SIL" w:hAnsi="Doulos SIL"/>
          <w:i/>
          <w:color w:val="0000FF"/>
        </w:rPr>
        <w:noBreakHyphen/>
        <w:t>ý</w:t>
      </w:r>
      <w:r w:rsidRPr="003E5D8C">
        <w:rPr>
          <w:rFonts w:ascii="Doulos SIL" w:hAnsi="Doulos SIL"/>
          <w:i/>
          <w:color w:val="0000FF"/>
        </w:rPr>
        <w:noBreakHyphen/>
        <w:t>bɔ́</w:t>
      </w:r>
      <w:r w:rsidRPr="00210DD9">
        <w:t xml:space="preserve"> </w:t>
      </w:r>
      <w:r w:rsidR="006F2285">
        <w:t>‘</w:t>
      </w:r>
      <w:r w:rsidRPr="00210DD9">
        <w:t>may they not dig!</w:t>
      </w:r>
      <w:r w:rsidR="006F2285">
        <w:t>’</w:t>
      </w:r>
    </w:p>
    <w:p w14:paraId="68AF2E89" w14:textId="77777777" w:rsidR="00B013A1" w:rsidRDefault="00B013A1"/>
    <w:p w14:paraId="239921F3" w14:textId="77777777" w:rsidR="00B013A1" w:rsidRDefault="00B013A1"/>
    <w:p w14:paraId="44B83B7F" w14:textId="2C3F4A89" w:rsidR="00B013A1" w:rsidRPr="007467F2" w:rsidRDefault="00A66E50" w:rsidP="00482A50">
      <w:pPr>
        <w:pStyle w:val="Heading3"/>
        <w:ind w:left="720" w:hanging="720"/>
      </w:pPr>
      <w:bookmarkStart w:id="1880" w:name="_Toc297637872"/>
      <w:r>
        <w:t>Quoted imperative</w:t>
      </w:r>
      <w:r w:rsidR="00B013A1" w:rsidRPr="007467F2">
        <w:t xml:space="preserve"> form with 1Sg subject reference</w:t>
      </w:r>
      <w:bookmarkEnd w:id="1880"/>
    </w:p>
    <w:p w14:paraId="6ACF5744" w14:textId="7BBBC168" w:rsidR="00B013A1" w:rsidRPr="00986AA2" w:rsidRDefault="00B013A1">
      <w:r w:rsidRPr="00986AA2">
        <w:t>To verify that an interlocutor or a third party wants the speaker to perform an action, the speaker may use a phrase like those in (315), essentially an implied indirect quotation based on an imperative. Local French equivalents have clause</w:t>
      </w:r>
      <w:r w:rsidRPr="00EF44F9">
        <w:t>-i</w:t>
      </w:r>
      <w:r w:rsidRPr="00986AA2">
        <w:t xml:space="preserve">nitial </w:t>
      </w:r>
      <w:r w:rsidRPr="00B013B4">
        <w:rPr>
          <w:i/>
        </w:rPr>
        <w:t>de</w:t>
      </w:r>
      <w:r w:rsidRPr="00986AA2">
        <w:t xml:space="preserve"> plus infinitive (</w:t>
      </w:r>
      <w:r w:rsidRPr="00B013B4">
        <w:rPr>
          <w:i/>
        </w:rPr>
        <w:t>d</w:t>
      </w:r>
      <w:r w:rsidR="006F2285">
        <w:rPr>
          <w:i/>
        </w:rPr>
        <w:t>’</w:t>
      </w:r>
      <w:r w:rsidRPr="00B013B4">
        <w:rPr>
          <w:i/>
        </w:rPr>
        <w:t>acheter du lait?</w:t>
      </w:r>
      <w:r w:rsidRPr="00986AA2">
        <w:t>, etc.). An overt independent pronoun can be added if necessary (315g).</w:t>
      </w:r>
    </w:p>
    <w:p w14:paraId="2F53CDA1" w14:textId="77777777" w:rsidR="00B013A1" w:rsidRPr="00986AA2" w:rsidRDefault="00B013A1"/>
    <w:p w14:paraId="3D047221" w14:textId="77777777" w:rsidR="00B013A1" w:rsidRPr="007467F2" w:rsidRDefault="00B013A1" w:rsidP="00B013A1">
      <w:pPr>
        <w:pStyle w:val="exampleabc"/>
        <w:tabs>
          <w:tab w:val="left" w:pos="2160"/>
          <w:tab w:val="left" w:pos="4320"/>
        </w:tabs>
      </w:pPr>
      <w:r w:rsidRPr="007467F2">
        <w:t>(315)</w:t>
      </w:r>
      <w:r w:rsidRPr="007467F2">
        <w:tab/>
        <w:t>a.</w:t>
      </w:r>
      <w:r w:rsidRPr="007467F2">
        <w:tab/>
      </w:r>
      <w:r w:rsidRPr="003E5D8C">
        <w:rPr>
          <w:rFonts w:ascii="Doulos SIL" w:hAnsi="Doulos SIL"/>
          <w:i/>
          <w:color w:val="0000FF"/>
        </w:rPr>
        <w:t>ɛ́wⁿɛ̀y</w:t>
      </w:r>
      <w:r w:rsidRPr="003E5D8C">
        <w:rPr>
          <w:rFonts w:ascii="Doulos SIL" w:hAnsi="Doulos SIL"/>
          <w:i/>
          <w:color w:val="0000FF"/>
        </w:rPr>
        <w:tab/>
        <w:t>ɛ́wɛ́</w:t>
      </w:r>
      <w:r w:rsidRPr="003E5D8C">
        <w:rPr>
          <w:rFonts w:ascii="Doulos SIL" w:hAnsi="Doulos SIL"/>
          <w:i/>
          <w:color w:val="0000FF"/>
        </w:rPr>
        <w:noBreakHyphen/>
        <w:t>ý</w:t>
      </w:r>
      <w:r w:rsidRPr="003E5D8C">
        <w:rPr>
          <w:rFonts w:ascii="Doulos SIL" w:hAnsi="Doulos SIL"/>
          <w:i/>
          <w:color w:val="0000FF"/>
        </w:rPr>
        <w:tab/>
        <w:t>má</w:t>
      </w:r>
    </w:p>
    <w:p w14:paraId="6E9B3141" w14:textId="106FED09" w:rsidR="00B013A1" w:rsidRPr="007467F2" w:rsidRDefault="00B013A1" w:rsidP="00B013A1">
      <w:pPr>
        <w:pStyle w:val="exampleabc"/>
        <w:tabs>
          <w:tab w:val="left" w:pos="2160"/>
          <w:tab w:val="left" w:pos="4320"/>
        </w:tabs>
      </w:pPr>
      <w:r w:rsidRPr="007467F2">
        <w:tab/>
      </w:r>
      <w:r w:rsidRPr="007467F2">
        <w:tab/>
        <w:t>milk</w:t>
      </w:r>
      <w:r w:rsidRPr="007467F2">
        <w:tab/>
        <w:t>buy.</w:t>
      </w:r>
      <w:r w:rsidR="00DB03D7">
        <w:t>Ipfv</w:t>
      </w:r>
      <w:r w:rsidRPr="00EF44F9">
        <w:t>-</w:t>
      </w:r>
      <w:r w:rsidR="00887093">
        <w:t>QuotImprt</w:t>
      </w:r>
      <w:r w:rsidRPr="007467F2">
        <w:tab/>
        <w:t>Q</w:t>
      </w:r>
    </w:p>
    <w:p w14:paraId="52BD7F93" w14:textId="3D6A3BE1" w:rsidR="00B013A1" w:rsidRPr="007467F2" w:rsidRDefault="00B013A1" w:rsidP="00B013A1">
      <w:pPr>
        <w:pStyle w:val="exampleabc"/>
      </w:pPr>
      <w:r w:rsidRPr="007467F2">
        <w:tab/>
      </w:r>
      <w:r w:rsidRPr="007467F2">
        <w:tab/>
      </w:r>
      <w:r w:rsidR="006F2285">
        <w:t>‘</w:t>
      </w:r>
      <w:r w:rsidRPr="007467F2">
        <w:t>(Did you/they ask/tell/want) me to buy some milk?</w:t>
      </w:r>
      <w:r w:rsidR="006F2285">
        <w:t>’</w:t>
      </w:r>
      <w:r w:rsidRPr="007467F2">
        <w:t xml:space="preserve"> (</w:t>
      </w:r>
      <w:r w:rsidRPr="003E5D8C">
        <w:rPr>
          <w:rFonts w:ascii="Doulos SIL" w:hAnsi="Doulos SIL"/>
          <w:i/>
          <w:color w:val="0000FF"/>
        </w:rPr>
        <w:t>ɛ́wɛ́</w:t>
      </w:r>
      <w:r w:rsidRPr="003E5D8C">
        <w:rPr>
          <w:rFonts w:ascii="Doulos SIL" w:hAnsi="Doulos SIL"/>
          <w:i/>
          <w:color w:val="0000FF"/>
        </w:rPr>
        <w:noBreakHyphen/>
      </w:r>
      <w:r w:rsidRPr="007467F2">
        <w:t>)</w:t>
      </w:r>
    </w:p>
    <w:p w14:paraId="4AD41912" w14:textId="77777777" w:rsidR="00B013A1" w:rsidRPr="007467F2" w:rsidRDefault="00B013A1" w:rsidP="00B013A1">
      <w:pPr>
        <w:pStyle w:val="exampleabc"/>
      </w:pPr>
    </w:p>
    <w:p w14:paraId="45D2AC3E" w14:textId="77777777" w:rsidR="00B013A1" w:rsidRPr="007467F2" w:rsidRDefault="00B013A1" w:rsidP="00B013A1">
      <w:pPr>
        <w:pStyle w:val="exampleabc"/>
        <w:tabs>
          <w:tab w:val="left" w:pos="2250"/>
          <w:tab w:val="left" w:pos="4230"/>
        </w:tabs>
      </w:pPr>
      <w:r w:rsidRPr="007467F2">
        <w:tab/>
        <w:t>b.</w:t>
      </w:r>
      <w:r w:rsidRPr="007467F2">
        <w:tab/>
      </w:r>
      <w:r w:rsidRPr="003E5D8C">
        <w:rPr>
          <w:rFonts w:ascii="Doulos SIL" w:hAnsi="Doulos SIL"/>
          <w:i/>
          <w:color w:val="0000FF"/>
        </w:rPr>
        <w:t>yû:</w:t>
      </w:r>
      <w:r w:rsidRPr="003E5D8C">
        <w:rPr>
          <w:rFonts w:ascii="Doulos SIL" w:hAnsi="Doulos SIL"/>
          <w:i/>
          <w:color w:val="0000FF"/>
        </w:rPr>
        <w:tab/>
        <w:t>dúyɔ́</w:t>
      </w:r>
      <w:r w:rsidRPr="003E5D8C">
        <w:rPr>
          <w:rFonts w:ascii="Doulos SIL" w:hAnsi="Doulos SIL"/>
          <w:i/>
          <w:color w:val="0000FF"/>
        </w:rPr>
        <w:noBreakHyphen/>
        <w:t>ý</w:t>
      </w:r>
      <w:r w:rsidRPr="003E5D8C">
        <w:rPr>
          <w:rFonts w:ascii="Doulos SIL" w:hAnsi="Doulos SIL"/>
          <w:i/>
          <w:color w:val="0000FF"/>
        </w:rPr>
        <w:tab/>
        <w:t>má</w:t>
      </w:r>
    </w:p>
    <w:p w14:paraId="3E26A529" w14:textId="59518913" w:rsidR="00B013A1" w:rsidRPr="007467F2" w:rsidRDefault="00B013A1" w:rsidP="00B013A1">
      <w:pPr>
        <w:pStyle w:val="exampleabc"/>
        <w:tabs>
          <w:tab w:val="left" w:pos="2250"/>
          <w:tab w:val="left" w:pos="4230"/>
        </w:tabs>
      </w:pPr>
      <w:r w:rsidRPr="007467F2">
        <w:tab/>
      </w:r>
      <w:r w:rsidRPr="007467F2">
        <w:tab/>
        <w:t>millet</w:t>
      </w:r>
      <w:r w:rsidRPr="007467F2">
        <w:tab/>
        <w:t>pound</w:t>
      </w:r>
      <w:r w:rsidRPr="00EF44F9">
        <w:t>-</w:t>
      </w:r>
      <w:r w:rsidR="00887093">
        <w:t>QuotImprt</w:t>
      </w:r>
      <w:r w:rsidRPr="007467F2">
        <w:tab/>
        <w:t>Q</w:t>
      </w:r>
    </w:p>
    <w:p w14:paraId="6B9AD92E" w14:textId="61B3D596" w:rsidR="00B013A1" w:rsidRPr="007467F2" w:rsidRDefault="00B013A1" w:rsidP="00B013A1">
      <w:pPr>
        <w:pStyle w:val="exampleabc"/>
      </w:pPr>
      <w:r w:rsidRPr="007467F2">
        <w:tab/>
      </w:r>
      <w:r w:rsidRPr="007467F2">
        <w:tab/>
      </w:r>
      <w:r w:rsidR="006F2285">
        <w:t>‘</w:t>
      </w:r>
      <w:r w:rsidRPr="007467F2">
        <w:t>(Did you/they ask/tell/want) me to pound the millet (ears)?</w:t>
      </w:r>
      <w:r w:rsidR="006F2285">
        <w:t>’</w:t>
      </w:r>
      <w:r w:rsidRPr="007467F2">
        <w:t xml:space="preserve"> (</w:t>
      </w:r>
      <w:r w:rsidRPr="003E5D8C">
        <w:rPr>
          <w:rFonts w:ascii="Doulos SIL" w:hAnsi="Doulos SIL"/>
          <w:i/>
          <w:color w:val="0000FF"/>
        </w:rPr>
        <w:t>dùyɔ́</w:t>
      </w:r>
      <w:r w:rsidRPr="003E5D8C">
        <w:rPr>
          <w:rFonts w:ascii="Doulos SIL" w:hAnsi="Doulos SIL"/>
          <w:i/>
          <w:color w:val="0000FF"/>
        </w:rPr>
        <w:noBreakHyphen/>
      </w:r>
      <w:r w:rsidRPr="007467F2">
        <w:t>)</w:t>
      </w:r>
    </w:p>
    <w:p w14:paraId="2E8A97E6" w14:textId="77777777" w:rsidR="00B013A1" w:rsidRPr="007467F2" w:rsidRDefault="00B013A1" w:rsidP="00B013A1">
      <w:pPr>
        <w:pStyle w:val="exampleabc"/>
      </w:pPr>
    </w:p>
    <w:p w14:paraId="15F21279" w14:textId="77777777" w:rsidR="00B013A1" w:rsidRPr="007467F2" w:rsidRDefault="00B013A1" w:rsidP="00B013A1">
      <w:pPr>
        <w:pStyle w:val="exampleabc"/>
        <w:tabs>
          <w:tab w:val="left" w:pos="3150"/>
        </w:tabs>
      </w:pPr>
      <w:r w:rsidRPr="007467F2">
        <w:tab/>
        <w:t>c.</w:t>
      </w:r>
      <w:r w:rsidRPr="007467F2">
        <w:tab/>
      </w:r>
      <w:r w:rsidRPr="003E5D8C">
        <w:rPr>
          <w:rFonts w:ascii="Doulos SIL" w:hAnsi="Doulos SIL"/>
          <w:i/>
          <w:color w:val="0000FF"/>
        </w:rPr>
        <w:t>gò</w:t>
      </w:r>
      <w:r w:rsidRPr="003E5D8C">
        <w:rPr>
          <w:rFonts w:ascii="Doulos SIL" w:hAnsi="Doulos SIL"/>
          <w:i/>
          <w:color w:val="0000FF"/>
        </w:rPr>
        <w:noBreakHyphen/>
        <w:t>ý</w:t>
      </w:r>
      <w:r w:rsidRPr="003E5D8C">
        <w:rPr>
          <w:rFonts w:ascii="Doulos SIL" w:hAnsi="Doulos SIL"/>
          <w:i/>
          <w:color w:val="0000FF"/>
        </w:rPr>
        <w:tab/>
        <w:t>má</w:t>
      </w:r>
    </w:p>
    <w:p w14:paraId="02BB5D1D" w14:textId="4F331D08" w:rsidR="00B013A1" w:rsidRPr="007467F2" w:rsidRDefault="00B013A1" w:rsidP="00B013A1">
      <w:pPr>
        <w:pStyle w:val="exampleabc"/>
        <w:tabs>
          <w:tab w:val="left" w:pos="3150"/>
        </w:tabs>
      </w:pPr>
      <w:r w:rsidRPr="007467F2">
        <w:tab/>
      </w:r>
      <w:r w:rsidRPr="007467F2">
        <w:tab/>
        <w:t>go.out</w:t>
      </w:r>
      <w:r w:rsidRPr="00EF44F9">
        <w:t>-</w:t>
      </w:r>
      <w:r w:rsidR="00887093">
        <w:t>QuotImprt</w:t>
      </w:r>
      <w:r w:rsidRPr="007467F2">
        <w:tab/>
        <w:t>Q</w:t>
      </w:r>
    </w:p>
    <w:p w14:paraId="68EFDB01" w14:textId="7CB6DA0E" w:rsidR="00B013A1" w:rsidRPr="007467F2" w:rsidRDefault="00B013A1" w:rsidP="00B013A1">
      <w:pPr>
        <w:pStyle w:val="exampleabc"/>
      </w:pPr>
      <w:r w:rsidRPr="007467F2">
        <w:tab/>
      </w:r>
      <w:r w:rsidRPr="007467F2">
        <w:tab/>
      </w:r>
      <w:r w:rsidR="006F2285">
        <w:t>‘</w:t>
      </w:r>
      <w:r w:rsidRPr="007467F2">
        <w:t>(Did you/they ask/tell/want) me to go out?</w:t>
      </w:r>
      <w:r w:rsidR="006F2285">
        <w:t>’</w:t>
      </w:r>
      <w:r w:rsidRPr="007467F2">
        <w:t xml:space="preserve"> (</w:t>
      </w:r>
      <w:r w:rsidRPr="003E5D8C">
        <w:rPr>
          <w:rFonts w:ascii="Doulos SIL" w:hAnsi="Doulos SIL"/>
          <w:i/>
          <w:color w:val="0000FF"/>
        </w:rPr>
        <w:t>gó</w:t>
      </w:r>
      <w:r w:rsidRPr="003E5D8C">
        <w:rPr>
          <w:rFonts w:ascii="Doulos SIL" w:hAnsi="Doulos SIL"/>
          <w:i/>
          <w:color w:val="0000FF"/>
        </w:rPr>
        <w:noBreakHyphen/>
      </w:r>
      <w:r w:rsidRPr="007467F2">
        <w:t>)</w:t>
      </w:r>
    </w:p>
    <w:p w14:paraId="54B19B6B" w14:textId="77777777" w:rsidR="00B013A1" w:rsidRPr="007467F2" w:rsidRDefault="00B013A1" w:rsidP="00B013A1">
      <w:pPr>
        <w:pStyle w:val="exampleabc"/>
      </w:pPr>
    </w:p>
    <w:p w14:paraId="3CA4317C" w14:textId="77777777" w:rsidR="00B013A1" w:rsidRPr="007467F2" w:rsidRDefault="00B013A1" w:rsidP="004B257A">
      <w:pPr>
        <w:pStyle w:val="exampleabc"/>
        <w:keepNext/>
        <w:tabs>
          <w:tab w:val="left" w:pos="3330"/>
        </w:tabs>
      </w:pPr>
      <w:r w:rsidRPr="007467F2">
        <w:tab/>
        <w:t>d.</w:t>
      </w:r>
      <w:r w:rsidRPr="007467F2">
        <w:tab/>
      </w:r>
      <w:r w:rsidRPr="003E5D8C">
        <w:rPr>
          <w:rFonts w:ascii="Doulos SIL" w:hAnsi="Doulos SIL"/>
          <w:i/>
          <w:color w:val="0000FF"/>
        </w:rPr>
        <w:t>bárì</w:t>
      </w:r>
      <w:r w:rsidRPr="003E5D8C">
        <w:rPr>
          <w:rFonts w:ascii="Doulos SIL" w:hAnsi="Doulos SIL"/>
          <w:i/>
          <w:color w:val="0000FF"/>
        </w:rPr>
        <w:noBreakHyphen/>
        <w:t>ỳ</w:t>
      </w:r>
      <w:r w:rsidRPr="003E5D8C">
        <w:rPr>
          <w:rFonts w:ascii="Doulos SIL" w:hAnsi="Doulos SIL"/>
          <w:i/>
          <w:color w:val="0000FF"/>
        </w:rPr>
        <w:tab/>
        <w:t>mà</w:t>
      </w:r>
    </w:p>
    <w:p w14:paraId="020B452E" w14:textId="1262FFE6" w:rsidR="00B013A1" w:rsidRPr="007467F2" w:rsidRDefault="00B013A1" w:rsidP="004B257A">
      <w:pPr>
        <w:pStyle w:val="exampleabc"/>
        <w:keepNext/>
        <w:tabs>
          <w:tab w:val="left" w:pos="3330"/>
        </w:tabs>
      </w:pPr>
      <w:r w:rsidRPr="007467F2">
        <w:tab/>
      </w:r>
      <w:r w:rsidRPr="007467F2">
        <w:tab/>
        <w:t>help</w:t>
      </w:r>
      <w:r w:rsidRPr="00EF44F9">
        <w:t>-</w:t>
      </w:r>
      <w:r w:rsidR="00887093">
        <w:t>QuotImprt</w:t>
      </w:r>
      <w:r w:rsidRPr="007467F2">
        <w:tab/>
        <w:t>Q</w:t>
      </w:r>
    </w:p>
    <w:p w14:paraId="0569B51B" w14:textId="40AD99A9" w:rsidR="00B013A1" w:rsidRPr="007467F2" w:rsidRDefault="00B013A1" w:rsidP="00B013A1">
      <w:pPr>
        <w:pStyle w:val="exampleabc"/>
      </w:pPr>
      <w:r w:rsidRPr="007467F2">
        <w:tab/>
      </w:r>
      <w:r w:rsidRPr="007467F2">
        <w:tab/>
      </w:r>
      <w:r w:rsidR="006F2285">
        <w:t>‘</w:t>
      </w:r>
      <w:r w:rsidRPr="007467F2">
        <w:t>(Did you/they ask/tell/want) me to help?</w:t>
      </w:r>
      <w:r w:rsidR="006F2285">
        <w:t>’</w:t>
      </w:r>
      <w:r w:rsidRPr="007467F2">
        <w:t xml:space="preserve"> (</w:t>
      </w:r>
      <w:r w:rsidRPr="003E5D8C">
        <w:rPr>
          <w:rFonts w:ascii="Doulos SIL" w:hAnsi="Doulos SIL"/>
          <w:i/>
          <w:color w:val="0000FF"/>
        </w:rPr>
        <w:t>bàrí</w:t>
      </w:r>
      <w:r w:rsidRPr="003E5D8C">
        <w:rPr>
          <w:rFonts w:ascii="Doulos SIL" w:hAnsi="Doulos SIL"/>
          <w:i/>
          <w:color w:val="0000FF"/>
        </w:rPr>
        <w:noBreakHyphen/>
      </w:r>
      <w:r w:rsidRPr="007467F2">
        <w:t>)</w:t>
      </w:r>
    </w:p>
    <w:p w14:paraId="4355738D" w14:textId="77777777" w:rsidR="00B013A1" w:rsidRPr="007467F2" w:rsidRDefault="00B013A1" w:rsidP="00B013A1">
      <w:pPr>
        <w:pStyle w:val="exampleabc"/>
      </w:pPr>
    </w:p>
    <w:p w14:paraId="403EAF2C" w14:textId="77777777" w:rsidR="00B013A1" w:rsidRPr="007467F2" w:rsidRDefault="00B013A1" w:rsidP="00B013A1">
      <w:pPr>
        <w:pStyle w:val="exampleabc"/>
        <w:tabs>
          <w:tab w:val="left" w:pos="2160"/>
          <w:tab w:val="left" w:pos="4320"/>
        </w:tabs>
      </w:pPr>
      <w:r w:rsidRPr="007467F2">
        <w:tab/>
        <w:t>e.</w:t>
      </w:r>
      <w:r w:rsidRPr="007467F2">
        <w:tab/>
      </w:r>
      <w:r w:rsidRPr="003E5D8C">
        <w:rPr>
          <w:rFonts w:ascii="Doulos SIL" w:hAnsi="Doulos SIL"/>
          <w:i/>
          <w:color w:val="0000FF"/>
        </w:rPr>
        <w:t>sátálà</w:t>
      </w:r>
      <w:r w:rsidRPr="003E5D8C">
        <w:rPr>
          <w:rFonts w:ascii="Doulos SIL" w:hAnsi="Doulos SIL"/>
          <w:i/>
          <w:color w:val="0000FF"/>
        </w:rPr>
        <w:tab/>
        <w:t>jɛ̌:</w:t>
      </w:r>
      <w:r w:rsidRPr="003E5D8C">
        <w:rPr>
          <w:rFonts w:ascii="Doulos SIL" w:hAnsi="Doulos SIL"/>
          <w:i/>
          <w:color w:val="0000FF"/>
        </w:rPr>
        <w:noBreakHyphen/>
        <w:t>ỳ</w:t>
      </w:r>
      <w:r w:rsidRPr="003E5D8C">
        <w:rPr>
          <w:rFonts w:ascii="Doulos SIL" w:hAnsi="Doulos SIL"/>
          <w:i/>
          <w:color w:val="0000FF"/>
        </w:rPr>
        <w:tab/>
        <w:t>mà</w:t>
      </w:r>
    </w:p>
    <w:p w14:paraId="3FD2F610" w14:textId="6025763B" w:rsidR="00B013A1" w:rsidRPr="007467F2" w:rsidRDefault="00B013A1" w:rsidP="00B013A1">
      <w:pPr>
        <w:pStyle w:val="exampleabc"/>
        <w:tabs>
          <w:tab w:val="left" w:pos="2160"/>
          <w:tab w:val="left" w:pos="4320"/>
        </w:tabs>
      </w:pPr>
      <w:r w:rsidRPr="007467F2">
        <w:tab/>
      </w:r>
      <w:r w:rsidRPr="007467F2">
        <w:tab/>
        <w:t>kettle</w:t>
      </w:r>
      <w:r w:rsidRPr="007467F2">
        <w:tab/>
        <w:t>bring.</w:t>
      </w:r>
      <w:r w:rsidR="00DB03D7">
        <w:t>Ipfv</w:t>
      </w:r>
      <w:r w:rsidRPr="00EF44F9">
        <w:t>-1</w:t>
      </w:r>
      <w:r w:rsidR="00D317C5">
        <w:t>SgSbj</w:t>
      </w:r>
      <w:r w:rsidRPr="007467F2">
        <w:tab/>
        <w:t>Q</w:t>
      </w:r>
    </w:p>
    <w:p w14:paraId="1B369DCE" w14:textId="672BB485" w:rsidR="00B013A1" w:rsidRPr="007467F2" w:rsidRDefault="00B013A1" w:rsidP="00B013A1">
      <w:pPr>
        <w:pStyle w:val="exampleabc"/>
      </w:pPr>
      <w:r w:rsidRPr="007467F2">
        <w:tab/>
      </w:r>
      <w:r w:rsidRPr="007467F2">
        <w:tab/>
      </w:r>
      <w:r w:rsidR="006F2285">
        <w:t>‘</w:t>
      </w:r>
      <w:r w:rsidRPr="007467F2">
        <w:t>(Did you/they ask/tell/want) me to bring the kettle?</w:t>
      </w:r>
      <w:r w:rsidR="006F2285">
        <w:t>’</w:t>
      </w:r>
      <w:r w:rsidRPr="007467F2">
        <w:t xml:space="preserve"> (</w:t>
      </w:r>
      <w:r w:rsidRPr="003E5D8C">
        <w:rPr>
          <w:rFonts w:ascii="Doulos SIL" w:hAnsi="Doulos SIL"/>
          <w:i/>
          <w:color w:val="0000FF"/>
        </w:rPr>
        <w:t>jɛ᷈:</w:t>
      </w:r>
      <w:r w:rsidRPr="003E5D8C">
        <w:rPr>
          <w:rFonts w:ascii="Doulos SIL" w:hAnsi="Doulos SIL"/>
          <w:i/>
          <w:color w:val="0000FF"/>
        </w:rPr>
        <w:noBreakHyphen/>
      </w:r>
      <w:r w:rsidRPr="007467F2">
        <w:t>)</w:t>
      </w:r>
    </w:p>
    <w:p w14:paraId="1950A115" w14:textId="77777777" w:rsidR="00B013A1" w:rsidRPr="007467F2" w:rsidRDefault="00B013A1" w:rsidP="00B013A1">
      <w:pPr>
        <w:pStyle w:val="exampleabc"/>
      </w:pPr>
    </w:p>
    <w:p w14:paraId="454073C7" w14:textId="77777777" w:rsidR="00B013A1" w:rsidRPr="007467F2" w:rsidRDefault="00B013A1" w:rsidP="00B013A1">
      <w:pPr>
        <w:pStyle w:val="exampleabc"/>
        <w:tabs>
          <w:tab w:val="left" w:pos="2430"/>
        </w:tabs>
      </w:pPr>
      <w:r w:rsidRPr="007467F2">
        <w:tab/>
        <w:t>f.</w:t>
      </w:r>
      <w:r w:rsidRPr="007467F2">
        <w:tab/>
      </w:r>
      <w:r w:rsidRPr="003E5D8C">
        <w:rPr>
          <w:rFonts w:ascii="Doulos SIL" w:hAnsi="Doulos SIL"/>
          <w:i/>
          <w:color w:val="0000FF"/>
        </w:rPr>
        <w:t>yɛ̀</w:t>
      </w:r>
      <w:r w:rsidRPr="003E5D8C">
        <w:rPr>
          <w:rFonts w:ascii="Doulos SIL" w:hAnsi="Doulos SIL"/>
          <w:i/>
          <w:color w:val="0000FF"/>
        </w:rPr>
        <w:noBreakHyphen/>
        <w:t>ý</w:t>
      </w:r>
      <w:r w:rsidRPr="003E5D8C">
        <w:rPr>
          <w:rFonts w:ascii="Doulos SIL" w:hAnsi="Doulos SIL"/>
          <w:i/>
          <w:color w:val="0000FF"/>
        </w:rPr>
        <w:tab/>
        <w:t>má</w:t>
      </w:r>
    </w:p>
    <w:p w14:paraId="54A66844" w14:textId="5E1050B3" w:rsidR="00B013A1" w:rsidRPr="007467F2" w:rsidRDefault="00B013A1" w:rsidP="00B013A1">
      <w:pPr>
        <w:pStyle w:val="exampleabc"/>
        <w:tabs>
          <w:tab w:val="left" w:pos="2430"/>
        </w:tabs>
      </w:pPr>
      <w:r w:rsidRPr="007467F2">
        <w:tab/>
      </w:r>
      <w:r w:rsidRPr="007467F2">
        <w:tab/>
        <w:t>come.</w:t>
      </w:r>
      <w:r w:rsidR="00DB03D7">
        <w:t>Ipfv</w:t>
      </w:r>
      <w:r w:rsidRPr="007467F2">
        <w:tab/>
        <w:t>Q</w:t>
      </w:r>
    </w:p>
    <w:p w14:paraId="0EFAE3C7" w14:textId="106275A8" w:rsidR="00B013A1" w:rsidRPr="007467F2" w:rsidRDefault="00B013A1" w:rsidP="00B013A1">
      <w:pPr>
        <w:pStyle w:val="exampleabc"/>
      </w:pPr>
      <w:r w:rsidRPr="007467F2">
        <w:tab/>
      </w:r>
      <w:r w:rsidRPr="007467F2">
        <w:tab/>
      </w:r>
      <w:r w:rsidR="006F2285">
        <w:t>‘</w:t>
      </w:r>
      <w:r w:rsidRPr="007467F2">
        <w:t>(Did you/they ask/tell/want) me to come?</w:t>
      </w:r>
      <w:r w:rsidR="006F2285">
        <w:t>’</w:t>
      </w:r>
      <w:r w:rsidRPr="007467F2">
        <w:t xml:space="preserve"> (</w:t>
      </w:r>
      <w:r w:rsidRPr="003E5D8C">
        <w:rPr>
          <w:rFonts w:ascii="Doulos SIL" w:hAnsi="Doulos SIL"/>
          <w:i/>
          <w:color w:val="0000FF"/>
        </w:rPr>
        <w:t>yɛ́</w:t>
      </w:r>
      <w:r w:rsidRPr="003E5D8C">
        <w:rPr>
          <w:rFonts w:ascii="Doulos SIL" w:hAnsi="Doulos SIL"/>
          <w:i/>
          <w:color w:val="0000FF"/>
        </w:rPr>
        <w:noBreakHyphen/>
      </w:r>
      <w:r w:rsidRPr="007467F2">
        <w:t>)</w:t>
      </w:r>
    </w:p>
    <w:p w14:paraId="4A01126C" w14:textId="77777777" w:rsidR="00B013A1" w:rsidRPr="007467F2" w:rsidRDefault="00B013A1" w:rsidP="00B013A1">
      <w:pPr>
        <w:pStyle w:val="exampleabc"/>
      </w:pPr>
    </w:p>
    <w:p w14:paraId="262C9DDD" w14:textId="77777777" w:rsidR="00B013A1" w:rsidRPr="005F1A57" w:rsidRDefault="00B013A1" w:rsidP="00887093">
      <w:pPr>
        <w:pStyle w:val="exampleabc"/>
        <w:tabs>
          <w:tab w:val="left" w:pos="1980"/>
          <w:tab w:val="left" w:pos="3960"/>
        </w:tabs>
        <w:rPr>
          <w:rFonts w:ascii="Doulos SIL" w:hAnsi="Doulos SIL"/>
          <w:i/>
          <w:color w:val="0000FF"/>
        </w:rPr>
      </w:pPr>
      <w:r w:rsidRPr="007467F2">
        <w:tab/>
        <w:t>g.</w:t>
      </w:r>
      <w:r w:rsidRPr="00986AA2">
        <w:tab/>
      </w:r>
      <w:r w:rsidRPr="003E5D8C">
        <w:rPr>
          <w:rFonts w:ascii="Doulos SIL" w:hAnsi="Doulos SIL"/>
          <w:i/>
          <w:color w:val="0000FF"/>
        </w:rPr>
        <w:t>î:</w:t>
      </w:r>
      <w:r w:rsidRPr="003E5D8C">
        <w:rPr>
          <w:rFonts w:ascii="Doulos SIL" w:hAnsi="Doulos SIL"/>
          <w:i/>
          <w:color w:val="0000FF"/>
        </w:rPr>
        <w:tab/>
        <w:t>gò</w:t>
      </w:r>
      <w:r w:rsidRPr="003E5D8C">
        <w:rPr>
          <w:rFonts w:ascii="Doulos SIL" w:hAnsi="Doulos SIL"/>
          <w:i/>
          <w:color w:val="0000FF"/>
        </w:rPr>
        <w:noBreakHyphen/>
        <w:t>ý</w:t>
      </w:r>
      <w:r w:rsidRPr="003E5D8C">
        <w:rPr>
          <w:rFonts w:ascii="Doulos SIL" w:hAnsi="Doulos SIL"/>
          <w:i/>
          <w:color w:val="0000FF"/>
        </w:rPr>
        <w:tab/>
        <w:t>má</w:t>
      </w:r>
    </w:p>
    <w:p w14:paraId="18B0FEF4" w14:textId="4558BA81" w:rsidR="00B013A1" w:rsidRPr="00986AA2" w:rsidRDefault="00B013A1" w:rsidP="00887093">
      <w:pPr>
        <w:pStyle w:val="exampleabc"/>
        <w:tabs>
          <w:tab w:val="left" w:pos="1980"/>
          <w:tab w:val="left" w:pos="3960"/>
        </w:tabs>
      </w:pPr>
      <w:r w:rsidRPr="00FA5325">
        <w:tab/>
      </w:r>
      <w:r w:rsidRPr="00FA5325">
        <w:tab/>
      </w:r>
      <w:r w:rsidRPr="00986AA2">
        <w:t>1Pl</w:t>
      </w:r>
      <w:r w:rsidRPr="00986AA2">
        <w:tab/>
        <w:t>go.out</w:t>
      </w:r>
      <w:r w:rsidRPr="00EF44F9">
        <w:t>-</w:t>
      </w:r>
      <w:r w:rsidR="00887093">
        <w:t>QuotImprt</w:t>
      </w:r>
      <w:r w:rsidRPr="00986AA2">
        <w:tab/>
        <w:t>Q</w:t>
      </w:r>
    </w:p>
    <w:p w14:paraId="59319E0C" w14:textId="72276EFF" w:rsidR="00B013A1" w:rsidRPr="00FA5325" w:rsidRDefault="00B013A1" w:rsidP="00B013A1">
      <w:pPr>
        <w:pStyle w:val="exampleabc"/>
      </w:pPr>
      <w:r w:rsidRPr="00986AA2">
        <w:tab/>
      </w:r>
      <w:r w:rsidRPr="00986AA2">
        <w:tab/>
      </w:r>
      <w:r w:rsidR="006F2285">
        <w:t>‘</w:t>
      </w:r>
      <w:r w:rsidRPr="00986AA2">
        <w:t>(Did you/they ask/tell) us to go out?</w:t>
      </w:r>
    </w:p>
    <w:p w14:paraId="5F89102B" w14:textId="77777777" w:rsidR="00B013A1" w:rsidRPr="00986AA2" w:rsidRDefault="00B013A1"/>
    <w:p w14:paraId="283E2B59" w14:textId="0F8407A3" w:rsidR="00B013A1" w:rsidRPr="00986AA2" w:rsidRDefault="00B013A1">
      <w:r w:rsidRPr="00986AA2">
        <w:t xml:space="preserve">Here </w:t>
      </w:r>
      <w:r w:rsidRPr="003E5D8C">
        <w:rPr>
          <w:rFonts w:ascii="Doulos SIL" w:hAnsi="Doulos SIL"/>
          <w:i/>
          <w:color w:val="0000FF"/>
        </w:rPr>
        <w:t>ma</w:t>
      </w:r>
      <w:r w:rsidRPr="00986AA2">
        <w:t xml:space="preserve"> is the standard morpheme for polar interrogatives. Since the 1Sg subject suffix is </w:t>
      </w:r>
      <w:r w:rsidRPr="00CB136B">
        <w:rPr>
          <w:rFonts w:ascii="Doulos SIL" w:hAnsi="Doulos SIL"/>
          <w:i/>
          <w:color w:val="0000FF"/>
        </w:rPr>
        <w:noBreakHyphen/>
        <w:t>y</w:t>
      </w:r>
      <w:r w:rsidRPr="00986AA2">
        <w:t xml:space="preserve"> (atonal), one is initially inclined to assume that this suffix is present in the verbs of (316). However, inspection of the forms (especially the tone</w:t>
      </w:r>
      <w:r w:rsidR="00D42AD2">
        <w:t>s</w:t>
      </w:r>
      <w:r w:rsidRPr="00986AA2">
        <w:t xml:space="preserve">) shows that the verb here is in the </w:t>
      </w:r>
      <w:r w:rsidR="00950C6A">
        <w:rPr>
          <w:b/>
        </w:rPr>
        <w:t>QuotImprt</w:t>
      </w:r>
      <w:r w:rsidRPr="00986AA2">
        <w:t xml:space="preserve"> form (see preceding section). </w:t>
      </w:r>
      <w:r w:rsidR="00AD744A">
        <w:t>A</w:t>
      </w:r>
      <w:r w:rsidRPr="00986AA2">
        <w:t xml:space="preserve">ll of the examples in (315) can also be read as true </w:t>
      </w:r>
      <w:r w:rsidR="00A66E50">
        <w:t>jussive</w:t>
      </w:r>
      <w:r w:rsidRPr="00986AA2">
        <w:t xml:space="preserve"> sentences: </w:t>
      </w:r>
      <w:r w:rsidR="006F2285">
        <w:t>‘</w:t>
      </w:r>
      <w:r w:rsidRPr="00986AA2">
        <w:t>(Did you/they ask/tell) him/her to go out?</w:t>
      </w:r>
      <w:r w:rsidR="006F2285">
        <w:t>’</w:t>
      </w:r>
      <w:r w:rsidRPr="00986AA2">
        <w:t xml:space="preserve"> and so forth.</w:t>
      </w:r>
    </w:p>
    <w:p w14:paraId="7411B41E" w14:textId="77777777" w:rsidR="00B013A1" w:rsidRPr="00986AA2" w:rsidRDefault="00B013A1">
      <w:r w:rsidRPr="00986AA2">
        <w:tab/>
        <w:t>In most cases, the question format and the conversational context make it clear that the subject is 1Sg. It is possible, however, to add an explicit independent pronoun to clarify the pronominal category of the subject. This can be done, for example, to specify 1Pl (exclusive) instead of 1Sg subject.</w:t>
      </w:r>
    </w:p>
    <w:p w14:paraId="6637EB57" w14:textId="77777777" w:rsidR="00B013A1" w:rsidRPr="00986AA2" w:rsidRDefault="00B013A1" w:rsidP="00B013A1">
      <w:pPr>
        <w:pStyle w:val="example-Jamsay"/>
        <w:tabs>
          <w:tab w:val="clear" w:pos="369"/>
        </w:tabs>
      </w:pPr>
    </w:p>
    <w:p w14:paraId="0A4C5FF8" w14:textId="77777777" w:rsidR="00B013A1" w:rsidRPr="00986AA2" w:rsidRDefault="00B013A1" w:rsidP="00B013A1">
      <w:pPr>
        <w:pStyle w:val="example-Jamsay"/>
        <w:tabs>
          <w:tab w:val="clear" w:pos="369"/>
        </w:tabs>
      </w:pPr>
    </w:p>
    <w:p w14:paraId="2F0A6E22" w14:textId="77777777" w:rsidR="00B013A1" w:rsidRPr="007467F2" w:rsidRDefault="00B013A1" w:rsidP="00482A50">
      <w:pPr>
        <w:pStyle w:val="Heading3"/>
        <w:ind w:left="720" w:hanging="720"/>
      </w:pPr>
      <w:bookmarkStart w:id="1881" w:name="_Toc297637873"/>
      <w:r w:rsidRPr="007467F2">
        <w:t>Quoted hortative</w:t>
      </w:r>
      <w:bookmarkEnd w:id="1881"/>
    </w:p>
    <w:p w14:paraId="3E2FDB4E" w14:textId="77777777" w:rsidR="00B013A1" w:rsidRPr="00FA5325" w:rsidRDefault="00B013A1" w:rsidP="00B013A1">
      <w:r w:rsidRPr="00FA5325">
        <w:t xml:space="preserve">Quoted hortatives are based on the regular hortative forms </w:t>
      </w:r>
      <w:r w:rsidRPr="00E75672">
        <w:rPr>
          <w:rFonts w:ascii="Doulos SIL" w:hAnsi="Doulos SIL"/>
          <w:i/>
          <w:color w:val="0000FF"/>
        </w:rPr>
        <w:t>-ḿ</w:t>
      </w:r>
      <w:r w:rsidRPr="00FA5325">
        <w:t xml:space="preserve"> and </w:t>
      </w:r>
      <w:r w:rsidRPr="00E75672">
        <w:rPr>
          <w:rFonts w:ascii="Doulos SIL" w:hAnsi="Doulos SIL"/>
          <w:i/>
          <w:color w:val="0000FF"/>
        </w:rPr>
        <w:t>-mâyⁿ</w:t>
      </w:r>
      <w:r w:rsidRPr="00FA5325">
        <w:t xml:space="preserve"> (§10.5.6). The two forms can be neutralized in quotations as the simpler form </w:t>
      </w:r>
      <w:r w:rsidRPr="00E75672">
        <w:rPr>
          <w:rFonts w:ascii="Doulos SIL" w:hAnsi="Doulos SIL"/>
          <w:i/>
          <w:color w:val="0000FF"/>
        </w:rPr>
        <w:noBreakHyphen/>
        <w:t>ḿ</w:t>
      </w:r>
      <w:r w:rsidRPr="00FA5325">
        <w:t xml:space="preserve"> (316).</w:t>
      </w:r>
    </w:p>
    <w:p w14:paraId="4CFD07B7" w14:textId="77777777" w:rsidR="00B013A1" w:rsidRPr="00FA5325" w:rsidRDefault="00B013A1" w:rsidP="00B013A1"/>
    <w:p w14:paraId="221DE328" w14:textId="77777777" w:rsidR="00B013A1" w:rsidRPr="00FA5325" w:rsidRDefault="00B013A1" w:rsidP="00B013A1">
      <w:pPr>
        <w:pStyle w:val="example-Jamsay"/>
        <w:tabs>
          <w:tab w:val="clear" w:pos="369"/>
          <w:tab w:val="clear" w:pos="1080"/>
          <w:tab w:val="left" w:pos="1710"/>
          <w:tab w:val="left" w:pos="2700"/>
          <w:tab w:val="left" w:pos="3960"/>
        </w:tabs>
      </w:pPr>
      <w:r w:rsidRPr="00986AA2">
        <w:t>(316)</w:t>
      </w:r>
      <w:r w:rsidRPr="00986AA2">
        <w:tab/>
      </w:r>
      <w:r w:rsidRPr="00E75672">
        <w:rPr>
          <w:rFonts w:ascii="Doulos SIL" w:hAnsi="Doulos SIL"/>
          <w:i/>
          <w:color w:val="0000FF"/>
        </w:rPr>
        <w:t>[[î:</w:t>
      </w:r>
      <w:r w:rsidRPr="00E75672">
        <w:rPr>
          <w:rFonts w:ascii="Doulos SIL" w:hAnsi="Doulos SIL"/>
          <w:i/>
          <w:color w:val="0000FF"/>
        </w:rPr>
        <w:tab/>
        <w:t>sóy]</w:t>
      </w:r>
      <w:r w:rsidRPr="00986AA2">
        <w:tab/>
      </w:r>
      <w:r w:rsidRPr="00E75672">
        <w:rPr>
          <w:rFonts w:ascii="Doulos SIL" w:hAnsi="Doulos SIL"/>
          <w:i/>
          <w:color w:val="0000FF"/>
        </w:rPr>
        <w:t>lǒ-m]</w:t>
      </w:r>
      <w:r w:rsidRPr="00E75672">
        <w:rPr>
          <w:rFonts w:ascii="Doulos SIL" w:hAnsi="Doulos SIL"/>
          <w:i/>
          <w:color w:val="0000FF"/>
        </w:rPr>
        <w:tab/>
      </w:r>
      <w:r w:rsidRPr="003E5D8C">
        <w:rPr>
          <w:rFonts w:ascii="Doulos SIL" w:hAnsi="Doulos SIL"/>
          <w:i/>
          <w:color w:val="0000FF"/>
        </w:rPr>
        <w:t>gìyⁿ</w:t>
      </w:r>
      <w:r w:rsidRPr="003E5D8C">
        <w:rPr>
          <w:rFonts w:ascii="Doulos SIL" w:hAnsi="Doulos SIL"/>
          <w:i/>
          <w:color w:val="0000FF"/>
        </w:rPr>
        <w:noBreakHyphen/>
        <w:t>bɔ́</w:t>
      </w:r>
      <w:r w:rsidRPr="00FA5325">
        <w:rPr>
          <w:rFonts w:ascii="Doulos SIL" w:hAnsi="Doulos SIL"/>
        </w:rPr>
        <w:t>̀</w:t>
      </w:r>
    </w:p>
    <w:p w14:paraId="6FA029AE" w14:textId="0AC3D2E5" w:rsidR="00B013A1" w:rsidRPr="00FA5325" w:rsidRDefault="00B013A1" w:rsidP="00B013A1">
      <w:pPr>
        <w:pStyle w:val="example-Jamsay"/>
        <w:tabs>
          <w:tab w:val="clear" w:pos="369"/>
          <w:tab w:val="clear" w:pos="1080"/>
          <w:tab w:val="left" w:pos="1710"/>
          <w:tab w:val="left" w:pos="2700"/>
          <w:tab w:val="left" w:pos="3960"/>
        </w:tabs>
      </w:pPr>
      <w:r w:rsidRPr="00FA5325">
        <w:tab/>
        <w:t>[[1Pl</w:t>
      </w:r>
      <w:r w:rsidRPr="00FA5325">
        <w:tab/>
        <w:t>all]</w:t>
      </w:r>
      <w:r w:rsidRPr="00FA5325">
        <w:tab/>
        <w:t>go-Hort]</w:t>
      </w:r>
      <w:r w:rsidRPr="00FA5325">
        <w:tab/>
      </w:r>
      <w:r w:rsidRPr="007467F2">
        <w:t>say</w:t>
      </w:r>
      <w:r w:rsidR="00DB03D7">
        <w:t>.Pfv</w:t>
      </w:r>
      <w:r w:rsidRPr="00EF44F9">
        <w:t>-3</w:t>
      </w:r>
      <w:r w:rsidR="00D317C5">
        <w:t>PlSbj</w:t>
      </w:r>
    </w:p>
    <w:p w14:paraId="3BD2F289" w14:textId="738E330D" w:rsidR="00B013A1" w:rsidRPr="00027FA7" w:rsidRDefault="00B013A1" w:rsidP="00AD744A">
      <w:pPr>
        <w:pStyle w:val="example-Jamsay"/>
        <w:tabs>
          <w:tab w:val="clear" w:pos="369"/>
          <w:tab w:val="clear" w:pos="1080"/>
          <w:tab w:val="left" w:pos="1710"/>
          <w:tab w:val="left" w:pos="3870"/>
        </w:tabs>
      </w:pPr>
      <w:r w:rsidRPr="00FA5325">
        <w:tab/>
      </w:r>
      <w:r w:rsidR="006F2285">
        <w:t>‘</w:t>
      </w:r>
      <w:r w:rsidRPr="00FA5325">
        <w:t>They said, let</w:t>
      </w:r>
      <w:r w:rsidR="006F2285">
        <w:t>’</w:t>
      </w:r>
      <w:r w:rsidRPr="00FA5325">
        <w:t>s all go!</w:t>
      </w:r>
      <w:r w:rsidR="006F2285">
        <w:t>’</w:t>
      </w:r>
    </w:p>
    <w:p w14:paraId="26AF4A69" w14:textId="77777777" w:rsidR="00B013A1" w:rsidRPr="00986AA2" w:rsidRDefault="00B013A1">
      <w:pPr>
        <w:sectPr w:rsidR="00B013A1" w:rsidRPr="00986AA2" w:rsidSect="0076738B">
          <w:footerReference w:type="even" r:id="rId11"/>
          <w:footerReference w:type="default" r:id="rId12"/>
          <w:type w:val="oddPage"/>
          <w:pgSz w:w="11899" w:h="16838"/>
          <w:pgMar w:top="2160" w:right="1800" w:bottom="2160" w:left="1800" w:header="720" w:footer="1080" w:gutter="0"/>
          <w:pgNumType w:start="93"/>
          <w:cols w:space="720"/>
          <w:titlePg/>
        </w:sectPr>
      </w:pPr>
    </w:p>
    <w:p w14:paraId="2DC6736A" w14:textId="77777777" w:rsidR="00B013A1" w:rsidRPr="007467F2" w:rsidRDefault="00B013A1" w:rsidP="00482A50">
      <w:pPr>
        <w:pStyle w:val="Heading1"/>
        <w:ind w:left="432" w:hanging="432"/>
      </w:pPr>
      <w:bookmarkStart w:id="1882" w:name="_Toc508942899"/>
      <w:bookmarkStart w:id="1883" w:name="_Toc508943499"/>
      <w:bookmarkStart w:id="1884" w:name="_Toc510940236"/>
      <w:bookmarkStart w:id="1885" w:name="_Toc12948725"/>
      <w:bookmarkStart w:id="1886" w:name="_Toc12948818"/>
      <w:bookmarkStart w:id="1887" w:name="_Toc12949009"/>
      <w:bookmarkStart w:id="1888" w:name="_Toc12949253"/>
      <w:r w:rsidRPr="007467F2">
        <w:t xml:space="preserve">  </w:t>
      </w:r>
      <w:bookmarkStart w:id="1889" w:name="_Toc297637874"/>
      <w:r w:rsidRPr="007467F2">
        <w:t>VP and predicate structure</w:t>
      </w:r>
      <w:bookmarkEnd w:id="1882"/>
      <w:bookmarkEnd w:id="1883"/>
      <w:bookmarkEnd w:id="1884"/>
      <w:bookmarkEnd w:id="1885"/>
      <w:bookmarkEnd w:id="1886"/>
      <w:bookmarkEnd w:id="1887"/>
      <w:bookmarkEnd w:id="1888"/>
      <w:bookmarkEnd w:id="1889"/>
    </w:p>
    <w:p w14:paraId="3146781C" w14:textId="77777777" w:rsidR="00B013A1" w:rsidRPr="007467F2" w:rsidRDefault="00B013A1" w:rsidP="00482A50">
      <w:pPr>
        <w:pStyle w:val="Heading2"/>
        <w:tabs>
          <w:tab w:val="num" w:pos="576"/>
        </w:tabs>
        <w:ind w:left="576" w:hanging="576"/>
      </w:pPr>
      <w:bookmarkStart w:id="1890" w:name="_Toc508942900"/>
      <w:bookmarkStart w:id="1891" w:name="_Toc508943500"/>
      <w:bookmarkStart w:id="1892" w:name="_Toc510940237"/>
      <w:bookmarkStart w:id="1893" w:name="_Toc12948726"/>
      <w:bookmarkStart w:id="1894" w:name="_Toc12948819"/>
      <w:bookmarkStart w:id="1895" w:name="_Toc12949010"/>
      <w:bookmarkStart w:id="1896" w:name="_Toc12949254"/>
      <w:bookmarkStart w:id="1897" w:name="_Toc297637875"/>
      <w:r w:rsidRPr="007467F2">
        <w:t>Regular verbs and VP structure</w:t>
      </w:r>
      <w:bookmarkEnd w:id="1890"/>
      <w:bookmarkEnd w:id="1891"/>
      <w:bookmarkEnd w:id="1892"/>
      <w:bookmarkEnd w:id="1893"/>
      <w:bookmarkEnd w:id="1894"/>
      <w:bookmarkEnd w:id="1895"/>
      <w:bookmarkEnd w:id="1896"/>
      <w:bookmarkEnd w:id="1897"/>
    </w:p>
    <w:p w14:paraId="777A9266" w14:textId="77777777" w:rsidR="00B013A1" w:rsidRPr="007467F2" w:rsidRDefault="00B013A1" w:rsidP="00482A50">
      <w:pPr>
        <w:pStyle w:val="Heading3"/>
        <w:ind w:left="720" w:hanging="720"/>
      </w:pPr>
      <w:bookmarkStart w:id="1898" w:name="_Toc508942902"/>
      <w:bookmarkStart w:id="1899" w:name="_Toc508943502"/>
      <w:bookmarkStart w:id="1900" w:name="_Toc510940239"/>
      <w:bookmarkStart w:id="1901" w:name="_Toc12948728"/>
      <w:bookmarkStart w:id="1902" w:name="_Toc12948821"/>
      <w:bookmarkStart w:id="1903" w:name="_Toc12949012"/>
      <w:bookmarkStart w:id="1904" w:name="_Toc12949256"/>
      <w:bookmarkStart w:id="1905" w:name="_Toc297637876"/>
      <w:r w:rsidRPr="007467F2">
        <w:t>Verb types (valency)</w:t>
      </w:r>
      <w:bookmarkEnd w:id="1898"/>
      <w:bookmarkEnd w:id="1899"/>
      <w:bookmarkEnd w:id="1900"/>
      <w:bookmarkEnd w:id="1901"/>
      <w:bookmarkEnd w:id="1902"/>
      <w:bookmarkEnd w:id="1903"/>
      <w:bookmarkEnd w:id="1904"/>
      <w:bookmarkEnd w:id="1905"/>
    </w:p>
    <w:p w14:paraId="344F5728" w14:textId="3A2F6827" w:rsidR="00B013A1" w:rsidRPr="00322E37" w:rsidRDefault="00B013A1" w:rsidP="00B013A1">
      <w:r w:rsidRPr="00322E37">
        <w:t xml:space="preserve">Verbs are intransitive (no direct object) or transitive. The distinction in transitivity is less important than in e.g. English since some verbs occur with a </w:t>
      </w:r>
      <w:r w:rsidRPr="00EE37DB">
        <w:rPr>
          <w:b/>
        </w:rPr>
        <w:t>cognate nominal</w:t>
      </w:r>
      <w:r w:rsidRPr="00322E37">
        <w:t xml:space="preserve"> as a kind of </w:t>
      </w:r>
      <w:r w:rsidR="00D1547C">
        <w:t xml:space="preserve">pro-forma </w:t>
      </w:r>
      <w:r w:rsidRPr="00322E37">
        <w:t>object.</w:t>
      </w:r>
    </w:p>
    <w:p w14:paraId="62CF55FF" w14:textId="6D58151F" w:rsidR="00B013A1" w:rsidRPr="00322E37" w:rsidRDefault="00B013A1" w:rsidP="00B013A1">
      <w:r w:rsidRPr="00322E37">
        <w:tab/>
      </w:r>
      <w:r w:rsidRPr="003E5D8C">
        <w:rPr>
          <w:rFonts w:ascii="Doulos SIL" w:hAnsi="Doulos SIL"/>
          <w:i/>
          <w:color w:val="0000FF"/>
        </w:rPr>
        <w:t>ní</w:t>
      </w:r>
      <w:r w:rsidRPr="00322E37">
        <w:t xml:space="preserve"> </w:t>
      </w:r>
      <w:r w:rsidR="006F2285">
        <w:t>‘</w:t>
      </w:r>
      <w:r w:rsidRPr="00322E37">
        <w:t>give</w:t>
      </w:r>
      <w:r w:rsidR="006F2285">
        <w:t>’</w:t>
      </w:r>
      <w:r w:rsidRPr="00322E37">
        <w:t xml:space="preserve"> takes a dative NP denoting the recipient, and a direct object denoting the entity transferred (317).</w:t>
      </w:r>
    </w:p>
    <w:p w14:paraId="472307E1" w14:textId="77777777" w:rsidR="00B013A1" w:rsidRPr="00322E37" w:rsidRDefault="00B013A1" w:rsidP="00B013A1"/>
    <w:p w14:paraId="25F22053" w14:textId="77777777" w:rsidR="00B013A1" w:rsidRPr="00EE37DB" w:rsidRDefault="00B013A1" w:rsidP="00B013A1">
      <w:pPr>
        <w:pStyle w:val="exampleabc"/>
        <w:tabs>
          <w:tab w:val="left" w:pos="2340"/>
          <w:tab w:val="left" w:pos="3330"/>
        </w:tabs>
      </w:pPr>
      <w:r w:rsidRPr="00EE37DB">
        <w:t>(317)</w:t>
      </w:r>
      <w:r w:rsidRPr="00EE37DB">
        <w:tab/>
        <w:t>a.</w:t>
      </w:r>
      <w:r w:rsidRPr="00EE37DB">
        <w:tab/>
      </w:r>
      <w:r w:rsidRPr="003E5D8C">
        <w:rPr>
          <w:rFonts w:ascii="Doulos SIL" w:hAnsi="Doulos SIL"/>
          <w:i/>
          <w:color w:val="0000FF"/>
        </w:rPr>
        <w:t>pɛ̀rɛ̌</w:t>
      </w:r>
      <w:r w:rsidRPr="003E5D8C">
        <w:rPr>
          <w:rFonts w:ascii="Doulos SIL" w:hAnsi="Doulos SIL"/>
          <w:i/>
          <w:color w:val="0000FF"/>
        </w:rPr>
        <w:noBreakHyphen/>
        <w:t>m</w:t>
      </w:r>
      <w:r w:rsidRPr="003E5D8C">
        <w:rPr>
          <w:rFonts w:ascii="Doulos SIL" w:hAnsi="Doulos SIL"/>
          <w:i/>
          <w:color w:val="0000FF"/>
        </w:rPr>
        <w:tab/>
        <w:t>ma᷈:</w:t>
      </w:r>
      <w:r w:rsidRPr="003E5D8C">
        <w:rPr>
          <w:rFonts w:ascii="Doulos SIL" w:hAnsi="Doulos SIL"/>
          <w:i/>
          <w:color w:val="0000FF"/>
        </w:rPr>
        <w:tab/>
        <w:t>ní</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p>
    <w:p w14:paraId="54CEE4F8" w14:textId="11553D4E" w:rsidR="00B013A1" w:rsidRPr="00EE37DB" w:rsidRDefault="00B013A1" w:rsidP="00B013A1">
      <w:pPr>
        <w:pStyle w:val="exampleabc"/>
        <w:tabs>
          <w:tab w:val="left" w:pos="2340"/>
          <w:tab w:val="left" w:pos="3330"/>
        </w:tabs>
      </w:pPr>
      <w:r w:rsidRPr="00EE37DB">
        <w:tab/>
      </w:r>
      <w:r w:rsidRPr="00EE37DB">
        <w:tab/>
        <w:t>sheep</w:t>
      </w:r>
      <w:r w:rsidRPr="00EF44F9">
        <w:t>-AnSg</w:t>
      </w:r>
      <w:r w:rsidRPr="00EE37DB">
        <w:tab/>
        <w:t>1Sg.Dat</w:t>
      </w:r>
      <w:r w:rsidRPr="00EE37DB">
        <w:tab/>
        <w:t>give</w:t>
      </w:r>
      <w:r w:rsidR="00DA00DE">
        <w:t>-Pfv1</w:t>
      </w:r>
      <w:r w:rsidRPr="00EE37DB">
        <w:t>b</w:t>
      </w:r>
      <w:r w:rsidRPr="00EF44F9">
        <w:t>-3</w:t>
      </w:r>
      <w:r w:rsidR="00D317C5">
        <w:t>SgSbj</w:t>
      </w:r>
    </w:p>
    <w:p w14:paraId="2032EF9D" w14:textId="29AC2E24" w:rsidR="00B013A1" w:rsidRPr="00EE37DB" w:rsidRDefault="00B013A1" w:rsidP="00B013A1">
      <w:pPr>
        <w:pStyle w:val="exampleabc"/>
      </w:pPr>
      <w:r w:rsidRPr="00EE37DB">
        <w:tab/>
      </w:r>
      <w:r w:rsidRPr="00EE37DB">
        <w:tab/>
      </w:r>
      <w:r w:rsidR="006F2285">
        <w:t>‘</w:t>
      </w:r>
      <w:r w:rsidRPr="00EE37DB">
        <w:t>He/She gave me a sheep.</w:t>
      </w:r>
      <w:r w:rsidR="006F2285">
        <w:t>’</w:t>
      </w:r>
    </w:p>
    <w:p w14:paraId="5D1F14A1" w14:textId="77777777" w:rsidR="00B013A1" w:rsidRPr="00EE37DB" w:rsidRDefault="00B013A1" w:rsidP="00B013A1">
      <w:pPr>
        <w:pStyle w:val="exampleabc"/>
      </w:pPr>
    </w:p>
    <w:p w14:paraId="0C673FFB" w14:textId="6F47F2A6" w:rsidR="00B013A1" w:rsidRPr="00EE37DB" w:rsidRDefault="00B013A1" w:rsidP="00B013A1">
      <w:pPr>
        <w:pStyle w:val="exampleabc"/>
        <w:tabs>
          <w:tab w:val="left" w:pos="2070"/>
          <w:tab w:val="left" w:pos="2790"/>
          <w:tab w:val="left" w:pos="3960"/>
        </w:tabs>
      </w:pPr>
      <w:r w:rsidRPr="00EE37DB">
        <w:tab/>
        <w:t>b.</w:t>
      </w:r>
      <w:r w:rsidRPr="00EE37DB">
        <w:tab/>
      </w:r>
      <w:r w:rsidRPr="003E5D8C">
        <w:rPr>
          <w:rFonts w:ascii="Doulos SIL" w:hAnsi="Doulos SIL"/>
          <w:i/>
          <w:color w:val="0000FF"/>
        </w:rPr>
        <w:t>[sěydù</w:t>
      </w:r>
      <w:r w:rsidRPr="003E5D8C">
        <w:rPr>
          <w:rFonts w:ascii="Doulos SIL" w:hAnsi="Doulos SIL"/>
          <w:i/>
          <w:color w:val="0000FF"/>
        </w:rPr>
        <w:tab/>
      </w:r>
      <w:r w:rsidR="00A17CFF" w:rsidRPr="003C0F86">
        <w:rPr>
          <w:vertAlign w:val="superscript"/>
        </w:rPr>
        <w:t>L</w:t>
      </w:r>
      <w:r w:rsidRPr="003E5D8C">
        <w:rPr>
          <w:rFonts w:ascii="Doulos SIL" w:hAnsi="Doulos SIL"/>
          <w:i/>
          <w:color w:val="0000FF"/>
        </w:rPr>
        <w:t>mà:]</w:t>
      </w:r>
      <w:r w:rsidRPr="003E5D8C">
        <w:rPr>
          <w:rFonts w:ascii="Doulos SIL" w:hAnsi="Doulos SIL"/>
          <w:i/>
          <w:color w:val="0000FF"/>
        </w:rPr>
        <w:tab/>
        <w:t>pɛ̀rɛ̌</w:t>
      </w:r>
      <w:r w:rsidRPr="003E5D8C">
        <w:rPr>
          <w:rFonts w:ascii="Doulos SIL" w:hAnsi="Doulos SIL"/>
          <w:i/>
          <w:color w:val="0000FF"/>
        </w:rPr>
        <w:noBreakHyphen/>
        <w:t>m</w:t>
      </w:r>
      <w:r w:rsidRPr="003E5D8C">
        <w:rPr>
          <w:rFonts w:ascii="Doulos SIL" w:hAnsi="Doulos SIL"/>
          <w:i/>
          <w:color w:val="0000FF"/>
        </w:rPr>
        <w:tab/>
        <w:t>ní</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p>
    <w:p w14:paraId="700E2B57" w14:textId="1F707092" w:rsidR="00B013A1" w:rsidRPr="00EE37DB" w:rsidRDefault="00B013A1" w:rsidP="00B013A1">
      <w:pPr>
        <w:pStyle w:val="exampleabc"/>
        <w:tabs>
          <w:tab w:val="left" w:pos="2070"/>
          <w:tab w:val="left" w:pos="2790"/>
          <w:tab w:val="left" w:pos="3960"/>
        </w:tabs>
      </w:pPr>
      <w:r w:rsidRPr="00EE37DB">
        <w:tab/>
      </w:r>
      <w:r w:rsidRPr="00EE37DB">
        <w:tab/>
      </w:r>
      <w:r w:rsidRPr="00EF44F9">
        <w:t>[S</w:t>
      </w:r>
      <w:r w:rsidRPr="00EE37DB">
        <w:tab/>
      </w:r>
      <w:r w:rsidR="00A17CFF" w:rsidRPr="00872138">
        <w:rPr>
          <w:vertAlign w:val="superscript"/>
        </w:rPr>
        <w:t>L</w:t>
      </w:r>
      <w:r w:rsidRPr="00EE37DB">
        <w:t>Da</w:t>
      </w:r>
      <w:r w:rsidRPr="00EF44F9">
        <w:t>t]</w:t>
      </w:r>
      <w:r w:rsidRPr="00EE37DB">
        <w:tab/>
        <w:t>sheep</w:t>
      </w:r>
      <w:r w:rsidRPr="00EF44F9">
        <w:t>-AnSg</w:t>
      </w:r>
      <w:r w:rsidRPr="00EE37DB">
        <w:tab/>
        <w:t>give</w:t>
      </w:r>
      <w:r w:rsidR="00DA00DE">
        <w:t>-Pfv1</w:t>
      </w:r>
      <w:r w:rsidRPr="00EE37DB">
        <w:t>b</w:t>
      </w:r>
      <w:r w:rsidRPr="00EF44F9">
        <w:t>-3</w:t>
      </w:r>
      <w:r w:rsidR="00D317C5">
        <w:t>SgSbj</w:t>
      </w:r>
    </w:p>
    <w:p w14:paraId="6AA19A6B" w14:textId="0CABB53E" w:rsidR="00B013A1" w:rsidRPr="00EE37DB" w:rsidRDefault="00B013A1" w:rsidP="00B013A1">
      <w:pPr>
        <w:pStyle w:val="exampleabc"/>
      </w:pPr>
      <w:r w:rsidRPr="00EE37DB">
        <w:tab/>
      </w:r>
      <w:r w:rsidRPr="00EE37DB">
        <w:tab/>
      </w:r>
      <w:r w:rsidR="006F2285">
        <w:t>‘</w:t>
      </w:r>
      <w:r w:rsidRPr="00EE37DB">
        <w:t>He/She gave a sheep to Seydou.</w:t>
      </w:r>
      <w:r w:rsidR="006F2285">
        <w:t>’</w:t>
      </w:r>
    </w:p>
    <w:p w14:paraId="54ADF7C7" w14:textId="77777777" w:rsidR="00B013A1" w:rsidRPr="00EE37DB" w:rsidRDefault="00B013A1" w:rsidP="00B013A1">
      <w:pPr>
        <w:pStyle w:val="exampleabc"/>
      </w:pPr>
    </w:p>
    <w:p w14:paraId="31075F44" w14:textId="77777777" w:rsidR="00B013A1" w:rsidRPr="00EE37DB" w:rsidRDefault="00B013A1" w:rsidP="00B013A1">
      <w:pPr>
        <w:pStyle w:val="exampleabc"/>
        <w:tabs>
          <w:tab w:val="left" w:pos="2160"/>
        </w:tabs>
      </w:pPr>
      <w:r w:rsidRPr="00EE37DB">
        <w:tab/>
        <w:t>c.</w:t>
      </w:r>
      <w:r w:rsidRPr="00EE37DB">
        <w:tab/>
      </w:r>
      <w:r w:rsidRPr="003E5D8C">
        <w:rPr>
          <w:rFonts w:ascii="Doulos SIL" w:hAnsi="Doulos SIL"/>
          <w:i/>
          <w:color w:val="0000FF"/>
        </w:rPr>
        <w:t>ma᷈:</w:t>
      </w:r>
      <w:r w:rsidRPr="003E5D8C">
        <w:rPr>
          <w:rFonts w:ascii="Doulos SIL" w:hAnsi="Doulos SIL"/>
          <w:i/>
          <w:color w:val="0000FF"/>
        </w:rPr>
        <w:tab/>
        <w:t>ní</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p>
    <w:p w14:paraId="02DE829B" w14:textId="5F2C793F" w:rsidR="00B013A1" w:rsidRPr="00EE37DB" w:rsidRDefault="00B013A1" w:rsidP="00B013A1">
      <w:pPr>
        <w:pStyle w:val="exampleabc"/>
        <w:tabs>
          <w:tab w:val="left" w:pos="2160"/>
        </w:tabs>
      </w:pPr>
      <w:r w:rsidRPr="00EE37DB">
        <w:tab/>
      </w:r>
      <w:r w:rsidRPr="00EE37DB">
        <w:tab/>
        <w:t>1Sg.Dat</w:t>
      </w:r>
      <w:r w:rsidRPr="00EE37DB">
        <w:tab/>
        <w:t>give</w:t>
      </w:r>
      <w:r w:rsidR="00DA00DE">
        <w:t>-Pfv1</w:t>
      </w:r>
      <w:r w:rsidRPr="00EE37DB">
        <w:t>b</w:t>
      </w:r>
      <w:r w:rsidRPr="00EF44F9">
        <w:t>-3</w:t>
      </w:r>
      <w:r w:rsidR="00D317C5">
        <w:t>SgSbj</w:t>
      </w:r>
    </w:p>
    <w:p w14:paraId="2D45320D" w14:textId="50DABBAC" w:rsidR="00B013A1" w:rsidRPr="00EE37DB" w:rsidRDefault="00B013A1" w:rsidP="00B013A1">
      <w:pPr>
        <w:pStyle w:val="exampleabc"/>
      </w:pPr>
      <w:r w:rsidRPr="00EE37DB">
        <w:tab/>
      </w:r>
      <w:r w:rsidRPr="00EE37DB">
        <w:tab/>
      </w:r>
      <w:r w:rsidR="006F2285">
        <w:t>‘</w:t>
      </w:r>
      <w:r w:rsidRPr="00EE37DB">
        <w:t>He/She gave (it) to me.</w:t>
      </w:r>
      <w:r w:rsidR="006F2285">
        <w:t>’</w:t>
      </w:r>
    </w:p>
    <w:p w14:paraId="529DE9FA" w14:textId="77777777" w:rsidR="00B013A1" w:rsidRPr="003E5D8C" w:rsidRDefault="00B013A1" w:rsidP="00B013A1">
      <w:pPr>
        <w:rPr>
          <w:rFonts w:ascii="Doulos SIL" w:hAnsi="Doulos SIL"/>
          <w:i/>
          <w:color w:val="0000FF"/>
        </w:rPr>
      </w:pPr>
      <w:r w:rsidRPr="003E5D8C">
        <w:rPr>
          <w:rFonts w:ascii="Doulos SIL" w:hAnsi="Doulos SIL"/>
          <w:i/>
          <w:color w:val="0000FF"/>
        </w:rPr>
        <w:tab/>
      </w:r>
    </w:p>
    <w:p w14:paraId="0F25F0B8" w14:textId="3614B3F2" w:rsidR="00B013A1" w:rsidRPr="00EE37DB" w:rsidRDefault="00B013A1" w:rsidP="00B013A1">
      <w:r w:rsidRPr="003E5D8C">
        <w:rPr>
          <w:rFonts w:ascii="Doulos SIL" w:hAnsi="Doulos SIL"/>
          <w:i/>
          <w:color w:val="0000FF"/>
        </w:rPr>
        <w:t>cɛ́:rí</w:t>
      </w:r>
      <w:r w:rsidRPr="003E5D8C">
        <w:rPr>
          <w:rFonts w:ascii="Doulos SIL" w:hAnsi="Doulos SIL"/>
          <w:i/>
          <w:color w:val="0000FF"/>
        </w:rPr>
        <w:noBreakHyphen/>
      </w:r>
      <w:r w:rsidRPr="00EE37DB">
        <w:t xml:space="preserve"> </w:t>
      </w:r>
      <w:r w:rsidR="006F2285">
        <w:t>‘</w:t>
      </w:r>
      <w:r w:rsidRPr="00EE37DB">
        <w:t>show</w:t>
      </w:r>
      <w:r w:rsidR="006F2285">
        <w:t>’</w:t>
      </w:r>
      <w:r w:rsidRPr="00EE37DB">
        <w:t>, however, takes two direct objects.</w:t>
      </w:r>
    </w:p>
    <w:p w14:paraId="3D906E9A" w14:textId="77777777" w:rsidR="00B013A1" w:rsidRPr="00EE37DB" w:rsidRDefault="00B013A1" w:rsidP="00B013A1"/>
    <w:p w14:paraId="68EFE6C7" w14:textId="77777777" w:rsidR="00B013A1" w:rsidRPr="00EE37DB" w:rsidRDefault="00B013A1" w:rsidP="00BB0BF1">
      <w:pPr>
        <w:pStyle w:val="exampleabc"/>
        <w:tabs>
          <w:tab w:val="left" w:pos="2340"/>
          <w:tab w:val="left" w:pos="3510"/>
        </w:tabs>
      </w:pPr>
      <w:r w:rsidRPr="00EE37DB">
        <w:t>(318)</w:t>
      </w:r>
      <w:r w:rsidRPr="00EE37DB">
        <w:tab/>
        <w:t>a.</w:t>
      </w:r>
      <w:r w:rsidRPr="00EE37DB">
        <w:tab/>
      </w:r>
      <w:r w:rsidRPr="003E5D8C">
        <w:rPr>
          <w:rFonts w:ascii="Doulos SIL" w:hAnsi="Doulos SIL"/>
          <w:i/>
          <w:color w:val="0000FF"/>
        </w:rPr>
        <w:t>pɛ̀rɛ̌</w:t>
      </w:r>
      <w:r w:rsidRPr="003E5D8C">
        <w:rPr>
          <w:rFonts w:ascii="Doulos SIL" w:hAnsi="Doulos SIL"/>
          <w:i/>
          <w:color w:val="0000FF"/>
        </w:rPr>
        <w:noBreakHyphen/>
        <w:t>m</w:t>
      </w:r>
      <w:r w:rsidRPr="003E5D8C">
        <w:rPr>
          <w:rFonts w:ascii="Doulos SIL" w:hAnsi="Doulos SIL"/>
          <w:i/>
          <w:color w:val="0000FF"/>
        </w:rPr>
        <w:tab/>
        <w:t>í</w:t>
      </w:r>
      <w:r w:rsidRPr="003E5D8C">
        <w:rPr>
          <w:rFonts w:ascii="Doulos SIL" w:hAnsi="Doulos SIL"/>
          <w:i/>
          <w:color w:val="0000FF"/>
        </w:rPr>
        <w:tab/>
        <w:t>cɛ́:rí</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p>
    <w:p w14:paraId="56756284" w14:textId="1A43944D" w:rsidR="00B013A1" w:rsidRPr="00EE37DB" w:rsidRDefault="00B013A1" w:rsidP="00BB0BF1">
      <w:pPr>
        <w:pStyle w:val="exampleabc"/>
        <w:tabs>
          <w:tab w:val="left" w:pos="2340"/>
          <w:tab w:val="left" w:pos="3510"/>
        </w:tabs>
      </w:pPr>
      <w:r w:rsidRPr="00EE37DB">
        <w:tab/>
      </w:r>
      <w:r w:rsidRPr="00EE37DB">
        <w:tab/>
        <w:t>sheep</w:t>
      </w:r>
      <w:r w:rsidRPr="00EF44F9">
        <w:t>-AnSg</w:t>
      </w:r>
      <w:r w:rsidRPr="00EE37DB">
        <w:tab/>
        <w:t>1</w:t>
      </w:r>
      <w:r w:rsidR="00D317C5">
        <w:t>SgObj</w:t>
      </w:r>
      <w:r w:rsidRPr="00EE37DB">
        <w:tab/>
        <w:t>show</w:t>
      </w:r>
      <w:r w:rsidR="00DA00DE">
        <w:t>-Pfv1</w:t>
      </w:r>
      <w:r w:rsidRPr="00EE37DB">
        <w:t>b</w:t>
      </w:r>
      <w:r w:rsidRPr="00EF44F9">
        <w:noBreakHyphen/>
        <w:t>3</w:t>
      </w:r>
      <w:r w:rsidR="00D317C5">
        <w:t>SgSbj</w:t>
      </w:r>
    </w:p>
    <w:p w14:paraId="70515650" w14:textId="38FCA4A9" w:rsidR="00B013A1" w:rsidRPr="00EE37DB" w:rsidRDefault="00B013A1" w:rsidP="00B013A1">
      <w:pPr>
        <w:pStyle w:val="exampleabc"/>
      </w:pPr>
      <w:r w:rsidRPr="00EE37DB">
        <w:tab/>
      </w:r>
      <w:r w:rsidRPr="00EE37DB">
        <w:tab/>
      </w:r>
      <w:r w:rsidR="006F2285">
        <w:t>‘</w:t>
      </w:r>
      <w:r w:rsidRPr="00EE37DB">
        <w:t>He/She showed me a sheep.</w:t>
      </w:r>
      <w:r w:rsidR="006F2285">
        <w:t>’</w:t>
      </w:r>
    </w:p>
    <w:p w14:paraId="7B693EA2" w14:textId="77777777" w:rsidR="00B013A1" w:rsidRPr="00EE37DB" w:rsidRDefault="00B013A1" w:rsidP="00B013A1">
      <w:pPr>
        <w:pStyle w:val="exampleabc"/>
      </w:pPr>
    </w:p>
    <w:p w14:paraId="0F94CB8F" w14:textId="77777777" w:rsidR="00B013A1" w:rsidRPr="00EE37DB" w:rsidRDefault="00B013A1" w:rsidP="00B013A1">
      <w:pPr>
        <w:pStyle w:val="exampleabc"/>
        <w:tabs>
          <w:tab w:val="left" w:pos="1980"/>
        </w:tabs>
      </w:pPr>
      <w:r w:rsidRPr="00EE37DB">
        <w:tab/>
        <w:t>b.</w:t>
      </w:r>
      <w:r w:rsidRPr="00EE37DB">
        <w:tab/>
      </w:r>
      <w:r w:rsidRPr="003E5D8C">
        <w:rPr>
          <w:rFonts w:ascii="Doulos SIL" w:hAnsi="Doulos SIL"/>
          <w:i/>
          <w:color w:val="0000FF"/>
        </w:rPr>
        <w:t>í</w:t>
      </w:r>
      <w:r w:rsidRPr="003E5D8C">
        <w:rPr>
          <w:rFonts w:ascii="Doulos SIL" w:hAnsi="Doulos SIL"/>
          <w:i/>
          <w:color w:val="0000FF"/>
        </w:rPr>
        <w:tab/>
        <w:t>cɛ́:rí</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p>
    <w:p w14:paraId="5A51E66B" w14:textId="7DEB2C50" w:rsidR="00B013A1" w:rsidRPr="00EE37DB" w:rsidRDefault="00B013A1" w:rsidP="00B013A1">
      <w:pPr>
        <w:pStyle w:val="exampleabc"/>
        <w:tabs>
          <w:tab w:val="left" w:pos="1980"/>
        </w:tabs>
      </w:pPr>
      <w:r w:rsidRPr="00EE37DB">
        <w:tab/>
      </w:r>
      <w:r w:rsidRPr="00EE37DB">
        <w:tab/>
        <w:t>1</w:t>
      </w:r>
      <w:r w:rsidR="00D317C5">
        <w:t>SgObj</w:t>
      </w:r>
      <w:r w:rsidRPr="00EE37DB">
        <w:tab/>
        <w:t>show</w:t>
      </w:r>
      <w:r w:rsidR="00DA00DE">
        <w:t>-Pfv1</w:t>
      </w:r>
      <w:r w:rsidRPr="00EE37DB">
        <w:t>b</w:t>
      </w:r>
      <w:r w:rsidRPr="00EF44F9">
        <w:noBreakHyphen/>
        <w:t>3</w:t>
      </w:r>
      <w:r w:rsidR="00D317C5">
        <w:t>SgSbj</w:t>
      </w:r>
    </w:p>
    <w:p w14:paraId="13017CED" w14:textId="64D718D9" w:rsidR="00B013A1" w:rsidRPr="00EE37DB" w:rsidRDefault="00B013A1" w:rsidP="00B013A1">
      <w:pPr>
        <w:pStyle w:val="exampleabc"/>
      </w:pPr>
      <w:r w:rsidRPr="00EE37DB">
        <w:tab/>
      </w:r>
      <w:r w:rsidRPr="00EE37DB">
        <w:tab/>
      </w:r>
      <w:r w:rsidR="006F2285">
        <w:t>‘</w:t>
      </w:r>
      <w:r w:rsidRPr="00EE37DB">
        <w:t>He/She showed (it) to me.</w:t>
      </w:r>
      <w:r w:rsidR="006F2285">
        <w:t>’</w:t>
      </w:r>
    </w:p>
    <w:p w14:paraId="3B2252B6" w14:textId="77777777" w:rsidR="00B013A1" w:rsidRPr="00EE37DB" w:rsidRDefault="00B013A1" w:rsidP="00B013A1"/>
    <w:p w14:paraId="2ECBD5F4" w14:textId="3ABAF12B" w:rsidR="00B013A1" w:rsidRPr="00EE37DB" w:rsidRDefault="00B013A1" w:rsidP="00B013A1">
      <w:r w:rsidRPr="00EE37DB">
        <w:t xml:space="preserve">Basic directional motion verbs </w:t>
      </w:r>
      <w:r w:rsidRPr="003E5D8C">
        <w:rPr>
          <w:rFonts w:ascii="Doulos SIL" w:hAnsi="Doulos SIL"/>
          <w:i/>
          <w:color w:val="0000FF"/>
        </w:rPr>
        <w:t>gǒ</w:t>
      </w:r>
      <w:r w:rsidRPr="003E5D8C">
        <w:rPr>
          <w:rFonts w:ascii="Doulos SIL" w:hAnsi="Doulos SIL"/>
          <w:i/>
          <w:color w:val="0000FF"/>
        </w:rPr>
        <w:noBreakHyphen/>
      </w:r>
      <w:r w:rsidRPr="00EE37DB">
        <w:t xml:space="preserve"> </w:t>
      </w:r>
      <w:r w:rsidR="006F2285">
        <w:t>‘</w:t>
      </w:r>
      <w:r w:rsidRPr="00EE37DB">
        <w:t>go out; leave, depart from</w:t>
      </w:r>
      <w:r w:rsidR="006F2285">
        <w:t>’</w:t>
      </w:r>
      <w:r w:rsidRPr="00EE37DB">
        <w:t xml:space="preserve">, </w:t>
      </w:r>
      <w:r w:rsidRPr="003E5D8C">
        <w:rPr>
          <w:rFonts w:ascii="Doulos SIL" w:hAnsi="Doulos SIL"/>
          <w:i/>
          <w:color w:val="0000FF"/>
        </w:rPr>
        <w:t>yɛ̌</w:t>
      </w:r>
      <w:r w:rsidRPr="003E5D8C">
        <w:rPr>
          <w:rFonts w:ascii="Doulos SIL" w:hAnsi="Doulos SIL"/>
          <w:i/>
          <w:color w:val="0000FF"/>
        </w:rPr>
        <w:noBreakHyphen/>
      </w:r>
      <w:r w:rsidRPr="00EE37DB">
        <w:t xml:space="preserve"> </w:t>
      </w:r>
      <w:r w:rsidR="006F2285">
        <w:t>‘</w:t>
      </w:r>
      <w:r w:rsidRPr="00EE37DB">
        <w:t>come</w:t>
      </w:r>
      <w:r w:rsidR="006F2285">
        <w:t>’</w:t>
      </w:r>
      <w:r w:rsidRPr="00EE37DB">
        <w:t xml:space="preserve">, and </w:t>
      </w:r>
      <w:r w:rsidRPr="003E5D8C">
        <w:rPr>
          <w:rFonts w:ascii="Doulos SIL" w:hAnsi="Doulos SIL"/>
          <w:i/>
          <w:color w:val="0000FF"/>
        </w:rPr>
        <w:t>ló</w:t>
      </w:r>
      <w:r w:rsidRPr="003E5D8C">
        <w:rPr>
          <w:rFonts w:ascii="Doulos SIL" w:hAnsi="Doulos SIL"/>
          <w:i/>
          <w:color w:val="0000FF"/>
        </w:rPr>
        <w:noBreakHyphen/>
      </w:r>
      <w:r w:rsidRPr="00EE37DB">
        <w:t xml:space="preserve"> </w:t>
      </w:r>
      <w:r w:rsidR="006F2285">
        <w:t>‘</w:t>
      </w:r>
      <w:r w:rsidRPr="00EE37DB">
        <w:t>go</w:t>
      </w:r>
      <w:r w:rsidR="006F2285">
        <w:t>’</w:t>
      </w:r>
      <w:r w:rsidRPr="00EE37DB">
        <w:t xml:space="preserve"> may take simple NPs (not explicitly marked by postpositions as locative) as apparent direct objects. However, one could argue for a covert </w:t>
      </w:r>
      <w:r w:rsidR="00E21F42">
        <w:t>locative</w:t>
      </w:r>
      <w:r w:rsidRPr="00EE37DB">
        <w:t xml:space="preserve"> postposition in such cases.</w:t>
      </w:r>
    </w:p>
    <w:p w14:paraId="5CDBB034" w14:textId="77777777" w:rsidR="00B013A1" w:rsidRPr="00EE37DB" w:rsidRDefault="00B013A1" w:rsidP="00B013A1"/>
    <w:p w14:paraId="7303AE6D" w14:textId="77777777" w:rsidR="00B013A1" w:rsidRPr="00EE37DB" w:rsidRDefault="00B013A1" w:rsidP="00B013A1">
      <w:pPr>
        <w:pStyle w:val="exampleabc"/>
        <w:tabs>
          <w:tab w:val="left" w:pos="2070"/>
          <w:tab w:val="left" w:pos="3600"/>
          <w:tab w:val="left" w:pos="5130"/>
        </w:tabs>
      </w:pPr>
      <w:r w:rsidRPr="00EE37DB">
        <w:t>(319)</w:t>
      </w:r>
      <w:r w:rsidRPr="00EE37DB">
        <w:tab/>
        <w:t>a.</w:t>
      </w:r>
      <w:r w:rsidRPr="00EE37DB">
        <w:tab/>
      </w:r>
      <w:r w:rsidRPr="003E5D8C">
        <w:rPr>
          <w:rFonts w:ascii="Doulos SIL" w:hAnsi="Doulos SIL"/>
          <w:i/>
          <w:color w:val="0000FF"/>
        </w:rPr>
        <w:t>[bê:n</w:t>
      </w:r>
      <w:r w:rsidRPr="003E5D8C">
        <w:rPr>
          <w:rFonts w:ascii="Doulos SIL" w:hAnsi="Doulos SIL"/>
          <w:i/>
          <w:color w:val="0000FF"/>
        </w:rPr>
        <w:tab/>
        <w:t>gò=ń]</w:t>
      </w:r>
      <w:r w:rsidRPr="003E5D8C">
        <w:rPr>
          <w:rFonts w:ascii="Doulos SIL" w:hAnsi="Doulos SIL"/>
          <w:i/>
          <w:color w:val="0000FF"/>
        </w:rPr>
        <w:tab/>
        <w:t>[dúwánsán</w:t>
      </w:r>
      <w:r w:rsidRPr="003E5D8C">
        <w:rPr>
          <w:rFonts w:ascii="Doulos SIL" w:hAnsi="Doulos SIL"/>
          <w:i/>
          <w:color w:val="0000FF"/>
        </w:rPr>
        <w:tab/>
        <w:t>yɛ̀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6F478F3E" w14:textId="2AB39B40" w:rsidR="00B013A1" w:rsidRPr="00EE37DB" w:rsidRDefault="00B013A1" w:rsidP="00B013A1">
      <w:pPr>
        <w:pStyle w:val="exampleabc"/>
        <w:tabs>
          <w:tab w:val="left" w:pos="2070"/>
          <w:tab w:val="left" w:pos="3600"/>
          <w:tab w:val="left" w:pos="5130"/>
        </w:tabs>
      </w:pPr>
      <w:r w:rsidRPr="00EE37DB">
        <w:tab/>
      </w:r>
      <w:r w:rsidRPr="00EE37DB">
        <w:tab/>
      </w:r>
      <w:r w:rsidRPr="00EF44F9">
        <w:t>[B</w:t>
      </w:r>
      <w:r w:rsidRPr="00EE37DB">
        <w:tab/>
        <w:t>leave</w:t>
      </w:r>
      <w:r w:rsidRPr="00EF44F9">
        <w:t>=a</w:t>
      </w:r>
      <w:r w:rsidRPr="00EE37DB">
        <w:t>nd.S</w:t>
      </w:r>
      <w:r w:rsidRPr="00EF44F9">
        <w:t>S]</w:t>
      </w:r>
      <w:r w:rsidRPr="00EE37DB">
        <w:tab/>
      </w:r>
      <w:r w:rsidRPr="00EF44F9">
        <w:t>[D</w:t>
      </w:r>
      <w:r w:rsidRPr="00EE37DB">
        <w:tab/>
        <w:t>come</w:t>
      </w:r>
      <w:r w:rsidR="00DB03D7">
        <w:t>.Pfv</w:t>
      </w:r>
      <w:r w:rsidRPr="00EF44F9">
        <w:t>-3</w:t>
      </w:r>
      <w:r w:rsidR="00D317C5">
        <w:t>SgSbj</w:t>
      </w:r>
      <w:r w:rsidRPr="00EF44F9">
        <w:t>]</w:t>
      </w:r>
    </w:p>
    <w:p w14:paraId="274F4346" w14:textId="3395E7A5" w:rsidR="00B013A1" w:rsidRPr="00EE37DB" w:rsidRDefault="00B013A1" w:rsidP="00B013A1">
      <w:pPr>
        <w:pStyle w:val="exampleabc"/>
      </w:pPr>
      <w:r w:rsidRPr="00EE37DB">
        <w:tab/>
      </w:r>
      <w:r w:rsidRPr="00EE37DB">
        <w:tab/>
      </w:r>
      <w:r w:rsidR="006F2285">
        <w:t>‘</w:t>
      </w:r>
      <w:r w:rsidRPr="00EE37DB">
        <w:t>He/She left Beni and came to Douentza.</w:t>
      </w:r>
      <w:r w:rsidR="006F2285">
        <w:t>’</w:t>
      </w:r>
    </w:p>
    <w:p w14:paraId="26D490C0" w14:textId="656070A3" w:rsidR="00B013A1" w:rsidRPr="00EE37DB" w:rsidRDefault="00B013A1" w:rsidP="00B013A1">
      <w:pPr>
        <w:pStyle w:val="exampleabc"/>
      </w:pPr>
      <w:r w:rsidRPr="00EE37DB">
        <w:tab/>
      </w:r>
      <w:r w:rsidRPr="00EE37DB">
        <w:tab/>
        <w:t xml:space="preserve">(= </w:t>
      </w:r>
      <w:r w:rsidR="006F2285">
        <w:t>‘</w:t>
      </w:r>
      <w:r w:rsidRPr="00EE37DB">
        <w:t>He/She came from Beni to Douentza.</w:t>
      </w:r>
      <w:r w:rsidR="006F2285">
        <w:t>’</w:t>
      </w:r>
      <w:r w:rsidRPr="00EE37DB">
        <w:t>)</w:t>
      </w:r>
    </w:p>
    <w:p w14:paraId="43C1D1B1" w14:textId="77777777" w:rsidR="00B013A1" w:rsidRPr="00EE37DB" w:rsidRDefault="00B013A1" w:rsidP="00B013A1">
      <w:pPr>
        <w:pStyle w:val="exampleabc"/>
      </w:pPr>
    </w:p>
    <w:p w14:paraId="7D965920" w14:textId="77777777" w:rsidR="00B013A1" w:rsidRPr="00EE37DB" w:rsidRDefault="00B013A1" w:rsidP="004B257A">
      <w:pPr>
        <w:pStyle w:val="exampleabc"/>
        <w:keepNext/>
        <w:tabs>
          <w:tab w:val="left" w:pos="2160"/>
        </w:tabs>
      </w:pPr>
      <w:r w:rsidRPr="00EE37DB">
        <w:tab/>
        <w:t>b.</w:t>
      </w:r>
      <w:r w:rsidRPr="00EE37DB">
        <w:tab/>
      </w:r>
      <w:r w:rsidRPr="003E5D8C">
        <w:rPr>
          <w:rFonts w:ascii="Doulos SIL" w:hAnsi="Doulos SIL"/>
          <w:i/>
          <w:color w:val="0000FF"/>
        </w:rPr>
        <w:t>ìsê:</w:t>
      </w:r>
      <w:r w:rsidRPr="003E5D8C">
        <w:rPr>
          <w:rFonts w:ascii="Doulos SIL" w:hAnsi="Doulos SIL"/>
          <w:i/>
          <w:color w:val="0000FF"/>
        </w:rPr>
        <w:tab/>
        <w:t>lò</w:t>
      </w:r>
      <w:r w:rsidRPr="003E5D8C">
        <w:rPr>
          <w:rFonts w:ascii="Doulos SIL" w:hAnsi="Doulos SIL"/>
          <w:i/>
          <w:color w:val="0000FF"/>
        </w:rPr>
        <w:noBreakHyphen/>
      </w:r>
      <w:r w:rsidRPr="003E5D8C">
        <w:rPr>
          <w:rFonts w:ascii="Doulos SIL" w:hAnsi="Doulos SIL"/>
          <w:i/>
          <w:color w:val="0000FF"/>
        </w:rPr>
        <w:sym w:font="Symbol" w:char="F0C6"/>
      </w:r>
    </w:p>
    <w:p w14:paraId="0BE61B10" w14:textId="09F5C09D" w:rsidR="00B013A1" w:rsidRPr="00EE37DB" w:rsidRDefault="00B013A1" w:rsidP="004B257A">
      <w:pPr>
        <w:pStyle w:val="exampleabc"/>
        <w:keepNext/>
        <w:tabs>
          <w:tab w:val="left" w:pos="2160"/>
        </w:tabs>
      </w:pPr>
      <w:r w:rsidRPr="00EE37DB">
        <w:tab/>
      </w:r>
      <w:r w:rsidRPr="00EE37DB">
        <w:tab/>
        <w:t>village</w:t>
      </w:r>
      <w:r w:rsidRPr="00EE37DB">
        <w:tab/>
        <w:t>go</w:t>
      </w:r>
      <w:r w:rsidR="00DB03D7">
        <w:t>.Pfv</w:t>
      </w:r>
      <w:r w:rsidRPr="00EF44F9">
        <w:t>-3</w:t>
      </w:r>
      <w:r w:rsidR="00D317C5">
        <w:t>SgSbj</w:t>
      </w:r>
    </w:p>
    <w:p w14:paraId="15A8E0CC" w14:textId="4A5615A8" w:rsidR="00B013A1" w:rsidRPr="00EE37DB" w:rsidRDefault="00B013A1" w:rsidP="00B013A1">
      <w:pPr>
        <w:pStyle w:val="exampleabc"/>
      </w:pPr>
      <w:r w:rsidRPr="00EE37DB">
        <w:tab/>
      </w:r>
      <w:r w:rsidRPr="00EE37DB">
        <w:tab/>
      </w:r>
      <w:r w:rsidR="006F2285">
        <w:t>‘</w:t>
      </w:r>
      <w:r w:rsidRPr="00EE37DB">
        <w:t>He/She went to a/the village.</w:t>
      </w:r>
      <w:r w:rsidR="006F2285">
        <w:t>’</w:t>
      </w:r>
    </w:p>
    <w:p w14:paraId="0AC4BD7E" w14:textId="77777777" w:rsidR="00B013A1" w:rsidRPr="00EE37DB" w:rsidRDefault="00B013A1" w:rsidP="00B013A1"/>
    <w:p w14:paraId="38A633E9" w14:textId="6847DEA4" w:rsidR="00B013A1" w:rsidRPr="00EE37DB" w:rsidRDefault="006F2285" w:rsidP="00B013A1">
      <w:r>
        <w:t>‘</w:t>
      </w:r>
      <w:r w:rsidR="00B013A1" w:rsidRPr="00EE37DB">
        <w:t>Say</w:t>
      </w:r>
      <w:r>
        <w:t>’</w:t>
      </w:r>
      <w:r w:rsidR="00B013A1" w:rsidRPr="00EE37DB">
        <w:t xml:space="preserve"> (</w:t>
      </w:r>
      <w:r w:rsidR="00B013A1" w:rsidRPr="003E5D8C">
        <w:rPr>
          <w:rFonts w:ascii="Doulos SIL" w:hAnsi="Doulos SIL"/>
          <w:i/>
          <w:color w:val="0000FF"/>
        </w:rPr>
        <w:t>gǔyⁿ</w:t>
      </w:r>
      <w:r w:rsidR="00B013A1" w:rsidRPr="002677C9">
        <w:t xml:space="preserve"> ~ </w:t>
      </w:r>
      <w:r w:rsidR="00B013A1" w:rsidRPr="003E5D8C">
        <w:rPr>
          <w:rFonts w:ascii="Doulos SIL" w:hAnsi="Doulos SIL"/>
          <w:i/>
          <w:color w:val="0000FF"/>
        </w:rPr>
        <w:t>gǐ:ⁿ</w:t>
      </w:r>
      <w:r w:rsidR="00B013A1" w:rsidRPr="00EE37DB">
        <w:t>) takes a dative complement denoting the person addressed.</w:t>
      </w:r>
    </w:p>
    <w:p w14:paraId="5B2240C4" w14:textId="77777777" w:rsidR="00B013A1" w:rsidRPr="00EE37DB" w:rsidRDefault="00B013A1" w:rsidP="00B013A1"/>
    <w:p w14:paraId="4C1B9836" w14:textId="513F80FB" w:rsidR="00B013A1" w:rsidRPr="00EE37DB" w:rsidRDefault="00B013A1" w:rsidP="00B013A1">
      <w:pPr>
        <w:pStyle w:val="example-Jamsay"/>
        <w:tabs>
          <w:tab w:val="clear" w:pos="369"/>
          <w:tab w:val="clear" w:pos="1080"/>
          <w:tab w:val="left" w:pos="1620"/>
          <w:tab w:val="left" w:pos="2340"/>
          <w:tab w:val="left" w:pos="3330"/>
        </w:tabs>
      </w:pPr>
      <w:r w:rsidRPr="00EE37DB">
        <w:t>(320)</w:t>
      </w:r>
      <w:r w:rsidRPr="00EE37DB">
        <w:tab/>
      </w:r>
      <w:r w:rsidRPr="003E5D8C">
        <w:rPr>
          <w:rFonts w:ascii="Doulos SIL" w:hAnsi="Doulos SIL"/>
          <w:i/>
          <w:color w:val="0000FF"/>
        </w:rPr>
        <w:t>[kɔ̀:ⁿ</w:t>
      </w:r>
      <w:r w:rsidR="00C57372" w:rsidRPr="00C57372">
        <w:rPr>
          <w:vertAlign w:val="superscript"/>
        </w:rPr>
        <w:t xml:space="preserve"> </w:t>
      </w:r>
      <w:r w:rsidR="00C57372">
        <w:rPr>
          <w:vertAlign w:val="superscript"/>
        </w:rPr>
        <w:t> L</w:t>
      </w:r>
      <w:r w:rsidRPr="003E5D8C">
        <w:rPr>
          <w:rFonts w:ascii="Doulos SIL" w:hAnsi="Doulos SIL"/>
          <w:i/>
          <w:color w:val="0000FF"/>
        </w:rPr>
        <w:tab/>
        <w:t>kâ:ⁿ]</w:t>
      </w:r>
      <w:r w:rsidRPr="003E5D8C">
        <w:rPr>
          <w:rFonts w:ascii="Doulos SIL" w:hAnsi="Doulos SIL"/>
          <w:i/>
          <w:color w:val="0000FF"/>
        </w:rPr>
        <w:tab/>
        <w:t>ma᷈:</w:t>
      </w:r>
      <w:r w:rsidRPr="003E5D8C">
        <w:rPr>
          <w:rFonts w:ascii="Doulos SIL" w:hAnsi="Doulos SIL"/>
          <w:i/>
          <w:color w:val="0000FF"/>
        </w:rPr>
        <w:tab/>
        <w:t>gì</w:t>
      </w:r>
      <w:r w:rsidRPr="003E5D8C">
        <w:rPr>
          <w:rFonts w:ascii="Doulos SIL" w:hAnsi="Doulos SIL"/>
          <w:i/>
          <w:color w:val="0000FF"/>
        </w:rPr>
        <w:noBreakHyphen/>
        <w:t>ní</w:t>
      </w:r>
      <w:r w:rsidRPr="003E5D8C">
        <w:rPr>
          <w:rFonts w:ascii="Doulos SIL" w:hAnsi="Doulos SIL"/>
          <w:i/>
          <w:color w:val="0000FF"/>
        </w:rPr>
        <w:noBreakHyphen/>
      </w:r>
      <w:r w:rsidRPr="003E5D8C">
        <w:rPr>
          <w:rFonts w:ascii="Doulos SIL" w:hAnsi="Doulos SIL"/>
          <w:i/>
          <w:color w:val="0000FF"/>
        </w:rPr>
        <w:sym w:font="Symbol" w:char="F0C6"/>
      </w:r>
    </w:p>
    <w:p w14:paraId="59AB36DE" w14:textId="19A40689" w:rsidR="00B013A1" w:rsidRPr="00EE37DB" w:rsidRDefault="00B013A1" w:rsidP="00B013A1">
      <w:pPr>
        <w:pStyle w:val="example-Jamsay"/>
        <w:tabs>
          <w:tab w:val="clear" w:pos="369"/>
          <w:tab w:val="clear" w:pos="1080"/>
          <w:tab w:val="left" w:pos="1620"/>
          <w:tab w:val="left" w:pos="2340"/>
          <w:tab w:val="left" w:pos="3330"/>
        </w:tabs>
      </w:pPr>
      <w:r w:rsidRPr="00EE37DB">
        <w:tab/>
      </w:r>
      <w:r w:rsidRPr="00EF44F9">
        <w:t>[t</w:t>
      </w:r>
      <w:r w:rsidRPr="00EE37DB">
        <w:t>hing</w:t>
      </w:r>
      <w:r w:rsidR="00D75EFD" w:rsidRPr="00872138">
        <w:rPr>
          <w:vertAlign w:val="superscript"/>
        </w:rPr>
        <w:t>L</w:t>
      </w:r>
      <w:r w:rsidRPr="00EE37DB">
        <w:tab/>
        <w:t>an</w:t>
      </w:r>
      <w:r w:rsidRPr="00EF44F9">
        <w:t>y]</w:t>
      </w:r>
      <w:r w:rsidRPr="00EE37DB">
        <w:tab/>
        <w:t>1Sg.Dat</w:t>
      </w:r>
      <w:r w:rsidRPr="00EE37DB">
        <w:tab/>
        <w:t>say</w:t>
      </w:r>
      <w:r w:rsidRPr="00EF44F9">
        <w:t>-</w:t>
      </w:r>
      <w:r w:rsidR="00DA00DE">
        <w:t>PfvNeg</w:t>
      </w:r>
      <w:r w:rsidRPr="00EF44F9">
        <w:t>-3</w:t>
      </w:r>
      <w:r w:rsidR="00D317C5">
        <w:t>SgSbj</w:t>
      </w:r>
    </w:p>
    <w:p w14:paraId="1864C807" w14:textId="6FF3483B" w:rsidR="00B013A1" w:rsidRPr="00EE37DB" w:rsidRDefault="00B013A1" w:rsidP="00B013A1">
      <w:pPr>
        <w:pStyle w:val="example-Jamsay"/>
        <w:tabs>
          <w:tab w:val="clear" w:pos="369"/>
        </w:tabs>
      </w:pPr>
      <w:r w:rsidRPr="00EE37DB">
        <w:tab/>
      </w:r>
      <w:r w:rsidR="006F2285">
        <w:t>‘</w:t>
      </w:r>
      <w:r w:rsidRPr="00EE37DB">
        <w:t>He/She didn</w:t>
      </w:r>
      <w:r w:rsidR="006F2285">
        <w:t>’</w:t>
      </w:r>
      <w:r w:rsidRPr="00EE37DB">
        <w:t>t say anything to me.</w:t>
      </w:r>
      <w:r w:rsidR="006F2285">
        <w:t>’</w:t>
      </w:r>
    </w:p>
    <w:p w14:paraId="6D5A852A" w14:textId="77777777" w:rsidR="00B013A1" w:rsidRPr="003E5D8C" w:rsidRDefault="00B013A1" w:rsidP="00B013A1">
      <w:pPr>
        <w:rPr>
          <w:rFonts w:ascii="Doulos SIL" w:hAnsi="Doulos SIL"/>
          <w:i/>
          <w:color w:val="0000FF"/>
        </w:rPr>
      </w:pPr>
    </w:p>
    <w:p w14:paraId="44B3872E" w14:textId="77777777" w:rsidR="00B013A1" w:rsidRPr="00322E37" w:rsidRDefault="00B013A1" w:rsidP="00B013A1"/>
    <w:p w14:paraId="3655D158" w14:textId="77777777" w:rsidR="00B013A1" w:rsidRPr="007467F2" w:rsidRDefault="00B013A1" w:rsidP="00482A50">
      <w:pPr>
        <w:pStyle w:val="Heading3"/>
        <w:ind w:left="720" w:hanging="720"/>
      </w:pPr>
      <w:bookmarkStart w:id="1906" w:name="_Toc508942903"/>
      <w:bookmarkStart w:id="1907" w:name="_Toc508943503"/>
      <w:bookmarkStart w:id="1908" w:name="_Toc510940240"/>
      <w:bookmarkStart w:id="1909" w:name="_Toc12948729"/>
      <w:bookmarkStart w:id="1910" w:name="_Toc12948822"/>
      <w:bookmarkStart w:id="1911" w:name="_Toc12949013"/>
      <w:bookmarkStart w:id="1912" w:name="_Toc12949257"/>
      <w:bookmarkStart w:id="1913" w:name="_Toc297637877"/>
      <w:r w:rsidRPr="007467F2">
        <w:t>Valency of causatives</w:t>
      </w:r>
      <w:bookmarkEnd w:id="1906"/>
      <w:bookmarkEnd w:id="1907"/>
      <w:bookmarkEnd w:id="1908"/>
      <w:bookmarkEnd w:id="1909"/>
      <w:bookmarkEnd w:id="1910"/>
      <w:bookmarkEnd w:id="1911"/>
      <w:bookmarkEnd w:id="1912"/>
      <w:bookmarkEnd w:id="1913"/>
    </w:p>
    <w:p w14:paraId="154CEA73" w14:textId="77777777" w:rsidR="00B013A1" w:rsidRPr="00322E37" w:rsidRDefault="00B013A1" w:rsidP="00B013A1">
      <w:r w:rsidRPr="00322E37">
        <w:t>Most causatives are simple transitive verbs derived from intransitive inputs. However, it is also possible to make causatives from already transitive input verbs. In this case, there are two direct objects, one of which represents the logical subject (agent) of the embedded clause.</w:t>
      </w:r>
    </w:p>
    <w:p w14:paraId="42CAEA36" w14:textId="77777777" w:rsidR="00B013A1" w:rsidRPr="00EE37DB" w:rsidRDefault="00B013A1" w:rsidP="00B013A1"/>
    <w:p w14:paraId="7D87E870" w14:textId="09F8EB13" w:rsidR="00B013A1" w:rsidRPr="003E5D8C" w:rsidRDefault="00B013A1" w:rsidP="00BB0BF1">
      <w:pPr>
        <w:pStyle w:val="exampleabc"/>
        <w:tabs>
          <w:tab w:val="left" w:pos="2610"/>
          <w:tab w:val="left" w:pos="3600"/>
        </w:tabs>
        <w:rPr>
          <w:rFonts w:ascii="Doulos SIL" w:hAnsi="Doulos SIL"/>
          <w:i/>
          <w:color w:val="0000FF"/>
        </w:rPr>
      </w:pPr>
      <w:r w:rsidRPr="00EE37DB">
        <w:t>(321)</w:t>
      </w:r>
      <w:r w:rsidRPr="00EE37DB">
        <w:tab/>
        <w:t>a.</w:t>
      </w:r>
      <w:r w:rsidRPr="00EE37DB">
        <w:tab/>
      </w:r>
      <w:r w:rsidRPr="003E5D8C">
        <w:rPr>
          <w:rFonts w:ascii="Doulos SIL" w:hAnsi="Doulos SIL"/>
          <w:i/>
          <w:color w:val="0000FF"/>
        </w:rPr>
        <w:t>ɔ̀sɔ̀rɔ̀</w:t>
      </w:r>
      <w:r w:rsidR="00C57372">
        <w:rPr>
          <w:vertAlign w:val="superscript"/>
        </w:rPr>
        <w:t> L</w:t>
      </w:r>
      <w:r w:rsidRPr="003E5D8C">
        <w:rPr>
          <w:rFonts w:ascii="Doulos SIL" w:hAnsi="Doulos SIL"/>
          <w:i/>
          <w:color w:val="0000FF"/>
        </w:rPr>
        <w:noBreakHyphen/>
        <w:t>nìŋgú</w:t>
      </w:r>
      <w:r w:rsidRPr="003E5D8C">
        <w:rPr>
          <w:rFonts w:ascii="Doulos SIL" w:hAnsi="Doulos SIL"/>
          <w:i/>
          <w:color w:val="0000FF"/>
        </w:rPr>
        <w:tab/>
        <w:t>í</w:t>
      </w:r>
      <w:r w:rsidRPr="003E5D8C">
        <w:rPr>
          <w:rFonts w:ascii="Doulos SIL" w:hAnsi="Doulos SIL"/>
          <w:i/>
          <w:color w:val="0000FF"/>
        </w:rPr>
        <w:tab/>
        <w:t>ɲɛ̀:</w:t>
      </w:r>
      <w:r w:rsidRPr="003E5D8C">
        <w:rPr>
          <w:rFonts w:ascii="Doulos SIL" w:hAnsi="Doulos SIL"/>
          <w:i/>
          <w:color w:val="0000FF"/>
        </w:rPr>
        <w:noBreakHyphen/>
        <w:t>wⁿì</w:t>
      </w:r>
      <w:r w:rsidRPr="003E5D8C">
        <w:rPr>
          <w:rFonts w:ascii="Doulos SIL" w:hAnsi="Doulos SIL"/>
          <w:i/>
          <w:color w:val="0000FF"/>
        </w:rPr>
        <w:noBreakHyphen/>
      </w:r>
      <w:r w:rsidRPr="003E5D8C">
        <w:rPr>
          <w:rFonts w:ascii="Doulos SIL" w:hAnsi="Doulos SIL"/>
          <w:i/>
          <w:color w:val="0000FF"/>
        </w:rPr>
        <w:sym w:font="Symbol" w:char="F0C6"/>
      </w:r>
    </w:p>
    <w:p w14:paraId="61ED142F" w14:textId="5709B73D" w:rsidR="00B013A1" w:rsidRPr="00EE37DB" w:rsidRDefault="00B013A1" w:rsidP="00BB0BF1">
      <w:pPr>
        <w:pStyle w:val="exampleabc"/>
        <w:tabs>
          <w:tab w:val="left" w:pos="2610"/>
          <w:tab w:val="left" w:pos="3600"/>
        </w:tabs>
      </w:pPr>
      <w:r w:rsidRPr="00EE37DB">
        <w:tab/>
      </w:r>
      <w:r w:rsidRPr="00EE37DB">
        <w:tab/>
        <w:t>baobab</w:t>
      </w:r>
      <w:r w:rsidR="00D75EFD" w:rsidRPr="00872138">
        <w:rPr>
          <w:vertAlign w:val="superscript"/>
        </w:rPr>
        <w:t>L</w:t>
      </w:r>
      <w:r w:rsidRPr="00EF44F9">
        <w:t>-s</w:t>
      </w:r>
      <w:r w:rsidRPr="00EE37DB">
        <w:t>auce</w:t>
      </w:r>
      <w:r w:rsidRPr="00EE37DB">
        <w:tab/>
        <w:t>1</w:t>
      </w:r>
      <w:r w:rsidR="00D317C5">
        <w:t>SgObj</w:t>
      </w:r>
      <w:r w:rsidRPr="00EE37DB">
        <w:tab/>
        <w:t>eat</w:t>
      </w:r>
      <w:r w:rsidRPr="00EF44F9">
        <w:t>-C</w:t>
      </w:r>
      <w:r w:rsidRPr="00EE37DB">
        <w:t>aus</w:t>
      </w:r>
      <w:r w:rsidR="00DB03D7">
        <w:t>.Pfv</w:t>
      </w:r>
      <w:r w:rsidRPr="00EF44F9">
        <w:t>-3</w:t>
      </w:r>
      <w:r w:rsidR="00D317C5">
        <w:t>SgSbj</w:t>
      </w:r>
    </w:p>
    <w:p w14:paraId="5F2C46E2" w14:textId="282EA5D1" w:rsidR="00B013A1" w:rsidRPr="00EE37DB" w:rsidRDefault="00B013A1" w:rsidP="00B013A1">
      <w:pPr>
        <w:pStyle w:val="exampleabc"/>
      </w:pPr>
      <w:r w:rsidRPr="00EE37DB">
        <w:tab/>
      </w:r>
      <w:r w:rsidRPr="00EE37DB">
        <w:tab/>
      </w:r>
      <w:r w:rsidR="006F2285">
        <w:t>‘</w:t>
      </w:r>
      <w:r w:rsidRPr="00EE37DB">
        <w:t>He/She fed (= caused me to eat) millet cakes (with baobab sauce).</w:t>
      </w:r>
      <w:r w:rsidR="006F2285">
        <w:t>’</w:t>
      </w:r>
    </w:p>
    <w:p w14:paraId="40A836F3" w14:textId="77777777" w:rsidR="00B013A1" w:rsidRPr="00EE37DB" w:rsidRDefault="00B013A1" w:rsidP="00B013A1">
      <w:pPr>
        <w:pStyle w:val="exampleabc"/>
      </w:pPr>
    </w:p>
    <w:p w14:paraId="1050E2DE" w14:textId="77777777" w:rsidR="00B013A1" w:rsidRPr="00EE37DB" w:rsidRDefault="00B013A1" w:rsidP="00B013A1">
      <w:pPr>
        <w:pStyle w:val="exampleabc"/>
        <w:tabs>
          <w:tab w:val="left" w:pos="2250"/>
          <w:tab w:val="left" w:pos="3060"/>
        </w:tabs>
      </w:pPr>
      <w:r w:rsidRPr="00EE37DB">
        <w:tab/>
        <w:t>b.</w:t>
      </w:r>
      <w:r w:rsidRPr="00EE37DB">
        <w:tab/>
      </w:r>
      <w:r w:rsidRPr="003E5D8C">
        <w:rPr>
          <w:rFonts w:ascii="Doulos SIL" w:hAnsi="Doulos SIL"/>
          <w:i/>
          <w:color w:val="0000FF"/>
        </w:rPr>
        <w:t>pɛ̀rɛ̌</w:t>
      </w:r>
      <w:r w:rsidRPr="003E5D8C">
        <w:rPr>
          <w:rFonts w:ascii="Doulos SIL" w:hAnsi="Doulos SIL"/>
          <w:i/>
          <w:color w:val="0000FF"/>
        </w:rPr>
        <w:noBreakHyphen/>
        <w:t>m</w:t>
      </w:r>
      <w:r w:rsidRPr="003E5D8C">
        <w:rPr>
          <w:rFonts w:ascii="Doulos SIL" w:hAnsi="Doulos SIL"/>
          <w:i/>
          <w:color w:val="0000FF"/>
        </w:rPr>
        <w:tab/>
        <w:t>í</w:t>
      </w:r>
      <w:r w:rsidRPr="003E5D8C">
        <w:rPr>
          <w:rFonts w:ascii="Doulos SIL" w:hAnsi="Doulos SIL"/>
          <w:i/>
          <w:color w:val="0000FF"/>
        </w:rPr>
        <w:tab/>
        <w:t>sɛ̀wⁿɛ̀</w:t>
      </w:r>
      <w:r w:rsidRPr="003E5D8C">
        <w:rPr>
          <w:rFonts w:ascii="Doulos SIL" w:hAnsi="Doulos SIL"/>
          <w:i/>
          <w:color w:val="0000FF"/>
        </w:rPr>
        <w:noBreakHyphen/>
        <w:t>wⁿì</w:t>
      </w:r>
      <w:r w:rsidRPr="003E5D8C">
        <w:rPr>
          <w:rFonts w:ascii="Doulos SIL" w:hAnsi="Doulos SIL"/>
          <w:i/>
          <w:color w:val="0000FF"/>
        </w:rPr>
        <w:noBreakHyphen/>
      </w:r>
      <w:r w:rsidRPr="003E5D8C">
        <w:rPr>
          <w:rFonts w:ascii="Doulos SIL" w:hAnsi="Doulos SIL"/>
          <w:i/>
          <w:color w:val="0000FF"/>
        </w:rPr>
        <w:sym w:font="Symbol" w:char="F0C6"/>
      </w:r>
    </w:p>
    <w:p w14:paraId="0A1C2948" w14:textId="4103EBF9" w:rsidR="00B013A1" w:rsidRPr="00EE37DB" w:rsidRDefault="00B013A1" w:rsidP="00B013A1">
      <w:pPr>
        <w:pStyle w:val="exampleabc"/>
        <w:tabs>
          <w:tab w:val="left" w:pos="2250"/>
          <w:tab w:val="left" w:pos="3060"/>
        </w:tabs>
      </w:pPr>
      <w:r w:rsidRPr="00EE37DB">
        <w:tab/>
      </w:r>
      <w:r w:rsidRPr="00EE37DB">
        <w:tab/>
        <w:t>sheep</w:t>
      </w:r>
      <w:r w:rsidRPr="00EF44F9">
        <w:t>-AnSg</w:t>
      </w:r>
      <w:r w:rsidRPr="00EE37DB">
        <w:tab/>
        <w:t>1</w:t>
      </w:r>
      <w:r w:rsidR="00D317C5">
        <w:t>SgObj</w:t>
      </w:r>
      <w:r w:rsidRPr="00EE37DB">
        <w:tab/>
        <w:t>slaughter</w:t>
      </w:r>
      <w:r w:rsidRPr="00EF44F9">
        <w:t>-C</w:t>
      </w:r>
      <w:r w:rsidRPr="00EE37DB">
        <w:t>aus</w:t>
      </w:r>
      <w:r w:rsidR="00DB03D7">
        <w:t>.Pfv</w:t>
      </w:r>
      <w:r w:rsidRPr="00EF44F9">
        <w:t>-3</w:t>
      </w:r>
      <w:r w:rsidR="00D317C5">
        <w:t>SgSbj</w:t>
      </w:r>
    </w:p>
    <w:p w14:paraId="75685F55" w14:textId="18F7494B" w:rsidR="00B013A1" w:rsidRPr="00EE37DB" w:rsidRDefault="00B013A1" w:rsidP="00B013A1">
      <w:pPr>
        <w:pStyle w:val="exampleabc"/>
      </w:pPr>
      <w:r w:rsidRPr="00EE37DB">
        <w:tab/>
      </w:r>
      <w:r w:rsidRPr="00EE37DB">
        <w:tab/>
      </w:r>
      <w:r w:rsidR="006F2285">
        <w:t>‘</w:t>
      </w:r>
      <w:r w:rsidRPr="00EE37DB">
        <w:t>He/She had me slaughter the sheep</w:t>
      </w:r>
      <w:r w:rsidRPr="00EF44F9">
        <w:t>-S</w:t>
      </w:r>
      <w:r w:rsidRPr="00EE37DB">
        <w:t>g.</w:t>
      </w:r>
      <w:r w:rsidR="006F2285">
        <w:t>’</w:t>
      </w:r>
    </w:p>
    <w:p w14:paraId="401E3837" w14:textId="77777777" w:rsidR="00B013A1" w:rsidRPr="00322E37" w:rsidRDefault="00B013A1" w:rsidP="00B013A1"/>
    <w:p w14:paraId="625F6507" w14:textId="77777777" w:rsidR="00B013A1" w:rsidRPr="00322E37" w:rsidRDefault="00B013A1" w:rsidP="00B013A1"/>
    <w:p w14:paraId="00B3AF97" w14:textId="77777777" w:rsidR="00B013A1" w:rsidRPr="007467F2" w:rsidRDefault="00B013A1" w:rsidP="00482A50">
      <w:pPr>
        <w:pStyle w:val="Heading3"/>
        <w:ind w:left="720" w:hanging="720"/>
      </w:pPr>
      <w:bookmarkStart w:id="1914" w:name="_Toc508942904"/>
      <w:bookmarkStart w:id="1915" w:name="_Toc508943504"/>
      <w:bookmarkStart w:id="1916" w:name="_Toc510940241"/>
      <w:bookmarkStart w:id="1917" w:name="_Toc12948730"/>
      <w:bookmarkStart w:id="1918" w:name="_Toc12948823"/>
      <w:bookmarkStart w:id="1919" w:name="_Toc12949014"/>
      <w:bookmarkStart w:id="1920" w:name="_Toc12949258"/>
      <w:bookmarkStart w:id="1921" w:name="_Toc297637878"/>
      <w:r w:rsidRPr="007467F2">
        <w:t>Verb Phrase</w:t>
      </w:r>
      <w:bookmarkEnd w:id="1914"/>
      <w:bookmarkEnd w:id="1915"/>
      <w:bookmarkEnd w:id="1916"/>
      <w:bookmarkEnd w:id="1917"/>
      <w:bookmarkEnd w:id="1918"/>
      <w:bookmarkEnd w:id="1919"/>
      <w:bookmarkEnd w:id="1920"/>
      <w:bookmarkEnd w:id="1921"/>
    </w:p>
    <w:p w14:paraId="0863D281" w14:textId="7B96184F" w:rsidR="00B013A1" w:rsidRPr="00322E37" w:rsidRDefault="00B013A1" w:rsidP="00B013A1">
      <w:r w:rsidRPr="00322E37">
        <w:t>The concept of verb phrase (VP), excluding the subject but including direct objects and other arguments, is most useful in the context of the chaining of a VP to another VP (or to a verb), with subjects held constant.</w:t>
      </w:r>
      <w:r w:rsidR="00D1547C">
        <w:t xml:space="preserve"> See chapter 15.</w:t>
      </w:r>
    </w:p>
    <w:p w14:paraId="788F5D80" w14:textId="77777777" w:rsidR="00B013A1" w:rsidRPr="00322E37" w:rsidRDefault="00B013A1" w:rsidP="00B013A1"/>
    <w:p w14:paraId="2F02FD83" w14:textId="77777777" w:rsidR="00B013A1" w:rsidRPr="00322E37" w:rsidRDefault="00B013A1" w:rsidP="00B013A1"/>
    <w:p w14:paraId="20C44C28" w14:textId="77777777" w:rsidR="00B013A1" w:rsidRPr="007467F2" w:rsidRDefault="00B013A1" w:rsidP="00482A50">
      <w:pPr>
        <w:pStyle w:val="Heading3"/>
        <w:ind w:left="720" w:hanging="720"/>
      </w:pPr>
      <w:bookmarkStart w:id="1922" w:name="_Toc508942905"/>
      <w:bookmarkStart w:id="1923" w:name="_Toc508943505"/>
      <w:bookmarkStart w:id="1924" w:name="_Toc510940242"/>
      <w:bookmarkStart w:id="1925" w:name="_Toc12948731"/>
      <w:bookmarkStart w:id="1926" w:name="_Toc12948824"/>
      <w:bookmarkStart w:id="1927" w:name="_Toc12949015"/>
      <w:bookmarkStart w:id="1928" w:name="_Toc12949259"/>
      <w:bookmarkStart w:id="1929" w:name="_Toc297637879"/>
      <w:r w:rsidRPr="007467F2">
        <w:t>Fixed subject</w:t>
      </w:r>
      <w:r w:rsidRPr="00EF44F9">
        <w:t>-v</w:t>
      </w:r>
      <w:r w:rsidRPr="007467F2">
        <w:t>erb combinations</w:t>
      </w:r>
      <w:bookmarkEnd w:id="1922"/>
      <w:bookmarkEnd w:id="1923"/>
      <w:bookmarkEnd w:id="1924"/>
      <w:bookmarkEnd w:id="1925"/>
      <w:bookmarkEnd w:id="1926"/>
      <w:bookmarkEnd w:id="1927"/>
      <w:bookmarkEnd w:id="1928"/>
      <w:bookmarkEnd w:id="1929"/>
    </w:p>
    <w:p w14:paraId="25AA4B89" w14:textId="77777777" w:rsidR="00B013A1" w:rsidRPr="00322E37" w:rsidRDefault="00B013A1" w:rsidP="00B013A1">
      <w:r w:rsidRPr="00322E37">
        <w:t>In the following phrases, the subject precedes the verb stem. The most obvious examples are those involving weather and celestial bodies, along with emotions; a few examples are in (322).</w:t>
      </w:r>
    </w:p>
    <w:p w14:paraId="112098AB" w14:textId="77777777" w:rsidR="00B013A1" w:rsidRPr="00322E37" w:rsidRDefault="00B013A1" w:rsidP="00B013A1"/>
    <w:p w14:paraId="2A8DA00E" w14:textId="482F8529" w:rsidR="00B013A1" w:rsidRPr="00322E37" w:rsidRDefault="00B013A1" w:rsidP="00B013A1">
      <w:pPr>
        <w:pStyle w:val="exampleabc"/>
        <w:tabs>
          <w:tab w:val="left" w:pos="2610"/>
          <w:tab w:val="left" w:pos="3960"/>
        </w:tabs>
        <w:ind w:left="3960" w:hanging="3960"/>
      </w:pPr>
      <w:r w:rsidRPr="00322E37">
        <w:t>(322)</w:t>
      </w:r>
      <w:r w:rsidRPr="00322E37">
        <w:tab/>
      </w:r>
      <w:r w:rsidRPr="00322E37">
        <w:tab/>
        <w:t>subject  verb</w:t>
      </w:r>
      <w:r w:rsidRPr="00322E37">
        <w:tab/>
        <w:t>gloss</w:t>
      </w:r>
      <w:r w:rsidRPr="00322E37">
        <w:tab/>
        <w:t>comment</w:t>
      </w:r>
    </w:p>
    <w:p w14:paraId="1641FAF3" w14:textId="77777777" w:rsidR="00B013A1" w:rsidRPr="00322E37" w:rsidRDefault="00B013A1" w:rsidP="00B013A1">
      <w:pPr>
        <w:pStyle w:val="exampleabc"/>
        <w:tabs>
          <w:tab w:val="left" w:pos="2610"/>
          <w:tab w:val="left" w:pos="3960"/>
        </w:tabs>
        <w:ind w:left="3960" w:hanging="3960"/>
      </w:pPr>
    </w:p>
    <w:p w14:paraId="7C450927" w14:textId="44AA2DA5" w:rsidR="00B013A1" w:rsidRPr="00322E37" w:rsidRDefault="00B013A1" w:rsidP="00D1547C">
      <w:pPr>
        <w:pStyle w:val="exampleabc"/>
        <w:tabs>
          <w:tab w:val="left" w:pos="2610"/>
          <w:tab w:val="left" w:pos="3960"/>
        </w:tabs>
        <w:ind w:left="3960" w:hanging="3960"/>
        <w:jc w:val="left"/>
      </w:pPr>
      <w:r w:rsidRPr="00322E37">
        <w:tab/>
        <w:t>a.</w:t>
      </w:r>
      <w:r w:rsidRPr="00322E37">
        <w:tab/>
      </w:r>
      <w:r w:rsidRPr="003E5D8C">
        <w:rPr>
          <w:rFonts w:ascii="Doulos SIL" w:hAnsi="Doulos SIL"/>
          <w:i/>
          <w:color w:val="0000FF"/>
        </w:rPr>
        <w:t>ùsú túmbó</w:t>
      </w:r>
      <w:r w:rsidRPr="003E5D8C">
        <w:rPr>
          <w:rFonts w:ascii="Doulos SIL" w:hAnsi="Doulos SIL"/>
          <w:i/>
          <w:color w:val="0000FF"/>
        </w:rPr>
        <w:noBreakHyphen/>
      </w:r>
      <w:r w:rsidRPr="00322E37">
        <w:tab/>
      </w:r>
      <w:r w:rsidR="006F2285">
        <w:t>‘</w:t>
      </w:r>
      <w:r w:rsidRPr="00322E37">
        <w:t>sun rise</w:t>
      </w:r>
      <w:r w:rsidR="006F2285">
        <w:t>’</w:t>
      </w:r>
      <w:r w:rsidRPr="00322E37">
        <w:tab/>
      </w:r>
      <w:r w:rsidRPr="003E5D8C">
        <w:rPr>
          <w:rFonts w:ascii="Doulos SIL" w:hAnsi="Doulos SIL"/>
          <w:i/>
          <w:color w:val="0000FF"/>
        </w:rPr>
        <w:t>túmbó</w:t>
      </w:r>
      <w:r w:rsidRPr="003E5D8C">
        <w:rPr>
          <w:rFonts w:ascii="Doulos SIL" w:hAnsi="Doulos SIL"/>
          <w:i/>
          <w:color w:val="0000FF"/>
        </w:rPr>
        <w:noBreakHyphen/>
      </w:r>
      <w:r w:rsidRPr="00322E37">
        <w:t xml:space="preserve"> also </w:t>
      </w:r>
      <w:r w:rsidR="006F2285">
        <w:t>‘</w:t>
      </w:r>
      <w:r w:rsidRPr="00322E37">
        <w:t>emasculate by crushing</w:t>
      </w:r>
      <w:r w:rsidR="00D1547C">
        <w:t xml:space="preserve"> (testicles)</w:t>
      </w:r>
      <w:r w:rsidR="006F2285">
        <w:t>’</w:t>
      </w:r>
      <w:r w:rsidRPr="00322E37">
        <w:t xml:space="preserve"> and </w:t>
      </w:r>
      <w:r w:rsidR="006F2285">
        <w:t>‘</w:t>
      </w:r>
      <w:r w:rsidRPr="00322E37">
        <w:t xml:space="preserve">hammer with </w:t>
      </w:r>
      <w:r w:rsidR="00D1547C">
        <w:t xml:space="preserve">the </w:t>
      </w:r>
      <w:r w:rsidRPr="00322E37">
        <w:t>butt of one</w:t>
      </w:r>
      <w:r w:rsidR="006F2285">
        <w:t>’</w:t>
      </w:r>
      <w:r w:rsidRPr="00322E37">
        <w:t>s hand</w:t>
      </w:r>
      <w:r w:rsidR="006F2285">
        <w:t>’</w:t>
      </w:r>
    </w:p>
    <w:p w14:paraId="7F7D04F1" w14:textId="7D020B46" w:rsidR="00B013A1" w:rsidRPr="00322E37" w:rsidRDefault="00B013A1" w:rsidP="00D1547C">
      <w:pPr>
        <w:pStyle w:val="exampleabc"/>
        <w:tabs>
          <w:tab w:val="left" w:pos="2610"/>
          <w:tab w:val="left" w:pos="3960"/>
        </w:tabs>
        <w:ind w:left="3960" w:hanging="3960"/>
        <w:jc w:val="left"/>
      </w:pPr>
      <w:r w:rsidRPr="00322E37">
        <w:tab/>
      </w:r>
      <w:r w:rsidRPr="00322E37">
        <w:tab/>
      </w:r>
      <w:r w:rsidRPr="003E5D8C">
        <w:rPr>
          <w:rFonts w:ascii="Doulos SIL" w:hAnsi="Doulos SIL"/>
          <w:i/>
          <w:color w:val="0000FF"/>
        </w:rPr>
        <w:t>ùsú yàɣá</w:t>
      </w:r>
      <w:r w:rsidRPr="003E5D8C">
        <w:rPr>
          <w:rFonts w:ascii="Doulos SIL" w:hAnsi="Doulos SIL"/>
          <w:i/>
          <w:color w:val="0000FF"/>
        </w:rPr>
        <w:noBreakHyphen/>
      </w:r>
      <w:r w:rsidRPr="00322E37">
        <w:tab/>
      </w:r>
      <w:r w:rsidR="006F2285">
        <w:t>‘</w:t>
      </w:r>
      <w:r w:rsidRPr="00322E37">
        <w:t>sun set</w:t>
      </w:r>
      <w:r w:rsidR="006F2285">
        <w:t>’</w:t>
      </w:r>
      <w:r w:rsidRPr="00322E37">
        <w:tab/>
      </w:r>
      <w:r w:rsidRPr="003E5D8C">
        <w:rPr>
          <w:rFonts w:ascii="Doulos SIL" w:hAnsi="Doulos SIL"/>
          <w:i/>
          <w:color w:val="0000FF"/>
        </w:rPr>
        <w:t>yàɣá</w:t>
      </w:r>
      <w:r w:rsidRPr="003E5D8C">
        <w:rPr>
          <w:rFonts w:ascii="Doulos SIL" w:hAnsi="Doulos SIL"/>
          <w:i/>
          <w:color w:val="0000FF"/>
        </w:rPr>
        <w:noBreakHyphen/>
      </w:r>
      <w:r w:rsidRPr="00322E37">
        <w:t xml:space="preserve"> </w:t>
      </w:r>
      <w:r w:rsidR="006F2285">
        <w:t>‘</w:t>
      </w:r>
      <w:r w:rsidRPr="00322E37">
        <w:t>fall</w:t>
      </w:r>
      <w:r w:rsidR="006F2285">
        <w:t>’</w:t>
      </w:r>
    </w:p>
    <w:p w14:paraId="7A33816A" w14:textId="77777777" w:rsidR="00B013A1" w:rsidRPr="00322E37" w:rsidRDefault="00B013A1" w:rsidP="00D1547C">
      <w:pPr>
        <w:pStyle w:val="exampleabc"/>
        <w:tabs>
          <w:tab w:val="left" w:pos="2880"/>
          <w:tab w:val="left" w:pos="3960"/>
        </w:tabs>
        <w:jc w:val="left"/>
      </w:pPr>
    </w:p>
    <w:p w14:paraId="24F8C70E" w14:textId="03014758" w:rsidR="00B013A1" w:rsidRPr="00322E37" w:rsidRDefault="00B013A1" w:rsidP="00D1547C">
      <w:pPr>
        <w:pStyle w:val="exampleabc"/>
        <w:tabs>
          <w:tab w:val="left" w:pos="2610"/>
          <w:tab w:val="left" w:pos="3960"/>
        </w:tabs>
        <w:ind w:left="3960" w:hanging="3960"/>
        <w:jc w:val="left"/>
      </w:pPr>
      <w:r w:rsidRPr="00322E37">
        <w:tab/>
        <w:t>b.</w:t>
      </w:r>
      <w:r w:rsidRPr="00322E37">
        <w:tab/>
      </w:r>
      <w:r w:rsidRPr="003E5D8C">
        <w:rPr>
          <w:rFonts w:ascii="Doulos SIL" w:hAnsi="Doulos SIL"/>
          <w:i/>
          <w:color w:val="0000FF"/>
        </w:rPr>
        <w:t>bòlú mìrⁿɛ́</w:t>
      </w:r>
      <w:r w:rsidRPr="003E5D8C">
        <w:rPr>
          <w:rFonts w:ascii="Doulos SIL" w:hAnsi="Doulos SIL"/>
          <w:i/>
          <w:color w:val="0000FF"/>
        </w:rPr>
        <w:tab/>
      </w:r>
      <w:r w:rsidR="006F2285">
        <w:t>‘</w:t>
      </w:r>
      <w:r w:rsidRPr="00322E37">
        <w:t>rain fall</w:t>
      </w:r>
      <w:r w:rsidR="006F2285">
        <w:t>’</w:t>
      </w:r>
      <w:r w:rsidRPr="00322E37">
        <w:tab/>
      </w:r>
      <w:r w:rsidRPr="003E5D8C">
        <w:rPr>
          <w:rFonts w:ascii="Doulos SIL" w:hAnsi="Doulos SIL"/>
          <w:i/>
          <w:color w:val="0000FF"/>
        </w:rPr>
        <w:t>mìrⁿɛ́-</w:t>
      </w:r>
      <w:r w:rsidRPr="00322E37">
        <w:t xml:space="preserve"> </w:t>
      </w:r>
      <w:r w:rsidR="006F2285">
        <w:t>‘</w:t>
      </w:r>
      <w:r w:rsidRPr="00322E37">
        <w:t>(water) submerge (sb)</w:t>
      </w:r>
      <w:r w:rsidR="006F2285">
        <w:t>’</w:t>
      </w:r>
      <w:r w:rsidRPr="00322E37">
        <w:t xml:space="preserve">, also </w:t>
      </w:r>
      <w:r w:rsidR="006F2285">
        <w:t>‘</w:t>
      </w:r>
      <w:r w:rsidRPr="00322E37">
        <w:t>frustrate (sb) by being stingy</w:t>
      </w:r>
      <w:r w:rsidR="006F2285">
        <w:t>’</w:t>
      </w:r>
      <w:r w:rsidRPr="00322E37">
        <w:t xml:space="preserve">, </w:t>
      </w:r>
      <w:r w:rsidR="006F2285">
        <w:t>‘</w:t>
      </w:r>
      <w:r w:rsidRPr="00322E37">
        <w:t>swallow</w:t>
      </w:r>
      <w:r w:rsidR="006F2285">
        <w:t>’</w:t>
      </w:r>
    </w:p>
    <w:p w14:paraId="76F92E30" w14:textId="77777777" w:rsidR="00B013A1" w:rsidRPr="00322E37" w:rsidRDefault="00B013A1" w:rsidP="00D1547C">
      <w:pPr>
        <w:pStyle w:val="exampleabc"/>
        <w:tabs>
          <w:tab w:val="left" w:pos="2610"/>
          <w:tab w:val="left" w:pos="3960"/>
        </w:tabs>
        <w:ind w:left="3960" w:hanging="3960"/>
        <w:jc w:val="left"/>
      </w:pPr>
    </w:p>
    <w:p w14:paraId="506DD9ED" w14:textId="359E93CB" w:rsidR="00B013A1" w:rsidRPr="00322E37" w:rsidRDefault="00B013A1" w:rsidP="00D1547C">
      <w:pPr>
        <w:pStyle w:val="exampleabc"/>
        <w:tabs>
          <w:tab w:val="left" w:pos="2610"/>
          <w:tab w:val="left" w:pos="3960"/>
        </w:tabs>
        <w:ind w:left="3960" w:hanging="3960"/>
        <w:jc w:val="left"/>
      </w:pPr>
      <w:r w:rsidRPr="00322E37">
        <w:tab/>
        <w:t>c.</w:t>
      </w:r>
      <w:r w:rsidRPr="00322E37">
        <w:tab/>
      </w:r>
      <w:r w:rsidRPr="003E5D8C">
        <w:rPr>
          <w:rFonts w:ascii="Doulos SIL" w:hAnsi="Doulos SIL"/>
          <w:i/>
          <w:color w:val="0000FF"/>
        </w:rPr>
        <w:t>yǎr gǒ-</w:t>
      </w:r>
      <w:r w:rsidRPr="00322E37">
        <w:tab/>
      </w:r>
      <w:r w:rsidR="006F2285">
        <w:t>‘</w:t>
      </w:r>
      <w:r w:rsidRPr="00322E37">
        <w:t>cloudy weather go out (= end)</w:t>
      </w:r>
      <w:r w:rsidR="006F2285">
        <w:t>’</w:t>
      </w:r>
      <w:r w:rsidRPr="00322E37">
        <w:t xml:space="preserve"> (circa October)</w:t>
      </w:r>
    </w:p>
    <w:p w14:paraId="214E47EB" w14:textId="4FA5DC85" w:rsidR="00B013A1" w:rsidRPr="00322E37" w:rsidRDefault="00B013A1" w:rsidP="00D1547C">
      <w:pPr>
        <w:pStyle w:val="exampleabc"/>
        <w:tabs>
          <w:tab w:val="left" w:pos="2610"/>
          <w:tab w:val="left" w:pos="3960"/>
        </w:tabs>
        <w:ind w:left="3960" w:hanging="3960"/>
        <w:jc w:val="left"/>
      </w:pPr>
      <w:r w:rsidRPr="00322E37">
        <w:tab/>
      </w:r>
      <w:r w:rsidRPr="00322E37">
        <w:tab/>
      </w:r>
      <w:r w:rsidRPr="003E5D8C">
        <w:rPr>
          <w:rFonts w:ascii="Doulos SIL" w:hAnsi="Doulos SIL"/>
          <w:i/>
          <w:color w:val="0000FF"/>
        </w:rPr>
        <w:t>yǎr dɔ̌-</w:t>
      </w:r>
      <w:r w:rsidRPr="00322E37">
        <w:tab/>
      </w:r>
      <w:r w:rsidR="006F2285">
        <w:t>‘</w:t>
      </w:r>
      <w:r w:rsidRPr="00322E37">
        <w:t>cloud</w:t>
      </w:r>
      <w:r w:rsidR="00D1547C">
        <w:t>y</w:t>
      </w:r>
      <w:r w:rsidRPr="00322E37">
        <w:t xml:space="preserve"> weather approach</w:t>
      </w:r>
      <w:r w:rsidR="006F2285">
        <w:t>’</w:t>
      </w:r>
      <w:r w:rsidRPr="00322E37">
        <w:t xml:space="preserve"> (circa May</w:t>
      </w:r>
      <w:r w:rsidRPr="00EF44F9">
        <w:t>-J</w:t>
      </w:r>
      <w:r w:rsidRPr="00322E37">
        <w:t>une)</w:t>
      </w:r>
    </w:p>
    <w:p w14:paraId="5329CEA6" w14:textId="76735BA1" w:rsidR="00B013A1" w:rsidRPr="00322E37" w:rsidRDefault="00B013A1" w:rsidP="00D1547C">
      <w:pPr>
        <w:pStyle w:val="exampleabc"/>
        <w:tabs>
          <w:tab w:val="left" w:pos="1440"/>
          <w:tab w:val="left" w:pos="2610"/>
          <w:tab w:val="left" w:pos="3960"/>
        </w:tabs>
        <w:ind w:left="3960" w:hanging="3960"/>
        <w:jc w:val="left"/>
      </w:pPr>
      <w:r w:rsidRPr="00322E37">
        <w:tab/>
      </w:r>
      <w:r w:rsidRPr="00322E37">
        <w:tab/>
      </w:r>
      <w:r w:rsidRPr="00322E37">
        <w:tab/>
        <w:t>[</w:t>
      </w:r>
      <w:r w:rsidR="00D1547C">
        <w:t>~</w:t>
      </w:r>
      <w:r w:rsidRPr="00322E37">
        <w:t xml:space="preserve"> </w:t>
      </w:r>
      <w:r w:rsidRPr="008F32DC">
        <w:rPr>
          <w:rFonts w:ascii="Doulos SIL" w:hAnsi="Doulos SIL"/>
          <w:i/>
          <w:color w:val="0000FF"/>
        </w:rPr>
        <w:t>yàrú</w:t>
      </w:r>
      <w:r w:rsidRPr="00322E37">
        <w:t>]</w:t>
      </w:r>
    </w:p>
    <w:p w14:paraId="05E98CB3" w14:textId="77777777" w:rsidR="00B013A1" w:rsidRPr="00322E37" w:rsidRDefault="00B013A1" w:rsidP="00D1547C">
      <w:pPr>
        <w:pStyle w:val="exampleabc"/>
        <w:tabs>
          <w:tab w:val="left" w:pos="2610"/>
          <w:tab w:val="left" w:pos="3960"/>
        </w:tabs>
        <w:ind w:left="3960" w:hanging="3960"/>
        <w:jc w:val="left"/>
      </w:pPr>
    </w:p>
    <w:p w14:paraId="6BC7730F" w14:textId="50989869" w:rsidR="00B013A1" w:rsidRPr="00322E37" w:rsidRDefault="00B013A1" w:rsidP="00D1547C">
      <w:pPr>
        <w:pStyle w:val="exampleabc"/>
        <w:tabs>
          <w:tab w:val="left" w:pos="2610"/>
          <w:tab w:val="left" w:pos="3960"/>
        </w:tabs>
        <w:ind w:left="3960" w:hanging="3960"/>
        <w:jc w:val="left"/>
      </w:pPr>
      <w:r w:rsidRPr="00322E37">
        <w:tab/>
        <w:t>d.</w:t>
      </w:r>
      <w:r w:rsidRPr="00322E37">
        <w:tab/>
      </w:r>
      <w:r w:rsidRPr="003E5D8C">
        <w:rPr>
          <w:rFonts w:ascii="Doulos SIL" w:hAnsi="Doulos SIL"/>
          <w:i/>
          <w:color w:val="0000FF"/>
        </w:rPr>
        <w:t>X cɛ́lɛ̀ bàrⁿá-</w:t>
      </w:r>
      <w:r w:rsidRPr="00322E37">
        <w:tab/>
      </w:r>
      <w:r w:rsidR="006F2285">
        <w:t>‘</w:t>
      </w:r>
      <w:r w:rsidRPr="00322E37">
        <w:t>X get angry</w:t>
      </w:r>
      <w:r w:rsidR="006F2285">
        <w:t>’</w:t>
      </w:r>
      <w:r w:rsidRPr="00322E37">
        <w:tab/>
        <w:t>(</w:t>
      </w:r>
      <w:r w:rsidR="006F2285">
        <w:t>‘</w:t>
      </w:r>
      <w:r w:rsidRPr="00322E37">
        <w:t>X liver get.angry</w:t>
      </w:r>
      <w:r w:rsidR="006F2285">
        <w:t>’</w:t>
      </w:r>
      <w:r w:rsidRPr="00322E37">
        <w:t>)</w:t>
      </w:r>
    </w:p>
    <w:p w14:paraId="5D9603F4" w14:textId="77777777" w:rsidR="00B013A1" w:rsidRPr="00322E37" w:rsidRDefault="00B013A1" w:rsidP="00B013A1"/>
    <w:p w14:paraId="5F228B12" w14:textId="73123374" w:rsidR="00B013A1" w:rsidRPr="00322E37" w:rsidRDefault="00B013A1" w:rsidP="00B013A1">
      <w:r w:rsidRPr="00322E37">
        <w:t xml:space="preserve">In (322a), the other senses of verb </w:t>
      </w:r>
      <w:r w:rsidRPr="003E5D8C">
        <w:rPr>
          <w:rFonts w:ascii="Doulos SIL" w:hAnsi="Doulos SIL"/>
          <w:i/>
          <w:color w:val="0000FF"/>
        </w:rPr>
        <w:t>túmbó</w:t>
      </w:r>
      <w:r w:rsidRPr="003E5D8C">
        <w:rPr>
          <w:rFonts w:ascii="Doulos SIL" w:hAnsi="Doulos SIL"/>
          <w:i/>
          <w:color w:val="0000FF"/>
        </w:rPr>
        <w:noBreakHyphen/>
      </w:r>
      <w:r w:rsidRPr="00322E37">
        <w:t xml:space="preserve"> listed under </w:t>
      </w:r>
      <w:r w:rsidR="00C35F39">
        <w:t>“</w:t>
      </w:r>
      <w:r w:rsidRPr="00322E37">
        <w:t>comments</w:t>
      </w:r>
      <w:r w:rsidR="00C35F39">
        <w:t>”</w:t>
      </w:r>
      <w:r w:rsidRPr="00322E37">
        <w:t xml:space="preserve"> might give rise to rather violent, Goya-esque celestial imagery. Jamsay </w:t>
      </w:r>
      <w:r w:rsidRPr="0084244F">
        <w:rPr>
          <w:rFonts w:ascii="Doulos SIL" w:hAnsi="Doulos SIL"/>
          <w:i/>
          <w:color w:val="008000"/>
        </w:rPr>
        <w:t>túmó</w:t>
      </w:r>
      <w:r w:rsidRPr="0084244F">
        <w:rPr>
          <w:i/>
          <w:color w:val="008000"/>
        </w:rPr>
        <w:noBreakHyphen/>
      </w:r>
      <w:r w:rsidRPr="00322E37">
        <w:t xml:space="preserve"> and Nanga </w:t>
      </w:r>
      <w:r w:rsidRPr="0084244F">
        <w:rPr>
          <w:rFonts w:ascii="Doulos SIL" w:hAnsi="Doulos SIL"/>
          <w:i/>
          <w:color w:val="008000"/>
        </w:rPr>
        <w:t>túmbó</w:t>
      </w:r>
      <w:r w:rsidRPr="0084244F">
        <w:rPr>
          <w:i/>
          <w:color w:val="008000"/>
        </w:rPr>
        <w:noBreakHyphen/>
      </w:r>
      <w:r w:rsidRPr="00322E37">
        <w:t xml:space="preserve"> have similar semantic ranges. However, Bankan Tey </w:t>
      </w:r>
      <w:r w:rsidRPr="0084244F">
        <w:rPr>
          <w:rFonts w:ascii="Doulos SIL" w:hAnsi="Doulos SIL"/>
          <w:i/>
          <w:color w:val="008000"/>
        </w:rPr>
        <w:t>ùsú túmbó</w:t>
      </w:r>
      <w:r w:rsidRPr="00322E37">
        <w:t xml:space="preserve"> </w:t>
      </w:r>
      <w:r w:rsidR="006F2285">
        <w:t>‘</w:t>
      </w:r>
      <w:r w:rsidRPr="00322E37">
        <w:t>sun rise</w:t>
      </w:r>
      <w:r w:rsidR="006F2285">
        <w:t>’</w:t>
      </w:r>
      <w:r w:rsidRPr="00322E37">
        <w:t xml:space="preserve"> is unrelated to </w:t>
      </w:r>
      <w:r w:rsidRPr="0084244F">
        <w:rPr>
          <w:rFonts w:ascii="Doulos SIL" w:hAnsi="Doulos SIL"/>
          <w:i/>
          <w:color w:val="008000"/>
        </w:rPr>
        <w:t>túwó</w:t>
      </w:r>
      <w:r w:rsidRPr="00322E37">
        <w:t xml:space="preserve"> </w:t>
      </w:r>
      <w:r w:rsidR="006F2285">
        <w:t>‘</w:t>
      </w:r>
      <w:r w:rsidRPr="00322E37">
        <w:t>hammer with …</w:t>
      </w:r>
      <w:r w:rsidR="006F2285">
        <w:t>’</w:t>
      </w:r>
      <w:r w:rsidRPr="00322E37">
        <w:t xml:space="preserve">, suggesting that the two senses of BenT </w:t>
      </w:r>
      <w:r w:rsidRPr="003E5D8C">
        <w:rPr>
          <w:rFonts w:ascii="Doulos SIL" w:hAnsi="Doulos SIL"/>
          <w:i/>
          <w:color w:val="0000FF"/>
        </w:rPr>
        <w:t>túmbó</w:t>
      </w:r>
      <w:r w:rsidRPr="003E5D8C">
        <w:rPr>
          <w:rFonts w:ascii="Doulos SIL" w:hAnsi="Doulos SIL"/>
          <w:i/>
          <w:color w:val="0000FF"/>
        </w:rPr>
        <w:noBreakHyphen/>
      </w:r>
      <w:r w:rsidRPr="00322E37">
        <w:t xml:space="preserve"> may reflect accidental homophony. Najamba </w:t>
      </w:r>
      <w:r w:rsidRPr="0084244F">
        <w:rPr>
          <w:rFonts w:ascii="Doulos SIL" w:hAnsi="Doulos SIL"/>
          <w:i/>
          <w:color w:val="008000"/>
        </w:rPr>
        <w:t>túmbí</w:t>
      </w:r>
      <w:r w:rsidRPr="0084244F">
        <w:rPr>
          <w:i/>
          <w:color w:val="008000"/>
        </w:rPr>
        <w:noBreakHyphen/>
      </w:r>
      <w:r w:rsidRPr="00322E37">
        <w:t xml:space="preserve"> means </w:t>
      </w:r>
      <w:r w:rsidR="006F2285">
        <w:t>‘</w:t>
      </w:r>
      <w:r w:rsidRPr="00322E37">
        <w:t>(sun) rise</w:t>
      </w:r>
      <w:r w:rsidR="006F2285">
        <w:t>’</w:t>
      </w:r>
      <w:r w:rsidRPr="00322E37">
        <w:t xml:space="preserve"> and also e.g. </w:t>
      </w:r>
      <w:r w:rsidR="006F2285">
        <w:t>‘</w:t>
      </w:r>
      <w:r w:rsidRPr="00322E37">
        <w:t>(tree) grow leaves</w:t>
      </w:r>
      <w:r w:rsidR="006F2285">
        <w:t>’</w:t>
      </w:r>
      <w:r w:rsidRPr="00322E37">
        <w:t>, suggesting a more benign cosmic image.</w:t>
      </w:r>
    </w:p>
    <w:p w14:paraId="4B3E0CCD" w14:textId="41F12BF7" w:rsidR="00B013A1" w:rsidRPr="00322E37" w:rsidRDefault="00B013A1" w:rsidP="00B013A1">
      <w:r w:rsidRPr="00322E37">
        <w:tab/>
        <w:t xml:space="preserve">The </w:t>
      </w:r>
      <w:r w:rsidR="006F2285">
        <w:t>‘</w:t>
      </w:r>
      <w:r w:rsidRPr="00322E37">
        <w:t>X get angry</w:t>
      </w:r>
      <w:r w:rsidR="006F2285">
        <w:t>’</w:t>
      </w:r>
      <w:r w:rsidRPr="00322E37">
        <w:t xml:space="preserve"> construction may well have originated as </w:t>
      </w:r>
      <w:r w:rsidR="006F2285">
        <w:t>‘</w:t>
      </w:r>
      <w:r w:rsidRPr="00322E37">
        <w:t>[X</w:t>
      </w:r>
      <w:r w:rsidR="006F2285">
        <w:t>’</w:t>
      </w:r>
      <w:r w:rsidRPr="00322E37">
        <w:t>s liver] become.red</w:t>
      </w:r>
      <w:r w:rsidR="006F2285">
        <w:t>’</w:t>
      </w:r>
      <w:r w:rsidRPr="00322E37">
        <w:t xml:space="preserve">, where </w:t>
      </w:r>
      <w:r w:rsidRPr="003E5D8C">
        <w:rPr>
          <w:rFonts w:ascii="Doulos SIL" w:hAnsi="Doulos SIL"/>
          <w:i/>
          <w:color w:val="0000FF"/>
        </w:rPr>
        <w:t>cɛ́lɛ̀</w:t>
      </w:r>
      <w:r w:rsidRPr="003E5D8C">
        <w:t xml:space="preserve"> (or </w:t>
      </w:r>
      <w:r w:rsidRPr="003E5D8C">
        <w:rPr>
          <w:rFonts w:ascii="Doulos SIL" w:hAnsi="Doulos SIL"/>
          <w:i/>
          <w:color w:val="0000FF"/>
        </w:rPr>
        <w:t>kɛ́lɛ̀</w:t>
      </w:r>
      <w:r w:rsidRPr="003E5D8C">
        <w:t xml:space="preserve">) </w:t>
      </w:r>
      <w:r w:rsidR="006F2285">
        <w:t>‘</w:t>
      </w:r>
      <w:r w:rsidRPr="00322E37">
        <w:t>liver (plus heart)</w:t>
      </w:r>
      <w:r w:rsidR="006F2285">
        <w:t>’</w:t>
      </w:r>
      <w:r w:rsidRPr="00322E37">
        <w:t xml:space="preserve"> is the seat of the emotions, and the </w:t>
      </w:r>
      <w:r w:rsidR="006F2285">
        <w:t>‘</w:t>
      </w:r>
      <w:r w:rsidRPr="00322E37">
        <w:t>get angry</w:t>
      </w:r>
      <w:r w:rsidR="006F2285">
        <w:t>’</w:t>
      </w:r>
      <w:r w:rsidRPr="00322E37">
        <w:t xml:space="preserve"> verb originally meant </w:t>
      </w:r>
      <w:r w:rsidR="006F2285">
        <w:t>‘</w:t>
      </w:r>
      <w:r w:rsidRPr="00322E37">
        <w:t>become red; become fiery</w:t>
      </w:r>
      <w:r w:rsidR="006F2285">
        <w:t>’</w:t>
      </w:r>
      <w:r w:rsidRPr="00322E37">
        <w:t>. However, X (not X</w:t>
      </w:r>
      <w:r w:rsidR="006F2285">
        <w:t>’</w:t>
      </w:r>
      <w:r w:rsidRPr="00322E37">
        <w:t xml:space="preserve">s liver) is now the syntactic subject. In (323a), the HL tones of </w:t>
      </w:r>
      <w:r w:rsidRPr="003E5D8C">
        <w:rPr>
          <w:rFonts w:ascii="Doulos SIL" w:hAnsi="Doulos SIL"/>
          <w:i/>
          <w:color w:val="0000FF"/>
        </w:rPr>
        <w:t>cɛ́lɛ̀</w:t>
      </w:r>
      <w:r w:rsidRPr="00322E37">
        <w:t xml:space="preserve"> are incorrect for a noun possessed by </w:t>
      </w:r>
      <w:r w:rsidRPr="003E5D8C">
        <w:rPr>
          <w:rFonts w:ascii="Doulos SIL" w:hAnsi="Doulos SIL"/>
          <w:i/>
          <w:color w:val="0000FF"/>
        </w:rPr>
        <w:t>bɔ᷈:</w:t>
      </w:r>
      <w:r w:rsidRPr="00322E37">
        <w:t xml:space="preserve"> </w:t>
      </w:r>
      <w:r w:rsidR="006F2285">
        <w:t>‘</w:t>
      </w:r>
      <w:r w:rsidRPr="00322E37">
        <w:t>my father</w:t>
      </w:r>
      <w:r w:rsidR="006F2285">
        <w:t>’</w:t>
      </w:r>
      <w:r w:rsidRPr="00322E37">
        <w:t xml:space="preserve"> (which ends in </w:t>
      </w:r>
      <w:r w:rsidR="00F06AD3">
        <w:t>an L-tone</w:t>
      </w:r>
      <w:r w:rsidRPr="00322E37">
        <w:t xml:space="preserve">), cf. </w:t>
      </w:r>
      <w:r w:rsidRPr="003E5D8C">
        <w:rPr>
          <w:rFonts w:ascii="Doulos SIL" w:hAnsi="Doulos SIL"/>
          <w:i/>
          <w:color w:val="0000FF"/>
        </w:rPr>
        <w:t xml:space="preserve">bɔ᷈: </w:t>
      </w:r>
      <w:r w:rsidR="00BE5865" w:rsidRPr="00BE5865">
        <w:rPr>
          <w:vertAlign w:val="superscript"/>
        </w:rPr>
        <w:t>L</w:t>
      </w:r>
      <w:r w:rsidRPr="003E5D8C">
        <w:rPr>
          <w:rFonts w:ascii="Doulos SIL" w:hAnsi="Doulos SIL"/>
          <w:i/>
          <w:color w:val="0000FF"/>
        </w:rPr>
        <w:t>cɛ̀lɛ̀</w:t>
      </w:r>
      <w:r w:rsidRPr="00322E37">
        <w:t xml:space="preserve"> </w:t>
      </w:r>
      <w:r w:rsidR="006F2285">
        <w:t>‘</w:t>
      </w:r>
      <w:r w:rsidRPr="00322E37">
        <w:t>my father</w:t>
      </w:r>
      <w:r w:rsidR="006F2285">
        <w:t>’</w:t>
      </w:r>
      <w:r w:rsidRPr="00322E37">
        <w:t>s liver</w:t>
      </w:r>
      <w:r w:rsidR="006F2285">
        <w:t>’</w:t>
      </w:r>
      <w:r w:rsidRPr="00322E37">
        <w:t xml:space="preserve"> with {L}</w:t>
      </w:r>
      <w:r w:rsidRPr="00322E37">
        <w:noBreakHyphen/>
        <w:t xml:space="preserve">toned </w:t>
      </w:r>
      <w:r w:rsidR="006F2285">
        <w:t>‘</w:t>
      </w:r>
      <w:r w:rsidRPr="00322E37">
        <w:t>liver</w:t>
      </w:r>
      <w:r w:rsidR="006F2285">
        <w:t>’</w:t>
      </w:r>
      <w:r w:rsidRPr="00322E37">
        <w:t xml:space="preserve">. In (323b), </w:t>
      </w:r>
      <w:r w:rsidRPr="003E5D8C">
        <w:rPr>
          <w:rFonts w:ascii="Doulos SIL" w:hAnsi="Doulos SIL"/>
          <w:i/>
          <w:color w:val="0000FF"/>
        </w:rPr>
        <w:t>cɛ́lɛ̀</w:t>
      </w:r>
      <w:r w:rsidRPr="003E5D8C">
        <w:t xml:space="preserve"> </w:t>
      </w:r>
      <w:r w:rsidRPr="00322E37">
        <w:t xml:space="preserve">is separated from the subject by an intervening constituent. The same-subject (SS) subordinator in the first clause in (323c) confirms that </w:t>
      </w:r>
      <w:r w:rsidR="006F2285">
        <w:t>‘</w:t>
      </w:r>
      <w:r w:rsidRPr="00322E37">
        <w:t>my father</w:t>
      </w:r>
      <w:r w:rsidR="006F2285">
        <w:t>’</w:t>
      </w:r>
      <w:r w:rsidRPr="00322E37">
        <w:t xml:space="preserve"> and not </w:t>
      </w:r>
      <w:r w:rsidR="006F2285">
        <w:t>‘</w:t>
      </w:r>
      <w:r w:rsidRPr="00322E37">
        <w:t>liver</w:t>
      </w:r>
      <w:r w:rsidR="006F2285">
        <w:t>’</w:t>
      </w:r>
      <w:r w:rsidRPr="00322E37">
        <w:t xml:space="preserve"> is subject of the second clause.</w:t>
      </w:r>
    </w:p>
    <w:p w14:paraId="267DF774" w14:textId="77777777" w:rsidR="00B013A1" w:rsidRPr="00322E37" w:rsidRDefault="00B013A1" w:rsidP="00B013A1"/>
    <w:p w14:paraId="498AF4F5" w14:textId="246E4ED2" w:rsidR="00B013A1" w:rsidRPr="003E5D8C" w:rsidRDefault="00B013A1" w:rsidP="00BB0BF1">
      <w:pPr>
        <w:pStyle w:val="exampleabc"/>
        <w:tabs>
          <w:tab w:val="left" w:pos="3330"/>
          <w:tab w:val="left" w:pos="4410"/>
        </w:tabs>
      </w:pPr>
      <w:r w:rsidRPr="003E5D8C">
        <w:t>(323)</w:t>
      </w:r>
      <w:r w:rsidRPr="003E5D8C">
        <w:tab/>
        <w:t>a.</w:t>
      </w:r>
      <w:r w:rsidRPr="003E5D8C">
        <w:tab/>
      </w:r>
      <w:r w:rsidR="00E44A16">
        <w:rPr>
          <w:vertAlign w:val="superscript"/>
        </w:rPr>
        <w:t>L+HL</w:t>
      </w:r>
      <w:r w:rsidRPr="003E5D8C">
        <w:rPr>
          <w:rFonts w:ascii="Doulos SIL" w:hAnsi="Doulos SIL"/>
          <w:i/>
          <w:color w:val="0000FF"/>
        </w:rPr>
        <w:t>bɔ᷈:</w:t>
      </w:r>
      <w:r w:rsidRPr="003E5D8C">
        <w:rPr>
          <w:rFonts w:ascii="Doulos SIL" w:hAnsi="Doulos SIL"/>
          <w:i/>
          <w:color w:val="0000FF"/>
        </w:rPr>
        <w:tab/>
        <w:t>cɛ́lɛ̀</w:t>
      </w:r>
      <w:r w:rsidRPr="003E5D8C">
        <w:rPr>
          <w:rFonts w:ascii="Doulos SIL" w:hAnsi="Doulos SIL"/>
          <w:i/>
          <w:color w:val="0000FF"/>
        </w:rPr>
        <w:tab/>
        <w:t>bàrⁿá:-rɛ̀-</w:t>
      </w:r>
      <w:r w:rsidRPr="003E5D8C">
        <w:rPr>
          <w:rFonts w:ascii="Doulos SIL" w:hAnsi="Doulos SIL"/>
          <w:i/>
          <w:color w:val="0000FF"/>
        </w:rPr>
        <w:sym w:font="Symbol" w:char="F0C6"/>
      </w:r>
    </w:p>
    <w:p w14:paraId="72E43058" w14:textId="799E1A3D" w:rsidR="00B013A1" w:rsidRPr="003E5D8C" w:rsidRDefault="00B013A1" w:rsidP="00BB0BF1">
      <w:pPr>
        <w:pStyle w:val="exampleabc"/>
        <w:tabs>
          <w:tab w:val="left" w:pos="3330"/>
          <w:tab w:val="left" w:pos="4410"/>
        </w:tabs>
      </w:pPr>
      <w:r w:rsidRPr="003E5D8C">
        <w:tab/>
      </w:r>
      <w:r w:rsidRPr="003E5D8C">
        <w:tab/>
        <w:t>1</w:t>
      </w:r>
      <w:r w:rsidR="00B75A4D">
        <w:t>SgPoss</w:t>
      </w:r>
      <w:r w:rsidRPr="003E5D8C">
        <w:t>-</w:t>
      </w:r>
      <w:r w:rsidR="00E44A16">
        <w:rPr>
          <w:vertAlign w:val="superscript"/>
        </w:rPr>
        <w:t>HL</w:t>
      </w:r>
      <w:r w:rsidRPr="003E5D8C">
        <w:t>father</w:t>
      </w:r>
      <w:r w:rsidRPr="003E5D8C">
        <w:tab/>
        <w:t>liver</w:t>
      </w:r>
      <w:r w:rsidRPr="003E5D8C">
        <w:tab/>
        <w:t>be.angry</w:t>
      </w:r>
      <w:r w:rsidR="00DA00DE">
        <w:t>-Pfv1</w:t>
      </w:r>
      <w:r w:rsidRPr="003E5D8C">
        <w:t>a-3</w:t>
      </w:r>
      <w:r w:rsidR="00D317C5">
        <w:t>SgSbj</w:t>
      </w:r>
    </w:p>
    <w:p w14:paraId="371F9BE7" w14:textId="112789BF" w:rsidR="00B013A1" w:rsidRPr="003E5D8C" w:rsidRDefault="00B013A1" w:rsidP="00B013A1">
      <w:pPr>
        <w:pStyle w:val="exampleabc"/>
      </w:pPr>
      <w:r w:rsidRPr="003E5D8C">
        <w:tab/>
      </w:r>
      <w:r w:rsidRPr="003E5D8C">
        <w:tab/>
      </w:r>
      <w:r w:rsidR="006F2285">
        <w:t>‘</w:t>
      </w:r>
      <w:r w:rsidRPr="003E5D8C">
        <w:t>My father got angry.</w:t>
      </w:r>
      <w:r w:rsidR="006F2285">
        <w:t>’</w:t>
      </w:r>
    </w:p>
    <w:p w14:paraId="52ACB12D" w14:textId="77777777" w:rsidR="00B013A1" w:rsidRPr="003E5D8C" w:rsidRDefault="00B013A1" w:rsidP="00B013A1">
      <w:pPr>
        <w:pStyle w:val="exampleabc"/>
      </w:pPr>
    </w:p>
    <w:p w14:paraId="4615F765" w14:textId="42D4600C" w:rsidR="00B013A1" w:rsidRPr="003E5D8C" w:rsidRDefault="00B013A1" w:rsidP="00B013A1">
      <w:pPr>
        <w:pStyle w:val="exampleabc"/>
        <w:tabs>
          <w:tab w:val="left" w:pos="1800"/>
          <w:tab w:val="left" w:pos="3330"/>
          <w:tab w:val="left" w:pos="4770"/>
        </w:tabs>
        <w:rPr>
          <w:rFonts w:ascii="Doulos SIL" w:hAnsi="Doulos SIL"/>
          <w:i/>
          <w:color w:val="0000FF"/>
        </w:rPr>
      </w:pPr>
      <w:r w:rsidRPr="003E5D8C">
        <w:tab/>
        <w:t>b.</w:t>
      </w:r>
      <w:r w:rsidRPr="003E5D8C">
        <w:tab/>
      </w:r>
      <w:r w:rsidRPr="003E5D8C">
        <w:rPr>
          <w:rFonts w:ascii="Doulos SIL" w:hAnsi="Doulos SIL"/>
          <w:i/>
          <w:color w:val="0000FF"/>
        </w:rPr>
        <w:t>bɔ᷈:</w:t>
      </w:r>
      <w:r w:rsidRPr="003E5D8C">
        <w:rPr>
          <w:rFonts w:ascii="Doulos SIL" w:hAnsi="Doulos SIL"/>
          <w:i/>
          <w:color w:val="0000FF"/>
        </w:rPr>
        <w:tab/>
      </w:r>
      <w:r w:rsidR="00E44A16">
        <w:rPr>
          <w:vertAlign w:val="superscript"/>
        </w:rPr>
        <w:t>L+HL</w:t>
      </w:r>
      <w:r w:rsidRPr="003E5D8C">
        <w:rPr>
          <w:rFonts w:ascii="Doulos SIL" w:hAnsi="Doulos SIL"/>
          <w:i/>
          <w:color w:val="0000FF"/>
        </w:rPr>
        <w:t>ɲa᷈yⁿ</w:t>
      </w:r>
      <w:r w:rsidRPr="003E5D8C">
        <w:rPr>
          <w:rFonts w:ascii="Doulos SIL" w:hAnsi="Doulos SIL"/>
          <w:i/>
          <w:color w:val="0000FF"/>
        </w:rPr>
        <w:tab/>
        <w:t>cɛ́lɛ̀</w:t>
      </w:r>
      <w:r w:rsidRPr="003E5D8C">
        <w:rPr>
          <w:rFonts w:ascii="Doulos SIL" w:hAnsi="Doulos SIL"/>
          <w:i/>
          <w:color w:val="0000FF"/>
        </w:rPr>
        <w:tab/>
        <w:t>bàrⁿá:</w:t>
      </w:r>
      <w:r w:rsidRPr="003E5D8C">
        <w:rPr>
          <w:rFonts w:ascii="Doulos SIL" w:hAnsi="Doulos SIL"/>
          <w:i/>
          <w:color w:val="0000FF"/>
        </w:rPr>
        <w:noBreakHyphen/>
        <w:t>r</w:t>
      </w:r>
      <w:r w:rsidR="00BB0BF1">
        <w:rPr>
          <w:rFonts w:ascii="Doulos SIL" w:hAnsi="Doulos SIL"/>
          <w:i/>
          <w:color w:val="0000FF"/>
        </w:rPr>
        <w:t>ɛ̀</w:t>
      </w:r>
      <w:r w:rsidRPr="003E5D8C">
        <w:rPr>
          <w:rFonts w:ascii="Doulos SIL" w:hAnsi="Doulos SIL"/>
          <w:i/>
          <w:color w:val="0000FF"/>
        </w:rPr>
        <w:t>-</w:t>
      </w:r>
      <w:r w:rsidRPr="003E5D8C">
        <w:rPr>
          <w:rFonts w:ascii="Doulos SIL" w:hAnsi="Doulos SIL"/>
          <w:i/>
          <w:color w:val="0000FF"/>
        </w:rPr>
        <w:sym w:font="Symbol" w:char="F0C6"/>
      </w:r>
    </w:p>
    <w:p w14:paraId="53C0B4AF" w14:textId="5403AD60" w:rsidR="00B013A1" w:rsidRPr="003E5D8C" w:rsidRDefault="00B013A1" w:rsidP="00B013A1">
      <w:pPr>
        <w:pStyle w:val="exampleabc"/>
        <w:tabs>
          <w:tab w:val="left" w:pos="1800"/>
          <w:tab w:val="left" w:pos="3330"/>
          <w:tab w:val="left" w:pos="4770"/>
        </w:tabs>
      </w:pPr>
      <w:r w:rsidRPr="003E5D8C">
        <w:tab/>
      </w:r>
      <w:r w:rsidRPr="003E5D8C">
        <w:tab/>
      </w:r>
      <w:r w:rsidRPr="003E5D8C">
        <w:tab/>
        <w:t>1Sg-with</w:t>
      </w:r>
    </w:p>
    <w:p w14:paraId="22E072FF" w14:textId="043AA4DC" w:rsidR="00B013A1" w:rsidRPr="003E5D8C" w:rsidRDefault="00B013A1" w:rsidP="00B013A1">
      <w:pPr>
        <w:pStyle w:val="exampleabc"/>
      </w:pPr>
      <w:r w:rsidRPr="003E5D8C">
        <w:tab/>
      </w:r>
      <w:r w:rsidRPr="003E5D8C">
        <w:tab/>
      </w:r>
      <w:r w:rsidR="006F2285">
        <w:t>‘</w:t>
      </w:r>
      <w:r w:rsidRPr="003E5D8C">
        <w:t>My father got angry at me.</w:t>
      </w:r>
      <w:r w:rsidR="006F2285">
        <w:t>’</w:t>
      </w:r>
    </w:p>
    <w:p w14:paraId="17A856D0" w14:textId="77777777" w:rsidR="00B013A1" w:rsidRPr="003E5D8C" w:rsidRDefault="00B013A1" w:rsidP="00B013A1">
      <w:pPr>
        <w:pStyle w:val="exampleabc"/>
      </w:pPr>
    </w:p>
    <w:p w14:paraId="3017298D" w14:textId="4D8E7DF8" w:rsidR="00B013A1" w:rsidRPr="003E5D8C" w:rsidRDefault="00B013A1" w:rsidP="004973B5">
      <w:pPr>
        <w:pStyle w:val="exampleabc"/>
        <w:tabs>
          <w:tab w:val="left" w:pos="2340"/>
          <w:tab w:val="left" w:pos="3780"/>
          <w:tab w:val="left" w:pos="4500"/>
        </w:tabs>
      </w:pPr>
      <w:r w:rsidRPr="003E5D8C">
        <w:tab/>
        <w:t>c.</w:t>
      </w:r>
      <w:r w:rsidRPr="003E5D8C">
        <w:tab/>
      </w:r>
      <w:r w:rsidRPr="003E5D8C">
        <w:rPr>
          <w:rFonts w:ascii="Doulos SIL" w:hAnsi="Doulos SIL"/>
          <w:i/>
          <w:color w:val="0000FF"/>
        </w:rPr>
        <w:t>[ŋ̀gú</w:t>
      </w:r>
      <w:r w:rsidRPr="003E5D8C">
        <w:rPr>
          <w:rFonts w:ascii="Doulos SIL" w:hAnsi="Doulos SIL"/>
          <w:i/>
          <w:color w:val="0000FF"/>
        </w:rPr>
        <w:tab/>
        <w:t>yǐ=ń]</w:t>
      </w:r>
      <w:r w:rsidRPr="003E5D8C">
        <w:rPr>
          <w:rFonts w:ascii="Doulos SIL" w:hAnsi="Doulos SIL"/>
          <w:i/>
          <w:color w:val="0000FF"/>
        </w:rPr>
        <w:tab/>
        <w:t>cɛ́lɛ̀</w:t>
      </w:r>
      <w:r w:rsidRPr="003E5D8C">
        <w:rPr>
          <w:rFonts w:ascii="Doulos SIL" w:hAnsi="Doulos SIL"/>
          <w:i/>
          <w:color w:val="0000FF"/>
        </w:rPr>
        <w:tab/>
        <w:t>bàrⁿá:-r</w:t>
      </w:r>
      <w:r w:rsidR="00BB0BF1">
        <w:rPr>
          <w:rFonts w:ascii="Doulos SIL" w:hAnsi="Doulos SIL"/>
          <w:i/>
          <w:color w:val="0000FF"/>
        </w:rPr>
        <w:t>ɛ̀</w:t>
      </w:r>
      <w:r w:rsidRPr="003E5D8C">
        <w:rPr>
          <w:rFonts w:ascii="Doulos SIL" w:hAnsi="Doulos SIL"/>
          <w:i/>
          <w:color w:val="0000FF"/>
        </w:rPr>
        <w:t>-</w:t>
      </w:r>
      <w:r w:rsidRPr="003E5D8C">
        <w:rPr>
          <w:rFonts w:ascii="Doulos SIL" w:hAnsi="Doulos SIL"/>
          <w:i/>
          <w:color w:val="0000FF"/>
        </w:rPr>
        <w:sym w:font="Symbol" w:char="F0C6"/>
      </w:r>
    </w:p>
    <w:p w14:paraId="03A1E4B6" w14:textId="5F28DE13" w:rsidR="00B013A1" w:rsidRPr="003E5D8C" w:rsidRDefault="00B013A1" w:rsidP="004973B5">
      <w:pPr>
        <w:pStyle w:val="exampleabc"/>
        <w:tabs>
          <w:tab w:val="left" w:pos="2340"/>
          <w:tab w:val="left" w:pos="3780"/>
          <w:tab w:val="left" w:pos="4500"/>
        </w:tabs>
      </w:pPr>
      <w:r w:rsidRPr="003E5D8C">
        <w:tab/>
      </w:r>
      <w:r w:rsidRPr="003E5D8C">
        <w:tab/>
        <w:t>[Prox</w:t>
      </w:r>
      <w:r w:rsidR="004973B5">
        <w:t>.Inan</w:t>
      </w:r>
      <w:r w:rsidRPr="003E5D8C">
        <w:tab/>
        <w:t>see=and.SS]</w:t>
      </w:r>
      <w:r w:rsidRPr="003E5D8C">
        <w:tab/>
        <w:t>liver</w:t>
      </w:r>
      <w:r w:rsidRPr="003E5D8C">
        <w:tab/>
        <w:t>be.angry</w:t>
      </w:r>
      <w:r w:rsidR="00DA00DE">
        <w:t>-Pfv1</w:t>
      </w:r>
      <w:r w:rsidRPr="003E5D8C">
        <w:t>a-3</w:t>
      </w:r>
      <w:r w:rsidR="00D317C5">
        <w:t>SgSbj</w:t>
      </w:r>
    </w:p>
    <w:p w14:paraId="74CFCF77" w14:textId="0C90875C" w:rsidR="00B013A1" w:rsidRPr="003E5D8C" w:rsidRDefault="00B013A1" w:rsidP="00B013A1">
      <w:pPr>
        <w:pStyle w:val="exampleabc"/>
      </w:pPr>
      <w:r w:rsidRPr="003E5D8C">
        <w:tab/>
      </w:r>
      <w:r w:rsidRPr="003E5D8C">
        <w:tab/>
      </w:r>
      <w:r w:rsidR="006F2285">
        <w:t>‘</w:t>
      </w:r>
      <w:r w:rsidRPr="003E5D8C">
        <w:t>He saw this and got angry.</w:t>
      </w:r>
      <w:r w:rsidR="006F2285">
        <w:t>’</w:t>
      </w:r>
    </w:p>
    <w:p w14:paraId="6356EEA8" w14:textId="77777777" w:rsidR="00B013A1" w:rsidRPr="00322E37" w:rsidRDefault="00B013A1" w:rsidP="00B013A1"/>
    <w:p w14:paraId="190E8890" w14:textId="428F1F82" w:rsidR="00B013A1" w:rsidRPr="00322E37" w:rsidRDefault="00B013A1" w:rsidP="00B013A1">
      <w:r w:rsidRPr="00322E37">
        <w:t xml:space="preserve">Similar constructions where a body-part or other noun functions as a </w:t>
      </w:r>
      <w:r w:rsidRPr="00D30A01">
        <w:t>pseudo-subject</w:t>
      </w:r>
      <w:r w:rsidRPr="00322E37">
        <w:t xml:space="preserve"> (really a kind of adverb) are </w:t>
      </w:r>
      <w:r w:rsidRPr="00E75672">
        <w:rPr>
          <w:rFonts w:ascii="Doulos SIL" w:hAnsi="Doulos SIL"/>
          <w:i/>
          <w:color w:val="0000FF"/>
        </w:rPr>
        <w:t xml:space="preserve">X ɲàrⁿá gǒ- </w:t>
      </w:r>
      <w:r w:rsidR="006F2285">
        <w:rPr>
          <w:rFonts w:ascii="Doulos SIL" w:hAnsi="Doulos SIL"/>
          <w:i/>
          <w:color w:val="0000FF"/>
        </w:rPr>
        <w:t>‘</w:t>
      </w:r>
      <w:r w:rsidRPr="00E75672">
        <w:rPr>
          <w:rFonts w:ascii="Doulos SIL" w:hAnsi="Doulos SIL"/>
          <w:i/>
          <w:color w:val="0000FF"/>
        </w:rPr>
        <w:t>X</w:t>
      </w:r>
      <w:r w:rsidRPr="00322E37">
        <w:t xml:space="preserve"> show(s) off</w:t>
      </w:r>
      <w:r w:rsidR="006F2285">
        <w:t>’</w:t>
      </w:r>
      <w:r w:rsidRPr="00322E37">
        <w:t xml:space="preserve">, </w:t>
      </w:r>
      <w:r w:rsidRPr="00827F9D">
        <w:rPr>
          <w:rFonts w:ascii="Doulos SIL" w:hAnsi="Doulos SIL"/>
          <w:i/>
          <w:color w:val="0000FF"/>
        </w:rPr>
        <w:t xml:space="preserve">X </w:t>
      </w:r>
      <w:r w:rsidRPr="00E75672">
        <w:rPr>
          <w:rFonts w:ascii="Doulos SIL" w:hAnsi="Doulos SIL"/>
          <w:i/>
          <w:color w:val="0000FF"/>
        </w:rPr>
        <w:t>cìn-dúrù gǒ-</w:t>
      </w:r>
      <w:r w:rsidRPr="00322E37">
        <w:t xml:space="preserve"> </w:t>
      </w:r>
      <w:r w:rsidR="006F2285">
        <w:t>‘</w:t>
      </w:r>
      <w:r w:rsidRPr="00322E37">
        <w:t>X have a bloody nose (nosebleed)</w:t>
      </w:r>
      <w:r w:rsidR="006F2285">
        <w:t>’</w:t>
      </w:r>
      <w:r w:rsidRPr="00322E37">
        <w:t xml:space="preserve">, and </w:t>
      </w:r>
      <w:r w:rsidRPr="00E75672">
        <w:rPr>
          <w:rFonts w:ascii="Doulos SIL" w:hAnsi="Doulos SIL"/>
          <w:i/>
          <w:color w:val="0000FF"/>
        </w:rPr>
        <w:t>X mò:-nî: gǒ-</w:t>
      </w:r>
      <w:r w:rsidRPr="00322E37">
        <w:t xml:space="preserve"> </w:t>
      </w:r>
      <w:r w:rsidR="006F2285">
        <w:t>‘</w:t>
      </w:r>
      <w:r w:rsidRPr="00322E37">
        <w:t>X slobber</w:t>
      </w:r>
      <w:r w:rsidR="006F2285">
        <w:t>’</w:t>
      </w:r>
      <w:r w:rsidRPr="00322E37">
        <w:t xml:space="preserve">. Although the blood and the saliva are what </w:t>
      </w:r>
      <w:r w:rsidR="006F2285">
        <w:t>‘</w:t>
      </w:r>
      <w:r w:rsidRPr="00322E37">
        <w:t>go out</w:t>
      </w:r>
      <w:r w:rsidR="006F2285">
        <w:t>’</w:t>
      </w:r>
      <w:r w:rsidRPr="00322E37">
        <w:t xml:space="preserve"> (</w:t>
      </w:r>
      <w:r w:rsidRPr="00E75672">
        <w:rPr>
          <w:rFonts w:ascii="Doulos SIL" w:hAnsi="Doulos SIL"/>
          <w:i/>
          <w:color w:val="0000FF"/>
        </w:rPr>
        <w:t>gǒ-</w:t>
      </w:r>
      <w:r w:rsidRPr="00322E37">
        <w:t>), the syntactic subject in each case is X, a</w:t>
      </w:r>
      <w:r w:rsidR="00D1547C">
        <w:t>n</w:t>
      </w:r>
      <w:r w:rsidRPr="00322E37">
        <w:t xml:space="preserve"> NP that is not a possessor (there is no possessor-controlled tone </w:t>
      </w:r>
      <w:r w:rsidR="00D42AD2">
        <w:t>overlay</w:t>
      </w:r>
      <w:r w:rsidRPr="00322E37">
        <w:t xml:space="preserve"> on the pseudo-subject).</w:t>
      </w:r>
    </w:p>
    <w:p w14:paraId="5D99B482" w14:textId="77777777" w:rsidR="00B013A1" w:rsidRPr="00322E37" w:rsidRDefault="00B013A1" w:rsidP="00B013A1"/>
    <w:p w14:paraId="6CAEC1E8" w14:textId="77777777" w:rsidR="00B013A1" w:rsidRPr="00322E37" w:rsidRDefault="00B013A1" w:rsidP="00B013A1"/>
    <w:p w14:paraId="0751C397" w14:textId="77777777" w:rsidR="00B013A1" w:rsidRPr="007467F2" w:rsidRDefault="00B013A1" w:rsidP="00482A50">
      <w:pPr>
        <w:pStyle w:val="Heading3"/>
        <w:ind w:left="720" w:hanging="720"/>
      </w:pPr>
      <w:bookmarkStart w:id="1930" w:name="_Toc508942906"/>
      <w:bookmarkStart w:id="1931" w:name="_Toc508943506"/>
      <w:bookmarkStart w:id="1932" w:name="_Toc510940243"/>
      <w:bookmarkStart w:id="1933" w:name="_Toc12948732"/>
      <w:bookmarkStart w:id="1934" w:name="_Toc12948825"/>
      <w:bookmarkStart w:id="1935" w:name="_Toc12949016"/>
      <w:bookmarkStart w:id="1936" w:name="_Toc12949260"/>
      <w:bookmarkStart w:id="1937" w:name="_Toc297637880"/>
      <w:r w:rsidRPr="007467F2">
        <w:t>Idiomatic and cognate objects</w:t>
      </w:r>
      <w:bookmarkEnd w:id="1930"/>
      <w:bookmarkEnd w:id="1931"/>
      <w:bookmarkEnd w:id="1932"/>
      <w:bookmarkEnd w:id="1933"/>
      <w:bookmarkEnd w:id="1934"/>
      <w:bookmarkEnd w:id="1935"/>
      <w:bookmarkEnd w:id="1936"/>
      <w:bookmarkEnd w:id="1937"/>
    </w:p>
    <w:p w14:paraId="66C93751" w14:textId="77777777" w:rsidR="00B013A1" w:rsidRPr="00EE37DB" w:rsidRDefault="00B013A1" w:rsidP="00B013A1">
      <w:r w:rsidRPr="00EE37DB">
        <w:t>Some examples of fixed combinations of object noun and verb are in (324). Many more can be found in the lexicon.</w:t>
      </w:r>
    </w:p>
    <w:p w14:paraId="505C18DC" w14:textId="77777777" w:rsidR="00B013A1" w:rsidRPr="00EE37DB" w:rsidRDefault="00B013A1" w:rsidP="00B013A1"/>
    <w:p w14:paraId="7832821D" w14:textId="1A1D90FF" w:rsidR="00B013A1" w:rsidRPr="00EE37DB" w:rsidRDefault="00B013A1" w:rsidP="00B013A1">
      <w:pPr>
        <w:pStyle w:val="exampleabc"/>
        <w:tabs>
          <w:tab w:val="left" w:pos="2880"/>
        </w:tabs>
      </w:pPr>
      <w:r w:rsidRPr="00EE37DB">
        <w:t>(324)</w:t>
      </w:r>
      <w:r w:rsidRPr="00EE37DB">
        <w:tab/>
        <w:t xml:space="preserve">a. with </w:t>
      </w:r>
      <w:r w:rsidRPr="003E5D8C">
        <w:rPr>
          <w:rFonts w:ascii="Doulos SIL" w:hAnsi="Doulos SIL"/>
          <w:i/>
          <w:color w:val="0000FF"/>
        </w:rPr>
        <w:t>gǎyⁿ</w:t>
      </w:r>
      <w:r w:rsidRPr="00EE37DB">
        <w:t xml:space="preserve"> </w:t>
      </w:r>
      <w:r w:rsidR="006F2285">
        <w:t>‘</w:t>
      </w:r>
      <w:r w:rsidRPr="00EE37DB">
        <w:t>put</w:t>
      </w:r>
      <w:r w:rsidR="006F2285">
        <w:t>’</w:t>
      </w:r>
    </w:p>
    <w:p w14:paraId="44B69CB4" w14:textId="48E666E7" w:rsidR="00B013A1" w:rsidRPr="00EE37DB" w:rsidRDefault="00B013A1" w:rsidP="00B013A1">
      <w:pPr>
        <w:pStyle w:val="exampleabc"/>
        <w:tabs>
          <w:tab w:val="left" w:pos="2880"/>
        </w:tabs>
      </w:pPr>
      <w:r w:rsidRPr="00EE37DB">
        <w:tab/>
      </w:r>
      <w:r w:rsidRPr="00EE37DB">
        <w:tab/>
      </w:r>
      <w:r w:rsidRPr="003E5D8C">
        <w:rPr>
          <w:rFonts w:ascii="Doulos SIL" w:hAnsi="Doulos SIL"/>
          <w:i/>
          <w:color w:val="0000FF"/>
        </w:rPr>
        <w:t>sé:njè: gǎyⁿ</w:t>
      </w:r>
      <w:r w:rsidRPr="00EE37DB">
        <w:tab/>
      </w:r>
      <w:r w:rsidR="006F2285">
        <w:t>‘</w:t>
      </w:r>
      <w:r w:rsidRPr="00EE37DB">
        <w:t>tell a story (tale)</w:t>
      </w:r>
      <w:r w:rsidR="006F2285">
        <w:t>’</w:t>
      </w:r>
    </w:p>
    <w:p w14:paraId="2CA67D22" w14:textId="5F1BF23C" w:rsidR="00B013A1" w:rsidRPr="003E5D8C" w:rsidRDefault="00B013A1" w:rsidP="00B013A1">
      <w:pPr>
        <w:pStyle w:val="exampleabc"/>
        <w:tabs>
          <w:tab w:val="left" w:pos="2880"/>
        </w:tabs>
        <w:rPr>
          <w:rFonts w:ascii="Doulos SIL" w:hAnsi="Doulos SIL"/>
          <w:i/>
          <w:color w:val="0000FF"/>
        </w:rPr>
      </w:pPr>
      <w:r w:rsidRPr="00EE37DB">
        <w:tab/>
      </w:r>
      <w:r w:rsidRPr="00EE37DB">
        <w:tab/>
      </w:r>
      <w:r w:rsidRPr="003E5D8C">
        <w:rPr>
          <w:rFonts w:ascii="Doulos SIL" w:hAnsi="Doulos SIL"/>
          <w:i/>
          <w:color w:val="0000FF"/>
        </w:rPr>
        <w:t>álbàtárà gǎyⁿ</w:t>
      </w:r>
      <w:r w:rsidRPr="00EE37DB">
        <w:tab/>
      </w:r>
      <w:r w:rsidR="006F2285">
        <w:t>‘</w:t>
      </w:r>
      <w:r w:rsidRPr="00EE37DB">
        <w:t>tell a riddle</w:t>
      </w:r>
      <w:r w:rsidR="006F2285">
        <w:t>’</w:t>
      </w:r>
    </w:p>
    <w:p w14:paraId="0A1B4FBB" w14:textId="4FFE01D9" w:rsidR="00B013A1" w:rsidRPr="00EE37DB" w:rsidRDefault="00B013A1" w:rsidP="00B013A1">
      <w:pPr>
        <w:pStyle w:val="exampleabc"/>
        <w:tabs>
          <w:tab w:val="left" w:pos="2880"/>
        </w:tabs>
      </w:pPr>
      <w:r w:rsidRPr="003E5D8C">
        <w:rPr>
          <w:rFonts w:ascii="Doulos SIL" w:hAnsi="Doulos SIL"/>
          <w:i/>
          <w:color w:val="0000FF"/>
        </w:rPr>
        <w:tab/>
      </w:r>
      <w:r w:rsidRPr="003E5D8C">
        <w:rPr>
          <w:rFonts w:ascii="Doulos SIL" w:hAnsi="Doulos SIL"/>
          <w:i/>
          <w:color w:val="0000FF"/>
        </w:rPr>
        <w:tab/>
        <w:t>gá:jɛ̀ gǎyⁿ</w:t>
      </w:r>
      <w:r w:rsidRPr="00EE37DB">
        <w:tab/>
      </w:r>
      <w:r w:rsidR="006F2285">
        <w:t>‘</w:t>
      </w:r>
      <w:r w:rsidRPr="00EE37DB">
        <w:t>tell (crack) a joke</w:t>
      </w:r>
      <w:r w:rsidR="006F2285">
        <w:t>’</w:t>
      </w:r>
    </w:p>
    <w:p w14:paraId="54CE6C42" w14:textId="1490E85E" w:rsidR="00B013A1" w:rsidRPr="00EE37DB" w:rsidRDefault="00B013A1" w:rsidP="00B013A1">
      <w:pPr>
        <w:pStyle w:val="exampleabc"/>
        <w:tabs>
          <w:tab w:val="left" w:pos="2880"/>
        </w:tabs>
      </w:pPr>
      <w:r w:rsidRPr="00EE37DB">
        <w:tab/>
      </w:r>
      <w:r w:rsidRPr="00EE37DB">
        <w:tab/>
      </w:r>
      <w:r w:rsidRPr="003E5D8C">
        <w:rPr>
          <w:rFonts w:ascii="Doulos SIL" w:hAnsi="Doulos SIL"/>
          <w:i/>
          <w:color w:val="0000FF"/>
        </w:rPr>
        <w:t>sɔ́:rú gǎyⁿ</w:t>
      </w:r>
      <w:r w:rsidRPr="00EE37DB">
        <w:tab/>
      </w:r>
      <w:r w:rsidR="006F2285">
        <w:t>‘</w:t>
      </w:r>
      <w:r w:rsidRPr="00EE37DB">
        <w:t>slip a stone (under)</w:t>
      </w:r>
      <w:r w:rsidR="006F2285">
        <w:t>’</w:t>
      </w:r>
      <w:r w:rsidRPr="00EE37DB">
        <w:t xml:space="preserve">; </w:t>
      </w:r>
      <w:r w:rsidR="006F2285">
        <w:t>‘</w:t>
      </w:r>
      <w:r w:rsidRPr="00EE37DB">
        <w:t>sheathe (knife)</w:t>
      </w:r>
      <w:r w:rsidR="006F2285">
        <w:t>’</w:t>
      </w:r>
    </w:p>
    <w:p w14:paraId="0E1C0A14" w14:textId="4C7AFF77" w:rsidR="00B013A1" w:rsidRPr="00EE37DB" w:rsidRDefault="00B013A1" w:rsidP="00B013A1">
      <w:pPr>
        <w:pStyle w:val="exampleabc"/>
        <w:tabs>
          <w:tab w:val="left" w:pos="2880"/>
        </w:tabs>
      </w:pPr>
      <w:r w:rsidRPr="00EE37DB">
        <w:tab/>
      </w:r>
      <w:r w:rsidRPr="00EE37DB">
        <w:tab/>
      </w:r>
      <w:r w:rsidRPr="003E5D8C">
        <w:rPr>
          <w:rFonts w:ascii="Doulos SIL" w:hAnsi="Doulos SIL"/>
          <w:i/>
          <w:color w:val="0000FF"/>
        </w:rPr>
        <w:t>háccílɛ̀ gǎyⁿ</w:t>
      </w:r>
      <w:r w:rsidRPr="00EE37DB">
        <w:tab/>
      </w:r>
      <w:r w:rsidR="006F2285">
        <w:t>‘</w:t>
      </w:r>
      <w:r w:rsidRPr="00EE37DB">
        <w:t>pay attention to</w:t>
      </w:r>
      <w:r w:rsidR="006F2285">
        <w:t>’</w:t>
      </w:r>
    </w:p>
    <w:p w14:paraId="64BB5C88" w14:textId="79F3D024" w:rsidR="00B013A1" w:rsidRPr="00EE37DB" w:rsidRDefault="00B013A1" w:rsidP="00B013A1">
      <w:pPr>
        <w:pStyle w:val="exampleabc"/>
        <w:tabs>
          <w:tab w:val="left" w:pos="2880"/>
        </w:tabs>
      </w:pPr>
      <w:r w:rsidRPr="00EE37DB">
        <w:tab/>
      </w:r>
      <w:r w:rsidRPr="00EE37DB">
        <w:tab/>
      </w:r>
      <w:r w:rsidRPr="003E5D8C">
        <w:rPr>
          <w:rFonts w:ascii="Doulos SIL" w:hAnsi="Doulos SIL"/>
          <w:i/>
          <w:color w:val="0000FF"/>
        </w:rPr>
        <w:t>kɔ́:rⁿɔ̀ gǎyⁿ</w:t>
      </w:r>
      <w:r w:rsidRPr="00EE37DB">
        <w:tab/>
      </w:r>
      <w:r w:rsidR="006F2285">
        <w:t>‘</w:t>
      </w:r>
      <w:r w:rsidRPr="00EE37DB">
        <w:t>(e.g. lion) let out a roar</w:t>
      </w:r>
      <w:r w:rsidR="006F2285">
        <w:t>’</w:t>
      </w:r>
    </w:p>
    <w:p w14:paraId="02D9C140" w14:textId="011D2799" w:rsidR="00B013A1" w:rsidRPr="00EE37DB" w:rsidRDefault="00B013A1" w:rsidP="00B013A1">
      <w:pPr>
        <w:pStyle w:val="exampleabc"/>
        <w:tabs>
          <w:tab w:val="left" w:pos="2880"/>
        </w:tabs>
      </w:pPr>
      <w:r w:rsidRPr="00EE37DB">
        <w:tab/>
      </w:r>
      <w:r w:rsidRPr="00EE37DB">
        <w:tab/>
      </w:r>
      <w:r w:rsidRPr="003E5D8C">
        <w:rPr>
          <w:rFonts w:ascii="Doulos SIL" w:hAnsi="Doulos SIL"/>
          <w:i/>
          <w:color w:val="0000FF"/>
        </w:rPr>
        <w:t>gùrɔ̀</w:t>
      </w:r>
      <w:r w:rsidRPr="003E5D8C">
        <w:rPr>
          <w:rFonts w:ascii="Doulos SIL" w:hAnsi="Doulos SIL"/>
          <w:i/>
          <w:color w:val="0000FF"/>
        </w:rPr>
        <w:noBreakHyphen/>
        <w:t>gàdǎy gǎyⁿ</w:t>
      </w:r>
      <w:r w:rsidRPr="00EE37DB">
        <w:tab/>
      </w:r>
      <w:r w:rsidR="006F2285">
        <w:t>‘</w:t>
      </w:r>
      <w:r w:rsidRPr="00EE37DB">
        <w:t>tie hobbles on (quadruped)</w:t>
      </w:r>
      <w:r w:rsidR="006F2285">
        <w:t>’</w:t>
      </w:r>
    </w:p>
    <w:p w14:paraId="76D760AE" w14:textId="376B1C88" w:rsidR="00B013A1" w:rsidRPr="00EE37DB" w:rsidRDefault="00B013A1" w:rsidP="00B013A1">
      <w:pPr>
        <w:pStyle w:val="exampleabc"/>
        <w:tabs>
          <w:tab w:val="left" w:pos="2880"/>
        </w:tabs>
      </w:pPr>
      <w:r w:rsidRPr="00EE37DB">
        <w:tab/>
      </w:r>
      <w:r w:rsidRPr="00EE37DB">
        <w:tab/>
      </w:r>
      <w:r w:rsidRPr="003E5D8C">
        <w:rPr>
          <w:rFonts w:ascii="Doulos SIL" w:hAnsi="Doulos SIL"/>
          <w:i/>
          <w:color w:val="0000FF"/>
        </w:rPr>
        <w:t>tɔ̀rɔ̀mbá:sù gǎyⁿ</w:t>
      </w:r>
      <w:r w:rsidRPr="00EE37DB">
        <w:tab/>
      </w:r>
      <w:r w:rsidR="006F2285">
        <w:t>‘</w:t>
      </w:r>
      <w:r w:rsidRPr="00EE37DB">
        <w:t>tie a slipknot</w:t>
      </w:r>
      <w:r w:rsidR="006F2285">
        <w:t>’</w:t>
      </w:r>
    </w:p>
    <w:p w14:paraId="3FA4E867" w14:textId="77777777" w:rsidR="00B013A1" w:rsidRPr="00EE37DB" w:rsidRDefault="00B013A1" w:rsidP="00B013A1">
      <w:pPr>
        <w:pStyle w:val="exampleabc"/>
        <w:tabs>
          <w:tab w:val="left" w:pos="2880"/>
        </w:tabs>
      </w:pPr>
    </w:p>
    <w:p w14:paraId="34748545" w14:textId="61613F17" w:rsidR="00B013A1" w:rsidRPr="00EE37DB" w:rsidRDefault="00B013A1" w:rsidP="00B013A1">
      <w:pPr>
        <w:pStyle w:val="exampleabc"/>
        <w:tabs>
          <w:tab w:val="left" w:pos="2880"/>
        </w:tabs>
      </w:pPr>
      <w:r w:rsidRPr="00EE37DB">
        <w:tab/>
        <w:t xml:space="preserve">b. with </w:t>
      </w:r>
      <w:r w:rsidRPr="003E5D8C">
        <w:rPr>
          <w:rFonts w:ascii="Doulos SIL" w:hAnsi="Doulos SIL"/>
          <w:i/>
          <w:color w:val="0000FF"/>
        </w:rPr>
        <w:t>káyⁿ</w:t>
      </w:r>
      <w:r w:rsidRPr="00EE37DB">
        <w:t xml:space="preserve"> </w:t>
      </w:r>
      <w:r w:rsidR="006F2285">
        <w:t>‘</w:t>
      </w:r>
      <w:r w:rsidRPr="00EE37DB">
        <w:t>do, make</w:t>
      </w:r>
      <w:r w:rsidR="006F2285">
        <w:t>’</w:t>
      </w:r>
      <w:r w:rsidRPr="00EE37DB">
        <w:t xml:space="preserve"> (complement may be nominal or adverbial)</w:t>
      </w:r>
    </w:p>
    <w:p w14:paraId="75297756" w14:textId="3BF6ADF5" w:rsidR="00B013A1" w:rsidRPr="00EE37DB" w:rsidRDefault="00B013A1" w:rsidP="00B013A1">
      <w:pPr>
        <w:pStyle w:val="exampleabc"/>
        <w:tabs>
          <w:tab w:val="left" w:pos="2880"/>
        </w:tabs>
      </w:pPr>
      <w:r w:rsidRPr="00EE37DB">
        <w:tab/>
      </w:r>
      <w:r w:rsidRPr="00EE37DB">
        <w:tab/>
      </w:r>
      <w:r w:rsidRPr="003E5D8C">
        <w:rPr>
          <w:rFonts w:ascii="Doulos SIL" w:hAnsi="Doulos SIL"/>
          <w:i/>
          <w:color w:val="0000FF"/>
        </w:rPr>
        <w:t>cɛ́:rɛ̀ káyⁿ</w:t>
      </w:r>
      <w:r w:rsidRPr="00EE37DB">
        <w:tab/>
      </w:r>
      <w:r w:rsidR="006F2285">
        <w:t>‘</w:t>
      </w:r>
      <w:r w:rsidRPr="00EE37DB">
        <w:t>be amazing (to sb)</w:t>
      </w:r>
      <w:r w:rsidR="006F2285">
        <w:t>’</w:t>
      </w:r>
    </w:p>
    <w:p w14:paraId="52D42530" w14:textId="4F304740" w:rsidR="00B013A1" w:rsidRPr="00EE37DB" w:rsidRDefault="00B013A1" w:rsidP="00B013A1">
      <w:pPr>
        <w:pStyle w:val="exampleabc"/>
        <w:tabs>
          <w:tab w:val="left" w:pos="2880"/>
        </w:tabs>
      </w:pPr>
      <w:r w:rsidRPr="00EE37DB">
        <w:tab/>
      </w:r>
      <w:r w:rsidRPr="00EE37DB">
        <w:tab/>
      </w:r>
      <w:r w:rsidRPr="003E5D8C">
        <w:rPr>
          <w:rFonts w:ascii="Doulos SIL" w:hAnsi="Doulos SIL"/>
          <w:i/>
          <w:color w:val="0000FF"/>
        </w:rPr>
        <w:t>dǎwrù káyⁿ</w:t>
      </w:r>
      <w:r w:rsidRPr="00EE37DB">
        <w:tab/>
      </w:r>
      <w:r w:rsidR="006F2285">
        <w:t>‘</w:t>
      </w:r>
      <w:r w:rsidRPr="00EE37DB">
        <w:t>take actions</w:t>
      </w:r>
      <w:r w:rsidR="006F2285">
        <w:t>’</w:t>
      </w:r>
      <w:r w:rsidRPr="00EE37DB">
        <w:tab/>
      </w:r>
    </w:p>
    <w:p w14:paraId="2FA38186" w14:textId="24C807C6" w:rsidR="00B013A1" w:rsidRPr="00512368" w:rsidRDefault="00B013A1" w:rsidP="00B013A1">
      <w:pPr>
        <w:pStyle w:val="exampleabc"/>
        <w:tabs>
          <w:tab w:val="left" w:pos="2880"/>
        </w:tabs>
      </w:pPr>
      <w:r w:rsidRPr="00EE37DB">
        <w:tab/>
      </w:r>
      <w:r w:rsidRPr="00EE37DB">
        <w:tab/>
      </w:r>
      <w:r w:rsidRPr="003E5D8C">
        <w:rPr>
          <w:rFonts w:ascii="Doulos SIL" w:hAnsi="Doulos SIL"/>
          <w:i/>
          <w:color w:val="0000FF"/>
        </w:rPr>
        <w:t>kútíbá káyⁿ</w:t>
      </w:r>
      <w:r w:rsidRPr="00EE37DB">
        <w:tab/>
      </w:r>
      <w:r w:rsidR="006F2285">
        <w:t>‘</w:t>
      </w:r>
      <w:r w:rsidRPr="00EE37DB">
        <w:t>(imam) read fixed part of sermon</w:t>
      </w:r>
      <w:r w:rsidR="006F2285">
        <w:t>’</w:t>
      </w:r>
    </w:p>
    <w:p w14:paraId="2EACB86A" w14:textId="409C3C4C" w:rsidR="00B013A1" w:rsidRPr="00EE37DB" w:rsidRDefault="00B013A1" w:rsidP="00B013A1">
      <w:pPr>
        <w:pStyle w:val="exampleabc"/>
        <w:tabs>
          <w:tab w:val="left" w:pos="2880"/>
        </w:tabs>
      </w:pPr>
      <w:r w:rsidRPr="00EE37DB">
        <w:tab/>
      </w:r>
      <w:r w:rsidRPr="00EE37DB">
        <w:tab/>
      </w:r>
      <w:r w:rsidRPr="003E5D8C">
        <w:rPr>
          <w:rFonts w:ascii="Doulos SIL" w:hAnsi="Doulos SIL"/>
          <w:i/>
          <w:color w:val="0000FF"/>
        </w:rPr>
        <w:t>tábsî:r káyⁿ</w:t>
      </w:r>
      <w:r w:rsidRPr="00EE37DB">
        <w:tab/>
      </w:r>
      <w:r w:rsidR="006F2285">
        <w:t>‘</w:t>
      </w:r>
      <w:r w:rsidRPr="00EE37DB">
        <w:t>give unofficial sermon</w:t>
      </w:r>
      <w:r w:rsidR="006F2285">
        <w:t>’</w:t>
      </w:r>
    </w:p>
    <w:p w14:paraId="332B7FF8" w14:textId="598B31CB" w:rsidR="00B013A1" w:rsidRPr="00EE37DB" w:rsidRDefault="00B013A1" w:rsidP="00B013A1">
      <w:pPr>
        <w:pStyle w:val="exampleabc"/>
        <w:tabs>
          <w:tab w:val="left" w:pos="2880"/>
        </w:tabs>
      </w:pPr>
      <w:r w:rsidRPr="00EE37DB">
        <w:tab/>
      </w:r>
      <w:r w:rsidRPr="00EE37DB">
        <w:tab/>
      </w:r>
      <w:r w:rsidRPr="003E5D8C">
        <w:rPr>
          <w:rFonts w:ascii="Doulos SIL" w:hAnsi="Doulos SIL"/>
          <w:i/>
          <w:color w:val="0000FF"/>
        </w:rPr>
        <w:t>sírdì káyⁿ</w:t>
      </w:r>
      <w:r w:rsidRPr="003E5D8C">
        <w:rPr>
          <w:rFonts w:ascii="Doulos SIL" w:hAnsi="Doulos SIL"/>
          <w:i/>
          <w:color w:val="0000FF"/>
        </w:rPr>
        <w:tab/>
      </w:r>
      <w:r w:rsidR="006F2285">
        <w:t>‘</w:t>
      </w:r>
      <w:r w:rsidRPr="00EE37DB">
        <w:t>do magic tricks</w:t>
      </w:r>
      <w:r w:rsidR="006F2285">
        <w:t>’</w:t>
      </w:r>
    </w:p>
    <w:p w14:paraId="26D90F2F" w14:textId="77777777" w:rsidR="00B013A1" w:rsidRPr="00EE37DB" w:rsidRDefault="00B013A1" w:rsidP="00B013A1">
      <w:pPr>
        <w:pStyle w:val="exampleabc"/>
        <w:tabs>
          <w:tab w:val="left" w:pos="2880"/>
        </w:tabs>
      </w:pPr>
    </w:p>
    <w:p w14:paraId="7028397D" w14:textId="77777777" w:rsidR="00B013A1" w:rsidRPr="00EE37DB" w:rsidRDefault="00B013A1" w:rsidP="00B013A1">
      <w:pPr>
        <w:pStyle w:val="exampleabc"/>
        <w:tabs>
          <w:tab w:val="left" w:pos="2880"/>
        </w:tabs>
      </w:pPr>
      <w:r w:rsidRPr="00EE37DB">
        <w:tab/>
        <w:t>c. others (among many)</w:t>
      </w:r>
    </w:p>
    <w:p w14:paraId="5232722F" w14:textId="384A5660" w:rsidR="00B013A1" w:rsidRPr="007467F2" w:rsidRDefault="00B013A1" w:rsidP="00B013A1">
      <w:pPr>
        <w:pStyle w:val="exampleabc"/>
        <w:tabs>
          <w:tab w:val="left" w:pos="2880"/>
        </w:tabs>
      </w:pPr>
      <w:r w:rsidRPr="00EE37DB">
        <w:tab/>
      </w:r>
      <w:r w:rsidRPr="00EE37DB">
        <w:tab/>
      </w:r>
      <w:r w:rsidRPr="003E5D8C">
        <w:rPr>
          <w:rFonts w:ascii="Doulos SIL" w:hAnsi="Doulos SIL"/>
          <w:i/>
          <w:color w:val="0000FF"/>
        </w:rPr>
        <w:t>wóŋgóró wàrá</w:t>
      </w:r>
      <w:r w:rsidRPr="003E5D8C">
        <w:rPr>
          <w:rFonts w:ascii="Doulos SIL" w:hAnsi="Doulos SIL"/>
          <w:i/>
          <w:color w:val="0000FF"/>
        </w:rPr>
        <w:noBreakHyphen/>
      </w:r>
      <w:r w:rsidRPr="007467F2">
        <w:tab/>
      </w:r>
      <w:r w:rsidR="006F2285">
        <w:t>‘</w:t>
      </w:r>
      <w:r w:rsidRPr="007467F2">
        <w:t>do (manual) farm work (in field)</w:t>
      </w:r>
      <w:r w:rsidR="006F2285">
        <w:t>’</w:t>
      </w:r>
    </w:p>
    <w:p w14:paraId="745365FD" w14:textId="78850341" w:rsidR="00B013A1" w:rsidRPr="00EE37DB" w:rsidRDefault="00B013A1" w:rsidP="00B013A1">
      <w:pPr>
        <w:pStyle w:val="exampleabc"/>
        <w:tabs>
          <w:tab w:val="left" w:pos="2880"/>
        </w:tabs>
      </w:pPr>
      <w:r w:rsidRPr="007467F2">
        <w:tab/>
      </w:r>
      <w:r w:rsidRPr="007467F2">
        <w:tab/>
      </w:r>
      <w:r w:rsidRPr="003E5D8C">
        <w:rPr>
          <w:rFonts w:ascii="Doulos SIL" w:hAnsi="Doulos SIL"/>
          <w:i/>
          <w:color w:val="0000FF"/>
        </w:rPr>
        <w:t>ɲɛ̌yⁿ bìrɛ́</w:t>
      </w:r>
      <w:r w:rsidRPr="003E5D8C">
        <w:rPr>
          <w:rFonts w:ascii="Doulos SIL" w:hAnsi="Doulos SIL"/>
          <w:i/>
          <w:color w:val="0000FF"/>
        </w:rPr>
        <w:noBreakHyphen/>
      </w:r>
      <w:r w:rsidRPr="007467F2">
        <w:tab/>
      </w:r>
      <w:r w:rsidR="006F2285">
        <w:t>‘</w:t>
      </w:r>
      <w:r w:rsidRPr="007467F2">
        <w:t>cook a meal</w:t>
      </w:r>
      <w:r w:rsidR="006F2285">
        <w:t>’</w:t>
      </w:r>
    </w:p>
    <w:p w14:paraId="3E7C90D9" w14:textId="77777777" w:rsidR="00B013A1" w:rsidRPr="00EE37DB" w:rsidRDefault="00B013A1" w:rsidP="00B013A1"/>
    <w:p w14:paraId="4BCDAB13" w14:textId="77777777" w:rsidR="00B013A1" w:rsidRPr="00EE37DB" w:rsidRDefault="00B013A1" w:rsidP="00B013A1"/>
    <w:p w14:paraId="2C28D45E" w14:textId="77777777" w:rsidR="00B013A1" w:rsidRPr="007467F2" w:rsidRDefault="00B013A1" w:rsidP="00482A50">
      <w:pPr>
        <w:pStyle w:val="Heading4"/>
        <w:tabs>
          <w:tab w:val="num" w:pos="864"/>
        </w:tabs>
        <w:ind w:left="864" w:hanging="864"/>
      </w:pPr>
      <w:bookmarkStart w:id="1938" w:name="_Toc508942907"/>
      <w:bookmarkStart w:id="1939" w:name="_Toc508943507"/>
      <w:bookmarkStart w:id="1940" w:name="_Toc510940244"/>
      <w:bookmarkStart w:id="1941" w:name="_Toc12948733"/>
      <w:bookmarkStart w:id="1942" w:name="_Toc12948826"/>
      <w:bookmarkStart w:id="1943" w:name="_Toc12949017"/>
      <w:bookmarkStart w:id="1944" w:name="_Toc12949261"/>
      <w:bookmarkStart w:id="1945" w:name="_Toc297637881"/>
      <w:r w:rsidRPr="007467F2">
        <w:t>Formal relationships between cognate nominal and verb</w:t>
      </w:r>
      <w:bookmarkEnd w:id="1938"/>
      <w:bookmarkEnd w:id="1939"/>
      <w:bookmarkEnd w:id="1940"/>
      <w:bookmarkEnd w:id="1941"/>
      <w:bookmarkEnd w:id="1942"/>
      <w:bookmarkEnd w:id="1943"/>
      <w:bookmarkEnd w:id="1944"/>
      <w:bookmarkEnd w:id="1945"/>
    </w:p>
    <w:p w14:paraId="3567D32B" w14:textId="77777777" w:rsidR="00B013A1" w:rsidRPr="00EE37DB" w:rsidRDefault="00B013A1" w:rsidP="00B013A1">
      <w:r w:rsidRPr="00EE37DB">
        <w:t>A representative set of pairs of verb and cognate nominal are given in (325). It is somewhat difficult to sort them into groups, since both the noun and the verb are of variable shape. Since verb shapes are tightly constrained, the bias in organizing the data is toward the shape of nouns. In general, the order proceeds from cases where the noun may derive from a specific suffixal pattern, most likely deverbal (325a</w:t>
      </w:r>
      <w:r w:rsidRPr="00EF44F9">
        <w:noBreakHyphen/>
        <w:t>h</w:t>
      </w:r>
      <w:r w:rsidRPr="00EE37DB">
        <w:t>), to cases where the noun seems autonomous and the verb may be secondary (325i</w:t>
      </w:r>
      <w:r w:rsidRPr="00EF44F9">
        <w:t>-p</w:t>
      </w:r>
      <w:r w:rsidRPr="00EE37DB">
        <w:t>). Fulfulde borrowings bring up the rear.</w:t>
      </w:r>
    </w:p>
    <w:p w14:paraId="6B1CFB39" w14:textId="77777777" w:rsidR="00B013A1" w:rsidRPr="00EE37DB" w:rsidRDefault="00B013A1" w:rsidP="00B013A1"/>
    <w:p w14:paraId="51DEBB68" w14:textId="77777777" w:rsidR="00B013A1" w:rsidRPr="00EE37DB" w:rsidRDefault="00B013A1" w:rsidP="00B013A1">
      <w:pPr>
        <w:pStyle w:val="exampleabc"/>
        <w:tabs>
          <w:tab w:val="left" w:pos="2430"/>
          <w:tab w:val="left" w:pos="3870"/>
        </w:tabs>
      </w:pPr>
      <w:r w:rsidRPr="00EE37DB">
        <w:t>(325)</w:t>
      </w:r>
      <w:r w:rsidRPr="00EE37DB">
        <w:tab/>
      </w:r>
      <w:r w:rsidRPr="00EE37DB">
        <w:tab/>
        <w:t>noun</w:t>
      </w:r>
      <w:r w:rsidRPr="00EE37DB">
        <w:tab/>
        <w:t>verb</w:t>
      </w:r>
      <w:r w:rsidRPr="00EE37DB">
        <w:tab/>
        <w:t>gloss of combination</w:t>
      </w:r>
    </w:p>
    <w:p w14:paraId="68C86ECD" w14:textId="77777777" w:rsidR="00B013A1" w:rsidRPr="00EE37DB" w:rsidRDefault="00B013A1" w:rsidP="00B013A1">
      <w:pPr>
        <w:pStyle w:val="exampleabc"/>
        <w:tabs>
          <w:tab w:val="left" w:pos="2430"/>
          <w:tab w:val="left" w:pos="3870"/>
        </w:tabs>
      </w:pPr>
    </w:p>
    <w:p w14:paraId="6C4FAF7F" w14:textId="77777777" w:rsidR="00B013A1" w:rsidRPr="00EE37DB" w:rsidRDefault="00B013A1" w:rsidP="00B013A1">
      <w:pPr>
        <w:pStyle w:val="exampleabc"/>
        <w:tabs>
          <w:tab w:val="left" w:pos="2430"/>
          <w:tab w:val="left" w:pos="3870"/>
        </w:tabs>
      </w:pPr>
      <w:r w:rsidRPr="00EE37DB">
        <w:tab/>
        <w:t>a. noun in form of verbal noun (§4.2.2)</w:t>
      </w:r>
    </w:p>
    <w:p w14:paraId="480C9319" w14:textId="564566CC" w:rsidR="00B013A1" w:rsidRPr="007467F2" w:rsidRDefault="00B013A1" w:rsidP="00B013A1">
      <w:pPr>
        <w:pStyle w:val="exampleabc"/>
        <w:tabs>
          <w:tab w:val="left" w:pos="2430"/>
          <w:tab w:val="left" w:pos="3870"/>
        </w:tabs>
      </w:pPr>
      <w:r w:rsidRPr="007467F2">
        <w:tab/>
      </w:r>
      <w:r w:rsidRPr="007467F2">
        <w:tab/>
      </w:r>
      <w:r w:rsidRPr="003E5D8C">
        <w:rPr>
          <w:rFonts w:ascii="Doulos SIL" w:hAnsi="Doulos SIL"/>
          <w:i/>
          <w:color w:val="0000FF"/>
        </w:rPr>
        <w:t>sɛ̀rⁿ</w:t>
      </w:r>
      <w:r w:rsidRPr="003E5D8C">
        <w:rPr>
          <w:rFonts w:ascii="Doulos SIL" w:hAnsi="Doulos SIL"/>
          <w:i/>
          <w:color w:val="0000FF"/>
        </w:rPr>
        <w:noBreakHyphen/>
        <w:t>î:</w:t>
      </w:r>
      <w:r w:rsidRPr="003E5D8C">
        <w:rPr>
          <w:rFonts w:ascii="Doulos SIL" w:hAnsi="Doulos SIL"/>
          <w:i/>
          <w:color w:val="0000FF"/>
        </w:rPr>
        <w:tab/>
        <w:t>sɛ́rⁿɛ́́</w:t>
      </w:r>
      <w:r w:rsidRPr="003E5D8C">
        <w:rPr>
          <w:rFonts w:ascii="Doulos SIL" w:hAnsi="Doulos SIL"/>
          <w:i/>
          <w:color w:val="0000FF"/>
        </w:rPr>
        <w:noBreakHyphen/>
      </w:r>
      <w:r w:rsidRPr="007467F2">
        <w:tab/>
      </w:r>
      <w:r w:rsidR="006F2285">
        <w:t>‘</w:t>
      </w:r>
      <w:r w:rsidRPr="007467F2">
        <w:t>(woman) emit cry of joy</w:t>
      </w:r>
      <w:r w:rsidR="006F2285">
        <w:t>’</w:t>
      </w:r>
    </w:p>
    <w:p w14:paraId="2573F894" w14:textId="5A0DDEBF" w:rsidR="00B013A1" w:rsidRPr="007467F2" w:rsidRDefault="00B013A1" w:rsidP="00B013A1">
      <w:pPr>
        <w:pStyle w:val="exampleabc"/>
        <w:tabs>
          <w:tab w:val="left" w:pos="2430"/>
          <w:tab w:val="left" w:pos="3870"/>
        </w:tabs>
      </w:pPr>
      <w:r w:rsidRPr="007467F2">
        <w:tab/>
      </w:r>
      <w:r w:rsidRPr="007467F2">
        <w:tab/>
      </w:r>
      <w:r w:rsidRPr="003E5D8C">
        <w:rPr>
          <w:rFonts w:ascii="Doulos SIL" w:hAnsi="Doulos SIL"/>
          <w:i/>
          <w:color w:val="0000FF"/>
        </w:rPr>
        <w:t>tɔ̀ŋg</w:t>
      </w:r>
      <w:r w:rsidRPr="003E5D8C">
        <w:rPr>
          <w:rFonts w:ascii="Doulos SIL" w:hAnsi="Doulos SIL"/>
          <w:i/>
          <w:color w:val="0000FF"/>
        </w:rPr>
        <w:noBreakHyphen/>
        <w:t>î:</w:t>
      </w:r>
      <w:r w:rsidRPr="003E5D8C">
        <w:rPr>
          <w:rFonts w:ascii="Doulos SIL" w:hAnsi="Doulos SIL"/>
          <w:i/>
          <w:color w:val="0000FF"/>
        </w:rPr>
        <w:tab/>
        <w:t>tɔ́ŋgú</w:t>
      </w:r>
      <w:r w:rsidRPr="003E5D8C">
        <w:rPr>
          <w:rFonts w:ascii="Doulos SIL" w:hAnsi="Doulos SIL"/>
          <w:i/>
          <w:color w:val="0000FF"/>
        </w:rPr>
        <w:noBreakHyphen/>
      </w:r>
      <w:r w:rsidRPr="007467F2">
        <w:tab/>
      </w:r>
      <w:r w:rsidR="006F2285">
        <w:t>‘</w:t>
      </w:r>
      <w:r w:rsidRPr="007467F2">
        <w:t>write, do some writing</w:t>
      </w:r>
      <w:r w:rsidR="006F2285">
        <w:t>’</w:t>
      </w:r>
    </w:p>
    <w:p w14:paraId="6D141F14" w14:textId="2877152C" w:rsidR="00B013A1" w:rsidRPr="007467F2" w:rsidRDefault="00B013A1" w:rsidP="00B013A1">
      <w:pPr>
        <w:pStyle w:val="exampleabc"/>
        <w:tabs>
          <w:tab w:val="left" w:pos="2430"/>
          <w:tab w:val="left" w:pos="3870"/>
        </w:tabs>
      </w:pPr>
      <w:r w:rsidRPr="007467F2">
        <w:tab/>
      </w:r>
      <w:r w:rsidRPr="007467F2">
        <w:tab/>
      </w:r>
      <w:r w:rsidRPr="003E5D8C">
        <w:rPr>
          <w:rFonts w:ascii="Doulos SIL" w:hAnsi="Doulos SIL"/>
          <w:i/>
          <w:color w:val="0000FF"/>
        </w:rPr>
        <w:t>te᷈y</w:t>
      </w:r>
      <w:r w:rsidRPr="003E5D8C">
        <w:rPr>
          <w:rFonts w:ascii="Doulos SIL" w:hAnsi="Doulos SIL"/>
          <w:i/>
          <w:color w:val="0000FF"/>
        </w:rPr>
        <w:tab/>
        <w:t>tégé</w:t>
      </w:r>
      <w:r w:rsidRPr="003E5D8C">
        <w:rPr>
          <w:rFonts w:ascii="Doulos SIL" w:hAnsi="Doulos SIL"/>
          <w:i/>
          <w:color w:val="0000FF"/>
        </w:rPr>
        <w:noBreakHyphen/>
      </w:r>
      <w:r w:rsidRPr="007467F2">
        <w:tab/>
      </w:r>
      <w:r w:rsidR="006F2285">
        <w:t>‘</w:t>
      </w:r>
      <w:r w:rsidRPr="007467F2">
        <w:t>speak</w:t>
      </w:r>
      <w:r w:rsidR="006F2285">
        <w:t>’</w:t>
      </w:r>
    </w:p>
    <w:p w14:paraId="37F92FE3" w14:textId="26A85ECF" w:rsidR="00B013A1" w:rsidRPr="007467F2" w:rsidRDefault="00B013A1" w:rsidP="00B013A1">
      <w:pPr>
        <w:pStyle w:val="exampleabc"/>
        <w:tabs>
          <w:tab w:val="left" w:pos="2430"/>
          <w:tab w:val="left" w:pos="3870"/>
        </w:tabs>
      </w:pPr>
      <w:r w:rsidRPr="007467F2">
        <w:tab/>
      </w:r>
      <w:r w:rsidRPr="007467F2">
        <w:tab/>
      </w:r>
      <w:r w:rsidRPr="003E5D8C">
        <w:rPr>
          <w:rFonts w:ascii="Doulos SIL" w:hAnsi="Doulos SIL"/>
          <w:i/>
          <w:color w:val="0000FF"/>
        </w:rPr>
        <w:t>tàrî:</w:t>
      </w:r>
      <w:r w:rsidRPr="003E5D8C">
        <w:rPr>
          <w:rFonts w:ascii="Doulos SIL" w:hAnsi="Doulos SIL"/>
          <w:i/>
          <w:color w:val="0000FF"/>
        </w:rPr>
        <w:tab/>
        <w:t>tárá</w:t>
      </w:r>
      <w:r w:rsidRPr="003E5D8C">
        <w:rPr>
          <w:rFonts w:ascii="Doulos SIL" w:hAnsi="Doulos SIL"/>
          <w:i/>
          <w:color w:val="0000FF"/>
        </w:rPr>
        <w:noBreakHyphen/>
      </w:r>
      <w:r w:rsidRPr="007467F2">
        <w:tab/>
      </w:r>
      <w:r w:rsidR="006F2285">
        <w:t>‘</w:t>
      </w:r>
      <w:r w:rsidRPr="007467F2">
        <w:t>lay egg</w:t>
      </w:r>
      <w:r w:rsidR="006F2285">
        <w:t>’</w:t>
      </w:r>
    </w:p>
    <w:p w14:paraId="6DAEE769" w14:textId="77777777" w:rsidR="00B013A1" w:rsidRPr="007467F2" w:rsidRDefault="00B013A1" w:rsidP="00B013A1">
      <w:pPr>
        <w:pStyle w:val="exampleabc"/>
        <w:tabs>
          <w:tab w:val="left" w:pos="2430"/>
          <w:tab w:val="left" w:pos="3870"/>
        </w:tabs>
      </w:pPr>
    </w:p>
    <w:p w14:paraId="69F0A014" w14:textId="77777777" w:rsidR="00B013A1" w:rsidRDefault="00B013A1" w:rsidP="00D1547C">
      <w:pPr>
        <w:pStyle w:val="exampleabc"/>
        <w:tabs>
          <w:tab w:val="left" w:pos="2430"/>
          <w:tab w:val="left" w:pos="3870"/>
        </w:tabs>
        <w:jc w:val="left"/>
      </w:pPr>
      <w:r w:rsidRPr="00EE37DB">
        <w:tab/>
        <w:t xml:space="preserve">c. </w:t>
      </w:r>
      <w:r w:rsidRPr="003E5D8C">
        <w:rPr>
          <w:rFonts w:ascii="Doulos SIL" w:hAnsi="Doulos SIL"/>
          <w:i/>
          <w:color w:val="0000FF"/>
        </w:rPr>
        <w:t>Cvy</w:t>
      </w:r>
      <w:r w:rsidRPr="00EE37DB">
        <w:t xml:space="preserve"> noun, </w:t>
      </w:r>
      <w:r w:rsidRPr="003E5D8C">
        <w:rPr>
          <w:rFonts w:ascii="Doulos SIL" w:hAnsi="Doulos SIL"/>
          <w:i/>
          <w:color w:val="0000FF"/>
        </w:rPr>
        <w:t>Cv́</w:t>
      </w:r>
      <w:r w:rsidRPr="003E5D8C">
        <w:rPr>
          <w:rFonts w:ascii="Doulos SIL" w:hAnsi="Doulos SIL"/>
          <w:i/>
          <w:color w:val="0000FF"/>
        </w:rPr>
        <w:noBreakHyphen/>
      </w:r>
      <w:r w:rsidRPr="00EE37DB">
        <w:t xml:space="preserve"> verb (cf. §4.2.3)</w:t>
      </w:r>
    </w:p>
    <w:p w14:paraId="5A91A313" w14:textId="02DC30FE" w:rsidR="00D1547C" w:rsidRPr="00D1547C" w:rsidRDefault="00D1547C" w:rsidP="00D1547C">
      <w:pPr>
        <w:pStyle w:val="exampleabc"/>
        <w:tabs>
          <w:tab w:val="left" w:pos="2430"/>
          <w:tab w:val="left" w:pos="3870"/>
        </w:tabs>
        <w:jc w:val="left"/>
        <w:rPr>
          <w:i/>
        </w:rPr>
      </w:pPr>
      <w:r>
        <w:tab/>
        <w:t xml:space="preserve">   </w:t>
      </w:r>
      <w:r>
        <w:rPr>
          <w:i/>
        </w:rPr>
        <w:t>with ATR shift</w:t>
      </w:r>
    </w:p>
    <w:p w14:paraId="4F39FFB3" w14:textId="1E87D702"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tǒy</w:t>
      </w:r>
      <w:r w:rsidRPr="003E5D8C">
        <w:rPr>
          <w:rFonts w:ascii="Doulos SIL" w:hAnsi="Doulos SIL"/>
          <w:i/>
          <w:color w:val="0000FF"/>
        </w:rPr>
        <w:tab/>
        <w:t>tɔ́</w:t>
      </w:r>
      <w:r w:rsidRPr="003E5D8C">
        <w:rPr>
          <w:rFonts w:ascii="Doulos SIL" w:hAnsi="Doulos SIL"/>
          <w:i/>
          <w:color w:val="0000FF"/>
        </w:rPr>
        <w:noBreakHyphen/>
      </w:r>
      <w:r w:rsidRPr="007467F2">
        <w:tab/>
      </w:r>
      <w:r w:rsidR="006F2285">
        <w:t>‘</w:t>
      </w:r>
      <w:r w:rsidRPr="007467F2">
        <w:t>sow (seeds); sow the seedstock</w:t>
      </w:r>
      <w:r w:rsidR="006F2285">
        <w:t>’</w:t>
      </w:r>
    </w:p>
    <w:p w14:paraId="7F134719" w14:textId="77777777" w:rsidR="00B013A1" w:rsidRPr="007467F2" w:rsidRDefault="00B013A1" w:rsidP="00D1547C">
      <w:pPr>
        <w:pStyle w:val="exampleabc"/>
        <w:tabs>
          <w:tab w:val="left" w:pos="2430"/>
          <w:tab w:val="left" w:pos="3870"/>
        </w:tabs>
        <w:jc w:val="left"/>
      </w:pPr>
      <w:r w:rsidRPr="007467F2">
        <w:tab/>
      </w:r>
    </w:p>
    <w:p w14:paraId="219B7874" w14:textId="77777777" w:rsidR="00B013A1" w:rsidRPr="00EE37DB" w:rsidRDefault="00B013A1" w:rsidP="00D1547C">
      <w:pPr>
        <w:pStyle w:val="exampleabc"/>
        <w:tabs>
          <w:tab w:val="left" w:pos="2430"/>
          <w:tab w:val="left" w:pos="3870"/>
        </w:tabs>
        <w:jc w:val="left"/>
      </w:pPr>
      <w:r w:rsidRPr="00EE37DB">
        <w:tab/>
        <w:t>d. bisyllabic noun with final falling</w:t>
      </w:r>
      <w:r w:rsidRPr="00EF44F9">
        <w:t>-t</w:t>
      </w:r>
      <w:r w:rsidRPr="00EE37DB">
        <w:t>one vowel</w:t>
      </w:r>
    </w:p>
    <w:p w14:paraId="6468C30B" w14:textId="5A66BE74"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lèmdê:</w:t>
      </w:r>
      <w:r w:rsidRPr="003E5D8C">
        <w:rPr>
          <w:rFonts w:ascii="Doulos SIL" w:hAnsi="Doulos SIL"/>
          <w:i/>
          <w:color w:val="0000FF"/>
        </w:rPr>
        <w:tab/>
        <w:t>lémdé</w:t>
      </w:r>
      <w:r w:rsidRPr="003E5D8C">
        <w:rPr>
          <w:rFonts w:ascii="Doulos SIL" w:hAnsi="Doulos SIL"/>
          <w:i/>
          <w:color w:val="0000FF"/>
        </w:rPr>
        <w:noBreakHyphen/>
      </w:r>
      <w:r w:rsidRPr="007467F2">
        <w:tab/>
      </w:r>
      <w:r w:rsidR="006F2285">
        <w:t>‘</w:t>
      </w:r>
      <w:r w:rsidRPr="007467F2">
        <w:t>request, beg</w:t>
      </w:r>
      <w:r w:rsidR="006F2285">
        <w:t>’</w:t>
      </w:r>
    </w:p>
    <w:p w14:paraId="220F7316" w14:textId="6E561238"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sɛ̀:njɛ̂:</w:t>
      </w:r>
      <w:r w:rsidRPr="003E5D8C">
        <w:rPr>
          <w:rFonts w:ascii="Doulos SIL" w:hAnsi="Doulos SIL"/>
          <w:i/>
          <w:color w:val="0000FF"/>
        </w:rPr>
        <w:tab/>
        <w:t>sɛ́:njí</w:t>
      </w:r>
      <w:r w:rsidRPr="003E5D8C">
        <w:rPr>
          <w:rFonts w:ascii="Doulos SIL" w:hAnsi="Doulos SIL"/>
          <w:i/>
          <w:color w:val="0000FF"/>
        </w:rPr>
        <w:noBreakHyphen/>
      </w:r>
      <w:r w:rsidRPr="007467F2">
        <w:tab/>
      </w:r>
      <w:r w:rsidR="006F2285">
        <w:t>‘</w:t>
      </w:r>
      <w:r w:rsidRPr="007467F2">
        <w:t>do the second round of weeding</w:t>
      </w:r>
      <w:r w:rsidR="006F2285">
        <w:t>’</w:t>
      </w:r>
    </w:p>
    <w:p w14:paraId="45BED0A8" w14:textId="5B8FF5C3" w:rsidR="00B013A1" w:rsidRPr="007467F2" w:rsidRDefault="00B013A1" w:rsidP="00D1547C">
      <w:pPr>
        <w:pStyle w:val="exampleabc"/>
        <w:tabs>
          <w:tab w:val="left" w:pos="2430"/>
          <w:tab w:val="left" w:pos="3870"/>
        </w:tabs>
        <w:ind w:left="3960" w:hanging="3960"/>
        <w:jc w:val="left"/>
      </w:pPr>
      <w:r w:rsidRPr="007467F2">
        <w:tab/>
      </w:r>
      <w:r w:rsidRPr="007467F2">
        <w:tab/>
      </w:r>
      <w:r w:rsidRPr="003E5D8C">
        <w:rPr>
          <w:rFonts w:ascii="Doulos SIL" w:hAnsi="Doulos SIL"/>
          <w:i/>
          <w:color w:val="0000FF"/>
        </w:rPr>
        <w:t>pàrâ:</w:t>
      </w:r>
      <w:r w:rsidRPr="003E5D8C">
        <w:rPr>
          <w:rFonts w:ascii="Doulos SIL" w:hAnsi="Doulos SIL"/>
          <w:i/>
          <w:color w:val="0000FF"/>
        </w:rPr>
        <w:tab/>
        <w:t>párí</w:t>
      </w:r>
      <w:r w:rsidRPr="003E5D8C">
        <w:rPr>
          <w:rFonts w:ascii="Doulos SIL" w:hAnsi="Doulos SIL"/>
          <w:i/>
          <w:color w:val="0000FF"/>
        </w:rPr>
        <w:noBreakHyphen/>
      </w:r>
      <w:r w:rsidRPr="003E5D8C">
        <w:rPr>
          <w:rFonts w:ascii="Doulos SIL" w:hAnsi="Doulos SIL"/>
          <w:i/>
          <w:color w:val="0000FF"/>
        </w:rPr>
        <w:tab/>
      </w:r>
      <w:r w:rsidR="006F2285">
        <w:t>‘</w:t>
      </w:r>
      <w:r w:rsidRPr="007467F2">
        <w:t xml:space="preserve">cook </w:t>
      </w:r>
      <w:r w:rsidRPr="003E5D8C">
        <w:rPr>
          <w:rFonts w:ascii="Doulos SIL" w:hAnsi="Doulos SIL"/>
          <w:i/>
          <w:color w:val="0000FF"/>
        </w:rPr>
        <w:t>pàrâ:</w:t>
      </w:r>
      <w:r w:rsidRPr="007467F2">
        <w:t xml:space="preserve"> (a dish with cow</w:t>
      </w:r>
      <w:r w:rsidRPr="00EF44F9">
        <w:t>-p</w:t>
      </w:r>
      <w:r w:rsidRPr="007467F2">
        <w:t>eas)</w:t>
      </w:r>
      <w:r w:rsidR="006F2285">
        <w:t>’</w:t>
      </w:r>
    </w:p>
    <w:p w14:paraId="4457A9AD" w14:textId="77777777" w:rsidR="00B013A1" w:rsidRPr="003E5D8C" w:rsidRDefault="00B013A1" w:rsidP="00D1547C">
      <w:pPr>
        <w:pStyle w:val="exampleabc"/>
        <w:tabs>
          <w:tab w:val="left" w:pos="2430"/>
          <w:tab w:val="left" w:pos="3870"/>
        </w:tabs>
        <w:jc w:val="left"/>
        <w:rPr>
          <w:rFonts w:ascii="Doulos SIL" w:hAnsi="Doulos SIL"/>
          <w:i/>
          <w:color w:val="0000FF"/>
        </w:rPr>
      </w:pPr>
    </w:p>
    <w:p w14:paraId="72153A38" w14:textId="77777777" w:rsidR="00B013A1" w:rsidRPr="00EE37DB" w:rsidRDefault="00B013A1" w:rsidP="00D1547C">
      <w:pPr>
        <w:pStyle w:val="exampleabc"/>
        <w:tabs>
          <w:tab w:val="left" w:pos="2430"/>
          <w:tab w:val="left" w:pos="3870"/>
        </w:tabs>
        <w:jc w:val="left"/>
      </w:pPr>
      <w:r w:rsidRPr="00EE37DB">
        <w:tab/>
        <w:t xml:space="preserve">e. bisyllabic, noun ends in </w:t>
      </w:r>
      <w:r w:rsidRPr="008F32DC">
        <w:rPr>
          <w:rFonts w:ascii="Doulos SIL" w:hAnsi="Doulos SIL"/>
          <w:i/>
          <w:color w:val="0000FF"/>
        </w:rPr>
        <w:t>vy</w:t>
      </w:r>
      <w:r w:rsidRPr="00EE37DB">
        <w:t xml:space="preserve"> diphthong not present in verb (cf. §4.2.3)</w:t>
      </w:r>
    </w:p>
    <w:p w14:paraId="33677785" w14:textId="77777777" w:rsidR="00B013A1" w:rsidRPr="00A06DBE" w:rsidRDefault="00B013A1" w:rsidP="00D1547C">
      <w:pPr>
        <w:pStyle w:val="exampleabc"/>
        <w:tabs>
          <w:tab w:val="left" w:pos="2430"/>
          <w:tab w:val="left" w:pos="3870"/>
        </w:tabs>
        <w:jc w:val="left"/>
        <w:rPr>
          <w:i/>
        </w:rPr>
      </w:pPr>
      <w:r w:rsidRPr="00A06DBE">
        <w:rPr>
          <w:i/>
        </w:rPr>
        <w:tab/>
        <w:t xml:space="preserve">   final </w:t>
      </w:r>
      <w:r w:rsidRPr="003E5D8C">
        <w:rPr>
          <w:rFonts w:ascii="Doulos SIL" w:hAnsi="Doulos SIL"/>
          <w:i/>
          <w:color w:val="0000FF"/>
        </w:rPr>
        <w:t>y</w:t>
      </w:r>
      <w:r w:rsidRPr="00A06DBE">
        <w:rPr>
          <w:i/>
        </w:rPr>
        <w:t xml:space="preserve"> in noun only</w:t>
      </w:r>
    </w:p>
    <w:p w14:paraId="236108DA" w14:textId="382BE72E"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jìmbǎy</w:t>
      </w:r>
      <w:r w:rsidRPr="003E5D8C">
        <w:rPr>
          <w:rFonts w:ascii="Doulos SIL" w:hAnsi="Doulos SIL"/>
          <w:i/>
          <w:color w:val="0000FF"/>
        </w:rPr>
        <w:tab/>
        <w:t>jìmbí</w:t>
      </w:r>
      <w:r w:rsidRPr="003E5D8C">
        <w:rPr>
          <w:rFonts w:ascii="Doulos SIL" w:hAnsi="Doulos SIL"/>
          <w:i/>
          <w:color w:val="0000FF"/>
        </w:rPr>
        <w:noBreakHyphen/>
      </w:r>
      <w:r w:rsidRPr="007467F2">
        <w:tab/>
      </w:r>
      <w:r w:rsidR="006F2285">
        <w:t>‘</w:t>
      </w:r>
      <w:r w:rsidRPr="007467F2">
        <w:t>double up, have two</w:t>
      </w:r>
      <w:r w:rsidR="006F2285">
        <w:t>’</w:t>
      </w:r>
    </w:p>
    <w:p w14:paraId="5C9D5D5F" w14:textId="2DACF8FF" w:rsidR="00B013A1" w:rsidRPr="007467F2" w:rsidRDefault="00B013A1" w:rsidP="00D1547C">
      <w:pPr>
        <w:pStyle w:val="exampleabc"/>
        <w:tabs>
          <w:tab w:val="left" w:pos="2430"/>
          <w:tab w:val="left" w:pos="3870"/>
        </w:tabs>
        <w:ind w:left="3960" w:hanging="3960"/>
        <w:jc w:val="left"/>
      </w:pPr>
      <w:r w:rsidRPr="007467F2">
        <w:tab/>
      </w:r>
      <w:r w:rsidRPr="007467F2">
        <w:tab/>
      </w:r>
      <w:r w:rsidRPr="003E5D8C">
        <w:rPr>
          <w:rFonts w:ascii="Doulos SIL" w:hAnsi="Doulos SIL"/>
          <w:i/>
          <w:color w:val="0000FF"/>
        </w:rPr>
        <w:t>kɔ̀sɔ̌y</w:t>
      </w:r>
      <w:r w:rsidRPr="003E5D8C">
        <w:rPr>
          <w:rFonts w:ascii="Doulos SIL" w:hAnsi="Doulos SIL"/>
          <w:i/>
          <w:color w:val="0000FF"/>
        </w:rPr>
        <w:tab/>
        <w:t>kɔ́sú</w:t>
      </w:r>
      <w:r w:rsidRPr="003E5D8C">
        <w:rPr>
          <w:rFonts w:ascii="Doulos SIL" w:hAnsi="Doulos SIL"/>
          <w:i/>
          <w:color w:val="0000FF"/>
        </w:rPr>
        <w:noBreakHyphen/>
      </w:r>
      <w:r w:rsidRPr="007467F2">
        <w:tab/>
      </w:r>
      <w:r w:rsidR="006F2285">
        <w:t>‘</w:t>
      </w:r>
      <w:r w:rsidRPr="007467F2">
        <w:t>harvest (with knife), do the harvest</w:t>
      </w:r>
      <w:r w:rsidR="006F2285">
        <w:t>’</w:t>
      </w:r>
    </w:p>
    <w:p w14:paraId="1C13FEF9" w14:textId="77777777" w:rsidR="00B013A1" w:rsidRPr="00A06DBE" w:rsidRDefault="00B013A1" w:rsidP="00D1547C">
      <w:pPr>
        <w:pStyle w:val="exampleabc"/>
        <w:tabs>
          <w:tab w:val="left" w:pos="2430"/>
          <w:tab w:val="left" w:pos="3870"/>
        </w:tabs>
        <w:jc w:val="left"/>
        <w:rPr>
          <w:i/>
        </w:rPr>
      </w:pPr>
      <w:r w:rsidRPr="00A06DBE">
        <w:rPr>
          <w:i/>
        </w:rPr>
        <w:tab/>
        <w:t xml:space="preserve">   final </w:t>
      </w:r>
      <w:r w:rsidRPr="003E5D8C">
        <w:rPr>
          <w:rFonts w:ascii="Doulos SIL" w:hAnsi="Doulos SIL"/>
          <w:i/>
          <w:color w:val="0000FF"/>
        </w:rPr>
        <w:t>y</w:t>
      </w:r>
      <w:r w:rsidRPr="00A06DBE">
        <w:rPr>
          <w:i/>
        </w:rPr>
        <w:t xml:space="preserve"> in noun corresponds to </w:t>
      </w:r>
      <w:r w:rsidRPr="003E5D8C">
        <w:rPr>
          <w:rFonts w:ascii="Doulos SIL" w:hAnsi="Doulos SIL"/>
          <w:i/>
          <w:color w:val="0000FF"/>
        </w:rPr>
        <w:t>yv</w:t>
      </w:r>
      <w:r w:rsidRPr="00A06DBE">
        <w:rPr>
          <w:i/>
        </w:rPr>
        <w:t xml:space="preserve"> in verb</w:t>
      </w:r>
    </w:p>
    <w:p w14:paraId="46295ACB" w14:textId="156AC8F9"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mòŋgǒy</w:t>
      </w:r>
      <w:r w:rsidRPr="003E5D8C">
        <w:rPr>
          <w:rFonts w:ascii="Doulos SIL" w:hAnsi="Doulos SIL"/>
          <w:i/>
          <w:color w:val="0000FF"/>
        </w:rPr>
        <w:tab/>
        <w:t>mòŋgùyó</w:t>
      </w:r>
      <w:r w:rsidRPr="003E5D8C">
        <w:rPr>
          <w:rFonts w:ascii="Doulos SIL" w:hAnsi="Doulos SIL"/>
          <w:i/>
          <w:color w:val="0000FF"/>
        </w:rPr>
        <w:noBreakHyphen/>
      </w:r>
      <w:r w:rsidRPr="007467F2">
        <w:tab/>
      </w:r>
      <w:r w:rsidR="006F2285">
        <w:t>‘</w:t>
      </w:r>
      <w:r w:rsidRPr="007467F2">
        <w:t>(insects) be one on top of the other</w:t>
      </w:r>
      <w:r w:rsidR="006F2285">
        <w:t>’</w:t>
      </w:r>
    </w:p>
    <w:p w14:paraId="3B8CEA66" w14:textId="77777777" w:rsidR="00B013A1" w:rsidRPr="00EE37DB" w:rsidRDefault="00B013A1" w:rsidP="00D1547C">
      <w:pPr>
        <w:pStyle w:val="exampleabc"/>
        <w:tabs>
          <w:tab w:val="left" w:pos="2430"/>
          <w:tab w:val="left" w:pos="3870"/>
        </w:tabs>
        <w:jc w:val="left"/>
      </w:pPr>
    </w:p>
    <w:p w14:paraId="28091DED" w14:textId="77777777" w:rsidR="00B013A1" w:rsidRPr="00EE37DB" w:rsidRDefault="00B013A1" w:rsidP="00D1547C">
      <w:pPr>
        <w:pStyle w:val="exampleabc"/>
        <w:tabs>
          <w:tab w:val="left" w:pos="2430"/>
          <w:tab w:val="left" w:pos="3870"/>
        </w:tabs>
        <w:jc w:val="left"/>
      </w:pPr>
      <w:r w:rsidRPr="00EE37DB">
        <w:tab/>
        <w:t xml:space="preserve">f. noun ends in long </w:t>
      </w:r>
      <w:r w:rsidRPr="003E5D8C">
        <w:rPr>
          <w:rFonts w:ascii="Doulos SIL" w:hAnsi="Doulos SIL"/>
          <w:i/>
          <w:color w:val="0000FF"/>
        </w:rPr>
        <w:t>í:</w:t>
      </w:r>
      <w:r w:rsidRPr="00EE37DB">
        <w:t xml:space="preserve"> (cf. §4.2.3)</w:t>
      </w:r>
    </w:p>
    <w:p w14:paraId="00CDE2E5" w14:textId="69A6307C"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úsúrí:</w:t>
      </w:r>
      <w:r w:rsidRPr="003E5D8C">
        <w:rPr>
          <w:rFonts w:ascii="Doulos SIL" w:hAnsi="Doulos SIL"/>
          <w:i/>
          <w:color w:val="0000FF"/>
        </w:rPr>
        <w:tab/>
        <w:t>úsúrú</w:t>
      </w:r>
      <w:r w:rsidRPr="003E5D8C">
        <w:rPr>
          <w:rFonts w:ascii="Doulos SIL" w:hAnsi="Doulos SIL"/>
          <w:i/>
          <w:color w:val="0000FF"/>
        </w:rPr>
        <w:noBreakHyphen/>
      </w:r>
      <w:r w:rsidRPr="007467F2">
        <w:tab/>
      </w:r>
      <w:r w:rsidR="006F2285">
        <w:t>‘</w:t>
      </w:r>
      <w:r w:rsidRPr="007467F2">
        <w:t>ask a question</w:t>
      </w:r>
      <w:r w:rsidR="006F2285">
        <w:t>’</w:t>
      </w:r>
    </w:p>
    <w:p w14:paraId="75861DD7" w14:textId="249FB6F5"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jéwí:</w:t>
      </w:r>
      <w:r w:rsidRPr="003E5D8C">
        <w:rPr>
          <w:rFonts w:ascii="Doulos SIL" w:hAnsi="Doulos SIL"/>
          <w:i/>
          <w:color w:val="0000FF"/>
        </w:rPr>
        <w:tab/>
        <w:t>jɛ̀wɛ́</w:t>
      </w:r>
      <w:r w:rsidRPr="003E5D8C">
        <w:rPr>
          <w:rFonts w:ascii="Doulos SIL" w:hAnsi="Doulos SIL"/>
          <w:i/>
          <w:color w:val="0000FF"/>
        </w:rPr>
        <w:noBreakHyphen/>
      </w:r>
      <w:r w:rsidRPr="007467F2">
        <w:tab/>
      </w:r>
      <w:r w:rsidR="006F2285">
        <w:t>‘</w:t>
      </w:r>
      <w:r w:rsidRPr="007467F2">
        <w:t>curse, utter a curse</w:t>
      </w:r>
      <w:r w:rsidR="006F2285">
        <w:t>’</w:t>
      </w:r>
    </w:p>
    <w:p w14:paraId="3533B938" w14:textId="53F23BA5" w:rsidR="00B013A1" w:rsidRPr="00D30A01" w:rsidRDefault="00B013A1" w:rsidP="00D1547C">
      <w:pPr>
        <w:pStyle w:val="exampleabc"/>
        <w:tabs>
          <w:tab w:val="left" w:pos="2430"/>
          <w:tab w:val="left" w:pos="3870"/>
        </w:tabs>
        <w:jc w:val="left"/>
      </w:pPr>
      <w:r w:rsidRPr="007467F2">
        <w:tab/>
      </w:r>
      <w:r w:rsidRPr="007467F2">
        <w:tab/>
      </w:r>
      <w:r w:rsidRPr="00E75672">
        <w:rPr>
          <w:rFonts w:ascii="Doulos SIL" w:hAnsi="Doulos SIL"/>
          <w:i/>
          <w:color w:val="0000FF"/>
        </w:rPr>
        <w:t>gɔ́ŋgírí:</w:t>
      </w:r>
      <w:r w:rsidRPr="00E75672">
        <w:rPr>
          <w:rFonts w:ascii="Doulos SIL" w:hAnsi="Doulos SIL"/>
          <w:i/>
          <w:color w:val="0000FF"/>
        </w:rPr>
        <w:tab/>
        <w:t>gɔ̀ŋgùrú-</w:t>
      </w:r>
      <w:r w:rsidRPr="007467F2">
        <w:tab/>
      </w:r>
      <w:r w:rsidR="006F2285">
        <w:t>‘</w:t>
      </w:r>
      <w:r w:rsidRPr="007467F2">
        <w:t>make a circuit (trip)</w:t>
      </w:r>
      <w:r w:rsidR="006F2285">
        <w:t>’</w:t>
      </w:r>
    </w:p>
    <w:p w14:paraId="1C555EF4" w14:textId="77F8AD1E" w:rsidR="00B013A1" w:rsidRPr="00D30A01" w:rsidRDefault="00B013A1" w:rsidP="00D1547C">
      <w:pPr>
        <w:pStyle w:val="exampleabc"/>
        <w:tabs>
          <w:tab w:val="left" w:pos="2430"/>
          <w:tab w:val="left" w:pos="3870"/>
        </w:tabs>
        <w:jc w:val="left"/>
      </w:pPr>
      <w:r w:rsidRPr="007467F2">
        <w:tab/>
      </w:r>
      <w:r w:rsidRPr="007467F2">
        <w:tab/>
      </w:r>
      <w:r w:rsidRPr="00E75672">
        <w:rPr>
          <w:rFonts w:ascii="Doulos SIL" w:hAnsi="Doulos SIL"/>
          <w:i/>
          <w:color w:val="0000FF"/>
        </w:rPr>
        <w:t>tíwⁿrⁿí:</w:t>
      </w:r>
      <w:r w:rsidRPr="00E75672">
        <w:rPr>
          <w:rFonts w:ascii="Doulos SIL" w:hAnsi="Doulos SIL"/>
          <w:i/>
          <w:color w:val="0000FF"/>
        </w:rPr>
        <w:tab/>
        <w:t>tíwⁿrⁿú-</w:t>
      </w:r>
      <w:r w:rsidRPr="007467F2">
        <w:tab/>
      </w:r>
      <w:r w:rsidR="006F2285">
        <w:t>‘</w:t>
      </w:r>
      <w:r w:rsidRPr="007467F2">
        <w:t>formally counsel</w:t>
      </w:r>
      <w:r w:rsidR="006F2285">
        <w:t>’</w:t>
      </w:r>
    </w:p>
    <w:p w14:paraId="122886AB" w14:textId="77777777" w:rsidR="00B013A1" w:rsidRPr="007467F2" w:rsidRDefault="00B013A1" w:rsidP="00D1547C">
      <w:pPr>
        <w:pStyle w:val="exampleabc"/>
        <w:tabs>
          <w:tab w:val="left" w:pos="2430"/>
          <w:tab w:val="left" w:pos="3870"/>
        </w:tabs>
        <w:jc w:val="left"/>
      </w:pPr>
    </w:p>
    <w:p w14:paraId="37C3014C" w14:textId="7E4EDEA8" w:rsidR="00B013A1" w:rsidRPr="00EE37DB" w:rsidRDefault="00B013A1" w:rsidP="00D1547C">
      <w:pPr>
        <w:pStyle w:val="exampleabc"/>
        <w:tabs>
          <w:tab w:val="left" w:pos="2430"/>
          <w:tab w:val="left" w:pos="3870"/>
        </w:tabs>
        <w:jc w:val="left"/>
      </w:pPr>
      <w:r w:rsidRPr="007467F2">
        <w:tab/>
        <w:t xml:space="preserve">g. </w:t>
      </w:r>
      <w:r w:rsidR="007A5383">
        <w:t>/LH/</w:t>
      </w:r>
      <w:r w:rsidRPr="00EE37DB">
        <w:t xml:space="preserve">-toned bisyllabic noun ending in </w:t>
      </w:r>
      <w:r w:rsidRPr="003E5D8C">
        <w:rPr>
          <w:rFonts w:ascii="Doulos SIL" w:hAnsi="Doulos SIL"/>
          <w:i/>
          <w:color w:val="0000FF"/>
        </w:rPr>
        <w:t>u</w:t>
      </w:r>
      <w:r w:rsidRPr="00EE37DB">
        <w:t xml:space="preserve"> (possible old VblN)</w:t>
      </w:r>
    </w:p>
    <w:p w14:paraId="4F159CC5" w14:textId="2A72F878"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kɔ̀rú</w:t>
      </w:r>
      <w:r w:rsidRPr="003E5D8C">
        <w:rPr>
          <w:rFonts w:ascii="Doulos SIL" w:hAnsi="Doulos SIL"/>
          <w:i/>
          <w:color w:val="0000FF"/>
        </w:rPr>
        <w:tab/>
        <w:t>kɔ́rɔ́</w:t>
      </w:r>
      <w:r w:rsidRPr="003E5D8C">
        <w:rPr>
          <w:rFonts w:ascii="Doulos SIL" w:hAnsi="Doulos SIL"/>
          <w:i/>
          <w:color w:val="0000FF"/>
        </w:rPr>
        <w:noBreakHyphen/>
      </w:r>
      <w:r w:rsidRPr="007467F2">
        <w:tab/>
      </w:r>
      <w:r w:rsidR="006F2285">
        <w:t>‘</w:t>
      </w:r>
      <w:r w:rsidRPr="007467F2">
        <w:t>lie, tell a lie</w:t>
      </w:r>
      <w:r w:rsidR="006F2285">
        <w:t>’</w:t>
      </w:r>
    </w:p>
    <w:p w14:paraId="0B2C1B72" w14:textId="2CDFD9FF"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tìrⁿú</w:t>
      </w:r>
      <w:r w:rsidRPr="003E5D8C">
        <w:rPr>
          <w:rFonts w:ascii="Doulos SIL" w:hAnsi="Doulos SIL"/>
          <w:i/>
          <w:color w:val="0000FF"/>
        </w:rPr>
        <w:tab/>
        <w:t>tírⁿɛ́</w:t>
      </w:r>
      <w:r w:rsidRPr="003E5D8C">
        <w:rPr>
          <w:rFonts w:ascii="Doulos SIL" w:hAnsi="Doulos SIL"/>
          <w:i/>
          <w:color w:val="0000FF"/>
        </w:rPr>
        <w:noBreakHyphen/>
      </w:r>
      <w:r w:rsidRPr="007467F2">
        <w:tab/>
      </w:r>
      <w:r w:rsidR="006F2285">
        <w:t>‘</w:t>
      </w:r>
      <w:r w:rsidRPr="007467F2">
        <w:t>go search for firewood</w:t>
      </w:r>
      <w:r w:rsidR="006F2285">
        <w:t>’</w:t>
      </w:r>
    </w:p>
    <w:p w14:paraId="36258AC7" w14:textId="77777777" w:rsidR="00B013A1" w:rsidRPr="007467F2" w:rsidRDefault="00B013A1" w:rsidP="00D1547C">
      <w:pPr>
        <w:pStyle w:val="exampleabc"/>
        <w:tabs>
          <w:tab w:val="left" w:pos="2430"/>
          <w:tab w:val="left" w:pos="3870"/>
        </w:tabs>
        <w:jc w:val="left"/>
      </w:pPr>
    </w:p>
    <w:p w14:paraId="5949CE21" w14:textId="7FCE36F0" w:rsidR="00B013A1" w:rsidRPr="00EE37DB" w:rsidRDefault="00B013A1" w:rsidP="00D1547C">
      <w:pPr>
        <w:pStyle w:val="exampleabc"/>
        <w:tabs>
          <w:tab w:val="left" w:pos="2430"/>
          <w:tab w:val="left" w:pos="3870"/>
        </w:tabs>
        <w:jc w:val="left"/>
      </w:pPr>
      <w:r w:rsidRPr="00EE37DB">
        <w:tab/>
        <w:t xml:space="preserve">h. </w:t>
      </w:r>
      <w:r w:rsidR="00087649">
        <w:t>/HL/</w:t>
      </w:r>
      <w:r w:rsidRPr="00EE37DB">
        <w:t xml:space="preserve">-toned bisyllabic noun ending in </w:t>
      </w:r>
      <w:r w:rsidRPr="003E5D8C">
        <w:rPr>
          <w:rFonts w:ascii="Doulos SIL" w:hAnsi="Doulos SIL"/>
          <w:i/>
          <w:color w:val="0000FF"/>
        </w:rPr>
        <w:t>u</w:t>
      </w:r>
      <w:r w:rsidRPr="00EE37DB">
        <w:t xml:space="preserve"> not present in verb</w:t>
      </w:r>
    </w:p>
    <w:p w14:paraId="7F75C005" w14:textId="08875A82"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pérù</w:t>
      </w:r>
      <w:r w:rsidRPr="003E5D8C">
        <w:rPr>
          <w:rFonts w:ascii="Doulos SIL" w:hAnsi="Doulos SIL"/>
          <w:i/>
          <w:color w:val="0000FF"/>
        </w:rPr>
        <w:tab/>
        <w:t>péré</w:t>
      </w:r>
      <w:r w:rsidRPr="003E5D8C">
        <w:rPr>
          <w:rFonts w:ascii="Doulos SIL" w:hAnsi="Doulos SIL"/>
          <w:i/>
          <w:color w:val="0000FF"/>
        </w:rPr>
        <w:noBreakHyphen/>
      </w:r>
      <w:r w:rsidRPr="007467F2">
        <w:tab/>
      </w:r>
      <w:r w:rsidR="006F2285">
        <w:t>‘</w:t>
      </w:r>
      <w:r w:rsidRPr="007467F2">
        <w:t>clap, applaud</w:t>
      </w:r>
      <w:r w:rsidR="006F2285">
        <w:t>’</w:t>
      </w:r>
    </w:p>
    <w:p w14:paraId="63547F91" w14:textId="09085D26"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 xml:space="preserve">sálù </w:t>
      </w:r>
      <w:r w:rsidRPr="003E5D8C">
        <w:rPr>
          <w:rFonts w:ascii="Doulos SIL" w:hAnsi="Doulos SIL"/>
          <w:i/>
          <w:color w:val="0000FF"/>
        </w:rPr>
        <w:tab/>
        <w:t>sálá</w:t>
      </w:r>
      <w:r w:rsidRPr="003E5D8C">
        <w:rPr>
          <w:rFonts w:ascii="Doulos SIL" w:hAnsi="Doulos SIL"/>
          <w:i/>
          <w:color w:val="0000FF"/>
        </w:rPr>
        <w:noBreakHyphen/>
      </w:r>
      <w:r w:rsidRPr="007467F2">
        <w:tab/>
      </w:r>
      <w:r w:rsidR="006F2285">
        <w:t>‘</w:t>
      </w:r>
      <w:r w:rsidRPr="007467F2">
        <w:t>pray, perform the Muslim prayer</w:t>
      </w:r>
      <w:r w:rsidR="006F2285">
        <w:t>’</w:t>
      </w:r>
    </w:p>
    <w:p w14:paraId="3BAED257" w14:textId="19F37DB8"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dúrù</w:t>
      </w:r>
      <w:r w:rsidRPr="003E5D8C">
        <w:rPr>
          <w:rFonts w:ascii="Doulos SIL" w:hAnsi="Doulos SIL"/>
          <w:i/>
          <w:color w:val="0000FF"/>
        </w:rPr>
        <w:tab/>
        <w:t>dùró</w:t>
      </w:r>
      <w:r w:rsidRPr="003E5D8C">
        <w:rPr>
          <w:rFonts w:ascii="Doulos SIL" w:hAnsi="Doulos SIL"/>
          <w:i/>
          <w:color w:val="0000FF"/>
        </w:rPr>
        <w:noBreakHyphen/>
      </w:r>
      <w:r w:rsidRPr="007467F2">
        <w:tab/>
      </w:r>
      <w:r w:rsidR="006F2285">
        <w:t>‘</w:t>
      </w:r>
      <w:r w:rsidRPr="007467F2">
        <w:t>let out a groan</w:t>
      </w:r>
      <w:r w:rsidR="006F2285">
        <w:t>’</w:t>
      </w:r>
    </w:p>
    <w:p w14:paraId="0E7A19C6" w14:textId="0608E72D"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mánù</w:t>
      </w:r>
      <w:r w:rsidRPr="003E5D8C">
        <w:rPr>
          <w:rFonts w:ascii="Doulos SIL" w:hAnsi="Doulos SIL"/>
          <w:i/>
          <w:color w:val="0000FF"/>
        </w:rPr>
        <w:tab/>
        <w:t>màní</w:t>
      </w:r>
      <w:r w:rsidRPr="003E5D8C">
        <w:rPr>
          <w:rFonts w:ascii="Doulos SIL" w:hAnsi="Doulos SIL"/>
          <w:i/>
          <w:color w:val="0000FF"/>
        </w:rPr>
        <w:noBreakHyphen/>
      </w:r>
      <w:r w:rsidRPr="007467F2">
        <w:tab/>
      </w:r>
      <w:r w:rsidR="006F2285">
        <w:t>‘</w:t>
      </w:r>
      <w:r w:rsidRPr="007467F2">
        <w:t>laugh, let out a laugh</w:t>
      </w:r>
      <w:r w:rsidR="006F2285">
        <w:t>’</w:t>
      </w:r>
    </w:p>
    <w:p w14:paraId="7D3B6B8F" w14:textId="6A11077B"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bémbù</w:t>
      </w:r>
      <w:r w:rsidRPr="003E5D8C">
        <w:rPr>
          <w:rFonts w:ascii="Doulos SIL" w:hAnsi="Doulos SIL"/>
          <w:i/>
          <w:color w:val="0000FF"/>
        </w:rPr>
        <w:tab/>
        <w:t>bèmbé</w:t>
      </w:r>
      <w:r w:rsidRPr="003E5D8C">
        <w:rPr>
          <w:rFonts w:ascii="Doulos SIL" w:hAnsi="Doulos SIL"/>
          <w:i/>
          <w:color w:val="0000FF"/>
        </w:rPr>
        <w:noBreakHyphen/>
      </w:r>
      <w:r w:rsidRPr="007467F2">
        <w:tab/>
      </w:r>
      <w:r w:rsidR="006F2285">
        <w:t>‘</w:t>
      </w:r>
      <w:r w:rsidRPr="007467F2">
        <w:t>stutter</w:t>
      </w:r>
      <w:r w:rsidR="006F2285">
        <w:t>’</w:t>
      </w:r>
    </w:p>
    <w:p w14:paraId="6B9A5AB6" w14:textId="0611A18E" w:rsidR="00B013A1"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dómbù, dôm</w:t>
      </w:r>
      <w:r w:rsidRPr="003E5D8C">
        <w:rPr>
          <w:rFonts w:ascii="Doulos SIL" w:hAnsi="Doulos SIL"/>
          <w:i/>
          <w:color w:val="0000FF"/>
        </w:rPr>
        <w:tab/>
        <w:t>dòmbó</w:t>
      </w:r>
      <w:r w:rsidRPr="003E5D8C">
        <w:rPr>
          <w:rFonts w:ascii="Doulos SIL" w:hAnsi="Doulos SIL"/>
          <w:i/>
          <w:color w:val="0000FF"/>
        </w:rPr>
        <w:noBreakHyphen/>
      </w:r>
      <w:r w:rsidRPr="007467F2">
        <w:tab/>
      </w:r>
      <w:r w:rsidR="006F2285">
        <w:t>‘</w:t>
      </w:r>
      <w:r w:rsidRPr="007467F2">
        <w:t>roll turban (on head)</w:t>
      </w:r>
      <w:r w:rsidR="006F2285">
        <w:t>’</w:t>
      </w:r>
    </w:p>
    <w:p w14:paraId="6E977B71" w14:textId="56C18ED7" w:rsidR="00D1547C" w:rsidRPr="00D1547C" w:rsidRDefault="00D1547C" w:rsidP="00D1547C">
      <w:pPr>
        <w:pStyle w:val="exampleabc"/>
        <w:tabs>
          <w:tab w:val="left" w:pos="2430"/>
          <w:tab w:val="left" w:pos="3870"/>
        </w:tabs>
        <w:jc w:val="left"/>
        <w:rPr>
          <w:i/>
        </w:rPr>
      </w:pPr>
      <w:r>
        <w:tab/>
        <w:t xml:space="preserve">   </w:t>
      </w:r>
      <w:r>
        <w:rPr>
          <w:i/>
        </w:rPr>
        <w:t>with ATR shift</w:t>
      </w:r>
    </w:p>
    <w:p w14:paraId="41013027" w14:textId="77777777" w:rsidR="00D1547C" w:rsidRPr="007467F2" w:rsidRDefault="00D1547C" w:rsidP="00D1547C">
      <w:pPr>
        <w:pStyle w:val="exampleabc"/>
        <w:tabs>
          <w:tab w:val="left" w:pos="2430"/>
          <w:tab w:val="left" w:pos="3870"/>
        </w:tabs>
        <w:jc w:val="left"/>
      </w:pPr>
      <w:r w:rsidRPr="007467F2">
        <w:tab/>
      </w:r>
      <w:r w:rsidRPr="007467F2">
        <w:tab/>
      </w:r>
      <w:r w:rsidRPr="003E5D8C">
        <w:rPr>
          <w:rFonts w:ascii="Doulos SIL" w:hAnsi="Doulos SIL"/>
          <w:i/>
          <w:color w:val="0000FF"/>
        </w:rPr>
        <w:t>yógù</w:t>
      </w:r>
      <w:r w:rsidRPr="003E5D8C">
        <w:rPr>
          <w:rFonts w:ascii="Doulos SIL" w:hAnsi="Doulos SIL"/>
          <w:i/>
          <w:color w:val="0000FF"/>
        </w:rPr>
        <w:tab/>
        <w:t>yɔ̀ɣɔ́</w:t>
      </w:r>
      <w:r w:rsidRPr="003E5D8C">
        <w:rPr>
          <w:rFonts w:ascii="Doulos SIL" w:hAnsi="Doulos SIL"/>
          <w:i/>
          <w:color w:val="0000FF"/>
        </w:rPr>
        <w:noBreakHyphen/>
      </w:r>
      <w:r w:rsidRPr="007467F2">
        <w:tab/>
      </w:r>
      <w:r>
        <w:t>‘</w:t>
      </w:r>
      <w:r w:rsidRPr="007467F2">
        <w:t>run</w:t>
      </w:r>
      <w:r>
        <w:t>’</w:t>
      </w:r>
    </w:p>
    <w:p w14:paraId="65A10DB3" w14:textId="77777777" w:rsidR="00D1547C" w:rsidRPr="007467F2" w:rsidRDefault="00D1547C" w:rsidP="00D1547C">
      <w:pPr>
        <w:pStyle w:val="exampleabc"/>
        <w:tabs>
          <w:tab w:val="left" w:pos="2430"/>
          <w:tab w:val="left" w:pos="3870"/>
        </w:tabs>
        <w:jc w:val="left"/>
      </w:pPr>
      <w:r w:rsidRPr="007467F2">
        <w:tab/>
      </w:r>
      <w:r w:rsidRPr="007467F2">
        <w:tab/>
      </w:r>
      <w:r w:rsidRPr="003E5D8C">
        <w:rPr>
          <w:rFonts w:ascii="Doulos SIL" w:hAnsi="Doulos SIL"/>
          <w:i/>
          <w:color w:val="0000FF"/>
        </w:rPr>
        <w:t>jóŋgù</w:t>
      </w:r>
      <w:r w:rsidRPr="003E5D8C">
        <w:rPr>
          <w:rFonts w:ascii="Doulos SIL" w:hAnsi="Doulos SIL"/>
          <w:i/>
          <w:color w:val="0000FF"/>
        </w:rPr>
        <w:tab/>
        <w:t>jɔ̀ŋgí</w:t>
      </w:r>
      <w:r w:rsidRPr="003E5D8C">
        <w:rPr>
          <w:rFonts w:ascii="Doulos SIL" w:hAnsi="Doulos SIL"/>
          <w:i/>
          <w:color w:val="0000FF"/>
        </w:rPr>
        <w:noBreakHyphen/>
      </w:r>
      <w:r w:rsidRPr="007467F2">
        <w:tab/>
      </w:r>
      <w:r>
        <w:t>‘</w:t>
      </w:r>
      <w:r w:rsidRPr="007467F2">
        <w:t>treat (medically), provide care to</w:t>
      </w:r>
      <w:r>
        <w:t>’</w:t>
      </w:r>
    </w:p>
    <w:p w14:paraId="1B96EB6F" w14:textId="77777777" w:rsidR="00B013A1" w:rsidRPr="007467F2" w:rsidRDefault="00B013A1" w:rsidP="00D1547C">
      <w:pPr>
        <w:pStyle w:val="exampleabc"/>
        <w:tabs>
          <w:tab w:val="left" w:pos="2430"/>
          <w:tab w:val="left" w:pos="3870"/>
        </w:tabs>
        <w:jc w:val="left"/>
      </w:pPr>
    </w:p>
    <w:p w14:paraId="07D2C9C9" w14:textId="77777777" w:rsidR="00B013A1" w:rsidRPr="00EE37DB" w:rsidRDefault="00B013A1" w:rsidP="00D1547C">
      <w:pPr>
        <w:pStyle w:val="exampleabc"/>
        <w:tabs>
          <w:tab w:val="left" w:pos="2430"/>
          <w:tab w:val="left" w:pos="3870"/>
        </w:tabs>
        <w:jc w:val="left"/>
      </w:pPr>
      <w:r w:rsidRPr="00EE37DB">
        <w:tab/>
        <w:t xml:space="preserve">i. </w:t>
      </w:r>
      <w:r w:rsidRPr="003E5D8C">
        <w:rPr>
          <w:rFonts w:ascii="Doulos SIL" w:hAnsi="Doulos SIL"/>
          <w:i/>
          <w:color w:val="0000FF"/>
        </w:rPr>
        <w:t>Cv̌:</w:t>
      </w:r>
      <w:r w:rsidRPr="00EE37DB">
        <w:t xml:space="preserve"> noun, </w:t>
      </w:r>
      <w:r w:rsidRPr="003E5D8C">
        <w:rPr>
          <w:rFonts w:ascii="Doulos SIL" w:hAnsi="Doulos SIL"/>
          <w:i/>
          <w:color w:val="0000FF"/>
        </w:rPr>
        <w:t>Cv́</w:t>
      </w:r>
      <w:r w:rsidRPr="003E5D8C">
        <w:rPr>
          <w:rFonts w:ascii="Doulos SIL" w:hAnsi="Doulos SIL"/>
          <w:i/>
          <w:color w:val="0000FF"/>
        </w:rPr>
        <w:noBreakHyphen/>
      </w:r>
      <w:r w:rsidRPr="00EE37DB">
        <w:t xml:space="preserve"> verb</w:t>
      </w:r>
    </w:p>
    <w:p w14:paraId="3C93C9EF" w14:textId="4525645B"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yɔ̌:</w:t>
      </w:r>
      <w:r w:rsidRPr="003E5D8C">
        <w:rPr>
          <w:rFonts w:ascii="Doulos SIL" w:hAnsi="Doulos SIL"/>
          <w:i/>
          <w:color w:val="0000FF"/>
        </w:rPr>
        <w:tab/>
        <w:t>yɔ́</w:t>
      </w:r>
      <w:r w:rsidRPr="003E5D8C">
        <w:rPr>
          <w:rFonts w:ascii="Doulos SIL" w:hAnsi="Doulos SIL"/>
          <w:i/>
          <w:color w:val="0000FF"/>
        </w:rPr>
        <w:noBreakHyphen/>
      </w:r>
      <w:r w:rsidRPr="007467F2">
        <w:tab/>
      </w:r>
      <w:r w:rsidR="006F2285">
        <w:t>‘</w:t>
      </w:r>
      <w:r w:rsidRPr="007467F2">
        <w:t>weep</w:t>
      </w:r>
      <w:r w:rsidR="006F2285">
        <w:t>’</w:t>
      </w:r>
    </w:p>
    <w:p w14:paraId="0CB6AC38" w14:textId="280A868C"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pǒ:</w:t>
      </w:r>
      <w:r w:rsidRPr="003E5D8C">
        <w:rPr>
          <w:rFonts w:ascii="Doulos SIL" w:hAnsi="Doulos SIL"/>
          <w:i/>
          <w:color w:val="0000FF"/>
        </w:rPr>
        <w:tab/>
        <w:t>pó</w:t>
      </w:r>
      <w:r w:rsidRPr="003E5D8C">
        <w:rPr>
          <w:rFonts w:ascii="Doulos SIL" w:hAnsi="Doulos SIL"/>
          <w:i/>
          <w:color w:val="0000FF"/>
        </w:rPr>
        <w:noBreakHyphen/>
      </w:r>
      <w:r w:rsidRPr="007467F2">
        <w:tab/>
      </w:r>
      <w:r w:rsidR="006F2285">
        <w:t>‘</w:t>
      </w:r>
      <w:r w:rsidRPr="007467F2">
        <w:t>give out a whistle</w:t>
      </w:r>
      <w:r w:rsidR="006F2285">
        <w:t>’</w:t>
      </w:r>
    </w:p>
    <w:p w14:paraId="56F9A461" w14:textId="63D42DF6"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tǎ:</w:t>
      </w:r>
      <w:r w:rsidRPr="003E5D8C">
        <w:rPr>
          <w:rFonts w:ascii="Doulos SIL" w:hAnsi="Doulos SIL"/>
          <w:i/>
          <w:color w:val="0000FF"/>
        </w:rPr>
        <w:tab/>
        <w:t>tá</w:t>
      </w:r>
      <w:r w:rsidRPr="003E5D8C">
        <w:rPr>
          <w:rFonts w:ascii="Doulos SIL" w:hAnsi="Doulos SIL"/>
          <w:i/>
          <w:color w:val="0000FF"/>
        </w:rPr>
        <w:noBreakHyphen/>
      </w:r>
      <w:r w:rsidRPr="007467F2">
        <w:tab/>
      </w:r>
      <w:r w:rsidR="006F2285">
        <w:t>‘</w:t>
      </w:r>
      <w:r w:rsidRPr="007467F2">
        <w:t>avoid, respect (a taboo)</w:t>
      </w:r>
      <w:r w:rsidR="006F2285">
        <w:t>’</w:t>
      </w:r>
    </w:p>
    <w:p w14:paraId="4223F461" w14:textId="77777777" w:rsidR="00B013A1" w:rsidRPr="007467F2" w:rsidRDefault="00B013A1" w:rsidP="00D1547C">
      <w:pPr>
        <w:pStyle w:val="exampleabc"/>
        <w:tabs>
          <w:tab w:val="left" w:pos="2430"/>
          <w:tab w:val="left" w:pos="3870"/>
        </w:tabs>
        <w:jc w:val="left"/>
      </w:pPr>
    </w:p>
    <w:p w14:paraId="78631097" w14:textId="77777777" w:rsidR="00B013A1" w:rsidRPr="00EE37DB" w:rsidRDefault="00B013A1" w:rsidP="00D1547C">
      <w:pPr>
        <w:pStyle w:val="exampleabc"/>
        <w:tabs>
          <w:tab w:val="left" w:pos="2430"/>
          <w:tab w:val="left" w:pos="3870"/>
        </w:tabs>
        <w:jc w:val="left"/>
      </w:pPr>
      <w:r w:rsidRPr="00EE37DB">
        <w:tab/>
        <w:t>j. bisyllabic, verb and noun end in same non</w:t>
      </w:r>
      <w:r w:rsidRPr="00EF44F9">
        <w:t>-h</w:t>
      </w:r>
      <w:r w:rsidRPr="00EE37DB">
        <w:t>igh vowel</w:t>
      </w:r>
    </w:p>
    <w:p w14:paraId="0B806B84" w14:textId="776D30B0"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jìyé</w:t>
      </w:r>
      <w:r w:rsidRPr="003E5D8C">
        <w:rPr>
          <w:rFonts w:ascii="Doulos SIL" w:hAnsi="Doulos SIL"/>
          <w:i/>
          <w:color w:val="0000FF"/>
        </w:rPr>
        <w:tab/>
        <w:t>jìyé</w:t>
      </w:r>
      <w:r w:rsidRPr="003E5D8C">
        <w:rPr>
          <w:rFonts w:ascii="Doulos SIL" w:hAnsi="Doulos SIL"/>
          <w:i/>
          <w:color w:val="0000FF"/>
        </w:rPr>
        <w:noBreakHyphen/>
      </w:r>
      <w:r w:rsidRPr="007467F2">
        <w:tab/>
      </w:r>
      <w:r w:rsidR="006F2285">
        <w:t>‘</w:t>
      </w:r>
      <w:r w:rsidRPr="007467F2">
        <w:t>dance</w:t>
      </w:r>
      <w:r w:rsidR="006F2285">
        <w:t>’</w:t>
      </w:r>
    </w:p>
    <w:p w14:paraId="58A967C4" w14:textId="5116BF4B" w:rsidR="00B013A1" w:rsidRPr="007467F2" w:rsidRDefault="00B013A1" w:rsidP="00D1547C">
      <w:pPr>
        <w:pStyle w:val="exampleabc"/>
        <w:tabs>
          <w:tab w:val="left" w:pos="2430"/>
          <w:tab w:val="left" w:pos="3870"/>
        </w:tabs>
        <w:jc w:val="left"/>
      </w:pPr>
      <w:r w:rsidRPr="007467F2">
        <w:tab/>
      </w:r>
      <w:r w:rsidRPr="003E5D8C">
        <w:rPr>
          <w:rFonts w:ascii="Doulos SIL" w:hAnsi="Doulos SIL"/>
          <w:i/>
          <w:color w:val="0000FF"/>
        </w:rPr>
        <w:tab/>
        <w:t>sùwɔ́</w:t>
      </w:r>
      <w:r w:rsidRPr="003E5D8C">
        <w:rPr>
          <w:rFonts w:ascii="Doulos SIL" w:hAnsi="Doulos SIL"/>
          <w:i/>
          <w:color w:val="0000FF"/>
        </w:rPr>
        <w:tab/>
        <w:t>súwɔ́</w:t>
      </w:r>
      <w:r w:rsidRPr="003E5D8C">
        <w:rPr>
          <w:rFonts w:ascii="Doulos SIL" w:hAnsi="Doulos SIL"/>
          <w:i/>
          <w:color w:val="0000FF"/>
        </w:rPr>
        <w:noBreakHyphen/>
      </w:r>
      <w:r w:rsidRPr="007467F2">
        <w:tab/>
      </w:r>
      <w:r w:rsidR="006F2285">
        <w:t>‘</w:t>
      </w:r>
      <w:r w:rsidRPr="007467F2">
        <w:t>defecate, take a shit</w:t>
      </w:r>
      <w:r w:rsidR="006F2285">
        <w:t>’</w:t>
      </w:r>
    </w:p>
    <w:p w14:paraId="75FEA89C" w14:textId="654C73F7"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tìwɛ́</w:t>
      </w:r>
      <w:r w:rsidRPr="003E5D8C">
        <w:rPr>
          <w:rFonts w:ascii="Doulos SIL" w:hAnsi="Doulos SIL"/>
          <w:i/>
          <w:color w:val="0000FF"/>
        </w:rPr>
        <w:tab/>
        <w:t>tíwɛ́</w:t>
      </w:r>
      <w:r w:rsidRPr="003E5D8C">
        <w:rPr>
          <w:rFonts w:ascii="Doulos SIL" w:hAnsi="Doulos SIL"/>
          <w:i/>
          <w:color w:val="0000FF"/>
        </w:rPr>
        <w:noBreakHyphen/>
      </w:r>
      <w:r w:rsidRPr="007467F2">
        <w:tab/>
      </w:r>
      <w:r w:rsidR="006F2285">
        <w:t>‘</w:t>
      </w:r>
      <w:r w:rsidRPr="007467F2">
        <w:t>(a) death occur</w:t>
      </w:r>
      <w:r w:rsidR="006F2285">
        <w:t>’</w:t>
      </w:r>
    </w:p>
    <w:p w14:paraId="459763C7" w14:textId="617055EF"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bírɛ́</w:t>
      </w:r>
      <w:r w:rsidRPr="003E5D8C">
        <w:rPr>
          <w:rFonts w:ascii="Doulos SIL" w:hAnsi="Doulos SIL"/>
          <w:i/>
          <w:color w:val="0000FF"/>
        </w:rPr>
        <w:tab/>
        <w:t>bìrɛ́</w:t>
      </w:r>
      <w:r w:rsidRPr="003E5D8C">
        <w:rPr>
          <w:rFonts w:ascii="Doulos SIL" w:hAnsi="Doulos SIL"/>
          <w:i/>
          <w:color w:val="0000FF"/>
        </w:rPr>
        <w:noBreakHyphen/>
      </w:r>
      <w:r w:rsidRPr="007467F2">
        <w:tab/>
      </w:r>
      <w:r w:rsidR="006F2285">
        <w:t>‘</w:t>
      </w:r>
      <w:r w:rsidRPr="007467F2">
        <w:t>work, do a job</w:t>
      </w:r>
      <w:r w:rsidR="006F2285">
        <w:t>’</w:t>
      </w:r>
    </w:p>
    <w:p w14:paraId="5BDBB3EA" w14:textId="243AF0ED"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dùwɔ́</w:t>
      </w:r>
      <w:r w:rsidRPr="003E5D8C">
        <w:rPr>
          <w:rFonts w:ascii="Doulos SIL" w:hAnsi="Doulos SIL"/>
          <w:i/>
          <w:color w:val="0000FF"/>
        </w:rPr>
        <w:tab/>
        <w:t>dùwɔ́</w:t>
      </w:r>
      <w:r w:rsidRPr="003E5D8C">
        <w:rPr>
          <w:rFonts w:ascii="Doulos SIL" w:hAnsi="Doulos SIL"/>
          <w:i/>
          <w:color w:val="0000FF"/>
        </w:rPr>
        <w:noBreakHyphen/>
      </w:r>
      <w:r w:rsidRPr="007467F2">
        <w:tab/>
      </w:r>
      <w:r w:rsidR="006F2285">
        <w:t>‘</w:t>
      </w:r>
      <w:r w:rsidRPr="007467F2">
        <w:t>perform black magic</w:t>
      </w:r>
      <w:r w:rsidR="006F2285">
        <w:t>’</w:t>
      </w:r>
    </w:p>
    <w:p w14:paraId="1692040F" w14:textId="17C7A8FA"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gósò</w:t>
      </w:r>
      <w:r w:rsidRPr="003E5D8C">
        <w:rPr>
          <w:rFonts w:ascii="Doulos SIL" w:hAnsi="Doulos SIL"/>
          <w:i/>
          <w:color w:val="0000FF"/>
        </w:rPr>
        <w:tab/>
        <w:t>gòsó</w:t>
      </w:r>
      <w:r w:rsidRPr="003E5D8C">
        <w:rPr>
          <w:rFonts w:ascii="Doulos SIL" w:hAnsi="Doulos SIL"/>
          <w:i/>
          <w:color w:val="0000FF"/>
        </w:rPr>
        <w:noBreakHyphen/>
      </w:r>
      <w:r w:rsidRPr="007467F2">
        <w:tab/>
      </w:r>
      <w:r w:rsidR="006F2285">
        <w:t>‘</w:t>
      </w:r>
      <w:r w:rsidRPr="007467F2">
        <w:t>divide into parts</w:t>
      </w:r>
      <w:r w:rsidR="006F2285">
        <w:t>’</w:t>
      </w:r>
    </w:p>
    <w:p w14:paraId="7AB26413" w14:textId="57F3303F"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gúrɔ̀</w:t>
      </w:r>
      <w:r w:rsidRPr="003E5D8C">
        <w:rPr>
          <w:rFonts w:ascii="Doulos SIL" w:hAnsi="Doulos SIL"/>
          <w:i/>
          <w:color w:val="0000FF"/>
        </w:rPr>
        <w:tab/>
        <w:t>gùrɔ́</w:t>
      </w:r>
      <w:r w:rsidRPr="003E5D8C">
        <w:rPr>
          <w:rFonts w:ascii="Doulos SIL" w:hAnsi="Doulos SIL"/>
          <w:i/>
          <w:color w:val="0000FF"/>
        </w:rPr>
        <w:noBreakHyphen/>
      </w:r>
      <w:r w:rsidRPr="007467F2">
        <w:tab/>
      </w:r>
      <w:r w:rsidR="006F2285">
        <w:t>‘</w:t>
      </w:r>
      <w:r w:rsidRPr="007467F2">
        <w:t>vomit</w:t>
      </w:r>
      <w:r w:rsidR="006F2285">
        <w:t>’</w:t>
      </w:r>
    </w:p>
    <w:p w14:paraId="28B628B0" w14:textId="39D9E108"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bɛ́rɛ̀</w:t>
      </w:r>
      <w:r w:rsidRPr="003E5D8C">
        <w:rPr>
          <w:rFonts w:ascii="Doulos SIL" w:hAnsi="Doulos SIL"/>
          <w:i/>
          <w:color w:val="0000FF"/>
        </w:rPr>
        <w:tab/>
        <w:t>bɛ̀rɛ́</w:t>
      </w:r>
      <w:r w:rsidRPr="007467F2">
        <w:softHyphen/>
      </w:r>
      <w:r w:rsidRPr="003E5D8C">
        <w:rPr>
          <w:rFonts w:ascii="Doulos SIL" w:hAnsi="Doulos SIL"/>
          <w:i/>
          <w:color w:val="0000FF"/>
        </w:rPr>
        <w:noBreakHyphen/>
      </w:r>
      <w:r w:rsidRPr="007467F2">
        <w:tab/>
      </w:r>
      <w:r w:rsidR="006F2285">
        <w:t>‘</w:t>
      </w:r>
      <w:r w:rsidRPr="007467F2">
        <w:t>gain, make a profit</w:t>
      </w:r>
      <w:r w:rsidR="006F2285">
        <w:t>’</w:t>
      </w:r>
    </w:p>
    <w:p w14:paraId="6F439E1C" w14:textId="0038179E"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cɛ̀mnɛ́</w:t>
      </w:r>
      <w:r w:rsidRPr="003E5D8C">
        <w:rPr>
          <w:rFonts w:ascii="Doulos SIL" w:hAnsi="Doulos SIL"/>
          <w:i/>
          <w:color w:val="0000FF"/>
        </w:rPr>
        <w:tab/>
        <w:t>cɛ́mnɛ́</w:t>
      </w:r>
      <w:r w:rsidRPr="003E5D8C">
        <w:rPr>
          <w:rFonts w:ascii="Doulos SIL" w:hAnsi="Doulos SIL"/>
          <w:i/>
          <w:color w:val="0000FF"/>
        </w:rPr>
        <w:noBreakHyphen/>
      </w:r>
      <w:r w:rsidRPr="007467F2">
        <w:tab/>
      </w:r>
      <w:r w:rsidR="006F2285">
        <w:t>‘</w:t>
      </w:r>
      <w:r w:rsidRPr="007467F2">
        <w:t>have fun, stage festivities</w:t>
      </w:r>
      <w:r w:rsidR="006F2285">
        <w:t>’</w:t>
      </w:r>
    </w:p>
    <w:p w14:paraId="10157E87" w14:textId="42502404" w:rsidR="00B013A1" w:rsidRPr="007467F2" w:rsidRDefault="00B013A1" w:rsidP="00D1547C">
      <w:pPr>
        <w:pStyle w:val="exampleabc"/>
        <w:tabs>
          <w:tab w:val="left" w:pos="2430"/>
          <w:tab w:val="left" w:pos="3870"/>
        </w:tabs>
        <w:jc w:val="left"/>
      </w:pPr>
      <w:r w:rsidRPr="003E5D8C">
        <w:rPr>
          <w:rFonts w:ascii="Doulos SIL" w:hAnsi="Doulos SIL"/>
          <w:i/>
          <w:color w:val="0000FF"/>
        </w:rPr>
        <w:tab/>
      </w:r>
      <w:r w:rsidRPr="003E5D8C">
        <w:rPr>
          <w:rFonts w:ascii="Doulos SIL" w:hAnsi="Doulos SIL"/>
          <w:i/>
          <w:color w:val="0000FF"/>
        </w:rPr>
        <w:tab/>
        <w:t>ɛ̀wⁿrⁿɛ́</w:t>
      </w:r>
      <w:r w:rsidRPr="003E5D8C">
        <w:rPr>
          <w:rFonts w:ascii="Doulos SIL" w:hAnsi="Doulos SIL"/>
          <w:i/>
          <w:color w:val="0000FF"/>
        </w:rPr>
        <w:tab/>
        <w:t>ɛ́wⁿrⁿú</w:t>
      </w:r>
      <w:r w:rsidRPr="003E5D8C">
        <w:rPr>
          <w:rFonts w:ascii="Doulos SIL" w:hAnsi="Doulos SIL"/>
          <w:i/>
          <w:color w:val="0000FF"/>
        </w:rPr>
        <w:noBreakHyphen/>
      </w:r>
      <w:r w:rsidRPr="007467F2">
        <w:tab/>
      </w:r>
      <w:r w:rsidR="006F2285">
        <w:t>‘</w:t>
      </w:r>
      <w:r w:rsidRPr="007467F2">
        <w:t>converse, chat</w:t>
      </w:r>
      <w:r w:rsidR="006F2285">
        <w:t>’</w:t>
      </w:r>
    </w:p>
    <w:p w14:paraId="23A3B951" w14:textId="22C90DE9"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 xml:space="preserve">nùwⁿɔ́ </w:t>
      </w:r>
      <w:r w:rsidRPr="003E5D8C">
        <w:rPr>
          <w:rFonts w:ascii="Doulos SIL" w:hAnsi="Doulos SIL"/>
          <w:i/>
          <w:color w:val="0000FF"/>
        </w:rPr>
        <w:tab/>
        <w:t>nùwⁿɔ́</w:t>
      </w:r>
      <w:r w:rsidRPr="003E5D8C">
        <w:rPr>
          <w:rFonts w:ascii="Doulos SIL" w:hAnsi="Doulos SIL"/>
          <w:i/>
          <w:color w:val="0000FF"/>
        </w:rPr>
        <w:noBreakHyphen/>
      </w:r>
      <w:r w:rsidRPr="007467F2">
        <w:tab/>
      </w:r>
      <w:r w:rsidR="006F2285">
        <w:t>‘</w:t>
      </w:r>
      <w:r w:rsidRPr="007467F2">
        <w:t>sing, perform a song</w:t>
      </w:r>
      <w:r w:rsidR="006F2285">
        <w:t>’</w:t>
      </w:r>
    </w:p>
    <w:p w14:paraId="5B091BB6" w14:textId="77777777" w:rsidR="00B013A1" w:rsidRPr="00EE37DB" w:rsidRDefault="00B013A1" w:rsidP="00D1547C">
      <w:pPr>
        <w:pStyle w:val="exampleabc"/>
        <w:tabs>
          <w:tab w:val="left" w:pos="2430"/>
          <w:tab w:val="left" w:pos="3870"/>
        </w:tabs>
        <w:jc w:val="left"/>
      </w:pPr>
    </w:p>
    <w:p w14:paraId="0778F34E" w14:textId="77777777" w:rsidR="00B013A1" w:rsidRPr="00EE37DB" w:rsidRDefault="00B013A1" w:rsidP="00D1547C">
      <w:pPr>
        <w:pStyle w:val="exampleabc"/>
        <w:tabs>
          <w:tab w:val="left" w:pos="2430"/>
          <w:tab w:val="left" w:pos="3870"/>
        </w:tabs>
        <w:jc w:val="left"/>
      </w:pPr>
      <w:r w:rsidRPr="00EE37DB">
        <w:tab/>
        <w:t>k. trisyllabic, verb and noun end in same non</w:t>
      </w:r>
      <w:r w:rsidRPr="00EF44F9">
        <w:t>-h</w:t>
      </w:r>
      <w:r w:rsidRPr="00EE37DB">
        <w:t>igh vowel</w:t>
      </w:r>
    </w:p>
    <w:p w14:paraId="461AB72D" w14:textId="684B98AE"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yímírɛ̀</w:t>
      </w:r>
      <w:r w:rsidRPr="003E5D8C">
        <w:rPr>
          <w:rFonts w:ascii="Doulos SIL" w:hAnsi="Doulos SIL"/>
          <w:i/>
          <w:color w:val="0000FF"/>
        </w:rPr>
        <w:tab/>
        <w:t>yìmìrɛ́</w:t>
      </w:r>
      <w:r w:rsidRPr="003E5D8C">
        <w:rPr>
          <w:rFonts w:ascii="Doulos SIL" w:hAnsi="Doulos SIL"/>
          <w:i/>
          <w:color w:val="0000FF"/>
        </w:rPr>
        <w:noBreakHyphen/>
      </w:r>
      <w:r w:rsidRPr="007467F2">
        <w:tab/>
      </w:r>
      <w:r w:rsidR="006F2285">
        <w:t>‘</w:t>
      </w:r>
      <w:r w:rsidRPr="007467F2">
        <w:t>(beggar) sing koranic verses</w:t>
      </w:r>
      <w:r w:rsidR="006F2285">
        <w:t>’</w:t>
      </w:r>
    </w:p>
    <w:p w14:paraId="09F209E6" w14:textId="77777777" w:rsidR="00B013A1" w:rsidRPr="007467F2" w:rsidRDefault="00B013A1" w:rsidP="00D1547C">
      <w:pPr>
        <w:pStyle w:val="exampleabc"/>
        <w:tabs>
          <w:tab w:val="left" w:pos="2430"/>
          <w:tab w:val="left" w:pos="3870"/>
        </w:tabs>
        <w:jc w:val="left"/>
      </w:pPr>
    </w:p>
    <w:p w14:paraId="25727A26" w14:textId="591485F9" w:rsidR="00B013A1" w:rsidRPr="00EE37DB" w:rsidRDefault="00B013A1" w:rsidP="00D1547C">
      <w:pPr>
        <w:pStyle w:val="exampleabc"/>
        <w:tabs>
          <w:tab w:val="left" w:pos="2430"/>
          <w:tab w:val="left" w:pos="3870"/>
        </w:tabs>
        <w:jc w:val="left"/>
      </w:pPr>
      <w:r w:rsidRPr="00EE37DB">
        <w:tab/>
        <w:t xml:space="preserve">l. noun </w:t>
      </w:r>
      <w:r w:rsidRPr="003E5D8C">
        <w:rPr>
          <w:rFonts w:ascii="Doulos SIL" w:hAnsi="Doulos SIL"/>
          <w:i/>
          <w:color w:val="0000FF"/>
        </w:rPr>
        <w:t>Cv</w:t>
      </w:r>
      <w:r w:rsidR="00D1547C">
        <w:rPr>
          <w:rFonts w:ascii="Doulos SIL" w:hAnsi="Doulos SIL"/>
          <w:i/>
          <w:color w:val="0000FF"/>
        </w:rPr>
        <w:t>y</w:t>
      </w:r>
      <w:r w:rsidRPr="00EE37DB">
        <w:t xml:space="preserve"> , verb bisyllabic </w:t>
      </w:r>
      <w:r w:rsidR="00D1547C">
        <w:t>with final</w:t>
      </w:r>
      <w:r w:rsidRPr="00EE37DB">
        <w:t xml:space="preserve"> non</w:t>
      </w:r>
      <w:r w:rsidRPr="00EF44F9">
        <w:t>-h</w:t>
      </w:r>
      <w:r w:rsidRPr="00EE37DB">
        <w:t>igh vowel</w:t>
      </w:r>
    </w:p>
    <w:p w14:paraId="1E7E4266" w14:textId="42EFF7FE" w:rsidR="00B013A1" w:rsidRPr="00EE37DB"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jáy</w:t>
      </w:r>
      <w:r w:rsidRPr="003E5D8C">
        <w:rPr>
          <w:rFonts w:ascii="Doulos SIL" w:hAnsi="Doulos SIL"/>
          <w:i/>
          <w:color w:val="0000FF"/>
        </w:rPr>
        <w:tab/>
        <w:t>jàyá</w:t>
      </w:r>
      <w:r w:rsidRPr="003E5D8C">
        <w:rPr>
          <w:rFonts w:ascii="Doulos SIL" w:hAnsi="Doulos SIL"/>
          <w:i/>
          <w:color w:val="0000FF"/>
        </w:rPr>
        <w:noBreakHyphen/>
      </w:r>
      <w:r w:rsidRPr="007467F2">
        <w:tab/>
      </w:r>
      <w:r w:rsidR="006F2285">
        <w:t>‘</w:t>
      </w:r>
      <w:r w:rsidRPr="007467F2">
        <w:t>fight, engage in a fight</w:t>
      </w:r>
      <w:r w:rsidR="006F2285">
        <w:t>’</w:t>
      </w:r>
    </w:p>
    <w:p w14:paraId="6CC5F721" w14:textId="20C17F26" w:rsidR="00B013A1" w:rsidRPr="00EE37DB" w:rsidRDefault="00B013A1" w:rsidP="00D1547C">
      <w:pPr>
        <w:pStyle w:val="exampleabc"/>
        <w:tabs>
          <w:tab w:val="left" w:pos="2430"/>
          <w:tab w:val="left" w:pos="3870"/>
        </w:tabs>
        <w:jc w:val="left"/>
      </w:pPr>
      <w:r w:rsidRPr="00EE37DB">
        <w:tab/>
        <w:t xml:space="preserve">m. </w:t>
      </w:r>
      <w:r w:rsidR="00D1547C">
        <w:t>verb and noun end in high vowel or zero</w:t>
      </w:r>
    </w:p>
    <w:p w14:paraId="01A6900C" w14:textId="415A4F67"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gíyⁿ</w:t>
      </w:r>
      <w:r w:rsidRPr="003E5D8C">
        <w:rPr>
          <w:rFonts w:ascii="Doulos SIL" w:hAnsi="Doulos SIL"/>
          <w:i/>
          <w:color w:val="0000FF"/>
        </w:rPr>
        <w:tab/>
        <w:t>gì:yⁿí</w:t>
      </w:r>
      <w:r w:rsidRPr="003E5D8C">
        <w:rPr>
          <w:rFonts w:ascii="Doulos SIL" w:hAnsi="Doulos SIL"/>
          <w:i/>
          <w:color w:val="0000FF"/>
        </w:rPr>
        <w:noBreakHyphen/>
      </w:r>
      <w:r w:rsidRPr="007467F2">
        <w:tab/>
      </w:r>
      <w:r w:rsidR="006F2285">
        <w:t>‘</w:t>
      </w:r>
      <w:r w:rsidRPr="007467F2">
        <w:t>fart, let out a fart</w:t>
      </w:r>
      <w:r w:rsidR="006F2285">
        <w:t>’</w:t>
      </w:r>
    </w:p>
    <w:p w14:paraId="6DF0D4EE" w14:textId="569FDE29"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tǎ:yⁿ</w:t>
      </w:r>
      <w:r w:rsidRPr="003E5D8C">
        <w:rPr>
          <w:rFonts w:ascii="Doulos SIL" w:hAnsi="Doulos SIL"/>
          <w:i/>
          <w:color w:val="0000FF"/>
        </w:rPr>
        <w:tab/>
        <w:t>tá:yⁿí</w:t>
      </w:r>
      <w:r w:rsidRPr="003E5D8C">
        <w:rPr>
          <w:rFonts w:ascii="Doulos SIL" w:hAnsi="Doulos SIL"/>
          <w:i/>
          <w:color w:val="0000FF"/>
        </w:rPr>
        <w:noBreakHyphen/>
      </w:r>
      <w:r w:rsidRPr="007467F2">
        <w:tab/>
      </w:r>
      <w:r w:rsidR="006F2285">
        <w:t>‘</w:t>
      </w:r>
      <w:r w:rsidRPr="007467F2">
        <w:t>build a shed (stall)</w:t>
      </w:r>
      <w:r w:rsidR="006F2285">
        <w:t>’</w:t>
      </w:r>
    </w:p>
    <w:p w14:paraId="4B258D9F" w14:textId="63E8CCE5"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cɛ̌l</w:t>
      </w:r>
      <w:r w:rsidRPr="003E5D8C">
        <w:rPr>
          <w:rFonts w:ascii="Doulos SIL" w:hAnsi="Doulos SIL"/>
          <w:i/>
          <w:color w:val="0000FF"/>
        </w:rPr>
        <w:tab/>
        <w:t>cɛ́lí</w:t>
      </w:r>
      <w:r w:rsidRPr="003E5D8C">
        <w:rPr>
          <w:rFonts w:ascii="Doulos SIL" w:hAnsi="Doulos SIL"/>
          <w:i/>
          <w:color w:val="0000FF"/>
        </w:rPr>
        <w:noBreakHyphen/>
      </w:r>
      <w:r w:rsidRPr="007467F2">
        <w:tab/>
      </w:r>
      <w:r w:rsidR="006F2285">
        <w:t>‘</w:t>
      </w:r>
      <w:r w:rsidRPr="007467F2">
        <w:t>dig rainwater channel</w:t>
      </w:r>
      <w:r w:rsidR="006F2285">
        <w:t>’</w:t>
      </w:r>
    </w:p>
    <w:p w14:paraId="7AB6E600" w14:textId="6D508861"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dǎwrù</w:t>
      </w:r>
      <w:r w:rsidRPr="003E5D8C">
        <w:rPr>
          <w:rFonts w:ascii="Doulos SIL" w:hAnsi="Doulos SIL"/>
          <w:i/>
          <w:color w:val="0000FF"/>
        </w:rPr>
        <w:tab/>
        <w:t>dàwrú</w:t>
      </w:r>
      <w:r w:rsidRPr="003E5D8C">
        <w:rPr>
          <w:rFonts w:ascii="Doulos SIL" w:hAnsi="Doulos SIL"/>
          <w:i/>
          <w:color w:val="0000FF"/>
        </w:rPr>
        <w:noBreakHyphen/>
      </w:r>
      <w:r w:rsidRPr="007467F2">
        <w:tab/>
      </w:r>
      <w:r w:rsidR="006F2285">
        <w:t>‘</w:t>
      </w:r>
      <w:r w:rsidRPr="007467F2">
        <w:t>cast a spell</w:t>
      </w:r>
      <w:r w:rsidR="006F2285">
        <w:t>’</w:t>
      </w:r>
    </w:p>
    <w:p w14:paraId="55A274A7" w14:textId="77777777" w:rsidR="00B013A1" w:rsidRPr="00EE37DB" w:rsidRDefault="00B013A1" w:rsidP="00D1547C">
      <w:pPr>
        <w:pStyle w:val="exampleabc"/>
        <w:tabs>
          <w:tab w:val="left" w:pos="2430"/>
          <w:tab w:val="left" w:pos="3870"/>
        </w:tabs>
        <w:jc w:val="left"/>
      </w:pPr>
    </w:p>
    <w:p w14:paraId="5461FED0" w14:textId="77777777" w:rsidR="00B013A1" w:rsidRPr="00EE37DB" w:rsidRDefault="00B013A1" w:rsidP="00D1547C">
      <w:pPr>
        <w:pStyle w:val="exampleabc"/>
        <w:tabs>
          <w:tab w:val="left" w:pos="2430"/>
          <w:tab w:val="left" w:pos="3870"/>
        </w:tabs>
        <w:jc w:val="left"/>
      </w:pPr>
      <w:r w:rsidRPr="00EE37DB">
        <w:tab/>
        <w:t>n. bisyllabic, noun ends in non</w:t>
      </w:r>
      <w:r w:rsidRPr="00EF44F9">
        <w:t>-h</w:t>
      </w:r>
      <w:r w:rsidRPr="00EE37DB">
        <w:t>igh vowel, verb ends in high vowel</w:t>
      </w:r>
    </w:p>
    <w:p w14:paraId="4E794ABA" w14:textId="0BFA2E53"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pɔ̀mbɔ́</w:t>
      </w:r>
      <w:r w:rsidRPr="003E5D8C">
        <w:rPr>
          <w:rFonts w:ascii="Doulos SIL" w:hAnsi="Doulos SIL"/>
          <w:i/>
          <w:color w:val="0000FF"/>
        </w:rPr>
        <w:tab/>
        <w:t>pɔ́mbú</w:t>
      </w:r>
      <w:r w:rsidRPr="003E5D8C">
        <w:rPr>
          <w:rFonts w:ascii="Doulos SIL" w:hAnsi="Doulos SIL"/>
          <w:i/>
          <w:color w:val="0000FF"/>
        </w:rPr>
        <w:noBreakHyphen/>
      </w:r>
      <w:r w:rsidRPr="007467F2">
        <w:tab/>
      </w:r>
      <w:r w:rsidR="006F2285">
        <w:t>‘</w:t>
      </w:r>
      <w:r w:rsidRPr="007467F2">
        <w:t>compete, be in a race</w:t>
      </w:r>
      <w:r w:rsidR="006F2285">
        <w:t>’</w:t>
      </w:r>
    </w:p>
    <w:p w14:paraId="1E34A142" w14:textId="7180D996"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dǎnnà</w:t>
      </w:r>
      <w:r w:rsidRPr="003E5D8C">
        <w:rPr>
          <w:rFonts w:ascii="Doulos SIL" w:hAnsi="Doulos SIL"/>
          <w:i/>
          <w:color w:val="0000FF"/>
        </w:rPr>
        <w:tab/>
        <w:t>dànní</w:t>
      </w:r>
      <w:r w:rsidRPr="003E5D8C">
        <w:rPr>
          <w:rFonts w:ascii="Doulos SIL" w:hAnsi="Doulos SIL"/>
          <w:i/>
          <w:color w:val="0000FF"/>
        </w:rPr>
        <w:noBreakHyphen/>
      </w:r>
      <w:r w:rsidRPr="007467F2">
        <w:tab/>
      </w:r>
      <w:r w:rsidR="006F2285">
        <w:t>‘</w:t>
      </w:r>
      <w:r w:rsidRPr="007467F2">
        <w:t>hunt, go on a hunt</w:t>
      </w:r>
      <w:r w:rsidR="006F2285">
        <w:t>’</w:t>
      </w:r>
    </w:p>
    <w:p w14:paraId="641B12BA" w14:textId="77777777" w:rsidR="00B013A1" w:rsidRPr="00EE37DB" w:rsidRDefault="00B013A1" w:rsidP="00D1547C">
      <w:pPr>
        <w:pStyle w:val="exampleabc"/>
        <w:tabs>
          <w:tab w:val="left" w:pos="2430"/>
          <w:tab w:val="left" w:pos="3870"/>
        </w:tabs>
        <w:jc w:val="left"/>
      </w:pPr>
    </w:p>
    <w:p w14:paraId="7DAA5AC9" w14:textId="77777777" w:rsidR="00B013A1" w:rsidRPr="003E5D8C" w:rsidRDefault="00B013A1" w:rsidP="00D1547C">
      <w:pPr>
        <w:pStyle w:val="exampleabc"/>
        <w:tabs>
          <w:tab w:val="left" w:pos="2430"/>
          <w:tab w:val="left" w:pos="3870"/>
        </w:tabs>
        <w:jc w:val="left"/>
        <w:rPr>
          <w:rFonts w:ascii="Doulos SIL" w:hAnsi="Doulos SIL"/>
          <w:i/>
          <w:color w:val="0000FF"/>
        </w:rPr>
      </w:pPr>
      <w:r w:rsidRPr="00EE37DB">
        <w:tab/>
        <w:t xml:space="preserve">o. </w:t>
      </w:r>
      <w:r w:rsidRPr="003E5D8C">
        <w:rPr>
          <w:rFonts w:ascii="Doulos SIL" w:hAnsi="Doulos SIL"/>
          <w:i/>
          <w:color w:val="0000FF"/>
        </w:rPr>
        <w:t>CvCvCv</w:t>
      </w:r>
      <w:r w:rsidRPr="00EE37DB">
        <w:t>, noun with HHL tone</w:t>
      </w:r>
    </w:p>
    <w:p w14:paraId="0B69BC78" w14:textId="2A552D80"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gɔ́lɔ́rɔ̀</w:t>
      </w:r>
      <w:r w:rsidRPr="003E5D8C">
        <w:rPr>
          <w:rFonts w:ascii="Doulos SIL" w:hAnsi="Doulos SIL"/>
          <w:i/>
          <w:color w:val="0000FF"/>
        </w:rPr>
        <w:tab/>
        <w:t>gɔ̀lùrú</w:t>
      </w:r>
      <w:r w:rsidRPr="003E5D8C">
        <w:rPr>
          <w:rFonts w:ascii="Doulos SIL" w:hAnsi="Doulos SIL"/>
          <w:i/>
          <w:color w:val="0000FF"/>
        </w:rPr>
        <w:noBreakHyphen/>
      </w:r>
      <w:r w:rsidRPr="007467F2">
        <w:tab/>
      </w:r>
      <w:r w:rsidR="006F2285">
        <w:t>‘</w:t>
      </w:r>
      <w:r w:rsidRPr="007467F2">
        <w:t>snore</w:t>
      </w:r>
      <w:r w:rsidR="006F2285">
        <w:t>’</w:t>
      </w:r>
    </w:p>
    <w:p w14:paraId="72700D59" w14:textId="1AE8A0AE"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bégérè</w:t>
      </w:r>
      <w:r w:rsidRPr="003E5D8C">
        <w:rPr>
          <w:rFonts w:ascii="Doulos SIL" w:hAnsi="Doulos SIL"/>
          <w:i/>
          <w:color w:val="0000FF"/>
        </w:rPr>
        <w:tab/>
        <w:t>bègèré</w:t>
      </w:r>
      <w:r w:rsidRPr="003E5D8C">
        <w:rPr>
          <w:rFonts w:ascii="Doulos SIL" w:hAnsi="Doulos SIL"/>
          <w:i/>
          <w:color w:val="0000FF"/>
        </w:rPr>
        <w:noBreakHyphen/>
      </w:r>
      <w:r w:rsidRPr="007467F2">
        <w:tab/>
      </w:r>
      <w:r w:rsidR="006F2285">
        <w:t>‘</w:t>
      </w:r>
      <w:r w:rsidRPr="007467F2">
        <w:t>belch</w:t>
      </w:r>
      <w:r w:rsidR="006F2285">
        <w:t>’</w:t>
      </w:r>
    </w:p>
    <w:p w14:paraId="4FBD13A8" w14:textId="77777777" w:rsidR="00B013A1" w:rsidRPr="00EE37DB" w:rsidRDefault="00B013A1" w:rsidP="00D1547C">
      <w:pPr>
        <w:pStyle w:val="exampleabc"/>
        <w:tabs>
          <w:tab w:val="left" w:pos="2430"/>
          <w:tab w:val="left" w:pos="3870"/>
        </w:tabs>
        <w:jc w:val="left"/>
      </w:pPr>
    </w:p>
    <w:p w14:paraId="23A7E57B" w14:textId="77777777" w:rsidR="00B013A1" w:rsidRPr="00EE37DB" w:rsidRDefault="00B013A1" w:rsidP="00D1547C">
      <w:pPr>
        <w:pStyle w:val="exampleabc"/>
        <w:tabs>
          <w:tab w:val="left" w:pos="2430"/>
          <w:tab w:val="left" w:pos="3870"/>
        </w:tabs>
        <w:jc w:val="left"/>
      </w:pPr>
      <w:r w:rsidRPr="00EE37DB">
        <w:tab/>
        <w:t>p. other</w:t>
      </w:r>
    </w:p>
    <w:p w14:paraId="7B1B642A" w14:textId="1A1C729C"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ùwǎw</w:t>
      </w:r>
      <w:r w:rsidRPr="007467F2">
        <w:tab/>
      </w:r>
      <w:r w:rsidRPr="003E5D8C">
        <w:rPr>
          <w:rFonts w:ascii="Doulos SIL" w:hAnsi="Doulos SIL"/>
          <w:i/>
          <w:color w:val="0000FF"/>
        </w:rPr>
        <w:t>ú:</w:t>
      </w:r>
      <w:r w:rsidRPr="003E5D8C">
        <w:rPr>
          <w:rFonts w:ascii="Doulos SIL" w:hAnsi="Doulos SIL"/>
          <w:i/>
          <w:color w:val="0000FF"/>
        </w:rPr>
        <w:noBreakHyphen/>
        <w:t>yí</w:t>
      </w:r>
      <w:r w:rsidRPr="003E5D8C">
        <w:rPr>
          <w:rFonts w:ascii="Doulos SIL" w:hAnsi="Doulos SIL"/>
          <w:i/>
          <w:color w:val="0000FF"/>
        </w:rPr>
        <w:noBreakHyphen/>
      </w:r>
      <w:r w:rsidRPr="007467F2">
        <w:tab/>
      </w:r>
      <w:r w:rsidR="006F2285">
        <w:t>‘</w:t>
      </w:r>
      <w:r w:rsidRPr="007467F2">
        <w:t>be afraid</w:t>
      </w:r>
      <w:r w:rsidR="006F2285">
        <w:t>’</w:t>
      </w:r>
    </w:p>
    <w:p w14:paraId="64DEA035" w14:textId="77777777" w:rsidR="00B013A1" w:rsidRPr="007467F2" w:rsidRDefault="00B013A1" w:rsidP="00D1547C">
      <w:pPr>
        <w:pStyle w:val="exampleabc"/>
        <w:tabs>
          <w:tab w:val="left" w:pos="2430"/>
          <w:tab w:val="left" w:pos="3870"/>
        </w:tabs>
        <w:jc w:val="left"/>
      </w:pPr>
    </w:p>
    <w:p w14:paraId="4BB50252" w14:textId="77777777" w:rsidR="00B013A1" w:rsidRPr="00EE37DB" w:rsidRDefault="00B013A1" w:rsidP="00D1547C">
      <w:pPr>
        <w:pStyle w:val="exampleabc"/>
        <w:tabs>
          <w:tab w:val="left" w:pos="2430"/>
          <w:tab w:val="left" w:pos="3870"/>
        </w:tabs>
        <w:jc w:val="left"/>
      </w:pPr>
      <w:r w:rsidRPr="00EE37DB">
        <w:tab/>
        <w:t xml:space="preserve">q. Fulfulde borrowing, final </w:t>
      </w:r>
      <w:r w:rsidRPr="003E5D8C">
        <w:rPr>
          <w:rFonts w:ascii="Doulos SIL" w:hAnsi="Doulos SIL"/>
          <w:i/>
          <w:color w:val="0000FF"/>
        </w:rPr>
        <w:t>ɛ</w:t>
      </w:r>
      <w:r w:rsidRPr="00EE37DB">
        <w:t xml:space="preserve"> in noun and verb, noun HL, verb HH</w:t>
      </w:r>
    </w:p>
    <w:p w14:paraId="7A26E14C" w14:textId="01D9DB11" w:rsidR="00B013A1" w:rsidRPr="003E5D8C" w:rsidRDefault="00B013A1" w:rsidP="00D1547C">
      <w:pPr>
        <w:pStyle w:val="exampleabc"/>
        <w:tabs>
          <w:tab w:val="left" w:pos="2430"/>
          <w:tab w:val="left" w:pos="3870"/>
        </w:tabs>
        <w:jc w:val="left"/>
        <w:rPr>
          <w:rFonts w:ascii="Doulos SIL" w:hAnsi="Doulos SIL"/>
          <w:i/>
          <w:color w:val="0000FF"/>
        </w:rPr>
      </w:pPr>
      <w:r w:rsidRPr="007467F2">
        <w:tab/>
      </w:r>
      <w:r w:rsidRPr="007467F2">
        <w:tab/>
      </w:r>
      <w:r w:rsidRPr="003E5D8C">
        <w:rPr>
          <w:rFonts w:ascii="Doulos SIL" w:hAnsi="Doulos SIL"/>
          <w:i/>
          <w:color w:val="0000FF"/>
        </w:rPr>
        <w:t>tínè</w:t>
      </w:r>
      <w:r w:rsidRPr="003E5D8C">
        <w:rPr>
          <w:rFonts w:ascii="Doulos SIL" w:hAnsi="Doulos SIL"/>
          <w:i/>
          <w:color w:val="0000FF"/>
        </w:rPr>
        <w:tab/>
        <w:t>tíné</w:t>
      </w:r>
      <w:r w:rsidRPr="003E5D8C">
        <w:rPr>
          <w:rFonts w:ascii="Doulos SIL" w:hAnsi="Doulos SIL"/>
          <w:i/>
          <w:color w:val="0000FF"/>
        </w:rPr>
        <w:noBreakHyphen/>
      </w:r>
      <w:r w:rsidRPr="007467F2">
        <w:tab/>
      </w:r>
      <w:r w:rsidR="006F2285">
        <w:t>‘</w:t>
      </w:r>
      <w:r w:rsidRPr="007467F2">
        <w:t>make a profit</w:t>
      </w:r>
      <w:r w:rsidR="006F2285">
        <w:t>’</w:t>
      </w:r>
      <w:r w:rsidRPr="007467F2">
        <w:tab/>
      </w:r>
    </w:p>
    <w:p w14:paraId="409E14D3" w14:textId="0C45C484"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jáyrɛ̀</w:t>
      </w:r>
      <w:r w:rsidRPr="003E5D8C">
        <w:rPr>
          <w:rFonts w:ascii="Doulos SIL" w:hAnsi="Doulos SIL"/>
          <w:i/>
          <w:color w:val="0000FF"/>
        </w:rPr>
        <w:tab/>
        <w:t>jáyrɛ́</w:t>
      </w:r>
      <w:r w:rsidRPr="003E5D8C">
        <w:rPr>
          <w:rFonts w:ascii="Doulos SIL" w:hAnsi="Doulos SIL"/>
          <w:i/>
          <w:color w:val="0000FF"/>
        </w:rPr>
        <w:noBreakHyphen/>
      </w:r>
      <w:r w:rsidRPr="007467F2">
        <w:tab/>
      </w:r>
      <w:r w:rsidR="006F2285">
        <w:t>‘</w:t>
      </w:r>
      <w:r w:rsidRPr="007467F2">
        <w:t>poke fun at</w:t>
      </w:r>
      <w:r w:rsidR="006F2285">
        <w:t>’</w:t>
      </w:r>
    </w:p>
    <w:p w14:paraId="0B91B201" w14:textId="1B8485EA"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píllɛ̀</w:t>
      </w:r>
      <w:r w:rsidRPr="003E5D8C">
        <w:rPr>
          <w:rFonts w:ascii="Doulos SIL" w:hAnsi="Doulos SIL"/>
          <w:i/>
          <w:color w:val="0000FF"/>
        </w:rPr>
        <w:tab/>
        <w:t>píllɛ́</w:t>
      </w:r>
      <w:r w:rsidRPr="003E5D8C">
        <w:rPr>
          <w:rFonts w:ascii="Doulos SIL" w:hAnsi="Doulos SIL"/>
          <w:i/>
          <w:color w:val="0000FF"/>
        </w:rPr>
        <w:noBreakHyphen/>
      </w:r>
      <w:r w:rsidRPr="007467F2">
        <w:tab/>
      </w:r>
      <w:r w:rsidR="006F2285">
        <w:t>‘</w:t>
      </w:r>
      <w:r w:rsidRPr="007467F2">
        <w:t>tell a story</w:t>
      </w:r>
      <w:r w:rsidR="006F2285">
        <w:t>’</w:t>
      </w:r>
    </w:p>
    <w:p w14:paraId="6F66918C" w14:textId="66755804"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wá:tɛ̀</w:t>
      </w:r>
      <w:r w:rsidRPr="003E5D8C">
        <w:rPr>
          <w:rFonts w:ascii="Doulos SIL" w:hAnsi="Doulos SIL"/>
          <w:i/>
          <w:color w:val="0000FF"/>
        </w:rPr>
        <w:tab/>
        <w:t>wá:tɛ́</w:t>
      </w:r>
      <w:r w:rsidRPr="003E5D8C">
        <w:rPr>
          <w:rFonts w:ascii="Doulos SIL" w:hAnsi="Doulos SIL"/>
          <w:i/>
          <w:color w:val="0000FF"/>
        </w:rPr>
        <w:noBreakHyphen/>
      </w:r>
      <w:r w:rsidRPr="007467F2">
        <w:tab/>
      </w:r>
      <w:r w:rsidR="006F2285">
        <w:t>‘</w:t>
      </w:r>
      <w:r w:rsidRPr="007467F2">
        <w:t>swear an oath</w:t>
      </w:r>
      <w:r w:rsidR="006F2285">
        <w:t>’</w:t>
      </w:r>
      <w:r w:rsidRPr="007467F2">
        <w:t xml:space="preserve"> (&lt;Fulfulde)</w:t>
      </w:r>
    </w:p>
    <w:p w14:paraId="4CEAA91C" w14:textId="77777777" w:rsidR="00B013A1" w:rsidRPr="00EE37DB" w:rsidRDefault="00B013A1" w:rsidP="00D1547C">
      <w:pPr>
        <w:pStyle w:val="exampleabc"/>
        <w:tabs>
          <w:tab w:val="left" w:pos="2430"/>
          <w:tab w:val="left" w:pos="3870"/>
        </w:tabs>
        <w:jc w:val="left"/>
      </w:pPr>
    </w:p>
    <w:p w14:paraId="61667DBF" w14:textId="77777777" w:rsidR="00B013A1" w:rsidRPr="00EE37DB" w:rsidRDefault="00B013A1" w:rsidP="00D1547C">
      <w:pPr>
        <w:pStyle w:val="exampleabc"/>
        <w:tabs>
          <w:tab w:val="left" w:pos="2430"/>
          <w:tab w:val="left" w:pos="3870"/>
        </w:tabs>
        <w:jc w:val="left"/>
      </w:pPr>
      <w:r w:rsidRPr="00EE37DB">
        <w:tab/>
        <w:t xml:space="preserve">r. Fulfulde borrowing, final </w:t>
      </w:r>
      <w:r w:rsidRPr="003E5D8C">
        <w:rPr>
          <w:rFonts w:ascii="Doulos SIL" w:hAnsi="Doulos SIL"/>
          <w:i/>
          <w:color w:val="0000FF"/>
        </w:rPr>
        <w:t>ɛ</w:t>
      </w:r>
      <w:r w:rsidRPr="00EE37DB">
        <w:t xml:space="preserve"> in noun, verb ends in high vowel</w:t>
      </w:r>
    </w:p>
    <w:p w14:paraId="33F2FBC7" w14:textId="15853845" w:rsidR="00B013A1" w:rsidRPr="007467F2" w:rsidRDefault="00B013A1" w:rsidP="00D1547C">
      <w:pPr>
        <w:pStyle w:val="exampleabc"/>
        <w:tabs>
          <w:tab w:val="left" w:pos="2430"/>
          <w:tab w:val="left" w:pos="3870"/>
        </w:tabs>
        <w:jc w:val="left"/>
      </w:pPr>
      <w:r w:rsidRPr="007467F2">
        <w:tab/>
      </w:r>
      <w:r w:rsidRPr="007467F2">
        <w:tab/>
      </w:r>
      <w:r w:rsidRPr="003E5D8C">
        <w:rPr>
          <w:rFonts w:ascii="Doulos SIL" w:hAnsi="Doulos SIL"/>
          <w:i/>
          <w:color w:val="0000FF"/>
        </w:rPr>
        <w:t>wá:jɛ̀</w:t>
      </w:r>
      <w:r w:rsidRPr="003E5D8C">
        <w:rPr>
          <w:rFonts w:ascii="Doulos SIL" w:hAnsi="Doulos SIL"/>
          <w:i/>
          <w:color w:val="0000FF"/>
        </w:rPr>
        <w:tab/>
        <w:t>wá:jí</w:t>
      </w:r>
      <w:r w:rsidRPr="003E5D8C">
        <w:rPr>
          <w:rFonts w:ascii="Doulos SIL" w:hAnsi="Doulos SIL"/>
          <w:i/>
          <w:color w:val="0000FF"/>
        </w:rPr>
        <w:noBreakHyphen/>
      </w:r>
      <w:r w:rsidRPr="007467F2">
        <w:tab/>
      </w:r>
      <w:r w:rsidR="006F2285">
        <w:t>‘</w:t>
      </w:r>
      <w:r w:rsidRPr="007467F2">
        <w:t>preach a sermon</w:t>
      </w:r>
      <w:r w:rsidR="006F2285">
        <w:t>’</w:t>
      </w:r>
    </w:p>
    <w:p w14:paraId="0BB1D0A5" w14:textId="77777777" w:rsidR="00B013A1" w:rsidRPr="00EE37DB" w:rsidRDefault="00B013A1"/>
    <w:p w14:paraId="3F9E0B21" w14:textId="568460CB" w:rsidR="00B013A1" w:rsidRPr="00EE37DB" w:rsidRDefault="00B013A1">
      <w:r w:rsidRPr="00EE37DB">
        <w:t xml:space="preserve">In (326), there is a </w:t>
      </w:r>
      <w:r w:rsidRPr="00EE37DB">
        <w:rPr>
          <w:b/>
        </w:rPr>
        <w:t>partial cognate relationship</w:t>
      </w:r>
      <w:r w:rsidRPr="00EE37DB">
        <w:t>. In (326a), the noun has an initial vocalic formative that is absent in the verb. In (326b), the final syllable of the noun is truncated in the verb. In (326c), the noun is really a frozen noun</w:t>
      </w:r>
      <w:r w:rsidRPr="00EF44F9">
        <w:t>-a</w:t>
      </w:r>
      <w:r w:rsidRPr="00EE37DB">
        <w:t xml:space="preserve">djective sequence (cf. </w:t>
      </w:r>
      <w:r w:rsidRPr="003E5D8C">
        <w:rPr>
          <w:rFonts w:ascii="Doulos SIL" w:hAnsi="Doulos SIL"/>
          <w:i/>
          <w:color w:val="0000FF"/>
        </w:rPr>
        <w:t>cèsú</w:t>
      </w:r>
      <w:r w:rsidRPr="00EE37DB">
        <w:t xml:space="preserve"> </w:t>
      </w:r>
      <w:r w:rsidR="006F2285">
        <w:t>‘</w:t>
      </w:r>
      <w:r w:rsidRPr="00EE37DB">
        <w:t>unripe; raw</w:t>
      </w:r>
      <w:r w:rsidR="006F2285">
        <w:t>’</w:t>
      </w:r>
      <w:r w:rsidRPr="00EE37DB">
        <w:t>), with the verb based on the noun only. In (326d), the noun contains a compound initial that is disregarded in the verb.</w:t>
      </w:r>
    </w:p>
    <w:p w14:paraId="2D1DCBE1" w14:textId="77777777" w:rsidR="00B013A1" w:rsidRPr="00EE37DB" w:rsidRDefault="00B013A1" w:rsidP="00B013A1"/>
    <w:p w14:paraId="6B2336E0" w14:textId="77777777" w:rsidR="00B013A1" w:rsidRPr="00EE37DB" w:rsidRDefault="00B013A1" w:rsidP="00B013A1">
      <w:pPr>
        <w:pStyle w:val="exampleabc"/>
        <w:tabs>
          <w:tab w:val="left" w:pos="2340"/>
          <w:tab w:val="left" w:pos="3510"/>
        </w:tabs>
      </w:pPr>
      <w:r w:rsidRPr="007467F2">
        <w:t>(326)</w:t>
      </w:r>
      <w:r w:rsidRPr="007467F2">
        <w:tab/>
      </w:r>
      <w:r w:rsidRPr="007467F2">
        <w:tab/>
      </w:r>
      <w:r w:rsidRPr="00EE37DB">
        <w:t>noun</w:t>
      </w:r>
      <w:r w:rsidRPr="00EE37DB">
        <w:tab/>
        <w:t>verb</w:t>
      </w:r>
      <w:r w:rsidRPr="00EE37DB">
        <w:tab/>
        <w:t>gloss of combination</w:t>
      </w:r>
    </w:p>
    <w:p w14:paraId="40FD1BCC" w14:textId="77777777" w:rsidR="00B013A1" w:rsidRPr="00EE37DB" w:rsidRDefault="00B013A1" w:rsidP="00B013A1">
      <w:pPr>
        <w:pStyle w:val="exampleabc"/>
        <w:tabs>
          <w:tab w:val="left" w:pos="2340"/>
          <w:tab w:val="left" w:pos="3510"/>
        </w:tabs>
      </w:pPr>
    </w:p>
    <w:p w14:paraId="492034A7" w14:textId="77777777" w:rsidR="00B013A1" w:rsidRPr="00EE37DB" w:rsidRDefault="00B013A1" w:rsidP="00B013A1">
      <w:pPr>
        <w:pStyle w:val="exampleabc"/>
        <w:tabs>
          <w:tab w:val="left" w:pos="2340"/>
          <w:tab w:val="left" w:pos="3510"/>
        </w:tabs>
      </w:pPr>
      <w:r w:rsidRPr="00EE37DB">
        <w:tab/>
        <w:t xml:space="preserve">a. initial </w:t>
      </w:r>
      <w:r w:rsidRPr="003E5D8C">
        <w:rPr>
          <w:rFonts w:ascii="Doulos SIL" w:hAnsi="Doulos SIL"/>
          <w:i/>
          <w:color w:val="0000FF"/>
        </w:rPr>
        <w:t>a</w:t>
      </w:r>
      <w:r w:rsidRPr="00EE37DB">
        <w:t xml:space="preserve">- on noun but not on verb (§4.1.6), noun with final </w:t>
      </w:r>
      <w:r w:rsidRPr="003E5D8C">
        <w:rPr>
          <w:rFonts w:ascii="Doulos SIL" w:hAnsi="Doulos SIL"/>
          <w:i/>
          <w:color w:val="0000FF"/>
        </w:rPr>
        <w:t>u</w:t>
      </w:r>
      <w:r w:rsidRPr="00EE37DB">
        <w:t xml:space="preserve"> </w:t>
      </w:r>
    </w:p>
    <w:p w14:paraId="7390D8CF" w14:textId="5D15F55B" w:rsidR="00B013A1" w:rsidRPr="007467F2" w:rsidRDefault="00B013A1" w:rsidP="00B013A1">
      <w:pPr>
        <w:pStyle w:val="exampleabc"/>
        <w:tabs>
          <w:tab w:val="left" w:pos="2340"/>
          <w:tab w:val="left" w:pos="3510"/>
        </w:tabs>
      </w:pPr>
      <w:r w:rsidRPr="007467F2">
        <w:tab/>
      </w:r>
      <w:r w:rsidRPr="007467F2">
        <w:tab/>
      </w:r>
      <w:r w:rsidRPr="003E5D8C">
        <w:rPr>
          <w:rFonts w:ascii="Doulos SIL" w:hAnsi="Doulos SIL"/>
          <w:i/>
          <w:color w:val="0000FF"/>
        </w:rPr>
        <w:t>à-pétù</w:t>
      </w:r>
      <w:r w:rsidRPr="003E5D8C">
        <w:rPr>
          <w:rFonts w:ascii="Doulos SIL" w:hAnsi="Doulos SIL"/>
          <w:i/>
          <w:color w:val="0000FF"/>
        </w:rPr>
        <w:tab/>
        <w:t>pété</w:t>
      </w:r>
      <w:r w:rsidRPr="003E5D8C">
        <w:rPr>
          <w:rFonts w:ascii="Doulos SIL" w:hAnsi="Doulos SIL"/>
          <w:i/>
          <w:color w:val="0000FF"/>
        </w:rPr>
        <w:noBreakHyphen/>
      </w:r>
      <w:r w:rsidRPr="007467F2">
        <w:tab/>
      </w:r>
      <w:r w:rsidR="006F2285">
        <w:t>‘</w:t>
      </w:r>
      <w:r w:rsidRPr="007467F2">
        <w:t>jump, take a jump</w:t>
      </w:r>
      <w:r w:rsidR="006F2285">
        <w:t>’</w:t>
      </w:r>
    </w:p>
    <w:p w14:paraId="16DA7DDB" w14:textId="7E0D3567" w:rsidR="00B013A1" w:rsidRPr="007467F2" w:rsidRDefault="00B013A1" w:rsidP="00B013A1">
      <w:pPr>
        <w:pStyle w:val="exampleabc"/>
        <w:tabs>
          <w:tab w:val="left" w:pos="2340"/>
          <w:tab w:val="left" w:pos="3510"/>
        </w:tabs>
      </w:pPr>
      <w:r w:rsidRPr="007467F2">
        <w:tab/>
      </w:r>
      <w:r w:rsidRPr="007467F2">
        <w:tab/>
      </w:r>
      <w:r w:rsidRPr="003E5D8C">
        <w:rPr>
          <w:rFonts w:ascii="Doulos SIL" w:hAnsi="Doulos SIL"/>
          <w:i/>
          <w:color w:val="0000FF"/>
        </w:rPr>
        <w:t>à-jǎyⁿ</w:t>
      </w:r>
      <w:r w:rsidRPr="003E5D8C">
        <w:rPr>
          <w:rFonts w:ascii="Doulos SIL" w:hAnsi="Doulos SIL"/>
          <w:i/>
          <w:color w:val="0000FF"/>
        </w:rPr>
        <w:tab/>
        <w:t>jǎⁿ</w:t>
      </w:r>
      <w:r w:rsidRPr="003E5D8C">
        <w:rPr>
          <w:rFonts w:ascii="Doulos SIL" w:hAnsi="Doulos SIL"/>
          <w:i/>
          <w:color w:val="0000FF"/>
        </w:rPr>
        <w:noBreakHyphen/>
      </w:r>
      <w:r w:rsidRPr="007467F2">
        <w:tab/>
      </w:r>
      <w:r w:rsidR="006F2285">
        <w:t>‘</w:t>
      </w:r>
      <w:r w:rsidRPr="007467F2">
        <w:t>sow in a pit with manure</w:t>
      </w:r>
      <w:r w:rsidR="006F2285">
        <w:t>’</w:t>
      </w:r>
    </w:p>
    <w:p w14:paraId="571AE963" w14:textId="77777777" w:rsidR="00B013A1" w:rsidRPr="00512368" w:rsidRDefault="00B013A1" w:rsidP="00B013A1">
      <w:pPr>
        <w:pStyle w:val="exampleabc"/>
        <w:tabs>
          <w:tab w:val="left" w:pos="2340"/>
          <w:tab w:val="left" w:pos="3510"/>
        </w:tabs>
      </w:pPr>
    </w:p>
    <w:p w14:paraId="3E7868F6" w14:textId="77777777" w:rsidR="00B013A1" w:rsidRPr="00512368" w:rsidRDefault="00B013A1" w:rsidP="00B013A1">
      <w:pPr>
        <w:pStyle w:val="exampleabc"/>
        <w:tabs>
          <w:tab w:val="left" w:pos="2340"/>
          <w:tab w:val="left" w:pos="3510"/>
        </w:tabs>
      </w:pPr>
      <w:r w:rsidRPr="00512368">
        <w:tab/>
        <w:t>b. final syllable of noun truncated in verb (noun probably borrowed)</w:t>
      </w:r>
    </w:p>
    <w:p w14:paraId="2C5F71B8" w14:textId="28CEF909" w:rsidR="00B013A1" w:rsidRPr="00512368" w:rsidRDefault="00B013A1" w:rsidP="00B013A1">
      <w:pPr>
        <w:pStyle w:val="exampleabc"/>
        <w:tabs>
          <w:tab w:val="left" w:pos="2340"/>
          <w:tab w:val="left" w:pos="3510"/>
        </w:tabs>
      </w:pPr>
      <w:r w:rsidRPr="00512368">
        <w:tab/>
      </w:r>
      <w:r w:rsidRPr="00512368">
        <w:tab/>
      </w:r>
      <w:r w:rsidRPr="003E5D8C">
        <w:rPr>
          <w:rFonts w:ascii="Doulos SIL" w:hAnsi="Doulos SIL"/>
          <w:i/>
          <w:color w:val="0000FF"/>
        </w:rPr>
        <w:t>sámbâl</w:t>
      </w:r>
      <w:r w:rsidRPr="003E5D8C">
        <w:rPr>
          <w:rFonts w:ascii="Doulos SIL" w:hAnsi="Doulos SIL"/>
          <w:i/>
          <w:color w:val="0000FF"/>
        </w:rPr>
        <w:tab/>
        <w:t>sámbí</w:t>
      </w:r>
      <w:r w:rsidRPr="003E5D8C">
        <w:rPr>
          <w:rFonts w:ascii="Doulos SIL" w:hAnsi="Doulos SIL"/>
          <w:i/>
          <w:color w:val="0000FF"/>
        </w:rPr>
        <w:noBreakHyphen/>
      </w:r>
      <w:r w:rsidRPr="00512368">
        <w:tab/>
      </w:r>
      <w:r w:rsidR="006F2285">
        <w:t>‘</w:t>
      </w:r>
      <w:r w:rsidRPr="00512368">
        <w:t>hire (sb) by the day</w:t>
      </w:r>
      <w:r w:rsidR="006F2285">
        <w:t>’</w:t>
      </w:r>
    </w:p>
    <w:p w14:paraId="649A7D34" w14:textId="77777777" w:rsidR="00B013A1" w:rsidRPr="00EE37DB" w:rsidRDefault="00B013A1" w:rsidP="00B013A1">
      <w:pPr>
        <w:pStyle w:val="exampleabc"/>
        <w:tabs>
          <w:tab w:val="left" w:pos="2340"/>
          <w:tab w:val="left" w:pos="3510"/>
        </w:tabs>
      </w:pPr>
    </w:p>
    <w:p w14:paraId="15C21A2C" w14:textId="77777777" w:rsidR="00B013A1" w:rsidRPr="00EE37DB" w:rsidRDefault="00B013A1" w:rsidP="00B013A1">
      <w:pPr>
        <w:pStyle w:val="exampleabc"/>
        <w:tabs>
          <w:tab w:val="left" w:pos="2340"/>
          <w:tab w:val="left" w:pos="3510"/>
        </w:tabs>
      </w:pPr>
      <w:r w:rsidRPr="00EE37DB">
        <w:tab/>
        <w:t>c. noun</w:t>
      </w:r>
      <w:r w:rsidRPr="00EF44F9">
        <w:t>-a</w:t>
      </w:r>
      <w:r w:rsidRPr="00EE37DB">
        <w:t>djective combination</w:t>
      </w:r>
    </w:p>
    <w:p w14:paraId="5272BB23" w14:textId="4D01E009" w:rsidR="00B013A1" w:rsidRPr="007467F2" w:rsidRDefault="00B013A1" w:rsidP="00B013A1">
      <w:pPr>
        <w:pStyle w:val="exampleabc"/>
        <w:tabs>
          <w:tab w:val="left" w:pos="2340"/>
          <w:tab w:val="left" w:pos="3510"/>
        </w:tabs>
      </w:pPr>
      <w:r w:rsidRPr="007467F2">
        <w:tab/>
      </w:r>
      <w:r w:rsidRPr="007467F2">
        <w:tab/>
      </w:r>
      <w:r w:rsidRPr="003E5D8C">
        <w:rPr>
          <w:rFonts w:ascii="Doulos SIL" w:hAnsi="Doulos SIL"/>
          <w:i/>
          <w:color w:val="0000FF"/>
        </w:rPr>
        <w:t>pìyè</w:t>
      </w:r>
      <w:r w:rsidRPr="007467F2">
        <w:t xml:space="preserve"> </w:t>
      </w:r>
      <w:r w:rsidRPr="003E5D8C">
        <w:rPr>
          <w:rFonts w:ascii="Doulos SIL" w:hAnsi="Doulos SIL"/>
          <w:i/>
          <w:color w:val="0000FF"/>
        </w:rPr>
        <w:t>cèsú</w:t>
      </w:r>
      <w:r w:rsidRPr="003E5D8C">
        <w:rPr>
          <w:rFonts w:ascii="Doulos SIL" w:hAnsi="Doulos SIL"/>
          <w:i/>
          <w:color w:val="0000FF"/>
        </w:rPr>
        <w:tab/>
        <w:t>píyé</w:t>
      </w:r>
      <w:r w:rsidRPr="003E5D8C">
        <w:rPr>
          <w:rFonts w:ascii="Doulos SIL" w:hAnsi="Doulos SIL"/>
          <w:i/>
          <w:color w:val="0000FF"/>
        </w:rPr>
        <w:noBreakHyphen/>
      </w:r>
      <w:r w:rsidRPr="007467F2">
        <w:tab/>
      </w:r>
      <w:r w:rsidR="006F2285">
        <w:t>‘</w:t>
      </w:r>
      <w:r w:rsidRPr="007467F2">
        <w:t>give out a shout</w:t>
      </w:r>
      <w:r w:rsidR="006F2285">
        <w:t>’</w:t>
      </w:r>
    </w:p>
    <w:p w14:paraId="16820D8D" w14:textId="77777777" w:rsidR="00B013A1" w:rsidRPr="00EE37DB" w:rsidRDefault="00B013A1" w:rsidP="00B013A1">
      <w:pPr>
        <w:pStyle w:val="exampleabc"/>
        <w:tabs>
          <w:tab w:val="left" w:pos="2340"/>
          <w:tab w:val="left" w:pos="3510"/>
        </w:tabs>
      </w:pPr>
    </w:p>
    <w:p w14:paraId="164E99EA" w14:textId="77777777" w:rsidR="00B013A1" w:rsidRPr="00EE37DB" w:rsidRDefault="00B013A1" w:rsidP="00B013A1">
      <w:pPr>
        <w:pStyle w:val="exampleabc"/>
        <w:tabs>
          <w:tab w:val="left" w:pos="2340"/>
          <w:tab w:val="left" w:pos="3510"/>
        </w:tabs>
      </w:pPr>
      <w:r w:rsidRPr="00EE37DB">
        <w:tab/>
        <w:t>d. noun has compound initial</w:t>
      </w:r>
    </w:p>
    <w:p w14:paraId="6073689E" w14:textId="00660278" w:rsidR="00B013A1" w:rsidRPr="007467F2" w:rsidRDefault="00B013A1" w:rsidP="00B013A1">
      <w:pPr>
        <w:pStyle w:val="exampleabc"/>
        <w:tabs>
          <w:tab w:val="left" w:pos="2340"/>
          <w:tab w:val="left" w:pos="3510"/>
        </w:tabs>
      </w:pPr>
      <w:r w:rsidRPr="007467F2">
        <w:tab/>
      </w:r>
      <w:r w:rsidRPr="007467F2">
        <w:tab/>
      </w:r>
      <w:r w:rsidRPr="003E5D8C">
        <w:rPr>
          <w:rFonts w:ascii="Doulos SIL" w:hAnsi="Doulos SIL"/>
          <w:i/>
          <w:color w:val="0000FF"/>
        </w:rPr>
        <w:t>àrⁿà</w:t>
      </w:r>
      <w:r w:rsidRPr="003E5D8C">
        <w:rPr>
          <w:rFonts w:ascii="Doulos SIL" w:hAnsi="Doulos SIL"/>
          <w:i/>
          <w:color w:val="0000FF"/>
        </w:rPr>
        <w:noBreakHyphen/>
        <w:t>tɔ̌:</w:t>
      </w:r>
      <w:r w:rsidRPr="003E5D8C">
        <w:rPr>
          <w:rFonts w:ascii="Doulos SIL" w:hAnsi="Doulos SIL"/>
          <w:i/>
          <w:color w:val="0000FF"/>
        </w:rPr>
        <w:tab/>
        <w:t>tɔ́</w:t>
      </w:r>
      <w:r w:rsidRPr="003E5D8C">
        <w:rPr>
          <w:rFonts w:ascii="Doulos SIL" w:hAnsi="Doulos SIL"/>
          <w:i/>
          <w:color w:val="0000FF"/>
        </w:rPr>
        <w:noBreakHyphen/>
      </w:r>
      <w:r w:rsidRPr="007467F2">
        <w:tab/>
      </w:r>
      <w:r w:rsidR="006F2285">
        <w:t>‘</w:t>
      </w:r>
      <w:r w:rsidRPr="007467F2">
        <w:t>scold</w:t>
      </w:r>
      <w:r w:rsidR="006F2285">
        <w:t>’</w:t>
      </w:r>
    </w:p>
    <w:p w14:paraId="46816198" w14:textId="3667DFEC" w:rsidR="00B013A1" w:rsidRPr="007467F2" w:rsidRDefault="00B013A1" w:rsidP="00B013A1">
      <w:pPr>
        <w:pStyle w:val="exampleabc"/>
        <w:tabs>
          <w:tab w:val="left" w:pos="2340"/>
          <w:tab w:val="left" w:pos="3510"/>
        </w:tabs>
      </w:pPr>
      <w:r w:rsidRPr="007467F2">
        <w:tab/>
      </w:r>
      <w:r w:rsidRPr="007467F2">
        <w:tab/>
      </w:r>
      <w:r w:rsidRPr="003E5D8C">
        <w:rPr>
          <w:rFonts w:ascii="Doulos SIL" w:hAnsi="Doulos SIL"/>
          <w:i/>
          <w:color w:val="0000FF"/>
        </w:rPr>
        <w:t>jìrè</w:t>
      </w:r>
      <w:r w:rsidRPr="003E5D8C">
        <w:rPr>
          <w:rFonts w:ascii="Doulos SIL" w:hAnsi="Doulos SIL"/>
          <w:i/>
          <w:color w:val="0000FF"/>
        </w:rPr>
        <w:noBreakHyphen/>
        <w:t>nî:</w:t>
      </w:r>
      <w:r w:rsidRPr="003E5D8C">
        <w:rPr>
          <w:rFonts w:ascii="Doulos SIL" w:hAnsi="Doulos SIL"/>
          <w:i/>
          <w:color w:val="0000FF"/>
        </w:rPr>
        <w:tab/>
        <w:t>ní:yⁿí</w:t>
      </w:r>
      <w:r w:rsidRPr="003E5D8C">
        <w:rPr>
          <w:rFonts w:ascii="Doulos SIL" w:hAnsi="Doulos SIL"/>
          <w:i/>
          <w:color w:val="0000FF"/>
        </w:rPr>
        <w:noBreakHyphen/>
      </w:r>
      <w:r w:rsidRPr="007467F2">
        <w:tab/>
      </w:r>
      <w:r w:rsidR="006F2285">
        <w:t>‘</w:t>
      </w:r>
      <w:r w:rsidRPr="007467F2">
        <w:t>sleep</w:t>
      </w:r>
      <w:r w:rsidR="006F2285">
        <w:t>’</w:t>
      </w:r>
      <w:r w:rsidRPr="007467F2">
        <w:t xml:space="preserve"> (</w:t>
      </w:r>
      <w:r w:rsidRPr="003E5D8C">
        <w:rPr>
          <w:rFonts w:ascii="Doulos SIL" w:hAnsi="Doulos SIL"/>
          <w:i/>
          <w:color w:val="0000FF"/>
        </w:rPr>
        <w:t>jìré</w:t>
      </w:r>
      <w:r w:rsidRPr="007467F2">
        <w:t xml:space="preserve"> </w:t>
      </w:r>
      <w:r w:rsidR="006F2285">
        <w:t>‘</w:t>
      </w:r>
      <w:r w:rsidRPr="007467F2">
        <w:t>eye</w:t>
      </w:r>
      <w:r w:rsidR="006F2285">
        <w:t>’</w:t>
      </w:r>
      <w:r w:rsidRPr="007467F2">
        <w:t>)</w:t>
      </w:r>
    </w:p>
    <w:p w14:paraId="6C89E925" w14:textId="3660B79B" w:rsidR="00B013A1" w:rsidRPr="007467F2" w:rsidRDefault="00B013A1" w:rsidP="00B013A1">
      <w:pPr>
        <w:pStyle w:val="exampleabc"/>
        <w:tabs>
          <w:tab w:val="left" w:pos="2340"/>
          <w:tab w:val="left" w:pos="3510"/>
        </w:tabs>
      </w:pPr>
      <w:r w:rsidRPr="007467F2">
        <w:tab/>
      </w:r>
      <w:r w:rsidRPr="007467F2">
        <w:tab/>
      </w:r>
      <w:r w:rsidRPr="003E5D8C">
        <w:rPr>
          <w:rFonts w:ascii="Doulos SIL" w:hAnsi="Doulos SIL"/>
          <w:i/>
          <w:color w:val="0000FF"/>
        </w:rPr>
        <w:t>cɛ̀lɛ̀</w:t>
      </w:r>
      <w:r w:rsidRPr="003E5D8C">
        <w:rPr>
          <w:rFonts w:ascii="Doulos SIL" w:hAnsi="Doulos SIL"/>
          <w:i/>
          <w:color w:val="0000FF"/>
        </w:rPr>
        <w:noBreakHyphen/>
        <w:t>bégù</w:t>
      </w:r>
      <w:r w:rsidRPr="003E5D8C">
        <w:rPr>
          <w:rFonts w:ascii="Doulos SIL" w:hAnsi="Doulos SIL"/>
          <w:i/>
          <w:color w:val="0000FF"/>
        </w:rPr>
        <w:tab/>
        <w:t>bègé</w:t>
      </w:r>
      <w:r w:rsidRPr="003E5D8C">
        <w:rPr>
          <w:rFonts w:ascii="Doulos SIL" w:hAnsi="Doulos SIL"/>
          <w:i/>
          <w:color w:val="0000FF"/>
        </w:rPr>
        <w:noBreakHyphen/>
      </w:r>
      <w:r w:rsidRPr="007467F2">
        <w:tab/>
      </w:r>
      <w:r w:rsidR="006F2285">
        <w:t>‘</w:t>
      </w:r>
      <w:r w:rsidRPr="007467F2">
        <w:t>hiccup</w:t>
      </w:r>
      <w:r w:rsidR="006F2285">
        <w:t>’</w:t>
      </w:r>
    </w:p>
    <w:p w14:paraId="01C223FC" w14:textId="03448E00" w:rsidR="00B013A1" w:rsidRPr="007467F2" w:rsidRDefault="00B013A1" w:rsidP="00B013A1">
      <w:pPr>
        <w:pStyle w:val="exampleabc"/>
        <w:tabs>
          <w:tab w:val="left" w:pos="2340"/>
          <w:tab w:val="left" w:pos="3510"/>
        </w:tabs>
      </w:pPr>
      <w:r w:rsidRPr="007467F2">
        <w:tab/>
      </w:r>
      <w:r w:rsidRPr="007467F2">
        <w:tab/>
      </w:r>
      <w:r w:rsidRPr="003E5D8C">
        <w:rPr>
          <w:rFonts w:ascii="Doulos SIL" w:hAnsi="Doulos SIL"/>
          <w:i/>
          <w:color w:val="0000FF"/>
        </w:rPr>
        <w:t>nà:</w:t>
      </w:r>
      <w:r w:rsidRPr="003E5D8C">
        <w:rPr>
          <w:rFonts w:ascii="Doulos SIL" w:hAnsi="Doulos SIL"/>
          <w:i/>
          <w:color w:val="0000FF"/>
        </w:rPr>
        <w:noBreakHyphen/>
        <w:t>sìnjěy</w:t>
      </w:r>
      <w:r w:rsidRPr="003E5D8C">
        <w:rPr>
          <w:rFonts w:ascii="Doulos SIL" w:hAnsi="Doulos SIL"/>
          <w:i/>
          <w:color w:val="0000FF"/>
        </w:rPr>
        <w:tab/>
        <w:t>sínjé</w:t>
      </w:r>
      <w:r w:rsidRPr="003E5D8C">
        <w:rPr>
          <w:rFonts w:ascii="Doulos SIL" w:hAnsi="Doulos SIL"/>
          <w:i/>
          <w:color w:val="0000FF"/>
        </w:rPr>
        <w:noBreakHyphen/>
      </w:r>
      <w:r w:rsidRPr="007467F2">
        <w:tab/>
      </w:r>
      <w:r w:rsidR="006F2285">
        <w:t>‘</w:t>
      </w:r>
      <w:r w:rsidRPr="007467F2">
        <w:t>draw lines</w:t>
      </w:r>
      <w:r w:rsidR="006F2285">
        <w:t>’</w:t>
      </w:r>
    </w:p>
    <w:p w14:paraId="0FEB319F" w14:textId="77777777" w:rsidR="00B013A1" w:rsidRPr="00EE37DB" w:rsidRDefault="00B013A1" w:rsidP="00B013A1"/>
    <w:p w14:paraId="4CDB67A5" w14:textId="77777777" w:rsidR="00B013A1" w:rsidRPr="00EE37DB" w:rsidRDefault="00B013A1" w:rsidP="00B013A1"/>
    <w:p w14:paraId="18240F58" w14:textId="77777777" w:rsidR="00B013A1" w:rsidRPr="007467F2" w:rsidRDefault="00B013A1" w:rsidP="00482A50">
      <w:pPr>
        <w:pStyle w:val="Heading4"/>
        <w:tabs>
          <w:tab w:val="num" w:pos="864"/>
        </w:tabs>
        <w:ind w:left="864" w:hanging="864"/>
      </w:pPr>
      <w:r>
        <w:rPr>
          <w:vanish/>
          <w:color w:val="0000FF"/>
        </w:rPr>
        <w:t>HH</w:t>
      </w:r>
      <w:bookmarkStart w:id="1946" w:name="_Toc508942908"/>
      <w:bookmarkStart w:id="1947" w:name="_Toc508943508"/>
      <w:bookmarkStart w:id="1948" w:name="_Toc510940245"/>
      <w:bookmarkStart w:id="1949" w:name="_Toc12948734"/>
      <w:bookmarkStart w:id="1950" w:name="_Toc12948827"/>
      <w:bookmarkStart w:id="1951" w:name="_Toc12949018"/>
      <w:bookmarkStart w:id="1952" w:name="_Toc12949262"/>
      <w:bookmarkStart w:id="1953" w:name="_Toc297637882"/>
      <w:r w:rsidRPr="007467F2">
        <w:t>Grammatical status of cognate nominal</w:t>
      </w:r>
      <w:bookmarkEnd w:id="1946"/>
      <w:bookmarkEnd w:id="1947"/>
      <w:bookmarkEnd w:id="1948"/>
      <w:bookmarkEnd w:id="1949"/>
      <w:bookmarkEnd w:id="1950"/>
      <w:bookmarkEnd w:id="1951"/>
      <w:bookmarkEnd w:id="1952"/>
      <w:bookmarkEnd w:id="1953"/>
    </w:p>
    <w:p w14:paraId="3A6D53BF" w14:textId="77777777" w:rsidR="00B013A1" w:rsidRPr="00322E37" w:rsidRDefault="00B013A1" w:rsidP="00B013A1">
      <w:r w:rsidRPr="00322E37">
        <w:t>The cognate nominal may be modified adjectivally (327b) or quantified over (327c).</w:t>
      </w:r>
    </w:p>
    <w:p w14:paraId="0F32A9BF" w14:textId="77777777" w:rsidR="00B013A1" w:rsidRPr="00EE37DB" w:rsidRDefault="00B013A1" w:rsidP="00B013A1"/>
    <w:p w14:paraId="25A6B252" w14:textId="77777777" w:rsidR="00B013A1" w:rsidRPr="00EE37DB" w:rsidRDefault="00B013A1" w:rsidP="00B013A1">
      <w:pPr>
        <w:pStyle w:val="exampleabc"/>
        <w:tabs>
          <w:tab w:val="left" w:pos="2340"/>
        </w:tabs>
      </w:pPr>
      <w:r w:rsidRPr="00EE37DB">
        <w:t>(327)</w:t>
      </w:r>
      <w:r w:rsidRPr="00EE37DB">
        <w:tab/>
        <w:t>a.</w:t>
      </w:r>
      <w:r w:rsidRPr="00EE37DB">
        <w:tab/>
      </w:r>
      <w:r w:rsidRPr="003E5D8C">
        <w:rPr>
          <w:rFonts w:ascii="Doulos SIL" w:hAnsi="Doulos SIL"/>
          <w:i/>
          <w:color w:val="0000FF"/>
        </w:rPr>
        <w:t>jáy</w:t>
      </w:r>
      <w:r w:rsidRPr="003E5D8C">
        <w:rPr>
          <w:rFonts w:ascii="Doulos SIL" w:hAnsi="Doulos SIL"/>
          <w:i/>
          <w:color w:val="0000FF"/>
        </w:rPr>
        <w:tab/>
        <w:t>jàyá</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p>
    <w:p w14:paraId="0713B488" w14:textId="06DEDAD0" w:rsidR="00B013A1" w:rsidRPr="00EE37DB" w:rsidRDefault="00B013A1" w:rsidP="00B013A1">
      <w:pPr>
        <w:pStyle w:val="exampleabc"/>
        <w:tabs>
          <w:tab w:val="left" w:pos="2340"/>
        </w:tabs>
      </w:pPr>
      <w:r w:rsidRPr="00EE37DB">
        <w:tab/>
      </w:r>
      <w:r w:rsidRPr="00EE37DB">
        <w:tab/>
        <w:t>fight</w:t>
      </w:r>
      <w:r w:rsidR="00DA00DE">
        <w:t>(n)</w:t>
      </w:r>
      <w:r w:rsidRPr="00EE37DB">
        <w:tab/>
        <w:t>fight</w:t>
      </w:r>
      <w:r w:rsidR="00DA00DE">
        <w:t>-Pfv1</w:t>
      </w:r>
      <w:r w:rsidRPr="00EE37DB">
        <w:t>b</w:t>
      </w:r>
      <w:r w:rsidRPr="00EF44F9">
        <w:t>-3</w:t>
      </w:r>
      <w:r w:rsidR="00D317C5">
        <w:t>SgSbj</w:t>
      </w:r>
    </w:p>
    <w:p w14:paraId="1A01767D" w14:textId="2823AE82" w:rsidR="00B013A1" w:rsidRPr="00EE37DB" w:rsidRDefault="00B013A1" w:rsidP="00B013A1">
      <w:pPr>
        <w:pStyle w:val="exampleabc"/>
      </w:pPr>
      <w:r w:rsidRPr="00EE37DB">
        <w:tab/>
      </w:r>
      <w:r w:rsidRPr="00EE37DB">
        <w:tab/>
      </w:r>
      <w:r w:rsidR="006F2285">
        <w:t>‘</w:t>
      </w:r>
      <w:r w:rsidRPr="00EE37DB">
        <w:t>He/She fought (= got into) a fight.</w:t>
      </w:r>
      <w:r w:rsidR="006F2285">
        <w:t>’</w:t>
      </w:r>
    </w:p>
    <w:p w14:paraId="452B4BE9" w14:textId="77777777" w:rsidR="00B013A1" w:rsidRPr="00EE37DB" w:rsidRDefault="00B013A1" w:rsidP="00B013A1">
      <w:pPr>
        <w:pStyle w:val="exampleabc"/>
        <w:tabs>
          <w:tab w:val="left" w:pos="2340"/>
        </w:tabs>
      </w:pPr>
    </w:p>
    <w:p w14:paraId="290C13D2" w14:textId="3A37AB93" w:rsidR="00B013A1" w:rsidRPr="00EE37DB" w:rsidRDefault="00B013A1" w:rsidP="00B013A1">
      <w:pPr>
        <w:pStyle w:val="exampleabc"/>
        <w:tabs>
          <w:tab w:val="left" w:pos="2520"/>
          <w:tab w:val="left" w:pos="3870"/>
        </w:tabs>
      </w:pPr>
      <w:r w:rsidRPr="00EE37DB">
        <w:tab/>
        <w:t>b.</w:t>
      </w:r>
      <w:r w:rsidRPr="00EE37DB">
        <w:tab/>
      </w:r>
      <w:r w:rsidRPr="003E5D8C">
        <w:rPr>
          <w:rFonts w:ascii="Doulos SIL" w:hAnsi="Doulos SIL"/>
          <w:i/>
          <w:color w:val="0000FF"/>
        </w:rPr>
        <w:t>[jày</w:t>
      </w:r>
      <w:r w:rsidR="00C57372">
        <w:rPr>
          <w:vertAlign w:val="superscript"/>
        </w:rPr>
        <w:t> L</w:t>
      </w:r>
      <w:r w:rsidRPr="003E5D8C">
        <w:rPr>
          <w:rFonts w:ascii="Doulos SIL" w:hAnsi="Doulos SIL"/>
          <w:i/>
          <w:color w:val="0000FF"/>
        </w:rPr>
        <w:tab/>
        <w:t>díyⁿà</w:t>
      </w:r>
      <w:r w:rsidRPr="003E5D8C">
        <w:rPr>
          <w:rFonts w:ascii="Doulos SIL" w:hAnsi="Doulos SIL"/>
          <w:i/>
          <w:color w:val="0000FF"/>
        </w:rPr>
        <w:noBreakHyphen/>
        <w:t>wⁿ</w:t>
      </w:r>
      <w:r w:rsidR="00D1547C">
        <w:rPr>
          <w:rFonts w:ascii="Doulos SIL" w:hAnsi="Doulos SIL"/>
          <w:i/>
          <w:color w:val="0000FF"/>
        </w:rPr>
        <w:t>]</w:t>
      </w:r>
      <w:r w:rsidRPr="003E5D8C">
        <w:rPr>
          <w:rFonts w:ascii="Doulos SIL" w:hAnsi="Doulos SIL"/>
          <w:i/>
          <w:color w:val="0000FF"/>
        </w:rPr>
        <w:tab/>
        <w:t>jàyá</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p>
    <w:p w14:paraId="4F612186" w14:textId="0FAD16AD" w:rsidR="00B013A1" w:rsidRPr="00EE37DB" w:rsidRDefault="00B013A1" w:rsidP="00B013A1">
      <w:pPr>
        <w:pStyle w:val="exampleabc"/>
        <w:tabs>
          <w:tab w:val="left" w:pos="2520"/>
          <w:tab w:val="left" w:pos="3870"/>
        </w:tabs>
      </w:pPr>
      <w:r w:rsidRPr="00EE37DB">
        <w:tab/>
      </w:r>
      <w:r w:rsidRPr="00EE37DB">
        <w:tab/>
      </w:r>
      <w:r w:rsidRPr="00EF44F9">
        <w:t>[f</w:t>
      </w:r>
      <w:r w:rsidRPr="00EE37DB">
        <w:t>ight</w:t>
      </w:r>
      <w:r w:rsidR="00DA00DE">
        <w:t>(n)</w:t>
      </w:r>
      <w:r w:rsidR="00D75EFD" w:rsidRPr="00872138">
        <w:rPr>
          <w:vertAlign w:val="superscript"/>
        </w:rPr>
        <w:t>L</w:t>
      </w:r>
      <w:r w:rsidRPr="00EE37DB">
        <w:tab/>
        <w:t>bi</w:t>
      </w:r>
      <w:r w:rsidRPr="00EF44F9">
        <w:t>g]</w:t>
      </w:r>
      <w:r w:rsidRPr="00EE37DB">
        <w:tab/>
        <w:t>fight</w:t>
      </w:r>
      <w:r w:rsidR="00DA00DE">
        <w:t>-Pfv1</w:t>
      </w:r>
      <w:r w:rsidRPr="00EE37DB">
        <w:t>b</w:t>
      </w:r>
      <w:r w:rsidRPr="00EF44F9">
        <w:t>-3</w:t>
      </w:r>
      <w:r w:rsidR="00D317C5">
        <w:t>SgSbj</w:t>
      </w:r>
    </w:p>
    <w:p w14:paraId="5C500165" w14:textId="01EEF4C8" w:rsidR="00B013A1" w:rsidRPr="00EE37DB" w:rsidRDefault="00B013A1" w:rsidP="00B013A1">
      <w:pPr>
        <w:pStyle w:val="exampleabc"/>
      </w:pPr>
      <w:r w:rsidRPr="00EE37DB">
        <w:tab/>
      </w:r>
      <w:r w:rsidRPr="00EE37DB">
        <w:tab/>
      </w:r>
      <w:r w:rsidR="006F2285">
        <w:t>‘</w:t>
      </w:r>
      <w:r w:rsidRPr="00EE37DB">
        <w:t>He/She fought (= got into) a big fight.</w:t>
      </w:r>
      <w:r w:rsidR="006F2285">
        <w:t>’</w:t>
      </w:r>
    </w:p>
    <w:p w14:paraId="0452793B" w14:textId="77777777" w:rsidR="00B013A1" w:rsidRPr="00EE37DB" w:rsidRDefault="00B013A1" w:rsidP="00B013A1">
      <w:pPr>
        <w:pStyle w:val="exampleabc"/>
        <w:tabs>
          <w:tab w:val="left" w:pos="2340"/>
        </w:tabs>
      </w:pPr>
    </w:p>
    <w:p w14:paraId="6B01715F" w14:textId="3F9C120A" w:rsidR="00B013A1" w:rsidRPr="00EE37DB" w:rsidRDefault="00B013A1" w:rsidP="00B013A1">
      <w:pPr>
        <w:pStyle w:val="exampleabc"/>
        <w:tabs>
          <w:tab w:val="left" w:pos="2340"/>
          <w:tab w:val="left" w:pos="3330"/>
        </w:tabs>
      </w:pPr>
      <w:r w:rsidRPr="00EE37DB">
        <w:tab/>
        <w:t>c.</w:t>
      </w:r>
      <w:r w:rsidRPr="00EE37DB">
        <w:tab/>
      </w:r>
      <w:r w:rsidRPr="003E5D8C">
        <w:rPr>
          <w:rFonts w:ascii="Doulos SIL" w:hAnsi="Doulos SIL"/>
          <w:i/>
          <w:color w:val="0000FF"/>
        </w:rPr>
        <w:t>[</w:t>
      </w:r>
      <w:r w:rsidR="00DD6D6D" w:rsidRPr="003E5D8C">
        <w:rPr>
          <w:rFonts w:ascii="Doulos SIL" w:hAnsi="Doulos SIL"/>
          <w:i/>
          <w:color w:val="0000FF"/>
        </w:rPr>
        <w:t>jáy</w:t>
      </w:r>
      <w:r w:rsidRPr="003E5D8C">
        <w:rPr>
          <w:rFonts w:ascii="Doulos SIL" w:hAnsi="Doulos SIL"/>
          <w:i/>
          <w:color w:val="0000FF"/>
        </w:rPr>
        <w:tab/>
        <w:t>yěy]</w:t>
      </w:r>
      <w:r w:rsidRPr="003E5D8C">
        <w:rPr>
          <w:rFonts w:ascii="Doulos SIL" w:hAnsi="Doulos SIL"/>
          <w:i/>
          <w:color w:val="0000FF"/>
        </w:rPr>
        <w:tab/>
        <w:t>jàyá</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p>
    <w:p w14:paraId="31673868" w14:textId="39C2DCC2" w:rsidR="00B013A1" w:rsidRPr="00EE37DB" w:rsidRDefault="00B013A1" w:rsidP="00B013A1">
      <w:pPr>
        <w:pStyle w:val="exampleabc"/>
        <w:tabs>
          <w:tab w:val="left" w:pos="2340"/>
          <w:tab w:val="left" w:pos="3330"/>
        </w:tabs>
      </w:pPr>
      <w:r w:rsidRPr="00EE37DB">
        <w:tab/>
      </w:r>
      <w:r w:rsidRPr="00EE37DB">
        <w:tab/>
      </w:r>
      <w:r w:rsidRPr="00EF44F9">
        <w:t>[f</w:t>
      </w:r>
      <w:r w:rsidRPr="00EE37DB">
        <w:t>ight</w:t>
      </w:r>
      <w:r w:rsidR="00DA00DE">
        <w:t>(n)</w:t>
      </w:r>
      <w:r w:rsidRPr="00EE37DB">
        <w:tab/>
        <w:t>tw</w:t>
      </w:r>
      <w:r w:rsidRPr="00EF44F9">
        <w:t>o]</w:t>
      </w:r>
      <w:r w:rsidRPr="00EE37DB">
        <w:tab/>
        <w:t>fight</w:t>
      </w:r>
      <w:r w:rsidR="00DA00DE">
        <w:t>-Pfv1</w:t>
      </w:r>
      <w:r w:rsidRPr="00EE37DB">
        <w:t>b</w:t>
      </w:r>
      <w:r w:rsidRPr="00EF44F9">
        <w:t>-3</w:t>
      </w:r>
      <w:r w:rsidR="00D317C5">
        <w:t>SgSbj</w:t>
      </w:r>
    </w:p>
    <w:p w14:paraId="5FEBC106" w14:textId="06B116F6" w:rsidR="00B013A1" w:rsidRPr="00EE37DB" w:rsidRDefault="00B013A1" w:rsidP="00B013A1">
      <w:pPr>
        <w:pStyle w:val="exampleabc"/>
      </w:pPr>
      <w:r w:rsidRPr="00EE37DB">
        <w:tab/>
      </w:r>
      <w:r w:rsidRPr="00EE37DB">
        <w:tab/>
      </w:r>
      <w:r w:rsidR="006F2285">
        <w:t>‘</w:t>
      </w:r>
      <w:r w:rsidRPr="00EE37DB">
        <w:t>He/She fought (= got into) two fights.</w:t>
      </w:r>
      <w:r w:rsidR="006F2285">
        <w:t>’</w:t>
      </w:r>
    </w:p>
    <w:p w14:paraId="7258FBD0" w14:textId="77777777" w:rsidR="00B013A1" w:rsidRPr="00EE37DB" w:rsidRDefault="00B013A1" w:rsidP="00B013A1"/>
    <w:p w14:paraId="5AC14556" w14:textId="77777777" w:rsidR="00B013A1" w:rsidRDefault="00B013A1"/>
    <w:p w14:paraId="438DC7F0" w14:textId="2B6C03C4" w:rsidR="00B013A1" w:rsidRPr="007467F2" w:rsidRDefault="006F2285" w:rsidP="00482A50">
      <w:pPr>
        <w:pStyle w:val="Heading3"/>
        <w:ind w:left="720" w:hanging="720"/>
      </w:pPr>
      <w:bookmarkStart w:id="1954" w:name="_Toc508942909"/>
      <w:bookmarkStart w:id="1955" w:name="_Toc508943509"/>
      <w:bookmarkStart w:id="1956" w:name="_Toc510940246"/>
      <w:bookmarkStart w:id="1957" w:name="_Toc12948735"/>
      <w:bookmarkStart w:id="1958" w:name="_Toc12948828"/>
      <w:bookmarkStart w:id="1959" w:name="_Toc12949019"/>
      <w:bookmarkStart w:id="1960" w:name="_Toc12949263"/>
      <w:bookmarkStart w:id="1961" w:name="_Toc297637883"/>
      <w:r>
        <w:t>‘</w:t>
      </w:r>
      <w:r w:rsidR="00B013A1" w:rsidRPr="007467F2">
        <w:t>Do</w:t>
      </w:r>
      <w:r>
        <w:t>’</w:t>
      </w:r>
      <w:r w:rsidR="00B013A1" w:rsidRPr="007467F2">
        <w:t xml:space="preserve"> or </w:t>
      </w:r>
      <w:r>
        <w:t>‘</w:t>
      </w:r>
      <w:r w:rsidR="00B013A1" w:rsidRPr="007467F2">
        <w:t>be done</w:t>
      </w:r>
      <w:r>
        <w:t>’</w:t>
      </w:r>
      <w:bookmarkEnd w:id="1954"/>
      <w:bookmarkEnd w:id="1955"/>
      <w:r w:rsidR="00B013A1" w:rsidRPr="007467F2">
        <w:t xml:space="preserve"> </w:t>
      </w:r>
      <w:r w:rsidR="00B013A1" w:rsidRPr="003E5D8C">
        <w:rPr>
          <w:rFonts w:ascii="Doulos SIL" w:hAnsi="Doulos SIL"/>
          <w:i/>
          <w:color w:val="0000FF"/>
        </w:rPr>
        <w:t>káyⁿ</w:t>
      </w:r>
      <w:bookmarkEnd w:id="1956"/>
      <w:bookmarkEnd w:id="1957"/>
      <w:bookmarkEnd w:id="1958"/>
      <w:bookmarkEnd w:id="1959"/>
      <w:bookmarkEnd w:id="1960"/>
      <w:bookmarkEnd w:id="1961"/>
      <w:r w:rsidR="00B013A1" w:rsidRPr="007467F2">
        <w:t xml:space="preserve"> </w:t>
      </w:r>
    </w:p>
    <w:p w14:paraId="313C17E8" w14:textId="6C983A77" w:rsidR="00B013A1" w:rsidRPr="00986AA2" w:rsidRDefault="00B013A1">
      <w:r w:rsidRPr="00986AA2">
        <w:t xml:space="preserve">The verb </w:t>
      </w:r>
      <w:r w:rsidR="006F2285">
        <w:t>‘</w:t>
      </w:r>
      <w:r w:rsidRPr="00986AA2">
        <w:t>do, make</w:t>
      </w:r>
      <w:r w:rsidR="006F2285">
        <w:t>’</w:t>
      </w:r>
      <w:r w:rsidRPr="00986AA2">
        <w:t>, also used intransitively (</w:t>
      </w:r>
      <w:r w:rsidR="006F2285">
        <w:t>‘</w:t>
      </w:r>
      <w:r w:rsidRPr="00986AA2">
        <w:t>be done</w:t>
      </w:r>
      <w:r w:rsidR="006F2285">
        <w:t>’</w:t>
      </w:r>
      <w:r w:rsidRPr="00986AA2">
        <w:t xml:space="preserve">), has </w:t>
      </w:r>
      <w:r w:rsidR="00AF7BAE">
        <w:t>bare stem</w:t>
      </w:r>
      <w:r w:rsidRPr="00986AA2">
        <w:t xml:space="preserve"> </w:t>
      </w:r>
      <w:r w:rsidRPr="003E5D8C">
        <w:rPr>
          <w:rFonts w:ascii="Doulos SIL" w:hAnsi="Doulos SIL"/>
          <w:i/>
          <w:color w:val="0000FF"/>
        </w:rPr>
        <w:t>káyⁿ</w:t>
      </w:r>
      <w:r w:rsidRPr="00986AA2">
        <w:t xml:space="preserve">, </w:t>
      </w:r>
      <w:r w:rsidR="00FD6208">
        <w:t>perfective</w:t>
      </w:r>
      <w:r w:rsidRPr="00986AA2">
        <w:t xml:space="preserve"> </w:t>
      </w:r>
      <w:r w:rsidRPr="003E5D8C">
        <w:rPr>
          <w:rFonts w:ascii="Doulos SIL" w:hAnsi="Doulos SIL"/>
          <w:i/>
          <w:color w:val="0000FF"/>
        </w:rPr>
        <w:t>káyⁿ</w:t>
      </w:r>
      <w:r w:rsidRPr="003E5D8C">
        <w:rPr>
          <w:rFonts w:ascii="Doulos SIL" w:hAnsi="Doulos SIL"/>
          <w:i/>
          <w:color w:val="0000FF"/>
        </w:rPr>
        <w:noBreakHyphen/>
        <w:t>tî</w:t>
      </w:r>
      <w:r w:rsidRPr="003E5D8C">
        <w:rPr>
          <w:rFonts w:ascii="Doulos SIL" w:hAnsi="Doulos SIL"/>
          <w:i/>
          <w:color w:val="0000FF"/>
        </w:rPr>
        <w:noBreakHyphen/>
      </w:r>
      <w:r w:rsidRPr="00986AA2">
        <w:t xml:space="preserve">, unsuffixed </w:t>
      </w:r>
      <w:r w:rsidR="00C07E65">
        <w:t>imperfective</w:t>
      </w:r>
      <w:r w:rsidRPr="00986AA2">
        <w:t xml:space="preserve"> </w:t>
      </w:r>
      <w:r w:rsidRPr="003E5D8C">
        <w:rPr>
          <w:rFonts w:ascii="Doulos SIL" w:hAnsi="Doulos SIL"/>
          <w:i/>
          <w:color w:val="0000FF"/>
        </w:rPr>
        <w:t>káⁿ</w:t>
      </w:r>
      <w:r w:rsidRPr="003E5D8C">
        <w:rPr>
          <w:rFonts w:ascii="Doulos SIL" w:hAnsi="Doulos SIL"/>
          <w:i/>
          <w:color w:val="0000FF"/>
        </w:rPr>
        <w:noBreakHyphen/>
      </w:r>
      <w:r w:rsidRPr="00986AA2">
        <w:t xml:space="preserve"> (3Sg </w:t>
      </w:r>
      <w:r w:rsidRPr="003E5D8C">
        <w:rPr>
          <w:rFonts w:ascii="Doulos SIL" w:hAnsi="Doulos SIL"/>
          <w:i/>
          <w:color w:val="0000FF"/>
        </w:rPr>
        <w:t>káⁿ</w:t>
      </w:r>
      <w:r w:rsidRPr="003E5D8C">
        <w:rPr>
          <w:rFonts w:ascii="Doulos SIL" w:hAnsi="Doulos SIL"/>
          <w:i/>
          <w:color w:val="0000FF"/>
        </w:rPr>
        <w:noBreakHyphen/>
        <w:t>m̀</w:t>
      </w:r>
      <w:r w:rsidRPr="00986AA2">
        <w:t xml:space="preserve">), and </w:t>
      </w:r>
      <w:r w:rsidR="00E21F42">
        <w:t>imperative</w:t>
      </w:r>
      <w:r w:rsidRPr="00986AA2">
        <w:t xml:space="preserve"> </w:t>
      </w:r>
      <w:r w:rsidRPr="003E5D8C">
        <w:rPr>
          <w:rFonts w:ascii="Doulos SIL" w:hAnsi="Doulos SIL"/>
          <w:i/>
          <w:color w:val="0000FF"/>
        </w:rPr>
        <w:t>káyⁿ</w:t>
      </w:r>
      <w:r w:rsidRPr="00986AA2">
        <w:t xml:space="preserve">. The </w:t>
      </w:r>
      <w:r w:rsidR="00FD6208">
        <w:t>perfective</w:t>
      </w:r>
      <w:r w:rsidRPr="00986AA2">
        <w:t xml:space="preserve"> </w:t>
      </w:r>
      <w:r w:rsidR="00180792">
        <w:t>negative</w:t>
      </w:r>
      <w:r w:rsidRPr="00986AA2">
        <w:t xml:space="preserve"> is </w:t>
      </w:r>
      <w:r w:rsidRPr="003E5D8C">
        <w:rPr>
          <w:rFonts w:ascii="Doulos SIL" w:hAnsi="Doulos SIL"/>
          <w:i/>
          <w:color w:val="0000FF"/>
        </w:rPr>
        <w:t>kà</w:t>
      </w:r>
      <w:r w:rsidRPr="003E5D8C">
        <w:rPr>
          <w:rFonts w:ascii="Doulos SIL" w:hAnsi="Doulos SIL"/>
          <w:i/>
          <w:color w:val="0000FF"/>
        </w:rPr>
        <w:noBreakHyphen/>
        <w:t>ní</w:t>
      </w:r>
      <w:r w:rsidRPr="003E5D8C">
        <w:rPr>
          <w:rFonts w:ascii="Doulos SIL" w:hAnsi="Doulos SIL"/>
          <w:i/>
          <w:color w:val="0000FF"/>
        </w:rPr>
        <w:noBreakHyphen/>
      </w:r>
      <w:r w:rsidRPr="00986AA2">
        <w:t xml:space="preserve">, and the </w:t>
      </w:r>
      <w:r w:rsidR="00C07E65">
        <w:t>imperfective</w:t>
      </w:r>
      <w:r w:rsidRPr="00986AA2">
        <w:t xml:space="preserve"> </w:t>
      </w:r>
      <w:r w:rsidR="00180792">
        <w:t>negative</w:t>
      </w:r>
      <w:r w:rsidRPr="00986AA2">
        <w:t xml:space="preserve"> is </w:t>
      </w:r>
      <w:r w:rsidRPr="003E5D8C">
        <w:rPr>
          <w:rFonts w:ascii="Doulos SIL" w:hAnsi="Doulos SIL"/>
          <w:i/>
          <w:color w:val="0000FF"/>
        </w:rPr>
        <w:t>káⁿ</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986AA2">
        <w:t>.</w:t>
      </w:r>
    </w:p>
    <w:p w14:paraId="696DF153" w14:textId="04BDE6EB" w:rsidR="00B013A1" w:rsidRPr="00986AA2" w:rsidRDefault="00B013A1">
      <w:r w:rsidRPr="00986AA2">
        <w:tab/>
        <w:t xml:space="preserve">The intransitive forms of </w:t>
      </w:r>
      <w:r w:rsidRPr="003E5D8C">
        <w:rPr>
          <w:rFonts w:ascii="Doulos SIL" w:hAnsi="Doulos SIL"/>
          <w:i/>
          <w:color w:val="0000FF"/>
        </w:rPr>
        <w:t>káyⁿ</w:t>
      </w:r>
      <w:r w:rsidRPr="00986AA2">
        <w:t xml:space="preserve"> can also mean </w:t>
      </w:r>
      <w:r w:rsidR="006F2285">
        <w:t>‘</w:t>
      </w:r>
      <w:r w:rsidRPr="00986AA2">
        <w:t>happen, take place</w:t>
      </w:r>
      <w:r w:rsidR="006F2285">
        <w:t>’</w:t>
      </w:r>
      <w:r w:rsidRPr="00986AA2">
        <w:t xml:space="preserve">, with reference to e.g. a celebration or other activity. Only 3Sg/Inan forms with inanimate subject are attested. In the positive example (328a), the verb is in stative form with </w:t>
      </w:r>
      <w:r w:rsidR="005152E2">
        <w:t>stative</w:t>
      </w:r>
      <w:r w:rsidRPr="00986AA2">
        <w:t xml:space="preserve"> 3Sg suffix </w:t>
      </w:r>
      <w:r w:rsidRPr="003E5D8C">
        <w:rPr>
          <w:rFonts w:ascii="Doulos SIL" w:hAnsi="Doulos SIL"/>
          <w:i/>
          <w:color w:val="0000FF"/>
        </w:rPr>
        <w:noBreakHyphen/>
        <w:t>ẁ</w:t>
      </w:r>
      <w:r w:rsidRPr="00986AA2">
        <w:t xml:space="preserve">. (328b) is </w:t>
      </w:r>
      <w:r w:rsidR="00FD6208">
        <w:t>perfective</w:t>
      </w:r>
      <w:r w:rsidRPr="00986AA2">
        <w:t xml:space="preserve"> </w:t>
      </w:r>
      <w:r w:rsidR="00180792">
        <w:t>negative</w:t>
      </w:r>
      <w:r w:rsidRPr="00986AA2">
        <w:t xml:space="preserve">. Both have the </w:t>
      </w:r>
      <w:r w:rsidR="005152E2">
        <w:t>past</w:t>
      </w:r>
      <w:r w:rsidRPr="00986AA2">
        <w:t xml:space="preserve"> clitic, with (as usual) </w:t>
      </w:r>
      <w:r w:rsidRPr="003E5D8C">
        <w:rPr>
          <w:rFonts w:ascii="Doulos SIL" w:hAnsi="Doulos SIL"/>
          <w:i/>
          <w:color w:val="0000FF"/>
        </w:rPr>
        <w:t>=bɛ̀</w:t>
      </w:r>
      <w:r w:rsidRPr="00986AA2">
        <w:t xml:space="preserve"> after </w:t>
      </w:r>
      <w:r w:rsidR="00F06AD3">
        <w:t>an L-tone</w:t>
      </w:r>
      <w:r w:rsidRPr="00986AA2">
        <w:t xml:space="preserve"> and </w:t>
      </w:r>
      <w:r w:rsidRPr="003E5D8C">
        <w:rPr>
          <w:rFonts w:ascii="Doulos SIL" w:hAnsi="Doulos SIL"/>
          <w:i/>
          <w:color w:val="0000FF"/>
        </w:rPr>
        <w:t>=bɛ̂:</w:t>
      </w:r>
      <w:r w:rsidRPr="00986AA2">
        <w:t xml:space="preserve"> after </w:t>
      </w:r>
      <w:r w:rsidR="00F06AD3">
        <w:t>an H-tone</w:t>
      </w:r>
      <w:r w:rsidRPr="00986AA2">
        <w:t>.</w:t>
      </w:r>
    </w:p>
    <w:p w14:paraId="39CFF962" w14:textId="77777777" w:rsidR="00B013A1" w:rsidRPr="00986AA2" w:rsidRDefault="00B013A1"/>
    <w:p w14:paraId="7A9F0495" w14:textId="77777777" w:rsidR="00B013A1" w:rsidRPr="007467F2" w:rsidRDefault="00B013A1" w:rsidP="00B013A1">
      <w:pPr>
        <w:pStyle w:val="exampleabc"/>
        <w:tabs>
          <w:tab w:val="left" w:pos="2430"/>
        </w:tabs>
      </w:pPr>
      <w:r w:rsidRPr="007467F2">
        <w:t>(328)</w:t>
      </w:r>
      <w:r w:rsidRPr="007467F2">
        <w:tab/>
        <w:t>a.</w:t>
      </w:r>
      <w:r w:rsidRPr="007467F2">
        <w:tab/>
      </w:r>
      <w:r w:rsidRPr="003E5D8C">
        <w:rPr>
          <w:rFonts w:ascii="Doulos SIL" w:hAnsi="Doulos SIL"/>
          <w:i/>
          <w:color w:val="0000FF"/>
        </w:rPr>
        <w:t>cɛ̀mnɛ́</w:t>
      </w:r>
      <w:r w:rsidRPr="003E5D8C">
        <w:rPr>
          <w:rFonts w:ascii="Doulos SIL" w:hAnsi="Doulos SIL"/>
          <w:i/>
          <w:color w:val="0000FF"/>
        </w:rPr>
        <w:tab/>
        <w:t>káⁿ</w:t>
      </w:r>
      <w:r w:rsidRPr="003E5D8C">
        <w:rPr>
          <w:rFonts w:ascii="Doulos SIL" w:hAnsi="Doulos SIL"/>
          <w:i/>
          <w:color w:val="0000FF"/>
        </w:rPr>
        <w:noBreakHyphen/>
        <w:t>ẁⁿ=bɛ̀</w:t>
      </w:r>
      <w:r w:rsidRPr="003E5D8C">
        <w:rPr>
          <w:rFonts w:ascii="Doulos SIL" w:hAnsi="Doulos SIL"/>
          <w:i/>
          <w:color w:val="0000FF"/>
        </w:rPr>
        <w:noBreakHyphen/>
      </w:r>
      <w:r w:rsidRPr="003E5D8C">
        <w:rPr>
          <w:rFonts w:ascii="Doulos SIL" w:hAnsi="Doulos SIL"/>
          <w:i/>
          <w:color w:val="0000FF"/>
        </w:rPr>
        <w:sym w:font="Symbol" w:char="F0C6"/>
      </w:r>
    </w:p>
    <w:p w14:paraId="417FBC1E" w14:textId="759593E9" w:rsidR="00B013A1" w:rsidRPr="007467F2" w:rsidRDefault="00B013A1" w:rsidP="00B013A1">
      <w:pPr>
        <w:pStyle w:val="exampleabc"/>
        <w:tabs>
          <w:tab w:val="left" w:pos="2430"/>
        </w:tabs>
      </w:pPr>
      <w:r w:rsidRPr="007467F2">
        <w:tab/>
      </w:r>
      <w:r w:rsidRPr="007467F2">
        <w:tab/>
        <w:t>festivity</w:t>
      </w:r>
      <w:r w:rsidRPr="007467F2">
        <w:tab/>
        <w:t>be.done</w:t>
      </w:r>
      <w:r w:rsidRPr="00EF44F9">
        <w:t>-S</w:t>
      </w:r>
      <w:r w:rsidRPr="007467F2">
        <w:t>tat</w:t>
      </w:r>
      <w:r w:rsidRPr="00EF44F9">
        <w:t>=P</w:t>
      </w:r>
      <w:r w:rsidRPr="007467F2">
        <w:t>ast</w:t>
      </w:r>
      <w:r w:rsidRPr="00EF44F9">
        <w:t>-3</w:t>
      </w:r>
      <w:r w:rsidR="00D317C5">
        <w:t>SgSbj</w:t>
      </w:r>
    </w:p>
    <w:p w14:paraId="5C60ABA1" w14:textId="72035331" w:rsidR="00B013A1" w:rsidRPr="007467F2" w:rsidRDefault="00B013A1" w:rsidP="00B013A1">
      <w:pPr>
        <w:pStyle w:val="exampleabc"/>
      </w:pPr>
      <w:r w:rsidRPr="007467F2">
        <w:tab/>
      </w:r>
      <w:r w:rsidRPr="007467F2">
        <w:tab/>
      </w:r>
      <w:r w:rsidR="006F2285">
        <w:t>‘</w:t>
      </w:r>
      <w:r w:rsidRPr="007467F2">
        <w:t>The festivities (e.g. dancing) had taken place.</w:t>
      </w:r>
      <w:r w:rsidR="006F2285">
        <w:t>’</w:t>
      </w:r>
    </w:p>
    <w:p w14:paraId="03A52C70" w14:textId="77777777" w:rsidR="00B013A1" w:rsidRPr="007467F2" w:rsidRDefault="00B013A1" w:rsidP="00B013A1">
      <w:pPr>
        <w:pStyle w:val="exampleabc"/>
      </w:pPr>
    </w:p>
    <w:p w14:paraId="72A67C35" w14:textId="77777777" w:rsidR="00B013A1" w:rsidRPr="007467F2" w:rsidRDefault="00B013A1" w:rsidP="00B013A1">
      <w:pPr>
        <w:pStyle w:val="exampleabc"/>
        <w:tabs>
          <w:tab w:val="left" w:pos="2430"/>
        </w:tabs>
      </w:pPr>
      <w:r w:rsidRPr="007467F2">
        <w:tab/>
        <w:t>b.</w:t>
      </w:r>
      <w:r w:rsidRPr="007467F2">
        <w:tab/>
      </w:r>
      <w:r w:rsidRPr="003E5D8C">
        <w:rPr>
          <w:rFonts w:ascii="Doulos SIL" w:hAnsi="Doulos SIL"/>
          <w:i/>
          <w:color w:val="0000FF"/>
        </w:rPr>
        <w:t>cɛ̀mnɛ́</w:t>
      </w:r>
      <w:r w:rsidRPr="003E5D8C">
        <w:rPr>
          <w:rFonts w:ascii="Doulos SIL" w:hAnsi="Doulos SIL"/>
          <w:i/>
          <w:color w:val="0000FF"/>
        </w:rPr>
        <w:tab/>
        <w:t>kà</w:t>
      </w:r>
      <w:r w:rsidRPr="003E5D8C">
        <w:rPr>
          <w:rFonts w:ascii="Doulos SIL" w:hAnsi="Doulos SIL"/>
          <w:i/>
          <w:color w:val="0000FF"/>
        </w:rPr>
        <w:noBreakHyphen/>
        <w:t>ní=bɛ̂:</w:t>
      </w:r>
    </w:p>
    <w:p w14:paraId="77F7EDF1" w14:textId="1C46435A" w:rsidR="00B013A1" w:rsidRPr="007467F2" w:rsidRDefault="00B013A1" w:rsidP="00B013A1">
      <w:pPr>
        <w:pStyle w:val="exampleabc"/>
        <w:tabs>
          <w:tab w:val="left" w:pos="2430"/>
        </w:tabs>
      </w:pPr>
      <w:r w:rsidRPr="007467F2">
        <w:tab/>
      </w:r>
      <w:r w:rsidRPr="007467F2">
        <w:tab/>
        <w:t>festivity</w:t>
      </w:r>
      <w:r w:rsidRPr="007467F2">
        <w:tab/>
        <w:t>be.done</w:t>
      </w:r>
      <w:r w:rsidRPr="00EF44F9">
        <w:t>-</w:t>
      </w:r>
      <w:r w:rsidR="00DA00DE">
        <w:t>PfvNeg</w:t>
      </w:r>
      <w:r w:rsidRPr="00EF44F9">
        <w:t>=P</w:t>
      </w:r>
      <w:r w:rsidRPr="007467F2">
        <w:t>ast</w:t>
      </w:r>
    </w:p>
    <w:p w14:paraId="7D703DF1" w14:textId="42F844C9" w:rsidR="00B013A1" w:rsidRPr="007467F2" w:rsidRDefault="00B013A1" w:rsidP="00B013A1">
      <w:pPr>
        <w:pStyle w:val="exampleabc"/>
      </w:pPr>
      <w:r w:rsidRPr="007467F2">
        <w:tab/>
      </w:r>
      <w:r w:rsidRPr="007467F2">
        <w:tab/>
      </w:r>
      <w:r w:rsidR="006F2285">
        <w:t>‘</w:t>
      </w:r>
      <w:r w:rsidRPr="007467F2">
        <w:t>The festivities had not taken place.</w:t>
      </w:r>
      <w:r w:rsidR="006F2285">
        <w:t>’</w:t>
      </w:r>
    </w:p>
    <w:p w14:paraId="56054F72" w14:textId="77777777" w:rsidR="00B013A1" w:rsidRPr="007467F2" w:rsidRDefault="00B013A1" w:rsidP="00B013A1"/>
    <w:p w14:paraId="24C59CDC" w14:textId="616CE0EC" w:rsidR="00B013A1" w:rsidRPr="00053FA5" w:rsidRDefault="00B013A1" w:rsidP="00B013A1">
      <w:r w:rsidRPr="007467F2">
        <w:t xml:space="preserve">For some fixed collocations involving </w:t>
      </w:r>
      <w:r w:rsidRPr="003E5D8C">
        <w:rPr>
          <w:rFonts w:ascii="Doulos SIL" w:hAnsi="Doulos SIL"/>
          <w:i/>
          <w:color w:val="0000FF"/>
        </w:rPr>
        <w:t>káyⁿ</w:t>
      </w:r>
      <w:r w:rsidRPr="007467F2">
        <w:t xml:space="preserve"> and a noun or adverb, s</w:t>
      </w:r>
      <w:r w:rsidRPr="00053FA5">
        <w:t>ee (324b) in §11.1.5, above.</w:t>
      </w:r>
    </w:p>
    <w:p w14:paraId="4C1F7299" w14:textId="5EBE7B23" w:rsidR="00B013A1" w:rsidRPr="007467F2" w:rsidRDefault="006F2285" w:rsidP="00482A50">
      <w:pPr>
        <w:pStyle w:val="Heading2"/>
        <w:tabs>
          <w:tab w:val="num" w:pos="576"/>
        </w:tabs>
        <w:ind w:left="576" w:hanging="576"/>
      </w:pPr>
      <w:bookmarkStart w:id="1962" w:name="_Toc508942910"/>
      <w:bookmarkStart w:id="1963" w:name="_Toc508943510"/>
      <w:bookmarkStart w:id="1964" w:name="_Toc510940247"/>
      <w:bookmarkStart w:id="1965" w:name="_Toc12948736"/>
      <w:bookmarkStart w:id="1966" w:name="_Toc12948829"/>
      <w:bookmarkStart w:id="1967" w:name="_Toc12949020"/>
      <w:bookmarkStart w:id="1968" w:name="_Toc12949264"/>
      <w:bookmarkStart w:id="1969" w:name="_Toc297637884"/>
      <w:r>
        <w:t>‘</w:t>
      </w:r>
      <w:r w:rsidR="00B013A1" w:rsidRPr="007467F2">
        <w:t>Be</w:t>
      </w:r>
      <w:r>
        <w:t>’</w:t>
      </w:r>
      <w:r w:rsidR="00B013A1" w:rsidRPr="007467F2">
        <w:t xml:space="preserve">, </w:t>
      </w:r>
      <w:r>
        <w:t>‘</w:t>
      </w:r>
      <w:r w:rsidR="00B013A1" w:rsidRPr="007467F2">
        <w:t>become</w:t>
      </w:r>
      <w:r>
        <w:t>’</w:t>
      </w:r>
      <w:r w:rsidR="00B013A1" w:rsidRPr="007467F2">
        <w:t xml:space="preserve">, </w:t>
      </w:r>
      <w:r>
        <w:t>‘</w:t>
      </w:r>
      <w:r w:rsidR="00B013A1" w:rsidRPr="007467F2">
        <w:t>have</w:t>
      </w:r>
      <w:r>
        <w:t>’</w:t>
      </w:r>
      <w:r w:rsidR="00B013A1" w:rsidRPr="007467F2">
        <w:t>, and other statives</w:t>
      </w:r>
      <w:bookmarkEnd w:id="1962"/>
      <w:bookmarkEnd w:id="1963"/>
      <w:bookmarkEnd w:id="1964"/>
      <w:bookmarkEnd w:id="1965"/>
      <w:bookmarkEnd w:id="1966"/>
      <w:bookmarkEnd w:id="1967"/>
      <w:bookmarkEnd w:id="1968"/>
      <w:bookmarkEnd w:id="1969"/>
    </w:p>
    <w:p w14:paraId="6D7C26C7" w14:textId="4C4E90A8" w:rsidR="00B013A1" w:rsidRPr="007467F2" w:rsidRDefault="00B013A1" w:rsidP="00482A50">
      <w:pPr>
        <w:pStyle w:val="Heading3"/>
        <w:ind w:left="720" w:hanging="720"/>
      </w:pPr>
      <w:bookmarkStart w:id="1970" w:name="_Toc508942911"/>
      <w:bookmarkStart w:id="1971" w:name="_Toc508943511"/>
      <w:bookmarkStart w:id="1972" w:name="_Toc510940248"/>
      <w:bookmarkStart w:id="1973" w:name="_Toc12948737"/>
      <w:bookmarkStart w:id="1974" w:name="_Toc12948830"/>
      <w:bookmarkStart w:id="1975" w:name="_Toc12949021"/>
      <w:bookmarkStart w:id="1976" w:name="_Toc12949265"/>
      <w:bookmarkStart w:id="1977" w:name="_Toc297637885"/>
      <w:r w:rsidRPr="007467F2">
        <w:t xml:space="preserve">Copula clitic </w:t>
      </w:r>
      <w:r w:rsidRPr="003E5D8C">
        <w:rPr>
          <w:rFonts w:ascii="Doulos SIL" w:hAnsi="Doulos SIL"/>
          <w:i/>
          <w:color w:val="0000FF"/>
        </w:rPr>
        <w:t>=m̀</w:t>
      </w:r>
      <w:r w:rsidRPr="007467F2">
        <w:t xml:space="preserve"> (</w:t>
      </w:r>
      <w:r w:rsidRPr="003E5D8C">
        <w:rPr>
          <w:rFonts w:ascii="Doulos SIL" w:hAnsi="Doulos SIL"/>
          <w:i/>
          <w:color w:val="0000FF"/>
        </w:rPr>
        <w:t>=</w:t>
      </w:r>
      <w:r w:rsidRPr="003E5D8C">
        <w:rPr>
          <w:rFonts w:ascii="Doulos SIL" w:hAnsi="Doulos SIL"/>
          <w:i/>
          <w:color w:val="0000FF"/>
        </w:rPr>
        <w:sym w:font="Symbol" w:char="F0C6"/>
      </w:r>
      <w:r w:rsidRPr="007467F2">
        <w:t xml:space="preserve">) </w:t>
      </w:r>
      <w:r w:rsidR="006F2285">
        <w:t>‘</w:t>
      </w:r>
      <w:r w:rsidRPr="007467F2">
        <w:t xml:space="preserve">it is </w:t>
      </w:r>
      <w:r w:rsidRPr="007467F2">
        <w:sym w:font="Symbol" w:char="F0BC"/>
      </w:r>
      <w:r w:rsidR="006F2285">
        <w:t>‘</w:t>
      </w:r>
      <w:bookmarkEnd w:id="1970"/>
      <w:bookmarkEnd w:id="1971"/>
      <w:bookmarkEnd w:id="1972"/>
      <w:bookmarkEnd w:id="1973"/>
      <w:bookmarkEnd w:id="1974"/>
      <w:bookmarkEnd w:id="1975"/>
      <w:bookmarkEnd w:id="1976"/>
      <w:bookmarkEnd w:id="1977"/>
      <w:r w:rsidRPr="007467F2">
        <w:t xml:space="preserve"> </w:t>
      </w:r>
    </w:p>
    <w:p w14:paraId="4EE8A045" w14:textId="184078C2" w:rsidR="00B013A1" w:rsidRPr="002677C9" w:rsidRDefault="00B013A1" w:rsidP="00B013A1">
      <w:r w:rsidRPr="002022EB">
        <w:t>This clitic has unconjugated and pronominally conjugated forms. The morphological analysis is tricky because the clitic itself sometimes appears only in the form of a slight tone change on a noun or adjective. There has also probably been a partial historical fusion with nominal suffixes (</w:t>
      </w:r>
      <w:r w:rsidR="002B075E">
        <w:t>a</w:t>
      </w:r>
      <w:r w:rsidR="005152E2">
        <w:t>nimate singular</w:t>
      </w:r>
      <w:r w:rsidRPr="002677C9">
        <w:t xml:space="preserve"> </w:t>
      </w:r>
      <w:r w:rsidRPr="003E5D8C">
        <w:rPr>
          <w:rFonts w:ascii="Doulos SIL" w:hAnsi="Doulos SIL"/>
          <w:i/>
          <w:color w:val="0000FF"/>
        </w:rPr>
        <w:t>-m</w:t>
      </w:r>
      <w:r w:rsidRPr="002677C9">
        <w:t xml:space="preserve">, </w:t>
      </w:r>
      <w:r w:rsidR="002B075E">
        <w:t>a</w:t>
      </w:r>
      <w:r w:rsidR="005152E2">
        <w:t>nimate plural</w:t>
      </w:r>
      <w:r w:rsidRPr="002677C9">
        <w:t xml:space="preserve">/inanimate </w:t>
      </w:r>
      <w:r w:rsidRPr="003E5D8C">
        <w:rPr>
          <w:rFonts w:ascii="Doulos SIL" w:hAnsi="Doulos SIL"/>
          <w:i/>
          <w:color w:val="0000FF"/>
        </w:rPr>
        <w:noBreakHyphen/>
      </w:r>
      <w:r w:rsidRPr="003E5D8C">
        <w:rPr>
          <w:rFonts w:ascii="Doulos SIL" w:hAnsi="Doulos SIL"/>
          <w:i/>
          <w:color w:val="0000FF"/>
        </w:rPr>
        <w:sym w:font="Symbol" w:char="F0C6"/>
      </w:r>
      <w:r w:rsidRPr="002677C9">
        <w:t xml:space="preserve">), but the split in </w:t>
      </w:r>
      <w:r w:rsidR="006F2285">
        <w:t>‘</w:t>
      </w:r>
      <w:r w:rsidRPr="002677C9">
        <w:t>it is</w:t>
      </w:r>
      <w:r w:rsidR="006F2285">
        <w:t>’</w:t>
      </w:r>
      <w:r w:rsidRPr="002677C9">
        <w:t xml:space="preserve"> clitic allomorphs groups (animate) </w:t>
      </w:r>
      <w:r w:rsidR="008A0679">
        <w:t>plural</w:t>
      </w:r>
      <w:r w:rsidRPr="002677C9">
        <w:t xml:space="preserve"> with </w:t>
      </w:r>
      <w:r w:rsidR="008A0679">
        <w:t>singular</w:t>
      </w:r>
      <w:r w:rsidRPr="002677C9">
        <w:t>, so there is no clean synchronic connection.</w:t>
      </w:r>
    </w:p>
    <w:p w14:paraId="4D595A32" w14:textId="7E7A758C" w:rsidR="00B013A1" w:rsidRPr="002022EB" w:rsidRDefault="00B013A1" w:rsidP="00B013A1">
      <w:r w:rsidRPr="002677C9">
        <w:tab/>
        <w:t xml:space="preserve">For the </w:t>
      </w:r>
      <w:r w:rsidR="006F2285">
        <w:t>‘</w:t>
      </w:r>
      <w:r w:rsidRPr="002677C9">
        <w:t>it is</w:t>
      </w:r>
      <w:r w:rsidR="006F2285">
        <w:t>’</w:t>
      </w:r>
      <w:r w:rsidRPr="002677C9">
        <w:t xml:space="preserve"> </w:t>
      </w:r>
      <w:r w:rsidRPr="002022EB">
        <w:t xml:space="preserve">clitic with </w:t>
      </w:r>
      <w:r w:rsidR="008919EF">
        <w:t>passive</w:t>
      </w:r>
      <w:r w:rsidRPr="002022EB">
        <w:t xml:space="preserve"> </w:t>
      </w:r>
      <w:r w:rsidRPr="003E5D8C">
        <w:rPr>
          <w:rFonts w:ascii="Doulos SIL" w:hAnsi="Doulos SIL"/>
          <w:i/>
          <w:color w:val="0000FF"/>
        </w:rPr>
        <w:noBreakHyphen/>
        <w:t>yɛ́y</w:t>
      </w:r>
      <w:r w:rsidRPr="003E5D8C">
        <w:rPr>
          <w:rFonts w:ascii="Doulos SIL" w:hAnsi="Doulos SIL"/>
          <w:i/>
          <w:color w:val="0000FF"/>
        </w:rPr>
        <w:noBreakHyphen/>
      </w:r>
      <w:r w:rsidRPr="002022EB">
        <w:t>, see §9.5.</w:t>
      </w:r>
    </w:p>
    <w:p w14:paraId="77E615EA" w14:textId="77777777" w:rsidR="00B013A1" w:rsidRPr="002022EB" w:rsidRDefault="00B013A1" w:rsidP="00B013A1"/>
    <w:p w14:paraId="50E3A579" w14:textId="77777777" w:rsidR="00B013A1" w:rsidRPr="002022EB" w:rsidRDefault="00B013A1" w:rsidP="00B013A1"/>
    <w:p w14:paraId="484FE959" w14:textId="77777777" w:rsidR="00B013A1" w:rsidRPr="007467F2" w:rsidRDefault="00B013A1" w:rsidP="00482A50">
      <w:pPr>
        <w:pStyle w:val="Heading4"/>
        <w:tabs>
          <w:tab w:val="num" w:pos="864"/>
        </w:tabs>
        <w:ind w:left="864" w:hanging="864"/>
      </w:pPr>
      <w:bookmarkStart w:id="1978" w:name="_Toc508942912"/>
      <w:bookmarkStart w:id="1979" w:name="_Toc508943512"/>
      <w:bookmarkStart w:id="1980" w:name="_Toc510940249"/>
      <w:bookmarkStart w:id="1981" w:name="_Toc12948738"/>
      <w:bookmarkStart w:id="1982" w:name="_Toc12948831"/>
      <w:bookmarkStart w:id="1983" w:name="_Toc12949022"/>
      <w:bookmarkStart w:id="1984" w:name="_Toc12949266"/>
      <w:bookmarkStart w:id="1985" w:name="_Toc297637886"/>
      <w:r w:rsidRPr="007467F2">
        <w:t>Unconjugated positive forms</w:t>
      </w:r>
      <w:bookmarkEnd w:id="1978"/>
      <w:bookmarkEnd w:id="1979"/>
      <w:bookmarkEnd w:id="1980"/>
      <w:bookmarkEnd w:id="1981"/>
      <w:bookmarkEnd w:id="1982"/>
      <w:bookmarkEnd w:id="1983"/>
      <w:bookmarkEnd w:id="1984"/>
      <w:bookmarkEnd w:id="1985"/>
    </w:p>
    <w:p w14:paraId="3CB7E5BB" w14:textId="045087E9" w:rsidR="00B013A1" w:rsidRPr="00986AA2" w:rsidRDefault="00B013A1">
      <w:r w:rsidRPr="00986AA2">
        <w:t>A clitic with various allomorphs is added to a</w:t>
      </w:r>
      <w:r w:rsidR="00D1547C">
        <w:t>n</w:t>
      </w:r>
      <w:r w:rsidRPr="00986AA2">
        <w:t xml:space="preserve"> NP (e.g. an independent pronoun) or to an adverbial in predicative function, as an identificational predicate. We begin with the impersonal form of the clitic, which is not conjugated for subject pronominal category. It resembles </w:t>
      </w:r>
      <w:r w:rsidR="006F2285">
        <w:t>‘</w:t>
      </w:r>
      <w:r w:rsidRPr="00986AA2">
        <w:t>it is </w:t>
      </w:r>
      <w:r w:rsidRPr="00986AA2">
        <w:sym w:font="Symbol" w:char="F0BC"/>
      </w:r>
      <w:r w:rsidR="006F2285">
        <w:t>‘</w:t>
      </w:r>
      <w:r w:rsidRPr="00986AA2">
        <w:t xml:space="preserve"> in English, as in </w:t>
      </w:r>
      <w:r w:rsidR="006F2285">
        <w:t>‘</w:t>
      </w:r>
      <w:r w:rsidRPr="00986AA2">
        <w:t>it</w:t>
      </w:r>
      <w:r w:rsidR="006F2285">
        <w:t>’</w:t>
      </w:r>
      <w:r w:rsidRPr="00986AA2">
        <w:t>s me</w:t>
      </w:r>
      <w:r w:rsidR="006F2285">
        <w:t>’</w:t>
      </w:r>
      <w:r w:rsidRPr="00986AA2">
        <w:t xml:space="preserve"> or </w:t>
      </w:r>
      <w:r w:rsidR="006F2285">
        <w:t>‘</w:t>
      </w:r>
      <w:r w:rsidRPr="00986AA2">
        <w:t>it</w:t>
      </w:r>
      <w:r w:rsidR="006F2285">
        <w:t>’</w:t>
      </w:r>
      <w:r w:rsidRPr="00986AA2">
        <w:t xml:space="preserve">s </w:t>
      </w:r>
      <w:r w:rsidRPr="00842627">
        <w:rPr>
          <w:u w:val="single"/>
        </w:rPr>
        <w:t>dogs</w:t>
      </w:r>
      <w:r w:rsidRPr="00986AA2">
        <w:t xml:space="preserve"> </w:t>
      </w:r>
      <w:r w:rsidRPr="00EF44F9">
        <w:t>[f</w:t>
      </w:r>
      <w:r w:rsidRPr="00986AA2">
        <w:t>ocu</w:t>
      </w:r>
      <w:r w:rsidRPr="00EF44F9">
        <w:t>s]</w:t>
      </w:r>
      <w:r w:rsidRPr="00986AA2">
        <w:t xml:space="preserve"> that I don</w:t>
      </w:r>
      <w:r w:rsidR="006F2285">
        <w:t>’</w:t>
      </w:r>
      <w:r w:rsidRPr="00986AA2">
        <w:t>t like.</w:t>
      </w:r>
      <w:r w:rsidR="006F2285">
        <w:t>’</w:t>
      </w:r>
      <w:r w:rsidRPr="00986AA2">
        <w:t xml:space="preserve"> This form is identical to the 3Sg conjugated form, as in </w:t>
      </w:r>
      <w:r w:rsidR="006F2285">
        <w:t>‘</w:t>
      </w:r>
      <w:r w:rsidRPr="00986AA2">
        <w:t xml:space="preserve">he/she/it is </w:t>
      </w:r>
      <w:r w:rsidRPr="00986AA2">
        <w:sym w:font="Symbol" w:char="F0BC"/>
      </w:r>
      <w:r w:rsidR="006F2285">
        <w:t>‘</w:t>
      </w:r>
      <w:r w:rsidRPr="00986AA2">
        <w:t>. The full set of conjugated forms is described in the following subsection.</w:t>
      </w:r>
    </w:p>
    <w:p w14:paraId="75F50E12" w14:textId="77777777" w:rsidR="00B013A1" w:rsidRPr="00EB12C6" w:rsidRDefault="00B013A1">
      <w:r w:rsidRPr="00986AA2">
        <w:tab/>
        <w:t xml:space="preserve">After a </w:t>
      </w:r>
      <w:r w:rsidRPr="00C94166">
        <w:rPr>
          <w:b/>
        </w:rPr>
        <w:t>pronoun, demonstrative pronoun, or demonstrative adverb</w:t>
      </w:r>
      <w:r w:rsidRPr="00986AA2">
        <w:t xml:space="preserve"> (all of which end in vowels), the clitic is </w:t>
      </w:r>
      <w:r w:rsidRPr="003E5D8C">
        <w:rPr>
          <w:rFonts w:ascii="Doulos SIL" w:hAnsi="Doulos SIL"/>
          <w:i/>
          <w:color w:val="0000FF"/>
        </w:rPr>
        <w:t>=m̀</w:t>
      </w:r>
      <w:r w:rsidRPr="00986AA2">
        <w:t>, with L</w:t>
      </w:r>
      <w:r w:rsidRPr="00EF44F9">
        <w:noBreakHyphen/>
        <w:t>t</w:t>
      </w:r>
      <w:r w:rsidRPr="00986AA2">
        <w:t>one. In (329) and later examples, the ordinary form is given in parentheses after the translation. Note that animate and inanimate referents are involved.</w:t>
      </w:r>
    </w:p>
    <w:p w14:paraId="5529D242" w14:textId="77777777" w:rsidR="00B013A1" w:rsidRPr="00986AA2" w:rsidRDefault="00B013A1"/>
    <w:p w14:paraId="4074026C" w14:textId="77777777" w:rsidR="00B013A1" w:rsidRPr="007467F2" w:rsidRDefault="00B013A1" w:rsidP="00B013A1">
      <w:pPr>
        <w:pStyle w:val="exampleabc"/>
      </w:pPr>
      <w:r w:rsidRPr="007467F2">
        <w:t>(329)</w:t>
      </w:r>
      <w:r w:rsidRPr="007467F2">
        <w:tab/>
        <w:t>a.</w:t>
      </w:r>
      <w:r w:rsidRPr="007467F2">
        <w:tab/>
      </w:r>
      <w:r w:rsidRPr="003E5D8C">
        <w:rPr>
          <w:rFonts w:ascii="Doulos SIL" w:hAnsi="Doulos SIL"/>
          <w:i/>
          <w:color w:val="0000FF"/>
        </w:rPr>
        <w:t>ɛ́rⁿɛ́=m̀</w:t>
      </w:r>
    </w:p>
    <w:p w14:paraId="3D8DB7E9" w14:textId="77777777" w:rsidR="00B013A1" w:rsidRPr="007467F2" w:rsidRDefault="00B013A1" w:rsidP="00B013A1">
      <w:pPr>
        <w:pStyle w:val="exampleabc"/>
      </w:pPr>
      <w:r w:rsidRPr="007467F2">
        <w:tab/>
      </w:r>
      <w:r w:rsidRPr="007467F2">
        <w:tab/>
        <w:t>3Sg</w:t>
      </w:r>
      <w:r w:rsidRPr="00EF44F9">
        <w:t>=i</w:t>
      </w:r>
      <w:r w:rsidRPr="007467F2">
        <w:t>t.is</w:t>
      </w:r>
    </w:p>
    <w:p w14:paraId="00D534D9" w14:textId="207AB483" w:rsidR="00B013A1" w:rsidRPr="007467F2" w:rsidRDefault="00B013A1" w:rsidP="00B013A1">
      <w:pPr>
        <w:pStyle w:val="exampleabc"/>
      </w:pPr>
      <w:r w:rsidRPr="007467F2">
        <w:tab/>
      </w:r>
      <w:r w:rsidRPr="007467F2">
        <w:tab/>
      </w:r>
      <w:r w:rsidR="006F2285">
        <w:t>‘</w:t>
      </w:r>
      <w:r w:rsidRPr="007467F2">
        <w:t>It</w:t>
      </w:r>
      <w:r w:rsidR="006F2285">
        <w:t>’</w:t>
      </w:r>
      <w:r w:rsidRPr="007467F2">
        <w:t>s him/her.</w:t>
      </w:r>
      <w:r w:rsidR="006F2285">
        <w:t>’</w:t>
      </w:r>
      <w:r w:rsidRPr="007467F2">
        <w:t xml:space="preserve"> (</w:t>
      </w:r>
      <w:r w:rsidRPr="003E5D8C">
        <w:rPr>
          <w:rFonts w:ascii="Doulos SIL" w:hAnsi="Doulos SIL"/>
          <w:i/>
          <w:color w:val="0000FF"/>
        </w:rPr>
        <w:t>ɛ́rⁿɛ́</w:t>
      </w:r>
      <w:r w:rsidR="00D1547C">
        <w:rPr>
          <w:rFonts w:ascii="Doulos SIL" w:hAnsi="Doulos SIL"/>
          <w:i/>
          <w:color w:val="0000FF"/>
        </w:rPr>
        <w:t> </w:t>
      </w:r>
      <w:r w:rsidRPr="007467F2">
        <w:t>)</w:t>
      </w:r>
    </w:p>
    <w:p w14:paraId="0E591C16" w14:textId="77777777" w:rsidR="00B013A1" w:rsidRPr="007467F2" w:rsidRDefault="00B013A1" w:rsidP="00B013A1">
      <w:pPr>
        <w:pStyle w:val="exampleabc"/>
      </w:pPr>
    </w:p>
    <w:p w14:paraId="0B9734C4" w14:textId="77777777" w:rsidR="00B013A1" w:rsidRPr="007467F2" w:rsidRDefault="00B013A1" w:rsidP="00B013A1">
      <w:pPr>
        <w:pStyle w:val="exampleabc"/>
      </w:pPr>
      <w:r w:rsidRPr="007467F2">
        <w:tab/>
        <w:t>b.</w:t>
      </w:r>
      <w:r w:rsidRPr="007467F2">
        <w:tab/>
      </w:r>
      <w:r w:rsidRPr="003E5D8C">
        <w:rPr>
          <w:rFonts w:ascii="Doulos SIL" w:hAnsi="Doulos SIL"/>
          <w:i/>
          <w:color w:val="0000FF"/>
        </w:rPr>
        <w:t>í=m̀</w:t>
      </w:r>
    </w:p>
    <w:p w14:paraId="42CFE7BB" w14:textId="77777777" w:rsidR="00B013A1" w:rsidRPr="007467F2" w:rsidRDefault="00B013A1" w:rsidP="00B013A1">
      <w:pPr>
        <w:pStyle w:val="exampleabc"/>
      </w:pPr>
      <w:r w:rsidRPr="007467F2">
        <w:tab/>
      </w:r>
      <w:r w:rsidRPr="007467F2">
        <w:tab/>
        <w:t>1Sg</w:t>
      </w:r>
      <w:r w:rsidRPr="00EF44F9">
        <w:t>=i</w:t>
      </w:r>
      <w:r w:rsidRPr="007467F2">
        <w:t>t.is</w:t>
      </w:r>
    </w:p>
    <w:p w14:paraId="3CF9CCAF" w14:textId="1E6BC847" w:rsidR="00B013A1" w:rsidRPr="007467F2" w:rsidRDefault="00B013A1" w:rsidP="00B013A1">
      <w:pPr>
        <w:pStyle w:val="exampleabc"/>
      </w:pPr>
      <w:r w:rsidRPr="007467F2">
        <w:tab/>
      </w:r>
      <w:r w:rsidRPr="007467F2">
        <w:tab/>
      </w:r>
      <w:r w:rsidR="006F2285">
        <w:t>‘</w:t>
      </w:r>
      <w:r w:rsidRPr="007467F2">
        <w:t>It</w:t>
      </w:r>
      <w:r w:rsidR="006F2285">
        <w:t>’</w:t>
      </w:r>
      <w:r w:rsidRPr="007467F2">
        <w:t>s me.</w:t>
      </w:r>
      <w:r w:rsidR="006F2285">
        <w:t>’</w:t>
      </w:r>
      <w:r w:rsidRPr="007467F2">
        <w:t xml:space="preserve"> (</w:t>
      </w:r>
      <w:r w:rsidRPr="003E5D8C">
        <w:rPr>
          <w:rFonts w:ascii="Doulos SIL" w:hAnsi="Doulos SIL"/>
          <w:i/>
          <w:color w:val="0000FF"/>
        </w:rPr>
        <w:t>í</w:t>
      </w:r>
      <w:r w:rsidR="00D1547C">
        <w:rPr>
          <w:rFonts w:ascii="Doulos SIL" w:hAnsi="Doulos SIL"/>
          <w:i/>
          <w:color w:val="0000FF"/>
        </w:rPr>
        <w:t> </w:t>
      </w:r>
      <w:r w:rsidRPr="007467F2">
        <w:t>)</w:t>
      </w:r>
    </w:p>
    <w:p w14:paraId="562E2C57" w14:textId="77777777" w:rsidR="00B013A1" w:rsidRPr="007467F2" w:rsidRDefault="00B013A1" w:rsidP="00B013A1">
      <w:pPr>
        <w:pStyle w:val="exampleabc"/>
      </w:pPr>
    </w:p>
    <w:p w14:paraId="4467EC7B" w14:textId="77777777" w:rsidR="00B013A1" w:rsidRPr="007467F2" w:rsidRDefault="00B013A1" w:rsidP="00B013A1">
      <w:pPr>
        <w:pStyle w:val="exampleabc"/>
      </w:pPr>
      <w:r w:rsidRPr="007467F2">
        <w:tab/>
        <w:t>c.</w:t>
      </w:r>
      <w:r w:rsidRPr="007467F2">
        <w:tab/>
      </w:r>
      <w:r w:rsidRPr="003E5D8C">
        <w:rPr>
          <w:rFonts w:ascii="Doulos SIL" w:hAnsi="Doulos SIL"/>
          <w:i/>
          <w:color w:val="0000FF"/>
        </w:rPr>
        <w:t>bû:=m̀</w:t>
      </w:r>
    </w:p>
    <w:p w14:paraId="61E81395" w14:textId="77777777" w:rsidR="00B013A1" w:rsidRPr="007467F2" w:rsidRDefault="00B013A1" w:rsidP="00B013A1">
      <w:pPr>
        <w:pStyle w:val="exampleabc"/>
      </w:pPr>
      <w:r w:rsidRPr="007467F2">
        <w:tab/>
      </w:r>
      <w:r w:rsidRPr="007467F2">
        <w:tab/>
        <w:t>3Pl</w:t>
      </w:r>
      <w:r w:rsidRPr="00EF44F9">
        <w:t>=i</w:t>
      </w:r>
      <w:r w:rsidRPr="007467F2">
        <w:t>t.is</w:t>
      </w:r>
    </w:p>
    <w:p w14:paraId="1F44205C" w14:textId="044590D6" w:rsidR="00B013A1" w:rsidRPr="007467F2" w:rsidRDefault="00B013A1" w:rsidP="00B013A1">
      <w:pPr>
        <w:pStyle w:val="exampleabc"/>
      </w:pPr>
      <w:r w:rsidRPr="007467F2">
        <w:tab/>
      </w:r>
      <w:r w:rsidRPr="007467F2">
        <w:tab/>
      </w:r>
      <w:r w:rsidR="006F2285">
        <w:t>‘</w:t>
      </w:r>
      <w:r w:rsidRPr="007467F2">
        <w:t>It</w:t>
      </w:r>
      <w:r w:rsidR="006F2285">
        <w:t>’</w:t>
      </w:r>
      <w:r w:rsidRPr="007467F2">
        <w:t>s them.</w:t>
      </w:r>
      <w:r w:rsidR="006F2285">
        <w:t>’</w:t>
      </w:r>
      <w:r w:rsidRPr="007467F2">
        <w:t xml:space="preserve"> (</w:t>
      </w:r>
      <w:r w:rsidRPr="003E5D8C">
        <w:rPr>
          <w:rFonts w:ascii="Doulos SIL" w:hAnsi="Doulos SIL"/>
          <w:i/>
          <w:color w:val="0000FF"/>
        </w:rPr>
        <w:t>bû:</w:t>
      </w:r>
      <w:r w:rsidRPr="007467F2">
        <w:t>)</w:t>
      </w:r>
    </w:p>
    <w:p w14:paraId="139A2C1C" w14:textId="77777777" w:rsidR="00B013A1" w:rsidRPr="007467F2" w:rsidRDefault="00B013A1" w:rsidP="00B013A1">
      <w:pPr>
        <w:pStyle w:val="exampleabc"/>
      </w:pPr>
    </w:p>
    <w:p w14:paraId="1C9AFAFA" w14:textId="77777777" w:rsidR="00B013A1" w:rsidRPr="007467F2" w:rsidRDefault="00B013A1" w:rsidP="00B013A1">
      <w:pPr>
        <w:pStyle w:val="exampleabc"/>
      </w:pPr>
      <w:r w:rsidRPr="007467F2">
        <w:tab/>
        <w:t>d.</w:t>
      </w:r>
      <w:r w:rsidRPr="007467F2">
        <w:tab/>
      </w:r>
      <w:r w:rsidRPr="003E5D8C">
        <w:rPr>
          <w:rFonts w:ascii="Doulos SIL" w:hAnsi="Doulos SIL"/>
          <w:i/>
          <w:color w:val="0000FF"/>
        </w:rPr>
        <w:t>ŋ̀gú</w:t>
      </w:r>
      <w:r w:rsidRPr="003E5D8C">
        <w:rPr>
          <w:rFonts w:ascii="Doulos SIL" w:hAnsi="Doulos SIL"/>
          <w:i/>
          <w:color w:val="0000FF"/>
        </w:rPr>
        <w:noBreakHyphen/>
        <w:t>rù=m̀</w:t>
      </w:r>
    </w:p>
    <w:p w14:paraId="009B0345" w14:textId="77777777" w:rsidR="00B013A1" w:rsidRPr="007467F2" w:rsidRDefault="00B013A1" w:rsidP="00B013A1">
      <w:pPr>
        <w:pStyle w:val="exampleabc"/>
      </w:pPr>
      <w:r w:rsidRPr="007467F2">
        <w:tab/>
      </w:r>
      <w:r w:rsidRPr="007467F2">
        <w:tab/>
        <w:t>here</w:t>
      </w:r>
      <w:r w:rsidRPr="00EF44F9">
        <w:t>=i</w:t>
      </w:r>
      <w:r w:rsidRPr="007467F2">
        <w:t>t.is</w:t>
      </w:r>
    </w:p>
    <w:p w14:paraId="55D91541" w14:textId="21609E57" w:rsidR="00B013A1" w:rsidRPr="007467F2" w:rsidRDefault="00B013A1" w:rsidP="00B013A1">
      <w:pPr>
        <w:pStyle w:val="exampleabc"/>
      </w:pPr>
      <w:r w:rsidRPr="007467F2">
        <w:tab/>
      </w:r>
      <w:r w:rsidRPr="007467F2">
        <w:tab/>
      </w:r>
      <w:r w:rsidR="006F2285">
        <w:t>‘</w:t>
      </w:r>
      <w:r w:rsidRPr="007467F2">
        <w:t>It</w:t>
      </w:r>
      <w:r w:rsidR="006F2285">
        <w:t>’</w:t>
      </w:r>
      <w:r w:rsidRPr="007467F2">
        <w:t>s here.</w:t>
      </w:r>
      <w:r w:rsidR="006F2285">
        <w:t>’</w:t>
      </w:r>
      <w:r w:rsidRPr="007467F2">
        <w:t xml:space="preserve"> (</w:t>
      </w:r>
      <w:r w:rsidRPr="003E5D8C">
        <w:rPr>
          <w:rFonts w:ascii="Doulos SIL" w:hAnsi="Doulos SIL"/>
          <w:i/>
          <w:color w:val="0000FF"/>
        </w:rPr>
        <w:t>ŋ̀gú</w:t>
      </w:r>
      <w:r w:rsidRPr="003E5D8C">
        <w:rPr>
          <w:rFonts w:ascii="Doulos SIL" w:hAnsi="Doulos SIL"/>
          <w:i/>
          <w:color w:val="0000FF"/>
        </w:rPr>
        <w:noBreakHyphen/>
        <w:t>rù</w:t>
      </w:r>
      <w:r w:rsidRPr="007467F2">
        <w:t>)</w:t>
      </w:r>
    </w:p>
    <w:p w14:paraId="04113862" w14:textId="77777777" w:rsidR="00B013A1" w:rsidRPr="007467F2" w:rsidRDefault="00B013A1" w:rsidP="00B013A1">
      <w:pPr>
        <w:pStyle w:val="exampleabc"/>
      </w:pPr>
    </w:p>
    <w:p w14:paraId="23ACB768" w14:textId="77777777" w:rsidR="00B013A1" w:rsidRPr="007467F2" w:rsidRDefault="00B013A1" w:rsidP="00B013A1">
      <w:pPr>
        <w:pStyle w:val="exampleabc"/>
      </w:pPr>
      <w:r w:rsidRPr="007467F2">
        <w:tab/>
        <w:t>h.</w:t>
      </w:r>
      <w:r w:rsidRPr="007467F2">
        <w:tab/>
      </w:r>
      <w:r w:rsidRPr="003E5D8C">
        <w:rPr>
          <w:rFonts w:ascii="Doulos SIL" w:hAnsi="Doulos SIL"/>
          <w:i/>
          <w:color w:val="0000FF"/>
        </w:rPr>
        <w:t>ŋ̀gú=m̀</w:t>
      </w:r>
    </w:p>
    <w:p w14:paraId="3404E647" w14:textId="4AA9B2A9" w:rsidR="00B013A1" w:rsidRPr="007467F2" w:rsidRDefault="00B013A1" w:rsidP="00B013A1">
      <w:pPr>
        <w:pStyle w:val="exampleabc"/>
      </w:pPr>
      <w:r w:rsidRPr="007467F2">
        <w:tab/>
      </w:r>
      <w:r w:rsidRPr="007467F2">
        <w:tab/>
      </w:r>
      <w:r w:rsidR="004973B5">
        <w:t>Prox</w:t>
      </w:r>
      <w:r w:rsidRPr="007467F2">
        <w:t>.Inan</w:t>
      </w:r>
      <w:r w:rsidRPr="00EF44F9">
        <w:t>=i</w:t>
      </w:r>
      <w:r w:rsidRPr="007467F2">
        <w:t>t.is</w:t>
      </w:r>
    </w:p>
    <w:p w14:paraId="3B02EEEF" w14:textId="27EF1899" w:rsidR="00B013A1" w:rsidRPr="007467F2" w:rsidRDefault="00B013A1" w:rsidP="00B013A1">
      <w:pPr>
        <w:pStyle w:val="exampleabc"/>
      </w:pPr>
      <w:r w:rsidRPr="007467F2">
        <w:tab/>
      </w:r>
      <w:r w:rsidRPr="007467F2">
        <w:tab/>
      </w:r>
      <w:r w:rsidR="006F2285">
        <w:t>‘</w:t>
      </w:r>
      <w:r w:rsidRPr="007467F2">
        <w:t>It</w:t>
      </w:r>
      <w:r w:rsidR="006F2285">
        <w:t>’</w:t>
      </w:r>
      <w:r w:rsidRPr="007467F2">
        <w:t>s this.</w:t>
      </w:r>
      <w:r w:rsidR="006F2285">
        <w:t>’</w:t>
      </w:r>
      <w:r w:rsidRPr="007467F2">
        <w:t xml:space="preserve"> (</w:t>
      </w:r>
      <w:r w:rsidRPr="003E5D8C">
        <w:rPr>
          <w:rFonts w:ascii="Doulos SIL" w:hAnsi="Doulos SIL"/>
          <w:i/>
          <w:color w:val="0000FF"/>
        </w:rPr>
        <w:t>ŋ̀gú</w:t>
      </w:r>
      <w:r w:rsidR="00D1547C">
        <w:rPr>
          <w:rFonts w:ascii="Doulos SIL" w:hAnsi="Doulos SIL"/>
          <w:i/>
          <w:color w:val="0000FF"/>
        </w:rPr>
        <w:t> </w:t>
      </w:r>
      <w:r w:rsidRPr="007467F2">
        <w:t>)</w:t>
      </w:r>
    </w:p>
    <w:p w14:paraId="7A95290D" w14:textId="77777777" w:rsidR="00B013A1" w:rsidRPr="007467F2" w:rsidRDefault="00B013A1" w:rsidP="00B013A1">
      <w:pPr>
        <w:pStyle w:val="exampleabc"/>
      </w:pPr>
    </w:p>
    <w:p w14:paraId="4754DCF2" w14:textId="77777777" w:rsidR="00B013A1" w:rsidRPr="007467F2" w:rsidRDefault="00B013A1" w:rsidP="00B013A1">
      <w:pPr>
        <w:pStyle w:val="exampleabc"/>
        <w:tabs>
          <w:tab w:val="left" w:pos="2520"/>
        </w:tabs>
      </w:pPr>
      <w:r w:rsidRPr="007467F2">
        <w:tab/>
        <w:t>i.</w:t>
      </w:r>
      <w:r w:rsidRPr="007467F2">
        <w:tab/>
      </w:r>
      <w:r w:rsidRPr="003E5D8C">
        <w:rPr>
          <w:rFonts w:ascii="Doulos SIL" w:hAnsi="Doulos SIL"/>
          <w:i/>
          <w:color w:val="0000FF"/>
        </w:rPr>
        <w:t>[àrⁿà</w:t>
      </w:r>
      <w:r w:rsidRPr="003E5D8C">
        <w:rPr>
          <w:rFonts w:ascii="Doulos SIL" w:hAnsi="Doulos SIL"/>
          <w:i/>
          <w:color w:val="0000FF"/>
        </w:rPr>
        <w:tab/>
        <w:t>mǔ:]=m̀</w:t>
      </w:r>
    </w:p>
    <w:p w14:paraId="1DAD0842" w14:textId="041A9A2A" w:rsidR="00B013A1" w:rsidRPr="007467F2" w:rsidRDefault="00B013A1" w:rsidP="00B013A1">
      <w:pPr>
        <w:pStyle w:val="exampleabc"/>
        <w:tabs>
          <w:tab w:val="left" w:pos="2520"/>
        </w:tabs>
      </w:pPr>
      <w:r w:rsidRPr="007467F2">
        <w:tab/>
      </w:r>
      <w:r w:rsidRPr="007467F2">
        <w:tab/>
      </w:r>
      <w:r w:rsidRPr="00EF44F9">
        <w:t>[m</w:t>
      </w:r>
      <w:r w:rsidRPr="007467F2">
        <w:t>an</w:t>
      </w:r>
      <w:r w:rsidR="00D75EFD" w:rsidRPr="00872138">
        <w:rPr>
          <w:vertAlign w:val="superscript"/>
        </w:rPr>
        <w:t>L</w:t>
      </w:r>
      <w:r w:rsidRPr="007467F2">
        <w:tab/>
      </w:r>
      <w:r w:rsidR="00EF0B8B">
        <w:t>Prox.An</w:t>
      </w:r>
      <w:r w:rsidRPr="00EF44F9">
        <w:t>]=i</w:t>
      </w:r>
      <w:r w:rsidRPr="007467F2">
        <w:t>t.is</w:t>
      </w:r>
    </w:p>
    <w:p w14:paraId="51636C98" w14:textId="4FAE9584" w:rsidR="00B013A1" w:rsidRDefault="00B013A1" w:rsidP="004B257A">
      <w:pPr>
        <w:pStyle w:val="exampleabc"/>
      </w:pPr>
      <w:r w:rsidRPr="007467F2">
        <w:tab/>
      </w:r>
      <w:r w:rsidRPr="007467F2">
        <w:tab/>
      </w:r>
      <w:r w:rsidR="006F2285">
        <w:t>‘</w:t>
      </w:r>
      <w:r w:rsidRPr="007467F2">
        <w:t>It</w:t>
      </w:r>
      <w:r w:rsidR="006F2285">
        <w:t>’</w:t>
      </w:r>
      <w:r w:rsidRPr="007467F2">
        <w:t>s this man.</w:t>
      </w:r>
      <w:r w:rsidR="006F2285">
        <w:t>’</w:t>
      </w:r>
      <w:r w:rsidRPr="007467F2">
        <w:t xml:space="preserve"> (</w:t>
      </w:r>
      <w:r w:rsidRPr="003E5D8C">
        <w:rPr>
          <w:rFonts w:ascii="Doulos SIL" w:hAnsi="Doulos SIL"/>
          <w:i/>
          <w:color w:val="0000FF"/>
        </w:rPr>
        <w:t>àrⁿà mǔ:</w:t>
      </w:r>
      <w:r w:rsidRPr="007467F2">
        <w:t>)</w:t>
      </w:r>
    </w:p>
    <w:p w14:paraId="6E49F050" w14:textId="7762CE5A" w:rsidR="00B013A1" w:rsidRPr="00EB12C6" w:rsidRDefault="00B013A1">
      <w:r w:rsidRPr="00C94166">
        <w:rPr>
          <w:b/>
        </w:rPr>
        <w:t>Inanimate nouns</w:t>
      </w:r>
      <w:r>
        <w:t xml:space="preserve"> take a (segmentally) </w:t>
      </w:r>
      <w:r w:rsidRPr="00B013B4">
        <w:rPr>
          <w:b/>
        </w:rPr>
        <w:t>zero allomorph</w:t>
      </w:r>
      <w:r>
        <w:t xml:space="preserve"> of the </w:t>
      </w:r>
      <w:r w:rsidR="006F2285">
        <w:t>‘</w:t>
      </w:r>
      <w:r>
        <w:t>it is</w:t>
      </w:r>
      <w:r w:rsidR="006F2285">
        <w:t>’</w:t>
      </w:r>
      <w:r>
        <w:t xml:space="preserve"> clitic. We first consider </w:t>
      </w:r>
      <w:r w:rsidRPr="00B013B4">
        <w:rPr>
          <w:b/>
        </w:rPr>
        <w:t>vowel</w:t>
      </w:r>
      <w:r w:rsidRPr="00EF44F9">
        <w:rPr>
          <w:b/>
        </w:rPr>
        <w:t>-f</w:t>
      </w:r>
      <w:r w:rsidRPr="00B013B4">
        <w:rPr>
          <w:b/>
        </w:rPr>
        <w:t>inal stems</w:t>
      </w:r>
      <w:r>
        <w:t>. If the final vowel is otherwise H</w:t>
      </w:r>
      <w:r w:rsidRPr="00EF44F9">
        <w:noBreakHyphen/>
        <w:t>t</w:t>
      </w:r>
      <w:r>
        <w:t xml:space="preserve">oned, as in </w:t>
      </w:r>
      <w:r w:rsidRPr="003E5D8C">
        <w:rPr>
          <w:rFonts w:ascii="Doulos SIL" w:hAnsi="Doulos SIL"/>
          <w:i/>
          <w:color w:val="0000FF"/>
        </w:rPr>
        <w:t>ɔ̀rⁿɔ́:</w:t>
      </w:r>
      <w:r>
        <w:t xml:space="preserve"> </w:t>
      </w:r>
      <w:r w:rsidR="006F2285">
        <w:t>‘</w:t>
      </w:r>
      <w:r>
        <w:t xml:space="preserve">bush </w:t>
      </w:r>
      <w:r w:rsidRPr="00B013B4">
        <w:t>(outback)</w:t>
      </w:r>
      <w:r w:rsidR="006F2285">
        <w:t>’</w:t>
      </w:r>
      <w:r w:rsidRPr="00B013B4">
        <w:t xml:space="preserve"> or </w:t>
      </w:r>
      <w:r w:rsidRPr="003E5D8C">
        <w:rPr>
          <w:rFonts w:ascii="Doulos SIL" w:hAnsi="Doulos SIL"/>
          <w:i/>
          <w:color w:val="0000FF"/>
        </w:rPr>
        <w:t>bòlú</w:t>
      </w:r>
      <w:r w:rsidRPr="00B013B4">
        <w:t xml:space="preserve"> </w:t>
      </w:r>
      <w:r w:rsidR="006F2285">
        <w:t>‘</w:t>
      </w:r>
      <w:r w:rsidRPr="00B013B4">
        <w:t>rain</w:t>
      </w:r>
      <w:r w:rsidR="006F2285">
        <w:t>’</w:t>
      </w:r>
      <w:r w:rsidRPr="00B013B4">
        <w:t>, it appears</w:t>
      </w:r>
      <w:r w:rsidR="00D1547C" w:rsidRPr="00D1547C">
        <w:t xml:space="preserve"> </w:t>
      </w:r>
      <w:r w:rsidR="00D1547C" w:rsidRPr="00B013B4">
        <w:t xml:space="preserve">in the </w:t>
      </w:r>
      <w:r w:rsidR="00D1547C">
        <w:t>‘</w:t>
      </w:r>
      <w:r w:rsidR="00D1547C" w:rsidRPr="00B013B4">
        <w:t>it is</w:t>
      </w:r>
      <w:r w:rsidR="00D1547C">
        <w:t>’</w:t>
      </w:r>
      <w:r w:rsidR="00D1547C" w:rsidRPr="00B013B4">
        <w:t xml:space="preserve"> </w:t>
      </w:r>
      <w:r w:rsidR="00D1547C">
        <w:t>construction</w:t>
      </w:r>
      <w:r w:rsidRPr="00B013B4">
        <w:t xml:space="preserve"> with &lt;HL&gt;-tone. A final short vowel is lengthened to permit this contour tone to be articulated; see Contour</w:t>
      </w:r>
      <w:r w:rsidRPr="00EF44F9">
        <w:t>-T</w:t>
      </w:r>
      <w:r w:rsidRPr="00B013B4">
        <w:t>one Mora</w:t>
      </w:r>
      <w:r w:rsidRPr="00EF44F9">
        <w:t>-A</w:t>
      </w:r>
      <w:r w:rsidRPr="00B013B4">
        <w:t>ddition (§3.7.4.1). Likewise, if the stem</w:t>
      </w:r>
      <w:r w:rsidRPr="00EF44F9">
        <w:t>-f</w:t>
      </w:r>
      <w:r w:rsidRPr="00B013B4">
        <w:t xml:space="preserve">inal vowel is &lt;LH&gt;-toned, as in </w:t>
      </w:r>
      <w:r w:rsidRPr="003E5D8C">
        <w:rPr>
          <w:rFonts w:ascii="Doulos SIL" w:hAnsi="Doulos SIL"/>
          <w:i/>
          <w:color w:val="0000FF"/>
        </w:rPr>
        <w:t>tǎ:</w:t>
      </w:r>
      <w:r w:rsidRPr="00B013B4">
        <w:t xml:space="preserve"> </w:t>
      </w:r>
      <w:r w:rsidR="006F2285">
        <w:t>‘</w:t>
      </w:r>
      <w:r w:rsidRPr="00B013B4">
        <w:t>water source</w:t>
      </w:r>
      <w:r w:rsidR="006F2285">
        <w:t>’</w:t>
      </w:r>
      <w:r w:rsidRPr="00B013B4">
        <w:t xml:space="preserve">, in the </w:t>
      </w:r>
      <w:r w:rsidR="006F2285">
        <w:t>‘</w:t>
      </w:r>
      <w:r w:rsidRPr="00B013B4">
        <w:t>it is</w:t>
      </w:r>
      <w:r w:rsidR="006F2285">
        <w:t>’</w:t>
      </w:r>
      <w:r w:rsidRPr="00B013B4">
        <w:t xml:space="preserve"> combination it appears with bell</w:t>
      </w:r>
      <w:r w:rsidRPr="00EF44F9">
        <w:t>-s</w:t>
      </w:r>
      <w:r w:rsidRPr="00B013B4">
        <w:t xml:space="preserve">haped &lt;LHL&gt; tone. In other words, the </w:t>
      </w:r>
      <w:r w:rsidR="006F2285">
        <w:t>‘</w:t>
      </w:r>
      <w:r w:rsidRPr="00B013B4">
        <w:t>it is</w:t>
      </w:r>
      <w:r w:rsidR="006F2285">
        <w:t>’</w:t>
      </w:r>
      <w:r w:rsidRPr="00B013B4">
        <w:t xml:space="preserve"> clitic in this instance is audible only by grafting of a </w:t>
      </w:r>
      <w:r w:rsidRPr="00B013B4">
        <w:rPr>
          <w:b/>
        </w:rPr>
        <w:t xml:space="preserve">segmentally empty </w:t>
      </w:r>
      <w:r w:rsidR="00D1547C">
        <w:rPr>
          <w:b/>
        </w:rPr>
        <w:t>L</w:t>
      </w:r>
      <w:r w:rsidRPr="00EF44F9">
        <w:rPr>
          <w:b/>
        </w:rPr>
        <w:noBreakHyphen/>
        <w:t>t</w:t>
      </w:r>
      <w:r w:rsidRPr="00B013B4">
        <w:rPr>
          <w:b/>
        </w:rPr>
        <w:t>oned morpheme</w:t>
      </w:r>
      <w:r w:rsidRPr="00B013B4">
        <w:t xml:space="preserve"> </w:t>
      </w:r>
      <w:r w:rsidR="009F4E15">
        <w:t xml:space="preserve">(floating L) </w:t>
      </w:r>
      <w:r w:rsidRPr="00B013B4">
        <w:t>at the right edge</w:t>
      </w:r>
      <w:r>
        <w:t xml:space="preserve"> of the stem. There is no audible change when the </w:t>
      </w:r>
      <w:r w:rsidR="006F2285">
        <w:t>‘</w:t>
      </w:r>
      <w:r>
        <w:t>it is</w:t>
      </w:r>
      <w:r w:rsidR="006F2285">
        <w:t>’</w:t>
      </w:r>
      <w:r>
        <w:t xml:space="preserve"> clitic is added to a noun that already ends in a long L</w:t>
      </w:r>
      <w:r w:rsidRPr="003E5D8C">
        <w:rPr>
          <w:rFonts w:ascii="Doulos SIL" w:hAnsi="Doulos SIL"/>
          <w:i/>
          <w:color w:val="0000FF"/>
        </w:rPr>
        <w:noBreakHyphen/>
      </w:r>
      <w:r>
        <w:t xml:space="preserve"> or &lt;HL&gt;-toned vowel, like </w:t>
      </w:r>
      <w:r w:rsidRPr="003E5D8C">
        <w:rPr>
          <w:rFonts w:ascii="Doulos SIL" w:hAnsi="Doulos SIL"/>
          <w:i/>
          <w:color w:val="0000FF"/>
        </w:rPr>
        <w:t>ìsê:</w:t>
      </w:r>
      <w:r>
        <w:t xml:space="preserve"> </w:t>
      </w:r>
      <w:r w:rsidR="006F2285">
        <w:t>‘</w:t>
      </w:r>
      <w:r>
        <w:t>village</w:t>
      </w:r>
      <w:r w:rsidR="006F2285">
        <w:t>’</w:t>
      </w:r>
      <w:r>
        <w:t xml:space="preserve">, its possessed form </w:t>
      </w:r>
      <w:r w:rsidRPr="003E5D8C">
        <w:rPr>
          <w:rFonts w:ascii="Doulos SIL" w:hAnsi="Doulos SIL"/>
          <w:i/>
          <w:color w:val="0000FF"/>
        </w:rPr>
        <w:t>ísè:</w:t>
      </w:r>
      <w:r>
        <w:t xml:space="preserve">, and </w:t>
      </w:r>
      <w:r w:rsidRPr="003E5D8C">
        <w:rPr>
          <w:rFonts w:ascii="Doulos SIL" w:hAnsi="Doulos SIL"/>
          <w:i/>
          <w:color w:val="0000FF"/>
        </w:rPr>
        <w:t>tɔ́rɔ̀</w:t>
      </w:r>
      <w:r>
        <w:t xml:space="preserve"> </w:t>
      </w:r>
      <w:r w:rsidR="006F2285">
        <w:t>‘</w:t>
      </w:r>
      <w:r>
        <w:t>mountain</w:t>
      </w:r>
      <w:r w:rsidR="006F2285">
        <w:t>’</w:t>
      </w:r>
      <w:r w:rsidRPr="003E5D8C">
        <w:rPr>
          <w:rFonts w:ascii="Doulos SIL" w:hAnsi="Doulos SIL"/>
          <w:i/>
          <w:color w:val="0000FF"/>
        </w:rPr>
        <w:t xml:space="preserve"> </w:t>
      </w:r>
      <w:r>
        <w:t>(330a</w:t>
      </w:r>
      <w:r w:rsidRPr="00EF44F9">
        <w:noBreakHyphen/>
        <w:t>c</w:t>
      </w:r>
      <w:r>
        <w:t xml:space="preserve">). The final </w:t>
      </w:r>
      <w:r w:rsidR="00F06AD3">
        <w:t>L-tone</w:t>
      </w:r>
      <w:r>
        <w:t xml:space="preserve"> is audible in (330d</w:t>
      </w:r>
      <w:r w:rsidRPr="00EF44F9">
        <w:noBreakHyphen/>
        <w:t>f</w:t>
      </w:r>
      <w:r>
        <w:t>).</w:t>
      </w:r>
    </w:p>
    <w:p w14:paraId="259518E3" w14:textId="77777777" w:rsidR="00B013A1" w:rsidRDefault="00B013A1"/>
    <w:p w14:paraId="63E87EA0" w14:textId="77777777" w:rsidR="00B013A1" w:rsidRPr="007467F2" w:rsidRDefault="00B013A1" w:rsidP="00B013A1">
      <w:pPr>
        <w:pStyle w:val="exampleabc"/>
      </w:pPr>
      <w:r w:rsidRPr="007467F2">
        <w:t>(330)</w:t>
      </w:r>
      <w:r w:rsidRPr="007467F2">
        <w:tab/>
        <w:t>a.</w:t>
      </w:r>
      <w:r w:rsidRPr="007467F2">
        <w:tab/>
      </w:r>
      <w:r w:rsidRPr="003E5D8C">
        <w:rPr>
          <w:rFonts w:ascii="Doulos SIL" w:hAnsi="Doulos SIL"/>
          <w:i/>
          <w:color w:val="0000FF"/>
        </w:rPr>
        <w:t>ìsê:=</w:t>
      </w:r>
      <w:r w:rsidRPr="003E5D8C">
        <w:rPr>
          <w:rFonts w:ascii="Doulos SIL" w:hAnsi="Doulos SIL"/>
          <w:i/>
          <w:color w:val="0000FF"/>
        </w:rPr>
        <w:sym w:font="Symbol" w:char="F0C6"/>
      </w:r>
    </w:p>
    <w:p w14:paraId="694EA8DF" w14:textId="77777777" w:rsidR="00B013A1" w:rsidRPr="007467F2" w:rsidRDefault="00B013A1" w:rsidP="00B013A1">
      <w:pPr>
        <w:pStyle w:val="exampleabc"/>
      </w:pPr>
      <w:r w:rsidRPr="007467F2">
        <w:tab/>
      </w:r>
      <w:r w:rsidRPr="007467F2">
        <w:tab/>
        <w:t>village</w:t>
      </w:r>
      <w:r w:rsidRPr="00EF44F9">
        <w:t>=i</w:t>
      </w:r>
      <w:r w:rsidRPr="007467F2">
        <w:t>t.is</w:t>
      </w:r>
    </w:p>
    <w:p w14:paraId="09B170AC" w14:textId="7D5438B1" w:rsidR="00B013A1" w:rsidRPr="007467F2" w:rsidRDefault="00B013A1" w:rsidP="00B013A1">
      <w:pPr>
        <w:pStyle w:val="exampleabc"/>
      </w:pPr>
      <w:r w:rsidRPr="007467F2">
        <w:tab/>
      </w:r>
      <w:r w:rsidRPr="007467F2">
        <w:tab/>
      </w:r>
      <w:r w:rsidR="006F2285">
        <w:t>‘</w:t>
      </w:r>
      <w:r w:rsidRPr="007467F2">
        <w:t>It</w:t>
      </w:r>
      <w:r w:rsidR="006F2285">
        <w:t>’</w:t>
      </w:r>
      <w:r w:rsidRPr="007467F2">
        <w:t>s a village.</w:t>
      </w:r>
      <w:r w:rsidR="006F2285">
        <w:t>’</w:t>
      </w:r>
      <w:r w:rsidRPr="007467F2">
        <w:t xml:space="preserve"> (</w:t>
      </w:r>
      <w:r w:rsidRPr="003E5D8C">
        <w:rPr>
          <w:rFonts w:ascii="Doulos SIL" w:hAnsi="Doulos SIL"/>
          <w:i/>
          <w:color w:val="0000FF"/>
        </w:rPr>
        <w:t>ìsê:</w:t>
      </w:r>
      <w:r w:rsidRPr="007467F2">
        <w:t>)</w:t>
      </w:r>
    </w:p>
    <w:p w14:paraId="773C1B0C" w14:textId="77777777" w:rsidR="00B013A1" w:rsidRPr="007467F2" w:rsidRDefault="00B013A1" w:rsidP="00B013A1">
      <w:pPr>
        <w:pStyle w:val="exampleabc"/>
      </w:pPr>
    </w:p>
    <w:p w14:paraId="57E68DC6" w14:textId="02CD9DD8" w:rsidR="00B013A1" w:rsidRPr="007467F2" w:rsidRDefault="00B013A1" w:rsidP="00B013A1">
      <w:pPr>
        <w:pStyle w:val="exampleabc"/>
        <w:tabs>
          <w:tab w:val="left" w:pos="2250"/>
        </w:tabs>
      </w:pPr>
      <w:r w:rsidRPr="007467F2">
        <w:tab/>
        <w:t>b.</w:t>
      </w:r>
      <w:r w:rsidRPr="007467F2">
        <w:tab/>
      </w:r>
      <w:r w:rsidRPr="003E5D8C">
        <w:rPr>
          <w:rFonts w:ascii="Doulos SIL" w:hAnsi="Doulos SIL"/>
          <w:i/>
          <w:color w:val="0000FF"/>
        </w:rPr>
        <w:t>[ú</w:t>
      </w:r>
      <w:r w:rsidRPr="003E5D8C">
        <w:rPr>
          <w:rFonts w:ascii="Doulos SIL" w:hAnsi="Doulos SIL"/>
          <w:i/>
          <w:color w:val="0000FF"/>
        </w:rPr>
        <w:tab/>
      </w:r>
      <w:r w:rsidR="00D1547C" w:rsidRPr="00D1547C">
        <w:rPr>
          <w:vertAlign w:val="superscript"/>
        </w:rPr>
        <w:t>HL</w:t>
      </w:r>
      <w:r w:rsidRPr="003E5D8C">
        <w:rPr>
          <w:rFonts w:ascii="Doulos SIL" w:hAnsi="Doulos SIL"/>
          <w:i/>
          <w:color w:val="0000FF"/>
        </w:rPr>
        <w:t>ísè:]=</w:t>
      </w:r>
      <w:r w:rsidRPr="003E5D8C">
        <w:rPr>
          <w:rFonts w:ascii="Doulos SIL" w:hAnsi="Doulos SIL"/>
          <w:i/>
          <w:color w:val="0000FF"/>
        </w:rPr>
        <w:sym w:font="Symbol" w:char="F0C6"/>
      </w:r>
    </w:p>
    <w:p w14:paraId="42D9CCDB" w14:textId="4308517E" w:rsidR="00B013A1" w:rsidRPr="007467F2" w:rsidRDefault="00B013A1" w:rsidP="00B013A1">
      <w:pPr>
        <w:pStyle w:val="exampleabc"/>
        <w:tabs>
          <w:tab w:val="left" w:pos="2250"/>
        </w:tabs>
      </w:pPr>
      <w:r w:rsidRPr="007467F2">
        <w:tab/>
      </w:r>
      <w:r w:rsidRPr="007467F2">
        <w:tab/>
      </w:r>
      <w:r w:rsidRPr="00EF44F9">
        <w:t>[2</w:t>
      </w:r>
      <w:r w:rsidR="00B75A4D">
        <w:t>SgPoss</w:t>
      </w:r>
      <w:r w:rsidRPr="007467F2">
        <w:tab/>
      </w:r>
      <w:r w:rsidR="00D1547C" w:rsidRPr="00D1547C">
        <w:rPr>
          <w:vertAlign w:val="superscript"/>
        </w:rPr>
        <w:t>HL</w:t>
      </w:r>
      <w:r w:rsidRPr="007467F2">
        <w:t>villag</w:t>
      </w:r>
      <w:r w:rsidRPr="00EF44F9">
        <w:t>e]=i</w:t>
      </w:r>
      <w:r w:rsidRPr="007467F2">
        <w:t>t.is</w:t>
      </w:r>
    </w:p>
    <w:p w14:paraId="3894C4ED" w14:textId="4E97C5C7" w:rsidR="00B013A1" w:rsidRPr="007467F2" w:rsidRDefault="00B013A1" w:rsidP="00B013A1">
      <w:pPr>
        <w:pStyle w:val="exampleabc"/>
      </w:pPr>
      <w:r w:rsidRPr="007467F2">
        <w:tab/>
      </w:r>
      <w:r w:rsidRPr="007467F2">
        <w:tab/>
      </w:r>
      <w:r w:rsidR="006F2285">
        <w:t>‘</w:t>
      </w:r>
      <w:r w:rsidRPr="007467F2">
        <w:t>It</w:t>
      </w:r>
      <w:r w:rsidR="006F2285">
        <w:t>’</w:t>
      </w:r>
      <w:r w:rsidRPr="007467F2">
        <w:t xml:space="preserve">s </w:t>
      </w:r>
      <w:r w:rsidRPr="004D591B">
        <w:t>your-Sg</w:t>
      </w:r>
      <w:r w:rsidRPr="007467F2">
        <w:t xml:space="preserve"> village.</w:t>
      </w:r>
      <w:r w:rsidR="006F2285">
        <w:t>’</w:t>
      </w:r>
      <w:r w:rsidRPr="007467F2">
        <w:t xml:space="preserve"> (</w:t>
      </w:r>
      <w:r w:rsidRPr="003E5D8C">
        <w:rPr>
          <w:rFonts w:ascii="Doulos SIL" w:hAnsi="Doulos SIL"/>
          <w:i/>
          <w:color w:val="0000FF"/>
        </w:rPr>
        <w:t>ú</w:t>
      </w:r>
      <w:r w:rsidR="00D1547C">
        <w:rPr>
          <w:rFonts w:ascii="Doulos SIL" w:hAnsi="Doulos SIL"/>
          <w:i/>
          <w:color w:val="0000FF"/>
        </w:rPr>
        <w:t xml:space="preserve"> </w:t>
      </w:r>
      <w:r w:rsidRPr="003E5D8C">
        <w:rPr>
          <w:rFonts w:ascii="Doulos SIL" w:hAnsi="Doulos SIL"/>
          <w:i/>
          <w:color w:val="0000FF"/>
        </w:rPr>
        <w:t xml:space="preserve"> </w:t>
      </w:r>
      <w:r w:rsidR="00D1547C" w:rsidRPr="00D1547C">
        <w:rPr>
          <w:vertAlign w:val="superscript"/>
        </w:rPr>
        <w:t>HL</w:t>
      </w:r>
      <w:r w:rsidRPr="003E5D8C">
        <w:rPr>
          <w:rFonts w:ascii="Doulos SIL" w:hAnsi="Doulos SIL"/>
          <w:i/>
          <w:color w:val="0000FF"/>
        </w:rPr>
        <w:t>ísè:</w:t>
      </w:r>
      <w:r w:rsidRPr="007467F2">
        <w:t xml:space="preserve">, from </w:t>
      </w:r>
      <w:r w:rsidRPr="003E5D8C">
        <w:rPr>
          <w:rFonts w:ascii="Doulos SIL" w:hAnsi="Doulos SIL"/>
          <w:i/>
          <w:color w:val="0000FF"/>
        </w:rPr>
        <w:t>ìsê:</w:t>
      </w:r>
      <w:r w:rsidRPr="007467F2">
        <w:t>)</w:t>
      </w:r>
    </w:p>
    <w:p w14:paraId="3E5389FF" w14:textId="77777777" w:rsidR="00B013A1" w:rsidRPr="007467F2" w:rsidRDefault="00B013A1" w:rsidP="00B013A1">
      <w:pPr>
        <w:pStyle w:val="exampleabc"/>
      </w:pPr>
    </w:p>
    <w:p w14:paraId="25E1C392" w14:textId="77777777" w:rsidR="00B013A1" w:rsidRPr="007467F2" w:rsidRDefault="00B013A1" w:rsidP="00B013A1">
      <w:pPr>
        <w:pStyle w:val="exampleabc"/>
      </w:pPr>
      <w:r w:rsidRPr="007467F2">
        <w:tab/>
        <w:t>c.</w:t>
      </w:r>
      <w:r w:rsidRPr="007467F2">
        <w:tab/>
      </w:r>
      <w:r w:rsidRPr="003E5D8C">
        <w:rPr>
          <w:rFonts w:ascii="Doulos SIL" w:hAnsi="Doulos SIL"/>
          <w:i/>
          <w:color w:val="0000FF"/>
        </w:rPr>
        <w:t>tɔ́rɔ̀=</w:t>
      </w:r>
      <w:r w:rsidRPr="003E5D8C">
        <w:rPr>
          <w:rFonts w:ascii="Doulos SIL" w:hAnsi="Doulos SIL"/>
          <w:i/>
          <w:color w:val="0000FF"/>
        </w:rPr>
        <w:sym w:font="Symbol" w:char="F0C6"/>
      </w:r>
    </w:p>
    <w:p w14:paraId="611879E6" w14:textId="77777777" w:rsidR="00B013A1" w:rsidRPr="007467F2" w:rsidRDefault="00B013A1" w:rsidP="00B013A1">
      <w:pPr>
        <w:pStyle w:val="exampleabc"/>
      </w:pPr>
      <w:r w:rsidRPr="007467F2">
        <w:tab/>
      </w:r>
      <w:r w:rsidRPr="007467F2">
        <w:tab/>
        <w:t>mountain</w:t>
      </w:r>
      <w:r w:rsidRPr="00EF44F9">
        <w:t>=i</w:t>
      </w:r>
      <w:r w:rsidRPr="007467F2">
        <w:t>t.is</w:t>
      </w:r>
    </w:p>
    <w:p w14:paraId="03095FCC" w14:textId="7B92E136" w:rsidR="00B013A1" w:rsidRPr="007467F2" w:rsidRDefault="00B013A1" w:rsidP="00B013A1">
      <w:pPr>
        <w:pStyle w:val="exampleabc"/>
      </w:pPr>
      <w:r w:rsidRPr="007467F2">
        <w:tab/>
      </w:r>
      <w:r w:rsidRPr="007467F2">
        <w:tab/>
      </w:r>
      <w:r w:rsidR="006F2285">
        <w:t>‘</w:t>
      </w:r>
      <w:r w:rsidRPr="007467F2">
        <w:t>It</w:t>
      </w:r>
      <w:r w:rsidR="006F2285">
        <w:t>’</w:t>
      </w:r>
      <w:r w:rsidRPr="007467F2">
        <w:t>s a mountain.</w:t>
      </w:r>
      <w:r w:rsidR="006F2285">
        <w:t>’</w:t>
      </w:r>
      <w:r w:rsidRPr="007467F2">
        <w:t xml:space="preserve"> (</w:t>
      </w:r>
      <w:r w:rsidRPr="003E5D8C">
        <w:rPr>
          <w:rFonts w:ascii="Doulos SIL" w:hAnsi="Doulos SIL"/>
          <w:i/>
          <w:color w:val="0000FF"/>
        </w:rPr>
        <w:t>tɔ́rɔ̀</w:t>
      </w:r>
      <w:r w:rsidRPr="007467F2">
        <w:t>)</w:t>
      </w:r>
    </w:p>
    <w:p w14:paraId="19ACD686" w14:textId="77777777" w:rsidR="00B013A1" w:rsidRPr="007467F2" w:rsidRDefault="00B013A1" w:rsidP="00B013A1">
      <w:pPr>
        <w:pStyle w:val="exampleabc"/>
      </w:pPr>
    </w:p>
    <w:p w14:paraId="16AE9C1D" w14:textId="77777777" w:rsidR="00B013A1" w:rsidRPr="007467F2" w:rsidRDefault="00B013A1" w:rsidP="00B013A1">
      <w:pPr>
        <w:pStyle w:val="exampleabc"/>
      </w:pPr>
      <w:r w:rsidRPr="007467F2">
        <w:tab/>
        <w:t>d.</w:t>
      </w:r>
      <w:r w:rsidRPr="007467F2">
        <w:tab/>
      </w:r>
      <w:r w:rsidRPr="003E5D8C">
        <w:rPr>
          <w:rFonts w:ascii="Doulos SIL" w:hAnsi="Doulos SIL"/>
          <w:i/>
          <w:color w:val="0000FF"/>
        </w:rPr>
        <w:t>ɔ̀rⁿɔ̂:=</w:t>
      </w:r>
      <w:r w:rsidRPr="003E5D8C">
        <w:rPr>
          <w:rFonts w:ascii="Doulos SIL" w:hAnsi="Doulos SIL"/>
          <w:i/>
          <w:color w:val="0000FF"/>
        </w:rPr>
        <w:sym w:font="Symbol" w:char="F0C6"/>
      </w:r>
    </w:p>
    <w:p w14:paraId="43A7CF50" w14:textId="77777777" w:rsidR="00B013A1" w:rsidRPr="007467F2" w:rsidRDefault="00B013A1" w:rsidP="00B013A1">
      <w:pPr>
        <w:pStyle w:val="exampleabc"/>
      </w:pPr>
      <w:r w:rsidRPr="007467F2">
        <w:tab/>
      </w:r>
      <w:r w:rsidRPr="007467F2">
        <w:tab/>
        <w:t>outback</w:t>
      </w:r>
      <w:r w:rsidRPr="00EF44F9">
        <w:t>=i</w:t>
      </w:r>
      <w:r w:rsidRPr="007467F2">
        <w:t>t.is</w:t>
      </w:r>
    </w:p>
    <w:p w14:paraId="17C9148B" w14:textId="2AF4E3CC" w:rsidR="00B013A1" w:rsidRPr="007467F2" w:rsidRDefault="00B013A1" w:rsidP="00B013A1">
      <w:pPr>
        <w:pStyle w:val="exampleabc"/>
      </w:pPr>
      <w:r w:rsidRPr="007467F2">
        <w:tab/>
      </w:r>
      <w:r w:rsidRPr="007467F2">
        <w:tab/>
      </w:r>
      <w:r w:rsidR="006F2285">
        <w:t>‘</w:t>
      </w:r>
      <w:r w:rsidRPr="007467F2">
        <w:t>It</w:t>
      </w:r>
      <w:r w:rsidR="006F2285">
        <w:t>’</w:t>
      </w:r>
      <w:r w:rsidRPr="007467F2">
        <w:t>s the bush (=outback).</w:t>
      </w:r>
      <w:r w:rsidR="00C35F39">
        <w:t>’</w:t>
      </w:r>
      <w:r w:rsidRPr="007467F2">
        <w:t xml:space="preserve"> (</w:t>
      </w:r>
      <w:r w:rsidRPr="003E5D8C">
        <w:rPr>
          <w:rFonts w:ascii="Doulos SIL" w:hAnsi="Doulos SIL"/>
          <w:i/>
          <w:color w:val="0000FF"/>
        </w:rPr>
        <w:t>ɔ̀rⁿɔ́:</w:t>
      </w:r>
      <w:r w:rsidRPr="007467F2">
        <w:t>)</w:t>
      </w:r>
    </w:p>
    <w:p w14:paraId="1825E23A" w14:textId="77777777" w:rsidR="00B013A1" w:rsidRPr="007467F2" w:rsidRDefault="00B013A1" w:rsidP="00B013A1">
      <w:pPr>
        <w:pStyle w:val="exampleabc"/>
      </w:pPr>
    </w:p>
    <w:p w14:paraId="00649AB9" w14:textId="77777777" w:rsidR="00B013A1" w:rsidRPr="007467F2" w:rsidRDefault="00B013A1" w:rsidP="00B013A1">
      <w:pPr>
        <w:pStyle w:val="exampleabc"/>
      </w:pPr>
      <w:r w:rsidRPr="007467F2">
        <w:tab/>
        <w:t>e.</w:t>
      </w:r>
      <w:r w:rsidRPr="007467F2">
        <w:tab/>
      </w:r>
      <w:r w:rsidRPr="003E5D8C">
        <w:rPr>
          <w:rFonts w:ascii="Doulos SIL" w:hAnsi="Doulos SIL"/>
          <w:i/>
          <w:color w:val="0000FF"/>
        </w:rPr>
        <w:t>bòlû:=</w:t>
      </w:r>
      <w:r w:rsidRPr="003E5D8C">
        <w:rPr>
          <w:rFonts w:ascii="Doulos SIL" w:hAnsi="Doulos SIL"/>
          <w:i/>
          <w:color w:val="0000FF"/>
        </w:rPr>
        <w:sym w:font="Symbol" w:char="F0C6"/>
      </w:r>
    </w:p>
    <w:p w14:paraId="2E9061E8" w14:textId="77777777" w:rsidR="00B013A1" w:rsidRPr="007467F2" w:rsidRDefault="00B013A1" w:rsidP="00B013A1">
      <w:pPr>
        <w:pStyle w:val="exampleabc"/>
      </w:pPr>
      <w:r w:rsidRPr="007467F2">
        <w:tab/>
      </w:r>
      <w:r w:rsidRPr="007467F2">
        <w:tab/>
        <w:t>rain</w:t>
      </w:r>
      <w:r w:rsidRPr="00EF44F9">
        <w:t>=i</w:t>
      </w:r>
      <w:r w:rsidRPr="007467F2">
        <w:t>t.is</w:t>
      </w:r>
    </w:p>
    <w:p w14:paraId="7408CBAF" w14:textId="1C3928C4" w:rsidR="00B013A1" w:rsidRPr="007467F2" w:rsidRDefault="00B013A1" w:rsidP="00B013A1">
      <w:pPr>
        <w:pStyle w:val="exampleabc"/>
      </w:pPr>
      <w:r w:rsidRPr="007467F2">
        <w:tab/>
      </w:r>
      <w:r w:rsidRPr="007467F2">
        <w:tab/>
      </w:r>
      <w:r w:rsidR="006F2285">
        <w:t>‘</w:t>
      </w:r>
      <w:r w:rsidRPr="007467F2">
        <w:t>It</w:t>
      </w:r>
      <w:r w:rsidR="006F2285">
        <w:t>’</w:t>
      </w:r>
      <w:r w:rsidRPr="007467F2">
        <w:t>s (the) rain.</w:t>
      </w:r>
      <w:r w:rsidR="006F2285">
        <w:t>’</w:t>
      </w:r>
      <w:r w:rsidRPr="007467F2">
        <w:t xml:space="preserve"> (</w:t>
      </w:r>
      <w:r w:rsidRPr="003E5D8C">
        <w:rPr>
          <w:rFonts w:ascii="Doulos SIL" w:hAnsi="Doulos SIL"/>
          <w:i/>
          <w:color w:val="0000FF"/>
        </w:rPr>
        <w:t>bòlú</w:t>
      </w:r>
      <w:r w:rsidRPr="007467F2">
        <w:t>)</w:t>
      </w:r>
    </w:p>
    <w:p w14:paraId="107AEEF7" w14:textId="77777777" w:rsidR="00B013A1" w:rsidRPr="007467F2" w:rsidRDefault="00B013A1" w:rsidP="00B013A1">
      <w:pPr>
        <w:pStyle w:val="exampleabc"/>
      </w:pPr>
    </w:p>
    <w:p w14:paraId="572E2CE8" w14:textId="77777777" w:rsidR="00B013A1" w:rsidRPr="007467F2" w:rsidRDefault="00B013A1" w:rsidP="00B013A1">
      <w:pPr>
        <w:pStyle w:val="exampleabc"/>
      </w:pPr>
      <w:r w:rsidRPr="007467F2">
        <w:tab/>
        <w:t>f.</w:t>
      </w:r>
      <w:r w:rsidRPr="007467F2">
        <w:tab/>
      </w:r>
      <w:r w:rsidRPr="003E5D8C">
        <w:rPr>
          <w:rFonts w:ascii="Doulos SIL" w:hAnsi="Doulos SIL"/>
          <w:i/>
          <w:color w:val="0000FF"/>
        </w:rPr>
        <w:t>ta᷈:=</w:t>
      </w:r>
      <w:r w:rsidRPr="003E5D8C">
        <w:rPr>
          <w:rFonts w:ascii="Doulos SIL" w:hAnsi="Doulos SIL"/>
          <w:i/>
          <w:color w:val="0000FF"/>
        </w:rPr>
        <w:sym w:font="Symbol" w:char="F0C6"/>
      </w:r>
    </w:p>
    <w:p w14:paraId="217D9C72" w14:textId="77777777" w:rsidR="00B013A1" w:rsidRPr="007467F2" w:rsidRDefault="00B013A1" w:rsidP="00B013A1">
      <w:pPr>
        <w:pStyle w:val="exampleabc"/>
      </w:pPr>
      <w:r w:rsidRPr="007467F2">
        <w:tab/>
      </w:r>
      <w:r w:rsidRPr="007467F2">
        <w:tab/>
        <w:t>water.source</w:t>
      </w:r>
      <w:r w:rsidRPr="00EF44F9">
        <w:t>=i</w:t>
      </w:r>
      <w:r w:rsidRPr="007467F2">
        <w:t>t.is</w:t>
      </w:r>
    </w:p>
    <w:p w14:paraId="6AE784EC" w14:textId="6168F352" w:rsidR="00B013A1" w:rsidRPr="007467F2" w:rsidRDefault="00B013A1" w:rsidP="00B013A1">
      <w:pPr>
        <w:pStyle w:val="exampleabc"/>
      </w:pPr>
      <w:r w:rsidRPr="007467F2">
        <w:tab/>
      </w:r>
      <w:r w:rsidRPr="007467F2">
        <w:tab/>
      </w:r>
      <w:r w:rsidR="006F2285">
        <w:t>‘</w:t>
      </w:r>
      <w:r w:rsidRPr="007467F2">
        <w:t>It</w:t>
      </w:r>
      <w:r w:rsidR="006F2285">
        <w:t>’</w:t>
      </w:r>
      <w:r w:rsidRPr="007467F2">
        <w:t>s a water source (pond etc.).</w:t>
      </w:r>
      <w:r w:rsidR="006F2285">
        <w:t>’</w:t>
      </w:r>
      <w:r w:rsidRPr="007467F2">
        <w:t xml:space="preserve"> (</w:t>
      </w:r>
      <w:r w:rsidRPr="003E5D8C">
        <w:rPr>
          <w:rFonts w:ascii="Doulos SIL" w:hAnsi="Doulos SIL"/>
          <w:i/>
          <w:color w:val="0000FF"/>
        </w:rPr>
        <w:t>tǎ:</w:t>
      </w:r>
      <w:r w:rsidRPr="007467F2">
        <w:t>)</w:t>
      </w:r>
    </w:p>
    <w:p w14:paraId="4EE344D3" w14:textId="77777777" w:rsidR="00B013A1" w:rsidRDefault="00B013A1"/>
    <w:p w14:paraId="7FD42C7D" w14:textId="0C30AD77" w:rsidR="00B013A1" w:rsidRDefault="00B013A1">
      <w:r>
        <w:t xml:space="preserve">If the noun </w:t>
      </w:r>
      <w:r w:rsidRPr="00B013B4">
        <w:rPr>
          <w:b/>
        </w:rPr>
        <w:t>ends in a consonant</w:t>
      </w:r>
      <w:r>
        <w:t xml:space="preserve"> (either lexical or suffixal), the clitic again appears as (segmental) zero, with a final L</w:t>
      </w:r>
      <w:r w:rsidRPr="00EF44F9">
        <w:noBreakHyphen/>
        <w:t>t</w:t>
      </w:r>
      <w:r>
        <w:t>one component that is audible only when the noun would otherwise end in a</w:t>
      </w:r>
      <w:r w:rsidR="00D1547C">
        <w:t>n</w:t>
      </w:r>
      <w:r>
        <w:t xml:space="preserve"> H</w:t>
      </w:r>
      <w:r w:rsidRPr="003E5D8C">
        <w:rPr>
          <w:rFonts w:ascii="Doulos SIL" w:hAnsi="Doulos SIL"/>
          <w:i/>
          <w:color w:val="0000FF"/>
        </w:rPr>
        <w:noBreakHyphen/>
      </w:r>
      <w:r>
        <w:t xml:space="preserve"> or &lt;LH&gt;-toned syllable (331a</w:t>
      </w:r>
      <w:r w:rsidRPr="00EF44F9">
        <w:noBreakHyphen/>
        <w:t>b</w:t>
      </w:r>
      <w:r>
        <w:t>). It is inaudible when the noun would otherwise already end in a</w:t>
      </w:r>
      <w:r w:rsidR="00D1547C">
        <w:t>n</w:t>
      </w:r>
      <w:r>
        <w:t xml:space="preserve"> L</w:t>
      </w:r>
      <w:r w:rsidRPr="003E5D8C">
        <w:rPr>
          <w:rFonts w:ascii="Doulos SIL" w:hAnsi="Doulos SIL"/>
          <w:i/>
          <w:color w:val="0000FF"/>
        </w:rPr>
        <w:noBreakHyphen/>
      </w:r>
      <w:r>
        <w:t xml:space="preserve"> or &lt;HL&gt;</w:t>
      </w:r>
      <w:r w:rsidRPr="00EF44F9">
        <w:noBreakHyphen/>
        <w:t>t</w:t>
      </w:r>
      <w:r>
        <w:t>oned syllable (331c</w:t>
      </w:r>
      <w:r w:rsidRPr="00EF44F9">
        <w:noBreakHyphen/>
        <w:t>d</w:t>
      </w:r>
      <w:r>
        <w:t xml:space="preserve">). Care must be taken to distinguish </w:t>
      </w:r>
      <w:r w:rsidR="002B075E">
        <w:t>animate</w:t>
      </w:r>
      <w:r>
        <w:t xml:space="preserve"> </w:t>
      </w:r>
      <w:r w:rsidR="00DB46D8">
        <w:t>singular</w:t>
      </w:r>
      <w:r>
        <w:t xml:space="preserve"> suffix </w:t>
      </w:r>
      <w:r w:rsidRPr="003E5D8C">
        <w:rPr>
          <w:rFonts w:ascii="Doulos SIL" w:hAnsi="Doulos SIL"/>
          <w:i/>
          <w:color w:val="0000FF"/>
        </w:rPr>
        <w:noBreakHyphen/>
        <w:t>m</w:t>
      </w:r>
      <w:r>
        <w:t xml:space="preserve"> (which has no intrinsic tone) from the </w:t>
      </w:r>
      <w:r w:rsidR="006F2285">
        <w:t>‘</w:t>
      </w:r>
      <w:r>
        <w:t>it is</w:t>
      </w:r>
      <w:r w:rsidR="006F2285">
        <w:t>’</w:t>
      </w:r>
      <w:r>
        <w:t xml:space="preserve"> clitic allomorph </w:t>
      </w:r>
      <w:r w:rsidRPr="003E5D8C">
        <w:rPr>
          <w:rFonts w:ascii="Doulos SIL" w:hAnsi="Doulos SIL"/>
          <w:i/>
          <w:color w:val="0000FF"/>
        </w:rPr>
        <w:t>=m̀</w:t>
      </w:r>
      <w:r>
        <w:t xml:space="preserve">. However, historically it is likely that the </w:t>
      </w:r>
      <w:r w:rsidR="006F2285">
        <w:t>‘</w:t>
      </w:r>
      <w:r>
        <w:t>it is</w:t>
      </w:r>
      <w:r w:rsidR="006F2285">
        <w:t>’</w:t>
      </w:r>
      <w:r>
        <w:t xml:space="preserve"> variant </w:t>
      </w:r>
      <w:r w:rsidRPr="003E5D8C">
        <w:rPr>
          <w:rFonts w:ascii="Doulos SIL" w:hAnsi="Doulos SIL"/>
          <w:i/>
          <w:color w:val="0000FF"/>
        </w:rPr>
        <w:t>=m̀</w:t>
      </w:r>
      <w:r>
        <w:t xml:space="preserve"> was partially shaped by resegmentation of old animate singular forms.</w:t>
      </w:r>
    </w:p>
    <w:p w14:paraId="09BBAF73" w14:textId="77777777" w:rsidR="00B013A1" w:rsidRDefault="00B013A1"/>
    <w:p w14:paraId="004681F5" w14:textId="77777777" w:rsidR="00B013A1" w:rsidRPr="007467F2" w:rsidRDefault="00B013A1" w:rsidP="00B013A1">
      <w:pPr>
        <w:pStyle w:val="exampleabc"/>
      </w:pPr>
      <w:r w:rsidRPr="007467F2">
        <w:t>(331)</w:t>
      </w:r>
      <w:r w:rsidRPr="007467F2">
        <w:tab/>
        <w:t>a.</w:t>
      </w:r>
      <w:r w:rsidRPr="007467F2">
        <w:tab/>
      </w:r>
      <w:r w:rsidRPr="003E5D8C">
        <w:rPr>
          <w:rFonts w:ascii="Doulos SIL" w:hAnsi="Doulos SIL"/>
          <w:i/>
          <w:color w:val="0000FF"/>
        </w:rPr>
        <w:t>ìnjɛ̌</w:t>
      </w:r>
      <w:r w:rsidRPr="003E5D8C">
        <w:rPr>
          <w:rFonts w:ascii="Doulos SIL" w:hAnsi="Doulos SIL"/>
          <w:i/>
          <w:color w:val="0000FF"/>
        </w:rPr>
        <w:noBreakHyphen/>
        <w:t>m̀=</w:t>
      </w:r>
      <w:r w:rsidRPr="003E5D8C">
        <w:rPr>
          <w:rFonts w:ascii="Doulos SIL" w:hAnsi="Doulos SIL"/>
          <w:i/>
          <w:color w:val="0000FF"/>
        </w:rPr>
        <w:sym w:font="Symbol" w:char="F0C6"/>
      </w:r>
    </w:p>
    <w:p w14:paraId="2BF449CE" w14:textId="77777777" w:rsidR="00B013A1" w:rsidRPr="007467F2" w:rsidRDefault="00B013A1" w:rsidP="00B013A1">
      <w:pPr>
        <w:pStyle w:val="exampleabc"/>
      </w:pPr>
      <w:r w:rsidRPr="007467F2">
        <w:tab/>
      </w:r>
      <w:r w:rsidRPr="007467F2">
        <w:tab/>
        <w:t>dog</w:t>
      </w:r>
      <w:r w:rsidRPr="00EF44F9">
        <w:t>-AnSg=i</w:t>
      </w:r>
      <w:r w:rsidRPr="007467F2">
        <w:t>t.is</w:t>
      </w:r>
    </w:p>
    <w:p w14:paraId="55C02759" w14:textId="4A78CBE2" w:rsidR="00B013A1" w:rsidRPr="007467F2" w:rsidRDefault="00B013A1" w:rsidP="00B013A1">
      <w:pPr>
        <w:pStyle w:val="exampleabc"/>
      </w:pPr>
      <w:r w:rsidRPr="007467F2">
        <w:tab/>
      </w:r>
      <w:r w:rsidRPr="007467F2">
        <w:tab/>
      </w:r>
      <w:r w:rsidR="006F2285">
        <w:t>‘</w:t>
      </w:r>
      <w:r w:rsidRPr="007467F2">
        <w:t>It</w:t>
      </w:r>
      <w:r w:rsidR="006F2285">
        <w:t>’</w:t>
      </w:r>
      <w:r w:rsidRPr="007467F2">
        <w:t>s a dog</w:t>
      </w:r>
      <w:r w:rsidR="006F2285">
        <w:t>’</w:t>
      </w:r>
      <w:r w:rsidRPr="007467F2">
        <w:t xml:space="preserve"> (</w:t>
      </w:r>
      <w:r w:rsidRPr="003E5D8C">
        <w:rPr>
          <w:rFonts w:ascii="Doulos SIL" w:hAnsi="Doulos SIL"/>
          <w:i/>
          <w:color w:val="0000FF"/>
        </w:rPr>
        <w:t>ìnjɛ̌</w:t>
      </w:r>
      <w:r w:rsidRPr="003E5D8C">
        <w:rPr>
          <w:rFonts w:ascii="Doulos SIL" w:hAnsi="Doulos SIL"/>
          <w:i/>
          <w:color w:val="0000FF"/>
        </w:rPr>
        <w:noBreakHyphen/>
        <w:t>m</w:t>
      </w:r>
      <w:r w:rsidRPr="007467F2">
        <w:t>)</w:t>
      </w:r>
    </w:p>
    <w:p w14:paraId="47B25C72" w14:textId="77777777" w:rsidR="00B013A1" w:rsidRPr="007467F2" w:rsidRDefault="00B013A1" w:rsidP="00B013A1">
      <w:pPr>
        <w:pStyle w:val="exampleabc"/>
      </w:pPr>
    </w:p>
    <w:p w14:paraId="20915676" w14:textId="77777777" w:rsidR="00B013A1" w:rsidRPr="007467F2" w:rsidRDefault="00B013A1" w:rsidP="004B257A">
      <w:pPr>
        <w:pStyle w:val="exampleabc"/>
        <w:keepNext/>
      </w:pPr>
      <w:r w:rsidRPr="007467F2">
        <w:tab/>
        <w:t>b.</w:t>
      </w:r>
      <w:r w:rsidRPr="007467F2">
        <w:tab/>
      </w:r>
      <w:r w:rsidRPr="003E5D8C">
        <w:rPr>
          <w:rFonts w:ascii="Doulos SIL" w:hAnsi="Doulos SIL"/>
          <w:i/>
          <w:color w:val="0000FF"/>
        </w:rPr>
        <w:t>tù:</w:t>
      </w:r>
      <w:r w:rsidRPr="003E5D8C">
        <w:rPr>
          <w:rFonts w:ascii="Doulos SIL" w:hAnsi="Doulos SIL"/>
          <w:i/>
          <w:color w:val="0000FF"/>
        </w:rPr>
        <w:noBreakHyphen/>
        <w:t>búnúgôy=</w:t>
      </w:r>
      <w:r w:rsidRPr="003E5D8C">
        <w:rPr>
          <w:rFonts w:ascii="Doulos SIL" w:hAnsi="Doulos SIL"/>
          <w:i/>
          <w:color w:val="0000FF"/>
        </w:rPr>
        <w:sym w:font="Symbol" w:char="F0C6"/>
      </w:r>
    </w:p>
    <w:p w14:paraId="02AEA691" w14:textId="77777777" w:rsidR="00B013A1" w:rsidRPr="007467F2" w:rsidRDefault="00B013A1" w:rsidP="004B257A">
      <w:pPr>
        <w:pStyle w:val="exampleabc"/>
        <w:keepNext/>
      </w:pPr>
      <w:r w:rsidRPr="007467F2">
        <w:tab/>
      </w:r>
      <w:r w:rsidRPr="007467F2">
        <w:tab/>
        <w:t>age.group</w:t>
      </w:r>
      <w:r w:rsidRPr="00EF44F9">
        <w:t>-g</w:t>
      </w:r>
      <w:r w:rsidRPr="007467F2">
        <w:t>roup</w:t>
      </w:r>
      <w:r w:rsidRPr="00EF44F9">
        <w:t>=i</w:t>
      </w:r>
      <w:r w:rsidRPr="007467F2">
        <w:t>t.is</w:t>
      </w:r>
    </w:p>
    <w:p w14:paraId="0138B6E9" w14:textId="30C90243" w:rsidR="00B013A1" w:rsidRPr="007467F2" w:rsidRDefault="00B013A1" w:rsidP="00B013A1">
      <w:pPr>
        <w:pStyle w:val="exampleabc"/>
      </w:pPr>
      <w:r w:rsidRPr="007467F2">
        <w:tab/>
      </w:r>
      <w:r w:rsidRPr="007467F2">
        <w:tab/>
      </w:r>
      <w:r w:rsidR="006F2285">
        <w:t>‘</w:t>
      </w:r>
      <w:r w:rsidRPr="007467F2">
        <w:t>It</w:t>
      </w:r>
      <w:r w:rsidR="006F2285">
        <w:t>’</w:t>
      </w:r>
      <w:r w:rsidRPr="007467F2">
        <w:t>s a group of age</w:t>
      </w:r>
      <w:r w:rsidRPr="00EF44F9">
        <w:t>-m</w:t>
      </w:r>
      <w:r w:rsidRPr="007467F2">
        <w:t>ates.</w:t>
      </w:r>
      <w:r w:rsidR="006F2285">
        <w:t>’</w:t>
      </w:r>
      <w:r w:rsidRPr="007467F2">
        <w:t xml:space="preserve"> (</w:t>
      </w:r>
      <w:r w:rsidRPr="003E5D8C">
        <w:rPr>
          <w:rFonts w:ascii="Doulos SIL" w:hAnsi="Doulos SIL"/>
          <w:i/>
          <w:color w:val="0000FF"/>
        </w:rPr>
        <w:t>tù:</w:t>
      </w:r>
      <w:r w:rsidRPr="003E5D8C">
        <w:rPr>
          <w:rFonts w:ascii="Doulos SIL" w:hAnsi="Doulos SIL"/>
          <w:i/>
          <w:color w:val="0000FF"/>
        </w:rPr>
        <w:noBreakHyphen/>
        <w:t>búnúgóy</w:t>
      </w:r>
      <w:r w:rsidRPr="007467F2">
        <w:t>)</w:t>
      </w:r>
    </w:p>
    <w:p w14:paraId="77CDBEE4" w14:textId="77777777" w:rsidR="00B013A1" w:rsidRPr="007467F2" w:rsidRDefault="00B013A1" w:rsidP="00B013A1">
      <w:pPr>
        <w:pStyle w:val="exampleabc"/>
      </w:pPr>
    </w:p>
    <w:p w14:paraId="2B213526" w14:textId="77777777" w:rsidR="00B013A1" w:rsidRPr="007467F2" w:rsidRDefault="00B013A1" w:rsidP="00B013A1">
      <w:pPr>
        <w:pStyle w:val="exampleabc"/>
      </w:pPr>
      <w:r w:rsidRPr="007467F2">
        <w:tab/>
        <w:t>c.</w:t>
      </w:r>
      <w:r w:rsidRPr="007467F2">
        <w:tab/>
      </w:r>
      <w:r w:rsidRPr="003E5D8C">
        <w:rPr>
          <w:rFonts w:ascii="Doulos SIL" w:hAnsi="Doulos SIL"/>
          <w:i/>
          <w:color w:val="0000FF"/>
        </w:rPr>
        <w:t>árⁿà</w:t>
      </w:r>
      <w:r w:rsidRPr="003E5D8C">
        <w:rPr>
          <w:rFonts w:ascii="Doulos SIL" w:hAnsi="Doulos SIL"/>
          <w:i/>
          <w:color w:val="0000FF"/>
        </w:rPr>
        <w:noBreakHyphen/>
        <w:t>m=</w:t>
      </w:r>
      <w:r w:rsidRPr="003E5D8C">
        <w:rPr>
          <w:rFonts w:ascii="Doulos SIL" w:hAnsi="Doulos SIL"/>
          <w:i/>
          <w:color w:val="0000FF"/>
        </w:rPr>
        <w:sym w:font="Symbol" w:char="F0C6"/>
      </w:r>
    </w:p>
    <w:p w14:paraId="3400B112" w14:textId="77777777" w:rsidR="00B013A1" w:rsidRPr="007467F2" w:rsidRDefault="00B013A1" w:rsidP="00B013A1">
      <w:pPr>
        <w:pStyle w:val="exampleabc"/>
      </w:pPr>
      <w:r w:rsidRPr="007467F2">
        <w:tab/>
      </w:r>
      <w:r w:rsidRPr="007467F2">
        <w:tab/>
        <w:t>man</w:t>
      </w:r>
      <w:r w:rsidRPr="00EF44F9">
        <w:t>-AnSg=i</w:t>
      </w:r>
      <w:r w:rsidRPr="007467F2">
        <w:t>t.is</w:t>
      </w:r>
    </w:p>
    <w:p w14:paraId="1995D735" w14:textId="343D0BA6" w:rsidR="00B013A1" w:rsidRPr="007467F2" w:rsidRDefault="00B013A1" w:rsidP="00B013A1">
      <w:pPr>
        <w:pStyle w:val="exampleabc"/>
      </w:pPr>
      <w:r w:rsidRPr="007467F2">
        <w:tab/>
      </w:r>
      <w:r w:rsidRPr="007467F2">
        <w:tab/>
      </w:r>
      <w:r w:rsidR="006F2285">
        <w:t>‘</w:t>
      </w:r>
      <w:r w:rsidRPr="007467F2">
        <w:t>It</w:t>
      </w:r>
      <w:r w:rsidR="006F2285">
        <w:t>’</w:t>
      </w:r>
      <w:r w:rsidRPr="007467F2">
        <w:t>s a man.</w:t>
      </w:r>
      <w:r w:rsidR="006F2285">
        <w:t>’</w:t>
      </w:r>
      <w:r w:rsidRPr="007467F2">
        <w:t xml:space="preserve"> (</w:t>
      </w:r>
      <w:r w:rsidRPr="003E5D8C">
        <w:rPr>
          <w:rFonts w:ascii="Doulos SIL" w:hAnsi="Doulos SIL"/>
          <w:i/>
          <w:color w:val="0000FF"/>
        </w:rPr>
        <w:t>árⁿà</w:t>
      </w:r>
      <w:r w:rsidRPr="003E5D8C">
        <w:rPr>
          <w:rFonts w:ascii="Doulos SIL" w:hAnsi="Doulos SIL"/>
          <w:i/>
          <w:color w:val="0000FF"/>
        </w:rPr>
        <w:noBreakHyphen/>
        <w:t>m</w:t>
      </w:r>
      <w:r w:rsidRPr="007467F2">
        <w:t>)</w:t>
      </w:r>
    </w:p>
    <w:p w14:paraId="246DD3AA" w14:textId="77777777" w:rsidR="00B013A1" w:rsidRPr="007467F2" w:rsidRDefault="00B013A1" w:rsidP="00B013A1">
      <w:pPr>
        <w:pStyle w:val="exampleabc"/>
      </w:pPr>
      <w:r w:rsidRPr="007467F2">
        <w:tab/>
      </w:r>
      <w:r w:rsidRPr="007467F2">
        <w:tab/>
      </w:r>
    </w:p>
    <w:p w14:paraId="245DD835" w14:textId="0C10A96D" w:rsidR="00B013A1" w:rsidRPr="007467F2" w:rsidRDefault="00B013A1" w:rsidP="00EF0B8B">
      <w:pPr>
        <w:pStyle w:val="exampleabc"/>
        <w:tabs>
          <w:tab w:val="left" w:pos="2160"/>
          <w:tab w:val="left" w:pos="3600"/>
        </w:tabs>
      </w:pPr>
      <w:r w:rsidRPr="007467F2">
        <w:tab/>
        <w:t>d.</w:t>
      </w:r>
      <w:r w:rsidRPr="007467F2">
        <w:tab/>
      </w:r>
      <w:r w:rsidRPr="003E5D8C">
        <w:rPr>
          <w:rFonts w:ascii="Doulos SIL" w:hAnsi="Doulos SIL"/>
          <w:i/>
          <w:color w:val="0000FF"/>
        </w:rPr>
        <w:t>[[àrⁿà</w:t>
      </w:r>
      <w:r w:rsidR="00091D02">
        <w:rPr>
          <w:vertAlign w:val="superscript"/>
        </w:rPr>
        <w:t> L</w:t>
      </w:r>
      <w:r w:rsidRPr="003E5D8C">
        <w:rPr>
          <w:rFonts w:ascii="Doulos SIL" w:hAnsi="Doulos SIL"/>
          <w:i/>
          <w:color w:val="0000FF"/>
        </w:rPr>
        <w:tab/>
        <w:t>mǔ:]</w:t>
      </w:r>
      <w:r w:rsidRPr="003E5D8C">
        <w:rPr>
          <w:rFonts w:ascii="Doulos SIL" w:hAnsi="Doulos SIL"/>
          <w:i/>
          <w:color w:val="0000FF"/>
        </w:rPr>
        <w:tab/>
      </w:r>
      <w:r w:rsidR="00091D02">
        <w:rPr>
          <w:vertAlign w:val="superscript"/>
        </w:rPr>
        <w:t>HL</w:t>
      </w:r>
      <w:r w:rsidRPr="003E5D8C">
        <w:rPr>
          <w:rFonts w:ascii="Doulos SIL" w:hAnsi="Doulos SIL"/>
          <w:i/>
          <w:color w:val="0000FF"/>
        </w:rPr>
        <w:t>yâ</w:t>
      </w:r>
      <w:r w:rsidRPr="003E5D8C">
        <w:rPr>
          <w:rFonts w:ascii="Doulos SIL" w:hAnsi="Doulos SIL"/>
          <w:i/>
          <w:color w:val="0000FF"/>
        </w:rPr>
        <w:noBreakHyphen/>
        <w:t>m]=</w:t>
      </w:r>
      <w:r w:rsidRPr="003E5D8C">
        <w:rPr>
          <w:rFonts w:ascii="Doulos SIL" w:hAnsi="Doulos SIL"/>
          <w:i/>
          <w:color w:val="0000FF"/>
        </w:rPr>
        <w:sym w:font="Symbol" w:char="F0C6"/>
      </w:r>
    </w:p>
    <w:p w14:paraId="3F3C2C9D" w14:textId="037DE350" w:rsidR="00B013A1" w:rsidRPr="007467F2" w:rsidRDefault="00B013A1" w:rsidP="00EF0B8B">
      <w:pPr>
        <w:pStyle w:val="exampleabc"/>
        <w:tabs>
          <w:tab w:val="left" w:pos="2160"/>
          <w:tab w:val="left" w:pos="3600"/>
        </w:tabs>
      </w:pPr>
      <w:r w:rsidRPr="007467F2">
        <w:tab/>
      </w:r>
      <w:r w:rsidRPr="007467F2">
        <w:tab/>
      </w:r>
      <w:r w:rsidRPr="00EF44F9">
        <w:t>[[m</w:t>
      </w:r>
      <w:r w:rsidRPr="007467F2">
        <w:t>an</w:t>
      </w:r>
      <w:r w:rsidR="00D75EFD" w:rsidRPr="00872138">
        <w:rPr>
          <w:vertAlign w:val="superscript"/>
        </w:rPr>
        <w:t>L</w:t>
      </w:r>
      <w:r w:rsidRPr="007467F2">
        <w:tab/>
      </w:r>
      <w:r w:rsidR="00EF0B8B">
        <w:t>Prox.An</w:t>
      </w:r>
      <w:r w:rsidRPr="00EF44F9">
        <w:t>]</w:t>
      </w:r>
      <w:r w:rsidRPr="007467F2">
        <w:tab/>
      </w:r>
      <w:r w:rsidR="00E44A16">
        <w:rPr>
          <w:vertAlign w:val="superscript"/>
        </w:rPr>
        <w:t>HL</w:t>
      </w:r>
      <w:r w:rsidRPr="007467F2">
        <w:t>woman</w:t>
      </w:r>
      <w:r w:rsidRPr="00EF44F9">
        <w:t>]=i</w:t>
      </w:r>
      <w:r w:rsidRPr="007467F2">
        <w:t>t.is</w:t>
      </w:r>
    </w:p>
    <w:p w14:paraId="02886831" w14:textId="1F659A84" w:rsidR="00B013A1" w:rsidRPr="007467F2" w:rsidRDefault="00B013A1" w:rsidP="00B013A1">
      <w:pPr>
        <w:pStyle w:val="exampleabc"/>
      </w:pPr>
      <w:r w:rsidRPr="007467F2">
        <w:tab/>
      </w:r>
      <w:r w:rsidRPr="007467F2">
        <w:tab/>
      </w:r>
      <w:r w:rsidR="006F2285">
        <w:t>‘</w:t>
      </w:r>
      <w:r w:rsidRPr="007467F2">
        <w:t>It</w:t>
      </w:r>
      <w:r w:rsidR="006F2285">
        <w:t>’</w:t>
      </w:r>
      <w:r w:rsidRPr="007467F2">
        <w:t>s the woman (= wife) of this man.</w:t>
      </w:r>
      <w:r w:rsidR="006F2285">
        <w:t>’</w:t>
      </w:r>
      <w:r w:rsidRPr="007467F2">
        <w:t xml:space="preserve"> (</w:t>
      </w:r>
      <w:r w:rsidRPr="003E5D8C">
        <w:rPr>
          <w:rFonts w:ascii="Doulos SIL" w:hAnsi="Doulos SIL"/>
          <w:i/>
          <w:color w:val="0000FF"/>
        </w:rPr>
        <w:t>[</w:t>
      </w:r>
      <w:r w:rsidRPr="00872138">
        <w:rPr>
          <w:rFonts w:ascii="Doulos SIL" w:hAnsi="Doulos SIL"/>
          <w:i/>
          <w:color w:val="0000FF"/>
        </w:rPr>
        <w:sym w:font="Symbol" w:char="F0BC"/>
      </w:r>
      <w:r w:rsidR="00091D02">
        <w:rPr>
          <w:vertAlign w:val="superscript"/>
        </w:rPr>
        <w:t>HL</w:t>
      </w:r>
      <w:r w:rsidRPr="003E5D8C">
        <w:rPr>
          <w:rFonts w:ascii="Doulos SIL" w:hAnsi="Doulos SIL"/>
          <w:i/>
          <w:color w:val="0000FF"/>
        </w:rPr>
        <w:t>yâ</w:t>
      </w:r>
      <w:r w:rsidRPr="003E5D8C">
        <w:rPr>
          <w:rFonts w:ascii="Doulos SIL" w:hAnsi="Doulos SIL"/>
          <w:i/>
          <w:color w:val="0000FF"/>
        </w:rPr>
        <w:noBreakHyphen/>
        <w:t>m]</w:t>
      </w:r>
      <w:r w:rsidRPr="007467F2">
        <w:t xml:space="preserve">, from </w:t>
      </w:r>
      <w:r w:rsidRPr="003E5D8C">
        <w:rPr>
          <w:rFonts w:ascii="Doulos SIL" w:hAnsi="Doulos SIL"/>
          <w:i/>
          <w:color w:val="0000FF"/>
        </w:rPr>
        <w:t>yǎ</w:t>
      </w:r>
      <w:r w:rsidRPr="003E5D8C">
        <w:rPr>
          <w:rFonts w:ascii="Doulos SIL" w:hAnsi="Doulos SIL"/>
          <w:i/>
          <w:color w:val="0000FF"/>
        </w:rPr>
        <w:noBreakHyphen/>
        <w:t>m</w:t>
      </w:r>
      <w:r w:rsidRPr="007467F2">
        <w:t>)</w:t>
      </w:r>
    </w:p>
    <w:p w14:paraId="4611DB85" w14:textId="77777777" w:rsidR="00B013A1" w:rsidRDefault="00B013A1"/>
    <w:p w14:paraId="361F4E3E" w14:textId="4CBB3D21" w:rsidR="00B013A1" w:rsidRDefault="00B013A1" w:rsidP="00B013A1">
      <w:r>
        <w:t xml:space="preserve">The (usually optional) </w:t>
      </w:r>
      <w:r w:rsidR="003733FC">
        <w:t>plural</w:t>
      </w:r>
      <w:r>
        <w:t xml:space="preserve"> particle </w:t>
      </w:r>
      <w:r w:rsidRPr="003E5D8C">
        <w:rPr>
          <w:rFonts w:ascii="Doulos SIL" w:hAnsi="Doulos SIL"/>
          <w:i/>
          <w:color w:val="0000FF"/>
        </w:rPr>
        <w:t>bè</w:t>
      </w:r>
      <w:r>
        <w:t xml:space="preserve"> behaves as though H</w:t>
      </w:r>
      <w:r w:rsidRPr="00EF44F9">
        <w:noBreakHyphen/>
        <w:t>t</w:t>
      </w:r>
      <w:r>
        <w:t xml:space="preserve">oned </w:t>
      </w:r>
      <w:r w:rsidRPr="003E5D8C">
        <w:rPr>
          <w:rFonts w:ascii="Doulos SIL" w:hAnsi="Doulos SIL"/>
          <w:i/>
          <w:color w:val="0000FF"/>
        </w:rPr>
        <w:t>bé</w:t>
      </w:r>
      <w:r>
        <w:t xml:space="preserve">, and therefore appears (regularly) as </w:t>
      </w:r>
      <w:r w:rsidRPr="003E5D8C">
        <w:rPr>
          <w:rFonts w:ascii="Doulos SIL" w:hAnsi="Doulos SIL"/>
          <w:i/>
          <w:color w:val="0000FF"/>
        </w:rPr>
        <w:t>bê:=</w:t>
      </w:r>
      <w:r w:rsidRPr="003E5D8C">
        <w:rPr>
          <w:rFonts w:ascii="Doulos SIL" w:hAnsi="Doulos SIL"/>
          <w:i/>
          <w:color w:val="0000FF"/>
        </w:rPr>
        <w:sym w:font="Symbol" w:char="F0C6"/>
      </w:r>
      <w:r>
        <w:t xml:space="preserve"> (lengthened to permit the &lt;HL&gt;</w:t>
      </w:r>
      <w:r w:rsidRPr="00EF44F9">
        <w:noBreakHyphen/>
        <w:t>t</w:t>
      </w:r>
      <w:r>
        <w:t>one to be articulated).</w:t>
      </w:r>
    </w:p>
    <w:p w14:paraId="6A097198" w14:textId="77777777" w:rsidR="00B013A1" w:rsidRDefault="00B013A1" w:rsidP="00B013A1"/>
    <w:p w14:paraId="0757C298" w14:textId="77777777" w:rsidR="00B013A1" w:rsidRPr="007467F2" w:rsidRDefault="00B013A1" w:rsidP="00B013A1">
      <w:pPr>
        <w:pStyle w:val="exampleabc"/>
        <w:tabs>
          <w:tab w:val="left" w:pos="2250"/>
        </w:tabs>
      </w:pPr>
      <w:r w:rsidRPr="007467F2">
        <w:t>(332)</w:t>
      </w:r>
      <w:r w:rsidRPr="007467F2">
        <w:tab/>
        <w:t>a.</w:t>
      </w:r>
      <w:r w:rsidRPr="007467F2">
        <w:tab/>
      </w:r>
      <w:r w:rsidRPr="003E5D8C">
        <w:rPr>
          <w:rFonts w:ascii="Doulos SIL" w:hAnsi="Doulos SIL"/>
          <w:i/>
          <w:color w:val="0000FF"/>
        </w:rPr>
        <w:t>ìsê:</w:t>
      </w:r>
      <w:r w:rsidRPr="003E5D8C">
        <w:rPr>
          <w:rFonts w:ascii="Doulos SIL" w:hAnsi="Doulos SIL"/>
          <w:i/>
          <w:color w:val="0000FF"/>
        </w:rPr>
        <w:tab/>
        <w:t>bè</w:t>
      </w:r>
    </w:p>
    <w:p w14:paraId="4CD0E3AF" w14:textId="77777777" w:rsidR="00B013A1" w:rsidRPr="007467F2" w:rsidRDefault="00B013A1" w:rsidP="00B013A1">
      <w:pPr>
        <w:pStyle w:val="exampleabc"/>
        <w:tabs>
          <w:tab w:val="left" w:pos="2250"/>
        </w:tabs>
      </w:pPr>
      <w:r w:rsidRPr="007467F2">
        <w:tab/>
      </w:r>
      <w:r w:rsidRPr="007467F2">
        <w:tab/>
        <w:t>village</w:t>
      </w:r>
      <w:r w:rsidRPr="007467F2">
        <w:tab/>
        <w:t>Pl</w:t>
      </w:r>
    </w:p>
    <w:p w14:paraId="04BB9FB2" w14:textId="47967C2B" w:rsidR="00B013A1" w:rsidRPr="007467F2" w:rsidRDefault="00B013A1" w:rsidP="00B013A1">
      <w:pPr>
        <w:pStyle w:val="exampleabc"/>
        <w:tabs>
          <w:tab w:val="left" w:pos="2250"/>
        </w:tabs>
      </w:pPr>
      <w:r w:rsidRPr="007467F2">
        <w:tab/>
      </w:r>
      <w:r w:rsidRPr="007467F2">
        <w:tab/>
      </w:r>
      <w:r w:rsidR="006F2285">
        <w:t>‘</w:t>
      </w:r>
      <w:r w:rsidRPr="007467F2">
        <w:t>(some) villages</w:t>
      </w:r>
      <w:r w:rsidR="006F2285">
        <w:t>’</w:t>
      </w:r>
    </w:p>
    <w:p w14:paraId="2CEA3174" w14:textId="77777777" w:rsidR="00B013A1" w:rsidRPr="007467F2" w:rsidRDefault="00B013A1" w:rsidP="00B013A1">
      <w:pPr>
        <w:pStyle w:val="exampleabc"/>
        <w:tabs>
          <w:tab w:val="left" w:pos="2250"/>
        </w:tabs>
      </w:pPr>
    </w:p>
    <w:p w14:paraId="2F77F50D" w14:textId="77777777" w:rsidR="00B013A1" w:rsidRPr="007467F2" w:rsidRDefault="00B013A1" w:rsidP="00B013A1">
      <w:pPr>
        <w:pStyle w:val="exampleabc"/>
        <w:tabs>
          <w:tab w:val="left" w:pos="2250"/>
        </w:tabs>
      </w:pPr>
      <w:r w:rsidRPr="007467F2">
        <w:tab/>
        <w:t>b.</w:t>
      </w:r>
      <w:r w:rsidRPr="007467F2">
        <w:tab/>
      </w:r>
      <w:r w:rsidRPr="003E5D8C">
        <w:rPr>
          <w:rFonts w:ascii="Doulos SIL" w:hAnsi="Doulos SIL"/>
          <w:i/>
          <w:color w:val="0000FF"/>
        </w:rPr>
        <w:t>ìsê:</w:t>
      </w:r>
      <w:r w:rsidRPr="007467F2">
        <w:tab/>
      </w:r>
      <w:r w:rsidRPr="003E5D8C">
        <w:rPr>
          <w:rFonts w:ascii="Doulos SIL" w:hAnsi="Doulos SIL"/>
          <w:i/>
          <w:color w:val="0000FF"/>
        </w:rPr>
        <w:t>bê:=</w:t>
      </w:r>
      <w:r w:rsidRPr="003E5D8C">
        <w:rPr>
          <w:rFonts w:ascii="Doulos SIL" w:hAnsi="Doulos SIL"/>
          <w:i/>
          <w:color w:val="0000FF"/>
        </w:rPr>
        <w:sym w:font="Symbol" w:char="F0C6"/>
      </w:r>
    </w:p>
    <w:p w14:paraId="2800B942" w14:textId="77777777" w:rsidR="00B013A1" w:rsidRPr="007467F2" w:rsidRDefault="00B013A1" w:rsidP="00B013A1">
      <w:pPr>
        <w:pStyle w:val="exampleabc"/>
        <w:tabs>
          <w:tab w:val="left" w:pos="2250"/>
        </w:tabs>
      </w:pPr>
      <w:r w:rsidRPr="007467F2">
        <w:tab/>
      </w:r>
      <w:r w:rsidRPr="007467F2">
        <w:tab/>
        <w:t>village</w:t>
      </w:r>
      <w:r w:rsidRPr="007467F2">
        <w:tab/>
        <w:t>Pl</w:t>
      </w:r>
      <w:r w:rsidRPr="00EF44F9">
        <w:t>=i</w:t>
      </w:r>
      <w:r w:rsidRPr="007467F2">
        <w:t>t.is</w:t>
      </w:r>
    </w:p>
    <w:p w14:paraId="3ECFE208" w14:textId="3D439E49" w:rsidR="00B013A1" w:rsidRPr="007467F2" w:rsidRDefault="00B013A1" w:rsidP="00B013A1">
      <w:pPr>
        <w:pStyle w:val="exampleabc"/>
        <w:tabs>
          <w:tab w:val="left" w:pos="2250"/>
        </w:tabs>
      </w:pPr>
      <w:r w:rsidRPr="007467F2">
        <w:tab/>
      </w:r>
      <w:r w:rsidRPr="007467F2">
        <w:tab/>
      </w:r>
      <w:r w:rsidR="006F2285">
        <w:t>‘</w:t>
      </w:r>
      <w:r w:rsidRPr="007467F2">
        <w:t>It</w:t>
      </w:r>
      <w:r w:rsidR="006F2285">
        <w:t>’</w:t>
      </w:r>
      <w:r w:rsidRPr="007467F2">
        <w:t>s (some) villages.</w:t>
      </w:r>
      <w:r w:rsidR="006F2285">
        <w:t>’</w:t>
      </w:r>
    </w:p>
    <w:p w14:paraId="481F2A91" w14:textId="77777777" w:rsidR="00B013A1" w:rsidRDefault="00B013A1"/>
    <w:p w14:paraId="6EB0D876" w14:textId="6984A97F" w:rsidR="00B013A1" w:rsidRDefault="00B013A1">
      <w:r>
        <w:t xml:space="preserve">Definite particle </w:t>
      </w:r>
      <w:r w:rsidRPr="003E5D8C">
        <w:rPr>
          <w:rFonts w:ascii="Doulos SIL" w:hAnsi="Doulos SIL"/>
          <w:i/>
          <w:color w:val="0000FF"/>
        </w:rPr>
        <w:t>kù</w:t>
      </w:r>
      <w:r>
        <w:t xml:space="preserve"> is treated as though it were H-toned </w:t>
      </w:r>
      <w:r w:rsidR="008632B9">
        <w:t>inanimate</w:t>
      </w:r>
      <w:r>
        <w:t xml:space="preserve"> pronoun </w:t>
      </w:r>
      <w:r w:rsidRPr="003E5D8C">
        <w:rPr>
          <w:rFonts w:ascii="Doulos SIL" w:hAnsi="Doulos SIL"/>
          <w:i/>
          <w:color w:val="0000FF"/>
        </w:rPr>
        <w:t>kú</w:t>
      </w:r>
      <w:r>
        <w:t xml:space="preserve">. We therefore get </w:t>
      </w:r>
      <w:r w:rsidRPr="003E5D8C">
        <w:rPr>
          <w:rFonts w:ascii="Doulos SIL" w:hAnsi="Doulos SIL"/>
          <w:i/>
          <w:color w:val="0000FF"/>
        </w:rPr>
        <w:t>kú=m̀</w:t>
      </w:r>
      <w:r>
        <w:t xml:space="preserve"> (333), homophonous to </w:t>
      </w:r>
      <w:r w:rsidRPr="003E5D8C">
        <w:rPr>
          <w:rFonts w:ascii="Doulos SIL" w:hAnsi="Doulos SIL"/>
          <w:i/>
          <w:color w:val="0000FF"/>
        </w:rPr>
        <w:t>kú=m̀</w:t>
      </w:r>
      <w:r>
        <w:t xml:space="preserve"> </w:t>
      </w:r>
      <w:r w:rsidR="006F2285">
        <w:t>‘</w:t>
      </w:r>
      <w:r>
        <w:t>that</w:t>
      </w:r>
      <w:r w:rsidR="006F2285">
        <w:t>’</w:t>
      </w:r>
      <w:r>
        <w:t>s it</w:t>
      </w:r>
      <w:r w:rsidR="006F2285">
        <w:t>’</w:t>
      </w:r>
      <w:r>
        <w:t>.</w:t>
      </w:r>
    </w:p>
    <w:p w14:paraId="116D1444" w14:textId="77777777" w:rsidR="00B013A1" w:rsidRDefault="00B013A1"/>
    <w:p w14:paraId="20AF2FAD" w14:textId="77777777" w:rsidR="00B013A1" w:rsidRPr="007467F2" w:rsidRDefault="00B013A1" w:rsidP="00B013A1">
      <w:pPr>
        <w:pStyle w:val="exampleabc"/>
        <w:tabs>
          <w:tab w:val="left" w:pos="2250"/>
        </w:tabs>
      </w:pPr>
      <w:r w:rsidRPr="007467F2">
        <w:t>(333)</w:t>
      </w:r>
      <w:r w:rsidRPr="007467F2">
        <w:tab/>
        <w:t>a.</w:t>
      </w:r>
      <w:r w:rsidRPr="007467F2">
        <w:tab/>
      </w:r>
      <w:r w:rsidRPr="003E5D8C">
        <w:rPr>
          <w:rFonts w:ascii="Doulos SIL" w:hAnsi="Doulos SIL"/>
          <w:i/>
          <w:color w:val="0000FF"/>
        </w:rPr>
        <w:t>árⁿà</w:t>
      </w:r>
      <w:r w:rsidRPr="003E5D8C">
        <w:rPr>
          <w:rFonts w:ascii="Doulos SIL" w:hAnsi="Doulos SIL"/>
          <w:i/>
          <w:color w:val="0000FF"/>
        </w:rPr>
        <w:noBreakHyphen/>
        <w:t>m</w:t>
      </w:r>
      <w:r w:rsidRPr="003E5D8C">
        <w:rPr>
          <w:rFonts w:ascii="Doulos SIL" w:hAnsi="Doulos SIL"/>
          <w:i/>
          <w:color w:val="0000FF"/>
        </w:rPr>
        <w:tab/>
        <w:t>kù</w:t>
      </w:r>
    </w:p>
    <w:p w14:paraId="7BC4B172" w14:textId="77777777" w:rsidR="00B013A1" w:rsidRPr="007467F2" w:rsidRDefault="00B013A1" w:rsidP="00B013A1">
      <w:pPr>
        <w:pStyle w:val="exampleabc"/>
        <w:tabs>
          <w:tab w:val="left" w:pos="2250"/>
        </w:tabs>
      </w:pPr>
      <w:r w:rsidRPr="007467F2">
        <w:tab/>
      </w:r>
      <w:r w:rsidRPr="007467F2">
        <w:tab/>
        <w:t>man</w:t>
      </w:r>
      <w:r w:rsidRPr="00EF44F9">
        <w:t>-AnSg</w:t>
      </w:r>
      <w:r w:rsidRPr="007467F2">
        <w:tab/>
        <w:t>Def</w:t>
      </w:r>
    </w:p>
    <w:p w14:paraId="43D86C0F" w14:textId="4702AE38" w:rsidR="00B013A1" w:rsidRPr="007467F2" w:rsidRDefault="00B013A1" w:rsidP="00B013A1">
      <w:pPr>
        <w:pStyle w:val="exampleabc"/>
        <w:tabs>
          <w:tab w:val="left" w:pos="2250"/>
        </w:tabs>
      </w:pPr>
      <w:r w:rsidRPr="007467F2">
        <w:tab/>
      </w:r>
      <w:r w:rsidRPr="007467F2">
        <w:tab/>
      </w:r>
      <w:r w:rsidR="006F2285">
        <w:t>‘</w:t>
      </w:r>
      <w:r w:rsidRPr="007467F2">
        <w:t>the (aforementioned) man</w:t>
      </w:r>
      <w:r w:rsidR="006F2285">
        <w:t>’</w:t>
      </w:r>
    </w:p>
    <w:p w14:paraId="60B648D9" w14:textId="77777777" w:rsidR="00B013A1" w:rsidRPr="007467F2" w:rsidRDefault="00B013A1" w:rsidP="00B013A1">
      <w:pPr>
        <w:pStyle w:val="exampleabc"/>
        <w:tabs>
          <w:tab w:val="left" w:pos="2250"/>
        </w:tabs>
      </w:pPr>
    </w:p>
    <w:p w14:paraId="4C159F06" w14:textId="77777777" w:rsidR="00B013A1" w:rsidRPr="007467F2" w:rsidRDefault="00B013A1" w:rsidP="00B013A1">
      <w:pPr>
        <w:pStyle w:val="exampleabc"/>
        <w:tabs>
          <w:tab w:val="left" w:pos="2250"/>
        </w:tabs>
      </w:pPr>
      <w:r w:rsidRPr="007467F2">
        <w:tab/>
        <w:t>b.</w:t>
      </w:r>
      <w:r w:rsidRPr="007467F2">
        <w:tab/>
      </w:r>
      <w:r w:rsidRPr="003E5D8C">
        <w:rPr>
          <w:rFonts w:ascii="Doulos SIL" w:hAnsi="Doulos SIL"/>
          <w:i/>
          <w:color w:val="0000FF"/>
        </w:rPr>
        <w:t>[árⁿà</w:t>
      </w:r>
      <w:r w:rsidRPr="003E5D8C">
        <w:rPr>
          <w:rFonts w:ascii="Doulos SIL" w:hAnsi="Doulos SIL"/>
          <w:i/>
          <w:color w:val="0000FF"/>
        </w:rPr>
        <w:noBreakHyphen/>
        <w:t>m</w:t>
      </w:r>
      <w:r w:rsidRPr="003E5D8C">
        <w:rPr>
          <w:rFonts w:ascii="Doulos SIL" w:hAnsi="Doulos SIL"/>
          <w:i/>
          <w:color w:val="0000FF"/>
        </w:rPr>
        <w:tab/>
        <w:t>kú]=m̀</w:t>
      </w:r>
    </w:p>
    <w:p w14:paraId="74827C1F" w14:textId="77777777" w:rsidR="00B013A1" w:rsidRPr="007467F2" w:rsidRDefault="00B013A1" w:rsidP="00B013A1">
      <w:pPr>
        <w:pStyle w:val="exampleabc"/>
        <w:tabs>
          <w:tab w:val="left" w:pos="2250"/>
        </w:tabs>
      </w:pPr>
      <w:r w:rsidRPr="007467F2">
        <w:tab/>
      </w:r>
      <w:r w:rsidRPr="007467F2">
        <w:tab/>
      </w:r>
      <w:r w:rsidRPr="00EF44F9">
        <w:t>[m</w:t>
      </w:r>
      <w:r w:rsidRPr="007467F2">
        <w:t>an</w:t>
      </w:r>
      <w:r w:rsidRPr="00EF44F9">
        <w:t>-AnSg</w:t>
      </w:r>
      <w:r w:rsidRPr="007467F2">
        <w:tab/>
        <w:t>De</w:t>
      </w:r>
      <w:r w:rsidRPr="00EF44F9">
        <w:t>f]=i</w:t>
      </w:r>
      <w:r w:rsidRPr="007467F2">
        <w:t>t.is</w:t>
      </w:r>
    </w:p>
    <w:p w14:paraId="4CE0B463" w14:textId="5416B723" w:rsidR="00B013A1" w:rsidRPr="007467F2" w:rsidRDefault="00B013A1" w:rsidP="00B013A1">
      <w:pPr>
        <w:pStyle w:val="exampleabc"/>
        <w:tabs>
          <w:tab w:val="left" w:pos="2250"/>
        </w:tabs>
      </w:pPr>
      <w:r w:rsidRPr="007467F2">
        <w:tab/>
      </w:r>
      <w:r w:rsidRPr="007467F2">
        <w:tab/>
      </w:r>
      <w:r w:rsidR="006F2285">
        <w:t>‘</w:t>
      </w:r>
      <w:r w:rsidRPr="007467F2">
        <w:t>It</w:t>
      </w:r>
      <w:r w:rsidR="006F2285">
        <w:t>’</w:t>
      </w:r>
      <w:r w:rsidRPr="007467F2">
        <w:t>s the (aforementioned) man</w:t>
      </w:r>
      <w:r w:rsidR="006F2285">
        <w:t>’</w:t>
      </w:r>
    </w:p>
    <w:p w14:paraId="63750F02" w14:textId="77777777" w:rsidR="00B013A1" w:rsidRDefault="00B013A1" w:rsidP="00B013A1"/>
    <w:p w14:paraId="1CCD9FC9" w14:textId="10F73AB9" w:rsidR="00B013A1" w:rsidRDefault="00B013A1" w:rsidP="00B013A1">
      <w:r>
        <w:t xml:space="preserve">There are quite a few nouns that end in a long &lt;HL&gt;-toned vowel, whether underlying or due to lengthening by Contour-Tone Mora-Addition; see (109b-c) in §6.3.1. The </w:t>
      </w:r>
      <w:r w:rsidR="006F2285">
        <w:t>‘</w:t>
      </w:r>
      <w:r>
        <w:t>it is</w:t>
      </w:r>
      <w:r w:rsidR="006F2285">
        <w:t>’</w:t>
      </w:r>
      <w:r>
        <w:t xml:space="preserve"> form is homophonous to the simple independent form, e.g. </w:t>
      </w:r>
      <w:r w:rsidRPr="00053FA5">
        <w:rPr>
          <w:rFonts w:ascii="Doulos SIL" w:hAnsi="Doulos SIL"/>
          <w:i/>
          <w:color w:val="0000FF"/>
        </w:rPr>
        <w:t>kɔ̀sû:</w:t>
      </w:r>
      <w:r>
        <w:t xml:space="preserve"> </w:t>
      </w:r>
      <w:r w:rsidR="006F2285">
        <w:t>‘</w:t>
      </w:r>
      <w:r>
        <w:t>calabash</w:t>
      </w:r>
      <w:r w:rsidR="006F2285">
        <w:t>’</w:t>
      </w:r>
      <w:r>
        <w:t xml:space="preserve">, </w:t>
      </w:r>
      <w:r w:rsidRPr="00053FA5">
        <w:rPr>
          <w:rFonts w:ascii="Doulos SIL" w:hAnsi="Doulos SIL"/>
          <w:i/>
          <w:color w:val="0000FF"/>
        </w:rPr>
        <w:t>kɔ̀sû:=</w:t>
      </w:r>
      <w:r w:rsidRPr="00053FA5">
        <w:rPr>
          <w:rFonts w:ascii="Doulos SIL" w:hAnsi="Doulos SIL"/>
          <w:i/>
          <w:color w:val="0000FF"/>
        </w:rPr>
        <w:sym w:font="Symbol" w:char="F0C6"/>
      </w:r>
      <w:r>
        <w:t xml:space="preserve"> </w:t>
      </w:r>
      <w:r w:rsidR="006F2285">
        <w:t>‘</w:t>
      </w:r>
      <w:r>
        <w:t>it is a calabash</w:t>
      </w:r>
      <w:r w:rsidR="006F2285">
        <w:t>’</w:t>
      </w:r>
      <w:r>
        <w:t>.</w:t>
      </w:r>
    </w:p>
    <w:p w14:paraId="1777B69E" w14:textId="04A1D317" w:rsidR="00B013A1" w:rsidRDefault="00B013A1">
      <w:r>
        <w:tab/>
      </w:r>
      <w:r w:rsidRPr="00C94166">
        <w:rPr>
          <w:b/>
        </w:rPr>
        <w:t>Vowel</w:t>
      </w:r>
      <w:r w:rsidRPr="00EF44F9">
        <w:rPr>
          <w:b/>
        </w:rPr>
        <w:t>-f</w:t>
      </w:r>
      <w:r w:rsidRPr="00C94166">
        <w:rPr>
          <w:b/>
        </w:rPr>
        <w:t>inal animate nouns</w:t>
      </w:r>
      <w:r>
        <w:t xml:space="preserve">, including personal names like </w:t>
      </w:r>
      <w:r w:rsidR="006F2285">
        <w:t>‘</w:t>
      </w:r>
      <w:r>
        <w:t>Amadou</w:t>
      </w:r>
      <w:r w:rsidR="006F2285">
        <w:t>’</w:t>
      </w:r>
      <w:r>
        <w:t xml:space="preserve"> and certain kin terms like </w:t>
      </w:r>
      <w:r w:rsidR="006F2285">
        <w:t>‘</w:t>
      </w:r>
      <w:r>
        <w:t>father</w:t>
      </w:r>
      <w:r w:rsidR="006F2285">
        <w:t>’</w:t>
      </w:r>
      <w:r>
        <w:t>,</w:t>
      </w:r>
      <w:r w:rsidR="00730F7D">
        <w:t xml:space="preserve"> </w:t>
      </w:r>
      <w:r>
        <w:t xml:space="preserve">present analytical problems. In the singular, the </w:t>
      </w:r>
      <w:r w:rsidR="006F2285">
        <w:t>‘</w:t>
      </w:r>
      <w:r>
        <w:t>it is</w:t>
      </w:r>
      <w:r w:rsidR="006F2285">
        <w:t>’</w:t>
      </w:r>
      <w:r>
        <w:t xml:space="preserve"> combination has a final </w:t>
      </w:r>
      <w:r w:rsidRPr="003E5D8C">
        <w:rPr>
          <w:rFonts w:ascii="Doulos SIL" w:hAnsi="Doulos SIL"/>
          <w:i/>
          <w:color w:val="0000FF"/>
        </w:rPr>
        <w:t>m̀</w:t>
      </w:r>
      <w:r>
        <w:t xml:space="preserve"> even where the stem lacks this final consonant elsewhere. In (334a,c), </w:t>
      </w:r>
      <w:r w:rsidR="006F2285">
        <w:t>‘</w:t>
      </w:r>
      <w:r>
        <w:t>father</w:t>
      </w:r>
      <w:r w:rsidR="006F2285">
        <w:t>’</w:t>
      </w:r>
      <w:r>
        <w:t xml:space="preserve"> lacks (animate) </w:t>
      </w:r>
      <w:r w:rsidR="00DB46D8">
        <w:t>singular</w:t>
      </w:r>
      <w:r>
        <w:t xml:space="preserve"> suffix </w:t>
      </w:r>
      <w:r w:rsidRPr="003E5D8C">
        <w:rPr>
          <w:rFonts w:ascii="Doulos SIL" w:hAnsi="Doulos SIL"/>
          <w:i/>
          <w:color w:val="0000FF"/>
        </w:rPr>
        <w:noBreakHyphen/>
        <w:t>m̀</w:t>
      </w:r>
      <w:r>
        <w:t xml:space="preserve"> in other contexts, but a final </w:t>
      </w:r>
      <w:r w:rsidRPr="003E5D8C">
        <w:rPr>
          <w:rFonts w:ascii="Doulos SIL" w:hAnsi="Doulos SIL"/>
          <w:i/>
          <w:color w:val="0000FF"/>
        </w:rPr>
        <w:t>m̀</w:t>
      </w:r>
      <w:r>
        <w:t xml:space="preserve"> appears in the </w:t>
      </w:r>
      <w:r w:rsidR="006F2285">
        <w:t>‘</w:t>
      </w:r>
      <w:r>
        <w:t>it is</w:t>
      </w:r>
      <w:r w:rsidR="006F2285">
        <w:t>’</w:t>
      </w:r>
      <w:r>
        <w:t xml:space="preserve"> combinations (334b,d). (334d) shows final </w:t>
      </w:r>
      <w:r w:rsidRPr="003E5D8C">
        <w:rPr>
          <w:rFonts w:ascii="Doulos SIL" w:hAnsi="Doulos SIL"/>
          <w:i/>
          <w:color w:val="0000FF"/>
        </w:rPr>
        <w:t>m̀</w:t>
      </w:r>
      <w:r w:rsidRPr="00C94166">
        <w:t xml:space="preserve"> after a personal name in the </w:t>
      </w:r>
      <w:r w:rsidR="006F2285">
        <w:t>‘</w:t>
      </w:r>
      <w:r w:rsidRPr="00C94166">
        <w:t>it is</w:t>
      </w:r>
      <w:r w:rsidR="006F2285">
        <w:t>’</w:t>
      </w:r>
      <w:r w:rsidRPr="00C94166">
        <w:t xml:space="preserve"> construction. One can argue whether the </w:t>
      </w:r>
      <w:r w:rsidRPr="003E5D8C">
        <w:rPr>
          <w:rFonts w:ascii="Doulos SIL" w:hAnsi="Doulos SIL"/>
          <w:i/>
          <w:color w:val="0000FF"/>
        </w:rPr>
        <w:t>m̀</w:t>
      </w:r>
      <w:r w:rsidRPr="00C94166">
        <w:t xml:space="preserve"> in (334b,d</w:t>
      </w:r>
      <w:r w:rsidRPr="00EF44F9">
        <w:noBreakHyphen/>
        <w:t>e</w:t>
      </w:r>
      <w:r w:rsidRPr="00C94166">
        <w:t xml:space="preserve">) is the </w:t>
      </w:r>
      <w:r w:rsidR="006F2285">
        <w:t>‘</w:t>
      </w:r>
      <w:r w:rsidRPr="00C94166">
        <w:t>it is</w:t>
      </w:r>
      <w:r w:rsidR="006F2285">
        <w:t>’</w:t>
      </w:r>
      <w:r w:rsidRPr="00C94166">
        <w:t xml:space="preserve"> clitic itself, or a morphosyntactically specialized instance of (animate) </w:t>
      </w:r>
      <w:r w:rsidR="00DB46D8">
        <w:t>singular</w:t>
      </w:r>
      <w:r w:rsidRPr="00C94166">
        <w:t xml:space="preserve"> suffix </w:t>
      </w:r>
      <w:r w:rsidRPr="003E5D8C">
        <w:rPr>
          <w:rFonts w:ascii="Doulos SIL" w:hAnsi="Doulos SIL"/>
          <w:i/>
          <w:color w:val="0000FF"/>
        </w:rPr>
        <w:noBreakHyphen/>
        <w:t>m̀</w:t>
      </w:r>
      <w:r w:rsidRPr="00C94166">
        <w:t>.</w:t>
      </w:r>
      <w:r>
        <w:t xml:space="preserve"> I will take it to be the </w:t>
      </w:r>
      <w:r w:rsidR="006F2285">
        <w:t>‘</w:t>
      </w:r>
      <w:r>
        <w:t>it is</w:t>
      </w:r>
      <w:r w:rsidR="006F2285">
        <w:t>’</w:t>
      </w:r>
      <w:r>
        <w:t xml:space="preserve"> clitic.</w:t>
      </w:r>
    </w:p>
    <w:p w14:paraId="66A581A5" w14:textId="77777777" w:rsidR="00B013A1" w:rsidRDefault="00B013A1"/>
    <w:p w14:paraId="766B8442" w14:textId="7899C24D" w:rsidR="00B013A1" w:rsidRPr="007467F2" w:rsidRDefault="00B013A1" w:rsidP="004B257A">
      <w:pPr>
        <w:pStyle w:val="exampleabc"/>
        <w:keepNext/>
        <w:tabs>
          <w:tab w:val="left" w:pos="2250"/>
          <w:tab w:val="left" w:pos="3420"/>
        </w:tabs>
      </w:pPr>
      <w:r w:rsidRPr="007467F2">
        <w:t>(334)</w:t>
      </w:r>
      <w:r w:rsidRPr="007467F2">
        <w:tab/>
        <w:t>a.</w:t>
      </w:r>
      <w:r w:rsidRPr="007467F2">
        <w:tab/>
      </w:r>
      <w:r w:rsidRPr="003E5D8C">
        <w:rPr>
          <w:rFonts w:ascii="Doulos SIL" w:hAnsi="Doulos SIL"/>
          <w:i/>
          <w:color w:val="0000FF"/>
        </w:rPr>
        <w:t>ú</w:t>
      </w:r>
      <w:r w:rsidRPr="003E5D8C">
        <w:rPr>
          <w:rFonts w:ascii="Doulos SIL" w:hAnsi="Doulos SIL"/>
          <w:i/>
          <w:color w:val="0000FF"/>
        </w:rPr>
        <w:tab/>
      </w:r>
      <w:r w:rsidR="00E44A16">
        <w:rPr>
          <w:vertAlign w:val="superscript"/>
        </w:rPr>
        <w:t>HL</w:t>
      </w:r>
      <w:r w:rsidRPr="003E5D8C">
        <w:rPr>
          <w:rFonts w:ascii="Doulos SIL" w:hAnsi="Doulos SIL"/>
          <w:i/>
          <w:color w:val="0000FF"/>
        </w:rPr>
        <w:t>bɔ̂:</w:t>
      </w:r>
    </w:p>
    <w:p w14:paraId="15BDD8B5" w14:textId="11823EA3" w:rsidR="00B013A1" w:rsidRPr="007467F2" w:rsidRDefault="00B013A1" w:rsidP="004B257A">
      <w:pPr>
        <w:pStyle w:val="exampleabc"/>
        <w:keepNext/>
        <w:tabs>
          <w:tab w:val="left" w:pos="2250"/>
          <w:tab w:val="left" w:pos="3420"/>
        </w:tabs>
      </w:pPr>
      <w:r w:rsidRPr="007467F2">
        <w:tab/>
      </w:r>
      <w:r w:rsidRPr="007467F2">
        <w:tab/>
        <w:t>2</w:t>
      </w:r>
      <w:r w:rsidR="00B75A4D">
        <w:t>SgPoss</w:t>
      </w:r>
      <w:r w:rsidRPr="007467F2">
        <w:tab/>
      </w:r>
      <w:r w:rsidR="00E44A16">
        <w:rPr>
          <w:vertAlign w:val="superscript"/>
        </w:rPr>
        <w:t>HL</w:t>
      </w:r>
      <w:r w:rsidRPr="007467F2">
        <w:t>father</w:t>
      </w:r>
    </w:p>
    <w:p w14:paraId="2F2F4DA1" w14:textId="5548C801" w:rsidR="00B013A1" w:rsidRPr="007467F2" w:rsidRDefault="00B013A1" w:rsidP="00B013A1">
      <w:pPr>
        <w:pStyle w:val="exampleabc"/>
        <w:tabs>
          <w:tab w:val="left" w:pos="2250"/>
          <w:tab w:val="left" w:pos="3420"/>
        </w:tabs>
      </w:pPr>
      <w:r w:rsidRPr="007467F2">
        <w:tab/>
      </w:r>
      <w:r w:rsidRPr="007467F2">
        <w:tab/>
      </w:r>
      <w:r w:rsidR="006F2285">
        <w:t>‘</w:t>
      </w:r>
      <w:r w:rsidRPr="004D591B">
        <w:t>your-Sg</w:t>
      </w:r>
      <w:r w:rsidRPr="007467F2">
        <w:t xml:space="preserve"> father</w:t>
      </w:r>
      <w:r w:rsidR="006F2285">
        <w:t>’</w:t>
      </w:r>
    </w:p>
    <w:p w14:paraId="44C1E3F8" w14:textId="77777777" w:rsidR="00B013A1" w:rsidRPr="007467F2" w:rsidRDefault="00B013A1" w:rsidP="00B013A1">
      <w:pPr>
        <w:pStyle w:val="exampleabc"/>
        <w:tabs>
          <w:tab w:val="left" w:pos="2250"/>
          <w:tab w:val="left" w:pos="3420"/>
        </w:tabs>
      </w:pPr>
    </w:p>
    <w:p w14:paraId="5D5369B3" w14:textId="4BA1AB93" w:rsidR="00B013A1" w:rsidRPr="007467F2" w:rsidRDefault="00B013A1" w:rsidP="00B013A1">
      <w:pPr>
        <w:pStyle w:val="exampleabc"/>
        <w:tabs>
          <w:tab w:val="left" w:pos="2250"/>
          <w:tab w:val="left" w:pos="3420"/>
        </w:tabs>
      </w:pPr>
      <w:r w:rsidRPr="007467F2">
        <w:tab/>
        <w:t>b.</w:t>
      </w:r>
      <w:r w:rsidRPr="007467F2">
        <w:tab/>
      </w:r>
      <w:r w:rsidRPr="003E5D8C">
        <w:rPr>
          <w:rFonts w:ascii="Doulos SIL" w:hAnsi="Doulos SIL"/>
          <w:i/>
          <w:color w:val="0000FF"/>
        </w:rPr>
        <w:t>mǔ:</w:t>
      </w:r>
      <w:r w:rsidRPr="003E5D8C">
        <w:rPr>
          <w:rFonts w:ascii="Doulos SIL" w:hAnsi="Doulos SIL"/>
          <w:i/>
          <w:color w:val="0000FF"/>
        </w:rPr>
        <w:tab/>
        <w:t>[ú</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bɔ̂:]=m̀</w:t>
      </w:r>
    </w:p>
    <w:p w14:paraId="640AD23D" w14:textId="27011DD1" w:rsidR="00B013A1" w:rsidRPr="007467F2" w:rsidRDefault="00B013A1" w:rsidP="00B013A1">
      <w:pPr>
        <w:pStyle w:val="exampleabc"/>
        <w:tabs>
          <w:tab w:val="left" w:pos="2250"/>
          <w:tab w:val="left" w:pos="3420"/>
        </w:tabs>
      </w:pPr>
      <w:r w:rsidRPr="007467F2">
        <w:tab/>
      </w:r>
      <w:r w:rsidRPr="007467F2">
        <w:tab/>
      </w:r>
      <w:r w:rsidR="00EF0B8B">
        <w:t>Prox.An</w:t>
      </w:r>
      <w:r w:rsidRPr="007467F2">
        <w:tab/>
      </w:r>
      <w:r w:rsidRPr="00EF44F9">
        <w:t>[2</w:t>
      </w:r>
      <w:r w:rsidR="00B75A4D">
        <w:t>SgPoss</w:t>
      </w:r>
      <w:r w:rsidRPr="007467F2">
        <w:tab/>
      </w:r>
      <w:r w:rsidR="00E7027B" w:rsidRPr="00E16887">
        <w:rPr>
          <w:vertAlign w:val="superscript"/>
        </w:rPr>
        <w:t>HL</w:t>
      </w:r>
      <w:r w:rsidRPr="007467F2">
        <w:t>father</w:t>
      </w:r>
      <w:r w:rsidRPr="00EF44F9">
        <w:t>]=i</w:t>
      </w:r>
      <w:r w:rsidRPr="007467F2">
        <w:t>t.is</w:t>
      </w:r>
    </w:p>
    <w:p w14:paraId="0E3062AD" w14:textId="70FF8361" w:rsidR="00B013A1" w:rsidRPr="007467F2" w:rsidRDefault="00B013A1" w:rsidP="00B013A1">
      <w:pPr>
        <w:pStyle w:val="exampleabc"/>
        <w:tabs>
          <w:tab w:val="left" w:pos="2250"/>
          <w:tab w:val="left" w:pos="3420"/>
        </w:tabs>
      </w:pPr>
      <w:r w:rsidRPr="007467F2">
        <w:tab/>
      </w:r>
      <w:r w:rsidRPr="007467F2">
        <w:tab/>
      </w:r>
      <w:r w:rsidR="006F2285">
        <w:t>‘</w:t>
      </w:r>
      <w:r w:rsidRPr="007467F2">
        <w:t xml:space="preserve">This (man) is </w:t>
      </w:r>
      <w:r w:rsidRPr="004D591B">
        <w:t>your-Sg</w:t>
      </w:r>
      <w:r w:rsidRPr="007467F2">
        <w:t xml:space="preserve"> father</w:t>
      </w:r>
      <w:r w:rsidR="006F2285">
        <w:t>’</w:t>
      </w:r>
    </w:p>
    <w:p w14:paraId="71464BA1" w14:textId="77777777" w:rsidR="00B013A1" w:rsidRPr="007467F2" w:rsidRDefault="00B013A1" w:rsidP="00B013A1">
      <w:pPr>
        <w:pStyle w:val="exampleabc"/>
        <w:tabs>
          <w:tab w:val="left" w:pos="2250"/>
          <w:tab w:val="left" w:pos="3420"/>
        </w:tabs>
      </w:pPr>
    </w:p>
    <w:p w14:paraId="30D055F3" w14:textId="77777777" w:rsidR="00B013A1" w:rsidRPr="007467F2" w:rsidRDefault="00B013A1" w:rsidP="00B013A1">
      <w:pPr>
        <w:pStyle w:val="exampleabc"/>
        <w:tabs>
          <w:tab w:val="left" w:pos="2250"/>
          <w:tab w:val="left" w:pos="3420"/>
        </w:tabs>
      </w:pPr>
      <w:r w:rsidRPr="007467F2">
        <w:tab/>
        <w:t>c.</w:t>
      </w:r>
      <w:r w:rsidRPr="007467F2">
        <w:tab/>
      </w:r>
      <w:r w:rsidRPr="003E5D8C">
        <w:rPr>
          <w:rFonts w:ascii="Doulos SIL" w:hAnsi="Doulos SIL"/>
          <w:i/>
          <w:color w:val="0000FF"/>
        </w:rPr>
        <w:t>bɔ̌:</w:t>
      </w:r>
    </w:p>
    <w:p w14:paraId="437E2BDC" w14:textId="77777777" w:rsidR="00B013A1" w:rsidRPr="007467F2" w:rsidRDefault="00B013A1" w:rsidP="00B013A1">
      <w:pPr>
        <w:pStyle w:val="exampleabc"/>
        <w:tabs>
          <w:tab w:val="left" w:pos="2250"/>
          <w:tab w:val="left" w:pos="3420"/>
        </w:tabs>
      </w:pPr>
      <w:r w:rsidRPr="007467F2">
        <w:tab/>
      </w:r>
      <w:r w:rsidRPr="007467F2">
        <w:tab/>
        <w:t>father</w:t>
      </w:r>
    </w:p>
    <w:p w14:paraId="5A6575EE" w14:textId="06EF6EFE" w:rsidR="00B013A1" w:rsidRPr="007467F2" w:rsidRDefault="00B013A1" w:rsidP="00B013A1">
      <w:pPr>
        <w:pStyle w:val="exampleabc"/>
        <w:tabs>
          <w:tab w:val="left" w:pos="2250"/>
          <w:tab w:val="left" w:pos="3420"/>
        </w:tabs>
      </w:pPr>
      <w:r w:rsidRPr="007467F2">
        <w:tab/>
      </w:r>
      <w:r w:rsidRPr="007467F2">
        <w:tab/>
      </w:r>
      <w:r w:rsidR="006F2285">
        <w:t>‘</w:t>
      </w:r>
      <w:r w:rsidRPr="007467F2">
        <w:t>(a) father</w:t>
      </w:r>
      <w:r w:rsidR="006F2285">
        <w:t>’</w:t>
      </w:r>
    </w:p>
    <w:p w14:paraId="016A1198" w14:textId="77777777" w:rsidR="00B013A1" w:rsidRPr="007467F2" w:rsidRDefault="00B013A1" w:rsidP="00B013A1">
      <w:pPr>
        <w:pStyle w:val="exampleabc"/>
        <w:tabs>
          <w:tab w:val="left" w:pos="2250"/>
          <w:tab w:val="left" w:pos="3420"/>
        </w:tabs>
      </w:pPr>
    </w:p>
    <w:p w14:paraId="5D31976F" w14:textId="77777777" w:rsidR="00B013A1" w:rsidRPr="007467F2" w:rsidRDefault="00B013A1" w:rsidP="00B013A1">
      <w:pPr>
        <w:pStyle w:val="exampleabc"/>
        <w:tabs>
          <w:tab w:val="left" w:pos="2250"/>
          <w:tab w:val="left" w:pos="3420"/>
        </w:tabs>
      </w:pPr>
      <w:r w:rsidRPr="007467F2">
        <w:tab/>
        <w:t>d.</w:t>
      </w:r>
      <w:r w:rsidRPr="007467F2">
        <w:tab/>
      </w:r>
      <w:r w:rsidRPr="003E5D8C">
        <w:rPr>
          <w:rFonts w:ascii="Doulos SIL" w:hAnsi="Doulos SIL"/>
          <w:i/>
          <w:color w:val="0000FF"/>
        </w:rPr>
        <w:t>bɔ̌:=m̀</w:t>
      </w:r>
    </w:p>
    <w:p w14:paraId="528B6566" w14:textId="77777777" w:rsidR="00B013A1" w:rsidRPr="007467F2" w:rsidRDefault="00B013A1" w:rsidP="00B013A1">
      <w:pPr>
        <w:pStyle w:val="exampleabc"/>
        <w:tabs>
          <w:tab w:val="left" w:pos="2250"/>
          <w:tab w:val="left" w:pos="3420"/>
        </w:tabs>
      </w:pPr>
      <w:r w:rsidRPr="007467F2">
        <w:tab/>
      </w:r>
      <w:r w:rsidRPr="007467F2">
        <w:tab/>
        <w:t>father</w:t>
      </w:r>
      <w:r w:rsidRPr="00EF44F9">
        <w:t>=i</w:t>
      </w:r>
      <w:r w:rsidRPr="007467F2">
        <w:t>t.is</w:t>
      </w:r>
    </w:p>
    <w:p w14:paraId="48BDEAD2" w14:textId="74D8BA7E" w:rsidR="00B013A1" w:rsidRPr="007467F2" w:rsidRDefault="00B013A1" w:rsidP="00B013A1">
      <w:pPr>
        <w:pStyle w:val="exampleabc"/>
        <w:tabs>
          <w:tab w:val="left" w:pos="2250"/>
          <w:tab w:val="left" w:pos="3420"/>
        </w:tabs>
      </w:pPr>
      <w:r w:rsidRPr="007467F2">
        <w:tab/>
      </w:r>
      <w:r w:rsidRPr="007467F2">
        <w:tab/>
      </w:r>
      <w:r w:rsidR="006F2285">
        <w:t>‘</w:t>
      </w:r>
      <w:r w:rsidRPr="007467F2">
        <w:t>It</w:t>
      </w:r>
      <w:r w:rsidR="006F2285">
        <w:t>’</w:t>
      </w:r>
      <w:r w:rsidRPr="007467F2">
        <w:t>s a father.</w:t>
      </w:r>
      <w:r w:rsidR="006F2285">
        <w:t>’</w:t>
      </w:r>
    </w:p>
    <w:p w14:paraId="38E6624A" w14:textId="77777777" w:rsidR="00B013A1" w:rsidRPr="007467F2" w:rsidRDefault="00B013A1" w:rsidP="00B013A1">
      <w:pPr>
        <w:pStyle w:val="exampleabc"/>
        <w:tabs>
          <w:tab w:val="left" w:pos="2250"/>
          <w:tab w:val="left" w:pos="3420"/>
        </w:tabs>
      </w:pPr>
    </w:p>
    <w:p w14:paraId="79558F37" w14:textId="77777777" w:rsidR="00B013A1" w:rsidRPr="007467F2" w:rsidRDefault="00B013A1" w:rsidP="00B013A1">
      <w:pPr>
        <w:pStyle w:val="exampleabc"/>
        <w:tabs>
          <w:tab w:val="left" w:pos="2250"/>
          <w:tab w:val="left" w:pos="3420"/>
        </w:tabs>
      </w:pPr>
      <w:r w:rsidRPr="007467F2">
        <w:tab/>
        <w:t>e.</w:t>
      </w:r>
      <w:r w:rsidRPr="007467F2">
        <w:tab/>
      </w:r>
      <w:r w:rsidRPr="003E5D8C">
        <w:rPr>
          <w:rFonts w:ascii="Doulos SIL" w:hAnsi="Doulos SIL"/>
          <w:i/>
          <w:color w:val="0000FF"/>
        </w:rPr>
        <w:t>á:mádù=m̀</w:t>
      </w:r>
    </w:p>
    <w:p w14:paraId="6264251E" w14:textId="77777777" w:rsidR="00B013A1" w:rsidRPr="007467F2" w:rsidRDefault="00B013A1" w:rsidP="00B013A1">
      <w:pPr>
        <w:pStyle w:val="exampleabc"/>
        <w:tabs>
          <w:tab w:val="left" w:pos="2250"/>
          <w:tab w:val="left" w:pos="3420"/>
        </w:tabs>
      </w:pPr>
      <w:r w:rsidRPr="007467F2">
        <w:tab/>
      </w:r>
      <w:r w:rsidRPr="007467F2">
        <w:tab/>
        <w:t>A</w:t>
      </w:r>
      <w:r w:rsidRPr="00EF44F9">
        <w:t>=i</w:t>
      </w:r>
      <w:r w:rsidRPr="007467F2">
        <w:t>t.is</w:t>
      </w:r>
    </w:p>
    <w:p w14:paraId="36F0DEB8" w14:textId="6D79D765" w:rsidR="00B013A1" w:rsidRPr="007467F2" w:rsidRDefault="00B013A1" w:rsidP="00B013A1">
      <w:pPr>
        <w:pStyle w:val="exampleabc"/>
        <w:tabs>
          <w:tab w:val="left" w:pos="2250"/>
          <w:tab w:val="left" w:pos="3420"/>
        </w:tabs>
      </w:pPr>
      <w:r w:rsidRPr="007467F2">
        <w:tab/>
      </w:r>
      <w:r w:rsidRPr="007467F2">
        <w:tab/>
      </w:r>
      <w:r w:rsidR="006F2285">
        <w:t>‘</w:t>
      </w:r>
      <w:r w:rsidRPr="007467F2">
        <w:t>It</w:t>
      </w:r>
      <w:r w:rsidR="006F2285">
        <w:t>’</w:t>
      </w:r>
      <w:r w:rsidRPr="007467F2">
        <w:t>s Amadou (man</w:t>
      </w:r>
      <w:r w:rsidR="006F2285">
        <w:t>’</w:t>
      </w:r>
      <w:r w:rsidRPr="007467F2">
        <w:t>s name).</w:t>
      </w:r>
      <w:r w:rsidR="006F2285">
        <w:t>’</w:t>
      </w:r>
    </w:p>
    <w:p w14:paraId="519D051F" w14:textId="77777777" w:rsidR="00B013A1" w:rsidRDefault="00B013A1" w:rsidP="00B013A1"/>
    <w:p w14:paraId="0FDA4CA8" w14:textId="147F75FC" w:rsidR="00B013A1" w:rsidRPr="00EB12C6" w:rsidRDefault="00B013A1">
      <w:r>
        <w:t xml:space="preserve">Some other singular kin terms are more complex, since they have (animate) </w:t>
      </w:r>
      <w:r w:rsidR="00DB46D8">
        <w:t>singular</w:t>
      </w:r>
      <w:r>
        <w:t xml:space="preserve"> </w:t>
      </w:r>
      <w:r w:rsidRPr="003E5D8C">
        <w:rPr>
          <w:rFonts w:ascii="Doulos SIL" w:hAnsi="Doulos SIL"/>
          <w:i/>
          <w:color w:val="0000FF"/>
        </w:rPr>
        <w:noBreakHyphen/>
        <w:t>m</w:t>
      </w:r>
      <w:r>
        <w:t xml:space="preserve"> and {HL} tone </w:t>
      </w:r>
      <w:r w:rsidR="00D42AD2">
        <w:t>overlay</w:t>
      </w:r>
      <w:r>
        <w:t xml:space="preserve"> in their possessed forms, as for </w:t>
      </w:r>
      <w:r w:rsidR="006F2285">
        <w:t>‘</w:t>
      </w:r>
      <w:r>
        <w:t>m</w:t>
      </w:r>
      <w:r w:rsidRPr="00EB12C6">
        <w:t>other</w:t>
      </w:r>
      <w:r w:rsidR="006F2285">
        <w:t>’</w:t>
      </w:r>
      <w:r w:rsidRPr="00EB12C6">
        <w:t xml:space="preserve"> in (335</w:t>
      </w:r>
      <w:r w:rsidR="00D1547C">
        <w:t>a-d</w:t>
      </w:r>
      <w:r w:rsidRPr="00EB12C6">
        <w:t>).</w:t>
      </w:r>
      <w:r>
        <w:t xml:space="preserve"> In the possessed form, the </w:t>
      </w:r>
      <w:r w:rsidR="006F2285">
        <w:t>‘</w:t>
      </w:r>
      <w:r>
        <w:t>it is</w:t>
      </w:r>
      <w:r w:rsidR="006F2285">
        <w:t>’</w:t>
      </w:r>
      <w:r>
        <w:t xml:space="preserve"> clitic is now inaudible, as we see by comparing (335b) to (335a)</w:t>
      </w:r>
      <w:r w:rsidRPr="00EB12C6">
        <w:t xml:space="preserve">. In the unpossessed forms, however, the </w:t>
      </w:r>
      <w:r w:rsidR="006F2285">
        <w:t>‘</w:t>
      </w:r>
      <w:r w:rsidRPr="00EB12C6">
        <w:t>it is</w:t>
      </w:r>
      <w:r w:rsidR="006F2285">
        <w:t>’</w:t>
      </w:r>
      <w:r w:rsidRPr="00EB12C6">
        <w:t xml:space="preserve"> clitic is clearly audible as </w:t>
      </w:r>
      <w:r w:rsidRPr="003E5D8C">
        <w:rPr>
          <w:rFonts w:ascii="Doulos SIL" w:hAnsi="Doulos SIL"/>
          <w:i/>
          <w:color w:val="0000FF"/>
        </w:rPr>
        <w:t>=m̀</w:t>
      </w:r>
      <w:r w:rsidRPr="00EB12C6">
        <w:t xml:space="preserve"> (335d), contrast (335c).</w:t>
      </w:r>
    </w:p>
    <w:p w14:paraId="44BB8D11" w14:textId="77777777" w:rsidR="00B013A1" w:rsidRPr="00EB12C6" w:rsidRDefault="00B013A1"/>
    <w:p w14:paraId="6A1F9C51" w14:textId="078D2535" w:rsidR="00B013A1" w:rsidRPr="007467F2" w:rsidRDefault="00B013A1" w:rsidP="00B013A1">
      <w:pPr>
        <w:pStyle w:val="exampleabc"/>
        <w:tabs>
          <w:tab w:val="left" w:pos="2250"/>
          <w:tab w:val="left" w:pos="3510"/>
        </w:tabs>
      </w:pPr>
      <w:r w:rsidRPr="007467F2">
        <w:t>(335)</w:t>
      </w:r>
      <w:r w:rsidRPr="007467F2">
        <w:tab/>
        <w:t>a.</w:t>
      </w:r>
      <w:r w:rsidRPr="007467F2">
        <w:tab/>
      </w:r>
      <w:r w:rsidRPr="003E5D8C">
        <w:rPr>
          <w:rFonts w:ascii="Doulos SIL" w:hAnsi="Doulos SIL"/>
          <w:i/>
          <w:color w:val="0000FF"/>
        </w:rPr>
        <w:t>ú</w:t>
      </w:r>
      <w:r w:rsidRPr="003E5D8C">
        <w:rPr>
          <w:rFonts w:ascii="Doulos SIL" w:hAnsi="Doulos SIL"/>
          <w:i/>
          <w:color w:val="0000FF"/>
        </w:rPr>
        <w:tab/>
      </w:r>
      <w:r w:rsidR="00E44A16">
        <w:rPr>
          <w:vertAlign w:val="superscript"/>
        </w:rPr>
        <w:t>HL</w:t>
      </w:r>
      <w:r w:rsidRPr="003E5D8C">
        <w:rPr>
          <w:rFonts w:ascii="Doulos SIL" w:hAnsi="Doulos SIL"/>
          <w:i/>
          <w:color w:val="0000FF"/>
        </w:rPr>
        <w:t>nárⁿà</w:t>
      </w:r>
      <w:r w:rsidRPr="003E5D8C">
        <w:rPr>
          <w:rFonts w:ascii="Doulos SIL" w:hAnsi="Doulos SIL"/>
          <w:i/>
          <w:color w:val="0000FF"/>
        </w:rPr>
        <w:noBreakHyphen/>
        <w:t>m</w:t>
      </w:r>
    </w:p>
    <w:p w14:paraId="59BCB2C8" w14:textId="372E877E" w:rsidR="00B013A1" w:rsidRPr="007467F2" w:rsidRDefault="00B013A1" w:rsidP="00B013A1">
      <w:pPr>
        <w:pStyle w:val="exampleabc"/>
        <w:tabs>
          <w:tab w:val="left" w:pos="2250"/>
          <w:tab w:val="left" w:pos="3510"/>
        </w:tabs>
      </w:pPr>
      <w:r w:rsidRPr="007467F2">
        <w:tab/>
      </w:r>
      <w:r w:rsidRPr="007467F2">
        <w:tab/>
        <w:t>2</w:t>
      </w:r>
      <w:r w:rsidR="00B75A4D">
        <w:t>SgPoss</w:t>
      </w:r>
      <w:r w:rsidRPr="007467F2">
        <w:tab/>
      </w:r>
      <w:r w:rsidR="00E44A16">
        <w:rPr>
          <w:vertAlign w:val="superscript"/>
        </w:rPr>
        <w:t>HL</w:t>
      </w:r>
      <w:r w:rsidRPr="007467F2">
        <w:t>mother</w:t>
      </w:r>
      <w:r w:rsidRPr="00EF44F9">
        <w:t>-AnSg</w:t>
      </w:r>
    </w:p>
    <w:p w14:paraId="372376F4" w14:textId="65799243" w:rsidR="00B013A1" w:rsidRPr="007467F2" w:rsidRDefault="00B013A1" w:rsidP="00B013A1">
      <w:pPr>
        <w:pStyle w:val="exampleabc"/>
        <w:tabs>
          <w:tab w:val="left" w:pos="2250"/>
          <w:tab w:val="left" w:pos="3510"/>
        </w:tabs>
      </w:pPr>
      <w:r w:rsidRPr="007467F2">
        <w:tab/>
      </w:r>
      <w:r w:rsidRPr="007467F2">
        <w:tab/>
      </w:r>
      <w:r w:rsidR="006F2285">
        <w:t>‘</w:t>
      </w:r>
      <w:r w:rsidRPr="004D591B">
        <w:t>your-Sg</w:t>
      </w:r>
      <w:r w:rsidRPr="007467F2">
        <w:t xml:space="preserve"> mother</w:t>
      </w:r>
      <w:r w:rsidR="006F2285">
        <w:t>’</w:t>
      </w:r>
    </w:p>
    <w:p w14:paraId="66972F60" w14:textId="77777777" w:rsidR="00B013A1" w:rsidRPr="007467F2" w:rsidRDefault="00B013A1" w:rsidP="00B013A1">
      <w:pPr>
        <w:pStyle w:val="exampleabc"/>
        <w:tabs>
          <w:tab w:val="left" w:pos="2250"/>
          <w:tab w:val="left" w:pos="3510"/>
        </w:tabs>
      </w:pPr>
    </w:p>
    <w:p w14:paraId="510173AE" w14:textId="3D3DAE76" w:rsidR="00B013A1" w:rsidRPr="007467F2" w:rsidRDefault="00B013A1" w:rsidP="00B013A1">
      <w:pPr>
        <w:pStyle w:val="exampleabc"/>
        <w:tabs>
          <w:tab w:val="left" w:pos="2250"/>
          <w:tab w:val="left" w:pos="3510"/>
        </w:tabs>
      </w:pPr>
      <w:r w:rsidRPr="007467F2">
        <w:tab/>
        <w:t>b.</w:t>
      </w:r>
      <w:r w:rsidRPr="007467F2">
        <w:tab/>
      </w:r>
      <w:r w:rsidRPr="003E5D8C">
        <w:rPr>
          <w:rFonts w:ascii="Doulos SIL" w:hAnsi="Doulos SIL"/>
          <w:i/>
          <w:color w:val="0000FF"/>
        </w:rPr>
        <w:t>mǔ:</w:t>
      </w:r>
      <w:r w:rsidRPr="003E5D8C">
        <w:rPr>
          <w:rFonts w:ascii="Doulos SIL" w:hAnsi="Doulos SIL"/>
          <w:i/>
          <w:color w:val="0000FF"/>
        </w:rPr>
        <w:tab/>
        <w:t>[ú</w:t>
      </w:r>
      <w:r w:rsidRPr="003E5D8C">
        <w:rPr>
          <w:rFonts w:ascii="Doulos SIL" w:hAnsi="Doulos SIL"/>
          <w:i/>
          <w:color w:val="0000FF"/>
        </w:rPr>
        <w:tab/>
      </w:r>
      <w:r w:rsidR="00E44A16">
        <w:rPr>
          <w:vertAlign w:val="superscript"/>
        </w:rPr>
        <w:t>HL</w:t>
      </w:r>
      <w:r w:rsidRPr="003E5D8C">
        <w:rPr>
          <w:rFonts w:ascii="Doulos SIL" w:hAnsi="Doulos SIL"/>
          <w:i/>
          <w:color w:val="0000FF"/>
        </w:rPr>
        <w:t>nárⁿà</w:t>
      </w:r>
      <w:r w:rsidRPr="003E5D8C">
        <w:rPr>
          <w:rFonts w:ascii="Doulos SIL" w:hAnsi="Doulos SIL"/>
          <w:i/>
          <w:color w:val="0000FF"/>
        </w:rPr>
        <w:noBreakHyphen/>
        <w:t>m]=</w:t>
      </w:r>
      <w:r w:rsidRPr="003E5D8C">
        <w:rPr>
          <w:rFonts w:ascii="Doulos SIL" w:hAnsi="Doulos SIL"/>
          <w:i/>
          <w:color w:val="0000FF"/>
        </w:rPr>
        <w:sym w:font="Symbol" w:char="F0C6"/>
      </w:r>
    </w:p>
    <w:p w14:paraId="3FBFB314" w14:textId="1C9BC37E" w:rsidR="00B013A1" w:rsidRPr="007467F2" w:rsidRDefault="00B013A1" w:rsidP="00B013A1">
      <w:pPr>
        <w:pStyle w:val="exampleabc"/>
        <w:tabs>
          <w:tab w:val="left" w:pos="2250"/>
          <w:tab w:val="left" w:pos="3510"/>
        </w:tabs>
      </w:pPr>
      <w:r w:rsidRPr="007467F2">
        <w:tab/>
      </w:r>
      <w:r w:rsidRPr="007467F2">
        <w:tab/>
      </w:r>
      <w:r w:rsidR="00EF0B8B">
        <w:t>Prox.An</w:t>
      </w:r>
      <w:r w:rsidRPr="007467F2">
        <w:tab/>
      </w:r>
      <w:r w:rsidRPr="00EF44F9">
        <w:t>[2</w:t>
      </w:r>
      <w:r w:rsidR="00B75A4D">
        <w:t>SgPoss</w:t>
      </w:r>
      <w:r w:rsidRPr="007467F2">
        <w:tab/>
      </w:r>
      <w:r w:rsidR="00E44A16">
        <w:rPr>
          <w:vertAlign w:val="superscript"/>
        </w:rPr>
        <w:t>HL</w:t>
      </w:r>
      <w:r w:rsidRPr="007467F2">
        <w:t>mother</w:t>
      </w:r>
      <w:r w:rsidRPr="00EF44F9">
        <w:t>-AnSg]=i</w:t>
      </w:r>
      <w:r w:rsidRPr="007467F2">
        <w:t>t.is</w:t>
      </w:r>
    </w:p>
    <w:p w14:paraId="3845CA14" w14:textId="21287BE2" w:rsidR="00B013A1" w:rsidRPr="007467F2" w:rsidRDefault="00B013A1" w:rsidP="00B013A1">
      <w:pPr>
        <w:pStyle w:val="exampleabc"/>
        <w:tabs>
          <w:tab w:val="left" w:pos="2250"/>
          <w:tab w:val="left" w:pos="3510"/>
        </w:tabs>
      </w:pPr>
      <w:r w:rsidRPr="007467F2">
        <w:tab/>
      </w:r>
      <w:r w:rsidRPr="007467F2">
        <w:tab/>
      </w:r>
      <w:r w:rsidR="006F2285">
        <w:t>‘</w:t>
      </w:r>
      <w:r w:rsidRPr="007467F2">
        <w:t xml:space="preserve">This (woman) is </w:t>
      </w:r>
      <w:r w:rsidRPr="004D591B">
        <w:t>your-Sg</w:t>
      </w:r>
      <w:r w:rsidRPr="007467F2">
        <w:t xml:space="preserve"> mother</w:t>
      </w:r>
      <w:r w:rsidR="006F2285">
        <w:t>’</w:t>
      </w:r>
    </w:p>
    <w:p w14:paraId="68662380" w14:textId="77777777" w:rsidR="00B013A1" w:rsidRPr="007467F2" w:rsidRDefault="00B013A1" w:rsidP="00B013A1">
      <w:pPr>
        <w:pStyle w:val="exampleabc"/>
        <w:tabs>
          <w:tab w:val="left" w:pos="2250"/>
          <w:tab w:val="left" w:pos="3510"/>
        </w:tabs>
      </w:pPr>
    </w:p>
    <w:p w14:paraId="316CD538" w14:textId="77777777" w:rsidR="00B013A1" w:rsidRPr="007467F2" w:rsidRDefault="00B013A1" w:rsidP="00B013A1">
      <w:pPr>
        <w:pStyle w:val="exampleabc"/>
        <w:tabs>
          <w:tab w:val="left" w:pos="2250"/>
          <w:tab w:val="left" w:pos="3510"/>
        </w:tabs>
      </w:pPr>
      <w:r w:rsidRPr="007467F2">
        <w:tab/>
        <w:t>c.</w:t>
      </w:r>
      <w:r w:rsidRPr="007467F2">
        <w:tab/>
      </w:r>
      <w:r w:rsidRPr="003E5D8C">
        <w:rPr>
          <w:rFonts w:ascii="Doulos SIL" w:hAnsi="Doulos SIL"/>
          <w:i/>
          <w:color w:val="0000FF"/>
        </w:rPr>
        <w:t>nàrⁿá</w:t>
      </w:r>
    </w:p>
    <w:p w14:paraId="373C9884" w14:textId="77777777" w:rsidR="00B013A1" w:rsidRPr="007467F2" w:rsidRDefault="00B013A1" w:rsidP="00B013A1">
      <w:pPr>
        <w:pStyle w:val="exampleabc"/>
        <w:tabs>
          <w:tab w:val="left" w:pos="2250"/>
          <w:tab w:val="left" w:pos="3510"/>
        </w:tabs>
      </w:pPr>
      <w:r w:rsidRPr="007467F2">
        <w:tab/>
      </w:r>
      <w:r w:rsidRPr="007467F2">
        <w:tab/>
        <w:t>mother</w:t>
      </w:r>
    </w:p>
    <w:p w14:paraId="2AB3CB42" w14:textId="3934126B" w:rsidR="00B013A1" w:rsidRPr="007467F2" w:rsidRDefault="00B013A1" w:rsidP="00B013A1">
      <w:pPr>
        <w:pStyle w:val="exampleabc"/>
        <w:tabs>
          <w:tab w:val="left" w:pos="2250"/>
          <w:tab w:val="left" w:pos="3510"/>
        </w:tabs>
      </w:pPr>
      <w:r w:rsidRPr="007467F2">
        <w:tab/>
      </w:r>
      <w:r w:rsidRPr="007467F2">
        <w:tab/>
      </w:r>
      <w:r w:rsidR="006F2285">
        <w:t>‘</w:t>
      </w:r>
      <w:r w:rsidRPr="007467F2">
        <w:t>(a) mother</w:t>
      </w:r>
      <w:r w:rsidR="006F2285">
        <w:t>’</w:t>
      </w:r>
    </w:p>
    <w:p w14:paraId="4E896B82" w14:textId="77777777" w:rsidR="00B013A1" w:rsidRPr="007467F2" w:rsidRDefault="00B013A1" w:rsidP="00B013A1">
      <w:pPr>
        <w:pStyle w:val="exampleabc"/>
        <w:tabs>
          <w:tab w:val="left" w:pos="2250"/>
          <w:tab w:val="left" w:pos="3510"/>
        </w:tabs>
      </w:pPr>
    </w:p>
    <w:p w14:paraId="08EE2D7A" w14:textId="77777777" w:rsidR="00B013A1" w:rsidRPr="007467F2" w:rsidRDefault="00B013A1" w:rsidP="00B013A1">
      <w:pPr>
        <w:pStyle w:val="exampleabc"/>
        <w:tabs>
          <w:tab w:val="left" w:pos="2250"/>
          <w:tab w:val="left" w:pos="3510"/>
        </w:tabs>
      </w:pPr>
      <w:r w:rsidRPr="007467F2">
        <w:tab/>
        <w:t>d.</w:t>
      </w:r>
      <w:r w:rsidRPr="007467F2">
        <w:tab/>
      </w:r>
      <w:r w:rsidRPr="003E5D8C">
        <w:rPr>
          <w:rFonts w:ascii="Doulos SIL" w:hAnsi="Doulos SIL"/>
          <w:i/>
          <w:color w:val="0000FF"/>
        </w:rPr>
        <w:t>nàrⁿá=m̀</w:t>
      </w:r>
    </w:p>
    <w:p w14:paraId="34534D3B" w14:textId="77777777" w:rsidR="00B013A1" w:rsidRPr="007467F2" w:rsidRDefault="00B013A1" w:rsidP="00B013A1">
      <w:pPr>
        <w:pStyle w:val="exampleabc"/>
        <w:tabs>
          <w:tab w:val="left" w:pos="2250"/>
          <w:tab w:val="left" w:pos="3510"/>
        </w:tabs>
      </w:pPr>
      <w:r w:rsidRPr="007467F2">
        <w:tab/>
      </w:r>
      <w:r w:rsidRPr="007467F2">
        <w:tab/>
        <w:t>mother</w:t>
      </w:r>
      <w:r w:rsidRPr="00EF44F9">
        <w:t>=i</w:t>
      </w:r>
      <w:r w:rsidRPr="007467F2">
        <w:t>t.is</w:t>
      </w:r>
    </w:p>
    <w:p w14:paraId="7AC694D7" w14:textId="79A36747" w:rsidR="00B013A1" w:rsidRPr="007467F2" w:rsidRDefault="00B013A1" w:rsidP="00B013A1">
      <w:pPr>
        <w:pStyle w:val="exampleabc"/>
        <w:tabs>
          <w:tab w:val="left" w:pos="2250"/>
          <w:tab w:val="left" w:pos="3510"/>
        </w:tabs>
      </w:pPr>
      <w:r w:rsidRPr="007467F2">
        <w:tab/>
      </w:r>
      <w:r w:rsidRPr="007467F2">
        <w:tab/>
      </w:r>
      <w:r w:rsidR="006F2285">
        <w:t>‘</w:t>
      </w:r>
      <w:r w:rsidRPr="007467F2">
        <w:t>It</w:t>
      </w:r>
      <w:r w:rsidR="006F2285">
        <w:t>’</w:t>
      </w:r>
      <w:r w:rsidRPr="007467F2">
        <w:t>s a mother.</w:t>
      </w:r>
      <w:r w:rsidR="006F2285">
        <w:t>’</w:t>
      </w:r>
    </w:p>
    <w:p w14:paraId="2F48F617" w14:textId="77777777" w:rsidR="00B013A1" w:rsidRPr="00EB12C6" w:rsidRDefault="00B013A1"/>
    <w:p w14:paraId="1D159F1C" w14:textId="149A4621" w:rsidR="00B013A1" w:rsidRDefault="00B013A1" w:rsidP="00B013A1">
      <w:r>
        <w:t xml:space="preserve">In the plural, kin terms take </w:t>
      </w:r>
      <w:r w:rsidR="003733FC">
        <w:t>plural</w:t>
      </w:r>
      <w:r>
        <w:t xml:space="preserve"> particle </w:t>
      </w:r>
      <w:r w:rsidRPr="003E5D8C">
        <w:rPr>
          <w:rFonts w:ascii="Doulos SIL" w:hAnsi="Doulos SIL"/>
          <w:i/>
          <w:color w:val="0000FF"/>
        </w:rPr>
        <w:t>bè</w:t>
      </w:r>
      <w:r>
        <w:t xml:space="preserve">. In the </w:t>
      </w:r>
      <w:r w:rsidR="006F2285">
        <w:t>‘</w:t>
      </w:r>
      <w:r>
        <w:t>it is</w:t>
      </w:r>
      <w:r w:rsidR="006F2285">
        <w:t>’</w:t>
      </w:r>
      <w:r>
        <w:t xml:space="preserve"> combination, we get the same </w:t>
      </w:r>
      <w:r w:rsidRPr="003E5D8C">
        <w:rPr>
          <w:rFonts w:ascii="Doulos SIL" w:hAnsi="Doulos SIL"/>
          <w:i/>
          <w:color w:val="0000FF"/>
        </w:rPr>
        <w:t>bê:=</w:t>
      </w:r>
      <w:r w:rsidRPr="003E5D8C">
        <w:rPr>
          <w:rFonts w:ascii="Doulos SIL" w:hAnsi="Doulos SIL"/>
          <w:i/>
          <w:color w:val="0000FF"/>
        </w:rPr>
        <w:sym w:font="Symbol" w:char="F0C6"/>
      </w:r>
      <w:r>
        <w:t xml:space="preserve"> described above.</w:t>
      </w:r>
    </w:p>
    <w:p w14:paraId="6185A4F9" w14:textId="77777777" w:rsidR="00B013A1" w:rsidRPr="007467F2" w:rsidRDefault="00B013A1" w:rsidP="00B013A1"/>
    <w:p w14:paraId="5F16E050" w14:textId="6F24CDFB" w:rsidR="00B013A1" w:rsidRPr="003E5D8C" w:rsidRDefault="00B013A1" w:rsidP="00D1547C">
      <w:pPr>
        <w:pStyle w:val="exampleabc"/>
        <w:tabs>
          <w:tab w:val="left" w:pos="2160"/>
          <w:tab w:val="left" w:pos="3060"/>
        </w:tabs>
        <w:rPr>
          <w:rFonts w:ascii="Doulos SIL" w:hAnsi="Doulos SIL"/>
          <w:i/>
          <w:color w:val="0000FF"/>
        </w:rPr>
      </w:pPr>
      <w:r w:rsidRPr="007467F2">
        <w:t>(336)</w:t>
      </w:r>
      <w:r w:rsidRPr="007467F2">
        <w:tab/>
        <w:t>a.</w:t>
      </w:r>
      <w:r w:rsidRPr="007467F2">
        <w:tab/>
      </w:r>
      <w:r w:rsidRPr="003E5D8C">
        <w:rPr>
          <w:rFonts w:ascii="Doulos SIL" w:hAnsi="Doulos SIL"/>
          <w:i/>
          <w:color w:val="0000FF"/>
        </w:rPr>
        <w:t>ú</w:t>
      </w:r>
      <w:r w:rsidRPr="003E5D8C">
        <w:rPr>
          <w:rFonts w:ascii="Doulos SIL" w:hAnsi="Doulos SIL"/>
          <w:i/>
          <w:color w:val="0000FF"/>
        </w:rPr>
        <w:tab/>
      </w:r>
      <w:r w:rsidR="00E44A16">
        <w:rPr>
          <w:vertAlign w:val="superscript"/>
        </w:rPr>
        <w:t>HL</w:t>
      </w:r>
      <w:r w:rsidRPr="003E5D8C">
        <w:rPr>
          <w:rFonts w:ascii="Doulos SIL" w:hAnsi="Doulos SIL"/>
          <w:i/>
          <w:color w:val="0000FF"/>
        </w:rPr>
        <w:t>bɔ̂:</w:t>
      </w:r>
      <w:r w:rsidRPr="003E5D8C">
        <w:rPr>
          <w:rFonts w:ascii="Doulos SIL" w:hAnsi="Doulos SIL"/>
          <w:i/>
          <w:color w:val="0000FF"/>
        </w:rPr>
        <w:tab/>
        <w:t>bè</w:t>
      </w:r>
    </w:p>
    <w:p w14:paraId="0BA84092" w14:textId="34879401" w:rsidR="00B013A1" w:rsidRPr="007467F2" w:rsidRDefault="00B013A1" w:rsidP="00D1547C">
      <w:pPr>
        <w:pStyle w:val="exampleabc"/>
        <w:tabs>
          <w:tab w:val="left" w:pos="2160"/>
          <w:tab w:val="left" w:pos="3060"/>
        </w:tabs>
      </w:pPr>
      <w:r w:rsidRPr="007467F2">
        <w:tab/>
      </w:r>
      <w:r w:rsidRPr="007467F2">
        <w:tab/>
        <w:t>2</w:t>
      </w:r>
      <w:r w:rsidR="00B75A4D">
        <w:t>SgPoss</w:t>
      </w:r>
      <w:r w:rsidRPr="007467F2">
        <w:tab/>
      </w:r>
      <w:r w:rsidR="00E44A16">
        <w:rPr>
          <w:vertAlign w:val="superscript"/>
        </w:rPr>
        <w:t>HL</w:t>
      </w:r>
      <w:r w:rsidRPr="007467F2">
        <w:t>father</w:t>
      </w:r>
      <w:r w:rsidRPr="007467F2">
        <w:tab/>
        <w:t>Pl</w:t>
      </w:r>
    </w:p>
    <w:p w14:paraId="50C1DCE8" w14:textId="38C384F9" w:rsidR="00B013A1" w:rsidRPr="007467F2" w:rsidRDefault="00B013A1" w:rsidP="00B013A1">
      <w:pPr>
        <w:pStyle w:val="exampleabc"/>
        <w:tabs>
          <w:tab w:val="left" w:pos="1890"/>
          <w:tab w:val="left" w:pos="3060"/>
        </w:tabs>
      </w:pPr>
      <w:r w:rsidRPr="007467F2">
        <w:tab/>
      </w:r>
      <w:r w:rsidRPr="007467F2">
        <w:tab/>
      </w:r>
      <w:r w:rsidR="006F2285">
        <w:t>‘</w:t>
      </w:r>
      <w:r w:rsidRPr="004D591B">
        <w:t>your-Sg</w:t>
      </w:r>
      <w:r w:rsidRPr="007467F2">
        <w:t xml:space="preserve"> fathers</w:t>
      </w:r>
      <w:r w:rsidR="006F2285">
        <w:t>’</w:t>
      </w:r>
      <w:r w:rsidRPr="007467F2">
        <w:t xml:space="preserve"> (i.e. father and father</w:t>
      </w:r>
      <w:r w:rsidR="006F2285">
        <w:t>’</w:t>
      </w:r>
      <w:r w:rsidRPr="007467F2">
        <w:t>s brothers)</w:t>
      </w:r>
    </w:p>
    <w:p w14:paraId="38448F24" w14:textId="77777777" w:rsidR="00B013A1" w:rsidRPr="007467F2" w:rsidRDefault="00B013A1" w:rsidP="00B013A1">
      <w:pPr>
        <w:pStyle w:val="exampleabc"/>
        <w:tabs>
          <w:tab w:val="left" w:pos="1890"/>
          <w:tab w:val="left" w:pos="3060"/>
        </w:tabs>
      </w:pPr>
    </w:p>
    <w:p w14:paraId="39343045" w14:textId="62E25303" w:rsidR="00B013A1" w:rsidRPr="007467F2" w:rsidRDefault="00B013A1" w:rsidP="00D1547C">
      <w:pPr>
        <w:pStyle w:val="exampleabc"/>
        <w:tabs>
          <w:tab w:val="left" w:pos="2160"/>
          <w:tab w:val="left" w:pos="3060"/>
        </w:tabs>
      </w:pPr>
      <w:r w:rsidRPr="007467F2">
        <w:tab/>
        <w:t>b.</w:t>
      </w:r>
      <w:r w:rsidRPr="007467F2">
        <w:tab/>
      </w:r>
      <w:r w:rsidRPr="003E5D8C">
        <w:rPr>
          <w:rFonts w:ascii="Doulos SIL" w:hAnsi="Doulos SIL"/>
          <w:i/>
          <w:color w:val="0000FF"/>
        </w:rPr>
        <w:t>ú</w:t>
      </w:r>
      <w:r w:rsidRPr="003E5D8C">
        <w:rPr>
          <w:rFonts w:ascii="Doulos SIL" w:hAnsi="Doulos SIL"/>
          <w:i/>
          <w:color w:val="0000FF"/>
        </w:rPr>
        <w:tab/>
      </w:r>
      <w:r w:rsidR="00E44A16">
        <w:rPr>
          <w:vertAlign w:val="superscript"/>
        </w:rPr>
        <w:t>HL</w:t>
      </w:r>
      <w:r w:rsidRPr="003E5D8C">
        <w:rPr>
          <w:rFonts w:ascii="Doulos SIL" w:hAnsi="Doulos SIL"/>
          <w:i/>
          <w:color w:val="0000FF"/>
        </w:rPr>
        <w:t>bɔ̂:</w:t>
      </w:r>
      <w:r w:rsidRPr="003E5D8C">
        <w:rPr>
          <w:rFonts w:ascii="Doulos SIL" w:hAnsi="Doulos SIL"/>
          <w:i/>
          <w:color w:val="0000FF"/>
        </w:rPr>
        <w:tab/>
        <w:t>bê:=</w:t>
      </w:r>
      <w:r w:rsidRPr="003E5D8C">
        <w:rPr>
          <w:rFonts w:ascii="Doulos SIL" w:hAnsi="Doulos SIL"/>
          <w:i/>
          <w:color w:val="0000FF"/>
        </w:rPr>
        <w:sym w:font="Symbol" w:char="F0C6"/>
      </w:r>
      <w:r w:rsidRPr="003E5D8C">
        <w:rPr>
          <w:rFonts w:ascii="Doulos SIL" w:hAnsi="Doulos SIL"/>
          <w:i/>
          <w:color w:val="0000FF"/>
        </w:rPr>
        <w:t>]</w:t>
      </w:r>
    </w:p>
    <w:p w14:paraId="222C98E4" w14:textId="1D9666CF" w:rsidR="00B013A1" w:rsidRPr="007467F2" w:rsidRDefault="00B013A1" w:rsidP="00D1547C">
      <w:pPr>
        <w:pStyle w:val="exampleabc"/>
        <w:tabs>
          <w:tab w:val="left" w:pos="2160"/>
          <w:tab w:val="left" w:pos="3060"/>
        </w:tabs>
      </w:pPr>
      <w:r w:rsidRPr="007467F2">
        <w:tab/>
      </w:r>
      <w:r w:rsidRPr="007467F2">
        <w:tab/>
        <w:t>2</w:t>
      </w:r>
      <w:r w:rsidR="00B75A4D">
        <w:t>SgPoss</w:t>
      </w:r>
      <w:r w:rsidRPr="007467F2">
        <w:tab/>
      </w:r>
      <w:r w:rsidR="00E44A16">
        <w:rPr>
          <w:vertAlign w:val="superscript"/>
        </w:rPr>
        <w:t>HL</w:t>
      </w:r>
      <w:r w:rsidRPr="007467F2">
        <w:t>father</w:t>
      </w:r>
      <w:r w:rsidRPr="007467F2">
        <w:tab/>
        <w:t>P</w:t>
      </w:r>
      <w:r w:rsidRPr="00EF44F9">
        <w:t>l]</w:t>
      </w:r>
    </w:p>
    <w:p w14:paraId="23F223CB" w14:textId="53C80567" w:rsidR="00B013A1" w:rsidRPr="007467F2" w:rsidRDefault="00B013A1" w:rsidP="00B013A1">
      <w:pPr>
        <w:pStyle w:val="exampleabc"/>
        <w:tabs>
          <w:tab w:val="left" w:pos="1890"/>
          <w:tab w:val="left" w:pos="3060"/>
        </w:tabs>
      </w:pPr>
      <w:r w:rsidRPr="007467F2">
        <w:tab/>
      </w:r>
      <w:r w:rsidRPr="007467F2">
        <w:tab/>
      </w:r>
      <w:r w:rsidR="006F2285">
        <w:t>‘</w:t>
      </w:r>
      <w:r w:rsidRPr="007467F2">
        <w:t>It</w:t>
      </w:r>
      <w:r w:rsidR="006F2285">
        <w:t>’</w:t>
      </w:r>
      <w:r w:rsidRPr="007467F2">
        <w:t xml:space="preserve">s </w:t>
      </w:r>
      <w:r w:rsidRPr="004D591B">
        <w:t>your-Sg</w:t>
      </w:r>
      <w:r w:rsidRPr="007467F2">
        <w:t xml:space="preserve"> fathers.</w:t>
      </w:r>
      <w:r w:rsidR="006F2285">
        <w:t>’</w:t>
      </w:r>
    </w:p>
    <w:p w14:paraId="1B53E8BB" w14:textId="77777777" w:rsidR="00B013A1" w:rsidRDefault="00B013A1"/>
    <w:p w14:paraId="7D141A6F" w14:textId="7CE5E676" w:rsidR="00B013A1" w:rsidRPr="003E5D8C" w:rsidRDefault="00B013A1">
      <w:pPr>
        <w:rPr>
          <w:rFonts w:ascii="Doulos SIL" w:hAnsi="Doulos SIL"/>
          <w:i/>
          <w:color w:val="0000FF"/>
        </w:rPr>
      </w:pPr>
      <w:r>
        <w:t xml:space="preserve">Likewise, for </w:t>
      </w:r>
      <w:r w:rsidR="006F2285">
        <w:t>‘</w:t>
      </w:r>
      <w:r>
        <w:sym w:font="Symbol" w:char="F0BC"/>
      </w:r>
      <w:r>
        <w:t xml:space="preserve"> are </w:t>
      </w:r>
      <w:r w:rsidRPr="004D591B">
        <w:t>your-Sg</w:t>
      </w:r>
      <w:r>
        <w:t xml:space="preserve"> mothers</w:t>
      </w:r>
      <w:r w:rsidR="006F2285">
        <w:t>’</w:t>
      </w:r>
      <w:r>
        <w:t xml:space="preserve">, </w:t>
      </w:r>
      <w:r>
        <w:sym w:font="Symbol" w:char="F0BC"/>
      </w:r>
      <w:r>
        <w:t xml:space="preserve"> </w:t>
      </w:r>
      <w:r w:rsidRPr="003E5D8C">
        <w:rPr>
          <w:rFonts w:ascii="Doulos SIL" w:hAnsi="Doulos SIL"/>
          <w:i/>
          <w:color w:val="0000FF"/>
        </w:rPr>
        <w:t xml:space="preserve">ú </w:t>
      </w:r>
      <w:r w:rsidR="00E44A16">
        <w:rPr>
          <w:vertAlign w:val="superscript"/>
        </w:rPr>
        <w:t>HL</w:t>
      </w:r>
      <w:r w:rsidRPr="003E5D8C">
        <w:rPr>
          <w:rFonts w:ascii="Doulos SIL" w:hAnsi="Doulos SIL"/>
          <w:i/>
          <w:color w:val="0000FF"/>
        </w:rPr>
        <w:t>nárⁿà bê:=</w:t>
      </w:r>
      <w:r w:rsidRPr="003E5D8C">
        <w:rPr>
          <w:rFonts w:ascii="Doulos SIL" w:hAnsi="Doulos SIL"/>
          <w:i/>
          <w:color w:val="0000FF"/>
        </w:rPr>
        <w:sym w:font="Symbol" w:char="F0C6"/>
      </w:r>
      <w:r w:rsidRPr="00EB12C6">
        <w:t>.</w:t>
      </w:r>
    </w:p>
    <w:p w14:paraId="0746FFA0" w14:textId="77777777" w:rsidR="00B013A1" w:rsidRDefault="00B013A1"/>
    <w:p w14:paraId="49C954CC" w14:textId="77777777" w:rsidR="00B013A1" w:rsidRPr="00986AA2" w:rsidRDefault="00B013A1"/>
    <w:p w14:paraId="4BC6EE60" w14:textId="77777777" w:rsidR="00B013A1" w:rsidRPr="007467F2" w:rsidRDefault="00B013A1" w:rsidP="00482A50">
      <w:pPr>
        <w:pStyle w:val="Heading4"/>
        <w:tabs>
          <w:tab w:val="num" w:pos="864"/>
        </w:tabs>
        <w:ind w:left="864" w:hanging="864"/>
      </w:pPr>
      <w:bookmarkStart w:id="1986" w:name="_Toc508942913"/>
      <w:bookmarkStart w:id="1987" w:name="_Toc508943513"/>
      <w:bookmarkStart w:id="1988" w:name="_Toc510940250"/>
      <w:bookmarkStart w:id="1989" w:name="_Toc12948739"/>
      <w:bookmarkStart w:id="1990" w:name="_Toc12948832"/>
      <w:bookmarkStart w:id="1991" w:name="_Toc12949023"/>
      <w:bookmarkStart w:id="1992" w:name="_Toc12949267"/>
      <w:bookmarkStart w:id="1993" w:name="_Toc297637887"/>
      <w:r w:rsidRPr="007467F2">
        <w:t>Conjugated positive forms</w:t>
      </w:r>
      <w:bookmarkEnd w:id="1986"/>
      <w:bookmarkEnd w:id="1987"/>
      <w:r w:rsidRPr="007467F2">
        <w:t xml:space="preserve"> (1st/2nd persons)</w:t>
      </w:r>
      <w:bookmarkEnd w:id="1988"/>
      <w:bookmarkEnd w:id="1989"/>
      <w:bookmarkEnd w:id="1990"/>
      <w:bookmarkEnd w:id="1991"/>
      <w:bookmarkEnd w:id="1992"/>
      <w:bookmarkEnd w:id="1993"/>
    </w:p>
    <w:p w14:paraId="29B3B1AB" w14:textId="77777777" w:rsidR="00B013A1" w:rsidRPr="00986AA2" w:rsidRDefault="00B013A1">
      <w:r w:rsidRPr="00986AA2">
        <w:t xml:space="preserve">The simple clitic </w:t>
      </w:r>
      <w:r w:rsidRPr="003E5D8C">
        <w:rPr>
          <w:rFonts w:ascii="Doulos SIL" w:hAnsi="Doulos SIL"/>
          <w:i/>
          <w:color w:val="0000FF"/>
        </w:rPr>
        <w:t>=m̀</w:t>
      </w:r>
      <w:r w:rsidRPr="00986AA2">
        <w:t xml:space="preserve"> can be conjugated for 1st/2nd person subject.</w:t>
      </w:r>
    </w:p>
    <w:p w14:paraId="6DB3A9F6" w14:textId="77777777" w:rsidR="00B013A1" w:rsidRPr="002022EB" w:rsidRDefault="00B013A1"/>
    <w:p w14:paraId="208C2F17" w14:textId="77777777" w:rsidR="00B013A1" w:rsidRPr="002022EB" w:rsidRDefault="00B013A1" w:rsidP="00B013A1">
      <w:pPr>
        <w:pStyle w:val="example-Jamsay"/>
        <w:tabs>
          <w:tab w:val="clear" w:pos="369"/>
          <w:tab w:val="clear" w:pos="1080"/>
          <w:tab w:val="left" w:pos="1701"/>
          <w:tab w:val="left" w:pos="4140"/>
        </w:tabs>
      </w:pPr>
      <w:r w:rsidRPr="002022EB">
        <w:t>(337)</w:t>
      </w:r>
      <w:r w:rsidRPr="002022EB">
        <w:tab/>
        <w:t>category</w:t>
      </w:r>
      <w:r w:rsidRPr="002022EB">
        <w:tab/>
        <w:t>after H</w:t>
      </w:r>
      <w:r w:rsidRPr="00EF44F9">
        <w:noBreakHyphen/>
        <w:t>t</w:t>
      </w:r>
      <w:r w:rsidRPr="002022EB">
        <w:t>one</w:t>
      </w:r>
      <w:r w:rsidRPr="002022EB">
        <w:tab/>
        <w:t>after L</w:t>
      </w:r>
      <w:r w:rsidRPr="00EF44F9">
        <w:noBreakHyphen/>
        <w:t>t</w:t>
      </w:r>
      <w:r w:rsidRPr="002022EB">
        <w:t>one</w:t>
      </w:r>
    </w:p>
    <w:p w14:paraId="3CF74E69" w14:textId="77777777" w:rsidR="00B013A1" w:rsidRPr="002022EB" w:rsidRDefault="00B013A1" w:rsidP="00B013A1">
      <w:pPr>
        <w:pStyle w:val="example-Jamsay"/>
        <w:tabs>
          <w:tab w:val="clear" w:pos="369"/>
          <w:tab w:val="clear" w:pos="1080"/>
          <w:tab w:val="left" w:pos="1701"/>
          <w:tab w:val="left" w:pos="4140"/>
        </w:tabs>
      </w:pPr>
    </w:p>
    <w:p w14:paraId="7687EFCD" w14:textId="77777777" w:rsidR="00B013A1" w:rsidRPr="003E5D8C" w:rsidRDefault="00B013A1" w:rsidP="00B013A1">
      <w:pPr>
        <w:pStyle w:val="example-Jamsay"/>
        <w:tabs>
          <w:tab w:val="clear" w:pos="369"/>
          <w:tab w:val="clear" w:pos="1080"/>
          <w:tab w:val="left" w:pos="1701"/>
          <w:tab w:val="left" w:pos="4140"/>
        </w:tabs>
        <w:rPr>
          <w:rFonts w:ascii="Doulos SIL" w:hAnsi="Doulos SIL"/>
          <w:i/>
          <w:color w:val="0000FF"/>
        </w:rPr>
      </w:pPr>
      <w:r w:rsidRPr="007467F2">
        <w:tab/>
        <w:t>1Sg</w:t>
      </w:r>
      <w:r w:rsidRPr="007467F2">
        <w:tab/>
      </w:r>
      <w:r w:rsidRPr="003E5D8C">
        <w:rPr>
          <w:rFonts w:ascii="Doulos SIL" w:hAnsi="Doulos SIL"/>
          <w:i/>
          <w:color w:val="0000FF"/>
        </w:rPr>
        <w:t>=m</w:t>
      </w:r>
      <w:r w:rsidRPr="003E5D8C">
        <w:rPr>
          <w:rFonts w:ascii="Doulos SIL" w:hAnsi="Doulos SIL"/>
          <w:i/>
          <w:color w:val="0000FF"/>
        </w:rPr>
        <w:noBreakHyphen/>
        <w:t>í</w:t>
      </w:r>
      <w:r w:rsidRPr="003E5D8C">
        <w:rPr>
          <w:rFonts w:ascii="Doulos SIL" w:hAnsi="Doulos SIL"/>
          <w:i/>
          <w:color w:val="0000FF"/>
        </w:rPr>
        <w:noBreakHyphen/>
        <w:t>ỳⁿ</w:t>
      </w:r>
      <w:r w:rsidRPr="003E5D8C">
        <w:rPr>
          <w:rFonts w:ascii="Doulos SIL" w:hAnsi="Doulos SIL"/>
          <w:i/>
          <w:color w:val="0000FF"/>
        </w:rPr>
        <w:tab/>
        <w:t>=m</w:t>
      </w:r>
      <w:r w:rsidRPr="003E5D8C">
        <w:rPr>
          <w:rFonts w:ascii="Doulos SIL" w:hAnsi="Doulos SIL"/>
          <w:i/>
          <w:color w:val="0000FF"/>
        </w:rPr>
        <w:noBreakHyphen/>
        <w:t>ì</w:t>
      </w:r>
      <w:r w:rsidRPr="003E5D8C">
        <w:rPr>
          <w:rFonts w:ascii="Doulos SIL" w:hAnsi="Doulos SIL"/>
          <w:i/>
          <w:color w:val="0000FF"/>
        </w:rPr>
        <w:noBreakHyphen/>
        <w:t>ỳⁿ</w:t>
      </w:r>
    </w:p>
    <w:p w14:paraId="58078D9F" w14:textId="77777777" w:rsidR="00B013A1" w:rsidRPr="007467F2" w:rsidRDefault="00B013A1" w:rsidP="00B013A1">
      <w:pPr>
        <w:pStyle w:val="example-Jamsay"/>
        <w:tabs>
          <w:tab w:val="clear" w:pos="369"/>
          <w:tab w:val="clear" w:pos="1080"/>
          <w:tab w:val="left" w:pos="1701"/>
          <w:tab w:val="left" w:pos="4140"/>
        </w:tabs>
      </w:pPr>
      <w:r w:rsidRPr="007467F2">
        <w:tab/>
        <w:t>2Sg</w:t>
      </w:r>
      <w:r w:rsidRPr="007467F2">
        <w:tab/>
      </w:r>
      <w:r w:rsidRPr="003E5D8C">
        <w:rPr>
          <w:rFonts w:ascii="Doulos SIL" w:hAnsi="Doulos SIL"/>
          <w:i/>
          <w:color w:val="0000FF"/>
        </w:rPr>
        <w:t>=m</w:t>
      </w:r>
      <w:r w:rsidRPr="003E5D8C">
        <w:rPr>
          <w:rFonts w:ascii="Doulos SIL" w:hAnsi="Doulos SIL"/>
          <w:i/>
          <w:color w:val="0000FF"/>
        </w:rPr>
        <w:noBreakHyphen/>
        <w:t>ú</w:t>
      </w:r>
      <w:r w:rsidRPr="003E5D8C">
        <w:rPr>
          <w:rFonts w:ascii="Doulos SIL" w:hAnsi="Doulos SIL"/>
          <w:i/>
          <w:color w:val="0000FF"/>
        </w:rPr>
        <w:noBreakHyphen/>
        <w:t>ẁⁿ</w:t>
      </w:r>
      <w:r w:rsidRPr="003E5D8C">
        <w:rPr>
          <w:rFonts w:ascii="Doulos SIL" w:hAnsi="Doulos SIL"/>
          <w:i/>
          <w:color w:val="0000FF"/>
        </w:rPr>
        <w:tab/>
        <w:t>=m</w:t>
      </w:r>
      <w:r w:rsidRPr="003E5D8C">
        <w:rPr>
          <w:rFonts w:ascii="Doulos SIL" w:hAnsi="Doulos SIL"/>
          <w:i/>
          <w:color w:val="0000FF"/>
        </w:rPr>
        <w:noBreakHyphen/>
        <w:t>ù</w:t>
      </w:r>
      <w:r w:rsidRPr="003E5D8C">
        <w:rPr>
          <w:rFonts w:ascii="Doulos SIL" w:hAnsi="Doulos SIL"/>
          <w:i/>
          <w:color w:val="0000FF"/>
        </w:rPr>
        <w:noBreakHyphen/>
        <w:t>ẁⁿ</w:t>
      </w:r>
    </w:p>
    <w:p w14:paraId="34D0FA3C" w14:textId="77777777" w:rsidR="00B013A1" w:rsidRPr="007467F2" w:rsidRDefault="00B013A1" w:rsidP="00B013A1">
      <w:pPr>
        <w:pStyle w:val="example-Jamsay"/>
        <w:tabs>
          <w:tab w:val="clear" w:pos="369"/>
          <w:tab w:val="clear" w:pos="1080"/>
          <w:tab w:val="left" w:pos="1701"/>
          <w:tab w:val="left" w:pos="4140"/>
        </w:tabs>
      </w:pPr>
    </w:p>
    <w:p w14:paraId="501C91BC" w14:textId="77777777" w:rsidR="00B013A1" w:rsidRPr="007467F2" w:rsidRDefault="00B013A1" w:rsidP="00B013A1">
      <w:pPr>
        <w:pStyle w:val="example-Jamsay"/>
        <w:tabs>
          <w:tab w:val="clear" w:pos="369"/>
          <w:tab w:val="clear" w:pos="1080"/>
          <w:tab w:val="left" w:pos="1701"/>
          <w:tab w:val="left" w:pos="4140"/>
        </w:tabs>
      </w:pPr>
      <w:r w:rsidRPr="007467F2">
        <w:tab/>
        <w:t>1Pl</w:t>
      </w:r>
      <w:r w:rsidRPr="007467F2">
        <w:tab/>
      </w:r>
      <w:r w:rsidRPr="003E5D8C">
        <w:rPr>
          <w:rFonts w:ascii="Doulos SIL" w:hAnsi="Doulos SIL"/>
          <w:i/>
          <w:color w:val="0000FF"/>
        </w:rPr>
        <w:t>=m</w:t>
      </w:r>
      <w:r w:rsidRPr="003E5D8C">
        <w:rPr>
          <w:rFonts w:ascii="Doulos SIL" w:hAnsi="Doulos SIL"/>
          <w:i/>
          <w:color w:val="0000FF"/>
        </w:rPr>
        <w:noBreakHyphen/>
        <w:t>í</w:t>
      </w:r>
      <w:r w:rsidRPr="003E5D8C">
        <w:rPr>
          <w:rFonts w:ascii="Doulos SIL" w:hAnsi="Doulos SIL"/>
          <w:i/>
          <w:color w:val="0000FF"/>
        </w:rPr>
        <w:noBreakHyphen/>
        <w:t>ỳⁿ</w:t>
      </w:r>
      <w:r w:rsidRPr="003E5D8C">
        <w:rPr>
          <w:rFonts w:ascii="Doulos SIL" w:hAnsi="Doulos SIL"/>
          <w:i/>
          <w:color w:val="0000FF"/>
        </w:rPr>
        <w:sym w:font="Symbol" w:char="F05C"/>
      </w:r>
      <w:r w:rsidRPr="003E5D8C">
        <w:rPr>
          <w:rFonts w:ascii="Doulos SIL" w:hAnsi="Doulos SIL"/>
          <w:i/>
          <w:color w:val="0000FF"/>
        </w:rPr>
        <w:t>, =m</w:t>
      </w:r>
      <w:r w:rsidRPr="003E5D8C">
        <w:rPr>
          <w:rFonts w:ascii="Doulos SIL" w:hAnsi="Doulos SIL"/>
          <w:i/>
          <w:color w:val="0000FF"/>
        </w:rPr>
        <w:noBreakHyphen/>
        <w:t>ú</w:t>
      </w:r>
      <w:r w:rsidRPr="003E5D8C">
        <w:rPr>
          <w:rFonts w:ascii="Doulos SIL" w:hAnsi="Doulos SIL"/>
          <w:i/>
          <w:color w:val="0000FF"/>
        </w:rPr>
        <w:noBreakHyphen/>
        <w:t>ỳⁿ</w:t>
      </w:r>
      <w:r w:rsidRPr="003E5D8C">
        <w:rPr>
          <w:rFonts w:ascii="Doulos SIL" w:hAnsi="Doulos SIL"/>
          <w:i/>
          <w:color w:val="0000FF"/>
        </w:rPr>
        <w:sym w:font="Symbol" w:char="F05C"/>
      </w:r>
      <w:r w:rsidRPr="003E5D8C">
        <w:rPr>
          <w:rFonts w:ascii="Doulos SIL" w:hAnsi="Doulos SIL"/>
          <w:i/>
          <w:color w:val="0000FF"/>
        </w:rPr>
        <w:tab/>
        <w:t>=m</w:t>
      </w:r>
      <w:r w:rsidRPr="003E5D8C">
        <w:rPr>
          <w:rFonts w:ascii="Doulos SIL" w:hAnsi="Doulos SIL"/>
          <w:i/>
          <w:color w:val="0000FF"/>
        </w:rPr>
        <w:noBreakHyphen/>
        <w:t>ì</w:t>
      </w:r>
      <w:r w:rsidRPr="003E5D8C">
        <w:rPr>
          <w:rFonts w:ascii="Doulos SIL" w:hAnsi="Doulos SIL"/>
          <w:i/>
          <w:color w:val="0000FF"/>
        </w:rPr>
        <w:noBreakHyphen/>
        <w:t>ỳⁿ</w:t>
      </w:r>
      <w:r w:rsidRPr="003E5D8C">
        <w:rPr>
          <w:rFonts w:ascii="Doulos SIL" w:hAnsi="Doulos SIL"/>
          <w:i/>
          <w:color w:val="0000FF"/>
        </w:rPr>
        <w:sym w:font="Symbol" w:char="F05C"/>
      </w:r>
      <w:r w:rsidRPr="003E5D8C">
        <w:rPr>
          <w:rFonts w:ascii="Doulos SIL" w:hAnsi="Doulos SIL"/>
          <w:i/>
          <w:color w:val="0000FF"/>
        </w:rPr>
        <w:t>, =m</w:t>
      </w:r>
      <w:r w:rsidRPr="003E5D8C">
        <w:rPr>
          <w:rFonts w:ascii="Doulos SIL" w:hAnsi="Doulos SIL"/>
          <w:i/>
          <w:color w:val="0000FF"/>
        </w:rPr>
        <w:noBreakHyphen/>
        <w:t>ù</w:t>
      </w:r>
      <w:r w:rsidRPr="003E5D8C">
        <w:rPr>
          <w:rFonts w:ascii="Doulos SIL" w:hAnsi="Doulos SIL"/>
          <w:i/>
          <w:color w:val="0000FF"/>
        </w:rPr>
        <w:noBreakHyphen/>
        <w:t>ỳⁿ</w:t>
      </w:r>
      <w:r w:rsidRPr="003E5D8C">
        <w:rPr>
          <w:rFonts w:ascii="Doulos SIL" w:hAnsi="Doulos SIL"/>
          <w:i/>
          <w:color w:val="0000FF"/>
        </w:rPr>
        <w:sym w:font="Symbol" w:char="F05C"/>
      </w:r>
    </w:p>
    <w:p w14:paraId="730FAD24" w14:textId="77777777" w:rsidR="00B013A1" w:rsidRPr="007467F2" w:rsidRDefault="00B013A1" w:rsidP="00B013A1">
      <w:pPr>
        <w:pStyle w:val="example-Jamsay"/>
        <w:tabs>
          <w:tab w:val="clear" w:pos="369"/>
          <w:tab w:val="clear" w:pos="1080"/>
          <w:tab w:val="left" w:pos="1701"/>
          <w:tab w:val="left" w:pos="4140"/>
        </w:tabs>
      </w:pPr>
      <w:r w:rsidRPr="007467F2">
        <w:tab/>
        <w:t>2Pl</w:t>
      </w:r>
      <w:r w:rsidRPr="007467F2">
        <w:tab/>
      </w:r>
      <w:r w:rsidRPr="003E5D8C">
        <w:rPr>
          <w:rFonts w:ascii="Doulos SIL" w:hAnsi="Doulos SIL"/>
          <w:i/>
          <w:color w:val="0000FF"/>
        </w:rPr>
        <w:t>=m</w:t>
      </w:r>
      <w:r w:rsidRPr="003E5D8C">
        <w:rPr>
          <w:rFonts w:ascii="Doulos SIL" w:hAnsi="Doulos SIL"/>
          <w:i/>
          <w:color w:val="0000FF"/>
        </w:rPr>
        <w:noBreakHyphen/>
        <w:t>ú</w:t>
      </w:r>
      <w:r w:rsidRPr="003E5D8C">
        <w:rPr>
          <w:rFonts w:ascii="Doulos SIL" w:hAnsi="Doulos SIL"/>
          <w:i/>
          <w:color w:val="0000FF"/>
        </w:rPr>
        <w:noBreakHyphen/>
        <w:t>ẁⁿ</w:t>
      </w:r>
      <w:r w:rsidRPr="003E5D8C">
        <w:rPr>
          <w:rFonts w:ascii="Doulos SIL" w:hAnsi="Doulos SIL"/>
          <w:i/>
          <w:color w:val="0000FF"/>
        </w:rPr>
        <w:sym w:font="Symbol" w:char="F05C"/>
      </w:r>
      <w:r w:rsidRPr="003E5D8C">
        <w:rPr>
          <w:rFonts w:ascii="Doulos SIL" w:hAnsi="Doulos SIL"/>
          <w:i/>
          <w:color w:val="0000FF"/>
        </w:rPr>
        <w:tab/>
        <w:t>=m</w:t>
      </w:r>
      <w:r w:rsidRPr="003E5D8C">
        <w:rPr>
          <w:rFonts w:ascii="Doulos SIL" w:hAnsi="Doulos SIL"/>
          <w:i/>
          <w:color w:val="0000FF"/>
        </w:rPr>
        <w:noBreakHyphen/>
        <w:t>ù</w:t>
      </w:r>
      <w:r w:rsidRPr="003E5D8C">
        <w:rPr>
          <w:rFonts w:ascii="Doulos SIL" w:hAnsi="Doulos SIL"/>
          <w:i/>
          <w:color w:val="0000FF"/>
        </w:rPr>
        <w:noBreakHyphen/>
        <w:t>ẁⁿ</w:t>
      </w:r>
      <w:r w:rsidRPr="003E5D8C">
        <w:rPr>
          <w:rFonts w:ascii="Doulos SIL" w:hAnsi="Doulos SIL"/>
          <w:i/>
          <w:color w:val="0000FF"/>
        </w:rPr>
        <w:sym w:font="Symbol" w:char="F05C"/>
      </w:r>
    </w:p>
    <w:p w14:paraId="3B7221BC" w14:textId="77777777" w:rsidR="00B013A1" w:rsidRDefault="00B013A1"/>
    <w:p w14:paraId="6E970C98" w14:textId="442AF50D" w:rsidR="00C03DCC" w:rsidRPr="00986AA2" w:rsidRDefault="00C03DCC">
      <w:r>
        <w:t>The tone alternations are similar to those of possessed nouns following undetermined possessors; see §3.7.3.4.</w:t>
      </w:r>
      <w:r w:rsidR="001D427F">
        <w:t xml:space="preserve"> In both cases it is difficult to determine whether the HL-toned or L-toned variant is structurally basic, and any tone-sandhi rule that could be proposed to account for the alternations would have to be morphosyntactically restricted.</w:t>
      </w:r>
    </w:p>
    <w:p w14:paraId="1B74C2CE" w14:textId="4C3D913E" w:rsidR="00B013A1" w:rsidRPr="005D54B8" w:rsidRDefault="00B013A1">
      <w:r w:rsidRPr="00986AA2">
        <w:tab/>
        <w:t xml:space="preserve">For some speakers, the 1Pl and 2Pl clitics are added to a noun stem without </w:t>
      </w:r>
      <w:r w:rsidR="00DB46D8">
        <w:t>singular</w:t>
      </w:r>
      <w:r w:rsidRPr="00986AA2">
        <w:t xml:space="preserve"> </w:t>
      </w:r>
      <w:r w:rsidRPr="003E5D8C">
        <w:rPr>
          <w:rFonts w:ascii="Doulos SIL" w:hAnsi="Doulos SIL"/>
          <w:i/>
          <w:color w:val="0000FF"/>
        </w:rPr>
        <w:noBreakHyphen/>
        <w:t>m</w:t>
      </w:r>
      <w:r w:rsidRPr="00986AA2">
        <w:t xml:space="preserve">, as in </w:t>
      </w:r>
      <w:r w:rsidRPr="003E5D8C">
        <w:rPr>
          <w:rFonts w:ascii="Doulos SIL" w:hAnsi="Doulos SIL"/>
          <w:i/>
          <w:color w:val="0000FF"/>
        </w:rPr>
        <w:t>[bê:n nù]=mù</w:t>
      </w:r>
      <w:r w:rsidRPr="003E5D8C">
        <w:rPr>
          <w:rFonts w:ascii="Doulos SIL" w:hAnsi="Doulos SIL"/>
          <w:i/>
          <w:color w:val="0000FF"/>
        </w:rPr>
        <w:noBreakHyphen/>
        <w:t>ỳⁿ</w:t>
      </w:r>
      <w:r w:rsidR="00D1547C">
        <w:rPr>
          <w:rFonts w:ascii="Doulos SIL" w:hAnsi="Doulos SIL"/>
          <w:i/>
          <w:color w:val="0000FF"/>
        </w:rPr>
        <w:sym w:font="Symbol" w:char="F05C"/>
      </w:r>
      <w:r w:rsidRPr="005917E7">
        <w:t xml:space="preserve"> </w:t>
      </w:r>
      <w:r w:rsidR="006F2285">
        <w:t>‘</w:t>
      </w:r>
      <w:r w:rsidRPr="005917E7">
        <w:t>we are the people of Beni</w:t>
      </w:r>
      <w:r w:rsidR="006F2285">
        <w:t>’</w:t>
      </w:r>
      <w:r w:rsidRPr="005917E7">
        <w:t xml:space="preserve"> </w:t>
      </w:r>
      <w:r w:rsidRPr="00EF44F9">
        <w:t>[2005.1</w:t>
      </w:r>
      <w:r w:rsidRPr="005917E7">
        <w:t>a.0</w:t>
      </w:r>
      <w:r w:rsidRPr="00EF44F9">
        <w:t>6]</w:t>
      </w:r>
      <w:r w:rsidRPr="005917E7">
        <w:t>, as pronounced by an older speaker. For other speakers, including my younger assistant</w:t>
      </w:r>
      <w:r w:rsidRPr="00986AA2">
        <w:t xml:space="preserve"> (born 1986), even the plural</w:t>
      </w:r>
      <w:r w:rsidRPr="00EF44F9">
        <w:t>-s</w:t>
      </w:r>
      <w:r w:rsidRPr="00986AA2">
        <w:t xml:space="preserve">ubject forms are (at least seemingly) added to nouns that are singular in form (with </w:t>
      </w:r>
      <w:r w:rsidR="002B075E">
        <w:t>animate</w:t>
      </w:r>
      <w:r w:rsidRPr="00986AA2">
        <w:t xml:space="preserve"> </w:t>
      </w:r>
      <w:r w:rsidR="00DB46D8">
        <w:t>singular</w:t>
      </w:r>
      <w:r w:rsidRPr="00986AA2">
        <w:t xml:space="preserve"> suffix </w:t>
      </w:r>
      <w:r w:rsidRPr="003E5D8C">
        <w:rPr>
          <w:rFonts w:ascii="Doulos SIL" w:hAnsi="Doulos SIL"/>
          <w:i/>
          <w:color w:val="0000FF"/>
        </w:rPr>
        <w:noBreakHyphen/>
        <w:t>m</w:t>
      </w:r>
      <w:r w:rsidRPr="00986AA2">
        <w:t xml:space="preserve">), when the subject is 1Pl or 2Pl. The audible effect is that we hear a geminate </w:t>
      </w:r>
      <w:r w:rsidRPr="00EF44F9">
        <w:t>[</w:t>
      </w:r>
      <w:r w:rsidRPr="00D1547C">
        <w:rPr>
          <w:rFonts w:ascii="Doulos SIL" w:hAnsi="Doulos SIL"/>
          <w:color w:val="008000"/>
        </w:rPr>
        <w:t>mm</w:t>
      </w:r>
      <w:r w:rsidRPr="00EF44F9">
        <w:t>]</w:t>
      </w:r>
      <w:r w:rsidRPr="00986AA2">
        <w:t xml:space="preserve"> in (338b) as well as (338a), and in (338d) as well as (338c). My assistant pronounced the same expression just given as </w:t>
      </w:r>
      <w:r w:rsidRPr="003E5D8C">
        <w:rPr>
          <w:rFonts w:ascii="Doulos SIL" w:hAnsi="Doulos SIL"/>
          <w:i/>
          <w:color w:val="0000FF"/>
        </w:rPr>
        <w:t>[bê:n nù</w:t>
      </w:r>
      <w:r w:rsidRPr="003E5D8C">
        <w:rPr>
          <w:rFonts w:ascii="Doulos SIL" w:hAnsi="Doulos SIL"/>
          <w:i/>
          <w:color w:val="0000FF"/>
        </w:rPr>
        <w:noBreakHyphen/>
        <w:t>m]=mì</w:t>
      </w:r>
      <w:r w:rsidRPr="003E5D8C">
        <w:rPr>
          <w:rFonts w:ascii="Doulos SIL" w:hAnsi="Doulos SIL"/>
          <w:i/>
          <w:color w:val="0000FF"/>
        </w:rPr>
        <w:noBreakHyphen/>
        <w:t>ỳⁿ</w:t>
      </w:r>
      <w:r w:rsidR="00D1547C">
        <w:rPr>
          <w:rFonts w:ascii="Doulos SIL" w:hAnsi="Doulos SIL"/>
          <w:i/>
          <w:color w:val="0000FF"/>
        </w:rPr>
        <w:sym w:font="Symbol" w:char="F05C"/>
      </w:r>
      <w:r w:rsidRPr="005917E7">
        <w:t xml:space="preserve"> </w:t>
      </w:r>
      <w:r w:rsidR="006F2285">
        <w:t>‘</w:t>
      </w:r>
      <w:r w:rsidRPr="005917E7">
        <w:t>we are the people of Beni</w:t>
      </w:r>
      <w:r w:rsidR="006F2285">
        <w:t>’</w:t>
      </w:r>
      <w:r w:rsidRPr="005917E7">
        <w:t>, in the same recorded text.</w:t>
      </w:r>
    </w:p>
    <w:p w14:paraId="69622988" w14:textId="00EBA06A" w:rsidR="00B013A1" w:rsidRPr="00986AA2" w:rsidRDefault="00B013A1">
      <w:r w:rsidRPr="00986AA2">
        <w:tab/>
        <w:t>The further examples in (338) have interlinears that ta</w:t>
      </w:r>
      <w:r w:rsidR="002D06FB">
        <w:t xml:space="preserve">ke the first </w:t>
      </w:r>
      <w:r w:rsidRPr="003E5D8C">
        <w:rPr>
          <w:rFonts w:ascii="Doulos SIL" w:hAnsi="Doulos SIL"/>
          <w:i/>
          <w:color w:val="0000FF"/>
        </w:rPr>
        <w:t>m</w:t>
      </w:r>
      <w:r w:rsidRPr="00986AA2">
        <w:t xml:space="preserve"> to be the (animate) </w:t>
      </w:r>
      <w:r w:rsidR="00DB46D8">
        <w:t>singular</w:t>
      </w:r>
      <w:r w:rsidRPr="00986AA2">
        <w:t xml:space="preserve"> suffix.</w:t>
      </w:r>
    </w:p>
    <w:p w14:paraId="75E0384B" w14:textId="77777777" w:rsidR="00B013A1" w:rsidRPr="007467F2" w:rsidRDefault="00B013A1">
      <w:pPr>
        <w:pStyle w:val="example-Jamsay"/>
      </w:pPr>
    </w:p>
    <w:p w14:paraId="35DC990C" w14:textId="77777777" w:rsidR="00B013A1" w:rsidRPr="007467F2" w:rsidRDefault="00B013A1" w:rsidP="00B013A1">
      <w:pPr>
        <w:pStyle w:val="exampleabc"/>
      </w:pPr>
      <w:r w:rsidRPr="007467F2">
        <w:t>(338)</w:t>
      </w:r>
      <w:r w:rsidRPr="007467F2">
        <w:tab/>
        <w:t>a.</w:t>
      </w:r>
      <w:r w:rsidRPr="007467F2">
        <w:tab/>
      </w:r>
      <w:r w:rsidRPr="003E5D8C">
        <w:rPr>
          <w:rFonts w:ascii="Doulos SIL" w:hAnsi="Doulos SIL"/>
          <w:i/>
          <w:color w:val="0000FF"/>
        </w:rPr>
        <w:t>yí</w:t>
      </w:r>
      <w:r w:rsidRPr="003E5D8C">
        <w:rPr>
          <w:rFonts w:ascii="Doulos SIL" w:hAnsi="Doulos SIL"/>
          <w:i/>
          <w:color w:val="0000FF"/>
        </w:rPr>
        <w:noBreakHyphen/>
        <w:t>m=m</w:t>
      </w:r>
      <w:r w:rsidRPr="003E5D8C">
        <w:rPr>
          <w:rFonts w:ascii="Doulos SIL" w:hAnsi="Doulos SIL"/>
          <w:i/>
          <w:color w:val="0000FF"/>
        </w:rPr>
        <w:noBreakHyphen/>
        <w:t>í</w:t>
      </w:r>
      <w:r w:rsidRPr="003E5D8C">
        <w:rPr>
          <w:rFonts w:ascii="Doulos SIL" w:hAnsi="Doulos SIL"/>
          <w:i/>
          <w:color w:val="0000FF"/>
        </w:rPr>
        <w:noBreakHyphen/>
        <w:t>ỳ</w:t>
      </w:r>
    </w:p>
    <w:p w14:paraId="6AE82850" w14:textId="0562A258" w:rsidR="00B013A1" w:rsidRPr="007467F2" w:rsidRDefault="00B013A1" w:rsidP="00B013A1">
      <w:pPr>
        <w:pStyle w:val="exampleabc"/>
      </w:pPr>
      <w:r w:rsidRPr="007467F2">
        <w:tab/>
      </w:r>
      <w:r w:rsidRPr="007467F2">
        <w:tab/>
        <w:t>child</w:t>
      </w:r>
      <w:r w:rsidRPr="00EF44F9">
        <w:t>-AnSg=i</w:t>
      </w:r>
      <w:r w:rsidRPr="007467F2">
        <w:t>t.is</w:t>
      </w:r>
      <w:r w:rsidRPr="00EF44F9">
        <w:t>-1</w:t>
      </w:r>
      <w:r w:rsidR="00D317C5">
        <w:t>SgSbj</w:t>
      </w:r>
    </w:p>
    <w:p w14:paraId="675F85CA" w14:textId="4B119746" w:rsidR="00B013A1" w:rsidRPr="007467F2" w:rsidRDefault="00B013A1" w:rsidP="00B013A1">
      <w:pPr>
        <w:pStyle w:val="exampleabc"/>
      </w:pPr>
      <w:r w:rsidRPr="007467F2">
        <w:tab/>
      </w:r>
      <w:r w:rsidRPr="007467F2">
        <w:tab/>
      </w:r>
      <w:r w:rsidR="006F2285">
        <w:t>‘</w:t>
      </w:r>
      <w:r w:rsidRPr="007467F2">
        <w:t>I am a child.</w:t>
      </w:r>
      <w:r w:rsidR="006F2285">
        <w:t>’</w:t>
      </w:r>
    </w:p>
    <w:p w14:paraId="569C729E" w14:textId="77777777" w:rsidR="00B013A1" w:rsidRPr="007467F2" w:rsidRDefault="00B013A1" w:rsidP="00B013A1">
      <w:pPr>
        <w:pStyle w:val="exampleabc"/>
      </w:pPr>
    </w:p>
    <w:p w14:paraId="4AE6083D" w14:textId="77777777" w:rsidR="00B013A1" w:rsidRPr="007467F2" w:rsidRDefault="00B013A1" w:rsidP="00B013A1">
      <w:pPr>
        <w:pStyle w:val="exampleabc"/>
      </w:pPr>
      <w:r w:rsidRPr="007467F2">
        <w:tab/>
        <w:t>b.</w:t>
      </w:r>
      <w:r w:rsidRPr="007467F2">
        <w:tab/>
      </w:r>
      <w:r w:rsidRPr="003E5D8C">
        <w:rPr>
          <w:rFonts w:ascii="Doulos SIL" w:hAnsi="Doulos SIL"/>
          <w:i/>
          <w:color w:val="0000FF"/>
        </w:rPr>
        <w:t>yí</w:t>
      </w:r>
      <w:r w:rsidRPr="003E5D8C">
        <w:rPr>
          <w:rFonts w:ascii="Doulos SIL" w:hAnsi="Doulos SIL"/>
          <w:i/>
          <w:color w:val="0000FF"/>
        </w:rPr>
        <w:noBreakHyphen/>
        <w:t>m=m</w:t>
      </w:r>
      <w:r w:rsidRPr="003E5D8C">
        <w:rPr>
          <w:rFonts w:ascii="Doulos SIL" w:hAnsi="Doulos SIL"/>
          <w:i/>
          <w:color w:val="0000FF"/>
        </w:rPr>
        <w:noBreakHyphen/>
        <w:t>í</w:t>
      </w:r>
      <w:r w:rsidRPr="003E5D8C">
        <w:rPr>
          <w:rFonts w:ascii="Doulos SIL" w:hAnsi="Doulos SIL"/>
          <w:i/>
          <w:color w:val="0000FF"/>
        </w:rPr>
        <w:noBreakHyphen/>
        <w:t>ỳ</w:t>
      </w:r>
      <w:r w:rsidRPr="003E5D8C">
        <w:rPr>
          <w:rFonts w:ascii="Doulos SIL" w:hAnsi="Doulos SIL"/>
          <w:i/>
          <w:color w:val="0000FF"/>
        </w:rPr>
        <w:sym w:font="Symbol" w:char="F05C"/>
      </w:r>
    </w:p>
    <w:p w14:paraId="75D6FB20" w14:textId="572D5247" w:rsidR="00B013A1" w:rsidRPr="007467F2" w:rsidRDefault="00B013A1" w:rsidP="00B013A1">
      <w:pPr>
        <w:pStyle w:val="exampleabc"/>
      </w:pPr>
      <w:r w:rsidRPr="007467F2">
        <w:tab/>
      </w:r>
      <w:r w:rsidRPr="007467F2">
        <w:tab/>
        <w:t>child</w:t>
      </w:r>
      <w:r w:rsidRPr="00EF44F9">
        <w:t>-AnSg=i</w:t>
      </w:r>
      <w:r w:rsidRPr="007467F2">
        <w:t>t.is</w:t>
      </w:r>
      <w:r w:rsidRPr="00EF44F9">
        <w:t>-1</w:t>
      </w:r>
      <w:r w:rsidR="00D317C5">
        <w:t>PlSbj</w:t>
      </w:r>
    </w:p>
    <w:p w14:paraId="536CFB33" w14:textId="47493C56" w:rsidR="00B013A1" w:rsidRPr="007467F2" w:rsidRDefault="00B013A1" w:rsidP="00B013A1">
      <w:pPr>
        <w:pStyle w:val="exampleabc"/>
      </w:pPr>
      <w:r w:rsidRPr="007467F2">
        <w:tab/>
      </w:r>
      <w:r w:rsidRPr="007467F2">
        <w:tab/>
      </w:r>
      <w:r w:rsidR="006F2285">
        <w:t>‘</w:t>
      </w:r>
      <w:r w:rsidRPr="007467F2">
        <w:t>We are children.</w:t>
      </w:r>
      <w:r w:rsidR="006F2285">
        <w:t>’</w:t>
      </w:r>
      <w:r w:rsidRPr="007467F2">
        <w:t xml:space="preserve"> (cf. </w:t>
      </w:r>
      <w:r w:rsidRPr="003E5D8C">
        <w:rPr>
          <w:rFonts w:ascii="Doulos SIL" w:hAnsi="Doulos SIL"/>
          <w:i/>
          <w:color w:val="0000FF"/>
        </w:rPr>
        <w:t>yì-tɛ᷈:</w:t>
      </w:r>
      <w:r w:rsidRPr="007467F2">
        <w:t xml:space="preserve"> </w:t>
      </w:r>
      <w:r w:rsidR="006F2285">
        <w:t>‘</w:t>
      </w:r>
      <w:r w:rsidRPr="007467F2">
        <w:t>children</w:t>
      </w:r>
      <w:r w:rsidR="006F2285">
        <w:t>’</w:t>
      </w:r>
      <w:r w:rsidRPr="007467F2">
        <w:t>)</w:t>
      </w:r>
    </w:p>
    <w:p w14:paraId="16EDC80B" w14:textId="77777777" w:rsidR="00B013A1" w:rsidRPr="007467F2" w:rsidRDefault="00B013A1" w:rsidP="00B013A1">
      <w:pPr>
        <w:pStyle w:val="exampleabc"/>
      </w:pPr>
    </w:p>
    <w:p w14:paraId="3B2012C8" w14:textId="524B8F6C" w:rsidR="00B013A1" w:rsidRPr="007467F2" w:rsidRDefault="00B013A1" w:rsidP="00B013A1">
      <w:pPr>
        <w:pStyle w:val="exampleabc"/>
      </w:pPr>
      <w:r w:rsidRPr="007467F2">
        <w:tab/>
        <w:t>c.</w:t>
      </w:r>
      <w:r w:rsidRPr="007467F2">
        <w:tab/>
      </w:r>
      <w:r w:rsidRPr="003E5D8C">
        <w:rPr>
          <w:rFonts w:ascii="Doulos SIL" w:hAnsi="Doulos SIL"/>
          <w:i/>
          <w:color w:val="0000FF"/>
        </w:rPr>
        <w:t>púlɔ̀</w:t>
      </w:r>
      <w:r w:rsidRPr="003E5D8C">
        <w:rPr>
          <w:rFonts w:ascii="Doulos SIL" w:hAnsi="Doulos SIL"/>
          <w:i/>
          <w:color w:val="0000FF"/>
        </w:rPr>
        <w:noBreakHyphen/>
        <w:t>m=m</w:t>
      </w:r>
      <w:r w:rsidRPr="003E5D8C">
        <w:rPr>
          <w:rFonts w:ascii="Doulos SIL" w:hAnsi="Doulos SIL"/>
          <w:i/>
          <w:color w:val="0000FF"/>
        </w:rPr>
        <w:noBreakHyphen/>
      </w:r>
      <w:r w:rsidR="009B118A" w:rsidRPr="00A47399">
        <w:rPr>
          <w:rFonts w:ascii="Doulos SIL" w:hAnsi="Doulos SIL"/>
          <w:i/>
          <w:color w:val="0000FF"/>
          <w:szCs w:val="22"/>
        </w:rPr>
        <w:t>ú</w:t>
      </w:r>
      <w:r w:rsidRPr="003E5D8C">
        <w:rPr>
          <w:rFonts w:ascii="Doulos SIL" w:hAnsi="Doulos SIL"/>
          <w:i/>
          <w:color w:val="0000FF"/>
        </w:rPr>
        <w:noBreakHyphen/>
        <w:t>ẁ</w:t>
      </w:r>
    </w:p>
    <w:p w14:paraId="587D52C1" w14:textId="35622EAA" w:rsidR="00B013A1" w:rsidRPr="007467F2" w:rsidRDefault="00B013A1" w:rsidP="00B013A1">
      <w:pPr>
        <w:pStyle w:val="exampleabc"/>
      </w:pPr>
      <w:r w:rsidRPr="007467F2">
        <w:tab/>
      </w:r>
      <w:r w:rsidRPr="007467F2">
        <w:tab/>
        <w:t>Fulbe</w:t>
      </w:r>
      <w:r w:rsidRPr="00EF44F9">
        <w:t>-AnSg=i</w:t>
      </w:r>
      <w:r w:rsidRPr="007467F2">
        <w:t>t.is</w:t>
      </w:r>
      <w:r w:rsidRPr="00EF44F9">
        <w:t>-2</w:t>
      </w:r>
      <w:r w:rsidR="00D317C5">
        <w:t>SgSbj</w:t>
      </w:r>
    </w:p>
    <w:p w14:paraId="5ADC969F" w14:textId="1C5FC27D" w:rsidR="00B013A1" w:rsidRPr="007467F2" w:rsidRDefault="00B013A1" w:rsidP="00B013A1">
      <w:pPr>
        <w:pStyle w:val="exampleabc"/>
      </w:pPr>
      <w:r w:rsidRPr="007467F2">
        <w:tab/>
      </w:r>
      <w:r w:rsidRPr="007467F2">
        <w:tab/>
      </w:r>
      <w:r w:rsidR="006F2285">
        <w:t>‘</w:t>
      </w:r>
      <w:r w:rsidRPr="004D591B">
        <w:t>You-Sg</w:t>
      </w:r>
      <w:r w:rsidRPr="007467F2">
        <w:t xml:space="preserve"> are a Fulbe.</w:t>
      </w:r>
      <w:r w:rsidR="006F2285">
        <w:t>’</w:t>
      </w:r>
    </w:p>
    <w:p w14:paraId="5B8B29CD" w14:textId="77777777" w:rsidR="00B013A1" w:rsidRPr="007467F2" w:rsidRDefault="00B013A1" w:rsidP="00B013A1">
      <w:pPr>
        <w:pStyle w:val="exampleabc"/>
      </w:pPr>
    </w:p>
    <w:p w14:paraId="04CF87BA" w14:textId="37CA0990" w:rsidR="00B013A1" w:rsidRPr="007467F2" w:rsidRDefault="00B013A1" w:rsidP="004B257A">
      <w:pPr>
        <w:pStyle w:val="exampleabc"/>
        <w:keepNext/>
      </w:pPr>
      <w:r w:rsidRPr="007467F2">
        <w:tab/>
        <w:t>d.</w:t>
      </w:r>
      <w:r w:rsidRPr="007467F2">
        <w:tab/>
      </w:r>
      <w:r w:rsidRPr="003E5D8C">
        <w:rPr>
          <w:rFonts w:ascii="Doulos SIL" w:hAnsi="Doulos SIL"/>
          <w:i/>
          <w:color w:val="0000FF"/>
        </w:rPr>
        <w:t>púlɔ̀</w:t>
      </w:r>
      <w:r w:rsidRPr="003E5D8C">
        <w:rPr>
          <w:rFonts w:ascii="Doulos SIL" w:hAnsi="Doulos SIL"/>
          <w:i/>
          <w:color w:val="0000FF"/>
        </w:rPr>
        <w:noBreakHyphen/>
        <w:t>m=m</w:t>
      </w:r>
      <w:r w:rsidRPr="003E5D8C">
        <w:rPr>
          <w:rFonts w:ascii="Doulos SIL" w:hAnsi="Doulos SIL"/>
          <w:i/>
          <w:color w:val="0000FF"/>
        </w:rPr>
        <w:noBreakHyphen/>
      </w:r>
      <w:r w:rsidR="009B118A" w:rsidRPr="00A47399">
        <w:rPr>
          <w:rFonts w:ascii="Doulos SIL" w:hAnsi="Doulos SIL"/>
          <w:i/>
          <w:color w:val="0000FF"/>
          <w:szCs w:val="22"/>
        </w:rPr>
        <w:t>ú</w:t>
      </w:r>
      <w:r w:rsidRPr="003E5D8C">
        <w:rPr>
          <w:rFonts w:ascii="Doulos SIL" w:hAnsi="Doulos SIL"/>
          <w:i/>
          <w:color w:val="0000FF"/>
        </w:rPr>
        <w:noBreakHyphen/>
        <w:t>ẁ</w:t>
      </w:r>
      <w:r w:rsidRPr="003E5D8C">
        <w:rPr>
          <w:rFonts w:ascii="Doulos SIL" w:hAnsi="Doulos SIL"/>
          <w:i/>
          <w:color w:val="0000FF"/>
        </w:rPr>
        <w:sym w:font="Symbol" w:char="F05C"/>
      </w:r>
    </w:p>
    <w:p w14:paraId="28968D6A" w14:textId="054C842D" w:rsidR="00B013A1" w:rsidRPr="007467F2" w:rsidRDefault="00B013A1" w:rsidP="004B257A">
      <w:pPr>
        <w:pStyle w:val="exampleabc"/>
        <w:keepNext/>
      </w:pPr>
      <w:r w:rsidRPr="007467F2">
        <w:tab/>
      </w:r>
      <w:r w:rsidRPr="007467F2">
        <w:tab/>
        <w:t>Fulbe</w:t>
      </w:r>
      <w:r w:rsidRPr="00EF44F9">
        <w:t>-AnSg=i</w:t>
      </w:r>
      <w:r w:rsidRPr="007467F2">
        <w:t>t.is</w:t>
      </w:r>
      <w:r w:rsidRPr="00EF44F9">
        <w:t>-2</w:t>
      </w:r>
      <w:r w:rsidR="00D317C5">
        <w:t>PlSbj</w:t>
      </w:r>
    </w:p>
    <w:p w14:paraId="32BBE0BE" w14:textId="7285B85D" w:rsidR="00B013A1" w:rsidRPr="007467F2" w:rsidRDefault="00B013A1" w:rsidP="00B013A1">
      <w:pPr>
        <w:pStyle w:val="exampleabc"/>
      </w:pPr>
      <w:r w:rsidRPr="007467F2">
        <w:tab/>
      </w:r>
      <w:r w:rsidRPr="007467F2">
        <w:tab/>
      </w:r>
      <w:r w:rsidR="006F2285">
        <w:t>‘</w:t>
      </w:r>
      <w:r w:rsidRPr="007467F2">
        <w:t>You</w:t>
      </w:r>
      <w:r w:rsidRPr="00EF44F9">
        <w:t>-P</w:t>
      </w:r>
      <w:r w:rsidRPr="007467F2">
        <w:t>l are Fulbe.</w:t>
      </w:r>
      <w:r w:rsidR="006F2285">
        <w:t>’</w:t>
      </w:r>
    </w:p>
    <w:p w14:paraId="6CA9AC91" w14:textId="77777777" w:rsidR="00B013A1" w:rsidRDefault="00B013A1"/>
    <w:p w14:paraId="444E24D2" w14:textId="203E9C0E" w:rsidR="00B013A1" w:rsidRPr="00EB12C6" w:rsidRDefault="00B013A1">
      <w:r>
        <w:t xml:space="preserve">However, there are indications that the geminate </w:t>
      </w:r>
      <w:r w:rsidRPr="00EF44F9">
        <w:t>[</w:t>
      </w:r>
      <w:r w:rsidRPr="00872138">
        <w:rPr>
          <w:rFonts w:ascii="Doulos SIL" w:hAnsi="Doulos SIL"/>
          <w:color w:val="008000"/>
        </w:rPr>
        <w:t>mm</w:t>
      </w:r>
      <w:r w:rsidRPr="00EF44F9">
        <w:t>]</w:t>
      </w:r>
      <w:r>
        <w:t xml:space="preserve"> may function for these speakers as an allomorph </w:t>
      </w:r>
      <w:r w:rsidRPr="003E5D8C">
        <w:rPr>
          <w:rFonts w:ascii="Doulos SIL" w:hAnsi="Doulos SIL"/>
          <w:i/>
          <w:color w:val="0000FF"/>
        </w:rPr>
        <w:t>=mm</w:t>
      </w:r>
      <w:r w:rsidRPr="005F1A57">
        <w:rPr>
          <w:rFonts w:ascii="Doulos SIL" w:hAnsi="Doulos SIL"/>
          <w:i/>
          <w:color w:val="0000FF"/>
        </w:rPr>
        <w:noBreakHyphen/>
      </w:r>
      <w:r>
        <w:t xml:space="preserve"> of the </w:t>
      </w:r>
      <w:r w:rsidRPr="003E5D8C">
        <w:rPr>
          <w:rFonts w:ascii="Doulos SIL" w:hAnsi="Doulos SIL"/>
          <w:i/>
          <w:color w:val="0000FF"/>
        </w:rPr>
        <w:t>=m</w:t>
      </w:r>
      <w:r w:rsidRPr="005F1A57">
        <w:rPr>
          <w:rFonts w:ascii="Doulos SIL" w:hAnsi="Doulos SIL"/>
          <w:i/>
          <w:color w:val="0000FF"/>
        </w:rPr>
        <w:noBreakHyphen/>
      </w:r>
      <w:r>
        <w:t xml:space="preserve"> </w:t>
      </w:r>
      <w:r w:rsidR="006F2285">
        <w:t>‘</w:t>
      </w:r>
      <w:r>
        <w:t>it is</w:t>
      </w:r>
      <w:r w:rsidR="006F2285">
        <w:t>’</w:t>
      </w:r>
      <w:r>
        <w:t xml:space="preserve"> clitic, rather than as the sequence of </w:t>
      </w:r>
      <w:r w:rsidR="009B118A">
        <w:t>a</w:t>
      </w:r>
      <w:r>
        <w:t xml:space="preserve">nimate </w:t>
      </w:r>
      <w:r w:rsidR="009B118A">
        <w:t>s</w:t>
      </w:r>
      <w:r>
        <w:t xml:space="preserve">ingular </w:t>
      </w:r>
      <w:r w:rsidRPr="003E5D8C">
        <w:rPr>
          <w:rFonts w:ascii="Doulos SIL" w:hAnsi="Doulos SIL"/>
          <w:i/>
          <w:color w:val="0000FF"/>
        </w:rPr>
        <w:noBreakHyphen/>
        <w:t>m</w:t>
      </w:r>
      <w:r w:rsidRPr="003E5D8C">
        <w:rPr>
          <w:rFonts w:ascii="Doulos SIL" w:hAnsi="Doulos SIL"/>
          <w:i/>
          <w:color w:val="0000FF"/>
        </w:rPr>
        <w:noBreakHyphen/>
      </w:r>
      <w:r>
        <w:t xml:space="preserve"> and the </w:t>
      </w:r>
      <w:r w:rsidRPr="003E5D8C">
        <w:rPr>
          <w:rFonts w:ascii="Doulos SIL" w:hAnsi="Doulos SIL"/>
          <w:i/>
          <w:color w:val="0000FF"/>
        </w:rPr>
        <w:t>=m</w:t>
      </w:r>
      <w:r w:rsidRPr="005F1A57">
        <w:rPr>
          <w:rFonts w:ascii="Doulos SIL" w:hAnsi="Doulos SIL"/>
          <w:i/>
          <w:color w:val="0000FF"/>
        </w:rPr>
        <w:noBreakHyphen/>
      </w:r>
      <w:r>
        <w:t xml:space="preserve"> clitic. In this analysis, the examples </w:t>
      </w:r>
      <w:r w:rsidR="009B118A">
        <w:t xml:space="preserve">in (338) </w:t>
      </w:r>
      <w:r>
        <w:t xml:space="preserve">above are segmented as </w:t>
      </w:r>
      <w:r w:rsidRPr="003E5D8C">
        <w:rPr>
          <w:rFonts w:ascii="Doulos SIL" w:hAnsi="Doulos SIL"/>
          <w:i/>
          <w:color w:val="0000FF"/>
        </w:rPr>
        <w:t>yí=mm</w:t>
      </w:r>
      <w:r w:rsidRPr="003E5D8C">
        <w:rPr>
          <w:rFonts w:ascii="Doulos SIL" w:hAnsi="Doulos SIL"/>
          <w:i/>
          <w:color w:val="0000FF"/>
        </w:rPr>
        <w:noBreakHyphen/>
        <w:t>í</w:t>
      </w:r>
      <w:r w:rsidRPr="003E5D8C">
        <w:rPr>
          <w:rFonts w:ascii="Doulos SIL" w:hAnsi="Doulos SIL"/>
          <w:i/>
          <w:color w:val="0000FF"/>
        </w:rPr>
        <w:noBreakHyphen/>
        <w:t>ỳ, yí=mm</w:t>
      </w:r>
      <w:r w:rsidRPr="003E5D8C">
        <w:rPr>
          <w:rFonts w:ascii="Doulos SIL" w:hAnsi="Doulos SIL"/>
          <w:i/>
          <w:color w:val="0000FF"/>
        </w:rPr>
        <w:noBreakHyphen/>
        <w:t>í</w:t>
      </w:r>
      <w:r w:rsidRPr="003E5D8C">
        <w:rPr>
          <w:rFonts w:ascii="Doulos SIL" w:hAnsi="Doulos SIL"/>
          <w:i/>
          <w:color w:val="0000FF"/>
        </w:rPr>
        <w:noBreakHyphen/>
        <w:t>ỳ</w:t>
      </w:r>
      <w:r w:rsidRPr="003E5D8C">
        <w:rPr>
          <w:rFonts w:ascii="Doulos SIL" w:hAnsi="Doulos SIL"/>
          <w:i/>
          <w:color w:val="0000FF"/>
        </w:rPr>
        <w:sym w:font="Symbol" w:char="F05C"/>
      </w:r>
      <w:r w:rsidRPr="003E5D8C">
        <w:rPr>
          <w:rFonts w:ascii="Doulos SIL" w:hAnsi="Doulos SIL"/>
          <w:i/>
          <w:color w:val="0000FF"/>
        </w:rPr>
        <w:t xml:space="preserve">, </w:t>
      </w:r>
      <w:r w:rsidRPr="009B118A">
        <w:rPr>
          <w:rFonts w:ascii="Doulos SIL" w:hAnsi="Doulos SIL"/>
          <w:i/>
          <w:color w:val="0000FF"/>
        </w:rPr>
        <w:t>púlɔ̀=</w:t>
      </w:r>
      <w:r w:rsidR="009B118A" w:rsidRPr="009B118A">
        <w:rPr>
          <w:rFonts w:ascii="Doulos SIL" w:hAnsi="Doulos SIL"/>
          <w:i/>
          <w:color w:val="0000FF"/>
        </w:rPr>
        <w:t>mm</w:t>
      </w:r>
      <w:r w:rsidR="009B118A" w:rsidRPr="009B118A">
        <w:rPr>
          <w:rFonts w:ascii="Doulos SIL" w:hAnsi="Doulos SIL"/>
          <w:i/>
          <w:color w:val="0000FF"/>
        </w:rPr>
        <w:noBreakHyphen/>
      </w:r>
      <w:r w:rsidR="009B118A" w:rsidRPr="009B118A">
        <w:rPr>
          <w:rFonts w:ascii="Doulos SIL" w:hAnsi="Doulos SIL"/>
          <w:i/>
          <w:color w:val="0000FF"/>
          <w:szCs w:val="22"/>
        </w:rPr>
        <w:t>ú</w:t>
      </w:r>
      <w:r w:rsidR="009B118A" w:rsidRPr="009B118A">
        <w:rPr>
          <w:rFonts w:ascii="Doulos SIL" w:hAnsi="Doulos SIL"/>
          <w:i/>
          <w:color w:val="0000FF"/>
        </w:rPr>
        <w:noBreakHyphen/>
        <w:t>ẁ</w:t>
      </w:r>
      <w:r w:rsidRPr="009B118A">
        <w:t xml:space="preserve">, and </w:t>
      </w:r>
      <w:r w:rsidRPr="009B118A">
        <w:rPr>
          <w:rFonts w:ascii="Doulos SIL" w:hAnsi="Doulos SIL"/>
          <w:i/>
          <w:color w:val="0000FF"/>
        </w:rPr>
        <w:t>púlɔ̀=mm</w:t>
      </w:r>
      <w:r w:rsidRPr="009B118A">
        <w:rPr>
          <w:rFonts w:ascii="Doulos SIL" w:hAnsi="Doulos SIL"/>
          <w:i/>
          <w:color w:val="0000FF"/>
        </w:rPr>
        <w:noBreakHyphen/>
        <w:t>ú</w:t>
      </w:r>
      <w:r w:rsidRPr="009B118A">
        <w:rPr>
          <w:rFonts w:ascii="Doulos SIL" w:hAnsi="Doulos SIL"/>
          <w:i/>
          <w:color w:val="0000FF"/>
        </w:rPr>
        <w:noBreakHyphen/>
        <w:t>ẁ</w:t>
      </w:r>
      <w:r w:rsidRPr="009B118A">
        <w:rPr>
          <w:rFonts w:ascii="Doulos SIL" w:hAnsi="Doulos SIL"/>
          <w:i/>
          <w:color w:val="0000FF"/>
        </w:rPr>
        <w:sym w:font="Symbol" w:char="F05C"/>
      </w:r>
      <w:r w:rsidRPr="009B118A">
        <w:t>. The best evidence for this is that the</w:t>
      </w:r>
      <w:r w:rsidR="00706DC9">
        <w:t xml:space="preserve"> geminated </w:t>
      </w:r>
      <w:r w:rsidRPr="003E5D8C">
        <w:rPr>
          <w:rFonts w:ascii="Doulos SIL" w:hAnsi="Doulos SIL"/>
          <w:i/>
          <w:color w:val="0000FF"/>
        </w:rPr>
        <w:t>mm</w:t>
      </w:r>
      <w:r>
        <w:t xml:space="preserve"> is heard after vowel</w:t>
      </w:r>
      <w:r w:rsidRPr="00EF44F9">
        <w:t>-f</w:t>
      </w:r>
      <w:r>
        <w:t>inal singular nouns (339).</w:t>
      </w:r>
    </w:p>
    <w:p w14:paraId="04E766BB" w14:textId="684951C0" w:rsidR="00B013A1" w:rsidRPr="00C631A3" w:rsidRDefault="00D04F1C">
      <w:r w:rsidRPr="00C631A3">
        <w:tab/>
      </w:r>
    </w:p>
    <w:p w14:paraId="3C5CD0A0" w14:textId="77777777" w:rsidR="00B013A1" w:rsidRPr="007467F2" w:rsidRDefault="00B013A1" w:rsidP="00B013A1">
      <w:pPr>
        <w:pStyle w:val="exampleabc"/>
      </w:pPr>
      <w:r w:rsidRPr="007467F2">
        <w:t>(339)</w:t>
      </w:r>
      <w:r w:rsidRPr="007467F2">
        <w:tab/>
        <w:t>a.</w:t>
      </w:r>
      <w:r w:rsidRPr="007467F2">
        <w:tab/>
      </w:r>
      <w:r w:rsidRPr="003E5D8C">
        <w:rPr>
          <w:rFonts w:ascii="Doulos SIL" w:hAnsi="Doulos SIL"/>
          <w:i/>
          <w:color w:val="0000FF"/>
        </w:rPr>
        <w:t>á:mádù=mm</w:t>
      </w:r>
      <w:r w:rsidRPr="003E5D8C">
        <w:rPr>
          <w:rFonts w:ascii="Doulos SIL" w:hAnsi="Doulos SIL"/>
          <w:i/>
          <w:color w:val="0000FF"/>
        </w:rPr>
        <w:noBreakHyphen/>
        <w:t>ì</w:t>
      </w:r>
      <w:r w:rsidRPr="003E5D8C">
        <w:rPr>
          <w:rFonts w:ascii="Doulos SIL" w:hAnsi="Doulos SIL"/>
          <w:i/>
          <w:color w:val="0000FF"/>
        </w:rPr>
        <w:noBreakHyphen/>
        <w:t>ỳ</w:t>
      </w:r>
    </w:p>
    <w:p w14:paraId="4FBC68E9" w14:textId="5F51710E" w:rsidR="00B013A1" w:rsidRPr="007467F2" w:rsidRDefault="00B013A1" w:rsidP="00B013A1">
      <w:pPr>
        <w:pStyle w:val="exampleabc"/>
      </w:pPr>
      <w:r w:rsidRPr="007467F2">
        <w:tab/>
      </w:r>
      <w:r w:rsidRPr="007467F2">
        <w:tab/>
        <w:t>A</w:t>
      </w:r>
      <w:r w:rsidRPr="00EF44F9">
        <w:t>=i</w:t>
      </w:r>
      <w:r w:rsidRPr="007467F2">
        <w:t>t.is</w:t>
      </w:r>
      <w:r w:rsidRPr="00EF44F9">
        <w:t>-1</w:t>
      </w:r>
      <w:r w:rsidR="00D317C5">
        <w:t>SgSbj</w:t>
      </w:r>
    </w:p>
    <w:p w14:paraId="0A1183DF" w14:textId="3E6E5397" w:rsidR="00B013A1" w:rsidRPr="007467F2" w:rsidRDefault="00B013A1" w:rsidP="00B013A1">
      <w:pPr>
        <w:pStyle w:val="exampleabc"/>
      </w:pPr>
      <w:r w:rsidRPr="007467F2">
        <w:tab/>
      </w:r>
      <w:r w:rsidRPr="007467F2">
        <w:tab/>
      </w:r>
      <w:r w:rsidR="006F2285">
        <w:t>‘</w:t>
      </w:r>
      <w:r w:rsidRPr="007467F2">
        <w:t>I am Amadou.</w:t>
      </w:r>
      <w:r w:rsidR="006F2285">
        <w:t>’</w:t>
      </w:r>
    </w:p>
    <w:p w14:paraId="5CFCB197" w14:textId="77777777" w:rsidR="00B013A1" w:rsidRPr="007467F2" w:rsidRDefault="00B013A1" w:rsidP="00B013A1">
      <w:pPr>
        <w:pStyle w:val="exampleabc"/>
      </w:pPr>
    </w:p>
    <w:p w14:paraId="6535D4CE" w14:textId="70AD6B89" w:rsidR="00B013A1" w:rsidRPr="007467F2" w:rsidRDefault="00B013A1" w:rsidP="00B013A1">
      <w:pPr>
        <w:pStyle w:val="exampleabc"/>
        <w:tabs>
          <w:tab w:val="left" w:pos="2340"/>
        </w:tabs>
      </w:pPr>
      <w:r w:rsidRPr="007467F2">
        <w:tab/>
        <w:t>b.</w:t>
      </w:r>
      <w:r w:rsidRPr="007467F2">
        <w:tab/>
      </w:r>
      <w:r w:rsidRPr="003E5D8C">
        <w:rPr>
          <w:rFonts w:ascii="Doulos SIL" w:hAnsi="Doulos SIL"/>
          <w:i/>
          <w:color w:val="0000FF"/>
        </w:rPr>
        <w:t>[ɛ́rⁿɛ́</w:t>
      </w:r>
      <w:r w:rsidRPr="003E5D8C">
        <w:rPr>
          <w:rFonts w:ascii="Doulos SIL" w:hAnsi="Doulos SIL"/>
          <w:i/>
          <w:color w:val="0000FF"/>
        </w:rPr>
        <w:tab/>
      </w:r>
      <w:r w:rsidR="00E44A16">
        <w:rPr>
          <w:vertAlign w:val="superscript"/>
        </w:rPr>
        <w:t>HL</w:t>
      </w:r>
      <w:r w:rsidRPr="003E5D8C">
        <w:rPr>
          <w:rFonts w:ascii="Doulos SIL" w:hAnsi="Doulos SIL"/>
          <w:i/>
          <w:color w:val="0000FF"/>
        </w:rPr>
        <w:t>bɔ̂:]=mm</w:t>
      </w:r>
      <w:r w:rsidRPr="003E5D8C">
        <w:rPr>
          <w:rFonts w:ascii="Doulos SIL" w:hAnsi="Doulos SIL"/>
          <w:i/>
          <w:color w:val="0000FF"/>
        </w:rPr>
        <w:noBreakHyphen/>
        <w:t>ì</w:t>
      </w:r>
      <w:r w:rsidRPr="003E5D8C">
        <w:rPr>
          <w:rFonts w:ascii="Doulos SIL" w:hAnsi="Doulos SIL"/>
          <w:i/>
          <w:color w:val="0000FF"/>
        </w:rPr>
        <w:noBreakHyphen/>
        <w:t>ỳ</w:t>
      </w:r>
    </w:p>
    <w:p w14:paraId="5D31D2B4" w14:textId="717DEF83" w:rsidR="00B013A1" w:rsidRPr="007467F2" w:rsidRDefault="00B013A1" w:rsidP="00B013A1">
      <w:pPr>
        <w:pStyle w:val="exampleabc"/>
        <w:tabs>
          <w:tab w:val="left" w:pos="2340"/>
        </w:tabs>
      </w:pPr>
      <w:r w:rsidRPr="007467F2">
        <w:tab/>
      </w:r>
      <w:r w:rsidRPr="007467F2">
        <w:tab/>
      </w:r>
      <w:r w:rsidRPr="00EF44F9">
        <w:t>[3</w:t>
      </w:r>
      <w:r w:rsidR="00B75A4D">
        <w:t>SgPoss</w:t>
      </w:r>
      <w:r w:rsidRPr="007467F2">
        <w:tab/>
      </w:r>
      <w:r w:rsidR="00E44A16">
        <w:rPr>
          <w:vertAlign w:val="superscript"/>
        </w:rPr>
        <w:t>HL</w:t>
      </w:r>
      <w:r w:rsidRPr="007467F2">
        <w:t>father</w:t>
      </w:r>
      <w:r w:rsidRPr="00EF44F9">
        <w:t>]=i</w:t>
      </w:r>
      <w:r w:rsidRPr="007467F2">
        <w:t>t.is</w:t>
      </w:r>
      <w:r w:rsidRPr="00EF44F9">
        <w:t>-1</w:t>
      </w:r>
      <w:r w:rsidR="00D317C5">
        <w:t>SgSbj</w:t>
      </w:r>
    </w:p>
    <w:p w14:paraId="5B6D247F" w14:textId="5B2F75A9" w:rsidR="00B013A1" w:rsidRPr="007467F2" w:rsidRDefault="00B013A1" w:rsidP="00B013A1">
      <w:pPr>
        <w:pStyle w:val="exampleabc"/>
      </w:pPr>
      <w:r w:rsidRPr="007467F2">
        <w:tab/>
      </w:r>
      <w:r w:rsidRPr="007467F2">
        <w:tab/>
      </w:r>
      <w:r w:rsidR="006F2285">
        <w:t>‘</w:t>
      </w:r>
      <w:r w:rsidRPr="007467F2">
        <w:t>I am his/her father.</w:t>
      </w:r>
      <w:r w:rsidR="006F2285">
        <w:t>’</w:t>
      </w:r>
    </w:p>
    <w:p w14:paraId="051E0591" w14:textId="77777777" w:rsidR="00B013A1" w:rsidRDefault="00B013A1"/>
    <w:p w14:paraId="6BC82E97" w14:textId="0C71365F" w:rsidR="00B013A1" w:rsidRDefault="00B013A1">
      <w:r>
        <w:t>However, there is also some counterevidence to this (re</w:t>
      </w:r>
      <w:r w:rsidRPr="003E5D8C">
        <w:rPr>
          <w:rFonts w:ascii="Doulos SIL" w:hAnsi="Doulos SIL"/>
          <w:i/>
          <w:color w:val="0000FF"/>
        </w:rPr>
        <w:noBreakHyphen/>
      </w:r>
      <w:r>
        <w:t xml:space="preserve">)analysis. In a case like </w:t>
      </w:r>
      <w:r w:rsidR="00D04F1C">
        <w:rPr>
          <w:rFonts w:ascii="Doulos SIL" w:hAnsi="Doulos SIL"/>
          <w:i/>
          <w:color w:val="0000FF"/>
        </w:rPr>
        <w:t>púlɔ̌</w:t>
      </w:r>
      <w:r w:rsidRPr="003E5D8C">
        <w:rPr>
          <w:rFonts w:ascii="Doulos SIL" w:hAnsi="Doulos SIL"/>
          <w:i/>
          <w:color w:val="0000FF"/>
        </w:rPr>
        <w:noBreakHyphen/>
        <w:t>m</w:t>
      </w:r>
      <w:r>
        <w:t xml:space="preserve"> </w:t>
      </w:r>
      <w:r w:rsidR="006F2285">
        <w:t>‘</w:t>
      </w:r>
      <w:r>
        <w:t>Fulbe person</w:t>
      </w:r>
      <w:r w:rsidR="006F2285">
        <w:t>’</w:t>
      </w:r>
      <w:r>
        <w:t xml:space="preserve">, plural </w:t>
      </w:r>
      <w:r w:rsidR="00D04F1C">
        <w:rPr>
          <w:rFonts w:ascii="Doulos SIL" w:hAnsi="Doulos SIL"/>
          <w:i/>
          <w:color w:val="0000FF"/>
        </w:rPr>
        <w:t>púlɔ̌</w:t>
      </w:r>
      <w:r w:rsidRPr="003E5D8C">
        <w:rPr>
          <w:rFonts w:ascii="Doulos SIL" w:hAnsi="Doulos SIL"/>
          <w:i/>
          <w:color w:val="0000FF"/>
        </w:rPr>
        <w:t>:</w:t>
      </w:r>
      <w:r>
        <w:t xml:space="preserve"> </w:t>
      </w:r>
      <w:r w:rsidR="006F2285">
        <w:t>‘</w:t>
      </w:r>
      <w:r>
        <w:t>Fulbe (people)</w:t>
      </w:r>
      <w:r w:rsidR="006F2285">
        <w:t>’</w:t>
      </w:r>
      <w:r>
        <w:t>, there is a difference in stem</w:t>
      </w:r>
      <w:r w:rsidRPr="00EF44F9">
        <w:t>-f</w:t>
      </w:r>
      <w:r>
        <w:t xml:space="preserve">inal vowel length, correlated with presence/absence of the (animate) </w:t>
      </w:r>
      <w:r w:rsidR="00DB46D8">
        <w:t>singular</w:t>
      </w:r>
      <w:r w:rsidRPr="009B118A">
        <w:t xml:space="preserve"> suffix </w:t>
      </w:r>
      <w:r w:rsidRPr="009B118A">
        <w:rPr>
          <w:rFonts w:ascii="Doulos SIL" w:hAnsi="Doulos SIL"/>
          <w:i/>
          <w:color w:val="0000FF"/>
        </w:rPr>
        <w:noBreakHyphen/>
        <w:t>m</w:t>
      </w:r>
      <w:r w:rsidRPr="009B118A">
        <w:t xml:space="preserve">. We saw in (338d) above that </w:t>
      </w:r>
      <w:r w:rsidRPr="009B118A">
        <w:rPr>
          <w:rFonts w:ascii="Doulos SIL" w:hAnsi="Doulos SIL"/>
          <w:i/>
          <w:color w:val="0000FF"/>
        </w:rPr>
        <w:t>púlɔ̀</w:t>
      </w:r>
      <w:r w:rsidRPr="009B118A">
        <w:rPr>
          <w:rFonts w:ascii="Doulos SIL" w:hAnsi="Doulos SIL"/>
          <w:i/>
          <w:color w:val="0000FF"/>
        </w:rPr>
        <w:noBreakHyphen/>
        <w:t>m=m</w:t>
      </w:r>
      <w:r w:rsidRPr="009B118A">
        <w:rPr>
          <w:rFonts w:ascii="Doulos SIL" w:hAnsi="Doulos SIL"/>
          <w:i/>
          <w:color w:val="0000FF"/>
        </w:rPr>
        <w:noBreakHyphen/>
      </w:r>
      <w:r w:rsidR="009B118A" w:rsidRPr="009B118A">
        <w:rPr>
          <w:rFonts w:ascii="Doulos SIL" w:hAnsi="Doulos SIL"/>
          <w:i/>
          <w:color w:val="0000FF"/>
          <w:szCs w:val="22"/>
        </w:rPr>
        <w:t>ú</w:t>
      </w:r>
      <w:r w:rsidRPr="009B118A">
        <w:rPr>
          <w:rFonts w:ascii="Doulos SIL" w:hAnsi="Doulos SIL"/>
          <w:i/>
          <w:color w:val="0000FF"/>
        </w:rPr>
        <w:noBreakHyphen/>
        <w:t>ẁ</w:t>
      </w:r>
      <w:r w:rsidRPr="009B118A">
        <w:rPr>
          <w:rFonts w:ascii="Doulos SIL" w:hAnsi="Doulos SIL"/>
          <w:i/>
          <w:color w:val="0000FF"/>
        </w:rPr>
        <w:sym w:font="Symbol" w:char="F05C"/>
      </w:r>
      <w:r w:rsidRPr="009B118A">
        <w:t xml:space="preserve"> </w:t>
      </w:r>
      <w:r w:rsidR="006F2285">
        <w:t>‘</w:t>
      </w:r>
      <w:r w:rsidRPr="009B118A">
        <w:t>you-Pl are</w:t>
      </w:r>
      <w:r>
        <w:t xml:space="preserve"> Fulbe</w:t>
      </w:r>
      <w:r w:rsidR="006F2285">
        <w:t>’</w:t>
      </w:r>
      <w:r>
        <w:t xml:space="preserve"> resembles </w:t>
      </w:r>
      <w:r w:rsidR="00D04F1C">
        <w:rPr>
          <w:rFonts w:ascii="Doulos SIL" w:hAnsi="Doulos SIL"/>
          <w:i/>
          <w:color w:val="0000FF"/>
        </w:rPr>
        <w:t>púlɔ̌</w:t>
      </w:r>
      <w:r w:rsidRPr="003E5D8C">
        <w:rPr>
          <w:rFonts w:ascii="Doulos SIL" w:hAnsi="Doulos SIL"/>
          <w:i/>
          <w:color w:val="0000FF"/>
        </w:rPr>
        <w:noBreakHyphen/>
        <w:t>m</w:t>
      </w:r>
      <w:r>
        <w:t xml:space="preserve"> with short vowel. A similar example is </w:t>
      </w:r>
      <w:r w:rsidRPr="003E5D8C">
        <w:rPr>
          <w:rFonts w:ascii="Doulos SIL" w:hAnsi="Doulos SIL"/>
          <w:i/>
          <w:color w:val="0000FF"/>
        </w:rPr>
        <w:t>nǔ</w:t>
      </w:r>
      <w:r w:rsidRPr="003E5D8C">
        <w:rPr>
          <w:rFonts w:ascii="Doulos SIL" w:hAnsi="Doulos SIL"/>
          <w:i/>
          <w:color w:val="0000FF"/>
        </w:rPr>
        <w:noBreakHyphen/>
        <w:t>m=m</w:t>
      </w:r>
      <w:r w:rsidRPr="003E5D8C">
        <w:rPr>
          <w:rFonts w:ascii="Doulos SIL" w:hAnsi="Doulos SIL"/>
          <w:i/>
          <w:color w:val="0000FF"/>
        </w:rPr>
        <w:noBreakHyphen/>
        <w:t>í</w:t>
      </w:r>
      <w:r w:rsidRPr="003E5D8C">
        <w:rPr>
          <w:rFonts w:ascii="Doulos SIL" w:hAnsi="Doulos SIL"/>
          <w:i/>
          <w:color w:val="0000FF"/>
        </w:rPr>
        <w:noBreakHyphen/>
        <w:t>ỳ</w:t>
      </w:r>
      <w:r w:rsidRPr="003E5D8C">
        <w:rPr>
          <w:rFonts w:ascii="Doulos SIL" w:hAnsi="Doulos SIL"/>
          <w:i/>
          <w:color w:val="0000FF"/>
        </w:rPr>
        <w:sym w:font="Symbol" w:char="F05C"/>
      </w:r>
      <w:r>
        <w:t xml:space="preserve"> </w:t>
      </w:r>
      <w:r w:rsidR="006F2285">
        <w:t>‘</w:t>
      </w:r>
      <w:r>
        <w:t>we are people</w:t>
      </w:r>
      <w:r w:rsidR="006F2285">
        <w:t>’</w:t>
      </w:r>
      <w:r>
        <w:t xml:space="preserve">, cf. </w:t>
      </w:r>
      <w:r w:rsidRPr="003E5D8C">
        <w:rPr>
          <w:rFonts w:ascii="Doulos SIL" w:hAnsi="Doulos SIL"/>
          <w:i/>
          <w:color w:val="0000FF"/>
        </w:rPr>
        <w:t>nǔ</w:t>
      </w:r>
      <w:r w:rsidRPr="003E5D8C">
        <w:rPr>
          <w:rFonts w:ascii="Doulos SIL" w:hAnsi="Doulos SIL"/>
          <w:i/>
          <w:color w:val="0000FF"/>
        </w:rPr>
        <w:noBreakHyphen/>
        <w:t>m</w:t>
      </w:r>
      <w:r>
        <w:t xml:space="preserve"> </w:t>
      </w:r>
      <w:r w:rsidR="006F2285">
        <w:t>‘</w:t>
      </w:r>
      <w:r>
        <w:t>person</w:t>
      </w:r>
      <w:r w:rsidR="006F2285">
        <w:t>’</w:t>
      </w:r>
      <w:r>
        <w:t xml:space="preserve"> and its long</w:t>
      </w:r>
      <w:r w:rsidRPr="00EF44F9">
        <w:t>-v</w:t>
      </w:r>
      <w:r>
        <w:t xml:space="preserve">oweled plural </w:t>
      </w:r>
      <w:r w:rsidRPr="003E5D8C">
        <w:rPr>
          <w:rFonts w:ascii="Doulos SIL" w:hAnsi="Doulos SIL"/>
          <w:i/>
          <w:color w:val="0000FF"/>
        </w:rPr>
        <w:t>nǔ:</w:t>
      </w:r>
      <w:r>
        <w:t xml:space="preserve"> </w:t>
      </w:r>
      <w:r w:rsidR="006F2285">
        <w:t>‘</w:t>
      </w:r>
      <w:r>
        <w:t>people</w:t>
      </w:r>
      <w:r w:rsidR="006F2285">
        <w:t>’</w:t>
      </w:r>
      <w:r>
        <w:t xml:space="preserve">. A partisan of the </w:t>
      </w:r>
      <w:r w:rsidRPr="003E5D8C">
        <w:rPr>
          <w:rFonts w:ascii="Doulos SIL" w:hAnsi="Doulos SIL"/>
          <w:i/>
          <w:color w:val="0000FF"/>
        </w:rPr>
        <w:t>=mm</w:t>
      </w:r>
      <w:r w:rsidRPr="003E5D8C">
        <w:rPr>
          <w:rFonts w:ascii="Doulos SIL" w:hAnsi="Doulos SIL"/>
          <w:i/>
          <w:color w:val="0000FF"/>
        </w:rPr>
        <w:noBreakHyphen/>
      </w:r>
      <w:r>
        <w:t xml:space="preserve"> analysis of the clitic could respond that the shortening may be due to a (perhaps morphologized) phonological rule, e.g. /</w:t>
      </w:r>
      <w:r w:rsidRPr="00872138">
        <w:rPr>
          <w:rFonts w:ascii="Doulos SIL" w:hAnsi="Doulos SIL"/>
          <w:color w:val="008000"/>
        </w:rPr>
        <w:t>pùlɔ̀:=mm</w:t>
      </w:r>
      <w:r w:rsidRPr="00872138">
        <w:rPr>
          <w:rFonts w:ascii="Doulos SIL" w:hAnsi="Doulos SIL"/>
          <w:color w:val="008000"/>
        </w:rPr>
        <w:noBreakHyphen/>
        <w:t>ù</w:t>
      </w:r>
      <w:r w:rsidRPr="00872138">
        <w:rPr>
          <w:rFonts w:ascii="Doulos SIL" w:hAnsi="Doulos SIL"/>
          <w:color w:val="008000"/>
        </w:rPr>
        <w:noBreakHyphen/>
        <w:t>ẁ</w:t>
      </w:r>
      <w:r>
        <w:t>/ with long /</w:t>
      </w:r>
      <w:r w:rsidRPr="00F873BF">
        <w:rPr>
          <w:rFonts w:ascii="Doulos SIL" w:hAnsi="Doulos SIL"/>
          <w:color w:val="008000"/>
        </w:rPr>
        <w:t>ɔ:</w:t>
      </w:r>
      <w:r>
        <w:t xml:space="preserve">/ shortening to </w:t>
      </w:r>
      <w:r w:rsidRPr="003E5D8C">
        <w:rPr>
          <w:rFonts w:ascii="Doulos SIL" w:hAnsi="Doulos SIL"/>
          <w:i/>
          <w:color w:val="0000FF"/>
        </w:rPr>
        <w:t>ɔ</w:t>
      </w:r>
      <w:r>
        <w:t>.</w:t>
      </w:r>
    </w:p>
    <w:p w14:paraId="79B0496B" w14:textId="317D0693" w:rsidR="00B013A1" w:rsidRPr="00EB12C6" w:rsidRDefault="00B013A1">
      <w:r>
        <w:tab/>
        <w:t xml:space="preserve">For the noun </w:t>
      </w:r>
      <w:r w:rsidRPr="003E5D8C">
        <w:rPr>
          <w:rFonts w:ascii="Doulos SIL" w:hAnsi="Doulos SIL"/>
          <w:i/>
          <w:color w:val="0000FF"/>
        </w:rPr>
        <w:t>yí</w:t>
      </w:r>
      <w:r w:rsidRPr="003E5D8C">
        <w:rPr>
          <w:rFonts w:ascii="Doulos SIL" w:hAnsi="Doulos SIL"/>
          <w:i/>
          <w:color w:val="0000FF"/>
        </w:rPr>
        <w:noBreakHyphen/>
        <w:t>m</w:t>
      </w:r>
      <w:r>
        <w:t xml:space="preserve"> </w:t>
      </w:r>
      <w:r w:rsidR="006F2285">
        <w:t>‘</w:t>
      </w:r>
      <w:r>
        <w:t>child</w:t>
      </w:r>
      <w:r w:rsidR="006F2285">
        <w:t>’</w:t>
      </w:r>
      <w:r>
        <w:t xml:space="preserve"> and (irregular) plural </w:t>
      </w:r>
      <w:r w:rsidRPr="003E5D8C">
        <w:rPr>
          <w:rFonts w:ascii="Doulos SIL" w:hAnsi="Doulos SIL"/>
          <w:i/>
          <w:color w:val="0000FF"/>
        </w:rPr>
        <w:t>yì-tɛ᷈:</w:t>
      </w:r>
      <w:r>
        <w:t xml:space="preserve"> </w:t>
      </w:r>
      <w:r w:rsidR="006F2285">
        <w:t>‘</w:t>
      </w:r>
      <w:r>
        <w:t>children</w:t>
      </w:r>
      <w:r w:rsidR="006F2285">
        <w:t>’</w:t>
      </w:r>
      <w:r>
        <w:t xml:space="preserve">, the idiomatic expressions seem to be based on </w:t>
      </w:r>
      <w:r w:rsidRPr="003E5D8C">
        <w:rPr>
          <w:rFonts w:ascii="Doulos SIL" w:hAnsi="Doulos SIL"/>
          <w:i/>
          <w:color w:val="0000FF"/>
        </w:rPr>
        <w:t>yí</w:t>
      </w:r>
      <w:r w:rsidRPr="003E5D8C">
        <w:rPr>
          <w:rFonts w:ascii="Doulos SIL" w:hAnsi="Doulos SIL"/>
          <w:i/>
          <w:color w:val="0000FF"/>
        </w:rPr>
        <w:noBreakHyphen/>
        <w:t>m</w:t>
      </w:r>
      <w:r>
        <w:t xml:space="preserve">, e.g. </w:t>
      </w:r>
      <w:r w:rsidRPr="003E5D8C">
        <w:rPr>
          <w:rFonts w:ascii="Doulos SIL" w:hAnsi="Doulos SIL"/>
          <w:i/>
          <w:color w:val="0000FF"/>
        </w:rPr>
        <w:t>yí</w:t>
      </w:r>
      <w:r w:rsidRPr="003E5D8C">
        <w:rPr>
          <w:rFonts w:ascii="Doulos SIL" w:hAnsi="Doulos SIL"/>
          <w:i/>
          <w:color w:val="0000FF"/>
        </w:rPr>
        <w:noBreakHyphen/>
        <w:t>m=m</w:t>
      </w:r>
      <w:r w:rsidRPr="003E5D8C">
        <w:rPr>
          <w:rFonts w:ascii="Doulos SIL" w:hAnsi="Doulos SIL"/>
          <w:i/>
          <w:color w:val="0000FF"/>
        </w:rPr>
        <w:noBreakHyphen/>
        <w:t>í</w:t>
      </w:r>
      <w:r w:rsidRPr="003E5D8C">
        <w:rPr>
          <w:rFonts w:ascii="Doulos SIL" w:hAnsi="Doulos SIL"/>
          <w:i/>
          <w:color w:val="0000FF"/>
        </w:rPr>
        <w:noBreakHyphen/>
        <w:t>ỳ</w:t>
      </w:r>
      <w:r w:rsidRPr="003E5D8C">
        <w:rPr>
          <w:rFonts w:ascii="Doulos SIL" w:hAnsi="Doulos SIL"/>
          <w:i/>
          <w:color w:val="0000FF"/>
        </w:rPr>
        <w:sym w:font="Symbol" w:char="F05C"/>
      </w:r>
      <w:r>
        <w:t xml:space="preserve"> </w:t>
      </w:r>
      <w:r w:rsidR="006F2285">
        <w:t>‘</w:t>
      </w:r>
      <w:r>
        <w:t>we are children</w:t>
      </w:r>
      <w:r w:rsidR="006F2285">
        <w:t>’</w:t>
      </w:r>
      <w:r>
        <w:t xml:space="preserve"> (338b). However, in elicitation I also recorded </w:t>
      </w:r>
      <w:r w:rsidRPr="004C74AC">
        <w:rPr>
          <w:rFonts w:ascii="Doulos SIL" w:hAnsi="Doulos SIL"/>
          <w:i/>
          <w:color w:val="0000FF"/>
        </w:rPr>
        <w:t>yì-tɛ</w:t>
      </w:r>
      <w:r w:rsidR="004C74AC">
        <w:rPr>
          <w:rFonts w:ascii="Doulos SIL" w:hAnsi="Doulos SIL"/>
          <w:i/>
          <w:color w:val="0000FF"/>
        </w:rPr>
        <w:t>᷈</w:t>
      </w:r>
      <w:r w:rsidRPr="004C74AC">
        <w:rPr>
          <w:rFonts w:ascii="Doulos SIL" w:hAnsi="Doulos SIL"/>
          <w:i/>
          <w:color w:val="0000FF"/>
        </w:rPr>
        <w:t>:</w:t>
      </w:r>
      <w:r w:rsidRPr="004C74AC">
        <w:rPr>
          <w:rFonts w:ascii="Doulos SIL" w:hAnsi="Doulos SIL"/>
          <w:i/>
          <w:color w:val="0000FF"/>
        </w:rPr>
        <w:noBreakHyphen/>
        <w:t>=m</w:t>
      </w:r>
      <w:r w:rsidR="004C74AC" w:rsidRPr="004C74AC">
        <w:rPr>
          <w:rFonts w:ascii="Doulos SIL" w:hAnsi="Doulos SIL"/>
          <w:i/>
          <w:color w:val="0000FF"/>
        </w:rPr>
        <w:t>̀</w:t>
      </w:r>
      <w:r w:rsidRPr="004C74AC">
        <w:rPr>
          <w:rFonts w:ascii="Doulos SIL" w:hAnsi="Doulos SIL"/>
          <w:i/>
          <w:color w:val="0000FF"/>
        </w:rPr>
        <w:t>m</w:t>
      </w:r>
      <w:r w:rsidRPr="003E5D8C">
        <w:rPr>
          <w:rFonts w:ascii="Doulos SIL" w:hAnsi="Doulos SIL"/>
          <w:i/>
          <w:color w:val="0000FF"/>
        </w:rPr>
        <w:noBreakHyphen/>
        <w:t>ì</w:t>
      </w:r>
      <w:r w:rsidRPr="003E5D8C">
        <w:rPr>
          <w:rFonts w:ascii="Doulos SIL" w:hAnsi="Doulos SIL"/>
          <w:i/>
          <w:color w:val="0000FF"/>
        </w:rPr>
        <w:noBreakHyphen/>
        <w:t>ỳ</w:t>
      </w:r>
      <w:r w:rsidRPr="003E5D8C">
        <w:rPr>
          <w:rFonts w:ascii="Doulos SIL" w:hAnsi="Doulos SIL"/>
          <w:i/>
          <w:color w:val="0000FF"/>
        </w:rPr>
        <w:sym w:font="Symbol" w:char="F05C"/>
      </w:r>
      <w:r w:rsidRPr="00EB12C6">
        <w:t xml:space="preserve"> </w:t>
      </w:r>
      <w:r w:rsidR="006F2285">
        <w:t>‘</w:t>
      </w:r>
      <w:r w:rsidRPr="00EB12C6">
        <w:t>we are children</w:t>
      </w:r>
      <w:r w:rsidR="006F2285">
        <w:t>’</w:t>
      </w:r>
      <w:r w:rsidRPr="00EB12C6">
        <w:t>, based on the irregular plural stem.</w:t>
      </w:r>
    </w:p>
    <w:p w14:paraId="7AFD83BB" w14:textId="77777777" w:rsidR="00B013A1" w:rsidRDefault="00B013A1"/>
    <w:p w14:paraId="6AB3927E" w14:textId="77777777" w:rsidR="00B013A1" w:rsidRDefault="00B013A1"/>
    <w:p w14:paraId="0607EBD4" w14:textId="77777777" w:rsidR="00B013A1" w:rsidRPr="007467F2" w:rsidRDefault="00B013A1" w:rsidP="00482A50">
      <w:pPr>
        <w:pStyle w:val="Heading4"/>
        <w:tabs>
          <w:tab w:val="num" w:pos="864"/>
        </w:tabs>
        <w:ind w:left="864" w:hanging="864"/>
      </w:pPr>
      <w:bookmarkStart w:id="1994" w:name="_Toc297637888"/>
      <w:r w:rsidRPr="007467F2">
        <w:t xml:space="preserve">Conjugated positive forms (3Pl </w:t>
      </w:r>
      <w:r w:rsidRPr="00203126">
        <w:rPr>
          <w:rFonts w:ascii="Doulos SIL" w:hAnsi="Doulos SIL"/>
          <w:i/>
          <w:color w:val="0000FF"/>
        </w:rPr>
        <w:t>=</w:t>
      </w:r>
      <w:r w:rsidRPr="00203126">
        <w:rPr>
          <w:rFonts w:ascii="Doulos SIL" w:hAnsi="Doulos SIL"/>
          <w:i/>
          <w:color w:val="0000FF"/>
        </w:rPr>
        <w:sym w:font="Symbol" w:char="F0C6"/>
      </w:r>
      <w:r w:rsidRPr="00203126">
        <w:rPr>
          <w:rFonts w:ascii="Doulos SIL" w:hAnsi="Doulos SIL"/>
          <w:i/>
          <w:color w:val="0000FF"/>
        </w:rPr>
        <w:noBreakHyphen/>
        <w:t>bɔ́</w:t>
      </w:r>
      <w:r w:rsidRPr="007467F2">
        <w:t>)</w:t>
      </w:r>
      <w:bookmarkEnd w:id="1994"/>
    </w:p>
    <w:p w14:paraId="78EEE7BF" w14:textId="2BFBAE9C" w:rsidR="00B013A1" w:rsidRPr="00EB12C6" w:rsidRDefault="00B013A1">
      <w:r>
        <w:t xml:space="preserve">The 3Pl conjugated form is </w:t>
      </w:r>
      <w:r w:rsidRPr="003E5D8C">
        <w:rPr>
          <w:rFonts w:ascii="Doulos SIL" w:hAnsi="Doulos SIL"/>
          <w:i/>
          <w:color w:val="0000FF"/>
        </w:rPr>
        <w:t>=</w:t>
      </w:r>
      <w:r w:rsidRPr="003E5D8C">
        <w:rPr>
          <w:rFonts w:ascii="Doulos SIL" w:hAnsi="Doulos SIL"/>
          <w:i/>
          <w:color w:val="0000FF"/>
        </w:rPr>
        <w:sym w:font="Symbol" w:char="F0C6"/>
      </w:r>
      <w:r w:rsidRPr="003E5D8C">
        <w:rPr>
          <w:rFonts w:ascii="Doulos SIL" w:hAnsi="Doulos SIL"/>
          <w:i/>
          <w:color w:val="0000FF"/>
        </w:rPr>
        <w:noBreakHyphen/>
        <w:t>bɔ́</w:t>
      </w:r>
      <w:r>
        <w:t xml:space="preserve">, with an ending that resembles 3Pl subject inflectional suffix </w:t>
      </w:r>
      <w:r w:rsidRPr="003E5D8C">
        <w:rPr>
          <w:rFonts w:ascii="Doulos SIL" w:hAnsi="Doulos SIL"/>
          <w:i/>
          <w:color w:val="0000FF"/>
        </w:rPr>
        <w:noBreakHyphen/>
        <w:t>bɔ́</w:t>
      </w:r>
      <w:r>
        <w:t xml:space="preserve"> (</w:t>
      </w:r>
      <w:r w:rsidRPr="003E5D8C">
        <w:rPr>
          <w:rFonts w:ascii="Doulos SIL" w:hAnsi="Doulos SIL"/>
          <w:i/>
          <w:color w:val="0000FF"/>
        </w:rPr>
        <w:noBreakHyphen/>
        <w:t>bɔ̀</w:t>
      </w:r>
      <w:r w:rsidR="00706DC9">
        <w:t xml:space="preserve">) in certain verb paradigms </w:t>
      </w:r>
      <w:r>
        <w:t xml:space="preserve">including the unsuffixed </w:t>
      </w:r>
      <w:r w:rsidR="00FD6208">
        <w:t>perfective</w:t>
      </w:r>
      <w:r w:rsidR="00706DC9">
        <w:t>, see (278) in §10.3.1</w:t>
      </w:r>
      <w:r>
        <w:t xml:space="preserve">. Unlike the case with 1Pl and 2Pl clitics just illustrated, an animate noun takes its normal morphological plural form (without </w:t>
      </w:r>
      <w:r w:rsidR="00DB46D8">
        <w:t>singular</w:t>
      </w:r>
      <w:r>
        <w:t xml:space="preserve"> suffix </w:t>
      </w:r>
      <w:r w:rsidRPr="003E5D8C">
        <w:rPr>
          <w:rFonts w:ascii="Doulos SIL" w:hAnsi="Doulos SIL"/>
          <w:i/>
          <w:color w:val="0000FF"/>
        </w:rPr>
        <w:noBreakHyphen/>
        <w:t>m</w:t>
      </w:r>
      <w:r>
        <w:t xml:space="preserve">), e.g. </w:t>
      </w:r>
      <w:r w:rsidR="00D04F1C">
        <w:rPr>
          <w:rFonts w:ascii="Doulos SIL" w:hAnsi="Doulos SIL"/>
          <w:i/>
          <w:color w:val="0000FF"/>
        </w:rPr>
        <w:t>púlɔ̌</w:t>
      </w:r>
      <w:r w:rsidRPr="003E5D8C">
        <w:rPr>
          <w:rFonts w:ascii="Doulos SIL" w:hAnsi="Doulos SIL"/>
          <w:i/>
          <w:color w:val="0000FF"/>
        </w:rPr>
        <w:t>:</w:t>
      </w:r>
      <w:r>
        <w:t xml:space="preserve"> </w:t>
      </w:r>
      <w:r w:rsidR="006F2285">
        <w:t>‘</w:t>
      </w:r>
      <w:r>
        <w:t>Fulbe (people)</w:t>
      </w:r>
      <w:r w:rsidR="006F2285">
        <w:t>’</w:t>
      </w:r>
      <w:r>
        <w:t>, before 3</w:t>
      </w:r>
      <w:r w:rsidRPr="00C94166">
        <w:t xml:space="preserve">Pl </w:t>
      </w:r>
      <w:r w:rsidRPr="003E5D8C">
        <w:rPr>
          <w:rFonts w:ascii="Doulos SIL" w:hAnsi="Doulos SIL"/>
          <w:i/>
          <w:color w:val="0000FF"/>
        </w:rPr>
        <w:t>=</w:t>
      </w:r>
      <w:r w:rsidRPr="003E5D8C">
        <w:rPr>
          <w:rFonts w:ascii="Doulos SIL" w:hAnsi="Doulos SIL"/>
          <w:i/>
          <w:color w:val="0000FF"/>
        </w:rPr>
        <w:sym w:font="Symbol" w:char="F0C6"/>
      </w:r>
      <w:r w:rsidRPr="003E5D8C">
        <w:rPr>
          <w:rFonts w:ascii="Doulos SIL" w:hAnsi="Doulos SIL"/>
          <w:i/>
          <w:color w:val="0000FF"/>
        </w:rPr>
        <w:noBreakHyphen/>
        <w:t>bɔ́</w:t>
      </w:r>
      <w:r w:rsidRPr="00C94166">
        <w:t>. How</w:t>
      </w:r>
      <w:r>
        <w:t>ever, the stem (if otherwise ending in H</w:t>
      </w:r>
      <w:r w:rsidRPr="003E5D8C">
        <w:rPr>
          <w:rFonts w:ascii="Doulos SIL" w:hAnsi="Doulos SIL"/>
          <w:i/>
          <w:color w:val="0000FF"/>
        </w:rPr>
        <w:noBreakHyphen/>
      </w:r>
      <w:r>
        <w:t xml:space="preserve"> or &lt;LH&gt;-tone) undergoes the tonal changes characteristic of the </w:t>
      </w:r>
      <w:r w:rsidRPr="003E5D8C">
        <w:rPr>
          <w:rFonts w:ascii="Doulos SIL" w:hAnsi="Doulos SIL"/>
          <w:i/>
          <w:color w:val="0000FF"/>
        </w:rPr>
        <w:t>=</w:t>
      </w:r>
      <w:r w:rsidRPr="003E5D8C">
        <w:rPr>
          <w:rFonts w:ascii="Doulos SIL" w:hAnsi="Doulos SIL"/>
          <w:i/>
          <w:color w:val="0000FF"/>
        </w:rPr>
        <w:sym w:font="Symbol" w:char="F0C6"/>
      </w:r>
      <w:r>
        <w:t xml:space="preserve"> clit</w:t>
      </w:r>
      <w:r w:rsidR="00706DC9">
        <w:t>ic allomorph (see above), for example in</w:t>
      </w:r>
      <w:r>
        <w:t xml:space="preserve"> </w:t>
      </w:r>
      <w:r w:rsidR="006F2285">
        <w:t>‘</w:t>
      </w:r>
      <w:r>
        <w:t>dogs</w:t>
      </w:r>
      <w:r w:rsidR="006F2285">
        <w:t>’</w:t>
      </w:r>
      <w:r>
        <w:t xml:space="preserve"> in (340e). Nouns (such as </w:t>
      </w:r>
      <w:r w:rsidR="006F2285">
        <w:t>‘</w:t>
      </w:r>
      <w:r>
        <w:t>father</w:t>
      </w:r>
      <w:r w:rsidR="006F2285">
        <w:t>’</w:t>
      </w:r>
      <w:r>
        <w:t xml:space="preserve"> and </w:t>
      </w:r>
      <w:r w:rsidR="006F2285">
        <w:t>‘</w:t>
      </w:r>
      <w:r>
        <w:t>village</w:t>
      </w:r>
      <w:r w:rsidR="006F2285">
        <w:t>’</w:t>
      </w:r>
      <w:r>
        <w:t xml:space="preserve">) that would otherwise take </w:t>
      </w:r>
      <w:r w:rsidR="003733FC">
        <w:t>plural</w:t>
      </w:r>
      <w:r>
        <w:t xml:space="preserve"> particle </w:t>
      </w:r>
      <w:r w:rsidRPr="003E5D8C">
        <w:rPr>
          <w:rFonts w:ascii="Doulos SIL" w:hAnsi="Doulos SIL"/>
          <w:i/>
          <w:color w:val="0000FF"/>
        </w:rPr>
        <w:t>bè</w:t>
      </w:r>
      <w:r>
        <w:t xml:space="preserve"> omit this particle before </w:t>
      </w:r>
      <w:r w:rsidRPr="003E5D8C">
        <w:rPr>
          <w:rFonts w:ascii="Doulos SIL" w:hAnsi="Doulos SIL"/>
          <w:i/>
          <w:color w:val="0000FF"/>
        </w:rPr>
        <w:t>=</w:t>
      </w:r>
      <w:r w:rsidRPr="003E5D8C">
        <w:rPr>
          <w:rFonts w:ascii="Doulos SIL" w:hAnsi="Doulos SIL"/>
          <w:i/>
          <w:color w:val="0000FF"/>
        </w:rPr>
        <w:sym w:font="Symbol" w:char="F0C6"/>
      </w:r>
      <w:r w:rsidRPr="003E5D8C">
        <w:rPr>
          <w:rFonts w:ascii="Doulos SIL" w:hAnsi="Doulos SIL"/>
          <w:i/>
          <w:color w:val="0000FF"/>
        </w:rPr>
        <w:noBreakHyphen/>
        <w:t>bɔ́</w:t>
      </w:r>
      <w:r w:rsidRPr="00EB12C6">
        <w:t>.</w:t>
      </w:r>
      <w:r w:rsidR="0071317D">
        <w:t xml:space="preserve"> In (340a), an H.&lt;LH&gt; noun is realized as H.L before the H-toned clitic; see </w:t>
      </w:r>
      <w:r w:rsidR="009E2F19">
        <w:t xml:space="preserve">§3.7.4.5 on the tones. </w:t>
      </w:r>
    </w:p>
    <w:p w14:paraId="003D9263" w14:textId="17E8E830" w:rsidR="00B013A1" w:rsidRPr="00C631A3" w:rsidRDefault="00B013A1"/>
    <w:p w14:paraId="55258727" w14:textId="41FD6A25" w:rsidR="00B013A1" w:rsidRPr="007467F2" w:rsidRDefault="00B013A1" w:rsidP="00B013A1">
      <w:pPr>
        <w:pStyle w:val="exampleabc"/>
      </w:pPr>
      <w:r w:rsidRPr="009B118A">
        <w:t>(340)</w:t>
      </w:r>
      <w:r w:rsidRPr="009B118A">
        <w:tab/>
        <w:t>a.</w:t>
      </w:r>
      <w:r w:rsidRPr="009B118A">
        <w:tab/>
      </w:r>
      <w:r w:rsidRPr="009B118A">
        <w:rPr>
          <w:rFonts w:ascii="Doulos SIL" w:hAnsi="Doulos SIL"/>
          <w:i/>
          <w:color w:val="0000FF"/>
        </w:rPr>
        <w:t>púl</w:t>
      </w:r>
      <w:r w:rsidR="002D06FB">
        <w:rPr>
          <w:rFonts w:ascii="Doulos SIL" w:hAnsi="Doulos SIL"/>
          <w:i/>
          <w:color w:val="0000FF"/>
        </w:rPr>
        <w:t>ɔ̌</w:t>
      </w:r>
      <w:r w:rsidRPr="009B118A">
        <w:rPr>
          <w:rFonts w:ascii="Doulos SIL" w:hAnsi="Doulos SIL"/>
          <w:i/>
          <w:color w:val="0000FF"/>
        </w:rPr>
        <w:t>:=</w:t>
      </w:r>
      <w:r w:rsidRPr="009B118A">
        <w:rPr>
          <w:rFonts w:ascii="Doulos SIL" w:hAnsi="Doulos SIL"/>
          <w:i/>
          <w:color w:val="0000FF"/>
        </w:rPr>
        <w:sym w:font="Symbol" w:char="F0C6"/>
      </w:r>
      <w:r w:rsidRPr="009B118A">
        <w:rPr>
          <w:rFonts w:ascii="Doulos SIL" w:hAnsi="Doulos SIL"/>
          <w:i/>
          <w:color w:val="0000FF"/>
        </w:rPr>
        <w:t>-bɔ́</w:t>
      </w:r>
    </w:p>
    <w:p w14:paraId="1BBEBCF0" w14:textId="73CFAC3F" w:rsidR="00B013A1" w:rsidRPr="007467F2" w:rsidRDefault="00B013A1" w:rsidP="00B013A1">
      <w:pPr>
        <w:pStyle w:val="exampleabc"/>
      </w:pPr>
      <w:r w:rsidRPr="007467F2">
        <w:tab/>
      </w:r>
      <w:r w:rsidRPr="007467F2">
        <w:tab/>
        <w:t>Fulbe.Pl</w:t>
      </w:r>
      <w:r w:rsidRPr="00EF44F9">
        <w:t>=i</w:t>
      </w:r>
      <w:r w:rsidRPr="007467F2">
        <w:t>t.is</w:t>
      </w:r>
      <w:r w:rsidRPr="00EF44F9">
        <w:t>-3</w:t>
      </w:r>
      <w:r w:rsidR="00D317C5">
        <w:t>PlSbj</w:t>
      </w:r>
    </w:p>
    <w:p w14:paraId="7F62F5E9" w14:textId="28D92883" w:rsidR="00B013A1" w:rsidRPr="0034184C" w:rsidRDefault="00B013A1" w:rsidP="00B013A1">
      <w:pPr>
        <w:pStyle w:val="exampleabc"/>
      </w:pPr>
      <w:r w:rsidRPr="007467F2">
        <w:tab/>
      </w:r>
      <w:r w:rsidRPr="007467F2">
        <w:tab/>
      </w:r>
      <w:r w:rsidR="006F2285">
        <w:t>‘</w:t>
      </w:r>
      <w:r w:rsidRPr="007467F2">
        <w:t>They are Fulbe.</w:t>
      </w:r>
      <w:r w:rsidR="006F2285">
        <w:t>’</w:t>
      </w:r>
    </w:p>
    <w:p w14:paraId="1280EABA" w14:textId="77777777" w:rsidR="00B013A1" w:rsidRDefault="00B013A1" w:rsidP="00B013A1">
      <w:pPr>
        <w:pStyle w:val="exampleabc"/>
      </w:pPr>
    </w:p>
    <w:p w14:paraId="76B99771" w14:textId="77777777" w:rsidR="00B013A1" w:rsidRPr="007467F2" w:rsidRDefault="00B013A1" w:rsidP="00B013A1">
      <w:pPr>
        <w:pStyle w:val="exampleabc"/>
      </w:pPr>
      <w:r w:rsidRPr="007467F2">
        <w:tab/>
        <w:t>b.</w:t>
      </w:r>
      <w:r w:rsidRPr="007467F2">
        <w:tab/>
      </w:r>
      <w:r w:rsidRPr="003E5D8C">
        <w:rPr>
          <w:rFonts w:ascii="Doulos SIL" w:hAnsi="Doulos SIL"/>
          <w:i/>
          <w:color w:val="0000FF"/>
        </w:rPr>
        <w:t>ìsê:=</w:t>
      </w:r>
      <w:r w:rsidRPr="003E5D8C">
        <w:rPr>
          <w:rFonts w:ascii="Doulos SIL" w:hAnsi="Doulos SIL"/>
          <w:i/>
          <w:color w:val="0000FF"/>
        </w:rPr>
        <w:sym w:font="Symbol" w:char="F0C6"/>
      </w:r>
      <w:r w:rsidRPr="003E5D8C">
        <w:rPr>
          <w:rFonts w:ascii="Doulos SIL" w:hAnsi="Doulos SIL"/>
          <w:i/>
          <w:color w:val="0000FF"/>
        </w:rPr>
        <w:t>-bɔ́</w:t>
      </w:r>
    </w:p>
    <w:p w14:paraId="48F3BAE5" w14:textId="56DCED02" w:rsidR="00B013A1" w:rsidRPr="007467F2" w:rsidRDefault="00B013A1" w:rsidP="00B013A1">
      <w:pPr>
        <w:pStyle w:val="exampleabc"/>
      </w:pPr>
      <w:r w:rsidRPr="007467F2">
        <w:tab/>
      </w:r>
      <w:r w:rsidRPr="007467F2">
        <w:tab/>
        <w:t>village</w:t>
      </w:r>
      <w:r w:rsidRPr="00EF44F9">
        <w:t>=i</w:t>
      </w:r>
      <w:r w:rsidRPr="007467F2">
        <w:t>t.is</w:t>
      </w:r>
      <w:r w:rsidRPr="00EF44F9">
        <w:t>-3</w:t>
      </w:r>
      <w:r w:rsidR="00D317C5">
        <w:t>PlSbj</w:t>
      </w:r>
    </w:p>
    <w:p w14:paraId="4955ABF2" w14:textId="1ED3AEDB" w:rsidR="00B013A1" w:rsidRPr="007467F2" w:rsidRDefault="00B013A1" w:rsidP="00B013A1">
      <w:pPr>
        <w:pStyle w:val="exampleabc"/>
      </w:pPr>
      <w:r w:rsidRPr="007467F2">
        <w:tab/>
      </w:r>
      <w:r w:rsidRPr="007467F2">
        <w:tab/>
      </w:r>
      <w:r w:rsidR="006F2285">
        <w:t>‘</w:t>
      </w:r>
      <w:r w:rsidRPr="007467F2">
        <w:t>They are villages.</w:t>
      </w:r>
      <w:r w:rsidR="006F2285">
        <w:t>’</w:t>
      </w:r>
    </w:p>
    <w:p w14:paraId="76B24B10" w14:textId="77777777" w:rsidR="00B013A1" w:rsidRDefault="00B013A1" w:rsidP="00B013A1">
      <w:pPr>
        <w:pStyle w:val="exampleabc"/>
      </w:pPr>
    </w:p>
    <w:p w14:paraId="30F69116" w14:textId="46194A33" w:rsidR="00B013A1" w:rsidRPr="007467F2" w:rsidRDefault="00B013A1" w:rsidP="00EF0B8B">
      <w:pPr>
        <w:pStyle w:val="exampleabc"/>
        <w:tabs>
          <w:tab w:val="left" w:pos="2160"/>
          <w:tab w:val="left" w:pos="2790"/>
          <w:tab w:val="left" w:pos="3870"/>
        </w:tabs>
      </w:pPr>
      <w:r w:rsidRPr="007467F2">
        <w:tab/>
        <w:t>c.</w:t>
      </w:r>
      <w:r w:rsidRPr="007467F2">
        <w:tab/>
      </w:r>
      <w:r w:rsidRPr="003E5D8C">
        <w:rPr>
          <w:rFonts w:ascii="Doulos SIL" w:hAnsi="Doulos SIL"/>
          <w:i/>
          <w:color w:val="0000FF"/>
        </w:rPr>
        <w:t>[mǔ:</w:t>
      </w:r>
      <w:r w:rsidRPr="003E5D8C">
        <w:rPr>
          <w:rFonts w:ascii="Doulos SIL" w:hAnsi="Doulos SIL"/>
          <w:i/>
          <w:color w:val="0000FF"/>
        </w:rPr>
        <w:tab/>
        <w:t>bè]</w:t>
      </w:r>
      <w:r w:rsidRPr="003E5D8C">
        <w:rPr>
          <w:rFonts w:ascii="Doulos SIL" w:hAnsi="Doulos SIL"/>
          <w:i/>
          <w:color w:val="0000FF"/>
        </w:rPr>
        <w:tab/>
        <w:t>[ú</w:t>
      </w:r>
      <w:r w:rsidRPr="003E5D8C">
        <w:rPr>
          <w:rFonts w:ascii="Doulos SIL" w:hAnsi="Doulos SIL"/>
          <w:i/>
          <w:color w:val="0000FF"/>
        </w:rPr>
        <w:tab/>
      </w:r>
      <w:r w:rsidR="00E44A16">
        <w:rPr>
          <w:vertAlign w:val="superscript"/>
        </w:rPr>
        <w:t>HL</w:t>
      </w:r>
      <w:r w:rsidRPr="003E5D8C">
        <w:rPr>
          <w:rFonts w:ascii="Doulos SIL" w:hAnsi="Doulos SIL"/>
          <w:i/>
          <w:color w:val="0000FF"/>
        </w:rPr>
        <w:t>bɔ̂:]=</w:t>
      </w:r>
      <w:r w:rsidRPr="003E5D8C">
        <w:rPr>
          <w:rFonts w:ascii="Doulos SIL" w:hAnsi="Doulos SIL"/>
          <w:i/>
          <w:color w:val="0000FF"/>
        </w:rPr>
        <w:sym w:font="Symbol" w:char="F0C6"/>
      </w:r>
      <w:r w:rsidRPr="003E5D8C">
        <w:rPr>
          <w:rFonts w:ascii="Doulos SIL" w:hAnsi="Doulos SIL"/>
          <w:i/>
          <w:color w:val="0000FF"/>
        </w:rPr>
        <w:t>-bɔ́</w:t>
      </w:r>
    </w:p>
    <w:p w14:paraId="7E28BE99" w14:textId="7E40376F" w:rsidR="00B013A1" w:rsidRPr="007467F2" w:rsidRDefault="00B013A1" w:rsidP="00EF0B8B">
      <w:pPr>
        <w:pStyle w:val="exampleabc"/>
        <w:tabs>
          <w:tab w:val="left" w:pos="2160"/>
          <w:tab w:val="left" w:pos="2790"/>
          <w:tab w:val="left" w:pos="3870"/>
        </w:tabs>
      </w:pPr>
      <w:r w:rsidRPr="007467F2">
        <w:tab/>
      </w:r>
      <w:r w:rsidRPr="007467F2">
        <w:tab/>
      </w:r>
      <w:r w:rsidRPr="00EF44F9">
        <w:t>[</w:t>
      </w:r>
      <w:r w:rsidR="00EF0B8B">
        <w:t>Prox.An</w:t>
      </w:r>
      <w:r w:rsidRPr="007467F2">
        <w:tab/>
        <w:t>P</w:t>
      </w:r>
      <w:r w:rsidRPr="00EF44F9">
        <w:t>l]</w:t>
      </w:r>
      <w:r w:rsidRPr="007467F2">
        <w:tab/>
      </w:r>
      <w:r w:rsidRPr="00EF44F9">
        <w:t>[2</w:t>
      </w:r>
      <w:r w:rsidR="00B75A4D">
        <w:t>SgPoss</w:t>
      </w:r>
      <w:r w:rsidRPr="007467F2">
        <w:tab/>
      </w:r>
      <w:r w:rsidR="00E44A16">
        <w:rPr>
          <w:vertAlign w:val="superscript"/>
        </w:rPr>
        <w:t>HL</w:t>
      </w:r>
      <w:r w:rsidRPr="007467F2">
        <w:t>father</w:t>
      </w:r>
      <w:r w:rsidRPr="00EF44F9">
        <w:t>]=i</w:t>
      </w:r>
      <w:r w:rsidRPr="007467F2">
        <w:t>t.is</w:t>
      </w:r>
      <w:r w:rsidRPr="00EF44F9">
        <w:t>-3</w:t>
      </w:r>
      <w:r w:rsidR="00D317C5">
        <w:t>PlSbj</w:t>
      </w:r>
    </w:p>
    <w:p w14:paraId="7C24E9F7" w14:textId="09ACE1E0" w:rsidR="00B013A1" w:rsidRPr="007467F2" w:rsidRDefault="00B013A1" w:rsidP="00B013A1">
      <w:pPr>
        <w:pStyle w:val="exampleabc"/>
        <w:tabs>
          <w:tab w:val="left" w:pos="2070"/>
          <w:tab w:val="left" w:pos="2790"/>
          <w:tab w:val="left" w:pos="3870"/>
        </w:tabs>
      </w:pPr>
      <w:r w:rsidRPr="007467F2">
        <w:tab/>
      </w:r>
      <w:r w:rsidRPr="007467F2">
        <w:tab/>
      </w:r>
      <w:r w:rsidR="006F2285">
        <w:t>‘</w:t>
      </w:r>
      <w:r w:rsidRPr="007467F2">
        <w:t xml:space="preserve">These (men) are </w:t>
      </w:r>
      <w:r w:rsidRPr="004D591B">
        <w:t>your-Sg</w:t>
      </w:r>
      <w:r w:rsidRPr="007467F2">
        <w:t xml:space="preserve"> fathers</w:t>
      </w:r>
      <w:r w:rsidR="006F2285">
        <w:t>’</w:t>
      </w:r>
    </w:p>
    <w:p w14:paraId="2F30A8A2" w14:textId="77777777" w:rsidR="00B013A1" w:rsidRPr="007467F2" w:rsidRDefault="00B013A1" w:rsidP="00B013A1">
      <w:pPr>
        <w:pStyle w:val="exampleabc"/>
      </w:pPr>
    </w:p>
    <w:p w14:paraId="78C22B16" w14:textId="77777777" w:rsidR="00B013A1" w:rsidRPr="003E5D8C" w:rsidRDefault="00B013A1" w:rsidP="00B013A1">
      <w:pPr>
        <w:pStyle w:val="exampleabc"/>
        <w:rPr>
          <w:rFonts w:ascii="Doulos SIL" w:hAnsi="Doulos SIL"/>
          <w:i/>
          <w:color w:val="0000FF"/>
        </w:rPr>
      </w:pPr>
      <w:r w:rsidRPr="007467F2">
        <w:tab/>
        <w:t>d.</w:t>
      </w:r>
      <w:r w:rsidRPr="007467F2">
        <w:tab/>
      </w:r>
      <w:r w:rsidRPr="003E5D8C">
        <w:rPr>
          <w:rFonts w:ascii="Doulos SIL" w:hAnsi="Doulos SIL"/>
          <w:i/>
          <w:color w:val="0000FF"/>
        </w:rPr>
        <w:t>yì-tɛ᷈:=</w:t>
      </w:r>
      <w:r w:rsidRPr="003E5D8C">
        <w:rPr>
          <w:rFonts w:ascii="Doulos SIL" w:hAnsi="Doulos SIL"/>
          <w:i/>
          <w:color w:val="0000FF"/>
        </w:rPr>
        <w:sym w:font="Symbol" w:char="F0C6"/>
      </w:r>
      <w:r w:rsidRPr="003E5D8C">
        <w:rPr>
          <w:rFonts w:ascii="Doulos SIL" w:hAnsi="Doulos SIL"/>
          <w:i/>
          <w:color w:val="0000FF"/>
        </w:rPr>
        <w:t>-bɔ́</w:t>
      </w:r>
    </w:p>
    <w:p w14:paraId="4BFBDBD5" w14:textId="03C16A07" w:rsidR="00B013A1" w:rsidRPr="007467F2" w:rsidRDefault="00B013A1" w:rsidP="00B013A1">
      <w:pPr>
        <w:pStyle w:val="exampleabc"/>
      </w:pPr>
      <w:r w:rsidRPr="007467F2">
        <w:tab/>
      </w:r>
      <w:r w:rsidRPr="007467F2">
        <w:tab/>
        <w:t>children</w:t>
      </w:r>
      <w:r w:rsidRPr="00EF44F9">
        <w:t>=i</w:t>
      </w:r>
      <w:r w:rsidRPr="007467F2">
        <w:t>t.is</w:t>
      </w:r>
      <w:r w:rsidRPr="00EF44F9">
        <w:t>-3</w:t>
      </w:r>
      <w:r w:rsidR="00D317C5">
        <w:t>PlSbj</w:t>
      </w:r>
    </w:p>
    <w:p w14:paraId="182D6980" w14:textId="554EF074" w:rsidR="00B013A1" w:rsidRPr="007467F2" w:rsidRDefault="00B013A1" w:rsidP="00B013A1">
      <w:pPr>
        <w:pStyle w:val="exampleabc"/>
      </w:pPr>
      <w:r w:rsidRPr="007467F2">
        <w:tab/>
      </w:r>
      <w:r w:rsidRPr="007467F2">
        <w:tab/>
      </w:r>
      <w:r w:rsidR="006F2285">
        <w:t>‘</w:t>
      </w:r>
      <w:r w:rsidRPr="007467F2">
        <w:t>They are children.</w:t>
      </w:r>
      <w:r w:rsidR="006F2285">
        <w:t>’</w:t>
      </w:r>
      <w:r w:rsidRPr="007467F2">
        <w:t xml:space="preserve"> (never #</w:t>
      </w:r>
      <w:r w:rsidRPr="003E5D8C">
        <w:rPr>
          <w:rFonts w:ascii="Doulos SIL" w:hAnsi="Doulos SIL"/>
          <w:i/>
          <w:color w:val="0000FF"/>
        </w:rPr>
        <w:t>yí</w:t>
      </w:r>
      <w:r w:rsidRPr="003E5D8C">
        <w:rPr>
          <w:rFonts w:ascii="Doulos SIL" w:hAnsi="Doulos SIL"/>
          <w:i/>
          <w:color w:val="0000FF"/>
        </w:rPr>
        <w:noBreakHyphen/>
        <w:t>m=bɔ̀</w:t>
      </w:r>
      <w:r w:rsidRPr="007467F2">
        <w:t>)</w:t>
      </w:r>
    </w:p>
    <w:p w14:paraId="2135154A" w14:textId="77777777" w:rsidR="00B013A1" w:rsidRPr="007467F2" w:rsidRDefault="00B013A1" w:rsidP="00B013A1">
      <w:pPr>
        <w:pStyle w:val="exampleabc"/>
      </w:pPr>
    </w:p>
    <w:p w14:paraId="0C7E7DCB" w14:textId="77777777" w:rsidR="00B013A1" w:rsidRPr="007467F2" w:rsidRDefault="00B013A1" w:rsidP="00B013A1">
      <w:pPr>
        <w:pStyle w:val="exampleabc"/>
      </w:pPr>
      <w:r w:rsidRPr="007467F2">
        <w:tab/>
        <w:t>e.</w:t>
      </w:r>
      <w:r w:rsidRPr="007467F2">
        <w:tab/>
      </w:r>
      <w:r w:rsidRPr="003E5D8C">
        <w:rPr>
          <w:rFonts w:ascii="Doulos SIL" w:hAnsi="Doulos SIL"/>
          <w:i/>
          <w:color w:val="0000FF"/>
        </w:rPr>
        <w:t>ìnjɛ̂:=</w:t>
      </w:r>
      <w:r w:rsidRPr="003E5D8C">
        <w:rPr>
          <w:rFonts w:ascii="Doulos SIL" w:hAnsi="Doulos SIL"/>
          <w:i/>
          <w:color w:val="0000FF"/>
        </w:rPr>
        <w:sym w:font="Symbol" w:char="F0C6"/>
      </w:r>
      <w:r w:rsidRPr="003E5D8C">
        <w:rPr>
          <w:rFonts w:ascii="Doulos SIL" w:hAnsi="Doulos SIL"/>
          <w:i/>
          <w:color w:val="0000FF"/>
        </w:rPr>
        <w:t>-bɔ́</w:t>
      </w:r>
    </w:p>
    <w:p w14:paraId="6BAC9A47" w14:textId="4D5CEEFB" w:rsidR="00B013A1" w:rsidRPr="007467F2" w:rsidRDefault="00B013A1" w:rsidP="00B013A1">
      <w:pPr>
        <w:pStyle w:val="exampleabc"/>
      </w:pPr>
      <w:r w:rsidRPr="007467F2">
        <w:tab/>
      </w:r>
      <w:r w:rsidRPr="007467F2">
        <w:tab/>
        <w:t>dogs=it.is</w:t>
      </w:r>
      <w:r w:rsidRPr="00EF44F9">
        <w:t>-3</w:t>
      </w:r>
      <w:r w:rsidR="00D317C5">
        <w:t>PlSbj</w:t>
      </w:r>
    </w:p>
    <w:p w14:paraId="57A78536" w14:textId="69B6D4C1" w:rsidR="00B013A1" w:rsidRPr="007467F2" w:rsidRDefault="00B013A1" w:rsidP="00B013A1">
      <w:pPr>
        <w:pStyle w:val="exampleabc"/>
      </w:pPr>
      <w:r w:rsidRPr="007467F2">
        <w:tab/>
      </w:r>
      <w:r w:rsidRPr="007467F2">
        <w:tab/>
      </w:r>
      <w:r w:rsidR="006F2285">
        <w:t>‘</w:t>
      </w:r>
      <w:r w:rsidRPr="007467F2">
        <w:t>They are dogs.</w:t>
      </w:r>
      <w:r w:rsidR="006F2285">
        <w:t>’</w:t>
      </w:r>
      <w:r w:rsidRPr="007467F2">
        <w:t xml:space="preserve"> (</w:t>
      </w:r>
      <w:r w:rsidRPr="003E5D8C">
        <w:rPr>
          <w:rFonts w:ascii="Doulos SIL" w:hAnsi="Doulos SIL"/>
          <w:i/>
          <w:color w:val="0000FF"/>
        </w:rPr>
        <w:t>ìnjɛ́</w:t>
      </w:r>
      <w:r w:rsidRPr="007467F2">
        <w:t>)</w:t>
      </w:r>
    </w:p>
    <w:p w14:paraId="50AE465A" w14:textId="77777777" w:rsidR="00B013A1" w:rsidRDefault="00B013A1"/>
    <w:p w14:paraId="48CDCD73" w14:textId="77777777" w:rsidR="00B013A1" w:rsidRDefault="00B013A1"/>
    <w:p w14:paraId="1A4F9E0E" w14:textId="42A00146" w:rsidR="00B013A1" w:rsidRPr="007467F2" w:rsidRDefault="00B013A1" w:rsidP="00482A50">
      <w:pPr>
        <w:pStyle w:val="Heading4"/>
        <w:tabs>
          <w:tab w:val="num" w:pos="864"/>
        </w:tabs>
        <w:ind w:left="864" w:hanging="864"/>
      </w:pPr>
      <w:bookmarkStart w:id="1995" w:name="_Toc508942914"/>
      <w:bookmarkStart w:id="1996" w:name="_Toc508943514"/>
      <w:bookmarkStart w:id="1997" w:name="_Toc510940251"/>
      <w:bookmarkStart w:id="1998" w:name="_Toc12948740"/>
      <w:bookmarkStart w:id="1999" w:name="_Toc12948833"/>
      <w:bookmarkStart w:id="2000" w:name="_Toc12949024"/>
      <w:bookmarkStart w:id="2001" w:name="_Toc12949268"/>
      <w:bookmarkStart w:id="2002" w:name="_Toc297637889"/>
      <w:r w:rsidRPr="007467F2">
        <w:t xml:space="preserve">Unconjugated negative </w:t>
      </w:r>
      <w:r w:rsidR="006F2285">
        <w:t>‘</w:t>
      </w:r>
      <w:r w:rsidRPr="007467F2">
        <w:t xml:space="preserve">it is not </w:t>
      </w:r>
      <w:r w:rsidRPr="007467F2">
        <w:sym w:font="Symbol" w:char="F0BC"/>
      </w:r>
      <w:r w:rsidR="006F2285">
        <w:t>‘</w:t>
      </w:r>
      <w:bookmarkEnd w:id="1995"/>
      <w:bookmarkEnd w:id="1996"/>
      <w:bookmarkEnd w:id="1997"/>
      <w:bookmarkEnd w:id="1998"/>
      <w:bookmarkEnd w:id="1999"/>
      <w:bookmarkEnd w:id="2000"/>
      <w:bookmarkEnd w:id="2001"/>
      <w:r w:rsidRPr="007467F2">
        <w:t xml:space="preserve"> (</w:t>
      </w:r>
      <w:r w:rsidRPr="00203126">
        <w:rPr>
          <w:rFonts w:ascii="Doulos SIL" w:hAnsi="Doulos SIL"/>
          <w:i/>
          <w:color w:val="0000FF"/>
        </w:rPr>
        <w:t>=m̀=dá</w:t>
      </w:r>
      <w:r w:rsidRPr="007467F2">
        <w:t xml:space="preserve">, </w:t>
      </w:r>
      <w:r w:rsidR="00AC2F26" w:rsidRPr="003E5D8C">
        <w:rPr>
          <w:rFonts w:ascii="Doulos SIL" w:hAnsi="Doulos SIL"/>
          <w:i/>
          <w:color w:val="0000FF"/>
        </w:rPr>
        <w:sym w:font="Symbol" w:char="F0C6"/>
      </w:r>
      <w:r w:rsidRPr="00203126">
        <w:rPr>
          <w:rFonts w:ascii="Doulos SIL" w:hAnsi="Doulos SIL"/>
          <w:i/>
          <w:color w:val="0000FF"/>
        </w:rPr>
        <w:t>=rá</w:t>
      </w:r>
      <w:r w:rsidRPr="007467F2">
        <w:t>)</w:t>
      </w:r>
      <w:bookmarkEnd w:id="2002"/>
    </w:p>
    <w:p w14:paraId="7B6F3A6D" w14:textId="75F4922F" w:rsidR="00B013A1" w:rsidRPr="002022EB" w:rsidRDefault="00B013A1">
      <w:r w:rsidRPr="00986AA2">
        <w:t xml:space="preserve">Where the positive </w:t>
      </w:r>
      <w:r w:rsidR="006F2285">
        <w:t>‘</w:t>
      </w:r>
      <w:r w:rsidRPr="00986AA2">
        <w:t>it is</w:t>
      </w:r>
      <w:r w:rsidR="006F2285">
        <w:t>’</w:t>
      </w:r>
      <w:r w:rsidRPr="00986AA2">
        <w:t xml:space="preserve"> form has </w:t>
      </w:r>
      <w:r w:rsidRPr="003E5D8C">
        <w:rPr>
          <w:rFonts w:ascii="Doulos SIL" w:hAnsi="Doulos SIL"/>
          <w:i/>
          <w:color w:val="0000FF"/>
        </w:rPr>
        <w:t>=m̀</w:t>
      </w:r>
      <w:r w:rsidRPr="00986AA2">
        <w:t xml:space="preserve">, the corresponding negative is expressed by </w:t>
      </w:r>
      <w:r w:rsidRPr="003E5D8C">
        <w:rPr>
          <w:rFonts w:ascii="Doulos SIL" w:hAnsi="Doulos SIL"/>
          <w:i/>
          <w:color w:val="0000FF"/>
        </w:rPr>
        <w:t>=m̀=dá</w:t>
      </w:r>
      <w:r w:rsidRPr="003E5D8C">
        <w:rPr>
          <w:rFonts w:ascii="Doulos SIL" w:hAnsi="Doulos SIL"/>
          <w:i/>
          <w:color w:val="0000FF"/>
        </w:rPr>
        <w:noBreakHyphen/>
      </w:r>
      <w:r w:rsidRPr="00986AA2">
        <w:t xml:space="preserve">. The stem has the same tones as with the positive </w:t>
      </w:r>
      <w:r w:rsidRPr="003E5D8C">
        <w:rPr>
          <w:rFonts w:ascii="Doulos SIL" w:hAnsi="Doulos SIL"/>
          <w:i/>
          <w:color w:val="0000FF"/>
        </w:rPr>
        <w:t>=m̀</w:t>
      </w:r>
      <w:r w:rsidRPr="00986AA2">
        <w:t xml:space="preserve"> clitic. In slow speech, the </w:t>
      </w:r>
      <w:r w:rsidR="00180792">
        <w:t>negative</w:t>
      </w:r>
      <w:r w:rsidRPr="00986AA2">
        <w:t xml:space="preserve"> morpheme is pronounced </w:t>
      </w:r>
      <w:r w:rsidRPr="00EF44F9">
        <w:t>[</w:t>
      </w:r>
      <w:r w:rsidRPr="00053FA5">
        <w:sym w:font="Symbol" w:char="F0BC"/>
      </w:r>
      <w:r w:rsidRPr="00F873BF">
        <w:rPr>
          <w:rFonts w:ascii="Doulos SIL" w:hAnsi="Doulos SIL"/>
          <w:color w:val="008000"/>
        </w:rPr>
        <w:t>ǹdá</w:t>
      </w:r>
      <w:r w:rsidRPr="00053FA5">
        <w:t>]</w:t>
      </w:r>
      <w:r w:rsidRPr="00986AA2">
        <w:t>, and native speakers correct the linguist</w:t>
      </w:r>
      <w:r w:rsidR="006F2285">
        <w:t>’</w:t>
      </w:r>
      <w:r w:rsidRPr="00986AA2">
        <w:t xml:space="preserve">s pronunciation when the </w:t>
      </w:r>
      <w:r w:rsidRPr="00EF44F9">
        <w:t>[</w:t>
      </w:r>
      <w:r w:rsidRPr="00F873BF">
        <w:rPr>
          <w:rFonts w:ascii="Doulos SIL" w:hAnsi="Doulos SIL"/>
          <w:color w:val="008000"/>
        </w:rPr>
        <w:t>ǹ</w:t>
      </w:r>
      <w:r w:rsidRPr="00EF44F9">
        <w:t>]</w:t>
      </w:r>
      <w:r w:rsidRPr="00986AA2">
        <w:t xml:space="preserve"> is omitted. However, in normal allegro speech I hear just </w:t>
      </w:r>
      <w:r w:rsidRPr="00EF44F9">
        <w:t>[</w:t>
      </w:r>
      <w:r w:rsidRPr="00053FA5">
        <w:sym w:font="Symbol" w:char="F0BC"/>
      </w:r>
      <w:r w:rsidRPr="00F873BF">
        <w:rPr>
          <w:rFonts w:ascii="Doulos SIL" w:hAnsi="Doulos SIL"/>
          <w:color w:val="008000"/>
        </w:rPr>
        <w:t>m̀dá</w:t>
      </w:r>
      <w:r w:rsidRPr="00053FA5">
        <w:t>]</w:t>
      </w:r>
      <w:r w:rsidRPr="00EF44F9">
        <w:t xml:space="preserve"> </w:t>
      </w:r>
      <w:r w:rsidRPr="00986AA2">
        <w:t xml:space="preserve">with no distinct alveolar nasal, and the phonetic </w:t>
      </w:r>
      <w:r w:rsidRPr="00EF44F9">
        <w:t>[</w:t>
      </w:r>
      <w:r w:rsidRPr="00F873BF">
        <w:rPr>
          <w:rFonts w:ascii="Doulos SIL" w:hAnsi="Doulos SIL"/>
          <w:color w:val="008000"/>
        </w:rPr>
        <w:t>n</w:t>
      </w:r>
      <w:r w:rsidRPr="00053FA5">
        <w:t>]</w:t>
      </w:r>
      <w:r w:rsidRPr="00986AA2">
        <w:t xml:space="preserve"> can be explained as a timing divergence between the labial release and the closing of the velar passage in the articulation of the </w:t>
      </w:r>
      <w:r w:rsidRPr="003E5D8C">
        <w:rPr>
          <w:rFonts w:ascii="Doulos SIL" w:hAnsi="Doulos SIL"/>
          <w:i/>
          <w:color w:val="0000FF"/>
        </w:rPr>
        <w:t>m</w:t>
      </w:r>
      <w:r w:rsidRPr="00986AA2">
        <w:t xml:space="preserve">. I therefore transcribe </w:t>
      </w:r>
      <w:r w:rsidRPr="003E5D8C">
        <w:rPr>
          <w:rFonts w:ascii="Doulos SIL" w:hAnsi="Doulos SIL"/>
          <w:i/>
          <w:color w:val="0000FF"/>
        </w:rPr>
        <w:t>=m̀=dá</w:t>
      </w:r>
      <w:r w:rsidRPr="002022EB">
        <w:t xml:space="preserve">, and I take </w:t>
      </w:r>
      <w:r w:rsidRPr="003E5D8C">
        <w:rPr>
          <w:rFonts w:ascii="Doulos SIL" w:hAnsi="Doulos SIL"/>
          <w:i/>
          <w:color w:val="0000FF"/>
        </w:rPr>
        <w:t>=dá</w:t>
      </w:r>
      <w:r w:rsidRPr="002022EB">
        <w:t xml:space="preserve"> to be a post</w:t>
      </w:r>
      <w:r w:rsidRPr="00EF44F9">
        <w:t>n</w:t>
      </w:r>
      <w:r w:rsidRPr="002022EB">
        <w:t xml:space="preserve">asal form of </w:t>
      </w:r>
      <w:r w:rsidR="005152E2">
        <w:t>stative</w:t>
      </w:r>
      <w:r w:rsidRPr="002022EB">
        <w:t xml:space="preserve"> </w:t>
      </w:r>
      <w:r w:rsidR="00180792">
        <w:t>negative</w:t>
      </w:r>
      <w:r w:rsidRPr="002022EB">
        <w:t xml:space="preserve"> </w:t>
      </w:r>
      <w:r w:rsidRPr="003E5D8C">
        <w:rPr>
          <w:rFonts w:ascii="Doulos SIL" w:hAnsi="Doulos SIL"/>
          <w:i/>
          <w:color w:val="0000FF"/>
        </w:rPr>
        <w:t>=rá</w:t>
      </w:r>
      <w:r w:rsidRPr="003E5D8C">
        <w:rPr>
          <w:rFonts w:ascii="Doulos SIL" w:hAnsi="Doulos SIL"/>
          <w:i/>
          <w:color w:val="0000FF"/>
        </w:rPr>
        <w:noBreakHyphen/>
      </w:r>
      <w:r w:rsidRPr="002022EB">
        <w:t>.</w:t>
      </w:r>
    </w:p>
    <w:p w14:paraId="75216267" w14:textId="77777777" w:rsidR="00B013A1" w:rsidRPr="00986AA2" w:rsidRDefault="00B013A1"/>
    <w:p w14:paraId="1CC8FE89" w14:textId="77777777" w:rsidR="00B013A1" w:rsidRPr="007467F2" w:rsidRDefault="00B013A1" w:rsidP="00B013A1">
      <w:pPr>
        <w:pStyle w:val="exampleabc"/>
        <w:tabs>
          <w:tab w:val="left" w:pos="3780"/>
        </w:tabs>
      </w:pPr>
      <w:r w:rsidRPr="007467F2">
        <w:t>(341)</w:t>
      </w:r>
      <w:r w:rsidRPr="007467F2">
        <w:tab/>
        <w:t>a.</w:t>
      </w:r>
      <w:r w:rsidRPr="007467F2">
        <w:tab/>
      </w:r>
      <w:r w:rsidRPr="003E5D8C">
        <w:rPr>
          <w:rFonts w:ascii="Doulos SIL" w:hAnsi="Doulos SIL"/>
          <w:i/>
          <w:color w:val="0000FF"/>
        </w:rPr>
        <w:t>kú=m̀=dá</w:t>
      </w:r>
    </w:p>
    <w:p w14:paraId="65D97DA6" w14:textId="77777777" w:rsidR="00B013A1" w:rsidRPr="007467F2" w:rsidRDefault="00B013A1" w:rsidP="00B013A1">
      <w:pPr>
        <w:pStyle w:val="exampleabc"/>
        <w:tabs>
          <w:tab w:val="left" w:pos="3780"/>
        </w:tabs>
      </w:pPr>
      <w:r w:rsidRPr="007467F2">
        <w:tab/>
      </w:r>
      <w:r w:rsidRPr="007467F2">
        <w:tab/>
        <w:t>Inan</w:t>
      </w:r>
      <w:r w:rsidRPr="00EF44F9">
        <w:t>=i</w:t>
      </w:r>
      <w:r w:rsidRPr="007467F2">
        <w:t>t.is</w:t>
      </w:r>
      <w:r w:rsidRPr="00EF44F9">
        <w:t>=S</w:t>
      </w:r>
      <w:r w:rsidRPr="007467F2">
        <w:t>tatNeg</w:t>
      </w:r>
    </w:p>
    <w:p w14:paraId="63B625C4" w14:textId="51F749E6" w:rsidR="00B013A1" w:rsidRPr="007467F2" w:rsidRDefault="00B013A1" w:rsidP="00B013A1">
      <w:pPr>
        <w:pStyle w:val="exampleabc"/>
        <w:tabs>
          <w:tab w:val="left" w:pos="3780"/>
        </w:tabs>
      </w:pPr>
      <w:r w:rsidRPr="007467F2">
        <w:tab/>
      </w:r>
      <w:r w:rsidRPr="007467F2">
        <w:tab/>
      </w:r>
      <w:r w:rsidR="006F2285">
        <w:t>‘</w:t>
      </w:r>
      <w:r w:rsidRPr="007467F2">
        <w:t>It isn</w:t>
      </w:r>
      <w:r w:rsidR="006F2285">
        <w:t>’</w:t>
      </w:r>
      <w:r w:rsidRPr="007467F2">
        <w:t>t that (discourse</w:t>
      </w:r>
      <w:r w:rsidRPr="00EF44F9">
        <w:t>-d</w:t>
      </w:r>
      <w:r w:rsidRPr="007467F2">
        <w:t>efinite).</w:t>
      </w:r>
      <w:r w:rsidR="006F2285">
        <w:t>’</w:t>
      </w:r>
    </w:p>
    <w:p w14:paraId="5DD3AF96" w14:textId="77777777" w:rsidR="00B013A1" w:rsidRPr="007467F2" w:rsidRDefault="00B013A1" w:rsidP="00B013A1">
      <w:pPr>
        <w:pStyle w:val="exampleabc"/>
        <w:tabs>
          <w:tab w:val="left" w:pos="3780"/>
        </w:tabs>
      </w:pPr>
    </w:p>
    <w:p w14:paraId="1D03F01A" w14:textId="77777777" w:rsidR="00B013A1" w:rsidRPr="007467F2" w:rsidRDefault="00B013A1" w:rsidP="00B013A1">
      <w:pPr>
        <w:pStyle w:val="exampleabc"/>
        <w:tabs>
          <w:tab w:val="left" w:pos="3780"/>
        </w:tabs>
      </w:pPr>
      <w:r w:rsidRPr="007467F2">
        <w:tab/>
        <w:t>b.</w:t>
      </w:r>
      <w:r w:rsidRPr="007467F2">
        <w:tab/>
      </w:r>
      <w:r w:rsidRPr="003E5D8C">
        <w:rPr>
          <w:rFonts w:ascii="Doulos SIL" w:hAnsi="Doulos SIL"/>
          <w:i/>
          <w:color w:val="0000FF"/>
        </w:rPr>
        <w:t>í=m̀=dá</w:t>
      </w:r>
    </w:p>
    <w:p w14:paraId="3B1ECA6C" w14:textId="77777777" w:rsidR="00B013A1" w:rsidRPr="007467F2" w:rsidRDefault="00B013A1" w:rsidP="00B013A1">
      <w:pPr>
        <w:pStyle w:val="exampleabc"/>
        <w:tabs>
          <w:tab w:val="left" w:pos="3780"/>
        </w:tabs>
      </w:pPr>
      <w:r w:rsidRPr="007467F2">
        <w:tab/>
      </w:r>
      <w:r w:rsidRPr="007467F2">
        <w:tab/>
        <w:t>1Sg</w:t>
      </w:r>
      <w:r w:rsidRPr="00EF44F9">
        <w:t>=i</w:t>
      </w:r>
      <w:r w:rsidRPr="007467F2">
        <w:t>t.is</w:t>
      </w:r>
      <w:r w:rsidRPr="00EF44F9">
        <w:t>=S</w:t>
      </w:r>
      <w:r w:rsidRPr="007467F2">
        <w:t>tatNeg</w:t>
      </w:r>
    </w:p>
    <w:p w14:paraId="274854D2" w14:textId="6C4F56FC" w:rsidR="00B013A1" w:rsidRPr="007467F2" w:rsidRDefault="00B013A1" w:rsidP="00B013A1">
      <w:pPr>
        <w:pStyle w:val="exampleabc"/>
        <w:tabs>
          <w:tab w:val="left" w:pos="3780"/>
        </w:tabs>
      </w:pPr>
      <w:r w:rsidRPr="007467F2">
        <w:tab/>
      </w:r>
      <w:r w:rsidRPr="007467F2">
        <w:tab/>
      </w:r>
      <w:r w:rsidR="006F2285">
        <w:t>‘</w:t>
      </w:r>
      <w:r w:rsidRPr="007467F2">
        <w:t>It isn</w:t>
      </w:r>
      <w:r w:rsidR="006F2285">
        <w:t>’</w:t>
      </w:r>
      <w:r w:rsidRPr="007467F2">
        <w:t>t me.</w:t>
      </w:r>
      <w:r w:rsidR="006F2285">
        <w:t>’</w:t>
      </w:r>
    </w:p>
    <w:p w14:paraId="1CEACFFD" w14:textId="77777777" w:rsidR="00B013A1" w:rsidRDefault="00B013A1" w:rsidP="00B013A1">
      <w:pPr>
        <w:pStyle w:val="exampleabc"/>
        <w:tabs>
          <w:tab w:val="left" w:pos="3780"/>
        </w:tabs>
      </w:pPr>
    </w:p>
    <w:p w14:paraId="7739CC43" w14:textId="77777777" w:rsidR="00B013A1" w:rsidRPr="007467F2" w:rsidRDefault="00B013A1" w:rsidP="00B013A1">
      <w:pPr>
        <w:pStyle w:val="exampleabc"/>
        <w:tabs>
          <w:tab w:val="left" w:pos="3780"/>
        </w:tabs>
      </w:pPr>
      <w:r w:rsidRPr="007467F2">
        <w:tab/>
        <w:t>c.</w:t>
      </w:r>
      <w:r w:rsidRPr="007467F2">
        <w:tab/>
      </w:r>
      <w:r w:rsidRPr="003E5D8C">
        <w:rPr>
          <w:rFonts w:ascii="Doulos SIL" w:hAnsi="Doulos SIL"/>
          <w:i/>
          <w:color w:val="0000FF"/>
        </w:rPr>
        <w:t>á:mádù=m̀=dá</w:t>
      </w:r>
    </w:p>
    <w:p w14:paraId="7F5E1EBF" w14:textId="77777777" w:rsidR="00B013A1" w:rsidRPr="007467F2" w:rsidRDefault="00B013A1" w:rsidP="00B013A1">
      <w:pPr>
        <w:pStyle w:val="exampleabc"/>
        <w:tabs>
          <w:tab w:val="left" w:pos="3780"/>
        </w:tabs>
      </w:pPr>
      <w:r w:rsidRPr="007467F2">
        <w:tab/>
      </w:r>
      <w:r w:rsidRPr="007467F2">
        <w:tab/>
        <w:t>A</w:t>
      </w:r>
      <w:r w:rsidRPr="00EF44F9">
        <w:t>=i</w:t>
      </w:r>
      <w:r w:rsidRPr="007467F2">
        <w:t>t.is</w:t>
      </w:r>
      <w:r w:rsidRPr="00EF44F9">
        <w:t>=S</w:t>
      </w:r>
      <w:r w:rsidRPr="007467F2">
        <w:t>tatNeg</w:t>
      </w:r>
    </w:p>
    <w:p w14:paraId="58CE81B1" w14:textId="138A42C9" w:rsidR="00B013A1" w:rsidRPr="007467F2" w:rsidRDefault="00B013A1" w:rsidP="00B013A1">
      <w:pPr>
        <w:pStyle w:val="exampleabc"/>
        <w:tabs>
          <w:tab w:val="left" w:pos="3780"/>
        </w:tabs>
      </w:pPr>
      <w:r w:rsidRPr="007467F2">
        <w:tab/>
      </w:r>
      <w:r w:rsidRPr="007467F2">
        <w:tab/>
      </w:r>
      <w:r w:rsidR="006F2285">
        <w:t>‘</w:t>
      </w:r>
      <w:r w:rsidRPr="007467F2">
        <w:t>It isn</w:t>
      </w:r>
      <w:r w:rsidR="006F2285">
        <w:t>’</w:t>
      </w:r>
      <w:r w:rsidRPr="007467F2">
        <w:t>t Amadou.</w:t>
      </w:r>
      <w:r w:rsidR="006F2285">
        <w:t>’</w:t>
      </w:r>
    </w:p>
    <w:p w14:paraId="05524A55" w14:textId="77777777" w:rsidR="00B013A1" w:rsidRPr="007467F2" w:rsidRDefault="00B013A1" w:rsidP="00B013A1">
      <w:pPr>
        <w:pStyle w:val="exampleabc"/>
        <w:tabs>
          <w:tab w:val="left" w:pos="3780"/>
        </w:tabs>
      </w:pPr>
    </w:p>
    <w:p w14:paraId="40FA48FD" w14:textId="77777777" w:rsidR="00B013A1" w:rsidRPr="007467F2" w:rsidRDefault="00B013A1" w:rsidP="00B013A1">
      <w:pPr>
        <w:pStyle w:val="exampleabc"/>
        <w:tabs>
          <w:tab w:val="left" w:pos="3780"/>
        </w:tabs>
      </w:pPr>
      <w:r w:rsidRPr="007467F2">
        <w:tab/>
        <w:t>d.</w:t>
      </w:r>
      <w:r w:rsidRPr="007467F2">
        <w:tab/>
      </w:r>
      <w:r w:rsidRPr="003E5D8C">
        <w:rPr>
          <w:rFonts w:ascii="Doulos SIL" w:hAnsi="Doulos SIL"/>
          <w:i/>
          <w:color w:val="0000FF"/>
        </w:rPr>
        <w:t>ŋ̀gú=m̀=dá</w:t>
      </w:r>
      <w:r w:rsidRPr="003E5D8C">
        <w:rPr>
          <w:rFonts w:ascii="Doulos SIL" w:hAnsi="Doulos SIL"/>
          <w:i/>
          <w:color w:val="0000FF"/>
        </w:rPr>
        <w:tab/>
        <w:t>dé</w:t>
      </w:r>
    </w:p>
    <w:p w14:paraId="5CCEEEE5" w14:textId="56604074" w:rsidR="00B013A1" w:rsidRPr="007467F2" w:rsidRDefault="00B013A1" w:rsidP="00B013A1">
      <w:pPr>
        <w:pStyle w:val="exampleabc"/>
        <w:tabs>
          <w:tab w:val="left" w:pos="3780"/>
        </w:tabs>
      </w:pPr>
      <w:r w:rsidRPr="007467F2">
        <w:tab/>
      </w:r>
      <w:r w:rsidRPr="007467F2">
        <w:tab/>
      </w:r>
      <w:r w:rsidR="004973B5">
        <w:t>Prox</w:t>
      </w:r>
      <w:r w:rsidRPr="007467F2">
        <w:t>.Inan</w:t>
      </w:r>
      <w:r w:rsidRPr="00EF44F9">
        <w:t>=i</w:t>
      </w:r>
      <w:r w:rsidRPr="007467F2">
        <w:t>t.is</w:t>
      </w:r>
      <w:r w:rsidRPr="00EF44F9">
        <w:t>=S</w:t>
      </w:r>
      <w:r w:rsidRPr="007467F2">
        <w:t>tatNeg</w:t>
      </w:r>
      <w:r w:rsidRPr="007467F2">
        <w:tab/>
        <w:t>if</w:t>
      </w:r>
    </w:p>
    <w:p w14:paraId="09AFB0FE" w14:textId="6C4B6EB5" w:rsidR="00B013A1" w:rsidRPr="007467F2" w:rsidRDefault="00B013A1" w:rsidP="00B013A1">
      <w:pPr>
        <w:pStyle w:val="exampleabc"/>
        <w:tabs>
          <w:tab w:val="left" w:pos="3780"/>
        </w:tabs>
      </w:pPr>
      <w:r w:rsidRPr="007467F2">
        <w:tab/>
      </w:r>
      <w:r w:rsidRPr="007467F2">
        <w:tab/>
      </w:r>
      <w:r w:rsidR="006F2285">
        <w:t>‘</w:t>
      </w:r>
      <w:r w:rsidRPr="007467F2">
        <w:t>if it isn</w:t>
      </w:r>
      <w:r w:rsidR="006F2285">
        <w:t>’</w:t>
      </w:r>
      <w:r w:rsidRPr="007467F2">
        <w:t>t this</w:t>
      </w:r>
      <w:r w:rsidR="006F2285">
        <w:t>’</w:t>
      </w:r>
      <w:r w:rsidRPr="007467F2">
        <w:t xml:space="preserve"> (= </w:t>
      </w:r>
      <w:r w:rsidR="006F2285">
        <w:t>‘</w:t>
      </w:r>
      <w:r w:rsidRPr="007467F2">
        <w:t>other than this, aside from this</w:t>
      </w:r>
      <w:r w:rsidR="006F2285">
        <w:t>’</w:t>
      </w:r>
      <w:r w:rsidRPr="007467F2">
        <w:t>)</w:t>
      </w:r>
    </w:p>
    <w:p w14:paraId="3425C608" w14:textId="77777777" w:rsidR="00B013A1" w:rsidRPr="00C94166" w:rsidRDefault="00B013A1" w:rsidP="00B013A1"/>
    <w:p w14:paraId="282AFEDE" w14:textId="63EF2787" w:rsidR="00B013A1" w:rsidRPr="00C94166" w:rsidRDefault="00B013A1" w:rsidP="00B013A1">
      <w:r w:rsidRPr="00C94166">
        <w:t xml:space="preserve">The </w:t>
      </w:r>
      <w:r w:rsidR="006F2285">
        <w:t>‘</w:t>
      </w:r>
      <w:r w:rsidRPr="00C94166">
        <w:t>if it isn</w:t>
      </w:r>
      <w:r w:rsidR="006F2285">
        <w:t>’</w:t>
      </w:r>
      <w:r w:rsidRPr="00C94166">
        <w:t xml:space="preserve">t </w:t>
      </w:r>
      <w:r w:rsidRPr="00C94166">
        <w:sym w:font="Symbol" w:char="F0BC"/>
      </w:r>
      <w:r w:rsidR="006F2285">
        <w:t>‘</w:t>
      </w:r>
      <w:r w:rsidRPr="00C94166">
        <w:t xml:space="preserve"> construction illustrated in (341d) is very common, with </w:t>
      </w:r>
      <w:r w:rsidR="004973B5">
        <w:t xml:space="preserve">demonstrative </w:t>
      </w:r>
      <w:r w:rsidRPr="003E5D8C">
        <w:rPr>
          <w:rFonts w:ascii="Doulos SIL" w:hAnsi="Doulos SIL"/>
          <w:i/>
          <w:color w:val="0000FF"/>
        </w:rPr>
        <w:t>ŋ̀gú</w:t>
      </w:r>
      <w:r w:rsidRPr="00C94166">
        <w:t xml:space="preserve"> </w:t>
      </w:r>
      <w:r w:rsidR="006F2285">
        <w:t>‘</w:t>
      </w:r>
      <w:r w:rsidRPr="00C94166">
        <w:t>this</w:t>
      </w:r>
      <w:r w:rsidR="004973B5">
        <w:t>’ (inanimate)</w:t>
      </w:r>
      <w:r w:rsidRPr="00C94166">
        <w:t xml:space="preserve"> or </w:t>
      </w:r>
      <w:r w:rsidR="004973B5">
        <w:t xml:space="preserve">discourse-definite </w:t>
      </w:r>
      <w:r w:rsidRPr="003E5D8C">
        <w:rPr>
          <w:rFonts w:ascii="Doulos SIL" w:hAnsi="Doulos SIL"/>
          <w:i/>
          <w:color w:val="0000FF"/>
        </w:rPr>
        <w:t>kú</w:t>
      </w:r>
      <w:r w:rsidRPr="00C94166">
        <w:t xml:space="preserve"> </w:t>
      </w:r>
      <w:r w:rsidR="006F2285">
        <w:t>‘</w:t>
      </w:r>
      <w:r w:rsidRPr="00C94166">
        <w:t>that (aforementioned)</w:t>
      </w:r>
      <w:r w:rsidR="006F2285">
        <w:t>’</w:t>
      </w:r>
      <w:r w:rsidRPr="00C94166">
        <w:t xml:space="preserve"> as the host of the clitic.</w:t>
      </w:r>
    </w:p>
    <w:p w14:paraId="14805BF3" w14:textId="74E93683" w:rsidR="00B013A1" w:rsidRPr="00C94166" w:rsidRDefault="00B013A1" w:rsidP="00B013A1">
      <w:r w:rsidRPr="00C94166">
        <w:tab/>
        <w:t xml:space="preserve">For inanimate nouns or adjectives, the </w:t>
      </w:r>
      <w:r w:rsidR="006F2285">
        <w:t>‘</w:t>
      </w:r>
      <w:r w:rsidRPr="00C94166">
        <w:t xml:space="preserve">it is not </w:t>
      </w:r>
      <w:r w:rsidRPr="00C94166">
        <w:sym w:font="Symbol" w:char="F0BC"/>
      </w:r>
      <w:r w:rsidR="006F2285">
        <w:t>‘</w:t>
      </w:r>
      <w:r w:rsidRPr="00C94166">
        <w:t xml:space="preserve"> construction is expressed by </w:t>
      </w:r>
      <w:r w:rsidRPr="003E5D8C">
        <w:rPr>
          <w:rFonts w:ascii="Doulos SIL" w:hAnsi="Doulos SIL"/>
          <w:i/>
          <w:color w:val="0000FF"/>
        </w:rPr>
        <w:t>=</w:t>
      </w:r>
      <w:r w:rsidRPr="003E5D8C">
        <w:rPr>
          <w:rFonts w:ascii="Doulos SIL" w:hAnsi="Doulos SIL"/>
          <w:i/>
          <w:color w:val="0000FF"/>
        </w:rPr>
        <w:sym w:font="Symbol" w:char="F0C6"/>
      </w:r>
      <w:r w:rsidRPr="003E5D8C">
        <w:rPr>
          <w:rFonts w:ascii="Doulos SIL" w:hAnsi="Doulos SIL"/>
          <w:i/>
          <w:color w:val="0000FF"/>
        </w:rPr>
        <w:t>=rá</w:t>
      </w:r>
      <w:r w:rsidRPr="00C94166">
        <w:t xml:space="preserve">. As with the positive </w:t>
      </w:r>
      <w:r w:rsidRPr="003E5D8C">
        <w:rPr>
          <w:rFonts w:ascii="Doulos SIL" w:hAnsi="Doulos SIL"/>
          <w:i/>
          <w:color w:val="0000FF"/>
        </w:rPr>
        <w:t>=</w:t>
      </w:r>
      <w:r w:rsidRPr="003E5D8C">
        <w:rPr>
          <w:rFonts w:ascii="Doulos SIL" w:hAnsi="Doulos SIL"/>
          <w:i/>
          <w:color w:val="0000FF"/>
        </w:rPr>
        <w:sym w:font="Symbol" w:char="F0C6"/>
      </w:r>
      <w:r w:rsidR="00706DC9">
        <w:t>, the</w:t>
      </w:r>
      <w:r w:rsidRPr="00C94166">
        <w:t xml:space="preserve"> stem must end in </w:t>
      </w:r>
      <w:r w:rsidR="007E71C7">
        <w:t>an L</w:t>
      </w:r>
      <w:r w:rsidR="007E71C7">
        <w:noBreakHyphen/>
      </w:r>
      <w:r w:rsidR="00F06AD3">
        <w:t>tone</w:t>
      </w:r>
      <w:r w:rsidRPr="00C94166">
        <w:t>.</w:t>
      </w:r>
    </w:p>
    <w:p w14:paraId="1B542FD4" w14:textId="77777777" w:rsidR="00B013A1" w:rsidRPr="00C94166" w:rsidRDefault="00B013A1" w:rsidP="00B013A1"/>
    <w:p w14:paraId="07BB947D" w14:textId="77777777" w:rsidR="00B013A1" w:rsidRPr="007467F2" w:rsidRDefault="00B013A1" w:rsidP="00B013A1">
      <w:pPr>
        <w:pStyle w:val="exampleabc"/>
        <w:tabs>
          <w:tab w:val="left" w:pos="2610"/>
        </w:tabs>
      </w:pPr>
      <w:r w:rsidRPr="007467F2">
        <w:t>(342)</w:t>
      </w:r>
      <w:r w:rsidRPr="007467F2">
        <w:tab/>
        <w:t>a.</w:t>
      </w:r>
      <w:r w:rsidRPr="007467F2">
        <w:tab/>
      </w:r>
      <w:r w:rsidRPr="003E5D8C">
        <w:rPr>
          <w:rFonts w:ascii="Doulos SIL" w:hAnsi="Doulos SIL"/>
          <w:i/>
          <w:color w:val="0000FF"/>
        </w:rPr>
        <w:t>ìsê:=</w:t>
      </w:r>
      <w:r w:rsidRPr="003E5D8C">
        <w:rPr>
          <w:rFonts w:ascii="Doulos SIL" w:hAnsi="Doulos SIL"/>
          <w:i/>
          <w:color w:val="0000FF"/>
        </w:rPr>
        <w:sym w:font="Symbol" w:char="F0C6"/>
      </w:r>
      <w:r w:rsidRPr="003E5D8C">
        <w:rPr>
          <w:rFonts w:ascii="Doulos SIL" w:hAnsi="Doulos SIL"/>
          <w:i/>
          <w:color w:val="0000FF"/>
        </w:rPr>
        <w:t>=rá</w:t>
      </w:r>
    </w:p>
    <w:p w14:paraId="423C22ED" w14:textId="77777777" w:rsidR="00B013A1" w:rsidRPr="007467F2" w:rsidRDefault="00B013A1" w:rsidP="00B013A1">
      <w:pPr>
        <w:pStyle w:val="exampleabc"/>
        <w:tabs>
          <w:tab w:val="left" w:pos="2610"/>
        </w:tabs>
      </w:pPr>
      <w:r w:rsidRPr="007467F2">
        <w:tab/>
      </w:r>
      <w:r w:rsidRPr="007467F2">
        <w:tab/>
        <w:t>village</w:t>
      </w:r>
      <w:r w:rsidRPr="00EF44F9">
        <w:t>=i</w:t>
      </w:r>
      <w:r w:rsidRPr="007467F2">
        <w:t>t.is</w:t>
      </w:r>
      <w:r w:rsidRPr="00EF44F9">
        <w:t>=S</w:t>
      </w:r>
      <w:r w:rsidRPr="007467F2">
        <w:t>tatNeg</w:t>
      </w:r>
    </w:p>
    <w:p w14:paraId="1814BBB0" w14:textId="69B2F423" w:rsidR="00B013A1" w:rsidRPr="007467F2" w:rsidRDefault="00B013A1" w:rsidP="00B013A1">
      <w:pPr>
        <w:pStyle w:val="exampleabc"/>
        <w:tabs>
          <w:tab w:val="left" w:pos="2610"/>
        </w:tabs>
      </w:pPr>
      <w:r w:rsidRPr="007467F2">
        <w:tab/>
      </w:r>
      <w:r w:rsidRPr="007467F2">
        <w:tab/>
      </w:r>
      <w:r w:rsidR="006F2285">
        <w:t>‘</w:t>
      </w:r>
      <w:r w:rsidRPr="007467F2">
        <w:t>It is not a village.</w:t>
      </w:r>
      <w:r w:rsidR="006F2285">
        <w:t>’</w:t>
      </w:r>
      <w:r w:rsidRPr="007467F2">
        <w:t xml:space="preserve"> (</w:t>
      </w:r>
      <w:r w:rsidRPr="003E5D8C">
        <w:rPr>
          <w:rFonts w:ascii="Doulos SIL" w:hAnsi="Doulos SIL"/>
          <w:i/>
          <w:color w:val="0000FF"/>
        </w:rPr>
        <w:t>ìsê:</w:t>
      </w:r>
      <w:r w:rsidRPr="007467F2">
        <w:t>)</w:t>
      </w:r>
    </w:p>
    <w:p w14:paraId="6E70FD64" w14:textId="77777777" w:rsidR="00B013A1" w:rsidRPr="007467F2" w:rsidRDefault="00B013A1" w:rsidP="00B013A1">
      <w:pPr>
        <w:pStyle w:val="exampleabc"/>
        <w:tabs>
          <w:tab w:val="left" w:pos="2610"/>
        </w:tabs>
      </w:pPr>
    </w:p>
    <w:p w14:paraId="7FB5D6D7" w14:textId="189D9FA4" w:rsidR="00B013A1" w:rsidRPr="007467F2" w:rsidRDefault="00B013A1" w:rsidP="00B013A1">
      <w:pPr>
        <w:pStyle w:val="exampleabc"/>
        <w:tabs>
          <w:tab w:val="left" w:pos="2610"/>
        </w:tabs>
      </w:pPr>
      <w:r w:rsidRPr="007467F2">
        <w:tab/>
        <w:t>b.</w:t>
      </w:r>
      <w:r w:rsidRPr="007467F2">
        <w:tab/>
      </w:r>
      <w:r w:rsidRPr="003E5D8C">
        <w:rPr>
          <w:rFonts w:ascii="Doulos SIL" w:hAnsi="Doulos SIL"/>
          <w:i/>
          <w:color w:val="0000FF"/>
        </w:rPr>
        <w:t>[ú</w:t>
      </w:r>
      <w:r w:rsidRPr="003E5D8C">
        <w:rPr>
          <w:rFonts w:ascii="Doulos SIL" w:hAnsi="Doulos SIL"/>
          <w:i/>
          <w:color w:val="0000FF"/>
        </w:rPr>
        <w:tab/>
      </w:r>
      <w:r w:rsidR="00706DC9" w:rsidRPr="00706DC9">
        <w:rPr>
          <w:vertAlign w:val="superscript"/>
        </w:rPr>
        <w:t>HL</w:t>
      </w:r>
      <w:r w:rsidRPr="003E5D8C">
        <w:rPr>
          <w:rFonts w:ascii="Doulos SIL" w:hAnsi="Doulos SIL"/>
          <w:i/>
          <w:color w:val="0000FF"/>
        </w:rPr>
        <w:t>ísè:]=</w:t>
      </w:r>
      <w:r w:rsidRPr="003E5D8C">
        <w:rPr>
          <w:rFonts w:ascii="Doulos SIL" w:hAnsi="Doulos SIL"/>
          <w:i/>
          <w:color w:val="0000FF"/>
        </w:rPr>
        <w:sym w:font="Symbol" w:char="F0C6"/>
      </w:r>
      <w:r w:rsidRPr="003E5D8C">
        <w:rPr>
          <w:rFonts w:ascii="Doulos SIL" w:hAnsi="Doulos SIL"/>
          <w:i/>
          <w:color w:val="0000FF"/>
        </w:rPr>
        <w:t>=rá</w:t>
      </w:r>
    </w:p>
    <w:p w14:paraId="7DFFFD7F" w14:textId="0D0727F7" w:rsidR="00B013A1" w:rsidRPr="007467F2" w:rsidRDefault="00B013A1" w:rsidP="00B013A1">
      <w:pPr>
        <w:pStyle w:val="exampleabc"/>
        <w:tabs>
          <w:tab w:val="left" w:pos="2610"/>
        </w:tabs>
      </w:pPr>
      <w:r w:rsidRPr="007467F2">
        <w:tab/>
      </w:r>
      <w:r w:rsidRPr="007467F2">
        <w:tab/>
      </w:r>
      <w:r w:rsidRPr="00EF44F9">
        <w:t>[2</w:t>
      </w:r>
      <w:r w:rsidR="00B75A4D">
        <w:t>SgPoss</w:t>
      </w:r>
      <w:r w:rsidRPr="007467F2">
        <w:tab/>
      </w:r>
      <w:r w:rsidR="00706DC9" w:rsidRPr="00706DC9">
        <w:rPr>
          <w:vertAlign w:val="superscript"/>
        </w:rPr>
        <w:t>HL</w:t>
      </w:r>
      <w:r w:rsidRPr="007467F2">
        <w:t>villag</w:t>
      </w:r>
      <w:r w:rsidRPr="00EF44F9">
        <w:t>e]=i</w:t>
      </w:r>
      <w:r w:rsidRPr="007467F2">
        <w:t>t.is</w:t>
      </w:r>
      <w:r w:rsidRPr="00EF44F9">
        <w:t>=S</w:t>
      </w:r>
      <w:r w:rsidRPr="007467F2">
        <w:t>tatNeg</w:t>
      </w:r>
    </w:p>
    <w:p w14:paraId="60ACFA07" w14:textId="3F3EC647" w:rsidR="00B013A1" w:rsidRPr="007467F2" w:rsidRDefault="00B013A1" w:rsidP="00B013A1">
      <w:pPr>
        <w:pStyle w:val="exampleabc"/>
        <w:tabs>
          <w:tab w:val="left" w:pos="2610"/>
        </w:tabs>
      </w:pPr>
      <w:r w:rsidRPr="007467F2">
        <w:tab/>
      </w:r>
      <w:r w:rsidRPr="007467F2">
        <w:tab/>
      </w:r>
      <w:r w:rsidR="006F2285">
        <w:t>‘</w:t>
      </w:r>
      <w:r w:rsidRPr="007467F2">
        <w:t xml:space="preserve">It is not </w:t>
      </w:r>
      <w:r w:rsidRPr="004D591B">
        <w:t>your-Sg</w:t>
      </w:r>
      <w:r w:rsidRPr="007467F2">
        <w:t xml:space="preserve"> village.</w:t>
      </w:r>
      <w:r w:rsidR="006F2285">
        <w:t>’</w:t>
      </w:r>
      <w:r w:rsidRPr="007467F2">
        <w:t xml:space="preserve"> (</w:t>
      </w:r>
      <w:r w:rsidRPr="003E5D8C">
        <w:rPr>
          <w:rFonts w:ascii="Doulos SIL" w:hAnsi="Doulos SIL"/>
          <w:i/>
          <w:color w:val="0000FF"/>
        </w:rPr>
        <w:t xml:space="preserve">ú </w:t>
      </w:r>
      <w:r w:rsidR="007E71C7">
        <w:rPr>
          <w:rFonts w:ascii="Doulos SIL" w:hAnsi="Doulos SIL"/>
          <w:i/>
          <w:color w:val="0000FF"/>
        </w:rPr>
        <w:t xml:space="preserve"> </w:t>
      </w:r>
      <w:r w:rsidR="007E71C7" w:rsidRPr="00706DC9">
        <w:rPr>
          <w:vertAlign w:val="superscript"/>
        </w:rPr>
        <w:t>HL</w:t>
      </w:r>
      <w:r w:rsidRPr="003E5D8C">
        <w:rPr>
          <w:rFonts w:ascii="Doulos SIL" w:hAnsi="Doulos SIL"/>
          <w:i/>
          <w:color w:val="0000FF"/>
        </w:rPr>
        <w:t>ísè:</w:t>
      </w:r>
      <w:r w:rsidRPr="007467F2">
        <w:t xml:space="preserve">, from </w:t>
      </w:r>
      <w:r w:rsidRPr="003E5D8C">
        <w:rPr>
          <w:rFonts w:ascii="Doulos SIL" w:hAnsi="Doulos SIL"/>
          <w:i/>
          <w:color w:val="0000FF"/>
        </w:rPr>
        <w:t>ìsê:</w:t>
      </w:r>
      <w:r w:rsidRPr="007467F2">
        <w:t>)</w:t>
      </w:r>
    </w:p>
    <w:p w14:paraId="6700D959" w14:textId="77777777" w:rsidR="00B013A1" w:rsidRPr="007467F2" w:rsidRDefault="00B013A1" w:rsidP="00B013A1">
      <w:pPr>
        <w:pStyle w:val="exampleabc"/>
        <w:tabs>
          <w:tab w:val="left" w:pos="2610"/>
        </w:tabs>
      </w:pPr>
    </w:p>
    <w:p w14:paraId="269F205F" w14:textId="77777777" w:rsidR="00B013A1" w:rsidRPr="007467F2" w:rsidRDefault="00B013A1" w:rsidP="00B013A1">
      <w:pPr>
        <w:pStyle w:val="exampleabc"/>
        <w:tabs>
          <w:tab w:val="left" w:pos="2610"/>
        </w:tabs>
      </w:pPr>
      <w:r w:rsidRPr="007467F2">
        <w:tab/>
        <w:t>c.</w:t>
      </w:r>
      <w:r w:rsidRPr="007467F2">
        <w:tab/>
      </w:r>
      <w:r w:rsidRPr="003E5D8C">
        <w:rPr>
          <w:rFonts w:ascii="Doulos SIL" w:hAnsi="Doulos SIL"/>
          <w:i/>
          <w:color w:val="0000FF"/>
        </w:rPr>
        <w:t>tɔ́rɔ̀=</w:t>
      </w:r>
      <w:r w:rsidRPr="003E5D8C">
        <w:rPr>
          <w:rFonts w:ascii="Doulos SIL" w:hAnsi="Doulos SIL"/>
          <w:i/>
          <w:color w:val="0000FF"/>
        </w:rPr>
        <w:sym w:font="Symbol" w:char="F0C6"/>
      </w:r>
      <w:r w:rsidRPr="003E5D8C">
        <w:rPr>
          <w:rFonts w:ascii="Doulos SIL" w:hAnsi="Doulos SIL"/>
          <w:i/>
          <w:color w:val="0000FF"/>
        </w:rPr>
        <w:t>=rá</w:t>
      </w:r>
    </w:p>
    <w:p w14:paraId="41A9ABB6" w14:textId="77777777" w:rsidR="00B013A1" w:rsidRPr="007467F2" w:rsidRDefault="00B013A1" w:rsidP="00B013A1">
      <w:pPr>
        <w:pStyle w:val="exampleabc"/>
        <w:tabs>
          <w:tab w:val="left" w:pos="2610"/>
        </w:tabs>
      </w:pPr>
      <w:r w:rsidRPr="007467F2">
        <w:tab/>
      </w:r>
      <w:r w:rsidRPr="007467F2">
        <w:tab/>
        <w:t>mountain</w:t>
      </w:r>
      <w:r w:rsidRPr="00EF44F9">
        <w:t>=i</w:t>
      </w:r>
      <w:r w:rsidRPr="007467F2">
        <w:t>t.is</w:t>
      </w:r>
      <w:r w:rsidRPr="00EF44F9">
        <w:t>=S</w:t>
      </w:r>
      <w:r w:rsidRPr="007467F2">
        <w:t>tatNeg</w:t>
      </w:r>
    </w:p>
    <w:p w14:paraId="252D3EBC" w14:textId="76A09237" w:rsidR="00B013A1" w:rsidRPr="007467F2" w:rsidRDefault="00B013A1" w:rsidP="00B013A1">
      <w:pPr>
        <w:pStyle w:val="exampleabc"/>
        <w:tabs>
          <w:tab w:val="left" w:pos="2610"/>
        </w:tabs>
      </w:pPr>
      <w:r w:rsidRPr="007467F2">
        <w:tab/>
      </w:r>
      <w:r w:rsidRPr="007467F2">
        <w:tab/>
      </w:r>
      <w:r w:rsidR="006F2285">
        <w:t>‘</w:t>
      </w:r>
      <w:r w:rsidRPr="007467F2">
        <w:t>It is not a mountain.</w:t>
      </w:r>
      <w:r w:rsidR="006F2285">
        <w:t>’</w:t>
      </w:r>
      <w:r w:rsidRPr="007467F2">
        <w:t xml:space="preserve"> (</w:t>
      </w:r>
      <w:r w:rsidRPr="003E5D8C">
        <w:rPr>
          <w:rFonts w:ascii="Doulos SIL" w:hAnsi="Doulos SIL"/>
          <w:i/>
          <w:color w:val="0000FF"/>
        </w:rPr>
        <w:t>tɔ́rɔ̀</w:t>
      </w:r>
      <w:r w:rsidRPr="007467F2">
        <w:t>)</w:t>
      </w:r>
    </w:p>
    <w:p w14:paraId="53CC6F10" w14:textId="77777777" w:rsidR="00B013A1" w:rsidRPr="007467F2" w:rsidRDefault="00B013A1" w:rsidP="00B013A1">
      <w:pPr>
        <w:pStyle w:val="exampleabc"/>
        <w:tabs>
          <w:tab w:val="left" w:pos="2610"/>
        </w:tabs>
      </w:pPr>
    </w:p>
    <w:p w14:paraId="64CD9E90" w14:textId="77777777" w:rsidR="00B013A1" w:rsidRPr="007467F2" w:rsidRDefault="00B013A1" w:rsidP="00B013A1">
      <w:pPr>
        <w:pStyle w:val="exampleabc"/>
        <w:tabs>
          <w:tab w:val="left" w:pos="2610"/>
        </w:tabs>
      </w:pPr>
      <w:r w:rsidRPr="007467F2">
        <w:tab/>
        <w:t>d.</w:t>
      </w:r>
      <w:r w:rsidRPr="007467F2">
        <w:tab/>
      </w:r>
      <w:r w:rsidRPr="003E5D8C">
        <w:rPr>
          <w:rFonts w:ascii="Doulos SIL" w:hAnsi="Doulos SIL"/>
          <w:i/>
          <w:color w:val="0000FF"/>
        </w:rPr>
        <w:t>ɔ̀rⁿɔ̂:=</w:t>
      </w:r>
      <w:r w:rsidRPr="003E5D8C">
        <w:rPr>
          <w:rFonts w:ascii="Doulos SIL" w:hAnsi="Doulos SIL"/>
          <w:i/>
          <w:color w:val="0000FF"/>
        </w:rPr>
        <w:sym w:font="Symbol" w:char="F0C6"/>
      </w:r>
      <w:r w:rsidRPr="003E5D8C">
        <w:rPr>
          <w:rFonts w:ascii="Doulos SIL" w:hAnsi="Doulos SIL"/>
          <w:i/>
          <w:color w:val="0000FF"/>
        </w:rPr>
        <w:t>=rá</w:t>
      </w:r>
    </w:p>
    <w:p w14:paraId="3F48EDC7" w14:textId="77777777" w:rsidR="00B013A1" w:rsidRPr="007467F2" w:rsidRDefault="00B013A1" w:rsidP="00B013A1">
      <w:pPr>
        <w:pStyle w:val="exampleabc"/>
        <w:tabs>
          <w:tab w:val="left" w:pos="2610"/>
        </w:tabs>
      </w:pPr>
      <w:r w:rsidRPr="007467F2">
        <w:tab/>
      </w:r>
      <w:r w:rsidRPr="007467F2">
        <w:tab/>
        <w:t>outback</w:t>
      </w:r>
      <w:r w:rsidRPr="00EF44F9">
        <w:t>=i</w:t>
      </w:r>
      <w:r w:rsidRPr="007467F2">
        <w:t>t.is</w:t>
      </w:r>
      <w:r w:rsidRPr="00EF44F9">
        <w:t>=S</w:t>
      </w:r>
      <w:r w:rsidRPr="007467F2">
        <w:t>tatNeg</w:t>
      </w:r>
    </w:p>
    <w:p w14:paraId="6BD6C19C" w14:textId="01F840B6" w:rsidR="00B013A1" w:rsidRPr="007467F2" w:rsidRDefault="00B013A1" w:rsidP="00B013A1">
      <w:pPr>
        <w:pStyle w:val="exampleabc"/>
        <w:tabs>
          <w:tab w:val="left" w:pos="2610"/>
        </w:tabs>
      </w:pPr>
      <w:r w:rsidRPr="007467F2">
        <w:tab/>
      </w:r>
      <w:r w:rsidRPr="007467F2">
        <w:tab/>
      </w:r>
      <w:r w:rsidR="006F2285">
        <w:t>‘</w:t>
      </w:r>
      <w:r w:rsidRPr="007467F2">
        <w:t>It is not the bush (=outback).</w:t>
      </w:r>
      <w:r w:rsidR="00C35F39">
        <w:t>’</w:t>
      </w:r>
      <w:r w:rsidRPr="007467F2">
        <w:t xml:space="preserve"> (</w:t>
      </w:r>
      <w:r w:rsidRPr="003E5D8C">
        <w:rPr>
          <w:rFonts w:ascii="Doulos SIL" w:hAnsi="Doulos SIL"/>
          <w:i/>
          <w:color w:val="0000FF"/>
        </w:rPr>
        <w:t>ɔ̀rⁿɔ́:</w:t>
      </w:r>
      <w:r w:rsidRPr="007467F2">
        <w:t>)</w:t>
      </w:r>
    </w:p>
    <w:p w14:paraId="28CE611A" w14:textId="77777777" w:rsidR="00B013A1" w:rsidRPr="007467F2" w:rsidRDefault="00B013A1" w:rsidP="00B013A1">
      <w:pPr>
        <w:pStyle w:val="exampleabc"/>
        <w:tabs>
          <w:tab w:val="left" w:pos="2610"/>
        </w:tabs>
      </w:pPr>
    </w:p>
    <w:p w14:paraId="106FFDC9" w14:textId="77777777" w:rsidR="00B013A1" w:rsidRPr="007467F2" w:rsidRDefault="00B013A1" w:rsidP="00B013A1">
      <w:pPr>
        <w:pStyle w:val="exampleabc"/>
        <w:tabs>
          <w:tab w:val="left" w:pos="2610"/>
        </w:tabs>
      </w:pPr>
      <w:r w:rsidRPr="007467F2">
        <w:tab/>
        <w:t>e.</w:t>
      </w:r>
      <w:r w:rsidRPr="007467F2">
        <w:tab/>
      </w:r>
      <w:r w:rsidRPr="003E5D8C">
        <w:rPr>
          <w:rFonts w:ascii="Doulos SIL" w:hAnsi="Doulos SIL"/>
          <w:i/>
          <w:color w:val="0000FF"/>
        </w:rPr>
        <w:t>bòlû:=</w:t>
      </w:r>
      <w:r w:rsidRPr="003E5D8C">
        <w:rPr>
          <w:rFonts w:ascii="Doulos SIL" w:hAnsi="Doulos SIL"/>
          <w:i/>
          <w:color w:val="0000FF"/>
        </w:rPr>
        <w:sym w:font="Symbol" w:char="F0C6"/>
      </w:r>
      <w:r w:rsidRPr="003E5D8C">
        <w:rPr>
          <w:rFonts w:ascii="Doulos SIL" w:hAnsi="Doulos SIL"/>
          <w:i/>
          <w:color w:val="0000FF"/>
        </w:rPr>
        <w:t>=rá</w:t>
      </w:r>
    </w:p>
    <w:p w14:paraId="3367CB9B" w14:textId="77777777" w:rsidR="00B013A1" w:rsidRPr="007467F2" w:rsidRDefault="00B013A1" w:rsidP="00B013A1">
      <w:pPr>
        <w:pStyle w:val="exampleabc"/>
        <w:tabs>
          <w:tab w:val="left" w:pos="2610"/>
        </w:tabs>
      </w:pPr>
      <w:r w:rsidRPr="007467F2">
        <w:tab/>
      </w:r>
      <w:r w:rsidRPr="007467F2">
        <w:tab/>
        <w:t>rain</w:t>
      </w:r>
      <w:r w:rsidRPr="00EF44F9">
        <w:t>=i</w:t>
      </w:r>
      <w:r w:rsidRPr="007467F2">
        <w:t>t.is</w:t>
      </w:r>
      <w:r w:rsidRPr="00EF44F9">
        <w:t>=S</w:t>
      </w:r>
      <w:r w:rsidRPr="007467F2">
        <w:t>tatNeg</w:t>
      </w:r>
    </w:p>
    <w:p w14:paraId="2FFACD01" w14:textId="25098FE4" w:rsidR="00B013A1" w:rsidRPr="007467F2" w:rsidRDefault="00B013A1" w:rsidP="00B013A1">
      <w:pPr>
        <w:pStyle w:val="exampleabc"/>
        <w:tabs>
          <w:tab w:val="left" w:pos="2610"/>
        </w:tabs>
      </w:pPr>
      <w:r w:rsidRPr="007467F2">
        <w:tab/>
      </w:r>
      <w:r w:rsidRPr="007467F2">
        <w:tab/>
      </w:r>
      <w:r w:rsidR="006F2285">
        <w:t>‘</w:t>
      </w:r>
      <w:r w:rsidRPr="007467F2">
        <w:t>It is not (the) rain.</w:t>
      </w:r>
      <w:r w:rsidR="006F2285">
        <w:t>’</w:t>
      </w:r>
      <w:r w:rsidRPr="007467F2">
        <w:t xml:space="preserve"> (</w:t>
      </w:r>
      <w:r w:rsidRPr="003E5D8C">
        <w:rPr>
          <w:rFonts w:ascii="Doulos SIL" w:hAnsi="Doulos SIL"/>
          <w:i/>
          <w:color w:val="0000FF"/>
        </w:rPr>
        <w:t>bòlú</w:t>
      </w:r>
      <w:r w:rsidRPr="007467F2">
        <w:t>)</w:t>
      </w:r>
    </w:p>
    <w:p w14:paraId="43977515" w14:textId="77777777" w:rsidR="00B013A1" w:rsidRPr="007467F2" w:rsidRDefault="00B013A1" w:rsidP="00B013A1">
      <w:pPr>
        <w:pStyle w:val="exampleabc"/>
        <w:tabs>
          <w:tab w:val="left" w:pos="2610"/>
        </w:tabs>
      </w:pPr>
    </w:p>
    <w:p w14:paraId="247378AD" w14:textId="77777777" w:rsidR="00B013A1" w:rsidRPr="007467F2" w:rsidRDefault="00B013A1" w:rsidP="00B013A1">
      <w:pPr>
        <w:pStyle w:val="exampleabc"/>
        <w:tabs>
          <w:tab w:val="left" w:pos="2610"/>
        </w:tabs>
      </w:pPr>
      <w:r w:rsidRPr="007467F2">
        <w:tab/>
        <w:t>f.</w:t>
      </w:r>
      <w:r w:rsidRPr="007467F2">
        <w:tab/>
      </w:r>
      <w:r w:rsidRPr="003E5D8C">
        <w:rPr>
          <w:rFonts w:ascii="Doulos SIL" w:hAnsi="Doulos SIL"/>
          <w:i/>
          <w:color w:val="0000FF"/>
        </w:rPr>
        <w:t>ta᷈:=</w:t>
      </w:r>
      <w:r w:rsidRPr="003E5D8C">
        <w:rPr>
          <w:rFonts w:ascii="Doulos SIL" w:hAnsi="Doulos SIL"/>
          <w:i/>
          <w:color w:val="0000FF"/>
        </w:rPr>
        <w:sym w:font="Symbol" w:char="F0C6"/>
      </w:r>
      <w:r w:rsidRPr="003E5D8C">
        <w:rPr>
          <w:rFonts w:ascii="Doulos SIL" w:hAnsi="Doulos SIL"/>
          <w:i/>
          <w:color w:val="0000FF"/>
        </w:rPr>
        <w:t>=rá</w:t>
      </w:r>
    </w:p>
    <w:p w14:paraId="7CE95AB6" w14:textId="77777777" w:rsidR="00B013A1" w:rsidRPr="007467F2" w:rsidRDefault="00B013A1" w:rsidP="00B013A1">
      <w:pPr>
        <w:pStyle w:val="exampleabc"/>
        <w:tabs>
          <w:tab w:val="left" w:pos="2610"/>
        </w:tabs>
      </w:pPr>
      <w:r w:rsidRPr="007467F2">
        <w:tab/>
      </w:r>
      <w:r w:rsidRPr="007467F2">
        <w:tab/>
        <w:t>water.source</w:t>
      </w:r>
      <w:r w:rsidRPr="00EF44F9">
        <w:t>=i</w:t>
      </w:r>
      <w:r w:rsidRPr="007467F2">
        <w:t>t.is</w:t>
      </w:r>
      <w:r w:rsidRPr="00EF44F9">
        <w:t>=S</w:t>
      </w:r>
      <w:r w:rsidRPr="007467F2">
        <w:t>tatNeg</w:t>
      </w:r>
    </w:p>
    <w:p w14:paraId="1F49FE77" w14:textId="664960D7" w:rsidR="00B013A1" w:rsidRPr="007467F2" w:rsidRDefault="00B013A1" w:rsidP="00B013A1">
      <w:pPr>
        <w:pStyle w:val="exampleabc"/>
        <w:tabs>
          <w:tab w:val="left" w:pos="2610"/>
        </w:tabs>
      </w:pPr>
      <w:r w:rsidRPr="007467F2">
        <w:tab/>
      </w:r>
      <w:r w:rsidRPr="007467F2">
        <w:tab/>
      </w:r>
      <w:r w:rsidR="006F2285">
        <w:t>‘</w:t>
      </w:r>
      <w:r w:rsidRPr="007467F2">
        <w:t>It is not a water source (pond</w:t>
      </w:r>
      <w:r w:rsidR="007E71C7">
        <w:t>,</w:t>
      </w:r>
      <w:r w:rsidRPr="007467F2">
        <w:t xml:space="preserve"> etc.).</w:t>
      </w:r>
      <w:r w:rsidR="006F2285">
        <w:t>’</w:t>
      </w:r>
      <w:r w:rsidRPr="007467F2">
        <w:t xml:space="preserve"> (</w:t>
      </w:r>
      <w:r w:rsidRPr="003E5D8C">
        <w:rPr>
          <w:rFonts w:ascii="Doulos SIL" w:hAnsi="Doulos SIL"/>
          <w:i/>
          <w:color w:val="0000FF"/>
        </w:rPr>
        <w:t>tǎ:</w:t>
      </w:r>
      <w:r w:rsidRPr="007467F2">
        <w:t>)</w:t>
      </w:r>
    </w:p>
    <w:p w14:paraId="74B3E8EE" w14:textId="77777777" w:rsidR="00B013A1" w:rsidRPr="007467F2" w:rsidRDefault="00B013A1" w:rsidP="00B013A1">
      <w:pPr>
        <w:pStyle w:val="exampleabc"/>
        <w:tabs>
          <w:tab w:val="left" w:pos="2610"/>
        </w:tabs>
      </w:pPr>
    </w:p>
    <w:p w14:paraId="34FBDA2A" w14:textId="77777777" w:rsidR="00B013A1" w:rsidRPr="007467F2" w:rsidRDefault="00B013A1" w:rsidP="00B013A1">
      <w:pPr>
        <w:pStyle w:val="exampleabc"/>
        <w:tabs>
          <w:tab w:val="left" w:pos="2610"/>
        </w:tabs>
      </w:pPr>
      <w:r w:rsidRPr="007467F2">
        <w:tab/>
        <w:t>g.</w:t>
      </w:r>
      <w:r w:rsidRPr="007467F2">
        <w:tab/>
      </w:r>
      <w:r w:rsidRPr="003E5D8C">
        <w:rPr>
          <w:rFonts w:ascii="Doulos SIL" w:hAnsi="Doulos SIL"/>
          <w:i/>
          <w:color w:val="0000FF"/>
        </w:rPr>
        <w:t>kɔ̀sû:=</w:t>
      </w:r>
      <w:r w:rsidRPr="003E5D8C">
        <w:rPr>
          <w:rFonts w:ascii="Doulos SIL" w:hAnsi="Doulos SIL"/>
          <w:i/>
          <w:color w:val="0000FF"/>
        </w:rPr>
        <w:sym w:font="Symbol" w:char="F0C6"/>
      </w:r>
      <w:r w:rsidRPr="003E5D8C">
        <w:rPr>
          <w:rFonts w:ascii="Doulos SIL" w:hAnsi="Doulos SIL"/>
          <w:i/>
          <w:color w:val="0000FF"/>
        </w:rPr>
        <w:t>=rá</w:t>
      </w:r>
    </w:p>
    <w:p w14:paraId="3CED3FB8" w14:textId="77777777" w:rsidR="00B013A1" w:rsidRPr="007467F2" w:rsidRDefault="00B013A1" w:rsidP="00B013A1">
      <w:pPr>
        <w:pStyle w:val="exampleabc"/>
        <w:tabs>
          <w:tab w:val="left" w:pos="2610"/>
        </w:tabs>
      </w:pPr>
      <w:r w:rsidRPr="007467F2">
        <w:tab/>
      </w:r>
      <w:r w:rsidRPr="007467F2">
        <w:tab/>
        <w:t>calabash</w:t>
      </w:r>
      <w:r w:rsidRPr="00EF44F9">
        <w:t>=i</w:t>
      </w:r>
      <w:r w:rsidRPr="007467F2">
        <w:t>t.is</w:t>
      </w:r>
      <w:r w:rsidRPr="00EF44F9">
        <w:t>=S</w:t>
      </w:r>
      <w:r w:rsidRPr="007467F2">
        <w:t>tatNeg</w:t>
      </w:r>
    </w:p>
    <w:p w14:paraId="74B2541A" w14:textId="30969AA4" w:rsidR="00B013A1" w:rsidRPr="007467F2" w:rsidRDefault="00B013A1" w:rsidP="00B013A1">
      <w:pPr>
        <w:pStyle w:val="exampleabc"/>
        <w:tabs>
          <w:tab w:val="left" w:pos="2610"/>
        </w:tabs>
      </w:pPr>
      <w:r w:rsidRPr="007467F2">
        <w:tab/>
      </w:r>
      <w:r w:rsidRPr="007467F2">
        <w:tab/>
      </w:r>
      <w:r w:rsidR="006F2285">
        <w:t>‘</w:t>
      </w:r>
      <w:r w:rsidRPr="007467F2">
        <w:t>It is not a calabash.</w:t>
      </w:r>
      <w:r w:rsidR="006F2285">
        <w:t>’</w:t>
      </w:r>
    </w:p>
    <w:p w14:paraId="7851569D" w14:textId="77777777" w:rsidR="00B013A1" w:rsidRPr="00C94166" w:rsidRDefault="00B013A1" w:rsidP="00B013A1"/>
    <w:p w14:paraId="6374B7E6" w14:textId="77777777" w:rsidR="00B013A1" w:rsidRPr="007467F2" w:rsidRDefault="00B013A1">
      <w:pPr>
        <w:pStyle w:val="example-Jamsay"/>
      </w:pPr>
    </w:p>
    <w:p w14:paraId="0FBFDDEE" w14:textId="56A6DA60" w:rsidR="00B013A1" w:rsidRDefault="00B013A1" w:rsidP="00482A50">
      <w:pPr>
        <w:pStyle w:val="Heading4"/>
        <w:tabs>
          <w:tab w:val="num" w:pos="864"/>
        </w:tabs>
        <w:ind w:left="864" w:hanging="864"/>
      </w:pPr>
      <w:bookmarkStart w:id="2003" w:name="_Toc297637890"/>
      <w:r>
        <w:t xml:space="preserve">Conjugated negative </w:t>
      </w:r>
      <w:r w:rsidR="006F2285">
        <w:t>‘</w:t>
      </w:r>
      <w:r>
        <w:t xml:space="preserve">it is not </w:t>
      </w:r>
      <w:r>
        <w:sym w:font="Symbol" w:char="F0BC"/>
      </w:r>
      <w:r w:rsidR="006F2285">
        <w:t>‘</w:t>
      </w:r>
      <w:r w:rsidR="00706DC9">
        <w:t xml:space="preserve"> forms (1st/</w:t>
      </w:r>
      <w:r>
        <w:t>2nd persons)</w:t>
      </w:r>
      <w:bookmarkEnd w:id="2003"/>
    </w:p>
    <w:p w14:paraId="4EB1B21A" w14:textId="4C363591" w:rsidR="00B013A1" w:rsidRPr="00986AA2" w:rsidRDefault="00B013A1">
      <w:r w:rsidRPr="00986AA2">
        <w:t xml:space="preserve">This </w:t>
      </w:r>
      <w:r w:rsidRPr="003E5D8C">
        <w:rPr>
          <w:rFonts w:ascii="Doulos SIL" w:hAnsi="Doulos SIL"/>
          <w:i/>
          <w:color w:val="0000FF"/>
        </w:rPr>
        <w:t>=m̀=dá</w:t>
      </w:r>
      <w:r w:rsidRPr="00986AA2">
        <w:t xml:space="preserve"> </w:t>
      </w:r>
      <w:r w:rsidR="006F2285">
        <w:t>‘</w:t>
      </w:r>
      <w:r w:rsidRPr="00986AA2">
        <w:t>it is not</w:t>
      </w:r>
      <w:r w:rsidR="006F2285">
        <w:t>’</w:t>
      </w:r>
      <w:r w:rsidRPr="00986AA2">
        <w:t xml:space="preserve"> clitic sequence can be conjugated pronominally for 1st/2nd person subject (343).</w:t>
      </w:r>
    </w:p>
    <w:p w14:paraId="120A6398" w14:textId="77777777" w:rsidR="00B013A1" w:rsidRPr="00986AA2" w:rsidRDefault="00B013A1"/>
    <w:p w14:paraId="339B7105" w14:textId="77777777" w:rsidR="00B013A1" w:rsidRPr="003E5D8C" w:rsidRDefault="00B013A1" w:rsidP="00B013A1">
      <w:pPr>
        <w:pStyle w:val="exampleabc"/>
        <w:rPr>
          <w:rFonts w:ascii="Doulos SIL" w:hAnsi="Doulos SIL"/>
          <w:i/>
          <w:color w:val="0000FF"/>
        </w:rPr>
      </w:pPr>
      <w:r w:rsidRPr="007467F2">
        <w:t>(343)</w:t>
      </w:r>
      <w:r w:rsidRPr="007467F2">
        <w:tab/>
        <w:t>a.</w:t>
      </w:r>
      <w:r w:rsidRPr="007467F2">
        <w:tab/>
      </w:r>
      <w:r w:rsidRPr="003E5D8C">
        <w:rPr>
          <w:rFonts w:ascii="Doulos SIL" w:hAnsi="Doulos SIL"/>
          <w:i/>
          <w:color w:val="0000FF"/>
        </w:rPr>
        <w:t>ìnjɛ̌</w:t>
      </w:r>
      <w:r w:rsidRPr="003E5D8C">
        <w:rPr>
          <w:rFonts w:ascii="Doulos SIL" w:hAnsi="Doulos SIL"/>
          <w:i/>
          <w:color w:val="0000FF"/>
        </w:rPr>
        <w:noBreakHyphen/>
        <w:t>m̀=</w:t>
      </w:r>
      <w:r w:rsidRPr="003E5D8C">
        <w:rPr>
          <w:rFonts w:ascii="Doulos SIL" w:hAnsi="Doulos SIL"/>
          <w:i/>
          <w:color w:val="0000FF"/>
        </w:rPr>
        <w:sym w:font="Symbol" w:char="F0C6"/>
      </w:r>
      <w:r w:rsidRPr="003E5D8C">
        <w:rPr>
          <w:rFonts w:ascii="Doulos SIL" w:hAnsi="Doulos SIL"/>
          <w:i/>
          <w:color w:val="0000FF"/>
        </w:rPr>
        <w:t>=dá</w:t>
      </w:r>
      <w:r w:rsidRPr="003E5D8C">
        <w:rPr>
          <w:rFonts w:ascii="Doulos SIL" w:hAnsi="Doulos SIL"/>
          <w:i/>
          <w:color w:val="0000FF"/>
        </w:rPr>
        <w:noBreakHyphen/>
        <w:t>ỳ</w:t>
      </w:r>
    </w:p>
    <w:p w14:paraId="6D4BAC7F" w14:textId="32A453EA" w:rsidR="00B013A1" w:rsidRPr="007467F2" w:rsidRDefault="00B013A1" w:rsidP="00B013A1">
      <w:pPr>
        <w:pStyle w:val="exampleabc"/>
      </w:pPr>
      <w:r w:rsidRPr="007467F2">
        <w:tab/>
      </w:r>
      <w:r w:rsidRPr="007467F2">
        <w:tab/>
        <w:t>dog</w:t>
      </w:r>
      <w:r w:rsidRPr="00EF44F9">
        <w:t>-AnSg=i</w:t>
      </w:r>
      <w:r w:rsidRPr="007467F2">
        <w:t>t.is</w:t>
      </w:r>
      <w:r w:rsidRPr="00EF44F9">
        <w:t>=S</w:t>
      </w:r>
      <w:r w:rsidRPr="007467F2">
        <w:t>tatNeg</w:t>
      </w:r>
      <w:r w:rsidRPr="00EF44F9">
        <w:t>-1</w:t>
      </w:r>
      <w:r w:rsidR="00D317C5">
        <w:t>SgSbj</w:t>
      </w:r>
    </w:p>
    <w:p w14:paraId="0B25829F" w14:textId="64ACCA7B" w:rsidR="00B013A1" w:rsidRPr="007467F2" w:rsidRDefault="00B013A1" w:rsidP="00B013A1">
      <w:pPr>
        <w:pStyle w:val="exampleabc"/>
      </w:pPr>
      <w:r w:rsidRPr="007467F2">
        <w:tab/>
      </w:r>
      <w:r w:rsidRPr="007467F2">
        <w:tab/>
      </w:r>
      <w:r w:rsidR="006F2285">
        <w:t>‘</w:t>
      </w:r>
      <w:r w:rsidRPr="007467F2">
        <w:t>I am not a dog.</w:t>
      </w:r>
      <w:r w:rsidR="006F2285">
        <w:t>’</w:t>
      </w:r>
    </w:p>
    <w:p w14:paraId="3910B241" w14:textId="77777777" w:rsidR="00B013A1" w:rsidRPr="007467F2" w:rsidRDefault="00B013A1" w:rsidP="00B013A1">
      <w:pPr>
        <w:pStyle w:val="exampleabc"/>
      </w:pPr>
    </w:p>
    <w:p w14:paraId="50932CB2" w14:textId="32C1D6A6" w:rsidR="00B013A1" w:rsidRPr="007467F2" w:rsidRDefault="00B013A1" w:rsidP="00B013A1">
      <w:pPr>
        <w:pStyle w:val="exampleabc"/>
      </w:pPr>
      <w:r w:rsidRPr="003E5D8C">
        <w:rPr>
          <w:rFonts w:ascii="Doulos SIL" w:hAnsi="Doulos SIL"/>
          <w:i/>
          <w:color w:val="0000FF"/>
        </w:rPr>
        <w:tab/>
      </w:r>
      <w:r w:rsidRPr="007467F2">
        <w:t>b.</w:t>
      </w:r>
      <w:r w:rsidRPr="007467F2">
        <w:tab/>
      </w:r>
      <w:r w:rsidR="00D04F1C">
        <w:rPr>
          <w:rFonts w:ascii="Doulos SIL" w:hAnsi="Doulos SIL"/>
          <w:i/>
          <w:color w:val="0000FF"/>
        </w:rPr>
        <w:t>pú</w:t>
      </w:r>
      <w:r w:rsidR="00D04F1C" w:rsidRPr="004C74AC">
        <w:rPr>
          <w:rFonts w:ascii="Doulos SIL" w:hAnsi="Doulos SIL"/>
          <w:i/>
          <w:color w:val="0000FF"/>
        </w:rPr>
        <w:t>l</w:t>
      </w:r>
      <w:r w:rsidR="002D06FB">
        <w:rPr>
          <w:rFonts w:ascii="Doulos SIL" w:hAnsi="Doulos SIL"/>
          <w:i/>
          <w:color w:val="0000FF"/>
        </w:rPr>
        <w:t>ɔ̌</w:t>
      </w:r>
      <w:r w:rsidRPr="004C74AC">
        <w:rPr>
          <w:rFonts w:ascii="Doulos SIL" w:hAnsi="Doulos SIL"/>
          <w:i/>
          <w:color w:val="0000FF"/>
        </w:rPr>
        <w:noBreakHyphen/>
        <w:t>m=</w:t>
      </w:r>
      <w:r w:rsidRPr="004C74AC">
        <w:rPr>
          <w:rFonts w:ascii="Doulos SIL" w:hAnsi="Doulos SIL"/>
          <w:i/>
          <w:color w:val="0000FF"/>
        </w:rPr>
        <w:sym w:font="Symbol" w:char="F0C6"/>
      </w:r>
      <w:r w:rsidRPr="004C74AC">
        <w:rPr>
          <w:rFonts w:ascii="Doulos SIL" w:hAnsi="Doulos SIL"/>
          <w:i/>
          <w:color w:val="0000FF"/>
        </w:rPr>
        <w:t>=</w:t>
      </w:r>
      <w:r w:rsidRPr="003E5D8C">
        <w:rPr>
          <w:rFonts w:ascii="Doulos SIL" w:hAnsi="Doulos SIL"/>
          <w:i/>
          <w:color w:val="0000FF"/>
        </w:rPr>
        <w:t>dá</w:t>
      </w:r>
      <w:r w:rsidRPr="003E5D8C">
        <w:rPr>
          <w:rFonts w:ascii="Doulos SIL" w:hAnsi="Doulos SIL"/>
          <w:i/>
          <w:color w:val="0000FF"/>
        </w:rPr>
        <w:noBreakHyphen/>
        <w:t>ẃ</w:t>
      </w:r>
    </w:p>
    <w:p w14:paraId="392694A3" w14:textId="15E04E93" w:rsidR="00B013A1" w:rsidRPr="007467F2" w:rsidRDefault="00B013A1" w:rsidP="00B013A1">
      <w:pPr>
        <w:pStyle w:val="exampleabc"/>
      </w:pPr>
      <w:r w:rsidRPr="007467F2">
        <w:tab/>
      </w:r>
      <w:r w:rsidRPr="007467F2">
        <w:tab/>
        <w:t>Fulbe</w:t>
      </w:r>
      <w:r w:rsidRPr="00EF44F9">
        <w:t>-AnSg=i</w:t>
      </w:r>
      <w:r w:rsidRPr="007467F2">
        <w:t>t.is</w:t>
      </w:r>
      <w:r w:rsidRPr="00EF44F9">
        <w:t>=S</w:t>
      </w:r>
      <w:r w:rsidRPr="007467F2">
        <w:t>tatNeg</w:t>
      </w:r>
      <w:r w:rsidRPr="00EF44F9">
        <w:t>-2</w:t>
      </w:r>
      <w:r w:rsidR="00D317C5">
        <w:t>SgSbj</w:t>
      </w:r>
    </w:p>
    <w:p w14:paraId="1821013E" w14:textId="606C811A" w:rsidR="00B013A1" w:rsidRPr="007467F2" w:rsidRDefault="00B013A1" w:rsidP="00B013A1">
      <w:pPr>
        <w:pStyle w:val="exampleabc"/>
      </w:pPr>
      <w:r w:rsidRPr="007467F2">
        <w:tab/>
      </w:r>
      <w:r w:rsidRPr="007467F2">
        <w:tab/>
      </w:r>
      <w:r w:rsidR="006F2285">
        <w:t>‘</w:t>
      </w:r>
      <w:r w:rsidRPr="004D591B">
        <w:t>You-Sg</w:t>
      </w:r>
      <w:r w:rsidRPr="007467F2">
        <w:t xml:space="preserve"> are not a Fulbe (person).</w:t>
      </w:r>
      <w:r w:rsidR="006F2285">
        <w:t>’</w:t>
      </w:r>
    </w:p>
    <w:p w14:paraId="45395AB3" w14:textId="77777777" w:rsidR="00B013A1" w:rsidRPr="00986AA2" w:rsidRDefault="00B013A1"/>
    <w:p w14:paraId="44596130" w14:textId="4CC294D8" w:rsidR="00B013A1" w:rsidRPr="00986AA2" w:rsidRDefault="00B013A1">
      <w:r w:rsidRPr="00986AA2">
        <w:t xml:space="preserve">The </w:t>
      </w:r>
      <w:r w:rsidRPr="00004B2D">
        <w:rPr>
          <w:b/>
        </w:rPr>
        <w:t>paradigm</w:t>
      </w:r>
      <w:r w:rsidRPr="00986AA2">
        <w:t xml:space="preserve"> for first and second person categories is (344). The 2Sg ends in H</w:t>
      </w:r>
      <w:r w:rsidRPr="00EF44F9">
        <w:noBreakHyphen/>
        <w:t>t</w:t>
      </w:r>
      <w:r w:rsidRPr="00986AA2">
        <w:t>one.</w:t>
      </w:r>
    </w:p>
    <w:p w14:paraId="33F25850" w14:textId="77777777" w:rsidR="00B013A1" w:rsidRPr="00986AA2" w:rsidRDefault="00B013A1"/>
    <w:p w14:paraId="7332C1C9" w14:textId="7BDD0F9B" w:rsidR="00B013A1" w:rsidRPr="007467F2" w:rsidRDefault="00B013A1" w:rsidP="00B013A1">
      <w:pPr>
        <w:pStyle w:val="example-Jamsay"/>
        <w:tabs>
          <w:tab w:val="clear" w:pos="369"/>
          <w:tab w:val="clear" w:pos="1080"/>
          <w:tab w:val="left" w:pos="1701"/>
        </w:tabs>
      </w:pPr>
      <w:r w:rsidRPr="007467F2">
        <w:t>(344)</w:t>
      </w:r>
      <w:r w:rsidRPr="007467F2">
        <w:tab/>
      </w:r>
      <w:r w:rsidR="006F2285">
        <w:t>‘</w:t>
      </w:r>
      <w:r w:rsidRPr="007467F2">
        <w:t>It is not</w:t>
      </w:r>
      <w:r w:rsidR="006F2285">
        <w:t>’</w:t>
      </w:r>
      <w:r w:rsidRPr="007467F2">
        <w:t xml:space="preserve"> (1st.2nd person)</w:t>
      </w:r>
    </w:p>
    <w:p w14:paraId="7D413C38" w14:textId="77777777" w:rsidR="00B013A1" w:rsidRPr="007467F2" w:rsidRDefault="00B013A1" w:rsidP="00B013A1">
      <w:pPr>
        <w:pStyle w:val="example-Jamsay"/>
        <w:tabs>
          <w:tab w:val="clear" w:pos="369"/>
          <w:tab w:val="clear" w:pos="1080"/>
          <w:tab w:val="left" w:pos="1701"/>
        </w:tabs>
      </w:pPr>
    </w:p>
    <w:p w14:paraId="4AB02874" w14:textId="77777777" w:rsidR="00B013A1" w:rsidRPr="007467F2" w:rsidRDefault="00B013A1" w:rsidP="007E71C7">
      <w:pPr>
        <w:pStyle w:val="example-Jamsay"/>
        <w:tabs>
          <w:tab w:val="clear" w:pos="369"/>
          <w:tab w:val="clear" w:pos="1080"/>
          <w:tab w:val="left" w:pos="1701"/>
          <w:tab w:val="left" w:pos="3060"/>
        </w:tabs>
      </w:pPr>
      <w:r w:rsidRPr="007467F2">
        <w:tab/>
        <w:t>1Sg</w:t>
      </w:r>
      <w:r w:rsidRPr="007467F2">
        <w:tab/>
      </w:r>
      <w:r w:rsidRPr="003E5D8C">
        <w:rPr>
          <w:rFonts w:ascii="Doulos SIL" w:hAnsi="Doulos SIL"/>
          <w:i/>
          <w:color w:val="0000FF"/>
        </w:rPr>
        <w:t>=m̀=dá</w:t>
      </w:r>
      <w:r w:rsidRPr="003E5D8C">
        <w:rPr>
          <w:rFonts w:ascii="Doulos SIL" w:hAnsi="Doulos SIL"/>
          <w:i/>
          <w:color w:val="0000FF"/>
        </w:rPr>
        <w:noBreakHyphen/>
        <w:t>ỳ</w:t>
      </w:r>
    </w:p>
    <w:p w14:paraId="5E19B32D" w14:textId="202FD45E" w:rsidR="0034184C" w:rsidRDefault="00B013A1" w:rsidP="007E71C7">
      <w:pPr>
        <w:pStyle w:val="example-Jamsay"/>
        <w:tabs>
          <w:tab w:val="clear" w:pos="369"/>
          <w:tab w:val="clear" w:pos="1080"/>
          <w:tab w:val="left" w:pos="1701"/>
          <w:tab w:val="left" w:pos="3060"/>
        </w:tabs>
      </w:pPr>
      <w:r w:rsidRPr="007467F2">
        <w:tab/>
        <w:t>2Sg</w:t>
      </w:r>
      <w:r w:rsidRPr="007467F2">
        <w:tab/>
      </w:r>
      <w:r w:rsidRPr="003E5D8C">
        <w:rPr>
          <w:rFonts w:ascii="Doulos SIL" w:hAnsi="Doulos SIL"/>
          <w:i/>
          <w:color w:val="0000FF"/>
        </w:rPr>
        <w:t>=m̀=dá</w:t>
      </w:r>
      <w:r w:rsidRPr="003E5D8C">
        <w:rPr>
          <w:rFonts w:ascii="Doulos SIL" w:hAnsi="Doulos SIL"/>
          <w:i/>
          <w:color w:val="0000FF"/>
        </w:rPr>
        <w:noBreakHyphen/>
        <w:t>ẃ</w:t>
      </w:r>
      <w:r w:rsidR="007E71C7">
        <w:tab/>
        <w:t>(H-toned)</w:t>
      </w:r>
    </w:p>
    <w:p w14:paraId="2A7ED0B7" w14:textId="77777777" w:rsidR="0034184C" w:rsidRPr="007467F2" w:rsidRDefault="0034184C" w:rsidP="007E71C7">
      <w:pPr>
        <w:pStyle w:val="example-Jamsay"/>
        <w:tabs>
          <w:tab w:val="clear" w:pos="369"/>
          <w:tab w:val="clear" w:pos="1080"/>
          <w:tab w:val="left" w:pos="1701"/>
          <w:tab w:val="left" w:pos="3060"/>
        </w:tabs>
      </w:pPr>
      <w:r w:rsidRPr="007467F2">
        <w:tab/>
        <w:t>1Pl</w:t>
      </w:r>
      <w:r w:rsidRPr="007467F2">
        <w:tab/>
      </w:r>
      <w:r w:rsidRPr="003E5D8C">
        <w:rPr>
          <w:rFonts w:ascii="Doulos SIL" w:hAnsi="Doulos SIL"/>
          <w:i/>
          <w:color w:val="0000FF"/>
        </w:rPr>
        <w:t>=m̀=dá</w:t>
      </w:r>
      <w:r w:rsidRPr="003E5D8C">
        <w:rPr>
          <w:rFonts w:ascii="Doulos SIL" w:hAnsi="Doulos SIL"/>
          <w:i/>
          <w:color w:val="0000FF"/>
        </w:rPr>
        <w:noBreakHyphen/>
        <w:t>ỳ</w:t>
      </w:r>
      <w:r w:rsidRPr="003E5D8C">
        <w:rPr>
          <w:rFonts w:ascii="Doulos SIL" w:hAnsi="Doulos SIL"/>
          <w:i/>
          <w:color w:val="0000FF"/>
        </w:rPr>
        <w:sym w:font="Symbol" w:char="F05C"/>
      </w:r>
    </w:p>
    <w:p w14:paraId="0F042254" w14:textId="29F81BF0" w:rsidR="00B013A1" w:rsidRPr="007467F2" w:rsidRDefault="00B013A1" w:rsidP="007E71C7">
      <w:pPr>
        <w:pStyle w:val="example-Jamsay"/>
        <w:tabs>
          <w:tab w:val="clear" w:pos="369"/>
          <w:tab w:val="clear" w:pos="1080"/>
          <w:tab w:val="left" w:pos="1701"/>
          <w:tab w:val="left" w:pos="3060"/>
        </w:tabs>
      </w:pPr>
      <w:r w:rsidRPr="007467F2">
        <w:tab/>
        <w:t>2Pl</w:t>
      </w:r>
      <w:r w:rsidRPr="007467F2">
        <w:tab/>
      </w:r>
      <w:r w:rsidRPr="003E5D8C">
        <w:rPr>
          <w:rFonts w:ascii="Doulos SIL" w:hAnsi="Doulos SIL"/>
          <w:i/>
          <w:color w:val="0000FF"/>
        </w:rPr>
        <w:t>=m̀=dá</w:t>
      </w:r>
      <w:r w:rsidRPr="003E5D8C">
        <w:rPr>
          <w:rFonts w:ascii="Doulos SIL" w:hAnsi="Doulos SIL"/>
          <w:i/>
          <w:color w:val="0000FF"/>
        </w:rPr>
        <w:noBreakHyphen/>
        <w:t>ẁ</w:t>
      </w:r>
      <w:r w:rsidR="00D1547C" w:rsidRPr="003E5D8C">
        <w:rPr>
          <w:rFonts w:ascii="Doulos SIL" w:hAnsi="Doulos SIL"/>
          <w:i/>
          <w:color w:val="0000FF"/>
        </w:rPr>
        <w:sym w:font="Symbol" w:char="F05C"/>
      </w:r>
    </w:p>
    <w:p w14:paraId="2CA5B96C" w14:textId="77777777" w:rsidR="00B013A1" w:rsidRPr="00986AA2" w:rsidRDefault="00B013A1"/>
    <w:p w14:paraId="6CC733F5" w14:textId="77777777" w:rsidR="00B013A1" w:rsidRPr="00986AA2" w:rsidRDefault="00B013A1"/>
    <w:p w14:paraId="31212209" w14:textId="2BC0B875" w:rsidR="00B013A1" w:rsidRDefault="00B013A1" w:rsidP="00482A50">
      <w:pPr>
        <w:pStyle w:val="Heading4"/>
        <w:tabs>
          <w:tab w:val="num" w:pos="864"/>
        </w:tabs>
        <w:ind w:left="864" w:hanging="864"/>
      </w:pPr>
      <w:bookmarkStart w:id="2004" w:name="_Toc297637891"/>
      <w:r>
        <w:t xml:space="preserve">Conjugated negative </w:t>
      </w:r>
      <w:r w:rsidR="006F2285">
        <w:t>‘</w:t>
      </w:r>
      <w:r>
        <w:t xml:space="preserve">it is not </w:t>
      </w:r>
      <w:r>
        <w:sym w:font="Symbol" w:char="F0BC"/>
      </w:r>
      <w:r w:rsidR="006F2285">
        <w:t>‘</w:t>
      </w:r>
      <w:r>
        <w:t xml:space="preserve"> forms (3Pl)</w:t>
      </w:r>
      <w:bookmarkEnd w:id="2004"/>
    </w:p>
    <w:p w14:paraId="5F2379A0" w14:textId="17F014D4" w:rsidR="00B013A1" w:rsidRPr="00C94166" w:rsidRDefault="00B013A1">
      <w:r w:rsidRPr="00986AA2">
        <w:t xml:space="preserve">The 3Pl conjugated form is </w:t>
      </w:r>
      <w:r w:rsidRPr="003E5D8C">
        <w:rPr>
          <w:rFonts w:ascii="Doulos SIL" w:hAnsi="Doulos SIL"/>
          <w:i/>
          <w:color w:val="0000FF"/>
        </w:rPr>
        <w:t>=</w:t>
      </w:r>
      <w:r w:rsidRPr="003E5D8C">
        <w:rPr>
          <w:rFonts w:ascii="Doulos SIL" w:hAnsi="Doulos SIL"/>
          <w:i/>
          <w:color w:val="0000FF"/>
        </w:rPr>
        <w:sym w:font="Symbol" w:char="F0C6"/>
      </w:r>
      <w:r w:rsidRPr="003E5D8C">
        <w:rPr>
          <w:rFonts w:ascii="Doulos SIL" w:hAnsi="Doulos SIL"/>
          <w:i/>
          <w:color w:val="0000FF"/>
        </w:rPr>
        <w:t>=rá</w:t>
      </w:r>
      <w:r w:rsidRPr="003E5D8C">
        <w:rPr>
          <w:rFonts w:ascii="Doulos SIL" w:hAnsi="Doulos SIL"/>
          <w:i/>
          <w:color w:val="0000FF"/>
        </w:rPr>
        <w:noBreakHyphen/>
        <w:t>bɔ́</w:t>
      </w:r>
      <w:r w:rsidRPr="00C94166">
        <w:t xml:space="preserve">, with a 3Pl subject morpheme added to the end. The construction is based on the regular plural form of the noun, as for the irregular plural </w:t>
      </w:r>
      <w:r w:rsidR="006F2285">
        <w:t>‘</w:t>
      </w:r>
      <w:r w:rsidRPr="00C94166">
        <w:t>children</w:t>
      </w:r>
      <w:r w:rsidR="006F2285">
        <w:t>’</w:t>
      </w:r>
      <w:r w:rsidR="00706DC9">
        <w:t xml:space="preserve"> in (345</w:t>
      </w:r>
      <w:r w:rsidRPr="00C94166">
        <w:t xml:space="preserve">b) and </w:t>
      </w:r>
      <w:r w:rsidR="00D04F1C">
        <w:rPr>
          <w:rFonts w:ascii="Doulos SIL" w:hAnsi="Doulos SIL"/>
          <w:i/>
          <w:color w:val="0000FF"/>
        </w:rPr>
        <w:t>púlɔ̌</w:t>
      </w:r>
      <w:r w:rsidRPr="003E5D8C">
        <w:rPr>
          <w:rFonts w:ascii="Doulos SIL" w:hAnsi="Doulos SIL"/>
          <w:i/>
          <w:color w:val="0000FF"/>
        </w:rPr>
        <w:t>:</w:t>
      </w:r>
      <w:r w:rsidRPr="00C94166">
        <w:t xml:space="preserve"> </w:t>
      </w:r>
      <w:r w:rsidR="006F2285">
        <w:t>‘</w:t>
      </w:r>
      <w:r w:rsidRPr="00C94166">
        <w:t>Fulbe (people)</w:t>
      </w:r>
      <w:r w:rsidR="006F2285">
        <w:t>’</w:t>
      </w:r>
      <w:r w:rsidR="00706DC9">
        <w:t xml:space="preserve"> in (345</w:t>
      </w:r>
      <w:r w:rsidRPr="00C94166">
        <w:t xml:space="preserve">c). However, the noun is subject to the usual final tonal modification associated with the </w:t>
      </w:r>
      <w:r w:rsidRPr="003E5D8C">
        <w:rPr>
          <w:rFonts w:ascii="Doulos SIL" w:hAnsi="Doulos SIL"/>
          <w:i/>
          <w:color w:val="0000FF"/>
        </w:rPr>
        <w:t>=</w:t>
      </w:r>
      <w:r w:rsidRPr="003E5D8C">
        <w:rPr>
          <w:rFonts w:ascii="Doulos SIL" w:hAnsi="Doulos SIL"/>
          <w:i/>
          <w:color w:val="0000FF"/>
        </w:rPr>
        <w:sym w:font="Symbol" w:char="F0C6"/>
      </w:r>
      <w:r w:rsidRPr="00C94166">
        <w:t xml:space="preserve"> clitic if it would otherwise end in H</w:t>
      </w:r>
      <w:r w:rsidRPr="003E5D8C">
        <w:rPr>
          <w:rFonts w:ascii="Doulos SIL" w:hAnsi="Doulos SIL"/>
          <w:i/>
          <w:color w:val="0000FF"/>
        </w:rPr>
        <w:noBreakHyphen/>
      </w:r>
      <w:r w:rsidRPr="00C94166">
        <w:t xml:space="preserve"> or &lt;LH&gt;-tone, as with </w:t>
      </w:r>
      <w:r w:rsidR="006F2285">
        <w:t>‘</w:t>
      </w:r>
      <w:r w:rsidRPr="00C94166">
        <w:t>dogs</w:t>
      </w:r>
      <w:r w:rsidR="006F2285">
        <w:t>’</w:t>
      </w:r>
      <w:r w:rsidR="00706DC9">
        <w:t xml:space="preserve"> in (345</w:t>
      </w:r>
      <w:r w:rsidRPr="00C94166">
        <w:t>a), whic</w:t>
      </w:r>
      <w:r w:rsidR="00144A32">
        <w:t xml:space="preserve">h appears with final &lt;HL&gt;-tone </w:t>
      </w:r>
      <w:r w:rsidRPr="00C94166">
        <w:t>and has its final vowel lengthened accordingly</w:t>
      </w:r>
      <w:r w:rsidR="00144A32">
        <w:t xml:space="preserve"> by Contour-Tone Mora-Addition (§3.7.4.1</w:t>
      </w:r>
      <w:r w:rsidRPr="00C94166">
        <w:t>).</w:t>
      </w:r>
    </w:p>
    <w:p w14:paraId="6EFDDE77" w14:textId="77777777" w:rsidR="00B013A1" w:rsidRPr="00C94166" w:rsidRDefault="00B013A1"/>
    <w:p w14:paraId="1C4C784A" w14:textId="77777777" w:rsidR="00B013A1" w:rsidRPr="007467F2" w:rsidRDefault="00B013A1" w:rsidP="00B013A1">
      <w:pPr>
        <w:pStyle w:val="exampleabc"/>
      </w:pPr>
      <w:r w:rsidRPr="007467F2">
        <w:t>(345)</w:t>
      </w:r>
      <w:r w:rsidRPr="007467F2">
        <w:tab/>
        <w:t>a.</w:t>
      </w:r>
      <w:r w:rsidRPr="007467F2">
        <w:tab/>
      </w:r>
      <w:r w:rsidRPr="003E5D8C">
        <w:rPr>
          <w:rFonts w:ascii="Doulos SIL" w:hAnsi="Doulos SIL"/>
          <w:i/>
          <w:color w:val="0000FF"/>
        </w:rPr>
        <w:t>ìnjɛ̂:=</w:t>
      </w:r>
      <w:r w:rsidRPr="003E5D8C">
        <w:rPr>
          <w:rFonts w:ascii="Doulos SIL" w:hAnsi="Doulos SIL"/>
          <w:i/>
          <w:color w:val="0000FF"/>
        </w:rPr>
        <w:sym w:font="Symbol" w:char="F0C6"/>
      </w:r>
      <w:r w:rsidRPr="003E5D8C">
        <w:rPr>
          <w:rFonts w:ascii="Doulos SIL" w:hAnsi="Doulos SIL"/>
          <w:i/>
          <w:color w:val="0000FF"/>
        </w:rPr>
        <w:t>=rá</w:t>
      </w:r>
      <w:r w:rsidRPr="003E5D8C">
        <w:rPr>
          <w:rFonts w:ascii="Doulos SIL" w:hAnsi="Doulos SIL"/>
          <w:i/>
          <w:color w:val="0000FF"/>
        </w:rPr>
        <w:noBreakHyphen/>
        <w:t>bɔ́</w:t>
      </w:r>
    </w:p>
    <w:p w14:paraId="3CAF6881" w14:textId="6515F839" w:rsidR="00B013A1" w:rsidRPr="007467F2" w:rsidRDefault="00B013A1" w:rsidP="00B013A1">
      <w:pPr>
        <w:pStyle w:val="exampleabc"/>
      </w:pPr>
      <w:r w:rsidRPr="007467F2">
        <w:tab/>
      </w:r>
      <w:r w:rsidRPr="007467F2">
        <w:tab/>
        <w:t>dog</w:t>
      </w:r>
      <w:r w:rsidRPr="00EF44F9">
        <w:t>=i</w:t>
      </w:r>
      <w:r w:rsidRPr="007467F2">
        <w:t>t.is</w:t>
      </w:r>
      <w:r w:rsidRPr="00EF44F9">
        <w:t>=S</w:t>
      </w:r>
      <w:r w:rsidRPr="007467F2">
        <w:t>tatNeg</w:t>
      </w:r>
      <w:r w:rsidRPr="00EF44F9">
        <w:t>-3</w:t>
      </w:r>
      <w:r w:rsidR="00D317C5">
        <w:t>PlSbj</w:t>
      </w:r>
    </w:p>
    <w:p w14:paraId="3048EA7E" w14:textId="02A8AF48" w:rsidR="00B013A1" w:rsidRPr="007467F2" w:rsidRDefault="00B013A1" w:rsidP="00B013A1">
      <w:pPr>
        <w:pStyle w:val="exampleabc"/>
      </w:pPr>
      <w:r w:rsidRPr="007467F2">
        <w:tab/>
      </w:r>
      <w:r w:rsidRPr="007467F2">
        <w:tab/>
      </w:r>
      <w:r w:rsidR="006F2285">
        <w:t>‘</w:t>
      </w:r>
      <w:r w:rsidRPr="007467F2">
        <w:t>They are not dogs.</w:t>
      </w:r>
      <w:r w:rsidR="006F2285">
        <w:t>’</w:t>
      </w:r>
      <w:r w:rsidRPr="007467F2">
        <w:t xml:space="preserve"> (</w:t>
      </w:r>
      <w:r w:rsidRPr="003E5D8C">
        <w:rPr>
          <w:rFonts w:ascii="Doulos SIL" w:hAnsi="Doulos SIL"/>
          <w:i/>
          <w:color w:val="0000FF"/>
        </w:rPr>
        <w:t>ìnjɛ́</w:t>
      </w:r>
      <w:r w:rsidRPr="007467F2">
        <w:t>)</w:t>
      </w:r>
    </w:p>
    <w:p w14:paraId="78589E24" w14:textId="77777777" w:rsidR="00B013A1" w:rsidRPr="007467F2" w:rsidRDefault="00B013A1" w:rsidP="00B013A1">
      <w:pPr>
        <w:pStyle w:val="exampleabc"/>
      </w:pPr>
    </w:p>
    <w:p w14:paraId="7AB7B805" w14:textId="77777777" w:rsidR="00B013A1" w:rsidRPr="003E5D8C" w:rsidRDefault="00B013A1" w:rsidP="00B013A1">
      <w:pPr>
        <w:pStyle w:val="exampleabc"/>
        <w:rPr>
          <w:rFonts w:ascii="Doulos SIL" w:hAnsi="Doulos SIL"/>
          <w:i/>
          <w:color w:val="0000FF"/>
        </w:rPr>
      </w:pPr>
      <w:r w:rsidRPr="007467F2">
        <w:tab/>
        <w:t>b.</w:t>
      </w:r>
      <w:r w:rsidRPr="007467F2">
        <w:tab/>
      </w:r>
      <w:r w:rsidRPr="003E5D8C">
        <w:rPr>
          <w:rFonts w:ascii="Doulos SIL" w:hAnsi="Doulos SIL"/>
          <w:i/>
          <w:color w:val="0000FF"/>
        </w:rPr>
        <w:t>yì-tɛ᷈:=</w:t>
      </w:r>
      <w:r w:rsidRPr="003E5D8C">
        <w:rPr>
          <w:rFonts w:ascii="Doulos SIL" w:hAnsi="Doulos SIL"/>
          <w:i/>
          <w:color w:val="0000FF"/>
        </w:rPr>
        <w:sym w:font="Symbol" w:char="F0C6"/>
      </w:r>
      <w:r w:rsidRPr="003E5D8C">
        <w:rPr>
          <w:rFonts w:ascii="Doulos SIL" w:hAnsi="Doulos SIL"/>
          <w:i/>
          <w:color w:val="0000FF"/>
        </w:rPr>
        <w:t>=rá</w:t>
      </w:r>
      <w:r w:rsidRPr="003E5D8C">
        <w:rPr>
          <w:rFonts w:ascii="Doulos SIL" w:hAnsi="Doulos SIL"/>
          <w:i/>
          <w:color w:val="0000FF"/>
        </w:rPr>
        <w:noBreakHyphen/>
        <w:t>bɔ́</w:t>
      </w:r>
    </w:p>
    <w:p w14:paraId="751B9C36" w14:textId="3DBABCA0" w:rsidR="00B013A1" w:rsidRPr="007467F2" w:rsidRDefault="00B013A1" w:rsidP="00B013A1">
      <w:pPr>
        <w:pStyle w:val="exampleabc"/>
      </w:pPr>
      <w:r w:rsidRPr="007467F2">
        <w:tab/>
      </w:r>
      <w:r w:rsidRPr="007467F2">
        <w:tab/>
        <w:t>children</w:t>
      </w:r>
      <w:r w:rsidRPr="00EF44F9">
        <w:t>=i</w:t>
      </w:r>
      <w:r w:rsidRPr="007467F2">
        <w:t>t.is</w:t>
      </w:r>
      <w:r w:rsidRPr="00EF44F9">
        <w:t>=S</w:t>
      </w:r>
      <w:r w:rsidRPr="007467F2">
        <w:t>tatNeg</w:t>
      </w:r>
      <w:r w:rsidRPr="00EF44F9">
        <w:t>-3</w:t>
      </w:r>
      <w:r w:rsidR="00D317C5">
        <w:t>PlSbj</w:t>
      </w:r>
    </w:p>
    <w:p w14:paraId="3F44C252" w14:textId="6F69791B" w:rsidR="00B013A1" w:rsidRPr="007467F2" w:rsidRDefault="00B013A1" w:rsidP="00B013A1">
      <w:pPr>
        <w:pStyle w:val="exampleabc"/>
      </w:pPr>
      <w:r w:rsidRPr="007467F2">
        <w:tab/>
      </w:r>
      <w:r w:rsidRPr="007467F2">
        <w:tab/>
      </w:r>
      <w:r w:rsidR="006F2285">
        <w:t>‘</w:t>
      </w:r>
      <w:r w:rsidRPr="007467F2">
        <w:t>They are not children.</w:t>
      </w:r>
      <w:r w:rsidR="006F2285">
        <w:t>’</w:t>
      </w:r>
      <w:r w:rsidRPr="007467F2">
        <w:t xml:space="preserve"> (</w:t>
      </w:r>
      <w:r w:rsidRPr="003E5D8C">
        <w:rPr>
          <w:rFonts w:ascii="Doulos SIL" w:hAnsi="Doulos SIL"/>
          <w:i/>
          <w:color w:val="0000FF"/>
        </w:rPr>
        <w:t>yì-tɛ᷈:</w:t>
      </w:r>
      <w:r w:rsidRPr="007467F2">
        <w:t>)</w:t>
      </w:r>
    </w:p>
    <w:p w14:paraId="39CBF7A0" w14:textId="77777777" w:rsidR="009B118A" w:rsidRPr="007467F2" w:rsidRDefault="009B118A" w:rsidP="00B013A1">
      <w:pPr>
        <w:pStyle w:val="exampleabc"/>
      </w:pPr>
    </w:p>
    <w:p w14:paraId="5D94F0D0" w14:textId="156128AF" w:rsidR="00B013A1" w:rsidRPr="007467F2" w:rsidRDefault="00B013A1" w:rsidP="00B013A1">
      <w:pPr>
        <w:pStyle w:val="exampleabc"/>
      </w:pPr>
      <w:r w:rsidRPr="007467F2">
        <w:tab/>
      </w:r>
      <w:r w:rsidRPr="009B118A">
        <w:t>c.</w:t>
      </w:r>
      <w:r w:rsidRPr="009B118A">
        <w:tab/>
      </w:r>
      <w:r w:rsidRPr="009B118A">
        <w:rPr>
          <w:rFonts w:ascii="Doulos SIL" w:hAnsi="Doulos SIL"/>
          <w:i/>
          <w:color w:val="0000FF"/>
        </w:rPr>
        <w:t>púl</w:t>
      </w:r>
      <w:r w:rsidR="002D06FB">
        <w:rPr>
          <w:rFonts w:ascii="Doulos SIL" w:hAnsi="Doulos SIL"/>
          <w:i/>
          <w:color w:val="0000FF"/>
        </w:rPr>
        <w:t>ɔ̌</w:t>
      </w:r>
      <w:r w:rsidRPr="009B118A">
        <w:rPr>
          <w:rFonts w:ascii="Doulos SIL" w:hAnsi="Doulos SIL"/>
          <w:i/>
          <w:color w:val="0000FF"/>
        </w:rPr>
        <w:t>:=</w:t>
      </w:r>
      <w:r w:rsidRPr="009B118A">
        <w:rPr>
          <w:rFonts w:ascii="Doulos SIL" w:hAnsi="Doulos SIL"/>
          <w:i/>
          <w:color w:val="0000FF"/>
        </w:rPr>
        <w:sym w:font="Symbol" w:char="F0C6"/>
      </w:r>
      <w:r w:rsidRPr="009B118A">
        <w:rPr>
          <w:rFonts w:ascii="Doulos SIL" w:hAnsi="Doulos SIL"/>
          <w:i/>
          <w:color w:val="0000FF"/>
        </w:rPr>
        <w:t>=rá</w:t>
      </w:r>
      <w:r w:rsidRPr="009B118A">
        <w:rPr>
          <w:rFonts w:ascii="Doulos SIL" w:hAnsi="Doulos SIL"/>
          <w:i/>
          <w:color w:val="0000FF"/>
        </w:rPr>
        <w:noBreakHyphen/>
        <w:t>bɔ́</w:t>
      </w:r>
    </w:p>
    <w:p w14:paraId="35E7448A" w14:textId="05542F2B" w:rsidR="00B013A1" w:rsidRPr="007467F2" w:rsidRDefault="00B013A1" w:rsidP="00B013A1">
      <w:pPr>
        <w:pStyle w:val="exampleabc"/>
      </w:pPr>
      <w:r w:rsidRPr="007467F2">
        <w:tab/>
      </w:r>
      <w:r w:rsidRPr="007467F2">
        <w:tab/>
        <w:t>Fulbe</w:t>
      </w:r>
      <w:r w:rsidRPr="00EF44F9">
        <w:t>=i</w:t>
      </w:r>
      <w:r w:rsidRPr="007467F2">
        <w:t>t.is</w:t>
      </w:r>
      <w:r w:rsidRPr="00EF44F9">
        <w:t>=S</w:t>
      </w:r>
      <w:r w:rsidRPr="007467F2">
        <w:t>tatNeg</w:t>
      </w:r>
      <w:r w:rsidRPr="00EF44F9">
        <w:t>-3</w:t>
      </w:r>
      <w:r w:rsidR="00D317C5">
        <w:t>PlSbj</w:t>
      </w:r>
    </w:p>
    <w:p w14:paraId="043D27F8" w14:textId="43FE97FA" w:rsidR="00B013A1" w:rsidRPr="007467F2" w:rsidRDefault="00B013A1" w:rsidP="00B013A1">
      <w:pPr>
        <w:pStyle w:val="exampleabc"/>
      </w:pPr>
      <w:r w:rsidRPr="007467F2">
        <w:tab/>
      </w:r>
      <w:r w:rsidRPr="007467F2">
        <w:tab/>
      </w:r>
      <w:r w:rsidR="006F2285">
        <w:t>‘</w:t>
      </w:r>
      <w:r w:rsidRPr="007467F2">
        <w:t>They are not Fulbe (people).</w:t>
      </w:r>
      <w:r w:rsidR="006F2285">
        <w:t>’</w:t>
      </w:r>
      <w:r w:rsidRPr="007467F2">
        <w:t xml:space="preserve"> (</w:t>
      </w:r>
      <w:r w:rsidR="00D04F1C">
        <w:rPr>
          <w:rFonts w:ascii="Doulos SIL" w:hAnsi="Doulos SIL"/>
          <w:i/>
          <w:color w:val="0000FF"/>
        </w:rPr>
        <w:t>púlɔ̌</w:t>
      </w:r>
      <w:r w:rsidRPr="003E5D8C">
        <w:rPr>
          <w:rFonts w:ascii="Doulos SIL" w:hAnsi="Doulos SIL"/>
          <w:i/>
          <w:color w:val="0000FF"/>
        </w:rPr>
        <w:t>:</w:t>
      </w:r>
      <w:r w:rsidR="0071317D">
        <w:t>, cf. 340a</w:t>
      </w:r>
      <w:r w:rsidR="00660C27">
        <w:t xml:space="preserve"> and §3.7.4.5</w:t>
      </w:r>
      <w:r w:rsidR="0071317D">
        <w:t>)</w:t>
      </w:r>
    </w:p>
    <w:p w14:paraId="77860791" w14:textId="77777777" w:rsidR="00B013A1" w:rsidRPr="00660C27" w:rsidRDefault="00B013A1"/>
    <w:p w14:paraId="783E5402" w14:textId="77777777" w:rsidR="0071317D" w:rsidRPr="00C94166" w:rsidRDefault="0071317D"/>
    <w:p w14:paraId="6BDD4953" w14:textId="77777777" w:rsidR="00B013A1" w:rsidRPr="007467F2" w:rsidRDefault="00B013A1" w:rsidP="00482A50">
      <w:pPr>
        <w:pStyle w:val="Heading3"/>
        <w:ind w:left="720" w:hanging="720"/>
      </w:pPr>
      <w:bookmarkStart w:id="2005" w:name="_Toc508942916"/>
      <w:bookmarkStart w:id="2006" w:name="_Toc508943516"/>
      <w:bookmarkStart w:id="2007" w:name="_Toc510940253"/>
      <w:bookmarkStart w:id="2008" w:name="_Toc12948742"/>
      <w:bookmarkStart w:id="2009" w:name="_Toc12948835"/>
      <w:bookmarkStart w:id="2010" w:name="_Toc12949026"/>
      <w:bookmarkStart w:id="2011" w:name="_Toc12949270"/>
      <w:bookmarkStart w:id="2012" w:name="_Toc297637892"/>
      <w:r w:rsidRPr="007467F2">
        <w:t>Existential and locational quasi</w:t>
      </w:r>
      <w:r w:rsidRPr="00EF44F9">
        <w:t>-v</w:t>
      </w:r>
      <w:r w:rsidRPr="007467F2">
        <w:t>erbs and particles</w:t>
      </w:r>
      <w:bookmarkEnd w:id="2005"/>
      <w:bookmarkEnd w:id="2006"/>
      <w:bookmarkEnd w:id="2007"/>
      <w:bookmarkEnd w:id="2008"/>
      <w:bookmarkEnd w:id="2009"/>
      <w:bookmarkEnd w:id="2010"/>
      <w:bookmarkEnd w:id="2011"/>
      <w:bookmarkEnd w:id="2012"/>
    </w:p>
    <w:p w14:paraId="2352D48A" w14:textId="77777777" w:rsidR="00B013A1" w:rsidRPr="007467F2" w:rsidRDefault="00B013A1" w:rsidP="00482A50">
      <w:pPr>
        <w:pStyle w:val="Heading4"/>
        <w:tabs>
          <w:tab w:val="num" w:pos="864"/>
        </w:tabs>
        <w:ind w:left="864" w:hanging="864"/>
      </w:pPr>
      <w:bookmarkStart w:id="2013" w:name="_Toc508942917"/>
      <w:bookmarkStart w:id="2014" w:name="_Toc508943517"/>
      <w:bookmarkStart w:id="2015" w:name="_Toc510940254"/>
      <w:bookmarkStart w:id="2016" w:name="_Toc12948743"/>
      <w:bookmarkStart w:id="2017" w:name="_Toc12948836"/>
      <w:bookmarkStart w:id="2018" w:name="_Toc12949027"/>
      <w:bookmarkStart w:id="2019" w:name="_Toc12949271"/>
      <w:bookmarkStart w:id="2020" w:name="_Toc297637893"/>
      <w:r w:rsidRPr="007467F2">
        <w:t>Existential (</w:t>
      </w:r>
      <w:r w:rsidRPr="00203126">
        <w:rPr>
          <w:rFonts w:ascii="Doulos SIL" w:hAnsi="Doulos SIL"/>
          <w:i/>
          <w:color w:val="0000FF"/>
        </w:rPr>
        <w:t>yá</w:t>
      </w:r>
      <w:r w:rsidRPr="007467F2">
        <w:t>)</w:t>
      </w:r>
      <w:bookmarkEnd w:id="2013"/>
      <w:bookmarkEnd w:id="2014"/>
      <w:bookmarkEnd w:id="2015"/>
      <w:bookmarkEnd w:id="2016"/>
      <w:bookmarkEnd w:id="2017"/>
      <w:bookmarkEnd w:id="2018"/>
      <w:bookmarkEnd w:id="2019"/>
      <w:bookmarkEnd w:id="2020"/>
    </w:p>
    <w:p w14:paraId="3BB06E73" w14:textId="4D7A56F2" w:rsidR="00B013A1" w:rsidRPr="00986AA2" w:rsidRDefault="00B013A1">
      <w:r w:rsidRPr="00986AA2">
        <w:t xml:space="preserve">The morpheme </w:t>
      </w:r>
      <w:r w:rsidRPr="003E5D8C">
        <w:rPr>
          <w:rFonts w:ascii="Doulos SIL" w:hAnsi="Doulos SIL"/>
          <w:i/>
          <w:color w:val="0000FF"/>
        </w:rPr>
        <w:t>yá</w:t>
      </w:r>
      <w:r w:rsidRPr="00986AA2">
        <w:t xml:space="preserve"> is used before a positive </w:t>
      </w:r>
      <w:r w:rsidR="00E621F2">
        <w:t xml:space="preserve">stative </w:t>
      </w:r>
      <w:r w:rsidRPr="00986AA2">
        <w:t>(quasi</w:t>
      </w:r>
      <w:r w:rsidRPr="003E5D8C">
        <w:rPr>
          <w:rFonts w:ascii="Doulos SIL" w:hAnsi="Doulos SIL"/>
          <w:i/>
          <w:color w:val="0000FF"/>
        </w:rPr>
        <w:t>-</w:t>
      </w:r>
      <w:r w:rsidRPr="00986AA2">
        <w:t>)verb of existence or possession.</w:t>
      </w:r>
    </w:p>
    <w:p w14:paraId="7A8A1414" w14:textId="77777777" w:rsidR="00B013A1" w:rsidRPr="00986AA2" w:rsidRDefault="00B013A1"/>
    <w:p w14:paraId="1E314F75" w14:textId="77777777" w:rsidR="00B013A1" w:rsidRPr="007467F2" w:rsidRDefault="00B013A1" w:rsidP="00B013A1">
      <w:pPr>
        <w:pStyle w:val="exampleabc"/>
        <w:tabs>
          <w:tab w:val="left" w:pos="2160"/>
          <w:tab w:val="left" w:pos="3240"/>
        </w:tabs>
      </w:pPr>
      <w:r w:rsidRPr="007467F2">
        <w:t>(346)</w:t>
      </w:r>
      <w:r w:rsidRPr="007467F2">
        <w:tab/>
        <w:t>a.</w:t>
      </w:r>
      <w:r w:rsidRPr="007467F2">
        <w:tab/>
      </w:r>
      <w:r w:rsidRPr="003E5D8C">
        <w:rPr>
          <w:rFonts w:ascii="Doulos SIL" w:hAnsi="Doulos SIL"/>
          <w:i/>
          <w:color w:val="0000FF"/>
        </w:rPr>
        <w:t>nàwⁿâ:</w:t>
      </w:r>
      <w:r w:rsidRPr="003E5D8C">
        <w:rPr>
          <w:rFonts w:ascii="Doulos SIL" w:hAnsi="Doulos SIL"/>
          <w:i/>
          <w:color w:val="0000FF"/>
        </w:rPr>
        <w:tab/>
        <w:t>yá</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64C20FA5" w14:textId="15B9C952" w:rsidR="00B013A1" w:rsidRPr="007467F2" w:rsidRDefault="00B013A1" w:rsidP="00B013A1">
      <w:pPr>
        <w:pStyle w:val="exampleabc"/>
        <w:tabs>
          <w:tab w:val="left" w:pos="2160"/>
          <w:tab w:val="left" w:pos="3240"/>
        </w:tabs>
      </w:pPr>
      <w:r w:rsidRPr="007467F2">
        <w:tab/>
      </w:r>
      <w:r w:rsidRPr="007467F2">
        <w:tab/>
        <w:t>meat</w:t>
      </w:r>
      <w:r w:rsidRPr="007467F2">
        <w:tab/>
        <w:t>Exist</w:t>
      </w:r>
      <w:r w:rsidRPr="007467F2">
        <w:tab/>
        <w:t>be</w:t>
      </w:r>
      <w:r w:rsidRPr="00EF44F9">
        <w:t>-3</w:t>
      </w:r>
      <w:r w:rsidR="00D317C5">
        <w:t>SgSbj</w:t>
      </w:r>
    </w:p>
    <w:p w14:paraId="03DF2C79" w14:textId="04E29C1C" w:rsidR="00B013A1" w:rsidRPr="007467F2" w:rsidRDefault="00B013A1" w:rsidP="00B013A1">
      <w:pPr>
        <w:pStyle w:val="exampleabc"/>
      </w:pPr>
      <w:r w:rsidRPr="007467F2">
        <w:tab/>
      </w:r>
      <w:r w:rsidRPr="007467F2">
        <w:tab/>
      </w:r>
      <w:r w:rsidR="006F2285">
        <w:t>‘</w:t>
      </w:r>
      <w:r w:rsidRPr="007467F2">
        <w:t>There is some meat.</w:t>
      </w:r>
      <w:r w:rsidR="006F2285">
        <w:t>’</w:t>
      </w:r>
    </w:p>
    <w:p w14:paraId="23B9D747" w14:textId="77777777" w:rsidR="00B013A1" w:rsidRPr="007467F2" w:rsidRDefault="00B013A1" w:rsidP="00B013A1">
      <w:pPr>
        <w:pStyle w:val="exampleabc"/>
      </w:pPr>
    </w:p>
    <w:p w14:paraId="2B8496E9" w14:textId="77777777" w:rsidR="00B013A1" w:rsidRPr="007467F2" w:rsidRDefault="00B013A1" w:rsidP="00BB0BF1">
      <w:pPr>
        <w:pStyle w:val="exampleabc"/>
        <w:tabs>
          <w:tab w:val="left" w:pos="2430"/>
          <w:tab w:val="left" w:pos="3240"/>
        </w:tabs>
      </w:pPr>
      <w:r w:rsidRPr="007467F2">
        <w:tab/>
        <w:t>b.</w:t>
      </w:r>
      <w:r w:rsidRPr="007467F2">
        <w:tab/>
      </w:r>
      <w:r w:rsidRPr="003E5D8C">
        <w:rPr>
          <w:rFonts w:ascii="Doulos SIL" w:hAnsi="Doulos SIL"/>
          <w:i/>
          <w:color w:val="0000FF"/>
        </w:rPr>
        <w:t>bɛ́rù</w:t>
      </w:r>
      <w:r w:rsidRPr="003E5D8C">
        <w:rPr>
          <w:rFonts w:ascii="Doulos SIL" w:hAnsi="Doulos SIL"/>
          <w:i/>
          <w:color w:val="0000FF"/>
        </w:rPr>
        <w:noBreakHyphen/>
        <w:t>m</w:t>
      </w:r>
      <w:r w:rsidRPr="003E5D8C">
        <w:rPr>
          <w:rFonts w:ascii="Doulos SIL" w:hAnsi="Doulos SIL"/>
          <w:i/>
          <w:color w:val="0000FF"/>
        </w:rPr>
        <w:tab/>
        <w:t>yá</w:t>
      </w:r>
      <w:r w:rsidRPr="003E5D8C">
        <w:rPr>
          <w:rFonts w:ascii="Doulos SIL" w:hAnsi="Doulos SIL"/>
          <w:i/>
          <w:color w:val="0000FF"/>
        </w:rPr>
        <w:tab/>
        <w:t>só</w:t>
      </w:r>
      <w:r w:rsidRPr="003E5D8C">
        <w:rPr>
          <w:rFonts w:ascii="Doulos SIL" w:hAnsi="Doulos SIL"/>
          <w:i/>
          <w:color w:val="0000FF"/>
        </w:rPr>
        <w:noBreakHyphen/>
        <w:t>ỳ</w:t>
      </w:r>
    </w:p>
    <w:p w14:paraId="189E3380" w14:textId="5924CF0E" w:rsidR="00B013A1" w:rsidRPr="007467F2" w:rsidRDefault="00B013A1" w:rsidP="00BB0BF1">
      <w:pPr>
        <w:pStyle w:val="exampleabc"/>
        <w:tabs>
          <w:tab w:val="left" w:pos="2430"/>
          <w:tab w:val="left" w:pos="3240"/>
        </w:tabs>
      </w:pPr>
      <w:r w:rsidRPr="007467F2">
        <w:tab/>
      </w:r>
      <w:r w:rsidRPr="007467F2">
        <w:tab/>
        <w:t>goat</w:t>
      </w:r>
      <w:r w:rsidRPr="00EF44F9">
        <w:t>-AnSg</w:t>
      </w:r>
      <w:r w:rsidRPr="007467F2">
        <w:tab/>
        <w:t>Exist</w:t>
      </w:r>
      <w:r w:rsidRPr="007467F2">
        <w:tab/>
        <w:t>have</w:t>
      </w:r>
      <w:r w:rsidRPr="00EF44F9">
        <w:t>-1</w:t>
      </w:r>
      <w:r w:rsidR="00D317C5">
        <w:t>SgSbj</w:t>
      </w:r>
    </w:p>
    <w:p w14:paraId="082A7A96" w14:textId="09017F2F" w:rsidR="00B013A1" w:rsidRPr="007467F2" w:rsidRDefault="00B013A1" w:rsidP="00B013A1">
      <w:pPr>
        <w:pStyle w:val="exampleabc"/>
      </w:pPr>
      <w:r w:rsidRPr="007467F2">
        <w:tab/>
      </w:r>
      <w:r w:rsidRPr="007467F2">
        <w:tab/>
      </w:r>
      <w:r w:rsidR="006F2285">
        <w:t>‘</w:t>
      </w:r>
      <w:r w:rsidRPr="007467F2">
        <w:t>I have a goat.</w:t>
      </w:r>
      <w:r w:rsidR="006F2285">
        <w:t>’</w:t>
      </w:r>
    </w:p>
    <w:p w14:paraId="60AD9219" w14:textId="77777777" w:rsidR="00B013A1" w:rsidRPr="00986AA2" w:rsidRDefault="00B013A1"/>
    <w:p w14:paraId="7DCABF77" w14:textId="28DB8685" w:rsidR="00B013A1" w:rsidRPr="00986AA2" w:rsidRDefault="00B013A1">
      <w:r w:rsidRPr="00986AA2">
        <w:t xml:space="preserve">For </w:t>
      </w:r>
      <w:r w:rsidRPr="003E5D8C">
        <w:rPr>
          <w:rFonts w:ascii="Doulos SIL" w:hAnsi="Doulos SIL"/>
          <w:i/>
          <w:color w:val="0000FF"/>
        </w:rPr>
        <w:t>bù</w:t>
      </w:r>
      <w:r w:rsidRPr="003E5D8C">
        <w:rPr>
          <w:rFonts w:ascii="Doulos SIL" w:hAnsi="Doulos SIL"/>
          <w:i/>
          <w:color w:val="0000FF"/>
        </w:rPr>
        <w:noBreakHyphen/>
      </w:r>
      <w:r w:rsidRPr="00986AA2">
        <w:t xml:space="preserve"> ~ </w:t>
      </w:r>
      <w:r w:rsidRPr="003E5D8C">
        <w:rPr>
          <w:rFonts w:ascii="Doulos SIL" w:hAnsi="Doulos SIL"/>
          <w:i/>
          <w:color w:val="0000FF"/>
        </w:rPr>
        <w:t>bú</w:t>
      </w:r>
      <w:r w:rsidRPr="003E5D8C">
        <w:rPr>
          <w:rFonts w:ascii="Doulos SIL" w:hAnsi="Doulos SIL"/>
          <w:i/>
          <w:color w:val="0000FF"/>
        </w:rPr>
        <w:noBreakHyphen/>
      </w:r>
      <w:r w:rsidRPr="00986AA2">
        <w:t xml:space="preserve"> </w:t>
      </w:r>
      <w:r w:rsidR="006F2285">
        <w:t>‘</w:t>
      </w:r>
      <w:r w:rsidRPr="00986AA2">
        <w:t>be</w:t>
      </w:r>
      <w:r w:rsidR="006F2285">
        <w:t>’</w:t>
      </w:r>
      <w:r w:rsidRPr="00986AA2">
        <w:t xml:space="preserve">, see §11.2.2.2-3 just below. For </w:t>
      </w:r>
      <w:r w:rsidRPr="003E5D8C">
        <w:rPr>
          <w:rFonts w:ascii="Doulos SIL" w:hAnsi="Doulos SIL"/>
          <w:i/>
          <w:color w:val="0000FF"/>
        </w:rPr>
        <w:t>só</w:t>
      </w:r>
      <w:r w:rsidRPr="003E5D8C">
        <w:rPr>
          <w:rFonts w:ascii="Doulos SIL" w:hAnsi="Doulos SIL"/>
          <w:i/>
          <w:color w:val="0000FF"/>
        </w:rPr>
        <w:noBreakHyphen/>
      </w:r>
      <w:r w:rsidRPr="00986AA2">
        <w:t xml:space="preserve"> </w:t>
      </w:r>
      <w:r w:rsidR="006F2285">
        <w:t>‘</w:t>
      </w:r>
      <w:r w:rsidRPr="00986AA2">
        <w:t>have</w:t>
      </w:r>
      <w:r w:rsidR="006F2285">
        <w:t>’</w:t>
      </w:r>
      <w:r w:rsidRPr="00986AA2">
        <w:t xml:space="preserve"> see §11.5.1, below. </w:t>
      </w:r>
    </w:p>
    <w:p w14:paraId="66203822" w14:textId="763CBEB7" w:rsidR="00B013A1" w:rsidRPr="00986AA2" w:rsidRDefault="00B013A1">
      <w:r w:rsidRPr="00986AA2">
        <w:tab/>
        <w:t xml:space="preserve">The </w:t>
      </w:r>
      <w:r w:rsidR="00913D13">
        <w:t>existential</w:t>
      </w:r>
      <w:r w:rsidRPr="00986AA2">
        <w:t xml:space="preserve"> morpheme is </w:t>
      </w:r>
      <w:r w:rsidR="00784434">
        <w:t>disallowed</w:t>
      </w:r>
      <w:r w:rsidRPr="00986AA2">
        <w:t xml:space="preserve"> if there is a </w:t>
      </w:r>
      <w:r w:rsidRPr="007754EA">
        <w:rPr>
          <w:b/>
        </w:rPr>
        <w:t>focalized constuent</w:t>
      </w:r>
      <w:r w:rsidRPr="00986AA2">
        <w:t>, such as a WH</w:t>
      </w:r>
      <w:r w:rsidRPr="00EF44F9">
        <w:noBreakHyphen/>
        <w:t>i</w:t>
      </w:r>
      <w:r w:rsidRPr="00986AA2">
        <w:t xml:space="preserve">nterrogative (347). </w:t>
      </w:r>
    </w:p>
    <w:p w14:paraId="7D164C96" w14:textId="77777777" w:rsidR="00B013A1" w:rsidRPr="00986AA2" w:rsidRDefault="00B013A1"/>
    <w:p w14:paraId="5B850755" w14:textId="20233FAB" w:rsidR="00B013A1" w:rsidRPr="007467F2" w:rsidRDefault="00B013A1" w:rsidP="00B013A1">
      <w:pPr>
        <w:pStyle w:val="exampleabc"/>
        <w:tabs>
          <w:tab w:val="left" w:pos="2160"/>
          <w:tab w:val="left" w:pos="3060"/>
        </w:tabs>
      </w:pPr>
      <w:r w:rsidRPr="007467F2">
        <w:t>(</w:t>
      </w:r>
      <w:r w:rsidRPr="00986AA2">
        <w:t>347</w:t>
      </w:r>
      <w:r w:rsidRPr="007467F2">
        <w:t>)</w:t>
      </w:r>
      <w:r w:rsidRPr="007467F2">
        <w:tab/>
        <w:t>a.</w:t>
      </w:r>
      <w:r w:rsidRPr="007467F2">
        <w:tab/>
      </w:r>
      <w:r w:rsidRPr="003E5D8C">
        <w:rPr>
          <w:rFonts w:ascii="Doulos SIL" w:hAnsi="Doulos SIL"/>
          <w:i/>
          <w:color w:val="0000FF"/>
        </w:rPr>
        <w:t>[kɔ̀:ⁿ</w:t>
      </w:r>
      <w:r w:rsidR="00091D02" w:rsidRPr="00091D02">
        <w:rPr>
          <w:vertAlign w:val="superscript"/>
        </w:rPr>
        <w:t xml:space="preserve"> </w:t>
      </w:r>
      <w:r w:rsidR="00091D02" w:rsidRPr="003C0F86">
        <w:rPr>
          <w:vertAlign w:val="superscript"/>
        </w:rPr>
        <w:t>L</w:t>
      </w:r>
      <w:r w:rsidRPr="003E5D8C">
        <w:rPr>
          <w:rFonts w:ascii="Doulos SIL" w:hAnsi="Doulos SIL"/>
          <w:i/>
          <w:color w:val="0000FF"/>
        </w:rPr>
        <w:tab/>
        <w:t>ǹjé]</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19773700" w14:textId="42D3ABD0" w:rsidR="00B013A1" w:rsidRPr="007467F2" w:rsidRDefault="00B013A1" w:rsidP="00B013A1">
      <w:pPr>
        <w:pStyle w:val="exampleabc"/>
        <w:tabs>
          <w:tab w:val="left" w:pos="2160"/>
          <w:tab w:val="left" w:pos="3060"/>
        </w:tabs>
      </w:pPr>
      <w:r w:rsidRPr="007467F2">
        <w:tab/>
      </w:r>
      <w:r w:rsidRPr="007467F2">
        <w:tab/>
      </w:r>
      <w:r w:rsidRPr="00EF44F9">
        <w:t>[t</w:t>
      </w:r>
      <w:r w:rsidRPr="007467F2">
        <w:t>hing</w:t>
      </w:r>
      <w:r w:rsidR="00D75EFD" w:rsidRPr="00872138">
        <w:rPr>
          <w:vertAlign w:val="superscript"/>
        </w:rPr>
        <w:t>L</w:t>
      </w:r>
      <w:r w:rsidRPr="007467F2">
        <w:tab/>
        <w:t>what?</w:t>
      </w:r>
      <w:r w:rsidRPr="00EF44F9">
        <w:t>]</w:t>
      </w:r>
      <w:r w:rsidRPr="007467F2">
        <w:tab/>
        <w:t>be</w:t>
      </w:r>
      <w:r w:rsidRPr="00EF44F9">
        <w:t>-3</w:t>
      </w:r>
      <w:r w:rsidR="00D317C5">
        <w:t>SgSbj</w:t>
      </w:r>
    </w:p>
    <w:p w14:paraId="0D85BCCA" w14:textId="7319EEBF" w:rsidR="00B013A1" w:rsidRPr="007467F2" w:rsidRDefault="00B013A1" w:rsidP="00B013A1">
      <w:pPr>
        <w:pStyle w:val="exampleabc"/>
      </w:pPr>
      <w:r w:rsidRPr="007467F2">
        <w:tab/>
      </w:r>
      <w:r w:rsidRPr="007467F2">
        <w:tab/>
      </w:r>
      <w:r w:rsidR="006F2285">
        <w:t>‘</w:t>
      </w:r>
      <w:r w:rsidRPr="007467F2">
        <w:t>What is there?</w:t>
      </w:r>
      <w:r w:rsidR="006F2285">
        <w:t>’</w:t>
      </w:r>
    </w:p>
    <w:p w14:paraId="5EA8574A" w14:textId="77777777" w:rsidR="00B013A1" w:rsidRPr="007467F2" w:rsidRDefault="00B013A1" w:rsidP="00B013A1">
      <w:pPr>
        <w:pStyle w:val="exampleabc"/>
      </w:pPr>
    </w:p>
    <w:p w14:paraId="7B299DC7" w14:textId="77777777" w:rsidR="00B013A1" w:rsidRPr="007467F2" w:rsidRDefault="00B013A1" w:rsidP="00B013A1">
      <w:pPr>
        <w:pStyle w:val="exampleabc"/>
        <w:tabs>
          <w:tab w:val="left" w:pos="2430"/>
          <w:tab w:val="left" w:pos="3780"/>
        </w:tabs>
      </w:pPr>
      <w:r w:rsidRPr="007467F2">
        <w:tab/>
        <w:t>b.</w:t>
      </w:r>
      <w:r w:rsidRPr="007467F2">
        <w:tab/>
      </w:r>
      <w:r w:rsidRPr="003E5D8C">
        <w:rPr>
          <w:rFonts w:ascii="Doulos SIL" w:hAnsi="Doulos SIL"/>
          <w:i/>
          <w:color w:val="0000FF"/>
        </w:rPr>
        <w:t>a᷈m=</w:t>
      </w:r>
      <w:r w:rsidRPr="003E5D8C">
        <w:rPr>
          <w:rFonts w:ascii="Doulos SIL" w:hAnsi="Doulos SIL"/>
          <w:i/>
          <w:color w:val="0000FF"/>
        </w:rPr>
        <w:sym w:font="Symbol" w:char="F0C6"/>
      </w:r>
      <w:r w:rsidRPr="003E5D8C">
        <w:rPr>
          <w:rFonts w:ascii="Doulos SIL" w:hAnsi="Doulos SIL"/>
          <w:i/>
          <w:color w:val="0000FF"/>
        </w:rPr>
        <w:tab/>
        <w:t>bɛ́rù</w:t>
      </w:r>
      <w:r w:rsidRPr="003E5D8C">
        <w:rPr>
          <w:rFonts w:ascii="Doulos SIL" w:hAnsi="Doulos SIL"/>
          <w:i/>
          <w:color w:val="0000FF"/>
        </w:rPr>
        <w:noBreakHyphen/>
        <w:t>m</w:t>
      </w:r>
      <w:r w:rsidRPr="003E5D8C">
        <w:rPr>
          <w:rFonts w:ascii="Doulos SIL" w:hAnsi="Doulos SIL"/>
          <w:i/>
          <w:color w:val="0000FF"/>
        </w:rPr>
        <w:tab/>
        <w:t>sò</w:t>
      </w:r>
      <w:r w:rsidRPr="003E5D8C">
        <w:rPr>
          <w:rFonts w:ascii="Doulos SIL" w:hAnsi="Doulos SIL"/>
          <w:i/>
          <w:color w:val="0000FF"/>
        </w:rPr>
        <w:noBreakHyphen/>
      </w:r>
      <w:r w:rsidRPr="003E5D8C">
        <w:rPr>
          <w:rFonts w:ascii="Doulos SIL" w:hAnsi="Doulos SIL"/>
          <w:i/>
          <w:color w:val="0000FF"/>
        </w:rPr>
        <w:sym w:font="Symbol" w:char="F0C6"/>
      </w:r>
    </w:p>
    <w:p w14:paraId="0696CAB7" w14:textId="5650C931" w:rsidR="00B013A1" w:rsidRPr="007467F2" w:rsidRDefault="00B013A1" w:rsidP="00B013A1">
      <w:pPr>
        <w:pStyle w:val="exampleabc"/>
        <w:tabs>
          <w:tab w:val="left" w:pos="2430"/>
          <w:tab w:val="left" w:pos="3780"/>
        </w:tabs>
      </w:pPr>
      <w:r w:rsidRPr="007467F2">
        <w:tab/>
      </w:r>
      <w:r w:rsidRPr="007467F2">
        <w:tab/>
        <w:t>who?</w:t>
      </w:r>
      <w:r w:rsidRPr="00EF44F9">
        <w:t>=F</w:t>
      </w:r>
      <w:r w:rsidRPr="007467F2">
        <w:t>oc</w:t>
      </w:r>
      <w:r w:rsidRPr="007467F2">
        <w:tab/>
        <w:t>goat</w:t>
      </w:r>
      <w:r w:rsidRPr="00EF44F9">
        <w:t>-AnSg</w:t>
      </w:r>
      <w:r w:rsidRPr="007467F2">
        <w:tab/>
        <w:t>have</w:t>
      </w:r>
      <w:r w:rsidRPr="00EF44F9">
        <w:t>-3</w:t>
      </w:r>
      <w:r w:rsidR="00D317C5">
        <w:t>SgSbj</w:t>
      </w:r>
    </w:p>
    <w:p w14:paraId="61EB85DA" w14:textId="2D3A1627" w:rsidR="00B013A1" w:rsidRPr="007467F2" w:rsidRDefault="00B013A1" w:rsidP="00B013A1">
      <w:pPr>
        <w:pStyle w:val="exampleabc"/>
      </w:pPr>
      <w:r w:rsidRPr="007467F2">
        <w:tab/>
      </w:r>
      <w:r w:rsidRPr="007467F2">
        <w:tab/>
      </w:r>
      <w:r w:rsidR="006F2285">
        <w:t>‘</w:t>
      </w:r>
      <w:r w:rsidRPr="007467F2">
        <w:t>Who has a goat?</w:t>
      </w:r>
      <w:r w:rsidR="006F2285">
        <w:t>’</w:t>
      </w:r>
    </w:p>
    <w:p w14:paraId="237ADEF4" w14:textId="77777777" w:rsidR="00B013A1" w:rsidRPr="00986AA2" w:rsidRDefault="00B013A1"/>
    <w:p w14:paraId="3BC7F98D" w14:textId="26155E7F" w:rsidR="00B013A1" w:rsidRPr="00986AA2" w:rsidRDefault="00B013A1">
      <w:r w:rsidRPr="00986AA2">
        <w:t xml:space="preserve">In other words, </w:t>
      </w:r>
      <w:r w:rsidRPr="003E5D8C">
        <w:rPr>
          <w:rFonts w:ascii="Doulos SIL" w:hAnsi="Doulos SIL"/>
          <w:i/>
          <w:color w:val="0000FF"/>
        </w:rPr>
        <w:t>yá</w:t>
      </w:r>
      <w:r w:rsidRPr="00986AA2">
        <w:t xml:space="preserve"> is </w:t>
      </w:r>
      <w:r w:rsidR="00974A6B">
        <w:t>disallowed</w:t>
      </w:r>
      <w:r w:rsidRPr="00986AA2">
        <w:t xml:space="preserve"> </w:t>
      </w:r>
      <w:r w:rsidR="00974A6B">
        <w:t>before</w:t>
      </w:r>
      <w:r w:rsidRPr="00986AA2">
        <w:t xml:space="preserve"> a defocalized </w:t>
      </w:r>
      <w:r w:rsidR="006F2285">
        <w:t>‘</w:t>
      </w:r>
      <w:r w:rsidRPr="00986AA2">
        <w:t>be</w:t>
      </w:r>
      <w:r w:rsidR="006F2285">
        <w:t>’</w:t>
      </w:r>
      <w:r w:rsidRPr="00986AA2">
        <w:t xml:space="preserve"> or </w:t>
      </w:r>
      <w:r w:rsidR="006F2285">
        <w:t>‘</w:t>
      </w:r>
      <w:r w:rsidRPr="00986AA2">
        <w:t>have</w:t>
      </w:r>
      <w:r w:rsidR="006F2285">
        <w:t>’</w:t>
      </w:r>
      <w:r w:rsidRPr="00986AA2">
        <w:t xml:space="preserve"> quasi</w:t>
      </w:r>
      <w:r w:rsidRPr="00EF44F9">
        <w:t>-v</w:t>
      </w:r>
      <w:r w:rsidRPr="00986AA2">
        <w:t>erb. These quasi</w:t>
      </w:r>
      <w:r w:rsidRPr="00EF44F9">
        <w:t>-v</w:t>
      </w:r>
      <w:r w:rsidRPr="00986AA2">
        <w:t xml:space="preserve">erbs occur only in a single (positive) series, and so cannot themselves express the distinction between ordinary and defocalized status. In effect, </w:t>
      </w:r>
      <w:r w:rsidRPr="003E5D8C">
        <w:rPr>
          <w:rFonts w:ascii="Doulos SIL" w:hAnsi="Doulos SIL"/>
          <w:i/>
          <w:color w:val="0000FF"/>
        </w:rPr>
        <w:t>yá</w:t>
      </w:r>
      <w:r w:rsidRPr="00986AA2">
        <w:t xml:space="preserve"> rectifies this morphological gap. The form with </w:t>
      </w:r>
      <w:r w:rsidRPr="003E5D8C">
        <w:rPr>
          <w:rFonts w:ascii="Doulos SIL" w:hAnsi="Doulos SIL"/>
          <w:i/>
          <w:color w:val="0000FF"/>
        </w:rPr>
        <w:t>yá</w:t>
      </w:r>
      <w:r w:rsidRPr="00986AA2">
        <w:t xml:space="preserve"> is the functional equivalent of a suffixally marked </w:t>
      </w:r>
      <w:r w:rsidR="00FD6208">
        <w:t>perfective</w:t>
      </w:r>
      <w:r w:rsidRPr="00986AA2">
        <w:t xml:space="preserve">, while the form without </w:t>
      </w:r>
      <w:r w:rsidRPr="003E5D8C">
        <w:rPr>
          <w:rFonts w:ascii="Doulos SIL" w:hAnsi="Doulos SIL"/>
          <w:i/>
          <w:color w:val="0000FF"/>
        </w:rPr>
        <w:t>yá</w:t>
      </w:r>
      <w:r w:rsidRPr="00986AA2">
        <w:t xml:space="preserve"> is the equivalent of the (defocalized) unsuffixed </w:t>
      </w:r>
      <w:r w:rsidR="00FD6208">
        <w:t>perfective</w:t>
      </w:r>
      <w:r w:rsidRPr="00986AA2">
        <w:t>.</w:t>
      </w:r>
    </w:p>
    <w:p w14:paraId="01BD77EF" w14:textId="4513EF12" w:rsidR="00B013A1" w:rsidRPr="00986AA2" w:rsidRDefault="00B013A1">
      <w:r w:rsidRPr="00986AA2">
        <w:tab/>
      </w:r>
      <w:r w:rsidRPr="003E5D8C">
        <w:rPr>
          <w:rFonts w:ascii="Doulos SIL" w:hAnsi="Doulos SIL"/>
          <w:i/>
          <w:color w:val="0000FF"/>
        </w:rPr>
        <w:t>yá</w:t>
      </w:r>
      <w:r w:rsidRPr="00986AA2">
        <w:t xml:space="preserve"> is also </w:t>
      </w:r>
      <w:r w:rsidR="00974A6B">
        <w:t>disallowed in</w:t>
      </w:r>
      <w:r w:rsidRPr="00986AA2">
        <w:t xml:space="preserve"> </w:t>
      </w:r>
      <w:r w:rsidRPr="007B1679">
        <w:rPr>
          <w:b/>
        </w:rPr>
        <w:t>negative</w:t>
      </w:r>
      <w:r w:rsidRPr="00986AA2">
        <w:t xml:space="preserve"> clauses (348).</w:t>
      </w:r>
    </w:p>
    <w:p w14:paraId="5CAEB9E7" w14:textId="77777777" w:rsidR="00B013A1" w:rsidRPr="00986AA2" w:rsidRDefault="00B013A1"/>
    <w:p w14:paraId="361EC7F6" w14:textId="77777777" w:rsidR="00B013A1" w:rsidRPr="007467F2" w:rsidRDefault="00B013A1" w:rsidP="00B013A1">
      <w:pPr>
        <w:pStyle w:val="exampleabc"/>
        <w:tabs>
          <w:tab w:val="left" w:pos="2340"/>
        </w:tabs>
      </w:pPr>
      <w:r w:rsidRPr="007467F2">
        <w:t>(</w:t>
      </w:r>
      <w:r w:rsidRPr="00986AA2">
        <w:t>348</w:t>
      </w:r>
      <w:r w:rsidRPr="007467F2">
        <w:t>)</w:t>
      </w:r>
      <w:r w:rsidRPr="007467F2">
        <w:tab/>
        <w:t>a.</w:t>
      </w:r>
      <w:r w:rsidRPr="007467F2">
        <w:tab/>
      </w:r>
      <w:r w:rsidRPr="003E5D8C">
        <w:rPr>
          <w:rFonts w:ascii="Doulos SIL" w:hAnsi="Doulos SIL"/>
          <w:i/>
          <w:color w:val="0000FF"/>
        </w:rPr>
        <w:t>nàwⁿâ:</w:t>
      </w:r>
      <w:r w:rsidRPr="003E5D8C">
        <w:rPr>
          <w:rFonts w:ascii="Doulos SIL" w:hAnsi="Doulos SIL"/>
          <w:i/>
          <w:color w:val="0000FF"/>
        </w:rPr>
        <w:tab/>
        <w:t>ŋ̀gó</w:t>
      </w:r>
      <w:r w:rsidRPr="003E5D8C">
        <w:rPr>
          <w:rFonts w:ascii="Doulos SIL" w:hAnsi="Doulos SIL"/>
          <w:i/>
          <w:color w:val="0000FF"/>
        </w:rPr>
        <w:noBreakHyphen/>
      </w:r>
      <w:r w:rsidRPr="003E5D8C">
        <w:rPr>
          <w:rFonts w:ascii="Doulos SIL" w:hAnsi="Doulos SIL"/>
          <w:i/>
          <w:color w:val="0000FF"/>
        </w:rPr>
        <w:sym w:font="Symbol" w:char="F0C6"/>
      </w:r>
    </w:p>
    <w:p w14:paraId="55E9E835" w14:textId="522F3C44" w:rsidR="00B013A1" w:rsidRPr="007467F2" w:rsidRDefault="00B013A1" w:rsidP="00B013A1">
      <w:pPr>
        <w:pStyle w:val="exampleabc"/>
        <w:tabs>
          <w:tab w:val="left" w:pos="2340"/>
        </w:tabs>
      </w:pPr>
      <w:r w:rsidRPr="007467F2">
        <w:tab/>
      </w:r>
      <w:r w:rsidRPr="007467F2">
        <w:tab/>
        <w:t>meat</w:t>
      </w:r>
      <w:r w:rsidRPr="007467F2">
        <w:tab/>
        <w:t>not.be</w:t>
      </w:r>
      <w:r w:rsidRPr="00EF44F9">
        <w:t>-3</w:t>
      </w:r>
      <w:r w:rsidR="00D317C5">
        <w:t>SgSbj</w:t>
      </w:r>
    </w:p>
    <w:p w14:paraId="097E09CE" w14:textId="1DBEE8FA" w:rsidR="00B013A1" w:rsidRPr="007467F2" w:rsidRDefault="00B013A1" w:rsidP="00B013A1">
      <w:pPr>
        <w:pStyle w:val="exampleabc"/>
        <w:tabs>
          <w:tab w:val="left" w:pos="2340"/>
        </w:tabs>
      </w:pPr>
      <w:r w:rsidRPr="007467F2">
        <w:tab/>
      </w:r>
      <w:r w:rsidRPr="007467F2">
        <w:tab/>
      </w:r>
      <w:r w:rsidR="006F2285">
        <w:t>‘</w:t>
      </w:r>
      <w:r w:rsidRPr="007467F2">
        <w:t>There is no meat.</w:t>
      </w:r>
      <w:r w:rsidR="006F2285">
        <w:t>’</w:t>
      </w:r>
    </w:p>
    <w:p w14:paraId="434AE16D" w14:textId="77777777" w:rsidR="00B013A1" w:rsidRPr="007467F2" w:rsidRDefault="00B013A1" w:rsidP="00B013A1">
      <w:pPr>
        <w:pStyle w:val="exampleabc"/>
        <w:tabs>
          <w:tab w:val="left" w:pos="2340"/>
        </w:tabs>
      </w:pPr>
    </w:p>
    <w:p w14:paraId="2AB6F847" w14:textId="77777777" w:rsidR="00B013A1" w:rsidRPr="007467F2" w:rsidRDefault="00B013A1" w:rsidP="00B013A1">
      <w:pPr>
        <w:pStyle w:val="exampleabc"/>
        <w:tabs>
          <w:tab w:val="left" w:pos="2340"/>
        </w:tabs>
      </w:pPr>
      <w:r w:rsidRPr="007467F2">
        <w:tab/>
        <w:t>b.</w:t>
      </w:r>
      <w:r w:rsidRPr="007467F2">
        <w:tab/>
      </w:r>
      <w:r w:rsidRPr="003E5D8C">
        <w:rPr>
          <w:rFonts w:ascii="Doulos SIL" w:hAnsi="Doulos SIL"/>
          <w:i/>
          <w:color w:val="0000FF"/>
        </w:rPr>
        <w:t>bɛ́rù</w:t>
      </w:r>
      <w:r w:rsidRPr="003E5D8C">
        <w:rPr>
          <w:rFonts w:ascii="Doulos SIL" w:hAnsi="Doulos SIL"/>
          <w:i/>
          <w:color w:val="0000FF"/>
        </w:rPr>
        <w:noBreakHyphen/>
        <w:t>m</w:t>
      </w:r>
      <w:r w:rsidRPr="003E5D8C">
        <w:rPr>
          <w:rFonts w:ascii="Doulos SIL" w:hAnsi="Doulos SIL"/>
          <w:i/>
          <w:color w:val="0000FF"/>
        </w:rPr>
        <w:tab/>
        <w:t>sò</w:t>
      </w:r>
      <w:r w:rsidRPr="003E5D8C">
        <w:rPr>
          <w:rFonts w:ascii="Doulos SIL" w:hAnsi="Doulos SIL"/>
          <w:i/>
          <w:color w:val="0000FF"/>
        </w:rPr>
        <w:noBreakHyphen/>
        <w:t>ló</w:t>
      </w:r>
      <w:r w:rsidRPr="003E5D8C">
        <w:rPr>
          <w:rFonts w:ascii="Doulos SIL" w:hAnsi="Doulos SIL"/>
          <w:i/>
          <w:color w:val="0000FF"/>
        </w:rPr>
        <w:noBreakHyphen/>
        <w:t>ỳ</w:t>
      </w:r>
    </w:p>
    <w:p w14:paraId="485F81ED" w14:textId="097257C2" w:rsidR="00B013A1" w:rsidRPr="007467F2" w:rsidRDefault="00B013A1" w:rsidP="00B013A1">
      <w:pPr>
        <w:pStyle w:val="exampleabc"/>
        <w:tabs>
          <w:tab w:val="left" w:pos="2340"/>
        </w:tabs>
      </w:pPr>
      <w:r w:rsidRPr="007467F2">
        <w:tab/>
      </w:r>
      <w:r w:rsidRPr="007467F2">
        <w:tab/>
        <w:t>goat</w:t>
      </w:r>
      <w:r w:rsidRPr="00EF44F9">
        <w:t>-AnSg</w:t>
      </w:r>
      <w:r w:rsidRPr="007467F2">
        <w:tab/>
        <w:t>have</w:t>
      </w:r>
      <w:r w:rsidRPr="00EF44F9">
        <w:t>-N</w:t>
      </w:r>
      <w:r w:rsidRPr="007467F2">
        <w:t>eg</w:t>
      </w:r>
      <w:r w:rsidRPr="00EF44F9">
        <w:t>-1</w:t>
      </w:r>
      <w:r w:rsidR="00D317C5">
        <w:t>SgSbj</w:t>
      </w:r>
    </w:p>
    <w:p w14:paraId="13083B8A" w14:textId="5B02DA67" w:rsidR="00B013A1" w:rsidRPr="007467F2" w:rsidRDefault="00B013A1" w:rsidP="00B013A1">
      <w:pPr>
        <w:pStyle w:val="exampleabc"/>
      </w:pPr>
      <w:r w:rsidRPr="007467F2">
        <w:tab/>
      </w:r>
      <w:r w:rsidRPr="007467F2">
        <w:tab/>
      </w:r>
      <w:r w:rsidR="006F2285">
        <w:t>‘</w:t>
      </w:r>
      <w:r w:rsidRPr="007467F2">
        <w:t>I do not have a goat.</w:t>
      </w:r>
      <w:r w:rsidR="006F2285">
        <w:t>’</w:t>
      </w:r>
    </w:p>
    <w:p w14:paraId="3DE0D9D3" w14:textId="77777777" w:rsidR="00B013A1" w:rsidRPr="000A21CD" w:rsidRDefault="00B013A1"/>
    <w:p w14:paraId="7611526F" w14:textId="518032AB" w:rsidR="00B013A1" w:rsidRPr="00986AA2" w:rsidRDefault="00B013A1">
      <w:r w:rsidRPr="003E5D8C">
        <w:rPr>
          <w:rFonts w:ascii="Doulos SIL" w:hAnsi="Doulos SIL"/>
          <w:i/>
          <w:color w:val="0000FF"/>
        </w:rPr>
        <w:t>yá</w:t>
      </w:r>
      <w:r w:rsidRPr="00986AA2">
        <w:t xml:space="preserve"> is, however, compatible with </w:t>
      </w:r>
      <w:r w:rsidRPr="007B1679">
        <w:rPr>
          <w:b/>
        </w:rPr>
        <w:t>conditional antecedents</w:t>
      </w:r>
      <w:r w:rsidRPr="00986AA2">
        <w:t xml:space="preserve"> (349).</w:t>
      </w:r>
    </w:p>
    <w:p w14:paraId="119463EA" w14:textId="77777777" w:rsidR="00B013A1" w:rsidRPr="00986AA2" w:rsidRDefault="00B013A1"/>
    <w:p w14:paraId="04C9B797" w14:textId="77777777" w:rsidR="00B013A1" w:rsidRPr="007467F2" w:rsidRDefault="00B013A1" w:rsidP="00BB0BF1">
      <w:pPr>
        <w:pStyle w:val="example-Jamsay"/>
        <w:tabs>
          <w:tab w:val="clear" w:pos="369"/>
          <w:tab w:val="left" w:pos="1985"/>
          <w:tab w:val="left" w:pos="2835"/>
          <w:tab w:val="left" w:pos="4230"/>
        </w:tabs>
      </w:pPr>
      <w:r w:rsidRPr="007467F2">
        <w:t>(</w:t>
      </w:r>
      <w:r w:rsidRPr="00986AA2">
        <w:t>349</w:t>
      </w:r>
      <w:r w:rsidRPr="007467F2">
        <w:t>)</w:t>
      </w:r>
      <w:r w:rsidRPr="007467F2">
        <w:tab/>
      </w:r>
      <w:r w:rsidRPr="003E5D8C">
        <w:rPr>
          <w:rFonts w:ascii="Doulos SIL" w:hAnsi="Doulos SIL"/>
          <w:i/>
          <w:color w:val="0000FF"/>
        </w:rPr>
        <w:t>nàwⁿâ:</w:t>
      </w:r>
      <w:r w:rsidRPr="003E5D8C">
        <w:rPr>
          <w:rFonts w:ascii="Doulos SIL" w:hAnsi="Doulos SIL"/>
          <w:i/>
          <w:color w:val="0000FF"/>
        </w:rPr>
        <w:tab/>
        <w:t>yá</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dé</w:t>
      </w:r>
    </w:p>
    <w:p w14:paraId="4994DC72" w14:textId="68C5D785" w:rsidR="00B013A1" w:rsidRPr="007467F2" w:rsidRDefault="00B013A1" w:rsidP="00BB0BF1">
      <w:pPr>
        <w:pStyle w:val="example-Jamsay"/>
        <w:tabs>
          <w:tab w:val="clear" w:pos="369"/>
          <w:tab w:val="left" w:pos="1985"/>
          <w:tab w:val="left" w:pos="2835"/>
          <w:tab w:val="left" w:pos="4230"/>
        </w:tabs>
      </w:pPr>
      <w:r w:rsidRPr="007467F2">
        <w:tab/>
        <w:t>meat</w:t>
      </w:r>
      <w:r w:rsidRPr="007467F2">
        <w:tab/>
        <w:t>Exist</w:t>
      </w:r>
      <w:r w:rsidRPr="007467F2">
        <w:tab/>
        <w:t>be</w:t>
      </w:r>
      <w:r w:rsidRPr="00EF44F9">
        <w:t>-3</w:t>
      </w:r>
      <w:r w:rsidR="00D317C5">
        <w:t>SgSbj</w:t>
      </w:r>
      <w:r w:rsidRPr="007467F2">
        <w:tab/>
        <w:t>if</w:t>
      </w:r>
    </w:p>
    <w:p w14:paraId="6ED9CAEB" w14:textId="2B3F441D" w:rsidR="00B013A1" w:rsidRPr="007467F2" w:rsidRDefault="00B013A1" w:rsidP="00B013A1">
      <w:pPr>
        <w:pStyle w:val="example-Jamsay"/>
        <w:tabs>
          <w:tab w:val="clear" w:pos="369"/>
        </w:tabs>
      </w:pPr>
      <w:r w:rsidRPr="007467F2">
        <w:tab/>
      </w:r>
      <w:r w:rsidR="006F2285">
        <w:t>‘</w:t>
      </w:r>
      <w:r w:rsidRPr="007467F2">
        <w:t xml:space="preserve">If there is some meat, </w:t>
      </w:r>
      <w:r w:rsidRPr="007467F2">
        <w:sym w:font="Symbol" w:char="F0BC"/>
      </w:r>
      <w:r w:rsidR="006F2285">
        <w:t>‘</w:t>
      </w:r>
    </w:p>
    <w:p w14:paraId="344A7A7B" w14:textId="77777777" w:rsidR="00B013A1" w:rsidRPr="00986AA2" w:rsidRDefault="00B013A1"/>
    <w:p w14:paraId="284983BF" w14:textId="647EB1AB" w:rsidR="00B013A1" w:rsidRDefault="00B013A1">
      <w:r w:rsidRPr="00986AA2">
        <w:t xml:space="preserve">With the </w:t>
      </w:r>
      <w:r w:rsidR="006F2285">
        <w:t>‘</w:t>
      </w:r>
      <w:r w:rsidRPr="00986AA2">
        <w:t>have</w:t>
      </w:r>
      <w:r w:rsidR="006F2285">
        <w:t>’</w:t>
      </w:r>
      <w:r w:rsidRPr="00986AA2">
        <w:t xml:space="preserve"> quasi</w:t>
      </w:r>
      <w:r w:rsidRPr="00EF44F9">
        <w:t>-v</w:t>
      </w:r>
      <w:r w:rsidRPr="00986AA2">
        <w:t xml:space="preserve">erb, my assistant made a distinction between presence and absence of </w:t>
      </w:r>
      <w:r w:rsidRPr="003E5D8C">
        <w:rPr>
          <w:rFonts w:ascii="Doulos SIL" w:hAnsi="Doulos SIL"/>
          <w:i/>
          <w:color w:val="0000FF"/>
        </w:rPr>
        <w:t>yá</w:t>
      </w:r>
      <w:r w:rsidRPr="00986AA2">
        <w:t xml:space="preserve"> even in positive contexts, whereby </w:t>
      </w:r>
      <w:r w:rsidRPr="003E5D8C">
        <w:rPr>
          <w:rFonts w:ascii="Doulos SIL" w:hAnsi="Doulos SIL"/>
          <w:i/>
          <w:color w:val="0000FF"/>
        </w:rPr>
        <w:t>yá só</w:t>
      </w:r>
      <w:r w:rsidRPr="003E5D8C">
        <w:rPr>
          <w:rFonts w:ascii="Doulos SIL" w:hAnsi="Doulos SIL"/>
          <w:i/>
          <w:color w:val="0000FF"/>
        </w:rPr>
        <w:noBreakHyphen/>
      </w:r>
      <w:r w:rsidRPr="00986AA2">
        <w:t xml:space="preserve"> indicates ownership or other lasting possession, and </w:t>
      </w:r>
      <w:r w:rsidRPr="003E5D8C">
        <w:rPr>
          <w:rFonts w:ascii="Doulos SIL" w:hAnsi="Doulos SIL"/>
          <w:i/>
          <w:color w:val="0000FF"/>
        </w:rPr>
        <w:t>sò</w:t>
      </w:r>
      <w:r w:rsidRPr="003E5D8C">
        <w:rPr>
          <w:rFonts w:ascii="Doulos SIL" w:hAnsi="Doulos SIL"/>
          <w:i/>
          <w:color w:val="0000FF"/>
        </w:rPr>
        <w:noBreakHyphen/>
      </w:r>
      <w:r w:rsidRPr="00986AA2">
        <w:t xml:space="preserve"> indicates temporary possession (custody). See §11.5.1-2, below.</w:t>
      </w:r>
    </w:p>
    <w:p w14:paraId="061781BA" w14:textId="6F39A1FA" w:rsidR="00E621F2" w:rsidRPr="00986AA2" w:rsidRDefault="00E621F2">
      <w:r>
        <w:tab/>
      </w:r>
      <w:r w:rsidRPr="00D74E69">
        <w:rPr>
          <w:rFonts w:ascii="Doulos SIL" w:hAnsi="Doulos SIL"/>
          <w:i/>
          <w:color w:val="0000FF"/>
        </w:rPr>
        <w:t>yá</w:t>
      </w:r>
      <w:r>
        <w:t xml:space="preserve"> </w:t>
      </w:r>
      <w:r w:rsidR="00A83820">
        <w:t>is occasionally</w:t>
      </w:r>
      <w:r>
        <w:t xml:space="preserve"> used</w:t>
      </w:r>
      <w:r w:rsidR="00A00472">
        <w:t xml:space="preserve"> with progressive and imperfective verb. A </w:t>
      </w:r>
      <w:r w:rsidR="00A00472" w:rsidRPr="00A00472">
        <w:rPr>
          <w:b/>
        </w:rPr>
        <w:t>progressive</w:t>
      </w:r>
      <w:r w:rsidR="00A00472">
        <w:t xml:space="preserve"> example is</w:t>
      </w:r>
      <w:r>
        <w:t xml:space="preserve"> (89a) in §6.1.3.</w:t>
      </w:r>
      <w:r w:rsidR="00A83820">
        <w:t xml:space="preserve"> </w:t>
      </w:r>
      <w:r w:rsidR="00A00472">
        <w:t xml:space="preserve">Imperfective examples are (474) in §15.1.2.1, and (612b) in §18.2.1. </w:t>
      </w:r>
      <w:r w:rsidR="00536C4D">
        <w:t xml:space="preserve">Although </w:t>
      </w:r>
      <w:r w:rsidR="00536C4D" w:rsidRPr="00D74E69">
        <w:rPr>
          <w:rFonts w:ascii="Doulos SIL" w:hAnsi="Doulos SIL"/>
          <w:i/>
          <w:color w:val="0000FF"/>
        </w:rPr>
        <w:t>yá</w:t>
      </w:r>
      <w:r w:rsidR="00536C4D">
        <w:t xml:space="preserve"> is </w:t>
      </w:r>
      <w:r w:rsidR="00A00472">
        <w:t xml:space="preserve">not very </w:t>
      </w:r>
      <w:r w:rsidR="00536C4D">
        <w:t xml:space="preserve">common in these </w:t>
      </w:r>
      <w:r w:rsidR="00A00472">
        <w:t>constructions</w:t>
      </w:r>
      <w:r w:rsidR="00536C4D">
        <w:t xml:space="preserve">, the fact that it can occur at all suggests an affinity between progressiveness, constant recurrence, and stativity. </w:t>
      </w:r>
    </w:p>
    <w:p w14:paraId="274FFFAB" w14:textId="77777777" w:rsidR="00B013A1" w:rsidRPr="00986AA2" w:rsidRDefault="00B013A1"/>
    <w:p w14:paraId="43100F53" w14:textId="77777777" w:rsidR="00B013A1" w:rsidRPr="00986AA2" w:rsidRDefault="00B013A1"/>
    <w:p w14:paraId="5A28B293" w14:textId="7F4E6F50" w:rsidR="00B013A1" w:rsidRPr="007467F2" w:rsidRDefault="00B013A1" w:rsidP="00482A50">
      <w:pPr>
        <w:pStyle w:val="Heading4"/>
        <w:tabs>
          <w:tab w:val="num" w:pos="864"/>
        </w:tabs>
        <w:ind w:left="864" w:hanging="864"/>
      </w:pPr>
      <w:bookmarkStart w:id="2021" w:name="_Toc508942918"/>
      <w:bookmarkStart w:id="2022" w:name="_Toc508943518"/>
      <w:bookmarkStart w:id="2023" w:name="_Toc510940255"/>
      <w:bookmarkStart w:id="2024" w:name="_Toc12948744"/>
      <w:bookmarkStart w:id="2025" w:name="_Toc12948837"/>
      <w:bookmarkStart w:id="2026" w:name="_Toc12949028"/>
      <w:bookmarkStart w:id="2027" w:name="_Toc12949272"/>
      <w:bookmarkStart w:id="2028" w:name="_Toc297637894"/>
      <w:r w:rsidRPr="007467F2">
        <w:t>Locational quasi</w:t>
      </w:r>
      <w:r w:rsidRPr="00EF44F9">
        <w:t>-v</w:t>
      </w:r>
      <w:r w:rsidRPr="007467F2">
        <w:t>erbs</w:t>
      </w:r>
      <w:bookmarkEnd w:id="2021"/>
      <w:bookmarkEnd w:id="2022"/>
      <w:bookmarkEnd w:id="2023"/>
      <w:bookmarkEnd w:id="2024"/>
      <w:bookmarkEnd w:id="2025"/>
      <w:bookmarkEnd w:id="2026"/>
      <w:bookmarkEnd w:id="2027"/>
      <w:r w:rsidRPr="007467F2">
        <w:t xml:space="preserve"> (</w:t>
      </w:r>
      <w:r w:rsidRPr="00203126">
        <w:rPr>
          <w:rFonts w:ascii="Doulos SIL" w:hAnsi="Doulos SIL"/>
          <w:i/>
          <w:color w:val="0000FF"/>
        </w:rPr>
        <w:t>bù</w:t>
      </w:r>
      <w:r w:rsidRPr="00203126">
        <w:rPr>
          <w:rFonts w:ascii="Doulos SIL" w:hAnsi="Doulos SIL"/>
          <w:i/>
          <w:color w:val="0000FF"/>
        </w:rPr>
        <w:noBreakHyphen/>
      </w:r>
      <w:r w:rsidRPr="007467F2">
        <w:t xml:space="preserve"> ~ </w:t>
      </w:r>
      <w:r w:rsidRPr="00203126">
        <w:rPr>
          <w:rFonts w:ascii="Doulos SIL" w:hAnsi="Doulos SIL"/>
          <w:i/>
          <w:color w:val="0000FF"/>
        </w:rPr>
        <w:t>bú-</w:t>
      </w:r>
      <w:r w:rsidRPr="007467F2">
        <w:t xml:space="preserve"> </w:t>
      </w:r>
      <w:r w:rsidR="006F2285">
        <w:t>‘</w:t>
      </w:r>
      <w:r w:rsidRPr="007467F2">
        <w:t>be</w:t>
      </w:r>
      <w:r w:rsidR="006F2285">
        <w:t>’</w:t>
      </w:r>
      <w:r w:rsidRPr="007467F2">
        <w:t xml:space="preserve">, </w:t>
      </w:r>
      <w:r w:rsidRPr="00203126">
        <w:rPr>
          <w:rFonts w:ascii="Doulos SIL" w:hAnsi="Doulos SIL"/>
          <w:i/>
          <w:color w:val="0000FF"/>
        </w:rPr>
        <w:t>ŋ̀gó</w:t>
      </w:r>
      <w:r w:rsidRPr="00203126">
        <w:rPr>
          <w:rFonts w:ascii="Doulos SIL" w:hAnsi="Doulos SIL"/>
          <w:i/>
          <w:color w:val="0000FF"/>
        </w:rPr>
        <w:noBreakHyphen/>
      </w:r>
      <w:r w:rsidRPr="007467F2">
        <w:t xml:space="preserve"> </w:t>
      </w:r>
      <w:r w:rsidR="006F2285">
        <w:t>‘</w:t>
      </w:r>
      <w:r w:rsidRPr="007467F2">
        <w:t>not be</w:t>
      </w:r>
      <w:r w:rsidR="006F2285">
        <w:t>’</w:t>
      </w:r>
      <w:r w:rsidRPr="007467F2">
        <w:t>)</w:t>
      </w:r>
      <w:bookmarkEnd w:id="2028"/>
    </w:p>
    <w:p w14:paraId="66579FEB" w14:textId="640B3F30" w:rsidR="00B013A1" w:rsidRPr="00986AA2" w:rsidRDefault="00B013A1">
      <w:r w:rsidRPr="00986AA2">
        <w:t xml:space="preserve">A locational predicate </w:t>
      </w:r>
      <w:r w:rsidR="006F2285">
        <w:t>‘</w:t>
      </w:r>
      <w:r w:rsidRPr="00986AA2">
        <w:t>be (in a place)</w:t>
      </w:r>
      <w:r w:rsidR="006F2285">
        <w:t>’</w:t>
      </w:r>
      <w:r w:rsidRPr="00986AA2">
        <w:t xml:space="preserve"> is expressed by an inflected form of quasi</w:t>
      </w:r>
      <w:r w:rsidRPr="00EF44F9">
        <w:t>-v</w:t>
      </w:r>
      <w:r w:rsidRPr="00986AA2">
        <w:t xml:space="preserve">erb </w:t>
      </w:r>
      <w:r w:rsidRPr="003E5D8C">
        <w:rPr>
          <w:rFonts w:ascii="Doulos SIL" w:hAnsi="Doulos SIL"/>
          <w:i/>
          <w:color w:val="0000FF"/>
        </w:rPr>
        <w:t>bù</w:t>
      </w:r>
      <w:r w:rsidRPr="003E5D8C">
        <w:rPr>
          <w:rFonts w:ascii="Doulos SIL" w:hAnsi="Doulos SIL"/>
          <w:i/>
          <w:color w:val="0000FF"/>
        </w:rPr>
        <w:noBreakHyphen/>
      </w:r>
      <w:r w:rsidRPr="00986AA2">
        <w:t xml:space="preserve"> following the locational expression, which may be a place name (without spatial postposition) (350a), a locative demonstrative adverb (350b), or a locational PP (350c). In this construction, </w:t>
      </w:r>
      <w:r w:rsidRPr="003E5D8C">
        <w:rPr>
          <w:rFonts w:ascii="Doulos SIL" w:hAnsi="Doulos SIL"/>
          <w:i/>
          <w:color w:val="0000FF"/>
        </w:rPr>
        <w:t>bù</w:t>
      </w:r>
      <w:r w:rsidRPr="003E5D8C">
        <w:rPr>
          <w:rFonts w:ascii="Doulos SIL" w:hAnsi="Doulos SIL"/>
          <w:i/>
          <w:color w:val="0000FF"/>
        </w:rPr>
        <w:noBreakHyphen/>
      </w:r>
      <w:r w:rsidRPr="00986AA2">
        <w:t xml:space="preserve"> is L</w:t>
      </w:r>
      <w:r w:rsidRPr="00EF44F9">
        <w:noBreakHyphen/>
        <w:t>t</w:t>
      </w:r>
      <w:r w:rsidRPr="00986AA2">
        <w:t>oned and has a short vowel (unless lengthened by a suffix). L</w:t>
      </w:r>
      <w:r w:rsidRPr="00986AA2">
        <w:noBreakHyphen/>
        <w:t xml:space="preserve">toned </w:t>
      </w:r>
      <w:r w:rsidRPr="003E5D8C">
        <w:rPr>
          <w:rFonts w:ascii="Doulos SIL" w:hAnsi="Doulos SIL"/>
          <w:i/>
          <w:color w:val="0000FF"/>
        </w:rPr>
        <w:t>bù-</w:t>
      </w:r>
      <w:r w:rsidRPr="00986AA2">
        <w:t xml:space="preserve"> is also used to make expressive adverbials into predicates (§8.6.7). I will usually cite the stem as </w:t>
      </w:r>
      <w:r w:rsidRPr="008F32DC">
        <w:rPr>
          <w:rFonts w:ascii="Doulos SIL" w:hAnsi="Doulos SIL"/>
          <w:i/>
          <w:color w:val="0000FF"/>
        </w:rPr>
        <w:t>bù-</w:t>
      </w:r>
      <w:r w:rsidRPr="00986AA2">
        <w:t>. However, in a number of other constructions we get H</w:t>
      </w:r>
      <w:r w:rsidRPr="00986AA2">
        <w:noBreakHyphen/>
        <w:t xml:space="preserve">toned </w:t>
      </w:r>
      <w:r w:rsidRPr="003E5D8C">
        <w:rPr>
          <w:rFonts w:ascii="Doulos SIL" w:hAnsi="Doulos SIL"/>
          <w:i/>
          <w:color w:val="0000FF"/>
        </w:rPr>
        <w:t>bú-</w:t>
      </w:r>
      <w:r w:rsidR="00552CAE">
        <w:t xml:space="preserve"> or a form based on it. T</w:t>
      </w:r>
      <w:r w:rsidRPr="00986AA2">
        <w:t>he H</w:t>
      </w:r>
      <w:r w:rsidRPr="00986AA2">
        <w:noBreakHyphen/>
        <w:t xml:space="preserve">toned form </w:t>
      </w:r>
      <w:r w:rsidR="00552CAE">
        <w:t>occurs</w:t>
      </w:r>
      <w:r w:rsidRPr="00986AA2">
        <w:t xml:space="preserve"> after </w:t>
      </w:r>
      <w:r w:rsidR="00913D13">
        <w:t>existential</w:t>
      </w:r>
      <w:r w:rsidRPr="00986AA2">
        <w:t xml:space="preserve"> </w:t>
      </w:r>
      <w:r w:rsidRPr="003E5D8C">
        <w:rPr>
          <w:rFonts w:ascii="Doulos SIL" w:hAnsi="Doulos SIL"/>
          <w:i/>
          <w:color w:val="0000FF"/>
        </w:rPr>
        <w:t>yá</w:t>
      </w:r>
      <w:r w:rsidRPr="00986AA2">
        <w:t xml:space="preserve"> (§11.2.2.3)</w:t>
      </w:r>
      <w:r w:rsidR="00144A32">
        <w:t xml:space="preserve"> and is the likely basis for &lt;HL&gt;-toned </w:t>
      </w:r>
      <w:r w:rsidRPr="00986AA2">
        <w:t xml:space="preserve">variant </w:t>
      </w:r>
      <w:r w:rsidRPr="003E5D8C">
        <w:rPr>
          <w:rFonts w:ascii="Doulos SIL" w:hAnsi="Doulos SIL"/>
          <w:i/>
          <w:color w:val="0000FF"/>
        </w:rPr>
        <w:t>bû</w:t>
      </w:r>
      <w:r w:rsidRPr="003E5D8C">
        <w:rPr>
          <w:rFonts w:ascii="Doulos SIL" w:hAnsi="Doulos SIL"/>
          <w:i/>
          <w:color w:val="0000FF"/>
        </w:rPr>
        <w:noBreakHyphen/>
      </w:r>
      <w:r w:rsidR="00144A32">
        <w:t xml:space="preserve"> in adjectival predicates (</w:t>
      </w:r>
      <w:r w:rsidRPr="00986AA2">
        <w:t>§11.4.2</w:t>
      </w:r>
      <w:r w:rsidR="00144A32">
        <w:t xml:space="preserve">) and for relative-clause participles like inanimate </w:t>
      </w:r>
      <w:r w:rsidR="00144A32" w:rsidRPr="005F1A57">
        <w:rPr>
          <w:rFonts w:ascii="Doulos SIL" w:hAnsi="Doulos SIL"/>
          <w:i/>
          <w:color w:val="0000FF"/>
        </w:rPr>
        <w:t>bú</w:t>
      </w:r>
      <w:r w:rsidR="00144A32" w:rsidRPr="005F1A57">
        <w:rPr>
          <w:rFonts w:ascii="Doulos SIL" w:hAnsi="Doulos SIL"/>
          <w:i/>
          <w:color w:val="0000FF"/>
        </w:rPr>
        <w:noBreakHyphen/>
        <w:t>ẁ</w:t>
      </w:r>
      <w:r w:rsidR="00144A32">
        <w:t xml:space="preserve"> (§14.1.6.3)</w:t>
      </w:r>
      <w:r w:rsidRPr="00986AA2">
        <w:t>.</w:t>
      </w:r>
    </w:p>
    <w:p w14:paraId="4A9EF780" w14:textId="77777777" w:rsidR="00B013A1" w:rsidRPr="00986AA2" w:rsidRDefault="00B013A1"/>
    <w:p w14:paraId="4F89D060" w14:textId="77777777" w:rsidR="00B013A1" w:rsidRPr="007467F2" w:rsidRDefault="00B013A1" w:rsidP="004B257A">
      <w:pPr>
        <w:pStyle w:val="exampleabc"/>
        <w:keepNext/>
        <w:tabs>
          <w:tab w:val="left" w:pos="2520"/>
          <w:tab w:val="left" w:pos="4050"/>
        </w:tabs>
      </w:pPr>
      <w:r w:rsidRPr="007467F2">
        <w:t>(350)</w:t>
      </w:r>
      <w:r w:rsidRPr="007467F2">
        <w:tab/>
        <w:t>a.</w:t>
      </w:r>
      <w:r w:rsidRPr="007467F2">
        <w:tab/>
      </w:r>
      <w:r w:rsidRPr="003E5D8C">
        <w:rPr>
          <w:rFonts w:ascii="Doulos SIL" w:hAnsi="Doulos SIL"/>
          <w:i/>
          <w:color w:val="0000FF"/>
        </w:rPr>
        <w:t>dúwⁿɔ́sán</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5807F375" w14:textId="77777777" w:rsidR="00082FBC" w:rsidRDefault="00B013A1" w:rsidP="004B257A">
      <w:pPr>
        <w:pStyle w:val="exampleabc"/>
        <w:keepNext/>
        <w:tabs>
          <w:tab w:val="left" w:pos="2520"/>
          <w:tab w:val="left" w:pos="4050"/>
        </w:tabs>
      </w:pPr>
      <w:r w:rsidRPr="007467F2">
        <w:tab/>
      </w:r>
      <w:r w:rsidRPr="007467F2">
        <w:tab/>
        <w:t>Douentza</w:t>
      </w:r>
      <w:r w:rsidRPr="007467F2">
        <w:tab/>
        <w:t>be</w:t>
      </w:r>
      <w:r w:rsidR="00082FBC">
        <w:t>-3SgSbj</w:t>
      </w:r>
    </w:p>
    <w:p w14:paraId="62FB2028" w14:textId="60487D9E" w:rsidR="00B013A1" w:rsidRPr="007467F2" w:rsidRDefault="00B013A1" w:rsidP="00B013A1">
      <w:pPr>
        <w:pStyle w:val="exampleabc"/>
        <w:tabs>
          <w:tab w:val="left" w:pos="2520"/>
          <w:tab w:val="left" w:pos="4050"/>
        </w:tabs>
      </w:pPr>
      <w:r w:rsidRPr="007467F2">
        <w:tab/>
      </w:r>
      <w:r w:rsidRPr="007467F2">
        <w:tab/>
      </w:r>
      <w:r w:rsidR="006F2285">
        <w:t>‘</w:t>
      </w:r>
      <w:r w:rsidRPr="007467F2">
        <w:t>He/She/It is in Douentza</w:t>
      </w:r>
      <w:r w:rsidR="006F2285">
        <w:t>’</w:t>
      </w:r>
    </w:p>
    <w:p w14:paraId="570D87A8" w14:textId="77777777" w:rsidR="00B013A1" w:rsidRPr="007467F2" w:rsidRDefault="00B013A1" w:rsidP="00B013A1">
      <w:pPr>
        <w:pStyle w:val="exampleabc"/>
        <w:tabs>
          <w:tab w:val="left" w:pos="2520"/>
          <w:tab w:val="left" w:pos="4050"/>
        </w:tabs>
      </w:pPr>
    </w:p>
    <w:p w14:paraId="3D1A0BCD" w14:textId="77777777" w:rsidR="00B013A1" w:rsidRPr="007467F2" w:rsidRDefault="00B013A1" w:rsidP="00B013A1">
      <w:pPr>
        <w:pStyle w:val="exampleabc"/>
        <w:tabs>
          <w:tab w:val="left" w:pos="2520"/>
          <w:tab w:val="left" w:pos="4050"/>
        </w:tabs>
      </w:pPr>
      <w:r w:rsidRPr="007467F2">
        <w:tab/>
        <w:t>b.</w:t>
      </w:r>
      <w:r w:rsidRPr="007467F2">
        <w:tab/>
      </w:r>
      <w:r w:rsidRPr="003E5D8C">
        <w:rPr>
          <w:rFonts w:ascii="Doulos SIL" w:hAnsi="Doulos SIL"/>
          <w:i/>
          <w:color w:val="0000FF"/>
        </w:rPr>
        <w:t>ŋ̀gú</w:t>
      </w:r>
      <w:r w:rsidRPr="003E5D8C">
        <w:rPr>
          <w:rFonts w:ascii="Doulos SIL" w:hAnsi="Doulos SIL"/>
          <w:i/>
          <w:color w:val="0000FF"/>
        </w:rPr>
        <w:noBreakHyphen/>
        <w:t>rù</w:t>
      </w:r>
      <w:r w:rsidRPr="003E5D8C">
        <w:rPr>
          <w:rFonts w:ascii="Doulos SIL" w:hAnsi="Doulos SIL"/>
          <w:i/>
          <w:color w:val="0000FF"/>
        </w:rPr>
        <w:tab/>
        <w:t>bù</w:t>
      </w:r>
      <w:r w:rsidRPr="003E5D8C">
        <w:rPr>
          <w:rFonts w:ascii="Doulos SIL" w:hAnsi="Doulos SIL"/>
          <w:i/>
          <w:color w:val="0000FF"/>
        </w:rPr>
        <w:noBreakHyphen/>
        <w:t>ỳ</w:t>
      </w:r>
    </w:p>
    <w:p w14:paraId="2B439429" w14:textId="77777777" w:rsidR="00B013A1" w:rsidRPr="007467F2" w:rsidRDefault="00B013A1" w:rsidP="00B013A1">
      <w:pPr>
        <w:pStyle w:val="exampleabc"/>
        <w:tabs>
          <w:tab w:val="left" w:pos="2520"/>
          <w:tab w:val="left" w:pos="4050"/>
        </w:tabs>
      </w:pPr>
      <w:r w:rsidRPr="007467F2">
        <w:tab/>
      </w:r>
      <w:r w:rsidRPr="007467F2">
        <w:tab/>
        <w:t>here</w:t>
      </w:r>
      <w:r w:rsidRPr="007467F2">
        <w:tab/>
        <w:t>be</w:t>
      </w:r>
      <w:r w:rsidRPr="00EF44F9">
        <w:t>-1</w:t>
      </w:r>
      <w:r w:rsidRPr="007467F2">
        <w:t>Sg</w:t>
      </w:r>
    </w:p>
    <w:p w14:paraId="5A97B6D2" w14:textId="38492D0D" w:rsidR="00B013A1" w:rsidRPr="007467F2" w:rsidRDefault="00B013A1" w:rsidP="00B013A1">
      <w:pPr>
        <w:pStyle w:val="exampleabc"/>
        <w:tabs>
          <w:tab w:val="left" w:pos="2520"/>
          <w:tab w:val="left" w:pos="4050"/>
        </w:tabs>
      </w:pPr>
      <w:r w:rsidRPr="007467F2">
        <w:tab/>
      </w:r>
      <w:r w:rsidRPr="007467F2">
        <w:tab/>
      </w:r>
      <w:r w:rsidR="006F2285">
        <w:t>‘</w:t>
      </w:r>
      <w:r w:rsidRPr="007467F2">
        <w:t>I am here.</w:t>
      </w:r>
      <w:r w:rsidR="006F2285">
        <w:t>’</w:t>
      </w:r>
    </w:p>
    <w:p w14:paraId="094D6C89" w14:textId="77777777" w:rsidR="00B013A1" w:rsidRPr="007467F2" w:rsidRDefault="00B013A1" w:rsidP="00B013A1">
      <w:pPr>
        <w:pStyle w:val="exampleabc"/>
        <w:tabs>
          <w:tab w:val="left" w:pos="2520"/>
          <w:tab w:val="left" w:pos="4050"/>
        </w:tabs>
      </w:pPr>
    </w:p>
    <w:p w14:paraId="7A4979DD" w14:textId="77777777" w:rsidR="00B013A1" w:rsidRPr="003E5D8C" w:rsidRDefault="00B013A1" w:rsidP="00B013A1">
      <w:pPr>
        <w:pStyle w:val="exampleabc"/>
        <w:tabs>
          <w:tab w:val="left" w:pos="2520"/>
          <w:tab w:val="left" w:pos="4050"/>
        </w:tabs>
        <w:rPr>
          <w:rFonts w:ascii="Doulos SIL" w:hAnsi="Doulos SIL"/>
          <w:i/>
          <w:color w:val="0000FF"/>
        </w:rPr>
      </w:pPr>
      <w:r w:rsidRPr="007467F2">
        <w:tab/>
        <w:t>c.</w:t>
      </w:r>
      <w:r w:rsidRPr="007467F2">
        <w:tab/>
      </w:r>
      <w:r w:rsidRPr="003E5D8C">
        <w:rPr>
          <w:rFonts w:ascii="Doulos SIL" w:hAnsi="Doulos SIL"/>
          <w:i/>
          <w:color w:val="0000FF"/>
        </w:rPr>
        <w:t>[úrò</w:t>
      </w:r>
      <w:r w:rsidRPr="003E5D8C">
        <w:rPr>
          <w:rFonts w:ascii="Doulos SIL" w:hAnsi="Doulos SIL"/>
          <w:i/>
          <w:color w:val="0000FF"/>
        </w:rPr>
        <w:tab/>
        <w:t>tùlù</w:t>
      </w:r>
      <w:r w:rsidRPr="003E5D8C">
        <w:rPr>
          <w:rFonts w:ascii="Doulos SIL" w:hAnsi="Doulos SIL"/>
          <w:i/>
          <w:color w:val="0000FF"/>
        </w:rPr>
        <w:noBreakHyphen/>
        <w:t>dá:]</w:t>
      </w:r>
      <w:r w:rsidRPr="003E5D8C">
        <w:rPr>
          <w:rFonts w:ascii="Doulos SIL" w:hAnsi="Doulos SIL"/>
          <w:i/>
          <w:color w:val="0000FF"/>
        </w:rPr>
        <w:tab/>
        <w:t>b</w:t>
      </w:r>
      <w:r w:rsidRPr="003E5D8C">
        <w:rPr>
          <w:rFonts w:ascii="Doulos SIL" w:hAnsi="Doulos SIL"/>
          <w:i/>
          <w:color w:val="0000FF"/>
        </w:rPr>
        <w:noBreakHyphen/>
        <w:t>ɛ̀:ⁿ</w:t>
      </w:r>
    </w:p>
    <w:p w14:paraId="2B9C285E" w14:textId="77777777" w:rsidR="00082FBC" w:rsidRDefault="00B013A1" w:rsidP="00B013A1">
      <w:pPr>
        <w:pStyle w:val="exampleabc"/>
        <w:tabs>
          <w:tab w:val="left" w:pos="2520"/>
          <w:tab w:val="left" w:pos="4050"/>
        </w:tabs>
      </w:pPr>
      <w:r w:rsidRPr="007467F2">
        <w:tab/>
      </w:r>
      <w:r w:rsidRPr="007467F2">
        <w:tab/>
      </w:r>
      <w:r w:rsidRPr="00EF44F9">
        <w:t>[h</w:t>
      </w:r>
      <w:r w:rsidRPr="007467F2">
        <w:t>ouse</w:t>
      </w:r>
      <w:r w:rsidRPr="007467F2">
        <w:tab/>
        <w:t>behin</w:t>
      </w:r>
      <w:r w:rsidRPr="00EF44F9">
        <w:t>d]</w:t>
      </w:r>
      <w:r w:rsidRPr="007467F2">
        <w:tab/>
        <w:t>be</w:t>
      </w:r>
      <w:r w:rsidR="00082FBC">
        <w:t>-3PlSbj</w:t>
      </w:r>
    </w:p>
    <w:p w14:paraId="5D2E2A96" w14:textId="2E1D0D83" w:rsidR="00B013A1" w:rsidRPr="007467F2" w:rsidRDefault="00B013A1" w:rsidP="00B013A1">
      <w:pPr>
        <w:pStyle w:val="exampleabc"/>
        <w:tabs>
          <w:tab w:val="left" w:pos="2520"/>
          <w:tab w:val="left" w:pos="4050"/>
        </w:tabs>
      </w:pPr>
      <w:r w:rsidRPr="007467F2">
        <w:tab/>
      </w:r>
      <w:r w:rsidRPr="007467F2">
        <w:tab/>
      </w:r>
      <w:r w:rsidR="006F2285">
        <w:t>‘</w:t>
      </w:r>
      <w:r w:rsidRPr="007467F2">
        <w:t>They are behind the house.</w:t>
      </w:r>
      <w:r w:rsidR="006F2285">
        <w:t>’</w:t>
      </w:r>
    </w:p>
    <w:p w14:paraId="4F249EDF" w14:textId="77777777" w:rsidR="00B013A1" w:rsidRPr="00986AA2" w:rsidRDefault="00B013A1"/>
    <w:p w14:paraId="4AEFBDCF" w14:textId="60491119" w:rsidR="00B013A1" w:rsidRPr="00986AA2" w:rsidRDefault="00B013A1">
      <w:r w:rsidRPr="00986AA2">
        <w:t xml:space="preserve">The </w:t>
      </w:r>
      <w:r w:rsidRPr="007B1679">
        <w:rPr>
          <w:b/>
        </w:rPr>
        <w:t>paradigm</w:t>
      </w:r>
      <w:r w:rsidRPr="00986AA2">
        <w:t xml:space="preserve"> is (351). Only the 3Pl form is irregular. There is a single positive paradigm, morphologically comparable to the unsuffixed (L</w:t>
      </w:r>
      <w:r w:rsidRPr="00EF44F9">
        <w:noBreakHyphen/>
        <w:t>t</w:t>
      </w:r>
      <w:r w:rsidRPr="00986AA2">
        <w:t xml:space="preserve">oned) </w:t>
      </w:r>
      <w:r w:rsidR="00FD6208">
        <w:t>perfective</w:t>
      </w:r>
      <w:r w:rsidRPr="00986AA2">
        <w:t xml:space="preserve"> of regular verbs. This single series is used without reference to temporal boundaries, and is usually translatable with a present</w:t>
      </w:r>
      <w:r w:rsidRPr="00EF44F9">
        <w:t>-t</w:t>
      </w:r>
      <w:r w:rsidRPr="00986AA2">
        <w:t>ense English verb.</w:t>
      </w:r>
    </w:p>
    <w:p w14:paraId="6A517E25" w14:textId="77777777" w:rsidR="00B013A1" w:rsidRPr="00986AA2" w:rsidRDefault="00B013A1"/>
    <w:p w14:paraId="53614A60" w14:textId="77777777" w:rsidR="00B013A1" w:rsidRPr="007467F2" w:rsidRDefault="00B013A1" w:rsidP="00B013A1">
      <w:pPr>
        <w:pStyle w:val="example-Jamsay"/>
        <w:tabs>
          <w:tab w:val="clear" w:pos="369"/>
          <w:tab w:val="clear" w:pos="1080"/>
          <w:tab w:val="left" w:pos="1843"/>
        </w:tabs>
      </w:pPr>
      <w:r w:rsidRPr="007467F2">
        <w:t>(351)</w:t>
      </w:r>
      <w:r w:rsidRPr="007467F2">
        <w:tab/>
        <w:t>category</w:t>
      </w:r>
      <w:r w:rsidRPr="007467F2">
        <w:tab/>
        <w:t>form</w:t>
      </w:r>
    </w:p>
    <w:p w14:paraId="566F2528" w14:textId="77777777" w:rsidR="00B013A1" w:rsidRPr="007467F2" w:rsidRDefault="00B013A1" w:rsidP="00B013A1">
      <w:pPr>
        <w:pStyle w:val="example-Jamsay"/>
        <w:tabs>
          <w:tab w:val="clear" w:pos="369"/>
          <w:tab w:val="clear" w:pos="1080"/>
          <w:tab w:val="left" w:pos="1843"/>
        </w:tabs>
      </w:pPr>
    </w:p>
    <w:p w14:paraId="00F15909" w14:textId="77777777" w:rsidR="00B013A1" w:rsidRPr="003E5D8C" w:rsidRDefault="00B013A1" w:rsidP="00B013A1">
      <w:pPr>
        <w:pStyle w:val="example-Jamsay"/>
        <w:tabs>
          <w:tab w:val="clear" w:pos="369"/>
          <w:tab w:val="clear" w:pos="1080"/>
          <w:tab w:val="left" w:pos="1843"/>
        </w:tabs>
        <w:rPr>
          <w:rFonts w:ascii="Doulos SIL" w:hAnsi="Doulos SIL"/>
          <w:i/>
          <w:color w:val="0000FF"/>
        </w:rPr>
      </w:pPr>
      <w:r w:rsidRPr="007467F2">
        <w:tab/>
        <w:t>1Sg</w:t>
      </w:r>
      <w:r w:rsidRPr="007467F2">
        <w:tab/>
      </w:r>
      <w:r w:rsidRPr="003E5D8C">
        <w:rPr>
          <w:rFonts w:ascii="Doulos SIL" w:hAnsi="Doulos SIL"/>
          <w:i/>
          <w:color w:val="0000FF"/>
        </w:rPr>
        <w:t>bù</w:t>
      </w:r>
      <w:r w:rsidRPr="003E5D8C">
        <w:rPr>
          <w:rFonts w:ascii="Doulos SIL" w:hAnsi="Doulos SIL"/>
          <w:i/>
          <w:color w:val="0000FF"/>
        </w:rPr>
        <w:noBreakHyphen/>
        <w:t>ỳ</w:t>
      </w:r>
    </w:p>
    <w:p w14:paraId="45F15828" w14:textId="77777777" w:rsidR="00B013A1" w:rsidRPr="007467F2" w:rsidRDefault="00B013A1" w:rsidP="00B013A1">
      <w:pPr>
        <w:pStyle w:val="example-Jamsay"/>
        <w:tabs>
          <w:tab w:val="clear" w:pos="369"/>
          <w:tab w:val="clear" w:pos="1080"/>
          <w:tab w:val="left" w:pos="1843"/>
        </w:tabs>
      </w:pPr>
      <w:r w:rsidRPr="007467F2">
        <w:tab/>
        <w:t>2Sg</w:t>
      </w:r>
      <w:r w:rsidRPr="007467F2">
        <w:tab/>
      </w:r>
      <w:r w:rsidRPr="003E5D8C">
        <w:rPr>
          <w:rFonts w:ascii="Doulos SIL" w:hAnsi="Doulos SIL"/>
          <w:i/>
          <w:color w:val="0000FF"/>
        </w:rPr>
        <w:t>bù</w:t>
      </w:r>
      <w:r w:rsidRPr="003E5D8C">
        <w:rPr>
          <w:rFonts w:ascii="Doulos SIL" w:hAnsi="Doulos SIL"/>
          <w:i/>
          <w:color w:val="0000FF"/>
        </w:rPr>
        <w:noBreakHyphen/>
        <w:t>ẁ</w:t>
      </w:r>
    </w:p>
    <w:p w14:paraId="56CFBE9D" w14:textId="77777777" w:rsidR="00B013A1" w:rsidRPr="007467F2" w:rsidRDefault="00B013A1" w:rsidP="00B013A1">
      <w:pPr>
        <w:pStyle w:val="example-Jamsay"/>
        <w:tabs>
          <w:tab w:val="clear" w:pos="369"/>
          <w:tab w:val="clear" w:pos="1080"/>
          <w:tab w:val="left" w:pos="1843"/>
        </w:tabs>
      </w:pPr>
    </w:p>
    <w:p w14:paraId="7AD0684B" w14:textId="77777777" w:rsidR="00B013A1" w:rsidRPr="007467F2" w:rsidRDefault="00B013A1" w:rsidP="00B013A1">
      <w:pPr>
        <w:pStyle w:val="example-Jamsay"/>
        <w:tabs>
          <w:tab w:val="clear" w:pos="369"/>
          <w:tab w:val="clear" w:pos="1080"/>
          <w:tab w:val="left" w:pos="1843"/>
        </w:tabs>
      </w:pPr>
      <w:r w:rsidRPr="007467F2">
        <w:tab/>
        <w:t>1Pl</w:t>
      </w:r>
      <w:r w:rsidRPr="007467F2">
        <w:tab/>
      </w:r>
      <w:r w:rsidRPr="003E5D8C">
        <w:rPr>
          <w:rFonts w:ascii="Doulos SIL" w:hAnsi="Doulos SIL"/>
          <w:i/>
          <w:color w:val="0000FF"/>
        </w:rPr>
        <w:t>bù</w:t>
      </w:r>
      <w:r w:rsidRPr="003E5D8C">
        <w:rPr>
          <w:rFonts w:ascii="Doulos SIL" w:hAnsi="Doulos SIL"/>
          <w:i/>
          <w:color w:val="0000FF"/>
        </w:rPr>
        <w:noBreakHyphen/>
        <w:t>ỳ</w:t>
      </w:r>
      <w:r w:rsidRPr="003E5D8C">
        <w:rPr>
          <w:rFonts w:ascii="Doulos SIL" w:hAnsi="Doulos SIL"/>
          <w:i/>
          <w:color w:val="0000FF"/>
        </w:rPr>
        <w:sym w:font="Symbol" w:char="F05C"/>
      </w:r>
    </w:p>
    <w:p w14:paraId="283E0E97" w14:textId="77777777" w:rsidR="00B013A1" w:rsidRPr="003E5D8C" w:rsidRDefault="00B013A1" w:rsidP="00B013A1">
      <w:pPr>
        <w:pStyle w:val="example-Jamsay"/>
        <w:tabs>
          <w:tab w:val="clear" w:pos="369"/>
          <w:tab w:val="clear" w:pos="1080"/>
          <w:tab w:val="left" w:pos="1843"/>
        </w:tabs>
        <w:rPr>
          <w:rFonts w:ascii="Doulos SIL" w:hAnsi="Doulos SIL"/>
          <w:i/>
          <w:color w:val="0000FF"/>
        </w:rPr>
      </w:pPr>
      <w:r w:rsidRPr="007467F2">
        <w:tab/>
        <w:t>2Pl</w:t>
      </w:r>
      <w:r w:rsidRPr="007467F2">
        <w:tab/>
      </w:r>
      <w:r w:rsidRPr="003E5D8C">
        <w:rPr>
          <w:rFonts w:ascii="Doulos SIL" w:hAnsi="Doulos SIL"/>
          <w:i/>
          <w:color w:val="0000FF"/>
        </w:rPr>
        <w:t>bù</w:t>
      </w:r>
      <w:r w:rsidRPr="003E5D8C">
        <w:rPr>
          <w:rFonts w:ascii="Doulos SIL" w:hAnsi="Doulos SIL"/>
          <w:i/>
          <w:color w:val="0000FF"/>
        </w:rPr>
        <w:noBreakHyphen/>
        <w:t>ẁ</w:t>
      </w:r>
      <w:r w:rsidRPr="003E5D8C">
        <w:rPr>
          <w:rFonts w:ascii="Doulos SIL" w:hAnsi="Doulos SIL"/>
          <w:i/>
          <w:color w:val="0000FF"/>
        </w:rPr>
        <w:sym w:font="Symbol" w:char="F05C"/>
      </w:r>
    </w:p>
    <w:p w14:paraId="6FC28EBE" w14:textId="77777777" w:rsidR="00B013A1" w:rsidRPr="003E5D8C" w:rsidRDefault="00B013A1" w:rsidP="00B013A1">
      <w:pPr>
        <w:pStyle w:val="example-Jamsay"/>
        <w:tabs>
          <w:tab w:val="clear" w:pos="369"/>
          <w:tab w:val="clear" w:pos="1080"/>
          <w:tab w:val="left" w:pos="1843"/>
        </w:tabs>
        <w:rPr>
          <w:rFonts w:ascii="Doulos SIL" w:hAnsi="Doulos SIL"/>
          <w:i/>
          <w:color w:val="0000FF"/>
        </w:rPr>
      </w:pPr>
    </w:p>
    <w:p w14:paraId="15EB11B4" w14:textId="77777777" w:rsidR="00B013A1" w:rsidRPr="007467F2" w:rsidRDefault="00B013A1" w:rsidP="00B013A1">
      <w:pPr>
        <w:pStyle w:val="example-Jamsay"/>
        <w:tabs>
          <w:tab w:val="clear" w:pos="369"/>
          <w:tab w:val="clear" w:pos="1080"/>
          <w:tab w:val="left" w:pos="1843"/>
        </w:tabs>
      </w:pPr>
      <w:r w:rsidRPr="007467F2">
        <w:tab/>
        <w:t>3Sg</w:t>
      </w:r>
      <w:r w:rsidRPr="007467F2">
        <w:tab/>
      </w:r>
      <w:r w:rsidRPr="003E5D8C">
        <w:rPr>
          <w:rFonts w:ascii="Doulos SIL" w:hAnsi="Doulos SIL"/>
          <w:i/>
          <w:color w:val="0000FF"/>
        </w:rPr>
        <w:t>bù</w:t>
      </w:r>
      <w:r w:rsidRPr="003E5D8C">
        <w:rPr>
          <w:rFonts w:ascii="Doulos SIL" w:hAnsi="Doulos SIL"/>
          <w:i/>
          <w:color w:val="0000FF"/>
        </w:rPr>
        <w:noBreakHyphen/>
      </w:r>
      <w:r w:rsidRPr="003E5D8C">
        <w:rPr>
          <w:rFonts w:ascii="Doulos SIL" w:hAnsi="Doulos SIL"/>
          <w:i/>
          <w:color w:val="0000FF"/>
        </w:rPr>
        <w:sym w:font="Symbol" w:char="F0C6"/>
      </w:r>
    </w:p>
    <w:p w14:paraId="7612D179" w14:textId="2EB4FF5B" w:rsidR="00B013A1" w:rsidRPr="003E5D8C" w:rsidRDefault="00B013A1" w:rsidP="00B013A1">
      <w:pPr>
        <w:pStyle w:val="example-Jamsay"/>
        <w:tabs>
          <w:tab w:val="clear" w:pos="369"/>
          <w:tab w:val="clear" w:pos="1080"/>
          <w:tab w:val="left" w:pos="1843"/>
        </w:tabs>
        <w:rPr>
          <w:rFonts w:ascii="Doulos SIL" w:hAnsi="Doulos SIL"/>
          <w:i/>
          <w:color w:val="0000FF"/>
        </w:rPr>
      </w:pPr>
      <w:r w:rsidRPr="007467F2">
        <w:tab/>
        <w:t>3Pl</w:t>
      </w:r>
      <w:r w:rsidRPr="007467F2">
        <w:tab/>
      </w:r>
      <w:r w:rsidRPr="003E5D8C">
        <w:rPr>
          <w:rFonts w:ascii="Doulos SIL" w:hAnsi="Doulos SIL"/>
          <w:i/>
          <w:color w:val="0000FF"/>
        </w:rPr>
        <w:t>b</w:t>
      </w:r>
      <w:r w:rsidRPr="003E5D8C">
        <w:rPr>
          <w:rFonts w:ascii="Doulos SIL" w:hAnsi="Doulos SIL"/>
          <w:i/>
          <w:color w:val="0000FF"/>
        </w:rPr>
        <w:noBreakHyphen/>
        <w:t>ɛ̀ⁿ:</w:t>
      </w:r>
      <w:r w:rsidR="00730F7D">
        <w:t xml:space="preserve"> </w:t>
      </w:r>
      <w:r w:rsidRPr="00EF44F9">
        <w:sym w:font="Symbol" w:char="F07E"/>
      </w:r>
      <w:r w:rsidR="00730F7D">
        <w:t xml:space="preserve"> </w:t>
      </w:r>
      <w:r w:rsidRPr="003E5D8C">
        <w:rPr>
          <w:rFonts w:ascii="Doulos SIL" w:hAnsi="Doulos SIL"/>
          <w:i/>
          <w:color w:val="0000FF"/>
        </w:rPr>
        <w:t>b</w:t>
      </w:r>
      <w:r w:rsidRPr="003E5D8C">
        <w:rPr>
          <w:rFonts w:ascii="Doulos SIL" w:hAnsi="Doulos SIL"/>
          <w:i/>
          <w:color w:val="0000FF"/>
        </w:rPr>
        <w:noBreakHyphen/>
        <w:t>ɛ̀:ⁿ</w:t>
      </w:r>
      <w:r w:rsidRPr="003E5D8C">
        <w:rPr>
          <w:rFonts w:ascii="Doulos SIL" w:hAnsi="Doulos SIL"/>
          <w:i/>
          <w:color w:val="0000FF"/>
        </w:rPr>
        <w:noBreakHyphen/>
        <w:t>bɔ́</w:t>
      </w:r>
    </w:p>
    <w:p w14:paraId="4AFAF9CE" w14:textId="77777777" w:rsidR="00B013A1" w:rsidRPr="00986AA2" w:rsidRDefault="00B013A1"/>
    <w:p w14:paraId="194E2E94" w14:textId="3A6A4E92" w:rsidR="00B013A1" w:rsidRPr="00986AA2" w:rsidRDefault="00B013A1">
      <w:r w:rsidRPr="00986AA2">
        <w:t xml:space="preserve">The </w:t>
      </w:r>
      <w:r w:rsidRPr="00986AA2">
        <w:rPr>
          <w:b/>
        </w:rPr>
        <w:t>negative</w:t>
      </w:r>
      <w:r w:rsidRPr="00986AA2">
        <w:t xml:space="preserve"> counterpart is </w:t>
      </w:r>
      <w:r w:rsidRPr="003E5D8C">
        <w:rPr>
          <w:rFonts w:ascii="Doulos SIL" w:hAnsi="Doulos SIL"/>
          <w:i/>
          <w:color w:val="0000FF"/>
        </w:rPr>
        <w:t>ŋ̀gó</w:t>
      </w:r>
      <w:r w:rsidRPr="003E5D8C">
        <w:rPr>
          <w:rFonts w:ascii="Doulos SIL" w:hAnsi="Doulos SIL"/>
          <w:i/>
          <w:color w:val="0000FF"/>
        </w:rPr>
        <w:noBreakHyphen/>
      </w:r>
      <w:r w:rsidRPr="00986AA2">
        <w:t xml:space="preserve"> (352).</w:t>
      </w:r>
    </w:p>
    <w:p w14:paraId="675D95F7" w14:textId="77777777" w:rsidR="00B013A1" w:rsidRPr="00986AA2" w:rsidRDefault="00B013A1"/>
    <w:p w14:paraId="0C4F1966" w14:textId="77777777" w:rsidR="00B013A1" w:rsidRPr="007467F2" w:rsidRDefault="00B013A1" w:rsidP="00B013A1">
      <w:pPr>
        <w:pStyle w:val="example-Jamsay"/>
        <w:tabs>
          <w:tab w:val="clear" w:pos="369"/>
          <w:tab w:val="left" w:pos="2268"/>
        </w:tabs>
      </w:pPr>
      <w:r w:rsidRPr="007467F2">
        <w:t>(352)</w:t>
      </w:r>
      <w:r w:rsidRPr="007467F2">
        <w:tab/>
      </w:r>
      <w:r w:rsidRPr="003E5D8C">
        <w:rPr>
          <w:rFonts w:ascii="Doulos SIL" w:hAnsi="Doulos SIL"/>
          <w:i/>
          <w:color w:val="0000FF"/>
        </w:rPr>
        <w:t>bàmàkɔ́</w:t>
      </w:r>
      <w:r w:rsidRPr="003E5D8C">
        <w:rPr>
          <w:rFonts w:ascii="Doulos SIL" w:hAnsi="Doulos SIL"/>
          <w:i/>
          <w:color w:val="0000FF"/>
        </w:rPr>
        <w:tab/>
        <w:t>ŋ̀gó</w:t>
      </w:r>
      <w:r w:rsidRPr="003E5D8C">
        <w:rPr>
          <w:rFonts w:ascii="Doulos SIL" w:hAnsi="Doulos SIL"/>
          <w:i/>
          <w:color w:val="0000FF"/>
        </w:rPr>
        <w:noBreakHyphen/>
        <w:t>ỳ</w:t>
      </w:r>
    </w:p>
    <w:p w14:paraId="518E0A69" w14:textId="1337761E" w:rsidR="00B013A1" w:rsidRPr="007467F2" w:rsidRDefault="00B013A1" w:rsidP="00B013A1">
      <w:pPr>
        <w:pStyle w:val="example-Jamsay"/>
        <w:tabs>
          <w:tab w:val="clear" w:pos="369"/>
          <w:tab w:val="left" w:pos="2268"/>
        </w:tabs>
      </w:pPr>
      <w:r w:rsidRPr="007467F2">
        <w:tab/>
        <w:t>Bamako</w:t>
      </w:r>
      <w:r w:rsidRPr="007467F2">
        <w:tab/>
        <w:t>not.be</w:t>
      </w:r>
      <w:r w:rsidRPr="00EF44F9">
        <w:t>-1</w:t>
      </w:r>
      <w:r w:rsidR="00D317C5">
        <w:t>SgSbj</w:t>
      </w:r>
    </w:p>
    <w:p w14:paraId="51324C5D" w14:textId="4929F249" w:rsidR="00B013A1" w:rsidRPr="007467F2" w:rsidRDefault="00B013A1" w:rsidP="00B013A1">
      <w:pPr>
        <w:pStyle w:val="example-Jamsay"/>
        <w:tabs>
          <w:tab w:val="clear" w:pos="369"/>
        </w:tabs>
      </w:pPr>
      <w:r w:rsidRPr="007467F2">
        <w:tab/>
      </w:r>
      <w:r w:rsidR="006F2285">
        <w:t>‘</w:t>
      </w:r>
      <w:r w:rsidRPr="007467F2">
        <w:t>I am not in Bamako.</w:t>
      </w:r>
      <w:r w:rsidR="006F2285">
        <w:t>’</w:t>
      </w:r>
    </w:p>
    <w:p w14:paraId="11A86D0C" w14:textId="77777777" w:rsidR="00B013A1" w:rsidRPr="00986AA2" w:rsidRDefault="00B013A1"/>
    <w:p w14:paraId="056C0FFF" w14:textId="1B551B5F" w:rsidR="00B013A1" w:rsidRPr="00986AA2" w:rsidRDefault="00B013A1">
      <w:r w:rsidRPr="00986AA2">
        <w:t>The negative paradigm is (353). The 2Sg form (disregarding the nasal) is H</w:t>
      </w:r>
      <w:r w:rsidRPr="00EF44F9">
        <w:noBreakHyphen/>
        <w:t>t</w:t>
      </w:r>
      <w:r w:rsidRPr="00986AA2">
        <w:t xml:space="preserve">oned </w:t>
      </w:r>
      <w:r w:rsidRPr="003E5D8C">
        <w:rPr>
          <w:rFonts w:ascii="Doulos SIL" w:hAnsi="Doulos SIL"/>
          <w:i/>
          <w:color w:val="0000FF"/>
        </w:rPr>
        <w:t>ŋ̀gó</w:t>
      </w:r>
      <w:r w:rsidRPr="003E5D8C">
        <w:rPr>
          <w:rFonts w:ascii="Doulos SIL" w:hAnsi="Doulos SIL"/>
          <w:i/>
          <w:color w:val="0000FF"/>
        </w:rPr>
        <w:noBreakHyphen/>
        <w:t>ẃ</w:t>
      </w:r>
      <w:r w:rsidRPr="00986AA2">
        <w:t>, not &lt;HL&gt;-toned #</w:t>
      </w:r>
      <w:r w:rsidRPr="003E5D8C">
        <w:rPr>
          <w:rFonts w:ascii="Doulos SIL" w:hAnsi="Doulos SIL"/>
          <w:i/>
          <w:color w:val="0000FF"/>
        </w:rPr>
        <w:t>ŋ̀gó</w:t>
      </w:r>
      <w:r w:rsidRPr="003E5D8C">
        <w:rPr>
          <w:rFonts w:ascii="Doulos SIL" w:hAnsi="Doulos SIL"/>
          <w:i/>
          <w:color w:val="0000FF"/>
        </w:rPr>
        <w:noBreakHyphen/>
        <w:t>ẁ</w:t>
      </w:r>
      <w:r w:rsidRPr="00986AA2">
        <w:t xml:space="preserve">. The other 1st/2nd person forms are regular. The 3Pl form </w:t>
      </w:r>
      <w:r w:rsidRPr="003E5D8C">
        <w:rPr>
          <w:rFonts w:ascii="Doulos SIL" w:hAnsi="Doulos SIL"/>
          <w:i/>
          <w:color w:val="0000FF"/>
        </w:rPr>
        <w:t>ɲé</w:t>
      </w:r>
      <w:r w:rsidRPr="003E5D8C">
        <w:rPr>
          <w:rFonts w:ascii="Doulos SIL" w:hAnsi="Doulos SIL"/>
          <w:i/>
          <w:color w:val="0000FF"/>
        </w:rPr>
        <w:noBreakHyphen/>
        <w:t>bɔ́</w:t>
      </w:r>
      <w:r w:rsidRPr="00986AA2">
        <w:t xml:space="preserve"> consists of 3Pl subject allomorph </w:t>
      </w:r>
      <w:r w:rsidRPr="003E5D8C">
        <w:rPr>
          <w:rFonts w:ascii="Doulos SIL" w:hAnsi="Doulos SIL"/>
          <w:i/>
          <w:color w:val="0000FF"/>
        </w:rPr>
        <w:noBreakHyphen/>
        <w:t>bɔ́</w:t>
      </w:r>
      <w:r w:rsidRPr="00986AA2">
        <w:t xml:space="preserve"> plus a thoroughly irregular allomorph </w:t>
      </w:r>
      <w:r w:rsidRPr="003E5D8C">
        <w:rPr>
          <w:rFonts w:ascii="Doulos SIL" w:hAnsi="Doulos SIL"/>
          <w:i/>
          <w:color w:val="0000FF"/>
        </w:rPr>
        <w:t>ɲé</w:t>
      </w:r>
      <w:r w:rsidRPr="003E5D8C">
        <w:rPr>
          <w:rFonts w:ascii="Doulos SIL" w:hAnsi="Doulos SIL"/>
          <w:i/>
          <w:color w:val="0000FF"/>
        </w:rPr>
        <w:noBreakHyphen/>
      </w:r>
      <w:r w:rsidRPr="00986AA2">
        <w:t xml:space="preserve"> instead of </w:t>
      </w:r>
      <w:r w:rsidRPr="003E5D8C">
        <w:rPr>
          <w:rFonts w:ascii="Doulos SIL" w:hAnsi="Doulos SIL"/>
          <w:i/>
          <w:color w:val="0000FF"/>
        </w:rPr>
        <w:t>ŋ̀gó</w:t>
      </w:r>
      <w:r w:rsidRPr="003E5D8C">
        <w:rPr>
          <w:rFonts w:ascii="Doulos SIL" w:hAnsi="Doulos SIL"/>
          <w:i/>
          <w:color w:val="0000FF"/>
        </w:rPr>
        <w:noBreakHyphen/>
      </w:r>
      <w:r w:rsidRPr="00986AA2">
        <w:t>.</w:t>
      </w:r>
    </w:p>
    <w:p w14:paraId="1DAE6AAD" w14:textId="77777777" w:rsidR="00B013A1" w:rsidRPr="00986AA2" w:rsidRDefault="00B013A1"/>
    <w:p w14:paraId="473F3BCD" w14:textId="77777777" w:rsidR="00B013A1" w:rsidRPr="007467F2" w:rsidRDefault="00B013A1" w:rsidP="00B013A1">
      <w:pPr>
        <w:pStyle w:val="example-Jamsay"/>
        <w:tabs>
          <w:tab w:val="clear" w:pos="369"/>
          <w:tab w:val="clear" w:pos="1080"/>
          <w:tab w:val="left" w:pos="1843"/>
        </w:tabs>
      </w:pPr>
      <w:r w:rsidRPr="007467F2">
        <w:t>(353)</w:t>
      </w:r>
      <w:r w:rsidRPr="007467F2">
        <w:tab/>
        <w:t>category</w:t>
      </w:r>
      <w:r w:rsidRPr="007467F2">
        <w:tab/>
        <w:t>form</w:t>
      </w:r>
    </w:p>
    <w:p w14:paraId="5FE5EFDA" w14:textId="77777777" w:rsidR="00B013A1" w:rsidRPr="007467F2" w:rsidRDefault="00B013A1" w:rsidP="00B013A1">
      <w:pPr>
        <w:pStyle w:val="example-Jamsay"/>
        <w:tabs>
          <w:tab w:val="clear" w:pos="369"/>
          <w:tab w:val="clear" w:pos="1080"/>
          <w:tab w:val="left" w:pos="1843"/>
        </w:tabs>
      </w:pPr>
    </w:p>
    <w:p w14:paraId="132F69DF" w14:textId="77777777" w:rsidR="00B013A1" w:rsidRPr="003E5D8C" w:rsidRDefault="00B013A1" w:rsidP="00B013A1">
      <w:pPr>
        <w:pStyle w:val="example-Jamsay"/>
        <w:tabs>
          <w:tab w:val="clear" w:pos="369"/>
          <w:tab w:val="clear" w:pos="1080"/>
          <w:tab w:val="left" w:pos="1843"/>
        </w:tabs>
        <w:rPr>
          <w:rFonts w:ascii="Doulos SIL" w:hAnsi="Doulos SIL"/>
          <w:i/>
          <w:color w:val="0000FF"/>
        </w:rPr>
      </w:pPr>
      <w:r w:rsidRPr="007467F2">
        <w:tab/>
        <w:t>1Sg</w:t>
      </w:r>
      <w:r w:rsidRPr="007467F2">
        <w:tab/>
      </w:r>
      <w:r w:rsidRPr="003E5D8C">
        <w:rPr>
          <w:rFonts w:ascii="Doulos SIL" w:hAnsi="Doulos SIL"/>
          <w:i/>
          <w:color w:val="0000FF"/>
        </w:rPr>
        <w:t>ŋ̀gó</w:t>
      </w:r>
      <w:r w:rsidRPr="003E5D8C">
        <w:rPr>
          <w:rFonts w:ascii="Doulos SIL" w:hAnsi="Doulos SIL"/>
          <w:i/>
          <w:color w:val="0000FF"/>
        </w:rPr>
        <w:noBreakHyphen/>
        <w:t>y</w:t>
      </w:r>
    </w:p>
    <w:p w14:paraId="3B2CC2EB" w14:textId="77777777" w:rsidR="00B013A1" w:rsidRPr="007467F2" w:rsidRDefault="00B013A1" w:rsidP="00B013A1">
      <w:pPr>
        <w:pStyle w:val="example-Jamsay"/>
        <w:tabs>
          <w:tab w:val="clear" w:pos="369"/>
          <w:tab w:val="clear" w:pos="1080"/>
          <w:tab w:val="left" w:pos="1843"/>
        </w:tabs>
      </w:pPr>
      <w:r w:rsidRPr="007467F2">
        <w:tab/>
        <w:t>2Sg</w:t>
      </w:r>
      <w:r w:rsidRPr="007467F2">
        <w:tab/>
      </w:r>
      <w:r w:rsidRPr="003E5D8C">
        <w:rPr>
          <w:rFonts w:ascii="Doulos SIL" w:hAnsi="Doulos SIL"/>
          <w:i/>
          <w:color w:val="0000FF"/>
        </w:rPr>
        <w:t>ŋ̀gó</w:t>
      </w:r>
      <w:r w:rsidRPr="003E5D8C">
        <w:rPr>
          <w:rFonts w:ascii="Doulos SIL" w:hAnsi="Doulos SIL"/>
          <w:i/>
          <w:color w:val="0000FF"/>
        </w:rPr>
        <w:noBreakHyphen/>
        <w:t>ẃ</w:t>
      </w:r>
    </w:p>
    <w:p w14:paraId="23954B38" w14:textId="77777777" w:rsidR="007E71C7" w:rsidRDefault="007E71C7" w:rsidP="007E71C7">
      <w:pPr>
        <w:pStyle w:val="example-Jamsay"/>
        <w:tabs>
          <w:tab w:val="clear" w:pos="369"/>
          <w:tab w:val="clear" w:pos="1080"/>
          <w:tab w:val="left" w:pos="1843"/>
        </w:tabs>
      </w:pPr>
    </w:p>
    <w:p w14:paraId="5C722F81" w14:textId="77777777" w:rsidR="007E71C7" w:rsidRPr="007467F2" w:rsidRDefault="007E71C7" w:rsidP="007E71C7">
      <w:pPr>
        <w:pStyle w:val="example-Jamsay"/>
        <w:tabs>
          <w:tab w:val="clear" w:pos="369"/>
          <w:tab w:val="clear" w:pos="1080"/>
          <w:tab w:val="left" w:pos="1843"/>
        </w:tabs>
      </w:pPr>
      <w:r w:rsidRPr="007467F2">
        <w:tab/>
        <w:t>1Pl</w:t>
      </w:r>
      <w:r w:rsidRPr="007467F2">
        <w:tab/>
      </w:r>
      <w:r w:rsidRPr="003E5D8C">
        <w:rPr>
          <w:rFonts w:ascii="Doulos SIL" w:hAnsi="Doulos SIL"/>
          <w:i/>
          <w:color w:val="0000FF"/>
        </w:rPr>
        <w:t>ŋ̀gó</w:t>
      </w:r>
      <w:r w:rsidRPr="003E5D8C">
        <w:rPr>
          <w:rFonts w:ascii="Doulos SIL" w:hAnsi="Doulos SIL"/>
          <w:i/>
          <w:color w:val="0000FF"/>
        </w:rPr>
        <w:noBreakHyphen/>
        <w:t>ỳ</w:t>
      </w:r>
      <w:r w:rsidRPr="003E5D8C">
        <w:rPr>
          <w:rFonts w:ascii="Doulos SIL" w:hAnsi="Doulos SIL"/>
          <w:i/>
          <w:color w:val="0000FF"/>
        </w:rPr>
        <w:sym w:font="Symbol" w:char="F05C"/>
      </w:r>
    </w:p>
    <w:p w14:paraId="3F3E8C09" w14:textId="77777777" w:rsidR="00B013A1" w:rsidRPr="003E5D8C" w:rsidRDefault="00B013A1" w:rsidP="00B013A1">
      <w:pPr>
        <w:pStyle w:val="example-Jamsay"/>
        <w:tabs>
          <w:tab w:val="clear" w:pos="369"/>
          <w:tab w:val="clear" w:pos="1080"/>
          <w:tab w:val="left" w:pos="1843"/>
        </w:tabs>
        <w:rPr>
          <w:rFonts w:ascii="Doulos SIL" w:hAnsi="Doulos SIL"/>
          <w:i/>
          <w:color w:val="0000FF"/>
        </w:rPr>
      </w:pPr>
      <w:r w:rsidRPr="007467F2">
        <w:tab/>
        <w:t>2Pl</w:t>
      </w:r>
      <w:r w:rsidRPr="007467F2">
        <w:tab/>
      </w:r>
      <w:r w:rsidRPr="003E5D8C">
        <w:rPr>
          <w:rFonts w:ascii="Doulos SIL" w:hAnsi="Doulos SIL"/>
          <w:i/>
          <w:color w:val="0000FF"/>
        </w:rPr>
        <w:t>ŋ̀gó</w:t>
      </w:r>
      <w:r w:rsidRPr="003E5D8C">
        <w:rPr>
          <w:rFonts w:ascii="Doulos SIL" w:hAnsi="Doulos SIL"/>
          <w:i/>
          <w:color w:val="0000FF"/>
        </w:rPr>
        <w:noBreakHyphen/>
        <w:t>ẁ</w:t>
      </w:r>
      <w:r w:rsidRPr="003E5D8C">
        <w:rPr>
          <w:rFonts w:ascii="Doulos SIL" w:hAnsi="Doulos SIL"/>
          <w:i/>
          <w:color w:val="0000FF"/>
        </w:rPr>
        <w:sym w:font="Symbol" w:char="F05C"/>
      </w:r>
    </w:p>
    <w:p w14:paraId="5D8F06DD" w14:textId="77777777" w:rsidR="00B013A1" w:rsidRPr="007467F2" w:rsidRDefault="00B013A1" w:rsidP="00B013A1">
      <w:pPr>
        <w:pStyle w:val="example-Jamsay"/>
        <w:tabs>
          <w:tab w:val="clear" w:pos="369"/>
          <w:tab w:val="clear" w:pos="1080"/>
          <w:tab w:val="left" w:pos="1843"/>
        </w:tabs>
      </w:pPr>
    </w:p>
    <w:p w14:paraId="53074512" w14:textId="77777777" w:rsidR="00B013A1" w:rsidRPr="007467F2" w:rsidRDefault="00B013A1" w:rsidP="00B013A1">
      <w:pPr>
        <w:pStyle w:val="example-Jamsay"/>
        <w:tabs>
          <w:tab w:val="clear" w:pos="369"/>
          <w:tab w:val="clear" w:pos="1080"/>
          <w:tab w:val="left" w:pos="1843"/>
        </w:tabs>
      </w:pPr>
      <w:r w:rsidRPr="007467F2">
        <w:tab/>
        <w:t>3Sg</w:t>
      </w:r>
      <w:r w:rsidRPr="007467F2">
        <w:tab/>
      </w:r>
      <w:r w:rsidRPr="003E5D8C">
        <w:rPr>
          <w:rFonts w:ascii="Doulos SIL" w:hAnsi="Doulos SIL"/>
          <w:i/>
          <w:color w:val="0000FF"/>
        </w:rPr>
        <w:t>ŋ̀gó</w:t>
      </w:r>
      <w:r w:rsidRPr="003E5D8C">
        <w:rPr>
          <w:rFonts w:ascii="Doulos SIL" w:hAnsi="Doulos SIL"/>
          <w:i/>
          <w:color w:val="0000FF"/>
        </w:rPr>
        <w:noBreakHyphen/>
      </w:r>
      <w:r w:rsidRPr="003E5D8C">
        <w:rPr>
          <w:rFonts w:ascii="Doulos SIL" w:hAnsi="Doulos SIL"/>
          <w:i/>
          <w:color w:val="0000FF"/>
        </w:rPr>
        <w:sym w:font="Symbol" w:char="F0C6"/>
      </w:r>
    </w:p>
    <w:p w14:paraId="58F195E2" w14:textId="77777777" w:rsidR="00B013A1" w:rsidRPr="003E5D8C" w:rsidRDefault="00B013A1" w:rsidP="00B013A1">
      <w:pPr>
        <w:pStyle w:val="example-Jamsay"/>
        <w:tabs>
          <w:tab w:val="clear" w:pos="369"/>
          <w:tab w:val="clear" w:pos="1080"/>
          <w:tab w:val="left" w:pos="1843"/>
        </w:tabs>
        <w:rPr>
          <w:rFonts w:ascii="Doulos SIL" w:hAnsi="Doulos SIL"/>
          <w:i/>
          <w:color w:val="0000FF"/>
        </w:rPr>
      </w:pPr>
      <w:r w:rsidRPr="007467F2">
        <w:tab/>
        <w:t>3Pl</w:t>
      </w:r>
      <w:r w:rsidRPr="007467F2">
        <w:tab/>
      </w:r>
      <w:r w:rsidRPr="003E5D8C">
        <w:rPr>
          <w:rFonts w:ascii="Doulos SIL" w:hAnsi="Doulos SIL"/>
          <w:i/>
          <w:color w:val="0000FF"/>
        </w:rPr>
        <w:t>ɲé</w:t>
      </w:r>
      <w:r w:rsidRPr="003E5D8C">
        <w:rPr>
          <w:rFonts w:ascii="Doulos SIL" w:hAnsi="Doulos SIL"/>
          <w:i/>
          <w:color w:val="0000FF"/>
        </w:rPr>
        <w:noBreakHyphen/>
        <w:t>bɔ́</w:t>
      </w:r>
    </w:p>
    <w:p w14:paraId="4EFCC238" w14:textId="77777777" w:rsidR="00B013A1" w:rsidRPr="007467F2" w:rsidRDefault="00B013A1" w:rsidP="00482A50">
      <w:pPr>
        <w:pStyle w:val="Heading4"/>
        <w:tabs>
          <w:tab w:val="num" w:pos="864"/>
        </w:tabs>
        <w:ind w:left="864" w:hanging="864"/>
      </w:pPr>
      <w:bookmarkStart w:id="2029" w:name="_Toc508942920"/>
      <w:bookmarkStart w:id="2030" w:name="_Toc508943520"/>
      <w:bookmarkStart w:id="2031" w:name="_Toc510940257"/>
      <w:bookmarkStart w:id="2032" w:name="_Toc12948746"/>
      <w:bookmarkStart w:id="2033" w:name="_Toc12948839"/>
      <w:bookmarkStart w:id="2034" w:name="_Toc12949030"/>
      <w:bookmarkStart w:id="2035" w:name="_Toc12949274"/>
      <w:bookmarkStart w:id="2036" w:name="_Toc297637895"/>
      <w:r w:rsidRPr="007467F2">
        <w:t>Existential quasi</w:t>
      </w:r>
      <w:r w:rsidRPr="00EF44F9">
        <w:t>-v</w:t>
      </w:r>
      <w:r w:rsidRPr="007467F2">
        <w:t xml:space="preserve">erbs with </w:t>
      </w:r>
      <w:r w:rsidRPr="00203126">
        <w:rPr>
          <w:rFonts w:ascii="Doulos SIL" w:hAnsi="Doulos SIL"/>
          <w:i/>
          <w:color w:val="0000FF"/>
        </w:rPr>
        <w:t>yá</w:t>
      </w:r>
      <w:bookmarkEnd w:id="2029"/>
      <w:bookmarkEnd w:id="2030"/>
      <w:bookmarkEnd w:id="2031"/>
      <w:bookmarkEnd w:id="2032"/>
      <w:bookmarkEnd w:id="2033"/>
      <w:bookmarkEnd w:id="2034"/>
      <w:bookmarkEnd w:id="2035"/>
      <w:bookmarkEnd w:id="2036"/>
      <w:r w:rsidRPr="007467F2">
        <w:t xml:space="preserve"> </w:t>
      </w:r>
    </w:p>
    <w:p w14:paraId="51B3B0FD" w14:textId="4B982053" w:rsidR="00B013A1" w:rsidRPr="00986AA2" w:rsidRDefault="00B013A1">
      <w:r w:rsidRPr="00986AA2">
        <w:t xml:space="preserve">In existential function (and in vaguely defined locational function, e.g. </w:t>
      </w:r>
      <w:r w:rsidR="006F2285">
        <w:t>‘</w:t>
      </w:r>
      <w:r w:rsidRPr="00986AA2">
        <w:t>be present</w:t>
      </w:r>
      <w:r w:rsidR="006F2285">
        <w:t>’</w:t>
      </w:r>
      <w:r w:rsidRPr="00986AA2">
        <w:t xml:space="preserve"> with no locational adverb), the </w:t>
      </w:r>
      <w:r w:rsidR="006F2285">
        <w:t>‘</w:t>
      </w:r>
      <w:r w:rsidRPr="00986AA2">
        <w:t>be</w:t>
      </w:r>
      <w:r w:rsidR="006F2285">
        <w:t>’</w:t>
      </w:r>
      <w:r w:rsidRPr="00986AA2">
        <w:t xml:space="preserve"> quasi</w:t>
      </w:r>
      <w:r w:rsidRPr="00EF44F9">
        <w:t>-v</w:t>
      </w:r>
      <w:r w:rsidRPr="00986AA2">
        <w:t xml:space="preserve">erb is preceded by </w:t>
      </w:r>
      <w:r w:rsidR="00913D13">
        <w:t>existential</w:t>
      </w:r>
      <w:r w:rsidRPr="00986AA2">
        <w:t xml:space="preserve"> </w:t>
      </w:r>
      <w:r w:rsidRPr="003E5D8C">
        <w:rPr>
          <w:rFonts w:ascii="Doulos SIL" w:hAnsi="Doulos SIL"/>
          <w:i/>
          <w:color w:val="0000FF"/>
        </w:rPr>
        <w:t>yá</w:t>
      </w:r>
      <w:r w:rsidRPr="00986AA2">
        <w:t>.</w:t>
      </w:r>
    </w:p>
    <w:p w14:paraId="7599C129" w14:textId="77777777" w:rsidR="00B013A1" w:rsidRPr="00986AA2" w:rsidRDefault="00B013A1"/>
    <w:p w14:paraId="26942746" w14:textId="77777777" w:rsidR="00B013A1" w:rsidRPr="007467F2" w:rsidRDefault="00B013A1" w:rsidP="00B013A1">
      <w:pPr>
        <w:pStyle w:val="exampleabc"/>
        <w:tabs>
          <w:tab w:val="left" w:pos="2160"/>
          <w:tab w:val="left" w:pos="3240"/>
        </w:tabs>
      </w:pPr>
      <w:r w:rsidRPr="007467F2">
        <w:t>(354)</w:t>
      </w:r>
      <w:r w:rsidRPr="007467F2">
        <w:tab/>
        <w:t>a.</w:t>
      </w:r>
      <w:r w:rsidRPr="007467F2">
        <w:tab/>
      </w:r>
      <w:r w:rsidRPr="003E5D8C">
        <w:rPr>
          <w:rFonts w:ascii="Doulos SIL" w:hAnsi="Doulos SIL"/>
          <w:i/>
          <w:color w:val="0000FF"/>
        </w:rPr>
        <w:t>súkɔ́rɔ̀</w:t>
      </w:r>
      <w:r w:rsidRPr="003E5D8C">
        <w:rPr>
          <w:rFonts w:ascii="Doulos SIL" w:hAnsi="Doulos SIL"/>
          <w:i/>
          <w:color w:val="0000FF"/>
        </w:rPr>
        <w:tab/>
        <w:t>yá</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1CB37921" w14:textId="130806AD" w:rsidR="00B013A1" w:rsidRPr="007467F2" w:rsidRDefault="00B013A1" w:rsidP="00B013A1">
      <w:pPr>
        <w:pStyle w:val="exampleabc"/>
        <w:tabs>
          <w:tab w:val="left" w:pos="2160"/>
          <w:tab w:val="left" w:pos="3240"/>
        </w:tabs>
      </w:pPr>
      <w:r w:rsidRPr="007467F2">
        <w:tab/>
      </w:r>
      <w:r w:rsidRPr="007467F2">
        <w:tab/>
        <w:t>sugar</w:t>
      </w:r>
      <w:r w:rsidRPr="007467F2">
        <w:tab/>
        <w:t>Exist</w:t>
      </w:r>
      <w:r w:rsidRPr="007467F2">
        <w:tab/>
        <w:t>be</w:t>
      </w:r>
      <w:r w:rsidRPr="00EF44F9">
        <w:t>-3</w:t>
      </w:r>
      <w:r w:rsidR="00D317C5">
        <w:t>SgSbj</w:t>
      </w:r>
    </w:p>
    <w:p w14:paraId="2C3AB284" w14:textId="300E2DF4" w:rsidR="00B013A1" w:rsidRPr="007467F2" w:rsidRDefault="00B013A1" w:rsidP="00B013A1">
      <w:pPr>
        <w:pStyle w:val="exampleabc"/>
        <w:tabs>
          <w:tab w:val="left" w:pos="2160"/>
          <w:tab w:val="left" w:pos="3240"/>
        </w:tabs>
      </w:pPr>
      <w:r w:rsidRPr="007467F2">
        <w:tab/>
      </w:r>
      <w:r w:rsidRPr="007467F2">
        <w:tab/>
      </w:r>
      <w:r w:rsidR="006F2285">
        <w:t>‘</w:t>
      </w:r>
      <w:r w:rsidRPr="007467F2">
        <w:t>There is some sugar.</w:t>
      </w:r>
      <w:r w:rsidR="006F2285">
        <w:t>’</w:t>
      </w:r>
    </w:p>
    <w:p w14:paraId="62DF4F63" w14:textId="77777777" w:rsidR="00B013A1" w:rsidRPr="007467F2" w:rsidRDefault="00B013A1" w:rsidP="00B013A1">
      <w:pPr>
        <w:pStyle w:val="exampleabc"/>
        <w:tabs>
          <w:tab w:val="left" w:pos="2160"/>
          <w:tab w:val="left" w:pos="3240"/>
        </w:tabs>
      </w:pPr>
    </w:p>
    <w:p w14:paraId="2BF57636" w14:textId="77777777" w:rsidR="00B013A1" w:rsidRPr="003E5D8C" w:rsidRDefault="00B013A1" w:rsidP="00B013A1">
      <w:pPr>
        <w:pStyle w:val="exampleabc"/>
        <w:tabs>
          <w:tab w:val="left" w:pos="2160"/>
          <w:tab w:val="left" w:pos="3240"/>
        </w:tabs>
        <w:rPr>
          <w:rFonts w:ascii="Doulos SIL" w:hAnsi="Doulos SIL"/>
          <w:i/>
          <w:color w:val="0000FF"/>
        </w:rPr>
      </w:pPr>
      <w:r w:rsidRPr="007467F2">
        <w:tab/>
        <w:t>b.</w:t>
      </w:r>
      <w:r w:rsidRPr="007467F2">
        <w:tab/>
      </w:r>
      <w:r w:rsidRPr="003E5D8C">
        <w:rPr>
          <w:rFonts w:ascii="Doulos SIL" w:hAnsi="Doulos SIL"/>
          <w:i/>
          <w:color w:val="0000FF"/>
        </w:rPr>
        <w:t>pɛ̀rɛ́</w:t>
      </w:r>
      <w:r w:rsidRPr="003E5D8C">
        <w:rPr>
          <w:rFonts w:ascii="Doulos SIL" w:hAnsi="Doulos SIL"/>
          <w:i/>
          <w:color w:val="0000FF"/>
        </w:rPr>
        <w:tab/>
        <w:t>yá</w:t>
      </w:r>
      <w:r w:rsidRPr="003E5D8C">
        <w:rPr>
          <w:rFonts w:ascii="Doulos SIL" w:hAnsi="Doulos SIL"/>
          <w:i/>
          <w:color w:val="0000FF"/>
        </w:rPr>
        <w:tab/>
        <w:t>b</w:t>
      </w:r>
      <w:r w:rsidRPr="003E5D8C">
        <w:rPr>
          <w:rFonts w:ascii="Doulos SIL" w:hAnsi="Doulos SIL"/>
          <w:i/>
          <w:color w:val="0000FF"/>
        </w:rPr>
        <w:noBreakHyphen/>
        <w:t>ɛ̀:ⁿ</w:t>
      </w:r>
    </w:p>
    <w:p w14:paraId="02C4C904" w14:textId="2EB3AFBD" w:rsidR="00B013A1" w:rsidRPr="007467F2" w:rsidRDefault="00B013A1" w:rsidP="00B013A1">
      <w:pPr>
        <w:pStyle w:val="exampleabc"/>
        <w:tabs>
          <w:tab w:val="left" w:pos="2160"/>
          <w:tab w:val="left" w:pos="3240"/>
        </w:tabs>
      </w:pPr>
      <w:r w:rsidRPr="007467F2">
        <w:tab/>
      </w:r>
      <w:r w:rsidRPr="007467F2">
        <w:tab/>
        <w:t>sheep.Pl</w:t>
      </w:r>
      <w:r w:rsidRPr="007467F2">
        <w:tab/>
        <w:t>Exist</w:t>
      </w:r>
      <w:r w:rsidRPr="007467F2">
        <w:tab/>
        <w:t>be</w:t>
      </w:r>
      <w:r w:rsidRPr="00EF44F9">
        <w:t>-3</w:t>
      </w:r>
      <w:r w:rsidR="00D317C5">
        <w:t>PlSbj</w:t>
      </w:r>
    </w:p>
    <w:p w14:paraId="5260584C" w14:textId="2317CF12" w:rsidR="00B013A1" w:rsidRPr="007467F2" w:rsidRDefault="00B013A1" w:rsidP="00B013A1">
      <w:pPr>
        <w:pStyle w:val="exampleabc"/>
        <w:tabs>
          <w:tab w:val="left" w:pos="2160"/>
          <w:tab w:val="left" w:pos="3240"/>
        </w:tabs>
      </w:pPr>
      <w:r w:rsidRPr="007467F2">
        <w:tab/>
      </w:r>
      <w:r w:rsidRPr="007467F2">
        <w:tab/>
      </w:r>
      <w:r w:rsidR="006F2285">
        <w:t>‘</w:t>
      </w:r>
      <w:r w:rsidRPr="007467F2">
        <w:t>There are some sheep.</w:t>
      </w:r>
      <w:r w:rsidR="006F2285">
        <w:t>’</w:t>
      </w:r>
    </w:p>
    <w:p w14:paraId="55283E24" w14:textId="77777777" w:rsidR="00B013A1" w:rsidRPr="007467F2" w:rsidRDefault="00B013A1" w:rsidP="00B013A1">
      <w:pPr>
        <w:pStyle w:val="exampleabc"/>
        <w:tabs>
          <w:tab w:val="left" w:pos="2160"/>
          <w:tab w:val="left" w:pos="3240"/>
        </w:tabs>
      </w:pPr>
    </w:p>
    <w:p w14:paraId="03E4D674" w14:textId="77777777" w:rsidR="00B013A1" w:rsidRPr="007467F2" w:rsidRDefault="00B013A1" w:rsidP="00B013A1">
      <w:pPr>
        <w:pStyle w:val="exampleabc"/>
        <w:tabs>
          <w:tab w:val="left" w:pos="2160"/>
          <w:tab w:val="left" w:pos="3240"/>
        </w:tabs>
      </w:pPr>
      <w:r w:rsidRPr="007467F2">
        <w:tab/>
        <w:t>c.</w:t>
      </w:r>
      <w:r w:rsidRPr="007467F2">
        <w:tab/>
      </w:r>
      <w:r w:rsidRPr="003E5D8C">
        <w:rPr>
          <w:rFonts w:ascii="Doulos SIL" w:hAnsi="Doulos SIL"/>
          <w:i/>
          <w:color w:val="0000FF"/>
        </w:rPr>
        <w:t>yá</w:t>
      </w:r>
      <w:r w:rsidRPr="003E5D8C">
        <w:rPr>
          <w:rFonts w:ascii="Doulos SIL" w:hAnsi="Doulos SIL"/>
          <w:i/>
          <w:color w:val="0000FF"/>
        </w:rPr>
        <w:tab/>
        <w:t>bú</w:t>
      </w:r>
      <w:r w:rsidRPr="003E5D8C">
        <w:rPr>
          <w:rFonts w:ascii="Doulos SIL" w:hAnsi="Doulos SIL"/>
          <w:i/>
          <w:color w:val="0000FF"/>
        </w:rPr>
        <w:noBreakHyphen/>
        <w:t>ỳ</w:t>
      </w:r>
    </w:p>
    <w:p w14:paraId="7D03DEC7" w14:textId="0C9BEC51" w:rsidR="00B013A1" w:rsidRPr="007467F2" w:rsidRDefault="00B013A1" w:rsidP="00B013A1">
      <w:pPr>
        <w:pStyle w:val="exampleabc"/>
        <w:tabs>
          <w:tab w:val="left" w:pos="2160"/>
          <w:tab w:val="left" w:pos="3240"/>
        </w:tabs>
      </w:pPr>
      <w:r w:rsidRPr="007467F2">
        <w:tab/>
      </w:r>
      <w:r w:rsidRPr="007467F2">
        <w:tab/>
        <w:t>Exist</w:t>
      </w:r>
      <w:r w:rsidRPr="007467F2">
        <w:tab/>
        <w:t>be</w:t>
      </w:r>
      <w:r w:rsidRPr="00EF44F9">
        <w:t>-1</w:t>
      </w:r>
      <w:r w:rsidR="00D317C5">
        <w:t>SgSbj</w:t>
      </w:r>
    </w:p>
    <w:p w14:paraId="188672CE" w14:textId="1AF27DF4" w:rsidR="00B013A1" w:rsidRPr="007467F2" w:rsidRDefault="00B013A1" w:rsidP="00B013A1">
      <w:pPr>
        <w:pStyle w:val="exampleabc"/>
        <w:tabs>
          <w:tab w:val="left" w:pos="2160"/>
          <w:tab w:val="left" w:pos="3240"/>
        </w:tabs>
      </w:pPr>
      <w:r w:rsidRPr="007467F2">
        <w:tab/>
      </w:r>
      <w:r w:rsidRPr="007467F2">
        <w:tab/>
      </w:r>
      <w:r w:rsidR="006F2285">
        <w:t>‘</w:t>
      </w:r>
      <w:r w:rsidRPr="007467F2">
        <w:t>I am present.</w:t>
      </w:r>
      <w:r w:rsidR="006F2285">
        <w:t>’</w:t>
      </w:r>
    </w:p>
    <w:p w14:paraId="78EEFBB6" w14:textId="77777777" w:rsidR="00B013A1" w:rsidRPr="00986AA2" w:rsidRDefault="00B013A1"/>
    <w:p w14:paraId="033B5BC6" w14:textId="37E786BC" w:rsidR="00B013A1" w:rsidRPr="00986AA2" w:rsidRDefault="00B013A1">
      <w:r w:rsidRPr="00986AA2">
        <w:t xml:space="preserve">The </w:t>
      </w:r>
      <w:r w:rsidRPr="007B1679">
        <w:rPr>
          <w:b/>
        </w:rPr>
        <w:t>paradigm</w:t>
      </w:r>
      <w:r w:rsidRPr="00986AA2">
        <w:t xml:space="preserve"> is in (355). The </w:t>
      </w:r>
      <w:r w:rsidR="006F2285">
        <w:t>‘</w:t>
      </w:r>
      <w:r w:rsidRPr="00986AA2">
        <w:t>be</w:t>
      </w:r>
      <w:r w:rsidR="006F2285">
        <w:t>’</w:t>
      </w:r>
      <w:r w:rsidRPr="00986AA2">
        <w:t xml:space="preserve"> verb takes the H</w:t>
      </w:r>
      <w:r w:rsidRPr="00EF44F9">
        <w:noBreakHyphen/>
        <w:t>t</w:t>
      </w:r>
      <w:r w:rsidRPr="00986AA2">
        <w:t xml:space="preserve">oned form </w:t>
      </w:r>
      <w:r w:rsidRPr="003E5D8C">
        <w:rPr>
          <w:rFonts w:ascii="Doulos SIL" w:hAnsi="Doulos SIL"/>
          <w:i/>
          <w:color w:val="0000FF"/>
        </w:rPr>
        <w:t>bú</w:t>
      </w:r>
      <w:r w:rsidRPr="003E5D8C">
        <w:rPr>
          <w:rFonts w:ascii="Doulos SIL" w:hAnsi="Doulos SIL"/>
          <w:i/>
          <w:color w:val="0000FF"/>
        </w:rPr>
        <w:noBreakHyphen/>
      </w:r>
      <w:r w:rsidRPr="00986AA2">
        <w:t>, and the 2Sg (for which we might expect &lt;HL&gt;-toned #</w:t>
      </w:r>
      <w:r w:rsidRPr="003E5D8C">
        <w:rPr>
          <w:rFonts w:ascii="Doulos SIL" w:hAnsi="Doulos SIL"/>
          <w:i/>
          <w:color w:val="0000FF"/>
        </w:rPr>
        <w:t>bú</w:t>
      </w:r>
      <w:r w:rsidRPr="003E5D8C">
        <w:rPr>
          <w:rFonts w:ascii="Doulos SIL" w:hAnsi="Doulos SIL"/>
          <w:i/>
          <w:color w:val="0000FF"/>
        </w:rPr>
        <w:noBreakHyphen/>
        <w:t>ẁ</w:t>
      </w:r>
      <w:r w:rsidRPr="00986AA2">
        <w:t>) appears as H</w:t>
      </w:r>
      <w:r w:rsidRPr="00EF44F9">
        <w:noBreakHyphen/>
        <w:t>t</w:t>
      </w:r>
      <w:r w:rsidRPr="00986AA2">
        <w:t xml:space="preserve">oned </w:t>
      </w:r>
      <w:r w:rsidRPr="003E5D8C">
        <w:rPr>
          <w:rFonts w:ascii="Doulos SIL" w:hAnsi="Doulos SIL"/>
          <w:i/>
          <w:color w:val="0000FF"/>
        </w:rPr>
        <w:t>bú</w:t>
      </w:r>
      <w:r w:rsidRPr="003E5D8C">
        <w:rPr>
          <w:rFonts w:ascii="Doulos SIL" w:hAnsi="Doulos SIL"/>
          <w:i/>
          <w:color w:val="0000FF"/>
        </w:rPr>
        <w:noBreakHyphen/>
        <w:t>ẃ</w:t>
      </w:r>
      <w:r w:rsidRPr="00986AA2">
        <w:t xml:space="preserve">. The 3Pl form </w:t>
      </w:r>
      <w:r w:rsidRPr="003E5D8C">
        <w:rPr>
          <w:rFonts w:ascii="Doulos SIL" w:hAnsi="Doulos SIL"/>
          <w:i/>
          <w:color w:val="0000FF"/>
        </w:rPr>
        <w:t>b</w:t>
      </w:r>
      <w:r w:rsidRPr="003E5D8C">
        <w:rPr>
          <w:rFonts w:ascii="Doulos SIL" w:hAnsi="Doulos SIL"/>
          <w:i/>
          <w:color w:val="0000FF"/>
        </w:rPr>
        <w:noBreakHyphen/>
        <w:t>ɛ̀:ⁿ</w:t>
      </w:r>
      <w:r w:rsidRPr="00986AA2">
        <w:t>, however, is L</w:t>
      </w:r>
      <w:r w:rsidRPr="00EF44F9">
        <w:noBreakHyphen/>
        <w:t>t</w:t>
      </w:r>
      <w:r w:rsidRPr="00986AA2">
        <w:t xml:space="preserve">oned, as it is in locational function without </w:t>
      </w:r>
      <w:r w:rsidRPr="003E5D8C">
        <w:rPr>
          <w:rFonts w:ascii="Doulos SIL" w:hAnsi="Doulos SIL"/>
          <w:i/>
          <w:color w:val="0000FF"/>
        </w:rPr>
        <w:t>yá</w:t>
      </w:r>
      <w:r w:rsidRPr="00986AA2">
        <w:t>.</w:t>
      </w:r>
    </w:p>
    <w:p w14:paraId="173C68B7" w14:textId="77777777" w:rsidR="00B013A1" w:rsidRPr="00986AA2" w:rsidRDefault="00B013A1"/>
    <w:p w14:paraId="0389E74A" w14:textId="77777777" w:rsidR="00B013A1" w:rsidRPr="007467F2" w:rsidRDefault="00B013A1" w:rsidP="00B013A1">
      <w:pPr>
        <w:pStyle w:val="example-Jamsay"/>
        <w:tabs>
          <w:tab w:val="clear" w:pos="369"/>
          <w:tab w:val="clear" w:pos="1080"/>
          <w:tab w:val="left" w:pos="1843"/>
        </w:tabs>
      </w:pPr>
      <w:r w:rsidRPr="007467F2">
        <w:t>(355)</w:t>
      </w:r>
      <w:r w:rsidRPr="007467F2">
        <w:tab/>
        <w:t>category</w:t>
      </w:r>
      <w:r w:rsidRPr="007467F2">
        <w:tab/>
        <w:t>form</w:t>
      </w:r>
    </w:p>
    <w:p w14:paraId="5C7AABD7" w14:textId="77777777" w:rsidR="00B013A1" w:rsidRPr="007467F2" w:rsidRDefault="00B013A1" w:rsidP="00B013A1">
      <w:pPr>
        <w:pStyle w:val="example-Jamsay"/>
        <w:tabs>
          <w:tab w:val="clear" w:pos="369"/>
          <w:tab w:val="clear" w:pos="1080"/>
          <w:tab w:val="left" w:pos="1843"/>
        </w:tabs>
      </w:pPr>
    </w:p>
    <w:p w14:paraId="691F4C84" w14:textId="77777777" w:rsidR="00B013A1" w:rsidRPr="003E5D8C" w:rsidRDefault="00B013A1" w:rsidP="00B013A1">
      <w:pPr>
        <w:pStyle w:val="example-Jamsay"/>
        <w:tabs>
          <w:tab w:val="clear" w:pos="369"/>
          <w:tab w:val="clear" w:pos="1080"/>
          <w:tab w:val="left" w:pos="1843"/>
        </w:tabs>
        <w:rPr>
          <w:rFonts w:ascii="Doulos SIL" w:hAnsi="Doulos SIL"/>
          <w:i/>
          <w:color w:val="0000FF"/>
        </w:rPr>
      </w:pPr>
      <w:r w:rsidRPr="007467F2">
        <w:tab/>
        <w:t>1Sg</w:t>
      </w:r>
      <w:r w:rsidRPr="007467F2">
        <w:tab/>
      </w:r>
      <w:r w:rsidRPr="003E5D8C">
        <w:rPr>
          <w:rFonts w:ascii="Doulos SIL" w:hAnsi="Doulos SIL"/>
          <w:i/>
          <w:color w:val="0000FF"/>
        </w:rPr>
        <w:t>yá  bú</w:t>
      </w:r>
      <w:r w:rsidRPr="003E5D8C">
        <w:rPr>
          <w:rFonts w:ascii="Doulos SIL" w:hAnsi="Doulos SIL"/>
          <w:i/>
          <w:color w:val="0000FF"/>
        </w:rPr>
        <w:noBreakHyphen/>
        <w:t>ỳ</w:t>
      </w:r>
    </w:p>
    <w:p w14:paraId="2A3ADCA6" w14:textId="03D50B8F" w:rsidR="00B013A1" w:rsidRPr="00144A32" w:rsidRDefault="00B013A1" w:rsidP="00B013A1">
      <w:pPr>
        <w:pStyle w:val="example-Jamsay"/>
        <w:tabs>
          <w:tab w:val="clear" w:pos="369"/>
          <w:tab w:val="clear" w:pos="1080"/>
          <w:tab w:val="left" w:pos="1843"/>
        </w:tabs>
      </w:pPr>
      <w:r w:rsidRPr="007467F2">
        <w:tab/>
        <w:t>2Sg</w:t>
      </w:r>
      <w:r w:rsidRPr="007467F2">
        <w:tab/>
      </w:r>
      <w:r w:rsidRPr="003E5D8C">
        <w:rPr>
          <w:rFonts w:ascii="Doulos SIL" w:hAnsi="Doulos SIL"/>
          <w:i/>
          <w:color w:val="0000FF"/>
        </w:rPr>
        <w:t>yá  bú</w:t>
      </w:r>
      <w:r w:rsidRPr="003E5D8C">
        <w:rPr>
          <w:rFonts w:ascii="Doulos SIL" w:hAnsi="Doulos SIL"/>
          <w:i/>
          <w:color w:val="0000FF"/>
        </w:rPr>
        <w:noBreakHyphen/>
        <w:t>ẃ</w:t>
      </w:r>
      <w:r w:rsidR="00144A32">
        <w:tab/>
        <w:t>(H-toned)</w:t>
      </w:r>
    </w:p>
    <w:p w14:paraId="7B721E57" w14:textId="77777777" w:rsidR="007E71C7" w:rsidRDefault="007E71C7" w:rsidP="007E71C7">
      <w:pPr>
        <w:pStyle w:val="example-Jamsay"/>
        <w:tabs>
          <w:tab w:val="clear" w:pos="369"/>
          <w:tab w:val="clear" w:pos="1080"/>
          <w:tab w:val="left" w:pos="1843"/>
        </w:tabs>
      </w:pPr>
    </w:p>
    <w:p w14:paraId="359DA28F" w14:textId="77777777" w:rsidR="007E71C7" w:rsidRPr="007467F2" w:rsidRDefault="007E71C7" w:rsidP="007E71C7">
      <w:pPr>
        <w:pStyle w:val="example-Jamsay"/>
        <w:tabs>
          <w:tab w:val="clear" w:pos="369"/>
          <w:tab w:val="clear" w:pos="1080"/>
          <w:tab w:val="left" w:pos="1843"/>
        </w:tabs>
      </w:pPr>
      <w:r w:rsidRPr="007467F2">
        <w:tab/>
        <w:t>1Pl</w:t>
      </w:r>
      <w:r w:rsidRPr="007467F2">
        <w:tab/>
      </w:r>
      <w:r w:rsidRPr="003E5D8C">
        <w:rPr>
          <w:rFonts w:ascii="Doulos SIL" w:hAnsi="Doulos SIL"/>
          <w:i/>
          <w:color w:val="0000FF"/>
        </w:rPr>
        <w:t>yá  bú</w:t>
      </w:r>
      <w:r w:rsidRPr="003E5D8C">
        <w:rPr>
          <w:rFonts w:ascii="Doulos SIL" w:hAnsi="Doulos SIL"/>
          <w:i/>
          <w:color w:val="0000FF"/>
        </w:rPr>
        <w:noBreakHyphen/>
        <w:t>ỳ</w:t>
      </w:r>
      <w:r w:rsidRPr="003E5D8C">
        <w:rPr>
          <w:rFonts w:ascii="Doulos SIL" w:hAnsi="Doulos SIL"/>
          <w:i/>
          <w:color w:val="0000FF"/>
        </w:rPr>
        <w:sym w:font="Symbol" w:char="F05C"/>
      </w:r>
    </w:p>
    <w:p w14:paraId="2F2F8B05" w14:textId="77777777" w:rsidR="00B013A1" w:rsidRPr="003E5D8C" w:rsidRDefault="00B013A1" w:rsidP="00B013A1">
      <w:pPr>
        <w:pStyle w:val="example-Jamsay"/>
        <w:tabs>
          <w:tab w:val="clear" w:pos="369"/>
          <w:tab w:val="clear" w:pos="1080"/>
          <w:tab w:val="left" w:pos="1843"/>
        </w:tabs>
        <w:rPr>
          <w:rFonts w:ascii="Doulos SIL" w:hAnsi="Doulos SIL"/>
          <w:i/>
          <w:color w:val="0000FF"/>
        </w:rPr>
      </w:pPr>
      <w:r w:rsidRPr="007467F2">
        <w:tab/>
        <w:t>2Pl</w:t>
      </w:r>
      <w:r w:rsidRPr="007467F2">
        <w:tab/>
      </w:r>
      <w:r w:rsidRPr="003E5D8C">
        <w:rPr>
          <w:rFonts w:ascii="Doulos SIL" w:hAnsi="Doulos SIL"/>
          <w:i/>
          <w:color w:val="0000FF"/>
        </w:rPr>
        <w:t>yá  bú</w:t>
      </w:r>
      <w:r w:rsidRPr="003E5D8C">
        <w:rPr>
          <w:rFonts w:ascii="Doulos SIL" w:hAnsi="Doulos SIL"/>
          <w:i/>
          <w:color w:val="0000FF"/>
        </w:rPr>
        <w:noBreakHyphen/>
        <w:t>ẁ</w:t>
      </w:r>
      <w:r w:rsidRPr="003E5D8C">
        <w:rPr>
          <w:rFonts w:ascii="Doulos SIL" w:hAnsi="Doulos SIL"/>
          <w:i/>
          <w:color w:val="0000FF"/>
        </w:rPr>
        <w:sym w:font="Symbol" w:char="F05C"/>
      </w:r>
    </w:p>
    <w:p w14:paraId="4DF519EE" w14:textId="77777777" w:rsidR="00B013A1" w:rsidRPr="003E5D8C" w:rsidRDefault="00B013A1" w:rsidP="00B013A1">
      <w:pPr>
        <w:pStyle w:val="example-Jamsay"/>
        <w:tabs>
          <w:tab w:val="clear" w:pos="369"/>
          <w:tab w:val="clear" w:pos="1080"/>
          <w:tab w:val="left" w:pos="1843"/>
        </w:tabs>
        <w:rPr>
          <w:rFonts w:ascii="Doulos SIL" w:hAnsi="Doulos SIL"/>
          <w:i/>
          <w:color w:val="0000FF"/>
        </w:rPr>
      </w:pPr>
    </w:p>
    <w:p w14:paraId="4EF09481" w14:textId="77777777" w:rsidR="00B013A1" w:rsidRPr="007467F2" w:rsidRDefault="00B013A1" w:rsidP="00B013A1">
      <w:pPr>
        <w:pStyle w:val="example-Jamsay"/>
        <w:tabs>
          <w:tab w:val="clear" w:pos="369"/>
          <w:tab w:val="clear" w:pos="1080"/>
          <w:tab w:val="left" w:pos="1843"/>
        </w:tabs>
      </w:pPr>
      <w:r w:rsidRPr="007467F2">
        <w:tab/>
        <w:t>3Sg</w:t>
      </w:r>
      <w:r w:rsidRPr="007467F2">
        <w:tab/>
      </w:r>
      <w:r w:rsidRPr="003E5D8C">
        <w:rPr>
          <w:rFonts w:ascii="Doulos SIL" w:hAnsi="Doulos SIL"/>
          <w:i/>
          <w:color w:val="0000FF"/>
        </w:rPr>
        <w:t>yá  bú</w:t>
      </w:r>
      <w:r w:rsidRPr="003E5D8C">
        <w:rPr>
          <w:rFonts w:ascii="Doulos SIL" w:hAnsi="Doulos SIL"/>
          <w:i/>
          <w:color w:val="0000FF"/>
        </w:rPr>
        <w:noBreakHyphen/>
      </w:r>
      <w:r w:rsidRPr="003E5D8C">
        <w:rPr>
          <w:rFonts w:ascii="Doulos SIL" w:hAnsi="Doulos SIL"/>
          <w:i/>
          <w:color w:val="0000FF"/>
        </w:rPr>
        <w:sym w:font="Symbol" w:char="F0C6"/>
      </w:r>
    </w:p>
    <w:p w14:paraId="7E7DF8EB" w14:textId="77777777" w:rsidR="00B013A1" w:rsidRPr="003E5D8C" w:rsidRDefault="00B013A1" w:rsidP="00B013A1">
      <w:pPr>
        <w:pStyle w:val="example-Jamsay"/>
        <w:tabs>
          <w:tab w:val="clear" w:pos="369"/>
          <w:tab w:val="clear" w:pos="1080"/>
          <w:tab w:val="left" w:pos="1843"/>
        </w:tabs>
        <w:rPr>
          <w:rFonts w:ascii="Doulos SIL" w:hAnsi="Doulos SIL"/>
          <w:i/>
          <w:color w:val="0000FF"/>
        </w:rPr>
      </w:pPr>
      <w:r w:rsidRPr="007467F2">
        <w:tab/>
        <w:t>3Pl</w:t>
      </w:r>
      <w:r w:rsidRPr="007467F2">
        <w:tab/>
      </w:r>
      <w:r w:rsidRPr="003E5D8C">
        <w:rPr>
          <w:rFonts w:ascii="Doulos SIL" w:hAnsi="Doulos SIL"/>
          <w:i/>
          <w:color w:val="0000FF"/>
        </w:rPr>
        <w:t>yá  b</w:t>
      </w:r>
      <w:r w:rsidRPr="003E5D8C">
        <w:rPr>
          <w:rFonts w:ascii="Doulos SIL" w:hAnsi="Doulos SIL"/>
          <w:i/>
          <w:color w:val="0000FF"/>
        </w:rPr>
        <w:noBreakHyphen/>
        <w:t>ɛ̀:ⁿ</w:t>
      </w:r>
      <w:r w:rsidRPr="00C867DA">
        <w:t xml:space="preserve"> </w:t>
      </w:r>
      <w:r w:rsidRPr="00EF44F9">
        <w:t xml:space="preserve"> </w:t>
      </w:r>
      <w:r w:rsidRPr="00EF44F9">
        <w:sym w:font="Symbol" w:char="F07E"/>
      </w:r>
      <w:r w:rsidRPr="00EF44F9">
        <w:t xml:space="preserve"> </w:t>
      </w:r>
      <w:r w:rsidRPr="00C867DA">
        <w:t xml:space="preserve"> </w:t>
      </w:r>
      <w:r w:rsidRPr="003E5D8C">
        <w:rPr>
          <w:rFonts w:ascii="Doulos SIL" w:hAnsi="Doulos SIL"/>
          <w:i/>
          <w:color w:val="0000FF"/>
        </w:rPr>
        <w:t>yá  b</w:t>
      </w:r>
      <w:r w:rsidRPr="003E5D8C">
        <w:rPr>
          <w:rFonts w:ascii="Doulos SIL" w:hAnsi="Doulos SIL"/>
          <w:i/>
          <w:color w:val="0000FF"/>
        </w:rPr>
        <w:noBreakHyphen/>
        <w:t>ɛ̀:ⁿ</w:t>
      </w:r>
      <w:r w:rsidRPr="005F1A57">
        <w:rPr>
          <w:rFonts w:ascii="Doulos SIL" w:hAnsi="Doulos SIL"/>
          <w:i/>
          <w:color w:val="0000FF"/>
        </w:rPr>
        <w:noBreakHyphen/>
      </w:r>
      <w:r w:rsidRPr="003E5D8C">
        <w:rPr>
          <w:rFonts w:ascii="Doulos SIL" w:hAnsi="Doulos SIL"/>
          <w:i/>
          <w:color w:val="0000FF"/>
        </w:rPr>
        <w:t>bɔ́</w:t>
      </w:r>
    </w:p>
    <w:p w14:paraId="41C34A54" w14:textId="77777777" w:rsidR="00B013A1" w:rsidRPr="007467F2" w:rsidRDefault="00B013A1">
      <w:pPr>
        <w:pStyle w:val="example-Jamsay"/>
      </w:pPr>
    </w:p>
    <w:p w14:paraId="7C075533" w14:textId="77777777" w:rsidR="00B013A1" w:rsidRDefault="00B013A1"/>
    <w:p w14:paraId="405C79D1" w14:textId="18AFBF2E" w:rsidR="00B013A1" w:rsidRPr="00C5020B" w:rsidRDefault="006F2285" w:rsidP="00482A50">
      <w:pPr>
        <w:pStyle w:val="Heading3"/>
        <w:ind w:left="720" w:hanging="720"/>
      </w:pPr>
      <w:bookmarkStart w:id="2037" w:name="_Toc508942922"/>
      <w:bookmarkStart w:id="2038" w:name="_Toc508943522"/>
      <w:bookmarkStart w:id="2039" w:name="_Toc510940259"/>
      <w:bookmarkStart w:id="2040" w:name="_Toc12948748"/>
      <w:bookmarkStart w:id="2041" w:name="_Toc12948841"/>
      <w:bookmarkStart w:id="2042" w:name="_Toc12949032"/>
      <w:bookmarkStart w:id="2043" w:name="_Toc12949276"/>
      <w:bookmarkStart w:id="2044" w:name="_Toc297637896"/>
      <w:r>
        <w:t>‘</w:t>
      </w:r>
      <w:r w:rsidR="00B013A1" w:rsidRPr="00C5020B">
        <w:t>Be in</w:t>
      </w:r>
      <w:bookmarkEnd w:id="2037"/>
      <w:bookmarkEnd w:id="2038"/>
      <w:bookmarkEnd w:id="2039"/>
      <w:bookmarkEnd w:id="2040"/>
      <w:bookmarkEnd w:id="2041"/>
      <w:bookmarkEnd w:id="2042"/>
      <w:bookmarkEnd w:id="2043"/>
      <w:r w:rsidR="00B013A1" w:rsidRPr="00C5020B">
        <w:t>, on</w:t>
      </w:r>
      <w:r>
        <w:t>’</w:t>
      </w:r>
      <w:bookmarkEnd w:id="2044"/>
    </w:p>
    <w:p w14:paraId="36BA1D2B" w14:textId="556F4910" w:rsidR="00B013A1" w:rsidRPr="00C5020B" w:rsidRDefault="00B013A1" w:rsidP="00B013A1">
      <w:r w:rsidRPr="00C5020B">
        <w:t xml:space="preserve">No suppletive stative verbs of the type </w:t>
      </w:r>
      <w:r w:rsidR="006F2285">
        <w:t>‘</w:t>
      </w:r>
      <w:r w:rsidRPr="00C5020B">
        <w:t>be (put) in</w:t>
      </w:r>
      <w:r w:rsidR="006F2285">
        <w:t>’</w:t>
      </w:r>
      <w:r w:rsidRPr="00C5020B">
        <w:t xml:space="preserve"> or </w:t>
      </w:r>
      <w:r w:rsidR="006F2285">
        <w:t>‘</w:t>
      </w:r>
      <w:r w:rsidRPr="00C5020B">
        <w:t>be on</w:t>
      </w:r>
      <w:r w:rsidR="006F2285">
        <w:t>’</w:t>
      </w:r>
      <w:r w:rsidRPr="00C5020B">
        <w:t xml:space="preserve">, as in Jamsay, have been noted for BenT. The combination </w:t>
      </w:r>
      <w:r w:rsidRPr="003E5D8C">
        <w:rPr>
          <w:rFonts w:ascii="Doulos SIL" w:hAnsi="Doulos SIL"/>
          <w:i/>
          <w:color w:val="0000FF"/>
        </w:rPr>
        <w:t>yá bú</w:t>
      </w:r>
      <w:r w:rsidRPr="003E5D8C">
        <w:rPr>
          <w:rFonts w:ascii="Doulos SIL" w:hAnsi="Doulos SIL"/>
          <w:i/>
          <w:color w:val="0000FF"/>
        </w:rPr>
        <w:noBreakHyphen/>
      </w:r>
      <w:r w:rsidRPr="00C5020B">
        <w:t xml:space="preserve"> </w:t>
      </w:r>
      <w:r w:rsidR="006F2285">
        <w:t>‘</w:t>
      </w:r>
      <w:r w:rsidRPr="00C5020B">
        <w:t>be (in a place)</w:t>
      </w:r>
      <w:r w:rsidR="006F2285">
        <w:t>’</w:t>
      </w:r>
      <w:r w:rsidR="00144A32">
        <w:t xml:space="preserve"> is used in all such contexts, with an appropriate locational. For postpositions meaning ‘on’ see §8.4.4</w:t>
      </w:r>
      <w:r w:rsidR="00144A32">
        <w:noBreakHyphen/>
        <w:t>5.</w:t>
      </w:r>
    </w:p>
    <w:p w14:paraId="1CFDD716" w14:textId="77777777" w:rsidR="00B013A1" w:rsidRPr="00C5020B" w:rsidRDefault="00B013A1" w:rsidP="00B013A1"/>
    <w:p w14:paraId="51312003" w14:textId="77777777" w:rsidR="00B013A1" w:rsidRPr="00C5020B" w:rsidRDefault="00B013A1" w:rsidP="00B013A1"/>
    <w:p w14:paraId="64A5F5B2" w14:textId="63BD0810" w:rsidR="00B013A1" w:rsidRPr="007467F2" w:rsidRDefault="00B013A1" w:rsidP="00482A50">
      <w:pPr>
        <w:pStyle w:val="Heading3"/>
        <w:ind w:left="720" w:hanging="720"/>
      </w:pPr>
      <w:bookmarkStart w:id="2045" w:name="_Toc508942923"/>
      <w:bookmarkStart w:id="2046" w:name="_Toc508943523"/>
      <w:bookmarkStart w:id="2047" w:name="_Toc510940260"/>
      <w:bookmarkStart w:id="2048" w:name="_Toc12948749"/>
      <w:bookmarkStart w:id="2049" w:name="_Toc12948842"/>
      <w:bookmarkStart w:id="2050" w:name="_Toc12949033"/>
      <w:bookmarkStart w:id="2051" w:name="_Toc12949277"/>
      <w:bookmarkStart w:id="2052" w:name="_Toc297637897"/>
      <w:r w:rsidRPr="007467F2">
        <w:t xml:space="preserve">Stative stance verbs </w:t>
      </w:r>
      <w:r w:rsidR="006F2285">
        <w:t>‘</w:t>
      </w:r>
      <w:r w:rsidRPr="007467F2">
        <w:t>be sitting</w:t>
      </w:r>
      <w:r w:rsidR="006F2285">
        <w:t>’</w:t>
      </w:r>
      <w:r w:rsidRPr="007467F2">
        <w:t xml:space="preserve">, </w:t>
      </w:r>
      <w:r w:rsidR="006F2285">
        <w:t>‘</w:t>
      </w:r>
      <w:r w:rsidRPr="007467F2">
        <w:t>be lying down</w:t>
      </w:r>
      <w:r w:rsidR="006F2285">
        <w:t>’</w:t>
      </w:r>
      <w:bookmarkEnd w:id="2045"/>
      <w:bookmarkEnd w:id="2046"/>
      <w:bookmarkEnd w:id="2047"/>
      <w:bookmarkEnd w:id="2048"/>
      <w:bookmarkEnd w:id="2049"/>
      <w:bookmarkEnd w:id="2050"/>
      <w:bookmarkEnd w:id="2051"/>
      <w:bookmarkEnd w:id="2052"/>
    </w:p>
    <w:p w14:paraId="4DCF8900" w14:textId="153092CD" w:rsidR="00B013A1" w:rsidRPr="00986AA2" w:rsidRDefault="00B013A1">
      <w:r w:rsidRPr="00986AA2">
        <w:t xml:space="preserve">I have recorded no suppletive or irregular stative stance verbs comparable to those of Jamsay (where stative </w:t>
      </w:r>
      <w:r w:rsidR="006F2285">
        <w:t>‘</w:t>
      </w:r>
      <w:r w:rsidRPr="00986AA2">
        <w:t>be sitting</w:t>
      </w:r>
      <w:r w:rsidR="006F2285">
        <w:t>’</w:t>
      </w:r>
      <w:r w:rsidRPr="00986AA2">
        <w:t xml:space="preserve"> and active </w:t>
      </w:r>
      <w:r w:rsidR="006F2285">
        <w:t>‘</w:t>
      </w:r>
      <w:r w:rsidRPr="00986AA2">
        <w:t>sit down</w:t>
      </w:r>
      <w:r w:rsidR="006F2285">
        <w:t>’</w:t>
      </w:r>
      <w:r w:rsidRPr="00986AA2">
        <w:t>, for example, are expressed by different lexical items).</w:t>
      </w:r>
    </w:p>
    <w:p w14:paraId="608F73F8" w14:textId="6E67B7B1" w:rsidR="00B013A1" w:rsidRPr="00986AA2" w:rsidRDefault="00B013A1">
      <w:r w:rsidRPr="00986AA2">
        <w:tab/>
        <w:t xml:space="preserve">The reduplicated </w:t>
      </w:r>
      <w:r w:rsidR="005152E2">
        <w:t>stative</w:t>
      </w:r>
      <w:r w:rsidRPr="00986AA2">
        <w:t xml:space="preserve"> stem (§10.2.1.11) is used with stance verbs to denote static position (356). The same verbs occur in other AN stems in the active sense (</w:t>
      </w:r>
      <w:r w:rsidR="006F2285">
        <w:t>‘</w:t>
      </w:r>
      <w:r w:rsidRPr="00986AA2">
        <w:t>sit down</w:t>
      </w:r>
      <w:r w:rsidR="006F2285">
        <w:t>’</w:t>
      </w:r>
      <w:r w:rsidRPr="00986AA2">
        <w:t xml:space="preserve">, </w:t>
      </w:r>
      <w:r w:rsidR="006F2285">
        <w:t>‘</w:t>
      </w:r>
      <w:r w:rsidRPr="00986AA2">
        <w:t>stand up</w:t>
      </w:r>
      <w:r w:rsidR="006F2285">
        <w:t>’</w:t>
      </w:r>
      <w:r w:rsidRPr="00986AA2">
        <w:t xml:space="preserve">, </w:t>
      </w:r>
      <w:r w:rsidR="006F2285">
        <w:t>‘</w:t>
      </w:r>
      <w:r w:rsidRPr="00986AA2">
        <w:t>lie down</w:t>
      </w:r>
      <w:r w:rsidR="006F2285">
        <w:t>’</w:t>
      </w:r>
      <w:r w:rsidRPr="00986AA2">
        <w:t>, etc.).</w:t>
      </w:r>
    </w:p>
    <w:p w14:paraId="7A60ED2C" w14:textId="77777777" w:rsidR="00B013A1" w:rsidRPr="007467F2" w:rsidRDefault="00B013A1" w:rsidP="00B013A1">
      <w:pPr>
        <w:pStyle w:val="exampleabc"/>
      </w:pPr>
      <w:r w:rsidRPr="007467F2">
        <w:t>(356)</w:t>
      </w:r>
      <w:r w:rsidRPr="007467F2">
        <w:tab/>
        <w:t>a.</w:t>
      </w:r>
      <w:r w:rsidRPr="007467F2">
        <w:tab/>
      </w:r>
      <w:r w:rsidRPr="003E5D8C">
        <w:rPr>
          <w:rFonts w:ascii="Doulos SIL" w:hAnsi="Doulos SIL"/>
          <w:i/>
          <w:color w:val="0000FF"/>
        </w:rPr>
        <w:t>ì</w:t>
      </w:r>
      <w:r w:rsidRPr="003E5D8C">
        <w:rPr>
          <w:rFonts w:ascii="Doulos SIL" w:hAnsi="Doulos SIL"/>
          <w:i/>
          <w:color w:val="0000FF"/>
        </w:rPr>
        <w:noBreakHyphen/>
        <w:t>ʔéw-yè</w:t>
      </w:r>
      <w:r w:rsidRPr="003E5D8C">
        <w:rPr>
          <w:rFonts w:ascii="Doulos SIL" w:hAnsi="Doulos SIL"/>
          <w:i/>
          <w:color w:val="0000FF"/>
        </w:rPr>
        <w:noBreakHyphen/>
        <w:t>y</w:t>
      </w:r>
    </w:p>
    <w:p w14:paraId="7377A964" w14:textId="3D16FD45" w:rsidR="00B013A1" w:rsidRPr="007467F2" w:rsidRDefault="00B013A1" w:rsidP="00B013A1">
      <w:pPr>
        <w:pStyle w:val="exampleabc"/>
      </w:pPr>
      <w:r w:rsidRPr="007467F2">
        <w:tab/>
      </w:r>
      <w:r w:rsidRPr="007467F2">
        <w:tab/>
        <w:t>Rdp</w:t>
      </w:r>
      <w:r w:rsidRPr="00EF44F9">
        <w:t>-s</w:t>
      </w:r>
      <w:r w:rsidRPr="007467F2">
        <w:t>it-MP.Stat</w:t>
      </w:r>
      <w:r w:rsidRPr="00EF44F9">
        <w:t>-1</w:t>
      </w:r>
      <w:r w:rsidR="00D317C5">
        <w:t>SgSbj</w:t>
      </w:r>
    </w:p>
    <w:p w14:paraId="50AA5DA2" w14:textId="3E058C28" w:rsidR="00B013A1" w:rsidRPr="007467F2" w:rsidRDefault="00B013A1" w:rsidP="00B013A1">
      <w:pPr>
        <w:pStyle w:val="exampleabc"/>
      </w:pPr>
      <w:r w:rsidRPr="007467F2">
        <w:tab/>
      </w:r>
      <w:r w:rsidRPr="007467F2">
        <w:tab/>
      </w:r>
      <w:r w:rsidR="006F2285">
        <w:t>‘</w:t>
      </w:r>
      <w:r w:rsidRPr="007467F2">
        <w:t>I am sitting.</w:t>
      </w:r>
      <w:r w:rsidR="006F2285">
        <w:t>’</w:t>
      </w:r>
    </w:p>
    <w:p w14:paraId="32D6F6E1" w14:textId="77777777" w:rsidR="00B013A1" w:rsidRPr="007467F2" w:rsidRDefault="00B013A1" w:rsidP="00B013A1">
      <w:pPr>
        <w:pStyle w:val="exampleabc"/>
      </w:pPr>
    </w:p>
    <w:p w14:paraId="7BC9E635" w14:textId="77777777" w:rsidR="00B013A1" w:rsidRPr="007467F2" w:rsidRDefault="00B013A1" w:rsidP="00B013A1">
      <w:pPr>
        <w:pStyle w:val="exampleabc"/>
      </w:pPr>
      <w:r w:rsidRPr="007467F2">
        <w:tab/>
        <w:t>b.</w:t>
      </w:r>
      <w:r w:rsidRPr="007467F2">
        <w:tab/>
      </w:r>
      <w:r w:rsidRPr="003E5D8C">
        <w:rPr>
          <w:rFonts w:ascii="Doulos SIL" w:hAnsi="Doulos SIL"/>
          <w:i/>
          <w:color w:val="0000FF"/>
        </w:rPr>
        <w:t>ì</w:t>
      </w:r>
      <w:r w:rsidRPr="003E5D8C">
        <w:rPr>
          <w:rFonts w:ascii="Doulos SIL" w:hAnsi="Doulos SIL"/>
          <w:i/>
          <w:color w:val="0000FF"/>
        </w:rPr>
        <w:noBreakHyphen/>
        <w:t>íyà</w:t>
      </w:r>
      <w:r w:rsidRPr="003E5D8C">
        <w:rPr>
          <w:rFonts w:ascii="Doulos SIL" w:hAnsi="Doulos SIL"/>
          <w:i/>
          <w:color w:val="0000FF"/>
        </w:rPr>
        <w:noBreakHyphen/>
        <w:t>y</w:t>
      </w:r>
    </w:p>
    <w:p w14:paraId="0B91829B" w14:textId="137B2E85" w:rsidR="00B013A1" w:rsidRPr="007467F2" w:rsidRDefault="00B013A1" w:rsidP="00B013A1">
      <w:pPr>
        <w:pStyle w:val="exampleabc"/>
      </w:pPr>
      <w:r w:rsidRPr="007467F2">
        <w:tab/>
      </w:r>
      <w:r w:rsidRPr="007467F2">
        <w:tab/>
        <w:t>Rdp</w:t>
      </w:r>
      <w:r w:rsidRPr="00EF44F9">
        <w:t>-s</w:t>
      </w:r>
      <w:r w:rsidRPr="007467F2">
        <w:t>tand.Stat</w:t>
      </w:r>
      <w:r w:rsidRPr="00EF44F9">
        <w:t>-1</w:t>
      </w:r>
      <w:r w:rsidR="00D317C5">
        <w:t>SgSbj</w:t>
      </w:r>
    </w:p>
    <w:p w14:paraId="684C37D1" w14:textId="54C1D3AB" w:rsidR="00B013A1" w:rsidRPr="007467F2" w:rsidRDefault="00B013A1" w:rsidP="00B013A1">
      <w:pPr>
        <w:pStyle w:val="exampleabc"/>
      </w:pPr>
      <w:r w:rsidRPr="007467F2">
        <w:tab/>
      </w:r>
      <w:r w:rsidRPr="007467F2">
        <w:tab/>
      </w:r>
      <w:r w:rsidR="006F2285">
        <w:t>‘</w:t>
      </w:r>
      <w:r w:rsidRPr="007467F2">
        <w:t>I am standing.</w:t>
      </w:r>
      <w:r w:rsidR="006F2285">
        <w:t>’</w:t>
      </w:r>
    </w:p>
    <w:p w14:paraId="4F064004" w14:textId="77777777" w:rsidR="00B013A1" w:rsidRPr="007467F2" w:rsidRDefault="00B013A1" w:rsidP="00B013A1">
      <w:pPr>
        <w:pStyle w:val="exampleabc"/>
      </w:pPr>
    </w:p>
    <w:p w14:paraId="3DD2B34B" w14:textId="77777777" w:rsidR="00B013A1" w:rsidRPr="007467F2" w:rsidRDefault="00B013A1" w:rsidP="00B013A1">
      <w:pPr>
        <w:pStyle w:val="exampleabc"/>
      </w:pPr>
      <w:r w:rsidRPr="007467F2">
        <w:tab/>
        <w:t>c.</w:t>
      </w:r>
      <w:r w:rsidRPr="007467F2">
        <w:tab/>
      </w:r>
      <w:r w:rsidRPr="003E5D8C">
        <w:rPr>
          <w:rFonts w:ascii="Doulos SIL" w:hAnsi="Doulos SIL"/>
          <w:i/>
          <w:color w:val="0000FF"/>
        </w:rPr>
        <w:t>bì</w:t>
      </w:r>
      <w:r w:rsidRPr="003E5D8C">
        <w:rPr>
          <w:rFonts w:ascii="Doulos SIL" w:hAnsi="Doulos SIL"/>
          <w:i/>
          <w:color w:val="0000FF"/>
        </w:rPr>
        <w:noBreakHyphen/>
        <w:t>bí-yè</w:t>
      </w:r>
      <w:r w:rsidRPr="003E5D8C">
        <w:rPr>
          <w:rFonts w:ascii="Doulos SIL" w:hAnsi="Doulos SIL"/>
          <w:i/>
          <w:color w:val="0000FF"/>
        </w:rPr>
        <w:noBreakHyphen/>
        <w:t>ẁ</w:t>
      </w:r>
    </w:p>
    <w:p w14:paraId="573515EB" w14:textId="5FA3D55E" w:rsidR="00B013A1" w:rsidRPr="007467F2" w:rsidRDefault="00B013A1" w:rsidP="00B013A1">
      <w:pPr>
        <w:pStyle w:val="exampleabc"/>
      </w:pPr>
      <w:r w:rsidRPr="007467F2">
        <w:tab/>
      </w:r>
      <w:r w:rsidRPr="007467F2">
        <w:tab/>
        <w:t>Rdp</w:t>
      </w:r>
      <w:r w:rsidRPr="00EF44F9">
        <w:t>-l</w:t>
      </w:r>
      <w:r w:rsidRPr="007467F2">
        <w:t>ie.down-MP.Stat</w:t>
      </w:r>
      <w:r w:rsidRPr="00EF44F9">
        <w:t>-2</w:t>
      </w:r>
      <w:r w:rsidR="00D317C5">
        <w:t>SgSbj</w:t>
      </w:r>
    </w:p>
    <w:p w14:paraId="2A96B1C3" w14:textId="412B63DA" w:rsidR="00B013A1" w:rsidRPr="007467F2" w:rsidRDefault="00B013A1" w:rsidP="00B013A1">
      <w:pPr>
        <w:pStyle w:val="exampleabc"/>
      </w:pPr>
      <w:r w:rsidRPr="007467F2">
        <w:tab/>
      </w:r>
      <w:r w:rsidRPr="007467F2">
        <w:tab/>
      </w:r>
      <w:r w:rsidR="006F2285">
        <w:t>‘</w:t>
      </w:r>
      <w:r w:rsidRPr="004D591B">
        <w:t>You-Sg</w:t>
      </w:r>
      <w:r w:rsidRPr="007467F2">
        <w:t xml:space="preserve"> are lying down (=in prone position).</w:t>
      </w:r>
      <w:r w:rsidR="006F2285">
        <w:t>’</w:t>
      </w:r>
    </w:p>
    <w:p w14:paraId="722E5410" w14:textId="77777777" w:rsidR="00B013A1" w:rsidRPr="00986AA2" w:rsidRDefault="00B013A1"/>
    <w:p w14:paraId="765BDBED" w14:textId="77777777" w:rsidR="00B013A1" w:rsidRPr="00986AA2" w:rsidRDefault="00B013A1"/>
    <w:p w14:paraId="3D110583" w14:textId="2CC7F0BF" w:rsidR="00B013A1" w:rsidRPr="00253368" w:rsidRDefault="006F2285" w:rsidP="00482A50">
      <w:pPr>
        <w:pStyle w:val="Heading3"/>
        <w:ind w:left="720" w:hanging="720"/>
      </w:pPr>
      <w:bookmarkStart w:id="2053" w:name="_Toc508942924"/>
      <w:bookmarkStart w:id="2054" w:name="_Toc508943524"/>
      <w:bookmarkStart w:id="2055" w:name="_Toc510940261"/>
      <w:bookmarkStart w:id="2056" w:name="_Toc12948750"/>
      <w:bookmarkStart w:id="2057" w:name="_Toc12948843"/>
      <w:bookmarkStart w:id="2058" w:name="_Toc12949034"/>
      <w:bookmarkStart w:id="2059" w:name="_Toc12949278"/>
      <w:bookmarkStart w:id="2060" w:name="_Toc297637898"/>
      <w:r>
        <w:t>‘</w:t>
      </w:r>
      <w:r w:rsidR="00B013A1" w:rsidRPr="00253368">
        <w:t>Doesn</w:t>
      </w:r>
      <w:r>
        <w:t>’</w:t>
      </w:r>
      <w:r w:rsidR="00B013A1" w:rsidRPr="00253368">
        <w:t>t connect</w:t>
      </w:r>
      <w:r>
        <w:t>’</w:t>
      </w:r>
      <w:r w:rsidR="00B013A1" w:rsidRPr="00253368">
        <w:t xml:space="preserve"> (</w:t>
      </w:r>
      <w:r w:rsidR="00B013A1" w:rsidRPr="003E5D8C">
        <w:rPr>
          <w:rFonts w:ascii="Doulos SIL" w:hAnsi="Doulos SIL"/>
          <w:i/>
          <w:color w:val="0000FF"/>
        </w:rPr>
        <w:t>dìmbà</w:t>
      </w:r>
      <w:r w:rsidR="00B013A1" w:rsidRPr="003E5D8C">
        <w:rPr>
          <w:rFonts w:ascii="Doulos SIL" w:hAnsi="Doulos SIL"/>
          <w:i/>
          <w:color w:val="0000FF"/>
        </w:rPr>
        <w:noBreakHyphen/>
        <w:t>ẁ=rá</w:t>
      </w:r>
      <w:r w:rsidR="00B013A1" w:rsidRPr="003E5D8C">
        <w:rPr>
          <w:rFonts w:ascii="Doulos SIL" w:hAnsi="Doulos SIL"/>
          <w:i/>
          <w:color w:val="0000FF"/>
        </w:rPr>
        <w:noBreakHyphen/>
      </w:r>
      <w:r w:rsidR="00B013A1" w:rsidRPr="00253368">
        <w:t>)</w:t>
      </w:r>
      <w:bookmarkEnd w:id="2053"/>
      <w:bookmarkEnd w:id="2054"/>
      <w:bookmarkEnd w:id="2055"/>
      <w:bookmarkEnd w:id="2056"/>
      <w:bookmarkEnd w:id="2057"/>
      <w:bookmarkEnd w:id="2058"/>
      <w:bookmarkEnd w:id="2059"/>
      <w:bookmarkEnd w:id="2060"/>
    </w:p>
    <w:p w14:paraId="510D5A84" w14:textId="400CDB48" w:rsidR="00B013A1" w:rsidRPr="003F4750" w:rsidRDefault="00B013A1" w:rsidP="00B013A1">
      <w:r w:rsidRPr="003F4750">
        <w:t xml:space="preserve">Parallel to Jamsay </w:t>
      </w:r>
      <w:r w:rsidRPr="0084244F">
        <w:rPr>
          <w:rFonts w:ascii="Doulos SIL" w:hAnsi="Doulos SIL"/>
          <w:i/>
          <w:color w:val="008000"/>
        </w:rPr>
        <w:t>dìgɛ̀</w:t>
      </w:r>
      <w:r w:rsidRPr="0084244F">
        <w:rPr>
          <w:i/>
          <w:color w:val="008000"/>
        </w:rPr>
        <w:t>=</w:t>
      </w:r>
      <w:r w:rsidRPr="0084244F">
        <w:rPr>
          <w:rFonts w:ascii="Doulos SIL" w:hAnsi="Doulos SIL"/>
          <w:i/>
          <w:color w:val="008000"/>
        </w:rPr>
        <w:t>lá</w:t>
      </w:r>
      <w:r w:rsidRPr="0084244F">
        <w:rPr>
          <w:i/>
          <w:color w:val="008000"/>
        </w:rPr>
        <w:noBreakHyphen/>
      </w:r>
      <w:r w:rsidRPr="003F4750">
        <w:t xml:space="preserve">, BenT uses </w:t>
      </w:r>
      <w:r w:rsidRPr="003E5D8C">
        <w:rPr>
          <w:rFonts w:ascii="Doulos SIL" w:hAnsi="Doulos SIL"/>
          <w:i/>
          <w:color w:val="0000FF"/>
        </w:rPr>
        <w:t>dìmbà</w:t>
      </w:r>
      <w:r w:rsidRPr="003E5D8C">
        <w:rPr>
          <w:rFonts w:ascii="Doulos SIL" w:hAnsi="Doulos SIL"/>
          <w:i/>
          <w:color w:val="0000FF"/>
        </w:rPr>
        <w:noBreakHyphen/>
        <w:t>ẁ=rá</w:t>
      </w:r>
      <w:r w:rsidRPr="003E5D8C">
        <w:rPr>
          <w:rFonts w:ascii="Doulos SIL" w:hAnsi="Doulos SIL"/>
          <w:i/>
          <w:color w:val="0000FF"/>
        </w:rPr>
        <w:noBreakHyphen/>
      </w:r>
      <w:r w:rsidRPr="003F4750">
        <w:t xml:space="preserve"> </w:t>
      </w:r>
      <w:r w:rsidR="006F2285">
        <w:t>‘</w:t>
      </w:r>
      <w:r w:rsidRPr="003F4750">
        <w:t>does not follow</w:t>
      </w:r>
      <w:r w:rsidR="006F2285">
        <w:t>’</w:t>
      </w:r>
      <w:r w:rsidRPr="003F4750">
        <w:t xml:space="preserve"> (which may take pronominal</w:t>
      </w:r>
      <w:r w:rsidRPr="00EF44F9">
        <w:t>-s</w:t>
      </w:r>
      <w:r w:rsidRPr="003F4750">
        <w:t xml:space="preserve">ubject suffixes). In form, this is the negative (with </w:t>
      </w:r>
      <w:r w:rsidR="005152E2">
        <w:t>stative</w:t>
      </w:r>
      <w:r w:rsidRPr="003F4750">
        <w:t xml:space="preserve"> </w:t>
      </w:r>
      <w:r w:rsidR="00180792">
        <w:t>negative</w:t>
      </w:r>
      <w:r w:rsidRPr="003F4750">
        <w:t xml:space="preserve"> clitic </w:t>
      </w:r>
      <w:r w:rsidRPr="003E5D8C">
        <w:rPr>
          <w:rFonts w:ascii="Doulos SIL" w:hAnsi="Doulos SIL"/>
          <w:i/>
          <w:color w:val="0000FF"/>
        </w:rPr>
        <w:t>=rá</w:t>
      </w:r>
      <w:r w:rsidRPr="003E5D8C">
        <w:rPr>
          <w:rFonts w:ascii="Doulos SIL" w:hAnsi="Doulos SIL"/>
          <w:i/>
          <w:color w:val="0000FF"/>
        </w:rPr>
        <w:noBreakHyphen/>
      </w:r>
      <w:r w:rsidRPr="003F4750">
        <w:t xml:space="preserve">) of the </w:t>
      </w:r>
      <w:r w:rsidR="005152E2">
        <w:t>stative</w:t>
      </w:r>
      <w:r w:rsidRPr="003F4750">
        <w:t xml:space="preserve">, cf. positive </w:t>
      </w:r>
      <w:r w:rsidRPr="003E5D8C">
        <w:rPr>
          <w:rFonts w:ascii="Doulos SIL" w:hAnsi="Doulos SIL"/>
          <w:i/>
          <w:color w:val="0000FF"/>
        </w:rPr>
        <w:t>dì</w:t>
      </w:r>
      <w:r w:rsidRPr="003E5D8C">
        <w:rPr>
          <w:rFonts w:ascii="Doulos SIL" w:hAnsi="Doulos SIL"/>
          <w:i/>
          <w:color w:val="0000FF"/>
        </w:rPr>
        <w:noBreakHyphen/>
        <w:t>dímbà</w:t>
      </w:r>
      <w:r w:rsidRPr="003E5D8C">
        <w:rPr>
          <w:rFonts w:ascii="Doulos SIL" w:hAnsi="Doulos SIL"/>
          <w:i/>
          <w:color w:val="0000FF"/>
        </w:rPr>
        <w:noBreakHyphen/>
        <w:t>w</w:t>
      </w:r>
      <w:r w:rsidRPr="003F4750">
        <w:t xml:space="preserve"> </w:t>
      </w:r>
      <w:r w:rsidR="006F2285">
        <w:t>‘</w:t>
      </w:r>
      <w:r w:rsidRPr="003F4750">
        <w:t>it follows, is positioned following (something else)</w:t>
      </w:r>
      <w:r w:rsidR="006F2285">
        <w:t>’</w:t>
      </w:r>
      <w:r w:rsidRPr="003F4750">
        <w:t xml:space="preserve">. The phrase can be translated contextually as </w:t>
      </w:r>
      <w:r w:rsidR="006F2285">
        <w:t>‘</w:t>
      </w:r>
      <w:r w:rsidRPr="003F4750">
        <w:t>(I) don</w:t>
      </w:r>
      <w:r w:rsidR="006F2285">
        <w:t>’</w:t>
      </w:r>
      <w:r w:rsidRPr="003F4750">
        <w:t>t care whether </w:t>
      </w:r>
      <w:r w:rsidRPr="003F4750">
        <w:sym w:font="Symbol" w:char="F0BC"/>
      </w:r>
      <w:r w:rsidR="006F2285">
        <w:t>‘</w:t>
      </w:r>
      <w:r w:rsidRPr="003F4750">
        <w:t xml:space="preserve"> or </w:t>
      </w:r>
      <w:r w:rsidR="006F2285">
        <w:t>‘</w:t>
      </w:r>
      <w:r w:rsidRPr="003F4750">
        <w:t>it doesn</w:t>
      </w:r>
      <w:r w:rsidR="006F2285">
        <w:t>’</w:t>
      </w:r>
      <w:r w:rsidRPr="003F4750">
        <w:t>t matter whether </w:t>
      </w:r>
      <w:r w:rsidRPr="003F4750">
        <w:sym w:font="Symbol" w:char="F0BC"/>
      </w:r>
      <w:r w:rsidR="006F2285">
        <w:t>‘</w:t>
      </w:r>
      <w:r w:rsidRPr="003F4750">
        <w:t>. The context lends itself to parallelistic constructions (357).</w:t>
      </w:r>
    </w:p>
    <w:p w14:paraId="08565153" w14:textId="77777777" w:rsidR="00B013A1" w:rsidRPr="003F4750" w:rsidRDefault="00B013A1" w:rsidP="00B013A1"/>
    <w:p w14:paraId="727A88AF" w14:textId="77777777" w:rsidR="00B013A1" w:rsidRPr="003E5D8C" w:rsidRDefault="00B013A1" w:rsidP="00B013A1">
      <w:pPr>
        <w:pStyle w:val="example-Jamsay"/>
        <w:tabs>
          <w:tab w:val="clear" w:pos="369"/>
          <w:tab w:val="clear" w:pos="1080"/>
          <w:tab w:val="left" w:pos="2700"/>
          <w:tab w:val="left" w:pos="3690"/>
          <w:tab w:val="left" w:pos="4770"/>
        </w:tabs>
        <w:rPr>
          <w:rFonts w:ascii="Doulos SIL" w:hAnsi="Doulos SIL"/>
          <w:i/>
          <w:color w:val="0000FF"/>
        </w:rPr>
      </w:pPr>
      <w:r w:rsidRPr="003F4750">
        <w:t>(357)</w:t>
      </w:r>
      <w:r w:rsidRPr="003F4750">
        <w:tab/>
      </w:r>
      <w:r w:rsidRPr="003E5D8C">
        <w:rPr>
          <w:rFonts w:ascii="Doulos SIL" w:hAnsi="Doulos SIL"/>
          <w:i/>
          <w:color w:val="0000FF"/>
        </w:rPr>
        <w:t>[ɲárⁿù=</w:t>
      </w:r>
      <w:r w:rsidRPr="003E5D8C">
        <w:rPr>
          <w:rFonts w:ascii="Doulos SIL" w:hAnsi="Doulos SIL"/>
          <w:i/>
          <w:color w:val="0000FF"/>
        </w:rPr>
        <w:sym w:font="Symbol" w:char="F0C6"/>
      </w:r>
      <w:r w:rsidRPr="003E5D8C">
        <w:rPr>
          <w:rFonts w:ascii="Doulos SIL" w:hAnsi="Doulos SIL"/>
          <w:i/>
          <w:color w:val="0000FF"/>
        </w:rPr>
        <w:tab/>
        <w:t>dìmbà</w:t>
      </w:r>
      <w:r w:rsidRPr="003E5D8C">
        <w:rPr>
          <w:rFonts w:ascii="Doulos SIL" w:hAnsi="Doulos SIL"/>
          <w:i/>
          <w:color w:val="0000FF"/>
        </w:rPr>
        <w:noBreakHyphen/>
        <w:t>ẁ=rá</w:t>
      </w:r>
      <w:r w:rsidRPr="003E5D8C">
        <w:rPr>
          <w:rFonts w:ascii="Doulos SIL" w:hAnsi="Doulos SIL"/>
          <w:i/>
          <w:color w:val="0000FF"/>
        </w:rPr>
        <w:noBreakHyphen/>
        <w:t>bɔ́ꜛ]</w:t>
      </w:r>
    </w:p>
    <w:p w14:paraId="61DA8FDE" w14:textId="78ADF123" w:rsidR="00B013A1" w:rsidRPr="003F4750" w:rsidRDefault="00B013A1" w:rsidP="00B013A1">
      <w:pPr>
        <w:pStyle w:val="example-Jamsay"/>
        <w:tabs>
          <w:tab w:val="clear" w:pos="369"/>
          <w:tab w:val="clear" w:pos="1080"/>
          <w:tab w:val="left" w:pos="2700"/>
          <w:tab w:val="left" w:pos="3690"/>
          <w:tab w:val="left" w:pos="4770"/>
        </w:tabs>
      </w:pPr>
      <w:r w:rsidRPr="003F4750">
        <w:tab/>
      </w:r>
      <w:r w:rsidRPr="00EF44F9">
        <w:t>[n</w:t>
      </w:r>
      <w:r w:rsidRPr="003F4750">
        <w:t>ight</w:t>
      </w:r>
      <w:r w:rsidRPr="00EF44F9">
        <w:t>=i</w:t>
      </w:r>
      <w:r w:rsidRPr="003F481A">
        <w:t>t.is</w:t>
      </w:r>
      <w:r w:rsidRPr="003F4750">
        <w:tab/>
        <w:t>follow</w:t>
      </w:r>
      <w:r w:rsidRPr="00EF44F9">
        <w:t>-S</w:t>
      </w:r>
      <w:r w:rsidRPr="002022EB">
        <w:t>tat</w:t>
      </w:r>
      <w:r w:rsidRPr="00EF44F9">
        <w:t>=N</w:t>
      </w:r>
      <w:r w:rsidRPr="002022EB">
        <w:t>eg</w:t>
      </w:r>
      <w:r w:rsidRPr="00EF44F9">
        <w:t>-3</w:t>
      </w:r>
      <w:r w:rsidR="00D317C5">
        <w:t>PlSbj</w:t>
      </w:r>
      <w:r w:rsidRPr="00EF44F9">
        <w:t>]</w:t>
      </w:r>
    </w:p>
    <w:p w14:paraId="18CE1FE0" w14:textId="77777777" w:rsidR="00B013A1" w:rsidRPr="003E5D8C" w:rsidRDefault="00B013A1" w:rsidP="00B013A1">
      <w:pPr>
        <w:pStyle w:val="example-Jamsay"/>
        <w:tabs>
          <w:tab w:val="clear" w:pos="369"/>
          <w:tab w:val="clear" w:pos="1080"/>
          <w:tab w:val="left" w:pos="2700"/>
          <w:tab w:val="left" w:pos="3690"/>
          <w:tab w:val="left" w:pos="4770"/>
        </w:tabs>
        <w:rPr>
          <w:rFonts w:ascii="Doulos SIL" w:hAnsi="Doulos SIL"/>
          <w:i/>
          <w:color w:val="0000FF"/>
        </w:rPr>
      </w:pPr>
      <w:r w:rsidRPr="003E5D8C">
        <w:rPr>
          <w:rFonts w:ascii="Doulos SIL" w:hAnsi="Doulos SIL"/>
          <w:i/>
          <w:color w:val="0000FF"/>
        </w:rPr>
        <w:tab/>
        <w:t>[ɔ̀mɔ̂:=</w:t>
      </w:r>
      <w:r w:rsidRPr="003E5D8C">
        <w:rPr>
          <w:rFonts w:ascii="Doulos SIL" w:hAnsi="Doulos SIL"/>
          <w:i/>
          <w:color w:val="0000FF"/>
        </w:rPr>
        <w:sym w:font="Symbol" w:char="F0C6"/>
      </w:r>
      <w:r w:rsidRPr="003E5D8C">
        <w:rPr>
          <w:rFonts w:ascii="Doulos SIL" w:hAnsi="Doulos SIL"/>
          <w:i/>
          <w:color w:val="0000FF"/>
        </w:rPr>
        <w:tab/>
        <w:t>dìmbà</w:t>
      </w:r>
      <w:r w:rsidRPr="003E5D8C">
        <w:rPr>
          <w:rFonts w:ascii="Doulos SIL" w:hAnsi="Doulos SIL"/>
          <w:i/>
          <w:color w:val="0000FF"/>
        </w:rPr>
        <w:noBreakHyphen/>
        <w:t>ẁ</w:t>
      </w:r>
      <w:r w:rsidRPr="003E5D8C">
        <w:rPr>
          <w:rFonts w:ascii="Doulos SIL" w:hAnsi="Doulos SIL"/>
          <w:i/>
          <w:color w:val="0000FF"/>
        </w:rPr>
        <w:noBreakHyphen/>
        <w:t>rá</w:t>
      </w:r>
      <w:r w:rsidRPr="003E5D8C">
        <w:rPr>
          <w:rFonts w:ascii="Doulos SIL" w:hAnsi="Doulos SIL"/>
          <w:i/>
          <w:color w:val="0000FF"/>
        </w:rPr>
        <w:noBreakHyphen/>
        <w:t>bɔ́ꜜ]</w:t>
      </w:r>
    </w:p>
    <w:p w14:paraId="36A9A141" w14:textId="1E282347" w:rsidR="00B013A1" w:rsidRPr="003F4750" w:rsidRDefault="00B013A1" w:rsidP="00B013A1">
      <w:pPr>
        <w:pStyle w:val="example-Jamsay"/>
        <w:tabs>
          <w:tab w:val="clear" w:pos="369"/>
          <w:tab w:val="clear" w:pos="1080"/>
          <w:tab w:val="left" w:pos="2700"/>
          <w:tab w:val="left" w:pos="3690"/>
          <w:tab w:val="left" w:pos="4770"/>
        </w:tabs>
      </w:pPr>
      <w:r w:rsidRPr="003F4750">
        <w:tab/>
      </w:r>
      <w:r w:rsidRPr="00EF44F9">
        <w:t>[m</w:t>
      </w:r>
      <w:r w:rsidRPr="003F4750">
        <w:t>orning</w:t>
      </w:r>
      <w:r w:rsidRPr="00EF44F9">
        <w:t>=i</w:t>
      </w:r>
      <w:r w:rsidRPr="003F481A">
        <w:t>t.is</w:t>
      </w:r>
      <w:r w:rsidRPr="003F4750">
        <w:tab/>
        <w:t>follow</w:t>
      </w:r>
      <w:r w:rsidRPr="00EF44F9">
        <w:t>-S</w:t>
      </w:r>
      <w:r w:rsidRPr="002022EB">
        <w:t>tat</w:t>
      </w:r>
      <w:r w:rsidRPr="00EF44F9">
        <w:t>=N</w:t>
      </w:r>
      <w:r w:rsidRPr="002022EB">
        <w:t>eg</w:t>
      </w:r>
      <w:r w:rsidRPr="00EF44F9">
        <w:t>-3</w:t>
      </w:r>
      <w:r w:rsidR="00D317C5">
        <w:t>PlSbj</w:t>
      </w:r>
      <w:r w:rsidRPr="00EF44F9">
        <w:t>]</w:t>
      </w:r>
    </w:p>
    <w:p w14:paraId="249BFC07" w14:textId="77158E71" w:rsidR="00B013A1" w:rsidRPr="003F4750" w:rsidRDefault="00B013A1" w:rsidP="00B013A1">
      <w:pPr>
        <w:pStyle w:val="example-Jamsay"/>
        <w:tabs>
          <w:tab w:val="clear" w:pos="369"/>
        </w:tabs>
      </w:pPr>
      <w:r w:rsidRPr="003F4750">
        <w:tab/>
      </w:r>
      <w:r w:rsidR="006F2285">
        <w:t>‘</w:t>
      </w:r>
      <w:r w:rsidRPr="003F4750">
        <w:t>They don</w:t>
      </w:r>
      <w:r w:rsidR="006F2285">
        <w:t>’</w:t>
      </w:r>
      <w:r w:rsidRPr="003F4750">
        <w:t>t care whether it</w:t>
      </w:r>
      <w:r w:rsidR="006F2285">
        <w:t>’</w:t>
      </w:r>
      <w:r w:rsidRPr="003F4750">
        <w:t>s night or morning (= day).</w:t>
      </w:r>
      <w:r w:rsidR="006F2285">
        <w:t>’</w:t>
      </w:r>
    </w:p>
    <w:p w14:paraId="0F2061FA" w14:textId="77777777" w:rsidR="00B013A1" w:rsidRPr="003F4750" w:rsidRDefault="00B013A1" w:rsidP="00B013A1"/>
    <w:p w14:paraId="685B6798" w14:textId="77777777" w:rsidR="00B013A1" w:rsidRDefault="00B013A1"/>
    <w:p w14:paraId="15A21FC4" w14:textId="77777777" w:rsidR="00B013A1" w:rsidRPr="007467F2" w:rsidRDefault="00B013A1" w:rsidP="00482A50">
      <w:pPr>
        <w:pStyle w:val="Heading3"/>
        <w:ind w:left="720" w:hanging="720"/>
      </w:pPr>
      <w:bookmarkStart w:id="2061" w:name="_Toc508942925"/>
      <w:bookmarkStart w:id="2062" w:name="_Toc508943525"/>
      <w:bookmarkStart w:id="2063" w:name="_Toc510940262"/>
      <w:bookmarkStart w:id="2064" w:name="_Toc12948751"/>
      <w:bookmarkStart w:id="2065" w:name="_Toc12948844"/>
      <w:bookmarkStart w:id="2066" w:name="_Toc12949035"/>
      <w:bookmarkStart w:id="2067" w:name="_Toc12949279"/>
      <w:bookmarkStart w:id="2068" w:name="_Toc297637899"/>
      <w:r w:rsidRPr="007467F2">
        <w:t>Morphologically regular verbs</w:t>
      </w:r>
      <w:bookmarkEnd w:id="2061"/>
      <w:bookmarkEnd w:id="2062"/>
      <w:bookmarkEnd w:id="2063"/>
      <w:bookmarkEnd w:id="2064"/>
      <w:bookmarkEnd w:id="2065"/>
      <w:bookmarkEnd w:id="2066"/>
      <w:bookmarkEnd w:id="2067"/>
      <w:bookmarkEnd w:id="2068"/>
    </w:p>
    <w:p w14:paraId="07A96B1D" w14:textId="6CB110F9" w:rsidR="00B013A1" w:rsidRPr="007467F2" w:rsidRDefault="006F2285" w:rsidP="00482A50">
      <w:pPr>
        <w:pStyle w:val="Heading4"/>
        <w:tabs>
          <w:tab w:val="num" w:pos="864"/>
        </w:tabs>
        <w:ind w:left="864" w:hanging="864"/>
      </w:pPr>
      <w:bookmarkStart w:id="2069" w:name="_Toc508942926"/>
      <w:bookmarkStart w:id="2070" w:name="_Toc508943526"/>
      <w:bookmarkStart w:id="2071" w:name="_Toc510940263"/>
      <w:bookmarkStart w:id="2072" w:name="_Toc12948752"/>
      <w:bookmarkStart w:id="2073" w:name="_Toc12948845"/>
      <w:bookmarkStart w:id="2074" w:name="_Toc12949036"/>
      <w:bookmarkStart w:id="2075" w:name="_Toc12949280"/>
      <w:bookmarkStart w:id="2076" w:name="_Toc297637900"/>
      <w:r>
        <w:t>‘</w:t>
      </w:r>
      <w:r w:rsidR="00B013A1" w:rsidRPr="007467F2">
        <w:t>Remain</w:t>
      </w:r>
      <w:r>
        <w:t>’</w:t>
      </w:r>
      <w:r w:rsidR="00B013A1" w:rsidRPr="007467F2">
        <w:t xml:space="preserve"> (</w:t>
      </w:r>
      <w:r w:rsidR="00B013A1" w:rsidRPr="00203126">
        <w:rPr>
          <w:rFonts w:ascii="Doulos SIL" w:hAnsi="Doulos SIL"/>
          <w:i/>
          <w:color w:val="0000FF"/>
        </w:rPr>
        <w:t>bě</w:t>
      </w:r>
      <w:r w:rsidR="00B013A1" w:rsidRPr="007467F2">
        <w:t>)</w:t>
      </w:r>
      <w:bookmarkEnd w:id="2069"/>
      <w:bookmarkEnd w:id="2070"/>
      <w:bookmarkEnd w:id="2071"/>
      <w:bookmarkEnd w:id="2072"/>
      <w:bookmarkEnd w:id="2073"/>
      <w:bookmarkEnd w:id="2074"/>
      <w:bookmarkEnd w:id="2075"/>
      <w:bookmarkEnd w:id="2076"/>
    </w:p>
    <w:p w14:paraId="097EE0E6" w14:textId="5910ABE6" w:rsidR="00B013A1" w:rsidRPr="003F4750" w:rsidRDefault="00B013A1" w:rsidP="00B013A1">
      <w:r w:rsidRPr="003F4750">
        <w:t xml:space="preserve">This verb is used to indicate the stability of a situation. It is not used in the sense </w:t>
      </w:r>
      <w:r w:rsidR="006F2285">
        <w:t>‘</w:t>
      </w:r>
      <w:r w:rsidRPr="003F4750">
        <w:t>(quantity) be left over</w:t>
      </w:r>
      <w:r w:rsidR="006F2285">
        <w:t>’</w:t>
      </w:r>
      <w:r w:rsidRPr="003F4750">
        <w:t xml:space="preserve">, which is expressed by </w:t>
      </w:r>
      <w:r w:rsidRPr="003E5D8C">
        <w:rPr>
          <w:rFonts w:ascii="Doulos SIL" w:hAnsi="Doulos SIL"/>
          <w:i/>
          <w:color w:val="0000FF"/>
        </w:rPr>
        <w:t>wàsá</w:t>
      </w:r>
      <w:r w:rsidRPr="003E5D8C">
        <w:rPr>
          <w:rFonts w:ascii="Doulos SIL" w:hAnsi="Doulos SIL"/>
          <w:i/>
          <w:color w:val="0000FF"/>
        </w:rPr>
        <w:noBreakHyphen/>
      </w:r>
      <w:r w:rsidRPr="003F4750">
        <w:t>.</w:t>
      </w:r>
    </w:p>
    <w:p w14:paraId="63869538" w14:textId="77777777" w:rsidR="00B013A1" w:rsidRPr="003F4750" w:rsidRDefault="00B013A1" w:rsidP="00B013A1"/>
    <w:p w14:paraId="3D1771FE" w14:textId="77777777" w:rsidR="00B013A1" w:rsidRPr="003F4750" w:rsidRDefault="00B013A1" w:rsidP="00B013A1">
      <w:pPr>
        <w:pStyle w:val="exampleabc"/>
        <w:tabs>
          <w:tab w:val="left" w:pos="2160"/>
          <w:tab w:val="left" w:pos="3420"/>
        </w:tabs>
      </w:pPr>
      <w:r w:rsidRPr="003F4750">
        <w:t>(358)</w:t>
      </w:r>
      <w:r w:rsidRPr="003F4750">
        <w:tab/>
        <w:t>a.</w:t>
      </w:r>
      <w:r w:rsidRPr="003F4750">
        <w:tab/>
      </w:r>
      <w:r w:rsidRPr="003E5D8C">
        <w:rPr>
          <w:rFonts w:ascii="Doulos SIL" w:hAnsi="Doulos SIL"/>
          <w:i/>
          <w:color w:val="0000FF"/>
        </w:rPr>
        <w:t>dàwⁿá</w:t>
      </w:r>
      <w:r w:rsidRPr="003E5D8C">
        <w:rPr>
          <w:rFonts w:ascii="Doulos SIL" w:hAnsi="Doulos SIL"/>
          <w:i/>
          <w:color w:val="0000FF"/>
        </w:rPr>
        <w:tab/>
        <w:t>ŋâyⁿ→</w:t>
      </w:r>
      <w:r w:rsidRPr="003E5D8C">
        <w:rPr>
          <w:rFonts w:ascii="Doulos SIL" w:hAnsi="Doulos SIL"/>
          <w:i/>
          <w:color w:val="0000FF"/>
        </w:rPr>
        <w:tab/>
        <w:t>bè</w:t>
      </w:r>
      <w:r w:rsidRPr="003E5D8C">
        <w:rPr>
          <w:rFonts w:ascii="Doulos SIL" w:hAnsi="Doulos SIL"/>
          <w:i/>
          <w:color w:val="0000FF"/>
        </w:rPr>
        <w:noBreakHyphen/>
        <w:t>y</w:t>
      </w:r>
    </w:p>
    <w:p w14:paraId="477CDF49" w14:textId="6F665162" w:rsidR="00B013A1" w:rsidRPr="003F4750" w:rsidRDefault="00B013A1" w:rsidP="00B013A1">
      <w:pPr>
        <w:pStyle w:val="exampleabc"/>
        <w:tabs>
          <w:tab w:val="left" w:pos="2160"/>
          <w:tab w:val="left" w:pos="3420"/>
        </w:tabs>
      </w:pPr>
      <w:r w:rsidRPr="003F4750">
        <w:tab/>
      </w:r>
      <w:r w:rsidRPr="003F4750">
        <w:tab/>
        <w:t>thing</w:t>
      </w:r>
      <w:r w:rsidRPr="003F4750">
        <w:tab/>
        <w:t>thus</w:t>
      </w:r>
      <w:r w:rsidRPr="003F4750">
        <w:tab/>
        <w:t>remain.Stat</w:t>
      </w:r>
      <w:r w:rsidRPr="00EF44F9">
        <w:t>-3</w:t>
      </w:r>
      <w:r w:rsidR="00D317C5">
        <w:t>SgSbj</w:t>
      </w:r>
    </w:p>
    <w:p w14:paraId="1C8ECE56" w14:textId="3F366A1C" w:rsidR="00B013A1" w:rsidRPr="003F4750" w:rsidRDefault="00B013A1" w:rsidP="00B013A1">
      <w:pPr>
        <w:pStyle w:val="exampleabc"/>
        <w:tabs>
          <w:tab w:val="left" w:pos="2160"/>
          <w:tab w:val="left" w:pos="3420"/>
        </w:tabs>
      </w:pPr>
      <w:r w:rsidRPr="003F4750">
        <w:tab/>
      </w:r>
      <w:r w:rsidRPr="003F4750">
        <w:tab/>
      </w:r>
      <w:r w:rsidR="006F2285">
        <w:t>‘</w:t>
      </w:r>
      <w:r w:rsidRPr="003F4750">
        <w:t>The problem has remained like that.</w:t>
      </w:r>
      <w:r w:rsidR="006F2285">
        <w:t>’</w:t>
      </w:r>
    </w:p>
    <w:p w14:paraId="2D8E726A" w14:textId="77777777" w:rsidR="00B013A1" w:rsidRPr="003F4750" w:rsidRDefault="00B013A1" w:rsidP="00B013A1">
      <w:pPr>
        <w:pStyle w:val="exampleabc"/>
        <w:tabs>
          <w:tab w:val="left" w:pos="2160"/>
          <w:tab w:val="left" w:pos="3420"/>
        </w:tabs>
      </w:pPr>
    </w:p>
    <w:p w14:paraId="4CC816B0" w14:textId="77777777" w:rsidR="00B013A1" w:rsidRPr="003F4750" w:rsidRDefault="00B013A1" w:rsidP="00B013A1">
      <w:pPr>
        <w:pStyle w:val="exampleabc"/>
        <w:tabs>
          <w:tab w:val="left" w:pos="2160"/>
          <w:tab w:val="left" w:pos="3420"/>
        </w:tabs>
      </w:pPr>
      <w:r w:rsidRPr="003F4750">
        <w:tab/>
        <w:t>b.</w:t>
      </w:r>
      <w:r w:rsidRPr="003F4750">
        <w:tab/>
      </w:r>
      <w:r w:rsidRPr="003E5D8C">
        <w:rPr>
          <w:rFonts w:ascii="Doulos SIL" w:hAnsi="Doulos SIL"/>
          <w:i/>
          <w:color w:val="0000FF"/>
        </w:rPr>
        <w:t>ŋâyⁿ→</w:t>
      </w:r>
      <w:r w:rsidRPr="003E5D8C">
        <w:rPr>
          <w:rFonts w:ascii="Doulos SIL" w:hAnsi="Doulos SIL"/>
          <w:i/>
          <w:color w:val="0000FF"/>
        </w:rPr>
        <w:tab/>
        <w:t>bè</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p>
    <w:p w14:paraId="331B3109" w14:textId="65D43A9A" w:rsidR="00B013A1" w:rsidRPr="003F4750" w:rsidRDefault="00B013A1" w:rsidP="00B013A1">
      <w:pPr>
        <w:pStyle w:val="exampleabc"/>
        <w:tabs>
          <w:tab w:val="left" w:pos="2160"/>
          <w:tab w:val="left" w:pos="3420"/>
        </w:tabs>
      </w:pPr>
      <w:r w:rsidRPr="003F4750">
        <w:tab/>
      </w:r>
      <w:r w:rsidRPr="003F4750">
        <w:tab/>
        <w:t>thus</w:t>
      </w:r>
      <w:r w:rsidRPr="003F4750">
        <w:tab/>
        <w:t>remain</w:t>
      </w:r>
      <w:r w:rsidRPr="00EF44F9">
        <w:t>-</w:t>
      </w:r>
      <w:r w:rsidR="00DA00DE">
        <w:t>PfvNeg</w:t>
      </w:r>
      <w:r w:rsidRPr="00EF44F9">
        <w:t>-3</w:t>
      </w:r>
      <w:r w:rsidR="00D317C5">
        <w:t>SgSbj</w:t>
      </w:r>
    </w:p>
    <w:p w14:paraId="3534EA9B" w14:textId="7A9A39D9" w:rsidR="00B013A1" w:rsidRPr="00253368" w:rsidRDefault="00B013A1" w:rsidP="00B013A1">
      <w:pPr>
        <w:pStyle w:val="exampleabc"/>
      </w:pPr>
      <w:r w:rsidRPr="003F4750">
        <w:tab/>
      </w:r>
      <w:r w:rsidRPr="003F4750">
        <w:tab/>
      </w:r>
      <w:r w:rsidR="006F2285">
        <w:t>‘</w:t>
      </w:r>
      <w:r w:rsidRPr="003F4750">
        <w:t>It didn</w:t>
      </w:r>
      <w:r w:rsidR="006F2285">
        <w:t>’</w:t>
      </w:r>
      <w:r w:rsidRPr="003F4750">
        <w:t>t remain like that.</w:t>
      </w:r>
      <w:r w:rsidR="006F2285">
        <w:t>’</w:t>
      </w:r>
    </w:p>
    <w:p w14:paraId="4A1908F6" w14:textId="77777777" w:rsidR="00B013A1" w:rsidRDefault="00B013A1"/>
    <w:p w14:paraId="3D79983D" w14:textId="3A1935BB" w:rsidR="00B013A1" w:rsidRDefault="00B013A1">
      <w:r>
        <w:t xml:space="preserve">The </w:t>
      </w:r>
      <w:r w:rsidR="00AF7BAE">
        <w:t>bare stem</w:t>
      </w:r>
      <w:r>
        <w:t xml:space="preserve"> is </w:t>
      </w:r>
      <w:r w:rsidRPr="003E5D8C">
        <w:rPr>
          <w:rFonts w:ascii="Doulos SIL" w:hAnsi="Doulos SIL"/>
          <w:i/>
          <w:color w:val="0000FF"/>
        </w:rPr>
        <w:t>bě</w:t>
      </w:r>
      <w:r w:rsidR="00144A32">
        <w:t xml:space="preserve">. </w:t>
      </w:r>
      <w:r>
        <w:t xml:space="preserve">As (358b) shows, the verb has a regular </w:t>
      </w:r>
      <w:r w:rsidR="00FD6208">
        <w:t>perfective</w:t>
      </w:r>
      <w:r>
        <w:t xml:space="preserve"> </w:t>
      </w:r>
      <w:r w:rsidR="00180792">
        <w:t>negative</w:t>
      </w:r>
      <w:r>
        <w:t xml:space="preserve">. The primary positive paradigm in </w:t>
      </w:r>
      <w:r w:rsidRPr="00144A32">
        <w:rPr>
          <w:b/>
        </w:rPr>
        <w:t>stative</w:t>
      </w:r>
      <w:r>
        <w:t xml:space="preserve"> function is (359). An unusual feature is that the third person forms end in </w:t>
      </w:r>
      <w:r w:rsidRPr="003E5D8C">
        <w:rPr>
          <w:rFonts w:ascii="Doulos SIL" w:hAnsi="Doulos SIL"/>
          <w:i/>
          <w:color w:val="0000FF"/>
        </w:rPr>
        <w:noBreakHyphen/>
        <w:t>ỳ</w:t>
      </w:r>
      <w:r>
        <w:t xml:space="preserve"> and are homophonous to the 1Sg forms.</w:t>
      </w:r>
    </w:p>
    <w:p w14:paraId="7CD231F3" w14:textId="77777777" w:rsidR="00B013A1" w:rsidRDefault="00B013A1"/>
    <w:p w14:paraId="26D336A8" w14:textId="77777777" w:rsidR="00B013A1" w:rsidRPr="007467F2" w:rsidRDefault="00B013A1" w:rsidP="004B257A">
      <w:pPr>
        <w:pStyle w:val="example-Jamsay"/>
        <w:keepNext/>
        <w:tabs>
          <w:tab w:val="clear" w:pos="369"/>
          <w:tab w:val="clear" w:pos="1080"/>
          <w:tab w:val="left" w:pos="1985"/>
        </w:tabs>
      </w:pPr>
      <w:r w:rsidRPr="007467F2">
        <w:t>(</w:t>
      </w:r>
      <w:r>
        <w:t>359</w:t>
      </w:r>
      <w:r w:rsidRPr="007467F2">
        <w:t>)</w:t>
      </w:r>
      <w:r w:rsidRPr="007467F2">
        <w:tab/>
        <w:t>category</w:t>
      </w:r>
      <w:r w:rsidRPr="007467F2">
        <w:tab/>
        <w:t>form</w:t>
      </w:r>
    </w:p>
    <w:p w14:paraId="0FE49CC8" w14:textId="77777777" w:rsidR="00B013A1" w:rsidRPr="007467F2" w:rsidRDefault="00B013A1" w:rsidP="004B257A">
      <w:pPr>
        <w:pStyle w:val="example-Jamsay"/>
        <w:keepNext/>
        <w:tabs>
          <w:tab w:val="clear" w:pos="369"/>
          <w:tab w:val="clear" w:pos="1080"/>
          <w:tab w:val="left" w:pos="1985"/>
        </w:tabs>
      </w:pPr>
    </w:p>
    <w:p w14:paraId="505F5EA6" w14:textId="77777777" w:rsidR="00B013A1" w:rsidRPr="007467F2" w:rsidRDefault="00B013A1" w:rsidP="004B257A">
      <w:pPr>
        <w:pStyle w:val="example-Jamsay"/>
        <w:keepNext/>
        <w:tabs>
          <w:tab w:val="clear" w:pos="369"/>
          <w:tab w:val="clear" w:pos="1080"/>
          <w:tab w:val="left" w:pos="1985"/>
        </w:tabs>
      </w:pPr>
      <w:r w:rsidRPr="007467F2">
        <w:tab/>
        <w:t>1Sg</w:t>
      </w:r>
      <w:r w:rsidRPr="007467F2">
        <w:tab/>
      </w:r>
      <w:r w:rsidRPr="003E5D8C">
        <w:rPr>
          <w:rFonts w:ascii="Doulos SIL" w:hAnsi="Doulos SIL"/>
          <w:i/>
          <w:color w:val="0000FF"/>
        </w:rPr>
        <w:t>bè</w:t>
      </w:r>
      <w:r w:rsidRPr="003E5D8C">
        <w:rPr>
          <w:rFonts w:ascii="Doulos SIL" w:hAnsi="Doulos SIL"/>
          <w:i/>
          <w:color w:val="0000FF"/>
        </w:rPr>
        <w:noBreakHyphen/>
        <w:t>ỳ</w:t>
      </w:r>
    </w:p>
    <w:p w14:paraId="3A0DD60F" w14:textId="77777777" w:rsidR="00B013A1" w:rsidRPr="007467F2" w:rsidRDefault="00B013A1" w:rsidP="00B013A1">
      <w:pPr>
        <w:pStyle w:val="example-Jamsay"/>
        <w:tabs>
          <w:tab w:val="clear" w:pos="369"/>
          <w:tab w:val="clear" w:pos="1080"/>
          <w:tab w:val="left" w:pos="1985"/>
        </w:tabs>
      </w:pPr>
      <w:r w:rsidRPr="007467F2">
        <w:tab/>
        <w:t>2Sg</w:t>
      </w:r>
      <w:r w:rsidRPr="007467F2">
        <w:tab/>
      </w:r>
      <w:r w:rsidRPr="003E5D8C">
        <w:rPr>
          <w:rFonts w:ascii="Doulos SIL" w:hAnsi="Doulos SIL"/>
          <w:i/>
          <w:color w:val="0000FF"/>
        </w:rPr>
        <w:t>bè</w:t>
      </w:r>
      <w:r w:rsidRPr="003E5D8C">
        <w:rPr>
          <w:rFonts w:ascii="Doulos SIL" w:hAnsi="Doulos SIL"/>
          <w:i/>
          <w:color w:val="0000FF"/>
        </w:rPr>
        <w:noBreakHyphen/>
        <w:t>ẁ</w:t>
      </w:r>
    </w:p>
    <w:p w14:paraId="4531CF0F" w14:textId="77777777" w:rsidR="007E71C7" w:rsidRDefault="007E71C7" w:rsidP="007E71C7">
      <w:pPr>
        <w:pStyle w:val="example-Jamsay"/>
        <w:tabs>
          <w:tab w:val="clear" w:pos="369"/>
          <w:tab w:val="clear" w:pos="1080"/>
          <w:tab w:val="left" w:pos="1985"/>
        </w:tabs>
      </w:pPr>
    </w:p>
    <w:p w14:paraId="062143C7" w14:textId="77777777" w:rsidR="007E71C7" w:rsidRPr="007467F2" w:rsidRDefault="007E71C7" w:rsidP="007E71C7">
      <w:pPr>
        <w:pStyle w:val="example-Jamsay"/>
        <w:tabs>
          <w:tab w:val="clear" w:pos="369"/>
          <w:tab w:val="clear" w:pos="1080"/>
          <w:tab w:val="left" w:pos="1985"/>
        </w:tabs>
      </w:pPr>
      <w:r w:rsidRPr="007467F2">
        <w:tab/>
        <w:t>1Pl</w:t>
      </w:r>
      <w:r w:rsidRPr="007467F2">
        <w:tab/>
      </w:r>
      <w:r w:rsidRPr="003E5D8C">
        <w:rPr>
          <w:rFonts w:ascii="Doulos SIL" w:hAnsi="Doulos SIL"/>
          <w:i/>
          <w:color w:val="0000FF"/>
        </w:rPr>
        <w:t>bè</w:t>
      </w:r>
      <w:r w:rsidRPr="003E5D8C">
        <w:rPr>
          <w:rFonts w:ascii="Doulos SIL" w:hAnsi="Doulos SIL"/>
          <w:i/>
          <w:color w:val="0000FF"/>
        </w:rPr>
        <w:noBreakHyphen/>
        <w:t>ỳ</w:t>
      </w:r>
      <w:r w:rsidRPr="003E5D8C">
        <w:rPr>
          <w:rFonts w:ascii="Doulos SIL" w:hAnsi="Doulos SIL"/>
          <w:i/>
          <w:color w:val="0000FF"/>
        </w:rPr>
        <w:sym w:font="Symbol" w:char="F05C"/>
      </w:r>
    </w:p>
    <w:p w14:paraId="3FD9C5E8" w14:textId="77777777" w:rsidR="00B013A1" w:rsidRPr="003E5D8C" w:rsidRDefault="00B013A1" w:rsidP="00B013A1">
      <w:pPr>
        <w:pStyle w:val="example-Jamsay"/>
        <w:tabs>
          <w:tab w:val="clear" w:pos="369"/>
          <w:tab w:val="clear" w:pos="1080"/>
          <w:tab w:val="left" w:pos="1985"/>
        </w:tabs>
        <w:rPr>
          <w:rFonts w:ascii="Doulos SIL" w:hAnsi="Doulos SIL"/>
          <w:i/>
          <w:color w:val="0000FF"/>
        </w:rPr>
      </w:pPr>
      <w:r w:rsidRPr="007467F2">
        <w:tab/>
        <w:t>2Pl</w:t>
      </w:r>
      <w:r w:rsidRPr="007467F2">
        <w:tab/>
      </w:r>
      <w:r w:rsidRPr="003E5D8C">
        <w:rPr>
          <w:rFonts w:ascii="Doulos SIL" w:hAnsi="Doulos SIL"/>
          <w:i/>
          <w:color w:val="0000FF"/>
        </w:rPr>
        <w:t>bè</w:t>
      </w:r>
      <w:r w:rsidRPr="003E5D8C">
        <w:rPr>
          <w:rFonts w:ascii="Doulos SIL" w:hAnsi="Doulos SIL"/>
          <w:i/>
          <w:color w:val="0000FF"/>
        </w:rPr>
        <w:noBreakHyphen/>
        <w:t>ẁ</w:t>
      </w:r>
      <w:r w:rsidRPr="003E5D8C">
        <w:rPr>
          <w:rFonts w:ascii="Doulos SIL" w:hAnsi="Doulos SIL"/>
          <w:i/>
          <w:color w:val="0000FF"/>
        </w:rPr>
        <w:sym w:font="Symbol" w:char="F05C"/>
      </w:r>
    </w:p>
    <w:p w14:paraId="208A218F" w14:textId="77777777" w:rsidR="00B013A1" w:rsidRPr="007467F2" w:rsidRDefault="00B013A1" w:rsidP="00B013A1">
      <w:pPr>
        <w:pStyle w:val="example-Jamsay"/>
        <w:tabs>
          <w:tab w:val="clear" w:pos="369"/>
          <w:tab w:val="clear" w:pos="1080"/>
          <w:tab w:val="left" w:pos="1985"/>
        </w:tabs>
      </w:pPr>
    </w:p>
    <w:p w14:paraId="6E364157" w14:textId="77777777" w:rsidR="00B013A1" w:rsidRPr="003E5D8C" w:rsidRDefault="00B013A1" w:rsidP="00B013A1">
      <w:pPr>
        <w:pStyle w:val="example-Jamsay"/>
        <w:tabs>
          <w:tab w:val="clear" w:pos="369"/>
          <w:tab w:val="clear" w:pos="1080"/>
          <w:tab w:val="left" w:pos="1985"/>
        </w:tabs>
        <w:rPr>
          <w:rFonts w:ascii="Doulos SIL" w:hAnsi="Doulos SIL"/>
          <w:i/>
          <w:color w:val="0000FF"/>
        </w:rPr>
      </w:pPr>
      <w:r w:rsidRPr="007467F2">
        <w:tab/>
        <w:t>3Sg/Inan</w:t>
      </w:r>
      <w:r w:rsidRPr="007467F2">
        <w:tab/>
      </w:r>
      <w:r w:rsidRPr="003E5D8C">
        <w:rPr>
          <w:rFonts w:ascii="Doulos SIL" w:hAnsi="Doulos SIL"/>
          <w:i/>
          <w:color w:val="0000FF"/>
        </w:rPr>
        <w:t>bè</w:t>
      </w:r>
      <w:r w:rsidRPr="003E5D8C">
        <w:rPr>
          <w:rFonts w:ascii="Doulos SIL" w:hAnsi="Doulos SIL"/>
          <w:i/>
          <w:color w:val="0000FF"/>
        </w:rPr>
        <w:noBreakHyphen/>
        <w:t>ỳ</w:t>
      </w:r>
    </w:p>
    <w:p w14:paraId="32759101" w14:textId="77777777" w:rsidR="00B013A1" w:rsidRPr="003E5D8C" w:rsidRDefault="00B013A1" w:rsidP="00B013A1">
      <w:pPr>
        <w:pStyle w:val="example-Jamsay"/>
        <w:tabs>
          <w:tab w:val="clear" w:pos="369"/>
          <w:tab w:val="clear" w:pos="1080"/>
          <w:tab w:val="left" w:pos="1985"/>
        </w:tabs>
        <w:rPr>
          <w:rFonts w:ascii="Doulos SIL" w:hAnsi="Doulos SIL"/>
          <w:i/>
          <w:color w:val="0000FF"/>
        </w:rPr>
      </w:pPr>
      <w:r w:rsidRPr="007467F2">
        <w:tab/>
        <w:t>3Pl</w:t>
      </w:r>
      <w:r w:rsidRPr="007467F2">
        <w:tab/>
      </w:r>
      <w:r w:rsidRPr="003E5D8C">
        <w:rPr>
          <w:rFonts w:ascii="Doulos SIL" w:hAnsi="Doulos SIL"/>
          <w:i/>
          <w:color w:val="0000FF"/>
        </w:rPr>
        <w:t>bè</w:t>
      </w:r>
      <w:r w:rsidRPr="003E5D8C">
        <w:rPr>
          <w:rFonts w:ascii="Doulos SIL" w:hAnsi="Doulos SIL"/>
          <w:i/>
          <w:color w:val="0000FF"/>
        </w:rPr>
        <w:noBreakHyphen/>
        <w:t>ỳ</w:t>
      </w:r>
    </w:p>
    <w:p w14:paraId="6348AA81" w14:textId="77777777" w:rsidR="00B013A1" w:rsidRDefault="00B013A1"/>
    <w:p w14:paraId="75C1FA37" w14:textId="6DA793CB" w:rsidR="00B013A1" w:rsidRDefault="00B013A1">
      <w:r>
        <w:t xml:space="preserve">In contrast to its usual sense </w:t>
      </w:r>
      <w:r w:rsidR="006F2285">
        <w:t>‘</w:t>
      </w:r>
      <w:r>
        <w:t>remain, stay</w:t>
      </w:r>
      <w:r w:rsidR="006F2285">
        <w:t>’</w:t>
      </w:r>
      <w:r>
        <w:t xml:space="preserve">, </w:t>
      </w:r>
      <w:r w:rsidRPr="003E5D8C">
        <w:rPr>
          <w:rFonts w:ascii="Doulos SIL" w:hAnsi="Doulos SIL"/>
          <w:i/>
          <w:color w:val="0000FF"/>
        </w:rPr>
        <w:t>bě-</w:t>
      </w:r>
      <w:r>
        <w:t xml:space="preserve"> is </w:t>
      </w:r>
      <w:r w:rsidRPr="001D7C6A">
        <w:rPr>
          <w:b/>
        </w:rPr>
        <w:t>inchoative</w:t>
      </w:r>
      <w:r>
        <w:t xml:space="preserve"> (</w:t>
      </w:r>
      <w:r w:rsidR="006F2285">
        <w:t>‘</w:t>
      </w:r>
      <w:r>
        <w:t>become</w:t>
      </w:r>
      <w:r w:rsidR="006F2285">
        <w:t>’</w:t>
      </w:r>
      <w:r>
        <w:t xml:space="preserve">) when it follows an expressive adverbial (eg. </w:t>
      </w:r>
      <w:r w:rsidR="006F2285">
        <w:t>‘</w:t>
      </w:r>
      <w:r>
        <w:t>become straight</w:t>
      </w:r>
      <w:r w:rsidR="006F2285">
        <w:t>’</w:t>
      </w:r>
      <w:r>
        <w:t>). See §8.6.7 for examples and for more on the syntax of expressive adverbials.</w:t>
      </w:r>
    </w:p>
    <w:p w14:paraId="2DA90AA4" w14:textId="77777777" w:rsidR="00B013A1" w:rsidRDefault="00B013A1"/>
    <w:p w14:paraId="4909F664" w14:textId="77777777" w:rsidR="00B013A1" w:rsidRDefault="00B013A1"/>
    <w:p w14:paraId="1E3E38BD" w14:textId="1CCFD826" w:rsidR="00B013A1" w:rsidRPr="007467F2" w:rsidRDefault="006F2285" w:rsidP="00482A50">
      <w:pPr>
        <w:pStyle w:val="Heading4"/>
        <w:tabs>
          <w:tab w:val="num" w:pos="864"/>
        </w:tabs>
        <w:ind w:left="864" w:hanging="864"/>
      </w:pPr>
      <w:bookmarkStart w:id="2077" w:name="_Toc508942927"/>
      <w:bookmarkStart w:id="2078" w:name="_Toc508943527"/>
      <w:bookmarkStart w:id="2079" w:name="_Toc510940264"/>
      <w:bookmarkStart w:id="2080" w:name="_Toc12948753"/>
      <w:bookmarkStart w:id="2081" w:name="_Toc12948846"/>
      <w:bookmarkStart w:id="2082" w:name="_Toc12949037"/>
      <w:bookmarkStart w:id="2083" w:name="_Toc12949281"/>
      <w:bookmarkStart w:id="2084" w:name="_Toc297637901"/>
      <w:r>
        <w:t>‘</w:t>
      </w:r>
      <w:r w:rsidR="00B013A1" w:rsidRPr="007467F2">
        <w:t>Become, happen</w:t>
      </w:r>
      <w:r>
        <w:t>’</w:t>
      </w:r>
      <w:bookmarkEnd w:id="2077"/>
      <w:bookmarkEnd w:id="2078"/>
      <w:bookmarkEnd w:id="2079"/>
      <w:bookmarkEnd w:id="2080"/>
      <w:bookmarkEnd w:id="2081"/>
      <w:bookmarkEnd w:id="2082"/>
      <w:bookmarkEnd w:id="2083"/>
      <w:r w:rsidR="00B013A1" w:rsidRPr="007467F2">
        <w:t xml:space="preserve"> (</w:t>
      </w:r>
      <w:r w:rsidR="00B013A1" w:rsidRPr="00203126">
        <w:rPr>
          <w:rFonts w:ascii="Doulos SIL" w:hAnsi="Doulos SIL"/>
          <w:i/>
          <w:color w:val="0000FF"/>
        </w:rPr>
        <w:t>táŋgí</w:t>
      </w:r>
      <w:r w:rsidR="00B013A1" w:rsidRPr="00203126">
        <w:rPr>
          <w:rFonts w:ascii="Doulos SIL" w:hAnsi="Doulos SIL"/>
          <w:i/>
          <w:color w:val="0000FF"/>
        </w:rPr>
        <w:noBreakHyphen/>
      </w:r>
      <w:r w:rsidR="00B013A1" w:rsidRPr="007467F2">
        <w:t>)</w:t>
      </w:r>
      <w:bookmarkEnd w:id="2084"/>
    </w:p>
    <w:p w14:paraId="54137F67" w14:textId="259D04C4" w:rsidR="00B013A1" w:rsidRPr="00986AA2" w:rsidRDefault="00B013A1">
      <w:r w:rsidRPr="00986AA2">
        <w:t xml:space="preserve">In addition to </w:t>
      </w:r>
      <w:r w:rsidRPr="003E5D8C">
        <w:rPr>
          <w:rFonts w:ascii="Doulos SIL" w:hAnsi="Doulos SIL"/>
          <w:i/>
          <w:color w:val="0000FF"/>
        </w:rPr>
        <w:t>káyⁿ</w:t>
      </w:r>
      <w:r w:rsidRPr="003E5D8C">
        <w:rPr>
          <w:rFonts w:ascii="Doulos SIL" w:hAnsi="Doulos SIL"/>
          <w:i/>
          <w:color w:val="0000FF"/>
        </w:rPr>
        <w:noBreakHyphen/>
      </w:r>
      <w:r w:rsidRPr="00986AA2">
        <w:t xml:space="preserve"> </w:t>
      </w:r>
      <w:r w:rsidR="006F2285">
        <w:t>‘</w:t>
      </w:r>
      <w:r w:rsidRPr="00986AA2">
        <w:t>be done</w:t>
      </w:r>
      <w:r w:rsidR="006F2285">
        <w:t>’</w:t>
      </w:r>
      <w:r w:rsidRPr="00986AA2">
        <w:t xml:space="preserve"> (hence </w:t>
      </w:r>
      <w:r w:rsidR="006F2285">
        <w:t>‘</w:t>
      </w:r>
      <w:r w:rsidRPr="00986AA2">
        <w:t>happen, take place</w:t>
      </w:r>
      <w:r w:rsidR="006F2285">
        <w:t>’</w:t>
      </w:r>
      <w:r w:rsidRPr="00986AA2">
        <w:t xml:space="preserve">), on which see §11.1.6 above, there is a verb </w:t>
      </w:r>
      <w:r w:rsidRPr="003E5D8C">
        <w:rPr>
          <w:rFonts w:ascii="Doulos SIL" w:hAnsi="Doulos SIL"/>
          <w:i/>
          <w:color w:val="0000FF"/>
        </w:rPr>
        <w:t>táŋgí</w:t>
      </w:r>
      <w:r w:rsidRPr="003E5D8C">
        <w:rPr>
          <w:rFonts w:ascii="Doulos SIL" w:hAnsi="Doulos SIL"/>
          <w:i/>
          <w:color w:val="0000FF"/>
        </w:rPr>
        <w:noBreakHyphen/>
      </w:r>
      <w:r w:rsidRPr="00986AA2">
        <w:t xml:space="preserve"> </w:t>
      </w:r>
      <w:r w:rsidR="006F2285">
        <w:t>‘</w:t>
      </w:r>
      <w:r w:rsidRPr="00986AA2">
        <w:t>become</w:t>
      </w:r>
      <w:r w:rsidR="006F2285">
        <w:t>’</w:t>
      </w:r>
      <w:r w:rsidRPr="00986AA2">
        <w:t>, with NP complement (</w:t>
      </w:r>
      <w:r>
        <w:t>360</w:t>
      </w:r>
      <w:r w:rsidRPr="00986AA2">
        <w:t>).</w:t>
      </w:r>
    </w:p>
    <w:p w14:paraId="0B0B7CF8" w14:textId="77777777" w:rsidR="00B013A1" w:rsidRPr="00986AA2" w:rsidRDefault="00B013A1"/>
    <w:p w14:paraId="52C5F4CF" w14:textId="77777777" w:rsidR="00B013A1" w:rsidRPr="007467F2" w:rsidRDefault="00B013A1" w:rsidP="00B013A1">
      <w:pPr>
        <w:pStyle w:val="example-Jamsay"/>
        <w:tabs>
          <w:tab w:val="clear" w:pos="369"/>
          <w:tab w:val="clear" w:pos="1080"/>
          <w:tab w:val="left" w:pos="2160"/>
        </w:tabs>
      </w:pPr>
      <w:r w:rsidRPr="007467F2">
        <w:t>(</w:t>
      </w:r>
      <w:r>
        <w:t>360</w:t>
      </w:r>
      <w:r w:rsidRPr="007467F2">
        <w:t>)</w:t>
      </w:r>
      <w:r w:rsidRPr="007467F2">
        <w:tab/>
      </w:r>
      <w:r w:rsidRPr="003E5D8C">
        <w:rPr>
          <w:rFonts w:ascii="Doulos SIL" w:hAnsi="Doulos SIL"/>
          <w:i/>
          <w:color w:val="0000FF"/>
        </w:rPr>
        <w:t>ɔ̂:</w:t>
      </w:r>
      <w:r w:rsidRPr="003E5D8C">
        <w:rPr>
          <w:rFonts w:ascii="Doulos SIL" w:hAnsi="Doulos SIL"/>
          <w:i/>
          <w:color w:val="0000FF"/>
        </w:rPr>
        <w:noBreakHyphen/>
        <w:t>m</w:t>
      </w:r>
      <w:r w:rsidRPr="003E5D8C">
        <w:rPr>
          <w:rFonts w:ascii="Doulos SIL" w:hAnsi="Doulos SIL"/>
          <w:i/>
          <w:color w:val="0000FF"/>
        </w:rPr>
        <w:tab/>
        <w:t>táŋgí:</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p>
    <w:p w14:paraId="0F4D8451" w14:textId="05F14684" w:rsidR="00B013A1" w:rsidRPr="007467F2" w:rsidRDefault="00B013A1" w:rsidP="00B013A1">
      <w:pPr>
        <w:pStyle w:val="example-Jamsay"/>
        <w:tabs>
          <w:tab w:val="clear" w:pos="369"/>
          <w:tab w:val="clear" w:pos="1080"/>
          <w:tab w:val="left" w:pos="2160"/>
        </w:tabs>
      </w:pPr>
      <w:r w:rsidRPr="007467F2">
        <w:tab/>
        <w:t>chief</w:t>
      </w:r>
      <w:r w:rsidRPr="00EF44F9">
        <w:t>-AnSg</w:t>
      </w:r>
      <w:r w:rsidRPr="007467F2">
        <w:tab/>
        <w:t>become</w:t>
      </w:r>
      <w:r w:rsidR="00DA00DE">
        <w:t>-Pfv1</w:t>
      </w:r>
      <w:r w:rsidRPr="007467F2">
        <w:t>a</w:t>
      </w:r>
      <w:r w:rsidRPr="00EF44F9">
        <w:t>-3</w:t>
      </w:r>
      <w:r w:rsidR="00D317C5">
        <w:t>SgSbj</w:t>
      </w:r>
    </w:p>
    <w:p w14:paraId="2BD9C61C" w14:textId="1BBAFA68" w:rsidR="00B013A1" w:rsidRDefault="00B013A1" w:rsidP="00B013A1">
      <w:pPr>
        <w:pStyle w:val="example-Jamsay"/>
        <w:tabs>
          <w:tab w:val="clear" w:pos="369"/>
        </w:tabs>
      </w:pPr>
      <w:r w:rsidRPr="007467F2">
        <w:tab/>
      </w:r>
      <w:r w:rsidR="006F2285">
        <w:t>‘</w:t>
      </w:r>
      <w:r w:rsidRPr="007467F2">
        <w:t>He became chief.</w:t>
      </w:r>
      <w:r w:rsidR="006F2285">
        <w:t>’</w:t>
      </w:r>
    </w:p>
    <w:p w14:paraId="1780CAF1" w14:textId="77777777" w:rsidR="00DA451C" w:rsidRDefault="00DA451C" w:rsidP="00DA451C"/>
    <w:p w14:paraId="42F63127" w14:textId="63AD5F97" w:rsidR="00DA451C" w:rsidRDefault="00DA451C" w:rsidP="00DA451C">
      <w:r>
        <w:t>See also ‘he has become a man’ (</w:t>
      </w:r>
      <w:r>
        <w:rPr>
          <w:rFonts w:ascii="Doulos SIL" w:hAnsi="Doulos SIL"/>
          <w:i/>
          <w:color w:val="0000FF"/>
        </w:rPr>
        <w:t>árⁿà</w:t>
      </w:r>
      <w:r>
        <w:rPr>
          <w:rFonts w:ascii="Doulos SIL" w:hAnsi="Doulos SIL"/>
          <w:i/>
          <w:color w:val="0000FF"/>
        </w:rPr>
        <w:noBreakHyphen/>
        <w:t xml:space="preserve">m </w:t>
      </w:r>
      <w:r w:rsidRPr="003E5D8C">
        <w:rPr>
          <w:rFonts w:ascii="Doulos SIL" w:hAnsi="Doulos SIL"/>
          <w:i/>
          <w:color w:val="0000FF"/>
        </w:rPr>
        <w:t>táŋgí:</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t xml:space="preserve">) in B’s turn in (664) in the </w:t>
      </w:r>
      <w:r w:rsidR="004225FF">
        <w:t xml:space="preserve">sample </w:t>
      </w:r>
      <w:r>
        <w:t xml:space="preserve">text. </w:t>
      </w:r>
    </w:p>
    <w:p w14:paraId="0D391021" w14:textId="67716F0A" w:rsidR="004225FF" w:rsidRPr="007467F2" w:rsidRDefault="004225FF" w:rsidP="00DA451C">
      <w:r>
        <w:tab/>
      </w:r>
      <w:r w:rsidRPr="003E5D8C">
        <w:rPr>
          <w:rFonts w:ascii="Doulos SIL" w:hAnsi="Doulos SIL"/>
          <w:i/>
          <w:color w:val="0000FF"/>
        </w:rPr>
        <w:t>táŋgí</w:t>
      </w:r>
      <w:r w:rsidRPr="003E5D8C">
        <w:rPr>
          <w:rFonts w:ascii="Doulos SIL" w:hAnsi="Doulos SIL"/>
          <w:i/>
          <w:color w:val="0000FF"/>
        </w:rPr>
        <w:noBreakHyphen/>
      </w:r>
      <w:r w:rsidRPr="00986AA2">
        <w:t xml:space="preserve"> </w:t>
      </w:r>
      <w:r w:rsidR="00921B5F">
        <w:t xml:space="preserve">also </w:t>
      </w:r>
      <w:r>
        <w:t>denotes other types of transition in the senses ‘(fire) be lit’, ‘(liquid) freeze’, and ‘</w:t>
      </w:r>
      <w:r w:rsidR="00921B5F">
        <w:t xml:space="preserve">(person) </w:t>
      </w:r>
      <w:r>
        <w:t>move</w:t>
      </w:r>
      <w:r w:rsidR="00921B5F">
        <w:t xml:space="preserve"> out, relocate</w:t>
      </w:r>
      <w:r>
        <w:t xml:space="preserve">’, and with </w:t>
      </w:r>
      <w:r w:rsidRPr="005F1A57">
        <w:rPr>
          <w:rFonts w:ascii="Doulos SIL" w:hAnsi="Doulos SIL"/>
          <w:i/>
          <w:color w:val="0000FF"/>
        </w:rPr>
        <w:t>láwá</w:t>
      </w:r>
      <w:r>
        <w:t xml:space="preserve"> ‘go past’</w:t>
      </w:r>
      <w:r w:rsidR="00921B5F">
        <w:t xml:space="preserve"> in the chain </w:t>
      </w:r>
      <w:r w:rsidR="00921B5F" w:rsidRPr="0067273A">
        <w:rPr>
          <w:rFonts w:ascii="Doulos SIL" w:hAnsi="Doulos SIL"/>
          <w:i/>
          <w:color w:val="0000FF"/>
        </w:rPr>
        <w:t>táŋgí láwá</w:t>
      </w:r>
      <w:r w:rsidR="00921B5F">
        <w:t xml:space="preserve"> ‘go across (sth); step over’.</w:t>
      </w:r>
      <w:r>
        <w:t xml:space="preserve"> </w:t>
      </w:r>
    </w:p>
    <w:p w14:paraId="5C91D9DE" w14:textId="77777777" w:rsidR="00B013A1" w:rsidRPr="007467F2" w:rsidRDefault="00B013A1" w:rsidP="00482A50">
      <w:pPr>
        <w:pStyle w:val="Heading2"/>
        <w:tabs>
          <w:tab w:val="num" w:pos="576"/>
        </w:tabs>
        <w:ind w:left="576" w:hanging="576"/>
      </w:pPr>
      <w:bookmarkStart w:id="2085" w:name="_Toc508942928"/>
      <w:bookmarkStart w:id="2086" w:name="_Toc508943528"/>
      <w:bookmarkStart w:id="2087" w:name="_Toc510940265"/>
      <w:bookmarkStart w:id="2088" w:name="_Toc12948754"/>
      <w:bookmarkStart w:id="2089" w:name="_Toc12948847"/>
      <w:bookmarkStart w:id="2090" w:name="_Toc12949038"/>
      <w:bookmarkStart w:id="2091" w:name="_Toc12949282"/>
      <w:bookmarkStart w:id="2092" w:name="_Toc297637902"/>
      <w:r w:rsidRPr="007467F2">
        <w:t>Quotative verb and quasi</w:t>
      </w:r>
      <w:r w:rsidRPr="00EF44F9">
        <w:t>-v</w:t>
      </w:r>
      <w:r w:rsidRPr="007467F2">
        <w:t>erb</w:t>
      </w:r>
      <w:bookmarkEnd w:id="2085"/>
      <w:bookmarkEnd w:id="2086"/>
      <w:bookmarkEnd w:id="2087"/>
      <w:bookmarkEnd w:id="2088"/>
      <w:bookmarkEnd w:id="2089"/>
      <w:bookmarkEnd w:id="2090"/>
      <w:bookmarkEnd w:id="2091"/>
      <w:bookmarkEnd w:id="2092"/>
    </w:p>
    <w:p w14:paraId="625FEE3E" w14:textId="073722DD" w:rsidR="00B013A1" w:rsidRPr="007467F2" w:rsidRDefault="006F2285" w:rsidP="00482A50">
      <w:pPr>
        <w:pStyle w:val="Heading3"/>
        <w:ind w:left="720" w:hanging="720"/>
      </w:pPr>
      <w:bookmarkStart w:id="2093" w:name="_Toc508942929"/>
      <w:bookmarkStart w:id="2094" w:name="_Toc508943529"/>
      <w:bookmarkStart w:id="2095" w:name="_Toc510940266"/>
      <w:bookmarkStart w:id="2096" w:name="_Toc12948755"/>
      <w:bookmarkStart w:id="2097" w:name="_Toc12948848"/>
      <w:bookmarkStart w:id="2098" w:name="_Toc12949039"/>
      <w:bookmarkStart w:id="2099" w:name="_Toc12949283"/>
      <w:bookmarkStart w:id="2100" w:name="_Toc297637903"/>
      <w:r>
        <w:t>‘</w:t>
      </w:r>
      <w:r w:rsidR="00B013A1" w:rsidRPr="007467F2">
        <w:t>Say</w:t>
      </w:r>
      <w:r>
        <w:t>’</w:t>
      </w:r>
      <w:r w:rsidR="00B013A1" w:rsidRPr="007467F2">
        <w:t xml:space="preserve"> (</w:t>
      </w:r>
      <w:r w:rsidR="00B013A1" w:rsidRPr="003E5D8C">
        <w:rPr>
          <w:rFonts w:ascii="Doulos SIL" w:hAnsi="Doulos SIL"/>
          <w:i/>
          <w:color w:val="0000FF"/>
        </w:rPr>
        <w:t>gǔyⁿ</w:t>
      </w:r>
      <w:r w:rsidR="00B013A1" w:rsidRPr="003E5D8C">
        <w:rPr>
          <w:rFonts w:ascii="Doulos SIL" w:hAnsi="Doulos SIL"/>
          <w:i/>
          <w:color w:val="0000FF"/>
        </w:rPr>
        <w:noBreakHyphen/>
      </w:r>
      <w:r w:rsidR="00B013A1" w:rsidRPr="007467F2">
        <w:t>)</w:t>
      </w:r>
      <w:bookmarkEnd w:id="2093"/>
      <w:bookmarkEnd w:id="2094"/>
      <w:bookmarkEnd w:id="2095"/>
      <w:bookmarkEnd w:id="2096"/>
      <w:bookmarkEnd w:id="2097"/>
      <w:bookmarkEnd w:id="2098"/>
      <w:bookmarkEnd w:id="2099"/>
      <w:bookmarkEnd w:id="2100"/>
    </w:p>
    <w:p w14:paraId="15439D23" w14:textId="1E4EFDAF" w:rsidR="00B013A1" w:rsidRPr="00EE536C" w:rsidRDefault="00B013A1">
      <w:pPr>
        <w:rPr>
          <w:vertAlign w:val="superscript"/>
        </w:rPr>
      </w:pPr>
      <w:r w:rsidRPr="00986AA2">
        <w:t xml:space="preserve">The </w:t>
      </w:r>
      <w:r w:rsidR="00E87EE8">
        <w:t>inflectable</w:t>
      </w:r>
      <w:r w:rsidRPr="00986AA2">
        <w:t xml:space="preserve"> </w:t>
      </w:r>
      <w:r w:rsidR="00E87EE8">
        <w:t>‘say’</w:t>
      </w:r>
      <w:r w:rsidRPr="00986AA2">
        <w:t xml:space="preserve"> verb, following a quotation, is </w:t>
      </w:r>
      <w:r w:rsidRPr="003E5D8C">
        <w:rPr>
          <w:rFonts w:ascii="Doulos SIL" w:hAnsi="Doulos SIL"/>
          <w:i/>
          <w:color w:val="0000FF"/>
        </w:rPr>
        <w:t>gǔyⁿ</w:t>
      </w:r>
      <w:r w:rsidRPr="003E5D8C">
        <w:rPr>
          <w:rFonts w:ascii="Doulos SIL" w:hAnsi="Doulos SIL"/>
          <w:i/>
          <w:color w:val="0000FF"/>
        </w:rPr>
        <w:noBreakHyphen/>
      </w:r>
      <w:r w:rsidRPr="00986AA2">
        <w:t xml:space="preserve"> (variant </w:t>
      </w:r>
      <w:r w:rsidRPr="003E5D8C">
        <w:rPr>
          <w:rFonts w:ascii="Doulos SIL" w:hAnsi="Doulos SIL"/>
          <w:i/>
          <w:color w:val="0000FF"/>
        </w:rPr>
        <w:t>gǐyⁿ</w:t>
      </w:r>
      <w:r w:rsidRPr="003E5D8C">
        <w:rPr>
          <w:rFonts w:ascii="Doulos SIL" w:hAnsi="Doulos SIL"/>
          <w:i/>
          <w:color w:val="0000FF"/>
        </w:rPr>
        <w:noBreakHyphen/>
      </w:r>
      <w:r w:rsidRPr="00986AA2">
        <w:t xml:space="preserve">). It is one of three monosyllabic </w:t>
      </w:r>
      <w:r w:rsidRPr="003E5D8C">
        <w:rPr>
          <w:rFonts w:ascii="Doulos SIL" w:hAnsi="Doulos SIL"/>
          <w:i/>
          <w:color w:val="0000FF"/>
        </w:rPr>
        <w:t>Cvyⁿ</w:t>
      </w:r>
      <w:r w:rsidR="00E87EE8">
        <w:t xml:space="preserve"> stems. These are </w:t>
      </w:r>
      <w:r w:rsidRPr="00986AA2">
        <w:t xml:space="preserve">the only </w:t>
      </w:r>
      <w:r w:rsidRPr="008F32DC">
        <w:rPr>
          <w:rFonts w:ascii="Doulos SIL" w:hAnsi="Doulos SIL"/>
          <w:i/>
          <w:color w:val="0000FF"/>
        </w:rPr>
        <w:t>CvC</w:t>
      </w:r>
      <w:r w:rsidRPr="00986AA2">
        <w:t xml:space="preserve"> or otherwise C</w:t>
      </w:r>
      <w:r w:rsidRPr="00986AA2">
        <w:noBreakHyphen/>
        <w:t xml:space="preserve">final verbs in the language (§10.1.3.6). The </w:t>
      </w:r>
      <w:r w:rsidR="00C07E65">
        <w:t>imperfective</w:t>
      </w:r>
      <w:r w:rsidRPr="00986AA2">
        <w:t xml:space="preserve"> 3Sg is </w:t>
      </w:r>
      <w:r w:rsidRPr="003E5D8C">
        <w:rPr>
          <w:rFonts w:ascii="Doulos SIL" w:hAnsi="Doulos SIL"/>
          <w:i/>
          <w:color w:val="0000FF"/>
        </w:rPr>
        <w:t>gù</w:t>
      </w:r>
      <w:r w:rsidRPr="003E5D8C">
        <w:rPr>
          <w:rFonts w:ascii="Doulos SIL" w:hAnsi="Doulos SIL"/>
          <w:i/>
          <w:color w:val="0000FF"/>
        </w:rPr>
        <w:noBreakHyphen/>
        <w:t>gú</w:t>
      </w:r>
      <w:r w:rsidRPr="003E5D8C">
        <w:rPr>
          <w:rFonts w:ascii="Doulos SIL" w:hAnsi="Doulos SIL"/>
          <w:i/>
          <w:color w:val="0000FF"/>
        </w:rPr>
        <w:noBreakHyphen/>
        <w:t>m̀</w:t>
      </w:r>
      <w:r w:rsidRPr="00986AA2">
        <w:t xml:space="preserve">. The </w:t>
      </w:r>
      <w:r w:rsidR="00E21F42">
        <w:t>same-subject</w:t>
      </w:r>
      <w:r w:rsidRPr="00986AA2">
        <w:t xml:space="preserve"> chaining form is </w:t>
      </w:r>
      <w:r w:rsidRPr="003E5D8C">
        <w:rPr>
          <w:rFonts w:ascii="Doulos SIL" w:hAnsi="Doulos SIL"/>
          <w:i/>
          <w:color w:val="0000FF"/>
        </w:rPr>
        <w:t>gù=ní</w:t>
      </w:r>
      <w:r w:rsidRPr="00BB533D">
        <w:t xml:space="preserve"> ~ </w:t>
      </w:r>
      <w:r w:rsidRPr="003E5D8C">
        <w:rPr>
          <w:rFonts w:ascii="Doulos SIL" w:hAnsi="Doulos SIL"/>
          <w:i/>
          <w:color w:val="0000FF"/>
        </w:rPr>
        <w:t>gì=ní</w:t>
      </w:r>
      <w:r w:rsidRPr="00BB533D">
        <w:t xml:space="preserve">, and this is the probable etymological source of </w:t>
      </w:r>
      <w:r w:rsidR="003E1B9A">
        <w:t>purposive</w:t>
      </w:r>
      <w:r w:rsidRPr="00BB533D">
        <w:t xml:space="preserve"> postposition </w:t>
      </w:r>
      <w:r w:rsidRPr="003E5D8C">
        <w:rPr>
          <w:rFonts w:ascii="Doulos SIL" w:hAnsi="Doulos SIL"/>
          <w:i/>
          <w:color w:val="0000FF"/>
        </w:rPr>
        <w:t>gǐn</w:t>
      </w:r>
      <w:r w:rsidRPr="00BB533D">
        <w:t xml:space="preserve"> ~ </w:t>
      </w:r>
      <w:r w:rsidRPr="003E5D8C">
        <w:rPr>
          <w:rFonts w:ascii="Doulos SIL" w:hAnsi="Doulos SIL"/>
          <w:i/>
          <w:color w:val="0000FF"/>
        </w:rPr>
        <w:t xml:space="preserve">gìní </w:t>
      </w:r>
      <w:r w:rsidRPr="00BB533D">
        <w:t xml:space="preserve">~ </w:t>
      </w:r>
      <w:r w:rsidRPr="003E5D8C">
        <w:rPr>
          <w:rFonts w:ascii="Doulos SIL" w:hAnsi="Doulos SIL"/>
          <w:i/>
          <w:color w:val="0000FF"/>
        </w:rPr>
        <w:t>gǔn</w:t>
      </w:r>
      <w:r w:rsidRPr="00BB533D">
        <w:t xml:space="preserve"> ~ </w:t>
      </w:r>
      <w:r w:rsidRPr="003E5D8C">
        <w:rPr>
          <w:rFonts w:ascii="Doulos SIL" w:hAnsi="Doulos SIL"/>
          <w:i/>
          <w:color w:val="0000FF"/>
        </w:rPr>
        <w:t>gùní</w:t>
      </w:r>
      <w:r w:rsidR="00730F7D">
        <w:t xml:space="preserve"> </w:t>
      </w:r>
      <w:r w:rsidRPr="00BB533D">
        <w:t>(§8.5.1).</w:t>
      </w:r>
    </w:p>
    <w:p w14:paraId="5DF00EAC" w14:textId="49CA3B55" w:rsidR="00B013A1" w:rsidRPr="00986AA2" w:rsidRDefault="00B013A1">
      <w:r w:rsidRPr="00986AA2">
        <w:tab/>
        <w:t xml:space="preserve">For uninflectable quotative particle </w:t>
      </w:r>
      <w:r w:rsidRPr="003E5D8C">
        <w:rPr>
          <w:rFonts w:ascii="Doulos SIL" w:hAnsi="Doulos SIL"/>
          <w:i/>
          <w:color w:val="0000FF"/>
        </w:rPr>
        <w:t>wa</w:t>
      </w:r>
      <w:r w:rsidRPr="00986AA2">
        <w:t xml:space="preserve">, commonly used instead of an inflected </w:t>
      </w:r>
      <w:r w:rsidR="006F2285">
        <w:t>‘</w:t>
      </w:r>
      <w:r w:rsidRPr="00986AA2">
        <w:t>he/she said</w:t>
      </w:r>
      <w:r w:rsidR="006F2285">
        <w:t>’</w:t>
      </w:r>
      <w:r w:rsidRPr="00986AA2">
        <w:t xml:space="preserve"> verb, see §17.1.2.</w:t>
      </w:r>
    </w:p>
    <w:p w14:paraId="5D6FB6D9" w14:textId="77777777" w:rsidR="00B013A1" w:rsidRPr="007467F2" w:rsidRDefault="00B013A1" w:rsidP="00482A50">
      <w:pPr>
        <w:pStyle w:val="Heading2"/>
        <w:tabs>
          <w:tab w:val="num" w:pos="576"/>
        </w:tabs>
        <w:ind w:left="576" w:hanging="576"/>
      </w:pPr>
      <w:bookmarkStart w:id="2101" w:name="_Toc508942931"/>
      <w:bookmarkStart w:id="2102" w:name="_Toc508943531"/>
      <w:bookmarkStart w:id="2103" w:name="_Toc510940267"/>
      <w:bookmarkStart w:id="2104" w:name="_Toc12948756"/>
      <w:bookmarkStart w:id="2105" w:name="_Toc12948849"/>
      <w:bookmarkStart w:id="2106" w:name="_Toc12949040"/>
      <w:bookmarkStart w:id="2107" w:name="_Toc12949284"/>
      <w:bookmarkStart w:id="2108" w:name="_Toc297637904"/>
      <w:r w:rsidRPr="007467F2">
        <w:t>Adjectival predicates</w:t>
      </w:r>
      <w:bookmarkEnd w:id="2101"/>
      <w:bookmarkEnd w:id="2102"/>
      <w:bookmarkEnd w:id="2103"/>
      <w:bookmarkEnd w:id="2104"/>
      <w:bookmarkEnd w:id="2105"/>
      <w:bookmarkEnd w:id="2106"/>
      <w:bookmarkEnd w:id="2107"/>
      <w:bookmarkEnd w:id="2108"/>
    </w:p>
    <w:p w14:paraId="35C1B12C" w14:textId="77777777" w:rsidR="00E87EE8" w:rsidRDefault="00E87EE8">
      <w:r>
        <w:t>If there is a focalized constituent (as in ‘</w:t>
      </w:r>
      <w:r w:rsidRPr="00E87EE8">
        <w:rPr>
          <w:u w:val="single"/>
        </w:rPr>
        <w:t>that</w:t>
      </w:r>
      <w:r>
        <w:t xml:space="preserve"> [focus] is what is good’), an adjectival predicate is a {L}-toned inanimate form of the adjective (§11.4.3).</w:t>
      </w:r>
    </w:p>
    <w:p w14:paraId="21C67EEC" w14:textId="18339149" w:rsidR="00B013A1" w:rsidRPr="00986AA2" w:rsidRDefault="00E87EE8">
      <w:r>
        <w:tab/>
        <w:t>In the absence of focalization, t</w:t>
      </w:r>
      <w:r w:rsidR="00B013A1" w:rsidRPr="00986AA2">
        <w:t xml:space="preserve">here are two </w:t>
      </w:r>
      <w:r>
        <w:t xml:space="preserve">adjectival predicate </w:t>
      </w:r>
      <w:r w:rsidR="00B013A1" w:rsidRPr="00986AA2">
        <w:t xml:space="preserve">constructions. One has the relevant inflected form of the </w:t>
      </w:r>
      <w:r w:rsidR="00B013A1" w:rsidRPr="007B1679">
        <w:rPr>
          <w:b/>
        </w:rPr>
        <w:t>locational</w:t>
      </w:r>
      <w:r w:rsidR="00B013A1" w:rsidRPr="00EF44F9">
        <w:rPr>
          <w:b/>
        </w:rPr>
        <w:t>-e</w:t>
      </w:r>
      <w:r w:rsidR="00B013A1" w:rsidRPr="007B1679">
        <w:rPr>
          <w:b/>
        </w:rPr>
        <w:t>xistential quasi</w:t>
      </w:r>
      <w:r w:rsidR="00B013A1" w:rsidRPr="00EF44F9">
        <w:rPr>
          <w:b/>
        </w:rPr>
        <w:t>-v</w:t>
      </w:r>
      <w:r w:rsidR="00B013A1" w:rsidRPr="007B1679">
        <w:rPr>
          <w:b/>
        </w:rPr>
        <w:t>erb</w:t>
      </w:r>
      <w:r w:rsidR="00B013A1" w:rsidRPr="00986AA2">
        <w:t xml:space="preserve"> </w:t>
      </w:r>
      <w:r w:rsidR="00B013A1" w:rsidRPr="003E5D8C">
        <w:rPr>
          <w:rFonts w:ascii="Doulos SIL" w:hAnsi="Doulos SIL"/>
          <w:i/>
          <w:color w:val="0000FF"/>
        </w:rPr>
        <w:t>bû</w:t>
      </w:r>
      <w:r w:rsidR="00B013A1" w:rsidRPr="003E5D8C">
        <w:rPr>
          <w:rFonts w:ascii="Doulos SIL" w:hAnsi="Doulos SIL"/>
          <w:i/>
          <w:color w:val="0000FF"/>
        </w:rPr>
        <w:noBreakHyphen/>
      </w:r>
      <w:r w:rsidR="00B013A1" w:rsidRPr="00986AA2">
        <w:t xml:space="preserve"> </w:t>
      </w:r>
      <w:r w:rsidR="006F2285">
        <w:t>‘</w:t>
      </w:r>
      <w:r w:rsidR="00B013A1" w:rsidRPr="00986AA2">
        <w:t>be (in a place), exist</w:t>
      </w:r>
      <w:r w:rsidR="006F2285">
        <w:t>’</w:t>
      </w:r>
      <w:r w:rsidR="00B013A1" w:rsidRPr="00986AA2">
        <w:t xml:space="preserve"> following the adjective (which has </w:t>
      </w:r>
      <w:r w:rsidR="00B013A1" w:rsidRPr="007B1679">
        <w:rPr>
          <w:b/>
        </w:rPr>
        <w:t xml:space="preserve">invariant </w:t>
      </w:r>
      <w:r w:rsidR="00C35F39">
        <w:rPr>
          <w:b/>
        </w:rPr>
        <w:t>“</w:t>
      </w:r>
      <w:r w:rsidR="00B013A1" w:rsidRPr="007B1679">
        <w:rPr>
          <w:b/>
        </w:rPr>
        <w:t>inanimate</w:t>
      </w:r>
      <w:r w:rsidR="00C35F39">
        <w:rPr>
          <w:b/>
        </w:rPr>
        <w:t>”</w:t>
      </w:r>
      <w:r w:rsidR="00B013A1" w:rsidRPr="007B1679">
        <w:rPr>
          <w:b/>
        </w:rPr>
        <w:t xml:space="preserve"> form</w:t>
      </w:r>
      <w:r w:rsidR="00B013A1" w:rsidRPr="00986AA2">
        <w:t xml:space="preserve">). </w:t>
      </w:r>
      <w:r w:rsidRPr="003E5D8C">
        <w:rPr>
          <w:rFonts w:ascii="Doulos SIL" w:hAnsi="Doulos SIL"/>
          <w:i/>
          <w:color w:val="0000FF"/>
        </w:rPr>
        <w:t>bû</w:t>
      </w:r>
      <w:r w:rsidRPr="003E5D8C">
        <w:rPr>
          <w:rFonts w:ascii="Doulos SIL" w:hAnsi="Doulos SIL"/>
          <w:i/>
          <w:color w:val="0000FF"/>
        </w:rPr>
        <w:noBreakHyphen/>
      </w:r>
      <w:r w:rsidRPr="00986AA2">
        <w:t xml:space="preserve"> </w:t>
      </w:r>
      <w:r>
        <w:t xml:space="preserve">has falling tone in this function (§11.4.1 below). </w:t>
      </w:r>
      <w:r w:rsidR="00B013A1" w:rsidRPr="00986AA2">
        <w:t xml:space="preserve">The other </w:t>
      </w:r>
      <w:r>
        <w:t xml:space="preserve">construction </w:t>
      </w:r>
      <w:r w:rsidR="00B013A1" w:rsidRPr="00986AA2">
        <w:t xml:space="preserve">has the adjective, in animate or inanimate form (depending on referent), followed directly by </w:t>
      </w:r>
      <w:r>
        <w:t>a pronominally conjugated</w:t>
      </w:r>
      <w:r w:rsidR="00B013A1" w:rsidRPr="00986AA2">
        <w:t xml:space="preserve"> </w:t>
      </w:r>
      <w:r w:rsidR="006F2285">
        <w:t>‘</w:t>
      </w:r>
      <w:r w:rsidR="00B013A1" w:rsidRPr="00986AA2">
        <w:t>it is</w:t>
      </w:r>
      <w:r w:rsidR="006F2285">
        <w:t>’</w:t>
      </w:r>
      <w:r w:rsidR="00B013A1" w:rsidRPr="00986AA2">
        <w:t xml:space="preserve"> clitic </w:t>
      </w:r>
      <w:r>
        <w:t>(§11.4.2 below).</w:t>
      </w:r>
    </w:p>
    <w:p w14:paraId="5D8A6940" w14:textId="3B143006" w:rsidR="008C1D7A" w:rsidRDefault="00B013A1" w:rsidP="008C1D7A">
      <w:r w:rsidRPr="00986AA2">
        <w:tab/>
        <w:t xml:space="preserve">Some adjectives are regularly used with </w:t>
      </w:r>
      <w:r w:rsidRPr="003E5D8C">
        <w:rPr>
          <w:rFonts w:ascii="Doulos SIL" w:hAnsi="Doulos SIL"/>
          <w:i/>
          <w:color w:val="0000FF"/>
        </w:rPr>
        <w:t>bû</w:t>
      </w:r>
      <w:r w:rsidRPr="003E5D8C">
        <w:rPr>
          <w:rFonts w:ascii="Doulos SIL" w:hAnsi="Doulos SIL"/>
          <w:i/>
          <w:color w:val="0000FF"/>
        </w:rPr>
        <w:noBreakHyphen/>
      </w:r>
      <w:r w:rsidRPr="00986AA2">
        <w:t xml:space="preserve">, others with </w:t>
      </w:r>
      <w:r w:rsidR="000F0D25">
        <w:t>‘it is’ clitics.</w:t>
      </w:r>
      <w:r w:rsidRPr="00986AA2">
        <w:t xml:space="preserve"> There is a fairly good correlation between the choice of predicate construction and the final segment of the stem and/or with presence/absence of </w:t>
      </w:r>
      <w:r w:rsidR="008632B9">
        <w:t>inanimate</w:t>
      </w:r>
      <w:r w:rsidRPr="00986AA2">
        <w:t xml:space="preserve"> suffix </w:t>
      </w:r>
      <w:r w:rsidRPr="003E5D8C">
        <w:rPr>
          <w:rFonts w:ascii="Doulos SIL" w:hAnsi="Doulos SIL"/>
          <w:i/>
          <w:color w:val="0000FF"/>
        </w:rPr>
        <w:noBreakHyphen/>
        <w:t>w</w:t>
      </w:r>
      <w:r w:rsidRPr="00986AA2">
        <w:t>.</w:t>
      </w:r>
    </w:p>
    <w:p w14:paraId="212C5C7D" w14:textId="0CD31708" w:rsidR="000F0D25" w:rsidRPr="000F0D25" w:rsidRDefault="000F0D25" w:rsidP="008C1D7A">
      <w:r>
        <w:tab/>
      </w:r>
      <w:r>
        <w:rPr>
          <w:rFonts w:ascii="Doulos SIL" w:hAnsi="Doulos SIL"/>
          <w:i/>
          <w:color w:val="0000FF"/>
        </w:rPr>
        <w:t>bû</w:t>
      </w:r>
      <w:r w:rsidRPr="003E5D8C">
        <w:rPr>
          <w:rFonts w:ascii="Doulos SIL" w:hAnsi="Doulos SIL"/>
          <w:i/>
          <w:color w:val="0000FF"/>
        </w:rPr>
        <w:noBreakHyphen/>
      </w:r>
      <w:r>
        <w:t xml:space="preserve"> is common with stems that have inanimate suffix </w:t>
      </w:r>
      <w:r w:rsidRPr="005F1A57">
        <w:rPr>
          <w:rFonts w:ascii="Doulos SIL" w:hAnsi="Doulos SIL"/>
          <w:i/>
          <w:color w:val="0000FF"/>
        </w:rPr>
        <w:t>-w</w:t>
      </w:r>
      <w:r>
        <w:t xml:space="preserve"> (361a) and is required with those ending in labial {</w:t>
      </w:r>
      <w:r w:rsidRPr="005F1A57">
        <w:rPr>
          <w:rFonts w:ascii="Doulos SIL" w:hAnsi="Doulos SIL"/>
          <w:i/>
          <w:color w:val="0000FF"/>
        </w:rPr>
        <w:t>w u m</w:t>
      </w:r>
      <w:r>
        <w:t>} (361b-d). These are the modifying forms, not the predicative forms, on which see the following section.</w:t>
      </w:r>
    </w:p>
    <w:p w14:paraId="21F49890" w14:textId="77777777" w:rsidR="008C1D7A" w:rsidRDefault="008C1D7A" w:rsidP="00B013A1">
      <w:pPr>
        <w:pStyle w:val="exampleabc"/>
        <w:tabs>
          <w:tab w:val="left" w:pos="1710"/>
          <w:tab w:val="left" w:pos="3330"/>
        </w:tabs>
      </w:pPr>
    </w:p>
    <w:p w14:paraId="3F8D9DC3" w14:textId="3E3BA198" w:rsidR="008C1D7A" w:rsidRDefault="00B013A1" w:rsidP="00B013A1">
      <w:pPr>
        <w:pStyle w:val="exampleabc"/>
        <w:tabs>
          <w:tab w:val="left" w:pos="1710"/>
          <w:tab w:val="left" w:pos="3330"/>
        </w:tabs>
      </w:pPr>
      <w:r w:rsidRPr="007467F2">
        <w:t>(361)</w:t>
      </w:r>
      <w:r w:rsidR="008C1D7A">
        <w:tab/>
        <w:t xml:space="preserve">Adjectives </w:t>
      </w:r>
      <w:r w:rsidR="008C1D7A" w:rsidRPr="007467F2">
        <w:t xml:space="preserve">with </w:t>
      </w:r>
      <w:r w:rsidR="008C1D7A" w:rsidRPr="003E5D8C">
        <w:rPr>
          <w:rFonts w:ascii="Doulos SIL" w:hAnsi="Doulos SIL"/>
          <w:i/>
          <w:color w:val="0000FF"/>
        </w:rPr>
        <w:t>bû:</w:t>
      </w:r>
      <w:r w:rsidR="008C1D7A" w:rsidRPr="003E5D8C">
        <w:rPr>
          <w:rFonts w:ascii="Doulos SIL" w:hAnsi="Doulos SIL"/>
          <w:i/>
          <w:color w:val="0000FF"/>
        </w:rPr>
        <w:noBreakHyphen/>
      </w:r>
      <w:r w:rsidR="008C1D7A">
        <w:t xml:space="preserve"> predicative form</w:t>
      </w:r>
    </w:p>
    <w:p w14:paraId="4B0178BE" w14:textId="77777777" w:rsidR="008C1D7A" w:rsidRDefault="008C1D7A" w:rsidP="00B013A1">
      <w:pPr>
        <w:pStyle w:val="exampleabc"/>
        <w:tabs>
          <w:tab w:val="left" w:pos="1710"/>
          <w:tab w:val="left" w:pos="3330"/>
        </w:tabs>
      </w:pPr>
    </w:p>
    <w:p w14:paraId="4529710B" w14:textId="36EA0653" w:rsidR="00B013A1" w:rsidRPr="007467F2" w:rsidRDefault="00B013A1" w:rsidP="000F0D25">
      <w:pPr>
        <w:pStyle w:val="exampleabc"/>
        <w:tabs>
          <w:tab w:val="clear" w:pos="1080"/>
          <w:tab w:val="left" w:pos="990"/>
          <w:tab w:val="left" w:pos="1170"/>
          <w:tab w:val="left" w:pos="2970"/>
        </w:tabs>
        <w:ind w:left="0" w:firstLine="0"/>
      </w:pPr>
      <w:r w:rsidRPr="007467F2">
        <w:tab/>
      </w:r>
      <w:r w:rsidRPr="007467F2">
        <w:tab/>
      </w:r>
      <w:r w:rsidRPr="007467F2">
        <w:tab/>
        <w:t>gloss</w:t>
      </w:r>
      <w:r w:rsidRPr="007467F2">
        <w:tab/>
        <w:t>modifying form (</w:t>
      </w:r>
      <w:r w:rsidR="008632B9">
        <w:t>inanimate</w:t>
      </w:r>
      <w:r w:rsidRPr="007467F2">
        <w:t>)</w:t>
      </w:r>
      <w:r w:rsidRPr="007467F2">
        <w:tab/>
      </w:r>
    </w:p>
    <w:p w14:paraId="61E28830" w14:textId="77777777" w:rsidR="00B013A1" w:rsidRPr="007467F2" w:rsidRDefault="00B013A1" w:rsidP="000F0D25">
      <w:pPr>
        <w:pStyle w:val="exampleabc"/>
        <w:tabs>
          <w:tab w:val="clear" w:pos="1080"/>
          <w:tab w:val="left" w:pos="990"/>
          <w:tab w:val="left" w:pos="1170"/>
          <w:tab w:val="left" w:pos="2970"/>
        </w:tabs>
        <w:ind w:left="0" w:firstLine="0"/>
      </w:pPr>
    </w:p>
    <w:p w14:paraId="7F4B79AC" w14:textId="1E5CD23D" w:rsidR="00B013A1" w:rsidRPr="008C1D7A" w:rsidRDefault="00B013A1" w:rsidP="000F0D25">
      <w:pPr>
        <w:pStyle w:val="exampleabc"/>
        <w:tabs>
          <w:tab w:val="clear" w:pos="1080"/>
          <w:tab w:val="left" w:pos="990"/>
          <w:tab w:val="left" w:pos="1170"/>
          <w:tab w:val="left" w:pos="2970"/>
        </w:tabs>
        <w:ind w:left="0" w:firstLine="0"/>
      </w:pPr>
      <w:r w:rsidRPr="008C1D7A">
        <w:tab/>
      </w:r>
      <w:r w:rsidR="008C1D7A" w:rsidRPr="008C1D7A">
        <w:t xml:space="preserve">a. </w:t>
      </w:r>
      <w:r w:rsidR="00E87EE8" w:rsidRPr="008C1D7A">
        <w:t>vowel-final,</w:t>
      </w:r>
      <w:r w:rsidRPr="008C1D7A">
        <w:t xml:space="preserve"> with </w:t>
      </w:r>
      <w:r w:rsidR="00E87EE8" w:rsidRPr="008C1D7A">
        <w:t>inanimate</w:t>
      </w:r>
      <w:r w:rsidRPr="008C1D7A">
        <w:t xml:space="preserve"> suffix </w:t>
      </w:r>
      <w:r w:rsidRPr="008C1D7A">
        <w:rPr>
          <w:rFonts w:ascii="Doulos SIL" w:hAnsi="Doulos SIL"/>
          <w:i/>
          <w:color w:val="0000FF"/>
        </w:rPr>
        <w:noBreakHyphen/>
        <w:t>w</w:t>
      </w:r>
    </w:p>
    <w:p w14:paraId="0D87BF36" w14:textId="46CBE9D5" w:rsidR="00B013A1" w:rsidRPr="007467F2" w:rsidRDefault="00B013A1" w:rsidP="000F0D25">
      <w:pPr>
        <w:pStyle w:val="exampleabc"/>
        <w:tabs>
          <w:tab w:val="clear" w:pos="1080"/>
          <w:tab w:val="left" w:pos="990"/>
          <w:tab w:val="left" w:pos="1170"/>
          <w:tab w:val="left" w:pos="2970"/>
        </w:tabs>
        <w:ind w:left="0" w:firstLine="0"/>
      </w:pPr>
      <w:r w:rsidRPr="007467F2">
        <w:tab/>
      </w:r>
      <w:r w:rsidRPr="007467F2">
        <w:tab/>
      </w:r>
      <w:r w:rsidRPr="007467F2">
        <w:tab/>
      </w:r>
      <w:r w:rsidR="006F2285">
        <w:t>‘</w:t>
      </w:r>
      <w:r w:rsidRPr="007467F2">
        <w:t>big, adult</w:t>
      </w:r>
      <w:r w:rsidR="006F2285">
        <w:t>’</w:t>
      </w:r>
      <w:r w:rsidRPr="007467F2">
        <w:tab/>
      </w:r>
      <w:r w:rsidRPr="003E5D8C">
        <w:rPr>
          <w:rFonts w:ascii="Doulos SIL" w:hAnsi="Doulos SIL"/>
          <w:i/>
          <w:color w:val="0000FF"/>
        </w:rPr>
        <w:t>díyⁿà</w:t>
      </w:r>
      <w:r w:rsidRPr="003E5D8C">
        <w:rPr>
          <w:rFonts w:ascii="Doulos SIL" w:hAnsi="Doulos SIL"/>
          <w:i/>
          <w:color w:val="0000FF"/>
        </w:rPr>
        <w:noBreakHyphen/>
        <w:t>wⁿ</w:t>
      </w:r>
    </w:p>
    <w:p w14:paraId="2BBF3AAF" w14:textId="0A52876B" w:rsidR="00B013A1" w:rsidRPr="007467F2" w:rsidRDefault="00B013A1" w:rsidP="000F0D25">
      <w:pPr>
        <w:pStyle w:val="exampleabc"/>
        <w:tabs>
          <w:tab w:val="clear" w:pos="1080"/>
          <w:tab w:val="left" w:pos="990"/>
          <w:tab w:val="left" w:pos="1170"/>
          <w:tab w:val="left" w:pos="2970"/>
        </w:tabs>
        <w:ind w:left="0" w:firstLine="0"/>
      </w:pPr>
      <w:r w:rsidRPr="007467F2">
        <w:tab/>
      </w:r>
      <w:r w:rsidRPr="007467F2">
        <w:tab/>
      </w:r>
      <w:r w:rsidRPr="007467F2">
        <w:tab/>
      </w:r>
      <w:r w:rsidR="006F2285">
        <w:t>‘</w:t>
      </w:r>
      <w:r w:rsidRPr="007467F2">
        <w:t>spacious</w:t>
      </w:r>
      <w:r w:rsidR="006F2285">
        <w:t>’</w:t>
      </w:r>
      <w:r w:rsidRPr="007467F2">
        <w:tab/>
      </w:r>
      <w:r w:rsidRPr="003E5D8C">
        <w:rPr>
          <w:rFonts w:ascii="Doulos SIL" w:hAnsi="Doulos SIL"/>
          <w:i/>
          <w:color w:val="0000FF"/>
        </w:rPr>
        <w:t>káwà</w:t>
      </w:r>
      <w:r w:rsidRPr="003E5D8C">
        <w:rPr>
          <w:rFonts w:ascii="Doulos SIL" w:hAnsi="Doulos SIL"/>
          <w:i/>
          <w:color w:val="0000FF"/>
        </w:rPr>
        <w:noBreakHyphen/>
        <w:t>w</w:t>
      </w:r>
    </w:p>
    <w:p w14:paraId="623B0AA9" w14:textId="28F037B2" w:rsidR="00B013A1" w:rsidRPr="003E5D8C" w:rsidRDefault="00B013A1" w:rsidP="000F0D25">
      <w:pPr>
        <w:pStyle w:val="exampleabc"/>
        <w:tabs>
          <w:tab w:val="clear" w:pos="1080"/>
          <w:tab w:val="left" w:pos="990"/>
          <w:tab w:val="left" w:pos="1170"/>
          <w:tab w:val="left" w:pos="2970"/>
        </w:tabs>
        <w:ind w:left="0" w:firstLine="0"/>
        <w:rPr>
          <w:rFonts w:ascii="Doulos SIL" w:hAnsi="Doulos SIL"/>
          <w:i/>
          <w:color w:val="0000FF"/>
        </w:rPr>
      </w:pPr>
      <w:r w:rsidRPr="007467F2">
        <w:tab/>
      </w:r>
      <w:r w:rsidRPr="007467F2">
        <w:tab/>
      </w:r>
      <w:r w:rsidRPr="007467F2">
        <w:tab/>
      </w:r>
      <w:r w:rsidR="006F2285">
        <w:t>‘</w:t>
      </w:r>
      <w:r w:rsidRPr="007467F2">
        <w:t>good</w:t>
      </w:r>
      <w:r w:rsidR="006F2285">
        <w:t>’</w:t>
      </w:r>
      <w:r w:rsidRPr="007467F2">
        <w:tab/>
      </w:r>
      <w:r w:rsidRPr="003E5D8C">
        <w:rPr>
          <w:rFonts w:ascii="Doulos SIL" w:hAnsi="Doulos SIL"/>
          <w:i/>
          <w:color w:val="0000FF"/>
        </w:rPr>
        <w:t>ɛ̀sû</w:t>
      </w:r>
      <w:r w:rsidRPr="003E5D8C">
        <w:rPr>
          <w:rFonts w:ascii="Doulos SIL" w:hAnsi="Doulos SIL"/>
          <w:i/>
          <w:color w:val="0000FF"/>
        </w:rPr>
        <w:noBreakHyphen/>
        <w:t>w</w:t>
      </w:r>
    </w:p>
    <w:p w14:paraId="0E14F35A" w14:textId="38DE3E16" w:rsidR="00B013A1" w:rsidRPr="003E5D8C" w:rsidRDefault="00B013A1" w:rsidP="000F0D25">
      <w:pPr>
        <w:pStyle w:val="exampleabc"/>
        <w:tabs>
          <w:tab w:val="clear" w:pos="1080"/>
          <w:tab w:val="left" w:pos="990"/>
          <w:tab w:val="left" w:pos="1170"/>
          <w:tab w:val="left" w:pos="2970"/>
        </w:tabs>
        <w:ind w:left="0" w:firstLine="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Pr="003E5D8C">
        <w:rPr>
          <w:rFonts w:ascii="Doulos SIL" w:hAnsi="Doulos SIL"/>
          <w:i/>
          <w:color w:val="0000FF"/>
        </w:rPr>
        <w:tab/>
      </w:r>
      <w:r w:rsidR="006F2285">
        <w:t>‘</w:t>
      </w:r>
      <w:r w:rsidRPr="007467F2">
        <w:t>fat</w:t>
      </w:r>
      <w:r w:rsidR="006F2285">
        <w:t>’</w:t>
      </w:r>
      <w:r w:rsidRPr="007467F2">
        <w:tab/>
      </w:r>
      <w:r w:rsidRPr="003E5D8C">
        <w:rPr>
          <w:rFonts w:ascii="Doulos SIL" w:hAnsi="Doulos SIL"/>
          <w:i/>
          <w:color w:val="0000FF"/>
        </w:rPr>
        <w:t>dùgû</w:t>
      </w:r>
      <w:r w:rsidRPr="003E5D8C">
        <w:rPr>
          <w:rFonts w:ascii="Doulos SIL" w:hAnsi="Doulos SIL"/>
          <w:i/>
          <w:color w:val="0000FF"/>
        </w:rPr>
        <w:noBreakHyphen/>
        <w:t>w</w:t>
      </w:r>
    </w:p>
    <w:p w14:paraId="54C88422" w14:textId="7B3C4A21" w:rsidR="00B013A1" w:rsidRPr="003E5D8C" w:rsidRDefault="00B013A1" w:rsidP="000F0D25">
      <w:pPr>
        <w:pStyle w:val="exampleabc"/>
        <w:tabs>
          <w:tab w:val="clear" w:pos="1080"/>
          <w:tab w:val="left" w:pos="990"/>
          <w:tab w:val="left" w:pos="1170"/>
          <w:tab w:val="left" w:pos="2970"/>
        </w:tabs>
        <w:ind w:left="0" w:firstLine="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Pr="003E5D8C">
        <w:rPr>
          <w:rFonts w:ascii="Doulos SIL" w:hAnsi="Doulos SIL"/>
          <w:i/>
          <w:color w:val="0000FF"/>
        </w:rPr>
        <w:tab/>
      </w:r>
      <w:r w:rsidR="006F2285">
        <w:t>‘</w:t>
      </w:r>
      <w:r w:rsidRPr="007467F2">
        <w:t>long</w:t>
      </w:r>
      <w:r w:rsidR="006F2285">
        <w:t>’</w:t>
      </w:r>
      <w:r w:rsidRPr="007467F2">
        <w:tab/>
      </w:r>
      <w:r w:rsidRPr="003E5D8C">
        <w:rPr>
          <w:rFonts w:ascii="Doulos SIL" w:hAnsi="Doulos SIL"/>
          <w:i/>
          <w:color w:val="0000FF"/>
        </w:rPr>
        <w:t>gùrɔ̂</w:t>
      </w:r>
      <w:r w:rsidRPr="003E5D8C">
        <w:rPr>
          <w:rFonts w:ascii="Doulos SIL" w:hAnsi="Doulos SIL"/>
          <w:i/>
          <w:color w:val="0000FF"/>
        </w:rPr>
        <w:noBreakHyphen/>
        <w:t>w</w:t>
      </w:r>
    </w:p>
    <w:p w14:paraId="2B81EE49" w14:textId="5D560547" w:rsidR="00B013A1" w:rsidRPr="007467F2" w:rsidRDefault="00B013A1" w:rsidP="000F0D25">
      <w:pPr>
        <w:pStyle w:val="exampleabc"/>
        <w:tabs>
          <w:tab w:val="clear" w:pos="1080"/>
          <w:tab w:val="left" w:pos="990"/>
          <w:tab w:val="left" w:pos="1170"/>
          <w:tab w:val="left" w:pos="2970"/>
        </w:tabs>
        <w:ind w:left="0" w:firstLine="0"/>
      </w:pPr>
      <w:r w:rsidRPr="003E5D8C">
        <w:rPr>
          <w:rFonts w:ascii="Doulos SIL" w:hAnsi="Doulos SIL"/>
          <w:i/>
          <w:color w:val="0000FF"/>
        </w:rPr>
        <w:tab/>
      </w:r>
      <w:r w:rsidRPr="003E5D8C">
        <w:rPr>
          <w:rFonts w:ascii="Doulos SIL" w:hAnsi="Doulos SIL"/>
          <w:i/>
          <w:color w:val="0000FF"/>
        </w:rPr>
        <w:tab/>
      </w:r>
      <w:r w:rsidRPr="003E5D8C">
        <w:rPr>
          <w:rFonts w:ascii="Doulos SIL" w:hAnsi="Doulos SIL"/>
          <w:i/>
          <w:color w:val="0000FF"/>
        </w:rPr>
        <w:tab/>
      </w:r>
      <w:r w:rsidR="006F2285">
        <w:t>‘</w:t>
      </w:r>
      <w:r w:rsidRPr="007467F2">
        <w:t>heavy</w:t>
      </w:r>
      <w:r w:rsidR="006F2285">
        <w:t>’</w:t>
      </w:r>
      <w:r w:rsidRPr="007467F2">
        <w:tab/>
      </w:r>
      <w:r w:rsidRPr="003E5D8C">
        <w:rPr>
          <w:rFonts w:ascii="Doulos SIL" w:hAnsi="Doulos SIL"/>
          <w:i/>
          <w:color w:val="0000FF"/>
        </w:rPr>
        <w:t>dùsû</w:t>
      </w:r>
      <w:r w:rsidRPr="003E5D8C">
        <w:rPr>
          <w:rFonts w:ascii="Doulos SIL" w:hAnsi="Doulos SIL"/>
          <w:i/>
          <w:color w:val="0000FF"/>
        </w:rPr>
        <w:noBreakHyphen/>
        <w:t>w</w:t>
      </w:r>
    </w:p>
    <w:p w14:paraId="329F2982" w14:textId="30FE9A8E" w:rsidR="00B013A1" w:rsidRPr="007467F2" w:rsidRDefault="00B013A1" w:rsidP="000F0D25">
      <w:pPr>
        <w:pStyle w:val="exampleabc"/>
        <w:tabs>
          <w:tab w:val="clear" w:pos="1080"/>
          <w:tab w:val="left" w:pos="990"/>
          <w:tab w:val="left" w:pos="1170"/>
          <w:tab w:val="left" w:pos="2970"/>
        </w:tabs>
        <w:ind w:left="0" w:firstLine="0"/>
      </w:pPr>
      <w:r w:rsidRPr="007467F2">
        <w:tab/>
      </w:r>
      <w:r w:rsidRPr="007467F2">
        <w:tab/>
      </w:r>
      <w:r w:rsidRPr="007467F2">
        <w:tab/>
      </w:r>
      <w:r w:rsidR="006F2285">
        <w:t>‘</w:t>
      </w:r>
      <w:r w:rsidRPr="007467F2">
        <w:t>nearby</w:t>
      </w:r>
      <w:r w:rsidR="006F2285">
        <w:t>’</w:t>
      </w:r>
      <w:r w:rsidRPr="007467F2">
        <w:tab/>
      </w:r>
      <w:r w:rsidRPr="003E5D8C">
        <w:rPr>
          <w:rFonts w:ascii="Doulos SIL" w:hAnsi="Doulos SIL"/>
          <w:i/>
          <w:color w:val="0000FF"/>
        </w:rPr>
        <w:t>sɔ̀sû</w:t>
      </w:r>
      <w:r w:rsidRPr="003E5D8C">
        <w:rPr>
          <w:rFonts w:ascii="Doulos SIL" w:hAnsi="Doulos SIL"/>
          <w:i/>
          <w:color w:val="0000FF"/>
        </w:rPr>
        <w:noBreakHyphen/>
        <w:t>w</w:t>
      </w:r>
    </w:p>
    <w:p w14:paraId="1F08228A" w14:textId="29F819C3" w:rsidR="00B013A1" w:rsidRPr="007467F2" w:rsidRDefault="00B013A1" w:rsidP="000F0D25">
      <w:pPr>
        <w:pStyle w:val="exampleabc"/>
        <w:tabs>
          <w:tab w:val="clear" w:pos="1080"/>
          <w:tab w:val="left" w:pos="990"/>
          <w:tab w:val="left" w:pos="1170"/>
          <w:tab w:val="left" w:pos="2970"/>
        </w:tabs>
        <w:ind w:left="0" w:firstLine="0"/>
      </w:pPr>
      <w:r w:rsidRPr="007467F2">
        <w:tab/>
      </w:r>
      <w:r w:rsidRPr="007467F2">
        <w:tab/>
      </w:r>
      <w:r w:rsidRPr="007467F2">
        <w:tab/>
      </w:r>
      <w:r w:rsidR="006F2285">
        <w:t>‘</w:t>
      </w:r>
      <w:r w:rsidRPr="007467F2">
        <w:t>small</w:t>
      </w:r>
      <w:r w:rsidR="006F2285">
        <w:t>’</w:t>
      </w:r>
      <w:r w:rsidRPr="007467F2">
        <w:tab/>
      </w:r>
      <w:r w:rsidRPr="003E5D8C">
        <w:rPr>
          <w:rFonts w:ascii="Doulos SIL" w:hAnsi="Doulos SIL"/>
          <w:i/>
          <w:color w:val="0000FF"/>
        </w:rPr>
        <w:t>dâ:</w:t>
      </w:r>
      <w:r w:rsidRPr="003E5D8C">
        <w:rPr>
          <w:rFonts w:ascii="Doulos SIL" w:hAnsi="Doulos SIL"/>
          <w:i/>
          <w:color w:val="0000FF"/>
        </w:rPr>
        <w:noBreakHyphen/>
        <w:t>w</w:t>
      </w:r>
    </w:p>
    <w:p w14:paraId="1621D875" w14:textId="74779192" w:rsidR="00B013A1" w:rsidRPr="007467F2" w:rsidRDefault="00B013A1" w:rsidP="000F0D25">
      <w:pPr>
        <w:pStyle w:val="exampleabc"/>
        <w:tabs>
          <w:tab w:val="clear" w:pos="1080"/>
          <w:tab w:val="left" w:pos="990"/>
          <w:tab w:val="left" w:pos="1170"/>
          <w:tab w:val="left" w:pos="2970"/>
        </w:tabs>
        <w:ind w:left="0" w:firstLine="0"/>
      </w:pPr>
      <w:r w:rsidRPr="007467F2">
        <w:tab/>
      </w:r>
      <w:r w:rsidRPr="007467F2">
        <w:tab/>
      </w:r>
      <w:r w:rsidRPr="007467F2">
        <w:tab/>
      </w:r>
      <w:r w:rsidR="006F2285">
        <w:t>‘</w:t>
      </w:r>
      <w:r w:rsidRPr="007467F2">
        <w:t>thin</w:t>
      </w:r>
      <w:r w:rsidR="006F2285">
        <w:t>’</w:t>
      </w:r>
      <w:r w:rsidRPr="007467F2">
        <w:tab/>
      </w:r>
      <w:r w:rsidRPr="003E5D8C">
        <w:rPr>
          <w:rFonts w:ascii="Doulos SIL" w:hAnsi="Doulos SIL"/>
          <w:i/>
          <w:color w:val="0000FF"/>
        </w:rPr>
        <w:t>mɛ̀njɛ̂</w:t>
      </w:r>
      <w:r w:rsidRPr="003E5D8C">
        <w:rPr>
          <w:rFonts w:ascii="Doulos SIL" w:hAnsi="Doulos SIL"/>
          <w:i/>
          <w:color w:val="0000FF"/>
        </w:rPr>
        <w:noBreakHyphen/>
        <w:t>w</w:t>
      </w:r>
      <w:r w:rsidRPr="003E5D8C">
        <w:rPr>
          <w:rFonts w:ascii="Doulos SIL" w:hAnsi="Doulos SIL"/>
          <w:i/>
          <w:color w:val="0000FF"/>
        </w:rPr>
        <w:tab/>
      </w:r>
    </w:p>
    <w:p w14:paraId="2B79CF8E" w14:textId="61E42400" w:rsidR="00B013A1" w:rsidRPr="003E5D8C" w:rsidRDefault="00B013A1" w:rsidP="000F0D25">
      <w:pPr>
        <w:pStyle w:val="exampleabc"/>
        <w:tabs>
          <w:tab w:val="clear" w:pos="1080"/>
          <w:tab w:val="left" w:pos="990"/>
          <w:tab w:val="left" w:pos="1170"/>
          <w:tab w:val="left" w:pos="2970"/>
        </w:tabs>
        <w:ind w:left="0" w:firstLine="0"/>
        <w:rPr>
          <w:rFonts w:ascii="Doulos SIL" w:hAnsi="Doulos SIL"/>
          <w:i/>
          <w:color w:val="0000FF"/>
        </w:rPr>
      </w:pPr>
      <w:r w:rsidRPr="007467F2">
        <w:tab/>
      </w:r>
      <w:r w:rsidRPr="007467F2">
        <w:tab/>
      </w:r>
      <w:r w:rsidRPr="007467F2">
        <w:tab/>
      </w:r>
      <w:r w:rsidR="006F2285">
        <w:t>‘</w:t>
      </w:r>
      <w:r w:rsidRPr="007467F2">
        <w:t>soft</w:t>
      </w:r>
      <w:r w:rsidR="006F2285">
        <w:t>’</w:t>
      </w:r>
      <w:r w:rsidRPr="007467F2">
        <w:tab/>
      </w:r>
      <w:r w:rsidRPr="003E5D8C">
        <w:rPr>
          <w:rFonts w:ascii="Doulos SIL" w:hAnsi="Doulos SIL"/>
          <w:i/>
          <w:color w:val="0000FF"/>
        </w:rPr>
        <w:t>yɔ̀rû</w:t>
      </w:r>
      <w:r w:rsidRPr="003E5D8C">
        <w:rPr>
          <w:rFonts w:ascii="Doulos SIL" w:hAnsi="Doulos SIL"/>
          <w:i/>
          <w:color w:val="0000FF"/>
        </w:rPr>
        <w:noBreakHyphen/>
        <w:t>w</w:t>
      </w:r>
    </w:p>
    <w:p w14:paraId="7B1C4643" w14:textId="78220C06" w:rsidR="00B013A1" w:rsidRPr="007467F2" w:rsidRDefault="00B013A1" w:rsidP="000F0D25">
      <w:pPr>
        <w:pStyle w:val="exampleabc"/>
        <w:tabs>
          <w:tab w:val="clear" w:pos="1080"/>
          <w:tab w:val="left" w:pos="990"/>
          <w:tab w:val="left" w:pos="1170"/>
          <w:tab w:val="left" w:pos="2970"/>
        </w:tabs>
        <w:ind w:left="0" w:firstLine="0"/>
      </w:pPr>
      <w:r w:rsidRPr="003E5D8C">
        <w:rPr>
          <w:rFonts w:ascii="Doulos SIL" w:hAnsi="Doulos SIL"/>
          <w:i/>
          <w:color w:val="0000FF"/>
        </w:rPr>
        <w:tab/>
      </w:r>
      <w:r w:rsidRPr="003E5D8C">
        <w:rPr>
          <w:rFonts w:ascii="Doulos SIL" w:hAnsi="Doulos SIL"/>
          <w:i/>
          <w:color w:val="0000FF"/>
        </w:rPr>
        <w:tab/>
      </w:r>
      <w:r w:rsidRPr="003E5D8C">
        <w:rPr>
          <w:rFonts w:ascii="Doulos SIL" w:hAnsi="Doulos SIL"/>
          <w:i/>
          <w:color w:val="0000FF"/>
        </w:rPr>
        <w:tab/>
      </w:r>
      <w:r w:rsidR="006F2285">
        <w:t>‘</w:t>
      </w:r>
      <w:r w:rsidRPr="007467F2">
        <w:t>lightweight</w:t>
      </w:r>
      <w:r w:rsidR="006F2285">
        <w:t>’</w:t>
      </w:r>
      <w:r w:rsidRPr="007467F2">
        <w:tab/>
      </w:r>
      <w:r w:rsidRPr="003E5D8C">
        <w:rPr>
          <w:rFonts w:ascii="Doulos SIL" w:hAnsi="Doulos SIL"/>
          <w:i/>
          <w:color w:val="0000FF"/>
        </w:rPr>
        <w:t>ɲɛ̀rⁿû</w:t>
      </w:r>
      <w:r w:rsidRPr="003E5D8C">
        <w:rPr>
          <w:rFonts w:ascii="Doulos SIL" w:hAnsi="Doulos SIL"/>
          <w:i/>
          <w:color w:val="0000FF"/>
        </w:rPr>
        <w:noBreakHyphen/>
        <w:t>wⁿ</w:t>
      </w:r>
    </w:p>
    <w:p w14:paraId="69FA20E2" w14:textId="77777777" w:rsidR="008C1D7A" w:rsidRPr="008C1D7A" w:rsidRDefault="008C1D7A" w:rsidP="000F0D25">
      <w:pPr>
        <w:pStyle w:val="exampleabc"/>
        <w:tabs>
          <w:tab w:val="clear" w:pos="1080"/>
          <w:tab w:val="left" w:pos="990"/>
          <w:tab w:val="left" w:pos="1170"/>
          <w:tab w:val="left" w:pos="2970"/>
        </w:tabs>
        <w:ind w:left="0" w:firstLine="0"/>
      </w:pPr>
    </w:p>
    <w:p w14:paraId="06C063B7" w14:textId="01E48C84" w:rsidR="00B013A1" w:rsidRPr="00E87EE8" w:rsidRDefault="00B013A1" w:rsidP="000F0D25">
      <w:pPr>
        <w:pStyle w:val="exampleabc"/>
        <w:tabs>
          <w:tab w:val="clear" w:pos="1080"/>
          <w:tab w:val="left" w:pos="990"/>
          <w:tab w:val="left" w:pos="1170"/>
          <w:tab w:val="left" w:pos="2970"/>
        </w:tabs>
        <w:ind w:left="0" w:firstLine="0"/>
        <w:rPr>
          <w:i/>
        </w:rPr>
      </w:pPr>
      <w:r w:rsidRPr="008C1D7A">
        <w:tab/>
      </w:r>
      <w:r w:rsidR="008C1D7A">
        <w:t xml:space="preserve">b. </w:t>
      </w:r>
      <w:r w:rsidR="008C1D7A" w:rsidRPr="008C1D7A">
        <w:t>with final</w:t>
      </w:r>
      <w:r w:rsidRPr="00E87EE8">
        <w:rPr>
          <w:i/>
        </w:rPr>
        <w:t xml:space="preserve"> </w:t>
      </w:r>
      <w:r w:rsidRPr="00E87EE8">
        <w:rPr>
          <w:rFonts w:ascii="Doulos SIL" w:hAnsi="Doulos SIL"/>
          <w:i/>
          <w:color w:val="0000FF"/>
        </w:rPr>
        <w:t>w</w:t>
      </w:r>
    </w:p>
    <w:p w14:paraId="1DBE2233" w14:textId="19F86743" w:rsidR="00B013A1" w:rsidRPr="007467F2" w:rsidRDefault="00B013A1" w:rsidP="000F0D25">
      <w:pPr>
        <w:pStyle w:val="exampleabc"/>
        <w:tabs>
          <w:tab w:val="clear" w:pos="1080"/>
          <w:tab w:val="left" w:pos="990"/>
          <w:tab w:val="left" w:pos="1170"/>
          <w:tab w:val="left" w:pos="2970"/>
        </w:tabs>
        <w:ind w:left="0" w:firstLine="0"/>
      </w:pPr>
      <w:r w:rsidRPr="007467F2">
        <w:tab/>
      </w:r>
      <w:r w:rsidRPr="007467F2">
        <w:tab/>
      </w:r>
      <w:r w:rsidRPr="007467F2">
        <w:tab/>
      </w:r>
      <w:r w:rsidR="006F2285">
        <w:t>‘</w:t>
      </w:r>
      <w:r w:rsidRPr="007467F2">
        <w:t>tight; brave</w:t>
      </w:r>
      <w:r w:rsidR="006F2285">
        <w:t>’</w:t>
      </w:r>
      <w:r w:rsidRPr="007467F2">
        <w:tab/>
      </w:r>
      <w:r w:rsidRPr="003E5D8C">
        <w:rPr>
          <w:rFonts w:ascii="Doulos SIL" w:hAnsi="Doulos SIL"/>
          <w:i/>
          <w:color w:val="0000FF"/>
        </w:rPr>
        <w:t>ɛ᷈w</w:t>
      </w:r>
    </w:p>
    <w:p w14:paraId="2232B347" w14:textId="757C385D" w:rsidR="00B013A1" w:rsidRPr="003E5D8C" w:rsidRDefault="00B013A1" w:rsidP="000F0D25">
      <w:pPr>
        <w:pStyle w:val="exampleabc"/>
        <w:tabs>
          <w:tab w:val="clear" w:pos="1080"/>
          <w:tab w:val="left" w:pos="990"/>
          <w:tab w:val="left" w:pos="1170"/>
          <w:tab w:val="left" w:pos="2970"/>
        </w:tabs>
        <w:ind w:left="0" w:firstLine="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Pr="003E5D8C">
        <w:rPr>
          <w:rFonts w:ascii="Doulos SIL" w:hAnsi="Doulos SIL"/>
          <w:i/>
          <w:color w:val="0000FF"/>
        </w:rPr>
        <w:tab/>
      </w:r>
      <w:r w:rsidR="006F2285">
        <w:t>‘</w:t>
      </w:r>
      <w:r w:rsidRPr="007467F2">
        <w:t>hot</w:t>
      </w:r>
      <w:r w:rsidR="006F2285">
        <w:t>’</w:t>
      </w:r>
      <w:r w:rsidRPr="007467F2">
        <w:tab/>
      </w:r>
      <w:r w:rsidRPr="003E5D8C">
        <w:rPr>
          <w:rFonts w:ascii="Doulos SIL" w:hAnsi="Doulos SIL"/>
          <w:i/>
          <w:color w:val="0000FF"/>
        </w:rPr>
        <w:t>ɔ̂w</w:t>
      </w:r>
    </w:p>
    <w:p w14:paraId="0E147FD7" w14:textId="183943C5" w:rsidR="00B013A1" w:rsidRPr="007467F2" w:rsidRDefault="00B013A1" w:rsidP="000F0D25">
      <w:pPr>
        <w:pStyle w:val="exampleabc"/>
        <w:tabs>
          <w:tab w:val="clear" w:pos="1080"/>
          <w:tab w:val="left" w:pos="990"/>
          <w:tab w:val="left" w:pos="1170"/>
          <w:tab w:val="left" w:pos="2970"/>
        </w:tabs>
        <w:ind w:left="0" w:firstLine="0"/>
      </w:pPr>
      <w:r w:rsidRPr="003E5D8C">
        <w:rPr>
          <w:rFonts w:ascii="Doulos SIL" w:hAnsi="Doulos SIL"/>
          <w:i/>
          <w:color w:val="0000FF"/>
        </w:rPr>
        <w:tab/>
      </w:r>
      <w:r w:rsidRPr="003E5D8C">
        <w:rPr>
          <w:rFonts w:ascii="Doulos SIL" w:hAnsi="Doulos SIL"/>
          <w:i/>
          <w:color w:val="0000FF"/>
        </w:rPr>
        <w:tab/>
      </w:r>
      <w:r w:rsidRPr="003E5D8C">
        <w:rPr>
          <w:rFonts w:ascii="Doulos SIL" w:hAnsi="Doulos SIL"/>
          <w:i/>
          <w:color w:val="0000FF"/>
        </w:rPr>
        <w:tab/>
      </w:r>
      <w:r w:rsidR="006F2285">
        <w:t>‘</w:t>
      </w:r>
      <w:r w:rsidRPr="007467F2">
        <w:t>distant</w:t>
      </w:r>
      <w:r w:rsidR="006F2285">
        <w:t>’</w:t>
      </w:r>
      <w:r w:rsidRPr="007467F2">
        <w:tab/>
      </w:r>
      <w:r w:rsidRPr="003E5D8C">
        <w:rPr>
          <w:rFonts w:ascii="Doulos SIL" w:hAnsi="Doulos SIL"/>
          <w:i/>
          <w:color w:val="0000FF"/>
        </w:rPr>
        <w:t>wa᷈:w</w:t>
      </w:r>
    </w:p>
    <w:p w14:paraId="7EC491DD" w14:textId="77777777" w:rsidR="008C1D7A" w:rsidRPr="008C1D7A" w:rsidRDefault="008C1D7A" w:rsidP="000F0D25">
      <w:pPr>
        <w:pStyle w:val="exampleabc"/>
        <w:tabs>
          <w:tab w:val="clear" w:pos="1080"/>
          <w:tab w:val="left" w:pos="990"/>
          <w:tab w:val="left" w:pos="1170"/>
          <w:tab w:val="left" w:pos="2970"/>
        </w:tabs>
        <w:ind w:left="0" w:firstLine="0"/>
      </w:pPr>
    </w:p>
    <w:p w14:paraId="561CD42E" w14:textId="6E03A1D4" w:rsidR="008C1D7A" w:rsidRPr="00E87EE8" w:rsidRDefault="008C1D7A" w:rsidP="000F0D25">
      <w:pPr>
        <w:pStyle w:val="exampleabc"/>
        <w:tabs>
          <w:tab w:val="clear" w:pos="1080"/>
          <w:tab w:val="left" w:pos="990"/>
          <w:tab w:val="left" w:pos="1170"/>
          <w:tab w:val="left" w:pos="2970"/>
        </w:tabs>
        <w:ind w:left="0" w:firstLine="0"/>
        <w:rPr>
          <w:i/>
        </w:rPr>
      </w:pPr>
      <w:r w:rsidRPr="008C1D7A">
        <w:tab/>
      </w:r>
      <w:r>
        <w:t xml:space="preserve">c. </w:t>
      </w:r>
      <w:r w:rsidRPr="008C1D7A">
        <w:t>with final</w:t>
      </w:r>
      <w:r w:rsidRPr="00E87EE8">
        <w:rPr>
          <w:i/>
        </w:rPr>
        <w:t xml:space="preserve"> </w:t>
      </w:r>
      <w:r>
        <w:rPr>
          <w:rFonts w:ascii="Doulos SIL" w:hAnsi="Doulos SIL"/>
          <w:i/>
          <w:color w:val="0000FF"/>
        </w:rPr>
        <w:t>u</w:t>
      </w:r>
    </w:p>
    <w:p w14:paraId="171FD112" w14:textId="540C780E" w:rsidR="00B013A1" w:rsidRPr="007467F2" w:rsidRDefault="00B013A1" w:rsidP="000F0D25">
      <w:pPr>
        <w:pStyle w:val="exampleabc"/>
        <w:tabs>
          <w:tab w:val="clear" w:pos="1080"/>
          <w:tab w:val="left" w:pos="990"/>
          <w:tab w:val="left" w:pos="1170"/>
          <w:tab w:val="left" w:pos="2970"/>
        </w:tabs>
        <w:ind w:left="0" w:firstLine="0"/>
      </w:pPr>
      <w:r w:rsidRPr="003E5D8C">
        <w:rPr>
          <w:rFonts w:ascii="Doulos SIL" w:hAnsi="Doulos SIL"/>
          <w:i/>
          <w:color w:val="0000FF"/>
        </w:rPr>
        <w:tab/>
      </w:r>
      <w:r w:rsidRPr="003E5D8C">
        <w:rPr>
          <w:rFonts w:ascii="Doulos SIL" w:hAnsi="Doulos SIL"/>
          <w:i/>
          <w:color w:val="0000FF"/>
        </w:rPr>
        <w:tab/>
      </w:r>
      <w:r w:rsidRPr="003E5D8C">
        <w:rPr>
          <w:rFonts w:ascii="Doulos SIL" w:hAnsi="Doulos SIL"/>
          <w:i/>
          <w:color w:val="0000FF"/>
        </w:rPr>
        <w:tab/>
      </w:r>
      <w:r w:rsidR="006F2285">
        <w:t>‘</w:t>
      </w:r>
      <w:r w:rsidRPr="007467F2">
        <w:t>crooked</w:t>
      </w:r>
      <w:r w:rsidR="006F2285">
        <w:t>’</w:t>
      </w:r>
      <w:r w:rsidRPr="007467F2">
        <w:tab/>
      </w:r>
      <w:r w:rsidRPr="003E5D8C">
        <w:rPr>
          <w:rFonts w:ascii="Doulos SIL" w:hAnsi="Doulos SIL"/>
          <w:i/>
          <w:color w:val="0000FF"/>
        </w:rPr>
        <w:t>gɔ̀lú</w:t>
      </w:r>
    </w:p>
    <w:p w14:paraId="3AA455CA" w14:textId="3A7F35C5" w:rsidR="00B013A1" w:rsidRPr="007467F2" w:rsidRDefault="00B013A1" w:rsidP="000F0D25">
      <w:pPr>
        <w:pStyle w:val="exampleabc"/>
        <w:tabs>
          <w:tab w:val="clear" w:pos="1080"/>
          <w:tab w:val="left" w:pos="990"/>
          <w:tab w:val="left" w:pos="1170"/>
          <w:tab w:val="left" w:pos="2970"/>
        </w:tabs>
        <w:ind w:left="0" w:firstLine="0"/>
      </w:pPr>
      <w:r w:rsidRPr="007467F2">
        <w:tab/>
      </w:r>
      <w:r w:rsidRPr="007467F2">
        <w:tab/>
      </w:r>
      <w:r w:rsidRPr="007467F2">
        <w:tab/>
      </w:r>
      <w:r w:rsidR="006F2285">
        <w:t>‘</w:t>
      </w:r>
      <w:r w:rsidRPr="007467F2">
        <w:t>bad, ugly</w:t>
      </w:r>
      <w:r w:rsidR="006F2285">
        <w:t>’</w:t>
      </w:r>
      <w:r w:rsidRPr="007467F2">
        <w:tab/>
      </w:r>
      <w:r w:rsidRPr="003E5D8C">
        <w:rPr>
          <w:rFonts w:ascii="Doulos SIL" w:hAnsi="Doulos SIL"/>
          <w:i/>
          <w:color w:val="0000FF"/>
        </w:rPr>
        <w:t>mɔ̀sú</w:t>
      </w:r>
    </w:p>
    <w:p w14:paraId="1213DD1A" w14:textId="77777777" w:rsidR="008C1D7A" w:rsidRPr="008C1D7A" w:rsidRDefault="008C1D7A" w:rsidP="000F0D25">
      <w:pPr>
        <w:pStyle w:val="exampleabc"/>
        <w:tabs>
          <w:tab w:val="clear" w:pos="1080"/>
          <w:tab w:val="left" w:pos="990"/>
          <w:tab w:val="left" w:pos="1170"/>
          <w:tab w:val="left" w:pos="2970"/>
        </w:tabs>
        <w:ind w:left="0" w:firstLine="0"/>
      </w:pPr>
    </w:p>
    <w:p w14:paraId="1F15DAE1" w14:textId="33889FAF" w:rsidR="008C1D7A" w:rsidRPr="00E87EE8" w:rsidRDefault="008C1D7A" w:rsidP="000F0D25">
      <w:pPr>
        <w:pStyle w:val="exampleabc"/>
        <w:tabs>
          <w:tab w:val="clear" w:pos="1080"/>
          <w:tab w:val="left" w:pos="990"/>
          <w:tab w:val="left" w:pos="1170"/>
          <w:tab w:val="left" w:pos="2970"/>
        </w:tabs>
        <w:ind w:left="0" w:firstLine="0"/>
        <w:rPr>
          <w:i/>
        </w:rPr>
      </w:pPr>
      <w:r w:rsidRPr="008C1D7A">
        <w:tab/>
      </w:r>
      <w:r>
        <w:t xml:space="preserve">d. </w:t>
      </w:r>
      <w:r w:rsidRPr="008C1D7A">
        <w:t>with final</w:t>
      </w:r>
      <w:r w:rsidRPr="00E87EE8">
        <w:rPr>
          <w:i/>
        </w:rPr>
        <w:t xml:space="preserve"> </w:t>
      </w:r>
      <w:r>
        <w:rPr>
          <w:rFonts w:ascii="Doulos SIL" w:hAnsi="Doulos SIL"/>
          <w:i/>
          <w:color w:val="0000FF"/>
        </w:rPr>
        <w:t>m</w:t>
      </w:r>
    </w:p>
    <w:p w14:paraId="264CFCF9" w14:textId="405FD98A" w:rsidR="00B013A1" w:rsidRPr="007467F2" w:rsidRDefault="00B013A1" w:rsidP="000F0D25">
      <w:pPr>
        <w:pStyle w:val="exampleabc"/>
        <w:tabs>
          <w:tab w:val="clear" w:pos="1080"/>
          <w:tab w:val="left" w:pos="990"/>
          <w:tab w:val="left" w:pos="1170"/>
          <w:tab w:val="left" w:pos="2970"/>
        </w:tabs>
        <w:ind w:left="0" w:firstLine="0"/>
      </w:pPr>
      <w:r w:rsidRPr="007467F2">
        <w:tab/>
      </w:r>
      <w:r w:rsidRPr="007467F2">
        <w:tab/>
      </w:r>
      <w:r w:rsidRPr="007467F2">
        <w:tab/>
      </w:r>
      <w:r w:rsidR="006F2285">
        <w:t>‘</w:t>
      </w:r>
      <w:r w:rsidRPr="007467F2">
        <w:t>plump</w:t>
      </w:r>
      <w:r w:rsidR="006F2285">
        <w:t>’</w:t>
      </w:r>
      <w:r w:rsidRPr="007467F2">
        <w:tab/>
      </w:r>
      <w:r w:rsidRPr="003E5D8C">
        <w:rPr>
          <w:rFonts w:ascii="Doulos SIL" w:hAnsi="Doulos SIL"/>
          <w:i/>
          <w:color w:val="0000FF"/>
        </w:rPr>
        <w:t>a᷈m</w:t>
      </w:r>
    </w:p>
    <w:p w14:paraId="7291922E" w14:textId="5EAD31A0" w:rsidR="00B013A1" w:rsidRPr="003E5D8C" w:rsidRDefault="00B013A1" w:rsidP="000F0D25">
      <w:pPr>
        <w:pStyle w:val="exampleabc"/>
        <w:tabs>
          <w:tab w:val="clear" w:pos="1080"/>
          <w:tab w:val="left" w:pos="990"/>
          <w:tab w:val="left" w:pos="1170"/>
          <w:tab w:val="left" w:pos="2970"/>
        </w:tabs>
        <w:ind w:left="0" w:firstLine="0"/>
        <w:rPr>
          <w:rFonts w:ascii="Doulos SIL" w:hAnsi="Doulos SIL"/>
          <w:i/>
          <w:color w:val="0000FF"/>
        </w:rPr>
      </w:pPr>
      <w:r w:rsidRPr="007467F2">
        <w:tab/>
      </w:r>
      <w:r w:rsidRPr="007467F2">
        <w:tab/>
      </w:r>
      <w:r w:rsidRPr="007467F2">
        <w:tab/>
      </w:r>
      <w:r w:rsidR="006F2285">
        <w:t>‘</w:t>
      </w:r>
      <w:r w:rsidRPr="007467F2">
        <w:t>cold, slow</w:t>
      </w:r>
      <w:r w:rsidR="006F2285">
        <w:t>’</w:t>
      </w:r>
      <w:r w:rsidRPr="007467F2">
        <w:tab/>
      </w:r>
      <w:r w:rsidRPr="003E5D8C">
        <w:rPr>
          <w:rFonts w:ascii="Doulos SIL" w:hAnsi="Doulos SIL"/>
          <w:i/>
          <w:color w:val="0000FF"/>
        </w:rPr>
        <w:t>tâm</w:t>
      </w:r>
    </w:p>
    <w:p w14:paraId="55A1D19E" w14:textId="7BAA2FE8" w:rsidR="00B013A1" w:rsidRPr="007467F2" w:rsidRDefault="00B013A1" w:rsidP="000F0D25">
      <w:pPr>
        <w:pStyle w:val="exampleabc"/>
        <w:tabs>
          <w:tab w:val="clear" w:pos="1080"/>
          <w:tab w:val="left" w:pos="990"/>
          <w:tab w:val="left" w:pos="1170"/>
          <w:tab w:val="left" w:pos="2970"/>
        </w:tabs>
        <w:ind w:left="0" w:firstLine="0"/>
      </w:pPr>
      <w:r w:rsidRPr="003E5D8C">
        <w:rPr>
          <w:rFonts w:ascii="Doulos SIL" w:hAnsi="Doulos SIL"/>
          <w:i/>
          <w:color w:val="0000FF"/>
        </w:rPr>
        <w:tab/>
      </w:r>
      <w:r w:rsidRPr="003E5D8C">
        <w:rPr>
          <w:rFonts w:ascii="Doulos SIL" w:hAnsi="Doulos SIL"/>
          <w:i/>
          <w:color w:val="0000FF"/>
        </w:rPr>
        <w:tab/>
      </w:r>
      <w:r w:rsidRPr="003E5D8C">
        <w:rPr>
          <w:rFonts w:ascii="Doulos SIL" w:hAnsi="Doulos SIL"/>
          <w:i/>
          <w:color w:val="0000FF"/>
        </w:rPr>
        <w:tab/>
      </w:r>
      <w:r w:rsidR="006F2285">
        <w:t>‘</w:t>
      </w:r>
      <w:r w:rsidRPr="007467F2">
        <w:t>coarse</w:t>
      </w:r>
      <w:r w:rsidR="006F2285">
        <w:t>’</w:t>
      </w:r>
      <w:r w:rsidRPr="007467F2">
        <w:tab/>
      </w:r>
      <w:r w:rsidRPr="003E5D8C">
        <w:rPr>
          <w:rFonts w:ascii="Doulos SIL" w:hAnsi="Doulos SIL"/>
          <w:i/>
          <w:color w:val="0000FF"/>
        </w:rPr>
        <w:t>kúnjù-m</w:t>
      </w:r>
    </w:p>
    <w:p w14:paraId="46A7B07B" w14:textId="77777777" w:rsidR="000F0D25" w:rsidRDefault="000F0D25" w:rsidP="008C1D7A"/>
    <w:p w14:paraId="004F19FA" w14:textId="4BB28A5B" w:rsidR="000F0D25" w:rsidRDefault="000F0D25" w:rsidP="008C1D7A">
      <w:r>
        <w:t xml:space="preserve">Adjectives that take ‘it is’ clitics in their predicative forms are in (362). This construction is found with some vowel-final adjectives that take inanimate </w:t>
      </w:r>
      <w:r w:rsidRPr="005F1A57">
        <w:rPr>
          <w:rFonts w:ascii="Doulos SIL" w:hAnsi="Doulos SIL"/>
          <w:i/>
          <w:color w:val="0000FF"/>
        </w:rPr>
        <w:noBreakHyphen/>
        <w:t>w</w:t>
      </w:r>
      <w:r>
        <w:t xml:space="preserve"> (362a), and is required with vowel-final adjectives that have zero inanimate marking (362b), as well as with adjectives ending in </w:t>
      </w:r>
      <w:r w:rsidRPr="005F1A57">
        <w:rPr>
          <w:rFonts w:ascii="Doulos SIL" w:hAnsi="Doulos SIL"/>
          <w:i/>
          <w:color w:val="0000FF"/>
        </w:rPr>
        <w:t>y</w:t>
      </w:r>
      <w:r>
        <w:t xml:space="preserve"> (362c). Again, the forms in (362) are modifying adjectives, not predicates (on which see §11.4.2 below).</w:t>
      </w:r>
    </w:p>
    <w:p w14:paraId="2A2A360D" w14:textId="77777777" w:rsidR="000F0D25" w:rsidRDefault="000F0D25" w:rsidP="008C1D7A"/>
    <w:p w14:paraId="118AFB63" w14:textId="43C23EA1" w:rsidR="000F0D25" w:rsidRDefault="000F0D25" w:rsidP="000F0D25">
      <w:pPr>
        <w:pStyle w:val="exampleabc"/>
        <w:tabs>
          <w:tab w:val="left" w:pos="1710"/>
          <w:tab w:val="left" w:pos="3330"/>
        </w:tabs>
      </w:pPr>
      <w:r>
        <w:t>(362</w:t>
      </w:r>
      <w:r w:rsidRPr="007467F2">
        <w:t>)</w:t>
      </w:r>
      <w:r>
        <w:tab/>
        <w:t>Adjectives with ‘it is’ clitic in predicative form</w:t>
      </w:r>
    </w:p>
    <w:p w14:paraId="1BDAC541" w14:textId="77777777" w:rsidR="000F0D25" w:rsidRDefault="000F0D25" w:rsidP="000F0D25">
      <w:pPr>
        <w:pStyle w:val="exampleabc"/>
        <w:tabs>
          <w:tab w:val="left" w:pos="1710"/>
          <w:tab w:val="left" w:pos="3330"/>
        </w:tabs>
      </w:pPr>
    </w:p>
    <w:p w14:paraId="32CE229C" w14:textId="514A8697" w:rsidR="000F0D25" w:rsidRPr="007467F2" w:rsidRDefault="000F0D25" w:rsidP="000F0D25">
      <w:pPr>
        <w:pStyle w:val="exampleabc"/>
        <w:tabs>
          <w:tab w:val="clear" w:pos="1080"/>
          <w:tab w:val="left" w:pos="1170"/>
          <w:tab w:val="left" w:pos="3060"/>
        </w:tabs>
        <w:ind w:left="0" w:firstLine="0"/>
      </w:pPr>
      <w:r>
        <w:tab/>
      </w:r>
      <w:r>
        <w:tab/>
      </w:r>
      <w:r w:rsidRPr="007467F2">
        <w:t>gloss</w:t>
      </w:r>
      <w:r w:rsidRPr="007467F2">
        <w:tab/>
        <w:t>modifying form (</w:t>
      </w:r>
      <w:r>
        <w:t>inanimate</w:t>
      </w:r>
      <w:r w:rsidRPr="007467F2">
        <w:t>)</w:t>
      </w:r>
      <w:r w:rsidRPr="007467F2">
        <w:tab/>
      </w:r>
    </w:p>
    <w:p w14:paraId="291285E7" w14:textId="77777777" w:rsidR="000F0D25" w:rsidRPr="007467F2" w:rsidRDefault="000F0D25" w:rsidP="000F0D25">
      <w:pPr>
        <w:pStyle w:val="exampleabc"/>
        <w:tabs>
          <w:tab w:val="clear" w:pos="1080"/>
          <w:tab w:val="left" w:pos="1260"/>
          <w:tab w:val="left" w:pos="1620"/>
          <w:tab w:val="left" w:pos="3060"/>
        </w:tabs>
        <w:ind w:left="0" w:firstLine="0"/>
      </w:pPr>
    </w:p>
    <w:p w14:paraId="5E4D36E3" w14:textId="4E0FE5DE" w:rsidR="00B013A1" w:rsidRPr="000F0D25" w:rsidRDefault="00B013A1" w:rsidP="000F0D25">
      <w:pPr>
        <w:pStyle w:val="exampleabc"/>
        <w:tabs>
          <w:tab w:val="left" w:pos="1170"/>
          <w:tab w:val="left" w:pos="3060"/>
        </w:tabs>
        <w:ind w:left="0" w:firstLine="0"/>
      </w:pPr>
      <w:r w:rsidRPr="000F0D25">
        <w:tab/>
      </w:r>
      <w:r w:rsidR="000F0D25">
        <w:t xml:space="preserve">a. </w:t>
      </w:r>
      <w:r w:rsidRPr="000F0D25">
        <w:t>vowel</w:t>
      </w:r>
      <w:r w:rsidR="00E87EE8" w:rsidRPr="000F0D25">
        <w:t>-final,</w:t>
      </w:r>
      <w:r w:rsidRPr="000F0D25">
        <w:t xml:space="preserve"> with </w:t>
      </w:r>
      <w:r w:rsidR="00E87EE8" w:rsidRPr="000F0D25">
        <w:t>inanimate</w:t>
      </w:r>
      <w:r w:rsidRPr="000F0D25">
        <w:t xml:space="preserve"> suffix </w:t>
      </w:r>
      <w:r w:rsidRPr="005F1A57">
        <w:rPr>
          <w:rFonts w:ascii="Doulos SIL" w:hAnsi="Doulos SIL"/>
          <w:i/>
          <w:color w:val="0000FF"/>
        </w:rPr>
        <w:noBreakHyphen/>
        <w:t>w</w:t>
      </w:r>
    </w:p>
    <w:p w14:paraId="533F9075" w14:textId="4A36E4E1" w:rsidR="00B013A1" w:rsidRPr="007467F2" w:rsidRDefault="00B013A1" w:rsidP="000F0D25">
      <w:pPr>
        <w:pStyle w:val="exampleabc"/>
        <w:tabs>
          <w:tab w:val="left" w:pos="1170"/>
          <w:tab w:val="left" w:pos="3060"/>
        </w:tabs>
        <w:ind w:left="0" w:firstLine="0"/>
      </w:pPr>
      <w:r w:rsidRPr="007467F2">
        <w:tab/>
      </w:r>
      <w:r w:rsidRPr="007467F2">
        <w:tab/>
      </w:r>
      <w:r w:rsidRPr="007467F2">
        <w:tab/>
      </w:r>
      <w:r w:rsidR="006F2285">
        <w:t>‘</w:t>
      </w:r>
      <w:r w:rsidRPr="007467F2">
        <w:t>unripe</w:t>
      </w:r>
      <w:r w:rsidR="006F2285">
        <w:t>’</w:t>
      </w:r>
      <w:r w:rsidRPr="007467F2">
        <w:tab/>
      </w:r>
      <w:r w:rsidRPr="003E5D8C">
        <w:rPr>
          <w:rFonts w:ascii="Doulos SIL" w:hAnsi="Doulos SIL"/>
          <w:i/>
          <w:color w:val="0000FF"/>
        </w:rPr>
        <w:t>kèsû</w:t>
      </w:r>
      <w:r w:rsidRPr="003E5D8C">
        <w:rPr>
          <w:rFonts w:ascii="Doulos SIL" w:hAnsi="Doulos SIL"/>
          <w:i/>
          <w:color w:val="0000FF"/>
        </w:rPr>
        <w:noBreakHyphen/>
        <w:t>w</w:t>
      </w:r>
    </w:p>
    <w:p w14:paraId="4895CB38" w14:textId="63A60896" w:rsidR="00B013A1" w:rsidRPr="007467F2" w:rsidRDefault="00B013A1" w:rsidP="000F0D25">
      <w:pPr>
        <w:pStyle w:val="exampleabc"/>
        <w:tabs>
          <w:tab w:val="left" w:pos="1170"/>
          <w:tab w:val="left" w:pos="3060"/>
        </w:tabs>
        <w:ind w:left="0" w:firstLine="0"/>
      </w:pPr>
      <w:r w:rsidRPr="007467F2">
        <w:tab/>
      </w:r>
      <w:r w:rsidRPr="007467F2">
        <w:tab/>
      </w:r>
      <w:r w:rsidRPr="007467F2">
        <w:tab/>
      </w:r>
      <w:r w:rsidR="006F2285">
        <w:t>‘</w:t>
      </w:r>
      <w:r w:rsidRPr="007467F2">
        <w:t>deep</w:t>
      </w:r>
      <w:r w:rsidR="006F2285">
        <w:t>’</w:t>
      </w:r>
      <w:r w:rsidRPr="007467F2">
        <w:tab/>
      </w:r>
      <w:r w:rsidRPr="003E5D8C">
        <w:rPr>
          <w:rFonts w:ascii="Doulos SIL" w:hAnsi="Doulos SIL"/>
          <w:i/>
          <w:color w:val="0000FF"/>
        </w:rPr>
        <w:t>wɔ́rⁿɔ̀</w:t>
      </w:r>
      <w:r w:rsidRPr="003E5D8C">
        <w:rPr>
          <w:rFonts w:ascii="Doulos SIL" w:hAnsi="Doulos SIL"/>
          <w:i/>
          <w:color w:val="0000FF"/>
        </w:rPr>
        <w:noBreakHyphen/>
        <w:t>w</w:t>
      </w:r>
    </w:p>
    <w:p w14:paraId="35A200B5" w14:textId="0ADF2733" w:rsidR="00B013A1" w:rsidRPr="007467F2" w:rsidRDefault="00B013A1" w:rsidP="000F0D25">
      <w:pPr>
        <w:pStyle w:val="exampleabc"/>
        <w:tabs>
          <w:tab w:val="left" w:pos="1170"/>
          <w:tab w:val="left" w:pos="3060"/>
        </w:tabs>
        <w:ind w:left="0" w:firstLine="0"/>
      </w:pPr>
      <w:r w:rsidRPr="007467F2">
        <w:tab/>
      </w:r>
      <w:r w:rsidRPr="007467F2">
        <w:tab/>
      </w:r>
      <w:r w:rsidRPr="007467F2">
        <w:tab/>
      </w:r>
      <w:r w:rsidR="006F2285">
        <w:t>‘</w:t>
      </w:r>
      <w:r w:rsidRPr="007467F2">
        <w:t>other</w:t>
      </w:r>
      <w:r w:rsidR="006F2285">
        <w:t>’</w:t>
      </w:r>
      <w:r w:rsidRPr="007467F2">
        <w:tab/>
      </w:r>
      <w:r w:rsidRPr="003E5D8C">
        <w:rPr>
          <w:rFonts w:ascii="Doulos SIL" w:hAnsi="Doulos SIL"/>
          <w:i/>
          <w:color w:val="0000FF"/>
        </w:rPr>
        <w:t>lǎ</w:t>
      </w:r>
      <w:r w:rsidRPr="003E5D8C">
        <w:rPr>
          <w:rFonts w:ascii="Doulos SIL" w:hAnsi="Doulos SIL"/>
          <w:i/>
          <w:color w:val="0000FF"/>
        </w:rPr>
        <w:noBreakHyphen/>
        <w:t>w</w:t>
      </w:r>
    </w:p>
    <w:p w14:paraId="2301DFAB" w14:textId="05132017" w:rsidR="00B013A1" w:rsidRPr="007467F2" w:rsidRDefault="00B013A1" w:rsidP="000F0D25">
      <w:pPr>
        <w:pStyle w:val="exampleabc"/>
        <w:tabs>
          <w:tab w:val="left" w:pos="1170"/>
          <w:tab w:val="left" w:pos="3060"/>
        </w:tabs>
        <w:ind w:left="0" w:firstLine="0"/>
      </w:pPr>
      <w:r w:rsidRPr="007467F2">
        <w:tab/>
      </w:r>
      <w:r w:rsidRPr="007467F2">
        <w:tab/>
      </w:r>
      <w:r w:rsidRPr="007467F2">
        <w:tab/>
      </w:r>
      <w:r w:rsidR="006F2285">
        <w:t>‘</w:t>
      </w:r>
      <w:r w:rsidRPr="007467F2">
        <w:t>red</w:t>
      </w:r>
      <w:r w:rsidR="006F2285">
        <w:t>’</w:t>
      </w:r>
      <w:r w:rsidRPr="007467F2">
        <w:tab/>
      </w:r>
      <w:r w:rsidRPr="003E5D8C">
        <w:rPr>
          <w:rFonts w:ascii="Doulos SIL" w:hAnsi="Doulos SIL"/>
          <w:i/>
          <w:color w:val="0000FF"/>
        </w:rPr>
        <w:t>bárⁿà</w:t>
      </w:r>
      <w:r w:rsidRPr="003E5D8C">
        <w:rPr>
          <w:rFonts w:ascii="Doulos SIL" w:hAnsi="Doulos SIL"/>
          <w:i/>
          <w:color w:val="0000FF"/>
        </w:rPr>
        <w:noBreakHyphen/>
        <w:t>wⁿ</w:t>
      </w:r>
    </w:p>
    <w:p w14:paraId="19EE7AA4" w14:textId="3E0EC4D1" w:rsidR="00B013A1" w:rsidRPr="007467F2" w:rsidRDefault="00B013A1" w:rsidP="000F0D25">
      <w:pPr>
        <w:pStyle w:val="exampleabc"/>
        <w:tabs>
          <w:tab w:val="left" w:pos="1170"/>
          <w:tab w:val="left" w:pos="3060"/>
        </w:tabs>
        <w:ind w:left="0" w:firstLine="0"/>
      </w:pPr>
      <w:r w:rsidRPr="007467F2">
        <w:tab/>
      </w:r>
      <w:r w:rsidRPr="007467F2">
        <w:tab/>
      </w:r>
      <w:r w:rsidRPr="007467F2">
        <w:tab/>
      </w:r>
      <w:r w:rsidR="006F2285">
        <w:t>‘</w:t>
      </w:r>
      <w:r w:rsidRPr="007467F2">
        <w:t>black</w:t>
      </w:r>
      <w:r w:rsidR="006F2285">
        <w:t>’</w:t>
      </w:r>
      <w:r w:rsidRPr="007467F2">
        <w:tab/>
      </w:r>
      <w:r w:rsidRPr="003E5D8C">
        <w:rPr>
          <w:rFonts w:ascii="Doulos SIL" w:hAnsi="Doulos SIL"/>
          <w:i/>
          <w:color w:val="0000FF"/>
        </w:rPr>
        <w:t>jéwⁿè</w:t>
      </w:r>
      <w:r w:rsidRPr="003E5D8C">
        <w:rPr>
          <w:rFonts w:ascii="Doulos SIL" w:hAnsi="Doulos SIL"/>
          <w:i/>
          <w:color w:val="0000FF"/>
        </w:rPr>
        <w:noBreakHyphen/>
        <w:t>wⁿ</w:t>
      </w:r>
    </w:p>
    <w:p w14:paraId="32CDDDA7" w14:textId="77777777" w:rsidR="000F0D25" w:rsidRDefault="000F0D25" w:rsidP="000F0D25">
      <w:pPr>
        <w:pStyle w:val="exampleabc"/>
        <w:tabs>
          <w:tab w:val="left" w:pos="1170"/>
          <w:tab w:val="left" w:pos="3060"/>
        </w:tabs>
        <w:ind w:left="0" w:firstLine="0"/>
      </w:pPr>
    </w:p>
    <w:p w14:paraId="2F49BF29" w14:textId="34C9411E" w:rsidR="00E87EE8" w:rsidRPr="000F0D25" w:rsidRDefault="000F0D25" w:rsidP="000F0D25">
      <w:pPr>
        <w:pStyle w:val="exampleabc"/>
        <w:tabs>
          <w:tab w:val="left" w:pos="1170"/>
          <w:tab w:val="left" w:pos="3060"/>
        </w:tabs>
        <w:ind w:left="0" w:firstLine="0"/>
      </w:pPr>
      <w:r>
        <w:tab/>
        <w:t xml:space="preserve">b. </w:t>
      </w:r>
      <w:r w:rsidR="00E87EE8" w:rsidRPr="000F0D25">
        <w:t>vowel-final, with zero inanimate suffix</w:t>
      </w:r>
    </w:p>
    <w:p w14:paraId="73597569" w14:textId="66B0A557" w:rsidR="00B013A1" w:rsidRPr="007467F2" w:rsidRDefault="00B013A1" w:rsidP="000F0D25">
      <w:pPr>
        <w:pStyle w:val="exampleabc"/>
        <w:tabs>
          <w:tab w:val="left" w:pos="1170"/>
          <w:tab w:val="left" w:pos="3060"/>
        </w:tabs>
        <w:ind w:left="0" w:firstLine="0"/>
      </w:pPr>
      <w:r w:rsidRPr="007467F2">
        <w:tab/>
      </w:r>
      <w:r w:rsidRPr="007467F2">
        <w:tab/>
      </w:r>
      <w:r w:rsidRPr="007467F2">
        <w:tab/>
      </w:r>
      <w:r w:rsidR="006F2285">
        <w:t>‘</w:t>
      </w:r>
      <w:r w:rsidRPr="007467F2">
        <w:t>white</w:t>
      </w:r>
      <w:r w:rsidR="006F2285">
        <w:t>’</w:t>
      </w:r>
      <w:r w:rsidRPr="007467F2">
        <w:tab/>
      </w:r>
      <w:r w:rsidRPr="003E5D8C">
        <w:rPr>
          <w:rFonts w:ascii="Doulos SIL" w:hAnsi="Doulos SIL"/>
          <w:i/>
          <w:color w:val="0000FF"/>
        </w:rPr>
        <w:t>pílɛ́</w:t>
      </w:r>
    </w:p>
    <w:p w14:paraId="49FA2645" w14:textId="1E5C448F" w:rsidR="00B013A1" w:rsidRPr="007467F2" w:rsidRDefault="00B013A1" w:rsidP="000F0D25">
      <w:pPr>
        <w:pStyle w:val="exampleabc"/>
        <w:tabs>
          <w:tab w:val="left" w:pos="1170"/>
          <w:tab w:val="left" w:pos="3060"/>
        </w:tabs>
        <w:ind w:left="0" w:firstLine="0"/>
      </w:pPr>
      <w:r w:rsidRPr="007467F2">
        <w:tab/>
      </w:r>
      <w:r w:rsidRPr="007467F2">
        <w:tab/>
      </w:r>
      <w:r w:rsidRPr="007467F2">
        <w:tab/>
      </w:r>
      <w:r w:rsidR="006F2285">
        <w:t>‘</w:t>
      </w:r>
      <w:r w:rsidRPr="007467F2">
        <w:t>skinny</w:t>
      </w:r>
      <w:r w:rsidR="006F2285">
        <w:t>’</w:t>
      </w:r>
      <w:r w:rsidRPr="007467F2">
        <w:tab/>
      </w:r>
      <w:r w:rsidRPr="003E5D8C">
        <w:rPr>
          <w:rFonts w:ascii="Doulos SIL" w:hAnsi="Doulos SIL"/>
          <w:i/>
          <w:color w:val="0000FF"/>
        </w:rPr>
        <w:t>kómbó</w:t>
      </w:r>
    </w:p>
    <w:p w14:paraId="1C9AF8EA" w14:textId="08D2C50E" w:rsidR="00B013A1" w:rsidRPr="007467F2" w:rsidRDefault="00B013A1" w:rsidP="000F0D25">
      <w:pPr>
        <w:pStyle w:val="exampleabc"/>
        <w:tabs>
          <w:tab w:val="left" w:pos="1170"/>
          <w:tab w:val="left" w:pos="3060"/>
        </w:tabs>
        <w:ind w:left="0" w:firstLine="0"/>
      </w:pPr>
      <w:r w:rsidRPr="007467F2">
        <w:tab/>
      </w:r>
      <w:r w:rsidRPr="007467F2">
        <w:tab/>
      </w:r>
      <w:r w:rsidRPr="007467F2">
        <w:tab/>
      </w:r>
      <w:r w:rsidR="006F2285">
        <w:t>‘</w:t>
      </w:r>
      <w:r w:rsidRPr="007467F2">
        <w:t>living</w:t>
      </w:r>
      <w:r w:rsidR="006F2285">
        <w:t>’</w:t>
      </w:r>
      <w:r w:rsidRPr="007467F2">
        <w:tab/>
      </w:r>
      <w:r w:rsidRPr="003E5D8C">
        <w:rPr>
          <w:rFonts w:ascii="Doulos SIL" w:hAnsi="Doulos SIL"/>
          <w:i/>
          <w:color w:val="0000FF"/>
        </w:rPr>
        <w:t>úwⁿɔ́</w:t>
      </w:r>
    </w:p>
    <w:p w14:paraId="004BE64E" w14:textId="4786FCD0" w:rsidR="00B013A1" w:rsidRPr="007467F2" w:rsidRDefault="00B013A1" w:rsidP="000F0D25">
      <w:pPr>
        <w:pStyle w:val="exampleabc"/>
        <w:tabs>
          <w:tab w:val="left" w:pos="1170"/>
          <w:tab w:val="left" w:pos="3060"/>
        </w:tabs>
        <w:ind w:left="0" w:firstLine="0"/>
      </w:pPr>
      <w:r w:rsidRPr="007467F2">
        <w:tab/>
      </w:r>
      <w:r w:rsidRPr="007467F2">
        <w:tab/>
      </w:r>
      <w:r w:rsidRPr="007467F2">
        <w:tab/>
      </w:r>
      <w:r w:rsidR="006F2285">
        <w:t>‘</w:t>
      </w:r>
      <w:r w:rsidRPr="007467F2">
        <w:t>old</w:t>
      </w:r>
      <w:r w:rsidR="006F2285">
        <w:t>’</w:t>
      </w:r>
      <w:r w:rsidRPr="007467F2">
        <w:tab/>
      </w:r>
      <w:r w:rsidRPr="003E5D8C">
        <w:rPr>
          <w:rFonts w:ascii="Doulos SIL" w:hAnsi="Doulos SIL"/>
          <w:i/>
          <w:color w:val="0000FF"/>
        </w:rPr>
        <w:t>pɛ̌:</w:t>
      </w:r>
    </w:p>
    <w:p w14:paraId="7ACEE1C6" w14:textId="5EEE3C11" w:rsidR="00B013A1" w:rsidRPr="003E5D8C" w:rsidRDefault="00B013A1" w:rsidP="000F0D25">
      <w:pPr>
        <w:pStyle w:val="exampleabc"/>
        <w:tabs>
          <w:tab w:val="left" w:pos="1170"/>
          <w:tab w:val="left" w:pos="3060"/>
        </w:tabs>
        <w:ind w:left="0" w:firstLine="0"/>
        <w:rPr>
          <w:rFonts w:ascii="Doulos SIL" w:hAnsi="Doulos SIL"/>
          <w:i/>
          <w:color w:val="0000FF"/>
        </w:rPr>
      </w:pPr>
      <w:r w:rsidRPr="007467F2">
        <w:tab/>
      </w:r>
      <w:r w:rsidRPr="007467F2">
        <w:tab/>
      </w:r>
      <w:r w:rsidRPr="007467F2">
        <w:tab/>
      </w:r>
      <w:r w:rsidR="006F2285">
        <w:t>‘</w:t>
      </w:r>
      <w:r w:rsidRPr="007467F2">
        <w:t>weak, diluted</w:t>
      </w:r>
      <w:r w:rsidR="006F2285">
        <w:t>’</w:t>
      </w:r>
      <w:r w:rsidRPr="007467F2">
        <w:tab/>
      </w:r>
      <w:r w:rsidRPr="003E5D8C">
        <w:rPr>
          <w:rFonts w:ascii="Doulos SIL" w:hAnsi="Doulos SIL"/>
          <w:i/>
          <w:color w:val="0000FF"/>
        </w:rPr>
        <w:t>sèré</w:t>
      </w:r>
    </w:p>
    <w:p w14:paraId="6DB865E9" w14:textId="3A59381D" w:rsidR="00B013A1" w:rsidRPr="007467F2" w:rsidRDefault="00B013A1" w:rsidP="000F0D25">
      <w:pPr>
        <w:pStyle w:val="exampleabc"/>
        <w:tabs>
          <w:tab w:val="left" w:pos="1170"/>
          <w:tab w:val="left" w:pos="3060"/>
        </w:tabs>
        <w:ind w:left="0" w:firstLine="0"/>
      </w:pPr>
      <w:r w:rsidRPr="003E5D8C">
        <w:rPr>
          <w:rFonts w:ascii="Doulos SIL" w:hAnsi="Doulos SIL"/>
          <w:i/>
          <w:color w:val="0000FF"/>
        </w:rPr>
        <w:tab/>
      </w:r>
      <w:r w:rsidRPr="003E5D8C">
        <w:rPr>
          <w:rFonts w:ascii="Doulos SIL" w:hAnsi="Doulos SIL"/>
          <w:i/>
          <w:color w:val="0000FF"/>
        </w:rPr>
        <w:tab/>
      </w:r>
      <w:r w:rsidRPr="003E5D8C">
        <w:rPr>
          <w:rFonts w:ascii="Doulos SIL" w:hAnsi="Doulos SIL"/>
          <w:i/>
          <w:color w:val="0000FF"/>
        </w:rPr>
        <w:tab/>
      </w:r>
      <w:r w:rsidR="006F2285">
        <w:t>‘</w:t>
      </w:r>
      <w:r w:rsidRPr="007467F2">
        <w:t>new</w:t>
      </w:r>
      <w:r w:rsidR="006F2285">
        <w:t>’</w:t>
      </w:r>
      <w:r w:rsidRPr="007467F2">
        <w:tab/>
      </w:r>
      <w:r w:rsidRPr="003E5D8C">
        <w:rPr>
          <w:rFonts w:ascii="Doulos SIL" w:hAnsi="Doulos SIL"/>
          <w:i/>
          <w:color w:val="0000FF"/>
        </w:rPr>
        <w:t>kálà</w:t>
      </w:r>
    </w:p>
    <w:p w14:paraId="562A82F8" w14:textId="5C68CFDC" w:rsidR="00B013A1" w:rsidRPr="007467F2" w:rsidRDefault="00B013A1" w:rsidP="000F0D25">
      <w:pPr>
        <w:pStyle w:val="exampleabc"/>
        <w:tabs>
          <w:tab w:val="left" w:pos="1170"/>
          <w:tab w:val="left" w:pos="3060"/>
        </w:tabs>
        <w:ind w:left="0" w:firstLine="0"/>
      </w:pPr>
      <w:r w:rsidRPr="007467F2">
        <w:tab/>
      </w:r>
      <w:r w:rsidRPr="007467F2">
        <w:tab/>
      </w:r>
      <w:r w:rsidRPr="007467F2">
        <w:tab/>
      </w:r>
      <w:r w:rsidR="006F2285">
        <w:t>‘</w:t>
      </w:r>
      <w:r w:rsidRPr="007467F2">
        <w:t>flat</w:t>
      </w:r>
      <w:r w:rsidR="006F2285">
        <w:t>’</w:t>
      </w:r>
      <w:r w:rsidRPr="007467F2">
        <w:tab/>
      </w:r>
      <w:r w:rsidRPr="003E5D8C">
        <w:rPr>
          <w:rFonts w:ascii="Doulos SIL" w:hAnsi="Doulos SIL"/>
          <w:i/>
          <w:color w:val="0000FF"/>
        </w:rPr>
        <w:t>pàtà-pátà</w:t>
      </w:r>
    </w:p>
    <w:p w14:paraId="37EF5084" w14:textId="4E8A2434" w:rsidR="00B013A1" w:rsidRPr="003E5D8C" w:rsidRDefault="00B013A1" w:rsidP="000F0D25">
      <w:pPr>
        <w:pStyle w:val="exampleabc"/>
        <w:tabs>
          <w:tab w:val="left" w:pos="1170"/>
          <w:tab w:val="left" w:pos="3060"/>
        </w:tabs>
        <w:ind w:left="0" w:firstLine="0"/>
        <w:rPr>
          <w:rFonts w:ascii="Doulos SIL" w:hAnsi="Doulos SIL"/>
          <w:i/>
          <w:color w:val="0000FF"/>
        </w:rPr>
      </w:pPr>
      <w:r w:rsidRPr="007467F2">
        <w:tab/>
      </w:r>
      <w:r w:rsidRPr="007467F2">
        <w:tab/>
      </w:r>
      <w:r w:rsidRPr="007467F2">
        <w:tab/>
      </w:r>
      <w:r w:rsidR="006F2285">
        <w:t>‘</w:t>
      </w:r>
      <w:r w:rsidRPr="007467F2">
        <w:t>easy, cheap</w:t>
      </w:r>
      <w:r w:rsidR="006F2285">
        <w:t>’</w:t>
      </w:r>
      <w:r w:rsidRPr="007467F2">
        <w:tab/>
      </w:r>
      <w:r w:rsidRPr="003E5D8C">
        <w:rPr>
          <w:rFonts w:ascii="Doulos SIL" w:hAnsi="Doulos SIL"/>
          <w:i/>
          <w:color w:val="0000FF"/>
        </w:rPr>
        <w:t>nà:rⁿá</w:t>
      </w:r>
    </w:p>
    <w:p w14:paraId="72F0AB6C" w14:textId="5C651EBD" w:rsidR="00B013A1" w:rsidRPr="007467F2" w:rsidRDefault="00B013A1" w:rsidP="000F0D25">
      <w:pPr>
        <w:pStyle w:val="exampleabc"/>
        <w:tabs>
          <w:tab w:val="left" w:pos="1170"/>
          <w:tab w:val="left" w:pos="3060"/>
        </w:tabs>
        <w:ind w:left="0" w:firstLine="0"/>
      </w:pPr>
      <w:r w:rsidRPr="003E5D8C">
        <w:rPr>
          <w:rFonts w:ascii="Doulos SIL" w:hAnsi="Doulos SIL"/>
          <w:i/>
          <w:color w:val="0000FF"/>
        </w:rPr>
        <w:tab/>
      </w:r>
      <w:r w:rsidRPr="003E5D8C">
        <w:rPr>
          <w:rFonts w:ascii="Doulos SIL" w:hAnsi="Doulos SIL"/>
          <w:i/>
          <w:color w:val="0000FF"/>
        </w:rPr>
        <w:tab/>
      </w:r>
      <w:r w:rsidRPr="003E5D8C">
        <w:rPr>
          <w:rFonts w:ascii="Doulos SIL" w:hAnsi="Doulos SIL"/>
          <w:i/>
          <w:color w:val="0000FF"/>
        </w:rPr>
        <w:tab/>
      </w:r>
      <w:r w:rsidR="006F2285">
        <w:t>‘</w:t>
      </w:r>
      <w:r w:rsidRPr="007467F2">
        <w:t>runty</w:t>
      </w:r>
      <w:r w:rsidR="006F2285">
        <w:t>’</w:t>
      </w:r>
      <w:r w:rsidRPr="007467F2">
        <w:tab/>
      </w:r>
      <w:r w:rsidRPr="003E5D8C">
        <w:rPr>
          <w:rFonts w:ascii="Doulos SIL" w:hAnsi="Doulos SIL"/>
          <w:i/>
          <w:color w:val="0000FF"/>
        </w:rPr>
        <w:t>cɛ́tɛ́</w:t>
      </w:r>
      <w:r w:rsidRPr="003E5D8C">
        <w:rPr>
          <w:rFonts w:ascii="Doulos SIL" w:hAnsi="Doulos SIL"/>
          <w:i/>
          <w:color w:val="0000FF"/>
        </w:rPr>
        <w:noBreakHyphen/>
        <w:t>m</w:t>
      </w:r>
      <w:r w:rsidRPr="007467F2">
        <w:t xml:space="preserve"> (animate </w:t>
      </w:r>
      <w:r w:rsidR="00DB46D8">
        <w:t>singular</w:t>
      </w:r>
      <w:r w:rsidRPr="007467F2">
        <w:t>)</w:t>
      </w:r>
    </w:p>
    <w:p w14:paraId="1EBD1594" w14:textId="77777777" w:rsidR="000F0D25" w:rsidRDefault="000F0D25" w:rsidP="000F0D25">
      <w:pPr>
        <w:pStyle w:val="exampleabc"/>
        <w:tabs>
          <w:tab w:val="left" w:pos="1170"/>
          <w:tab w:val="left" w:pos="3060"/>
        </w:tabs>
        <w:ind w:left="0" w:firstLine="0"/>
      </w:pPr>
    </w:p>
    <w:p w14:paraId="15ED356A" w14:textId="08A6EF6C" w:rsidR="00B013A1" w:rsidRPr="000F0D25" w:rsidRDefault="000F0D25" w:rsidP="000F0D25">
      <w:pPr>
        <w:pStyle w:val="exampleabc"/>
        <w:tabs>
          <w:tab w:val="left" w:pos="1170"/>
          <w:tab w:val="left" w:pos="3060"/>
        </w:tabs>
        <w:ind w:left="0" w:firstLine="0"/>
      </w:pPr>
      <w:r>
        <w:tab/>
        <w:t xml:space="preserve">c. </w:t>
      </w:r>
      <w:r w:rsidR="00B013A1" w:rsidRPr="000F0D25">
        <w:t xml:space="preserve">final </w:t>
      </w:r>
      <w:r w:rsidR="00B013A1" w:rsidRPr="005F1A57">
        <w:rPr>
          <w:rFonts w:ascii="Doulos SIL" w:hAnsi="Doulos SIL"/>
          <w:i/>
          <w:color w:val="0000FF"/>
        </w:rPr>
        <w:t>y</w:t>
      </w:r>
    </w:p>
    <w:p w14:paraId="4826DBA1" w14:textId="4CA1C3AF" w:rsidR="00B013A1" w:rsidRPr="003E5D8C" w:rsidRDefault="00B013A1" w:rsidP="000F0D25">
      <w:pPr>
        <w:pStyle w:val="exampleabc"/>
        <w:tabs>
          <w:tab w:val="left" w:pos="1170"/>
          <w:tab w:val="left" w:pos="3060"/>
        </w:tabs>
        <w:ind w:left="0" w:firstLine="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Pr="003E5D8C">
        <w:rPr>
          <w:rFonts w:ascii="Doulos SIL" w:hAnsi="Doulos SIL"/>
          <w:i/>
          <w:color w:val="0000FF"/>
        </w:rPr>
        <w:tab/>
      </w:r>
      <w:r w:rsidR="006F2285">
        <w:t>‘</w:t>
      </w:r>
      <w:r w:rsidRPr="007467F2">
        <w:t>half</w:t>
      </w:r>
      <w:r w:rsidRPr="00EF44F9">
        <w:t>-r</w:t>
      </w:r>
      <w:r w:rsidRPr="007467F2">
        <w:t>ipe</w:t>
      </w:r>
      <w:r w:rsidR="006F2285">
        <w:t>’</w:t>
      </w:r>
      <w:r w:rsidRPr="007467F2">
        <w:tab/>
      </w:r>
      <w:r w:rsidRPr="003E5D8C">
        <w:rPr>
          <w:rFonts w:ascii="Doulos SIL" w:hAnsi="Doulos SIL"/>
          <w:i/>
          <w:color w:val="0000FF"/>
        </w:rPr>
        <w:t>bòlòrǒy</w:t>
      </w:r>
    </w:p>
    <w:p w14:paraId="15C48B34" w14:textId="2B8FB97E" w:rsidR="00B013A1" w:rsidRPr="007467F2" w:rsidRDefault="00B013A1" w:rsidP="000F0D25">
      <w:pPr>
        <w:pStyle w:val="exampleabc"/>
        <w:tabs>
          <w:tab w:val="left" w:pos="1170"/>
          <w:tab w:val="left" w:pos="3060"/>
        </w:tabs>
        <w:ind w:left="0" w:firstLine="0"/>
      </w:pPr>
      <w:r w:rsidRPr="003E5D8C">
        <w:rPr>
          <w:rFonts w:ascii="Doulos SIL" w:hAnsi="Doulos SIL"/>
          <w:i/>
          <w:color w:val="0000FF"/>
        </w:rPr>
        <w:tab/>
      </w:r>
      <w:r w:rsidRPr="003E5D8C">
        <w:rPr>
          <w:rFonts w:ascii="Doulos SIL" w:hAnsi="Doulos SIL"/>
          <w:i/>
          <w:color w:val="0000FF"/>
        </w:rPr>
        <w:tab/>
      </w:r>
      <w:r w:rsidRPr="003E5D8C">
        <w:rPr>
          <w:rFonts w:ascii="Doulos SIL" w:hAnsi="Doulos SIL"/>
          <w:i/>
          <w:color w:val="0000FF"/>
        </w:rPr>
        <w:tab/>
      </w:r>
      <w:r w:rsidR="006F2285">
        <w:t>‘</w:t>
      </w:r>
      <w:r w:rsidRPr="007467F2">
        <w:t>empty</w:t>
      </w:r>
      <w:r w:rsidR="006F2285">
        <w:t>’</w:t>
      </w:r>
      <w:r w:rsidRPr="007467F2">
        <w:tab/>
      </w:r>
      <w:r w:rsidRPr="003E5D8C">
        <w:rPr>
          <w:rFonts w:ascii="Doulos SIL" w:hAnsi="Doulos SIL"/>
          <w:i/>
          <w:color w:val="0000FF"/>
        </w:rPr>
        <w:t>kòrǒy</w:t>
      </w:r>
    </w:p>
    <w:p w14:paraId="301D09F5" w14:textId="77777777" w:rsidR="00B013A1" w:rsidRDefault="00B013A1" w:rsidP="00B013A1"/>
    <w:p w14:paraId="12269B31" w14:textId="77777777" w:rsidR="00B013A1" w:rsidRPr="00986AA2" w:rsidRDefault="00B013A1" w:rsidP="00B013A1"/>
    <w:p w14:paraId="6E1C71A7" w14:textId="365026B5" w:rsidR="00B013A1" w:rsidRPr="007467F2" w:rsidRDefault="00B013A1" w:rsidP="00482A50">
      <w:pPr>
        <w:pStyle w:val="Heading3"/>
        <w:ind w:left="720" w:hanging="720"/>
      </w:pPr>
      <w:bookmarkStart w:id="2109" w:name="_Toc508942932"/>
      <w:bookmarkStart w:id="2110" w:name="_Toc508943532"/>
      <w:bookmarkStart w:id="2111" w:name="_Toc510940268"/>
      <w:bookmarkStart w:id="2112" w:name="_Toc12948757"/>
      <w:bookmarkStart w:id="2113" w:name="_Toc12948850"/>
      <w:bookmarkStart w:id="2114" w:name="_Toc12949041"/>
      <w:bookmarkStart w:id="2115" w:name="_Toc12949285"/>
      <w:bookmarkStart w:id="2116" w:name="_Toc297637905"/>
      <w:r w:rsidRPr="007467F2">
        <w:t xml:space="preserve">Positive adjectival predicates with </w:t>
      </w:r>
      <w:r w:rsidR="006F2285">
        <w:t>‘</w:t>
      </w:r>
      <w:r w:rsidRPr="007467F2">
        <w:t>be</w:t>
      </w:r>
      <w:r w:rsidR="006F2285">
        <w:t>’</w:t>
      </w:r>
      <w:r w:rsidRPr="007467F2">
        <w:t xml:space="preserve"> quasi</w:t>
      </w:r>
      <w:r w:rsidRPr="00EF44F9">
        <w:t>-v</w:t>
      </w:r>
      <w:r w:rsidRPr="007467F2">
        <w:t>erb</w:t>
      </w:r>
      <w:bookmarkEnd w:id="2109"/>
      <w:bookmarkEnd w:id="2110"/>
      <w:bookmarkEnd w:id="2111"/>
      <w:r w:rsidRPr="007467F2">
        <w:t xml:space="preserve"> (</w:t>
      </w:r>
      <w:r w:rsidRPr="003E5D8C">
        <w:rPr>
          <w:rFonts w:ascii="Doulos SIL" w:hAnsi="Doulos SIL"/>
          <w:i/>
          <w:color w:val="0000FF"/>
        </w:rPr>
        <w:t>bû</w:t>
      </w:r>
      <w:r w:rsidRPr="003E5D8C">
        <w:rPr>
          <w:rFonts w:ascii="Doulos SIL" w:hAnsi="Doulos SIL"/>
          <w:i/>
          <w:color w:val="0000FF"/>
        </w:rPr>
        <w:noBreakHyphen/>
      </w:r>
      <w:r w:rsidRPr="007467F2">
        <w:t>)</w:t>
      </w:r>
      <w:bookmarkEnd w:id="2112"/>
      <w:bookmarkEnd w:id="2113"/>
      <w:bookmarkEnd w:id="2114"/>
      <w:bookmarkEnd w:id="2115"/>
      <w:bookmarkEnd w:id="2116"/>
    </w:p>
    <w:p w14:paraId="5440FF1D" w14:textId="47701727" w:rsidR="00B013A1" w:rsidRPr="00986AA2" w:rsidRDefault="00B013A1">
      <w:r w:rsidRPr="00986AA2">
        <w:t xml:space="preserve">In the regular pattern described here, the form of the predicative adjective is often but not always segmentally identical to the </w:t>
      </w:r>
      <w:r w:rsidR="008632B9">
        <w:t>inanimate</w:t>
      </w:r>
      <w:r w:rsidRPr="00986AA2">
        <w:t xml:space="preserve"> modifying adjective, but it usually differs tonally. The adjective is followed by an inflected form of </w:t>
      </w:r>
      <w:r w:rsidRPr="003E5D8C">
        <w:rPr>
          <w:rFonts w:ascii="Doulos SIL" w:hAnsi="Doulos SIL"/>
          <w:i/>
          <w:color w:val="0000FF"/>
        </w:rPr>
        <w:t>bû</w:t>
      </w:r>
      <w:r w:rsidRPr="003E5D8C">
        <w:rPr>
          <w:rFonts w:ascii="Doulos SIL" w:hAnsi="Doulos SIL"/>
          <w:i/>
          <w:color w:val="0000FF"/>
        </w:rPr>
        <w:noBreakHyphen/>
      </w:r>
      <w:r w:rsidRPr="00986AA2">
        <w:t xml:space="preserve">, a special </w:t>
      </w:r>
      <w:r w:rsidRPr="004D591B">
        <w:rPr>
          <w:b/>
        </w:rPr>
        <w:t>&lt;HL&gt;-toned</w:t>
      </w:r>
      <w:r w:rsidRPr="00986AA2">
        <w:t xml:space="preserve"> version </w:t>
      </w:r>
      <w:r w:rsidRPr="003E5D8C">
        <w:rPr>
          <w:rFonts w:ascii="Doulos SIL" w:hAnsi="Doulos SIL"/>
          <w:i/>
          <w:color w:val="0000FF"/>
        </w:rPr>
        <w:t>bû-</w:t>
      </w:r>
      <w:r w:rsidRPr="00986AA2">
        <w:t xml:space="preserve"> of the locational-existential </w:t>
      </w:r>
      <w:r w:rsidR="006F2285">
        <w:t>‘</w:t>
      </w:r>
      <w:r w:rsidRPr="00986AA2">
        <w:t>be</w:t>
      </w:r>
      <w:r w:rsidR="006F2285">
        <w:t>’</w:t>
      </w:r>
      <w:r w:rsidRPr="00986AA2">
        <w:t xml:space="preserve"> quasi-verb </w:t>
      </w:r>
      <w:r w:rsidRPr="003E5D8C">
        <w:rPr>
          <w:rFonts w:ascii="Doulos SIL" w:hAnsi="Doulos SIL"/>
          <w:i/>
          <w:color w:val="0000FF"/>
        </w:rPr>
        <w:t>bù-</w:t>
      </w:r>
      <w:r w:rsidRPr="00986AA2">
        <w:t xml:space="preserve"> ~ </w:t>
      </w:r>
      <w:r w:rsidRPr="003E5D8C">
        <w:rPr>
          <w:rFonts w:ascii="Doulos SIL" w:hAnsi="Doulos SIL"/>
          <w:i/>
          <w:color w:val="0000FF"/>
        </w:rPr>
        <w:t>bú-</w:t>
      </w:r>
      <w:r w:rsidRPr="00986AA2">
        <w:t xml:space="preserve"> (§11.2.2.2-3). The 3Sg (and </w:t>
      </w:r>
      <w:r w:rsidR="008632B9">
        <w:t>inanimate</w:t>
      </w:r>
      <w:r w:rsidRPr="00986AA2">
        <w:t xml:space="preserve">) form is </w:t>
      </w:r>
      <w:r w:rsidRPr="003E5D8C">
        <w:rPr>
          <w:rFonts w:ascii="Doulos SIL" w:hAnsi="Doulos SIL"/>
          <w:i/>
          <w:color w:val="0000FF"/>
        </w:rPr>
        <w:t>bû:</w:t>
      </w:r>
      <w:r w:rsidRPr="003E5D8C">
        <w:rPr>
          <w:rFonts w:ascii="Doulos SIL" w:hAnsi="Doulos SIL"/>
          <w:i/>
          <w:color w:val="0000FF"/>
        </w:rPr>
        <w:noBreakHyphen/>
      </w:r>
      <w:r w:rsidRPr="003E5D8C">
        <w:rPr>
          <w:rFonts w:ascii="Doulos SIL" w:hAnsi="Doulos SIL"/>
          <w:i/>
          <w:color w:val="0000FF"/>
        </w:rPr>
        <w:sym w:font="Symbol" w:char="F0C6"/>
      </w:r>
      <w:r w:rsidRPr="00986AA2">
        <w:t xml:space="preserve">, and the 3Pl form is </w:t>
      </w:r>
      <w:r w:rsidRPr="003E5D8C">
        <w:rPr>
          <w:rFonts w:ascii="Doulos SIL" w:hAnsi="Doulos SIL"/>
          <w:i/>
          <w:color w:val="0000FF"/>
        </w:rPr>
        <w:t>b</w:t>
      </w:r>
      <w:r w:rsidRPr="003E5D8C">
        <w:rPr>
          <w:rFonts w:ascii="Doulos SIL" w:hAnsi="Doulos SIL"/>
          <w:i/>
          <w:color w:val="0000FF"/>
        </w:rPr>
        <w:noBreakHyphen/>
        <w:t>ɛ̂:ⁿ</w:t>
      </w:r>
      <w:r w:rsidRPr="00986AA2">
        <w:t>. While the predicative adjective itself is invariant in form, a Sg/Pl distinction is made in this way by the quasi-verb.</w:t>
      </w:r>
    </w:p>
    <w:p w14:paraId="5C87E7A8" w14:textId="53FA0586" w:rsidR="00B013A1" w:rsidRPr="00986AA2" w:rsidRDefault="00B013A1">
      <w:r w:rsidRPr="00986AA2">
        <w:tab/>
        <w:t xml:space="preserve">The predicative adjective before </w:t>
      </w:r>
      <w:r w:rsidRPr="003E5D8C">
        <w:rPr>
          <w:rFonts w:ascii="Doulos SIL" w:hAnsi="Doulos SIL"/>
          <w:i/>
          <w:color w:val="0000FF"/>
        </w:rPr>
        <w:t>bû-</w:t>
      </w:r>
      <w:r w:rsidRPr="00986AA2">
        <w:t xml:space="preserve"> is either </w:t>
      </w:r>
      <w:r w:rsidRPr="004D591B">
        <w:rPr>
          <w:b/>
        </w:rPr>
        <w:t>{LH}- or {H}-toned</w:t>
      </w:r>
      <w:r w:rsidRPr="00986AA2">
        <w:t xml:space="preserve">, depending on the adjective. In most cases this form is tonally distinct from the </w:t>
      </w:r>
      <w:r w:rsidR="008632B9">
        <w:t>inanimate</w:t>
      </w:r>
      <w:r w:rsidRPr="00986AA2">
        <w:t xml:space="preserve"> modifying form, which respects the lexical tone </w:t>
      </w:r>
      <w:r w:rsidR="00D42AD2">
        <w:t>melody</w:t>
      </w:r>
      <w:r w:rsidRPr="00986AA2">
        <w:t xml:space="preserve"> of the adjective, often </w:t>
      </w:r>
      <w:r w:rsidR="00087649">
        <w:t>/HL/</w:t>
      </w:r>
      <w:r w:rsidRPr="00986AA2">
        <w:t xml:space="preserve"> or </w:t>
      </w:r>
      <w:r w:rsidR="00256E16">
        <w:t>/LHL/</w:t>
      </w:r>
      <w:r w:rsidRPr="00986AA2">
        <w:t xml:space="preserve">, less often </w:t>
      </w:r>
      <w:r w:rsidR="007A5383">
        <w:t>/LH/</w:t>
      </w:r>
      <w:r w:rsidRPr="00986AA2">
        <w:t xml:space="preserve">, and only rarely </w:t>
      </w:r>
      <w:r w:rsidR="00BE5865">
        <w:t>/H/</w:t>
      </w:r>
      <w:r w:rsidRPr="00986AA2">
        <w:t>. The form of the predicative adjective is identi</w:t>
      </w:r>
      <w:r w:rsidR="001022FF">
        <w:t>c</w:t>
      </w:r>
      <w:r w:rsidRPr="00986AA2">
        <w:t xml:space="preserve">al to that of the </w:t>
      </w:r>
      <w:r w:rsidR="00BE5865">
        <w:rPr>
          <w:b/>
        </w:rPr>
        <w:t>abstractive</w:t>
      </w:r>
      <w:r w:rsidRPr="00933E35">
        <w:rPr>
          <w:b/>
        </w:rPr>
        <w:t xml:space="preserve"> nominal</w:t>
      </w:r>
      <w:r w:rsidRPr="00986AA2">
        <w:t>, specifically the form, {H}-toned for some adjectives, used in comparative constructions to specify the domain of comparison (§12.1.1).</w:t>
      </w:r>
    </w:p>
    <w:p w14:paraId="64CEF5FD" w14:textId="77777777" w:rsidR="00B013A1" w:rsidRPr="007467F2" w:rsidRDefault="00B013A1">
      <w:pPr>
        <w:pStyle w:val="example-Jamsay"/>
        <w:tabs>
          <w:tab w:val="clear" w:pos="1080"/>
          <w:tab w:val="left" w:pos="1701"/>
          <w:tab w:val="left" w:pos="4395"/>
        </w:tabs>
      </w:pPr>
    </w:p>
    <w:p w14:paraId="72BFE291" w14:textId="77777777" w:rsidR="00B013A1" w:rsidRPr="007467F2" w:rsidRDefault="00B013A1" w:rsidP="004B257A">
      <w:pPr>
        <w:pStyle w:val="exampleabc"/>
        <w:keepNext/>
        <w:tabs>
          <w:tab w:val="left" w:pos="2880"/>
          <w:tab w:val="left" w:pos="4680"/>
          <w:tab w:val="left" w:pos="5400"/>
        </w:tabs>
      </w:pPr>
      <w:r w:rsidRPr="007467F2">
        <w:t>(363)</w:t>
      </w:r>
      <w:r w:rsidRPr="007467F2">
        <w:tab/>
        <w:t>gloss</w:t>
      </w:r>
      <w:r w:rsidRPr="007467F2">
        <w:tab/>
        <w:t>Inan modifying</w:t>
      </w:r>
      <w:r w:rsidRPr="007467F2">
        <w:tab/>
        <w:t xml:space="preserve">predicative with </w:t>
      </w:r>
      <w:r w:rsidRPr="003E5D8C">
        <w:rPr>
          <w:rFonts w:ascii="Doulos SIL" w:hAnsi="Doulos SIL"/>
          <w:i/>
          <w:color w:val="0000FF"/>
        </w:rPr>
        <w:t>bû</w:t>
      </w:r>
      <w:r w:rsidRPr="003E5D8C">
        <w:rPr>
          <w:rFonts w:ascii="Doulos SIL" w:hAnsi="Doulos SIL"/>
          <w:i/>
          <w:color w:val="0000FF"/>
        </w:rPr>
        <w:noBreakHyphen/>
      </w:r>
      <w:r w:rsidRPr="003E5D8C">
        <w:rPr>
          <w:rFonts w:ascii="Doulos SIL" w:hAnsi="Doulos SIL"/>
          <w:i/>
          <w:color w:val="0000FF"/>
        </w:rPr>
        <w:tab/>
      </w:r>
    </w:p>
    <w:p w14:paraId="4663D7F3" w14:textId="77777777" w:rsidR="00B013A1" w:rsidRPr="007467F2" w:rsidRDefault="00B013A1" w:rsidP="004B257A">
      <w:pPr>
        <w:pStyle w:val="exampleabc"/>
        <w:keepNext/>
        <w:tabs>
          <w:tab w:val="left" w:pos="2880"/>
          <w:tab w:val="left" w:pos="4680"/>
          <w:tab w:val="left" w:pos="5400"/>
        </w:tabs>
      </w:pPr>
    </w:p>
    <w:p w14:paraId="7F60681B" w14:textId="06DFAA0B" w:rsidR="00B013A1" w:rsidRPr="007467F2" w:rsidRDefault="007A5383" w:rsidP="004B257A">
      <w:pPr>
        <w:pStyle w:val="exampleabc"/>
        <w:keepNext/>
        <w:tabs>
          <w:tab w:val="left" w:pos="2880"/>
          <w:tab w:val="left" w:pos="4680"/>
          <w:tab w:val="left" w:pos="5400"/>
        </w:tabs>
      </w:pPr>
      <w:r>
        <w:tab/>
        <w:t xml:space="preserve">a. </w:t>
      </w:r>
      <w:r w:rsidR="00D42AD2">
        <w:t>/</w:t>
      </w:r>
      <w:r>
        <w:t>LH</w:t>
      </w:r>
      <w:r w:rsidR="00D42AD2">
        <w:t>/</w:t>
      </w:r>
      <w:r w:rsidR="00B013A1" w:rsidRPr="007467F2">
        <w:t xml:space="preserve"> in both functions, no nonzero suffix</w:t>
      </w:r>
    </w:p>
    <w:p w14:paraId="3086C40D" w14:textId="77777777" w:rsidR="00B013A1" w:rsidRPr="004D591B" w:rsidRDefault="00B013A1" w:rsidP="004B257A">
      <w:pPr>
        <w:pStyle w:val="exampleabc"/>
        <w:keepNext/>
        <w:tabs>
          <w:tab w:val="left" w:pos="2880"/>
          <w:tab w:val="left" w:pos="4680"/>
          <w:tab w:val="left" w:pos="5400"/>
        </w:tabs>
        <w:rPr>
          <w:i/>
        </w:rPr>
      </w:pPr>
      <w:r w:rsidRPr="007467F2">
        <w:tab/>
        <w:t xml:space="preserve">   </w:t>
      </w:r>
      <w:r w:rsidRPr="007467F2">
        <w:rPr>
          <w:i/>
        </w:rPr>
        <w:t xml:space="preserve">final </w:t>
      </w:r>
      <w:r w:rsidRPr="003E5D8C">
        <w:rPr>
          <w:rFonts w:ascii="Doulos SIL" w:hAnsi="Doulos SIL"/>
          <w:i/>
          <w:color w:val="0000FF"/>
        </w:rPr>
        <w:t>u</w:t>
      </w:r>
      <w:r w:rsidRPr="007467F2">
        <w:rPr>
          <w:i/>
        </w:rPr>
        <w:t xml:space="preserve"> </w:t>
      </w:r>
    </w:p>
    <w:p w14:paraId="3D1C0475" w14:textId="253D257D" w:rsidR="00B013A1" w:rsidRPr="003E5D8C" w:rsidRDefault="00B013A1" w:rsidP="004B257A">
      <w:pPr>
        <w:pStyle w:val="exampleabc"/>
        <w:keepNext/>
        <w:tabs>
          <w:tab w:val="left" w:pos="2880"/>
          <w:tab w:val="left" w:pos="4680"/>
          <w:tab w:val="left" w:pos="5400"/>
        </w:tabs>
        <w:rPr>
          <w:rFonts w:ascii="Doulos SIL" w:hAnsi="Doulos SIL"/>
          <w:i/>
          <w:color w:val="0000FF"/>
        </w:rPr>
      </w:pPr>
      <w:r w:rsidRPr="003E5D8C">
        <w:rPr>
          <w:rFonts w:ascii="Doulos SIL" w:hAnsi="Doulos SIL"/>
          <w:i/>
          <w:color w:val="0000FF"/>
        </w:rPr>
        <w:tab/>
      </w:r>
      <w:r w:rsidRPr="007467F2">
        <w:tab/>
      </w:r>
      <w:r w:rsidR="006F2285">
        <w:t>‘</w:t>
      </w:r>
      <w:r w:rsidRPr="007467F2">
        <w:t>crooked</w:t>
      </w:r>
      <w:r w:rsidR="006F2285">
        <w:t>’</w:t>
      </w:r>
      <w:r w:rsidRPr="007467F2">
        <w:tab/>
      </w:r>
      <w:r w:rsidRPr="003E5D8C">
        <w:rPr>
          <w:rFonts w:ascii="Doulos SIL" w:hAnsi="Doulos SIL"/>
          <w:i/>
          <w:color w:val="0000FF"/>
        </w:rPr>
        <w:t>gɔ̀lú-</w:t>
      </w:r>
      <w:r w:rsidRPr="003E5D8C">
        <w:rPr>
          <w:rFonts w:ascii="Doulos SIL" w:hAnsi="Doulos SIL"/>
          <w:i/>
          <w:color w:val="0000FF"/>
        </w:rPr>
        <w:sym w:font="Symbol" w:char="F0C6"/>
      </w:r>
      <w:r w:rsidRPr="003E5D8C">
        <w:rPr>
          <w:rFonts w:ascii="Doulos SIL" w:hAnsi="Doulos SIL"/>
          <w:i/>
          <w:color w:val="0000FF"/>
        </w:rPr>
        <w:tab/>
        <w:t>gɔ̀lú</w:t>
      </w:r>
    </w:p>
    <w:p w14:paraId="76E3DF42" w14:textId="421D0429" w:rsidR="00B013A1" w:rsidRPr="003E5D8C" w:rsidRDefault="00B013A1" w:rsidP="004B257A">
      <w:pPr>
        <w:pStyle w:val="exampleabc"/>
        <w:keepNext/>
        <w:tabs>
          <w:tab w:val="left" w:pos="2880"/>
          <w:tab w:val="left" w:pos="4680"/>
          <w:tab w:val="left" w:pos="5400"/>
        </w:tabs>
        <w:rPr>
          <w:rFonts w:ascii="Doulos SIL" w:hAnsi="Doulos SIL"/>
          <w:i/>
          <w:color w:val="0000FF"/>
        </w:rPr>
      </w:pPr>
      <w:r w:rsidRPr="003E5D8C">
        <w:rPr>
          <w:rFonts w:ascii="Doulos SIL" w:hAnsi="Doulos SIL"/>
          <w:i/>
          <w:color w:val="0000FF"/>
        </w:rPr>
        <w:tab/>
      </w:r>
      <w:r w:rsidRPr="007467F2">
        <w:tab/>
      </w:r>
      <w:r w:rsidR="006F2285">
        <w:t>‘</w:t>
      </w:r>
      <w:r w:rsidRPr="007467F2">
        <w:t>nearby</w:t>
      </w:r>
      <w:r w:rsidR="006F2285">
        <w:t>’</w:t>
      </w:r>
      <w:r w:rsidRPr="007467F2">
        <w:tab/>
      </w:r>
      <w:r w:rsidRPr="003E5D8C">
        <w:rPr>
          <w:rFonts w:ascii="Doulos SIL" w:hAnsi="Doulos SIL"/>
          <w:i/>
          <w:color w:val="0000FF"/>
        </w:rPr>
        <w:t>sɔ̀sú-</w:t>
      </w:r>
      <w:r w:rsidRPr="003E5D8C">
        <w:rPr>
          <w:rFonts w:ascii="Doulos SIL" w:hAnsi="Doulos SIL"/>
          <w:i/>
          <w:color w:val="0000FF"/>
        </w:rPr>
        <w:sym w:font="Symbol" w:char="F0C6"/>
      </w:r>
      <w:r w:rsidRPr="003E5D8C">
        <w:rPr>
          <w:rFonts w:ascii="Doulos SIL" w:hAnsi="Doulos SIL"/>
          <w:i/>
          <w:color w:val="0000FF"/>
        </w:rPr>
        <w:tab/>
        <w:t>sɔ̀sú</w:t>
      </w:r>
    </w:p>
    <w:p w14:paraId="1EF8D041" w14:textId="65400610" w:rsidR="00B013A1" w:rsidRPr="003E5D8C" w:rsidRDefault="00B013A1" w:rsidP="004B257A">
      <w:pPr>
        <w:pStyle w:val="exampleabc"/>
        <w:keepNext/>
        <w:tabs>
          <w:tab w:val="left" w:pos="2880"/>
          <w:tab w:val="left" w:pos="4680"/>
          <w:tab w:val="left" w:pos="5400"/>
        </w:tabs>
        <w:rPr>
          <w:rFonts w:ascii="Doulos SIL" w:hAnsi="Doulos SIL"/>
          <w:i/>
          <w:color w:val="0000FF"/>
        </w:rPr>
      </w:pPr>
      <w:r w:rsidRPr="003E5D8C">
        <w:rPr>
          <w:rFonts w:ascii="Doulos SIL" w:hAnsi="Doulos SIL"/>
          <w:i/>
          <w:color w:val="0000FF"/>
        </w:rPr>
        <w:tab/>
      </w:r>
      <w:r w:rsidRPr="007467F2">
        <w:tab/>
      </w:r>
      <w:r w:rsidR="006F2285">
        <w:t>‘</w:t>
      </w:r>
      <w:r w:rsidRPr="007467F2">
        <w:t>bad, ugly</w:t>
      </w:r>
      <w:r w:rsidR="006F2285">
        <w:t>’</w:t>
      </w:r>
      <w:r w:rsidRPr="007467F2">
        <w:tab/>
      </w:r>
      <w:r w:rsidRPr="003E5D8C">
        <w:rPr>
          <w:rFonts w:ascii="Doulos SIL" w:hAnsi="Doulos SIL"/>
          <w:i/>
          <w:color w:val="0000FF"/>
        </w:rPr>
        <w:t>mɔ̀sú-</w:t>
      </w:r>
      <w:r w:rsidRPr="003E5D8C">
        <w:rPr>
          <w:rFonts w:ascii="Doulos SIL" w:hAnsi="Doulos SIL"/>
          <w:i/>
          <w:color w:val="0000FF"/>
        </w:rPr>
        <w:sym w:font="Symbol" w:char="F0C6"/>
      </w:r>
      <w:r w:rsidRPr="003E5D8C">
        <w:rPr>
          <w:rFonts w:ascii="Doulos SIL" w:hAnsi="Doulos SIL"/>
          <w:i/>
          <w:color w:val="0000FF"/>
        </w:rPr>
        <w:tab/>
        <w:t>mɔ̀sú</w:t>
      </w:r>
    </w:p>
    <w:p w14:paraId="4A5A0908" w14:textId="6B89021C" w:rsidR="00B013A1" w:rsidRPr="003E5D8C" w:rsidRDefault="00B013A1" w:rsidP="00087649">
      <w:pPr>
        <w:pStyle w:val="exampleabc"/>
        <w:tabs>
          <w:tab w:val="left" w:pos="2880"/>
          <w:tab w:val="left" w:pos="4680"/>
          <w:tab w:val="left" w:pos="5400"/>
        </w:tabs>
        <w:rPr>
          <w:rFonts w:ascii="Doulos SIL" w:hAnsi="Doulos SIL"/>
          <w:i/>
          <w:color w:val="0000FF"/>
        </w:rPr>
      </w:pPr>
      <w:r w:rsidRPr="003E5D8C">
        <w:tab/>
      </w:r>
      <w:r w:rsidRPr="004D591B">
        <w:tab/>
      </w:r>
      <w:r w:rsidR="006F2285">
        <w:t>‘</w:t>
      </w:r>
      <w:r w:rsidRPr="004D591B">
        <w:t>goo</w:t>
      </w:r>
      <w:r w:rsidRPr="007467F2">
        <w:t>d</w:t>
      </w:r>
      <w:r w:rsidR="006F2285">
        <w:t>’</w:t>
      </w:r>
      <w:r w:rsidRPr="007467F2">
        <w:tab/>
      </w:r>
      <w:r w:rsidRPr="003E5D8C">
        <w:rPr>
          <w:rFonts w:ascii="Doulos SIL" w:hAnsi="Doulos SIL"/>
          <w:i/>
          <w:color w:val="0000FF"/>
        </w:rPr>
        <w:t>ɛ̀sú-</w:t>
      </w:r>
      <w:r w:rsidRPr="003E5D8C">
        <w:rPr>
          <w:rFonts w:ascii="Doulos SIL" w:hAnsi="Doulos SIL"/>
          <w:i/>
          <w:color w:val="0000FF"/>
        </w:rPr>
        <w:sym w:font="Symbol" w:char="F0C6"/>
      </w:r>
      <w:r w:rsidRPr="003E5D8C">
        <w:t xml:space="preserve"> (~ </w:t>
      </w:r>
      <w:r w:rsidRPr="008F32DC">
        <w:rPr>
          <w:rFonts w:ascii="Doulos SIL" w:hAnsi="Doulos SIL"/>
          <w:i/>
          <w:color w:val="0000FF"/>
        </w:rPr>
        <w:t>ɛ̀sû-w</w:t>
      </w:r>
      <w:r w:rsidRPr="003E5D8C">
        <w:t>)</w:t>
      </w:r>
      <w:r w:rsidRPr="003E5D8C">
        <w:rPr>
          <w:rFonts w:ascii="Doulos SIL" w:hAnsi="Doulos SIL"/>
          <w:i/>
          <w:color w:val="0000FF"/>
        </w:rPr>
        <w:tab/>
        <w:t>ɛ̀sú</w:t>
      </w:r>
    </w:p>
    <w:p w14:paraId="7B195351" w14:textId="77777777" w:rsidR="00B013A1" w:rsidRPr="007467F2" w:rsidRDefault="00B013A1" w:rsidP="00087649">
      <w:pPr>
        <w:pStyle w:val="exampleabc"/>
        <w:tabs>
          <w:tab w:val="left" w:pos="2880"/>
          <w:tab w:val="left" w:pos="4680"/>
          <w:tab w:val="left" w:pos="5400"/>
        </w:tabs>
      </w:pPr>
      <w:r w:rsidRPr="004D591B">
        <w:tab/>
      </w:r>
    </w:p>
    <w:p w14:paraId="159E3B58" w14:textId="77777777" w:rsidR="00B013A1" w:rsidRPr="007467F2" w:rsidRDefault="00B013A1" w:rsidP="00087649">
      <w:pPr>
        <w:pStyle w:val="exampleabc"/>
        <w:tabs>
          <w:tab w:val="left" w:pos="2880"/>
          <w:tab w:val="left" w:pos="4680"/>
          <w:tab w:val="left" w:pos="5400"/>
        </w:tabs>
      </w:pPr>
    </w:p>
    <w:p w14:paraId="72576E9D" w14:textId="433D1EC9" w:rsidR="00B013A1" w:rsidRPr="004D591B" w:rsidRDefault="007A5383" w:rsidP="00087649">
      <w:pPr>
        <w:pStyle w:val="exampleabc"/>
        <w:tabs>
          <w:tab w:val="left" w:pos="2880"/>
          <w:tab w:val="left" w:pos="4680"/>
          <w:tab w:val="left" w:pos="5400"/>
        </w:tabs>
      </w:pPr>
      <w:r>
        <w:tab/>
        <w:t>b. /LHL/</w:t>
      </w:r>
      <w:r w:rsidR="00B013A1" w:rsidRPr="004D591B">
        <w:t xml:space="preserve"> modifying with </w:t>
      </w:r>
      <w:r w:rsidR="00B013A1" w:rsidRPr="003E5D8C">
        <w:rPr>
          <w:rFonts w:ascii="Doulos SIL" w:hAnsi="Doulos SIL"/>
          <w:i/>
          <w:color w:val="0000FF"/>
        </w:rPr>
        <w:t>-w</w:t>
      </w:r>
      <w:r w:rsidR="00B013A1" w:rsidRPr="004D591B">
        <w:t xml:space="preserve">, {LH} predicative without </w:t>
      </w:r>
      <w:r w:rsidR="00B013A1" w:rsidRPr="003E5D8C">
        <w:rPr>
          <w:rFonts w:ascii="Doulos SIL" w:hAnsi="Doulos SIL"/>
          <w:i/>
          <w:color w:val="0000FF"/>
        </w:rPr>
        <w:t>-w</w:t>
      </w:r>
      <w:r w:rsidR="00B013A1" w:rsidRPr="004D591B">
        <w:t xml:space="preserve"> </w:t>
      </w:r>
    </w:p>
    <w:p w14:paraId="1F3B8076" w14:textId="77777777" w:rsidR="00B013A1" w:rsidRPr="004D591B" w:rsidRDefault="00B013A1" w:rsidP="00087649">
      <w:pPr>
        <w:pStyle w:val="exampleabc"/>
        <w:tabs>
          <w:tab w:val="left" w:pos="2880"/>
          <w:tab w:val="left" w:pos="4680"/>
          <w:tab w:val="left" w:pos="5400"/>
        </w:tabs>
        <w:rPr>
          <w:i/>
        </w:rPr>
      </w:pPr>
      <w:r w:rsidRPr="007467F2">
        <w:tab/>
        <w:t xml:space="preserve">   </w:t>
      </w:r>
      <w:r w:rsidRPr="007467F2">
        <w:rPr>
          <w:i/>
        </w:rPr>
        <w:t xml:space="preserve">final </w:t>
      </w:r>
      <w:r w:rsidRPr="003E5D8C">
        <w:rPr>
          <w:rFonts w:ascii="Doulos SIL" w:hAnsi="Doulos SIL"/>
          <w:i/>
          <w:color w:val="0000FF"/>
        </w:rPr>
        <w:t>u</w:t>
      </w:r>
      <w:r w:rsidRPr="007467F2">
        <w:rPr>
          <w:i/>
        </w:rPr>
        <w:t xml:space="preserve"> </w:t>
      </w:r>
    </w:p>
    <w:p w14:paraId="48BBF96C" w14:textId="2506237C" w:rsidR="00B013A1" w:rsidRPr="007467F2" w:rsidRDefault="00B013A1" w:rsidP="00087649">
      <w:pPr>
        <w:pStyle w:val="exampleabc"/>
        <w:tabs>
          <w:tab w:val="left" w:pos="2880"/>
          <w:tab w:val="left" w:pos="4680"/>
          <w:tab w:val="left" w:pos="5400"/>
        </w:tabs>
      </w:pPr>
      <w:r w:rsidRPr="003E5D8C">
        <w:rPr>
          <w:rFonts w:ascii="Doulos SIL" w:hAnsi="Doulos SIL"/>
          <w:i/>
          <w:color w:val="0000FF"/>
        </w:rPr>
        <w:tab/>
      </w:r>
      <w:r w:rsidRPr="003E5D8C">
        <w:rPr>
          <w:rFonts w:ascii="Doulos SIL" w:hAnsi="Doulos SIL"/>
          <w:i/>
          <w:color w:val="0000FF"/>
        </w:rPr>
        <w:tab/>
      </w:r>
      <w:r w:rsidR="006F2285">
        <w:t>‘</w:t>
      </w:r>
      <w:r w:rsidRPr="007467F2">
        <w:t>heavy</w:t>
      </w:r>
      <w:r w:rsidR="006F2285">
        <w:t>’</w:t>
      </w:r>
      <w:r w:rsidRPr="007467F2">
        <w:tab/>
      </w:r>
      <w:r w:rsidRPr="003E5D8C">
        <w:rPr>
          <w:rFonts w:ascii="Doulos SIL" w:hAnsi="Doulos SIL"/>
          <w:i/>
          <w:color w:val="0000FF"/>
        </w:rPr>
        <w:t>dùsû</w:t>
      </w:r>
      <w:r w:rsidRPr="003E5D8C">
        <w:rPr>
          <w:rFonts w:ascii="Doulos SIL" w:hAnsi="Doulos SIL"/>
          <w:i/>
          <w:color w:val="0000FF"/>
        </w:rPr>
        <w:noBreakHyphen/>
        <w:t>w</w:t>
      </w:r>
      <w:r w:rsidRPr="003E5D8C">
        <w:rPr>
          <w:rFonts w:ascii="Doulos SIL" w:hAnsi="Doulos SIL"/>
          <w:i/>
          <w:color w:val="0000FF"/>
        </w:rPr>
        <w:tab/>
        <w:t>dùsú</w:t>
      </w:r>
    </w:p>
    <w:p w14:paraId="6E5C73CE" w14:textId="62E59F4C" w:rsidR="00B013A1" w:rsidRPr="007467F2" w:rsidRDefault="00B013A1" w:rsidP="00087649">
      <w:pPr>
        <w:pStyle w:val="exampleabc"/>
        <w:tabs>
          <w:tab w:val="left" w:pos="2880"/>
          <w:tab w:val="left" w:pos="4680"/>
          <w:tab w:val="left" w:pos="5400"/>
        </w:tabs>
      </w:pPr>
      <w:r w:rsidRPr="007467F2">
        <w:tab/>
      </w:r>
      <w:r w:rsidRPr="003E5D8C">
        <w:rPr>
          <w:rFonts w:ascii="Doulos SIL" w:hAnsi="Doulos SIL"/>
          <w:i/>
          <w:color w:val="0000FF"/>
        </w:rPr>
        <w:tab/>
      </w:r>
      <w:r w:rsidR="006F2285">
        <w:t>‘</w:t>
      </w:r>
      <w:r w:rsidRPr="007467F2">
        <w:t>fat</w:t>
      </w:r>
      <w:r w:rsidR="006F2285">
        <w:t>’</w:t>
      </w:r>
      <w:r w:rsidRPr="007467F2">
        <w:tab/>
      </w:r>
      <w:r w:rsidRPr="003E5D8C">
        <w:rPr>
          <w:rFonts w:ascii="Doulos SIL" w:hAnsi="Doulos SIL"/>
          <w:i/>
          <w:color w:val="0000FF"/>
        </w:rPr>
        <w:t>dùgû</w:t>
      </w:r>
      <w:r w:rsidRPr="003E5D8C">
        <w:rPr>
          <w:rFonts w:ascii="Doulos SIL" w:hAnsi="Doulos SIL"/>
          <w:i/>
          <w:color w:val="0000FF"/>
        </w:rPr>
        <w:noBreakHyphen/>
        <w:t>w</w:t>
      </w:r>
      <w:r w:rsidRPr="003E5D8C">
        <w:rPr>
          <w:rFonts w:ascii="Doulos SIL" w:hAnsi="Doulos SIL"/>
          <w:i/>
          <w:color w:val="0000FF"/>
        </w:rPr>
        <w:tab/>
        <w:t>dùgú</w:t>
      </w:r>
    </w:p>
    <w:p w14:paraId="6BD3A24A" w14:textId="3A7C0A9A" w:rsidR="00B013A1" w:rsidRPr="003E5D8C" w:rsidRDefault="00B013A1" w:rsidP="00087649">
      <w:pPr>
        <w:pStyle w:val="exampleabc"/>
        <w:tabs>
          <w:tab w:val="left" w:pos="2880"/>
          <w:tab w:val="left" w:pos="4680"/>
          <w:tab w:val="left" w:pos="5400"/>
        </w:tabs>
        <w:rPr>
          <w:rFonts w:ascii="Doulos SIL" w:hAnsi="Doulos SIL"/>
          <w:i/>
          <w:color w:val="0000FF"/>
        </w:rPr>
      </w:pPr>
      <w:r w:rsidRPr="007467F2">
        <w:tab/>
      </w:r>
      <w:r w:rsidRPr="007467F2">
        <w:tab/>
      </w:r>
      <w:r w:rsidR="006F2285">
        <w:t>‘</w:t>
      </w:r>
      <w:r w:rsidRPr="007467F2">
        <w:t>soft</w:t>
      </w:r>
      <w:r w:rsidR="006F2285">
        <w:t>’</w:t>
      </w:r>
      <w:r w:rsidRPr="007467F2">
        <w:tab/>
      </w:r>
      <w:r w:rsidRPr="003E5D8C">
        <w:rPr>
          <w:rFonts w:ascii="Doulos SIL" w:hAnsi="Doulos SIL"/>
          <w:i/>
          <w:color w:val="0000FF"/>
        </w:rPr>
        <w:t>yɔ̀rû</w:t>
      </w:r>
      <w:r w:rsidRPr="003E5D8C">
        <w:rPr>
          <w:rFonts w:ascii="Doulos SIL" w:hAnsi="Doulos SIL"/>
          <w:i/>
          <w:color w:val="0000FF"/>
        </w:rPr>
        <w:noBreakHyphen/>
        <w:t>w</w:t>
      </w:r>
      <w:r w:rsidRPr="003E5D8C">
        <w:rPr>
          <w:rFonts w:ascii="Doulos SIL" w:hAnsi="Doulos SIL"/>
          <w:i/>
          <w:color w:val="0000FF"/>
        </w:rPr>
        <w:tab/>
        <w:t>yɔ̀rú</w:t>
      </w:r>
    </w:p>
    <w:p w14:paraId="3105E5D9" w14:textId="798D0DB2" w:rsidR="00B013A1" w:rsidRPr="003E5D8C" w:rsidRDefault="00B013A1" w:rsidP="00087649">
      <w:pPr>
        <w:pStyle w:val="exampleabc"/>
        <w:tabs>
          <w:tab w:val="left" w:pos="2880"/>
          <w:tab w:val="left" w:pos="4680"/>
          <w:tab w:val="left" w:pos="5400"/>
        </w:tabs>
        <w:rPr>
          <w:rFonts w:ascii="Doulos SIL" w:hAnsi="Doulos SIL"/>
          <w:i/>
          <w:color w:val="0000FF"/>
        </w:rPr>
      </w:pPr>
      <w:r w:rsidRPr="003E5D8C">
        <w:rPr>
          <w:rFonts w:ascii="Doulos SIL" w:hAnsi="Doulos SIL"/>
          <w:i/>
          <w:color w:val="0000FF"/>
        </w:rPr>
        <w:tab/>
      </w:r>
      <w:r w:rsidRPr="007467F2">
        <w:tab/>
      </w:r>
      <w:r w:rsidR="006F2285">
        <w:t>‘</w:t>
      </w:r>
      <w:r w:rsidRPr="007467F2">
        <w:t>lightweight</w:t>
      </w:r>
      <w:r w:rsidR="006F2285">
        <w:t>’</w:t>
      </w:r>
      <w:r w:rsidRPr="007467F2">
        <w:tab/>
      </w:r>
      <w:r w:rsidRPr="003E5D8C">
        <w:rPr>
          <w:rFonts w:ascii="Doulos SIL" w:hAnsi="Doulos SIL"/>
          <w:i/>
          <w:color w:val="0000FF"/>
        </w:rPr>
        <w:t>ɲɛ̀rⁿû</w:t>
      </w:r>
      <w:r w:rsidRPr="003E5D8C">
        <w:rPr>
          <w:rFonts w:ascii="Doulos SIL" w:hAnsi="Doulos SIL"/>
          <w:i/>
          <w:color w:val="0000FF"/>
        </w:rPr>
        <w:noBreakHyphen/>
        <w:t>wⁿ</w:t>
      </w:r>
      <w:r w:rsidRPr="003E5D8C">
        <w:rPr>
          <w:rFonts w:ascii="Doulos SIL" w:hAnsi="Doulos SIL"/>
          <w:i/>
          <w:color w:val="0000FF"/>
        </w:rPr>
        <w:tab/>
        <w:t>ɲɛ̀rⁿú</w:t>
      </w:r>
    </w:p>
    <w:p w14:paraId="4A4F7E23" w14:textId="77777777" w:rsidR="00B013A1" w:rsidRPr="004D591B" w:rsidRDefault="00B013A1" w:rsidP="00087649">
      <w:pPr>
        <w:pStyle w:val="exampleabc"/>
        <w:tabs>
          <w:tab w:val="left" w:pos="2880"/>
          <w:tab w:val="left" w:pos="4680"/>
          <w:tab w:val="left" w:pos="5400"/>
        </w:tabs>
        <w:rPr>
          <w:i/>
        </w:rPr>
      </w:pPr>
      <w:r w:rsidRPr="007467F2">
        <w:tab/>
        <w:t xml:space="preserve">   </w:t>
      </w:r>
      <w:r w:rsidRPr="007467F2">
        <w:rPr>
          <w:i/>
        </w:rPr>
        <w:t xml:space="preserve">final </w:t>
      </w:r>
      <w:r w:rsidRPr="003E5D8C">
        <w:rPr>
          <w:rFonts w:ascii="Doulos SIL" w:hAnsi="Doulos SIL"/>
          <w:i/>
          <w:color w:val="0000FF"/>
        </w:rPr>
        <w:t>ɔ</w:t>
      </w:r>
      <w:r w:rsidRPr="007467F2">
        <w:rPr>
          <w:i/>
        </w:rPr>
        <w:t xml:space="preserve"> </w:t>
      </w:r>
    </w:p>
    <w:p w14:paraId="66A6E96B" w14:textId="62B0ED7B" w:rsidR="00B013A1" w:rsidRPr="007467F2" w:rsidRDefault="00B013A1" w:rsidP="00087649">
      <w:pPr>
        <w:pStyle w:val="exampleabc"/>
        <w:tabs>
          <w:tab w:val="left" w:pos="2880"/>
          <w:tab w:val="left" w:pos="4680"/>
          <w:tab w:val="left" w:pos="5400"/>
        </w:tabs>
      </w:pPr>
      <w:r w:rsidRPr="007467F2">
        <w:tab/>
      </w:r>
      <w:r w:rsidRPr="007467F2">
        <w:tab/>
      </w:r>
      <w:r w:rsidR="006F2285">
        <w:t>‘</w:t>
      </w:r>
      <w:r w:rsidRPr="007467F2">
        <w:t>long</w:t>
      </w:r>
      <w:r w:rsidR="006F2285">
        <w:t>’</w:t>
      </w:r>
      <w:r w:rsidRPr="007467F2">
        <w:tab/>
      </w:r>
      <w:r w:rsidRPr="003E5D8C">
        <w:rPr>
          <w:rFonts w:ascii="Doulos SIL" w:hAnsi="Doulos SIL"/>
          <w:i/>
          <w:color w:val="0000FF"/>
        </w:rPr>
        <w:t>gùrɔ̂</w:t>
      </w:r>
      <w:r w:rsidRPr="003E5D8C">
        <w:rPr>
          <w:rFonts w:ascii="Doulos SIL" w:hAnsi="Doulos SIL"/>
          <w:i/>
          <w:color w:val="0000FF"/>
        </w:rPr>
        <w:noBreakHyphen/>
        <w:t>w</w:t>
      </w:r>
      <w:r w:rsidRPr="003E5D8C">
        <w:rPr>
          <w:rFonts w:ascii="Doulos SIL" w:hAnsi="Doulos SIL"/>
          <w:i/>
          <w:color w:val="0000FF"/>
        </w:rPr>
        <w:tab/>
        <w:t>gùrɔ̌</w:t>
      </w:r>
      <w:r w:rsidRPr="003E5D8C">
        <w:rPr>
          <w:rFonts w:ascii="Doulos SIL" w:hAnsi="Doulos SIL"/>
          <w:i/>
          <w:color w:val="0000FF"/>
        </w:rPr>
        <w:noBreakHyphen/>
        <w:t>w</w:t>
      </w:r>
    </w:p>
    <w:p w14:paraId="2C558C82" w14:textId="77777777" w:rsidR="00B013A1" w:rsidRPr="007467F2" w:rsidRDefault="00B013A1" w:rsidP="00087649">
      <w:pPr>
        <w:pStyle w:val="exampleabc"/>
        <w:tabs>
          <w:tab w:val="left" w:pos="2880"/>
          <w:tab w:val="left" w:pos="4680"/>
          <w:tab w:val="left" w:pos="5400"/>
        </w:tabs>
      </w:pPr>
    </w:p>
    <w:p w14:paraId="68FC1A83" w14:textId="4FC0E8F5" w:rsidR="00B013A1" w:rsidRPr="007467F2" w:rsidRDefault="007A5383" w:rsidP="00087649">
      <w:pPr>
        <w:pStyle w:val="exampleabc"/>
        <w:tabs>
          <w:tab w:val="left" w:pos="2880"/>
          <w:tab w:val="left" w:pos="4680"/>
          <w:tab w:val="left" w:pos="5400"/>
        </w:tabs>
      </w:pPr>
      <w:r>
        <w:tab/>
        <w:t>c. /LHL/</w:t>
      </w:r>
      <w:r w:rsidR="00B013A1" w:rsidRPr="007467F2">
        <w:t xml:space="preserve"> modifying, {LH} predicative, both with final </w:t>
      </w:r>
      <w:r w:rsidR="00B013A1" w:rsidRPr="00D672B9">
        <w:rPr>
          <w:rFonts w:ascii="Doulos SIL" w:hAnsi="Doulos SIL"/>
          <w:i/>
          <w:color w:val="0000FF"/>
        </w:rPr>
        <w:t>w</w:t>
      </w:r>
      <w:r w:rsidR="00B013A1" w:rsidRPr="007467F2">
        <w:t xml:space="preserve"> </w:t>
      </w:r>
    </w:p>
    <w:p w14:paraId="2A91F1C7" w14:textId="77777777" w:rsidR="00B013A1" w:rsidRPr="004D591B" w:rsidRDefault="00B013A1" w:rsidP="00087649">
      <w:pPr>
        <w:pStyle w:val="exampleabc"/>
        <w:tabs>
          <w:tab w:val="left" w:pos="2880"/>
          <w:tab w:val="left" w:pos="4680"/>
          <w:tab w:val="left" w:pos="5400"/>
        </w:tabs>
        <w:rPr>
          <w:i/>
        </w:rPr>
      </w:pPr>
      <w:r w:rsidRPr="007467F2">
        <w:tab/>
        <w:t xml:space="preserve">   </w:t>
      </w:r>
      <w:r w:rsidRPr="007467F2">
        <w:rPr>
          <w:i/>
        </w:rPr>
        <w:t xml:space="preserve">with </w:t>
      </w:r>
      <w:r w:rsidRPr="003E5D8C">
        <w:rPr>
          <w:rFonts w:ascii="Doulos SIL" w:hAnsi="Doulos SIL"/>
          <w:i/>
          <w:color w:val="0000FF"/>
        </w:rPr>
        <w:t>-w</w:t>
      </w:r>
      <w:r w:rsidRPr="007467F2">
        <w:rPr>
          <w:i/>
        </w:rPr>
        <w:t xml:space="preserve"> </w:t>
      </w:r>
    </w:p>
    <w:p w14:paraId="3BF51F22" w14:textId="7D5AC711" w:rsidR="00B013A1" w:rsidRPr="003E5D8C" w:rsidRDefault="00B013A1" w:rsidP="00087649">
      <w:pPr>
        <w:pStyle w:val="exampleabc"/>
        <w:tabs>
          <w:tab w:val="left" w:pos="2880"/>
          <w:tab w:val="left" w:pos="4680"/>
          <w:tab w:val="left" w:pos="5400"/>
        </w:tabs>
        <w:rPr>
          <w:rFonts w:ascii="Doulos SIL" w:hAnsi="Doulos SIL"/>
          <w:i/>
          <w:color w:val="0000FF"/>
        </w:rPr>
      </w:pPr>
      <w:r w:rsidRPr="003E5D8C">
        <w:rPr>
          <w:rFonts w:ascii="Doulos SIL" w:hAnsi="Doulos SIL"/>
          <w:i/>
          <w:color w:val="0000FF"/>
        </w:rPr>
        <w:tab/>
      </w:r>
      <w:r w:rsidRPr="007467F2">
        <w:tab/>
      </w:r>
      <w:r w:rsidR="006F2285">
        <w:t>‘</w:t>
      </w:r>
      <w:r w:rsidRPr="007467F2">
        <w:t>thin</w:t>
      </w:r>
      <w:r w:rsidR="006F2285">
        <w:t>’</w:t>
      </w:r>
      <w:r w:rsidRPr="007467F2">
        <w:tab/>
      </w:r>
      <w:r w:rsidRPr="003E5D8C">
        <w:rPr>
          <w:rFonts w:ascii="Doulos SIL" w:hAnsi="Doulos SIL"/>
          <w:i/>
          <w:color w:val="0000FF"/>
        </w:rPr>
        <w:t>mɛ̀njɛ̂</w:t>
      </w:r>
      <w:r w:rsidRPr="003E5D8C">
        <w:rPr>
          <w:rFonts w:ascii="Doulos SIL" w:hAnsi="Doulos SIL"/>
          <w:i/>
          <w:color w:val="0000FF"/>
        </w:rPr>
        <w:noBreakHyphen/>
        <w:t>w</w:t>
      </w:r>
      <w:r w:rsidRPr="003E5D8C">
        <w:rPr>
          <w:rFonts w:ascii="Doulos SIL" w:hAnsi="Doulos SIL"/>
          <w:i/>
          <w:color w:val="0000FF"/>
        </w:rPr>
        <w:tab/>
        <w:t>mɛ̀njɛ̌</w:t>
      </w:r>
      <w:r w:rsidRPr="003E5D8C">
        <w:rPr>
          <w:rFonts w:ascii="Doulos SIL" w:hAnsi="Doulos SIL"/>
          <w:i/>
          <w:color w:val="0000FF"/>
        </w:rPr>
        <w:noBreakHyphen/>
        <w:t>w</w:t>
      </w:r>
    </w:p>
    <w:p w14:paraId="45B82BE6" w14:textId="77777777" w:rsidR="00B013A1" w:rsidRPr="004D591B" w:rsidRDefault="00B013A1" w:rsidP="00087649">
      <w:pPr>
        <w:pStyle w:val="exampleabc"/>
        <w:tabs>
          <w:tab w:val="left" w:pos="2880"/>
          <w:tab w:val="left" w:pos="4680"/>
          <w:tab w:val="left" w:pos="5400"/>
        </w:tabs>
        <w:rPr>
          <w:i/>
        </w:rPr>
      </w:pPr>
      <w:r w:rsidRPr="007467F2">
        <w:tab/>
        <w:t xml:space="preserve">   </w:t>
      </w:r>
      <w:r w:rsidRPr="007467F2">
        <w:rPr>
          <w:i/>
        </w:rPr>
        <w:t xml:space="preserve">lexical final </w:t>
      </w:r>
      <w:r w:rsidRPr="003E5D8C">
        <w:rPr>
          <w:rFonts w:ascii="Doulos SIL" w:hAnsi="Doulos SIL"/>
          <w:i/>
          <w:color w:val="0000FF"/>
        </w:rPr>
        <w:t>w</w:t>
      </w:r>
      <w:r w:rsidRPr="007467F2">
        <w:rPr>
          <w:i/>
        </w:rPr>
        <w:t xml:space="preserve">  </w:t>
      </w:r>
    </w:p>
    <w:p w14:paraId="4578FA82" w14:textId="20D630B8" w:rsidR="00B013A1" w:rsidRPr="003E5D8C" w:rsidRDefault="00B013A1" w:rsidP="00087649">
      <w:pPr>
        <w:pStyle w:val="exampleabc"/>
        <w:tabs>
          <w:tab w:val="left" w:pos="2880"/>
          <w:tab w:val="left" w:pos="4680"/>
          <w:tab w:val="left" w:pos="5400"/>
        </w:tabs>
        <w:rPr>
          <w:rFonts w:ascii="Doulos SIL" w:hAnsi="Doulos SIL"/>
          <w:i/>
          <w:color w:val="0000FF"/>
        </w:rPr>
      </w:pPr>
      <w:r w:rsidRPr="007467F2">
        <w:tab/>
      </w:r>
      <w:r w:rsidRPr="007467F2">
        <w:tab/>
      </w:r>
      <w:r w:rsidR="006F2285">
        <w:t>‘</w:t>
      </w:r>
      <w:r w:rsidRPr="007467F2">
        <w:t>short</w:t>
      </w:r>
      <w:r w:rsidR="006F2285">
        <w:t>’</w:t>
      </w:r>
      <w:r w:rsidRPr="007467F2">
        <w:tab/>
      </w:r>
      <w:r w:rsidRPr="003E5D8C">
        <w:rPr>
          <w:rFonts w:ascii="Doulos SIL" w:hAnsi="Doulos SIL"/>
          <w:i/>
          <w:color w:val="0000FF"/>
        </w:rPr>
        <w:t>gɔ᷈:w-</w:t>
      </w:r>
      <w:r w:rsidRPr="003E5D8C">
        <w:rPr>
          <w:rFonts w:ascii="Doulos SIL" w:hAnsi="Doulos SIL"/>
          <w:i/>
          <w:color w:val="0000FF"/>
        </w:rPr>
        <w:sym w:font="Symbol" w:char="F0C6"/>
      </w:r>
      <w:r w:rsidRPr="003E5D8C">
        <w:rPr>
          <w:rFonts w:ascii="Doulos SIL" w:hAnsi="Doulos SIL"/>
          <w:i/>
          <w:color w:val="0000FF"/>
        </w:rPr>
        <w:tab/>
        <w:t>gɔ̌:w</w:t>
      </w:r>
    </w:p>
    <w:p w14:paraId="4D2F32E7" w14:textId="74B3C70D" w:rsidR="00B013A1" w:rsidRPr="003E5D8C" w:rsidRDefault="00B013A1" w:rsidP="00087649">
      <w:pPr>
        <w:pStyle w:val="exampleabc"/>
        <w:tabs>
          <w:tab w:val="left" w:pos="2880"/>
          <w:tab w:val="left" w:pos="4680"/>
          <w:tab w:val="left" w:pos="5400"/>
        </w:tabs>
        <w:rPr>
          <w:rFonts w:ascii="Doulos SIL" w:hAnsi="Doulos SIL"/>
          <w:i/>
          <w:color w:val="0000FF"/>
        </w:rPr>
      </w:pPr>
      <w:r w:rsidRPr="003E5D8C">
        <w:tab/>
      </w:r>
      <w:r w:rsidRPr="003E5D8C">
        <w:tab/>
      </w:r>
      <w:r w:rsidR="006F2285">
        <w:t>‘</w:t>
      </w:r>
      <w:r w:rsidRPr="003E5D8C">
        <w:t>tall</w:t>
      </w:r>
      <w:r w:rsidR="006F2285">
        <w:t>’</w:t>
      </w:r>
      <w:r w:rsidRPr="003E5D8C">
        <w:tab/>
      </w:r>
      <w:r w:rsidRPr="003E5D8C">
        <w:rPr>
          <w:rFonts w:ascii="Doulos SIL" w:hAnsi="Doulos SIL"/>
          <w:i/>
          <w:color w:val="0000FF"/>
        </w:rPr>
        <w:t>ga᷈w-</w:t>
      </w:r>
      <w:r w:rsidRPr="003E5D8C">
        <w:rPr>
          <w:rFonts w:ascii="Doulos SIL" w:hAnsi="Doulos SIL"/>
          <w:i/>
          <w:color w:val="0000FF"/>
        </w:rPr>
        <w:sym w:font="Symbol" w:char="F0C6"/>
      </w:r>
      <w:r w:rsidRPr="003E5D8C">
        <w:rPr>
          <w:rFonts w:ascii="Doulos SIL" w:hAnsi="Doulos SIL"/>
          <w:i/>
          <w:color w:val="0000FF"/>
        </w:rPr>
        <w:tab/>
        <w:t>gǎw</w:t>
      </w:r>
    </w:p>
    <w:p w14:paraId="26C0B46A" w14:textId="2EE26E73" w:rsidR="00B013A1" w:rsidRPr="003E5D8C" w:rsidRDefault="00B013A1" w:rsidP="00087649">
      <w:pPr>
        <w:pStyle w:val="exampleabc"/>
        <w:tabs>
          <w:tab w:val="left" w:pos="2880"/>
          <w:tab w:val="left" w:pos="4680"/>
          <w:tab w:val="left" w:pos="5400"/>
        </w:tabs>
        <w:rPr>
          <w:rFonts w:ascii="Doulos SIL" w:hAnsi="Doulos SIL"/>
          <w:i/>
          <w:color w:val="0000FF"/>
        </w:rPr>
      </w:pPr>
      <w:r w:rsidRPr="009D1467">
        <w:tab/>
      </w:r>
      <w:r w:rsidRPr="009D1467">
        <w:tab/>
      </w:r>
      <w:r w:rsidR="006F2285">
        <w:t>‘</w:t>
      </w:r>
      <w:r w:rsidRPr="007467F2">
        <w:t>distant</w:t>
      </w:r>
      <w:r w:rsidR="006F2285">
        <w:t>’</w:t>
      </w:r>
      <w:r w:rsidRPr="007467F2">
        <w:tab/>
      </w:r>
      <w:r w:rsidRPr="009D1467">
        <w:rPr>
          <w:rFonts w:ascii="Doulos SIL" w:hAnsi="Doulos SIL"/>
          <w:i/>
          <w:color w:val="0000FF"/>
        </w:rPr>
        <w:t>wa᷈:w-</w:t>
      </w:r>
      <w:r w:rsidRPr="009D1467">
        <w:rPr>
          <w:rFonts w:ascii="Doulos SIL" w:hAnsi="Doulos SIL"/>
          <w:i/>
          <w:color w:val="0000FF"/>
        </w:rPr>
        <w:sym w:font="Symbol" w:char="F0C6"/>
      </w:r>
      <w:r w:rsidRPr="003E5D8C">
        <w:rPr>
          <w:rFonts w:ascii="Doulos SIL" w:hAnsi="Doulos SIL"/>
          <w:i/>
          <w:color w:val="0000FF"/>
        </w:rPr>
        <w:tab/>
        <w:t>wǎ:w</w:t>
      </w:r>
      <w:r w:rsidRPr="003E5D8C">
        <w:rPr>
          <w:rFonts w:ascii="Doulos SIL" w:hAnsi="Doulos SIL"/>
          <w:i/>
          <w:color w:val="0000FF"/>
        </w:rPr>
        <w:tab/>
      </w:r>
    </w:p>
    <w:p w14:paraId="49D620F2" w14:textId="77777777" w:rsidR="00B013A1" w:rsidRPr="004D591B" w:rsidRDefault="00B013A1" w:rsidP="00087649">
      <w:pPr>
        <w:pStyle w:val="exampleabc"/>
        <w:tabs>
          <w:tab w:val="left" w:pos="2880"/>
          <w:tab w:val="left" w:pos="4680"/>
          <w:tab w:val="left" w:pos="5400"/>
        </w:tabs>
        <w:rPr>
          <w:i/>
        </w:rPr>
      </w:pPr>
      <w:r w:rsidRPr="007467F2">
        <w:tab/>
        <w:t xml:space="preserve">   </w:t>
      </w:r>
      <w:r w:rsidRPr="007467F2">
        <w:rPr>
          <w:i/>
        </w:rPr>
        <w:t xml:space="preserve">final consonant, no suffix </w:t>
      </w:r>
    </w:p>
    <w:p w14:paraId="36BAC6F8" w14:textId="7ED3F32B" w:rsidR="00B013A1" w:rsidRPr="003E5D8C" w:rsidRDefault="00B013A1" w:rsidP="00087649">
      <w:pPr>
        <w:pStyle w:val="exampleabc"/>
        <w:tabs>
          <w:tab w:val="left" w:pos="2880"/>
          <w:tab w:val="left" w:pos="4680"/>
          <w:tab w:val="left" w:pos="5400"/>
        </w:tabs>
        <w:rPr>
          <w:rFonts w:ascii="Doulos SIL" w:hAnsi="Doulos SIL"/>
          <w:i/>
          <w:color w:val="0000FF"/>
        </w:rPr>
      </w:pPr>
      <w:r w:rsidRPr="003E5D8C">
        <w:rPr>
          <w:rFonts w:ascii="Doulos SIL" w:hAnsi="Doulos SIL"/>
          <w:i/>
          <w:color w:val="0000FF"/>
        </w:rPr>
        <w:tab/>
      </w:r>
      <w:r w:rsidRPr="007467F2">
        <w:tab/>
      </w:r>
      <w:r w:rsidR="006F2285">
        <w:t>‘</w:t>
      </w:r>
      <w:r w:rsidRPr="007467F2">
        <w:t>plump</w:t>
      </w:r>
      <w:r w:rsidR="006F2285">
        <w:t>’</w:t>
      </w:r>
      <w:r w:rsidRPr="007467F2">
        <w:tab/>
      </w:r>
      <w:r w:rsidRPr="003E5D8C">
        <w:rPr>
          <w:rFonts w:ascii="Doulos SIL" w:hAnsi="Doulos SIL"/>
          <w:i/>
          <w:color w:val="0000FF"/>
        </w:rPr>
        <w:t>a᷈m-</w:t>
      </w:r>
      <w:r w:rsidRPr="003E5D8C">
        <w:rPr>
          <w:rFonts w:ascii="Doulos SIL" w:hAnsi="Doulos SIL"/>
          <w:i/>
          <w:color w:val="0000FF"/>
        </w:rPr>
        <w:sym w:font="Symbol" w:char="F0C6"/>
      </w:r>
      <w:r w:rsidRPr="003E5D8C">
        <w:rPr>
          <w:rFonts w:ascii="Doulos SIL" w:hAnsi="Doulos SIL"/>
          <w:i/>
          <w:color w:val="0000FF"/>
        </w:rPr>
        <w:tab/>
        <w:t>ǎm</w:t>
      </w:r>
      <w:r w:rsidRPr="003E5D8C">
        <w:rPr>
          <w:rFonts w:ascii="Doulos SIL" w:hAnsi="Doulos SIL"/>
          <w:i/>
          <w:color w:val="0000FF"/>
        </w:rPr>
        <w:tab/>
      </w:r>
    </w:p>
    <w:p w14:paraId="366FF6E1" w14:textId="77777777" w:rsidR="00B013A1" w:rsidRPr="007467F2" w:rsidRDefault="00B013A1" w:rsidP="00087649">
      <w:pPr>
        <w:pStyle w:val="exampleabc"/>
        <w:tabs>
          <w:tab w:val="left" w:pos="2880"/>
          <w:tab w:val="left" w:pos="4680"/>
          <w:tab w:val="left" w:pos="5400"/>
        </w:tabs>
      </w:pPr>
    </w:p>
    <w:p w14:paraId="005EE6F7" w14:textId="59C3D84C" w:rsidR="00B013A1" w:rsidRPr="007467F2" w:rsidRDefault="007A5383" w:rsidP="00087649">
      <w:pPr>
        <w:pStyle w:val="exampleabc"/>
        <w:tabs>
          <w:tab w:val="left" w:pos="2880"/>
          <w:tab w:val="left" w:pos="4680"/>
          <w:tab w:val="left" w:pos="5400"/>
        </w:tabs>
      </w:pPr>
      <w:r>
        <w:tab/>
        <w:t>d. /HL/</w:t>
      </w:r>
      <w:r w:rsidR="00B013A1" w:rsidRPr="007467F2">
        <w:t xml:space="preserve"> modifying, {H} predicative </w:t>
      </w:r>
    </w:p>
    <w:p w14:paraId="53CF414F" w14:textId="77777777" w:rsidR="00B013A1" w:rsidRPr="004D591B" w:rsidRDefault="00B013A1" w:rsidP="00087649">
      <w:pPr>
        <w:pStyle w:val="exampleabc"/>
        <w:tabs>
          <w:tab w:val="left" w:pos="2880"/>
          <w:tab w:val="left" w:pos="4680"/>
          <w:tab w:val="left" w:pos="5400"/>
        </w:tabs>
        <w:rPr>
          <w:i/>
        </w:rPr>
      </w:pPr>
      <w:r w:rsidRPr="007467F2">
        <w:tab/>
        <w:t xml:space="preserve">   </w:t>
      </w:r>
      <w:r w:rsidRPr="007467F2">
        <w:rPr>
          <w:i/>
        </w:rPr>
        <w:t xml:space="preserve">final </w:t>
      </w:r>
      <w:r w:rsidRPr="003E5D8C">
        <w:rPr>
          <w:rFonts w:ascii="Doulos SIL" w:hAnsi="Doulos SIL"/>
          <w:i/>
          <w:color w:val="0000FF"/>
        </w:rPr>
        <w:t>a</w:t>
      </w:r>
      <w:r w:rsidRPr="007467F2">
        <w:rPr>
          <w:i/>
        </w:rPr>
        <w:t xml:space="preserve">, with </w:t>
      </w:r>
      <w:r w:rsidRPr="003E5D8C">
        <w:rPr>
          <w:rFonts w:ascii="Doulos SIL" w:hAnsi="Doulos SIL"/>
          <w:i/>
          <w:color w:val="0000FF"/>
        </w:rPr>
        <w:t>-w</w:t>
      </w:r>
      <w:r w:rsidRPr="007467F2">
        <w:rPr>
          <w:i/>
        </w:rPr>
        <w:t xml:space="preserve"> </w:t>
      </w:r>
    </w:p>
    <w:p w14:paraId="51095AA7" w14:textId="60FCA4B3" w:rsidR="00B013A1" w:rsidRPr="007467F2" w:rsidRDefault="00B013A1" w:rsidP="00087649">
      <w:pPr>
        <w:pStyle w:val="exampleabc"/>
        <w:tabs>
          <w:tab w:val="left" w:pos="2880"/>
          <w:tab w:val="left" w:pos="4680"/>
          <w:tab w:val="left" w:pos="5400"/>
        </w:tabs>
      </w:pPr>
      <w:r w:rsidRPr="007467F2">
        <w:tab/>
      </w:r>
      <w:r w:rsidRPr="007467F2">
        <w:tab/>
      </w:r>
      <w:r w:rsidR="006F2285">
        <w:t>‘</w:t>
      </w:r>
      <w:r w:rsidRPr="007467F2">
        <w:t>small</w:t>
      </w:r>
      <w:r w:rsidR="006F2285">
        <w:t>’</w:t>
      </w:r>
      <w:r w:rsidRPr="007467F2">
        <w:tab/>
      </w:r>
      <w:r w:rsidRPr="003E5D8C">
        <w:rPr>
          <w:rFonts w:ascii="Doulos SIL" w:hAnsi="Doulos SIL"/>
          <w:i/>
          <w:color w:val="0000FF"/>
        </w:rPr>
        <w:t>dâ:</w:t>
      </w:r>
      <w:r w:rsidRPr="003E5D8C">
        <w:rPr>
          <w:rFonts w:ascii="Doulos SIL" w:hAnsi="Doulos SIL"/>
          <w:i/>
          <w:color w:val="0000FF"/>
        </w:rPr>
        <w:noBreakHyphen/>
        <w:t>w</w:t>
      </w:r>
      <w:r w:rsidRPr="003E5D8C">
        <w:rPr>
          <w:rFonts w:ascii="Doulos SIL" w:hAnsi="Doulos SIL"/>
          <w:i/>
          <w:color w:val="0000FF"/>
        </w:rPr>
        <w:tab/>
        <w:t>dá:</w:t>
      </w:r>
      <w:r w:rsidRPr="003E5D8C">
        <w:rPr>
          <w:rFonts w:ascii="Doulos SIL" w:hAnsi="Doulos SIL"/>
          <w:i/>
          <w:color w:val="0000FF"/>
        </w:rPr>
        <w:noBreakHyphen/>
        <w:t>w</w:t>
      </w:r>
    </w:p>
    <w:p w14:paraId="6EE7908E" w14:textId="692DA4A2" w:rsidR="00B013A1" w:rsidRPr="003E5D8C" w:rsidRDefault="00B013A1" w:rsidP="00087649">
      <w:pPr>
        <w:pStyle w:val="exampleabc"/>
        <w:tabs>
          <w:tab w:val="left" w:pos="2880"/>
          <w:tab w:val="left" w:pos="4680"/>
          <w:tab w:val="left" w:pos="5400"/>
        </w:tabs>
        <w:rPr>
          <w:rFonts w:ascii="Doulos SIL" w:hAnsi="Doulos SIL"/>
          <w:i/>
          <w:color w:val="0000FF"/>
        </w:rPr>
      </w:pPr>
      <w:r w:rsidRPr="007467F2">
        <w:tab/>
      </w:r>
      <w:r w:rsidRPr="007467F2">
        <w:tab/>
      </w:r>
      <w:r w:rsidR="006F2285">
        <w:t>‘</w:t>
      </w:r>
      <w:r w:rsidRPr="007467F2">
        <w:t>big, adult</w:t>
      </w:r>
      <w:r w:rsidR="006F2285">
        <w:t>’</w:t>
      </w:r>
      <w:r w:rsidRPr="007467F2">
        <w:tab/>
      </w:r>
      <w:r w:rsidRPr="003E5D8C">
        <w:rPr>
          <w:rFonts w:ascii="Doulos SIL" w:hAnsi="Doulos SIL"/>
          <w:i/>
          <w:color w:val="0000FF"/>
        </w:rPr>
        <w:t>díyⁿà</w:t>
      </w:r>
      <w:r w:rsidRPr="003E5D8C">
        <w:rPr>
          <w:rFonts w:ascii="Doulos SIL" w:hAnsi="Doulos SIL"/>
          <w:i/>
          <w:color w:val="0000FF"/>
        </w:rPr>
        <w:noBreakHyphen/>
        <w:t>wⁿ</w:t>
      </w:r>
      <w:r w:rsidRPr="007467F2">
        <w:tab/>
      </w:r>
      <w:r w:rsidRPr="003E5D8C">
        <w:rPr>
          <w:rFonts w:ascii="Doulos SIL" w:hAnsi="Doulos SIL"/>
          <w:i/>
          <w:color w:val="0000FF"/>
        </w:rPr>
        <w:t>díyⁿá</w:t>
      </w:r>
      <w:r w:rsidRPr="003E5D8C">
        <w:rPr>
          <w:rFonts w:ascii="Doulos SIL" w:hAnsi="Doulos SIL"/>
          <w:i/>
          <w:color w:val="0000FF"/>
        </w:rPr>
        <w:noBreakHyphen/>
        <w:t>wⁿ</w:t>
      </w:r>
    </w:p>
    <w:p w14:paraId="44A19A43" w14:textId="0EE244B4" w:rsidR="00B013A1" w:rsidRPr="007467F2" w:rsidRDefault="00B013A1" w:rsidP="00087649">
      <w:pPr>
        <w:pStyle w:val="exampleabc"/>
        <w:tabs>
          <w:tab w:val="left" w:pos="2880"/>
          <w:tab w:val="left" w:pos="4680"/>
          <w:tab w:val="left" w:pos="5400"/>
        </w:tabs>
      </w:pPr>
      <w:r w:rsidRPr="003E5D8C">
        <w:rPr>
          <w:rFonts w:ascii="Doulos SIL" w:hAnsi="Doulos SIL"/>
          <w:i/>
          <w:color w:val="0000FF"/>
        </w:rPr>
        <w:tab/>
      </w:r>
      <w:r w:rsidRPr="007467F2">
        <w:tab/>
      </w:r>
      <w:r w:rsidR="006F2285">
        <w:t>‘</w:t>
      </w:r>
      <w:r w:rsidRPr="007467F2">
        <w:t>spacious</w:t>
      </w:r>
      <w:r w:rsidR="006F2285">
        <w:t>’</w:t>
      </w:r>
      <w:r w:rsidRPr="007467F2">
        <w:tab/>
      </w:r>
      <w:r w:rsidRPr="003E5D8C">
        <w:rPr>
          <w:rFonts w:ascii="Doulos SIL" w:hAnsi="Doulos SIL"/>
          <w:i/>
          <w:color w:val="0000FF"/>
        </w:rPr>
        <w:t>káwà</w:t>
      </w:r>
      <w:r w:rsidRPr="003E5D8C">
        <w:rPr>
          <w:rFonts w:ascii="Doulos SIL" w:hAnsi="Doulos SIL"/>
          <w:i/>
          <w:color w:val="0000FF"/>
        </w:rPr>
        <w:noBreakHyphen/>
        <w:t>w</w:t>
      </w:r>
      <w:r w:rsidRPr="007467F2">
        <w:tab/>
      </w:r>
      <w:r w:rsidRPr="003E5D8C">
        <w:rPr>
          <w:rFonts w:ascii="Doulos SIL" w:hAnsi="Doulos SIL"/>
          <w:i/>
          <w:color w:val="0000FF"/>
        </w:rPr>
        <w:t>káwá</w:t>
      </w:r>
      <w:r w:rsidRPr="003E5D8C">
        <w:rPr>
          <w:rFonts w:ascii="Doulos SIL" w:hAnsi="Doulos SIL"/>
          <w:i/>
          <w:color w:val="0000FF"/>
        </w:rPr>
        <w:noBreakHyphen/>
        <w:t>w</w:t>
      </w:r>
      <w:r w:rsidRPr="003E5D8C">
        <w:rPr>
          <w:rFonts w:ascii="Doulos SIL" w:hAnsi="Doulos SIL"/>
          <w:i/>
          <w:color w:val="0000FF"/>
        </w:rPr>
        <w:tab/>
      </w:r>
    </w:p>
    <w:p w14:paraId="06A7CDCA" w14:textId="77777777" w:rsidR="00B013A1" w:rsidRPr="004D591B" w:rsidRDefault="00B013A1" w:rsidP="00087649">
      <w:pPr>
        <w:pStyle w:val="exampleabc"/>
        <w:tabs>
          <w:tab w:val="left" w:pos="2880"/>
          <w:tab w:val="left" w:pos="4680"/>
          <w:tab w:val="left" w:pos="5400"/>
        </w:tabs>
        <w:rPr>
          <w:i/>
        </w:rPr>
      </w:pPr>
      <w:r w:rsidRPr="007467F2">
        <w:tab/>
        <w:t xml:space="preserve">   </w:t>
      </w:r>
      <w:r w:rsidRPr="007467F2">
        <w:rPr>
          <w:i/>
        </w:rPr>
        <w:t xml:space="preserve">final </w:t>
      </w:r>
      <w:r w:rsidRPr="003E5D8C">
        <w:rPr>
          <w:rFonts w:ascii="Doulos SIL" w:hAnsi="Doulos SIL"/>
          <w:i/>
          <w:color w:val="0000FF"/>
        </w:rPr>
        <w:t>u</w:t>
      </w:r>
      <w:r w:rsidRPr="007467F2">
        <w:rPr>
          <w:i/>
        </w:rPr>
        <w:t xml:space="preserve">, with </w:t>
      </w:r>
      <w:r w:rsidRPr="003E5D8C">
        <w:rPr>
          <w:rFonts w:ascii="Doulos SIL" w:hAnsi="Doulos SIL"/>
          <w:i/>
          <w:color w:val="0000FF"/>
        </w:rPr>
        <w:t>-m</w:t>
      </w:r>
      <w:r w:rsidRPr="007467F2">
        <w:rPr>
          <w:i/>
        </w:rPr>
        <w:t xml:space="preserve"> </w:t>
      </w:r>
    </w:p>
    <w:p w14:paraId="6E8E82DD" w14:textId="298D8BDD" w:rsidR="00B013A1" w:rsidRPr="003E5D8C" w:rsidRDefault="00B013A1" w:rsidP="00087649">
      <w:pPr>
        <w:pStyle w:val="exampleabc"/>
        <w:tabs>
          <w:tab w:val="left" w:pos="2880"/>
          <w:tab w:val="left" w:pos="4680"/>
          <w:tab w:val="left" w:pos="5400"/>
        </w:tabs>
        <w:rPr>
          <w:rFonts w:ascii="Doulos SIL" w:hAnsi="Doulos SIL"/>
          <w:i/>
          <w:color w:val="0000FF"/>
        </w:rPr>
      </w:pPr>
      <w:r w:rsidRPr="007467F2">
        <w:tab/>
      </w:r>
      <w:r w:rsidRPr="007467F2">
        <w:tab/>
      </w:r>
      <w:r w:rsidR="006F2285">
        <w:t>‘</w:t>
      </w:r>
      <w:r w:rsidRPr="007467F2">
        <w:t>sweet; sharp</w:t>
      </w:r>
      <w:r w:rsidR="006F2285">
        <w:t>’</w:t>
      </w:r>
      <w:r w:rsidRPr="007467F2">
        <w:tab/>
      </w:r>
      <w:r w:rsidRPr="003E5D8C">
        <w:rPr>
          <w:rFonts w:ascii="Doulos SIL" w:hAnsi="Doulos SIL"/>
          <w:i/>
          <w:color w:val="0000FF"/>
        </w:rPr>
        <w:t>ɛ́rù-m</w:t>
      </w:r>
      <w:r w:rsidRPr="003E5D8C">
        <w:rPr>
          <w:rFonts w:ascii="Doulos SIL" w:hAnsi="Doulos SIL"/>
          <w:i/>
          <w:color w:val="0000FF"/>
        </w:rPr>
        <w:tab/>
        <w:t>ɛ́rú-m</w:t>
      </w:r>
    </w:p>
    <w:p w14:paraId="6C3F593C" w14:textId="3226C23B" w:rsidR="00B013A1" w:rsidRPr="003E5D8C" w:rsidRDefault="00B013A1" w:rsidP="00087649">
      <w:pPr>
        <w:pStyle w:val="exampleabc"/>
        <w:tabs>
          <w:tab w:val="left" w:pos="2880"/>
          <w:tab w:val="left" w:pos="4680"/>
          <w:tab w:val="left" w:pos="5400"/>
        </w:tabs>
        <w:rPr>
          <w:rFonts w:ascii="Doulos SIL" w:hAnsi="Doulos SIL"/>
          <w:i/>
          <w:color w:val="0000FF"/>
        </w:rPr>
      </w:pPr>
      <w:r w:rsidRPr="003E5D8C">
        <w:rPr>
          <w:rFonts w:ascii="Doulos SIL" w:hAnsi="Doulos SIL"/>
          <w:i/>
          <w:color w:val="0000FF"/>
        </w:rPr>
        <w:tab/>
      </w:r>
      <w:r w:rsidRPr="007467F2">
        <w:tab/>
      </w:r>
      <w:r w:rsidR="006F2285">
        <w:t>‘</w:t>
      </w:r>
      <w:r w:rsidRPr="007467F2">
        <w:t>coarse</w:t>
      </w:r>
      <w:r w:rsidR="006F2285">
        <w:t>’</w:t>
      </w:r>
      <w:r w:rsidRPr="007467F2">
        <w:tab/>
      </w:r>
      <w:r w:rsidRPr="003E5D8C">
        <w:rPr>
          <w:rFonts w:ascii="Doulos SIL" w:hAnsi="Doulos SIL"/>
          <w:i/>
          <w:color w:val="0000FF"/>
        </w:rPr>
        <w:t>kúnjù-m</w:t>
      </w:r>
      <w:r w:rsidRPr="003E5D8C">
        <w:rPr>
          <w:rFonts w:ascii="Doulos SIL" w:hAnsi="Doulos SIL"/>
          <w:i/>
          <w:color w:val="0000FF"/>
        </w:rPr>
        <w:tab/>
        <w:t>kúnjú-m</w:t>
      </w:r>
    </w:p>
    <w:p w14:paraId="554F43DD" w14:textId="77777777" w:rsidR="00B013A1" w:rsidRPr="004D591B" w:rsidRDefault="00B013A1" w:rsidP="00087649">
      <w:pPr>
        <w:pStyle w:val="exampleabc"/>
        <w:tabs>
          <w:tab w:val="left" w:pos="2880"/>
          <w:tab w:val="left" w:pos="4680"/>
          <w:tab w:val="left" w:pos="5400"/>
        </w:tabs>
        <w:rPr>
          <w:i/>
        </w:rPr>
      </w:pPr>
      <w:r w:rsidRPr="007467F2">
        <w:tab/>
        <w:t xml:space="preserve">   </w:t>
      </w:r>
      <w:r w:rsidRPr="007467F2">
        <w:rPr>
          <w:i/>
        </w:rPr>
        <w:t xml:space="preserve">final consonant, no suffix </w:t>
      </w:r>
    </w:p>
    <w:p w14:paraId="5CEB52DF" w14:textId="68D23B06" w:rsidR="00B013A1" w:rsidRPr="003E5D8C" w:rsidRDefault="00B013A1" w:rsidP="00087649">
      <w:pPr>
        <w:pStyle w:val="exampleabc"/>
        <w:tabs>
          <w:tab w:val="left" w:pos="2880"/>
          <w:tab w:val="left" w:pos="4680"/>
          <w:tab w:val="left" w:pos="5400"/>
        </w:tabs>
        <w:rPr>
          <w:rFonts w:ascii="Doulos SIL" w:hAnsi="Doulos SIL"/>
          <w:i/>
          <w:color w:val="0000FF"/>
        </w:rPr>
      </w:pPr>
      <w:r w:rsidRPr="007467F2">
        <w:tab/>
      </w:r>
      <w:r w:rsidRPr="007467F2">
        <w:tab/>
      </w:r>
      <w:r w:rsidR="006F2285">
        <w:t>‘</w:t>
      </w:r>
      <w:r w:rsidRPr="007467F2">
        <w:t>hot</w:t>
      </w:r>
      <w:r w:rsidR="006F2285">
        <w:t>’</w:t>
      </w:r>
      <w:r w:rsidRPr="007467F2">
        <w:tab/>
      </w:r>
      <w:r w:rsidRPr="003E5D8C">
        <w:rPr>
          <w:rFonts w:ascii="Doulos SIL" w:hAnsi="Doulos SIL"/>
          <w:i/>
          <w:color w:val="0000FF"/>
        </w:rPr>
        <w:t>ɔ̂w-</w:t>
      </w:r>
      <w:r w:rsidRPr="003E5D8C">
        <w:rPr>
          <w:rFonts w:ascii="Doulos SIL" w:hAnsi="Doulos SIL"/>
          <w:i/>
          <w:color w:val="0000FF"/>
        </w:rPr>
        <w:sym w:font="Symbol" w:char="F0C6"/>
      </w:r>
      <w:r w:rsidRPr="003E5D8C">
        <w:rPr>
          <w:rFonts w:ascii="Doulos SIL" w:hAnsi="Doulos SIL"/>
          <w:i/>
          <w:color w:val="0000FF"/>
        </w:rPr>
        <w:tab/>
        <w:t>ɔ́w</w:t>
      </w:r>
      <w:r w:rsidRPr="003E5D8C">
        <w:rPr>
          <w:rFonts w:ascii="Doulos SIL" w:hAnsi="Doulos SIL"/>
          <w:i/>
          <w:color w:val="0000FF"/>
        </w:rPr>
        <w:tab/>
      </w:r>
    </w:p>
    <w:p w14:paraId="4AD709D5" w14:textId="40408ECF" w:rsidR="00B013A1" w:rsidRPr="003E5D8C" w:rsidRDefault="00B013A1" w:rsidP="00087649">
      <w:pPr>
        <w:pStyle w:val="exampleabc"/>
        <w:tabs>
          <w:tab w:val="left" w:pos="2880"/>
          <w:tab w:val="left" w:pos="4680"/>
          <w:tab w:val="left" w:pos="5400"/>
        </w:tabs>
        <w:rPr>
          <w:rFonts w:ascii="Doulos SIL" w:hAnsi="Doulos SIL"/>
          <w:i/>
          <w:color w:val="0000FF"/>
        </w:rPr>
      </w:pPr>
      <w:r w:rsidRPr="003E5D8C">
        <w:rPr>
          <w:rFonts w:ascii="Doulos SIL" w:hAnsi="Doulos SIL"/>
          <w:i/>
          <w:color w:val="0000FF"/>
        </w:rPr>
        <w:tab/>
      </w:r>
      <w:r w:rsidRPr="007467F2">
        <w:tab/>
      </w:r>
      <w:r w:rsidR="006F2285">
        <w:t>‘</w:t>
      </w:r>
      <w:r w:rsidRPr="007467F2">
        <w:t>cold, slow</w:t>
      </w:r>
      <w:r w:rsidR="006F2285">
        <w:t>’</w:t>
      </w:r>
      <w:r w:rsidRPr="007467F2">
        <w:tab/>
      </w:r>
      <w:r w:rsidRPr="003E5D8C">
        <w:rPr>
          <w:rFonts w:ascii="Doulos SIL" w:hAnsi="Doulos SIL"/>
          <w:i/>
          <w:color w:val="0000FF"/>
        </w:rPr>
        <w:t>tâm-</w:t>
      </w:r>
      <w:r w:rsidRPr="003E5D8C">
        <w:rPr>
          <w:rFonts w:ascii="Doulos SIL" w:hAnsi="Doulos SIL"/>
          <w:i/>
          <w:color w:val="0000FF"/>
        </w:rPr>
        <w:sym w:font="Symbol" w:char="F0C6"/>
      </w:r>
      <w:r w:rsidRPr="003E5D8C">
        <w:rPr>
          <w:rFonts w:ascii="Doulos SIL" w:hAnsi="Doulos SIL"/>
          <w:i/>
          <w:color w:val="0000FF"/>
        </w:rPr>
        <w:tab/>
        <w:t>tám</w:t>
      </w:r>
      <w:r w:rsidRPr="003E5D8C">
        <w:rPr>
          <w:rFonts w:ascii="Doulos SIL" w:hAnsi="Doulos SIL"/>
          <w:i/>
          <w:color w:val="0000FF"/>
        </w:rPr>
        <w:tab/>
      </w:r>
    </w:p>
    <w:p w14:paraId="36A0FB88" w14:textId="77777777" w:rsidR="00B013A1" w:rsidRPr="007467F2" w:rsidRDefault="00B013A1" w:rsidP="00087649">
      <w:pPr>
        <w:pStyle w:val="exampleabc"/>
        <w:tabs>
          <w:tab w:val="left" w:pos="2880"/>
          <w:tab w:val="left" w:pos="4680"/>
          <w:tab w:val="left" w:pos="5400"/>
        </w:tabs>
      </w:pPr>
    </w:p>
    <w:p w14:paraId="58DE715D" w14:textId="77777777" w:rsidR="00B013A1" w:rsidRPr="007467F2" w:rsidRDefault="00B013A1" w:rsidP="00087649">
      <w:pPr>
        <w:pStyle w:val="exampleabc"/>
        <w:tabs>
          <w:tab w:val="left" w:pos="2880"/>
          <w:tab w:val="left" w:pos="4680"/>
          <w:tab w:val="left" w:pos="5400"/>
        </w:tabs>
      </w:pPr>
      <w:r w:rsidRPr="007467F2">
        <w:tab/>
        <w:t>e. irregular output {H} with nasal extension</w:t>
      </w:r>
    </w:p>
    <w:p w14:paraId="68AFD845" w14:textId="6BD7C15D" w:rsidR="00B013A1" w:rsidRPr="003E5D8C" w:rsidRDefault="00B013A1" w:rsidP="00087649">
      <w:pPr>
        <w:pStyle w:val="exampleabc"/>
        <w:tabs>
          <w:tab w:val="left" w:pos="2880"/>
          <w:tab w:val="left" w:pos="4680"/>
          <w:tab w:val="left" w:pos="5400"/>
        </w:tabs>
        <w:rPr>
          <w:rFonts w:ascii="Doulos SIL" w:hAnsi="Doulos SIL"/>
          <w:i/>
          <w:color w:val="0000FF"/>
        </w:rPr>
      </w:pPr>
      <w:r w:rsidRPr="007467F2">
        <w:tab/>
      </w:r>
      <w:r w:rsidRPr="007467F2">
        <w:tab/>
      </w:r>
      <w:r w:rsidR="006F2285">
        <w:t>‘</w:t>
      </w:r>
      <w:r w:rsidRPr="007467F2">
        <w:t>tight; brave</w:t>
      </w:r>
      <w:r w:rsidR="006F2285">
        <w:t>’</w:t>
      </w:r>
      <w:r w:rsidRPr="007467F2">
        <w:tab/>
      </w:r>
      <w:r w:rsidRPr="003E5D8C">
        <w:rPr>
          <w:rFonts w:ascii="Doulos SIL" w:hAnsi="Doulos SIL"/>
          <w:i/>
          <w:color w:val="0000FF"/>
        </w:rPr>
        <w:t>ɛ᷈w-</w:t>
      </w:r>
      <w:r w:rsidRPr="003E5D8C">
        <w:rPr>
          <w:rFonts w:ascii="Doulos SIL" w:hAnsi="Doulos SIL"/>
          <w:i/>
          <w:color w:val="0000FF"/>
        </w:rPr>
        <w:sym w:font="Symbol" w:char="F0C6"/>
      </w:r>
      <w:r w:rsidRPr="003E5D8C">
        <w:rPr>
          <w:rFonts w:ascii="Doulos SIL" w:hAnsi="Doulos SIL"/>
          <w:i/>
          <w:color w:val="0000FF"/>
        </w:rPr>
        <w:tab/>
        <w:t>ɛ́n</w:t>
      </w:r>
    </w:p>
    <w:p w14:paraId="3D08C6F4" w14:textId="17D9285A" w:rsidR="00B013A1" w:rsidRPr="003E5D8C" w:rsidRDefault="00B013A1" w:rsidP="00087649">
      <w:pPr>
        <w:pStyle w:val="exampleabc"/>
        <w:tabs>
          <w:tab w:val="left" w:pos="2880"/>
          <w:tab w:val="left" w:pos="4680"/>
          <w:tab w:val="left" w:pos="5400"/>
        </w:tabs>
        <w:rPr>
          <w:rFonts w:ascii="Doulos SIL" w:hAnsi="Doulos SIL"/>
          <w:i/>
          <w:color w:val="0000FF"/>
        </w:rPr>
      </w:pPr>
      <w:r w:rsidRPr="003E5D8C">
        <w:rPr>
          <w:rFonts w:ascii="Doulos SIL" w:hAnsi="Doulos SIL"/>
          <w:i/>
          <w:color w:val="0000FF"/>
        </w:rPr>
        <w:tab/>
      </w:r>
      <w:r w:rsidRPr="007467F2">
        <w:tab/>
      </w:r>
      <w:r w:rsidR="006F2285">
        <w:t>‘</w:t>
      </w:r>
      <w:r w:rsidRPr="007467F2">
        <w:t>full</w:t>
      </w:r>
      <w:r w:rsidR="006F2285">
        <w:t>’</w:t>
      </w:r>
      <w:r w:rsidRPr="007467F2">
        <w:tab/>
      </w:r>
      <w:r w:rsidRPr="003E5D8C">
        <w:rPr>
          <w:rFonts w:ascii="Doulos SIL" w:hAnsi="Doulos SIL"/>
          <w:i/>
          <w:color w:val="0000FF"/>
        </w:rPr>
        <w:t>bâ-w</w:t>
      </w:r>
      <w:r w:rsidRPr="003E5D8C">
        <w:rPr>
          <w:rFonts w:ascii="Doulos SIL" w:hAnsi="Doulos SIL"/>
          <w:i/>
          <w:color w:val="0000FF"/>
        </w:rPr>
        <w:tab/>
        <w:t>bání</w:t>
      </w:r>
    </w:p>
    <w:p w14:paraId="14C54A19" w14:textId="77777777" w:rsidR="00B013A1" w:rsidRPr="00D672B9" w:rsidRDefault="00B013A1"/>
    <w:p w14:paraId="6FB8512F" w14:textId="149B2DC7" w:rsidR="00B013A1" w:rsidRPr="00986AA2" w:rsidRDefault="00B013A1">
      <w:r w:rsidRPr="00986AA2">
        <w:t>Even aside from the outright irregularities in (363e), the tonal phonology is somewhat opaque. Analysis depends</w:t>
      </w:r>
      <w:r w:rsidR="007A5383">
        <w:t xml:space="preserve"> on whether the final L in the /LHL/ and /HL</w:t>
      </w:r>
      <w:r w:rsidRPr="00986AA2">
        <w:t xml:space="preserve"> adjectives in the middle column of (363a</w:t>
      </w:r>
      <w:r w:rsidRPr="00986AA2">
        <w:noBreakHyphen/>
        <w:t xml:space="preserve">d) is attributed to the stem (with suffixes </w:t>
      </w:r>
      <w:r w:rsidR="008632B9">
        <w:t>inanimate</w:t>
      </w:r>
      <w:r w:rsidRPr="00986AA2">
        <w:t xml:space="preserve"> </w:t>
      </w:r>
      <w:r w:rsidRPr="00D672B9">
        <w:rPr>
          <w:rFonts w:ascii="Doulos SIL" w:hAnsi="Doulos SIL"/>
          <w:i/>
          <w:color w:val="0000FF"/>
        </w:rPr>
        <w:t>-w</w:t>
      </w:r>
      <w:r w:rsidRPr="00986AA2">
        <w:t xml:space="preserve"> and </w:t>
      </w:r>
      <w:r w:rsidR="002B075E">
        <w:t>animate</w:t>
      </w:r>
      <w:r w:rsidRPr="00986AA2">
        <w:t xml:space="preserve"> </w:t>
      </w:r>
      <w:r w:rsidR="00DB46D8">
        <w:t>singular</w:t>
      </w:r>
      <w:r w:rsidRPr="00986AA2">
        <w:t xml:space="preserve"> </w:t>
      </w:r>
      <w:r w:rsidRPr="00D672B9">
        <w:rPr>
          <w:rFonts w:ascii="Doulos SIL" w:hAnsi="Doulos SIL"/>
          <w:i/>
          <w:color w:val="0000FF"/>
        </w:rPr>
        <w:t>-m</w:t>
      </w:r>
      <w:r w:rsidR="00087649">
        <w:t xml:space="preserve"> underlyingly atonal)</w:t>
      </w:r>
      <w:r w:rsidRPr="00986AA2">
        <w:t xml:space="preserve"> or to the suffix. In the first analysis, to get the correct outputs in the rightmost column w</w:t>
      </w:r>
      <w:r w:rsidR="00087649">
        <w:t>e would need a rule converting /LHL/ to {LH} and /HL/</w:t>
      </w:r>
      <w:r w:rsidRPr="00986AA2">
        <w:t xml:space="preserve"> to {H}. Call it </w:t>
      </w:r>
      <w:r w:rsidRPr="00D672B9">
        <w:rPr>
          <w:b/>
        </w:rPr>
        <w:t>Adjectival Final L-Tone Deletion</w:t>
      </w:r>
      <w:r w:rsidRPr="00986AA2">
        <w:t>. In the second analysis, the final L is not part of the stem proper, and the tones in the rightmost colu</w:t>
      </w:r>
      <w:r w:rsidR="001022FF">
        <w:t>mn are exactly the lexical melodies</w:t>
      </w:r>
      <w:r w:rsidRPr="00986AA2">
        <w:t>, so no tone rule is needed. This second analysis is preferable but I leave the question open.</w:t>
      </w:r>
    </w:p>
    <w:p w14:paraId="0D0F6972" w14:textId="20FE495B" w:rsidR="00B013A1" w:rsidRPr="00986AA2" w:rsidRDefault="00B013A1">
      <w:r w:rsidRPr="00986AA2">
        <w:tab/>
        <w:t xml:space="preserve">Examples of the adjectival predication type with 3Sg/Inan </w:t>
      </w:r>
      <w:r w:rsidRPr="003E5D8C">
        <w:rPr>
          <w:rFonts w:ascii="Doulos SIL" w:hAnsi="Doulos SIL"/>
          <w:i/>
          <w:color w:val="0000FF"/>
        </w:rPr>
        <w:t>bû:</w:t>
      </w:r>
      <w:r w:rsidRPr="003E5D8C">
        <w:rPr>
          <w:rFonts w:ascii="Doulos SIL" w:hAnsi="Doulos SIL"/>
          <w:i/>
          <w:color w:val="0000FF"/>
        </w:rPr>
        <w:noBreakHyphen/>
      </w:r>
      <w:r w:rsidRPr="003E5D8C">
        <w:rPr>
          <w:rFonts w:ascii="Doulos SIL" w:hAnsi="Doulos SIL"/>
          <w:i/>
          <w:color w:val="0000FF"/>
        </w:rPr>
        <w:sym w:font="Symbol" w:char="F0C6"/>
      </w:r>
      <w:r w:rsidRPr="00986AA2">
        <w:t xml:space="preserve"> are in (364). </w:t>
      </w:r>
      <w:r w:rsidRPr="003E5D8C">
        <w:rPr>
          <w:rFonts w:ascii="Doulos SIL" w:hAnsi="Doulos SIL"/>
          <w:i/>
          <w:color w:val="0000FF"/>
        </w:rPr>
        <w:t>bû:</w:t>
      </w:r>
      <w:r w:rsidRPr="003E5D8C">
        <w:rPr>
          <w:rFonts w:ascii="Doulos SIL" w:hAnsi="Doulos SIL"/>
          <w:i/>
          <w:color w:val="0000FF"/>
        </w:rPr>
        <w:noBreakHyphen/>
      </w:r>
      <w:r w:rsidRPr="003E5D8C">
        <w:rPr>
          <w:rFonts w:ascii="Doulos SIL" w:hAnsi="Doulos SIL"/>
          <w:i/>
          <w:color w:val="0000FF"/>
        </w:rPr>
        <w:sym w:font="Symbol" w:char="F0C6"/>
      </w:r>
      <w:r w:rsidRPr="00986AA2">
        <w:t xml:space="preserve"> is homophonous with 3Pl pronoun </w:t>
      </w:r>
      <w:r w:rsidRPr="003E5D8C">
        <w:rPr>
          <w:rFonts w:ascii="Doulos SIL" w:hAnsi="Doulos SIL"/>
          <w:i/>
          <w:color w:val="0000FF"/>
        </w:rPr>
        <w:t>bû:</w:t>
      </w:r>
      <w:r w:rsidRPr="00CA660B">
        <w:t xml:space="preserve"> and with </w:t>
      </w:r>
      <w:r w:rsidR="008632B9">
        <w:t>inanimate</w:t>
      </w:r>
      <w:r w:rsidRPr="00CA660B">
        <w:t xml:space="preserve"> participial </w:t>
      </w:r>
      <w:r w:rsidRPr="003E5D8C">
        <w:rPr>
          <w:rFonts w:ascii="Doulos SIL" w:hAnsi="Doulos SIL"/>
          <w:i/>
          <w:color w:val="0000FF"/>
        </w:rPr>
        <w:t>bú</w:t>
      </w:r>
      <w:r w:rsidRPr="003E5D8C">
        <w:rPr>
          <w:rFonts w:ascii="Doulos SIL" w:hAnsi="Doulos SIL"/>
          <w:i/>
          <w:color w:val="0000FF"/>
        </w:rPr>
        <w:noBreakHyphen/>
        <w:t>ẁ</w:t>
      </w:r>
      <w:r w:rsidRPr="00986AA2">
        <w:t xml:space="preserve"> (§14.1.6.3).</w:t>
      </w:r>
    </w:p>
    <w:p w14:paraId="234CE726" w14:textId="77777777" w:rsidR="00B013A1" w:rsidRPr="00986AA2" w:rsidRDefault="00B013A1"/>
    <w:p w14:paraId="584C6123" w14:textId="77777777" w:rsidR="00B013A1" w:rsidRPr="007467F2" w:rsidRDefault="00B013A1" w:rsidP="00B013A1">
      <w:pPr>
        <w:pStyle w:val="exampleabc"/>
        <w:tabs>
          <w:tab w:val="left" w:pos="2880"/>
        </w:tabs>
      </w:pPr>
      <w:r w:rsidRPr="007467F2">
        <w:t>(364)</w:t>
      </w:r>
      <w:r w:rsidRPr="007467F2">
        <w:tab/>
        <w:t>a.</w:t>
      </w:r>
      <w:r w:rsidRPr="007467F2">
        <w:tab/>
      </w:r>
      <w:r w:rsidRPr="003E5D8C">
        <w:rPr>
          <w:rFonts w:ascii="Doulos SIL" w:hAnsi="Doulos SIL"/>
          <w:i/>
          <w:color w:val="0000FF"/>
        </w:rPr>
        <w:t>mɔ̀sú</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44C3FF11" w14:textId="77777777" w:rsidR="00082FBC" w:rsidRDefault="00B013A1" w:rsidP="00B013A1">
      <w:pPr>
        <w:pStyle w:val="exampleabc"/>
        <w:tabs>
          <w:tab w:val="left" w:pos="2880"/>
        </w:tabs>
      </w:pPr>
      <w:r w:rsidRPr="007467F2">
        <w:tab/>
      </w:r>
      <w:r w:rsidRPr="007467F2">
        <w:tab/>
        <w:t>bad</w:t>
      </w:r>
      <w:r w:rsidRPr="007467F2">
        <w:tab/>
        <w:t>be</w:t>
      </w:r>
      <w:r w:rsidR="00082FBC">
        <w:t>-3SgSbj</w:t>
      </w:r>
    </w:p>
    <w:p w14:paraId="3A9FCECE" w14:textId="37038999" w:rsidR="00B013A1" w:rsidRPr="007467F2" w:rsidRDefault="00B013A1" w:rsidP="00B013A1">
      <w:pPr>
        <w:pStyle w:val="exampleabc"/>
        <w:tabs>
          <w:tab w:val="left" w:pos="2880"/>
        </w:tabs>
      </w:pPr>
      <w:r w:rsidRPr="007467F2">
        <w:tab/>
      </w:r>
      <w:r w:rsidRPr="007467F2">
        <w:tab/>
      </w:r>
      <w:r w:rsidR="006F2285">
        <w:t>‘</w:t>
      </w:r>
      <w:r w:rsidRPr="007467F2">
        <w:t xml:space="preserve">He/She/It is </w:t>
      </w:r>
      <w:r w:rsidR="001022FF">
        <w:t>nasty’</w:t>
      </w:r>
      <w:r w:rsidRPr="007467F2">
        <w:t xml:space="preserve"> (</w:t>
      </w:r>
      <w:r w:rsidRPr="003E5D8C">
        <w:rPr>
          <w:rFonts w:ascii="Doulos SIL" w:hAnsi="Doulos SIL"/>
          <w:i/>
          <w:color w:val="0000FF"/>
        </w:rPr>
        <w:t>mɔ̀sú</w:t>
      </w:r>
      <w:r w:rsidRPr="007467F2">
        <w:t>)</w:t>
      </w:r>
    </w:p>
    <w:p w14:paraId="1FCD8AA2" w14:textId="77777777" w:rsidR="00B013A1" w:rsidRPr="007467F2" w:rsidRDefault="00B013A1" w:rsidP="00B013A1">
      <w:pPr>
        <w:pStyle w:val="exampleabc"/>
        <w:tabs>
          <w:tab w:val="left" w:pos="2880"/>
        </w:tabs>
      </w:pPr>
    </w:p>
    <w:p w14:paraId="2B4C1B81" w14:textId="77777777" w:rsidR="00B013A1" w:rsidRPr="00B874B3" w:rsidRDefault="00B013A1" w:rsidP="00B013A1">
      <w:pPr>
        <w:pStyle w:val="exampleabc"/>
        <w:tabs>
          <w:tab w:val="left" w:pos="2880"/>
        </w:tabs>
      </w:pPr>
      <w:r w:rsidRPr="007467F2">
        <w:tab/>
        <w:t>b.</w:t>
      </w:r>
      <w:r w:rsidRPr="007467F2">
        <w:tab/>
      </w:r>
      <w:r w:rsidRPr="003E5D8C">
        <w:rPr>
          <w:rFonts w:ascii="Doulos SIL" w:hAnsi="Doulos SIL"/>
          <w:i/>
          <w:color w:val="0000FF"/>
        </w:rPr>
        <w:t>ǎm</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21C7F59D" w14:textId="2A3187B5" w:rsidR="00B013A1" w:rsidRPr="007467F2" w:rsidRDefault="00B013A1" w:rsidP="00B013A1">
      <w:pPr>
        <w:pStyle w:val="exampleabc"/>
        <w:tabs>
          <w:tab w:val="left" w:pos="2880"/>
        </w:tabs>
      </w:pPr>
      <w:r w:rsidRPr="007467F2">
        <w:tab/>
      </w:r>
      <w:r w:rsidRPr="007467F2">
        <w:tab/>
        <w:t>plump</w:t>
      </w:r>
      <w:r w:rsidRPr="007467F2">
        <w:tab/>
        <w:t>be</w:t>
      </w:r>
      <w:r w:rsidRPr="00EF44F9">
        <w:t>-3</w:t>
      </w:r>
      <w:r w:rsidR="00D317C5">
        <w:t>SgSbj</w:t>
      </w:r>
    </w:p>
    <w:p w14:paraId="0F264208" w14:textId="147FFD7E" w:rsidR="00B013A1" w:rsidRPr="007467F2" w:rsidRDefault="00B013A1" w:rsidP="00B013A1">
      <w:pPr>
        <w:pStyle w:val="exampleabc"/>
        <w:tabs>
          <w:tab w:val="left" w:pos="2880"/>
        </w:tabs>
      </w:pPr>
      <w:r w:rsidRPr="007467F2">
        <w:tab/>
      </w:r>
      <w:r w:rsidRPr="007467F2">
        <w:tab/>
      </w:r>
      <w:r w:rsidR="006F2285">
        <w:t>‘</w:t>
      </w:r>
      <w:r w:rsidRPr="007467F2">
        <w:t>He/She/It is plump.</w:t>
      </w:r>
      <w:r w:rsidR="006F2285">
        <w:t>’</w:t>
      </w:r>
      <w:r w:rsidRPr="007467F2">
        <w:t xml:space="preserve"> (</w:t>
      </w:r>
      <w:r w:rsidR="001022FF">
        <w:rPr>
          <w:rFonts w:ascii="Doulos SIL" w:hAnsi="Doulos SIL"/>
          <w:i/>
          <w:color w:val="0000FF"/>
        </w:rPr>
        <w:t>a᷈</w:t>
      </w:r>
      <w:r w:rsidRPr="003E5D8C">
        <w:rPr>
          <w:rFonts w:ascii="Doulos SIL" w:hAnsi="Doulos SIL"/>
          <w:i/>
          <w:color w:val="0000FF"/>
        </w:rPr>
        <w:t>m</w:t>
      </w:r>
      <w:r w:rsidRPr="007467F2">
        <w:t>)</w:t>
      </w:r>
    </w:p>
    <w:p w14:paraId="49BFF703" w14:textId="77777777" w:rsidR="00B013A1" w:rsidRPr="007467F2" w:rsidRDefault="00B013A1" w:rsidP="00B013A1">
      <w:pPr>
        <w:pStyle w:val="exampleabc"/>
        <w:tabs>
          <w:tab w:val="left" w:pos="2880"/>
        </w:tabs>
      </w:pPr>
    </w:p>
    <w:p w14:paraId="6473FA37" w14:textId="77777777" w:rsidR="00B013A1" w:rsidRPr="007467F2" w:rsidRDefault="00B013A1" w:rsidP="00B013A1">
      <w:pPr>
        <w:pStyle w:val="exampleabc"/>
        <w:tabs>
          <w:tab w:val="left" w:pos="2880"/>
        </w:tabs>
      </w:pPr>
      <w:r w:rsidRPr="007467F2">
        <w:tab/>
        <w:t>c.</w:t>
      </w:r>
      <w:r w:rsidRPr="007467F2">
        <w:tab/>
      </w:r>
      <w:r w:rsidRPr="003E5D8C">
        <w:rPr>
          <w:rFonts w:ascii="Doulos SIL" w:hAnsi="Doulos SIL"/>
          <w:i/>
          <w:color w:val="0000FF"/>
        </w:rPr>
        <w:t>mɛ̀njɛ̌</w:t>
      </w:r>
      <w:r w:rsidRPr="003E5D8C">
        <w:rPr>
          <w:rFonts w:ascii="Doulos SIL" w:hAnsi="Doulos SIL"/>
          <w:i/>
          <w:color w:val="0000FF"/>
        </w:rPr>
        <w:noBreakHyphen/>
        <w:t>w</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5052FECC" w14:textId="5177F50A" w:rsidR="00B013A1" w:rsidRPr="007467F2" w:rsidRDefault="00B013A1" w:rsidP="00B013A1">
      <w:pPr>
        <w:pStyle w:val="exampleabc"/>
        <w:tabs>
          <w:tab w:val="left" w:pos="2880"/>
        </w:tabs>
      </w:pPr>
      <w:r w:rsidRPr="007467F2">
        <w:tab/>
      </w:r>
      <w:r w:rsidRPr="007467F2">
        <w:tab/>
        <w:t>thin</w:t>
      </w:r>
      <w:r w:rsidRPr="00EF44F9">
        <w:t>-I</w:t>
      </w:r>
      <w:r w:rsidRPr="007467F2">
        <w:t>nan</w:t>
      </w:r>
      <w:r w:rsidRPr="007467F2">
        <w:tab/>
        <w:t>be</w:t>
      </w:r>
      <w:r w:rsidRPr="00EF44F9">
        <w:t>-3</w:t>
      </w:r>
      <w:r w:rsidR="00D317C5">
        <w:t>SgSbj</w:t>
      </w:r>
    </w:p>
    <w:p w14:paraId="1B05CAC1" w14:textId="3B6F5F8E" w:rsidR="00B013A1" w:rsidRPr="007467F2" w:rsidRDefault="00B013A1" w:rsidP="00B013A1">
      <w:pPr>
        <w:pStyle w:val="exampleabc"/>
        <w:tabs>
          <w:tab w:val="left" w:pos="2880"/>
        </w:tabs>
      </w:pPr>
      <w:r w:rsidRPr="007467F2">
        <w:tab/>
      </w:r>
      <w:r w:rsidRPr="007467F2">
        <w:tab/>
      </w:r>
      <w:r w:rsidR="006F2285">
        <w:t>‘</w:t>
      </w:r>
      <w:r w:rsidRPr="007467F2">
        <w:t>He/She/It is thin.</w:t>
      </w:r>
      <w:r w:rsidR="006F2285">
        <w:t>’</w:t>
      </w:r>
      <w:r w:rsidRPr="007467F2">
        <w:t xml:space="preserve"> (</w:t>
      </w:r>
      <w:r w:rsidRPr="003E5D8C">
        <w:rPr>
          <w:rFonts w:ascii="Doulos SIL" w:hAnsi="Doulos SIL"/>
          <w:i/>
          <w:color w:val="0000FF"/>
        </w:rPr>
        <w:t>mɛ̀njɛ̂</w:t>
      </w:r>
      <w:r w:rsidRPr="003E5D8C">
        <w:rPr>
          <w:rFonts w:ascii="Doulos SIL" w:hAnsi="Doulos SIL"/>
          <w:i/>
          <w:color w:val="0000FF"/>
        </w:rPr>
        <w:noBreakHyphen/>
        <w:t>w</w:t>
      </w:r>
      <w:r w:rsidRPr="007467F2">
        <w:t>)</w:t>
      </w:r>
    </w:p>
    <w:p w14:paraId="483FFE24" w14:textId="77777777" w:rsidR="00B013A1" w:rsidRPr="007467F2" w:rsidRDefault="00B013A1" w:rsidP="00B013A1">
      <w:pPr>
        <w:pStyle w:val="exampleabc"/>
        <w:tabs>
          <w:tab w:val="left" w:pos="2880"/>
        </w:tabs>
      </w:pPr>
    </w:p>
    <w:p w14:paraId="5A05957A" w14:textId="77777777" w:rsidR="00B013A1" w:rsidRPr="007467F2" w:rsidRDefault="00B013A1" w:rsidP="00B013A1">
      <w:pPr>
        <w:pStyle w:val="exampleabc"/>
        <w:tabs>
          <w:tab w:val="left" w:pos="2880"/>
        </w:tabs>
      </w:pPr>
      <w:r w:rsidRPr="007467F2">
        <w:tab/>
        <w:t>d.</w:t>
      </w:r>
      <w:r w:rsidRPr="007467F2">
        <w:tab/>
      </w:r>
      <w:r w:rsidRPr="003E5D8C">
        <w:rPr>
          <w:rFonts w:ascii="Doulos SIL" w:hAnsi="Doulos SIL"/>
          <w:i/>
          <w:color w:val="0000FF"/>
        </w:rPr>
        <w:t>gɔ̌:w</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23444077" w14:textId="613455CB" w:rsidR="00B013A1" w:rsidRPr="007467F2" w:rsidRDefault="00B013A1" w:rsidP="00B013A1">
      <w:pPr>
        <w:pStyle w:val="exampleabc"/>
        <w:tabs>
          <w:tab w:val="left" w:pos="2880"/>
        </w:tabs>
      </w:pPr>
      <w:r w:rsidRPr="007467F2">
        <w:tab/>
      </w:r>
      <w:r w:rsidRPr="007467F2">
        <w:tab/>
        <w:t>short</w:t>
      </w:r>
      <w:r w:rsidRPr="007467F2">
        <w:tab/>
        <w:t>be</w:t>
      </w:r>
      <w:r w:rsidRPr="00EF44F9">
        <w:t>-3</w:t>
      </w:r>
      <w:r w:rsidR="00D317C5">
        <w:t>SgSbj</w:t>
      </w:r>
    </w:p>
    <w:p w14:paraId="0C69D23A" w14:textId="643C2AAB" w:rsidR="00B013A1" w:rsidRPr="007467F2" w:rsidRDefault="00B013A1" w:rsidP="00B013A1">
      <w:pPr>
        <w:pStyle w:val="exampleabc"/>
        <w:tabs>
          <w:tab w:val="left" w:pos="2880"/>
        </w:tabs>
      </w:pPr>
      <w:r w:rsidRPr="007467F2">
        <w:tab/>
      </w:r>
      <w:r w:rsidRPr="007467F2">
        <w:tab/>
      </w:r>
      <w:r w:rsidR="006F2285">
        <w:t>‘</w:t>
      </w:r>
      <w:r w:rsidRPr="007467F2">
        <w:t>He/She/It is short.</w:t>
      </w:r>
      <w:r w:rsidR="006F2285">
        <w:t>’</w:t>
      </w:r>
      <w:r w:rsidRPr="007467F2">
        <w:t xml:space="preserve"> (</w:t>
      </w:r>
      <w:r w:rsidRPr="003E5D8C">
        <w:rPr>
          <w:rFonts w:ascii="Doulos SIL" w:hAnsi="Doulos SIL"/>
          <w:i/>
          <w:color w:val="0000FF"/>
        </w:rPr>
        <w:t>gɔ᷈:w</w:t>
      </w:r>
      <w:r w:rsidRPr="007467F2">
        <w:t>)</w:t>
      </w:r>
    </w:p>
    <w:p w14:paraId="52B2A900" w14:textId="77777777" w:rsidR="00B013A1" w:rsidRPr="007467F2" w:rsidRDefault="00B013A1" w:rsidP="00B013A1">
      <w:pPr>
        <w:pStyle w:val="exampleabc"/>
        <w:tabs>
          <w:tab w:val="left" w:pos="2880"/>
        </w:tabs>
      </w:pPr>
    </w:p>
    <w:p w14:paraId="2B0A4C1A" w14:textId="77777777" w:rsidR="00B013A1" w:rsidRPr="007467F2" w:rsidRDefault="00B013A1" w:rsidP="00B013A1">
      <w:pPr>
        <w:pStyle w:val="exampleabc"/>
        <w:tabs>
          <w:tab w:val="left" w:pos="2880"/>
        </w:tabs>
      </w:pPr>
      <w:r w:rsidRPr="007467F2">
        <w:tab/>
        <w:t>e.</w:t>
      </w:r>
      <w:r w:rsidRPr="007467F2">
        <w:tab/>
      </w:r>
      <w:r w:rsidRPr="003E5D8C">
        <w:rPr>
          <w:rFonts w:ascii="Doulos SIL" w:hAnsi="Doulos SIL"/>
          <w:i/>
          <w:color w:val="0000FF"/>
        </w:rPr>
        <w:t>káwá</w:t>
      </w:r>
      <w:r w:rsidRPr="003E5D8C">
        <w:rPr>
          <w:rFonts w:ascii="Doulos SIL" w:hAnsi="Doulos SIL"/>
          <w:i/>
          <w:color w:val="0000FF"/>
        </w:rPr>
        <w:noBreakHyphen/>
        <w:t>w</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451658E3" w14:textId="4855759F" w:rsidR="00B013A1" w:rsidRPr="007467F2" w:rsidRDefault="00B013A1" w:rsidP="00B013A1">
      <w:pPr>
        <w:pStyle w:val="exampleabc"/>
        <w:tabs>
          <w:tab w:val="left" w:pos="2880"/>
        </w:tabs>
      </w:pPr>
      <w:r w:rsidRPr="007467F2">
        <w:tab/>
      </w:r>
      <w:r w:rsidRPr="007467F2">
        <w:tab/>
        <w:t>spacious</w:t>
      </w:r>
      <w:r w:rsidRPr="00EF44F9">
        <w:t>-I</w:t>
      </w:r>
      <w:r w:rsidRPr="007467F2">
        <w:t>nan</w:t>
      </w:r>
      <w:r w:rsidRPr="007467F2">
        <w:tab/>
        <w:t>be</w:t>
      </w:r>
      <w:r w:rsidRPr="00EF44F9">
        <w:t>-3</w:t>
      </w:r>
      <w:r w:rsidR="00D317C5">
        <w:t>SgSbj</w:t>
      </w:r>
    </w:p>
    <w:p w14:paraId="055CD555" w14:textId="77B81A21" w:rsidR="00B013A1" w:rsidRPr="007467F2" w:rsidRDefault="00B013A1" w:rsidP="00B013A1">
      <w:pPr>
        <w:pStyle w:val="exampleabc"/>
        <w:tabs>
          <w:tab w:val="left" w:pos="2880"/>
        </w:tabs>
      </w:pPr>
      <w:r w:rsidRPr="007467F2">
        <w:tab/>
      </w:r>
      <w:r w:rsidRPr="007467F2">
        <w:tab/>
      </w:r>
      <w:r w:rsidR="006F2285">
        <w:t>‘</w:t>
      </w:r>
      <w:r w:rsidRPr="007467F2">
        <w:t>It is spacious.</w:t>
      </w:r>
      <w:r w:rsidR="006F2285">
        <w:t>’</w:t>
      </w:r>
      <w:r w:rsidRPr="007467F2">
        <w:t xml:space="preserve"> (</w:t>
      </w:r>
      <w:r w:rsidRPr="003E5D8C">
        <w:rPr>
          <w:rFonts w:ascii="Doulos SIL" w:hAnsi="Doulos SIL"/>
          <w:i/>
          <w:color w:val="0000FF"/>
        </w:rPr>
        <w:t>káwà</w:t>
      </w:r>
      <w:r w:rsidRPr="003E5D8C">
        <w:rPr>
          <w:rFonts w:ascii="Doulos SIL" w:hAnsi="Doulos SIL"/>
          <w:i/>
          <w:color w:val="0000FF"/>
        </w:rPr>
        <w:noBreakHyphen/>
        <w:t>w</w:t>
      </w:r>
      <w:r w:rsidRPr="007467F2">
        <w:t>)</w:t>
      </w:r>
    </w:p>
    <w:p w14:paraId="5570E1B0" w14:textId="77777777" w:rsidR="00B013A1" w:rsidRPr="007467F2" w:rsidRDefault="00B013A1" w:rsidP="00B013A1">
      <w:pPr>
        <w:pStyle w:val="exampleabc"/>
        <w:tabs>
          <w:tab w:val="left" w:pos="2880"/>
        </w:tabs>
      </w:pPr>
    </w:p>
    <w:p w14:paraId="668F0589" w14:textId="77777777" w:rsidR="00B013A1" w:rsidRPr="007467F2" w:rsidRDefault="00B013A1" w:rsidP="00B013A1">
      <w:pPr>
        <w:pStyle w:val="exampleabc"/>
        <w:tabs>
          <w:tab w:val="left" w:pos="2880"/>
        </w:tabs>
      </w:pPr>
      <w:r w:rsidRPr="007467F2">
        <w:tab/>
        <w:t>f.</w:t>
      </w:r>
      <w:r w:rsidRPr="007467F2">
        <w:tab/>
      </w:r>
      <w:r w:rsidRPr="003E5D8C">
        <w:rPr>
          <w:rFonts w:ascii="Doulos SIL" w:hAnsi="Doulos SIL"/>
          <w:i/>
          <w:color w:val="0000FF"/>
        </w:rPr>
        <w:t>díyⁿá</w:t>
      </w:r>
      <w:r w:rsidRPr="003E5D8C">
        <w:rPr>
          <w:rFonts w:ascii="Doulos SIL" w:hAnsi="Doulos SIL"/>
          <w:i/>
          <w:color w:val="0000FF"/>
        </w:rPr>
        <w:noBreakHyphen/>
        <w:t>wⁿ</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17D4487E" w14:textId="15E0E428" w:rsidR="00B013A1" w:rsidRPr="007467F2" w:rsidRDefault="00B013A1" w:rsidP="00B013A1">
      <w:pPr>
        <w:pStyle w:val="exampleabc"/>
        <w:tabs>
          <w:tab w:val="left" w:pos="2880"/>
        </w:tabs>
      </w:pPr>
      <w:r w:rsidRPr="007467F2">
        <w:tab/>
      </w:r>
      <w:r w:rsidRPr="007467F2">
        <w:tab/>
        <w:t>big</w:t>
      </w:r>
      <w:r w:rsidRPr="00EF44F9">
        <w:t>-I</w:t>
      </w:r>
      <w:r w:rsidRPr="007467F2">
        <w:t>nan</w:t>
      </w:r>
      <w:r w:rsidRPr="007467F2">
        <w:tab/>
        <w:t>be</w:t>
      </w:r>
      <w:r w:rsidRPr="00EF44F9">
        <w:t>-3</w:t>
      </w:r>
      <w:r w:rsidR="00D317C5">
        <w:t>SgSbj</w:t>
      </w:r>
    </w:p>
    <w:p w14:paraId="45EDB695" w14:textId="3DFB8195" w:rsidR="00B013A1" w:rsidRPr="007467F2" w:rsidRDefault="00B013A1" w:rsidP="00B013A1">
      <w:pPr>
        <w:pStyle w:val="exampleabc"/>
        <w:tabs>
          <w:tab w:val="left" w:pos="2880"/>
        </w:tabs>
      </w:pPr>
      <w:r w:rsidRPr="007467F2">
        <w:tab/>
      </w:r>
      <w:r w:rsidRPr="007467F2">
        <w:tab/>
      </w:r>
      <w:r w:rsidR="006F2285">
        <w:t>‘</w:t>
      </w:r>
      <w:r w:rsidRPr="007467F2">
        <w:t>He/She/It is big.</w:t>
      </w:r>
      <w:r w:rsidR="006F2285">
        <w:t>’</w:t>
      </w:r>
      <w:r w:rsidRPr="007467F2">
        <w:t xml:space="preserve"> (</w:t>
      </w:r>
      <w:r w:rsidRPr="003E5D8C">
        <w:rPr>
          <w:rFonts w:ascii="Doulos SIL" w:hAnsi="Doulos SIL"/>
          <w:i/>
          <w:color w:val="0000FF"/>
        </w:rPr>
        <w:t>díyⁿà</w:t>
      </w:r>
      <w:r w:rsidRPr="003E5D8C">
        <w:rPr>
          <w:rFonts w:ascii="Doulos SIL" w:hAnsi="Doulos SIL"/>
          <w:i/>
          <w:color w:val="0000FF"/>
        </w:rPr>
        <w:noBreakHyphen/>
        <w:t>wⁿ</w:t>
      </w:r>
      <w:r w:rsidRPr="007467F2">
        <w:t>)</w:t>
      </w:r>
    </w:p>
    <w:p w14:paraId="4B823D6E" w14:textId="77777777" w:rsidR="00B013A1" w:rsidRPr="007467F2" w:rsidRDefault="00B013A1" w:rsidP="00B013A1">
      <w:pPr>
        <w:pStyle w:val="exampleabc"/>
        <w:tabs>
          <w:tab w:val="left" w:pos="2880"/>
        </w:tabs>
      </w:pPr>
    </w:p>
    <w:p w14:paraId="5E7B93DA" w14:textId="77777777" w:rsidR="00B013A1" w:rsidRPr="00B874B3" w:rsidRDefault="00B013A1" w:rsidP="00B013A1">
      <w:pPr>
        <w:pStyle w:val="exampleabc"/>
        <w:tabs>
          <w:tab w:val="left" w:pos="2880"/>
        </w:tabs>
      </w:pPr>
      <w:r w:rsidRPr="007467F2">
        <w:tab/>
        <w:t>g.</w:t>
      </w:r>
      <w:r w:rsidRPr="007467F2">
        <w:tab/>
      </w:r>
      <w:r w:rsidRPr="003E5D8C">
        <w:rPr>
          <w:rFonts w:ascii="Doulos SIL" w:hAnsi="Doulos SIL"/>
          <w:i/>
          <w:color w:val="0000FF"/>
        </w:rPr>
        <w:t>ɛ́rú</w:t>
      </w:r>
      <w:r w:rsidRPr="003E5D8C">
        <w:rPr>
          <w:rFonts w:ascii="Doulos SIL" w:hAnsi="Doulos SIL"/>
          <w:i/>
          <w:color w:val="0000FF"/>
        </w:rPr>
        <w:noBreakHyphen/>
        <w:t>m</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45E40BCE" w14:textId="099DC73B" w:rsidR="00B013A1" w:rsidRPr="007467F2" w:rsidRDefault="00B013A1" w:rsidP="00B013A1">
      <w:pPr>
        <w:pStyle w:val="exampleabc"/>
        <w:tabs>
          <w:tab w:val="left" w:pos="2880"/>
        </w:tabs>
      </w:pPr>
      <w:r w:rsidRPr="007467F2">
        <w:tab/>
      </w:r>
      <w:r w:rsidRPr="007467F2">
        <w:tab/>
        <w:t>sweet</w:t>
      </w:r>
      <w:r w:rsidRPr="00EF44F9">
        <w:t>-I</w:t>
      </w:r>
      <w:r w:rsidRPr="007467F2">
        <w:t>nan</w:t>
      </w:r>
      <w:r w:rsidRPr="007467F2">
        <w:tab/>
        <w:t>be</w:t>
      </w:r>
      <w:r w:rsidRPr="00EF44F9">
        <w:t>-3</w:t>
      </w:r>
      <w:r w:rsidR="00D317C5">
        <w:t>SgSbj</w:t>
      </w:r>
    </w:p>
    <w:p w14:paraId="58A5B01B" w14:textId="0C46CFCD" w:rsidR="00B013A1" w:rsidRPr="007467F2" w:rsidRDefault="00B013A1" w:rsidP="00B013A1">
      <w:pPr>
        <w:pStyle w:val="exampleabc"/>
        <w:tabs>
          <w:tab w:val="left" w:pos="2880"/>
        </w:tabs>
      </w:pPr>
      <w:r w:rsidRPr="007467F2">
        <w:tab/>
      </w:r>
      <w:r w:rsidRPr="007467F2">
        <w:tab/>
      </w:r>
      <w:r w:rsidR="006F2285">
        <w:t>‘</w:t>
      </w:r>
      <w:r w:rsidRPr="007467F2">
        <w:t>He/She/It is sweet</w:t>
      </w:r>
      <w:r w:rsidR="00BB0BF1">
        <w:t>.</w:t>
      </w:r>
      <w:r w:rsidR="006F2285">
        <w:t>’</w:t>
      </w:r>
      <w:r w:rsidRPr="007467F2">
        <w:t xml:space="preserve"> (</w:t>
      </w:r>
      <w:r w:rsidRPr="003E5D8C">
        <w:rPr>
          <w:rFonts w:ascii="Doulos SIL" w:hAnsi="Doulos SIL"/>
          <w:i/>
          <w:color w:val="0000FF"/>
        </w:rPr>
        <w:t>ɛ́rù</w:t>
      </w:r>
      <w:r w:rsidRPr="003E5D8C">
        <w:rPr>
          <w:rFonts w:ascii="Doulos SIL" w:hAnsi="Doulos SIL"/>
          <w:i/>
          <w:color w:val="0000FF"/>
        </w:rPr>
        <w:noBreakHyphen/>
        <w:t>m</w:t>
      </w:r>
      <w:r w:rsidRPr="007467F2">
        <w:t>)</w:t>
      </w:r>
    </w:p>
    <w:p w14:paraId="6761E694" w14:textId="77777777" w:rsidR="00B013A1" w:rsidRPr="00986AA2" w:rsidRDefault="00B013A1"/>
    <w:p w14:paraId="31D7B5C0" w14:textId="4C16968C" w:rsidR="00B013A1" w:rsidRPr="00053FA5" w:rsidRDefault="001022FF">
      <w:r>
        <w:t>See also</w:t>
      </w:r>
      <w:r w:rsidR="00B013A1" w:rsidRPr="00986AA2">
        <w:t xml:space="preserve"> </w:t>
      </w:r>
      <w:r w:rsidR="00B013A1" w:rsidRPr="008F32DC">
        <w:rPr>
          <w:rFonts w:ascii="Doulos SIL" w:hAnsi="Doulos SIL"/>
          <w:i/>
          <w:color w:val="0000FF"/>
        </w:rPr>
        <w:t>nǔm bů:-</w:t>
      </w:r>
      <w:r w:rsidR="00B013A1" w:rsidRPr="008F32DC">
        <w:rPr>
          <w:rFonts w:ascii="Doulos SIL" w:hAnsi="Doulos SIL"/>
          <w:i/>
          <w:color w:val="0000FF"/>
        </w:rPr>
        <w:sym w:font="Symbol" w:char="F0C6"/>
      </w:r>
      <w:r w:rsidR="00B013A1" w:rsidRPr="00986AA2">
        <w:t xml:space="preserve"> </w:t>
      </w:r>
      <w:r w:rsidR="006F2285">
        <w:t>‘</w:t>
      </w:r>
      <w:r w:rsidR="00B013A1" w:rsidRPr="00986AA2">
        <w:t>(it) is difficult</w:t>
      </w:r>
      <w:r w:rsidR="006F2285">
        <w:t>’</w:t>
      </w:r>
      <w:r w:rsidR="00B013A1" w:rsidRPr="00053FA5">
        <w:t xml:space="preserve"> in line 4 of (673) in the sample text.</w:t>
      </w:r>
    </w:p>
    <w:p w14:paraId="3B645580" w14:textId="7E43864F" w:rsidR="00B013A1" w:rsidRPr="00986AA2" w:rsidRDefault="00B013A1">
      <w:r w:rsidRPr="00986AA2">
        <w:tab/>
        <w:t xml:space="preserve">For 3Pl subject, </w:t>
      </w:r>
      <w:r w:rsidRPr="003E5D8C">
        <w:rPr>
          <w:rFonts w:ascii="Doulos SIL" w:hAnsi="Doulos SIL"/>
          <w:i/>
          <w:color w:val="0000FF"/>
        </w:rPr>
        <w:t>b</w:t>
      </w:r>
      <w:r w:rsidRPr="003E5D8C">
        <w:rPr>
          <w:rFonts w:ascii="Doulos SIL" w:hAnsi="Doulos SIL"/>
          <w:i/>
          <w:color w:val="0000FF"/>
        </w:rPr>
        <w:noBreakHyphen/>
        <w:t>ɛ̂:ⁿ</w:t>
      </w:r>
      <w:r w:rsidRPr="00986AA2">
        <w:t xml:space="preserve"> </w:t>
      </w:r>
      <w:r w:rsidR="006F2285">
        <w:t>‘</w:t>
      </w:r>
      <w:r w:rsidRPr="00986AA2">
        <w:t>they are</w:t>
      </w:r>
      <w:r w:rsidR="006F2285">
        <w:t>’</w:t>
      </w:r>
      <w:r w:rsidRPr="00986AA2">
        <w:t xml:space="preserve"> follows the adjective (365).</w:t>
      </w:r>
    </w:p>
    <w:p w14:paraId="1330E5AC" w14:textId="77777777" w:rsidR="00B013A1" w:rsidRPr="00986AA2" w:rsidRDefault="00B013A1"/>
    <w:p w14:paraId="55E7A69D" w14:textId="77777777" w:rsidR="00B013A1" w:rsidRPr="007467F2" w:rsidRDefault="00B013A1" w:rsidP="00B013A1">
      <w:pPr>
        <w:pStyle w:val="exampleabc"/>
        <w:tabs>
          <w:tab w:val="left" w:pos="2880"/>
        </w:tabs>
      </w:pPr>
      <w:r w:rsidRPr="007467F2">
        <w:t>(365)</w:t>
      </w:r>
      <w:r w:rsidRPr="007467F2">
        <w:tab/>
        <w:t>a.</w:t>
      </w:r>
      <w:r w:rsidRPr="007467F2">
        <w:tab/>
      </w:r>
      <w:r w:rsidRPr="003E5D8C">
        <w:rPr>
          <w:rFonts w:ascii="Doulos SIL" w:hAnsi="Doulos SIL"/>
          <w:i/>
          <w:color w:val="0000FF"/>
        </w:rPr>
        <w:t>mɔ̀sú</w:t>
      </w:r>
      <w:r w:rsidRPr="003E5D8C">
        <w:rPr>
          <w:rFonts w:ascii="Doulos SIL" w:hAnsi="Doulos SIL"/>
          <w:i/>
          <w:color w:val="0000FF"/>
        </w:rPr>
        <w:tab/>
        <w:t>b</w:t>
      </w:r>
      <w:r w:rsidRPr="003E5D8C">
        <w:rPr>
          <w:rFonts w:ascii="Doulos SIL" w:hAnsi="Doulos SIL"/>
          <w:i/>
          <w:color w:val="0000FF"/>
        </w:rPr>
        <w:noBreakHyphen/>
        <w:t>ɛ̂:ⁿ</w:t>
      </w:r>
    </w:p>
    <w:p w14:paraId="32EFB88B" w14:textId="5A066E80" w:rsidR="00B013A1" w:rsidRPr="007467F2" w:rsidRDefault="00B013A1" w:rsidP="00B013A1">
      <w:pPr>
        <w:pStyle w:val="exampleabc"/>
        <w:tabs>
          <w:tab w:val="left" w:pos="2880"/>
        </w:tabs>
      </w:pPr>
      <w:r w:rsidRPr="007467F2">
        <w:tab/>
      </w:r>
      <w:r w:rsidRPr="007467F2">
        <w:tab/>
        <w:t>bad</w:t>
      </w:r>
      <w:r w:rsidRPr="007467F2">
        <w:tab/>
        <w:t>be</w:t>
      </w:r>
      <w:r w:rsidRPr="00EF44F9">
        <w:t>-3</w:t>
      </w:r>
      <w:r w:rsidR="00D317C5">
        <w:t>PlSbj</w:t>
      </w:r>
    </w:p>
    <w:p w14:paraId="3187685D" w14:textId="738192A0" w:rsidR="00B013A1" w:rsidRPr="007467F2" w:rsidRDefault="00B013A1" w:rsidP="00B013A1">
      <w:pPr>
        <w:pStyle w:val="exampleabc"/>
        <w:tabs>
          <w:tab w:val="left" w:pos="2880"/>
        </w:tabs>
      </w:pPr>
      <w:r w:rsidRPr="007467F2">
        <w:tab/>
      </w:r>
      <w:r w:rsidRPr="007467F2">
        <w:tab/>
      </w:r>
      <w:r w:rsidR="006F2285">
        <w:t>‘</w:t>
      </w:r>
      <w:r w:rsidRPr="007467F2">
        <w:t>They are bad.</w:t>
      </w:r>
      <w:r w:rsidR="006F2285">
        <w:t>’</w:t>
      </w:r>
      <w:r w:rsidRPr="007467F2">
        <w:t xml:space="preserve"> (</w:t>
      </w:r>
      <w:r w:rsidRPr="003E5D8C">
        <w:rPr>
          <w:rFonts w:ascii="Doulos SIL" w:hAnsi="Doulos SIL"/>
          <w:i/>
          <w:color w:val="0000FF"/>
        </w:rPr>
        <w:t>mɔ̀sú</w:t>
      </w:r>
      <w:r w:rsidRPr="007467F2">
        <w:t>)</w:t>
      </w:r>
    </w:p>
    <w:p w14:paraId="32BB96A5" w14:textId="77777777" w:rsidR="00B013A1" w:rsidRPr="007467F2" w:rsidRDefault="00B013A1" w:rsidP="00B013A1">
      <w:pPr>
        <w:pStyle w:val="exampleabc"/>
        <w:tabs>
          <w:tab w:val="left" w:pos="2880"/>
        </w:tabs>
      </w:pPr>
    </w:p>
    <w:p w14:paraId="618F1021" w14:textId="77777777" w:rsidR="00B013A1" w:rsidRPr="007467F2" w:rsidRDefault="00B013A1" w:rsidP="00B013A1">
      <w:pPr>
        <w:pStyle w:val="exampleabc"/>
        <w:tabs>
          <w:tab w:val="left" w:pos="2880"/>
        </w:tabs>
      </w:pPr>
      <w:r w:rsidRPr="007467F2">
        <w:tab/>
        <w:t>b.</w:t>
      </w:r>
      <w:r w:rsidRPr="007467F2">
        <w:tab/>
      </w:r>
      <w:r w:rsidRPr="003E5D8C">
        <w:rPr>
          <w:rFonts w:ascii="Doulos SIL" w:hAnsi="Doulos SIL"/>
          <w:i/>
          <w:color w:val="0000FF"/>
        </w:rPr>
        <w:t>ǎm</w:t>
      </w:r>
      <w:r w:rsidRPr="003E5D8C">
        <w:rPr>
          <w:rFonts w:ascii="Doulos SIL" w:hAnsi="Doulos SIL"/>
          <w:i/>
          <w:color w:val="0000FF"/>
        </w:rPr>
        <w:tab/>
        <w:t>b</w:t>
      </w:r>
      <w:r w:rsidRPr="003E5D8C">
        <w:rPr>
          <w:rFonts w:ascii="Doulos SIL" w:hAnsi="Doulos SIL"/>
          <w:i/>
          <w:color w:val="0000FF"/>
        </w:rPr>
        <w:noBreakHyphen/>
        <w:t>ɛ̂:ⁿ</w:t>
      </w:r>
    </w:p>
    <w:p w14:paraId="486ABA2C" w14:textId="36B94695" w:rsidR="00B013A1" w:rsidRPr="007467F2" w:rsidRDefault="00B013A1" w:rsidP="00B013A1">
      <w:pPr>
        <w:pStyle w:val="exampleabc"/>
        <w:tabs>
          <w:tab w:val="left" w:pos="2880"/>
        </w:tabs>
      </w:pPr>
      <w:r w:rsidRPr="007467F2">
        <w:tab/>
      </w:r>
      <w:r w:rsidRPr="007467F2">
        <w:tab/>
        <w:t>plump</w:t>
      </w:r>
      <w:r w:rsidRPr="007467F2">
        <w:tab/>
        <w:t>be</w:t>
      </w:r>
      <w:r w:rsidRPr="00EF44F9">
        <w:t>-3</w:t>
      </w:r>
      <w:r w:rsidR="00D317C5">
        <w:t>PlSbj</w:t>
      </w:r>
    </w:p>
    <w:p w14:paraId="41751150" w14:textId="55AF9A94" w:rsidR="00B013A1" w:rsidRPr="007467F2" w:rsidRDefault="00B013A1" w:rsidP="00B013A1">
      <w:pPr>
        <w:pStyle w:val="exampleabc"/>
      </w:pPr>
      <w:r w:rsidRPr="007467F2">
        <w:tab/>
      </w:r>
      <w:r w:rsidRPr="007467F2">
        <w:tab/>
      </w:r>
      <w:r w:rsidR="006F2285">
        <w:t>‘</w:t>
      </w:r>
      <w:r w:rsidRPr="007467F2">
        <w:t>They are plump.</w:t>
      </w:r>
      <w:r w:rsidR="006F2285">
        <w:t>’</w:t>
      </w:r>
      <w:r w:rsidRPr="007467F2">
        <w:t xml:space="preserve"> (</w:t>
      </w:r>
      <w:r w:rsidR="001022FF">
        <w:rPr>
          <w:rFonts w:ascii="Doulos SIL" w:hAnsi="Doulos SIL"/>
          <w:i/>
          <w:color w:val="0000FF"/>
        </w:rPr>
        <w:t>a᷈</w:t>
      </w:r>
      <w:r w:rsidRPr="003E5D8C">
        <w:rPr>
          <w:rFonts w:ascii="Doulos SIL" w:hAnsi="Doulos SIL"/>
          <w:i/>
          <w:color w:val="0000FF"/>
        </w:rPr>
        <w:t>m</w:t>
      </w:r>
      <w:r w:rsidRPr="007467F2">
        <w:t>)</w:t>
      </w:r>
    </w:p>
    <w:p w14:paraId="4325F00C" w14:textId="77777777" w:rsidR="00B013A1" w:rsidRPr="00986AA2" w:rsidRDefault="00B013A1"/>
    <w:p w14:paraId="65048B38" w14:textId="442DD640" w:rsidR="00B013A1" w:rsidRPr="00986AA2" w:rsidRDefault="00B013A1">
      <w:r w:rsidRPr="00986AA2">
        <w:t xml:space="preserve">For first and second person subject, the appropriate inflected form of </w:t>
      </w:r>
      <w:r w:rsidRPr="003E5D8C">
        <w:rPr>
          <w:rFonts w:ascii="Doulos SIL" w:hAnsi="Doulos SIL"/>
          <w:i/>
          <w:color w:val="0000FF"/>
        </w:rPr>
        <w:t>bû</w:t>
      </w:r>
      <w:r w:rsidRPr="003E5D8C">
        <w:rPr>
          <w:rFonts w:ascii="Doulos SIL" w:hAnsi="Doulos SIL"/>
          <w:i/>
          <w:color w:val="0000FF"/>
        </w:rPr>
        <w:noBreakHyphen/>
      </w:r>
      <w:r w:rsidRPr="00986AA2">
        <w:t xml:space="preserve"> </w:t>
      </w:r>
      <w:r w:rsidR="006F2285">
        <w:t>‘</w:t>
      </w:r>
      <w:r w:rsidRPr="00986AA2">
        <w:t>be</w:t>
      </w:r>
      <w:r w:rsidR="006F2285">
        <w:t>’</w:t>
      </w:r>
      <w:r w:rsidRPr="00986AA2">
        <w:t xml:space="preserve"> is used (366).</w:t>
      </w:r>
    </w:p>
    <w:p w14:paraId="7A5DC160" w14:textId="77777777" w:rsidR="00B013A1" w:rsidRPr="007467F2" w:rsidRDefault="00B013A1" w:rsidP="00B013A1">
      <w:pPr>
        <w:pStyle w:val="exampleabc"/>
        <w:tabs>
          <w:tab w:val="left" w:pos="2610"/>
        </w:tabs>
      </w:pPr>
      <w:r w:rsidRPr="007467F2">
        <w:t>(366)</w:t>
      </w:r>
      <w:r w:rsidRPr="007467F2">
        <w:tab/>
        <w:t>a.</w:t>
      </w:r>
      <w:r w:rsidRPr="007467F2">
        <w:tab/>
      </w:r>
      <w:r w:rsidRPr="003E5D8C">
        <w:rPr>
          <w:rFonts w:ascii="Doulos SIL" w:hAnsi="Doulos SIL"/>
          <w:i/>
          <w:color w:val="0000FF"/>
        </w:rPr>
        <w:t>mɔ̀sú</w:t>
      </w:r>
      <w:r w:rsidRPr="003E5D8C">
        <w:rPr>
          <w:rFonts w:ascii="Doulos SIL" w:hAnsi="Doulos SIL"/>
          <w:i/>
          <w:color w:val="0000FF"/>
        </w:rPr>
        <w:tab/>
        <w:t>bû</w:t>
      </w:r>
      <w:r w:rsidRPr="003E5D8C">
        <w:rPr>
          <w:rFonts w:ascii="Doulos SIL" w:hAnsi="Doulos SIL"/>
          <w:i/>
          <w:color w:val="0000FF"/>
        </w:rPr>
        <w:noBreakHyphen/>
        <w:t>y</w:t>
      </w:r>
      <w:r w:rsidRPr="007467F2">
        <w:t xml:space="preserve"> (or: </w:t>
      </w:r>
      <w:r w:rsidRPr="003E5D8C">
        <w:rPr>
          <w:rFonts w:ascii="Doulos SIL" w:hAnsi="Doulos SIL"/>
          <w:i/>
          <w:color w:val="0000FF"/>
        </w:rPr>
        <w:t>bî</w:t>
      </w:r>
      <w:r w:rsidRPr="003E5D8C">
        <w:rPr>
          <w:rFonts w:ascii="Doulos SIL" w:hAnsi="Doulos SIL"/>
          <w:i/>
          <w:color w:val="0000FF"/>
        </w:rPr>
        <w:noBreakHyphen/>
        <w:t>y</w:t>
      </w:r>
      <w:r w:rsidRPr="007467F2">
        <w:t>)</w:t>
      </w:r>
    </w:p>
    <w:p w14:paraId="79D07E80" w14:textId="248AB17E" w:rsidR="00B013A1" w:rsidRPr="007467F2" w:rsidRDefault="00B013A1" w:rsidP="00B013A1">
      <w:pPr>
        <w:pStyle w:val="exampleabc"/>
        <w:tabs>
          <w:tab w:val="left" w:pos="2610"/>
        </w:tabs>
      </w:pPr>
      <w:r w:rsidRPr="007467F2">
        <w:tab/>
      </w:r>
      <w:r w:rsidRPr="007467F2">
        <w:tab/>
        <w:t>bad</w:t>
      </w:r>
      <w:r w:rsidRPr="007467F2">
        <w:tab/>
        <w:t>be</w:t>
      </w:r>
      <w:r w:rsidRPr="00EF44F9">
        <w:t>-1</w:t>
      </w:r>
      <w:r w:rsidR="00D317C5">
        <w:t>SgSbj</w:t>
      </w:r>
    </w:p>
    <w:p w14:paraId="4E91F3CD" w14:textId="20B0CB01" w:rsidR="00B013A1" w:rsidRPr="007467F2" w:rsidRDefault="00B013A1" w:rsidP="00B013A1">
      <w:pPr>
        <w:pStyle w:val="exampleabc"/>
        <w:tabs>
          <w:tab w:val="left" w:pos="2610"/>
        </w:tabs>
      </w:pPr>
      <w:r w:rsidRPr="007467F2">
        <w:tab/>
      </w:r>
      <w:r w:rsidRPr="007467F2">
        <w:tab/>
      </w:r>
      <w:r w:rsidR="006F2285">
        <w:t>‘</w:t>
      </w:r>
      <w:r w:rsidRPr="007467F2">
        <w:t>I am bad</w:t>
      </w:r>
      <w:r w:rsidR="006F2285">
        <w:t>’</w:t>
      </w:r>
      <w:r w:rsidRPr="007467F2">
        <w:t xml:space="preserve"> (</w:t>
      </w:r>
      <w:r w:rsidRPr="003E5D8C">
        <w:rPr>
          <w:rFonts w:ascii="Doulos SIL" w:hAnsi="Doulos SIL"/>
          <w:i/>
          <w:color w:val="0000FF"/>
        </w:rPr>
        <w:t>mɔ̀sú</w:t>
      </w:r>
      <w:r w:rsidRPr="007467F2">
        <w:t>)</w:t>
      </w:r>
    </w:p>
    <w:p w14:paraId="5042F0B0" w14:textId="77777777" w:rsidR="00B013A1" w:rsidRPr="007467F2" w:rsidRDefault="00B013A1" w:rsidP="00B013A1">
      <w:pPr>
        <w:pStyle w:val="exampleabc"/>
        <w:tabs>
          <w:tab w:val="left" w:pos="2610"/>
        </w:tabs>
      </w:pPr>
    </w:p>
    <w:p w14:paraId="33187B63" w14:textId="77777777" w:rsidR="00B013A1" w:rsidRPr="007467F2" w:rsidRDefault="00B013A1" w:rsidP="00B013A1">
      <w:pPr>
        <w:pStyle w:val="exampleabc"/>
        <w:tabs>
          <w:tab w:val="left" w:pos="2610"/>
        </w:tabs>
      </w:pPr>
      <w:r w:rsidRPr="007467F2">
        <w:tab/>
        <w:t>b.</w:t>
      </w:r>
      <w:r w:rsidRPr="007467F2">
        <w:tab/>
      </w:r>
      <w:r w:rsidRPr="003E5D8C">
        <w:rPr>
          <w:rFonts w:ascii="Doulos SIL" w:hAnsi="Doulos SIL"/>
          <w:i/>
          <w:color w:val="0000FF"/>
        </w:rPr>
        <w:t>ǎm</w:t>
      </w:r>
      <w:r w:rsidRPr="003E5D8C">
        <w:rPr>
          <w:rFonts w:ascii="Doulos SIL" w:hAnsi="Doulos SIL"/>
          <w:i/>
          <w:color w:val="0000FF"/>
        </w:rPr>
        <w:tab/>
        <w:t>bû</w:t>
      </w:r>
      <w:r w:rsidRPr="003E5D8C">
        <w:rPr>
          <w:rFonts w:ascii="Doulos SIL" w:hAnsi="Doulos SIL"/>
          <w:i/>
          <w:color w:val="0000FF"/>
        </w:rPr>
        <w:noBreakHyphen/>
        <w:t>y</w:t>
      </w:r>
    </w:p>
    <w:p w14:paraId="4D424A93" w14:textId="4E899185" w:rsidR="00B013A1" w:rsidRPr="007467F2" w:rsidRDefault="00B013A1" w:rsidP="00B013A1">
      <w:pPr>
        <w:pStyle w:val="exampleabc"/>
        <w:tabs>
          <w:tab w:val="left" w:pos="2610"/>
        </w:tabs>
      </w:pPr>
      <w:r w:rsidRPr="007467F2">
        <w:tab/>
      </w:r>
      <w:r w:rsidRPr="007467F2">
        <w:tab/>
        <w:t>plump</w:t>
      </w:r>
      <w:r w:rsidRPr="007467F2">
        <w:tab/>
        <w:t>be</w:t>
      </w:r>
      <w:r w:rsidRPr="00EF44F9">
        <w:t>-1</w:t>
      </w:r>
      <w:r w:rsidR="00D317C5">
        <w:t>SgSbj</w:t>
      </w:r>
    </w:p>
    <w:p w14:paraId="0333B96E" w14:textId="7287CC80" w:rsidR="00B013A1" w:rsidRPr="007467F2" w:rsidRDefault="00B013A1" w:rsidP="00B013A1">
      <w:pPr>
        <w:pStyle w:val="exampleabc"/>
        <w:tabs>
          <w:tab w:val="left" w:pos="2610"/>
        </w:tabs>
      </w:pPr>
      <w:r w:rsidRPr="007467F2">
        <w:tab/>
      </w:r>
      <w:r w:rsidRPr="007467F2">
        <w:tab/>
      </w:r>
      <w:r w:rsidR="006F2285">
        <w:t>‘</w:t>
      </w:r>
      <w:r w:rsidRPr="007467F2">
        <w:t>I am plump.</w:t>
      </w:r>
      <w:r w:rsidR="006F2285">
        <w:t>’</w:t>
      </w:r>
      <w:r w:rsidRPr="007467F2">
        <w:t xml:space="preserve"> (</w:t>
      </w:r>
      <w:r w:rsidR="001022FF">
        <w:rPr>
          <w:rFonts w:ascii="Doulos SIL" w:hAnsi="Doulos SIL"/>
          <w:i/>
          <w:color w:val="0000FF"/>
        </w:rPr>
        <w:t>a᷈</w:t>
      </w:r>
      <w:r w:rsidRPr="003E5D8C">
        <w:rPr>
          <w:rFonts w:ascii="Doulos SIL" w:hAnsi="Doulos SIL"/>
          <w:i/>
          <w:color w:val="0000FF"/>
        </w:rPr>
        <w:t>m</w:t>
      </w:r>
      <w:r w:rsidRPr="007467F2">
        <w:t>)</w:t>
      </w:r>
    </w:p>
    <w:p w14:paraId="725D6422" w14:textId="77777777" w:rsidR="00B013A1" w:rsidRPr="007467F2" w:rsidRDefault="00B013A1" w:rsidP="00B013A1">
      <w:pPr>
        <w:pStyle w:val="exampleabc"/>
        <w:tabs>
          <w:tab w:val="left" w:pos="2610"/>
        </w:tabs>
      </w:pPr>
    </w:p>
    <w:p w14:paraId="03D76EE2" w14:textId="6F91E5D5" w:rsidR="00B013A1" w:rsidRPr="007467F2" w:rsidRDefault="00B013A1" w:rsidP="00B013A1">
      <w:pPr>
        <w:pStyle w:val="exampleabc"/>
        <w:tabs>
          <w:tab w:val="left" w:pos="2610"/>
        </w:tabs>
      </w:pPr>
      <w:r w:rsidRPr="007467F2">
        <w:tab/>
        <w:t>a.</w:t>
      </w:r>
      <w:r w:rsidRPr="007467F2">
        <w:tab/>
      </w:r>
      <w:r w:rsidR="001022FF">
        <w:rPr>
          <w:rFonts w:ascii="Doulos SIL" w:hAnsi="Doulos SIL"/>
          <w:i/>
          <w:color w:val="0000FF"/>
        </w:rPr>
        <w:t>ǎ</w:t>
      </w:r>
      <w:r w:rsidRPr="003E5D8C">
        <w:rPr>
          <w:rFonts w:ascii="Doulos SIL" w:hAnsi="Doulos SIL"/>
          <w:i/>
          <w:color w:val="0000FF"/>
        </w:rPr>
        <w:t>m</w:t>
      </w:r>
      <w:r w:rsidRPr="003E5D8C">
        <w:rPr>
          <w:rFonts w:ascii="Doulos SIL" w:hAnsi="Doulos SIL"/>
          <w:i/>
          <w:color w:val="0000FF"/>
        </w:rPr>
        <w:tab/>
        <w:t>bû</w:t>
      </w:r>
      <w:r w:rsidRPr="003E5D8C">
        <w:rPr>
          <w:rFonts w:ascii="Doulos SIL" w:hAnsi="Doulos SIL"/>
          <w:i/>
          <w:color w:val="0000FF"/>
        </w:rPr>
        <w:noBreakHyphen/>
        <w:t>w</w:t>
      </w:r>
      <w:r w:rsidRPr="003E5D8C">
        <w:rPr>
          <w:rFonts w:ascii="Doulos SIL" w:hAnsi="Doulos SIL"/>
          <w:i/>
          <w:color w:val="0000FF"/>
        </w:rPr>
        <w:sym w:font="Symbol" w:char="F05C"/>
      </w:r>
    </w:p>
    <w:p w14:paraId="7AC58853" w14:textId="264F52FD" w:rsidR="00B013A1" w:rsidRPr="007467F2" w:rsidRDefault="00B013A1" w:rsidP="00B013A1">
      <w:pPr>
        <w:pStyle w:val="exampleabc"/>
        <w:tabs>
          <w:tab w:val="left" w:pos="2610"/>
        </w:tabs>
      </w:pPr>
      <w:r w:rsidRPr="007467F2">
        <w:tab/>
      </w:r>
      <w:r w:rsidRPr="007467F2">
        <w:tab/>
        <w:t>plump</w:t>
      </w:r>
      <w:r w:rsidRPr="007467F2">
        <w:tab/>
        <w:t>be</w:t>
      </w:r>
      <w:r w:rsidRPr="00EF44F9">
        <w:t>-2</w:t>
      </w:r>
      <w:r w:rsidR="00D317C5">
        <w:t>PlSbj</w:t>
      </w:r>
    </w:p>
    <w:p w14:paraId="070BC926" w14:textId="331A104F" w:rsidR="00B013A1" w:rsidRPr="007467F2" w:rsidRDefault="00B013A1" w:rsidP="00B013A1">
      <w:pPr>
        <w:pStyle w:val="exampleabc"/>
        <w:tabs>
          <w:tab w:val="left" w:pos="2610"/>
        </w:tabs>
      </w:pPr>
      <w:r w:rsidRPr="007467F2">
        <w:tab/>
      </w:r>
      <w:r w:rsidRPr="007467F2">
        <w:tab/>
      </w:r>
      <w:r w:rsidR="006F2285">
        <w:t>‘</w:t>
      </w:r>
      <w:r w:rsidRPr="007467F2">
        <w:t>You</w:t>
      </w:r>
      <w:r w:rsidRPr="00EF44F9">
        <w:t>-P</w:t>
      </w:r>
      <w:r w:rsidRPr="007467F2">
        <w:t>l are plump.</w:t>
      </w:r>
      <w:r w:rsidR="006F2285">
        <w:t>’</w:t>
      </w:r>
      <w:r w:rsidRPr="007467F2">
        <w:t xml:space="preserve"> (</w:t>
      </w:r>
      <w:r w:rsidRPr="003E5D8C">
        <w:rPr>
          <w:rFonts w:ascii="Doulos SIL" w:hAnsi="Doulos SIL"/>
          <w:i/>
          <w:color w:val="0000FF"/>
        </w:rPr>
        <w:t>âm</w:t>
      </w:r>
      <w:r w:rsidRPr="007467F2">
        <w:t>)</w:t>
      </w:r>
    </w:p>
    <w:p w14:paraId="6A3066FB" w14:textId="77777777" w:rsidR="00B013A1" w:rsidRPr="00986AA2" w:rsidRDefault="00B013A1"/>
    <w:p w14:paraId="5DEBA384" w14:textId="79530DCC" w:rsidR="00B013A1" w:rsidRPr="00986AA2" w:rsidRDefault="00B013A1">
      <w:r w:rsidRPr="00986AA2">
        <w:t xml:space="preserve">For adjectives that have a suffix </w:t>
      </w:r>
      <w:r w:rsidRPr="003E5D8C">
        <w:rPr>
          <w:rFonts w:ascii="Doulos SIL" w:hAnsi="Doulos SIL"/>
          <w:i/>
          <w:color w:val="0000FF"/>
        </w:rPr>
        <w:noBreakHyphen/>
        <w:t>w</w:t>
      </w:r>
      <w:r w:rsidRPr="00986AA2">
        <w:t xml:space="preserve"> or </w:t>
      </w:r>
      <w:r w:rsidRPr="003E5D8C">
        <w:rPr>
          <w:rFonts w:ascii="Doulos SIL" w:hAnsi="Doulos SIL"/>
          <w:i/>
          <w:color w:val="0000FF"/>
        </w:rPr>
        <w:noBreakHyphen/>
        <w:t>m</w:t>
      </w:r>
      <w:r w:rsidRPr="00986AA2">
        <w:t xml:space="preserve"> when modifying an </w:t>
      </w:r>
      <w:r w:rsidR="008632B9">
        <w:t>inanimate</w:t>
      </w:r>
      <w:r w:rsidRPr="00986AA2">
        <w:t xml:space="preserve"> noun, this suffixal form is used predicatively for all pronominal categories.</w:t>
      </w:r>
    </w:p>
    <w:p w14:paraId="33ECF438" w14:textId="77777777" w:rsidR="00B013A1" w:rsidRPr="00986AA2" w:rsidRDefault="00B013A1"/>
    <w:p w14:paraId="2461C616" w14:textId="77777777" w:rsidR="00B013A1" w:rsidRPr="007467F2" w:rsidRDefault="00B013A1" w:rsidP="00B013A1">
      <w:pPr>
        <w:pStyle w:val="exampleabc"/>
        <w:tabs>
          <w:tab w:val="left" w:pos="2610"/>
        </w:tabs>
      </w:pPr>
      <w:r w:rsidRPr="007467F2">
        <w:t>(367)</w:t>
      </w:r>
      <w:r w:rsidRPr="007467F2">
        <w:tab/>
        <w:t>a.</w:t>
      </w:r>
      <w:r w:rsidRPr="007467F2">
        <w:tab/>
      </w:r>
      <w:r w:rsidRPr="009D1467">
        <w:rPr>
          <w:rFonts w:ascii="Doulos SIL" w:hAnsi="Doulos SIL"/>
          <w:i/>
          <w:color w:val="0000FF"/>
        </w:rPr>
        <w:t>mɛ̀njɛ́-w</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55F9073E" w14:textId="5C96F2BD" w:rsidR="00B013A1" w:rsidRPr="007467F2" w:rsidRDefault="00B013A1" w:rsidP="00B013A1">
      <w:pPr>
        <w:pStyle w:val="exampleabc"/>
        <w:tabs>
          <w:tab w:val="left" w:pos="2610"/>
        </w:tabs>
      </w:pPr>
      <w:r w:rsidRPr="007467F2">
        <w:tab/>
      </w:r>
      <w:r w:rsidRPr="007467F2">
        <w:tab/>
        <w:t>short-Inan</w:t>
      </w:r>
      <w:r w:rsidRPr="007467F2">
        <w:tab/>
        <w:t>be</w:t>
      </w:r>
      <w:r w:rsidRPr="00EF44F9">
        <w:t>-3</w:t>
      </w:r>
      <w:r w:rsidRPr="007467F2">
        <w:t>Sg</w:t>
      </w:r>
      <w:r w:rsidR="00BB0BF1">
        <w:t>Sbj</w:t>
      </w:r>
    </w:p>
    <w:p w14:paraId="4D97B9C7" w14:textId="0E715313" w:rsidR="00B013A1" w:rsidRPr="007467F2" w:rsidRDefault="00B013A1" w:rsidP="00B013A1">
      <w:pPr>
        <w:pStyle w:val="exampleabc"/>
        <w:tabs>
          <w:tab w:val="left" w:pos="2610"/>
        </w:tabs>
      </w:pPr>
      <w:r w:rsidRPr="007467F2">
        <w:tab/>
      </w:r>
      <w:r w:rsidRPr="007467F2">
        <w:tab/>
      </w:r>
      <w:r w:rsidR="006F2285">
        <w:t>‘</w:t>
      </w:r>
      <w:r w:rsidRPr="007467F2">
        <w:t>He/She/It is thin.</w:t>
      </w:r>
      <w:r w:rsidR="006F2285">
        <w:t>’</w:t>
      </w:r>
    </w:p>
    <w:p w14:paraId="50BEE27B" w14:textId="77777777" w:rsidR="00B013A1" w:rsidRPr="007467F2" w:rsidRDefault="00B013A1" w:rsidP="00B013A1">
      <w:pPr>
        <w:pStyle w:val="exampleabc"/>
        <w:tabs>
          <w:tab w:val="left" w:pos="2610"/>
        </w:tabs>
      </w:pPr>
    </w:p>
    <w:p w14:paraId="460364B2" w14:textId="77777777" w:rsidR="00B013A1" w:rsidRPr="007467F2" w:rsidRDefault="00B013A1" w:rsidP="00B013A1">
      <w:pPr>
        <w:pStyle w:val="exampleabc"/>
        <w:tabs>
          <w:tab w:val="left" w:pos="2610"/>
        </w:tabs>
      </w:pPr>
      <w:r w:rsidRPr="007467F2">
        <w:tab/>
        <w:t>b.</w:t>
      </w:r>
      <w:r w:rsidRPr="007467F2">
        <w:tab/>
      </w:r>
      <w:r w:rsidRPr="009D1467">
        <w:rPr>
          <w:rFonts w:ascii="Doulos SIL" w:hAnsi="Doulos SIL"/>
          <w:i/>
          <w:color w:val="0000FF"/>
        </w:rPr>
        <w:t>mɛ̀njɛ́-w</w:t>
      </w:r>
      <w:r w:rsidRPr="003E5D8C">
        <w:rPr>
          <w:rFonts w:ascii="Doulos SIL" w:hAnsi="Doulos SIL"/>
          <w:i/>
          <w:color w:val="0000FF"/>
        </w:rPr>
        <w:tab/>
        <w:t>bû</w:t>
      </w:r>
      <w:r w:rsidRPr="003E5D8C">
        <w:rPr>
          <w:rFonts w:ascii="Doulos SIL" w:hAnsi="Doulos SIL"/>
          <w:i/>
          <w:color w:val="0000FF"/>
        </w:rPr>
        <w:noBreakHyphen/>
        <w:t>y</w:t>
      </w:r>
    </w:p>
    <w:p w14:paraId="0B3ADC9B" w14:textId="25EB208B" w:rsidR="00B013A1" w:rsidRPr="007467F2" w:rsidRDefault="00B013A1" w:rsidP="00B013A1">
      <w:pPr>
        <w:pStyle w:val="exampleabc"/>
        <w:tabs>
          <w:tab w:val="left" w:pos="2610"/>
        </w:tabs>
      </w:pPr>
      <w:r w:rsidRPr="007467F2">
        <w:tab/>
      </w:r>
      <w:r w:rsidRPr="007467F2">
        <w:tab/>
        <w:t>short-Inan</w:t>
      </w:r>
      <w:r w:rsidRPr="007467F2">
        <w:tab/>
        <w:t>be</w:t>
      </w:r>
      <w:r w:rsidRPr="00EF44F9">
        <w:t>-1</w:t>
      </w:r>
      <w:r w:rsidRPr="007467F2">
        <w:t>Sg</w:t>
      </w:r>
      <w:r w:rsidR="00BB0BF1">
        <w:t>Sbj</w:t>
      </w:r>
    </w:p>
    <w:p w14:paraId="6C2DD4E9" w14:textId="7CEA0474" w:rsidR="00B013A1" w:rsidRPr="007467F2" w:rsidRDefault="00B013A1" w:rsidP="00B013A1">
      <w:pPr>
        <w:pStyle w:val="exampleabc"/>
        <w:tabs>
          <w:tab w:val="left" w:pos="2610"/>
        </w:tabs>
      </w:pPr>
      <w:r w:rsidRPr="007467F2">
        <w:tab/>
      </w:r>
      <w:r w:rsidRPr="007467F2">
        <w:tab/>
      </w:r>
      <w:r w:rsidR="006F2285">
        <w:t>‘</w:t>
      </w:r>
      <w:r w:rsidRPr="007467F2">
        <w:t>I am thin.</w:t>
      </w:r>
      <w:r w:rsidR="006F2285">
        <w:t>’</w:t>
      </w:r>
      <w:r w:rsidRPr="007467F2">
        <w:t xml:space="preserve"> (</w:t>
      </w:r>
      <w:r w:rsidRPr="003E5D8C">
        <w:rPr>
          <w:rFonts w:ascii="Doulos SIL" w:hAnsi="Doulos SIL"/>
          <w:i/>
          <w:color w:val="0000FF"/>
        </w:rPr>
        <w:t>gɔ᷈:</w:t>
      </w:r>
      <w:r w:rsidRPr="003E5D8C">
        <w:rPr>
          <w:rFonts w:ascii="Doulos SIL" w:hAnsi="Doulos SIL"/>
          <w:i/>
          <w:color w:val="0000FF"/>
        </w:rPr>
        <w:noBreakHyphen/>
        <w:t>w</w:t>
      </w:r>
      <w:r w:rsidRPr="007467F2">
        <w:t>)</w:t>
      </w:r>
    </w:p>
    <w:p w14:paraId="354DEE19" w14:textId="77777777" w:rsidR="00B013A1" w:rsidRPr="007467F2" w:rsidRDefault="00B013A1" w:rsidP="00B013A1">
      <w:pPr>
        <w:pStyle w:val="exampleabc"/>
        <w:tabs>
          <w:tab w:val="left" w:pos="2610"/>
        </w:tabs>
      </w:pPr>
    </w:p>
    <w:p w14:paraId="09B40DE0" w14:textId="77777777" w:rsidR="00B013A1" w:rsidRPr="007467F2" w:rsidRDefault="00B013A1" w:rsidP="00B013A1">
      <w:pPr>
        <w:pStyle w:val="exampleabc"/>
        <w:tabs>
          <w:tab w:val="left" w:pos="2610"/>
        </w:tabs>
      </w:pPr>
      <w:r w:rsidRPr="007467F2">
        <w:tab/>
        <w:t>c.</w:t>
      </w:r>
      <w:r w:rsidRPr="007467F2">
        <w:tab/>
      </w:r>
      <w:r w:rsidRPr="009D1467">
        <w:rPr>
          <w:rFonts w:ascii="Doulos SIL" w:hAnsi="Doulos SIL"/>
          <w:i/>
          <w:color w:val="0000FF"/>
        </w:rPr>
        <w:t>mɛ̀njɛ́-w</w:t>
      </w:r>
      <w:r w:rsidRPr="003E5D8C">
        <w:rPr>
          <w:rFonts w:ascii="Doulos SIL" w:hAnsi="Doulos SIL"/>
          <w:i/>
          <w:color w:val="0000FF"/>
        </w:rPr>
        <w:tab/>
        <w:t>bû</w:t>
      </w:r>
      <w:r w:rsidRPr="003E5D8C">
        <w:rPr>
          <w:rFonts w:ascii="Doulos SIL" w:hAnsi="Doulos SIL"/>
          <w:i/>
          <w:color w:val="0000FF"/>
        </w:rPr>
        <w:noBreakHyphen/>
        <w:t>y</w:t>
      </w:r>
      <w:r w:rsidRPr="003E5D8C">
        <w:rPr>
          <w:rFonts w:ascii="Doulos SIL" w:hAnsi="Doulos SIL"/>
          <w:i/>
          <w:color w:val="0000FF"/>
        </w:rPr>
        <w:sym w:font="Symbol" w:char="F05C"/>
      </w:r>
    </w:p>
    <w:p w14:paraId="5B850737" w14:textId="459E14F6" w:rsidR="00B013A1" w:rsidRPr="007467F2" w:rsidRDefault="00B013A1" w:rsidP="00B013A1">
      <w:pPr>
        <w:pStyle w:val="exampleabc"/>
        <w:tabs>
          <w:tab w:val="left" w:pos="2610"/>
        </w:tabs>
      </w:pPr>
      <w:r w:rsidRPr="007467F2">
        <w:tab/>
      </w:r>
      <w:r w:rsidRPr="007467F2">
        <w:tab/>
        <w:t>short-Inan</w:t>
      </w:r>
      <w:r w:rsidRPr="007467F2">
        <w:tab/>
        <w:t>be</w:t>
      </w:r>
      <w:r w:rsidRPr="00EF44F9">
        <w:t>-1</w:t>
      </w:r>
      <w:r w:rsidRPr="007467F2">
        <w:t>Pl</w:t>
      </w:r>
      <w:r w:rsidR="00BB0BF1">
        <w:t>Sbj</w:t>
      </w:r>
    </w:p>
    <w:p w14:paraId="1972B5B4" w14:textId="40EF8367" w:rsidR="00B013A1" w:rsidRPr="007467F2" w:rsidRDefault="00B013A1" w:rsidP="00B013A1">
      <w:pPr>
        <w:pStyle w:val="exampleabc"/>
        <w:tabs>
          <w:tab w:val="left" w:pos="2610"/>
        </w:tabs>
      </w:pPr>
      <w:r w:rsidRPr="007467F2">
        <w:tab/>
      </w:r>
      <w:r w:rsidRPr="007467F2">
        <w:tab/>
      </w:r>
      <w:r w:rsidR="006F2285">
        <w:t>‘</w:t>
      </w:r>
      <w:r w:rsidRPr="007467F2">
        <w:t>We are thin.</w:t>
      </w:r>
      <w:r w:rsidR="006F2285">
        <w:t>’</w:t>
      </w:r>
      <w:r w:rsidRPr="007467F2">
        <w:t xml:space="preserve"> (</w:t>
      </w:r>
      <w:r w:rsidRPr="003E5D8C">
        <w:rPr>
          <w:rFonts w:ascii="Doulos SIL" w:hAnsi="Doulos SIL"/>
          <w:i/>
          <w:color w:val="0000FF"/>
        </w:rPr>
        <w:t>gɔ᷈:</w:t>
      </w:r>
      <w:r w:rsidRPr="003E5D8C">
        <w:rPr>
          <w:rFonts w:ascii="Doulos SIL" w:hAnsi="Doulos SIL"/>
          <w:i/>
          <w:color w:val="0000FF"/>
        </w:rPr>
        <w:noBreakHyphen/>
        <w:t>w</w:t>
      </w:r>
      <w:r w:rsidRPr="007467F2">
        <w:t>)</w:t>
      </w:r>
    </w:p>
    <w:p w14:paraId="60B1835E" w14:textId="77777777" w:rsidR="00B013A1" w:rsidRPr="00C5020B" w:rsidRDefault="00B013A1"/>
    <w:p w14:paraId="1509AA35" w14:textId="77777777" w:rsidR="00B013A1" w:rsidRPr="00986AA2" w:rsidRDefault="00B013A1"/>
    <w:p w14:paraId="2ED36CCD" w14:textId="1FB1F366" w:rsidR="00B013A1" w:rsidRPr="007467F2" w:rsidRDefault="00B013A1" w:rsidP="00482A50">
      <w:pPr>
        <w:pStyle w:val="Heading3"/>
        <w:ind w:left="720" w:hanging="720"/>
      </w:pPr>
      <w:bookmarkStart w:id="2117" w:name="_Toc508942933"/>
      <w:bookmarkStart w:id="2118" w:name="_Toc508943533"/>
      <w:bookmarkStart w:id="2119" w:name="_Toc510940269"/>
      <w:bookmarkStart w:id="2120" w:name="_Toc12948758"/>
      <w:bookmarkStart w:id="2121" w:name="_Toc12948851"/>
      <w:bookmarkStart w:id="2122" w:name="_Toc12949042"/>
      <w:bookmarkStart w:id="2123" w:name="_Toc12949286"/>
      <w:bookmarkStart w:id="2124" w:name="_Toc297637906"/>
      <w:r w:rsidRPr="007467F2">
        <w:t>Adjectival predicates with</w:t>
      </w:r>
      <w:bookmarkEnd w:id="2117"/>
      <w:bookmarkEnd w:id="2118"/>
      <w:bookmarkEnd w:id="2119"/>
      <w:r w:rsidRPr="007467F2">
        <w:t xml:space="preserve"> </w:t>
      </w:r>
      <w:r w:rsidR="006F2285">
        <w:t>‘</w:t>
      </w:r>
      <w:r w:rsidRPr="007467F2">
        <w:t>it is</w:t>
      </w:r>
      <w:r w:rsidR="006F2285">
        <w:t>’</w:t>
      </w:r>
      <w:r w:rsidRPr="007467F2">
        <w:t xml:space="preserve"> clitic (</w:t>
      </w:r>
      <w:r w:rsidRPr="003E5D8C">
        <w:rPr>
          <w:rFonts w:ascii="Doulos SIL" w:hAnsi="Doulos SIL"/>
          <w:i/>
          <w:color w:val="0000FF"/>
        </w:rPr>
        <w:t>=m</w:t>
      </w:r>
      <w:r w:rsidRPr="007467F2">
        <w:t>, etc.)</w:t>
      </w:r>
      <w:bookmarkEnd w:id="2120"/>
      <w:bookmarkEnd w:id="2121"/>
      <w:bookmarkEnd w:id="2122"/>
      <w:bookmarkEnd w:id="2123"/>
      <w:bookmarkEnd w:id="2124"/>
    </w:p>
    <w:p w14:paraId="0001BB22" w14:textId="0F960F0C" w:rsidR="00B013A1" w:rsidRPr="00986AA2" w:rsidRDefault="00B013A1">
      <w:r w:rsidRPr="00986AA2">
        <w:t xml:space="preserve">Adjectives may function predicatively without an overt </w:t>
      </w:r>
      <w:r w:rsidR="006F2285">
        <w:t>‘</w:t>
      </w:r>
      <w:r w:rsidRPr="00986AA2">
        <w:t>be</w:t>
      </w:r>
      <w:r w:rsidR="006F2285">
        <w:t>’</w:t>
      </w:r>
      <w:r w:rsidRPr="00986AA2">
        <w:t xml:space="preserve"> quasi</w:t>
      </w:r>
      <w:r w:rsidRPr="00EF44F9">
        <w:t>-v</w:t>
      </w:r>
      <w:r w:rsidRPr="00986AA2">
        <w:t xml:space="preserve">erb. In this case, the adjective itself has the same suffixed form it has as a modifying adjective, except that </w:t>
      </w:r>
      <w:r w:rsidRPr="00986AA2">
        <w:rPr>
          <w:b/>
        </w:rPr>
        <w:t>animate plural is merged into inanimate</w:t>
      </w:r>
      <w:r w:rsidRPr="00986AA2">
        <w:t xml:space="preserve"> (except as noted below). We therefore get </w:t>
      </w:r>
      <w:r w:rsidRPr="003E5D8C">
        <w:rPr>
          <w:rFonts w:ascii="Doulos SIL" w:hAnsi="Doulos SIL"/>
          <w:i/>
          <w:color w:val="0000FF"/>
        </w:rPr>
        <w:noBreakHyphen/>
        <w:t>m̀</w:t>
      </w:r>
      <w:r w:rsidRPr="00986AA2">
        <w:t xml:space="preserve"> for animate singular reference, and </w:t>
      </w:r>
      <w:r w:rsidRPr="003E5D8C">
        <w:rPr>
          <w:rFonts w:ascii="Doulos SIL" w:hAnsi="Doulos SIL"/>
          <w:i/>
          <w:color w:val="0000FF"/>
        </w:rPr>
        <w:noBreakHyphen/>
        <w:t>ẁ</w:t>
      </w:r>
      <w:r w:rsidRPr="00986AA2">
        <w:t xml:space="preserve"> or zero (depending on the adjective, §4.5.1) for animate plural as well as </w:t>
      </w:r>
      <w:r w:rsidR="00E87EE8">
        <w:t xml:space="preserve">for </w:t>
      </w:r>
      <w:r w:rsidRPr="00986AA2">
        <w:t xml:space="preserve">inanimate reference. An exception is that the 1Pl and 2Pl forms add </w:t>
      </w:r>
      <w:r w:rsidRPr="003E5D8C">
        <w:rPr>
          <w:rFonts w:ascii="Doulos SIL" w:hAnsi="Doulos SIL"/>
          <w:i/>
          <w:color w:val="0000FF"/>
        </w:rPr>
        <w:noBreakHyphen/>
        <w:t>m̀</w:t>
      </w:r>
      <w:r w:rsidRPr="00986AA2">
        <w:t xml:space="preserve"> instead of zero.</w:t>
      </w:r>
    </w:p>
    <w:p w14:paraId="5D74C5D7" w14:textId="6002051B" w:rsidR="00B013A1" w:rsidRPr="00986AA2" w:rsidRDefault="00B013A1">
      <w:r w:rsidRPr="00986AA2">
        <w:tab/>
        <w:t xml:space="preserve">The adjective is then followed by the conjugated </w:t>
      </w:r>
      <w:r w:rsidR="006F2285">
        <w:t>‘</w:t>
      </w:r>
      <w:r w:rsidRPr="00986AA2">
        <w:t>it is</w:t>
      </w:r>
      <w:r w:rsidR="006F2285">
        <w:t>’</w:t>
      </w:r>
      <w:r w:rsidRPr="00986AA2">
        <w:t xml:space="preserve"> clitic forms in (368).</w:t>
      </w:r>
    </w:p>
    <w:p w14:paraId="63D6B5AD" w14:textId="77777777" w:rsidR="00B013A1" w:rsidRPr="00986AA2" w:rsidRDefault="00B013A1"/>
    <w:p w14:paraId="3F049D1E" w14:textId="77777777" w:rsidR="00B013A1" w:rsidRPr="007467F2" w:rsidRDefault="00B013A1" w:rsidP="00B013A1">
      <w:pPr>
        <w:pStyle w:val="example-Jamsay"/>
        <w:tabs>
          <w:tab w:val="clear" w:pos="369"/>
          <w:tab w:val="clear" w:pos="1080"/>
          <w:tab w:val="left" w:pos="2694"/>
        </w:tabs>
      </w:pPr>
      <w:r w:rsidRPr="007467F2">
        <w:t>(368)</w:t>
      </w:r>
      <w:r w:rsidRPr="007467F2">
        <w:tab/>
        <w:t>category</w:t>
      </w:r>
      <w:r w:rsidRPr="007467F2">
        <w:tab/>
        <w:t>form</w:t>
      </w:r>
    </w:p>
    <w:p w14:paraId="2F0C57A0" w14:textId="77777777" w:rsidR="00B013A1" w:rsidRPr="007467F2" w:rsidRDefault="00B013A1" w:rsidP="00B013A1">
      <w:pPr>
        <w:pStyle w:val="example-Jamsay"/>
        <w:tabs>
          <w:tab w:val="clear" w:pos="369"/>
          <w:tab w:val="clear" w:pos="1080"/>
          <w:tab w:val="left" w:pos="2694"/>
        </w:tabs>
      </w:pPr>
    </w:p>
    <w:p w14:paraId="078A52CB" w14:textId="77777777" w:rsidR="00B013A1" w:rsidRPr="003E5D8C" w:rsidRDefault="00B013A1" w:rsidP="00B013A1">
      <w:pPr>
        <w:pStyle w:val="example-Jamsay"/>
        <w:tabs>
          <w:tab w:val="clear" w:pos="369"/>
          <w:tab w:val="clear" w:pos="1080"/>
          <w:tab w:val="left" w:pos="2694"/>
        </w:tabs>
        <w:rPr>
          <w:rFonts w:ascii="Doulos SIL" w:hAnsi="Doulos SIL"/>
          <w:i/>
          <w:color w:val="0000FF"/>
        </w:rPr>
      </w:pPr>
      <w:r w:rsidRPr="007467F2">
        <w:tab/>
        <w:t>1Sg</w:t>
      </w:r>
      <w:r w:rsidRPr="007467F2">
        <w:tab/>
      </w:r>
      <w:r w:rsidRPr="003E5D8C">
        <w:rPr>
          <w:rFonts w:ascii="Doulos SIL" w:hAnsi="Doulos SIL"/>
          <w:i/>
          <w:color w:val="0000FF"/>
        </w:rPr>
        <w:t>=m</w:t>
      </w:r>
      <w:r w:rsidRPr="003E5D8C">
        <w:rPr>
          <w:rFonts w:ascii="Doulos SIL" w:hAnsi="Doulos SIL"/>
          <w:i/>
          <w:color w:val="0000FF"/>
        </w:rPr>
        <w:noBreakHyphen/>
        <w:t>ìy</w:t>
      </w:r>
    </w:p>
    <w:p w14:paraId="1B4F80EC" w14:textId="77777777" w:rsidR="00B013A1" w:rsidRPr="007467F2" w:rsidRDefault="00B013A1" w:rsidP="00B013A1">
      <w:pPr>
        <w:pStyle w:val="example-Jamsay"/>
        <w:tabs>
          <w:tab w:val="clear" w:pos="369"/>
          <w:tab w:val="clear" w:pos="1080"/>
          <w:tab w:val="left" w:pos="2694"/>
        </w:tabs>
      </w:pPr>
      <w:r w:rsidRPr="007467F2">
        <w:tab/>
        <w:t>2Sg</w:t>
      </w:r>
      <w:r w:rsidRPr="007467F2">
        <w:tab/>
      </w:r>
      <w:r w:rsidRPr="003E5D8C">
        <w:rPr>
          <w:rFonts w:ascii="Doulos SIL" w:hAnsi="Doulos SIL"/>
          <w:i/>
          <w:color w:val="0000FF"/>
        </w:rPr>
        <w:t>=m</w:t>
      </w:r>
      <w:r w:rsidRPr="003E5D8C">
        <w:rPr>
          <w:rFonts w:ascii="Doulos SIL" w:hAnsi="Doulos SIL"/>
          <w:i/>
          <w:color w:val="0000FF"/>
        </w:rPr>
        <w:noBreakHyphen/>
        <w:t>ùw</w:t>
      </w:r>
    </w:p>
    <w:p w14:paraId="3F5701C7" w14:textId="77777777" w:rsidR="007E71C7" w:rsidRDefault="007E71C7" w:rsidP="007E71C7">
      <w:pPr>
        <w:pStyle w:val="example-Jamsay"/>
        <w:tabs>
          <w:tab w:val="clear" w:pos="369"/>
          <w:tab w:val="clear" w:pos="1080"/>
          <w:tab w:val="left" w:pos="2694"/>
        </w:tabs>
      </w:pPr>
    </w:p>
    <w:p w14:paraId="157EDFA9" w14:textId="77777777" w:rsidR="007E71C7" w:rsidRPr="007467F2" w:rsidRDefault="007E71C7" w:rsidP="007E71C7">
      <w:pPr>
        <w:pStyle w:val="example-Jamsay"/>
        <w:tabs>
          <w:tab w:val="clear" w:pos="369"/>
          <w:tab w:val="clear" w:pos="1080"/>
          <w:tab w:val="left" w:pos="2694"/>
        </w:tabs>
      </w:pPr>
      <w:r w:rsidRPr="007467F2">
        <w:tab/>
        <w:t>1Pl</w:t>
      </w:r>
      <w:r w:rsidRPr="007467F2">
        <w:tab/>
      </w:r>
      <w:r w:rsidRPr="003E5D8C">
        <w:rPr>
          <w:rFonts w:ascii="Doulos SIL" w:hAnsi="Doulos SIL"/>
          <w:i/>
          <w:color w:val="0000FF"/>
        </w:rPr>
        <w:t>=m</w:t>
      </w:r>
      <w:r w:rsidRPr="003E5D8C">
        <w:rPr>
          <w:rFonts w:ascii="Doulos SIL" w:hAnsi="Doulos SIL"/>
          <w:i/>
          <w:color w:val="0000FF"/>
        </w:rPr>
        <w:noBreakHyphen/>
        <w:t>ìy</w:t>
      </w:r>
      <w:r w:rsidRPr="003E5D8C">
        <w:rPr>
          <w:rFonts w:ascii="Doulos SIL" w:hAnsi="Doulos SIL"/>
          <w:i/>
          <w:color w:val="0000FF"/>
        </w:rPr>
        <w:sym w:font="Symbol" w:char="F05C"/>
      </w:r>
    </w:p>
    <w:p w14:paraId="5411922F" w14:textId="484E9FE7" w:rsidR="00B013A1" w:rsidRPr="00986AA2" w:rsidRDefault="00B013A1" w:rsidP="00B013A1">
      <w:pPr>
        <w:pStyle w:val="example-Jamsay"/>
        <w:tabs>
          <w:tab w:val="clear" w:pos="369"/>
          <w:tab w:val="clear" w:pos="1080"/>
          <w:tab w:val="left" w:pos="2694"/>
        </w:tabs>
        <w:rPr>
          <w:rFonts w:ascii="Symbol" w:hAnsi="Symbol"/>
        </w:rPr>
      </w:pPr>
      <w:r w:rsidRPr="007467F2">
        <w:tab/>
        <w:t>2Pl</w:t>
      </w:r>
      <w:r w:rsidRPr="007467F2">
        <w:tab/>
      </w:r>
      <w:r w:rsidRPr="003E5D8C">
        <w:rPr>
          <w:rFonts w:ascii="Doulos SIL" w:hAnsi="Doulos SIL"/>
          <w:i/>
          <w:color w:val="0000FF"/>
        </w:rPr>
        <w:t>=m</w:t>
      </w:r>
      <w:r w:rsidRPr="003E5D8C">
        <w:rPr>
          <w:rFonts w:ascii="Doulos SIL" w:hAnsi="Doulos SIL"/>
          <w:i/>
          <w:color w:val="0000FF"/>
        </w:rPr>
        <w:noBreakHyphen/>
        <w:t>ùw</w:t>
      </w:r>
      <w:r w:rsidR="00D1547C" w:rsidRPr="003E5D8C">
        <w:rPr>
          <w:rFonts w:ascii="Doulos SIL" w:hAnsi="Doulos SIL"/>
          <w:i/>
          <w:color w:val="0000FF"/>
        </w:rPr>
        <w:sym w:font="Symbol" w:char="F05C"/>
      </w:r>
    </w:p>
    <w:p w14:paraId="4121F49C" w14:textId="77777777" w:rsidR="00B013A1" w:rsidRPr="003E5D8C" w:rsidRDefault="00B013A1" w:rsidP="00B013A1">
      <w:pPr>
        <w:pStyle w:val="example-Jamsay"/>
        <w:tabs>
          <w:tab w:val="clear" w:pos="369"/>
          <w:tab w:val="clear" w:pos="1080"/>
          <w:tab w:val="left" w:pos="2694"/>
        </w:tabs>
        <w:rPr>
          <w:rFonts w:ascii="Doulos SIL" w:hAnsi="Doulos SIL"/>
          <w:i/>
          <w:color w:val="0000FF"/>
        </w:rPr>
      </w:pPr>
    </w:p>
    <w:p w14:paraId="4EB1CEDA" w14:textId="77777777" w:rsidR="00B013A1" w:rsidRPr="007467F2" w:rsidRDefault="00B013A1" w:rsidP="004B257A">
      <w:pPr>
        <w:pStyle w:val="example-Jamsay"/>
        <w:keepNext/>
        <w:tabs>
          <w:tab w:val="clear" w:pos="369"/>
          <w:tab w:val="clear" w:pos="1080"/>
          <w:tab w:val="left" w:pos="2694"/>
          <w:tab w:val="left" w:pos="3402"/>
        </w:tabs>
      </w:pPr>
      <w:r w:rsidRPr="007467F2">
        <w:tab/>
        <w:t>3Sg/Inan</w:t>
      </w:r>
    </w:p>
    <w:p w14:paraId="1659544B" w14:textId="77777777" w:rsidR="00B013A1" w:rsidRPr="007467F2" w:rsidRDefault="00B013A1" w:rsidP="004B257A">
      <w:pPr>
        <w:pStyle w:val="example-Jamsay"/>
        <w:keepNext/>
        <w:tabs>
          <w:tab w:val="clear" w:pos="369"/>
          <w:tab w:val="clear" w:pos="1080"/>
          <w:tab w:val="left" w:pos="1134"/>
          <w:tab w:val="left" w:pos="2694"/>
        </w:tabs>
      </w:pPr>
      <w:r w:rsidRPr="007467F2">
        <w:tab/>
      </w:r>
      <w:r w:rsidRPr="007467F2">
        <w:tab/>
        <w:t>after consonant:</w:t>
      </w:r>
      <w:r w:rsidRPr="007467F2">
        <w:tab/>
      </w:r>
      <w:r w:rsidRPr="003E5D8C">
        <w:rPr>
          <w:rFonts w:ascii="Doulos SIL" w:hAnsi="Doulos SIL"/>
          <w:i/>
          <w:color w:val="0000FF"/>
        </w:rPr>
        <w:t>=</w:t>
      </w:r>
      <w:r w:rsidRPr="003E5D8C">
        <w:rPr>
          <w:rFonts w:ascii="Doulos SIL" w:hAnsi="Doulos SIL"/>
          <w:i/>
          <w:color w:val="0000FF"/>
        </w:rPr>
        <w:sym w:font="Symbol" w:char="F0C6"/>
      </w:r>
      <w:r w:rsidRPr="007467F2">
        <w:t xml:space="preserve"> (with final L</w:t>
      </w:r>
      <w:r w:rsidRPr="00EF44F9">
        <w:noBreakHyphen/>
        <w:t>t</w:t>
      </w:r>
      <w:r w:rsidRPr="007467F2">
        <w:t>one)</w:t>
      </w:r>
    </w:p>
    <w:p w14:paraId="7C038594" w14:textId="77777777" w:rsidR="00B013A1" w:rsidRPr="007467F2" w:rsidRDefault="00B013A1" w:rsidP="00B013A1">
      <w:pPr>
        <w:pStyle w:val="example-Jamsay"/>
        <w:tabs>
          <w:tab w:val="clear" w:pos="369"/>
          <w:tab w:val="clear" w:pos="1080"/>
          <w:tab w:val="left" w:pos="1134"/>
          <w:tab w:val="left" w:pos="2694"/>
        </w:tabs>
      </w:pPr>
      <w:r w:rsidRPr="007467F2">
        <w:tab/>
      </w:r>
      <w:r w:rsidRPr="007467F2">
        <w:tab/>
        <w:t>after vowel:</w:t>
      </w:r>
      <w:r w:rsidRPr="007467F2">
        <w:tab/>
      </w:r>
      <w:r w:rsidRPr="003E5D8C">
        <w:rPr>
          <w:rFonts w:ascii="Doulos SIL" w:hAnsi="Doulos SIL"/>
          <w:i/>
          <w:color w:val="0000FF"/>
        </w:rPr>
        <w:t>=:̀</w:t>
      </w:r>
      <w:r w:rsidRPr="003E5D8C">
        <w:rPr>
          <w:rFonts w:ascii="Doulos SIL" w:hAnsi="Doulos SIL"/>
          <w:i/>
          <w:color w:val="0000FF"/>
        </w:rPr>
        <w:noBreakHyphen/>
      </w:r>
      <w:r w:rsidRPr="003E5D8C">
        <w:rPr>
          <w:rFonts w:ascii="Doulos SIL" w:hAnsi="Doulos SIL"/>
          <w:i/>
          <w:color w:val="0000FF"/>
        </w:rPr>
        <w:sym w:font="Symbol" w:char="F0C6"/>
      </w:r>
      <w:r w:rsidRPr="007467F2">
        <w:t xml:space="preserve"> (vowel lengthened, with final L</w:t>
      </w:r>
      <w:r w:rsidRPr="00EF44F9">
        <w:noBreakHyphen/>
        <w:t>t</w:t>
      </w:r>
      <w:r w:rsidRPr="007467F2">
        <w:t>one)</w:t>
      </w:r>
    </w:p>
    <w:p w14:paraId="2E2871C8" w14:textId="77777777" w:rsidR="00B013A1" w:rsidRPr="003E5D8C" w:rsidRDefault="00B013A1" w:rsidP="00B013A1">
      <w:pPr>
        <w:pStyle w:val="example-Jamsay"/>
        <w:tabs>
          <w:tab w:val="clear" w:pos="369"/>
          <w:tab w:val="clear" w:pos="1080"/>
          <w:tab w:val="left" w:pos="2694"/>
        </w:tabs>
        <w:rPr>
          <w:rFonts w:ascii="Doulos SIL" w:hAnsi="Doulos SIL"/>
          <w:i/>
          <w:color w:val="0000FF"/>
        </w:rPr>
      </w:pPr>
      <w:r w:rsidRPr="007467F2">
        <w:tab/>
        <w:t>3Pl</w:t>
      </w:r>
      <w:r w:rsidRPr="007467F2">
        <w:tab/>
      </w:r>
      <w:r w:rsidRPr="003E5D8C">
        <w:rPr>
          <w:rFonts w:ascii="Doulos SIL" w:hAnsi="Doulos SIL"/>
          <w:i/>
          <w:color w:val="0000FF"/>
        </w:rPr>
        <w:t>=bɔ́</w:t>
      </w:r>
    </w:p>
    <w:p w14:paraId="60A1D89A" w14:textId="77777777" w:rsidR="00B013A1" w:rsidRPr="00986AA2" w:rsidRDefault="00B013A1"/>
    <w:p w14:paraId="3BFF68B5" w14:textId="16C33432" w:rsidR="00B013A1" w:rsidRPr="00986AA2" w:rsidRDefault="00B013A1">
      <w:r w:rsidRPr="00986AA2">
        <w:t xml:space="preserve">Examples with </w:t>
      </w:r>
      <w:r w:rsidRPr="003E5D8C">
        <w:rPr>
          <w:rFonts w:ascii="Doulos SIL" w:hAnsi="Doulos SIL"/>
          <w:i/>
          <w:color w:val="0000FF"/>
        </w:rPr>
        <w:t>pílɛ́</w:t>
      </w:r>
      <w:r w:rsidRPr="00986AA2">
        <w:t xml:space="preserve"> </w:t>
      </w:r>
      <w:r w:rsidR="006F2285">
        <w:t>‘</w:t>
      </w:r>
      <w:r w:rsidRPr="00986AA2">
        <w:t>white</w:t>
      </w:r>
      <w:r w:rsidR="006F2285">
        <w:t>’</w:t>
      </w:r>
      <w:r w:rsidRPr="00986AA2">
        <w:t xml:space="preserve"> and </w:t>
      </w:r>
      <w:r w:rsidRPr="003E5D8C">
        <w:rPr>
          <w:rFonts w:ascii="Doulos SIL" w:hAnsi="Doulos SIL"/>
          <w:i/>
          <w:color w:val="0000FF"/>
        </w:rPr>
        <w:t>jéwⁿè</w:t>
      </w:r>
      <w:r w:rsidRPr="003E5D8C">
        <w:rPr>
          <w:rFonts w:ascii="Doulos SIL" w:hAnsi="Doulos SIL"/>
          <w:i/>
          <w:color w:val="0000FF"/>
        </w:rPr>
        <w:noBreakHyphen/>
      </w:r>
      <w:r w:rsidRPr="00986AA2">
        <w:t xml:space="preserve"> </w:t>
      </w:r>
      <w:r w:rsidR="006F2285">
        <w:t>‘</w:t>
      </w:r>
      <w:r w:rsidRPr="00986AA2">
        <w:t>black</w:t>
      </w:r>
      <w:r w:rsidR="006F2285">
        <w:t>’</w:t>
      </w:r>
      <w:r w:rsidRPr="00986AA2">
        <w:t xml:space="preserve"> (the latter taking </w:t>
      </w:r>
      <w:r w:rsidR="004973B5">
        <w:t>inanimate singular</w:t>
      </w:r>
      <w:r w:rsidRPr="00986AA2">
        <w:t xml:space="preserve"> </w:t>
      </w:r>
      <w:r w:rsidRPr="003E5D8C">
        <w:rPr>
          <w:rFonts w:ascii="Doulos SIL" w:hAnsi="Doulos SIL"/>
          <w:i/>
          <w:color w:val="0000FF"/>
        </w:rPr>
        <w:noBreakHyphen/>
        <w:t>w</w:t>
      </w:r>
      <w:r w:rsidRPr="00986AA2">
        <w:t xml:space="preserve"> suffix) are in (369). Both </w:t>
      </w:r>
      <w:r w:rsidR="006F2285">
        <w:t>‘</w:t>
      </w:r>
      <w:r w:rsidRPr="00986AA2">
        <w:t>black</w:t>
      </w:r>
      <w:r w:rsidR="006F2285">
        <w:t>’</w:t>
      </w:r>
      <w:r w:rsidRPr="00986AA2">
        <w:t xml:space="preserve"> and </w:t>
      </w:r>
      <w:r w:rsidR="006F2285">
        <w:t>‘</w:t>
      </w:r>
      <w:r w:rsidRPr="00986AA2">
        <w:t>white</w:t>
      </w:r>
      <w:r w:rsidR="006F2285">
        <w:t>’</w:t>
      </w:r>
      <w:r w:rsidRPr="00986AA2">
        <w:t xml:space="preserve"> have their regular </w:t>
      </w:r>
      <w:r w:rsidR="00C35F39">
        <w:t>“</w:t>
      </w:r>
      <w:r w:rsidRPr="00986AA2">
        <w:t>inanimate singular</w:t>
      </w:r>
      <w:r w:rsidR="00C35F39">
        <w:t>”</w:t>
      </w:r>
      <w:r w:rsidRPr="00986AA2">
        <w:t xml:space="preserve"> forms (</w:t>
      </w:r>
      <w:r w:rsidRPr="003E5D8C">
        <w:rPr>
          <w:rFonts w:ascii="Doulos SIL" w:hAnsi="Doulos SIL"/>
          <w:i/>
          <w:color w:val="0000FF"/>
        </w:rPr>
        <w:t>pílɛ́</w:t>
      </w:r>
      <w:r w:rsidRPr="00986AA2">
        <w:t xml:space="preserve">, </w:t>
      </w:r>
      <w:r w:rsidRPr="003E5D8C">
        <w:rPr>
          <w:rFonts w:ascii="Doulos SIL" w:hAnsi="Doulos SIL"/>
          <w:i/>
          <w:color w:val="0000FF"/>
        </w:rPr>
        <w:t>jéwⁿè</w:t>
      </w:r>
      <w:r w:rsidRPr="003E5D8C">
        <w:rPr>
          <w:rFonts w:ascii="Doulos SIL" w:hAnsi="Doulos SIL"/>
          <w:i/>
          <w:color w:val="0000FF"/>
        </w:rPr>
        <w:noBreakHyphen/>
        <w:t>wⁿ</w:t>
      </w:r>
      <w:r w:rsidRPr="00986AA2">
        <w:t>) for inanimate or plural reference (369a</w:t>
      </w:r>
      <w:r w:rsidRPr="00EF44F9">
        <w:noBreakHyphen/>
        <w:t>b</w:t>
      </w:r>
      <w:r w:rsidRPr="00986AA2">
        <w:t xml:space="preserve">). The lengthening and &lt;HL&gt;-tone in </w:t>
      </w:r>
      <w:r w:rsidRPr="003E5D8C">
        <w:rPr>
          <w:rFonts w:ascii="Doulos SIL" w:hAnsi="Doulos SIL"/>
          <w:i/>
          <w:color w:val="0000FF"/>
        </w:rPr>
        <w:t>pílɛ̂: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r w:rsidRPr="003E5D8C">
        <w:rPr>
          <w:rFonts w:ascii="Doulos SIL" w:hAnsi="Doulos SIL"/>
          <w:i/>
          <w:color w:val="0000FF"/>
        </w:rPr>
        <w:sym w:font="Symbol" w:char="F0C6"/>
      </w:r>
      <w:r w:rsidRPr="00986AA2">
        <w:t xml:space="preserve"> are due to the clitic; a rendition </w:t>
      </w:r>
      <w:r w:rsidRPr="003E5D8C">
        <w:rPr>
          <w:rFonts w:ascii="Doulos SIL" w:hAnsi="Doulos SIL"/>
          <w:i/>
          <w:color w:val="0000FF"/>
        </w:rPr>
        <w:t>pílɛ́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r w:rsidRPr="00986AA2">
        <w:t xml:space="preserve"> would capture this better but is typographically ungainly. For animate singular reference, the adjective ends in </w:t>
      </w:r>
      <w:r>
        <w:t xml:space="preserve">(animate) </w:t>
      </w:r>
      <w:r w:rsidR="00DB46D8">
        <w:t>singular</w:t>
      </w:r>
      <w:r w:rsidRPr="00986AA2">
        <w:t xml:space="preserve"> </w:t>
      </w:r>
      <w:r w:rsidRPr="003E5D8C">
        <w:rPr>
          <w:rFonts w:ascii="Doulos SIL" w:hAnsi="Doulos SIL"/>
          <w:i/>
          <w:color w:val="0000FF"/>
        </w:rPr>
        <w:noBreakHyphen/>
        <w:t>m̀</w:t>
      </w:r>
      <w:r w:rsidRPr="00986AA2">
        <w:t xml:space="preserve"> for both </w:t>
      </w:r>
      <w:r w:rsidR="006F2285">
        <w:t>‘</w:t>
      </w:r>
      <w:r w:rsidRPr="00986AA2">
        <w:t>white</w:t>
      </w:r>
      <w:r w:rsidR="006F2285">
        <w:t>’</w:t>
      </w:r>
      <w:r w:rsidRPr="00986AA2">
        <w:t xml:space="preserve"> and </w:t>
      </w:r>
      <w:r w:rsidR="006F2285">
        <w:t>‘</w:t>
      </w:r>
      <w:r w:rsidRPr="00986AA2">
        <w:t>black</w:t>
      </w:r>
      <w:r w:rsidR="006F2285">
        <w:t>’</w:t>
      </w:r>
      <w:r w:rsidRPr="00986AA2">
        <w:t xml:space="preserve"> (369c</w:t>
      </w:r>
      <w:r w:rsidRPr="00EF44F9">
        <w:noBreakHyphen/>
        <w:t>d</w:t>
      </w:r>
      <w:r w:rsidR="00BC1FF2">
        <w:t xml:space="preserve">), producing a geminated </w:t>
      </w:r>
      <w:r w:rsidR="00BC1FF2" w:rsidRPr="005F1A57">
        <w:rPr>
          <w:rFonts w:ascii="Doulos SIL" w:hAnsi="Doulos SIL"/>
          <w:i/>
          <w:color w:val="0000FF"/>
        </w:rPr>
        <w:t>mm</w:t>
      </w:r>
      <w:r w:rsidR="00BC1FF2">
        <w:t xml:space="preserve"> at the boundary</w:t>
      </w:r>
      <w:r w:rsidRPr="00986AA2">
        <w:t xml:space="preserve"> For animate plural reference, </w:t>
      </w:r>
      <w:r w:rsidR="006F2285">
        <w:t>‘</w:t>
      </w:r>
      <w:r w:rsidRPr="00986AA2">
        <w:t>white</w:t>
      </w:r>
      <w:r w:rsidR="006F2285">
        <w:t>’</w:t>
      </w:r>
      <w:r w:rsidRPr="00986AA2">
        <w:t xml:space="preserve"> is </w:t>
      </w:r>
      <w:r w:rsidRPr="003E5D8C">
        <w:rPr>
          <w:rFonts w:ascii="Doulos SIL" w:hAnsi="Doulos SIL"/>
          <w:i/>
          <w:color w:val="0000FF"/>
        </w:rPr>
        <w:t>pílɛ́</w:t>
      </w:r>
      <w:r w:rsidRPr="003E5D8C">
        <w:rPr>
          <w:rFonts w:ascii="Doulos SIL" w:hAnsi="Doulos SIL"/>
          <w:i/>
          <w:color w:val="0000FF"/>
        </w:rPr>
        <w:noBreakHyphen/>
        <w:t>m̀</w:t>
      </w:r>
      <w:r w:rsidRPr="00986AA2">
        <w:t xml:space="preserve"> (</w:t>
      </w:r>
      <w:r w:rsidR="00C35F39">
        <w:t>“</w:t>
      </w:r>
      <w:r w:rsidRPr="00986AA2">
        <w:t>animate singular</w:t>
      </w:r>
      <w:r w:rsidR="00C35F39">
        <w:t>”</w:t>
      </w:r>
      <w:r w:rsidRPr="00986AA2">
        <w:t xml:space="preserve">) while </w:t>
      </w:r>
      <w:r w:rsidR="006F2285">
        <w:t>‘</w:t>
      </w:r>
      <w:r w:rsidRPr="00986AA2">
        <w:t>black</w:t>
      </w:r>
      <w:r w:rsidR="006F2285">
        <w:t>’</w:t>
      </w:r>
      <w:r w:rsidRPr="00986AA2">
        <w:t xml:space="preserve"> is</w:t>
      </w:r>
      <w:r w:rsidRPr="00360CD9">
        <w:t xml:space="preserve"> </w:t>
      </w:r>
      <w:r w:rsidRPr="003E5D8C">
        <w:rPr>
          <w:rFonts w:ascii="Doulos SIL" w:hAnsi="Doulos SIL"/>
          <w:i/>
          <w:color w:val="0000FF"/>
        </w:rPr>
        <w:t>jéwⁿè</w:t>
      </w:r>
      <w:r w:rsidRPr="003E5D8C">
        <w:rPr>
          <w:rFonts w:ascii="Doulos SIL" w:hAnsi="Doulos SIL"/>
          <w:i/>
          <w:color w:val="0000FF"/>
        </w:rPr>
        <w:noBreakHyphen/>
        <w:t>ẁⁿ</w:t>
      </w:r>
      <w:r w:rsidRPr="00986AA2">
        <w:t xml:space="preserve"> (morphologically </w:t>
      </w:r>
      <w:r w:rsidR="00C35F39">
        <w:t>“</w:t>
      </w:r>
      <w:r w:rsidRPr="00986AA2">
        <w:t>inanimate</w:t>
      </w:r>
      <w:r w:rsidR="00C35F39">
        <w:t>”</w:t>
      </w:r>
      <w:r w:rsidRPr="00986AA2">
        <w:t>) in (369e</w:t>
      </w:r>
      <w:r w:rsidRPr="00EF44F9">
        <w:noBreakHyphen/>
        <w:t>f</w:t>
      </w:r>
      <w:r w:rsidRPr="00986AA2">
        <w:t>).</w:t>
      </w:r>
    </w:p>
    <w:p w14:paraId="5060BCA6" w14:textId="77777777" w:rsidR="00B013A1" w:rsidRPr="00986AA2" w:rsidRDefault="00B013A1"/>
    <w:p w14:paraId="2A31FE6E" w14:textId="697B53C6" w:rsidR="00B013A1" w:rsidRPr="003E5D8C" w:rsidRDefault="00B013A1" w:rsidP="00B013A1">
      <w:pPr>
        <w:pStyle w:val="exampleabc"/>
        <w:tabs>
          <w:tab w:val="left" w:pos="2430"/>
          <w:tab w:val="left" w:pos="2610"/>
          <w:tab w:val="left" w:pos="4770"/>
        </w:tabs>
        <w:rPr>
          <w:rFonts w:ascii="Doulos SIL" w:hAnsi="Doulos SIL"/>
          <w:i/>
          <w:color w:val="0000FF"/>
        </w:rPr>
      </w:pPr>
      <w:r w:rsidRPr="007467F2">
        <w:t>(369)</w:t>
      </w:r>
      <w:r w:rsidRPr="007467F2">
        <w:tab/>
        <w:t>a.</w:t>
      </w:r>
      <w:r w:rsidRPr="007467F2">
        <w:tab/>
      </w:r>
      <w:r w:rsidRPr="003E5D8C">
        <w:rPr>
          <w:rFonts w:ascii="Doulos SIL" w:hAnsi="Doulos SIL"/>
          <w:i/>
          <w:color w:val="0000FF"/>
        </w:rPr>
        <w:t>[ú</w:t>
      </w:r>
      <w:r w:rsidRPr="003E5D8C">
        <w:rPr>
          <w:rFonts w:ascii="Doulos SIL" w:hAnsi="Doulos SIL"/>
          <w:i/>
          <w:color w:val="0000FF"/>
        </w:rPr>
        <w:tab/>
      </w:r>
      <w:r w:rsidR="00E44A16">
        <w:rPr>
          <w:vertAlign w:val="superscript"/>
        </w:rPr>
        <w:t>HL</w:t>
      </w:r>
      <w:r w:rsidRPr="003E5D8C">
        <w:rPr>
          <w:rFonts w:ascii="Doulos SIL" w:hAnsi="Doulos SIL"/>
          <w:i/>
          <w:color w:val="0000FF"/>
        </w:rPr>
        <w:t>bérè]</w:t>
      </w:r>
    </w:p>
    <w:p w14:paraId="5AFA786F" w14:textId="5E3CA05F" w:rsidR="00B013A1" w:rsidRPr="007467F2" w:rsidRDefault="00B013A1" w:rsidP="00B013A1">
      <w:pPr>
        <w:pStyle w:val="exampleabc"/>
        <w:tabs>
          <w:tab w:val="left" w:pos="2430"/>
          <w:tab w:val="left" w:pos="2610"/>
          <w:tab w:val="left" w:pos="4770"/>
        </w:tabs>
      </w:pPr>
      <w:r w:rsidRPr="007467F2">
        <w:tab/>
      </w:r>
      <w:r w:rsidRPr="007467F2">
        <w:tab/>
      </w:r>
      <w:r w:rsidRPr="00EF44F9">
        <w:t>[2</w:t>
      </w:r>
      <w:r w:rsidR="00B75A4D">
        <w:t>SgPoss</w:t>
      </w:r>
      <w:r w:rsidRPr="007467F2">
        <w:tab/>
      </w:r>
      <w:r w:rsidR="00E44A16">
        <w:rPr>
          <w:vertAlign w:val="superscript"/>
        </w:rPr>
        <w:t>HL</w:t>
      </w:r>
      <w:r w:rsidRPr="007467F2">
        <w:t>stick</w:t>
      </w:r>
      <w:r w:rsidRPr="00EF44F9">
        <w:t>]</w:t>
      </w:r>
    </w:p>
    <w:p w14:paraId="55EB162F" w14:textId="77777777" w:rsidR="00B013A1" w:rsidRPr="007467F2" w:rsidRDefault="00B013A1" w:rsidP="00B013A1">
      <w:pPr>
        <w:pStyle w:val="exampleabc"/>
        <w:tabs>
          <w:tab w:val="left" w:pos="3600"/>
          <w:tab w:val="left" w:pos="4770"/>
        </w:tabs>
      </w:pPr>
      <w:r w:rsidRPr="003E5D8C">
        <w:rPr>
          <w:rFonts w:ascii="Doulos SIL" w:hAnsi="Doulos SIL"/>
          <w:i/>
          <w:color w:val="0000FF"/>
        </w:rPr>
        <w:tab/>
      </w:r>
      <w:r w:rsidRPr="003E5D8C">
        <w:rPr>
          <w:rFonts w:ascii="Doulos SIL" w:hAnsi="Doulos SIL"/>
          <w:i/>
          <w:color w:val="0000FF"/>
        </w:rPr>
        <w:tab/>
        <w:t>pílɛ̂: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r w:rsidRPr="003E5D8C">
        <w:rPr>
          <w:rFonts w:ascii="Doulos SIL" w:hAnsi="Doulos SIL"/>
          <w:i/>
          <w:color w:val="0000FF"/>
        </w:rPr>
        <w:sym w:font="Symbol" w:char="F0C6"/>
      </w:r>
      <w:r w:rsidRPr="003E5D8C">
        <w:rPr>
          <w:rFonts w:ascii="Doulos SIL" w:hAnsi="Doulos SIL"/>
          <w:i/>
          <w:color w:val="0000FF"/>
        </w:rPr>
        <w:tab/>
      </w:r>
      <w:r w:rsidRPr="003F481A">
        <w:t>(</w:t>
      </w:r>
      <w:r w:rsidRPr="003E5D8C">
        <w:rPr>
          <w:rFonts w:ascii="Doulos SIL" w:hAnsi="Doulos SIL"/>
          <w:i/>
          <w:color w:val="0000FF"/>
        </w:rPr>
        <w:t>jéwⁿè</w:t>
      </w:r>
      <w:r w:rsidRPr="003E5D8C">
        <w:rPr>
          <w:rFonts w:ascii="Doulos SIL" w:hAnsi="Doulos SIL"/>
          <w:i/>
          <w:color w:val="0000FF"/>
        </w:rPr>
        <w:noBreakHyphen/>
        <w:t>wⁿ=</w:t>
      </w:r>
      <w:r w:rsidRPr="003E5D8C">
        <w:rPr>
          <w:rFonts w:ascii="Doulos SIL" w:hAnsi="Doulos SIL"/>
          <w:i/>
          <w:color w:val="0000FF"/>
        </w:rPr>
        <w:sym w:font="Symbol" w:char="F0C6"/>
      </w:r>
      <w:r w:rsidRPr="007467F2">
        <w:t>)</w:t>
      </w:r>
    </w:p>
    <w:p w14:paraId="36BEFD70" w14:textId="1BA74084" w:rsidR="00B013A1" w:rsidRPr="007467F2" w:rsidRDefault="00B013A1" w:rsidP="00B013A1">
      <w:pPr>
        <w:pStyle w:val="exampleabc"/>
        <w:tabs>
          <w:tab w:val="left" w:pos="3600"/>
          <w:tab w:val="left" w:pos="4770"/>
        </w:tabs>
      </w:pPr>
      <w:r w:rsidRPr="007467F2">
        <w:tab/>
      </w:r>
      <w:r w:rsidRPr="007467F2">
        <w:tab/>
        <w:t>white-Inan</w:t>
      </w:r>
      <w:r w:rsidRPr="00EF44F9">
        <w:t>=i</w:t>
      </w:r>
      <w:r w:rsidRPr="007467F2">
        <w:t>t.is.3</w:t>
      </w:r>
      <w:r w:rsidR="00D317C5">
        <w:t>SgSbj</w:t>
      </w:r>
      <w:r w:rsidRPr="007467F2">
        <w:tab/>
        <w:t>(black-Inan</w:t>
      </w:r>
      <w:r w:rsidRPr="00EF44F9">
        <w:t>=i</w:t>
      </w:r>
      <w:r w:rsidRPr="007467F2">
        <w:t>t.is.3</w:t>
      </w:r>
      <w:r w:rsidR="00D317C5">
        <w:t>SgSbj</w:t>
      </w:r>
      <w:r w:rsidRPr="007467F2">
        <w:t>)</w:t>
      </w:r>
    </w:p>
    <w:p w14:paraId="580D8EE6" w14:textId="1C20302F" w:rsidR="00B013A1" w:rsidRPr="007467F2" w:rsidRDefault="00B013A1" w:rsidP="00B013A1">
      <w:pPr>
        <w:pStyle w:val="exampleabc"/>
        <w:tabs>
          <w:tab w:val="left" w:pos="3150"/>
        </w:tabs>
      </w:pPr>
      <w:r w:rsidRPr="007467F2">
        <w:tab/>
      </w:r>
      <w:r w:rsidRPr="007467F2">
        <w:tab/>
      </w:r>
      <w:r w:rsidR="006F2285">
        <w:t>‘</w:t>
      </w:r>
      <w:r w:rsidRPr="004D591B">
        <w:t>Your-Sg</w:t>
      </w:r>
      <w:r w:rsidRPr="007467F2">
        <w:t xml:space="preserve"> stick is white (black).</w:t>
      </w:r>
      <w:r w:rsidR="006F2285">
        <w:t>’</w:t>
      </w:r>
    </w:p>
    <w:p w14:paraId="1B2FE5E6" w14:textId="77777777" w:rsidR="00B013A1" w:rsidRPr="007467F2" w:rsidRDefault="00B013A1" w:rsidP="00B013A1">
      <w:pPr>
        <w:pStyle w:val="exampleabc"/>
        <w:tabs>
          <w:tab w:val="left" w:pos="3150"/>
        </w:tabs>
      </w:pPr>
    </w:p>
    <w:p w14:paraId="179361F4" w14:textId="16671CDE" w:rsidR="00B013A1" w:rsidRPr="003E5D8C" w:rsidRDefault="00B013A1" w:rsidP="00B013A1">
      <w:pPr>
        <w:pStyle w:val="exampleabc"/>
        <w:tabs>
          <w:tab w:val="left" w:pos="2250"/>
          <w:tab w:val="left" w:pos="3600"/>
          <w:tab w:val="left" w:pos="4860"/>
        </w:tabs>
        <w:rPr>
          <w:rFonts w:ascii="Doulos SIL" w:hAnsi="Doulos SIL"/>
          <w:i/>
          <w:color w:val="0000FF"/>
        </w:rPr>
      </w:pPr>
      <w:r w:rsidRPr="007467F2">
        <w:tab/>
        <w:t>b.</w:t>
      </w:r>
      <w:r w:rsidRPr="007467F2">
        <w:tab/>
      </w:r>
      <w:r w:rsidRPr="003E5D8C">
        <w:rPr>
          <w:rFonts w:ascii="Doulos SIL" w:hAnsi="Doulos SIL"/>
          <w:i/>
          <w:color w:val="0000FF"/>
        </w:rPr>
        <w:t>[ú</w:t>
      </w:r>
      <w:r w:rsidRPr="003E5D8C">
        <w:rPr>
          <w:rFonts w:ascii="Doulos SIL" w:hAnsi="Doulos SIL"/>
          <w:i/>
          <w:color w:val="0000FF"/>
        </w:rPr>
        <w:tab/>
      </w:r>
      <w:r w:rsidR="00E44A16">
        <w:rPr>
          <w:vertAlign w:val="superscript"/>
        </w:rPr>
        <w:t>HL</w:t>
      </w:r>
      <w:r w:rsidRPr="003E5D8C">
        <w:rPr>
          <w:rFonts w:ascii="Doulos SIL" w:hAnsi="Doulos SIL"/>
          <w:i/>
          <w:color w:val="0000FF"/>
        </w:rPr>
        <w:t>bérè</w:t>
      </w:r>
      <w:r w:rsidRPr="003E5D8C">
        <w:rPr>
          <w:rFonts w:ascii="Doulos SIL" w:hAnsi="Doulos SIL"/>
          <w:i/>
          <w:color w:val="0000FF"/>
        </w:rPr>
        <w:tab/>
        <w:t>kù</w:t>
      </w:r>
      <w:r w:rsidRPr="003E5D8C">
        <w:rPr>
          <w:rFonts w:ascii="Doulos SIL" w:hAnsi="Doulos SIL"/>
          <w:i/>
          <w:color w:val="0000FF"/>
        </w:rPr>
        <w:tab/>
        <w:t>bè]</w:t>
      </w:r>
    </w:p>
    <w:p w14:paraId="0C21865D" w14:textId="1870720F" w:rsidR="00B013A1" w:rsidRPr="007467F2" w:rsidRDefault="00B013A1" w:rsidP="00B013A1">
      <w:pPr>
        <w:pStyle w:val="exampleabc"/>
        <w:tabs>
          <w:tab w:val="left" w:pos="2250"/>
          <w:tab w:val="left" w:pos="3600"/>
          <w:tab w:val="left" w:pos="4860"/>
        </w:tabs>
      </w:pPr>
      <w:r w:rsidRPr="007467F2">
        <w:tab/>
      </w:r>
      <w:r w:rsidRPr="007467F2">
        <w:tab/>
      </w:r>
      <w:r w:rsidRPr="00EF44F9">
        <w:t>[2</w:t>
      </w:r>
      <w:r w:rsidR="00B75A4D">
        <w:t>SgPoss</w:t>
      </w:r>
      <w:r w:rsidRPr="007467F2">
        <w:tab/>
      </w:r>
      <w:r w:rsidR="00E44A16">
        <w:rPr>
          <w:vertAlign w:val="superscript"/>
        </w:rPr>
        <w:t>HL</w:t>
      </w:r>
      <w:r w:rsidRPr="007467F2">
        <w:t>stick</w:t>
      </w:r>
      <w:r w:rsidRPr="007467F2">
        <w:tab/>
        <w:t>Def</w:t>
      </w:r>
      <w:r w:rsidRPr="007467F2">
        <w:tab/>
        <w:t>P</w:t>
      </w:r>
      <w:r w:rsidRPr="00EF44F9">
        <w:t>l]</w:t>
      </w:r>
    </w:p>
    <w:p w14:paraId="7D2C6484" w14:textId="77777777" w:rsidR="00B013A1" w:rsidRPr="007467F2" w:rsidRDefault="00B013A1" w:rsidP="00B013A1">
      <w:pPr>
        <w:pStyle w:val="exampleabc"/>
        <w:tabs>
          <w:tab w:val="left" w:pos="3420"/>
        </w:tabs>
      </w:pPr>
      <w:r w:rsidRPr="003E5D8C">
        <w:rPr>
          <w:rFonts w:ascii="Doulos SIL" w:hAnsi="Doulos SIL"/>
          <w:i/>
          <w:color w:val="0000FF"/>
        </w:rPr>
        <w:tab/>
      </w:r>
      <w:r w:rsidRPr="003E5D8C">
        <w:rPr>
          <w:rFonts w:ascii="Doulos SIL" w:hAnsi="Doulos SIL"/>
          <w:i/>
          <w:color w:val="0000FF"/>
        </w:rPr>
        <w:tab/>
        <w:t>pílɛ̂: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r w:rsidRPr="003E5D8C">
        <w:rPr>
          <w:rFonts w:ascii="Doulos SIL" w:hAnsi="Doulos SIL"/>
          <w:i/>
          <w:color w:val="0000FF"/>
        </w:rPr>
        <w:sym w:font="Symbol" w:char="F0C6"/>
      </w:r>
      <w:r w:rsidRPr="007467F2">
        <w:tab/>
        <w:t>(</w:t>
      </w:r>
      <w:r w:rsidRPr="003E5D8C">
        <w:rPr>
          <w:rFonts w:ascii="Doulos SIL" w:hAnsi="Doulos SIL"/>
          <w:i/>
          <w:color w:val="0000FF"/>
        </w:rPr>
        <w:t>jéwⁿè</w:t>
      </w:r>
      <w:r w:rsidRPr="003E5D8C">
        <w:rPr>
          <w:rFonts w:ascii="Doulos SIL" w:hAnsi="Doulos SIL"/>
          <w:i/>
          <w:color w:val="0000FF"/>
        </w:rPr>
        <w:noBreakHyphen/>
        <w:t>wⁿ=</w:t>
      </w:r>
      <w:r w:rsidRPr="003E5D8C">
        <w:rPr>
          <w:rFonts w:ascii="Doulos SIL" w:hAnsi="Doulos SIL"/>
          <w:i/>
          <w:color w:val="0000FF"/>
        </w:rPr>
        <w:sym w:font="Symbol" w:char="F0C6"/>
      </w:r>
      <w:r w:rsidRPr="007467F2">
        <w:t>)</w:t>
      </w:r>
    </w:p>
    <w:p w14:paraId="2B1907C7" w14:textId="03CEAB47" w:rsidR="00B013A1" w:rsidRPr="007467F2" w:rsidRDefault="00B013A1" w:rsidP="00B013A1">
      <w:pPr>
        <w:pStyle w:val="exampleabc"/>
        <w:tabs>
          <w:tab w:val="left" w:pos="3420"/>
        </w:tabs>
      </w:pPr>
      <w:r w:rsidRPr="007467F2">
        <w:tab/>
      </w:r>
      <w:r w:rsidRPr="007467F2">
        <w:tab/>
        <w:t>white-Inan</w:t>
      </w:r>
      <w:r w:rsidRPr="00EF44F9">
        <w:t>=i</w:t>
      </w:r>
      <w:r w:rsidRPr="007467F2">
        <w:t>t.is.3</w:t>
      </w:r>
      <w:r w:rsidR="00D317C5">
        <w:t>SgSbj</w:t>
      </w:r>
      <w:r w:rsidRPr="007467F2">
        <w:tab/>
        <w:t>(black</w:t>
      </w:r>
      <w:r w:rsidRPr="00EF44F9">
        <w:t>-I</w:t>
      </w:r>
      <w:r w:rsidRPr="007467F2">
        <w:t>nan</w:t>
      </w:r>
      <w:r w:rsidRPr="00EF44F9">
        <w:t>=i</w:t>
      </w:r>
      <w:r w:rsidRPr="007467F2">
        <w:t>t.is.3</w:t>
      </w:r>
      <w:r w:rsidR="00D317C5">
        <w:t>SgSbj</w:t>
      </w:r>
      <w:r w:rsidRPr="007467F2">
        <w:t>)</w:t>
      </w:r>
    </w:p>
    <w:p w14:paraId="7A4C1F74" w14:textId="7D005554" w:rsidR="00B013A1" w:rsidRPr="007467F2" w:rsidRDefault="00B013A1" w:rsidP="00B013A1">
      <w:pPr>
        <w:pStyle w:val="exampleabc"/>
        <w:tabs>
          <w:tab w:val="left" w:pos="3150"/>
        </w:tabs>
      </w:pPr>
      <w:r w:rsidRPr="007467F2">
        <w:tab/>
      </w:r>
      <w:r w:rsidRPr="007467F2">
        <w:tab/>
      </w:r>
      <w:r w:rsidR="006F2285">
        <w:t>‘</w:t>
      </w:r>
      <w:r w:rsidRPr="004D591B">
        <w:t>Your-Sg</w:t>
      </w:r>
      <w:r w:rsidRPr="007467F2">
        <w:t xml:space="preserve"> sticks are white (black).</w:t>
      </w:r>
      <w:r w:rsidR="006F2285">
        <w:t>’</w:t>
      </w:r>
    </w:p>
    <w:p w14:paraId="555F8DE4" w14:textId="77777777" w:rsidR="00B013A1" w:rsidRPr="007467F2" w:rsidRDefault="00B013A1" w:rsidP="00B013A1">
      <w:pPr>
        <w:pStyle w:val="exampleabc"/>
        <w:tabs>
          <w:tab w:val="left" w:pos="3150"/>
        </w:tabs>
      </w:pPr>
    </w:p>
    <w:p w14:paraId="4DD33B45" w14:textId="77777777" w:rsidR="00B013A1" w:rsidRPr="007467F2" w:rsidRDefault="00B013A1" w:rsidP="00B013A1">
      <w:pPr>
        <w:pStyle w:val="exampleabc"/>
        <w:tabs>
          <w:tab w:val="left" w:pos="3420"/>
        </w:tabs>
      </w:pPr>
      <w:r w:rsidRPr="007467F2">
        <w:tab/>
        <w:t>c.</w:t>
      </w:r>
      <w:r w:rsidRPr="007467F2">
        <w:tab/>
      </w:r>
      <w:r w:rsidRPr="003E5D8C">
        <w:rPr>
          <w:rFonts w:ascii="Doulos SIL" w:hAnsi="Doulos SIL"/>
          <w:i/>
          <w:color w:val="0000FF"/>
        </w:rPr>
        <w:t>pílɛ́</w:t>
      </w:r>
      <w:r w:rsidRPr="003E5D8C">
        <w:rPr>
          <w:rFonts w:ascii="Doulos SIL" w:hAnsi="Doulos SIL"/>
          <w:i/>
          <w:color w:val="0000FF"/>
        </w:rPr>
        <w:noBreakHyphen/>
        <w:t>m=m</w:t>
      </w:r>
      <w:r w:rsidRPr="003E5D8C">
        <w:rPr>
          <w:rFonts w:ascii="Doulos SIL" w:hAnsi="Doulos SIL"/>
          <w:i/>
          <w:color w:val="0000FF"/>
        </w:rPr>
        <w:noBreakHyphen/>
        <w:t>îy</w:t>
      </w:r>
      <w:r w:rsidRPr="003E5D8C">
        <w:rPr>
          <w:rFonts w:ascii="Doulos SIL" w:hAnsi="Doulos SIL"/>
          <w:i/>
          <w:color w:val="0000FF"/>
        </w:rPr>
        <w:tab/>
      </w:r>
      <w:r w:rsidRPr="007467F2">
        <w:t>(</w:t>
      </w:r>
      <w:r w:rsidRPr="003E5D8C">
        <w:rPr>
          <w:rFonts w:ascii="Doulos SIL" w:hAnsi="Doulos SIL"/>
          <w:i/>
          <w:color w:val="0000FF"/>
        </w:rPr>
        <w:t>jéwⁿè</w:t>
      </w:r>
      <w:r w:rsidRPr="003E5D8C">
        <w:rPr>
          <w:rFonts w:ascii="Doulos SIL" w:hAnsi="Doulos SIL"/>
          <w:i/>
          <w:color w:val="0000FF"/>
        </w:rPr>
        <w:noBreakHyphen/>
        <w:t>m=m</w:t>
      </w:r>
      <w:r w:rsidRPr="003E5D8C">
        <w:rPr>
          <w:rFonts w:ascii="Doulos SIL" w:hAnsi="Doulos SIL"/>
          <w:i/>
          <w:color w:val="0000FF"/>
        </w:rPr>
        <w:noBreakHyphen/>
        <w:t>ìy</w:t>
      </w:r>
      <w:r w:rsidRPr="007467F2">
        <w:t>)</w:t>
      </w:r>
    </w:p>
    <w:p w14:paraId="3B959EEF" w14:textId="3FE22055" w:rsidR="00B013A1" w:rsidRPr="007467F2" w:rsidRDefault="00B013A1" w:rsidP="00B013A1">
      <w:pPr>
        <w:pStyle w:val="exampleabc"/>
        <w:tabs>
          <w:tab w:val="left" w:pos="3420"/>
        </w:tabs>
      </w:pPr>
      <w:r w:rsidRPr="007467F2">
        <w:tab/>
      </w:r>
      <w:r w:rsidRPr="007467F2">
        <w:tab/>
        <w:t>white</w:t>
      </w:r>
      <w:r w:rsidRPr="00EF44F9">
        <w:t>-AnSg=i</w:t>
      </w:r>
      <w:r w:rsidRPr="007467F2">
        <w:t>t.is</w:t>
      </w:r>
      <w:r w:rsidRPr="00EF44F9">
        <w:t>-1</w:t>
      </w:r>
      <w:r w:rsidR="00D317C5">
        <w:t>SgSbj</w:t>
      </w:r>
      <w:r w:rsidRPr="007467F2">
        <w:tab/>
        <w:t>(black</w:t>
      </w:r>
      <w:r w:rsidRPr="00EF44F9">
        <w:t>-AnSg=i</w:t>
      </w:r>
      <w:r w:rsidRPr="007467F2">
        <w:t>t.is</w:t>
      </w:r>
      <w:r w:rsidRPr="00EF44F9">
        <w:t>-1</w:t>
      </w:r>
      <w:r w:rsidR="00D317C5">
        <w:t>SgSbj</w:t>
      </w:r>
      <w:r w:rsidRPr="007467F2">
        <w:t>)</w:t>
      </w:r>
    </w:p>
    <w:p w14:paraId="75FEFAA2" w14:textId="72CF515D" w:rsidR="00B013A1" w:rsidRPr="007467F2" w:rsidRDefault="00B013A1" w:rsidP="00B013A1">
      <w:pPr>
        <w:pStyle w:val="exampleabc"/>
        <w:tabs>
          <w:tab w:val="left" w:pos="3150"/>
        </w:tabs>
      </w:pPr>
      <w:r w:rsidRPr="007467F2">
        <w:tab/>
      </w:r>
      <w:r w:rsidRPr="007467F2">
        <w:tab/>
      </w:r>
      <w:r w:rsidR="006F2285">
        <w:t>‘</w:t>
      </w:r>
      <w:r w:rsidRPr="007467F2">
        <w:t>I am white (black)</w:t>
      </w:r>
      <w:r w:rsidR="006F2285">
        <w:t>’</w:t>
      </w:r>
      <w:r w:rsidRPr="007467F2">
        <w:t>.</w:t>
      </w:r>
    </w:p>
    <w:p w14:paraId="51E20173" w14:textId="77777777" w:rsidR="00B013A1" w:rsidRPr="007467F2" w:rsidRDefault="00B013A1" w:rsidP="00B013A1">
      <w:pPr>
        <w:pStyle w:val="exampleabc"/>
        <w:tabs>
          <w:tab w:val="left" w:pos="3150"/>
        </w:tabs>
      </w:pPr>
    </w:p>
    <w:p w14:paraId="665E887E" w14:textId="77777777" w:rsidR="00B013A1" w:rsidRPr="007467F2" w:rsidRDefault="00B013A1" w:rsidP="00B013A1">
      <w:pPr>
        <w:pStyle w:val="exampleabc"/>
        <w:tabs>
          <w:tab w:val="left" w:pos="3420"/>
        </w:tabs>
      </w:pPr>
      <w:r w:rsidRPr="007467F2">
        <w:tab/>
        <w:t>d.</w:t>
      </w:r>
      <w:r w:rsidRPr="007467F2">
        <w:tab/>
      </w:r>
      <w:r w:rsidRPr="003E5D8C">
        <w:rPr>
          <w:rFonts w:ascii="Doulos SIL" w:hAnsi="Doulos SIL"/>
          <w:i/>
          <w:color w:val="0000FF"/>
        </w:rPr>
        <w:t>pílɛ́</w:t>
      </w:r>
      <w:r w:rsidRPr="003E5D8C">
        <w:rPr>
          <w:rFonts w:ascii="Doulos SIL" w:hAnsi="Doulos SIL"/>
          <w:i/>
          <w:color w:val="0000FF"/>
        </w:rPr>
        <w:noBreakHyphen/>
        <w:t>m̀=</w:t>
      </w:r>
      <w:r w:rsidRPr="003E5D8C">
        <w:rPr>
          <w:rFonts w:ascii="Doulos SIL" w:hAnsi="Doulos SIL"/>
          <w:i/>
          <w:color w:val="0000FF"/>
        </w:rPr>
        <w:sym w:font="Symbol" w:char="F0C6"/>
      </w:r>
      <w:r w:rsidRPr="003E5D8C">
        <w:rPr>
          <w:rFonts w:ascii="Doulos SIL" w:hAnsi="Doulos SIL"/>
          <w:i/>
          <w:color w:val="0000FF"/>
        </w:rPr>
        <w:tab/>
      </w:r>
      <w:r w:rsidRPr="000A21CD">
        <w:t>(</w:t>
      </w:r>
      <w:r w:rsidRPr="003E5D8C">
        <w:rPr>
          <w:rFonts w:ascii="Doulos SIL" w:hAnsi="Doulos SIL"/>
          <w:i/>
          <w:color w:val="0000FF"/>
        </w:rPr>
        <w:t>jéwⁿé</w:t>
      </w:r>
      <w:r w:rsidRPr="003E5D8C">
        <w:rPr>
          <w:rFonts w:ascii="Doulos SIL" w:hAnsi="Doulos SIL"/>
          <w:i/>
          <w:color w:val="0000FF"/>
        </w:rPr>
        <w:noBreakHyphen/>
        <w:t>m̀=</w:t>
      </w:r>
      <w:r w:rsidRPr="003E5D8C">
        <w:rPr>
          <w:rFonts w:ascii="Doulos SIL" w:hAnsi="Doulos SIL"/>
          <w:i/>
          <w:color w:val="0000FF"/>
        </w:rPr>
        <w:sym w:font="Symbol" w:char="F0C6"/>
      </w:r>
      <w:r w:rsidRPr="007467F2">
        <w:t>)</w:t>
      </w:r>
    </w:p>
    <w:p w14:paraId="53A7434E" w14:textId="0894C0FF" w:rsidR="00B013A1" w:rsidRPr="007467F2" w:rsidRDefault="00B013A1" w:rsidP="00B013A1">
      <w:pPr>
        <w:pStyle w:val="exampleabc"/>
        <w:tabs>
          <w:tab w:val="left" w:pos="3420"/>
        </w:tabs>
      </w:pPr>
      <w:r w:rsidRPr="007467F2">
        <w:tab/>
      </w:r>
      <w:r w:rsidRPr="007467F2">
        <w:tab/>
        <w:t>white</w:t>
      </w:r>
      <w:r w:rsidRPr="00EF44F9">
        <w:t>-AnSg=i</w:t>
      </w:r>
      <w:r w:rsidRPr="007467F2">
        <w:t>t.is.3</w:t>
      </w:r>
      <w:r w:rsidR="00D317C5">
        <w:t>SgSbj</w:t>
      </w:r>
      <w:r w:rsidRPr="007467F2">
        <w:tab/>
        <w:t>(black</w:t>
      </w:r>
      <w:r w:rsidRPr="00EF44F9">
        <w:t>-AnSg=i</w:t>
      </w:r>
      <w:r w:rsidRPr="007467F2">
        <w:t>t.is.3</w:t>
      </w:r>
      <w:r w:rsidR="00D317C5">
        <w:t>SgSbj</w:t>
      </w:r>
      <w:r w:rsidRPr="007467F2">
        <w:t>)</w:t>
      </w:r>
    </w:p>
    <w:p w14:paraId="52CDF900" w14:textId="6864B6E1" w:rsidR="00B013A1" w:rsidRPr="007467F2" w:rsidRDefault="00B013A1" w:rsidP="00B013A1">
      <w:pPr>
        <w:pStyle w:val="exampleabc"/>
        <w:tabs>
          <w:tab w:val="left" w:pos="3150"/>
        </w:tabs>
      </w:pPr>
      <w:r w:rsidRPr="007467F2">
        <w:tab/>
      </w:r>
      <w:r w:rsidRPr="007467F2">
        <w:tab/>
      </w:r>
      <w:r w:rsidR="006F2285">
        <w:t>‘</w:t>
      </w:r>
      <w:r w:rsidRPr="007467F2">
        <w:t>He/She/It (person, animal) is white (black).</w:t>
      </w:r>
      <w:r w:rsidR="006F2285">
        <w:t>’</w:t>
      </w:r>
    </w:p>
    <w:p w14:paraId="42D663E5" w14:textId="77777777" w:rsidR="00B013A1" w:rsidRPr="007467F2" w:rsidRDefault="00B013A1" w:rsidP="00B013A1">
      <w:pPr>
        <w:pStyle w:val="exampleabc"/>
        <w:tabs>
          <w:tab w:val="left" w:pos="3150"/>
        </w:tabs>
      </w:pPr>
    </w:p>
    <w:p w14:paraId="35C31B70" w14:textId="77777777" w:rsidR="00B013A1" w:rsidRPr="007467F2" w:rsidRDefault="00B013A1" w:rsidP="00BB0BF1">
      <w:pPr>
        <w:pStyle w:val="exampleabc"/>
        <w:tabs>
          <w:tab w:val="left" w:pos="3510"/>
        </w:tabs>
      </w:pPr>
      <w:r w:rsidRPr="007467F2">
        <w:tab/>
        <w:t>e.</w:t>
      </w:r>
      <w:r w:rsidRPr="007467F2">
        <w:tab/>
      </w:r>
      <w:r w:rsidRPr="003E5D8C">
        <w:rPr>
          <w:rFonts w:ascii="Doulos SIL" w:hAnsi="Doulos SIL"/>
          <w:i/>
          <w:color w:val="0000FF"/>
        </w:rPr>
        <w:t>pílɛ̂: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=bɔ̀</w:t>
      </w:r>
      <w:r w:rsidRPr="007467F2">
        <w:tab/>
        <w:t>(</w:t>
      </w:r>
      <w:r w:rsidRPr="003E5D8C">
        <w:rPr>
          <w:rFonts w:ascii="Doulos SIL" w:hAnsi="Doulos SIL"/>
          <w:i/>
          <w:color w:val="0000FF"/>
        </w:rPr>
        <w:t>jéwⁿé</w:t>
      </w:r>
      <w:r w:rsidRPr="003E5D8C">
        <w:rPr>
          <w:rFonts w:ascii="Doulos SIL" w:hAnsi="Doulos SIL"/>
          <w:i/>
          <w:color w:val="0000FF"/>
        </w:rPr>
        <w:noBreakHyphen/>
        <w:t>ẁⁿ=bɔ́</w:t>
      </w:r>
      <w:r w:rsidRPr="007467F2">
        <w:t>)</w:t>
      </w:r>
    </w:p>
    <w:p w14:paraId="190069F6" w14:textId="574881E6" w:rsidR="00B013A1" w:rsidRPr="007467F2" w:rsidRDefault="00B013A1" w:rsidP="00BB0BF1">
      <w:pPr>
        <w:pStyle w:val="exampleabc"/>
        <w:tabs>
          <w:tab w:val="left" w:pos="3510"/>
        </w:tabs>
      </w:pPr>
      <w:r w:rsidRPr="007467F2">
        <w:tab/>
      </w:r>
      <w:r w:rsidRPr="007467F2">
        <w:tab/>
        <w:t>white.Inan</w:t>
      </w:r>
      <w:r w:rsidRPr="00EF44F9">
        <w:t>=i</w:t>
      </w:r>
      <w:r w:rsidRPr="007467F2">
        <w:t>t.is.3</w:t>
      </w:r>
      <w:r w:rsidR="00D317C5">
        <w:t>PlSbj</w:t>
      </w:r>
      <w:r w:rsidRPr="007467F2">
        <w:tab/>
        <w:t>(black.Inan</w:t>
      </w:r>
      <w:r w:rsidRPr="00EF44F9">
        <w:t>=i</w:t>
      </w:r>
      <w:r w:rsidRPr="007467F2">
        <w:t>t.is.3</w:t>
      </w:r>
      <w:r w:rsidR="00D317C5">
        <w:t>PlSbj</w:t>
      </w:r>
      <w:r w:rsidRPr="007467F2">
        <w:t>)</w:t>
      </w:r>
    </w:p>
    <w:p w14:paraId="3FEDC6C7" w14:textId="67477BD0" w:rsidR="00B013A1" w:rsidRPr="007467F2" w:rsidRDefault="00B013A1" w:rsidP="00B013A1">
      <w:pPr>
        <w:pStyle w:val="exampleabc"/>
        <w:tabs>
          <w:tab w:val="left" w:pos="3150"/>
        </w:tabs>
      </w:pPr>
      <w:r w:rsidRPr="007467F2">
        <w:tab/>
      </w:r>
      <w:r w:rsidRPr="007467F2">
        <w:tab/>
      </w:r>
      <w:r w:rsidR="006F2285">
        <w:t>‘</w:t>
      </w:r>
      <w:r w:rsidRPr="007467F2">
        <w:t>They (e.g. people, sheep) are white (black).</w:t>
      </w:r>
      <w:r w:rsidR="006F2285">
        <w:t>’</w:t>
      </w:r>
    </w:p>
    <w:p w14:paraId="1FEF93EA" w14:textId="77777777" w:rsidR="00B013A1" w:rsidRPr="007467F2" w:rsidRDefault="00B013A1" w:rsidP="00B013A1">
      <w:pPr>
        <w:pStyle w:val="exampleabc"/>
        <w:tabs>
          <w:tab w:val="left" w:pos="3150"/>
        </w:tabs>
      </w:pPr>
    </w:p>
    <w:p w14:paraId="450A46C2" w14:textId="6103B250" w:rsidR="00B013A1" w:rsidRPr="007467F2" w:rsidRDefault="00B013A1" w:rsidP="00B013A1">
      <w:pPr>
        <w:pStyle w:val="exampleabc"/>
        <w:tabs>
          <w:tab w:val="left" w:pos="3510"/>
        </w:tabs>
      </w:pPr>
      <w:r w:rsidRPr="007467F2">
        <w:tab/>
        <w:t>f.</w:t>
      </w:r>
      <w:r w:rsidRPr="007467F2">
        <w:tab/>
      </w:r>
      <w:r w:rsidRPr="003E5D8C">
        <w:rPr>
          <w:rFonts w:ascii="Doulos SIL" w:hAnsi="Doulos SIL"/>
          <w:i/>
          <w:color w:val="0000FF"/>
        </w:rPr>
        <w:t>pílɛ́</w:t>
      </w:r>
      <w:r w:rsidRPr="003E5D8C">
        <w:rPr>
          <w:rFonts w:ascii="Doulos SIL" w:hAnsi="Doulos SIL"/>
          <w:i/>
          <w:color w:val="0000FF"/>
        </w:rPr>
        <w:noBreakHyphen/>
        <w:t>ḿ=m</w:t>
      </w:r>
      <w:r w:rsidRPr="003E5D8C">
        <w:rPr>
          <w:rFonts w:ascii="Doulos SIL" w:hAnsi="Doulos SIL"/>
          <w:i/>
          <w:color w:val="0000FF"/>
        </w:rPr>
        <w:noBreakHyphen/>
        <w:t>îy</w:t>
      </w:r>
      <w:r w:rsidR="00D1547C" w:rsidRPr="003E5D8C">
        <w:rPr>
          <w:rFonts w:ascii="Doulos SIL" w:hAnsi="Doulos SIL"/>
          <w:i/>
          <w:color w:val="0000FF"/>
        </w:rPr>
        <w:sym w:font="Symbol" w:char="F05C"/>
      </w:r>
      <w:r w:rsidRPr="003E5D8C">
        <w:rPr>
          <w:rFonts w:ascii="Doulos SIL" w:hAnsi="Doulos SIL"/>
          <w:i/>
          <w:color w:val="0000FF"/>
        </w:rPr>
        <w:tab/>
      </w:r>
      <w:r w:rsidRPr="007467F2">
        <w:t>(</w:t>
      </w:r>
      <w:r w:rsidRPr="003E5D8C">
        <w:rPr>
          <w:rFonts w:ascii="Doulos SIL" w:hAnsi="Doulos SIL"/>
          <w:i/>
          <w:color w:val="0000FF"/>
        </w:rPr>
        <w:t>jéwⁿé</w:t>
      </w:r>
      <w:r w:rsidRPr="003E5D8C">
        <w:rPr>
          <w:rFonts w:ascii="Doulos SIL" w:hAnsi="Doulos SIL"/>
          <w:i/>
          <w:color w:val="0000FF"/>
        </w:rPr>
        <w:noBreakHyphen/>
        <w:t>ẁⁿ=m</w:t>
      </w:r>
      <w:r w:rsidRPr="003E5D8C">
        <w:rPr>
          <w:rFonts w:ascii="Doulos SIL" w:hAnsi="Doulos SIL"/>
          <w:i/>
          <w:color w:val="0000FF"/>
        </w:rPr>
        <w:noBreakHyphen/>
        <w:t>ìy</w:t>
      </w:r>
      <w:r w:rsidR="00D1547C" w:rsidRPr="003E5D8C">
        <w:rPr>
          <w:rFonts w:ascii="Doulos SIL" w:hAnsi="Doulos SIL"/>
          <w:i/>
          <w:color w:val="0000FF"/>
        </w:rPr>
        <w:sym w:font="Symbol" w:char="F05C"/>
      </w:r>
      <w:r w:rsidRPr="007467F2">
        <w:t>)</w:t>
      </w:r>
    </w:p>
    <w:p w14:paraId="364956A5" w14:textId="17B901D8" w:rsidR="00B013A1" w:rsidRPr="00933E35" w:rsidRDefault="00B013A1" w:rsidP="00B013A1">
      <w:pPr>
        <w:pStyle w:val="exampleabc"/>
        <w:tabs>
          <w:tab w:val="left" w:pos="3510"/>
        </w:tabs>
      </w:pPr>
      <w:r w:rsidRPr="00933E35">
        <w:tab/>
      </w:r>
      <w:r w:rsidRPr="00933E35">
        <w:tab/>
        <w:t>white-AnSg=it.is-1</w:t>
      </w:r>
      <w:r w:rsidR="00D317C5">
        <w:t>PlSbj</w:t>
      </w:r>
      <w:r w:rsidRPr="00933E35">
        <w:tab/>
        <w:t>(black-Inan=it.is-1</w:t>
      </w:r>
      <w:r w:rsidR="00D317C5">
        <w:t>PlSbj</w:t>
      </w:r>
      <w:r w:rsidRPr="00933E35">
        <w:t>)</w:t>
      </w:r>
    </w:p>
    <w:p w14:paraId="368DCD6F" w14:textId="63717F53" w:rsidR="00B013A1" w:rsidRPr="00933E35" w:rsidRDefault="00B013A1" w:rsidP="00B013A1">
      <w:pPr>
        <w:pStyle w:val="exampleabc"/>
        <w:tabs>
          <w:tab w:val="left" w:pos="3150"/>
        </w:tabs>
      </w:pPr>
      <w:r w:rsidRPr="00933E35">
        <w:tab/>
      </w:r>
      <w:r w:rsidRPr="00933E35">
        <w:tab/>
      </w:r>
      <w:r w:rsidR="006F2285">
        <w:t>‘</w:t>
      </w:r>
      <w:r w:rsidRPr="00933E35">
        <w:t>We are white (black)</w:t>
      </w:r>
      <w:r w:rsidR="006F2285">
        <w:t>’</w:t>
      </w:r>
      <w:r w:rsidRPr="00933E35">
        <w:t>.</w:t>
      </w:r>
    </w:p>
    <w:p w14:paraId="790EFED3" w14:textId="77777777" w:rsidR="00B013A1" w:rsidRPr="00933E35" w:rsidRDefault="00B013A1" w:rsidP="00B013A1">
      <w:pPr>
        <w:pStyle w:val="exampleabc"/>
        <w:tabs>
          <w:tab w:val="left" w:pos="3150"/>
        </w:tabs>
      </w:pPr>
    </w:p>
    <w:p w14:paraId="4F52ED3F" w14:textId="4AF0223B" w:rsidR="00B013A1" w:rsidRPr="00933E35" w:rsidRDefault="00B013A1" w:rsidP="00B013A1">
      <w:pPr>
        <w:pStyle w:val="exampleabc"/>
        <w:tabs>
          <w:tab w:val="left" w:pos="3510"/>
        </w:tabs>
      </w:pPr>
      <w:r w:rsidRPr="00933E35">
        <w:tab/>
        <w:t>g.</w:t>
      </w:r>
      <w:r w:rsidRPr="00933E35">
        <w:tab/>
      </w:r>
      <w:r w:rsidRPr="00933E35">
        <w:rPr>
          <w:rFonts w:ascii="Doulos SIL" w:hAnsi="Doulos SIL"/>
          <w:i/>
          <w:color w:val="0000FF"/>
        </w:rPr>
        <w:t>pílɛ́</w:t>
      </w:r>
      <w:r w:rsidRPr="00933E35">
        <w:rPr>
          <w:rFonts w:ascii="Doulos SIL" w:hAnsi="Doulos SIL"/>
          <w:i/>
          <w:color w:val="0000FF"/>
        </w:rPr>
        <w:noBreakHyphen/>
        <w:t>ḿ=m</w:t>
      </w:r>
      <w:r w:rsidRPr="00933E35">
        <w:rPr>
          <w:rFonts w:ascii="Doulos SIL" w:hAnsi="Doulos SIL"/>
          <w:i/>
          <w:color w:val="0000FF"/>
        </w:rPr>
        <w:noBreakHyphen/>
        <w:t>ùw</w:t>
      </w:r>
      <w:r w:rsidR="00D1547C" w:rsidRPr="003E5D8C">
        <w:rPr>
          <w:rFonts w:ascii="Doulos SIL" w:hAnsi="Doulos SIL"/>
          <w:i/>
          <w:color w:val="0000FF"/>
        </w:rPr>
        <w:sym w:font="Symbol" w:char="F05C"/>
      </w:r>
      <w:r w:rsidRPr="00933E35">
        <w:rPr>
          <w:rFonts w:ascii="Doulos SIL" w:hAnsi="Doulos SIL"/>
          <w:i/>
          <w:color w:val="0000FF"/>
        </w:rPr>
        <w:tab/>
      </w:r>
      <w:r w:rsidRPr="00933E35">
        <w:t>(</w:t>
      </w:r>
      <w:r w:rsidRPr="00933E35">
        <w:rPr>
          <w:rFonts w:ascii="Doulos SIL" w:hAnsi="Doulos SIL"/>
          <w:i/>
          <w:color w:val="0000FF"/>
        </w:rPr>
        <w:t>jéwⁿé</w:t>
      </w:r>
      <w:r w:rsidRPr="00933E35">
        <w:rPr>
          <w:rFonts w:ascii="Doulos SIL" w:hAnsi="Doulos SIL"/>
          <w:i/>
          <w:color w:val="0000FF"/>
        </w:rPr>
        <w:noBreakHyphen/>
        <w:t>ẁⁿ=m</w:t>
      </w:r>
      <w:r w:rsidRPr="00933E35">
        <w:rPr>
          <w:rFonts w:ascii="Doulos SIL" w:hAnsi="Doulos SIL"/>
          <w:i/>
          <w:color w:val="0000FF"/>
        </w:rPr>
        <w:noBreakHyphen/>
        <w:t>ùw</w:t>
      </w:r>
      <w:r w:rsidR="00D1547C" w:rsidRPr="003E5D8C">
        <w:rPr>
          <w:rFonts w:ascii="Doulos SIL" w:hAnsi="Doulos SIL"/>
          <w:i/>
          <w:color w:val="0000FF"/>
        </w:rPr>
        <w:sym w:font="Symbol" w:char="F05C"/>
      </w:r>
      <w:r w:rsidRPr="00933E35">
        <w:t>)</w:t>
      </w:r>
    </w:p>
    <w:p w14:paraId="3B6468D2" w14:textId="65F0BA61" w:rsidR="00B013A1" w:rsidRPr="00933E35" w:rsidRDefault="00B013A1" w:rsidP="00B013A1">
      <w:pPr>
        <w:pStyle w:val="exampleabc"/>
        <w:tabs>
          <w:tab w:val="left" w:pos="3510"/>
        </w:tabs>
      </w:pPr>
      <w:r w:rsidRPr="00933E35">
        <w:tab/>
      </w:r>
      <w:r w:rsidRPr="00933E35">
        <w:tab/>
        <w:t>white-AnSg=it.is-2</w:t>
      </w:r>
      <w:r w:rsidR="00D317C5">
        <w:t>PlSbj</w:t>
      </w:r>
      <w:r w:rsidRPr="00933E35">
        <w:tab/>
        <w:t>(black-Inan=it.is-2</w:t>
      </w:r>
      <w:r w:rsidR="00D317C5">
        <w:t>PlSbj</w:t>
      </w:r>
      <w:r w:rsidRPr="00933E35">
        <w:t>)</w:t>
      </w:r>
    </w:p>
    <w:p w14:paraId="16161F73" w14:textId="6CD7668D" w:rsidR="00B013A1" w:rsidRPr="007467F2" w:rsidRDefault="00B013A1" w:rsidP="00B013A1">
      <w:pPr>
        <w:pStyle w:val="exampleabc"/>
        <w:tabs>
          <w:tab w:val="left" w:pos="3150"/>
        </w:tabs>
      </w:pPr>
      <w:r w:rsidRPr="007467F2">
        <w:tab/>
      </w:r>
      <w:r w:rsidRPr="007467F2">
        <w:tab/>
      </w:r>
      <w:r w:rsidR="006F2285">
        <w:t>‘</w:t>
      </w:r>
      <w:r w:rsidRPr="007467F2">
        <w:t>You</w:t>
      </w:r>
      <w:r w:rsidRPr="00EF44F9">
        <w:t>-P</w:t>
      </w:r>
      <w:r w:rsidRPr="007467F2">
        <w:t>l are white (black)</w:t>
      </w:r>
      <w:r w:rsidR="006F2285">
        <w:t>’</w:t>
      </w:r>
      <w:r w:rsidRPr="007467F2">
        <w:t>.</w:t>
      </w:r>
    </w:p>
    <w:p w14:paraId="69C14C7A" w14:textId="77777777" w:rsidR="00B013A1" w:rsidRPr="007467F2" w:rsidRDefault="00B013A1">
      <w:pPr>
        <w:pStyle w:val="example-Jamsay"/>
      </w:pPr>
      <w:r w:rsidRPr="007467F2">
        <w:tab/>
      </w:r>
    </w:p>
    <w:p w14:paraId="379FCC06" w14:textId="77777777" w:rsidR="00B013A1" w:rsidRPr="00986AA2" w:rsidRDefault="00B013A1"/>
    <w:p w14:paraId="0862C4A5" w14:textId="77777777" w:rsidR="00B013A1" w:rsidRPr="007467F2" w:rsidRDefault="00B013A1" w:rsidP="00482A50">
      <w:pPr>
        <w:pStyle w:val="Heading3"/>
        <w:ind w:left="720" w:hanging="720"/>
      </w:pPr>
      <w:bookmarkStart w:id="2125" w:name="_Toc297637907"/>
      <w:r w:rsidRPr="007467F2">
        <w:t>Bare-stem adjectival predicates</w:t>
      </w:r>
      <w:bookmarkEnd w:id="2125"/>
    </w:p>
    <w:p w14:paraId="501EA5D6" w14:textId="06B243CF" w:rsidR="00B013A1" w:rsidRPr="00E81589" w:rsidRDefault="00B013A1" w:rsidP="00B013A1">
      <w:r w:rsidRPr="00E81589">
        <w:t xml:space="preserve">A predicate consisting of just the </w:t>
      </w:r>
      <w:r w:rsidR="008632B9">
        <w:t>inanimate</w:t>
      </w:r>
      <w:r w:rsidRPr="00E81589">
        <w:t xml:space="preserve"> form of the adjective, in {L}-toned clause-final form, occurs </w:t>
      </w:r>
      <w:r w:rsidR="00BC1FF2">
        <w:t>after a</w:t>
      </w:r>
      <w:r w:rsidRPr="00E81589">
        <w:t xml:space="preserve"> focalized constituent. For example, the regular predicative form </w:t>
      </w:r>
      <w:r w:rsidRPr="003E5D8C">
        <w:rPr>
          <w:rFonts w:ascii="Doulos SIL" w:hAnsi="Doulos SIL"/>
          <w:i/>
          <w:color w:val="0000FF"/>
        </w:rPr>
        <w:t>ɛ̀sú bû-</w:t>
      </w:r>
      <w:r w:rsidRPr="00E81589">
        <w:t xml:space="preserve"> </w:t>
      </w:r>
      <w:r w:rsidR="006F2285">
        <w:t>‘</w:t>
      </w:r>
      <w:r w:rsidRPr="00E81589">
        <w:t>be good</w:t>
      </w:r>
      <w:r w:rsidR="006F2285">
        <w:t>’</w:t>
      </w:r>
      <w:r w:rsidRPr="00E81589">
        <w:t xml:space="preserve"> is replaced by </w:t>
      </w:r>
      <w:r w:rsidRPr="003E5D8C">
        <w:rPr>
          <w:rFonts w:ascii="Doulos SIL" w:hAnsi="Doulos SIL"/>
          <w:i/>
          <w:color w:val="0000FF"/>
        </w:rPr>
        <w:t>ɛ̀sù</w:t>
      </w:r>
      <w:r w:rsidRPr="00E81589">
        <w:t xml:space="preserve"> in (370a). The other examples in (370) show that the adjective is inanimate in form even with a human singular or plural subject.</w:t>
      </w:r>
    </w:p>
    <w:p w14:paraId="42CCEFEA" w14:textId="77777777" w:rsidR="00B013A1" w:rsidRPr="00E81589" w:rsidRDefault="00B013A1" w:rsidP="00B013A1"/>
    <w:p w14:paraId="4B1CB06F" w14:textId="0A14BE4A" w:rsidR="00B013A1" w:rsidRPr="00C061A9" w:rsidRDefault="00B013A1" w:rsidP="00B013A1">
      <w:pPr>
        <w:pStyle w:val="exampleabc"/>
        <w:tabs>
          <w:tab w:val="left" w:pos="2520"/>
        </w:tabs>
      </w:pPr>
      <w:r w:rsidRPr="00E81589">
        <w:t>(370)</w:t>
      </w:r>
      <w:r w:rsidRPr="00E81589">
        <w:tab/>
        <w:t>a.</w:t>
      </w:r>
      <w:r w:rsidRPr="00E81589">
        <w:tab/>
      </w:r>
      <w:r w:rsidRPr="003E5D8C">
        <w:rPr>
          <w:rFonts w:ascii="Doulos SIL" w:hAnsi="Doulos SIL"/>
          <w:i/>
          <w:color w:val="0000FF"/>
        </w:rPr>
        <w:t>kú=m̀</w:t>
      </w:r>
      <w:r w:rsidRPr="003E5D8C">
        <w:rPr>
          <w:rFonts w:ascii="Doulos SIL" w:hAnsi="Doulos SIL"/>
          <w:i/>
          <w:color w:val="0000FF"/>
        </w:rPr>
        <w:tab/>
        <w:t>ɛ̀sù</w:t>
      </w:r>
    </w:p>
    <w:p w14:paraId="26A976A8" w14:textId="2D0C4C18" w:rsidR="00B013A1" w:rsidRPr="00E81589" w:rsidRDefault="00B013A1" w:rsidP="00B013A1">
      <w:pPr>
        <w:pStyle w:val="exampleabc"/>
        <w:tabs>
          <w:tab w:val="left" w:pos="2520"/>
        </w:tabs>
      </w:pPr>
      <w:r w:rsidRPr="00E81589">
        <w:tab/>
      </w:r>
      <w:r w:rsidRPr="00E81589">
        <w:tab/>
        <w:t>Inan=Focus</w:t>
      </w:r>
      <w:r w:rsidRPr="00E81589">
        <w:tab/>
        <w:t>good</w:t>
      </w:r>
    </w:p>
    <w:p w14:paraId="4E39C6D3" w14:textId="42D000CD" w:rsidR="00B013A1" w:rsidRPr="00E81589" w:rsidRDefault="00B013A1" w:rsidP="00B013A1">
      <w:pPr>
        <w:pStyle w:val="exampleabc"/>
      </w:pPr>
      <w:r w:rsidRPr="00E81589">
        <w:tab/>
      </w:r>
      <w:r w:rsidRPr="00E81589">
        <w:tab/>
      </w:r>
      <w:r w:rsidR="006F2285">
        <w:t>‘</w:t>
      </w:r>
      <w:r w:rsidRPr="00E81589">
        <w:rPr>
          <w:u w:val="single"/>
        </w:rPr>
        <w:t>That</w:t>
      </w:r>
      <w:r w:rsidRPr="00E81589">
        <w:t xml:space="preserve"> [focus] is what is good.</w:t>
      </w:r>
      <w:r w:rsidR="006F2285">
        <w:t>’</w:t>
      </w:r>
      <w:r w:rsidRPr="00E81589">
        <w:t xml:space="preserve"> (2005.1a.05)</w:t>
      </w:r>
    </w:p>
    <w:p w14:paraId="198D648C" w14:textId="77777777" w:rsidR="00B013A1" w:rsidRPr="00E81589" w:rsidRDefault="00B013A1" w:rsidP="00B013A1">
      <w:pPr>
        <w:pStyle w:val="exampleabc"/>
      </w:pPr>
    </w:p>
    <w:p w14:paraId="605704CE" w14:textId="2B8BF265" w:rsidR="00B013A1" w:rsidRPr="00C061A9" w:rsidRDefault="00B013A1" w:rsidP="004973B5">
      <w:pPr>
        <w:pStyle w:val="exampleabc"/>
        <w:tabs>
          <w:tab w:val="left" w:pos="2970"/>
        </w:tabs>
      </w:pPr>
      <w:r w:rsidRPr="00E81589">
        <w:tab/>
        <w:t>b.</w:t>
      </w:r>
      <w:r w:rsidRPr="00E81589">
        <w:tab/>
      </w:r>
      <w:r w:rsidRPr="003E5D8C">
        <w:rPr>
          <w:rFonts w:ascii="Doulos SIL" w:hAnsi="Doulos SIL"/>
          <w:i/>
          <w:color w:val="0000FF"/>
        </w:rPr>
        <w:t>ŋ̀gú=m̀</w:t>
      </w:r>
      <w:r w:rsidRPr="003E5D8C">
        <w:rPr>
          <w:rFonts w:ascii="Doulos SIL" w:hAnsi="Doulos SIL"/>
          <w:i/>
          <w:color w:val="0000FF"/>
        </w:rPr>
        <w:tab/>
        <w:t>gɔ̀:-w</w:t>
      </w:r>
      <w:r w:rsidR="00C061A9">
        <w:t xml:space="preserve"> / </w:t>
      </w:r>
      <w:r w:rsidR="00C061A9" w:rsidRPr="003E5D8C">
        <w:rPr>
          <w:rFonts w:ascii="Doulos SIL" w:hAnsi="Doulos SIL"/>
          <w:i/>
          <w:color w:val="0000FF"/>
        </w:rPr>
        <w:t>ɛ̀rù-m</w:t>
      </w:r>
    </w:p>
    <w:p w14:paraId="05604AA6" w14:textId="32DEE841" w:rsidR="00B013A1" w:rsidRPr="003E5D8C" w:rsidRDefault="00B013A1" w:rsidP="004973B5">
      <w:pPr>
        <w:pStyle w:val="exampleabc"/>
        <w:tabs>
          <w:tab w:val="left" w:pos="2970"/>
        </w:tabs>
      </w:pPr>
      <w:r w:rsidRPr="00E81589">
        <w:tab/>
      </w:r>
      <w:r w:rsidRPr="00E81589">
        <w:tab/>
        <w:t>Prox</w:t>
      </w:r>
      <w:r w:rsidR="004973B5">
        <w:t>.Inan</w:t>
      </w:r>
      <w:r w:rsidRPr="00E81589">
        <w:t>=Focus</w:t>
      </w:r>
      <w:r w:rsidRPr="00E81589">
        <w:tab/>
        <w:t>short</w:t>
      </w:r>
      <w:r w:rsidR="00C061A9">
        <w:t>/sweet</w:t>
      </w:r>
      <w:r w:rsidRPr="00E81589">
        <w:t>-Inan</w:t>
      </w:r>
    </w:p>
    <w:p w14:paraId="5A1C86CA" w14:textId="2C80DE1B" w:rsidR="00B013A1" w:rsidRPr="003E5D8C" w:rsidRDefault="00B013A1" w:rsidP="00B013A1">
      <w:pPr>
        <w:pStyle w:val="exampleabc"/>
      </w:pPr>
      <w:r w:rsidRPr="00E81589">
        <w:tab/>
      </w:r>
      <w:r w:rsidRPr="00E81589">
        <w:tab/>
      </w:r>
      <w:r w:rsidR="006F2285">
        <w:t>‘</w:t>
      </w:r>
      <w:r w:rsidRPr="00E81589">
        <w:rPr>
          <w:u w:val="single"/>
        </w:rPr>
        <w:t>This</w:t>
      </w:r>
      <w:r w:rsidRPr="00E81589">
        <w:t xml:space="preserve"> [focus] is what is short</w:t>
      </w:r>
      <w:r w:rsidR="00C061A9">
        <w:t>/sweet</w:t>
      </w:r>
      <w:r w:rsidRPr="00E81589">
        <w:t>.</w:t>
      </w:r>
      <w:r w:rsidR="006F2285">
        <w:t>’</w:t>
      </w:r>
    </w:p>
    <w:p w14:paraId="3E98B564" w14:textId="77777777" w:rsidR="00C061A9" w:rsidRPr="009F5A35" w:rsidRDefault="00C061A9" w:rsidP="00C061A9">
      <w:pPr>
        <w:pStyle w:val="exampleabc"/>
      </w:pPr>
    </w:p>
    <w:p w14:paraId="03739573" w14:textId="4C5D2561" w:rsidR="00C061A9" w:rsidRPr="009F5A35" w:rsidRDefault="00C061A9" w:rsidP="00C061A9">
      <w:pPr>
        <w:pStyle w:val="exampleabc"/>
        <w:tabs>
          <w:tab w:val="left" w:pos="2520"/>
        </w:tabs>
      </w:pPr>
      <w:r>
        <w:tab/>
        <w:t>c</w:t>
      </w:r>
      <w:r w:rsidRPr="009F5A35">
        <w:t>.</w:t>
      </w:r>
      <w:r w:rsidRPr="009F5A35">
        <w:tab/>
      </w:r>
      <w:r w:rsidRPr="003E5D8C">
        <w:rPr>
          <w:rFonts w:ascii="Doulos SIL" w:hAnsi="Doulos SIL"/>
          <w:i/>
          <w:color w:val="0000FF"/>
        </w:rPr>
        <w:t>kú=m̀</w:t>
      </w:r>
      <w:r w:rsidRPr="003E5D8C">
        <w:rPr>
          <w:rFonts w:ascii="Doulos SIL" w:hAnsi="Doulos SIL"/>
          <w:i/>
          <w:color w:val="0000FF"/>
        </w:rPr>
        <w:tab/>
        <w:t>dùgù</w:t>
      </w:r>
      <w:r>
        <w:rPr>
          <w:rFonts w:ascii="Doulos SIL" w:hAnsi="Doulos SIL"/>
          <w:i/>
          <w:color w:val="0000FF"/>
        </w:rPr>
        <w:t xml:space="preserve"> / </w:t>
      </w:r>
      <w:r w:rsidRPr="003E5D8C">
        <w:rPr>
          <w:rFonts w:ascii="Doulos SIL" w:hAnsi="Doulos SIL"/>
          <w:i/>
          <w:color w:val="0000FF"/>
        </w:rPr>
        <w:t>wà:w</w:t>
      </w:r>
    </w:p>
    <w:p w14:paraId="04390145" w14:textId="6342F0B0" w:rsidR="00C061A9" w:rsidRPr="009F5A35" w:rsidRDefault="00C061A9" w:rsidP="00C061A9">
      <w:pPr>
        <w:pStyle w:val="exampleabc"/>
        <w:tabs>
          <w:tab w:val="left" w:pos="2520"/>
        </w:tabs>
      </w:pPr>
      <w:r w:rsidRPr="009F5A35">
        <w:tab/>
      </w:r>
      <w:r w:rsidRPr="009F5A35">
        <w:tab/>
      </w:r>
      <w:r w:rsidRPr="00EF44F9">
        <w:t>[I</w:t>
      </w:r>
      <w:r w:rsidRPr="009F5A35">
        <w:t>nan</w:t>
      </w:r>
      <w:r w:rsidRPr="00EF44F9">
        <w:t>=F</w:t>
      </w:r>
      <w:r w:rsidRPr="009F5A35">
        <w:t>oc</w:t>
      </w:r>
      <w:r w:rsidRPr="009F5A35">
        <w:tab/>
        <w:t>bi</w:t>
      </w:r>
      <w:r>
        <w:t>g/distant</w:t>
      </w:r>
      <w:r w:rsidR="00BC1FF2">
        <w:t>.Inan</w:t>
      </w:r>
    </w:p>
    <w:p w14:paraId="19F27927" w14:textId="066E1AC7" w:rsidR="00C061A9" w:rsidRPr="009F5A35" w:rsidRDefault="00C061A9" w:rsidP="00C061A9">
      <w:pPr>
        <w:pStyle w:val="exampleabc"/>
      </w:pPr>
      <w:r w:rsidRPr="009F5A35">
        <w:tab/>
      </w:r>
      <w:r w:rsidRPr="009F5A35">
        <w:tab/>
      </w:r>
      <w:r>
        <w:t>‘</w:t>
      </w:r>
      <w:r w:rsidRPr="009F5A35">
        <w:rPr>
          <w:u w:val="single"/>
        </w:rPr>
        <w:t>That</w:t>
      </w:r>
      <w:r w:rsidRPr="009F5A35">
        <w:t xml:space="preserve"> </w:t>
      </w:r>
      <w:r w:rsidRPr="00EF44F9">
        <w:t>[f</w:t>
      </w:r>
      <w:r w:rsidRPr="009F5A35">
        <w:t>ocu</w:t>
      </w:r>
      <w:r w:rsidRPr="00EF44F9">
        <w:t>s]</w:t>
      </w:r>
      <w:r w:rsidRPr="009F5A35">
        <w:t xml:space="preserve"> is what is big</w:t>
      </w:r>
      <w:r>
        <w:t>/far away</w:t>
      </w:r>
      <w:r w:rsidRPr="009F5A35">
        <w:t>.</w:t>
      </w:r>
      <w:r>
        <w:t>’</w:t>
      </w:r>
    </w:p>
    <w:p w14:paraId="38D132EC" w14:textId="77777777" w:rsidR="00B013A1" w:rsidRPr="00E81589" w:rsidRDefault="00B013A1" w:rsidP="00B013A1">
      <w:pPr>
        <w:pStyle w:val="exampleabc"/>
      </w:pPr>
    </w:p>
    <w:p w14:paraId="4C9B6BD7" w14:textId="77777777" w:rsidR="00B013A1" w:rsidRPr="00E81589" w:rsidRDefault="00B013A1" w:rsidP="00B013A1">
      <w:pPr>
        <w:pStyle w:val="exampleabc"/>
        <w:tabs>
          <w:tab w:val="left" w:pos="2520"/>
        </w:tabs>
      </w:pPr>
      <w:r w:rsidRPr="00E81589">
        <w:tab/>
        <w:t>d.</w:t>
      </w:r>
      <w:r w:rsidRPr="00E81589">
        <w:tab/>
      </w:r>
      <w:r w:rsidRPr="003E5D8C">
        <w:rPr>
          <w:rFonts w:ascii="Doulos SIL" w:hAnsi="Doulos SIL"/>
          <w:i/>
          <w:color w:val="0000FF"/>
        </w:rPr>
        <w:t>í=m̀</w:t>
      </w:r>
      <w:r w:rsidRPr="003E5D8C">
        <w:rPr>
          <w:rFonts w:ascii="Doulos SIL" w:hAnsi="Doulos SIL"/>
          <w:i/>
          <w:color w:val="0000FF"/>
        </w:rPr>
        <w:tab/>
        <w:t>dìyⁿà-ẁⁿ</w:t>
      </w:r>
    </w:p>
    <w:p w14:paraId="0184E45C" w14:textId="408A2DA0" w:rsidR="00B013A1" w:rsidRPr="00E81589" w:rsidRDefault="00B013A1" w:rsidP="00B013A1">
      <w:pPr>
        <w:pStyle w:val="exampleabc"/>
        <w:tabs>
          <w:tab w:val="left" w:pos="2520"/>
        </w:tabs>
      </w:pPr>
      <w:r w:rsidRPr="00E81589">
        <w:tab/>
      </w:r>
      <w:r w:rsidRPr="00E81589">
        <w:tab/>
        <w:t>1Sg=Focus</w:t>
      </w:r>
      <w:r w:rsidRPr="00E81589">
        <w:tab/>
        <w:t>big-Inan</w:t>
      </w:r>
    </w:p>
    <w:p w14:paraId="62395B50" w14:textId="42E857FC" w:rsidR="00B013A1" w:rsidRPr="00E81589" w:rsidRDefault="00B013A1" w:rsidP="00B013A1">
      <w:pPr>
        <w:pStyle w:val="exampleabc"/>
      </w:pPr>
      <w:r w:rsidRPr="00E81589">
        <w:tab/>
      </w:r>
      <w:r w:rsidRPr="00E81589">
        <w:tab/>
      </w:r>
      <w:r w:rsidR="006F2285">
        <w:t>‘</w:t>
      </w:r>
      <w:r w:rsidRPr="00E81589">
        <w:t>It</w:t>
      </w:r>
      <w:r w:rsidR="006F2285">
        <w:t>’</w:t>
      </w:r>
      <w:r w:rsidRPr="00E81589">
        <w:t xml:space="preserve">s </w:t>
      </w:r>
      <w:r w:rsidRPr="003E5D8C">
        <w:rPr>
          <w:u w:val="single"/>
        </w:rPr>
        <w:t>I</w:t>
      </w:r>
      <w:r w:rsidRPr="00E81589">
        <w:t xml:space="preserve"> [focus] who am big (adult).</w:t>
      </w:r>
      <w:r w:rsidR="006F2285">
        <w:t>’</w:t>
      </w:r>
    </w:p>
    <w:p w14:paraId="4D70E740" w14:textId="77777777" w:rsidR="00B013A1" w:rsidRPr="00E81589" w:rsidRDefault="00B013A1" w:rsidP="00B013A1">
      <w:pPr>
        <w:pStyle w:val="exampleabc"/>
      </w:pPr>
    </w:p>
    <w:p w14:paraId="7F6469B9" w14:textId="77777777" w:rsidR="00B013A1" w:rsidRPr="00E81589" w:rsidRDefault="00B013A1" w:rsidP="00BB0BF1">
      <w:pPr>
        <w:pStyle w:val="exampleabc"/>
        <w:tabs>
          <w:tab w:val="left" w:pos="2520"/>
        </w:tabs>
      </w:pPr>
      <w:r w:rsidRPr="00E81589">
        <w:tab/>
        <w:t>e.</w:t>
      </w:r>
      <w:r w:rsidRPr="00E81589">
        <w:tab/>
      </w:r>
      <w:r w:rsidRPr="003E5D8C">
        <w:rPr>
          <w:rFonts w:ascii="Doulos SIL" w:hAnsi="Doulos SIL"/>
          <w:i/>
          <w:color w:val="0000FF"/>
        </w:rPr>
        <w:t>bû:=m̀</w:t>
      </w:r>
      <w:r w:rsidRPr="003E5D8C">
        <w:rPr>
          <w:rFonts w:ascii="Doulos SIL" w:hAnsi="Doulos SIL"/>
          <w:i/>
          <w:color w:val="0000FF"/>
        </w:rPr>
        <w:tab/>
        <w:t>dìyⁿà-ẁⁿ</w:t>
      </w:r>
    </w:p>
    <w:p w14:paraId="4A38D87D" w14:textId="10053D27" w:rsidR="00B013A1" w:rsidRPr="00E81589" w:rsidRDefault="00B013A1" w:rsidP="00BB0BF1">
      <w:pPr>
        <w:pStyle w:val="exampleabc"/>
        <w:tabs>
          <w:tab w:val="left" w:pos="2520"/>
        </w:tabs>
      </w:pPr>
      <w:r w:rsidRPr="00E81589">
        <w:tab/>
      </w:r>
      <w:r w:rsidRPr="00E81589">
        <w:tab/>
        <w:t>3Pl=Focus</w:t>
      </w:r>
      <w:r w:rsidRPr="00E81589">
        <w:tab/>
        <w:t>big-Inan</w:t>
      </w:r>
    </w:p>
    <w:p w14:paraId="01D61E0A" w14:textId="3D9C0A99" w:rsidR="00B013A1" w:rsidRDefault="00B013A1" w:rsidP="00B013A1">
      <w:pPr>
        <w:pStyle w:val="exampleabc"/>
      </w:pPr>
      <w:r w:rsidRPr="00E81589">
        <w:tab/>
      </w:r>
      <w:r w:rsidRPr="00E81589">
        <w:tab/>
      </w:r>
      <w:r w:rsidR="006F2285">
        <w:t>‘</w:t>
      </w:r>
      <w:r w:rsidRPr="00E81589">
        <w:t>It</w:t>
      </w:r>
      <w:r w:rsidR="006F2285">
        <w:t>’</w:t>
      </w:r>
      <w:r w:rsidRPr="00E81589">
        <w:t xml:space="preserve">s </w:t>
      </w:r>
      <w:r w:rsidRPr="003E5D8C">
        <w:rPr>
          <w:u w:val="single"/>
        </w:rPr>
        <w:t>they</w:t>
      </w:r>
      <w:r w:rsidRPr="00E81589">
        <w:t xml:space="preserve"> [focus] who are big (adult).</w:t>
      </w:r>
      <w:r w:rsidR="006F2285">
        <w:t>’</w:t>
      </w:r>
    </w:p>
    <w:p w14:paraId="0E4B04F5" w14:textId="77777777" w:rsidR="00B013A1" w:rsidRPr="00E81589" w:rsidRDefault="00B013A1" w:rsidP="00B013A1"/>
    <w:p w14:paraId="6F09DBA2" w14:textId="77777777" w:rsidR="00B013A1" w:rsidRPr="00986AA2" w:rsidRDefault="00B013A1"/>
    <w:p w14:paraId="683BC245" w14:textId="77777777" w:rsidR="00B013A1" w:rsidRPr="007467F2" w:rsidRDefault="00B013A1" w:rsidP="00482A50">
      <w:pPr>
        <w:pStyle w:val="Heading3"/>
        <w:ind w:left="720" w:hanging="720"/>
      </w:pPr>
      <w:bookmarkStart w:id="2126" w:name="_Toc508942934"/>
      <w:bookmarkStart w:id="2127" w:name="_Toc508943534"/>
      <w:bookmarkStart w:id="2128" w:name="_Toc510940270"/>
      <w:bookmarkStart w:id="2129" w:name="_Toc12948759"/>
      <w:bookmarkStart w:id="2130" w:name="_Toc12948852"/>
      <w:bookmarkStart w:id="2131" w:name="_Toc12949043"/>
      <w:bookmarkStart w:id="2132" w:name="_Toc12949287"/>
      <w:bookmarkStart w:id="2133" w:name="_Toc297637908"/>
      <w:r w:rsidRPr="007467F2">
        <w:t>Negative adjectival and stative predicates (</w:t>
      </w:r>
      <w:r w:rsidRPr="003E5D8C">
        <w:rPr>
          <w:rFonts w:ascii="Doulos SIL" w:hAnsi="Doulos SIL"/>
          <w:i/>
          <w:color w:val="0000FF"/>
        </w:rPr>
        <w:t>=rá</w:t>
      </w:r>
      <w:r w:rsidRPr="003E5D8C">
        <w:rPr>
          <w:rFonts w:ascii="Doulos SIL" w:hAnsi="Doulos SIL"/>
          <w:i/>
          <w:color w:val="0000FF"/>
        </w:rPr>
        <w:noBreakHyphen/>
      </w:r>
      <w:r w:rsidRPr="007467F2">
        <w:t>)</w:t>
      </w:r>
      <w:bookmarkEnd w:id="2126"/>
      <w:bookmarkEnd w:id="2127"/>
      <w:bookmarkEnd w:id="2128"/>
      <w:bookmarkEnd w:id="2129"/>
      <w:bookmarkEnd w:id="2130"/>
      <w:bookmarkEnd w:id="2131"/>
      <w:bookmarkEnd w:id="2132"/>
      <w:bookmarkEnd w:id="2133"/>
    </w:p>
    <w:p w14:paraId="5798CAF9" w14:textId="4CAC5B30" w:rsidR="00B013A1" w:rsidRPr="00986AA2" w:rsidRDefault="00B013A1">
      <w:r w:rsidRPr="00986AA2">
        <w:t xml:space="preserve">The </w:t>
      </w:r>
      <w:r w:rsidR="005152E2">
        <w:rPr>
          <w:b/>
        </w:rPr>
        <w:t>stative</w:t>
      </w:r>
      <w:r w:rsidRPr="00EE536C">
        <w:rPr>
          <w:b/>
        </w:rPr>
        <w:t xml:space="preserve"> </w:t>
      </w:r>
      <w:r w:rsidR="00180792">
        <w:rPr>
          <w:b/>
        </w:rPr>
        <w:t>negative</w:t>
      </w:r>
      <w:r w:rsidRPr="00986AA2">
        <w:t xml:space="preserve"> clitic </w:t>
      </w:r>
      <w:r w:rsidRPr="003E5D8C">
        <w:rPr>
          <w:rFonts w:ascii="Doulos SIL" w:hAnsi="Doulos SIL"/>
          <w:i/>
          <w:color w:val="0000FF"/>
        </w:rPr>
        <w:t>=rá</w:t>
      </w:r>
      <w:r w:rsidRPr="003E5D8C">
        <w:rPr>
          <w:rFonts w:ascii="Doulos SIL" w:hAnsi="Doulos SIL"/>
          <w:i/>
          <w:color w:val="0000FF"/>
        </w:rPr>
        <w:noBreakHyphen/>
      </w:r>
      <w:r w:rsidRPr="00986AA2">
        <w:t xml:space="preserve"> is added to the form of the adjective used as </w:t>
      </w:r>
      <w:r w:rsidRPr="00986AA2">
        <w:rPr>
          <w:b/>
        </w:rPr>
        <w:t>modifier of an inanimate noun</w:t>
      </w:r>
      <w:r w:rsidRPr="00986AA2">
        <w:t xml:space="preserve">. After a nasal, the clitic takes the form </w:t>
      </w:r>
      <w:r w:rsidRPr="003E5D8C">
        <w:rPr>
          <w:rFonts w:ascii="Doulos SIL" w:hAnsi="Doulos SIL"/>
          <w:i/>
          <w:color w:val="0000FF"/>
        </w:rPr>
        <w:t>=dá</w:t>
      </w:r>
      <w:r w:rsidRPr="003E5D8C">
        <w:rPr>
          <w:rFonts w:ascii="Doulos SIL" w:hAnsi="Doulos SIL"/>
          <w:i/>
          <w:color w:val="0000FF"/>
        </w:rPr>
        <w:noBreakHyphen/>
      </w:r>
      <w:r w:rsidRPr="00986AA2">
        <w:t xml:space="preserve">, which in careful pronunciation comes out as </w:t>
      </w:r>
      <w:r w:rsidRPr="003E5D8C">
        <w:rPr>
          <w:rFonts w:ascii="Doulos SIL" w:hAnsi="Doulos SIL"/>
          <w:i/>
          <w:color w:val="0000FF"/>
        </w:rPr>
        <w:t>=ǹdá</w:t>
      </w:r>
      <w:r w:rsidRPr="003E5D8C">
        <w:rPr>
          <w:rFonts w:ascii="Doulos SIL" w:hAnsi="Doulos SIL"/>
          <w:i/>
          <w:color w:val="0000FF"/>
        </w:rPr>
        <w:noBreakHyphen/>
      </w:r>
      <w:r w:rsidRPr="00986AA2">
        <w:t xml:space="preserve">. The </w:t>
      </w:r>
      <w:r w:rsidR="00180792">
        <w:t>negative</w:t>
      </w:r>
      <w:r w:rsidRPr="00986AA2">
        <w:t xml:space="preserve"> suffix induces </w:t>
      </w:r>
      <w:r w:rsidRPr="00986AA2">
        <w:rPr>
          <w:b/>
        </w:rPr>
        <w:t>tone</w:t>
      </w:r>
      <w:r w:rsidRPr="00EF44F9">
        <w:rPr>
          <w:b/>
        </w:rPr>
        <w:t>-d</w:t>
      </w:r>
      <w:r w:rsidRPr="00986AA2">
        <w:rPr>
          <w:b/>
        </w:rPr>
        <w:t>ropping</w:t>
      </w:r>
      <w:r w:rsidRPr="00986AA2">
        <w:t xml:space="preserve"> on the stem. The regular pronominal</w:t>
      </w:r>
      <w:r w:rsidRPr="00EF44F9">
        <w:t>-s</w:t>
      </w:r>
      <w:r w:rsidRPr="00986AA2">
        <w:t xml:space="preserve">ubject suffixes follow </w:t>
      </w:r>
      <w:r w:rsidRPr="003E5D8C">
        <w:rPr>
          <w:rFonts w:ascii="Doulos SIL" w:hAnsi="Doulos SIL"/>
          <w:i/>
          <w:color w:val="0000FF"/>
        </w:rPr>
        <w:noBreakHyphen/>
        <w:t>rá</w:t>
      </w:r>
      <w:r w:rsidRPr="003E5D8C">
        <w:rPr>
          <w:rFonts w:ascii="Doulos SIL" w:hAnsi="Doulos SIL"/>
          <w:i/>
          <w:color w:val="0000FF"/>
        </w:rPr>
        <w:noBreakHyphen/>
      </w:r>
      <w:r w:rsidRPr="00986AA2">
        <w:t xml:space="preserve">. The paradigm is (371). The 2Sg </w:t>
      </w:r>
      <w:r w:rsidR="00BC1FF2">
        <w:t>suffix</w:t>
      </w:r>
      <w:r w:rsidRPr="00986AA2">
        <w:t xml:space="preserve"> is H-toned (as in other negative</w:t>
      </w:r>
      <w:r w:rsidRPr="00EF44F9">
        <w:t>-s</w:t>
      </w:r>
      <w:r w:rsidRPr="00986AA2">
        <w:t>uffix paradigms). The 3Pl is also H-toned.</w:t>
      </w:r>
    </w:p>
    <w:p w14:paraId="1BAFA09B" w14:textId="77777777" w:rsidR="00B013A1" w:rsidRPr="00986AA2" w:rsidRDefault="00B013A1"/>
    <w:p w14:paraId="3BB10E3C" w14:textId="77777777" w:rsidR="00B013A1" w:rsidRPr="007467F2" w:rsidRDefault="00B013A1" w:rsidP="00B013A1">
      <w:pPr>
        <w:pStyle w:val="example-Jamsay"/>
        <w:tabs>
          <w:tab w:val="clear" w:pos="369"/>
          <w:tab w:val="clear" w:pos="1080"/>
          <w:tab w:val="left" w:pos="2430"/>
        </w:tabs>
      </w:pPr>
      <w:r w:rsidRPr="007467F2">
        <w:t>(371)</w:t>
      </w:r>
      <w:r w:rsidRPr="007467F2">
        <w:tab/>
        <w:t>category</w:t>
      </w:r>
      <w:r w:rsidRPr="007467F2">
        <w:tab/>
        <w:t>form</w:t>
      </w:r>
    </w:p>
    <w:p w14:paraId="127BE8EB" w14:textId="77777777" w:rsidR="00B013A1" w:rsidRPr="007467F2" w:rsidRDefault="00B013A1" w:rsidP="00B013A1">
      <w:pPr>
        <w:pStyle w:val="example-Jamsay"/>
        <w:tabs>
          <w:tab w:val="clear" w:pos="369"/>
          <w:tab w:val="clear" w:pos="1080"/>
          <w:tab w:val="left" w:pos="2430"/>
        </w:tabs>
      </w:pPr>
    </w:p>
    <w:p w14:paraId="36A34009" w14:textId="77777777" w:rsidR="00B013A1" w:rsidRPr="003E5D8C" w:rsidRDefault="00B013A1" w:rsidP="00B013A1">
      <w:pPr>
        <w:pStyle w:val="example-Jamsay"/>
        <w:tabs>
          <w:tab w:val="clear" w:pos="369"/>
          <w:tab w:val="clear" w:pos="1080"/>
          <w:tab w:val="left" w:pos="2430"/>
        </w:tabs>
        <w:rPr>
          <w:rFonts w:ascii="Doulos SIL" w:hAnsi="Doulos SIL"/>
          <w:i/>
          <w:color w:val="0000FF"/>
        </w:rPr>
      </w:pPr>
      <w:r w:rsidRPr="007467F2">
        <w:tab/>
        <w:t>1Sg</w:t>
      </w:r>
      <w:r w:rsidRPr="007467F2">
        <w:tab/>
      </w:r>
      <w:r w:rsidRPr="003E5D8C">
        <w:rPr>
          <w:rFonts w:ascii="Doulos SIL" w:hAnsi="Doulos SIL"/>
          <w:i/>
          <w:color w:val="0000FF"/>
        </w:rPr>
        <w:t>=rá</w:t>
      </w:r>
      <w:r w:rsidRPr="003E5D8C">
        <w:rPr>
          <w:rFonts w:ascii="Doulos SIL" w:hAnsi="Doulos SIL"/>
          <w:i/>
          <w:color w:val="0000FF"/>
        </w:rPr>
        <w:noBreakHyphen/>
        <w:t>ỳ</w:t>
      </w:r>
    </w:p>
    <w:p w14:paraId="35532B39" w14:textId="3E775271" w:rsidR="007E71C7" w:rsidRPr="002677C9" w:rsidRDefault="007E71C7" w:rsidP="007E71C7">
      <w:pPr>
        <w:pStyle w:val="example-Jamsay"/>
        <w:tabs>
          <w:tab w:val="clear" w:pos="369"/>
          <w:tab w:val="clear" w:pos="1080"/>
          <w:tab w:val="left" w:pos="2430"/>
        </w:tabs>
      </w:pPr>
      <w:r w:rsidRPr="007467F2">
        <w:tab/>
        <w:t>2Sg</w:t>
      </w:r>
      <w:r w:rsidRPr="007467F2">
        <w:tab/>
      </w:r>
      <w:r w:rsidRPr="003E5D8C">
        <w:rPr>
          <w:rFonts w:ascii="Doulos SIL" w:hAnsi="Doulos SIL"/>
          <w:i/>
          <w:color w:val="0000FF"/>
        </w:rPr>
        <w:t>=rá</w:t>
      </w:r>
      <w:r w:rsidRPr="003E5D8C">
        <w:rPr>
          <w:rFonts w:ascii="Doulos SIL" w:hAnsi="Doulos SIL"/>
          <w:i/>
          <w:color w:val="0000FF"/>
        </w:rPr>
        <w:noBreakHyphen/>
        <w:t>ẃ</w:t>
      </w:r>
      <w:r w:rsidRPr="00EF44F9">
        <w:t xml:space="preserve">   </w:t>
      </w:r>
      <w:r>
        <w:t>(H-toned)</w:t>
      </w:r>
    </w:p>
    <w:p w14:paraId="52ADEFEA" w14:textId="77777777" w:rsidR="007E71C7" w:rsidRDefault="007E71C7" w:rsidP="00B013A1">
      <w:pPr>
        <w:pStyle w:val="example-Jamsay"/>
        <w:tabs>
          <w:tab w:val="clear" w:pos="369"/>
          <w:tab w:val="clear" w:pos="1080"/>
          <w:tab w:val="left" w:pos="2430"/>
        </w:tabs>
      </w:pPr>
    </w:p>
    <w:p w14:paraId="2FDC69BE" w14:textId="29955A93" w:rsidR="00B013A1" w:rsidRPr="007467F2" w:rsidRDefault="00B013A1" w:rsidP="00B013A1">
      <w:pPr>
        <w:pStyle w:val="example-Jamsay"/>
        <w:tabs>
          <w:tab w:val="clear" w:pos="369"/>
          <w:tab w:val="clear" w:pos="1080"/>
          <w:tab w:val="left" w:pos="2430"/>
        </w:tabs>
      </w:pPr>
      <w:r w:rsidRPr="007467F2">
        <w:tab/>
        <w:t>1Pl</w:t>
      </w:r>
      <w:r w:rsidRPr="007467F2">
        <w:tab/>
      </w:r>
      <w:r w:rsidRPr="003E5D8C">
        <w:rPr>
          <w:rFonts w:ascii="Doulos SIL" w:hAnsi="Doulos SIL"/>
          <w:i/>
          <w:color w:val="0000FF"/>
        </w:rPr>
        <w:t>=rá</w:t>
      </w:r>
      <w:r w:rsidRPr="003E5D8C">
        <w:rPr>
          <w:rFonts w:ascii="Doulos SIL" w:hAnsi="Doulos SIL"/>
          <w:i/>
          <w:color w:val="0000FF"/>
        </w:rPr>
        <w:noBreakHyphen/>
        <w:t>ỳ</w:t>
      </w:r>
      <w:r w:rsidR="00D1547C" w:rsidRPr="003E5D8C">
        <w:rPr>
          <w:rFonts w:ascii="Doulos SIL" w:hAnsi="Doulos SIL"/>
          <w:i/>
          <w:color w:val="0000FF"/>
        </w:rPr>
        <w:sym w:font="Symbol" w:char="F05C"/>
      </w:r>
    </w:p>
    <w:p w14:paraId="4068E587" w14:textId="77777777" w:rsidR="00B013A1" w:rsidRPr="003E5D8C" w:rsidRDefault="00B013A1" w:rsidP="00B013A1">
      <w:pPr>
        <w:pStyle w:val="example-Jamsay"/>
        <w:tabs>
          <w:tab w:val="clear" w:pos="369"/>
          <w:tab w:val="clear" w:pos="1080"/>
          <w:tab w:val="left" w:pos="2430"/>
        </w:tabs>
        <w:rPr>
          <w:rFonts w:ascii="Doulos SIL" w:hAnsi="Doulos SIL"/>
          <w:i/>
          <w:color w:val="0000FF"/>
        </w:rPr>
      </w:pPr>
      <w:r w:rsidRPr="007467F2">
        <w:tab/>
        <w:t>2Pl</w:t>
      </w:r>
      <w:r w:rsidRPr="007467F2">
        <w:tab/>
      </w:r>
      <w:r w:rsidRPr="003E5D8C">
        <w:rPr>
          <w:rFonts w:ascii="Doulos SIL" w:hAnsi="Doulos SIL"/>
          <w:i/>
          <w:color w:val="0000FF"/>
        </w:rPr>
        <w:t>=rá</w:t>
      </w:r>
      <w:r w:rsidRPr="003E5D8C">
        <w:rPr>
          <w:rFonts w:ascii="Doulos SIL" w:hAnsi="Doulos SIL"/>
          <w:i/>
          <w:color w:val="0000FF"/>
        </w:rPr>
        <w:noBreakHyphen/>
        <w:t>ẁ</w:t>
      </w:r>
      <w:r w:rsidRPr="003E5D8C">
        <w:rPr>
          <w:rFonts w:ascii="Doulos SIL" w:hAnsi="Doulos SIL"/>
          <w:i/>
          <w:color w:val="0000FF"/>
        </w:rPr>
        <w:sym w:font="Symbol" w:char="F05C"/>
      </w:r>
    </w:p>
    <w:p w14:paraId="133A31CE" w14:textId="77777777" w:rsidR="00B013A1" w:rsidRPr="003E5D8C" w:rsidRDefault="00B013A1" w:rsidP="00B013A1">
      <w:pPr>
        <w:pStyle w:val="example-Jamsay"/>
        <w:tabs>
          <w:tab w:val="clear" w:pos="369"/>
          <w:tab w:val="clear" w:pos="1080"/>
          <w:tab w:val="left" w:pos="2430"/>
        </w:tabs>
        <w:rPr>
          <w:rFonts w:ascii="Doulos SIL" w:hAnsi="Doulos SIL"/>
          <w:i/>
          <w:color w:val="0000FF"/>
        </w:rPr>
      </w:pPr>
    </w:p>
    <w:p w14:paraId="3A95636F" w14:textId="77777777" w:rsidR="00B013A1" w:rsidRPr="007467F2" w:rsidRDefault="00B013A1" w:rsidP="00B013A1">
      <w:pPr>
        <w:pStyle w:val="example-Jamsay"/>
        <w:tabs>
          <w:tab w:val="clear" w:pos="369"/>
          <w:tab w:val="clear" w:pos="1080"/>
          <w:tab w:val="left" w:pos="2430"/>
          <w:tab w:val="left" w:pos="3402"/>
        </w:tabs>
      </w:pPr>
      <w:r w:rsidRPr="007467F2">
        <w:tab/>
        <w:t>3Sg/Inan</w:t>
      </w:r>
      <w:r w:rsidRPr="007467F2">
        <w:tab/>
      </w:r>
      <w:r w:rsidRPr="003E5D8C">
        <w:rPr>
          <w:rFonts w:ascii="Doulos SIL" w:hAnsi="Doulos SIL"/>
          <w:i/>
          <w:color w:val="0000FF"/>
        </w:rPr>
        <w:t>=rá</w:t>
      </w:r>
      <w:r w:rsidRPr="003E5D8C">
        <w:rPr>
          <w:rFonts w:ascii="Doulos SIL" w:hAnsi="Doulos SIL"/>
          <w:i/>
          <w:color w:val="0000FF"/>
        </w:rPr>
        <w:noBreakHyphen/>
      </w:r>
      <w:r w:rsidRPr="003E5D8C">
        <w:rPr>
          <w:rFonts w:ascii="Doulos SIL" w:hAnsi="Doulos SIL"/>
          <w:i/>
          <w:color w:val="0000FF"/>
        </w:rPr>
        <w:sym w:font="Symbol" w:char="F0C6"/>
      </w:r>
    </w:p>
    <w:p w14:paraId="10146AA0" w14:textId="32B8FD31" w:rsidR="00B013A1" w:rsidRPr="003E5D8C" w:rsidRDefault="00B013A1" w:rsidP="00B013A1">
      <w:pPr>
        <w:pStyle w:val="example-Jamsay"/>
        <w:tabs>
          <w:tab w:val="clear" w:pos="369"/>
          <w:tab w:val="clear" w:pos="1080"/>
          <w:tab w:val="left" w:pos="2430"/>
        </w:tabs>
        <w:rPr>
          <w:rFonts w:ascii="Doulos SIL" w:hAnsi="Doulos SIL"/>
          <w:i/>
          <w:color w:val="0000FF"/>
        </w:rPr>
      </w:pPr>
      <w:r w:rsidRPr="007467F2">
        <w:tab/>
        <w:t>3Pl</w:t>
      </w:r>
      <w:r w:rsidRPr="007467F2">
        <w:tab/>
      </w:r>
      <w:r w:rsidRPr="003E5D8C">
        <w:rPr>
          <w:rFonts w:ascii="Doulos SIL" w:hAnsi="Doulos SIL"/>
          <w:i/>
          <w:color w:val="0000FF"/>
        </w:rPr>
        <w:t>=rá</w:t>
      </w:r>
      <w:r w:rsidRPr="003E5D8C">
        <w:rPr>
          <w:rFonts w:ascii="Doulos SIL" w:hAnsi="Doulos SIL"/>
          <w:i/>
          <w:color w:val="0000FF"/>
        </w:rPr>
        <w:noBreakHyphen/>
        <w:t>bɔ́</w:t>
      </w:r>
      <w:r w:rsidRPr="00EF44F9">
        <w:t xml:space="preserve">   </w:t>
      </w:r>
      <w:r w:rsidR="007E71C7">
        <w:t>(H-toned)</w:t>
      </w:r>
    </w:p>
    <w:p w14:paraId="7A4B32AB" w14:textId="77777777" w:rsidR="00B013A1" w:rsidRPr="00986AA2" w:rsidRDefault="00B013A1"/>
    <w:p w14:paraId="0C2E9462" w14:textId="030315AC" w:rsidR="00B013A1" w:rsidRPr="00986AA2" w:rsidRDefault="00B013A1">
      <w:r w:rsidRPr="00986AA2">
        <w:t>Examples with 3Sg (animate), inanimate, and 3Pl referents are in (372).</w:t>
      </w:r>
    </w:p>
    <w:p w14:paraId="71FF31CA" w14:textId="3B96F731" w:rsidR="00B013A1" w:rsidRPr="007467F2" w:rsidRDefault="00B013A1" w:rsidP="00B013A1">
      <w:pPr>
        <w:pStyle w:val="example-Jamsay"/>
        <w:tabs>
          <w:tab w:val="clear" w:pos="369"/>
          <w:tab w:val="clear" w:pos="1080"/>
          <w:tab w:val="left" w:pos="1560"/>
          <w:tab w:val="left" w:pos="3402"/>
          <w:tab w:val="left" w:pos="5245"/>
        </w:tabs>
      </w:pPr>
      <w:r w:rsidRPr="007467F2">
        <w:t>(372)</w:t>
      </w:r>
      <w:r w:rsidRPr="007467F2">
        <w:tab/>
        <w:t>gloss</w:t>
      </w:r>
      <w:r w:rsidRPr="007467F2">
        <w:tab/>
      </w:r>
      <w:r w:rsidR="006F2285">
        <w:t>‘</w:t>
      </w:r>
      <w:r w:rsidRPr="007467F2">
        <w:t xml:space="preserve">he/she is not </w:t>
      </w:r>
      <w:r w:rsidRPr="007467F2">
        <w:sym w:font="Symbol" w:char="F0BC"/>
      </w:r>
      <w:r w:rsidR="006F2285">
        <w:t>‘</w:t>
      </w:r>
      <w:r w:rsidRPr="007467F2">
        <w:tab/>
      </w:r>
      <w:r w:rsidR="006F2285">
        <w:t>‘</w:t>
      </w:r>
      <w:r w:rsidRPr="007467F2">
        <w:t xml:space="preserve">it is not </w:t>
      </w:r>
      <w:r w:rsidRPr="007467F2">
        <w:sym w:font="Symbol" w:char="F0BC"/>
      </w:r>
      <w:r w:rsidR="006F2285">
        <w:t>‘</w:t>
      </w:r>
      <w:r w:rsidRPr="007467F2">
        <w:tab/>
      </w:r>
      <w:r w:rsidR="006F2285">
        <w:t>‘</w:t>
      </w:r>
      <w:r w:rsidRPr="007467F2">
        <w:t xml:space="preserve">they are not </w:t>
      </w:r>
      <w:r w:rsidRPr="007467F2">
        <w:sym w:font="Symbol" w:char="F0BC"/>
      </w:r>
      <w:r w:rsidR="006F2285">
        <w:t>‘</w:t>
      </w:r>
    </w:p>
    <w:p w14:paraId="66260971" w14:textId="77777777" w:rsidR="00B013A1" w:rsidRPr="007467F2" w:rsidRDefault="00B013A1" w:rsidP="00B013A1">
      <w:pPr>
        <w:pStyle w:val="example-Jamsay"/>
        <w:tabs>
          <w:tab w:val="clear" w:pos="369"/>
          <w:tab w:val="clear" w:pos="1080"/>
          <w:tab w:val="left" w:pos="1560"/>
          <w:tab w:val="left" w:pos="3402"/>
          <w:tab w:val="left" w:pos="5245"/>
        </w:tabs>
      </w:pPr>
    </w:p>
    <w:p w14:paraId="5C452604" w14:textId="13E4FBA3" w:rsidR="00B013A1" w:rsidRPr="003E5D8C" w:rsidRDefault="00B013A1" w:rsidP="00B013A1">
      <w:pPr>
        <w:pStyle w:val="example-Jamsay"/>
        <w:tabs>
          <w:tab w:val="clear" w:pos="369"/>
          <w:tab w:val="clear" w:pos="1080"/>
          <w:tab w:val="left" w:pos="1560"/>
          <w:tab w:val="left" w:pos="3402"/>
          <w:tab w:val="left" w:pos="5245"/>
        </w:tabs>
        <w:rPr>
          <w:rFonts w:ascii="Doulos SIL" w:hAnsi="Doulos SIL"/>
          <w:i/>
          <w:color w:val="0000FF"/>
        </w:rPr>
      </w:pPr>
      <w:r w:rsidRPr="007467F2">
        <w:tab/>
      </w:r>
      <w:r w:rsidR="006F2285">
        <w:t>‘</w:t>
      </w:r>
      <w:r w:rsidRPr="007467F2">
        <w:t>bad</w:t>
      </w:r>
      <w:r w:rsidR="006F2285">
        <w:t>’</w:t>
      </w:r>
      <w:r w:rsidRPr="007467F2">
        <w:tab/>
      </w:r>
      <w:r w:rsidRPr="003E5D8C">
        <w:rPr>
          <w:rFonts w:ascii="Doulos SIL" w:hAnsi="Doulos SIL"/>
          <w:i/>
          <w:color w:val="0000FF"/>
        </w:rPr>
        <w:t>mɔ̀sù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=rá</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mɔ̀sù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=rá</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mɔ̀sù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=rá</w:t>
      </w:r>
      <w:r w:rsidRPr="003E5D8C">
        <w:rPr>
          <w:rFonts w:ascii="Doulos SIL" w:hAnsi="Doulos SIL"/>
          <w:i/>
          <w:color w:val="0000FF"/>
        </w:rPr>
        <w:noBreakHyphen/>
        <w:t>bɔ́</w:t>
      </w:r>
    </w:p>
    <w:p w14:paraId="63D04BDB" w14:textId="0E11C279" w:rsidR="00B013A1" w:rsidRPr="00660C27" w:rsidRDefault="00B013A1" w:rsidP="00B013A1">
      <w:pPr>
        <w:pStyle w:val="example-Jamsay"/>
        <w:tabs>
          <w:tab w:val="clear" w:pos="369"/>
          <w:tab w:val="clear" w:pos="1080"/>
          <w:tab w:val="left" w:pos="1560"/>
          <w:tab w:val="left" w:pos="3402"/>
          <w:tab w:val="left" w:pos="5245"/>
        </w:tabs>
        <w:rPr>
          <w:rFonts w:ascii="Doulos SIL" w:hAnsi="Doulos SIL"/>
          <w:i/>
          <w:color w:val="0000FF"/>
        </w:rPr>
      </w:pPr>
      <w:r w:rsidRPr="007467F2">
        <w:tab/>
      </w:r>
      <w:r w:rsidR="006F2285">
        <w:t>‘</w:t>
      </w:r>
      <w:r w:rsidRPr="007467F2">
        <w:t>red</w:t>
      </w:r>
      <w:r w:rsidR="006F2285">
        <w:t>’</w:t>
      </w:r>
      <w:r w:rsidRPr="007467F2">
        <w:tab/>
      </w:r>
      <w:r w:rsidRPr="003E5D8C">
        <w:rPr>
          <w:rFonts w:ascii="Doulos SIL" w:hAnsi="Doulos SIL"/>
          <w:i/>
          <w:color w:val="0000FF"/>
        </w:rPr>
        <w:t>bàrⁿà</w:t>
      </w:r>
      <w:r w:rsidRPr="003E5D8C">
        <w:rPr>
          <w:rFonts w:ascii="Doulos SIL" w:hAnsi="Doulos SIL"/>
          <w:i/>
          <w:color w:val="0000FF"/>
        </w:rPr>
        <w:noBreakHyphen/>
        <w:t>wⁿ=rá</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bàrⁿà</w:t>
      </w:r>
      <w:r w:rsidRPr="003E5D8C">
        <w:rPr>
          <w:rFonts w:ascii="Doulos SIL" w:hAnsi="Doulos SIL"/>
          <w:i/>
          <w:color w:val="0000FF"/>
        </w:rPr>
        <w:noBreakHyphen/>
        <w:t>wⁿ=rá</w:t>
      </w:r>
      <w:r w:rsidRPr="003E5D8C">
        <w:rPr>
          <w:rFonts w:ascii="Doulos SIL" w:hAnsi="Doulos SIL"/>
          <w:i/>
          <w:color w:val="0000FF"/>
        </w:rPr>
        <w:noBreakHyphen/>
      </w:r>
      <w:r w:rsidRPr="003E5D8C">
        <w:rPr>
          <w:rFonts w:ascii="Doulos SIL" w:hAnsi="Doulos SIL"/>
          <w:i/>
          <w:color w:val="0000FF"/>
        </w:rPr>
        <w:sym w:font="Symbol" w:char="F0C6"/>
      </w:r>
      <w:r w:rsidRPr="007467F2">
        <w:tab/>
      </w:r>
      <w:r w:rsidR="00660C27" w:rsidRPr="00660C27">
        <w:rPr>
          <w:rFonts w:ascii="Doulos SIL" w:hAnsi="Doulos SIL"/>
          <w:i/>
          <w:color w:val="0000FF"/>
        </w:rPr>
        <w:t>bàrⁿà</w:t>
      </w:r>
      <w:r w:rsidR="00660C27" w:rsidRPr="00660C27">
        <w:rPr>
          <w:rFonts w:ascii="Doulos SIL" w:hAnsi="Doulos SIL"/>
          <w:i/>
          <w:color w:val="0000FF"/>
        </w:rPr>
        <w:noBreakHyphen/>
        <w:t>wⁿ=rá</w:t>
      </w:r>
      <w:r w:rsidRPr="00660C27">
        <w:rPr>
          <w:rFonts w:ascii="Doulos SIL" w:hAnsi="Doulos SIL"/>
          <w:i/>
          <w:color w:val="0000FF"/>
        </w:rPr>
        <w:noBreakHyphen/>
        <w:t>bɔ</w:t>
      </w:r>
      <w:r w:rsidR="00660C27" w:rsidRPr="00660C27">
        <w:rPr>
          <w:rFonts w:ascii="Doulos SIL" w:hAnsi="Doulos SIL"/>
          <w:i/>
          <w:color w:val="0000FF"/>
        </w:rPr>
        <w:t>́</w:t>
      </w:r>
    </w:p>
    <w:p w14:paraId="48FAF9AF" w14:textId="1E56E42C" w:rsidR="00B013A1" w:rsidRPr="003E5D8C" w:rsidRDefault="00B013A1" w:rsidP="00B013A1">
      <w:pPr>
        <w:pStyle w:val="example-Jamsay"/>
        <w:tabs>
          <w:tab w:val="clear" w:pos="369"/>
          <w:tab w:val="clear" w:pos="1080"/>
          <w:tab w:val="left" w:pos="1560"/>
          <w:tab w:val="left" w:pos="3402"/>
          <w:tab w:val="left" w:pos="5245"/>
        </w:tabs>
        <w:rPr>
          <w:rFonts w:ascii="Doulos SIL" w:hAnsi="Doulos SIL"/>
          <w:i/>
          <w:color w:val="0000FF"/>
        </w:rPr>
      </w:pPr>
      <w:r w:rsidRPr="007467F2">
        <w:tab/>
      </w:r>
      <w:r w:rsidR="006F2285">
        <w:t>‘</w:t>
      </w:r>
      <w:r w:rsidRPr="007467F2">
        <w:t>short</w:t>
      </w:r>
      <w:r w:rsidR="006F2285">
        <w:t>’</w:t>
      </w:r>
      <w:r w:rsidRPr="007467F2">
        <w:tab/>
      </w:r>
      <w:r w:rsidRPr="003E5D8C">
        <w:rPr>
          <w:rFonts w:ascii="Doulos SIL" w:hAnsi="Doulos SIL"/>
          <w:i/>
          <w:color w:val="0000FF"/>
        </w:rPr>
        <w:t>gɔ̀:w=rá</w:t>
      </w:r>
      <w:r w:rsidRPr="003E5D8C">
        <w:rPr>
          <w:rFonts w:ascii="Doulos SIL" w:hAnsi="Doulos SIL"/>
          <w:i/>
          <w:color w:val="0000FF"/>
        </w:rPr>
        <w:noBreakHyphen/>
      </w:r>
      <w:r w:rsidRPr="003E5D8C">
        <w:rPr>
          <w:rFonts w:ascii="Doulos SIL" w:hAnsi="Doulos SIL"/>
          <w:i/>
          <w:color w:val="0000FF"/>
        </w:rPr>
        <w:tab/>
        <w:t>gɔ̀:w=rá</w:t>
      </w:r>
      <w:r w:rsidRPr="003E5D8C">
        <w:rPr>
          <w:rFonts w:ascii="Doulos SIL" w:hAnsi="Doulos SIL"/>
          <w:i/>
          <w:color w:val="0000FF"/>
        </w:rPr>
        <w:noBreakHyphen/>
      </w:r>
      <w:r w:rsidRPr="003E5D8C">
        <w:rPr>
          <w:rFonts w:ascii="Doulos SIL" w:hAnsi="Doulos SIL"/>
          <w:i/>
          <w:color w:val="0000FF"/>
        </w:rPr>
        <w:tab/>
        <w:t>gɔ̀:w=rá</w:t>
      </w:r>
      <w:r w:rsidRPr="003E5D8C">
        <w:rPr>
          <w:rFonts w:ascii="Doulos SIL" w:hAnsi="Doulos SIL"/>
          <w:i/>
          <w:color w:val="0000FF"/>
        </w:rPr>
        <w:noBreakHyphen/>
        <w:t>bɔ́</w:t>
      </w:r>
    </w:p>
    <w:p w14:paraId="5F498258" w14:textId="216DE477" w:rsidR="00B013A1" w:rsidRPr="003E5D8C" w:rsidRDefault="00B013A1" w:rsidP="00B013A1">
      <w:pPr>
        <w:pStyle w:val="example-Jamsay"/>
        <w:tabs>
          <w:tab w:val="clear" w:pos="369"/>
          <w:tab w:val="clear" w:pos="1080"/>
          <w:tab w:val="left" w:pos="1560"/>
          <w:tab w:val="left" w:pos="3402"/>
          <w:tab w:val="left" w:pos="5245"/>
        </w:tabs>
        <w:rPr>
          <w:rFonts w:ascii="Doulos SIL" w:hAnsi="Doulos SIL"/>
          <w:i/>
          <w:color w:val="0000FF"/>
        </w:rPr>
      </w:pPr>
      <w:r w:rsidRPr="007467F2">
        <w:tab/>
      </w:r>
      <w:r w:rsidR="006F2285">
        <w:t>‘</w:t>
      </w:r>
      <w:r w:rsidRPr="007467F2">
        <w:t>cold</w:t>
      </w:r>
      <w:r w:rsidR="006F2285">
        <w:t>’</w:t>
      </w:r>
      <w:r w:rsidRPr="007467F2">
        <w:tab/>
      </w:r>
      <w:r w:rsidRPr="003E5D8C">
        <w:rPr>
          <w:rFonts w:ascii="Doulos SIL" w:hAnsi="Doulos SIL"/>
          <w:i/>
          <w:color w:val="0000FF"/>
        </w:rPr>
        <w:t>tàm</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=dá</w:t>
      </w:r>
      <w:r w:rsidRPr="003E5D8C">
        <w:rPr>
          <w:rFonts w:ascii="Doulos SIL" w:hAnsi="Doulos SIL"/>
          <w:i/>
          <w:color w:val="0000FF"/>
        </w:rPr>
        <w:noBreakHyphen/>
      </w:r>
      <w:r w:rsidRPr="003E5D8C">
        <w:rPr>
          <w:rFonts w:ascii="Doulos SIL" w:hAnsi="Doulos SIL"/>
          <w:i/>
          <w:color w:val="0000FF"/>
        </w:rPr>
        <w:tab/>
        <w:t>tàm</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=dá</w:t>
      </w:r>
      <w:r w:rsidRPr="003E5D8C">
        <w:rPr>
          <w:rFonts w:ascii="Doulos SIL" w:hAnsi="Doulos SIL"/>
          <w:i/>
          <w:color w:val="0000FF"/>
        </w:rPr>
        <w:noBreakHyphen/>
      </w:r>
      <w:r w:rsidRPr="003E5D8C">
        <w:rPr>
          <w:rFonts w:ascii="Doulos SIL" w:hAnsi="Doulos SIL"/>
          <w:i/>
          <w:color w:val="0000FF"/>
        </w:rPr>
        <w:tab/>
        <w:t>tàm</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=dá</w:t>
      </w:r>
      <w:r w:rsidRPr="003E5D8C">
        <w:rPr>
          <w:rFonts w:ascii="Doulos SIL" w:hAnsi="Doulos SIL"/>
          <w:i/>
          <w:color w:val="0000FF"/>
        </w:rPr>
        <w:noBreakHyphen/>
        <w:t>bɔ́</w:t>
      </w:r>
    </w:p>
    <w:p w14:paraId="221A46A8" w14:textId="77777777" w:rsidR="00B013A1" w:rsidRPr="00986AA2" w:rsidRDefault="00B013A1"/>
    <w:p w14:paraId="651568F4" w14:textId="0751ACDB" w:rsidR="00B013A1" w:rsidRPr="00986AA2" w:rsidRDefault="00B013A1">
      <w:r w:rsidRPr="00986AA2">
        <w:t xml:space="preserve">Examples with </w:t>
      </w:r>
      <w:r w:rsidRPr="003E5D8C">
        <w:rPr>
          <w:rFonts w:ascii="Doulos SIL" w:hAnsi="Doulos SIL"/>
          <w:i/>
          <w:color w:val="0000FF"/>
        </w:rPr>
        <w:t>mɔ̀sú</w:t>
      </w:r>
      <w:r w:rsidRPr="00986AA2">
        <w:t xml:space="preserve"> </w:t>
      </w:r>
      <w:r w:rsidR="006F2285">
        <w:t>‘</w:t>
      </w:r>
      <w:r w:rsidRPr="00986AA2">
        <w:t>bad, ugly</w:t>
      </w:r>
      <w:r w:rsidR="006F2285">
        <w:t>’</w:t>
      </w:r>
      <w:r w:rsidRPr="00986AA2">
        <w:t xml:space="preserve"> showing a fuller range of pronominal subjects are in (373).</w:t>
      </w:r>
    </w:p>
    <w:p w14:paraId="01685540" w14:textId="77777777" w:rsidR="00B013A1" w:rsidRPr="00986AA2" w:rsidRDefault="00B013A1"/>
    <w:p w14:paraId="1A9B2E5A" w14:textId="77777777" w:rsidR="00B013A1" w:rsidRPr="007467F2" w:rsidRDefault="00B013A1" w:rsidP="00B013A1">
      <w:pPr>
        <w:pStyle w:val="exampleabc"/>
      </w:pPr>
      <w:r w:rsidRPr="007467F2">
        <w:t>(373)</w:t>
      </w:r>
      <w:r w:rsidRPr="007467F2">
        <w:tab/>
        <w:t>a.</w:t>
      </w:r>
      <w:r w:rsidRPr="007467F2">
        <w:tab/>
      </w:r>
      <w:r w:rsidRPr="003E5D8C">
        <w:rPr>
          <w:rFonts w:ascii="Doulos SIL" w:hAnsi="Doulos SIL"/>
          <w:i/>
          <w:color w:val="0000FF"/>
        </w:rPr>
        <w:t>mɔ̀sù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=rá</w:t>
      </w:r>
      <w:r w:rsidRPr="003E5D8C">
        <w:rPr>
          <w:rFonts w:ascii="Doulos SIL" w:hAnsi="Doulos SIL"/>
          <w:i/>
          <w:color w:val="0000FF"/>
        </w:rPr>
        <w:noBreakHyphen/>
      </w:r>
      <w:r w:rsidRPr="003E5D8C">
        <w:rPr>
          <w:rFonts w:ascii="Doulos SIL" w:hAnsi="Doulos SIL"/>
          <w:i/>
          <w:color w:val="0000FF"/>
        </w:rPr>
        <w:sym w:font="Symbol" w:char="F0C6"/>
      </w:r>
    </w:p>
    <w:p w14:paraId="4E4DEBB7" w14:textId="57D1837C" w:rsidR="00B013A1" w:rsidRPr="007467F2" w:rsidRDefault="00B013A1" w:rsidP="00B013A1">
      <w:pPr>
        <w:pStyle w:val="exampleabc"/>
      </w:pPr>
      <w:r w:rsidRPr="007467F2">
        <w:tab/>
      </w:r>
      <w:r w:rsidRPr="007467F2">
        <w:tab/>
        <w:t>bad</w:t>
      </w:r>
      <w:r w:rsidRPr="00EF44F9">
        <w:t>-I</w:t>
      </w:r>
      <w:r w:rsidRPr="007467F2">
        <w:t>nan</w:t>
      </w:r>
      <w:r w:rsidR="00D75EFD" w:rsidRPr="00872138">
        <w:rPr>
          <w:vertAlign w:val="superscript"/>
        </w:rPr>
        <w:t>L</w:t>
      </w:r>
      <w:r w:rsidRPr="00EF44F9">
        <w:t>=S</w:t>
      </w:r>
      <w:r w:rsidRPr="007467F2">
        <w:t>tatNeg</w:t>
      </w:r>
      <w:r w:rsidRPr="00EF44F9">
        <w:t>-3</w:t>
      </w:r>
      <w:r w:rsidR="00D317C5">
        <w:t>SgSbj</w:t>
      </w:r>
    </w:p>
    <w:p w14:paraId="1E58B997" w14:textId="05B91B6F" w:rsidR="00B013A1" w:rsidRPr="007467F2" w:rsidRDefault="00B013A1" w:rsidP="00B013A1">
      <w:pPr>
        <w:pStyle w:val="exampleabc"/>
      </w:pPr>
      <w:r w:rsidRPr="007467F2">
        <w:tab/>
      </w:r>
      <w:r w:rsidRPr="007467F2">
        <w:tab/>
      </w:r>
      <w:r w:rsidR="006F2285">
        <w:t>‘</w:t>
      </w:r>
      <w:r w:rsidRPr="007467F2">
        <w:t>He/She/It is not bad.</w:t>
      </w:r>
      <w:r w:rsidR="006F2285">
        <w:t>’</w:t>
      </w:r>
    </w:p>
    <w:p w14:paraId="4CD49971" w14:textId="77777777" w:rsidR="00B013A1" w:rsidRPr="007467F2" w:rsidRDefault="00B013A1" w:rsidP="00B013A1">
      <w:pPr>
        <w:pStyle w:val="exampleabc"/>
      </w:pPr>
    </w:p>
    <w:p w14:paraId="130F57C0" w14:textId="77777777" w:rsidR="00B013A1" w:rsidRPr="007467F2" w:rsidRDefault="00B013A1" w:rsidP="00B013A1">
      <w:pPr>
        <w:pStyle w:val="exampleabc"/>
      </w:pPr>
      <w:r w:rsidRPr="007467F2">
        <w:tab/>
        <w:t>b.</w:t>
      </w:r>
      <w:r w:rsidRPr="007467F2">
        <w:tab/>
      </w:r>
      <w:r w:rsidRPr="003E5D8C">
        <w:rPr>
          <w:rFonts w:ascii="Doulos SIL" w:hAnsi="Doulos SIL"/>
          <w:i/>
          <w:color w:val="0000FF"/>
        </w:rPr>
        <w:t>mɔ̀sù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=rá</w:t>
      </w:r>
      <w:r w:rsidRPr="003E5D8C">
        <w:rPr>
          <w:rFonts w:ascii="Doulos SIL" w:hAnsi="Doulos SIL"/>
          <w:i/>
          <w:color w:val="0000FF"/>
        </w:rPr>
        <w:noBreakHyphen/>
        <w:t>bɔ́</w:t>
      </w:r>
    </w:p>
    <w:p w14:paraId="4EA6101B" w14:textId="129D9D2D" w:rsidR="00B013A1" w:rsidRPr="007467F2" w:rsidRDefault="00B013A1" w:rsidP="00B013A1">
      <w:pPr>
        <w:pStyle w:val="exampleabc"/>
      </w:pPr>
      <w:r w:rsidRPr="007467F2">
        <w:tab/>
      </w:r>
      <w:r w:rsidRPr="007467F2">
        <w:tab/>
        <w:t>bad</w:t>
      </w:r>
      <w:r w:rsidRPr="00EF44F9">
        <w:t>-I</w:t>
      </w:r>
      <w:r w:rsidRPr="007467F2">
        <w:t>nan</w:t>
      </w:r>
      <w:r w:rsidR="00D75EFD" w:rsidRPr="00872138">
        <w:rPr>
          <w:vertAlign w:val="superscript"/>
        </w:rPr>
        <w:t>L</w:t>
      </w:r>
      <w:r w:rsidRPr="00EF44F9">
        <w:t>=S</w:t>
      </w:r>
      <w:r w:rsidRPr="007467F2">
        <w:t>tatNeg</w:t>
      </w:r>
      <w:r w:rsidRPr="00EF44F9">
        <w:t>-3</w:t>
      </w:r>
      <w:r w:rsidR="00D317C5">
        <w:t>PlSbj</w:t>
      </w:r>
    </w:p>
    <w:p w14:paraId="53C4ADDB" w14:textId="5F592F11" w:rsidR="00B013A1" w:rsidRPr="007467F2" w:rsidRDefault="00B013A1" w:rsidP="00B013A1">
      <w:pPr>
        <w:pStyle w:val="exampleabc"/>
      </w:pPr>
      <w:r w:rsidRPr="007467F2">
        <w:tab/>
      </w:r>
      <w:r w:rsidRPr="007467F2">
        <w:tab/>
      </w:r>
      <w:r w:rsidR="006F2285">
        <w:t>‘</w:t>
      </w:r>
      <w:r w:rsidRPr="007467F2">
        <w:t>They are not bad.</w:t>
      </w:r>
      <w:r w:rsidR="006F2285">
        <w:t>’</w:t>
      </w:r>
    </w:p>
    <w:p w14:paraId="3B4E806D" w14:textId="77777777" w:rsidR="00B013A1" w:rsidRPr="00986AA2" w:rsidRDefault="00B013A1" w:rsidP="00B013A1">
      <w:pPr>
        <w:pStyle w:val="exampleabc"/>
      </w:pPr>
    </w:p>
    <w:p w14:paraId="4DA1B595" w14:textId="77777777" w:rsidR="00B013A1" w:rsidRPr="007467F2" w:rsidRDefault="00B013A1" w:rsidP="00B013A1">
      <w:pPr>
        <w:pStyle w:val="exampleabc"/>
      </w:pPr>
      <w:r w:rsidRPr="007467F2">
        <w:tab/>
        <w:t>c.</w:t>
      </w:r>
      <w:r w:rsidRPr="007467F2">
        <w:tab/>
      </w:r>
      <w:r w:rsidRPr="003E5D8C">
        <w:rPr>
          <w:rFonts w:ascii="Doulos SIL" w:hAnsi="Doulos SIL"/>
          <w:i/>
          <w:color w:val="0000FF"/>
        </w:rPr>
        <w:t>mɔ̀sù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=rá</w:t>
      </w:r>
      <w:r w:rsidRPr="003E5D8C">
        <w:rPr>
          <w:rFonts w:ascii="Doulos SIL" w:hAnsi="Doulos SIL"/>
          <w:i/>
          <w:color w:val="0000FF"/>
        </w:rPr>
        <w:noBreakHyphen/>
        <w:t>ỳ</w:t>
      </w:r>
    </w:p>
    <w:p w14:paraId="4FBFE2C1" w14:textId="0001D1AC" w:rsidR="00B013A1" w:rsidRPr="007467F2" w:rsidRDefault="00B013A1" w:rsidP="00B013A1">
      <w:pPr>
        <w:pStyle w:val="exampleabc"/>
      </w:pPr>
      <w:r w:rsidRPr="007467F2">
        <w:tab/>
      </w:r>
      <w:r w:rsidRPr="007467F2">
        <w:tab/>
        <w:t>bad</w:t>
      </w:r>
      <w:r w:rsidRPr="00EF44F9">
        <w:t>-I</w:t>
      </w:r>
      <w:r w:rsidRPr="007467F2">
        <w:t>nan</w:t>
      </w:r>
      <w:r w:rsidR="00D75EFD" w:rsidRPr="00872138">
        <w:rPr>
          <w:vertAlign w:val="superscript"/>
        </w:rPr>
        <w:t>L</w:t>
      </w:r>
      <w:r w:rsidRPr="00EF44F9">
        <w:t>=S</w:t>
      </w:r>
      <w:r w:rsidRPr="007467F2">
        <w:t>tatNeg</w:t>
      </w:r>
      <w:r w:rsidRPr="00EF44F9">
        <w:t>-1</w:t>
      </w:r>
      <w:r w:rsidR="00D317C5">
        <w:t>SgSbj</w:t>
      </w:r>
    </w:p>
    <w:p w14:paraId="0F6AE6D9" w14:textId="2D6B0D96" w:rsidR="00B013A1" w:rsidRPr="007467F2" w:rsidRDefault="00B013A1" w:rsidP="00B013A1">
      <w:pPr>
        <w:pStyle w:val="exampleabc"/>
      </w:pPr>
      <w:r w:rsidRPr="007467F2">
        <w:tab/>
      </w:r>
      <w:r w:rsidRPr="007467F2">
        <w:tab/>
      </w:r>
      <w:r w:rsidR="006F2285">
        <w:t>‘</w:t>
      </w:r>
      <w:r w:rsidRPr="007467F2">
        <w:t>I am not bad.</w:t>
      </w:r>
      <w:r w:rsidR="006F2285">
        <w:t>’</w:t>
      </w:r>
    </w:p>
    <w:p w14:paraId="1326D96B" w14:textId="77777777" w:rsidR="00B013A1" w:rsidRPr="007467F2" w:rsidRDefault="00B013A1" w:rsidP="00B013A1">
      <w:pPr>
        <w:pStyle w:val="exampleabc"/>
      </w:pPr>
    </w:p>
    <w:p w14:paraId="546F9564" w14:textId="77777777" w:rsidR="00B013A1" w:rsidRPr="007467F2" w:rsidRDefault="00B013A1" w:rsidP="00B013A1">
      <w:pPr>
        <w:pStyle w:val="exampleabc"/>
      </w:pPr>
      <w:r w:rsidRPr="007467F2">
        <w:tab/>
        <w:t>d.</w:t>
      </w:r>
      <w:r w:rsidRPr="007467F2">
        <w:tab/>
      </w:r>
      <w:r w:rsidRPr="003E5D8C">
        <w:rPr>
          <w:rFonts w:ascii="Doulos SIL" w:hAnsi="Doulos SIL"/>
          <w:i/>
          <w:color w:val="0000FF"/>
        </w:rPr>
        <w:t>mɔ̀sù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=rá</w:t>
      </w:r>
      <w:r w:rsidRPr="003E5D8C">
        <w:rPr>
          <w:rFonts w:ascii="Doulos SIL" w:hAnsi="Doulos SIL"/>
          <w:i/>
          <w:color w:val="0000FF"/>
        </w:rPr>
        <w:noBreakHyphen/>
        <w:t>ẃ</w:t>
      </w:r>
    </w:p>
    <w:p w14:paraId="57C30E05" w14:textId="76C1B2B1" w:rsidR="00B013A1" w:rsidRPr="007467F2" w:rsidRDefault="00B013A1" w:rsidP="00B013A1">
      <w:pPr>
        <w:pStyle w:val="exampleabc"/>
      </w:pPr>
      <w:r w:rsidRPr="007467F2">
        <w:tab/>
      </w:r>
      <w:r w:rsidRPr="007467F2">
        <w:tab/>
        <w:t>bad</w:t>
      </w:r>
      <w:r w:rsidRPr="00EF44F9">
        <w:t>-I</w:t>
      </w:r>
      <w:r w:rsidRPr="007467F2">
        <w:t>nan</w:t>
      </w:r>
      <w:r w:rsidR="00D75EFD" w:rsidRPr="00872138">
        <w:rPr>
          <w:vertAlign w:val="superscript"/>
        </w:rPr>
        <w:t>L</w:t>
      </w:r>
      <w:r w:rsidRPr="00EF44F9">
        <w:t>=S</w:t>
      </w:r>
      <w:r w:rsidRPr="007467F2">
        <w:t>tatNeg</w:t>
      </w:r>
      <w:r w:rsidRPr="00EF44F9">
        <w:t>-2</w:t>
      </w:r>
      <w:r w:rsidR="00D317C5">
        <w:t>SgSbj</w:t>
      </w:r>
    </w:p>
    <w:p w14:paraId="70FDB6D9" w14:textId="31789E5F" w:rsidR="00B013A1" w:rsidRPr="007467F2" w:rsidRDefault="00B013A1" w:rsidP="00B013A1">
      <w:pPr>
        <w:pStyle w:val="exampleabc"/>
      </w:pPr>
      <w:r w:rsidRPr="007467F2">
        <w:tab/>
      </w:r>
      <w:r w:rsidRPr="007467F2">
        <w:tab/>
      </w:r>
      <w:r w:rsidR="006F2285">
        <w:t>‘</w:t>
      </w:r>
      <w:r w:rsidRPr="004D591B">
        <w:t>You-Sg</w:t>
      </w:r>
      <w:r w:rsidRPr="007467F2">
        <w:t xml:space="preserve"> are not bad.</w:t>
      </w:r>
      <w:r w:rsidR="006F2285">
        <w:t>’</w:t>
      </w:r>
    </w:p>
    <w:p w14:paraId="505C854A" w14:textId="77777777" w:rsidR="00B013A1" w:rsidRPr="00986AA2" w:rsidRDefault="00B013A1" w:rsidP="00B013A1">
      <w:pPr>
        <w:pStyle w:val="exampleabc"/>
      </w:pPr>
    </w:p>
    <w:p w14:paraId="08723570" w14:textId="77777777" w:rsidR="00B013A1" w:rsidRPr="007467F2" w:rsidRDefault="00B013A1" w:rsidP="00B013A1">
      <w:pPr>
        <w:pStyle w:val="exampleabc"/>
      </w:pPr>
      <w:r w:rsidRPr="007467F2">
        <w:tab/>
        <w:t>e.</w:t>
      </w:r>
      <w:r w:rsidRPr="007467F2">
        <w:tab/>
      </w:r>
      <w:r w:rsidRPr="003E5D8C">
        <w:rPr>
          <w:rFonts w:ascii="Doulos SIL" w:hAnsi="Doulos SIL"/>
          <w:i/>
          <w:color w:val="0000FF"/>
        </w:rPr>
        <w:t>mɔ̀sù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=rá</w:t>
      </w:r>
      <w:r w:rsidRPr="003E5D8C">
        <w:rPr>
          <w:rFonts w:ascii="Doulos SIL" w:hAnsi="Doulos SIL"/>
          <w:i/>
          <w:color w:val="0000FF"/>
        </w:rPr>
        <w:noBreakHyphen/>
        <w:t>ỳ</w:t>
      </w:r>
      <w:r w:rsidRPr="003E5D8C">
        <w:rPr>
          <w:rFonts w:ascii="Doulos SIL" w:hAnsi="Doulos SIL"/>
          <w:i/>
          <w:color w:val="0000FF"/>
        </w:rPr>
        <w:sym w:font="Symbol" w:char="F05C"/>
      </w:r>
    </w:p>
    <w:p w14:paraId="2078BD17" w14:textId="729777B7" w:rsidR="00B013A1" w:rsidRPr="007467F2" w:rsidRDefault="00B013A1" w:rsidP="00B013A1">
      <w:pPr>
        <w:pStyle w:val="exampleabc"/>
      </w:pPr>
      <w:r w:rsidRPr="007467F2">
        <w:tab/>
      </w:r>
      <w:r w:rsidRPr="007467F2">
        <w:tab/>
        <w:t>bad</w:t>
      </w:r>
      <w:r w:rsidRPr="00EF44F9">
        <w:t>-I</w:t>
      </w:r>
      <w:r w:rsidRPr="007467F2">
        <w:t>nan</w:t>
      </w:r>
      <w:r w:rsidR="00D75EFD" w:rsidRPr="00872138">
        <w:rPr>
          <w:vertAlign w:val="superscript"/>
        </w:rPr>
        <w:t>L</w:t>
      </w:r>
      <w:r w:rsidRPr="00EF44F9">
        <w:t>=S</w:t>
      </w:r>
      <w:r w:rsidRPr="007467F2">
        <w:t>tatNeg</w:t>
      </w:r>
      <w:r w:rsidRPr="00EF44F9">
        <w:t>-1</w:t>
      </w:r>
      <w:r w:rsidR="00D317C5">
        <w:t>PlSbj</w:t>
      </w:r>
    </w:p>
    <w:p w14:paraId="52FAE60F" w14:textId="5137016E" w:rsidR="00B013A1" w:rsidRPr="007467F2" w:rsidRDefault="00B013A1" w:rsidP="00B013A1">
      <w:pPr>
        <w:pStyle w:val="exampleabc"/>
      </w:pPr>
      <w:r w:rsidRPr="007467F2">
        <w:tab/>
      </w:r>
      <w:r w:rsidRPr="007467F2">
        <w:tab/>
      </w:r>
      <w:r w:rsidR="006F2285">
        <w:t>‘</w:t>
      </w:r>
      <w:r w:rsidRPr="007467F2">
        <w:t>We are not bad.</w:t>
      </w:r>
      <w:r w:rsidR="006F2285">
        <w:t>’</w:t>
      </w:r>
    </w:p>
    <w:p w14:paraId="7E58AAF5" w14:textId="77777777" w:rsidR="00B013A1" w:rsidRPr="007467F2" w:rsidRDefault="00B013A1" w:rsidP="00B013A1">
      <w:pPr>
        <w:pStyle w:val="exampleabc"/>
      </w:pPr>
    </w:p>
    <w:p w14:paraId="2AA36D38" w14:textId="77777777" w:rsidR="00B013A1" w:rsidRPr="007467F2" w:rsidRDefault="00B013A1" w:rsidP="00B013A1">
      <w:pPr>
        <w:pStyle w:val="exampleabc"/>
      </w:pPr>
      <w:r w:rsidRPr="007467F2">
        <w:tab/>
        <w:t>f.</w:t>
      </w:r>
      <w:r w:rsidRPr="007467F2">
        <w:tab/>
      </w:r>
      <w:r w:rsidRPr="003E5D8C">
        <w:rPr>
          <w:rFonts w:ascii="Doulos SIL" w:hAnsi="Doulos SIL"/>
          <w:i/>
          <w:color w:val="0000FF"/>
        </w:rPr>
        <w:t>mɔ̀sù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=rá</w:t>
      </w:r>
      <w:r w:rsidRPr="003E5D8C">
        <w:rPr>
          <w:rFonts w:ascii="Doulos SIL" w:hAnsi="Doulos SIL"/>
          <w:i/>
          <w:color w:val="0000FF"/>
        </w:rPr>
        <w:noBreakHyphen/>
        <w:t>ẁ</w:t>
      </w:r>
      <w:r w:rsidRPr="003E5D8C">
        <w:rPr>
          <w:rFonts w:ascii="Doulos SIL" w:hAnsi="Doulos SIL"/>
          <w:i/>
          <w:color w:val="0000FF"/>
        </w:rPr>
        <w:sym w:font="Symbol" w:char="F05C"/>
      </w:r>
    </w:p>
    <w:p w14:paraId="5AA1CCB1" w14:textId="0EAE2A6D" w:rsidR="00B013A1" w:rsidRPr="007467F2" w:rsidRDefault="00B013A1" w:rsidP="00B013A1">
      <w:pPr>
        <w:pStyle w:val="exampleabc"/>
      </w:pPr>
      <w:r w:rsidRPr="007467F2">
        <w:tab/>
      </w:r>
      <w:r w:rsidRPr="007467F2">
        <w:tab/>
        <w:t>bad</w:t>
      </w:r>
      <w:r w:rsidRPr="00EF44F9">
        <w:t>-I</w:t>
      </w:r>
      <w:r w:rsidRPr="007467F2">
        <w:t>nan</w:t>
      </w:r>
      <w:r w:rsidR="00D75EFD" w:rsidRPr="00872138">
        <w:rPr>
          <w:vertAlign w:val="superscript"/>
        </w:rPr>
        <w:t>L</w:t>
      </w:r>
      <w:r w:rsidRPr="00EF44F9">
        <w:t>=S</w:t>
      </w:r>
      <w:r w:rsidRPr="007467F2">
        <w:t>tatNeg</w:t>
      </w:r>
      <w:r w:rsidRPr="00EF44F9">
        <w:t>-2</w:t>
      </w:r>
      <w:r w:rsidR="00D317C5">
        <w:t>PlSbj</w:t>
      </w:r>
    </w:p>
    <w:p w14:paraId="0C3689DB" w14:textId="3D0071F0" w:rsidR="00B013A1" w:rsidRPr="007467F2" w:rsidRDefault="00B013A1" w:rsidP="00B013A1">
      <w:pPr>
        <w:pStyle w:val="exampleabc"/>
      </w:pPr>
      <w:r w:rsidRPr="007467F2">
        <w:tab/>
      </w:r>
      <w:r w:rsidRPr="007467F2">
        <w:tab/>
      </w:r>
      <w:r w:rsidR="006F2285">
        <w:t>‘</w:t>
      </w:r>
      <w:r w:rsidRPr="007467F2">
        <w:t>You</w:t>
      </w:r>
      <w:r w:rsidRPr="00EF44F9">
        <w:t>-P</w:t>
      </w:r>
      <w:r w:rsidRPr="007467F2">
        <w:t>l are not bad.</w:t>
      </w:r>
      <w:r w:rsidR="006F2285">
        <w:t>’</w:t>
      </w:r>
    </w:p>
    <w:p w14:paraId="01731D6A" w14:textId="77777777" w:rsidR="00B013A1" w:rsidRPr="007467F2" w:rsidRDefault="00B013A1">
      <w:pPr>
        <w:pStyle w:val="example-Jamsay"/>
      </w:pPr>
    </w:p>
    <w:p w14:paraId="383C189E" w14:textId="77777777" w:rsidR="00B013A1" w:rsidRPr="007467F2" w:rsidRDefault="00B013A1">
      <w:pPr>
        <w:pStyle w:val="example-Jamsay"/>
      </w:pPr>
    </w:p>
    <w:p w14:paraId="74892636" w14:textId="77777777" w:rsidR="00B013A1" w:rsidRPr="007467F2" w:rsidRDefault="00B013A1" w:rsidP="00482A50">
      <w:pPr>
        <w:pStyle w:val="Heading3"/>
        <w:ind w:left="720" w:hanging="720"/>
      </w:pPr>
      <w:bookmarkStart w:id="2134" w:name="_Toc12948760"/>
      <w:bookmarkStart w:id="2135" w:name="_Toc12948853"/>
      <w:bookmarkStart w:id="2136" w:name="_Toc12949044"/>
      <w:bookmarkStart w:id="2137" w:name="_Toc12949288"/>
      <w:bookmarkStart w:id="2138" w:name="_Toc297637909"/>
      <w:r w:rsidRPr="007467F2">
        <w:t>Past forms of adjectival predicates (</w:t>
      </w:r>
      <w:r w:rsidRPr="003E5D8C">
        <w:rPr>
          <w:rFonts w:ascii="Doulos SIL" w:hAnsi="Doulos SIL"/>
          <w:i/>
          <w:color w:val="0000FF"/>
        </w:rPr>
        <w:t>=bɛ̂:</w:t>
      </w:r>
      <w:r w:rsidRPr="003E5D8C">
        <w:rPr>
          <w:rFonts w:ascii="Doulos SIL" w:hAnsi="Doulos SIL"/>
          <w:i/>
          <w:color w:val="0000FF"/>
        </w:rPr>
        <w:noBreakHyphen/>
      </w:r>
      <w:bookmarkEnd w:id="2134"/>
      <w:bookmarkEnd w:id="2135"/>
      <w:bookmarkEnd w:id="2136"/>
      <w:bookmarkEnd w:id="2137"/>
      <w:r w:rsidRPr="007467F2">
        <w:t xml:space="preserve">, </w:t>
      </w:r>
      <w:r w:rsidRPr="003E5D8C">
        <w:rPr>
          <w:rFonts w:ascii="Doulos SIL" w:hAnsi="Doulos SIL"/>
          <w:i/>
          <w:color w:val="0000FF"/>
        </w:rPr>
        <w:t>=bɛ̀</w:t>
      </w:r>
      <w:r w:rsidRPr="003E5D8C">
        <w:rPr>
          <w:rFonts w:ascii="Doulos SIL" w:hAnsi="Doulos SIL"/>
          <w:i/>
          <w:color w:val="0000FF"/>
        </w:rPr>
        <w:noBreakHyphen/>
      </w:r>
      <w:r w:rsidRPr="007467F2">
        <w:t>)</w:t>
      </w:r>
      <w:bookmarkEnd w:id="2138"/>
    </w:p>
    <w:p w14:paraId="4C8BCF7E" w14:textId="44B5BAC5" w:rsidR="00B013A1" w:rsidRPr="00986AA2" w:rsidRDefault="00B013A1">
      <w:r w:rsidRPr="00986AA2">
        <w:t xml:space="preserve">The </w:t>
      </w:r>
      <w:r w:rsidR="005152E2">
        <w:rPr>
          <w:b/>
        </w:rPr>
        <w:t>past</w:t>
      </w:r>
      <w:r w:rsidRPr="00EE536C">
        <w:rPr>
          <w:b/>
        </w:rPr>
        <w:t xml:space="preserve"> clitic</w:t>
      </w:r>
      <w:r w:rsidRPr="00986AA2">
        <w:t xml:space="preserve"> (§10.4.1) may be added to a positive or negative adjectival predicate to relocate the time frame into the past. Variant </w:t>
      </w:r>
      <w:r w:rsidRPr="00933E35">
        <w:rPr>
          <w:rFonts w:ascii="Doulos SIL" w:hAnsi="Doulos SIL"/>
          <w:i/>
          <w:color w:val="0000FF"/>
        </w:rPr>
        <w:t>=bɛ̂</w:t>
      </w:r>
      <w:r w:rsidRPr="00933E35">
        <w:rPr>
          <w:rFonts w:ascii="Doulos SIL" w:hAnsi="Doulos SIL"/>
          <w:i/>
          <w:color w:val="0000FF"/>
        </w:rPr>
        <w:noBreakHyphen/>
      </w:r>
      <w:r w:rsidRPr="00EE536C">
        <w:t xml:space="preserve"> with falling tone, therefore surfacing with long vowel when not followed by a consonantal suffix, is used when the adjectival form used in this construction ends in </w:t>
      </w:r>
      <w:r w:rsidR="00F06AD3">
        <w:t>an H-tone</w:t>
      </w:r>
      <w:r w:rsidRPr="00EE536C">
        <w:t xml:space="preserve">. When the adjective ends in </w:t>
      </w:r>
      <w:r w:rsidR="00F06AD3">
        <w:t>an L-tone</w:t>
      </w:r>
      <w:r w:rsidRPr="00EE536C">
        <w:t xml:space="preserve">, we get </w:t>
      </w:r>
      <w:r w:rsidR="00EB7739">
        <w:t>L-tone</w:t>
      </w:r>
      <w:r w:rsidRPr="00EE536C">
        <w:t>d and short</w:t>
      </w:r>
      <w:r w:rsidRPr="00EF44F9">
        <w:t>-v</w:t>
      </w:r>
      <w:r w:rsidRPr="00EE536C">
        <w:t xml:space="preserve">oweled </w:t>
      </w:r>
      <w:r w:rsidRPr="003E5D8C">
        <w:rPr>
          <w:rFonts w:ascii="Doulos SIL" w:hAnsi="Doulos SIL"/>
          <w:i/>
          <w:color w:val="0000FF"/>
        </w:rPr>
        <w:t>=bɛ̀</w:t>
      </w:r>
      <w:r w:rsidRPr="003E5D8C">
        <w:rPr>
          <w:rFonts w:ascii="Doulos SIL" w:hAnsi="Doulos SIL"/>
          <w:i/>
          <w:color w:val="0000FF"/>
        </w:rPr>
        <w:noBreakHyphen/>
      </w:r>
      <w:r w:rsidRPr="00EE536C">
        <w:t>.</w:t>
      </w:r>
    </w:p>
    <w:p w14:paraId="2AA3E194" w14:textId="06BFB925" w:rsidR="00B013A1" w:rsidRPr="00EE536C" w:rsidRDefault="00B013A1">
      <w:r w:rsidRPr="00986AA2">
        <w:tab/>
        <w:t xml:space="preserve">Examples with </w:t>
      </w:r>
      <w:r w:rsidRPr="00EE536C">
        <w:rPr>
          <w:b/>
        </w:rPr>
        <w:t>third person</w:t>
      </w:r>
      <w:r w:rsidRPr="00986AA2">
        <w:t xml:space="preserve"> subjects are in (374). In the 3Pl, two constructions are possible. One has </w:t>
      </w:r>
      <w:r w:rsidRPr="003E5D8C">
        <w:rPr>
          <w:rFonts w:ascii="Doulos SIL" w:hAnsi="Doulos SIL"/>
          <w:i/>
          <w:color w:val="0000FF"/>
        </w:rPr>
        <w:t>=bɔ́=b</w:t>
      </w:r>
      <w:r w:rsidRPr="003E5D8C">
        <w:rPr>
          <w:rFonts w:ascii="Doulos SIL" w:hAnsi="Doulos SIL"/>
          <w:i/>
          <w:color w:val="0000FF"/>
        </w:rPr>
        <w:noBreakHyphen/>
        <w:t>â:</w:t>
      </w:r>
      <w:r w:rsidRPr="00EE536C">
        <w:t xml:space="preserve">, beginning with the 3Pl subject suffix used in perfective positive forms (374b). The other has 3Pl </w:t>
      </w:r>
      <w:r w:rsidR="005152E2">
        <w:t>past</w:t>
      </w:r>
      <w:r w:rsidRPr="00EE536C">
        <w:t xml:space="preserve"> </w:t>
      </w:r>
      <w:r w:rsidRPr="003E5D8C">
        <w:rPr>
          <w:rFonts w:ascii="Doulos SIL" w:hAnsi="Doulos SIL"/>
          <w:i/>
          <w:color w:val="0000FF"/>
        </w:rPr>
        <w:t>=b</w:t>
      </w:r>
      <w:r w:rsidRPr="003E5D8C">
        <w:rPr>
          <w:rFonts w:ascii="Doulos SIL" w:hAnsi="Doulos SIL"/>
          <w:i/>
          <w:color w:val="0000FF"/>
        </w:rPr>
        <w:noBreakHyphen/>
        <w:t>à:</w:t>
      </w:r>
      <w:r w:rsidRPr="00EE536C">
        <w:t xml:space="preserve"> added to the </w:t>
      </w:r>
      <w:r w:rsidR="003733FC">
        <w:t>plural</w:t>
      </w:r>
      <w:r w:rsidRPr="00EE536C">
        <w:t xml:space="preserve"> form of the adjective with suffix </w:t>
      </w:r>
      <w:r w:rsidRPr="003E5D8C">
        <w:rPr>
          <w:rFonts w:ascii="Doulos SIL" w:hAnsi="Doulos SIL"/>
          <w:i/>
          <w:color w:val="0000FF"/>
        </w:rPr>
        <w:noBreakHyphen/>
        <w:t>yɛ̀</w:t>
      </w:r>
      <w:r w:rsidRPr="00EE536C">
        <w:t xml:space="preserve"> (374d). Further examples (not reproduced here) confirm that either construction may be used with any adjective. For example, (374d) can also be expressed as </w:t>
      </w:r>
      <w:r w:rsidRPr="003E5D8C">
        <w:rPr>
          <w:rFonts w:ascii="Doulos SIL" w:hAnsi="Doulos SIL"/>
          <w:i/>
          <w:color w:val="0000FF"/>
        </w:rPr>
        <w:t>jéwⁿè=bɔ́=b</w:t>
      </w:r>
      <w:r w:rsidRPr="003E5D8C">
        <w:rPr>
          <w:rFonts w:ascii="Doulos SIL" w:hAnsi="Doulos SIL"/>
          <w:i/>
          <w:color w:val="0000FF"/>
        </w:rPr>
        <w:noBreakHyphen/>
        <w:t>â:</w:t>
      </w:r>
      <w:r w:rsidRPr="00EE536C">
        <w:t>.</w:t>
      </w:r>
    </w:p>
    <w:p w14:paraId="6C11A535" w14:textId="77777777" w:rsidR="00B013A1" w:rsidRPr="00986AA2" w:rsidRDefault="00B013A1"/>
    <w:p w14:paraId="7BFBD62A" w14:textId="68779465" w:rsidR="00B013A1" w:rsidRPr="007467F2" w:rsidRDefault="00B013A1" w:rsidP="00B013A1">
      <w:pPr>
        <w:pStyle w:val="exampleabc"/>
        <w:tabs>
          <w:tab w:val="left" w:pos="2340"/>
        </w:tabs>
      </w:pPr>
      <w:r w:rsidRPr="007467F2">
        <w:t>(374)</w:t>
      </w:r>
      <w:r w:rsidRPr="007467F2">
        <w:tab/>
        <w:t>a.</w:t>
      </w:r>
      <w:r w:rsidRPr="007467F2">
        <w:tab/>
      </w:r>
      <w:r w:rsidR="00D04F1C">
        <w:rPr>
          <w:rFonts w:ascii="Doulos SIL" w:hAnsi="Doulos SIL"/>
          <w:i/>
          <w:color w:val="0000FF"/>
        </w:rPr>
        <w:t>púlɔ̌</w:t>
      </w:r>
      <w:r w:rsidRPr="003E5D8C">
        <w:rPr>
          <w:rFonts w:ascii="Doulos SIL" w:hAnsi="Doulos SIL"/>
          <w:i/>
          <w:color w:val="0000FF"/>
        </w:rPr>
        <w:noBreakHyphen/>
        <w:t>m</w:t>
      </w:r>
      <w:r w:rsidRPr="003E5D8C">
        <w:rPr>
          <w:rFonts w:ascii="Doulos SIL" w:hAnsi="Doulos SIL"/>
          <w:i/>
          <w:color w:val="0000FF"/>
        </w:rPr>
        <w:tab/>
        <w:t>mɔ̀sú=</w:t>
      </w:r>
      <w:r w:rsidRPr="003E5D8C">
        <w:rPr>
          <w:rFonts w:ascii="Doulos SIL" w:hAnsi="Doulos SIL"/>
          <w:i/>
          <w:color w:val="0000FF"/>
        </w:rPr>
        <w:sym w:font="Symbol" w:char="F0C6"/>
      </w:r>
      <w:r w:rsidRPr="003E5D8C">
        <w:rPr>
          <w:rFonts w:ascii="Doulos SIL" w:hAnsi="Doulos SIL"/>
          <w:i/>
          <w:color w:val="0000FF"/>
        </w:rPr>
        <w:t>=bɛ̂:</w:t>
      </w:r>
      <w:r w:rsidRPr="003E5D8C">
        <w:rPr>
          <w:rFonts w:ascii="Doulos SIL" w:hAnsi="Doulos SIL"/>
          <w:i/>
          <w:color w:val="0000FF"/>
        </w:rPr>
        <w:noBreakHyphen/>
      </w:r>
      <w:r w:rsidRPr="003E5D8C">
        <w:rPr>
          <w:rFonts w:ascii="Doulos SIL" w:hAnsi="Doulos SIL"/>
          <w:i/>
          <w:color w:val="0000FF"/>
        </w:rPr>
        <w:sym w:font="Symbol" w:char="F0C6"/>
      </w:r>
    </w:p>
    <w:p w14:paraId="07540977" w14:textId="0A67806E" w:rsidR="00B013A1" w:rsidRPr="007467F2" w:rsidRDefault="00B013A1" w:rsidP="00B013A1">
      <w:pPr>
        <w:pStyle w:val="exampleabc"/>
        <w:tabs>
          <w:tab w:val="left" w:pos="2340"/>
        </w:tabs>
      </w:pPr>
      <w:r w:rsidRPr="007467F2">
        <w:tab/>
      </w:r>
      <w:r w:rsidRPr="007467F2">
        <w:tab/>
        <w:t>Fulbe</w:t>
      </w:r>
      <w:r w:rsidRPr="00EF44F9">
        <w:t>-AnSg</w:t>
      </w:r>
      <w:r w:rsidRPr="007467F2">
        <w:tab/>
        <w:t>bad</w:t>
      </w:r>
      <w:r w:rsidRPr="00EF44F9">
        <w:t>=b</w:t>
      </w:r>
      <w:r w:rsidRPr="007467F2">
        <w:t>e.3</w:t>
      </w:r>
      <w:r w:rsidR="00D317C5">
        <w:t>SgSbj</w:t>
      </w:r>
      <w:r w:rsidRPr="00EF44F9">
        <w:t>=P</w:t>
      </w:r>
      <w:r w:rsidRPr="007467F2">
        <w:t>ast</w:t>
      </w:r>
      <w:r w:rsidRPr="00EF44F9">
        <w:t>-3</w:t>
      </w:r>
      <w:r w:rsidR="00D317C5">
        <w:t>SgSbj</w:t>
      </w:r>
    </w:p>
    <w:p w14:paraId="3DFBC59D" w14:textId="53449D51" w:rsidR="00B013A1" w:rsidRPr="007467F2" w:rsidRDefault="00B013A1" w:rsidP="00B013A1">
      <w:pPr>
        <w:pStyle w:val="exampleabc"/>
        <w:tabs>
          <w:tab w:val="left" w:pos="2340"/>
        </w:tabs>
      </w:pPr>
      <w:r w:rsidRPr="007467F2">
        <w:tab/>
      </w:r>
      <w:r w:rsidRPr="007467F2">
        <w:tab/>
      </w:r>
      <w:r w:rsidR="006F2285">
        <w:t>‘</w:t>
      </w:r>
      <w:r w:rsidRPr="007467F2">
        <w:t>The Pullo (=Fulbe man) used to be bad.</w:t>
      </w:r>
      <w:r w:rsidR="006F2285">
        <w:t>’</w:t>
      </w:r>
    </w:p>
    <w:p w14:paraId="4950700C" w14:textId="77777777" w:rsidR="00D04F1C" w:rsidRPr="005A2A30" w:rsidRDefault="00D04F1C" w:rsidP="00B013A1">
      <w:pPr>
        <w:pStyle w:val="exampleabc"/>
        <w:tabs>
          <w:tab w:val="left" w:pos="2340"/>
        </w:tabs>
      </w:pPr>
    </w:p>
    <w:p w14:paraId="64BE04CB" w14:textId="583977CA" w:rsidR="00B013A1" w:rsidRPr="007467F2" w:rsidRDefault="00B013A1" w:rsidP="00B013A1">
      <w:pPr>
        <w:pStyle w:val="exampleabc"/>
        <w:tabs>
          <w:tab w:val="left" w:pos="2340"/>
        </w:tabs>
      </w:pPr>
      <w:r w:rsidRPr="007467F2">
        <w:tab/>
        <w:t>b.</w:t>
      </w:r>
      <w:r w:rsidRPr="007467F2">
        <w:tab/>
      </w:r>
      <w:r w:rsidR="00D04F1C">
        <w:rPr>
          <w:rFonts w:ascii="Doulos SIL" w:hAnsi="Doulos SIL"/>
          <w:i/>
          <w:color w:val="0000FF"/>
        </w:rPr>
        <w:t>púlɔ̌</w:t>
      </w:r>
      <w:r w:rsidRPr="003E5D8C">
        <w:rPr>
          <w:rFonts w:ascii="Doulos SIL" w:hAnsi="Doulos SIL"/>
          <w:i/>
          <w:color w:val="0000FF"/>
        </w:rPr>
        <w:t>:</w:t>
      </w:r>
      <w:r w:rsidRPr="003E5D8C">
        <w:rPr>
          <w:rFonts w:ascii="Doulos SIL" w:hAnsi="Doulos SIL"/>
          <w:i/>
          <w:color w:val="0000FF"/>
        </w:rPr>
        <w:tab/>
        <w:t>mɔ̀sú=bɔ́=b</w:t>
      </w:r>
      <w:r w:rsidRPr="003E5D8C">
        <w:rPr>
          <w:rFonts w:ascii="Doulos SIL" w:hAnsi="Doulos SIL"/>
          <w:i/>
          <w:color w:val="0000FF"/>
        </w:rPr>
        <w:noBreakHyphen/>
        <w:t>â:</w:t>
      </w:r>
    </w:p>
    <w:p w14:paraId="68CAD24F" w14:textId="1F6698C8" w:rsidR="00B013A1" w:rsidRPr="007467F2" w:rsidRDefault="00B013A1" w:rsidP="00B013A1">
      <w:pPr>
        <w:pStyle w:val="exampleabc"/>
        <w:tabs>
          <w:tab w:val="left" w:pos="2340"/>
        </w:tabs>
      </w:pPr>
      <w:r w:rsidRPr="007467F2">
        <w:tab/>
      </w:r>
      <w:r w:rsidRPr="007467F2">
        <w:tab/>
        <w:t>Fulbe.Pl</w:t>
      </w:r>
      <w:r w:rsidRPr="007467F2">
        <w:tab/>
        <w:t>bad</w:t>
      </w:r>
      <w:r w:rsidRPr="00EF44F9">
        <w:t>=b</w:t>
      </w:r>
      <w:r w:rsidRPr="007467F2">
        <w:t>e.3</w:t>
      </w:r>
      <w:r w:rsidR="00D317C5">
        <w:t>PlSbj</w:t>
      </w:r>
      <w:r w:rsidRPr="00EF44F9">
        <w:t>=P</w:t>
      </w:r>
      <w:r w:rsidRPr="007467F2">
        <w:t>ast</w:t>
      </w:r>
      <w:r w:rsidRPr="00EF44F9">
        <w:t>-3</w:t>
      </w:r>
      <w:r w:rsidR="00D317C5">
        <w:t>PlSbj</w:t>
      </w:r>
    </w:p>
    <w:p w14:paraId="47F3167D" w14:textId="0962B2D7" w:rsidR="00B013A1" w:rsidRPr="007467F2" w:rsidRDefault="00B013A1" w:rsidP="00B013A1">
      <w:pPr>
        <w:pStyle w:val="exampleabc"/>
        <w:tabs>
          <w:tab w:val="left" w:pos="2340"/>
        </w:tabs>
      </w:pPr>
      <w:r w:rsidRPr="007467F2">
        <w:tab/>
      </w:r>
      <w:r w:rsidRPr="007467F2">
        <w:tab/>
      </w:r>
      <w:r w:rsidR="006F2285">
        <w:t>‘</w:t>
      </w:r>
      <w:r w:rsidRPr="007467F2">
        <w:t>The Fulbe</w:t>
      </w:r>
      <w:r w:rsidRPr="00EF44F9">
        <w:t>-P</w:t>
      </w:r>
      <w:r w:rsidRPr="007467F2">
        <w:t>l used to be bad.</w:t>
      </w:r>
      <w:r w:rsidR="006F2285">
        <w:t>’</w:t>
      </w:r>
    </w:p>
    <w:p w14:paraId="53B28191" w14:textId="77777777" w:rsidR="00B013A1" w:rsidRPr="007467F2" w:rsidRDefault="00B013A1" w:rsidP="00B013A1">
      <w:pPr>
        <w:pStyle w:val="exampleabc"/>
      </w:pPr>
    </w:p>
    <w:p w14:paraId="02216E72" w14:textId="77777777" w:rsidR="00B013A1" w:rsidRPr="007467F2" w:rsidRDefault="00B013A1" w:rsidP="00B013A1">
      <w:pPr>
        <w:pStyle w:val="exampleabc"/>
      </w:pPr>
      <w:r w:rsidRPr="007467F2">
        <w:tab/>
        <w:t>b.</w:t>
      </w:r>
      <w:r w:rsidRPr="007467F2">
        <w:tab/>
      </w:r>
      <w:r w:rsidRPr="003E5D8C">
        <w:rPr>
          <w:rFonts w:ascii="Doulos SIL" w:hAnsi="Doulos SIL"/>
          <w:i/>
          <w:color w:val="0000FF"/>
        </w:rPr>
        <w:t>jéwⁿè</w:t>
      </w:r>
      <w:r w:rsidRPr="003E5D8C">
        <w:rPr>
          <w:rFonts w:ascii="Doulos SIL" w:hAnsi="Doulos SIL"/>
          <w:i/>
          <w:color w:val="0000FF"/>
        </w:rPr>
        <w:noBreakHyphen/>
        <w:t>m=bɛ̀</w:t>
      </w:r>
      <w:r w:rsidRPr="003E5D8C">
        <w:rPr>
          <w:rFonts w:ascii="Doulos SIL" w:hAnsi="Doulos SIL"/>
          <w:i/>
          <w:color w:val="0000FF"/>
        </w:rPr>
        <w:noBreakHyphen/>
      </w:r>
      <w:r w:rsidRPr="003E5D8C">
        <w:rPr>
          <w:rFonts w:ascii="Doulos SIL" w:hAnsi="Doulos SIL"/>
          <w:i/>
          <w:color w:val="0000FF"/>
        </w:rPr>
        <w:sym w:font="Symbol" w:char="F0C6"/>
      </w:r>
    </w:p>
    <w:p w14:paraId="5796CBED" w14:textId="5E91EC11" w:rsidR="00B013A1" w:rsidRPr="007467F2" w:rsidRDefault="00B013A1" w:rsidP="00B013A1">
      <w:pPr>
        <w:pStyle w:val="exampleabc"/>
      </w:pPr>
      <w:r w:rsidRPr="007467F2">
        <w:tab/>
      </w:r>
      <w:r w:rsidRPr="007467F2">
        <w:tab/>
        <w:t>black</w:t>
      </w:r>
      <w:r w:rsidRPr="00EF44F9">
        <w:t>-AnSg=P</w:t>
      </w:r>
      <w:r w:rsidRPr="007467F2">
        <w:t>ast</w:t>
      </w:r>
      <w:r w:rsidRPr="00EF44F9">
        <w:t>-3</w:t>
      </w:r>
      <w:r w:rsidR="00D317C5">
        <w:t>SgSbj</w:t>
      </w:r>
    </w:p>
    <w:p w14:paraId="4F1A2C00" w14:textId="162704FD" w:rsidR="00B013A1" w:rsidRPr="007467F2" w:rsidRDefault="00B013A1" w:rsidP="00B013A1">
      <w:pPr>
        <w:pStyle w:val="exampleabc"/>
      </w:pPr>
      <w:r w:rsidRPr="007467F2">
        <w:tab/>
      </w:r>
      <w:r w:rsidRPr="007467F2">
        <w:tab/>
      </w:r>
      <w:r w:rsidR="006F2285">
        <w:t>‘</w:t>
      </w:r>
      <w:r w:rsidRPr="007467F2">
        <w:t>He/She was black.</w:t>
      </w:r>
      <w:r w:rsidR="006F2285">
        <w:t>’</w:t>
      </w:r>
    </w:p>
    <w:p w14:paraId="3A16D1DE" w14:textId="77777777" w:rsidR="00B013A1" w:rsidRPr="007467F2" w:rsidRDefault="00B013A1" w:rsidP="00B013A1">
      <w:pPr>
        <w:pStyle w:val="exampleabc"/>
      </w:pPr>
    </w:p>
    <w:p w14:paraId="187E11A2" w14:textId="77777777" w:rsidR="00B013A1" w:rsidRPr="007467F2" w:rsidRDefault="00B013A1" w:rsidP="00B013A1">
      <w:pPr>
        <w:pStyle w:val="exampleabc"/>
      </w:pPr>
      <w:r w:rsidRPr="007467F2">
        <w:tab/>
        <w:t>c.</w:t>
      </w:r>
      <w:r w:rsidRPr="007467F2">
        <w:tab/>
      </w:r>
      <w:r w:rsidRPr="003E5D8C">
        <w:rPr>
          <w:rFonts w:ascii="Doulos SIL" w:hAnsi="Doulos SIL"/>
          <w:i/>
          <w:color w:val="0000FF"/>
        </w:rPr>
        <w:t>jéwⁿè</w:t>
      </w:r>
      <w:r w:rsidRPr="003E5D8C">
        <w:rPr>
          <w:rFonts w:ascii="Doulos SIL" w:hAnsi="Doulos SIL"/>
          <w:i/>
          <w:color w:val="0000FF"/>
        </w:rPr>
        <w:noBreakHyphen/>
        <w:t>wⁿ=bɛ̀</w:t>
      </w:r>
      <w:r w:rsidRPr="003E5D8C">
        <w:rPr>
          <w:rFonts w:ascii="Doulos SIL" w:hAnsi="Doulos SIL"/>
          <w:i/>
          <w:color w:val="0000FF"/>
        </w:rPr>
        <w:noBreakHyphen/>
      </w:r>
      <w:r w:rsidRPr="003E5D8C">
        <w:rPr>
          <w:rFonts w:ascii="Doulos SIL" w:hAnsi="Doulos SIL"/>
          <w:i/>
          <w:color w:val="0000FF"/>
        </w:rPr>
        <w:sym w:font="Symbol" w:char="F0C6"/>
      </w:r>
    </w:p>
    <w:p w14:paraId="3777417A" w14:textId="48194AD1" w:rsidR="00B013A1" w:rsidRPr="007467F2" w:rsidRDefault="00B013A1" w:rsidP="00B013A1">
      <w:pPr>
        <w:pStyle w:val="exampleabc"/>
      </w:pPr>
      <w:r w:rsidRPr="007467F2">
        <w:tab/>
      </w:r>
      <w:r w:rsidRPr="007467F2">
        <w:tab/>
        <w:t>black</w:t>
      </w:r>
      <w:r w:rsidRPr="00EF44F9">
        <w:t>-I</w:t>
      </w:r>
      <w:r w:rsidRPr="007467F2">
        <w:t>nan</w:t>
      </w:r>
      <w:r w:rsidRPr="00EF44F9">
        <w:t>=P</w:t>
      </w:r>
      <w:r w:rsidRPr="007467F2">
        <w:t>ast</w:t>
      </w:r>
      <w:r w:rsidRPr="00EF44F9">
        <w:t>-3</w:t>
      </w:r>
      <w:r w:rsidR="00D317C5">
        <w:t>SgSbj</w:t>
      </w:r>
    </w:p>
    <w:p w14:paraId="7517C60D" w14:textId="12BE8A6D" w:rsidR="00B013A1" w:rsidRPr="007467F2" w:rsidRDefault="00B013A1" w:rsidP="00B013A1">
      <w:pPr>
        <w:pStyle w:val="exampleabc"/>
      </w:pPr>
      <w:r w:rsidRPr="007467F2">
        <w:tab/>
      </w:r>
      <w:r w:rsidRPr="007467F2">
        <w:tab/>
      </w:r>
      <w:r w:rsidR="006F2285">
        <w:t>‘</w:t>
      </w:r>
      <w:r w:rsidRPr="007467F2">
        <w:t>It (inanimate) was black.</w:t>
      </w:r>
      <w:r w:rsidR="006F2285">
        <w:t>’</w:t>
      </w:r>
    </w:p>
    <w:p w14:paraId="2C15CDAC" w14:textId="77777777" w:rsidR="00B013A1" w:rsidRPr="007467F2" w:rsidRDefault="00B013A1" w:rsidP="00B013A1">
      <w:pPr>
        <w:pStyle w:val="exampleabc"/>
      </w:pPr>
    </w:p>
    <w:p w14:paraId="5B7FF728" w14:textId="77777777" w:rsidR="00B013A1" w:rsidRPr="007467F2" w:rsidRDefault="00B013A1" w:rsidP="00B013A1">
      <w:pPr>
        <w:pStyle w:val="exampleabc"/>
      </w:pPr>
      <w:r w:rsidRPr="007467F2">
        <w:tab/>
        <w:t>d.</w:t>
      </w:r>
      <w:r w:rsidRPr="007467F2">
        <w:tab/>
      </w:r>
      <w:r w:rsidRPr="003E5D8C">
        <w:rPr>
          <w:rFonts w:ascii="Doulos SIL" w:hAnsi="Doulos SIL"/>
          <w:i/>
          <w:color w:val="0000FF"/>
        </w:rPr>
        <w:t>jéwⁿè</w:t>
      </w:r>
      <w:r w:rsidRPr="003E5D8C">
        <w:rPr>
          <w:rFonts w:ascii="Doulos SIL" w:hAnsi="Doulos SIL"/>
          <w:i/>
          <w:color w:val="0000FF"/>
        </w:rPr>
        <w:noBreakHyphen/>
        <w:t>yɛ̀=b</w:t>
      </w:r>
      <w:r w:rsidRPr="003E5D8C">
        <w:rPr>
          <w:rFonts w:ascii="Doulos SIL" w:hAnsi="Doulos SIL"/>
          <w:i/>
          <w:color w:val="0000FF"/>
        </w:rPr>
        <w:noBreakHyphen/>
        <w:t>à:</w:t>
      </w:r>
    </w:p>
    <w:p w14:paraId="573991CC" w14:textId="1DAEB4B7" w:rsidR="00B013A1" w:rsidRPr="007467F2" w:rsidRDefault="00B013A1" w:rsidP="00B013A1">
      <w:pPr>
        <w:pStyle w:val="exampleabc"/>
      </w:pPr>
      <w:r w:rsidRPr="007467F2">
        <w:tab/>
      </w:r>
      <w:r w:rsidRPr="007467F2">
        <w:tab/>
        <w:t>black</w:t>
      </w:r>
      <w:r w:rsidRPr="00EF44F9">
        <w:t>-P</w:t>
      </w:r>
      <w:r w:rsidRPr="007467F2">
        <w:t>l</w:t>
      </w:r>
      <w:r w:rsidRPr="00EF44F9">
        <w:t>=P</w:t>
      </w:r>
      <w:r w:rsidRPr="007467F2">
        <w:t>ast</w:t>
      </w:r>
      <w:r w:rsidRPr="00EF44F9">
        <w:t>-3</w:t>
      </w:r>
      <w:r w:rsidR="00D317C5">
        <w:t>PlSbj</w:t>
      </w:r>
    </w:p>
    <w:p w14:paraId="569B17E6" w14:textId="704EC75B" w:rsidR="00B013A1" w:rsidRPr="007467F2" w:rsidRDefault="00B013A1" w:rsidP="00B013A1">
      <w:pPr>
        <w:pStyle w:val="exampleabc"/>
      </w:pPr>
      <w:r w:rsidRPr="007467F2">
        <w:tab/>
      </w:r>
      <w:r w:rsidRPr="007467F2">
        <w:tab/>
      </w:r>
      <w:r w:rsidR="006F2285">
        <w:t>‘</w:t>
      </w:r>
      <w:r w:rsidRPr="007467F2">
        <w:t>They (animate) were black.</w:t>
      </w:r>
      <w:r w:rsidR="006F2285">
        <w:t>’</w:t>
      </w:r>
    </w:p>
    <w:p w14:paraId="16F0B5C3" w14:textId="77777777" w:rsidR="00B013A1" w:rsidRPr="007467F2" w:rsidRDefault="00B013A1" w:rsidP="00B013A1">
      <w:pPr>
        <w:pStyle w:val="exampleabc"/>
      </w:pPr>
    </w:p>
    <w:p w14:paraId="2B79C033" w14:textId="77777777" w:rsidR="00B013A1" w:rsidRPr="007467F2" w:rsidRDefault="00B013A1" w:rsidP="00B013A1">
      <w:pPr>
        <w:pStyle w:val="exampleabc"/>
        <w:tabs>
          <w:tab w:val="left" w:pos="2160"/>
        </w:tabs>
      </w:pPr>
      <w:r w:rsidRPr="007467F2">
        <w:tab/>
        <w:t>e.</w:t>
      </w:r>
      <w:r w:rsidRPr="007467F2">
        <w:tab/>
      </w:r>
      <w:r w:rsidRPr="003E5D8C">
        <w:rPr>
          <w:rFonts w:ascii="Doulos SIL" w:hAnsi="Doulos SIL"/>
          <w:i/>
          <w:color w:val="0000FF"/>
        </w:rPr>
        <w:t>nî:</w:t>
      </w:r>
      <w:r w:rsidRPr="003E5D8C">
        <w:rPr>
          <w:rFonts w:ascii="Doulos SIL" w:hAnsi="Doulos SIL"/>
          <w:i/>
          <w:color w:val="0000FF"/>
        </w:rPr>
        <w:tab/>
        <w:t>tám</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=bɛ̂:</w:t>
      </w:r>
      <w:r w:rsidRPr="003E5D8C">
        <w:rPr>
          <w:rFonts w:ascii="Doulos SIL" w:hAnsi="Doulos SIL"/>
          <w:i/>
          <w:color w:val="0000FF"/>
        </w:rPr>
        <w:noBreakHyphen/>
      </w:r>
      <w:r w:rsidRPr="003E5D8C">
        <w:rPr>
          <w:rFonts w:ascii="Doulos SIL" w:hAnsi="Doulos SIL"/>
          <w:i/>
          <w:color w:val="0000FF"/>
        </w:rPr>
        <w:sym w:font="Symbol" w:char="F0C6"/>
      </w:r>
    </w:p>
    <w:p w14:paraId="78CF2D81" w14:textId="04713CC3" w:rsidR="00B013A1" w:rsidRPr="007467F2" w:rsidRDefault="00B013A1" w:rsidP="00B013A1">
      <w:pPr>
        <w:pStyle w:val="exampleabc"/>
        <w:tabs>
          <w:tab w:val="left" w:pos="2160"/>
        </w:tabs>
      </w:pPr>
      <w:r w:rsidRPr="007467F2">
        <w:tab/>
      </w:r>
      <w:r w:rsidRPr="007467F2">
        <w:tab/>
        <w:t>water</w:t>
      </w:r>
      <w:r w:rsidRPr="007467F2">
        <w:tab/>
        <w:t>cold</w:t>
      </w:r>
      <w:r w:rsidRPr="00EF44F9">
        <w:t>-I</w:t>
      </w:r>
      <w:r w:rsidRPr="007467F2">
        <w:t>nan</w:t>
      </w:r>
      <w:r w:rsidRPr="00EF44F9">
        <w:t>=P</w:t>
      </w:r>
      <w:r w:rsidRPr="007467F2">
        <w:t>ast</w:t>
      </w:r>
      <w:r w:rsidRPr="00EF44F9">
        <w:t>-3</w:t>
      </w:r>
      <w:r w:rsidR="00D317C5">
        <w:t>SgSbj</w:t>
      </w:r>
    </w:p>
    <w:p w14:paraId="3F11AAEB" w14:textId="20BC8E17" w:rsidR="00B013A1" w:rsidRPr="007467F2" w:rsidRDefault="00B013A1" w:rsidP="00B013A1">
      <w:pPr>
        <w:pStyle w:val="exampleabc"/>
      </w:pPr>
      <w:r w:rsidRPr="007467F2">
        <w:tab/>
      </w:r>
      <w:r w:rsidRPr="007467F2">
        <w:tab/>
      </w:r>
      <w:r w:rsidR="006F2285">
        <w:t>‘</w:t>
      </w:r>
      <w:r w:rsidRPr="007467F2">
        <w:t>The water was cold.</w:t>
      </w:r>
      <w:r w:rsidR="006F2285">
        <w:t>’</w:t>
      </w:r>
    </w:p>
    <w:p w14:paraId="23D6D95B" w14:textId="77777777" w:rsidR="00B013A1" w:rsidRPr="00986AA2" w:rsidRDefault="00B013A1"/>
    <w:p w14:paraId="045D45B0" w14:textId="2FB56696" w:rsidR="00B013A1" w:rsidRPr="00986AA2" w:rsidRDefault="00B013A1">
      <w:r w:rsidRPr="00986AA2">
        <w:t xml:space="preserve">Examples with </w:t>
      </w:r>
      <w:r w:rsidRPr="00EE536C">
        <w:rPr>
          <w:b/>
        </w:rPr>
        <w:t>first/second person</w:t>
      </w:r>
      <w:r w:rsidRPr="00986AA2">
        <w:t xml:space="preserve"> subjects are in (375).</w:t>
      </w:r>
    </w:p>
    <w:p w14:paraId="09472B4F" w14:textId="77777777" w:rsidR="00B013A1" w:rsidRPr="00986AA2" w:rsidRDefault="00B013A1" w:rsidP="00B013A1"/>
    <w:p w14:paraId="0A553C49" w14:textId="77777777" w:rsidR="00B013A1" w:rsidRPr="007467F2" w:rsidRDefault="00B013A1" w:rsidP="00B013A1">
      <w:pPr>
        <w:pStyle w:val="exampleabc"/>
      </w:pPr>
      <w:r w:rsidRPr="007467F2">
        <w:t>(375)</w:t>
      </w:r>
      <w:r w:rsidRPr="007467F2">
        <w:tab/>
        <w:t>a.</w:t>
      </w:r>
      <w:r w:rsidRPr="007467F2">
        <w:tab/>
      </w:r>
      <w:r w:rsidRPr="003E5D8C">
        <w:rPr>
          <w:rFonts w:ascii="Doulos SIL" w:hAnsi="Doulos SIL"/>
          <w:i/>
          <w:color w:val="0000FF"/>
        </w:rPr>
        <w:t>jéwⁿè</w:t>
      </w:r>
      <w:r w:rsidRPr="003E5D8C">
        <w:rPr>
          <w:rFonts w:ascii="Doulos SIL" w:hAnsi="Doulos SIL"/>
          <w:i/>
          <w:color w:val="0000FF"/>
        </w:rPr>
        <w:noBreakHyphen/>
        <w:t>m=bɛ̀</w:t>
      </w:r>
      <w:r w:rsidRPr="003E5D8C">
        <w:rPr>
          <w:rFonts w:ascii="Doulos SIL" w:hAnsi="Doulos SIL"/>
          <w:i/>
          <w:color w:val="0000FF"/>
        </w:rPr>
        <w:noBreakHyphen/>
        <w:t>y</w:t>
      </w:r>
      <w:r w:rsidRPr="003E5D8C">
        <w:rPr>
          <w:rFonts w:ascii="Doulos SIL" w:hAnsi="Doulos SIL"/>
          <w:i/>
          <w:color w:val="0000FF"/>
        </w:rPr>
        <w:sym w:font="Symbol" w:char="F05C"/>
      </w:r>
    </w:p>
    <w:p w14:paraId="02F6740C" w14:textId="03E3CEDE" w:rsidR="00B013A1" w:rsidRPr="007467F2" w:rsidRDefault="00B013A1" w:rsidP="00B013A1">
      <w:pPr>
        <w:pStyle w:val="exampleabc"/>
      </w:pPr>
      <w:r w:rsidRPr="007467F2">
        <w:tab/>
      </w:r>
      <w:r w:rsidRPr="007467F2">
        <w:tab/>
        <w:t>black</w:t>
      </w:r>
      <w:r w:rsidRPr="00EF44F9">
        <w:t>-AnSg=P</w:t>
      </w:r>
      <w:r w:rsidRPr="007467F2">
        <w:t>ast</w:t>
      </w:r>
      <w:r w:rsidRPr="00EF44F9">
        <w:t>-1</w:t>
      </w:r>
      <w:r w:rsidR="00D317C5">
        <w:t>PlSbj</w:t>
      </w:r>
    </w:p>
    <w:p w14:paraId="43CE9453" w14:textId="14B05E8B" w:rsidR="00B013A1" w:rsidRPr="007467F2" w:rsidRDefault="00B013A1" w:rsidP="00B013A1">
      <w:pPr>
        <w:pStyle w:val="exampleabc"/>
      </w:pPr>
      <w:r w:rsidRPr="007467F2">
        <w:tab/>
      </w:r>
      <w:r w:rsidRPr="007467F2">
        <w:tab/>
      </w:r>
      <w:r w:rsidR="006F2285">
        <w:t>‘</w:t>
      </w:r>
      <w:r w:rsidRPr="007467F2">
        <w:t>We were black.</w:t>
      </w:r>
      <w:r w:rsidR="006F2285">
        <w:t>’</w:t>
      </w:r>
    </w:p>
    <w:p w14:paraId="671D152F" w14:textId="77777777" w:rsidR="00B013A1" w:rsidRPr="007467F2" w:rsidRDefault="00B013A1" w:rsidP="00B013A1">
      <w:pPr>
        <w:pStyle w:val="exampleabc"/>
      </w:pPr>
    </w:p>
    <w:p w14:paraId="61C2A588" w14:textId="77777777" w:rsidR="00B013A1" w:rsidRPr="007467F2" w:rsidRDefault="00B013A1" w:rsidP="00B013A1">
      <w:pPr>
        <w:pStyle w:val="exampleabc"/>
      </w:pPr>
      <w:r w:rsidRPr="007467F2">
        <w:tab/>
        <w:t>b.</w:t>
      </w:r>
      <w:r w:rsidRPr="007467F2">
        <w:tab/>
      </w:r>
      <w:r w:rsidRPr="003E5D8C">
        <w:rPr>
          <w:rFonts w:ascii="Doulos SIL" w:hAnsi="Doulos SIL"/>
          <w:i/>
          <w:color w:val="0000FF"/>
        </w:rPr>
        <w:t>gùrɔ̌</w:t>
      </w:r>
      <w:r w:rsidRPr="003E5D8C">
        <w:rPr>
          <w:rFonts w:ascii="Doulos SIL" w:hAnsi="Doulos SIL"/>
          <w:i/>
          <w:color w:val="0000FF"/>
        </w:rPr>
        <w:noBreakHyphen/>
        <w:t>w=bɛ́</w:t>
      </w:r>
      <w:r w:rsidRPr="003E5D8C">
        <w:rPr>
          <w:rFonts w:ascii="Doulos SIL" w:hAnsi="Doulos SIL"/>
          <w:i/>
          <w:color w:val="0000FF"/>
        </w:rPr>
        <w:noBreakHyphen/>
        <w:t>ỳ</w:t>
      </w:r>
      <w:r w:rsidRPr="003E5D8C">
        <w:rPr>
          <w:rFonts w:ascii="Doulos SIL" w:hAnsi="Doulos SIL"/>
          <w:i/>
          <w:color w:val="0000FF"/>
        </w:rPr>
        <w:sym w:font="Symbol" w:char="F05C"/>
      </w:r>
    </w:p>
    <w:p w14:paraId="03553D1C" w14:textId="3CA9F1BF" w:rsidR="00B013A1" w:rsidRPr="007467F2" w:rsidRDefault="00B013A1" w:rsidP="00B013A1">
      <w:pPr>
        <w:pStyle w:val="exampleabc"/>
      </w:pPr>
      <w:r w:rsidRPr="007467F2">
        <w:tab/>
      </w:r>
      <w:r w:rsidRPr="007467F2">
        <w:tab/>
        <w:t>long</w:t>
      </w:r>
      <w:r w:rsidRPr="00EF44F9">
        <w:t>-I</w:t>
      </w:r>
      <w:r w:rsidRPr="007467F2">
        <w:t>nan</w:t>
      </w:r>
      <w:r w:rsidRPr="00EF44F9">
        <w:t>=P</w:t>
      </w:r>
      <w:r w:rsidRPr="007467F2">
        <w:t>ast</w:t>
      </w:r>
      <w:r w:rsidRPr="00EF44F9">
        <w:t>-1</w:t>
      </w:r>
      <w:r w:rsidR="00D317C5">
        <w:t>PlSbj</w:t>
      </w:r>
    </w:p>
    <w:p w14:paraId="78160175" w14:textId="1A32146A" w:rsidR="00B013A1" w:rsidRPr="007467F2" w:rsidRDefault="00B013A1" w:rsidP="00B013A1">
      <w:pPr>
        <w:pStyle w:val="exampleabc"/>
      </w:pPr>
      <w:r w:rsidRPr="007467F2">
        <w:tab/>
      </w:r>
      <w:r w:rsidRPr="007467F2">
        <w:tab/>
      </w:r>
      <w:r w:rsidR="006F2285">
        <w:t>‘</w:t>
      </w:r>
      <w:r w:rsidRPr="007467F2">
        <w:t>We used to be tall.</w:t>
      </w:r>
      <w:r w:rsidR="006F2285">
        <w:t>’</w:t>
      </w:r>
    </w:p>
    <w:p w14:paraId="7F42DEBD" w14:textId="77777777" w:rsidR="00B013A1" w:rsidRPr="007467F2" w:rsidRDefault="00B013A1" w:rsidP="00B013A1">
      <w:pPr>
        <w:pStyle w:val="exampleabc"/>
      </w:pPr>
    </w:p>
    <w:p w14:paraId="4367E588" w14:textId="77777777" w:rsidR="00B013A1" w:rsidRPr="007467F2" w:rsidRDefault="00B013A1" w:rsidP="00B013A1">
      <w:pPr>
        <w:pStyle w:val="exampleabc"/>
      </w:pPr>
      <w:r w:rsidRPr="007467F2">
        <w:tab/>
        <w:t>c.</w:t>
      </w:r>
      <w:r w:rsidRPr="007467F2">
        <w:tab/>
      </w:r>
      <w:r w:rsidRPr="003E5D8C">
        <w:rPr>
          <w:rFonts w:ascii="Doulos SIL" w:hAnsi="Doulos SIL"/>
          <w:i/>
          <w:color w:val="0000FF"/>
        </w:rPr>
        <w:t>kómbó=bɛ́</w:t>
      </w:r>
      <w:r w:rsidRPr="003E5D8C">
        <w:rPr>
          <w:rFonts w:ascii="Doulos SIL" w:hAnsi="Doulos SIL"/>
          <w:i/>
          <w:color w:val="0000FF"/>
        </w:rPr>
        <w:noBreakHyphen/>
        <w:t>ẁ</w:t>
      </w:r>
    </w:p>
    <w:p w14:paraId="03DD6967" w14:textId="0AACE2D4" w:rsidR="00B013A1" w:rsidRPr="007467F2" w:rsidRDefault="00B013A1" w:rsidP="00B013A1">
      <w:pPr>
        <w:pStyle w:val="exampleabc"/>
      </w:pPr>
      <w:r w:rsidRPr="007467F2">
        <w:tab/>
      </w:r>
      <w:r w:rsidRPr="007467F2">
        <w:tab/>
        <w:t>skinny</w:t>
      </w:r>
      <w:r w:rsidRPr="00EF44F9">
        <w:t>=P</w:t>
      </w:r>
      <w:r w:rsidRPr="007467F2">
        <w:t>ast</w:t>
      </w:r>
      <w:r w:rsidRPr="00EF44F9">
        <w:t>-2</w:t>
      </w:r>
      <w:r w:rsidR="00D317C5">
        <w:t>SgSbj</w:t>
      </w:r>
    </w:p>
    <w:p w14:paraId="60214379" w14:textId="1FAFC3AE" w:rsidR="00B013A1" w:rsidRPr="007467F2" w:rsidRDefault="00B013A1" w:rsidP="00B013A1">
      <w:pPr>
        <w:pStyle w:val="exampleabc"/>
      </w:pPr>
      <w:r w:rsidRPr="007467F2">
        <w:tab/>
      </w:r>
      <w:r w:rsidRPr="007467F2">
        <w:tab/>
      </w:r>
      <w:r w:rsidR="006F2285">
        <w:t>‘</w:t>
      </w:r>
      <w:r w:rsidRPr="004D591B">
        <w:t>You-Sg</w:t>
      </w:r>
      <w:r w:rsidRPr="007467F2">
        <w:t xml:space="preserve"> used to be skinny.</w:t>
      </w:r>
      <w:r w:rsidR="006F2285">
        <w:t>’</w:t>
      </w:r>
    </w:p>
    <w:p w14:paraId="7726557E" w14:textId="77777777" w:rsidR="00B013A1" w:rsidRPr="007467F2" w:rsidRDefault="00B013A1" w:rsidP="00B013A1">
      <w:pPr>
        <w:pStyle w:val="exampleabc"/>
      </w:pPr>
    </w:p>
    <w:p w14:paraId="14AAA921" w14:textId="77777777" w:rsidR="00B013A1" w:rsidRPr="007467F2" w:rsidRDefault="00B013A1" w:rsidP="00B013A1">
      <w:pPr>
        <w:pStyle w:val="exampleabc"/>
      </w:pPr>
      <w:r w:rsidRPr="007467F2">
        <w:tab/>
        <w:t>d.</w:t>
      </w:r>
      <w:r w:rsidRPr="007467F2">
        <w:tab/>
      </w:r>
      <w:r w:rsidRPr="003E5D8C">
        <w:rPr>
          <w:rFonts w:ascii="Doulos SIL" w:hAnsi="Doulos SIL"/>
          <w:i/>
          <w:color w:val="0000FF"/>
        </w:rPr>
        <w:t>dùgú=bɛ́</w:t>
      </w:r>
      <w:r w:rsidRPr="003E5D8C">
        <w:rPr>
          <w:rFonts w:ascii="Doulos SIL" w:hAnsi="Doulos SIL"/>
          <w:i/>
          <w:color w:val="0000FF"/>
        </w:rPr>
        <w:noBreakHyphen/>
        <w:t>ỳ</w:t>
      </w:r>
    </w:p>
    <w:p w14:paraId="72270F42" w14:textId="36E27B1E" w:rsidR="00B013A1" w:rsidRPr="007467F2" w:rsidRDefault="00B013A1" w:rsidP="00B013A1">
      <w:pPr>
        <w:pStyle w:val="exampleabc"/>
      </w:pPr>
      <w:r w:rsidRPr="007467F2">
        <w:tab/>
      </w:r>
      <w:r w:rsidRPr="007467F2">
        <w:tab/>
        <w:t>fat</w:t>
      </w:r>
      <w:r w:rsidRPr="00EF44F9">
        <w:t>=P</w:t>
      </w:r>
      <w:r w:rsidRPr="007467F2">
        <w:t>ast</w:t>
      </w:r>
      <w:r w:rsidRPr="00EF44F9">
        <w:t>-1</w:t>
      </w:r>
      <w:r w:rsidR="00D317C5">
        <w:t>SgSbj</w:t>
      </w:r>
    </w:p>
    <w:p w14:paraId="5F8140A0" w14:textId="611F8A78" w:rsidR="00B013A1" w:rsidRPr="007467F2" w:rsidRDefault="00B013A1" w:rsidP="00B013A1">
      <w:pPr>
        <w:pStyle w:val="exampleabc"/>
      </w:pPr>
      <w:r w:rsidRPr="007467F2">
        <w:tab/>
      </w:r>
      <w:r w:rsidRPr="007467F2">
        <w:tab/>
      </w:r>
      <w:r w:rsidR="006F2285">
        <w:t>‘</w:t>
      </w:r>
      <w:r w:rsidRPr="007467F2">
        <w:t>I was fat.</w:t>
      </w:r>
      <w:r w:rsidR="006F2285">
        <w:t>’</w:t>
      </w:r>
    </w:p>
    <w:p w14:paraId="7C991875" w14:textId="77777777" w:rsidR="00B013A1" w:rsidRPr="007467F2" w:rsidRDefault="00B013A1" w:rsidP="00B013A1">
      <w:pPr>
        <w:pStyle w:val="exampleabc"/>
      </w:pPr>
    </w:p>
    <w:p w14:paraId="184C34A5" w14:textId="77777777" w:rsidR="00B013A1" w:rsidRPr="007467F2" w:rsidRDefault="00B013A1" w:rsidP="00B013A1">
      <w:pPr>
        <w:pStyle w:val="exampleabc"/>
      </w:pPr>
      <w:r w:rsidRPr="007467F2">
        <w:tab/>
        <w:t>e.</w:t>
      </w:r>
      <w:r w:rsidRPr="007467F2">
        <w:tab/>
      </w:r>
      <w:r w:rsidRPr="003E5D8C">
        <w:rPr>
          <w:rFonts w:ascii="Doulos SIL" w:hAnsi="Doulos SIL"/>
          <w:i/>
          <w:color w:val="0000FF"/>
        </w:rPr>
        <w:t>dùgú=bɛ́</w:t>
      </w:r>
      <w:r w:rsidRPr="003E5D8C">
        <w:rPr>
          <w:rFonts w:ascii="Doulos SIL" w:hAnsi="Doulos SIL"/>
          <w:i/>
          <w:color w:val="0000FF"/>
        </w:rPr>
        <w:noBreakHyphen/>
        <w:t>ỳ</w:t>
      </w:r>
      <w:r w:rsidRPr="003E5D8C">
        <w:rPr>
          <w:rFonts w:ascii="Doulos SIL" w:hAnsi="Doulos SIL"/>
          <w:i/>
          <w:color w:val="0000FF"/>
        </w:rPr>
        <w:sym w:font="Symbol" w:char="F05C"/>
      </w:r>
    </w:p>
    <w:p w14:paraId="3E8C6666" w14:textId="06BD04AA" w:rsidR="00B013A1" w:rsidRPr="007467F2" w:rsidRDefault="00B013A1" w:rsidP="00B013A1">
      <w:pPr>
        <w:pStyle w:val="exampleabc"/>
      </w:pPr>
      <w:r w:rsidRPr="007467F2">
        <w:tab/>
      </w:r>
      <w:r w:rsidRPr="007467F2">
        <w:tab/>
        <w:t>fat</w:t>
      </w:r>
      <w:r w:rsidRPr="00EF44F9">
        <w:t>=P</w:t>
      </w:r>
      <w:r w:rsidRPr="007467F2">
        <w:t>ast</w:t>
      </w:r>
      <w:r w:rsidRPr="00EF44F9">
        <w:t>-1</w:t>
      </w:r>
      <w:r w:rsidR="00D317C5">
        <w:t>PlSbj</w:t>
      </w:r>
    </w:p>
    <w:p w14:paraId="2B412355" w14:textId="5DCFB08C" w:rsidR="00B013A1" w:rsidRPr="007467F2" w:rsidRDefault="00B013A1" w:rsidP="00B013A1">
      <w:pPr>
        <w:pStyle w:val="exampleabc"/>
      </w:pPr>
      <w:r w:rsidRPr="007467F2">
        <w:tab/>
      </w:r>
      <w:r w:rsidRPr="007467F2">
        <w:tab/>
      </w:r>
      <w:r w:rsidR="006F2285">
        <w:t>‘</w:t>
      </w:r>
      <w:r w:rsidRPr="007467F2">
        <w:t>We were fat.</w:t>
      </w:r>
      <w:r w:rsidR="006F2285">
        <w:t>’</w:t>
      </w:r>
    </w:p>
    <w:p w14:paraId="7CF54A45" w14:textId="77777777" w:rsidR="00B013A1" w:rsidRPr="00986AA2" w:rsidRDefault="00B013A1"/>
    <w:p w14:paraId="5070635F" w14:textId="2863144B" w:rsidR="00B013A1" w:rsidRPr="00986AA2" w:rsidRDefault="00B013A1" w:rsidP="00B013A1">
      <w:r w:rsidRPr="00EE536C">
        <w:rPr>
          <w:b/>
        </w:rPr>
        <w:t>Past negative</w:t>
      </w:r>
      <w:r w:rsidRPr="00986AA2">
        <w:t xml:space="preserve"> examples are in (376). The structure is the same as above, except for the addition of </w:t>
      </w:r>
      <w:r w:rsidR="005152E2">
        <w:t>stative</w:t>
      </w:r>
      <w:r w:rsidRPr="00986AA2">
        <w:t xml:space="preserve"> </w:t>
      </w:r>
      <w:r w:rsidR="00180792">
        <w:t>negative</w:t>
      </w:r>
      <w:r w:rsidRPr="00986AA2">
        <w:t xml:space="preserve"> clitic </w:t>
      </w:r>
      <w:r w:rsidRPr="003E5D8C">
        <w:rPr>
          <w:rFonts w:ascii="Doulos SIL" w:hAnsi="Doulos SIL"/>
          <w:i/>
          <w:color w:val="0000FF"/>
        </w:rPr>
        <w:t>=rá</w:t>
      </w:r>
      <w:r w:rsidRPr="00986AA2">
        <w:t>, which forces tone</w:t>
      </w:r>
      <w:r w:rsidRPr="00EF44F9">
        <w:t>-d</w:t>
      </w:r>
      <w:r w:rsidRPr="00986AA2">
        <w:t>ropping on the adjective.</w:t>
      </w:r>
    </w:p>
    <w:p w14:paraId="02A116DF" w14:textId="2EF98FA6" w:rsidR="00B013A1" w:rsidRPr="007467F2" w:rsidRDefault="00B013A1" w:rsidP="00B013A1">
      <w:pPr>
        <w:pStyle w:val="exampleabc"/>
      </w:pPr>
      <w:r w:rsidRPr="007467F2">
        <w:t>(376)</w:t>
      </w:r>
      <w:r w:rsidRPr="007467F2">
        <w:tab/>
      </w:r>
      <w:r w:rsidRPr="00360CD9">
        <w:t>a.</w:t>
      </w:r>
      <w:r w:rsidRPr="00360CD9">
        <w:tab/>
      </w:r>
      <w:r w:rsidRPr="003E5D8C">
        <w:rPr>
          <w:rFonts w:ascii="Doulos SIL" w:hAnsi="Doulos SIL"/>
          <w:i/>
          <w:color w:val="0000FF"/>
        </w:rPr>
        <w:t>jèwⁿè</w:t>
      </w:r>
      <w:r w:rsidRPr="003E5D8C">
        <w:rPr>
          <w:rFonts w:ascii="Doulos SIL" w:hAnsi="Doulos SIL"/>
          <w:i/>
          <w:color w:val="0000FF"/>
        </w:rPr>
        <w:noBreakHyphen/>
        <w:t>w</w:t>
      </w:r>
      <w:r w:rsidR="00D75EFD" w:rsidRPr="003E5D8C">
        <w:rPr>
          <w:rFonts w:ascii="Doulos SIL" w:hAnsi="Doulos SIL"/>
          <w:i/>
          <w:color w:val="0000FF"/>
        </w:rPr>
        <w:t>ⁿ</w:t>
      </w:r>
      <w:r w:rsidRPr="003E5D8C">
        <w:rPr>
          <w:rFonts w:ascii="Doulos SIL" w:hAnsi="Doulos SIL"/>
          <w:i/>
          <w:color w:val="0000FF"/>
        </w:rPr>
        <w:t>=rá=bɛ́</w:t>
      </w:r>
      <w:r w:rsidRPr="003E5D8C">
        <w:rPr>
          <w:rFonts w:ascii="Doulos SIL" w:hAnsi="Doulos SIL"/>
          <w:i/>
          <w:color w:val="0000FF"/>
        </w:rPr>
        <w:noBreakHyphen/>
        <w:t>ỳ</w:t>
      </w:r>
      <w:r w:rsidRPr="003E5D8C">
        <w:rPr>
          <w:rFonts w:ascii="Doulos SIL" w:hAnsi="Doulos SIL"/>
          <w:i/>
          <w:color w:val="0000FF"/>
        </w:rPr>
        <w:sym w:font="Symbol" w:char="F05C"/>
      </w:r>
    </w:p>
    <w:p w14:paraId="78F716F1" w14:textId="724C6B81" w:rsidR="00B013A1" w:rsidRPr="007467F2" w:rsidRDefault="00B013A1" w:rsidP="00B013A1">
      <w:pPr>
        <w:pStyle w:val="exampleabc"/>
      </w:pPr>
      <w:r w:rsidRPr="007467F2">
        <w:tab/>
      </w:r>
      <w:r w:rsidRPr="007467F2">
        <w:tab/>
        <w:t>black</w:t>
      </w:r>
      <w:r w:rsidRPr="00EF44F9">
        <w:t>-I</w:t>
      </w:r>
      <w:r w:rsidRPr="007467F2">
        <w:t>nan</w:t>
      </w:r>
      <w:r w:rsidR="00D75EFD" w:rsidRPr="00872138">
        <w:rPr>
          <w:vertAlign w:val="superscript"/>
        </w:rPr>
        <w:t>L</w:t>
      </w:r>
      <w:r w:rsidRPr="00EF44F9">
        <w:t>=S</w:t>
      </w:r>
      <w:r w:rsidRPr="007467F2">
        <w:t>tatNeg</w:t>
      </w:r>
      <w:r w:rsidRPr="00EF44F9">
        <w:t>=P</w:t>
      </w:r>
      <w:r w:rsidRPr="007467F2">
        <w:t>ast</w:t>
      </w:r>
      <w:r w:rsidRPr="00EF44F9">
        <w:t>-1</w:t>
      </w:r>
      <w:r w:rsidR="00D317C5">
        <w:t>PlSbj</w:t>
      </w:r>
    </w:p>
    <w:p w14:paraId="3A3802A8" w14:textId="102B0750" w:rsidR="00B013A1" w:rsidRPr="007467F2" w:rsidRDefault="00B013A1" w:rsidP="00B013A1">
      <w:pPr>
        <w:pStyle w:val="exampleabc"/>
      </w:pPr>
      <w:r w:rsidRPr="007467F2">
        <w:tab/>
      </w:r>
      <w:r w:rsidRPr="007467F2">
        <w:tab/>
      </w:r>
      <w:r w:rsidR="006F2285">
        <w:t>‘</w:t>
      </w:r>
      <w:r w:rsidRPr="007467F2">
        <w:t>We were not black.</w:t>
      </w:r>
      <w:r w:rsidR="006F2285">
        <w:t>’</w:t>
      </w:r>
      <w:r w:rsidR="00BC1FF2">
        <w:t xml:space="preserve"> (</w:t>
      </w:r>
      <w:r w:rsidR="00BC1FF2" w:rsidRPr="003E5D8C">
        <w:rPr>
          <w:rFonts w:ascii="Doulos SIL" w:hAnsi="Doulos SIL"/>
          <w:i/>
          <w:color w:val="0000FF"/>
        </w:rPr>
        <w:t>jéwⁿè</w:t>
      </w:r>
      <w:r w:rsidR="00BC1FF2" w:rsidRPr="003E5D8C">
        <w:rPr>
          <w:rFonts w:ascii="Doulos SIL" w:hAnsi="Doulos SIL"/>
          <w:i/>
          <w:color w:val="0000FF"/>
        </w:rPr>
        <w:noBreakHyphen/>
      </w:r>
      <w:r w:rsidR="00BC1FF2">
        <w:t>)</w:t>
      </w:r>
    </w:p>
    <w:p w14:paraId="11CAAF31" w14:textId="77777777" w:rsidR="00B013A1" w:rsidRPr="007467F2" w:rsidRDefault="00B013A1" w:rsidP="00B013A1">
      <w:pPr>
        <w:pStyle w:val="exampleabc"/>
      </w:pPr>
    </w:p>
    <w:p w14:paraId="27AF9B35" w14:textId="77777777" w:rsidR="00B013A1" w:rsidRPr="007467F2" w:rsidRDefault="00B013A1" w:rsidP="00B013A1">
      <w:pPr>
        <w:pStyle w:val="exampleabc"/>
        <w:tabs>
          <w:tab w:val="left" w:pos="2160"/>
        </w:tabs>
      </w:pPr>
      <w:r w:rsidRPr="007467F2">
        <w:tab/>
        <w:t>b.</w:t>
      </w:r>
      <w:r w:rsidRPr="007467F2">
        <w:tab/>
      </w:r>
      <w:r w:rsidRPr="003E5D8C">
        <w:rPr>
          <w:rFonts w:ascii="Doulos SIL" w:hAnsi="Doulos SIL"/>
          <w:i/>
          <w:color w:val="0000FF"/>
        </w:rPr>
        <w:t>nî:</w:t>
      </w:r>
      <w:r w:rsidRPr="003E5D8C">
        <w:rPr>
          <w:rFonts w:ascii="Doulos SIL" w:hAnsi="Doulos SIL"/>
          <w:i/>
          <w:color w:val="0000FF"/>
        </w:rPr>
        <w:tab/>
        <w:t>ɔ̀w</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=rá=bɛ̂:</w:t>
      </w:r>
      <w:r w:rsidRPr="003E5D8C">
        <w:rPr>
          <w:rFonts w:ascii="Doulos SIL" w:hAnsi="Doulos SIL"/>
          <w:i/>
          <w:color w:val="0000FF"/>
        </w:rPr>
        <w:noBreakHyphen/>
      </w:r>
      <w:r w:rsidRPr="003E5D8C">
        <w:rPr>
          <w:rFonts w:ascii="Doulos SIL" w:hAnsi="Doulos SIL"/>
          <w:i/>
          <w:color w:val="0000FF"/>
        </w:rPr>
        <w:sym w:font="Symbol" w:char="F0C6"/>
      </w:r>
    </w:p>
    <w:p w14:paraId="16E200C5" w14:textId="15782BB7" w:rsidR="00B013A1" w:rsidRPr="007467F2" w:rsidRDefault="00B013A1" w:rsidP="00B013A1">
      <w:pPr>
        <w:pStyle w:val="exampleabc"/>
        <w:tabs>
          <w:tab w:val="left" w:pos="2160"/>
        </w:tabs>
      </w:pPr>
      <w:r w:rsidRPr="007467F2">
        <w:tab/>
      </w:r>
      <w:r w:rsidRPr="007467F2">
        <w:tab/>
        <w:t>water</w:t>
      </w:r>
      <w:r w:rsidRPr="007467F2">
        <w:tab/>
        <w:t>hot</w:t>
      </w:r>
      <w:r w:rsidRPr="00EF44F9">
        <w:t>-I</w:t>
      </w:r>
      <w:r w:rsidRPr="007467F2">
        <w:t>nan</w:t>
      </w:r>
      <w:r w:rsidR="00851B83" w:rsidRPr="00872138">
        <w:rPr>
          <w:vertAlign w:val="superscript"/>
        </w:rPr>
        <w:t>L</w:t>
      </w:r>
      <w:r w:rsidRPr="00EF44F9">
        <w:t>=S</w:t>
      </w:r>
      <w:r w:rsidRPr="007467F2">
        <w:t>tatNeg</w:t>
      </w:r>
      <w:r w:rsidRPr="00EF44F9">
        <w:t>=P</w:t>
      </w:r>
      <w:r w:rsidRPr="007467F2">
        <w:t>ast</w:t>
      </w:r>
      <w:r w:rsidRPr="00EF44F9">
        <w:t>-3</w:t>
      </w:r>
      <w:r w:rsidR="00D317C5">
        <w:t>SgSbj</w:t>
      </w:r>
    </w:p>
    <w:p w14:paraId="7744481A" w14:textId="50A6DB88" w:rsidR="00B013A1" w:rsidRDefault="00B013A1" w:rsidP="00B013A1">
      <w:pPr>
        <w:pStyle w:val="exampleabc"/>
      </w:pPr>
      <w:r w:rsidRPr="007467F2">
        <w:tab/>
      </w:r>
      <w:r w:rsidRPr="007467F2">
        <w:tab/>
      </w:r>
      <w:r w:rsidR="006F2285">
        <w:t>‘</w:t>
      </w:r>
      <w:r w:rsidRPr="007467F2">
        <w:t>The water was not hot.</w:t>
      </w:r>
      <w:r w:rsidR="006F2285">
        <w:t>’</w:t>
      </w:r>
      <w:r w:rsidR="00BC1FF2">
        <w:t xml:space="preserve"> (</w:t>
      </w:r>
      <w:r w:rsidR="00BC1FF2" w:rsidRPr="003E5D8C">
        <w:rPr>
          <w:rFonts w:ascii="Doulos SIL" w:hAnsi="Doulos SIL"/>
          <w:i/>
          <w:color w:val="0000FF"/>
        </w:rPr>
        <w:t>ɔ̂w</w:t>
      </w:r>
      <w:r w:rsidR="00BC1FF2">
        <w:t>)</w:t>
      </w:r>
    </w:p>
    <w:p w14:paraId="6B57696B" w14:textId="77777777" w:rsidR="00BC1FF2" w:rsidRDefault="00BC1FF2" w:rsidP="00B013A1">
      <w:pPr>
        <w:pStyle w:val="exampleabc"/>
      </w:pPr>
    </w:p>
    <w:p w14:paraId="137420D0" w14:textId="5437FCE4" w:rsidR="00BC1FF2" w:rsidRDefault="00BC1FF2" w:rsidP="00B013A1">
      <w:pPr>
        <w:pStyle w:val="exampleabc"/>
      </w:pPr>
      <w:r>
        <w:tab/>
        <w:t>c.</w:t>
      </w:r>
      <w:r>
        <w:tab/>
      </w:r>
      <w:r w:rsidRPr="003E5D8C">
        <w:rPr>
          <w:rFonts w:ascii="Doulos SIL" w:hAnsi="Doulos SIL"/>
          <w:i/>
          <w:color w:val="0000FF"/>
        </w:rPr>
        <w:t>sàlà=rá=bɛ̂:</w:t>
      </w:r>
      <w:r w:rsidRPr="003E5D8C">
        <w:rPr>
          <w:rFonts w:ascii="Doulos SIL" w:hAnsi="Doulos SIL"/>
          <w:i/>
          <w:color w:val="0000FF"/>
        </w:rPr>
        <w:noBreakHyphen/>
      </w:r>
      <w:r w:rsidRPr="003E5D8C">
        <w:rPr>
          <w:rFonts w:ascii="Doulos SIL" w:hAnsi="Doulos SIL"/>
          <w:i/>
          <w:color w:val="0000FF"/>
        </w:rPr>
        <w:sym w:font="Symbol" w:char="F0C6"/>
      </w:r>
    </w:p>
    <w:p w14:paraId="0CF25448" w14:textId="1390584F" w:rsidR="00BC1FF2" w:rsidRDefault="00BC1FF2" w:rsidP="00B013A1">
      <w:pPr>
        <w:pStyle w:val="exampleabc"/>
      </w:pPr>
      <w:r>
        <w:tab/>
      </w:r>
      <w:r>
        <w:tab/>
        <w:t>small=StatNeg=Past-3SgSbj</w:t>
      </w:r>
    </w:p>
    <w:p w14:paraId="4168E2E4" w14:textId="5DC44C78" w:rsidR="00BC1FF2" w:rsidRPr="007467F2" w:rsidRDefault="00BC1FF2" w:rsidP="00B013A1">
      <w:pPr>
        <w:pStyle w:val="exampleabc"/>
      </w:pPr>
      <w:r>
        <w:tab/>
      </w:r>
      <w:r>
        <w:tab/>
        <w:t>‘It was not small.’ (</w:t>
      </w:r>
      <w:r w:rsidRPr="005F1A57">
        <w:rPr>
          <w:rFonts w:ascii="Doulos SIL" w:hAnsi="Doulos SIL"/>
          <w:i/>
          <w:color w:val="0000FF"/>
        </w:rPr>
        <w:t>sàlá</w:t>
      </w:r>
      <w:r>
        <w:t>)</w:t>
      </w:r>
    </w:p>
    <w:p w14:paraId="118EF2AD" w14:textId="77777777" w:rsidR="00B013A1" w:rsidRPr="007467F2" w:rsidRDefault="00B013A1" w:rsidP="00482A50">
      <w:pPr>
        <w:pStyle w:val="Heading2"/>
        <w:tabs>
          <w:tab w:val="num" w:pos="576"/>
        </w:tabs>
        <w:ind w:left="576" w:hanging="576"/>
      </w:pPr>
      <w:bookmarkStart w:id="2139" w:name="_Toc508942935"/>
      <w:bookmarkStart w:id="2140" w:name="_Toc508943535"/>
      <w:bookmarkStart w:id="2141" w:name="_Toc510940271"/>
      <w:bookmarkStart w:id="2142" w:name="_Toc12948761"/>
      <w:bookmarkStart w:id="2143" w:name="_Toc12948854"/>
      <w:bookmarkStart w:id="2144" w:name="_Toc12949045"/>
      <w:bookmarkStart w:id="2145" w:name="_Toc12949289"/>
      <w:bookmarkStart w:id="2146" w:name="_Toc297637910"/>
      <w:r w:rsidRPr="007467F2">
        <w:t>Possessive predicates</w:t>
      </w:r>
      <w:bookmarkEnd w:id="2139"/>
      <w:bookmarkEnd w:id="2140"/>
      <w:bookmarkEnd w:id="2141"/>
      <w:bookmarkEnd w:id="2142"/>
      <w:bookmarkEnd w:id="2143"/>
      <w:bookmarkEnd w:id="2144"/>
      <w:bookmarkEnd w:id="2145"/>
      <w:bookmarkEnd w:id="2146"/>
    </w:p>
    <w:p w14:paraId="3400999C" w14:textId="2FD73FAD" w:rsidR="00B013A1" w:rsidRPr="007467F2" w:rsidRDefault="006F2285" w:rsidP="00482A50">
      <w:pPr>
        <w:pStyle w:val="Heading3"/>
        <w:ind w:left="720" w:hanging="720"/>
      </w:pPr>
      <w:bookmarkStart w:id="2147" w:name="_Toc508942936"/>
      <w:bookmarkStart w:id="2148" w:name="_Toc508943536"/>
      <w:bookmarkStart w:id="2149" w:name="_Toc510940272"/>
      <w:bookmarkStart w:id="2150" w:name="_Toc12948762"/>
      <w:bookmarkStart w:id="2151" w:name="_Toc12948855"/>
      <w:bookmarkStart w:id="2152" w:name="_Toc12949046"/>
      <w:bookmarkStart w:id="2153" w:name="_Toc12949290"/>
      <w:bookmarkStart w:id="2154" w:name="_Toc297637911"/>
      <w:r>
        <w:t>‘</w:t>
      </w:r>
      <w:r w:rsidR="00B013A1" w:rsidRPr="007467F2">
        <w:t>Have</w:t>
      </w:r>
      <w:r>
        <w:t>’</w:t>
      </w:r>
      <w:r w:rsidR="00B013A1" w:rsidRPr="007467F2">
        <w:t xml:space="preserve"> (</w:t>
      </w:r>
      <w:r w:rsidR="00B013A1" w:rsidRPr="003E5D8C">
        <w:rPr>
          <w:rFonts w:ascii="Doulos SIL" w:hAnsi="Doulos SIL"/>
          <w:i/>
          <w:color w:val="0000FF"/>
        </w:rPr>
        <w:t>yá só</w:t>
      </w:r>
      <w:r w:rsidR="00B013A1" w:rsidRPr="003E5D8C">
        <w:rPr>
          <w:rFonts w:ascii="Doulos SIL" w:hAnsi="Doulos SIL"/>
          <w:i/>
          <w:color w:val="0000FF"/>
        </w:rPr>
        <w:noBreakHyphen/>
      </w:r>
      <w:bookmarkEnd w:id="2147"/>
      <w:bookmarkEnd w:id="2148"/>
      <w:bookmarkEnd w:id="2149"/>
      <w:bookmarkEnd w:id="2150"/>
      <w:bookmarkEnd w:id="2151"/>
      <w:bookmarkEnd w:id="2152"/>
      <w:bookmarkEnd w:id="2153"/>
      <w:r w:rsidR="00B013A1" w:rsidRPr="007467F2">
        <w:t xml:space="preserve">, negative </w:t>
      </w:r>
      <w:r w:rsidR="00B013A1" w:rsidRPr="003E5D8C">
        <w:rPr>
          <w:rFonts w:ascii="Doulos SIL" w:hAnsi="Doulos SIL"/>
          <w:i/>
          <w:color w:val="0000FF"/>
        </w:rPr>
        <w:t>sò</w:t>
      </w:r>
      <w:r w:rsidR="00B013A1" w:rsidRPr="003E5D8C">
        <w:rPr>
          <w:rFonts w:ascii="Doulos SIL" w:hAnsi="Doulos SIL"/>
          <w:i/>
          <w:color w:val="0000FF"/>
        </w:rPr>
        <w:noBreakHyphen/>
        <w:t>ló</w:t>
      </w:r>
      <w:r w:rsidR="00B013A1" w:rsidRPr="003E5D8C">
        <w:rPr>
          <w:rFonts w:ascii="Doulos SIL" w:hAnsi="Doulos SIL"/>
          <w:i/>
          <w:color w:val="0000FF"/>
        </w:rPr>
        <w:noBreakHyphen/>
      </w:r>
      <w:r w:rsidR="00B013A1" w:rsidRPr="007467F2">
        <w:t>)</w:t>
      </w:r>
      <w:bookmarkEnd w:id="2154"/>
    </w:p>
    <w:p w14:paraId="1611C972" w14:textId="6DA3031E" w:rsidR="00B013A1" w:rsidRPr="00986AA2" w:rsidRDefault="00B013A1">
      <w:r w:rsidRPr="00986AA2">
        <w:t xml:space="preserve">The common </w:t>
      </w:r>
      <w:r w:rsidR="006F2285">
        <w:t>‘</w:t>
      </w:r>
      <w:r w:rsidRPr="00986AA2">
        <w:t>have</w:t>
      </w:r>
      <w:r w:rsidR="006F2285">
        <w:t>’</w:t>
      </w:r>
      <w:r w:rsidRPr="00986AA2">
        <w:t xml:space="preserve"> predication is a </w:t>
      </w:r>
      <w:r w:rsidR="007E71C7">
        <w:t xml:space="preserve">stative </w:t>
      </w:r>
      <w:r w:rsidRPr="00986AA2">
        <w:t>quasi</w:t>
      </w:r>
      <w:r w:rsidRPr="00EF44F9">
        <w:t>-v</w:t>
      </w:r>
      <w:r w:rsidRPr="00986AA2">
        <w:t xml:space="preserve">erb </w:t>
      </w:r>
      <w:r w:rsidRPr="003E5D8C">
        <w:rPr>
          <w:rFonts w:ascii="Doulos SIL" w:hAnsi="Doulos SIL"/>
          <w:i/>
          <w:color w:val="0000FF"/>
        </w:rPr>
        <w:t>só</w:t>
      </w:r>
      <w:r w:rsidRPr="003E5D8C">
        <w:rPr>
          <w:rFonts w:ascii="Doulos SIL" w:hAnsi="Doulos SIL"/>
          <w:i/>
          <w:color w:val="0000FF"/>
        </w:rPr>
        <w:noBreakHyphen/>
      </w:r>
      <w:r w:rsidRPr="00986AA2">
        <w:t xml:space="preserve"> that occurs in a single paradigm, generally with present (or timeless) time reference. In positive clauses with no focalized constituent, and when possession in the sense of ownership or other lasting possession is involved, </w:t>
      </w:r>
      <w:r w:rsidR="00913D13">
        <w:t>existential</w:t>
      </w:r>
      <w:r w:rsidRPr="00986AA2">
        <w:t xml:space="preserve"> </w:t>
      </w:r>
      <w:r w:rsidRPr="003E5D8C">
        <w:rPr>
          <w:rFonts w:ascii="Doulos SIL" w:hAnsi="Doulos SIL"/>
          <w:i/>
          <w:color w:val="0000FF"/>
        </w:rPr>
        <w:t>yá</w:t>
      </w:r>
      <w:r w:rsidRPr="00986AA2">
        <w:t xml:space="preserve"> (§11.2.2.1) </w:t>
      </w:r>
      <w:r w:rsidR="00BC1FF2">
        <w:t xml:space="preserve">immediately precedes </w:t>
      </w:r>
      <w:r w:rsidRPr="00986AA2">
        <w:t>re the quasi</w:t>
      </w:r>
      <w:r w:rsidRPr="00EF44F9">
        <w:t>-v</w:t>
      </w:r>
      <w:r w:rsidRPr="00986AA2">
        <w:t>erb.</w:t>
      </w:r>
    </w:p>
    <w:p w14:paraId="4369D0BD" w14:textId="77777777" w:rsidR="00B013A1" w:rsidRPr="00986AA2" w:rsidRDefault="00B013A1"/>
    <w:p w14:paraId="4D79B096" w14:textId="77777777" w:rsidR="00B013A1" w:rsidRPr="007467F2" w:rsidRDefault="00B013A1" w:rsidP="00B013A1">
      <w:pPr>
        <w:pStyle w:val="example-Jamsay"/>
        <w:tabs>
          <w:tab w:val="clear" w:pos="369"/>
          <w:tab w:val="clear" w:pos="1080"/>
          <w:tab w:val="left" w:pos="1843"/>
          <w:tab w:val="left" w:pos="2835"/>
        </w:tabs>
      </w:pPr>
      <w:r w:rsidRPr="007467F2">
        <w:t>(377)</w:t>
      </w:r>
      <w:r w:rsidRPr="007467F2">
        <w:tab/>
      </w:r>
      <w:r w:rsidRPr="003E5D8C">
        <w:rPr>
          <w:rFonts w:ascii="Doulos SIL" w:hAnsi="Doulos SIL"/>
          <w:i/>
          <w:color w:val="0000FF"/>
        </w:rPr>
        <w:t>úrò</w:t>
      </w:r>
      <w:r w:rsidRPr="003E5D8C">
        <w:rPr>
          <w:rFonts w:ascii="Doulos SIL" w:hAnsi="Doulos SIL"/>
          <w:i/>
          <w:color w:val="0000FF"/>
        </w:rPr>
        <w:tab/>
        <w:t>yá</w:t>
      </w:r>
      <w:r w:rsidRPr="003E5D8C">
        <w:rPr>
          <w:rFonts w:ascii="Doulos SIL" w:hAnsi="Doulos SIL"/>
          <w:i/>
          <w:color w:val="0000FF"/>
        </w:rPr>
        <w:tab/>
        <w:t>só</w:t>
      </w:r>
      <w:r w:rsidRPr="003E5D8C">
        <w:rPr>
          <w:rFonts w:ascii="Doulos SIL" w:hAnsi="Doulos SIL"/>
          <w:i/>
          <w:color w:val="0000FF"/>
        </w:rPr>
        <w:noBreakHyphen/>
        <w:t>ỳ</w:t>
      </w:r>
    </w:p>
    <w:p w14:paraId="507840BC" w14:textId="155ACFF9" w:rsidR="00B013A1" w:rsidRPr="007467F2" w:rsidRDefault="00B013A1" w:rsidP="00B013A1">
      <w:pPr>
        <w:pStyle w:val="example-Jamsay"/>
        <w:tabs>
          <w:tab w:val="clear" w:pos="369"/>
          <w:tab w:val="clear" w:pos="1080"/>
          <w:tab w:val="left" w:pos="1843"/>
          <w:tab w:val="left" w:pos="2835"/>
        </w:tabs>
      </w:pPr>
      <w:r w:rsidRPr="007467F2">
        <w:tab/>
        <w:t>house</w:t>
      </w:r>
      <w:r w:rsidRPr="007467F2">
        <w:tab/>
        <w:t>Exist</w:t>
      </w:r>
      <w:r w:rsidRPr="007467F2">
        <w:tab/>
        <w:t>have</w:t>
      </w:r>
      <w:r w:rsidRPr="00EF44F9">
        <w:t>-1</w:t>
      </w:r>
      <w:r w:rsidR="00D317C5">
        <w:t>SgSbj</w:t>
      </w:r>
    </w:p>
    <w:p w14:paraId="305848C2" w14:textId="291B8D5A" w:rsidR="00B013A1" w:rsidRPr="007467F2" w:rsidRDefault="00B013A1" w:rsidP="00B013A1">
      <w:pPr>
        <w:pStyle w:val="example-Jamsay"/>
        <w:tabs>
          <w:tab w:val="clear" w:pos="369"/>
        </w:tabs>
      </w:pPr>
      <w:r w:rsidRPr="007467F2">
        <w:tab/>
      </w:r>
      <w:r w:rsidR="006F2285">
        <w:t>‘</w:t>
      </w:r>
      <w:r w:rsidRPr="007467F2">
        <w:t>I have a house.</w:t>
      </w:r>
      <w:r w:rsidR="006F2285">
        <w:t>’</w:t>
      </w:r>
    </w:p>
    <w:p w14:paraId="45EC19DC" w14:textId="77777777" w:rsidR="00B013A1" w:rsidRPr="00986AA2" w:rsidRDefault="00B013A1"/>
    <w:p w14:paraId="0DA8EF88" w14:textId="66F9D4B9" w:rsidR="00B013A1" w:rsidRPr="00986AA2" w:rsidRDefault="00B013A1">
      <w:r w:rsidRPr="00986AA2">
        <w:t xml:space="preserve">The </w:t>
      </w:r>
      <w:r w:rsidRPr="007754EA">
        <w:rPr>
          <w:b/>
        </w:rPr>
        <w:t>paradigm</w:t>
      </w:r>
      <w:r w:rsidRPr="00986AA2">
        <w:t xml:space="preserve"> is (378). The 2Sg and 3Sg forms with </w:t>
      </w:r>
      <w:r w:rsidR="00BC1FF2">
        <w:t xml:space="preserve">H-toned suffix </w:t>
      </w:r>
      <w:r w:rsidRPr="003E5D8C">
        <w:rPr>
          <w:rFonts w:ascii="Doulos SIL" w:hAnsi="Doulos SIL"/>
          <w:i/>
          <w:color w:val="0000FF"/>
        </w:rPr>
        <w:noBreakHyphen/>
        <w:t>w</w:t>
      </w:r>
      <w:r w:rsidR="00BC1FF2">
        <w:rPr>
          <w:rFonts w:ascii="Doulos SIL" w:hAnsi="Doulos SIL"/>
          <w:i/>
          <w:color w:val="0000FF"/>
        </w:rPr>
        <w:t>́</w:t>
      </w:r>
      <w:r w:rsidRPr="00986AA2">
        <w:t xml:space="preserve"> are homophonous. The 3Pl is idiosyncratic but is also H</w:t>
      </w:r>
      <w:r w:rsidRPr="00986AA2">
        <w:noBreakHyphen/>
        <w:t>toned.</w:t>
      </w:r>
    </w:p>
    <w:p w14:paraId="24F9E962" w14:textId="77777777" w:rsidR="00B013A1" w:rsidRPr="00986AA2" w:rsidRDefault="00B013A1"/>
    <w:p w14:paraId="227B1830" w14:textId="77777777" w:rsidR="00B013A1" w:rsidRPr="007467F2" w:rsidRDefault="00B013A1" w:rsidP="007E71C7">
      <w:pPr>
        <w:pStyle w:val="example-Jamsay"/>
        <w:tabs>
          <w:tab w:val="clear" w:pos="369"/>
          <w:tab w:val="clear" w:pos="1080"/>
          <w:tab w:val="left" w:pos="1701"/>
          <w:tab w:val="left" w:pos="3330"/>
        </w:tabs>
      </w:pPr>
      <w:r w:rsidRPr="007467F2">
        <w:t>(</w:t>
      </w:r>
      <w:r w:rsidRPr="00986AA2">
        <w:t>378</w:t>
      </w:r>
      <w:r w:rsidRPr="007467F2">
        <w:t>)</w:t>
      </w:r>
      <w:r w:rsidRPr="007467F2">
        <w:tab/>
        <w:t>category</w:t>
      </w:r>
      <w:r w:rsidRPr="007467F2">
        <w:tab/>
        <w:t>form</w:t>
      </w:r>
    </w:p>
    <w:p w14:paraId="675BBD21" w14:textId="77777777" w:rsidR="00B013A1" w:rsidRPr="007467F2" w:rsidRDefault="00B013A1" w:rsidP="007E71C7">
      <w:pPr>
        <w:pStyle w:val="example-Jamsay"/>
        <w:tabs>
          <w:tab w:val="clear" w:pos="369"/>
          <w:tab w:val="clear" w:pos="1080"/>
          <w:tab w:val="left" w:pos="1701"/>
          <w:tab w:val="left" w:pos="3330"/>
        </w:tabs>
      </w:pPr>
    </w:p>
    <w:p w14:paraId="45739712" w14:textId="77777777" w:rsidR="00B013A1" w:rsidRPr="007467F2" w:rsidRDefault="00B013A1" w:rsidP="007E71C7">
      <w:pPr>
        <w:pStyle w:val="example-Jamsay"/>
        <w:tabs>
          <w:tab w:val="clear" w:pos="369"/>
          <w:tab w:val="clear" w:pos="1080"/>
          <w:tab w:val="left" w:pos="1701"/>
          <w:tab w:val="left" w:pos="2340"/>
        </w:tabs>
      </w:pPr>
      <w:r w:rsidRPr="007467F2">
        <w:tab/>
        <w:t>1Sg</w:t>
      </w:r>
      <w:r w:rsidRPr="007467F2">
        <w:tab/>
      </w:r>
      <w:r w:rsidRPr="003E5D8C">
        <w:rPr>
          <w:rFonts w:ascii="Doulos SIL" w:hAnsi="Doulos SIL"/>
          <w:i/>
          <w:color w:val="0000FF"/>
        </w:rPr>
        <w:t>só</w:t>
      </w:r>
      <w:r w:rsidRPr="003E5D8C">
        <w:rPr>
          <w:rFonts w:ascii="Doulos SIL" w:hAnsi="Doulos SIL"/>
          <w:i/>
          <w:color w:val="0000FF"/>
        </w:rPr>
        <w:noBreakHyphen/>
        <w:t>ỳ</w:t>
      </w:r>
    </w:p>
    <w:p w14:paraId="7FC0003D" w14:textId="3A216170" w:rsidR="007E71C7" w:rsidRPr="002677C9" w:rsidRDefault="007E71C7" w:rsidP="007E71C7">
      <w:pPr>
        <w:pStyle w:val="example-Jamsay"/>
        <w:tabs>
          <w:tab w:val="clear" w:pos="369"/>
          <w:tab w:val="clear" w:pos="1080"/>
          <w:tab w:val="left" w:pos="1701"/>
          <w:tab w:val="left" w:pos="2340"/>
        </w:tabs>
      </w:pPr>
      <w:r w:rsidRPr="007467F2">
        <w:tab/>
        <w:t>2Sg</w:t>
      </w:r>
      <w:r w:rsidRPr="007467F2">
        <w:tab/>
      </w:r>
      <w:r w:rsidRPr="003E5D8C">
        <w:rPr>
          <w:rFonts w:ascii="Doulos SIL" w:hAnsi="Doulos SIL"/>
          <w:i/>
          <w:color w:val="0000FF"/>
        </w:rPr>
        <w:t>só</w:t>
      </w:r>
      <w:r w:rsidRPr="003E5D8C">
        <w:rPr>
          <w:rFonts w:ascii="Doulos SIL" w:hAnsi="Doulos SIL"/>
          <w:i/>
          <w:color w:val="0000FF"/>
        </w:rPr>
        <w:noBreakHyphen/>
        <w:t>ẃ</w:t>
      </w:r>
      <w:r>
        <w:tab/>
        <w:t>(H-toned, homophonous to 3Sg)</w:t>
      </w:r>
    </w:p>
    <w:p w14:paraId="03D61EAC" w14:textId="77777777" w:rsidR="007E71C7" w:rsidRDefault="007E71C7" w:rsidP="007E71C7">
      <w:pPr>
        <w:pStyle w:val="example-Jamsay"/>
        <w:tabs>
          <w:tab w:val="clear" w:pos="369"/>
          <w:tab w:val="clear" w:pos="1080"/>
          <w:tab w:val="left" w:pos="1701"/>
          <w:tab w:val="left" w:pos="2340"/>
        </w:tabs>
      </w:pPr>
    </w:p>
    <w:p w14:paraId="7E775F95" w14:textId="77777777" w:rsidR="00B013A1" w:rsidRPr="003E5D8C" w:rsidRDefault="00B013A1" w:rsidP="007E71C7">
      <w:pPr>
        <w:pStyle w:val="example-Jamsay"/>
        <w:tabs>
          <w:tab w:val="clear" w:pos="369"/>
          <w:tab w:val="clear" w:pos="1080"/>
          <w:tab w:val="left" w:pos="1701"/>
          <w:tab w:val="left" w:pos="2340"/>
        </w:tabs>
        <w:rPr>
          <w:rFonts w:ascii="Doulos SIL" w:hAnsi="Doulos SIL"/>
          <w:i/>
          <w:color w:val="0000FF"/>
        </w:rPr>
      </w:pPr>
      <w:r w:rsidRPr="007467F2">
        <w:tab/>
        <w:t>1Pl</w:t>
      </w:r>
      <w:r w:rsidRPr="007467F2">
        <w:tab/>
      </w:r>
      <w:r w:rsidRPr="003E5D8C">
        <w:rPr>
          <w:rFonts w:ascii="Doulos SIL" w:hAnsi="Doulos SIL"/>
          <w:i/>
          <w:color w:val="0000FF"/>
        </w:rPr>
        <w:t>só</w:t>
      </w:r>
      <w:r w:rsidRPr="003E5D8C">
        <w:rPr>
          <w:rFonts w:ascii="Doulos SIL" w:hAnsi="Doulos SIL"/>
          <w:i/>
          <w:color w:val="0000FF"/>
        </w:rPr>
        <w:noBreakHyphen/>
        <w:t>ỳ</w:t>
      </w:r>
      <w:r w:rsidRPr="003E5D8C">
        <w:rPr>
          <w:rFonts w:ascii="Doulos SIL" w:hAnsi="Doulos SIL"/>
          <w:i/>
          <w:color w:val="0000FF"/>
        </w:rPr>
        <w:sym w:font="Symbol" w:char="F05C"/>
      </w:r>
    </w:p>
    <w:p w14:paraId="02AB508F" w14:textId="77777777" w:rsidR="00B013A1" w:rsidRPr="003E5D8C" w:rsidRDefault="00B013A1" w:rsidP="007E71C7">
      <w:pPr>
        <w:pStyle w:val="example-Jamsay"/>
        <w:tabs>
          <w:tab w:val="clear" w:pos="369"/>
          <w:tab w:val="clear" w:pos="1080"/>
          <w:tab w:val="left" w:pos="1701"/>
          <w:tab w:val="left" w:pos="2340"/>
        </w:tabs>
        <w:rPr>
          <w:rFonts w:ascii="Doulos SIL" w:hAnsi="Doulos SIL"/>
          <w:i/>
          <w:color w:val="0000FF"/>
        </w:rPr>
      </w:pPr>
      <w:r w:rsidRPr="007467F2">
        <w:tab/>
        <w:t>2Pl</w:t>
      </w:r>
      <w:r w:rsidRPr="007467F2">
        <w:tab/>
      </w:r>
      <w:r w:rsidRPr="003E5D8C">
        <w:rPr>
          <w:rFonts w:ascii="Doulos SIL" w:hAnsi="Doulos SIL"/>
          <w:i/>
          <w:color w:val="0000FF"/>
        </w:rPr>
        <w:t>só</w:t>
      </w:r>
      <w:r w:rsidRPr="003E5D8C">
        <w:rPr>
          <w:rFonts w:ascii="Doulos SIL" w:hAnsi="Doulos SIL"/>
          <w:i/>
          <w:color w:val="0000FF"/>
        </w:rPr>
        <w:noBreakHyphen/>
        <w:t>ẁ</w:t>
      </w:r>
      <w:r w:rsidRPr="003E5D8C">
        <w:rPr>
          <w:rFonts w:ascii="Doulos SIL" w:hAnsi="Doulos SIL"/>
          <w:i/>
          <w:color w:val="0000FF"/>
        </w:rPr>
        <w:sym w:font="Symbol" w:char="F05C"/>
      </w:r>
    </w:p>
    <w:p w14:paraId="013E3327" w14:textId="77777777" w:rsidR="00B013A1" w:rsidRPr="007467F2" w:rsidRDefault="00B013A1" w:rsidP="007E71C7">
      <w:pPr>
        <w:pStyle w:val="example-Jamsay"/>
        <w:tabs>
          <w:tab w:val="clear" w:pos="369"/>
          <w:tab w:val="clear" w:pos="1080"/>
          <w:tab w:val="left" w:pos="1701"/>
          <w:tab w:val="left" w:pos="2340"/>
        </w:tabs>
      </w:pPr>
    </w:p>
    <w:p w14:paraId="4A3D114C" w14:textId="04277FAF" w:rsidR="00B013A1" w:rsidRPr="007467F2" w:rsidRDefault="00B013A1" w:rsidP="007E71C7">
      <w:pPr>
        <w:pStyle w:val="example-Jamsay"/>
        <w:tabs>
          <w:tab w:val="clear" w:pos="369"/>
          <w:tab w:val="clear" w:pos="1080"/>
          <w:tab w:val="left" w:pos="1701"/>
          <w:tab w:val="left" w:pos="2340"/>
        </w:tabs>
      </w:pPr>
      <w:r w:rsidRPr="007467F2">
        <w:tab/>
        <w:t>3Sg/Inan</w:t>
      </w:r>
      <w:r w:rsidRPr="007467F2">
        <w:tab/>
      </w:r>
      <w:r w:rsidR="007E71C7">
        <w:rPr>
          <w:rFonts w:ascii="Doulos SIL" w:hAnsi="Doulos SIL"/>
          <w:i/>
          <w:color w:val="0000FF"/>
        </w:rPr>
        <w:t>só</w:t>
      </w:r>
      <w:r w:rsidR="007E71C7">
        <w:rPr>
          <w:rFonts w:ascii="Doulos SIL" w:hAnsi="Doulos SIL"/>
          <w:i/>
          <w:color w:val="0000FF"/>
        </w:rPr>
        <w:noBreakHyphen/>
        <w:t>ẃ</w:t>
      </w:r>
      <w:r w:rsidR="007E71C7">
        <w:rPr>
          <w:rFonts w:ascii="Doulos SIL" w:hAnsi="Doulos SIL"/>
          <w:i/>
          <w:color w:val="0000FF"/>
        </w:rPr>
        <w:tab/>
      </w:r>
      <w:r w:rsidR="007E71C7">
        <w:t>(H-toned, homophonous to 2Sg)</w:t>
      </w:r>
    </w:p>
    <w:p w14:paraId="23CD6EF1" w14:textId="6A3DEA61" w:rsidR="00B013A1" w:rsidRPr="000A21CD" w:rsidRDefault="00B013A1" w:rsidP="007E71C7">
      <w:pPr>
        <w:pStyle w:val="example-Jamsay"/>
        <w:tabs>
          <w:tab w:val="clear" w:pos="369"/>
          <w:tab w:val="clear" w:pos="1080"/>
          <w:tab w:val="left" w:pos="1701"/>
          <w:tab w:val="left" w:pos="3330"/>
        </w:tabs>
      </w:pPr>
      <w:r w:rsidRPr="007467F2">
        <w:tab/>
      </w:r>
      <w:r w:rsidRPr="00D4473B">
        <w:t>3Pl</w:t>
      </w:r>
      <w:r w:rsidRPr="00D4473B">
        <w:tab/>
      </w:r>
      <w:r w:rsidRPr="003E5D8C">
        <w:rPr>
          <w:rFonts w:ascii="Doulos SIL" w:hAnsi="Doulos SIL"/>
          <w:i/>
          <w:color w:val="0000FF"/>
        </w:rPr>
        <w:t>s</w:t>
      </w:r>
      <w:r w:rsidRPr="003E5D8C">
        <w:rPr>
          <w:rFonts w:ascii="Doulos SIL" w:hAnsi="Doulos SIL"/>
          <w:i/>
          <w:color w:val="0000FF"/>
        </w:rPr>
        <w:noBreakHyphen/>
        <w:t>ɛ́:ⁿ</w:t>
      </w:r>
      <w:r w:rsidR="00730F7D" w:rsidRPr="000A21CD">
        <w:t xml:space="preserve"> </w:t>
      </w:r>
      <w:r w:rsidRPr="00EF44F9">
        <w:sym w:font="Symbol" w:char="F07E"/>
      </w:r>
      <w:r w:rsidRPr="00EF44F9">
        <w:t xml:space="preserve"> </w:t>
      </w:r>
      <w:r w:rsidRPr="003E5D8C">
        <w:rPr>
          <w:rFonts w:ascii="Doulos SIL" w:hAnsi="Doulos SIL"/>
          <w:i/>
          <w:color w:val="0000FF"/>
        </w:rPr>
        <w:t>s</w:t>
      </w:r>
      <w:r w:rsidRPr="003E5D8C">
        <w:rPr>
          <w:rFonts w:ascii="Doulos SIL" w:hAnsi="Doulos SIL"/>
          <w:i/>
          <w:color w:val="0000FF"/>
        </w:rPr>
        <w:noBreakHyphen/>
        <w:t>ɛ́:ⁿ</w:t>
      </w:r>
      <w:r w:rsidRPr="005F1A57">
        <w:rPr>
          <w:rFonts w:ascii="Doulos SIL" w:hAnsi="Doulos SIL"/>
          <w:i/>
          <w:color w:val="0000FF"/>
        </w:rPr>
        <w:noBreakHyphen/>
      </w:r>
      <w:r w:rsidRPr="003E5D8C">
        <w:rPr>
          <w:rFonts w:ascii="Doulos SIL" w:hAnsi="Doulos SIL"/>
          <w:i/>
          <w:color w:val="0000FF"/>
        </w:rPr>
        <w:t>bɔ́</w:t>
      </w:r>
      <w:r w:rsidR="007E71C7">
        <w:rPr>
          <w:rFonts w:ascii="Doulos SIL" w:hAnsi="Doulos SIL"/>
          <w:i/>
          <w:color w:val="0000FF"/>
        </w:rPr>
        <w:tab/>
      </w:r>
      <w:r w:rsidR="007E71C7">
        <w:t>(H-toned)</w:t>
      </w:r>
    </w:p>
    <w:p w14:paraId="1B25CE39" w14:textId="77777777" w:rsidR="00B013A1" w:rsidRPr="00986AA2" w:rsidRDefault="00B013A1"/>
    <w:p w14:paraId="14651CCD" w14:textId="29D838BC" w:rsidR="00B013A1" w:rsidRPr="00986AA2" w:rsidRDefault="00B013A1">
      <w:r w:rsidRPr="00986AA2">
        <w:t xml:space="preserve">In the </w:t>
      </w:r>
      <w:r w:rsidRPr="00986AA2">
        <w:rPr>
          <w:b/>
        </w:rPr>
        <w:t>negative</w:t>
      </w:r>
      <w:r w:rsidRPr="00986AA2">
        <w:t xml:space="preserve">, the form is </w:t>
      </w:r>
      <w:r w:rsidRPr="003E5D8C">
        <w:rPr>
          <w:rFonts w:ascii="Doulos SIL" w:hAnsi="Doulos SIL"/>
          <w:i/>
          <w:color w:val="0000FF"/>
        </w:rPr>
        <w:t>sò</w:t>
      </w:r>
      <w:r w:rsidRPr="003E5D8C">
        <w:rPr>
          <w:rFonts w:ascii="Doulos SIL" w:hAnsi="Doulos SIL"/>
          <w:i/>
          <w:color w:val="0000FF"/>
        </w:rPr>
        <w:noBreakHyphen/>
        <w:t>ló</w:t>
      </w:r>
      <w:r w:rsidRPr="003E5D8C">
        <w:rPr>
          <w:rFonts w:ascii="Doulos SIL" w:hAnsi="Doulos SIL"/>
          <w:i/>
          <w:color w:val="0000FF"/>
        </w:rPr>
        <w:noBreakHyphen/>
      </w:r>
      <w:r w:rsidRPr="00986AA2">
        <w:t xml:space="preserve">, used without </w:t>
      </w:r>
      <w:r w:rsidR="00913D13">
        <w:t>existential</w:t>
      </w:r>
      <w:r w:rsidRPr="00986AA2">
        <w:t xml:space="preserve"> </w:t>
      </w:r>
      <w:r w:rsidRPr="003E5D8C">
        <w:rPr>
          <w:rFonts w:ascii="Doulos SIL" w:hAnsi="Doulos SIL"/>
          <w:i/>
          <w:color w:val="0000FF"/>
        </w:rPr>
        <w:t>yá</w:t>
      </w:r>
      <w:r w:rsidRPr="00986AA2">
        <w:t>.</w:t>
      </w:r>
    </w:p>
    <w:p w14:paraId="060EB1E1" w14:textId="77777777" w:rsidR="00B013A1" w:rsidRPr="00986AA2" w:rsidRDefault="00B013A1"/>
    <w:p w14:paraId="7CCAAA33" w14:textId="77777777" w:rsidR="00B013A1" w:rsidRPr="007467F2" w:rsidRDefault="00B013A1" w:rsidP="00B013A1">
      <w:pPr>
        <w:pStyle w:val="example-Jamsay"/>
        <w:tabs>
          <w:tab w:val="clear" w:pos="369"/>
          <w:tab w:val="clear" w:pos="1080"/>
          <w:tab w:val="left" w:pos="1890"/>
        </w:tabs>
      </w:pPr>
      <w:r w:rsidRPr="007467F2">
        <w:t>(</w:t>
      </w:r>
      <w:r w:rsidRPr="00986AA2">
        <w:t>379</w:t>
      </w:r>
      <w:r w:rsidRPr="007467F2">
        <w:t>)</w:t>
      </w:r>
      <w:r w:rsidRPr="007467F2">
        <w:tab/>
      </w:r>
      <w:r w:rsidRPr="003E5D8C">
        <w:rPr>
          <w:rFonts w:ascii="Doulos SIL" w:hAnsi="Doulos SIL"/>
          <w:i/>
          <w:color w:val="0000FF"/>
        </w:rPr>
        <w:t>nǎ:</w:t>
      </w:r>
      <w:r w:rsidRPr="003E5D8C">
        <w:rPr>
          <w:rFonts w:ascii="Doulos SIL" w:hAnsi="Doulos SIL"/>
          <w:i/>
          <w:color w:val="0000FF"/>
        </w:rPr>
        <w:noBreakHyphen/>
        <w:t>m</w:t>
      </w:r>
      <w:r w:rsidRPr="003E5D8C">
        <w:rPr>
          <w:rFonts w:ascii="Doulos SIL" w:hAnsi="Doulos SIL"/>
          <w:i/>
          <w:color w:val="0000FF"/>
        </w:rPr>
        <w:tab/>
        <w:t>sò</w:t>
      </w:r>
      <w:r w:rsidRPr="003E5D8C">
        <w:rPr>
          <w:rFonts w:ascii="Doulos SIL" w:hAnsi="Doulos SIL"/>
          <w:i/>
          <w:color w:val="0000FF"/>
        </w:rPr>
        <w:noBreakHyphen/>
        <w:t>ló</w:t>
      </w:r>
      <w:r w:rsidRPr="003E5D8C">
        <w:rPr>
          <w:rFonts w:ascii="Doulos SIL" w:hAnsi="Doulos SIL"/>
          <w:i/>
          <w:color w:val="0000FF"/>
        </w:rPr>
        <w:noBreakHyphen/>
        <w:t>ẃ</w:t>
      </w:r>
    </w:p>
    <w:p w14:paraId="05F05FD7" w14:textId="29493C5C" w:rsidR="00B013A1" w:rsidRPr="007467F2" w:rsidRDefault="00B013A1" w:rsidP="00B013A1">
      <w:pPr>
        <w:pStyle w:val="example-Jamsay"/>
        <w:tabs>
          <w:tab w:val="clear" w:pos="369"/>
          <w:tab w:val="clear" w:pos="1080"/>
          <w:tab w:val="left" w:pos="1890"/>
        </w:tabs>
      </w:pPr>
      <w:r w:rsidRPr="007467F2">
        <w:tab/>
        <w:t>cow</w:t>
      </w:r>
      <w:r w:rsidRPr="00EF44F9">
        <w:t>-AnSg</w:t>
      </w:r>
      <w:r w:rsidRPr="007467F2">
        <w:tab/>
        <w:t>have</w:t>
      </w:r>
      <w:r w:rsidRPr="00EF44F9">
        <w:t>-N</w:t>
      </w:r>
      <w:r w:rsidRPr="007467F2">
        <w:t>eg</w:t>
      </w:r>
      <w:r w:rsidRPr="00EF44F9">
        <w:t>-2</w:t>
      </w:r>
      <w:r w:rsidR="00D317C5">
        <w:t>SgSbj</w:t>
      </w:r>
    </w:p>
    <w:p w14:paraId="71997193" w14:textId="1E2E41D4" w:rsidR="00B013A1" w:rsidRPr="007467F2" w:rsidRDefault="00B013A1" w:rsidP="00B013A1">
      <w:pPr>
        <w:pStyle w:val="example-Jamsay"/>
        <w:tabs>
          <w:tab w:val="clear" w:pos="369"/>
        </w:tabs>
      </w:pPr>
      <w:r w:rsidRPr="007467F2">
        <w:tab/>
      </w:r>
      <w:r w:rsidR="006F2285">
        <w:t>‘</w:t>
      </w:r>
      <w:r w:rsidRPr="004D591B">
        <w:t>You-Sg</w:t>
      </w:r>
      <w:r w:rsidRPr="007467F2">
        <w:t xml:space="preserve"> don</w:t>
      </w:r>
      <w:r w:rsidR="006F2285">
        <w:t>’</w:t>
      </w:r>
      <w:r w:rsidRPr="007467F2">
        <w:t>t have a cow.</w:t>
      </w:r>
      <w:r w:rsidR="006F2285">
        <w:t>’</w:t>
      </w:r>
    </w:p>
    <w:p w14:paraId="26A716A1" w14:textId="77777777" w:rsidR="00B013A1" w:rsidRPr="00986AA2" w:rsidRDefault="00B013A1">
      <w:r w:rsidRPr="00986AA2">
        <w:tab/>
      </w:r>
    </w:p>
    <w:p w14:paraId="731BECA3" w14:textId="322D1627" w:rsidR="00B013A1" w:rsidRPr="00986AA2" w:rsidRDefault="00B013A1">
      <w:r w:rsidRPr="00986AA2">
        <w:t xml:space="preserve">The </w:t>
      </w:r>
      <w:r w:rsidRPr="00EE536C">
        <w:rPr>
          <w:b/>
        </w:rPr>
        <w:t>negative paradigm</w:t>
      </w:r>
      <w:r w:rsidRPr="00986AA2">
        <w:t xml:space="preserve"> is (380). The 2Sg </w:t>
      </w:r>
      <w:r w:rsidR="007E71C7">
        <w:t>suffix</w:t>
      </w:r>
      <w:r w:rsidRPr="00986AA2">
        <w:t xml:space="preserve"> is </w:t>
      </w:r>
      <w:r w:rsidR="007E71C7">
        <w:t xml:space="preserve">again </w:t>
      </w:r>
      <w:r w:rsidRPr="00986AA2">
        <w:t>H</w:t>
      </w:r>
      <w:r w:rsidRPr="00EF44F9">
        <w:noBreakHyphen/>
        <w:t>t</w:t>
      </w:r>
      <w:r w:rsidRPr="00986AA2">
        <w:t xml:space="preserve">oned, but </w:t>
      </w:r>
      <w:r w:rsidR="00BC1FF2">
        <w:t xml:space="preserve">the 2Sg and 3Sg forms are </w:t>
      </w:r>
      <w:r w:rsidR="007E71C7">
        <w:t xml:space="preserve">segmentally </w:t>
      </w:r>
      <w:r w:rsidRPr="00986AA2">
        <w:t>distinct. The 3Pl form is again idiosyncratic</w:t>
      </w:r>
      <w:r w:rsidR="007E71C7">
        <w:t xml:space="preserve"> and difficult to segment (the front vowels may constitute two plural morphemes)</w:t>
      </w:r>
      <w:r w:rsidRPr="00986AA2">
        <w:t>.</w:t>
      </w:r>
    </w:p>
    <w:p w14:paraId="1152145E" w14:textId="77777777" w:rsidR="00B013A1" w:rsidRPr="00986AA2" w:rsidRDefault="00B013A1"/>
    <w:p w14:paraId="14E40409" w14:textId="77777777" w:rsidR="00B013A1" w:rsidRPr="007467F2" w:rsidRDefault="00B013A1" w:rsidP="00B013A1">
      <w:pPr>
        <w:pStyle w:val="example-Jamsay"/>
        <w:tabs>
          <w:tab w:val="clear" w:pos="369"/>
          <w:tab w:val="clear" w:pos="1080"/>
          <w:tab w:val="left" w:pos="1890"/>
        </w:tabs>
      </w:pPr>
      <w:r w:rsidRPr="007467F2">
        <w:t>(</w:t>
      </w:r>
      <w:r w:rsidRPr="00986AA2">
        <w:t>380</w:t>
      </w:r>
      <w:r w:rsidRPr="007467F2">
        <w:t>)</w:t>
      </w:r>
      <w:r w:rsidRPr="007467F2">
        <w:tab/>
        <w:t>category</w:t>
      </w:r>
      <w:r w:rsidRPr="007467F2">
        <w:tab/>
        <w:t>form</w:t>
      </w:r>
    </w:p>
    <w:p w14:paraId="0A7B955B" w14:textId="77777777" w:rsidR="00B013A1" w:rsidRPr="007467F2" w:rsidRDefault="00B013A1" w:rsidP="00B013A1">
      <w:pPr>
        <w:pStyle w:val="example-Jamsay"/>
        <w:tabs>
          <w:tab w:val="clear" w:pos="369"/>
          <w:tab w:val="clear" w:pos="1080"/>
          <w:tab w:val="left" w:pos="1890"/>
        </w:tabs>
      </w:pPr>
    </w:p>
    <w:p w14:paraId="421D6D7F" w14:textId="77777777" w:rsidR="00B013A1" w:rsidRPr="007467F2" w:rsidRDefault="00B013A1" w:rsidP="00B013A1">
      <w:pPr>
        <w:pStyle w:val="example-Jamsay"/>
        <w:tabs>
          <w:tab w:val="clear" w:pos="369"/>
          <w:tab w:val="clear" w:pos="1080"/>
          <w:tab w:val="left" w:pos="1890"/>
        </w:tabs>
      </w:pPr>
      <w:r w:rsidRPr="007467F2">
        <w:tab/>
        <w:t>1Sg</w:t>
      </w:r>
      <w:r w:rsidRPr="007467F2">
        <w:tab/>
      </w:r>
      <w:r w:rsidRPr="003E5D8C">
        <w:rPr>
          <w:rFonts w:ascii="Doulos SIL" w:hAnsi="Doulos SIL"/>
          <w:i/>
          <w:color w:val="0000FF"/>
        </w:rPr>
        <w:t>sò</w:t>
      </w:r>
      <w:r w:rsidRPr="003E5D8C">
        <w:rPr>
          <w:rFonts w:ascii="Doulos SIL" w:hAnsi="Doulos SIL"/>
          <w:i/>
          <w:color w:val="0000FF"/>
        </w:rPr>
        <w:noBreakHyphen/>
        <w:t>ló</w:t>
      </w:r>
      <w:r w:rsidRPr="003E5D8C">
        <w:rPr>
          <w:rFonts w:ascii="Doulos SIL" w:hAnsi="Doulos SIL"/>
          <w:i/>
          <w:color w:val="0000FF"/>
        </w:rPr>
        <w:noBreakHyphen/>
        <w:t>ỳ</w:t>
      </w:r>
    </w:p>
    <w:p w14:paraId="7DFE65C5" w14:textId="3C837162" w:rsidR="00B013A1" w:rsidRPr="007467F2" w:rsidRDefault="00B013A1" w:rsidP="00B013A1">
      <w:pPr>
        <w:pStyle w:val="example-Jamsay"/>
        <w:tabs>
          <w:tab w:val="clear" w:pos="369"/>
          <w:tab w:val="clear" w:pos="1080"/>
          <w:tab w:val="left" w:pos="1890"/>
        </w:tabs>
      </w:pPr>
      <w:r w:rsidRPr="007467F2">
        <w:tab/>
        <w:t>2Sg</w:t>
      </w:r>
      <w:r w:rsidRPr="007467F2">
        <w:tab/>
      </w:r>
      <w:r w:rsidRPr="003E5D8C">
        <w:rPr>
          <w:rFonts w:ascii="Doulos SIL" w:hAnsi="Doulos SIL"/>
          <w:i/>
          <w:color w:val="0000FF"/>
        </w:rPr>
        <w:t>sò</w:t>
      </w:r>
      <w:r w:rsidRPr="003E5D8C">
        <w:rPr>
          <w:rFonts w:ascii="Doulos SIL" w:hAnsi="Doulos SIL"/>
          <w:i/>
          <w:color w:val="0000FF"/>
        </w:rPr>
        <w:noBreakHyphen/>
        <w:t>ló</w:t>
      </w:r>
      <w:r w:rsidRPr="003E5D8C">
        <w:rPr>
          <w:rFonts w:ascii="Doulos SIL" w:hAnsi="Doulos SIL"/>
          <w:i/>
          <w:color w:val="0000FF"/>
        </w:rPr>
        <w:noBreakHyphen/>
        <w:t>ẃ</w:t>
      </w:r>
      <w:r w:rsidRPr="00EF44F9">
        <w:t xml:space="preserve">   </w:t>
      </w:r>
      <w:r w:rsidR="007E71C7">
        <w:t>(H-toned)</w:t>
      </w:r>
    </w:p>
    <w:p w14:paraId="23931F18" w14:textId="77777777" w:rsidR="00B013A1" w:rsidRPr="007467F2" w:rsidRDefault="00B013A1" w:rsidP="00B013A1">
      <w:pPr>
        <w:pStyle w:val="example-Jamsay"/>
        <w:tabs>
          <w:tab w:val="clear" w:pos="369"/>
          <w:tab w:val="clear" w:pos="1080"/>
          <w:tab w:val="left" w:pos="1890"/>
        </w:tabs>
      </w:pPr>
    </w:p>
    <w:p w14:paraId="5E1C9E2E" w14:textId="77777777" w:rsidR="00B013A1" w:rsidRPr="003E5D8C" w:rsidRDefault="00B013A1" w:rsidP="00B013A1">
      <w:pPr>
        <w:pStyle w:val="example-Jamsay"/>
        <w:tabs>
          <w:tab w:val="clear" w:pos="369"/>
          <w:tab w:val="clear" w:pos="1080"/>
          <w:tab w:val="left" w:pos="1890"/>
        </w:tabs>
        <w:rPr>
          <w:rFonts w:ascii="Doulos SIL" w:hAnsi="Doulos SIL"/>
          <w:i/>
          <w:color w:val="0000FF"/>
        </w:rPr>
      </w:pPr>
      <w:r w:rsidRPr="007467F2">
        <w:tab/>
        <w:t>1Pl</w:t>
      </w:r>
      <w:r w:rsidRPr="007467F2">
        <w:tab/>
      </w:r>
      <w:r w:rsidRPr="003E5D8C">
        <w:rPr>
          <w:rFonts w:ascii="Doulos SIL" w:hAnsi="Doulos SIL"/>
          <w:i/>
          <w:color w:val="0000FF"/>
        </w:rPr>
        <w:t>sò</w:t>
      </w:r>
      <w:r w:rsidRPr="003E5D8C">
        <w:rPr>
          <w:rFonts w:ascii="Doulos SIL" w:hAnsi="Doulos SIL"/>
          <w:i/>
          <w:color w:val="0000FF"/>
        </w:rPr>
        <w:noBreakHyphen/>
        <w:t>ló</w:t>
      </w:r>
      <w:r w:rsidRPr="003E5D8C">
        <w:rPr>
          <w:rFonts w:ascii="Doulos SIL" w:hAnsi="Doulos SIL"/>
          <w:i/>
          <w:color w:val="0000FF"/>
        </w:rPr>
        <w:noBreakHyphen/>
        <w:t>ỳ</w:t>
      </w:r>
      <w:r w:rsidRPr="003E5D8C">
        <w:rPr>
          <w:rFonts w:ascii="Doulos SIL" w:hAnsi="Doulos SIL"/>
          <w:i/>
          <w:color w:val="0000FF"/>
        </w:rPr>
        <w:sym w:font="Symbol" w:char="F05C"/>
      </w:r>
    </w:p>
    <w:p w14:paraId="0AED28F9" w14:textId="77777777" w:rsidR="00B013A1" w:rsidRPr="003E5D8C" w:rsidRDefault="00B013A1" w:rsidP="00B013A1">
      <w:pPr>
        <w:pStyle w:val="example-Jamsay"/>
        <w:tabs>
          <w:tab w:val="clear" w:pos="369"/>
          <w:tab w:val="clear" w:pos="1080"/>
          <w:tab w:val="left" w:pos="1890"/>
        </w:tabs>
        <w:rPr>
          <w:rFonts w:ascii="Doulos SIL" w:hAnsi="Doulos SIL"/>
          <w:i/>
          <w:color w:val="0000FF"/>
        </w:rPr>
      </w:pPr>
      <w:r w:rsidRPr="007467F2">
        <w:tab/>
        <w:t>2Pl</w:t>
      </w:r>
      <w:r w:rsidRPr="007467F2">
        <w:tab/>
      </w:r>
      <w:r w:rsidRPr="003E5D8C">
        <w:rPr>
          <w:rFonts w:ascii="Doulos SIL" w:hAnsi="Doulos SIL"/>
          <w:i/>
          <w:color w:val="0000FF"/>
        </w:rPr>
        <w:t>sò</w:t>
      </w:r>
      <w:r w:rsidRPr="003E5D8C">
        <w:rPr>
          <w:rFonts w:ascii="Doulos SIL" w:hAnsi="Doulos SIL"/>
          <w:i/>
          <w:color w:val="0000FF"/>
        </w:rPr>
        <w:noBreakHyphen/>
        <w:t>ló</w:t>
      </w:r>
      <w:r w:rsidRPr="003E5D8C">
        <w:rPr>
          <w:rFonts w:ascii="Doulos SIL" w:hAnsi="Doulos SIL"/>
          <w:i/>
          <w:color w:val="0000FF"/>
        </w:rPr>
        <w:noBreakHyphen/>
        <w:t>ẁ</w:t>
      </w:r>
      <w:r w:rsidRPr="003E5D8C">
        <w:rPr>
          <w:rFonts w:ascii="Doulos SIL" w:hAnsi="Doulos SIL"/>
          <w:i/>
          <w:color w:val="0000FF"/>
        </w:rPr>
        <w:sym w:font="Symbol" w:char="F05C"/>
      </w:r>
    </w:p>
    <w:p w14:paraId="47499F44" w14:textId="77777777" w:rsidR="00B013A1" w:rsidRPr="007467F2" w:rsidRDefault="00B013A1" w:rsidP="00B013A1">
      <w:pPr>
        <w:pStyle w:val="example-Jamsay"/>
        <w:tabs>
          <w:tab w:val="clear" w:pos="369"/>
          <w:tab w:val="clear" w:pos="1080"/>
          <w:tab w:val="left" w:pos="1890"/>
        </w:tabs>
      </w:pPr>
    </w:p>
    <w:p w14:paraId="6E6FC021" w14:textId="77777777" w:rsidR="00B013A1" w:rsidRPr="007467F2" w:rsidRDefault="00B013A1" w:rsidP="00B013A1">
      <w:pPr>
        <w:pStyle w:val="example-Jamsay"/>
        <w:tabs>
          <w:tab w:val="clear" w:pos="369"/>
          <w:tab w:val="clear" w:pos="1080"/>
          <w:tab w:val="left" w:pos="1890"/>
        </w:tabs>
      </w:pPr>
      <w:r w:rsidRPr="007467F2">
        <w:tab/>
        <w:t>3Sg/Inan</w:t>
      </w:r>
      <w:r w:rsidRPr="007467F2">
        <w:tab/>
      </w:r>
      <w:r w:rsidRPr="003E5D8C">
        <w:rPr>
          <w:rFonts w:ascii="Doulos SIL" w:hAnsi="Doulos SIL"/>
          <w:i/>
          <w:color w:val="0000FF"/>
        </w:rPr>
        <w:t>sò</w:t>
      </w:r>
      <w:r w:rsidRPr="003E5D8C">
        <w:rPr>
          <w:rFonts w:ascii="Doulos SIL" w:hAnsi="Doulos SIL"/>
          <w:i/>
          <w:color w:val="0000FF"/>
        </w:rPr>
        <w:noBreakHyphen/>
        <w:t>ló</w:t>
      </w:r>
      <w:r w:rsidRPr="003E5D8C">
        <w:rPr>
          <w:rFonts w:ascii="Doulos SIL" w:hAnsi="Doulos SIL"/>
          <w:i/>
          <w:color w:val="0000FF"/>
        </w:rPr>
        <w:noBreakHyphen/>
      </w:r>
      <w:r w:rsidRPr="003E5D8C">
        <w:rPr>
          <w:rFonts w:ascii="Doulos SIL" w:hAnsi="Doulos SIL"/>
          <w:i/>
          <w:color w:val="0000FF"/>
        </w:rPr>
        <w:sym w:font="Symbol" w:char="F0C6"/>
      </w:r>
    </w:p>
    <w:p w14:paraId="051FC746" w14:textId="77777777" w:rsidR="007E71C7" w:rsidRDefault="00B013A1" w:rsidP="00B013A1">
      <w:pPr>
        <w:pStyle w:val="example-Jamsay"/>
        <w:tabs>
          <w:tab w:val="clear" w:pos="369"/>
          <w:tab w:val="clear" w:pos="1080"/>
          <w:tab w:val="left" w:pos="1890"/>
        </w:tabs>
      </w:pPr>
      <w:r w:rsidRPr="007467F2">
        <w:tab/>
        <w:t>3Pl</w:t>
      </w:r>
      <w:r w:rsidRPr="007467F2">
        <w:tab/>
      </w:r>
      <w:r w:rsidRPr="003E5D8C">
        <w:rPr>
          <w:rFonts w:ascii="Doulos SIL" w:hAnsi="Doulos SIL"/>
          <w:i/>
          <w:color w:val="0000FF"/>
        </w:rPr>
        <w:t>sɛ̀</w:t>
      </w:r>
      <w:r w:rsidRPr="003E5D8C">
        <w:rPr>
          <w:rFonts w:ascii="Doulos SIL" w:hAnsi="Doulos SIL"/>
          <w:i/>
          <w:color w:val="0000FF"/>
        </w:rPr>
        <w:noBreakHyphen/>
        <w:t>nɛ́</w:t>
      </w:r>
    </w:p>
    <w:p w14:paraId="502A9651" w14:textId="269D4900" w:rsidR="00B013A1" w:rsidRPr="003E5D8C" w:rsidRDefault="007E71C7" w:rsidP="00B013A1">
      <w:pPr>
        <w:pStyle w:val="example-Jamsay"/>
        <w:tabs>
          <w:tab w:val="clear" w:pos="369"/>
          <w:tab w:val="clear" w:pos="1080"/>
          <w:tab w:val="left" w:pos="1890"/>
        </w:tabs>
        <w:rPr>
          <w:rFonts w:ascii="Doulos SIL" w:hAnsi="Doulos SIL"/>
          <w:i/>
          <w:color w:val="0000FF"/>
        </w:rPr>
      </w:pPr>
      <w:r>
        <w:tab/>
      </w:r>
      <w:r>
        <w:tab/>
      </w:r>
      <w:r w:rsidR="00B013A1" w:rsidRPr="007467F2">
        <w:t>(</w:t>
      </w:r>
      <w:r>
        <w:t xml:space="preserve">alernative segmentation </w:t>
      </w:r>
      <w:r w:rsidR="00B013A1" w:rsidRPr="003E5D8C">
        <w:rPr>
          <w:rFonts w:ascii="Doulos SIL" w:hAnsi="Doulos SIL"/>
          <w:i/>
          <w:color w:val="0000FF"/>
        </w:rPr>
        <w:t>s</w:t>
      </w:r>
      <w:r w:rsidR="00B013A1" w:rsidRPr="003E5D8C">
        <w:rPr>
          <w:rFonts w:ascii="Doulos SIL" w:hAnsi="Doulos SIL"/>
          <w:i/>
          <w:color w:val="0000FF"/>
        </w:rPr>
        <w:noBreakHyphen/>
        <w:t>ɛ̀</w:t>
      </w:r>
      <w:r w:rsidR="00B013A1" w:rsidRPr="003E5D8C">
        <w:rPr>
          <w:rFonts w:ascii="Doulos SIL" w:hAnsi="Doulos SIL"/>
          <w:i/>
          <w:color w:val="0000FF"/>
        </w:rPr>
        <w:noBreakHyphen/>
        <w:t>n</w:t>
      </w:r>
      <w:r w:rsidR="00B013A1" w:rsidRPr="003E5D8C">
        <w:rPr>
          <w:rFonts w:ascii="Doulos SIL" w:hAnsi="Doulos SIL"/>
          <w:i/>
          <w:color w:val="0000FF"/>
        </w:rPr>
        <w:noBreakHyphen/>
        <w:t>ɛ́</w:t>
      </w:r>
      <w:r w:rsidR="00B013A1" w:rsidRPr="007467F2">
        <w:t>)</w:t>
      </w:r>
    </w:p>
    <w:p w14:paraId="0CD583A9" w14:textId="77777777" w:rsidR="00B013A1" w:rsidRPr="00986AA2" w:rsidRDefault="00B013A1"/>
    <w:p w14:paraId="7628A2E3" w14:textId="77777777" w:rsidR="00B013A1" w:rsidRPr="00986AA2" w:rsidRDefault="00B013A1"/>
    <w:p w14:paraId="0FFDDD06" w14:textId="763501A4" w:rsidR="00B013A1" w:rsidRPr="007467F2" w:rsidRDefault="006F2285" w:rsidP="00482A50">
      <w:pPr>
        <w:pStyle w:val="Heading3"/>
        <w:ind w:left="720" w:hanging="720"/>
      </w:pPr>
      <w:bookmarkStart w:id="2155" w:name="_Toc508942937"/>
      <w:bookmarkStart w:id="2156" w:name="_Toc508943537"/>
      <w:bookmarkStart w:id="2157" w:name="_Toc510940273"/>
      <w:bookmarkStart w:id="2158" w:name="_Toc12948763"/>
      <w:bookmarkStart w:id="2159" w:name="_Toc12948856"/>
      <w:bookmarkStart w:id="2160" w:name="_Toc12949047"/>
      <w:bookmarkStart w:id="2161" w:name="_Toc12949291"/>
      <w:bookmarkStart w:id="2162" w:name="_Toc297637912"/>
      <w:r>
        <w:t>‘</w:t>
      </w:r>
      <w:r w:rsidR="00B013A1" w:rsidRPr="007467F2">
        <w:t>Have possession of</w:t>
      </w:r>
      <w:r>
        <w:t>’</w:t>
      </w:r>
      <w:r w:rsidR="00B013A1" w:rsidRPr="007467F2">
        <w:t xml:space="preserve"> </w:t>
      </w:r>
      <w:bookmarkEnd w:id="2155"/>
      <w:bookmarkEnd w:id="2156"/>
      <w:bookmarkEnd w:id="2157"/>
      <w:bookmarkEnd w:id="2158"/>
      <w:bookmarkEnd w:id="2159"/>
      <w:bookmarkEnd w:id="2160"/>
      <w:bookmarkEnd w:id="2161"/>
      <w:r w:rsidR="00B013A1" w:rsidRPr="007467F2">
        <w:t>(</w:t>
      </w:r>
      <w:r w:rsidR="00B013A1" w:rsidRPr="003E5D8C">
        <w:rPr>
          <w:rFonts w:ascii="Doulos SIL" w:hAnsi="Doulos SIL"/>
          <w:i/>
          <w:color w:val="0000FF"/>
        </w:rPr>
        <w:t>sò</w:t>
      </w:r>
      <w:r w:rsidR="00B013A1" w:rsidRPr="003E5D8C">
        <w:rPr>
          <w:rFonts w:ascii="Doulos SIL" w:hAnsi="Doulos SIL"/>
          <w:i/>
          <w:color w:val="0000FF"/>
        </w:rPr>
        <w:noBreakHyphen/>
      </w:r>
      <w:r w:rsidR="00B013A1" w:rsidRPr="007467F2">
        <w:t>)</w:t>
      </w:r>
      <w:bookmarkEnd w:id="2162"/>
    </w:p>
    <w:p w14:paraId="1914DAB7" w14:textId="27FE9583" w:rsidR="00B013A1" w:rsidRPr="00986AA2" w:rsidRDefault="00B013A1">
      <w:r w:rsidRPr="00986AA2">
        <w:t xml:space="preserve">Jamsay distinguishes the basic </w:t>
      </w:r>
      <w:r w:rsidR="006F2285">
        <w:t>‘</w:t>
      </w:r>
      <w:r w:rsidRPr="00986AA2">
        <w:t>have</w:t>
      </w:r>
      <w:r w:rsidR="006F2285">
        <w:t>’</w:t>
      </w:r>
      <w:r w:rsidRPr="00986AA2">
        <w:t xml:space="preserve"> verb </w:t>
      </w:r>
      <w:r w:rsidRPr="0084244F">
        <w:rPr>
          <w:rFonts w:ascii="Doulos SIL" w:hAnsi="Doulos SIL"/>
          <w:i/>
          <w:color w:val="008000"/>
        </w:rPr>
        <w:t>sà</w:t>
      </w:r>
      <w:r w:rsidRPr="00986AA2">
        <w:t xml:space="preserve">, denoting ownership, from verbs of temporary possession (custody) </w:t>
      </w:r>
      <w:r w:rsidRPr="0084244F">
        <w:rPr>
          <w:rFonts w:ascii="Doulos SIL" w:hAnsi="Doulos SIL"/>
          <w:i/>
          <w:color w:val="008000"/>
        </w:rPr>
        <w:t>jìnè</w:t>
      </w:r>
      <w:r w:rsidRPr="00986AA2">
        <w:t xml:space="preserve"> and </w:t>
      </w:r>
      <w:r w:rsidRPr="0084244F">
        <w:rPr>
          <w:rFonts w:ascii="Doulos SIL" w:hAnsi="Doulos SIL"/>
          <w:i/>
          <w:color w:val="008000"/>
        </w:rPr>
        <w:t>jèrè</w:t>
      </w:r>
      <w:r w:rsidRPr="009F5A35">
        <w:t xml:space="preserve">, roughly </w:t>
      </w:r>
      <w:r w:rsidR="006F2285">
        <w:t>‘</w:t>
      </w:r>
      <w:r w:rsidRPr="009F5A35">
        <w:t>hold</w:t>
      </w:r>
      <w:r w:rsidR="006F2285">
        <w:t>’</w:t>
      </w:r>
      <w:r w:rsidRPr="00986AA2">
        <w:t xml:space="preserve">. BenT has no such lexical distinction. However, </w:t>
      </w:r>
      <w:r w:rsidR="00BC1FF2">
        <w:rPr>
          <w:b/>
        </w:rPr>
        <w:t>L</w:t>
      </w:r>
      <w:r w:rsidRPr="00EF44F9">
        <w:rPr>
          <w:b/>
        </w:rPr>
        <w:t>-t</w:t>
      </w:r>
      <w:r w:rsidRPr="00690A74">
        <w:rPr>
          <w:b/>
        </w:rPr>
        <w:t>oned</w:t>
      </w:r>
      <w:r w:rsidRPr="00986AA2">
        <w:t xml:space="preserve"> </w:t>
      </w:r>
      <w:r w:rsidRPr="003E5D8C">
        <w:rPr>
          <w:rFonts w:ascii="Doulos SIL" w:hAnsi="Doulos SIL"/>
          <w:i/>
          <w:color w:val="0000FF"/>
        </w:rPr>
        <w:t>sò</w:t>
      </w:r>
      <w:r w:rsidRPr="003E5D8C">
        <w:rPr>
          <w:rFonts w:ascii="Doulos SIL" w:hAnsi="Doulos SIL"/>
          <w:i/>
          <w:color w:val="0000FF"/>
        </w:rPr>
        <w:noBreakHyphen/>
      </w:r>
      <w:r w:rsidRPr="00986AA2">
        <w:t xml:space="preserve"> </w:t>
      </w:r>
      <w:r w:rsidRPr="00690A74">
        <w:rPr>
          <w:b/>
        </w:rPr>
        <w:t xml:space="preserve">without </w:t>
      </w:r>
      <w:r w:rsidR="00913D13">
        <w:rPr>
          <w:b/>
        </w:rPr>
        <w:t>existential</w:t>
      </w:r>
      <w:r w:rsidRPr="00986AA2">
        <w:t xml:space="preserve"> </w:t>
      </w:r>
      <w:r w:rsidRPr="003E5D8C">
        <w:rPr>
          <w:rFonts w:ascii="Doulos SIL" w:hAnsi="Doulos SIL"/>
          <w:i/>
          <w:color w:val="0000FF"/>
        </w:rPr>
        <w:t>yá</w:t>
      </w:r>
      <w:r w:rsidRPr="00986AA2">
        <w:t xml:space="preserve"> can in some situations be used to express temporary possession, as in (381b). The core sense is </w:t>
      </w:r>
      <w:r w:rsidR="006F2285">
        <w:t>‘</w:t>
      </w:r>
      <w:r w:rsidRPr="00986AA2">
        <w:t>be holding</w:t>
      </w:r>
      <w:r w:rsidR="00BC1FF2">
        <w:t>, have in custody</w:t>
      </w:r>
      <w:r w:rsidR="006F2285">
        <w:t>’</w:t>
      </w:r>
      <w:r w:rsidRPr="00986AA2">
        <w:t>.</w:t>
      </w:r>
    </w:p>
    <w:p w14:paraId="50176669" w14:textId="77777777" w:rsidR="00B013A1" w:rsidRPr="00986AA2" w:rsidRDefault="00B013A1"/>
    <w:p w14:paraId="2CC0B25F" w14:textId="77777777" w:rsidR="00B013A1" w:rsidRPr="00986AA2" w:rsidRDefault="00B013A1" w:rsidP="00B013A1">
      <w:pPr>
        <w:pStyle w:val="exampleabc"/>
      </w:pPr>
      <w:r w:rsidRPr="00986AA2">
        <w:t>(381)</w:t>
      </w:r>
      <w:r w:rsidRPr="00986AA2">
        <w:tab/>
        <w:t>a.</w:t>
      </w:r>
      <w:r w:rsidRPr="00986AA2">
        <w:tab/>
      </w:r>
      <w:r w:rsidRPr="003E5D8C">
        <w:rPr>
          <w:rFonts w:ascii="Doulos SIL" w:hAnsi="Doulos SIL"/>
          <w:i/>
          <w:color w:val="0000FF"/>
        </w:rPr>
        <w:t>nǎ:</w:t>
      </w:r>
      <w:r w:rsidRPr="003E5D8C">
        <w:rPr>
          <w:rFonts w:ascii="Doulos SIL" w:hAnsi="Doulos SIL"/>
          <w:i/>
          <w:color w:val="0000FF"/>
        </w:rPr>
        <w:noBreakHyphen/>
        <w:t>m</w:t>
      </w:r>
      <w:r w:rsidRPr="003E5D8C">
        <w:rPr>
          <w:rFonts w:ascii="Doulos SIL" w:hAnsi="Doulos SIL"/>
          <w:i/>
          <w:color w:val="0000FF"/>
        </w:rPr>
        <w:tab/>
        <w:t>yá</w:t>
      </w:r>
      <w:r w:rsidRPr="003E5D8C">
        <w:rPr>
          <w:rFonts w:ascii="Doulos SIL" w:hAnsi="Doulos SIL"/>
          <w:i/>
          <w:color w:val="0000FF"/>
        </w:rPr>
        <w:tab/>
        <w:t>só</w:t>
      </w:r>
      <w:r w:rsidRPr="003E5D8C">
        <w:rPr>
          <w:rFonts w:ascii="Doulos SIL" w:hAnsi="Doulos SIL"/>
          <w:i/>
          <w:color w:val="0000FF"/>
        </w:rPr>
        <w:noBreakHyphen/>
        <w:t>ỳ</w:t>
      </w:r>
    </w:p>
    <w:p w14:paraId="7787B363" w14:textId="252D0CC2" w:rsidR="00B013A1" w:rsidRPr="00986AA2" w:rsidRDefault="00B013A1" w:rsidP="00B013A1">
      <w:pPr>
        <w:pStyle w:val="exampleabc"/>
      </w:pPr>
      <w:r w:rsidRPr="00986AA2">
        <w:tab/>
      </w:r>
      <w:r w:rsidRPr="00986AA2">
        <w:tab/>
        <w:t>cow</w:t>
      </w:r>
      <w:r w:rsidRPr="00EF44F9">
        <w:t>-AnSg</w:t>
      </w:r>
      <w:r w:rsidRPr="00986AA2">
        <w:tab/>
        <w:t>Exist</w:t>
      </w:r>
      <w:r w:rsidRPr="00986AA2">
        <w:tab/>
        <w:t>have</w:t>
      </w:r>
      <w:r w:rsidRPr="00EF44F9">
        <w:t>-1</w:t>
      </w:r>
      <w:r w:rsidR="00D317C5">
        <w:t>SgSbj</w:t>
      </w:r>
    </w:p>
    <w:p w14:paraId="2BF9C4BE" w14:textId="1EC8F9F8" w:rsidR="00B013A1" w:rsidRPr="00986AA2" w:rsidRDefault="00B013A1" w:rsidP="00B013A1">
      <w:pPr>
        <w:pStyle w:val="exampleabc"/>
      </w:pPr>
      <w:r w:rsidRPr="00986AA2">
        <w:tab/>
      </w:r>
      <w:r w:rsidRPr="00986AA2">
        <w:tab/>
      </w:r>
      <w:r w:rsidR="006F2285">
        <w:t>‘</w:t>
      </w:r>
      <w:r w:rsidRPr="00986AA2">
        <w:t>I have (= own) a cow.</w:t>
      </w:r>
      <w:r w:rsidR="006F2285">
        <w:t>’</w:t>
      </w:r>
    </w:p>
    <w:p w14:paraId="27FD7688" w14:textId="77777777" w:rsidR="00B013A1" w:rsidRPr="00986AA2" w:rsidRDefault="00B013A1" w:rsidP="00B013A1">
      <w:pPr>
        <w:pStyle w:val="exampleabc"/>
      </w:pPr>
    </w:p>
    <w:p w14:paraId="41B8FA26" w14:textId="77777777" w:rsidR="00B013A1" w:rsidRPr="00986AA2" w:rsidRDefault="00B013A1" w:rsidP="00B013A1">
      <w:pPr>
        <w:pStyle w:val="exampleabc"/>
      </w:pPr>
      <w:r w:rsidRPr="00986AA2">
        <w:tab/>
        <w:t>b.</w:t>
      </w:r>
      <w:r w:rsidRPr="00986AA2">
        <w:tab/>
      </w:r>
      <w:r w:rsidRPr="003E5D8C">
        <w:rPr>
          <w:rFonts w:ascii="Doulos SIL" w:hAnsi="Doulos SIL"/>
          <w:i/>
          <w:color w:val="0000FF"/>
        </w:rPr>
        <w:t>nǎ:</w:t>
      </w:r>
      <w:r w:rsidRPr="003E5D8C">
        <w:rPr>
          <w:rFonts w:ascii="Doulos SIL" w:hAnsi="Doulos SIL"/>
          <w:i/>
          <w:color w:val="0000FF"/>
        </w:rPr>
        <w:noBreakHyphen/>
        <w:t>m</w:t>
      </w:r>
      <w:r w:rsidRPr="003E5D8C">
        <w:rPr>
          <w:rFonts w:ascii="Doulos SIL" w:hAnsi="Doulos SIL"/>
          <w:i/>
          <w:color w:val="0000FF"/>
        </w:rPr>
        <w:tab/>
        <w:t>sò</w:t>
      </w:r>
      <w:r w:rsidRPr="003E5D8C">
        <w:rPr>
          <w:rFonts w:ascii="Doulos SIL" w:hAnsi="Doulos SIL"/>
          <w:i/>
          <w:color w:val="0000FF"/>
        </w:rPr>
        <w:noBreakHyphen/>
        <w:t>ỳ</w:t>
      </w:r>
    </w:p>
    <w:p w14:paraId="70616D3A" w14:textId="16D5B146" w:rsidR="00B013A1" w:rsidRPr="00986AA2" w:rsidRDefault="00B013A1" w:rsidP="00B013A1">
      <w:pPr>
        <w:pStyle w:val="exampleabc"/>
      </w:pPr>
      <w:r w:rsidRPr="00986AA2">
        <w:tab/>
      </w:r>
      <w:r w:rsidRPr="00986AA2">
        <w:tab/>
        <w:t>cow</w:t>
      </w:r>
      <w:r w:rsidRPr="00EF44F9">
        <w:t>-AnSg</w:t>
      </w:r>
      <w:r w:rsidRPr="00986AA2">
        <w:tab/>
        <w:t>have</w:t>
      </w:r>
      <w:r w:rsidRPr="00EF44F9">
        <w:t>-1</w:t>
      </w:r>
      <w:r w:rsidR="00D317C5">
        <w:t>SgSbj</w:t>
      </w:r>
    </w:p>
    <w:p w14:paraId="64A839B6" w14:textId="3F0E0CF8" w:rsidR="00B013A1" w:rsidRPr="007754EA" w:rsidRDefault="00B013A1" w:rsidP="00B013A1">
      <w:pPr>
        <w:pStyle w:val="exampleabc"/>
      </w:pPr>
      <w:r w:rsidRPr="00986AA2">
        <w:tab/>
      </w:r>
      <w:r w:rsidRPr="00986AA2">
        <w:tab/>
      </w:r>
      <w:r w:rsidR="006F2285">
        <w:t>‘</w:t>
      </w:r>
      <w:r w:rsidRPr="00986AA2">
        <w:t>I have a cow (with me).</w:t>
      </w:r>
      <w:r w:rsidR="006F2285">
        <w:t>’</w:t>
      </w:r>
    </w:p>
    <w:p w14:paraId="24BAEDD6" w14:textId="77777777" w:rsidR="00B013A1" w:rsidRPr="00986AA2" w:rsidRDefault="00B013A1"/>
    <w:p w14:paraId="3242E1BE" w14:textId="5DB944F0" w:rsidR="00B013A1" w:rsidRPr="00986AA2" w:rsidRDefault="00B013A1">
      <w:r w:rsidRPr="00986AA2">
        <w:t xml:space="preserve">In (382), the locative adverbials appear to be (contrastively) focalized, so </w:t>
      </w:r>
      <w:r w:rsidR="00913D13">
        <w:t>existential</w:t>
      </w:r>
      <w:r w:rsidRPr="00986AA2">
        <w:t xml:space="preserve"> </w:t>
      </w:r>
      <w:r w:rsidRPr="003E5D8C">
        <w:rPr>
          <w:rFonts w:ascii="Doulos SIL" w:hAnsi="Doulos SIL"/>
          <w:i/>
          <w:color w:val="0000FF"/>
        </w:rPr>
        <w:t>yá</w:t>
      </w:r>
      <w:r w:rsidRPr="00986AA2">
        <w:t xml:space="preserve"> is absent.</w:t>
      </w:r>
    </w:p>
    <w:p w14:paraId="4ADAF5F0" w14:textId="77777777" w:rsidR="00B013A1" w:rsidRPr="009F5A35" w:rsidRDefault="00B013A1"/>
    <w:p w14:paraId="4D19CFB4" w14:textId="77777777" w:rsidR="00B013A1" w:rsidRPr="009F5A35" w:rsidRDefault="00B013A1" w:rsidP="00B013A1">
      <w:pPr>
        <w:pStyle w:val="example-Jamsay"/>
        <w:tabs>
          <w:tab w:val="clear" w:pos="1080"/>
          <w:tab w:val="left" w:pos="1620"/>
          <w:tab w:val="left" w:pos="2880"/>
          <w:tab w:val="left" w:pos="4410"/>
        </w:tabs>
      </w:pPr>
      <w:r w:rsidRPr="009F5A35">
        <w:t>(382)</w:t>
      </w:r>
      <w:r w:rsidRPr="009F5A35">
        <w:tab/>
      </w:r>
      <w:r w:rsidRPr="003E5D8C">
        <w:rPr>
          <w:rFonts w:ascii="Doulos SIL" w:hAnsi="Doulos SIL"/>
          <w:i/>
          <w:color w:val="0000FF"/>
        </w:rPr>
        <w:t>ú</w:t>
      </w:r>
      <w:r w:rsidRPr="003E5D8C">
        <w:rPr>
          <w:rFonts w:ascii="Doulos SIL" w:hAnsi="Doulos SIL"/>
          <w:i/>
          <w:color w:val="0000FF"/>
        </w:rPr>
        <w:tab/>
        <w:t>ŋ̀gú</w:t>
      </w:r>
      <w:r w:rsidRPr="003E5D8C">
        <w:rPr>
          <w:rFonts w:ascii="Doulos SIL" w:hAnsi="Doulos SIL"/>
          <w:i/>
          <w:color w:val="0000FF"/>
        </w:rPr>
        <w:noBreakHyphen/>
        <w:t>rù</w:t>
      </w:r>
      <w:r w:rsidRPr="003E5D8C">
        <w:rPr>
          <w:rFonts w:ascii="Doulos SIL" w:hAnsi="Doulos SIL"/>
          <w:i/>
          <w:color w:val="0000FF"/>
        </w:rPr>
        <w:tab/>
        <w:t>sò</w:t>
      </w:r>
      <w:r w:rsidRPr="003E5D8C">
        <w:rPr>
          <w:rFonts w:ascii="Doulos SIL" w:hAnsi="Doulos SIL"/>
          <w:i/>
          <w:color w:val="0000FF"/>
        </w:rPr>
        <w:noBreakHyphen/>
        <w:t>ẁ</w:t>
      </w:r>
      <w:r w:rsidRPr="003E5D8C">
        <w:rPr>
          <w:rFonts w:ascii="Doulos SIL" w:hAnsi="Doulos SIL"/>
          <w:i/>
          <w:color w:val="0000FF"/>
        </w:rPr>
        <w:tab/>
        <w:t>dè,</w:t>
      </w:r>
    </w:p>
    <w:p w14:paraId="72420C39" w14:textId="4A1E9EF6" w:rsidR="00B013A1" w:rsidRPr="009F5A35" w:rsidRDefault="00B013A1" w:rsidP="00B013A1">
      <w:pPr>
        <w:pStyle w:val="example-Jamsay"/>
        <w:tabs>
          <w:tab w:val="clear" w:pos="1080"/>
          <w:tab w:val="left" w:pos="1620"/>
          <w:tab w:val="left" w:pos="2880"/>
          <w:tab w:val="left" w:pos="4410"/>
        </w:tabs>
      </w:pPr>
      <w:r w:rsidRPr="009F5A35">
        <w:tab/>
      </w:r>
      <w:r w:rsidRPr="009F5A35">
        <w:tab/>
        <w:t>2Sg</w:t>
      </w:r>
      <w:r w:rsidRPr="009F5A35">
        <w:tab/>
        <w:t>here</w:t>
      </w:r>
      <w:r w:rsidRPr="009F5A35">
        <w:tab/>
        <w:t>have</w:t>
      </w:r>
      <w:r w:rsidRPr="00EF44F9">
        <w:t>-2</w:t>
      </w:r>
      <w:r w:rsidR="00D317C5">
        <w:t>S</w:t>
      </w:r>
      <w:r w:rsidRPr="009F5A35">
        <w:t>gS</w:t>
      </w:r>
      <w:r w:rsidR="00D317C5">
        <w:t>bj</w:t>
      </w:r>
      <w:r w:rsidRPr="009F5A35">
        <w:tab/>
        <w:t>if,</w:t>
      </w:r>
    </w:p>
    <w:p w14:paraId="6ADBCCC2" w14:textId="77777777" w:rsidR="00B013A1" w:rsidRPr="009F5A35" w:rsidRDefault="00B013A1" w:rsidP="004973B5">
      <w:pPr>
        <w:pStyle w:val="example-Jamsay"/>
        <w:tabs>
          <w:tab w:val="clear" w:pos="1080"/>
          <w:tab w:val="left" w:pos="2250"/>
          <w:tab w:val="left" w:pos="3240"/>
          <w:tab w:val="left" w:pos="4590"/>
          <w:tab w:val="left" w:pos="4860"/>
        </w:tabs>
      </w:pPr>
      <w:r w:rsidRPr="003E5D8C">
        <w:rPr>
          <w:rFonts w:ascii="Doulos SIL" w:hAnsi="Doulos SIL"/>
          <w:i/>
          <w:color w:val="0000FF"/>
        </w:rPr>
        <w:tab/>
      </w:r>
      <w:r w:rsidRPr="003E5D8C">
        <w:rPr>
          <w:rFonts w:ascii="Doulos SIL" w:hAnsi="Doulos SIL"/>
          <w:i/>
          <w:color w:val="0000FF"/>
        </w:rPr>
        <w:tab/>
        <w:t>[m̀</w:t>
      </w:r>
      <w:r w:rsidRPr="003E5D8C">
        <w:rPr>
          <w:rFonts w:ascii="Doulos SIL" w:hAnsi="Doulos SIL"/>
          <w:i/>
          <w:color w:val="0000FF"/>
          <w:vertAlign w:val="superscript"/>
        </w:rPr>
        <w:t>b</w:t>
      </w:r>
      <w:r w:rsidRPr="003E5D8C">
        <w:rPr>
          <w:rFonts w:ascii="Doulos SIL" w:hAnsi="Doulos SIL"/>
          <w:i/>
          <w:color w:val="0000FF"/>
        </w:rPr>
        <w:t>á</w:t>
      </w:r>
      <w:r w:rsidRPr="003E5D8C">
        <w:rPr>
          <w:rFonts w:ascii="Doulos SIL" w:hAnsi="Doulos SIL"/>
          <w:i/>
          <w:color w:val="0000FF"/>
        </w:rPr>
        <w:tab/>
        <w:t>yà]</w:t>
      </w:r>
      <w:r w:rsidRPr="003E5D8C">
        <w:rPr>
          <w:rFonts w:ascii="Doulos SIL" w:hAnsi="Doulos SIL"/>
          <w:i/>
          <w:color w:val="0000FF"/>
        </w:rPr>
        <w:tab/>
        <w:t>ŋ̀gá</w:t>
      </w:r>
      <w:r w:rsidRPr="003E5D8C">
        <w:rPr>
          <w:rFonts w:ascii="Doulos SIL" w:hAnsi="Doulos SIL"/>
          <w:i/>
          <w:color w:val="0000FF"/>
        </w:rPr>
        <w:noBreakHyphen/>
        <w:t>rù</w:t>
      </w:r>
      <w:r w:rsidRPr="003E5D8C">
        <w:rPr>
          <w:rFonts w:ascii="Doulos SIL" w:hAnsi="Doulos SIL"/>
          <w:i/>
          <w:color w:val="0000FF"/>
        </w:rPr>
        <w:tab/>
        <w:t>sò</w:t>
      </w:r>
      <w:r w:rsidRPr="003E5D8C">
        <w:rPr>
          <w:rFonts w:ascii="Doulos SIL" w:hAnsi="Doulos SIL"/>
          <w:i/>
          <w:color w:val="0000FF"/>
        </w:rPr>
        <w:noBreakHyphen/>
        <w:t>ẁ</w:t>
      </w:r>
    </w:p>
    <w:p w14:paraId="0D4B179B" w14:textId="3312D301" w:rsidR="00B013A1" w:rsidRPr="009F5A35" w:rsidRDefault="00B013A1" w:rsidP="004973B5">
      <w:pPr>
        <w:pStyle w:val="example-Jamsay"/>
        <w:tabs>
          <w:tab w:val="clear" w:pos="1080"/>
          <w:tab w:val="left" w:pos="2250"/>
          <w:tab w:val="left" w:pos="3240"/>
          <w:tab w:val="left" w:pos="4590"/>
          <w:tab w:val="left" w:pos="4860"/>
        </w:tabs>
      </w:pPr>
      <w:r w:rsidRPr="009F5A35">
        <w:tab/>
      </w:r>
      <w:r w:rsidRPr="009F5A35">
        <w:tab/>
      </w:r>
      <w:r w:rsidRPr="00EF44F9">
        <w:t>[F</w:t>
      </w:r>
      <w:r w:rsidRPr="009F5A35">
        <w:t>arDist</w:t>
      </w:r>
      <w:r w:rsidR="008124FD">
        <w:t>.An</w:t>
      </w:r>
      <w:r w:rsidRPr="009F5A35">
        <w:tab/>
        <w:t>als</w:t>
      </w:r>
      <w:r w:rsidRPr="00EF44F9">
        <w:t>o]</w:t>
      </w:r>
      <w:r w:rsidRPr="009F5A35">
        <w:tab/>
        <w:t>there</w:t>
      </w:r>
      <w:r w:rsidR="004973B5">
        <w:t>.Dist</w:t>
      </w:r>
      <w:r w:rsidRPr="009F5A35">
        <w:tab/>
        <w:t>have</w:t>
      </w:r>
      <w:r w:rsidRPr="00EF44F9">
        <w:t>-3</w:t>
      </w:r>
      <w:r w:rsidR="00D317C5">
        <w:t>SgSbj</w:t>
      </w:r>
    </w:p>
    <w:p w14:paraId="14D542CB" w14:textId="448E3119" w:rsidR="00B013A1" w:rsidRPr="009F5A35" w:rsidRDefault="00B013A1" w:rsidP="00BC1FF2">
      <w:pPr>
        <w:pStyle w:val="example-Jamsay"/>
        <w:ind w:left="720" w:hanging="720"/>
        <w:jc w:val="left"/>
        <w:rPr>
          <w:b/>
        </w:rPr>
      </w:pPr>
      <w:r w:rsidRPr="009F5A35">
        <w:tab/>
      </w:r>
      <w:r w:rsidRPr="009F5A35">
        <w:tab/>
      </w:r>
      <w:r w:rsidR="006F2285">
        <w:t>‘</w:t>
      </w:r>
      <w:r w:rsidRPr="009F5A35">
        <w:t xml:space="preserve">If </w:t>
      </w:r>
      <w:r w:rsidRPr="004D591B">
        <w:t>you-Sg</w:t>
      </w:r>
      <w:r w:rsidRPr="009F5A35">
        <w:t xml:space="preserve"> have (one) here, that (ot</w:t>
      </w:r>
      <w:r w:rsidR="006F2285">
        <w:t>her person) too has (one) there.’</w:t>
      </w:r>
      <w:r w:rsidRPr="009F5A35">
        <w:t xml:space="preserve"> </w:t>
      </w:r>
      <w:r w:rsidRPr="00EF44F9">
        <w:t>[2005.1</w:t>
      </w:r>
      <w:r w:rsidRPr="009F5A35">
        <w:t>a.0</w:t>
      </w:r>
      <w:r w:rsidRPr="00EF44F9">
        <w:t>6]</w:t>
      </w:r>
    </w:p>
    <w:p w14:paraId="54702309" w14:textId="77777777" w:rsidR="00B013A1" w:rsidRPr="009F5A35" w:rsidRDefault="00B013A1" w:rsidP="00B013A1">
      <w:pPr>
        <w:pStyle w:val="example-Jamsay"/>
      </w:pPr>
      <w:r w:rsidRPr="009F5A35">
        <w:tab/>
      </w:r>
      <w:r w:rsidRPr="009F5A35">
        <w:tab/>
      </w:r>
    </w:p>
    <w:p w14:paraId="6CFD006F" w14:textId="49F53519" w:rsidR="00B013A1" w:rsidRPr="00986AA2" w:rsidRDefault="00B013A1">
      <w:r w:rsidRPr="00986AA2">
        <w:t xml:space="preserve">This construction without </w:t>
      </w:r>
      <w:r w:rsidRPr="003E5D8C">
        <w:rPr>
          <w:rFonts w:ascii="Doulos SIL" w:hAnsi="Doulos SIL"/>
          <w:i/>
          <w:color w:val="0000FF"/>
        </w:rPr>
        <w:t>yá</w:t>
      </w:r>
      <w:r w:rsidRPr="00986AA2">
        <w:t xml:space="preserve"> did not occur in my data in connection with having money in one</w:t>
      </w:r>
      <w:r w:rsidR="006F2285">
        <w:t>’</w:t>
      </w:r>
      <w:r w:rsidRPr="00986AA2">
        <w:t>s pockets. Here the full construction was used even when the context was clearly about temporary possession.</w:t>
      </w:r>
    </w:p>
    <w:p w14:paraId="41069F4E" w14:textId="77777777" w:rsidR="00B013A1" w:rsidRPr="00986AA2" w:rsidRDefault="00B013A1"/>
    <w:p w14:paraId="361A4C47" w14:textId="77777777" w:rsidR="00B013A1" w:rsidRPr="007467F2" w:rsidRDefault="00B013A1" w:rsidP="00B013A1">
      <w:pPr>
        <w:pStyle w:val="example-Jamsay"/>
        <w:tabs>
          <w:tab w:val="clear" w:pos="369"/>
          <w:tab w:val="left" w:pos="1999"/>
          <w:tab w:val="left" w:pos="2977"/>
        </w:tabs>
      </w:pPr>
      <w:r w:rsidRPr="007467F2">
        <w:t>(383)</w:t>
      </w:r>
      <w:r w:rsidRPr="007467F2">
        <w:tab/>
      </w:r>
      <w:r w:rsidRPr="003E5D8C">
        <w:rPr>
          <w:rFonts w:ascii="Doulos SIL" w:hAnsi="Doulos SIL"/>
          <w:i/>
          <w:color w:val="0000FF"/>
        </w:rPr>
        <w:t>pèrí</w:t>
      </w:r>
      <w:r w:rsidRPr="003E5D8C">
        <w:rPr>
          <w:rFonts w:ascii="Doulos SIL" w:hAnsi="Doulos SIL"/>
          <w:i/>
          <w:color w:val="0000FF"/>
        </w:rPr>
        <w:noBreakHyphen/>
        <w:t>yěy</w:t>
      </w:r>
      <w:r w:rsidRPr="003E5D8C">
        <w:rPr>
          <w:rFonts w:ascii="Doulos SIL" w:hAnsi="Doulos SIL"/>
          <w:i/>
          <w:color w:val="0000FF"/>
        </w:rPr>
        <w:tab/>
        <w:t>yá</w:t>
      </w:r>
      <w:r w:rsidRPr="003E5D8C">
        <w:rPr>
          <w:rFonts w:ascii="Doulos SIL" w:hAnsi="Doulos SIL"/>
          <w:i/>
          <w:color w:val="0000FF"/>
        </w:rPr>
        <w:tab/>
        <w:t>só</w:t>
      </w:r>
      <w:r w:rsidRPr="003E5D8C">
        <w:rPr>
          <w:rFonts w:ascii="Doulos SIL" w:hAnsi="Doulos SIL"/>
          <w:i/>
          <w:color w:val="0000FF"/>
        </w:rPr>
        <w:noBreakHyphen/>
        <w:t>ẃ</w:t>
      </w:r>
    </w:p>
    <w:p w14:paraId="29ED0A93" w14:textId="559A9E96" w:rsidR="00B013A1" w:rsidRPr="007467F2" w:rsidRDefault="00B013A1" w:rsidP="00B013A1">
      <w:pPr>
        <w:pStyle w:val="example-Jamsay"/>
        <w:tabs>
          <w:tab w:val="clear" w:pos="369"/>
          <w:tab w:val="left" w:pos="1999"/>
          <w:tab w:val="left" w:pos="2977"/>
        </w:tabs>
      </w:pPr>
      <w:r w:rsidRPr="007467F2">
        <w:tab/>
        <w:t>ten</w:t>
      </w:r>
      <w:r w:rsidRPr="00EF44F9">
        <w:t>-t</w:t>
      </w:r>
      <w:r w:rsidRPr="007467F2">
        <w:t>wo</w:t>
      </w:r>
      <w:r w:rsidRPr="007467F2">
        <w:tab/>
        <w:t>Exist</w:t>
      </w:r>
      <w:r w:rsidRPr="007467F2">
        <w:tab/>
        <w:t>have</w:t>
      </w:r>
      <w:r w:rsidRPr="00EF44F9">
        <w:t>-2</w:t>
      </w:r>
      <w:r w:rsidR="00D317C5">
        <w:t>SgSbj</w:t>
      </w:r>
    </w:p>
    <w:p w14:paraId="05705303" w14:textId="7C0E4C8C" w:rsidR="00B013A1" w:rsidRPr="00986AA2" w:rsidRDefault="00B013A1" w:rsidP="004B257A">
      <w:pPr>
        <w:pStyle w:val="example-Jamsay"/>
        <w:tabs>
          <w:tab w:val="clear" w:pos="369"/>
        </w:tabs>
      </w:pPr>
      <w:r w:rsidRPr="007467F2">
        <w:tab/>
      </w:r>
      <w:r w:rsidR="006F2285">
        <w:t>‘</w:t>
      </w:r>
      <w:r w:rsidRPr="007467F2">
        <w:t>Do you have twenty riyals (= 100 CFA francs) on you?</w:t>
      </w:r>
      <w:r w:rsidR="006F2285">
        <w:t>’</w:t>
      </w:r>
    </w:p>
    <w:p w14:paraId="412D50CA" w14:textId="1F5C9049" w:rsidR="00B013A1" w:rsidRPr="007467F2" w:rsidRDefault="006F2285" w:rsidP="00482A50">
      <w:pPr>
        <w:pStyle w:val="Heading3"/>
        <w:ind w:left="720" w:hanging="720"/>
      </w:pPr>
      <w:bookmarkStart w:id="2163" w:name="_Toc508942938"/>
      <w:bookmarkStart w:id="2164" w:name="_Toc508943538"/>
      <w:bookmarkStart w:id="2165" w:name="_Toc510940274"/>
      <w:bookmarkStart w:id="2166" w:name="_Toc12948764"/>
      <w:bookmarkStart w:id="2167" w:name="_Toc12948857"/>
      <w:bookmarkStart w:id="2168" w:name="_Toc12949048"/>
      <w:bookmarkStart w:id="2169" w:name="_Toc12949292"/>
      <w:bookmarkStart w:id="2170" w:name="_Toc297637913"/>
      <w:r>
        <w:t>‘</w:t>
      </w:r>
      <w:r w:rsidR="00B013A1" w:rsidRPr="007467F2">
        <w:t>Belong to</w:t>
      </w:r>
      <w:r>
        <w:t>’</w:t>
      </w:r>
      <w:r w:rsidR="00B013A1" w:rsidRPr="007467F2">
        <w:t xml:space="preserve"> predicates</w:t>
      </w:r>
      <w:bookmarkEnd w:id="2163"/>
      <w:bookmarkEnd w:id="2164"/>
      <w:r w:rsidR="00B013A1" w:rsidRPr="007467F2">
        <w:t xml:space="preserve"> (</w:t>
      </w:r>
      <w:r w:rsidR="007D3462">
        <w:rPr>
          <w:vertAlign w:val="superscript"/>
        </w:rPr>
        <w:t>HL</w:t>
      </w:r>
      <w:r w:rsidR="00B013A1" w:rsidRPr="003E5D8C">
        <w:rPr>
          <w:rFonts w:ascii="Doulos SIL" w:hAnsi="Doulos SIL"/>
          <w:i/>
          <w:color w:val="0000FF"/>
        </w:rPr>
        <w:t>kɔ̂:ⁿ</w:t>
      </w:r>
      <w:r w:rsidR="00B013A1" w:rsidRPr="007467F2">
        <w:t xml:space="preserve">, </w:t>
      </w:r>
      <w:r w:rsidR="007D3462">
        <w:rPr>
          <w:vertAlign w:val="superscript"/>
        </w:rPr>
        <w:t>HL</w:t>
      </w:r>
      <w:r w:rsidR="00B013A1" w:rsidRPr="003E5D8C">
        <w:rPr>
          <w:rFonts w:ascii="Doulos SIL" w:hAnsi="Doulos SIL"/>
          <w:i/>
          <w:color w:val="0000FF"/>
        </w:rPr>
        <w:t>yɔ̂</w:t>
      </w:r>
      <w:r w:rsidR="00B013A1" w:rsidRPr="003E5D8C">
        <w:rPr>
          <w:rFonts w:ascii="Doulos SIL" w:hAnsi="Doulos SIL"/>
          <w:i/>
          <w:color w:val="0000FF"/>
        </w:rPr>
        <w:noBreakHyphen/>
        <w:t>m</w:t>
      </w:r>
      <w:r w:rsidR="00B013A1" w:rsidRPr="007467F2">
        <w:t>)</w:t>
      </w:r>
      <w:bookmarkEnd w:id="2165"/>
      <w:bookmarkEnd w:id="2166"/>
      <w:bookmarkEnd w:id="2167"/>
      <w:bookmarkEnd w:id="2168"/>
      <w:bookmarkEnd w:id="2169"/>
      <w:bookmarkEnd w:id="2170"/>
    </w:p>
    <w:p w14:paraId="02812B4A" w14:textId="7B1193FD" w:rsidR="00B013A1" w:rsidRPr="003F4750" w:rsidRDefault="00B013A1">
      <w:r w:rsidRPr="00986AA2">
        <w:t xml:space="preserve">The noun </w:t>
      </w:r>
      <w:r w:rsidRPr="003E5D8C">
        <w:rPr>
          <w:rFonts w:ascii="Doulos SIL" w:hAnsi="Doulos SIL"/>
          <w:i/>
          <w:color w:val="0000FF"/>
        </w:rPr>
        <w:t>kɔ́:ⁿ</w:t>
      </w:r>
      <w:r w:rsidRPr="00986AA2">
        <w:t xml:space="preserve"> </w:t>
      </w:r>
      <w:r w:rsidR="006F2285">
        <w:t>‘</w:t>
      </w:r>
      <w:r w:rsidRPr="00986AA2">
        <w:t>thing</w:t>
      </w:r>
      <w:r w:rsidR="006F2285">
        <w:t>’</w:t>
      </w:r>
      <w:r w:rsidRPr="00986AA2">
        <w:t xml:space="preserve"> is used in predicate genitives (</w:t>
      </w:r>
      <w:r w:rsidR="006F2285">
        <w:t>‘</w:t>
      </w:r>
      <w:r w:rsidRPr="00986AA2">
        <w:t>X belongs to Y</w:t>
      </w:r>
      <w:r w:rsidR="006F2285">
        <w:t>’</w:t>
      </w:r>
      <w:r w:rsidR="003B75A1">
        <w:t>). It takes possessed form</w:t>
      </w:r>
      <w:r w:rsidRPr="00986AA2">
        <w:t xml:space="preserve"> </w:t>
      </w:r>
      <w:r w:rsidR="005A2A30">
        <w:rPr>
          <w:vertAlign w:val="superscript"/>
        </w:rPr>
        <w:t>HL</w:t>
      </w:r>
      <w:r w:rsidRPr="003E5D8C">
        <w:rPr>
          <w:rFonts w:ascii="Doulos SIL" w:hAnsi="Doulos SIL"/>
          <w:i/>
          <w:color w:val="0000FF"/>
        </w:rPr>
        <w:t>kɔ̂:ⁿ</w:t>
      </w:r>
      <w:r w:rsidR="003B75A1">
        <w:t xml:space="preserve"> or</w:t>
      </w:r>
      <w:r w:rsidR="00BC1FF2">
        <w:t xml:space="preserve"> </w:t>
      </w:r>
      <w:r w:rsidR="00BC1FF2">
        <w:rPr>
          <w:vertAlign w:val="superscript"/>
        </w:rPr>
        <w:t>L</w:t>
      </w:r>
      <w:r w:rsidR="00BC1FF2" w:rsidRPr="003E5D8C">
        <w:rPr>
          <w:rFonts w:ascii="Doulos SIL" w:hAnsi="Doulos SIL"/>
          <w:i/>
          <w:color w:val="0000FF"/>
        </w:rPr>
        <w:t>kɔ̀:ⁿ</w:t>
      </w:r>
      <w:r w:rsidR="003B75A1">
        <w:t xml:space="preserve"> (</w:t>
      </w:r>
      <w:r w:rsidRPr="00986AA2">
        <w:t>1Sg</w:t>
      </w:r>
      <w:r w:rsidR="00BC1FF2">
        <w:t xml:space="preserve"> possessor</w:t>
      </w:r>
      <w:r w:rsidRPr="00986AA2">
        <w:t xml:space="preserve"> </w:t>
      </w:r>
      <w:r w:rsidR="005A2A30">
        <w:rPr>
          <w:vertAlign w:val="superscript"/>
        </w:rPr>
        <w:t>L+HL</w:t>
      </w:r>
      <w:r w:rsidRPr="003E5D8C">
        <w:rPr>
          <w:rFonts w:ascii="Doulos SIL" w:hAnsi="Doulos SIL"/>
          <w:i/>
          <w:color w:val="0000FF"/>
        </w:rPr>
        <w:t>kɔ᷈:ⁿ</w:t>
      </w:r>
      <w:r w:rsidR="00BC1FF2">
        <w:t xml:space="preserve"> ‘is mine’</w:t>
      </w:r>
      <w:r w:rsidR="003B75A1">
        <w:t>)</w:t>
      </w:r>
      <w:r w:rsidR="00BC1FF2">
        <w:t xml:space="preserve">. </w:t>
      </w:r>
      <w:r w:rsidRPr="00986AA2">
        <w:t>The subject X is typically a discourse</w:t>
      </w:r>
      <w:r w:rsidRPr="00EF44F9">
        <w:t>-d</w:t>
      </w:r>
      <w:r w:rsidRPr="00986AA2">
        <w:t xml:space="preserve">efinite, or deictically </w:t>
      </w:r>
      <w:r w:rsidR="00BC1FF2">
        <w:t>anchored</w:t>
      </w:r>
      <w:r w:rsidRPr="00986AA2">
        <w:t xml:space="preserve">, inanimate entity. The </w:t>
      </w:r>
      <w:r w:rsidR="006F2285">
        <w:t>‘</w:t>
      </w:r>
      <w:r w:rsidRPr="00986AA2">
        <w:t>it is</w:t>
      </w:r>
      <w:r w:rsidR="006F2285">
        <w:t>’</w:t>
      </w:r>
      <w:r w:rsidRPr="00986AA2">
        <w:t xml:space="preserve"> clitic is presumably present, but it has no audible </w:t>
      </w:r>
      <w:r w:rsidR="00BC1FF2">
        <w:t>manifestation</w:t>
      </w:r>
      <w:r w:rsidRPr="00986AA2">
        <w:t xml:space="preserve"> since </w:t>
      </w:r>
      <w:r w:rsidR="005A2A30">
        <w:rPr>
          <w:vertAlign w:val="superscript"/>
        </w:rPr>
        <w:t>HL</w:t>
      </w:r>
      <w:r w:rsidRPr="003E5D8C">
        <w:rPr>
          <w:rFonts w:ascii="Doulos SIL" w:hAnsi="Doulos SIL"/>
          <w:i/>
          <w:color w:val="0000FF"/>
        </w:rPr>
        <w:t>kɔ̂:ⁿ</w:t>
      </w:r>
      <w:r w:rsidRPr="00986AA2">
        <w:t xml:space="preserve"> </w:t>
      </w:r>
      <w:r w:rsidR="00BC1FF2">
        <w:t>and variants already end</w:t>
      </w:r>
      <w:r w:rsidRPr="00986AA2">
        <w:t xml:space="preserve"> in a long vowel </w:t>
      </w:r>
      <w:r w:rsidR="00BC1FF2">
        <w:t>and final L</w:t>
      </w:r>
      <w:r w:rsidR="00BC1FF2">
        <w:noBreakHyphen/>
      </w:r>
      <w:r w:rsidRPr="00986AA2">
        <w:t xml:space="preserve"> tone.</w:t>
      </w:r>
    </w:p>
    <w:p w14:paraId="30665834" w14:textId="77777777" w:rsidR="00B013A1" w:rsidRPr="00986AA2" w:rsidRDefault="00B013A1" w:rsidP="00B013A1"/>
    <w:p w14:paraId="61527DB6" w14:textId="2BAB22F3" w:rsidR="00B013A1" w:rsidRPr="007467F2" w:rsidRDefault="00B013A1" w:rsidP="00B013A1">
      <w:pPr>
        <w:pStyle w:val="exampleabc"/>
        <w:tabs>
          <w:tab w:val="left" w:pos="2160"/>
          <w:tab w:val="left" w:pos="3240"/>
        </w:tabs>
      </w:pPr>
      <w:r w:rsidRPr="007467F2">
        <w:t>(384)</w:t>
      </w:r>
      <w:r w:rsidRPr="007467F2">
        <w:tab/>
        <w:t>a.</w:t>
      </w:r>
      <w:r w:rsidRPr="007467F2">
        <w:tab/>
      </w:r>
      <w:r w:rsidRPr="003E5D8C">
        <w:rPr>
          <w:rFonts w:ascii="Doulos SIL" w:hAnsi="Doulos SIL"/>
          <w:i/>
          <w:color w:val="0000FF"/>
        </w:rPr>
        <w:t>[ùrò</w:t>
      </w:r>
      <w:r w:rsidR="00D04F1C" w:rsidRPr="00D04F1C">
        <w:rPr>
          <w:vertAlign w:val="superscript"/>
        </w:rPr>
        <w:t xml:space="preserve"> </w:t>
      </w:r>
      <w:r w:rsidR="00D04F1C" w:rsidRPr="00D52770">
        <w:rPr>
          <w:vertAlign w:val="superscript"/>
        </w:rPr>
        <w:t>L</w:t>
      </w:r>
      <w:r w:rsidRPr="003E5D8C">
        <w:rPr>
          <w:rFonts w:ascii="Doulos SIL" w:hAnsi="Doulos SIL"/>
          <w:i/>
          <w:color w:val="0000FF"/>
        </w:rPr>
        <w:tab/>
        <w:t>ŋ̀gú]</w:t>
      </w:r>
      <w:r w:rsidRPr="003E5D8C">
        <w:rPr>
          <w:rFonts w:ascii="Doulos SIL" w:hAnsi="Doulos SIL"/>
          <w:i/>
          <w:color w:val="0000FF"/>
        </w:rPr>
        <w:tab/>
      </w:r>
      <w:r w:rsidR="00D04F1C" w:rsidRPr="00D52770">
        <w:rPr>
          <w:vertAlign w:val="superscript"/>
        </w:rPr>
        <w:t>L+HL</w:t>
      </w:r>
      <w:r w:rsidRPr="003E5D8C">
        <w:rPr>
          <w:rFonts w:ascii="Doulos SIL" w:hAnsi="Doulos SIL"/>
          <w:i/>
          <w:color w:val="0000FF"/>
        </w:rPr>
        <w:t>kɔ᷈:ⁿ=</w:t>
      </w:r>
      <w:r w:rsidRPr="003E5D8C">
        <w:rPr>
          <w:rFonts w:ascii="Doulos SIL" w:hAnsi="Doulos SIL"/>
          <w:i/>
          <w:color w:val="0000FF"/>
        </w:rPr>
        <w:sym w:font="Symbol" w:char="F0C6"/>
      </w:r>
    </w:p>
    <w:p w14:paraId="34AD9026" w14:textId="7F5F6B66" w:rsidR="00B013A1" w:rsidRPr="007467F2" w:rsidRDefault="00B013A1" w:rsidP="00B013A1">
      <w:pPr>
        <w:pStyle w:val="exampleabc"/>
        <w:tabs>
          <w:tab w:val="left" w:pos="2160"/>
          <w:tab w:val="left" w:pos="3240"/>
        </w:tabs>
      </w:pPr>
      <w:r w:rsidRPr="007467F2">
        <w:tab/>
      </w:r>
      <w:r w:rsidRPr="007467F2">
        <w:tab/>
      </w:r>
      <w:r w:rsidRPr="00EF44F9">
        <w:t>[h</w:t>
      </w:r>
      <w:r w:rsidRPr="007467F2">
        <w:t>ouse</w:t>
      </w:r>
      <w:r w:rsidRPr="00872138">
        <w:rPr>
          <w:vertAlign w:val="superscript"/>
        </w:rPr>
        <w:t>L</w:t>
      </w:r>
      <w:r w:rsidRPr="007467F2">
        <w:tab/>
      </w:r>
      <w:r w:rsidR="004973B5">
        <w:t>Prox</w:t>
      </w:r>
      <w:r w:rsidRPr="007467F2">
        <w:t>.Ina</w:t>
      </w:r>
      <w:r w:rsidRPr="00EF44F9">
        <w:t>n]</w:t>
      </w:r>
      <w:r w:rsidRPr="007467F2">
        <w:tab/>
      </w:r>
      <w:r w:rsidR="00D04F1C" w:rsidRPr="00872138">
        <w:rPr>
          <w:vertAlign w:val="superscript"/>
        </w:rPr>
        <w:t>L+HL</w:t>
      </w:r>
      <w:r w:rsidRPr="007467F2">
        <w:t>1</w:t>
      </w:r>
      <w:r w:rsidR="00B75A4D">
        <w:t>SgPoss</w:t>
      </w:r>
      <w:r w:rsidRPr="007467F2">
        <w:t>.thing</w:t>
      </w:r>
      <w:r w:rsidRPr="00EF44F9">
        <w:t>=i</w:t>
      </w:r>
      <w:r w:rsidRPr="007467F2">
        <w:t>t.is</w:t>
      </w:r>
    </w:p>
    <w:p w14:paraId="017FE444" w14:textId="035776F8" w:rsidR="00B013A1" w:rsidRPr="007467F2" w:rsidRDefault="00B013A1" w:rsidP="00B013A1">
      <w:pPr>
        <w:pStyle w:val="exampleabc"/>
      </w:pPr>
      <w:r w:rsidRPr="007467F2">
        <w:tab/>
      </w:r>
      <w:r w:rsidRPr="007467F2">
        <w:tab/>
      </w:r>
      <w:r w:rsidR="006F2285">
        <w:t>‘</w:t>
      </w:r>
      <w:r w:rsidRPr="007467F2">
        <w:t>This house belongs to me (=is mine).</w:t>
      </w:r>
      <w:r w:rsidR="006F2285">
        <w:t>’</w:t>
      </w:r>
    </w:p>
    <w:p w14:paraId="2264ABBE" w14:textId="77777777" w:rsidR="00B013A1" w:rsidRPr="007467F2" w:rsidRDefault="00B013A1" w:rsidP="00B013A1">
      <w:pPr>
        <w:pStyle w:val="exampleabc"/>
      </w:pPr>
    </w:p>
    <w:p w14:paraId="0B1D63DB" w14:textId="7FA36A1E" w:rsidR="00B013A1" w:rsidRPr="003E5D8C" w:rsidRDefault="00B013A1" w:rsidP="00B013A1">
      <w:pPr>
        <w:pStyle w:val="exampleabc"/>
        <w:tabs>
          <w:tab w:val="left" w:pos="2160"/>
          <w:tab w:val="left" w:pos="3150"/>
        </w:tabs>
        <w:rPr>
          <w:rFonts w:ascii="Doulos SIL" w:hAnsi="Doulos SIL"/>
          <w:i/>
          <w:color w:val="0000FF"/>
        </w:rPr>
      </w:pPr>
      <w:r w:rsidRPr="007467F2">
        <w:tab/>
        <w:t>b.</w:t>
      </w:r>
      <w:r w:rsidRPr="007467F2">
        <w:tab/>
      </w:r>
      <w:r w:rsidRPr="003E5D8C">
        <w:rPr>
          <w:rFonts w:ascii="Doulos SIL" w:hAnsi="Doulos SIL"/>
          <w:i/>
          <w:color w:val="0000FF"/>
        </w:rPr>
        <w:t>bú:dù</w:t>
      </w:r>
      <w:r w:rsidRPr="003E5D8C">
        <w:rPr>
          <w:rFonts w:ascii="Doulos SIL" w:hAnsi="Doulos SIL"/>
          <w:i/>
          <w:color w:val="0000FF"/>
        </w:rPr>
        <w:tab/>
        <w:t>[F</w:t>
      </w:r>
      <w:r w:rsidRPr="003E5D8C">
        <w:rPr>
          <w:rFonts w:ascii="Doulos SIL" w:hAnsi="Doulos SIL"/>
          <w:i/>
          <w:color w:val="0000FF"/>
        </w:rPr>
        <w:tab/>
      </w:r>
      <w:r w:rsidR="00D04F1C" w:rsidRPr="00D52770">
        <w:rPr>
          <w:vertAlign w:val="superscript"/>
        </w:rPr>
        <w:t>HL</w:t>
      </w:r>
      <w:r w:rsidRPr="003E5D8C">
        <w:rPr>
          <w:rFonts w:ascii="Doulos SIL" w:hAnsi="Doulos SIL"/>
          <w:i/>
          <w:color w:val="0000FF"/>
        </w:rPr>
        <w:t>kɔ̂:ⁿ=</w:t>
      </w:r>
      <w:r w:rsidRPr="003E5D8C">
        <w:rPr>
          <w:rFonts w:ascii="Doulos SIL" w:hAnsi="Doulos SIL"/>
          <w:i/>
          <w:color w:val="0000FF"/>
        </w:rPr>
        <w:sym w:font="Symbol" w:char="F0C6"/>
      </w:r>
      <w:r w:rsidRPr="003E5D8C">
        <w:rPr>
          <w:rFonts w:ascii="Doulos SIL" w:hAnsi="Doulos SIL"/>
          <w:i/>
          <w:color w:val="0000FF"/>
        </w:rPr>
        <w:t>]</w:t>
      </w:r>
    </w:p>
    <w:p w14:paraId="018C80A6" w14:textId="513311CF" w:rsidR="00B013A1" w:rsidRPr="007467F2" w:rsidRDefault="00B013A1" w:rsidP="00B013A1">
      <w:pPr>
        <w:pStyle w:val="exampleabc"/>
        <w:tabs>
          <w:tab w:val="left" w:pos="2160"/>
          <w:tab w:val="left" w:pos="3150"/>
        </w:tabs>
      </w:pPr>
      <w:r w:rsidRPr="007467F2">
        <w:tab/>
      </w:r>
      <w:r w:rsidRPr="007467F2">
        <w:tab/>
        <w:t>money</w:t>
      </w:r>
      <w:r w:rsidRPr="007467F2">
        <w:tab/>
      </w:r>
      <w:r w:rsidRPr="00EF44F9">
        <w:t>[F</w:t>
      </w:r>
      <w:r w:rsidRPr="007467F2">
        <w:tab/>
      </w:r>
      <w:r w:rsidR="00D04F1C" w:rsidRPr="00D52770">
        <w:rPr>
          <w:vertAlign w:val="superscript"/>
        </w:rPr>
        <w:t>HL</w:t>
      </w:r>
      <w:r w:rsidRPr="007467F2">
        <w:t>thing</w:t>
      </w:r>
      <w:r w:rsidRPr="00EF44F9">
        <w:t>=i</w:t>
      </w:r>
      <w:r w:rsidRPr="007467F2">
        <w:t>t.i</w:t>
      </w:r>
      <w:r w:rsidRPr="00EF44F9">
        <w:t>s]</w:t>
      </w:r>
    </w:p>
    <w:p w14:paraId="062FFEFE" w14:textId="40B2F235" w:rsidR="00B013A1" w:rsidRPr="007467F2" w:rsidRDefault="00B013A1" w:rsidP="00B013A1">
      <w:pPr>
        <w:pStyle w:val="exampleabc"/>
      </w:pPr>
      <w:r w:rsidRPr="007467F2">
        <w:tab/>
      </w:r>
      <w:r w:rsidRPr="007467F2">
        <w:tab/>
      </w:r>
      <w:r w:rsidR="006F2285">
        <w:t>‘</w:t>
      </w:r>
      <w:r w:rsidRPr="007467F2">
        <w:t>The money belongs to F (personal name).</w:t>
      </w:r>
      <w:r w:rsidR="006F2285">
        <w:t>’</w:t>
      </w:r>
    </w:p>
    <w:p w14:paraId="7A560537" w14:textId="77777777" w:rsidR="00B013A1" w:rsidRPr="00986AA2" w:rsidRDefault="00B013A1"/>
    <w:p w14:paraId="5112FFBE" w14:textId="215CA5B6" w:rsidR="00B013A1" w:rsidRPr="00986AA2" w:rsidRDefault="00B013A1">
      <w:r w:rsidRPr="00986AA2">
        <w:t xml:space="preserve">For animate (but nonhuman) subject, the noun </w:t>
      </w:r>
      <w:r w:rsidRPr="003E5D8C">
        <w:rPr>
          <w:rFonts w:ascii="Doulos SIL" w:hAnsi="Doulos SIL"/>
          <w:i/>
          <w:color w:val="0000FF"/>
        </w:rPr>
        <w:t>yɔ́</w:t>
      </w:r>
      <w:r w:rsidRPr="003E5D8C">
        <w:rPr>
          <w:rFonts w:ascii="Doulos SIL" w:hAnsi="Doulos SIL"/>
          <w:i/>
          <w:color w:val="0000FF"/>
        </w:rPr>
        <w:noBreakHyphen/>
        <w:t>m</w:t>
      </w:r>
      <w:r w:rsidRPr="00EE536C">
        <w:t xml:space="preserve"> </w:t>
      </w:r>
      <w:r w:rsidR="006F2285">
        <w:t>‘</w:t>
      </w:r>
      <w:r w:rsidRPr="00EE536C">
        <w:t>(</w:t>
      </w:r>
      <w:r w:rsidRPr="00986AA2">
        <w:t>unspecified) animal, critter</w:t>
      </w:r>
      <w:r w:rsidR="006F2285">
        <w:t>’</w:t>
      </w:r>
      <w:r w:rsidRPr="00986AA2">
        <w:t xml:space="preserve"> or its plural </w:t>
      </w:r>
      <w:r w:rsidRPr="003E5D8C">
        <w:rPr>
          <w:rFonts w:ascii="Doulos SIL" w:hAnsi="Doulos SIL"/>
          <w:i/>
          <w:color w:val="0000FF"/>
        </w:rPr>
        <w:t>yɔ́:</w:t>
      </w:r>
      <w:r w:rsidRPr="00EE536C">
        <w:t xml:space="preserve"> </w:t>
      </w:r>
      <w:r w:rsidR="003B75A1">
        <w:t>replaces</w:t>
      </w:r>
      <w:r w:rsidRPr="00986AA2">
        <w:t xml:space="preserve"> </w:t>
      </w:r>
      <w:r w:rsidRPr="003E5D8C">
        <w:rPr>
          <w:rFonts w:ascii="Doulos SIL" w:hAnsi="Doulos SIL"/>
          <w:i/>
          <w:color w:val="0000FF"/>
        </w:rPr>
        <w:t>kɔ́:ⁿ</w:t>
      </w:r>
      <w:r w:rsidR="003B75A1">
        <w:t xml:space="preserve"> ‘thing’.</w:t>
      </w:r>
      <w:r w:rsidRPr="00986AA2">
        <w:t xml:space="preserve"> The possessed forms are singular </w:t>
      </w:r>
      <w:r w:rsidR="00D7377C" w:rsidRPr="00D7377C">
        <w:rPr>
          <w:vertAlign w:val="superscript"/>
        </w:rPr>
        <w:t>HL</w:t>
      </w:r>
      <w:r w:rsidRPr="003E5D8C">
        <w:rPr>
          <w:rFonts w:ascii="Doulos SIL" w:hAnsi="Doulos SIL"/>
          <w:i/>
          <w:color w:val="0000FF"/>
        </w:rPr>
        <w:t>yɔ̂</w:t>
      </w:r>
      <w:r w:rsidRPr="003E5D8C">
        <w:rPr>
          <w:rFonts w:ascii="Doulos SIL" w:hAnsi="Doulos SIL"/>
          <w:i/>
          <w:color w:val="0000FF"/>
        </w:rPr>
        <w:noBreakHyphen/>
        <w:t>m</w:t>
      </w:r>
      <w:r w:rsidR="00D7377C">
        <w:t xml:space="preserve"> or </w:t>
      </w:r>
      <w:r w:rsidR="00D7377C" w:rsidRPr="00D7377C">
        <w:rPr>
          <w:vertAlign w:val="superscript"/>
        </w:rPr>
        <w:t>L</w:t>
      </w:r>
      <w:r w:rsidR="00D7377C" w:rsidRPr="003E5D8C">
        <w:rPr>
          <w:rFonts w:ascii="Doulos SIL" w:hAnsi="Doulos SIL"/>
          <w:i/>
          <w:color w:val="0000FF"/>
        </w:rPr>
        <w:t>yɔ̀</w:t>
      </w:r>
      <w:r w:rsidR="00D7377C" w:rsidRPr="003E5D8C">
        <w:rPr>
          <w:rFonts w:ascii="Doulos SIL" w:hAnsi="Doulos SIL"/>
          <w:i/>
          <w:color w:val="0000FF"/>
        </w:rPr>
        <w:noBreakHyphen/>
        <w:t>m</w:t>
      </w:r>
      <w:r w:rsidRPr="00986AA2">
        <w:t xml:space="preserve"> (1Sg </w:t>
      </w:r>
      <w:r w:rsidR="00D7377C" w:rsidRPr="00D7377C">
        <w:rPr>
          <w:vertAlign w:val="superscript"/>
        </w:rPr>
        <w:t>L+HL</w:t>
      </w:r>
      <w:r w:rsidRPr="003E5D8C">
        <w:rPr>
          <w:rFonts w:ascii="Doulos SIL" w:hAnsi="Doulos SIL"/>
          <w:i/>
          <w:color w:val="0000FF"/>
        </w:rPr>
        <w:t>yɔ᷈</w:t>
      </w:r>
      <w:r w:rsidRPr="003E5D8C">
        <w:rPr>
          <w:rFonts w:ascii="Doulos SIL" w:hAnsi="Doulos SIL"/>
          <w:i/>
          <w:color w:val="0000FF"/>
        </w:rPr>
        <w:noBreakHyphen/>
        <w:t>m</w:t>
      </w:r>
      <w:r w:rsidRPr="00986AA2">
        <w:t xml:space="preserve">), and plural </w:t>
      </w:r>
      <w:r w:rsidR="00D7377C" w:rsidRPr="00D7377C">
        <w:rPr>
          <w:vertAlign w:val="superscript"/>
        </w:rPr>
        <w:t>HL</w:t>
      </w:r>
      <w:r w:rsidRPr="003E5D8C">
        <w:rPr>
          <w:rFonts w:ascii="Doulos SIL" w:hAnsi="Doulos SIL"/>
          <w:i/>
          <w:color w:val="0000FF"/>
        </w:rPr>
        <w:t>yɔ̂:</w:t>
      </w:r>
      <w:r w:rsidR="00D7377C">
        <w:t xml:space="preserve"> or </w:t>
      </w:r>
      <w:r w:rsidR="00D7377C" w:rsidRPr="00D7377C">
        <w:rPr>
          <w:vertAlign w:val="superscript"/>
        </w:rPr>
        <w:t>L</w:t>
      </w:r>
      <w:r w:rsidR="00D7377C" w:rsidRPr="003E5D8C">
        <w:rPr>
          <w:rFonts w:ascii="Doulos SIL" w:hAnsi="Doulos SIL"/>
          <w:i/>
          <w:color w:val="0000FF"/>
        </w:rPr>
        <w:t>y</w:t>
      </w:r>
      <w:r w:rsidR="00D7377C">
        <w:rPr>
          <w:rFonts w:ascii="Doulos SIL" w:hAnsi="Doulos SIL"/>
          <w:i/>
          <w:color w:val="0000FF"/>
        </w:rPr>
        <w:t>ɔ̀</w:t>
      </w:r>
      <w:r w:rsidR="00D7377C" w:rsidRPr="003E5D8C">
        <w:rPr>
          <w:rFonts w:ascii="Doulos SIL" w:hAnsi="Doulos SIL"/>
          <w:i/>
          <w:color w:val="0000FF"/>
        </w:rPr>
        <w:t>:</w:t>
      </w:r>
      <w:r w:rsidR="00D7377C">
        <w:t xml:space="preserve"> (1Sg </w:t>
      </w:r>
      <w:r w:rsidR="00D7377C" w:rsidRPr="00D7377C">
        <w:rPr>
          <w:vertAlign w:val="superscript"/>
        </w:rPr>
        <w:t>L+HL</w:t>
      </w:r>
      <w:r w:rsidR="00D7377C" w:rsidRPr="003E5D8C">
        <w:rPr>
          <w:rFonts w:ascii="Doulos SIL" w:hAnsi="Doulos SIL"/>
          <w:i/>
          <w:color w:val="0000FF"/>
        </w:rPr>
        <w:t>y</w:t>
      </w:r>
      <w:r w:rsidR="00D7377C">
        <w:rPr>
          <w:rFonts w:ascii="Doulos SIL" w:hAnsi="Doulos SIL"/>
          <w:i/>
          <w:color w:val="0000FF"/>
        </w:rPr>
        <w:t>ɔ᷈:</w:t>
      </w:r>
      <w:r w:rsidR="00D7377C">
        <w:t>).</w:t>
      </w:r>
      <w:r w:rsidRPr="00986AA2">
        <w:t xml:space="preserve"> Again, the </w:t>
      </w:r>
      <w:r w:rsidR="006F2285">
        <w:t>‘</w:t>
      </w:r>
      <w:r w:rsidRPr="00986AA2">
        <w:t>it is</w:t>
      </w:r>
      <w:r w:rsidR="006F2285">
        <w:t>’</w:t>
      </w:r>
      <w:r w:rsidRPr="00986AA2">
        <w:t xml:space="preserve"> clitic is presumably present but has no audible </w:t>
      </w:r>
      <w:r w:rsidR="00D7377C">
        <w:t>manifestation</w:t>
      </w:r>
      <w:r w:rsidRPr="00986AA2">
        <w:t>, as the possessed</w:t>
      </w:r>
      <w:r w:rsidRPr="00EF44F9">
        <w:t>-n</w:t>
      </w:r>
      <w:r w:rsidRPr="00986AA2">
        <w:t xml:space="preserve">oun tone </w:t>
      </w:r>
      <w:r w:rsidR="00D42AD2">
        <w:t>overlay</w:t>
      </w:r>
      <w:r w:rsidRPr="00986AA2">
        <w:t xml:space="preserve"> is already falling.</w:t>
      </w:r>
    </w:p>
    <w:p w14:paraId="60E9FC74" w14:textId="77777777" w:rsidR="00B013A1" w:rsidRPr="007467F2" w:rsidRDefault="00B013A1">
      <w:pPr>
        <w:pStyle w:val="example-Jamsay"/>
      </w:pPr>
    </w:p>
    <w:p w14:paraId="0B86E594" w14:textId="7848103A" w:rsidR="00B013A1" w:rsidRPr="007467F2" w:rsidRDefault="00B013A1" w:rsidP="00B013A1">
      <w:pPr>
        <w:pStyle w:val="example-Jamsay"/>
        <w:tabs>
          <w:tab w:val="clear" w:pos="369"/>
          <w:tab w:val="clear" w:pos="1080"/>
          <w:tab w:val="left" w:pos="1980"/>
          <w:tab w:val="left" w:pos="3060"/>
        </w:tabs>
      </w:pPr>
      <w:r w:rsidRPr="007467F2">
        <w:t>(385)</w:t>
      </w:r>
      <w:r w:rsidRPr="007467F2">
        <w:tab/>
      </w:r>
      <w:r w:rsidRPr="003E5D8C">
        <w:rPr>
          <w:rFonts w:ascii="Doulos SIL" w:hAnsi="Doulos SIL"/>
          <w:i/>
          <w:color w:val="0000FF"/>
        </w:rPr>
        <w:t>pɛ̀rɛ̌</w:t>
      </w:r>
      <w:r w:rsidRPr="003E5D8C">
        <w:rPr>
          <w:rFonts w:ascii="Doulos SIL" w:hAnsi="Doulos SIL"/>
          <w:i/>
          <w:color w:val="0000FF"/>
        </w:rPr>
        <w:noBreakHyphen/>
        <w:t>m</w:t>
      </w:r>
      <w:r w:rsidRPr="003E5D8C">
        <w:rPr>
          <w:rFonts w:ascii="Doulos SIL" w:hAnsi="Doulos SIL"/>
          <w:i/>
          <w:color w:val="0000FF"/>
        </w:rPr>
        <w:tab/>
        <w:t>[ú</w:t>
      </w:r>
      <w:r w:rsidRPr="003E5D8C">
        <w:rPr>
          <w:rFonts w:ascii="Doulos SIL" w:hAnsi="Doulos SIL"/>
          <w:i/>
          <w:color w:val="0000FF"/>
        </w:rPr>
        <w:tab/>
      </w:r>
      <w:r w:rsidR="00D04F1C" w:rsidRPr="00D52770">
        <w:rPr>
          <w:vertAlign w:val="superscript"/>
        </w:rPr>
        <w:t>HL</w:t>
      </w:r>
      <w:r w:rsidRPr="003E5D8C">
        <w:rPr>
          <w:rFonts w:ascii="Doulos SIL" w:hAnsi="Doulos SIL"/>
          <w:i/>
          <w:color w:val="0000FF"/>
        </w:rPr>
        <w:t>yɔ̂</w:t>
      </w:r>
      <w:r w:rsidRPr="003E5D8C">
        <w:rPr>
          <w:rFonts w:ascii="Doulos SIL" w:hAnsi="Doulos SIL"/>
          <w:i/>
          <w:color w:val="0000FF"/>
        </w:rPr>
        <w:noBreakHyphen/>
        <w:t>m=</w:t>
      </w:r>
      <w:r w:rsidRPr="003E5D8C">
        <w:rPr>
          <w:rFonts w:ascii="Doulos SIL" w:hAnsi="Doulos SIL"/>
          <w:i/>
          <w:color w:val="0000FF"/>
        </w:rPr>
        <w:sym w:font="Symbol" w:char="F0C6"/>
      </w:r>
      <w:r w:rsidRPr="003E5D8C">
        <w:rPr>
          <w:rFonts w:ascii="Doulos SIL" w:hAnsi="Doulos SIL"/>
          <w:i/>
          <w:color w:val="0000FF"/>
        </w:rPr>
        <w:t>]</w:t>
      </w:r>
    </w:p>
    <w:p w14:paraId="512226C5" w14:textId="77B4BB0B" w:rsidR="00B013A1" w:rsidRPr="007467F2" w:rsidRDefault="00B013A1" w:rsidP="00B013A1">
      <w:pPr>
        <w:pStyle w:val="example-Jamsay"/>
        <w:tabs>
          <w:tab w:val="clear" w:pos="369"/>
          <w:tab w:val="clear" w:pos="1080"/>
          <w:tab w:val="left" w:pos="1980"/>
          <w:tab w:val="left" w:pos="3060"/>
        </w:tabs>
      </w:pPr>
      <w:r w:rsidRPr="007467F2">
        <w:tab/>
        <w:t>sheep</w:t>
      </w:r>
      <w:r w:rsidRPr="00EF44F9">
        <w:t>-AnSg</w:t>
      </w:r>
      <w:r w:rsidRPr="007467F2">
        <w:tab/>
      </w:r>
      <w:r w:rsidRPr="00EF44F9">
        <w:t>[2</w:t>
      </w:r>
      <w:r w:rsidR="00D317C5">
        <w:t>SgSbj</w:t>
      </w:r>
      <w:r w:rsidRPr="007467F2">
        <w:tab/>
      </w:r>
      <w:r w:rsidR="00D04F1C" w:rsidRPr="00D52770">
        <w:rPr>
          <w:vertAlign w:val="superscript"/>
        </w:rPr>
        <w:t>HL</w:t>
      </w:r>
      <w:r w:rsidRPr="007467F2">
        <w:t>animal</w:t>
      </w:r>
      <w:r w:rsidRPr="00EF44F9">
        <w:t>-AnSg=i</w:t>
      </w:r>
      <w:r w:rsidRPr="007467F2">
        <w:t>t.i</w:t>
      </w:r>
      <w:r w:rsidRPr="00EF44F9">
        <w:t>s]</w:t>
      </w:r>
    </w:p>
    <w:p w14:paraId="263642C3" w14:textId="0ABC3ECA" w:rsidR="00B013A1" w:rsidRPr="007467F2" w:rsidRDefault="00B013A1" w:rsidP="00B013A1">
      <w:pPr>
        <w:pStyle w:val="example-Jamsay"/>
        <w:tabs>
          <w:tab w:val="clear" w:pos="369"/>
          <w:tab w:val="clear" w:pos="1080"/>
          <w:tab w:val="left" w:pos="1980"/>
          <w:tab w:val="left" w:pos="3060"/>
        </w:tabs>
      </w:pPr>
      <w:r w:rsidRPr="007467F2">
        <w:tab/>
      </w:r>
      <w:r w:rsidR="006F2285">
        <w:t>‘</w:t>
      </w:r>
      <w:r w:rsidRPr="007467F2">
        <w:t>The sheep</w:t>
      </w:r>
      <w:r w:rsidRPr="00EF44F9">
        <w:t>-S</w:t>
      </w:r>
      <w:r w:rsidRPr="007467F2">
        <w:t>g is yours</w:t>
      </w:r>
      <w:r w:rsidRPr="00EF44F9">
        <w:t>-S</w:t>
      </w:r>
      <w:r w:rsidRPr="007467F2">
        <w:t>g.</w:t>
      </w:r>
      <w:r w:rsidR="006F2285">
        <w:t>’</w:t>
      </w:r>
    </w:p>
    <w:p w14:paraId="0AABFB99" w14:textId="77777777" w:rsidR="00B013A1" w:rsidRPr="00986AA2" w:rsidRDefault="00B013A1"/>
    <w:p w14:paraId="02DFDE60" w14:textId="77777777" w:rsidR="00B013A1" w:rsidRPr="00986AA2" w:rsidRDefault="00B013A1">
      <w:pPr>
        <w:sectPr w:rsidR="00B013A1" w:rsidRPr="00986AA2" w:rsidSect="0076738B">
          <w:type w:val="oddPage"/>
          <w:pgSz w:w="11899" w:h="16838"/>
          <w:pgMar w:top="2160" w:right="1800" w:bottom="2160" w:left="1800" w:header="720" w:footer="1080" w:gutter="0"/>
          <w:cols w:space="720"/>
          <w:titlePg/>
        </w:sectPr>
      </w:pPr>
    </w:p>
    <w:p w14:paraId="6162A86B" w14:textId="77777777" w:rsidR="00B013A1" w:rsidRPr="007467F2" w:rsidRDefault="00B013A1" w:rsidP="00482A50">
      <w:pPr>
        <w:pStyle w:val="Heading1"/>
        <w:ind w:left="432" w:hanging="432"/>
      </w:pPr>
      <w:bookmarkStart w:id="2171" w:name="_Toc508942943"/>
      <w:bookmarkStart w:id="2172" w:name="_Toc508943543"/>
      <w:bookmarkStart w:id="2173" w:name="_Toc12948769"/>
      <w:bookmarkStart w:id="2174" w:name="_Toc12948862"/>
      <w:bookmarkStart w:id="2175" w:name="_Toc12949053"/>
      <w:bookmarkStart w:id="2176" w:name="_Toc12949297"/>
      <w:r w:rsidRPr="007467F2">
        <w:t xml:space="preserve">  </w:t>
      </w:r>
      <w:bookmarkStart w:id="2177" w:name="_Toc297637914"/>
      <w:r w:rsidRPr="007467F2">
        <w:t>Comparatives</w:t>
      </w:r>
      <w:bookmarkEnd w:id="2171"/>
      <w:bookmarkEnd w:id="2172"/>
      <w:bookmarkEnd w:id="2173"/>
      <w:bookmarkEnd w:id="2174"/>
      <w:bookmarkEnd w:id="2175"/>
      <w:bookmarkEnd w:id="2176"/>
      <w:bookmarkEnd w:id="2177"/>
    </w:p>
    <w:p w14:paraId="20E3FCC6" w14:textId="77777777" w:rsidR="00B013A1" w:rsidRPr="007467F2" w:rsidRDefault="00B013A1" w:rsidP="00482A50">
      <w:pPr>
        <w:pStyle w:val="Heading2"/>
      </w:pPr>
      <w:bookmarkStart w:id="2178" w:name="_Toc508942944"/>
      <w:bookmarkStart w:id="2179" w:name="_Toc508943544"/>
      <w:bookmarkStart w:id="2180" w:name="_Toc12948770"/>
      <w:bookmarkStart w:id="2181" w:name="_Toc12948863"/>
      <w:bookmarkStart w:id="2182" w:name="_Toc12949054"/>
      <w:bookmarkStart w:id="2183" w:name="_Toc12949298"/>
      <w:bookmarkStart w:id="2184" w:name="_Toc297637915"/>
      <w:r w:rsidRPr="007467F2">
        <w:t>Asymmetrical comparatives</w:t>
      </w:r>
      <w:bookmarkEnd w:id="2178"/>
      <w:bookmarkEnd w:id="2179"/>
      <w:bookmarkEnd w:id="2180"/>
      <w:bookmarkEnd w:id="2181"/>
      <w:bookmarkEnd w:id="2182"/>
      <w:bookmarkEnd w:id="2183"/>
      <w:bookmarkEnd w:id="2184"/>
    </w:p>
    <w:p w14:paraId="6564F19F" w14:textId="5B2DE207" w:rsidR="00B013A1" w:rsidRPr="007467F2" w:rsidRDefault="006F2285" w:rsidP="00482A50">
      <w:pPr>
        <w:pStyle w:val="Heading3"/>
      </w:pPr>
      <w:bookmarkStart w:id="2185" w:name="_Toc508942947"/>
      <w:bookmarkStart w:id="2186" w:name="_Toc508943547"/>
      <w:bookmarkStart w:id="2187" w:name="_Toc12948773"/>
      <w:bookmarkStart w:id="2188" w:name="_Toc12948866"/>
      <w:bookmarkStart w:id="2189" w:name="_Toc12949057"/>
      <w:bookmarkStart w:id="2190" w:name="_Toc12949301"/>
      <w:bookmarkStart w:id="2191" w:name="_Toc297637916"/>
      <w:r>
        <w:t>‘</w:t>
      </w:r>
      <w:r w:rsidR="00B013A1" w:rsidRPr="007467F2">
        <w:t>More, most</w:t>
      </w:r>
      <w:r>
        <w:t>’</w:t>
      </w:r>
      <w:bookmarkEnd w:id="2185"/>
      <w:bookmarkEnd w:id="2186"/>
      <w:r w:rsidR="00B013A1" w:rsidRPr="007467F2">
        <w:t xml:space="preserve"> (</w:t>
      </w:r>
      <w:r w:rsidR="00B013A1" w:rsidRPr="003E5D8C">
        <w:rPr>
          <w:rFonts w:ascii="Doulos SIL" w:hAnsi="Doulos SIL"/>
          <w:i/>
          <w:color w:val="0000FF"/>
        </w:rPr>
        <w:t>mɛ́gɛ́</w:t>
      </w:r>
      <w:r w:rsidR="00B013A1" w:rsidRPr="007467F2">
        <w:t>)</w:t>
      </w:r>
      <w:bookmarkEnd w:id="2187"/>
      <w:bookmarkEnd w:id="2188"/>
      <w:bookmarkEnd w:id="2189"/>
      <w:bookmarkEnd w:id="2190"/>
      <w:bookmarkEnd w:id="2191"/>
    </w:p>
    <w:p w14:paraId="6C965BB7" w14:textId="3382D526" w:rsidR="00B013A1" w:rsidRPr="00986AA2" w:rsidRDefault="00B013A1">
      <w:r w:rsidRPr="00986AA2">
        <w:t xml:space="preserve">The noun </w:t>
      </w:r>
      <w:r w:rsidRPr="003E5D8C">
        <w:rPr>
          <w:rFonts w:ascii="Doulos SIL" w:hAnsi="Doulos SIL"/>
          <w:i/>
          <w:color w:val="0000FF"/>
        </w:rPr>
        <w:t>mɛ́gɛ́</w:t>
      </w:r>
      <w:r w:rsidRPr="00986AA2">
        <w:t xml:space="preserve"> </w:t>
      </w:r>
      <w:r w:rsidR="006F2285">
        <w:t>‘</w:t>
      </w:r>
      <w:r w:rsidRPr="00986AA2">
        <w:t>more, most</w:t>
      </w:r>
      <w:r w:rsidR="006F2285">
        <w:t>’</w:t>
      </w:r>
      <w:r w:rsidRPr="00986AA2">
        <w:t xml:space="preserve"> is common in comparatives. This stem is pronounced with </w:t>
      </w:r>
      <w:r w:rsidR="00F06AD3">
        <w:t>H-tone</w:t>
      </w:r>
      <w:r w:rsidRPr="00986AA2">
        <w:t xml:space="preserve">s in isolation (386e). In most actual examples it </w:t>
      </w:r>
      <w:r w:rsidRPr="00C021BB">
        <w:rPr>
          <w:b/>
        </w:rPr>
        <w:t>follows a dative</w:t>
      </w:r>
      <w:r w:rsidRPr="00986AA2">
        <w:t xml:space="preserve"> (which always ends in </w:t>
      </w:r>
      <w:r w:rsidR="00F06AD3">
        <w:t>an L-tone</w:t>
      </w:r>
      <w:r w:rsidRPr="00986AA2">
        <w:t xml:space="preserve">), denoting the </w:t>
      </w:r>
      <w:r w:rsidRPr="00C021BB">
        <w:rPr>
          <w:b/>
        </w:rPr>
        <w:t>comparandum</w:t>
      </w:r>
      <w:r w:rsidRPr="00986AA2">
        <w:t xml:space="preserve">. Some speakers usually pronounce it in </w:t>
      </w:r>
      <w:r w:rsidR="0071317D">
        <w:t>L</w:t>
      </w:r>
      <w:r w:rsidRPr="00EF44F9">
        <w:t>-t</w:t>
      </w:r>
      <w:r w:rsidRPr="00986AA2">
        <w:t xml:space="preserve">oned form as </w:t>
      </w:r>
      <w:r w:rsidR="007D3462" w:rsidRPr="007D3462">
        <w:rPr>
          <w:vertAlign w:val="superscript"/>
        </w:rPr>
        <w:t>L</w:t>
      </w:r>
      <w:r w:rsidRPr="003E5D8C">
        <w:rPr>
          <w:rFonts w:ascii="Doulos SIL" w:hAnsi="Doulos SIL"/>
          <w:i/>
          <w:color w:val="0000FF"/>
        </w:rPr>
        <w:t>mɛ̀gɛ̀</w:t>
      </w:r>
      <w:r w:rsidRPr="00986AA2">
        <w:t xml:space="preserve"> in this position, </w:t>
      </w:r>
      <w:r w:rsidR="007D3462">
        <w:t>behaving tonally like</w:t>
      </w:r>
      <w:r w:rsidRPr="00986AA2">
        <w:t xml:space="preserve"> nouns following a possessor ending in </w:t>
      </w:r>
      <w:r w:rsidR="00F06AD3">
        <w:t>an L-tone</w:t>
      </w:r>
      <w:r w:rsidRPr="00986AA2">
        <w:t xml:space="preserve">. Other speakers clearly pronounce </w:t>
      </w:r>
      <w:r w:rsidR="00EB7739">
        <w:t>H-tone</w:t>
      </w:r>
      <w:r w:rsidRPr="00986AA2">
        <w:t xml:space="preserve">d </w:t>
      </w:r>
      <w:r w:rsidRPr="003E5D8C">
        <w:rPr>
          <w:rFonts w:ascii="Doulos SIL" w:hAnsi="Doulos SIL"/>
          <w:i/>
          <w:color w:val="0000FF"/>
        </w:rPr>
        <w:t>mɛ́gɛ́</w:t>
      </w:r>
      <w:r w:rsidRPr="00986AA2">
        <w:t xml:space="preserve"> in post</w:t>
      </w:r>
      <w:r w:rsidRPr="00EF44F9">
        <w:t>-d</w:t>
      </w:r>
      <w:r w:rsidRPr="00986AA2">
        <w:t xml:space="preserve">ative position, and this form is shown in the examples below (though some were originally transcribed with </w:t>
      </w:r>
      <w:r w:rsidRPr="003E5D8C">
        <w:rPr>
          <w:rFonts w:ascii="Doulos SIL" w:hAnsi="Doulos SIL"/>
          <w:i/>
          <w:color w:val="0000FF"/>
        </w:rPr>
        <w:t>mɛ̀gɛ̀</w:t>
      </w:r>
      <w:r w:rsidRPr="00986AA2">
        <w:t>).</w:t>
      </w:r>
    </w:p>
    <w:p w14:paraId="5F497E74" w14:textId="77777777" w:rsidR="00B013A1" w:rsidRPr="00986AA2" w:rsidRDefault="00B013A1" w:rsidP="00B013A1"/>
    <w:p w14:paraId="21851577" w14:textId="42DE7CCE" w:rsidR="00B013A1" w:rsidRPr="007467F2" w:rsidRDefault="00B013A1" w:rsidP="00B013A1">
      <w:pPr>
        <w:pStyle w:val="exampleabc"/>
        <w:tabs>
          <w:tab w:val="left" w:pos="2340"/>
          <w:tab w:val="left" w:pos="3780"/>
        </w:tabs>
      </w:pPr>
      <w:r w:rsidRPr="007467F2">
        <w:t>(386)</w:t>
      </w:r>
      <w:r w:rsidRPr="007467F2">
        <w:tab/>
        <w:t>a.</w:t>
      </w:r>
      <w:r w:rsidRPr="007467F2">
        <w:tab/>
      </w:r>
      <w:r w:rsidR="007D3462" w:rsidRPr="00E16887">
        <w:rPr>
          <w:vertAlign w:val="superscript"/>
        </w:rPr>
        <w:t>L</w:t>
      </w:r>
      <w:r w:rsidR="007D3462">
        <w:rPr>
          <w:vertAlign w:val="superscript"/>
        </w:rPr>
        <w:t>+</w:t>
      </w:r>
      <w:r w:rsidR="007D3462" w:rsidRPr="00684B68">
        <w:rPr>
          <w:rFonts w:ascii="Doulos SIL" w:hAnsi="Doulos SIL"/>
          <w:i/>
          <w:color w:val="0000FF"/>
        </w:rPr>
        <w:t>ma᷈:</w:t>
      </w:r>
      <w:r w:rsidRPr="003E5D8C">
        <w:rPr>
          <w:rFonts w:ascii="Doulos SIL" w:hAnsi="Doulos SIL"/>
          <w:i/>
          <w:color w:val="0000FF"/>
        </w:rPr>
        <w:tab/>
        <w:t>mɛ́gɛ́</w:t>
      </w:r>
      <w:r w:rsidRPr="003E5D8C">
        <w:rPr>
          <w:rFonts w:ascii="Doulos SIL" w:hAnsi="Doulos SIL"/>
          <w:i/>
          <w:color w:val="0000FF"/>
        </w:rPr>
        <w:tab/>
      </w:r>
      <w:r w:rsidR="00D04F1C" w:rsidRPr="00D52770">
        <w:rPr>
          <w:vertAlign w:val="superscript"/>
        </w:rPr>
        <w:t>H</w:t>
      </w:r>
      <w:r w:rsidRPr="003E5D8C">
        <w:rPr>
          <w:rFonts w:ascii="Doulos SIL" w:hAnsi="Doulos SIL"/>
          <w:i/>
          <w:color w:val="0000FF"/>
        </w:rPr>
        <w:t>díyⁿá-wⁿ</w:t>
      </w:r>
    </w:p>
    <w:p w14:paraId="09952A3C" w14:textId="6BCF973E" w:rsidR="00B013A1" w:rsidRPr="007467F2" w:rsidRDefault="00B013A1" w:rsidP="00B013A1">
      <w:pPr>
        <w:pStyle w:val="exampleabc"/>
        <w:tabs>
          <w:tab w:val="left" w:pos="2340"/>
          <w:tab w:val="left" w:pos="3780"/>
        </w:tabs>
      </w:pPr>
      <w:r w:rsidRPr="007467F2">
        <w:tab/>
      </w:r>
      <w:r w:rsidRPr="007467F2">
        <w:tab/>
        <w:t>Dat.1Sg</w:t>
      </w:r>
      <w:r w:rsidRPr="007467F2">
        <w:tab/>
        <w:t>more</w:t>
      </w:r>
      <w:r w:rsidRPr="007467F2">
        <w:tab/>
      </w:r>
      <w:r w:rsidR="00D04F1C" w:rsidRPr="00D52770">
        <w:rPr>
          <w:vertAlign w:val="superscript"/>
        </w:rPr>
        <w:t>H</w:t>
      </w:r>
      <w:r w:rsidRPr="007467F2">
        <w:t>big(ness)</w:t>
      </w:r>
    </w:p>
    <w:p w14:paraId="3A81F585" w14:textId="4657BDED" w:rsidR="00B013A1" w:rsidRPr="007467F2" w:rsidRDefault="00B013A1" w:rsidP="00B013A1">
      <w:pPr>
        <w:pStyle w:val="exampleabc"/>
        <w:tabs>
          <w:tab w:val="left" w:pos="2340"/>
          <w:tab w:val="left" w:pos="3780"/>
        </w:tabs>
      </w:pPr>
      <w:r w:rsidRPr="007467F2">
        <w:tab/>
      </w:r>
      <w:r w:rsidRPr="007467F2">
        <w:tab/>
      </w:r>
      <w:r w:rsidR="006F2285">
        <w:t>‘</w:t>
      </w:r>
      <w:r w:rsidRPr="007467F2">
        <w:t>He/She is older than I (am).</w:t>
      </w:r>
      <w:r w:rsidR="006F2285">
        <w:t>’</w:t>
      </w:r>
    </w:p>
    <w:p w14:paraId="26B4D239" w14:textId="77777777" w:rsidR="00B013A1" w:rsidRPr="007467F2" w:rsidRDefault="00B013A1" w:rsidP="00B013A1">
      <w:pPr>
        <w:pStyle w:val="exampleabc"/>
      </w:pPr>
    </w:p>
    <w:p w14:paraId="01F1A58F" w14:textId="77777777" w:rsidR="00B013A1" w:rsidRPr="007467F2" w:rsidRDefault="00B013A1" w:rsidP="00B013A1">
      <w:pPr>
        <w:pStyle w:val="exampleabc"/>
        <w:tabs>
          <w:tab w:val="left" w:pos="1800"/>
          <w:tab w:val="left" w:pos="2700"/>
          <w:tab w:val="left" w:pos="3600"/>
          <w:tab w:val="left" w:pos="4770"/>
        </w:tabs>
      </w:pPr>
      <w:r w:rsidRPr="007467F2">
        <w:tab/>
        <w:t>b.</w:t>
      </w:r>
      <w:r w:rsidRPr="007467F2">
        <w:tab/>
      </w:r>
      <w:r w:rsidRPr="003E5D8C">
        <w:rPr>
          <w:rFonts w:ascii="Doulos SIL" w:hAnsi="Doulos SIL"/>
          <w:i/>
          <w:color w:val="0000FF"/>
        </w:rPr>
        <w:t>[ú</w:t>
      </w:r>
      <w:r w:rsidRPr="003E5D8C">
        <w:rPr>
          <w:rFonts w:ascii="Doulos SIL" w:hAnsi="Doulos SIL"/>
          <w:i/>
          <w:color w:val="0000FF"/>
        </w:rPr>
        <w:tab/>
        <w:t>mâ:]</w:t>
      </w:r>
      <w:r w:rsidRPr="003E5D8C">
        <w:rPr>
          <w:rFonts w:ascii="Doulos SIL" w:hAnsi="Doulos SIL"/>
          <w:i/>
          <w:color w:val="0000FF"/>
        </w:rPr>
        <w:tab/>
        <w:t>mɛ́gɛ́</w:t>
      </w:r>
      <w:r w:rsidRPr="003E5D8C">
        <w:rPr>
          <w:rFonts w:ascii="Doulos SIL" w:hAnsi="Doulos SIL"/>
          <w:i/>
          <w:color w:val="0000FF"/>
        </w:rPr>
        <w:tab/>
        <w:t>gǎw</w:t>
      </w:r>
      <w:r w:rsidRPr="003E5D8C">
        <w:rPr>
          <w:rFonts w:ascii="Doulos SIL" w:hAnsi="Doulos SIL"/>
          <w:i/>
          <w:color w:val="0000FF"/>
        </w:rPr>
        <w:tab/>
        <w:t>bí</w:t>
      </w:r>
      <w:r w:rsidRPr="003E5D8C">
        <w:rPr>
          <w:rFonts w:ascii="Doulos SIL" w:hAnsi="Doulos SIL"/>
          <w:i/>
          <w:color w:val="0000FF"/>
        </w:rPr>
        <w:noBreakHyphen/>
        <w:t>ỳ</w:t>
      </w:r>
    </w:p>
    <w:p w14:paraId="2E69120D" w14:textId="0B0F2224" w:rsidR="00B013A1" w:rsidRPr="007467F2" w:rsidRDefault="00B013A1" w:rsidP="00B013A1">
      <w:pPr>
        <w:pStyle w:val="exampleabc"/>
        <w:tabs>
          <w:tab w:val="left" w:pos="1800"/>
          <w:tab w:val="left" w:pos="2700"/>
          <w:tab w:val="left" w:pos="3600"/>
          <w:tab w:val="left" w:pos="4770"/>
        </w:tabs>
      </w:pPr>
      <w:r w:rsidRPr="007467F2">
        <w:tab/>
      </w:r>
      <w:r w:rsidRPr="007467F2">
        <w:tab/>
      </w:r>
      <w:r w:rsidRPr="00EF44F9">
        <w:t>[2</w:t>
      </w:r>
      <w:r w:rsidRPr="007467F2">
        <w:t>Sg</w:t>
      </w:r>
      <w:r w:rsidRPr="007467F2">
        <w:tab/>
        <w:t>Da</w:t>
      </w:r>
      <w:r w:rsidRPr="00EF44F9">
        <w:t>t]</w:t>
      </w:r>
      <w:r w:rsidRPr="007467F2">
        <w:tab/>
        <w:t>more</w:t>
      </w:r>
      <w:r w:rsidRPr="007467F2">
        <w:tab/>
        <w:t>tall(ness)</w:t>
      </w:r>
      <w:r w:rsidRPr="007467F2">
        <w:tab/>
        <w:t>be</w:t>
      </w:r>
      <w:r w:rsidRPr="00EF44F9">
        <w:t>-1</w:t>
      </w:r>
      <w:r w:rsidR="00D317C5">
        <w:t>SgSbj</w:t>
      </w:r>
    </w:p>
    <w:p w14:paraId="0FE651EC" w14:textId="121B7D09" w:rsidR="00B013A1" w:rsidRDefault="00B013A1" w:rsidP="00B013A1">
      <w:pPr>
        <w:pStyle w:val="exampleabc"/>
      </w:pPr>
      <w:r w:rsidRPr="007467F2">
        <w:tab/>
      </w:r>
      <w:r w:rsidRPr="007467F2">
        <w:tab/>
      </w:r>
      <w:r w:rsidR="006F2285">
        <w:t>‘</w:t>
      </w:r>
      <w:r w:rsidRPr="007467F2">
        <w:t xml:space="preserve">I am taller than </w:t>
      </w:r>
      <w:r w:rsidRPr="004D591B">
        <w:t>you-Sg</w:t>
      </w:r>
      <w:r w:rsidRPr="007467F2">
        <w:t xml:space="preserve"> (are).</w:t>
      </w:r>
      <w:r w:rsidR="006F2285">
        <w:t>’</w:t>
      </w:r>
    </w:p>
    <w:p w14:paraId="5D985744" w14:textId="2B36FD4D" w:rsidR="007D3462" w:rsidRPr="007467F2" w:rsidRDefault="007D3462" w:rsidP="00B013A1">
      <w:pPr>
        <w:pStyle w:val="exampleabc"/>
      </w:pPr>
      <w:r>
        <w:tab/>
      </w:r>
      <w:r>
        <w:tab/>
        <w:t>(</w:t>
      </w:r>
      <w:r w:rsidRPr="005F1A57">
        <w:rPr>
          <w:rFonts w:ascii="Doulos SIL" w:hAnsi="Doulos SIL"/>
          <w:i/>
          <w:color w:val="0000FF"/>
        </w:rPr>
        <w:t>bí-ỳ</w:t>
      </w:r>
      <w:r>
        <w:t xml:space="preserve"> occasional variant of </w:t>
      </w:r>
      <w:r w:rsidRPr="005F1A57">
        <w:rPr>
          <w:rFonts w:ascii="Doulos SIL" w:hAnsi="Doulos SIL"/>
          <w:i/>
          <w:color w:val="0000FF"/>
        </w:rPr>
        <w:t>bú-ỳ</w:t>
      </w:r>
      <w:r>
        <w:t>)</w:t>
      </w:r>
    </w:p>
    <w:p w14:paraId="11E18302" w14:textId="77777777" w:rsidR="00B013A1" w:rsidRPr="007467F2" w:rsidRDefault="00B013A1" w:rsidP="00B013A1">
      <w:pPr>
        <w:pStyle w:val="exampleabc"/>
      </w:pPr>
    </w:p>
    <w:p w14:paraId="136BA704" w14:textId="3D1EC2B5" w:rsidR="00B013A1" w:rsidRPr="007467F2" w:rsidRDefault="00B013A1" w:rsidP="00B013A1">
      <w:pPr>
        <w:pStyle w:val="exampleabc"/>
        <w:tabs>
          <w:tab w:val="left" w:pos="1980"/>
          <w:tab w:val="left" w:pos="2970"/>
          <w:tab w:val="left" w:pos="4050"/>
          <w:tab w:val="left" w:pos="4770"/>
        </w:tabs>
      </w:pPr>
      <w:r w:rsidRPr="007467F2">
        <w:tab/>
        <w:t>c.</w:t>
      </w:r>
      <w:r w:rsidRPr="007467F2">
        <w:tab/>
      </w:r>
      <w:r w:rsidRPr="003E5D8C">
        <w:rPr>
          <w:rFonts w:ascii="Doulos SIL" w:hAnsi="Doulos SIL"/>
          <w:i/>
          <w:color w:val="0000FF"/>
        </w:rPr>
        <w:t>[û:</w:t>
      </w:r>
      <w:r w:rsidRPr="003E5D8C">
        <w:rPr>
          <w:rFonts w:ascii="Doulos SIL" w:hAnsi="Doulos SIL"/>
          <w:i/>
          <w:color w:val="0000FF"/>
        </w:rPr>
        <w:tab/>
      </w:r>
      <w:r w:rsidR="00696C27" w:rsidRPr="00F52294">
        <w:rPr>
          <w:noProof/>
          <w:vertAlign w:val="superscript"/>
        </w:rPr>
        <w:t>L</w:t>
      </w:r>
      <w:r w:rsidRPr="003E5D8C">
        <w:rPr>
          <w:rFonts w:ascii="Doulos SIL" w:hAnsi="Doulos SIL"/>
          <w:i/>
          <w:color w:val="0000FF"/>
        </w:rPr>
        <w:t>mà:]</w:t>
      </w:r>
      <w:r w:rsidRPr="003E5D8C">
        <w:rPr>
          <w:rFonts w:ascii="Doulos SIL" w:hAnsi="Doulos SIL"/>
          <w:i/>
          <w:color w:val="0000FF"/>
        </w:rPr>
        <w:tab/>
        <w:t>mɛ́gɛ́</w:t>
      </w:r>
      <w:r w:rsidRPr="003E5D8C">
        <w:rPr>
          <w:rFonts w:ascii="Doulos SIL" w:hAnsi="Doulos SIL"/>
          <w:i/>
          <w:color w:val="0000FF"/>
        </w:rPr>
        <w:tab/>
        <w:t>júwɔ́</w:t>
      </w:r>
      <w:r w:rsidRPr="003E5D8C">
        <w:rPr>
          <w:rFonts w:ascii="Doulos SIL" w:hAnsi="Doulos SIL"/>
          <w:i/>
          <w:color w:val="0000FF"/>
        </w:rPr>
        <w:noBreakHyphen/>
        <w:t>ỳ</w:t>
      </w:r>
    </w:p>
    <w:p w14:paraId="23F2FC47" w14:textId="71B9656C" w:rsidR="00B013A1" w:rsidRPr="007467F2" w:rsidRDefault="00B013A1" w:rsidP="00B013A1">
      <w:pPr>
        <w:pStyle w:val="exampleabc"/>
        <w:tabs>
          <w:tab w:val="left" w:pos="1980"/>
          <w:tab w:val="left" w:pos="2970"/>
          <w:tab w:val="left" w:pos="4050"/>
          <w:tab w:val="left" w:pos="4770"/>
        </w:tabs>
      </w:pPr>
      <w:r w:rsidRPr="007467F2">
        <w:tab/>
      </w:r>
      <w:r w:rsidRPr="007467F2">
        <w:tab/>
      </w:r>
      <w:r w:rsidRPr="00EF44F9">
        <w:t>[2</w:t>
      </w:r>
      <w:r w:rsidRPr="007467F2">
        <w:t>Pl</w:t>
      </w:r>
      <w:r w:rsidRPr="007467F2">
        <w:tab/>
      </w:r>
      <w:r w:rsidR="00696C27" w:rsidRPr="00F52294">
        <w:rPr>
          <w:noProof/>
          <w:vertAlign w:val="superscript"/>
        </w:rPr>
        <w:t>L</w:t>
      </w:r>
      <w:r w:rsidRPr="007467F2">
        <w:t>Da</w:t>
      </w:r>
      <w:r w:rsidRPr="00EF44F9">
        <w:t>t]</w:t>
      </w:r>
      <w:r w:rsidRPr="007467F2">
        <w:tab/>
        <w:t>more</w:t>
      </w:r>
      <w:r w:rsidRPr="007467F2">
        <w:tab/>
        <w:t>know.</w:t>
      </w:r>
      <w:r w:rsidR="00DB03D7">
        <w:t>Ipfv</w:t>
      </w:r>
      <w:r w:rsidRPr="00EF44F9">
        <w:t>-1</w:t>
      </w:r>
      <w:r w:rsidR="00D317C5">
        <w:t>SgSbj</w:t>
      </w:r>
    </w:p>
    <w:p w14:paraId="3BC4EFA2" w14:textId="4D8007B4" w:rsidR="00B013A1" w:rsidRPr="007467F2" w:rsidRDefault="00B013A1" w:rsidP="00B013A1">
      <w:pPr>
        <w:pStyle w:val="exampleabc"/>
        <w:tabs>
          <w:tab w:val="left" w:pos="1980"/>
          <w:tab w:val="left" w:pos="2970"/>
          <w:tab w:val="left" w:pos="4770"/>
        </w:tabs>
      </w:pPr>
      <w:r w:rsidRPr="007467F2">
        <w:tab/>
      </w:r>
      <w:r w:rsidRPr="007467F2">
        <w:tab/>
      </w:r>
      <w:r w:rsidR="006F2285">
        <w:t>‘</w:t>
      </w:r>
      <w:r w:rsidRPr="007467F2">
        <w:t>I know more than you</w:t>
      </w:r>
      <w:r w:rsidRPr="00EF44F9">
        <w:t>-P</w:t>
      </w:r>
      <w:r w:rsidRPr="007467F2">
        <w:t>l (do).</w:t>
      </w:r>
      <w:r w:rsidR="006F2285">
        <w:t>’</w:t>
      </w:r>
    </w:p>
    <w:p w14:paraId="0D29EA67" w14:textId="77777777" w:rsidR="00B013A1" w:rsidRPr="007467F2" w:rsidRDefault="00B013A1" w:rsidP="00B013A1">
      <w:pPr>
        <w:pStyle w:val="exampleabc"/>
        <w:tabs>
          <w:tab w:val="left" w:pos="1980"/>
          <w:tab w:val="left" w:pos="2970"/>
          <w:tab w:val="left" w:pos="4770"/>
        </w:tabs>
      </w:pPr>
    </w:p>
    <w:p w14:paraId="1C122F03" w14:textId="484C2CD8" w:rsidR="00B013A1" w:rsidRPr="003E5D8C" w:rsidRDefault="00B013A1" w:rsidP="00BB0BF1">
      <w:pPr>
        <w:pStyle w:val="exampleabc"/>
        <w:tabs>
          <w:tab w:val="left" w:pos="2160"/>
          <w:tab w:val="left" w:pos="3150"/>
          <w:tab w:val="left" w:pos="5130"/>
        </w:tabs>
        <w:rPr>
          <w:rFonts w:ascii="Doulos SIL" w:hAnsi="Doulos SIL"/>
          <w:i/>
          <w:color w:val="0000FF"/>
        </w:rPr>
      </w:pPr>
      <w:r w:rsidRPr="007467F2">
        <w:tab/>
        <w:t>d.</w:t>
      </w:r>
      <w:r w:rsidRPr="007467F2">
        <w:tab/>
      </w:r>
      <w:r w:rsidRPr="003E5D8C">
        <w:rPr>
          <w:rFonts w:ascii="Doulos SIL" w:hAnsi="Doulos SIL"/>
          <w:i/>
          <w:color w:val="0000FF"/>
        </w:rPr>
        <w:t>[</w:t>
      </w:r>
      <w:r w:rsidR="00BB0BF1">
        <w:rPr>
          <w:rFonts w:ascii="Doulos SIL" w:hAnsi="Doulos SIL"/>
          <w:i/>
          <w:color w:val="0000FF"/>
        </w:rPr>
        <w:t xml:space="preserve"> </w:t>
      </w:r>
      <w:r w:rsidR="00696C27" w:rsidRPr="00F52294">
        <w:rPr>
          <w:noProof/>
          <w:vertAlign w:val="superscript"/>
        </w:rPr>
        <w:t>L</w:t>
      </w:r>
      <w:r w:rsidR="00696C27">
        <w:rPr>
          <w:noProof/>
          <w:vertAlign w:val="superscript"/>
        </w:rPr>
        <w:t>+</w:t>
      </w:r>
      <w:r w:rsidRPr="003E5D8C">
        <w:rPr>
          <w:rFonts w:ascii="Doulos SIL" w:hAnsi="Doulos SIL"/>
          <w:i/>
          <w:color w:val="0000FF"/>
        </w:rPr>
        <w:t>ma᷈:</w:t>
      </w:r>
      <w:r w:rsidRPr="003E5D8C">
        <w:rPr>
          <w:rFonts w:ascii="Doulos SIL" w:hAnsi="Doulos SIL"/>
          <w:i/>
          <w:color w:val="0000FF"/>
        </w:rPr>
        <w:tab/>
        <w:t>ɛ́rⁿɛ́</w:t>
      </w:r>
      <w:r w:rsidRPr="003E5D8C">
        <w:rPr>
          <w:rFonts w:ascii="Doulos SIL" w:hAnsi="Doulos SIL"/>
          <w:i/>
          <w:color w:val="0000FF"/>
        </w:rPr>
        <w:tab/>
        <w:t>nî</w:t>
      </w:r>
      <w:r w:rsidRPr="003E5D8C">
        <w:rPr>
          <w:rFonts w:ascii="Doulos SIL" w:hAnsi="Doulos SIL"/>
          <w:i/>
          <w:color w:val="0000FF"/>
        </w:rPr>
        <w:noBreakHyphen/>
        <w:t>w</w:t>
      </w:r>
      <w:r w:rsidRPr="003E5D8C">
        <w:rPr>
          <w:rFonts w:ascii="Doulos SIL" w:hAnsi="Doulos SIL"/>
          <w:i/>
          <w:color w:val="0000FF"/>
        </w:rPr>
        <w:tab/>
        <w:t>kù]</w:t>
      </w:r>
    </w:p>
    <w:p w14:paraId="00A24569" w14:textId="3661C04A" w:rsidR="00B013A1" w:rsidRPr="007467F2" w:rsidRDefault="00B013A1" w:rsidP="00BB0BF1">
      <w:pPr>
        <w:pStyle w:val="exampleabc"/>
        <w:tabs>
          <w:tab w:val="left" w:pos="2160"/>
          <w:tab w:val="left" w:pos="3150"/>
          <w:tab w:val="left" w:pos="5130"/>
        </w:tabs>
      </w:pPr>
      <w:r w:rsidRPr="007467F2">
        <w:tab/>
      </w:r>
      <w:r w:rsidRPr="007467F2">
        <w:tab/>
      </w:r>
      <w:r w:rsidRPr="00EF44F9">
        <w:t>[1</w:t>
      </w:r>
      <w:r w:rsidRPr="007467F2">
        <w:t>Sg.Dat</w:t>
      </w:r>
      <w:r w:rsidRPr="007467F2">
        <w:tab/>
        <w:t>3</w:t>
      </w:r>
      <w:r w:rsidR="00D317C5">
        <w:t>SgSbj</w:t>
      </w:r>
      <w:r w:rsidRPr="007467F2">
        <w:tab/>
        <w:t>give</w:t>
      </w:r>
      <w:r w:rsidR="00DB03D7">
        <w:t>.Pfv</w:t>
      </w:r>
      <w:r w:rsidRPr="00EF44F9">
        <w:t>-P</w:t>
      </w:r>
      <w:r w:rsidRPr="007467F2">
        <w:t>pl.Inan</w:t>
      </w:r>
      <w:r w:rsidRPr="007467F2">
        <w:tab/>
        <w:t>De</w:t>
      </w:r>
      <w:r w:rsidRPr="00EF44F9">
        <w:t>f]</w:t>
      </w:r>
    </w:p>
    <w:p w14:paraId="6C4D6CE9" w14:textId="7FE755DA" w:rsidR="00B013A1" w:rsidRPr="007467F2" w:rsidRDefault="00B013A1" w:rsidP="00BB0BF1">
      <w:pPr>
        <w:pStyle w:val="exampleabc"/>
        <w:tabs>
          <w:tab w:val="left" w:pos="2340"/>
          <w:tab w:val="left" w:pos="3330"/>
          <w:tab w:val="left" w:pos="4500"/>
        </w:tabs>
      </w:pPr>
      <w:r w:rsidRPr="003E5D8C">
        <w:rPr>
          <w:rFonts w:ascii="Doulos SIL" w:hAnsi="Doulos SIL"/>
          <w:i/>
          <w:color w:val="0000FF"/>
        </w:rPr>
        <w:tab/>
      </w:r>
      <w:r w:rsidRPr="003E5D8C">
        <w:rPr>
          <w:rFonts w:ascii="Doulos SIL" w:hAnsi="Doulos SIL"/>
          <w:i/>
          <w:color w:val="0000FF"/>
        </w:rPr>
        <w:tab/>
        <w:t>[[ú</w:t>
      </w:r>
      <w:r w:rsidRPr="003E5D8C">
        <w:rPr>
          <w:rFonts w:ascii="Doulos SIL" w:hAnsi="Doulos SIL"/>
          <w:i/>
          <w:color w:val="0000FF"/>
        </w:rPr>
        <w:tab/>
      </w:r>
      <w:r w:rsidR="005142B6">
        <w:rPr>
          <w:vertAlign w:val="superscript"/>
        </w:rPr>
        <w:t>HL</w:t>
      </w:r>
      <w:r w:rsidRPr="003E5D8C">
        <w:rPr>
          <w:rFonts w:ascii="Doulos SIL" w:hAnsi="Doulos SIL"/>
          <w:i/>
          <w:color w:val="0000FF"/>
        </w:rPr>
        <w:t>kɔ̂:ⁿ]</w:t>
      </w:r>
      <w:r w:rsidRPr="003E5D8C">
        <w:rPr>
          <w:rFonts w:ascii="Doulos SIL" w:hAnsi="Doulos SIL"/>
          <w:i/>
          <w:color w:val="0000FF"/>
        </w:rPr>
        <w:tab/>
      </w:r>
      <w:r w:rsidR="005142B6">
        <w:rPr>
          <w:vertAlign w:val="superscript"/>
        </w:rPr>
        <w:t>L</w:t>
      </w:r>
      <w:r w:rsidRPr="003E5D8C">
        <w:rPr>
          <w:rFonts w:ascii="Doulos SIL" w:hAnsi="Doulos SIL"/>
          <w:i/>
          <w:color w:val="0000FF"/>
        </w:rPr>
        <w:t>mà:]</w:t>
      </w:r>
      <w:r w:rsidRPr="003E5D8C">
        <w:rPr>
          <w:rFonts w:ascii="Doulos SIL" w:hAnsi="Doulos SIL"/>
          <w:i/>
          <w:color w:val="0000FF"/>
        </w:rPr>
        <w:tab/>
        <w:t>mɛ́gɛ́</w:t>
      </w:r>
    </w:p>
    <w:p w14:paraId="71582772" w14:textId="095DDE85" w:rsidR="00B013A1" w:rsidRPr="007467F2" w:rsidRDefault="00B013A1" w:rsidP="00BB0BF1">
      <w:pPr>
        <w:pStyle w:val="exampleabc"/>
        <w:tabs>
          <w:tab w:val="left" w:pos="2340"/>
          <w:tab w:val="left" w:pos="3330"/>
          <w:tab w:val="left" w:pos="4500"/>
        </w:tabs>
      </w:pPr>
      <w:r w:rsidRPr="007467F2">
        <w:tab/>
      </w:r>
      <w:r w:rsidRPr="007467F2">
        <w:tab/>
      </w:r>
      <w:r w:rsidRPr="00EF44F9">
        <w:t>[[2</w:t>
      </w:r>
      <w:r w:rsidR="00B75A4D">
        <w:t>SgPoss</w:t>
      </w:r>
      <w:r w:rsidRPr="007467F2">
        <w:tab/>
      </w:r>
      <w:r w:rsidR="005142B6">
        <w:rPr>
          <w:vertAlign w:val="superscript"/>
        </w:rPr>
        <w:t>HL</w:t>
      </w:r>
      <w:r w:rsidRPr="007467F2">
        <w:t>Poss</w:t>
      </w:r>
      <w:r w:rsidRPr="00EF44F9">
        <w:t>]</w:t>
      </w:r>
      <w:r w:rsidRPr="007467F2">
        <w:tab/>
      </w:r>
      <w:r w:rsidR="005142B6">
        <w:rPr>
          <w:vertAlign w:val="superscript"/>
        </w:rPr>
        <w:t>L</w:t>
      </w:r>
      <w:r w:rsidRPr="007467F2">
        <w:t>Dat</w:t>
      </w:r>
      <w:r w:rsidRPr="00EF44F9">
        <w:t>]</w:t>
      </w:r>
      <w:r w:rsidRPr="007467F2">
        <w:tab/>
        <w:t>more</w:t>
      </w:r>
    </w:p>
    <w:p w14:paraId="5DEE2F15" w14:textId="1DD58C15" w:rsidR="00B013A1" w:rsidRPr="007467F2" w:rsidRDefault="00B013A1" w:rsidP="00B013A1">
      <w:pPr>
        <w:pStyle w:val="exampleabc"/>
        <w:tabs>
          <w:tab w:val="left" w:pos="1980"/>
          <w:tab w:val="left" w:pos="2970"/>
          <w:tab w:val="left" w:pos="4770"/>
        </w:tabs>
      </w:pPr>
      <w:r w:rsidRPr="007467F2">
        <w:tab/>
      </w:r>
      <w:r w:rsidRPr="007467F2">
        <w:tab/>
      </w:r>
      <w:r w:rsidR="006F2285">
        <w:t>‘</w:t>
      </w:r>
      <w:r w:rsidRPr="007467F2">
        <w:t>She gave me more than (she gave) you.</w:t>
      </w:r>
      <w:r w:rsidR="006F2285">
        <w:t>’</w:t>
      </w:r>
    </w:p>
    <w:p w14:paraId="15911D69" w14:textId="3ED811B1" w:rsidR="00B013A1" w:rsidRPr="007467F2" w:rsidRDefault="00B013A1" w:rsidP="00B013A1">
      <w:pPr>
        <w:pStyle w:val="exampleabc"/>
        <w:tabs>
          <w:tab w:val="left" w:pos="1980"/>
          <w:tab w:val="left" w:pos="2970"/>
          <w:tab w:val="left" w:pos="4770"/>
        </w:tabs>
      </w:pPr>
      <w:r w:rsidRPr="007467F2">
        <w:tab/>
      </w:r>
      <w:r w:rsidRPr="007467F2">
        <w:tab/>
        <w:t xml:space="preserve">(lit: </w:t>
      </w:r>
      <w:r w:rsidR="00C35F39">
        <w:t>“</w:t>
      </w:r>
      <w:r w:rsidRPr="007467F2">
        <w:t xml:space="preserve">What she gave me </w:t>
      </w:r>
      <w:r w:rsidRPr="00EF44F9">
        <w:t>[i</w:t>
      </w:r>
      <w:r w:rsidRPr="007467F2">
        <w:t>s/wa</w:t>
      </w:r>
      <w:r w:rsidRPr="00EF44F9">
        <w:t>s]</w:t>
      </w:r>
      <w:r w:rsidRPr="007467F2">
        <w:t xml:space="preserve"> more than yours.</w:t>
      </w:r>
      <w:r w:rsidR="00C35F39">
        <w:t>”</w:t>
      </w:r>
      <w:r w:rsidRPr="007467F2">
        <w:t>)</w:t>
      </w:r>
    </w:p>
    <w:p w14:paraId="7B220461" w14:textId="77777777" w:rsidR="00B013A1" w:rsidRPr="007467F2" w:rsidRDefault="00B013A1" w:rsidP="00B013A1">
      <w:pPr>
        <w:pStyle w:val="exampleabc"/>
        <w:tabs>
          <w:tab w:val="left" w:pos="1980"/>
          <w:tab w:val="left" w:pos="2970"/>
          <w:tab w:val="left" w:pos="4770"/>
        </w:tabs>
      </w:pPr>
    </w:p>
    <w:p w14:paraId="630F0921" w14:textId="77777777" w:rsidR="00B013A1" w:rsidRPr="007467F2" w:rsidRDefault="00B013A1" w:rsidP="00B013A1">
      <w:pPr>
        <w:pStyle w:val="exampleabc"/>
        <w:tabs>
          <w:tab w:val="left" w:pos="2250"/>
          <w:tab w:val="left" w:pos="3330"/>
          <w:tab w:val="left" w:pos="4770"/>
        </w:tabs>
      </w:pPr>
      <w:r w:rsidRPr="007467F2">
        <w:tab/>
        <w:t>e.</w:t>
      </w:r>
      <w:r w:rsidRPr="007467F2">
        <w:tab/>
      </w:r>
      <w:r w:rsidRPr="003E5D8C">
        <w:rPr>
          <w:rFonts w:ascii="Doulos SIL" w:hAnsi="Doulos SIL"/>
          <w:i/>
          <w:color w:val="0000FF"/>
        </w:rPr>
        <w:t>ɛ́rⁿɛ́=m̀</w:t>
      </w:r>
      <w:r w:rsidRPr="003E5D8C">
        <w:rPr>
          <w:rFonts w:ascii="Doulos SIL" w:hAnsi="Doulos SIL"/>
          <w:i/>
          <w:color w:val="0000FF"/>
        </w:rPr>
        <w:tab/>
        <w:t>mɛ́gɛ́</w:t>
      </w:r>
      <w:r w:rsidRPr="003E5D8C">
        <w:rPr>
          <w:rFonts w:ascii="Doulos SIL" w:hAnsi="Doulos SIL"/>
          <w:i/>
          <w:color w:val="0000FF"/>
        </w:rPr>
        <w:tab/>
        <w:t>ɲɛ̀</w:t>
      </w:r>
      <w:r w:rsidRPr="003E5D8C">
        <w:rPr>
          <w:rFonts w:ascii="Doulos SIL" w:hAnsi="Doulos SIL"/>
          <w:i/>
          <w:color w:val="0000FF"/>
        </w:rPr>
        <w:noBreakHyphen/>
      </w:r>
      <w:r w:rsidRPr="003E5D8C">
        <w:rPr>
          <w:rFonts w:ascii="Doulos SIL" w:hAnsi="Doulos SIL"/>
          <w:i/>
          <w:color w:val="0000FF"/>
        </w:rPr>
        <w:sym w:font="Symbol" w:char="F0C6"/>
      </w:r>
    </w:p>
    <w:p w14:paraId="52DE159F" w14:textId="1A8242D8" w:rsidR="00B013A1" w:rsidRPr="007467F2" w:rsidRDefault="00B013A1" w:rsidP="00B013A1">
      <w:pPr>
        <w:pStyle w:val="exampleabc"/>
        <w:tabs>
          <w:tab w:val="left" w:pos="2250"/>
          <w:tab w:val="left" w:pos="3330"/>
          <w:tab w:val="left" w:pos="4770"/>
        </w:tabs>
      </w:pPr>
      <w:r w:rsidRPr="007467F2">
        <w:tab/>
      </w:r>
      <w:r w:rsidRPr="007467F2">
        <w:tab/>
        <w:t>3Sg</w:t>
      </w:r>
      <w:r w:rsidRPr="00EF44F9">
        <w:t>=F</w:t>
      </w:r>
      <w:r w:rsidRPr="007467F2">
        <w:t>oc</w:t>
      </w:r>
      <w:r w:rsidRPr="007467F2">
        <w:tab/>
        <w:t>more</w:t>
      </w:r>
      <w:r w:rsidRPr="007467F2">
        <w:tab/>
        <w:t>eat</w:t>
      </w:r>
      <w:r w:rsidR="00DB03D7">
        <w:t>.Pfv</w:t>
      </w:r>
      <w:r w:rsidRPr="00EF44F9">
        <w:t>-3</w:t>
      </w:r>
      <w:r w:rsidR="00D317C5">
        <w:t>SgSbj</w:t>
      </w:r>
    </w:p>
    <w:p w14:paraId="2CF05E69" w14:textId="3DFBBC01" w:rsidR="00B013A1" w:rsidRPr="007467F2" w:rsidRDefault="00B013A1" w:rsidP="00B013A1">
      <w:pPr>
        <w:pStyle w:val="exampleabc"/>
      </w:pPr>
      <w:r w:rsidRPr="007467F2">
        <w:tab/>
      </w:r>
      <w:r w:rsidRPr="007467F2">
        <w:tab/>
      </w:r>
      <w:r w:rsidR="006F2285">
        <w:t>‘</w:t>
      </w:r>
      <w:r w:rsidRPr="007467F2">
        <w:t>He/She ate more (or: the most).</w:t>
      </w:r>
      <w:r w:rsidR="006F2285">
        <w:t>’</w:t>
      </w:r>
    </w:p>
    <w:p w14:paraId="1C62C055" w14:textId="77777777" w:rsidR="00B013A1" w:rsidRDefault="00B013A1" w:rsidP="00B013A1"/>
    <w:p w14:paraId="13793CB9" w14:textId="18D9AE23" w:rsidR="00B013A1" w:rsidRDefault="00B013A1" w:rsidP="00B013A1">
      <w:r>
        <w:t>If the domain of comparison is adjectival</w:t>
      </w:r>
      <w:r w:rsidR="007D3462">
        <w:t xml:space="preserve"> and scalar</w:t>
      </w:r>
      <w:r>
        <w:t xml:space="preserve">, e.g. height or sweetness, it is optionally expressed in the form of a deadjectival </w:t>
      </w:r>
      <w:r w:rsidR="00BE5865">
        <w:t>abstractive</w:t>
      </w:r>
      <w:r>
        <w:t xml:space="preserve"> nominal following </w:t>
      </w:r>
      <w:r w:rsidRPr="003E5D8C">
        <w:rPr>
          <w:rFonts w:ascii="Doulos SIL" w:hAnsi="Doulos SIL"/>
          <w:i/>
          <w:color w:val="0000FF"/>
        </w:rPr>
        <w:t>mɛ́gɛ́</w:t>
      </w:r>
      <w:r>
        <w:t>. Abstractives, in other contexts, have a</w:t>
      </w:r>
      <w:r w:rsidR="007D3462">
        <w:t>n</w:t>
      </w:r>
      <w:r>
        <w:t xml:space="preserve"> {LH} tone </w:t>
      </w:r>
      <w:r w:rsidR="00D42AD2">
        <w:t>overlay</w:t>
      </w:r>
      <w:r>
        <w:t xml:space="preserve">. Many of them end in a suffix </w:t>
      </w:r>
      <w:r w:rsidRPr="003E5D8C">
        <w:rPr>
          <w:rFonts w:ascii="Doulos SIL" w:hAnsi="Doulos SIL"/>
          <w:i/>
          <w:color w:val="0000FF"/>
        </w:rPr>
        <w:t>-w</w:t>
      </w:r>
      <w:r>
        <w:t xml:space="preserve"> that resembles the </w:t>
      </w:r>
      <w:r w:rsidR="008632B9">
        <w:t>inanimate</w:t>
      </w:r>
      <w:r>
        <w:t xml:space="preserve"> suffix on modifying adjectives (which, however, generally have a different tone </w:t>
      </w:r>
      <w:r w:rsidR="00D42AD2">
        <w:t>pattern</w:t>
      </w:r>
      <w:r>
        <w:t xml:space="preserve">). After </w:t>
      </w:r>
      <w:r w:rsidRPr="003E5D8C">
        <w:rPr>
          <w:rFonts w:ascii="Doulos SIL" w:hAnsi="Doulos SIL"/>
          <w:i/>
          <w:color w:val="0000FF"/>
        </w:rPr>
        <w:t>mɛ́gɛ́</w:t>
      </w:r>
      <w:r>
        <w:t xml:space="preserve">, several of these </w:t>
      </w:r>
      <w:r w:rsidR="00BE5865">
        <w:t>abstractive</w:t>
      </w:r>
      <w:r>
        <w:t xml:space="preserve"> nominals shift to {H}-tone. </w:t>
      </w:r>
      <w:r w:rsidRPr="003E5D8C">
        <w:rPr>
          <w:rFonts w:ascii="Doulos SIL" w:hAnsi="Doulos SIL"/>
          <w:i/>
          <w:color w:val="0000FF"/>
        </w:rPr>
        <w:t>díyⁿá-wⁿ</w:t>
      </w:r>
      <w:r>
        <w:t xml:space="preserve"> </w:t>
      </w:r>
      <w:r w:rsidR="006F2285">
        <w:t>‘</w:t>
      </w:r>
      <w:r>
        <w:t>bigness, size</w:t>
      </w:r>
      <w:r w:rsidR="006F2285">
        <w:t>’</w:t>
      </w:r>
      <w:r>
        <w:t xml:space="preserve"> in (386a) exemplifies this shift, compare the usual {LH}-toned </w:t>
      </w:r>
      <w:r w:rsidR="00BE5865">
        <w:t>abstractive</w:t>
      </w:r>
      <w:r>
        <w:t xml:space="preserve"> </w:t>
      </w:r>
      <w:r w:rsidRPr="003E5D8C">
        <w:rPr>
          <w:rFonts w:ascii="Doulos SIL" w:hAnsi="Doulos SIL"/>
          <w:i/>
          <w:color w:val="0000FF"/>
        </w:rPr>
        <w:t>dìyⁿǎ-wⁿ</w:t>
      </w:r>
      <w:r>
        <w:t xml:space="preserve">. By contrast, </w:t>
      </w:r>
      <w:r w:rsidRPr="003E5D8C">
        <w:rPr>
          <w:rFonts w:ascii="Doulos SIL" w:hAnsi="Doulos SIL"/>
          <w:i/>
          <w:color w:val="0000FF"/>
        </w:rPr>
        <w:t>gǎw</w:t>
      </w:r>
      <w:r>
        <w:t xml:space="preserve"> </w:t>
      </w:r>
      <w:r w:rsidR="006F2285">
        <w:t>‘</w:t>
      </w:r>
      <w:r>
        <w:t>tallness, height</w:t>
      </w:r>
      <w:r w:rsidR="006F2285">
        <w:t>’</w:t>
      </w:r>
      <w:r>
        <w:t xml:space="preserve"> in (386b) keeps its </w:t>
      </w:r>
      <w:r w:rsidR="007A5383">
        <w:t>/LH/</w:t>
      </w:r>
      <w:r>
        <w:t xml:space="preserve"> </w:t>
      </w:r>
      <w:r w:rsidR="00D42AD2">
        <w:t>melody</w:t>
      </w:r>
      <w:r>
        <w:t xml:space="preserve"> in comparatives. For more details and examples, see §4.2.6.</w:t>
      </w:r>
    </w:p>
    <w:p w14:paraId="2D1B2F65" w14:textId="71FA46C2" w:rsidR="00B013A1" w:rsidRDefault="00B013A1" w:rsidP="00B013A1">
      <w:r>
        <w:tab/>
      </w:r>
      <w:r w:rsidRPr="003E5D8C">
        <w:rPr>
          <w:rFonts w:ascii="Doulos SIL" w:hAnsi="Doulos SIL"/>
          <w:i/>
          <w:color w:val="0000FF"/>
        </w:rPr>
        <w:t>mɛ́gɛ́</w:t>
      </w:r>
      <w:r>
        <w:t xml:space="preserve"> can also occur with a</w:t>
      </w:r>
      <w:r w:rsidR="007D3462">
        <w:t>n</w:t>
      </w:r>
      <w:r>
        <w:t xml:space="preserve"> </w:t>
      </w:r>
      <w:r w:rsidRPr="004D591B">
        <w:rPr>
          <w:b/>
        </w:rPr>
        <w:t>{HL}-toned form of the adjective</w:t>
      </w:r>
      <w:r>
        <w:t xml:space="preserve"> distinct from both the regular {LH}-toned </w:t>
      </w:r>
      <w:r w:rsidR="00BE5865">
        <w:t>abstractive</w:t>
      </w:r>
      <w:r>
        <w:t xml:space="preserve"> and the {H}-toned form with </w:t>
      </w:r>
      <w:r w:rsidRPr="003E5D8C">
        <w:rPr>
          <w:rFonts w:ascii="Doulos SIL" w:hAnsi="Doulos SIL"/>
          <w:i/>
          <w:color w:val="0000FF"/>
        </w:rPr>
        <w:t>mɛ́gɛ́</w:t>
      </w:r>
      <w:r>
        <w:t xml:space="preserve">. That the {HL}-toned form is an adjective rather than an </w:t>
      </w:r>
      <w:r w:rsidR="00BE5865">
        <w:t>abstractive</w:t>
      </w:r>
      <w:r>
        <w:t xml:space="preserve"> nominal is shown by the fact that it </w:t>
      </w:r>
      <w:r w:rsidRPr="004D591B">
        <w:rPr>
          <w:b/>
        </w:rPr>
        <w:t>takes nominal suffixes</w:t>
      </w:r>
      <w:r>
        <w:t xml:space="preserve"> that agree with the referent. In addition, it occurs with a preceding tone-dropped noun, and is clearly internal to the NP. This construction can be translated as a </w:t>
      </w:r>
      <w:r w:rsidRPr="003E5D8C">
        <w:rPr>
          <w:b/>
        </w:rPr>
        <w:t>comparative</w:t>
      </w:r>
      <w:r>
        <w:t xml:space="preserve"> (with implicit comparandum), or as a </w:t>
      </w:r>
      <w:r w:rsidRPr="004D591B">
        <w:rPr>
          <w:b/>
        </w:rPr>
        <w:t>superlative</w:t>
      </w:r>
      <w:r>
        <w:t>. Examples are in (387).</w:t>
      </w:r>
    </w:p>
    <w:p w14:paraId="06F5F349" w14:textId="77777777" w:rsidR="00B013A1" w:rsidRDefault="00B013A1" w:rsidP="00B013A1"/>
    <w:p w14:paraId="2482F6D6" w14:textId="5C99ECE6" w:rsidR="00B013A1" w:rsidRPr="004D591B" w:rsidRDefault="00B013A1" w:rsidP="00B013A1">
      <w:pPr>
        <w:pStyle w:val="exampleabc"/>
        <w:tabs>
          <w:tab w:val="left" w:pos="2340"/>
          <w:tab w:val="left" w:pos="3420"/>
        </w:tabs>
      </w:pPr>
      <w:r>
        <w:t>(387)</w:t>
      </w:r>
      <w:r>
        <w:tab/>
        <w:t>a.</w:t>
      </w:r>
      <w:r>
        <w:tab/>
      </w:r>
      <w:r w:rsidRPr="003E5D8C">
        <w:rPr>
          <w:rFonts w:ascii="Doulos SIL" w:hAnsi="Doulos SIL"/>
          <w:i/>
          <w:color w:val="0000FF"/>
        </w:rPr>
        <w:t>màŋgòrò</w:t>
      </w:r>
      <w:r w:rsidR="005142B6">
        <w:rPr>
          <w:vertAlign w:val="superscript"/>
        </w:rPr>
        <w:t> </w:t>
      </w:r>
      <w:r w:rsidR="005142B6" w:rsidRPr="00D52770">
        <w:rPr>
          <w:vertAlign w:val="superscript"/>
        </w:rPr>
        <w:t>L</w:t>
      </w:r>
      <w:r w:rsidRPr="003E5D8C">
        <w:rPr>
          <w:rFonts w:ascii="Doulos SIL" w:hAnsi="Doulos SIL"/>
          <w:i/>
          <w:color w:val="0000FF"/>
        </w:rPr>
        <w:tab/>
        <w:t>mɛ́gɛ́</w:t>
      </w:r>
      <w:r w:rsidRPr="003E5D8C">
        <w:rPr>
          <w:rFonts w:ascii="Doulos SIL" w:hAnsi="Doulos SIL"/>
          <w:i/>
          <w:color w:val="0000FF"/>
        </w:rPr>
        <w:tab/>
      </w:r>
      <w:r w:rsidR="005142B6" w:rsidRPr="00D52770">
        <w:rPr>
          <w:vertAlign w:val="superscript"/>
        </w:rPr>
        <w:t>HL</w:t>
      </w:r>
      <w:r w:rsidRPr="003E5D8C">
        <w:rPr>
          <w:rFonts w:ascii="Doulos SIL" w:hAnsi="Doulos SIL"/>
          <w:i/>
          <w:color w:val="0000FF"/>
        </w:rPr>
        <w:t>bárⁿà-wⁿ</w:t>
      </w:r>
    </w:p>
    <w:p w14:paraId="4F4435E0" w14:textId="5F6A9D09" w:rsidR="00B013A1" w:rsidRPr="004D591B" w:rsidRDefault="00B013A1" w:rsidP="00B013A1">
      <w:pPr>
        <w:pStyle w:val="exampleabc"/>
        <w:tabs>
          <w:tab w:val="left" w:pos="2340"/>
          <w:tab w:val="left" w:pos="3420"/>
        </w:tabs>
      </w:pPr>
      <w:r w:rsidRPr="004D591B">
        <w:tab/>
      </w:r>
      <w:r w:rsidRPr="004D591B">
        <w:tab/>
        <w:t>mango</w:t>
      </w:r>
      <w:r w:rsidRPr="00872138">
        <w:rPr>
          <w:vertAlign w:val="superscript"/>
        </w:rPr>
        <w:t>L</w:t>
      </w:r>
      <w:r w:rsidRPr="004D591B">
        <w:tab/>
        <w:t>more</w:t>
      </w:r>
      <w:r w:rsidRPr="004D591B">
        <w:tab/>
      </w:r>
      <w:r w:rsidR="005142B6" w:rsidRPr="00D52770">
        <w:rPr>
          <w:vertAlign w:val="superscript"/>
        </w:rPr>
        <w:t>HL</w:t>
      </w:r>
      <w:r w:rsidRPr="004D591B">
        <w:t>red-Inan</w:t>
      </w:r>
    </w:p>
    <w:p w14:paraId="06D3ACD1" w14:textId="50E8535F" w:rsidR="00B013A1" w:rsidRPr="004D591B" w:rsidRDefault="00B013A1" w:rsidP="00B013A1">
      <w:pPr>
        <w:pStyle w:val="exampleabc"/>
      </w:pPr>
      <w:r w:rsidRPr="004D591B">
        <w:tab/>
      </w:r>
      <w:r w:rsidRPr="004D591B">
        <w:tab/>
      </w:r>
      <w:r w:rsidR="006F2285">
        <w:t>‘</w:t>
      </w:r>
      <w:r w:rsidRPr="004D591B">
        <w:t>the reddest mango</w:t>
      </w:r>
      <w:r w:rsidR="006F2285">
        <w:t>’</w:t>
      </w:r>
      <w:r w:rsidRPr="004D591B">
        <w:t xml:space="preserve"> or </w:t>
      </w:r>
      <w:r w:rsidR="006F2285">
        <w:t>‘</w:t>
      </w:r>
      <w:r w:rsidRPr="004D591B">
        <w:t>a redder mango</w:t>
      </w:r>
      <w:r w:rsidR="006F2285">
        <w:t>’</w:t>
      </w:r>
    </w:p>
    <w:p w14:paraId="01998A9F" w14:textId="77777777" w:rsidR="00B013A1" w:rsidRPr="004D591B" w:rsidRDefault="00B013A1" w:rsidP="00B013A1">
      <w:pPr>
        <w:pStyle w:val="exampleabc"/>
      </w:pPr>
    </w:p>
    <w:p w14:paraId="7A67AE2E" w14:textId="432C0F33" w:rsidR="00B013A1" w:rsidRPr="004D591B" w:rsidRDefault="00B013A1" w:rsidP="00B013A1">
      <w:pPr>
        <w:pStyle w:val="exampleabc"/>
        <w:tabs>
          <w:tab w:val="left" w:pos="2340"/>
          <w:tab w:val="left" w:pos="3420"/>
        </w:tabs>
      </w:pPr>
      <w:r w:rsidRPr="004D591B">
        <w:tab/>
        <w:t>b.</w:t>
      </w:r>
      <w:r w:rsidRPr="004D591B">
        <w:tab/>
      </w:r>
      <w:r w:rsidRPr="003E5D8C">
        <w:rPr>
          <w:rFonts w:ascii="Doulos SIL" w:hAnsi="Doulos SIL"/>
          <w:i/>
          <w:color w:val="0000FF"/>
        </w:rPr>
        <w:t>nù</w:t>
      </w:r>
      <w:r w:rsidR="005142B6" w:rsidRPr="005142B6">
        <w:rPr>
          <w:vertAlign w:val="superscript"/>
        </w:rPr>
        <w:t xml:space="preserve"> </w:t>
      </w:r>
      <w:r w:rsidR="005142B6">
        <w:rPr>
          <w:vertAlign w:val="superscript"/>
        </w:rPr>
        <w:t> </w:t>
      </w:r>
      <w:r w:rsidR="005142B6" w:rsidRPr="00D52770">
        <w:rPr>
          <w:vertAlign w:val="superscript"/>
        </w:rPr>
        <w:t>L</w:t>
      </w:r>
      <w:r w:rsidRPr="003E5D8C">
        <w:rPr>
          <w:rFonts w:ascii="Doulos SIL" w:hAnsi="Doulos SIL"/>
          <w:i/>
          <w:color w:val="0000FF"/>
        </w:rPr>
        <w:tab/>
        <w:t>mɛ́gɛ́</w:t>
      </w:r>
      <w:r w:rsidRPr="003E5D8C">
        <w:rPr>
          <w:rFonts w:ascii="Doulos SIL" w:hAnsi="Doulos SIL"/>
          <w:i/>
          <w:color w:val="0000FF"/>
        </w:rPr>
        <w:tab/>
      </w:r>
      <w:r w:rsidR="005142B6" w:rsidRPr="00D52770">
        <w:rPr>
          <w:vertAlign w:val="superscript"/>
        </w:rPr>
        <w:t>HL</w:t>
      </w:r>
      <w:r w:rsidRPr="003E5D8C">
        <w:rPr>
          <w:rFonts w:ascii="Doulos SIL" w:hAnsi="Doulos SIL"/>
          <w:i/>
          <w:color w:val="0000FF"/>
        </w:rPr>
        <w:t>bárⁿà-m</w:t>
      </w:r>
    </w:p>
    <w:p w14:paraId="7692124B" w14:textId="51CDE8C9" w:rsidR="00B013A1" w:rsidRPr="004D591B" w:rsidRDefault="00B013A1" w:rsidP="00B013A1">
      <w:pPr>
        <w:pStyle w:val="exampleabc"/>
        <w:tabs>
          <w:tab w:val="left" w:pos="2340"/>
          <w:tab w:val="left" w:pos="3420"/>
        </w:tabs>
      </w:pPr>
      <w:r w:rsidRPr="004D591B">
        <w:tab/>
      </w:r>
      <w:r w:rsidRPr="004D591B">
        <w:tab/>
        <w:t>person</w:t>
      </w:r>
      <w:r w:rsidR="005142B6" w:rsidRPr="00D52770">
        <w:rPr>
          <w:vertAlign w:val="superscript"/>
        </w:rPr>
        <w:t>L</w:t>
      </w:r>
      <w:r w:rsidRPr="004D591B">
        <w:tab/>
        <w:t>more</w:t>
      </w:r>
      <w:r w:rsidRPr="004D591B">
        <w:tab/>
      </w:r>
      <w:r w:rsidR="005142B6" w:rsidRPr="00D52770">
        <w:rPr>
          <w:vertAlign w:val="superscript"/>
        </w:rPr>
        <w:t>HL</w:t>
      </w:r>
      <w:r w:rsidRPr="004D591B">
        <w:t>red-AnSg</w:t>
      </w:r>
    </w:p>
    <w:p w14:paraId="5CD4CF17" w14:textId="0D4CA0B5" w:rsidR="00B013A1" w:rsidRPr="004D591B" w:rsidRDefault="00B013A1" w:rsidP="00B013A1">
      <w:pPr>
        <w:pStyle w:val="exampleabc"/>
      </w:pPr>
      <w:r w:rsidRPr="004D591B">
        <w:tab/>
      </w:r>
      <w:r w:rsidRPr="004D591B">
        <w:tab/>
      </w:r>
      <w:r w:rsidR="006F2285">
        <w:t>‘</w:t>
      </w:r>
      <w:r w:rsidRPr="004D591B">
        <w:t>the reddest (=brownest) person</w:t>
      </w:r>
      <w:r w:rsidR="006F2285">
        <w:t>’</w:t>
      </w:r>
      <w:r w:rsidRPr="004D591B">
        <w:t xml:space="preserve"> or </w:t>
      </w:r>
      <w:r w:rsidR="006F2285">
        <w:t>‘</w:t>
      </w:r>
      <w:r w:rsidRPr="004D591B">
        <w:t>a redder (=browner) person</w:t>
      </w:r>
      <w:r w:rsidR="006F2285">
        <w:t>’</w:t>
      </w:r>
    </w:p>
    <w:p w14:paraId="6B198B55" w14:textId="77777777" w:rsidR="00B013A1" w:rsidRPr="004D591B" w:rsidRDefault="00B013A1" w:rsidP="00B013A1">
      <w:pPr>
        <w:pStyle w:val="exampleabc"/>
      </w:pPr>
    </w:p>
    <w:p w14:paraId="4E031DE2" w14:textId="748936AF" w:rsidR="00B013A1" w:rsidRPr="004D591B" w:rsidRDefault="00B013A1" w:rsidP="00B013A1">
      <w:pPr>
        <w:pStyle w:val="exampleabc"/>
        <w:tabs>
          <w:tab w:val="left" w:pos="2340"/>
          <w:tab w:val="left" w:pos="3420"/>
        </w:tabs>
      </w:pPr>
      <w:r w:rsidRPr="004D591B">
        <w:tab/>
        <w:t>c.</w:t>
      </w:r>
      <w:r w:rsidRPr="004D591B">
        <w:tab/>
      </w:r>
      <w:r w:rsidRPr="003E5D8C">
        <w:rPr>
          <w:rFonts w:ascii="Doulos SIL" w:hAnsi="Doulos SIL"/>
          <w:i/>
          <w:color w:val="0000FF"/>
        </w:rPr>
        <w:t>màŋgòrò</w:t>
      </w:r>
      <w:r w:rsidR="005142B6" w:rsidRPr="005142B6">
        <w:rPr>
          <w:vertAlign w:val="superscript"/>
        </w:rPr>
        <w:t xml:space="preserve"> </w:t>
      </w:r>
      <w:r w:rsidR="005142B6">
        <w:rPr>
          <w:vertAlign w:val="superscript"/>
        </w:rPr>
        <w:t> </w:t>
      </w:r>
      <w:r w:rsidR="005142B6" w:rsidRPr="00D52770">
        <w:rPr>
          <w:vertAlign w:val="superscript"/>
        </w:rPr>
        <w:t>L</w:t>
      </w:r>
      <w:r w:rsidRPr="003E5D8C">
        <w:rPr>
          <w:rFonts w:ascii="Doulos SIL" w:hAnsi="Doulos SIL"/>
          <w:i/>
          <w:color w:val="0000FF"/>
        </w:rPr>
        <w:tab/>
        <w:t>mɛ́gɛ́</w:t>
      </w:r>
      <w:r w:rsidRPr="003E5D8C">
        <w:rPr>
          <w:rFonts w:ascii="Doulos SIL" w:hAnsi="Doulos SIL"/>
          <w:i/>
          <w:color w:val="0000FF"/>
        </w:rPr>
        <w:tab/>
      </w:r>
      <w:r w:rsidR="005142B6" w:rsidRPr="00D52770">
        <w:rPr>
          <w:vertAlign w:val="superscript"/>
        </w:rPr>
        <w:t>HL</w:t>
      </w:r>
      <w:r w:rsidRPr="003E5D8C">
        <w:rPr>
          <w:rFonts w:ascii="Doulos SIL" w:hAnsi="Doulos SIL"/>
          <w:i/>
          <w:color w:val="0000FF"/>
        </w:rPr>
        <w:t>dúsù-</w:t>
      </w:r>
      <w:r w:rsidRPr="003E5D8C">
        <w:rPr>
          <w:rFonts w:ascii="Doulos SIL" w:hAnsi="Doulos SIL"/>
          <w:i/>
          <w:color w:val="0000FF"/>
        </w:rPr>
        <w:sym w:font="Symbol" w:char="F0C6"/>
      </w:r>
    </w:p>
    <w:p w14:paraId="689E576B" w14:textId="34B1E562" w:rsidR="00B013A1" w:rsidRPr="004D591B" w:rsidRDefault="00B013A1" w:rsidP="00B013A1">
      <w:pPr>
        <w:pStyle w:val="exampleabc"/>
        <w:tabs>
          <w:tab w:val="left" w:pos="2340"/>
          <w:tab w:val="left" w:pos="3420"/>
        </w:tabs>
      </w:pPr>
      <w:r w:rsidRPr="004D591B">
        <w:tab/>
      </w:r>
      <w:r w:rsidRPr="004D591B">
        <w:tab/>
        <w:t>mango</w:t>
      </w:r>
      <w:r w:rsidR="005142B6" w:rsidRPr="00D52770">
        <w:rPr>
          <w:vertAlign w:val="superscript"/>
        </w:rPr>
        <w:t>L</w:t>
      </w:r>
      <w:r w:rsidRPr="004D591B">
        <w:tab/>
        <w:t>more</w:t>
      </w:r>
      <w:r w:rsidRPr="004D591B">
        <w:tab/>
      </w:r>
      <w:r w:rsidR="005142B6" w:rsidRPr="00872138">
        <w:rPr>
          <w:vertAlign w:val="superscript"/>
        </w:rPr>
        <w:t>HL</w:t>
      </w:r>
      <w:r w:rsidRPr="004D591B">
        <w:t>heavy-Inan</w:t>
      </w:r>
    </w:p>
    <w:p w14:paraId="1D8C886D" w14:textId="0F0A3F7C" w:rsidR="00B013A1" w:rsidRPr="004D591B" w:rsidRDefault="00B013A1" w:rsidP="00B013A1">
      <w:pPr>
        <w:pStyle w:val="exampleabc"/>
      </w:pPr>
      <w:r w:rsidRPr="004D591B">
        <w:tab/>
      </w:r>
      <w:r w:rsidRPr="004D591B">
        <w:tab/>
      </w:r>
      <w:r w:rsidR="006F2285">
        <w:t>‘</w:t>
      </w:r>
      <w:r w:rsidRPr="004D591B">
        <w:t>the heaviest mango</w:t>
      </w:r>
      <w:r w:rsidR="006F2285">
        <w:t>’</w:t>
      </w:r>
      <w:r w:rsidRPr="004D591B">
        <w:t xml:space="preserve"> or </w:t>
      </w:r>
      <w:r w:rsidR="006F2285">
        <w:t>‘</w:t>
      </w:r>
      <w:r w:rsidRPr="004D591B">
        <w:t>a heavier mango</w:t>
      </w:r>
      <w:r w:rsidR="006F2285">
        <w:t>’</w:t>
      </w:r>
    </w:p>
    <w:p w14:paraId="335A8E4C" w14:textId="77777777" w:rsidR="00B013A1" w:rsidRPr="004D591B" w:rsidRDefault="00B013A1" w:rsidP="00B013A1">
      <w:pPr>
        <w:pStyle w:val="exampleabc"/>
      </w:pPr>
    </w:p>
    <w:p w14:paraId="3411C523" w14:textId="613D61D4" w:rsidR="00B013A1" w:rsidRPr="004D591B" w:rsidRDefault="00B013A1" w:rsidP="00B013A1">
      <w:pPr>
        <w:pStyle w:val="exampleabc"/>
        <w:tabs>
          <w:tab w:val="left" w:pos="2340"/>
          <w:tab w:val="left" w:pos="3420"/>
        </w:tabs>
      </w:pPr>
      <w:r w:rsidRPr="004D591B">
        <w:tab/>
        <w:t>d.</w:t>
      </w:r>
      <w:r w:rsidRPr="004D591B">
        <w:tab/>
      </w:r>
      <w:r w:rsidRPr="003E5D8C">
        <w:rPr>
          <w:rFonts w:ascii="Doulos SIL" w:hAnsi="Doulos SIL"/>
          <w:i/>
          <w:color w:val="0000FF"/>
        </w:rPr>
        <w:t>yà</w:t>
      </w:r>
      <w:r w:rsidR="005142B6" w:rsidRPr="005142B6">
        <w:rPr>
          <w:vertAlign w:val="superscript"/>
        </w:rPr>
        <w:t xml:space="preserve"> </w:t>
      </w:r>
      <w:r w:rsidR="005142B6">
        <w:rPr>
          <w:vertAlign w:val="superscript"/>
        </w:rPr>
        <w:t> </w:t>
      </w:r>
      <w:r w:rsidR="005142B6" w:rsidRPr="00D52770">
        <w:rPr>
          <w:vertAlign w:val="superscript"/>
        </w:rPr>
        <w:t>L</w:t>
      </w:r>
      <w:r w:rsidRPr="003E5D8C">
        <w:rPr>
          <w:rFonts w:ascii="Doulos SIL" w:hAnsi="Doulos SIL"/>
          <w:i/>
          <w:color w:val="0000FF"/>
        </w:rPr>
        <w:tab/>
        <w:t>mɛ́gɛ́</w:t>
      </w:r>
      <w:r w:rsidRPr="003E5D8C">
        <w:rPr>
          <w:rFonts w:ascii="Doulos SIL" w:hAnsi="Doulos SIL"/>
          <w:i/>
          <w:color w:val="0000FF"/>
        </w:rPr>
        <w:tab/>
      </w:r>
      <w:r w:rsidR="005142B6" w:rsidRPr="00D52770">
        <w:rPr>
          <w:vertAlign w:val="superscript"/>
        </w:rPr>
        <w:t>HL</w:t>
      </w:r>
      <w:r w:rsidRPr="003E5D8C">
        <w:rPr>
          <w:rFonts w:ascii="Doulos SIL" w:hAnsi="Doulos SIL"/>
          <w:i/>
          <w:color w:val="0000FF"/>
        </w:rPr>
        <w:t>dúgù-yɛ̀</w:t>
      </w:r>
    </w:p>
    <w:p w14:paraId="28C4AD27" w14:textId="27B9B6FF" w:rsidR="00B013A1" w:rsidRPr="004D591B" w:rsidRDefault="00B013A1" w:rsidP="00B013A1">
      <w:pPr>
        <w:pStyle w:val="exampleabc"/>
        <w:tabs>
          <w:tab w:val="left" w:pos="2340"/>
          <w:tab w:val="left" w:pos="3420"/>
        </w:tabs>
      </w:pPr>
      <w:r w:rsidRPr="004D591B">
        <w:tab/>
      </w:r>
      <w:r w:rsidRPr="004D591B">
        <w:tab/>
        <w:t>woman</w:t>
      </w:r>
      <w:r w:rsidR="005142B6" w:rsidRPr="00D52770">
        <w:rPr>
          <w:vertAlign w:val="superscript"/>
        </w:rPr>
        <w:t>L</w:t>
      </w:r>
      <w:r w:rsidRPr="004D591B">
        <w:tab/>
        <w:t>more</w:t>
      </w:r>
      <w:r w:rsidRPr="004D591B">
        <w:tab/>
      </w:r>
      <w:r w:rsidR="005142B6" w:rsidRPr="00D52770">
        <w:rPr>
          <w:vertAlign w:val="superscript"/>
        </w:rPr>
        <w:t>HL</w:t>
      </w:r>
      <w:r w:rsidRPr="004D591B">
        <w:t>fat-AnPl</w:t>
      </w:r>
    </w:p>
    <w:p w14:paraId="1C33780D" w14:textId="240E9167" w:rsidR="00B013A1" w:rsidRDefault="00B013A1" w:rsidP="00B013A1">
      <w:pPr>
        <w:pStyle w:val="exampleabc"/>
      </w:pPr>
      <w:r w:rsidRPr="004D591B">
        <w:tab/>
      </w:r>
      <w:r w:rsidRPr="004D591B">
        <w:tab/>
      </w:r>
      <w:r w:rsidR="006F2285">
        <w:t>‘</w:t>
      </w:r>
      <w:r w:rsidRPr="004D591B">
        <w:t>the fattest women</w:t>
      </w:r>
      <w:r w:rsidR="006F2285">
        <w:t>’</w:t>
      </w:r>
      <w:r w:rsidRPr="004D591B">
        <w:t xml:space="preserve"> or </w:t>
      </w:r>
      <w:r w:rsidR="006F2285">
        <w:t>‘</w:t>
      </w:r>
      <w:r w:rsidRPr="004D591B">
        <w:t>some fatter women</w:t>
      </w:r>
      <w:r w:rsidR="006F2285">
        <w:t>’</w:t>
      </w:r>
    </w:p>
    <w:p w14:paraId="7D915E1D" w14:textId="77777777" w:rsidR="00B013A1" w:rsidRDefault="00B013A1" w:rsidP="00B013A1"/>
    <w:p w14:paraId="4CD4851B" w14:textId="2D7EDF07" w:rsidR="00B013A1" w:rsidRDefault="00B013A1" w:rsidP="00B013A1">
      <w:r>
        <w:t>Further examples showing the form of the {HL}-toned adjective (rightmost colum</w:t>
      </w:r>
      <w:r w:rsidR="007D3462">
        <w:t>n</w:t>
      </w:r>
      <w:r>
        <w:t xml:space="preserve">), in comparison to the regular adjectival form (middle column) are in (388). Only </w:t>
      </w:r>
      <w:r w:rsidR="008632B9">
        <w:t>inanimate</w:t>
      </w:r>
      <w:r>
        <w:t xml:space="preserve"> forms are given. Except in (388b), the only differences are tonal. The {HL} </w:t>
      </w:r>
      <w:r w:rsidR="00D42AD2">
        <w:t>overlay</w:t>
      </w:r>
      <w:r>
        <w:t xml:space="preserve"> is realized as H</w:t>
      </w:r>
      <w:r w:rsidR="007D3462">
        <w:t>.</w:t>
      </w:r>
      <w:r>
        <w:t>L</w:t>
      </w:r>
      <w:r w:rsidR="007D3462">
        <w:t>.</w:t>
      </w:r>
      <w:r>
        <w:t>L on trisyllabics, the only attested example being that in (388e).</w:t>
      </w:r>
    </w:p>
    <w:p w14:paraId="10033F58" w14:textId="77777777" w:rsidR="00B013A1" w:rsidRDefault="00B013A1" w:rsidP="00B013A1"/>
    <w:p w14:paraId="67A1C0F9" w14:textId="77777777" w:rsidR="00B013A1" w:rsidRPr="00AB6EC6" w:rsidRDefault="00B013A1" w:rsidP="00B013A1">
      <w:pPr>
        <w:pStyle w:val="exampleabc"/>
        <w:tabs>
          <w:tab w:val="clear" w:pos="720"/>
          <w:tab w:val="left" w:pos="2520"/>
          <w:tab w:val="left" w:pos="4320"/>
        </w:tabs>
        <w:ind w:left="720" w:hanging="720"/>
      </w:pPr>
      <w:r w:rsidRPr="00AB6EC6">
        <w:t>(388)</w:t>
      </w:r>
      <w:r w:rsidRPr="00AB6EC6">
        <w:tab/>
        <w:t>Inanimate modifying and {HL} comparative adjectives</w:t>
      </w:r>
    </w:p>
    <w:p w14:paraId="4374FE87" w14:textId="77777777" w:rsidR="00B013A1" w:rsidRPr="00AB6EC6" w:rsidRDefault="00B013A1" w:rsidP="00B013A1">
      <w:pPr>
        <w:pStyle w:val="exampleabc"/>
        <w:tabs>
          <w:tab w:val="clear" w:pos="720"/>
          <w:tab w:val="left" w:pos="2520"/>
          <w:tab w:val="left" w:pos="4320"/>
        </w:tabs>
        <w:ind w:left="720" w:hanging="720"/>
      </w:pPr>
    </w:p>
    <w:p w14:paraId="7A55545C" w14:textId="77777777" w:rsidR="00B013A1" w:rsidRPr="003E5D8C" w:rsidRDefault="00B013A1" w:rsidP="00B013A1">
      <w:pPr>
        <w:pStyle w:val="exampleabc"/>
        <w:tabs>
          <w:tab w:val="clear" w:pos="720"/>
          <w:tab w:val="left" w:pos="2520"/>
          <w:tab w:val="left" w:pos="4320"/>
        </w:tabs>
        <w:ind w:left="720" w:hanging="720"/>
        <w:rPr>
          <w:rFonts w:ascii="Doulos SIL" w:hAnsi="Doulos SIL"/>
          <w:i/>
          <w:color w:val="0000FF"/>
        </w:rPr>
      </w:pPr>
      <w:r w:rsidRPr="00AB6EC6">
        <w:tab/>
      </w:r>
      <w:r w:rsidRPr="00AB6EC6">
        <w:tab/>
        <w:t>gloss</w:t>
      </w:r>
      <w:r w:rsidRPr="00AB6EC6">
        <w:tab/>
        <w:t>modifying</w:t>
      </w:r>
      <w:r w:rsidRPr="00AB6EC6">
        <w:tab/>
        <w:t xml:space="preserve">{HL} after </w:t>
      </w:r>
      <w:r w:rsidRPr="003E5D8C">
        <w:rPr>
          <w:rFonts w:ascii="Doulos SIL" w:hAnsi="Doulos SIL"/>
          <w:i/>
          <w:color w:val="0000FF"/>
        </w:rPr>
        <w:t>mɛ́gɛ́</w:t>
      </w:r>
    </w:p>
    <w:p w14:paraId="36924D07" w14:textId="77777777" w:rsidR="00B013A1" w:rsidRPr="00AB6EC6" w:rsidRDefault="00B013A1" w:rsidP="00B013A1">
      <w:pPr>
        <w:pStyle w:val="exampleabc"/>
        <w:tabs>
          <w:tab w:val="clear" w:pos="720"/>
          <w:tab w:val="left" w:pos="2520"/>
          <w:tab w:val="left" w:pos="4320"/>
        </w:tabs>
        <w:ind w:left="720" w:hanging="720"/>
      </w:pPr>
      <w:r w:rsidRPr="00AB6EC6">
        <w:t xml:space="preserve"> </w:t>
      </w:r>
    </w:p>
    <w:p w14:paraId="25A1C5E9" w14:textId="77777777" w:rsidR="00B013A1" w:rsidRPr="00AB6EC6" w:rsidRDefault="00B013A1" w:rsidP="00B013A1">
      <w:pPr>
        <w:pStyle w:val="exampleabc"/>
        <w:tabs>
          <w:tab w:val="clear" w:pos="720"/>
          <w:tab w:val="left" w:pos="2520"/>
          <w:tab w:val="left" w:pos="4320"/>
        </w:tabs>
        <w:ind w:left="720" w:hanging="720"/>
      </w:pPr>
      <w:r w:rsidRPr="00AB6EC6">
        <w:tab/>
        <w:t xml:space="preserve">a. </w:t>
      </w:r>
      <w:r w:rsidRPr="003E5D8C">
        <w:rPr>
          <w:rFonts w:ascii="Doulos SIL" w:hAnsi="Doulos SIL"/>
          <w:i/>
          <w:color w:val="0000FF"/>
        </w:rPr>
        <w:noBreakHyphen/>
        <w:t>w</w:t>
      </w:r>
      <w:r w:rsidRPr="00AB6EC6">
        <w:t xml:space="preserve"> (not homorganic to preceding vowel) retained after </w:t>
      </w:r>
      <w:r w:rsidRPr="003E5D8C">
        <w:rPr>
          <w:rFonts w:ascii="Doulos SIL" w:hAnsi="Doulos SIL"/>
          <w:i/>
          <w:color w:val="0000FF"/>
        </w:rPr>
        <w:t>mɛ́gɛ́</w:t>
      </w:r>
      <w:r w:rsidRPr="00AB6EC6">
        <w:t xml:space="preserve"> </w:t>
      </w:r>
    </w:p>
    <w:p w14:paraId="4A32303E" w14:textId="435F7F87" w:rsidR="00B013A1" w:rsidRPr="004D591B" w:rsidRDefault="00B013A1" w:rsidP="00B013A1">
      <w:pPr>
        <w:pStyle w:val="exampleabc"/>
        <w:tabs>
          <w:tab w:val="clear" w:pos="720"/>
          <w:tab w:val="left" w:pos="2520"/>
          <w:tab w:val="left" w:pos="4320"/>
        </w:tabs>
        <w:ind w:left="720" w:hanging="720"/>
        <w:rPr>
          <w:i/>
        </w:rPr>
      </w:pPr>
      <w:r w:rsidRPr="00AB6EC6">
        <w:tab/>
        <w:t xml:space="preserve">   </w:t>
      </w:r>
      <w:r w:rsidRPr="00AB6EC6">
        <w:rPr>
          <w:i/>
        </w:rPr>
        <w:t xml:space="preserve">adjective has </w:t>
      </w:r>
      <w:r w:rsidR="00256E16">
        <w:rPr>
          <w:i/>
        </w:rPr>
        <w:t>/LHL/</w:t>
      </w:r>
      <w:r w:rsidRPr="00AB6EC6">
        <w:rPr>
          <w:i/>
        </w:rPr>
        <w:t xml:space="preserve"> </w:t>
      </w:r>
      <w:r w:rsidR="00D42AD2">
        <w:rPr>
          <w:i/>
        </w:rPr>
        <w:t>melody</w:t>
      </w:r>
    </w:p>
    <w:p w14:paraId="0271A7FF" w14:textId="43F7C4B9" w:rsidR="00B013A1" w:rsidRPr="00AB6EC6" w:rsidRDefault="00B013A1" w:rsidP="00B013A1">
      <w:pPr>
        <w:pStyle w:val="exampleabc"/>
        <w:tabs>
          <w:tab w:val="clear" w:pos="720"/>
          <w:tab w:val="left" w:pos="2520"/>
          <w:tab w:val="left" w:pos="4320"/>
        </w:tabs>
        <w:ind w:left="720" w:hanging="720"/>
      </w:pPr>
      <w:r w:rsidRPr="00AB6EC6">
        <w:tab/>
      </w:r>
      <w:r w:rsidRPr="00AB6EC6">
        <w:tab/>
      </w:r>
      <w:r w:rsidR="006F2285">
        <w:t>‘</w:t>
      </w:r>
      <w:r w:rsidRPr="00AB6EC6">
        <w:t>long</w:t>
      </w:r>
      <w:r w:rsidR="006F2285">
        <w:t>’</w:t>
      </w:r>
      <w:r w:rsidRPr="00AB6EC6">
        <w:tab/>
      </w:r>
      <w:r w:rsidRPr="003E5D8C">
        <w:rPr>
          <w:rFonts w:ascii="Doulos SIL" w:hAnsi="Doulos SIL"/>
          <w:i/>
          <w:color w:val="0000FF"/>
        </w:rPr>
        <w:t>gùrɔ̂</w:t>
      </w:r>
      <w:r w:rsidRPr="003E5D8C">
        <w:rPr>
          <w:rFonts w:ascii="Doulos SIL" w:hAnsi="Doulos SIL"/>
          <w:i/>
          <w:color w:val="0000FF"/>
        </w:rPr>
        <w:noBreakHyphen/>
        <w:t>w</w:t>
      </w:r>
      <w:r w:rsidRPr="003E5D8C">
        <w:rPr>
          <w:rFonts w:ascii="Doulos SIL" w:hAnsi="Doulos SIL"/>
          <w:i/>
          <w:color w:val="0000FF"/>
        </w:rPr>
        <w:tab/>
      </w:r>
      <w:r w:rsidR="007A5383" w:rsidRPr="007A5383">
        <w:rPr>
          <w:vertAlign w:val="superscript"/>
        </w:rPr>
        <w:t>HL</w:t>
      </w:r>
      <w:r w:rsidRPr="003E5D8C">
        <w:rPr>
          <w:rFonts w:ascii="Doulos SIL" w:hAnsi="Doulos SIL"/>
          <w:i/>
          <w:color w:val="0000FF"/>
        </w:rPr>
        <w:t>gúrɔ̀</w:t>
      </w:r>
      <w:r w:rsidRPr="003E5D8C">
        <w:rPr>
          <w:rFonts w:ascii="Doulos SIL" w:hAnsi="Doulos SIL"/>
          <w:i/>
          <w:color w:val="0000FF"/>
        </w:rPr>
        <w:noBreakHyphen/>
        <w:t>w</w:t>
      </w:r>
    </w:p>
    <w:p w14:paraId="5D46A392" w14:textId="07392728" w:rsidR="00B013A1" w:rsidRPr="004D591B" w:rsidRDefault="00B013A1" w:rsidP="00B013A1">
      <w:pPr>
        <w:pStyle w:val="exampleabc"/>
        <w:tabs>
          <w:tab w:val="clear" w:pos="720"/>
          <w:tab w:val="left" w:pos="2520"/>
          <w:tab w:val="left" w:pos="4320"/>
        </w:tabs>
        <w:ind w:left="720" w:hanging="720"/>
        <w:rPr>
          <w:i/>
        </w:rPr>
      </w:pPr>
      <w:r w:rsidRPr="00AB6EC6">
        <w:tab/>
        <w:t xml:space="preserve">   </w:t>
      </w:r>
      <w:r w:rsidRPr="00AB6EC6">
        <w:rPr>
          <w:i/>
        </w:rPr>
        <w:t xml:space="preserve">adjective has </w:t>
      </w:r>
      <w:r w:rsidR="007A5383">
        <w:rPr>
          <w:i/>
        </w:rPr>
        <w:t>/HL/</w:t>
      </w:r>
      <w:r w:rsidRPr="00AB6EC6">
        <w:rPr>
          <w:i/>
        </w:rPr>
        <w:t xml:space="preserve"> </w:t>
      </w:r>
      <w:r w:rsidR="00D42AD2">
        <w:rPr>
          <w:i/>
        </w:rPr>
        <w:t>melody</w:t>
      </w:r>
    </w:p>
    <w:p w14:paraId="79FE123F" w14:textId="7E059304" w:rsidR="00B013A1" w:rsidRPr="003E5D8C" w:rsidRDefault="00B013A1" w:rsidP="00B013A1">
      <w:pPr>
        <w:pStyle w:val="exampleabc"/>
        <w:tabs>
          <w:tab w:val="clear" w:pos="720"/>
          <w:tab w:val="left" w:pos="2520"/>
          <w:tab w:val="left" w:pos="4320"/>
        </w:tabs>
        <w:ind w:left="720" w:hanging="720"/>
        <w:rPr>
          <w:rFonts w:ascii="Doulos SIL" w:hAnsi="Doulos SIL"/>
          <w:i/>
          <w:color w:val="0000FF"/>
        </w:rPr>
      </w:pPr>
      <w:r w:rsidRPr="00AB6EC6">
        <w:tab/>
      </w:r>
      <w:r w:rsidRPr="00AB6EC6">
        <w:tab/>
      </w:r>
      <w:r w:rsidR="006F2285">
        <w:t>‘</w:t>
      </w:r>
      <w:r w:rsidRPr="00AB6EC6">
        <w:t>red</w:t>
      </w:r>
      <w:r w:rsidR="006F2285">
        <w:t>’</w:t>
      </w:r>
      <w:r w:rsidRPr="00AB6EC6">
        <w:tab/>
      </w:r>
      <w:r w:rsidRPr="003E5D8C">
        <w:rPr>
          <w:rFonts w:ascii="Doulos SIL" w:hAnsi="Doulos SIL"/>
          <w:i/>
          <w:color w:val="0000FF"/>
        </w:rPr>
        <w:t>bárⁿà</w:t>
      </w:r>
      <w:r w:rsidRPr="003E5D8C">
        <w:rPr>
          <w:rFonts w:ascii="Doulos SIL" w:hAnsi="Doulos SIL"/>
          <w:i/>
          <w:color w:val="0000FF"/>
        </w:rPr>
        <w:noBreakHyphen/>
        <w:t>w</w:t>
      </w:r>
      <w:r w:rsidRPr="003E5D8C">
        <w:rPr>
          <w:rFonts w:ascii="Doulos SIL" w:hAnsi="Doulos SIL"/>
          <w:i/>
          <w:color w:val="0000FF"/>
        </w:rPr>
        <w:tab/>
      </w:r>
      <w:r w:rsidR="007A5383" w:rsidRPr="007A5383">
        <w:rPr>
          <w:vertAlign w:val="superscript"/>
        </w:rPr>
        <w:t>HL</w:t>
      </w:r>
      <w:r w:rsidRPr="003E5D8C">
        <w:rPr>
          <w:rFonts w:ascii="Doulos SIL" w:hAnsi="Doulos SIL"/>
          <w:i/>
          <w:color w:val="0000FF"/>
        </w:rPr>
        <w:t>bárⁿà</w:t>
      </w:r>
      <w:r w:rsidRPr="003E5D8C">
        <w:rPr>
          <w:rFonts w:ascii="Doulos SIL" w:hAnsi="Doulos SIL"/>
          <w:i/>
          <w:color w:val="0000FF"/>
        </w:rPr>
        <w:noBreakHyphen/>
        <w:t>wⁿ</w:t>
      </w:r>
    </w:p>
    <w:p w14:paraId="230EF58C" w14:textId="36E5F1E5" w:rsidR="00B013A1" w:rsidRPr="00AB6EC6" w:rsidRDefault="00B013A1" w:rsidP="00B013A1">
      <w:pPr>
        <w:pStyle w:val="exampleabc"/>
        <w:tabs>
          <w:tab w:val="clear" w:pos="720"/>
          <w:tab w:val="left" w:pos="2520"/>
          <w:tab w:val="left" w:pos="4320"/>
        </w:tabs>
        <w:ind w:left="720" w:hanging="720"/>
      </w:pPr>
      <w:r w:rsidRPr="003E5D8C">
        <w:rPr>
          <w:rFonts w:ascii="Doulos SIL" w:hAnsi="Doulos SIL"/>
          <w:i/>
          <w:color w:val="0000FF"/>
        </w:rPr>
        <w:tab/>
      </w:r>
      <w:r w:rsidRPr="003E5D8C">
        <w:rPr>
          <w:rFonts w:ascii="Doulos SIL" w:hAnsi="Doulos SIL"/>
          <w:i/>
          <w:color w:val="0000FF"/>
        </w:rPr>
        <w:tab/>
      </w:r>
      <w:r w:rsidR="006F2285">
        <w:t>‘</w:t>
      </w:r>
      <w:r w:rsidRPr="00AB6EC6">
        <w:t>spacious</w:t>
      </w:r>
      <w:r w:rsidR="006F2285">
        <w:t>’</w:t>
      </w:r>
      <w:r w:rsidRPr="003E5D8C">
        <w:rPr>
          <w:rFonts w:ascii="Doulos SIL" w:hAnsi="Doulos SIL"/>
          <w:i/>
          <w:color w:val="0000FF"/>
        </w:rPr>
        <w:tab/>
        <w:t>káwà</w:t>
      </w:r>
      <w:r w:rsidRPr="003E5D8C">
        <w:rPr>
          <w:rFonts w:ascii="Doulos SIL" w:hAnsi="Doulos SIL"/>
          <w:i/>
          <w:color w:val="0000FF"/>
        </w:rPr>
        <w:noBreakHyphen/>
        <w:t>w</w:t>
      </w:r>
      <w:r w:rsidRPr="003E5D8C">
        <w:rPr>
          <w:rFonts w:ascii="Doulos SIL" w:hAnsi="Doulos SIL"/>
          <w:i/>
          <w:color w:val="0000FF"/>
        </w:rPr>
        <w:tab/>
      </w:r>
      <w:r w:rsidR="007A5383" w:rsidRPr="007A5383">
        <w:rPr>
          <w:vertAlign w:val="superscript"/>
        </w:rPr>
        <w:t>HL</w:t>
      </w:r>
      <w:r w:rsidRPr="003E5D8C">
        <w:rPr>
          <w:rFonts w:ascii="Doulos SIL" w:hAnsi="Doulos SIL"/>
          <w:i/>
          <w:color w:val="0000FF"/>
        </w:rPr>
        <w:t>káwà</w:t>
      </w:r>
      <w:r w:rsidRPr="003E5D8C">
        <w:rPr>
          <w:rFonts w:ascii="Doulos SIL" w:hAnsi="Doulos SIL"/>
          <w:i/>
          <w:color w:val="0000FF"/>
        </w:rPr>
        <w:noBreakHyphen/>
        <w:t>w</w:t>
      </w:r>
    </w:p>
    <w:p w14:paraId="0FEEBCAD" w14:textId="2E7DB855" w:rsidR="00B013A1" w:rsidRPr="00AB6EC6" w:rsidRDefault="00B013A1" w:rsidP="00B013A1">
      <w:pPr>
        <w:pStyle w:val="exampleabc"/>
        <w:tabs>
          <w:tab w:val="clear" w:pos="720"/>
          <w:tab w:val="left" w:pos="2520"/>
          <w:tab w:val="left" w:pos="4320"/>
        </w:tabs>
        <w:ind w:left="720" w:hanging="720"/>
      </w:pPr>
      <w:r w:rsidRPr="00AB6EC6">
        <w:tab/>
      </w:r>
      <w:r w:rsidRPr="00AB6EC6">
        <w:tab/>
      </w:r>
      <w:r w:rsidR="006F2285">
        <w:t>‘</w:t>
      </w:r>
      <w:r w:rsidRPr="00AB6EC6">
        <w:t>big</w:t>
      </w:r>
      <w:r w:rsidR="006F2285">
        <w:t>’</w:t>
      </w:r>
      <w:r w:rsidRPr="00AB6EC6">
        <w:tab/>
      </w:r>
      <w:r w:rsidRPr="003E5D8C">
        <w:rPr>
          <w:rFonts w:ascii="Doulos SIL" w:hAnsi="Doulos SIL"/>
          <w:i/>
          <w:color w:val="0000FF"/>
        </w:rPr>
        <w:t>díyⁿà</w:t>
      </w:r>
      <w:r w:rsidRPr="003E5D8C">
        <w:rPr>
          <w:rFonts w:ascii="Doulos SIL" w:hAnsi="Doulos SIL"/>
          <w:i/>
          <w:color w:val="0000FF"/>
        </w:rPr>
        <w:noBreakHyphen/>
        <w:t>wⁿ</w:t>
      </w:r>
      <w:r w:rsidRPr="003E5D8C">
        <w:rPr>
          <w:rFonts w:ascii="Doulos SIL" w:hAnsi="Doulos SIL"/>
          <w:i/>
          <w:color w:val="0000FF"/>
        </w:rPr>
        <w:tab/>
      </w:r>
      <w:r w:rsidR="007A5383" w:rsidRPr="007A5383">
        <w:rPr>
          <w:vertAlign w:val="superscript"/>
        </w:rPr>
        <w:t>HL</w:t>
      </w:r>
      <w:r w:rsidRPr="003E5D8C">
        <w:rPr>
          <w:rFonts w:ascii="Doulos SIL" w:hAnsi="Doulos SIL"/>
          <w:i/>
          <w:color w:val="0000FF"/>
        </w:rPr>
        <w:t>díyⁿà</w:t>
      </w:r>
      <w:r w:rsidRPr="003E5D8C">
        <w:rPr>
          <w:rFonts w:ascii="Doulos SIL" w:hAnsi="Doulos SIL"/>
          <w:i/>
          <w:color w:val="0000FF"/>
        </w:rPr>
        <w:noBreakHyphen/>
        <w:t>wⁿ</w:t>
      </w:r>
    </w:p>
    <w:p w14:paraId="54C8F0E5" w14:textId="77777777" w:rsidR="00B013A1" w:rsidRPr="00AB6EC6" w:rsidRDefault="00B013A1" w:rsidP="00B013A1">
      <w:pPr>
        <w:pStyle w:val="exampleabc"/>
        <w:tabs>
          <w:tab w:val="clear" w:pos="720"/>
          <w:tab w:val="left" w:pos="2520"/>
          <w:tab w:val="left" w:pos="4320"/>
        </w:tabs>
        <w:ind w:left="720" w:hanging="720"/>
      </w:pPr>
    </w:p>
    <w:p w14:paraId="3BCE55F0" w14:textId="31B1B2CA" w:rsidR="00B013A1" w:rsidRPr="00AB6EC6" w:rsidRDefault="00B013A1" w:rsidP="00B013A1">
      <w:pPr>
        <w:pStyle w:val="exampleabc"/>
        <w:tabs>
          <w:tab w:val="clear" w:pos="720"/>
          <w:tab w:val="left" w:pos="2520"/>
          <w:tab w:val="left" w:pos="4320"/>
        </w:tabs>
        <w:ind w:left="720" w:hanging="720"/>
      </w:pPr>
      <w:r w:rsidRPr="00AB6EC6">
        <w:tab/>
        <w:t xml:space="preserve">b. </w:t>
      </w:r>
      <w:r w:rsidRPr="003E5D8C">
        <w:rPr>
          <w:rFonts w:ascii="Doulos SIL" w:hAnsi="Doulos SIL"/>
          <w:i/>
          <w:color w:val="0000FF"/>
        </w:rPr>
        <w:noBreakHyphen/>
        <w:t>w</w:t>
      </w:r>
      <w:r w:rsidRPr="00AB6EC6">
        <w:t xml:space="preserve"> (following </w:t>
      </w:r>
      <w:r w:rsidRPr="003E5D8C">
        <w:rPr>
          <w:rFonts w:ascii="Doulos SIL" w:hAnsi="Doulos SIL"/>
          <w:i/>
          <w:color w:val="0000FF"/>
        </w:rPr>
        <w:t>u</w:t>
      </w:r>
      <w:r w:rsidRPr="00AB6EC6">
        <w:t xml:space="preserve">) as </w:t>
      </w:r>
      <w:r w:rsidR="007D3462">
        <w:t>inanimate</w:t>
      </w:r>
      <w:r w:rsidRPr="00AB6EC6">
        <w:t xml:space="preserve"> modifier, omitted after </w:t>
      </w:r>
      <w:r w:rsidRPr="003E5D8C">
        <w:rPr>
          <w:rFonts w:ascii="Doulos SIL" w:hAnsi="Doulos SIL"/>
          <w:i/>
          <w:color w:val="0000FF"/>
        </w:rPr>
        <w:t>mɛ́gɛ́</w:t>
      </w:r>
    </w:p>
    <w:p w14:paraId="75C39C5F" w14:textId="2DD1A8B1" w:rsidR="00B013A1" w:rsidRPr="004D591B" w:rsidRDefault="00B013A1" w:rsidP="00B013A1">
      <w:pPr>
        <w:pStyle w:val="exampleabc"/>
        <w:tabs>
          <w:tab w:val="clear" w:pos="720"/>
          <w:tab w:val="left" w:pos="2520"/>
          <w:tab w:val="left" w:pos="4320"/>
        </w:tabs>
        <w:ind w:left="720" w:hanging="720"/>
        <w:rPr>
          <w:i/>
        </w:rPr>
      </w:pPr>
      <w:r w:rsidRPr="00AB6EC6">
        <w:tab/>
        <w:t xml:space="preserve">   </w:t>
      </w:r>
      <w:r w:rsidRPr="00AB6EC6">
        <w:rPr>
          <w:i/>
        </w:rPr>
        <w:t xml:space="preserve">adjective has </w:t>
      </w:r>
      <w:r w:rsidR="00256E16">
        <w:rPr>
          <w:i/>
        </w:rPr>
        <w:t>/LHL/</w:t>
      </w:r>
      <w:r w:rsidRPr="00AB6EC6">
        <w:rPr>
          <w:i/>
        </w:rPr>
        <w:t xml:space="preserve"> </w:t>
      </w:r>
      <w:r w:rsidR="00D42AD2">
        <w:rPr>
          <w:i/>
        </w:rPr>
        <w:t>melody</w:t>
      </w:r>
    </w:p>
    <w:p w14:paraId="6C52CD96" w14:textId="28155C10" w:rsidR="00B013A1" w:rsidRPr="00AB6EC6" w:rsidRDefault="00B013A1" w:rsidP="00B013A1">
      <w:pPr>
        <w:pStyle w:val="exampleabc"/>
        <w:tabs>
          <w:tab w:val="clear" w:pos="720"/>
          <w:tab w:val="left" w:pos="2520"/>
          <w:tab w:val="left" w:pos="4320"/>
        </w:tabs>
        <w:ind w:left="720" w:hanging="720"/>
      </w:pPr>
      <w:r w:rsidRPr="00AB6EC6">
        <w:tab/>
      </w:r>
      <w:r w:rsidRPr="00AB6EC6">
        <w:tab/>
      </w:r>
      <w:r w:rsidR="006F2285">
        <w:t>‘</w:t>
      </w:r>
      <w:r w:rsidRPr="00AB6EC6">
        <w:t>heavy</w:t>
      </w:r>
      <w:r w:rsidR="006F2285">
        <w:t>’</w:t>
      </w:r>
      <w:r w:rsidRPr="00AB6EC6">
        <w:tab/>
      </w:r>
      <w:r w:rsidRPr="003E5D8C">
        <w:rPr>
          <w:rFonts w:ascii="Doulos SIL" w:hAnsi="Doulos SIL"/>
          <w:i/>
          <w:color w:val="0000FF"/>
        </w:rPr>
        <w:t>dùsû</w:t>
      </w:r>
      <w:r w:rsidRPr="003E5D8C">
        <w:rPr>
          <w:rFonts w:ascii="Doulos SIL" w:hAnsi="Doulos SIL"/>
          <w:i/>
          <w:color w:val="0000FF"/>
        </w:rPr>
        <w:noBreakHyphen/>
        <w:t>w</w:t>
      </w:r>
      <w:r w:rsidRPr="003E5D8C">
        <w:rPr>
          <w:rFonts w:ascii="Doulos SIL" w:hAnsi="Doulos SIL"/>
          <w:i/>
          <w:color w:val="0000FF"/>
        </w:rPr>
        <w:tab/>
      </w:r>
      <w:r w:rsidR="007A5383" w:rsidRPr="007A5383">
        <w:rPr>
          <w:vertAlign w:val="superscript"/>
        </w:rPr>
        <w:t>HL</w:t>
      </w:r>
      <w:r w:rsidRPr="003E5D8C">
        <w:rPr>
          <w:rFonts w:ascii="Doulos SIL" w:hAnsi="Doulos SIL"/>
          <w:i/>
          <w:color w:val="0000FF"/>
        </w:rPr>
        <w:t>dúsù</w:t>
      </w:r>
    </w:p>
    <w:p w14:paraId="3FA5F50B" w14:textId="56799AB7" w:rsidR="00B013A1" w:rsidRPr="00AB6EC6" w:rsidRDefault="00B013A1" w:rsidP="00B013A1">
      <w:pPr>
        <w:pStyle w:val="exampleabc"/>
        <w:tabs>
          <w:tab w:val="clear" w:pos="720"/>
          <w:tab w:val="left" w:pos="2520"/>
          <w:tab w:val="left" w:pos="4320"/>
        </w:tabs>
        <w:ind w:left="720" w:hanging="720"/>
      </w:pPr>
      <w:r w:rsidRPr="00AB6EC6">
        <w:tab/>
      </w:r>
      <w:r w:rsidRPr="00AB6EC6">
        <w:tab/>
      </w:r>
      <w:r w:rsidR="006F2285">
        <w:t>‘</w:t>
      </w:r>
      <w:r w:rsidRPr="00AB6EC6">
        <w:t>fat</w:t>
      </w:r>
      <w:r w:rsidR="006F2285">
        <w:t>’</w:t>
      </w:r>
      <w:r w:rsidRPr="00AB6EC6">
        <w:tab/>
      </w:r>
      <w:r w:rsidRPr="003E5D8C">
        <w:rPr>
          <w:rFonts w:ascii="Doulos SIL" w:hAnsi="Doulos SIL"/>
          <w:i/>
          <w:color w:val="0000FF"/>
        </w:rPr>
        <w:t>dùgû</w:t>
      </w:r>
      <w:r w:rsidRPr="003E5D8C">
        <w:rPr>
          <w:rFonts w:ascii="Doulos SIL" w:hAnsi="Doulos SIL"/>
          <w:i/>
          <w:color w:val="0000FF"/>
        </w:rPr>
        <w:noBreakHyphen/>
        <w:t>w</w:t>
      </w:r>
      <w:r w:rsidRPr="003E5D8C">
        <w:rPr>
          <w:rFonts w:ascii="Doulos SIL" w:hAnsi="Doulos SIL"/>
          <w:i/>
          <w:color w:val="0000FF"/>
        </w:rPr>
        <w:tab/>
      </w:r>
      <w:r w:rsidR="007A5383" w:rsidRPr="007A5383">
        <w:rPr>
          <w:vertAlign w:val="superscript"/>
        </w:rPr>
        <w:t>HL</w:t>
      </w:r>
      <w:r w:rsidRPr="003E5D8C">
        <w:rPr>
          <w:rFonts w:ascii="Doulos SIL" w:hAnsi="Doulos SIL"/>
          <w:i/>
          <w:color w:val="0000FF"/>
        </w:rPr>
        <w:t>dúgù</w:t>
      </w:r>
    </w:p>
    <w:p w14:paraId="5CB68315" w14:textId="77777777" w:rsidR="00B013A1" w:rsidRPr="00AB6EC6" w:rsidRDefault="00B013A1" w:rsidP="00B013A1">
      <w:pPr>
        <w:pStyle w:val="exampleabc"/>
        <w:tabs>
          <w:tab w:val="clear" w:pos="720"/>
          <w:tab w:val="left" w:pos="2520"/>
          <w:tab w:val="left" w:pos="4320"/>
        </w:tabs>
        <w:ind w:left="720" w:hanging="720"/>
      </w:pPr>
    </w:p>
    <w:p w14:paraId="60CF9F88" w14:textId="77777777" w:rsidR="00B013A1" w:rsidRPr="003E5D8C" w:rsidRDefault="00B013A1" w:rsidP="005E0959">
      <w:pPr>
        <w:pStyle w:val="exampleabc"/>
        <w:keepNext/>
        <w:tabs>
          <w:tab w:val="clear" w:pos="720"/>
          <w:tab w:val="left" w:pos="2520"/>
          <w:tab w:val="left" w:pos="4320"/>
        </w:tabs>
        <w:ind w:left="720" w:hanging="720"/>
        <w:rPr>
          <w:rFonts w:ascii="Doulos SIL" w:hAnsi="Doulos SIL"/>
          <w:i/>
          <w:color w:val="0000FF"/>
        </w:rPr>
      </w:pPr>
      <w:r w:rsidRPr="00AB6EC6">
        <w:tab/>
        <w:t xml:space="preserve">c. </w:t>
      </w:r>
      <w:r w:rsidRPr="003E5D8C">
        <w:rPr>
          <w:rFonts w:ascii="Doulos SIL" w:hAnsi="Doulos SIL"/>
          <w:i/>
          <w:color w:val="0000FF"/>
        </w:rPr>
        <w:noBreakHyphen/>
        <w:t>m</w:t>
      </w:r>
    </w:p>
    <w:p w14:paraId="18281B9F" w14:textId="6BA0FA9C" w:rsidR="00B013A1" w:rsidRPr="004D591B" w:rsidRDefault="00B013A1" w:rsidP="005E0959">
      <w:pPr>
        <w:pStyle w:val="exampleabc"/>
        <w:keepNext/>
        <w:tabs>
          <w:tab w:val="clear" w:pos="720"/>
          <w:tab w:val="left" w:pos="2520"/>
          <w:tab w:val="left" w:pos="4320"/>
        </w:tabs>
        <w:ind w:left="720" w:hanging="720"/>
        <w:rPr>
          <w:i/>
        </w:rPr>
      </w:pPr>
      <w:r w:rsidRPr="00AB6EC6">
        <w:tab/>
        <w:t xml:space="preserve">   </w:t>
      </w:r>
      <w:r w:rsidRPr="00AB6EC6">
        <w:rPr>
          <w:i/>
        </w:rPr>
        <w:t xml:space="preserve">adjective has </w:t>
      </w:r>
      <w:r w:rsidR="007A5383">
        <w:rPr>
          <w:i/>
        </w:rPr>
        <w:t>/HL/</w:t>
      </w:r>
      <w:r w:rsidRPr="00AB6EC6">
        <w:rPr>
          <w:i/>
        </w:rPr>
        <w:t xml:space="preserve"> </w:t>
      </w:r>
      <w:r w:rsidR="00D42AD2">
        <w:rPr>
          <w:i/>
        </w:rPr>
        <w:t>melody</w:t>
      </w:r>
    </w:p>
    <w:p w14:paraId="55B855DD" w14:textId="12315492" w:rsidR="00B013A1" w:rsidRPr="00AB6EC6" w:rsidRDefault="00B013A1" w:rsidP="00B013A1">
      <w:pPr>
        <w:pStyle w:val="exampleabc"/>
        <w:tabs>
          <w:tab w:val="clear" w:pos="720"/>
          <w:tab w:val="left" w:pos="2520"/>
          <w:tab w:val="left" w:pos="4320"/>
        </w:tabs>
        <w:ind w:left="720" w:hanging="720"/>
      </w:pPr>
      <w:r w:rsidRPr="00AB6EC6">
        <w:tab/>
      </w:r>
      <w:r w:rsidRPr="00AB6EC6">
        <w:tab/>
      </w:r>
      <w:r w:rsidR="006F2285">
        <w:t>‘</w:t>
      </w:r>
      <w:r w:rsidRPr="00AB6EC6">
        <w:t>sweet</w:t>
      </w:r>
      <w:r w:rsidR="006F2285">
        <w:t>’</w:t>
      </w:r>
      <w:r w:rsidRPr="00AB6EC6">
        <w:tab/>
      </w:r>
      <w:r w:rsidRPr="003E5D8C">
        <w:rPr>
          <w:rFonts w:ascii="Doulos SIL" w:hAnsi="Doulos SIL"/>
          <w:i/>
          <w:color w:val="0000FF"/>
        </w:rPr>
        <w:t>ɛ́rù</w:t>
      </w:r>
      <w:r w:rsidRPr="003E5D8C">
        <w:rPr>
          <w:rFonts w:ascii="Doulos SIL" w:hAnsi="Doulos SIL"/>
          <w:i/>
          <w:color w:val="0000FF"/>
        </w:rPr>
        <w:noBreakHyphen/>
        <w:t>m</w:t>
      </w:r>
      <w:r w:rsidRPr="003E5D8C">
        <w:rPr>
          <w:rFonts w:ascii="Doulos SIL" w:hAnsi="Doulos SIL"/>
          <w:i/>
          <w:color w:val="0000FF"/>
        </w:rPr>
        <w:tab/>
      </w:r>
      <w:r w:rsidR="007A5383" w:rsidRPr="007A5383">
        <w:rPr>
          <w:vertAlign w:val="superscript"/>
        </w:rPr>
        <w:t>HL</w:t>
      </w:r>
      <w:r w:rsidRPr="003E5D8C">
        <w:rPr>
          <w:rFonts w:ascii="Doulos SIL" w:hAnsi="Doulos SIL"/>
          <w:i/>
          <w:color w:val="0000FF"/>
        </w:rPr>
        <w:t>ɛ́rù</w:t>
      </w:r>
      <w:r w:rsidRPr="003E5D8C">
        <w:rPr>
          <w:rFonts w:ascii="Doulos SIL" w:hAnsi="Doulos SIL"/>
          <w:i/>
          <w:color w:val="0000FF"/>
        </w:rPr>
        <w:noBreakHyphen/>
        <w:t>m</w:t>
      </w:r>
    </w:p>
    <w:p w14:paraId="1BC2D47B" w14:textId="77777777" w:rsidR="00B013A1" w:rsidRPr="00AB6EC6" w:rsidRDefault="00B013A1" w:rsidP="00B013A1">
      <w:pPr>
        <w:pStyle w:val="exampleabc"/>
        <w:tabs>
          <w:tab w:val="clear" w:pos="720"/>
          <w:tab w:val="left" w:pos="2520"/>
          <w:tab w:val="left" w:pos="4320"/>
        </w:tabs>
        <w:ind w:left="720" w:hanging="720"/>
      </w:pPr>
    </w:p>
    <w:p w14:paraId="1C5E3A51" w14:textId="6169486A" w:rsidR="00B013A1" w:rsidRPr="00AB6EC6" w:rsidRDefault="007D3462" w:rsidP="00B013A1">
      <w:pPr>
        <w:pStyle w:val="exampleabc"/>
        <w:tabs>
          <w:tab w:val="clear" w:pos="720"/>
          <w:tab w:val="left" w:pos="2520"/>
          <w:tab w:val="left" w:pos="4320"/>
        </w:tabs>
        <w:ind w:left="720" w:hanging="720"/>
      </w:pPr>
      <w:r>
        <w:tab/>
        <w:t xml:space="preserve">d. final </w:t>
      </w:r>
      <w:r w:rsidR="00B013A1" w:rsidRPr="003E5D8C">
        <w:rPr>
          <w:rFonts w:ascii="Doulos SIL" w:hAnsi="Doulos SIL"/>
          <w:i/>
          <w:color w:val="0000FF"/>
        </w:rPr>
        <w:t>u</w:t>
      </w:r>
      <w:r w:rsidR="00B013A1" w:rsidRPr="00AB6EC6">
        <w:t xml:space="preserve"> without </w:t>
      </w:r>
      <w:r w:rsidR="00B013A1" w:rsidRPr="003E5D8C">
        <w:rPr>
          <w:rFonts w:ascii="Doulos SIL" w:hAnsi="Doulos SIL"/>
          <w:i/>
          <w:color w:val="0000FF"/>
        </w:rPr>
        <w:t>-w</w:t>
      </w:r>
      <w:r w:rsidR="00B013A1" w:rsidRPr="00AB6EC6">
        <w:t xml:space="preserve"> </w:t>
      </w:r>
    </w:p>
    <w:p w14:paraId="65F001C7" w14:textId="3B066ADE" w:rsidR="00B013A1" w:rsidRPr="004D591B" w:rsidRDefault="00B013A1" w:rsidP="00B013A1">
      <w:pPr>
        <w:pStyle w:val="exampleabc"/>
        <w:tabs>
          <w:tab w:val="clear" w:pos="720"/>
          <w:tab w:val="left" w:pos="2520"/>
          <w:tab w:val="left" w:pos="4320"/>
        </w:tabs>
        <w:ind w:left="720" w:hanging="720"/>
        <w:rPr>
          <w:i/>
        </w:rPr>
      </w:pPr>
      <w:r w:rsidRPr="00AB6EC6">
        <w:tab/>
        <w:t xml:space="preserve">   </w:t>
      </w:r>
      <w:r w:rsidRPr="00AB6EC6">
        <w:rPr>
          <w:i/>
        </w:rPr>
        <w:t xml:space="preserve">adjective has </w:t>
      </w:r>
      <w:r w:rsidR="007A5383">
        <w:rPr>
          <w:i/>
        </w:rPr>
        <w:t>/LH/</w:t>
      </w:r>
      <w:r w:rsidRPr="00AB6EC6">
        <w:rPr>
          <w:i/>
        </w:rPr>
        <w:t xml:space="preserve"> </w:t>
      </w:r>
      <w:r w:rsidR="00D42AD2">
        <w:rPr>
          <w:i/>
        </w:rPr>
        <w:t>melody</w:t>
      </w:r>
    </w:p>
    <w:p w14:paraId="43810CA7" w14:textId="098622B5" w:rsidR="00B013A1" w:rsidRPr="00AB6EC6" w:rsidRDefault="00B013A1" w:rsidP="00B013A1">
      <w:pPr>
        <w:pStyle w:val="exampleabc"/>
        <w:tabs>
          <w:tab w:val="clear" w:pos="720"/>
          <w:tab w:val="left" w:pos="2520"/>
          <w:tab w:val="left" w:pos="4320"/>
        </w:tabs>
        <w:ind w:left="720" w:hanging="720"/>
      </w:pPr>
      <w:r w:rsidRPr="00AB6EC6">
        <w:tab/>
      </w:r>
      <w:r w:rsidRPr="00AB6EC6">
        <w:tab/>
      </w:r>
      <w:r w:rsidR="006F2285">
        <w:t>‘</w:t>
      </w:r>
      <w:r w:rsidRPr="00AB6EC6">
        <w:t>rotten</w:t>
      </w:r>
      <w:r w:rsidR="006F2285">
        <w:t>’</w:t>
      </w:r>
      <w:r w:rsidRPr="00AB6EC6">
        <w:tab/>
      </w:r>
      <w:r w:rsidRPr="003E5D8C">
        <w:rPr>
          <w:rFonts w:ascii="Doulos SIL" w:hAnsi="Doulos SIL"/>
          <w:i/>
          <w:color w:val="0000FF"/>
        </w:rPr>
        <w:t>ɔ̀mbú</w:t>
      </w:r>
      <w:r w:rsidRPr="003E5D8C">
        <w:rPr>
          <w:rFonts w:ascii="Doulos SIL" w:hAnsi="Doulos SIL"/>
          <w:i/>
          <w:color w:val="0000FF"/>
        </w:rPr>
        <w:tab/>
      </w:r>
      <w:r w:rsidR="007A5383" w:rsidRPr="007A5383">
        <w:rPr>
          <w:vertAlign w:val="superscript"/>
        </w:rPr>
        <w:t>HL</w:t>
      </w:r>
      <w:r w:rsidRPr="003E5D8C">
        <w:rPr>
          <w:rFonts w:ascii="Doulos SIL" w:hAnsi="Doulos SIL"/>
          <w:i/>
          <w:color w:val="0000FF"/>
        </w:rPr>
        <w:t>ɔ́mbù</w:t>
      </w:r>
    </w:p>
    <w:p w14:paraId="48CF48F2" w14:textId="79EE4009" w:rsidR="00B013A1" w:rsidRPr="00AB6EC6" w:rsidRDefault="00B013A1" w:rsidP="00B013A1">
      <w:pPr>
        <w:pStyle w:val="exampleabc"/>
        <w:tabs>
          <w:tab w:val="clear" w:pos="720"/>
          <w:tab w:val="left" w:pos="2520"/>
          <w:tab w:val="left" w:pos="4320"/>
        </w:tabs>
        <w:ind w:left="720" w:hanging="720"/>
      </w:pPr>
      <w:r w:rsidRPr="00AB6EC6">
        <w:tab/>
      </w:r>
      <w:r w:rsidRPr="00AB6EC6">
        <w:tab/>
      </w:r>
      <w:r w:rsidR="006F2285">
        <w:t>‘</w:t>
      </w:r>
      <w:r w:rsidRPr="00AB6EC6">
        <w:t>bad</w:t>
      </w:r>
      <w:r w:rsidR="006F2285">
        <w:t>’</w:t>
      </w:r>
      <w:r w:rsidRPr="00AB6EC6">
        <w:tab/>
      </w:r>
      <w:r w:rsidRPr="003E5D8C">
        <w:rPr>
          <w:rFonts w:ascii="Doulos SIL" w:hAnsi="Doulos SIL"/>
          <w:i/>
          <w:color w:val="0000FF"/>
        </w:rPr>
        <w:t>mɔ̀sú</w:t>
      </w:r>
      <w:r w:rsidRPr="003E5D8C">
        <w:rPr>
          <w:rFonts w:ascii="Doulos SIL" w:hAnsi="Doulos SIL"/>
          <w:i/>
          <w:color w:val="0000FF"/>
        </w:rPr>
        <w:tab/>
      </w:r>
      <w:r w:rsidR="007A5383" w:rsidRPr="007A5383">
        <w:rPr>
          <w:vertAlign w:val="superscript"/>
        </w:rPr>
        <w:t>HL</w:t>
      </w:r>
      <w:r w:rsidRPr="003E5D8C">
        <w:rPr>
          <w:rFonts w:ascii="Doulos SIL" w:hAnsi="Doulos SIL"/>
          <w:i/>
          <w:color w:val="0000FF"/>
        </w:rPr>
        <w:t>mɔ́sù</w:t>
      </w:r>
    </w:p>
    <w:p w14:paraId="532E436E" w14:textId="441B81A5" w:rsidR="00B013A1" w:rsidRPr="003E5D8C" w:rsidRDefault="00B013A1" w:rsidP="00B013A1">
      <w:pPr>
        <w:pStyle w:val="exampleabc"/>
        <w:tabs>
          <w:tab w:val="clear" w:pos="720"/>
          <w:tab w:val="left" w:pos="2520"/>
          <w:tab w:val="left" w:pos="4320"/>
        </w:tabs>
        <w:ind w:left="720" w:hanging="720"/>
        <w:rPr>
          <w:rFonts w:ascii="Doulos SIL" w:hAnsi="Doulos SIL"/>
          <w:i/>
          <w:color w:val="0000FF"/>
        </w:rPr>
      </w:pPr>
      <w:r w:rsidRPr="00AB6EC6">
        <w:tab/>
      </w:r>
      <w:r w:rsidRPr="00AB6EC6">
        <w:tab/>
      </w:r>
      <w:r w:rsidR="006F2285">
        <w:t>‘</w:t>
      </w:r>
      <w:r w:rsidRPr="00AB6EC6">
        <w:t>blind</w:t>
      </w:r>
      <w:r w:rsidR="006F2285">
        <w:t>’</w:t>
      </w:r>
      <w:r w:rsidRPr="00AB6EC6">
        <w:tab/>
      </w:r>
      <w:r w:rsidRPr="003E5D8C">
        <w:rPr>
          <w:rFonts w:ascii="Doulos SIL" w:hAnsi="Doulos SIL"/>
          <w:i/>
          <w:color w:val="0000FF"/>
        </w:rPr>
        <w:t>jìmdú</w:t>
      </w:r>
      <w:r w:rsidRPr="003E5D8C">
        <w:rPr>
          <w:rFonts w:ascii="Doulos SIL" w:hAnsi="Doulos SIL"/>
          <w:i/>
          <w:color w:val="0000FF"/>
        </w:rPr>
        <w:tab/>
      </w:r>
      <w:r w:rsidR="007A5383" w:rsidRPr="007A5383">
        <w:rPr>
          <w:vertAlign w:val="superscript"/>
        </w:rPr>
        <w:t>HL</w:t>
      </w:r>
      <w:r w:rsidRPr="003E5D8C">
        <w:rPr>
          <w:rFonts w:ascii="Doulos SIL" w:hAnsi="Doulos SIL"/>
          <w:i/>
          <w:color w:val="0000FF"/>
        </w:rPr>
        <w:t>jímdù</w:t>
      </w:r>
    </w:p>
    <w:p w14:paraId="30DDB2CC" w14:textId="77777777" w:rsidR="00B013A1" w:rsidRPr="002677C9" w:rsidRDefault="00B013A1" w:rsidP="00B013A1">
      <w:pPr>
        <w:pStyle w:val="exampleabc"/>
        <w:tabs>
          <w:tab w:val="clear" w:pos="720"/>
          <w:tab w:val="left" w:pos="2520"/>
          <w:tab w:val="left" w:pos="4320"/>
        </w:tabs>
        <w:ind w:left="720" w:hanging="720"/>
      </w:pPr>
    </w:p>
    <w:p w14:paraId="4420FBCC" w14:textId="77777777" w:rsidR="00B013A1" w:rsidRPr="002677C9" w:rsidRDefault="00B013A1" w:rsidP="00B013A1">
      <w:pPr>
        <w:pStyle w:val="exampleabc"/>
        <w:tabs>
          <w:tab w:val="clear" w:pos="720"/>
          <w:tab w:val="left" w:pos="2520"/>
          <w:tab w:val="left" w:pos="4320"/>
        </w:tabs>
        <w:ind w:left="720" w:hanging="720"/>
      </w:pPr>
      <w:r w:rsidRPr="002677C9">
        <w:tab/>
        <w:t>e. trisyllabic</w:t>
      </w:r>
    </w:p>
    <w:p w14:paraId="4068AA16" w14:textId="7CEA953A" w:rsidR="00B013A1" w:rsidRPr="004D591B" w:rsidRDefault="00B013A1" w:rsidP="00B013A1">
      <w:pPr>
        <w:pStyle w:val="exampleabc"/>
        <w:tabs>
          <w:tab w:val="clear" w:pos="720"/>
          <w:tab w:val="left" w:pos="2520"/>
          <w:tab w:val="left" w:pos="4320"/>
        </w:tabs>
        <w:ind w:left="720" w:hanging="720"/>
        <w:rPr>
          <w:i/>
        </w:rPr>
      </w:pPr>
      <w:r w:rsidRPr="00AB6EC6">
        <w:tab/>
        <w:t xml:space="preserve">   </w:t>
      </w:r>
      <w:r w:rsidRPr="00AB6EC6">
        <w:rPr>
          <w:i/>
        </w:rPr>
        <w:t xml:space="preserve">adjective has </w:t>
      </w:r>
      <w:r w:rsidR="007A5383">
        <w:rPr>
          <w:i/>
        </w:rPr>
        <w:t>/LH/</w:t>
      </w:r>
      <w:r w:rsidRPr="00AB6EC6">
        <w:rPr>
          <w:i/>
        </w:rPr>
        <w:t xml:space="preserve"> </w:t>
      </w:r>
      <w:r w:rsidR="00D42AD2">
        <w:rPr>
          <w:i/>
        </w:rPr>
        <w:t>melody</w:t>
      </w:r>
    </w:p>
    <w:p w14:paraId="0A51D3D4" w14:textId="6E4971D4" w:rsidR="00B013A1" w:rsidRPr="002677C9" w:rsidRDefault="00B013A1" w:rsidP="000A21CD">
      <w:pPr>
        <w:pStyle w:val="exampleabc"/>
        <w:tabs>
          <w:tab w:val="clear" w:pos="720"/>
          <w:tab w:val="left" w:pos="2520"/>
          <w:tab w:val="left" w:pos="2790"/>
          <w:tab w:val="left" w:pos="4320"/>
        </w:tabs>
        <w:ind w:left="720" w:hanging="720"/>
      </w:pPr>
      <w:r w:rsidRPr="002677C9">
        <w:tab/>
      </w:r>
      <w:r w:rsidRPr="002677C9">
        <w:tab/>
      </w:r>
      <w:r w:rsidR="006F2285">
        <w:t>‘</w:t>
      </w:r>
      <w:r w:rsidRPr="002677C9">
        <w:t>half-ripe</w:t>
      </w:r>
      <w:r w:rsidR="006F2285">
        <w:t>’</w:t>
      </w:r>
      <w:r w:rsidRPr="000A21CD">
        <w:tab/>
      </w:r>
      <w:r w:rsidRPr="003E5D8C">
        <w:rPr>
          <w:rFonts w:ascii="Doulos SIL" w:hAnsi="Doulos SIL"/>
          <w:i/>
          <w:color w:val="0000FF"/>
        </w:rPr>
        <w:t>bòlòrǒy</w:t>
      </w:r>
      <w:r w:rsidRPr="003E5D8C">
        <w:rPr>
          <w:rFonts w:ascii="Doulos SIL" w:hAnsi="Doulos SIL"/>
          <w:i/>
          <w:color w:val="0000FF"/>
        </w:rPr>
        <w:tab/>
      </w:r>
      <w:r w:rsidR="007A5383" w:rsidRPr="007A5383">
        <w:rPr>
          <w:vertAlign w:val="superscript"/>
        </w:rPr>
        <w:t>HL</w:t>
      </w:r>
      <w:r w:rsidRPr="003E5D8C">
        <w:rPr>
          <w:rFonts w:ascii="Doulos SIL" w:hAnsi="Doulos SIL"/>
          <w:i/>
          <w:color w:val="0000FF"/>
        </w:rPr>
        <w:t>bólòròy</w:t>
      </w:r>
    </w:p>
    <w:p w14:paraId="00382A96" w14:textId="77777777" w:rsidR="00B013A1" w:rsidRPr="002677C9" w:rsidRDefault="00B013A1" w:rsidP="00B013A1">
      <w:pPr>
        <w:pStyle w:val="exampleabc"/>
        <w:tabs>
          <w:tab w:val="clear" w:pos="720"/>
          <w:tab w:val="left" w:pos="2520"/>
          <w:tab w:val="left" w:pos="4320"/>
        </w:tabs>
        <w:ind w:left="720" w:hanging="720"/>
      </w:pPr>
    </w:p>
    <w:p w14:paraId="05C6634F" w14:textId="77777777" w:rsidR="00B013A1" w:rsidRPr="002677C9" w:rsidRDefault="00B013A1" w:rsidP="00B013A1">
      <w:pPr>
        <w:pStyle w:val="exampleabc"/>
        <w:tabs>
          <w:tab w:val="clear" w:pos="720"/>
          <w:tab w:val="left" w:pos="2520"/>
          <w:tab w:val="left" w:pos="4320"/>
        </w:tabs>
        <w:ind w:left="720" w:hanging="720"/>
      </w:pPr>
      <w:r w:rsidRPr="002677C9">
        <w:tab/>
        <w:t>f. other</w:t>
      </w:r>
    </w:p>
    <w:p w14:paraId="26DC84A0" w14:textId="180757A8" w:rsidR="00B013A1" w:rsidRPr="004D591B" w:rsidRDefault="00B013A1" w:rsidP="00B013A1">
      <w:pPr>
        <w:pStyle w:val="exampleabc"/>
        <w:tabs>
          <w:tab w:val="clear" w:pos="720"/>
          <w:tab w:val="left" w:pos="2520"/>
          <w:tab w:val="left" w:pos="4320"/>
        </w:tabs>
        <w:ind w:left="720" w:hanging="720"/>
        <w:rPr>
          <w:i/>
        </w:rPr>
      </w:pPr>
      <w:r w:rsidRPr="00AB6EC6">
        <w:tab/>
        <w:t xml:space="preserve">   </w:t>
      </w:r>
      <w:r w:rsidRPr="00AB6EC6">
        <w:rPr>
          <w:i/>
        </w:rPr>
        <w:t xml:space="preserve">adjective has </w:t>
      </w:r>
      <w:r w:rsidR="00BE5865">
        <w:rPr>
          <w:i/>
        </w:rPr>
        <w:t>/H/</w:t>
      </w:r>
      <w:r w:rsidRPr="00AB6EC6">
        <w:rPr>
          <w:i/>
        </w:rPr>
        <w:t xml:space="preserve"> </w:t>
      </w:r>
      <w:r w:rsidR="00D42AD2">
        <w:rPr>
          <w:i/>
        </w:rPr>
        <w:t>melody</w:t>
      </w:r>
    </w:p>
    <w:p w14:paraId="74D8B571" w14:textId="12A0B885" w:rsidR="00B013A1" w:rsidRPr="00AB6EC6" w:rsidRDefault="00B013A1" w:rsidP="00B013A1">
      <w:pPr>
        <w:pStyle w:val="exampleabc"/>
        <w:tabs>
          <w:tab w:val="clear" w:pos="720"/>
          <w:tab w:val="left" w:pos="2520"/>
          <w:tab w:val="left" w:pos="4320"/>
        </w:tabs>
        <w:ind w:left="720" w:hanging="720"/>
      </w:pPr>
      <w:r w:rsidRPr="00AB6EC6">
        <w:tab/>
      </w:r>
      <w:r w:rsidRPr="00AB6EC6">
        <w:tab/>
      </w:r>
      <w:r w:rsidR="006F2285">
        <w:t>‘</w:t>
      </w:r>
      <w:r w:rsidRPr="00AB6EC6">
        <w:t>white</w:t>
      </w:r>
      <w:r w:rsidR="006F2285">
        <w:t>’</w:t>
      </w:r>
      <w:r w:rsidRPr="00AB6EC6">
        <w:tab/>
      </w:r>
      <w:r w:rsidRPr="003E5D8C">
        <w:rPr>
          <w:rFonts w:ascii="Doulos SIL" w:hAnsi="Doulos SIL"/>
          <w:i/>
          <w:color w:val="0000FF"/>
        </w:rPr>
        <w:t>pílɛ́</w:t>
      </w:r>
      <w:r w:rsidRPr="003E5D8C">
        <w:rPr>
          <w:rFonts w:ascii="Doulos SIL" w:hAnsi="Doulos SIL"/>
          <w:i/>
          <w:color w:val="0000FF"/>
        </w:rPr>
        <w:tab/>
      </w:r>
      <w:r w:rsidR="007A5383" w:rsidRPr="007A5383">
        <w:rPr>
          <w:vertAlign w:val="superscript"/>
        </w:rPr>
        <w:t>HL</w:t>
      </w:r>
      <w:r w:rsidRPr="003E5D8C">
        <w:rPr>
          <w:rFonts w:ascii="Doulos SIL" w:hAnsi="Doulos SIL"/>
          <w:i/>
          <w:color w:val="0000FF"/>
        </w:rPr>
        <w:t>pílɛ̀</w:t>
      </w:r>
    </w:p>
    <w:p w14:paraId="38B5965E" w14:textId="4ACD48A1" w:rsidR="00B013A1" w:rsidRPr="004D591B" w:rsidRDefault="00B013A1" w:rsidP="00B013A1">
      <w:pPr>
        <w:pStyle w:val="exampleabc"/>
        <w:tabs>
          <w:tab w:val="clear" w:pos="720"/>
          <w:tab w:val="left" w:pos="2520"/>
          <w:tab w:val="left" w:pos="4320"/>
        </w:tabs>
        <w:ind w:left="720" w:hanging="720"/>
        <w:rPr>
          <w:i/>
        </w:rPr>
      </w:pPr>
      <w:r w:rsidRPr="00AB6EC6">
        <w:tab/>
        <w:t xml:space="preserve">   </w:t>
      </w:r>
      <w:r w:rsidRPr="00AB6EC6">
        <w:rPr>
          <w:i/>
        </w:rPr>
        <w:t xml:space="preserve">adjective has </w:t>
      </w:r>
      <w:r w:rsidR="007A5383">
        <w:rPr>
          <w:i/>
        </w:rPr>
        <w:t>/HL/</w:t>
      </w:r>
      <w:r w:rsidRPr="00AB6EC6">
        <w:rPr>
          <w:i/>
        </w:rPr>
        <w:t xml:space="preserve"> </w:t>
      </w:r>
      <w:r w:rsidR="00D42AD2">
        <w:rPr>
          <w:i/>
        </w:rPr>
        <w:t>melody</w:t>
      </w:r>
    </w:p>
    <w:p w14:paraId="29565C02" w14:textId="3AD38C60" w:rsidR="00B013A1" w:rsidRPr="00AB6EC6" w:rsidRDefault="00B013A1" w:rsidP="00B013A1">
      <w:pPr>
        <w:pStyle w:val="exampleabc"/>
        <w:tabs>
          <w:tab w:val="clear" w:pos="720"/>
          <w:tab w:val="left" w:pos="2520"/>
          <w:tab w:val="left" w:pos="4320"/>
        </w:tabs>
        <w:ind w:left="720" w:hanging="720"/>
      </w:pPr>
      <w:r w:rsidRPr="00AB6EC6">
        <w:tab/>
      </w:r>
      <w:r w:rsidRPr="00AB6EC6">
        <w:tab/>
      </w:r>
      <w:r w:rsidR="006F2285">
        <w:t>‘</w:t>
      </w:r>
      <w:r w:rsidRPr="00AB6EC6">
        <w:t>new</w:t>
      </w:r>
      <w:r w:rsidR="006F2285">
        <w:t>’</w:t>
      </w:r>
      <w:r w:rsidRPr="00AB6EC6">
        <w:tab/>
      </w:r>
      <w:r w:rsidRPr="003E5D8C">
        <w:rPr>
          <w:rFonts w:ascii="Doulos SIL" w:hAnsi="Doulos SIL"/>
          <w:i/>
          <w:color w:val="0000FF"/>
        </w:rPr>
        <w:t>kálà</w:t>
      </w:r>
      <w:r w:rsidRPr="003E5D8C">
        <w:rPr>
          <w:rFonts w:ascii="Doulos SIL" w:hAnsi="Doulos SIL"/>
          <w:i/>
          <w:color w:val="0000FF"/>
        </w:rPr>
        <w:tab/>
      </w:r>
      <w:r w:rsidR="007A5383" w:rsidRPr="007A5383">
        <w:rPr>
          <w:vertAlign w:val="superscript"/>
        </w:rPr>
        <w:t>HL</w:t>
      </w:r>
      <w:r w:rsidRPr="003E5D8C">
        <w:rPr>
          <w:rFonts w:ascii="Doulos SIL" w:hAnsi="Doulos SIL"/>
          <w:i/>
          <w:color w:val="0000FF"/>
        </w:rPr>
        <w:t>kálà</w:t>
      </w:r>
    </w:p>
    <w:p w14:paraId="7114739E" w14:textId="60BD1258" w:rsidR="00B013A1" w:rsidRPr="003E5D8C" w:rsidRDefault="00B013A1" w:rsidP="00B013A1">
      <w:pPr>
        <w:pStyle w:val="exampleabc"/>
        <w:tabs>
          <w:tab w:val="clear" w:pos="720"/>
          <w:tab w:val="left" w:pos="2520"/>
          <w:tab w:val="left" w:pos="4320"/>
        </w:tabs>
        <w:ind w:left="720" w:hanging="720"/>
        <w:rPr>
          <w:rFonts w:ascii="Doulos SIL" w:hAnsi="Doulos SIL"/>
          <w:i/>
          <w:color w:val="0000FF"/>
        </w:rPr>
      </w:pPr>
      <w:r w:rsidRPr="00AB6EC6">
        <w:tab/>
      </w:r>
      <w:r w:rsidRPr="00AB6EC6">
        <w:tab/>
      </w:r>
      <w:r w:rsidR="006F2285">
        <w:t>‘</w:t>
      </w:r>
      <w:r w:rsidRPr="00AB6EC6">
        <w:t>hot</w:t>
      </w:r>
      <w:r w:rsidR="006F2285">
        <w:t>’</w:t>
      </w:r>
      <w:r w:rsidRPr="00AB6EC6">
        <w:tab/>
      </w:r>
      <w:r w:rsidRPr="003E5D8C">
        <w:rPr>
          <w:rFonts w:ascii="Doulos SIL" w:hAnsi="Doulos SIL"/>
          <w:i/>
          <w:color w:val="0000FF"/>
        </w:rPr>
        <w:t>ɔ̂w</w:t>
      </w:r>
      <w:r w:rsidRPr="003E5D8C">
        <w:rPr>
          <w:rFonts w:ascii="Doulos SIL" w:hAnsi="Doulos SIL"/>
          <w:i/>
          <w:color w:val="0000FF"/>
        </w:rPr>
        <w:tab/>
      </w:r>
      <w:r w:rsidR="007A5383" w:rsidRPr="007A5383">
        <w:rPr>
          <w:vertAlign w:val="superscript"/>
        </w:rPr>
        <w:t>HL</w:t>
      </w:r>
      <w:r w:rsidRPr="003E5D8C">
        <w:rPr>
          <w:rFonts w:ascii="Doulos SIL" w:hAnsi="Doulos SIL"/>
          <w:i/>
          <w:color w:val="0000FF"/>
        </w:rPr>
        <w:t>ɔ̂w</w:t>
      </w:r>
    </w:p>
    <w:p w14:paraId="38A46BC3" w14:textId="5075A125" w:rsidR="00B013A1" w:rsidRPr="00AB6EC6" w:rsidRDefault="00B013A1" w:rsidP="00B013A1">
      <w:pPr>
        <w:pStyle w:val="exampleabc"/>
        <w:tabs>
          <w:tab w:val="clear" w:pos="720"/>
          <w:tab w:val="left" w:pos="2520"/>
          <w:tab w:val="left" w:pos="4320"/>
        </w:tabs>
        <w:ind w:left="720" w:hanging="720"/>
      </w:pPr>
      <w:r w:rsidRPr="00AB6EC6">
        <w:tab/>
      </w:r>
      <w:r w:rsidRPr="00AB6EC6">
        <w:tab/>
      </w:r>
      <w:r w:rsidR="006F2285">
        <w:t>‘</w:t>
      </w:r>
      <w:r w:rsidRPr="00AB6EC6">
        <w:t>cold</w:t>
      </w:r>
      <w:r w:rsidR="006F2285">
        <w:t>’</w:t>
      </w:r>
      <w:r w:rsidRPr="00AB6EC6">
        <w:tab/>
      </w:r>
      <w:r w:rsidRPr="003E5D8C">
        <w:rPr>
          <w:rFonts w:ascii="Doulos SIL" w:hAnsi="Doulos SIL"/>
          <w:i/>
          <w:color w:val="0000FF"/>
        </w:rPr>
        <w:t>tâm</w:t>
      </w:r>
      <w:r w:rsidRPr="003E5D8C">
        <w:rPr>
          <w:rFonts w:ascii="Doulos SIL" w:hAnsi="Doulos SIL"/>
          <w:i/>
          <w:color w:val="0000FF"/>
        </w:rPr>
        <w:tab/>
      </w:r>
      <w:r w:rsidR="007A5383" w:rsidRPr="007A5383">
        <w:rPr>
          <w:vertAlign w:val="superscript"/>
        </w:rPr>
        <w:t>HL</w:t>
      </w:r>
      <w:r w:rsidRPr="003E5D8C">
        <w:rPr>
          <w:rFonts w:ascii="Doulos SIL" w:hAnsi="Doulos SIL"/>
          <w:i/>
          <w:color w:val="0000FF"/>
        </w:rPr>
        <w:t>tâm</w:t>
      </w:r>
    </w:p>
    <w:p w14:paraId="16C6D8F5" w14:textId="4BB3E6DA" w:rsidR="00B013A1" w:rsidRPr="00AB6EC6" w:rsidRDefault="00B013A1" w:rsidP="00B013A1">
      <w:pPr>
        <w:pStyle w:val="exampleabc"/>
        <w:tabs>
          <w:tab w:val="clear" w:pos="720"/>
          <w:tab w:val="left" w:pos="2520"/>
          <w:tab w:val="left" w:pos="4320"/>
        </w:tabs>
        <w:ind w:left="720" w:hanging="720"/>
      </w:pPr>
      <w:r w:rsidRPr="003E5D8C">
        <w:rPr>
          <w:rFonts w:ascii="Doulos SIL" w:hAnsi="Doulos SIL"/>
          <w:i/>
          <w:color w:val="0000FF"/>
        </w:rPr>
        <w:tab/>
      </w:r>
      <w:r w:rsidRPr="003E5D8C">
        <w:rPr>
          <w:rFonts w:ascii="Doulos SIL" w:hAnsi="Doulos SIL"/>
          <w:i/>
          <w:color w:val="0000FF"/>
        </w:rPr>
        <w:tab/>
      </w:r>
      <w:r w:rsidR="006F2285">
        <w:t>‘</w:t>
      </w:r>
      <w:r w:rsidRPr="00AB6EC6">
        <w:t>foul</w:t>
      </w:r>
      <w:r w:rsidR="006F2285">
        <w:t>’</w:t>
      </w:r>
      <w:r w:rsidRPr="00AB6EC6">
        <w:tab/>
      </w:r>
      <w:r w:rsidRPr="003E5D8C">
        <w:rPr>
          <w:rFonts w:ascii="Doulos SIL" w:hAnsi="Doulos SIL"/>
          <w:i/>
          <w:color w:val="0000FF"/>
        </w:rPr>
        <w:t>gɔ̂m</w:t>
      </w:r>
      <w:r w:rsidRPr="00AB6EC6">
        <w:tab/>
      </w:r>
      <w:r w:rsidR="007A5383" w:rsidRPr="007A5383">
        <w:rPr>
          <w:vertAlign w:val="superscript"/>
        </w:rPr>
        <w:t>HL</w:t>
      </w:r>
      <w:r w:rsidRPr="003E5D8C">
        <w:rPr>
          <w:rFonts w:ascii="Doulos SIL" w:hAnsi="Doulos SIL"/>
          <w:i/>
          <w:color w:val="0000FF"/>
        </w:rPr>
        <w:t>gɔ̂m</w:t>
      </w:r>
    </w:p>
    <w:p w14:paraId="657DDC8F" w14:textId="75E2C338" w:rsidR="00B013A1" w:rsidRPr="004D591B" w:rsidRDefault="00B013A1" w:rsidP="00B013A1">
      <w:pPr>
        <w:pStyle w:val="exampleabc"/>
        <w:tabs>
          <w:tab w:val="clear" w:pos="720"/>
          <w:tab w:val="left" w:pos="2520"/>
          <w:tab w:val="left" w:pos="4320"/>
        </w:tabs>
        <w:ind w:left="720" w:hanging="720"/>
        <w:rPr>
          <w:i/>
        </w:rPr>
      </w:pPr>
      <w:r w:rsidRPr="00AB6EC6">
        <w:tab/>
        <w:t xml:space="preserve">   </w:t>
      </w:r>
      <w:r w:rsidRPr="00AB6EC6">
        <w:rPr>
          <w:i/>
        </w:rPr>
        <w:t xml:space="preserve">adjective has </w:t>
      </w:r>
      <w:r w:rsidR="007A5383">
        <w:rPr>
          <w:i/>
        </w:rPr>
        <w:t>/LH/</w:t>
      </w:r>
      <w:r w:rsidRPr="00AB6EC6">
        <w:rPr>
          <w:i/>
        </w:rPr>
        <w:t xml:space="preserve"> </w:t>
      </w:r>
      <w:r w:rsidR="00D42AD2">
        <w:rPr>
          <w:i/>
        </w:rPr>
        <w:t>melody</w:t>
      </w:r>
    </w:p>
    <w:p w14:paraId="28834493" w14:textId="4FAC0DF0" w:rsidR="00B013A1" w:rsidRPr="00AB6EC6" w:rsidRDefault="00B013A1" w:rsidP="00B013A1">
      <w:pPr>
        <w:pStyle w:val="example-Jamsay"/>
        <w:tabs>
          <w:tab w:val="clear" w:pos="720"/>
          <w:tab w:val="left" w:pos="2520"/>
          <w:tab w:val="left" w:pos="4320"/>
        </w:tabs>
        <w:ind w:left="720" w:hanging="720"/>
      </w:pPr>
      <w:r w:rsidRPr="00AB6EC6">
        <w:tab/>
      </w:r>
      <w:r w:rsidRPr="00AB6EC6">
        <w:tab/>
      </w:r>
      <w:r w:rsidRPr="00AB6EC6">
        <w:tab/>
      </w:r>
      <w:r w:rsidR="006F2285">
        <w:t>‘</w:t>
      </w:r>
      <w:r w:rsidRPr="00AB6EC6">
        <w:t>dry</w:t>
      </w:r>
      <w:r w:rsidR="006F2285">
        <w:t>’</w:t>
      </w:r>
      <w:r w:rsidRPr="00AB6EC6">
        <w:tab/>
      </w:r>
      <w:r w:rsidRPr="003E5D8C">
        <w:rPr>
          <w:rFonts w:ascii="Doulos SIL" w:hAnsi="Doulos SIL"/>
          <w:i/>
          <w:color w:val="0000FF"/>
        </w:rPr>
        <w:t>mǎ:</w:t>
      </w:r>
      <w:r w:rsidRPr="00AB6EC6">
        <w:t xml:space="preserve"> </w:t>
      </w:r>
      <w:r w:rsidRPr="00AB6EC6">
        <w:tab/>
      </w:r>
      <w:r w:rsidR="007A5383" w:rsidRPr="007A5383">
        <w:rPr>
          <w:vertAlign w:val="superscript"/>
        </w:rPr>
        <w:t>HL</w:t>
      </w:r>
      <w:r w:rsidRPr="003E5D8C">
        <w:rPr>
          <w:rFonts w:ascii="Doulos SIL" w:hAnsi="Doulos SIL"/>
          <w:i/>
          <w:color w:val="0000FF"/>
        </w:rPr>
        <w:t>mâ:</w:t>
      </w:r>
    </w:p>
    <w:p w14:paraId="4EEA8116" w14:textId="169F9ABD" w:rsidR="00B013A1" w:rsidRPr="00AB6EC6" w:rsidRDefault="00B013A1" w:rsidP="00B013A1">
      <w:pPr>
        <w:pStyle w:val="exampleabc"/>
        <w:tabs>
          <w:tab w:val="clear" w:pos="720"/>
          <w:tab w:val="left" w:pos="2520"/>
          <w:tab w:val="left" w:pos="4320"/>
        </w:tabs>
        <w:ind w:left="720" w:hanging="720"/>
      </w:pPr>
      <w:r w:rsidRPr="00AB6EC6">
        <w:tab/>
      </w:r>
      <w:r w:rsidRPr="00AB6EC6">
        <w:tab/>
      </w:r>
      <w:r w:rsidR="006F2285">
        <w:t>‘</w:t>
      </w:r>
      <w:r w:rsidRPr="00AB6EC6">
        <w:t>difficult</w:t>
      </w:r>
      <w:r w:rsidR="006F2285">
        <w:t>’</w:t>
      </w:r>
      <w:r w:rsidRPr="00AB6EC6">
        <w:tab/>
      </w:r>
      <w:r w:rsidRPr="003E5D8C">
        <w:rPr>
          <w:rFonts w:ascii="Doulos SIL" w:hAnsi="Doulos SIL"/>
          <w:i/>
          <w:color w:val="0000FF"/>
        </w:rPr>
        <w:t>nǔm</w:t>
      </w:r>
      <w:r w:rsidRPr="003E5D8C">
        <w:rPr>
          <w:rFonts w:ascii="Doulos SIL" w:hAnsi="Doulos SIL"/>
          <w:i/>
          <w:color w:val="0000FF"/>
        </w:rPr>
        <w:tab/>
      </w:r>
      <w:r w:rsidR="007A5383" w:rsidRPr="007A5383">
        <w:rPr>
          <w:vertAlign w:val="superscript"/>
        </w:rPr>
        <w:t>HL</w:t>
      </w:r>
      <w:r w:rsidRPr="003E5D8C">
        <w:rPr>
          <w:rFonts w:ascii="Doulos SIL" w:hAnsi="Doulos SIL"/>
          <w:i/>
          <w:color w:val="0000FF"/>
        </w:rPr>
        <w:t>nûm</w:t>
      </w:r>
    </w:p>
    <w:p w14:paraId="1566FFFD" w14:textId="04000361" w:rsidR="00B013A1" w:rsidRPr="00AB6EC6" w:rsidRDefault="00B013A1" w:rsidP="00B013A1">
      <w:pPr>
        <w:pStyle w:val="exampleabc"/>
        <w:tabs>
          <w:tab w:val="clear" w:pos="720"/>
          <w:tab w:val="left" w:pos="2520"/>
          <w:tab w:val="left" w:pos="4320"/>
        </w:tabs>
        <w:ind w:left="720" w:hanging="720"/>
      </w:pPr>
      <w:r w:rsidRPr="00AB6EC6">
        <w:tab/>
      </w:r>
      <w:r w:rsidRPr="00AB6EC6">
        <w:tab/>
      </w:r>
      <w:r w:rsidR="006F2285">
        <w:t>‘</w:t>
      </w:r>
      <w:r w:rsidRPr="00AB6EC6">
        <w:t>ripe</w:t>
      </w:r>
      <w:r w:rsidR="006F2285">
        <w:t>’</w:t>
      </w:r>
      <w:r w:rsidRPr="00AB6EC6">
        <w:tab/>
      </w:r>
      <w:r w:rsidRPr="003E5D8C">
        <w:rPr>
          <w:rFonts w:ascii="Doulos SIL" w:hAnsi="Doulos SIL"/>
          <w:i/>
          <w:color w:val="0000FF"/>
        </w:rPr>
        <w:t>ìrɛ̌y</w:t>
      </w:r>
      <w:r w:rsidRPr="003E5D8C">
        <w:rPr>
          <w:rFonts w:ascii="Doulos SIL" w:hAnsi="Doulos SIL"/>
          <w:i/>
          <w:color w:val="0000FF"/>
        </w:rPr>
        <w:tab/>
      </w:r>
      <w:r w:rsidR="007A5383" w:rsidRPr="007A5383">
        <w:rPr>
          <w:vertAlign w:val="superscript"/>
        </w:rPr>
        <w:t>HL</w:t>
      </w:r>
      <w:r w:rsidRPr="003E5D8C">
        <w:rPr>
          <w:rFonts w:ascii="Doulos SIL" w:hAnsi="Doulos SIL"/>
          <w:i/>
          <w:color w:val="0000FF"/>
        </w:rPr>
        <w:t>írɛ̀y</w:t>
      </w:r>
    </w:p>
    <w:p w14:paraId="2B773BF7" w14:textId="13E105B2" w:rsidR="00B013A1" w:rsidRPr="004D591B" w:rsidRDefault="00B013A1" w:rsidP="00B013A1">
      <w:pPr>
        <w:pStyle w:val="exampleabc"/>
        <w:tabs>
          <w:tab w:val="clear" w:pos="720"/>
          <w:tab w:val="left" w:pos="2520"/>
          <w:tab w:val="left" w:pos="4320"/>
        </w:tabs>
        <w:ind w:left="720" w:hanging="720"/>
        <w:rPr>
          <w:i/>
        </w:rPr>
      </w:pPr>
      <w:r w:rsidRPr="00AB6EC6">
        <w:tab/>
        <w:t xml:space="preserve">   </w:t>
      </w:r>
      <w:r w:rsidRPr="00AB6EC6">
        <w:rPr>
          <w:i/>
        </w:rPr>
        <w:t xml:space="preserve">adjective has </w:t>
      </w:r>
      <w:r w:rsidR="00256E16">
        <w:rPr>
          <w:i/>
        </w:rPr>
        <w:t>/LHL/</w:t>
      </w:r>
      <w:r w:rsidRPr="00AB6EC6">
        <w:rPr>
          <w:i/>
        </w:rPr>
        <w:t xml:space="preserve"> </w:t>
      </w:r>
      <w:r w:rsidR="00D42AD2">
        <w:rPr>
          <w:i/>
        </w:rPr>
        <w:t>melody</w:t>
      </w:r>
    </w:p>
    <w:p w14:paraId="18444F45" w14:textId="0F8E54FE" w:rsidR="00B013A1" w:rsidRPr="003E5D8C" w:rsidRDefault="00B013A1" w:rsidP="00B013A1">
      <w:pPr>
        <w:pStyle w:val="exampleabc"/>
        <w:tabs>
          <w:tab w:val="clear" w:pos="720"/>
          <w:tab w:val="left" w:pos="2520"/>
          <w:tab w:val="left" w:pos="432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006F2285">
        <w:t>‘</w:t>
      </w:r>
      <w:r w:rsidRPr="00AB6EC6">
        <w:t>tall</w:t>
      </w:r>
      <w:r w:rsidR="006F2285">
        <w:t>’</w:t>
      </w:r>
      <w:r w:rsidRPr="003E5D8C">
        <w:rPr>
          <w:rFonts w:ascii="Doulos SIL" w:hAnsi="Doulos SIL"/>
          <w:i/>
          <w:color w:val="0000FF"/>
        </w:rPr>
        <w:tab/>
        <w:t>ga᷈w</w:t>
      </w:r>
      <w:r w:rsidRPr="003E5D8C">
        <w:rPr>
          <w:rFonts w:ascii="Doulos SIL" w:hAnsi="Doulos SIL"/>
          <w:i/>
          <w:color w:val="0000FF"/>
        </w:rPr>
        <w:tab/>
      </w:r>
      <w:r w:rsidR="007A5383" w:rsidRPr="007A5383">
        <w:rPr>
          <w:vertAlign w:val="superscript"/>
        </w:rPr>
        <w:t>HL</w:t>
      </w:r>
      <w:r w:rsidRPr="003E5D8C">
        <w:rPr>
          <w:rFonts w:ascii="Doulos SIL" w:hAnsi="Doulos SIL"/>
          <w:i/>
          <w:color w:val="0000FF"/>
        </w:rPr>
        <w:t>gâw</w:t>
      </w:r>
    </w:p>
    <w:p w14:paraId="0FA1CA0F" w14:textId="77777777" w:rsidR="00B013A1" w:rsidRPr="00986AA2" w:rsidRDefault="00B013A1"/>
    <w:p w14:paraId="4CD15992" w14:textId="77777777" w:rsidR="00B013A1" w:rsidRPr="00986AA2" w:rsidRDefault="00B013A1"/>
    <w:p w14:paraId="166611C1" w14:textId="0C248615" w:rsidR="00B013A1" w:rsidRPr="007467F2" w:rsidRDefault="006F2285" w:rsidP="00482A50">
      <w:pPr>
        <w:pStyle w:val="Heading3"/>
      </w:pPr>
      <w:bookmarkStart w:id="2192" w:name="_Toc508942948"/>
      <w:bookmarkStart w:id="2193" w:name="_Toc508943548"/>
      <w:bookmarkStart w:id="2194" w:name="_Toc12948774"/>
      <w:bookmarkStart w:id="2195" w:name="_Toc12948867"/>
      <w:bookmarkStart w:id="2196" w:name="_Toc12949058"/>
      <w:bookmarkStart w:id="2197" w:name="_Toc12949302"/>
      <w:bookmarkStart w:id="2198" w:name="_Toc297637917"/>
      <w:r>
        <w:t>‘</w:t>
      </w:r>
      <w:r w:rsidR="00B013A1" w:rsidRPr="007467F2">
        <w:t>Surpass</w:t>
      </w:r>
      <w:r>
        <w:t>’</w:t>
      </w:r>
      <w:bookmarkEnd w:id="2192"/>
      <w:bookmarkEnd w:id="2193"/>
      <w:bookmarkEnd w:id="2194"/>
      <w:bookmarkEnd w:id="2195"/>
      <w:bookmarkEnd w:id="2196"/>
      <w:bookmarkEnd w:id="2197"/>
      <w:r w:rsidR="00B013A1" w:rsidRPr="007467F2">
        <w:t xml:space="preserve"> (</w:t>
      </w:r>
      <w:r w:rsidR="00B013A1" w:rsidRPr="003E5D8C">
        <w:rPr>
          <w:rFonts w:ascii="Doulos SIL" w:hAnsi="Doulos SIL"/>
          <w:i/>
          <w:color w:val="0000FF"/>
        </w:rPr>
        <w:t>láwá</w:t>
      </w:r>
      <w:r w:rsidR="00B013A1" w:rsidRPr="007467F2">
        <w:t>)</w:t>
      </w:r>
      <w:bookmarkEnd w:id="2198"/>
    </w:p>
    <w:p w14:paraId="64C3D92D" w14:textId="051842B4" w:rsidR="00B013A1" w:rsidRPr="00EE536C" w:rsidRDefault="00B013A1" w:rsidP="00B013A1">
      <w:r w:rsidRPr="003E5D8C">
        <w:rPr>
          <w:rFonts w:ascii="Doulos SIL" w:hAnsi="Doulos SIL"/>
          <w:i/>
          <w:color w:val="0000FF"/>
        </w:rPr>
        <w:t>láwá</w:t>
      </w:r>
      <w:r w:rsidRPr="00EE536C">
        <w:t xml:space="preserve"> </w:t>
      </w:r>
      <w:r w:rsidR="006F2285">
        <w:t>‘</w:t>
      </w:r>
      <w:r w:rsidRPr="00EE536C">
        <w:t>pass by</w:t>
      </w:r>
      <w:r w:rsidR="006F2285">
        <w:t>’</w:t>
      </w:r>
      <w:r w:rsidRPr="00EE536C">
        <w:t xml:space="preserve"> can be used in the sense </w:t>
      </w:r>
      <w:r w:rsidR="006F2285">
        <w:t>‘</w:t>
      </w:r>
      <w:r w:rsidRPr="00EE536C">
        <w:t>surpass</w:t>
      </w:r>
      <w:r w:rsidR="006F2285">
        <w:t>’</w:t>
      </w:r>
      <w:r w:rsidRPr="00EE536C">
        <w:t xml:space="preserve"> (389).</w:t>
      </w:r>
    </w:p>
    <w:p w14:paraId="486F78CD" w14:textId="77777777" w:rsidR="00B013A1" w:rsidRPr="00EE536C" w:rsidRDefault="00B013A1" w:rsidP="00B013A1"/>
    <w:p w14:paraId="777A2810" w14:textId="77777777" w:rsidR="00B013A1" w:rsidRPr="00EE536C" w:rsidRDefault="00B013A1" w:rsidP="00B013A1">
      <w:pPr>
        <w:pStyle w:val="example-Jamsay"/>
        <w:tabs>
          <w:tab w:val="clear" w:pos="369"/>
          <w:tab w:val="clear" w:pos="1080"/>
          <w:tab w:val="left" w:pos="1620"/>
          <w:tab w:val="left" w:pos="2340"/>
          <w:tab w:val="left" w:pos="3060"/>
          <w:tab w:val="left" w:pos="3960"/>
        </w:tabs>
      </w:pPr>
      <w:r w:rsidRPr="00EE536C">
        <w:t>(389)</w:t>
      </w:r>
      <w:r w:rsidRPr="00EE536C">
        <w:tab/>
      </w:r>
      <w:r w:rsidRPr="003E5D8C">
        <w:rPr>
          <w:rFonts w:ascii="Doulos SIL" w:hAnsi="Doulos SIL"/>
          <w:i/>
          <w:color w:val="0000FF"/>
        </w:rPr>
        <w:t>kùyɔ́:</w:t>
      </w:r>
      <w:r w:rsidRPr="003E5D8C">
        <w:rPr>
          <w:rFonts w:ascii="Doulos SIL" w:hAnsi="Doulos SIL"/>
          <w:i/>
          <w:color w:val="0000FF"/>
        </w:rPr>
        <w:tab/>
        <w:t>[ɛ́rⁿɛ́</w:t>
      </w:r>
      <w:r w:rsidRPr="003E5D8C">
        <w:rPr>
          <w:rFonts w:ascii="Doulos SIL" w:hAnsi="Doulos SIL"/>
          <w:i/>
          <w:color w:val="0000FF"/>
        </w:rPr>
        <w:tab/>
        <w:t>mâ:]</w:t>
      </w:r>
      <w:r w:rsidRPr="003E5D8C">
        <w:rPr>
          <w:rFonts w:ascii="Doulos SIL" w:hAnsi="Doulos SIL"/>
          <w:i/>
          <w:color w:val="0000FF"/>
        </w:rPr>
        <w:tab/>
        <w:t>mɛ́gɛ́</w:t>
      </w:r>
      <w:r w:rsidRPr="003E5D8C">
        <w:rPr>
          <w:rFonts w:ascii="Doulos SIL" w:hAnsi="Doulos SIL"/>
          <w:i/>
          <w:color w:val="0000FF"/>
        </w:rPr>
        <w:tab/>
        <w:t>júwɔ́</w:t>
      </w:r>
      <w:r w:rsidRPr="003E5D8C">
        <w:rPr>
          <w:rFonts w:ascii="Doulos SIL" w:hAnsi="Doulos SIL"/>
          <w:i/>
          <w:color w:val="0000FF"/>
        </w:rPr>
        <w:noBreakHyphen/>
        <w:t>m̀=bɛ̀</w:t>
      </w:r>
      <w:r w:rsidRPr="003E5D8C">
        <w:rPr>
          <w:rFonts w:ascii="Doulos SIL" w:hAnsi="Doulos SIL"/>
          <w:i/>
          <w:color w:val="0000FF"/>
        </w:rPr>
        <w:noBreakHyphen/>
        <w:t>ỳ</w:t>
      </w:r>
      <w:r w:rsidRPr="00EE536C">
        <w:t>,</w:t>
      </w:r>
    </w:p>
    <w:p w14:paraId="245FD49E" w14:textId="4C54D725" w:rsidR="00B013A1" w:rsidRPr="00EE536C" w:rsidRDefault="00B013A1" w:rsidP="00B013A1">
      <w:pPr>
        <w:pStyle w:val="example-Jamsay"/>
        <w:tabs>
          <w:tab w:val="clear" w:pos="369"/>
          <w:tab w:val="clear" w:pos="1080"/>
          <w:tab w:val="left" w:pos="1620"/>
          <w:tab w:val="left" w:pos="2340"/>
          <w:tab w:val="left" w:pos="3060"/>
          <w:tab w:val="left" w:pos="3960"/>
        </w:tabs>
      </w:pPr>
      <w:r w:rsidRPr="00EE536C">
        <w:tab/>
        <w:t>first</w:t>
      </w:r>
      <w:r w:rsidRPr="00EE536C">
        <w:tab/>
      </w:r>
      <w:r w:rsidRPr="00EF44F9">
        <w:t>[3</w:t>
      </w:r>
      <w:r w:rsidRPr="00EE536C">
        <w:t>Sg</w:t>
      </w:r>
      <w:r w:rsidRPr="00EE536C">
        <w:tab/>
        <w:t>Da</w:t>
      </w:r>
      <w:r w:rsidRPr="00EF44F9">
        <w:t>t]</w:t>
      </w:r>
      <w:r w:rsidRPr="00EE536C">
        <w:tab/>
        <w:t>more</w:t>
      </w:r>
      <w:r w:rsidRPr="00EE536C">
        <w:tab/>
        <w:t>know</w:t>
      </w:r>
      <w:r w:rsidRPr="00EF44F9">
        <w:t>-</w:t>
      </w:r>
      <w:r w:rsidR="00DB03D7">
        <w:t>Ipfv</w:t>
      </w:r>
      <w:r w:rsidRPr="00EF44F9">
        <w:t>=P</w:t>
      </w:r>
      <w:r w:rsidRPr="00EE536C">
        <w:t>ast</w:t>
      </w:r>
      <w:r w:rsidRPr="00EF44F9">
        <w:t>-1</w:t>
      </w:r>
      <w:r w:rsidR="00D317C5">
        <w:t>SgSbj</w:t>
      </w:r>
      <w:r w:rsidRPr="00EE536C">
        <w:t>,</w:t>
      </w:r>
    </w:p>
    <w:p w14:paraId="0B6C6CF8" w14:textId="77777777" w:rsidR="00B013A1" w:rsidRPr="007467F2" w:rsidRDefault="00B013A1" w:rsidP="00BB0BF1">
      <w:pPr>
        <w:pStyle w:val="example-Jamsay"/>
        <w:tabs>
          <w:tab w:val="clear" w:pos="369"/>
          <w:tab w:val="clear" w:pos="1080"/>
          <w:tab w:val="left" w:pos="1260"/>
          <w:tab w:val="left" w:pos="2340"/>
          <w:tab w:val="left" w:pos="3330"/>
        </w:tabs>
      </w:pPr>
      <w:r w:rsidRPr="00EE536C">
        <w:tab/>
      </w:r>
      <w:r w:rsidRPr="003E5D8C">
        <w:rPr>
          <w:rFonts w:ascii="Doulos SIL" w:hAnsi="Doulos SIL"/>
          <w:i/>
          <w:color w:val="0000FF"/>
        </w:rPr>
        <w:t>gà:</w:t>
      </w:r>
      <w:r w:rsidRPr="003E5D8C">
        <w:rPr>
          <w:rFonts w:ascii="Doulos SIL" w:hAnsi="Doulos SIL"/>
          <w:i/>
          <w:color w:val="0000FF"/>
        </w:rPr>
        <w:tab/>
        <w:t>núwⁿɔ̀yⁿ</w:t>
      </w:r>
      <w:r w:rsidRPr="003E5D8C">
        <w:rPr>
          <w:rFonts w:ascii="Doulos SIL" w:hAnsi="Doulos SIL"/>
          <w:i/>
          <w:color w:val="0000FF"/>
        </w:rPr>
        <w:tab/>
        <w:t>í</w:t>
      </w:r>
      <w:r w:rsidRPr="003E5D8C">
        <w:rPr>
          <w:rFonts w:ascii="Doulos SIL" w:hAnsi="Doulos SIL"/>
          <w:i/>
          <w:color w:val="0000FF"/>
        </w:rPr>
        <w:tab/>
        <w:t>láwá</w:t>
      </w:r>
      <w:r w:rsidRPr="003E5D8C">
        <w:rPr>
          <w:rFonts w:ascii="Doulos SIL" w:hAnsi="Doulos SIL"/>
          <w:i/>
          <w:color w:val="0000FF"/>
        </w:rPr>
        <w:noBreakHyphen/>
        <w:t>jɛ̂:</w:t>
      </w:r>
      <w:r w:rsidRPr="003E5D8C">
        <w:rPr>
          <w:rFonts w:ascii="Doulos SIL" w:hAnsi="Doulos SIL"/>
          <w:i/>
          <w:color w:val="0000FF"/>
        </w:rPr>
        <w:noBreakHyphen/>
      </w:r>
      <w:r w:rsidRPr="003E5D8C">
        <w:rPr>
          <w:rFonts w:ascii="Doulos SIL" w:hAnsi="Doulos SIL"/>
          <w:i/>
          <w:color w:val="0000FF"/>
        </w:rPr>
        <w:sym w:font="Symbol" w:char="F0C6"/>
      </w:r>
    </w:p>
    <w:p w14:paraId="599D2914" w14:textId="2F0A655C" w:rsidR="00B013A1" w:rsidRDefault="00B013A1" w:rsidP="00BB0BF1">
      <w:pPr>
        <w:pStyle w:val="example-Jamsay"/>
        <w:tabs>
          <w:tab w:val="clear" w:pos="369"/>
          <w:tab w:val="clear" w:pos="1080"/>
          <w:tab w:val="left" w:pos="1260"/>
          <w:tab w:val="left" w:pos="2340"/>
          <w:tab w:val="left" w:pos="3330"/>
        </w:tabs>
      </w:pPr>
      <w:r w:rsidRPr="007467F2">
        <w:tab/>
      </w:r>
      <w:r>
        <w:t>but</w:t>
      </w:r>
      <w:r>
        <w:tab/>
        <w:t>now</w:t>
      </w:r>
      <w:r>
        <w:tab/>
        <w:t>1</w:t>
      </w:r>
      <w:r w:rsidR="00D317C5">
        <w:t>SgObj</w:t>
      </w:r>
      <w:r>
        <w:tab/>
        <w:t>pass</w:t>
      </w:r>
      <w:r w:rsidRPr="00EF44F9">
        <w:t>-R</w:t>
      </w:r>
      <w:r>
        <w:t>ecPf</w:t>
      </w:r>
      <w:r w:rsidRPr="00EF44F9">
        <w:t>-3</w:t>
      </w:r>
      <w:r w:rsidR="00D317C5">
        <w:t>SgSbj</w:t>
      </w:r>
    </w:p>
    <w:p w14:paraId="7D3DCCF0" w14:textId="5CE53D4F" w:rsidR="00B013A1" w:rsidRPr="00EE536C" w:rsidRDefault="00B013A1" w:rsidP="00B013A1">
      <w:pPr>
        <w:pStyle w:val="example-Jamsay"/>
        <w:tabs>
          <w:tab w:val="clear" w:pos="369"/>
        </w:tabs>
        <w:ind w:left="720" w:hanging="720"/>
      </w:pPr>
      <w:r>
        <w:tab/>
      </w:r>
      <w:r w:rsidR="006F2285">
        <w:t>‘</w:t>
      </w:r>
      <w:r>
        <w:t>I used to know more than he/she (did), but now he/she has surpassed me.</w:t>
      </w:r>
      <w:r w:rsidR="006F2285">
        <w:t>’</w:t>
      </w:r>
    </w:p>
    <w:p w14:paraId="46EC09E0" w14:textId="77777777" w:rsidR="00B013A1" w:rsidRPr="00EE536C" w:rsidRDefault="00B013A1" w:rsidP="00B013A1"/>
    <w:p w14:paraId="6843A56C" w14:textId="77777777" w:rsidR="00B013A1" w:rsidRPr="00EE536C" w:rsidRDefault="00B013A1" w:rsidP="00B013A1"/>
    <w:p w14:paraId="062E1247" w14:textId="56FA2A2C" w:rsidR="00B013A1" w:rsidRPr="007467F2" w:rsidRDefault="006F2285" w:rsidP="00482A50">
      <w:pPr>
        <w:pStyle w:val="Heading3"/>
      </w:pPr>
      <w:bookmarkStart w:id="2199" w:name="_Toc508942949"/>
      <w:bookmarkStart w:id="2200" w:name="_Toc508943549"/>
      <w:bookmarkStart w:id="2201" w:name="_Toc12948775"/>
      <w:bookmarkStart w:id="2202" w:name="_Toc12948868"/>
      <w:bookmarkStart w:id="2203" w:name="_Toc12949059"/>
      <w:bookmarkStart w:id="2204" w:name="_Toc12949303"/>
      <w:bookmarkStart w:id="2205" w:name="_Toc297637918"/>
      <w:r>
        <w:t>‘</w:t>
      </w:r>
      <w:r w:rsidR="00B013A1" w:rsidRPr="007467F2">
        <w:t>Be better, more</w:t>
      </w:r>
      <w:r>
        <w:t>’</w:t>
      </w:r>
      <w:bookmarkEnd w:id="2199"/>
      <w:bookmarkEnd w:id="2200"/>
      <w:r w:rsidR="00B013A1" w:rsidRPr="007467F2">
        <w:t xml:space="preserve"> (</w:t>
      </w:r>
      <w:r w:rsidR="00B013A1" w:rsidRPr="003E5D8C">
        <w:rPr>
          <w:rFonts w:ascii="Doulos SIL" w:hAnsi="Doulos SIL"/>
          <w:i/>
          <w:color w:val="0000FF"/>
        </w:rPr>
        <w:t>ìrěw</w:t>
      </w:r>
      <w:r w:rsidR="00B013A1" w:rsidRPr="007467F2">
        <w:t>)</w:t>
      </w:r>
      <w:bookmarkEnd w:id="2201"/>
      <w:bookmarkEnd w:id="2202"/>
      <w:bookmarkEnd w:id="2203"/>
      <w:bookmarkEnd w:id="2204"/>
      <w:bookmarkEnd w:id="2205"/>
    </w:p>
    <w:p w14:paraId="307FF2CE" w14:textId="39E7149B" w:rsidR="00B013A1" w:rsidRPr="00EE536C" w:rsidRDefault="00B013A1" w:rsidP="00B013A1">
      <w:r w:rsidRPr="00EE536C">
        <w:t xml:space="preserve">The form </w:t>
      </w:r>
      <w:r w:rsidRPr="003E5D8C">
        <w:rPr>
          <w:rFonts w:ascii="Doulos SIL" w:hAnsi="Doulos SIL"/>
          <w:i/>
          <w:color w:val="0000FF"/>
        </w:rPr>
        <w:t>ìrěw</w:t>
      </w:r>
      <w:r w:rsidRPr="00EE536C">
        <w:t xml:space="preserve"> </w:t>
      </w:r>
      <w:r w:rsidR="006F2285">
        <w:t>‘</w:t>
      </w:r>
      <w:r w:rsidRPr="00EE536C">
        <w:t>better</w:t>
      </w:r>
      <w:r w:rsidR="006F2285">
        <w:t>’</w:t>
      </w:r>
      <w:r w:rsidRPr="00EE536C">
        <w:t xml:space="preserve"> is used with </w:t>
      </w:r>
      <w:r w:rsidR="006F2285">
        <w:t>‘</w:t>
      </w:r>
      <w:r w:rsidRPr="00EE536C">
        <w:t>be</w:t>
      </w:r>
      <w:r w:rsidR="006F2285">
        <w:t>’</w:t>
      </w:r>
      <w:r w:rsidRPr="00EE536C">
        <w:t xml:space="preserve"> quasi</w:t>
      </w:r>
      <w:r w:rsidRPr="00EF44F9">
        <w:t>-v</w:t>
      </w:r>
      <w:r w:rsidRPr="00EE536C">
        <w:t xml:space="preserve">erb to constitute the predicate. The comparandum is dative. Negation is with the </w:t>
      </w:r>
      <w:r w:rsidR="005152E2">
        <w:t>stative</w:t>
      </w:r>
      <w:r w:rsidRPr="00EE536C">
        <w:t xml:space="preserve"> </w:t>
      </w:r>
      <w:r w:rsidR="00180792">
        <w:t>negative</w:t>
      </w:r>
      <w:r w:rsidRPr="00EE536C">
        <w:t xml:space="preserve"> </w:t>
      </w:r>
      <w:r w:rsidRPr="003E5D8C">
        <w:rPr>
          <w:rFonts w:ascii="Doulos SIL" w:hAnsi="Doulos SIL"/>
          <w:i/>
          <w:noProof/>
          <w:color w:val="0000FF"/>
        </w:rPr>
        <w:t>=rá</w:t>
      </w:r>
      <w:r w:rsidRPr="003E5D8C">
        <w:rPr>
          <w:rFonts w:ascii="Doulos SIL" w:hAnsi="Doulos SIL"/>
          <w:i/>
          <w:noProof/>
          <w:color w:val="0000FF"/>
        </w:rPr>
        <w:noBreakHyphen/>
      </w:r>
      <w:r>
        <w:rPr>
          <w:noProof/>
        </w:rPr>
        <w:t xml:space="preserve"> (§10.2.3.4), which induces tone</w:t>
      </w:r>
      <w:r w:rsidRPr="00EF44F9">
        <w:rPr>
          <w:noProof/>
        </w:rPr>
        <w:t>-d</w:t>
      </w:r>
      <w:r>
        <w:rPr>
          <w:noProof/>
        </w:rPr>
        <w:t>ropping</w:t>
      </w:r>
      <w:r w:rsidRPr="00EE536C">
        <w:t xml:space="preserve"> (390b).</w:t>
      </w:r>
    </w:p>
    <w:p w14:paraId="3792877A" w14:textId="77777777" w:rsidR="00B013A1" w:rsidRPr="00EE536C" w:rsidRDefault="00B013A1" w:rsidP="00B013A1"/>
    <w:p w14:paraId="0B642778" w14:textId="77777777" w:rsidR="00B013A1" w:rsidRPr="007467F2" w:rsidRDefault="00B013A1" w:rsidP="005E0959">
      <w:pPr>
        <w:pStyle w:val="exampleabc"/>
        <w:keepNext/>
        <w:tabs>
          <w:tab w:val="left" w:pos="1890"/>
          <w:tab w:val="left" w:pos="2700"/>
          <w:tab w:val="left" w:pos="3780"/>
        </w:tabs>
      </w:pPr>
      <w:r w:rsidRPr="007467F2">
        <w:t>(390)</w:t>
      </w:r>
      <w:r w:rsidRPr="007467F2">
        <w:tab/>
        <w:t>a.</w:t>
      </w:r>
      <w:r w:rsidRPr="007467F2">
        <w:tab/>
      </w:r>
      <w:r w:rsidRPr="003E5D8C">
        <w:rPr>
          <w:rFonts w:ascii="Doulos SIL" w:hAnsi="Doulos SIL"/>
          <w:i/>
          <w:color w:val="0000FF"/>
        </w:rPr>
        <w:t>[ú</w:t>
      </w:r>
      <w:r w:rsidRPr="003E5D8C">
        <w:rPr>
          <w:rFonts w:ascii="Doulos SIL" w:hAnsi="Doulos SIL"/>
          <w:i/>
          <w:color w:val="0000FF"/>
        </w:rPr>
        <w:tab/>
        <w:t>mâ:]</w:t>
      </w:r>
      <w:r w:rsidRPr="003E5D8C">
        <w:rPr>
          <w:rFonts w:ascii="Doulos SIL" w:hAnsi="Doulos SIL"/>
          <w:i/>
          <w:color w:val="0000FF"/>
        </w:rPr>
        <w:tab/>
        <w:t>ìrěw</w:t>
      </w:r>
      <w:r w:rsidRPr="003E5D8C">
        <w:rPr>
          <w:rFonts w:ascii="Doulos SIL" w:hAnsi="Doulos SIL"/>
          <w:i/>
          <w:color w:val="0000FF"/>
        </w:rPr>
        <w:tab/>
        <w:t>bú</w:t>
      </w:r>
      <w:r w:rsidRPr="003E5D8C">
        <w:rPr>
          <w:rFonts w:ascii="Doulos SIL" w:hAnsi="Doulos SIL"/>
          <w:i/>
          <w:color w:val="0000FF"/>
        </w:rPr>
        <w:noBreakHyphen/>
        <w:t>ỳ</w:t>
      </w:r>
    </w:p>
    <w:p w14:paraId="1C4AD966" w14:textId="05DCCF9B" w:rsidR="00B013A1" w:rsidRPr="007467F2" w:rsidRDefault="00B013A1" w:rsidP="00B013A1">
      <w:pPr>
        <w:pStyle w:val="exampleabc"/>
        <w:tabs>
          <w:tab w:val="left" w:pos="1890"/>
          <w:tab w:val="left" w:pos="2700"/>
          <w:tab w:val="left" w:pos="3780"/>
        </w:tabs>
      </w:pPr>
      <w:r w:rsidRPr="007467F2">
        <w:tab/>
      </w:r>
      <w:r w:rsidRPr="007467F2">
        <w:tab/>
      </w:r>
      <w:r w:rsidRPr="00EF44F9">
        <w:t>[2</w:t>
      </w:r>
      <w:r w:rsidRPr="007467F2">
        <w:t>Sg</w:t>
      </w:r>
      <w:r w:rsidRPr="007467F2">
        <w:tab/>
        <w:t>Da</w:t>
      </w:r>
      <w:r w:rsidRPr="00EF44F9">
        <w:t>t]</w:t>
      </w:r>
      <w:r w:rsidRPr="007467F2">
        <w:tab/>
        <w:t>better</w:t>
      </w:r>
      <w:r w:rsidRPr="007467F2">
        <w:tab/>
        <w:t>be</w:t>
      </w:r>
      <w:r w:rsidRPr="00EF44F9">
        <w:t>-1</w:t>
      </w:r>
      <w:r w:rsidR="00D317C5">
        <w:t>SgSbj</w:t>
      </w:r>
    </w:p>
    <w:p w14:paraId="7E82D75F" w14:textId="625FDF5C" w:rsidR="00B013A1" w:rsidRPr="007467F2" w:rsidRDefault="00B013A1" w:rsidP="00B013A1">
      <w:pPr>
        <w:pStyle w:val="exampleabc"/>
        <w:tabs>
          <w:tab w:val="left" w:pos="1890"/>
          <w:tab w:val="left" w:pos="2520"/>
          <w:tab w:val="left" w:pos="3780"/>
        </w:tabs>
      </w:pPr>
      <w:r w:rsidRPr="007467F2">
        <w:tab/>
      </w:r>
      <w:r w:rsidRPr="007467F2">
        <w:tab/>
      </w:r>
      <w:r w:rsidR="006F2285">
        <w:t>‘</w:t>
      </w:r>
      <w:r w:rsidRPr="007467F2">
        <w:t xml:space="preserve">I am better than </w:t>
      </w:r>
      <w:r w:rsidRPr="004D591B">
        <w:t>you-Sg</w:t>
      </w:r>
      <w:r w:rsidRPr="007467F2">
        <w:t xml:space="preserve"> (are).</w:t>
      </w:r>
      <w:r w:rsidR="006F2285">
        <w:t>’</w:t>
      </w:r>
    </w:p>
    <w:p w14:paraId="7C8D55FD" w14:textId="77777777" w:rsidR="00B013A1" w:rsidRPr="007467F2" w:rsidRDefault="00B013A1" w:rsidP="00B013A1">
      <w:pPr>
        <w:pStyle w:val="exampleabc"/>
        <w:tabs>
          <w:tab w:val="left" w:pos="1890"/>
          <w:tab w:val="left" w:pos="2520"/>
          <w:tab w:val="left" w:pos="3780"/>
        </w:tabs>
      </w:pPr>
    </w:p>
    <w:p w14:paraId="5528BC20" w14:textId="280467D5" w:rsidR="00B013A1" w:rsidRPr="007467F2" w:rsidRDefault="00B013A1" w:rsidP="00B013A1">
      <w:pPr>
        <w:pStyle w:val="exampleabc"/>
        <w:tabs>
          <w:tab w:val="left" w:pos="2520"/>
          <w:tab w:val="left" w:pos="3780"/>
        </w:tabs>
      </w:pPr>
      <w:r w:rsidRPr="007467F2">
        <w:tab/>
        <w:t>b.</w:t>
      </w:r>
      <w:r w:rsidRPr="007467F2">
        <w:tab/>
      </w:r>
      <w:r w:rsidR="007D3462" w:rsidRPr="007D3462">
        <w:rPr>
          <w:vertAlign w:val="superscript"/>
        </w:rPr>
        <w:t>L+</w:t>
      </w:r>
      <w:r w:rsidRPr="003E5D8C">
        <w:rPr>
          <w:rFonts w:ascii="Doulos SIL" w:hAnsi="Doulos SIL"/>
          <w:i/>
          <w:color w:val="0000FF"/>
        </w:rPr>
        <w:t>ma᷈:</w:t>
      </w:r>
      <w:r w:rsidRPr="003E5D8C">
        <w:rPr>
          <w:rFonts w:ascii="Doulos SIL" w:hAnsi="Doulos SIL"/>
          <w:i/>
          <w:color w:val="0000FF"/>
        </w:rPr>
        <w:tab/>
        <w:t>ìrèw</w:t>
      </w:r>
      <w:r w:rsidRPr="003E5D8C">
        <w:rPr>
          <w:rFonts w:ascii="Doulos SIL" w:hAnsi="Doulos SIL"/>
          <w:i/>
          <w:noProof/>
          <w:color w:val="0000FF"/>
        </w:rPr>
        <w:t>=rá</w:t>
      </w:r>
      <w:r w:rsidRPr="003E5D8C">
        <w:rPr>
          <w:rFonts w:ascii="Doulos SIL" w:hAnsi="Doulos SIL"/>
          <w:i/>
          <w:color w:val="0000FF"/>
        </w:rPr>
        <w:noBreakHyphen/>
        <w:t>bɔ́</w:t>
      </w:r>
    </w:p>
    <w:p w14:paraId="16C60326" w14:textId="3F18112F" w:rsidR="00B013A1" w:rsidRPr="007467F2" w:rsidRDefault="00B013A1" w:rsidP="00B013A1">
      <w:pPr>
        <w:pStyle w:val="exampleabc"/>
        <w:tabs>
          <w:tab w:val="left" w:pos="2520"/>
          <w:tab w:val="left" w:pos="3780"/>
        </w:tabs>
      </w:pPr>
      <w:r w:rsidRPr="007467F2">
        <w:tab/>
      </w:r>
      <w:r w:rsidRPr="007467F2">
        <w:tab/>
        <w:t>Dat.1Sg</w:t>
      </w:r>
      <w:r w:rsidRPr="007467F2">
        <w:tab/>
        <w:t>better</w:t>
      </w:r>
      <w:r w:rsidRPr="00EF44F9">
        <w:rPr>
          <w:noProof/>
        </w:rPr>
        <w:t>=</w:t>
      </w:r>
      <w:r w:rsidRPr="00EF44F9">
        <w:t>N</w:t>
      </w:r>
      <w:r w:rsidRPr="007467F2">
        <w:t>eg</w:t>
      </w:r>
      <w:r w:rsidRPr="00EF44F9">
        <w:t>-3</w:t>
      </w:r>
      <w:r w:rsidR="00D317C5">
        <w:t>PlSbj</w:t>
      </w:r>
    </w:p>
    <w:p w14:paraId="45739562" w14:textId="241F6196" w:rsidR="00B013A1" w:rsidRPr="007467F2" w:rsidRDefault="00B013A1" w:rsidP="00B013A1">
      <w:pPr>
        <w:pStyle w:val="exampleabc"/>
      </w:pPr>
      <w:r w:rsidRPr="007467F2">
        <w:tab/>
      </w:r>
      <w:r w:rsidRPr="007467F2">
        <w:tab/>
      </w:r>
      <w:r w:rsidR="006F2285">
        <w:t>‘</w:t>
      </w:r>
      <w:r w:rsidRPr="007467F2">
        <w:t>They are not better than I (am).</w:t>
      </w:r>
      <w:r w:rsidR="006F2285">
        <w:t>’</w:t>
      </w:r>
    </w:p>
    <w:p w14:paraId="7E369C80" w14:textId="77777777" w:rsidR="00B013A1" w:rsidRPr="007467F2" w:rsidRDefault="00B013A1" w:rsidP="00482A50">
      <w:pPr>
        <w:pStyle w:val="Heading2"/>
      </w:pPr>
      <w:bookmarkStart w:id="2206" w:name="_Toc508942950"/>
      <w:bookmarkStart w:id="2207" w:name="_Toc508943550"/>
      <w:bookmarkStart w:id="2208" w:name="_Toc12948776"/>
      <w:bookmarkStart w:id="2209" w:name="_Toc12948869"/>
      <w:bookmarkStart w:id="2210" w:name="_Toc12949060"/>
      <w:bookmarkStart w:id="2211" w:name="_Toc12949304"/>
      <w:bookmarkStart w:id="2212" w:name="_Toc297637919"/>
      <w:r w:rsidRPr="007467F2">
        <w:t>Symmetrical comparatives</w:t>
      </w:r>
      <w:bookmarkEnd w:id="2206"/>
      <w:bookmarkEnd w:id="2207"/>
      <w:bookmarkEnd w:id="2208"/>
      <w:bookmarkEnd w:id="2209"/>
      <w:bookmarkEnd w:id="2210"/>
      <w:bookmarkEnd w:id="2211"/>
      <w:bookmarkEnd w:id="2212"/>
    </w:p>
    <w:p w14:paraId="101EDAC8" w14:textId="35369411" w:rsidR="00B013A1" w:rsidRPr="007467F2" w:rsidRDefault="00B013A1" w:rsidP="00482A50">
      <w:pPr>
        <w:pStyle w:val="Heading3"/>
      </w:pPr>
      <w:bookmarkStart w:id="2213" w:name="_Toc508942951"/>
      <w:bookmarkStart w:id="2214" w:name="_Toc508943551"/>
      <w:bookmarkStart w:id="2215" w:name="_Toc12948777"/>
      <w:bookmarkStart w:id="2216" w:name="_Toc12948870"/>
      <w:bookmarkStart w:id="2217" w:name="_Toc12949061"/>
      <w:bookmarkStart w:id="2218" w:name="_Toc12949305"/>
      <w:bookmarkStart w:id="2219" w:name="_Toc297637920"/>
      <w:r w:rsidRPr="007467F2">
        <w:t xml:space="preserve">Expressions with </w:t>
      </w:r>
      <w:r w:rsidRPr="003E5D8C">
        <w:rPr>
          <w:rFonts w:ascii="Doulos SIL" w:hAnsi="Doulos SIL"/>
          <w:i/>
          <w:color w:val="0000FF"/>
        </w:rPr>
        <w:t>gâyⁿ→</w:t>
      </w:r>
      <w:r w:rsidRPr="007467F2">
        <w:t xml:space="preserve"> </w:t>
      </w:r>
      <w:r w:rsidR="006F2285">
        <w:t>‘</w:t>
      </w:r>
      <w:r w:rsidRPr="007467F2">
        <w:t>like</w:t>
      </w:r>
      <w:r w:rsidR="006F2285">
        <w:t>’</w:t>
      </w:r>
      <w:bookmarkEnd w:id="2213"/>
      <w:bookmarkEnd w:id="2214"/>
      <w:bookmarkEnd w:id="2215"/>
      <w:bookmarkEnd w:id="2216"/>
      <w:bookmarkEnd w:id="2217"/>
      <w:bookmarkEnd w:id="2218"/>
      <w:bookmarkEnd w:id="2219"/>
    </w:p>
    <w:p w14:paraId="0ABBDCF0" w14:textId="6613E322" w:rsidR="00B013A1" w:rsidRDefault="00B013A1">
      <w:r>
        <w:t xml:space="preserve">The </w:t>
      </w:r>
      <w:r w:rsidR="006F2285">
        <w:t>‘</w:t>
      </w:r>
      <w:r>
        <w:t>like</w:t>
      </w:r>
      <w:r w:rsidR="006F2285">
        <w:t>’</w:t>
      </w:r>
      <w:r>
        <w:t xml:space="preserve"> particle may be used to indicate approximate equality on some measure.</w:t>
      </w:r>
    </w:p>
    <w:p w14:paraId="64179217" w14:textId="77777777" w:rsidR="00B013A1" w:rsidRDefault="00B013A1"/>
    <w:p w14:paraId="774C7151" w14:textId="77777777" w:rsidR="00B013A1" w:rsidRPr="007467F2" w:rsidRDefault="00B013A1" w:rsidP="00BB0BF1">
      <w:pPr>
        <w:pStyle w:val="example-Jamsay"/>
        <w:tabs>
          <w:tab w:val="clear" w:pos="369"/>
          <w:tab w:val="clear" w:pos="1080"/>
          <w:tab w:val="left" w:pos="1530"/>
          <w:tab w:val="left" w:pos="2430"/>
          <w:tab w:val="left" w:pos="3420"/>
          <w:tab w:val="left" w:pos="4320"/>
          <w:tab w:val="left" w:pos="6300"/>
        </w:tabs>
      </w:pPr>
      <w:r w:rsidRPr="007467F2">
        <w:t>(391)</w:t>
      </w:r>
      <w:r w:rsidRPr="007467F2">
        <w:tab/>
      </w:r>
      <w:r w:rsidRPr="003E5D8C">
        <w:rPr>
          <w:rFonts w:ascii="Doulos SIL" w:hAnsi="Doulos SIL"/>
          <w:i/>
          <w:color w:val="0000FF"/>
        </w:rPr>
        <w:t>[[[ú</w:t>
      </w:r>
      <w:r w:rsidRPr="003E5D8C">
        <w:rPr>
          <w:rFonts w:ascii="Doulos SIL" w:hAnsi="Doulos SIL"/>
          <w:i/>
          <w:color w:val="0000FF"/>
        </w:rPr>
        <w:tab/>
        <w:t>mâ:]</w:t>
      </w:r>
      <w:r w:rsidRPr="003E5D8C">
        <w:rPr>
          <w:rFonts w:ascii="Doulos SIL" w:hAnsi="Doulos SIL"/>
          <w:i/>
          <w:color w:val="0000FF"/>
        </w:rPr>
        <w:tab/>
        <w:t>dàyⁿ</w:t>
      </w:r>
      <w:r w:rsidRPr="003E5D8C">
        <w:rPr>
          <w:rFonts w:ascii="Doulos SIL" w:hAnsi="Doulos SIL"/>
          <w:i/>
          <w:color w:val="0000FF"/>
        </w:rPr>
        <w:tab/>
        <w:t>í</w:t>
      </w:r>
      <w:r w:rsidRPr="003E5D8C">
        <w:rPr>
          <w:rFonts w:ascii="Doulos SIL" w:hAnsi="Doulos SIL"/>
          <w:i/>
          <w:color w:val="0000FF"/>
        </w:rPr>
        <w:tab/>
        <w:t>nî</w:t>
      </w:r>
      <w:r w:rsidRPr="003E5D8C">
        <w:rPr>
          <w:rFonts w:ascii="Doulos SIL" w:hAnsi="Doulos SIL"/>
          <w:i/>
          <w:color w:val="0000FF"/>
        </w:rPr>
        <w:noBreakHyphen/>
        <w:t>wⁿ]</w:t>
      </w:r>
      <w:r w:rsidRPr="003E5D8C">
        <w:rPr>
          <w:rFonts w:ascii="Doulos SIL" w:hAnsi="Doulos SIL"/>
          <w:i/>
          <w:color w:val="0000FF"/>
        </w:rPr>
        <w:tab/>
        <w:t>gâyⁿ→]</w:t>
      </w:r>
    </w:p>
    <w:p w14:paraId="4AA41F05" w14:textId="6521688F" w:rsidR="00B013A1" w:rsidRPr="007467F2" w:rsidRDefault="00B013A1" w:rsidP="00BB0BF1">
      <w:pPr>
        <w:pStyle w:val="example-Jamsay"/>
        <w:tabs>
          <w:tab w:val="clear" w:pos="369"/>
          <w:tab w:val="clear" w:pos="1080"/>
          <w:tab w:val="left" w:pos="1530"/>
          <w:tab w:val="left" w:pos="2430"/>
          <w:tab w:val="left" w:pos="3420"/>
          <w:tab w:val="left" w:pos="4320"/>
          <w:tab w:val="left" w:pos="6300"/>
        </w:tabs>
      </w:pPr>
      <w:r w:rsidRPr="007467F2">
        <w:tab/>
      </w:r>
      <w:r w:rsidRPr="00EF44F9">
        <w:t>[[[2</w:t>
      </w:r>
      <w:r w:rsidRPr="007467F2">
        <w:t>Sg</w:t>
      </w:r>
      <w:r w:rsidRPr="007467F2">
        <w:tab/>
        <w:t>Da</w:t>
      </w:r>
      <w:r w:rsidRPr="00EF44F9">
        <w:t>t]</w:t>
      </w:r>
      <w:r w:rsidRPr="007467F2">
        <w:tab/>
        <w:t>manner</w:t>
      </w:r>
      <w:r w:rsidR="00851B83" w:rsidRPr="00872138">
        <w:rPr>
          <w:vertAlign w:val="superscript"/>
        </w:rPr>
        <w:t>L</w:t>
      </w:r>
      <w:r w:rsidRPr="007467F2">
        <w:tab/>
        <w:t>1</w:t>
      </w:r>
      <w:r w:rsidR="00D317C5">
        <w:t>SgSbj</w:t>
      </w:r>
      <w:r w:rsidRPr="007467F2">
        <w:tab/>
        <w:t>give</w:t>
      </w:r>
      <w:r w:rsidR="00DB03D7">
        <w:t>.Pfv</w:t>
      </w:r>
      <w:r w:rsidRPr="00EF44F9">
        <w:t>-P</w:t>
      </w:r>
      <w:r w:rsidRPr="007467F2">
        <w:t>pl.Ina</w:t>
      </w:r>
      <w:r w:rsidRPr="00EF44F9">
        <w:t>n]</w:t>
      </w:r>
      <w:r w:rsidRPr="007467F2">
        <w:tab/>
      </w:r>
      <w:r w:rsidRPr="007467F2">
        <w:rPr>
          <w:b/>
        </w:rPr>
        <w:t>lik</w:t>
      </w:r>
      <w:r w:rsidRPr="00EF44F9">
        <w:rPr>
          <w:b/>
        </w:rPr>
        <w:t>e</w:t>
      </w:r>
      <w:r w:rsidRPr="00EF44F9">
        <w:t>]</w:t>
      </w:r>
    </w:p>
    <w:p w14:paraId="1546E08E" w14:textId="77777777" w:rsidR="00B013A1" w:rsidRPr="007467F2" w:rsidRDefault="00B013A1" w:rsidP="00B013A1">
      <w:pPr>
        <w:pStyle w:val="example-Jamsay"/>
        <w:tabs>
          <w:tab w:val="clear" w:pos="369"/>
          <w:tab w:val="clear" w:pos="1080"/>
          <w:tab w:val="left" w:pos="1800"/>
          <w:tab w:val="left" w:pos="2835"/>
        </w:tabs>
      </w:pPr>
      <w:r w:rsidRPr="003E5D8C">
        <w:rPr>
          <w:rFonts w:ascii="Doulos SIL" w:hAnsi="Doulos SIL"/>
          <w:i/>
          <w:color w:val="0000FF"/>
        </w:rPr>
        <w:tab/>
        <w:t>[ɛ́rⁿɛ́</w:t>
      </w:r>
      <w:r w:rsidRPr="003E5D8C">
        <w:rPr>
          <w:rFonts w:ascii="Doulos SIL" w:hAnsi="Doulos SIL"/>
          <w:i/>
          <w:color w:val="0000FF"/>
        </w:rPr>
        <w:tab/>
        <w:t>mâ:]</w:t>
      </w:r>
      <w:r w:rsidRPr="003E5D8C">
        <w:rPr>
          <w:rFonts w:ascii="Doulos SIL" w:hAnsi="Doulos SIL"/>
          <w:i/>
          <w:color w:val="0000FF"/>
        </w:rPr>
        <w:tab/>
        <w:t>nì</w:t>
      </w:r>
      <w:r w:rsidRPr="003E5D8C">
        <w:rPr>
          <w:rFonts w:ascii="Doulos SIL" w:hAnsi="Doulos SIL"/>
          <w:i/>
          <w:color w:val="0000FF"/>
        </w:rPr>
        <w:noBreakHyphen/>
        <w:t>y</w:t>
      </w:r>
    </w:p>
    <w:p w14:paraId="5B2163FA" w14:textId="3628AA2F" w:rsidR="00B013A1" w:rsidRPr="007467F2" w:rsidRDefault="00B013A1" w:rsidP="00B013A1">
      <w:pPr>
        <w:pStyle w:val="example-Jamsay"/>
        <w:tabs>
          <w:tab w:val="clear" w:pos="369"/>
          <w:tab w:val="clear" w:pos="1080"/>
          <w:tab w:val="left" w:pos="1800"/>
          <w:tab w:val="left" w:pos="2835"/>
        </w:tabs>
      </w:pPr>
      <w:r w:rsidRPr="007467F2">
        <w:tab/>
      </w:r>
      <w:r w:rsidRPr="00EF44F9">
        <w:t>[3</w:t>
      </w:r>
      <w:r w:rsidRPr="007467F2">
        <w:t>Sg</w:t>
      </w:r>
      <w:r w:rsidRPr="007467F2">
        <w:tab/>
        <w:t>Da</w:t>
      </w:r>
      <w:r w:rsidRPr="00EF44F9">
        <w:t>t]</w:t>
      </w:r>
      <w:r w:rsidRPr="007467F2">
        <w:tab/>
        <w:t>give</w:t>
      </w:r>
      <w:r w:rsidR="00DB03D7">
        <w:t>.Pfv</w:t>
      </w:r>
      <w:r w:rsidRPr="00EF44F9">
        <w:t>-1</w:t>
      </w:r>
      <w:r w:rsidR="00D317C5">
        <w:t>SgSbj</w:t>
      </w:r>
    </w:p>
    <w:p w14:paraId="2B055719" w14:textId="31B2BBBC" w:rsidR="00B013A1" w:rsidRPr="007467F2" w:rsidRDefault="00B013A1" w:rsidP="00B013A1">
      <w:pPr>
        <w:pStyle w:val="example-Jamsay"/>
        <w:tabs>
          <w:tab w:val="clear" w:pos="369"/>
        </w:tabs>
      </w:pPr>
      <w:r w:rsidRPr="007467F2">
        <w:tab/>
      </w:r>
      <w:r w:rsidR="006F2285">
        <w:t>‘</w:t>
      </w:r>
      <w:r w:rsidRPr="007467F2">
        <w:t xml:space="preserve">I gave him like the way (=as much as) I gave </w:t>
      </w:r>
      <w:r w:rsidRPr="004D591B">
        <w:t>you-Sg</w:t>
      </w:r>
      <w:r w:rsidRPr="007467F2">
        <w:t>.</w:t>
      </w:r>
      <w:r w:rsidR="006F2285">
        <w:t>’</w:t>
      </w:r>
    </w:p>
    <w:p w14:paraId="06EB156E" w14:textId="77777777" w:rsidR="00B013A1" w:rsidRDefault="00B013A1"/>
    <w:p w14:paraId="03A1CB0C" w14:textId="77777777" w:rsidR="00B013A1" w:rsidRDefault="00B013A1"/>
    <w:p w14:paraId="70F733AB" w14:textId="6F6C6D6E" w:rsidR="00B013A1" w:rsidRPr="007467F2" w:rsidRDefault="006F2285" w:rsidP="00482A50">
      <w:pPr>
        <w:pStyle w:val="Heading3"/>
      </w:pPr>
      <w:bookmarkStart w:id="2220" w:name="_Toc508942953"/>
      <w:bookmarkStart w:id="2221" w:name="_Toc508943553"/>
      <w:bookmarkStart w:id="2222" w:name="_Toc12948778"/>
      <w:bookmarkStart w:id="2223" w:name="_Toc12948871"/>
      <w:bookmarkStart w:id="2224" w:name="_Toc12949062"/>
      <w:bookmarkStart w:id="2225" w:name="_Toc12949306"/>
      <w:bookmarkStart w:id="2226" w:name="_Toc297637921"/>
      <w:r>
        <w:t>‘</w:t>
      </w:r>
      <w:r w:rsidR="00B013A1" w:rsidRPr="007467F2">
        <w:t>Equal; be as good as</w:t>
      </w:r>
      <w:r>
        <w:t>’</w:t>
      </w:r>
      <w:bookmarkEnd w:id="2220"/>
      <w:bookmarkEnd w:id="2221"/>
      <w:r w:rsidR="00B013A1" w:rsidRPr="007467F2">
        <w:t xml:space="preserve"> (</w:t>
      </w:r>
      <w:r w:rsidR="00B013A1" w:rsidRPr="003E5D8C">
        <w:rPr>
          <w:rFonts w:ascii="Doulos SIL" w:hAnsi="Doulos SIL"/>
          <w:i/>
          <w:color w:val="0000FF"/>
        </w:rPr>
        <w:t>bǎ</w:t>
      </w:r>
      <w:r w:rsidR="00B013A1" w:rsidRPr="003E5D8C">
        <w:rPr>
          <w:rFonts w:ascii="Doulos SIL" w:hAnsi="Doulos SIL"/>
          <w:i/>
          <w:color w:val="0000FF"/>
        </w:rPr>
        <w:noBreakHyphen/>
      </w:r>
      <w:r w:rsidR="00B013A1" w:rsidRPr="007467F2">
        <w:t>)</w:t>
      </w:r>
      <w:bookmarkEnd w:id="2222"/>
      <w:bookmarkEnd w:id="2223"/>
      <w:bookmarkEnd w:id="2224"/>
      <w:bookmarkEnd w:id="2225"/>
      <w:bookmarkEnd w:id="2226"/>
    </w:p>
    <w:p w14:paraId="56861CAF" w14:textId="37B51651" w:rsidR="00B013A1" w:rsidRPr="00986AA2" w:rsidRDefault="00B013A1">
      <w:r w:rsidRPr="00986AA2">
        <w:t xml:space="preserve">The </w:t>
      </w:r>
      <w:r w:rsidRPr="00EE536C">
        <w:rPr>
          <w:b/>
        </w:rPr>
        <w:t>stative quasi</w:t>
      </w:r>
      <w:r w:rsidRPr="00EF44F9">
        <w:rPr>
          <w:b/>
        </w:rPr>
        <w:t>-v</w:t>
      </w:r>
      <w:r w:rsidRPr="00EE536C">
        <w:rPr>
          <w:b/>
        </w:rPr>
        <w:t>erb</w:t>
      </w:r>
      <w:r w:rsidRPr="00986AA2">
        <w:t xml:space="preserve"> </w:t>
      </w:r>
      <w:r w:rsidRPr="003E5D8C">
        <w:rPr>
          <w:rFonts w:ascii="Doulos SIL" w:hAnsi="Doulos SIL"/>
          <w:i/>
          <w:color w:val="0000FF"/>
        </w:rPr>
        <w:t>bǎ</w:t>
      </w:r>
      <w:r w:rsidRPr="003E5D8C">
        <w:rPr>
          <w:rFonts w:ascii="Doulos SIL" w:hAnsi="Doulos SIL"/>
          <w:i/>
          <w:color w:val="0000FF"/>
        </w:rPr>
        <w:noBreakHyphen/>
      </w:r>
      <w:r w:rsidRPr="00986AA2">
        <w:t xml:space="preserve"> </w:t>
      </w:r>
      <w:r w:rsidR="006F2285">
        <w:t>‘</w:t>
      </w:r>
      <w:r w:rsidRPr="00986AA2">
        <w:t>equal</w:t>
      </w:r>
      <w:r w:rsidR="006F2285">
        <w:t>’</w:t>
      </w:r>
      <w:r w:rsidRPr="00986AA2">
        <w:t xml:space="preserve"> is used in transitive symmetrical comparatives. One comparandum may be subject, the other direct object (392b). </w:t>
      </w:r>
    </w:p>
    <w:p w14:paraId="72073F43" w14:textId="77777777" w:rsidR="00B013A1" w:rsidRPr="00986AA2" w:rsidRDefault="00B013A1" w:rsidP="00B013A1"/>
    <w:p w14:paraId="1B12D771" w14:textId="6A88B686" w:rsidR="00B013A1" w:rsidRPr="007467F2" w:rsidRDefault="00B013A1" w:rsidP="00BC2404">
      <w:pPr>
        <w:pStyle w:val="exampleabc"/>
        <w:tabs>
          <w:tab w:val="left" w:pos="2160"/>
          <w:tab w:val="left" w:pos="2700"/>
          <w:tab w:val="left" w:pos="4410"/>
          <w:tab w:val="left" w:pos="5310"/>
        </w:tabs>
      </w:pPr>
      <w:r w:rsidRPr="007467F2">
        <w:t>(392)</w:t>
      </w:r>
      <w:r w:rsidRPr="007467F2">
        <w:tab/>
        <w:t>a.</w:t>
      </w:r>
      <w:r w:rsidRPr="007467F2">
        <w:tab/>
      </w:r>
      <w:r w:rsidRPr="003E5D8C">
        <w:rPr>
          <w:rFonts w:ascii="Doulos SIL" w:hAnsi="Doulos SIL"/>
          <w:i/>
          <w:color w:val="0000FF"/>
        </w:rPr>
        <w:t>[à-jèrú</w:t>
      </w:r>
      <w:r w:rsidRPr="003E5D8C">
        <w:rPr>
          <w:rFonts w:ascii="Doulos SIL" w:hAnsi="Doulos SIL"/>
          <w:i/>
          <w:color w:val="0000FF"/>
        </w:rPr>
        <w:tab/>
        <w:t>wó]</w:t>
      </w:r>
      <w:r w:rsidRPr="003E5D8C">
        <w:rPr>
          <w:rFonts w:ascii="Doulos SIL" w:hAnsi="Doulos SIL"/>
          <w:i/>
          <w:color w:val="0000FF"/>
        </w:rPr>
        <w:tab/>
        <w:t>[á</w:t>
      </w:r>
      <w:r w:rsidRPr="003E5D8C">
        <w:rPr>
          <w:rFonts w:ascii="Doulos SIL" w:hAnsi="Doulos SIL"/>
          <w:i/>
          <w:color w:val="0000FF"/>
        </w:rPr>
        <w:tab/>
      </w:r>
      <w:r w:rsidR="00E44A16">
        <w:rPr>
          <w:vertAlign w:val="superscript"/>
        </w:rPr>
        <w:t>HL</w:t>
      </w:r>
      <w:r w:rsidRPr="003E5D8C">
        <w:rPr>
          <w:rFonts w:ascii="Doulos SIL" w:hAnsi="Doulos SIL"/>
          <w:i/>
          <w:color w:val="0000FF"/>
        </w:rPr>
        <w:t>bɔ̂:]</w:t>
      </w:r>
      <w:r w:rsidRPr="003E5D8C">
        <w:rPr>
          <w:rFonts w:ascii="Doulos SIL" w:hAnsi="Doulos SIL"/>
          <w:i/>
          <w:color w:val="0000FF"/>
        </w:rPr>
        <w:tab/>
        <w:t>bá</w:t>
      </w:r>
      <w:r w:rsidRPr="003E5D8C">
        <w:rPr>
          <w:rFonts w:ascii="Doulos SIL" w:hAnsi="Doulos SIL"/>
          <w:i/>
          <w:color w:val="0000FF"/>
        </w:rPr>
        <w:noBreakHyphen/>
        <w:t>ẁ</w:t>
      </w:r>
    </w:p>
    <w:p w14:paraId="3CDFC552" w14:textId="2ED062F7" w:rsidR="00B013A1" w:rsidRPr="007467F2" w:rsidRDefault="00B013A1" w:rsidP="00BC2404">
      <w:pPr>
        <w:pStyle w:val="exampleabc"/>
        <w:tabs>
          <w:tab w:val="left" w:pos="2160"/>
          <w:tab w:val="left" w:pos="2700"/>
          <w:tab w:val="left" w:pos="4410"/>
          <w:tab w:val="left" w:pos="5310"/>
        </w:tabs>
      </w:pPr>
      <w:r w:rsidRPr="007467F2">
        <w:tab/>
      </w:r>
      <w:r w:rsidRPr="007467F2">
        <w:tab/>
      </w:r>
      <w:r w:rsidRPr="00EF44F9">
        <w:t>[w</w:t>
      </w:r>
      <w:r w:rsidRPr="007467F2">
        <w:t>restling</w:t>
      </w:r>
      <w:r w:rsidRPr="007467F2">
        <w:tab/>
        <w:t>i</w:t>
      </w:r>
      <w:r w:rsidRPr="00EF44F9">
        <w:t>n]</w:t>
      </w:r>
      <w:r w:rsidRPr="007467F2">
        <w:tab/>
      </w:r>
      <w:r w:rsidR="00BC2404">
        <w:t>[3ReflSg</w:t>
      </w:r>
      <w:r w:rsidR="00B75A4D">
        <w:t>SgPoss</w:t>
      </w:r>
      <w:r w:rsidRPr="007467F2">
        <w:tab/>
      </w:r>
      <w:r w:rsidR="00E44A16">
        <w:rPr>
          <w:vertAlign w:val="superscript"/>
        </w:rPr>
        <w:t>HL</w:t>
      </w:r>
      <w:r w:rsidRPr="007467F2">
        <w:t>father</w:t>
      </w:r>
      <w:r w:rsidRPr="00EF44F9">
        <w:t>]</w:t>
      </w:r>
      <w:r w:rsidRPr="007467F2">
        <w:tab/>
        <w:t>equal.Stat</w:t>
      </w:r>
      <w:r w:rsidRPr="00EF44F9">
        <w:t>-3</w:t>
      </w:r>
      <w:r w:rsidR="00D317C5">
        <w:t>SgSbj</w:t>
      </w:r>
    </w:p>
    <w:p w14:paraId="6FA1A843" w14:textId="11ADDED9" w:rsidR="00B013A1" w:rsidRPr="007467F2" w:rsidRDefault="00B013A1" w:rsidP="00B013A1">
      <w:pPr>
        <w:pStyle w:val="exampleabc"/>
      </w:pPr>
      <w:r w:rsidRPr="007467F2">
        <w:tab/>
      </w:r>
      <w:r w:rsidRPr="007467F2">
        <w:tab/>
      </w:r>
      <w:r w:rsidR="006F2285">
        <w:t>‘</w:t>
      </w:r>
      <w:r w:rsidRPr="007467F2">
        <w:t>He</w:t>
      </w:r>
      <w:r w:rsidRPr="007467F2">
        <w:rPr>
          <w:vertAlign w:val="subscript"/>
        </w:rPr>
        <w:t>x</w:t>
      </w:r>
      <w:r w:rsidRPr="007467F2">
        <w:t xml:space="preserve"> is as good as his</w:t>
      </w:r>
      <w:r w:rsidRPr="007467F2">
        <w:rPr>
          <w:vertAlign w:val="subscript"/>
        </w:rPr>
        <w:t>x</w:t>
      </w:r>
      <w:r w:rsidRPr="007467F2">
        <w:t xml:space="preserve"> father in wrestling.</w:t>
      </w:r>
      <w:r w:rsidR="006F2285">
        <w:t>’</w:t>
      </w:r>
    </w:p>
    <w:p w14:paraId="27C10B80" w14:textId="77777777" w:rsidR="00B013A1" w:rsidRPr="007467F2" w:rsidRDefault="00B013A1" w:rsidP="00B013A1">
      <w:pPr>
        <w:pStyle w:val="exampleabc"/>
      </w:pPr>
    </w:p>
    <w:p w14:paraId="33E2FC67" w14:textId="3B72CA33" w:rsidR="00B013A1" w:rsidRPr="007467F2" w:rsidRDefault="00B013A1" w:rsidP="00BC2404">
      <w:pPr>
        <w:pStyle w:val="exampleabc"/>
        <w:tabs>
          <w:tab w:val="left" w:pos="2160"/>
          <w:tab w:val="left" w:pos="2700"/>
          <w:tab w:val="left" w:pos="4230"/>
          <w:tab w:val="left" w:pos="5130"/>
        </w:tabs>
      </w:pPr>
      <w:r w:rsidRPr="007467F2">
        <w:tab/>
        <w:t>b.</w:t>
      </w:r>
      <w:r w:rsidRPr="007467F2">
        <w:tab/>
      </w:r>
      <w:r w:rsidRPr="003E5D8C">
        <w:rPr>
          <w:rFonts w:ascii="Doulos SIL" w:hAnsi="Doulos SIL"/>
          <w:i/>
          <w:color w:val="0000FF"/>
        </w:rPr>
        <w:t>[à-jèrú</w:t>
      </w:r>
      <w:r w:rsidRPr="003E5D8C">
        <w:rPr>
          <w:rFonts w:ascii="Doulos SIL" w:hAnsi="Doulos SIL"/>
          <w:i/>
          <w:color w:val="0000FF"/>
        </w:rPr>
        <w:tab/>
        <w:t>wó]</w:t>
      </w:r>
      <w:r w:rsidRPr="003E5D8C">
        <w:rPr>
          <w:rFonts w:ascii="Doulos SIL" w:hAnsi="Doulos SIL"/>
          <w:i/>
          <w:color w:val="0000FF"/>
        </w:rPr>
        <w:tab/>
        <w:t>[á</w:t>
      </w:r>
      <w:r w:rsidRPr="003E5D8C">
        <w:rPr>
          <w:rFonts w:ascii="Doulos SIL" w:hAnsi="Doulos SIL"/>
          <w:i/>
          <w:color w:val="0000FF"/>
        </w:rPr>
        <w:tab/>
      </w:r>
      <w:r w:rsidR="00E44A16">
        <w:rPr>
          <w:vertAlign w:val="superscript"/>
        </w:rPr>
        <w:t>HL</w:t>
      </w:r>
      <w:r w:rsidRPr="003E5D8C">
        <w:rPr>
          <w:rFonts w:ascii="Doulos SIL" w:hAnsi="Doulos SIL"/>
          <w:i/>
          <w:color w:val="0000FF"/>
        </w:rPr>
        <w:t>bɔ̂:]</w:t>
      </w:r>
      <w:r w:rsidRPr="003E5D8C">
        <w:rPr>
          <w:rFonts w:ascii="Doulos SIL" w:hAnsi="Doulos SIL"/>
          <w:i/>
          <w:color w:val="0000FF"/>
        </w:rPr>
        <w:tab/>
        <w:t>bà</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p>
    <w:p w14:paraId="25F9B929" w14:textId="275E72B9" w:rsidR="00B013A1" w:rsidRPr="007467F2" w:rsidRDefault="00B013A1" w:rsidP="00BC2404">
      <w:pPr>
        <w:pStyle w:val="exampleabc"/>
        <w:tabs>
          <w:tab w:val="left" w:pos="2160"/>
          <w:tab w:val="left" w:pos="2700"/>
          <w:tab w:val="left" w:pos="4230"/>
          <w:tab w:val="left" w:pos="5130"/>
        </w:tabs>
      </w:pPr>
      <w:r w:rsidRPr="007467F2">
        <w:tab/>
      </w:r>
      <w:r w:rsidRPr="007467F2">
        <w:tab/>
      </w:r>
      <w:r w:rsidRPr="00EF44F9">
        <w:t>[w</w:t>
      </w:r>
      <w:r w:rsidRPr="007467F2">
        <w:t>restling</w:t>
      </w:r>
      <w:r w:rsidRPr="007467F2">
        <w:tab/>
        <w:t>i</w:t>
      </w:r>
      <w:r w:rsidRPr="00EF44F9">
        <w:t>n]</w:t>
      </w:r>
      <w:r w:rsidRPr="007467F2">
        <w:tab/>
      </w:r>
      <w:r w:rsidRPr="00EF44F9">
        <w:t>[</w:t>
      </w:r>
      <w:r w:rsidR="00BC2404">
        <w:t>3ReflSgSgPoss</w:t>
      </w:r>
      <w:r w:rsidRPr="007467F2">
        <w:tab/>
      </w:r>
      <w:r w:rsidR="00E44A16">
        <w:rPr>
          <w:vertAlign w:val="superscript"/>
        </w:rPr>
        <w:t>HL</w:t>
      </w:r>
      <w:r w:rsidRPr="007467F2">
        <w:t>father</w:t>
      </w:r>
      <w:r w:rsidRPr="00EF44F9">
        <w:t>]</w:t>
      </w:r>
      <w:r w:rsidRPr="007467F2">
        <w:tab/>
        <w:t>equal</w:t>
      </w:r>
      <w:r w:rsidRPr="00EF44F9">
        <w:t>-</w:t>
      </w:r>
      <w:r w:rsidR="00DA00DE">
        <w:t>PfvNeg</w:t>
      </w:r>
      <w:r w:rsidRPr="00EF44F9">
        <w:t>-3</w:t>
      </w:r>
      <w:r w:rsidR="00D317C5">
        <w:t>SgSbj</w:t>
      </w:r>
    </w:p>
    <w:p w14:paraId="78412724" w14:textId="06AD2B9C" w:rsidR="00B013A1" w:rsidRPr="007467F2" w:rsidRDefault="00B013A1" w:rsidP="00B013A1">
      <w:pPr>
        <w:pStyle w:val="exampleabc"/>
      </w:pPr>
      <w:r w:rsidRPr="007467F2">
        <w:tab/>
      </w:r>
      <w:r w:rsidRPr="007467F2">
        <w:tab/>
      </w:r>
      <w:r w:rsidR="006F2285">
        <w:t>‘</w:t>
      </w:r>
      <w:r w:rsidRPr="007467F2">
        <w:t>He</w:t>
      </w:r>
      <w:r w:rsidRPr="007467F2">
        <w:rPr>
          <w:vertAlign w:val="subscript"/>
        </w:rPr>
        <w:t>x</w:t>
      </w:r>
      <w:r w:rsidRPr="007467F2">
        <w:t xml:space="preserve"> is not as good as his</w:t>
      </w:r>
      <w:r w:rsidRPr="007467F2">
        <w:rPr>
          <w:vertAlign w:val="subscript"/>
        </w:rPr>
        <w:t>x</w:t>
      </w:r>
      <w:r w:rsidRPr="007467F2">
        <w:t xml:space="preserve"> father in wrestling.</w:t>
      </w:r>
      <w:r w:rsidR="006F2285">
        <w:t>’</w:t>
      </w:r>
    </w:p>
    <w:p w14:paraId="76879AB1" w14:textId="77777777" w:rsidR="00B013A1" w:rsidRPr="007467F2" w:rsidRDefault="00B013A1">
      <w:pPr>
        <w:pStyle w:val="example-Jamsay"/>
      </w:pPr>
    </w:p>
    <w:p w14:paraId="4B467A00" w14:textId="2CA54CED" w:rsidR="00B013A1" w:rsidRPr="00986AA2" w:rsidRDefault="00B013A1">
      <w:r w:rsidRPr="00986AA2">
        <w:t xml:space="preserve">The </w:t>
      </w:r>
      <w:r w:rsidRPr="00EE536C">
        <w:rPr>
          <w:b/>
        </w:rPr>
        <w:t>paradigm</w:t>
      </w:r>
      <w:r w:rsidRPr="00986AA2">
        <w:t xml:space="preserve"> (for positive clauses) is (393). The negative counterparts are based on the stem </w:t>
      </w:r>
      <w:r w:rsidRPr="003E5D8C">
        <w:rPr>
          <w:rFonts w:ascii="Doulos SIL" w:hAnsi="Doulos SIL"/>
          <w:i/>
          <w:color w:val="0000FF"/>
        </w:rPr>
        <w:t>bà</w:t>
      </w:r>
      <w:r w:rsidRPr="003E5D8C">
        <w:rPr>
          <w:rFonts w:ascii="Doulos SIL" w:hAnsi="Doulos SIL"/>
          <w:i/>
          <w:color w:val="0000FF"/>
        </w:rPr>
        <w:noBreakHyphen/>
        <w:t>rí</w:t>
      </w:r>
      <w:r w:rsidRPr="003E5D8C">
        <w:rPr>
          <w:rFonts w:ascii="Doulos SIL" w:hAnsi="Doulos SIL"/>
          <w:i/>
          <w:color w:val="0000FF"/>
        </w:rPr>
        <w:noBreakHyphen/>
      </w:r>
      <w:r w:rsidRPr="00986AA2">
        <w:t xml:space="preserve">, </w:t>
      </w:r>
      <w:r w:rsidR="00BC2404">
        <w:t>which is morphologically</w:t>
      </w:r>
      <w:r w:rsidRPr="00986AA2">
        <w:t xml:space="preserve"> a perfective negative.</w:t>
      </w:r>
    </w:p>
    <w:p w14:paraId="69C33C05" w14:textId="77777777" w:rsidR="00B013A1" w:rsidRPr="00986AA2" w:rsidRDefault="00B013A1"/>
    <w:p w14:paraId="01E28CD9" w14:textId="77777777" w:rsidR="00B013A1" w:rsidRPr="007467F2" w:rsidRDefault="00B013A1" w:rsidP="00B013A1">
      <w:pPr>
        <w:pStyle w:val="example-Jamsay"/>
        <w:tabs>
          <w:tab w:val="clear" w:pos="369"/>
          <w:tab w:val="clear" w:pos="1080"/>
          <w:tab w:val="left" w:pos="2127"/>
        </w:tabs>
      </w:pPr>
      <w:r w:rsidRPr="007467F2">
        <w:t>(393)</w:t>
      </w:r>
      <w:r w:rsidRPr="007467F2">
        <w:tab/>
        <w:t>category</w:t>
      </w:r>
      <w:r w:rsidRPr="007467F2">
        <w:tab/>
        <w:t>form</w:t>
      </w:r>
    </w:p>
    <w:p w14:paraId="6B420C10" w14:textId="77777777" w:rsidR="00B013A1" w:rsidRPr="007467F2" w:rsidRDefault="00B013A1" w:rsidP="00B013A1">
      <w:pPr>
        <w:pStyle w:val="example-Jamsay"/>
        <w:tabs>
          <w:tab w:val="clear" w:pos="369"/>
          <w:tab w:val="clear" w:pos="1080"/>
          <w:tab w:val="left" w:pos="2127"/>
        </w:tabs>
      </w:pPr>
    </w:p>
    <w:p w14:paraId="5FD5BA99" w14:textId="77777777" w:rsidR="00B013A1" w:rsidRPr="007467F2" w:rsidRDefault="00B013A1" w:rsidP="00B013A1">
      <w:pPr>
        <w:pStyle w:val="example-Jamsay"/>
        <w:tabs>
          <w:tab w:val="clear" w:pos="369"/>
          <w:tab w:val="clear" w:pos="1080"/>
          <w:tab w:val="left" w:pos="2127"/>
        </w:tabs>
      </w:pPr>
      <w:r w:rsidRPr="007467F2">
        <w:tab/>
        <w:t>1Sg</w:t>
      </w:r>
      <w:r w:rsidRPr="007467F2">
        <w:tab/>
      </w:r>
      <w:r w:rsidRPr="003E5D8C">
        <w:rPr>
          <w:rFonts w:ascii="Doulos SIL" w:hAnsi="Doulos SIL"/>
          <w:i/>
          <w:color w:val="0000FF"/>
        </w:rPr>
        <w:t>bá</w:t>
      </w:r>
      <w:r w:rsidRPr="003E5D8C">
        <w:rPr>
          <w:rFonts w:ascii="Doulos SIL" w:hAnsi="Doulos SIL"/>
          <w:i/>
          <w:color w:val="0000FF"/>
        </w:rPr>
        <w:noBreakHyphen/>
        <w:t>ỳ</w:t>
      </w:r>
    </w:p>
    <w:p w14:paraId="181D3B02" w14:textId="77777777" w:rsidR="00B013A1" w:rsidRPr="007467F2" w:rsidRDefault="00B013A1" w:rsidP="00B013A1">
      <w:pPr>
        <w:pStyle w:val="example-Jamsay"/>
        <w:tabs>
          <w:tab w:val="clear" w:pos="369"/>
          <w:tab w:val="clear" w:pos="1080"/>
          <w:tab w:val="left" w:pos="2127"/>
        </w:tabs>
      </w:pPr>
      <w:r w:rsidRPr="007467F2">
        <w:tab/>
        <w:t>2Sg</w:t>
      </w:r>
      <w:r w:rsidRPr="007467F2">
        <w:tab/>
      </w:r>
      <w:r w:rsidRPr="003E5D8C">
        <w:rPr>
          <w:rFonts w:ascii="Doulos SIL" w:hAnsi="Doulos SIL"/>
          <w:i/>
          <w:color w:val="0000FF"/>
        </w:rPr>
        <w:t>bá</w:t>
      </w:r>
      <w:r w:rsidRPr="003E5D8C">
        <w:rPr>
          <w:rFonts w:ascii="Doulos SIL" w:hAnsi="Doulos SIL"/>
          <w:i/>
          <w:color w:val="0000FF"/>
        </w:rPr>
        <w:noBreakHyphen/>
        <w:t>ẁ</w:t>
      </w:r>
    </w:p>
    <w:p w14:paraId="1EEF2CAA" w14:textId="77777777" w:rsidR="00BC2404" w:rsidRDefault="00BC2404" w:rsidP="00BC2404">
      <w:pPr>
        <w:pStyle w:val="example-Jamsay"/>
        <w:tabs>
          <w:tab w:val="clear" w:pos="369"/>
          <w:tab w:val="clear" w:pos="1080"/>
          <w:tab w:val="left" w:pos="2127"/>
        </w:tabs>
      </w:pPr>
    </w:p>
    <w:p w14:paraId="1DD21152" w14:textId="77777777" w:rsidR="00BC2404" w:rsidRPr="007467F2" w:rsidRDefault="00BC2404" w:rsidP="00BC2404">
      <w:pPr>
        <w:pStyle w:val="example-Jamsay"/>
        <w:tabs>
          <w:tab w:val="clear" w:pos="369"/>
          <w:tab w:val="clear" w:pos="1080"/>
          <w:tab w:val="left" w:pos="2127"/>
        </w:tabs>
      </w:pPr>
      <w:r w:rsidRPr="007467F2">
        <w:tab/>
        <w:t>1Pl</w:t>
      </w:r>
      <w:r w:rsidRPr="007467F2">
        <w:tab/>
      </w:r>
      <w:r w:rsidRPr="003E5D8C">
        <w:rPr>
          <w:rFonts w:ascii="Doulos SIL" w:hAnsi="Doulos SIL"/>
          <w:i/>
          <w:color w:val="0000FF"/>
        </w:rPr>
        <w:t>bá</w:t>
      </w:r>
      <w:r w:rsidRPr="003E5D8C">
        <w:rPr>
          <w:rFonts w:ascii="Doulos SIL" w:hAnsi="Doulos SIL"/>
          <w:i/>
          <w:color w:val="0000FF"/>
        </w:rPr>
        <w:noBreakHyphen/>
        <w:t>ỳ</w:t>
      </w:r>
      <w:r w:rsidRPr="003E5D8C">
        <w:rPr>
          <w:rFonts w:ascii="Doulos SIL" w:hAnsi="Doulos SIL"/>
          <w:i/>
          <w:color w:val="0000FF"/>
        </w:rPr>
        <w:sym w:font="Symbol" w:char="F05C"/>
      </w:r>
    </w:p>
    <w:p w14:paraId="346D87EE" w14:textId="77777777" w:rsidR="00B013A1" w:rsidRPr="003E5D8C" w:rsidRDefault="00B013A1" w:rsidP="00B013A1">
      <w:pPr>
        <w:pStyle w:val="example-Jamsay"/>
        <w:tabs>
          <w:tab w:val="clear" w:pos="369"/>
          <w:tab w:val="clear" w:pos="1080"/>
          <w:tab w:val="left" w:pos="2127"/>
        </w:tabs>
        <w:rPr>
          <w:rFonts w:ascii="Doulos SIL" w:hAnsi="Doulos SIL"/>
          <w:i/>
          <w:color w:val="0000FF"/>
        </w:rPr>
      </w:pPr>
      <w:r w:rsidRPr="007467F2">
        <w:tab/>
        <w:t>2Pl</w:t>
      </w:r>
      <w:r w:rsidRPr="007467F2">
        <w:tab/>
      </w:r>
      <w:r w:rsidRPr="003E5D8C">
        <w:rPr>
          <w:rFonts w:ascii="Doulos SIL" w:hAnsi="Doulos SIL"/>
          <w:i/>
          <w:color w:val="0000FF"/>
        </w:rPr>
        <w:t>bá</w:t>
      </w:r>
      <w:r w:rsidRPr="003E5D8C">
        <w:rPr>
          <w:rFonts w:ascii="Doulos SIL" w:hAnsi="Doulos SIL"/>
          <w:i/>
          <w:color w:val="0000FF"/>
        </w:rPr>
        <w:noBreakHyphen/>
        <w:t>ẁ</w:t>
      </w:r>
      <w:r w:rsidRPr="003E5D8C">
        <w:rPr>
          <w:rFonts w:ascii="Doulos SIL" w:hAnsi="Doulos SIL"/>
          <w:i/>
          <w:color w:val="0000FF"/>
        </w:rPr>
        <w:sym w:font="Symbol" w:char="F05C"/>
      </w:r>
    </w:p>
    <w:p w14:paraId="690484E2" w14:textId="77777777" w:rsidR="00B013A1" w:rsidRPr="003E5D8C" w:rsidRDefault="00B013A1" w:rsidP="00B013A1">
      <w:pPr>
        <w:pStyle w:val="example-Jamsay"/>
        <w:tabs>
          <w:tab w:val="clear" w:pos="369"/>
          <w:tab w:val="clear" w:pos="1080"/>
          <w:tab w:val="left" w:pos="2127"/>
        </w:tabs>
        <w:rPr>
          <w:rFonts w:ascii="Doulos SIL" w:hAnsi="Doulos SIL"/>
          <w:i/>
          <w:color w:val="0000FF"/>
        </w:rPr>
      </w:pPr>
    </w:p>
    <w:p w14:paraId="6D6AC09E" w14:textId="77777777" w:rsidR="00B013A1" w:rsidRPr="007467F2" w:rsidRDefault="00B013A1" w:rsidP="00B013A1">
      <w:pPr>
        <w:pStyle w:val="example-Jamsay"/>
        <w:tabs>
          <w:tab w:val="clear" w:pos="369"/>
          <w:tab w:val="clear" w:pos="1080"/>
          <w:tab w:val="left" w:pos="2127"/>
        </w:tabs>
      </w:pPr>
      <w:r w:rsidRPr="007467F2">
        <w:tab/>
        <w:t>3Sg</w:t>
      </w:r>
      <w:r w:rsidRPr="007467F2">
        <w:tab/>
      </w:r>
      <w:r w:rsidRPr="003E5D8C">
        <w:rPr>
          <w:rFonts w:ascii="Doulos SIL" w:hAnsi="Doulos SIL"/>
          <w:i/>
          <w:color w:val="0000FF"/>
        </w:rPr>
        <w:t>bá</w:t>
      </w:r>
      <w:r w:rsidRPr="003E5D8C">
        <w:rPr>
          <w:rFonts w:ascii="Doulos SIL" w:hAnsi="Doulos SIL"/>
          <w:i/>
          <w:color w:val="0000FF"/>
        </w:rPr>
        <w:noBreakHyphen/>
        <w:t>ẁ</w:t>
      </w:r>
    </w:p>
    <w:p w14:paraId="61861703" w14:textId="1D02B825" w:rsidR="00B013A1" w:rsidRPr="005E0959" w:rsidRDefault="00B013A1" w:rsidP="005E0959">
      <w:pPr>
        <w:pStyle w:val="example-Jamsay"/>
        <w:tabs>
          <w:tab w:val="clear" w:pos="369"/>
          <w:tab w:val="clear" w:pos="1080"/>
          <w:tab w:val="left" w:pos="2127"/>
        </w:tabs>
        <w:rPr>
          <w:rFonts w:ascii="Doulos SIL" w:hAnsi="Doulos SIL"/>
          <w:i/>
          <w:color w:val="0000FF"/>
        </w:rPr>
      </w:pPr>
      <w:r w:rsidRPr="007467F2">
        <w:tab/>
        <w:t>3Pl</w:t>
      </w:r>
      <w:r w:rsidRPr="007467F2">
        <w:tab/>
      </w:r>
      <w:r w:rsidRPr="003E5D8C">
        <w:rPr>
          <w:rFonts w:ascii="Doulos SIL" w:hAnsi="Doulos SIL"/>
          <w:i/>
          <w:color w:val="0000FF"/>
        </w:rPr>
        <w:t>bá</w:t>
      </w:r>
      <w:r w:rsidRPr="003E5D8C">
        <w:rPr>
          <w:rFonts w:ascii="Doulos SIL" w:hAnsi="Doulos SIL"/>
          <w:i/>
          <w:color w:val="0000FF"/>
        </w:rPr>
        <w:noBreakHyphen/>
        <w:t>mà</w:t>
      </w:r>
    </w:p>
    <w:p w14:paraId="702DAB13" w14:textId="6AD13B81" w:rsidR="00B013A1" w:rsidRPr="007467F2" w:rsidRDefault="006F2285" w:rsidP="00482A50">
      <w:pPr>
        <w:pStyle w:val="Heading3"/>
      </w:pPr>
      <w:bookmarkStart w:id="2227" w:name="_Toc12948779"/>
      <w:bookmarkStart w:id="2228" w:name="_Toc12948872"/>
      <w:bookmarkStart w:id="2229" w:name="_Toc12949063"/>
      <w:bookmarkStart w:id="2230" w:name="_Toc12949307"/>
      <w:bookmarkStart w:id="2231" w:name="_Toc297637922"/>
      <w:r>
        <w:t>‘</w:t>
      </w:r>
      <w:r w:rsidR="00B013A1" w:rsidRPr="007467F2">
        <w:t>Equal(ly)</w:t>
      </w:r>
      <w:r>
        <w:t>’</w:t>
      </w:r>
      <w:r w:rsidR="00B013A1" w:rsidRPr="007467F2">
        <w:t xml:space="preserve"> (</w:t>
      </w:r>
      <w:r w:rsidR="00B013A1" w:rsidRPr="003E5D8C">
        <w:rPr>
          <w:rFonts w:ascii="Doulos SIL" w:hAnsi="Doulos SIL"/>
          <w:i/>
          <w:color w:val="0000FF"/>
        </w:rPr>
        <w:t>cí</w:t>
      </w:r>
      <w:r w:rsidR="00B013A1" w:rsidRPr="003E5D8C">
        <w:rPr>
          <w:rFonts w:ascii="Doulos SIL" w:hAnsi="Doulos SIL"/>
          <w:i/>
          <w:color w:val="0000FF"/>
        </w:rPr>
        <w:noBreakHyphen/>
        <w:t>cɛ́w</w:t>
      </w:r>
      <w:r w:rsidR="00B013A1" w:rsidRPr="007467F2">
        <w:t xml:space="preserve">, </w:t>
      </w:r>
      <w:r w:rsidR="00B013A1" w:rsidRPr="003E5D8C">
        <w:rPr>
          <w:rFonts w:ascii="Doulos SIL" w:hAnsi="Doulos SIL"/>
          <w:i/>
          <w:color w:val="0000FF"/>
        </w:rPr>
        <w:t>cɛ́w</w:t>
      </w:r>
      <w:r w:rsidR="00B013A1" w:rsidRPr="003E5D8C">
        <w:rPr>
          <w:rFonts w:ascii="Doulos SIL" w:hAnsi="Doulos SIL"/>
          <w:i/>
          <w:color w:val="0000FF"/>
        </w:rPr>
        <w:noBreakHyphen/>
        <w:t>cɛ́w</w:t>
      </w:r>
      <w:r w:rsidR="00B013A1" w:rsidRPr="007467F2">
        <w:t>)</w:t>
      </w:r>
      <w:bookmarkEnd w:id="2227"/>
      <w:bookmarkEnd w:id="2228"/>
      <w:bookmarkEnd w:id="2229"/>
      <w:bookmarkEnd w:id="2230"/>
      <w:bookmarkEnd w:id="2231"/>
    </w:p>
    <w:p w14:paraId="2308E1B4" w14:textId="43B341E3" w:rsidR="00B013A1" w:rsidRPr="00986AA2" w:rsidRDefault="00B013A1">
      <w:r w:rsidRPr="00986AA2">
        <w:t xml:space="preserve">The stem </w:t>
      </w:r>
      <w:r w:rsidRPr="003E5D8C">
        <w:rPr>
          <w:rFonts w:ascii="Doulos SIL" w:hAnsi="Doulos SIL"/>
          <w:i/>
          <w:color w:val="0000FF"/>
        </w:rPr>
        <w:t>cí</w:t>
      </w:r>
      <w:r w:rsidRPr="003E5D8C">
        <w:rPr>
          <w:rFonts w:ascii="Doulos SIL" w:hAnsi="Doulos SIL"/>
          <w:i/>
          <w:color w:val="0000FF"/>
        </w:rPr>
        <w:noBreakHyphen/>
        <w:t>cɛ́w</w:t>
      </w:r>
      <w:r w:rsidRPr="00986AA2">
        <w:t xml:space="preserve"> </w:t>
      </w:r>
      <w:r w:rsidR="006F2285">
        <w:t>‘</w:t>
      </w:r>
      <w:r w:rsidRPr="00986AA2">
        <w:t>equal</w:t>
      </w:r>
      <w:r w:rsidR="006F2285">
        <w:t>’</w:t>
      </w:r>
      <w:r w:rsidRPr="00986AA2">
        <w:t xml:space="preserve"> can be used as a predicate. It may be followed by a </w:t>
      </w:r>
      <w:r w:rsidR="006F2285">
        <w:t>‘</w:t>
      </w:r>
      <w:r w:rsidRPr="00986AA2">
        <w:t>be</w:t>
      </w:r>
      <w:r w:rsidR="006F2285">
        <w:t>’</w:t>
      </w:r>
      <w:r w:rsidRPr="00986AA2">
        <w:t xml:space="preserve"> quasi</w:t>
      </w:r>
      <w:r w:rsidRPr="00EF44F9">
        <w:t>-v</w:t>
      </w:r>
      <w:r w:rsidRPr="00986AA2">
        <w:t xml:space="preserve">erb. If the comparanda are expressed as NPs, the </w:t>
      </w:r>
      <w:r w:rsidR="006F2285">
        <w:t>‘</w:t>
      </w:r>
      <w:r w:rsidRPr="00986AA2">
        <w:t>be</w:t>
      </w:r>
      <w:r w:rsidR="006F2285">
        <w:t>’</w:t>
      </w:r>
      <w:r w:rsidRPr="00986AA2">
        <w:t xml:space="preserve"> quasi</w:t>
      </w:r>
      <w:r w:rsidRPr="00EF44F9">
        <w:t>-v</w:t>
      </w:r>
      <w:r w:rsidRPr="00986AA2">
        <w:t>erb is optionally omitted (394b).</w:t>
      </w:r>
    </w:p>
    <w:p w14:paraId="26C77C27" w14:textId="77777777" w:rsidR="00B013A1" w:rsidRPr="00986AA2" w:rsidRDefault="00B013A1" w:rsidP="00B013A1"/>
    <w:p w14:paraId="4DF29BC4" w14:textId="77777777" w:rsidR="00B013A1" w:rsidRPr="007467F2" w:rsidRDefault="00B013A1" w:rsidP="00B013A1">
      <w:pPr>
        <w:pStyle w:val="exampleabc"/>
        <w:tabs>
          <w:tab w:val="left" w:pos="2430"/>
        </w:tabs>
      </w:pPr>
      <w:r w:rsidRPr="007467F2">
        <w:t>(394)</w:t>
      </w:r>
      <w:r w:rsidRPr="007467F2">
        <w:tab/>
        <w:t>a.</w:t>
      </w:r>
      <w:r w:rsidRPr="007467F2">
        <w:tab/>
      </w:r>
      <w:r w:rsidRPr="003E5D8C">
        <w:rPr>
          <w:rFonts w:ascii="Doulos SIL" w:hAnsi="Doulos SIL"/>
          <w:i/>
          <w:color w:val="0000FF"/>
        </w:rPr>
        <w:t>cí</w:t>
      </w:r>
      <w:r w:rsidRPr="003E5D8C">
        <w:rPr>
          <w:rFonts w:ascii="Doulos SIL" w:hAnsi="Doulos SIL"/>
          <w:i/>
          <w:color w:val="0000FF"/>
        </w:rPr>
        <w:noBreakHyphen/>
        <w:t>cɛ́w</w:t>
      </w:r>
      <w:r w:rsidRPr="003E5D8C">
        <w:rPr>
          <w:rFonts w:ascii="Doulos SIL" w:hAnsi="Doulos SIL"/>
          <w:i/>
          <w:color w:val="0000FF"/>
        </w:rPr>
        <w:tab/>
        <w:t>b</w:t>
      </w:r>
      <w:r w:rsidRPr="003E5D8C">
        <w:rPr>
          <w:rFonts w:ascii="Doulos SIL" w:hAnsi="Doulos SIL"/>
          <w:i/>
          <w:color w:val="0000FF"/>
        </w:rPr>
        <w:noBreakHyphen/>
        <w:t>ɛ̀:ⁿ</w:t>
      </w:r>
      <w:r w:rsidRPr="003E5D8C">
        <w:rPr>
          <w:rFonts w:ascii="Doulos SIL" w:hAnsi="Doulos SIL"/>
          <w:i/>
          <w:color w:val="0000FF"/>
        </w:rPr>
        <w:noBreakHyphen/>
        <w:t>bɔ́</w:t>
      </w:r>
    </w:p>
    <w:p w14:paraId="6F4E7F7F" w14:textId="5D81F55A" w:rsidR="00B013A1" w:rsidRPr="007467F2" w:rsidRDefault="00B013A1" w:rsidP="00B013A1">
      <w:pPr>
        <w:pStyle w:val="exampleabc"/>
        <w:tabs>
          <w:tab w:val="left" w:pos="2430"/>
        </w:tabs>
      </w:pPr>
      <w:r w:rsidRPr="007467F2">
        <w:tab/>
      </w:r>
      <w:r w:rsidRPr="007467F2">
        <w:tab/>
      </w:r>
      <w:r w:rsidRPr="007467F2">
        <w:rPr>
          <w:b/>
        </w:rPr>
        <w:t>equal</w:t>
      </w:r>
      <w:r w:rsidRPr="007467F2">
        <w:tab/>
        <w:t>be</w:t>
      </w:r>
      <w:r w:rsidR="00851B83" w:rsidRPr="00872138">
        <w:rPr>
          <w:vertAlign w:val="superscript"/>
        </w:rPr>
        <w:t>L</w:t>
      </w:r>
      <w:r w:rsidRPr="00EF44F9">
        <w:t>-3</w:t>
      </w:r>
      <w:r w:rsidR="00D317C5">
        <w:t>PlSbj</w:t>
      </w:r>
      <w:r w:rsidRPr="00EF44F9">
        <w:t>-3</w:t>
      </w:r>
      <w:r w:rsidR="00D317C5">
        <w:t>PlSbj</w:t>
      </w:r>
    </w:p>
    <w:p w14:paraId="317E2E6A" w14:textId="55FC8B38" w:rsidR="00B013A1" w:rsidRPr="007467F2" w:rsidRDefault="00B013A1" w:rsidP="00B013A1">
      <w:pPr>
        <w:pStyle w:val="exampleabc"/>
      </w:pPr>
      <w:r w:rsidRPr="007467F2">
        <w:tab/>
      </w:r>
      <w:r w:rsidRPr="007467F2">
        <w:tab/>
      </w:r>
      <w:r w:rsidR="006F2285">
        <w:t>‘</w:t>
      </w:r>
      <w:r w:rsidRPr="007467F2">
        <w:t>They are equal.</w:t>
      </w:r>
      <w:r w:rsidR="006F2285">
        <w:t>’</w:t>
      </w:r>
    </w:p>
    <w:p w14:paraId="50C754F9" w14:textId="77777777" w:rsidR="00B013A1" w:rsidRPr="007467F2" w:rsidRDefault="00B013A1" w:rsidP="00B013A1">
      <w:pPr>
        <w:pStyle w:val="exampleabc"/>
      </w:pPr>
    </w:p>
    <w:p w14:paraId="0A13C4B4" w14:textId="77777777" w:rsidR="00B013A1" w:rsidRPr="007467F2" w:rsidRDefault="00B013A1" w:rsidP="00B013A1">
      <w:pPr>
        <w:pStyle w:val="exampleabc"/>
        <w:tabs>
          <w:tab w:val="left" w:pos="1980"/>
          <w:tab w:val="left" w:pos="2700"/>
          <w:tab w:val="left" w:pos="3690"/>
          <w:tab w:val="left" w:pos="4500"/>
          <w:tab w:val="left" w:pos="5490"/>
          <w:tab w:val="left" w:pos="5940"/>
        </w:tabs>
      </w:pPr>
      <w:r w:rsidRPr="007467F2">
        <w:tab/>
        <w:t>b.</w:t>
      </w:r>
      <w:r w:rsidRPr="007467F2">
        <w:tab/>
      </w:r>
      <w:r w:rsidRPr="003E5D8C">
        <w:rPr>
          <w:rFonts w:ascii="Doulos SIL" w:hAnsi="Doulos SIL"/>
          <w:i/>
          <w:color w:val="0000FF"/>
        </w:rPr>
        <w:t>[sěydù</w:t>
      </w:r>
      <w:r w:rsidRPr="003E5D8C">
        <w:rPr>
          <w:rFonts w:ascii="Doulos SIL" w:hAnsi="Doulos SIL"/>
          <w:i/>
          <w:color w:val="0000FF"/>
        </w:rPr>
        <w:tab/>
        <w:t>yà→ꜛ]</w:t>
      </w:r>
      <w:r w:rsidRPr="003E5D8C">
        <w:rPr>
          <w:rFonts w:ascii="Doulos SIL" w:hAnsi="Doulos SIL"/>
          <w:i/>
          <w:color w:val="0000FF"/>
        </w:rPr>
        <w:tab/>
        <w:t>[á:mádù</w:t>
      </w:r>
      <w:r w:rsidRPr="003E5D8C">
        <w:rPr>
          <w:rFonts w:ascii="Doulos SIL" w:hAnsi="Doulos SIL"/>
          <w:i/>
          <w:color w:val="0000FF"/>
        </w:rPr>
        <w:tab/>
        <w:t>yà→ꜜ]</w:t>
      </w:r>
      <w:r w:rsidRPr="003E5D8C">
        <w:rPr>
          <w:rFonts w:ascii="Doulos SIL" w:hAnsi="Doulos SIL"/>
          <w:i/>
          <w:color w:val="0000FF"/>
        </w:rPr>
        <w:tab/>
        <w:t>[àjèrú</w:t>
      </w:r>
      <w:r w:rsidRPr="003E5D8C">
        <w:rPr>
          <w:rFonts w:ascii="Doulos SIL" w:hAnsi="Doulos SIL"/>
          <w:i/>
          <w:color w:val="0000FF"/>
        </w:rPr>
        <w:tab/>
        <w:t>wó]</w:t>
      </w:r>
      <w:r w:rsidRPr="003E5D8C">
        <w:rPr>
          <w:rFonts w:ascii="Doulos SIL" w:hAnsi="Doulos SIL"/>
          <w:i/>
          <w:color w:val="0000FF"/>
        </w:rPr>
        <w:tab/>
        <w:t>cí</w:t>
      </w:r>
      <w:r w:rsidRPr="003E5D8C">
        <w:rPr>
          <w:rFonts w:ascii="Doulos SIL" w:hAnsi="Doulos SIL"/>
          <w:i/>
          <w:color w:val="0000FF"/>
        </w:rPr>
        <w:noBreakHyphen/>
        <w:t>cɛ́w</w:t>
      </w:r>
    </w:p>
    <w:p w14:paraId="336DE49D" w14:textId="77777777" w:rsidR="00B013A1" w:rsidRPr="007467F2" w:rsidRDefault="00B013A1" w:rsidP="00B013A1">
      <w:pPr>
        <w:pStyle w:val="exampleabc"/>
        <w:tabs>
          <w:tab w:val="left" w:pos="1980"/>
          <w:tab w:val="left" w:pos="2700"/>
          <w:tab w:val="left" w:pos="3690"/>
          <w:tab w:val="left" w:pos="4500"/>
          <w:tab w:val="left" w:pos="5490"/>
          <w:tab w:val="left" w:pos="5940"/>
        </w:tabs>
      </w:pPr>
      <w:r w:rsidRPr="007467F2">
        <w:tab/>
      </w:r>
      <w:r w:rsidRPr="007467F2">
        <w:tab/>
      </w:r>
      <w:r w:rsidRPr="00EF44F9">
        <w:t>[S</w:t>
      </w:r>
      <w:r w:rsidRPr="007467F2">
        <w:t>eydou</w:t>
      </w:r>
      <w:r w:rsidRPr="007467F2">
        <w:tab/>
        <w:t>an</w:t>
      </w:r>
      <w:r w:rsidRPr="00EF44F9">
        <w:t>d]</w:t>
      </w:r>
      <w:r w:rsidRPr="007467F2">
        <w:tab/>
      </w:r>
      <w:r w:rsidRPr="00EF44F9">
        <w:t>[A</w:t>
      </w:r>
      <w:r w:rsidRPr="007467F2">
        <w:t>madou</w:t>
      </w:r>
      <w:r w:rsidRPr="007467F2">
        <w:tab/>
        <w:t>an</w:t>
      </w:r>
      <w:r w:rsidRPr="00EF44F9">
        <w:t>d]</w:t>
      </w:r>
      <w:r w:rsidRPr="007467F2">
        <w:tab/>
      </w:r>
      <w:r w:rsidRPr="00EF44F9">
        <w:t>[w</w:t>
      </w:r>
      <w:r w:rsidRPr="007467F2">
        <w:t>restling</w:t>
      </w:r>
      <w:r w:rsidRPr="007467F2">
        <w:tab/>
        <w:t>i</w:t>
      </w:r>
      <w:r w:rsidRPr="00EF44F9">
        <w:t>n]</w:t>
      </w:r>
      <w:r w:rsidRPr="007467F2">
        <w:tab/>
      </w:r>
      <w:r w:rsidRPr="007467F2">
        <w:rPr>
          <w:b/>
        </w:rPr>
        <w:t>equal</w:t>
      </w:r>
    </w:p>
    <w:p w14:paraId="19E82FDB" w14:textId="5F1B011C" w:rsidR="00B013A1" w:rsidRPr="007467F2" w:rsidRDefault="00B013A1" w:rsidP="00B013A1">
      <w:pPr>
        <w:pStyle w:val="exampleabc"/>
      </w:pPr>
      <w:r w:rsidRPr="007467F2">
        <w:tab/>
      </w:r>
      <w:r w:rsidRPr="007467F2">
        <w:tab/>
      </w:r>
      <w:r w:rsidR="006F2285">
        <w:t>‘</w:t>
      </w:r>
      <w:r w:rsidRPr="007467F2">
        <w:t>Seydou and Amadou are equal (=equally good) in wrestling.</w:t>
      </w:r>
      <w:r w:rsidR="006F2285">
        <w:t>’</w:t>
      </w:r>
    </w:p>
    <w:p w14:paraId="7B80AFB5" w14:textId="77777777" w:rsidR="00B013A1" w:rsidRPr="00986AA2" w:rsidRDefault="00B013A1"/>
    <w:p w14:paraId="12E1BA14" w14:textId="45A46DBA" w:rsidR="00B013A1" w:rsidRPr="00986AA2" w:rsidRDefault="00B013A1">
      <w:r w:rsidRPr="00986AA2">
        <w:t xml:space="preserve">A related adverbial is the reduplicated </w:t>
      </w:r>
      <w:r w:rsidRPr="003E5D8C">
        <w:rPr>
          <w:rFonts w:ascii="Doulos SIL" w:hAnsi="Doulos SIL"/>
          <w:i/>
          <w:color w:val="0000FF"/>
        </w:rPr>
        <w:t>cɛ́w</w:t>
      </w:r>
      <w:r w:rsidRPr="003E5D8C">
        <w:rPr>
          <w:rFonts w:ascii="Doulos SIL" w:hAnsi="Doulos SIL"/>
          <w:i/>
          <w:color w:val="0000FF"/>
        </w:rPr>
        <w:noBreakHyphen/>
        <w:t>cɛ́w</w:t>
      </w:r>
      <w:r w:rsidRPr="00986AA2">
        <w:t xml:space="preserve"> </w:t>
      </w:r>
      <w:r w:rsidR="006F2285">
        <w:t>‘</w:t>
      </w:r>
      <w:r w:rsidRPr="00986AA2">
        <w:t>equally</w:t>
      </w:r>
      <w:r w:rsidR="006F2285">
        <w:t>’</w:t>
      </w:r>
      <w:r w:rsidRPr="00986AA2">
        <w:t xml:space="preserve"> (395).</w:t>
      </w:r>
    </w:p>
    <w:p w14:paraId="78AC4689" w14:textId="77777777" w:rsidR="00B013A1" w:rsidRPr="00986AA2" w:rsidRDefault="00B013A1"/>
    <w:p w14:paraId="041AFB98" w14:textId="77777777" w:rsidR="00B013A1" w:rsidRPr="007467F2" w:rsidRDefault="00B013A1" w:rsidP="00BB0BF1">
      <w:pPr>
        <w:pStyle w:val="example-Jamsay"/>
        <w:tabs>
          <w:tab w:val="left" w:pos="1800"/>
          <w:tab w:val="left" w:pos="2610"/>
          <w:tab w:val="left" w:pos="3686"/>
          <w:tab w:val="left" w:pos="4395"/>
          <w:tab w:val="left" w:pos="5400"/>
        </w:tabs>
      </w:pPr>
      <w:r w:rsidRPr="007467F2">
        <w:t>(395)</w:t>
      </w:r>
      <w:r w:rsidRPr="007467F2">
        <w:tab/>
      </w:r>
      <w:r w:rsidRPr="003E5D8C">
        <w:rPr>
          <w:rFonts w:ascii="Doulos SIL" w:hAnsi="Doulos SIL"/>
          <w:i/>
          <w:color w:val="0000FF"/>
        </w:rPr>
        <w:t>[sěydù</w:t>
      </w:r>
      <w:r w:rsidRPr="003E5D8C">
        <w:rPr>
          <w:rFonts w:ascii="Doulos SIL" w:hAnsi="Doulos SIL"/>
          <w:i/>
          <w:color w:val="0000FF"/>
        </w:rPr>
        <w:tab/>
        <w:t>yà→ꜛ]</w:t>
      </w:r>
      <w:r w:rsidRPr="003E5D8C">
        <w:rPr>
          <w:rFonts w:ascii="Doulos SIL" w:hAnsi="Doulos SIL"/>
          <w:i/>
          <w:color w:val="0000FF"/>
        </w:rPr>
        <w:tab/>
        <w:t>[á:mádù</w:t>
      </w:r>
      <w:r w:rsidRPr="003E5D8C">
        <w:rPr>
          <w:rFonts w:ascii="Doulos SIL" w:hAnsi="Doulos SIL"/>
          <w:i/>
          <w:color w:val="0000FF"/>
        </w:rPr>
        <w:tab/>
        <w:t>yà→ꜜ]</w:t>
      </w:r>
      <w:r w:rsidRPr="003E5D8C">
        <w:rPr>
          <w:rFonts w:ascii="Doulos SIL" w:hAnsi="Doulos SIL"/>
          <w:i/>
          <w:color w:val="0000FF"/>
        </w:rPr>
        <w:tab/>
        <w:t>cɛ́w</w:t>
      </w:r>
      <w:r w:rsidRPr="003E5D8C">
        <w:rPr>
          <w:rFonts w:ascii="Doulos SIL" w:hAnsi="Doulos SIL"/>
          <w:i/>
          <w:color w:val="0000FF"/>
        </w:rPr>
        <w:noBreakHyphen/>
        <w:t>cɛ́w</w:t>
      </w:r>
      <w:r w:rsidRPr="003E5D8C">
        <w:rPr>
          <w:rFonts w:ascii="Doulos SIL" w:hAnsi="Doulos SIL"/>
          <w:i/>
          <w:color w:val="0000FF"/>
        </w:rPr>
        <w:tab/>
        <w:t>wàrà</w:t>
      </w:r>
      <w:r w:rsidRPr="003E5D8C">
        <w:rPr>
          <w:rFonts w:ascii="Doulos SIL" w:hAnsi="Doulos SIL"/>
          <w:i/>
          <w:color w:val="0000FF"/>
        </w:rPr>
        <w:noBreakHyphen/>
        <w:t>bɔ́</w:t>
      </w:r>
    </w:p>
    <w:p w14:paraId="1A32B995" w14:textId="473E0A58" w:rsidR="00B013A1" w:rsidRPr="007467F2" w:rsidRDefault="00B013A1" w:rsidP="00BB0BF1">
      <w:pPr>
        <w:pStyle w:val="example-Jamsay"/>
        <w:tabs>
          <w:tab w:val="left" w:pos="1800"/>
          <w:tab w:val="left" w:pos="2610"/>
          <w:tab w:val="left" w:pos="3686"/>
          <w:tab w:val="left" w:pos="4395"/>
          <w:tab w:val="left" w:pos="5400"/>
        </w:tabs>
      </w:pPr>
      <w:r w:rsidRPr="007467F2">
        <w:tab/>
      </w:r>
      <w:r w:rsidRPr="007467F2">
        <w:tab/>
      </w:r>
      <w:r w:rsidRPr="00EF44F9">
        <w:t>[S</w:t>
      </w:r>
      <w:r w:rsidRPr="007467F2">
        <w:t>eydou</w:t>
      </w:r>
      <w:r w:rsidRPr="007467F2">
        <w:tab/>
        <w:t>an</w:t>
      </w:r>
      <w:r w:rsidRPr="00EF44F9">
        <w:t>d]</w:t>
      </w:r>
      <w:r w:rsidRPr="007467F2">
        <w:tab/>
      </w:r>
      <w:r w:rsidRPr="00EF44F9">
        <w:t>[A</w:t>
      </w:r>
      <w:r w:rsidRPr="007467F2">
        <w:t>madou</w:t>
      </w:r>
      <w:r w:rsidRPr="007467F2">
        <w:tab/>
        <w:t>an</w:t>
      </w:r>
      <w:r w:rsidRPr="00EF44F9">
        <w:t>d]</w:t>
      </w:r>
      <w:r w:rsidRPr="007467F2">
        <w:tab/>
      </w:r>
      <w:r w:rsidRPr="007467F2">
        <w:rPr>
          <w:b/>
        </w:rPr>
        <w:t>equally</w:t>
      </w:r>
      <w:r w:rsidRPr="007467F2">
        <w:tab/>
        <w:t>farm</w:t>
      </w:r>
      <w:r w:rsidR="00DB03D7">
        <w:t>.Pfv</w:t>
      </w:r>
      <w:r w:rsidRPr="00EF44F9">
        <w:t>-3</w:t>
      </w:r>
      <w:r w:rsidR="00D317C5">
        <w:t>PlSbj</w:t>
      </w:r>
    </w:p>
    <w:p w14:paraId="270647EC" w14:textId="5879C35B" w:rsidR="00B013A1" w:rsidRPr="007467F2" w:rsidRDefault="00B013A1">
      <w:pPr>
        <w:pStyle w:val="example-Jamsay"/>
      </w:pPr>
      <w:r w:rsidRPr="007467F2">
        <w:tab/>
      </w:r>
      <w:r w:rsidRPr="007467F2">
        <w:tab/>
      </w:r>
      <w:r w:rsidR="006F2285">
        <w:t>‘</w:t>
      </w:r>
      <w:r w:rsidRPr="007467F2">
        <w:t>Seydou and Amadou did farming (=weeding) to the same extent.</w:t>
      </w:r>
      <w:r w:rsidR="006F2285">
        <w:t>’</w:t>
      </w:r>
    </w:p>
    <w:p w14:paraId="3701E474" w14:textId="77777777" w:rsidR="00B013A1" w:rsidRPr="007467F2" w:rsidRDefault="00B013A1">
      <w:pPr>
        <w:pStyle w:val="example-Jamsay"/>
      </w:pPr>
    </w:p>
    <w:p w14:paraId="5EA60710" w14:textId="31E5DB08" w:rsidR="00B013A1" w:rsidRPr="00986AA2" w:rsidRDefault="00B013A1">
      <w:r w:rsidRPr="00986AA2">
        <w:t xml:space="preserve">For </w:t>
      </w:r>
      <w:r w:rsidR="001F67BE">
        <w:t xml:space="preserve">simple </w:t>
      </w:r>
      <w:r w:rsidRPr="003E5D8C">
        <w:rPr>
          <w:rFonts w:ascii="Doulos SIL" w:hAnsi="Doulos SIL"/>
          <w:i/>
          <w:color w:val="0000FF"/>
        </w:rPr>
        <w:t>cɛ̂w</w:t>
      </w:r>
      <w:r w:rsidRPr="00986AA2">
        <w:t xml:space="preserve"> in </w:t>
      </w:r>
      <w:r w:rsidR="002301A1">
        <w:t xml:space="preserve">‘willy-nilly’ </w:t>
      </w:r>
      <w:r w:rsidRPr="00986AA2">
        <w:t>conditional antecedents see §16.3.</w:t>
      </w:r>
      <w:r w:rsidR="00BC2404">
        <w:t xml:space="preserve"> </w:t>
      </w:r>
      <w:r w:rsidR="00BC2404" w:rsidRPr="00986AA2">
        <w:t xml:space="preserve">Jamsay </w:t>
      </w:r>
      <w:r w:rsidR="00BC2404" w:rsidRPr="0084244F">
        <w:rPr>
          <w:rFonts w:ascii="Doulos SIL" w:hAnsi="Doulos SIL"/>
          <w:i/>
          <w:color w:val="008000"/>
        </w:rPr>
        <w:t>cɛ̂w</w:t>
      </w:r>
      <w:r w:rsidR="00BC2404" w:rsidRPr="00986AA2">
        <w:t xml:space="preserve"> </w:t>
      </w:r>
      <w:r w:rsidR="00BC2404">
        <w:t>‘</w:t>
      </w:r>
      <w:r w:rsidR="00BC2404" w:rsidRPr="00986AA2">
        <w:t>all</w:t>
      </w:r>
      <w:r w:rsidR="00BC2404">
        <w:t>’</w:t>
      </w:r>
      <w:r w:rsidR="00BC2404" w:rsidRPr="00986AA2">
        <w:t xml:space="preserve"> and its derivatives may be the sources of these forms.</w:t>
      </w:r>
    </w:p>
    <w:p w14:paraId="2269D13F" w14:textId="77777777" w:rsidR="00B013A1" w:rsidRPr="007467F2" w:rsidRDefault="00B013A1">
      <w:pPr>
        <w:pStyle w:val="example-Jamsay"/>
      </w:pPr>
    </w:p>
    <w:p w14:paraId="508D2EF5" w14:textId="77777777" w:rsidR="00B013A1" w:rsidRPr="007467F2" w:rsidRDefault="00B013A1">
      <w:pPr>
        <w:pStyle w:val="example-Jamsay"/>
      </w:pPr>
    </w:p>
    <w:p w14:paraId="534F5B5F" w14:textId="27B5040B" w:rsidR="00B013A1" w:rsidRPr="007467F2" w:rsidRDefault="006F2285" w:rsidP="00482A50">
      <w:pPr>
        <w:pStyle w:val="Heading3"/>
      </w:pPr>
      <w:bookmarkStart w:id="2232" w:name="_Toc297637923"/>
      <w:r>
        <w:t>‘</w:t>
      </w:r>
      <w:r w:rsidR="00B013A1" w:rsidRPr="007467F2">
        <w:t>Equal(ly)</w:t>
      </w:r>
      <w:r>
        <w:t>’</w:t>
      </w:r>
      <w:r w:rsidR="00B013A1" w:rsidRPr="007467F2">
        <w:t xml:space="preserve"> and </w:t>
      </w:r>
      <w:r>
        <w:t>‘</w:t>
      </w:r>
      <w:r w:rsidR="00B013A1" w:rsidRPr="007467F2">
        <w:t>since</w:t>
      </w:r>
      <w:r>
        <w:t>’</w:t>
      </w:r>
      <w:r w:rsidR="00B013A1" w:rsidRPr="007467F2">
        <w:t xml:space="preserve"> (</w:t>
      </w:r>
      <w:r w:rsidR="00B013A1" w:rsidRPr="003E5D8C">
        <w:rPr>
          <w:rFonts w:ascii="Doulos SIL" w:hAnsi="Doulos SIL"/>
          <w:i/>
          <w:color w:val="0000FF"/>
        </w:rPr>
        <w:t>bǎ→</w:t>
      </w:r>
      <w:r w:rsidR="00B013A1" w:rsidRPr="007467F2">
        <w:t>)</w:t>
      </w:r>
      <w:bookmarkEnd w:id="2232"/>
    </w:p>
    <w:p w14:paraId="26713AB5" w14:textId="3F424594" w:rsidR="00B013A1" w:rsidRPr="00986AA2" w:rsidRDefault="00B013A1">
      <w:r w:rsidRPr="00986AA2">
        <w:t xml:space="preserve">An adverbial (with final intonational prolongation) </w:t>
      </w:r>
      <w:r w:rsidRPr="003E5D8C">
        <w:rPr>
          <w:rFonts w:ascii="Doulos SIL" w:hAnsi="Doulos SIL"/>
          <w:i/>
          <w:color w:val="0000FF"/>
        </w:rPr>
        <w:t>bǎ→</w:t>
      </w:r>
      <w:r w:rsidRPr="00986AA2">
        <w:t xml:space="preserve">, possibly related to the verb </w:t>
      </w:r>
      <w:r w:rsidRPr="003E5D8C">
        <w:rPr>
          <w:rFonts w:ascii="Doulos SIL" w:hAnsi="Doulos SIL"/>
          <w:i/>
          <w:color w:val="0000FF"/>
        </w:rPr>
        <w:t>bǎ</w:t>
      </w:r>
      <w:r w:rsidRPr="003E5D8C">
        <w:rPr>
          <w:rFonts w:ascii="Doulos SIL" w:hAnsi="Doulos SIL"/>
          <w:i/>
          <w:color w:val="0000FF"/>
        </w:rPr>
        <w:noBreakHyphen/>
      </w:r>
      <w:r w:rsidRPr="00986AA2">
        <w:t xml:space="preserve"> </w:t>
      </w:r>
      <w:r w:rsidR="006F2285">
        <w:t>‘</w:t>
      </w:r>
      <w:r w:rsidRPr="00986AA2">
        <w:t>equal (be equal to)</w:t>
      </w:r>
      <w:r w:rsidR="006F2285">
        <w:t>’</w:t>
      </w:r>
      <w:r w:rsidRPr="00986AA2">
        <w:t xml:space="preserve"> (§12.2.2), can be glossed </w:t>
      </w:r>
      <w:r w:rsidR="006F2285">
        <w:t>‘</w:t>
      </w:r>
      <w:r w:rsidRPr="00986AA2">
        <w:t>as much (as sb/sth else)</w:t>
      </w:r>
      <w:r w:rsidR="006F2285">
        <w:t>’</w:t>
      </w:r>
      <w:r w:rsidRPr="00986AA2">
        <w:t xml:space="preserve">. It may be used predicatively, with following </w:t>
      </w:r>
      <w:r w:rsidRPr="003E5D8C">
        <w:rPr>
          <w:rFonts w:ascii="Doulos SIL" w:hAnsi="Doulos SIL"/>
          <w:i/>
          <w:color w:val="0000FF"/>
        </w:rPr>
        <w:t>bù</w:t>
      </w:r>
      <w:r w:rsidRPr="003E5D8C">
        <w:rPr>
          <w:rFonts w:ascii="Doulos SIL" w:hAnsi="Doulos SIL"/>
          <w:i/>
          <w:color w:val="0000FF"/>
        </w:rPr>
        <w:noBreakHyphen/>
      </w:r>
      <w:r w:rsidRPr="00986AA2">
        <w:t xml:space="preserve"> </w:t>
      </w:r>
      <w:r w:rsidR="006F2285">
        <w:t>‘</w:t>
      </w:r>
      <w:r w:rsidRPr="00986AA2">
        <w:t>be</w:t>
      </w:r>
      <w:r w:rsidR="006F2285">
        <w:t>’</w:t>
      </w:r>
      <w:r w:rsidRPr="00986AA2">
        <w:t>. The usual context is size (dimensions).</w:t>
      </w:r>
    </w:p>
    <w:p w14:paraId="60E5FA82" w14:textId="77777777" w:rsidR="00B013A1" w:rsidRPr="00986AA2" w:rsidRDefault="00B013A1">
      <w:r w:rsidRPr="00986AA2">
        <w:tab/>
        <w:t xml:space="preserve">In the combination with following </w:t>
      </w:r>
      <w:r w:rsidRPr="003E5D8C">
        <w:rPr>
          <w:rFonts w:ascii="Doulos SIL" w:hAnsi="Doulos SIL"/>
          <w:i/>
          <w:color w:val="0000FF"/>
        </w:rPr>
        <w:t>bù</w:t>
      </w:r>
      <w:r w:rsidRPr="003E5D8C">
        <w:rPr>
          <w:rFonts w:ascii="Doulos SIL" w:hAnsi="Doulos SIL"/>
          <w:i/>
          <w:color w:val="0000FF"/>
        </w:rPr>
        <w:noBreakHyphen/>
      </w:r>
      <w:r w:rsidRPr="00986AA2">
        <w:t xml:space="preserve"> (396), one can clearly hear the rising tone.</w:t>
      </w:r>
    </w:p>
    <w:p w14:paraId="71C83560" w14:textId="77777777" w:rsidR="00B013A1" w:rsidRPr="00986AA2" w:rsidRDefault="00B013A1"/>
    <w:p w14:paraId="28B49026" w14:textId="024067B5" w:rsidR="00B013A1" w:rsidRPr="00986AA2" w:rsidRDefault="00B013A1" w:rsidP="00BB0BF1">
      <w:pPr>
        <w:pStyle w:val="example-Jamsay"/>
        <w:tabs>
          <w:tab w:val="clear" w:pos="369"/>
          <w:tab w:val="clear" w:pos="1080"/>
          <w:tab w:val="left" w:pos="1530"/>
          <w:tab w:val="left" w:pos="2610"/>
          <w:tab w:val="left" w:pos="3600"/>
          <w:tab w:val="left" w:pos="4500"/>
        </w:tabs>
      </w:pPr>
      <w:r w:rsidRPr="00986AA2">
        <w:t>(396)</w:t>
      </w:r>
      <w:r w:rsidRPr="00986AA2">
        <w:tab/>
      </w:r>
      <w:r w:rsidRPr="003E5D8C">
        <w:rPr>
          <w:rFonts w:ascii="Doulos SIL" w:hAnsi="Doulos SIL"/>
          <w:i/>
          <w:color w:val="0000FF"/>
        </w:rPr>
        <w:t>[nà:</w:t>
      </w:r>
      <w:r w:rsidR="00091D02" w:rsidRPr="00091D02">
        <w:rPr>
          <w:vertAlign w:val="superscript"/>
        </w:rPr>
        <w:t xml:space="preserve"> </w:t>
      </w:r>
      <w:r w:rsidR="00091D02" w:rsidRPr="003C0F86">
        <w:rPr>
          <w:vertAlign w:val="superscript"/>
        </w:rPr>
        <w:t>L</w:t>
      </w:r>
      <w:r w:rsidRPr="003E5D8C">
        <w:rPr>
          <w:rFonts w:ascii="Doulos SIL" w:hAnsi="Doulos SIL"/>
          <w:i/>
          <w:color w:val="0000FF"/>
        </w:rPr>
        <w:tab/>
        <w:t>mǔ:]</w:t>
      </w:r>
      <w:r w:rsidRPr="003E5D8C">
        <w:rPr>
          <w:rFonts w:ascii="Doulos SIL" w:hAnsi="Doulos SIL"/>
          <w:i/>
          <w:color w:val="0000FF"/>
        </w:rPr>
        <w:tab/>
        <w:t>gǒ:</w:t>
      </w:r>
      <w:r w:rsidRPr="003E5D8C">
        <w:rPr>
          <w:rFonts w:ascii="Doulos SIL" w:hAnsi="Doulos SIL"/>
          <w:i/>
          <w:color w:val="0000FF"/>
        </w:rPr>
        <w:noBreakHyphen/>
        <w:t>m</w:t>
      </w:r>
      <w:r w:rsidRPr="003E5D8C">
        <w:rPr>
          <w:rFonts w:ascii="Doulos SIL" w:hAnsi="Doulos SIL"/>
          <w:i/>
          <w:color w:val="0000FF"/>
        </w:rPr>
        <w:tab/>
        <w:t>bǎ→</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320AC76A" w14:textId="337FE8A5" w:rsidR="00B013A1" w:rsidRPr="00986AA2" w:rsidRDefault="00B013A1" w:rsidP="00BB0BF1">
      <w:pPr>
        <w:pStyle w:val="example-Jamsay"/>
        <w:tabs>
          <w:tab w:val="clear" w:pos="369"/>
          <w:tab w:val="clear" w:pos="1080"/>
          <w:tab w:val="left" w:pos="1530"/>
          <w:tab w:val="left" w:pos="2610"/>
          <w:tab w:val="left" w:pos="3600"/>
          <w:tab w:val="left" w:pos="4500"/>
        </w:tabs>
      </w:pPr>
      <w:r w:rsidRPr="00986AA2">
        <w:tab/>
      </w:r>
      <w:r w:rsidRPr="00EF44F9">
        <w:t>[c</w:t>
      </w:r>
      <w:r w:rsidRPr="00986AA2">
        <w:t>ow</w:t>
      </w:r>
      <w:r w:rsidR="00851B83" w:rsidRPr="00872138">
        <w:rPr>
          <w:vertAlign w:val="superscript"/>
        </w:rPr>
        <w:t>L</w:t>
      </w:r>
      <w:r w:rsidRPr="00986AA2">
        <w:tab/>
      </w:r>
      <w:r w:rsidR="00BB0BF1">
        <w:t>Prox</w:t>
      </w:r>
      <w:r w:rsidRPr="00986AA2">
        <w:t>S</w:t>
      </w:r>
      <w:r w:rsidRPr="00EF44F9">
        <w:t>g]</w:t>
      </w:r>
      <w:r w:rsidRPr="00986AA2">
        <w:tab/>
        <w:t>elephant</w:t>
      </w:r>
      <w:r w:rsidRPr="00986AA2">
        <w:tab/>
        <w:t>equally</w:t>
      </w:r>
      <w:r w:rsidRPr="00986AA2">
        <w:tab/>
        <w:t>be</w:t>
      </w:r>
      <w:r w:rsidRPr="00EF44F9">
        <w:t>-3</w:t>
      </w:r>
      <w:r w:rsidR="00D317C5">
        <w:t>SgSbj</w:t>
      </w:r>
    </w:p>
    <w:p w14:paraId="6290FD88" w14:textId="4A59A741" w:rsidR="00B013A1" w:rsidRPr="00EE536C" w:rsidRDefault="00B013A1" w:rsidP="00B013A1">
      <w:pPr>
        <w:pStyle w:val="example-Jamsay"/>
        <w:tabs>
          <w:tab w:val="clear" w:pos="369"/>
        </w:tabs>
      </w:pPr>
      <w:r w:rsidRPr="00986AA2">
        <w:tab/>
      </w:r>
      <w:r w:rsidR="006F2285">
        <w:t>‘</w:t>
      </w:r>
      <w:r w:rsidRPr="00986AA2">
        <w:t>This cow is as big as an elephant.</w:t>
      </w:r>
      <w:r w:rsidR="006F2285">
        <w:t>’</w:t>
      </w:r>
    </w:p>
    <w:p w14:paraId="6F5B23F1" w14:textId="77777777" w:rsidR="00B013A1" w:rsidRPr="00986AA2" w:rsidRDefault="00B013A1"/>
    <w:p w14:paraId="167ED714" w14:textId="23DE9403" w:rsidR="00B013A1" w:rsidRPr="00B23C0E" w:rsidRDefault="00B013A1">
      <w:r w:rsidRPr="003E5D8C">
        <w:rPr>
          <w:rFonts w:ascii="Doulos SIL" w:hAnsi="Doulos SIL"/>
          <w:i/>
          <w:color w:val="0000FF"/>
        </w:rPr>
        <w:t>bǎ→</w:t>
      </w:r>
      <w:r w:rsidRPr="00B23C0E">
        <w:t xml:space="preserve"> is also used in the negated </w:t>
      </w:r>
      <w:r w:rsidR="006F2285">
        <w:t>‘</w:t>
      </w:r>
      <w:r w:rsidRPr="00B23C0E">
        <w:t>… not so much as X</w:t>
      </w:r>
      <w:r w:rsidR="006F2285">
        <w:t>’</w:t>
      </w:r>
      <w:r w:rsidRPr="00B23C0E">
        <w:t xml:space="preserve"> construction. Here </w:t>
      </w:r>
      <w:r w:rsidRPr="003E5D8C">
        <w:rPr>
          <w:rFonts w:ascii="Doulos SIL" w:hAnsi="Doulos SIL"/>
          <w:i/>
          <w:color w:val="0000FF"/>
        </w:rPr>
        <w:t>bǎ→</w:t>
      </w:r>
      <w:r w:rsidRPr="00B23C0E">
        <w:t xml:space="preserve"> is phrase</w:t>
      </w:r>
      <w:r w:rsidRPr="00EF44F9">
        <w:t>-f</w:t>
      </w:r>
      <w:r w:rsidRPr="00B23C0E">
        <w:t xml:space="preserve">inal, and it is often heard as </w:t>
      </w:r>
      <w:r w:rsidR="00EB7739">
        <w:t>L-tone</w:t>
      </w:r>
      <w:r w:rsidRPr="00B23C0E">
        <w:t>d.</w:t>
      </w:r>
    </w:p>
    <w:p w14:paraId="1B0DDDEE" w14:textId="77777777" w:rsidR="00B013A1" w:rsidRPr="00B23C0E" w:rsidRDefault="00B013A1"/>
    <w:p w14:paraId="7E07A7C2" w14:textId="1C640044" w:rsidR="00B013A1" w:rsidRPr="003E5D8C" w:rsidRDefault="00B013A1" w:rsidP="00B013A1">
      <w:pPr>
        <w:pStyle w:val="example-Jamsay"/>
        <w:tabs>
          <w:tab w:val="clear" w:pos="1080"/>
          <w:tab w:val="left" w:pos="2430"/>
          <w:tab w:val="left" w:pos="3960"/>
          <w:tab w:val="left" w:pos="5760"/>
        </w:tabs>
        <w:rPr>
          <w:rFonts w:ascii="Doulos SIL" w:hAnsi="Doulos SIL"/>
          <w:i/>
          <w:color w:val="0000FF"/>
        </w:rPr>
      </w:pPr>
      <w:r w:rsidRPr="00B23C0E">
        <w:t>(397)</w:t>
      </w:r>
      <w:r w:rsidRPr="00B23C0E">
        <w:tab/>
      </w:r>
      <w:r w:rsidRPr="003E5D8C">
        <w:rPr>
          <w:rFonts w:ascii="Doulos SIL" w:hAnsi="Doulos SIL"/>
          <w:i/>
          <w:color w:val="0000FF"/>
        </w:rPr>
        <w:t>támbú-m̀</w:t>
      </w:r>
      <w:r w:rsidRPr="003E5D8C">
        <w:rPr>
          <w:rFonts w:ascii="Doulos SIL" w:hAnsi="Doulos SIL"/>
          <w:i/>
          <w:color w:val="0000FF"/>
        </w:rPr>
        <w:tab/>
        <w:t>[[m̀bá</w:t>
      </w:r>
      <w:r w:rsidRPr="003E5D8C">
        <w:rPr>
          <w:rFonts w:ascii="Doulos SIL" w:hAnsi="Doulos SIL"/>
          <w:i/>
          <w:color w:val="0000FF"/>
        </w:rPr>
        <w:tab/>
      </w:r>
      <w:r w:rsidR="00E44A16">
        <w:rPr>
          <w:vertAlign w:val="superscript"/>
        </w:rPr>
        <w:t>HL</w:t>
      </w:r>
      <w:r w:rsidRPr="003E5D8C">
        <w:rPr>
          <w:rFonts w:ascii="Doulos SIL" w:hAnsi="Doulos SIL"/>
          <w:i/>
          <w:color w:val="0000FF"/>
        </w:rPr>
        <w:t>támb-ì:]</w:t>
      </w:r>
      <w:r w:rsidRPr="003E5D8C">
        <w:rPr>
          <w:rFonts w:ascii="Doulos SIL" w:hAnsi="Doulos SIL"/>
          <w:i/>
          <w:color w:val="0000FF"/>
        </w:rPr>
        <w:tab/>
        <w:t>bà→]</w:t>
      </w:r>
    </w:p>
    <w:p w14:paraId="06BBB571" w14:textId="2CF614FC" w:rsidR="00B013A1" w:rsidRPr="005917E7" w:rsidRDefault="00B013A1" w:rsidP="00B013A1">
      <w:pPr>
        <w:pStyle w:val="example-Jamsay"/>
        <w:tabs>
          <w:tab w:val="clear" w:pos="1080"/>
          <w:tab w:val="left" w:pos="2430"/>
          <w:tab w:val="left" w:pos="3960"/>
          <w:tab w:val="left" w:pos="5760"/>
        </w:tabs>
      </w:pPr>
      <w:r w:rsidRPr="005917E7">
        <w:tab/>
      </w:r>
      <w:r w:rsidRPr="005917E7">
        <w:tab/>
        <w:t>kick.</w:t>
      </w:r>
      <w:r w:rsidR="00DB03D7">
        <w:t>Ipfv</w:t>
      </w:r>
      <w:r w:rsidRPr="00EF44F9">
        <w:t>-3</w:t>
      </w:r>
      <w:r w:rsidR="00D317C5">
        <w:t>SgSbj</w:t>
      </w:r>
      <w:r w:rsidRPr="005917E7">
        <w:tab/>
      </w:r>
      <w:r w:rsidRPr="00EF44F9">
        <w:t>[[</w:t>
      </w:r>
      <w:r w:rsidR="00DA00DE">
        <w:t>FarD</w:t>
      </w:r>
      <w:r w:rsidRPr="005917E7">
        <w:t>ist.An</w:t>
      </w:r>
      <w:r w:rsidRPr="005917E7">
        <w:tab/>
      </w:r>
      <w:r w:rsidR="00E44A16">
        <w:rPr>
          <w:vertAlign w:val="superscript"/>
        </w:rPr>
        <w:t>HL</w:t>
      </w:r>
      <w:r w:rsidRPr="005917E7">
        <w:t>kick</w:t>
      </w:r>
      <w:r w:rsidRPr="00EF44F9">
        <w:t>-V</w:t>
      </w:r>
      <w:r w:rsidRPr="005917E7">
        <w:t>blN</w:t>
      </w:r>
      <w:r w:rsidRPr="00EF44F9">
        <w:t>]</w:t>
      </w:r>
      <w:r w:rsidRPr="005917E7">
        <w:tab/>
        <w:t>equall</w:t>
      </w:r>
      <w:r w:rsidRPr="00EF44F9">
        <w:t>y]</w:t>
      </w:r>
    </w:p>
    <w:p w14:paraId="6A2C5C2E" w14:textId="77777777" w:rsidR="00B013A1" w:rsidRPr="005917E7" w:rsidRDefault="00B013A1" w:rsidP="00B013A1">
      <w:pPr>
        <w:pStyle w:val="example-Jamsay"/>
        <w:tabs>
          <w:tab w:val="clear" w:pos="1080"/>
          <w:tab w:val="left" w:pos="2250"/>
          <w:tab w:val="left" w:pos="3510"/>
          <w:tab w:val="left" w:pos="4950"/>
          <w:tab w:val="left" w:pos="5760"/>
        </w:tabs>
      </w:pPr>
      <w:r w:rsidRPr="003E5D8C">
        <w:rPr>
          <w:rFonts w:ascii="Doulos SIL" w:hAnsi="Doulos SIL"/>
          <w:i/>
          <w:color w:val="0000FF"/>
        </w:rPr>
        <w:tab/>
      </w:r>
      <w:r w:rsidRPr="003E5D8C">
        <w:rPr>
          <w:rFonts w:ascii="Doulos SIL" w:hAnsi="Doulos SIL"/>
          <w:i/>
          <w:color w:val="0000FF"/>
        </w:rPr>
        <w:tab/>
        <w:t>ùrùyó-m̀-dó</w:t>
      </w:r>
    </w:p>
    <w:p w14:paraId="42D95064" w14:textId="0BC11F0A" w:rsidR="00B013A1" w:rsidRPr="00B23C0E" w:rsidRDefault="00B013A1" w:rsidP="00B013A1">
      <w:pPr>
        <w:pStyle w:val="example-Jamsay"/>
        <w:tabs>
          <w:tab w:val="clear" w:pos="1080"/>
          <w:tab w:val="left" w:pos="2250"/>
          <w:tab w:val="left" w:pos="3510"/>
          <w:tab w:val="left" w:pos="4950"/>
          <w:tab w:val="left" w:pos="5760"/>
        </w:tabs>
      </w:pPr>
      <w:r w:rsidRPr="005917E7">
        <w:tab/>
      </w:r>
      <w:r w:rsidRPr="005917E7">
        <w:tab/>
        <w:t>hurt</w:t>
      </w:r>
      <w:r w:rsidRPr="00EF44F9">
        <w:t>-</w:t>
      </w:r>
      <w:r w:rsidR="00DB03D7">
        <w:t>Ipfv</w:t>
      </w:r>
      <w:r w:rsidRPr="00EF44F9">
        <w:t>-N</w:t>
      </w:r>
      <w:r w:rsidRPr="005917E7">
        <w:t>eg</w:t>
      </w:r>
      <w:r w:rsidRPr="00EF44F9">
        <w:t>-3</w:t>
      </w:r>
      <w:r w:rsidR="00D317C5">
        <w:t>SgSbj</w:t>
      </w:r>
    </w:p>
    <w:p w14:paraId="25EDD396" w14:textId="54197104" w:rsidR="00B013A1" w:rsidRPr="00B23C0E" w:rsidRDefault="00B013A1" w:rsidP="00B013A1">
      <w:pPr>
        <w:pStyle w:val="example-Jamsay"/>
        <w:ind w:left="720" w:hanging="720"/>
      </w:pPr>
      <w:r w:rsidRPr="005917E7">
        <w:tab/>
      </w:r>
      <w:r w:rsidRPr="005917E7">
        <w:tab/>
      </w:r>
      <w:r w:rsidR="006F2285">
        <w:t>‘</w:t>
      </w:r>
      <w:r>
        <w:t>It (=centipede) stings, (but) it doesn</w:t>
      </w:r>
      <w:r w:rsidR="006F2285">
        <w:t>’</w:t>
      </w:r>
      <w:r>
        <w:t>t hurt as much as the other one</w:t>
      </w:r>
      <w:r w:rsidR="006F2285">
        <w:t>’</w:t>
      </w:r>
      <w:r>
        <w:t>s stinging.</w:t>
      </w:r>
      <w:r w:rsidR="006F2285">
        <w:t>’</w:t>
      </w:r>
      <w:r>
        <w:t xml:space="preserve"> </w:t>
      </w:r>
      <w:r w:rsidRPr="00EF44F9">
        <w:t>[2</w:t>
      </w:r>
      <w:r>
        <w:t>005.1b.0</w:t>
      </w:r>
      <w:r w:rsidRPr="00EF44F9">
        <w:t>9]</w:t>
      </w:r>
    </w:p>
    <w:p w14:paraId="2FDAF15E" w14:textId="77777777" w:rsidR="00B013A1" w:rsidRPr="00D30A01" w:rsidRDefault="00B013A1"/>
    <w:p w14:paraId="7D6A6EBF" w14:textId="17DEBD7F" w:rsidR="00B013A1" w:rsidRPr="00D30A01" w:rsidRDefault="00B013A1">
      <w:r w:rsidRPr="00E75672">
        <w:rPr>
          <w:rFonts w:ascii="Doulos SIL" w:hAnsi="Doulos SIL"/>
          <w:i/>
          <w:color w:val="0000FF"/>
        </w:rPr>
        <w:t>bǎ→</w:t>
      </w:r>
      <w:r w:rsidRPr="00D30A01">
        <w:t xml:space="preserve"> is also used in the temporal sense </w:t>
      </w:r>
      <w:r w:rsidR="006F2285">
        <w:t>‘</w:t>
      </w:r>
      <w:r w:rsidRPr="00D30A01">
        <w:t>since</w:t>
      </w:r>
      <w:r w:rsidR="006F2285">
        <w:t>’</w:t>
      </w:r>
      <w:r w:rsidRPr="00D30A01">
        <w:t xml:space="preserve"> after a noun denoting a time, as in </w:t>
      </w:r>
      <w:r w:rsidRPr="00E75672">
        <w:rPr>
          <w:rFonts w:ascii="Doulos SIL" w:hAnsi="Doulos SIL"/>
          <w:i/>
          <w:color w:val="0000FF"/>
        </w:rPr>
        <w:t>jɛ̂yⁿ bǎ→</w:t>
      </w:r>
      <w:r w:rsidRPr="00D30A01">
        <w:t xml:space="preserve"> </w:t>
      </w:r>
      <w:r w:rsidR="006F2285">
        <w:t>‘</w:t>
      </w:r>
      <w:r w:rsidRPr="00D30A01">
        <w:t>since last year</w:t>
      </w:r>
      <w:r w:rsidR="006F2285">
        <w:t>’</w:t>
      </w:r>
      <w:r w:rsidRPr="00D30A01">
        <w:t xml:space="preserve">. A better gloss is </w:t>
      </w:r>
      <w:r w:rsidR="006F2285">
        <w:t>‘</w:t>
      </w:r>
      <w:r w:rsidRPr="00D30A01">
        <w:t>(going) back to last year</w:t>
      </w:r>
      <w:r w:rsidR="006F2285">
        <w:t>’</w:t>
      </w:r>
      <w:r w:rsidRPr="00D30A01">
        <w:t xml:space="preserve"> or </w:t>
      </w:r>
      <w:r w:rsidR="006F2285">
        <w:t>‘</w:t>
      </w:r>
      <w:r w:rsidRPr="00D30A01">
        <w:t>(since) as early as last year</w:t>
      </w:r>
      <w:r w:rsidR="006F2285">
        <w:t>’</w:t>
      </w:r>
      <w:r w:rsidRPr="00D30A01">
        <w:t xml:space="preserve">. In the fixed phrase </w:t>
      </w:r>
      <w:r w:rsidRPr="00E75672">
        <w:rPr>
          <w:rFonts w:ascii="Doulos SIL" w:hAnsi="Doulos SIL"/>
          <w:i/>
          <w:color w:val="0000FF"/>
        </w:rPr>
        <w:t>kùyɔ́: bǎ→</w:t>
      </w:r>
      <w:r w:rsidRPr="00D30A01">
        <w:t xml:space="preserve"> </w:t>
      </w:r>
      <w:r w:rsidR="006F2285">
        <w:t>‘</w:t>
      </w:r>
      <w:r w:rsidRPr="00D30A01">
        <w:t>long ago, (back) in the old days</w:t>
      </w:r>
      <w:r w:rsidR="006F2285">
        <w:t>’</w:t>
      </w:r>
      <w:r w:rsidRPr="00D30A01">
        <w:t xml:space="preserve">, the gloss </w:t>
      </w:r>
      <w:r w:rsidR="006F2285">
        <w:t>‘</w:t>
      </w:r>
      <w:r w:rsidRPr="00D30A01">
        <w:t>since</w:t>
      </w:r>
      <w:r w:rsidR="006F2285">
        <w:t>’</w:t>
      </w:r>
      <w:r w:rsidRPr="00D30A01">
        <w:t xml:space="preserve"> is inappropriate insofar as there is no reference to the ensuing time span. The sense </w:t>
      </w:r>
      <w:r w:rsidR="006F2285">
        <w:t>‘</w:t>
      </w:r>
      <w:r w:rsidRPr="00D30A01">
        <w:t>(going) back to (time T)</w:t>
      </w:r>
      <w:r w:rsidR="006F2285">
        <w:t>’</w:t>
      </w:r>
      <w:r w:rsidRPr="00D30A01">
        <w:t xml:space="preserve"> expresses roughly the same telescopic convergence as </w:t>
      </w:r>
      <w:r w:rsidR="006F2285">
        <w:t>‘</w:t>
      </w:r>
      <w:r w:rsidRPr="00D30A01">
        <w:t>equal to (X)</w:t>
      </w:r>
      <w:r w:rsidR="006F2285">
        <w:t>’</w:t>
      </w:r>
      <w:r w:rsidRPr="00D30A01">
        <w:t>.</w:t>
      </w:r>
    </w:p>
    <w:p w14:paraId="7727A027" w14:textId="77777777" w:rsidR="00B013A1" w:rsidRPr="00D30A01" w:rsidRDefault="00B013A1"/>
    <w:p w14:paraId="4637E14B" w14:textId="77777777" w:rsidR="00B013A1" w:rsidRPr="00986AA2" w:rsidRDefault="00B013A1"/>
    <w:p w14:paraId="68CACE17" w14:textId="5EFCC25F" w:rsidR="00B013A1" w:rsidRPr="007467F2" w:rsidRDefault="006F2285" w:rsidP="00482A50">
      <w:pPr>
        <w:pStyle w:val="Heading3"/>
      </w:pPr>
      <w:bookmarkStart w:id="2233" w:name="_Toc508942954"/>
      <w:bookmarkStart w:id="2234" w:name="_Toc508943554"/>
      <w:bookmarkStart w:id="2235" w:name="_Toc12948780"/>
      <w:bookmarkStart w:id="2236" w:name="_Toc12948873"/>
      <w:bookmarkStart w:id="2237" w:name="_Toc12949064"/>
      <w:bookmarkStart w:id="2238" w:name="_Toc12949308"/>
      <w:bookmarkStart w:id="2239" w:name="_Toc297637924"/>
      <w:r>
        <w:t>‘</w:t>
      </w:r>
      <w:r w:rsidR="00B013A1" w:rsidRPr="007467F2">
        <w:t>Attain, equal</w:t>
      </w:r>
      <w:r>
        <w:t>’</w:t>
      </w:r>
      <w:r w:rsidR="00B013A1" w:rsidRPr="007467F2">
        <w:t xml:space="preserve"> (</w:t>
      </w:r>
      <w:r w:rsidR="00B013A1" w:rsidRPr="003E5D8C">
        <w:rPr>
          <w:rFonts w:ascii="Doulos SIL" w:hAnsi="Doulos SIL"/>
          <w:i/>
          <w:color w:val="0000FF"/>
        </w:rPr>
        <w:t>dɔ̌</w:t>
      </w:r>
      <w:r w:rsidR="00B013A1" w:rsidRPr="003E5D8C">
        <w:rPr>
          <w:rFonts w:ascii="Doulos SIL" w:hAnsi="Doulos SIL"/>
          <w:i/>
          <w:color w:val="0000FF"/>
        </w:rPr>
        <w:noBreakHyphen/>
      </w:r>
      <w:bookmarkEnd w:id="2233"/>
      <w:bookmarkEnd w:id="2234"/>
      <w:r w:rsidR="00B013A1" w:rsidRPr="007467F2">
        <w:t>)</w:t>
      </w:r>
      <w:bookmarkEnd w:id="2235"/>
      <w:bookmarkEnd w:id="2236"/>
      <w:bookmarkEnd w:id="2237"/>
      <w:bookmarkEnd w:id="2238"/>
      <w:bookmarkEnd w:id="2239"/>
    </w:p>
    <w:p w14:paraId="47512C03" w14:textId="2B3CC71A" w:rsidR="00B013A1" w:rsidRPr="00986AA2" w:rsidRDefault="00B013A1">
      <w:r w:rsidRPr="00986AA2">
        <w:t xml:space="preserve">In the sense </w:t>
      </w:r>
      <w:r w:rsidR="006F2285">
        <w:t>‘</w:t>
      </w:r>
      <w:r w:rsidRPr="00986AA2">
        <w:t>X come to equal Y</w:t>
      </w:r>
      <w:r w:rsidR="006F2285">
        <w:t>’</w:t>
      </w:r>
      <w:r w:rsidRPr="00986AA2">
        <w:t xml:space="preserve"> (e.g. as the culmination of a gradual improvement), the verb </w:t>
      </w:r>
      <w:r w:rsidRPr="003E5D8C">
        <w:rPr>
          <w:rFonts w:ascii="Doulos SIL" w:hAnsi="Doulos SIL"/>
          <w:i/>
          <w:color w:val="0000FF"/>
        </w:rPr>
        <w:t>dɔ̌</w:t>
      </w:r>
      <w:r w:rsidRPr="003E5D8C">
        <w:rPr>
          <w:rFonts w:ascii="Doulos SIL" w:hAnsi="Doulos SIL"/>
          <w:i/>
          <w:color w:val="0000FF"/>
        </w:rPr>
        <w:noBreakHyphen/>
      </w:r>
      <w:r w:rsidRPr="00986AA2">
        <w:t xml:space="preserve"> </w:t>
      </w:r>
      <w:r w:rsidR="006F2285">
        <w:t>‘</w:t>
      </w:r>
      <w:r w:rsidRPr="00986AA2">
        <w:t>arrive, reach (destination)</w:t>
      </w:r>
      <w:r w:rsidR="006F2285">
        <w:t>’</w:t>
      </w:r>
      <w:r w:rsidRPr="00986AA2">
        <w:t xml:space="preserve"> may be used.</w:t>
      </w:r>
    </w:p>
    <w:p w14:paraId="101238E6" w14:textId="77777777" w:rsidR="00B013A1" w:rsidRPr="00986AA2" w:rsidRDefault="00B013A1" w:rsidP="00B013A1"/>
    <w:p w14:paraId="261D7FCF" w14:textId="786CD71C" w:rsidR="00B013A1" w:rsidRPr="003E5D8C" w:rsidRDefault="00B013A1" w:rsidP="00BC2404">
      <w:pPr>
        <w:pStyle w:val="exampleabc"/>
        <w:tabs>
          <w:tab w:val="left" w:pos="2250"/>
          <w:tab w:val="left" w:pos="2970"/>
          <w:tab w:val="left" w:pos="3780"/>
          <w:tab w:val="left" w:pos="5130"/>
        </w:tabs>
        <w:rPr>
          <w:rFonts w:ascii="Doulos SIL" w:hAnsi="Doulos SIL"/>
          <w:i/>
          <w:color w:val="0000FF"/>
        </w:rPr>
      </w:pPr>
      <w:r w:rsidRPr="007467F2">
        <w:t>(398)</w:t>
      </w:r>
      <w:r w:rsidRPr="007467F2">
        <w:tab/>
        <w:t>a.</w:t>
      </w:r>
      <w:r w:rsidRPr="007467F2">
        <w:tab/>
      </w:r>
      <w:r w:rsidRPr="003E5D8C">
        <w:rPr>
          <w:rFonts w:ascii="Doulos SIL" w:hAnsi="Doulos SIL"/>
          <w:i/>
          <w:color w:val="0000FF"/>
        </w:rPr>
        <w:t>[àjèrú</w:t>
      </w:r>
      <w:r w:rsidRPr="003E5D8C">
        <w:rPr>
          <w:rFonts w:ascii="Doulos SIL" w:hAnsi="Doulos SIL"/>
          <w:i/>
          <w:color w:val="0000FF"/>
        </w:rPr>
        <w:tab/>
        <w:t>wó]</w:t>
      </w:r>
      <w:r w:rsidRPr="003E5D8C">
        <w:rPr>
          <w:rFonts w:ascii="Doulos SIL" w:hAnsi="Doulos SIL"/>
          <w:i/>
          <w:color w:val="0000FF"/>
        </w:rPr>
        <w:tab/>
        <w:t>àbádá</w:t>
      </w:r>
      <w:r w:rsidRPr="003E5D8C">
        <w:rPr>
          <w:rFonts w:ascii="Doulos SIL" w:hAnsi="Doulos SIL"/>
          <w:i/>
          <w:color w:val="0000FF"/>
        </w:rPr>
        <w:tab/>
        <w:t>[á</w:t>
      </w:r>
      <w:r w:rsidRPr="003E5D8C">
        <w:rPr>
          <w:rFonts w:ascii="Doulos SIL" w:hAnsi="Doulos SIL"/>
          <w:i/>
          <w:color w:val="0000FF"/>
        </w:rPr>
        <w:tab/>
      </w:r>
      <w:r w:rsidR="00E44A16">
        <w:rPr>
          <w:vertAlign w:val="superscript"/>
        </w:rPr>
        <w:t>HL</w:t>
      </w:r>
      <w:r w:rsidRPr="003E5D8C">
        <w:rPr>
          <w:rFonts w:ascii="Doulos SIL" w:hAnsi="Doulos SIL"/>
          <w:i/>
          <w:color w:val="0000FF"/>
        </w:rPr>
        <w:t>bɔ̂:]</w:t>
      </w:r>
    </w:p>
    <w:p w14:paraId="54BD0123" w14:textId="6DF665B7" w:rsidR="00B013A1" w:rsidRPr="007467F2" w:rsidRDefault="00B013A1" w:rsidP="00BC2404">
      <w:pPr>
        <w:pStyle w:val="exampleabc"/>
        <w:tabs>
          <w:tab w:val="left" w:pos="2250"/>
          <w:tab w:val="left" w:pos="2970"/>
          <w:tab w:val="left" w:pos="3780"/>
          <w:tab w:val="left" w:pos="5130"/>
        </w:tabs>
      </w:pPr>
      <w:r w:rsidRPr="007467F2">
        <w:tab/>
      </w:r>
      <w:r w:rsidRPr="007467F2">
        <w:tab/>
      </w:r>
      <w:r w:rsidRPr="00EF44F9">
        <w:t>[w</w:t>
      </w:r>
      <w:r w:rsidRPr="007467F2">
        <w:t>restling</w:t>
      </w:r>
      <w:r w:rsidRPr="007467F2">
        <w:tab/>
        <w:t>i</w:t>
      </w:r>
      <w:r w:rsidRPr="00EF44F9">
        <w:t>n]</w:t>
      </w:r>
      <w:r w:rsidRPr="007467F2">
        <w:tab/>
        <w:t>never</w:t>
      </w:r>
      <w:r w:rsidRPr="007467F2">
        <w:tab/>
      </w:r>
      <w:r w:rsidRPr="00EF44F9">
        <w:t>[</w:t>
      </w:r>
      <w:r w:rsidR="00BC2404">
        <w:t>3</w:t>
      </w:r>
      <w:r w:rsidRPr="00EF44F9">
        <w:t>R</w:t>
      </w:r>
      <w:r w:rsidRPr="007467F2">
        <w:t>efl</w:t>
      </w:r>
      <w:r w:rsidR="00B75A4D">
        <w:t>SgPoss</w:t>
      </w:r>
      <w:r w:rsidRPr="007467F2">
        <w:tab/>
      </w:r>
      <w:r w:rsidR="00E44A16">
        <w:rPr>
          <w:vertAlign w:val="superscript"/>
        </w:rPr>
        <w:t>HL</w:t>
      </w:r>
      <w:r w:rsidRPr="007467F2">
        <w:t>father</w:t>
      </w:r>
      <w:r w:rsidRPr="00EF44F9">
        <w:t>]</w:t>
      </w:r>
    </w:p>
    <w:p w14:paraId="71E18CDB" w14:textId="77777777" w:rsidR="00B013A1" w:rsidRPr="007467F2" w:rsidRDefault="00B013A1" w:rsidP="00B013A1">
      <w:pPr>
        <w:pStyle w:val="exampleabc"/>
      </w:pPr>
      <w:r w:rsidRPr="003E5D8C">
        <w:rPr>
          <w:rFonts w:ascii="Doulos SIL" w:hAnsi="Doulos SIL"/>
          <w:i/>
          <w:color w:val="0000FF"/>
        </w:rPr>
        <w:tab/>
      </w:r>
      <w:r w:rsidRPr="003E5D8C">
        <w:rPr>
          <w:rFonts w:ascii="Doulos SIL" w:hAnsi="Doulos SIL"/>
          <w:i/>
          <w:color w:val="0000FF"/>
        </w:rPr>
        <w:tab/>
        <w:t>dɔ́</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p>
    <w:p w14:paraId="74E59209" w14:textId="78B1F477" w:rsidR="00B013A1" w:rsidRPr="007467F2" w:rsidRDefault="00B013A1" w:rsidP="00B013A1">
      <w:pPr>
        <w:pStyle w:val="exampleabc"/>
      </w:pPr>
      <w:r w:rsidRPr="007467F2">
        <w:tab/>
      </w:r>
      <w:r w:rsidRPr="007467F2">
        <w:tab/>
      </w:r>
      <w:r w:rsidRPr="007467F2">
        <w:rPr>
          <w:b/>
        </w:rPr>
        <w:t>arrive</w:t>
      </w:r>
      <w:r w:rsidRPr="00EF44F9">
        <w:t>-</w:t>
      </w:r>
      <w:r w:rsidR="00DB03D7">
        <w:t>Ipfv</w:t>
      </w:r>
      <w:r w:rsidRPr="00EF44F9">
        <w:t>-N</w:t>
      </w:r>
      <w:r w:rsidRPr="007467F2">
        <w:t>eg</w:t>
      </w:r>
      <w:r w:rsidRPr="00EF44F9">
        <w:t>-3</w:t>
      </w:r>
      <w:r w:rsidR="00D317C5">
        <w:t>SgSbj</w:t>
      </w:r>
    </w:p>
    <w:p w14:paraId="26205370" w14:textId="1E9DBFD7" w:rsidR="00B013A1" w:rsidRPr="007467F2" w:rsidRDefault="00B013A1" w:rsidP="00B013A1">
      <w:pPr>
        <w:pStyle w:val="exampleabc"/>
      </w:pPr>
      <w:r w:rsidRPr="007467F2">
        <w:tab/>
      </w:r>
      <w:r w:rsidRPr="007467F2">
        <w:tab/>
      </w:r>
      <w:r w:rsidR="006F2285">
        <w:t>‘</w:t>
      </w:r>
      <w:r w:rsidRPr="007467F2">
        <w:t>He</w:t>
      </w:r>
      <w:r w:rsidRPr="007467F2">
        <w:rPr>
          <w:vertAlign w:val="subscript"/>
        </w:rPr>
        <w:t>x</w:t>
      </w:r>
      <w:r w:rsidRPr="007467F2">
        <w:t xml:space="preserve"> will never (come to) be as good in wrestling as his</w:t>
      </w:r>
      <w:r w:rsidRPr="007467F2">
        <w:rPr>
          <w:vertAlign w:val="subscript"/>
        </w:rPr>
        <w:t>x</w:t>
      </w:r>
      <w:r w:rsidRPr="007467F2">
        <w:t xml:space="preserve"> father.</w:t>
      </w:r>
      <w:r w:rsidR="006F2285">
        <w:t>’</w:t>
      </w:r>
    </w:p>
    <w:p w14:paraId="412DC661" w14:textId="77777777" w:rsidR="00B013A1" w:rsidRPr="007467F2" w:rsidRDefault="00B013A1" w:rsidP="00B013A1">
      <w:pPr>
        <w:pStyle w:val="exampleabc"/>
      </w:pPr>
    </w:p>
    <w:p w14:paraId="14205726" w14:textId="77777777" w:rsidR="00B013A1" w:rsidRPr="007467F2" w:rsidRDefault="00B013A1" w:rsidP="00BB0BF1">
      <w:pPr>
        <w:pStyle w:val="exampleabc"/>
        <w:tabs>
          <w:tab w:val="left" w:pos="2070"/>
          <w:tab w:val="left" w:pos="3060"/>
        </w:tabs>
      </w:pPr>
      <w:r w:rsidRPr="007467F2">
        <w:tab/>
        <w:t>b.</w:t>
      </w:r>
      <w:r w:rsidRPr="007467F2">
        <w:tab/>
      </w:r>
      <w:r w:rsidRPr="003E5D8C">
        <w:rPr>
          <w:rFonts w:ascii="Doulos SIL" w:hAnsi="Doulos SIL"/>
          <w:i/>
          <w:color w:val="0000FF"/>
        </w:rPr>
        <w:t>gàwá</w:t>
      </w:r>
      <w:r w:rsidRPr="003E5D8C">
        <w:rPr>
          <w:rFonts w:ascii="Doulos SIL" w:hAnsi="Doulos SIL"/>
          <w:i/>
          <w:color w:val="0000FF"/>
        </w:rPr>
        <w:tab/>
        <w:t>í</w:t>
      </w:r>
      <w:r w:rsidRPr="003E5D8C">
        <w:rPr>
          <w:rFonts w:ascii="Doulos SIL" w:hAnsi="Doulos SIL"/>
          <w:i/>
          <w:color w:val="0000FF"/>
        </w:rPr>
        <w:tab/>
        <w:t>dɔ̌</w:t>
      </w:r>
      <w:r w:rsidRPr="003E5D8C">
        <w:rPr>
          <w:rFonts w:ascii="Doulos SIL" w:hAnsi="Doulos SIL"/>
          <w:i/>
          <w:color w:val="0000FF"/>
        </w:rPr>
        <w:noBreakHyphen/>
        <w:t>jɛ̂:</w:t>
      </w:r>
      <w:r w:rsidRPr="003E5D8C">
        <w:rPr>
          <w:rFonts w:ascii="Doulos SIL" w:hAnsi="Doulos SIL"/>
          <w:i/>
          <w:color w:val="0000FF"/>
        </w:rPr>
        <w:noBreakHyphen/>
      </w:r>
      <w:r w:rsidRPr="003E5D8C">
        <w:rPr>
          <w:rFonts w:ascii="Doulos SIL" w:hAnsi="Doulos SIL"/>
          <w:i/>
          <w:color w:val="0000FF"/>
        </w:rPr>
        <w:sym w:font="Symbol" w:char="F0C6"/>
      </w:r>
    </w:p>
    <w:p w14:paraId="37BC1377" w14:textId="5F7F56B3" w:rsidR="00B013A1" w:rsidRPr="007467F2" w:rsidRDefault="00B013A1" w:rsidP="00BB0BF1">
      <w:pPr>
        <w:pStyle w:val="exampleabc"/>
        <w:tabs>
          <w:tab w:val="left" w:pos="2070"/>
          <w:tab w:val="left" w:pos="3060"/>
        </w:tabs>
      </w:pPr>
      <w:r w:rsidRPr="007467F2">
        <w:tab/>
      </w:r>
      <w:r w:rsidRPr="007467F2">
        <w:tab/>
        <w:t>height</w:t>
      </w:r>
      <w:r w:rsidRPr="007467F2">
        <w:tab/>
        <w:t>1</w:t>
      </w:r>
      <w:r w:rsidR="00D317C5">
        <w:t>SgObj</w:t>
      </w:r>
      <w:r w:rsidRPr="007467F2">
        <w:tab/>
        <w:t>arrive</w:t>
      </w:r>
      <w:r w:rsidRPr="00EF44F9">
        <w:t>-R</w:t>
      </w:r>
      <w:r w:rsidRPr="007467F2">
        <w:t>ecPf</w:t>
      </w:r>
      <w:r w:rsidRPr="00EF44F9">
        <w:t>-3</w:t>
      </w:r>
      <w:r w:rsidR="00D317C5">
        <w:t>SgSbj</w:t>
      </w:r>
    </w:p>
    <w:p w14:paraId="45437AB8" w14:textId="26A41776" w:rsidR="00B013A1" w:rsidRPr="007467F2" w:rsidRDefault="00B013A1" w:rsidP="00B013A1">
      <w:pPr>
        <w:pStyle w:val="exampleabc"/>
      </w:pPr>
      <w:r w:rsidRPr="007467F2">
        <w:tab/>
      </w:r>
      <w:r w:rsidRPr="007467F2">
        <w:tab/>
      </w:r>
      <w:r w:rsidR="006F2285">
        <w:t>‘</w:t>
      </w:r>
      <w:r w:rsidRPr="007467F2">
        <w:t>He/She has (now) reached the same height as (= is now as tall as) me.</w:t>
      </w:r>
      <w:r w:rsidR="006F2285">
        <w:t>’</w:t>
      </w:r>
    </w:p>
    <w:p w14:paraId="48C7D16A" w14:textId="2F7E22DD" w:rsidR="00B013A1" w:rsidRPr="007467F2" w:rsidRDefault="006F2285" w:rsidP="00482A50">
      <w:pPr>
        <w:pStyle w:val="Heading2"/>
      </w:pPr>
      <w:bookmarkStart w:id="2240" w:name="_Toc508942955"/>
      <w:bookmarkStart w:id="2241" w:name="_Toc508943555"/>
      <w:bookmarkStart w:id="2242" w:name="_Toc12948781"/>
      <w:bookmarkStart w:id="2243" w:name="_Toc12948874"/>
      <w:bookmarkStart w:id="2244" w:name="_Toc12949065"/>
      <w:bookmarkStart w:id="2245" w:name="_Toc12949309"/>
      <w:bookmarkStart w:id="2246" w:name="_Toc297637925"/>
      <w:r>
        <w:t>‘</w:t>
      </w:r>
      <w:r w:rsidR="00B013A1" w:rsidRPr="007467F2">
        <w:t>A fortiori</w:t>
      </w:r>
      <w:r>
        <w:t>’</w:t>
      </w:r>
      <w:bookmarkEnd w:id="2240"/>
      <w:bookmarkEnd w:id="2241"/>
      <w:r w:rsidR="00B013A1" w:rsidRPr="007467F2">
        <w:t xml:space="preserve"> (</w:t>
      </w:r>
      <w:r w:rsidR="00B013A1" w:rsidRPr="003E5D8C">
        <w:rPr>
          <w:rFonts w:ascii="Doulos SIL" w:hAnsi="Doulos SIL"/>
          <w:i/>
          <w:color w:val="0000FF"/>
        </w:rPr>
        <w:t>wê:y</w:t>
      </w:r>
      <w:r w:rsidR="00B013A1" w:rsidRPr="007467F2">
        <w:t>)</w:t>
      </w:r>
      <w:bookmarkEnd w:id="2242"/>
      <w:bookmarkEnd w:id="2243"/>
      <w:bookmarkEnd w:id="2244"/>
      <w:bookmarkEnd w:id="2245"/>
      <w:bookmarkEnd w:id="2246"/>
    </w:p>
    <w:p w14:paraId="34B9B0EA" w14:textId="7354FA06" w:rsidR="00B013A1" w:rsidRPr="006B1F13" w:rsidRDefault="00B013A1" w:rsidP="00B013A1">
      <w:r w:rsidRPr="00EE536C">
        <w:t xml:space="preserve">The particle </w:t>
      </w:r>
      <w:r w:rsidRPr="003E5D8C">
        <w:rPr>
          <w:rFonts w:ascii="Doulos SIL" w:hAnsi="Doulos SIL"/>
          <w:i/>
          <w:color w:val="0000FF"/>
        </w:rPr>
        <w:t>wê:y</w:t>
      </w:r>
      <w:r w:rsidRPr="00EE536C">
        <w:t xml:space="preserve">, sometimes </w:t>
      </w:r>
      <w:r w:rsidRPr="003E5D8C">
        <w:rPr>
          <w:rFonts w:ascii="Doulos SIL" w:hAnsi="Doulos SIL"/>
          <w:i/>
          <w:color w:val="0000FF"/>
        </w:rPr>
        <w:t>wê:y→</w:t>
      </w:r>
      <w:r w:rsidRPr="00EE536C">
        <w:t xml:space="preserve"> with intonational prolongation, means </w:t>
      </w:r>
      <w:r w:rsidR="006F2285">
        <w:t>‘</w:t>
      </w:r>
      <w:r w:rsidRPr="00EE536C">
        <w:t>a fortiori, much less</w:t>
      </w:r>
      <w:r w:rsidR="006F2285">
        <w:t>’</w:t>
      </w:r>
      <w:r w:rsidRPr="00EE536C">
        <w:t xml:space="preserve">. It could also be transcribed as </w:t>
      </w:r>
      <w:r w:rsidRPr="003E5D8C">
        <w:rPr>
          <w:rFonts w:ascii="Doulos SIL" w:hAnsi="Doulos SIL"/>
          <w:i/>
          <w:color w:val="0000FF"/>
        </w:rPr>
        <w:t>wéy</w:t>
      </w:r>
      <w:r w:rsidRPr="003E5D8C">
        <w:rPr>
          <w:rFonts w:ascii="Doulos SIL" w:hAnsi="Doulos SIL"/>
          <w:i/>
          <w:color w:val="0000FF"/>
        </w:rPr>
        <w:sym w:font="Symbol" w:char="F05C"/>
      </w:r>
      <w:r w:rsidRPr="006B1F13">
        <w:t xml:space="preserve"> with dying-quail intonation. For this form in the sense </w:t>
      </w:r>
      <w:r w:rsidR="006F2285">
        <w:t>‘</w:t>
      </w:r>
      <w:r w:rsidRPr="006B1F13">
        <w:t>as well as</w:t>
      </w:r>
      <w:r w:rsidR="006F2285">
        <w:t>’</w:t>
      </w:r>
      <w:r w:rsidRPr="006B1F13">
        <w:t>, see §7.1.3.</w:t>
      </w:r>
    </w:p>
    <w:p w14:paraId="52C4DFF1" w14:textId="77777777" w:rsidR="00B013A1" w:rsidRPr="00EE536C" w:rsidRDefault="00B013A1" w:rsidP="00B013A1"/>
    <w:p w14:paraId="65CFFFB5" w14:textId="77777777" w:rsidR="00B013A1" w:rsidRPr="007467F2" w:rsidRDefault="00B013A1" w:rsidP="00B013A1">
      <w:pPr>
        <w:pStyle w:val="exampleabc"/>
        <w:tabs>
          <w:tab w:val="left" w:pos="1890"/>
          <w:tab w:val="left" w:pos="3960"/>
          <w:tab w:val="left" w:pos="5220"/>
        </w:tabs>
      </w:pPr>
      <w:r w:rsidRPr="007467F2">
        <w:t>(399)</w:t>
      </w:r>
      <w:r w:rsidRPr="007467F2">
        <w:tab/>
        <w:t>a.</w:t>
      </w:r>
      <w:r w:rsidRPr="007467F2">
        <w:tab/>
      </w:r>
      <w:r w:rsidRPr="003E5D8C">
        <w:rPr>
          <w:rFonts w:ascii="Doulos SIL" w:hAnsi="Doulos SIL"/>
          <w:i/>
          <w:color w:val="0000FF"/>
        </w:rPr>
        <w:t>ínjírí</w:t>
      </w:r>
      <w:r w:rsidRPr="003E5D8C">
        <w:rPr>
          <w:rFonts w:ascii="Doulos SIL" w:hAnsi="Doulos SIL"/>
          <w:i/>
          <w:color w:val="0000FF"/>
        </w:rPr>
        <w:tab/>
        <w:t>bɛ́rɛ́</w:t>
      </w:r>
      <w:r w:rsidRPr="003E5D8C">
        <w:rPr>
          <w:rFonts w:ascii="Doulos SIL" w:hAnsi="Doulos SIL"/>
          <w:i/>
          <w:color w:val="0000FF"/>
        </w:rPr>
        <w:noBreakHyphen/>
        <w:t>m̀dó</w:t>
      </w:r>
      <w:r w:rsidRPr="003E5D8C">
        <w:rPr>
          <w:rFonts w:ascii="Doulos SIL" w:hAnsi="Doulos SIL"/>
          <w:i/>
          <w:color w:val="0000FF"/>
        </w:rPr>
        <w:noBreakHyphen/>
        <w:t>ỳ</w:t>
      </w:r>
      <w:r w:rsidRPr="003E5D8C">
        <w:rPr>
          <w:rFonts w:ascii="Doulos SIL" w:hAnsi="Doulos SIL"/>
          <w:i/>
          <w:color w:val="0000FF"/>
        </w:rPr>
        <w:tab/>
        <w:t>[wê:y</w:t>
      </w:r>
      <w:r w:rsidRPr="003E5D8C">
        <w:rPr>
          <w:rFonts w:ascii="Doulos SIL" w:hAnsi="Doulos SIL"/>
          <w:i/>
          <w:color w:val="0000FF"/>
        </w:rPr>
        <w:tab/>
        <w:t>jìyé]</w:t>
      </w:r>
    </w:p>
    <w:p w14:paraId="7791B6D1" w14:textId="36AC4D06" w:rsidR="00B013A1" w:rsidRPr="007467F2" w:rsidRDefault="00B013A1" w:rsidP="00B013A1">
      <w:pPr>
        <w:pStyle w:val="exampleabc"/>
        <w:tabs>
          <w:tab w:val="left" w:pos="1890"/>
          <w:tab w:val="left" w:pos="3960"/>
          <w:tab w:val="left" w:pos="5220"/>
        </w:tabs>
      </w:pPr>
      <w:r w:rsidRPr="007467F2">
        <w:tab/>
      </w:r>
      <w:r w:rsidRPr="007467F2">
        <w:tab/>
        <w:t>get.up</w:t>
      </w:r>
      <w:r w:rsidRPr="007467F2">
        <w:tab/>
        <w:t>can</w:t>
      </w:r>
      <w:r w:rsidRPr="00EF44F9">
        <w:t>-</w:t>
      </w:r>
      <w:r w:rsidR="00DB03D7">
        <w:t>Ipfv</w:t>
      </w:r>
      <w:r w:rsidRPr="007467F2">
        <w:t>Neg</w:t>
      </w:r>
      <w:r w:rsidRPr="00EF44F9">
        <w:t>-1</w:t>
      </w:r>
      <w:r w:rsidR="00D317C5">
        <w:t>SgSbj</w:t>
      </w:r>
      <w:r w:rsidRPr="007467F2">
        <w:tab/>
      </w:r>
      <w:r w:rsidRPr="00EF44F9">
        <w:t>[m</w:t>
      </w:r>
      <w:r w:rsidRPr="007467F2">
        <w:t>uch.less</w:t>
      </w:r>
      <w:r w:rsidRPr="007467F2">
        <w:tab/>
        <w:t>danc</w:t>
      </w:r>
      <w:r w:rsidRPr="00EF44F9">
        <w:t>e]</w:t>
      </w:r>
    </w:p>
    <w:p w14:paraId="2C1F57A1" w14:textId="007BE86A" w:rsidR="00B013A1" w:rsidRPr="007467F2" w:rsidRDefault="00B013A1" w:rsidP="00B013A1">
      <w:pPr>
        <w:pStyle w:val="exampleabc"/>
      </w:pPr>
      <w:r w:rsidRPr="007467F2">
        <w:tab/>
      </w:r>
      <w:r w:rsidRPr="007467F2">
        <w:tab/>
      </w:r>
      <w:r w:rsidR="006F2285">
        <w:t>‘</w:t>
      </w:r>
      <w:r w:rsidRPr="007467F2">
        <w:t>I can</w:t>
      </w:r>
      <w:r w:rsidR="006F2285">
        <w:t>’</w:t>
      </w:r>
      <w:r w:rsidRPr="007467F2">
        <w:t>t (even) get up, much less (can I) dance.</w:t>
      </w:r>
      <w:r w:rsidR="006F2285">
        <w:t>’</w:t>
      </w:r>
    </w:p>
    <w:p w14:paraId="49717DF3" w14:textId="77777777" w:rsidR="00B013A1" w:rsidRPr="007467F2" w:rsidRDefault="00B013A1" w:rsidP="00B013A1">
      <w:pPr>
        <w:pStyle w:val="exampleabc"/>
      </w:pPr>
    </w:p>
    <w:p w14:paraId="21F9B18A" w14:textId="5DB45F15" w:rsidR="00B013A1" w:rsidRPr="008827BB" w:rsidRDefault="00B013A1" w:rsidP="00B013A1">
      <w:pPr>
        <w:pStyle w:val="exampleabc"/>
        <w:tabs>
          <w:tab w:val="left" w:pos="2700"/>
          <w:tab w:val="left" w:pos="3330"/>
          <w:tab w:val="left" w:pos="3870"/>
          <w:tab w:val="left" w:pos="4590"/>
          <w:tab w:val="left" w:pos="5220"/>
        </w:tabs>
      </w:pPr>
      <w:r w:rsidRPr="007467F2">
        <w:tab/>
        <w:t>b.</w:t>
      </w:r>
      <w:r w:rsidRPr="007467F2">
        <w:tab/>
      </w:r>
      <w:r w:rsidRPr="003E5D8C">
        <w:rPr>
          <w:rFonts w:ascii="Doulos SIL" w:hAnsi="Doulos SIL"/>
          <w:i/>
          <w:color w:val="0000FF"/>
        </w:rPr>
        <w:t>[[dɔ᷈:</w:t>
      </w:r>
      <w:r w:rsidRPr="003E5D8C">
        <w:rPr>
          <w:rFonts w:ascii="Doulos SIL" w:hAnsi="Doulos SIL"/>
          <w:i/>
          <w:color w:val="0000FF"/>
        </w:rPr>
        <w:noBreakHyphen/>
        <w:t>m</w:t>
      </w:r>
      <w:r w:rsidRPr="003E5D8C">
        <w:rPr>
          <w:rFonts w:ascii="Doulos SIL" w:hAnsi="Doulos SIL"/>
          <w:i/>
          <w:color w:val="0000FF"/>
        </w:rPr>
        <w:tab/>
        <w:t>yà]</w:t>
      </w:r>
      <w:r w:rsidRPr="003E5D8C">
        <w:rPr>
          <w:rFonts w:ascii="Doulos SIL" w:hAnsi="Doulos SIL"/>
          <w:i/>
          <w:color w:val="0000FF"/>
        </w:rPr>
        <w:tab/>
        <w:t>[nà:</w:t>
      </w:r>
      <w:r w:rsidR="00EC711B">
        <w:rPr>
          <w:vertAlign w:val="superscript"/>
        </w:rPr>
        <w:t> L</w:t>
      </w:r>
      <w:r w:rsidRPr="003E5D8C">
        <w:rPr>
          <w:rFonts w:ascii="Doulos SIL" w:hAnsi="Doulos SIL"/>
          <w:i/>
          <w:color w:val="0000FF"/>
        </w:rPr>
        <w:tab/>
        <w:t>gúnúm</w:t>
      </w:r>
      <w:r w:rsidRPr="003E5D8C">
        <w:rPr>
          <w:rFonts w:ascii="Doulos SIL" w:hAnsi="Doulos SIL"/>
          <w:i/>
          <w:color w:val="0000FF"/>
        </w:rPr>
        <w:tab/>
        <w:t>kù]</w:t>
      </w:r>
      <w:r w:rsidRPr="003E5D8C">
        <w:rPr>
          <w:rFonts w:ascii="Doulos SIL" w:hAnsi="Doulos SIL"/>
          <w:i/>
          <w:color w:val="0000FF"/>
        </w:rPr>
        <w:tab/>
        <w:t>yì=náyⁿ]</w:t>
      </w:r>
    </w:p>
    <w:p w14:paraId="031CC1F2" w14:textId="77777777" w:rsidR="00B013A1" w:rsidRPr="001D6776" w:rsidRDefault="00B013A1" w:rsidP="00B013A1">
      <w:pPr>
        <w:pStyle w:val="exampleabc"/>
        <w:tabs>
          <w:tab w:val="left" w:pos="2700"/>
          <w:tab w:val="left" w:pos="3330"/>
          <w:tab w:val="left" w:pos="3870"/>
          <w:tab w:val="left" w:pos="4590"/>
          <w:tab w:val="left" w:pos="5220"/>
        </w:tabs>
      </w:pPr>
      <w:r w:rsidRPr="008827BB">
        <w:tab/>
      </w:r>
      <w:r w:rsidRPr="008827BB">
        <w:tab/>
      </w:r>
      <w:r w:rsidRPr="00EF44F9">
        <w:t>[[D</w:t>
      </w:r>
      <w:r w:rsidRPr="008827BB">
        <w:t>ogon</w:t>
      </w:r>
      <w:r w:rsidRPr="00EF44F9">
        <w:t>-AnSg</w:t>
      </w:r>
      <w:r w:rsidRPr="008827BB">
        <w:tab/>
        <w:t>to</w:t>
      </w:r>
      <w:r w:rsidRPr="00EF44F9">
        <w:t>o]</w:t>
      </w:r>
      <w:r w:rsidRPr="008827BB">
        <w:tab/>
      </w:r>
      <w:r w:rsidRPr="00EF44F9">
        <w:t>[c</w:t>
      </w:r>
      <w:r w:rsidRPr="008827BB">
        <w:t>ow</w:t>
      </w:r>
      <w:r w:rsidRPr="008827BB">
        <w:tab/>
        <w:t>entire</w:t>
      </w:r>
      <w:r w:rsidRPr="008827BB">
        <w:tab/>
        <w:t>De</w:t>
      </w:r>
      <w:r w:rsidRPr="00EF44F9">
        <w:t>f]</w:t>
      </w:r>
      <w:r w:rsidRPr="008827BB">
        <w:tab/>
        <w:t>see</w:t>
      </w:r>
      <w:r w:rsidRPr="00EF44F9">
        <w:t>=a</w:t>
      </w:r>
      <w:r w:rsidRPr="008827BB">
        <w:t>nd.S</w:t>
      </w:r>
      <w:r w:rsidRPr="00EF44F9">
        <w:t>S]</w:t>
      </w:r>
    </w:p>
    <w:p w14:paraId="014906FB" w14:textId="6E30BFC3" w:rsidR="00B013A1" w:rsidRPr="001D6776" w:rsidRDefault="00B013A1" w:rsidP="00B013A1">
      <w:pPr>
        <w:pStyle w:val="exampleabc"/>
        <w:tabs>
          <w:tab w:val="left" w:pos="3150"/>
          <w:tab w:val="left" w:pos="4050"/>
          <w:tab w:val="left" w:pos="5130"/>
          <w:tab w:val="left" w:pos="5670"/>
        </w:tabs>
      </w:pPr>
      <w:r w:rsidRPr="003E5D8C">
        <w:rPr>
          <w:rFonts w:ascii="Doulos SIL" w:hAnsi="Doulos SIL"/>
          <w:i/>
          <w:color w:val="0000FF"/>
        </w:rPr>
        <w:tab/>
      </w:r>
      <w:r w:rsidRPr="003E5D8C">
        <w:rPr>
          <w:rFonts w:ascii="Doulos SIL" w:hAnsi="Doulos SIL"/>
          <w:i/>
          <w:color w:val="0000FF"/>
        </w:rPr>
        <w:tab/>
        <w:t>júwɔ́</w:t>
      </w:r>
      <w:r w:rsidR="00EC711B">
        <w:rPr>
          <w:rFonts w:ascii="Doulos SIL" w:hAnsi="Doulos SIL"/>
          <w:i/>
          <w:color w:val="0000FF"/>
        </w:rPr>
        <w:noBreakHyphen/>
        <w:t>m̀</w:t>
      </w:r>
      <w:r w:rsidR="00EC711B">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p>
    <w:p w14:paraId="699D8926" w14:textId="0EDEA44B" w:rsidR="00B013A1" w:rsidRPr="008827BB" w:rsidRDefault="00B013A1" w:rsidP="00B013A1">
      <w:pPr>
        <w:pStyle w:val="exampleabc"/>
        <w:tabs>
          <w:tab w:val="left" w:pos="3150"/>
          <w:tab w:val="left" w:pos="4050"/>
          <w:tab w:val="left" w:pos="5130"/>
          <w:tab w:val="left" w:pos="5670"/>
        </w:tabs>
      </w:pPr>
      <w:r w:rsidRPr="008827BB">
        <w:tab/>
      </w:r>
      <w:r w:rsidRPr="008827BB">
        <w:tab/>
        <w:t>know</w:t>
      </w:r>
      <w:r w:rsidRPr="00EF44F9">
        <w:t>-</w:t>
      </w:r>
      <w:r w:rsidR="00DB03D7">
        <w:t>Ipfv</w:t>
      </w:r>
      <w:r w:rsidRPr="00EF44F9">
        <w:t>-N</w:t>
      </w:r>
      <w:r w:rsidRPr="008827BB">
        <w:t>eg</w:t>
      </w:r>
      <w:r w:rsidRPr="00EF44F9">
        <w:noBreakHyphen/>
        <w:t>3</w:t>
      </w:r>
      <w:r w:rsidR="00D317C5">
        <w:t>SgSbj</w:t>
      </w:r>
    </w:p>
    <w:p w14:paraId="5BA36FF5" w14:textId="027A43A6" w:rsidR="00B013A1" w:rsidRPr="008827BB" w:rsidRDefault="00B013A1" w:rsidP="00EC711B">
      <w:pPr>
        <w:pStyle w:val="exampleabc"/>
        <w:tabs>
          <w:tab w:val="left" w:pos="2160"/>
          <w:tab w:val="left" w:pos="3420"/>
          <w:tab w:val="left" w:pos="4500"/>
          <w:tab w:val="left" w:pos="5130"/>
          <w:tab w:val="left" w:pos="5670"/>
        </w:tabs>
      </w:pPr>
      <w:r w:rsidRPr="001D6776">
        <w:tab/>
      </w:r>
      <w:r w:rsidRPr="003E5D8C">
        <w:rPr>
          <w:rFonts w:ascii="Doulos SIL" w:hAnsi="Doulos SIL"/>
          <w:i/>
          <w:color w:val="0000FF"/>
        </w:rPr>
        <w:tab/>
        <w:t>wê:y</w:t>
      </w:r>
      <w:r w:rsidRPr="003E5D8C">
        <w:rPr>
          <w:rFonts w:ascii="Doulos SIL" w:hAnsi="Doulos SIL"/>
          <w:i/>
          <w:color w:val="0000FF"/>
        </w:rPr>
        <w:tab/>
        <w:t>[nà:</w:t>
      </w:r>
      <w:r w:rsidRPr="003E5D8C">
        <w:rPr>
          <w:rFonts w:ascii="Doulos SIL" w:hAnsi="Doulos SIL"/>
          <w:i/>
          <w:color w:val="0000FF"/>
        </w:rPr>
        <w:noBreakHyphen/>
        <w:t>dúrɔ̀</w:t>
      </w:r>
      <w:r w:rsidRPr="003E5D8C">
        <w:rPr>
          <w:rFonts w:ascii="Doulos SIL" w:hAnsi="Doulos SIL"/>
          <w:i/>
          <w:color w:val="0000FF"/>
        </w:rPr>
        <w:tab/>
      </w:r>
      <w:r w:rsidR="00284B7C" w:rsidRPr="003C0F86">
        <w:rPr>
          <w:vertAlign w:val="superscript"/>
        </w:rPr>
        <w:t>L</w:t>
      </w:r>
      <w:r w:rsidRPr="003E5D8C">
        <w:rPr>
          <w:rFonts w:ascii="Doulos SIL" w:hAnsi="Doulos SIL"/>
          <w:i/>
          <w:color w:val="0000FF"/>
        </w:rPr>
        <w:t>ɲàyⁿ]</w:t>
      </w:r>
      <w:r w:rsidRPr="003E5D8C">
        <w:rPr>
          <w:rFonts w:ascii="Doulos SIL" w:hAnsi="Doulos SIL"/>
          <w:i/>
          <w:color w:val="0000FF"/>
        </w:rPr>
        <w:tab/>
        <w:t>mɔ̀:lù</w:t>
      </w:r>
      <w:r w:rsidRPr="003E5D8C">
        <w:rPr>
          <w:rFonts w:ascii="Doulos SIL" w:hAnsi="Doulos SIL"/>
          <w:i/>
          <w:color w:val="0000FF"/>
        </w:rPr>
        <w:noBreakHyphen/>
      </w:r>
      <w:r w:rsidRPr="003E5D8C">
        <w:rPr>
          <w:rFonts w:ascii="Doulos SIL" w:hAnsi="Doulos SIL"/>
          <w:i/>
          <w:color w:val="0000FF"/>
        </w:rPr>
        <w:sym w:font="Symbol" w:char="F0C6"/>
      </w:r>
    </w:p>
    <w:p w14:paraId="280AEC16" w14:textId="0279A81C" w:rsidR="00B013A1" w:rsidRPr="001D6776" w:rsidRDefault="00B013A1" w:rsidP="00EC711B">
      <w:pPr>
        <w:pStyle w:val="exampleabc"/>
        <w:tabs>
          <w:tab w:val="left" w:pos="2160"/>
          <w:tab w:val="left" w:pos="3420"/>
          <w:tab w:val="left" w:pos="4500"/>
          <w:tab w:val="left" w:pos="5130"/>
          <w:tab w:val="left" w:pos="5670"/>
        </w:tabs>
      </w:pPr>
      <w:r w:rsidRPr="008827BB">
        <w:tab/>
      </w:r>
      <w:r w:rsidRPr="008827BB">
        <w:tab/>
      </w:r>
      <w:r w:rsidRPr="001D6776">
        <w:rPr>
          <w:b/>
        </w:rPr>
        <w:t>a.fortiori</w:t>
      </w:r>
      <w:r w:rsidRPr="008827BB">
        <w:tab/>
      </w:r>
      <w:r w:rsidRPr="00EF44F9">
        <w:t>[c</w:t>
      </w:r>
      <w:r w:rsidRPr="008827BB">
        <w:t>ow</w:t>
      </w:r>
      <w:r w:rsidR="00851B83" w:rsidRPr="00872138">
        <w:rPr>
          <w:vertAlign w:val="superscript"/>
        </w:rPr>
        <w:t>L</w:t>
      </w:r>
      <w:r w:rsidRPr="00EF44F9">
        <w:t>-t</w:t>
      </w:r>
      <w:r w:rsidRPr="008827BB">
        <w:t>ail</w:t>
      </w:r>
      <w:r w:rsidRPr="008827BB">
        <w:tab/>
        <w:t>Ins</w:t>
      </w:r>
      <w:r w:rsidRPr="00EF44F9">
        <w:t>t]</w:t>
      </w:r>
      <w:r w:rsidRPr="008827BB">
        <w:tab/>
        <w:t>gather</w:t>
      </w:r>
      <w:r w:rsidR="00DB03D7">
        <w:t>.Pfv</w:t>
      </w:r>
      <w:r w:rsidRPr="00EF44F9">
        <w:t>-3</w:t>
      </w:r>
      <w:r w:rsidR="00D317C5">
        <w:t>SgSbj</w:t>
      </w:r>
    </w:p>
    <w:p w14:paraId="460FD8EA" w14:textId="4733BC3C" w:rsidR="00B013A1" w:rsidRPr="001D6776" w:rsidRDefault="00B013A1" w:rsidP="00B013A1">
      <w:pPr>
        <w:pStyle w:val="exampleabc"/>
      </w:pPr>
      <w:r w:rsidRPr="008827BB">
        <w:tab/>
      </w:r>
      <w:r w:rsidRPr="008827BB">
        <w:tab/>
      </w:r>
      <w:r w:rsidR="006F2285">
        <w:t>‘</w:t>
      </w:r>
      <w:r>
        <w:t>The Dogon person for his part would not know (=recognize it) if he had seen the entire cow, never mind (just) with the cow tail.</w:t>
      </w:r>
      <w:r w:rsidR="006F2285">
        <w:t>’</w:t>
      </w:r>
      <w:r>
        <w:t xml:space="preserve"> </w:t>
      </w:r>
      <w:r w:rsidRPr="00EF44F9">
        <w:t>[2</w:t>
      </w:r>
      <w:r>
        <w:t>005.1a.1</w:t>
      </w:r>
      <w:r w:rsidRPr="00EF44F9">
        <w:t>6]</w:t>
      </w:r>
    </w:p>
    <w:p w14:paraId="69016970" w14:textId="77777777" w:rsidR="00B013A1" w:rsidRPr="001D6776" w:rsidRDefault="00B013A1" w:rsidP="00B013A1">
      <w:pPr>
        <w:pStyle w:val="exampleabc"/>
      </w:pPr>
      <w:r w:rsidRPr="008827BB">
        <w:tab/>
      </w:r>
      <w:r w:rsidRPr="008827BB">
        <w:tab/>
      </w:r>
    </w:p>
    <w:p w14:paraId="7636E51F" w14:textId="77777777" w:rsidR="00B013A1" w:rsidRPr="00986AA2" w:rsidRDefault="00B013A1"/>
    <w:p w14:paraId="3300C4A2" w14:textId="77777777" w:rsidR="00B013A1" w:rsidRPr="00986AA2" w:rsidRDefault="00B013A1">
      <w:pPr>
        <w:sectPr w:rsidR="00B013A1" w:rsidRPr="00986AA2" w:rsidSect="0076738B">
          <w:type w:val="oddPage"/>
          <w:pgSz w:w="11899" w:h="16838"/>
          <w:pgMar w:top="2160" w:right="1800" w:bottom="2160" w:left="1800" w:header="720" w:footer="1080" w:gutter="0"/>
          <w:cols w:space="720"/>
          <w:titlePg/>
        </w:sectPr>
      </w:pPr>
    </w:p>
    <w:p w14:paraId="3F8443C2" w14:textId="77777777" w:rsidR="00B013A1" w:rsidRPr="007467F2" w:rsidRDefault="00B013A1" w:rsidP="00482A50">
      <w:pPr>
        <w:pStyle w:val="Heading1"/>
        <w:ind w:left="432" w:hanging="432"/>
      </w:pPr>
      <w:bookmarkStart w:id="2247" w:name="_Toc508434805"/>
      <w:bookmarkStart w:id="2248" w:name="_Toc508942956"/>
      <w:bookmarkStart w:id="2249" w:name="_Toc508943556"/>
      <w:bookmarkStart w:id="2250" w:name="_Toc12948875"/>
      <w:bookmarkStart w:id="2251" w:name="_Toc12949066"/>
      <w:bookmarkStart w:id="2252" w:name="_Toc12949310"/>
      <w:r w:rsidRPr="007467F2">
        <w:t xml:space="preserve">  </w:t>
      </w:r>
      <w:bookmarkStart w:id="2253" w:name="_Toc297637926"/>
      <w:r w:rsidRPr="007467F2">
        <w:t>Focalization and interrogation</w:t>
      </w:r>
      <w:bookmarkEnd w:id="2247"/>
      <w:bookmarkEnd w:id="2248"/>
      <w:bookmarkEnd w:id="2249"/>
      <w:bookmarkEnd w:id="2250"/>
      <w:bookmarkEnd w:id="2251"/>
      <w:bookmarkEnd w:id="2252"/>
      <w:bookmarkEnd w:id="2253"/>
    </w:p>
    <w:p w14:paraId="50283933" w14:textId="77777777" w:rsidR="00B013A1" w:rsidRPr="007467F2" w:rsidRDefault="00B013A1" w:rsidP="00482A50">
      <w:pPr>
        <w:pStyle w:val="Heading2"/>
      </w:pPr>
      <w:bookmarkStart w:id="2254" w:name="_Toc508434806"/>
      <w:bookmarkStart w:id="2255" w:name="_Toc508942957"/>
      <w:bookmarkStart w:id="2256" w:name="_Toc508943557"/>
      <w:bookmarkStart w:id="2257" w:name="_Toc12948876"/>
      <w:bookmarkStart w:id="2258" w:name="_Toc12949067"/>
      <w:bookmarkStart w:id="2259" w:name="_Toc12949311"/>
      <w:bookmarkStart w:id="2260" w:name="_Toc297637927"/>
      <w:r w:rsidRPr="007467F2">
        <w:t>Focalization</w:t>
      </w:r>
      <w:bookmarkEnd w:id="2254"/>
      <w:bookmarkEnd w:id="2255"/>
      <w:bookmarkEnd w:id="2256"/>
      <w:bookmarkEnd w:id="2257"/>
      <w:bookmarkEnd w:id="2258"/>
      <w:bookmarkEnd w:id="2259"/>
      <w:bookmarkEnd w:id="2260"/>
    </w:p>
    <w:p w14:paraId="32273D8F" w14:textId="5E5A4DB4" w:rsidR="00B013A1" w:rsidRPr="00986AA2" w:rsidRDefault="00B013A1">
      <w:r w:rsidRPr="00986AA2">
        <w:t xml:space="preserve">The overt </w:t>
      </w:r>
      <w:r w:rsidR="00913D13">
        <w:rPr>
          <w:b/>
        </w:rPr>
        <w:t>focus</w:t>
      </w:r>
      <w:r w:rsidRPr="00EE536C">
        <w:rPr>
          <w:b/>
        </w:rPr>
        <w:t xml:space="preserve"> clitic</w:t>
      </w:r>
      <w:r w:rsidRPr="00986AA2">
        <w:t xml:space="preserve"> is </w:t>
      </w:r>
      <w:r w:rsidRPr="003E5D8C">
        <w:rPr>
          <w:rFonts w:ascii="Doulos SIL" w:hAnsi="Doulos SIL"/>
          <w:i/>
          <w:color w:val="0000FF"/>
        </w:rPr>
        <w:t>=m̀</w:t>
      </w:r>
      <w:r w:rsidRPr="00986AA2">
        <w:t xml:space="preserve">. It is identical in form to an allomorph of the </w:t>
      </w:r>
      <w:r w:rsidR="006F2285">
        <w:t>‘</w:t>
      </w:r>
      <w:r w:rsidRPr="00986AA2">
        <w:t>it is</w:t>
      </w:r>
      <w:r w:rsidR="006F2285">
        <w:t>’</w:t>
      </w:r>
      <w:r w:rsidRPr="00986AA2">
        <w:t xml:space="preserve"> clitic (§11.2.1), but unlike the </w:t>
      </w:r>
      <w:r w:rsidR="006F2285">
        <w:t>‘</w:t>
      </w:r>
      <w:r w:rsidRPr="00986AA2">
        <w:t>it is</w:t>
      </w:r>
      <w:r w:rsidR="006F2285">
        <w:t>’</w:t>
      </w:r>
      <w:r w:rsidRPr="00986AA2">
        <w:t xml:space="preserve"> clitic it is </w:t>
      </w:r>
      <w:r w:rsidRPr="00EE536C">
        <w:rPr>
          <w:b/>
        </w:rPr>
        <w:t>not conjugated</w:t>
      </w:r>
      <w:r w:rsidRPr="00986AA2">
        <w:t xml:space="preserve"> for pronominal subject category.</w:t>
      </w:r>
    </w:p>
    <w:p w14:paraId="26715D3C" w14:textId="3A965DCE" w:rsidR="00B013A1" w:rsidRPr="00986AA2" w:rsidRDefault="00B013A1">
      <w:r w:rsidRPr="00986AA2">
        <w:tab/>
        <w:t xml:space="preserve">This clitic is used after pronouns, demonstratives, and personal names. However, it is not often directly added to ordinary common noun stems. Perhaps this is because it would be difficult to distinguish from </w:t>
      </w:r>
      <w:r>
        <w:t xml:space="preserve">(animate) </w:t>
      </w:r>
      <w:r w:rsidR="00DB46D8">
        <w:t>singular</w:t>
      </w:r>
      <w:r w:rsidRPr="00986AA2">
        <w:t xml:space="preserve"> suffix </w:t>
      </w:r>
      <w:r w:rsidRPr="003E5D8C">
        <w:rPr>
          <w:rFonts w:ascii="Doulos SIL" w:hAnsi="Doulos SIL"/>
          <w:i/>
          <w:color w:val="0000FF"/>
        </w:rPr>
        <w:noBreakHyphen/>
        <w:t>m</w:t>
      </w:r>
      <w:r w:rsidRPr="00986AA2">
        <w:t xml:space="preserve">. For example, if the </w:t>
      </w:r>
      <w:r w:rsidR="00913D13">
        <w:t>focus</w:t>
      </w:r>
      <w:r w:rsidRPr="00986AA2">
        <w:t xml:space="preserve"> clitic were added to </w:t>
      </w:r>
      <w:r w:rsidRPr="003E5D8C">
        <w:rPr>
          <w:rFonts w:ascii="Doulos SIL" w:hAnsi="Doulos SIL"/>
          <w:i/>
          <w:color w:val="0000FF"/>
        </w:rPr>
        <w:t>árⁿà</w:t>
      </w:r>
      <w:r w:rsidRPr="00986AA2">
        <w:t xml:space="preserve"> </w:t>
      </w:r>
      <w:r w:rsidR="006F2285">
        <w:t>‘</w:t>
      </w:r>
      <w:r w:rsidRPr="00986AA2">
        <w:t>men</w:t>
      </w:r>
      <w:r w:rsidR="006F2285">
        <w:t>’</w:t>
      </w:r>
      <w:r w:rsidRPr="00986AA2">
        <w:t>, this would produce #</w:t>
      </w:r>
      <w:r w:rsidRPr="003E5D8C">
        <w:rPr>
          <w:rFonts w:ascii="Doulos SIL" w:hAnsi="Doulos SIL"/>
          <w:i/>
          <w:color w:val="0000FF"/>
        </w:rPr>
        <w:t>àrⁿà=m̀</w:t>
      </w:r>
      <w:r w:rsidRPr="00986AA2">
        <w:t xml:space="preserve">, which would be homophonous to singular </w:t>
      </w:r>
      <w:r w:rsidRPr="003E5D8C">
        <w:rPr>
          <w:rFonts w:ascii="Doulos SIL" w:hAnsi="Doulos SIL"/>
          <w:i/>
          <w:color w:val="0000FF"/>
        </w:rPr>
        <w:t>árⁿà</w:t>
      </w:r>
      <w:r w:rsidRPr="003E5D8C">
        <w:rPr>
          <w:rFonts w:ascii="Doulos SIL" w:hAnsi="Doulos SIL"/>
          <w:i/>
          <w:color w:val="0000FF"/>
        </w:rPr>
        <w:noBreakHyphen/>
        <w:t>m</w:t>
      </w:r>
      <w:r w:rsidRPr="00986AA2">
        <w:t xml:space="preserve"> </w:t>
      </w:r>
      <w:r w:rsidR="006F2285">
        <w:t>‘</w:t>
      </w:r>
      <w:r w:rsidRPr="00986AA2">
        <w:t>man</w:t>
      </w:r>
      <w:r w:rsidR="006F2285">
        <w:t>’</w:t>
      </w:r>
      <w:r w:rsidRPr="00986AA2">
        <w:t>. The result is that noun</w:t>
      </w:r>
      <w:r w:rsidRPr="00EF44F9">
        <w:t>-h</w:t>
      </w:r>
      <w:r w:rsidRPr="00986AA2">
        <w:t xml:space="preserve">eaded NPs can function syntactically as focalized, without an overt </w:t>
      </w:r>
      <w:r w:rsidR="00913D13">
        <w:t>focus</w:t>
      </w:r>
      <w:r w:rsidRPr="00986AA2">
        <w:t xml:space="preserve"> morpheme. This focalization is indirectly manifested, in the perfective (positive and negative) by the use of L</w:t>
      </w:r>
      <w:r w:rsidRPr="00EF44F9">
        <w:noBreakHyphen/>
        <w:t>t</w:t>
      </w:r>
      <w:r w:rsidRPr="00986AA2">
        <w:t xml:space="preserve">oned verb forms, including the (positive) unsuffixed </w:t>
      </w:r>
      <w:r w:rsidR="00FD6208">
        <w:t>perfective</w:t>
      </w:r>
      <w:r w:rsidRPr="00986AA2">
        <w:t>. For subject focus, focalization is also manifested, for 1st/2nd person categories, by the use of a 3Sg pronominal</w:t>
      </w:r>
      <w:r w:rsidRPr="00EF44F9">
        <w:t>-s</w:t>
      </w:r>
      <w:r w:rsidRPr="00986AA2">
        <w:t>ubject suffix on the verb.</w:t>
      </w:r>
    </w:p>
    <w:p w14:paraId="661288CF" w14:textId="1845E226" w:rsidR="00B013A1" w:rsidRPr="00986AA2" w:rsidRDefault="00B013A1">
      <w:r w:rsidRPr="00986AA2">
        <w:tab/>
        <w:t>Focalization is largely confined to positive utterances for pragmatic reasons, but negative utterances allow focalization in the right context (</w:t>
      </w:r>
      <w:r w:rsidR="006F2285">
        <w:t>‘</w:t>
      </w:r>
      <w:r w:rsidRPr="00986AA2">
        <w:t xml:space="preserve">it was </w:t>
      </w:r>
      <w:r w:rsidRPr="00EE536C">
        <w:rPr>
          <w:u w:val="single"/>
        </w:rPr>
        <w:t>the women</w:t>
      </w:r>
      <w:r w:rsidRPr="00986AA2">
        <w:t xml:space="preserve"> </w:t>
      </w:r>
      <w:r w:rsidRPr="00EF44F9">
        <w:t>[f</w:t>
      </w:r>
      <w:r w:rsidRPr="00986AA2">
        <w:t>ocu</w:t>
      </w:r>
      <w:r w:rsidRPr="00EF44F9">
        <w:t>s]</w:t>
      </w:r>
      <w:r w:rsidRPr="00986AA2">
        <w:t xml:space="preserve"> that he/she did not bring</w:t>
      </w:r>
      <w:r w:rsidR="006F2285">
        <w:t>’</w:t>
      </w:r>
      <w:r w:rsidRPr="00986AA2">
        <w:t>).</w:t>
      </w:r>
    </w:p>
    <w:p w14:paraId="70174802" w14:textId="03B41195" w:rsidR="00B013A1" w:rsidRPr="00986AA2" w:rsidRDefault="00B013A1">
      <w:r w:rsidRPr="00986AA2">
        <w:tab/>
        <w:t xml:space="preserve">Existential particle </w:t>
      </w:r>
      <w:r w:rsidRPr="003E5D8C">
        <w:rPr>
          <w:rFonts w:ascii="Doulos SIL" w:hAnsi="Doulos SIL"/>
          <w:i/>
          <w:color w:val="0000FF"/>
        </w:rPr>
        <w:t>yá</w:t>
      </w:r>
      <w:r w:rsidRPr="00986AA2">
        <w:t xml:space="preserve"> is used chiefly with a following quasi</w:t>
      </w:r>
      <w:r w:rsidRPr="00EF44F9">
        <w:t>-v</w:t>
      </w:r>
      <w:r w:rsidRPr="00986AA2">
        <w:t xml:space="preserve">erb </w:t>
      </w:r>
      <w:r w:rsidRPr="003E5D8C">
        <w:rPr>
          <w:rFonts w:ascii="Doulos SIL" w:hAnsi="Doulos SIL"/>
          <w:i/>
          <w:color w:val="0000FF"/>
        </w:rPr>
        <w:t>bù</w:t>
      </w:r>
      <w:r w:rsidRPr="003E5D8C">
        <w:rPr>
          <w:rFonts w:ascii="Doulos SIL" w:hAnsi="Doulos SIL"/>
          <w:i/>
          <w:color w:val="0000FF"/>
        </w:rPr>
        <w:noBreakHyphen/>
      </w:r>
      <w:r w:rsidRPr="00986AA2">
        <w:t xml:space="preserve"> </w:t>
      </w:r>
      <w:r w:rsidR="006F2285">
        <w:t>‘</w:t>
      </w:r>
      <w:r w:rsidRPr="00986AA2">
        <w:t>be</w:t>
      </w:r>
      <w:r w:rsidR="006F2285">
        <w:t>’</w:t>
      </w:r>
      <w:r w:rsidRPr="00986AA2">
        <w:t xml:space="preserve"> or </w:t>
      </w:r>
      <w:r w:rsidRPr="003E5D8C">
        <w:rPr>
          <w:rFonts w:ascii="Doulos SIL" w:hAnsi="Doulos SIL"/>
          <w:i/>
          <w:color w:val="0000FF"/>
        </w:rPr>
        <w:t>só</w:t>
      </w:r>
      <w:r w:rsidRPr="003E5D8C">
        <w:rPr>
          <w:rFonts w:ascii="Doulos SIL" w:hAnsi="Doulos SIL"/>
          <w:i/>
          <w:color w:val="0000FF"/>
        </w:rPr>
        <w:noBreakHyphen/>
      </w:r>
      <w:r w:rsidRPr="00986AA2">
        <w:t xml:space="preserve"> </w:t>
      </w:r>
      <w:r w:rsidR="006F2285">
        <w:t>‘</w:t>
      </w:r>
      <w:r w:rsidRPr="00986AA2">
        <w:t>have</w:t>
      </w:r>
      <w:r w:rsidR="006F2285">
        <w:t>’</w:t>
      </w:r>
      <w:r w:rsidRPr="00986AA2">
        <w:t>. These quasi</w:t>
      </w:r>
      <w:r w:rsidRPr="00EF44F9">
        <w:t>-v</w:t>
      </w:r>
      <w:r w:rsidRPr="00986AA2">
        <w:t>erbs are defective and do not themselves distinguish ordinary from (L</w:t>
      </w:r>
      <w:r w:rsidRPr="00EF44F9">
        <w:noBreakHyphen/>
        <w:t>t</w:t>
      </w:r>
      <w:r w:rsidRPr="00986AA2">
        <w:t xml:space="preserve">oned) defocalized forms. Instead, </w:t>
      </w:r>
      <w:r w:rsidRPr="003E5D8C">
        <w:rPr>
          <w:rFonts w:ascii="Doulos SIL" w:hAnsi="Doulos SIL"/>
          <w:i/>
          <w:color w:val="0000FF"/>
        </w:rPr>
        <w:t>yá</w:t>
      </w:r>
      <w:r w:rsidRPr="00986AA2">
        <w:t xml:space="preserve"> is present in ordinary contexts and is </w:t>
      </w:r>
      <w:r w:rsidR="00784434">
        <w:t>disallowed</w:t>
      </w:r>
      <w:r w:rsidRPr="00986AA2">
        <w:t xml:space="preserve"> when a constituent is focalized (it is also absent under negation). See §11.2.2.1-3 for details and examples.</w:t>
      </w:r>
    </w:p>
    <w:p w14:paraId="48327AA0" w14:textId="77777777" w:rsidR="00B013A1" w:rsidRPr="00986AA2" w:rsidRDefault="00B013A1"/>
    <w:p w14:paraId="53971661" w14:textId="77777777" w:rsidR="00B013A1" w:rsidRPr="00986AA2" w:rsidRDefault="00B013A1"/>
    <w:p w14:paraId="6642614D" w14:textId="77777777" w:rsidR="00B013A1" w:rsidRPr="007467F2" w:rsidRDefault="00B013A1" w:rsidP="00482A50">
      <w:pPr>
        <w:pStyle w:val="Heading3"/>
      </w:pPr>
      <w:bookmarkStart w:id="2261" w:name="_Toc508434808"/>
      <w:bookmarkStart w:id="2262" w:name="_Toc508942959"/>
      <w:bookmarkStart w:id="2263" w:name="_Toc508943559"/>
      <w:bookmarkStart w:id="2264" w:name="_Toc12948878"/>
      <w:bookmarkStart w:id="2265" w:name="_Toc12949069"/>
      <w:bookmarkStart w:id="2266" w:name="_Toc12949313"/>
      <w:bookmarkStart w:id="2267" w:name="_Toc297637928"/>
      <w:r w:rsidRPr="007467F2">
        <w:t>Subject focalization</w:t>
      </w:r>
      <w:bookmarkEnd w:id="2261"/>
      <w:bookmarkEnd w:id="2262"/>
      <w:bookmarkEnd w:id="2263"/>
      <w:bookmarkEnd w:id="2264"/>
      <w:bookmarkEnd w:id="2265"/>
      <w:bookmarkEnd w:id="2266"/>
      <w:bookmarkEnd w:id="2267"/>
    </w:p>
    <w:p w14:paraId="1B9BAD8D" w14:textId="41F6F5F3" w:rsidR="00B013A1" w:rsidRPr="00986AA2" w:rsidRDefault="00B013A1">
      <w:r w:rsidRPr="00986AA2">
        <w:t xml:space="preserve">In the (positive) perfective aspect, the </w:t>
      </w:r>
      <w:r w:rsidRPr="00EE536C">
        <w:rPr>
          <w:b/>
        </w:rPr>
        <w:t xml:space="preserve">unsuffixed </w:t>
      </w:r>
      <w:r w:rsidR="00FD6208">
        <w:rPr>
          <w:b/>
        </w:rPr>
        <w:t>perfective</w:t>
      </w:r>
      <w:r w:rsidRPr="00986AA2">
        <w:t xml:space="preserve"> stem (L</w:t>
      </w:r>
      <w:r w:rsidRPr="00EF44F9">
        <w:noBreakHyphen/>
        <w:t>t</w:t>
      </w:r>
      <w:r w:rsidRPr="00986AA2">
        <w:t>oned) is regular for past</w:t>
      </w:r>
      <w:r w:rsidRPr="00EF44F9">
        <w:t>-t</w:t>
      </w:r>
      <w:r w:rsidRPr="00986AA2">
        <w:t xml:space="preserve">ime reference. The verb shows regular third person subject prefixes, </w:t>
      </w:r>
      <w:r w:rsidRPr="003E5D8C">
        <w:rPr>
          <w:rFonts w:ascii="Doulos SIL" w:hAnsi="Doulos SIL"/>
          <w:i/>
          <w:color w:val="0000FF"/>
        </w:rPr>
        <w:noBreakHyphen/>
      </w:r>
      <w:r w:rsidRPr="003E5D8C">
        <w:rPr>
          <w:rFonts w:ascii="Doulos SIL" w:hAnsi="Doulos SIL"/>
          <w:i/>
          <w:color w:val="0000FF"/>
        </w:rPr>
        <w:sym w:font="Symbol" w:char="F0C6"/>
      </w:r>
      <w:r w:rsidRPr="00986AA2">
        <w:t xml:space="preserve"> for 3Sg/Inan, and </w:t>
      </w:r>
      <w:r w:rsidRPr="003E5D8C">
        <w:rPr>
          <w:rFonts w:ascii="Doulos SIL" w:hAnsi="Doulos SIL"/>
          <w:i/>
          <w:color w:val="0000FF"/>
        </w:rPr>
        <w:noBreakHyphen/>
        <w:t>bɔ́</w:t>
      </w:r>
      <w:r w:rsidRPr="00986AA2">
        <w:t xml:space="preserve"> for 3Pl.</w:t>
      </w:r>
    </w:p>
    <w:p w14:paraId="3E5DC740" w14:textId="77777777" w:rsidR="00B013A1" w:rsidRPr="00986AA2" w:rsidRDefault="00B013A1" w:rsidP="00B013A1"/>
    <w:p w14:paraId="2EB1B19A" w14:textId="77777777" w:rsidR="00B013A1" w:rsidRPr="007467F2" w:rsidRDefault="00B013A1" w:rsidP="00B013A1">
      <w:pPr>
        <w:pStyle w:val="exampleabc"/>
        <w:tabs>
          <w:tab w:val="left" w:pos="2970"/>
        </w:tabs>
      </w:pPr>
      <w:r w:rsidRPr="007467F2">
        <w:t>(400)</w:t>
      </w:r>
      <w:r w:rsidRPr="007467F2">
        <w:tab/>
        <w:t>a.</w:t>
      </w:r>
      <w:r w:rsidRPr="007467F2">
        <w:tab/>
      </w:r>
      <w:r w:rsidRPr="003E5D8C">
        <w:rPr>
          <w:rFonts w:ascii="Doulos SIL" w:hAnsi="Doulos SIL"/>
          <w:i/>
          <w:color w:val="0000FF"/>
        </w:rPr>
        <w:t>sěydù=m̀</w:t>
      </w:r>
      <w:r w:rsidRPr="003E5D8C">
        <w:rPr>
          <w:rFonts w:ascii="Doulos SIL" w:hAnsi="Doulos SIL"/>
          <w:i/>
          <w:color w:val="0000FF"/>
        </w:rPr>
        <w:tab/>
        <w:t>lò</w:t>
      </w:r>
      <w:r w:rsidRPr="003E5D8C">
        <w:rPr>
          <w:rFonts w:ascii="Doulos SIL" w:hAnsi="Doulos SIL"/>
          <w:i/>
          <w:color w:val="0000FF"/>
        </w:rPr>
        <w:noBreakHyphen/>
      </w:r>
      <w:r w:rsidRPr="003E5D8C">
        <w:rPr>
          <w:rFonts w:ascii="Doulos SIL" w:hAnsi="Doulos SIL"/>
          <w:i/>
          <w:color w:val="0000FF"/>
        </w:rPr>
        <w:sym w:font="Symbol" w:char="F0C6"/>
      </w:r>
    </w:p>
    <w:p w14:paraId="71F72221" w14:textId="0D9A220F" w:rsidR="00B013A1" w:rsidRPr="007467F2" w:rsidRDefault="00B013A1" w:rsidP="00B013A1">
      <w:pPr>
        <w:pStyle w:val="exampleabc"/>
        <w:tabs>
          <w:tab w:val="left" w:pos="2970"/>
        </w:tabs>
      </w:pPr>
      <w:r w:rsidRPr="007467F2">
        <w:tab/>
      </w:r>
      <w:r w:rsidRPr="007467F2">
        <w:tab/>
        <w:t>Seydou</w:t>
      </w:r>
      <w:r w:rsidRPr="00EF44F9">
        <w:t>=F</w:t>
      </w:r>
      <w:r w:rsidRPr="007467F2">
        <w:t>oc</w:t>
      </w:r>
      <w:r w:rsidRPr="007467F2">
        <w:tab/>
        <w:t>go</w:t>
      </w:r>
      <w:r w:rsidR="00DB03D7">
        <w:t>.Pfv</w:t>
      </w:r>
      <w:r w:rsidRPr="00EF44F9">
        <w:t>-3</w:t>
      </w:r>
      <w:r w:rsidR="00D317C5">
        <w:t>SgSbj</w:t>
      </w:r>
    </w:p>
    <w:p w14:paraId="30E54D3E" w14:textId="200195A5" w:rsidR="00B013A1" w:rsidRPr="007467F2" w:rsidRDefault="00B013A1" w:rsidP="00B013A1">
      <w:pPr>
        <w:pStyle w:val="exampleabc"/>
      </w:pPr>
      <w:r w:rsidRPr="007467F2">
        <w:tab/>
      </w:r>
      <w:r w:rsidRPr="007467F2">
        <w:tab/>
      </w:r>
      <w:r w:rsidR="006F2285">
        <w:t>‘</w:t>
      </w:r>
      <w:r w:rsidRPr="007467F2">
        <w:t>It</w:t>
      </w:r>
      <w:r w:rsidR="006F2285">
        <w:t>’</w:t>
      </w:r>
      <w:r w:rsidRPr="007467F2">
        <w:t xml:space="preserve">s </w:t>
      </w:r>
      <w:r w:rsidRPr="007467F2">
        <w:rPr>
          <w:u w:val="single"/>
        </w:rPr>
        <w:t>Seydou</w:t>
      </w:r>
      <w:r w:rsidRPr="007467F2">
        <w:t xml:space="preserve"> </w:t>
      </w:r>
      <w:r w:rsidRPr="00EF44F9">
        <w:t>[f</w:t>
      </w:r>
      <w:r w:rsidRPr="007467F2">
        <w:t>ocu</w:t>
      </w:r>
      <w:r w:rsidRPr="00EF44F9">
        <w:t>s]</w:t>
      </w:r>
      <w:r w:rsidRPr="007467F2">
        <w:t xml:space="preserve"> who went.</w:t>
      </w:r>
      <w:r w:rsidR="006F2285">
        <w:t>’</w:t>
      </w:r>
    </w:p>
    <w:p w14:paraId="67D103BC" w14:textId="77777777" w:rsidR="00B013A1" w:rsidRPr="007467F2" w:rsidRDefault="00B013A1" w:rsidP="00B013A1">
      <w:pPr>
        <w:pStyle w:val="exampleabc"/>
      </w:pPr>
    </w:p>
    <w:p w14:paraId="588936AF" w14:textId="77777777" w:rsidR="00B013A1" w:rsidRPr="007467F2" w:rsidRDefault="00B013A1" w:rsidP="00B013A1">
      <w:pPr>
        <w:pStyle w:val="exampleabc"/>
        <w:tabs>
          <w:tab w:val="left" w:pos="2430"/>
        </w:tabs>
      </w:pPr>
      <w:r w:rsidRPr="007467F2">
        <w:tab/>
        <w:t>b.</w:t>
      </w:r>
      <w:r w:rsidRPr="007467F2">
        <w:tab/>
      </w:r>
      <w:r w:rsidRPr="003E5D8C">
        <w:rPr>
          <w:rFonts w:ascii="Doulos SIL" w:hAnsi="Doulos SIL"/>
          <w:i/>
          <w:color w:val="0000FF"/>
        </w:rPr>
        <w:t>kúrⁿù</w:t>
      </w:r>
      <w:r w:rsidRPr="003E5D8C">
        <w:rPr>
          <w:rFonts w:ascii="Doulos SIL" w:hAnsi="Doulos SIL"/>
          <w:i/>
          <w:color w:val="0000FF"/>
        </w:rPr>
        <w:tab/>
        <w:t>yàɣà</w:t>
      </w:r>
      <w:r w:rsidRPr="003E5D8C">
        <w:rPr>
          <w:rFonts w:ascii="Doulos SIL" w:hAnsi="Doulos SIL"/>
          <w:i/>
          <w:color w:val="0000FF"/>
        </w:rPr>
        <w:noBreakHyphen/>
      </w:r>
      <w:r w:rsidRPr="003E5D8C">
        <w:rPr>
          <w:rFonts w:ascii="Doulos SIL" w:hAnsi="Doulos SIL"/>
          <w:i/>
          <w:color w:val="0000FF"/>
        </w:rPr>
        <w:sym w:font="Symbol" w:char="F0C6"/>
      </w:r>
    </w:p>
    <w:p w14:paraId="2303CD4A" w14:textId="7FABA620" w:rsidR="00B013A1" w:rsidRPr="007467F2" w:rsidRDefault="00B013A1" w:rsidP="00B013A1">
      <w:pPr>
        <w:pStyle w:val="exampleabc"/>
        <w:tabs>
          <w:tab w:val="left" w:pos="2430"/>
        </w:tabs>
      </w:pPr>
      <w:r w:rsidRPr="007467F2">
        <w:tab/>
      </w:r>
      <w:r w:rsidRPr="007467F2">
        <w:tab/>
        <w:t>stone</w:t>
      </w:r>
      <w:r w:rsidRPr="007467F2">
        <w:tab/>
        <w:t>fall</w:t>
      </w:r>
      <w:r w:rsidR="00DB03D7">
        <w:t>.Pfv</w:t>
      </w:r>
      <w:r w:rsidRPr="00EF44F9">
        <w:t>-3</w:t>
      </w:r>
      <w:r w:rsidR="00D317C5">
        <w:t>SgSbj</w:t>
      </w:r>
    </w:p>
    <w:p w14:paraId="63E75112" w14:textId="77ECD73A" w:rsidR="00B013A1" w:rsidRPr="007467F2" w:rsidRDefault="00B013A1" w:rsidP="00B013A1">
      <w:pPr>
        <w:pStyle w:val="exampleabc"/>
      </w:pPr>
      <w:r w:rsidRPr="007467F2">
        <w:tab/>
      </w:r>
      <w:r w:rsidRPr="007467F2">
        <w:tab/>
      </w:r>
      <w:r w:rsidR="006F2285">
        <w:t>‘</w:t>
      </w:r>
      <w:r w:rsidRPr="007467F2">
        <w:t xml:space="preserve">It was </w:t>
      </w:r>
      <w:r w:rsidRPr="007467F2">
        <w:rPr>
          <w:u w:val="single"/>
        </w:rPr>
        <w:t>a stone</w:t>
      </w:r>
      <w:r w:rsidRPr="007467F2">
        <w:t xml:space="preserve"> </w:t>
      </w:r>
      <w:r w:rsidRPr="00EF44F9">
        <w:t>[f</w:t>
      </w:r>
      <w:r w:rsidRPr="007467F2">
        <w:t>ocu</w:t>
      </w:r>
      <w:r w:rsidRPr="00EF44F9">
        <w:t>s]</w:t>
      </w:r>
      <w:r w:rsidRPr="007467F2">
        <w:t xml:space="preserve"> that fell.</w:t>
      </w:r>
      <w:r w:rsidR="006F2285">
        <w:t>’</w:t>
      </w:r>
    </w:p>
    <w:p w14:paraId="3C1DFA6D" w14:textId="77777777" w:rsidR="00B013A1" w:rsidRPr="007467F2" w:rsidRDefault="00B013A1" w:rsidP="00B013A1">
      <w:pPr>
        <w:pStyle w:val="exampleabc"/>
      </w:pPr>
    </w:p>
    <w:p w14:paraId="651D0E19" w14:textId="77777777" w:rsidR="00B013A1" w:rsidRPr="007467F2" w:rsidRDefault="00B013A1" w:rsidP="00B013A1">
      <w:pPr>
        <w:pStyle w:val="exampleabc"/>
        <w:tabs>
          <w:tab w:val="left" w:pos="2610"/>
        </w:tabs>
      </w:pPr>
      <w:r w:rsidRPr="007467F2">
        <w:tab/>
        <w:t>c.</w:t>
      </w:r>
      <w:r w:rsidRPr="007467F2">
        <w:tab/>
      </w:r>
      <w:r w:rsidRPr="003E5D8C">
        <w:rPr>
          <w:rFonts w:ascii="Doulos SIL" w:hAnsi="Doulos SIL"/>
          <w:i/>
          <w:color w:val="0000FF"/>
        </w:rPr>
        <w:t>árⁿà</w:t>
      </w:r>
      <w:r w:rsidRPr="003E5D8C">
        <w:rPr>
          <w:rFonts w:ascii="Doulos SIL" w:hAnsi="Doulos SIL"/>
          <w:i/>
          <w:color w:val="0000FF"/>
        </w:rPr>
        <w:tab/>
        <w:t>yɛ̀</w:t>
      </w:r>
      <w:r w:rsidRPr="003E5D8C">
        <w:rPr>
          <w:rFonts w:ascii="Doulos SIL" w:hAnsi="Doulos SIL"/>
          <w:i/>
          <w:color w:val="0000FF"/>
        </w:rPr>
        <w:noBreakHyphen/>
        <w:t>bɔ́</w:t>
      </w:r>
    </w:p>
    <w:p w14:paraId="26B2C181" w14:textId="67F0168D" w:rsidR="00B013A1" w:rsidRPr="007467F2" w:rsidRDefault="00B013A1" w:rsidP="00B013A1">
      <w:pPr>
        <w:pStyle w:val="exampleabc"/>
        <w:tabs>
          <w:tab w:val="left" w:pos="2610"/>
        </w:tabs>
      </w:pPr>
      <w:r w:rsidRPr="007467F2">
        <w:tab/>
      </w:r>
      <w:r w:rsidRPr="007467F2">
        <w:tab/>
        <w:t>man.Pl</w:t>
      </w:r>
      <w:r w:rsidRPr="007467F2">
        <w:tab/>
        <w:t>come</w:t>
      </w:r>
      <w:r w:rsidR="00DB03D7">
        <w:t>.Pfv</w:t>
      </w:r>
      <w:r w:rsidRPr="00EF44F9">
        <w:t>-3</w:t>
      </w:r>
      <w:r w:rsidR="00D317C5">
        <w:t>PlSbj</w:t>
      </w:r>
    </w:p>
    <w:p w14:paraId="32B64556" w14:textId="162E35EE" w:rsidR="00B013A1" w:rsidRPr="007467F2" w:rsidRDefault="00B013A1" w:rsidP="00B013A1">
      <w:pPr>
        <w:pStyle w:val="exampleabc"/>
      </w:pPr>
      <w:r w:rsidRPr="007467F2">
        <w:tab/>
      </w:r>
      <w:r w:rsidRPr="007467F2">
        <w:tab/>
      </w:r>
      <w:r w:rsidR="006F2285">
        <w:t>‘</w:t>
      </w:r>
      <w:r w:rsidRPr="007467F2">
        <w:t xml:space="preserve">It was </w:t>
      </w:r>
      <w:r w:rsidRPr="007467F2">
        <w:rPr>
          <w:u w:val="single"/>
        </w:rPr>
        <w:t>the men</w:t>
      </w:r>
      <w:r w:rsidRPr="007467F2">
        <w:t xml:space="preserve"> </w:t>
      </w:r>
      <w:r w:rsidRPr="00EF44F9">
        <w:t>[f</w:t>
      </w:r>
      <w:r w:rsidRPr="007467F2">
        <w:t>ocu</w:t>
      </w:r>
      <w:r w:rsidRPr="00EF44F9">
        <w:t>s]</w:t>
      </w:r>
      <w:r w:rsidRPr="007467F2">
        <w:t xml:space="preserve"> who came.</w:t>
      </w:r>
      <w:r w:rsidR="006F2285">
        <w:t>’</w:t>
      </w:r>
    </w:p>
    <w:p w14:paraId="158EB50F" w14:textId="77777777" w:rsidR="00B013A1" w:rsidRPr="00986AA2" w:rsidRDefault="00B013A1"/>
    <w:p w14:paraId="1EC4B87F" w14:textId="5B900568" w:rsidR="00B013A1" w:rsidRPr="00986AA2" w:rsidRDefault="00B013A1">
      <w:r w:rsidRPr="00986AA2">
        <w:t xml:space="preserve">For 1st/2nd person subject, the unsuffixed </w:t>
      </w:r>
      <w:r w:rsidR="00FD6208">
        <w:t>perfective</w:t>
      </w:r>
      <w:r w:rsidRPr="00986AA2">
        <w:t xml:space="preserve"> is aga</w:t>
      </w:r>
      <w:r w:rsidR="004066BB">
        <w:t>in used, but the verb has zero</w:t>
      </w:r>
      <w:r w:rsidRPr="00986AA2">
        <w:t xml:space="preserve"> </w:t>
      </w:r>
      <w:r w:rsidR="004066BB">
        <w:t>(pseudo-)</w:t>
      </w:r>
      <w:r w:rsidRPr="00EE536C">
        <w:rPr>
          <w:b/>
        </w:rPr>
        <w:t>3Sg inflection</w:t>
      </w:r>
      <w:r w:rsidRPr="00986AA2">
        <w:t>.</w:t>
      </w:r>
    </w:p>
    <w:p w14:paraId="7BE6B4E1" w14:textId="77777777" w:rsidR="00B013A1" w:rsidRPr="007467F2" w:rsidRDefault="00B013A1">
      <w:pPr>
        <w:pStyle w:val="example-Jamsay"/>
      </w:pPr>
    </w:p>
    <w:p w14:paraId="5CB60649" w14:textId="77777777" w:rsidR="00B013A1" w:rsidRPr="007467F2" w:rsidRDefault="00B013A1" w:rsidP="00B013A1">
      <w:pPr>
        <w:pStyle w:val="exampleabc"/>
        <w:tabs>
          <w:tab w:val="left" w:pos="2340"/>
        </w:tabs>
      </w:pPr>
      <w:r w:rsidRPr="007467F2">
        <w:t>(401)</w:t>
      </w:r>
      <w:r w:rsidRPr="007467F2">
        <w:tab/>
        <w:t>a.</w:t>
      </w:r>
      <w:r w:rsidRPr="007467F2">
        <w:tab/>
      </w:r>
      <w:r w:rsidRPr="003E5D8C">
        <w:rPr>
          <w:rFonts w:ascii="Doulos SIL" w:hAnsi="Doulos SIL"/>
          <w:i/>
          <w:color w:val="0000FF"/>
        </w:rPr>
        <w:t>í=m̀</w:t>
      </w:r>
      <w:r w:rsidRPr="003E5D8C">
        <w:rPr>
          <w:rFonts w:ascii="Doulos SIL" w:hAnsi="Doulos SIL"/>
          <w:i/>
          <w:color w:val="0000FF"/>
        </w:rPr>
        <w:tab/>
        <w:t>lò</w:t>
      </w:r>
      <w:r w:rsidRPr="003E5D8C">
        <w:rPr>
          <w:rFonts w:ascii="Doulos SIL" w:hAnsi="Doulos SIL"/>
          <w:i/>
          <w:color w:val="0000FF"/>
        </w:rPr>
        <w:noBreakHyphen/>
      </w:r>
      <w:r w:rsidRPr="003E5D8C">
        <w:rPr>
          <w:rFonts w:ascii="Doulos SIL" w:hAnsi="Doulos SIL"/>
          <w:i/>
          <w:color w:val="0000FF"/>
        </w:rPr>
        <w:sym w:font="Symbol" w:char="F0C6"/>
      </w:r>
    </w:p>
    <w:p w14:paraId="4E1C03BF" w14:textId="4A9907C1" w:rsidR="00B013A1" w:rsidRPr="007467F2" w:rsidRDefault="00B013A1" w:rsidP="00B013A1">
      <w:pPr>
        <w:pStyle w:val="exampleabc"/>
        <w:tabs>
          <w:tab w:val="left" w:pos="2340"/>
        </w:tabs>
      </w:pPr>
      <w:r w:rsidRPr="007467F2">
        <w:tab/>
      </w:r>
      <w:r w:rsidRPr="007467F2">
        <w:tab/>
        <w:t>1Sg</w:t>
      </w:r>
      <w:r w:rsidRPr="00EF44F9">
        <w:t>=F</w:t>
      </w:r>
      <w:r w:rsidRPr="007467F2">
        <w:t>oc</w:t>
      </w:r>
      <w:r w:rsidRPr="007467F2">
        <w:tab/>
        <w:t>go</w:t>
      </w:r>
      <w:r w:rsidR="00DB03D7">
        <w:t>.Pfv</w:t>
      </w:r>
      <w:r w:rsidRPr="00EF44F9">
        <w:t>-3</w:t>
      </w:r>
      <w:r w:rsidR="00D317C5">
        <w:t>SgSbj</w:t>
      </w:r>
    </w:p>
    <w:p w14:paraId="23C89F70" w14:textId="7FD1A7B9" w:rsidR="00B013A1" w:rsidRPr="007467F2" w:rsidRDefault="00B013A1" w:rsidP="00B013A1">
      <w:pPr>
        <w:pStyle w:val="exampleabc"/>
        <w:tabs>
          <w:tab w:val="left" w:pos="2340"/>
        </w:tabs>
      </w:pPr>
      <w:r w:rsidRPr="007467F2">
        <w:tab/>
      </w:r>
      <w:r w:rsidRPr="007467F2">
        <w:tab/>
      </w:r>
      <w:r w:rsidR="006F2285">
        <w:t>‘</w:t>
      </w:r>
      <w:r w:rsidRPr="007467F2">
        <w:t>It</w:t>
      </w:r>
      <w:r w:rsidR="006F2285">
        <w:t>’</w:t>
      </w:r>
      <w:r w:rsidRPr="007467F2">
        <w:t xml:space="preserve">s </w:t>
      </w:r>
      <w:r w:rsidRPr="007467F2">
        <w:rPr>
          <w:u w:val="single"/>
        </w:rPr>
        <w:t>I</w:t>
      </w:r>
      <w:r w:rsidRPr="007467F2">
        <w:t xml:space="preserve"> </w:t>
      </w:r>
      <w:r w:rsidRPr="00EF44F9">
        <w:t>[f</w:t>
      </w:r>
      <w:r w:rsidRPr="007467F2">
        <w:t>ocu</w:t>
      </w:r>
      <w:r w:rsidRPr="00EF44F9">
        <w:t>s]</w:t>
      </w:r>
      <w:r w:rsidRPr="007467F2">
        <w:t xml:space="preserve"> who went.</w:t>
      </w:r>
      <w:r w:rsidR="006F2285">
        <w:t>’</w:t>
      </w:r>
    </w:p>
    <w:p w14:paraId="6299587D" w14:textId="77777777" w:rsidR="00B013A1" w:rsidRPr="007467F2" w:rsidRDefault="00B013A1" w:rsidP="00B013A1">
      <w:pPr>
        <w:pStyle w:val="exampleabc"/>
        <w:tabs>
          <w:tab w:val="left" w:pos="2340"/>
        </w:tabs>
      </w:pPr>
    </w:p>
    <w:p w14:paraId="2FE49438" w14:textId="77777777" w:rsidR="00B013A1" w:rsidRPr="007467F2" w:rsidRDefault="00B013A1" w:rsidP="00B013A1">
      <w:pPr>
        <w:pStyle w:val="exampleabc"/>
        <w:tabs>
          <w:tab w:val="left" w:pos="2340"/>
        </w:tabs>
      </w:pPr>
      <w:r w:rsidRPr="007467F2">
        <w:tab/>
        <w:t>b.</w:t>
      </w:r>
      <w:r w:rsidRPr="007467F2">
        <w:tab/>
      </w:r>
      <w:r w:rsidRPr="003E5D8C">
        <w:rPr>
          <w:rFonts w:ascii="Doulos SIL" w:hAnsi="Doulos SIL"/>
          <w:i/>
          <w:color w:val="0000FF"/>
        </w:rPr>
        <w:t>û:=m̀</w:t>
      </w:r>
      <w:r w:rsidRPr="003E5D8C">
        <w:rPr>
          <w:rFonts w:ascii="Doulos SIL" w:hAnsi="Doulos SIL"/>
          <w:i/>
          <w:color w:val="0000FF"/>
        </w:rPr>
        <w:tab/>
        <w:t>lò</w:t>
      </w:r>
      <w:r w:rsidRPr="003E5D8C">
        <w:rPr>
          <w:rFonts w:ascii="Doulos SIL" w:hAnsi="Doulos SIL"/>
          <w:i/>
          <w:color w:val="0000FF"/>
        </w:rPr>
        <w:noBreakHyphen/>
      </w:r>
      <w:r w:rsidRPr="003E5D8C">
        <w:rPr>
          <w:rFonts w:ascii="Doulos SIL" w:hAnsi="Doulos SIL"/>
          <w:i/>
          <w:color w:val="0000FF"/>
        </w:rPr>
        <w:sym w:font="Symbol" w:char="F0C6"/>
      </w:r>
    </w:p>
    <w:p w14:paraId="6F16F5E4" w14:textId="74B09DF6" w:rsidR="00B013A1" w:rsidRPr="007467F2" w:rsidRDefault="00B013A1" w:rsidP="00B013A1">
      <w:pPr>
        <w:pStyle w:val="exampleabc"/>
        <w:tabs>
          <w:tab w:val="left" w:pos="2340"/>
        </w:tabs>
      </w:pPr>
      <w:r w:rsidRPr="007467F2">
        <w:tab/>
      </w:r>
      <w:r w:rsidRPr="007467F2">
        <w:tab/>
        <w:t>2Pl</w:t>
      </w:r>
      <w:r w:rsidRPr="00EF44F9">
        <w:t>=F</w:t>
      </w:r>
      <w:r w:rsidRPr="007467F2">
        <w:t>oc</w:t>
      </w:r>
      <w:r w:rsidRPr="007467F2">
        <w:tab/>
        <w:t>go</w:t>
      </w:r>
      <w:r w:rsidR="00DB03D7">
        <w:t>.Pfv</w:t>
      </w:r>
      <w:r w:rsidRPr="00EF44F9">
        <w:t>-3</w:t>
      </w:r>
      <w:r w:rsidR="00D317C5">
        <w:t>SgSbj</w:t>
      </w:r>
    </w:p>
    <w:p w14:paraId="5EE42BF4" w14:textId="5EF7215C" w:rsidR="00B013A1" w:rsidRPr="007467F2" w:rsidRDefault="00B013A1" w:rsidP="00B013A1">
      <w:pPr>
        <w:pStyle w:val="exampleabc"/>
        <w:tabs>
          <w:tab w:val="left" w:pos="2340"/>
        </w:tabs>
      </w:pPr>
      <w:r w:rsidRPr="007467F2">
        <w:tab/>
      </w:r>
      <w:r w:rsidRPr="007467F2">
        <w:tab/>
      </w:r>
      <w:r w:rsidR="006F2285">
        <w:t>‘</w:t>
      </w:r>
      <w:r w:rsidRPr="007467F2">
        <w:t>It</w:t>
      </w:r>
      <w:r w:rsidR="006F2285">
        <w:t>’</w:t>
      </w:r>
      <w:r w:rsidRPr="007467F2">
        <w:t xml:space="preserve">s </w:t>
      </w:r>
      <w:r w:rsidRPr="007467F2">
        <w:rPr>
          <w:u w:val="single"/>
        </w:rPr>
        <w:t>you</w:t>
      </w:r>
      <w:r w:rsidRPr="00EF44F9">
        <w:rPr>
          <w:u w:val="single"/>
        </w:rPr>
        <w:t>-P</w:t>
      </w:r>
      <w:r w:rsidRPr="007467F2">
        <w:rPr>
          <w:u w:val="single"/>
        </w:rPr>
        <w:t>l</w:t>
      </w:r>
      <w:r w:rsidRPr="007467F2">
        <w:t xml:space="preserve"> </w:t>
      </w:r>
      <w:r w:rsidRPr="00EF44F9">
        <w:t>[f</w:t>
      </w:r>
      <w:r w:rsidRPr="007467F2">
        <w:t>ocu</w:t>
      </w:r>
      <w:r w:rsidRPr="00EF44F9">
        <w:t>s]</w:t>
      </w:r>
      <w:r w:rsidRPr="007467F2">
        <w:t xml:space="preserve"> who went.</w:t>
      </w:r>
      <w:r w:rsidR="006F2285">
        <w:t>’</w:t>
      </w:r>
    </w:p>
    <w:p w14:paraId="727720DB" w14:textId="77777777" w:rsidR="00B013A1" w:rsidRPr="00986AA2" w:rsidRDefault="00B013A1"/>
    <w:p w14:paraId="5F345D01" w14:textId="5346EDEC" w:rsidR="00B013A1" w:rsidRPr="00986AA2" w:rsidRDefault="00B013A1">
      <w:r w:rsidRPr="00986AA2">
        <w:t xml:space="preserve">In the </w:t>
      </w:r>
      <w:r w:rsidRPr="00EE536C">
        <w:rPr>
          <w:b/>
        </w:rPr>
        <w:t>imperfective</w:t>
      </w:r>
      <w:r w:rsidRPr="00986AA2">
        <w:t xml:space="preserve">, the (positive) form in common use is the </w:t>
      </w:r>
      <w:r w:rsidRPr="00EE536C">
        <w:rPr>
          <w:b/>
        </w:rPr>
        <w:t xml:space="preserve">unsuffixed </w:t>
      </w:r>
      <w:r w:rsidR="00C07E65">
        <w:rPr>
          <w:b/>
        </w:rPr>
        <w:t>imperfective</w:t>
      </w:r>
      <w:r w:rsidRPr="00986AA2">
        <w:t xml:space="preserve">, without reduplication. Again, the 1st/2nd person subject forms require the </w:t>
      </w:r>
      <w:r w:rsidR="004066BB">
        <w:t>(pseudo-)</w:t>
      </w:r>
      <w:r w:rsidRPr="00EE536C">
        <w:rPr>
          <w:b/>
        </w:rPr>
        <w:t>3Sg form</w:t>
      </w:r>
      <w:r w:rsidRPr="00986AA2">
        <w:t xml:space="preserve"> of the verb, which in this case is </w:t>
      </w:r>
      <w:r w:rsidRPr="003E5D8C">
        <w:rPr>
          <w:rFonts w:ascii="Doulos SIL" w:hAnsi="Doulos SIL"/>
          <w:i/>
          <w:color w:val="0000FF"/>
        </w:rPr>
        <w:noBreakHyphen/>
        <w:t>m̀</w:t>
      </w:r>
      <w:r w:rsidRPr="00986AA2">
        <w:t xml:space="preserve">. </w:t>
      </w:r>
      <w:r w:rsidR="004066BB">
        <w:t>True</w:t>
      </w:r>
      <w:r w:rsidRPr="00986AA2">
        <w:t xml:space="preserve"> third</w:t>
      </w:r>
      <w:r w:rsidR="004066BB">
        <w:t xml:space="preserve"> person subject forms have the</w:t>
      </w:r>
      <w:r w:rsidRPr="00986AA2">
        <w:t xml:space="preserve"> usual 3Sg or 3Pl suffix on the verb.</w:t>
      </w:r>
    </w:p>
    <w:p w14:paraId="76E0DB7B" w14:textId="77777777" w:rsidR="00B013A1" w:rsidRPr="00986AA2" w:rsidRDefault="00B013A1"/>
    <w:p w14:paraId="2B510202" w14:textId="77777777" w:rsidR="00B013A1" w:rsidRPr="007467F2" w:rsidRDefault="00B013A1" w:rsidP="00B013A1">
      <w:pPr>
        <w:pStyle w:val="exampleabc"/>
        <w:tabs>
          <w:tab w:val="left" w:pos="2340"/>
        </w:tabs>
      </w:pPr>
      <w:r w:rsidRPr="007467F2">
        <w:t>(402)</w:t>
      </w:r>
      <w:r w:rsidRPr="007467F2">
        <w:tab/>
        <w:t>a.</w:t>
      </w:r>
      <w:r w:rsidRPr="007467F2">
        <w:tab/>
      </w:r>
      <w:r w:rsidRPr="003E5D8C">
        <w:rPr>
          <w:rFonts w:ascii="Doulos SIL" w:hAnsi="Doulos SIL"/>
          <w:i/>
          <w:color w:val="0000FF"/>
        </w:rPr>
        <w:t>í=m̀</w:t>
      </w:r>
      <w:r w:rsidRPr="003E5D8C">
        <w:rPr>
          <w:rFonts w:ascii="Doulos SIL" w:hAnsi="Doulos SIL"/>
          <w:i/>
          <w:color w:val="0000FF"/>
        </w:rPr>
        <w:tab/>
        <w:t>ló</w:t>
      </w:r>
      <w:r w:rsidRPr="003E5D8C">
        <w:rPr>
          <w:rFonts w:ascii="Doulos SIL" w:hAnsi="Doulos SIL"/>
          <w:i/>
          <w:color w:val="0000FF"/>
        </w:rPr>
        <w:noBreakHyphen/>
        <w:t>m̀</w:t>
      </w:r>
    </w:p>
    <w:p w14:paraId="5DC6D82C" w14:textId="694C1425" w:rsidR="00B013A1" w:rsidRPr="007467F2" w:rsidRDefault="00B013A1" w:rsidP="00B013A1">
      <w:pPr>
        <w:pStyle w:val="exampleabc"/>
        <w:tabs>
          <w:tab w:val="left" w:pos="2340"/>
        </w:tabs>
      </w:pPr>
      <w:r w:rsidRPr="007467F2">
        <w:tab/>
      </w:r>
      <w:r w:rsidRPr="007467F2">
        <w:tab/>
        <w:t>1Sg</w:t>
      </w:r>
      <w:r w:rsidRPr="00EF44F9">
        <w:t>=F</w:t>
      </w:r>
      <w:r w:rsidRPr="007467F2">
        <w:t>oc</w:t>
      </w:r>
      <w:r w:rsidRPr="007467F2">
        <w:tab/>
        <w:t>go</w:t>
      </w:r>
      <w:r w:rsidRPr="00EF44F9">
        <w:t>-</w:t>
      </w:r>
      <w:r w:rsidR="00DB03D7">
        <w:t>Ipfv</w:t>
      </w:r>
      <w:r w:rsidRPr="007467F2">
        <w:t>.3</w:t>
      </w:r>
      <w:r w:rsidR="00D317C5">
        <w:t>SgSbj</w:t>
      </w:r>
    </w:p>
    <w:p w14:paraId="305FFAD5" w14:textId="7193F194" w:rsidR="00B013A1" w:rsidRPr="007467F2" w:rsidRDefault="00B013A1" w:rsidP="00B013A1">
      <w:pPr>
        <w:pStyle w:val="exampleabc"/>
        <w:tabs>
          <w:tab w:val="left" w:pos="2340"/>
        </w:tabs>
      </w:pPr>
      <w:r w:rsidRPr="007467F2">
        <w:tab/>
      </w:r>
      <w:r w:rsidRPr="007467F2">
        <w:tab/>
      </w:r>
      <w:r w:rsidR="006F2285">
        <w:t>‘</w:t>
      </w:r>
      <w:r w:rsidRPr="007467F2">
        <w:t>It</w:t>
      </w:r>
      <w:r w:rsidR="006F2285">
        <w:t>’</w:t>
      </w:r>
      <w:r w:rsidRPr="007467F2">
        <w:t xml:space="preserve">s </w:t>
      </w:r>
      <w:r w:rsidRPr="007467F2">
        <w:rPr>
          <w:u w:val="single"/>
        </w:rPr>
        <w:t>I</w:t>
      </w:r>
      <w:r w:rsidRPr="007467F2">
        <w:t xml:space="preserve"> </w:t>
      </w:r>
      <w:r w:rsidRPr="00EF44F9">
        <w:t>[f</w:t>
      </w:r>
      <w:r w:rsidRPr="007467F2">
        <w:t>ocu</w:t>
      </w:r>
      <w:r w:rsidRPr="00EF44F9">
        <w:t>s]</w:t>
      </w:r>
      <w:r w:rsidRPr="007467F2">
        <w:t xml:space="preserve"> who will go.</w:t>
      </w:r>
      <w:r w:rsidR="006F2285">
        <w:t>’</w:t>
      </w:r>
    </w:p>
    <w:p w14:paraId="6D2697F7" w14:textId="77777777" w:rsidR="00B013A1" w:rsidRPr="007467F2" w:rsidRDefault="00B013A1" w:rsidP="00B013A1">
      <w:pPr>
        <w:pStyle w:val="exampleabc"/>
        <w:tabs>
          <w:tab w:val="left" w:pos="2340"/>
        </w:tabs>
      </w:pPr>
    </w:p>
    <w:p w14:paraId="7CA0CFB8" w14:textId="77777777" w:rsidR="00B013A1" w:rsidRPr="007467F2" w:rsidRDefault="00B013A1" w:rsidP="00B013A1">
      <w:pPr>
        <w:pStyle w:val="exampleabc"/>
        <w:tabs>
          <w:tab w:val="left" w:pos="2340"/>
        </w:tabs>
      </w:pPr>
      <w:r w:rsidRPr="007467F2">
        <w:tab/>
        <w:t>b.</w:t>
      </w:r>
      <w:r w:rsidRPr="007467F2">
        <w:tab/>
      </w:r>
      <w:r w:rsidRPr="003E5D8C">
        <w:rPr>
          <w:rFonts w:ascii="Doulos SIL" w:hAnsi="Doulos SIL"/>
          <w:i/>
          <w:color w:val="0000FF"/>
        </w:rPr>
        <w:t>û:=m̀</w:t>
      </w:r>
      <w:r w:rsidRPr="003E5D8C">
        <w:rPr>
          <w:rFonts w:ascii="Doulos SIL" w:hAnsi="Doulos SIL"/>
          <w:i/>
          <w:color w:val="0000FF"/>
        </w:rPr>
        <w:tab/>
        <w:t>ló</w:t>
      </w:r>
      <w:r w:rsidRPr="003E5D8C">
        <w:rPr>
          <w:rFonts w:ascii="Doulos SIL" w:hAnsi="Doulos SIL"/>
          <w:i/>
          <w:color w:val="0000FF"/>
        </w:rPr>
        <w:noBreakHyphen/>
        <w:t>m̀</w:t>
      </w:r>
    </w:p>
    <w:p w14:paraId="404DC2C0" w14:textId="6FAE5C0A" w:rsidR="00B013A1" w:rsidRPr="007467F2" w:rsidRDefault="00B013A1" w:rsidP="00B013A1">
      <w:pPr>
        <w:pStyle w:val="exampleabc"/>
        <w:tabs>
          <w:tab w:val="left" w:pos="2340"/>
        </w:tabs>
      </w:pPr>
      <w:r w:rsidRPr="007467F2">
        <w:tab/>
      </w:r>
      <w:r w:rsidRPr="007467F2">
        <w:tab/>
        <w:t>2Pl</w:t>
      </w:r>
      <w:r w:rsidRPr="00EF44F9">
        <w:t>=F</w:t>
      </w:r>
      <w:r w:rsidRPr="007467F2">
        <w:t>oc</w:t>
      </w:r>
      <w:r w:rsidRPr="007467F2">
        <w:tab/>
        <w:t>go</w:t>
      </w:r>
      <w:r w:rsidRPr="00EF44F9">
        <w:t>-</w:t>
      </w:r>
      <w:r w:rsidR="00DB03D7">
        <w:t>Ipfv</w:t>
      </w:r>
      <w:r w:rsidRPr="007467F2">
        <w:t>.3</w:t>
      </w:r>
      <w:r w:rsidR="00D317C5">
        <w:t>SgSbj</w:t>
      </w:r>
    </w:p>
    <w:p w14:paraId="023511CD" w14:textId="3884136F" w:rsidR="00B013A1" w:rsidRPr="007467F2" w:rsidRDefault="00B013A1" w:rsidP="00B013A1">
      <w:pPr>
        <w:pStyle w:val="exampleabc"/>
        <w:tabs>
          <w:tab w:val="left" w:pos="2340"/>
        </w:tabs>
      </w:pPr>
      <w:r w:rsidRPr="007467F2">
        <w:tab/>
      </w:r>
      <w:r w:rsidRPr="007467F2">
        <w:tab/>
      </w:r>
      <w:r w:rsidR="006F2285">
        <w:t>‘</w:t>
      </w:r>
      <w:r w:rsidRPr="007467F2">
        <w:t>It</w:t>
      </w:r>
      <w:r w:rsidR="006F2285">
        <w:t>’</w:t>
      </w:r>
      <w:r w:rsidRPr="007467F2">
        <w:t xml:space="preserve">s </w:t>
      </w:r>
      <w:r w:rsidRPr="007467F2">
        <w:rPr>
          <w:u w:val="single"/>
        </w:rPr>
        <w:t>you</w:t>
      </w:r>
      <w:r w:rsidRPr="00EF44F9">
        <w:rPr>
          <w:u w:val="single"/>
        </w:rPr>
        <w:t>-P</w:t>
      </w:r>
      <w:r w:rsidRPr="007467F2">
        <w:rPr>
          <w:u w:val="single"/>
        </w:rPr>
        <w:t>l</w:t>
      </w:r>
      <w:r w:rsidRPr="007467F2">
        <w:t xml:space="preserve"> </w:t>
      </w:r>
      <w:r w:rsidRPr="00EF44F9">
        <w:t>[f</w:t>
      </w:r>
      <w:r w:rsidRPr="007467F2">
        <w:t>ocu</w:t>
      </w:r>
      <w:r w:rsidRPr="00EF44F9">
        <w:t>s]</w:t>
      </w:r>
      <w:r w:rsidRPr="007467F2">
        <w:t xml:space="preserve"> who will go.</w:t>
      </w:r>
      <w:r w:rsidR="006F2285">
        <w:t>’</w:t>
      </w:r>
      <w:r w:rsidRPr="007467F2">
        <w:t xml:space="preserve"> </w:t>
      </w:r>
    </w:p>
    <w:p w14:paraId="48F894FA" w14:textId="77777777" w:rsidR="00B013A1" w:rsidRPr="007467F2" w:rsidRDefault="00B013A1" w:rsidP="00B013A1">
      <w:pPr>
        <w:pStyle w:val="exampleabc"/>
        <w:tabs>
          <w:tab w:val="left" w:pos="2340"/>
        </w:tabs>
      </w:pPr>
    </w:p>
    <w:p w14:paraId="03781ACF" w14:textId="77777777" w:rsidR="00B013A1" w:rsidRPr="007467F2" w:rsidRDefault="00B013A1" w:rsidP="00B013A1">
      <w:pPr>
        <w:pStyle w:val="exampleabc"/>
        <w:tabs>
          <w:tab w:val="left" w:pos="2340"/>
        </w:tabs>
      </w:pPr>
      <w:r w:rsidRPr="007467F2">
        <w:tab/>
        <w:t>c.</w:t>
      </w:r>
      <w:r w:rsidRPr="007467F2">
        <w:tab/>
      </w:r>
      <w:r w:rsidRPr="003E5D8C">
        <w:rPr>
          <w:rFonts w:ascii="Doulos SIL" w:hAnsi="Doulos SIL"/>
          <w:i/>
          <w:color w:val="0000FF"/>
        </w:rPr>
        <w:t>sěydù=m̀</w:t>
      </w:r>
      <w:r w:rsidRPr="003E5D8C">
        <w:rPr>
          <w:rFonts w:ascii="Doulos SIL" w:hAnsi="Doulos SIL"/>
          <w:i/>
          <w:color w:val="0000FF"/>
        </w:rPr>
        <w:tab/>
        <w:t>ló</w:t>
      </w:r>
      <w:r w:rsidRPr="003E5D8C">
        <w:rPr>
          <w:rFonts w:ascii="Doulos SIL" w:hAnsi="Doulos SIL"/>
          <w:i/>
          <w:color w:val="0000FF"/>
        </w:rPr>
        <w:noBreakHyphen/>
        <w:t>m̀</w:t>
      </w:r>
    </w:p>
    <w:p w14:paraId="31A93577" w14:textId="243161A9" w:rsidR="00B013A1" w:rsidRPr="007467F2" w:rsidRDefault="00B013A1" w:rsidP="00B013A1">
      <w:pPr>
        <w:pStyle w:val="exampleabc"/>
        <w:tabs>
          <w:tab w:val="left" w:pos="2340"/>
        </w:tabs>
      </w:pPr>
      <w:r w:rsidRPr="007467F2">
        <w:tab/>
      </w:r>
      <w:r w:rsidRPr="007467F2">
        <w:tab/>
        <w:t>Seydou</w:t>
      </w:r>
      <w:r w:rsidRPr="00EF44F9">
        <w:t>=F</w:t>
      </w:r>
      <w:r w:rsidRPr="007467F2">
        <w:t>oc</w:t>
      </w:r>
      <w:r w:rsidRPr="007467F2">
        <w:tab/>
        <w:t>go</w:t>
      </w:r>
      <w:r w:rsidRPr="00EF44F9">
        <w:t>-</w:t>
      </w:r>
      <w:r w:rsidR="00DB03D7">
        <w:t>Ipfv</w:t>
      </w:r>
      <w:r w:rsidRPr="007467F2">
        <w:t>.3</w:t>
      </w:r>
      <w:r w:rsidR="00D317C5">
        <w:t>SgSbj</w:t>
      </w:r>
    </w:p>
    <w:p w14:paraId="4374EDE6" w14:textId="6EDD58D4" w:rsidR="00B013A1" w:rsidRPr="007467F2" w:rsidRDefault="00B013A1" w:rsidP="00B013A1">
      <w:pPr>
        <w:pStyle w:val="exampleabc"/>
        <w:tabs>
          <w:tab w:val="left" w:pos="2340"/>
        </w:tabs>
      </w:pPr>
      <w:r w:rsidRPr="007467F2">
        <w:tab/>
      </w:r>
      <w:r w:rsidRPr="007467F2">
        <w:tab/>
      </w:r>
      <w:r w:rsidR="006F2285">
        <w:t>‘</w:t>
      </w:r>
      <w:r w:rsidRPr="007467F2">
        <w:t>It</w:t>
      </w:r>
      <w:r w:rsidR="006F2285">
        <w:t>’</w:t>
      </w:r>
      <w:r w:rsidRPr="007467F2">
        <w:t xml:space="preserve">s </w:t>
      </w:r>
      <w:r w:rsidRPr="007467F2">
        <w:rPr>
          <w:u w:val="single"/>
        </w:rPr>
        <w:t>Seydou</w:t>
      </w:r>
      <w:r w:rsidRPr="007467F2">
        <w:t xml:space="preserve"> </w:t>
      </w:r>
      <w:r w:rsidRPr="00EF44F9">
        <w:t>[f</w:t>
      </w:r>
      <w:r w:rsidRPr="007467F2">
        <w:t>ocu</w:t>
      </w:r>
      <w:r w:rsidRPr="00EF44F9">
        <w:t>s]</w:t>
      </w:r>
      <w:r w:rsidRPr="007467F2">
        <w:t xml:space="preserve"> who will go.</w:t>
      </w:r>
      <w:r w:rsidR="006F2285">
        <w:t>’</w:t>
      </w:r>
    </w:p>
    <w:p w14:paraId="77D757F5" w14:textId="77777777" w:rsidR="00B013A1" w:rsidRPr="007467F2" w:rsidRDefault="00B013A1" w:rsidP="00B013A1">
      <w:pPr>
        <w:pStyle w:val="exampleabc"/>
        <w:tabs>
          <w:tab w:val="left" w:pos="2340"/>
        </w:tabs>
      </w:pPr>
    </w:p>
    <w:p w14:paraId="1B56562E" w14:textId="77777777" w:rsidR="00B013A1" w:rsidRPr="007467F2" w:rsidRDefault="00B013A1" w:rsidP="00B013A1">
      <w:pPr>
        <w:pStyle w:val="exampleabc"/>
        <w:tabs>
          <w:tab w:val="left" w:pos="2340"/>
        </w:tabs>
      </w:pPr>
      <w:r w:rsidRPr="007467F2">
        <w:tab/>
        <w:t>d.</w:t>
      </w:r>
      <w:r w:rsidRPr="007467F2">
        <w:tab/>
      </w:r>
      <w:r w:rsidRPr="003E5D8C">
        <w:rPr>
          <w:rFonts w:ascii="Doulos SIL" w:hAnsi="Doulos SIL"/>
          <w:i/>
          <w:color w:val="0000FF"/>
        </w:rPr>
        <w:t>árⁿà</w:t>
      </w:r>
      <w:r w:rsidRPr="003E5D8C">
        <w:rPr>
          <w:rFonts w:ascii="Doulos SIL" w:hAnsi="Doulos SIL"/>
          <w:i/>
          <w:color w:val="0000FF"/>
        </w:rPr>
        <w:tab/>
        <w:t>ló</w:t>
      </w:r>
      <w:r w:rsidRPr="003E5D8C">
        <w:rPr>
          <w:rFonts w:ascii="Doulos SIL" w:hAnsi="Doulos SIL"/>
          <w:i/>
          <w:color w:val="0000FF"/>
        </w:rPr>
        <w:noBreakHyphen/>
        <w:t>yɛ̀</w:t>
      </w:r>
    </w:p>
    <w:p w14:paraId="5A34E612" w14:textId="5EB70BFB" w:rsidR="00B013A1" w:rsidRPr="007467F2" w:rsidRDefault="00B013A1" w:rsidP="00B013A1">
      <w:pPr>
        <w:pStyle w:val="exampleabc"/>
        <w:tabs>
          <w:tab w:val="left" w:pos="2340"/>
        </w:tabs>
      </w:pPr>
      <w:r w:rsidRPr="007467F2">
        <w:tab/>
      </w:r>
      <w:r w:rsidRPr="007467F2">
        <w:tab/>
        <w:t>man.Pl</w:t>
      </w:r>
      <w:r w:rsidRPr="007467F2">
        <w:tab/>
        <w:t>go</w:t>
      </w:r>
      <w:r w:rsidRPr="00EF44F9">
        <w:t>.</w:t>
      </w:r>
      <w:r w:rsidR="00DB03D7">
        <w:t>Ipfv</w:t>
      </w:r>
      <w:r w:rsidRPr="00EF44F9">
        <w:t>-3</w:t>
      </w:r>
      <w:r w:rsidR="00D317C5">
        <w:t>PlSbj</w:t>
      </w:r>
    </w:p>
    <w:p w14:paraId="3A6B25B1" w14:textId="63226374" w:rsidR="00B013A1" w:rsidRPr="007467F2" w:rsidRDefault="00B013A1" w:rsidP="00B013A1">
      <w:pPr>
        <w:pStyle w:val="exampleabc"/>
        <w:tabs>
          <w:tab w:val="left" w:pos="2340"/>
        </w:tabs>
      </w:pPr>
      <w:r w:rsidRPr="007467F2">
        <w:tab/>
      </w:r>
      <w:r w:rsidRPr="007467F2">
        <w:tab/>
      </w:r>
      <w:r w:rsidR="006F2285">
        <w:t>‘</w:t>
      </w:r>
      <w:r w:rsidRPr="007467F2">
        <w:t>It</w:t>
      </w:r>
      <w:r w:rsidR="006F2285">
        <w:t>’</w:t>
      </w:r>
      <w:r w:rsidRPr="007467F2">
        <w:t xml:space="preserve">s </w:t>
      </w:r>
      <w:r w:rsidRPr="007467F2">
        <w:rPr>
          <w:u w:val="single"/>
        </w:rPr>
        <w:t>men</w:t>
      </w:r>
      <w:r w:rsidRPr="007467F2">
        <w:t xml:space="preserve"> </w:t>
      </w:r>
      <w:r w:rsidRPr="00EF44F9">
        <w:t>[f</w:t>
      </w:r>
      <w:r w:rsidRPr="007467F2">
        <w:t>ocu</w:t>
      </w:r>
      <w:r w:rsidRPr="00EF44F9">
        <w:t>s]</w:t>
      </w:r>
      <w:r w:rsidRPr="007467F2">
        <w:t xml:space="preserve"> who will go.</w:t>
      </w:r>
      <w:r w:rsidR="006F2285">
        <w:t>’</w:t>
      </w:r>
    </w:p>
    <w:p w14:paraId="3B91D962" w14:textId="77777777" w:rsidR="00B013A1" w:rsidRPr="00986AA2" w:rsidRDefault="00B013A1"/>
    <w:p w14:paraId="654D5586" w14:textId="083F8AD8" w:rsidR="00B013A1" w:rsidRPr="00986AA2" w:rsidRDefault="00B013A1">
      <w:r w:rsidRPr="00986AA2">
        <w:t xml:space="preserve">In the </w:t>
      </w:r>
      <w:r w:rsidR="00FD6208">
        <w:rPr>
          <w:b/>
        </w:rPr>
        <w:t>perfective</w:t>
      </w:r>
      <w:r w:rsidRPr="00EE536C">
        <w:rPr>
          <w:b/>
        </w:rPr>
        <w:t xml:space="preserve"> </w:t>
      </w:r>
      <w:r w:rsidR="00180792">
        <w:rPr>
          <w:b/>
        </w:rPr>
        <w:t>negative</w:t>
      </w:r>
      <w:r w:rsidRPr="00986AA2">
        <w:t xml:space="preserve">, the defocalization of the verb entails a drop in the tone of the AN suffix, elsewhere </w:t>
      </w:r>
      <w:r w:rsidRPr="003E5D8C">
        <w:rPr>
          <w:rFonts w:ascii="Doulos SIL" w:hAnsi="Doulos SIL"/>
          <w:i/>
          <w:color w:val="0000FF"/>
        </w:rPr>
        <w:noBreakHyphen/>
        <w:t>rí</w:t>
      </w:r>
      <w:r w:rsidRPr="003E5D8C">
        <w:rPr>
          <w:rFonts w:ascii="Doulos SIL" w:hAnsi="Doulos SIL"/>
          <w:i/>
          <w:color w:val="0000FF"/>
        </w:rPr>
        <w:noBreakHyphen/>
      </w:r>
      <w:r w:rsidRPr="00986AA2">
        <w:t>, to L</w:t>
      </w:r>
      <w:r w:rsidRPr="00EF44F9">
        <w:noBreakHyphen/>
        <w:t>t</w:t>
      </w:r>
      <w:r w:rsidRPr="00986AA2">
        <w:t xml:space="preserve">oned </w:t>
      </w:r>
      <w:r w:rsidRPr="003E5D8C">
        <w:rPr>
          <w:rFonts w:ascii="Doulos SIL" w:hAnsi="Doulos SIL"/>
          <w:i/>
          <w:color w:val="0000FF"/>
        </w:rPr>
        <w:noBreakHyphen/>
        <w:t>rì</w:t>
      </w:r>
      <w:r w:rsidRPr="003E5D8C">
        <w:rPr>
          <w:rFonts w:ascii="Doulos SIL" w:hAnsi="Doulos SIL"/>
          <w:i/>
          <w:color w:val="0000FF"/>
        </w:rPr>
        <w:noBreakHyphen/>
      </w:r>
      <w:r w:rsidRPr="00986AA2">
        <w:t xml:space="preserve">. </w:t>
      </w:r>
    </w:p>
    <w:p w14:paraId="62D6D61C" w14:textId="77777777" w:rsidR="00B013A1" w:rsidRPr="00986AA2" w:rsidRDefault="00B013A1" w:rsidP="00B013A1"/>
    <w:p w14:paraId="66E0E79B" w14:textId="58AA90A0" w:rsidR="00B013A1" w:rsidRPr="007467F2" w:rsidRDefault="00B013A1" w:rsidP="00B013A1">
      <w:pPr>
        <w:pStyle w:val="exampleabc"/>
        <w:tabs>
          <w:tab w:val="left" w:pos="2880"/>
        </w:tabs>
      </w:pPr>
      <w:r w:rsidRPr="007467F2">
        <w:t>(403)</w:t>
      </w:r>
      <w:r w:rsidRPr="007467F2">
        <w:tab/>
        <w:t>a.</w:t>
      </w:r>
      <w:r w:rsidRPr="007467F2">
        <w:tab/>
      </w:r>
      <w:r w:rsidRPr="003E5D8C">
        <w:rPr>
          <w:rFonts w:ascii="Doulos SIL" w:hAnsi="Doulos SIL"/>
          <w:i/>
          <w:color w:val="0000FF"/>
        </w:rPr>
        <w:t>sěydù=m̀</w:t>
      </w:r>
      <w:r w:rsidRPr="003E5D8C">
        <w:rPr>
          <w:rFonts w:ascii="Doulos SIL" w:hAnsi="Doulos SIL"/>
          <w:i/>
          <w:color w:val="0000FF"/>
        </w:rPr>
        <w:tab/>
        <w:t>lɔ̀</w:t>
      </w:r>
      <w:r w:rsidR="00851B83">
        <w:rPr>
          <w:vertAlign w:val="superscript"/>
        </w:rPr>
        <w:t> L</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p>
    <w:p w14:paraId="5D2213AD" w14:textId="3FCF630B" w:rsidR="00B013A1" w:rsidRPr="007467F2" w:rsidRDefault="00B013A1" w:rsidP="00B013A1">
      <w:pPr>
        <w:pStyle w:val="exampleabc"/>
        <w:tabs>
          <w:tab w:val="left" w:pos="2880"/>
        </w:tabs>
      </w:pPr>
      <w:r w:rsidRPr="007467F2">
        <w:tab/>
      </w:r>
      <w:r w:rsidRPr="007467F2">
        <w:tab/>
        <w:t>Seydou</w:t>
      </w:r>
      <w:r w:rsidRPr="00EF44F9">
        <w:t>=F</w:t>
      </w:r>
      <w:r w:rsidRPr="007467F2">
        <w:t>oc</w:t>
      </w:r>
      <w:r w:rsidRPr="007467F2">
        <w:tab/>
        <w:t>go</w:t>
      </w:r>
      <w:r w:rsidR="00851B83" w:rsidRPr="00E16887">
        <w:rPr>
          <w:vertAlign w:val="superscript"/>
        </w:rPr>
        <w:t>L</w:t>
      </w:r>
      <w:r w:rsidRPr="00EF44F9">
        <w:t>-</w:t>
      </w:r>
      <w:r w:rsidR="00DA00DE">
        <w:t>PfvNeg</w:t>
      </w:r>
      <w:r w:rsidRPr="00EF44F9">
        <w:t>-3</w:t>
      </w:r>
      <w:r w:rsidR="00D317C5">
        <w:t>SgSbj</w:t>
      </w:r>
    </w:p>
    <w:p w14:paraId="7F59C30A" w14:textId="3894BFE8" w:rsidR="00B013A1" w:rsidRPr="007467F2" w:rsidRDefault="00B013A1" w:rsidP="00B013A1">
      <w:pPr>
        <w:pStyle w:val="exampleabc"/>
      </w:pPr>
      <w:r w:rsidRPr="007467F2">
        <w:tab/>
      </w:r>
      <w:r w:rsidRPr="007467F2">
        <w:tab/>
      </w:r>
      <w:r w:rsidR="006F2285">
        <w:t>‘</w:t>
      </w:r>
      <w:r w:rsidRPr="007467F2">
        <w:t xml:space="preserve">It was </w:t>
      </w:r>
      <w:r w:rsidRPr="007467F2">
        <w:rPr>
          <w:u w:val="single"/>
        </w:rPr>
        <w:t>Seydou</w:t>
      </w:r>
      <w:r w:rsidRPr="007467F2">
        <w:t xml:space="preserve"> </w:t>
      </w:r>
      <w:r w:rsidRPr="00EF44F9">
        <w:t>[f</w:t>
      </w:r>
      <w:r w:rsidRPr="007467F2">
        <w:t>ocu</w:t>
      </w:r>
      <w:r w:rsidRPr="00EF44F9">
        <w:t>s]</w:t>
      </w:r>
      <w:r w:rsidRPr="007467F2">
        <w:t xml:space="preserve"> who did not go.</w:t>
      </w:r>
      <w:r w:rsidR="006F2285">
        <w:t>’</w:t>
      </w:r>
    </w:p>
    <w:p w14:paraId="319C45C1" w14:textId="77777777" w:rsidR="00B013A1" w:rsidRPr="007467F2" w:rsidRDefault="00B013A1" w:rsidP="00B013A1">
      <w:pPr>
        <w:pStyle w:val="exampleabc"/>
      </w:pPr>
    </w:p>
    <w:p w14:paraId="532CBEF9" w14:textId="5A3078D5" w:rsidR="00B013A1" w:rsidRPr="007467F2" w:rsidRDefault="00B013A1" w:rsidP="00BB0BF1">
      <w:pPr>
        <w:pStyle w:val="exampleabc"/>
        <w:tabs>
          <w:tab w:val="left" w:pos="2880"/>
        </w:tabs>
      </w:pPr>
      <w:r w:rsidRPr="007467F2">
        <w:tab/>
        <w:t>b.</w:t>
      </w:r>
      <w:r w:rsidRPr="007467F2">
        <w:tab/>
      </w:r>
      <w:r w:rsidRPr="003E5D8C">
        <w:rPr>
          <w:rFonts w:ascii="Doulos SIL" w:hAnsi="Doulos SIL"/>
          <w:i/>
          <w:color w:val="0000FF"/>
        </w:rPr>
        <w:t>î:=m̀</w:t>
      </w:r>
      <w:r w:rsidRPr="003E5D8C">
        <w:rPr>
          <w:rFonts w:ascii="Doulos SIL" w:hAnsi="Doulos SIL"/>
          <w:i/>
          <w:color w:val="0000FF"/>
        </w:rPr>
        <w:tab/>
        <w:t>lò</w:t>
      </w:r>
      <w:r w:rsidR="00851B83">
        <w:rPr>
          <w:vertAlign w:val="superscript"/>
        </w:rPr>
        <w:t> L</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p>
    <w:p w14:paraId="76A749B2" w14:textId="28DAC58E" w:rsidR="00B013A1" w:rsidRPr="007467F2" w:rsidRDefault="00B013A1" w:rsidP="00BB0BF1">
      <w:pPr>
        <w:pStyle w:val="exampleabc"/>
        <w:tabs>
          <w:tab w:val="left" w:pos="2880"/>
        </w:tabs>
      </w:pPr>
      <w:r w:rsidRPr="007467F2">
        <w:tab/>
      </w:r>
      <w:r w:rsidRPr="007467F2">
        <w:tab/>
        <w:t>1Pl</w:t>
      </w:r>
      <w:r w:rsidRPr="00EF44F9">
        <w:t>=F</w:t>
      </w:r>
      <w:r w:rsidRPr="007467F2">
        <w:t>oc</w:t>
      </w:r>
      <w:r w:rsidRPr="007467F2">
        <w:tab/>
        <w:t>go</w:t>
      </w:r>
      <w:r w:rsidR="00851B83">
        <w:rPr>
          <w:vertAlign w:val="superscript"/>
        </w:rPr>
        <w:t>L</w:t>
      </w:r>
      <w:r w:rsidRPr="00EF44F9">
        <w:t>-</w:t>
      </w:r>
      <w:r w:rsidR="00DA00DE">
        <w:t>PfvNeg</w:t>
      </w:r>
      <w:r w:rsidRPr="00EF44F9">
        <w:t>-3</w:t>
      </w:r>
      <w:r w:rsidR="00D317C5">
        <w:t>SgSbj</w:t>
      </w:r>
    </w:p>
    <w:p w14:paraId="0AC31971" w14:textId="6E84C481" w:rsidR="00B013A1" w:rsidRPr="007467F2" w:rsidRDefault="00B013A1" w:rsidP="00B013A1">
      <w:pPr>
        <w:pStyle w:val="exampleabc"/>
      </w:pPr>
      <w:r w:rsidRPr="007467F2">
        <w:tab/>
      </w:r>
      <w:r w:rsidRPr="007467F2">
        <w:tab/>
      </w:r>
      <w:r w:rsidR="006F2285">
        <w:t>‘</w:t>
      </w:r>
      <w:r w:rsidRPr="007467F2">
        <w:t xml:space="preserve">It was </w:t>
      </w:r>
      <w:r w:rsidRPr="007467F2">
        <w:rPr>
          <w:u w:val="single"/>
        </w:rPr>
        <w:t>we</w:t>
      </w:r>
      <w:r w:rsidRPr="007467F2">
        <w:t xml:space="preserve"> </w:t>
      </w:r>
      <w:r w:rsidRPr="00EF44F9">
        <w:t>[f</w:t>
      </w:r>
      <w:r w:rsidRPr="007467F2">
        <w:t>ocu</w:t>
      </w:r>
      <w:r w:rsidRPr="00EF44F9">
        <w:t>s]</w:t>
      </w:r>
      <w:r w:rsidRPr="007467F2">
        <w:t xml:space="preserve"> who did not go.</w:t>
      </w:r>
      <w:r w:rsidR="006F2285">
        <w:t>’</w:t>
      </w:r>
    </w:p>
    <w:p w14:paraId="79B3CD8D" w14:textId="77777777" w:rsidR="00B013A1" w:rsidRPr="007467F2" w:rsidRDefault="00B013A1" w:rsidP="00B013A1">
      <w:pPr>
        <w:pStyle w:val="exampleabc"/>
      </w:pPr>
    </w:p>
    <w:p w14:paraId="01E1A1B2" w14:textId="10985A4D" w:rsidR="00B013A1" w:rsidRPr="007467F2" w:rsidRDefault="00B013A1" w:rsidP="00BB0BF1">
      <w:pPr>
        <w:pStyle w:val="exampleabc"/>
        <w:tabs>
          <w:tab w:val="left" w:pos="2880"/>
        </w:tabs>
      </w:pPr>
      <w:r w:rsidRPr="007467F2">
        <w:tab/>
        <w:t>c.</w:t>
      </w:r>
      <w:r w:rsidRPr="007467F2">
        <w:tab/>
      </w:r>
      <w:r w:rsidRPr="003E5D8C">
        <w:rPr>
          <w:rFonts w:ascii="Doulos SIL" w:hAnsi="Doulos SIL"/>
          <w:i/>
          <w:color w:val="0000FF"/>
        </w:rPr>
        <w:t>árⁿà</w:t>
      </w:r>
      <w:r w:rsidRPr="003E5D8C">
        <w:rPr>
          <w:rFonts w:ascii="Doulos SIL" w:hAnsi="Doulos SIL"/>
          <w:i/>
          <w:color w:val="0000FF"/>
        </w:rPr>
        <w:tab/>
        <w:t>lò</w:t>
      </w:r>
      <w:r w:rsidR="00851B83">
        <w:rPr>
          <w:vertAlign w:val="superscript"/>
        </w:rPr>
        <w:t> L</w:t>
      </w:r>
      <w:r w:rsidRPr="003E5D8C">
        <w:rPr>
          <w:rFonts w:ascii="Doulos SIL" w:hAnsi="Doulos SIL"/>
          <w:i/>
          <w:color w:val="0000FF"/>
        </w:rPr>
        <w:noBreakHyphen/>
        <w:t>r</w:t>
      </w:r>
      <w:r w:rsidRPr="003E5D8C">
        <w:rPr>
          <w:rFonts w:ascii="Doulos SIL" w:hAnsi="Doulos SIL"/>
          <w:i/>
          <w:color w:val="0000FF"/>
        </w:rPr>
        <w:noBreakHyphen/>
        <w:t>à</w:t>
      </w:r>
    </w:p>
    <w:p w14:paraId="4804ECBA" w14:textId="1651B74B" w:rsidR="00B013A1" w:rsidRPr="007467F2" w:rsidRDefault="00B013A1" w:rsidP="00BB0BF1">
      <w:pPr>
        <w:pStyle w:val="exampleabc"/>
        <w:tabs>
          <w:tab w:val="left" w:pos="2880"/>
        </w:tabs>
      </w:pPr>
      <w:r w:rsidRPr="007467F2">
        <w:tab/>
      </w:r>
      <w:r w:rsidRPr="007467F2">
        <w:tab/>
        <w:t>man.Pl</w:t>
      </w:r>
      <w:r w:rsidRPr="007467F2">
        <w:tab/>
        <w:t>go</w:t>
      </w:r>
      <w:r w:rsidR="00851B83">
        <w:rPr>
          <w:vertAlign w:val="superscript"/>
        </w:rPr>
        <w:t>L</w:t>
      </w:r>
      <w:r w:rsidRPr="00EF44F9">
        <w:t>-</w:t>
      </w:r>
      <w:r w:rsidR="00DA00DE">
        <w:t>PfvNeg</w:t>
      </w:r>
      <w:r w:rsidR="00851B83" w:rsidRPr="00872138">
        <w:rPr>
          <w:vertAlign w:val="superscript"/>
        </w:rPr>
        <w:t>L</w:t>
      </w:r>
      <w:r w:rsidRPr="00EF44F9">
        <w:t>-3</w:t>
      </w:r>
      <w:r w:rsidR="00D317C5">
        <w:t>PlSbj</w:t>
      </w:r>
    </w:p>
    <w:p w14:paraId="7FFA64D9" w14:textId="15524686" w:rsidR="00B013A1" w:rsidRPr="007467F2" w:rsidRDefault="00B013A1" w:rsidP="00B013A1">
      <w:pPr>
        <w:pStyle w:val="exampleabc"/>
      </w:pPr>
      <w:r w:rsidRPr="007467F2">
        <w:tab/>
      </w:r>
      <w:r w:rsidRPr="007467F2">
        <w:tab/>
      </w:r>
      <w:r w:rsidR="006F2285">
        <w:t>‘</w:t>
      </w:r>
      <w:r w:rsidRPr="007467F2">
        <w:t xml:space="preserve">It was </w:t>
      </w:r>
      <w:r w:rsidRPr="007467F2">
        <w:rPr>
          <w:u w:val="single"/>
        </w:rPr>
        <w:t>the men</w:t>
      </w:r>
      <w:r w:rsidRPr="007467F2">
        <w:t xml:space="preserve"> </w:t>
      </w:r>
      <w:r w:rsidRPr="00EF44F9">
        <w:t>[f</w:t>
      </w:r>
      <w:r w:rsidRPr="007467F2">
        <w:t>ocu</w:t>
      </w:r>
      <w:r w:rsidRPr="00EF44F9">
        <w:t>s]</w:t>
      </w:r>
      <w:r w:rsidRPr="007467F2">
        <w:t xml:space="preserve"> who did not go.</w:t>
      </w:r>
      <w:r w:rsidR="006F2285">
        <w:t>’</w:t>
      </w:r>
    </w:p>
    <w:p w14:paraId="43FBE267" w14:textId="77777777" w:rsidR="00B013A1" w:rsidRPr="00986AA2" w:rsidRDefault="00B013A1"/>
    <w:p w14:paraId="31294FC7" w14:textId="21139992" w:rsidR="00B013A1" w:rsidRPr="00986AA2" w:rsidRDefault="00B013A1">
      <w:r w:rsidRPr="00986AA2">
        <w:t xml:space="preserve">When </w:t>
      </w:r>
      <w:r w:rsidR="00913D13">
        <w:t>focus</w:t>
      </w:r>
      <w:r w:rsidRPr="00986AA2">
        <w:t xml:space="preserve"> </w:t>
      </w:r>
      <w:r w:rsidRPr="003E5D8C">
        <w:rPr>
          <w:rFonts w:ascii="Doulos SIL" w:hAnsi="Doulos SIL"/>
          <w:i/>
          <w:color w:val="0000FF"/>
        </w:rPr>
        <w:t>=m̀</w:t>
      </w:r>
      <w:r w:rsidRPr="00986AA2">
        <w:t xml:space="preserve"> is absent, only the tone on the AN suffix identifies the clause as focalized. Thus (403c) differs only subtly from unfocalized </w:t>
      </w:r>
      <w:r w:rsidRPr="003E5D8C">
        <w:rPr>
          <w:rFonts w:ascii="Doulos SIL" w:hAnsi="Doulos SIL"/>
          <w:i/>
          <w:color w:val="0000FF"/>
        </w:rPr>
        <w:t>árⁿà lò</w:t>
      </w:r>
      <w:r w:rsidRPr="003E5D8C">
        <w:rPr>
          <w:rFonts w:ascii="Doulos SIL" w:hAnsi="Doulos SIL"/>
          <w:i/>
          <w:color w:val="0000FF"/>
        </w:rPr>
        <w:noBreakHyphen/>
        <w:t>r</w:t>
      </w:r>
      <w:r w:rsidRPr="003E5D8C">
        <w:rPr>
          <w:rFonts w:ascii="Doulos SIL" w:hAnsi="Doulos SIL"/>
          <w:i/>
          <w:color w:val="0000FF"/>
        </w:rPr>
        <w:noBreakHyphen/>
        <w:t>á</w:t>
      </w:r>
      <w:r w:rsidRPr="00986AA2">
        <w:t xml:space="preserve"> </w:t>
      </w:r>
      <w:r w:rsidR="006F2285">
        <w:t>‘</w:t>
      </w:r>
      <w:r w:rsidRPr="00986AA2">
        <w:t>men did not go</w:t>
      </w:r>
      <w:r w:rsidR="006F2285">
        <w:t>’</w:t>
      </w:r>
      <w:r w:rsidRPr="00986AA2">
        <w:t>.</w:t>
      </w:r>
    </w:p>
    <w:p w14:paraId="18E64E47" w14:textId="64707D86" w:rsidR="00B013A1" w:rsidRPr="00986AA2" w:rsidRDefault="00B013A1">
      <w:r w:rsidRPr="00986AA2">
        <w:tab/>
        <w:t xml:space="preserve">In the </w:t>
      </w:r>
      <w:r w:rsidR="00C07E65">
        <w:rPr>
          <w:b/>
        </w:rPr>
        <w:t>imperfective</w:t>
      </w:r>
      <w:r w:rsidRPr="00EE536C">
        <w:rPr>
          <w:b/>
        </w:rPr>
        <w:t xml:space="preserve"> </w:t>
      </w:r>
      <w:r w:rsidR="00180792">
        <w:rPr>
          <w:b/>
        </w:rPr>
        <w:t>negative</w:t>
      </w:r>
      <w:r w:rsidRPr="00986AA2">
        <w:t xml:space="preserve">, the verb stem retains its lexical tone. The AN suffix complex is </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986AA2">
        <w:t xml:space="preserve">. 1st/2nd person subject requires </w:t>
      </w:r>
      <w:r w:rsidR="004066BB">
        <w:t>(pseudo-)</w:t>
      </w:r>
      <w:r w:rsidRPr="00986AA2">
        <w:t>3Sg suffix on the verb.</w:t>
      </w:r>
    </w:p>
    <w:p w14:paraId="5655AA1F" w14:textId="77777777" w:rsidR="00B013A1" w:rsidRPr="00986AA2" w:rsidRDefault="00B013A1" w:rsidP="00B013A1">
      <w:r w:rsidRPr="00986AA2">
        <w:tab/>
      </w:r>
    </w:p>
    <w:p w14:paraId="2F6C472C" w14:textId="77777777" w:rsidR="00B013A1" w:rsidRPr="007467F2" w:rsidRDefault="00B013A1" w:rsidP="00B013A1">
      <w:pPr>
        <w:pStyle w:val="exampleabc"/>
        <w:tabs>
          <w:tab w:val="left" w:pos="2880"/>
        </w:tabs>
      </w:pPr>
      <w:r w:rsidRPr="007467F2">
        <w:t>(404)</w:t>
      </w:r>
      <w:r w:rsidRPr="007467F2">
        <w:tab/>
        <w:t>a.</w:t>
      </w:r>
      <w:r w:rsidRPr="007467F2">
        <w:tab/>
      </w:r>
      <w:r w:rsidRPr="003E5D8C">
        <w:rPr>
          <w:rFonts w:ascii="Doulos SIL" w:hAnsi="Doulos SIL"/>
          <w:i/>
          <w:color w:val="0000FF"/>
        </w:rPr>
        <w:t>sěydù=m̀</w:t>
      </w:r>
      <w:r w:rsidRPr="003E5D8C">
        <w:rPr>
          <w:rFonts w:ascii="Doulos SIL" w:hAnsi="Doulos SIL"/>
          <w:i/>
          <w:color w:val="0000FF"/>
        </w:rPr>
        <w:tab/>
        <w:t>ló</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p>
    <w:p w14:paraId="67F329A4" w14:textId="2FF1F535" w:rsidR="00B013A1" w:rsidRPr="007467F2" w:rsidRDefault="00B013A1" w:rsidP="00B013A1">
      <w:pPr>
        <w:pStyle w:val="exampleabc"/>
        <w:tabs>
          <w:tab w:val="left" w:pos="2880"/>
        </w:tabs>
      </w:pPr>
      <w:r w:rsidRPr="007467F2">
        <w:tab/>
      </w:r>
      <w:r w:rsidRPr="007467F2">
        <w:tab/>
        <w:t>Seydou</w:t>
      </w:r>
      <w:r w:rsidRPr="00EF44F9">
        <w:t>=F</w:t>
      </w:r>
      <w:r w:rsidRPr="007467F2">
        <w:t>oc</w:t>
      </w:r>
      <w:r w:rsidRPr="007467F2">
        <w:tab/>
        <w:t>go</w:t>
      </w:r>
      <w:r w:rsidRPr="00EF44F9">
        <w:t>-</w:t>
      </w:r>
      <w:r w:rsidR="00DB03D7">
        <w:t>Ipfv</w:t>
      </w:r>
      <w:r w:rsidRPr="00EF44F9">
        <w:t>-N</w:t>
      </w:r>
      <w:r w:rsidRPr="007467F2">
        <w:t>eg</w:t>
      </w:r>
      <w:r w:rsidRPr="00EF44F9">
        <w:t>-3</w:t>
      </w:r>
      <w:r w:rsidR="00D317C5">
        <w:t>SgSbj</w:t>
      </w:r>
    </w:p>
    <w:p w14:paraId="76915D6E" w14:textId="4B1432A2" w:rsidR="00B013A1" w:rsidRPr="007467F2" w:rsidRDefault="00B013A1" w:rsidP="00B013A1">
      <w:pPr>
        <w:pStyle w:val="exampleabc"/>
        <w:tabs>
          <w:tab w:val="left" w:pos="2880"/>
        </w:tabs>
      </w:pPr>
      <w:r w:rsidRPr="007467F2">
        <w:tab/>
      </w:r>
      <w:r w:rsidRPr="007467F2">
        <w:tab/>
      </w:r>
      <w:r w:rsidR="006F2285">
        <w:t>‘</w:t>
      </w:r>
      <w:r w:rsidRPr="007467F2">
        <w:t>It</w:t>
      </w:r>
      <w:r w:rsidR="006F2285">
        <w:t>’</w:t>
      </w:r>
      <w:r w:rsidRPr="007467F2">
        <w:t xml:space="preserve">s </w:t>
      </w:r>
      <w:r w:rsidRPr="007467F2">
        <w:rPr>
          <w:u w:val="single"/>
        </w:rPr>
        <w:t>Seydou</w:t>
      </w:r>
      <w:r w:rsidRPr="007467F2">
        <w:t xml:space="preserve"> </w:t>
      </w:r>
      <w:r w:rsidRPr="00EF44F9">
        <w:t>[f</w:t>
      </w:r>
      <w:r w:rsidRPr="007467F2">
        <w:t>ocu</w:t>
      </w:r>
      <w:r w:rsidRPr="00EF44F9">
        <w:t>s]</w:t>
      </w:r>
      <w:r w:rsidRPr="007467F2">
        <w:t xml:space="preserve"> who will not go.</w:t>
      </w:r>
      <w:r w:rsidR="006F2285">
        <w:t>’</w:t>
      </w:r>
    </w:p>
    <w:p w14:paraId="41BA3188" w14:textId="77777777" w:rsidR="00B013A1" w:rsidRPr="007467F2" w:rsidRDefault="00B013A1" w:rsidP="00B013A1">
      <w:pPr>
        <w:pStyle w:val="exampleabc"/>
        <w:tabs>
          <w:tab w:val="left" w:pos="2880"/>
        </w:tabs>
      </w:pPr>
    </w:p>
    <w:p w14:paraId="1F0B0FE4" w14:textId="77777777" w:rsidR="00B013A1" w:rsidRPr="007467F2" w:rsidRDefault="00B013A1" w:rsidP="00B013A1">
      <w:pPr>
        <w:pStyle w:val="exampleabc"/>
        <w:tabs>
          <w:tab w:val="left" w:pos="2880"/>
        </w:tabs>
      </w:pPr>
      <w:r w:rsidRPr="007467F2">
        <w:tab/>
        <w:t>b.</w:t>
      </w:r>
      <w:r w:rsidRPr="007467F2">
        <w:tab/>
      </w:r>
      <w:r w:rsidRPr="003E5D8C">
        <w:rPr>
          <w:rFonts w:ascii="Doulos SIL" w:hAnsi="Doulos SIL"/>
          <w:i/>
          <w:color w:val="0000FF"/>
        </w:rPr>
        <w:t>ú=m̀</w:t>
      </w:r>
      <w:r w:rsidRPr="003E5D8C">
        <w:rPr>
          <w:rFonts w:ascii="Doulos SIL" w:hAnsi="Doulos SIL"/>
          <w:i/>
          <w:color w:val="0000FF"/>
        </w:rPr>
        <w:tab/>
        <w:t>ló</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p>
    <w:p w14:paraId="066D5D5F" w14:textId="1672CABC" w:rsidR="00B013A1" w:rsidRPr="007467F2" w:rsidRDefault="00B013A1" w:rsidP="00B013A1">
      <w:pPr>
        <w:pStyle w:val="exampleabc"/>
        <w:tabs>
          <w:tab w:val="left" w:pos="2880"/>
        </w:tabs>
      </w:pPr>
      <w:r w:rsidRPr="007467F2">
        <w:tab/>
      </w:r>
      <w:r w:rsidRPr="007467F2">
        <w:tab/>
        <w:t>2Sg</w:t>
      </w:r>
      <w:r w:rsidRPr="00EF44F9">
        <w:t>=F</w:t>
      </w:r>
      <w:r w:rsidRPr="007467F2">
        <w:t>oc</w:t>
      </w:r>
      <w:r w:rsidRPr="007467F2">
        <w:tab/>
        <w:t>go</w:t>
      </w:r>
      <w:r w:rsidRPr="00EF44F9">
        <w:t>-</w:t>
      </w:r>
      <w:r w:rsidR="00DB03D7">
        <w:t>Ipfv</w:t>
      </w:r>
      <w:r w:rsidRPr="00EF44F9">
        <w:t>-N</w:t>
      </w:r>
      <w:r w:rsidRPr="007467F2">
        <w:t>eg</w:t>
      </w:r>
      <w:r w:rsidRPr="00EF44F9">
        <w:t>-3</w:t>
      </w:r>
      <w:r w:rsidR="00D317C5">
        <w:t>SgSbj</w:t>
      </w:r>
    </w:p>
    <w:p w14:paraId="2CA3BA30" w14:textId="7A02B9A0" w:rsidR="00B013A1" w:rsidRPr="007467F2" w:rsidRDefault="00B013A1" w:rsidP="00B013A1">
      <w:pPr>
        <w:pStyle w:val="exampleabc"/>
        <w:tabs>
          <w:tab w:val="left" w:pos="2880"/>
        </w:tabs>
      </w:pPr>
      <w:r w:rsidRPr="007467F2">
        <w:tab/>
      </w:r>
      <w:r w:rsidRPr="007467F2">
        <w:tab/>
      </w:r>
      <w:r w:rsidR="006F2285">
        <w:t>‘</w:t>
      </w:r>
      <w:r w:rsidRPr="007467F2">
        <w:t>It</w:t>
      </w:r>
      <w:r w:rsidR="006F2285">
        <w:t>’</w:t>
      </w:r>
      <w:r w:rsidRPr="007467F2">
        <w:t xml:space="preserve">s </w:t>
      </w:r>
      <w:r w:rsidRPr="004D591B">
        <w:rPr>
          <w:u w:val="single"/>
        </w:rPr>
        <w:t>you-Sg</w:t>
      </w:r>
      <w:r w:rsidRPr="007467F2">
        <w:t xml:space="preserve"> </w:t>
      </w:r>
      <w:r w:rsidRPr="00EF44F9">
        <w:t>[f</w:t>
      </w:r>
      <w:r w:rsidRPr="007467F2">
        <w:t>ocu</w:t>
      </w:r>
      <w:r w:rsidRPr="00EF44F9">
        <w:t>s]</w:t>
      </w:r>
      <w:r w:rsidRPr="007467F2">
        <w:t xml:space="preserve"> who will not go.</w:t>
      </w:r>
      <w:r w:rsidR="006F2285">
        <w:t>’</w:t>
      </w:r>
    </w:p>
    <w:p w14:paraId="202A9184" w14:textId="77777777" w:rsidR="00B013A1" w:rsidRPr="007467F2" w:rsidRDefault="00B013A1" w:rsidP="00B013A1">
      <w:pPr>
        <w:pStyle w:val="exampleabc"/>
        <w:tabs>
          <w:tab w:val="left" w:pos="2880"/>
        </w:tabs>
      </w:pPr>
    </w:p>
    <w:p w14:paraId="1C1D32C6" w14:textId="77777777" w:rsidR="00B013A1" w:rsidRPr="007467F2" w:rsidRDefault="00B013A1" w:rsidP="00B013A1">
      <w:pPr>
        <w:pStyle w:val="exampleabc"/>
        <w:tabs>
          <w:tab w:val="left" w:pos="2880"/>
        </w:tabs>
      </w:pPr>
      <w:r w:rsidRPr="007467F2">
        <w:tab/>
        <w:t>c.</w:t>
      </w:r>
      <w:r w:rsidRPr="007467F2">
        <w:tab/>
      </w:r>
      <w:r w:rsidRPr="003E5D8C">
        <w:rPr>
          <w:rFonts w:ascii="Doulos SIL" w:hAnsi="Doulos SIL"/>
          <w:i/>
          <w:color w:val="0000FF"/>
        </w:rPr>
        <w:t>bû:=m̀</w:t>
      </w:r>
      <w:r w:rsidRPr="003E5D8C">
        <w:rPr>
          <w:rFonts w:ascii="Doulos SIL" w:hAnsi="Doulos SIL"/>
          <w:i/>
          <w:color w:val="0000FF"/>
        </w:rPr>
        <w:tab/>
        <w:t>ló</w:t>
      </w:r>
      <w:r w:rsidRPr="003E5D8C">
        <w:rPr>
          <w:rFonts w:ascii="Doulos SIL" w:hAnsi="Doulos SIL"/>
          <w:i/>
          <w:color w:val="0000FF"/>
        </w:rPr>
        <w:noBreakHyphen/>
        <w:t>m̀</w:t>
      </w:r>
      <w:r w:rsidRPr="003E5D8C">
        <w:rPr>
          <w:rFonts w:ascii="Doulos SIL" w:hAnsi="Doulos SIL"/>
          <w:i/>
          <w:color w:val="0000FF"/>
        </w:rPr>
        <w:noBreakHyphen/>
        <w:t>n</w:t>
      </w:r>
      <w:r w:rsidRPr="003E5D8C">
        <w:rPr>
          <w:rFonts w:ascii="Doulos SIL" w:hAnsi="Doulos SIL"/>
          <w:i/>
          <w:color w:val="0000FF"/>
        </w:rPr>
        <w:noBreakHyphen/>
        <w:t>ɛ́</w:t>
      </w:r>
    </w:p>
    <w:p w14:paraId="273183CA" w14:textId="2062CEF7" w:rsidR="00B013A1" w:rsidRPr="007467F2" w:rsidRDefault="00B013A1" w:rsidP="00B013A1">
      <w:pPr>
        <w:pStyle w:val="exampleabc"/>
        <w:tabs>
          <w:tab w:val="left" w:pos="2880"/>
        </w:tabs>
      </w:pPr>
      <w:r w:rsidRPr="007467F2">
        <w:tab/>
      </w:r>
      <w:r w:rsidRPr="007467F2">
        <w:tab/>
        <w:t>3Pl</w:t>
      </w:r>
      <w:r w:rsidRPr="00EF44F9">
        <w:t>=F</w:t>
      </w:r>
      <w:r w:rsidRPr="007467F2">
        <w:t>oc</w:t>
      </w:r>
      <w:r w:rsidRPr="007467F2">
        <w:tab/>
        <w:t>go</w:t>
      </w:r>
      <w:r w:rsidRPr="00EF44F9">
        <w:t>-</w:t>
      </w:r>
      <w:r w:rsidR="00DB03D7">
        <w:t>Ipfv</w:t>
      </w:r>
      <w:r w:rsidRPr="007467F2">
        <w:t>Neg</w:t>
      </w:r>
      <w:r w:rsidRPr="00EF44F9">
        <w:t>-3</w:t>
      </w:r>
      <w:r w:rsidR="00D317C5">
        <w:t>PlSbj</w:t>
      </w:r>
    </w:p>
    <w:p w14:paraId="31999627" w14:textId="09D05055" w:rsidR="00B013A1" w:rsidRPr="007467F2" w:rsidRDefault="00B013A1" w:rsidP="00B013A1">
      <w:pPr>
        <w:pStyle w:val="exampleabc"/>
        <w:tabs>
          <w:tab w:val="left" w:pos="2880"/>
        </w:tabs>
      </w:pPr>
      <w:r w:rsidRPr="007467F2">
        <w:tab/>
      </w:r>
      <w:r w:rsidRPr="007467F2">
        <w:tab/>
      </w:r>
      <w:r w:rsidR="006F2285">
        <w:t>‘</w:t>
      </w:r>
      <w:r w:rsidRPr="007467F2">
        <w:t>It</w:t>
      </w:r>
      <w:r w:rsidR="006F2285">
        <w:t>’</w:t>
      </w:r>
      <w:r w:rsidRPr="007467F2">
        <w:t xml:space="preserve">s </w:t>
      </w:r>
      <w:r w:rsidRPr="007467F2">
        <w:rPr>
          <w:u w:val="single"/>
        </w:rPr>
        <w:t>they</w:t>
      </w:r>
      <w:r w:rsidRPr="007467F2">
        <w:t xml:space="preserve"> </w:t>
      </w:r>
      <w:r w:rsidRPr="00EF44F9">
        <w:t>[f</w:t>
      </w:r>
      <w:r w:rsidRPr="007467F2">
        <w:t>ocu</w:t>
      </w:r>
      <w:r w:rsidRPr="00EF44F9">
        <w:t>s]</w:t>
      </w:r>
      <w:r w:rsidRPr="007467F2">
        <w:t xml:space="preserve"> who will not go.</w:t>
      </w:r>
      <w:r w:rsidR="006F2285">
        <w:t>’</w:t>
      </w:r>
    </w:p>
    <w:p w14:paraId="6C2231BA" w14:textId="77777777" w:rsidR="00B013A1" w:rsidRPr="00986AA2" w:rsidRDefault="00B013A1"/>
    <w:p w14:paraId="76DAAB6C" w14:textId="2FCA3B59" w:rsidR="00B013A1" w:rsidRPr="008827BB" w:rsidRDefault="00B013A1">
      <w:r w:rsidRPr="00986AA2">
        <w:t xml:space="preserve">The subject (or topic) of an </w:t>
      </w:r>
      <w:r w:rsidR="006F2285">
        <w:t>‘</w:t>
      </w:r>
      <w:r w:rsidRPr="00986AA2">
        <w:t>it is X</w:t>
      </w:r>
      <w:r w:rsidR="006F2285">
        <w:t>’</w:t>
      </w:r>
      <w:r w:rsidRPr="00986AA2">
        <w:t xml:space="preserve"> construction can also be focalized. See e.g. </w:t>
      </w:r>
      <w:r w:rsidRPr="003E5D8C">
        <w:rPr>
          <w:rFonts w:ascii="Doulos SIL" w:hAnsi="Doulos SIL"/>
          <w:i/>
          <w:color w:val="0000FF"/>
        </w:rPr>
        <w:t>ɛ́rⁿɛ́=m̀ jɔ̀ŋgú</w:t>
      </w:r>
      <w:r w:rsidRPr="003E5D8C">
        <w:rPr>
          <w:rFonts w:ascii="Doulos SIL" w:hAnsi="Doulos SIL"/>
          <w:i/>
          <w:color w:val="0000FF"/>
        </w:rPr>
        <w:noBreakHyphen/>
        <w:t>m̀=</w:t>
      </w:r>
      <w:r w:rsidRPr="003E5D8C">
        <w:rPr>
          <w:rFonts w:ascii="Doulos SIL" w:hAnsi="Doulos SIL"/>
          <w:i/>
          <w:color w:val="0000FF"/>
        </w:rPr>
        <w:sym w:font="Symbol" w:char="F0C6"/>
      </w:r>
      <w:r w:rsidRPr="008827BB">
        <w:t xml:space="preserve"> </w:t>
      </w:r>
      <w:r w:rsidR="006F2285">
        <w:t>‘</w:t>
      </w:r>
      <w:r w:rsidRPr="008827BB">
        <w:t>it</w:t>
      </w:r>
      <w:r w:rsidR="006F2285">
        <w:t>’</w:t>
      </w:r>
      <w:r w:rsidRPr="008827BB">
        <w:t xml:space="preserve">s </w:t>
      </w:r>
      <w:r w:rsidRPr="003B226A">
        <w:rPr>
          <w:u w:val="single"/>
        </w:rPr>
        <w:t>he</w:t>
      </w:r>
      <w:r w:rsidRPr="008827BB">
        <w:t xml:space="preserve"> </w:t>
      </w:r>
      <w:r w:rsidRPr="00EF44F9">
        <w:t>[f</w:t>
      </w:r>
      <w:r w:rsidRPr="008827BB">
        <w:t>ocu</w:t>
      </w:r>
      <w:r w:rsidRPr="00EF44F9">
        <w:t>s]</w:t>
      </w:r>
      <w:r w:rsidRPr="008827BB">
        <w:t xml:space="preserve"> who was the healer</w:t>
      </w:r>
      <w:r w:rsidR="006F2285">
        <w:t>’</w:t>
      </w:r>
      <w:r w:rsidRPr="008827BB">
        <w:t xml:space="preserve"> in B</w:t>
      </w:r>
      <w:r w:rsidR="006F2285">
        <w:t>’</w:t>
      </w:r>
      <w:r w:rsidRPr="008827BB">
        <w:t>s first turn i</w:t>
      </w:r>
      <w:r w:rsidRPr="00053FA5">
        <w:t>n (679) in the sample text. In this construction, the focalized subject (topic) an</w:t>
      </w:r>
      <w:r w:rsidRPr="008827BB">
        <w:t>d the predicate may look alike morphologically.</w:t>
      </w:r>
    </w:p>
    <w:p w14:paraId="3DEF3C01" w14:textId="77777777" w:rsidR="00B013A1" w:rsidRPr="003B226A" w:rsidRDefault="00B013A1"/>
    <w:p w14:paraId="1DDDD040" w14:textId="77777777" w:rsidR="00B013A1" w:rsidRPr="00986AA2" w:rsidRDefault="00B013A1"/>
    <w:p w14:paraId="618AF194" w14:textId="77777777" w:rsidR="00B013A1" w:rsidRPr="007467F2" w:rsidRDefault="00B013A1" w:rsidP="00482A50">
      <w:pPr>
        <w:pStyle w:val="Heading3"/>
      </w:pPr>
      <w:bookmarkStart w:id="2268" w:name="_Toc508434809"/>
      <w:bookmarkStart w:id="2269" w:name="_Toc508942960"/>
      <w:bookmarkStart w:id="2270" w:name="_Toc508943560"/>
      <w:bookmarkStart w:id="2271" w:name="_Toc12948879"/>
      <w:bookmarkStart w:id="2272" w:name="_Toc12949070"/>
      <w:bookmarkStart w:id="2273" w:name="_Toc12949314"/>
      <w:bookmarkStart w:id="2274" w:name="_Toc297637929"/>
      <w:r w:rsidRPr="007467F2">
        <w:t>Object focalization</w:t>
      </w:r>
      <w:bookmarkEnd w:id="2268"/>
      <w:bookmarkEnd w:id="2269"/>
      <w:bookmarkEnd w:id="2270"/>
      <w:bookmarkEnd w:id="2271"/>
      <w:bookmarkEnd w:id="2272"/>
      <w:bookmarkEnd w:id="2273"/>
      <w:bookmarkEnd w:id="2274"/>
    </w:p>
    <w:p w14:paraId="2A629BCD" w14:textId="2440C4E2" w:rsidR="00B013A1" w:rsidRPr="00986AA2" w:rsidRDefault="00B013A1">
      <w:r w:rsidRPr="00986AA2">
        <w:t>When the focalized constituent is the direct object, we get the same patterns for AN verbal morphology as in subject focalization. Specifically, we get the L</w:t>
      </w:r>
      <w:r w:rsidRPr="00EF44F9">
        <w:noBreakHyphen/>
        <w:t>t</w:t>
      </w:r>
      <w:r w:rsidRPr="00986AA2">
        <w:t xml:space="preserve">oned unsuffixed </w:t>
      </w:r>
      <w:r w:rsidR="00FD6208">
        <w:t>perfective</w:t>
      </w:r>
      <w:r w:rsidRPr="00986AA2">
        <w:t>, the L</w:t>
      </w:r>
      <w:r w:rsidRPr="00EF44F9">
        <w:noBreakHyphen/>
        <w:t>t</w:t>
      </w:r>
      <w:r w:rsidRPr="00986AA2">
        <w:t xml:space="preserve">oned negative AN forms, and the unreduplicated unsuffixed </w:t>
      </w:r>
      <w:r w:rsidR="00C07E65">
        <w:t>imperfective</w:t>
      </w:r>
      <w:r w:rsidRPr="00986AA2">
        <w:t xml:space="preserve"> as basic verb forms. However, in object focalization, the verb carries the </w:t>
      </w:r>
      <w:r w:rsidRPr="00EE536C">
        <w:rPr>
          <w:b/>
        </w:rPr>
        <w:t>full set of subject pronominal</w:t>
      </w:r>
      <w:r w:rsidRPr="00986AA2">
        <w:t xml:space="preserve"> suffixes.</w:t>
      </w:r>
    </w:p>
    <w:p w14:paraId="23FFC391" w14:textId="2FE71BC2" w:rsidR="00B013A1" w:rsidRPr="00986AA2" w:rsidRDefault="00B013A1">
      <w:r w:rsidRPr="00986AA2">
        <w:tab/>
        <w:t xml:space="preserve">Nouns and pronouns that take </w:t>
      </w:r>
      <w:r w:rsidRPr="003E5D8C">
        <w:rPr>
          <w:rFonts w:ascii="Doulos SIL" w:hAnsi="Doulos SIL"/>
          <w:i/>
          <w:color w:val="0000FF"/>
        </w:rPr>
        <w:t>=m̀</w:t>
      </w:r>
      <w:r w:rsidRPr="00986AA2">
        <w:t xml:space="preserve"> for subject focus may take </w:t>
      </w:r>
      <w:r w:rsidR="009242D7">
        <w:t>accusative</w:t>
      </w:r>
      <w:r w:rsidRPr="00986AA2">
        <w:t xml:space="preserve"> clitic </w:t>
      </w:r>
      <w:r w:rsidRPr="003E5D8C">
        <w:rPr>
          <w:rFonts w:ascii="Doulos SIL" w:hAnsi="Doulos SIL"/>
          <w:i/>
          <w:color w:val="0000FF"/>
        </w:rPr>
        <w:t>=nì</w:t>
      </w:r>
      <w:r w:rsidRPr="00986AA2">
        <w:t xml:space="preserve"> (§8.2) when functioning as focalized objects. This is usual with pronouns and seems common with personal names, but it is not very common with other nouns.</w:t>
      </w:r>
    </w:p>
    <w:p w14:paraId="25FE5F14" w14:textId="77777777" w:rsidR="00B013A1" w:rsidRPr="00986AA2" w:rsidRDefault="00B013A1" w:rsidP="00B013A1"/>
    <w:p w14:paraId="2A924E18" w14:textId="77777777" w:rsidR="00B013A1" w:rsidRPr="007467F2" w:rsidRDefault="00B013A1" w:rsidP="00B013A1">
      <w:pPr>
        <w:pStyle w:val="exampleabc"/>
        <w:tabs>
          <w:tab w:val="left" w:pos="2880"/>
        </w:tabs>
      </w:pPr>
      <w:r w:rsidRPr="007467F2">
        <w:t>(405)</w:t>
      </w:r>
      <w:r w:rsidRPr="007467F2">
        <w:tab/>
        <w:t>a.</w:t>
      </w:r>
      <w:r w:rsidRPr="007467F2">
        <w:tab/>
      </w:r>
      <w:r w:rsidRPr="003E5D8C">
        <w:rPr>
          <w:rFonts w:ascii="Doulos SIL" w:hAnsi="Doulos SIL"/>
          <w:i/>
          <w:color w:val="0000FF"/>
        </w:rPr>
        <w:t>sěydù=nì</w:t>
      </w:r>
      <w:r w:rsidRPr="003E5D8C">
        <w:rPr>
          <w:rFonts w:ascii="Doulos SIL" w:hAnsi="Doulos SIL"/>
          <w:i/>
          <w:color w:val="0000FF"/>
        </w:rPr>
        <w:tab/>
        <w:t>yì</w:t>
      </w:r>
      <w:r w:rsidRPr="003E5D8C">
        <w:rPr>
          <w:rFonts w:ascii="Doulos SIL" w:hAnsi="Doulos SIL"/>
          <w:i/>
          <w:color w:val="0000FF"/>
        </w:rPr>
        <w:noBreakHyphen/>
        <w:t>ỳ</w:t>
      </w:r>
    </w:p>
    <w:p w14:paraId="49CAC1AA" w14:textId="04EDAB78" w:rsidR="00B013A1" w:rsidRPr="007467F2" w:rsidRDefault="00B013A1" w:rsidP="00B013A1">
      <w:pPr>
        <w:pStyle w:val="exampleabc"/>
        <w:tabs>
          <w:tab w:val="left" w:pos="2880"/>
        </w:tabs>
      </w:pPr>
      <w:r w:rsidRPr="007467F2">
        <w:tab/>
      </w:r>
      <w:r w:rsidRPr="007467F2">
        <w:tab/>
        <w:t>Seydou</w:t>
      </w:r>
      <w:r w:rsidRPr="00EF44F9">
        <w:t>=A</w:t>
      </w:r>
      <w:r w:rsidRPr="007467F2">
        <w:t>cc</w:t>
      </w:r>
      <w:r w:rsidRPr="007467F2">
        <w:tab/>
        <w:t>see</w:t>
      </w:r>
      <w:r w:rsidR="00DB03D7">
        <w:t>.Pfv</w:t>
      </w:r>
      <w:r w:rsidRPr="00EF44F9">
        <w:t>-1</w:t>
      </w:r>
      <w:r w:rsidR="00D317C5">
        <w:t>SgSbj</w:t>
      </w:r>
    </w:p>
    <w:p w14:paraId="02747386" w14:textId="5718107D" w:rsidR="00B013A1" w:rsidRPr="007467F2" w:rsidRDefault="00B013A1" w:rsidP="00B013A1">
      <w:pPr>
        <w:pStyle w:val="exampleabc"/>
      </w:pPr>
      <w:r w:rsidRPr="007467F2">
        <w:tab/>
      </w:r>
      <w:r w:rsidRPr="007467F2">
        <w:tab/>
      </w:r>
      <w:r w:rsidR="006F2285">
        <w:t>‘</w:t>
      </w:r>
      <w:r w:rsidRPr="007467F2">
        <w:t xml:space="preserve">It was </w:t>
      </w:r>
      <w:r w:rsidRPr="007467F2">
        <w:rPr>
          <w:u w:val="single"/>
        </w:rPr>
        <w:t>Seydou</w:t>
      </w:r>
      <w:r w:rsidRPr="007467F2">
        <w:t xml:space="preserve"> </w:t>
      </w:r>
      <w:r w:rsidRPr="00EF44F9">
        <w:t>[f</w:t>
      </w:r>
      <w:r w:rsidRPr="007467F2">
        <w:t>ocu</w:t>
      </w:r>
      <w:r w:rsidRPr="00EF44F9">
        <w:t>s]</w:t>
      </w:r>
      <w:r w:rsidRPr="007467F2">
        <w:t xml:space="preserve"> that I saw.</w:t>
      </w:r>
      <w:r w:rsidR="006F2285">
        <w:t>’</w:t>
      </w:r>
    </w:p>
    <w:p w14:paraId="48808A36" w14:textId="77777777" w:rsidR="00B013A1" w:rsidRPr="007467F2" w:rsidRDefault="00B013A1" w:rsidP="00B013A1">
      <w:pPr>
        <w:pStyle w:val="exampleabc"/>
      </w:pPr>
    </w:p>
    <w:p w14:paraId="06430BBF" w14:textId="77777777" w:rsidR="00B013A1" w:rsidRPr="007467F2" w:rsidRDefault="00B013A1" w:rsidP="00B013A1">
      <w:pPr>
        <w:pStyle w:val="exampleabc"/>
        <w:tabs>
          <w:tab w:val="left" w:pos="2340"/>
        </w:tabs>
      </w:pPr>
      <w:r w:rsidRPr="007467F2">
        <w:tab/>
        <w:t>b.</w:t>
      </w:r>
      <w:r w:rsidRPr="007467F2">
        <w:tab/>
      </w:r>
      <w:r w:rsidRPr="003E5D8C">
        <w:rPr>
          <w:rFonts w:ascii="Doulos SIL" w:hAnsi="Doulos SIL"/>
          <w:i/>
          <w:color w:val="0000FF"/>
        </w:rPr>
        <w:t>yǎ:</w:t>
      </w:r>
      <w:r w:rsidRPr="003E5D8C">
        <w:rPr>
          <w:rFonts w:ascii="Doulos SIL" w:hAnsi="Doulos SIL"/>
          <w:i/>
          <w:color w:val="0000FF"/>
        </w:rPr>
        <w:tab/>
        <w:t>yì</w:t>
      </w:r>
      <w:r w:rsidRPr="003E5D8C">
        <w:rPr>
          <w:rFonts w:ascii="Doulos SIL" w:hAnsi="Doulos SIL"/>
          <w:i/>
          <w:color w:val="0000FF"/>
        </w:rPr>
        <w:noBreakHyphen/>
        <w:t>ẁ</w:t>
      </w:r>
    </w:p>
    <w:p w14:paraId="55264580" w14:textId="6BD8D36D" w:rsidR="00B013A1" w:rsidRPr="007467F2" w:rsidRDefault="00B013A1" w:rsidP="00B013A1">
      <w:pPr>
        <w:pStyle w:val="exampleabc"/>
        <w:tabs>
          <w:tab w:val="left" w:pos="2340"/>
        </w:tabs>
      </w:pPr>
      <w:r w:rsidRPr="007467F2">
        <w:tab/>
      </w:r>
      <w:r w:rsidRPr="007467F2">
        <w:tab/>
        <w:t>woman.Pl</w:t>
      </w:r>
      <w:r w:rsidRPr="007467F2">
        <w:tab/>
        <w:t>see</w:t>
      </w:r>
      <w:r w:rsidR="00DB03D7">
        <w:t>.Pfv</w:t>
      </w:r>
      <w:r w:rsidRPr="00EF44F9">
        <w:t>-2</w:t>
      </w:r>
      <w:r w:rsidR="00D317C5">
        <w:t>SgSbj</w:t>
      </w:r>
    </w:p>
    <w:p w14:paraId="3845124C" w14:textId="5D7C64ED" w:rsidR="00B013A1" w:rsidRPr="007467F2" w:rsidRDefault="00B013A1" w:rsidP="00B013A1">
      <w:pPr>
        <w:pStyle w:val="exampleabc"/>
      </w:pPr>
      <w:r w:rsidRPr="007467F2">
        <w:tab/>
      </w:r>
      <w:r w:rsidRPr="007467F2">
        <w:tab/>
      </w:r>
      <w:r w:rsidR="006F2285">
        <w:t>‘</w:t>
      </w:r>
      <w:r w:rsidRPr="007467F2">
        <w:t xml:space="preserve">It was </w:t>
      </w:r>
      <w:r w:rsidRPr="007467F2">
        <w:rPr>
          <w:u w:val="single"/>
        </w:rPr>
        <w:t>the women</w:t>
      </w:r>
      <w:r w:rsidRPr="007467F2">
        <w:t xml:space="preserve"> </w:t>
      </w:r>
      <w:r w:rsidRPr="00EF44F9">
        <w:t>[f</w:t>
      </w:r>
      <w:r w:rsidRPr="007467F2">
        <w:t>ocu</w:t>
      </w:r>
      <w:r w:rsidRPr="00EF44F9">
        <w:t>s]</w:t>
      </w:r>
      <w:r w:rsidRPr="007467F2">
        <w:t xml:space="preserve"> that </w:t>
      </w:r>
      <w:r w:rsidRPr="004D591B">
        <w:t>you-Sg</w:t>
      </w:r>
      <w:r w:rsidRPr="007467F2">
        <w:t xml:space="preserve"> saw.</w:t>
      </w:r>
      <w:r w:rsidR="006F2285">
        <w:t>’</w:t>
      </w:r>
    </w:p>
    <w:p w14:paraId="4CDBBC6F" w14:textId="77777777" w:rsidR="00B013A1" w:rsidRPr="007467F2" w:rsidRDefault="00B013A1" w:rsidP="00B013A1">
      <w:pPr>
        <w:pStyle w:val="exampleabc"/>
      </w:pPr>
    </w:p>
    <w:p w14:paraId="24D8CB76" w14:textId="77777777" w:rsidR="00B013A1" w:rsidRPr="007467F2" w:rsidRDefault="00B013A1" w:rsidP="00B013A1">
      <w:pPr>
        <w:pStyle w:val="exampleabc"/>
        <w:tabs>
          <w:tab w:val="left" w:pos="2520"/>
        </w:tabs>
      </w:pPr>
      <w:r w:rsidRPr="007467F2">
        <w:tab/>
        <w:t>c.</w:t>
      </w:r>
      <w:r w:rsidRPr="007467F2">
        <w:tab/>
      </w:r>
      <w:r w:rsidRPr="003E5D8C">
        <w:rPr>
          <w:rFonts w:ascii="Doulos SIL" w:hAnsi="Doulos SIL"/>
          <w:i/>
          <w:color w:val="0000FF"/>
        </w:rPr>
        <w:t>kúrⁿù</w:t>
      </w:r>
      <w:r w:rsidRPr="003E5D8C">
        <w:rPr>
          <w:rFonts w:ascii="Doulos SIL" w:hAnsi="Doulos SIL"/>
          <w:i/>
          <w:color w:val="0000FF"/>
        </w:rPr>
        <w:tab/>
        <w:t>jìsè</w:t>
      </w:r>
      <w:r w:rsidRPr="003E5D8C">
        <w:rPr>
          <w:rFonts w:ascii="Doulos SIL" w:hAnsi="Doulos SIL"/>
          <w:i/>
          <w:color w:val="0000FF"/>
        </w:rPr>
        <w:noBreakHyphen/>
        <w:t>y</w:t>
      </w:r>
    </w:p>
    <w:p w14:paraId="2C023F3E" w14:textId="7D173A8F" w:rsidR="00B013A1" w:rsidRPr="007467F2" w:rsidRDefault="00B013A1" w:rsidP="00B013A1">
      <w:pPr>
        <w:pStyle w:val="exampleabc"/>
        <w:tabs>
          <w:tab w:val="left" w:pos="2520"/>
        </w:tabs>
      </w:pPr>
      <w:r w:rsidRPr="007467F2">
        <w:tab/>
      </w:r>
      <w:r w:rsidRPr="007467F2">
        <w:tab/>
        <w:t>stone</w:t>
      </w:r>
      <w:r w:rsidRPr="007467F2">
        <w:tab/>
        <w:t>throw</w:t>
      </w:r>
      <w:r w:rsidR="00DB03D7">
        <w:t>.Pfv</w:t>
      </w:r>
      <w:r w:rsidRPr="00EF44F9">
        <w:t>-1</w:t>
      </w:r>
      <w:r w:rsidR="00D317C5">
        <w:t>SgSbj</w:t>
      </w:r>
    </w:p>
    <w:p w14:paraId="6D40EB0A" w14:textId="3019ABAB" w:rsidR="00B013A1" w:rsidRPr="007467F2" w:rsidRDefault="00B013A1" w:rsidP="00B013A1">
      <w:pPr>
        <w:pStyle w:val="exampleabc"/>
      </w:pPr>
      <w:r w:rsidRPr="007467F2">
        <w:tab/>
      </w:r>
      <w:r w:rsidRPr="007467F2">
        <w:tab/>
      </w:r>
      <w:r w:rsidR="006F2285">
        <w:t>‘</w:t>
      </w:r>
      <w:r w:rsidRPr="007467F2">
        <w:t xml:space="preserve">It was </w:t>
      </w:r>
      <w:r w:rsidRPr="007467F2">
        <w:rPr>
          <w:u w:val="single"/>
        </w:rPr>
        <w:t>the stone</w:t>
      </w:r>
      <w:r w:rsidRPr="007467F2">
        <w:t xml:space="preserve"> </w:t>
      </w:r>
      <w:r w:rsidRPr="00EF44F9">
        <w:t>[f</w:t>
      </w:r>
      <w:r w:rsidRPr="007467F2">
        <w:t>ocu</w:t>
      </w:r>
      <w:r w:rsidRPr="00EF44F9">
        <w:t>s]</w:t>
      </w:r>
      <w:r w:rsidRPr="007467F2">
        <w:t xml:space="preserve"> that I threw.</w:t>
      </w:r>
      <w:r w:rsidR="006F2285">
        <w:t>’</w:t>
      </w:r>
    </w:p>
    <w:p w14:paraId="6E85BD57" w14:textId="77777777" w:rsidR="00B013A1" w:rsidRPr="007467F2" w:rsidRDefault="00B013A1" w:rsidP="00B013A1">
      <w:pPr>
        <w:pStyle w:val="exampleabc"/>
      </w:pPr>
    </w:p>
    <w:p w14:paraId="1BBDA33A" w14:textId="77777777" w:rsidR="00B013A1" w:rsidRPr="007467F2" w:rsidRDefault="00B013A1" w:rsidP="005E0959">
      <w:pPr>
        <w:pStyle w:val="exampleabc"/>
        <w:keepNext/>
        <w:tabs>
          <w:tab w:val="left" w:pos="2520"/>
        </w:tabs>
      </w:pPr>
      <w:r w:rsidRPr="007467F2">
        <w:tab/>
        <w:t>d.</w:t>
      </w:r>
      <w:r w:rsidRPr="007467F2">
        <w:tab/>
      </w:r>
      <w:r w:rsidRPr="003E5D8C">
        <w:rPr>
          <w:rFonts w:ascii="Doulos SIL" w:hAnsi="Doulos SIL"/>
          <w:i/>
          <w:color w:val="0000FF"/>
        </w:rPr>
        <w:t>í=nì</w:t>
      </w:r>
      <w:r w:rsidRPr="003E5D8C">
        <w:rPr>
          <w:rFonts w:ascii="Doulos SIL" w:hAnsi="Doulos SIL"/>
          <w:i/>
          <w:color w:val="0000FF"/>
        </w:rPr>
        <w:tab/>
      </w:r>
      <w:r w:rsidR="00747A9C" w:rsidRPr="003E5D8C">
        <w:rPr>
          <w:rFonts w:ascii="Doulos SIL" w:hAnsi="Doulos SIL"/>
          <w:i/>
          <w:color w:val="0000FF"/>
        </w:rPr>
        <w:t>yì</w:t>
      </w:r>
      <w:r w:rsidR="00747A9C" w:rsidRPr="003E5D8C">
        <w:rPr>
          <w:rFonts w:ascii="Doulos SIL" w:hAnsi="Doulos SIL"/>
          <w:i/>
          <w:color w:val="0000FF"/>
        </w:rPr>
        <w:noBreakHyphen/>
        <w:t>ẁ</w:t>
      </w:r>
    </w:p>
    <w:p w14:paraId="552B9BD8" w14:textId="3561B0A4" w:rsidR="00B013A1" w:rsidRPr="007467F2" w:rsidRDefault="00B013A1" w:rsidP="005E0959">
      <w:pPr>
        <w:pStyle w:val="exampleabc"/>
        <w:keepNext/>
        <w:tabs>
          <w:tab w:val="left" w:pos="2520"/>
        </w:tabs>
      </w:pPr>
      <w:r w:rsidRPr="007467F2">
        <w:tab/>
      </w:r>
      <w:r w:rsidRPr="007467F2">
        <w:tab/>
        <w:t>1Sg</w:t>
      </w:r>
      <w:r w:rsidRPr="00EF44F9">
        <w:t>=A</w:t>
      </w:r>
      <w:r w:rsidRPr="007467F2">
        <w:t>cc</w:t>
      </w:r>
      <w:r w:rsidRPr="007467F2">
        <w:tab/>
        <w:t>see</w:t>
      </w:r>
      <w:r w:rsidR="00DB03D7">
        <w:t>.Pfv</w:t>
      </w:r>
      <w:r w:rsidRPr="00EF44F9">
        <w:t>-2</w:t>
      </w:r>
      <w:r w:rsidR="00D317C5">
        <w:t>SgSbj</w:t>
      </w:r>
    </w:p>
    <w:p w14:paraId="05069B05" w14:textId="61A53C41" w:rsidR="00B013A1" w:rsidRPr="007467F2" w:rsidRDefault="00B013A1" w:rsidP="00B013A1">
      <w:pPr>
        <w:pStyle w:val="exampleabc"/>
      </w:pPr>
      <w:r w:rsidRPr="007467F2">
        <w:tab/>
      </w:r>
      <w:r w:rsidRPr="007467F2">
        <w:tab/>
      </w:r>
      <w:r w:rsidR="006F2285">
        <w:t>‘</w:t>
      </w:r>
      <w:r w:rsidRPr="007467F2">
        <w:t xml:space="preserve">It was </w:t>
      </w:r>
      <w:r w:rsidR="004066BB">
        <w:rPr>
          <w:u w:val="single"/>
        </w:rPr>
        <w:t>me</w:t>
      </w:r>
      <w:r w:rsidRPr="007467F2">
        <w:t xml:space="preserve"> </w:t>
      </w:r>
      <w:r w:rsidRPr="00EF44F9">
        <w:t>[f</w:t>
      </w:r>
      <w:r w:rsidRPr="007467F2">
        <w:t>ocu</w:t>
      </w:r>
      <w:r w:rsidRPr="00EF44F9">
        <w:t>s]</w:t>
      </w:r>
      <w:r w:rsidRPr="007467F2">
        <w:t xml:space="preserve"> that </w:t>
      </w:r>
      <w:r w:rsidRPr="004D591B">
        <w:t>you-Sg</w:t>
      </w:r>
      <w:r w:rsidRPr="007467F2">
        <w:t xml:space="preserve"> saw.</w:t>
      </w:r>
      <w:r w:rsidR="006F2285">
        <w:t>’</w:t>
      </w:r>
    </w:p>
    <w:p w14:paraId="6975B15B" w14:textId="77777777" w:rsidR="00B013A1" w:rsidRPr="007467F2" w:rsidRDefault="00B013A1">
      <w:pPr>
        <w:pStyle w:val="example-Jamsay"/>
      </w:pPr>
    </w:p>
    <w:p w14:paraId="6321E625" w14:textId="68668D55" w:rsidR="00B013A1" w:rsidRPr="00986AA2" w:rsidRDefault="00B013A1">
      <w:r w:rsidRPr="00986AA2">
        <w:t>In (405b</w:t>
      </w:r>
      <w:r w:rsidRPr="00EF44F9">
        <w:noBreakHyphen/>
        <w:t>c</w:t>
      </w:r>
      <w:r w:rsidRPr="00986AA2">
        <w:t xml:space="preserve">), only the use of the unsuffixed </w:t>
      </w:r>
      <w:r w:rsidR="00FD6208">
        <w:t>perfective</w:t>
      </w:r>
      <w:r w:rsidRPr="00986AA2">
        <w:t xml:space="preserve"> verb form suggests that </w:t>
      </w:r>
      <w:r w:rsidR="006F2285">
        <w:t>‘</w:t>
      </w:r>
      <w:r w:rsidRPr="00986AA2">
        <w:t>women</w:t>
      </w:r>
      <w:r w:rsidR="006F2285">
        <w:t>’</w:t>
      </w:r>
      <w:r w:rsidRPr="00986AA2">
        <w:t xml:space="preserve"> and </w:t>
      </w:r>
      <w:r w:rsidR="006F2285">
        <w:t>‘</w:t>
      </w:r>
      <w:r w:rsidRPr="00986AA2">
        <w:t>stone</w:t>
      </w:r>
      <w:r w:rsidR="006F2285">
        <w:t>’</w:t>
      </w:r>
      <w:r w:rsidRPr="00986AA2">
        <w:t xml:space="preserve"> may be focalized.</w:t>
      </w:r>
    </w:p>
    <w:p w14:paraId="2686FD79" w14:textId="77777777" w:rsidR="00B013A1" w:rsidRPr="00986AA2" w:rsidRDefault="00B013A1">
      <w:r w:rsidRPr="00986AA2">
        <w:tab/>
        <w:t xml:space="preserve">In all of my elicited examples, the word with </w:t>
      </w:r>
      <w:r w:rsidRPr="003E5D8C">
        <w:rPr>
          <w:rFonts w:ascii="Doulos SIL" w:hAnsi="Doulos SIL"/>
          <w:i/>
          <w:color w:val="0000FF"/>
        </w:rPr>
        <w:t>=nì</w:t>
      </w:r>
      <w:r w:rsidRPr="00986AA2">
        <w:t xml:space="preserve"> clitic is immediately preverbal.</w:t>
      </w:r>
    </w:p>
    <w:p w14:paraId="23B6D13E" w14:textId="1B057DAE" w:rsidR="00B013A1" w:rsidRPr="00986AA2" w:rsidRDefault="00B013A1">
      <w:r w:rsidRPr="00986AA2">
        <w:tab/>
        <w:t xml:space="preserve">Below are examples of the </w:t>
      </w:r>
      <w:r w:rsidR="00FD6208">
        <w:t>perfective</w:t>
      </w:r>
      <w:r w:rsidRPr="00986AA2">
        <w:t xml:space="preserve"> </w:t>
      </w:r>
      <w:r w:rsidR="00180792">
        <w:t>negative</w:t>
      </w:r>
      <w:r w:rsidRPr="00986AA2">
        <w:t xml:space="preserve"> (406a), the </w:t>
      </w:r>
      <w:r w:rsidR="00C07E65">
        <w:t>imperfective</w:t>
      </w:r>
      <w:r w:rsidRPr="00986AA2">
        <w:t xml:space="preserve"> (406b), and the </w:t>
      </w:r>
      <w:r w:rsidR="00C07E65">
        <w:t>imperfective</w:t>
      </w:r>
      <w:r w:rsidRPr="00986AA2">
        <w:t xml:space="preserve"> </w:t>
      </w:r>
      <w:r w:rsidR="00180792">
        <w:t>negative</w:t>
      </w:r>
      <w:r w:rsidRPr="00986AA2">
        <w:t xml:space="preserve"> (406c). As in subject relatives, the </w:t>
      </w:r>
      <w:r w:rsidR="00FD6208">
        <w:t>perfective</w:t>
      </w:r>
      <w:r w:rsidRPr="00986AA2">
        <w:t xml:space="preserve"> </w:t>
      </w:r>
      <w:r w:rsidR="00180792">
        <w:t>negative</w:t>
      </w:r>
      <w:r w:rsidRPr="00986AA2">
        <w:t xml:space="preserve"> and </w:t>
      </w:r>
      <w:r w:rsidR="00C07E65">
        <w:t>imperfective</w:t>
      </w:r>
      <w:r w:rsidRPr="00986AA2">
        <w:t xml:space="preserve"> </w:t>
      </w:r>
      <w:r w:rsidR="00180792">
        <w:t>negative</w:t>
      </w:r>
      <w:r w:rsidRPr="00986AA2">
        <w:t xml:space="preserve"> suffixes have L</w:t>
      </w:r>
      <w:r w:rsidRPr="00EF44F9">
        <w:noBreakHyphen/>
        <w:t>t</w:t>
      </w:r>
      <w:r w:rsidRPr="00986AA2">
        <w:t>one (</w:t>
      </w:r>
      <w:r w:rsidRPr="003E5D8C">
        <w:rPr>
          <w:rFonts w:ascii="Doulos SIL" w:hAnsi="Doulos SIL"/>
          <w:i/>
          <w:color w:val="0000FF"/>
        </w:rPr>
        <w:noBreakHyphen/>
        <w:t>rì</w:t>
      </w:r>
      <w:r w:rsidRPr="003E5D8C">
        <w:rPr>
          <w:rFonts w:ascii="Doulos SIL" w:hAnsi="Doulos SIL"/>
          <w:i/>
          <w:color w:val="0000FF"/>
        </w:rPr>
        <w:noBreakHyphen/>
      </w:r>
      <w:r w:rsidRPr="00986AA2">
        <w:t xml:space="preserve">, </w:t>
      </w:r>
      <w:r w:rsidRPr="003E5D8C">
        <w:rPr>
          <w:rFonts w:ascii="Doulos SIL" w:hAnsi="Doulos SIL"/>
          <w:i/>
          <w:color w:val="0000FF"/>
        </w:rPr>
        <w:noBreakHyphen/>
        <w:t>m̀dò</w:t>
      </w:r>
      <w:r w:rsidRPr="003E5D8C">
        <w:rPr>
          <w:rFonts w:ascii="Doulos SIL" w:hAnsi="Doulos SIL"/>
          <w:i/>
          <w:color w:val="0000FF"/>
        </w:rPr>
        <w:noBreakHyphen/>
      </w:r>
      <w:r w:rsidRPr="00986AA2">
        <w:t>) under focalization.</w:t>
      </w:r>
    </w:p>
    <w:p w14:paraId="3785F989" w14:textId="77777777" w:rsidR="00B013A1" w:rsidRPr="00986AA2" w:rsidRDefault="00B013A1" w:rsidP="00B013A1">
      <w:pPr>
        <w:pStyle w:val="exampleabc"/>
        <w:tabs>
          <w:tab w:val="left" w:pos="2790"/>
        </w:tabs>
      </w:pPr>
    </w:p>
    <w:p w14:paraId="29C2D796" w14:textId="3AABF6EF" w:rsidR="00B013A1" w:rsidRPr="007467F2" w:rsidRDefault="00B013A1" w:rsidP="00B013A1">
      <w:pPr>
        <w:pStyle w:val="exampleabc"/>
        <w:tabs>
          <w:tab w:val="left" w:pos="2790"/>
        </w:tabs>
      </w:pPr>
      <w:r w:rsidRPr="007467F2">
        <w:t>(406)</w:t>
      </w:r>
      <w:r w:rsidRPr="007467F2">
        <w:tab/>
        <w:t>a.</w:t>
      </w:r>
      <w:r w:rsidRPr="007467F2">
        <w:tab/>
      </w:r>
      <w:r w:rsidRPr="003E5D8C">
        <w:rPr>
          <w:rFonts w:ascii="Doulos SIL" w:hAnsi="Doulos SIL"/>
          <w:i/>
          <w:color w:val="0000FF"/>
        </w:rPr>
        <w:t>sěydù=nì</w:t>
      </w:r>
      <w:r w:rsidRPr="003E5D8C">
        <w:rPr>
          <w:rFonts w:ascii="Doulos SIL" w:hAnsi="Doulos SIL"/>
          <w:i/>
          <w:color w:val="0000FF"/>
        </w:rPr>
        <w:tab/>
        <w:t>yì</w:t>
      </w:r>
      <w:r w:rsidR="00851B83">
        <w:rPr>
          <w:rFonts w:ascii="Doulos SIL" w:hAnsi="Doulos SIL"/>
          <w:i/>
          <w:color w:val="0000FF"/>
        </w:rPr>
        <w:t xml:space="preserve"> </w:t>
      </w:r>
      <w:r w:rsidR="00851B83">
        <w:rPr>
          <w:vertAlign w:val="superscript"/>
        </w:rPr>
        <w:t>L</w:t>
      </w:r>
      <w:r w:rsidRPr="003E5D8C">
        <w:rPr>
          <w:rFonts w:ascii="Doulos SIL" w:hAnsi="Doulos SIL"/>
          <w:i/>
          <w:color w:val="0000FF"/>
        </w:rPr>
        <w:noBreakHyphen/>
        <w:t>rù</w:t>
      </w:r>
      <w:r w:rsidRPr="003E5D8C">
        <w:rPr>
          <w:rFonts w:ascii="Doulos SIL" w:hAnsi="Doulos SIL"/>
          <w:i/>
          <w:color w:val="0000FF"/>
        </w:rPr>
        <w:noBreakHyphen/>
        <w:t>ẁ</w:t>
      </w:r>
    </w:p>
    <w:p w14:paraId="32D54EAA" w14:textId="6705C41D" w:rsidR="00B013A1" w:rsidRPr="007467F2" w:rsidRDefault="00B013A1" w:rsidP="00B013A1">
      <w:pPr>
        <w:pStyle w:val="exampleabc"/>
        <w:tabs>
          <w:tab w:val="left" w:pos="2790"/>
        </w:tabs>
      </w:pPr>
      <w:r w:rsidRPr="007467F2">
        <w:tab/>
      </w:r>
      <w:r w:rsidRPr="007467F2">
        <w:tab/>
        <w:t>Seydou</w:t>
      </w:r>
      <w:r w:rsidRPr="00EF44F9">
        <w:t>=A</w:t>
      </w:r>
      <w:r w:rsidRPr="007467F2">
        <w:t>cc</w:t>
      </w:r>
      <w:r w:rsidRPr="007467F2">
        <w:tab/>
        <w:t>see</w:t>
      </w:r>
      <w:r w:rsidR="00851B83">
        <w:rPr>
          <w:vertAlign w:val="superscript"/>
        </w:rPr>
        <w:t>L</w:t>
      </w:r>
      <w:r w:rsidRPr="00EF44F9">
        <w:t>-</w:t>
      </w:r>
      <w:r w:rsidR="00DA00DE">
        <w:t>PfvNeg</w:t>
      </w:r>
      <w:r w:rsidRPr="00EF44F9">
        <w:t>-2</w:t>
      </w:r>
      <w:r w:rsidR="00D317C5">
        <w:t>SgSbj</w:t>
      </w:r>
    </w:p>
    <w:p w14:paraId="3C3799F0" w14:textId="5E3A99F8" w:rsidR="00B013A1" w:rsidRPr="007467F2" w:rsidRDefault="00B013A1" w:rsidP="00B013A1">
      <w:pPr>
        <w:pStyle w:val="exampleabc"/>
        <w:tabs>
          <w:tab w:val="left" w:pos="2790"/>
        </w:tabs>
      </w:pPr>
      <w:r w:rsidRPr="007467F2">
        <w:tab/>
      </w:r>
      <w:r w:rsidRPr="007467F2">
        <w:tab/>
      </w:r>
      <w:r w:rsidR="006F2285">
        <w:t>‘</w:t>
      </w:r>
      <w:r w:rsidRPr="007467F2">
        <w:t xml:space="preserve">It was </w:t>
      </w:r>
      <w:r w:rsidRPr="007467F2">
        <w:rPr>
          <w:u w:val="single"/>
        </w:rPr>
        <w:t>Seydou</w:t>
      </w:r>
      <w:r w:rsidRPr="007467F2">
        <w:t xml:space="preserve"> </w:t>
      </w:r>
      <w:r w:rsidRPr="00EF44F9">
        <w:t>[f</w:t>
      </w:r>
      <w:r w:rsidRPr="007467F2">
        <w:t>ocu</w:t>
      </w:r>
      <w:r w:rsidRPr="00EF44F9">
        <w:t>s]</w:t>
      </w:r>
      <w:r w:rsidRPr="007467F2">
        <w:t xml:space="preserve"> that </w:t>
      </w:r>
      <w:r w:rsidRPr="004D591B">
        <w:t>you-Sg</w:t>
      </w:r>
      <w:r w:rsidRPr="007467F2">
        <w:t xml:space="preserve"> did not see.</w:t>
      </w:r>
      <w:r w:rsidR="006F2285">
        <w:t>’</w:t>
      </w:r>
    </w:p>
    <w:p w14:paraId="3C195F49" w14:textId="77777777" w:rsidR="00B013A1" w:rsidRPr="007467F2" w:rsidRDefault="00B013A1" w:rsidP="00B013A1">
      <w:pPr>
        <w:pStyle w:val="exampleabc"/>
        <w:tabs>
          <w:tab w:val="left" w:pos="2790"/>
        </w:tabs>
      </w:pPr>
    </w:p>
    <w:p w14:paraId="346937DB" w14:textId="77777777" w:rsidR="00B013A1" w:rsidRPr="007467F2" w:rsidRDefault="00B013A1" w:rsidP="00B013A1">
      <w:pPr>
        <w:pStyle w:val="exampleabc"/>
        <w:tabs>
          <w:tab w:val="left" w:pos="2790"/>
        </w:tabs>
      </w:pPr>
      <w:r w:rsidRPr="007467F2">
        <w:tab/>
        <w:t>b.</w:t>
      </w:r>
      <w:r w:rsidRPr="007467F2">
        <w:tab/>
      </w:r>
      <w:r w:rsidRPr="003E5D8C">
        <w:rPr>
          <w:rFonts w:ascii="Doulos SIL" w:hAnsi="Doulos SIL"/>
          <w:i/>
          <w:color w:val="0000FF"/>
        </w:rPr>
        <w:t>yǎ:</w:t>
      </w:r>
      <w:r w:rsidRPr="003E5D8C">
        <w:rPr>
          <w:rFonts w:ascii="Doulos SIL" w:hAnsi="Doulos SIL"/>
          <w:i/>
          <w:color w:val="0000FF"/>
        </w:rPr>
        <w:tab/>
        <w:t>jò-ló</w:t>
      </w:r>
      <w:r w:rsidRPr="003E5D8C">
        <w:rPr>
          <w:rFonts w:ascii="Doulos SIL" w:hAnsi="Doulos SIL"/>
          <w:i/>
          <w:color w:val="0000FF"/>
        </w:rPr>
        <w:noBreakHyphen/>
        <w:t>m̀</w:t>
      </w:r>
    </w:p>
    <w:p w14:paraId="43909936" w14:textId="70CF66B7" w:rsidR="00B013A1" w:rsidRPr="007467F2" w:rsidRDefault="00B013A1" w:rsidP="00B013A1">
      <w:pPr>
        <w:pStyle w:val="exampleabc"/>
        <w:tabs>
          <w:tab w:val="left" w:pos="2790"/>
        </w:tabs>
      </w:pPr>
      <w:r w:rsidRPr="007467F2">
        <w:tab/>
      </w:r>
      <w:r w:rsidRPr="007467F2">
        <w:tab/>
        <w:t>woman.Pl</w:t>
      </w:r>
      <w:r w:rsidRPr="007467F2">
        <w:tab/>
        <w:t>convey-Caus</w:t>
      </w:r>
      <w:r w:rsidRPr="00EF44F9">
        <w:t>-</w:t>
      </w:r>
      <w:r w:rsidR="00DB03D7">
        <w:t>Ipfv</w:t>
      </w:r>
      <w:r w:rsidRPr="007467F2">
        <w:t>.3</w:t>
      </w:r>
      <w:r w:rsidR="00D317C5">
        <w:t>SgSbj</w:t>
      </w:r>
    </w:p>
    <w:p w14:paraId="1D527F7E" w14:textId="2EADC1E2" w:rsidR="00B013A1" w:rsidRPr="007467F2" w:rsidRDefault="00B013A1" w:rsidP="00B013A1">
      <w:pPr>
        <w:pStyle w:val="exampleabc"/>
        <w:tabs>
          <w:tab w:val="left" w:pos="2790"/>
        </w:tabs>
      </w:pPr>
      <w:r w:rsidRPr="007467F2">
        <w:tab/>
      </w:r>
      <w:r w:rsidRPr="007467F2">
        <w:tab/>
      </w:r>
      <w:r w:rsidR="006F2285">
        <w:t>‘</w:t>
      </w:r>
      <w:r w:rsidRPr="007467F2">
        <w:t>It</w:t>
      </w:r>
      <w:r w:rsidR="006F2285">
        <w:t>’</w:t>
      </w:r>
      <w:r w:rsidRPr="007467F2">
        <w:t xml:space="preserve">s </w:t>
      </w:r>
      <w:r w:rsidRPr="007467F2">
        <w:rPr>
          <w:u w:val="single"/>
        </w:rPr>
        <w:t>the women</w:t>
      </w:r>
      <w:r w:rsidRPr="007467F2">
        <w:t xml:space="preserve"> </w:t>
      </w:r>
      <w:r w:rsidRPr="00EF44F9">
        <w:t>[f</w:t>
      </w:r>
      <w:r w:rsidRPr="007467F2">
        <w:t>ocu</w:t>
      </w:r>
      <w:r w:rsidRPr="00EF44F9">
        <w:t>s]</w:t>
      </w:r>
      <w:r w:rsidRPr="007467F2">
        <w:t xml:space="preserve"> that he/she will take (there).</w:t>
      </w:r>
      <w:r w:rsidR="006F2285">
        <w:t>’</w:t>
      </w:r>
    </w:p>
    <w:p w14:paraId="00F1B435" w14:textId="77777777" w:rsidR="00B013A1" w:rsidRPr="007467F2" w:rsidRDefault="00B013A1" w:rsidP="00B013A1">
      <w:pPr>
        <w:pStyle w:val="exampleabc"/>
        <w:tabs>
          <w:tab w:val="left" w:pos="2790"/>
        </w:tabs>
      </w:pPr>
    </w:p>
    <w:p w14:paraId="539B07E8" w14:textId="77777777" w:rsidR="00B013A1" w:rsidRPr="007467F2" w:rsidRDefault="00B013A1" w:rsidP="00B013A1">
      <w:pPr>
        <w:pStyle w:val="exampleabc"/>
        <w:tabs>
          <w:tab w:val="left" w:pos="2790"/>
        </w:tabs>
      </w:pPr>
      <w:r w:rsidRPr="007467F2">
        <w:tab/>
        <w:t>c.</w:t>
      </w:r>
      <w:r w:rsidRPr="007467F2">
        <w:tab/>
      </w:r>
      <w:r w:rsidRPr="003E5D8C">
        <w:rPr>
          <w:rFonts w:ascii="Doulos SIL" w:hAnsi="Doulos SIL"/>
          <w:i/>
          <w:color w:val="0000FF"/>
        </w:rPr>
        <w:t>yǎ:</w:t>
      </w:r>
      <w:r w:rsidRPr="003E5D8C">
        <w:rPr>
          <w:rFonts w:ascii="Doulos SIL" w:hAnsi="Doulos SIL"/>
          <w:i/>
          <w:color w:val="0000FF"/>
        </w:rPr>
        <w:tab/>
        <w:t>jò-ló</w:t>
      </w:r>
      <w:r w:rsidRPr="003E5D8C">
        <w:rPr>
          <w:rFonts w:ascii="Doulos SIL" w:hAnsi="Doulos SIL"/>
          <w:i/>
          <w:color w:val="0000FF"/>
        </w:rPr>
        <w:noBreakHyphen/>
        <w:t>mdò</w:t>
      </w:r>
      <w:r w:rsidRPr="003E5D8C">
        <w:rPr>
          <w:rFonts w:ascii="Doulos SIL" w:hAnsi="Doulos SIL"/>
          <w:i/>
          <w:color w:val="0000FF"/>
        </w:rPr>
        <w:noBreakHyphen/>
      </w:r>
      <w:r w:rsidRPr="003E5D8C">
        <w:rPr>
          <w:rFonts w:ascii="Doulos SIL" w:hAnsi="Doulos SIL"/>
          <w:i/>
          <w:color w:val="0000FF"/>
        </w:rPr>
        <w:sym w:font="Symbol" w:char="F0C6"/>
      </w:r>
    </w:p>
    <w:p w14:paraId="7D8B2107" w14:textId="4065C6F7" w:rsidR="00B013A1" w:rsidRPr="007467F2" w:rsidRDefault="00B013A1" w:rsidP="00B013A1">
      <w:pPr>
        <w:pStyle w:val="exampleabc"/>
        <w:tabs>
          <w:tab w:val="left" w:pos="2790"/>
        </w:tabs>
      </w:pPr>
      <w:r w:rsidRPr="007467F2">
        <w:tab/>
      </w:r>
      <w:r w:rsidRPr="007467F2">
        <w:tab/>
        <w:t>woman.Pl</w:t>
      </w:r>
      <w:r w:rsidRPr="007467F2">
        <w:tab/>
        <w:t>convey-Caus</w:t>
      </w:r>
      <w:r w:rsidRPr="00EF44F9">
        <w:t>-</w:t>
      </w:r>
      <w:r w:rsidR="00DB03D7">
        <w:t>Ipfv</w:t>
      </w:r>
      <w:r w:rsidRPr="007467F2">
        <w:t>Neg</w:t>
      </w:r>
      <w:r w:rsidRPr="00EF44F9">
        <w:t>-3</w:t>
      </w:r>
      <w:r w:rsidR="00D317C5">
        <w:t>SgSbj</w:t>
      </w:r>
    </w:p>
    <w:p w14:paraId="5D7EF55D" w14:textId="44B0E55E" w:rsidR="00B013A1" w:rsidRPr="007467F2" w:rsidRDefault="00B013A1" w:rsidP="00B013A1">
      <w:pPr>
        <w:pStyle w:val="exampleabc"/>
        <w:tabs>
          <w:tab w:val="left" w:pos="2790"/>
        </w:tabs>
      </w:pPr>
      <w:r w:rsidRPr="007467F2">
        <w:tab/>
      </w:r>
      <w:r w:rsidRPr="007467F2">
        <w:tab/>
      </w:r>
      <w:r w:rsidR="006F2285">
        <w:t>‘</w:t>
      </w:r>
      <w:r w:rsidRPr="007467F2">
        <w:t>It</w:t>
      </w:r>
      <w:r w:rsidR="006F2285">
        <w:t>’</w:t>
      </w:r>
      <w:r w:rsidRPr="007467F2">
        <w:t xml:space="preserve">s </w:t>
      </w:r>
      <w:r w:rsidRPr="007467F2">
        <w:rPr>
          <w:u w:val="single"/>
        </w:rPr>
        <w:t>the women</w:t>
      </w:r>
      <w:r w:rsidRPr="007467F2">
        <w:t xml:space="preserve"> </w:t>
      </w:r>
      <w:r w:rsidRPr="00EF44F9">
        <w:t>[f</w:t>
      </w:r>
      <w:r w:rsidRPr="007467F2">
        <w:t>ocu</w:t>
      </w:r>
      <w:r w:rsidRPr="00EF44F9">
        <w:t>s]</w:t>
      </w:r>
      <w:r w:rsidRPr="007467F2">
        <w:t xml:space="preserve"> that he/she will not take (there).</w:t>
      </w:r>
      <w:r w:rsidR="006F2285">
        <w:t>’</w:t>
      </w:r>
    </w:p>
    <w:p w14:paraId="6A97D94F" w14:textId="77777777" w:rsidR="00B013A1" w:rsidRPr="00986AA2" w:rsidRDefault="00B013A1"/>
    <w:p w14:paraId="5E789473" w14:textId="77777777" w:rsidR="00B013A1" w:rsidRPr="00986AA2" w:rsidRDefault="00B013A1"/>
    <w:p w14:paraId="52E3D711" w14:textId="77777777" w:rsidR="00B013A1" w:rsidRPr="007467F2" w:rsidRDefault="00B013A1" w:rsidP="00482A50">
      <w:pPr>
        <w:pStyle w:val="Heading3"/>
      </w:pPr>
      <w:bookmarkStart w:id="2275" w:name="_Toc508434810"/>
      <w:bookmarkStart w:id="2276" w:name="_Toc508942961"/>
      <w:bookmarkStart w:id="2277" w:name="_Toc508943561"/>
      <w:bookmarkStart w:id="2278" w:name="_Toc12948880"/>
      <w:bookmarkStart w:id="2279" w:name="_Toc12949071"/>
      <w:bookmarkStart w:id="2280" w:name="_Toc12949315"/>
      <w:bookmarkStart w:id="2281" w:name="_Toc297637930"/>
      <w:r w:rsidRPr="007467F2">
        <w:t>Focalization of PP or other adverbial</w:t>
      </w:r>
      <w:bookmarkEnd w:id="2275"/>
      <w:bookmarkEnd w:id="2276"/>
      <w:bookmarkEnd w:id="2277"/>
      <w:bookmarkEnd w:id="2278"/>
      <w:bookmarkEnd w:id="2279"/>
      <w:bookmarkEnd w:id="2280"/>
      <w:bookmarkEnd w:id="2281"/>
    </w:p>
    <w:p w14:paraId="09BE9879" w14:textId="3CB33D8D" w:rsidR="00B013A1" w:rsidRPr="00986AA2" w:rsidRDefault="00B013A1">
      <w:r w:rsidRPr="00986AA2">
        <w:t>Since PPs and similar adverbials have inan</w:t>
      </w:r>
      <w:r w:rsidR="004066BB">
        <w:t>i</w:t>
      </w:r>
      <w:r w:rsidRPr="00986AA2">
        <w:t xml:space="preserve">mate reference (to times, places, and manners), there is no reason to expect them to allow </w:t>
      </w:r>
      <w:r w:rsidR="00913D13">
        <w:t>focus</w:t>
      </w:r>
      <w:r w:rsidRPr="00986AA2">
        <w:t xml:space="preserve"> clitics. In (407), </w:t>
      </w:r>
      <w:r w:rsidR="006F2285">
        <w:t>‘</w:t>
      </w:r>
      <w:r w:rsidRPr="00986AA2">
        <w:t>in(side) the house</w:t>
      </w:r>
      <w:r w:rsidR="006F2285">
        <w:t>’</w:t>
      </w:r>
      <w:r w:rsidRPr="00986AA2">
        <w:t xml:space="preserve"> is focalized, but this is discernible only because the verb is in the unsuffixed (L</w:t>
      </w:r>
      <w:r w:rsidRPr="00EF44F9">
        <w:noBreakHyphen/>
        <w:t>t</w:t>
      </w:r>
      <w:r w:rsidRPr="00986AA2">
        <w:t xml:space="preserve">oned) </w:t>
      </w:r>
      <w:r w:rsidR="00FD6208">
        <w:t>perfective</w:t>
      </w:r>
      <w:r w:rsidRPr="00986AA2">
        <w:t>.</w:t>
      </w:r>
    </w:p>
    <w:p w14:paraId="6FEBFFA5" w14:textId="77777777" w:rsidR="00B013A1" w:rsidRPr="00986AA2" w:rsidRDefault="00B013A1"/>
    <w:p w14:paraId="4BBB44CB" w14:textId="77777777" w:rsidR="00B013A1" w:rsidRPr="007467F2" w:rsidRDefault="00B013A1" w:rsidP="00B013A1">
      <w:pPr>
        <w:pStyle w:val="example-Jamsay"/>
        <w:tabs>
          <w:tab w:val="clear" w:pos="369"/>
          <w:tab w:val="clear" w:pos="1080"/>
          <w:tab w:val="left" w:pos="1560"/>
          <w:tab w:val="left" w:pos="2552"/>
        </w:tabs>
      </w:pPr>
      <w:r w:rsidRPr="007467F2">
        <w:t>(407)</w:t>
      </w:r>
      <w:r w:rsidRPr="007467F2">
        <w:tab/>
      </w:r>
      <w:r w:rsidRPr="003E5D8C">
        <w:rPr>
          <w:rFonts w:ascii="Doulos SIL" w:hAnsi="Doulos SIL"/>
          <w:i/>
          <w:color w:val="0000FF"/>
        </w:rPr>
        <w:t>[úrò</w:t>
      </w:r>
      <w:r w:rsidRPr="003E5D8C">
        <w:rPr>
          <w:rFonts w:ascii="Doulos SIL" w:hAnsi="Doulos SIL"/>
          <w:i/>
          <w:color w:val="0000FF"/>
        </w:rPr>
        <w:tab/>
        <w:t>pìrè]</w:t>
      </w:r>
      <w:r w:rsidRPr="003E5D8C">
        <w:rPr>
          <w:rFonts w:ascii="Doulos SIL" w:hAnsi="Doulos SIL"/>
          <w:i/>
          <w:color w:val="0000FF"/>
        </w:rPr>
        <w:tab/>
        <w:t>bìrɛ̀</w:t>
      </w:r>
      <w:r w:rsidRPr="003E5D8C">
        <w:rPr>
          <w:rFonts w:ascii="Doulos SIL" w:hAnsi="Doulos SIL"/>
          <w:i/>
          <w:color w:val="0000FF"/>
        </w:rPr>
        <w:noBreakHyphen/>
        <w:t>bɔ́</w:t>
      </w:r>
    </w:p>
    <w:p w14:paraId="6A4AF04B" w14:textId="5D223394" w:rsidR="00B013A1" w:rsidRPr="007467F2" w:rsidRDefault="00B013A1" w:rsidP="00B013A1">
      <w:pPr>
        <w:pStyle w:val="example-Jamsay"/>
        <w:tabs>
          <w:tab w:val="clear" w:pos="369"/>
          <w:tab w:val="clear" w:pos="1080"/>
          <w:tab w:val="left" w:pos="1560"/>
          <w:tab w:val="left" w:pos="2552"/>
        </w:tabs>
      </w:pPr>
      <w:r w:rsidRPr="007467F2">
        <w:tab/>
      </w:r>
      <w:r w:rsidRPr="00EF44F9">
        <w:t>[h</w:t>
      </w:r>
      <w:r w:rsidRPr="007467F2">
        <w:t>ouse</w:t>
      </w:r>
      <w:r w:rsidRPr="007467F2">
        <w:tab/>
        <w:t>insid</w:t>
      </w:r>
      <w:r w:rsidRPr="00EF44F9">
        <w:t>e]</w:t>
      </w:r>
      <w:r w:rsidRPr="007467F2">
        <w:tab/>
        <w:t>work</w:t>
      </w:r>
      <w:r w:rsidR="00DB03D7">
        <w:t>.Pfv</w:t>
      </w:r>
      <w:r w:rsidRPr="00EF44F9">
        <w:t>-3</w:t>
      </w:r>
      <w:r w:rsidR="00D317C5">
        <w:t>PlSbj</w:t>
      </w:r>
    </w:p>
    <w:p w14:paraId="57F15133" w14:textId="402526F3" w:rsidR="00B013A1" w:rsidRPr="007467F2" w:rsidRDefault="00B013A1" w:rsidP="00B013A1">
      <w:pPr>
        <w:pStyle w:val="example-Jamsay"/>
        <w:tabs>
          <w:tab w:val="clear" w:pos="369"/>
        </w:tabs>
      </w:pPr>
      <w:r w:rsidRPr="007467F2">
        <w:tab/>
      </w:r>
      <w:r w:rsidR="006F2285">
        <w:t>‘</w:t>
      </w:r>
      <w:r w:rsidRPr="007467F2">
        <w:t xml:space="preserve">It was </w:t>
      </w:r>
      <w:r w:rsidRPr="007467F2">
        <w:rPr>
          <w:u w:val="single"/>
        </w:rPr>
        <w:t>in the house</w:t>
      </w:r>
      <w:r w:rsidRPr="007467F2">
        <w:t xml:space="preserve"> </w:t>
      </w:r>
      <w:r w:rsidRPr="00EF44F9">
        <w:t>[f</w:t>
      </w:r>
      <w:r w:rsidRPr="007467F2">
        <w:t>ocu</w:t>
      </w:r>
      <w:r w:rsidRPr="00EF44F9">
        <w:t>s]</w:t>
      </w:r>
      <w:r w:rsidRPr="007467F2">
        <w:t xml:space="preserve"> that they worked.</w:t>
      </w:r>
      <w:r w:rsidR="006F2285">
        <w:t>’</w:t>
      </w:r>
    </w:p>
    <w:p w14:paraId="5FC4F734" w14:textId="77777777" w:rsidR="00B013A1" w:rsidRPr="007467F2" w:rsidRDefault="00B013A1" w:rsidP="00482A50">
      <w:pPr>
        <w:pStyle w:val="Heading2"/>
      </w:pPr>
      <w:bookmarkStart w:id="2282" w:name="_Toc508434815"/>
      <w:bookmarkStart w:id="2283" w:name="_Toc508942966"/>
      <w:bookmarkStart w:id="2284" w:name="_Toc508943566"/>
      <w:bookmarkStart w:id="2285" w:name="_Toc12948885"/>
      <w:bookmarkStart w:id="2286" w:name="_Toc12949076"/>
      <w:bookmarkStart w:id="2287" w:name="_Toc12949320"/>
      <w:bookmarkStart w:id="2288" w:name="_Toc297637931"/>
      <w:r w:rsidRPr="007467F2">
        <w:t>Interrogatives</w:t>
      </w:r>
      <w:bookmarkEnd w:id="2282"/>
      <w:bookmarkEnd w:id="2283"/>
      <w:bookmarkEnd w:id="2284"/>
      <w:bookmarkEnd w:id="2285"/>
      <w:bookmarkEnd w:id="2286"/>
      <w:bookmarkEnd w:id="2287"/>
      <w:bookmarkEnd w:id="2288"/>
    </w:p>
    <w:p w14:paraId="42B358C8" w14:textId="568BE876" w:rsidR="004066BB" w:rsidRDefault="004066BB" w:rsidP="00B013A1">
      <w:r>
        <w:t>Polar interrogatives are</w:t>
      </w:r>
      <w:r w:rsidR="00B013A1" w:rsidRPr="00DD1CFF">
        <w:t xml:space="preserve"> expressed by a clause-final particle </w:t>
      </w:r>
      <w:r>
        <w:t xml:space="preserve">‘yes/no?’ particle </w:t>
      </w:r>
      <w:r w:rsidR="00B013A1" w:rsidRPr="00DD1CFF">
        <w:t xml:space="preserve">that is not easily distinguished from an </w:t>
      </w:r>
      <w:r w:rsidR="006F2285">
        <w:t>‘</w:t>
      </w:r>
      <w:r w:rsidR="00B013A1" w:rsidRPr="00DD1CFF">
        <w:t>or</w:t>
      </w:r>
      <w:r w:rsidR="006F2285">
        <w:t>’</w:t>
      </w:r>
      <w:r w:rsidR="00B013A1" w:rsidRPr="00DD1CFF">
        <w:t xml:space="preserve"> disjunction. </w:t>
      </w:r>
      <w:r>
        <w:t>There is also the usual array of content (WH) interrogatives like ‘who?’</w:t>
      </w:r>
    </w:p>
    <w:p w14:paraId="7C7AC478" w14:textId="7CC399C6" w:rsidR="00B013A1" w:rsidRPr="00DD1CFF" w:rsidRDefault="00B013A1" w:rsidP="00B013A1">
      <w:r w:rsidRPr="00DD1CFF">
        <w:tab/>
        <w:t xml:space="preserve">In textual examples, we observe a tendency to topicalize a constituent, then (after a pause) add a question, with a WH word either as predicate (with </w:t>
      </w:r>
      <w:r w:rsidR="006F2285">
        <w:t>‘</w:t>
      </w:r>
      <w:r w:rsidRPr="00DD1CFF">
        <w:t>it is</w:t>
      </w:r>
      <w:r w:rsidR="006F2285">
        <w:t>’</w:t>
      </w:r>
      <w:r w:rsidRPr="00DD1CFF">
        <w:t xml:space="preserve"> clitic, indistinguishable from the </w:t>
      </w:r>
      <w:r w:rsidR="00913D13">
        <w:t>focus</w:t>
      </w:r>
      <w:r w:rsidRPr="00DD1CFF">
        <w:t xml:space="preserve"> clitic) or immediately before the predicate. However, ordering is variable, and clause-initial position </w:t>
      </w:r>
      <w:r w:rsidR="004066BB">
        <w:t xml:space="preserve">for the WH word </w:t>
      </w:r>
      <w:r w:rsidRPr="00DD1CFF">
        <w:t>is also possible. The examples in (408) illustrate the various linear positions of WH words. Repetitions of the same question, perhaps slightly rephrased, can show different ordering (408a,d). In (408c) the nominal WH word (</w:t>
      </w:r>
      <w:r w:rsidR="006F2285">
        <w:t>‘</w:t>
      </w:r>
      <w:r w:rsidRPr="00DD1CFF">
        <w:t>what?</w:t>
      </w:r>
      <w:r w:rsidR="006F2285">
        <w:t>’</w:t>
      </w:r>
      <w:r w:rsidRPr="00DD1CFF">
        <w:t>) is adjacent to a coindexed relative head.</w:t>
      </w:r>
    </w:p>
    <w:p w14:paraId="0CD034BF" w14:textId="77777777" w:rsidR="00B013A1" w:rsidRPr="00884593" w:rsidRDefault="00B013A1" w:rsidP="00B013A1">
      <w:pPr>
        <w:pStyle w:val="exampleabc"/>
      </w:pPr>
      <w:r w:rsidRPr="00DD1CFF">
        <w:t>(408)</w:t>
      </w:r>
      <w:r w:rsidRPr="00DD1CFF">
        <w:tab/>
        <w:t>a.</w:t>
      </w:r>
      <w:r w:rsidRPr="00DD1CFF">
        <w:tab/>
      </w:r>
      <w:r w:rsidRPr="00E75672">
        <w:rPr>
          <w:rFonts w:ascii="Doulos SIL" w:hAnsi="Doulos SIL"/>
          <w:i/>
          <w:color w:val="0000FF"/>
        </w:rPr>
        <w:t>ìnìrⁿî:</w:t>
      </w:r>
      <w:r w:rsidRPr="00E75672">
        <w:rPr>
          <w:rFonts w:ascii="Doulos SIL" w:hAnsi="Doulos SIL"/>
          <w:i/>
          <w:color w:val="0000FF"/>
        </w:rPr>
        <w:tab/>
        <w:t>kù,</w:t>
      </w:r>
    </w:p>
    <w:p w14:paraId="2A842E53" w14:textId="77777777" w:rsidR="00B013A1" w:rsidRPr="00DD1CFF" w:rsidRDefault="00B013A1" w:rsidP="00B013A1">
      <w:pPr>
        <w:pStyle w:val="exampleabc"/>
      </w:pPr>
      <w:r w:rsidRPr="00884593">
        <w:tab/>
      </w:r>
      <w:r w:rsidRPr="00884593">
        <w:tab/>
        <w:t>name</w:t>
      </w:r>
      <w:r w:rsidRPr="00884593">
        <w:tab/>
        <w:t>Def,</w:t>
      </w:r>
    </w:p>
    <w:p w14:paraId="2BF1DCB4" w14:textId="2781F62C" w:rsidR="00B013A1" w:rsidRPr="00884593" w:rsidRDefault="00B013A1" w:rsidP="00B013A1">
      <w:pPr>
        <w:pStyle w:val="exampleabc"/>
        <w:tabs>
          <w:tab w:val="left" w:pos="1890"/>
          <w:tab w:val="left" w:pos="2880"/>
          <w:tab w:val="left" w:pos="4680"/>
        </w:tabs>
      </w:pPr>
      <w:r w:rsidRPr="00E75672">
        <w:rPr>
          <w:rFonts w:ascii="Doulos SIL" w:hAnsi="Doulos SIL"/>
          <w:i/>
          <w:color w:val="0000FF"/>
        </w:rPr>
        <w:tab/>
      </w:r>
      <w:r w:rsidRPr="00E75672">
        <w:rPr>
          <w:rFonts w:ascii="Doulos SIL" w:hAnsi="Doulos SIL"/>
          <w:i/>
          <w:color w:val="0000FF"/>
        </w:rPr>
        <w:tab/>
        <w:t>[àŋâyⁿ</w:t>
      </w:r>
      <w:r w:rsidRPr="00E75672">
        <w:rPr>
          <w:rFonts w:ascii="Doulos SIL" w:hAnsi="Doulos SIL"/>
          <w:i/>
          <w:color w:val="0000FF"/>
        </w:rPr>
        <w:tab/>
      </w:r>
      <w:r w:rsidR="00284B7C" w:rsidRPr="003C0F86">
        <w:rPr>
          <w:vertAlign w:val="superscript"/>
        </w:rPr>
        <w:t>L</w:t>
      </w:r>
      <w:r w:rsidRPr="00E75672">
        <w:rPr>
          <w:rFonts w:ascii="Doulos SIL" w:hAnsi="Doulos SIL"/>
          <w:i/>
          <w:color w:val="0000FF"/>
        </w:rPr>
        <w:t>ɲàyⁿ]</w:t>
      </w:r>
      <w:r w:rsidRPr="00E75672">
        <w:rPr>
          <w:rFonts w:ascii="Doulos SIL" w:hAnsi="Doulos SIL"/>
          <w:i/>
          <w:color w:val="0000FF"/>
        </w:rPr>
        <w:tab/>
        <w:t>ìnìrⁿì:</w:t>
      </w:r>
      <w:r w:rsidRPr="00E75672">
        <w:rPr>
          <w:rFonts w:ascii="Doulos SIL" w:hAnsi="Doulos SIL"/>
          <w:i/>
          <w:color w:val="0000FF"/>
        </w:rPr>
        <w:noBreakHyphen/>
        <w:t>gǎỳⁿ</w:t>
      </w:r>
      <w:r w:rsidRPr="00E75672">
        <w:rPr>
          <w:rFonts w:ascii="Doulos SIL" w:hAnsi="Doulos SIL"/>
          <w:i/>
          <w:color w:val="0000FF"/>
        </w:rPr>
        <w:tab/>
        <w:t>bɛ̀rɛ́:</w:t>
      </w:r>
      <w:r w:rsidRPr="00E75672">
        <w:rPr>
          <w:rFonts w:ascii="Doulos SIL" w:hAnsi="Doulos SIL"/>
          <w:i/>
          <w:color w:val="0000FF"/>
        </w:rPr>
        <w:noBreakHyphen/>
        <w:t>rà-ẁ</w:t>
      </w:r>
      <w:r w:rsidRPr="006B4B22">
        <w:rPr>
          <w:rFonts w:ascii="Symbol" w:hAnsi="Symbol"/>
        </w:rPr>
        <w:t>∴</w:t>
      </w:r>
      <w:r w:rsidRPr="00E75672">
        <w:rPr>
          <w:rFonts w:ascii="Doulos SIL" w:hAnsi="Doulos SIL"/>
          <w:i/>
          <w:color w:val="0000FF"/>
        </w:rPr>
        <w:t>,</w:t>
      </w:r>
    </w:p>
    <w:p w14:paraId="78ACA1DB" w14:textId="23FE3DB9" w:rsidR="00B013A1" w:rsidRPr="00DD1CFF" w:rsidRDefault="00B013A1" w:rsidP="00B013A1">
      <w:pPr>
        <w:pStyle w:val="exampleabc"/>
        <w:tabs>
          <w:tab w:val="left" w:pos="1890"/>
          <w:tab w:val="left" w:pos="2880"/>
          <w:tab w:val="left" w:pos="4680"/>
        </w:tabs>
      </w:pPr>
      <w:r w:rsidRPr="00884593">
        <w:tab/>
      </w:r>
      <w:r w:rsidRPr="00884593">
        <w:tab/>
      </w:r>
      <w:r w:rsidRPr="00DD1CFF">
        <w:rPr>
          <w:b/>
        </w:rPr>
        <w:t>[how?</w:t>
      </w:r>
      <w:r w:rsidRPr="00DD1CFF">
        <w:rPr>
          <w:b/>
        </w:rPr>
        <w:tab/>
        <w:t>with]</w:t>
      </w:r>
      <w:r w:rsidRPr="00884593">
        <w:tab/>
        <w:t>name</w:t>
      </w:r>
      <w:r w:rsidR="00851B83" w:rsidRPr="00872138">
        <w:rPr>
          <w:vertAlign w:val="superscript"/>
        </w:rPr>
        <w:t>L</w:t>
      </w:r>
      <w:r w:rsidRPr="00884593">
        <w:t>-put.VblN</w:t>
      </w:r>
      <w:r w:rsidRPr="00884593">
        <w:tab/>
        <w:t>get-</w:t>
      </w:r>
      <w:r w:rsidR="00090D09">
        <w:t>Prog</w:t>
      </w:r>
      <w:r w:rsidRPr="00884593">
        <w:t>-2</w:t>
      </w:r>
      <w:r w:rsidR="00D317C5">
        <w:t>PlSbj</w:t>
      </w:r>
    </w:p>
    <w:p w14:paraId="11CA3ECE" w14:textId="6D93C385" w:rsidR="00B013A1" w:rsidRPr="005917E7" w:rsidRDefault="00B013A1" w:rsidP="00B013A1">
      <w:pPr>
        <w:pStyle w:val="exampleabc"/>
        <w:tabs>
          <w:tab w:val="left" w:pos="2340"/>
          <w:tab w:val="left" w:pos="3420"/>
          <w:tab w:val="left" w:pos="4140"/>
          <w:tab w:val="left" w:pos="4950"/>
        </w:tabs>
      </w:pPr>
      <w:r w:rsidRPr="00E75672">
        <w:rPr>
          <w:rFonts w:ascii="Doulos SIL" w:hAnsi="Doulos SIL"/>
          <w:i/>
          <w:color w:val="0000FF"/>
        </w:rPr>
        <w:tab/>
      </w:r>
      <w:r w:rsidRPr="00E75672">
        <w:rPr>
          <w:rFonts w:ascii="Doulos SIL" w:hAnsi="Doulos SIL"/>
          <w:i/>
          <w:color w:val="0000FF"/>
        </w:rPr>
        <w:tab/>
        <w:t>[yí</w:t>
      </w:r>
      <w:r w:rsidRPr="00E75672">
        <w:rPr>
          <w:rFonts w:ascii="Doulos SIL" w:hAnsi="Doulos SIL"/>
          <w:i/>
          <w:color w:val="0000FF"/>
        </w:rPr>
        <w:noBreakHyphen/>
        <w:t>m</w:t>
      </w:r>
      <w:r w:rsidRPr="00E75672">
        <w:rPr>
          <w:rFonts w:ascii="Doulos SIL" w:hAnsi="Doulos SIL"/>
          <w:i/>
          <w:color w:val="0000FF"/>
        </w:rPr>
        <w:tab/>
      </w:r>
      <w:r w:rsidR="00E44A16">
        <w:rPr>
          <w:vertAlign w:val="superscript"/>
        </w:rPr>
        <w:t>HL</w:t>
      </w:r>
      <w:r w:rsidRPr="00E75672">
        <w:rPr>
          <w:rFonts w:ascii="Doulos SIL" w:hAnsi="Doulos SIL"/>
          <w:i/>
          <w:color w:val="0000FF"/>
        </w:rPr>
        <w:t>ínìrⁿì:]</w:t>
      </w:r>
      <w:r w:rsidRPr="00E75672">
        <w:rPr>
          <w:rFonts w:ascii="Doulos SIL" w:hAnsi="Doulos SIL"/>
          <w:i/>
          <w:color w:val="0000FF"/>
        </w:rPr>
        <w:tab/>
        <w:t>[àŋâyⁿ</w:t>
      </w:r>
      <w:r w:rsidRPr="00E75672">
        <w:rPr>
          <w:rFonts w:ascii="Doulos SIL" w:hAnsi="Doulos SIL"/>
          <w:i/>
          <w:color w:val="0000FF"/>
        </w:rPr>
        <w:tab/>
      </w:r>
      <w:r w:rsidR="00E44A16">
        <w:rPr>
          <w:vertAlign w:val="superscript"/>
        </w:rPr>
        <w:t>L</w:t>
      </w:r>
      <w:r w:rsidRPr="00E75672">
        <w:rPr>
          <w:rFonts w:ascii="Doulos SIL" w:hAnsi="Doulos SIL"/>
          <w:i/>
          <w:color w:val="0000FF"/>
        </w:rPr>
        <w:t>ɲàyⁿ]</w:t>
      </w:r>
      <w:r w:rsidRPr="00E75672">
        <w:rPr>
          <w:rFonts w:ascii="Doulos SIL" w:hAnsi="Doulos SIL"/>
          <w:i/>
          <w:color w:val="0000FF"/>
        </w:rPr>
        <w:tab/>
        <w:t>bɛ̀rɛ́:</w:t>
      </w:r>
      <w:r w:rsidRPr="00E75672">
        <w:rPr>
          <w:rFonts w:ascii="Doulos SIL" w:hAnsi="Doulos SIL"/>
          <w:i/>
          <w:color w:val="0000FF"/>
        </w:rPr>
        <w:noBreakHyphen/>
        <w:t>rà-ẁ</w:t>
      </w:r>
      <w:r w:rsidRPr="005917E7">
        <w:rPr>
          <w:rFonts w:ascii="Symbol" w:hAnsi="Symbol"/>
        </w:rPr>
        <w:t>∴</w:t>
      </w:r>
    </w:p>
    <w:p w14:paraId="16D81C36" w14:textId="75004427" w:rsidR="00B013A1" w:rsidRPr="00DD1CFF" w:rsidRDefault="00B013A1" w:rsidP="00B013A1">
      <w:pPr>
        <w:pStyle w:val="exampleabc"/>
        <w:tabs>
          <w:tab w:val="left" w:pos="2340"/>
          <w:tab w:val="left" w:pos="3420"/>
          <w:tab w:val="left" w:pos="4140"/>
          <w:tab w:val="left" w:pos="4950"/>
        </w:tabs>
      </w:pPr>
      <w:r w:rsidRPr="005917E7">
        <w:tab/>
      </w:r>
      <w:r w:rsidRPr="005917E7">
        <w:tab/>
        <w:t>[child-AnSg</w:t>
      </w:r>
      <w:r w:rsidRPr="005917E7">
        <w:tab/>
      </w:r>
      <w:r w:rsidR="00E44A16">
        <w:rPr>
          <w:vertAlign w:val="superscript"/>
        </w:rPr>
        <w:t>HL</w:t>
      </w:r>
      <w:r w:rsidRPr="005917E7">
        <w:t>name]</w:t>
      </w:r>
      <w:r w:rsidRPr="005917E7">
        <w:tab/>
        <w:t>[</w:t>
      </w:r>
      <w:r w:rsidRPr="00DD1CFF">
        <w:rPr>
          <w:b/>
        </w:rPr>
        <w:t>how?</w:t>
      </w:r>
      <w:r w:rsidRPr="00DD1CFF">
        <w:rPr>
          <w:b/>
        </w:rPr>
        <w:tab/>
        <w:t>with</w:t>
      </w:r>
      <w:r w:rsidRPr="005917E7">
        <w:t>]</w:t>
      </w:r>
      <w:r w:rsidRPr="005917E7">
        <w:tab/>
        <w:t>get-</w:t>
      </w:r>
      <w:r w:rsidR="00090D09">
        <w:t>Prog</w:t>
      </w:r>
      <w:r w:rsidRPr="005917E7">
        <w:t>-2</w:t>
      </w:r>
      <w:r w:rsidR="00D317C5">
        <w:t>PlSbj</w:t>
      </w:r>
    </w:p>
    <w:p w14:paraId="7BBF0002" w14:textId="0A614CD4" w:rsidR="00B013A1" w:rsidRDefault="00B013A1" w:rsidP="00B013A1">
      <w:pPr>
        <w:pStyle w:val="exampleabc"/>
      </w:pPr>
      <w:r w:rsidRPr="00DD1CFF">
        <w:tab/>
      </w:r>
      <w:r w:rsidRPr="00DD1CFF">
        <w:tab/>
      </w:r>
      <w:r w:rsidR="006F2285">
        <w:t>‘</w:t>
      </w:r>
      <w:r>
        <w:t>The name (of a newborn child), how do you-Pl get (=determine) the putting (=giving) of the name? The child</w:t>
      </w:r>
      <w:r w:rsidR="006F2285">
        <w:t>’</w:t>
      </w:r>
      <w:r>
        <w:t>s name, how do you get it?</w:t>
      </w:r>
      <w:r w:rsidR="006F2285">
        <w:t>’</w:t>
      </w:r>
      <w:r>
        <w:t xml:space="preserve"> [2005.1a.02]</w:t>
      </w:r>
    </w:p>
    <w:p w14:paraId="69703600" w14:textId="77777777" w:rsidR="00B013A1" w:rsidRDefault="00B013A1" w:rsidP="00B013A1">
      <w:pPr>
        <w:pStyle w:val="exampleabc"/>
      </w:pPr>
    </w:p>
    <w:p w14:paraId="10D47FC9" w14:textId="38847D38" w:rsidR="00B013A1" w:rsidRPr="00884593" w:rsidRDefault="00B013A1" w:rsidP="000A7298">
      <w:pPr>
        <w:pStyle w:val="exampleabc"/>
        <w:tabs>
          <w:tab w:val="left" w:pos="2070"/>
          <w:tab w:val="left" w:pos="2700"/>
          <w:tab w:val="left" w:pos="3870"/>
          <w:tab w:val="left" w:pos="5130"/>
        </w:tabs>
      </w:pPr>
      <w:r>
        <w:tab/>
        <w:t>b.</w:t>
      </w:r>
      <w:r>
        <w:tab/>
      </w:r>
      <w:r w:rsidRPr="00E75672">
        <w:rPr>
          <w:rFonts w:ascii="Doulos SIL" w:hAnsi="Doulos SIL"/>
          <w:i/>
          <w:color w:val="0000FF"/>
        </w:rPr>
        <w:t>[kú</w:t>
      </w:r>
      <w:r w:rsidRPr="00E75672">
        <w:rPr>
          <w:rFonts w:ascii="Doulos SIL" w:hAnsi="Doulos SIL"/>
          <w:i/>
          <w:color w:val="0000FF"/>
        </w:rPr>
        <w:tab/>
        <w:t>yà]</w:t>
      </w:r>
      <w:r w:rsidRPr="00E75672">
        <w:rPr>
          <w:rFonts w:ascii="Doulos SIL" w:hAnsi="Doulos SIL"/>
          <w:i/>
          <w:color w:val="0000FF"/>
        </w:rPr>
        <w:tab/>
        <w:t>[kú</w:t>
      </w:r>
      <w:r w:rsidRPr="00E75672">
        <w:rPr>
          <w:rFonts w:ascii="Doulos SIL" w:hAnsi="Doulos SIL"/>
          <w:i/>
          <w:color w:val="0000FF"/>
        </w:rPr>
        <w:tab/>
      </w:r>
      <w:r w:rsidR="00E7027B" w:rsidRPr="00E16887">
        <w:rPr>
          <w:vertAlign w:val="superscript"/>
        </w:rPr>
        <w:t>HL</w:t>
      </w:r>
      <w:r w:rsidRPr="00E75672">
        <w:rPr>
          <w:rFonts w:ascii="Doulos SIL" w:hAnsi="Doulos SIL"/>
          <w:i/>
          <w:color w:val="0000FF"/>
        </w:rPr>
        <w:t>kɔ́rɔ̀]</w:t>
      </w:r>
      <w:r w:rsidRPr="00E75672">
        <w:rPr>
          <w:rFonts w:ascii="Doulos SIL" w:hAnsi="Doulos SIL"/>
          <w:i/>
          <w:color w:val="0000FF"/>
        </w:rPr>
        <w:tab/>
        <w:t>ǹjê:=</w:t>
      </w:r>
      <w:r w:rsidRPr="00E75672">
        <w:rPr>
          <w:rFonts w:ascii="Doulos SIL" w:hAnsi="Doulos SIL"/>
          <w:i/>
          <w:color w:val="0000FF"/>
        </w:rPr>
        <w:sym w:font="Symbol" w:char="F0C6"/>
      </w:r>
    </w:p>
    <w:p w14:paraId="4336F712" w14:textId="3704BE81" w:rsidR="00B013A1" w:rsidRPr="00DD1CFF" w:rsidRDefault="00B013A1" w:rsidP="000A7298">
      <w:pPr>
        <w:pStyle w:val="exampleabc"/>
        <w:tabs>
          <w:tab w:val="left" w:pos="2070"/>
          <w:tab w:val="left" w:pos="2700"/>
          <w:tab w:val="left" w:pos="3870"/>
          <w:tab w:val="left" w:pos="5130"/>
        </w:tabs>
      </w:pPr>
      <w:r w:rsidRPr="00884593">
        <w:tab/>
      </w:r>
      <w:r w:rsidRPr="00884593">
        <w:tab/>
        <w:t>[</w:t>
      </w:r>
      <w:r w:rsidR="000A7298">
        <w:t>DiscDef</w:t>
      </w:r>
      <w:r w:rsidRPr="00884593">
        <w:tab/>
        <w:t>also]</w:t>
      </w:r>
      <w:r w:rsidRPr="00884593">
        <w:tab/>
        <w:t>[</w:t>
      </w:r>
      <w:r w:rsidR="00D317C5">
        <w:t>InanPoss</w:t>
      </w:r>
      <w:r w:rsidRPr="00884593">
        <w:tab/>
      </w:r>
      <w:r w:rsidR="00E7027B" w:rsidRPr="00E16887">
        <w:rPr>
          <w:vertAlign w:val="superscript"/>
        </w:rPr>
        <w:t>HL</w:t>
      </w:r>
      <w:r w:rsidRPr="00884593">
        <w:t>meaning]</w:t>
      </w:r>
      <w:r w:rsidRPr="00884593">
        <w:tab/>
      </w:r>
      <w:r w:rsidRPr="00DD1CFF">
        <w:rPr>
          <w:b/>
        </w:rPr>
        <w:t>what?=it.is</w:t>
      </w:r>
    </w:p>
    <w:p w14:paraId="2EB13818" w14:textId="41842F5F" w:rsidR="00B013A1" w:rsidRDefault="00B013A1" w:rsidP="00B013A1">
      <w:pPr>
        <w:pStyle w:val="exampleabc"/>
      </w:pPr>
      <w:r w:rsidRPr="00E75672">
        <w:rPr>
          <w:rFonts w:ascii="Doulos SIL" w:hAnsi="Doulos SIL"/>
          <w:i/>
          <w:color w:val="0000FF"/>
        </w:rPr>
        <w:tab/>
      </w:r>
      <w:r w:rsidRPr="00E75672">
        <w:rPr>
          <w:rFonts w:ascii="Doulos SIL" w:hAnsi="Doulos SIL"/>
          <w:i/>
          <w:color w:val="0000FF"/>
        </w:rPr>
        <w:tab/>
      </w:r>
      <w:r w:rsidR="006F2285">
        <w:rPr>
          <w:rFonts w:ascii="Doulos SIL" w:hAnsi="Doulos SIL"/>
          <w:i/>
          <w:color w:val="0000FF"/>
        </w:rPr>
        <w:t>‘</w:t>
      </w:r>
      <w:r>
        <w:t>as for that, its meaning is what? [2005.1a.02]</w:t>
      </w:r>
    </w:p>
    <w:p w14:paraId="5FC1C04A" w14:textId="77777777" w:rsidR="00B013A1" w:rsidRDefault="00B013A1" w:rsidP="00B013A1">
      <w:pPr>
        <w:pStyle w:val="exampleabc"/>
      </w:pPr>
    </w:p>
    <w:p w14:paraId="26FAD357" w14:textId="0C6124C4" w:rsidR="00B013A1" w:rsidRPr="00884593" w:rsidRDefault="00B013A1" w:rsidP="00B013A1">
      <w:pPr>
        <w:pStyle w:val="exampleabc"/>
        <w:tabs>
          <w:tab w:val="left" w:pos="2160"/>
          <w:tab w:val="left" w:pos="3600"/>
          <w:tab w:val="left" w:pos="5040"/>
        </w:tabs>
      </w:pPr>
      <w:r>
        <w:tab/>
        <w:t>c.</w:t>
      </w:r>
      <w:r>
        <w:tab/>
      </w:r>
      <w:r w:rsidRPr="00E75672">
        <w:rPr>
          <w:rFonts w:ascii="Doulos SIL" w:hAnsi="Doulos SIL"/>
          <w:i/>
          <w:color w:val="0000FF"/>
        </w:rPr>
        <w:t>[kɔ̀:ⁿ</w:t>
      </w:r>
      <w:r w:rsidR="00091D02" w:rsidRPr="00091D02">
        <w:rPr>
          <w:vertAlign w:val="superscript"/>
        </w:rPr>
        <w:t xml:space="preserve"> </w:t>
      </w:r>
      <w:r w:rsidR="00091D02" w:rsidRPr="003C0F86">
        <w:rPr>
          <w:vertAlign w:val="superscript"/>
        </w:rPr>
        <w:t>L</w:t>
      </w:r>
      <w:r w:rsidRPr="00E75672">
        <w:rPr>
          <w:rFonts w:ascii="Doulos SIL" w:hAnsi="Doulos SIL"/>
          <w:i/>
          <w:color w:val="0000FF"/>
        </w:rPr>
        <w:tab/>
        <w:t>ǹjê:=</w:t>
      </w:r>
      <w:r w:rsidRPr="00872138">
        <w:rPr>
          <w:rFonts w:ascii="Doulos SIL" w:hAnsi="Doulos SIL"/>
          <w:i/>
          <w:color w:val="0000FF"/>
        </w:rPr>
        <w:sym w:font="Symbol" w:char="F0C6"/>
      </w:r>
      <w:r w:rsidRPr="00E75672">
        <w:rPr>
          <w:rFonts w:ascii="Doulos SIL" w:hAnsi="Doulos SIL"/>
          <w:i/>
          <w:color w:val="0000FF"/>
        </w:rPr>
        <w:t>]</w:t>
      </w:r>
      <w:r w:rsidRPr="00E75672">
        <w:rPr>
          <w:rFonts w:ascii="Doulos SIL" w:hAnsi="Doulos SIL"/>
          <w:i/>
          <w:color w:val="0000FF"/>
        </w:rPr>
        <w:tab/>
        <w:t>[[tàŋàsô:</w:t>
      </w:r>
      <w:r w:rsidRPr="00E75672">
        <w:rPr>
          <w:rFonts w:ascii="Doulos SIL" w:hAnsi="Doulos SIL"/>
          <w:i/>
          <w:color w:val="0000FF"/>
        </w:rPr>
        <w:tab/>
      </w:r>
      <w:r w:rsidR="00E44A16">
        <w:rPr>
          <w:vertAlign w:val="superscript"/>
        </w:rPr>
        <w:t>L</w:t>
      </w:r>
      <w:r w:rsidRPr="00E75672">
        <w:rPr>
          <w:rFonts w:ascii="Doulos SIL" w:hAnsi="Doulos SIL"/>
          <w:i/>
          <w:color w:val="0000FF"/>
        </w:rPr>
        <w:t>mà:]</w:t>
      </w:r>
    </w:p>
    <w:p w14:paraId="7F8A7F20" w14:textId="39C05764" w:rsidR="00B013A1" w:rsidRPr="00DD1CFF" w:rsidRDefault="00B013A1" w:rsidP="00B013A1">
      <w:pPr>
        <w:pStyle w:val="exampleabc"/>
        <w:tabs>
          <w:tab w:val="left" w:pos="2160"/>
          <w:tab w:val="left" w:pos="3600"/>
          <w:tab w:val="left" w:pos="5040"/>
        </w:tabs>
      </w:pPr>
      <w:r w:rsidRPr="00884593">
        <w:tab/>
      </w:r>
      <w:r w:rsidRPr="00884593">
        <w:tab/>
        <w:t>[thing</w:t>
      </w:r>
      <w:r w:rsidR="00851B83" w:rsidRPr="00872138">
        <w:rPr>
          <w:vertAlign w:val="superscript"/>
        </w:rPr>
        <w:t>L</w:t>
      </w:r>
      <w:r w:rsidRPr="00884593">
        <w:tab/>
      </w:r>
      <w:r w:rsidRPr="00DD1CFF">
        <w:rPr>
          <w:b/>
        </w:rPr>
        <w:t>what?=Foc</w:t>
      </w:r>
      <w:r w:rsidRPr="00884593">
        <w:t>]</w:t>
      </w:r>
      <w:r w:rsidRPr="00884593">
        <w:tab/>
        <w:t>[[T</w:t>
      </w:r>
      <w:r w:rsidRPr="00884593">
        <w:tab/>
      </w:r>
      <w:r w:rsidR="00E44A16">
        <w:rPr>
          <w:vertAlign w:val="superscript"/>
        </w:rPr>
        <w:t>L</w:t>
      </w:r>
      <w:r w:rsidRPr="00884593">
        <w:t>Dat]</w:t>
      </w:r>
    </w:p>
    <w:p w14:paraId="7F3BFC9C" w14:textId="77777777" w:rsidR="00B013A1" w:rsidRPr="00884593" w:rsidRDefault="00B013A1" w:rsidP="00B013A1">
      <w:pPr>
        <w:pStyle w:val="exampleabc"/>
        <w:tabs>
          <w:tab w:val="left" w:pos="2160"/>
          <w:tab w:val="left" w:pos="3060"/>
          <w:tab w:val="left" w:pos="4320"/>
        </w:tabs>
      </w:pPr>
      <w:r w:rsidRPr="00E75672">
        <w:rPr>
          <w:rFonts w:ascii="Doulos SIL" w:hAnsi="Doulos SIL"/>
          <w:i/>
          <w:color w:val="0000FF"/>
        </w:rPr>
        <w:tab/>
      </w:r>
      <w:r w:rsidRPr="00E75672">
        <w:rPr>
          <w:rFonts w:ascii="Doulos SIL" w:hAnsi="Doulos SIL"/>
          <w:i/>
          <w:color w:val="0000FF"/>
        </w:rPr>
        <w:tab/>
        <w:t>[nî:</w:t>
      </w:r>
      <w:r w:rsidRPr="00E75672">
        <w:rPr>
          <w:rFonts w:ascii="Doulos SIL" w:hAnsi="Doulos SIL"/>
          <w:i/>
          <w:color w:val="0000FF"/>
        </w:rPr>
        <w:tab/>
        <w:t>kù]</w:t>
      </w:r>
      <w:r w:rsidRPr="00E75672">
        <w:rPr>
          <w:rFonts w:ascii="Doulos SIL" w:hAnsi="Doulos SIL"/>
          <w:i/>
          <w:color w:val="0000FF"/>
        </w:rPr>
        <w:tab/>
        <w:t>lɔ́ɣɔ̀</w:t>
      </w:r>
      <w:r w:rsidRPr="00E75672">
        <w:rPr>
          <w:rFonts w:ascii="Doulos SIL" w:hAnsi="Doulos SIL"/>
          <w:i/>
          <w:color w:val="0000FF"/>
        </w:rPr>
        <w:tab/>
        <w:t>káyⁿ=ní]</w:t>
      </w:r>
    </w:p>
    <w:p w14:paraId="3B56F4F8" w14:textId="77777777" w:rsidR="00B013A1" w:rsidRPr="00DD1CFF" w:rsidRDefault="00B013A1" w:rsidP="00B013A1">
      <w:pPr>
        <w:pStyle w:val="exampleabc"/>
        <w:tabs>
          <w:tab w:val="left" w:pos="2160"/>
          <w:tab w:val="left" w:pos="3060"/>
          <w:tab w:val="left" w:pos="4320"/>
        </w:tabs>
      </w:pPr>
      <w:r w:rsidRPr="00884593">
        <w:tab/>
      </w:r>
      <w:r w:rsidRPr="00884593">
        <w:tab/>
        <w:t>[water</w:t>
      </w:r>
      <w:r w:rsidRPr="00884593">
        <w:tab/>
        <w:t>Def]</w:t>
      </w:r>
      <w:r w:rsidRPr="00884593">
        <w:tab/>
        <w:t>dirtiness</w:t>
      </w:r>
      <w:r w:rsidRPr="00884593">
        <w:tab/>
        <w:t>make=and.SS]</w:t>
      </w:r>
    </w:p>
    <w:p w14:paraId="12009128" w14:textId="2E68E534" w:rsidR="00B013A1" w:rsidRPr="00884593" w:rsidRDefault="00B013A1" w:rsidP="00B013A1">
      <w:pPr>
        <w:pStyle w:val="exampleabc"/>
        <w:tabs>
          <w:tab w:val="left" w:pos="2160"/>
          <w:tab w:val="left" w:pos="3060"/>
          <w:tab w:val="left" w:pos="3870"/>
        </w:tabs>
      </w:pPr>
      <w:r w:rsidRPr="00884593">
        <w:tab/>
      </w:r>
      <w:r w:rsidRPr="00E75672">
        <w:rPr>
          <w:rFonts w:ascii="Doulos SIL" w:hAnsi="Doulos SIL"/>
          <w:i/>
          <w:color w:val="0000FF"/>
        </w:rPr>
        <w:tab/>
        <w:t>[ɔ̀:rɔ̌y</w:t>
      </w:r>
      <w:r w:rsidRPr="00E75672">
        <w:rPr>
          <w:rFonts w:ascii="Doulos SIL" w:hAnsi="Doulos SIL"/>
          <w:i/>
          <w:color w:val="0000FF"/>
        </w:rPr>
        <w:tab/>
        <w:t>[û:</w:t>
      </w:r>
      <w:r w:rsidRPr="00E75672">
        <w:rPr>
          <w:rFonts w:ascii="Doulos SIL" w:hAnsi="Doulos SIL"/>
          <w:i/>
          <w:color w:val="0000FF"/>
        </w:rPr>
        <w:tab/>
      </w:r>
      <w:r w:rsidR="00E44A16">
        <w:rPr>
          <w:vertAlign w:val="superscript"/>
        </w:rPr>
        <w:t>L</w:t>
      </w:r>
      <w:r w:rsidRPr="00E75672">
        <w:rPr>
          <w:rFonts w:ascii="Doulos SIL" w:hAnsi="Doulos SIL"/>
          <w:i/>
          <w:color w:val="0000FF"/>
        </w:rPr>
        <w:t>mà:]</w:t>
      </w:r>
      <w:r w:rsidRPr="00E75672">
        <w:rPr>
          <w:rFonts w:ascii="Doulos SIL" w:hAnsi="Doulos SIL"/>
          <w:i/>
          <w:color w:val="0000FF"/>
        </w:rPr>
        <w:tab/>
        <w:t>ká:ⁿ</w:t>
      </w:r>
      <w:r w:rsidRPr="00E75672">
        <w:rPr>
          <w:rFonts w:ascii="Doulos SIL" w:hAnsi="Doulos SIL"/>
          <w:i/>
          <w:color w:val="0000FF"/>
        </w:rPr>
        <w:noBreakHyphen/>
        <w:t>rà</w:t>
      </w:r>
      <w:r w:rsidRPr="00E75672">
        <w:rPr>
          <w:rFonts w:ascii="Doulos SIL" w:hAnsi="Doulos SIL"/>
          <w:i/>
          <w:color w:val="0000FF"/>
        </w:rPr>
        <w:noBreakHyphen/>
        <w:t>ẁ]</w:t>
      </w:r>
    </w:p>
    <w:p w14:paraId="3ACD74D0" w14:textId="06A0FEF4" w:rsidR="00B013A1" w:rsidRPr="00DD1CFF" w:rsidRDefault="00B013A1" w:rsidP="00B013A1">
      <w:pPr>
        <w:pStyle w:val="exampleabc"/>
        <w:tabs>
          <w:tab w:val="left" w:pos="2160"/>
          <w:tab w:val="left" w:pos="3060"/>
          <w:tab w:val="left" w:pos="3870"/>
        </w:tabs>
      </w:pPr>
      <w:r w:rsidRPr="00884593">
        <w:tab/>
      </w:r>
      <w:r w:rsidRPr="00884593">
        <w:tab/>
        <w:t>[disease</w:t>
      </w:r>
      <w:r w:rsidRPr="00884593">
        <w:tab/>
        <w:t>[2Pl</w:t>
      </w:r>
      <w:r w:rsidRPr="00884593">
        <w:tab/>
      </w:r>
      <w:r w:rsidR="00E44A16">
        <w:rPr>
          <w:vertAlign w:val="superscript"/>
        </w:rPr>
        <w:t>L</w:t>
      </w:r>
      <w:r w:rsidRPr="00884593">
        <w:t>Dat]</w:t>
      </w:r>
      <w:r w:rsidRPr="00884593">
        <w:tab/>
        <w:t>make-</w:t>
      </w:r>
      <w:r w:rsidR="00090D09">
        <w:t>Prog</w:t>
      </w:r>
      <w:r w:rsidRPr="00884593">
        <w:t>-Ppl.Inan]</w:t>
      </w:r>
    </w:p>
    <w:p w14:paraId="77071BC3" w14:textId="4D021BF6" w:rsidR="00B013A1" w:rsidRPr="00D32DBA" w:rsidRDefault="00B013A1" w:rsidP="00B013A1">
      <w:pPr>
        <w:pStyle w:val="exampleabc"/>
      </w:pPr>
      <w:r w:rsidRPr="00884593">
        <w:tab/>
      </w:r>
      <w:r w:rsidRPr="00884593">
        <w:tab/>
      </w:r>
      <w:r w:rsidR="006F2285">
        <w:t>‘</w:t>
      </w:r>
      <w:r w:rsidRPr="00D32DBA">
        <w:t>What thing is it that makes the water at Tangaso dirty, and makes (=causes) the sickness for you-Pl?</w:t>
      </w:r>
      <w:r w:rsidR="006F2285">
        <w:t>’</w:t>
      </w:r>
      <w:r w:rsidRPr="00D32DBA">
        <w:t xml:space="preserve"> [2005.1a.04]</w:t>
      </w:r>
    </w:p>
    <w:p w14:paraId="66C0FDA0" w14:textId="77777777" w:rsidR="00B013A1" w:rsidRPr="00D32DBA" w:rsidRDefault="00B013A1" w:rsidP="00B013A1">
      <w:pPr>
        <w:pStyle w:val="exampleabc"/>
      </w:pPr>
    </w:p>
    <w:p w14:paraId="14CED1A6" w14:textId="77777777" w:rsidR="00B013A1" w:rsidRPr="00884593" w:rsidRDefault="00B013A1" w:rsidP="00B013A1">
      <w:pPr>
        <w:pStyle w:val="exampleabc"/>
        <w:tabs>
          <w:tab w:val="left" w:pos="2250"/>
          <w:tab w:val="left" w:pos="2970"/>
          <w:tab w:val="left" w:pos="3690"/>
          <w:tab w:val="left" w:pos="4500"/>
        </w:tabs>
      </w:pPr>
      <w:r w:rsidRPr="00D32DBA">
        <w:tab/>
        <w:t>d.</w:t>
      </w:r>
      <w:r w:rsidRPr="00D32DBA">
        <w:tab/>
      </w:r>
      <w:r w:rsidRPr="00E75672">
        <w:rPr>
          <w:rFonts w:ascii="Doulos SIL" w:hAnsi="Doulos SIL"/>
          <w:i/>
          <w:color w:val="0000FF"/>
        </w:rPr>
        <w:t>[nǔ:</w:t>
      </w:r>
      <w:r w:rsidRPr="00E75672">
        <w:rPr>
          <w:rFonts w:ascii="Doulos SIL" w:hAnsi="Doulos SIL"/>
          <w:i/>
          <w:color w:val="0000FF"/>
        </w:rPr>
        <w:tab/>
        <w:t>[kú</w:t>
      </w:r>
      <w:r w:rsidRPr="00E75672">
        <w:rPr>
          <w:rFonts w:ascii="Doulos SIL" w:hAnsi="Doulos SIL"/>
          <w:i/>
          <w:color w:val="0000FF"/>
        </w:rPr>
        <w:tab/>
        <w:t>mâ:]</w:t>
      </w:r>
      <w:r w:rsidRPr="00E75672">
        <w:rPr>
          <w:rFonts w:ascii="Doulos SIL" w:hAnsi="Doulos SIL"/>
          <w:i/>
          <w:color w:val="0000FF"/>
        </w:rPr>
        <w:tab/>
        <w:t>àŋâyⁿ</w:t>
      </w:r>
      <w:r w:rsidRPr="00E75672">
        <w:rPr>
          <w:rFonts w:ascii="Doulos SIL" w:hAnsi="Doulos SIL"/>
          <w:i/>
          <w:color w:val="0000FF"/>
        </w:rPr>
        <w:tab/>
        <w:t>gì:ⁿ</w:t>
      </w:r>
      <w:r w:rsidRPr="00E75672">
        <w:rPr>
          <w:rFonts w:ascii="Doulos SIL" w:hAnsi="Doulos SIL"/>
          <w:i/>
          <w:color w:val="0000FF"/>
        </w:rPr>
        <w:noBreakHyphen/>
        <w:t>bɔ̀,</w:t>
      </w:r>
    </w:p>
    <w:p w14:paraId="5D4D7DB5" w14:textId="18348D4B" w:rsidR="00B013A1" w:rsidRPr="00DD1CFF" w:rsidRDefault="00B013A1" w:rsidP="00B013A1">
      <w:pPr>
        <w:pStyle w:val="exampleabc"/>
        <w:tabs>
          <w:tab w:val="left" w:pos="2250"/>
          <w:tab w:val="left" w:pos="2970"/>
          <w:tab w:val="left" w:pos="3690"/>
          <w:tab w:val="left" w:pos="4500"/>
        </w:tabs>
      </w:pPr>
      <w:r w:rsidRPr="00884593">
        <w:tab/>
      </w:r>
      <w:r w:rsidRPr="00884593">
        <w:tab/>
        <w:t>[person.Pl</w:t>
      </w:r>
      <w:r w:rsidRPr="00884593">
        <w:tab/>
        <w:t>[Inan</w:t>
      </w:r>
      <w:r w:rsidRPr="00884593">
        <w:tab/>
        <w:t>Dat]</w:t>
      </w:r>
      <w:r w:rsidRPr="00884593">
        <w:tab/>
      </w:r>
      <w:r w:rsidRPr="00DD1CFF">
        <w:rPr>
          <w:b/>
        </w:rPr>
        <w:t>how?</w:t>
      </w:r>
      <w:r w:rsidRPr="00884593">
        <w:tab/>
        <w:t>say</w:t>
      </w:r>
      <w:r w:rsidR="00DB03D7">
        <w:t>.Pfv</w:t>
      </w:r>
      <w:r w:rsidRPr="00884593">
        <w:t>-3</w:t>
      </w:r>
      <w:r w:rsidR="00D317C5">
        <w:t>PlSbj</w:t>
      </w:r>
      <w:r w:rsidRPr="00884593">
        <w:t>,</w:t>
      </w:r>
    </w:p>
    <w:p w14:paraId="00DC6FA2" w14:textId="77777777" w:rsidR="00B013A1" w:rsidRPr="005917E7" w:rsidRDefault="00B013A1" w:rsidP="00B013A1">
      <w:pPr>
        <w:pStyle w:val="exampleabc"/>
        <w:tabs>
          <w:tab w:val="left" w:pos="2160"/>
          <w:tab w:val="left" w:pos="2970"/>
          <w:tab w:val="left" w:pos="3780"/>
        </w:tabs>
      </w:pPr>
      <w:r w:rsidRPr="00E75672">
        <w:rPr>
          <w:rFonts w:ascii="Doulos SIL" w:hAnsi="Doulos SIL"/>
          <w:i/>
          <w:color w:val="0000FF"/>
        </w:rPr>
        <w:tab/>
      </w:r>
      <w:r w:rsidRPr="00E75672">
        <w:rPr>
          <w:rFonts w:ascii="Doulos SIL" w:hAnsi="Doulos SIL"/>
          <w:i/>
          <w:color w:val="0000FF"/>
        </w:rPr>
        <w:tab/>
        <w:t>àŋâyⁿ</w:t>
      </w:r>
      <w:r w:rsidRPr="00E75672">
        <w:rPr>
          <w:rFonts w:ascii="Doulos SIL" w:hAnsi="Doulos SIL"/>
          <w:i/>
          <w:color w:val="0000FF"/>
        </w:rPr>
        <w:tab/>
        <w:t>[kú</w:t>
      </w:r>
      <w:r w:rsidRPr="00E75672">
        <w:rPr>
          <w:rFonts w:ascii="Doulos SIL" w:hAnsi="Doulos SIL"/>
          <w:i/>
          <w:color w:val="0000FF"/>
        </w:rPr>
        <w:tab/>
        <w:t>mâ:]</w:t>
      </w:r>
      <w:r w:rsidRPr="00E75672">
        <w:rPr>
          <w:rFonts w:ascii="Doulos SIL" w:hAnsi="Doulos SIL"/>
          <w:i/>
          <w:color w:val="0000FF"/>
        </w:rPr>
        <w:tab/>
        <w:t>mà:nù-ẁ</w:t>
      </w:r>
      <w:r w:rsidRPr="005917E7">
        <w:rPr>
          <w:rFonts w:ascii="Symbol" w:hAnsi="Symbol"/>
        </w:rPr>
        <w:t>∴</w:t>
      </w:r>
    </w:p>
    <w:p w14:paraId="23B35C64" w14:textId="7FB13D11" w:rsidR="00B013A1" w:rsidRPr="00DD1CFF" w:rsidRDefault="00B013A1" w:rsidP="00B013A1">
      <w:pPr>
        <w:pStyle w:val="exampleabc"/>
        <w:tabs>
          <w:tab w:val="left" w:pos="2160"/>
          <w:tab w:val="left" w:pos="2970"/>
          <w:tab w:val="left" w:pos="3780"/>
        </w:tabs>
      </w:pPr>
      <w:r w:rsidRPr="005917E7">
        <w:tab/>
      </w:r>
      <w:r w:rsidRPr="005917E7">
        <w:tab/>
      </w:r>
      <w:r w:rsidRPr="00DD1CFF">
        <w:rPr>
          <w:b/>
        </w:rPr>
        <w:t>how?</w:t>
      </w:r>
      <w:r w:rsidRPr="005917E7">
        <w:tab/>
        <w:t>[Inan</w:t>
      </w:r>
      <w:r w:rsidRPr="005917E7">
        <w:tab/>
        <w:t>Dat]</w:t>
      </w:r>
      <w:r w:rsidRPr="005917E7">
        <w:tab/>
        <w:t>think</w:t>
      </w:r>
      <w:r w:rsidR="00DB03D7">
        <w:t>.Pfv</w:t>
      </w:r>
      <w:r w:rsidRPr="005917E7">
        <w:t>-2</w:t>
      </w:r>
      <w:r w:rsidR="00D317C5">
        <w:t>PlSbj</w:t>
      </w:r>
    </w:p>
    <w:p w14:paraId="32EC2732" w14:textId="477F6240" w:rsidR="00B013A1" w:rsidRDefault="00B013A1" w:rsidP="00B013A1">
      <w:pPr>
        <w:pStyle w:val="exampleabc"/>
      </w:pPr>
      <w:r w:rsidRPr="005917E7">
        <w:tab/>
      </w:r>
      <w:r w:rsidRPr="005917E7">
        <w:tab/>
      </w:r>
      <w:r w:rsidR="006F2285">
        <w:t>‘</w:t>
      </w:r>
      <w:r>
        <w:t>What did the people say about them (=locusts)? What did you-Pl think about them?</w:t>
      </w:r>
      <w:r w:rsidR="006F2285">
        <w:t>’</w:t>
      </w:r>
      <w:r>
        <w:t xml:space="preserve"> [2005.1a.08]</w:t>
      </w:r>
    </w:p>
    <w:p w14:paraId="28A8775A" w14:textId="77777777" w:rsidR="00B013A1" w:rsidRDefault="00B013A1" w:rsidP="00B013A1">
      <w:pPr>
        <w:pStyle w:val="exampleabc"/>
      </w:pPr>
    </w:p>
    <w:p w14:paraId="61F79325" w14:textId="77777777" w:rsidR="00B013A1" w:rsidRPr="00884593" w:rsidRDefault="00B013A1" w:rsidP="00B013A1">
      <w:pPr>
        <w:pStyle w:val="exampleabc"/>
        <w:tabs>
          <w:tab w:val="left" w:pos="2700"/>
          <w:tab w:val="left" w:pos="3240"/>
          <w:tab w:val="left" w:pos="3870"/>
          <w:tab w:val="left" w:pos="5490"/>
        </w:tabs>
      </w:pPr>
      <w:r>
        <w:tab/>
        <w:t>e.</w:t>
      </w:r>
      <w:r>
        <w:tab/>
      </w:r>
      <w:r w:rsidRPr="00E75672">
        <w:rPr>
          <w:rFonts w:ascii="Doulos SIL" w:hAnsi="Doulos SIL"/>
          <w:i/>
          <w:color w:val="0000FF"/>
        </w:rPr>
        <w:t>[wòŋgòrò</w:t>
      </w:r>
      <w:r w:rsidRPr="00E75672">
        <w:rPr>
          <w:rFonts w:ascii="Doulos SIL" w:hAnsi="Doulos SIL"/>
          <w:i/>
          <w:color w:val="0000FF"/>
        </w:rPr>
        <w:noBreakHyphen/>
        <w:t>kùnjú</w:t>
      </w:r>
      <w:r w:rsidRPr="00E75672">
        <w:rPr>
          <w:rFonts w:ascii="Doulos SIL" w:hAnsi="Doulos SIL"/>
          <w:i/>
          <w:color w:val="0000FF"/>
        </w:rPr>
        <w:tab/>
        <w:t>kù</w:t>
      </w:r>
      <w:r w:rsidRPr="00E75672">
        <w:rPr>
          <w:rFonts w:ascii="Doulos SIL" w:hAnsi="Doulos SIL"/>
          <w:i/>
          <w:color w:val="0000FF"/>
        </w:rPr>
        <w:tab/>
        <w:t>yà→]</w:t>
      </w:r>
      <w:r w:rsidRPr="00E75672">
        <w:rPr>
          <w:rFonts w:ascii="Doulos SIL" w:hAnsi="Doulos SIL"/>
          <w:i/>
          <w:color w:val="0000FF"/>
        </w:rPr>
        <w:tab/>
        <w:t>[sɛ̀:njɛ̂:</w:t>
      </w:r>
      <w:r w:rsidRPr="00E75672">
        <w:rPr>
          <w:rFonts w:ascii="Doulos SIL" w:hAnsi="Doulos SIL"/>
          <w:i/>
          <w:color w:val="0000FF"/>
        </w:rPr>
        <w:tab/>
        <w:t>yà→],</w:t>
      </w:r>
    </w:p>
    <w:p w14:paraId="71D4D3A8" w14:textId="77777777" w:rsidR="00B013A1" w:rsidRPr="00DD1CFF" w:rsidRDefault="00B013A1" w:rsidP="00B013A1">
      <w:pPr>
        <w:pStyle w:val="exampleabc"/>
        <w:tabs>
          <w:tab w:val="left" w:pos="2700"/>
          <w:tab w:val="left" w:pos="3240"/>
          <w:tab w:val="left" w:pos="3870"/>
          <w:tab w:val="left" w:pos="5490"/>
        </w:tabs>
      </w:pPr>
      <w:r w:rsidRPr="00884593">
        <w:tab/>
      </w:r>
      <w:r w:rsidRPr="00884593">
        <w:tab/>
        <w:t>[first.weeding</w:t>
      </w:r>
      <w:r w:rsidRPr="00884593">
        <w:tab/>
        <w:t>Def</w:t>
      </w:r>
      <w:r w:rsidRPr="00884593">
        <w:tab/>
        <w:t>and]</w:t>
      </w:r>
      <w:r w:rsidRPr="00884593">
        <w:tab/>
        <w:t>[second.weeding</w:t>
      </w:r>
      <w:r w:rsidRPr="00884593">
        <w:tab/>
        <w:t>and]</w:t>
      </w:r>
    </w:p>
    <w:p w14:paraId="0CC8DB0E" w14:textId="7F7EC304" w:rsidR="00B013A1" w:rsidRPr="00884593" w:rsidRDefault="00B013A1" w:rsidP="00B013A1">
      <w:pPr>
        <w:pStyle w:val="exampleabc"/>
        <w:tabs>
          <w:tab w:val="left" w:pos="2880"/>
          <w:tab w:val="left" w:pos="4230"/>
        </w:tabs>
      </w:pPr>
      <w:r w:rsidRPr="00E75672">
        <w:rPr>
          <w:rFonts w:ascii="Doulos SIL" w:hAnsi="Doulos SIL"/>
          <w:i/>
          <w:color w:val="0000FF"/>
        </w:rPr>
        <w:tab/>
      </w:r>
      <w:r w:rsidRPr="00E75672">
        <w:rPr>
          <w:rFonts w:ascii="Doulos SIL" w:hAnsi="Doulos SIL"/>
          <w:i/>
          <w:color w:val="0000FF"/>
        </w:rPr>
        <w:tab/>
        <w:t>àŋgú=m̀</w:t>
      </w:r>
      <w:r w:rsidRPr="00E75672">
        <w:rPr>
          <w:rFonts w:ascii="Doulos SIL" w:hAnsi="Doulos SIL"/>
          <w:i/>
          <w:color w:val="0000FF"/>
        </w:rPr>
        <w:tab/>
        <w:t>mɛ́gɛ́</w:t>
      </w:r>
      <w:r w:rsidRPr="00E75672">
        <w:rPr>
          <w:rFonts w:ascii="Doulos SIL" w:hAnsi="Doulos SIL"/>
          <w:i/>
          <w:color w:val="0000FF"/>
        </w:rPr>
        <w:tab/>
      </w:r>
      <w:r w:rsidR="00E44A16">
        <w:rPr>
          <w:vertAlign w:val="superscript"/>
        </w:rPr>
        <w:t>HL</w:t>
      </w:r>
      <w:r w:rsidRPr="00E75672">
        <w:rPr>
          <w:rFonts w:ascii="Doulos SIL" w:hAnsi="Doulos SIL"/>
          <w:i/>
          <w:color w:val="0000FF"/>
        </w:rPr>
        <w:t>nûm</w:t>
      </w:r>
    </w:p>
    <w:p w14:paraId="108867DA" w14:textId="5153029D" w:rsidR="00B013A1" w:rsidRPr="00DD1CFF" w:rsidRDefault="00B013A1" w:rsidP="00B013A1">
      <w:pPr>
        <w:pStyle w:val="exampleabc"/>
        <w:tabs>
          <w:tab w:val="left" w:pos="2880"/>
          <w:tab w:val="left" w:pos="4230"/>
        </w:tabs>
      </w:pPr>
      <w:r w:rsidRPr="00884593">
        <w:tab/>
      </w:r>
      <w:r w:rsidRPr="00884593">
        <w:tab/>
      </w:r>
      <w:r w:rsidRPr="00DD1CFF">
        <w:rPr>
          <w:b/>
        </w:rPr>
        <w:t>which=Foc</w:t>
      </w:r>
      <w:r w:rsidRPr="00884593">
        <w:tab/>
        <w:t>more</w:t>
      </w:r>
      <w:r w:rsidRPr="00884593">
        <w:tab/>
      </w:r>
      <w:r w:rsidR="00E44A16">
        <w:rPr>
          <w:vertAlign w:val="superscript"/>
        </w:rPr>
        <w:t>HL</w:t>
      </w:r>
      <w:r w:rsidRPr="00884593">
        <w:t>difficult</w:t>
      </w:r>
    </w:p>
    <w:p w14:paraId="5C04DFC6" w14:textId="10DA3FDF" w:rsidR="00B013A1" w:rsidRPr="00DD1CFF" w:rsidRDefault="00B013A1" w:rsidP="00B013A1">
      <w:pPr>
        <w:pStyle w:val="exampleabc"/>
      </w:pPr>
      <w:r w:rsidRPr="00884593">
        <w:tab/>
      </w:r>
      <w:r w:rsidRPr="00884593">
        <w:tab/>
      </w:r>
      <w:r>
        <w:t xml:space="preserve">(Between) the </w:t>
      </w:r>
      <w:r w:rsidRPr="00FF7A20">
        <w:rPr>
          <w:i/>
        </w:rPr>
        <w:t>wongoro-kunju</w:t>
      </w:r>
      <w:r>
        <w:t xml:space="preserve"> and </w:t>
      </w:r>
      <w:r w:rsidRPr="00FF7A20">
        <w:rPr>
          <w:i/>
        </w:rPr>
        <w:t>senje</w:t>
      </w:r>
      <w:r>
        <w:t xml:space="preserve"> [two stages of farm work] which (of them) is more difficult?</w:t>
      </w:r>
      <w:r w:rsidR="006F2285">
        <w:t>’</w:t>
      </w:r>
      <w:r>
        <w:t xml:space="preserve"> [2005.1a.10]</w:t>
      </w:r>
    </w:p>
    <w:p w14:paraId="42099701" w14:textId="77777777" w:rsidR="00B013A1" w:rsidRPr="00DD1CFF" w:rsidRDefault="00B013A1" w:rsidP="00B013A1"/>
    <w:p w14:paraId="04F2E6AC" w14:textId="77777777" w:rsidR="00B013A1" w:rsidRPr="00DD1CFF" w:rsidRDefault="00B013A1" w:rsidP="00B013A1"/>
    <w:p w14:paraId="7587F7C6" w14:textId="77777777" w:rsidR="00B013A1" w:rsidRPr="007467F2" w:rsidRDefault="00B013A1" w:rsidP="00482A50">
      <w:pPr>
        <w:pStyle w:val="Heading3"/>
      </w:pPr>
      <w:bookmarkStart w:id="2289" w:name="_Toc508434816"/>
      <w:bookmarkStart w:id="2290" w:name="_Toc508942967"/>
      <w:bookmarkStart w:id="2291" w:name="_Toc508943567"/>
      <w:bookmarkStart w:id="2292" w:name="_Toc12948886"/>
      <w:bookmarkStart w:id="2293" w:name="_Toc12949077"/>
      <w:bookmarkStart w:id="2294" w:name="_Toc12949321"/>
      <w:bookmarkStart w:id="2295" w:name="_Toc297637932"/>
      <w:r w:rsidRPr="007467F2">
        <w:t>Polar (yes/no) interrogative</w:t>
      </w:r>
      <w:bookmarkEnd w:id="2289"/>
      <w:bookmarkEnd w:id="2290"/>
      <w:bookmarkEnd w:id="2291"/>
      <w:r w:rsidRPr="007467F2">
        <w:t xml:space="preserve"> (</w:t>
      </w:r>
      <w:r w:rsidRPr="003E5D8C">
        <w:rPr>
          <w:rFonts w:ascii="Doulos SIL" w:hAnsi="Doulos SIL"/>
          <w:i/>
          <w:color w:val="0000FF"/>
        </w:rPr>
        <w:t>ma</w:t>
      </w:r>
      <w:r w:rsidRPr="007467F2">
        <w:t>)</w:t>
      </w:r>
      <w:bookmarkEnd w:id="2292"/>
      <w:bookmarkEnd w:id="2293"/>
      <w:bookmarkEnd w:id="2294"/>
      <w:bookmarkEnd w:id="2295"/>
    </w:p>
    <w:p w14:paraId="7C3955F8" w14:textId="781A255C" w:rsidR="00B013A1" w:rsidRPr="00986AA2" w:rsidRDefault="00B013A1">
      <w:r w:rsidRPr="00986AA2">
        <w:t xml:space="preserve">The particle </w:t>
      </w:r>
      <w:r w:rsidRPr="003E5D8C">
        <w:rPr>
          <w:rFonts w:ascii="Doulos SIL" w:hAnsi="Doulos SIL"/>
          <w:i/>
          <w:color w:val="0000FF"/>
        </w:rPr>
        <w:t>ma</w:t>
      </w:r>
      <w:r w:rsidRPr="00986AA2">
        <w:t xml:space="preserve"> can be added to a statement to make it into a question. It is subject to optional intonational prolongation. The pitch is also subject to an intonational rise, but its basic phonological tone is copied from the immediately preceding tone. It may, alternatively, have falling pitch (</w:t>
      </w:r>
      <w:r w:rsidRPr="003E5D8C">
        <w:rPr>
          <w:rFonts w:ascii="Doulos SIL" w:hAnsi="Doulos SIL"/>
          <w:i/>
          <w:color w:val="0000FF"/>
        </w:rPr>
        <w:t>mâ→</w:t>
      </w:r>
      <w:r w:rsidRPr="00986AA2">
        <w:t xml:space="preserve">). An example is (409a). Annother option is to express both the positive and negative alternatives, linked by </w:t>
      </w:r>
      <w:r w:rsidRPr="003E5D8C">
        <w:rPr>
          <w:rFonts w:ascii="Doulos SIL" w:hAnsi="Doulos SIL"/>
          <w:i/>
          <w:color w:val="0000FF"/>
        </w:rPr>
        <w:t>mà→</w:t>
      </w:r>
      <w:r w:rsidRPr="00986AA2">
        <w:t xml:space="preserve"> </w:t>
      </w:r>
      <w:r w:rsidR="006F2285">
        <w:t>‘</w:t>
      </w:r>
      <w:r w:rsidRPr="00986AA2">
        <w:t>or</w:t>
      </w:r>
      <w:r w:rsidR="006F2285">
        <w:t>’</w:t>
      </w:r>
      <w:r w:rsidRPr="00986AA2">
        <w:t xml:space="preserve">, as in (409b). This is pragmatically interpreted as a question. When two or more occurrences of </w:t>
      </w:r>
      <w:r w:rsidRPr="003E5D8C">
        <w:rPr>
          <w:rFonts w:ascii="Doulos SIL" w:hAnsi="Doulos SIL"/>
          <w:i/>
          <w:color w:val="0000FF"/>
        </w:rPr>
        <w:t>ma</w:t>
      </w:r>
      <w:r w:rsidRPr="00986AA2">
        <w:t xml:space="preserve"> occur, as in (409c), I take clause-final </w:t>
      </w:r>
      <w:r w:rsidRPr="003E5D8C">
        <w:rPr>
          <w:rFonts w:ascii="Doulos SIL" w:hAnsi="Doulos SIL"/>
          <w:i/>
          <w:color w:val="0000FF"/>
        </w:rPr>
        <w:t>ma</w:t>
      </w:r>
      <w:r w:rsidRPr="00986AA2">
        <w:t xml:space="preserve"> to be interrogative, and </w:t>
      </w:r>
      <w:r w:rsidRPr="003E5D8C">
        <w:rPr>
          <w:rFonts w:ascii="Doulos SIL" w:hAnsi="Doulos SIL"/>
          <w:i/>
          <w:color w:val="0000FF"/>
        </w:rPr>
        <w:t>ma</w:t>
      </w:r>
      <w:r w:rsidRPr="00986AA2">
        <w:t xml:space="preserve"> at the beginning of the second and later options to be disjunctive.</w:t>
      </w:r>
    </w:p>
    <w:p w14:paraId="3EA412CA" w14:textId="77777777" w:rsidR="00B013A1" w:rsidRPr="00986AA2" w:rsidRDefault="00B013A1" w:rsidP="00B013A1">
      <w:pPr>
        <w:pStyle w:val="exampleabc"/>
      </w:pPr>
    </w:p>
    <w:p w14:paraId="3771A76D" w14:textId="77777777" w:rsidR="00B013A1" w:rsidRPr="007467F2" w:rsidRDefault="00B013A1" w:rsidP="005E0959">
      <w:pPr>
        <w:pStyle w:val="exampleabc"/>
        <w:keepNext/>
        <w:tabs>
          <w:tab w:val="left" w:pos="3870"/>
        </w:tabs>
      </w:pPr>
      <w:r w:rsidRPr="007467F2">
        <w:t>(409)</w:t>
      </w:r>
      <w:r w:rsidRPr="007467F2">
        <w:tab/>
        <w:t>a.</w:t>
      </w:r>
      <w:r w:rsidRPr="007467F2">
        <w:tab/>
      </w:r>
      <w:r w:rsidRPr="003E5D8C">
        <w:rPr>
          <w:rFonts w:ascii="Doulos SIL" w:hAnsi="Doulos SIL"/>
          <w:i/>
          <w:color w:val="0000FF"/>
        </w:rPr>
        <w:t>yɛ̌:</w:t>
      </w:r>
      <w:r w:rsidRPr="003E5D8C">
        <w:rPr>
          <w:rFonts w:ascii="Doulos SIL" w:hAnsi="Doulos SIL"/>
          <w:i/>
          <w:color w:val="0000FF"/>
        </w:rPr>
        <w:noBreakHyphen/>
        <w:t>r</w:t>
      </w:r>
      <w:r w:rsidRPr="003E5D8C">
        <w:rPr>
          <w:rFonts w:ascii="Doulos SIL" w:hAnsi="Doulos SIL"/>
          <w:i/>
          <w:color w:val="0000FF"/>
        </w:rPr>
        <w:noBreakHyphen/>
        <w:t>à:</w:t>
      </w:r>
      <w:r w:rsidRPr="003E5D8C">
        <w:rPr>
          <w:rFonts w:ascii="Doulos SIL" w:hAnsi="Doulos SIL"/>
          <w:i/>
          <w:color w:val="0000FF"/>
        </w:rPr>
        <w:tab/>
        <w:t>mà</w:t>
      </w:r>
    </w:p>
    <w:p w14:paraId="1E30C47C" w14:textId="4B41AA0A" w:rsidR="00B013A1" w:rsidRPr="007467F2" w:rsidRDefault="00B013A1" w:rsidP="00B013A1">
      <w:pPr>
        <w:pStyle w:val="exampleabc"/>
        <w:tabs>
          <w:tab w:val="left" w:pos="3870"/>
        </w:tabs>
      </w:pPr>
      <w:r w:rsidRPr="007467F2">
        <w:tab/>
      </w:r>
      <w:r w:rsidRPr="007467F2">
        <w:tab/>
        <w:t>come</w:t>
      </w:r>
      <w:r w:rsidR="00DA00DE">
        <w:t>-Pfv1</w:t>
      </w:r>
      <w:r w:rsidRPr="007467F2">
        <w:t>a</w:t>
      </w:r>
      <w:r w:rsidRPr="00EF44F9">
        <w:t>-1a3</w:t>
      </w:r>
      <w:r w:rsidR="00D317C5">
        <w:t>PlSbj</w:t>
      </w:r>
      <w:r w:rsidRPr="007467F2">
        <w:tab/>
      </w:r>
      <w:r w:rsidRPr="00DD1CFF">
        <w:rPr>
          <w:b/>
        </w:rPr>
        <w:t>Q</w:t>
      </w:r>
    </w:p>
    <w:p w14:paraId="4FEE9240" w14:textId="35775CD7" w:rsidR="00B013A1" w:rsidRPr="007467F2" w:rsidRDefault="00B013A1" w:rsidP="00B013A1">
      <w:pPr>
        <w:pStyle w:val="exampleabc"/>
      </w:pPr>
      <w:r w:rsidRPr="007467F2">
        <w:tab/>
      </w:r>
      <w:r w:rsidRPr="007467F2">
        <w:tab/>
      </w:r>
      <w:r w:rsidR="006F2285">
        <w:t>‘</w:t>
      </w:r>
      <w:r w:rsidRPr="007467F2">
        <w:t>Did they come?</w:t>
      </w:r>
      <w:r w:rsidR="006F2285">
        <w:t>’</w:t>
      </w:r>
      <w:r w:rsidRPr="007467F2">
        <w:t xml:space="preserve"> (or: </w:t>
      </w:r>
      <w:r w:rsidR="006F2285">
        <w:t>‘</w:t>
      </w:r>
      <w:r w:rsidRPr="007467F2">
        <w:t>Have they come?</w:t>
      </w:r>
      <w:r w:rsidR="006F2285">
        <w:t>’</w:t>
      </w:r>
      <w:r w:rsidRPr="007467F2">
        <w:t>)</w:t>
      </w:r>
    </w:p>
    <w:p w14:paraId="0E6D8CDA" w14:textId="77777777" w:rsidR="00B013A1" w:rsidRPr="00986AA2" w:rsidRDefault="00B013A1" w:rsidP="00B013A1">
      <w:pPr>
        <w:pStyle w:val="exampleabc"/>
      </w:pPr>
    </w:p>
    <w:p w14:paraId="1BC13461" w14:textId="77777777" w:rsidR="00B013A1" w:rsidRPr="007467F2" w:rsidRDefault="00B013A1" w:rsidP="00B013A1">
      <w:pPr>
        <w:pStyle w:val="exampleabc"/>
        <w:tabs>
          <w:tab w:val="left" w:pos="3510"/>
          <w:tab w:val="left" w:pos="4680"/>
        </w:tabs>
      </w:pPr>
      <w:r w:rsidRPr="007467F2">
        <w:tab/>
        <w:t>b.</w:t>
      </w:r>
      <w:r w:rsidRPr="007467F2">
        <w:tab/>
      </w:r>
      <w:r w:rsidRPr="003E5D8C">
        <w:rPr>
          <w:rFonts w:ascii="Doulos SIL" w:hAnsi="Doulos SIL"/>
          <w:i/>
          <w:color w:val="0000FF"/>
        </w:rPr>
        <w:t>yɛ̌:</w:t>
      </w:r>
      <w:r w:rsidRPr="003E5D8C">
        <w:rPr>
          <w:rFonts w:ascii="Doulos SIL" w:hAnsi="Doulos SIL"/>
          <w:i/>
          <w:color w:val="0000FF"/>
        </w:rPr>
        <w:noBreakHyphen/>
        <w:t>r</w:t>
      </w:r>
      <w:r w:rsidRPr="003E5D8C">
        <w:rPr>
          <w:rFonts w:ascii="Doulos SIL" w:hAnsi="Doulos SIL"/>
          <w:i/>
          <w:color w:val="0000FF"/>
        </w:rPr>
        <w:noBreakHyphen/>
        <w:t>à:</w:t>
      </w:r>
      <w:r w:rsidRPr="003E5D8C">
        <w:rPr>
          <w:rFonts w:ascii="Doulos SIL" w:hAnsi="Doulos SIL"/>
          <w:i/>
          <w:color w:val="0000FF"/>
        </w:rPr>
        <w:tab/>
        <w:t>mà→</w:t>
      </w:r>
      <w:r w:rsidRPr="003E5D8C">
        <w:rPr>
          <w:rFonts w:ascii="Doulos SIL" w:hAnsi="Doulos SIL"/>
          <w:i/>
          <w:color w:val="0000FF"/>
        </w:rPr>
        <w:tab/>
        <w:t>yɛ̀</w:t>
      </w:r>
      <w:r w:rsidRPr="003E5D8C">
        <w:rPr>
          <w:rFonts w:ascii="Doulos SIL" w:hAnsi="Doulos SIL"/>
          <w:i/>
          <w:color w:val="0000FF"/>
        </w:rPr>
        <w:noBreakHyphen/>
        <w:t>r</w:t>
      </w:r>
      <w:r w:rsidRPr="003E5D8C">
        <w:rPr>
          <w:rFonts w:ascii="Doulos SIL" w:hAnsi="Doulos SIL"/>
          <w:i/>
          <w:color w:val="0000FF"/>
        </w:rPr>
        <w:noBreakHyphen/>
        <w:t>á</w:t>
      </w:r>
    </w:p>
    <w:p w14:paraId="5E033505" w14:textId="6293596B" w:rsidR="00B013A1" w:rsidRPr="007467F2" w:rsidRDefault="00B013A1" w:rsidP="00B013A1">
      <w:pPr>
        <w:pStyle w:val="exampleabc"/>
        <w:tabs>
          <w:tab w:val="left" w:pos="3510"/>
          <w:tab w:val="left" w:pos="4680"/>
        </w:tabs>
      </w:pPr>
      <w:r w:rsidRPr="007467F2">
        <w:tab/>
      </w:r>
      <w:r w:rsidRPr="007467F2">
        <w:tab/>
        <w:t>come</w:t>
      </w:r>
      <w:r w:rsidR="00DA00DE">
        <w:t>-Pfv1</w:t>
      </w:r>
      <w:r w:rsidRPr="007467F2">
        <w:t>a</w:t>
      </w:r>
      <w:r w:rsidRPr="00EF44F9">
        <w:t>-3</w:t>
      </w:r>
      <w:r w:rsidR="00D317C5">
        <w:t>PlSbj</w:t>
      </w:r>
      <w:r w:rsidRPr="007467F2">
        <w:tab/>
      </w:r>
      <w:r w:rsidRPr="00DD1CFF">
        <w:rPr>
          <w:b/>
        </w:rPr>
        <w:t>or</w:t>
      </w:r>
      <w:r w:rsidRPr="007467F2">
        <w:tab/>
        <w:t>come</w:t>
      </w:r>
      <w:r w:rsidRPr="00EF44F9">
        <w:t>-</w:t>
      </w:r>
      <w:r w:rsidR="00DA00DE">
        <w:t>PfvNeg</w:t>
      </w:r>
      <w:r w:rsidRPr="00EF44F9">
        <w:t>-3</w:t>
      </w:r>
      <w:r w:rsidR="00D317C5">
        <w:t>PlSbj</w:t>
      </w:r>
    </w:p>
    <w:p w14:paraId="3C15DB1B" w14:textId="13633D38" w:rsidR="00B013A1" w:rsidRPr="007467F2" w:rsidRDefault="00B013A1" w:rsidP="00B013A1">
      <w:pPr>
        <w:pStyle w:val="exampleabc"/>
      </w:pPr>
      <w:r w:rsidRPr="007467F2">
        <w:tab/>
      </w:r>
      <w:r w:rsidRPr="007467F2">
        <w:tab/>
      </w:r>
      <w:r w:rsidR="006F2285">
        <w:t>‘</w:t>
      </w:r>
      <w:r w:rsidRPr="007467F2">
        <w:t>Did they come, or did they not come?</w:t>
      </w:r>
      <w:r w:rsidR="006F2285">
        <w:t>’</w:t>
      </w:r>
    </w:p>
    <w:p w14:paraId="2D836FEE" w14:textId="77777777" w:rsidR="00B013A1" w:rsidRPr="007467F2" w:rsidRDefault="00B013A1" w:rsidP="00B013A1">
      <w:pPr>
        <w:pStyle w:val="exampleabc"/>
      </w:pPr>
    </w:p>
    <w:p w14:paraId="2669BE20" w14:textId="77777777" w:rsidR="00B013A1" w:rsidRPr="00884593" w:rsidRDefault="00B013A1" w:rsidP="00B013A1">
      <w:pPr>
        <w:pStyle w:val="exampleabc"/>
        <w:tabs>
          <w:tab w:val="left" w:pos="2340"/>
          <w:tab w:val="left" w:pos="3510"/>
          <w:tab w:val="left" w:pos="4320"/>
          <w:tab w:val="left" w:pos="6030"/>
        </w:tabs>
      </w:pPr>
      <w:r w:rsidRPr="007467F2">
        <w:tab/>
        <w:t>c.</w:t>
      </w:r>
      <w:r w:rsidRPr="007467F2">
        <w:tab/>
      </w:r>
      <w:r w:rsidRPr="00E75672">
        <w:rPr>
          <w:rFonts w:ascii="Doulos SIL" w:hAnsi="Doulos SIL"/>
          <w:i/>
          <w:color w:val="0000FF"/>
        </w:rPr>
        <w:t>hɔ́nɔ̀</w:t>
      </w:r>
      <w:r w:rsidRPr="00E75672">
        <w:rPr>
          <w:rFonts w:ascii="Doulos SIL" w:hAnsi="Doulos SIL"/>
          <w:i/>
          <w:color w:val="0000FF"/>
        </w:rPr>
        <w:tab/>
        <w:t>hálkɛ́rɛ̀</w:t>
      </w:r>
      <w:r w:rsidRPr="00E75672">
        <w:rPr>
          <w:rFonts w:ascii="Doulos SIL" w:hAnsi="Doulos SIL"/>
          <w:i/>
          <w:color w:val="0000FF"/>
        </w:rPr>
        <w:tab/>
        <w:t>gâyⁿ→</w:t>
      </w:r>
      <w:r w:rsidRPr="00E75672">
        <w:rPr>
          <w:rFonts w:ascii="Doulos SIL" w:hAnsi="Doulos SIL"/>
          <w:i/>
          <w:color w:val="0000FF"/>
        </w:rPr>
        <w:tab/>
        <w:t>mà:nù-ẁ</w:t>
      </w:r>
      <w:r w:rsidRPr="005917E7">
        <w:rPr>
          <w:rFonts w:ascii="Symbol" w:hAnsi="Symbol"/>
        </w:rPr>
        <w:t>∴</w:t>
      </w:r>
      <w:r w:rsidRPr="00E75672">
        <w:rPr>
          <w:rFonts w:ascii="Doulos SIL" w:hAnsi="Doulos SIL"/>
          <w:i/>
          <w:color w:val="0000FF"/>
        </w:rPr>
        <w:tab/>
        <w:t>mà→,</w:t>
      </w:r>
    </w:p>
    <w:p w14:paraId="41AFA219" w14:textId="5D6A9F9B" w:rsidR="00B013A1" w:rsidRPr="00DD1CFF" w:rsidRDefault="00B013A1" w:rsidP="00B013A1">
      <w:pPr>
        <w:pStyle w:val="exampleabc"/>
        <w:tabs>
          <w:tab w:val="left" w:pos="2340"/>
          <w:tab w:val="left" w:pos="3510"/>
          <w:tab w:val="left" w:pos="4320"/>
          <w:tab w:val="left" w:pos="6030"/>
        </w:tabs>
      </w:pPr>
      <w:r w:rsidRPr="00884593">
        <w:tab/>
      </w:r>
      <w:r w:rsidRPr="00884593">
        <w:tab/>
        <w:t>for.example</w:t>
      </w:r>
      <w:r w:rsidRPr="00884593">
        <w:tab/>
        <w:t>destruction</w:t>
      </w:r>
      <w:r w:rsidRPr="00884593">
        <w:tab/>
        <w:t>like</w:t>
      </w:r>
      <w:r w:rsidRPr="00884593">
        <w:tab/>
        <w:t>think</w:t>
      </w:r>
      <w:r w:rsidR="00DB03D7">
        <w:t>.Pfv</w:t>
      </w:r>
      <w:r w:rsidRPr="00884593">
        <w:t>-2</w:t>
      </w:r>
      <w:r w:rsidR="00D317C5">
        <w:t>PlSbj</w:t>
      </w:r>
      <w:r w:rsidRPr="00884593">
        <w:tab/>
      </w:r>
      <w:r w:rsidRPr="00DD1CFF">
        <w:rPr>
          <w:b/>
        </w:rPr>
        <w:t>Q</w:t>
      </w:r>
      <w:r w:rsidRPr="00884593">
        <w:t>,</w:t>
      </w:r>
    </w:p>
    <w:p w14:paraId="09EA7612" w14:textId="03EEF325" w:rsidR="00B013A1" w:rsidRPr="00884593" w:rsidRDefault="00B013A1" w:rsidP="00B013A1">
      <w:pPr>
        <w:pStyle w:val="exampleabc"/>
        <w:tabs>
          <w:tab w:val="left" w:pos="1620"/>
          <w:tab w:val="left" w:pos="2430"/>
          <w:tab w:val="left" w:pos="4140"/>
          <w:tab w:val="left" w:pos="4860"/>
          <w:tab w:val="left" w:pos="6480"/>
        </w:tabs>
      </w:pPr>
      <w:r w:rsidRPr="00E75672">
        <w:rPr>
          <w:rFonts w:ascii="Doulos SIL" w:hAnsi="Doulos SIL"/>
          <w:i/>
          <w:color w:val="0000FF"/>
        </w:rPr>
        <w:tab/>
      </w:r>
      <w:r w:rsidRPr="00E75672">
        <w:rPr>
          <w:rFonts w:ascii="Doulos SIL" w:hAnsi="Doulos SIL"/>
          <w:i/>
          <w:color w:val="0000FF"/>
        </w:rPr>
        <w:tab/>
        <w:t>mà→</w:t>
      </w:r>
      <w:r w:rsidRPr="00E75672">
        <w:rPr>
          <w:rFonts w:ascii="Doulos SIL" w:hAnsi="Doulos SIL"/>
          <w:i/>
          <w:color w:val="0000FF"/>
        </w:rPr>
        <w:tab/>
        <w:t>[kɔ̀:ⁿ</w:t>
      </w:r>
      <w:r w:rsidR="00091D02" w:rsidRPr="00091D02">
        <w:rPr>
          <w:vertAlign w:val="superscript"/>
        </w:rPr>
        <w:t xml:space="preserve"> </w:t>
      </w:r>
      <w:r w:rsidR="00091D02" w:rsidRPr="003C0F86">
        <w:rPr>
          <w:vertAlign w:val="superscript"/>
        </w:rPr>
        <w:t>L</w:t>
      </w:r>
      <w:r w:rsidRPr="00E75672">
        <w:rPr>
          <w:rFonts w:ascii="Doulos SIL" w:hAnsi="Doulos SIL"/>
          <w:i/>
          <w:color w:val="0000FF"/>
        </w:rPr>
        <w:tab/>
        <w:t>àdùnà:rⁿù-ɲáwⁿà]</w:t>
      </w:r>
      <w:r w:rsidRPr="00E75672">
        <w:rPr>
          <w:rFonts w:ascii="Doulos SIL" w:hAnsi="Doulos SIL"/>
          <w:i/>
          <w:color w:val="0000FF"/>
        </w:rPr>
        <w:tab/>
        <w:t>gâyⁿ→</w:t>
      </w:r>
      <w:r w:rsidRPr="00E75672">
        <w:rPr>
          <w:rFonts w:ascii="Doulos SIL" w:hAnsi="Doulos SIL"/>
          <w:i/>
          <w:color w:val="0000FF"/>
        </w:rPr>
        <w:tab/>
        <w:t>mà:nù-ẁ</w:t>
      </w:r>
      <w:r w:rsidRPr="005917E7">
        <w:rPr>
          <w:rFonts w:ascii="Symbol" w:hAnsi="Symbol"/>
        </w:rPr>
        <w:t>∴</w:t>
      </w:r>
      <w:r w:rsidRPr="00E75672">
        <w:rPr>
          <w:rFonts w:ascii="Doulos SIL" w:hAnsi="Doulos SIL"/>
          <w:i/>
          <w:color w:val="0000FF"/>
        </w:rPr>
        <w:tab/>
        <w:t>má→</w:t>
      </w:r>
    </w:p>
    <w:p w14:paraId="02C053FB" w14:textId="044532B6" w:rsidR="00B013A1" w:rsidRPr="00DD1CFF" w:rsidRDefault="00B013A1" w:rsidP="00B013A1">
      <w:pPr>
        <w:pStyle w:val="exampleabc"/>
        <w:tabs>
          <w:tab w:val="left" w:pos="1620"/>
          <w:tab w:val="left" w:pos="2430"/>
          <w:tab w:val="left" w:pos="4140"/>
          <w:tab w:val="left" w:pos="4860"/>
          <w:tab w:val="left" w:pos="6480"/>
        </w:tabs>
      </w:pPr>
      <w:r w:rsidRPr="00884593">
        <w:tab/>
      </w:r>
      <w:r w:rsidRPr="00DD1CFF">
        <w:rPr>
          <w:b/>
        </w:rPr>
        <w:tab/>
        <w:t>or</w:t>
      </w:r>
      <w:r w:rsidRPr="00884593">
        <w:tab/>
        <w:t>[thing</w:t>
      </w:r>
      <w:r w:rsidR="00851B83" w:rsidRPr="00872138">
        <w:rPr>
          <w:vertAlign w:val="superscript"/>
        </w:rPr>
        <w:t>L</w:t>
      </w:r>
      <w:r w:rsidRPr="00884593">
        <w:tab/>
        <w:t>world</w:t>
      </w:r>
      <w:r w:rsidR="00851B83" w:rsidRPr="00872138">
        <w:rPr>
          <w:vertAlign w:val="superscript"/>
        </w:rPr>
        <w:t>L</w:t>
      </w:r>
      <w:r w:rsidRPr="00884593">
        <w:t>-ruination]</w:t>
      </w:r>
      <w:r w:rsidRPr="00884593">
        <w:tab/>
        <w:t>like</w:t>
      </w:r>
      <w:r w:rsidRPr="00884593">
        <w:tab/>
        <w:t>think</w:t>
      </w:r>
      <w:r w:rsidR="00DB03D7">
        <w:t>.Pfv</w:t>
      </w:r>
      <w:r w:rsidRPr="00884593">
        <w:t>-2</w:t>
      </w:r>
      <w:r w:rsidR="00D317C5">
        <w:t>PlSbj</w:t>
      </w:r>
      <w:r w:rsidRPr="00884593">
        <w:tab/>
      </w:r>
      <w:r w:rsidRPr="00DD1CFF">
        <w:rPr>
          <w:b/>
        </w:rPr>
        <w:t>Q</w:t>
      </w:r>
    </w:p>
    <w:p w14:paraId="27626395" w14:textId="326CE739" w:rsidR="00B013A1" w:rsidRPr="00DD1CFF" w:rsidRDefault="00B013A1" w:rsidP="00B013A1">
      <w:pPr>
        <w:pStyle w:val="exampleabc"/>
      </w:pPr>
      <w:r w:rsidRPr="00884593">
        <w:tab/>
      </w:r>
      <w:r w:rsidRPr="00884593">
        <w:tab/>
      </w:r>
      <w:r w:rsidR="006F2285">
        <w:t>‘</w:t>
      </w:r>
      <w:r>
        <w:t>For example, did you-Pl think it was like (divine) destruction? Or did you-Pl think it was some kind of ruination of (=from) the world (of the living)?</w:t>
      </w:r>
      <w:r w:rsidR="006F2285">
        <w:t>’</w:t>
      </w:r>
      <w:r>
        <w:t xml:space="preserve"> [2005.1a.08]</w:t>
      </w:r>
    </w:p>
    <w:p w14:paraId="049302BB" w14:textId="77777777" w:rsidR="00B013A1" w:rsidRPr="007467F2" w:rsidRDefault="00B013A1">
      <w:pPr>
        <w:pStyle w:val="example-Jamsay"/>
      </w:pPr>
    </w:p>
    <w:p w14:paraId="16DC81E0" w14:textId="77777777" w:rsidR="00B013A1" w:rsidRPr="00986AA2" w:rsidRDefault="00B013A1"/>
    <w:p w14:paraId="246F1BDC" w14:textId="4500A7CA" w:rsidR="00B013A1" w:rsidRPr="007467F2" w:rsidRDefault="006F2285" w:rsidP="00482A50">
      <w:pPr>
        <w:pStyle w:val="Heading3"/>
      </w:pPr>
      <w:bookmarkStart w:id="2296" w:name="_Toc508434817"/>
      <w:bookmarkStart w:id="2297" w:name="_Toc508942969"/>
      <w:bookmarkStart w:id="2298" w:name="_Toc508943569"/>
      <w:bookmarkStart w:id="2299" w:name="_Toc12948888"/>
      <w:bookmarkStart w:id="2300" w:name="_Toc12949079"/>
      <w:bookmarkStart w:id="2301" w:name="_Toc12949323"/>
      <w:bookmarkStart w:id="2302" w:name="_Toc297637933"/>
      <w:r>
        <w:t>‘</w:t>
      </w:r>
      <w:r w:rsidR="00B013A1" w:rsidRPr="007467F2">
        <w:t>Who?</w:t>
      </w:r>
      <w:r>
        <w:t>’</w:t>
      </w:r>
      <w:bookmarkEnd w:id="2296"/>
      <w:bookmarkEnd w:id="2297"/>
      <w:bookmarkEnd w:id="2298"/>
      <w:bookmarkEnd w:id="2299"/>
      <w:bookmarkEnd w:id="2300"/>
      <w:bookmarkEnd w:id="2301"/>
      <w:r w:rsidR="00B013A1" w:rsidRPr="007467F2">
        <w:t xml:space="preserve"> (</w:t>
      </w:r>
      <w:r w:rsidR="00B013A1" w:rsidRPr="003E5D8C">
        <w:rPr>
          <w:rFonts w:ascii="Doulos SIL" w:hAnsi="Doulos SIL"/>
          <w:i/>
          <w:color w:val="0000FF"/>
        </w:rPr>
        <w:t>ǎm</w:t>
      </w:r>
      <w:r w:rsidR="00B013A1" w:rsidRPr="007467F2">
        <w:t>)</w:t>
      </w:r>
      <w:bookmarkEnd w:id="2302"/>
    </w:p>
    <w:p w14:paraId="558C8436" w14:textId="03559C57" w:rsidR="00B013A1" w:rsidRPr="00986AA2" w:rsidRDefault="006F2285">
      <w:r>
        <w:t>‘</w:t>
      </w:r>
      <w:r w:rsidR="00B013A1" w:rsidRPr="00986AA2">
        <w:t>Who?</w:t>
      </w:r>
      <w:r>
        <w:t>’</w:t>
      </w:r>
      <w:r w:rsidR="00B013A1" w:rsidRPr="00986AA2">
        <w:t xml:space="preserve"> is usually </w:t>
      </w:r>
      <w:r w:rsidR="00B013A1" w:rsidRPr="003E5D8C">
        <w:rPr>
          <w:rFonts w:ascii="Doulos SIL" w:hAnsi="Doulos SIL"/>
          <w:i/>
          <w:color w:val="0000FF"/>
        </w:rPr>
        <w:t>ǎm</w:t>
      </w:r>
      <w:r w:rsidR="00B013A1" w:rsidRPr="00986AA2">
        <w:t xml:space="preserve">, but </w:t>
      </w:r>
      <w:r w:rsidR="004066BB">
        <w:t xml:space="preserve">this form </w:t>
      </w:r>
      <w:r w:rsidR="00B013A1" w:rsidRPr="00986AA2">
        <w:t xml:space="preserve">can also be treated as a </w:t>
      </w:r>
      <w:r>
        <w:t>‘</w:t>
      </w:r>
      <w:r w:rsidR="00B013A1" w:rsidRPr="00986AA2">
        <w:t>which?</w:t>
      </w:r>
      <w:r>
        <w:t>’</w:t>
      </w:r>
      <w:r w:rsidR="00B013A1" w:rsidRPr="00EF44F9">
        <w:t>-t</w:t>
      </w:r>
      <w:r w:rsidR="00B013A1" w:rsidRPr="00986AA2">
        <w:t xml:space="preserve">ype adjectival interrogative and therefore extended as </w:t>
      </w:r>
      <w:r w:rsidR="00B013A1" w:rsidRPr="003E5D8C">
        <w:rPr>
          <w:rFonts w:ascii="Doulos SIL" w:hAnsi="Doulos SIL"/>
          <w:i/>
          <w:color w:val="0000FF"/>
        </w:rPr>
        <w:t>nù</w:t>
      </w:r>
      <w:r w:rsidR="004066BB" w:rsidRPr="004066BB">
        <w:rPr>
          <w:vertAlign w:val="superscript"/>
        </w:rPr>
        <w:t> L</w:t>
      </w:r>
      <w:r w:rsidR="00B013A1" w:rsidRPr="00986AA2">
        <w:t xml:space="preserve"> </w:t>
      </w:r>
      <w:r w:rsidR="00B013A1" w:rsidRPr="003E5D8C">
        <w:rPr>
          <w:rFonts w:ascii="Doulos SIL" w:hAnsi="Doulos SIL"/>
          <w:i/>
          <w:color w:val="0000FF"/>
        </w:rPr>
        <w:t>ǎm</w:t>
      </w:r>
      <w:r w:rsidR="00B013A1" w:rsidRPr="00986AA2">
        <w:t xml:space="preserve"> </w:t>
      </w:r>
      <w:r>
        <w:t>‘</w:t>
      </w:r>
      <w:r w:rsidR="00B013A1" w:rsidRPr="00986AA2">
        <w:t>which person?</w:t>
      </w:r>
      <w:r>
        <w:t>’</w:t>
      </w:r>
      <w:r w:rsidR="00B013A1" w:rsidRPr="00986AA2">
        <w:t xml:space="preserve"> = </w:t>
      </w:r>
      <w:r>
        <w:t>‘</w:t>
      </w:r>
      <w:r w:rsidR="00B013A1" w:rsidRPr="00986AA2">
        <w:t>who?</w:t>
      </w:r>
      <w:r>
        <w:t>’</w:t>
      </w:r>
      <w:r w:rsidR="00B013A1" w:rsidRPr="00986AA2">
        <w:t>.</w:t>
      </w:r>
    </w:p>
    <w:p w14:paraId="0AB8FBCA" w14:textId="2235BD71" w:rsidR="00B013A1" w:rsidRPr="00986AA2" w:rsidRDefault="00B013A1">
      <w:r w:rsidRPr="00986AA2">
        <w:tab/>
        <w:t xml:space="preserve">In subject function, </w:t>
      </w:r>
      <w:r w:rsidRPr="003E5D8C">
        <w:rPr>
          <w:rFonts w:ascii="Doulos SIL" w:hAnsi="Doulos SIL"/>
          <w:i/>
          <w:color w:val="0000FF"/>
        </w:rPr>
        <w:t>ǎm</w:t>
      </w:r>
      <w:r w:rsidRPr="00986AA2">
        <w:t xml:space="preserve"> </w:t>
      </w:r>
      <w:r w:rsidR="006F2285">
        <w:t>‘</w:t>
      </w:r>
      <w:r w:rsidRPr="00986AA2">
        <w:t>who?</w:t>
      </w:r>
      <w:r w:rsidR="006F2285">
        <w:t>’</w:t>
      </w:r>
      <w:r w:rsidRPr="00986AA2">
        <w:t xml:space="preserve"> takes the </w:t>
      </w:r>
      <w:r w:rsidR="00913D13">
        <w:t>focus</w:t>
      </w:r>
      <w:r w:rsidRPr="00986AA2">
        <w:t xml:space="preserve"> clitic </w:t>
      </w:r>
      <w:r w:rsidRPr="003E5D8C">
        <w:rPr>
          <w:rFonts w:ascii="Doulos SIL" w:hAnsi="Doulos SIL"/>
          <w:i/>
          <w:color w:val="0000FF"/>
        </w:rPr>
        <w:t>=m̀</w:t>
      </w:r>
      <w:r w:rsidRPr="00986AA2">
        <w:t xml:space="preserve"> (410).</w:t>
      </w:r>
    </w:p>
    <w:p w14:paraId="75A024A2" w14:textId="77777777" w:rsidR="00B013A1" w:rsidRPr="00986AA2" w:rsidRDefault="00B013A1" w:rsidP="00B013A1"/>
    <w:p w14:paraId="1BAA5A28" w14:textId="77777777" w:rsidR="00B013A1" w:rsidRPr="007467F2" w:rsidRDefault="00B013A1" w:rsidP="00B013A1">
      <w:pPr>
        <w:pStyle w:val="exampleabc"/>
        <w:tabs>
          <w:tab w:val="left" w:pos="2340"/>
          <w:tab w:val="left" w:pos="3330"/>
        </w:tabs>
      </w:pPr>
      <w:r w:rsidRPr="007467F2">
        <w:t>(410)</w:t>
      </w:r>
      <w:r w:rsidRPr="007467F2">
        <w:tab/>
        <w:t>a.</w:t>
      </w:r>
      <w:r w:rsidRPr="007467F2">
        <w:tab/>
      </w:r>
      <w:r w:rsidRPr="003E5D8C">
        <w:rPr>
          <w:rFonts w:ascii="Doulos SIL" w:hAnsi="Doulos SIL"/>
          <w:i/>
          <w:color w:val="0000FF"/>
        </w:rPr>
        <w:t>ǎm=m̀</w:t>
      </w:r>
      <w:r w:rsidRPr="003E5D8C">
        <w:rPr>
          <w:rFonts w:ascii="Doulos SIL" w:hAnsi="Doulos SIL"/>
          <w:i/>
          <w:color w:val="0000FF"/>
        </w:rPr>
        <w:tab/>
        <w:t>tê:</w:t>
      </w:r>
      <w:r w:rsidRPr="003E5D8C">
        <w:rPr>
          <w:rFonts w:ascii="Doulos SIL" w:hAnsi="Doulos SIL"/>
          <w:i/>
          <w:color w:val="0000FF"/>
        </w:rPr>
        <w:tab/>
        <w:t>sírí</w:t>
      </w:r>
      <w:r w:rsidRPr="003E5D8C">
        <w:rPr>
          <w:rFonts w:ascii="Doulos SIL" w:hAnsi="Doulos SIL"/>
          <w:i/>
          <w:color w:val="0000FF"/>
        </w:rPr>
        <w:noBreakHyphen/>
        <w:t>m̀</w:t>
      </w:r>
    </w:p>
    <w:p w14:paraId="71517B62" w14:textId="47F0D8D7" w:rsidR="00B013A1" w:rsidRPr="007467F2" w:rsidRDefault="00B013A1" w:rsidP="00B013A1">
      <w:pPr>
        <w:pStyle w:val="exampleabc"/>
        <w:tabs>
          <w:tab w:val="left" w:pos="2340"/>
          <w:tab w:val="left" w:pos="3330"/>
        </w:tabs>
      </w:pPr>
      <w:r w:rsidRPr="007467F2">
        <w:tab/>
      </w:r>
      <w:r w:rsidRPr="007467F2">
        <w:tab/>
        <w:t>who?</w:t>
      </w:r>
      <w:r w:rsidRPr="00EF44F9">
        <w:t>=F</w:t>
      </w:r>
      <w:r w:rsidRPr="007467F2">
        <w:t>oc</w:t>
      </w:r>
      <w:r w:rsidRPr="007467F2">
        <w:tab/>
        <w:t>tea</w:t>
      </w:r>
      <w:r w:rsidRPr="007467F2">
        <w:tab/>
        <w:t>cook</w:t>
      </w:r>
      <w:r w:rsidRPr="00EF44F9">
        <w:t>-</w:t>
      </w:r>
      <w:r w:rsidR="00DB03D7">
        <w:t>Ipfv</w:t>
      </w:r>
      <w:r w:rsidRPr="007467F2">
        <w:t>.3</w:t>
      </w:r>
      <w:r w:rsidR="00D317C5">
        <w:t>SgSbj</w:t>
      </w:r>
    </w:p>
    <w:p w14:paraId="5DF74A0C" w14:textId="69B83290" w:rsidR="00B013A1" w:rsidRPr="007467F2" w:rsidRDefault="00B013A1" w:rsidP="00B013A1">
      <w:pPr>
        <w:pStyle w:val="exampleabc"/>
        <w:tabs>
          <w:tab w:val="left" w:pos="2340"/>
          <w:tab w:val="left" w:pos="3330"/>
        </w:tabs>
      </w:pPr>
      <w:r w:rsidRPr="007467F2">
        <w:tab/>
      </w:r>
      <w:r w:rsidRPr="007467F2">
        <w:tab/>
      </w:r>
      <w:r w:rsidR="006F2285">
        <w:t>‘</w:t>
      </w:r>
      <w:r w:rsidRPr="007467F2">
        <w:t>Who will make (=boil) the tea?</w:t>
      </w:r>
      <w:r w:rsidR="006F2285">
        <w:t>’</w:t>
      </w:r>
    </w:p>
    <w:p w14:paraId="72E09A7A" w14:textId="77777777" w:rsidR="00B013A1" w:rsidRPr="007467F2" w:rsidRDefault="00B013A1" w:rsidP="00B013A1">
      <w:pPr>
        <w:pStyle w:val="exampleabc"/>
        <w:tabs>
          <w:tab w:val="left" w:pos="2340"/>
          <w:tab w:val="left" w:pos="3330"/>
        </w:tabs>
      </w:pPr>
    </w:p>
    <w:p w14:paraId="2D933EA5" w14:textId="77777777" w:rsidR="00B013A1" w:rsidRPr="007467F2" w:rsidRDefault="00B013A1" w:rsidP="00B013A1">
      <w:pPr>
        <w:pStyle w:val="exampleabc"/>
        <w:tabs>
          <w:tab w:val="left" w:pos="2340"/>
          <w:tab w:val="left" w:pos="3330"/>
        </w:tabs>
      </w:pPr>
      <w:r w:rsidRPr="007467F2">
        <w:tab/>
        <w:t>b.</w:t>
      </w:r>
      <w:r w:rsidRPr="007467F2">
        <w:tab/>
      </w:r>
      <w:r w:rsidRPr="003E5D8C">
        <w:rPr>
          <w:rFonts w:ascii="Doulos SIL" w:hAnsi="Doulos SIL"/>
          <w:i/>
          <w:color w:val="0000FF"/>
        </w:rPr>
        <w:t>ǎm=m̀</w:t>
      </w:r>
      <w:r w:rsidRPr="003E5D8C">
        <w:rPr>
          <w:rFonts w:ascii="Doulos SIL" w:hAnsi="Doulos SIL"/>
          <w:i/>
          <w:color w:val="0000FF"/>
        </w:rPr>
        <w:tab/>
        <w:t>lò</w:t>
      </w:r>
      <w:r w:rsidRPr="003E5D8C">
        <w:rPr>
          <w:rFonts w:ascii="Doulos SIL" w:hAnsi="Doulos SIL"/>
          <w:i/>
          <w:color w:val="0000FF"/>
        </w:rPr>
        <w:noBreakHyphen/>
      </w:r>
      <w:r w:rsidRPr="003E5D8C">
        <w:rPr>
          <w:rFonts w:ascii="Doulos SIL" w:hAnsi="Doulos SIL"/>
          <w:i/>
          <w:color w:val="0000FF"/>
        </w:rPr>
        <w:sym w:font="Symbol" w:char="F0C6"/>
      </w:r>
    </w:p>
    <w:p w14:paraId="04D71164" w14:textId="2716A1CC" w:rsidR="00B013A1" w:rsidRPr="007467F2" w:rsidRDefault="00B013A1" w:rsidP="00B013A1">
      <w:pPr>
        <w:pStyle w:val="exampleabc"/>
        <w:tabs>
          <w:tab w:val="left" w:pos="2340"/>
          <w:tab w:val="left" w:pos="3330"/>
        </w:tabs>
      </w:pPr>
      <w:r w:rsidRPr="007467F2">
        <w:tab/>
      </w:r>
      <w:r w:rsidRPr="007467F2">
        <w:tab/>
        <w:t>who?</w:t>
      </w:r>
      <w:r w:rsidRPr="00EF44F9">
        <w:t>=F</w:t>
      </w:r>
      <w:r w:rsidRPr="007467F2">
        <w:t>oc</w:t>
      </w:r>
      <w:r w:rsidRPr="007467F2">
        <w:tab/>
        <w:t>go</w:t>
      </w:r>
      <w:r w:rsidR="00DB03D7">
        <w:t>.Pfv</w:t>
      </w:r>
      <w:r w:rsidRPr="00EF44F9">
        <w:t>-3</w:t>
      </w:r>
      <w:r w:rsidR="00D317C5">
        <w:t>SgSbj</w:t>
      </w:r>
    </w:p>
    <w:p w14:paraId="49C2EDD0" w14:textId="0808431D" w:rsidR="00B013A1" w:rsidRPr="007467F2" w:rsidRDefault="00B013A1" w:rsidP="00B013A1">
      <w:pPr>
        <w:pStyle w:val="exampleabc"/>
      </w:pPr>
      <w:r w:rsidRPr="007467F2">
        <w:tab/>
      </w:r>
      <w:r w:rsidRPr="007467F2">
        <w:tab/>
      </w:r>
      <w:r w:rsidR="006F2285">
        <w:t>‘</w:t>
      </w:r>
      <w:r w:rsidRPr="007467F2">
        <w:t>Who went?</w:t>
      </w:r>
      <w:r w:rsidR="006F2285">
        <w:t>’</w:t>
      </w:r>
    </w:p>
    <w:p w14:paraId="562A1F26" w14:textId="77777777" w:rsidR="00B013A1" w:rsidRPr="00986AA2" w:rsidRDefault="00B013A1"/>
    <w:p w14:paraId="28F9E5CC" w14:textId="0EDF30B8" w:rsidR="00B013A1" w:rsidRPr="00986AA2" w:rsidRDefault="00B013A1">
      <w:r w:rsidRPr="00986AA2">
        <w:t xml:space="preserve">In direct object function, the </w:t>
      </w:r>
      <w:r w:rsidR="009242D7">
        <w:t>accusative</w:t>
      </w:r>
      <w:r w:rsidRPr="00986AA2">
        <w:t xml:space="preserve"> clitic </w:t>
      </w:r>
      <w:r w:rsidRPr="003E5D8C">
        <w:rPr>
          <w:rFonts w:ascii="Doulos SIL" w:hAnsi="Doulos SIL"/>
          <w:i/>
          <w:color w:val="0000FF"/>
        </w:rPr>
        <w:t>=nì</w:t>
      </w:r>
      <w:r w:rsidRPr="00986AA2">
        <w:t xml:space="preserve"> is optional.</w:t>
      </w:r>
    </w:p>
    <w:p w14:paraId="15F199A8" w14:textId="77777777" w:rsidR="00B013A1" w:rsidRPr="007467F2" w:rsidRDefault="00B013A1" w:rsidP="00B013A1"/>
    <w:p w14:paraId="70A06DA3" w14:textId="77777777" w:rsidR="00B013A1" w:rsidRPr="007467F2" w:rsidRDefault="00B013A1" w:rsidP="00B013A1">
      <w:pPr>
        <w:pStyle w:val="exampleabc"/>
        <w:tabs>
          <w:tab w:val="left" w:pos="2790"/>
        </w:tabs>
      </w:pPr>
      <w:r w:rsidRPr="007467F2">
        <w:t>(411)</w:t>
      </w:r>
      <w:r w:rsidRPr="007467F2">
        <w:tab/>
        <w:t>a.</w:t>
      </w:r>
      <w:r w:rsidRPr="003E5D8C">
        <w:rPr>
          <w:rFonts w:ascii="Doulos SIL" w:hAnsi="Doulos SIL"/>
          <w:i/>
          <w:color w:val="0000FF"/>
        </w:rPr>
        <w:tab/>
        <w:t>ǎm(=nì)</w:t>
      </w:r>
      <w:r w:rsidRPr="003E5D8C">
        <w:rPr>
          <w:rFonts w:ascii="Doulos SIL" w:hAnsi="Doulos SIL"/>
          <w:i/>
          <w:color w:val="0000FF"/>
        </w:rPr>
        <w:tab/>
        <w:t>yì</w:t>
      </w:r>
      <w:r w:rsidRPr="003E5D8C">
        <w:rPr>
          <w:rFonts w:ascii="Doulos SIL" w:hAnsi="Doulos SIL"/>
          <w:i/>
          <w:color w:val="0000FF"/>
        </w:rPr>
        <w:noBreakHyphen/>
        <w:t>ẁ</w:t>
      </w:r>
    </w:p>
    <w:p w14:paraId="559AFB7A" w14:textId="6C58B38A" w:rsidR="00B013A1" w:rsidRPr="007467F2" w:rsidRDefault="00B013A1" w:rsidP="00B013A1">
      <w:pPr>
        <w:pStyle w:val="exampleabc"/>
        <w:tabs>
          <w:tab w:val="left" w:pos="2790"/>
        </w:tabs>
      </w:pPr>
      <w:r w:rsidRPr="007467F2">
        <w:tab/>
      </w:r>
      <w:r w:rsidRPr="007467F2">
        <w:tab/>
        <w:t>who?(</w:t>
      </w:r>
      <w:r w:rsidRPr="00EF44F9">
        <w:t>=A</w:t>
      </w:r>
      <w:r w:rsidRPr="007467F2">
        <w:t>cc)</w:t>
      </w:r>
      <w:r w:rsidRPr="007467F2">
        <w:tab/>
        <w:t>see</w:t>
      </w:r>
      <w:r w:rsidR="00DB03D7">
        <w:t>.Pfv</w:t>
      </w:r>
      <w:r w:rsidRPr="00EF44F9">
        <w:t>-2</w:t>
      </w:r>
      <w:r w:rsidR="00D317C5">
        <w:t>SgSbj</w:t>
      </w:r>
    </w:p>
    <w:p w14:paraId="35AE5B80" w14:textId="0069B341" w:rsidR="00B013A1" w:rsidRPr="007467F2" w:rsidRDefault="00B013A1" w:rsidP="00B013A1">
      <w:pPr>
        <w:pStyle w:val="exampleabc"/>
      </w:pPr>
      <w:r w:rsidRPr="007467F2">
        <w:tab/>
      </w:r>
      <w:r w:rsidRPr="007467F2">
        <w:tab/>
      </w:r>
      <w:r w:rsidR="006F2285">
        <w:t>‘</w:t>
      </w:r>
      <w:r w:rsidRPr="007467F2">
        <w:t xml:space="preserve">Who(m) did </w:t>
      </w:r>
      <w:r w:rsidRPr="004D591B">
        <w:t>you-Sg</w:t>
      </w:r>
      <w:r w:rsidRPr="007467F2">
        <w:t xml:space="preserve"> see?</w:t>
      </w:r>
      <w:r w:rsidR="006F2285">
        <w:t>’</w:t>
      </w:r>
    </w:p>
    <w:p w14:paraId="7CF911B7" w14:textId="77777777" w:rsidR="00B013A1" w:rsidRPr="007467F2" w:rsidRDefault="00B013A1" w:rsidP="00B013A1">
      <w:pPr>
        <w:pStyle w:val="exampleabc"/>
      </w:pPr>
      <w:r w:rsidRPr="007467F2">
        <w:tab/>
      </w:r>
    </w:p>
    <w:p w14:paraId="7A299FF9" w14:textId="0EC2E1CF" w:rsidR="00B013A1" w:rsidRPr="007467F2" w:rsidRDefault="00B013A1" w:rsidP="004066BB">
      <w:pPr>
        <w:pStyle w:val="exampleabc"/>
        <w:tabs>
          <w:tab w:val="left" w:pos="1980"/>
          <w:tab w:val="left" w:pos="3330"/>
          <w:tab w:val="left" w:pos="4320"/>
          <w:tab w:val="left" w:pos="5310"/>
        </w:tabs>
      </w:pPr>
      <w:r w:rsidRPr="007467F2">
        <w:tab/>
        <w:t>b.</w:t>
      </w:r>
      <w:r w:rsidRPr="007467F2">
        <w:tab/>
      </w:r>
      <w:r w:rsidR="004066BB" w:rsidRPr="005F1A57">
        <w:rPr>
          <w:rFonts w:ascii="Doulos SIL" w:hAnsi="Doulos SIL"/>
          <w:i/>
          <w:color w:val="0000FF"/>
        </w:rPr>
        <w:t>[</w:t>
      </w:r>
      <w:r w:rsidR="004066BB" w:rsidRPr="003E5D8C">
        <w:rPr>
          <w:rFonts w:ascii="Doulos SIL" w:hAnsi="Doulos SIL"/>
          <w:i/>
          <w:color w:val="0000FF"/>
        </w:rPr>
        <w:t>nù</w:t>
      </w:r>
      <w:r w:rsidR="004066BB" w:rsidRPr="004066BB">
        <w:rPr>
          <w:vertAlign w:val="superscript"/>
        </w:rPr>
        <w:t> L</w:t>
      </w:r>
      <w:r w:rsidR="004066BB" w:rsidRPr="00986AA2">
        <w:t xml:space="preserve"> </w:t>
      </w:r>
      <w:r w:rsidR="004066BB">
        <w:tab/>
      </w:r>
      <w:r w:rsidR="004066BB" w:rsidRPr="003E5D8C">
        <w:rPr>
          <w:rFonts w:ascii="Doulos SIL" w:hAnsi="Doulos SIL"/>
          <w:i/>
          <w:color w:val="0000FF"/>
        </w:rPr>
        <w:t>ǎm</w:t>
      </w:r>
      <w:r w:rsidR="004066BB" w:rsidRPr="00986AA2">
        <w:t xml:space="preserve"> </w:t>
      </w:r>
      <w:r w:rsidRPr="00DD1CFF">
        <w:rPr>
          <w:rFonts w:ascii="Doulos SIL" w:hAnsi="Doulos SIL"/>
          <w:i/>
          <w:color w:val="0000FF"/>
        </w:rPr>
        <w:t>(=nì)</w:t>
      </w:r>
      <w:r w:rsidR="004066BB">
        <w:rPr>
          <w:rFonts w:ascii="Doulos SIL" w:hAnsi="Doulos SIL"/>
          <w:i/>
          <w:color w:val="0000FF"/>
        </w:rPr>
        <w:t>]</w:t>
      </w:r>
      <w:r w:rsidRPr="003E5D8C">
        <w:rPr>
          <w:rFonts w:ascii="Doulos SIL" w:hAnsi="Doulos SIL"/>
          <w:i/>
          <w:color w:val="0000FF"/>
        </w:rPr>
        <w:tab/>
        <w:t>[ùrò</w:t>
      </w:r>
      <w:r w:rsidR="00091D02">
        <w:rPr>
          <w:vertAlign w:val="superscript"/>
        </w:rPr>
        <w:t> L</w:t>
      </w:r>
      <w:r w:rsidRPr="003E5D8C">
        <w:rPr>
          <w:rFonts w:ascii="Doulos SIL" w:hAnsi="Doulos SIL"/>
          <w:i/>
          <w:color w:val="0000FF"/>
        </w:rPr>
        <w:tab/>
        <w:t>pìré:]</w:t>
      </w:r>
      <w:r w:rsidRPr="003E5D8C">
        <w:rPr>
          <w:rFonts w:ascii="Doulos SIL" w:hAnsi="Doulos SIL"/>
          <w:i/>
          <w:color w:val="0000FF"/>
        </w:rPr>
        <w:tab/>
        <w:t>yì</w:t>
      </w:r>
      <w:r w:rsidRPr="003E5D8C">
        <w:rPr>
          <w:rFonts w:ascii="Doulos SIL" w:hAnsi="Doulos SIL"/>
          <w:i/>
          <w:color w:val="0000FF"/>
        </w:rPr>
        <w:noBreakHyphen/>
        <w:t>ẁ</w:t>
      </w:r>
      <w:r w:rsidR="00D1547C" w:rsidRPr="003E5D8C">
        <w:rPr>
          <w:rFonts w:ascii="Doulos SIL" w:hAnsi="Doulos SIL"/>
          <w:i/>
          <w:color w:val="0000FF"/>
        </w:rPr>
        <w:sym w:font="Symbol" w:char="F05C"/>
      </w:r>
    </w:p>
    <w:p w14:paraId="29EB1576" w14:textId="655D8CE7" w:rsidR="00B013A1" w:rsidRPr="007467F2" w:rsidRDefault="00B013A1" w:rsidP="004066BB">
      <w:pPr>
        <w:pStyle w:val="exampleabc"/>
        <w:tabs>
          <w:tab w:val="left" w:pos="1980"/>
          <w:tab w:val="left" w:pos="3330"/>
          <w:tab w:val="left" w:pos="4320"/>
          <w:tab w:val="left" w:pos="5310"/>
        </w:tabs>
      </w:pPr>
      <w:r w:rsidRPr="007467F2">
        <w:tab/>
      </w:r>
      <w:r w:rsidRPr="007467F2">
        <w:tab/>
      </w:r>
      <w:r w:rsidR="004066BB">
        <w:t>[</w:t>
      </w:r>
      <w:r w:rsidRPr="007467F2">
        <w:t>person</w:t>
      </w:r>
      <w:r w:rsidR="004066BB">
        <w:tab/>
      </w:r>
      <w:r w:rsidRPr="00EF44F9">
        <w:t>w</w:t>
      </w:r>
      <w:r w:rsidRPr="007467F2">
        <w:t>ho?(</w:t>
      </w:r>
      <w:r w:rsidRPr="00EF44F9">
        <w:t>=A</w:t>
      </w:r>
      <w:r w:rsidRPr="007467F2">
        <w:t>cc)</w:t>
      </w:r>
      <w:r w:rsidR="004066BB">
        <w:t>]</w:t>
      </w:r>
      <w:r w:rsidRPr="007467F2">
        <w:tab/>
      </w:r>
      <w:r w:rsidRPr="00EF44F9">
        <w:t>[h</w:t>
      </w:r>
      <w:r w:rsidRPr="007467F2">
        <w:t>ouse</w:t>
      </w:r>
      <w:r w:rsidR="00851B83" w:rsidRPr="00872138">
        <w:rPr>
          <w:vertAlign w:val="superscript"/>
        </w:rPr>
        <w:t>L</w:t>
      </w:r>
      <w:r w:rsidRPr="007467F2">
        <w:tab/>
        <w:t>insid</w:t>
      </w:r>
      <w:r w:rsidRPr="00EF44F9">
        <w:t>e]</w:t>
      </w:r>
      <w:r w:rsidRPr="007467F2">
        <w:tab/>
        <w:t>see</w:t>
      </w:r>
      <w:r w:rsidR="00DB03D7">
        <w:t>.Pfv</w:t>
      </w:r>
      <w:r w:rsidRPr="00EF44F9">
        <w:t>-2</w:t>
      </w:r>
      <w:r w:rsidR="00D317C5">
        <w:t>PlSbj</w:t>
      </w:r>
    </w:p>
    <w:p w14:paraId="3AA3090A" w14:textId="5BC5CAAA" w:rsidR="00B013A1" w:rsidRPr="007467F2" w:rsidRDefault="00B013A1" w:rsidP="00B013A1">
      <w:pPr>
        <w:pStyle w:val="exampleabc"/>
      </w:pPr>
      <w:r w:rsidRPr="007467F2">
        <w:tab/>
      </w:r>
      <w:r w:rsidRPr="007467F2">
        <w:tab/>
      </w:r>
      <w:r w:rsidR="006F2285">
        <w:t>‘</w:t>
      </w:r>
      <w:r w:rsidRPr="007467F2">
        <w:t>Who(m) did you</w:t>
      </w:r>
      <w:r w:rsidRPr="00EF44F9">
        <w:t>-P</w:t>
      </w:r>
      <w:r w:rsidRPr="007467F2">
        <w:t>l see inside the house?</w:t>
      </w:r>
      <w:r w:rsidR="006F2285">
        <w:t>’</w:t>
      </w:r>
    </w:p>
    <w:p w14:paraId="1B9E8ED0" w14:textId="77777777" w:rsidR="00B013A1" w:rsidRPr="00FA5325" w:rsidRDefault="00B013A1" w:rsidP="00B013A1">
      <w:pPr>
        <w:pStyle w:val="exampleabc"/>
      </w:pPr>
    </w:p>
    <w:p w14:paraId="2CD994A9" w14:textId="62B5A515" w:rsidR="00B013A1" w:rsidRPr="00E75672" w:rsidRDefault="00B013A1" w:rsidP="00B013A1">
      <w:pPr>
        <w:pStyle w:val="exampleabc"/>
        <w:tabs>
          <w:tab w:val="left" w:pos="2160"/>
          <w:tab w:val="left" w:pos="3330"/>
          <w:tab w:val="left" w:pos="4320"/>
        </w:tabs>
        <w:rPr>
          <w:rFonts w:ascii="Doulos SIL" w:hAnsi="Doulos SIL"/>
          <w:i/>
          <w:color w:val="0000FF"/>
        </w:rPr>
      </w:pPr>
      <w:r w:rsidRPr="00FA5325">
        <w:tab/>
        <w:t>c.</w:t>
      </w:r>
      <w:r w:rsidRPr="00FA5325">
        <w:tab/>
      </w:r>
      <w:r w:rsidRPr="00E75672">
        <w:rPr>
          <w:rFonts w:ascii="Doulos SIL" w:hAnsi="Doulos SIL"/>
          <w:i/>
          <w:color w:val="0000FF"/>
        </w:rPr>
        <w:t>sé:dù</w:t>
      </w:r>
      <w:r w:rsidRPr="00E75672">
        <w:rPr>
          <w:rFonts w:ascii="Doulos SIL" w:hAnsi="Doulos SIL"/>
          <w:i/>
          <w:color w:val="0000FF"/>
        </w:rPr>
        <w:tab/>
        <w:t>[nù</w:t>
      </w:r>
      <w:r w:rsidR="00091D02" w:rsidRPr="00091D02">
        <w:rPr>
          <w:vertAlign w:val="superscript"/>
        </w:rPr>
        <w:t xml:space="preserve"> </w:t>
      </w:r>
      <w:r w:rsidR="00091D02">
        <w:rPr>
          <w:vertAlign w:val="superscript"/>
        </w:rPr>
        <w:t>L</w:t>
      </w:r>
      <w:r w:rsidRPr="00E75672">
        <w:rPr>
          <w:rFonts w:ascii="Doulos SIL" w:hAnsi="Doulos SIL"/>
          <w:i/>
          <w:color w:val="0000FF"/>
        </w:rPr>
        <w:tab/>
        <w:t>ǎm]</w:t>
      </w:r>
      <w:r w:rsidRPr="00E75672">
        <w:rPr>
          <w:rFonts w:ascii="Doulos SIL" w:hAnsi="Doulos SIL"/>
          <w:i/>
          <w:color w:val="0000FF"/>
        </w:rPr>
        <w:tab/>
        <w:t>jìyɛ̀-</w:t>
      </w:r>
      <w:r w:rsidRPr="00E75672">
        <w:rPr>
          <w:rFonts w:ascii="Doulos SIL" w:hAnsi="Doulos SIL"/>
          <w:i/>
          <w:color w:val="0000FF"/>
        </w:rPr>
        <w:sym w:font="Symbol" w:char="F0C6"/>
      </w:r>
    </w:p>
    <w:p w14:paraId="3228DBBB" w14:textId="2E4B4E4B" w:rsidR="00B013A1" w:rsidRPr="00FA5325" w:rsidRDefault="00B013A1" w:rsidP="00B013A1">
      <w:pPr>
        <w:pStyle w:val="exampleabc"/>
        <w:tabs>
          <w:tab w:val="left" w:pos="2160"/>
          <w:tab w:val="left" w:pos="3330"/>
          <w:tab w:val="left" w:pos="4320"/>
        </w:tabs>
      </w:pPr>
      <w:r w:rsidRPr="00FA5325">
        <w:tab/>
      </w:r>
      <w:r w:rsidRPr="00FA5325">
        <w:tab/>
        <w:t>S</w:t>
      </w:r>
      <w:r w:rsidRPr="00FA5325">
        <w:tab/>
        <w:t>[person</w:t>
      </w:r>
      <w:r w:rsidR="00851B83" w:rsidRPr="00872138">
        <w:rPr>
          <w:vertAlign w:val="superscript"/>
        </w:rPr>
        <w:t>L</w:t>
      </w:r>
      <w:r w:rsidRPr="00FA5325">
        <w:tab/>
        <w:t>who?]</w:t>
      </w:r>
      <w:r w:rsidRPr="00FA5325">
        <w:tab/>
        <w:t>kill</w:t>
      </w:r>
      <w:r w:rsidR="00DB03D7">
        <w:t>.Pfv</w:t>
      </w:r>
      <w:r w:rsidRPr="00FA5325">
        <w:t>-3</w:t>
      </w:r>
      <w:r w:rsidR="00D317C5">
        <w:t>SgSbj</w:t>
      </w:r>
    </w:p>
    <w:p w14:paraId="64826195" w14:textId="74EBE7F0" w:rsidR="00B013A1" w:rsidRPr="00FA5325" w:rsidRDefault="00B013A1" w:rsidP="00B013A1">
      <w:pPr>
        <w:pStyle w:val="exampleabc"/>
      </w:pPr>
      <w:r w:rsidRPr="00FA5325">
        <w:tab/>
      </w:r>
      <w:r w:rsidRPr="00FA5325">
        <w:tab/>
      </w:r>
      <w:r w:rsidR="006F2285">
        <w:t>‘</w:t>
      </w:r>
      <w:r w:rsidRPr="00FA5325">
        <w:t>Who(m) did Seydou kill?</w:t>
      </w:r>
    </w:p>
    <w:p w14:paraId="78E68A5C" w14:textId="77777777" w:rsidR="00B013A1" w:rsidRPr="00FA5325" w:rsidRDefault="00B013A1"/>
    <w:p w14:paraId="3F56E794" w14:textId="77777777" w:rsidR="00B013A1" w:rsidRPr="00FA5325" w:rsidRDefault="00B013A1"/>
    <w:p w14:paraId="03FEF1DC" w14:textId="21C0F391" w:rsidR="00B013A1" w:rsidRPr="007467F2" w:rsidRDefault="006F2285" w:rsidP="00482A50">
      <w:pPr>
        <w:pStyle w:val="Heading3"/>
      </w:pPr>
      <w:bookmarkStart w:id="2303" w:name="_Toc508434818"/>
      <w:bookmarkStart w:id="2304" w:name="_Toc508942970"/>
      <w:bookmarkStart w:id="2305" w:name="_Toc508943570"/>
      <w:bookmarkStart w:id="2306" w:name="_Toc12948889"/>
      <w:bookmarkStart w:id="2307" w:name="_Toc12949080"/>
      <w:bookmarkStart w:id="2308" w:name="_Toc12949324"/>
      <w:bookmarkStart w:id="2309" w:name="_Toc297637934"/>
      <w:r>
        <w:t>‘</w:t>
      </w:r>
      <w:r w:rsidR="00B013A1" w:rsidRPr="007467F2">
        <w:t>What?</w:t>
      </w:r>
      <w:r>
        <w:t>’</w:t>
      </w:r>
      <w:r w:rsidR="00B013A1" w:rsidRPr="007467F2">
        <w:t xml:space="preserve"> (</w:t>
      </w:r>
      <w:r w:rsidR="00B013A1" w:rsidRPr="003E5D8C">
        <w:rPr>
          <w:rFonts w:ascii="Doulos SIL" w:hAnsi="Doulos SIL"/>
          <w:i/>
          <w:color w:val="0000FF"/>
        </w:rPr>
        <w:t>ǹjé</w:t>
      </w:r>
      <w:r w:rsidR="00B013A1" w:rsidRPr="007467F2">
        <w:t xml:space="preserve">), </w:t>
      </w:r>
      <w:r>
        <w:t>‘</w:t>
      </w:r>
      <w:r w:rsidR="00B013A1" w:rsidRPr="007467F2">
        <w:t>with what?</w:t>
      </w:r>
      <w:r>
        <w:t>’</w:t>
      </w:r>
      <w:r w:rsidR="00B013A1" w:rsidRPr="007467F2">
        <w:t xml:space="preserve">, </w:t>
      </w:r>
      <w:r>
        <w:t>‘</w:t>
      </w:r>
      <w:r w:rsidR="00B013A1" w:rsidRPr="007467F2">
        <w:t>why?</w:t>
      </w:r>
      <w:r>
        <w:t>’</w:t>
      </w:r>
      <w:bookmarkEnd w:id="2303"/>
      <w:bookmarkEnd w:id="2304"/>
      <w:bookmarkEnd w:id="2305"/>
      <w:bookmarkEnd w:id="2306"/>
      <w:bookmarkEnd w:id="2307"/>
      <w:bookmarkEnd w:id="2308"/>
      <w:bookmarkEnd w:id="2309"/>
    </w:p>
    <w:p w14:paraId="66913746" w14:textId="6CEFCED6" w:rsidR="00B013A1" w:rsidRPr="00986AA2" w:rsidRDefault="00B013A1">
      <w:r w:rsidRPr="003E5D8C">
        <w:rPr>
          <w:rFonts w:ascii="Doulos SIL" w:hAnsi="Doulos SIL"/>
          <w:i/>
          <w:color w:val="0000FF"/>
        </w:rPr>
        <w:t>ǹjé</w:t>
      </w:r>
      <w:r w:rsidRPr="00986AA2">
        <w:t xml:space="preserve"> </w:t>
      </w:r>
      <w:r w:rsidR="006F2285">
        <w:t>‘</w:t>
      </w:r>
      <w:r w:rsidRPr="00986AA2">
        <w:t>what?</w:t>
      </w:r>
      <w:r w:rsidR="006F2285">
        <w:t>’</w:t>
      </w:r>
      <w:r w:rsidRPr="00986AA2">
        <w:t xml:space="preserve"> may be used by itself, or it may be combined with the noun </w:t>
      </w:r>
      <w:r w:rsidR="006F2285">
        <w:t>‘</w:t>
      </w:r>
      <w:r w:rsidRPr="00986AA2">
        <w:t>thing</w:t>
      </w:r>
      <w:r w:rsidR="006F2285">
        <w:t>’</w:t>
      </w:r>
      <w:r w:rsidRPr="00986AA2">
        <w:t xml:space="preserve"> to form </w:t>
      </w:r>
      <w:r w:rsidRPr="003E5D8C">
        <w:rPr>
          <w:rFonts w:ascii="Doulos SIL" w:hAnsi="Doulos SIL"/>
          <w:i/>
          <w:color w:val="0000FF"/>
        </w:rPr>
        <w:t>kɔ̀:ⁿ</w:t>
      </w:r>
      <w:r w:rsidR="00091D02" w:rsidRPr="00091D02">
        <w:rPr>
          <w:vertAlign w:val="superscript"/>
        </w:rPr>
        <w:t xml:space="preserve"> </w:t>
      </w:r>
      <w:r w:rsidR="00091D02">
        <w:rPr>
          <w:vertAlign w:val="superscript"/>
        </w:rPr>
        <w:t>L</w:t>
      </w:r>
      <w:r w:rsidRPr="003E5D8C">
        <w:rPr>
          <w:rFonts w:ascii="Doulos SIL" w:hAnsi="Doulos SIL"/>
          <w:i/>
          <w:color w:val="0000FF"/>
        </w:rPr>
        <w:t xml:space="preserve"> ǹjé</w:t>
      </w:r>
      <w:r w:rsidRPr="00986AA2">
        <w:t xml:space="preserve"> </w:t>
      </w:r>
      <w:r w:rsidR="006F2285">
        <w:t>‘</w:t>
      </w:r>
      <w:r w:rsidRPr="00986AA2">
        <w:t>what (thing)?</w:t>
      </w:r>
      <w:r w:rsidR="006F2285">
        <w:t>’</w:t>
      </w:r>
      <w:r w:rsidRPr="00986AA2">
        <w:t>. In this combination it function</w:t>
      </w:r>
      <w:r w:rsidR="004066BB">
        <w:t>s</w:t>
      </w:r>
      <w:r w:rsidRPr="00986AA2">
        <w:t xml:space="preserve"> adjectivally, and so induces tone</w:t>
      </w:r>
      <w:r w:rsidRPr="00EF44F9">
        <w:t>-d</w:t>
      </w:r>
      <w:r w:rsidRPr="00986AA2">
        <w:t>ropping on the noun</w:t>
      </w:r>
      <w:r w:rsidR="004066BB">
        <w:t xml:space="preserve"> (412c-d)</w:t>
      </w:r>
      <w:r w:rsidRPr="00986AA2">
        <w:t>.</w:t>
      </w:r>
    </w:p>
    <w:p w14:paraId="6C0254AA" w14:textId="77777777" w:rsidR="00B013A1" w:rsidRPr="00986AA2" w:rsidRDefault="00B013A1" w:rsidP="00B013A1"/>
    <w:p w14:paraId="3076EE9A" w14:textId="77777777" w:rsidR="00B013A1" w:rsidRPr="007467F2" w:rsidRDefault="00B013A1" w:rsidP="00B013A1">
      <w:pPr>
        <w:pStyle w:val="exampleabc"/>
        <w:tabs>
          <w:tab w:val="left" w:pos="2160"/>
        </w:tabs>
      </w:pPr>
      <w:r w:rsidRPr="007467F2">
        <w:t>(412)</w:t>
      </w:r>
      <w:r w:rsidRPr="007467F2">
        <w:tab/>
        <w:t>a.</w:t>
      </w:r>
      <w:r w:rsidRPr="007467F2">
        <w:tab/>
      </w:r>
      <w:r w:rsidRPr="003E5D8C">
        <w:rPr>
          <w:rFonts w:ascii="Doulos SIL" w:hAnsi="Doulos SIL"/>
          <w:i/>
          <w:color w:val="0000FF"/>
        </w:rPr>
        <w:t>ǹjé</w:t>
      </w:r>
      <w:r w:rsidRPr="003E5D8C">
        <w:rPr>
          <w:rFonts w:ascii="Doulos SIL" w:hAnsi="Doulos SIL"/>
          <w:i/>
          <w:color w:val="0000FF"/>
        </w:rPr>
        <w:tab/>
        <w:t>lúgúró:</w:t>
      </w:r>
      <w:r w:rsidRPr="003E5D8C">
        <w:rPr>
          <w:rFonts w:ascii="Doulos SIL" w:hAnsi="Doulos SIL"/>
          <w:i/>
          <w:color w:val="0000FF"/>
        </w:rPr>
        <w:noBreakHyphen/>
        <w:t>rà</w:t>
      </w:r>
      <w:r w:rsidRPr="003E5D8C">
        <w:rPr>
          <w:rFonts w:ascii="Doulos SIL" w:hAnsi="Doulos SIL"/>
          <w:i/>
          <w:color w:val="0000FF"/>
        </w:rPr>
        <w:noBreakHyphen/>
        <w:t>ẁ</w:t>
      </w:r>
    </w:p>
    <w:p w14:paraId="5DAC52B3" w14:textId="600A7AE7" w:rsidR="00B013A1" w:rsidRPr="007467F2" w:rsidRDefault="00B013A1" w:rsidP="00B013A1">
      <w:pPr>
        <w:pStyle w:val="exampleabc"/>
        <w:tabs>
          <w:tab w:val="left" w:pos="2160"/>
        </w:tabs>
      </w:pPr>
      <w:r w:rsidRPr="007467F2">
        <w:tab/>
      </w:r>
      <w:r w:rsidRPr="007467F2">
        <w:tab/>
        <w:t>what?</w:t>
      </w:r>
      <w:r w:rsidRPr="007467F2">
        <w:tab/>
        <w:t>look.for</w:t>
      </w:r>
      <w:r w:rsidRPr="00EF44F9">
        <w:t>-</w:t>
      </w:r>
      <w:r w:rsidR="00090D09">
        <w:t>Prog</w:t>
      </w:r>
      <w:r w:rsidRPr="00EF44F9">
        <w:t>-2</w:t>
      </w:r>
      <w:r w:rsidR="00D317C5">
        <w:t>SgSbj</w:t>
      </w:r>
    </w:p>
    <w:p w14:paraId="36ED852E" w14:textId="35635B97" w:rsidR="00B013A1" w:rsidRPr="007467F2" w:rsidRDefault="00B013A1" w:rsidP="00B013A1">
      <w:pPr>
        <w:pStyle w:val="exampleabc"/>
        <w:tabs>
          <w:tab w:val="left" w:pos="2160"/>
        </w:tabs>
      </w:pPr>
      <w:r w:rsidRPr="007467F2">
        <w:tab/>
      </w:r>
      <w:r w:rsidRPr="007467F2">
        <w:tab/>
      </w:r>
      <w:r w:rsidR="006F2285">
        <w:t>‘</w:t>
      </w:r>
      <w:r w:rsidRPr="007467F2">
        <w:t xml:space="preserve">What are </w:t>
      </w:r>
      <w:r w:rsidRPr="004D591B">
        <w:t>you-Sg</w:t>
      </w:r>
      <w:r w:rsidRPr="007467F2">
        <w:t xml:space="preserve"> looking for?</w:t>
      </w:r>
      <w:r w:rsidR="006F2285">
        <w:t>’</w:t>
      </w:r>
    </w:p>
    <w:p w14:paraId="511AFB9E" w14:textId="77777777" w:rsidR="00B013A1" w:rsidRPr="007467F2" w:rsidRDefault="00B013A1" w:rsidP="00B013A1">
      <w:pPr>
        <w:pStyle w:val="exampleabc"/>
        <w:tabs>
          <w:tab w:val="left" w:pos="2160"/>
        </w:tabs>
      </w:pPr>
    </w:p>
    <w:p w14:paraId="1333C84C" w14:textId="77777777" w:rsidR="00B013A1" w:rsidRPr="007467F2" w:rsidRDefault="00B013A1" w:rsidP="00B013A1">
      <w:pPr>
        <w:pStyle w:val="exampleabc"/>
        <w:tabs>
          <w:tab w:val="left" w:pos="2160"/>
        </w:tabs>
      </w:pPr>
      <w:r w:rsidRPr="007467F2">
        <w:tab/>
        <w:t>b.</w:t>
      </w:r>
      <w:r w:rsidRPr="007467F2">
        <w:tab/>
      </w:r>
      <w:r w:rsidRPr="003E5D8C">
        <w:rPr>
          <w:rFonts w:ascii="Doulos SIL" w:hAnsi="Doulos SIL"/>
          <w:i/>
          <w:color w:val="0000FF"/>
        </w:rPr>
        <w:t>ǹjé</w:t>
      </w:r>
      <w:r w:rsidRPr="003E5D8C">
        <w:rPr>
          <w:rFonts w:ascii="Doulos SIL" w:hAnsi="Doulos SIL"/>
          <w:i/>
          <w:color w:val="0000FF"/>
        </w:rPr>
        <w:tab/>
        <w:t>ɲɛ́</w:t>
      </w:r>
      <w:r w:rsidRPr="003E5D8C">
        <w:rPr>
          <w:rFonts w:ascii="Doulos SIL" w:hAnsi="Doulos SIL"/>
          <w:i/>
          <w:color w:val="0000FF"/>
        </w:rPr>
        <w:noBreakHyphen/>
        <w:t>ỳ</w:t>
      </w:r>
      <w:r w:rsidRPr="003E5D8C">
        <w:rPr>
          <w:rFonts w:ascii="Doulos SIL" w:hAnsi="Doulos SIL"/>
          <w:i/>
          <w:color w:val="0000FF"/>
        </w:rPr>
        <w:sym w:font="Symbol" w:char="F05C"/>
      </w:r>
    </w:p>
    <w:p w14:paraId="4497D4AA" w14:textId="4093034D" w:rsidR="00B013A1" w:rsidRPr="007467F2" w:rsidRDefault="00B013A1" w:rsidP="00B013A1">
      <w:pPr>
        <w:pStyle w:val="exampleabc"/>
        <w:tabs>
          <w:tab w:val="left" w:pos="2160"/>
        </w:tabs>
      </w:pPr>
      <w:r w:rsidRPr="007467F2">
        <w:tab/>
      </w:r>
      <w:r w:rsidRPr="007467F2">
        <w:tab/>
        <w:t>what?</w:t>
      </w:r>
      <w:r w:rsidRPr="007467F2">
        <w:tab/>
        <w:t>eat.</w:t>
      </w:r>
      <w:r w:rsidR="00DB03D7">
        <w:t>Ipfv</w:t>
      </w:r>
      <w:r w:rsidRPr="00EF44F9">
        <w:t>-1</w:t>
      </w:r>
      <w:r w:rsidR="00D317C5">
        <w:t>PlSbj</w:t>
      </w:r>
    </w:p>
    <w:p w14:paraId="0FC65B6C" w14:textId="404B78CC" w:rsidR="00B013A1" w:rsidRPr="007467F2" w:rsidRDefault="00B013A1" w:rsidP="00B013A1">
      <w:pPr>
        <w:pStyle w:val="exampleabc"/>
        <w:tabs>
          <w:tab w:val="left" w:pos="2160"/>
        </w:tabs>
      </w:pPr>
      <w:r w:rsidRPr="007467F2">
        <w:tab/>
      </w:r>
      <w:r w:rsidRPr="007467F2">
        <w:tab/>
      </w:r>
      <w:r w:rsidR="006F2285">
        <w:t>‘</w:t>
      </w:r>
      <w:r w:rsidRPr="007467F2">
        <w:t>What will we eat?</w:t>
      </w:r>
      <w:r w:rsidR="006F2285">
        <w:t>’</w:t>
      </w:r>
    </w:p>
    <w:p w14:paraId="47ADF3A8" w14:textId="77777777" w:rsidR="00B013A1" w:rsidRPr="007467F2" w:rsidRDefault="00B013A1" w:rsidP="00B013A1">
      <w:pPr>
        <w:pStyle w:val="exampleabc"/>
      </w:pPr>
    </w:p>
    <w:p w14:paraId="7769616C" w14:textId="1B8B6D57" w:rsidR="00B013A1" w:rsidRPr="007467F2" w:rsidRDefault="00B013A1" w:rsidP="00BB0BF1">
      <w:pPr>
        <w:pStyle w:val="exampleabc"/>
        <w:tabs>
          <w:tab w:val="left" w:pos="1980"/>
          <w:tab w:val="left" w:pos="2880"/>
          <w:tab w:val="left" w:pos="3870"/>
        </w:tabs>
      </w:pPr>
      <w:r w:rsidRPr="007467F2">
        <w:tab/>
        <w:t>c.</w:t>
      </w:r>
      <w:r w:rsidRPr="007467F2">
        <w:tab/>
      </w:r>
      <w:r w:rsidRPr="003E5D8C">
        <w:rPr>
          <w:rFonts w:ascii="Doulos SIL" w:hAnsi="Doulos SIL"/>
          <w:i/>
          <w:color w:val="0000FF"/>
        </w:rPr>
        <w:t>[kɔ̀:ⁿ</w:t>
      </w:r>
      <w:r w:rsidR="00091D02" w:rsidRPr="00091D02">
        <w:rPr>
          <w:vertAlign w:val="superscript"/>
        </w:rPr>
        <w:t xml:space="preserve"> </w:t>
      </w:r>
      <w:r w:rsidR="00091D02">
        <w:rPr>
          <w:vertAlign w:val="superscript"/>
        </w:rPr>
        <w:t>L</w:t>
      </w:r>
      <w:r w:rsidRPr="003E5D8C">
        <w:rPr>
          <w:rFonts w:ascii="Doulos SIL" w:hAnsi="Doulos SIL"/>
          <w:i/>
          <w:color w:val="0000FF"/>
        </w:rPr>
        <w:tab/>
        <w:t>ǹjé]</w:t>
      </w:r>
      <w:r w:rsidRPr="003E5D8C">
        <w:rPr>
          <w:rFonts w:ascii="Doulos SIL" w:hAnsi="Doulos SIL"/>
          <w:i/>
          <w:color w:val="0000FF"/>
        </w:rPr>
        <w:tab/>
        <w:t>ú</w:t>
      </w:r>
      <w:r w:rsidRPr="003E5D8C">
        <w:rPr>
          <w:rFonts w:ascii="Doulos SIL" w:hAnsi="Doulos SIL"/>
          <w:i/>
          <w:color w:val="0000FF"/>
        </w:rPr>
        <w:tab/>
        <w:t>bɛ̀rɛ̀</w:t>
      </w:r>
      <w:r w:rsidRPr="003E5D8C">
        <w:rPr>
          <w:rFonts w:ascii="Doulos SIL" w:hAnsi="Doulos SIL"/>
          <w:i/>
          <w:color w:val="0000FF"/>
        </w:rPr>
        <w:noBreakHyphen/>
      </w:r>
      <w:r w:rsidRPr="003E5D8C">
        <w:rPr>
          <w:rFonts w:ascii="Doulos SIL" w:hAnsi="Doulos SIL"/>
          <w:i/>
          <w:color w:val="0000FF"/>
        </w:rPr>
        <w:sym w:font="Symbol" w:char="F0C6"/>
      </w:r>
    </w:p>
    <w:p w14:paraId="20CB73EF" w14:textId="6BB7F73C" w:rsidR="00B013A1" w:rsidRPr="007467F2" w:rsidRDefault="00B013A1" w:rsidP="00BB0BF1">
      <w:pPr>
        <w:pStyle w:val="exampleabc"/>
        <w:tabs>
          <w:tab w:val="left" w:pos="1980"/>
          <w:tab w:val="left" w:pos="2880"/>
          <w:tab w:val="left" w:pos="3870"/>
        </w:tabs>
      </w:pPr>
      <w:r w:rsidRPr="007467F2">
        <w:tab/>
      </w:r>
      <w:r w:rsidRPr="007467F2">
        <w:tab/>
      </w:r>
      <w:r w:rsidRPr="00EF44F9">
        <w:t>[t</w:t>
      </w:r>
      <w:r w:rsidRPr="007467F2">
        <w:t>hing</w:t>
      </w:r>
      <w:r w:rsidR="00851B83" w:rsidRPr="00872138">
        <w:rPr>
          <w:vertAlign w:val="superscript"/>
        </w:rPr>
        <w:t>L</w:t>
      </w:r>
      <w:r w:rsidRPr="007467F2">
        <w:tab/>
        <w:t>what?</w:t>
      </w:r>
      <w:r w:rsidRPr="00EF44F9">
        <w:t>]</w:t>
      </w:r>
      <w:r w:rsidR="004066BB">
        <w:tab/>
        <w:t>2</w:t>
      </w:r>
      <w:r w:rsidR="00D317C5">
        <w:t>SgObj</w:t>
      </w:r>
      <w:r w:rsidRPr="007467F2">
        <w:tab/>
        <w:t>get</w:t>
      </w:r>
      <w:r w:rsidR="00DB03D7">
        <w:t>.Pfv</w:t>
      </w:r>
      <w:r w:rsidRPr="00EF44F9">
        <w:t>-3</w:t>
      </w:r>
      <w:r w:rsidR="00D317C5">
        <w:t>SgSbj</w:t>
      </w:r>
    </w:p>
    <w:p w14:paraId="382B4981" w14:textId="6852DE63" w:rsidR="00B013A1" w:rsidRPr="007467F2" w:rsidRDefault="00B013A1" w:rsidP="00B013A1">
      <w:pPr>
        <w:pStyle w:val="exampleabc"/>
      </w:pPr>
      <w:r w:rsidRPr="007467F2">
        <w:tab/>
      </w:r>
      <w:r w:rsidRPr="007467F2">
        <w:tab/>
      </w:r>
      <w:r w:rsidR="006F2285">
        <w:t>‘</w:t>
      </w:r>
      <w:r w:rsidRPr="007467F2">
        <w:t xml:space="preserve">What has gotten (= is ailing) </w:t>
      </w:r>
      <w:r w:rsidRPr="004D591B">
        <w:t>you-Sg</w:t>
      </w:r>
      <w:r w:rsidRPr="007467F2">
        <w:t>?</w:t>
      </w:r>
      <w:r w:rsidR="006F2285">
        <w:t>’</w:t>
      </w:r>
    </w:p>
    <w:p w14:paraId="6FAF9DBF" w14:textId="77777777" w:rsidR="00B013A1" w:rsidRPr="007467F2" w:rsidRDefault="00B013A1" w:rsidP="00B013A1">
      <w:pPr>
        <w:pStyle w:val="exampleabc"/>
      </w:pPr>
    </w:p>
    <w:p w14:paraId="3F4397F5" w14:textId="2A65FE69" w:rsidR="00B013A1" w:rsidRPr="00FA5325" w:rsidRDefault="00B013A1" w:rsidP="00BB0BF1">
      <w:pPr>
        <w:pStyle w:val="exampleabc"/>
        <w:tabs>
          <w:tab w:val="left" w:pos="2070"/>
          <w:tab w:val="left" w:pos="2970"/>
          <w:tab w:val="left" w:pos="4050"/>
        </w:tabs>
      </w:pPr>
      <w:r w:rsidRPr="007467F2">
        <w:tab/>
        <w:t>d.</w:t>
      </w:r>
      <w:r w:rsidRPr="007467F2">
        <w:tab/>
      </w:r>
      <w:r w:rsidRPr="00E75672">
        <w:rPr>
          <w:rFonts w:ascii="Doulos SIL" w:hAnsi="Doulos SIL"/>
          <w:i/>
          <w:color w:val="0000FF"/>
        </w:rPr>
        <w:t>[kɔ̀:ⁿ</w:t>
      </w:r>
      <w:r w:rsidR="00091D02" w:rsidRPr="00091D02">
        <w:rPr>
          <w:vertAlign w:val="superscript"/>
        </w:rPr>
        <w:t xml:space="preserve"> </w:t>
      </w:r>
      <w:r w:rsidR="00091D02">
        <w:rPr>
          <w:vertAlign w:val="superscript"/>
        </w:rPr>
        <w:t>L</w:t>
      </w:r>
      <w:r w:rsidRPr="00E75672">
        <w:rPr>
          <w:rFonts w:ascii="Doulos SIL" w:hAnsi="Doulos SIL"/>
          <w:i/>
          <w:color w:val="0000FF"/>
        </w:rPr>
        <w:tab/>
        <w:t>ǹjé]</w:t>
      </w:r>
      <w:r w:rsidRPr="00E75672">
        <w:rPr>
          <w:rFonts w:ascii="Doulos SIL" w:hAnsi="Doulos SIL"/>
          <w:i/>
          <w:color w:val="0000FF"/>
        </w:rPr>
        <w:tab/>
        <w:t>sé:dù</w:t>
      </w:r>
      <w:r w:rsidRPr="00E75672">
        <w:rPr>
          <w:rFonts w:ascii="Doulos SIL" w:hAnsi="Doulos SIL"/>
          <w:i/>
          <w:color w:val="0000FF"/>
        </w:rPr>
        <w:tab/>
        <w:t>bɛ̀rɛ̀-</w:t>
      </w:r>
      <w:r w:rsidRPr="00E75672">
        <w:rPr>
          <w:rFonts w:ascii="Doulos SIL" w:hAnsi="Doulos SIL"/>
          <w:i/>
          <w:color w:val="0000FF"/>
        </w:rPr>
        <w:sym w:font="Symbol" w:char="F0C6"/>
      </w:r>
    </w:p>
    <w:p w14:paraId="1F295751" w14:textId="79552C87" w:rsidR="00B013A1" w:rsidRPr="00FA5325" w:rsidRDefault="00B013A1" w:rsidP="00BB0BF1">
      <w:pPr>
        <w:pStyle w:val="exampleabc"/>
        <w:tabs>
          <w:tab w:val="left" w:pos="2070"/>
          <w:tab w:val="left" w:pos="2970"/>
          <w:tab w:val="left" w:pos="4050"/>
        </w:tabs>
      </w:pPr>
      <w:r w:rsidRPr="00FA5325">
        <w:tab/>
      </w:r>
      <w:r w:rsidRPr="00FA5325">
        <w:tab/>
        <w:t>[thing</w:t>
      </w:r>
      <w:r w:rsidR="00851B83" w:rsidRPr="00872138">
        <w:rPr>
          <w:vertAlign w:val="superscript"/>
        </w:rPr>
        <w:t>L</w:t>
      </w:r>
      <w:r w:rsidRPr="00FA5325">
        <w:tab/>
        <w:t>what?]</w:t>
      </w:r>
      <w:r w:rsidRPr="00FA5325">
        <w:tab/>
        <w:t>S</w:t>
      </w:r>
      <w:r w:rsidRPr="00FA5325">
        <w:tab/>
        <w:t>get</w:t>
      </w:r>
      <w:r w:rsidR="00DB03D7">
        <w:t>.Pfv</w:t>
      </w:r>
      <w:r w:rsidRPr="00FA5325">
        <w:t>-3</w:t>
      </w:r>
      <w:r w:rsidR="00D317C5">
        <w:t>SgSbj</w:t>
      </w:r>
    </w:p>
    <w:p w14:paraId="10077294" w14:textId="79A80ADF" w:rsidR="00B013A1" w:rsidRPr="00FA5325" w:rsidRDefault="00B013A1" w:rsidP="00B013A1">
      <w:pPr>
        <w:pStyle w:val="exampleabc"/>
      </w:pPr>
      <w:r w:rsidRPr="00FA5325">
        <w:tab/>
      </w:r>
      <w:r w:rsidRPr="00FA5325">
        <w:tab/>
      </w:r>
      <w:r w:rsidR="006F2285">
        <w:t>‘</w:t>
      </w:r>
      <w:r w:rsidRPr="00FA5325">
        <w:t>What has gotten (=is ailing) Seydou?</w:t>
      </w:r>
      <w:r w:rsidR="006F2285">
        <w:t>’</w:t>
      </w:r>
    </w:p>
    <w:p w14:paraId="08C35B6E" w14:textId="77777777" w:rsidR="00B013A1" w:rsidRPr="00FA5325" w:rsidRDefault="00B013A1"/>
    <w:p w14:paraId="49973F43" w14:textId="0AACFE47" w:rsidR="00B013A1" w:rsidRPr="00986AA2" w:rsidRDefault="006F2285">
      <w:r>
        <w:t>‘</w:t>
      </w:r>
      <w:r w:rsidR="00B013A1" w:rsidRPr="00986AA2">
        <w:t>With what?</w:t>
      </w:r>
      <w:r>
        <w:t>’</w:t>
      </w:r>
      <w:r w:rsidR="00B013A1" w:rsidRPr="00986AA2">
        <w:t xml:space="preserve"> is expressed as the instrumental of </w:t>
      </w:r>
      <w:r w:rsidR="00B013A1" w:rsidRPr="003E5D8C">
        <w:rPr>
          <w:rFonts w:ascii="Doulos SIL" w:hAnsi="Doulos SIL"/>
          <w:i/>
          <w:color w:val="0000FF"/>
        </w:rPr>
        <w:t>kɔ̀:ⁿ</w:t>
      </w:r>
      <w:r w:rsidR="00091D02" w:rsidRPr="00091D02">
        <w:rPr>
          <w:vertAlign w:val="superscript"/>
        </w:rPr>
        <w:t xml:space="preserve"> </w:t>
      </w:r>
      <w:r w:rsidR="00091D02">
        <w:rPr>
          <w:vertAlign w:val="superscript"/>
        </w:rPr>
        <w:t>L</w:t>
      </w:r>
      <w:r w:rsidR="00B013A1" w:rsidRPr="003E5D8C">
        <w:rPr>
          <w:rFonts w:ascii="Doulos SIL" w:hAnsi="Doulos SIL"/>
          <w:i/>
          <w:color w:val="0000FF"/>
        </w:rPr>
        <w:t xml:space="preserve"> ǹjé</w:t>
      </w:r>
      <w:r w:rsidR="00B013A1" w:rsidRPr="00986AA2">
        <w:t>.</w:t>
      </w:r>
    </w:p>
    <w:p w14:paraId="4A62BEF0" w14:textId="77777777" w:rsidR="00B013A1" w:rsidRPr="007467F2" w:rsidRDefault="00B013A1">
      <w:pPr>
        <w:pStyle w:val="example-Jamsay"/>
      </w:pPr>
    </w:p>
    <w:p w14:paraId="4943CF9C" w14:textId="4B27C5E6" w:rsidR="00B013A1" w:rsidRPr="007467F2" w:rsidRDefault="00B013A1" w:rsidP="00B013A1">
      <w:pPr>
        <w:pStyle w:val="example-Jamsay"/>
        <w:tabs>
          <w:tab w:val="clear" w:pos="369"/>
          <w:tab w:val="left" w:pos="1701"/>
          <w:tab w:val="left" w:pos="2552"/>
          <w:tab w:val="left" w:pos="3402"/>
        </w:tabs>
      </w:pPr>
      <w:r w:rsidRPr="007467F2">
        <w:t>(413)</w:t>
      </w:r>
      <w:r w:rsidRPr="007467F2">
        <w:tab/>
      </w:r>
      <w:r w:rsidRPr="003E5D8C">
        <w:rPr>
          <w:rFonts w:ascii="Doulos SIL" w:hAnsi="Doulos SIL"/>
          <w:i/>
          <w:color w:val="0000FF"/>
        </w:rPr>
        <w:t>[[kɔ̀:ⁿ</w:t>
      </w:r>
      <w:r w:rsidR="00091D02" w:rsidRPr="00091D02">
        <w:rPr>
          <w:vertAlign w:val="superscript"/>
        </w:rPr>
        <w:t xml:space="preserve"> </w:t>
      </w:r>
      <w:r w:rsidR="00091D02">
        <w:rPr>
          <w:vertAlign w:val="superscript"/>
        </w:rPr>
        <w:t>L</w:t>
      </w:r>
      <w:r w:rsidRPr="003E5D8C">
        <w:rPr>
          <w:rFonts w:ascii="Doulos SIL" w:hAnsi="Doulos SIL"/>
          <w:i/>
          <w:color w:val="0000FF"/>
        </w:rPr>
        <w:tab/>
        <w:t>ǹjé]</w:t>
      </w:r>
      <w:r w:rsidRPr="003E5D8C">
        <w:rPr>
          <w:rFonts w:ascii="Doulos SIL" w:hAnsi="Doulos SIL"/>
          <w:i/>
          <w:color w:val="0000FF"/>
        </w:rPr>
        <w:tab/>
        <w:t>ɲâyⁿ]</w:t>
      </w:r>
      <w:r w:rsidRPr="003E5D8C">
        <w:rPr>
          <w:rFonts w:ascii="Doulos SIL" w:hAnsi="Doulos SIL"/>
          <w:i/>
          <w:color w:val="0000FF"/>
        </w:rPr>
        <w:tab/>
        <w:t>bírɛ́</w:t>
      </w:r>
      <w:r w:rsidRPr="003E5D8C">
        <w:rPr>
          <w:rFonts w:ascii="Doulos SIL" w:hAnsi="Doulos SIL"/>
          <w:i/>
          <w:color w:val="0000FF"/>
        </w:rPr>
        <w:noBreakHyphen/>
        <w:t>ẁ</w:t>
      </w:r>
    </w:p>
    <w:p w14:paraId="49806605" w14:textId="089B2F0D" w:rsidR="00B013A1" w:rsidRPr="007467F2" w:rsidRDefault="00B013A1" w:rsidP="00B013A1">
      <w:pPr>
        <w:pStyle w:val="example-Jamsay"/>
        <w:tabs>
          <w:tab w:val="clear" w:pos="369"/>
          <w:tab w:val="left" w:pos="1701"/>
          <w:tab w:val="left" w:pos="2552"/>
          <w:tab w:val="left" w:pos="3402"/>
        </w:tabs>
      </w:pPr>
      <w:r w:rsidRPr="007467F2">
        <w:tab/>
      </w:r>
      <w:r w:rsidRPr="00EF44F9">
        <w:t>[[t</w:t>
      </w:r>
      <w:r w:rsidRPr="007467F2">
        <w:t>hing</w:t>
      </w:r>
      <w:r w:rsidR="00851B83" w:rsidRPr="00872138">
        <w:rPr>
          <w:vertAlign w:val="superscript"/>
        </w:rPr>
        <w:t>L</w:t>
      </w:r>
      <w:r w:rsidRPr="007467F2">
        <w:tab/>
        <w:t>what?</w:t>
      </w:r>
      <w:r w:rsidRPr="00EF44F9">
        <w:t>]</w:t>
      </w:r>
      <w:r w:rsidRPr="007467F2">
        <w:tab/>
        <w:t>Ins</w:t>
      </w:r>
      <w:r w:rsidRPr="00EF44F9">
        <w:t>t]</w:t>
      </w:r>
      <w:r w:rsidRPr="007467F2">
        <w:tab/>
        <w:t>work.</w:t>
      </w:r>
      <w:r w:rsidR="00DB03D7">
        <w:t>Ipfv</w:t>
      </w:r>
      <w:r w:rsidRPr="00EF44F9">
        <w:t>-2</w:t>
      </w:r>
      <w:r w:rsidR="00D317C5">
        <w:t>SgSbj</w:t>
      </w:r>
    </w:p>
    <w:p w14:paraId="5DD69931" w14:textId="28D07AD6" w:rsidR="00B013A1" w:rsidRPr="007467F2" w:rsidRDefault="00B013A1" w:rsidP="00B013A1">
      <w:pPr>
        <w:pStyle w:val="example-Jamsay"/>
        <w:tabs>
          <w:tab w:val="clear" w:pos="369"/>
        </w:tabs>
      </w:pPr>
      <w:r w:rsidRPr="007467F2">
        <w:tab/>
      </w:r>
      <w:r w:rsidR="006F2285">
        <w:t>‘</w:t>
      </w:r>
      <w:r w:rsidRPr="007467F2">
        <w:t xml:space="preserve">With what do </w:t>
      </w:r>
      <w:r w:rsidRPr="004D591B">
        <w:t>you-Sg</w:t>
      </w:r>
      <w:r w:rsidRPr="007467F2">
        <w:t xml:space="preserve"> work?</w:t>
      </w:r>
      <w:r w:rsidR="006F2285">
        <w:t>’</w:t>
      </w:r>
    </w:p>
    <w:p w14:paraId="0CBFE2AB" w14:textId="77777777" w:rsidR="00B013A1" w:rsidRPr="00986AA2" w:rsidRDefault="00B013A1"/>
    <w:p w14:paraId="386762E2" w14:textId="54A9E9E2" w:rsidR="00B013A1" w:rsidRPr="00FA085D" w:rsidRDefault="006F2285">
      <w:r>
        <w:t>‘</w:t>
      </w:r>
      <w:r w:rsidR="00B013A1" w:rsidRPr="00986AA2">
        <w:t>Why?</w:t>
      </w:r>
      <w:r>
        <w:t>’</w:t>
      </w:r>
      <w:r w:rsidR="00B013A1" w:rsidRPr="00986AA2">
        <w:t xml:space="preserve"> is </w:t>
      </w:r>
      <w:r w:rsidR="00B013A1" w:rsidRPr="003E5D8C">
        <w:rPr>
          <w:rFonts w:ascii="Doulos SIL" w:hAnsi="Doulos SIL"/>
          <w:i/>
          <w:color w:val="0000FF"/>
        </w:rPr>
        <w:t>ǹjé gì</w:t>
      </w:r>
      <w:r w:rsidR="00B013A1" w:rsidRPr="003E5D8C">
        <w:rPr>
          <w:rFonts w:ascii="Doulos SIL" w:hAnsi="Doulos SIL"/>
          <w:i/>
          <w:color w:val="0000FF"/>
        </w:rPr>
        <w:noBreakHyphen/>
        <w:t>náyⁿ</w:t>
      </w:r>
      <w:r w:rsidR="00B013A1" w:rsidRPr="00986AA2">
        <w:t xml:space="preserve"> (variant </w:t>
      </w:r>
      <w:r w:rsidR="00B013A1" w:rsidRPr="003E5D8C">
        <w:rPr>
          <w:rFonts w:ascii="Doulos SIL" w:hAnsi="Doulos SIL"/>
          <w:i/>
          <w:color w:val="0000FF"/>
        </w:rPr>
        <w:t>ǹjé gù</w:t>
      </w:r>
      <w:r w:rsidR="00B013A1" w:rsidRPr="003E5D8C">
        <w:rPr>
          <w:rFonts w:ascii="Doulos SIL" w:hAnsi="Doulos SIL"/>
          <w:i/>
          <w:color w:val="0000FF"/>
        </w:rPr>
        <w:noBreakHyphen/>
        <w:t>náyⁿ</w:t>
      </w:r>
      <w:r w:rsidR="00B013A1" w:rsidRPr="00986AA2">
        <w:t xml:space="preserve">). </w:t>
      </w:r>
      <w:r w:rsidR="00B013A1" w:rsidRPr="003E5D8C">
        <w:rPr>
          <w:rFonts w:ascii="Doulos SIL" w:hAnsi="Doulos SIL"/>
          <w:i/>
          <w:color w:val="0000FF"/>
        </w:rPr>
        <w:t>gì</w:t>
      </w:r>
      <w:r w:rsidR="00B013A1" w:rsidRPr="003E5D8C">
        <w:rPr>
          <w:rFonts w:ascii="Doulos SIL" w:hAnsi="Doulos SIL"/>
          <w:i/>
          <w:color w:val="0000FF"/>
        </w:rPr>
        <w:noBreakHyphen/>
        <w:t>náyⁿ</w:t>
      </w:r>
      <w:r w:rsidR="00B013A1" w:rsidRPr="00986AA2">
        <w:t xml:space="preserve"> was originally a clause</w:t>
      </w:r>
      <w:r w:rsidR="00B013A1" w:rsidRPr="00EF44F9">
        <w:t>-l</w:t>
      </w:r>
      <w:r w:rsidR="00B013A1" w:rsidRPr="00986AA2">
        <w:t xml:space="preserve">inking form of </w:t>
      </w:r>
      <w:r w:rsidR="00B013A1" w:rsidRPr="003E5D8C">
        <w:rPr>
          <w:rFonts w:ascii="Doulos SIL" w:hAnsi="Doulos SIL"/>
          <w:i/>
          <w:color w:val="0000FF"/>
        </w:rPr>
        <w:t>gǔyⁿ</w:t>
      </w:r>
      <w:r w:rsidR="00B013A1" w:rsidRPr="00986AA2">
        <w:t xml:space="preserve"> </w:t>
      </w:r>
      <w:r>
        <w:t>‘</w:t>
      </w:r>
      <w:r w:rsidR="00B013A1" w:rsidRPr="00986AA2">
        <w:t>say</w:t>
      </w:r>
      <w:r>
        <w:t>’</w:t>
      </w:r>
      <w:r w:rsidR="00B013A1" w:rsidRPr="00986AA2">
        <w:t xml:space="preserve"> (§15.1.9). Another subordinated form of this verb is the source of </w:t>
      </w:r>
      <w:r w:rsidR="003E1B9A">
        <w:t>purposive</w:t>
      </w:r>
      <w:r w:rsidR="00B013A1" w:rsidRPr="00986AA2">
        <w:t xml:space="preserve"> postposition </w:t>
      </w:r>
      <w:r w:rsidR="00B013A1" w:rsidRPr="003E5D8C">
        <w:rPr>
          <w:rFonts w:ascii="Doulos SIL" w:hAnsi="Doulos SIL"/>
          <w:i/>
          <w:color w:val="0000FF"/>
        </w:rPr>
        <w:t>gǐn</w:t>
      </w:r>
      <w:r w:rsidR="00B013A1" w:rsidRPr="00986AA2">
        <w:t xml:space="preserve"> (§8.5.1).</w:t>
      </w:r>
    </w:p>
    <w:p w14:paraId="71494ABF" w14:textId="77777777" w:rsidR="00B013A1" w:rsidRPr="00986AA2" w:rsidRDefault="00B013A1"/>
    <w:p w14:paraId="4D0CCEF8" w14:textId="77777777" w:rsidR="00BB0BF1" w:rsidRDefault="00B013A1" w:rsidP="00BB0BF1">
      <w:pPr>
        <w:pStyle w:val="example-Jamsay"/>
        <w:tabs>
          <w:tab w:val="clear" w:pos="369"/>
          <w:tab w:val="clear" w:pos="1080"/>
          <w:tab w:val="left" w:pos="1710"/>
          <w:tab w:val="left" w:pos="2880"/>
          <w:tab w:val="left" w:pos="3960"/>
          <w:tab w:val="left" w:pos="5130"/>
        </w:tabs>
        <w:rPr>
          <w:rFonts w:ascii="Doulos SIL" w:hAnsi="Doulos SIL"/>
          <w:i/>
          <w:color w:val="0000FF"/>
        </w:rPr>
      </w:pPr>
      <w:r w:rsidRPr="007467F2">
        <w:t>(414)</w:t>
      </w:r>
      <w:r w:rsidRPr="007467F2">
        <w:tab/>
      </w:r>
      <w:r w:rsidRPr="003E5D8C">
        <w:rPr>
          <w:rFonts w:ascii="Doulos SIL" w:hAnsi="Doulos SIL"/>
          <w:i/>
          <w:color w:val="0000FF"/>
        </w:rPr>
        <w:t>[ǹjé</w:t>
      </w:r>
      <w:r w:rsidRPr="003E5D8C">
        <w:rPr>
          <w:rFonts w:ascii="Doulos SIL" w:hAnsi="Doulos SIL"/>
          <w:i/>
          <w:color w:val="0000FF"/>
        </w:rPr>
        <w:tab/>
        <w:t>gì</w:t>
      </w:r>
      <w:r w:rsidRPr="005F1A57">
        <w:rPr>
          <w:rFonts w:ascii="Doulos SIL" w:hAnsi="Doulos SIL"/>
          <w:i/>
          <w:color w:val="0000FF"/>
        </w:rPr>
        <w:noBreakHyphen/>
      </w:r>
      <w:r w:rsidRPr="003E5D8C">
        <w:rPr>
          <w:rFonts w:ascii="Doulos SIL" w:hAnsi="Doulos SIL"/>
          <w:i/>
          <w:color w:val="0000FF"/>
        </w:rPr>
        <w:t>náyⁿ]</w:t>
      </w:r>
      <w:r w:rsidRPr="003E5D8C">
        <w:rPr>
          <w:rFonts w:ascii="Doulos SIL" w:hAnsi="Doulos SIL"/>
          <w:i/>
          <w:color w:val="0000FF"/>
        </w:rPr>
        <w:tab/>
        <w:t>[kú</w:t>
      </w:r>
      <w:r w:rsidRPr="003E5D8C">
        <w:rPr>
          <w:rFonts w:ascii="Doulos SIL" w:hAnsi="Doulos SIL"/>
          <w:i/>
          <w:color w:val="0000FF"/>
        </w:rPr>
        <w:tab/>
      </w:r>
      <w:r w:rsidR="00E44A16">
        <w:rPr>
          <w:vertAlign w:val="superscript"/>
        </w:rPr>
        <w:t>HL</w:t>
      </w:r>
      <w:r w:rsidRPr="003E5D8C">
        <w:rPr>
          <w:rFonts w:ascii="Doulos SIL" w:hAnsi="Doulos SIL"/>
          <w:i/>
          <w:color w:val="0000FF"/>
        </w:rPr>
        <w:t>nî:</w:t>
      </w:r>
      <w:r w:rsidRPr="003E5D8C">
        <w:rPr>
          <w:rFonts w:ascii="Doulos SIL" w:hAnsi="Doulos SIL"/>
          <w:i/>
          <w:color w:val="0000FF"/>
        </w:rPr>
        <w:tab/>
        <w:t>kù]</w:t>
      </w:r>
    </w:p>
    <w:p w14:paraId="0FD181E7" w14:textId="77777777" w:rsidR="00BB0BF1" w:rsidRDefault="00B013A1" w:rsidP="00BB0BF1">
      <w:pPr>
        <w:pStyle w:val="example-Jamsay"/>
        <w:tabs>
          <w:tab w:val="clear" w:pos="369"/>
          <w:tab w:val="clear" w:pos="1080"/>
          <w:tab w:val="left" w:pos="1710"/>
          <w:tab w:val="left" w:pos="2880"/>
          <w:tab w:val="left" w:pos="3960"/>
          <w:tab w:val="left" w:pos="5130"/>
        </w:tabs>
      </w:pPr>
      <w:r w:rsidRPr="008827BB">
        <w:tab/>
      </w:r>
      <w:r w:rsidRPr="00EF44F9">
        <w:t>[w</w:t>
      </w:r>
      <w:r w:rsidRPr="008827BB">
        <w:t>hat?</w:t>
      </w:r>
      <w:r w:rsidRPr="008827BB">
        <w:tab/>
        <w:t>fo</w:t>
      </w:r>
      <w:r w:rsidRPr="00EF44F9">
        <w:t>r]</w:t>
      </w:r>
      <w:r w:rsidRPr="008827BB">
        <w:tab/>
      </w:r>
      <w:r w:rsidRPr="00EF44F9">
        <w:t>[</w:t>
      </w:r>
      <w:r w:rsidR="00A92374">
        <w:t>DiscDef</w:t>
      </w:r>
      <w:r w:rsidRPr="008827BB">
        <w:tab/>
      </w:r>
      <w:r w:rsidR="00E44A16">
        <w:rPr>
          <w:vertAlign w:val="superscript"/>
        </w:rPr>
        <w:t>HL</w:t>
      </w:r>
      <w:r w:rsidRPr="008827BB">
        <w:t>water</w:t>
      </w:r>
      <w:r w:rsidRPr="008827BB">
        <w:tab/>
        <w:t>De</w:t>
      </w:r>
      <w:r w:rsidRPr="00EF44F9">
        <w:t>f]</w:t>
      </w:r>
    </w:p>
    <w:p w14:paraId="52744C55" w14:textId="77777777" w:rsidR="00BB0BF1" w:rsidRPr="008827BB" w:rsidRDefault="00BB0BF1" w:rsidP="00BB0BF1">
      <w:pPr>
        <w:pStyle w:val="example-Jamsay"/>
        <w:tabs>
          <w:tab w:val="clear" w:pos="369"/>
          <w:tab w:val="clear" w:pos="1080"/>
          <w:tab w:val="left" w:pos="1440"/>
          <w:tab w:val="left" w:pos="2340"/>
          <w:tab w:val="left" w:pos="3330"/>
          <w:tab w:val="left" w:pos="4140"/>
          <w:tab w:val="left" w:pos="4770"/>
        </w:tabs>
      </w:pPr>
      <w:r w:rsidRPr="003E5D8C">
        <w:rPr>
          <w:rFonts w:ascii="Doulos SIL" w:hAnsi="Doulos SIL"/>
          <w:i/>
          <w:color w:val="0000FF"/>
        </w:rPr>
        <w:tab/>
        <w:t>kɔ́wɔ́</w:t>
      </w:r>
      <w:r w:rsidRPr="003E5D8C">
        <w:rPr>
          <w:rFonts w:ascii="Doulos SIL" w:hAnsi="Doulos SIL"/>
          <w:i/>
          <w:color w:val="0000FF"/>
        </w:rPr>
        <w:noBreakHyphen/>
        <w:t>m̀</w:t>
      </w:r>
      <w:r w:rsidRPr="003E5D8C">
        <w:rPr>
          <w:rFonts w:ascii="Doulos SIL" w:hAnsi="Doulos SIL"/>
          <w:i/>
          <w:color w:val="0000FF"/>
        </w:rPr>
        <w:noBreakHyphen/>
        <w:t>n</w:t>
      </w:r>
      <w:r w:rsidRPr="003E5D8C">
        <w:rPr>
          <w:rFonts w:ascii="Doulos SIL" w:hAnsi="Doulos SIL"/>
          <w:i/>
          <w:color w:val="0000FF"/>
        </w:rPr>
        <w:noBreakHyphen/>
        <w:t>ɛ́</w:t>
      </w:r>
    </w:p>
    <w:p w14:paraId="674C1ABE" w14:textId="02F70FC9" w:rsidR="00B013A1" w:rsidRPr="00FA085D" w:rsidRDefault="00B013A1" w:rsidP="00A92374">
      <w:pPr>
        <w:pStyle w:val="example-Jamsay"/>
        <w:tabs>
          <w:tab w:val="clear" w:pos="369"/>
          <w:tab w:val="clear" w:pos="1080"/>
          <w:tab w:val="left" w:pos="1440"/>
          <w:tab w:val="left" w:pos="2340"/>
          <w:tab w:val="left" w:pos="3330"/>
          <w:tab w:val="left" w:pos="4140"/>
          <w:tab w:val="left" w:pos="4770"/>
        </w:tabs>
      </w:pPr>
      <w:r w:rsidRPr="008827BB">
        <w:tab/>
        <w:t>get.water</w:t>
      </w:r>
      <w:r w:rsidRPr="00EF44F9">
        <w:t>-</w:t>
      </w:r>
      <w:r w:rsidR="00DB03D7">
        <w:t>Ipfv</w:t>
      </w:r>
      <w:r w:rsidRPr="00EF44F9">
        <w:t>-N</w:t>
      </w:r>
      <w:r w:rsidRPr="008827BB">
        <w:t>eg</w:t>
      </w:r>
      <w:r w:rsidRPr="00EF44F9">
        <w:t>-3</w:t>
      </w:r>
      <w:r w:rsidR="00D317C5">
        <w:t>PlSbj</w:t>
      </w:r>
    </w:p>
    <w:p w14:paraId="6DAAC995" w14:textId="4FCA4A36" w:rsidR="00B013A1" w:rsidRPr="007467F2" w:rsidRDefault="00B013A1" w:rsidP="00B013A1">
      <w:pPr>
        <w:pStyle w:val="example-Jamsay"/>
        <w:tabs>
          <w:tab w:val="clear" w:pos="369"/>
          <w:tab w:val="left" w:pos="1701"/>
          <w:tab w:val="left" w:pos="2552"/>
          <w:tab w:val="left" w:pos="3402"/>
        </w:tabs>
      </w:pPr>
      <w:r w:rsidRPr="008827BB">
        <w:tab/>
      </w:r>
      <w:r w:rsidR="006F2285">
        <w:t>‘</w:t>
      </w:r>
      <w:r>
        <w:t>Why do they not take the water of that (place)?</w:t>
      </w:r>
      <w:r w:rsidR="006F2285">
        <w:t>’</w:t>
      </w:r>
      <w:r>
        <w:t xml:space="preserve"> </w:t>
      </w:r>
      <w:r w:rsidRPr="00EF44F9">
        <w:t>[2005.1</w:t>
      </w:r>
      <w:r>
        <w:t>a.0</w:t>
      </w:r>
      <w:r w:rsidRPr="00EF44F9">
        <w:t>5]</w:t>
      </w:r>
    </w:p>
    <w:p w14:paraId="4C043BCF" w14:textId="77777777" w:rsidR="00B013A1" w:rsidRPr="00986AA2" w:rsidRDefault="00B013A1">
      <w:r w:rsidRPr="003E5D8C">
        <w:rPr>
          <w:rFonts w:ascii="Doulos SIL" w:hAnsi="Doulos SIL"/>
          <w:i/>
          <w:color w:val="0000FF"/>
        </w:rPr>
        <w:t xml:space="preserve"> </w:t>
      </w:r>
    </w:p>
    <w:p w14:paraId="59775694" w14:textId="77777777" w:rsidR="00B013A1" w:rsidRPr="00986AA2" w:rsidRDefault="00B013A1"/>
    <w:p w14:paraId="52415890" w14:textId="330D77EE" w:rsidR="00B013A1" w:rsidRPr="007467F2" w:rsidRDefault="006F2285" w:rsidP="00482A50">
      <w:pPr>
        <w:pStyle w:val="Heading3"/>
      </w:pPr>
      <w:bookmarkStart w:id="2310" w:name="_Toc508434819"/>
      <w:bookmarkStart w:id="2311" w:name="_Toc508942971"/>
      <w:bookmarkStart w:id="2312" w:name="_Toc508943571"/>
      <w:bookmarkStart w:id="2313" w:name="_Toc12948890"/>
      <w:bookmarkStart w:id="2314" w:name="_Toc12949081"/>
      <w:bookmarkStart w:id="2315" w:name="_Toc12949325"/>
      <w:bookmarkStart w:id="2316" w:name="_Toc297637935"/>
      <w:r>
        <w:t>‘</w:t>
      </w:r>
      <w:r w:rsidR="00B013A1" w:rsidRPr="007467F2">
        <w:t>Where?</w:t>
      </w:r>
      <w:r>
        <w:t>’</w:t>
      </w:r>
      <w:bookmarkEnd w:id="2310"/>
      <w:bookmarkEnd w:id="2311"/>
      <w:bookmarkEnd w:id="2312"/>
      <w:r w:rsidR="00B013A1" w:rsidRPr="007467F2">
        <w:t xml:space="preserve"> (</w:t>
      </w:r>
      <w:r w:rsidR="00B013A1" w:rsidRPr="003E5D8C">
        <w:rPr>
          <w:rFonts w:ascii="Doulos SIL" w:hAnsi="Doulos SIL"/>
          <w:i/>
          <w:color w:val="0000FF"/>
        </w:rPr>
        <w:t>án</w:t>
      </w:r>
      <w:r w:rsidR="00B013A1" w:rsidRPr="003E5D8C">
        <w:rPr>
          <w:rFonts w:ascii="Doulos SIL" w:hAnsi="Doulos SIL"/>
          <w:i/>
          <w:color w:val="0000FF"/>
        </w:rPr>
        <w:noBreakHyphen/>
        <w:t>dá:</w:t>
      </w:r>
      <w:bookmarkEnd w:id="2313"/>
      <w:bookmarkEnd w:id="2314"/>
      <w:bookmarkEnd w:id="2315"/>
      <w:r w:rsidR="00B013A1" w:rsidRPr="007467F2">
        <w:t xml:space="preserve">, </w:t>
      </w:r>
      <w:r w:rsidR="00B013A1" w:rsidRPr="003E5D8C">
        <w:rPr>
          <w:rFonts w:ascii="Doulos SIL" w:hAnsi="Doulos SIL"/>
          <w:i/>
          <w:color w:val="0000FF"/>
        </w:rPr>
        <w:t>án</w:t>
      </w:r>
      <w:r w:rsidR="00B013A1" w:rsidRPr="007467F2">
        <w:t xml:space="preserve">, </w:t>
      </w:r>
      <w:r w:rsidR="00B013A1" w:rsidRPr="003E5D8C">
        <w:rPr>
          <w:rFonts w:ascii="Doulos SIL" w:hAnsi="Doulos SIL"/>
          <w:i/>
          <w:color w:val="0000FF"/>
        </w:rPr>
        <w:t>áŋgòy</w:t>
      </w:r>
      <w:r w:rsidR="00B013A1" w:rsidRPr="007467F2">
        <w:t>)</w:t>
      </w:r>
      <w:bookmarkEnd w:id="2316"/>
    </w:p>
    <w:p w14:paraId="2FEF5C43" w14:textId="642CF53A" w:rsidR="00B013A1" w:rsidRPr="00986AA2" w:rsidRDefault="00B013A1">
      <w:r w:rsidRPr="00986AA2">
        <w:t xml:space="preserve">The common interrogative adverb </w:t>
      </w:r>
      <w:r w:rsidR="006F2285">
        <w:t>‘</w:t>
      </w:r>
      <w:r w:rsidRPr="00986AA2">
        <w:t>where?</w:t>
      </w:r>
      <w:r w:rsidR="006F2285">
        <w:t>’</w:t>
      </w:r>
      <w:r w:rsidRPr="00986AA2">
        <w:t xml:space="preserve"> is </w:t>
      </w:r>
      <w:r w:rsidRPr="003E5D8C">
        <w:rPr>
          <w:rFonts w:ascii="Doulos SIL" w:hAnsi="Doulos SIL"/>
          <w:i/>
          <w:color w:val="0000FF"/>
        </w:rPr>
        <w:t>án</w:t>
      </w:r>
      <w:r w:rsidRPr="003E5D8C">
        <w:rPr>
          <w:rFonts w:ascii="Doulos SIL" w:hAnsi="Doulos SIL"/>
          <w:i/>
          <w:color w:val="0000FF"/>
        </w:rPr>
        <w:noBreakHyphen/>
        <w:t>dá:</w:t>
      </w:r>
      <w:r w:rsidRPr="00986AA2">
        <w:t xml:space="preserve">. </w:t>
      </w:r>
      <w:r w:rsidR="000A7298">
        <w:t xml:space="preserve">The </w:t>
      </w:r>
      <w:r w:rsidRPr="003E5D8C">
        <w:rPr>
          <w:rFonts w:ascii="Doulos SIL" w:hAnsi="Doulos SIL"/>
          <w:i/>
          <w:color w:val="0000FF"/>
        </w:rPr>
        <w:t>-dá:</w:t>
      </w:r>
      <w:r w:rsidRPr="00986AA2">
        <w:t xml:space="preserve"> is a common final element in deictic locative adverbials (§4.4.2.1). Perhaps </w:t>
      </w:r>
      <w:r w:rsidRPr="003E5D8C">
        <w:rPr>
          <w:rFonts w:ascii="Doulos SIL" w:hAnsi="Doulos SIL"/>
          <w:i/>
          <w:color w:val="0000FF"/>
        </w:rPr>
        <w:t>án</w:t>
      </w:r>
      <w:r w:rsidRPr="003E5D8C">
        <w:rPr>
          <w:rFonts w:ascii="Doulos SIL" w:hAnsi="Doulos SIL"/>
          <w:i/>
          <w:color w:val="0000FF"/>
        </w:rPr>
        <w:noBreakHyphen/>
      </w:r>
      <w:r w:rsidRPr="00986AA2">
        <w:t xml:space="preserve"> is historically related to </w:t>
      </w:r>
      <w:r w:rsidRPr="003E5D8C">
        <w:rPr>
          <w:rFonts w:ascii="Doulos SIL" w:hAnsi="Doulos SIL"/>
          <w:i/>
          <w:color w:val="0000FF"/>
        </w:rPr>
        <w:t>ǎm</w:t>
      </w:r>
      <w:r w:rsidRPr="00986AA2">
        <w:t xml:space="preserve"> </w:t>
      </w:r>
      <w:r w:rsidR="006F2285">
        <w:t>‘</w:t>
      </w:r>
      <w:r w:rsidRPr="00986AA2">
        <w:t>who?</w:t>
      </w:r>
      <w:r w:rsidR="006F2285">
        <w:t>’</w:t>
      </w:r>
      <w:r w:rsidRPr="00986AA2">
        <w:t xml:space="preserve"> or </w:t>
      </w:r>
      <w:r w:rsidR="006F2285">
        <w:t>‘</w:t>
      </w:r>
      <w:r w:rsidRPr="00986AA2">
        <w:t>which?</w:t>
      </w:r>
      <w:r w:rsidR="006F2285">
        <w:t>’</w:t>
      </w:r>
      <w:r w:rsidRPr="00986AA2">
        <w:t>.</w:t>
      </w:r>
    </w:p>
    <w:p w14:paraId="0CB348EA" w14:textId="77777777" w:rsidR="00B013A1" w:rsidRPr="00986AA2" w:rsidRDefault="00B013A1" w:rsidP="00B013A1"/>
    <w:p w14:paraId="5500F2ED" w14:textId="77777777" w:rsidR="00B013A1" w:rsidRPr="007467F2" w:rsidRDefault="00B013A1" w:rsidP="00B013A1">
      <w:pPr>
        <w:pStyle w:val="exampleabc"/>
        <w:tabs>
          <w:tab w:val="left" w:pos="2160"/>
        </w:tabs>
      </w:pPr>
      <w:r w:rsidRPr="007467F2">
        <w:t>(415)</w:t>
      </w:r>
      <w:r w:rsidRPr="007467F2">
        <w:tab/>
        <w:t>a.</w:t>
      </w:r>
      <w:r w:rsidRPr="007467F2">
        <w:tab/>
      </w:r>
      <w:r w:rsidRPr="003E5D8C">
        <w:rPr>
          <w:rFonts w:ascii="Doulos SIL" w:hAnsi="Doulos SIL"/>
          <w:i/>
          <w:color w:val="0000FF"/>
        </w:rPr>
        <w:t>án</w:t>
      </w:r>
      <w:r w:rsidRPr="003E5D8C">
        <w:rPr>
          <w:rFonts w:ascii="Doulos SIL" w:hAnsi="Doulos SIL"/>
          <w:i/>
          <w:color w:val="0000FF"/>
        </w:rPr>
        <w:noBreakHyphen/>
        <w:t>dá:</w:t>
      </w:r>
      <w:r w:rsidRPr="003E5D8C">
        <w:rPr>
          <w:rFonts w:ascii="Doulos SIL" w:hAnsi="Doulos SIL"/>
          <w:i/>
          <w:color w:val="0000FF"/>
        </w:rPr>
        <w:tab/>
        <w:t>ló</w:t>
      </w:r>
      <w:r w:rsidRPr="003E5D8C">
        <w:rPr>
          <w:rFonts w:ascii="Doulos SIL" w:hAnsi="Doulos SIL"/>
          <w:i/>
          <w:color w:val="0000FF"/>
        </w:rPr>
        <w:noBreakHyphen/>
        <w:t>ẁ</w:t>
      </w:r>
    </w:p>
    <w:p w14:paraId="20745799" w14:textId="41241C96" w:rsidR="00B013A1" w:rsidRPr="007467F2" w:rsidRDefault="00B013A1" w:rsidP="00B013A1">
      <w:pPr>
        <w:pStyle w:val="exampleabc"/>
        <w:tabs>
          <w:tab w:val="left" w:pos="2160"/>
        </w:tabs>
      </w:pPr>
      <w:r w:rsidRPr="007467F2">
        <w:tab/>
      </w:r>
      <w:r w:rsidRPr="007467F2">
        <w:tab/>
        <w:t>where?</w:t>
      </w:r>
      <w:r w:rsidRPr="007467F2">
        <w:tab/>
        <w:t>go.</w:t>
      </w:r>
      <w:r w:rsidR="00DB03D7">
        <w:t>Ipfv</w:t>
      </w:r>
      <w:r w:rsidRPr="00EF44F9">
        <w:t>-2</w:t>
      </w:r>
      <w:r w:rsidR="00D317C5">
        <w:t>SgSbj</w:t>
      </w:r>
    </w:p>
    <w:p w14:paraId="0DC9AB77" w14:textId="1F8ABF67" w:rsidR="00B013A1" w:rsidRPr="007467F2" w:rsidRDefault="00B013A1" w:rsidP="00B013A1">
      <w:pPr>
        <w:pStyle w:val="exampleabc"/>
        <w:tabs>
          <w:tab w:val="left" w:pos="2160"/>
        </w:tabs>
      </w:pPr>
      <w:r w:rsidRPr="007467F2">
        <w:tab/>
      </w:r>
      <w:r w:rsidRPr="007467F2">
        <w:tab/>
      </w:r>
      <w:r w:rsidR="006F2285">
        <w:t>‘</w:t>
      </w:r>
      <w:r w:rsidRPr="007467F2">
        <w:t xml:space="preserve">Where are </w:t>
      </w:r>
      <w:r w:rsidRPr="004D591B">
        <w:t>you-Sg</w:t>
      </w:r>
      <w:r w:rsidRPr="007467F2">
        <w:t xml:space="preserve"> going?</w:t>
      </w:r>
      <w:r w:rsidR="006F2285">
        <w:t>’</w:t>
      </w:r>
    </w:p>
    <w:p w14:paraId="0CC39DAB" w14:textId="77777777" w:rsidR="00B013A1" w:rsidRPr="007467F2" w:rsidRDefault="00B013A1" w:rsidP="00B013A1">
      <w:pPr>
        <w:pStyle w:val="exampleabc"/>
        <w:tabs>
          <w:tab w:val="left" w:pos="2160"/>
        </w:tabs>
      </w:pPr>
      <w:r w:rsidRPr="007467F2">
        <w:tab/>
        <w:t>b.</w:t>
      </w:r>
      <w:r w:rsidRPr="007467F2">
        <w:tab/>
      </w:r>
      <w:r w:rsidRPr="003E5D8C">
        <w:rPr>
          <w:rFonts w:ascii="Doulos SIL" w:hAnsi="Doulos SIL"/>
          <w:i/>
          <w:color w:val="0000FF"/>
        </w:rPr>
        <w:t>án</w:t>
      </w:r>
      <w:r w:rsidRPr="003E5D8C">
        <w:rPr>
          <w:rFonts w:ascii="Doulos SIL" w:hAnsi="Doulos SIL"/>
          <w:i/>
          <w:color w:val="0000FF"/>
        </w:rPr>
        <w:noBreakHyphen/>
        <w:t>dá:</w:t>
      </w:r>
      <w:r w:rsidRPr="003E5D8C">
        <w:rPr>
          <w:rFonts w:ascii="Doulos SIL" w:hAnsi="Doulos SIL"/>
          <w:i/>
          <w:color w:val="0000FF"/>
        </w:rPr>
        <w:tab/>
        <w:t>gó</w:t>
      </w:r>
      <w:r w:rsidRPr="003E5D8C">
        <w:rPr>
          <w:rFonts w:ascii="Doulos SIL" w:hAnsi="Doulos SIL"/>
          <w:i/>
          <w:color w:val="0000FF"/>
        </w:rPr>
        <w:noBreakHyphen/>
        <w:t>m̀</w:t>
      </w:r>
    </w:p>
    <w:p w14:paraId="47846DC1" w14:textId="661CBDAE" w:rsidR="00B013A1" w:rsidRPr="007467F2" w:rsidRDefault="00B013A1" w:rsidP="00B013A1">
      <w:pPr>
        <w:pStyle w:val="exampleabc"/>
        <w:tabs>
          <w:tab w:val="left" w:pos="2160"/>
        </w:tabs>
      </w:pPr>
      <w:r w:rsidRPr="007467F2">
        <w:tab/>
      </w:r>
      <w:r w:rsidRPr="007467F2">
        <w:tab/>
        <w:t>where?</w:t>
      </w:r>
      <w:r w:rsidRPr="007467F2">
        <w:tab/>
        <w:t>exit</w:t>
      </w:r>
      <w:r w:rsidRPr="00EF44F9">
        <w:t>-</w:t>
      </w:r>
      <w:r w:rsidR="00DB03D7">
        <w:t>Ipfv</w:t>
      </w:r>
      <w:r w:rsidRPr="007467F2">
        <w:t>.3</w:t>
      </w:r>
      <w:r w:rsidR="00D317C5">
        <w:t>SgSbj</w:t>
      </w:r>
    </w:p>
    <w:p w14:paraId="3E736DA3" w14:textId="5345D73B" w:rsidR="00B013A1" w:rsidRPr="007467F2" w:rsidRDefault="00B013A1" w:rsidP="00B013A1">
      <w:pPr>
        <w:pStyle w:val="exampleabc"/>
        <w:tabs>
          <w:tab w:val="left" w:pos="2160"/>
        </w:tabs>
      </w:pPr>
      <w:r w:rsidRPr="007467F2">
        <w:tab/>
      </w:r>
      <w:r w:rsidRPr="007467F2">
        <w:tab/>
      </w:r>
      <w:r w:rsidR="006F2285">
        <w:t>‘</w:t>
      </w:r>
      <w:r w:rsidRPr="007467F2">
        <w:t>Where does he/she come from?</w:t>
      </w:r>
      <w:r w:rsidR="006F2285">
        <w:t>’</w:t>
      </w:r>
    </w:p>
    <w:p w14:paraId="6D41EEF6" w14:textId="77777777" w:rsidR="00B013A1" w:rsidRPr="007467F2" w:rsidRDefault="00B013A1" w:rsidP="00B013A1">
      <w:pPr>
        <w:pStyle w:val="exampleabc"/>
        <w:tabs>
          <w:tab w:val="left" w:pos="2160"/>
        </w:tabs>
      </w:pPr>
    </w:p>
    <w:p w14:paraId="15795106" w14:textId="77777777" w:rsidR="00B013A1" w:rsidRPr="007467F2" w:rsidRDefault="00B013A1" w:rsidP="00B013A1">
      <w:pPr>
        <w:pStyle w:val="exampleabc"/>
        <w:tabs>
          <w:tab w:val="left" w:pos="2160"/>
        </w:tabs>
      </w:pPr>
      <w:r w:rsidRPr="007467F2">
        <w:tab/>
        <w:t>c.</w:t>
      </w:r>
      <w:r w:rsidRPr="007467F2">
        <w:tab/>
      </w:r>
      <w:r w:rsidRPr="003E5D8C">
        <w:rPr>
          <w:rFonts w:ascii="Doulos SIL" w:hAnsi="Doulos SIL"/>
          <w:i/>
          <w:color w:val="0000FF"/>
        </w:rPr>
        <w:t>án</w:t>
      </w:r>
      <w:r w:rsidRPr="003E5D8C">
        <w:rPr>
          <w:rFonts w:ascii="Doulos SIL" w:hAnsi="Doulos SIL"/>
          <w:i/>
          <w:color w:val="0000FF"/>
        </w:rPr>
        <w:noBreakHyphen/>
        <w:t>dá:</w:t>
      </w:r>
      <w:r w:rsidRPr="003E5D8C">
        <w:rPr>
          <w:rFonts w:ascii="Doulos SIL" w:hAnsi="Doulos SIL"/>
          <w:i/>
          <w:color w:val="0000FF"/>
        </w:rPr>
        <w:tab/>
        <w:t>sí</w:t>
      </w:r>
      <w:r w:rsidRPr="003E5D8C">
        <w:rPr>
          <w:rFonts w:ascii="Doulos SIL" w:hAnsi="Doulos SIL"/>
          <w:i/>
          <w:color w:val="0000FF"/>
        </w:rPr>
        <w:noBreakHyphen/>
        <w:t>yé</w:t>
      </w:r>
      <w:r w:rsidRPr="003E5D8C">
        <w:rPr>
          <w:rFonts w:ascii="Doulos SIL" w:hAnsi="Doulos SIL"/>
          <w:i/>
          <w:color w:val="0000FF"/>
        </w:rPr>
        <w:noBreakHyphen/>
        <w:t>ỳ</w:t>
      </w:r>
    </w:p>
    <w:p w14:paraId="6A261E2E" w14:textId="29AD7D8A" w:rsidR="00B013A1" w:rsidRPr="007467F2" w:rsidRDefault="00B013A1" w:rsidP="00B013A1">
      <w:pPr>
        <w:pStyle w:val="exampleabc"/>
        <w:tabs>
          <w:tab w:val="left" w:pos="2160"/>
        </w:tabs>
      </w:pPr>
      <w:r w:rsidRPr="007467F2">
        <w:tab/>
      </w:r>
      <w:r w:rsidRPr="007467F2">
        <w:tab/>
        <w:t>where?</w:t>
      </w:r>
      <w:r w:rsidRPr="007467F2">
        <w:tab/>
        <w:t>go.down</w:t>
      </w:r>
      <w:r w:rsidRPr="00EF44F9">
        <w:t>-MP</w:t>
      </w:r>
      <w:r w:rsidRPr="007467F2">
        <w:t>.</w:t>
      </w:r>
      <w:r w:rsidR="00DB03D7">
        <w:t>Ipfv</w:t>
      </w:r>
      <w:r w:rsidRPr="00EF44F9">
        <w:t>-1</w:t>
      </w:r>
      <w:r w:rsidR="00D317C5">
        <w:t>SgSbj</w:t>
      </w:r>
    </w:p>
    <w:p w14:paraId="5360C418" w14:textId="448731ED" w:rsidR="00B013A1" w:rsidRPr="007467F2" w:rsidRDefault="00B013A1" w:rsidP="00B013A1">
      <w:pPr>
        <w:pStyle w:val="exampleabc"/>
        <w:tabs>
          <w:tab w:val="left" w:pos="2160"/>
        </w:tabs>
      </w:pPr>
      <w:r w:rsidRPr="007467F2">
        <w:tab/>
      </w:r>
      <w:r w:rsidRPr="007467F2">
        <w:tab/>
      </w:r>
      <w:r w:rsidR="006F2285">
        <w:t>‘</w:t>
      </w:r>
      <w:r w:rsidRPr="007467F2">
        <w:t>Where will I go down (=lodge)?</w:t>
      </w:r>
      <w:r w:rsidR="006F2285">
        <w:t>’</w:t>
      </w:r>
    </w:p>
    <w:p w14:paraId="424FB073" w14:textId="77777777" w:rsidR="00B013A1" w:rsidRPr="007467F2" w:rsidRDefault="00B013A1" w:rsidP="00B013A1">
      <w:pPr>
        <w:pStyle w:val="exampleabc"/>
        <w:tabs>
          <w:tab w:val="left" w:pos="2160"/>
        </w:tabs>
      </w:pPr>
    </w:p>
    <w:p w14:paraId="0630FC8E" w14:textId="77777777" w:rsidR="00B013A1" w:rsidRPr="00884593" w:rsidRDefault="00B013A1" w:rsidP="00B013A1">
      <w:pPr>
        <w:pStyle w:val="exampleabc"/>
        <w:tabs>
          <w:tab w:val="left" w:pos="2160"/>
          <w:tab w:val="left" w:pos="3600"/>
          <w:tab w:val="left" w:pos="4680"/>
        </w:tabs>
      </w:pPr>
      <w:r w:rsidRPr="007467F2">
        <w:tab/>
        <w:t>d.</w:t>
      </w:r>
      <w:r w:rsidRPr="007467F2">
        <w:tab/>
      </w:r>
      <w:r w:rsidRPr="00E75672">
        <w:rPr>
          <w:rFonts w:ascii="Doulos SIL" w:hAnsi="Doulos SIL"/>
          <w:i/>
          <w:color w:val="0000FF"/>
        </w:rPr>
        <w:t>[[àrsɛ̌:</w:t>
      </w:r>
      <w:r w:rsidRPr="00E75672">
        <w:rPr>
          <w:rFonts w:ascii="Doulos SIL" w:hAnsi="Doulos SIL"/>
          <w:i/>
          <w:color w:val="0000FF"/>
        </w:rPr>
        <w:tab/>
        <w:t>bû:=nì]</w:t>
      </w:r>
      <w:r w:rsidRPr="00E75672">
        <w:rPr>
          <w:rFonts w:ascii="Doulos SIL" w:hAnsi="Doulos SIL"/>
          <w:i/>
          <w:color w:val="0000FF"/>
        </w:rPr>
        <w:tab/>
        <w:t>án</w:t>
      </w:r>
      <w:r w:rsidRPr="00E75672">
        <w:rPr>
          <w:rFonts w:ascii="Doulos SIL" w:hAnsi="Doulos SIL"/>
          <w:i/>
          <w:color w:val="0000FF"/>
        </w:rPr>
        <w:noBreakHyphen/>
        <w:t>dá:</w:t>
      </w:r>
      <w:r w:rsidRPr="00E75672">
        <w:rPr>
          <w:rFonts w:ascii="Doulos SIL" w:hAnsi="Doulos SIL"/>
          <w:i/>
          <w:color w:val="0000FF"/>
        </w:rPr>
        <w:tab/>
        <w:t>jò-ló</w:t>
      </w:r>
      <w:r w:rsidRPr="00E75672">
        <w:rPr>
          <w:rFonts w:ascii="Doulos SIL" w:hAnsi="Doulos SIL"/>
          <w:i/>
          <w:color w:val="0000FF"/>
        </w:rPr>
        <w:noBreakHyphen/>
        <w:t>yɛ̀]</w:t>
      </w:r>
    </w:p>
    <w:p w14:paraId="20557FB9" w14:textId="490AEB8A" w:rsidR="00B013A1" w:rsidRPr="00884593" w:rsidRDefault="00B013A1" w:rsidP="00B013A1">
      <w:pPr>
        <w:pStyle w:val="exampleabc"/>
        <w:tabs>
          <w:tab w:val="left" w:pos="2160"/>
          <w:tab w:val="left" w:pos="3600"/>
          <w:tab w:val="left" w:pos="4680"/>
        </w:tabs>
      </w:pPr>
      <w:r w:rsidRPr="00884593">
        <w:tab/>
      </w:r>
      <w:r w:rsidRPr="00884593">
        <w:tab/>
        <w:t>[[animal</w:t>
      </w:r>
      <w:r w:rsidRPr="00884593">
        <w:tab/>
        <w:t>Def.Pl=Acc]</w:t>
      </w:r>
      <w:r w:rsidRPr="00884593">
        <w:tab/>
        <w:t>where?</w:t>
      </w:r>
      <w:r w:rsidRPr="00884593">
        <w:tab/>
        <w:t>convey-</w:t>
      </w:r>
      <w:r w:rsidR="000A7298">
        <w:t>Caus-</w:t>
      </w:r>
      <w:r w:rsidR="00DB03D7">
        <w:t>Ipfv</w:t>
      </w:r>
      <w:r w:rsidRPr="00884593">
        <w:t>.3</w:t>
      </w:r>
      <w:r w:rsidR="00D317C5">
        <w:t>PlSbj</w:t>
      </w:r>
    </w:p>
    <w:p w14:paraId="0B118F29" w14:textId="631EFB9D" w:rsidR="00B013A1" w:rsidRPr="00884593" w:rsidRDefault="00B013A1" w:rsidP="00B013A1">
      <w:pPr>
        <w:pStyle w:val="exampleabc"/>
        <w:tabs>
          <w:tab w:val="left" w:pos="2160"/>
        </w:tabs>
      </w:pPr>
      <w:r w:rsidRPr="00884593">
        <w:tab/>
      </w:r>
      <w:r w:rsidRPr="00884593">
        <w:tab/>
      </w:r>
      <w:r w:rsidR="006F2285">
        <w:t>‘</w:t>
      </w:r>
      <w:r w:rsidRPr="00884593">
        <w:t>Where do they take the livestock animals?</w:t>
      </w:r>
      <w:r w:rsidR="006F2285">
        <w:t>’</w:t>
      </w:r>
      <w:r w:rsidRPr="00884593">
        <w:t xml:space="preserve"> [2005.1a.15]</w:t>
      </w:r>
    </w:p>
    <w:p w14:paraId="3BADDF27" w14:textId="77777777" w:rsidR="00B013A1" w:rsidRPr="00884593" w:rsidRDefault="00B013A1" w:rsidP="00B013A1">
      <w:pPr>
        <w:pStyle w:val="exampleabc"/>
        <w:tabs>
          <w:tab w:val="left" w:pos="2160"/>
        </w:tabs>
      </w:pPr>
    </w:p>
    <w:p w14:paraId="1856AB0B" w14:textId="77777777" w:rsidR="00B013A1" w:rsidRPr="00884593" w:rsidRDefault="00B013A1" w:rsidP="00B013A1">
      <w:pPr>
        <w:pStyle w:val="exampleabc"/>
        <w:tabs>
          <w:tab w:val="left" w:pos="2160"/>
          <w:tab w:val="left" w:pos="3330"/>
          <w:tab w:val="left" w:pos="4410"/>
        </w:tabs>
      </w:pPr>
      <w:r w:rsidRPr="00884593">
        <w:tab/>
        <w:t>e.</w:t>
      </w:r>
      <w:r w:rsidRPr="00884593">
        <w:tab/>
      </w:r>
      <w:r w:rsidRPr="00E75672">
        <w:rPr>
          <w:rFonts w:ascii="Doulos SIL" w:hAnsi="Doulos SIL"/>
          <w:i/>
          <w:color w:val="0000FF"/>
        </w:rPr>
        <w:t>sé:dù</w:t>
      </w:r>
      <w:r w:rsidRPr="00E75672">
        <w:rPr>
          <w:rFonts w:ascii="Doulos SIL" w:hAnsi="Doulos SIL"/>
          <w:i/>
          <w:color w:val="0000FF"/>
        </w:rPr>
        <w:tab/>
        <w:t>án-dá:</w:t>
      </w:r>
      <w:r w:rsidRPr="00E75672">
        <w:rPr>
          <w:rFonts w:ascii="Doulos SIL" w:hAnsi="Doulos SIL"/>
          <w:i/>
          <w:color w:val="0000FF"/>
        </w:rPr>
        <w:tab/>
        <w:t>nàwⁿâ:</w:t>
      </w:r>
      <w:r w:rsidRPr="00E75672">
        <w:rPr>
          <w:rFonts w:ascii="Doulos SIL" w:hAnsi="Doulos SIL"/>
          <w:i/>
          <w:color w:val="0000FF"/>
        </w:rPr>
        <w:tab/>
        <w:t>ɛ̀wɛ̀-</w:t>
      </w:r>
      <w:r w:rsidRPr="00E75672">
        <w:rPr>
          <w:rFonts w:ascii="Doulos SIL" w:hAnsi="Doulos SIL"/>
          <w:i/>
          <w:color w:val="0000FF"/>
        </w:rPr>
        <w:sym w:font="Symbol" w:char="F0C6"/>
      </w:r>
    </w:p>
    <w:p w14:paraId="4FEC9099" w14:textId="5EB658AA" w:rsidR="00B013A1" w:rsidRPr="00884593" w:rsidRDefault="00B013A1" w:rsidP="00B013A1">
      <w:pPr>
        <w:pStyle w:val="exampleabc"/>
        <w:tabs>
          <w:tab w:val="left" w:pos="2160"/>
          <w:tab w:val="left" w:pos="3330"/>
          <w:tab w:val="left" w:pos="4410"/>
        </w:tabs>
      </w:pPr>
      <w:r w:rsidRPr="00884593">
        <w:tab/>
      </w:r>
      <w:r w:rsidRPr="00884593">
        <w:tab/>
        <w:t>S</w:t>
      </w:r>
      <w:r w:rsidRPr="00884593">
        <w:tab/>
        <w:t>where?</w:t>
      </w:r>
      <w:r w:rsidRPr="00884593">
        <w:tab/>
        <w:t>meat</w:t>
      </w:r>
      <w:r w:rsidRPr="00884593">
        <w:tab/>
        <w:t>buy</w:t>
      </w:r>
      <w:r w:rsidR="00DB03D7">
        <w:t>.Pfv</w:t>
      </w:r>
      <w:r w:rsidRPr="00884593">
        <w:t>-3</w:t>
      </w:r>
      <w:r w:rsidR="00D317C5">
        <w:t>SgSbj</w:t>
      </w:r>
    </w:p>
    <w:p w14:paraId="417421FC" w14:textId="1A13D58F" w:rsidR="00B013A1" w:rsidRPr="00FA5325" w:rsidRDefault="00B013A1" w:rsidP="00B013A1">
      <w:pPr>
        <w:pStyle w:val="exampleabc"/>
        <w:tabs>
          <w:tab w:val="left" w:pos="2160"/>
        </w:tabs>
      </w:pPr>
      <w:r w:rsidRPr="00884593">
        <w:tab/>
      </w:r>
      <w:r w:rsidRPr="00884593">
        <w:tab/>
      </w:r>
      <w:r w:rsidR="006F2285">
        <w:t>‘</w:t>
      </w:r>
      <w:r w:rsidRPr="00884593">
        <w:t>Where did Seydou buy the meat?</w:t>
      </w:r>
      <w:r w:rsidR="006F2285">
        <w:t>’</w:t>
      </w:r>
    </w:p>
    <w:p w14:paraId="1F48A9AC" w14:textId="77777777" w:rsidR="00B013A1" w:rsidRPr="00DD6805" w:rsidRDefault="00B013A1" w:rsidP="00B013A1"/>
    <w:p w14:paraId="41A1FF41" w14:textId="42FAE27A" w:rsidR="00B013A1" w:rsidRPr="003F4750" w:rsidRDefault="00B013A1" w:rsidP="00B013A1">
      <w:r>
        <w:t xml:space="preserve">Predicative </w:t>
      </w:r>
      <w:r w:rsidR="006F2285">
        <w:t>‘</w:t>
      </w:r>
      <w:r>
        <w:t>X be where?</w:t>
      </w:r>
      <w:r w:rsidR="006F2285">
        <w:t>’</w:t>
      </w:r>
      <w:r>
        <w:t xml:space="preserve"> can be expressed by locational</w:t>
      </w:r>
      <w:r w:rsidRPr="00EF44F9">
        <w:t>-e</w:t>
      </w:r>
      <w:r>
        <w:t>xis</w:t>
      </w:r>
      <w:r w:rsidR="000A7298">
        <w:t>t</w:t>
      </w:r>
      <w:r>
        <w:t>ential quasi</w:t>
      </w:r>
      <w:r w:rsidRPr="00EF44F9">
        <w:t>-v</w:t>
      </w:r>
      <w:r>
        <w:t xml:space="preserve">erb </w:t>
      </w:r>
      <w:r w:rsidRPr="003E5D8C">
        <w:rPr>
          <w:rFonts w:ascii="Doulos SIL" w:hAnsi="Doulos SIL"/>
          <w:i/>
          <w:color w:val="0000FF"/>
        </w:rPr>
        <w:t>bù</w:t>
      </w:r>
      <w:r w:rsidRPr="003E5D8C">
        <w:rPr>
          <w:rFonts w:ascii="Doulos SIL" w:hAnsi="Doulos SIL"/>
          <w:i/>
          <w:color w:val="0000FF"/>
        </w:rPr>
        <w:noBreakHyphen/>
      </w:r>
      <w:r>
        <w:t xml:space="preserve"> plus </w:t>
      </w:r>
      <w:r w:rsidRPr="003E5D8C">
        <w:rPr>
          <w:rFonts w:ascii="Doulos SIL" w:hAnsi="Doulos SIL"/>
          <w:i/>
          <w:color w:val="0000FF"/>
        </w:rPr>
        <w:t>án</w:t>
      </w:r>
      <w:r w:rsidRPr="003E5D8C">
        <w:rPr>
          <w:rFonts w:ascii="Doulos SIL" w:hAnsi="Doulos SIL"/>
          <w:i/>
          <w:color w:val="0000FF"/>
        </w:rPr>
        <w:noBreakHyphen/>
        <w:t>dá:</w:t>
      </w:r>
      <w:r>
        <w:t xml:space="preserve"> </w:t>
      </w:r>
      <w:r w:rsidR="006F2285">
        <w:t>‘</w:t>
      </w:r>
      <w:r>
        <w:t>where?</w:t>
      </w:r>
      <w:r w:rsidR="006F2285">
        <w:t>’</w:t>
      </w:r>
      <w:r>
        <w:t xml:space="preserve">. For fixed entities such as mountains, houses, and villages), the </w:t>
      </w:r>
      <w:r w:rsidR="006F2285">
        <w:t>‘</w:t>
      </w:r>
      <w:r>
        <w:t>where?</w:t>
      </w:r>
      <w:r w:rsidR="006F2285">
        <w:t>’</w:t>
      </w:r>
      <w:r>
        <w:t xml:space="preserve"> adverb may be </w:t>
      </w:r>
      <w:r w:rsidRPr="003E5D8C">
        <w:rPr>
          <w:rFonts w:ascii="Doulos SIL" w:hAnsi="Doulos SIL"/>
          <w:i/>
          <w:color w:val="0000FF"/>
        </w:rPr>
        <w:t>áŋgòy</w:t>
      </w:r>
      <w:r>
        <w:t xml:space="preserve"> or </w:t>
      </w:r>
      <w:r w:rsidRPr="003E5D8C">
        <w:rPr>
          <w:rFonts w:ascii="Doulos SIL" w:hAnsi="Doulos SIL"/>
          <w:i/>
          <w:color w:val="0000FF"/>
        </w:rPr>
        <w:t>án</w:t>
      </w:r>
      <w:r w:rsidRPr="003E5D8C">
        <w:rPr>
          <w:rFonts w:ascii="Doulos SIL" w:hAnsi="Doulos SIL"/>
          <w:i/>
          <w:color w:val="0000FF"/>
        </w:rPr>
        <w:noBreakHyphen/>
        <w:t>dá:</w:t>
      </w:r>
      <w:r>
        <w:t>.</w:t>
      </w:r>
    </w:p>
    <w:p w14:paraId="7ECA3D4C" w14:textId="77777777" w:rsidR="00B013A1" w:rsidRDefault="00B013A1" w:rsidP="00B013A1">
      <w:pPr>
        <w:pStyle w:val="exampleabc"/>
        <w:tabs>
          <w:tab w:val="left" w:pos="2160"/>
          <w:tab w:val="left" w:pos="3240"/>
          <w:tab w:val="left" w:pos="4590"/>
        </w:tabs>
      </w:pPr>
    </w:p>
    <w:p w14:paraId="2F9E80E6" w14:textId="77777777" w:rsidR="00B013A1" w:rsidRPr="007467F2" w:rsidRDefault="00B013A1" w:rsidP="00B013A1">
      <w:pPr>
        <w:pStyle w:val="exampleabc"/>
        <w:tabs>
          <w:tab w:val="left" w:pos="2160"/>
          <w:tab w:val="left" w:pos="3240"/>
          <w:tab w:val="left" w:pos="4590"/>
        </w:tabs>
      </w:pPr>
      <w:r w:rsidRPr="007467F2">
        <w:t>(416)</w:t>
      </w:r>
      <w:r w:rsidRPr="007467F2">
        <w:tab/>
        <w:t>a.</w:t>
      </w:r>
      <w:r w:rsidRPr="007467F2">
        <w:tab/>
      </w:r>
      <w:r w:rsidRPr="003E5D8C">
        <w:rPr>
          <w:rFonts w:ascii="Doulos SIL" w:hAnsi="Doulos SIL"/>
          <w:i/>
          <w:color w:val="0000FF"/>
        </w:rPr>
        <w:t>ìsê:</w:t>
      </w:r>
      <w:r w:rsidRPr="003E5D8C">
        <w:rPr>
          <w:rFonts w:ascii="Doulos SIL" w:hAnsi="Doulos SIL"/>
          <w:i/>
          <w:color w:val="0000FF"/>
        </w:rPr>
        <w:tab/>
        <w:t>áŋgòy</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6EC3CDCB" w14:textId="77777777" w:rsidR="00B013A1" w:rsidRPr="007467F2" w:rsidRDefault="00B013A1" w:rsidP="00B013A1">
      <w:pPr>
        <w:pStyle w:val="exampleabc"/>
        <w:tabs>
          <w:tab w:val="left" w:pos="2160"/>
          <w:tab w:val="left" w:pos="3240"/>
          <w:tab w:val="left" w:pos="4590"/>
        </w:tabs>
      </w:pPr>
      <w:r w:rsidRPr="003E5D8C">
        <w:rPr>
          <w:rFonts w:ascii="Doulos SIL" w:hAnsi="Doulos SIL"/>
          <w:i/>
          <w:color w:val="0000FF"/>
        </w:rPr>
        <w:tab/>
      </w:r>
      <w:r w:rsidRPr="003E5D8C">
        <w:rPr>
          <w:rFonts w:ascii="Doulos SIL" w:hAnsi="Doulos SIL"/>
          <w:i/>
          <w:color w:val="0000FF"/>
        </w:rPr>
        <w:tab/>
      </w:r>
      <w:r w:rsidRPr="00DD6805">
        <w:t xml:space="preserve">  "</w:t>
      </w:r>
      <w:r w:rsidRPr="007467F2">
        <w:tab/>
      </w:r>
      <w:r w:rsidRPr="003E5D8C">
        <w:rPr>
          <w:rFonts w:ascii="Doulos SIL" w:hAnsi="Doulos SIL"/>
          <w:i/>
          <w:color w:val="0000FF"/>
        </w:rPr>
        <w:t>án</w:t>
      </w:r>
      <w:r w:rsidRPr="003E5D8C">
        <w:rPr>
          <w:rFonts w:ascii="Doulos SIL" w:hAnsi="Doulos SIL"/>
          <w:i/>
          <w:color w:val="0000FF"/>
        </w:rPr>
        <w:noBreakHyphen/>
        <w:t>dá:</w:t>
      </w:r>
      <w:r w:rsidRPr="003E5D8C">
        <w:rPr>
          <w:rFonts w:ascii="Doulos SIL" w:hAnsi="Doulos SIL"/>
          <w:i/>
          <w:color w:val="0000FF"/>
        </w:rPr>
        <w:tab/>
        <w:t xml:space="preserve"> </w:t>
      </w:r>
      <w:r w:rsidRPr="005F1A57">
        <w:rPr>
          <w:rFonts w:ascii="Doulos SIL" w:hAnsi="Doulos SIL"/>
          <w:i/>
          <w:color w:val="0000FF"/>
        </w:rPr>
        <w:t xml:space="preserve">  </w:t>
      </w:r>
      <w:r w:rsidRPr="00DD6805">
        <w:t>"</w:t>
      </w:r>
    </w:p>
    <w:p w14:paraId="68BAE792" w14:textId="4D739385" w:rsidR="00B013A1" w:rsidRPr="007467F2" w:rsidRDefault="00B013A1" w:rsidP="00B013A1">
      <w:pPr>
        <w:pStyle w:val="exampleabc"/>
        <w:tabs>
          <w:tab w:val="left" w:pos="2160"/>
          <w:tab w:val="left" w:pos="3240"/>
          <w:tab w:val="left" w:pos="4590"/>
        </w:tabs>
      </w:pPr>
      <w:r w:rsidRPr="007467F2">
        <w:tab/>
      </w:r>
      <w:r w:rsidRPr="007467F2">
        <w:tab/>
        <w:t>village</w:t>
      </w:r>
      <w:r w:rsidRPr="007467F2">
        <w:tab/>
        <w:t>where?</w:t>
      </w:r>
      <w:r w:rsidRPr="007467F2">
        <w:tab/>
        <w:t>be</w:t>
      </w:r>
      <w:r w:rsidR="00DB03D7">
        <w:t>.Pfv</w:t>
      </w:r>
      <w:r w:rsidRPr="00EF44F9">
        <w:t>-3</w:t>
      </w:r>
      <w:r w:rsidR="00D317C5">
        <w:t>SgSbj</w:t>
      </w:r>
    </w:p>
    <w:p w14:paraId="6552AB92" w14:textId="64601AE1" w:rsidR="00B013A1" w:rsidRPr="007467F2" w:rsidRDefault="00B013A1" w:rsidP="00B013A1">
      <w:pPr>
        <w:pStyle w:val="exampleabc"/>
        <w:tabs>
          <w:tab w:val="left" w:pos="2160"/>
          <w:tab w:val="left" w:pos="3240"/>
          <w:tab w:val="left" w:pos="4590"/>
        </w:tabs>
      </w:pPr>
      <w:r w:rsidRPr="007467F2">
        <w:tab/>
      </w:r>
      <w:r w:rsidRPr="007467F2">
        <w:tab/>
      </w:r>
      <w:r w:rsidR="006F2285">
        <w:t>‘</w:t>
      </w:r>
      <w:r w:rsidRPr="007467F2">
        <w:t>Where is the village?</w:t>
      </w:r>
      <w:r w:rsidR="006F2285">
        <w:t>’</w:t>
      </w:r>
    </w:p>
    <w:p w14:paraId="2F8CF095" w14:textId="77777777" w:rsidR="00B013A1" w:rsidRPr="007467F2" w:rsidRDefault="00B013A1" w:rsidP="00B013A1">
      <w:pPr>
        <w:pStyle w:val="exampleabc"/>
        <w:tabs>
          <w:tab w:val="left" w:pos="2160"/>
          <w:tab w:val="left" w:pos="3240"/>
          <w:tab w:val="left" w:pos="4590"/>
        </w:tabs>
      </w:pPr>
    </w:p>
    <w:p w14:paraId="4CF65739" w14:textId="77777777" w:rsidR="00B013A1" w:rsidRPr="003E5D8C" w:rsidRDefault="00B013A1" w:rsidP="00B013A1">
      <w:pPr>
        <w:pStyle w:val="exampleabc"/>
        <w:tabs>
          <w:tab w:val="left" w:pos="2160"/>
          <w:tab w:val="left" w:pos="3240"/>
          <w:tab w:val="left" w:pos="4590"/>
        </w:tabs>
        <w:rPr>
          <w:rFonts w:ascii="Doulos SIL" w:hAnsi="Doulos SIL"/>
          <w:i/>
          <w:color w:val="0000FF"/>
        </w:rPr>
      </w:pPr>
      <w:r w:rsidRPr="007467F2">
        <w:tab/>
        <w:t>b.</w:t>
      </w:r>
      <w:r w:rsidRPr="007467F2">
        <w:tab/>
      </w:r>
      <w:r w:rsidRPr="003E5D8C">
        <w:rPr>
          <w:rFonts w:ascii="Doulos SIL" w:hAnsi="Doulos SIL"/>
          <w:i/>
          <w:color w:val="0000FF"/>
        </w:rPr>
        <w:t>[tɔ́rɔ́</w:t>
      </w:r>
      <w:r w:rsidRPr="003E5D8C">
        <w:rPr>
          <w:rFonts w:ascii="Doulos SIL" w:hAnsi="Doulos SIL"/>
          <w:i/>
          <w:color w:val="0000FF"/>
        </w:rPr>
        <w:tab/>
        <w:t>bè]</w:t>
      </w:r>
      <w:r w:rsidRPr="003E5D8C">
        <w:rPr>
          <w:rFonts w:ascii="Doulos SIL" w:hAnsi="Doulos SIL"/>
          <w:i/>
          <w:color w:val="0000FF"/>
        </w:rPr>
        <w:tab/>
        <w:t>áŋgòy</w:t>
      </w:r>
      <w:r w:rsidRPr="003E5D8C">
        <w:rPr>
          <w:rFonts w:ascii="Doulos SIL" w:hAnsi="Doulos SIL"/>
          <w:i/>
          <w:color w:val="0000FF"/>
        </w:rPr>
        <w:tab/>
        <w:t>b</w:t>
      </w:r>
      <w:r w:rsidRPr="003E5D8C">
        <w:rPr>
          <w:rFonts w:ascii="Doulos SIL" w:hAnsi="Doulos SIL"/>
          <w:i/>
          <w:color w:val="0000FF"/>
        </w:rPr>
        <w:noBreakHyphen/>
        <w:t>ɛ̀:ⁿ</w:t>
      </w:r>
    </w:p>
    <w:p w14:paraId="217D1068" w14:textId="77777777" w:rsidR="00B013A1" w:rsidRPr="007467F2" w:rsidRDefault="00B013A1" w:rsidP="00B013A1">
      <w:pPr>
        <w:pStyle w:val="exampleabc"/>
        <w:tabs>
          <w:tab w:val="left" w:pos="2160"/>
          <w:tab w:val="left" w:pos="3240"/>
          <w:tab w:val="left" w:pos="4590"/>
        </w:tabs>
      </w:pPr>
      <w:r w:rsidRPr="003E5D8C">
        <w:rPr>
          <w:rFonts w:ascii="Doulos SIL" w:hAnsi="Doulos SIL"/>
          <w:i/>
          <w:color w:val="0000FF"/>
        </w:rPr>
        <w:tab/>
      </w:r>
      <w:r w:rsidRPr="003E5D8C">
        <w:rPr>
          <w:rFonts w:ascii="Doulos SIL" w:hAnsi="Doulos SIL"/>
          <w:i/>
          <w:color w:val="0000FF"/>
        </w:rPr>
        <w:tab/>
        <w:t>[</w:t>
      </w:r>
      <w:r w:rsidRPr="00DD6805">
        <w:t xml:space="preserve">  "</w:t>
      </w:r>
      <w:r w:rsidRPr="007467F2">
        <w:tab/>
      </w:r>
      <w:r w:rsidRPr="00DD6805">
        <w:t xml:space="preserve">  "</w:t>
      </w:r>
      <w:r w:rsidRPr="003E5D8C">
        <w:rPr>
          <w:rFonts w:ascii="Doulos SIL" w:hAnsi="Doulos SIL"/>
          <w:i/>
          <w:color w:val="0000FF"/>
        </w:rPr>
        <w:t>]</w:t>
      </w:r>
      <w:r w:rsidRPr="003E5D8C">
        <w:rPr>
          <w:rFonts w:ascii="Doulos SIL" w:hAnsi="Doulos SIL"/>
          <w:i/>
          <w:color w:val="0000FF"/>
        </w:rPr>
        <w:tab/>
        <w:t>án</w:t>
      </w:r>
      <w:r w:rsidRPr="003E5D8C">
        <w:rPr>
          <w:rFonts w:ascii="Doulos SIL" w:hAnsi="Doulos SIL"/>
          <w:i/>
          <w:color w:val="0000FF"/>
        </w:rPr>
        <w:noBreakHyphen/>
        <w:t>dá:</w:t>
      </w:r>
      <w:r w:rsidRPr="003E5D8C">
        <w:rPr>
          <w:rFonts w:ascii="Doulos SIL" w:hAnsi="Doulos SIL"/>
          <w:i/>
          <w:color w:val="0000FF"/>
        </w:rPr>
        <w:tab/>
      </w:r>
      <w:r w:rsidRPr="005F1A57">
        <w:rPr>
          <w:rFonts w:ascii="Doulos SIL" w:hAnsi="Doulos SIL"/>
          <w:i/>
          <w:color w:val="0000FF"/>
        </w:rPr>
        <w:t xml:space="preserve">  </w:t>
      </w:r>
      <w:r w:rsidRPr="00DD6805">
        <w:t>"</w:t>
      </w:r>
    </w:p>
    <w:p w14:paraId="55EB326F" w14:textId="245B3E6C" w:rsidR="00B013A1" w:rsidRPr="007467F2" w:rsidRDefault="00B013A1" w:rsidP="00B013A1">
      <w:pPr>
        <w:pStyle w:val="exampleabc"/>
        <w:tabs>
          <w:tab w:val="left" w:pos="2160"/>
          <w:tab w:val="left" w:pos="3240"/>
          <w:tab w:val="left" w:pos="4590"/>
        </w:tabs>
      </w:pPr>
      <w:r w:rsidRPr="007467F2">
        <w:tab/>
      </w:r>
      <w:r w:rsidRPr="007467F2">
        <w:tab/>
      </w:r>
      <w:r w:rsidRPr="00EF44F9">
        <w:t>[m</w:t>
      </w:r>
      <w:r w:rsidRPr="007467F2">
        <w:t>ountain</w:t>
      </w:r>
      <w:r w:rsidRPr="007467F2">
        <w:tab/>
        <w:t>P</w:t>
      </w:r>
      <w:r w:rsidRPr="00EF44F9">
        <w:t>l]</w:t>
      </w:r>
      <w:r w:rsidRPr="007467F2">
        <w:tab/>
        <w:t>where?</w:t>
      </w:r>
      <w:r w:rsidRPr="007467F2">
        <w:tab/>
        <w:t>be</w:t>
      </w:r>
      <w:r w:rsidR="00DB03D7">
        <w:t>.Pfv</w:t>
      </w:r>
      <w:r w:rsidRPr="00EF44F9">
        <w:t>-3</w:t>
      </w:r>
      <w:r w:rsidR="00D317C5">
        <w:t>PlSbj</w:t>
      </w:r>
    </w:p>
    <w:p w14:paraId="3AFA9F32" w14:textId="5D16C10C" w:rsidR="00B013A1" w:rsidRPr="007467F2" w:rsidRDefault="00B013A1" w:rsidP="00B013A1">
      <w:pPr>
        <w:pStyle w:val="exampleabc"/>
        <w:tabs>
          <w:tab w:val="left" w:pos="2160"/>
          <w:tab w:val="left" w:pos="3240"/>
          <w:tab w:val="left" w:pos="4590"/>
        </w:tabs>
      </w:pPr>
      <w:r w:rsidRPr="007467F2">
        <w:tab/>
      </w:r>
      <w:r w:rsidRPr="007467F2">
        <w:tab/>
      </w:r>
      <w:r w:rsidR="006F2285">
        <w:t>‘</w:t>
      </w:r>
      <w:r w:rsidRPr="007467F2">
        <w:t>Where are the mountains?</w:t>
      </w:r>
      <w:r w:rsidR="006F2285">
        <w:t>’</w:t>
      </w:r>
    </w:p>
    <w:p w14:paraId="3BBA16F5" w14:textId="77777777" w:rsidR="00B013A1" w:rsidRPr="007467F2" w:rsidRDefault="00B013A1" w:rsidP="00B013A1">
      <w:pPr>
        <w:pStyle w:val="exampleabc"/>
        <w:tabs>
          <w:tab w:val="left" w:pos="2160"/>
          <w:tab w:val="left" w:pos="3240"/>
          <w:tab w:val="left" w:pos="4590"/>
        </w:tabs>
      </w:pPr>
    </w:p>
    <w:p w14:paraId="6D0F8E04" w14:textId="77777777" w:rsidR="00B013A1" w:rsidRPr="007467F2" w:rsidRDefault="00B013A1" w:rsidP="00B013A1">
      <w:pPr>
        <w:pStyle w:val="exampleabc"/>
        <w:tabs>
          <w:tab w:val="left" w:pos="2160"/>
          <w:tab w:val="left" w:pos="3240"/>
          <w:tab w:val="left" w:pos="4590"/>
        </w:tabs>
      </w:pPr>
      <w:r w:rsidRPr="007467F2">
        <w:tab/>
        <w:t>c.</w:t>
      </w:r>
      <w:r w:rsidRPr="007467F2">
        <w:tab/>
      </w:r>
      <w:r w:rsidRPr="003E5D8C">
        <w:rPr>
          <w:rFonts w:ascii="Doulos SIL" w:hAnsi="Doulos SIL"/>
          <w:i/>
          <w:color w:val="0000FF"/>
        </w:rPr>
        <w:t>án</w:t>
      </w:r>
      <w:r w:rsidRPr="003E5D8C">
        <w:rPr>
          <w:rFonts w:ascii="Doulos SIL" w:hAnsi="Doulos SIL"/>
          <w:i/>
          <w:color w:val="0000FF"/>
        </w:rPr>
        <w:noBreakHyphen/>
        <w:t>dá:</w:t>
      </w:r>
      <w:r w:rsidRPr="003E5D8C">
        <w:rPr>
          <w:rFonts w:ascii="Doulos SIL" w:hAnsi="Doulos SIL"/>
          <w:i/>
          <w:color w:val="0000FF"/>
        </w:rPr>
        <w:tab/>
        <w:t>bù</w:t>
      </w:r>
      <w:r w:rsidRPr="003E5D8C">
        <w:rPr>
          <w:rFonts w:ascii="Doulos SIL" w:hAnsi="Doulos SIL"/>
          <w:i/>
          <w:color w:val="0000FF"/>
        </w:rPr>
        <w:noBreakHyphen/>
        <w:t>ẁ</w:t>
      </w:r>
    </w:p>
    <w:p w14:paraId="08C82791" w14:textId="68AFFEE2" w:rsidR="00B013A1" w:rsidRPr="007467F2" w:rsidRDefault="00B013A1" w:rsidP="00B013A1">
      <w:pPr>
        <w:pStyle w:val="exampleabc"/>
        <w:tabs>
          <w:tab w:val="left" w:pos="2160"/>
          <w:tab w:val="left" w:pos="3240"/>
          <w:tab w:val="left" w:pos="4590"/>
        </w:tabs>
      </w:pPr>
      <w:r w:rsidRPr="007467F2">
        <w:tab/>
      </w:r>
      <w:r w:rsidRPr="007467F2">
        <w:tab/>
        <w:t>where?</w:t>
      </w:r>
      <w:r w:rsidRPr="007467F2">
        <w:tab/>
        <w:t>be</w:t>
      </w:r>
      <w:r w:rsidR="00DB03D7">
        <w:t>.Pfv</w:t>
      </w:r>
      <w:r w:rsidRPr="00EF44F9">
        <w:t>-2</w:t>
      </w:r>
      <w:r w:rsidR="00D317C5">
        <w:t>SgSbj</w:t>
      </w:r>
    </w:p>
    <w:p w14:paraId="01A29FC0" w14:textId="291FCDCB" w:rsidR="00B013A1" w:rsidRPr="007467F2" w:rsidRDefault="00B013A1" w:rsidP="00B013A1">
      <w:pPr>
        <w:pStyle w:val="exampleabc"/>
        <w:tabs>
          <w:tab w:val="left" w:pos="2160"/>
          <w:tab w:val="left" w:pos="3240"/>
          <w:tab w:val="left" w:pos="4590"/>
        </w:tabs>
      </w:pPr>
      <w:r w:rsidRPr="007467F2">
        <w:tab/>
      </w:r>
      <w:r w:rsidRPr="007467F2">
        <w:tab/>
      </w:r>
      <w:r w:rsidR="006F2285">
        <w:t>‘</w:t>
      </w:r>
      <w:r w:rsidRPr="007467F2">
        <w:t xml:space="preserve">Where are </w:t>
      </w:r>
      <w:r w:rsidRPr="004D591B">
        <w:t>you-Sg</w:t>
      </w:r>
      <w:r w:rsidRPr="007467F2">
        <w:t>?</w:t>
      </w:r>
      <w:r w:rsidR="006F2285">
        <w:t>’</w:t>
      </w:r>
    </w:p>
    <w:p w14:paraId="56D73375" w14:textId="77777777" w:rsidR="00B013A1" w:rsidRPr="00986AA2" w:rsidRDefault="00B013A1"/>
    <w:p w14:paraId="18DDFDE1" w14:textId="65ECF781" w:rsidR="00B013A1" w:rsidRPr="008827BB" w:rsidRDefault="00B013A1">
      <w:r w:rsidRPr="00986AA2">
        <w:t xml:space="preserve">A simple form </w:t>
      </w:r>
      <w:r w:rsidRPr="003E5D8C">
        <w:rPr>
          <w:rFonts w:ascii="Doulos SIL" w:hAnsi="Doulos SIL"/>
          <w:i/>
          <w:color w:val="0000FF"/>
        </w:rPr>
        <w:t>ǎn</w:t>
      </w:r>
      <w:r w:rsidRPr="00986AA2">
        <w:t xml:space="preserve"> is also attested. The focalized form is </w:t>
      </w:r>
      <w:r w:rsidRPr="003E5D8C">
        <w:rPr>
          <w:rFonts w:ascii="Doulos SIL" w:hAnsi="Doulos SIL"/>
          <w:i/>
          <w:color w:val="0000FF"/>
        </w:rPr>
        <w:t>a᷈n=</w:t>
      </w:r>
      <w:r w:rsidRPr="003E5D8C">
        <w:rPr>
          <w:rFonts w:ascii="Doulos SIL" w:hAnsi="Doulos SIL"/>
          <w:i/>
          <w:color w:val="0000FF"/>
        </w:rPr>
        <w:sym w:font="Symbol" w:char="F0C6"/>
      </w:r>
      <w:r w:rsidRPr="008827BB">
        <w:t xml:space="preserve">, where the </w:t>
      </w:r>
      <w:r w:rsidR="00913D13">
        <w:t>focus</w:t>
      </w:r>
      <w:r w:rsidRPr="008827BB">
        <w:t xml:space="preserve"> (=</w:t>
      </w:r>
      <w:r w:rsidR="006F2285">
        <w:t>‘</w:t>
      </w:r>
      <w:r w:rsidRPr="008827BB">
        <w:t>it is</w:t>
      </w:r>
      <w:r w:rsidR="006F2285">
        <w:t>’</w:t>
      </w:r>
      <w:r w:rsidRPr="008827BB">
        <w:t xml:space="preserve">) clitic accounts for the final </w:t>
      </w:r>
      <w:r w:rsidR="00DD6805">
        <w:t>L</w:t>
      </w:r>
      <w:r w:rsidRPr="00EF44F9">
        <w:t>-t</w:t>
      </w:r>
      <w:r w:rsidRPr="008827BB">
        <w:t>one element.</w:t>
      </w:r>
      <w:r w:rsidRPr="00986AA2">
        <w:t xml:space="preserve"> </w:t>
      </w:r>
      <w:r w:rsidR="006F2285">
        <w:t>‘</w:t>
      </w:r>
      <w:r w:rsidRPr="00986AA2">
        <w:t xml:space="preserve">Where are </w:t>
      </w:r>
      <w:r w:rsidRPr="004D591B">
        <w:t>you-Sg</w:t>
      </w:r>
      <w:r w:rsidRPr="00986AA2">
        <w:t xml:space="preserve"> going?</w:t>
      </w:r>
      <w:r w:rsidR="006F2285">
        <w:t>’</w:t>
      </w:r>
      <w:r w:rsidR="00DD6805">
        <w:t xml:space="preserve">, </w:t>
      </w:r>
      <w:r w:rsidRPr="00986AA2">
        <w:t xml:space="preserve">cf. </w:t>
      </w:r>
      <w:r w:rsidRPr="003E5D8C">
        <w:rPr>
          <w:rFonts w:ascii="Doulos SIL" w:hAnsi="Doulos SIL"/>
          <w:i/>
          <w:color w:val="0000FF"/>
        </w:rPr>
        <w:t>án</w:t>
      </w:r>
      <w:r w:rsidRPr="003E5D8C">
        <w:rPr>
          <w:rFonts w:ascii="Doulos SIL" w:hAnsi="Doulos SIL"/>
          <w:i/>
          <w:color w:val="0000FF"/>
        </w:rPr>
        <w:noBreakHyphen/>
        <w:t>dá: ló</w:t>
      </w:r>
      <w:r w:rsidRPr="003E5D8C">
        <w:rPr>
          <w:rFonts w:ascii="Doulos SIL" w:hAnsi="Doulos SIL"/>
          <w:i/>
          <w:color w:val="0000FF"/>
        </w:rPr>
        <w:noBreakHyphen/>
        <w:t>ẁ</w:t>
      </w:r>
      <w:r w:rsidRPr="00986AA2">
        <w:t>,</w:t>
      </w:r>
      <w:r w:rsidR="00DD6805">
        <w:t>=</w:t>
      </w:r>
      <w:r w:rsidRPr="00986AA2">
        <w:t xml:space="preserve"> in </w:t>
      </w:r>
      <w:r w:rsidR="00DD6805">
        <w:t>(415a) above,</w:t>
      </w:r>
      <w:r w:rsidRPr="00986AA2">
        <w:t xml:space="preserve"> can therefore also be expressed as </w:t>
      </w:r>
      <w:r w:rsidRPr="003E5D8C">
        <w:rPr>
          <w:rFonts w:ascii="Doulos SIL" w:hAnsi="Doulos SIL"/>
          <w:i/>
          <w:color w:val="0000FF"/>
        </w:rPr>
        <w:t>a᷈n=</w:t>
      </w:r>
      <w:r w:rsidRPr="003E5D8C">
        <w:rPr>
          <w:rFonts w:ascii="Doulos SIL" w:hAnsi="Doulos SIL"/>
          <w:i/>
          <w:color w:val="0000FF"/>
        </w:rPr>
        <w:sym w:font="Symbol" w:char="F0C6"/>
      </w:r>
      <w:r w:rsidRPr="003E5D8C">
        <w:rPr>
          <w:rFonts w:ascii="Doulos SIL" w:hAnsi="Doulos SIL"/>
          <w:i/>
          <w:color w:val="0000FF"/>
        </w:rPr>
        <w:t xml:space="preserve"> ló</w:t>
      </w:r>
      <w:r w:rsidRPr="003E5D8C">
        <w:rPr>
          <w:rFonts w:ascii="Doulos SIL" w:hAnsi="Doulos SIL"/>
          <w:i/>
          <w:color w:val="0000FF"/>
        </w:rPr>
        <w:noBreakHyphen/>
        <w:t>ẁ</w:t>
      </w:r>
      <w:r w:rsidRPr="00986AA2">
        <w:t>.</w:t>
      </w:r>
    </w:p>
    <w:p w14:paraId="17614EAC" w14:textId="77777777" w:rsidR="00B013A1" w:rsidRPr="008827BB" w:rsidRDefault="00B013A1"/>
    <w:p w14:paraId="0B13DD3A" w14:textId="77777777" w:rsidR="00B013A1" w:rsidRPr="008A4283" w:rsidRDefault="00B013A1" w:rsidP="00B013A1">
      <w:pPr>
        <w:pStyle w:val="example-Jamsay"/>
        <w:tabs>
          <w:tab w:val="clear" w:pos="1080"/>
          <w:tab w:val="left" w:pos="2700"/>
        </w:tabs>
      </w:pPr>
      <w:r w:rsidRPr="008A4283">
        <w:t>(417)</w:t>
      </w:r>
      <w:r w:rsidRPr="008A4283">
        <w:tab/>
      </w:r>
      <w:r w:rsidRPr="003E5D8C">
        <w:rPr>
          <w:rFonts w:ascii="Doulos SIL" w:hAnsi="Doulos SIL"/>
          <w:i/>
          <w:color w:val="0000FF"/>
        </w:rPr>
        <w:t>a᷈n=</w:t>
      </w:r>
      <w:r w:rsidRPr="003E5D8C">
        <w:rPr>
          <w:rFonts w:ascii="Doulos SIL" w:hAnsi="Doulos SIL"/>
          <w:i/>
          <w:color w:val="0000FF"/>
        </w:rPr>
        <w:sym w:font="Symbol" w:char="F0C6"/>
      </w:r>
      <w:r w:rsidRPr="003E5D8C">
        <w:rPr>
          <w:rFonts w:ascii="Doulos SIL" w:hAnsi="Doulos SIL"/>
          <w:i/>
          <w:color w:val="0000FF"/>
        </w:rPr>
        <w:tab/>
        <w:t>gǒ-jɛ̂:</w:t>
      </w:r>
      <w:r w:rsidRPr="003E5D8C">
        <w:rPr>
          <w:rFonts w:ascii="Doulos SIL" w:hAnsi="Doulos SIL"/>
          <w:i/>
          <w:color w:val="0000FF"/>
        </w:rPr>
        <w:noBreakHyphen/>
      </w:r>
      <w:r w:rsidRPr="003E5D8C">
        <w:rPr>
          <w:rFonts w:ascii="Doulos SIL" w:hAnsi="Doulos SIL"/>
          <w:i/>
          <w:color w:val="0000FF"/>
        </w:rPr>
        <w:sym w:font="Symbol" w:char="F0C6"/>
      </w:r>
    </w:p>
    <w:p w14:paraId="141AAB27" w14:textId="7641376D" w:rsidR="00B013A1" w:rsidRPr="008A4283" w:rsidRDefault="00B013A1" w:rsidP="00B013A1">
      <w:pPr>
        <w:pStyle w:val="example-Jamsay"/>
        <w:tabs>
          <w:tab w:val="clear" w:pos="1080"/>
          <w:tab w:val="left" w:pos="2700"/>
        </w:tabs>
      </w:pPr>
      <w:r w:rsidRPr="008827BB">
        <w:tab/>
      </w:r>
      <w:r w:rsidRPr="008827BB">
        <w:tab/>
        <w:t>where?</w:t>
      </w:r>
      <w:r w:rsidRPr="00EF44F9">
        <w:t>=F</w:t>
      </w:r>
      <w:r w:rsidRPr="008A4283">
        <w:t>oc</w:t>
      </w:r>
      <w:r w:rsidRPr="008A4283">
        <w:tab/>
        <w:t>go.out</w:t>
      </w:r>
      <w:r w:rsidRPr="00EF44F9">
        <w:t>-R</w:t>
      </w:r>
      <w:r w:rsidRPr="008A4283">
        <w:t>ecPf</w:t>
      </w:r>
      <w:r w:rsidRPr="00EF44F9">
        <w:t>-3</w:t>
      </w:r>
      <w:r w:rsidR="00D317C5">
        <w:t>SgSbj</w:t>
      </w:r>
    </w:p>
    <w:p w14:paraId="5E24A9AB" w14:textId="402CFCF5" w:rsidR="00B013A1" w:rsidRPr="008A4283" w:rsidRDefault="00B013A1" w:rsidP="00B013A1">
      <w:pPr>
        <w:pStyle w:val="example-Jamsay"/>
      </w:pPr>
      <w:r w:rsidRPr="008827BB">
        <w:tab/>
      </w:r>
      <w:r w:rsidRPr="008827BB">
        <w:tab/>
      </w:r>
      <w:r w:rsidR="006F2285">
        <w:t>‘</w:t>
      </w:r>
      <w:r>
        <w:t>Where did it (=motorcycle) come from?</w:t>
      </w:r>
      <w:r w:rsidR="006F2285">
        <w:t>’</w:t>
      </w:r>
      <w:r w:rsidRPr="008827BB">
        <w:t xml:space="preserve"> </w:t>
      </w:r>
      <w:r w:rsidRPr="00EF44F9">
        <w:t>[2</w:t>
      </w:r>
      <w:r w:rsidRPr="008827BB">
        <w:t>005.1b.0</w:t>
      </w:r>
      <w:r w:rsidRPr="00EF44F9">
        <w:t>6]</w:t>
      </w:r>
    </w:p>
    <w:p w14:paraId="3F8DEF4B" w14:textId="77777777" w:rsidR="00B013A1" w:rsidRPr="00986AA2" w:rsidRDefault="00B013A1"/>
    <w:p w14:paraId="4321F8D9" w14:textId="09A8E149" w:rsidR="00B013A1" w:rsidRPr="00986AA2" w:rsidRDefault="00B013A1">
      <w:r w:rsidRPr="00986AA2">
        <w:t xml:space="preserve">This form may also be expanded as </w:t>
      </w:r>
      <w:r w:rsidRPr="003E5D8C">
        <w:rPr>
          <w:rFonts w:ascii="Doulos SIL" w:hAnsi="Doulos SIL"/>
          <w:i/>
          <w:color w:val="0000FF"/>
        </w:rPr>
        <w:t>ɔ̀rⁿɔ̀ a᷈n=</w:t>
      </w:r>
      <w:r w:rsidRPr="003E5D8C">
        <w:rPr>
          <w:rFonts w:ascii="Doulos SIL" w:hAnsi="Doulos SIL"/>
          <w:i/>
          <w:color w:val="0000FF"/>
        </w:rPr>
        <w:sym w:font="Symbol" w:char="F0C6"/>
      </w:r>
      <w:r w:rsidRPr="00986AA2">
        <w:t xml:space="preserve"> </w:t>
      </w:r>
      <w:r w:rsidR="006F2285">
        <w:t>‘</w:t>
      </w:r>
      <w:r w:rsidRPr="00986AA2">
        <w:t>(in) what place?</w:t>
      </w:r>
      <w:r w:rsidR="006F2285">
        <w:t>’</w:t>
      </w:r>
      <w:r w:rsidRPr="00986AA2">
        <w:t xml:space="preserve">, where </w:t>
      </w:r>
      <w:r w:rsidRPr="003E5D8C">
        <w:rPr>
          <w:rFonts w:ascii="Doulos SIL" w:hAnsi="Doulos SIL"/>
          <w:i/>
          <w:color w:val="0000FF"/>
        </w:rPr>
        <w:t>ǎn</w:t>
      </w:r>
      <w:r w:rsidRPr="00986AA2">
        <w:t xml:space="preserve"> functions like an adjective, cf. </w:t>
      </w:r>
      <w:r w:rsidRPr="003E5D8C">
        <w:rPr>
          <w:rFonts w:ascii="Doulos SIL" w:hAnsi="Doulos SIL"/>
          <w:i/>
          <w:color w:val="0000FF"/>
        </w:rPr>
        <w:t>ɔ́rⁿɔ̀</w:t>
      </w:r>
      <w:r w:rsidRPr="00986AA2">
        <w:t xml:space="preserve"> </w:t>
      </w:r>
      <w:r w:rsidR="006F2285">
        <w:t>‘</w:t>
      </w:r>
      <w:r w:rsidRPr="00986AA2">
        <w:t>place</w:t>
      </w:r>
      <w:r w:rsidR="006F2285">
        <w:t>’</w:t>
      </w:r>
      <w:r w:rsidRPr="00986AA2">
        <w:t>.</w:t>
      </w:r>
    </w:p>
    <w:p w14:paraId="09546631" w14:textId="77777777" w:rsidR="00B013A1" w:rsidRPr="00986AA2" w:rsidRDefault="00B013A1"/>
    <w:p w14:paraId="05E1129D" w14:textId="77777777" w:rsidR="00B013A1" w:rsidRPr="00986AA2" w:rsidRDefault="00B013A1"/>
    <w:p w14:paraId="2693B5FA" w14:textId="4362CE0E" w:rsidR="00B013A1" w:rsidRPr="007467F2" w:rsidRDefault="006F2285" w:rsidP="00482A50">
      <w:pPr>
        <w:pStyle w:val="Heading3"/>
      </w:pPr>
      <w:bookmarkStart w:id="2317" w:name="_Toc508434820"/>
      <w:bookmarkStart w:id="2318" w:name="_Toc508942972"/>
      <w:bookmarkStart w:id="2319" w:name="_Toc508943572"/>
      <w:bookmarkStart w:id="2320" w:name="_Toc12948891"/>
      <w:bookmarkStart w:id="2321" w:name="_Toc12949082"/>
      <w:bookmarkStart w:id="2322" w:name="_Toc12949326"/>
      <w:bookmarkStart w:id="2323" w:name="_Toc297637936"/>
      <w:r>
        <w:t>‘</w:t>
      </w:r>
      <w:r w:rsidR="00B013A1" w:rsidRPr="007467F2">
        <w:t>When?</w:t>
      </w:r>
      <w:bookmarkEnd w:id="2317"/>
      <w:bookmarkEnd w:id="2318"/>
      <w:bookmarkEnd w:id="2319"/>
      <w:bookmarkEnd w:id="2320"/>
      <w:bookmarkEnd w:id="2321"/>
      <w:bookmarkEnd w:id="2322"/>
      <w:r>
        <w:t>’</w:t>
      </w:r>
      <w:bookmarkEnd w:id="2323"/>
    </w:p>
    <w:p w14:paraId="0BB9005B" w14:textId="1A355B5C" w:rsidR="00B013A1" w:rsidRPr="00986AA2" w:rsidRDefault="006F2285">
      <w:r>
        <w:t>‘</w:t>
      </w:r>
      <w:r w:rsidR="00B013A1" w:rsidRPr="00986AA2">
        <w:t>When?</w:t>
      </w:r>
      <w:r>
        <w:t>’</w:t>
      </w:r>
      <w:r w:rsidR="00B013A1" w:rsidRPr="00986AA2">
        <w:t xml:space="preserve"> expressions can be of the type </w:t>
      </w:r>
      <w:r>
        <w:t>‘</w:t>
      </w:r>
      <w:r w:rsidR="00B013A1" w:rsidRPr="00986AA2">
        <w:t>which day?</w:t>
      </w:r>
      <w:r>
        <w:t>’</w:t>
      </w:r>
      <w:r w:rsidR="00B013A1" w:rsidRPr="00986AA2">
        <w:t xml:space="preserve"> based on the noun </w:t>
      </w:r>
      <w:r w:rsidR="00B013A1" w:rsidRPr="003E5D8C">
        <w:rPr>
          <w:rFonts w:ascii="Doulos SIL" w:hAnsi="Doulos SIL"/>
          <w:i/>
          <w:color w:val="0000FF"/>
        </w:rPr>
        <w:t>ùsú</w:t>
      </w:r>
      <w:r w:rsidR="00B013A1" w:rsidRPr="00986AA2">
        <w:t xml:space="preserve"> </w:t>
      </w:r>
      <w:r>
        <w:t>‘</w:t>
      </w:r>
      <w:r w:rsidR="00B013A1" w:rsidRPr="00986AA2">
        <w:t>day</w:t>
      </w:r>
      <w:r>
        <w:t>’</w:t>
      </w:r>
      <w:r w:rsidR="00B013A1" w:rsidRPr="00986AA2">
        <w:t xml:space="preserve">, or of the type </w:t>
      </w:r>
      <w:r>
        <w:t>‘</w:t>
      </w:r>
      <w:r w:rsidR="00B013A1" w:rsidRPr="00986AA2">
        <w:t>in/with which time?</w:t>
      </w:r>
      <w:r>
        <w:t>’</w:t>
      </w:r>
      <w:r w:rsidR="00B013A1" w:rsidRPr="00986AA2">
        <w:t xml:space="preserve"> based on the noun </w:t>
      </w:r>
      <w:r w:rsidR="00B013A1" w:rsidRPr="003E5D8C">
        <w:rPr>
          <w:rFonts w:ascii="Doulos SIL" w:hAnsi="Doulos SIL"/>
          <w:i/>
          <w:color w:val="0000FF"/>
        </w:rPr>
        <w:t>dógúrú</w:t>
      </w:r>
      <w:r w:rsidR="00B013A1" w:rsidRPr="00986AA2">
        <w:t xml:space="preserve"> or (from Fulfulde) synonym </w:t>
      </w:r>
      <w:r w:rsidR="00B013A1" w:rsidRPr="003E5D8C">
        <w:rPr>
          <w:rFonts w:ascii="Doulos SIL" w:hAnsi="Doulos SIL"/>
          <w:i/>
          <w:color w:val="0000FF"/>
        </w:rPr>
        <w:t>wákátù</w:t>
      </w:r>
      <w:r w:rsidR="00B013A1" w:rsidRPr="00EF44F9">
        <w:t xml:space="preserve"> </w:t>
      </w:r>
      <w:r w:rsidR="00B013A1" w:rsidRPr="00EF44F9">
        <w:sym w:font="Symbol" w:char="F07E"/>
      </w:r>
      <w:r w:rsidR="00B013A1" w:rsidRPr="00EF44F9">
        <w:t xml:space="preserve"> </w:t>
      </w:r>
      <w:r w:rsidR="00B013A1" w:rsidRPr="003E5D8C">
        <w:rPr>
          <w:rFonts w:ascii="Doulos SIL" w:hAnsi="Doulos SIL"/>
          <w:i/>
          <w:color w:val="0000FF"/>
        </w:rPr>
        <w:t>wágátù</w:t>
      </w:r>
      <w:r w:rsidR="00B013A1" w:rsidRPr="00EF44F9">
        <w:t xml:space="preserve"> </w:t>
      </w:r>
      <w:r w:rsidR="00B013A1" w:rsidRPr="00EF44F9">
        <w:sym w:font="Symbol" w:char="F07E"/>
      </w:r>
      <w:r w:rsidR="00B013A1" w:rsidRPr="00EF44F9">
        <w:t xml:space="preserve"> </w:t>
      </w:r>
      <w:r w:rsidR="00B013A1" w:rsidRPr="003E5D8C">
        <w:rPr>
          <w:rFonts w:ascii="Doulos SIL" w:hAnsi="Doulos SIL"/>
          <w:i/>
          <w:color w:val="0000FF"/>
        </w:rPr>
        <w:t>wáɣátù</w:t>
      </w:r>
      <w:r w:rsidR="00B013A1" w:rsidRPr="00986AA2">
        <w:t xml:space="preserve"> </w:t>
      </w:r>
      <w:r>
        <w:t>‘</w:t>
      </w:r>
      <w:r w:rsidR="00B013A1" w:rsidRPr="00986AA2">
        <w:t>time</w:t>
      </w:r>
      <w:r>
        <w:t>’</w:t>
      </w:r>
      <w:r w:rsidR="00B013A1" w:rsidRPr="00986AA2">
        <w:t>.</w:t>
      </w:r>
    </w:p>
    <w:p w14:paraId="534F4FF1" w14:textId="77777777" w:rsidR="00B013A1" w:rsidRPr="00986AA2" w:rsidRDefault="00B013A1" w:rsidP="00B013A1"/>
    <w:p w14:paraId="24BAA2D3" w14:textId="3D1975D6" w:rsidR="00B013A1" w:rsidRPr="007467F2" w:rsidRDefault="00B013A1" w:rsidP="00B013A1">
      <w:pPr>
        <w:pStyle w:val="exampleabc"/>
        <w:tabs>
          <w:tab w:val="left" w:pos="2160"/>
          <w:tab w:val="left" w:pos="3420"/>
        </w:tabs>
      </w:pPr>
      <w:r w:rsidRPr="007467F2">
        <w:t>(418)</w:t>
      </w:r>
      <w:r w:rsidRPr="007467F2">
        <w:tab/>
        <w:t>a.</w:t>
      </w:r>
      <w:r w:rsidRPr="007467F2">
        <w:tab/>
      </w:r>
      <w:r w:rsidRPr="003E5D8C">
        <w:rPr>
          <w:rFonts w:ascii="Doulos SIL" w:hAnsi="Doulos SIL"/>
          <w:i/>
          <w:color w:val="0000FF"/>
        </w:rPr>
        <w:t>[àŋgú</w:t>
      </w:r>
      <w:r w:rsidRPr="003E5D8C">
        <w:rPr>
          <w:rFonts w:ascii="Doulos SIL" w:hAnsi="Doulos SIL"/>
          <w:i/>
          <w:color w:val="0000FF"/>
        </w:rPr>
        <w:tab/>
      </w:r>
      <w:r w:rsidR="00E44A16">
        <w:rPr>
          <w:vertAlign w:val="superscript"/>
        </w:rPr>
        <w:t>HL</w:t>
      </w:r>
      <w:r w:rsidRPr="003E5D8C">
        <w:rPr>
          <w:rFonts w:ascii="Doulos SIL" w:hAnsi="Doulos SIL"/>
          <w:i/>
          <w:color w:val="0000FF"/>
        </w:rPr>
        <w:t>úsù]</w:t>
      </w:r>
      <w:r w:rsidRPr="003E5D8C">
        <w:rPr>
          <w:rFonts w:ascii="Doulos SIL" w:hAnsi="Doulos SIL"/>
          <w:i/>
          <w:color w:val="0000FF"/>
        </w:rPr>
        <w:tab/>
      </w:r>
      <w:r w:rsidR="00A21C77" w:rsidRPr="003C0F86">
        <w:rPr>
          <w:vertAlign w:val="superscript"/>
        </w:rPr>
        <w:t>L</w:t>
      </w:r>
      <w:r w:rsidRPr="003E5D8C">
        <w:rPr>
          <w:rFonts w:ascii="Doulos SIL" w:hAnsi="Doulos SIL"/>
          <w:i/>
          <w:color w:val="0000FF"/>
        </w:rPr>
        <w:t>wò</w:t>
      </w:r>
    </w:p>
    <w:p w14:paraId="27053D10" w14:textId="14CA5E1F" w:rsidR="00B013A1" w:rsidRPr="007467F2" w:rsidRDefault="00B013A1" w:rsidP="00B013A1">
      <w:pPr>
        <w:pStyle w:val="exampleabc"/>
        <w:tabs>
          <w:tab w:val="left" w:pos="2160"/>
          <w:tab w:val="left" w:pos="3420"/>
        </w:tabs>
      </w:pPr>
      <w:r w:rsidRPr="007467F2">
        <w:tab/>
      </w:r>
      <w:r w:rsidRPr="007467F2">
        <w:tab/>
      </w:r>
      <w:r w:rsidRPr="00EF44F9">
        <w:t>[w</w:t>
      </w:r>
      <w:r w:rsidRPr="007467F2">
        <w:t>hich?</w:t>
      </w:r>
      <w:r w:rsidRPr="007467F2">
        <w:tab/>
      </w:r>
      <w:r w:rsidR="00E44A16">
        <w:rPr>
          <w:vertAlign w:val="superscript"/>
        </w:rPr>
        <w:t>HL</w:t>
      </w:r>
      <w:r w:rsidRPr="007467F2">
        <w:t>day</w:t>
      </w:r>
      <w:r w:rsidRPr="00EF44F9">
        <w:t>]</w:t>
      </w:r>
      <w:r w:rsidRPr="007467F2">
        <w:tab/>
      </w:r>
      <w:r w:rsidR="00A21C77" w:rsidRPr="003C0F86">
        <w:rPr>
          <w:vertAlign w:val="superscript"/>
        </w:rPr>
        <w:t>L</w:t>
      </w:r>
      <w:r w:rsidRPr="007467F2">
        <w:t>in</w:t>
      </w:r>
    </w:p>
    <w:p w14:paraId="0F046270" w14:textId="0C455F90" w:rsidR="00B013A1" w:rsidRPr="007467F2" w:rsidRDefault="00B013A1" w:rsidP="00B013A1">
      <w:pPr>
        <w:pStyle w:val="exampleabc"/>
      </w:pPr>
      <w:r w:rsidRPr="007467F2">
        <w:tab/>
      </w:r>
      <w:r w:rsidRPr="007467F2">
        <w:tab/>
      </w:r>
      <w:r w:rsidR="006F2285">
        <w:t>‘</w:t>
      </w:r>
      <w:r w:rsidRPr="007467F2">
        <w:t>when?</w:t>
      </w:r>
      <w:r w:rsidR="006F2285">
        <w:t>’</w:t>
      </w:r>
      <w:r w:rsidRPr="007467F2">
        <w:t xml:space="preserve"> (= </w:t>
      </w:r>
      <w:r w:rsidR="006F2285">
        <w:t>‘</w:t>
      </w:r>
      <w:r w:rsidRPr="007467F2">
        <w:t>on which day?</w:t>
      </w:r>
      <w:r w:rsidR="006F2285">
        <w:t>’</w:t>
      </w:r>
      <w:r w:rsidRPr="007467F2">
        <w:t>)</w:t>
      </w:r>
    </w:p>
    <w:p w14:paraId="36410B13" w14:textId="77777777" w:rsidR="00B013A1" w:rsidRPr="007467F2" w:rsidRDefault="00B013A1" w:rsidP="00B013A1">
      <w:pPr>
        <w:pStyle w:val="exampleabc"/>
      </w:pPr>
    </w:p>
    <w:p w14:paraId="7852AE11" w14:textId="2D644785" w:rsidR="00B013A1" w:rsidRPr="007467F2" w:rsidRDefault="00B013A1" w:rsidP="00B013A1">
      <w:pPr>
        <w:pStyle w:val="exampleabc"/>
        <w:tabs>
          <w:tab w:val="left" w:pos="2340"/>
          <w:tab w:val="left" w:pos="3240"/>
          <w:tab w:val="left" w:pos="4230"/>
        </w:tabs>
      </w:pPr>
      <w:r w:rsidRPr="007467F2">
        <w:tab/>
        <w:t>b.</w:t>
      </w:r>
      <w:r w:rsidRPr="007467F2">
        <w:tab/>
      </w:r>
      <w:r w:rsidRPr="003E5D8C">
        <w:rPr>
          <w:rFonts w:ascii="Doulos SIL" w:hAnsi="Doulos SIL"/>
          <w:i/>
          <w:color w:val="0000FF"/>
        </w:rPr>
        <w:t>[[dògùrù</w:t>
      </w:r>
      <w:r w:rsidR="00091D02" w:rsidRPr="00091D02">
        <w:rPr>
          <w:vertAlign w:val="superscript"/>
        </w:rPr>
        <w:t xml:space="preserve"> </w:t>
      </w:r>
      <w:r w:rsidR="00091D02">
        <w:rPr>
          <w:vertAlign w:val="superscript"/>
        </w:rPr>
        <w:t>L</w:t>
      </w:r>
      <w:r w:rsidRPr="003E5D8C">
        <w:rPr>
          <w:rFonts w:ascii="Doulos SIL" w:hAnsi="Doulos SIL"/>
          <w:i/>
          <w:color w:val="0000FF"/>
        </w:rPr>
        <w:tab/>
        <w:t>ǹjé]</w:t>
      </w:r>
      <w:r w:rsidRPr="003E5D8C">
        <w:rPr>
          <w:rFonts w:ascii="Doulos SIL" w:hAnsi="Doulos SIL"/>
          <w:i/>
          <w:color w:val="0000FF"/>
        </w:rPr>
        <w:tab/>
        <w:t>ɲâyⁿ]</w:t>
      </w:r>
      <w:r w:rsidRPr="003E5D8C">
        <w:rPr>
          <w:rFonts w:ascii="Doulos SIL" w:hAnsi="Doulos SIL"/>
          <w:i/>
          <w:color w:val="0000FF"/>
        </w:rPr>
        <w:tab/>
        <w:t>yɛ́</w:t>
      </w:r>
      <w:r w:rsidRPr="003E5D8C">
        <w:rPr>
          <w:rFonts w:ascii="Doulos SIL" w:hAnsi="Doulos SIL"/>
          <w:i/>
          <w:color w:val="0000FF"/>
        </w:rPr>
        <w:noBreakHyphen/>
        <w:t>m̀</w:t>
      </w:r>
    </w:p>
    <w:p w14:paraId="16ECBE09" w14:textId="22D9F766" w:rsidR="00B013A1" w:rsidRPr="007467F2" w:rsidRDefault="00B013A1" w:rsidP="00B013A1">
      <w:pPr>
        <w:pStyle w:val="exampleabc"/>
        <w:tabs>
          <w:tab w:val="left" w:pos="2340"/>
          <w:tab w:val="left" w:pos="3240"/>
          <w:tab w:val="left" w:pos="4230"/>
        </w:tabs>
      </w:pPr>
      <w:r w:rsidRPr="007467F2">
        <w:tab/>
      </w:r>
      <w:r w:rsidRPr="007467F2">
        <w:tab/>
      </w:r>
      <w:r w:rsidRPr="00EF44F9">
        <w:t>[[t</w:t>
      </w:r>
      <w:r w:rsidRPr="007467F2">
        <w:t>ime</w:t>
      </w:r>
      <w:r w:rsidR="00851B83" w:rsidRPr="00872138">
        <w:rPr>
          <w:vertAlign w:val="superscript"/>
        </w:rPr>
        <w:t>L</w:t>
      </w:r>
      <w:r w:rsidRPr="007467F2">
        <w:tab/>
        <w:t>what?</w:t>
      </w:r>
      <w:r w:rsidRPr="00EF44F9">
        <w:t>]</w:t>
      </w:r>
      <w:r w:rsidRPr="007467F2">
        <w:tab/>
        <w:t>Ins</w:t>
      </w:r>
      <w:r w:rsidRPr="00EF44F9">
        <w:t>t]</w:t>
      </w:r>
      <w:r w:rsidRPr="007467F2">
        <w:tab/>
        <w:t>come</w:t>
      </w:r>
      <w:r w:rsidRPr="00EF44F9">
        <w:t>-</w:t>
      </w:r>
      <w:r w:rsidR="00DB03D7">
        <w:t>Ipfv</w:t>
      </w:r>
      <w:r w:rsidRPr="007467F2">
        <w:t>.3</w:t>
      </w:r>
      <w:r w:rsidR="00D317C5">
        <w:t>SgSbj</w:t>
      </w:r>
    </w:p>
    <w:p w14:paraId="13431C7D" w14:textId="7CBA4742" w:rsidR="00B013A1" w:rsidRPr="007467F2" w:rsidRDefault="00B013A1" w:rsidP="00B013A1">
      <w:pPr>
        <w:pStyle w:val="exampleabc"/>
      </w:pPr>
      <w:r w:rsidRPr="007467F2">
        <w:tab/>
      </w:r>
      <w:r w:rsidRPr="007467F2">
        <w:tab/>
      </w:r>
      <w:r w:rsidR="006F2285">
        <w:t>‘</w:t>
      </w:r>
      <w:r w:rsidRPr="007467F2">
        <w:t>When (= with what time?) will he/she come?</w:t>
      </w:r>
      <w:r w:rsidR="006F2285">
        <w:t>’</w:t>
      </w:r>
    </w:p>
    <w:p w14:paraId="10A8AA40" w14:textId="77777777" w:rsidR="00B013A1" w:rsidRPr="007467F2" w:rsidRDefault="00B013A1" w:rsidP="00B013A1">
      <w:pPr>
        <w:pStyle w:val="exampleabc"/>
      </w:pPr>
    </w:p>
    <w:p w14:paraId="31980DA0" w14:textId="763A3513" w:rsidR="00B013A1" w:rsidRPr="00FA5325" w:rsidRDefault="00B013A1" w:rsidP="00BB0BF1">
      <w:pPr>
        <w:pStyle w:val="exampleabc"/>
        <w:tabs>
          <w:tab w:val="left" w:pos="2160"/>
          <w:tab w:val="left" w:pos="3420"/>
          <w:tab w:val="left" w:pos="4500"/>
          <w:tab w:val="left" w:pos="5310"/>
        </w:tabs>
      </w:pPr>
      <w:r w:rsidRPr="007467F2">
        <w:tab/>
        <w:t>c.</w:t>
      </w:r>
      <w:r w:rsidRPr="007467F2">
        <w:tab/>
      </w:r>
      <w:r w:rsidRPr="00E75672">
        <w:rPr>
          <w:rFonts w:ascii="Doulos SIL" w:hAnsi="Doulos SIL"/>
          <w:i/>
          <w:color w:val="0000FF"/>
        </w:rPr>
        <w:t>sé:dù</w:t>
      </w:r>
      <w:r w:rsidRPr="00E75672">
        <w:rPr>
          <w:rFonts w:ascii="Doulos SIL" w:hAnsi="Doulos SIL"/>
          <w:i/>
          <w:color w:val="0000FF"/>
        </w:rPr>
        <w:tab/>
      </w:r>
      <w:r w:rsidRPr="00FA5325">
        <w:rPr>
          <w:rFonts w:ascii="Doulos SIL" w:hAnsi="Doulos SIL"/>
          <w:i/>
          <w:color w:val="0000FF"/>
        </w:rPr>
        <w:t>[[dògùrù</w:t>
      </w:r>
      <w:r w:rsidR="00091D02" w:rsidRPr="00091D02">
        <w:rPr>
          <w:vertAlign w:val="superscript"/>
        </w:rPr>
        <w:t xml:space="preserve"> </w:t>
      </w:r>
      <w:r w:rsidR="00091D02">
        <w:rPr>
          <w:vertAlign w:val="superscript"/>
        </w:rPr>
        <w:t>L</w:t>
      </w:r>
      <w:r w:rsidRPr="00FA5325">
        <w:rPr>
          <w:rFonts w:ascii="Doulos SIL" w:hAnsi="Doulos SIL"/>
          <w:i/>
          <w:color w:val="0000FF"/>
        </w:rPr>
        <w:tab/>
        <w:t>ǹjé]</w:t>
      </w:r>
      <w:r w:rsidRPr="00FA5325">
        <w:rPr>
          <w:rFonts w:ascii="Doulos SIL" w:hAnsi="Doulos SIL"/>
          <w:i/>
          <w:color w:val="0000FF"/>
        </w:rPr>
        <w:tab/>
        <w:t>ɲâyⁿ]</w:t>
      </w:r>
      <w:r w:rsidRPr="00E75672">
        <w:rPr>
          <w:rFonts w:ascii="Doulos SIL" w:hAnsi="Doulos SIL"/>
          <w:i/>
          <w:color w:val="0000FF"/>
        </w:rPr>
        <w:tab/>
        <w:t>yɛ̀-</w:t>
      </w:r>
      <w:r w:rsidRPr="00E75672">
        <w:rPr>
          <w:rFonts w:ascii="Doulos SIL" w:hAnsi="Doulos SIL"/>
          <w:i/>
          <w:color w:val="0000FF"/>
        </w:rPr>
        <w:sym w:font="Symbol" w:char="F0C6"/>
      </w:r>
    </w:p>
    <w:p w14:paraId="314F8BB1" w14:textId="0E63A894" w:rsidR="00B013A1" w:rsidRPr="007467F2" w:rsidRDefault="00B013A1" w:rsidP="00BB0BF1">
      <w:pPr>
        <w:pStyle w:val="exampleabc"/>
        <w:tabs>
          <w:tab w:val="left" w:pos="2160"/>
          <w:tab w:val="left" w:pos="3420"/>
          <w:tab w:val="left" w:pos="4500"/>
          <w:tab w:val="left" w:pos="5310"/>
        </w:tabs>
      </w:pPr>
      <w:r w:rsidRPr="00FA5325">
        <w:tab/>
      </w:r>
      <w:r w:rsidRPr="00FA5325">
        <w:tab/>
        <w:t>S</w:t>
      </w:r>
      <w:r w:rsidRPr="00FA5325">
        <w:tab/>
      </w:r>
      <w:r w:rsidRPr="00EF44F9">
        <w:t>[[t</w:t>
      </w:r>
      <w:r w:rsidRPr="007467F2">
        <w:t>ime</w:t>
      </w:r>
      <w:r w:rsidR="00851B83" w:rsidRPr="00872138">
        <w:rPr>
          <w:vertAlign w:val="superscript"/>
        </w:rPr>
        <w:t>L</w:t>
      </w:r>
      <w:r w:rsidRPr="007467F2">
        <w:tab/>
        <w:t>what?</w:t>
      </w:r>
      <w:r w:rsidRPr="00EF44F9">
        <w:t>]</w:t>
      </w:r>
      <w:r w:rsidRPr="007467F2">
        <w:tab/>
        <w:t>Ins</w:t>
      </w:r>
      <w:r w:rsidRPr="00EF44F9">
        <w:t>t]</w:t>
      </w:r>
      <w:r w:rsidRPr="00EF44F9">
        <w:tab/>
        <w:t>come</w:t>
      </w:r>
      <w:r w:rsidR="00DB03D7">
        <w:t>.Pfv</w:t>
      </w:r>
      <w:r w:rsidRPr="00EF44F9">
        <w:t>-3</w:t>
      </w:r>
      <w:r w:rsidR="00D317C5">
        <w:t>SgSbj</w:t>
      </w:r>
    </w:p>
    <w:p w14:paraId="53AED39A" w14:textId="255A3391" w:rsidR="00B013A1" w:rsidRPr="00FA5325" w:rsidRDefault="00B013A1" w:rsidP="00B013A1">
      <w:pPr>
        <w:pStyle w:val="exampleabc"/>
      </w:pPr>
      <w:r w:rsidRPr="00FA5325">
        <w:tab/>
      </w:r>
      <w:r w:rsidRPr="00FA5325">
        <w:tab/>
      </w:r>
      <w:r w:rsidR="006F2285">
        <w:t>‘</w:t>
      </w:r>
      <w:r w:rsidRPr="00FA5325">
        <w:t>When did Seydou come?</w:t>
      </w:r>
      <w:r w:rsidR="006F2285">
        <w:t>’</w:t>
      </w:r>
    </w:p>
    <w:p w14:paraId="74F88DAA" w14:textId="77777777" w:rsidR="00B013A1" w:rsidRPr="00FA5325" w:rsidRDefault="00B013A1"/>
    <w:p w14:paraId="7E5FA0F9" w14:textId="77777777" w:rsidR="00B013A1" w:rsidRPr="00FA5325" w:rsidRDefault="00B013A1"/>
    <w:p w14:paraId="35AF7827" w14:textId="1B87D5B7" w:rsidR="00B013A1" w:rsidRPr="007467F2" w:rsidRDefault="006F2285" w:rsidP="00482A50">
      <w:pPr>
        <w:pStyle w:val="Heading3"/>
      </w:pPr>
      <w:bookmarkStart w:id="2324" w:name="_Toc508434821"/>
      <w:bookmarkStart w:id="2325" w:name="_Toc508942973"/>
      <w:bookmarkStart w:id="2326" w:name="_Toc508943573"/>
      <w:bookmarkStart w:id="2327" w:name="_Toc12948892"/>
      <w:bookmarkStart w:id="2328" w:name="_Toc12949083"/>
      <w:bookmarkStart w:id="2329" w:name="_Toc12949327"/>
      <w:bookmarkStart w:id="2330" w:name="_Toc297637937"/>
      <w:r>
        <w:t>‘</w:t>
      </w:r>
      <w:r w:rsidR="00B013A1" w:rsidRPr="007467F2">
        <w:t>How?</w:t>
      </w:r>
      <w:r>
        <w:t>’</w:t>
      </w:r>
      <w:bookmarkEnd w:id="2324"/>
      <w:bookmarkEnd w:id="2325"/>
      <w:bookmarkEnd w:id="2326"/>
      <w:bookmarkEnd w:id="2327"/>
      <w:bookmarkEnd w:id="2328"/>
      <w:bookmarkEnd w:id="2329"/>
      <w:r w:rsidR="00B013A1" w:rsidRPr="007467F2">
        <w:t xml:space="preserve"> (</w:t>
      </w:r>
      <w:r w:rsidR="00B013A1" w:rsidRPr="003E5D8C">
        <w:rPr>
          <w:rFonts w:ascii="Doulos SIL" w:hAnsi="Doulos SIL"/>
          <w:i/>
          <w:color w:val="0000FF"/>
        </w:rPr>
        <w:t>àŋâyⁿ</w:t>
      </w:r>
      <w:r w:rsidR="00B013A1" w:rsidRPr="007467F2">
        <w:t>)</w:t>
      </w:r>
      <w:bookmarkEnd w:id="2330"/>
    </w:p>
    <w:p w14:paraId="27A14836" w14:textId="73F3DA47" w:rsidR="00B013A1" w:rsidRPr="00986AA2" w:rsidRDefault="006F2285">
      <w:r>
        <w:t>‘</w:t>
      </w:r>
      <w:r w:rsidR="00B013A1" w:rsidRPr="00986AA2">
        <w:t>How?</w:t>
      </w:r>
      <w:r>
        <w:t>’</w:t>
      </w:r>
      <w:r w:rsidR="00B013A1" w:rsidRPr="00986AA2">
        <w:t xml:space="preserve"> is </w:t>
      </w:r>
      <w:r w:rsidR="00B013A1" w:rsidRPr="003E5D8C">
        <w:rPr>
          <w:rFonts w:ascii="Doulos SIL" w:hAnsi="Doulos SIL"/>
          <w:i/>
          <w:color w:val="0000FF"/>
        </w:rPr>
        <w:t>àŋâyⁿ</w:t>
      </w:r>
      <w:r w:rsidR="00B013A1" w:rsidRPr="00986AA2">
        <w:t xml:space="preserve"> (419a) or its extension </w:t>
      </w:r>
      <w:r w:rsidR="00B013A1" w:rsidRPr="003E5D8C">
        <w:rPr>
          <w:rFonts w:ascii="Doulos SIL" w:hAnsi="Doulos SIL"/>
          <w:i/>
          <w:color w:val="0000FF"/>
        </w:rPr>
        <w:t xml:space="preserve">àŋâyⁿ </w:t>
      </w:r>
      <w:r w:rsidR="00284B7C" w:rsidRPr="003C0F86">
        <w:rPr>
          <w:vertAlign w:val="superscript"/>
        </w:rPr>
        <w:t>L</w:t>
      </w:r>
      <w:r w:rsidR="00B013A1" w:rsidRPr="003E5D8C">
        <w:rPr>
          <w:rFonts w:ascii="Doulos SIL" w:hAnsi="Doulos SIL"/>
          <w:i/>
          <w:color w:val="0000FF"/>
        </w:rPr>
        <w:t>ɲàyⁿ</w:t>
      </w:r>
      <w:r w:rsidR="00B013A1" w:rsidRPr="00986AA2">
        <w:t xml:space="preserve">. It may be used predicately with </w:t>
      </w:r>
      <w:r w:rsidR="00B013A1" w:rsidRPr="003E5D8C">
        <w:rPr>
          <w:rFonts w:ascii="Doulos SIL" w:hAnsi="Doulos SIL"/>
          <w:i/>
          <w:color w:val="0000FF"/>
        </w:rPr>
        <w:t>bù</w:t>
      </w:r>
      <w:r w:rsidR="00B013A1" w:rsidRPr="003E5D8C">
        <w:rPr>
          <w:rFonts w:ascii="Doulos SIL" w:hAnsi="Doulos SIL"/>
          <w:i/>
          <w:color w:val="0000FF"/>
        </w:rPr>
        <w:noBreakHyphen/>
      </w:r>
      <w:r w:rsidR="00B013A1" w:rsidRPr="00986AA2">
        <w:t xml:space="preserve"> </w:t>
      </w:r>
      <w:r>
        <w:t>‘</w:t>
      </w:r>
      <w:r w:rsidR="00B013A1" w:rsidRPr="00986AA2">
        <w:t>be</w:t>
      </w:r>
      <w:r>
        <w:t>’</w:t>
      </w:r>
      <w:r w:rsidR="00B013A1" w:rsidRPr="00986AA2">
        <w:t xml:space="preserve"> (419b). The iterated form </w:t>
      </w:r>
      <w:r w:rsidR="00B013A1" w:rsidRPr="003E5D8C">
        <w:rPr>
          <w:rFonts w:ascii="Doulos SIL" w:hAnsi="Doulos SIL"/>
          <w:i/>
          <w:color w:val="0000FF"/>
        </w:rPr>
        <w:t>àŋâyⁿ</w:t>
      </w:r>
      <w:r w:rsidR="00B013A1" w:rsidRPr="003E5D8C">
        <w:rPr>
          <w:rFonts w:ascii="Doulos SIL" w:hAnsi="Doulos SIL"/>
          <w:i/>
          <w:color w:val="0000FF"/>
        </w:rPr>
        <w:noBreakHyphen/>
        <w:t>àŋâyⁿ</w:t>
      </w:r>
      <w:r w:rsidR="00B013A1" w:rsidRPr="00986AA2">
        <w:t xml:space="preserve"> is used adverbially (419c). </w:t>
      </w:r>
      <w:r w:rsidR="00B013A1" w:rsidRPr="003E5D8C">
        <w:rPr>
          <w:rFonts w:ascii="Doulos SIL" w:hAnsi="Doulos SIL"/>
          <w:i/>
          <w:color w:val="0000FF"/>
        </w:rPr>
        <w:t>àŋâyⁿ</w:t>
      </w:r>
      <w:r w:rsidR="00B013A1" w:rsidRPr="00986AA2">
        <w:t xml:space="preserve"> is used with </w:t>
      </w:r>
      <w:r w:rsidR="00B013A1" w:rsidRPr="003E5D8C">
        <w:rPr>
          <w:rFonts w:ascii="Doulos SIL" w:hAnsi="Doulos SIL"/>
          <w:i/>
          <w:color w:val="0000FF"/>
        </w:rPr>
        <w:t>káyⁿ</w:t>
      </w:r>
      <w:r w:rsidR="00B013A1" w:rsidRPr="003E5D8C">
        <w:rPr>
          <w:rFonts w:ascii="Doulos SIL" w:hAnsi="Doulos SIL"/>
          <w:i/>
          <w:color w:val="0000FF"/>
        </w:rPr>
        <w:noBreakHyphen/>
      </w:r>
      <w:r w:rsidR="00B013A1" w:rsidRPr="00986AA2">
        <w:t xml:space="preserve"> </w:t>
      </w:r>
      <w:r>
        <w:t>‘</w:t>
      </w:r>
      <w:r w:rsidR="00B013A1" w:rsidRPr="00986AA2">
        <w:t>do</w:t>
      </w:r>
      <w:r>
        <w:t>’</w:t>
      </w:r>
      <w:r w:rsidR="00B013A1" w:rsidRPr="00986AA2">
        <w:t xml:space="preserve"> in the sense </w:t>
      </w:r>
      <w:r>
        <w:t>‘</w:t>
      </w:r>
      <w:r w:rsidR="00B013A1" w:rsidRPr="00986AA2">
        <w:t>do what?</w:t>
      </w:r>
      <w:r>
        <w:t>’</w:t>
      </w:r>
      <w:r w:rsidR="00B013A1" w:rsidRPr="00986AA2">
        <w:t xml:space="preserve"> (419d).</w:t>
      </w:r>
    </w:p>
    <w:p w14:paraId="715C0380" w14:textId="77777777" w:rsidR="00B013A1" w:rsidRPr="00004B2D" w:rsidRDefault="00B013A1" w:rsidP="00B013A1"/>
    <w:p w14:paraId="71FF3511" w14:textId="77777777" w:rsidR="00B013A1" w:rsidRPr="00AB6EC6" w:rsidRDefault="00B013A1" w:rsidP="00B013A1">
      <w:pPr>
        <w:pStyle w:val="exampleabc"/>
        <w:tabs>
          <w:tab w:val="left" w:pos="2160"/>
          <w:tab w:val="left" w:pos="3330"/>
        </w:tabs>
      </w:pPr>
      <w:r w:rsidRPr="00AB6EC6">
        <w:t>(419)</w:t>
      </w:r>
      <w:r w:rsidRPr="00AB6EC6">
        <w:tab/>
        <w:t>a.</w:t>
      </w:r>
      <w:r w:rsidRPr="00AB6EC6">
        <w:tab/>
      </w:r>
      <w:r w:rsidRPr="003E5D8C">
        <w:rPr>
          <w:rFonts w:ascii="Doulos SIL" w:hAnsi="Doulos SIL"/>
          <w:i/>
          <w:color w:val="0000FF"/>
        </w:rPr>
        <w:t>túní:</w:t>
      </w:r>
      <w:r w:rsidRPr="003E5D8C">
        <w:rPr>
          <w:rFonts w:ascii="Doulos SIL" w:hAnsi="Doulos SIL"/>
          <w:i/>
          <w:color w:val="0000FF"/>
        </w:rPr>
        <w:tab/>
        <w:t>àŋâyⁿ</w:t>
      </w:r>
      <w:r w:rsidRPr="003E5D8C">
        <w:rPr>
          <w:rFonts w:ascii="Doulos SIL" w:hAnsi="Doulos SIL"/>
          <w:i/>
          <w:color w:val="0000FF"/>
        </w:rPr>
        <w:tab/>
        <w:t>cé:lé</w:t>
      </w:r>
      <w:r w:rsidRPr="003E5D8C">
        <w:rPr>
          <w:rFonts w:ascii="Doulos SIL" w:hAnsi="Doulos SIL"/>
          <w:i/>
          <w:color w:val="0000FF"/>
        </w:rPr>
        <w:noBreakHyphen/>
        <w:t>ẁ</w:t>
      </w:r>
    </w:p>
    <w:p w14:paraId="66A3B8D9" w14:textId="2D0C4FC3" w:rsidR="00B013A1" w:rsidRPr="00AB6EC6" w:rsidRDefault="00B013A1" w:rsidP="00B013A1">
      <w:pPr>
        <w:pStyle w:val="exampleabc"/>
        <w:tabs>
          <w:tab w:val="left" w:pos="2160"/>
          <w:tab w:val="left" w:pos="3330"/>
        </w:tabs>
      </w:pPr>
      <w:r w:rsidRPr="00AB6EC6">
        <w:tab/>
      </w:r>
      <w:r w:rsidRPr="00AB6EC6">
        <w:tab/>
        <w:t>mortar</w:t>
      </w:r>
      <w:r w:rsidRPr="00AB6EC6">
        <w:tab/>
        <w:t>how</w:t>
      </w:r>
      <w:r w:rsidRPr="00AB6EC6">
        <w:tab/>
        <w:t>make.well.</w:t>
      </w:r>
      <w:r w:rsidR="00DB03D7">
        <w:t>Ipfv</w:t>
      </w:r>
      <w:r w:rsidRPr="00EF44F9">
        <w:t>-2</w:t>
      </w:r>
      <w:r w:rsidR="00D317C5">
        <w:t>SgSbj</w:t>
      </w:r>
    </w:p>
    <w:p w14:paraId="31F7376C" w14:textId="64ABBAC0" w:rsidR="00B013A1" w:rsidRPr="00AB6EC6" w:rsidRDefault="00B013A1" w:rsidP="00B013A1">
      <w:pPr>
        <w:pStyle w:val="exampleabc"/>
        <w:tabs>
          <w:tab w:val="left" w:pos="2160"/>
          <w:tab w:val="left" w:pos="3330"/>
        </w:tabs>
      </w:pPr>
      <w:r w:rsidRPr="00AB6EC6">
        <w:tab/>
      </w:r>
      <w:r w:rsidRPr="00AB6EC6">
        <w:tab/>
      </w:r>
      <w:r w:rsidR="006F2285">
        <w:t>‘</w:t>
      </w:r>
      <w:r w:rsidRPr="00AB6EC6">
        <w:t xml:space="preserve">How do </w:t>
      </w:r>
      <w:r w:rsidRPr="004D591B">
        <w:t>you-Sg</w:t>
      </w:r>
      <w:r w:rsidRPr="00AB6EC6">
        <w:t xml:space="preserve"> make a (wooden) mortar?</w:t>
      </w:r>
      <w:r w:rsidR="006F2285">
        <w:t>’</w:t>
      </w:r>
    </w:p>
    <w:p w14:paraId="7415F4DC" w14:textId="77777777" w:rsidR="00B013A1" w:rsidRPr="00AB6EC6" w:rsidRDefault="00B013A1" w:rsidP="00B013A1">
      <w:pPr>
        <w:pStyle w:val="exampleabc"/>
        <w:tabs>
          <w:tab w:val="left" w:pos="2160"/>
          <w:tab w:val="left" w:pos="3330"/>
        </w:tabs>
      </w:pPr>
    </w:p>
    <w:p w14:paraId="095F98D5" w14:textId="77777777" w:rsidR="00B013A1" w:rsidRPr="00AB6EC6" w:rsidRDefault="00B013A1" w:rsidP="00B013A1">
      <w:pPr>
        <w:pStyle w:val="exampleabc"/>
        <w:tabs>
          <w:tab w:val="left" w:pos="2160"/>
          <w:tab w:val="left" w:pos="3330"/>
        </w:tabs>
      </w:pPr>
      <w:r w:rsidRPr="00AB6EC6">
        <w:tab/>
        <w:t>b.</w:t>
      </w:r>
      <w:r w:rsidRPr="00AB6EC6">
        <w:tab/>
      </w:r>
      <w:r w:rsidRPr="003E5D8C">
        <w:rPr>
          <w:rFonts w:ascii="Doulos SIL" w:hAnsi="Doulos SIL"/>
          <w:i/>
          <w:color w:val="0000FF"/>
        </w:rPr>
        <w:t>àŋâyⁿ</w:t>
      </w:r>
      <w:r w:rsidRPr="00AB6EC6">
        <w:tab/>
      </w:r>
      <w:r w:rsidRPr="003E5D8C">
        <w:rPr>
          <w:rFonts w:ascii="Doulos SIL" w:hAnsi="Doulos SIL"/>
          <w:i/>
          <w:color w:val="0000FF"/>
        </w:rPr>
        <w:t>bù</w:t>
      </w:r>
      <w:r w:rsidRPr="003E5D8C">
        <w:rPr>
          <w:rFonts w:ascii="Doulos SIL" w:hAnsi="Doulos SIL"/>
          <w:i/>
          <w:color w:val="0000FF"/>
        </w:rPr>
        <w:noBreakHyphen/>
      </w:r>
      <w:r w:rsidRPr="003E5D8C">
        <w:rPr>
          <w:rFonts w:ascii="Doulos SIL" w:hAnsi="Doulos SIL"/>
          <w:i/>
          <w:color w:val="0000FF"/>
        </w:rPr>
        <w:sym w:font="Symbol" w:char="F0C6"/>
      </w:r>
    </w:p>
    <w:p w14:paraId="3376CF10" w14:textId="6E405E24" w:rsidR="00B013A1" w:rsidRPr="00AB6EC6" w:rsidRDefault="00B013A1" w:rsidP="00B013A1">
      <w:pPr>
        <w:pStyle w:val="exampleabc"/>
        <w:tabs>
          <w:tab w:val="left" w:pos="2160"/>
          <w:tab w:val="left" w:pos="3330"/>
        </w:tabs>
      </w:pPr>
      <w:r w:rsidRPr="00AB6EC6">
        <w:tab/>
      </w:r>
      <w:r w:rsidRPr="00AB6EC6">
        <w:tab/>
        <w:t>how?</w:t>
      </w:r>
      <w:r w:rsidRPr="00AB6EC6">
        <w:tab/>
        <w:t>be</w:t>
      </w:r>
      <w:r w:rsidRPr="00EF44F9">
        <w:t>-3</w:t>
      </w:r>
      <w:r w:rsidR="00D317C5">
        <w:t>SgSbj</w:t>
      </w:r>
    </w:p>
    <w:p w14:paraId="6FF26EAD" w14:textId="1F7BA360" w:rsidR="00B013A1" w:rsidRPr="00AB6EC6" w:rsidRDefault="00B013A1" w:rsidP="00B013A1">
      <w:pPr>
        <w:pStyle w:val="exampleabc"/>
        <w:tabs>
          <w:tab w:val="left" w:pos="2160"/>
          <w:tab w:val="left" w:pos="3330"/>
        </w:tabs>
      </w:pPr>
      <w:r w:rsidRPr="00AB6EC6">
        <w:tab/>
      </w:r>
      <w:r w:rsidRPr="00AB6EC6">
        <w:tab/>
      </w:r>
      <w:r w:rsidR="006F2285">
        <w:t>‘</w:t>
      </w:r>
      <w:r w:rsidRPr="00AB6EC6">
        <w:t>How is it?</w:t>
      </w:r>
      <w:r w:rsidR="006F2285">
        <w:t>’</w:t>
      </w:r>
      <w:r w:rsidRPr="00AB6EC6">
        <w:t xml:space="preserve"> (= </w:t>
      </w:r>
      <w:r w:rsidR="006F2285">
        <w:t>‘</w:t>
      </w:r>
      <w:r w:rsidRPr="00AB6EC6">
        <w:t>What</w:t>
      </w:r>
      <w:r w:rsidR="006F2285">
        <w:t>’</w:t>
      </w:r>
      <w:r w:rsidRPr="00AB6EC6">
        <w:t>s the situation?</w:t>
      </w:r>
      <w:r w:rsidR="006F2285">
        <w:t>’</w:t>
      </w:r>
      <w:r w:rsidRPr="00AB6EC6">
        <w:t>)</w:t>
      </w:r>
    </w:p>
    <w:p w14:paraId="428CE932" w14:textId="77777777" w:rsidR="00B013A1" w:rsidRPr="00AB6EC6" w:rsidRDefault="00B013A1" w:rsidP="00B013A1">
      <w:pPr>
        <w:pStyle w:val="exampleabc"/>
        <w:tabs>
          <w:tab w:val="left" w:pos="2160"/>
          <w:tab w:val="left" w:pos="3330"/>
        </w:tabs>
      </w:pPr>
    </w:p>
    <w:p w14:paraId="32DAF0DE" w14:textId="77777777" w:rsidR="00B013A1" w:rsidRPr="00AB6EC6" w:rsidRDefault="00B013A1" w:rsidP="00B013A1">
      <w:pPr>
        <w:pStyle w:val="exampleabc"/>
        <w:tabs>
          <w:tab w:val="left" w:pos="2700"/>
          <w:tab w:val="left" w:pos="3330"/>
        </w:tabs>
      </w:pPr>
      <w:r w:rsidRPr="00AB6EC6">
        <w:tab/>
        <w:t>c.</w:t>
      </w:r>
      <w:r w:rsidRPr="00AB6EC6">
        <w:tab/>
      </w:r>
      <w:r w:rsidRPr="003E5D8C">
        <w:rPr>
          <w:rFonts w:ascii="Doulos SIL" w:hAnsi="Doulos SIL"/>
          <w:i/>
          <w:color w:val="0000FF"/>
        </w:rPr>
        <w:t>àŋâyⁿ</w:t>
      </w:r>
      <w:r w:rsidRPr="003E5D8C">
        <w:rPr>
          <w:rFonts w:ascii="Doulos SIL" w:hAnsi="Doulos SIL"/>
          <w:i/>
          <w:color w:val="0000FF"/>
        </w:rPr>
        <w:noBreakHyphen/>
        <w:t>àŋâyⁿ</w:t>
      </w:r>
      <w:r w:rsidRPr="003E5D8C">
        <w:rPr>
          <w:rFonts w:ascii="Doulos SIL" w:hAnsi="Doulos SIL"/>
          <w:i/>
          <w:color w:val="0000FF"/>
        </w:rPr>
        <w:tab/>
        <w:t>tégé:</w:t>
      </w:r>
      <w:r w:rsidRPr="003E5D8C">
        <w:rPr>
          <w:rFonts w:ascii="Doulos SIL" w:hAnsi="Doulos SIL"/>
          <w:i/>
          <w:color w:val="0000FF"/>
        </w:rPr>
        <w:noBreakHyphen/>
        <w:t>rà</w:t>
      </w:r>
      <w:r w:rsidRPr="003E5D8C">
        <w:rPr>
          <w:rFonts w:ascii="Doulos SIL" w:hAnsi="Doulos SIL"/>
          <w:i/>
          <w:color w:val="0000FF"/>
        </w:rPr>
        <w:noBreakHyphen/>
        <w:t>w</w:t>
      </w:r>
      <w:r w:rsidRPr="003E5D8C">
        <w:rPr>
          <w:rFonts w:ascii="Doulos SIL" w:hAnsi="Doulos SIL"/>
          <w:i/>
          <w:color w:val="0000FF"/>
        </w:rPr>
        <w:sym w:font="Symbol" w:char="F05C"/>
      </w:r>
    </w:p>
    <w:p w14:paraId="145735FD" w14:textId="3343B34B" w:rsidR="00B013A1" w:rsidRPr="00AB6EC6" w:rsidRDefault="00B013A1" w:rsidP="00B013A1">
      <w:pPr>
        <w:pStyle w:val="exampleabc"/>
        <w:tabs>
          <w:tab w:val="left" w:pos="2700"/>
          <w:tab w:val="left" w:pos="3330"/>
        </w:tabs>
      </w:pPr>
      <w:r w:rsidRPr="00AB6EC6">
        <w:tab/>
      </w:r>
      <w:r w:rsidRPr="00AB6EC6">
        <w:tab/>
        <w:t>how?</w:t>
      </w:r>
      <w:r w:rsidRPr="00EF44F9">
        <w:t>-h</w:t>
      </w:r>
      <w:r w:rsidRPr="00AB6EC6">
        <w:t>ow?</w:t>
      </w:r>
      <w:r w:rsidRPr="00AB6EC6">
        <w:tab/>
        <w:t>speak</w:t>
      </w:r>
      <w:r w:rsidRPr="00EF44F9">
        <w:t>-</w:t>
      </w:r>
      <w:r w:rsidR="00090D09">
        <w:t>Prog</w:t>
      </w:r>
      <w:r w:rsidRPr="00EF44F9">
        <w:t>-2</w:t>
      </w:r>
      <w:r w:rsidR="00D317C5">
        <w:t>SgSbj</w:t>
      </w:r>
    </w:p>
    <w:p w14:paraId="70BEED5E" w14:textId="5207527D" w:rsidR="00B013A1" w:rsidRPr="00AB6EC6" w:rsidRDefault="00B013A1" w:rsidP="00B013A1">
      <w:pPr>
        <w:pStyle w:val="exampleabc"/>
        <w:tabs>
          <w:tab w:val="left" w:pos="2160"/>
          <w:tab w:val="left" w:pos="3330"/>
        </w:tabs>
      </w:pPr>
      <w:r w:rsidRPr="00AB6EC6">
        <w:tab/>
      </w:r>
      <w:r w:rsidRPr="00AB6EC6">
        <w:tab/>
      </w:r>
      <w:r w:rsidR="006F2285">
        <w:t>‘</w:t>
      </w:r>
      <w:r w:rsidRPr="00AB6EC6">
        <w:t>How (= what) are you</w:t>
      </w:r>
      <w:r w:rsidRPr="00EF44F9">
        <w:t>-P</w:t>
      </w:r>
      <w:r w:rsidRPr="00AB6EC6">
        <w:t>l talking (about)?</w:t>
      </w:r>
      <w:r w:rsidR="006F2285">
        <w:t>’</w:t>
      </w:r>
    </w:p>
    <w:p w14:paraId="67A533C5" w14:textId="77777777" w:rsidR="00B013A1" w:rsidRPr="00AB6EC6" w:rsidRDefault="00B013A1" w:rsidP="00B013A1">
      <w:pPr>
        <w:pStyle w:val="exampleabc"/>
        <w:tabs>
          <w:tab w:val="left" w:pos="2160"/>
          <w:tab w:val="left" w:pos="3330"/>
        </w:tabs>
      </w:pPr>
    </w:p>
    <w:p w14:paraId="47BFF9E3" w14:textId="77777777" w:rsidR="00B013A1" w:rsidRPr="00AB6EC6" w:rsidRDefault="00B013A1" w:rsidP="00B013A1">
      <w:pPr>
        <w:pStyle w:val="exampleabc"/>
        <w:tabs>
          <w:tab w:val="left" w:pos="2160"/>
          <w:tab w:val="left" w:pos="3330"/>
        </w:tabs>
      </w:pPr>
      <w:r w:rsidRPr="00AB6EC6">
        <w:tab/>
        <w:t>d.</w:t>
      </w:r>
      <w:r w:rsidRPr="00AB6EC6">
        <w:tab/>
      </w:r>
      <w:r w:rsidRPr="003E5D8C">
        <w:rPr>
          <w:rFonts w:ascii="Doulos SIL" w:hAnsi="Doulos SIL"/>
          <w:i/>
          <w:color w:val="0000FF"/>
        </w:rPr>
        <w:t>àŋâyⁿ</w:t>
      </w:r>
      <w:r w:rsidRPr="003E5D8C">
        <w:rPr>
          <w:rFonts w:ascii="Doulos SIL" w:hAnsi="Doulos SIL"/>
          <w:i/>
          <w:color w:val="0000FF"/>
        </w:rPr>
        <w:tab/>
        <w:t>ká:ⁿ</w:t>
      </w:r>
      <w:r w:rsidRPr="003E5D8C">
        <w:rPr>
          <w:rFonts w:ascii="Doulos SIL" w:hAnsi="Doulos SIL"/>
          <w:i/>
          <w:color w:val="0000FF"/>
        </w:rPr>
        <w:noBreakHyphen/>
        <w:t>rà</w:t>
      </w:r>
      <w:r w:rsidRPr="003E5D8C">
        <w:rPr>
          <w:rFonts w:ascii="Doulos SIL" w:hAnsi="Doulos SIL"/>
          <w:i/>
          <w:color w:val="0000FF"/>
        </w:rPr>
        <w:noBreakHyphen/>
        <w:t>ẁ</w:t>
      </w:r>
    </w:p>
    <w:p w14:paraId="2AE253D4" w14:textId="4D94AEA8" w:rsidR="00B013A1" w:rsidRPr="00AB6EC6" w:rsidRDefault="00B013A1" w:rsidP="00B013A1">
      <w:pPr>
        <w:pStyle w:val="exampleabc"/>
        <w:tabs>
          <w:tab w:val="left" w:pos="2160"/>
          <w:tab w:val="left" w:pos="3330"/>
        </w:tabs>
      </w:pPr>
      <w:r w:rsidRPr="00AB6EC6">
        <w:tab/>
      </w:r>
      <w:r w:rsidRPr="00AB6EC6">
        <w:tab/>
        <w:t>how?</w:t>
      </w:r>
      <w:r w:rsidRPr="00AB6EC6">
        <w:tab/>
        <w:t>do</w:t>
      </w:r>
      <w:r w:rsidRPr="00EF44F9">
        <w:t>-</w:t>
      </w:r>
      <w:r w:rsidR="00090D09">
        <w:t>Prog</w:t>
      </w:r>
      <w:r w:rsidRPr="00EF44F9">
        <w:t>-2</w:t>
      </w:r>
      <w:r w:rsidR="00D317C5">
        <w:t>SgSbj</w:t>
      </w:r>
    </w:p>
    <w:p w14:paraId="47B6C81A" w14:textId="53F101B1" w:rsidR="00B013A1" w:rsidRPr="00AB6EC6" w:rsidRDefault="00B013A1" w:rsidP="00B013A1">
      <w:pPr>
        <w:pStyle w:val="exampleabc"/>
      </w:pPr>
      <w:r w:rsidRPr="00AB6EC6">
        <w:tab/>
      </w:r>
      <w:r w:rsidRPr="00AB6EC6">
        <w:tab/>
      </w:r>
      <w:r w:rsidR="006F2285">
        <w:t>‘</w:t>
      </w:r>
      <w:r w:rsidRPr="00AB6EC6">
        <w:t xml:space="preserve">What are </w:t>
      </w:r>
      <w:r w:rsidRPr="004D591B">
        <w:t>you-Sg</w:t>
      </w:r>
      <w:r w:rsidRPr="00AB6EC6">
        <w:t xml:space="preserve"> doing?</w:t>
      </w:r>
      <w:r w:rsidR="006F2285">
        <w:t>’</w:t>
      </w:r>
    </w:p>
    <w:p w14:paraId="4A27705A" w14:textId="77777777" w:rsidR="00B013A1" w:rsidRPr="00AB6EC6" w:rsidRDefault="00B013A1"/>
    <w:p w14:paraId="660DFD8A" w14:textId="77777777" w:rsidR="00B013A1" w:rsidRPr="00986AA2" w:rsidRDefault="00B013A1"/>
    <w:p w14:paraId="41C496F6" w14:textId="7BCDBBDF" w:rsidR="00B013A1" w:rsidRPr="007467F2" w:rsidRDefault="006F2285" w:rsidP="00482A50">
      <w:pPr>
        <w:pStyle w:val="Heading3"/>
      </w:pPr>
      <w:bookmarkStart w:id="2331" w:name="_Toc508434822"/>
      <w:bookmarkStart w:id="2332" w:name="_Toc508942974"/>
      <w:bookmarkStart w:id="2333" w:name="_Toc508943574"/>
      <w:bookmarkStart w:id="2334" w:name="_Toc12948893"/>
      <w:bookmarkStart w:id="2335" w:name="_Toc12949084"/>
      <w:bookmarkStart w:id="2336" w:name="_Toc12949328"/>
      <w:bookmarkStart w:id="2337" w:name="_Toc297637938"/>
      <w:r>
        <w:t>‘</w:t>
      </w:r>
      <w:r w:rsidR="00B013A1" w:rsidRPr="007467F2">
        <w:t>How much?</w:t>
      </w:r>
      <w:r>
        <w:t>’</w:t>
      </w:r>
      <w:r w:rsidR="00B013A1" w:rsidRPr="007467F2">
        <w:t xml:space="preserve">, </w:t>
      </w:r>
      <w:r>
        <w:t>‘</w:t>
      </w:r>
      <w:r w:rsidR="00B013A1" w:rsidRPr="007467F2">
        <w:t>how many</w:t>
      </w:r>
      <w:bookmarkEnd w:id="2331"/>
      <w:bookmarkEnd w:id="2332"/>
      <w:bookmarkEnd w:id="2333"/>
      <w:bookmarkEnd w:id="2334"/>
      <w:bookmarkEnd w:id="2335"/>
      <w:bookmarkEnd w:id="2336"/>
      <w:r w:rsidR="00B013A1" w:rsidRPr="007467F2">
        <w:t>?</w:t>
      </w:r>
      <w:r>
        <w:t>’</w:t>
      </w:r>
      <w:r w:rsidR="00B013A1" w:rsidRPr="007467F2">
        <w:t xml:space="preserve"> (</w:t>
      </w:r>
      <w:r w:rsidR="00B013A1" w:rsidRPr="003E5D8C">
        <w:rPr>
          <w:rFonts w:ascii="Doulos SIL" w:hAnsi="Doulos SIL"/>
          <w:i/>
          <w:color w:val="0000FF"/>
        </w:rPr>
        <w:t>à:ŋgá</w:t>
      </w:r>
      <w:r w:rsidR="00B013A1" w:rsidRPr="007467F2">
        <w:t>)</w:t>
      </w:r>
      <w:bookmarkEnd w:id="2337"/>
    </w:p>
    <w:p w14:paraId="2DE03090" w14:textId="6BFBDCF2" w:rsidR="00B013A1" w:rsidRPr="00D92D86" w:rsidRDefault="006F2285">
      <w:r>
        <w:t>‘</w:t>
      </w:r>
      <w:r w:rsidR="00B013A1" w:rsidRPr="00986AA2">
        <w:t>How much?</w:t>
      </w:r>
      <w:r>
        <w:t>’</w:t>
      </w:r>
      <w:r w:rsidR="00B013A1" w:rsidRPr="00986AA2">
        <w:t xml:space="preserve"> or </w:t>
      </w:r>
      <w:r>
        <w:t>‘</w:t>
      </w:r>
      <w:r w:rsidR="00B013A1" w:rsidRPr="00986AA2">
        <w:t>how many?</w:t>
      </w:r>
      <w:r>
        <w:t>’</w:t>
      </w:r>
      <w:r w:rsidR="00B013A1" w:rsidRPr="00986AA2">
        <w:t xml:space="preserve"> is </w:t>
      </w:r>
      <w:r w:rsidR="00B013A1" w:rsidRPr="003E5D8C">
        <w:rPr>
          <w:rFonts w:ascii="Doulos SIL" w:hAnsi="Doulos SIL"/>
          <w:i/>
          <w:color w:val="0000FF"/>
        </w:rPr>
        <w:t>à:ŋgá</w:t>
      </w:r>
      <w:r w:rsidR="00B013A1" w:rsidRPr="00986AA2">
        <w:t xml:space="preserve">. It is adverbial, and when </w:t>
      </w:r>
      <w:r w:rsidR="00C35F39">
        <w:t>“</w:t>
      </w:r>
      <w:r w:rsidR="00B013A1" w:rsidRPr="00986AA2">
        <w:t>modifying</w:t>
      </w:r>
      <w:r w:rsidR="00C35F39">
        <w:t>”</w:t>
      </w:r>
      <w:r w:rsidR="00B013A1" w:rsidRPr="00986AA2">
        <w:t xml:space="preserve"> a preceding noun, the latter is not tone</w:t>
      </w:r>
      <w:r w:rsidR="00B013A1" w:rsidRPr="00EF44F9">
        <w:t>-d</w:t>
      </w:r>
      <w:r w:rsidR="00B013A1" w:rsidRPr="00986AA2">
        <w:t xml:space="preserve">ropped. From this are derived distributive </w:t>
      </w:r>
      <w:r w:rsidR="00B013A1" w:rsidRPr="003E5D8C">
        <w:rPr>
          <w:rFonts w:ascii="Doulos SIL" w:hAnsi="Doulos SIL"/>
          <w:i/>
          <w:color w:val="0000FF"/>
        </w:rPr>
        <w:t>à:ŋgá</w:t>
      </w:r>
      <w:r w:rsidR="00B013A1" w:rsidRPr="003E5D8C">
        <w:rPr>
          <w:rFonts w:ascii="Doulos SIL" w:hAnsi="Doulos SIL"/>
          <w:i/>
          <w:color w:val="0000FF"/>
        </w:rPr>
        <w:noBreakHyphen/>
        <w:t>à:ŋgá</w:t>
      </w:r>
      <w:r w:rsidR="00B013A1" w:rsidRPr="00986AA2">
        <w:t xml:space="preserve"> </w:t>
      </w:r>
      <w:r>
        <w:t>‘</w:t>
      </w:r>
      <w:r w:rsidR="00B013A1" w:rsidRPr="00986AA2">
        <w:t xml:space="preserve">how much/how many (per </w:t>
      </w:r>
      <w:r w:rsidR="00DF7FAC">
        <w:t>unit</w:t>
      </w:r>
      <w:r w:rsidR="00B013A1" w:rsidRPr="00986AA2">
        <w:t>)?</w:t>
      </w:r>
      <w:r>
        <w:t>’</w:t>
      </w:r>
      <w:r w:rsidR="00B013A1" w:rsidRPr="00986AA2">
        <w:t xml:space="preserve">, which is usually predicative with </w:t>
      </w:r>
      <w:r>
        <w:t>‘</w:t>
      </w:r>
      <w:r w:rsidR="00B013A1" w:rsidRPr="00986AA2">
        <w:t>it is</w:t>
      </w:r>
      <w:r>
        <w:t>’</w:t>
      </w:r>
      <w:r w:rsidR="00B013A1" w:rsidRPr="00986AA2">
        <w:t xml:space="preserve"> clitic, and ordina</w:t>
      </w:r>
      <w:r w:rsidR="00B013A1" w:rsidRPr="00D92D86">
        <w:t xml:space="preserve">l </w:t>
      </w:r>
      <w:r w:rsidR="00B013A1" w:rsidRPr="003E5D8C">
        <w:rPr>
          <w:rFonts w:ascii="Doulos SIL" w:hAnsi="Doulos SIL"/>
          <w:i/>
          <w:color w:val="0000FF"/>
        </w:rPr>
        <w:t>à:ŋgày</w:t>
      </w:r>
      <w:r w:rsidR="00B013A1" w:rsidRPr="003E5D8C">
        <w:rPr>
          <w:rFonts w:ascii="Doulos SIL" w:hAnsi="Doulos SIL"/>
          <w:i/>
          <w:color w:val="0000FF"/>
        </w:rPr>
        <w:noBreakHyphen/>
        <w:t>nɛ́</w:t>
      </w:r>
      <w:r w:rsidR="00730F7D">
        <w:t xml:space="preserve"> </w:t>
      </w:r>
      <w:r>
        <w:t>‘</w:t>
      </w:r>
      <w:r w:rsidR="00B013A1" w:rsidRPr="00D92D86">
        <w:t>how many</w:t>
      </w:r>
      <w:r w:rsidR="00B013A1" w:rsidRPr="00EF44F9">
        <w:t>-t</w:t>
      </w:r>
      <w:r w:rsidR="00B013A1" w:rsidRPr="00D92D86">
        <w:t>h?</w:t>
      </w:r>
      <w:r>
        <w:t>’</w:t>
      </w:r>
      <w:r w:rsidR="00B013A1" w:rsidRPr="00D92D86">
        <w:t xml:space="preserve"> (answer would be </w:t>
      </w:r>
      <w:r>
        <w:t>‘</w:t>
      </w:r>
      <w:r w:rsidR="00B013A1" w:rsidRPr="00D92D86">
        <w:t>first</w:t>
      </w:r>
      <w:r>
        <w:t>’</w:t>
      </w:r>
      <w:r w:rsidR="00B013A1" w:rsidRPr="00D92D86">
        <w:t xml:space="preserve">, </w:t>
      </w:r>
      <w:r>
        <w:t>‘</w:t>
      </w:r>
      <w:r w:rsidR="00B013A1" w:rsidRPr="00D92D86">
        <w:t>third</w:t>
      </w:r>
      <w:r>
        <w:t>’</w:t>
      </w:r>
      <w:r w:rsidR="00B013A1" w:rsidRPr="00D92D86">
        <w:t>, etc.).</w:t>
      </w:r>
    </w:p>
    <w:p w14:paraId="0CB3CBF3" w14:textId="77777777" w:rsidR="00B013A1" w:rsidRPr="00D92D86" w:rsidRDefault="00B013A1"/>
    <w:p w14:paraId="68A3CF44" w14:textId="77777777" w:rsidR="00B013A1" w:rsidRPr="00D92D86" w:rsidRDefault="00B013A1" w:rsidP="00B013A1">
      <w:pPr>
        <w:pStyle w:val="exampleabc"/>
        <w:tabs>
          <w:tab w:val="left" w:pos="2160"/>
          <w:tab w:val="left" w:pos="3600"/>
        </w:tabs>
      </w:pPr>
      <w:r w:rsidRPr="00D92D86">
        <w:t>(420)</w:t>
      </w:r>
      <w:r w:rsidRPr="00D92D86">
        <w:tab/>
        <w:t>a.</w:t>
      </w:r>
      <w:r w:rsidRPr="00D92D86">
        <w:tab/>
      </w:r>
      <w:r w:rsidRPr="003E5D8C">
        <w:rPr>
          <w:rFonts w:ascii="Doulos SIL" w:hAnsi="Doulos SIL"/>
          <w:i/>
          <w:color w:val="0000FF"/>
        </w:rPr>
        <w:t>pɛ̀rɛ́</w:t>
      </w:r>
      <w:r w:rsidRPr="003E5D8C">
        <w:rPr>
          <w:rFonts w:ascii="Doulos SIL" w:hAnsi="Doulos SIL"/>
          <w:i/>
          <w:color w:val="0000FF"/>
        </w:rPr>
        <w:tab/>
        <w:t>à:ŋgá</w:t>
      </w:r>
      <w:r w:rsidRPr="003E5D8C">
        <w:rPr>
          <w:rFonts w:ascii="Doulos SIL" w:hAnsi="Doulos SIL"/>
          <w:i/>
          <w:color w:val="0000FF"/>
        </w:rPr>
        <w:tab/>
        <w:t>ɛ̀wɛ̀</w:t>
      </w:r>
      <w:r w:rsidRPr="003E5D8C">
        <w:rPr>
          <w:rFonts w:ascii="Doulos SIL" w:hAnsi="Doulos SIL"/>
          <w:i/>
          <w:color w:val="0000FF"/>
        </w:rPr>
        <w:noBreakHyphen/>
        <w:t>w</w:t>
      </w:r>
    </w:p>
    <w:p w14:paraId="6F534110" w14:textId="5B6061D7" w:rsidR="00B013A1" w:rsidRPr="00D92D86" w:rsidRDefault="00B013A1" w:rsidP="00B013A1">
      <w:pPr>
        <w:pStyle w:val="exampleabc"/>
        <w:tabs>
          <w:tab w:val="left" w:pos="2160"/>
          <w:tab w:val="left" w:pos="3600"/>
        </w:tabs>
      </w:pPr>
      <w:r w:rsidRPr="00D92D86">
        <w:tab/>
      </w:r>
      <w:r w:rsidRPr="00D92D86">
        <w:tab/>
        <w:t>sheep.Pl</w:t>
      </w:r>
      <w:r w:rsidRPr="00D92D86">
        <w:tab/>
        <w:t>how.many?</w:t>
      </w:r>
      <w:r w:rsidRPr="00D92D86">
        <w:tab/>
        <w:t>buy</w:t>
      </w:r>
      <w:r w:rsidR="00DB03D7">
        <w:t>.Pfv</w:t>
      </w:r>
      <w:r w:rsidRPr="00EF44F9">
        <w:t>-2</w:t>
      </w:r>
      <w:r w:rsidR="00D317C5">
        <w:t>SgSbj</w:t>
      </w:r>
    </w:p>
    <w:p w14:paraId="67F3E916" w14:textId="24A8420C" w:rsidR="00B013A1" w:rsidRPr="00D92D86" w:rsidRDefault="00B013A1" w:rsidP="00B013A1">
      <w:pPr>
        <w:pStyle w:val="exampleabc"/>
      </w:pPr>
      <w:r w:rsidRPr="00D92D86">
        <w:tab/>
      </w:r>
      <w:r w:rsidRPr="00D92D86">
        <w:tab/>
      </w:r>
      <w:r w:rsidR="006F2285">
        <w:t>‘</w:t>
      </w:r>
      <w:r w:rsidRPr="00D92D86">
        <w:t xml:space="preserve">How many sheep did </w:t>
      </w:r>
      <w:r w:rsidRPr="004D591B">
        <w:t>you-Sg</w:t>
      </w:r>
      <w:r w:rsidRPr="00D92D86">
        <w:t xml:space="preserve"> buy?</w:t>
      </w:r>
      <w:r w:rsidR="006F2285">
        <w:t>’</w:t>
      </w:r>
    </w:p>
    <w:p w14:paraId="1341EEF3" w14:textId="77777777" w:rsidR="00B013A1" w:rsidRPr="00D92D86" w:rsidRDefault="00B013A1" w:rsidP="00B013A1">
      <w:pPr>
        <w:pStyle w:val="exampleabc"/>
      </w:pPr>
    </w:p>
    <w:p w14:paraId="6378A0B7" w14:textId="77777777" w:rsidR="00B013A1" w:rsidRPr="00D92D86" w:rsidRDefault="00B013A1" w:rsidP="00B013A1">
      <w:pPr>
        <w:pStyle w:val="exampleabc"/>
        <w:tabs>
          <w:tab w:val="left" w:pos="2250"/>
        </w:tabs>
      </w:pPr>
      <w:r w:rsidRPr="00D92D86">
        <w:tab/>
        <w:t>b.</w:t>
      </w:r>
      <w:r w:rsidRPr="00D92D86">
        <w:tab/>
      </w:r>
      <w:r w:rsidRPr="003E5D8C">
        <w:rPr>
          <w:rFonts w:ascii="Doulos SIL" w:hAnsi="Doulos SIL"/>
          <w:i/>
          <w:color w:val="0000FF"/>
        </w:rPr>
        <w:t>màŋgórò</w:t>
      </w:r>
      <w:r w:rsidRPr="003E5D8C">
        <w:rPr>
          <w:rFonts w:ascii="Doulos SIL" w:hAnsi="Doulos SIL"/>
          <w:i/>
          <w:color w:val="0000FF"/>
        </w:rPr>
        <w:tab/>
        <w:t>à:ŋgá</w:t>
      </w:r>
      <w:r w:rsidRPr="003E5D8C">
        <w:rPr>
          <w:rFonts w:ascii="Doulos SIL" w:hAnsi="Doulos SIL"/>
          <w:i/>
          <w:color w:val="0000FF"/>
        </w:rPr>
        <w:noBreakHyphen/>
        <w:t>à:ŋgâ:=</w:t>
      </w:r>
      <w:r w:rsidRPr="003E5D8C">
        <w:rPr>
          <w:rFonts w:ascii="Doulos SIL" w:hAnsi="Doulos SIL"/>
          <w:i/>
          <w:color w:val="0000FF"/>
        </w:rPr>
        <w:sym w:font="Symbol" w:char="F0C6"/>
      </w:r>
    </w:p>
    <w:p w14:paraId="25BA6E6A" w14:textId="77777777" w:rsidR="00B013A1" w:rsidRPr="00D92D86" w:rsidRDefault="00B013A1" w:rsidP="00B013A1">
      <w:pPr>
        <w:pStyle w:val="exampleabc"/>
        <w:tabs>
          <w:tab w:val="left" w:pos="2250"/>
        </w:tabs>
      </w:pPr>
      <w:r w:rsidRPr="00D92D86">
        <w:tab/>
      </w:r>
      <w:r w:rsidRPr="00D92D86">
        <w:tab/>
        <w:t>mango</w:t>
      </w:r>
      <w:r w:rsidRPr="00D92D86">
        <w:tab/>
        <w:t>how.much</w:t>
      </w:r>
      <w:r w:rsidRPr="00EF44F9">
        <w:t>-h</w:t>
      </w:r>
      <w:r w:rsidRPr="00D92D86">
        <w:t>ow.much</w:t>
      </w:r>
      <w:r w:rsidRPr="00EF44F9">
        <w:t>=i</w:t>
      </w:r>
      <w:r w:rsidRPr="00D92D86">
        <w:t>t.is</w:t>
      </w:r>
    </w:p>
    <w:p w14:paraId="7C2A9B7E" w14:textId="73567C93" w:rsidR="00B013A1" w:rsidRPr="00D92D86" w:rsidRDefault="00B013A1" w:rsidP="00B013A1">
      <w:pPr>
        <w:pStyle w:val="exampleabc"/>
      </w:pPr>
      <w:r w:rsidRPr="00D92D86">
        <w:tab/>
      </w:r>
      <w:r w:rsidRPr="00D92D86">
        <w:tab/>
      </w:r>
      <w:r w:rsidR="006F2285">
        <w:t>‘</w:t>
      </w:r>
      <w:r w:rsidRPr="00D92D86">
        <w:t>How much (apiece) are the mangoes?</w:t>
      </w:r>
      <w:r w:rsidR="006F2285">
        <w:t>’</w:t>
      </w:r>
    </w:p>
    <w:p w14:paraId="099C1974" w14:textId="77777777" w:rsidR="00B013A1" w:rsidRPr="00D92D86" w:rsidRDefault="00B013A1"/>
    <w:p w14:paraId="4489212D" w14:textId="77777777" w:rsidR="00B013A1" w:rsidRPr="00986AA2" w:rsidRDefault="00B013A1"/>
    <w:p w14:paraId="5BCA915D" w14:textId="5A984321" w:rsidR="00B013A1" w:rsidRPr="007467F2" w:rsidRDefault="006F2285" w:rsidP="00482A50">
      <w:pPr>
        <w:pStyle w:val="Heading3"/>
      </w:pPr>
      <w:bookmarkStart w:id="2338" w:name="_Toc508434823"/>
      <w:bookmarkStart w:id="2339" w:name="_Toc508942975"/>
      <w:bookmarkStart w:id="2340" w:name="_Toc508943575"/>
      <w:bookmarkStart w:id="2341" w:name="_Toc12948894"/>
      <w:bookmarkStart w:id="2342" w:name="_Toc12949085"/>
      <w:bookmarkStart w:id="2343" w:name="_Toc12949329"/>
      <w:bookmarkStart w:id="2344" w:name="_Toc297637939"/>
      <w:r>
        <w:t>‘</w:t>
      </w:r>
      <w:r w:rsidR="00B013A1" w:rsidRPr="007467F2">
        <w:t>Which?</w:t>
      </w:r>
      <w:r>
        <w:t>’</w:t>
      </w:r>
      <w:bookmarkEnd w:id="2338"/>
      <w:bookmarkEnd w:id="2339"/>
      <w:bookmarkEnd w:id="2340"/>
      <w:bookmarkEnd w:id="2341"/>
      <w:bookmarkEnd w:id="2342"/>
      <w:bookmarkEnd w:id="2343"/>
      <w:r w:rsidR="00B013A1" w:rsidRPr="007467F2">
        <w:t xml:space="preserve"> (</w:t>
      </w:r>
      <w:r w:rsidR="00B013A1" w:rsidRPr="003E5D8C">
        <w:rPr>
          <w:rFonts w:ascii="Doulos SIL" w:hAnsi="Doulos SIL"/>
          <w:i/>
          <w:color w:val="0000FF"/>
        </w:rPr>
        <w:t>ǎm</w:t>
      </w:r>
      <w:r w:rsidR="00B013A1" w:rsidRPr="007467F2">
        <w:t xml:space="preserve">, </w:t>
      </w:r>
      <w:r w:rsidR="00B013A1" w:rsidRPr="003E5D8C">
        <w:rPr>
          <w:rFonts w:ascii="Doulos SIL" w:hAnsi="Doulos SIL"/>
          <w:i/>
          <w:color w:val="0000FF"/>
        </w:rPr>
        <w:t>àŋgú</w:t>
      </w:r>
      <w:r w:rsidR="00B013A1" w:rsidRPr="007467F2">
        <w:t>)</w:t>
      </w:r>
      <w:bookmarkEnd w:id="2344"/>
    </w:p>
    <w:p w14:paraId="05378AB5" w14:textId="0A35409F" w:rsidR="00B013A1" w:rsidRPr="00EE536C" w:rsidRDefault="00B013A1" w:rsidP="00B013A1">
      <w:r w:rsidRPr="003E5D8C">
        <w:rPr>
          <w:rFonts w:ascii="Doulos SIL" w:hAnsi="Doulos SIL"/>
          <w:i/>
          <w:color w:val="0000FF"/>
        </w:rPr>
        <w:t>ǎm</w:t>
      </w:r>
      <w:r w:rsidRPr="00004B2D">
        <w:t xml:space="preserve"> (also </w:t>
      </w:r>
      <w:r w:rsidR="006F2285">
        <w:t>‘</w:t>
      </w:r>
      <w:r w:rsidRPr="00004B2D">
        <w:t>who?</w:t>
      </w:r>
      <w:r w:rsidR="006F2285">
        <w:t>’</w:t>
      </w:r>
      <w:r w:rsidRPr="00004B2D">
        <w:t xml:space="preserve">, §13.2.2) is used with animate referents, </w:t>
      </w:r>
      <w:r w:rsidRPr="003E5D8C">
        <w:rPr>
          <w:rFonts w:ascii="Doulos SIL" w:hAnsi="Doulos SIL"/>
          <w:i/>
          <w:color w:val="0000FF"/>
        </w:rPr>
        <w:t>àŋgú</w:t>
      </w:r>
      <w:r w:rsidRPr="00004B2D">
        <w:t xml:space="preserve"> with inanimates. </w:t>
      </w:r>
      <w:r w:rsidR="00DF7FAC">
        <w:t>As adjectival</w:t>
      </w:r>
      <w:r w:rsidRPr="00004B2D">
        <w:t xml:space="preserve"> </w:t>
      </w:r>
      <w:r w:rsidR="006F2285">
        <w:t>‘</w:t>
      </w:r>
      <w:r w:rsidRPr="00004B2D">
        <w:t>which?</w:t>
      </w:r>
      <w:r w:rsidR="006F2285">
        <w:t>’</w:t>
      </w:r>
      <w:r w:rsidRPr="00004B2D">
        <w:t xml:space="preserve">, these </w:t>
      </w:r>
      <w:r w:rsidR="00DF7FAC">
        <w:t>control</w:t>
      </w:r>
      <w:r w:rsidRPr="00EE536C">
        <w:t xml:space="preserve"> tone</w:t>
      </w:r>
      <w:r w:rsidRPr="00EF44F9">
        <w:t>-d</w:t>
      </w:r>
      <w:r w:rsidRPr="00EE536C">
        <w:t>ropping on a preceding modified noun (421a</w:t>
      </w:r>
      <w:r w:rsidRPr="00EF44F9">
        <w:noBreakHyphen/>
        <w:t>b</w:t>
      </w:r>
      <w:r w:rsidRPr="00EE536C">
        <w:t xml:space="preserve">). They may also be used absolutely, either when the relevant set is already understood, or after specifying this set in a preclausal topicalized phrase (421c). In the case of </w:t>
      </w:r>
      <w:r w:rsidRPr="003E5D8C">
        <w:rPr>
          <w:rFonts w:ascii="Doulos SIL" w:hAnsi="Doulos SIL"/>
          <w:i/>
          <w:color w:val="0000FF"/>
        </w:rPr>
        <w:t>ǎm</w:t>
      </w:r>
      <w:r w:rsidRPr="00EE536C">
        <w:t xml:space="preserve">, the absolute use converges with the sense </w:t>
      </w:r>
      <w:r w:rsidR="006F2285">
        <w:t>‘</w:t>
      </w:r>
      <w:r w:rsidRPr="00EE536C">
        <w:t>who?</w:t>
      </w:r>
      <w:r w:rsidR="006F2285">
        <w:t>’</w:t>
      </w:r>
      <w:r w:rsidRPr="00EE536C">
        <w:t xml:space="preserve">. </w:t>
      </w:r>
      <w:r w:rsidR="00DF7FAC">
        <w:t>Both</w:t>
      </w:r>
      <w:r w:rsidRPr="00EE536C">
        <w:t xml:space="preserve"> </w:t>
      </w:r>
      <w:r w:rsidRPr="003E5D8C">
        <w:rPr>
          <w:rFonts w:ascii="Doulos SIL" w:hAnsi="Doulos SIL"/>
          <w:i/>
          <w:color w:val="0000FF"/>
        </w:rPr>
        <w:t>ǎm</w:t>
      </w:r>
      <w:r w:rsidRPr="00EE536C">
        <w:t xml:space="preserve"> </w:t>
      </w:r>
      <w:r w:rsidR="00DF7FAC">
        <w:t>and</w:t>
      </w:r>
      <w:r w:rsidRPr="00EE536C">
        <w:t xml:space="preserve"> </w:t>
      </w:r>
      <w:r w:rsidRPr="003E5D8C">
        <w:rPr>
          <w:rFonts w:ascii="Doulos SIL" w:hAnsi="Doulos SIL"/>
          <w:i/>
          <w:color w:val="0000FF"/>
        </w:rPr>
        <w:t>àŋgú</w:t>
      </w:r>
      <w:r w:rsidRPr="00EE536C">
        <w:t xml:space="preserve"> may be pluralized by adding </w:t>
      </w:r>
      <w:r w:rsidR="00DF7FAC">
        <w:t xml:space="preserve">free </w:t>
      </w:r>
      <w:r w:rsidR="003733FC">
        <w:t>plural</w:t>
      </w:r>
      <w:r w:rsidR="00DF7FAC">
        <w:t xml:space="preserve"> particle</w:t>
      </w:r>
      <w:r w:rsidRPr="00EE536C">
        <w:t xml:space="preserve"> </w:t>
      </w:r>
      <w:r w:rsidRPr="003E5D8C">
        <w:rPr>
          <w:rFonts w:ascii="Doulos SIL" w:hAnsi="Doulos SIL"/>
          <w:i/>
          <w:color w:val="0000FF"/>
        </w:rPr>
        <w:t>bè</w:t>
      </w:r>
      <w:r w:rsidRPr="00EE536C">
        <w:t xml:space="preserve"> (421d).</w:t>
      </w:r>
    </w:p>
    <w:p w14:paraId="3ED10723" w14:textId="77777777" w:rsidR="00B013A1" w:rsidRPr="00EE536C" w:rsidRDefault="00B013A1" w:rsidP="00B013A1"/>
    <w:p w14:paraId="740BAB32" w14:textId="20BDDC7D" w:rsidR="00B013A1" w:rsidRPr="007467F2" w:rsidRDefault="00B013A1" w:rsidP="00B013A1">
      <w:pPr>
        <w:pStyle w:val="exampleabc"/>
        <w:tabs>
          <w:tab w:val="left" w:pos="2340"/>
          <w:tab w:val="left" w:pos="3510"/>
          <w:tab w:val="left" w:pos="4680"/>
        </w:tabs>
      </w:pPr>
      <w:r w:rsidRPr="007467F2">
        <w:t>(421)</w:t>
      </w:r>
      <w:r w:rsidRPr="007467F2">
        <w:tab/>
        <w:t>a.</w:t>
      </w:r>
      <w:r w:rsidRPr="007467F2">
        <w:tab/>
      </w:r>
      <w:r w:rsidRPr="003E5D8C">
        <w:rPr>
          <w:rFonts w:ascii="Doulos SIL" w:hAnsi="Doulos SIL"/>
          <w:i/>
          <w:color w:val="0000FF"/>
        </w:rPr>
        <w:t>[pɛ̀rɛ̀</w:t>
      </w:r>
      <w:r w:rsidR="00091D02" w:rsidRPr="00091D02">
        <w:rPr>
          <w:vertAlign w:val="superscript"/>
        </w:rPr>
        <w:t xml:space="preserve"> </w:t>
      </w:r>
      <w:r w:rsidR="00091D02">
        <w:rPr>
          <w:vertAlign w:val="superscript"/>
        </w:rPr>
        <w:t>L</w:t>
      </w:r>
      <w:r w:rsidRPr="003E5D8C">
        <w:rPr>
          <w:rFonts w:ascii="Doulos SIL" w:hAnsi="Doulos SIL"/>
          <w:i/>
          <w:color w:val="0000FF"/>
        </w:rPr>
        <w:tab/>
        <w:t>ǎm]</w:t>
      </w:r>
      <w:r w:rsidRPr="003E5D8C">
        <w:rPr>
          <w:rFonts w:ascii="Doulos SIL" w:hAnsi="Doulos SIL"/>
          <w:i/>
          <w:color w:val="0000FF"/>
        </w:rPr>
        <w:tab/>
        <w:t>jɔ́rɔ́</w:t>
      </w:r>
      <w:r w:rsidRPr="003E5D8C">
        <w:rPr>
          <w:rFonts w:ascii="Doulos SIL" w:hAnsi="Doulos SIL"/>
          <w:i/>
          <w:color w:val="0000FF"/>
        </w:rPr>
        <w:noBreakHyphen/>
        <w:t>ẁ</w:t>
      </w:r>
    </w:p>
    <w:p w14:paraId="7EB38310" w14:textId="24DD4B6F" w:rsidR="00B013A1" w:rsidRPr="007467F2" w:rsidRDefault="00B013A1" w:rsidP="00B013A1">
      <w:pPr>
        <w:pStyle w:val="exampleabc"/>
        <w:tabs>
          <w:tab w:val="left" w:pos="2340"/>
          <w:tab w:val="left" w:pos="3510"/>
          <w:tab w:val="left" w:pos="4680"/>
        </w:tabs>
      </w:pPr>
      <w:r w:rsidRPr="007467F2">
        <w:tab/>
      </w:r>
      <w:r w:rsidRPr="007467F2">
        <w:tab/>
      </w:r>
      <w:r w:rsidRPr="00EF44F9">
        <w:t>[s</w:t>
      </w:r>
      <w:r w:rsidRPr="007467F2">
        <w:t>heep</w:t>
      </w:r>
      <w:r w:rsidR="00851B83" w:rsidRPr="00872138">
        <w:rPr>
          <w:vertAlign w:val="superscript"/>
        </w:rPr>
        <w:t>L</w:t>
      </w:r>
      <w:r w:rsidRPr="007467F2">
        <w:tab/>
        <w:t>which.Sg?</w:t>
      </w:r>
      <w:r w:rsidRPr="00EF44F9">
        <w:t>]</w:t>
      </w:r>
      <w:r w:rsidRPr="007467F2">
        <w:tab/>
        <w:t>want.</w:t>
      </w:r>
      <w:r w:rsidR="00DB03D7">
        <w:t>Ipfv</w:t>
      </w:r>
      <w:r w:rsidRPr="00EF44F9">
        <w:t>-2</w:t>
      </w:r>
      <w:r w:rsidR="00D317C5">
        <w:t>SgSbj</w:t>
      </w:r>
    </w:p>
    <w:p w14:paraId="47B7FE37" w14:textId="22ACEE31" w:rsidR="00B013A1" w:rsidRPr="007467F2" w:rsidRDefault="00B013A1" w:rsidP="00B013A1">
      <w:pPr>
        <w:pStyle w:val="exampleabc"/>
        <w:tabs>
          <w:tab w:val="left" w:pos="2340"/>
          <w:tab w:val="left" w:pos="3510"/>
          <w:tab w:val="left" w:pos="4680"/>
        </w:tabs>
      </w:pPr>
      <w:r w:rsidRPr="007467F2">
        <w:tab/>
      </w:r>
      <w:r w:rsidRPr="007467F2">
        <w:tab/>
      </w:r>
      <w:r w:rsidR="006F2285">
        <w:t>‘</w:t>
      </w:r>
      <w:r w:rsidRPr="007467F2">
        <w:t>Which sheep</w:t>
      </w:r>
      <w:r w:rsidRPr="00EF44F9">
        <w:t>-S</w:t>
      </w:r>
      <w:r w:rsidRPr="007467F2">
        <w:t xml:space="preserve">g do </w:t>
      </w:r>
      <w:r w:rsidRPr="004D591B">
        <w:t>you-Sg</w:t>
      </w:r>
      <w:r w:rsidRPr="007467F2">
        <w:t xml:space="preserve"> want?</w:t>
      </w:r>
      <w:r w:rsidR="006F2285">
        <w:t>’</w:t>
      </w:r>
    </w:p>
    <w:p w14:paraId="78A05221" w14:textId="77777777" w:rsidR="00B013A1" w:rsidRPr="007467F2" w:rsidRDefault="00B013A1" w:rsidP="00B013A1">
      <w:pPr>
        <w:pStyle w:val="exampleabc"/>
        <w:tabs>
          <w:tab w:val="left" w:pos="2340"/>
          <w:tab w:val="left" w:pos="3510"/>
          <w:tab w:val="left" w:pos="4680"/>
        </w:tabs>
      </w:pPr>
    </w:p>
    <w:p w14:paraId="397BA723" w14:textId="29A9EBBE" w:rsidR="00B013A1" w:rsidRPr="007467F2" w:rsidRDefault="00B013A1" w:rsidP="00BB0BF1">
      <w:pPr>
        <w:pStyle w:val="exampleabc"/>
        <w:tabs>
          <w:tab w:val="left" w:pos="2340"/>
          <w:tab w:val="left" w:pos="3780"/>
          <w:tab w:val="left" w:pos="4680"/>
        </w:tabs>
      </w:pPr>
      <w:r w:rsidRPr="007467F2">
        <w:tab/>
        <w:t>b.</w:t>
      </w:r>
      <w:r w:rsidRPr="007467F2">
        <w:tab/>
      </w:r>
      <w:r w:rsidRPr="003E5D8C">
        <w:rPr>
          <w:rFonts w:ascii="Doulos SIL" w:hAnsi="Doulos SIL"/>
          <w:i/>
          <w:color w:val="0000FF"/>
        </w:rPr>
        <w:t>[tìwⁿɛ̀y</w:t>
      </w:r>
      <w:r w:rsidR="00851B83" w:rsidRPr="003E5D8C">
        <w:rPr>
          <w:rFonts w:ascii="Doulos SIL" w:hAnsi="Doulos SIL"/>
          <w:i/>
          <w:color w:val="0000FF"/>
        </w:rPr>
        <w:t>ⁿ</w:t>
      </w:r>
      <w:r w:rsidR="00091D02" w:rsidRPr="00091D02">
        <w:rPr>
          <w:vertAlign w:val="superscript"/>
        </w:rPr>
        <w:t xml:space="preserve"> </w:t>
      </w:r>
      <w:r w:rsidR="00091D02">
        <w:rPr>
          <w:vertAlign w:val="superscript"/>
        </w:rPr>
        <w:t>L</w:t>
      </w:r>
      <w:r w:rsidRPr="003E5D8C">
        <w:rPr>
          <w:rFonts w:ascii="Doulos SIL" w:hAnsi="Doulos SIL"/>
          <w:i/>
          <w:color w:val="0000FF"/>
        </w:rPr>
        <w:tab/>
        <w:t>àŋgú]</w:t>
      </w:r>
      <w:r w:rsidRPr="003E5D8C">
        <w:rPr>
          <w:rFonts w:ascii="Doulos SIL" w:hAnsi="Doulos SIL"/>
          <w:i/>
          <w:color w:val="0000FF"/>
        </w:rPr>
        <w:tab/>
        <w:t>jɔ́rɔ́</w:t>
      </w:r>
      <w:r w:rsidRPr="003E5D8C">
        <w:rPr>
          <w:rFonts w:ascii="Doulos SIL" w:hAnsi="Doulos SIL"/>
          <w:i/>
          <w:color w:val="0000FF"/>
        </w:rPr>
        <w:noBreakHyphen/>
        <w:t>ẁ</w:t>
      </w:r>
    </w:p>
    <w:p w14:paraId="57C7B9F6" w14:textId="1A8FAB9C" w:rsidR="00B013A1" w:rsidRPr="007467F2" w:rsidRDefault="00B013A1" w:rsidP="00BB0BF1">
      <w:pPr>
        <w:pStyle w:val="exampleabc"/>
        <w:tabs>
          <w:tab w:val="left" w:pos="2340"/>
          <w:tab w:val="left" w:pos="3780"/>
          <w:tab w:val="left" w:pos="4680"/>
        </w:tabs>
      </w:pPr>
      <w:r w:rsidRPr="007467F2">
        <w:tab/>
      </w:r>
      <w:r w:rsidRPr="007467F2">
        <w:tab/>
      </w:r>
      <w:r w:rsidRPr="00EF44F9">
        <w:t>[t</w:t>
      </w:r>
      <w:r w:rsidRPr="007467F2">
        <w:t>ree</w:t>
      </w:r>
      <w:r w:rsidR="00851B83" w:rsidRPr="00872138">
        <w:rPr>
          <w:vertAlign w:val="superscript"/>
        </w:rPr>
        <w:t>L</w:t>
      </w:r>
      <w:r w:rsidRPr="007467F2">
        <w:tab/>
        <w:t>which.Inan?</w:t>
      </w:r>
      <w:r w:rsidRPr="00EF44F9">
        <w:t>]</w:t>
      </w:r>
      <w:r w:rsidRPr="007467F2">
        <w:tab/>
        <w:t>want.</w:t>
      </w:r>
      <w:r w:rsidR="00DB03D7">
        <w:t>Ipfv</w:t>
      </w:r>
      <w:r w:rsidRPr="00EF44F9">
        <w:t>-2</w:t>
      </w:r>
      <w:r w:rsidR="00D317C5">
        <w:t>SgSbj</w:t>
      </w:r>
    </w:p>
    <w:p w14:paraId="243600D0" w14:textId="4352D0BC" w:rsidR="00B013A1" w:rsidRPr="007467F2" w:rsidRDefault="00B013A1" w:rsidP="00B013A1">
      <w:pPr>
        <w:pStyle w:val="exampleabc"/>
        <w:tabs>
          <w:tab w:val="left" w:pos="2340"/>
          <w:tab w:val="left" w:pos="3510"/>
          <w:tab w:val="left" w:pos="4680"/>
        </w:tabs>
      </w:pPr>
      <w:r w:rsidRPr="007467F2">
        <w:tab/>
      </w:r>
      <w:r w:rsidRPr="007467F2">
        <w:tab/>
      </w:r>
      <w:r w:rsidR="006F2285">
        <w:t>‘</w:t>
      </w:r>
      <w:r w:rsidRPr="007467F2">
        <w:t xml:space="preserve">Which tree do </w:t>
      </w:r>
      <w:r w:rsidRPr="004D591B">
        <w:t>you-Sg</w:t>
      </w:r>
      <w:r w:rsidRPr="007467F2">
        <w:t xml:space="preserve"> want?</w:t>
      </w:r>
      <w:r w:rsidR="006F2285">
        <w:t>’</w:t>
      </w:r>
    </w:p>
    <w:p w14:paraId="46C9FB5C" w14:textId="77777777" w:rsidR="00B013A1" w:rsidRPr="00D92D86" w:rsidRDefault="00B013A1" w:rsidP="00B013A1">
      <w:pPr>
        <w:pStyle w:val="exampleabc"/>
        <w:tabs>
          <w:tab w:val="left" w:pos="2340"/>
          <w:tab w:val="left" w:pos="3510"/>
          <w:tab w:val="left" w:pos="4680"/>
        </w:tabs>
      </w:pPr>
    </w:p>
    <w:p w14:paraId="4DBCE36B" w14:textId="77777777" w:rsidR="00B013A1" w:rsidRPr="00D92D86" w:rsidRDefault="00B013A1" w:rsidP="00B013A1">
      <w:pPr>
        <w:pStyle w:val="exampleabc"/>
        <w:tabs>
          <w:tab w:val="left" w:pos="2340"/>
          <w:tab w:val="left" w:pos="3510"/>
          <w:tab w:val="left" w:pos="4680"/>
        </w:tabs>
      </w:pPr>
      <w:r w:rsidRPr="00D92D86">
        <w:tab/>
        <w:t>c.</w:t>
      </w:r>
      <w:r w:rsidRPr="00D92D86">
        <w:tab/>
      </w:r>
      <w:r w:rsidRPr="003E5D8C">
        <w:rPr>
          <w:rFonts w:ascii="Doulos SIL" w:hAnsi="Doulos SIL"/>
          <w:i/>
          <w:color w:val="0000FF"/>
        </w:rPr>
        <w:t>[yû:</w:t>
      </w:r>
      <w:r w:rsidRPr="003E5D8C">
        <w:rPr>
          <w:rFonts w:ascii="Doulos SIL" w:hAnsi="Doulos SIL"/>
          <w:i/>
          <w:color w:val="0000FF"/>
        </w:rPr>
        <w:tab/>
        <w:t>yà→]</w:t>
      </w:r>
      <w:r w:rsidRPr="003E5D8C">
        <w:rPr>
          <w:rFonts w:ascii="Doulos SIL" w:hAnsi="Doulos SIL"/>
          <w:i/>
          <w:color w:val="0000FF"/>
        </w:rPr>
        <w:tab/>
        <w:t>[ɛ̀mɛ̌y</w:t>
      </w:r>
      <w:r w:rsidRPr="003E5D8C">
        <w:rPr>
          <w:rFonts w:ascii="Doulos SIL" w:hAnsi="Doulos SIL"/>
          <w:i/>
          <w:color w:val="0000FF"/>
        </w:rPr>
        <w:tab/>
        <w:t>yá→]</w:t>
      </w:r>
    </w:p>
    <w:p w14:paraId="626D6865" w14:textId="77777777" w:rsidR="00B013A1" w:rsidRPr="00D92D86" w:rsidRDefault="00B013A1" w:rsidP="00B013A1">
      <w:pPr>
        <w:pStyle w:val="exampleabc"/>
        <w:tabs>
          <w:tab w:val="left" w:pos="2340"/>
          <w:tab w:val="left" w:pos="3510"/>
          <w:tab w:val="left" w:pos="4680"/>
        </w:tabs>
      </w:pPr>
      <w:r w:rsidRPr="00D92D86">
        <w:tab/>
      </w:r>
      <w:r w:rsidRPr="00D92D86">
        <w:tab/>
      </w:r>
      <w:r w:rsidRPr="00EF44F9">
        <w:t>[m</w:t>
      </w:r>
      <w:r w:rsidRPr="00D92D86">
        <w:t>illet</w:t>
      </w:r>
      <w:r w:rsidRPr="00D92D86">
        <w:tab/>
        <w:t>an</w:t>
      </w:r>
      <w:r w:rsidRPr="00EF44F9">
        <w:t>d]</w:t>
      </w:r>
      <w:r w:rsidRPr="00D92D86">
        <w:tab/>
      </w:r>
      <w:r w:rsidRPr="00EF44F9">
        <w:t>[s</w:t>
      </w:r>
      <w:r w:rsidRPr="00D92D86">
        <w:t>orghum</w:t>
      </w:r>
      <w:r w:rsidRPr="00D92D86">
        <w:tab/>
        <w:t>an</w:t>
      </w:r>
      <w:r w:rsidRPr="00EF44F9">
        <w:t>d]</w:t>
      </w:r>
    </w:p>
    <w:p w14:paraId="1A4AD372" w14:textId="4B14C3D2" w:rsidR="00B013A1" w:rsidRPr="00D92D86" w:rsidRDefault="00B013A1" w:rsidP="00BB0BF1">
      <w:pPr>
        <w:pStyle w:val="exampleabc"/>
        <w:tabs>
          <w:tab w:val="left" w:pos="2520"/>
          <w:tab w:val="left" w:pos="3510"/>
          <w:tab w:val="left" w:pos="4680"/>
        </w:tabs>
      </w:pPr>
      <w:r w:rsidRPr="003E5D8C">
        <w:rPr>
          <w:rFonts w:ascii="Doulos SIL" w:hAnsi="Doulos SIL"/>
          <w:i/>
          <w:color w:val="0000FF"/>
        </w:rPr>
        <w:tab/>
      </w:r>
      <w:r w:rsidRPr="003E5D8C">
        <w:rPr>
          <w:rFonts w:ascii="Doulos SIL" w:hAnsi="Doulos SIL"/>
          <w:i/>
          <w:color w:val="0000FF"/>
        </w:rPr>
        <w:tab/>
        <w:t>àŋgú=m̀</w:t>
      </w:r>
      <w:r w:rsidRPr="003E5D8C">
        <w:rPr>
          <w:rFonts w:ascii="Doulos SIL" w:hAnsi="Doulos SIL"/>
          <w:i/>
          <w:color w:val="0000FF"/>
        </w:rPr>
        <w:tab/>
        <w:t>mɛ́gɛ́</w:t>
      </w:r>
      <w:r w:rsidRPr="003E5D8C">
        <w:rPr>
          <w:rFonts w:ascii="Doulos SIL" w:hAnsi="Doulos SIL"/>
          <w:i/>
          <w:color w:val="0000FF"/>
        </w:rPr>
        <w:tab/>
      </w:r>
      <w:r w:rsidR="00E44A16">
        <w:rPr>
          <w:vertAlign w:val="superscript"/>
        </w:rPr>
        <w:t>HL</w:t>
      </w:r>
      <w:r w:rsidRPr="003E5D8C">
        <w:rPr>
          <w:rFonts w:ascii="Doulos SIL" w:hAnsi="Doulos SIL"/>
          <w:i/>
          <w:color w:val="0000FF"/>
        </w:rPr>
        <w:t>ɛ́sù</w:t>
      </w:r>
    </w:p>
    <w:p w14:paraId="439E6D58" w14:textId="41F64641" w:rsidR="00B013A1" w:rsidRPr="00D92D86" w:rsidRDefault="00B013A1" w:rsidP="00BB0BF1">
      <w:pPr>
        <w:pStyle w:val="exampleabc"/>
        <w:tabs>
          <w:tab w:val="left" w:pos="2520"/>
          <w:tab w:val="left" w:pos="3510"/>
          <w:tab w:val="left" w:pos="4680"/>
        </w:tabs>
      </w:pPr>
      <w:r w:rsidRPr="00D92D86">
        <w:tab/>
      </w:r>
      <w:r w:rsidRPr="00D92D86">
        <w:tab/>
      </w:r>
      <w:r w:rsidRPr="00004B2D">
        <w:rPr>
          <w:b/>
        </w:rPr>
        <w:t>which?</w:t>
      </w:r>
      <w:r w:rsidRPr="00EF44F9">
        <w:t>=F</w:t>
      </w:r>
      <w:r w:rsidRPr="00D92D86">
        <w:t>oc</w:t>
      </w:r>
      <w:r w:rsidRPr="00D92D86">
        <w:tab/>
        <w:t>more</w:t>
      </w:r>
      <w:r w:rsidRPr="00D92D86">
        <w:tab/>
      </w:r>
      <w:r w:rsidR="00E44A16">
        <w:rPr>
          <w:vertAlign w:val="superscript"/>
        </w:rPr>
        <w:t>HL</w:t>
      </w:r>
      <w:r w:rsidRPr="00D92D86">
        <w:t>good</w:t>
      </w:r>
    </w:p>
    <w:p w14:paraId="2FD593E6" w14:textId="6B42B2DF" w:rsidR="00B013A1" w:rsidRPr="00D92D86" w:rsidRDefault="00B013A1" w:rsidP="00B013A1">
      <w:pPr>
        <w:pStyle w:val="exampleabc"/>
        <w:tabs>
          <w:tab w:val="left" w:pos="2340"/>
          <w:tab w:val="left" w:pos="3510"/>
          <w:tab w:val="left" w:pos="4680"/>
        </w:tabs>
      </w:pPr>
      <w:r w:rsidRPr="00D92D86">
        <w:tab/>
      </w:r>
      <w:r w:rsidRPr="00D92D86">
        <w:tab/>
      </w:r>
      <w:r w:rsidR="006F2285">
        <w:t>‘</w:t>
      </w:r>
      <w:r w:rsidRPr="00D92D86">
        <w:t>(Between) millet and sorghum, which is better?</w:t>
      </w:r>
      <w:r w:rsidR="006F2285">
        <w:t>’</w:t>
      </w:r>
    </w:p>
    <w:p w14:paraId="2F97AA9C" w14:textId="77777777" w:rsidR="00B013A1" w:rsidRPr="007467F2" w:rsidRDefault="00B013A1" w:rsidP="00B013A1">
      <w:pPr>
        <w:pStyle w:val="exampleabc"/>
        <w:tabs>
          <w:tab w:val="left" w:pos="2340"/>
          <w:tab w:val="left" w:pos="3510"/>
          <w:tab w:val="left" w:pos="4680"/>
        </w:tabs>
      </w:pPr>
    </w:p>
    <w:p w14:paraId="6878E428" w14:textId="183FA8BA" w:rsidR="00B013A1" w:rsidRPr="007467F2" w:rsidRDefault="00B013A1" w:rsidP="00B013A1">
      <w:pPr>
        <w:pStyle w:val="exampleabc"/>
        <w:tabs>
          <w:tab w:val="left" w:pos="2340"/>
          <w:tab w:val="left" w:pos="3510"/>
          <w:tab w:val="left" w:pos="4680"/>
        </w:tabs>
      </w:pPr>
      <w:r w:rsidRPr="007467F2">
        <w:tab/>
        <w:t>d.</w:t>
      </w:r>
      <w:r w:rsidRPr="007467F2">
        <w:tab/>
      </w:r>
      <w:r w:rsidRPr="003E5D8C">
        <w:rPr>
          <w:rFonts w:ascii="Doulos SIL" w:hAnsi="Doulos SIL"/>
          <w:i/>
          <w:color w:val="0000FF"/>
        </w:rPr>
        <w:t>[pɛ̀rɛ̀</w:t>
      </w:r>
      <w:r w:rsidR="00091D02" w:rsidRPr="00091D02">
        <w:rPr>
          <w:vertAlign w:val="superscript"/>
        </w:rPr>
        <w:t xml:space="preserve"> </w:t>
      </w:r>
      <w:r w:rsidR="00091D02">
        <w:rPr>
          <w:vertAlign w:val="superscript"/>
        </w:rPr>
        <w:t>L</w:t>
      </w:r>
      <w:r w:rsidRPr="003E5D8C">
        <w:rPr>
          <w:rFonts w:ascii="Doulos SIL" w:hAnsi="Doulos SIL"/>
          <w:i/>
          <w:color w:val="0000FF"/>
        </w:rPr>
        <w:tab/>
        <w:t>ǎm</w:t>
      </w:r>
      <w:r w:rsidRPr="003E5D8C">
        <w:rPr>
          <w:rFonts w:ascii="Doulos SIL" w:hAnsi="Doulos SIL"/>
          <w:i/>
          <w:color w:val="0000FF"/>
        </w:rPr>
        <w:tab/>
        <w:t>bè]</w:t>
      </w:r>
      <w:r w:rsidRPr="003E5D8C">
        <w:rPr>
          <w:rFonts w:ascii="Doulos SIL" w:hAnsi="Doulos SIL"/>
          <w:i/>
          <w:color w:val="0000FF"/>
        </w:rPr>
        <w:tab/>
        <w:t>jɔ́rɔ́</w:t>
      </w:r>
      <w:r w:rsidRPr="003E5D8C">
        <w:rPr>
          <w:rFonts w:ascii="Doulos SIL" w:hAnsi="Doulos SIL"/>
          <w:i/>
          <w:color w:val="0000FF"/>
        </w:rPr>
        <w:noBreakHyphen/>
        <w:t>ẁ</w:t>
      </w:r>
    </w:p>
    <w:p w14:paraId="00D5C94C" w14:textId="53ECE212" w:rsidR="00B013A1" w:rsidRPr="007467F2" w:rsidRDefault="00B013A1" w:rsidP="00B013A1">
      <w:pPr>
        <w:pStyle w:val="exampleabc"/>
        <w:tabs>
          <w:tab w:val="left" w:pos="2340"/>
          <w:tab w:val="left" w:pos="3510"/>
          <w:tab w:val="left" w:pos="4680"/>
        </w:tabs>
      </w:pPr>
      <w:r w:rsidRPr="007467F2">
        <w:tab/>
      </w:r>
      <w:r w:rsidRPr="007467F2">
        <w:tab/>
      </w:r>
      <w:r w:rsidRPr="00EF44F9">
        <w:t>[s</w:t>
      </w:r>
      <w:r w:rsidRPr="007467F2">
        <w:t>heep</w:t>
      </w:r>
      <w:r w:rsidR="00851B83" w:rsidRPr="00872138">
        <w:rPr>
          <w:vertAlign w:val="superscript"/>
        </w:rPr>
        <w:t>L</w:t>
      </w:r>
      <w:r w:rsidRPr="007467F2">
        <w:tab/>
        <w:t>which.Sg?</w:t>
      </w:r>
      <w:r w:rsidRPr="007467F2">
        <w:tab/>
        <w:t>P</w:t>
      </w:r>
      <w:r w:rsidRPr="00EF44F9">
        <w:t>l]</w:t>
      </w:r>
      <w:r w:rsidRPr="007467F2">
        <w:tab/>
        <w:t>want.</w:t>
      </w:r>
      <w:r w:rsidR="00DB03D7">
        <w:t>Ipfv</w:t>
      </w:r>
      <w:r w:rsidRPr="00EF44F9">
        <w:t>-2</w:t>
      </w:r>
      <w:r w:rsidR="00D317C5">
        <w:t>SgSbj</w:t>
      </w:r>
    </w:p>
    <w:p w14:paraId="24981844" w14:textId="15E93EE3" w:rsidR="00B013A1" w:rsidRPr="007467F2" w:rsidRDefault="00B013A1" w:rsidP="00B013A1">
      <w:pPr>
        <w:pStyle w:val="exampleabc"/>
        <w:tabs>
          <w:tab w:val="left" w:pos="2340"/>
          <w:tab w:val="left" w:pos="3510"/>
          <w:tab w:val="left" w:pos="4680"/>
        </w:tabs>
      </w:pPr>
      <w:r w:rsidRPr="007467F2">
        <w:tab/>
      </w:r>
      <w:r w:rsidRPr="007467F2">
        <w:tab/>
      </w:r>
      <w:r w:rsidR="006F2285">
        <w:t>‘</w:t>
      </w:r>
      <w:r w:rsidRPr="007467F2">
        <w:t>Which sheep</w:t>
      </w:r>
      <w:r w:rsidRPr="00EF44F9">
        <w:t>-P</w:t>
      </w:r>
      <w:r w:rsidRPr="007467F2">
        <w:t xml:space="preserve">l do </w:t>
      </w:r>
      <w:r w:rsidRPr="004D591B">
        <w:t>you-Sg</w:t>
      </w:r>
      <w:r w:rsidRPr="007467F2">
        <w:t xml:space="preserve"> want?</w:t>
      </w:r>
      <w:r w:rsidR="006F2285">
        <w:t>’</w:t>
      </w:r>
    </w:p>
    <w:p w14:paraId="79E7B042" w14:textId="77777777" w:rsidR="00B013A1" w:rsidRPr="00986AA2" w:rsidRDefault="00B013A1"/>
    <w:p w14:paraId="4861CB3A" w14:textId="77777777" w:rsidR="00B013A1" w:rsidRPr="00986AA2" w:rsidRDefault="00B013A1"/>
    <w:p w14:paraId="6ABE39DF" w14:textId="0EB2CE5C" w:rsidR="00B013A1" w:rsidRPr="007467F2" w:rsidRDefault="006F2285" w:rsidP="00482A50">
      <w:pPr>
        <w:pStyle w:val="Heading3"/>
      </w:pPr>
      <w:bookmarkStart w:id="2345" w:name="_Toc508434824"/>
      <w:bookmarkStart w:id="2346" w:name="_Toc508942976"/>
      <w:bookmarkStart w:id="2347" w:name="_Toc508943576"/>
      <w:bookmarkStart w:id="2348" w:name="_Toc12948895"/>
      <w:bookmarkStart w:id="2349" w:name="_Toc12949086"/>
      <w:bookmarkStart w:id="2350" w:name="_Toc12949330"/>
      <w:bookmarkStart w:id="2351" w:name="_Toc297637940"/>
      <w:r>
        <w:t>‘</w:t>
      </w:r>
      <w:r w:rsidR="00B013A1" w:rsidRPr="007467F2">
        <w:t>So</w:t>
      </w:r>
      <w:r w:rsidR="00B013A1" w:rsidRPr="00EF44F9">
        <w:t>-a</w:t>
      </w:r>
      <w:r w:rsidR="00B013A1" w:rsidRPr="007467F2">
        <w:t>nd</w:t>
      </w:r>
      <w:r w:rsidR="00B013A1" w:rsidRPr="00EF44F9">
        <w:t>-s</w:t>
      </w:r>
      <w:r w:rsidR="00B013A1" w:rsidRPr="007467F2">
        <w:t>o</w:t>
      </w:r>
      <w:r>
        <w:t>’</w:t>
      </w:r>
      <w:bookmarkEnd w:id="2345"/>
      <w:bookmarkEnd w:id="2346"/>
      <w:bookmarkEnd w:id="2347"/>
      <w:bookmarkEnd w:id="2348"/>
      <w:bookmarkEnd w:id="2349"/>
      <w:bookmarkEnd w:id="2350"/>
      <w:r w:rsidR="00B013A1" w:rsidRPr="007467F2">
        <w:t xml:space="preserve"> (</w:t>
      </w:r>
      <w:r w:rsidR="00B013A1" w:rsidRPr="003E5D8C">
        <w:rPr>
          <w:rFonts w:ascii="Doulos SIL" w:hAnsi="Doulos SIL"/>
          <w:i/>
          <w:color w:val="0000FF"/>
        </w:rPr>
        <w:t>à</w:t>
      </w:r>
      <w:r w:rsidR="00B013A1" w:rsidRPr="007467F2">
        <w:softHyphen/>
      </w:r>
      <w:r w:rsidR="00B013A1" w:rsidRPr="003E5D8C">
        <w:rPr>
          <w:rFonts w:ascii="Doulos SIL" w:hAnsi="Doulos SIL"/>
          <w:i/>
          <w:color w:val="0000FF"/>
        </w:rPr>
        <w:noBreakHyphen/>
        <w:t>mâ:n</w:t>
      </w:r>
      <w:r w:rsidR="00B013A1" w:rsidRPr="007467F2">
        <w:t>)</w:t>
      </w:r>
      <w:bookmarkEnd w:id="2351"/>
    </w:p>
    <w:p w14:paraId="1EBF1CFF" w14:textId="32A279EE" w:rsidR="00B013A1" w:rsidRPr="003F4750" w:rsidRDefault="006F2285" w:rsidP="00B013A1">
      <w:r>
        <w:t>‘‘</w:t>
      </w:r>
      <w:r w:rsidR="00B013A1" w:rsidRPr="003F4750">
        <w:t>So</w:t>
      </w:r>
      <w:r w:rsidR="00B013A1" w:rsidRPr="00EF44F9">
        <w:t>-a</w:t>
      </w:r>
      <w:r w:rsidR="00B013A1" w:rsidRPr="003F4750">
        <w:t>nd</w:t>
      </w:r>
      <w:r w:rsidR="00B013A1" w:rsidRPr="00EF44F9">
        <w:t>-s</w:t>
      </w:r>
      <w:r w:rsidR="00B013A1" w:rsidRPr="003F4750">
        <w:t>o</w:t>
      </w:r>
      <w:r>
        <w:t>’</w:t>
      </w:r>
      <w:r w:rsidR="00B013A1" w:rsidRPr="003F4750">
        <w:t xml:space="preserve">, i.e. a substitute for a </w:t>
      </w:r>
      <w:r w:rsidR="006F1E02">
        <w:t xml:space="preserve">variable </w:t>
      </w:r>
      <w:r w:rsidR="00B013A1" w:rsidRPr="003F4750">
        <w:t xml:space="preserve">personal name (French </w:t>
      </w:r>
      <w:r w:rsidR="00B013A1" w:rsidRPr="003F4750">
        <w:rPr>
          <w:i/>
        </w:rPr>
        <w:t>un tel</w:t>
      </w:r>
      <w:r w:rsidR="00B013A1" w:rsidRPr="003F4750">
        <w:t xml:space="preserve">, </w:t>
      </w:r>
      <w:r w:rsidR="00B013A1" w:rsidRPr="003F4750">
        <w:rPr>
          <w:i/>
        </w:rPr>
        <w:t>une telle</w:t>
      </w:r>
      <w:r w:rsidR="00B013A1" w:rsidRPr="003F4750">
        <w:t xml:space="preserve">), is </w:t>
      </w:r>
      <w:r w:rsidR="00B013A1" w:rsidRPr="003E5D8C">
        <w:rPr>
          <w:rFonts w:ascii="Doulos SIL" w:hAnsi="Doulos SIL"/>
          <w:i/>
          <w:color w:val="0000FF"/>
        </w:rPr>
        <w:t>à</w:t>
      </w:r>
      <w:r w:rsidR="00B013A1" w:rsidRPr="003E5D8C">
        <w:rPr>
          <w:rFonts w:ascii="Doulos SIL" w:hAnsi="Doulos SIL"/>
          <w:i/>
          <w:color w:val="0000FF"/>
        </w:rPr>
        <w:noBreakHyphen/>
        <w:t>mâ:n</w:t>
      </w:r>
      <w:r w:rsidR="00B013A1" w:rsidRPr="003F4750">
        <w:t xml:space="preserve">, </w:t>
      </w:r>
      <w:r w:rsidR="00B013A1" w:rsidRPr="003E5D8C">
        <w:rPr>
          <w:rFonts w:ascii="Doulos SIL" w:hAnsi="Doulos SIL"/>
          <w:i/>
          <w:color w:val="0000FF"/>
        </w:rPr>
        <w:t>mâ:n</w:t>
      </w:r>
      <w:r w:rsidR="00B013A1" w:rsidRPr="003F4750">
        <w:t xml:space="preserve">, or </w:t>
      </w:r>
      <w:r w:rsidR="00B013A1" w:rsidRPr="003E5D8C">
        <w:rPr>
          <w:rFonts w:ascii="Doulos SIL" w:hAnsi="Doulos SIL"/>
          <w:i/>
          <w:color w:val="0000FF"/>
        </w:rPr>
        <w:t>má:nù</w:t>
      </w:r>
      <w:r w:rsidR="00B013A1" w:rsidRPr="003F4750">
        <w:t>.</w:t>
      </w:r>
    </w:p>
    <w:p w14:paraId="24C81537" w14:textId="77777777" w:rsidR="00B013A1" w:rsidRPr="003F4750" w:rsidRDefault="00B013A1" w:rsidP="00B013A1"/>
    <w:p w14:paraId="2AE2A9C3" w14:textId="77777777" w:rsidR="00B013A1" w:rsidRPr="003F4750" w:rsidRDefault="00B013A1" w:rsidP="00B013A1"/>
    <w:p w14:paraId="54975BF4" w14:textId="42C3968E" w:rsidR="00B013A1" w:rsidRPr="007467F2" w:rsidRDefault="006F2285" w:rsidP="00482A50">
      <w:pPr>
        <w:pStyle w:val="Heading3"/>
      </w:pPr>
      <w:bookmarkStart w:id="2352" w:name="_Toc508434825"/>
      <w:bookmarkStart w:id="2353" w:name="_Toc508942977"/>
      <w:bookmarkStart w:id="2354" w:name="_Toc508943577"/>
      <w:bookmarkStart w:id="2355" w:name="_Toc12948896"/>
      <w:bookmarkStart w:id="2356" w:name="_Toc12949087"/>
      <w:bookmarkStart w:id="2357" w:name="_Toc12949331"/>
      <w:bookmarkStart w:id="2358" w:name="_Toc297637941"/>
      <w:r>
        <w:t>‘</w:t>
      </w:r>
      <w:r w:rsidR="00B013A1" w:rsidRPr="007467F2">
        <w:t>Whatchamacallit?</w:t>
      </w:r>
      <w:r>
        <w:t>’</w:t>
      </w:r>
      <w:bookmarkEnd w:id="2352"/>
      <w:bookmarkEnd w:id="2353"/>
      <w:bookmarkEnd w:id="2354"/>
      <w:bookmarkEnd w:id="2355"/>
      <w:bookmarkEnd w:id="2356"/>
      <w:bookmarkEnd w:id="2357"/>
      <w:bookmarkEnd w:id="2358"/>
    </w:p>
    <w:p w14:paraId="5AC096F9" w14:textId="28DD9AF3" w:rsidR="00B013A1" w:rsidRPr="003F4750" w:rsidRDefault="00B013A1" w:rsidP="00B013A1">
      <w:r w:rsidRPr="003F4750">
        <w:t>The expression</w:t>
      </w:r>
      <w:r w:rsidR="00730F7D">
        <w:t xml:space="preserve"> </w:t>
      </w:r>
      <w:r w:rsidRPr="003E5D8C">
        <w:rPr>
          <w:rFonts w:ascii="Doulos SIL" w:hAnsi="Doulos SIL"/>
          <w:i/>
          <w:color w:val="0000FF"/>
        </w:rPr>
        <w:t>kɔ̀:ⁿ kú=ǹ</w:t>
      </w:r>
      <w:r w:rsidRPr="003F4750">
        <w:t xml:space="preserve"> </w:t>
      </w:r>
      <w:r w:rsidR="006F2285">
        <w:t>‘</w:t>
      </w:r>
      <w:r w:rsidRPr="003F4750">
        <w:t>the thing</w:t>
      </w:r>
      <w:r w:rsidR="006F2285">
        <w:t>’</w:t>
      </w:r>
      <w:r w:rsidRPr="003F4750">
        <w:t xml:space="preserve"> can be used as a </w:t>
      </w:r>
      <w:r w:rsidR="006F2285">
        <w:t>‘</w:t>
      </w:r>
      <w:r w:rsidRPr="003F4750">
        <w:t>whatchamacallit?</w:t>
      </w:r>
      <w:r w:rsidR="006F2285">
        <w:t>’</w:t>
      </w:r>
      <w:r w:rsidRPr="003F4750">
        <w:t xml:space="preserve"> filler while a word or name is being searched for.</w:t>
      </w:r>
    </w:p>
    <w:p w14:paraId="296CBF3A" w14:textId="77777777" w:rsidR="00B013A1" w:rsidRPr="007467F2" w:rsidRDefault="00B013A1" w:rsidP="00482A50">
      <w:pPr>
        <w:pStyle w:val="Heading3"/>
      </w:pPr>
      <w:bookmarkStart w:id="2359" w:name="_Toc508434826"/>
      <w:bookmarkStart w:id="2360" w:name="_Toc508942978"/>
      <w:bookmarkStart w:id="2361" w:name="_Toc508943578"/>
      <w:bookmarkStart w:id="2362" w:name="_Toc12948897"/>
      <w:bookmarkStart w:id="2363" w:name="_Toc12949088"/>
      <w:bookmarkStart w:id="2364" w:name="_Toc12949332"/>
      <w:bookmarkStart w:id="2365" w:name="_Toc297637942"/>
      <w:r w:rsidRPr="007467F2">
        <w:t>Embedded interrogatives</w:t>
      </w:r>
      <w:bookmarkEnd w:id="2359"/>
      <w:bookmarkEnd w:id="2360"/>
      <w:bookmarkEnd w:id="2361"/>
      <w:bookmarkEnd w:id="2362"/>
      <w:bookmarkEnd w:id="2363"/>
      <w:bookmarkEnd w:id="2364"/>
      <w:bookmarkEnd w:id="2365"/>
    </w:p>
    <w:p w14:paraId="4BF0D5B5" w14:textId="744C7366" w:rsidR="00B013A1" w:rsidRPr="003F4750" w:rsidRDefault="00B013A1" w:rsidP="00B013A1">
      <w:r w:rsidRPr="003F4750">
        <w:t xml:space="preserve">An embedded interrogative in a context like </w:t>
      </w:r>
      <w:r w:rsidR="006F2285">
        <w:t>‘</w:t>
      </w:r>
      <w:r w:rsidRPr="003F4750">
        <w:t>I don</w:t>
      </w:r>
      <w:r w:rsidR="006F2285">
        <w:t>’</w:t>
      </w:r>
      <w:r w:rsidRPr="003F4750">
        <w:t xml:space="preserve">t know </w:t>
      </w:r>
      <w:r w:rsidRPr="00EF44F9">
        <w:t>[w</w:t>
      </w:r>
      <w:r w:rsidRPr="003F4750">
        <w:t>ho/what/where </w:t>
      </w:r>
      <w:r w:rsidRPr="003F4750">
        <w:sym w:font="Symbol" w:char="F0BC"/>
      </w:r>
      <w:r w:rsidRPr="00EF44F9">
        <w:t>]</w:t>
      </w:r>
      <w:r w:rsidR="006F2285">
        <w:t>’</w:t>
      </w:r>
      <w:r w:rsidRPr="003F4750">
        <w:t xml:space="preserve"> can take its original interogative form (422a). Alternatively, it is replaced by a relative clause headed by an appropriate semantically light noun (</w:t>
      </w:r>
      <w:r w:rsidRPr="003E5D8C">
        <w:rPr>
          <w:rFonts w:ascii="Doulos SIL" w:hAnsi="Doulos SIL"/>
          <w:i/>
          <w:color w:val="0000FF"/>
        </w:rPr>
        <w:t>nǔ-m</w:t>
      </w:r>
      <w:r w:rsidRPr="003F4750">
        <w:t xml:space="preserve"> </w:t>
      </w:r>
      <w:r w:rsidR="006F2285">
        <w:t>‘</w:t>
      </w:r>
      <w:r w:rsidRPr="003F4750">
        <w:t>person</w:t>
      </w:r>
      <w:r w:rsidR="006F2285">
        <w:t>’</w:t>
      </w:r>
      <w:r w:rsidRPr="003F4750">
        <w:t xml:space="preserve">, </w:t>
      </w:r>
      <w:r w:rsidRPr="003E5D8C">
        <w:rPr>
          <w:rFonts w:ascii="Doulos SIL" w:hAnsi="Doulos SIL"/>
          <w:i/>
          <w:color w:val="0000FF"/>
        </w:rPr>
        <w:t>kɔ́:ⁿ</w:t>
      </w:r>
      <w:r w:rsidRPr="003F4750">
        <w:t xml:space="preserve"> </w:t>
      </w:r>
      <w:r w:rsidR="006F2285">
        <w:t>‘</w:t>
      </w:r>
      <w:r w:rsidRPr="003F4750">
        <w:t>thing</w:t>
      </w:r>
      <w:r w:rsidR="006F2285">
        <w:t>’</w:t>
      </w:r>
      <w:r w:rsidRPr="003F4750">
        <w:t xml:space="preserve">, </w:t>
      </w:r>
      <w:r w:rsidRPr="003E5D8C">
        <w:rPr>
          <w:rFonts w:ascii="Doulos SIL" w:hAnsi="Doulos SIL"/>
          <w:i/>
          <w:color w:val="0000FF"/>
        </w:rPr>
        <w:t>dógúrú</w:t>
      </w:r>
      <w:r w:rsidRPr="002677C9">
        <w:t xml:space="preserve"> </w:t>
      </w:r>
      <w:r w:rsidR="006F2285">
        <w:t>‘</w:t>
      </w:r>
      <w:r w:rsidRPr="003F4750">
        <w:t>time</w:t>
      </w:r>
      <w:r w:rsidR="006F2285">
        <w:t>’</w:t>
      </w:r>
      <w:r w:rsidRPr="003F4750">
        <w:t xml:space="preserve">, </w:t>
      </w:r>
      <w:r w:rsidRPr="003E5D8C">
        <w:rPr>
          <w:rFonts w:ascii="Doulos SIL" w:hAnsi="Doulos SIL"/>
          <w:i/>
          <w:color w:val="0000FF"/>
        </w:rPr>
        <w:t>ɔ́rⁿɔ̀</w:t>
      </w:r>
      <w:r w:rsidRPr="003F4750">
        <w:t xml:space="preserve"> </w:t>
      </w:r>
      <w:r w:rsidR="006F2285">
        <w:t>‘</w:t>
      </w:r>
      <w:r w:rsidRPr="003F4750">
        <w:t>place</w:t>
      </w:r>
      <w:r w:rsidR="006F2285">
        <w:t>’</w:t>
      </w:r>
      <w:r w:rsidRPr="003F4750">
        <w:t xml:space="preserve">, </w:t>
      </w:r>
      <w:r w:rsidRPr="003E5D8C">
        <w:rPr>
          <w:rFonts w:ascii="Doulos SIL" w:hAnsi="Doulos SIL"/>
          <w:i/>
          <w:color w:val="0000FF"/>
        </w:rPr>
        <w:t>dǎyⁿ</w:t>
      </w:r>
      <w:r w:rsidRPr="003F4750">
        <w:t xml:space="preserve"> </w:t>
      </w:r>
      <w:r w:rsidR="006F2285">
        <w:t>‘</w:t>
      </w:r>
      <w:r w:rsidRPr="003F4750">
        <w:t>manner</w:t>
      </w:r>
      <w:r w:rsidR="006F2285">
        <w:t>’</w:t>
      </w:r>
      <w:r w:rsidRPr="003F4750">
        <w:t>) (422b).</w:t>
      </w:r>
    </w:p>
    <w:p w14:paraId="71435F16" w14:textId="77777777" w:rsidR="00B013A1" w:rsidRPr="003F4750" w:rsidRDefault="00B013A1" w:rsidP="00B013A1"/>
    <w:p w14:paraId="52A130D8" w14:textId="77777777" w:rsidR="00BB0BF1" w:rsidRDefault="00B013A1" w:rsidP="00BB0BF1">
      <w:pPr>
        <w:pStyle w:val="exampleabc"/>
        <w:tabs>
          <w:tab w:val="left" w:pos="2250"/>
          <w:tab w:val="left" w:pos="3240"/>
          <w:tab w:val="left" w:pos="5040"/>
        </w:tabs>
        <w:rPr>
          <w:rFonts w:ascii="Doulos SIL" w:hAnsi="Doulos SIL"/>
          <w:i/>
          <w:color w:val="0000FF"/>
        </w:rPr>
      </w:pPr>
      <w:r w:rsidRPr="003F4750">
        <w:t>(422)</w:t>
      </w:r>
      <w:r w:rsidRPr="003F4750">
        <w:tab/>
        <w:t>a.</w:t>
      </w:r>
      <w:r w:rsidRPr="003F4750">
        <w:tab/>
      </w:r>
      <w:r w:rsidRPr="00684B68">
        <w:rPr>
          <w:rFonts w:ascii="Doulos SIL" w:hAnsi="Doulos SIL"/>
          <w:i/>
          <w:color w:val="0000FF"/>
        </w:rPr>
        <w:t>[[kɔ̀:ⁿ</w:t>
      </w:r>
      <w:r w:rsidR="00091D02" w:rsidRPr="00091D02">
        <w:rPr>
          <w:vertAlign w:val="superscript"/>
        </w:rPr>
        <w:t xml:space="preserve"> </w:t>
      </w:r>
      <w:r w:rsidR="00091D02">
        <w:rPr>
          <w:vertAlign w:val="superscript"/>
        </w:rPr>
        <w:t>L</w:t>
      </w:r>
      <w:r w:rsidRPr="00684B68">
        <w:rPr>
          <w:rFonts w:ascii="Doulos SIL" w:hAnsi="Doulos SIL"/>
          <w:i/>
          <w:color w:val="0000FF"/>
        </w:rPr>
        <w:tab/>
        <w:t>ǹjé]</w:t>
      </w:r>
      <w:r w:rsidRPr="00684B68">
        <w:rPr>
          <w:rFonts w:ascii="Doulos SIL" w:hAnsi="Doulos SIL"/>
          <w:i/>
          <w:color w:val="0000FF"/>
        </w:rPr>
        <w:tab/>
        <w:t>ɲɛ́</w:t>
      </w:r>
      <w:r w:rsidRPr="00684B68">
        <w:rPr>
          <w:rFonts w:ascii="Doulos SIL" w:hAnsi="Doulos SIL"/>
          <w:i/>
          <w:color w:val="0000FF"/>
        </w:rPr>
        <w:noBreakHyphen/>
        <w:t>ỳⁿ</w:t>
      </w:r>
      <w:r w:rsidRPr="00684B68">
        <w:rPr>
          <w:rFonts w:ascii="Doulos SIL" w:hAnsi="Doulos SIL"/>
          <w:i/>
          <w:color w:val="0000FF"/>
        </w:rPr>
        <w:sym w:font="Symbol" w:char="F05C"/>
      </w:r>
      <w:r w:rsidRPr="00684B68">
        <w:rPr>
          <w:rFonts w:ascii="Doulos SIL" w:hAnsi="Doulos SIL"/>
          <w:i/>
          <w:color w:val="0000FF"/>
        </w:rPr>
        <w:tab/>
        <w:t>mâ→]</w:t>
      </w:r>
    </w:p>
    <w:p w14:paraId="7E27241F" w14:textId="24694886" w:rsidR="00BB0BF1" w:rsidRDefault="00B013A1" w:rsidP="00BB0BF1">
      <w:pPr>
        <w:pStyle w:val="exampleabc"/>
        <w:tabs>
          <w:tab w:val="left" w:pos="2250"/>
          <w:tab w:val="left" w:pos="3240"/>
          <w:tab w:val="left" w:pos="5040"/>
        </w:tabs>
      </w:pPr>
      <w:r w:rsidRPr="003F4750">
        <w:tab/>
      </w:r>
      <w:r w:rsidRPr="003F4750">
        <w:tab/>
      </w:r>
      <w:r w:rsidRPr="00EF44F9">
        <w:t>[[</w:t>
      </w:r>
      <w:r w:rsidRPr="00EF44F9">
        <w:rPr>
          <w:b/>
        </w:rPr>
        <w:t>t</w:t>
      </w:r>
      <w:r w:rsidRPr="003F4750">
        <w:rPr>
          <w:b/>
        </w:rPr>
        <w:t>hing</w:t>
      </w:r>
      <w:r w:rsidR="00851B83" w:rsidRPr="00872138">
        <w:rPr>
          <w:b/>
          <w:vertAlign w:val="superscript"/>
        </w:rPr>
        <w:t>L</w:t>
      </w:r>
      <w:r w:rsidRPr="003F4750">
        <w:rPr>
          <w:b/>
        </w:rPr>
        <w:tab/>
        <w:t>wha</w:t>
      </w:r>
      <w:r w:rsidRPr="00EF44F9">
        <w:rPr>
          <w:b/>
        </w:rPr>
        <w:t>t</w:t>
      </w:r>
      <w:r w:rsidRPr="00EF44F9">
        <w:t>]</w:t>
      </w:r>
      <w:r w:rsidRPr="003F4750">
        <w:tab/>
        <w:t>eat.</w:t>
      </w:r>
      <w:r w:rsidR="00DB03D7">
        <w:t>Ipfv</w:t>
      </w:r>
      <w:r w:rsidRPr="00EF44F9">
        <w:t>-1</w:t>
      </w:r>
      <w:r w:rsidR="00D317C5">
        <w:t>PlSbj</w:t>
      </w:r>
      <w:r w:rsidRPr="003F4750">
        <w:tab/>
      </w:r>
      <w:r w:rsidRPr="00EF44F9">
        <w:t>Q]</w:t>
      </w:r>
    </w:p>
    <w:p w14:paraId="3BD50F34" w14:textId="77777777" w:rsidR="00BB0BF1" w:rsidRPr="003F4750" w:rsidRDefault="00BB0BF1" w:rsidP="00BB0BF1">
      <w:pPr>
        <w:pStyle w:val="exampleabc"/>
        <w:tabs>
          <w:tab w:val="left" w:pos="2160"/>
          <w:tab w:val="left" w:pos="2970"/>
          <w:tab w:val="left" w:pos="4320"/>
          <w:tab w:val="left" w:pos="5040"/>
        </w:tabs>
      </w:pPr>
      <w:r>
        <w:rPr>
          <w:rFonts w:ascii="Doulos SIL" w:hAnsi="Doulos SIL"/>
          <w:i/>
          <w:color w:val="0000FF"/>
        </w:rPr>
        <w:tab/>
      </w:r>
      <w:r w:rsidRPr="00684B68">
        <w:rPr>
          <w:rFonts w:ascii="Doulos SIL" w:hAnsi="Doulos SIL"/>
          <w:i/>
          <w:color w:val="0000FF"/>
        </w:rPr>
        <w:tab/>
        <w:t>júwɔ́</w:t>
      </w:r>
      <w:r w:rsidRPr="00684B68">
        <w:rPr>
          <w:rFonts w:ascii="Doulos SIL" w:hAnsi="Doulos SIL"/>
          <w:i/>
          <w:color w:val="0000FF"/>
        </w:rPr>
        <w:noBreakHyphen/>
        <w:t>m̀</w:t>
      </w:r>
      <w:r w:rsidRPr="00684B68">
        <w:rPr>
          <w:rFonts w:ascii="Doulos SIL" w:hAnsi="Doulos SIL"/>
          <w:i/>
          <w:color w:val="0000FF"/>
        </w:rPr>
        <w:noBreakHyphen/>
        <w:t>dó</w:t>
      </w:r>
      <w:r w:rsidRPr="00684B68">
        <w:rPr>
          <w:rFonts w:ascii="Doulos SIL" w:hAnsi="Doulos SIL"/>
          <w:i/>
          <w:color w:val="0000FF"/>
        </w:rPr>
        <w:noBreakHyphen/>
        <w:t>ỳ</w:t>
      </w:r>
    </w:p>
    <w:p w14:paraId="6581B7CE" w14:textId="6051341A" w:rsidR="00B013A1" w:rsidRPr="003F4750" w:rsidRDefault="00BB0BF1" w:rsidP="00B013A1">
      <w:pPr>
        <w:pStyle w:val="exampleabc"/>
        <w:tabs>
          <w:tab w:val="left" w:pos="2160"/>
          <w:tab w:val="left" w:pos="2970"/>
          <w:tab w:val="left" w:pos="4320"/>
          <w:tab w:val="left" w:pos="5040"/>
        </w:tabs>
      </w:pPr>
      <w:r>
        <w:tab/>
      </w:r>
      <w:r w:rsidR="00B013A1" w:rsidRPr="003F4750">
        <w:tab/>
        <w:t>know</w:t>
      </w:r>
      <w:r w:rsidR="00B013A1" w:rsidRPr="00EF44F9">
        <w:t>-</w:t>
      </w:r>
      <w:r w:rsidR="00DB03D7">
        <w:t>Ipfv</w:t>
      </w:r>
      <w:r w:rsidR="00B013A1" w:rsidRPr="00EF44F9">
        <w:t>-N</w:t>
      </w:r>
      <w:r w:rsidR="00B013A1" w:rsidRPr="003F4750">
        <w:t>eg</w:t>
      </w:r>
      <w:r w:rsidR="00B013A1" w:rsidRPr="00EF44F9">
        <w:t>-1</w:t>
      </w:r>
      <w:r w:rsidR="00D317C5">
        <w:t>SgSbj</w:t>
      </w:r>
    </w:p>
    <w:p w14:paraId="3C754C7A" w14:textId="31263752" w:rsidR="00B013A1" w:rsidRPr="003F4750" w:rsidRDefault="00B013A1" w:rsidP="00B013A1">
      <w:pPr>
        <w:pStyle w:val="exampleabc"/>
      </w:pPr>
      <w:r w:rsidRPr="003E5D8C">
        <w:tab/>
      </w:r>
      <w:r w:rsidRPr="003E5D8C">
        <w:tab/>
      </w:r>
      <w:r w:rsidR="006F2285">
        <w:t>‘</w:t>
      </w:r>
      <w:r w:rsidRPr="003F4750">
        <w:t>I don</w:t>
      </w:r>
      <w:r w:rsidR="006F2285">
        <w:t>’</w:t>
      </w:r>
      <w:r w:rsidRPr="003F4750">
        <w:t>t know what we are going to eat.</w:t>
      </w:r>
      <w:r w:rsidR="006F2285">
        <w:t>’</w:t>
      </w:r>
    </w:p>
    <w:p w14:paraId="7B03BAB6" w14:textId="77777777" w:rsidR="00B013A1" w:rsidRPr="003F4750" w:rsidRDefault="00B013A1" w:rsidP="00B013A1">
      <w:pPr>
        <w:pStyle w:val="exampleabc"/>
      </w:pPr>
    </w:p>
    <w:p w14:paraId="591EC284" w14:textId="77777777" w:rsidR="00B013A1" w:rsidRPr="003F4750" w:rsidRDefault="00B013A1" w:rsidP="00730CCF">
      <w:pPr>
        <w:pStyle w:val="exampleabc"/>
        <w:tabs>
          <w:tab w:val="left" w:pos="2070"/>
          <w:tab w:val="left" w:pos="3060"/>
          <w:tab w:val="left" w:pos="4950"/>
        </w:tabs>
      </w:pPr>
      <w:r w:rsidRPr="003F4750">
        <w:tab/>
        <w:t>b.</w:t>
      </w:r>
      <w:r w:rsidRPr="003F4750">
        <w:tab/>
      </w:r>
      <w:r w:rsidRPr="00684B68">
        <w:rPr>
          <w:rFonts w:ascii="Doulos SIL" w:hAnsi="Doulos SIL"/>
          <w:i/>
          <w:color w:val="0000FF"/>
        </w:rPr>
        <w:t>[ŋ̀gú</w:t>
      </w:r>
      <w:r w:rsidRPr="00684B68">
        <w:rPr>
          <w:rFonts w:ascii="Doulos SIL" w:hAnsi="Doulos SIL"/>
          <w:i/>
          <w:color w:val="0000FF"/>
        </w:rPr>
        <w:noBreakHyphen/>
        <w:t>rù</w:t>
      </w:r>
      <w:r w:rsidRPr="00684B68">
        <w:rPr>
          <w:rFonts w:ascii="Doulos SIL" w:hAnsi="Doulos SIL"/>
          <w:i/>
          <w:color w:val="0000FF"/>
        </w:rPr>
        <w:tab/>
        <w:t>dàyⁿ</w:t>
      </w:r>
      <w:r w:rsidRPr="00684B68">
        <w:rPr>
          <w:rFonts w:ascii="Doulos SIL" w:hAnsi="Doulos SIL"/>
          <w:i/>
          <w:color w:val="0000FF"/>
        </w:rPr>
        <w:tab/>
        <w:t>gó</w:t>
      </w:r>
      <w:r w:rsidRPr="00684B68">
        <w:rPr>
          <w:rFonts w:ascii="Doulos SIL" w:hAnsi="Doulos SIL"/>
          <w:i/>
          <w:color w:val="0000FF"/>
        </w:rPr>
        <w:noBreakHyphen/>
        <w:t>yɛ̀]</w:t>
      </w:r>
      <w:r w:rsidRPr="00684B68">
        <w:rPr>
          <w:rFonts w:ascii="Doulos SIL" w:hAnsi="Doulos SIL"/>
          <w:i/>
          <w:color w:val="0000FF"/>
        </w:rPr>
        <w:tab/>
        <w:t>júwɔ́</w:t>
      </w:r>
      <w:r w:rsidRPr="00684B68">
        <w:rPr>
          <w:rFonts w:ascii="Doulos SIL" w:hAnsi="Doulos SIL"/>
          <w:i/>
          <w:color w:val="0000FF"/>
        </w:rPr>
        <w:noBreakHyphen/>
        <w:t>m̀</w:t>
      </w:r>
      <w:r w:rsidRPr="00684B68">
        <w:rPr>
          <w:rFonts w:ascii="Doulos SIL" w:hAnsi="Doulos SIL"/>
          <w:i/>
          <w:color w:val="0000FF"/>
        </w:rPr>
        <w:noBreakHyphen/>
        <w:t>dó</w:t>
      </w:r>
      <w:r w:rsidRPr="00684B68">
        <w:rPr>
          <w:rFonts w:ascii="Doulos SIL" w:hAnsi="Doulos SIL"/>
          <w:i/>
          <w:color w:val="0000FF"/>
        </w:rPr>
        <w:noBreakHyphen/>
        <w:t>ỳ</w:t>
      </w:r>
    </w:p>
    <w:p w14:paraId="0C191919" w14:textId="141B5BE9" w:rsidR="00B013A1" w:rsidRPr="003F4750" w:rsidRDefault="00B013A1" w:rsidP="00730CCF">
      <w:pPr>
        <w:pStyle w:val="exampleabc"/>
        <w:tabs>
          <w:tab w:val="left" w:pos="2070"/>
          <w:tab w:val="left" w:pos="3060"/>
          <w:tab w:val="left" w:pos="4950"/>
        </w:tabs>
      </w:pPr>
      <w:r w:rsidRPr="003F4750">
        <w:tab/>
      </w:r>
      <w:r w:rsidRPr="003F4750">
        <w:tab/>
      </w:r>
      <w:r w:rsidRPr="00EF44F9">
        <w:t>[h</w:t>
      </w:r>
      <w:r w:rsidRPr="003F4750">
        <w:t>ere</w:t>
      </w:r>
      <w:r w:rsidRPr="003F4750">
        <w:tab/>
      </w:r>
      <w:r w:rsidRPr="003F4750">
        <w:rPr>
          <w:b/>
        </w:rPr>
        <w:t>manner</w:t>
      </w:r>
      <w:r w:rsidR="00851B83" w:rsidRPr="00872138">
        <w:rPr>
          <w:b/>
          <w:vertAlign w:val="superscript"/>
        </w:rPr>
        <w:t>L</w:t>
      </w:r>
      <w:r w:rsidRPr="003F4750">
        <w:tab/>
        <w:t>exit.</w:t>
      </w:r>
      <w:r w:rsidR="00DB03D7">
        <w:t>Ipfv</w:t>
      </w:r>
      <w:r w:rsidRPr="003F4750">
        <w:t>-Ppl.</w:t>
      </w:r>
      <w:r w:rsidR="00730CCF">
        <w:t>An</w:t>
      </w:r>
      <w:r w:rsidRPr="003F4750">
        <w:t>Pl</w:t>
      </w:r>
      <w:r w:rsidRPr="00EF44F9">
        <w:t>]</w:t>
      </w:r>
      <w:r w:rsidRPr="003F4750">
        <w:tab/>
        <w:t>know</w:t>
      </w:r>
      <w:r w:rsidRPr="00EF44F9">
        <w:t>-</w:t>
      </w:r>
      <w:r w:rsidR="00DB03D7">
        <w:t>Ipfv</w:t>
      </w:r>
      <w:r w:rsidRPr="00EF44F9">
        <w:t>-N</w:t>
      </w:r>
      <w:r w:rsidRPr="003F4750">
        <w:t>eg</w:t>
      </w:r>
      <w:r w:rsidRPr="00EF44F9">
        <w:t>-1</w:t>
      </w:r>
      <w:r w:rsidR="00D317C5">
        <w:t>SgSbj</w:t>
      </w:r>
    </w:p>
    <w:p w14:paraId="39E49113" w14:textId="71F0D247" w:rsidR="00B013A1" w:rsidRPr="00053FA5" w:rsidRDefault="00B013A1" w:rsidP="00B013A1">
      <w:pPr>
        <w:pStyle w:val="exampleabc"/>
      </w:pPr>
      <w:r w:rsidRPr="003F4750">
        <w:tab/>
      </w:r>
      <w:r w:rsidRPr="003F4750">
        <w:tab/>
      </w:r>
      <w:r w:rsidR="006F2285">
        <w:t>‘</w:t>
      </w:r>
      <w:r w:rsidRPr="003F4750">
        <w:t>I don</w:t>
      </w:r>
      <w:r w:rsidR="006F2285">
        <w:t>’</w:t>
      </w:r>
      <w:r w:rsidRPr="003F4750">
        <w:t>t know how to get out of here.</w:t>
      </w:r>
      <w:r w:rsidR="006F2285">
        <w:t>’</w:t>
      </w:r>
      <w:r w:rsidRPr="003F4750">
        <w:t xml:space="preserve"> (lit. </w:t>
      </w:r>
      <w:r w:rsidR="00C35F39">
        <w:t>“</w:t>
      </w:r>
      <w:r w:rsidRPr="003F4750">
        <w:sym w:font="Symbol" w:char="F0BC"/>
      </w:r>
      <w:r w:rsidRPr="003F4750">
        <w:t> the way that they exit here</w:t>
      </w:r>
      <w:r w:rsidR="00C35F39">
        <w:t>”</w:t>
      </w:r>
      <w:r w:rsidRPr="003F4750">
        <w:t xml:space="preserve">) [for </w:t>
      </w:r>
      <w:r w:rsidRPr="00684B68">
        <w:rPr>
          <w:rFonts w:ascii="Doulos SIL" w:hAnsi="Doulos SIL"/>
          <w:i/>
          <w:color w:val="0000FF"/>
        </w:rPr>
        <w:t>-yɛ̀</w:t>
      </w:r>
      <w:r w:rsidRPr="003F4750">
        <w:t xml:space="preserve"> see discussion</w:t>
      </w:r>
      <w:r w:rsidRPr="00053FA5">
        <w:t xml:space="preserve"> of (436) in §14.1.6.2]</w:t>
      </w:r>
    </w:p>
    <w:p w14:paraId="25F71744" w14:textId="77777777" w:rsidR="00B013A1" w:rsidRPr="00986AA2" w:rsidRDefault="00B013A1">
      <w:pPr>
        <w:sectPr w:rsidR="00B013A1" w:rsidRPr="00986AA2" w:rsidSect="0076738B">
          <w:type w:val="oddPage"/>
          <w:pgSz w:w="11899" w:h="16838"/>
          <w:pgMar w:top="2160" w:right="1800" w:bottom="2160" w:left="1800" w:header="720" w:footer="1080" w:gutter="0"/>
          <w:cols w:space="720"/>
          <w:titlePg/>
        </w:sectPr>
      </w:pPr>
    </w:p>
    <w:p w14:paraId="13446326" w14:textId="77777777" w:rsidR="00B013A1" w:rsidRPr="007467F2" w:rsidRDefault="00B013A1" w:rsidP="00482A50">
      <w:pPr>
        <w:pStyle w:val="Heading1"/>
        <w:ind w:left="432" w:hanging="432"/>
      </w:pPr>
      <w:bookmarkStart w:id="2366" w:name="_Toc508942979"/>
      <w:bookmarkStart w:id="2367" w:name="_Toc508943579"/>
      <w:bookmarkStart w:id="2368" w:name="_Toc510929304"/>
      <w:bookmarkStart w:id="2369" w:name="_Toc12948898"/>
      <w:bookmarkStart w:id="2370" w:name="_Toc12949089"/>
      <w:bookmarkStart w:id="2371" w:name="_Toc12949333"/>
      <w:r w:rsidRPr="007467F2">
        <w:t xml:space="preserve">  </w:t>
      </w:r>
      <w:bookmarkStart w:id="2372" w:name="_Toc297637943"/>
      <w:r w:rsidRPr="007467F2">
        <w:t>Relativization</w:t>
      </w:r>
      <w:bookmarkEnd w:id="2366"/>
      <w:bookmarkEnd w:id="2367"/>
      <w:bookmarkEnd w:id="2368"/>
      <w:bookmarkEnd w:id="2369"/>
      <w:bookmarkEnd w:id="2370"/>
      <w:bookmarkEnd w:id="2371"/>
      <w:bookmarkEnd w:id="2372"/>
    </w:p>
    <w:p w14:paraId="25984629" w14:textId="77777777" w:rsidR="008828C5" w:rsidRDefault="008828C5" w:rsidP="008828C5">
      <w:pPr>
        <w:pStyle w:val="Heading2"/>
      </w:pPr>
      <w:bookmarkStart w:id="2373" w:name="_Toc297637944"/>
      <w:bookmarkStart w:id="2374" w:name="_Toc508942980"/>
      <w:bookmarkStart w:id="2375" w:name="_Toc508943580"/>
      <w:bookmarkStart w:id="2376" w:name="_Toc510929305"/>
      <w:bookmarkStart w:id="2377" w:name="_Toc12948899"/>
      <w:bookmarkStart w:id="2378" w:name="_Toc12949090"/>
      <w:bookmarkStart w:id="2379" w:name="_Toc12949334"/>
      <w:r w:rsidRPr="007467F2">
        <w:t>Basics of relative c</w:t>
      </w:r>
      <w:r>
        <w:t>onstructions</w:t>
      </w:r>
      <w:bookmarkEnd w:id="2373"/>
    </w:p>
    <w:p w14:paraId="5DC84EFC" w14:textId="1C6C30EE" w:rsidR="008828C5" w:rsidRDefault="008828C5" w:rsidP="008828C5">
      <w:r>
        <w:t xml:space="preserve">As in most other Dogon languages, BenT has what are traditionally called </w:t>
      </w:r>
      <w:r w:rsidRPr="00880F84">
        <w:rPr>
          <w:b/>
        </w:rPr>
        <w:t>internally headed relative clauses</w:t>
      </w:r>
      <w:r>
        <w:t xml:space="preserve"> (IHRCs). As a first schematic approximation, </w:t>
      </w:r>
      <w:r w:rsidR="006F2285">
        <w:t>‘</w:t>
      </w:r>
      <w:r>
        <w:t>the goat that Seydou brought to the market yesterday</w:t>
      </w:r>
      <w:r w:rsidR="006F2285">
        <w:t>’</w:t>
      </w:r>
      <w:r>
        <w:t xml:space="preserve"> is expressed as </w:t>
      </w:r>
      <w:r w:rsidRPr="00880F84">
        <w:rPr>
          <w:i/>
        </w:rPr>
        <w:t xml:space="preserve">[yesterday Seydou </w:t>
      </w:r>
      <w:r>
        <w:rPr>
          <w:i/>
        </w:rPr>
        <w:t>[</w:t>
      </w:r>
      <w:r w:rsidRPr="00880F84">
        <w:rPr>
          <w:b/>
          <w:i/>
        </w:rPr>
        <w:t>goat</w:t>
      </w:r>
      <w:r w:rsidRPr="00880F84">
        <w:rPr>
          <w:b/>
          <w:i/>
          <w:szCs w:val="22"/>
          <w:vertAlign w:val="subscript"/>
        </w:rPr>
        <w:t>x</w:t>
      </w:r>
      <w:r w:rsidRPr="00880F84">
        <w:rPr>
          <w:b/>
          <w:i/>
        </w:rPr>
        <w:t xml:space="preserve"> (</w:t>
      </w:r>
      <w:r w:rsidRPr="003E5D8C">
        <w:rPr>
          <w:rFonts w:ascii="Doulos SIL" w:hAnsi="Doulos SIL"/>
          <w:i/>
          <w:color w:val="0000FF"/>
        </w:rPr>
        <w:t>kà:ⁿ</w:t>
      </w:r>
      <w:r w:rsidRPr="00880F84">
        <w:rPr>
          <w:b/>
          <w:i/>
        </w:rPr>
        <w:t>)</w:t>
      </w:r>
      <w:r>
        <w:rPr>
          <w:b/>
          <w:i/>
        </w:rPr>
        <w:t>]</w:t>
      </w:r>
      <w:r>
        <w:rPr>
          <w:i/>
        </w:rPr>
        <w:t xml:space="preserve"> </w:t>
      </w:r>
      <w:r w:rsidRPr="007F5379">
        <w:rPr>
          <w:i/>
        </w:rPr>
        <w:t>[market to] bring</w:t>
      </w:r>
      <w:r w:rsidR="00DB03D7">
        <w:rPr>
          <w:i/>
        </w:rPr>
        <w:t>-Pfv.Ppl</w:t>
      </w:r>
      <w:r>
        <w:rPr>
          <w:i/>
        </w:rPr>
        <w:t>.AnSg</w:t>
      </w:r>
      <w:r w:rsidRPr="007F5379">
        <w:rPr>
          <w:i/>
        </w:rPr>
        <w:t xml:space="preserve"> Def</w:t>
      </w:r>
      <w:r w:rsidRPr="00880F84">
        <w:rPr>
          <w:i/>
        </w:rPr>
        <w:t>]</w:t>
      </w:r>
      <w:r w:rsidRPr="00880F84">
        <w:rPr>
          <w:i/>
          <w:szCs w:val="22"/>
          <w:vertAlign w:val="subscript"/>
        </w:rPr>
        <w:t>x</w:t>
      </w:r>
      <w:r>
        <w:t xml:space="preserve">, where </w:t>
      </w:r>
      <w:r w:rsidR="006F2285">
        <w:t>‘</w:t>
      </w:r>
      <w:r>
        <w:t>goat</w:t>
      </w:r>
      <w:r w:rsidR="006F2285">
        <w:t>’</w:t>
      </w:r>
      <w:r>
        <w:t xml:space="preserve"> is coindexed with the entire NP.</w:t>
      </w:r>
    </w:p>
    <w:p w14:paraId="688B0D4F" w14:textId="77777777" w:rsidR="008828C5" w:rsidRDefault="008828C5" w:rsidP="008828C5">
      <w:r>
        <w:tab/>
        <w:t xml:space="preserve">The following are major features of BenT relatives. </w:t>
      </w:r>
    </w:p>
    <w:p w14:paraId="398A81E4" w14:textId="77777777" w:rsidR="008828C5" w:rsidRDefault="008828C5" w:rsidP="008828C5"/>
    <w:p w14:paraId="3FAEC246" w14:textId="3D0D27FD" w:rsidR="005142B6" w:rsidRDefault="005142B6" w:rsidP="005142B6">
      <w:pPr>
        <w:numPr>
          <w:ilvl w:val="0"/>
          <w:numId w:val="41"/>
        </w:numPr>
      </w:pPr>
      <w:r>
        <w:t>the head may be in any grammatical function within the relative clause, such as subject (§14.2), object (§14.3), possessor of another NP (§14.4), complement of a postposition (§14.5), or a spatiotemporal or manner adverbial (§15.2.1.1, §15.2.2-3);</w:t>
      </w:r>
    </w:p>
    <w:p w14:paraId="11A5DAC7" w14:textId="4E11DECC" w:rsidR="008828C5" w:rsidRDefault="008828C5" w:rsidP="008828C5">
      <w:pPr>
        <w:numPr>
          <w:ilvl w:val="0"/>
          <w:numId w:val="41"/>
        </w:numPr>
      </w:pPr>
      <w:r>
        <w:t xml:space="preserve">the </w:t>
      </w:r>
      <w:r w:rsidRPr="00880F84">
        <w:rPr>
          <w:b/>
        </w:rPr>
        <w:t>overt head</w:t>
      </w:r>
      <w:r>
        <w:t xml:space="preserve">, maximally Poss-N-Adj-Num, is </w:t>
      </w:r>
      <w:r w:rsidR="0059266F" w:rsidRPr="00730CCF">
        <w:rPr>
          <w:b/>
        </w:rPr>
        <w:t>internal</w:t>
      </w:r>
      <w:r w:rsidR="0059266F">
        <w:t xml:space="preserve"> to</w:t>
      </w:r>
      <w:r>
        <w:t xml:space="preserve"> the relative clause, though </w:t>
      </w:r>
      <w:r w:rsidR="003D6D83">
        <w:t>it may</w:t>
      </w:r>
      <w:r>
        <w:t xml:space="preserve"> happen to be initial in that clause (§14.2-3);</w:t>
      </w:r>
    </w:p>
    <w:p w14:paraId="22C6BAB1" w14:textId="0C925443" w:rsidR="008828C5" w:rsidRDefault="008828C5" w:rsidP="008828C5">
      <w:pPr>
        <w:numPr>
          <w:ilvl w:val="0"/>
          <w:numId w:val="41"/>
        </w:numPr>
      </w:pPr>
      <w:r>
        <w:t xml:space="preserve">if the </w:t>
      </w:r>
      <w:r w:rsidRPr="005D3DBB">
        <w:rPr>
          <w:b/>
        </w:rPr>
        <w:t>internal head</w:t>
      </w:r>
      <w:r>
        <w:t xml:space="preserve"> is </w:t>
      </w:r>
      <w:r w:rsidR="005142B6">
        <w:t>an</w:t>
      </w:r>
      <w:r>
        <w:t xml:space="preserve"> </w:t>
      </w:r>
      <w:r w:rsidR="005142B6">
        <w:t xml:space="preserve">unmodified </w:t>
      </w:r>
      <w:r>
        <w:t xml:space="preserve">noun, animate singular </w:t>
      </w:r>
      <w:r w:rsidRPr="00872138">
        <w:rPr>
          <w:rFonts w:ascii="Doulos SIL" w:hAnsi="Doulos SIL"/>
          <w:i/>
          <w:color w:val="0000FF"/>
        </w:rPr>
        <w:noBreakHyphen/>
        <w:t>m</w:t>
      </w:r>
      <w:r>
        <w:t xml:space="preserve"> (the only nonzero animacy-number suffix</w:t>
      </w:r>
      <w:r w:rsidR="005142B6">
        <w:t xml:space="preserve"> for nouns</w:t>
      </w:r>
      <w:r>
        <w:t xml:space="preserve">) is omitted on the </w:t>
      </w:r>
      <w:r w:rsidR="005142B6">
        <w:t>head noun</w:t>
      </w:r>
      <w:r w:rsidR="0059266F">
        <w:t xml:space="preserve"> (as it is before an adjective)</w:t>
      </w:r>
      <w:r>
        <w:t>;</w:t>
      </w:r>
    </w:p>
    <w:p w14:paraId="3CF4ED32" w14:textId="752F561F" w:rsidR="008828C5" w:rsidRDefault="008828C5" w:rsidP="008828C5">
      <w:pPr>
        <w:numPr>
          <w:ilvl w:val="0"/>
          <w:numId w:val="41"/>
        </w:numPr>
      </w:pPr>
      <w:r>
        <w:t xml:space="preserve">the overt head is </w:t>
      </w:r>
      <w:r w:rsidR="005142B6">
        <w:t>the target of</w:t>
      </w:r>
      <w:r>
        <w:t xml:space="preserve"> </w:t>
      </w:r>
      <w:r w:rsidRPr="00880F84">
        <w:rPr>
          <w:b/>
        </w:rPr>
        <w:t>tone-dropping</w:t>
      </w:r>
      <w:r>
        <w:t xml:space="preserve"> controlled by the relative clause, though this may be </w:t>
      </w:r>
      <w:r w:rsidR="0059266F">
        <w:t>rendered ineffectual</w:t>
      </w:r>
      <w:r>
        <w:t xml:space="preserve"> by a possessor-controlled tone overlay</w:t>
      </w:r>
      <w:r w:rsidR="0059266F">
        <w:t xml:space="preserve"> (tonosyntactic island)</w:t>
      </w:r>
      <w:r>
        <w:t>;</w:t>
      </w:r>
    </w:p>
    <w:p w14:paraId="1B3C694A" w14:textId="0CCE95E8" w:rsidR="008828C5" w:rsidRDefault="008828C5" w:rsidP="008828C5">
      <w:pPr>
        <w:numPr>
          <w:ilvl w:val="0"/>
          <w:numId w:val="41"/>
        </w:numPr>
      </w:pPr>
      <w:r>
        <w:t xml:space="preserve">an optional </w:t>
      </w:r>
      <w:r w:rsidRPr="00872138">
        <w:rPr>
          <w:b/>
        </w:rPr>
        <w:t>relative morpheme</w:t>
      </w:r>
      <w:r>
        <w:t xml:space="preserve"> </w:t>
      </w:r>
      <w:r w:rsidRPr="003E5D8C">
        <w:rPr>
          <w:rFonts w:ascii="Doulos SIL" w:hAnsi="Doulos SIL"/>
          <w:i/>
          <w:color w:val="0000FF"/>
        </w:rPr>
        <w:t>kà:ⁿ</w:t>
      </w:r>
      <w:r>
        <w:t xml:space="preserve"> (§14.1.10)</w:t>
      </w:r>
      <w:r w:rsidR="0059266F">
        <w:t xml:space="preserve">, </w:t>
      </w:r>
      <w:r w:rsidR="00730CCF">
        <w:t>unusual for</w:t>
      </w:r>
      <w:r w:rsidR="0059266F">
        <w:t xml:space="preserve"> Dogon languages,</w:t>
      </w:r>
      <w:r>
        <w:t xml:space="preserve"> </w:t>
      </w:r>
      <w:r w:rsidR="005142B6">
        <w:t>can occur</w:t>
      </w:r>
      <w:r>
        <w:t xml:space="preserve"> at the end of the internal head;</w:t>
      </w:r>
    </w:p>
    <w:p w14:paraId="779FF25A" w14:textId="23AE76C8" w:rsidR="008828C5" w:rsidRDefault="008828C5" w:rsidP="008828C5">
      <w:pPr>
        <w:numPr>
          <w:ilvl w:val="0"/>
          <w:numId w:val="41"/>
        </w:numPr>
      </w:pPr>
      <w:r>
        <w:t xml:space="preserve">the relative-clause verb is a </w:t>
      </w:r>
      <w:r w:rsidRPr="00880F84">
        <w:rPr>
          <w:b/>
        </w:rPr>
        <w:t>participle</w:t>
      </w:r>
      <w:r>
        <w:t xml:space="preserve"> (Ppl) marking the usual aspect-mood-negation inflectional categories, and agreeing in animacy-number features with the head, but not agreeing </w:t>
      </w:r>
      <w:r w:rsidR="0059266F">
        <w:t xml:space="preserve">in pronominal-subject category </w:t>
      </w:r>
      <w:r>
        <w:t>with the subject (§14.1.6);</w:t>
      </w:r>
    </w:p>
    <w:p w14:paraId="4E2168EC" w14:textId="45B8DE2F" w:rsidR="008828C5" w:rsidRDefault="008828C5" w:rsidP="008828C5">
      <w:pPr>
        <w:numPr>
          <w:ilvl w:val="0"/>
          <w:numId w:val="41"/>
        </w:numPr>
      </w:pPr>
      <w:r>
        <w:t xml:space="preserve">late-NP elements associated with the head NP (determiners, </w:t>
      </w:r>
      <w:r w:rsidR="006F2285">
        <w:t>‘</w:t>
      </w:r>
      <w:r>
        <w:t>all</w:t>
      </w:r>
      <w:r w:rsidR="006F2285">
        <w:t>’</w:t>
      </w:r>
      <w:r>
        <w:t xml:space="preserve">, discourse-function morphemes) constitute a </w:t>
      </w:r>
      <w:r w:rsidRPr="00880F84">
        <w:rPr>
          <w:b/>
        </w:rPr>
        <w:t>coda</w:t>
      </w:r>
      <w:r>
        <w:t xml:space="preserve"> following the participle, some of whose elements control tone-dropping on the participle (§14.1.8-9);</w:t>
      </w:r>
    </w:p>
    <w:p w14:paraId="72C2F3E2" w14:textId="77777777" w:rsidR="008828C5" w:rsidRDefault="008828C5" w:rsidP="008828C5">
      <w:pPr>
        <w:numPr>
          <w:ilvl w:val="0"/>
          <w:numId w:val="41"/>
        </w:numPr>
      </w:pPr>
      <w:r>
        <w:t xml:space="preserve">in </w:t>
      </w:r>
      <w:r w:rsidRPr="00880F84">
        <w:rPr>
          <w:b/>
        </w:rPr>
        <w:t>nonsubject relatives</w:t>
      </w:r>
      <w:r>
        <w:t xml:space="preserve">, if the subject is a pronoun, it is expressed as a </w:t>
      </w:r>
      <w:r w:rsidRPr="00880F84">
        <w:rPr>
          <w:b/>
        </w:rPr>
        <w:t>proclitic subject pronoun</w:t>
      </w:r>
      <w:r>
        <w:t xml:space="preserve"> (§14.1.5) immediately preceding the verbal participle;</w:t>
      </w:r>
    </w:p>
    <w:p w14:paraId="7360B379" w14:textId="52EBFCC8" w:rsidR="00C565F7" w:rsidRDefault="00C565F7" w:rsidP="008828C5">
      <w:pPr>
        <w:numPr>
          <w:ilvl w:val="0"/>
          <w:numId w:val="41"/>
        </w:numPr>
      </w:pPr>
      <w:r>
        <w:t xml:space="preserve">postpositions that </w:t>
      </w:r>
      <w:r w:rsidR="00117C2B">
        <w:t xml:space="preserve">are </w:t>
      </w:r>
      <w:r w:rsidR="000E2A21">
        <w:t>expected</w:t>
      </w:r>
      <w:r w:rsidR="00117C2B">
        <w:t xml:space="preserve"> to occur</w:t>
      </w:r>
      <w:r>
        <w:t xml:space="preserve"> with the internal occurrence of the head NP (</w:t>
      </w:r>
      <w:r w:rsidR="006F2285">
        <w:t>‘</w:t>
      </w:r>
      <w:r>
        <w:t>the man to</w:t>
      </w:r>
      <w:r w:rsidR="000E2A21">
        <w:t>/with</w:t>
      </w:r>
      <w:r>
        <w:t xml:space="preserve"> whom …</w:t>
      </w:r>
      <w:r w:rsidR="006F2285">
        <w:t>’</w:t>
      </w:r>
      <w:r>
        <w:t>) are generally omitted (§14.5);</w:t>
      </w:r>
    </w:p>
    <w:p w14:paraId="445D1F62" w14:textId="311752CE" w:rsidR="00FB5777" w:rsidRDefault="00FB5777" w:rsidP="008828C5">
      <w:pPr>
        <w:numPr>
          <w:ilvl w:val="0"/>
          <w:numId w:val="41"/>
        </w:numPr>
      </w:pPr>
      <w:r>
        <w:t>in possessor relatives</w:t>
      </w:r>
      <w:r w:rsidR="00C565F7">
        <w:t xml:space="preserve"> (</w:t>
      </w:r>
      <w:r w:rsidR="006F2285">
        <w:t>‘</w:t>
      </w:r>
      <w:r w:rsidR="00C565F7">
        <w:t>the man whose …</w:t>
      </w:r>
      <w:r w:rsidR="006F2285">
        <w:t>’</w:t>
      </w:r>
      <w:r w:rsidR="00C565F7">
        <w:t>)</w:t>
      </w:r>
      <w:r>
        <w:t xml:space="preserve">, the possessor NP is treated like other head NPs, and a </w:t>
      </w:r>
      <w:r w:rsidR="00C565F7">
        <w:t xml:space="preserve">coindexed </w:t>
      </w:r>
      <w:r w:rsidRPr="00872138">
        <w:rPr>
          <w:b/>
        </w:rPr>
        <w:t>resumptive pronominal possessor</w:t>
      </w:r>
      <w:r w:rsidR="00C565F7">
        <w:t xml:space="preserve"> precedes the posses</w:t>
      </w:r>
      <w:r w:rsidR="000E2A21">
        <w:t>ssum</w:t>
      </w:r>
      <w:r w:rsidR="00C565F7">
        <w:t xml:space="preserve"> (§14.4);</w:t>
      </w:r>
    </w:p>
    <w:p w14:paraId="3C131040" w14:textId="5C8851CA" w:rsidR="008828C5" w:rsidRDefault="008828C5" w:rsidP="008828C5">
      <w:pPr>
        <w:numPr>
          <w:ilvl w:val="0"/>
          <w:numId w:val="41"/>
        </w:numPr>
      </w:pPr>
      <w:r>
        <w:t xml:space="preserve">the entire construction (including the coda) functions as a regular </w:t>
      </w:r>
      <w:r w:rsidR="000E2A21">
        <w:t>argument</w:t>
      </w:r>
      <w:r>
        <w:t xml:space="preserve"> in the higher phrase or clause</w:t>
      </w:r>
      <w:r w:rsidR="00AC6E4F">
        <w:t>, e.g. as subject, object, or complement of a postposition</w:t>
      </w:r>
      <w:r>
        <w:t>;</w:t>
      </w:r>
    </w:p>
    <w:p w14:paraId="42633780" w14:textId="0E8FE575" w:rsidR="008828C5" w:rsidRDefault="008828C5" w:rsidP="008828C5">
      <w:pPr>
        <w:numPr>
          <w:ilvl w:val="0"/>
          <w:numId w:val="41"/>
        </w:numPr>
      </w:pPr>
      <w:r>
        <w:t xml:space="preserve">Jamsay-type </w:t>
      </w:r>
      <w:r w:rsidRPr="00880F84">
        <w:rPr>
          <w:b/>
        </w:rPr>
        <w:t>doubling</w:t>
      </w:r>
      <w:r>
        <w:t xml:space="preserve"> of the head noun following the relative const</w:t>
      </w:r>
      <w:r w:rsidR="00754BC5">
        <w:t xml:space="preserve">ruction (including its coda) did not occur </w:t>
      </w:r>
      <w:r>
        <w:t>in BenT</w:t>
      </w:r>
      <w:r w:rsidR="00754BC5">
        <w:t xml:space="preserve"> texts but was accepted in adverbial relative clauses (§15.2.1.1)</w:t>
      </w:r>
      <w:r>
        <w:t>.</w:t>
      </w:r>
    </w:p>
    <w:p w14:paraId="7354F194" w14:textId="77777777" w:rsidR="008828C5" w:rsidRDefault="008828C5" w:rsidP="008828C5"/>
    <w:p w14:paraId="1CC4B0EE" w14:textId="65B32D4D" w:rsidR="008828C5" w:rsidRDefault="008828C5" w:rsidP="008828C5">
      <w:r>
        <w:t xml:space="preserve">In comparison to neighboring Dogon languages, the most notable distinctive features of BenT are the relative morpheme </w:t>
      </w:r>
      <w:r w:rsidRPr="003E5D8C">
        <w:rPr>
          <w:rFonts w:ascii="Doulos SIL" w:hAnsi="Doulos SIL"/>
          <w:i/>
          <w:color w:val="0000FF"/>
        </w:rPr>
        <w:t>kà:ⁿ</w:t>
      </w:r>
      <w:r>
        <w:t xml:space="preserve"> and the omission of animate singular </w:t>
      </w:r>
      <w:r w:rsidRPr="00872138">
        <w:rPr>
          <w:rFonts w:ascii="Doulos SIL" w:hAnsi="Doulos SIL"/>
          <w:i/>
          <w:color w:val="0000FF"/>
        </w:rPr>
        <w:noBreakHyphen/>
        <w:t>m</w:t>
      </w:r>
      <w:r>
        <w:t xml:space="preserve"> on the internal head.</w:t>
      </w:r>
    </w:p>
    <w:p w14:paraId="40C45F2C" w14:textId="41E09BD0" w:rsidR="008828C5" w:rsidRPr="007F5379" w:rsidRDefault="008828C5" w:rsidP="008828C5">
      <w:r>
        <w:tab/>
        <w:t xml:space="preserve">The BenT construction can be accounted for by assuming an underlying English-like construction where the relative clause (RC) is one among several postnominal modifiers within the NP, following the maximal Poss-N-Adj-Num string but preceding late-NP elements, e.g. </w:t>
      </w:r>
      <w:r>
        <w:rPr>
          <w:b/>
          <w:i/>
        </w:rPr>
        <w:t>[g</w:t>
      </w:r>
      <w:r w:rsidRPr="00880F84">
        <w:rPr>
          <w:b/>
          <w:i/>
        </w:rPr>
        <w:t>oat</w:t>
      </w:r>
      <w:r>
        <w:rPr>
          <w:b/>
          <w:i/>
        </w:rPr>
        <w:t xml:space="preserve"> (Adj) (Num)</w:t>
      </w:r>
      <w:r w:rsidRPr="00880F84">
        <w:rPr>
          <w:b/>
          <w:i/>
          <w:szCs w:val="22"/>
          <w:vertAlign w:val="subscript"/>
        </w:rPr>
        <w:t>x</w:t>
      </w:r>
      <w:r w:rsidRPr="00880F84">
        <w:rPr>
          <w:b/>
          <w:i/>
        </w:rPr>
        <w:t xml:space="preserve"> (</w:t>
      </w:r>
      <w:r w:rsidRPr="003E5D8C">
        <w:rPr>
          <w:rFonts w:ascii="Doulos SIL" w:hAnsi="Doulos SIL"/>
          <w:i/>
          <w:color w:val="0000FF"/>
        </w:rPr>
        <w:t>kà:ⁿ</w:t>
      </w:r>
      <w:r w:rsidRPr="00880F84">
        <w:rPr>
          <w:b/>
          <w:i/>
        </w:rPr>
        <w:t>)</w:t>
      </w:r>
      <w:r>
        <w:rPr>
          <w:i/>
        </w:rPr>
        <w:t xml:space="preserve"> </w:t>
      </w:r>
      <w:r w:rsidRPr="00880F84">
        <w:rPr>
          <w:i/>
        </w:rPr>
        <w:t>[</w:t>
      </w:r>
      <w:r w:rsidRPr="00880F84">
        <w:rPr>
          <w:i/>
          <w:iCs/>
          <w:szCs w:val="22"/>
          <w:vertAlign w:val="subscript"/>
        </w:rPr>
        <w:t>RC</w:t>
      </w:r>
      <w:r>
        <w:rPr>
          <w:i/>
        </w:rPr>
        <w:t>… (</w:t>
      </w:r>
      <w:r w:rsidRPr="00880F84">
        <w:rPr>
          <w:b/>
          <w:i/>
        </w:rPr>
        <w:t>goat</w:t>
      </w:r>
      <w:r>
        <w:rPr>
          <w:b/>
          <w:i/>
        </w:rPr>
        <w:t>)</w:t>
      </w:r>
      <w:r w:rsidRPr="00880F84">
        <w:rPr>
          <w:i/>
          <w:szCs w:val="22"/>
          <w:vertAlign w:val="subscript"/>
        </w:rPr>
        <w:t>x</w:t>
      </w:r>
      <w:r w:rsidRPr="00880F84">
        <w:rPr>
          <w:i/>
        </w:rPr>
        <w:t xml:space="preserve"> </w:t>
      </w:r>
      <w:r>
        <w:rPr>
          <w:i/>
        </w:rPr>
        <w:t>…</w:t>
      </w:r>
      <w:r w:rsidRPr="00880F84">
        <w:rPr>
          <w:i/>
        </w:rPr>
        <w:t xml:space="preserve"> </w:t>
      </w:r>
      <w:r>
        <w:rPr>
          <w:i/>
        </w:rPr>
        <w:t>Verb-Ppl]</w:t>
      </w:r>
      <w:r w:rsidRPr="00880F84">
        <w:rPr>
          <w:i/>
        </w:rPr>
        <w:t xml:space="preserve"> Def</w:t>
      </w:r>
      <w:r>
        <w:rPr>
          <w:i/>
        </w:rPr>
        <w:t>]</w:t>
      </w:r>
      <w:r w:rsidR="000E2A21">
        <w:t>. After tonosyntax and case morphosyntax, t</w:t>
      </w:r>
      <w:r>
        <w:t xml:space="preserve">he </w:t>
      </w:r>
      <w:r w:rsidR="000E2A21">
        <w:t xml:space="preserve">bolded </w:t>
      </w:r>
      <w:r>
        <w:t xml:space="preserve">pre-RC string then moves into the linear position of the relativization site, becoming the internal head in e.g. </w:t>
      </w:r>
      <w:r w:rsidRPr="00880F84">
        <w:rPr>
          <w:i/>
        </w:rPr>
        <w:t>[ __</w:t>
      </w:r>
      <w:r w:rsidRPr="00880F84">
        <w:rPr>
          <w:bCs/>
          <w:i/>
          <w:iCs/>
          <w:szCs w:val="22"/>
          <w:vertAlign w:val="subscript"/>
        </w:rPr>
        <w:t>x</w:t>
      </w:r>
      <w:r w:rsidRPr="00880F84">
        <w:rPr>
          <w:i/>
        </w:rPr>
        <w:t xml:space="preserve"> </w:t>
      </w:r>
      <w:r w:rsidRPr="007F5379">
        <w:rPr>
          <w:i/>
        </w:rPr>
        <w:t>[</w:t>
      </w:r>
      <w:r w:rsidRPr="00880F84">
        <w:rPr>
          <w:i/>
          <w:iCs/>
          <w:szCs w:val="22"/>
          <w:vertAlign w:val="subscript"/>
        </w:rPr>
        <w:t>RC</w:t>
      </w:r>
      <w:r>
        <w:rPr>
          <w:i/>
        </w:rPr>
        <w:t xml:space="preserve">… </w:t>
      </w:r>
      <w:r>
        <w:rPr>
          <w:b/>
          <w:i/>
        </w:rPr>
        <w:t>g</w:t>
      </w:r>
      <w:r w:rsidRPr="00880F84">
        <w:rPr>
          <w:b/>
          <w:i/>
        </w:rPr>
        <w:t>oat</w:t>
      </w:r>
      <w:r>
        <w:rPr>
          <w:b/>
          <w:i/>
        </w:rPr>
        <w:t xml:space="preserve"> (Adj) (Num)</w:t>
      </w:r>
      <w:r w:rsidRPr="00880F84">
        <w:rPr>
          <w:b/>
          <w:i/>
          <w:szCs w:val="22"/>
          <w:vertAlign w:val="subscript"/>
        </w:rPr>
        <w:t>x</w:t>
      </w:r>
      <w:r w:rsidRPr="00880F84">
        <w:rPr>
          <w:b/>
          <w:i/>
        </w:rPr>
        <w:t xml:space="preserve"> (</w:t>
      </w:r>
      <w:r w:rsidRPr="003E5D8C">
        <w:rPr>
          <w:rFonts w:ascii="Doulos SIL" w:hAnsi="Doulos SIL"/>
          <w:i/>
          <w:color w:val="0000FF"/>
        </w:rPr>
        <w:t>kà:ⁿ</w:t>
      </w:r>
      <w:r w:rsidRPr="00880F84">
        <w:rPr>
          <w:b/>
          <w:i/>
        </w:rPr>
        <w:t>)</w:t>
      </w:r>
      <w:r w:rsidRPr="00880F84">
        <w:rPr>
          <w:i/>
        </w:rPr>
        <w:t xml:space="preserve"> </w:t>
      </w:r>
      <w:r>
        <w:rPr>
          <w:i/>
        </w:rPr>
        <w:t>…</w:t>
      </w:r>
      <w:r w:rsidRPr="00880F84">
        <w:rPr>
          <w:i/>
        </w:rPr>
        <w:t xml:space="preserve"> </w:t>
      </w:r>
      <w:r>
        <w:rPr>
          <w:i/>
        </w:rPr>
        <w:t>Verb-Ppl]</w:t>
      </w:r>
      <w:r w:rsidRPr="00880F84">
        <w:rPr>
          <w:i/>
        </w:rPr>
        <w:t xml:space="preserve"> Def</w:t>
      </w:r>
      <w:r>
        <w:rPr>
          <w:i/>
        </w:rPr>
        <w:t>]</w:t>
      </w:r>
      <w:r w:rsidRPr="00880F84">
        <w:rPr>
          <w:i/>
          <w:szCs w:val="22"/>
          <w:vertAlign w:val="subscript"/>
        </w:rPr>
        <w:t>x</w:t>
      </w:r>
      <w:r>
        <w:rPr>
          <w:i/>
        </w:rPr>
        <w:t>.</w:t>
      </w:r>
    </w:p>
    <w:p w14:paraId="4883E41D" w14:textId="701927C5" w:rsidR="008828C5" w:rsidRPr="007F5379" w:rsidRDefault="008828C5" w:rsidP="008828C5">
      <w:r>
        <w:tab/>
        <w:t xml:space="preserve">This analysis accounts for the morphological and tonosyntactic form of the internal head. Tone-dropping is controlled in right-to-left fashion by the relative clause, </w:t>
      </w:r>
      <w:r w:rsidR="000E2A21">
        <w:t>likw</w:t>
      </w:r>
      <w:r>
        <w:t xml:space="preserve"> that controlled on nouns by following adjectives and demonstratives. Relative clauses, adjectives, and demonstratives restrict reference in the same manner</w:t>
      </w:r>
      <w:r w:rsidR="000E2A21">
        <w:t>, so they form a natural class, along with possessors</w:t>
      </w:r>
      <w:r>
        <w:t xml:space="preserve">. </w:t>
      </w:r>
    </w:p>
    <w:p w14:paraId="06D3112B" w14:textId="77777777" w:rsidR="008828C5" w:rsidRPr="00482223" w:rsidRDefault="008828C5" w:rsidP="008828C5"/>
    <w:p w14:paraId="6A464FEC" w14:textId="77777777" w:rsidR="008828C5" w:rsidRPr="00482223" w:rsidRDefault="008828C5" w:rsidP="008828C5"/>
    <w:p w14:paraId="2674FE82" w14:textId="77777777" w:rsidR="008828C5" w:rsidRPr="007467F2" w:rsidRDefault="008828C5" w:rsidP="008828C5">
      <w:pPr>
        <w:pStyle w:val="Heading3"/>
        <w:numPr>
          <w:ilvl w:val="2"/>
          <w:numId w:val="1"/>
        </w:numPr>
        <w:tabs>
          <w:tab w:val="clear" w:pos="720"/>
        </w:tabs>
      </w:pPr>
      <w:bookmarkStart w:id="2380" w:name="_Toc297637945"/>
      <w:r w:rsidRPr="007467F2">
        <w:t>Tone</w:t>
      </w:r>
      <w:r w:rsidRPr="00EF44F9">
        <w:t>-d</w:t>
      </w:r>
      <w:r w:rsidRPr="007467F2">
        <w:t>ropping on final word(s) of NP in relative clause</w:t>
      </w:r>
      <w:bookmarkEnd w:id="2380"/>
    </w:p>
    <w:p w14:paraId="715478AC" w14:textId="67B5FC48" w:rsidR="008828C5" w:rsidRPr="00482223" w:rsidRDefault="008828C5" w:rsidP="008828C5">
      <w:r w:rsidRPr="00482223">
        <w:t xml:space="preserve">In other syntactic contexts, a NP is of the form (423), disregarding some details (see </w:t>
      </w:r>
      <w:r w:rsidR="00CD6C8B">
        <w:t>chapter</w:t>
      </w:r>
      <w:r w:rsidR="000E2A21">
        <w:t xml:space="preserve"> 6</w:t>
      </w:r>
      <w:r w:rsidRPr="00482223">
        <w:t>)</w:t>
      </w:r>
      <w:r w:rsidR="000E2A21">
        <w:t>.</w:t>
      </w:r>
      <w:r w:rsidRPr="00482223">
        <w:t xml:space="preserve"> The symbol *</w:t>
      </w:r>
      <w:r>
        <w:t xml:space="preserve">* </w:t>
      </w:r>
      <w:r w:rsidRPr="00482223">
        <w:t xml:space="preserve">indicates the break point within the NP, such that any morphemes to the right </w:t>
      </w:r>
      <w:r>
        <w:t>follow</w:t>
      </w:r>
      <w:r w:rsidRPr="00482223">
        <w:t xml:space="preserve"> the participle when the NP functions as relative</w:t>
      </w:r>
      <w:r w:rsidRPr="00EF44F9">
        <w:t>-c</w:t>
      </w:r>
      <w:r w:rsidRPr="00482223">
        <w:t>lause head.</w:t>
      </w:r>
    </w:p>
    <w:p w14:paraId="50A64835" w14:textId="77777777" w:rsidR="008828C5" w:rsidRPr="00482223" w:rsidRDefault="008828C5" w:rsidP="008828C5"/>
    <w:p w14:paraId="162CFE7C" w14:textId="40E89F22" w:rsidR="008828C5" w:rsidRPr="00482223" w:rsidRDefault="008828C5" w:rsidP="008828C5">
      <w:pPr>
        <w:pStyle w:val="example-Jamsay"/>
        <w:tabs>
          <w:tab w:val="clear" w:pos="369"/>
          <w:tab w:val="clear" w:pos="1080"/>
          <w:tab w:val="left" w:pos="1890"/>
          <w:tab w:val="left" w:pos="2520"/>
          <w:tab w:val="left" w:pos="3690"/>
          <w:tab w:val="left" w:pos="4860"/>
          <w:tab w:val="left" w:pos="6030"/>
          <w:tab w:val="left" w:pos="6480"/>
        </w:tabs>
      </w:pPr>
      <w:r w:rsidRPr="00482223">
        <w:t>(423)</w:t>
      </w:r>
      <w:r w:rsidRPr="00482223">
        <w:tab/>
        <w:t>(possessor)</w:t>
      </w:r>
      <w:r w:rsidRPr="00482223">
        <w:tab/>
      </w:r>
      <w:r w:rsidRPr="00EF44F9">
        <w:t>[n</w:t>
      </w:r>
      <w:r w:rsidRPr="00482223">
        <w:t>oun</w:t>
      </w:r>
      <w:r w:rsidRPr="00482223">
        <w:tab/>
        <w:t>adjective</w:t>
      </w:r>
      <w:r>
        <w:t>(s)</w:t>
      </w:r>
      <w:r w:rsidRPr="00482223">
        <w:tab/>
        <w:t>numera</w:t>
      </w:r>
      <w:r w:rsidRPr="00EF44F9">
        <w:t>l]</w:t>
      </w:r>
      <w:r w:rsidRPr="00482223">
        <w:t xml:space="preserve"> **</w:t>
      </w:r>
      <w:r w:rsidRPr="00482223">
        <w:tab/>
        <w:t>determiner</w:t>
      </w:r>
      <w:r w:rsidRPr="00482223">
        <w:tab/>
      </w:r>
      <w:r w:rsidR="006F2285">
        <w:t>‘</w:t>
      </w:r>
      <w:r>
        <w:t>all</w:t>
      </w:r>
      <w:r w:rsidR="006F2285">
        <w:t>’</w:t>
      </w:r>
      <w:r>
        <w:tab/>
        <w:t>DF</w:t>
      </w:r>
    </w:p>
    <w:p w14:paraId="572B9DBB" w14:textId="77777777" w:rsidR="008828C5" w:rsidRPr="00482223" w:rsidRDefault="008828C5" w:rsidP="008828C5"/>
    <w:p w14:paraId="3F4F0219" w14:textId="25DDCCDA" w:rsidR="008828C5" w:rsidRPr="00482223" w:rsidRDefault="008828C5" w:rsidP="008828C5">
      <w:r>
        <w:t>The</w:t>
      </w:r>
      <w:r w:rsidRPr="00482223">
        <w:t xml:space="preserve"> maximal form of the </w:t>
      </w:r>
      <w:r>
        <w:t>internal head</w:t>
      </w:r>
      <w:r w:rsidRPr="00482223">
        <w:t xml:space="preserve"> is </w:t>
      </w:r>
      <w:r>
        <w:t xml:space="preserve">therefore </w:t>
      </w:r>
      <w:r w:rsidRPr="00482223">
        <w:t>(424)</w:t>
      </w:r>
      <w:r>
        <w:t>, while the late-NP elements appear after the verbal participle.</w:t>
      </w:r>
    </w:p>
    <w:p w14:paraId="551059E3" w14:textId="77777777" w:rsidR="008828C5" w:rsidRPr="00482223" w:rsidRDefault="008828C5" w:rsidP="008828C5"/>
    <w:p w14:paraId="6F554D60" w14:textId="77777777" w:rsidR="008828C5" w:rsidRPr="00482223" w:rsidRDefault="008828C5" w:rsidP="008828C5">
      <w:pPr>
        <w:pStyle w:val="example-Jamsay"/>
      </w:pPr>
      <w:r w:rsidRPr="00482223">
        <w:t>(424)</w:t>
      </w:r>
      <w:r w:rsidRPr="00482223">
        <w:tab/>
        <w:t>(possessor)</w:t>
      </w:r>
      <w:r w:rsidRPr="00482223">
        <w:tab/>
      </w:r>
      <w:r w:rsidRPr="00EF44F9">
        <w:t>[n</w:t>
      </w:r>
      <w:r w:rsidRPr="00482223">
        <w:t>oun</w:t>
      </w:r>
      <w:r w:rsidRPr="00482223">
        <w:tab/>
        <w:t>(adjectives)</w:t>
      </w:r>
      <w:r w:rsidRPr="00482223">
        <w:tab/>
        <w:t>numera</w:t>
      </w:r>
      <w:r w:rsidRPr="00EF44F9">
        <w:t>l]</w:t>
      </w:r>
    </w:p>
    <w:p w14:paraId="36865C01" w14:textId="77777777" w:rsidR="008828C5" w:rsidRPr="00482223" w:rsidRDefault="008828C5" w:rsidP="008828C5"/>
    <w:p w14:paraId="5B845D37" w14:textId="6C850C22" w:rsidR="008828C5" w:rsidRPr="00482223" w:rsidRDefault="008828C5" w:rsidP="008828C5">
      <w:r w:rsidRPr="00482223">
        <w:t xml:space="preserve">In the absence of a possessor, </w:t>
      </w:r>
      <w:r>
        <w:t>(424) appears as N, [N</w:t>
      </w:r>
      <w:r w:rsidRPr="00880F84">
        <w:rPr>
          <w:vertAlign w:val="superscript"/>
        </w:rPr>
        <w:t>L</w:t>
      </w:r>
      <w:r>
        <w:t xml:space="preserve"> Adj], [N Num], or [N</w:t>
      </w:r>
      <w:r w:rsidRPr="00880F84">
        <w:rPr>
          <w:vertAlign w:val="superscript"/>
        </w:rPr>
        <w:t>L</w:t>
      </w:r>
      <w:r>
        <w:t xml:space="preserve"> Adj Num]. These all end in one or more words that are (so far) tonosyntactically free, although in some sequences the noun has already been tone-dropped by a following adjective. When such sequences occur as internal heads in relative clauses, the final word(s) undergo further tone-dropping, becoming respectively N</w:t>
      </w:r>
      <w:r w:rsidRPr="00880F84">
        <w:rPr>
          <w:vertAlign w:val="superscript"/>
        </w:rPr>
        <w:t>L</w:t>
      </w:r>
      <w:r>
        <w:t>, [N Adj]</w:t>
      </w:r>
      <w:r w:rsidRPr="00880F84">
        <w:rPr>
          <w:vertAlign w:val="superscript"/>
        </w:rPr>
        <w:t>L</w:t>
      </w:r>
      <w:r>
        <w:t>, [N Num]</w:t>
      </w:r>
      <w:r w:rsidRPr="00880F84">
        <w:rPr>
          <w:vertAlign w:val="superscript"/>
        </w:rPr>
        <w:t>L</w:t>
      </w:r>
      <w:r>
        <w:t>, and [N Adj Num]</w:t>
      </w:r>
      <w:r w:rsidRPr="00880F84">
        <w:rPr>
          <w:vertAlign w:val="superscript"/>
        </w:rPr>
        <w:t>L</w:t>
      </w:r>
      <w:r>
        <w:t>, with every word now {L}-toned. For example, i</w:t>
      </w:r>
      <w:r w:rsidRPr="00482223">
        <w:t xml:space="preserve">n (425a) both </w:t>
      </w:r>
      <w:r w:rsidR="006F2285">
        <w:t>‘</w:t>
      </w:r>
      <w:r w:rsidRPr="00482223">
        <w:t>red</w:t>
      </w:r>
      <w:r w:rsidR="006F2285">
        <w:t>’</w:t>
      </w:r>
      <w:r w:rsidRPr="00482223">
        <w:t xml:space="preserve"> and </w:t>
      </w:r>
      <w:r w:rsidR="006F2285">
        <w:t>‘</w:t>
      </w:r>
      <w:r w:rsidRPr="00482223">
        <w:t>six</w:t>
      </w:r>
      <w:r w:rsidR="006F2285">
        <w:t>’</w:t>
      </w:r>
      <w:r w:rsidRPr="00482223">
        <w:t xml:space="preserve"> have </w:t>
      </w:r>
      <w:r>
        <w:t xml:space="preserve">at least one </w:t>
      </w:r>
      <w:r w:rsidR="00F06AD3">
        <w:t>H-tone</w:t>
      </w:r>
      <w:r w:rsidRPr="00482223">
        <w:t xml:space="preserve">, which disappears </w:t>
      </w:r>
      <w:r>
        <w:t>when this string (except the final definite morpheme) becomes an internal head</w:t>
      </w:r>
      <w:r w:rsidRPr="00482223">
        <w:t xml:space="preserve"> (425b).</w:t>
      </w:r>
    </w:p>
    <w:p w14:paraId="7FF8F26D" w14:textId="77777777" w:rsidR="008828C5" w:rsidRPr="00482223" w:rsidRDefault="008828C5" w:rsidP="008828C5"/>
    <w:p w14:paraId="0C792B93" w14:textId="77777777" w:rsidR="008828C5" w:rsidRPr="00482223" w:rsidRDefault="008828C5" w:rsidP="008828C5">
      <w:pPr>
        <w:pStyle w:val="exampleabc"/>
        <w:tabs>
          <w:tab w:val="left" w:pos="2160"/>
          <w:tab w:val="left" w:pos="3240"/>
          <w:tab w:val="left" w:pos="4140"/>
        </w:tabs>
      </w:pPr>
      <w:r w:rsidRPr="00482223">
        <w:t>(425)</w:t>
      </w:r>
      <w:r w:rsidRPr="00482223">
        <w:tab/>
        <w:t>a.</w:t>
      </w:r>
      <w:r w:rsidRPr="00482223">
        <w:tab/>
      </w:r>
      <w:r w:rsidRPr="003E5D8C">
        <w:rPr>
          <w:rFonts w:ascii="Doulos SIL" w:hAnsi="Doulos SIL"/>
          <w:i/>
          <w:color w:val="0000FF"/>
        </w:rPr>
        <w:t>[nà:</w:t>
      </w:r>
      <w:r w:rsidRPr="000A6899">
        <w:rPr>
          <w:vertAlign w:val="superscript"/>
        </w:rPr>
        <w:t xml:space="preserve"> </w:t>
      </w:r>
      <w:r w:rsidRPr="00880F84">
        <w:rPr>
          <w:vertAlign w:val="superscript"/>
        </w:rPr>
        <w:t>L</w:t>
      </w:r>
      <w:r w:rsidRPr="00482223">
        <w:tab/>
      </w:r>
      <w:r w:rsidRPr="003E5D8C">
        <w:rPr>
          <w:rFonts w:ascii="Doulos SIL" w:hAnsi="Doulos SIL"/>
          <w:i/>
          <w:color w:val="0000FF"/>
        </w:rPr>
        <w:t>bárⁿà]</w:t>
      </w:r>
      <w:r w:rsidRPr="00482223">
        <w:tab/>
      </w:r>
      <w:r w:rsidRPr="003E5D8C">
        <w:rPr>
          <w:rFonts w:ascii="Doulos SIL" w:hAnsi="Doulos SIL"/>
          <w:i/>
          <w:color w:val="0000FF"/>
        </w:rPr>
        <w:t>kúròy</w:t>
      </w:r>
      <w:r w:rsidRPr="003E5D8C">
        <w:rPr>
          <w:rFonts w:ascii="Doulos SIL" w:hAnsi="Doulos SIL"/>
          <w:i/>
          <w:color w:val="0000FF"/>
        </w:rPr>
        <w:tab/>
        <w:t>bû:</w:t>
      </w:r>
    </w:p>
    <w:p w14:paraId="1F895024" w14:textId="77777777" w:rsidR="008828C5" w:rsidRPr="00482223" w:rsidRDefault="008828C5" w:rsidP="008828C5">
      <w:pPr>
        <w:pStyle w:val="exampleabc"/>
        <w:tabs>
          <w:tab w:val="left" w:pos="2160"/>
          <w:tab w:val="left" w:pos="3240"/>
          <w:tab w:val="left" w:pos="4140"/>
        </w:tabs>
      </w:pPr>
      <w:r w:rsidRPr="00482223">
        <w:tab/>
      </w:r>
      <w:r w:rsidRPr="00482223">
        <w:tab/>
      </w:r>
      <w:r w:rsidRPr="00EF44F9">
        <w:t>[c</w:t>
      </w:r>
      <w:r w:rsidRPr="00482223">
        <w:t>ow</w:t>
      </w:r>
      <w:r w:rsidRPr="00880F84">
        <w:rPr>
          <w:vertAlign w:val="superscript"/>
        </w:rPr>
        <w:t>L</w:t>
      </w:r>
      <w:r w:rsidRPr="00482223">
        <w:tab/>
      </w:r>
      <w:r w:rsidRPr="00880F84">
        <w:rPr>
          <w:b/>
        </w:rPr>
        <w:t>red.Pl</w:t>
      </w:r>
      <w:r w:rsidRPr="00EF44F9">
        <w:t>]</w:t>
      </w:r>
      <w:r w:rsidRPr="00482223">
        <w:tab/>
      </w:r>
      <w:r w:rsidRPr="00880F84">
        <w:rPr>
          <w:b/>
        </w:rPr>
        <w:t>six</w:t>
      </w:r>
      <w:r w:rsidRPr="00482223">
        <w:tab/>
        <w:t>Def.Pl</w:t>
      </w:r>
    </w:p>
    <w:p w14:paraId="71D42F38" w14:textId="5B72F0AC" w:rsidR="008828C5" w:rsidRPr="00482223" w:rsidRDefault="008828C5" w:rsidP="008828C5">
      <w:pPr>
        <w:pStyle w:val="exampleabc"/>
      </w:pPr>
      <w:r w:rsidRPr="00482223">
        <w:tab/>
      </w:r>
      <w:r w:rsidRPr="00482223">
        <w:tab/>
      </w:r>
      <w:r w:rsidR="006F2285">
        <w:t>‘</w:t>
      </w:r>
      <w:r w:rsidRPr="00482223">
        <w:t>the six brown cows</w:t>
      </w:r>
      <w:r w:rsidR="006F2285">
        <w:t>’</w:t>
      </w:r>
    </w:p>
    <w:p w14:paraId="742475BF" w14:textId="77777777" w:rsidR="008828C5" w:rsidRPr="00482223" w:rsidRDefault="008828C5" w:rsidP="008828C5">
      <w:pPr>
        <w:pStyle w:val="exampleabc"/>
      </w:pPr>
    </w:p>
    <w:p w14:paraId="77B5199A" w14:textId="77777777" w:rsidR="00BB0BF1" w:rsidRDefault="008828C5" w:rsidP="00BB0BF1">
      <w:pPr>
        <w:pStyle w:val="exampleabc"/>
        <w:tabs>
          <w:tab w:val="left" w:pos="2430"/>
          <w:tab w:val="left" w:pos="3870"/>
          <w:tab w:val="left" w:pos="4500"/>
          <w:tab w:val="left" w:pos="6030"/>
        </w:tabs>
        <w:rPr>
          <w:rFonts w:ascii="Doulos SIL" w:hAnsi="Doulos SIL"/>
          <w:i/>
          <w:color w:val="0000FF"/>
        </w:rPr>
      </w:pPr>
      <w:r w:rsidRPr="00482223">
        <w:tab/>
      </w:r>
      <w:r w:rsidRPr="00A04636">
        <w:t>b.</w:t>
      </w:r>
      <w:r w:rsidRPr="00A04636">
        <w:tab/>
      </w:r>
      <w:r w:rsidRPr="003E5D8C">
        <w:rPr>
          <w:rFonts w:ascii="Doulos SIL" w:hAnsi="Doulos SIL"/>
          <w:i/>
          <w:color w:val="0000FF"/>
        </w:rPr>
        <w:t>[[nà:</w:t>
      </w:r>
      <w:r w:rsidRPr="000A6899">
        <w:rPr>
          <w:vertAlign w:val="superscript"/>
        </w:rPr>
        <w:t xml:space="preserve"> </w:t>
      </w:r>
      <w:r w:rsidRPr="00880F84">
        <w:rPr>
          <w:vertAlign w:val="superscript"/>
        </w:rPr>
        <w:t>L</w:t>
      </w:r>
      <w:r w:rsidRPr="00A04636">
        <w:tab/>
      </w:r>
      <w:r w:rsidRPr="003E5D8C">
        <w:rPr>
          <w:rFonts w:ascii="Doulos SIL" w:hAnsi="Doulos SIL"/>
          <w:i/>
          <w:color w:val="0000FF"/>
        </w:rPr>
        <w:t>bàrⁿà</w:t>
      </w:r>
      <w:r w:rsidRPr="00A04636">
        <w:tab/>
      </w:r>
      <w:r w:rsidRPr="003E5D8C">
        <w:rPr>
          <w:rFonts w:ascii="Doulos SIL" w:hAnsi="Doulos SIL"/>
          <w:i/>
          <w:color w:val="0000FF"/>
        </w:rPr>
        <w:t>kùròy]</w:t>
      </w:r>
      <w:r w:rsidRPr="000A6899">
        <w:rPr>
          <w:vertAlign w:val="superscript"/>
        </w:rPr>
        <w:t xml:space="preserve"> </w:t>
      </w:r>
      <w:r w:rsidRPr="00880F84">
        <w:rPr>
          <w:vertAlign w:val="superscript"/>
        </w:rPr>
        <w:t>L</w:t>
      </w:r>
      <w:r w:rsidRPr="003E5D8C">
        <w:rPr>
          <w:rFonts w:ascii="Doulos SIL" w:hAnsi="Doulos SIL"/>
          <w:i/>
          <w:color w:val="0000FF"/>
        </w:rPr>
        <w:tab/>
      </w:r>
    </w:p>
    <w:p w14:paraId="4CD87F44" w14:textId="77777777" w:rsidR="00BB0BF1" w:rsidRDefault="008828C5" w:rsidP="00BB0BF1">
      <w:pPr>
        <w:pStyle w:val="exampleabc"/>
        <w:tabs>
          <w:tab w:val="left" w:pos="2430"/>
          <w:tab w:val="left" w:pos="3870"/>
          <w:tab w:val="left" w:pos="4500"/>
          <w:tab w:val="left" w:pos="6030"/>
        </w:tabs>
      </w:pPr>
      <w:r w:rsidRPr="00A04636">
        <w:tab/>
      </w:r>
      <w:r w:rsidRPr="00A04636">
        <w:tab/>
      </w:r>
      <w:r w:rsidRPr="00EF44F9">
        <w:t>[[c</w:t>
      </w:r>
      <w:r w:rsidRPr="00A04636">
        <w:t>ow.Pl</w:t>
      </w:r>
      <w:r w:rsidRPr="00880F84">
        <w:rPr>
          <w:vertAlign w:val="superscript"/>
        </w:rPr>
        <w:t>L</w:t>
      </w:r>
      <w:r w:rsidRPr="00A04636">
        <w:tab/>
      </w:r>
      <w:r w:rsidRPr="00880F84">
        <w:rPr>
          <w:b/>
        </w:rPr>
        <w:t>red.Pl</w:t>
      </w:r>
      <w:r w:rsidRPr="00A04636">
        <w:tab/>
      </w:r>
      <w:r w:rsidRPr="00880F84">
        <w:rPr>
          <w:b/>
        </w:rPr>
        <w:t>six</w:t>
      </w:r>
      <w:r w:rsidRPr="00EF44F9">
        <w:t>]</w:t>
      </w:r>
      <w:r w:rsidRPr="00880F84">
        <w:rPr>
          <w:vertAlign w:val="superscript"/>
        </w:rPr>
        <w:t>L</w:t>
      </w:r>
      <w:r w:rsidRPr="00A04636">
        <w:tab/>
      </w:r>
    </w:p>
    <w:p w14:paraId="022CD21A" w14:textId="77777777" w:rsidR="00BB0BF1" w:rsidRPr="00A04636" w:rsidRDefault="00BB0BF1" w:rsidP="00BB0BF1">
      <w:pPr>
        <w:pStyle w:val="exampleabc"/>
        <w:tabs>
          <w:tab w:val="left" w:pos="2160"/>
          <w:tab w:val="left" w:pos="3870"/>
          <w:tab w:val="left" w:pos="4500"/>
          <w:tab w:val="left" w:pos="6030"/>
        </w:tabs>
      </w:pPr>
      <w:r>
        <w:rPr>
          <w:rFonts w:ascii="Doulos SIL" w:hAnsi="Doulos SIL"/>
          <w:i/>
          <w:color w:val="0000FF"/>
        </w:rPr>
        <w:tab/>
      </w:r>
      <w:r>
        <w:rPr>
          <w:rFonts w:ascii="Doulos SIL" w:hAnsi="Doulos SIL"/>
          <w:i/>
          <w:color w:val="0000FF"/>
        </w:rPr>
        <w:tab/>
      </w:r>
      <w:r w:rsidRPr="003E5D8C">
        <w:rPr>
          <w:rFonts w:ascii="Doulos SIL" w:hAnsi="Doulos SIL"/>
          <w:i/>
          <w:color w:val="0000FF"/>
        </w:rPr>
        <w:t>í</w:t>
      </w:r>
      <w:r w:rsidRPr="003E5D8C">
        <w:rPr>
          <w:rFonts w:ascii="Doulos SIL" w:hAnsi="Doulos SIL"/>
          <w:i/>
          <w:color w:val="0000FF"/>
        </w:rPr>
        <w:tab/>
        <w:t>ɛ́wɛ́</w:t>
      </w:r>
      <w:r w:rsidRPr="003E5D8C">
        <w:rPr>
          <w:rFonts w:ascii="Doulos SIL" w:hAnsi="Doulos SIL"/>
          <w:i/>
          <w:color w:val="0000FF"/>
        </w:rPr>
        <w:noBreakHyphen/>
        <w:t>mà</w:t>
      </w:r>
      <w:r w:rsidRPr="003E5D8C">
        <w:rPr>
          <w:rFonts w:ascii="Doulos SIL" w:hAnsi="Doulos SIL"/>
          <w:i/>
          <w:color w:val="0000FF"/>
        </w:rPr>
        <w:tab/>
        <w:t>bû:</w:t>
      </w:r>
    </w:p>
    <w:p w14:paraId="0995B85E" w14:textId="6FF0D39C" w:rsidR="008828C5" w:rsidRPr="00A04636" w:rsidRDefault="00BB0BF1" w:rsidP="00BB0BF1">
      <w:pPr>
        <w:pStyle w:val="exampleabc"/>
        <w:tabs>
          <w:tab w:val="left" w:pos="2160"/>
          <w:tab w:val="left" w:pos="3870"/>
          <w:tab w:val="left" w:pos="4500"/>
          <w:tab w:val="left" w:pos="6030"/>
        </w:tabs>
      </w:pPr>
      <w:r>
        <w:tab/>
      </w:r>
      <w:r>
        <w:tab/>
      </w:r>
      <w:r w:rsidR="008828C5" w:rsidRPr="00A04636">
        <w:t>1</w:t>
      </w:r>
      <w:r w:rsidR="00D317C5">
        <w:t>SgSbj</w:t>
      </w:r>
      <w:r w:rsidR="008828C5" w:rsidRPr="00A04636">
        <w:tab/>
        <w:t>buy</w:t>
      </w:r>
      <w:r w:rsidR="00DB03D7">
        <w:t>.Pfv</w:t>
      </w:r>
      <w:r w:rsidR="008828C5" w:rsidRPr="00EF44F9">
        <w:noBreakHyphen/>
      </w:r>
      <w:r w:rsidR="00730CCF">
        <w:t>Ppl.AnPl</w:t>
      </w:r>
      <w:r w:rsidR="008828C5" w:rsidRPr="00A04636">
        <w:tab/>
        <w:t>Def.Pl</w:t>
      </w:r>
    </w:p>
    <w:p w14:paraId="4FCEB63B" w14:textId="55C009D5" w:rsidR="008828C5" w:rsidRPr="00A04636" w:rsidRDefault="008828C5" w:rsidP="008828C5">
      <w:pPr>
        <w:pStyle w:val="exampleabc"/>
      </w:pPr>
      <w:r w:rsidRPr="00482223">
        <w:tab/>
      </w:r>
      <w:r w:rsidRPr="00482223">
        <w:tab/>
      </w:r>
      <w:r w:rsidR="006F2285">
        <w:t>‘</w:t>
      </w:r>
      <w:r w:rsidRPr="00482223">
        <w:t>the six brown cows that I bought</w:t>
      </w:r>
      <w:r w:rsidR="006F2285">
        <w:t>’</w:t>
      </w:r>
    </w:p>
    <w:p w14:paraId="4831C53B" w14:textId="77777777" w:rsidR="008828C5" w:rsidRPr="00482223" w:rsidRDefault="008828C5" w:rsidP="008828C5"/>
    <w:p w14:paraId="51F358F6" w14:textId="77777777" w:rsidR="00F92734" w:rsidRDefault="008828C5">
      <w:r w:rsidRPr="00482223">
        <w:t>If a</w:t>
      </w:r>
      <w:r w:rsidR="000E2A21">
        <w:t>n</w:t>
      </w:r>
      <w:r w:rsidRPr="00482223">
        <w:t xml:space="preserve"> NP with the structure in (424), above, contains a</w:t>
      </w:r>
      <w:r w:rsidR="00880790">
        <w:t>n alienable</w:t>
      </w:r>
      <w:r w:rsidRPr="00482223">
        <w:t xml:space="preserve"> possessor, the possessor </w:t>
      </w:r>
      <w:r>
        <w:t>controls</w:t>
      </w:r>
      <w:r w:rsidRPr="00482223">
        <w:t xml:space="preserve"> </w:t>
      </w:r>
      <w:r w:rsidR="00880790">
        <w:t>an</w:t>
      </w:r>
      <w:r w:rsidRPr="00482223">
        <w:t xml:space="preserve"> </w:t>
      </w:r>
      <w:r>
        <w:t>overlay</w:t>
      </w:r>
      <w:r w:rsidR="00880790">
        <w:t xml:space="preserve"> such as {HL}</w:t>
      </w:r>
      <w:r w:rsidRPr="00482223">
        <w:t xml:space="preserve"> on the remaining sequence, with the </w:t>
      </w:r>
      <w:r>
        <w:t>H</w:t>
      </w:r>
      <w:r w:rsidRPr="00482223">
        <w:t xml:space="preserve"> limited to the first syllable (or, for a monosyllabic noun, the first mora). We here focus on cases like (426a) where the {HL} </w:t>
      </w:r>
      <w:r>
        <w:t>overlay</w:t>
      </w:r>
      <w:r w:rsidRPr="00482223">
        <w:t xml:space="preserve"> remains audible, </w:t>
      </w:r>
      <w:r w:rsidR="00880790">
        <w:t>specifically</w:t>
      </w:r>
      <w:r w:rsidRPr="00482223">
        <w:t xml:space="preserve"> on the </w:t>
      </w:r>
      <w:r>
        <w:t xml:space="preserve">possessed </w:t>
      </w:r>
      <w:r w:rsidRPr="00482223">
        <w:t xml:space="preserve">noun </w:t>
      </w:r>
      <w:r w:rsidRPr="00880F84">
        <w:rPr>
          <w:vertAlign w:val="superscript"/>
        </w:rPr>
        <w:t>HL</w:t>
      </w:r>
      <w:r w:rsidRPr="003E5D8C">
        <w:rPr>
          <w:rFonts w:ascii="Doulos SIL" w:hAnsi="Doulos SIL"/>
          <w:i/>
          <w:color w:val="0000FF"/>
        </w:rPr>
        <w:t>nâ:</w:t>
      </w:r>
      <w:r w:rsidRPr="00482223">
        <w:t xml:space="preserve"> </w:t>
      </w:r>
      <w:r w:rsidR="006F2285">
        <w:t>‘</w:t>
      </w:r>
      <w:r w:rsidRPr="00482223">
        <w:t>cows</w:t>
      </w:r>
      <w:r w:rsidR="006F2285">
        <w:t>’</w:t>
      </w:r>
      <w:r w:rsidRPr="00482223">
        <w:t xml:space="preserve"> that immediately follows the possessor. In such cases, </w:t>
      </w:r>
      <w:r>
        <w:t>there is no tonal change</w:t>
      </w:r>
      <w:r w:rsidRPr="00482223">
        <w:t xml:space="preserve"> when the </w:t>
      </w:r>
      <w:r>
        <w:t>same Poss-N-Adj-Num string</w:t>
      </w:r>
      <w:r w:rsidRPr="00482223">
        <w:t xml:space="preserve"> functions as head NP in a relative (426b).</w:t>
      </w:r>
      <w:r>
        <w:t xml:space="preserve"> In other words, possessor control of {HL} trumps relative-clause control of {L}. If relative-clause control were dominant, we would have gotten the incorrect (426c); note the tones on </w:t>
      </w:r>
      <w:r w:rsidR="006F2285">
        <w:t>‘</w:t>
      </w:r>
      <w:r>
        <w:t>cows</w:t>
      </w:r>
      <w:r w:rsidR="006F2285">
        <w:t>’</w:t>
      </w:r>
      <w:r w:rsidR="00F92734">
        <w:t>.</w:t>
      </w:r>
    </w:p>
    <w:p w14:paraId="3868536F" w14:textId="083634D2" w:rsidR="008828C5" w:rsidRPr="00482223" w:rsidRDefault="00F92734">
      <w:r>
        <w:tab/>
      </w:r>
      <w:r w:rsidR="00880790">
        <w:t xml:space="preserve">However, with inalienable posssession the tonosyntactic issues discussed in connection with (102) </w:t>
      </w:r>
      <w:r w:rsidR="00555799">
        <w:t xml:space="preserve">in §6.2.3 </w:t>
      </w:r>
      <w:r w:rsidR="00880790">
        <w:t xml:space="preserve">above come into play. Recall that numerals in Poss-N-(Adj)-Num sequences are included in the possessor-controlled </w:t>
      </w:r>
      <w:r w:rsidR="00D42AD2">
        <w:t>overlay</w:t>
      </w:r>
      <w:r w:rsidR="00880790">
        <w:t xml:space="preserve"> for alienable possessors but usually not for inalienables. In (426d), there are two phonetically</w:t>
      </w:r>
      <w:r w:rsidR="006C6005">
        <w:t xml:space="preserve"> slightly different outputs. In one,</w:t>
      </w:r>
      <w:r w:rsidR="00880790">
        <w:t xml:space="preserve"> the numeral </w:t>
      </w:r>
      <w:r w:rsidR="006C6005">
        <w:t xml:space="preserve">is </w:t>
      </w:r>
      <w:r w:rsidR="00880790">
        <w:t>separately tone-dropped by the relative clause, leaving the Poss-N-Adj sequence to take its normal form, here with the monomoraic pronominal possessor included in the domain of {L}.</w:t>
      </w:r>
      <w:r w:rsidR="006C6005">
        <w:t xml:space="preserve"> In the other, the relative-controlled {L} has a wide domain and tone-drops all of the words in the head NP. </w:t>
      </w:r>
      <w:r w:rsidR="00880790">
        <w:t>When A</w:t>
      </w:r>
      <w:r w:rsidR="006C6005">
        <w:t>dj-Num Inversion applies</w:t>
      </w:r>
      <w:r w:rsidR="00880790">
        <w:t xml:space="preserve">, as in (426e), </w:t>
      </w:r>
      <w:r w:rsidR="006C6005">
        <w:t>the numeral is tonosyntactically bound by the following adjective and the relative-controlled</w:t>
      </w:r>
      <w:r w:rsidR="00880790">
        <w:t xml:space="preserve"> {L} </w:t>
      </w:r>
      <w:r w:rsidR="006C6005">
        <w:t>has a wide domain.</w:t>
      </w:r>
    </w:p>
    <w:p w14:paraId="15558B7D" w14:textId="77777777" w:rsidR="008828C5" w:rsidRPr="00482223" w:rsidRDefault="008828C5" w:rsidP="008828C5"/>
    <w:p w14:paraId="0DD4FCCD" w14:textId="77777777" w:rsidR="008828C5" w:rsidRPr="00482223" w:rsidRDefault="008828C5" w:rsidP="00BB0BF1">
      <w:pPr>
        <w:pStyle w:val="exampleabc"/>
        <w:tabs>
          <w:tab w:val="left" w:pos="1980"/>
          <w:tab w:val="left" w:pos="3330"/>
          <w:tab w:val="left" w:pos="4320"/>
          <w:tab w:val="left" w:pos="5310"/>
        </w:tabs>
      </w:pPr>
      <w:r w:rsidRPr="00482223">
        <w:t>(426)</w:t>
      </w:r>
      <w:r w:rsidRPr="00482223">
        <w:tab/>
        <w:t>a.</w:t>
      </w:r>
      <w:r w:rsidRPr="00482223">
        <w:tab/>
      </w:r>
      <w:r w:rsidRPr="003E5D8C">
        <w:rPr>
          <w:rFonts w:ascii="Doulos SIL" w:hAnsi="Doulos SIL"/>
          <w:i/>
          <w:color w:val="0000FF"/>
        </w:rPr>
        <w:t>ú</w:t>
      </w:r>
      <w:r w:rsidRPr="003E5D8C">
        <w:rPr>
          <w:rFonts w:ascii="Doulos SIL" w:hAnsi="Doulos SIL"/>
          <w:i/>
          <w:color w:val="0000FF"/>
        </w:rPr>
        <w:tab/>
      </w:r>
      <w:r w:rsidRPr="00880F84">
        <w:rPr>
          <w:vertAlign w:val="superscript"/>
        </w:rPr>
        <w:t>HL</w:t>
      </w:r>
      <w:r w:rsidRPr="003E5D8C">
        <w:rPr>
          <w:rFonts w:ascii="Doulos SIL" w:hAnsi="Doulos SIL"/>
          <w:i/>
          <w:color w:val="0000FF"/>
        </w:rPr>
        <w:t>[nâ:</w:t>
      </w:r>
      <w:r w:rsidRPr="003E5D8C">
        <w:rPr>
          <w:rFonts w:ascii="Doulos SIL" w:hAnsi="Doulos SIL"/>
          <w:i/>
          <w:color w:val="0000FF"/>
        </w:rPr>
        <w:tab/>
        <w:t>bàrⁿà</w:t>
      </w:r>
      <w:r w:rsidRPr="003E5D8C">
        <w:rPr>
          <w:rFonts w:ascii="Doulos SIL" w:hAnsi="Doulos SIL"/>
          <w:i/>
          <w:color w:val="0000FF"/>
        </w:rPr>
        <w:tab/>
        <w:t>kùròy]</w:t>
      </w:r>
      <w:r w:rsidRPr="00695041">
        <w:rPr>
          <w:vertAlign w:val="superscript"/>
        </w:rPr>
        <w:t xml:space="preserve"> </w:t>
      </w:r>
      <w:r w:rsidRPr="003E5D8C">
        <w:rPr>
          <w:rFonts w:ascii="Doulos SIL" w:hAnsi="Doulos SIL"/>
          <w:i/>
          <w:color w:val="0000FF"/>
        </w:rPr>
        <w:tab/>
        <w:t>bû:</w:t>
      </w:r>
    </w:p>
    <w:p w14:paraId="3EF2F567" w14:textId="3B0BE342" w:rsidR="008828C5" w:rsidRPr="00482223" w:rsidRDefault="008828C5" w:rsidP="00BB0BF1">
      <w:pPr>
        <w:pStyle w:val="exampleabc"/>
        <w:tabs>
          <w:tab w:val="left" w:pos="1980"/>
          <w:tab w:val="left" w:pos="3330"/>
          <w:tab w:val="left" w:pos="4320"/>
          <w:tab w:val="left" w:pos="5310"/>
        </w:tabs>
      </w:pPr>
      <w:r w:rsidRPr="00482223">
        <w:tab/>
      </w:r>
      <w:r w:rsidRPr="00482223">
        <w:tab/>
        <w:t>2</w:t>
      </w:r>
      <w:r w:rsidR="00B75A4D">
        <w:t>SgPoss</w:t>
      </w:r>
      <w:r w:rsidRPr="00482223">
        <w:tab/>
      </w:r>
      <w:r w:rsidRPr="00880F84">
        <w:rPr>
          <w:vertAlign w:val="superscript"/>
        </w:rPr>
        <w:t>HL</w:t>
      </w:r>
      <w:r w:rsidRPr="00EF44F9">
        <w:t>[c</w:t>
      </w:r>
      <w:r w:rsidRPr="00482223">
        <w:t>ow.</w:t>
      </w:r>
      <w:r>
        <w:t>An</w:t>
      </w:r>
      <w:r w:rsidRPr="00482223">
        <w:t>Pl</w:t>
      </w:r>
      <w:r w:rsidRPr="00482223">
        <w:tab/>
        <w:t>red.Pl</w:t>
      </w:r>
      <w:r w:rsidRPr="00482223">
        <w:tab/>
        <w:t>six</w:t>
      </w:r>
      <w:r w:rsidRPr="00EF44F9">
        <w:t>]</w:t>
      </w:r>
      <w:r w:rsidRPr="00482223">
        <w:tab/>
        <w:t>Def.</w:t>
      </w:r>
      <w:r>
        <w:t>An</w:t>
      </w:r>
      <w:r w:rsidRPr="00482223">
        <w:t>Pl</w:t>
      </w:r>
    </w:p>
    <w:p w14:paraId="09BD3B5A" w14:textId="790EF040" w:rsidR="008828C5" w:rsidRPr="00482223" w:rsidRDefault="008828C5" w:rsidP="008828C5">
      <w:pPr>
        <w:pStyle w:val="exampleabc"/>
      </w:pPr>
      <w:r w:rsidRPr="00482223">
        <w:tab/>
      </w:r>
      <w:r w:rsidRPr="00482223">
        <w:tab/>
      </w:r>
      <w:r w:rsidR="006F2285">
        <w:t>‘</w:t>
      </w:r>
      <w:r w:rsidRPr="004D591B">
        <w:t>your-Sg</w:t>
      </w:r>
      <w:r w:rsidRPr="00482223">
        <w:t xml:space="preserve"> six brown cows</w:t>
      </w:r>
      <w:r w:rsidR="006F2285">
        <w:t>’</w:t>
      </w:r>
    </w:p>
    <w:p w14:paraId="3B9A9163" w14:textId="77777777" w:rsidR="008828C5" w:rsidRPr="00482223" w:rsidRDefault="008828C5" w:rsidP="008828C5">
      <w:pPr>
        <w:pStyle w:val="exampleabc"/>
      </w:pPr>
    </w:p>
    <w:p w14:paraId="33C84474" w14:textId="77777777" w:rsidR="008828C5" w:rsidRDefault="008828C5" w:rsidP="00BB0BF1">
      <w:pPr>
        <w:pStyle w:val="exampleabc"/>
        <w:tabs>
          <w:tab w:val="left" w:pos="2070"/>
          <w:tab w:val="left" w:pos="3510"/>
          <w:tab w:val="left" w:pos="4410"/>
          <w:tab w:val="left" w:pos="4770"/>
          <w:tab w:val="left" w:pos="6390"/>
        </w:tabs>
        <w:rPr>
          <w:rFonts w:ascii="Doulos SIL" w:hAnsi="Doulos SIL"/>
          <w:i/>
          <w:color w:val="0000FF"/>
        </w:rPr>
      </w:pPr>
      <w:r w:rsidRPr="00482223">
        <w:tab/>
        <w:t>b.</w:t>
      </w:r>
      <w:r w:rsidRPr="00482223">
        <w:tab/>
      </w:r>
      <w:r w:rsidRPr="003E5D8C">
        <w:rPr>
          <w:rFonts w:ascii="Doulos SIL" w:hAnsi="Doulos SIL"/>
          <w:i/>
          <w:color w:val="0000FF"/>
        </w:rPr>
        <w:t>ú</w:t>
      </w:r>
      <w:r w:rsidRPr="003E5D8C">
        <w:rPr>
          <w:rFonts w:ascii="Doulos SIL" w:hAnsi="Doulos SIL"/>
          <w:i/>
          <w:color w:val="0000FF"/>
        </w:rPr>
        <w:tab/>
      </w:r>
      <w:r w:rsidRPr="00880F84">
        <w:rPr>
          <w:vertAlign w:val="superscript"/>
        </w:rPr>
        <w:t>HL</w:t>
      </w:r>
      <w:r w:rsidRPr="003E5D8C">
        <w:rPr>
          <w:rFonts w:ascii="Doulos SIL" w:hAnsi="Doulos SIL"/>
          <w:i/>
          <w:color w:val="0000FF"/>
        </w:rPr>
        <w:t>[nâ:</w:t>
      </w:r>
      <w:r w:rsidRPr="003E5D8C">
        <w:rPr>
          <w:rFonts w:ascii="Doulos SIL" w:hAnsi="Doulos SIL"/>
          <w:i/>
          <w:color w:val="0000FF"/>
        </w:rPr>
        <w:tab/>
        <w:t>bàrⁿà</w:t>
      </w:r>
      <w:r w:rsidRPr="003E5D8C">
        <w:rPr>
          <w:rFonts w:ascii="Doulos SIL" w:hAnsi="Doulos SIL"/>
          <w:i/>
          <w:color w:val="0000FF"/>
        </w:rPr>
        <w:tab/>
        <w:t>kùròy]</w:t>
      </w:r>
    </w:p>
    <w:p w14:paraId="24F6E68A" w14:textId="5399B9E3" w:rsidR="008828C5" w:rsidRDefault="008828C5" w:rsidP="00BB0BF1">
      <w:pPr>
        <w:pStyle w:val="exampleabc"/>
        <w:tabs>
          <w:tab w:val="left" w:pos="2070"/>
          <w:tab w:val="left" w:pos="3510"/>
          <w:tab w:val="left" w:pos="4410"/>
          <w:tab w:val="left" w:pos="4770"/>
          <w:tab w:val="left" w:pos="6390"/>
        </w:tabs>
      </w:pPr>
      <w:r w:rsidRPr="00A04636">
        <w:tab/>
      </w:r>
      <w:r w:rsidRPr="00A04636">
        <w:tab/>
      </w:r>
      <w:r w:rsidRPr="00482223">
        <w:t>2</w:t>
      </w:r>
      <w:r w:rsidR="00B75A4D">
        <w:t>SgPoss</w:t>
      </w:r>
      <w:r w:rsidRPr="00482223">
        <w:tab/>
      </w:r>
      <w:r w:rsidRPr="00880F84">
        <w:rPr>
          <w:vertAlign w:val="superscript"/>
        </w:rPr>
        <w:t>HL</w:t>
      </w:r>
      <w:r w:rsidRPr="00EF44F9">
        <w:t>[</w:t>
      </w:r>
      <w:r w:rsidRPr="00880F84">
        <w:rPr>
          <w:b/>
        </w:rPr>
        <w:t>cow.</w:t>
      </w:r>
      <w:r>
        <w:rPr>
          <w:b/>
        </w:rPr>
        <w:t>An</w:t>
      </w:r>
      <w:r w:rsidRPr="00880F84">
        <w:rPr>
          <w:b/>
        </w:rPr>
        <w:t>Pl</w:t>
      </w:r>
      <w:r w:rsidRPr="00482223">
        <w:tab/>
        <w:t>red.Pl</w:t>
      </w:r>
      <w:r w:rsidRPr="00482223">
        <w:tab/>
        <w:t>six</w:t>
      </w:r>
      <w:r w:rsidRPr="00EF44F9">
        <w:t>]</w:t>
      </w:r>
    </w:p>
    <w:p w14:paraId="2EF71227" w14:textId="77777777" w:rsidR="008828C5" w:rsidRPr="00A04636" w:rsidRDefault="008828C5" w:rsidP="00BB0BF1">
      <w:pPr>
        <w:pStyle w:val="exampleabc"/>
        <w:tabs>
          <w:tab w:val="left" w:pos="2070"/>
          <w:tab w:val="left" w:pos="4140"/>
          <w:tab w:val="left" w:pos="4770"/>
          <w:tab w:val="left" w:pos="6390"/>
        </w:tabs>
      </w:pPr>
      <w:r>
        <w:rPr>
          <w:rFonts w:ascii="Doulos SIL" w:hAnsi="Doulos SIL"/>
          <w:i/>
          <w:color w:val="0000FF"/>
        </w:rPr>
        <w:tab/>
      </w:r>
      <w:r w:rsidRPr="003E5D8C">
        <w:rPr>
          <w:rFonts w:ascii="Doulos SIL" w:hAnsi="Doulos SIL"/>
          <w:i/>
          <w:color w:val="0000FF"/>
        </w:rPr>
        <w:tab/>
        <w:t>í</w:t>
      </w:r>
      <w:r w:rsidRPr="003E5D8C">
        <w:rPr>
          <w:rFonts w:ascii="Doulos SIL" w:hAnsi="Doulos SIL"/>
          <w:i/>
          <w:color w:val="0000FF"/>
        </w:rPr>
        <w:tab/>
        <w:t>ɛ́wɛ́</w:t>
      </w:r>
      <w:r w:rsidRPr="003E5D8C">
        <w:rPr>
          <w:rFonts w:ascii="Doulos SIL" w:hAnsi="Doulos SIL"/>
          <w:i/>
          <w:color w:val="0000FF"/>
        </w:rPr>
        <w:noBreakHyphen/>
        <w:t>mà</w:t>
      </w:r>
      <w:r w:rsidRPr="003E5D8C">
        <w:rPr>
          <w:rFonts w:ascii="Doulos SIL" w:hAnsi="Doulos SIL"/>
          <w:i/>
          <w:color w:val="0000FF"/>
        </w:rPr>
        <w:tab/>
        <w:t>bû:</w:t>
      </w:r>
    </w:p>
    <w:p w14:paraId="578029B9" w14:textId="2E701D06" w:rsidR="008828C5" w:rsidRPr="00482223" w:rsidRDefault="008828C5" w:rsidP="00BB0BF1">
      <w:pPr>
        <w:pStyle w:val="exampleabc"/>
        <w:tabs>
          <w:tab w:val="left" w:pos="2070"/>
          <w:tab w:val="left" w:pos="4140"/>
          <w:tab w:val="left" w:pos="4770"/>
          <w:tab w:val="left" w:pos="6390"/>
        </w:tabs>
      </w:pPr>
      <w:r>
        <w:tab/>
      </w:r>
      <w:r w:rsidRPr="00482223">
        <w:tab/>
      </w:r>
      <w:r w:rsidRPr="00A04636">
        <w:t>1</w:t>
      </w:r>
      <w:r w:rsidR="00D317C5">
        <w:t>SgSbj</w:t>
      </w:r>
      <w:r w:rsidRPr="00A04636">
        <w:tab/>
        <w:t>buy</w:t>
      </w:r>
      <w:r w:rsidR="00DB03D7">
        <w:t>.Pfv</w:t>
      </w:r>
      <w:r w:rsidRPr="00EF44F9">
        <w:noBreakHyphen/>
        <w:t>P</w:t>
      </w:r>
      <w:r w:rsidRPr="00A04636">
        <w:t>pl.</w:t>
      </w:r>
      <w:r>
        <w:t>An</w:t>
      </w:r>
      <w:r w:rsidRPr="00A04636">
        <w:t>Pl</w:t>
      </w:r>
      <w:r w:rsidRPr="00A04636">
        <w:tab/>
      </w:r>
      <w:r w:rsidRPr="00482223">
        <w:t>Def.</w:t>
      </w:r>
      <w:r>
        <w:t>An</w:t>
      </w:r>
      <w:r w:rsidRPr="00482223">
        <w:t>Pl</w:t>
      </w:r>
    </w:p>
    <w:p w14:paraId="6ACD89F4" w14:textId="228A44CA" w:rsidR="008828C5" w:rsidRDefault="008828C5" w:rsidP="008828C5">
      <w:pPr>
        <w:pStyle w:val="exampleabc"/>
      </w:pPr>
      <w:r w:rsidRPr="00482223">
        <w:tab/>
      </w:r>
      <w:r w:rsidRPr="00482223">
        <w:tab/>
      </w:r>
      <w:r w:rsidR="006F2285">
        <w:t>‘</w:t>
      </w:r>
      <w:r w:rsidRPr="004D591B">
        <w:t>your-Sg</w:t>
      </w:r>
      <w:r w:rsidRPr="00482223">
        <w:t xml:space="preserve"> six brown cows that I bought</w:t>
      </w:r>
      <w:r w:rsidR="006F2285">
        <w:t>’</w:t>
      </w:r>
    </w:p>
    <w:p w14:paraId="6A32371F" w14:textId="77777777" w:rsidR="008828C5" w:rsidRDefault="008828C5" w:rsidP="008828C5">
      <w:pPr>
        <w:pStyle w:val="exampleabc"/>
      </w:pPr>
    </w:p>
    <w:p w14:paraId="2379863E" w14:textId="77777777" w:rsidR="008828C5" w:rsidRPr="00880F84" w:rsidRDefault="008828C5" w:rsidP="008828C5">
      <w:pPr>
        <w:pStyle w:val="exampleabc"/>
        <w:tabs>
          <w:tab w:val="clear" w:pos="720"/>
          <w:tab w:val="left" w:pos="450"/>
        </w:tabs>
        <w:rPr>
          <w:b/>
        </w:rPr>
      </w:pPr>
      <w:r>
        <w:tab/>
      </w:r>
      <w:r w:rsidRPr="00880F84">
        <w:rPr>
          <w:b/>
        </w:rPr>
        <w:t>not:</w:t>
      </w:r>
    </w:p>
    <w:p w14:paraId="081FB42C" w14:textId="3B63B4FD" w:rsidR="008828C5" w:rsidRDefault="008828C5" w:rsidP="00BB0BF1">
      <w:pPr>
        <w:pStyle w:val="exampleabc"/>
        <w:tabs>
          <w:tab w:val="left" w:pos="2070"/>
          <w:tab w:val="left" w:pos="3240"/>
          <w:tab w:val="left" w:pos="4230"/>
          <w:tab w:val="left" w:pos="6390"/>
        </w:tabs>
        <w:rPr>
          <w:rFonts w:ascii="Doulos SIL" w:hAnsi="Doulos SIL"/>
          <w:i/>
          <w:color w:val="0000FF"/>
        </w:rPr>
      </w:pPr>
      <w:r>
        <w:tab/>
        <w:t>c</w:t>
      </w:r>
      <w:r w:rsidRPr="00482223">
        <w:t>.</w:t>
      </w:r>
      <w:r w:rsidRPr="00482223">
        <w:tab/>
      </w:r>
      <w:r>
        <w:t>#</w:t>
      </w:r>
      <w:r w:rsidRPr="003E5D8C">
        <w:rPr>
          <w:rFonts w:ascii="Doulos SIL" w:hAnsi="Doulos SIL"/>
          <w:i/>
          <w:color w:val="0000FF"/>
        </w:rPr>
        <w:t>ú</w:t>
      </w:r>
      <w:r w:rsidRPr="003E5D8C">
        <w:rPr>
          <w:rFonts w:ascii="Doulos SIL" w:hAnsi="Doulos SIL"/>
          <w:i/>
          <w:color w:val="0000FF"/>
        </w:rPr>
        <w:tab/>
      </w:r>
      <w:r>
        <w:rPr>
          <w:rFonts w:ascii="Doulos SIL" w:hAnsi="Doulos SIL"/>
          <w:i/>
          <w:color w:val="0000FF"/>
        </w:rPr>
        <w:t>[n</w:t>
      </w:r>
      <w:r w:rsidRPr="003E5D8C">
        <w:rPr>
          <w:rFonts w:ascii="Doulos SIL" w:hAnsi="Doulos SIL"/>
          <w:i/>
          <w:color w:val="0000FF"/>
        </w:rPr>
        <w:t>à:</w:t>
      </w:r>
      <w:r w:rsidRPr="003E5D8C">
        <w:rPr>
          <w:rFonts w:ascii="Doulos SIL" w:hAnsi="Doulos SIL"/>
          <w:i/>
          <w:color w:val="0000FF"/>
        </w:rPr>
        <w:tab/>
        <w:t>bàrⁿà</w:t>
      </w:r>
      <w:r w:rsidRPr="003E5D8C">
        <w:rPr>
          <w:rFonts w:ascii="Doulos SIL" w:hAnsi="Doulos SIL"/>
          <w:i/>
          <w:color w:val="0000FF"/>
        </w:rPr>
        <w:tab/>
        <w:t>kùròy]</w:t>
      </w:r>
      <w:r w:rsidRPr="00695041">
        <w:rPr>
          <w:vertAlign w:val="superscript"/>
        </w:rPr>
        <w:t xml:space="preserve"> </w:t>
      </w:r>
      <w:r w:rsidRPr="00880F84">
        <w:rPr>
          <w:vertAlign w:val="superscript"/>
        </w:rPr>
        <w:t>L</w:t>
      </w:r>
    </w:p>
    <w:p w14:paraId="434F9F93" w14:textId="56E8E267" w:rsidR="008828C5" w:rsidRDefault="008828C5" w:rsidP="00BB0BF1">
      <w:pPr>
        <w:pStyle w:val="exampleabc"/>
        <w:tabs>
          <w:tab w:val="left" w:pos="2070"/>
          <w:tab w:val="left" w:pos="3240"/>
          <w:tab w:val="left" w:pos="4230"/>
          <w:tab w:val="left" w:pos="6390"/>
        </w:tabs>
      </w:pPr>
      <w:r w:rsidRPr="00A04636">
        <w:tab/>
      </w:r>
      <w:r w:rsidRPr="00A04636">
        <w:tab/>
      </w:r>
      <w:r w:rsidR="00BB0BF1">
        <w:t>#</w:t>
      </w:r>
      <w:r w:rsidRPr="00482223">
        <w:t>2</w:t>
      </w:r>
      <w:r w:rsidR="00B75A4D">
        <w:t>SgPoss</w:t>
      </w:r>
      <w:r w:rsidRPr="00482223">
        <w:tab/>
      </w:r>
      <w:r w:rsidRPr="00EF44F9">
        <w:t>[</w:t>
      </w:r>
      <w:r w:rsidRPr="00880F84">
        <w:rPr>
          <w:b/>
        </w:rPr>
        <w:t>cow.</w:t>
      </w:r>
      <w:r>
        <w:rPr>
          <w:b/>
        </w:rPr>
        <w:t>An</w:t>
      </w:r>
      <w:r w:rsidRPr="00880F84">
        <w:rPr>
          <w:b/>
        </w:rPr>
        <w:t>Pl</w:t>
      </w:r>
      <w:r w:rsidRPr="00482223">
        <w:tab/>
        <w:t>red.Pl</w:t>
      </w:r>
      <w:r w:rsidRPr="00482223">
        <w:tab/>
        <w:t>six</w:t>
      </w:r>
      <w:r w:rsidRPr="00EF44F9">
        <w:t>]</w:t>
      </w:r>
      <w:r w:rsidRPr="00695041">
        <w:rPr>
          <w:vertAlign w:val="superscript"/>
        </w:rPr>
        <w:t xml:space="preserve"> </w:t>
      </w:r>
      <w:r w:rsidRPr="00880F84">
        <w:rPr>
          <w:vertAlign w:val="superscript"/>
        </w:rPr>
        <w:t>L</w:t>
      </w:r>
    </w:p>
    <w:p w14:paraId="60A9AEF4" w14:textId="77777777" w:rsidR="008828C5" w:rsidRPr="00A04636" w:rsidRDefault="008828C5" w:rsidP="008828C5">
      <w:pPr>
        <w:pStyle w:val="exampleabc"/>
        <w:tabs>
          <w:tab w:val="left" w:pos="2250"/>
          <w:tab w:val="left" w:pos="4230"/>
          <w:tab w:val="left" w:pos="4860"/>
          <w:tab w:val="left" w:pos="6390"/>
        </w:tabs>
      </w:pPr>
      <w:r>
        <w:rPr>
          <w:rFonts w:ascii="Doulos SIL" w:hAnsi="Doulos SIL"/>
          <w:i/>
          <w:color w:val="0000FF"/>
        </w:rPr>
        <w:tab/>
      </w:r>
      <w:r>
        <w:rPr>
          <w:rFonts w:ascii="Doulos SIL" w:hAnsi="Doulos SIL"/>
          <w:i/>
          <w:color w:val="0000FF"/>
        </w:rPr>
        <w:tab/>
      </w:r>
      <w:r w:rsidRPr="003E5D8C">
        <w:rPr>
          <w:rFonts w:ascii="Doulos SIL" w:hAnsi="Doulos SIL"/>
          <w:i/>
          <w:color w:val="0000FF"/>
        </w:rPr>
        <w:t>í</w:t>
      </w:r>
      <w:r w:rsidRPr="003E5D8C">
        <w:rPr>
          <w:rFonts w:ascii="Doulos SIL" w:hAnsi="Doulos SIL"/>
          <w:i/>
          <w:color w:val="0000FF"/>
        </w:rPr>
        <w:tab/>
        <w:t>ɛ́wɛ́</w:t>
      </w:r>
      <w:r w:rsidRPr="003E5D8C">
        <w:rPr>
          <w:rFonts w:ascii="Doulos SIL" w:hAnsi="Doulos SIL"/>
          <w:i/>
          <w:color w:val="0000FF"/>
        </w:rPr>
        <w:noBreakHyphen/>
        <w:t>mà</w:t>
      </w:r>
      <w:r w:rsidRPr="003E5D8C">
        <w:rPr>
          <w:rFonts w:ascii="Doulos SIL" w:hAnsi="Doulos SIL"/>
          <w:i/>
          <w:color w:val="0000FF"/>
        </w:rPr>
        <w:tab/>
        <w:t>bû:</w:t>
      </w:r>
    </w:p>
    <w:p w14:paraId="68A9BDB3" w14:textId="53FCC487" w:rsidR="008828C5" w:rsidRPr="00482223" w:rsidRDefault="008828C5" w:rsidP="008828C5">
      <w:pPr>
        <w:pStyle w:val="exampleabc"/>
        <w:tabs>
          <w:tab w:val="left" w:pos="2250"/>
          <w:tab w:val="left" w:pos="4230"/>
          <w:tab w:val="left" w:pos="4860"/>
          <w:tab w:val="left" w:pos="6390"/>
        </w:tabs>
      </w:pPr>
      <w:r>
        <w:tab/>
      </w:r>
      <w:r>
        <w:tab/>
      </w:r>
      <w:r w:rsidRPr="00A04636">
        <w:t>1</w:t>
      </w:r>
      <w:r w:rsidR="00D317C5">
        <w:t>SgSbj</w:t>
      </w:r>
      <w:r w:rsidRPr="00A04636">
        <w:tab/>
        <w:t>buy</w:t>
      </w:r>
      <w:r w:rsidR="00DB03D7">
        <w:t>.Pfv</w:t>
      </w:r>
      <w:r w:rsidRPr="00EF44F9">
        <w:noBreakHyphen/>
        <w:t>P</w:t>
      </w:r>
      <w:r w:rsidRPr="00A04636">
        <w:t>pl.</w:t>
      </w:r>
      <w:r>
        <w:t>An</w:t>
      </w:r>
      <w:r w:rsidRPr="00A04636">
        <w:t>Pl</w:t>
      </w:r>
      <w:r w:rsidRPr="00A04636">
        <w:tab/>
      </w:r>
      <w:r w:rsidRPr="00482223">
        <w:t>Def.</w:t>
      </w:r>
      <w:r>
        <w:t>An</w:t>
      </w:r>
      <w:r w:rsidRPr="00482223">
        <w:t>Pl</w:t>
      </w:r>
    </w:p>
    <w:p w14:paraId="52DF6DEB" w14:textId="77777777" w:rsidR="008828C5" w:rsidRDefault="008828C5" w:rsidP="008828C5">
      <w:pPr>
        <w:pStyle w:val="exampleabc"/>
      </w:pPr>
      <w:r w:rsidRPr="00482223">
        <w:tab/>
      </w:r>
      <w:r w:rsidRPr="00482223">
        <w:tab/>
      </w:r>
      <w:r>
        <w:t>[intended sense = (b)]</w:t>
      </w:r>
    </w:p>
    <w:p w14:paraId="22CD9F67" w14:textId="77777777" w:rsidR="00CC042D" w:rsidRDefault="00CC042D" w:rsidP="00CC042D">
      <w:pPr>
        <w:pStyle w:val="exampleabc"/>
        <w:tabs>
          <w:tab w:val="left" w:pos="1980"/>
          <w:tab w:val="left" w:pos="3420"/>
        </w:tabs>
      </w:pPr>
    </w:p>
    <w:p w14:paraId="1B4B6081" w14:textId="3399783F" w:rsidR="00CC042D" w:rsidRPr="001E776E" w:rsidRDefault="00CC042D" w:rsidP="00CC042D">
      <w:pPr>
        <w:pStyle w:val="exampleabc"/>
        <w:tabs>
          <w:tab w:val="left" w:pos="2160"/>
          <w:tab w:val="left" w:pos="3240"/>
          <w:tab w:val="left" w:pos="4590"/>
        </w:tabs>
      </w:pPr>
      <w:r>
        <w:tab/>
      </w:r>
      <w:r w:rsidR="00880790">
        <w:t>d</w:t>
      </w:r>
      <w:r w:rsidRPr="001E776E">
        <w:t>.</w:t>
      </w:r>
      <w:r w:rsidRPr="001E776E">
        <w:tab/>
      </w:r>
      <w:r w:rsidRPr="001E776E">
        <w:rPr>
          <w:rFonts w:ascii="Doulos SIL" w:hAnsi="Doulos SIL"/>
          <w:i/>
          <w:color w:val="0000FF"/>
        </w:rPr>
        <w:t>[[</w:t>
      </w:r>
      <w:r w:rsidRPr="001E776E">
        <w:rPr>
          <w:rFonts w:ascii="Doulos SIL" w:hAnsi="Doulos SIL"/>
          <w:i/>
          <w:color w:val="0000FF"/>
          <w:szCs w:val="22"/>
        </w:rPr>
        <w:t>ù</w:t>
      </w:r>
      <w:r w:rsidRPr="001E776E">
        <w:rPr>
          <w:rFonts w:ascii="Doulos SIL" w:hAnsi="Doulos SIL"/>
          <w:i/>
          <w:color w:val="0000FF"/>
        </w:rPr>
        <w:tab/>
        <w:t>l</w:t>
      </w:r>
      <w:r w:rsidRPr="001E776E">
        <w:rPr>
          <w:rFonts w:ascii="Doulos SIL" w:hAnsi="Doulos SIL"/>
          <w:i/>
          <w:color w:val="0000FF"/>
          <w:szCs w:val="22"/>
        </w:rPr>
        <w:t>è</w:t>
      </w:r>
      <w:r w:rsidRPr="001E776E">
        <w:rPr>
          <w:rFonts w:ascii="Doulos SIL" w:hAnsi="Doulos SIL"/>
          <w:i/>
          <w:color w:val="0000FF"/>
        </w:rPr>
        <w:t>sù</w:t>
      </w:r>
      <w:r>
        <w:rPr>
          <w:rFonts w:ascii="Doulos SIL" w:hAnsi="Doulos SIL"/>
          <w:i/>
          <w:color w:val="0000FF"/>
        </w:rPr>
        <w:t>]</w:t>
      </w:r>
      <w:r w:rsidRPr="00CC042D">
        <w:rPr>
          <w:vertAlign w:val="superscript"/>
        </w:rPr>
        <w:t xml:space="preserve"> </w:t>
      </w:r>
      <w:r w:rsidRPr="001E776E">
        <w:rPr>
          <w:vertAlign w:val="superscript"/>
        </w:rPr>
        <w:t>L</w:t>
      </w:r>
      <w:r w:rsidRPr="001E776E">
        <w:rPr>
          <w:rFonts w:ascii="Doulos SIL" w:hAnsi="Doulos SIL"/>
          <w:i/>
          <w:color w:val="0000FF"/>
        </w:rPr>
        <w:tab/>
        <w:t>mɔ̀sí-yɛ̀</w:t>
      </w:r>
      <w:r>
        <w:rPr>
          <w:rFonts w:ascii="Doulos SIL" w:hAnsi="Doulos SIL"/>
          <w:i/>
          <w:color w:val="0000FF"/>
        </w:rPr>
        <w:t>]</w:t>
      </w:r>
      <w:r w:rsidRPr="001E776E">
        <w:rPr>
          <w:rFonts w:ascii="Doulos SIL" w:hAnsi="Doulos SIL"/>
          <w:i/>
          <w:color w:val="0000FF"/>
        </w:rPr>
        <w:tab/>
        <w:t>p</w:t>
      </w:r>
      <w:r w:rsidRPr="001E776E">
        <w:rPr>
          <w:rFonts w:ascii="Doulos SIL" w:hAnsi="Doulos SIL"/>
          <w:i/>
          <w:color w:val="0000FF"/>
          <w:szCs w:val="22"/>
        </w:rPr>
        <w:t>è</w:t>
      </w:r>
      <w:r w:rsidRPr="001E776E">
        <w:rPr>
          <w:rFonts w:ascii="Doulos SIL" w:hAnsi="Doulos SIL"/>
          <w:i/>
          <w:color w:val="0000FF"/>
        </w:rPr>
        <w:t>r</w:t>
      </w:r>
      <w:r w:rsidRPr="001E776E">
        <w:rPr>
          <w:rFonts w:ascii="Doulos SIL" w:hAnsi="Doulos SIL"/>
          <w:i/>
          <w:color w:val="0000FF"/>
          <w:szCs w:val="22"/>
        </w:rPr>
        <w:t>ù</w:t>
      </w:r>
      <w:r w:rsidRPr="001E776E">
        <w:rPr>
          <w:rFonts w:ascii="Doulos SIL" w:hAnsi="Doulos SIL"/>
          <w:i/>
          <w:color w:val="0000FF"/>
        </w:rPr>
        <w:t>]</w:t>
      </w:r>
      <w:r w:rsidRPr="001E776E">
        <w:rPr>
          <w:vertAlign w:val="superscript"/>
        </w:rPr>
        <w:t xml:space="preserve"> L</w:t>
      </w:r>
    </w:p>
    <w:p w14:paraId="2BAD4B96" w14:textId="52A42940" w:rsidR="00CC042D" w:rsidRDefault="00CC042D" w:rsidP="00872138">
      <w:pPr>
        <w:pStyle w:val="exampleabc"/>
        <w:tabs>
          <w:tab w:val="clear" w:pos="720"/>
          <w:tab w:val="left" w:pos="540"/>
          <w:tab w:val="left" w:pos="2160"/>
          <w:tab w:val="left" w:pos="3240"/>
          <w:tab w:val="left" w:pos="4590"/>
        </w:tabs>
      </w:pPr>
      <w:r>
        <w:tab/>
      </w:r>
      <w:r w:rsidRPr="00872138">
        <w:rPr>
          <w:b/>
        </w:rPr>
        <w:t>or:</w:t>
      </w:r>
      <w:r>
        <w:tab/>
      </w:r>
      <w:r w:rsidRPr="001E776E">
        <w:rPr>
          <w:rFonts w:ascii="Doulos SIL" w:hAnsi="Doulos SIL"/>
          <w:i/>
          <w:color w:val="0000FF"/>
        </w:rPr>
        <w:t>[</w:t>
      </w:r>
      <w:r w:rsidRPr="001E776E">
        <w:rPr>
          <w:rFonts w:ascii="Doulos SIL" w:hAnsi="Doulos SIL"/>
          <w:i/>
          <w:color w:val="0000FF"/>
          <w:szCs w:val="22"/>
        </w:rPr>
        <w:t>ù</w:t>
      </w:r>
      <w:r w:rsidRPr="001E776E">
        <w:rPr>
          <w:rFonts w:ascii="Doulos SIL" w:hAnsi="Doulos SIL"/>
          <w:i/>
          <w:color w:val="0000FF"/>
        </w:rPr>
        <w:tab/>
        <w:t>l</w:t>
      </w:r>
      <w:r w:rsidRPr="001E776E">
        <w:rPr>
          <w:rFonts w:ascii="Doulos SIL" w:hAnsi="Doulos SIL"/>
          <w:i/>
          <w:color w:val="0000FF"/>
          <w:szCs w:val="22"/>
        </w:rPr>
        <w:t>è</w:t>
      </w:r>
      <w:r w:rsidRPr="001E776E">
        <w:rPr>
          <w:rFonts w:ascii="Doulos SIL" w:hAnsi="Doulos SIL"/>
          <w:i/>
          <w:color w:val="0000FF"/>
        </w:rPr>
        <w:t>sù</w:t>
      </w:r>
      <w:r w:rsidRPr="001E776E">
        <w:rPr>
          <w:vertAlign w:val="superscript"/>
        </w:rPr>
        <w:t xml:space="preserve"> </w:t>
      </w:r>
      <w:r w:rsidRPr="001E776E">
        <w:rPr>
          <w:rFonts w:ascii="Doulos SIL" w:hAnsi="Doulos SIL"/>
          <w:i/>
          <w:color w:val="0000FF"/>
        </w:rPr>
        <w:tab/>
        <w:t>mɔ̀</w:t>
      </w:r>
      <w:r>
        <w:rPr>
          <w:rFonts w:ascii="Doulos SIL" w:hAnsi="Doulos SIL"/>
          <w:i/>
          <w:color w:val="0000FF"/>
        </w:rPr>
        <w:t>s</w:t>
      </w:r>
      <w:r w:rsidRPr="00275AFB">
        <w:rPr>
          <w:rFonts w:ascii="Doulos SIL" w:hAnsi="Doulos SIL"/>
          <w:i/>
          <w:color w:val="0000FF"/>
          <w:szCs w:val="22"/>
        </w:rPr>
        <w:t>ì</w:t>
      </w:r>
      <w:r w:rsidRPr="001E776E">
        <w:rPr>
          <w:rFonts w:ascii="Doulos SIL" w:hAnsi="Doulos SIL"/>
          <w:i/>
          <w:color w:val="0000FF"/>
        </w:rPr>
        <w:t>-yɛ̀</w:t>
      </w:r>
      <w:r w:rsidRPr="001E776E">
        <w:rPr>
          <w:rFonts w:ascii="Doulos SIL" w:hAnsi="Doulos SIL"/>
          <w:i/>
          <w:color w:val="0000FF"/>
        </w:rPr>
        <w:tab/>
        <w:t>p</w:t>
      </w:r>
      <w:r w:rsidRPr="001E776E">
        <w:rPr>
          <w:rFonts w:ascii="Doulos SIL" w:hAnsi="Doulos SIL"/>
          <w:i/>
          <w:color w:val="0000FF"/>
          <w:szCs w:val="22"/>
        </w:rPr>
        <w:t>è</w:t>
      </w:r>
      <w:r w:rsidRPr="001E776E">
        <w:rPr>
          <w:rFonts w:ascii="Doulos SIL" w:hAnsi="Doulos SIL"/>
          <w:i/>
          <w:color w:val="0000FF"/>
        </w:rPr>
        <w:t>r</w:t>
      </w:r>
      <w:r w:rsidRPr="001E776E">
        <w:rPr>
          <w:rFonts w:ascii="Doulos SIL" w:hAnsi="Doulos SIL"/>
          <w:i/>
          <w:color w:val="0000FF"/>
          <w:szCs w:val="22"/>
        </w:rPr>
        <w:t>ù</w:t>
      </w:r>
      <w:r w:rsidRPr="001E776E">
        <w:rPr>
          <w:rFonts w:ascii="Doulos SIL" w:hAnsi="Doulos SIL"/>
          <w:i/>
          <w:color w:val="0000FF"/>
        </w:rPr>
        <w:t>]</w:t>
      </w:r>
      <w:r w:rsidRPr="001E776E">
        <w:rPr>
          <w:vertAlign w:val="superscript"/>
        </w:rPr>
        <w:t xml:space="preserve"> L</w:t>
      </w:r>
    </w:p>
    <w:p w14:paraId="35C202B7" w14:textId="0FCE0A94" w:rsidR="00CC042D" w:rsidRPr="001E776E" w:rsidRDefault="00880790" w:rsidP="00CC042D">
      <w:pPr>
        <w:pStyle w:val="exampleabc"/>
        <w:tabs>
          <w:tab w:val="left" w:pos="2160"/>
          <w:tab w:val="left" w:pos="3240"/>
          <w:tab w:val="left" w:pos="4590"/>
        </w:tabs>
      </w:pPr>
      <w:r>
        <w:tab/>
      </w:r>
      <w:r>
        <w:tab/>
        <w:t>[</w:t>
      </w:r>
      <w:r w:rsidR="00CC042D" w:rsidRPr="001E776E">
        <w:t>2</w:t>
      </w:r>
      <w:r w:rsidR="00B75A4D">
        <w:t>SgPoss</w:t>
      </w:r>
      <w:r w:rsidR="00CC042D" w:rsidRPr="001E776E">
        <w:tab/>
        <w:t>uncle</w:t>
      </w:r>
      <w:r w:rsidR="00CC042D" w:rsidRPr="00CC042D">
        <w:t xml:space="preserve"> </w:t>
      </w:r>
      <w:r w:rsidR="00CC042D">
        <w:tab/>
        <w:t>bad-</w:t>
      </w:r>
      <w:r>
        <w:t>Pl</w:t>
      </w:r>
      <w:r w:rsidR="00CC042D" w:rsidRPr="001E776E">
        <w:tab/>
        <w:t>ten]</w:t>
      </w:r>
    </w:p>
    <w:p w14:paraId="6EEEF5C1" w14:textId="266318B9" w:rsidR="00CC042D" w:rsidRDefault="00CC042D" w:rsidP="00CC042D">
      <w:pPr>
        <w:pStyle w:val="exampleabc"/>
        <w:tabs>
          <w:tab w:val="left" w:pos="2160"/>
          <w:tab w:val="left" w:pos="3960"/>
          <w:tab w:val="left" w:pos="4590"/>
        </w:tabs>
      </w:pPr>
      <w:r w:rsidRPr="001E776E">
        <w:tab/>
      </w:r>
      <w:r w:rsidRPr="001E776E">
        <w:tab/>
      </w:r>
      <w:r w:rsidRPr="00872138">
        <w:rPr>
          <w:rFonts w:ascii="Doulos SIL" w:hAnsi="Doulos SIL"/>
          <w:i/>
          <w:color w:val="0000FF"/>
          <w:szCs w:val="22"/>
        </w:rPr>
        <w:t>í</w:t>
      </w:r>
      <w:r w:rsidRPr="00872138">
        <w:rPr>
          <w:rFonts w:ascii="Doulos SIL" w:hAnsi="Doulos SIL"/>
          <w:i/>
          <w:color w:val="0000FF"/>
        </w:rPr>
        <w:tab/>
        <w:t>s</w:t>
      </w:r>
      <w:r w:rsidRPr="00872138">
        <w:rPr>
          <w:rFonts w:ascii="Doulos SIL" w:hAnsi="Doulos SIL"/>
          <w:i/>
          <w:color w:val="0000FF"/>
          <w:szCs w:val="22"/>
        </w:rPr>
        <w:t>ú</w:t>
      </w:r>
      <w:r w:rsidRPr="00872138">
        <w:rPr>
          <w:rFonts w:ascii="Doulos SIL" w:hAnsi="Doulos SIL"/>
          <w:i/>
          <w:color w:val="0000FF"/>
        </w:rPr>
        <w:t>y</w:t>
      </w:r>
      <w:r w:rsidR="00D84405" w:rsidRPr="005142B6">
        <w:rPr>
          <w:rFonts w:ascii="Doulos SIL" w:hAnsi="Doulos SIL"/>
          <w:i/>
          <w:color w:val="0000FF"/>
          <w:szCs w:val="22"/>
        </w:rPr>
        <w:t>ɔ́</w:t>
      </w:r>
      <w:r w:rsidRPr="00872138">
        <w:rPr>
          <w:rFonts w:ascii="Doulos SIL" w:hAnsi="Doulos SIL"/>
          <w:i/>
          <w:color w:val="0000FF"/>
        </w:rPr>
        <w:t>-m</w:t>
      </w:r>
      <w:r w:rsidRPr="00872138">
        <w:rPr>
          <w:rFonts w:ascii="Doulos SIL" w:hAnsi="Doulos SIL"/>
          <w:i/>
          <w:color w:val="0000FF"/>
          <w:szCs w:val="22"/>
        </w:rPr>
        <w:t>à</w:t>
      </w:r>
      <w:r w:rsidRPr="00872138">
        <w:rPr>
          <w:rFonts w:ascii="Doulos SIL" w:hAnsi="Doulos SIL"/>
          <w:i/>
          <w:color w:val="0000FF"/>
        </w:rPr>
        <w:tab/>
        <w:t>kù</w:t>
      </w:r>
    </w:p>
    <w:p w14:paraId="6056CDB2" w14:textId="776E518E" w:rsidR="00CC042D" w:rsidRPr="001E776E" w:rsidRDefault="00CC042D" w:rsidP="00CC042D">
      <w:pPr>
        <w:pStyle w:val="exampleabc"/>
        <w:tabs>
          <w:tab w:val="left" w:pos="2160"/>
          <w:tab w:val="left" w:pos="3960"/>
          <w:tab w:val="left" w:pos="4590"/>
        </w:tabs>
      </w:pPr>
      <w:r>
        <w:tab/>
      </w:r>
      <w:r>
        <w:tab/>
        <w:t>1</w:t>
      </w:r>
      <w:r w:rsidR="00D317C5">
        <w:t>SgObj</w:t>
      </w:r>
      <w:r>
        <w:tab/>
        <w:t>hit</w:t>
      </w:r>
      <w:r w:rsidR="00DB03D7">
        <w:t>.Pfv</w:t>
      </w:r>
      <w:r>
        <w:t>-</w:t>
      </w:r>
      <w:r w:rsidR="00730CCF">
        <w:t>Ppl.AnPl</w:t>
      </w:r>
      <w:r>
        <w:tab/>
        <w:t>Def</w:t>
      </w:r>
    </w:p>
    <w:p w14:paraId="7D1E04BF" w14:textId="6F3FC745" w:rsidR="00CC042D" w:rsidRDefault="00CC042D" w:rsidP="00CC042D">
      <w:pPr>
        <w:pStyle w:val="exampleabc"/>
        <w:tabs>
          <w:tab w:val="left" w:pos="1980"/>
          <w:tab w:val="left" w:pos="3420"/>
        </w:tabs>
      </w:pPr>
      <w:r w:rsidRPr="001E776E">
        <w:tab/>
      </w:r>
      <w:r w:rsidRPr="001E776E">
        <w:tab/>
      </w:r>
      <w:r w:rsidR="006F2285">
        <w:t>‘</w:t>
      </w:r>
      <w:r w:rsidRPr="001E776E">
        <w:t>your-Sg ten bad (nasty) uncles who hit-Past me</w:t>
      </w:r>
      <w:r w:rsidR="006F2285">
        <w:t>’</w:t>
      </w:r>
    </w:p>
    <w:p w14:paraId="03F0527E" w14:textId="77777777" w:rsidR="00880790" w:rsidRDefault="00880790" w:rsidP="00880790">
      <w:pPr>
        <w:pStyle w:val="exampleabc"/>
      </w:pPr>
    </w:p>
    <w:p w14:paraId="35997009" w14:textId="16F6720B" w:rsidR="00880790" w:rsidRPr="001E776E" w:rsidRDefault="00880790" w:rsidP="00BB0BF1">
      <w:pPr>
        <w:pStyle w:val="exampleabc"/>
        <w:tabs>
          <w:tab w:val="left" w:pos="2340"/>
          <w:tab w:val="left" w:pos="3510"/>
          <w:tab w:val="left" w:pos="4590"/>
        </w:tabs>
      </w:pPr>
      <w:r>
        <w:tab/>
        <w:t>e</w:t>
      </w:r>
      <w:r w:rsidRPr="001E776E">
        <w:t>.</w:t>
      </w:r>
      <w:r w:rsidRPr="001E776E">
        <w:tab/>
      </w:r>
      <w:r w:rsidRPr="001E776E">
        <w:rPr>
          <w:rFonts w:ascii="Doulos SIL" w:hAnsi="Doulos SIL"/>
          <w:i/>
          <w:color w:val="0000FF"/>
        </w:rPr>
        <w:t>[[</w:t>
      </w:r>
      <w:r w:rsidRPr="001E776E">
        <w:rPr>
          <w:rFonts w:ascii="Doulos SIL" w:hAnsi="Doulos SIL"/>
          <w:i/>
          <w:color w:val="0000FF"/>
          <w:szCs w:val="22"/>
        </w:rPr>
        <w:t>ù</w:t>
      </w:r>
      <w:r w:rsidRPr="001E776E">
        <w:rPr>
          <w:rFonts w:ascii="Doulos SIL" w:hAnsi="Doulos SIL"/>
          <w:i/>
          <w:color w:val="0000FF"/>
        </w:rPr>
        <w:tab/>
        <w:t>l</w:t>
      </w:r>
      <w:r w:rsidRPr="001E776E">
        <w:rPr>
          <w:rFonts w:ascii="Doulos SIL" w:hAnsi="Doulos SIL"/>
          <w:i/>
          <w:color w:val="0000FF"/>
          <w:szCs w:val="22"/>
        </w:rPr>
        <w:t>è</w:t>
      </w:r>
      <w:r w:rsidRPr="001E776E">
        <w:rPr>
          <w:rFonts w:ascii="Doulos SIL" w:hAnsi="Doulos SIL"/>
          <w:i/>
          <w:color w:val="0000FF"/>
        </w:rPr>
        <w:t>sù</w:t>
      </w:r>
      <w:r w:rsidRPr="001E776E">
        <w:rPr>
          <w:vertAlign w:val="superscript"/>
        </w:rPr>
        <w:t xml:space="preserve"> </w:t>
      </w:r>
      <w:r w:rsidRPr="001E776E">
        <w:rPr>
          <w:rFonts w:ascii="Doulos SIL" w:hAnsi="Doulos SIL"/>
          <w:i/>
          <w:color w:val="0000FF"/>
        </w:rPr>
        <w:tab/>
        <w:t>p</w:t>
      </w:r>
      <w:r w:rsidRPr="001E776E">
        <w:rPr>
          <w:rFonts w:ascii="Doulos SIL" w:hAnsi="Doulos SIL"/>
          <w:i/>
          <w:color w:val="0000FF"/>
          <w:szCs w:val="22"/>
        </w:rPr>
        <w:t>è</w:t>
      </w:r>
      <w:r w:rsidRPr="001E776E">
        <w:rPr>
          <w:rFonts w:ascii="Doulos SIL" w:hAnsi="Doulos SIL"/>
          <w:i/>
          <w:color w:val="0000FF"/>
        </w:rPr>
        <w:t>r</w:t>
      </w:r>
      <w:r w:rsidRPr="001E776E">
        <w:rPr>
          <w:rFonts w:ascii="Doulos SIL" w:hAnsi="Doulos SIL"/>
          <w:i/>
          <w:color w:val="0000FF"/>
          <w:szCs w:val="22"/>
        </w:rPr>
        <w:t>ù</w:t>
      </w:r>
      <w:r w:rsidRPr="001E776E">
        <w:rPr>
          <w:rFonts w:ascii="Doulos SIL" w:hAnsi="Doulos SIL"/>
          <w:i/>
          <w:color w:val="0000FF"/>
        </w:rPr>
        <w:tab/>
        <w:t>mɔ̀</w:t>
      </w:r>
      <w:r>
        <w:rPr>
          <w:rFonts w:ascii="Doulos SIL" w:hAnsi="Doulos SIL"/>
          <w:i/>
          <w:color w:val="0000FF"/>
        </w:rPr>
        <w:t>s</w:t>
      </w:r>
      <w:r w:rsidRPr="00275AFB">
        <w:rPr>
          <w:rFonts w:ascii="Doulos SIL" w:hAnsi="Doulos SIL"/>
          <w:i/>
          <w:color w:val="0000FF"/>
          <w:szCs w:val="22"/>
        </w:rPr>
        <w:t>ì</w:t>
      </w:r>
      <w:r w:rsidRPr="001E776E">
        <w:rPr>
          <w:rFonts w:ascii="Doulos SIL" w:hAnsi="Doulos SIL"/>
          <w:i/>
          <w:color w:val="0000FF"/>
        </w:rPr>
        <w:t>-yɛ̀]</w:t>
      </w:r>
      <w:r w:rsidRPr="001E776E">
        <w:rPr>
          <w:vertAlign w:val="superscript"/>
        </w:rPr>
        <w:t xml:space="preserve"> L</w:t>
      </w:r>
    </w:p>
    <w:p w14:paraId="5A6BCEF4" w14:textId="22609B67" w:rsidR="00880790" w:rsidRPr="001E776E" w:rsidRDefault="00880790" w:rsidP="00BB0BF1">
      <w:pPr>
        <w:pStyle w:val="exampleabc"/>
        <w:tabs>
          <w:tab w:val="left" w:pos="2340"/>
          <w:tab w:val="left" w:pos="3510"/>
          <w:tab w:val="left" w:pos="4590"/>
        </w:tabs>
      </w:pPr>
      <w:r w:rsidRPr="001E776E">
        <w:tab/>
      </w:r>
      <w:r w:rsidRPr="001E776E">
        <w:tab/>
        <w:t>[[2</w:t>
      </w:r>
      <w:r w:rsidR="00B75A4D">
        <w:t>SgPoss</w:t>
      </w:r>
      <w:r w:rsidRPr="001E776E">
        <w:tab/>
        <w:t xml:space="preserve">uncle </w:t>
      </w:r>
      <w:r w:rsidRPr="001E776E">
        <w:tab/>
        <w:t>ten</w:t>
      </w:r>
      <w:r w:rsidRPr="001E776E">
        <w:tab/>
        <w:t>bad-AnPl]</w:t>
      </w:r>
      <w:r w:rsidRPr="001E776E">
        <w:rPr>
          <w:vertAlign w:val="superscript"/>
        </w:rPr>
        <w:t>L</w:t>
      </w:r>
    </w:p>
    <w:p w14:paraId="74EF3DA1" w14:textId="0F876C6C" w:rsidR="00880790" w:rsidRDefault="00880790" w:rsidP="00880790">
      <w:pPr>
        <w:pStyle w:val="exampleabc"/>
        <w:tabs>
          <w:tab w:val="left" w:pos="2160"/>
          <w:tab w:val="left" w:pos="3960"/>
          <w:tab w:val="left" w:pos="4590"/>
        </w:tabs>
      </w:pPr>
      <w:r w:rsidRPr="001E776E">
        <w:tab/>
      </w:r>
      <w:r w:rsidRPr="001E776E">
        <w:tab/>
      </w:r>
      <w:r w:rsidRPr="00872138">
        <w:rPr>
          <w:rFonts w:ascii="Doulos SIL" w:hAnsi="Doulos SIL"/>
          <w:i/>
          <w:color w:val="0000FF"/>
          <w:szCs w:val="22"/>
        </w:rPr>
        <w:t>í</w:t>
      </w:r>
      <w:r w:rsidRPr="00872138">
        <w:rPr>
          <w:rFonts w:ascii="Doulos SIL" w:hAnsi="Doulos SIL"/>
          <w:i/>
          <w:color w:val="0000FF"/>
        </w:rPr>
        <w:tab/>
      </w:r>
      <w:r w:rsidR="00D84405" w:rsidRPr="00872138">
        <w:rPr>
          <w:rFonts w:ascii="Doulos SIL" w:hAnsi="Doulos SIL"/>
          <w:i/>
          <w:color w:val="0000FF"/>
        </w:rPr>
        <w:t>s</w:t>
      </w:r>
      <w:r w:rsidR="00D84405" w:rsidRPr="00872138">
        <w:rPr>
          <w:rFonts w:ascii="Doulos SIL" w:hAnsi="Doulos SIL"/>
          <w:i/>
          <w:color w:val="0000FF"/>
          <w:szCs w:val="22"/>
        </w:rPr>
        <w:t>ú</w:t>
      </w:r>
      <w:r w:rsidR="00D84405" w:rsidRPr="00872138">
        <w:rPr>
          <w:rFonts w:ascii="Doulos SIL" w:hAnsi="Doulos SIL"/>
          <w:i/>
          <w:color w:val="0000FF"/>
        </w:rPr>
        <w:t>y</w:t>
      </w:r>
      <w:r w:rsidR="00D84405" w:rsidRPr="00872138">
        <w:rPr>
          <w:rFonts w:ascii="Doulos SIL" w:hAnsi="Doulos SIL"/>
          <w:i/>
          <w:color w:val="0000FF"/>
          <w:szCs w:val="22"/>
        </w:rPr>
        <w:t>ɔ́</w:t>
      </w:r>
      <w:r w:rsidR="00D84405" w:rsidRPr="00872138">
        <w:rPr>
          <w:rFonts w:ascii="Doulos SIL" w:hAnsi="Doulos SIL"/>
          <w:i/>
          <w:color w:val="0000FF"/>
        </w:rPr>
        <w:t>-m</w:t>
      </w:r>
      <w:r w:rsidR="00D84405" w:rsidRPr="00872138">
        <w:rPr>
          <w:rFonts w:ascii="Doulos SIL" w:hAnsi="Doulos SIL"/>
          <w:i/>
          <w:color w:val="0000FF"/>
          <w:szCs w:val="22"/>
        </w:rPr>
        <w:t>à</w:t>
      </w:r>
      <w:r w:rsidRPr="00872138">
        <w:rPr>
          <w:rFonts w:ascii="Doulos SIL" w:hAnsi="Doulos SIL"/>
          <w:i/>
          <w:color w:val="0000FF"/>
        </w:rPr>
        <w:tab/>
        <w:t>kù</w:t>
      </w:r>
    </w:p>
    <w:p w14:paraId="191C4546" w14:textId="314BF54F" w:rsidR="00880790" w:rsidRPr="001E776E" w:rsidRDefault="00880790" w:rsidP="00880790">
      <w:pPr>
        <w:pStyle w:val="exampleabc"/>
        <w:tabs>
          <w:tab w:val="left" w:pos="2160"/>
          <w:tab w:val="left" w:pos="3960"/>
          <w:tab w:val="left" w:pos="4590"/>
        </w:tabs>
      </w:pPr>
      <w:r>
        <w:tab/>
      </w:r>
      <w:r>
        <w:tab/>
        <w:t>1</w:t>
      </w:r>
      <w:r w:rsidR="00D317C5">
        <w:t>SgObj</w:t>
      </w:r>
      <w:r>
        <w:tab/>
        <w:t>hit</w:t>
      </w:r>
      <w:r w:rsidR="00DB03D7">
        <w:t>.Pfv</w:t>
      </w:r>
      <w:r>
        <w:t>-</w:t>
      </w:r>
      <w:r w:rsidR="00730CCF">
        <w:t>Ppl.AnPl</w:t>
      </w:r>
      <w:r>
        <w:tab/>
        <w:t>Def</w:t>
      </w:r>
    </w:p>
    <w:p w14:paraId="6C9A449A" w14:textId="796B23B8" w:rsidR="00880790" w:rsidRDefault="00880790" w:rsidP="00880790">
      <w:pPr>
        <w:pStyle w:val="exampleabc"/>
        <w:tabs>
          <w:tab w:val="left" w:pos="1980"/>
          <w:tab w:val="left" w:pos="3420"/>
        </w:tabs>
      </w:pPr>
      <w:r w:rsidRPr="001E776E">
        <w:tab/>
      </w:r>
      <w:r w:rsidRPr="001E776E">
        <w:tab/>
      </w:r>
      <w:r w:rsidR="006F2285">
        <w:t>‘</w:t>
      </w:r>
      <w:r w:rsidRPr="001E776E">
        <w:t>your-Sg ten bad (nasty) uncles who hit-Past me</w:t>
      </w:r>
      <w:r w:rsidR="006F2285">
        <w:t>’</w:t>
      </w:r>
    </w:p>
    <w:p w14:paraId="77AB2E79" w14:textId="77777777" w:rsidR="00CC042D" w:rsidRDefault="00CC042D" w:rsidP="008828C5"/>
    <w:p w14:paraId="6EA3C876" w14:textId="77777777" w:rsidR="008828C5" w:rsidRPr="00482223" w:rsidRDefault="008828C5" w:rsidP="008828C5"/>
    <w:p w14:paraId="6B0A1C63" w14:textId="77777777" w:rsidR="00B013A1" w:rsidRPr="007467F2" w:rsidRDefault="00B013A1" w:rsidP="00482A50">
      <w:pPr>
        <w:pStyle w:val="Heading3"/>
      </w:pPr>
      <w:bookmarkStart w:id="2381" w:name="_Toc508942984"/>
      <w:bookmarkStart w:id="2382" w:name="_Toc508943584"/>
      <w:bookmarkStart w:id="2383" w:name="_Toc510929309"/>
      <w:bookmarkStart w:id="2384" w:name="_Toc12948903"/>
      <w:bookmarkStart w:id="2385" w:name="_Toc12949094"/>
      <w:bookmarkStart w:id="2386" w:name="_Toc12949338"/>
      <w:bookmarkStart w:id="2387" w:name="_Toc297637946"/>
      <w:bookmarkEnd w:id="2374"/>
      <w:bookmarkEnd w:id="2375"/>
      <w:bookmarkEnd w:id="2376"/>
      <w:bookmarkEnd w:id="2377"/>
      <w:bookmarkEnd w:id="2378"/>
      <w:bookmarkEnd w:id="2379"/>
      <w:r w:rsidRPr="007467F2">
        <w:t>Restrictions on the head noun in a relative clause</w:t>
      </w:r>
      <w:bookmarkEnd w:id="2381"/>
      <w:bookmarkEnd w:id="2382"/>
      <w:bookmarkEnd w:id="2383"/>
      <w:bookmarkEnd w:id="2384"/>
      <w:bookmarkEnd w:id="2385"/>
      <w:bookmarkEnd w:id="2386"/>
      <w:bookmarkEnd w:id="2387"/>
    </w:p>
    <w:p w14:paraId="7DEFE35E" w14:textId="16320AB4" w:rsidR="00B013A1" w:rsidRPr="00986AA2" w:rsidRDefault="00B013A1">
      <w:r w:rsidRPr="00986AA2">
        <w:t xml:space="preserve">A pronoun may not function directly as internal head of a relative. Instead, it is preposed to the clause, its place </w:t>
      </w:r>
      <w:r w:rsidR="00752CD8">
        <w:t xml:space="preserve">as internal head within the clause </w:t>
      </w:r>
      <w:r w:rsidRPr="00986AA2">
        <w:t xml:space="preserve">taken by </w:t>
      </w:r>
      <w:r w:rsidR="00F92734">
        <w:t>tone-dropped</w:t>
      </w:r>
      <w:r w:rsidRPr="00986AA2">
        <w:t xml:space="preserve"> </w:t>
      </w:r>
      <w:r w:rsidR="00F92734" w:rsidRPr="003E5D8C">
        <w:rPr>
          <w:rFonts w:ascii="Doulos SIL" w:hAnsi="Doulos SIL"/>
          <w:i/>
          <w:color w:val="0000FF"/>
        </w:rPr>
        <w:t>nù</w:t>
      </w:r>
      <w:r w:rsidR="00F92734" w:rsidRPr="00752CD8">
        <w:rPr>
          <w:vertAlign w:val="superscript"/>
        </w:rPr>
        <w:t xml:space="preserve"> </w:t>
      </w:r>
      <w:r w:rsidR="00F92734" w:rsidRPr="00880F84">
        <w:rPr>
          <w:vertAlign w:val="superscript"/>
        </w:rPr>
        <w:t>L</w:t>
      </w:r>
      <w:r w:rsidRPr="00986AA2">
        <w:t xml:space="preserve"> </w:t>
      </w:r>
      <w:r w:rsidR="006F2285">
        <w:t>‘</w:t>
      </w:r>
      <w:r w:rsidRPr="00986AA2">
        <w:t>person</w:t>
      </w:r>
      <w:r w:rsidR="006F2285">
        <w:t>’</w:t>
      </w:r>
      <w:r w:rsidRPr="00986AA2">
        <w:t>.</w:t>
      </w:r>
    </w:p>
    <w:p w14:paraId="76F29271" w14:textId="77777777" w:rsidR="00B013A1" w:rsidRPr="007467F2" w:rsidRDefault="00B013A1">
      <w:pPr>
        <w:pStyle w:val="example-Jamsay"/>
      </w:pPr>
    </w:p>
    <w:p w14:paraId="52E8FEA6" w14:textId="7CB34EE9" w:rsidR="00B013A1" w:rsidRPr="007467F2" w:rsidRDefault="00B013A1" w:rsidP="00B013A1">
      <w:pPr>
        <w:pStyle w:val="example-Jamsay"/>
        <w:tabs>
          <w:tab w:val="clear" w:pos="369"/>
          <w:tab w:val="clear" w:pos="1080"/>
          <w:tab w:val="left" w:pos="1701"/>
          <w:tab w:val="left" w:pos="2835"/>
          <w:tab w:val="left" w:pos="4680"/>
        </w:tabs>
      </w:pPr>
      <w:r w:rsidRPr="007467F2">
        <w:t>(427)</w:t>
      </w:r>
      <w:r w:rsidRPr="007467F2">
        <w:tab/>
      </w:r>
      <w:r w:rsidRPr="003E5D8C">
        <w:rPr>
          <w:rFonts w:ascii="Doulos SIL" w:hAnsi="Doulos SIL"/>
          <w:i/>
          <w:color w:val="0000FF"/>
        </w:rPr>
        <w:t>ú</w:t>
      </w:r>
      <w:r w:rsidRPr="003E5D8C">
        <w:rPr>
          <w:rFonts w:ascii="Doulos SIL" w:hAnsi="Doulos SIL"/>
          <w:i/>
          <w:color w:val="0000FF"/>
        </w:rPr>
        <w:tab/>
      </w:r>
      <w:r w:rsidR="00752CD8">
        <w:rPr>
          <w:rFonts w:ascii="Doulos SIL" w:hAnsi="Doulos SIL"/>
          <w:i/>
          <w:color w:val="0000FF"/>
        </w:rPr>
        <w:t>[</w:t>
      </w:r>
      <w:r w:rsidRPr="003E5D8C">
        <w:rPr>
          <w:rFonts w:ascii="Doulos SIL" w:hAnsi="Doulos SIL"/>
          <w:i/>
          <w:color w:val="0000FF"/>
        </w:rPr>
        <w:t>nù</w:t>
      </w:r>
      <w:r w:rsidR="00752CD8" w:rsidRPr="00752CD8">
        <w:rPr>
          <w:vertAlign w:val="superscript"/>
        </w:rPr>
        <w:t xml:space="preserve"> </w:t>
      </w:r>
      <w:r w:rsidR="00752CD8" w:rsidRPr="00880F84">
        <w:rPr>
          <w:vertAlign w:val="superscript"/>
        </w:rPr>
        <w:t>L</w:t>
      </w:r>
      <w:r w:rsidRPr="003E5D8C">
        <w:rPr>
          <w:rFonts w:ascii="Doulos SIL" w:hAnsi="Doulos SIL"/>
          <w:i/>
          <w:color w:val="0000FF"/>
        </w:rPr>
        <w:tab/>
        <w:t>yàɣá</w:t>
      </w:r>
      <w:r w:rsidRPr="003E5D8C">
        <w:rPr>
          <w:rFonts w:ascii="Doulos SIL" w:hAnsi="Doulos SIL"/>
          <w:i/>
          <w:color w:val="0000FF"/>
        </w:rPr>
        <w:noBreakHyphen/>
        <w:t>só</w:t>
      </w:r>
      <w:r w:rsidRPr="003E5D8C">
        <w:rPr>
          <w:rFonts w:ascii="Doulos SIL" w:hAnsi="Doulos SIL"/>
          <w:i/>
          <w:color w:val="0000FF"/>
        </w:rPr>
        <w:noBreakHyphen/>
        <w:t>m̀</w:t>
      </w:r>
      <w:r w:rsidRPr="003E5D8C">
        <w:rPr>
          <w:rFonts w:ascii="Doulos SIL" w:hAnsi="Doulos SIL"/>
          <w:i/>
          <w:color w:val="0000FF"/>
        </w:rPr>
        <w:tab/>
        <w:t>kù</w:t>
      </w:r>
      <w:r w:rsidR="00752CD8">
        <w:rPr>
          <w:rFonts w:ascii="Doulos SIL" w:hAnsi="Doulos SIL"/>
          <w:i/>
          <w:color w:val="0000FF"/>
        </w:rPr>
        <w:t>]</w:t>
      </w:r>
    </w:p>
    <w:p w14:paraId="4F7DFB0C" w14:textId="7A8191E7" w:rsidR="00B013A1" w:rsidRPr="007467F2" w:rsidRDefault="00B013A1" w:rsidP="00B013A1">
      <w:pPr>
        <w:pStyle w:val="example-Jamsay"/>
        <w:tabs>
          <w:tab w:val="clear" w:pos="369"/>
          <w:tab w:val="clear" w:pos="1080"/>
          <w:tab w:val="left" w:pos="1701"/>
          <w:tab w:val="left" w:pos="2835"/>
          <w:tab w:val="left" w:pos="4680"/>
        </w:tabs>
      </w:pPr>
      <w:r w:rsidRPr="007467F2">
        <w:tab/>
        <w:t>2</w:t>
      </w:r>
      <w:r w:rsidR="00D317C5">
        <w:t>SgSbj</w:t>
      </w:r>
      <w:r w:rsidRPr="007467F2">
        <w:tab/>
      </w:r>
      <w:r w:rsidR="00752CD8">
        <w:t>[</w:t>
      </w:r>
      <w:r w:rsidRPr="007467F2">
        <w:t>person</w:t>
      </w:r>
      <w:r w:rsidRPr="00872138">
        <w:rPr>
          <w:vertAlign w:val="superscript"/>
        </w:rPr>
        <w:t>L</w:t>
      </w:r>
      <w:r w:rsidRPr="007467F2">
        <w:tab/>
        <w:t>fall</w:t>
      </w:r>
      <w:r w:rsidRPr="00EF44F9">
        <w:t>-R</w:t>
      </w:r>
      <w:r w:rsidRPr="007467F2">
        <w:t>eslt</w:t>
      </w:r>
      <w:r w:rsidRPr="00EF44F9">
        <w:t>-AnSg</w:t>
      </w:r>
      <w:r w:rsidRPr="007467F2">
        <w:tab/>
        <w:t>Def</w:t>
      </w:r>
      <w:r w:rsidR="00752CD8">
        <w:t>]</w:t>
      </w:r>
    </w:p>
    <w:p w14:paraId="6F296137" w14:textId="0962FB5D" w:rsidR="000D1C75" w:rsidRDefault="00B013A1" w:rsidP="00B013A1">
      <w:pPr>
        <w:pStyle w:val="example-Jamsay"/>
        <w:tabs>
          <w:tab w:val="clear" w:pos="369"/>
        </w:tabs>
      </w:pPr>
      <w:r w:rsidRPr="007467F2">
        <w:tab/>
      </w:r>
      <w:r w:rsidR="006F2285">
        <w:t>‘</w:t>
      </w:r>
      <w:r w:rsidRPr="004D591B">
        <w:t>you-Sg</w:t>
      </w:r>
      <w:r w:rsidRPr="007467F2">
        <w:t xml:space="preserve"> who fell</w:t>
      </w:r>
      <w:r w:rsidR="006F2285">
        <w:t>’</w:t>
      </w:r>
      <w:r w:rsidRPr="007467F2">
        <w:t xml:space="preserve"> (lit. </w:t>
      </w:r>
      <w:r w:rsidR="00C35F39">
        <w:t>“</w:t>
      </w:r>
      <w:r w:rsidRPr="004D591B">
        <w:t>you-Sg</w:t>
      </w:r>
      <w:r w:rsidRPr="007467F2">
        <w:t>, the person who fell</w:t>
      </w:r>
      <w:r w:rsidR="00C35F39">
        <w:t>”</w:t>
      </w:r>
      <w:r w:rsidRPr="007467F2">
        <w:t>)</w:t>
      </w:r>
    </w:p>
    <w:p w14:paraId="4DF9D689" w14:textId="2183641B" w:rsidR="000D1C75" w:rsidRDefault="000D1C75" w:rsidP="00872138"/>
    <w:p w14:paraId="30B99224" w14:textId="18D159E2" w:rsidR="00B013A1" w:rsidRPr="00053FA5" w:rsidRDefault="006F2285">
      <w:r>
        <w:t>‘</w:t>
      </w:r>
      <w:r w:rsidR="00B013A1" w:rsidRPr="00986AA2">
        <w:t>I</w:t>
      </w:r>
      <w:r w:rsidR="00D8251D">
        <w:t>,</w:t>
      </w:r>
      <w:r w:rsidR="00B013A1" w:rsidRPr="00986AA2">
        <w:t xml:space="preserve"> whom you see (here)</w:t>
      </w:r>
      <w:r>
        <w:t>’</w:t>
      </w:r>
      <w:r w:rsidR="00B013A1" w:rsidRPr="00986AA2">
        <w:t xml:space="preserve"> is expressed by a construction that could be parsed literally as </w:t>
      </w:r>
      <w:r>
        <w:t>‘</w:t>
      </w:r>
      <w:r w:rsidR="00B013A1" w:rsidRPr="00986AA2">
        <w:t>I, this (thing) that you see</w:t>
      </w:r>
      <w:r>
        <w:t>’</w:t>
      </w:r>
      <w:r w:rsidR="00B013A1" w:rsidRPr="00986AA2">
        <w:t>, with the participle point</w:t>
      </w:r>
      <w:r w:rsidR="00752CD8">
        <w:t>ing</w:t>
      </w:r>
      <w:r w:rsidR="00B013A1" w:rsidRPr="00986AA2">
        <w:t xml:space="preserve"> to an implicit </w:t>
      </w:r>
      <w:r w:rsidR="00752CD8">
        <w:t>i</w:t>
      </w:r>
      <w:r w:rsidR="00B013A1" w:rsidRPr="00986AA2">
        <w:t xml:space="preserve">nanimate rather than </w:t>
      </w:r>
      <w:r w:rsidR="00752CD8">
        <w:t>a</w:t>
      </w:r>
      <w:r w:rsidR="00B013A1" w:rsidRPr="00986AA2">
        <w:t xml:space="preserve">nimate </w:t>
      </w:r>
      <w:r w:rsidR="00752CD8">
        <w:t>s</w:t>
      </w:r>
      <w:r w:rsidR="00B013A1" w:rsidRPr="00986AA2">
        <w:t xml:space="preserve">ingular head noun; see </w:t>
      </w:r>
      <w:r w:rsidR="00B013A1" w:rsidRPr="003E5D8C">
        <w:rPr>
          <w:rFonts w:ascii="Doulos SIL" w:hAnsi="Doulos SIL"/>
          <w:i/>
          <w:color w:val="0000FF"/>
        </w:rPr>
        <w:t>ú yì:</w:t>
      </w:r>
      <w:r w:rsidR="00B013A1" w:rsidRPr="003E5D8C">
        <w:rPr>
          <w:rFonts w:ascii="Doulos SIL" w:hAnsi="Doulos SIL"/>
          <w:i/>
          <w:color w:val="0000FF"/>
        </w:rPr>
        <w:noBreakHyphen/>
        <w:t>rà</w:t>
      </w:r>
      <w:r w:rsidR="00B013A1" w:rsidRPr="003E5D8C">
        <w:rPr>
          <w:rFonts w:ascii="Doulos SIL" w:hAnsi="Doulos SIL"/>
          <w:i/>
          <w:color w:val="0000FF"/>
        </w:rPr>
        <w:noBreakHyphen/>
        <w:t>ẁ ŋ̀gú→</w:t>
      </w:r>
      <w:r w:rsidR="00B013A1" w:rsidRPr="000C1819">
        <w:t xml:space="preserve"> in C</w:t>
      </w:r>
      <w:r>
        <w:t>’</w:t>
      </w:r>
      <w:r w:rsidR="00B013A1" w:rsidRPr="000C1819">
        <w:t>s first turns in</w:t>
      </w:r>
      <w:r w:rsidR="00B013A1" w:rsidRPr="00053FA5">
        <w:t xml:space="preserve"> (660) and (664) in the sample text.</w:t>
      </w:r>
    </w:p>
    <w:p w14:paraId="04A81AD1" w14:textId="77777777" w:rsidR="00B013A1" w:rsidRPr="00053FA5" w:rsidRDefault="00B013A1"/>
    <w:p w14:paraId="40197D9F" w14:textId="77777777" w:rsidR="00B013A1" w:rsidRPr="00986AA2" w:rsidRDefault="00B013A1"/>
    <w:p w14:paraId="2CF5115B" w14:textId="77777777" w:rsidR="00B013A1" w:rsidRPr="007467F2" w:rsidRDefault="00B013A1" w:rsidP="00482A50">
      <w:pPr>
        <w:pStyle w:val="Heading3"/>
      </w:pPr>
      <w:bookmarkStart w:id="2388" w:name="_Toc508942985"/>
      <w:bookmarkStart w:id="2389" w:name="_Toc508943585"/>
      <w:bookmarkStart w:id="2390" w:name="_Toc510929310"/>
      <w:bookmarkStart w:id="2391" w:name="_Toc12948904"/>
      <w:bookmarkStart w:id="2392" w:name="_Toc12949095"/>
      <w:bookmarkStart w:id="2393" w:name="_Toc12949339"/>
      <w:bookmarkStart w:id="2394" w:name="_Toc297637947"/>
      <w:r w:rsidRPr="007467F2">
        <w:t>Relative clause with conjoined NP as head</w:t>
      </w:r>
      <w:bookmarkEnd w:id="2388"/>
      <w:bookmarkEnd w:id="2389"/>
      <w:bookmarkEnd w:id="2390"/>
      <w:bookmarkEnd w:id="2391"/>
      <w:bookmarkEnd w:id="2392"/>
      <w:bookmarkEnd w:id="2393"/>
      <w:bookmarkEnd w:id="2394"/>
    </w:p>
    <w:p w14:paraId="50A7ACAB" w14:textId="5DBABD4D" w:rsidR="00B013A1" w:rsidRPr="00AB6EC6" w:rsidRDefault="00B013A1" w:rsidP="00B013A1">
      <w:r w:rsidRPr="00AB6EC6">
        <w:t>Conjoined NPs are uncommon as heads of relative clauses, since the preferred construction is parallel relative clauses (</w:t>
      </w:r>
      <w:r w:rsidR="006F2285">
        <w:t>‘</w:t>
      </w:r>
      <w:r w:rsidRPr="00AB6EC6">
        <w:t>the boys who swim and the girls who swim</w:t>
      </w:r>
      <w:r w:rsidR="006F2285">
        <w:t>’</w:t>
      </w:r>
      <w:r w:rsidRPr="00AB6EC6">
        <w:t>). However, conjoined NPs are possible as relative heads. In my limited data, the conjoined NP keeps its regular prosody, i.e. it is not tone</w:t>
      </w:r>
      <w:r w:rsidRPr="00EF44F9">
        <w:t>-d</w:t>
      </w:r>
      <w:r w:rsidRPr="00AB6EC6">
        <w:t>ropped under the influence of the relative</w:t>
      </w:r>
      <w:r w:rsidRPr="00EF44F9">
        <w:t>-c</w:t>
      </w:r>
      <w:r w:rsidRPr="00AB6EC6">
        <w:t>lause participle. In other words, conjoined NPs behave as tonosyntactic islands, impervious to syntactically controlled prosodic processes.</w:t>
      </w:r>
    </w:p>
    <w:p w14:paraId="4B980971" w14:textId="2BE658A4" w:rsidR="00B013A1" w:rsidRPr="00AB6EC6" w:rsidRDefault="00B013A1" w:rsidP="00B013A1">
      <w:r w:rsidRPr="00AB6EC6">
        <w:tab/>
        <w:t>(</w:t>
      </w:r>
      <w:r w:rsidRPr="00482223">
        <w:t>428</w:t>
      </w:r>
      <w:r w:rsidRPr="00AB6EC6">
        <w:t xml:space="preserve">) is an elicited example involving </w:t>
      </w:r>
      <w:r w:rsidRPr="003E5D8C">
        <w:rPr>
          <w:rFonts w:ascii="Doulos SIL" w:hAnsi="Doulos SIL"/>
          <w:i/>
          <w:color w:val="0000FF"/>
        </w:rPr>
        <w:t>be→</w:t>
      </w:r>
      <w:r w:rsidRPr="00AB6EC6">
        <w:t xml:space="preserve"> as c</w:t>
      </w:r>
      <w:r w:rsidR="00EA4B6E">
        <w:t>onjunctive</w:t>
      </w:r>
      <w:r w:rsidRPr="00AB6EC6">
        <w:t xml:space="preserve"> particle</w:t>
      </w:r>
      <w:r w:rsidR="00EA4B6E">
        <w:t xml:space="preserve"> (§7.1.2)</w:t>
      </w:r>
      <w:r w:rsidRPr="00AB6EC6">
        <w:t>.</w:t>
      </w:r>
    </w:p>
    <w:p w14:paraId="22AF0E6B" w14:textId="77777777" w:rsidR="00B013A1" w:rsidRPr="00AB6EC6" w:rsidRDefault="00B013A1" w:rsidP="00B013A1"/>
    <w:p w14:paraId="06D97C90" w14:textId="77777777" w:rsidR="00D8251D" w:rsidRDefault="00B013A1" w:rsidP="00872138">
      <w:pPr>
        <w:pStyle w:val="example-Jamsay"/>
        <w:tabs>
          <w:tab w:val="clear" w:pos="369"/>
          <w:tab w:val="clear" w:pos="1080"/>
          <w:tab w:val="left" w:pos="2160"/>
          <w:tab w:val="left" w:pos="3240"/>
          <w:tab w:val="left" w:pos="4950"/>
          <w:tab w:val="left" w:pos="6480"/>
        </w:tabs>
        <w:rPr>
          <w:rFonts w:ascii="Doulos SIL" w:hAnsi="Doulos SIL"/>
          <w:i/>
          <w:color w:val="0000FF"/>
        </w:rPr>
      </w:pPr>
      <w:r w:rsidRPr="00AB6EC6">
        <w:t>(</w:t>
      </w:r>
      <w:r w:rsidRPr="00482223">
        <w:t>428</w:t>
      </w:r>
      <w:r w:rsidRPr="00AB6EC6">
        <w:t>)</w:t>
      </w:r>
      <w:r w:rsidRPr="00AB6EC6">
        <w:tab/>
      </w:r>
      <w:r w:rsidRPr="003E5D8C">
        <w:rPr>
          <w:rFonts w:ascii="Doulos SIL" w:hAnsi="Doulos SIL"/>
          <w:i/>
          <w:color w:val="0000FF"/>
        </w:rPr>
        <w:t>[[árⁿà</w:t>
      </w:r>
      <w:r w:rsidRPr="003E5D8C">
        <w:rPr>
          <w:rFonts w:ascii="Doulos SIL" w:hAnsi="Doulos SIL"/>
          <w:i/>
          <w:color w:val="0000FF"/>
        </w:rPr>
        <w:tab/>
        <w:t>bè→]</w:t>
      </w:r>
      <w:r w:rsidRPr="003E5D8C">
        <w:rPr>
          <w:rFonts w:ascii="Doulos SIL" w:hAnsi="Doulos SIL"/>
          <w:i/>
          <w:color w:val="0000FF"/>
        </w:rPr>
        <w:tab/>
        <w:t>[yǎ:</w:t>
      </w:r>
      <w:r w:rsidRPr="003E5D8C">
        <w:rPr>
          <w:rFonts w:ascii="Doulos SIL" w:hAnsi="Doulos SIL"/>
          <w:i/>
          <w:color w:val="0000FF"/>
        </w:rPr>
        <w:tab/>
        <w:t>bé→]</w:t>
      </w:r>
    </w:p>
    <w:p w14:paraId="04180B4E" w14:textId="7873E406" w:rsidR="00D8251D" w:rsidRDefault="00B013A1" w:rsidP="00872138">
      <w:pPr>
        <w:pStyle w:val="example-Jamsay"/>
        <w:tabs>
          <w:tab w:val="clear" w:pos="369"/>
          <w:tab w:val="clear" w:pos="1080"/>
          <w:tab w:val="left" w:pos="2160"/>
          <w:tab w:val="left" w:pos="3240"/>
          <w:tab w:val="left" w:pos="4950"/>
          <w:tab w:val="left" w:pos="6480"/>
        </w:tabs>
      </w:pPr>
      <w:r w:rsidRPr="00AB6EC6">
        <w:tab/>
      </w:r>
      <w:r w:rsidRPr="00EF44F9">
        <w:t>[[m</w:t>
      </w:r>
      <w:r w:rsidRPr="00AB6EC6">
        <w:t>an.</w:t>
      </w:r>
      <w:r w:rsidR="00D8251D">
        <w:t>An</w:t>
      </w:r>
      <w:r w:rsidRPr="00AB6EC6">
        <w:t>Pl</w:t>
      </w:r>
      <w:r w:rsidRPr="00AB6EC6">
        <w:tab/>
      </w:r>
      <w:r w:rsidR="00EA4B6E" w:rsidRPr="00EA4B6E">
        <w:rPr>
          <w:b/>
        </w:rPr>
        <w:t>and</w:t>
      </w:r>
      <w:r w:rsidRPr="00EF44F9">
        <w:t>]</w:t>
      </w:r>
      <w:r w:rsidRPr="00AB6EC6">
        <w:tab/>
      </w:r>
      <w:r w:rsidRPr="00EF44F9">
        <w:t>[w</w:t>
      </w:r>
      <w:r w:rsidRPr="00AB6EC6">
        <w:t>oman.</w:t>
      </w:r>
      <w:r w:rsidR="00D8251D">
        <w:t>An</w:t>
      </w:r>
      <w:r w:rsidRPr="00AB6EC6">
        <w:t>Pl</w:t>
      </w:r>
      <w:r w:rsidRPr="00AB6EC6">
        <w:tab/>
      </w:r>
      <w:r w:rsidR="00EA4B6E" w:rsidRPr="00EA4B6E">
        <w:rPr>
          <w:b/>
        </w:rPr>
        <w:t>and</w:t>
      </w:r>
      <w:r w:rsidRPr="00EF44F9">
        <w:t>]</w:t>
      </w:r>
    </w:p>
    <w:p w14:paraId="544E2D71" w14:textId="77777777" w:rsidR="00D8251D" w:rsidRPr="00AB6EC6" w:rsidRDefault="00D8251D" w:rsidP="00D8251D">
      <w:pPr>
        <w:pStyle w:val="example-Jamsay"/>
        <w:tabs>
          <w:tab w:val="clear" w:pos="369"/>
          <w:tab w:val="clear" w:pos="1080"/>
          <w:tab w:val="left" w:pos="2160"/>
          <w:tab w:val="left" w:pos="4140"/>
          <w:tab w:val="left" w:pos="4950"/>
          <w:tab w:val="left" w:pos="6480"/>
        </w:tabs>
      </w:pPr>
      <w:r w:rsidRPr="003E5D8C">
        <w:rPr>
          <w:rFonts w:ascii="Doulos SIL" w:hAnsi="Doulos SIL"/>
          <w:i/>
          <w:color w:val="0000FF"/>
        </w:rPr>
        <w:tab/>
        <w:t>jáy</w:t>
      </w:r>
      <w:r w:rsidRPr="003E5D8C">
        <w:rPr>
          <w:rFonts w:ascii="Doulos SIL" w:hAnsi="Doulos SIL"/>
          <w:i/>
          <w:color w:val="0000FF"/>
        </w:rPr>
        <w:tab/>
        <w:t>jàyá</w:t>
      </w:r>
      <w:r w:rsidRPr="003E5D8C">
        <w:rPr>
          <w:rFonts w:ascii="Doulos SIL" w:hAnsi="Doulos SIL"/>
          <w:i/>
          <w:color w:val="0000FF"/>
        </w:rPr>
        <w:noBreakHyphen/>
        <w:t>mà</w:t>
      </w:r>
      <w:r w:rsidRPr="003E5D8C">
        <w:rPr>
          <w:rFonts w:ascii="Doulos SIL" w:hAnsi="Doulos SIL"/>
          <w:i/>
          <w:color w:val="0000FF"/>
        </w:rPr>
        <w:tab/>
        <w:t>kù]</w:t>
      </w:r>
    </w:p>
    <w:p w14:paraId="2390AE20" w14:textId="2F8FFA63" w:rsidR="00B013A1" w:rsidRPr="00AB6EC6" w:rsidRDefault="00B013A1" w:rsidP="00872138">
      <w:pPr>
        <w:pStyle w:val="example-Jamsay"/>
        <w:tabs>
          <w:tab w:val="clear" w:pos="369"/>
          <w:tab w:val="clear" w:pos="1080"/>
          <w:tab w:val="left" w:pos="2160"/>
          <w:tab w:val="left" w:pos="4140"/>
          <w:tab w:val="left" w:pos="4950"/>
          <w:tab w:val="left" w:pos="6480"/>
        </w:tabs>
      </w:pPr>
      <w:r w:rsidRPr="00AB6EC6">
        <w:tab/>
        <w:t>fight</w:t>
      </w:r>
      <w:r w:rsidR="00DA00DE">
        <w:t>(n)</w:t>
      </w:r>
      <w:r w:rsidRPr="00AB6EC6">
        <w:tab/>
        <w:t>fight</w:t>
      </w:r>
      <w:r w:rsidR="00DB03D7">
        <w:t>.Pfv</w:t>
      </w:r>
      <w:r w:rsidRPr="00EF44F9">
        <w:t>-</w:t>
      </w:r>
      <w:r w:rsidR="00730CCF">
        <w:rPr>
          <w:b/>
        </w:rPr>
        <w:t>Ppl.AnPl</w:t>
      </w:r>
      <w:r w:rsidRPr="00AB6EC6">
        <w:tab/>
        <w:t>De</w:t>
      </w:r>
      <w:r w:rsidRPr="00EF44F9">
        <w:t>f]</w:t>
      </w:r>
    </w:p>
    <w:p w14:paraId="0074D27A" w14:textId="77777777" w:rsidR="00B013A1" w:rsidRPr="00AB6EC6" w:rsidRDefault="00B013A1" w:rsidP="00B013A1">
      <w:pPr>
        <w:pStyle w:val="example-Jamsay"/>
        <w:tabs>
          <w:tab w:val="clear" w:pos="369"/>
          <w:tab w:val="clear" w:pos="1080"/>
          <w:tab w:val="left" w:pos="1710"/>
        </w:tabs>
      </w:pPr>
      <w:r w:rsidRPr="003E5D8C">
        <w:rPr>
          <w:rFonts w:ascii="Doulos SIL" w:hAnsi="Doulos SIL"/>
          <w:i/>
          <w:color w:val="0000FF"/>
        </w:rPr>
        <w:tab/>
        <w:t>án</w:t>
      </w:r>
      <w:r w:rsidRPr="003E5D8C">
        <w:rPr>
          <w:rFonts w:ascii="Doulos SIL" w:hAnsi="Doulos SIL"/>
          <w:i/>
          <w:color w:val="0000FF"/>
        </w:rPr>
        <w:noBreakHyphen/>
        <w:t>dá:</w:t>
      </w:r>
      <w:r w:rsidRPr="003E5D8C">
        <w:rPr>
          <w:rFonts w:ascii="Doulos SIL" w:hAnsi="Doulos SIL"/>
          <w:i/>
          <w:color w:val="0000FF"/>
        </w:rPr>
        <w:tab/>
        <w:t>b</w:t>
      </w:r>
      <w:r w:rsidRPr="003E5D8C">
        <w:rPr>
          <w:rFonts w:ascii="Doulos SIL" w:hAnsi="Doulos SIL"/>
          <w:i/>
          <w:color w:val="0000FF"/>
        </w:rPr>
        <w:noBreakHyphen/>
        <w:t>ɛ̀:ⁿ</w:t>
      </w:r>
    </w:p>
    <w:p w14:paraId="1CBB456D" w14:textId="3B5A65EA" w:rsidR="00B013A1" w:rsidRPr="00AB6EC6" w:rsidRDefault="00B013A1" w:rsidP="00B013A1">
      <w:pPr>
        <w:pStyle w:val="example-Jamsay"/>
        <w:tabs>
          <w:tab w:val="clear" w:pos="369"/>
          <w:tab w:val="clear" w:pos="1080"/>
          <w:tab w:val="left" w:pos="1710"/>
        </w:tabs>
      </w:pPr>
      <w:r w:rsidRPr="00AB6EC6">
        <w:tab/>
        <w:t>where?</w:t>
      </w:r>
      <w:r w:rsidRPr="00AB6EC6">
        <w:tab/>
        <w:t>be</w:t>
      </w:r>
      <w:r w:rsidRPr="00EF44F9">
        <w:t>-3</w:t>
      </w:r>
      <w:r w:rsidR="00D317C5">
        <w:t>PlSbj</w:t>
      </w:r>
    </w:p>
    <w:p w14:paraId="5763156E" w14:textId="2D0BD326" w:rsidR="00B013A1" w:rsidRPr="00AB6EC6" w:rsidRDefault="00B013A1" w:rsidP="00B013A1">
      <w:pPr>
        <w:pStyle w:val="example-Jamsay"/>
        <w:tabs>
          <w:tab w:val="clear" w:pos="369"/>
        </w:tabs>
      </w:pPr>
      <w:r w:rsidRPr="003E5D8C">
        <w:rPr>
          <w:rFonts w:ascii="Doulos SIL" w:hAnsi="Doulos SIL"/>
          <w:i/>
          <w:color w:val="0000FF"/>
        </w:rPr>
        <w:tab/>
      </w:r>
      <w:r w:rsidR="006F2285">
        <w:t>‘</w:t>
      </w:r>
      <w:r w:rsidRPr="00AB6EC6">
        <w:t xml:space="preserve">Where are </w:t>
      </w:r>
      <w:r w:rsidR="00D8251D">
        <w:t>[</w:t>
      </w:r>
      <w:r w:rsidRPr="00AB6EC6">
        <w:t>the men and women</w:t>
      </w:r>
      <w:r w:rsidR="00D8251D">
        <w:t>]</w:t>
      </w:r>
      <w:r w:rsidRPr="00AB6EC6">
        <w:t xml:space="preserve"> who quarreled?</w:t>
      </w:r>
      <w:r w:rsidR="006F2285">
        <w:t>’</w:t>
      </w:r>
    </w:p>
    <w:p w14:paraId="0F39F019" w14:textId="77777777" w:rsidR="00B013A1" w:rsidRPr="00AB6EC6" w:rsidRDefault="00B013A1" w:rsidP="00B013A1"/>
    <w:p w14:paraId="3CBCA3AF" w14:textId="679AB59A" w:rsidR="00B013A1" w:rsidRPr="00053FA5" w:rsidRDefault="00B013A1" w:rsidP="00B013A1">
      <w:r w:rsidRPr="00AB6EC6">
        <w:t xml:space="preserve">A similar example with </w:t>
      </w:r>
      <w:r w:rsidRPr="003E5D8C">
        <w:rPr>
          <w:rFonts w:ascii="Doulos SIL" w:hAnsi="Doulos SIL"/>
          <w:i/>
          <w:color w:val="0000FF"/>
        </w:rPr>
        <w:t>ya→</w:t>
      </w:r>
      <w:r w:rsidRPr="00AB6EC6">
        <w:t xml:space="preserve"> as the </w:t>
      </w:r>
      <w:r w:rsidR="00D8251D">
        <w:t xml:space="preserve">conjunctive </w:t>
      </w:r>
      <w:r w:rsidRPr="00AB6EC6">
        <w:t xml:space="preserve">particle is </w:t>
      </w:r>
      <w:r w:rsidRPr="00053FA5">
        <w:t xml:space="preserve">in lines 5-6 of </w:t>
      </w:r>
      <w:r w:rsidRPr="00053FA5">
        <w:rPr>
          <w:noProof/>
        </w:rPr>
        <w:t>(665) in the sample text</w:t>
      </w:r>
      <w:r w:rsidRPr="00053FA5">
        <w:t>.</w:t>
      </w:r>
    </w:p>
    <w:p w14:paraId="2BE037AF" w14:textId="77777777" w:rsidR="00B013A1" w:rsidRPr="00AB6EC6" w:rsidRDefault="00B013A1" w:rsidP="00B013A1">
      <w:r w:rsidRPr="00AB6EC6">
        <w:tab/>
      </w:r>
    </w:p>
    <w:p w14:paraId="53C4F683" w14:textId="77777777" w:rsidR="00B013A1" w:rsidRPr="00EE536C" w:rsidRDefault="00B013A1" w:rsidP="00B013A1"/>
    <w:p w14:paraId="4631D36F" w14:textId="77777777" w:rsidR="00B013A1" w:rsidRPr="007467F2" w:rsidRDefault="00B013A1" w:rsidP="00482A50">
      <w:pPr>
        <w:pStyle w:val="Heading3"/>
      </w:pPr>
      <w:bookmarkStart w:id="2395" w:name="_Toc508942986"/>
      <w:bookmarkStart w:id="2396" w:name="_Toc508943586"/>
      <w:bookmarkStart w:id="2397" w:name="_Toc510929311"/>
      <w:bookmarkStart w:id="2398" w:name="_Toc12948905"/>
      <w:bookmarkStart w:id="2399" w:name="_Toc12949096"/>
      <w:bookmarkStart w:id="2400" w:name="_Toc12949340"/>
      <w:bookmarkStart w:id="2401" w:name="_Toc297637948"/>
      <w:r w:rsidRPr="007467F2">
        <w:t>Headless relative clause</w:t>
      </w:r>
      <w:bookmarkEnd w:id="2395"/>
      <w:bookmarkEnd w:id="2396"/>
      <w:bookmarkEnd w:id="2397"/>
      <w:bookmarkEnd w:id="2398"/>
      <w:bookmarkEnd w:id="2399"/>
      <w:bookmarkEnd w:id="2400"/>
      <w:bookmarkEnd w:id="2401"/>
    </w:p>
    <w:p w14:paraId="00892CFC" w14:textId="3F4EEE5E" w:rsidR="00B013A1" w:rsidRPr="00D07102" w:rsidRDefault="00B013A1" w:rsidP="00B013A1">
      <w:r w:rsidRPr="00D07102">
        <w:t xml:space="preserve">Headless relatives are not typical when the referent is a person, animal, or object. Even when referentially vague (e.g. </w:t>
      </w:r>
      <w:r w:rsidR="006F2285">
        <w:t>‘</w:t>
      </w:r>
      <w:r w:rsidRPr="00D07102">
        <w:t>anyone who …</w:t>
      </w:r>
      <w:r w:rsidR="006F2285">
        <w:t>’</w:t>
      </w:r>
      <w:r w:rsidRPr="00D07102">
        <w:t xml:space="preserve">), a semantically light noun such as </w:t>
      </w:r>
      <w:r w:rsidRPr="003E5D8C">
        <w:rPr>
          <w:rFonts w:ascii="Doulos SIL" w:hAnsi="Doulos SIL"/>
          <w:i/>
          <w:color w:val="0000FF"/>
        </w:rPr>
        <w:t>nù</w:t>
      </w:r>
      <w:r w:rsidR="00F92734" w:rsidRPr="00F92734">
        <w:rPr>
          <w:vertAlign w:val="superscript"/>
        </w:rPr>
        <w:t> L</w:t>
      </w:r>
      <w:r w:rsidRPr="00D07102">
        <w:t xml:space="preserve"> </w:t>
      </w:r>
      <w:r w:rsidR="006F2285">
        <w:t>‘</w:t>
      </w:r>
      <w:r w:rsidRPr="00D07102">
        <w:t>a person (who …)</w:t>
      </w:r>
      <w:r w:rsidR="006F2285">
        <w:t>’</w:t>
      </w:r>
      <w:r w:rsidRPr="00D07102">
        <w:t xml:space="preserve"> or </w:t>
      </w:r>
      <w:r w:rsidRPr="003E5D8C">
        <w:rPr>
          <w:rFonts w:ascii="Doulos SIL" w:hAnsi="Doulos SIL"/>
          <w:i/>
          <w:color w:val="0000FF"/>
        </w:rPr>
        <w:t>kɔ̀:ⁿ</w:t>
      </w:r>
      <w:r w:rsidR="00F92734" w:rsidRPr="00F92734">
        <w:rPr>
          <w:vertAlign w:val="superscript"/>
        </w:rPr>
        <w:t xml:space="preserve">  L</w:t>
      </w:r>
      <w:r w:rsidRPr="00D07102">
        <w:t xml:space="preserve"> </w:t>
      </w:r>
      <w:r w:rsidR="006F2285">
        <w:t>‘</w:t>
      </w:r>
      <w:r w:rsidRPr="00D07102">
        <w:t>a thing (that …)</w:t>
      </w:r>
      <w:r w:rsidR="006F2285">
        <w:t>’</w:t>
      </w:r>
      <w:r w:rsidRPr="00D07102">
        <w:t xml:space="preserve"> is </w:t>
      </w:r>
      <w:r w:rsidR="00E965BE">
        <w:t>most often</w:t>
      </w:r>
      <w:r w:rsidRPr="00D07102">
        <w:t xml:space="preserve"> present. However, </w:t>
      </w:r>
      <w:r w:rsidR="00E965BE">
        <w:t xml:space="preserve">especially </w:t>
      </w:r>
      <w:r w:rsidRPr="00D07102">
        <w:t xml:space="preserve">when the (potential) head NP is a semantically light noun meaning something like </w:t>
      </w:r>
      <w:r w:rsidR="006F2285">
        <w:t>‘</w:t>
      </w:r>
      <w:r w:rsidRPr="00D07102">
        <w:t>time</w:t>
      </w:r>
      <w:r w:rsidR="006F2285">
        <w:t>’</w:t>
      </w:r>
      <w:r w:rsidRPr="00D07102">
        <w:t xml:space="preserve">, </w:t>
      </w:r>
      <w:r w:rsidR="006F2285">
        <w:t>‘</w:t>
      </w:r>
      <w:r w:rsidRPr="00D07102">
        <w:t>place</w:t>
      </w:r>
      <w:r w:rsidR="006F2285">
        <w:t>’</w:t>
      </w:r>
      <w:r w:rsidRPr="00D07102">
        <w:t xml:space="preserve">, or </w:t>
      </w:r>
      <w:r w:rsidR="006F2285">
        <w:t>‘</w:t>
      </w:r>
      <w:r w:rsidRPr="00D07102">
        <w:t>manner</w:t>
      </w:r>
      <w:r w:rsidR="006F2285">
        <w:t>’</w:t>
      </w:r>
      <w:r w:rsidRPr="00D07102">
        <w:t xml:space="preserve">, it may be omitted, resulting in a headless relative that functions as a spatiotemporal or manner clause. The omitted head NP may be even more </w:t>
      </w:r>
      <w:r w:rsidR="00E965BE">
        <w:t>abstract</w:t>
      </w:r>
      <w:r w:rsidRPr="00D07102">
        <w:t xml:space="preserve"> than these glosses suggest (e.g. </w:t>
      </w:r>
      <w:r w:rsidR="006F2285">
        <w:t>‘</w:t>
      </w:r>
      <w:r w:rsidRPr="00D07102">
        <w:t>situation</w:t>
      </w:r>
      <w:r w:rsidR="006F2285">
        <w:t>’</w:t>
      </w:r>
      <w:r w:rsidRPr="00D07102">
        <w:t>). For examples and discussion, see §15.2.4.</w:t>
      </w:r>
    </w:p>
    <w:p w14:paraId="298F62FD" w14:textId="77777777" w:rsidR="00B013A1" w:rsidRPr="00020559" w:rsidRDefault="00B013A1" w:rsidP="00B013A1"/>
    <w:p w14:paraId="7CD55A86" w14:textId="77777777" w:rsidR="00B013A1" w:rsidRPr="00D07102" w:rsidRDefault="00B013A1" w:rsidP="00B013A1"/>
    <w:p w14:paraId="1FFED17D" w14:textId="6B90F281" w:rsidR="00B013A1" w:rsidRPr="007467F2" w:rsidRDefault="00B013A1" w:rsidP="00482A50">
      <w:pPr>
        <w:pStyle w:val="Heading3"/>
      </w:pPr>
      <w:bookmarkStart w:id="2402" w:name="_Toc508942987"/>
      <w:bookmarkStart w:id="2403" w:name="_Toc508943587"/>
      <w:bookmarkStart w:id="2404" w:name="_Toc510929312"/>
      <w:bookmarkStart w:id="2405" w:name="_Toc12948906"/>
      <w:bookmarkStart w:id="2406" w:name="_Toc12949097"/>
      <w:bookmarkStart w:id="2407" w:name="_Toc12949341"/>
      <w:bookmarkStart w:id="2408" w:name="_Toc297637949"/>
      <w:r w:rsidRPr="007467F2">
        <w:t xml:space="preserve">Preparticipial subject pronominal in </w:t>
      </w:r>
      <w:r w:rsidR="008E233F">
        <w:t xml:space="preserve">nonsubject </w:t>
      </w:r>
      <w:r w:rsidRPr="007467F2">
        <w:t>relative clause</w:t>
      </w:r>
      <w:bookmarkEnd w:id="2402"/>
      <w:bookmarkEnd w:id="2403"/>
      <w:bookmarkEnd w:id="2404"/>
      <w:bookmarkEnd w:id="2405"/>
      <w:bookmarkEnd w:id="2406"/>
      <w:bookmarkEnd w:id="2407"/>
      <w:bookmarkEnd w:id="2408"/>
    </w:p>
    <w:p w14:paraId="0DB75B97" w14:textId="67BD549A" w:rsidR="00B013A1" w:rsidRPr="00D92D86" w:rsidRDefault="00B013A1" w:rsidP="00B013A1">
      <w:r w:rsidRPr="00D92D86">
        <w:t>(</w:t>
      </w:r>
      <w:r w:rsidRPr="00482223">
        <w:t>429</w:t>
      </w:r>
      <w:r w:rsidRPr="00D92D86">
        <w:t xml:space="preserve">), </w:t>
      </w:r>
      <w:r w:rsidR="00E965BE">
        <w:t>to</w:t>
      </w:r>
      <w:r w:rsidRPr="00D92D86">
        <w:t xml:space="preserve"> be read </w:t>
      </w:r>
      <w:r w:rsidR="008E233F">
        <w:t>vertically from top to bottom,</w:t>
      </w:r>
      <w:r w:rsidRPr="00D92D86">
        <w:t xml:space="preserve"> shows preparticipial subject pronominals in the second row. They have their usual independent form. They immediately precede the verb-participle</w:t>
      </w:r>
      <w:r w:rsidR="00E965BE">
        <w:t>, and are required</w:t>
      </w:r>
      <w:r w:rsidR="008E233F">
        <w:t xml:space="preserve"> when the subject of a nonsubject relative is pronominal</w:t>
      </w:r>
      <w:r w:rsidRPr="00D92D86">
        <w:t>. The interlinear word glosses are to the right.</w:t>
      </w:r>
    </w:p>
    <w:p w14:paraId="4E4165A7" w14:textId="77777777" w:rsidR="00B013A1" w:rsidRPr="00D92D86" w:rsidRDefault="00B013A1" w:rsidP="00B013A1"/>
    <w:p w14:paraId="3DE5A18B" w14:textId="3535D54C" w:rsidR="00B013A1" w:rsidRPr="00D92D86" w:rsidRDefault="00B013A1" w:rsidP="00B013A1">
      <w:pPr>
        <w:pStyle w:val="example-Jamsay"/>
        <w:tabs>
          <w:tab w:val="clear" w:pos="369"/>
          <w:tab w:val="clear" w:pos="1080"/>
          <w:tab w:val="left" w:pos="4230"/>
        </w:tabs>
      </w:pPr>
      <w:r w:rsidRPr="00D92D86">
        <w:t>(</w:t>
      </w:r>
      <w:r w:rsidRPr="00482223">
        <w:t>429</w:t>
      </w:r>
      <w:r w:rsidRPr="00D92D86">
        <w:t>)</w:t>
      </w:r>
      <w:r w:rsidRPr="00D92D86">
        <w:tab/>
      </w:r>
      <w:r w:rsidRPr="003E5D8C">
        <w:rPr>
          <w:rFonts w:ascii="Doulos SIL" w:hAnsi="Doulos SIL"/>
          <w:i/>
          <w:color w:val="0000FF"/>
        </w:rPr>
        <w:t>ìnjɛ̀</w:t>
      </w:r>
      <w:r w:rsidR="00D8251D" w:rsidRPr="00D8251D">
        <w:rPr>
          <w:vertAlign w:val="superscript"/>
        </w:rPr>
        <w:t xml:space="preserve"> </w:t>
      </w:r>
      <w:r w:rsidR="00D8251D" w:rsidRPr="00880F84">
        <w:rPr>
          <w:vertAlign w:val="superscript"/>
        </w:rPr>
        <w:t>L</w:t>
      </w:r>
      <w:r w:rsidRPr="00D92D86">
        <w:tab/>
        <w:t>dog</w:t>
      </w:r>
      <w:r w:rsidRPr="00872138">
        <w:rPr>
          <w:vertAlign w:val="superscript"/>
        </w:rPr>
        <w:t>L</w:t>
      </w:r>
    </w:p>
    <w:p w14:paraId="2D731E39" w14:textId="77777777" w:rsidR="00B013A1" w:rsidRPr="003F481A" w:rsidRDefault="00B013A1" w:rsidP="00B013A1">
      <w:pPr>
        <w:pStyle w:val="example-Jamsay"/>
        <w:tabs>
          <w:tab w:val="clear" w:pos="369"/>
          <w:tab w:val="clear" w:pos="1080"/>
          <w:tab w:val="left" w:pos="4230"/>
        </w:tabs>
      </w:pPr>
      <w:r w:rsidRPr="003E5D8C">
        <w:rPr>
          <w:rFonts w:ascii="Doulos SIL" w:hAnsi="Doulos SIL"/>
          <w:i/>
          <w:color w:val="0000FF"/>
        </w:rPr>
        <w:tab/>
      </w:r>
      <w:r w:rsidRPr="00D92D86">
        <w:t>{</w:t>
      </w:r>
      <w:r w:rsidRPr="003E5D8C">
        <w:rPr>
          <w:rFonts w:ascii="Doulos SIL" w:hAnsi="Doulos SIL"/>
          <w:i/>
          <w:color w:val="0000FF"/>
        </w:rPr>
        <w:t>í  î:  ú  û</w:t>
      </w:r>
      <w:r w:rsidRPr="003E5D8C">
        <w:rPr>
          <w:rFonts w:ascii="Doulos SIL" w:hAnsi="Doulos SIL"/>
          <w:i/>
          <w:color w:val="0000FF"/>
        </w:rPr>
        <w:sym w:font="Symbol" w:char="F05C"/>
      </w:r>
      <w:r w:rsidRPr="003E5D8C">
        <w:rPr>
          <w:rFonts w:ascii="Doulos SIL" w:hAnsi="Doulos SIL"/>
          <w:i/>
          <w:color w:val="0000FF"/>
        </w:rPr>
        <w:t xml:space="preserve">  ɛ́rⁿɛ́  bû:  á  â:</w:t>
      </w:r>
      <w:r w:rsidRPr="00D92D86">
        <w:t>}</w:t>
      </w:r>
      <w:r w:rsidRPr="00D92D86">
        <w:tab/>
        <w:t>(pronominal subject)</w:t>
      </w:r>
    </w:p>
    <w:p w14:paraId="345B4A8C" w14:textId="2F76ADF5" w:rsidR="00B013A1" w:rsidRPr="003E5D8C" w:rsidRDefault="00B013A1" w:rsidP="00B013A1">
      <w:pPr>
        <w:pStyle w:val="example-Jamsay"/>
        <w:tabs>
          <w:tab w:val="clear" w:pos="369"/>
          <w:tab w:val="clear" w:pos="1080"/>
          <w:tab w:val="left" w:pos="4230"/>
        </w:tabs>
        <w:rPr>
          <w:rFonts w:ascii="Doulos SIL" w:hAnsi="Doulos SIL"/>
          <w:i/>
          <w:color w:val="0000FF"/>
        </w:rPr>
      </w:pPr>
      <w:r w:rsidRPr="003E5D8C">
        <w:rPr>
          <w:rFonts w:ascii="Doulos SIL" w:hAnsi="Doulos SIL"/>
          <w:i/>
          <w:color w:val="0000FF"/>
        </w:rPr>
        <w:tab/>
        <w:t>làrú</w:t>
      </w:r>
      <w:r w:rsidRPr="003E5D8C">
        <w:rPr>
          <w:rFonts w:ascii="Doulos SIL" w:hAnsi="Doulos SIL"/>
          <w:i/>
          <w:color w:val="0000FF"/>
        </w:rPr>
        <w:noBreakHyphen/>
        <w:t>m̀</w:t>
      </w:r>
      <w:r w:rsidRPr="00D92D86">
        <w:tab/>
        <w:t>chase</w:t>
      </w:r>
      <w:r w:rsidR="00DB03D7">
        <w:t>.Pfv</w:t>
      </w:r>
      <w:r w:rsidRPr="00EF44F9">
        <w:t>-</w:t>
      </w:r>
      <w:r w:rsidR="00730CCF">
        <w:t>Ppl.AnSg</w:t>
      </w:r>
    </w:p>
    <w:p w14:paraId="2D47AE88" w14:textId="77777777" w:rsidR="00B013A1" w:rsidRPr="00D92D86" w:rsidRDefault="00B013A1" w:rsidP="00B013A1">
      <w:pPr>
        <w:pStyle w:val="example-Jamsay"/>
        <w:tabs>
          <w:tab w:val="clear" w:pos="369"/>
          <w:tab w:val="clear" w:pos="1080"/>
          <w:tab w:val="left" w:pos="4230"/>
        </w:tabs>
      </w:pPr>
      <w:r w:rsidRPr="003E5D8C">
        <w:rPr>
          <w:rFonts w:ascii="Doulos SIL" w:hAnsi="Doulos SIL"/>
          <w:i/>
          <w:color w:val="0000FF"/>
        </w:rPr>
        <w:tab/>
        <w:t>kù</w:t>
      </w:r>
      <w:r w:rsidRPr="00D92D86">
        <w:tab/>
        <w:t>Def</w:t>
      </w:r>
    </w:p>
    <w:p w14:paraId="31FF70CC" w14:textId="3912212B" w:rsidR="00B013A1" w:rsidRPr="003E5D8C" w:rsidRDefault="00B013A1" w:rsidP="00B013A1">
      <w:pPr>
        <w:pStyle w:val="example-Jamsay"/>
        <w:tabs>
          <w:tab w:val="clear" w:pos="369"/>
          <w:tab w:val="clear" w:pos="1080"/>
          <w:tab w:val="left" w:pos="2880"/>
        </w:tabs>
        <w:rPr>
          <w:rFonts w:ascii="Doulos SIL" w:hAnsi="Doulos SIL"/>
          <w:i/>
          <w:color w:val="0000FF"/>
        </w:rPr>
      </w:pPr>
      <w:r w:rsidRPr="00D92D86">
        <w:tab/>
      </w:r>
      <w:r w:rsidR="006F2285">
        <w:t>‘</w:t>
      </w:r>
      <w:r w:rsidRPr="00D92D86">
        <w:t>the dog that I/we/</w:t>
      </w:r>
      <w:r w:rsidRPr="004D591B">
        <w:t>you-Sg</w:t>
      </w:r>
      <w:r w:rsidRPr="00D92D86">
        <w:t>/you</w:t>
      </w:r>
      <w:r w:rsidRPr="00EF44F9">
        <w:t>-P</w:t>
      </w:r>
      <w:r w:rsidRPr="00D92D86">
        <w:t>l/3Sg/they/LogoSg/LogoPl chased</w:t>
      </w:r>
      <w:r w:rsidR="006F2285">
        <w:t>’</w:t>
      </w:r>
    </w:p>
    <w:p w14:paraId="2F971056" w14:textId="77777777" w:rsidR="00B013A1" w:rsidRDefault="00B013A1" w:rsidP="00B013A1"/>
    <w:p w14:paraId="4B0DFE48" w14:textId="2EB0737D" w:rsidR="00D8251D" w:rsidRDefault="00D8251D" w:rsidP="00B013A1">
      <w:r>
        <w:t>Examples occur throughout this chapter, for example in the object relatives in §14.3 below.</w:t>
      </w:r>
    </w:p>
    <w:p w14:paraId="72E0DCCE" w14:textId="77777777" w:rsidR="00D8251D" w:rsidRPr="00EE536C" w:rsidRDefault="00D8251D" w:rsidP="00B013A1"/>
    <w:p w14:paraId="515A7EFE" w14:textId="77777777" w:rsidR="00B013A1" w:rsidRPr="00EE536C" w:rsidRDefault="00B013A1" w:rsidP="00B013A1"/>
    <w:p w14:paraId="17C6C89E" w14:textId="5C99FE78" w:rsidR="00B013A1" w:rsidRPr="007467F2" w:rsidRDefault="00B013A1" w:rsidP="00482A50">
      <w:pPr>
        <w:pStyle w:val="Heading3"/>
      </w:pPr>
      <w:bookmarkStart w:id="2409" w:name="_Toc508942988"/>
      <w:bookmarkStart w:id="2410" w:name="_Toc508943588"/>
      <w:bookmarkStart w:id="2411" w:name="_Toc510929313"/>
      <w:bookmarkStart w:id="2412" w:name="_Toc12948907"/>
      <w:bookmarkStart w:id="2413" w:name="_Toc12949098"/>
      <w:bookmarkStart w:id="2414" w:name="_Toc12949342"/>
      <w:bookmarkStart w:id="2415" w:name="_Toc297637950"/>
      <w:r w:rsidRPr="007467F2">
        <w:t>Participial</w:t>
      </w:r>
      <w:r w:rsidR="00D8251D">
        <w:t>ized</w:t>
      </w:r>
      <w:r w:rsidRPr="007467F2">
        <w:t xml:space="preserve"> verb in relative clause</w:t>
      </w:r>
      <w:bookmarkEnd w:id="2409"/>
      <w:bookmarkEnd w:id="2410"/>
      <w:bookmarkEnd w:id="2411"/>
      <w:bookmarkEnd w:id="2412"/>
      <w:bookmarkEnd w:id="2413"/>
      <w:bookmarkEnd w:id="2414"/>
      <w:bookmarkEnd w:id="2415"/>
    </w:p>
    <w:p w14:paraId="400B0FEB" w14:textId="6CFD3125" w:rsidR="00B013A1" w:rsidRPr="00986AA2" w:rsidRDefault="00B013A1">
      <w:r w:rsidRPr="00986AA2">
        <w:t>Relative clauses have participles instead of regular verbs inflected for pronominal subject category. In a relative, the participle agrees in number and animacy with the head noun</w:t>
      </w:r>
      <w:r w:rsidR="008E233F">
        <w:t>, not the subject</w:t>
      </w:r>
      <w:r w:rsidRPr="00986AA2">
        <w:t xml:space="preserve">. The categories are therefore </w:t>
      </w:r>
      <w:r>
        <w:t xml:space="preserve">(animate) </w:t>
      </w:r>
      <w:r w:rsidR="00DB46D8">
        <w:t>singular</w:t>
      </w:r>
      <w:r w:rsidRPr="00986AA2">
        <w:t xml:space="preserve">, </w:t>
      </w:r>
      <w:r>
        <w:t xml:space="preserve">(animate) </w:t>
      </w:r>
      <w:r w:rsidR="003733FC">
        <w:t>plural</w:t>
      </w:r>
      <w:r w:rsidRPr="00986AA2">
        <w:t xml:space="preserve">, and </w:t>
      </w:r>
      <w:r w:rsidR="008632B9">
        <w:t>inanimate</w:t>
      </w:r>
      <w:r w:rsidRPr="00986AA2">
        <w:t>. The morphology of the suffixes will now be described.</w:t>
      </w:r>
    </w:p>
    <w:p w14:paraId="036E7EE5" w14:textId="77777777" w:rsidR="00B013A1" w:rsidRPr="00EE536C" w:rsidRDefault="00B013A1" w:rsidP="00B013A1"/>
    <w:p w14:paraId="4106C679" w14:textId="77777777" w:rsidR="00B013A1" w:rsidRPr="00986AA2" w:rsidRDefault="00B013A1"/>
    <w:p w14:paraId="3BF8DB09" w14:textId="13DED95B" w:rsidR="00B013A1" w:rsidRPr="007467F2" w:rsidRDefault="00B013A1" w:rsidP="00482A50">
      <w:pPr>
        <w:pStyle w:val="Heading4"/>
        <w:tabs>
          <w:tab w:val="num" w:pos="1080"/>
        </w:tabs>
      </w:pPr>
      <w:bookmarkStart w:id="2416" w:name="_Toc12948908"/>
      <w:bookmarkStart w:id="2417" w:name="_Toc12949099"/>
      <w:bookmarkStart w:id="2418" w:name="_Toc12949343"/>
      <w:bookmarkStart w:id="2419" w:name="_Toc297637951"/>
      <w:r w:rsidRPr="007467F2">
        <w:t>Particip</w:t>
      </w:r>
      <w:bookmarkEnd w:id="2416"/>
      <w:bookmarkEnd w:id="2417"/>
      <w:bookmarkEnd w:id="2418"/>
      <w:r w:rsidRPr="007467F2">
        <w:t xml:space="preserve">les of unsuffixed </w:t>
      </w:r>
      <w:r w:rsidR="00FD6208">
        <w:t>perfective</w:t>
      </w:r>
      <w:r w:rsidRPr="007467F2">
        <w:t xml:space="preserve"> verbs (</w:t>
      </w:r>
      <w:r w:rsidRPr="00203126">
        <w:rPr>
          <w:rFonts w:ascii="Doulos SIL" w:hAnsi="Doulos SIL"/>
          <w:i/>
          <w:color w:val="0000FF"/>
        </w:rPr>
        <w:noBreakHyphen/>
        <w:t>m̀</w:t>
      </w:r>
      <w:r w:rsidRPr="007467F2">
        <w:t xml:space="preserve">, </w:t>
      </w:r>
      <w:r w:rsidRPr="00203126">
        <w:rPr>
          <w:rFonts w:ascii="Doulos SIL" w:hAnsi="Doulos SIL"/>
          <w:i/>
          <w:color w:val="0000FF"/>
        </w:rPr>
        <w:noBreakHyphen/>
        <w:t>mà</w:t>
      </w:r>
      <w:r w:rsidRPr="007467F2">
        <w:t xml:space="preserve">, </w:t>
      </w:r>
      <w:r w:rsidRPr="00203126">
        <w:rPr>
          <w:rFonts w:ascii="Doulos SIL" w:hAnsi="Doulos SIL"/>
          <w:i/>
          <w:color w:val="0000FF"/>
        </w:rPr>
        <w:noBreakHyphen/>
        <w:t>ẁ</w:t>
      </w:r>
      <w:r w:rsidRPr="007467F2">
        <w:t>)</w:t>
      </w:r>
      <w:bookmarkEnd w:id="2419"/>
    </w:p>
    <w:p w14:paraId="54F7C242" w14:textId="74690935" w:rsidR="00B013A1" w:rsidRPr="00986AA2" w:rsidRDefault="00B013A1">
      <w:r w:rsidRPr="00986AA2">
        <w:t xml:space="preserve">In the </w:t>
      </w:r>
      <w:r w:rsidRPr="00C72B6B">
        <w:rPr>
          <w:b/>
        </w:rPr>
        <w:t>perfective positive</w:t>
      </w:r>
      <w:r w:rsidRPr="00986AA2">
        <w:t xml:space="preserve">, the </w:t>
      </w:r>
      <w:r w:rsidR="00AF7BAE">
        <w:t>bare stem</w:t>
      </w:r>
      <w:r w:rsidRPr="00986AA2">
        <w:t xml:space="preserve"> (segmentally equivalent to the unsuffixed </w:t>
      </w:r>
      <w:r w:rsidR="00F02F60">
        <w:t>p</w:t>
      </w:r>
      <w:r w:rsidRPr="00986AA2">
        <w:t xml:space="preserve">erfective, but with </w:t>
      </w:r>
      <w:r w:rsidRPr="00EE536C">
        <w:rPr>
          <w:b/>
        </w:rPr>
        <w:t>lexical tones</w:t>
      </w:r>
      <w:r w:rsidRPr="00986AA2">
        <w:t xml:space="preserve">) is directly followed by the </w:t>
      </w:r>
      <w:r w:rsidR="00F02F60">
        <w:t>p</w:t>
      </w:r>
      <w:r w:rsidRPr="00986AA2">
        <w:t>articipial suffixes. The suffixally marked perfectives (</w:t>
      </w:r>
      <w:r w:rsidR="00F02F60">
        <w:t>p</w:t>
      </w:r>
      <w:r w:rsidRPr="00986AA2">
        <w:t>erfective</w:t>
      </w:r>
      <w:r w:rsidRPr="00EF44F9">
        <w:noBreakHyphen/>
        <w:t>1</w:t>
      </w:r>
      <w:r w:rsidRPr="00986AA2">
        <w:t xml:space="preserve">a/1b, </w:t>
      </w:r>
      <w:r w:rsidR="00F02F60">
        <w:t>r</w:t>
      </w:r>
      <w:r w:rsidRPr="00986AA2">
        <w:t>esultative) do not normally occur with participial suffixes. For the occasional participle based on other suffixally marked categories from the perfective positive system (</w:t>
      </w:r>
      <w:r w:rsidR="00F02F60">
        <w:t>r</w:t>
      </w:r>
      <w:r w:rsidRPr="00986AA2">
        <w:t xml:space="preserve">ecent </w:t>
      </w:r>
      <w:r w:rsidR="00F02F60">
        <w:t>p</w:t>
      </w:r>
      <w:r w:rsidRPr="00986AA2">
        <w:t xml:space="preserve">erfect, </w:t>
      </w:r>
      <w:r w:rsidR="00F02F60">
        <w:t>e</w:t>
      </w:r>
      <w:r w:rsidRPr="00986AA2">
        <w:t xml:space="preserve">xperiential </w:t>
      </w:r>
      <w:r w:rsidR="00F02F60">
        <w:t>p</w:t>
      </w:r>
      <w:r w:rsidRPr="00986AA2">
        <w:t>erfect), see §14.1.6.5, below.</w:t>
      </w:r>
    </w:p>
    <w:p w14:paraId="3FE43D96" w14:textId="3D96E50E" w:rsidR="00B013A1" w:rsidRPr="00986AA2" w:rsidRDefault="00B013A1">
      <w:r w:rsidRPr="00986AA2">
        <w:tab/>
        <w:t xml:space="preserve">The stem has its </w:t>
      </w:r>
      <w:r w:rsidRPr="00EE536C">
        <w:rPr>
          <w:b/>
        </w:rPr>
        <w:t>lexical vocalism and tone</w:t>
      </w:r>
      <w:r w:rsidRPr="00986AA2">
        <w:t xml:space="preserve"> (e.g. bisyllabic H</w:t>
      </w:r>
      <w:r w:rsidR="008E233F">
        <w:t>.</w:t>
      </w:r>
      <w:r w:rsidRPr="00986AA2">
        <w:t>H or L</w:t>
      </w:r>
      <w:r w:rsidR="008E233F">
        <w:t>.</w:t>
      </w:r>
      <w:r w:rsidRPr="00986AA2">
        <w:t xml:space="preserve">H). In particular, it does not drop tones as does the unsuffixed </w:t>
      </w:r>
      <w:r w:rsidR="00FD6208">
        <w:t>perfective</w:t>
      </w:r>
      <w:r w:rsidRPr="00986AA2">
        <w:t xml:space="preserve"> in main clauses (where this stem expresses defocalization). Thus </w:t>
      </w:r>
      <w:r w:rsidRPr="003E5D8C">
        <w:rPr>
          <w:rFonts w:ascii="Doulos SIL" w:hAnsi="Doulos SIL"/>
          <w:i/>
          <w:color w:val="0000FF"/>
        </w:rPr>
        <w:t>yàɣá</w:t>
      </w:r>
      <w:r w:rsidRPr="003E5D8C">
        <w:rPr>
          <w:rFonts w:ascii="Doulos SIL" w:hAnsi="Doulos SIL"/>
          <w:i/>
          <w:color w:val="0000FF"/>
        </w:rPr>
        <w:noBreakHyphen/>
      </w:r>
      <w:r w:rsidRPr="00986AA2">
        <w:t xml:space="preserve"> </w:t>
      </w:r>
      <w:r w:rsidR="006F2285">
        <w:t>‘</w:t>
      </w:r>
      <w:r w:rsidRPr="00986AA2">
        <w:t>fall</w:t>
      </w:r>
      <w:r w:rsidR="006F2285">
        <w:t>’</w:t>
      </w:r>
      <w:r w:rsidRPr="00986AA2">
        <w:t xml:space="preserve"> and </w:t>
      </w:r>
      <w:r w:rsidRPr="003E5D8C">
        <w:rPr>
          <w:rFonts w:ascii="Doulos SIL" w:hAnsi="Doulos SIL"/>
          <w:i/>
          <w:color w:val="0000FF"/>
        </w:rPr>
        <w:t>tíwɛ́</w:t>
      </w:r>
      <w:r w:rsidRPr="003E5D8C">
        <w:rPr>
          <w:rFonts w:ascii="Doulos SIL" w:hAnsi="Doulos SIL"/>
          <w:i/>
          <w:color w:val="0000FF"/>
        </w:rPr>
        <w:noBreakHyphen/>
      </w:r>
      <w:r w:rsidRPr="00986AA2">
        <w:t xml:space="preserve"> </w:t>
      </w:r>
      <w:r w:rsidR="006F2285">
        <w:t>‘</w:t>
      </w:r>
      <w:r w:rsidRPr="00986AA2">
        <w:t>die</w:t>
      </w:r>
      <w:r w:rsidR="006F2285">
        <w:t>’</w:t>
      </w:r>
      <w:r w:rsidRPr="00986AA2">
        <w:t xml:space="preserve"> have their regular lexical forms in such perfective participles as </w:t>
      </w:r>
      <w:r>
        <w:t xml:space="preserve">(animate) </w:t>
      </w:r>
      <w:r w:rsidR="00DB46D8">
        <w:t>singular</w:t>
      </w:r>
      <w:r w:rsidRPr="00986AA2">
        <w:t xml:space="preserve"> </w:t>
      </w:r>
      <w:r w:rsidRPr="003E5D8C">
        <w:rPr>
          <w:rFonts w:ascii="Doulos SIL" w:hAnsi="Doulos SIL"/>
          <w:i/>
          <w:color w:val="0000FF"/>
        </w:rPr>
        <w:t>yàɣá</w:t>
      </w:r>
      <w:r w:rsidRPr="003E5D8C">
        <w:rPr>
          <w:rFonts w:ascii="Doulos SIL" w:hAnsi="Doulos SIL"/>
          <w:i/>
          <w:color w:val="0000FF"/>
        </w:rPr>
        <w:noBreakHyphen/>
        <w:t>m̀</w:t>
      </w:r>
      <w:r w:rsidRPr="00986AA2">
        <w:t xml:space="preserve"> and </w:t>
      </w:r>
      <w:r w:rsidRPr="003E5D8C">
        <w:rPr>
          <w:rFonts w:ascii="Doulos SIL" w:hAnsi="Doulos SIL"/>
          <w:i/>
          <w:color w:val="0000FF"/>
        </w:rPr>
        <w:t>tíwɛ́</w:t>
      </w:r>
      <w:r w:rsidRPr="003E5D8C">
        <w:rPr>
          <w:rFonts w:ascii="Doulos SIL" w:hAnsi="Doulos SIL"/>
          <w:i/>
          <w:color w:val="0000FF"/>
        </w:rPr>
        <w:noBreakHyphen/>
        <w:t>m̀</w:t>
      </w:r>
      <w:r w:rsidRPr="00986AA2">
        <w:t>.</w:t>
      </w:r>
    </w:p>
    <w:p w14:paraId="321B74A4" w14:textId="794E3DEB" w:rsidR="00B013A1" w:rsidRPr="00986AA2" w:rsidRDefault="00B013A1">
      <w:r w:rsidRPr="00986AA2">
        <w:tab/>
        <w:t xml:space="preserve">The </w:t>
      </w:r>
      <w:r w:rsidR="00F02F60">
        <w:t>p</w:t>
      </w:r>
      <w:r w:rsidRPr="00986AA2">
        <w:t xml:space="preserve">erfective </w:t>
      </w:r>
      <w:r w:rsidR="00F02F60">
        <w:t>p</w:t>
      </w:r>
      <w:r w:rsidRPr="00986AA2">
        <w:t>articipial suffixes are in (</w:t>
      </w:r>
      <w:r w:rsidRPr="00482223">
        <w:t>430</w:t>
      </w:r>
      <w:r w:rsidRPr="00986AA2">
        <w:t>). (</w:t>
      </w:r>
      <w:r>
        <w:t xml:space="preserve">Animate) </w:t>
      </w:r>
      <w:r w:rsidR="00F02F60">
        <w:t>s</w:t>
      </w:r>
      <w:r>
        <w:t>ingular</w:t>
      </w:r>
      <w:r w:rsidRPr="00986AA2">
        <w:t xml:space="preserve"> </w:t>
      </w:r>
      <w:r w:rsidRPr="003E5D8C">
        <w:rPr>
          <w:rFonts w:ascii="Doulos SIL" w:hAnsi="Doulos SIL"/>
          <w:i/>
          <w:color w:val="0000FF"/>
        </w:rPr>
        <w:noBreakHyphen/>
        <w:t>m̀</w:t>
      </w:r>
      <w:r w:rsidRPr="00986AA2">
        <w:t xml:space="preserve"> and </w:t>
      </w:r>
      <w:r w:rsidR="00F02F60">
        <w:t>i</w:t>
      </w:r>
      <w:r w:rsidRPr="00986AA2">
        <w:t xml:space="preserve">nanimate </w:t>
      </w:r>
      <w:r w:rsidRPr="003E5D8C">
        <w:rPr>
          <w:rFonts w:ascii="Doulos SIL" w:hAnsi="Doulos SIL"/>
          <w:i/>
          <w:color w:val="0000FF"/>
        </w:rPr>
        <w:noBreakHyphen/>
        <w:t>ẁ</w:t>
      </w:r>
      <w:r w:rsidRPr="00986AA2">
        <w:t xml:space="preserve"> also occur with modifying adjectives, while (animate) </w:t>
      </w:r>
      <w:r w:rsidR="00F02F60">
        <w:t>p</w:t>
      </w:r>
      <w:r w:rsidRPr="00986AA2">
        <w:t xml:space="preserve">lural </w:t>
      </w:r>
      <w:r w:rsidRPr="003E5D8C">
        <w:rPr>
          <w:rFonts w:ascii="Doulos SIL" w:hAnsi="Doulos SIL"/>
          <w:i/>
          <w:color w:val="0000FF"/>
        </w:rPr>
        <w:noBreakHyphen/>
        <w:t>mà</w:t>
      </w:r>
      <w:r w:rsidRPr="00986AA2">
        <w:t xml:space="preserve"> is idiosyncratic.</w:t>
      </w:r>
    </w:p>
    <w:p w14:paraId="6256868D" w14:textId="77777777" w:rsidR="00B013A1" w:rsidRPr="00D07102" w:rsidRDefault="00B013A1"/>
    <w:p w14:paraId="2C74BA4C" w14:textId="33611D7F" w:rsidR="00B013A1" w:rsidRPr="00D07102" w:rsidRDefault="00B013A1" w:rsidP="00B013A1">
      <w:pPr>
        <w:pStyle w:val="example-Jamsay"/>
        <w:tabs>
          <w:tab w:val="clear" w:pos="369"/>
          <w:tab w:val="clear" w:pos="1080"/>
          <w:tab w:val="left" w:pos="2700"/>
        </w:tabs>
      </w:pPr>
      <w:r w:rsidRPr="00D07102">
        <w:t>(</w:t>
      </w:r>
      <w:r w:rsidRPr="00482223">
        <w:t>430</w:t>
      </w:r>
      <w:r w:rsidRPr="00D07102">
        <w:t>)</w:t>
      </w:r>
      <w:r w:rsidRPr="00D07102">
        <w:tab/>
        <w:t xml:space="preserve">Perfective (positive) </w:t>
      </w:r>
      <w:r w:rsidR="00452DD8">
        <w:t>p</w:t>
      </w:r>
      <w:r w:rsidRPr="00D07102">
        <w:t xml:space="preserve">articipial suffixes (after </w:t>
      </w:r>
      <w:r w:rsidR="00AF7BAE">
        <w:t>bare stem</w:t>
      </w:r>
      <w:r w:rsidRPr="00D07102">
        <w:t>)</w:t>
      </w:r>
    </w:p>
    <w:p w14:paraId="151BBEBE" w14:textId="77777777" w:rsidR="00B013A1" w:rsidRPr="00D07102" w:rsidRDefault="00B013A1" w:rsidP="00B013A1">
      <w:pPr>
        <w:pStyle w:val="example-Jamsay"/>
        <w:tabs>
          <w:tab w:val="clear" w:pos="369"/>
          <w:tab w:val="clear" w:pos="1080"/>
          <w:tab w:val="left" w:pos="2700"/>
        </w:tabs>
      </w:pPr>
    </w:p>
    <w:p w14:paraId="64713D49" w14:textId="277022C7" w:rsidR="00B013A1" w:rsidRPr="007467F2" w:rsidRDefault="00B013A1" w:rsidP="00B013A1">
      <w:pPr>
        <w:pStyle w:val="example-Jamsay"/>
        <w:tabs>
          <w:tab w:val="clear" w:pos="369"/>
          <w:tab w:val="clear" w:pos="1080"/>
          <w:tab w:val="left" w:pos="2700"/>
        </w:tabs>
      </w:pPr>
      <w:r w:rsidRPr="007467F2">
        <w:tab/>
      </w:r>
      <w:r>
        <w:t xml:space="preserve">(animate) </w:t>
      </w:r>
      <w:r w:rsidR="00452DD8">
        <w:t>s</w:t>
      </w:r>
      <w:r>
        <w:t>ingular</w:t>
      </w:r>
      <w:r w:rsidRPr="007467F2">
        <w:tab/>
      </w:r>
      <w:r w:rsidRPr="003E5D8C">
        <w:rPr>
          <w:rFonts w:ascii="Doulos SIL" w:hAnsi="Doulos SIL"/>
          <w:i/>
          <w:color w:val="0000FF"/>
        </w:rPr>
        <w:noBreakHyphen/>
        <w:t>m̀</w:t>
      </w:r>
    </w:p>
    <w:p w14:paraId="6749178C" w14:textId="13F2E17F" w:rsidR="00B013A1" w:rsidRPr="007467F2" w:rsidRDefault="00B013A1" w:rsidP="00B013A1">
      <w:pPr>
        <w:pStyle w:val="example-Jamsay"/>
        <w:tabs>
          <w:tab w:val="clear" w:pos="369"/>
          <w:tab w:val="clear" w:pos="1080"/>
          <w:tab w:val="left" w:pos="2700"/>
        </w:tabs>
      </w:pPr>
      <w:r w:rsidRPr="007467F2">
        <w:tab/>
      </w:r>
      <w:r>
        <w:t xml:space="preserve">(animate) </w:t>
      </w:r>
      <w:r w:rsidR="00452DD8">
        <w:t>p</w:t>
      </w:r>
      <w:r>
        <w:t>lural</w:t>
      </w:r>
      <w:r w:rsidRPr="007467F2">
        <w:tab/>
      </w:r>
      <w:r w:rsidRPr="003E5D8C">
        <w:rPr>
          <w:rFonts w:ascii="Doulos SIL" w:hAnsi="Doulos SIL"/>
          <w:i/>
          <w:color w:val="0000FF"/>
        </w:rPr>
        <w:noBreakHyphen/>
        <w:t>mà</w:t>
      </w:r>
    </w:p>
    <w:p w14:paraId="7A1943A0" w14:textId="13896DBA" w:rsidR="00B013A1" w:rsidRPr="003E5D8C" w:rsidRDefault="00B013A1" w:rsidP="00B013A1">
      <w:pPr>
        <w:pStyle w:val="example-Jamsay"/>
        <w:tabs>
          <w:tab w:val="clear" w:pos="369"/>
          <w:tab w:val="clear" w:pos="1080"/>
          <w:tab w:val="left" w:pos="2700"/>
        </w:tabs>
        <w:rPr>
          <w:rFonts w:ascii="Doulos SIL" w:hAnsi="Doulos SIL"/>
          <w:i/>
          <w:color w:val="0000FF"/>
        </w:rPr>
      </w:pPr>
      <w:r w:rsidRPr="007467F2">
        <w:tab/>
      </w:r>
      <w:r w:rsidR="008632B9">
        <w:t>inanimate</w:t>
      </w:r>
      <w:r w:rsidRPr="007467F2">
        <w:tab/>
      </w:r>
      <w:r w:rsidRPr="003E5D8C">
        <w:rPr>
          <w:rFonts w:ascii="Doulos SIL" w:hAnsi="Doulos SIL"/>
          <w:i/>
          <w:color w:val="0000FF"/>
        </w:rPr>
        <w:noBreakHyphen/>
        <w:t>ẁ</w:t>
      </w:r>
    </w:p>
    <w:p w14:paraId="3644554D" w14:textId="77777777" w:rsidR="00B013A1" w:rsidRPr="00986AA2" w:rsidRDefault="00B013A1"/>
    <w:p w14:paraId="76892E55" w14:textId="446B7466" w:rsidR="00B013A1" w:rsidRPr="00BB6F89" w:rsidRDefault="00B013A1">
      <w:r w:rsidRPr="00986AA2">
        <w:t xml:space="preserve">For </w:t>
      </w:r>
      <w:r w:rsidRPr="003E5D8C">
        <w:rPr>
          <w:rFonts w:ascii="Doulos SIL" w:hAnsi="Doulos SIL"/>
          <w:i/>
          <w:color w:val="0000FF"/>
        </w:rPr>
        <w:t>Cv</w:t>
      </w:r>
      <w:r w:rsidRPr="003E5D8C">
        <w:rPr>
          <w:rFonts w:ascii="Doulos SIL" w:hAnsi="Doulos SIL"/>
          <w:i/>
          <w:color w:val="0000FF"/>
        </w:rPr>
        <w:noBreakHyphen/>
      </w:r>
      <w:r w:rsidRPr="00986AA2">
        <w:t xml:space="preserve"> verbs with rising tone </w:t>
      </w:r>
      <w:r w:rsidR="00D42AD2">
        <w:t>melody</w:t>
      </w:r>
      <w:r w:rsidRPr="00986AA2">
        <w:t xml:space="preserve">, the rising tone appears in the participles with </w:t>
      </w:r>
      <w:r w:rsidRPr="003E5D8C">
        <w:rPr>
          <w:rFonts w:ascii="Doulos SIL" w:hAnsi="Doulos SIL"/>
          <w:i/>
          <w:color w:val="0000FF"/>
        </w:rPr>
        <w:noBreakHyphen/>
        <w:t>m̀</w:t>
      </w:r>
      <w:r w:rsidRPr="00986AA2">
        <w:t xml:space="preserve"> and </w:t>
      </w:r>
      <w:r w:rsidRPr="003E5D8C">
        <w:rPr>
          <w:rFonts w:ascii="Doulos SIL" w:hAnsi="Doulos SIL"/>
          <w:i/>
          <w:color w:val="0000FF"/>
        </w:rPr>
        <w:noBreakHyphen/>
        <w:t>ẁ</w:t>
      </w:r>
      <w:r w:rsidRPr="00986AA2">
        <w:t xml:space="preserve">, whose heavy syllables allow expression of &lt;LHL&gt; tone. Thus, for </w:t>
      </w:r>
      <w:r w:rsidR="006F2285">
        <w:t>‘</w:t>
      </w:r>
      <w:r w:rsidRPr="00986AA2">
        <w:t>come</w:t>
      </w:r>
      <w:r w:rsidR="006F2285">
        <w:t>’</w:t>
      </w:r>
      <w:r w:rsidRPr="00986AA2">
        <w:t xml:space="preserve">, </w:t>
      </w:r>
      <w:r w:rsidRPr="003E5D8C">
        <w:rPr>
          <w:rFonts w:ascii="Doulos SIL" w:hAnsi="Doulos SIL"/>
          <w:i/>
          <w:color w:val="0000FF"/>
        </w:rPr>
        <w:t>yɛ̌</w:t>
      </w:r>
      <w:r w:rsidRPr="003E5D8C">
        <w:rPr>
          <w:rFonts w:ascii="Doulos SIL" w:hAnsi="Doulos SIL"/>
          <w:i/>
          <w:color w:val="0000FF"/>
        </w:rPr>
        <w:noBreakHyphen/>
        <w:t>m̀</w:t>
      </w:r>
      <w:r w:rsidRPr="00BB6F89">
        <w:t xml:space="preserve"> and </w:t>
      </w:r>
      <w:r w:rsidRPr="003E5D8C">
        <w:rPr>
          <w:rFonts w:ascii="Doulos SIL" w:hAnsi="Doulos SIL"/>
          <w:i/>
          <w:color w:val="0000FF"/>
        </w:rPr>
        <w:t>yɛ̌</w:t>
      </w:r>
      <w:r w:rsidRPr="003E5D8C">
        <w:rPr>
          <w:rFonts w:ascii="Doulos SIL" w:hAnsi="Doulos SIL"/>
          <w:i/>
          <w:color w:val="0000FF"/>
        </w:rPr>
        <w:noBreakHyphen/>
        <w:t>ẁ</w:t>
      </w:r>
      <w:r w:rsidRPr="00BB6F89">
        <w:t xml:space="preserve">. In </w:t>
      </w:r>
      <w:r w:rsidR="00452DD8">
        <w:t>p</w:t>
      </w:r>
      <w:r w:rsidRPr="00BB6F89">
        <w:t xml:space="preserve">lural </w:t>
      </w:r>
      <w:r w:rsidRPr="003E5D8C">
        <w:rPr>
          <w:rFonts w:ascii="Doulos SIL" w:hAnsi="Doulos SIL"/>
          <w:i/>
          <w:color w:val="0000FF"/>
        </w:rPr>
        <w:t>yɛ̌</w:t>
      </w:r>
      <w:r w:rsidRPr="003E5D8C">
        <w:rPr>
          <w:rFonts w:ascii="Doulos SIL" w:hAnsi="Doulos SIL"/>
          <w:i/>
          <w:color w:val="0000FF"/>
        </w:rPr>
        <w:noBreakHyphen/>
        <w:t>mà</w:t>
      </w:r>
      <w:r w:rsidRPr="00BB6F89">
        <w:t xml:space="preserve">, the </w:t>
      </w:r>
      <w:r w:rsidR="00F06AD3">
        <w:t>H-tone</w:t>
      </w:r>
      <w:r w:rsidRPr="00BB6F89">
        <w:t xml:space="preserve"> element may spill into the first part of the second syllable, </w:t>
      </w:r>
      <w:r w:rsidR="008E233F">
        <w:t>in which case</w:t>
      </w:r>
      <w:r w:rsidRPr="00BB6F89">
        <w:t xml:space="preserve"> a phonetic transcription </w:t>
      </w:r>
      <w:r w:rsidRPr="00EF44F9">
        <w:t>[</w:t>
      </w:r>
      <w:r w:rsidRPr="00F873BF">
        <w:rPr>
          <w:rFonts w:ascii="Doulos SIL" w:hAnsi="Doulos SIL"/>
          <w:color w:val="008000"/>
        </w:rPr>
        <w:t>jɛ̌mâ</w:t>
      </w:r>
      <w:r w:rsidRPr="00EF44F9">
        <w:t>]</w:t>
      </w:r>
      <w:r w:rsidRPr="00BB6F89">
        <w:t xml:space="preserve"> approximates its pronunciation.</w:t>
      </w:r>
    </w:p>
    <w:p w14:paraId="07C35809" w14:textId="77777777" w:rsidR="00B013A1" w:rsidRPr="00BB6F89" w:rsidRDefault="00B013A1">
      <w:r w:rsidRPr="00BB6F89">
        <w:tab/>
        <w:t>Some perfective participle examples are in (</w:t>
      </w:r>
      <w:r w:rsidRPr="00482223">
        <w:t>431</w:t>
      </w:r>
      <w:r w:rsidRPr="00BB6F89">
        <w:t>).</w:t>
      </w:r>
    </w:p>
    <w:p w14:paraId="6C150D23" w14:textId="77777777" w:rsidR="00B013A1" w:rsidRPr="00BB6F89" w:rsidRDefault="00B013A1"/>
    <w:p w14:paraId="7EA5D692" w14:textId="6AD86D45" w:rsidR="00B013A1" w:rsidRPr="007467F2" w:rsidRDefault="00B013A1" w:rsidP="00B013A1">
      <w:pPr>
        <w:pStyle w:val="exampleabc"/>
        <w:tabs>
          <w:tab w:val="left" w:pos="2160"/>
          <w:tab w:val="left" w:pos="3150"/>
          <w:tab w:val="left" w:pos="4950"/>
        </w:tabs>
      </w:pPr>
      <w:r w:rsidRPr="007467F2">
        <w:t>(</w:t>
      </w:r>
      <w:r w:rsidRPr="00482223">
        <w:t>431</w:t>
      </w:r>
      <w:r w:rsidRPr="007467F2">
        <w:t>)</w:t>
      </w:r>
      <w:r w:rsidRPr="007467F2">
        <w:tab/>
        <w:t>a.</w:t>
      </w:r>
      <w:r w:rsidRPr="007467F2">
        <w:tab/>
      </w:r>
      <w:r w:rsidRPr="003E5D8C">
        <w:rPr>
          <w:rFonts w:ascii="Doulos SIL" w:hAnsi="Doulos SIL"/>
          <w:i/>
          <w:color w:val="0000FF"/>
        </w:rPr>
        <w:t>ùrò</w:t>
      </w:r>
      <w:r w:rsidR="00482A50" w:rsidRPr="00482A50">
        <w:rPr>
          <w:vertAlign w:val="superscript"/>
        </w:rPr>
        <w:t xml:space="preserve"> </w:t>
      </w:r>
      <w:r w:rsidR="00482A50" w:rsidRPr="00880F84">
        <w:rPr>
          <w:vertAlign w:val="superscript"/>
        </w:rPr>
        <w:t>L</w:t>
      </w:r>
      <w:r w:rsidRPr="003E5D8C">
        <w:rPr>
          <w:rFonts w:ascii="Doulos SIL" w:hAnsi="Doulos SIL"/>
          <w:i/>
          <w:color w:val="0000FF"/>
        </w:rPr>
        <w:tab/>
        <w:t>yàɣá</w:t>
      </w:r>
      <w:r w:rsidRPr="003E5D8C">
        <w:rPr>
          <w:rFonts w:ascii="Doulos SIL" w:hAnsi="Doulos SIL"/>
          <w:i/>
          <w:color w:val="0000FF"/>
        </w:rPr>
        <w:noBreakHyphen/>
        <w:t>ẁ</w:t>
      </w:r>
    </w:p>
    <w:p w14:paraId="3B259DBE" w14:textId="3AEA5B20" w:rsidR="00B013A1" w:rsidRPr="007467F2" w:rsidRDefault="00B013A1" w:rsidP="00B013A1">
      <w:pPr>
        <w:pStyle w:val="exampleabc"/>
        <w:tabs>
          <w:tab w:val="left" w:pos="2160"/>
          <w:tab w:val="left" w:pos="3150"/>
          <w:tab w:val="left" w:pos="4950"/>
        </w:tabs>
      </w:pPr>
      <w:r w:rsidRPr="007467F2">
        <w:tab/>
      </w:r>
      <w:r w:rsidRPr="007467F2">
        <w:tab/>
        <w:t>house</w:t>
      </w:r>
      <w:r w:rsidRPr="00872138">
        <w:rPr>
          <w:vertAlign w:val="superscript"/>
        </w:rPr>
        <w:t>L</w:t>
      </w:r>
      <w:r w:rsidRPr="007467F2">
        <w:tab/>
        <w:t>fall.</w:t>
      </w:r>
      <w:r w:rsidR="00DB03D7">
        <w:rPr>
          <w:b/>
        </w:rPr>
        <w:t>Pfv</w:t>
      </w:r>
      <w:r w:rsidRPr="00EF44F9">
        <w:rPr>
          <w:b/>
        </w:rPr>
        <w:t>-P</w:t>
      </w:r>
      <w:r w:rsidRPr="00D4473B">
        <w:rPr>
          <w:b/>
        </w:rPr>
        <w:t>pl.Inan</w:t>
      </w:r>
    </w:p>
    <w:p w14:paraId="2D2161DC" w14:textId="1629F979" w:rsidR="00B013A1" w:rsidRPr="007467F2" w:rsidRDefault="00B013A1" w:rsidP="00B013A1">
      <w:pPr>
        <w:pStyle w:val="exampleabc"/>
        <w:tabs>
          <w:tab w:val="left" w:pos="2160"/>
          <w:tab w:val="left" w:pos="3150"/>
          <w:tab w:val="left" w:pos="4950"/>
        </w:tabs>
      </w:pPr>
      <w:r w:rsidRPr="007467F2">
        <w:tab/>
      </w:r>
      <w:r w:rsidRPr="007467F2">
        <w:tab/>
      </w:r>
      <w:r w:rsidR="006F2285">
        <w:t>‘</w:t>
      </w:r>
      <w:r w:rsidRPr="007467F2">
        <w:t>the house that fell</w:t>
      </w:r>
      <w:r w:rsidR="006F2285">
        <w:t>’</w:t>
      </w:r>
    </w:p>
    <w:p w14:paraId="74B3F49C" w14:textId="77777777" w:rsidR="00B013A1" w:rsidRPr="00D92D86" w:rsidRDefault="00B013A1" w:rsidP="00B013A1">
      <w:pPr>
        <w:pStyle w:val="exampleabc"/>
        <w:tabs>
          <w:tab w:val="left" w:pos="2160"/>
          <w:tab w:val="left" w:pos="3150"/>
          <w:tab w:val="left" w:pos="4950"/>
        </w:tabs>
      </w:pPr>
    </w:p>
    <w:p w14:paraId="36BBEDA6" w14:textId="682A6117" w:rsidR="00B013A1" w:rsidRPr="00D92D86" w:rsidRDefault="00B013A1" w:rsidP="00B013A1">
      <w:pPr>
        <w:pStyle w:val="exampleabc"/>
        <w:tabs>
          <w:tab w:val="left" w:pos="2160"/>
          <w:tab w:val="left" w:pos="3150"/>
          <w:tab w:val="left" w:pos="5220"/>
        </w:tabs>
      </w:pPr>
      <w:r w:rsidRPr="00D92D86">
        <w:tab/>
        <w:t>b.</w:t>
      </w:r>
      <w:r w:rsidRPr="00D92D86">
        <w:tab/>
      </w:r>
      <w:r w:rsidRPr="003E5D8C">
        <w:rPr>
          <w:rFonts w:ascii="Doulos SIL" w:hAnsi="Doulos SIL"/>
          <w:i/>
          <w:color w:val="0000FF"/>
        </w:rPr>
        <w:t>ùrò</w:t>
      </w:r>
      <w:r w:rsidR="00482A50" w:rsidRPr="00482A50">
        <w:rPr>
          <w:vertAlign w:val="superscript"/>
        </w:rPr>
        <w:t xml:space="preserve"> </w:t>
      </w:r>
      <w:r w:rsidR="00482A50" w:rsidRPr="00880F84">
        <w:rPr>
          <w:vertAlign w:val="superscript"/>
        </w:rPr>
        <w:t>L</w:t>
      </w:r>
      <w:r w:rsidRPr="003E5D8C">
        <w:rPr>
          <w:rFonts w:ascii="Doulos SIL" w:hAnsi="Doulos SIL"/>
          <w:i/>
          <w:color w:val="0000FF"/>
        </w:rPr>
        <w:tab/>
        <w:t>bû:</w:t>
      </w:r>
      <w:r w:rsidRPr="003E5D8C">
        <w:rPr>
          <w:rFonts w:ascii="Doulos SIL" w:hAnsi="Doulos SIL"/>
          <w:i/>
          <w:color w:val="0000FF"/>
        </w:rPr>
        <w:tab/>
        <w:t>dɔ̌</w:t>
      </w:r>
      <w:r w:rsidRPr="003E5D8C">
        <w:rPr>
          <w:rFonts w:ascii="Doulos SIL" w:hAnsi="Doulos SIL"/>
          <w:i/>
          <w:color w:val="0000FF"/>
        </w:rPr>
        <w:noBreakHyphen/>
        <w:t>ẁ</w:t>
      </w:r>
      <w:r w:rsidRPr="003E5D8C">
        <w:rPr>
          <w:rFonts w:ascii="Doulos SIL" w:hAnsi="Doulos SIL"/>
          <w:i/>
          <w:color w:val="0000FF"/>
        </w:rPr>
        <w:tab/>
        <w:t>kù</w:t>
      </w:r>
    </w:p>
    <w:p w14:paraId="6298BF36" w14:textId="3C60FD74" w:rsidR="00B013A1" w:rsidRPr="00D92D86" w:rsidRDefault="00B013A1" w:rsidP="00B013A1">
      <w:pPr>
        <w:pStyle w:val="exampleabc"/>
        <w:tabs>
          <w:tab w:val="left" w:pos="2160"/>
          <w:tab w:val="left" w:pos="3150"/>
          <w:tab w:val="left" w:pos="5220"/>
        </w:tabs>
      </w:pPr>
      <w:r w:rsidRPr="00D92D86">
        <w:tab/>
      </w:r>
      <w:r w:rsidRPr="00D92D86">
        <w:tab/>
        <w:t>house</w:t>
      </w:r>
      <w:r w:rsidRPr="00872138">
        <w:rPr>
          <w:vertAlign w:val="superscript"/>
        </w:rPr>
        <w:t>L</w:t>
      </w:r>
      <w:r w:rsidRPr="00D92D86">
        <w:tab/>
        <w:t>3</w:t>
      </w:r>
      <w:r w:rsidR="00D317C5">
        <w:t>PlSbj</w:t>
      </w:r>
      <w:r w:rsidRPr="00D92D86">
        <w:tab/>
        <w:t>burn.</w:t>
      </w:r>
      <w:r w:rsidR="00DB03D7">
        <w:rPr>
          <w:b/>
        </w:rPr>
        <w:t>Pfv</w:t>
      </w:r>
      <w:r w:rsidRPr="00EF44F9">
        <w:rPr>
          <w:b/>
        </w:rPr>
        <w:t>-P</w:t>
      </w:r>
      <w:r w:rsidRPr="00D4473B">
        <w:rPr>
          <w:b/>
        </w:rPr>
        <w:t>pl.Inan</w:t>
      </w:r>
      <w:r w:rsidRPr="00D92D86">
        <w:tab/>
        <w:t>Def</w:t>
      </w:r>
    </w:p>
    <w:p w14:paraId="18EC6684" w14:textId="2E4B2F1B" w:rsidR="00B013A1" w:rsidRPr="00D92D86" w:rsidRDefault="00B013A1" w:rsidP="00B013A1">
      <w:pPr>
        <w:pStyle w:val="exampleabc"/>
        <w:tabs>
          <w:tab w:val="left" w:pos="2160"/>
          <w:tab w:val="left" w:pos="3150"/>
          <w:tab w:val="left" w:pos="4950"/>
        </w:tabs>
      </w:pPr>
      <w:r w:rsidRPr="00D92D86">
        <w:tab/>
      </w:r>
      <w:r w:rsidRPr="00D92D86">
        <w:tab/>
      </w:r>
      <w:r w:rsidR="006F2285">
        <w:t>‘</w:t>
      </w:r>
      <w:r w:rsidRPr="00D92D86">
        <w:t>the house that they burned</w:t>
      </w:r>
      <w:r w:rsidR="006F2285">
        <w:t>’</w:t>
      </w:r>
    </w:p>
    <w:p w14:paraId="40259F02" w14:textId="77777777" w:rsidR="00B013A1" w:rsidRPr="00D92D86" w:rsidRDefault="00B013A1" w:rsidP="00B013A1">
      <w:pPr>
        <w:pStyle w:val="exampleabc"/>
        <w:tabs>
          <w:tab w:val="left" w:pos="2160"/>
          <w:tab w:val="left" w:pos="3150"/>
          <w:tab w:val="left" w:pos="4950"/>
        </w:tabs>
      </w:pPr>
    </w:p>
    <w:p w14:paraId="7E51ED62" w14:textId="4D6D31DC" w:rsidR="00B013A1" w:rsidRPr="007467F2" w:rsidRDefault="00B013A1" w:rsidP="00B013A1">
      <w:pPr>
        <w:pStyle w:val="exampleabc"/>
        <w:tabs>
          <w:tab w:val="left" w:pos="2160"/>
          <w:tab w:val="left" w:pos="3960"/>
        </w:tabs>
      </w:pPr>
      <w:r w:rsidRPr="007467F2">
        <w:tab/>
        <w:t>c.</w:t>
      </w:r>
      <w:r w:rsidRPr="007467F2">
        <w:tab/>
      </w:r>
      <w:r w:rsidRPr="003E5D8C">
        <w:rPr>
          <w:rFonts w:ascii="Doulos SIL" w:hAnsi="Doulos SIL"/>
          <w:i/>
          <w:color w:val="0000FF"/>
        </w:rPr>
        <w:t>àrⁿà</w:t>
      </w:r>
      <w:r w:rsidR="00482A50" w:rsidRPr="00482A50">
        <w:rPr>
          <w:vertAlign w:val="superscript"/>
        </w:rPr>
        <w:t xml:space="preserve"> </w:t>
      </w:r>
      <w:r w:rsidR="00482A50" w:rsidRPr="00880F84">
        <w:rPr>
          <w:vertAlign w:val="superscript"/>
        </w:rPr>
        <w:t>L</w:t>
      </w:r>
      <w:r w:rsidRPr="003E5D8C">
        <w:rPr>
          <w:rFonts w:ascii="Doulos SIL" w:hAnsi="Doulos SIL"/>
          <w:i/>
          <w:color w:val="0000FF"/>
        </w:rPr>
        <w:tab/>
        <w:t>ló</w:t>
      </w:r>
      <w:r w:rsidRPr="003E5D8C">
        <w:rPr>
          <w:rFonts w:ascii="Doulos SIL" w:hAnsi="Doulos SIL"/>
          <w:i/>
          <w:color w:val="0000FF"/>
        </w:rPr>
        <w:noBreakHyphen/>
        <w:t>m̀</w:t>
      </w:r>
    </w:p>
    <w:p w14:paraId="280CCAC1" w14:textId="48D1FF0B" w:rsidR="00B013A1" w:rsidRPr="007467F2" w:rsidRDefault="00B013A1" w:rsidP="00B013A1">
      <w:pPr>
        <w:pStyle w:val="exampleabc"/>
        <w:tabs>
          <w:tab w:val="left" w:pos="2160"/>
          <w:tab w:val="left" w:pos="3960"/>
        </w:tabs>
      </w:pPr>
      <w:r w:rsidRPr="007467F2">
        <w:tab/>
      </w:r>
      <w:r w:rsidRPr="007467F2">
        <w:tab/>
        <w:t>man</w:t>
      </w:r>
      <w:r w:rsidRPr="00872138">
        <w:rPr>
          <w:vertAlign w:val="superscript"/>
        </w:rPr>
        <w:t>L</w:t>
      </w:r>
      <w:r w:rsidRPr="007467F2">
        <w:tab/>
        <w:t>go.</w:t>
      </w:r>
      <w:r w:rsidR="00DB03D7">
        <w:rPr>
          <w:b/>
        </w:rPr>
        <w:t>Pfv</w:t>
      </w:r>
      <w:r w:rsidRPr="00EF44F9">
        <w:rPr>
          <w:b/>
        </w:rPr>
        <w:t>-</w:t>
      </w:r>
      <w:r w:rsidR="00730CCF">
        <w:rPr>
          <w:b/>
        </w:rPr>
        <w:t>Ppl.AnSg</w:t>
      </w:r>
    </w:p>
    <w:p w14:paraId="0DCB1539" w14:textId="63339497" w:rsidR="00B013A1" w:rsidRPr="007467F2" w:rsidRDefault="00B013A1" w:rsidP="00B013A1">
      <w:pPr>
        <w:pStyle w:val="exampleabc"/>
        <w:tabs>
          <w:tab w:val="left" w:pos="2160"/>
          <w:tab w:val="left" w:pos="3960"/>
        </w:tabs>
      </w:pPr>
      <w:r w:rsidRPr="007467F2">
        <w:tab/>
      </w:r>
      <w:r w:rsidRPr="007467F2">
        <w:tab/>
      </w:r>
      <w:r w:rsidR="006F2285">
        <w:t>‘</w:t>
      </w:r>
      <w:r w:rsidRPr="007467F2">
        <w:t>the man who went</w:t>
      </w:r>
      <w:r w:rsidR="006F2285">
        <w:t>’</w:t>
      </w:r>
    </w:p>
    <w:p w14:paraId="42F9EDA5" w14:textId="77777777" w:rsidR="00B013A1" w:rsidRPr="007467F2" w:rsidRDefault="00B013A1" w:rsidP="00B013A1">
      <w:pPr>
        <w:pStyle w:val="exampleabc"/>
        <w:tabs>
          <w:tab w:val="left" w:pos="2610"/>
        </w:tabs>
      </w:pPr>
    </w:p>
    <w:p w14:paraId="091EA6CA" w14:textId="41B72E3E" w:rsidR="00B013A1" w:rsidRPr="007467F2" w:rsidRDefault="00B013A1" w:rsidP="00B013A1">
      <w:pPr>
        <w:pStyle w:val="exampleabc"/>
        <w:tabs>
          <w:tab w:val="left" w:pos="2610"/>
        </w:tabs>
      </w:pPr>
      <w:r w:rsidRPr="007467F2">
        <w:tab/>
        <w:t>d.</w:t>
      </w:r>
      <w:r w:rsidRPr="007467F2">
        <w:tab/>
      </w:r>
      <w:r w:rsidRPr="003E5D8C">
        <w:rPr>
          <w:rFonts w:ascii="Doulos SIL" w:hAnsi="Doulos SIL"/>
          <w:i/>
          <w:color w:val="0000FF"/>
        </w:rPr>
        <w:t>yì-tɛ̀:</w:t>
      </w:r>
      <w:r w:rsidR="00482A50" w:rsidRPr="00482A50">
        <w:rPr>
          <w:vertAlign w:val="superscript"/>
        </w:rPr>
        <w:t xml:space="preserve"> </w:t>
      </w:r>
      <w:r w:rsidR="00482A50" w:rsidRPr="00880F84">
        <w:rPr>
          <w:vertAlign w:val="superscript"/>
        </w:rPr>
        <w:t>L</w:t>
      </w:r>
      <w:r w:rsidRPr="003E5D8C">
        <w:rPr>
          <w:rFonts w:ascii="Doulos SIL" w:hAnsi="Doulos SIL"/>
          <w:i/>
          <w:color w:val="0000FF"/>
        </w:rPr>
        <w:tab/>
        <w:t>tíwɛ́</w:t>
      </w:r>
      <w:r w:rsidRPr="003E5D8C">
        <w:rPr>
          <w:rFonts w:ascii="Doulos SIL" w:hAnsi="Doulos SIL"/>
          <w:i/>
          <w:color w:val="0000FF"/>
        </w:rPr>
        <w:noBreakHyphen/>
        <w:t>mà</w:t>
      </w:r>
    </w:p>
    <w:p w14:paraId="77F150AC" w14:textId="359B9E02" w:rsidR="00B013A1" w:rsidRPr="007467F2" w:rsidRDefault="00B013A1" w:rsidP="00B013A1">
      <w:pPr>
        <w:pStyle w:val="exampleabc"/>
        <w:tabs>
          <w:tab w:val="left" w:pos="2610"/>
        </w:tabs>
      </w:pPr>
      <w:r w:rsidRPr="007467F2">
        <w:tab/>
      </w:r>
      <w:r w:rsidRPr="007467F2">
        <w:tab/>
        <w:t>child.Pl</w:t>
      </w:r>
      <w:r w:rsidRPr="00872138">
        <w:rPr>
          <w:vertAlign w:val="superscript"/>
        </w:rPr>
        <w:t>L</w:t>
      </w:r>
      <w:r w:rsidRPr="007467F2">
        <w:tab/>
        <w:t>die.</w:t>
      </w:r>
      <w:r w:rsidR="00DB03D7">
        <w:rPr>
          <w:b/>
        </w:rPr>
        <w:t>Pfv</w:t>
      </w:r>
      <w:r w:rsidRPr="00EF44F9">
        <w:rPr>
          <w:b/>
        </w:rPr>
        <w:noBreakHyphen/>
      </w:r>
      <w:r w:rsidR="00730CCF">
        <w:rPr>
          <w:b/>
        </w:rPr>
        <w:t>Ppl.AnPl</w:t>
      </w:r>
    </w:p>
    <w:p w14:paraId="7FB0C6A6" w14:textId="329F01F2" w:rsidR="00B013A1" w:rsidRPr="007467F2" w:rsidRDefault="00B013A1" w:rsidP="00B013A1">
      <w:pPr>
        <w:pStyle w:val="exampleabc"/>
        <w:tabs>
          <w:tab w:val="left" w:pos="2610"/>
        </w:tabs>
      </w:pPr>
      <w:r w:rsidRPr="007467F2">
        <w:tab/>
      </w:r>
      <w:r w:rsidRPr="007467F2">
        <w:tab/>
      </w:r>
      <w:r w:rsidR="006F2285">
        <w:t>‘</w:t>
      </w:r>
      <w:r w:rsidRPr="007467F2">
        <w:t>the children who died</w:t>
      </w:r>
      <w:r w:rsidR="006F2285">
        <w:t>’</w:t>
      </w:r>
    </w:p>
    <w:p w14:paraId="3BC1CB5C" w14:textId="77777777" w:rsidR="00B013A1" w:rsidRPr="00D92D86" w:rsidRDefault="00B013A1" w:rsidP="00B013A1"/>
    <w:p w14:paraId="14A36868" w14:textId="5E317759" w:rsidR="00B013A1" w:rsidRPr="00D92D86" w:rsidRDefault="00B013A1" w:rsidP="00B013A1">
      <w:r w:rsidRPr="00D92D86">
        <w:t xml:space="preserve">The participles ending in </w:t>
      </w:r>
      <w:r w:rsidRPr="003E5D8C">
        <w:rPr>
          <w:rFonts w:ascii="Doulos SIL" w:hAnsi="Doulos SIL"/>
          <w:i/>
          <w:color w:val="0000FF"/>
        </w:rPr>
        <w:noBreakHyphen/>
        <w:t>ẁ</w:t>
      </w:r>
      <w:r w:rsidRPr="00D92D86">
        <w:t xml:space="preserve"> (animate singular) and </w:t>
      </w:r>
      <w:r w:rsidRPr="003E5D8C">
        <w:rPr>
          <w:rFonts w:ascii="Doulos SIL" w:hAnsi="Doulos SIL"/>
          <w:i/>
          <w:color w:val="0000FF"/>
        </w:rPr>
        <w:noBreakHyphen/>
        <w:t>mà</w:t>
      </w:r>
      <w:r w:rsidRPr="00D92D86">
        <w:t xml:space="preserve"> (animate plural) are indistinguishable from the 3Sg and 3Pl forms (respectively) of an alternative unsuffixed </w:t>
      </w:r>
      <w:r w:rsidR="00FD6208">
        <w:t>perfective</w:t>
      </w:r>
      <w:r w:rsidRPr="00D92D86">
        <w:t xml:space="preserve"> f</w:t>
      </w:r>
      <w:r w:rsidR="003115E9">
        <w:t>orm that is common in narrative (§10.2.1.2).</w:t>
      </w:r>
    </w:p>
    <w:p w14:paraId="5BE92B68" w14:textId="77777777" w:rsidR="00B013A1" w:rsidRPr="00D92D86" w:rsidRDefault="00B013A1" w:rsidP="00B013A1"/>
    <w:p w14:paraId="1B331584" w14:textId="77777777" w:rsidR="00B013A1" w:rsidRPr="00986AA2" w:rsidRDefault="00B013A1" w:rsidP="00B013A1"/>
    <w:p w14:paraId="11CD2F8A" w14:textId="59F133FA" w:rsidR="00B013A1" w:rsidRPr="007467F2" w:rsidRDefault="00B013A1" w:rsidP="00482A50">
      <w:pPr>
        <w:pStyle w:val="Heading4"/>
        <w:tabs>
          <w:tab w:val="num" w:pos="1080"/>
        </w:tabs>
      </w:pPr>
      <w:bookmarkStart w:id="2420" w:name="_Toc297637952"/>
      <w:r w:rsidRPr="007467F2">
        <w:t xml:space="preserve">Participles of unsuffixed </w:t>
      </w:r>
      <w:r w:rsidR="00C07E65">
        <w:t>imperfective</w:t>
      </w:r>
      <w:r w:rsidRPr="007467F2">
        <w:t xml:space="preserve"> (</w:t>
      </w:r>
      <w:r w:rsidRPr="00203126">
        <w:rPr>
          <w:rFonts w:ascii="Doulos SIL" w:hAnsi="Doulos SIL"/>
          <w:i/>
          <w:color w:val="0000FF"/>
        </w:rPr>
        <w:noBreakHyphen/>
        <w:t>m</w:t>
      </w:r>
      <w:r w:rsidRPr="007467F2">
        <w:t xml:space="preserve">, </w:t>
      </w:r>
      <w:r w:rsidRPr="00203126">
        <w:rPr>
          <w:rFonts w:ascii="Doulos SIL" w:hAnsi="Doulos SIL"/>
          <w:i/>
          <w:color w:val="0000FF"/>
        </w:rPr>
        <w:noBreakHyphen/>
      </w:r>
      <w:r w:rsidRPr="00203126">
        <w:rPr>
          <w:rFonts w:ascii="Doulos SIL" w:hAnsi="Doulos SIL"/>
          <w:i/>
          <w:color w:val="0000FF"/>
        </w:rPr>
        <w:sym w:font="Symbol" w:char="F0C6"/>
      </w:r>
      <w:r w:rsidRPr="007467F2">
        <w:t xml:space="preserve">, </w:t>
      </w:r>
      <w:r w:rsidRPr="00203126">
        <w:rPr>
          <w:rFonts w:ascii="Doulos SIL" w:hAnsi="Doulos SIL"/>
          <w:i/>
          <w:color w:val="0000FF"/>
        </w:rPr>
        <w:noBreakHyphen/>
        <w:t>m̀</w:t>
      </w:r>
      <w:r w:rsidRPr="007467F2">
        <w:t xml:space="preserve">, </w:t>
      </w:r>
      <w:r w:rsidRPr="00203126">
        <w:rPr>
          <w:rFonts w:ascii="Doulos SIL" w:hAnsi="Doulos SIL"/>
          <w:i/>
          <w:color w:val="0000FF"/>
        </w:rPr>
        <w:noBreakHyphen/>
        <w:t>yɛ̀</w:t>
      </w:r>
      <w:r w:rsidRPr="007467F2">
        <w:t>)</w:t>
      </w:r>
      <w:bookmarkEnd w:id="2420"/>
    </w:p>
    <w:p w14:paraId="07A578A9" w14:textId="31698AAC" w:rsidR="00B013A1" w:rsidRPr="00986AA2" w:rsidRDefault="00B013A1">
      <w:r w:rsidRPr="00986AA2">
        <w:t xml:space="preserve">In relative clauses based on (positive) unsuffixed </w:t>
      </w:r>
      <w:r w:rsidR="00C07E65">
        <w:t>imperfective</w:t>
      </w:r>
      <w:r w:rsidRPr="00986AA2">
        <w:t xml:space="preserve"> verbs, there is a set of participles that are used in </w:t>
      </w:r>
      <w:r w:rsidRPr="00C867DA">
        <w:rPr>
          <w:b/>
        </w:rPr>
        <w:t>subject relatives</w:t>
      </w:r>
      <w:r w:rsidRPr="00986AA2">
        <w:t xml:space="preserve"> and optionally in </w:t>
      </w:r>
      <w:r w:rsidRPr="00C867DA">
        <w:rPr>
          <w:b/>
        </w:rPr>
        <w:t>non</w:t>
      </w:r>
      <w:r w:rsidRPr="00EF44F9">
        <w:rPr>
          <w:b/>
        </w:rPr>
        <w:t>s</w:t>
      </w:r>
      <w:r w:rsidRPr="00C867DA">
        <w:rPr>
          <w:b/>
        </w:rPr>
        <w:t>ubject relatives</w:t>
      </w:r>
      <w:r w:rsidRPr="00986AA2">
        <w:t>. Non</w:t>
      </w:r>
      <w:r w:rsidRPr="00EF44F9">
        <w:t>s</w:t>
      </w:r>
      <w:r w:rsidRPr="00986AA2">
        <w:t>ubject relatives are also attested with a distinct participial construction. We begin with the first, most general type.</w:t>
      </w:r>
    </w:p>
    <w:p w14:paraId="72128F5B" w14:textId="767BF4B9" w:rsidR="00B013A1" w:rsidRPr="00986AA2" w:rsidRDefault="00B013A1">
      <w:r w:rsidRPr="00986AA2">
        <w:tab/>
        <w:t xml:space="preserve">In the </w:t>
      </w:r>
      <w:r w:rsidRPr="00C72B6B">
        <w:rPr>
          <w:b/>
        </w:rPr>
        <w:t xml:space="preserve">unsuffixed </w:t>
      </w:r>
      <w:r w:rsidR="00C07E65">
        <w:rPr>
          <w:b/>
        </w:rPr>
        <w:t>imperfective</w:t>
      </w:r>
      <w:r w:rsidRPr="00C72B6B">
        <w:rPr>
          <w:b/>
        </w:rPr>
        <w:t xml:space="preserve"> positive</w:t>
      </w:r>
      <w:r w:rsidRPr="00986AA2">
        <w:t xml:space="preserve">, which is </w:t>
      </w:r>
      <w:r w:rsidRPr="00872138">
        <w:rPr>
          <w:b/>
        </w:rPr>
        <w:t>optionally reduplicated</w:t>
      </w:r>
      <w:r w:rsidRPr="00986AA2">
        <w:t xml:space="preserve"> in the </w:t>
      </w:r>
      <w:r w:rsidR="00717EA2">
        <w:t xml:space="preserve">animate </w:t>
      </w:r>
      <w:r w:rsidRPr="00986AA2">
        <w:t xml:space="preserve">participles as it is in the regular inflected form, when the head NP is the subject of its clause, the </w:t>
      </w:r>
      <w:r w:rsidR="008632B9">
        <w:t>inanimate</w:t>
      </w:r>
      <w:r w:rsidRPr="00986AA2">
        <w:t xml:space="preserve"> participle is identical to the 3Sg form of the inflected paradigm, with suffix </w:t>
      </w:r>
      <w:r w:rsidRPr="00986AA2">
        <w:softHyphen/>
      </w:r>
      <w:r w:rsidRPr="003E5D8C">
        <w:rPr>
          <w:rFonts w:ascii="Doulos SIL" w:hAnsi="Doulos SIL"/>
          <w:i/>
          <w:color w:val="0000FF"/>
        </w:rPr>
        <w:noBreakHyphen/>
        <w:t>m̀</w:t>
      </w:r>
      <w:r w:rsidRPr="00986AA2">
        <w:t xml:space="preserve"> (</w:t>
      </w:r>
      <w:r w:rsidR="003115E9">
        <w:t>L</w:t>
      </w:r>
      <w:r w:rsidRPr="00EF44F9">
        <w:t>-t</w:t>
      </w:r>
      <w:r w:rsidRPr="00986AA2">
        <w:t>oned).</w:t>
      </w:r>
    </w:p>
    <w:p w14:paraId="4D129D74" w14:textId="19646773" w:rsidR="00B013A1" w:rsidRPr="00986AA2" w:rsidRDefault="00B013A1">
      <w:r w:rsidRPr="00986AA2">
        <w:tab/>
        <w:t xml:space="preserve">The animate forms have </w:t>
      </w:r>
      <w:r w:rsidR="00DB46D8">
        <w:t>singular</w:t>
      </w:r>
      <w:r w:rsidRPr="00986AA2">
        <w:t xml:space="preserve"> </w:t>
      </w:r>
      <w:r w:rsidRPr="003E5D8C">
        <w:rPr>
          <w:rFonts w:ascii="Doulos SIL" w:hAnsi="Doulos SIL"/>
          <w:i/>
          <w:color w:val="0000FF"/>
        </w:rPr>
        <w:noBreakHyphen/>
        <w:t>m</w:t>
      </w:r>
      <w:r w:rsidRPr="00986AA2">
        <w:t xml:space="preserve"> and </w:t>
      </w:r>
      <w:r w:rsidR="003733FC">
        <w:t>plural</w:t>
      </w:r>
      <w:r w:rsidRPr="00986AA2">
        <w:t xml:space="preserve"> zero, in either case with final-syllable H</w:t>
      </w:r>
      <w:r w:rsidRPr="00986AA2">
        <w:noBreakHyphen/>
        <w:t xml:space="preserve">tone. These forms are typical of </w:t>
      </w:r>
      <w:r w:rsidR="003115E9">
        <w:rPr>
          <w:b/>
        </w:rPr>
        <w:t>a</w:t>
      </w:r>
      <w:r w:rsidRPr="00EE536C">
        <w:rPr>
          <w:b/>
        </w:rPr>
        <w:t>gentive nominals</w:t>
      </w:r>
      <w:r w:rsidRPr="00986AA2">
        <w:t xml:space="preserve"> (§4.2.4, §5.1.3). For </w:t>
      </w:r>
      <w:r w:rsidR="002B075E">
        <w:t>animate</w:t>
      </w:r>
      <w:r w:rsidRPr="00986AA2">
        <w:t xml:space="preserve"> </w:t>
      </w:r>
      <w:r w:rsidR="003733FC">
        <w:t>plural</w:t>
      </w:r>
      <w:r w:rsidRPr="00986AA2">
        <w:t xml:space="preserve">, an archaic variant </w:t>
      </w:r>
      <w:r w:rsidRPr="003E5D8C">
        <w:rPr>
          <w:rFonts w:ascii="Doulos SIL" w:hAnsi="Doulos SIL"/>
          <w:i/>
          <w:color w:val="0000FF"/>
        </w:rPr>
        <w:noBreakHyphen/>
        <w:t>mù</w:t>
      </w:r>
      <w:r w:rsidRPr="00986AA2">
        <w:t xml:space="preserve"> is attested, see </w:t>
      </w:r>
      <w:r w:rsidRPr="003E5D8C">
        <w:rPr>
          <w:rFonts w:ascii="Doulos SIL" w:hAnsi="Doulos SIL"/>
          <w:i/>
          <w:color w:val="0000FF"/>
        </w:rPr>
        <w:t>dìmbì</w:t>
      </w:r>
      <w:r w:rsidRPr="003E5D8C">
        <w:rPr>
          <w:rFonts w:ascii="Doulos SIL" w:hAnsi="Doulos SIL"/>
          <w:i/>
          <w:color w:val="0000FF"/>
        </w:rPr>
        <w:noBreakHyphen/>
        <w:t>yí</w:t>
      </w:r>
      <w:r w:rsidRPr="003E5D8C">
        <w:rPr>
          <w:rFonts w:ascii="Doulos SIL" w:hAnsi="Doulos SIL"/>
          <w:i/>
          <w:color w:val="0000FF"/>
        </w:rPr>
        <w:noBreakHyphen/>
        <w:t>mù</w:t>
      </w:r>
      <w:r w:rsidRPr="00986AA2">
        <w:t xml:space="preserve"> in (655) in the sample text.</w:t>
      </w:r>
    </w:p>
    <w:p w14:paraId="5E2F4DAB" w14:textId="17A1A201" w:rsidR="00B013A1" w:rsidRDefault="00B013A1">
      <w:r w:rsidRPr="00986AA2">
        <w:tab/>
        <w:t xml:space="preserve">Consistent with this </w:t>
      </w:r>
      <w:r w:rsidR="007A5383">
        <w:t>agentive</w:t>
      </w:r>
      <w:r w:rsidRPr="00986AA2">
        <w:t xml:space="preserve"> connection, a nonmonosyllabic verb stem shifts its final vowel to </w:t>
      </w:r>
      <w:r w:rsidRPr="003E5D8C">
        <w:rPr>
          <w:rFonts w:ascii="Doulos SIL" w:hAnsi="Doulos SIL"/>
          <w:i/>
          <w:color w:val="0000FF"/>
        </w:rPr>
        <w:t>u</w:t>
      </w:r>
      <w:r w:rsidRPr="00986AA2">
        <w:t xml:space="preserve"> (varying with </w:t>
      </w:r>
      <w:r w:rsidRPr="003E5D8C">
        <w:rPr>
          <w:rFonts w:ascii="Doulos SIL" w:hAnsi="Doulos SIL"/>
          <w:i/>
          <w:color w:val="0000FF"/>
        </w:rPr>
        <w:t>i</w:t>
      </w:r>
      <w:r w:rsidRPr="00986AA2">
        <w:t xml:space="preserve"> in some contexts, notably in the singular after </w:t>
      </w:r>
      <w:r w:rsidRPr="003E5D8C">
        <w:rPr>
          <w:rFonts w:ascii="Doulos SIL" w:hAnsi="Doulos SIL"/>
          <w:i/>
          <w:color w:val="0000FF"/>
        </w:rPr>
        <w:t>y</w:t>
      </w:r>
      <w:r w:rsidRPr="00986AA2">
        <w:t>) in the two animate participles. Also consistent w</w:t>
      </w:r>
      <w:r w:rsidR="00E04ED9">
        <w:t>ith agentive morphology is the {LH}</w:t>
      </w:r>
      <w:r w:rsidRPr="00986AA2">
        <w:t xml:space="preserve"> tone </w:t>
      </w:r>
      <w:r w:rsidR="00D42AD2">
        <w:t>overlay</w:t>
      </w:r>
      <w:r w:rsidRPr="00986AA2">
        <w:t xml:space="preserve"> on animate participles.</w:t>
      </w:r>
    </w:p>
    <w:p w14:paraId="57C393DA" w14:textId="77777777" w:rsidR="00B013A1" w:rsidRPr="00986AA2" w:rsidRDefault="00B013A1"/>
    <w:p w14:paraId="050C0045" w14:textId="77777777" w:rsidR="00B013A1" w:rsidRPr="00EE536C" w:rsidRDefault="00B013A1" w:rsidP="00B013A1">
      <w:pPr>
        <w:pStyle w:val="exampleabc"/>
      </w:pPr>
      <w:r w:rsidRPr="00EE536C">
        <w:t>(</w:t>
      </w:r>
      <w:r w:rsidRPr="00482223">
        <w:t>432</w:t>
      </w:r>
      <w:r w:rsidRPr="00EE536C">
        <w:t>)</w:t>
      </w:r>
      <w:r w:rsidRPr="00EE536C">
        <w:tab/>
        <w:t>Imperfective (positive) participles</w:t>
      </w:r>
    </w:p>
    <w:p w14:paraId="38730406" w14:textId="77777777" w:rsidR="00B013A1" w:rsidRPr="00EE536C" w:rsidRDefault="00B013A1" w:rsidP="00B013A1">
      <w:pPr>
        <w:pStyle w:val="exampleabc"/>
      </w:pPr>
      <w:r w:rsidRPr="00EE536C">
        <w:tab/>
        <w:t>(primary type, required in subject relatives, optional in others)</w:t>
      </w:r>
    </w:p>
    <w:p w14:paraId="2F6E336C" w14:textId="77777777" w:rsidR="00B013A1" w:rsidRPr="00EE536C" w:rsidRDefault="00B013A1" w:rsidP="00B013A1">
      <w:pPr>
        <w:pStyle w:val="exampleabc"/>
      </w:pPr>
    </w:p>
    <w:p w14:paraId="31B77686" w14:textId="4D3DDCED" w:rsidR="00B013A1" w:rsidRPr="00EE536C" w:rsidRDefault="00B013A1" w:rsidP="00B013A1">
      <w:pPr>
        <w:pStyle w:val="exampleabc"/>
        <w:tabs>
          <w:tab w:val="left" w:pos="2880"/>
        </w:tabs>
      </w:pPr>
      <w:r w:rsidRPr="00EE536C">
        <w:tab/>
        <w:t xml:space="preserve">a. </w:t>
      </w:r>
      <w:r w:rsidR="007A5383">
        <w:t>agentive</w:t>
      </w:r>
      <w:r w:rsidRPr="00EE536C">
        <w:t xml:space="preserve"> nominal form (final vowel shifts to </w:t>
      </w:r>
      <w:r w:rsidRPr="003E5D8C">
        <w:rPr>
          <w:rFonts w:ascii="Doulos SIL" w:hAnsi="Doulos SIL"/>
          <w:i/>
          <w:color w:val="0000FF"/>
        </w:rPr>
        <w:t>u</w:t>
      </w:r>
      <w:r w:rsidRPr="00EE536C">
        <w:t xml:space="preserve">, {LH} </w:t>
      </w:r>
      <w:r w:rsidR="00D42AD2">
        <w:t>overlay</w:t>
      </w:r>
      <w:r w:rsidRPr="00EE536C">
        <w:t>)</w:t>
      </w:r>
    </w:p>
    <w:p w14:paraId="664AC6AC" w14:textId="77777777" w:rsidR="00B013A1" w:rsidRPr="00EE536C" w:rsidRDefault="00B013A1" w:rsidP="00B013A1">
      <w:pPr>
        <w:pStyle w:val="exampleabc"/>
        <w:tabs>
          <w:tab w:val="left" w:pos="2880"/>
        </w:tabs>
      </w:pPr>
    </w:p>
    <w:p w14:paraId="5DB4A613" w14:textId="476969F1" w:rsidR="00B013A1" w:rsidRPr="007467F2" w:rsidRDefault="00B013A1" w:rsidP="00B013A1">
      <w:pPr>
        <w:pStyle w:val="exampleabc"/>
        <w:tabs>
          <w:tab w:val="left" w:pos="2880"/>
        </w:tabs>
      </w:pPr>
      <w:r w:rsidRPr="007467F2">
        <w:tab/>
      </w:r>
      <w:r w:rsidRPr="007467F2">
        <w:tab/>
      </w:r>
      <w:r w:rsidR="003733FC">
        <w:t>(animate) a</w:t>
      </w:r>
      <w:r>
        <w:t>ingular</w:t>
      </w:r>
      <w:r w:rsidRPr="007467F2">
        <w:tab/>
      </w:r>
      <w:r w:rsidRPr="003E5D8C">
        <w:rPr>
          <w:rFonts w:ascii="Doulos SIL" w:hAnsi="Doulos SIL"/>
          <w:i/>
          <w:color w:val="0000FF"/>
        </w:rPr>
        <w:noBreakHyphen/>
        <w:t>m</w:t>
      </w:r>
    </w:p>
    <w:p w14:paraId="11C9B263" w14:textId="588E2F86" w:rsidR="00B013A1" w:rsidRPr="00EE536C" w:rsidRDefault="00B013A1" w:rsidP="00B013A1">
      <w:pPr>
        <w:pStyle w:val="exampleabc"/>
        <w:tabs>
          <w:tab w:val="left" w:pos="2880"/>
        </w:tabs>
      </w:pPr>
      <w:r w:rsidRPr="007467F2">
        <w:tab/>
      </w:r>
      <w:r w:rsidRPr="007467F2">
        <w:tab/>
      </w:r>
      <w:r>
        <w:t xml:space="preserve">(animate) </w:t>
      </w:r>
      <w:r w:rsidR="003733FC">
        <w:t>plural</w:t>
      </w:r>
      <w:r w:rsidRPr="007467F2">
        <w:tab/>
      </w:r>
      <w:r w:rsidRPr="003E5D8C">
        <w:rPr>
          <w:rFonts w:ascii="Doulos SIL" w:hAnsi="Doulos SIL"/>
          <w:i/>
          <w:color w:val="0000FF"/>
        </w:rPr>
        <w:t>-</w:t>
      </w:r>
      <w:r w:rsidRPr="003E5D8C">
        <w:rPr>
          <w:rFonts w:ascii="Doulos SIL" w:hAnsi="Doulos SIL"/>
          <w:i/>
          <w:color w:val="0000FF"/>
        </w:rPr>
        <w:sym w:font="Symbol" w:char="F0C6"/>
      </w:r>
      <w:r w:rsidR="00730F7D">
        <w:t xml:space="preserve"> </w:t>
      </w:r>
      <w:r w:rsidRPr="007467F2">
        <w:t xml:space="preserve"> (archaic </w:t>
      </w:r>
      <w:r w:rsidRPr="003E5D8C">
        <w:rPr>
          <w:rFonts w:ascii="Doulos SIL" w:hAnsi="Doulos SIL"/>
          <w:i/>
          <w:color w:val="0000FF"/>
        </w:rPr>
        <w:noBreakHyphen/>
        <w:t>mù</w:t>
      </w:r>
      <w:r w:rsidRPr="007467F2">
        <w:t>)</w:t>
      </w:r>
    </w:p>
    <w:p w14:paraId="01CD2BA7" w14:textId="4A474A22" w:rsidR="00B013A1" w:rsidRPr="007467F2" w:rsidRDefault="00B013A1" w:rsidP="00B013A1">
      <w:pPr>
        <w:pStyle w:val="exampleabc"/>
        <w:tabs>
          <w:tab w:val="left" w:pos="2880"/>
        </w:tabs>
      </w:pPr>
      <w:r w:rsidRPr="00EE536C">
        <w:tab/>
        <w:t xml:space="preserve">b. based directly on unsuffixed </w:t>
      </w:r>
      <w:r w:rsidR="00C07E65">
        <w:t>imperfective</w:t>
      </w:r>
      <w:r w:rsidRPr="00EE536C">
        <w:t xml:space="preserve"> stem</w:t>
      </w:r>
    </w:p>
    <w:p w14:paraId="3710552C" w14:textId="020733DC" w:rsidR="00B013A1" w:rsidRPr="007467F2" w:rsidRDefault="00B013A1" w:rsidP="00B013A1">
      <w:pPr>
        <w:pStyle w:val="exampleabc"/>
        <w:tabs>
          <w:tab w:val="left" w:pos="2880"/>
        </w:tabs>
      </w:pPr>
      <w:r w:rsidRPr="007467F2">
        <w:tab/>
      </w:r>
      <w:r w:rsidRPr="007467F2">
        <w:tab/>
      </w:r>
      <w:r w:rsidR="008632B9">
        <w:t>inanimate</w:t>
      </w:r>
      <w:r w:rsidRPr="007467F2">
        <w:tab/>
      </w:r>
      <w:r w:rsidRPr="003E5D8C">
        <w:rPr>
          <w:rFonts w:ascii="Doulos SIL" w:hAnsi="Doulos SIL"/>
          <w:i/>
          <w:color w:val="0000FF"/>
        </w:rPr>
        <w:noBreakHyphen/>
        <w:t>m̀</w:t>
      </w:r>
      <w:r w:rsidRPr="003E5D8C">
        <w:rPr>
          <w:rFonts w:ascii="Doulos SIL" w:hAnsi="Doulos SIL"/>
          <w:i/>
          <w:color w:val="0000FF"/>
        </w:rPr>
        <w:tab/>
      </w:r>
    </w:p>
    <w:p w14:paraId="08A058F9" w14:textId="77777777" w:rsidR="00B013A1" w:rsidRPr="00986AA2" w:rsidRDefault="00B013A1"/>
    <w:p w14:paraId="0A8206BA" w14:textId="2BE8470F" w:rsidR="00B013A1" w:rsidRPr="00986AA2" w:rsidRDefault="00B013A1">
      <w:r w:rsidRPr="00986AA2">
        <w:t xml:space="preserve">In addition, a </w:t>
      </w:r>
      <w:r w:rsidRPr="00D4473B">
        <w:rPr>
          <w:b/>
        </w:rPr>
        <w:t>direct object</w:t>
      </w:r>
      <w:r w:rsidRPr="00986AA2">
        <w:t xml:space="preserve"> in the form of a noun without a following determiner or external quantifier takes </w:t>
      </w:r>
      <w:r w:rsidR="00E04ED9">
        <w:rPr>
          <w:b/>
        </w:rPr>
        <w:t>L</w:t>
      </w:r>
      <w:r w:rsidRPr="00EF44F9">
        <w:rPr>
          <w:b/>
        </w:rPr>
        <w:t>-t</w:t>
      </w:r>
      <w:r w:rsidRPr="00D4473B">
        <w:rPr>
          <w:b/>
        </w:rPr>
        <w:t>oned form</w:t>
      </w:r>
      <w:r w:rsidRPr="00986AA2">
        <w:t>, se</w:t>
      </w:r>
      <w:r w:rsidR="00E04ED9">
        <w:t>e (466a</w:t>
      </w:r>
      <w:r w:rsidR="00E04ED9">
        <w:noBreakHyphen/>
        <w:t>c) in §14.2.1 below</w:t>
      </w:r>
      <w:r w:rsidRPr="00053FA5">
        <w:t>. This matches the (</w:t>
      </w:r>
      <w:r w:rsidRPr="00986AA2">
        <w:t>incorporated</w:t>
      </w:r>
      <w:r w:rsidRPr="00EF44F9">
        <w:t>-o</w:t>
      </w:r>
      <w:r w:rsidRPr="00986AA2">
        <w:t>bject) {L}</w:t>
      </w:r>
      <w:r w:rsidRPr="00986AA2">
        <w:noBreakHyphen/>
        <w:t xml:space="preserve">toned nominal compound initials that occur with most </w:t>
      </w:r>
      <w:r w:rsidR="00717EA2">
        <w:t>a</w:t>
      </w:r>
      <w:r w:rsidRPr="00986AA2">
        <w:t xml:space="preserve">gentives (§5.1.3). However, in the </w:t>
      </w:r>
      <w:r w:rsidR="00717EA2">
        <w:t>i</w:t>
      </w:r>
      <w:r w:rsidRPr="00986AA2">
        <w:t>mperfective participles, the initial reduplication is optionally present. Representative participial paradigms are in (</w:t>
      </w:r>
      <w:r w:rsidRPr="00482223">
        <w:t>433</w:t>
      </w:r>
      <w:r w:rsidRPr="00986AA2">
        <w:t>).</w:t>
      </w:r>
    </w:p>
    <w:p w14:paraId="3948BEE0" w14:textId="77777777" w:rsidR="00B013A1" w:rsidRPr="00986AA2" w:rsidRDefault="00B013A1"/>
    <w:p w14:paraId="36CF5EC8" w14:textId="34A2D25F" w:rsidR="00B013A1" w:rsidRPr="007467F2" w:rsidRDefault="00B013A1" w:rsidP="00B013A1">
      <w:pPr>
        <w:pStyle w:val="exampleabc"/>
        <w:tabs>
          <w:tab w:val="left" w:pos="2160"/>
          <w:tab w:val="left" w:pos="3150"/>
          <w:tab w:val="left" w:pos="4320"/>
          <w:tab w:val="left" w:pos="5760"/>
        </w:tabs>
      </w:pPr>
      <w:r w:rsidRPr="007467F2">
        <w:t>(</w:t>
      </w:r>
      <w:r w:rsidRPr="00482223">
        <w:t>433</w:t>
      </w:r>
      <w:r w:rsidRPr="007467F2">
        <w:t>)</w:t>
      </w:r>
      <w:r w:rsidRPr="007467F2">
        <w:tab/>
      </w:r>
      <w:r w:rsidRPr="007467F2">
        <w:tab/>
      </w:r>
      <w:r w:rsidRPr="007467F2">
        <w:tab/>
      </w:r>
      <w:r w:rsidRPr="007467F2">
        <w:tab/>
      </w:r>
      <w:r w:rsidRPr="007467F2">
        <w:tab/>
      </w:r>
      <w:r w:rsidR="00DB03D7">
        <w:t>Ipfv</w:t>
      </w:r>
      <w:r w:rsidRPr="007467F2">
        <w:t xml:space="preserve"> participles</w:t>
      </w:r>
    </w:p>
    <w:p w14:paraId="4C73FC77" w14:textId="17E215F2" w:rsidR="00B013A1" w:rsidRPr="007467F2" w:rsidRDefault="00784434" w:rsidP="00B013A1">
      <w:pPr>
        <w:pStyle w:val="exampleabc"/>
        <w:tabs>
          <w:tab w:val="left" w:pos="2160"/>
          <w:tab w:val="left" w:pos="3150"/>
          <w:tab w:val="left" w:pos="4500"/>
          <w:tab w:val="left" w:pos="5760"/>
        </w:tabs>
      </w:pPr>
      <w:r>
        <w:tab/>
      </w:r>
      <w:r>
        <w:tab/>
        <w:t>gloss</w:t>
      </w:r>
      <w:r>
        <w:tab/>
        <w:t>stem</w:t>
      </w:r>
      <w:r>
        <w:tab/>
        <w:t>Sg (animate)</w:t>
      </w:r>
      <w:r w:rsidR="00B013A1" w:rsidRPr="007467F2">
        <w:tab/>
        <w:t>Pl (animate)</w:t>
      </w:r>
      <w:r w:rsidR="00B013A1" w:rsidRPr="007467F2">
        <w:tab/>
        <w:t>Inanimate</w:t>
      </w:r>
    </w:p>
    <w:p w14:paraId="18A94AF5" w14:textId="77777777" w:rsidR="00B013A1" w:rsidRPr="007467F2" w:rsidRDefault="00B013A1" w:rsidP="00B013A1">
      <w:pPr>
        <w:pStyle w:val="exampleabc"/>
        <w:tabs>
          <w:tab w:val="left" w:pos="2160"/>
          <w:tab w:val="left" w:pos="3150"/>
          <w:tab w:val="left" w:pos="4500"/>
          <w:tab w:val="left" w:pos="5760"/>
        </w:tabs>
      </w:pPr>
    </w:p>
    <w:p w14:paraId="620DE8D3" w14:textId="08119ECB" w:rsidR="00B013A1" w:rsidRPr="003E5D8C" w:rsidRDefault="00B013A1" w:rsidP="00B013A1">
      <w:pPr>
        <w:pStyle w:val="exampleabc"/>
        <w:tabs>
          <w:tab w:val="left" w:pos="2160"/>
          <w:tab w:val="left" w:pos="3150"/>
          <w:tab w:val="left" w:pos="4500"/>
          <w:tab w:val="left" w:pos="5760"/>
        </w:tabs>
        <w:rPr>
          <w:rFonts w:ascii="Doulos SIL" w:hAnsi="Doulos SIL"/>
          <w:i/>
          <w:color w:val="0000FF"/>
        </w:rPr>
      </w:pPr>
      <w:r w:rsidRPr="007467F2">
        <w:tab/>
      </w:r>
      <w:r w:rsidRPr="007467F2">
        <w:tab/>
      </w:r>
      <w:r w:rsidR="006F2285">
        <w:t>‘</w:t>
      </w:r>
      <w:r w:rsidRPr="003E5D8C">
        <w:t>fall</w:t>
      </w:r>
      <w:r w:rsidR="006F2285">
        <w:t>’</w:t>
      </w:r>
      <w:r w:rsidRPr="003E5D8C">
        <w:tab/>
      </w:r>
      <w:r w:rsidRPr="003E5D8C">
        <w:rPr>
          <w:rFonts w:ascii="Doulos SIL" w:hAnsi="Doulos SIL"/>
          <w:i/>
          <w:color w:val="0000FF"/>
        </w:rPr>
        <w:t>yàɣá</w:t>
      </w:r>
      <w:r w:rsidRPr="003E5D8C">
        <w:rPr>
          <w:rFonts w:ascii="Doulos SIL" w:hAnsi="Doulos SIL"/>
          <w:i/>
          <w:color w:val="0000FF"/>
        </w:rPr>
        <w:noBreakHyphen/>
      </w:r>
      <w:r w:rsidRPr="00947350">
        <w:rPr>
          <w:rFonts w:ascii="Doulos SIL" w:hAnsi="Doulos SIL"/>
          <w:i/>
          <w:color w:val="0000FF"/>
        </w:rPr>
        <w:tab/>
      </w:r>
      <w:r w:rsidR="00717EA2" w:rsidRPr="00DF6C45">
        <w:rPr>
          <w:rFonts w:ascii="Doulos SIL" w:hAnsi="Doulos SIL"/>
          <w:i/>
          <w:color w:val="0000FF"/>
        </w:rPr>
        <w:t>(</w:t>
      </w:r>
      <w:r w:rsidRPr="00DF6C45">
        <w:rPr>
          <w:rFonts w:ascii="Doulos SIL" w:hAnsi="Doulos SIL"/>
          <w:i/>
          <w:color w:val="0000FF"/>
        </w:rPr>
        <w:t>yì</w:t>
      </w:r>
      <w:r w:rsidRPr="00DF6C45">
        <w:rPr>
          <w:rFonts w:ascii="Doulos SIL" w:hAnsi="Doulos SIL"/>
          <w:i/>
          <w:color w:val="0000FF"/>
        </w:rPr>
        <w:noBreakHyphen/>
      </w:r>
      <w:r w:rsidR="00717EA2" w:rsidRPr="00DF6C45">
        <w:rPr>
          <w:rFonts w:ascii="Doulos SIL" w:hAnsi="Doulos SIL"/>
          <w:i/>
          <w:color w:val="0000FF"/>
        </w:rPr>
        <w:t>)</w:t>
      </w:r>
      <w:r w:rsidRPr="003E5D8C">
        <w:rPr>
          <w:rFonts w:ascii="Doulos SIL" w:hAnsi="Doulos SIL"/>
          <w:i/>
          <w:color w:val="0000FF"/>
        </w:rPr>
        <w:t>yàgú</w:t>
      </w:r>
      <w:r w:rsidRPr="003E5D8C">
        <w:rPr>
          <w:rFonts w:ascii="Doulos SIL" w:hAnsi="Doulos SIL"/>
          <w:i/>
          <w:color w:val="0000FF"/>
        </w:rPr>
        <w:noBreakHyphen/>
        <w:t>m</w:t>
      </w:r>
      <w:r w:rsidRPr="003E5D8C">
        <w:rPr>
          <w:rFonts w:ascii="Doulos SIL" w:hAnsi="Doulos SIL"/>
          <w:i/>
          <w:color w:val="0000FF"/>
        </w:rPr>
        <w:tab/>
      </w:r>
      <w:r w:rsidR="00717EA2">
        <w:rPr>
          <w:rFonts w:ascii="Doulos SIL" w:hAnsi="Doulos SIL"/>
          <w:i/>
          <w:color w:val="0000FF"/>
        </w:rPr>
        <w:t>(</w:t>
      </w:r>
      <w:r w:rsidRPr="003E5D8C">
        <w:rPr>
          <w:rFonts w:ascii="Doulos SIL" w:hAnsi="Doulos SIL"/>
          <w:i/>
          <w:color w:val="0000FF"/>
        </w:rPr>
        <w:t>yì</w:t>
      </w:r>
      <w:r w:rsidRPr="003E5D8C">
        <w:rPr>
          <w:rFonts w:ascii="Doulos SIL" w:hAnsi="Doulos SIL"/>
          <w:i/>
          <w:color w:val="0000FF"/>
        </w:rPr>
        <w:noBreakHyphen/>
      </w:r>
      <w:r w:rsidR="00717EA2">
        <w:rPr>
          <w:rFonts w:ascii="Doulos SIL" w:hAnsi="Doulos SIL"/>
          <w:i/>
          <w:color w:val="0000FF"/>
        </w:rPr>
        <w:t>)</w:t>
      </w:r>
      <w:r w:rsidRPr="003E5D8C">
        <w:rPr>
          <w:rFonts w:ascii="Doulos SIL" w:hAnsi="Doulos SIL"/>
          <w:i/>
          <w:color w:val="0000FF"/>
        </w:rPr>
        <w:t>yàgú</w:t>
      </w:r>
      <w:r w:rsidRPr="003E5D8C">
        <w:rPr>
          <w:rFonts w:ascii="Doulos SIL" w:hAnsi="Doulos SIL"/>
          <w:i/>
          <w:color w:val="0000FF"/>
        </w:rPr>
        <w:tab/>
        <w:t>yáɣá</w:t>
      </w:r>
      <w:r w:rsidRPr="003E5D8C">
        <w:rPr>
          <w:rFonts w:ascii="Doulos SIL" w:hAnsi="Doulos SIL"/>
          <w:i/>
          <w:color w:val="0000FF"/>
        </w:rPr>
        <w:noBreakHyphen/>
        <w:t>m̀</w:t>
      </w:r>
    </w:p>
    <w:p w14:paraId="4AA9DDF0" w14:textId="523A94CA" w:rsidR="00B013A1" w:rsidRPr="003E5D8C" w:rsidRDefault="00B013A1" w:rsidP="00B013A1">
      <w:pPr>
        <w:pStyle w:val="exampleabc"/>
        <w:tabs>
          <w:tab w:val="left" w:pos="2160"/>
          <w:tab w:val="left" w:pos="3150"/>
          <w:tab w:val="left" w:pos="4500"/>
          <w:tab w:val="left" w:pos="5760"/>
        </w:tabs>
      </w:pPr>
      <w:r w:rsidRPr="003E5D8C">
        <w:tab/>
      </w:r>
      <w:r w:rsidRPr="003E5D8C">
        <w:tab/>
      </w:r>
      <w:r w:rsidR="006F2285">
        <w:t>‘</w:t>
      </w:r>
      <w:r w:rsidRPr="003E5D8C">
        <w:t>go down</w:t>
      </w:r>
      <w:r w:rsidR="006F2285">
        <w:t>’</w:t>
      </w:r>
      <w:r w:rsidRPr="003E5D8C">
        <w:tab/>
      </w:r>
      <w:r w:rsidRPr="003E5D8C">
        <w:rPr>
          <w:rFonts w:ascii="Doulos SIL" w:hAnsi="Doulos SIL"/>
          <w:i/>
          <w:color w:val="0000FF"/>
        </w:rPr>
        <w:t>sí</w:t>
      </w:r>
      <w:r w:rsidRPr="003E5D8C">
        <w:rPr>
          <w:rFonts w:ascii="Doulos SIL" w:hAnsi="Doulos SIL"/>
          <w:i/>
          <w:color w:val="0000FF"/>
        </w:rPr>
        <w:noBreakHyphen/>
        <w:t>yé</w:t>
      </w:r>
      <w:r w:rsidRPr="003E5D8C">
        <w:rPr>
          <w:rFonts w:ascii="Doulos SIL" w:hAnsi="Doulos SIL"/>
          <w:i/>
          <w:color w:val="0000FF"/>
        </w:rPr>
        <w:noBreakHyphen/>
      </w:r>
      <w:r w:rsidRPr="003E5D8C">
        <w:rPr>
          <w:rFonts w:ascii="Doulos SIL" w:hAnsi="Doulos SIL"/>
          <w:i/>
          <w:color w:val="0000FF"/>
        </w:rPr>
        <w:tab/>
      </w:r>
      <w:r w:rsidR="00717EA2">
        <w:rPr>
          <w:rFonts w:ascii="Doulos SIL" w:hAnsi="Doulos SIL"/>
          <w:i/>
          <w:color w:val="0000FF"/>
        </w:rPr>
        <w:t>(</w:t>
      </w:r>
      <w:r w:rsidRPr="003E5D8C">
        <w:rPr>
          <w:rFonts w:ascii="Doulos SIL" w:hAnsi="Doulos SIL"/>
          <w:i/>
          <w:color w:val="0000FF"/>
        </w:rPr>
        <w:t>sì</w:t>
      </w:r>
      <w:r w:rsidRPr="003E5D8C">
        <w:rPr>
          <w:rFonts w:ascii="Doulos SIL" w:hAnsi="Doulos SIL"/>
          <w:i/>
          <w:color w:val="0000FF"/>
        </w:rPr>
        <w:noBreakHyphen/>
      </w:r>
      <w:r w:rsidR="00717EA2">
        <w:rPr>
          <w:rFonts w:ascii="Doulos SIL" w:hAnsi="Doulos SIL"/>
          <w:i/>
          <w:color w:val="0000FF"/>
        </w:rPr>
        <w:t>)</w:t>
      </w:r>
      <w:r w:rsidRPr="003E5D8C">
        <w:rPr>
          <w:rFonts w:ascii="Doulos SIL" w:hAnsi="Doulos SIL"/>
          <w:i/>
          <w:color w:val="0000FF"/>
        </w:rPr>
        <w:t>sì</w:t>
      </w:r>
      <w:r w:rsidRPr="003E5D8C">
        <w:rPr>
          <w:rFonts w:ascii="Doulos SIL" w:hAnsi="Doulos SIL"/>
          <w:i/>
          <w:color w:val="0000FF"/>
        </w:rPr>
        <w:noBreakHyphen/>
        <w:t>yí</w:t>
      </w:r>
      <w:r w:rsidRPr="003E5D8C">
        <w:rPr>
          <w:rFonts w:ascii="Doulos SIL" w:hAnsi="Doulos SIL"/>
          <w:i/>
          <w:color w:val="0000FF"/>
        </w:rPr>
        <w:noBreakHyphen/>
        <w:t>m</w:t>
      </w:r>
      <w:r w:rsidRPr="003E5D8C">
        <w:rPr>
          <w:rFonts w:ascii="Doulos SIL" w:hAnsi="Doulos SIL"/>
          <w:i/>
          <w:color w:val="0000FF"/>
        </w:rPr>
        <w:tab/>
      </w:r>
      <w:r w:rsidR="00717EA2">
        <w:rPr>
          <w:rFonts w:ascii="Doulos SIL" w:hAnsi="Doulos SIL"/>
          <w:i/>
          <w:color w:val="0000FF"/>
        </w:rPr>
        <w:t>(</w:t>
      </w:r>
      <w:r w:rsidRPr="003E5D8C">
        <w:rPr>
          <w:rFonts w:ascii="Doulos SIL" w:hAnsi="Doulos SIL"/>
          <w:i/>
          <w:color w:val="0000FF"/>
        </w:rPr>
        <w:t>sì</w:t>
      </w:r>
      <w:r w:rsidRPr="003E5D8C">
        <w:rPr>
          <w:rFonts w:ascii="Doulos SIL" w:hAnsi="Doulos SIL"/>
          <w:i/>
          <w:color w:val="0000FF"/>
        </w:rPr>
        <w:noBreakHyphen/>
      </w:r>
      <w:r w:rsidR="00717EA2">
        <w:rPr>
          <w:rFonts w:ascii="Doulos SIL" w:hAnsi="Doulos SIL"/>
          <w:i/>
          <w:color w:val="0000FF"/>
        </w:rPr>
        <w:t>)</w:t>
      </w:r>
      <w:r w:rsidRPr="003E5D8C">
        <w:rPr>
          <w:rFonts w:ascii="Doulos SIL" w:hAnsi="Doulos SIL"/>
          <w:i/>
          <w:color w:val="0000FF"/>
        </w:rPr>
        <w:t>sì</w:t>
      </w:r>
      <w:r w:rsidRPr="003E5D8C">
        <w:rPr>
          <w:rFonts w:ascii="Doulos SIL" w:hAnsi="Doulos SIL"/>
          <w:i/>
          <w:color w:val="0000FF"/>
        </w:rPr>
        <w:noBreakHyphen/>
        <w:t>yú</w:t>
      </w:r>
      <w:r w:rsidRPr="003E5D8C">
        <w:rPr>
          <w:rFonts w:ascii="Doulos SIL" w:hAnsi="Doulos SIL"/>
          <w:i/>
          <w:color w:val="0000FF"/>
        </w:rPr>
        <w:tab/>
        <w:t>sí</w:t>
      </w:r>
      <w:r w:rsidRPr="003E5D8C">
        <w:rPr>
          <w:rFonts w:ascii="Doulos SIL" w:hAnsi="Doulos SIL"/>
          <w:i/>
          <w:color w:val="0000FF"/>
        </w:rPr>
        <w:noBreakHyphen/>
        <w:t>yé</w:t>
      </w:r>
      <w:r w:rsidRPr="003E5D8C">
        <w:rPr>
          <w:rFonts w:ascii="Doulos SIL" w:hAnsi="Doulos SIL"/>
          <w:i/>
          <w:color w:val="0000FF"/>
        </w:rPr>
        <w:noBreakHyphen/>
        <w:t>m̀</w:t>
      </w:r>
      <w:r w:rsidRPr="003E5D8C">
        <w:rPr>
          <w:rFonts w:ascii="Doulos SIL" w:hAnsi="Doulos SIL"/>
          <w:i/>
          <w:color w:val="0000FF"/>
        </w:rPr>
        <w:tab/>
      </w:r>
    </w:p>
    <w:p w14:paraId="71B4209E" w14:textId="184EF978" w:rsidR="00B013A1" w:rsidRPr="003E5D8C" w:rsidRDefault="00B013A1" w:rsidP="00B013A1">
      <w:pPr>
        <w:pStyle w:val="exampleabc"/>
        <w:tabs>
          <w:tab w:val="left" w:pos="2160"/>
          <w:tab w:val="left" w:pos="3150"/>
          <w:tab w:val="left" w:pos="4500"/>
          <w:tab w:val="left" w:pos="5760"/>
        </w:tabs>
      </w:pPr>
      <w:r w:rsidRPr="003E5D8C">
        <w:tab/>
      </w:r>
      <w:r w:rsidRPr="003E5D8C">
        <w:tab/>
      </w:r>
      <w:r w:rsidR="006F2285">
        <w:t>‘</w:t>
      </w:r>
      <w:r w:rsidRPr="003E5D8C">
        <w:t>go up</w:t>
      </w:r>
      <w:r w:rsidR="006F2285">
        <w:t>’</w:t>
      </w:r>
      <w:r w:rsidRPr="003E5D8C">
        <w:tab/>
      </w:r>
      <w:r w:rsidRPr="003E5D8C">
        <w:rPr>
          <w:rFonts w:ascii="Doulos SIL" w:hAnsi="Doulos SIL"/>
          <w:i/>
          <w:color w:val="0000FF"/>
        </w:rPr>
        <w:t>ùrɔ́</w:t>
      </w:r>
      <w:r w:rsidRPr="003E5D8C">
        <w:rPr>
          <w:rFonts w:ascii="Doulos SIL" w:hAnsi="Doulos SIL"/>
          <w:i/>
          <w:color w:val="0000FF"/>
        </w:rPr>
        <w:noBreakHyphen/>
      </w:r>
      <w:r w:rsidRPr="003E5D8C">
        <w:rPr>
          <w:rFonts w:ascii="Doulos SIL" w:hAnsi="Doulos SIL"/>
          <w:i/>
          <w:color w:val="0000FF"/>
        </w:rPr>
        <w:tab/>
      </w:r>
      <w:r w:rsidR="00717EA2">
        <w:rPr>
          <w:rFonts w:ascii="Doulos SIL" w:hAnsi="Doulos SIL"/>
          <w:i/>
          <w:color w:val="0000FF"/>
        </w:rPr>
        <w:t>(</w:t>
      </w:r>
      <w:r w:rsidRPr="003E5D8C">
        <w:rPr>
          <w:rFonts w:ascii="Doulos SIL" w:hAnsi="Doulos SIL"/>
          <w:i/>
          <w:color w:val="0000FF"/>
        </w:rPr>
        <w:t>ù-</w:t>
      </w:r>
      <w:r w:rsidR="00717EA2">
        <w:rPr>
          <w:rFonts w:ascii="Doulos SIL" w:hAnsi="Doulos SIL"/>
          <w:i/>
          <w:color w:val="0000FF"/>
        </w:rPr>
        <w:t>)</w:t>
      </w:r>
      <w:r w:rsidRPr="003E5D8C">
        <w:rPr>
          <w:rFonts w:ascii="Doulos SIL" w:hAnsi="Doulos SIL"/>
          <w:i/>
          <w:color w:val="0000FF"/>
        </w:rPr>
        <w:t>ʔùrú</w:t>
      </w:r>
      <w:r w:rsidRPr="003E5D8C">
        <w:rPr>
          <w:rFonts w:ascii="Doulos SIL" w:hAnsi="Doulos SIL"/>
          <w:i/>
          <w:color w:val="0000FF"/>
        </w:rPr>
        <w:noBreakHyphen/>
        <w:t>m</w:t>
      </w:r>
      <w:r w:rsidRPr="003E5D8C">
        <w:rPr>
          <w:rFonts w:ascii="Doulos SIL" w:hAnsi="Doulos SIL"/>
          <w:i/>
          <w:color w:val="0000FF"/>
        </w:rPr>
        <w:tab/>
      </w:r>
      <w:r w:rsidR="00717EA2">
        <w:rPr>
          <w:rFonts w:ascii="Doulos SIL" w:hAnsi="Doulos SIL"/>
          <w:i/>
          <w:color w:val="0000FF"/>
        </w:rPr>
        <w:t>(</w:t>
      </w:r>
      <w:r w:rsidRPr="003E5D8C">
        <w:rPr>
          <w:rFonts w:ascii="Doulos SIL" w:hAnsi="Doulos SIL"/>
          <w:i/>
          <w:color w:val="0000FF"/>
        </w:rPr>
        <w:t>ù-</w:t>
      </w:r>
      <w:r w:rsidR="00717EA2">
        <w:rPr>
          <w:rFonts w:ascii="Doulos SIL" w:hAnsi="Doulos SIL"/>
          <w:i/>
          <w:color w:val="0000FF"/>
        </w:rPr>
        <w:t>)</w:t>
      </w:r>
      <w:r w:rsidRPr="003E5D8C">
        <w:rPr>
          <w:rFonts w:ascii="Doulos SIL" w:hAnsi="Doulos SIL"/>
          <w:i/>
          <w:color w:val="0000FF"/>
        </w:rPr>
        <w:t>ʔùrú</w:t>
      </w:r>
      <w:r w:rsidRPr="003E5D8C">
        <w:rPr>
          <w:rFonts w:ascii="Doulos SIL" w:hAnsi="Doulos SIL"/>
          <w:i/>
          <w:color w:val="0000FF"/>
        </w:rPr>
        <w:tab/>
        <w:t>úrɔ́</w:t>
      </w:r>
      <w:r w:rsidRPr="003E5D8C">
        <w:rPr>
          <w:rFonts w:ascii="Doulos SIL" w:hAnsi="Doulos SIL"/>
          <w:i/>
          <w:color w:val="0000FF"/>
        </w:rPr>
        <w:noBreakHyphen/>
        <w:t>m̀</w:t>
      </w:r>
    </w:p>
    <w:p w14:paraId="265444D6" w14:textId="1563C5A2" w:rsidR="00B013A1" w:rsidRPr="003E5D8C" w:rsidRDefault="00B013A1" w:rsidP="00B013A1">
      <w:pPr>
        <w:pStyle w:val="exampleabc"/>
        <w:tabs>
          <w:tab w:val="left" w:pos="2160"/>
          <w:tab w:val="left" w:pos="3150"/>
          <w:tab w:val="left" w:pos="4500"/>
          <w:tab w:val="left" w:pos="5760"/>
        </w:tabs>
      </w:pPr>
      <w:r w:rsidRPr="003E5D8C">
        <w:tab/>
      </w:r>
      <w:r w:rsidRPr="003E5D8C">
        <w:tab/>
      </w:r>
      <w:r w:rsidR="006F2285">
        <w:t>‘</w:t>
      </w:r>
      <w:r w:rsidRPr="003E5D8C">
        <w:t>hurt</w:t>
      </w:r>
      <w:r w:rsidR="006F2285">
        <w:t>’</w:t>
      </w:r>
      <w:r w:rsidRPr="003E5D8C">
        <w:tab/>
      </w:r>
      <w:r w:rsidRPr="003E5D8C">
        <w:rPr>
          <w:rFonts w:ascii="Doulos SIL" w:hAnsi="Doulos SIL"/>
          <w:i/>
          <w:color w:val="0000FF"/>
        </w:rPr>
        <w:t>bármɛ́</w:t>
      </w:r>
      <w:r w:rsidRPr="003E5D8C">
        <w:rPr>
          <w:rFonts w:ascii="Doulos SIL" w:hAnsi="Doulos SIL"/>
          <w:i/>
          <w:color w:val="0000FF"/>
        </w:rPr>
        <w:noBreakHyphen/>
      </w:r>
      <w:r w:rsidRPr="003E5D8C">
        <w:rPr>
          <w:rFonts w:ascii="Doulos SIL" w:hAnsi="Doulos SIL"/>
          <w:i/>
          <w:color w:val="0000FF"/>
        </w:rPr>
        <w:tab/>
      </w:r>
      <w:r w:rsidR="00717EA2">
        <w:rPr>
          <w:rFonts w:ascii="Doulos SIL" w:hAnsi="Doulos SIL"/>
          <w:i/>
          <w:color w:val="0000FF"/>
        </w:rPr>
        <w:t>(b</w:t>
      </w:r>
      <w:r w:rsidR="00717EA2" w:rsidRPr="003E5D8C">
        <w:rPr>
          <w:rFonts w:ascii="Doulos SIL" w:hAnsi="Doulos SIL"/>
          <w:i/>
          <w:color w:val="0000FF"/>
        </w:rPr>
        <w:t>ì</w:t>
      </w:r>
      <w:r w:rsidR="00717EA2" w:rsidRPr="003E5D8C">
        <w:rPr>
          <w:rFonts w:ascii="Doulos SIL" w:hAnsi="Doulos SIL"/>
          <w:i/>
          <w:color w:val="0000FF"/>
        </w:rPr>
        <w:noBreakHyphen/>
      </w:r>
      <w:r w:rsidR="00717EA2">
        <w:rPr>
          <w:rFonts w:ascii="Doulos SIL" w:hAnsi="Doulos SIL"/>
          <w:i/>
          <w:color w:val="0000FF"/>
        </w:rPr>
        <w:t>)</w:t>
      </w:r>
      <w:r w:rsidRPr="003E5D8C">
        <w:rPr>
          <w:rFonts w:ascii="Doulos SIL" w:hAnsi="Doulos SIL"/>
          <w:i/>
          <w:color w:val="0000FF"/>
        </w:rPr>
        <w:t>bàrmú</w:t>
      </w:r>
      <w:r w:rsidRPr="003E5D8C">
        <w:rPr>
          <w:rFonts w:ascii="Doulos SIL" w:hAnsi="Doulos SIL"/>
          <w:i/>
          <w:color w:val="0000FF"/>
        </w:rPr>
        <w:noBreakHyphen/>
        <w:t>m</w:t>
      </w:r>
      <w:r w:rsidRPr="003E5D8C">
        <w:rPr>
          <w:rFonts w:ascii="Doulos SIL" w:hAnsi="Doulos SIL"/>
          <w:i/>
          <w:color w:val="0000FF"/>
        </w:rPr>
        <w:tab/>
      </w:r>
      <w:r w:rsidR="00717EA2">
        <w:rPr>
          <w:rFonts w:ascii="Doulos SIL" w:hAnsi="Doulos SIL"/>
          <w:i/>
          <w:color w:val="0000FF"/>
        </w:rPr>
        <w:t>(b</w:t>
      </w:r>
      <w:r w:rsidR="00717EA2" w:rsidRPr="003E5D8C">
        <w:rPr>
          <w:rFonts w:ascii="Doulos SIL" w:hAnsi="Doulos SIL"/>
          <w:i/>
          <w:color w:val="0000FF"/>
        </w:rPr>
        <w:t>ì</w:t>
      </w:r>
      <w:r w:rsidR="00717EA2" w:rsidRPr="003E5D8C">
        <w:rPr>
          <w:rFonts w:ascii="Doulos SIL" w:hAnsi="Doulos SIL"/>
          <w:i/>
          <w:color w:val="0000FF"/>
        </w:rPr>
        <w:noBreakHyphen/>
      </w:r>
      <w:r w:rsidR="00717EA2">
        <w:rPr>
          <w:rFonts w:ascii="Doulos SIL" w:hAnsi="Doulos SIL"/>
          <w:i/>
          <w:color w:val="0000FF"/>
        </w:rPr>
        <w:t>)</w:t>
      </w:r>
      <w:r w:rsidRPr="003E5D8C">
        <w:rPr>
          <w:rFonts w:ascii="Doulos SIL" w:hAnsi="Doulos SIL"/>
          <w:i/>
          <w:color w:val="0000FF"/>
        </w:rPr>
        <w:t>bàrmú</w:t>
      </w:r>
      <w:r w:rsidRPr="003E5D8C">
        <w:rPr>
          <w:rFonts w:ascii="Doulos SIL" w:hAnsi="Doulos SIL"/>
          <w:i/>
          <w:color w:val="0000FF"/>
        </w:rPr>
        <w:tab/>
        <w:t>bármɛ́</w:t>
      </w:r>
      <w:r w:rsidRPr="003E5D8C">
        <w:rPr>
          <w:rFonts w:ascii="Doulos SIL" w:hAnsi="Doulos SIL"/>
          <w:i/>
          <w:color w:val="0000FF"/>
        </w:rPr>
        <w:noBreakHyphen/>
        <w:t>m̀</w:t>
      </w:r>
    </w:p>
    <w:p w14:paraId="09E18DE7" w14:textId="28F49ABB" w:rsidR="00B013A1" w:rsidRPr="003E5D8C" w:rsidRDefault="00B013A1" w:rsidP="00B013A1">
      <w:pPr>
        <w:pStyle w:val="exampleabc"/>
        <w:tabs>
          <w:tab w:val="left" w:pos="2160"/>
          <w:tab w:val="left" w:pos="3150"/>
          <w:tab w:val="left" w:pos="4500"/>
          <w:tab w:val="left" w:pos="5760"/>
        </w:tabs>
        <w:rPr>
          <w:rFonts w:ascii="Doulos SIL" w:hAnsi="Doulos SIL"/>
          <w:i/>
          <w:color w:val="0000FF"/>
        </w:rPr>
      </w:pPr>
      <w:r w:rsidRPr="003E5D8C">
        <w:tab/>
      </w:r>
      <w:r w:rsidRPr="003E5D8C">
        <w:tab/>
      </w:r>
      <w:r w:rsidR="006F2285">
        <w:t>‘</w:t>
      </w:r>
      <w:r w:rsidRPr="003E5D8C">
        <w:t>shout</w:t>
      </w:r>
      <w:r w:rsidR="006F2285">
        <w:t>’</w:t>
      </w:r>
      <w:r w:rsidRPr="003E5D8C">
        <w:tab/>
      </w:r>
      <w:r w:rsidRPr="003E5D8C">
        <w:rPr>
          <w:rFonts w:ascii="Doulos SIL" w:hAnsi="Doulos SIL"/>
          <w:i/>
          <w:color w:val="0000FF"/>
        </w:rPr>
        <w:t>píyé</w:t>
      </w:r>
      <w:r w:rsidRPr="003E5D8C">
        <w:rPr>
          <w:rFonts w:ascii="Doulos SIL" w:hAnsi="Doulos SIL"/>
          <w:i/>
          <w:color w:val="0000FF"/>
        </w:rPr>
        <w:noBreakHyphen/>
      </w:r>
      <w:r w:rsidRPr="003E5D8C">
        <w:rPr>
          <w:rFonts w:ascii="Doulos SIL" w:hAnsi="Doulos SIL"/>
          <w:i/>
          <w:color w:val="0000FF"/>
        </w:rPr>
        <w:tab/>
      </w:r>
      <w:r w:rsidR="00717EA2">
        <w:rPr>
          <w:rFonts w:ascii="Doulos SIL" w:hAnsi="Doulos SIL"/>
          <w:i/>
          <w:color w:val="0000FF"/>
        </w:rPr>
        <w:t>(p</w:t>
      </w:r>
      <w:r w:rsidR="00717EA2" w:rsidRPr="003E5D8C">
        <w:rPr>
          <w:rFonts w:ascii="Doulos SIL" w:hAnsi="Doulos SIL"/>
          <w:i/>
          <w:color w:val="0000FF"/>
        </w:rPr>
        <w:t>ì</w:t>
      </w:r>
      <w:r w:rsidR="00717EA2" w:rsidRPr="003E5D8C">
        <w:rPr>
          <w:rFonts w:ascii="Doulos SIL" w:hAnsi="Doulos SIL"/>
          <w:i/>
          <w:color w:val="0000FF"/>
        </w:rPr>
        <w:noBreakHyphen/>
      </w:r>
      <w:r w:rsidR="00717EA2">
        <w:rPr>
          <w:rFonts w:ascii="Doulos SIL" w:hAnsi="Doulos SIL"/>
          <w:i/>
          <w:color w:val="0000FF"/>
        </w:rPr>
        <w:t>)</w:t>
      </w:r>
      <w:r w:rsidRPr="003E5D8C">
        <w:rPr>
          <w:rFonts w:ascii="Doulos SIL" w:hAnsi="Doulos SIL"/>
          <w:i/>
          <w:color w:val="0000FF"/>
        </w:rPr>
        <w:t>pìyí</w:t>
      </w:r>
      <w:r w:rsidRPr="003E5D8C">
        <w:rPr>
          <w:rFonts w:ascii="Doulos SIL" w:hAnsi="Doulos SIL"/>
          <w:i/>
          <w:color w:val="0000FF"/>
        </w:rPr>
        <w:noBreakHyphen/>
        <w:t>m</w:t>
      </w:r>
      <w:r w:rsidRPr="003E5D8C">
        <w:rPr>
          <w:rFonts w:ascii="Doulos SIL" w:hAnsi="Doulos SIL"/>
          <w:i/>
          <w:color w:val="0000FF"/>
        </w:rPr>
        <w:tab/>
      </w:r>
      <w:r w:rsidR="00717EA2">
        <w:rPr>
          <w:rFonts w:ascii="Doulos SIL" w:hAnsi="Doulos SIL"/>
          <w:i/>
          <w:color w:val="0000FF"/>
        </w:rPr>
        <w:t>(p</w:t>
      </w:r>
      <w:r w:rsidR="00717EA2" w:rsidRPr="003E5D8C">
        <w:rPr>
          <w:rFonts w:ascii="Doulos SIL" w:hAnsi="Doulos SIL"/>
          <w:i/>
          <w:color w:val="0000FF"/>
        </w:rPr>
        <w:t>ì</w:t>
      </w:r>
      <w:r w:rsidR="00717EA2" w:rsidRPr="003E5D8C">
        <w:rPr>
          <w:rFonts w:ascii="Doulos SIL" w:hAnsi="Doulos SIL"/>
          <w:i/>
          <w:color w:val="0000FF"/>
        </w:rPr>
        <w:noBreakHyphen/>
      </w:r>
      <w:r w:rsidR="00717EA2">
        <w:rPr>
          <w:rFonts w:ascii="Doulos SIL" w:hAnsi="Doulos SIL"/>
          <w:i/>
          <w:color w:val="0000FF"/>
        </w:rPr>
        <w:t>)</w:t>
      </w:r>
      <w:r w:rsidRPr="003E5D8C">
        <w:rPr>
          <w:rFonts w:ascii="Doulos SIL" w:hAnsi="Doulos SIL"/>
          <w:i/>
          <w:color w:val="0000FF"/>
        </w:rPr>
        <w:t>pìyú</w:t>
      </w:r>
      <w:r w:rsidRPr="003E5D8C">
        <w:rPr>
          <w:rFonts w:ascii="Doulos SIL" w:hAnsi="Doulos SIL"/>
          <w:i/>
          <w:color w:val="0000FF"/>
        </w:rPr>
        <w:tab/>
        <w:t>píyé</w:t>
      </w:r>
      <w:r w:rsidRPr="003E5D8C">
        <w:rPr>
          <w:rFonts w:ascii="Doulos SIL" w:hAnsi="Doulos SIL"/>
          <w:i/>
          <w:color w:val="0000FF"/>
        </w:rPr>
        <w:noBreakHyphen/>
        <w:t>m̀</w:t>
      </w:r>
    </w:p>
    <w:p w14:paraId="2D0D8753" w14:textId="77777777" w:rsidR="00B013A1" w:rsidRPr="007467F2" w:rsidRDefault="00B013A1" w:rsidP="00B013A1">
      <w:pPr>
        <w:pStyle w:val="exampleabc"/>
        <w:tabs>
          <w:tab w:val="left" w:pos="2160"/>
          <w:tab w:val="left" w:pos="3150"/>
          <w:tab w:val="left" w:pos="4500"/>
          <w:tab w:val="left" w:pos="5760"/>
        </w:tabs>
      </w:pPr>
    </w:p>
    <w:p w14:paraId="7B0D3BAA" w14:textId="1C2524D7" w:rsidR="00B013A1" w:rsidRPr="007467F2" w:rsidRDefault="00B013A1" w:rsidP="00B013A1">
      <w:pPr>
        <w:pStyle w:val="exampleabc"/>
        <w:tabs>
          <w:tab w:val="left" w:pos="2160"/>
          <w:tab w:val="left" w:pos="3150"/>
          <w:tab w:val="left" w:pos="4500"/>
          <w:tab w:val="left" w:pos="5760"/>
        </w:tabs>
      </w:pPr>
      <w:r w:rsidRPr="007467F2">
        <w:tab/>
      </w:r>
      <w:r w:rsidRPr="007467F2">
        <w:tab/>
      </w:r>
      <w:r w:rsidR="006F2285">
        <w:t>‘</w:t>
      </w:r>
      <w:r w:rsidRPr="007467F2">
        <w:t>go</w:t>
      </w:r>
      <w:r w:rsidR="006F2285">
        <w:t>’</w:t>
      </w:r>
      <w:r w:rsidRPr="007467F2">
        <w:tab/>
      </w:r>
      <w:r w:rsidRPr="003E5D8C">
        <w:rPr>
          <w:rFonts w:ascii="Doulos SIL" w:hAnsi="Doulos SIL"/>
          <w:i/>
          <w:color w:val="0000FF"/>
        </w:rPr>
        <w:t>ló</w:t>
      </w:r>
      <w:r w:rsidRPr="003E5D8C">
        <w:rPr>
          <w:rFonts w:ascii="Doulos SIL" w:hAnsi="Doulos SIL"/>
          <w:i/>
          <w:color w:val="0000FF"/>
        </w:rPr>
        <w:noBreakHyphen/>
      </w:r>
      <w:r w:rsidRPr="003E5D8C">
        <w:rPr>
          <w:rFonts w:ascii="Doulos SIL" w:hAnsi="Doulos SIL"/>
          <w:i/>
          <w:color w:val="0000FF"/>
        </w:rPr>
        <w:tab/>
      </w:r>
      <w:r w:rsidR="00717EA2">
        <w:rPr>
          <w:rFonts w:ascii="Doulos SIL" w:hAnsi="Doulos SIL"/>
          <w:i/>
          <w:color w:val="0000FF"/>
        </w:rPr>
        <w:t>(</w:t>
      </w:r>
      <w:r w:rsidRPr="003E5D8C">
        <w:rPr>
          <w:rFonts w:ascii="Doulos SIL" w:hAnsi="Doulos SIL"/>
          <w:i/>
          <w:color w:val="0000FF"/>
        </w:rPr>
        <w:t>lì</w:t>
      </w:r>
      <w:r w:rsidRPr="003E5D8C">
        <w:rPr>
          <w:rFonts w:ascii="Doulos SIL" w:hAnsi="Doulos SIL"/>
          <w:i/>
          <w:color w:val="0000FF"/>
        </w:rPr>
        <w:noBreakHyphen/>
      </w:r>
      <w:r w:rsidR="00717EA2">
        <w:rPr>
          <w:rFonts w:ascii="Doulos SIL" w:hAnsi="Doulos SIL"/>
          <w:i/>
          <w:color w:val="0000FF"/>
        </w:rPr>
        <w:t>)</w:t>
      </w:r>
      <w:r w:rsidRPr="003E5D8C">
        <w:rPr>
          <w:rFonts w:ascii="Doulos SIL" w:hAnsi="Doulos SIL"/>
          <w:i/>
          <w:color w:val="0000FF"/>
        </w:rPr>
        <w:t>lǒ</w:t>
      </w:r>
      <w:r w:rsidRPr="003E5D8C">
        <w:rPr>
          <w:rFonts w:ascii="Doulos SIL" w:hAnsi="Doulos SIL"/>
          <w:i/>
          <w:color w:val="0000FF"/>
        </w:rPr>
        <w:noBreakHyphen/>
        <w:t>m</w:t>
      </w:r>
      <w:r w:rsidRPr="003E5D8C">
        <w:rPr>
          <w:rFonts w:ascii="Doulos SIL" w:hAnsi="Doulos SIL"/>
          <w:i/>
          <w:color w:val="0000FF"/>
        </w:rPr>
        <w:tab/>
      </w:r>
      <w:r w:rsidR="00717EA2">
        <w:rPr>
          <w:rFonts w:ascii="Doulos SIL" w:hAnsi="Doulos SIL"/>
          <w:i/>
          <w:color w:val="0000FF"/>
        </w:rPr>
        <w:t>(</w:t>
      </w:r>
      <w:r w:rsidRPr="003E5D8C">
        <w:rPr>
          <w:rFonts w:ascii="Doulos SIL" w:hAnsi="Doulos SIL"/>
          <w:i/>
          <w:color w:val="0000FF"/>
        </w:rPr>
        <w:t>lì</w:t>
      </w:r>
      <w:r w:rsidRPr="003E5D8C">
        <w:rPr>
          <w:rFonts w:ascii="Doulos SIL" w:hAnsi="Doulos SIL"/>
          <w:i/>
          <w:color w:val="0000FF"/>
        </w:rPr>
        <w:noBreakHyphen/>
      </w:r>
      <w:r w:rsidR="00717EA2">
        <w:rPr>
          <w:rFonts w:ascii="Doulos SIL" w:hAnsi="Doulos SIL"/>
          <w:i/>
          <w:color w:val="0000FF"/>
        </w:rPr>
        <w:t>)</w:t>
      </w:r>
      <w:r w:rsidRPr="003E5D8C">
        <w:rPr>
          <w:rFonts w:ascii="Doulos SIL" w:hAnsi="Doulos SIL"/>
          <w:i/>
          <w:color w:val="0000FF"/>
        </w:rPr>
        <w:t>lǒ:</w:t>
      </w:r>
      <w:r w:rsidRPr="003E5D8C">
        <w:rPr>
          <w:rFonts w:ascii="Doulos SIL" w:hAnsi="Doulos SIL"/>
          <w:i/>
          <w:color w:val="0000FF"/>
        </w:rPr>
        <w:tab/>
        <w:t>ló</w:t>
      </w:r>
      <w:r w:rsidRPr="003E5D8C">
        <w:rPr>
          <w:rFonts w:ascii="Doulos SIL" w:hAnsi="Doulos SIL"/>
          <w:i/>
          <w:color w:val="0000FF"/>
        </w:rPr>
        <w:noBreakHyphen/>
        <w:t>m̀</w:t>
      </w:r>
    </w:p>
    <w:p w14:paraId="37019AE5" w14:textId="3A901CA5" w:rsidR="00402D2B" w:rsidRPr="007467F2" w:rsidRDefault="00402D2B" w:rsidP="00402D2B">
      <w:pPr>
        <w:pStyle w:val="exampleabc"/>
        <w:tabs>
          <w:tab w:val="left" w:pos="2160"/>
          <w:tab w:val="left" w:pos="3150"/>
          <w:tab w:val="left" w:pos="4500"/>
          <w:tab w:val="left" w:pos="5760"/>
        </w:tabs>
      </w:pPr>
      <w:r w:rsidRPr="007467F2">
        <w:tab/>
      </w:r>
      <w:r w:rsidRPr="007467F2">
        <w:tab/>
      </w:r>
      <w:r w:rsidR="006F2285">
        <w:t>‘</w:t>
      </w:r>
      <w:r w:rsidRPr="007467F2">
        <w:t>come</w:t>
      </w:r>
      <w:r w:rsidR="006F2285">
        <w:t>’</w:t>
      </w:r>
      <w:r w:rsidRPr="007467F2">
        <w:tab/>
      </w:r>
      <w:r w:rsidR="00717EA2" w:rsidRPr="003E5D8C">
        <w:rPr>
          <w:rFonts w:ascii="Doulos SIL" w:hAnsi="Doulos SIL"/>
          <w:i/>
          <w:color w:val="0000FF"/>
        </w:rPr>
        <w:t>yɛ̌</w:t>
      </w:r>
      <w:r w:rsidRPr="003E5D8C">
        <w:rPr>
          <w:rFonts w:ascii="Doulos SIL" w:hAnsi="Doulos SIL"/>
          <w:i/>
          <w:color w:val="0000FF"/>
        </w:rPr>
        <w:noBreakHyphen/>
      </w:r>
      <w:r w:rsidRPr="003E5D8C">
        <w:rPr>
          <w:rFonts w:ascii="Doulos SIL" w:hAnsi="Doulos SIL"/>
          <w:i/>
          <w:color w:val="0000FF"/>
        </w:rPr>
        <w:tab/>
      </w:r>
      <w:r w:rsidR="00717EA2">
        <w:rPr>
          <w:rFonts w:ascii="Doulos SIL" w:hAnsi="Doulos SIL"/>
          <w:i/>
          <w:color w:val="0000FF"/>
        </w:rPr>
        <w:t>(</w:t>
      </w:r>
      <w:r w:rsidRPr="003E5D8C">
        <w:rPr>
          <w:rFonts w:ascii="Doulos SIL" w:hAnsi="Doulos SIL"/>
          <w:i/>
          <w:color w:val="0000FF"/>
        </w:rPr>
        <w:t>yì</w:t>
      </w:r>
      <w:r w:rsidRPr="003E5D8C">
        <w:rPr>
          <w:rFonts w:ascii="Doulos SIL" w:hAnsi="Doulos SIL"/>
          <w:i/>
          <w:color w:val="0000FF"/>
        </w:rPr>
        <w:noBreakHyphen/>
      </w:r>
      <w:r w:rsidR="00717EA2">
        <w:rPr>
          <w:rFonts w:ascii="Doulos SIL" w:hAnsi="Doulos SIL"/>
          <w:i/>
          <w:color w:val="0000FF"/>
        </w:rPr>
        <w:t>)</w:t>
      </w:r>
      <w:r w:rsidRPr="003E5D8C">
        <w:rPr>
          <w:rFonts w:ascii="Doulos SIL" w:hAnsi="Doulos SIL"/>
          <w:i/>
          <w:color w:val="0000FF"/>
        </w:rPr>
        <w:t>yɛ̌</w:t>
      </w:r>
      <w:r w:rsidRPr="003E5D8C">
        <w:rPr>
          <w:rFonts w:ascii="Doulos SIL" w:hAnsi="Doulos SIL"/>
          <w:i/>
          <w:color w:val="0000FF"/>
        </w:rPr>
        <w:noBreakHyphen/>
        <w:t>m</w:t>
      </w:r>
      <w:r w:rsidRPr="003E5D8C">
        <w:rPr>
          <w:rFonts w:ascii="Doulos SIL" w:hAnsi="Doulos SIL"/>
          <w:i/>
          <w:color w:val="0000FF"/>
        </w:rPr>
        <w:tab/>
      </w:r>
      <w:r w:rsidR="00717EA2">
        <w:rPr>
          <w:rFonts w:ascii="Doulos SIL" w:hAnsi="Doulos SIL"/>
          <w:i/>
          <w:color w:val="0000FF"/>
        </w:rPr>
        <w:t>(</w:t>
      </w:r>
      <w:r w:rsidRPr="003E5D8C">
        <w:rPr>
          <w:rFonts w:ascii="Doulos SIL" w:hAnsi="Doulos SIL"/>
          <w:i/>
          <w:color w:val="0000FF"/>
        </w:rPr>
        <w:t>yì</w:t>
      </w:r>
      <w:r w:rsidRPr="003E5D8C">
        <w:rPr>
          <w:rFonts w:ascii="Doulos SIL" w:hAnsi="Doulos SIL"/>
          <w:i/>
          <w:color w:val="0000FF"/>
        </w:rPr>
        <w:noBreakHyphen/>
      </w:r>
      <w:r w:rsidR="00717EA2">
        <w:rPr>
          <w:rFonts w:ascii="Doulos SIL" w:hAnsi="Doulos SIL"/>
          <w:i/>
          <w:color w:val="0000FF"/>
        </w:rPr>
        <w:t>)</w:t>
      </w:r>
      <w:r w:rsidRPr="003E5D8C">
        <w:rPr>
          <w:rFonts w:ascii="Doulos SIL" w:hAnsi="Doulos SIL"/>
          <w:i/>
          <w:color w:val="0000FF"/>
        </w:rPr>
        <w:t>yɛ̌:</w:t>
      </w:r>
      <w:r w:rsidRPr="003E5D8C">
        <w:rPr>
          <w:rFonts w:ascii="Doulos SIL" w:hAnsi="Doulos SIL"/>
          <w:i/>
          <w:color w:val="0000FF"/>
        </w:rPr>
        <w:tab/>
        <w:t>yé</w:t>
      </w:r>
      <w:r w:rsidRPr="003E5D8C">
        <w:rPr>
          <w:rFonts w:ascii="Doulos SIL" w:hAnsi="Doulos SIL"/>
          <w:i/>
          <w:color w:val="0000FF"/>
        </w:rPr>
        <w:noBreakHyphen/>
        <w:t>m̀</w:t>
      </w:r>
    </w:p>
    <w:p w14:paraId="45B6D1A8" w14:textId="1D15E97A" w:rsidR="00B013A1" w:rsidRPr="007467F2" w:rsidRDefault="00B013A1" w:rsidP="00B013A1">
      <w:pPr>
        <w:pStyle w:val="exampleabc"/>
        <w:tabs>
          <w:tab w:val="left" w:pos="2160"/>
          <w:tab w:val="left" w:pos="3150"/>
          <w:tab w:val="left" w:pos="4500"/>
          <w:tab w:val="left" w:pos="5760"/>
        </w:tabs>
      </w:pPr>
      <w:r w:rsidRPr="007467F2">
        <w:tab/>
      </w:r>
      <w:r w:rsidRPr="007467F2">
        <w:tab/>
      </w:r>
      <w:r w:rsidR="006F2285">
        <w:t>‘</w:t>
      </w:r>
      <w:r w:rsidR="00402D2B">
        <w:t>bring</w:t>
      </w:r>
      <w:r w:rsidR="006F2285">
        <w:t>’</w:t>
      </w:r>
      <w:r w:rsidRPr="007467F2">
        <w:tab/>
      </w:r>
      <w:r w:rsidR="00402D2B" w:rsidRPr="003E5D8C">
        <w:rPr>
          <w:rFonts w:ascii="Doulos SIL" w:hAnsi="Doulos SIL"/>
          <w:i/>
          <w:color w:val="0000FF"/>
        </w:rPr>
        <w:t>jɛ᷈:</w:t>
      </w:r>
      <w:r w:rsidRPr="003E5D8C">
        <w:rPr>
          <w:rFonts w:ascii="Doulos SIL" w:hAnsi="Doulos SIL"/>
          <w:i/>
          <w:color w:val="0000FF"/>
        </w:rPr>
        <w:noBreakHyphen/>
      </w:r>
      <w:r w:rsidRPr="003E5D8C">
        <w:rPr>
          <w:rFonts w:ascii="Doulos SIL" w:hAnsi="Doulos SIL"/>
          <w:i/>
          <w:color w:val="0000FF"/>
        </w:rPr>
        <w:tab/>
      </w:r>
      <w:r w:rsidR="00717EA2">
        <w:rPr>
          <w:rFonts w:ascii="Doulos SIL" w:hAnsi="Doulos SIL"/>
          <w:i/>
          <w:color w:val="0000FF"/>
        </w:rPr>
        <w:t>(j</w:t>
      </w:r>
      <w:r w:rsidR="00717EA2" w:rsidRPr="003E5D8C">
        <w:rPr>
          <w:rFonts w:ascii="Doulos SIL" w:hAnsi="Doulos SIL"/>
          <w:i/>
          <w:color w:val="0000FF"/>
        </w:rPr>
        <w:t>ì</w:t>
      </w:r>
      <w:r w:rsidR="00717EA2" w:rsidRPr="003E5D8C">
        <w:rPr>
          <w:rFonts w:ascii="Doulos SIL" w:hAnsi="Doulos SIL"/>
          <w:i/>
          <w:color w:val="0000FF"/>
        </w:rPr>
        <w:noBreakHyphen/>
      </w:r>
      <w:r w:rsidR="00717EA2">
        <w:rPr>
          <w:rFonts w:ascii="Doulos SIL" w:hAnsi="Doulos SIL"/>
          <w:i/>
          <w:color w:val="0000FF"/>
        </w:rPr>
        <w:t>)j</w:t>
      </w:r>
      <w:r w:rsidRPr="003E5D8C">
        <w:rPr>
          <w:rFonts w:ascii="Doulos SIL" w:hAnsi="Doulos SIL"/>
          <w:i/>
          <w:color w:val="0000FF"/>
        </w:rPr>
        <w:t>ɛ̌</w:t>
      </w:r>
      <w:r w:rsidRPr="003E5D8C">
        <w:rPr>
          <w:rFonts w:ascii="Doulos SIL" w:hAnsi="Doulos SIL"/>
          <w:i/>
          <w:color w:val="0000FF"/>
        </w:rPr>
        <w:noBreakHyphen/>
        <w:t>m</w:t>
      </w:r>
      <w:r w:rsidRPr="003E5D8C">
        <w:rPr>
          <w:rFonts w:ascii="Doulos SIL" w:hAnsi="Doulos SIL"/>
          <w:i/>
          <w:color w:val="0000FF"/>
        </w:rPr>
        <w:tab/>
      </w:r>
      <w:r w:rsidR="00717EA2">
        <w:rPr>
          <w:rFonts w:ascii="Doulos SIL" w:hAnsi="Doulos SIL"/>
          <w:i/>
          <w:color w:val="0000FF"/>
        </w:rPr>
        <w:t>(j</w:t>
      </w:r>
      <w:r w:rsidRPr="003E5D8C">
        <w:rPr>
          <w:rFonts w:ascii="Doulos SIL" w:hAnsi="Doulos SIL"/>
          <w:i/>
          <w:color w:val="0000FF"/>
        </w:rPr>
        <w:t>ì</w:t>
      </w:r>
      <w:r w:rsidRPr="003E5D8C">
        <w:rPr>
          <w:rFonts w:ascii="Doulos SIL" w:hAnsi="Doulos SIL"/>
          <w:i/>
          <w:color w:val="0000FF"/>
        </w:rPr>
        <w:noBreakHyphen/>
      </w:r>
      <w:r w:rsidR="00717EA2">
        <w:rPr>
          <w:rFonts w:ascii="Doulos SIL" w:hAnsi="Doulos SIL"/>
          <w:i/>
          <w:color w:val="0000FF"/>
        </w:rPr>
        <w:t>)</w:t>
      </w:r>
      <w:r w:rsidRPr="003E5D8C">
        <w:rPr>
          <w:rFonts w:ascii="Doulos SIL" w:hAnsi="Doulos SIL"/>
          <w:i/>
          <w:color w:val="0000FF"/>
        </w:rPr>
        <w:t>yɛ̌:</w:t>
      </w:r>
      <w:r w:rsidRPr="003E5D8C">
        <w:rPr>
          <w:rFonts w:ascii="Doulos SIL" w:hAnsi="Doulos SIL"/>
          <w:i/>
          <w:color w:val="0000FF"/>
        </w:rPr>
        <w:tab/>
      </w:r>
      <w:r w:rsidR="00717EA2">
        <w:rPr>
          <w:rFonts w:ascii="Doulos SIL" w:hAnsi="Doulos SIL"/>
          <w:i/>
          <w:color w:val="0000FF"/>
        </w:rPr>
        <w:t>j</w:t>
      </w:r>
      <w:r w:rsidRPr="003E5D8C">
        <w:rPr>
          <w:rFonts w:ascii="Doulos SIL" w:hAnsi="Doulos SIL"/>
          <w:i/>
          <w:color w:val="0000FF"/>
        </w:rPr>
        <w:t>é</w:t>
      </w:r>
      <w:r w:rsidRPr="003E5D8C">
        <w:rPr>
          <w:rFonts w:ascii="Doulos SIL" w:hAnsi="Doulos SIL"/>
          <w:i/>
          <w:color w:val="0000FF"/>
        </w:rPr>
        <w:noBreakHyphen/>
        <w:t>m̀</w:t>
      </w:r>
    </w:p>
    <w:p w14:paraId="1195FF43" w14:textId="77777777" w:rsidR="00B013A1" w:rsidRPr="00986AA2" w:rsidRDefault="00B013A1"/>
    <w:p w14:paraId="426E7007" w14:textId="4D32DDEA" w:rsidR="00B013A1" w:rsidRPr="00986AA2" w:rsidRDefault="00B013A1">
      <w:r w:rsidRPr="00986AA2">
        <w:t xml:space="preserve">Examples </w:t>
      </w:r>
      <w:r w:rsidRPr="00D92D86">
        <w:t xml:space="preserve">involving </w:t>
      </w:r>
      <w:r w:rsidRPr="00C867DA">
        <w:rPr>
          <w:b/>
        </w:rPr>
        <w:t>subject relatives</w:t>
      </w:r>
      <w:r w:rsidRPr="00D92D86">
        <w:t xml:space="preserve"> are</w:t>
      </w:r>
      <w:r w:rsidRPr="00986AA2">
        <w:t xml:space="preserve"> in (434). In the interlinear glosses for the participles, I favor syntactic over morphological analysis (see above), so for example the animate imperfective participles are glossed with Ppl (i.e. participle) rather than as agentives.</w:t>
      </w:r>
    </w:p>
    <w:p w14:paraId="21CC8959" w14:textId="77777777" w:rsidR="00B013A1" w:rsidRPr="00986AA2" w:rsidRDefault="00B013A1" w:rsidP="00B013A1"/>
    <w:p w14:paraId="3EBDD5C7" w14:textId="60899303" w:rsidR="00B013A1" w:rsidRPr="007467F2" w:rsidRDefault="00B013A1" w:rsidP="00B013A1">
      <w:pPr>
        <w:pStyle w:val="exampleabc"/>
        <w:tabs>
          <w:tab w:val="left" w:pos="2160"/>
          <w:tab w:val="left" w:pos="3150"/>
          <w:tab w:val="left" w:pos="4950"/>
        </w:tabs>
      </w:pPr>
      <w:r w:rsidRPr="007467F2">
        <w:t>(</w:t>
      </w:r>
      <w:r w:rsidRPr="00986AA2">
        <w:t>434</w:t>
      </w:r>
      <w:r w:rsidRPr="007467F2">
        <w:t>)</w:t>
      </w:r>
      <w:r w:rsidRPr="007467F2">
        <w:tab/>
        <w:t>a.</w:t>
      </w:r>
      <w:r w:rsidRPr="007467F2">
        <w:tab/>
      </w:r>
      <w:r w:rsidRPr="003E5D8C">
        <w:rPr>
          <w:rFonts w:ascii="Doulos SIL" w:hAnsi="Doulos SIL"/>
          <w:i/>
          <w:color w:val="0000FF"/>
        </w:rPr>
        <w:t>ùrò</w:t>
      </w:r>
      <w:r w:rsidR="00482A50" w:rsidRPr="00482A50">
        <w:rPr>
          <w:vertAlign w:val="superscript"/>
        </w:rPr>
        <w:t xml:space="preserve"> </w:t>
      </w:r>
      <w:r w:rsidR="00482A50" w:rsidRPr="00880F84">
        <w:rPr>
          <w:vertAlign w:val="superscript"/>
        </w:rPr>
        <w:t>L</w:t>
      </w:r>
      <w:r w:rsidRPr="003E5D8C">
        <w:rPr>
          <w:rFonts w:ascii="Doulos SIL" w:hAnsi="Doulos SIL"/>
          <w:i/>
          <w:color w:val="0000FF"/>
        </w:rPr>
        <w:tab/>
        <w:t>(yì</w:t>
      </w:r>
      <w:r w:rsidRPr="003E5D8C">
        <w:rPr>
          <w:rFonts w:ascii="Doulos SIL" w:hAnsi="Doulos SIL"/>
          <w:i/>
          <w:color w:val="0000FF"/>
        </w:rPr>
        <w:noBreakHyphen/>
        <w:t>)yáɣá</w:t>
      </w:r>
      <w:r w:rsidRPr="003E5D8C">
        <w:rPr>
          <w:rFonts w:ascii="Doulos SIL" w:hAnsi="Doulos SIL"/>
          <w:i/>
          <w:color w:val="0000FF"/>
        </w:rPr>
        <w:noBreakHyphen/>
        <w:t>m̀</w:t>
      </w:r>
    </w:p>
    <w:p w14:paraId="13BF00D9" w14:textId="310D633F" w:rsidR="00B013A1" w:rsidRPr="007467F2" w:rsidRDefault="00B013A1" w:rsidP="00B013A1">
      <w:pPr>
        <w:pStyle w:val="exampleabc"/>
        <w:tabs>
          <w:tab w:val="left" w:pos="2160"/>
          <w:tab w:val="left" w:pos="3150"/>
          <w:tab w:val="left" w:pos="4950"/>
        </w:tabs>
      </w:pPr>
      <w:r w:rsidRPr="007467F2">
        <w:tab/>
      </w:r>
      <w:r w:rsidRPr="007467F2">
        <w:tab/>
        <w:t>house</w:t>
      </w:r>
      <w:r w:rsidR="00482A50" w:rsidRPr="00880F84">
        <w:rPr>
          <w:vertAlign w:val="superscript"/>
        </w:rPr>
        <w:t>L</w:t>
      </w:r>
      <w:r w:rsidRPr="007467F2">
        <w:tab/>
        <w:t>(Rdp</w:t>
      </w:r>
      <w:r w:rsidRPr="003E5D8C">
        <w:rPr>
          <w:rFonts w:ascii="Doulos SIL" w:hAnsi="Doulos SIL"/>
          <w:i/>
          <w:color w:val="0000FF"/>
        </w:rPr>
        <w:t>-</w:t>
      </w:r>
      <w:r w:rsidRPr="007467F2">
        <w:t>)fall.</w:t>
      </w:r>
      <w:r w:rsidR="00DB03D7">
        <w:rPr>
          <w:b/>
        </w:rPr>
        <w:t>Ipfv</w:t>
      </w:r>
      <w:r w:rsidRPr="00EF44F9">
        <w:rPr>
          <w:b/>
        </w:rPr>
        <w:t>-P</w:t>
      </w:r>
      <w:r w:rsidRPr="00D4473B">
        <w:rPr>
          <w:b/>
        </w:rPr>
        <w:t>pl.Inan</w:t>
      </w:r>
    </w:p>
    <w:p w14:paraId="2190383C" w14:textId="1FC2A317" w:rsidR="00B013A1" w:rsidRPr="007467F2" w:rsidRDefault="00B013A1" w:rsidP="00B013A1">
      <w:pPr>
        <w:pStyle w:val="exampleabc"/>
      </w:pPr>
      <w:r w:rsidRPr="007467F2">
        <w:tab/>
      </w:r>
      <w:r w:rsidRPr="007467F2">
        <w:tab/>
      </w:r>
      <w:r w:rsidR="006F2285">
        <w:t>‘</w:t>
      </w:r>
      <w:r w:rsidRPr="007467F2">
        <w:t>the house that will fall</w:t>
      </w:r>
      <w:r w:rsidR="006F2285">
        <w:t>’</w:t>
      </w:r>
    </w:p>
    <w:p w14:paraId="34CA2080" w14:textId="77777777" w:rsidR="00B013A1" w:rsidRPr="00986AA2" w:rsidRDefault="00B013A1" w:rsidP="00B013A1"/>
    <w:p w14:paraId="494DAC03" w14:textId="73FDB5F0" w:rsidR="00B013A1" w:rsidRPr="007467F2" w:rsidRDefault="00B013A1" w:rsidP="00B013A1">
      <w:pPr>
        <w:pStyle w:val="exampleabc"/>
        <w:tabs>
          <w:tab w:val="left" w:pos="2160"/>
          <w:tab w:val="left" w:pos="3960"/>
        </w:tabs>
      </w:pPr>
      <w:r w:rsidRPr="007467F2">
        <w:tab/>
        <w:t>b.</w:t>
      </w:r>
      <w:r w:rsidRPr="007467F2">
        <w:tab/>
      </w:r>
      <w:r w:rsidRPr="003E5D8C">
        <w:rPr>
          <w:rFonts w:ascii="Doulos SIL" w:hAnsi="Doulos SIL"/>
          <w:i/>
          <w:color w:val="0000FF"/>
        </w:rPr>
        <w:t>àrⁿà</w:t>
      </w:r>
      <w:r w:rsidR="00482A50" w:rsidRPr="00482A50">
        <w:rPr>
          <w:vertAlign w:val="superscript"/>
        </w:rPr>
        <w:t xml:space="preserve"> </w:t>
      </w:r>
      <w:r w:rsidR="00482A50" w:rsidRPr="00880F84">
        <w:rPr>
          <w:vertAlign w:val="superscript"/>
        </w:rPr>
        <w:t>L</w:t>
      </w:r>
      <w:r w:rsidRPr="003E5D8C">
        <w:rPr>
          <w:rFonts w:ascii="Doulos SIL" w:hAnsi="Doulos SIL"/>
          <w:i/>
          <w:color w:val="0000FF"/>
        </w:rPr>
        <w:tab/>
        <w:t>(lì</w:t>
      </w:r>
      <w:r w:rsidRPr="003E5D8C">
        <w:rPr>
          <w:rFonts w:ascii="Doulos SIL" w:hAnsi="Doulos SIL"/>
          <w:i/>
          <w:color w:val="0000FF"/>
        </w:rPr>
        <w:noBreakHyphen/>
        <w:t>)lǒ</w:t>
      </w:r>
      <w:r w:rsidRPr="003E5D8C">
        <w:rPr>
          <w:rFonts w:ascii="Doulos SIL" w:hAnsi="Doulos SIL"/>
          <w:i/>
          <w:color w:val="0000FF"/>
        </w:rPr>
        <w:noBreakHyphen/>
        <w:t>m</w:t>
      </w:r>
    </w:p>
    <w:p w14:paraId="43CCBCF1" w14:textId="0C444ADE" w:rsidR="00B013A1" w:rsidRPr="007467F2" w:rsidRDefault="00B013A1" w:rsidP="00B013A1">
      <w:pPr>
        <w:pStyle w:val="exampleabc"/>
        <w:tabs>
          <w:tab w:val="left" w:pos="2160"/>
          <w:tab w:val="left" w:pos="3960"/>
        </w:tabs>
      </w:pPr>
      <w:r w:rsidRPr="007467F2">
        <w:tab/>
      </w:r>
      <w:r w:rsidRPr="007467F2">
        <w:tab/>
        <w:t>man</w:t>
      </w:r>
      <w:r w:rsidR="00482A50" w:rsidRPr="00880F84">
        <w:rPr>
          <w:vertAlign w:val="superscript"/>
        </w:rPr>
        <w:t>L</w:t>
      </w:r>
      <w:r w:rsidRPr="007467F2">
        <w:tab/>
        <w:t>(Rdp</w:t>
      </w:r>
      <w:r w:rsidRPr="003E5D8C">
        <w:rPr>
          <w:rFonts w:ascii="Doulos SIL" w:hAnsi="Doulos SIL"/>
          <w:i/>
          <w:color w:val="0000FF"/>
        </w:rPr>
        <w:t>-</w:t>
      </w:r>
      <w:r w:rsidRPr="007467F2">
        <w:t>)go.</w:t>
      </w:r>
      <w:r w:rsidR="00DB03D7">
        <w:rPr>
          <w:b/>
        </w:rPr>
        <w:t>Ipfv</w:t>
      </w:r>
      <w:r w:rsidRPr="00EF44F9">
        <w:rPr>
          <w:b/>
        </w:rPr>
        <w:t>-</w:t>
      </w:r>
      <w:r w:rsidR="00730CCF">
        <w:rPr>
          <w:b/>
        </w:rPr>
        <w:t>Ppl.AnSg</w:t>
      </w:r>
    </w:p>
    <w:p w14:paraId="207938D4" w14:textId="2FC291CA" w:rsidR="00B013A1" w:rsidRPr="007467F2" w:rsidRDefault="00B013A1" w:rsidP="00B013A1">
      <w:pPr>
        <w:pStyle w:val="exampleabc"/>
        <w:tabs>
          <w:tab w:val="left" w:pos="2160"/>
          <w:tab w:val="left" w:pos="3960"/>
        </w:tabs>
      </w:pPr>
      <w:r w:rsidRPr="007467F2">
        <w:tab/>
      </w:r>
      <w:r w:rsidRPr="007467F2">
        <w:tab/>
      </w:r>
      <w:r w:rsidR="006F2285">
        <w:t>‘</w:t>
      </w:r>
      <w:r w:rsidRPr="007467F2">
        <w:t>the man who will go</w:t>
      </w:r>
      <w:r w:rsidR="006F2285">
        <w:t>’</w:t>
      </w:r>
    </w:p>
    <w:p w14:paraId="6585D73C" w14:textId="77777777" w:rsidR="00B013A1" w:rsidRPr="00D92D86" w:rsidRDefault="00B013A1" w:rsidP="00B013A1">
      <w:pPr>
        <w:pStyle w:val="exampleabc"/>
        <w:tabs>
          <w:tab w:val="left" w:pos="2160"/>
          <w:tab w:val="left" w:pos="3960"/>
        </w:tabs>
      </w:pPr>
    </w:p>
    <w:p w14:paraId="5A9EF7CE" w14:textId="2C91A402" w:rsidR="00B013A1" w:rsidRPr="00D92D86" w:rsidRDefault="00B013A1" w:rsidP="00730CCF">
      <w:pPr>
        <w:pStyle w:val="exampleabc"/>
        <w:tabs>
          <w:tab w:val="left" w:pos="2160"/>
          <w:tab w:val="left" w:pos="4230"/>
        </w:tabs>
      </w:pPr>
      <w:r w:rsidRPr="00D92D86">
        <w:tab/>
        <w:t>c.</w:t>
      </w:r>
      <w:r w:rsidRPr="00D92D86">
        <w:tab/>
      </w:r>
      <w:r w:rsidRPr="003E5D8C">
        <w:rPr>
          <w:rFonts w:ascii="Doulos SIL" w:hAnsi="Doulos SIL"/>
          <w:i/>
          <w:color w:val="0000FF"/>
        </w:rPr>
        <w:t>yì</w:t>
      </w:r>
      <w:r w:rsidR="00482A50" w:rsidRPr="00482A50">
        <w:rPr>
          <w:vertAlign w:val="superscript"/>
        </w:rPr>
        <w:t xml:space="preserve"> </w:t>
      </w:r>
      <w:r w:rsidR="00482A50" w:rsidRPr="00880F84">
        <w:rPr>
          <w:vertAlign w:val="superscript"/>
        </w:rPr>
        <w:t>L</w:t>
      </w:r>
      <w:r w:rsidRPr="003E5D8C">
        <w:rPr>
          <w:rFonts w:ascii="Doulos SIL" w:hAnsi="Doulos SIL"/>
          <w:i/>
          <w:color w:val="0000FF"/>
        </w:rPr>
        <w:tab/>
        <w:t>tìwú</w:t>
      </w:r>
      <w:r w:rsidRPr="003E5D8C">
        <w:rPr>
          <w:rFonts w:ascii="Doulos SIL" w:hAnsi="Doulos SIL"/>
          <w:i/>
          <w:color w:val="0000FF"/>
        </w:rPr>
        <w:noBreakHyphen/>
        <w:t>m</w:t>
      </w:r>
      <w:r w:rsidRPr="003E5D8C">
        <w:rPr>
          <w:rFonts w:ascii="Doulos SIL" w:hAnsi="Doulos SIL"/>
          <w:i/>
          <w:color w:val="0000FF"/>
        </w:rPr>
        <w:tab/>
        <w:t>kù</w:t>
      </w:r>
    </w:p>
    <w:p w14:paraId="1F957FF7" w14:textId="32F8E045" w:rsidR="00B013A1" w:rsidRPr="00D92D86" w:rsidRDefault="00B013A1" w:rsidP="00730CCF">
      <w:pPr>
        <w:pStyle w:val="exampleabc"/>
        <w:tabs>
          <w:tab w:val="left" w:pos="2160"/>
          <w:tab w:val="left" w:pos="4230"/>
        </w:tabs>
      </w:pPr>
      <w:r w:rsidRPr="00D92D86">
        <w:tab/>
      </w:r>
      <w:r w:rsidRPr="00D92D86">
        <w:tab/>
        <w:t>child</w:t>
      </w:r>
      <w:r w:rsidR="00482A50" w:rsidRPr="00880F84">
        <w:rPr>
          <w:vertAlign w:val="superscript"/>
        </w:rPr>
        <w:t>L</w:t>
      </w:r>
      <w:r w:rsidRPr="00D92D86">
        <w:tab/>
        <w:t>die.</w:t>
      </w:r>
      <w:r w:rsidR="00DB03D7">
        <w:rPr>
          <w:b/>
        </w:rPr>
        <w:t>Ipfv</w:t>
      </w:r>
      <w:r w:rsidRPr="00EF44F9">
        <w:rPr>
          <w:b/>
        </w:rPr>
        <w:t>-P</w:t>
      </w:r>
      <w:r w:rsidRPr="00D4473B">
        <w:rPr>
          <w:b/>
        </w:rPr>
        <w:t>pl.</w:t>
      </w:r>
      <w:r w:rsidR="00730CCF">
        <w:rPr>
          <w:b/>
        </w:rPr>
        <w:t>An</w:t>
      </w:r>
      <w:r w:rsidRPr="00D4473B">
        <w:rPr>
          <w:b/>
        </w:rPr>
        <w:t>Sg</w:t>
      </w:r>
      <w:r w:rsidRPr="00D92D86">
        <w:tab/>
        <w:t>Def</w:t>
      </w:r>
    </w:p>
    <w:p w14:paraId="455AF04F" w14:textId="0246DB6D" w:rsidR="00B013A1" w:rsidRPr="00D92D86" w:rsidRDefault="00B013A1" w:rsidP="00B013A1">
      <w:pPr>
        <w:pStyle w:val="exampleabc"/>
        <w:tabs>
          <w:tab w:val="left" w:pos="2160"/>
          <w:tab w:val="left" w:pos="3960"/>
        </w:tabs>
      </w:pPr>
      <w:r w:rsidRPr="00D92D86">
        <w:tab/>
      </w:r>
      <w:r w:rsidRPr="00D92D86">
        <w:tab/>
      </w:r>
      <w:r w:rsidR="006F2285">
        <w:t>‘</w:t>
      </w:r>
      <w:r w:rsidRPr="00D92D86">
        <w:t>the child who will die</w:t>
      </w:r>
      <w:r w:rsidR="006F2285">
        <w:t>’</w:t>
      </w:r>
    </w:p>
    <w:p w14:paraId="4CC1EEC6" w14:textId="77777777" w:rsidR="00B013A1" w:rsidRPr="00D92D86" w:rsidRDefault="00B013A1" w:rsidP="00B013A1">
      <w:pPr>
        <w:pStyle w:val="exampleabc"/>
        <w:tabs>
          <w:tab w:val="left" w:pos="2160"/>
          <w:tab w:val="left" w:pos="3960"/>
        </w:tabs>
      </w:pPr>
    </w:p>
    <w:p w14:paraId="46F2073C" w14:textId="3FD362B0" w:rsidR="00B013A1" w:rsidRPr="00D92D86" w:rsidRDefault="00B013A1" w:rsidP="00B013A1">
      <w:pPr>
        <w:pStyle w:val="exampleabc"/>
        <w:tabs>
          <w:tab w:val="left" w:pos="2160"/>
          <w:tab w:val="left" w:pos="3960"/>
        </w:tabs>
      </w:pPr>
      <w:r w:rsidRPr="00D92D86">
        <w:tab/>
        <w:t>d.</w:t>
      </w:r>
      <w:r w:rsidRPr="00D92D86">
        <w:tab/>
      </w:r>
      <w:r w:rsidRPr="003E5D8C">
        <w:rPr>
          <w:rFonts w:ascii="Doulos SIL" w:hAnsi="Doulos SIL"/>
          <w:i/>
          <w:color w:val="0000FF"/>
        </w:rPr>
        <w:t>yì</w:t>
      </w:r>
      <w:r w:rsidR="00482A50" w:rsidRPr="00482A50">
        <w:rPr>
          <w:vertAlign w:val="superscript"/>
        </w:rPr>
        <w:t xml:space="preserve"> </w:t>
      </w:r>
      <w:r w:rsidR="00482A50" w:rsidRPr="00880F84">
        <w:rPr>
          <w:vertAlign w:val="superscript"/>
        </w:rPr>
        <w:t>L</w:t>
      </w:r>
      <w:r w:rsidRPr="003E5D8C">
        <w:rPr>
          <w:rFonts w:ascii="Doulos SIL" w:hAnsi="Doulos SIL"/>
          <w:i/>
          <w:color w:val="0000FF"/>
        </w:rPr>
        <w:tab/>
        <w:t>yàgú</w:t>
      </w:r>
      <w:r w:rsidRPr="003E5D8C">
        <w:rPr>
          <w:rFonts w:ascii="Doulos SIL" w:hAnsi="Doulos SIL"/>
          <w:i/>
          <w:color w:val="0000FF"/>
        </w:rPr>
        <w:noBreakHyphen/>
        <w:t>m</w:t>
      </w:r>
      <w:r w:rsidRPr="003E5D8C">
        <w:rPr>
          <w:rFonts w:ascii="Doulos SIL" w:hAnsi="Doulos SIL"/>
          <w:i/>
          <w:color w:val="0000FF"/>
        </w:rPr>
        <w:tab/>
        <w:t>kù</w:t>
      </w:r>
    </w:p>
    <w:p w14:paraId="4E0C5273" w14:textId="10C084B2" w:rsidR="00B013A1" w:rsidRPr="00D92D86" w:rsidRDefault="00B013A1" w:rsidP="00B013A1">
      <w:pPr>
        <w:pStyle w:val="exampleabc"/>
        <w:tabs>
          <w:tab w:val="left" w:pos="2160"/>
          <w:tab w:val="left" w:pos="3960"/>
        </w:tabs>
      </w:pPr>
      <w:r w:rsidRPr="00D92D86">
        <w:tab/>
      </w:r>
      <w:r w:rsidRPr="00D92D86">
        <w:tab/>
        <w:t>child</w:t>
      </w:r>
      <w:r w:rsidR="00482A50" w:rsidRPr="00880F84">
        <w:rPr>
          <w:vertAlign w:val="superscript"/>
        </w:rPr>
        <w:t>L</w:t>
      </w:r>
      <w:r w:rsidRPr="00D92D86">
        <w:tab/>
        <w:t>fall.</w:t>
      </w:r>
      <w:r w:rsidR="00DB03D7">
        <w:rPr>
          <w:b/>
        </w:rPr>
        <w:t>Ipfv</w:t>
      </w:r>
      <w:r w:rsidRPr="00EF44F9">
        <w:rPr>
          <w:b/>
        </w:rPr>
        <w:t>-P</w:t>
      </w:r>
      <w:r w:rsidRPr="00D4473B">
        <w:rPr>
          <w:b/>
        </w:rPr>
        <w:t>pl.</w:t>
      </w:r>
      <w:r w:rsidR="00730CCF">
        <w:rPr>
          <w:b/>
        </w:rPr>
        <w:t>An</w:t>
      </w:r>
      <w:r w:rsidRPr="00D4473B">
        <w:rPr>
          <w:b/>
        </w:rPr>
        <w:t>Sg</w:t>
      </w:r>
      <w:r w:rsidRPr="00D92D86">
        <w:tab/>
        <w:t>Def</w:t>
      </w:r>
    </w:p>
    <w:p w14:paraId="49C3F4D2" w14:textId="77561073" w:rsidR="00B013A1" w:rsidRPr="00D92D86" w:rsidRDefault="00B013A1" w:rsidP="00B013A1">
      <w:pPr>
        <w:pStyle w:val="exampleabc"/>
        <w:tabs>
          <w:tab w:val="left" w:pos="2160"/>
          <w:tab w:val="left" w:pos="3960"/>
        </w:tabs>
      </w:pPr>
      <w:r w:rsidRPr="00D92D86">
        <w:tab/>
      </w:r>
      <w:r w:rsidRPr="00D92D86">
        <w:tab/>
      </w:r>
      <w:r w:rsidR="006F2285">
        <w:t>‘</w:t>
      </w:r>
      <w:r w:rsidRPr="00D92D86">
        <w:t>the child who will fall</w:t>
      </w:r>
      <w:r w:rsidR="006F2285">
        <w:t>’</w:t>
      </w:r>
    </w:p>
    <w:p w14:paraId="7D93FD78" w14:textId="77777777" w:rsidR="00B013A1" w:rsidRPr="007467F2" w:rsidRDefault="00B013A1" w:rsidP="00B013A1">
      <w:pPr>
        <w:pStyle w:val="exampleabc"/>
        <w:tabs>
          <w:tab w:val="left" w:pos="2610"/>
        </w:tabs>
      </w:pPr>
    </w:p>
    <w:p w14:paraId="316FD4FD" w14:textId="16321F75" w:rsidR="00B013A1" w:rsidRPr="007467F2" w:rsidRDefault="00B013A1" w:rsidP="00B013A1">
      <w:pPr>
        <w:pStyle w:val="exampleabc"/>
        <w:tabs>
          <w:tab w:val="left" w:pos="2610"/>
        </w:tabs>
      </w:pPr>
      <w:r w:rsidRPr="007467F2">
        <w:tab/>
        <w:t>e.</w:t>
      </w:r>
      <w:r w:rsidRPr="007467F2">
        <w:tab/>
      </w:r>
      <w:r w:rsidRPr="003E5D8C">
        <w:rPr>
          <w:rFonts w:ascii="Doulos SIL" w:hAnsi="Doulos SIL"/>
          <w:i/>
          <w:color w:val="0000FF"/>
        </w:rPr>
        <w:t>yì-tɛ̀:</w:t>
      </w:r>
      <w:r w:rsidR="00482A50" w:rsidRPr="00482A50">
        <w:rPr>
          <w:vertAlign w:val="superscript"/>
        </w:rPr>
        <w:t xml:space="preserve"> </w:t>
      </w:r>
      <w:r w:rsidR="00482A50" w:rsidRPr="00880F84">
        <w:rPr>
          <w:vertAlign w:val="superscript"/>
        </w:rPr>
        <w:t>L</w:t>
      </w:r>
      <w:r w:rsidRPr="003E5D8C">
        <w:rPr>
          <w:rFonts w:ascii="Doulos SIL" w:hAnsi="Doulos SIL"/>
          <w:i/>
          <w:color w:val="0000FF"/>
        </w:rPr>
        <w:tab/>
        <w:t>(tì</w:t>
      </w:r>
      <w:r w:rsidRPr="003E5D8C">
        <w:rPr>
          <w:rFonts w:ascii="Doulos SIL" w:hAnsi="Doulos SIL"/>
          <w:i/>
          <w:color w:val="0000FF"/>
        </w:rPr>
        <w:noBreakHyphen/>
        <w:t>)tìwú</w:t>
      </w:r>
    </w:p>
    <w:p w14:paraId="2A4AB312" w14:textId="16442EDB" w:rsidR="00B013A1" w:rsidRPr="007467F2" w:rsidRDefault="00B013A1" w:rsidP="00B013A1">
      <w:pPr>
        <w:pStyle w:val="exampleabc"/>
        <w:tabs>
          <w:tab w:val="left" w:pos="2610"/>
        </w:tabs>
      </w:pPr>
      <w:r w:rsidRPr="007467F2">
        <w:tab/>
      </w:r>
      <w:r w:rsidRPr="007467F2">
        <w:tab/>
        <w:t>child.Pl</w:t>
      </w:r>
      <w:r w:rsidR="00482A50" w:rsidRPr="00880F84">
        <w:rPr>
          <w:vertAlign w:val="superscript"/>
        </w:rPr>
        <w:t>L</w:t>
      </w:r>
      <w:r w:rsidRPr="007467F2">
        <w:tab/>
        <w:t>(Rdp</w:t>
      </w:r>
      <w:r w:rsidRPr="003E5D8C">
        <w:rPr>
          <w:rFonts w:ascii="Doulos SIL" w:hAnsi="Doulos SIL"/>
          <w:i/>
          <w:color w:val="0000FF"/>
        </w:rPr>
        <w:t>-</w:t>
      </w:r>
      <w:r w:rsidRPr="007467F2">
        <w:t>)die.</w:t>
      </w:r>
      <w:r w:rsidR="00DB03D7">
        <w:rPr>
          <w:b/>
        </w:rPr>
        <w:t>Ipfv</w:t>
      </w:r>
      <w:r w:rsidRPr="00D4473B">
        <w:rPr>
          <w:b/>
        </w:rPr>
        <w:t>.Ppl.</w:t>
      </w:r>
      <w:r w:rsidR="00730CCF">
        <w:rPr>
          <w:b/>
        </w:rPr>
        <w:t>An</w:t>
      </w:r>
      <w:r w:rsidRPr="00D4473B">
        <w:rPr>
          <w:b/>
        </w:rPr>
        <w:t>Pl</w:t>
      </w:r>
    </w:p>
    <w:p w14:paraId="0EC4861E" w14:textId="00FAAEDA" w:rsidR="00B013A1" w:rsidRPr="007467F2" w:rsidRDefault="00B013A1" w:rsidP="00B013A1">
      <w:pPr>
        <w:pStyle w:val="exampleabc"/>
        <w:tabs>
          <w:tab w:val="left" w:pos="2610"/>
        </w:tabs>
      </w:pPr>
      <w:r w:rsidRPr="007467F2">
        <w:tab/>
      </w:r>
      <w:r w:rsidRPr="007467F2">
        <w:tab/>
      </w:r>
      <w:r w:rsidR="006F2285">
        <w:t>‘</w:t>
      </w:r>
      <w:r w:rsidRPr="007467F2">
        <w:t>the children who will die</w:t>
      </w:r>
      <w:r w:rsidR="006F2285">
        <w:t>’</w:t>
      </w:r>
    </w:p>
    <w:p w14:paraId="2459F8CE" w14:textId="77777777" w:rsidR="00B013A1" w:rsidRPr="007467F2" w:rsidRDefault="00B013A1" w:rsidP="00B013A1">
      <w:pPr>
        <w:pStyle w:val="exampleabc"/>
        <w:tabs>
          <w:tab w:val="left" w:pos="2610"/>
        </w:tabs>
      </w:pPr>
    </w:p>
    <w:p w14:paraId="2AAAAA63" w14:textId="03A2B889" w:rsidR="00B013A1" w:rsidRPr="008827BB" w:rsidRDefault="00B013A1" w:rsidP="005E0959">
      <w:pPr>
        <w:pStyle w:val="exampleabc"/>
        <w:keepNext/>
        <w:tabs>
          <w:tab w:val="left" w:pos="1980"/>
          <w:tab w:val="left" w:pos="2790"/>
          <w:tab w:val="left" w:pos="5220"/>
          <w:tab w:val="left" w:pos="5850"/>
          <w:tab w:val="left" w:pos="7560"/>
        </w:tabs>
      </w:pPr>
      <w:r w:rsidRPr="007467F2">
        <w:tab/>
        <w:t>f.</w:t>
      </w:r>
      <w:r w:rsidRPr="007467F2">
        <w:tab/>
      </w:r>
      <w:r w:rsidRPr="003E5D8C">
        <w:rPr>
          <w:rFonts w:ascii="Doulos SIL" w:hAnsi="Doulos SIL"/>
          <w:i/>
          <w:color w:val="0000FF"/>
        </w:rPr>
        <w:t>[nù</w:t>
      </w:r>
      <w:r w:rsidR="00482A50" w:rsidRPr="00482A50">
        <w:rPr>
          <w:vertAlign w:val="superscript"/>
        </w:rPr>
        <w:t xml:space="preserve"> </w:t>
      </w:r>
      <w:r w:rsidR="00482A50" w:rsidRPr="00880F84">
        <w:rPr>
          <w:vertAlign w:val="superscript"/>
        </w:rPr>
        <w:t>L</w:t>
      </w:r>
      <w:r w:rsidRPr="003E5D8C">
        <w:rPr>
          <w:rFonts w:ascii="Doulos SIL" w:hAnsi="Doulos SIL"/>
          <w:i/>
          <w:color w:val="0000FF"/>
        </w:rPr>
        <w:tab/>
        <w:t>ú</w:t>
      </w:r>
      <w:r w:rsidRPr="003E5D8C">
        <w:rPr>
          <w:rFonts w:ascii="Doulos SIL" w:hAnsi="Doulos SIL"/>
          <w:i/>
          <w:color w:val="0000FF"/>
        </w:rPr>
        <w:tab/>
        <w:t>bì</w:t>
      </w:r>
      <w:r w:rsidRPr="003E5D8C">
        <w:rPr>
          <w:rFonts w:ascii="Doulos SIL" w:hAnsi="Doulos SIL"/>
          <w:i/>
          <w:color w:val="0000FF"/>
        </w:rPr>
        <w:noBreakHyphen/>
        <w:t>bàrú]</w:t>
      </w:r>
      <w:r w:rsidRPr="003E5D8C">
        <w:rPr>
          <w:rFonts w:ascii="Doulos SIL" w:hAnsi="Doulos SIL"/>
          <w:i/>
          <w:color w:val="0000FF"/>
        </w:rPr>
        <w:tab/>
        <w:t>yá</w:t>
      </w:r>
      <w:r w:rsidRPr="003E5D8C">
        <w:rPr>
          <w:rFonts w:ascii="Doulos SIL" w:hAnsi="Doulos SIL"/>
          <w:i/>
          <w:color w:val="0000FF"/>
        </w:rPr>
        <w:tab/>
        <w:t>b</w:t>
      </w:r>
      <w:r w:rsidRPr="003E5D8C">
        <w:rPr>
          <w:rFonts w:ascii="Doulos SIL" w:hAnsi="Doulos SIL"/>
          <w:i/>
          <w:color w:val="0000FF"/>
        </w:rPr>
        <w:noBreakHyphen/>
        <w:t>ɛ̀:ⁿ</w:t>
      </w:r>
      <w:r w:rsidRPr="003E5D8C">
        <w:rPr>
          <w:rFonts w:ascii="Doulos SIL" w:hAnsi="Doulos SIL"/>
          <w:i/>
          <w:color w:val="0000FF"/>
        </w:rPr>
        <w:noBreakHyphen/>
        <w:t>bɔ́</w:t>
      </w:r>
      <w:r w:rsidRPr="003E5D8C">
        <w:rPr>
          <w:rFonts w:ascii="Doulos SIL" w:hAnsi="Doulos SIL"/>
          <w:i/>
          <w:color w:val="0000FF"/>
        </w:rPr>
        <w:tab/>
        <w:t>dé</w:t>
      </w:r>
    </w:p>
    <w:p w14:paraId="7057709A" w14:textId="44AF5B09" w:rsidR="00B013A1" w:rsidRPr="00C867DA" w:rsidRDefault="00B013A1" w:rsidP="005E0959">
      <w:pPr>
        <w:pStyle w:val="exampleabc"/>
        <w:keepNext/>
        <w:tabs>
          <w:tab w:val="left" w:pos="1980"/>
          <w:tab w:val="left" w:pos="2790"/>
          <w:tab w:val="left" w:pos="5220"/>
          <w:tab w:val="left" w:pos="5850"/>
          <w:tab w:val="left" w:pos="7560"/>
        </w:tabs>
      </w:pPr>
      <w:r w:rsidRPr="008827BB">
        <w:tab/>
      </w:r>
      <w:r w:rsidRPr="008827BB">
        <w:tab/>
      </w:r>
      <w:r w:rsidRPr="00EF44F9">
        <w:t>[p</w:t>
      </w:r>
      <w:r w:rsidRPr="008827BB">
        <w:t>erson</w:t>
      </w:r>
      <w:r w:rsidR="00482A50" w:rsidRPr="00880F84">
        <w:rPr>
          <w:vertAlign w:val="superscript"/>
        </w:rPr>
        <w:t>L</w:t>
      </w:r>
      <w:r w:rsidRPr="008827BB">
        <w:tab/>
        <w:t>2</w:t>
      </w:r>
      <w:r w:rsidR="00D317C5">
        <w:t>SgObj</w:t>
      </w:r>
      <w:r w:rsidRPr="008827BB">
        <w:tab/>
        <w:t>Rdp</w:t>
      </w:r>
      <w:r w:rsidRPr="00EF44F9">
        <w:t>-h</w:t>
      </w:r>
      <w:r w:rsidRPr="008827BB">
        <w:t>elp.</w:t>
      </w:r>
      <w:r w:rsidR="00DB03D7">
        <w:rPr>
          <w:b/>
        </w:rPr>
        <w:t>Ipfv</w:t>
      </w:r>
      <w:r w:rsidRPr="00C021BB">
        <w:rPr>
          <w:b/>
        </w:rPr>
        <w:t>.Ppl.</w:t>
      </w:r>
      <w:r w:rsidR="00730CCF">
        <w:rPr>
          <w:b/>
        </w:rPr>
        <w:t>An</w:t>
      </w:r>
      <w:r w:rsidRPr="00C021BB">
        <w:rPr>
          <w:b/>
        </w:rPr>
        <w:t>Pl</w:t>
      </w:r>
      <w:r w:rsidRPr="00EF44F9">
        <w:t>]</w:t>
      </w:r>
      <w:r w:rsidRPr="008827BB">
        <w:tab/>
        <w:t>Exist</w:t>
      </w:r>
      <w:r w:rsidRPr="008827BB">
        <w:tab/>
        <w:t>be</w:t>
      </w:r>
      <w:r w:rsidRPr="00EF44F9">
        <w:t>-3</w:t>
      </w:r>
      <w:r w:rsidR="00D317C5">
        <w:t>PlSbj</w:t>
      </w:r>
      <w:r w:rsidRPr="00EF44F9">
        <w:t>-3</w:t>
      </w:r>
      <w:r w:rsidR="00D317C5">
        <w:t>PlSbj</w:t>
      </w:r>
      <w:r w:rsidRPr="008827BB">
        <w:tab/>
        <w:t>if</w:t>
      </w:r>
    </w:p>
    <w:p w14:paraId="6587BF93" w14:textId="13F8CA8A" w:rsidR="00B013A1" w:rsidRDefault="00B013A1" w:rsidP="00B013A1">
      <w:pPr>
        <w:pStyle w:val="exampleabc"/>
        <w:tabs>
          <w:tab w:val="left" w:pos="2610"/>
        </w:tabs>
      </w:pPr>
      <w:r w:rsidRPr="008827BB">
        <w:tab/>
      </w:r>
      <w:r w:rsidRPr="008827BB">
        <w:tab/>
      </w:r>
      <w:r w:rsidR="006F2285">
        <w:t>‘</w:t>
      </w:r>
      <w:r>
        <w:t xml:space="preserve">if there are people who will help </w:t>
      </w:r>
      <w:r w:rsidRPr="004D591B">
        <w:t>you-Sg</w:t>
      </w:r>
      <w:r w:rsidR="006F2285">
        <w:t>’</w:t>
      </w:r>
      <w:r>
        <w:t xml:space="preserve"> </w:t>
      </w:r>
      <w:r w:rsidRPr="00EF44F9">
        <w:t>[2005.1</w:t>
      </w:r>
      <w:r>
        <w:t>a.1</w:t>
      </w:r>
      <w:r w:rsidRPr="00EF44F9">
        <w:t>0]</w:t>
      </w:r>
    </w:p>
    <w:p w14:paraId="23CD5F84" w14:textId="77777777" w:rsidR="00B013A1" w:rsidRPr="00BB6F89" w:rsidRDefault="00B013A1" w:rsidP="00B013A1">
      <w:pPr>
        <w:pStyle w:val="exampleabc"/>
        <w:tabs>
          <w:tab w:val="left" w:pos="2610"/>
        </w:tabs>
      </w:pPr>
      <w:r>
        <w:tab/>
      </w:r>
      <w:r>
        <w:tab/>
      </w:r>
    </w:p>
    <w:p w14:paraId="18D62120" w14:textId="197E3023" w:rsidR="00B013A1" w:rsidRPr="00BB6F89" w:rsidRDefault="00B013A1">
      <w:r w:rsidRPr="00BB6F89">
        <w:t xml:space="preserve">The same participles are also used in </w:t>
      </w:r>
      <w:r w:rsidRPr="00C867DA">
        <w:rPr>
          <w:b/>
        </w:rPr>
        <w:t>nonsubject relatives</w:t>
      </w:r>
      <w:r w:rsidRPr="00BB6F89">
        <w:t xml:space="preserve">. The object relatives below have participles agreeing with object head NPs that are, respectively, inanimate (435a), animate singular (435b), and animate plural (435c). The participles belong to the type described and exemplified above for subject relatives. (435d) is a textual example </w:t>
      </w:r>
      <w:r w:rsidR="00503BA0">
        <w:t>with</w:t>
      </w:r>
      <w:r w:rsidRPr="00BB6F89">
        <w:t xml:space="preserve"> inanimate </w:t>
      </w:r>
      <w:r w:rsidR="00503BA0">
        <w:t>head</w:t>
      </w:r>
      <w:r w:rsidRPr="00BB6F89">
        <w:t>.</w:t>
      </w:r>
    </w:p>
    <w:p w14:paraId="69C177C1" w14:textId="77777777" w:rsidR="00B013A1" w:rsidRPr="00BB6F89" w:rsidRDefault="00B013A1"/>
    <w:p w14:paraId="3E1C0A9E" w14:textId="2C2E6AE9" w:rsidR="00B013A1" w:rsidRPr="008827BB" w:rsidRDefault="00B013A1" w:rsidP="00B013A1">
      <w:pPr>
        <w:pStyle w:val="exampleabc"/>
        <w:tabs>
          <w:tab w:val="left" w:pos="2160"/>
          <w:tab w:val="left" w:pos="3060"/>
        </w:tabs>
      </w:pPr>
      <w:r w:rsidRPr="008827BB">
        <w:t>(435)</w:t>
      </w:r>
      <w:r w:rsidRPr="008827BB">
        <w:tab/>
        <w:t>a.</w:t>
      </w:r>
      <w:r w:rsidRPr="008827BB">
        <w:tab/>
      </w:r>
      <w:r w:rsidRPr="003E5D8C">
        <w:rPr>
          <w:rFonts w:ascii="Doulos SIL" w:hAnsi="Doulos SIL"/>
          <w:i/>
          <w:color w:val="0000FF"/>
        </w:rPr>
        <w:t>nàwⁿà:</w:t>
      </w:r>
      <w:r w:rsidR="00482A50" w:rsidRPr="00482A50">
        <w:rPr>
          <w:vertAlign w:val="superscript"/>
        </w:rPr>
        <w:t xml:space="preserve"> </w:t>
      </w:r>
      <w:r w:rsidR="00482A50" w:rsidRPr="00880F84">
        <w:rPr>
          <w:vertAlign w:val="superscript"/>
        </w:rPr>
        <w:t>L</w:t>
      </w:r>
      <w:r w:rsidRPr="003E5D8C">
        <w:rPr>
          <w:rFonts w:ascii="Doulos SIL" w:hAnsi="Doulos SIL"/>
          <w:i/>
          <w:color w:val="0000FF"/>
        </w:rPr>
        <w:tab/>
        <w:t>î:</w:t>
      </w:r>
      <w:r w:rsidRPr="003E5D8C">
        <w:rPr>
          <w:rFonts w:ascii="Doulos SIL" w:hAnsi="Doulos SIL"/>
          <w:i/>
          <w:color w:val="0000FF"/>
        </w:rPr>
        <w:tab/>
        <w:t>kúwó</w:t>
      </w:r>
      <w:r w:rsidRPr="003E5D8C">
        <w:rPr>
          <w:rFonts w:ascii="Doulos SIL" w:hAnsi="Doulos SIL"/>
          <w:i/>
          <w:color w:val="0000FF"/>
        </w:rPr>
        <w:noBreakHyphen/>
        <w:t>m̀</w:t>
      </w:r>
    </w:p>
    <w:p w14:paraId="54D031A1" w14:textId="187D17E4" w:rsidR="00B013A1" w:rsidRPr="00C867DA" w:rsidRDefault="00B013A1" w:rsidP="00B013A1">
      <w:pPr>
        <w:pStyle w:val="exampleabc"/>
        <w:tabs>
          <w:tab w:val="left" w:pos="2160"/>
          <w:tab w:val="left" w:pos="3060"/>
        </w:tabs>
      </w:pPr>
      <w:r w:rsidRPr="008827BB">
        <w:tab/>
      </w:r>
      <w:r w:rsidRPr="008827BB">
        <w:tab/>
        <w:t>meat</w:t>
      </w:r>
      <w:r w:rsidR="00482A50" w:rsidRPr="00880F84">
        <w:rPr>
          <w:vertAlign w:val="superscript"/>
        </w:rPr>
        <w:t>L</w:t>
      </w:r>
      <w:r w:rsidRPr="008827BB">
        <w:tab/>
        <w:t>1</w:t>
      </w:r>
      <w:r w:rsidR="00D317C5">
        <w:t>PlSbj</w:t>
      </w:r>
      <w:r w:rsidRPr="008827BB">
        <w:tab/>
        <w:t>eat.meat.</w:t>
      </w:r>
      <w:r w:rsidR="00DB03D7">
        <w:rPr>
          <w:b/>
        </w:rPr>
        <w:t>Ipfv</w:t>
      </w:r>
      <w:r w:rsidRPr="00EF44F9">
        <w:rPr>
          <w:b/>
        </w:rPr>
        <w:t>-P</w:t>
      </w:r>
      <w:r w:rsidRPr="00C867DA">
        <w:rPr>
          <w:b/>
        </w:rPr>
        <w:t>pl.Inan</w:t>
      </w:r>
    </w:p>
    <w:p w14:paraId="520CCC59" w14:textId="41138AF5" w:rsidR="00B013A1" w:rsidRPr="008827BB" w:rsidRDefault="00B013A1" w:rsidP="00B013A1">
      <w:pPr>
        <w:pStyle w:val="exampleabc"/>
      </w:pPr>
      <w:r w:rsidRPr="008827BB">
        <w:tab/>
      </w:r>
      <w:r w:rsidRPr="008827BB">
        <w:tab/>
      </w:r>
      <w:r w:rsidR="006F2285">
        <w:t>‘</w:t>
      </w:r>
      <w:r w:rsidRPr="008827BB">
        <w:t>the meat that we will eat</w:t>
      </w:r>
      <w:r w:rsidR="006F2285">
        <w:t>’</w:t>
      </w:r>
    </w:p>
    <w:p w14:paraId="50084A86" w14:textId="77777777" w:rsidR="00B013A1" w:rsidRPr="008827BB" w:rsidRDefault="00B013A1" w:rsidP="00B013A1">
      <w:pPr>
        <w:pStyle w:val="exampleabc"/>
      </w:pPr>
    </w:p>
    <w:p w14:paraId="691FC880" w14:textId="4DC4AC81" w:rsidR="00B013A1" w:rsidRPr="00AC6AE6" w:rsidRDefault="00B013A1" w:rsidP="00B013A1">
      <w:pPr>
        <w:pStyle w:val="exampleabc"/>
        <w:tabs>
          <w:tab w:val="left" w:pos="2160"/>
          <w:tab w:val="left" w:pos="3060"/>
        </w:tabs>
      </w:pPr>
      <w:r w:rsidRPr="008827BB">
        <w:tab/>
        <w:t>b.</w:t>
      </w:r>
      <w:r w:rsidRPr="008827BB">
        <w:tab/>
      </w:r>
      <w:r w:rsidRPr="003E5D8C">
        <w:rPr>
          <w:rFonts w:ascii="Doulos SIL" w:hAnsi="Doulos SIL"/>
          <w:i/>
          <w:color w:val="0000FF"/>
        </w:rPr>
        <w:t>pɛ̀rɛ̀</w:t>
      </w:r>
      <w:r w:rsidR="00482A50" w:rsidRPr="00482A50">
        <w:rPr>
          <w:vertAlign w:val="superscript"/>
        </w:rPr>
        <w:t xml:space="preserve"> </w:t>
      </w:r>
      <w:r w:rsidR="00482A50" w:rsidRPr="00880F84">
        <w:rPr>
          <w:vertAlign w:val="superscript"/>
        </w:rPr>
        <w:t>L</w:t>
      </w:r>
      <w:r w:rsidRPr="003E5D8C">
        <w:rPr>
          <w:rFonts w:ascii="Doulos SIL" w:hAnsi="Doulos SIL"/>
          <w:i/>
          <w:color w:val="0000FF"/>
        </w:rPr>
        <w:tab/>
        <w:t>î:</w:t>
      </w:r>
      <w:r w:rsidRPr="003E5D8C">
        <w:rPr>
          <w:rFonts w:ascii="Doulos SIL" w:hAnsi="Doulos SIL"/>
          <w:i/>
          <w:color w:val="0000FF"/>
        </w:rPr>
        <w:tab/>
      </w:r>
      <w:r w:rsidRPr="00660C27">
        <w:rPr>
          <w:rFonts w:ascii="Doulos SIL" w:hAnsi="Doulos SIL"/>
          <w:i/>
          <w:color w:val="0000FF"/>
        </w:rPr>
        <w:t>sɛ̀</w:t>
      </w:r>
      <w:r w:rsidR="00660C27" w:rsidRPr="00660C27">
        <w:rPr>
          <w:rFonts w:ascii="Doulos SIL" w:hAnsi="Doulos SIL"/>
          <w:i/>
          <w:color w:val="0000FF"/>
        </w:rPr>
        <w:t>wⁿú</w:t>
      </w:r>
      <w:r w:rsidRPr="00660C27">
        <w:rPr>
          <w:rFonts w:ascii="Doulos SIL" w:hAnsi="Doulos SIL"/>
          <w:i/>
          <w:color w:val="0000FF"/>
        </w:rPr>
        <w:noBreakHyphen/>
        <w:t>m</w:t>
      </w:r>
    </w:p>
    <w:p w14:paraId="035BBDD5" w14:textId="606ED2F5" w:rsidR="00B013A1" w:rsidRPr="00C867DA" w:rsidRDefault="00B013A1" w:rsidP="00B013A1">
      <w:pPr>
        <w:pStyle w:val="exampleabc"/>
        <w:tabs>
          <w:tab w:val="left" w:pos="2160"/>
          <w:tab w:val="left" w:pos="3060"/>
        </w:tabs>
      </w:pPr>
      <w:r w:rsidRPr="008827BB">
        <w:tab/>
      </w:r>
      <w:r w:rsidRPr="008827BB">
        <w:tab/>
        <w:t>sheep</w:t>
      </w:r>
      <w:r w:rsidR="00482A50" w:rsidRPr="00880F84">
        <w:rPr>
          <w:vertAlign w:val="superscript"/>
        </w:rPr>
        <w:t>L</w:t>
      </w:r>
      <w:r w:rsidRPr="008827BB">
        <w:tab/>
        <w:t>1</w:t>
      </w:r>
      <w:r w:rsidR="00D317C5">
        <w:t>PlSbj</w:t>
      </w:r>
      <w:r w:rsidRPr="008827BB">
        <w:tab/>
        <w:t>slaughter.</w:t>
      </w:r>
      <w:r w:rsidR="00DB03D7">
        <w:rPr>
          <w:b/>
        </w:rPr>
        <w:t>Ipfv</w:t>
      </w:r>
      <w:r w:rsidRPr="00EF44F9">
        <w:rPr>
          <w:b/>
        </w:rPr>
        <w:t>-</w:t>
      </w:r>
      <w:r w:rsidR="00730CCF">
        <w:rPr>
          <w:b/>
        </w:rPr>
        <w:t>Ppl.AnSg</w:t>
      </w:r>
    </w:p>
    <w:p w14:paraId="718E33FF" w14:textId="751E838C" w:rsidR="00B013A1" w:rsidRPr="008827BB" w:rsidRDefault="00B013A1" w:rsidP="00B013A1">
      <w:pPr>
        <w:pStyle w:val="exampleabc"/>
      </w:pPr>
      <w:r w:rsidRPr="008827BB">
        <w:tab/>
      </w:r>
      <w:r w:rsidRPr="008827BB">
        <w:tab/>
      </w:r>
      <w:r w:rsidR="006F2285">
        <w:t>‘</w:t>
      </w:r>
      <w:r w:rsidRPr="008827BB">
        <w:t>the sheep</w:t>
      </w:r>
      <w:r w:rsidRPr="00EF44F9">
        <w:t>-S</w:t>
      </w:r>
      <w:r w:rsidRPr="008827BB">
        <w:t>g that we will slaughter</w:t>
      </w:r>
      <w:r w:rsidR="006F2285">
        <w:t>’</w:t>
      </w:r>
    </w:p>
    <w:p w14:paraId="776DB080" w14:textId="77777777" w:rsidR="00B013A1" w:rsidRPr="008827BB" w:rsidRDefault="00B013A1" w:rsidP="00B013A1">
      <w:pPr>
        <w:pStyle w:val="exampleabc"/>
      </w:pPr>
    </w:p>
    <w:p w14:paraId="461909DF" w14:textId="5583FB28" w:rsidR="00B013A1" w:rsidRPr="008827BB" w:rsidRDefault="00B013A1" w:rsidP="00BB0BF1">
      <w:pPr>
        <w:pStyle w:val="exampleabc"/>
        <w:tabs>
          <w:tab w:val="left" w:pos="2160"/>
          <w:tab w:val="left" w:pos="3060"/>
        </w:tabs>
      </w:pPr>
      <w:r w:rsidRPr="008827BB">
        <w:tab/>
        <w:t>c.</w:t>
      </w:r>
      <w:r w:rsidRPr="008827BB">
        <w:tab/>
      </w:r>
      <w:r w:rsidRPr="003E5D8C">
        <w:rPr>
          <w:rFonts w:ascii="Doulos SIL" w:hAnsi="Doulos SIL"/>
          <w:i/>
          <w:color w:val="0000FF"/>
        </w:rPr>
        <w:t>pɛ̀rɛ̀</w:t>
      </w:r>
      <w:r w:rsidR="00482A50" w:rsidRPr="00482A50">
        <w:rPr>
          <w:vertAlign w:val="superscript"/>
        </w:rPr>
        <w:t xml:space="preserve"> </w:t>
      </w:r>
      <w:r w:rsidR="00482A50" w:rsidRPr="00880F84">
        <w:rPr>
          <w:vertAlign w:val="superscript"/>
        </w:rPr>
        <w:t>L</w:t>
      </w:r>
      <w:r w:rsidRPr="003E5D8C">
        <w:rPr>
          <w:rFonts w:ascii="Doulos SIL" w:hAnsi="Doulos SIL"/>
          <w:i/>
          <w:color w:val="0000FF"/>
        </w:rPr>
        <w:tab/>
        <w:t>î:</w:t>
      </w:r>
      <w:r w:rsidRPr="003E5D8C">
        <w:rPr>
          <w:rFonts w:ascii="Doulos SIL" w:hAnsi="Doulos SIL"/>
          <w:i/>
          <w:color w:val="0000FF"/>
        </w:rPr>
        <w:tab/>
        <w:t>sɛ̀wⁿú</w:t>
      </w:r>
    </w:p>
    <w:p w14:paraId="499C9517" w14:textId="3B323896" w:rsidR="00B013A1" w:rsidRPr="00C867DA" w:rsidRDefault="00B013A1" w:rsidP="00BB0BF1">
      <w:pPr>
        <w:pStyle w:val="exampleabc"/>
        <w:tabs>
          <w:tab w:val="left" w:pos="2160"/>
          <w:tab w:val="left" w:pos="3060"/>
        </w:tabs>
      </w:pPr>
      <w:r w:rsidRPr="008827BB">
        <w:tab/>
      </w:r>
      <w:r w:rsidRPr="008827BB">
        <w:tab/>
        <w:t>sheep</w:t>
      </w:r>
      <w:r w:rsidR="00482A50" w:rsidRPr="00880F84">
        <w:rPr>
          <w:vertAlign w:val="superscript"/>
        </w:rPr>
        <w:t>L</w:t>
      </w:r>
      <w:r w:rsidRPr="008827BB">
        <w:tab/>
        <w:t>1</w:t>
      </w:r>
      <w:r w:rsidR="00D317C5">
        <w:t>PlSbj</w:t>
      </w:r>
      <w:r w:rsidRPr="008827BB">
        <w:tab/>
        <w:t>slaughter.</w:t>
      </w:r>
      <w:r w:rsidR="00DB03D7">
        <w:rPr>
          <w:b/>
        </w:rPr>
        <w:t>Ipfv</w:t>
      </w:r>
      <w:r w:rsidRPr="00C867DA">
        <w:rPr>
          <w:b/>
        </w:rPr>
        <w:t>.</w:t>
      </w:r>
      <w:r w:rsidR="00730CCF">
        <w:rPr>
          <w:b/>
        </w:rPr>
        <w:t>Ppl.AnPl</w:t>
      </w:r>
    </w:p>
    <w:p w14:paraId="17106E79" w14:textId="49A45753" w:rsidR="00B013A1" w:rsidRPr="008827BB" w:rsidRDefault="00B013A1" w:rsidP="00B013A1">
      <w:pPr>
        <w:pStyle w:val="exampleabc"/>
      </w:pPr>
      <w:r w:rsidRPr="008827BB">
        <w:tab/>
      </w:r>
      <w:r w:rsidRPr="008827BB">
        <w:tab/>
      </w:r>
      <w:r w:rsidR="006F2285">
        <w:t>‘</w:t>
      </w:r>
      <w:r w:rsidRPr="008827BB">
        <w:t>the sheep</w:t>
      </w:r>
      <w:r w:rsidRPr="00EF44F9">
        <w:t>-P</w:t>
      </w:r>
      <w:r w:rsidRPr="008827BB">
        <w:t>l that we will slaughter</w:t>
      </w:r>
      <w:r w:rsidR="006F2285">
        <w:t>’</w:t>
      </w:r>
    </w:p>
    <w:p w14:paraId="6C6AC6A3" w14:textId="77777777" w:rsidR="00B013A1" w:rsidRPr="008827BB" w:rsidRDefault="00B013A1" w:rsidP="00B013A1">
      <w:pPr>
        <w:pStyle w:val="exampleabc"/>
        <w:tabs>
          <w:tab w:val="left" w:pos="2250"/>
          <w:tab w:val="left" w:pos="2790"/>
          <w:tab w:val="left" w:pos="3510"/>
          <w:tab w:val="left" w:pos="4140"/>
          <w:tab w:val="left" w:pos="6030"/>
        </w:tabs>
      </w:pPr>
    </w:p>
    <w:p w14:paraId="57533B46" w14:textId="074EFC99" w:rsidR="00B013A1" w:rsidRPr="008827BB" w:rsidRDefault="00B013A1" w:rsidP="00417316">
      <w:pPr>
        <w:pStyle w:val="exampleabc"/>
        <w:tabs>
          <w:tab w:val="left" w:pos="2160"/>
          <w:tab w:val="left" w:pos="2700"/>
          <w:tab w:val="left" w:pos="3420"/>
          <w:tab w:val="left" w:pos="4230"/>
          <w:tab w:val="left" w:pos="6120"/>
        </w:tabs>
      </w:pPr>
      <w:r w:rsidRPr="008827BB">
        <w:tab/>
        <w:t>d.</w:t>
      </w:r>
      <w:r w:rsidRPr="008827BB">
        <w:tab/>
      </w:r>
      <w:r w:rsidRPr="003E5D8C">
        <w:rPr>
          <w:rFonts w:ascii="Doulos SIL" w:hAnsi="Doulos SIL"/>
          <w:i/>
          <w:color w:val="0000FF"/>
        </w:rPr>
        <w:t>[[tòy</w:t>
      </w:r>
      <w:r w:rsidR="00482A50" w:rsidRPr="00482A50">
        <w:rPr>
          <w:vertAlign w:val="superscript"/>
        </w:rPr>
        <w:t xml:space="preserve"> </w:t>
      </w:r>
      <w:r w:rsidR="00482A50" w:rsidRPr="00880F84">
        <w:rPr>
          <w:vertAlign w:val="superscript"/>
        </w:rPr>
        <w:t>L</w:t>
      </w:r>
      <w:r w:rsidRPr="003E5D8C">
        <w:rPr>
          <w:rFonts w:ascii="Doulos SIL" w:hAnsi="Doulos SIL"/>
          <w:i/>
          <w:color w:val="0000FF"/>
        </w:rPr>
        <w:tab/>
        <w:t>mǎ:]</w:t>
      </w:r>
      <w:r w:rsidRPr="003E5D8C">
        <w:rPr>
          <w:rFonts w:ascii="Doulos SIL" w:hAnsi="Doulos SIL"/>
          <w:i/>
          <w:color w:val="0000FF"/>
        </w:rPr>
        <w:tab/>
        <w:t>ɔ̀rⁿɔ̀</w:t>
      </w:r>
      <w:r w:rsidR="00482A50" w:rsidRPr="00482A50">
        <w:rPr>
          <w:vertAlign w:val="superscript"/>
        </w:rPr>
        <w:t xml:space="preserve"> </w:t>
      </w:r>
      <w:r w:rsidR="00482A50" w:rsidRPr="00880F84">
        <w:rPr>
          <w:vertAlign w:val="superscript"/>
        </w:rPr>
        <w:t>L</w:t>
      </w:r>
      <w:r w:rsidRPr="003E5D8C">
        <w:rPr>
          <w:rFonts w:ascii="Doulos SIL" w:hAnsi="Doulos SIL"/>
          <w:i/>
          <w:color w:val="0000FF"/>
        </w:rPr>
        <w:tab/>
        <w:t>ú</w:t>
      </w:r>
      <w:r w:rsidRPr="003E5D8C">
        <w:rPr>
          <w:rFonts w:ascii="Doulos SIL" w:hAnsi="Doulos SIL"/>
          <w:i/>
          <w:color w:val="0000FF"/>
        </w:rPr>
        <w:tab/>
        <w:t>tɔ́</w:t>
      </w:r>
      <w:r w:rsidRPr="003E5D8C">
        <w:rPr>
          <w:rFonts w:ascii="Doulos SIL" w:hAnsi="Doulos SIL"/>
          <w:i/>
          <w:color w:val="0000FF"/>
        </w:rPr>
        <w:noBreakHyphen/>
        <w:t>m̀]</w:t>
      </w:r>
      <w:r w:rsidRPr="003E5D8C">
        <w:rPr>
          <w:rFonts w:ascii="Doulos SIL" w:hAnsi="Doulos SIL"/>
          <w:i/>
          <w:color w:val="0000FF"/>
        </w:rPr>
        <w:tab/>
      </w:r>
      <w:r w:rsidR="00AA0907" w:rsidRPr="00880F84">
        <w:rPr>
          <w:vertAlign w:val="superscript"/>
        </w:rPr>
        <w:t>L</w:t>
      </w:r>
      <w:r w:rsidRPr="003E5D8C">
        <w:rPr>
          <w:rFonts w:ascii="Doulos SIL" w:hAnsi="Doulos SIL"/>
          <w:i/>
          <w:color w:val="0000FF"/>
        </w:rPr>
        <w:t>dàyⁿ</w:t>
      </w:r>
    </w:p>
    <w:p w14:paraId="2F15C12D" w14:textId="2331E36B" w:rsidR="00B013A1" w:rsidRPr="00C867DA" w:rsidRDefault="00B013A1" w:rsidP="00417316">
      <w:pPr>
        <w:pStyle w:val="exampleabc"/>
        <w:tabs>
          <w:tab w:val="left" w:pos="2160"/>
          <w:tab w:val="left" w:pos="2700"/>
          <w:tab w:val="left" w:pos="3420"/>
          <w:tab w:val="left" w:pos="4230"/>
          <w:tab w:val="left" w:pos="6120"/>
        </w:tabs>
      </w:pPr>
      <w:r w:rsidRPr="008827BB">
        <w:tab/>
      </w:r>
      <w:r w:rsidRPr="008827BB">
        <w:tab/>
      </w:r>
      <w:r w:rsidRPr="00EF44F9">
        <w:t>[[s</w:t>
      </w:r>
      <w:r w:rsidRPr="008827BB">
        <w:t>owing</w:t>
      </w:r>
      <w:r w:rsidR="00482A50" w:rsidRPr="00880F84">
        <w:rPr>
          <w:vertAlign w:val="superscript"/>
        </w:rPr>
        <w:t>L</w:t>
      </w:r>
      <w:r w:rsidRPr="008827BB">
        <w:tab/>
        <w:t>dr</w:t>
      </w:r>
      <w:r w:rsidRPr="00EF44F9">
        <w:t>y]</w:t>
      </w:r>
      <w:r w:rsidRPr="008827BB">
        <w:tab/>
        <w:t>place</w:t>
      </w:r>
      <w:r w:rsidR="00482A50" w:rsidRPr="00880F84">
        <w:rPr>
          <w:vertAlign w:val="superscript"/>
        </w:rPr>
        <w:t>L</w:t>
      </w:r>
      <w:r w:rsidRPr="008827BB">
        <w:tab/>
        <w:t>2</w:t>
      </w:r>
      <w:r w:rsidR="00D317C5">
        <w:t>SgSbj</w:t>
      </w:r>
      <w:r w:rsidRPr="008827BB">
        <w:tab/>
        <w:t>sow</w:t>
      </w:r>
      <w:r w:rsidR="00EA4B6E">
        <w:t>.</w:t>
      </w:r>
      <w:r w:rsidR="00DB03D7">
        <w:rPr>
          <w:b/>
        </w:rPr>
        <w:t>Ipfv</w:t>
      </w:r>
      <w:r w:rsidR="00EA4B6E">
        <w:rPr>
          <w:b/>
        </w:rPr>
        <w:t>-Ppl.</w:t>
      </w:r>
      <w:r w:rsidRPr="00872138">
        <w:rPr>
          <w:b/>
        </w:rPr>
        <w:t>Inan</w:t>
      </w:r>
      <w:r w:rsidRPr="00EF44F9">
        <w:t>]</w:t>
      </w:r>
      <w:r w:rsidRPr="008827BB">
        <w:tab/>
      </w:r>
      <w:r w:rsidR="00AA0907" w:rsidRPr="00880F84">
        <w:rPr>
          <w:vertAlign w:val="superscript"/>
        </w:rPr>
        <w:t>L</w:t>
      </w:r>
      <w:r w:rsidRPr="008827BB">
        <w:t>boundary</w:t>
      </w:r>
    </w:p>
    <w:p w14:paraId="70A09F88" w14:textId="1B678428" w:rsidR="00B013A1" w:rsidRPr="008827BB" w:rsidRDefault="00B013A1" w:rsidP="00B013A1">
      <w:pPr>
        <w:pStyle w:val="exampleabc"/>
      </w:pPr>
      <w:r w:rsidRPr="008827BB">
        <w:tab/>
      </w:r>
      <w:r w:rsidRPr="008827BB">
        <w:tab/>
      </w:r>
      <w:r w:rsidR="006F2285">
        <w:t>‘</w:t>
      </w:r>
      <w:r>
        <w:t>at the boundary of the place (=part of the field) where you are doing the dry</w:t>
      </w:r>
      <w:r w:rsidRPr="00EF44F9">
        <w:t>-s</w:t>
      </w:r>
      <w:r>
        <w:t>owing</w:t>
      </w:r>
      <w:r w:rsidR="006F2285">
        <w:t>’</w:t>
      </w:r>
      <w:r w:rsidRPr="008827BB">
        <w:t xml:space="preserve"> </w:t>
      </w:r>
      <w:r w:rsidRPr="00EF44F9">
        <w:t>[2005.1</w:t>
      </w:r>
      <w:r w:rsidRPr="008827BB">
        <w:t>a.1</w:t>
      </w:r>
      <w:r w:rsidRPr="00EF44F9">
        <w:t>0]</w:t>
      </w:r>
    </w:p>
    <w:p w14:paraId="5D15097C" w14:textId="77777777" w:rsidR="00B013A1" w:rsidRPr="00BB6F89" w:rsidRDefault="00B013A1"/>
    <w:p w14:paraId="0B19B53D" w14:textId="4528A193" w:rsidR="00B013A1" w:rsidRPr="00C867DA" w:rsidRDefault="00B013A1">
      <w:r w:rsidRPr="00BB6F89">
        <w:t xml:space="preserve">However, the texts also include examples like (436), where the participle (agreeing with animate plural head NP, not with the 2Sg subject) has a suffix </w:t>
      </w:r>
      <w:r w:rsidRPr="003E5D8C">
        <w:rPr>
          <w:rFonts w:ascii="Doulos SIL" w:hAnsi="Doulos SIL"/>
          <w:i/>
          <w:color w:val="0000FF"/>
        </w:rPr>
        <w:noBreakHyphen/>
        <w:t>yɛ̀</w:t>
      </w:r>
      <w:r w:rsidRPr="00BB6F89">
        <w:t xml:space="preserve"> that could be (mis</w:t>
      </w:r>
      <w:r w:rsidRPr="003E5D8C">
        <w:rPr>
          <w:rFonts w:ascii="Doulos SIL" w:hAnsi="Doulos SIL"/>
          <w:i/>
          <w:color w:val="0000FF"/>
        </w:rPr>
        <w:t>-</w:t>
      </w:r>
      <w:r w:rsidRPr="00BB6F89">
        <w:t>)parsed as a 3Pl</w:t>
      </w:r>
      <w:r w:rsidRPr="00EF44F9">
        <w:t>-s</w:t>
      </w:r>
      <w:r w:rsidRPr="00BB6F89">
        <w:t>ubject main</w:t>
      </w:r>
      <w:r w:rsidRPr="00EF44F9">
        <w:t>-c</w:t>
      </w:r>
      <w:r w:rsidRPr="00BB6F89">
        <w:t xml:space="preserve">lause </w:t>
      </w:r>
      <w:r w:rsidR="00C07E65">
        <w:t>imperfective</w:t>
      </w:r>
      <w:r w:rsidRPr="00BB6F89">
        <w:t xml:space="preserve"> form. In other words, in another context </w:t>
      </w:r>
      <w:r w:rsidRPr="003E5D8C">
        <w:rPr>
          <w:rFonts w:ascii="Doulos SIL" w:hAnsi="Doulos SIL"/>
          <w:i/>
          <w:color w:val="0000FF"/>
        </w:rPr>
        <w:t>jɔ́rɔ́</w:t>
      </w:r>
      <w:r w:rsidRPr="003E5D8C">
        <w:rPr>
          <w:rFonts w:ascii="Doulos SIL" w:hAnsi="Doulos SIL"/>
          <w:i/>
          <w:color w:val="0000FF"/>
        </w:rPr>
        <w:noBreakHyphen/>
        <w:t>yɛ̀</w:t>
      </w:r>
      <w:r w:rsidRPr="00BB6F89">
        <w:t xml:space="preserve"> can also mean </w:t>
      </w:r>
      <w:r w:rsidR="006F2285">
        <w:t>‘</w:t>
      </w:r>
      <w:r w:rsidRPr="00BB6F89">
        <w:t>they like/want</w:t>
      </w:r>
      <w:r w:rsidR="006F2285">
        <w:t>’</w:t>
      </w:r>
      <w:r w:rsidRPr="00BB6F89">
        <w:t>.</w:t>
      </w:r>
    </w:p>
    <w:p w14:paraId="744A9ACE" w14:textId="77777777" w:rsidR="00B013A1" w:rsidRPr="00BB6F89" w:rsidRDefault="00B013A1"/>
    <w:p w14:paraId="5C1CDE5F" w14:textId="77777777" w:rsidR="00417316" w:rsidRDefault="00B013A1" w:rsidP="00417316">
      <w:pPr>
        <w:pStyle w:val="example-Jamsay"/>
        <w:tabs>
          <w:tab w:val="clear" w:pos="1080"/>
          <w:tab w:val="left" w:pos="2160"/>
          <w:tab w:val="left" w:pos="2880"/>
          <w:tab w:val="left" w:pos="3600"/>
          <w:tab w:val="left" w:pos="5130"/>
          <w:tab w:val="left" w:pos="5670"/>
        </w:tabs>
        <w:ind w:left="720" w:hanging="720"/>
        <w:rPr>
          <w:rFonts w:ascii="Doulos SIL" w:hAnsi="Doulos SIL"/>
          <w:i/>
          <w:color w:val="0000FF"/>
        </w:rPr>
      </w:pPr>
      <w:r w:rsidRPr="00BB6F89">
        <w:t>(436)</w:t>
      </w:r>
      <w:r w:rsidRPr="00BB6F89">
        <w:tab/>
      </w:r>
      <w:r w:rsidRPr="003E5D8C">
        <w:rPr>
          <w:rFonts w:ascii="Doulos SIL" w:hAnsi="Doulos SIL"/>
          <w:i/>
          <w:color w:val="0000FF"/>
        </w:rPr>
        <w:t>[[[nù</w:t>
      </w:r>
      <w:r w:rsidR="00482A50">
        <w:rPr>
          <w:vertAlign w:val="superscript"/>
        </w:rPr>
        <w:t> </w:t>
      </w:r>
      <w:r w:rsidR="00482A50" w:rsidRPr="00880F84">
        <w:rPr>
          <w:vertAlign w:val="superscript"/>
        </w:rPr>
        <w:t>L</w:t>
      </w:r>
      <w:r w:rsidRPr="003E5D8C">
        <w:rPr>
          <w:rFonts w:ascii="Doulos SIL" w:hAnsi="Doulos SIL"/>
          <w:i/>
          <w:color w:val="0000FF"/>
        </w:rPr>
        <w:tab/>
        <w:t>ɛ̀sì</w:t>
      </w:r>
      <w:r w:rsidRPr="003E5D8C">
        <w:rPr>
          <w:rFonts w:ascii="Doulos SIL" w:hAnsi="Doulos SIL"/>
          <w:i/>
          <w:color w:val="0000FF"/>
        </w:rPr>
        <w:noBreakHyphen/>
        <w:t>yɛ̀]</w:t>
      </w:r>
      <w:r w:rsidR="00482A50" w:rsidRPr="00482A50">
        <w:rPr>
          <w:vertAlign w:val="superscript"/>
        </w:rPr>
        <w:t xml:space="preserve"> </w:t>
      </w:r>
      <w:r w:rsidR="00482A50" w:rsidRPr="00880F84">
        <w:rPr>
          <w:vertAlign w:val="superscript"/>
        </w:rPr>
        <w:t>L</w:t>
      </w:r>
      <w:r w:rsidRPr="003E5D8C">
        <w:rPr>
          <w:rFonts w:ascii="Doulos SIL" w:hAnsi="Doulos SIL"/>
          <w:i/>
          <w:color w:val="0000FF"/>
        </w:rPr>
        <w:tab/>
      </w:r>
    </w:p>
    <w:p w14:paraId="0D7747DE" w14:textId="77777777" w:rsidR="00417316" w:rsidRDefault="00B013A1" w:rsidP="00417316">
      <w:pPr>
        <w:pStyle w:val="example-Jamsay"/>
        <w:tabs>
          <w:tab w:val="clear" w:pos="1080"/>
          <w:tab w:val="left" w:pos="2160"/>
          <w:tab w:val="left" w:pos="2880"/>
          <w:tab w:val="left" w:pos="3600"/>
          <w:tab w:val="left" w:pos="5130"/>
          <w:tab w:val="left" w:pos="5670"/>
        </w:tabs>
        <w:ind w:left="720" w:hanging="720"/>
      </w:pPr>
      <w:r w:rsidRPr="008827BB">
        <w:tab/>
      </w:r>
      <w:r w:rsidRPr="008827BB">
        <w:tab/>
      </w:r>
      <w:r w:rsidRPr="00EF44F9">
        <w:t>[[[p</w:t>
      </w:r>
      <w:r w:rsidRPr="008827BB">
        <w:t>erson</w:t>
      </w:r>
      <w:r w:rsidR="00091D02">
        <w:rPr>
          <w:vertAlign w:val="superscript"/>
        </w:rPr>
        <w:t>L</w:t>
      </w:r>
      <w:r w:rsidRPr="008827BB">
        <w:tab/>
        <w:t>good</w:t>
      </w:r>
      <w:r w:rsidRPr="00EF44F9">
        <w:t>-Pl]</w:t>
      </w:r>
      <w:r w:rsidR="00482A50" w:rsidRPr="00482A50">
        <w:rPr>
          <w:vertAlign w:val="superscript"/>
        </w:rPr>
        <w:t xml:space="preserve"> </w:t>
      </w:r>
      <w:r w:rsidR="00482A50" w:rsidRPr="00880F84">
        <w:rPr>
          <w:vertAlign w:val="superscript"/>
        </w:rPr>
        <w:t>L</w:t>
      </w:r>
      <w:r w:rsidRPr="008827BB">
        <w:tab/>
      </w:r>
    </w:p>
    <w:p w14:paraId="343ABC9C" w14:textId="77777777" w:rsidR="00417316" w:rsidRPr="008827BB" w:rsidRDefault="00417316" w:rsidP="00417316">
      <w:pPr>
        <w:pStyle w:val="example-Jamsay"/>
        <w:tabs>
          <w:tab w:val="clear" w:pos="1080"/>
          <w:tab w:val="left" w:pos="1800"/>
          <w:tab w:val="left" w:pos="3780"/>
          <w:tab w:val="left" w:pos="4770"/>
          <w:tab w:val="left" w:pos="5130"/>
          <w:tab w:val="left" w:pos="5670"/>
        </w:tabs>
        <w:ind w:left="720" w:hanging="720"/>
      </w:pPr>
      <w:r>
        <w:rPr>
          <w:rFonts w:ascii="Doulos SIL" w:hAnsi="Doulos SIL"/>
          <w:i/>
          <w:color w:val="0000FF"/>
        </w:rPr>
        <w:tab/>
      </w:r>
      <w:r>
        <w:rPr>
          <w:rFonts w:ascii="Doulos SIL" w:hAnsi="Doulos SIL"/>
          <w:i/>
          <w:color w:val="0000FF"/>
        </w:rPr>
        <w:tab/>
      </w:r>
      <w:r w:rsidRPr="003E5D8C">
        <w:rPr>
          <w:rFonts w:ascii="Doulos SIL" w:hAnsi="Doulos SIL"/>
          <w:i/>
          <w:color w:val="0000FF"/>
        </w:rPr>
        <w:t>ú</w:t>
      </w:r>
      <w:r w:rsidRPr="003E5D8C">
        <w:rPr>
          <w:rFonts w:ascii="Doulos SIL" w:hAnsi="Doulos SIL"/>
          <w:i/>
          <w:color w:val="0000FF"/>
        </w:rPr>
        <w:tab/>
        <w:t>jɔ́rɔ́</w:t>
      </w:r>
      <w:r w:rsidRPr="003E5D8C">
        <w:rPr>
          <w:rFonts w:ascii="Doulos SIL" w:hAnsi="Doulos SIL"/>
          <w:i/>
          <w:color w:val="0000FF"/>
        </w:rPr>
        <w:noBreakHyphen/>
        <w:t>yɛ̀]</w:t>
      </w:r>
      <w:r w:rsidRPr="003E5D8C">
        <w:rPr>
          <w:rFonts w:ascii="Doulos SIL" w:hAnsi="Doulos SIL"/>
          <w:i/>
          <w:color w:val="0000FF"/>
        </w:rPr>
        <w:tab/>
      </w:r>
      <w:r>
        <w:rPr>
          <w:vertAlign w:val="superscript"/>
        </w:rPr>
        <w:t>L</w:t>
      </w:r>
      <w:r w:rsidRPr="003E5D8C">
        <w:rPr>
          <w:rFonts w:ascii="Doulos SIL" w:hAnsi="Doulos SIL"/>
          <w:i/>
          <w:color w:val="0000FF"/>
        </w:rPr>
        <w:t>mà:]</w:t>
      </w:r>
      <w:r w:rsidRPr="003E5D8C">
        <w:rPr>
          <w:rFonts w:ascii="Doulos SIL" w:hAnsi="Doulos SIL"/>
          <w:i/>
          <w:color w:val="0000FF"/>
        </w:rPr>
        <w:tab/>
        <w:t>ní</w:t>
      </w:r>
      <w:r w:rsidRPr="003E5D8C">
        <w:rPr>
          <w:rFonts w:ascii="Doulos SIL" w:hAnsi="Doulos SIL"/>
          <w:i/>
          <w:color w:val="0000FF"/>
        </w:rPr>
        <w:noBreakHyphen/>
        <w:t>ẁⁿ</w:t>
      </w:r>
    </w:p>
    <w:p w14:paraId="45ADBAC2" w14:textId="0B8066CE" w:rsidR="00B013A1" w:rsidRPr="00C867DA" w:rsidRDefault="00417316" w:rsidP="00417316">
      <w:pPr>
        <w:pStyle w:val="example-Jamsay"/>
        <w:tabs>
          <w:tab w:val="clear" w:pos="1080"/>
          <w:tab w:val="left" w:pos="1800"/>
          <w:tab w:val="left" w:pos="3780"/>
          <w:tab w:val="left" w:pos="4770"/>
          <w:tab w:val="left" w:pos="5130"/>
          <w:tab w:val="left" w:pos="5670"/>
        </w:tabs>
        <w:ind w:left="720" w:hanging="720"/>
      </w:pPr>
      <w:r>
        <w:tab/>
      </w:r>
      <w:r>
        <w:tab/>
      </w:r>
      <w:r w:rsidR="00B013A1" w:rsidRPr="008827BB">
        <w:t>2</w:t>
      </w:r>
      <w:r w:rsidR="00D317C5">
        <w:t>SgSbj</w:t>
      </w:r>
      <w:r w:rsidR="00B013A1" w:rsidRPr="008827BB">
        <w:tab/>
        <w:t>like.</w:t>
      </w:r>
      <w:r w:rsidR="00DB03D7" w:rsidRPr="00EA4B6E">
        <w:rPr>
          <w:b/>
        </w:rPr>
        <w:t>Ipfv</w:t>
      </w:r>
      <w:r w:rsidR="00B013A1" w:rsidRPr="00EA4B6E">
        <w:rPr>
          <w:b/>
        </w:rPr>
        <w:t>-</w:t>
      </w:r>
      <w:r w:rsidR="00730CCF">
        <w:rPr>
          <w:b/>
        </w:rPr>
        <w:t>Ppl.AnPl</w:t>
      </w:r>
      <w:r w:rsidR="00B013A1" w:rsidRPr="00EF44F9">
        <w:t>]</w:t>
      </w:r>
      <w:r w:rsidR="00B013A1" w:rsidRPr="008827BB">
        <w:tab/>
      </w:r>
      <w:r w:rsidR="00091D02">
        <w:rPr>
          <w:vertAlign w:val="superscript"/>
        </w:rPr>
        <w:t>L</w:t>
      </w:r>
      <w:r w:rsidR="00B013A1" w:rsidRPr="008827BB">
        <w:t>Da</w:t>
      </w:r>
      <w:r w:rsidR="00B013A1" w:rsidRPr="00EF44F9">
        <w:t>t]</w:t>
      </w:r>
      <w:r w:rsidR="00B013A1" w:rsidRPr="008827BB">
        <w:tab/>
        <w:t>give.</w:t>
      </w:r>
      <w:r w:rsidR="00DB03D7">
        <w:t>Ipfv</w:t>
      </w:r>
      <w:r w:rsidR="00B013A1" w:rsidRPr="00EF44F9">
        <w:t>-2</w:t>
      </w:r>
      <w:r w:rsidR="00D317C5">
        <w:t>SgSbj</w:t>
      </w:r>
    </w:p>
    <w:p w14:paraId="34E2849C" w14:textId="50B241AE" w:rsidR="00B013A1" w:rsidRPr="008827BB" w:rsidRDefault="00B013A1" w:rsidP="00B013A1">
      <w:pPr>
        <w:pStyle w:val="example-Jamsay"/>
        <w:ind w:left="720" w:hanging="720"/>
      </w:pPr>
      <w:r w:rsidRPr="008827BB">
        <w:tab/>
      </w:r>
      <w:r w:rsidRPr="008827BB">
        <w:tab/>
      </w:r>
      <w:r w:rsidR="006F2285">
        <w:t>‘</w:t>
      </w:r>
      <w:r w:rsidRPr="004D591B">
        <w:t>You-Sg</w:t>
      </w:r>
      <w:r>
        <w:t xml:space="preserve"> will give (honey) to the good people that you love.</w:t>
      </w:r>
      <w:r w:rsidR="006F2285">
        <w:t>’</w:t>
      </w:r>
      <w:r w:rsidRPr="008827BB">
        <w:t xml:space="preserve"> </w:t>
      </w:r>
      <w:r w:rsidRPr="00EF44F9">
        <w:t>[2005.1</w:t>
      </w:r>
      <w:r w:rsidRPr="008827BB">
        <w:t>a.0</w:t>
      </w:r>
      <w:r w:rsidRPr="00EF44F9">
        <w:t>9]</w:t>
      </w:r>
    </w:p>
    <w:p w14:paraId="7106303B" w14:textId="77777777" w:rsidR="00B013A1" w:rsidRPr="00D92D86" w:rsidRDefault="00B013A1" w:rsidP="00B013A1"/>
    <w:p w14:paraId="1575464A" w14:textId="399F35D9" w:rsidR="00B013A1" w:rsidRDefault="00B013A1" w:rsidP="00B013A1">
      <w:r w:rsidRPr="00D92D86">
        <w:t xml:space="preserve">The option of using </w:t>
      </w:r>
      <w:r w:rsidRPr="003E5D8C">
        <w:rPr>
          <w:rFonts w:ascii="Doulos SIL" w:hAnsi="Doulos SIL"/>
          <w:i/>
          <w:color w:val="0000FF"/>
        </w:rPr>
        <w:noBreakHyphen/>
        <w:t>yɛ̀</w:t>
      </w:r>
      <w:r w:rsidRPr="00D92D86">
        <w:t xml:space="preserve"> instead of the agentive</w:t>
      </w:r>
      <w:r w:rsidRPr="00EF44F9">
        <w:t>-l</w:t>
      </w:r>
      <w:r w:rsidRPr="00D92D86">
        <w:t xml:space="preserve">ike participle described above is limited to animate plural subjects. An example with nonspecific </w:t>
      </w:r>
      <w:r w:rsidR="006F2285">
        <w:t>‘</w:t>
      </w:r>
      <w:r w:rsidRPr="00D92D86">
        <w:t>they</w:t>
      </w:r>
      <w:r w:rsidR="006F2285">
        <w:t>’</w:t>
      </w:r>
      <w:r w:rsidRPr="00D92D86">
        <w:t xml:space="preserve"> is (422b) in §13.2.11. Participial </w:t>
      </w:r>
      <w:r w:rsidRPr="003E5D8C">
        <w:rPr>
          <w:rFonts w:ascii="Doulos SIL" w:hAnsi="Doulos SIL"/>
          <w:i/>
          <w:color w:val="0000FF"/>
        </w:rPr>
        <w:noBreakHyphen/>
        <w:t>yɛ̀</w:t>
      </w:r>
      <w:r w:rsidRPr="00D92D86">
        <w:t xml:space="preserve"> is also required in instrumental compounds of the type </w:t>
      </w:r>
      <w:r w:rsidR="006F2285">
        <w:t>‘</w:t>
      </w:r>
      <w:r w:rsidRPr="00D92D86">
        <w:t>drinking water, water for drinking</w:t>
      </w:r>
      <w:r w:rsidR="006F2285">
        <w:t>’</w:t>
      </w:r>
      <w:r w:rsidRPr="00D92D86">
        <w:t xml:space="preserve">, phrased as </w:t>
      </w:r>
      <w:r w:rsidR="006F2285">
        <w:t>‘</w:t>
      </w:r>
      <w:r w:rsidRPr="00D92D86">
        <w:t>water that (they) drink</w:t>
      </w:r>
      <w:r w:rsidR="006F2285">
        <w:t>’</w:t>
      </w:r>
      <w:r w:rsidRPr="00D92D86">
        <w:t xml:space="preserve">, with understood nonspecific </w:t>
      </w:r>
      <w:r w:rsidR="006F2285">
        <w:t>‘</w:t>
      </w:r>
      <w:r w:rsidRPr="00D92D86">
        <w:t>they</w:t>
      </w:r>
      <w:r w:rsidR="006F2285">
        <w:t>’</w:t>
      </w:r>
      <w:r w:rsidRPr="00D92D86">
        <w:t xml:space="preserve"> as subject (not head NP); see §5.1.9 for discussion and examples.</w:t>
      </w:r>
    </w:p>
    <w:p w14:paraId="4F164C4A" w14:textId="77777777" w:rsidR="00B013A1" w:rsidRPr="00D92D86" w:rsidRDefault="00B013A1" w:rsidP="00B013A1"/>
    <w:p w14:paraId="257990B2" w14:textId="77777777" w:rsidR="00B013A1" w:rsidRPr="00986AA2" w:rsidRDefault="00B013A1" w:rsidP="00B013A1"/>
    <w:p w14:paraId="43B0C006" w14:textId="1CA6517C" w:rsidR="00B013A1" w:rsidRPr="007467F2" w:rsidRDefault="00B013A1" w:rsidP="00482A50">
      <w:pPr>
        <w:pStyle w:val="Heading4"/>
        <w:tabs>
          <w:tab w:val="num" w:pos="1080"/>
        </w:tabs>
      </w:pPr>
      <w:bookmarkStart w:id="2421" w:name="_Toc297637953"/>
      <w:r w:rsidRPr="007467F2">
        <w:t xml:space="preserve">Participles of </w:t>
      </w:r>
      <w:r w:rsidRPr="00203126">
        <w:rPr>
          <w:rFonts w:ascii="Doulos SIL" w:hAnsi="Doulos SIL"/>
          <w:i/>
          <w:color w:val="0000FF"/>
        </w:rPr>
        <w:t>bù</w:t>
      </w:r>
      <w:r w:rsidRPr="00203126">
        <w:rPr>
          <w:rFonts w:ascii="Doulos SIL" w:hAnsi="Doulos SIL"/>
          <w:i/>
          <w:color w:val="0000FF"/>
        </w:rPr>
        <w:noBreakHyphen/>
      </w:r>
      <w:r w:rsidRPr="007467F2">
        <w:t xml:space="preserve"> </w:t>
      </w:r>
      <w:r w:rsidR="006F2285">
        <w:t>‘</w:t>
      </w:r>
      <w:r w:rsidRPr="007467F2">
        <w:t>be</w:t>
      </w:r>
      <w:r w:rsidR="006F2285">
        <w:t>’</w:t>
      </w:r>
      <w:r w:rsidRPr="007467F2">
        <w:t xml:space="preserve"> and </w:t>
      </w:r>
      <w:r w:rsidRPr="00203126">
        <w:rPr>
          <w:rFonts w:ascii="Doulos SIL" w:hAnsi="Doulos SIL"/>
          <w:i/>
          <w:color w:val="0000FF"/>
        </w:rPr>
        <w:t>só</w:t>
      </w:r>
      <w:r w:rsidRPr="00203126">
        <w:rPr>
          <w:rFonts w:ascii="Doulos SIL" w:hAnsi="Doulos SIL"/>
          <w:i/>
          <w:color w:val="0000FF"/>
        </w:rPr>
        <w:noBreakHyphen/>
      </w:r>
      <w:r w:rsidRPr="007467F2">
        <w:t xml:space="preserve"> </w:t>
      </w:r>
      <w:r w:rsidR="006F2285">
        <w:t>‘</w:t>
      </w:r>
      <w:r w:rsidRPr="007467F2">
        <w:t>have</w:t>
      </w:r>
      <w:r w:rsidR="006F2285">
        <w:t>’</w:t>
      </w:r>
      <w:bookmarkEnd w:id="2421"/>
    </w:p>
    <w:p w14:paraId="6EC38B55" w14:textId="0EF679C5" w:rsidR="00B013A1" w:rsidRPr="00986AA2" w:rsidRDefault="00B013A1">
      <w:r w:rsidRPr="00C72B6B">
        <w:rPr>
          <w:b/>
        </w:rPr>
        <w:t>Quasi</w:t>
      </w:r>
      <w:r w:rsidRPr="00EF44F9">
        <w:rPr>
          <w:b/>
        </w:rPr>
        <w:t>-v</w:t>
      </w:r>
      <w:r w:rsidRPr="00C72B6B">
        <w:rPr>
          <w:b/>
        </w:rPr>
        <w:t>erbs</w:t>
      </w:r>
      <w:r w:rsidRPr="00986AA2">
        <w:t xml:space="preserve"> </w:t>
      </w:r>
      <w:r w:rsidRPr="003E5D8C">
        <w:rPr>
          <w:rFonts w:ascii="Doulos SIL" w:hAnsi="Doulos SIL"/>
          <w:i/>
          <w:color w:val="0000FF"/>
        </w:rPr>
        <w:t>bù</w:t>
      </w:r>
      <w:r w:rsidRPr="003E5D8C">
        <w:rPr>
          <w:rFonts w:ascii="Doulos SIL" w:hAnsi="Doulos SIL"/>
          <w:i/>
          <w:color w:val="0000FF"/>
        </w:rPr>
        <w:noBreakHyphen/>
      </w:r>
      <w:r w:rsidRPr="00986AA2">
        <w:t xml:space="preserve"> </w:t>
      </w:r>
      <w:r w:rsidR="006F2285">
        <w:t>‘</w:t>
      </w:r>
      <w:r w:rsidRPr="00986AA2">
        <w:t>be</w:t>
      </w:r>
      <w:r w:rsidR="006F2285">
        <w:t>’</w:t>
      </w:r>
      <w:r w:rsidRPr="00986AA2">
        <w:t xml:space="preserve"> and </w:t>
      </w:r>
      <w:r w:rsidRPr="003E5D8C">
        <w:rPr>
          <w:rFonts w:ascii="Doulos SIL" w:hAnsi="Doulos SIL"/>
          <w:i/>
          <w:color w:val="0000FF"/>
        </w:rPr>
        <w:t>só</w:t>
      </w:r>
      <w:r w:rsidRPr="003E5D8C">
        <w:rPr>
          <w:rFonts w:ascii="Doulos SIL" w:hAnsi="Doulos SIL"/>
          <w:i/>
          <w:color w:val="0000FF"/>
        </w:rPr>
        <w:noBreakHyphen/>
      </w:r>
      <w:r w:rsidRPr="00986AA2">
        <w:t xml:space="preserve"> </w:t>
      </w:r>
      <w:r w:rsidR="006F2285">
        <w:t>‘</w:t>
      </w:r>
      <w:r w:rsidRPr="00986AA2">
        <w:t>have</w:t>
      </w:r>
      <w:r w:rsidR="006F2285">
        <w:t>’</w:t>
      </w:r>
      <w:r w:rsidRPr="00986AA2">
        <w:t xml:space="preserve"> have similar participles (437).</w:t>
      </w:r>
      <w:r w:rsidR="00552CAE">
        <w:t xml:space="preserve"> They are based on H-toned variants </w:t>
      </w:r>
      <w:r w:rsidR="00552CAE" w:rsidRPr="005F1A57">
        <w:rPr>
          <w:rFonts w:ascii="Doulos SIL" w:hAnsi="Doulos SIL"/>
          <w:i/>
          <w:color w:val="0000FF"/>
        </w:rPr>
        <w:t>bú</w:t>
      </w:r>
      <w:r w:rsidR="00552CAE" w:rsidRPr="005F1A57">
        <w:rPr>
          <w:rFonts w:ascii="Doulos SIL" w:hAnsi="Doulos SIL"/>
          <w:i/>
          <w:color w:val="0000FF"/>
        </w:rPr>
        <w:noBreakHyphen/>
      </w:r>
      <w:r w:rsidR="00552CAE">
        <w:t xml:space="preserve"> and </w:t>
      </w:r>
      <w:r w:rsidR="00552CAE" w:rsidRPr="005F1A57">
        <w:rPr>
          <w:rFonts w:ascii="Doulos SIL" w:hAnsi="Doulos SIL"/>
          <w:i/>
          <w:color w:val="0000FF"/>
        </w:rPr>
        <w:t>só</w:t>
      </w:r>
      <w:r w:rsidR="00552CAE" w:rsidRPr="005F1A57">
        <w:rPr>
          <w:rFonts w:ascii="Doulos SIL" w:hAnsi="Doulos SIL"/>
          <w:i/>
          <w:color w:val="0000FF"/>
        </w:rPr>
        <w:noBreakHyphen/>
      </w:r>
      <w:r w:rsidR="00552CAE">
        <w:t xml:space="preserve">, which also occur after existential </w:t>
      </w:r>
      <w:r w:rsidR="00552CAE" w:rsidRPr="005F1A57">
        <w:rPr>
          <w:rFonts w:ascii="Doulos SIL" w:hAnsi="Doulos SIL"/>
          <w:i/>
          <w:color w:val="0000FF"/>
        </w:rPr>
        <w:t>yá</w:t>
      </w:r>
      <w:r w:rsidR="00552CAE">
        <w:t xml:space="preserve"> (§11.2.2.3, §11.5.1). Including suffixes, the participles are &lt;HL&gt;-toned. </w:t>
      </w:r>
      <w:r w:rsidRPr="00986AA2">
        <w:t xml:space="preserve">The </w:t>
      </w:r>
      <w:r w:rsidR="003733FC">
        <w:t>plural</w:t>
      </w:r>
      <w:r w:rsidRPr="00986AA2">
        <w:t xml:space="preserve"> participles are identical</w:t>
      </w:r>
      <w:r w:rsidR="00552CAE">
        <w:t xml:space="preserve"> segmentally</w:t>
      </w:r>
      <w:r w:rsidRPr="00986AA2">
        <w:t xml:space="preserve"> to the corresponding 3Pl inflected forms</w:t>
      </w:r>
      <w:r w:rsidR="00552CAE">
        <w:t>, which are irregular</w:t>
      </w:r>
      <w:r w:rsidRPr="00986AA2">
        <w:t xml:space="preserve">. Inanimate </w:t>
      </w:r>
      <w:r w:rsidRPr="003E5D8C">
        <w:rPr>
          <w:rFonts w:ascii="Doulos SIL" w:hAnsi="Doulos SIL"/>
          <w:i/>
          <w:color w:val="0000FF"/>
        </w:rPr>
        <w:t>bú</w:t>
      </w:r>
      <w:r w:rsidRPr="003E5D8C">
        <w:rPr>
          <w:rFonts w:ascii="Doulos SIL" w:hAnsi="Doulos SIL"/>
          <w:i/>
          <w:color w:val="0000FF"/>
        </w:rPr>
        <w:noBreakHyphen/>
        <w:t>ẁ</w:t>
      </w:r>
      <w:r w:rsidRPr="00986AA2">
        <w:t xml:space="preserve"> is homophonous with </w:t>
      </w:r>
      <w:r w:rsidRPr="003E5D8C">
        <w:rPr>
          <w:rFonts w:ascii="Doulos SIL" w:hAnsi="Doulos SIL"/>
          <w:i/>
          <w:color w:val="0000FF"/>
        </w:rPr>
        <w:t>bû:</w:t>
      </w:r>
      <w:r w:rsidRPr="003E5D8C">
        <w:rPr>
          <w:rFonts w:ascii="Doulos SIL" w:hAnsi="Doulos SIL"/>
          <w:i/>
          <w:color w:val="0000FF"/>
        </w:rPr>
        <w:noBreakHyphen/>
      </w:r>
      <w:r w:rsidRPr="003E5D8C">
        <w:rPr>
          <w:rFonts w:ascii="Doulos SIL" w:hAnsi="Doulos SIL"/>
          <w:i/>
          <w:color w:val="0000FF"/>
        </w:rPr>
        <w:sym w:font="Symbol" w:char="F0C6"/>
      </w:r>
      <w:r w:rsidRPr="00986AA2">
        <w:t xml:space="preserve"> </w:t>
      </w:r>
      <w:r w:rsidR="006F2285">
        <w:t>‘</w:t>
      </w:r>
      <w:r w:rsidRPr="00986AA2">
        <w:t>he/she/it is</w:t>
      </w:r>
      <w:r w:rsidR="006F2285">
        <w:t>’</w:t>
      </w:r>
      <w:r w:rsidR="00552CAE">
        <w:t xml:space="preserve"> (with predicative adjective)</w:t>
      </w:r>
      <w:r w:rsidRPr="00986AA2">
        <w:t xml:space="preserve"> and with 3Pl pronoun </w:t>
      </w:r>
      <w:r w:rsidRPr="003E5D8C">
        <w:rPr>
          <w:rFonts w:ascii="Doulos SIL" w:hAnsi="Doulos SIL"/>
          <w:i/>
          <w:color w:val="0000FF"/>
        </w:rPr>
        <w:t>bû:</w:t>
      </w:r>
      <w:r w:rsidRPr="00986AA2">
        <w:t xml:space="preserve"> </w:t>
      </w:r>
      <w:r w:rsidR="006F2285">
        <w:t>‘</w:t>
      </w:r>
      <w:r w:rsidRPr="00986AA2">
        <w:t>them</w:t>
      </w:r>
      <w:r w:rsidR="006F2285">
        <w:t>’</w:t>
      </w:r>
      <w:r w:rsidR="00552CAE">
        <w:t>, but I transcribe them differently to bring out their morphological structure.</w:t>
      </w:r>
    </w:p>
    <w:p w14:paraId="5EC51DF5" w14:textId="77777777" w:rsidR="00B013A1" w:rsidRPr="00EE536C" w:rsidRDefault="00B013A1"/>
    <w:p w14:paraId="4B1B375D" w14:textId="1D37E77D" w:rsidR="00B013A1" w:rsidRPr="00EE536C" w:rsidRDefault="00B013A1" w:rsidP="00B013A1">
      <w:pPr>
        <w:pStyle w:val="example-Jamsay"/>
        <w:tabs>
          <w:tab w:val="clear" w:pos="369"/>
          <w:tab w:val="clear" w:pos="1080"/>
          <w:tab w:val="left" w:pos="2160"/>
          <w:tab w:val="left" w:pos="4140"/>
        </w:tabs>
      </w:pPr>
      <w:r w:rsidRPr="00EE536C">
        <w:t>(437)</w:t>
      </w:r>
      <w:r w:rsidRPr="00EE536C">
        <w:tab/>
        <w:t>category</w:t>
      </w:r>
      <w:r w:rsidRPr="00EE536C">
        <w:tab/>
      </w:r>
      <w:r w:rsidR="006F2285">
        <w:t>‘</w:t>
      </w:r>
      <w:r w:rsidRPr="00EE536C">
        <w:t>be</w:t>
      </w:r>
      <w:r w:rsidR="006F2285">
        <w:t>’</w:t>
      </w:r>
      <w:r w:rsidRPr="00EE536C">
        <w:tab/>
      </w:r>
      <w:r w:rsidR="006F2285">
        <w:t>‘</w:t>
      </w:r>
      <w:r w:rsidRPr="00EE536C">
        <w:t>have</w:t>
      </w:r>
      <w:r w:rsidR="006F2285">
        <w:t>’</w:t>
      </w:r>
    </w:p>
    <w:p w14:paraId="6E27D22F" w14:textId="77777777" w:rsidR="00B013A1" w:rsidRPr="00EE536C" w:rsidRDefault="00B013A1" w:rsidP="00B013A1">
      <w:pPr>
        <w:pStyle w:val="example-Jamsay"/>
        <w:tabs>
          <w:tab w:val="clear" w:pos="369"/>
          <w:tab w:val="clear" w:pos="1080"/>
          <w:tab w:val="left" w:pos="2160"/>
          <w:tab w:val="left" w:pos="4140"/>
        </w:tabs>
      </w:pPr>
    </w:p>
    <w:p w14:paraId="08B74864" w14:textId="3009F5A1" w:rsidR="00B013A1" w:rsidRPr="007467F2" w:rsidRDefault="00B013A1" w:rsidP="00B013A1">
      <w:pPr>
        <w:pStyle w:val="example-Jamsay"/>
        <w:tabs>
          <w:tab w:val="clear" w:pos="369"/>
          <w:tab w:val="clear" w:pos="1080"/>
          <w:tab w:val="left" w:pos="2160"/>
          <w:tab w:val="left" w:pos="4140"/>
        </w:tabs>
      </w:pPr>
      <w:r w:rsidRPr="007467F2">
        <w:tab/>
      </w:r>
      <w:r w:rsidR="00DB46D8">
        <w:t>singular</w:t>
      </w:r>
      <w:r w:rsidRPr="007467F2">
        <w:tab/>
      </w:r>
      <w:r w:rsidRPr="003E5D8C">
        <w:rPr>
          <w:rFonts w:ascii="Doulos SIL" w:hAnsi="Doulos SIL"/>
          <w:i/>
          <w:color w:val="0000FF"/>
        </w:rPr>
        <w:t>bû</w:t>
      </w:r>
      <w:r w:rsidRPr="003E5D8C">
        <w:rPr>
          <w:rFonts w:ascii="Doulos SIL" w:hAnsi="Doulos SIL"/>
          <w:i/>
          <w:color w:val="0000FF"/>
        </w:rPr>
        <w:noBreakHyphen/>
        <w:t>m</w:t>
      </w:r>
      <w:r w:rsidRPr="003E5D8C">
        <w:rPr>
          <w:rFonts w:ascii="Doulos SIL" w:hAnsi="Doulos SIL"/>
          <w:i/>
          <w:color w:val="0000FF"/>
        </w:rPr>
        <w:tab/>
        <w:t>sô</w:t>
      </w:r>
      <w:r w:rsidRPr="003E5D8C">
        <w:rPr>
          <w:rFonts w:ascii="Doulos SIL" w:hAnsi="Doulos SIL"/>
          <w:i/>
          <w:color w:val="0000FF"/>
        </w:rPr>
        <w:noBreakHyphen/>
        <w:t>m</w:t>
      </w:r>
    </w:p>
    <w:p w14:paraId="7A60ECC8" w14:textId="0F528941" w:rsidR="00B013A1" w:rsidRPr="007467F2" w:rsidRDefault="00B013A1" w:rsidP="00B013A1">
      <w:pPr>
        <w:pStyle w:val="example-Jamsay"/>
        <w:tabs>
          <w:tab w:val="clear" w:pos="369"/>
          <w:tab w:val="clear" w:pos="1080"/>
          <w:tab w:val="left" w:pos="2160"/>
          <w:tab w:val="left" w:pos="4140"/>
        </w:tabs>
      </w:pPr>
      <w:r w:rsidRPr="007467F2">
        <w:tab/>
      </w:r>
      <w:r w:rsidR="003733FC">
        <w:t>plural</w:t>
      </w:r>
      <w:r w:rsidRPr="007467F2">
        <w:tab/>
      </w:r>
      <w:r w:rsidRPr="003E5D8C">
        <w:rPr>
          <w:rFonts w:ascii="Doulos SIL" w:hAnsi="Doulos SIL"/>
          <w:i/>
          <w:color w:val="0000FF"/>
        </w:rPr>
        <w:t>b</w:t>
      </w:r>
      <w:r w:rsidRPr="003E5D8C">
        <w:rPr>
          <w:rFonts w:ascii="Doulos SIL" w:hAnsi="Doulos SIL"/>
          <w:i/>
          <w:color w:val="0000FF"/>
        </w:rPr>
        <w:noBreakHyphen/>
        <w:t>ɛ̂:ⁿ</w:t>
      </w:r>
      <w:r w:rsidRPr="003E5D8C">
        <w:rPr>
          <w:rFonts w:ascii="Doulos SIL" w:hAnsi="Doulos SIL"/>
          <w:i/>
          <w:color w:val="0000FF"/>
        </w:rPr>
        <w:tab/>
        <w:t>s</w:t>
      </w:r>
      <w:r w:rsidRPr="003E5D8C">
        <w:rPr>
          <w:rFonts w:ascii="Doulos SIL" w:hAnsi="Doulos SIL"/>
          <w:i/>
          <w:color w:val="0000FF"/>
        </w:rPr>
        <w:noBreakHyphen/>
        <w:t>ɛ̂:ⁿ</w:t>
      </w:r>
    </w:p>
    <w:p w14:paraId="7368A74B" w14:textId="3449E86D" w:rsidR="00B013A1" w:rsidRPr="005F1A57" w:rsidRDefault="00B013A1" w:rsidP="00B013A1">
      <w:pPr>
        <w:pStyle w:val="example-Jamsay"/>
        <w:tabs>
          <w:tab w:val="clear" w:pos="369"/>
          <w:tab w:val="clear" w:pos="1080"/>
          <w:tab w:val="left" w:pos="2160"/>
          <w:tab w:val="left" w:pos="4140"/>
        </w:tabs>
        <w:rPr>
          <w:rFonts w:ascii="Doulos SIL" w:hAnsi="Doulos SIL"/>
          <w:i/>
          <w:color w:val="0000FF"/>
        </w:rPr>
      </w:pPr>
      <w:r w:rsidRPr="007467F2">
        <w:tab/>
      </w:r>
      <w:r w:rsidR="008632B9">
        <w:t>inanimate</w:t>
      </w:r>
      <w:r w:rsidRPr="007467F2">
        <w:tab/>
      </w:r>
      <w:r w:rsidRPr="003E5D8C">
        <w:rPr>
          <w:rFonts w:ascii="Doulos SIL" w:hAnsi="Doulos SIL"/>
          <w:i/>
          <w:color w:val="0000FF"/>
        </w:rPr>
        <w:t>bú</w:t>
      </w:r>
      <w:r w:rsidRPr="005F1A57">
        <w:rPr>
          <w:rFonts w:ascii="Doulos SIL" w:hAnsi="Doulos SIL"/>
          <w:i/>
          <w:color w:val="0000FF"/>
        </w:rPr>
        <w:noBreakHyphen/>
      </w:r>
      <w:r w:rsidRPr="003E5D8C">
        <w:rPr>
          <w:rFonts w:ascii="Doulos SIL" w:hAnsi="Doulos SIL"/>
          <w:i/>
          <w:color w:val="0000FF"/>
        </w:rPr>
        <w:t>ẁ</w:t>
      </w:r>
      <w:r w:rsidRPr="003E5D8C">
        <w:rPr>
          <w:rFonts w:ascii="Doulos SIL" w:hAnsi="Doulos SIL"/>
          <w:i/>
          <w:color w:val="0000FF"/>
        </w:rPr>
        <w:tab/>
        <w:t>só</w:t>
      </w:r>
      <w:r w:rsidRPr="005F1A57">
        <w:rPr>
          <w:rFonts w:ascii="Doulos SIL" w:hAnsi="Doulos SIL"/>
          <w:i/>
          <w:color w:val="0000FF"/>
        </w:rPr>
        <w:noBreakHyphen/>
      </w:r>
      <w:r w:rsidRPr="003E5D8C">
        <w:rPr>
          <w:rFonts w:ascii="Doulos SIL" w:hAnsi="Doulos SIL"/>
          <w:i/>
          <w:color w:val="0000FF"/>
        </w:rPr>
        <w:t>ẁ</w:t>
      </w:r>
    </w:p>
    <w:p w14:paraId="10E6E528" w14:textId="77777777" w:rsidR="00B013A1" w:rsidRPr="00986AA2" w:rsidRDefault="00B013A1"/>
    <w:p w14:paraId="04F1DB38" w14:textId="40F608DD" w:rsidR="00B013A1" w:rsidRPr="00053FA5" w:rsidRDefault="00B013A1">
      <w:r w:rsidRPr="00986AA2">
        <w:t xml:space="preserve">A participial form of negative </w:t>
      </w:r>
      <w:r w:rsidRPr="008F32DC">
        <w:rPr>
          <w:rFonts w:ascii="Doulos SIL" w:hAnsi="Doulos SIL"/>
          <w:i/>
          <w:color w:val="0000FF"/>
        </w:rPr>
        <w:t>sò-ló-</w:t>
      </w:r>
      <w:r w:rsidRPr="00986AA2">
        <w:t xml:space="preserve"> </w:t>
      </w:r>
      <w:r w:rsidR="006F2285">
        <w:t>‘</w:t>
      </w:r>
      <w:r w:rsidRPr="00986AA2">
        <w:t>not have</w:t>
      </w:r>
      <w:r w:rsidR="006F2285">
        <w:t>’</w:t>
      </w:r>
      <w:r w:rsidRPr="00986AA2">
        <w:t xml:space="preserve"> occurs at the end of C</w:t>
      </w:r>
      <w:r w:rsidR="006F2285">
        <w:t>’</w:t>
      </w:r>
      <w:r w:rsidRPr="00986AA2">
        <w:t>s long turn i</w:t>
      </w:r>
      <w:r w:rsidRPr="00053FA5">
        <w:t>n (664) in the sample text.</w:t>
      </w:r>
    </w:p>
    <w:p w14:paraId="4D73A2D9" w14:textId="77777777" w:rsidR="00B013A1" w:rsidRPr="00986AA2" w:rsidRDefault="00B013A1"/>
    <w:p w14:paraId="683B3ED0" w14:textId="77777777" w:rsidR="00B013A1" w:rsidRPr="00986AA2" w:rsidRDefault="00B013A1"/>
    <w:p w14:paraId="43E5A58D" w14:textId="77777777" w:rsidR="00B013A1" w:rsidRPr="007467F2" w:rsidRDefault="00B013A1" w:rsidP="00B013A1">
      <w:pPr>
        <w:pStyle w:val="Heading4"/>
      </w:pPr>
      <w:bookmarkStart w:id="2422" w:name="_Toc297637954"/>
      <w:bookmarkStart w:id="2423" w:name="_Toc508942991"/>
      <w:bookmarkStart w:id="2424" w:name="_Toc508943591"/>
      <w:bookmarkStart w:id="2425" w:name="_Toc510929316"/>
      <w:bookmarkStart w:id="2426" w:name="_Toc12948912"/>
      <w:bookmarkStart w:id="2427" w:name="_Toc12949103"/>
      <w:bookmarkStart w:id="2428" w:name="_Toc12949347"/>
      <w:r w:rsidRPr="007467F2">
        <w:t>Participles of stative verbs</w:t>
      </w:r>
      <w:bookmarkEnd w:id="2422"/>
    </w:p>
    <w:p w14:paraId="5C0CF2F4" w14:textId="3E3B0993" w:rsidR="00B013A1" w:rsidRPr="00986AA2" w:rsidRDefault="00552CAE">
      <w:r>
        <w:t>Participles can also be formed from statives derived from active verbs.</w:t>
      </w:r>
      <w:r w:rsidR="00B013A1" w:rsidRPr="00986AA2">
        <w:t xml:space="preserve"> Statives do not distinguish perfective from imperfective, but have morphological affinities to the perfective system</w:t>
      </w:r>
      <w:r>
        <w:t>, and they use perfective participial suffixes</w:t>
      </w:r>
      <w:r w:rsidR="00B013A1" w:rsidRPr="00986AA2">
        <w:t xml:space="preserve">. </w:t>
      </w:r>
      <w:r>
        <w:t>T</w:t>
      </w:r>
      <w:r w:rsidR="00B013A1" w:rsidRPr="00986AA2">
        <w:t xml:space="preserve">he participles </w:t>
      </w:r>
      <w:r>
        <w:t>have {HL} tones, as in the 1Sg form of the unreduplicated stative paradigm (§10.2.1.10) and as in the entire reduplicated</w:t>
      </w:r>
      <w:r w:rsidR="00B013A1" w:rsidRPr="00986AA2">
        <w:t xml:space="preserve"> </w:t>
      </w:r>
      <w:r w:rsidR="005152E2">
        <w:t>stative</w:t>
      </w:r>
      <w:r w:rsidR="00B013A1" w:rsidRPr="00986AA2">
        <w:t xml:space="preserve"> </w:t>
      </w:r>
      <w:r>
        <w:t xml:space="preserve">paradigm (§10.2.1.11). Reduplication itself is absent from the participles. </w:t>
      </w:r>
    </w:p>
    <w:p w14:paraId="77D16795" w14:textId="77777777" w:rsidR="00B013A1" w:rsidRPr="007467F2" w:rsidRDefault="00B013A1" w:rsidP="00B013A1"/>
    <w:p w14:paraId="377FC361" w14:textId="3F794FA7" w:rsidR="00B013A1" w:rsidRPr="007467F2" w:rsidRDefault="00B013A1" w:rsidP="00B013A1">
      <w:pPr>
        <w:pStyle w:val="exampleabc"/>
        <w:tabs>
          <w:tab w:val="left" w:pos="2250"/>
          <w:tab w:val="left" w:pos="3600"/>
          <w:tab w:val="left" w:pos="5130"/>
        </w:tabs>
      </w:pPr>
      <w:r w:rsidRPr="007467F2">
        <w:t>(</w:t>
      </w:r>
      <w:r w:rsidRPr="00986AA2">
        <w:t>438</w:t>
      </w:r>
      <w:r w:rsidRPr="007467F2">
        <w:t>)</w:t>
      </w:r>
      <w:r w:rsidRPr="007467F2">
        <w:tab/>
        <w:t>a.</w:t>
      </w:r>
      <w:r w:rsidRPr="007467F2">
        <w:tab/>
      </w:r>
      <w:r w:rsidRPr="003E5D8C">
        <w:rPr>
          <w:rFonts w:ascii="Doulos SIL" w:hAnsi="Doulos SIL"/>
          <w:i/>
          <w:color w:val="0000FF"/>
        </w:rPr>
        <w:t>tìwⁿɛ̀y</w:t>
      </w:r>
      <w:r w:rsidR="00012F6A" w:rsidRPr="003E5D8C">
        <w:rPr>
          <w:rFonts w:ascii="Doulos SIL" w:hAnsi="Doulos SIL"/>
          <w:i/>
          <w:color w:val="0000FF"/>
        </w:rPr>
        <w:t>ⁿ</w:t>
      </w:r>
      <w:r w:rsidR="00482A50">
        <w:rPr>
          <w:vertAlign w:val="superscript"/>
        </w:rPr>
        <w:t> L</w:t>
      </w:r>
      <w:r w:rsidRPr="003E5D8C">
        <w:rPr>
          <w:rFonts w:ascii="Doulos SIL" w:hAnsi="Doulos SIL"/>
          <w:i/>
          <w:color w:val="0000FF"/>
        </w:rPr>
        <w:tab/>
        <w:t>àŋá</w:t>
      </w:r>
      <w:r w:rsidRPr="003E5D8C">
        <w:rPr>
          <w:rFonts w:ascii="Doulos SIL" w:hAnsi="Doulos SIL"/>
          <w:i/>
          <w:color w:val="0000FF"/>
        </w:rPr>
        <w:noBreakHyphen/>
        <w:t>dá:</w:t>
      </w:r>
      <w:r w:rsidRPr="003E5D8C">
        <w:rPr>
          <w:rFonts w:ascii="Doulos SIL" w:hAnsi="Doulos SIL"/>
          <w:i/>
          <w:color w:val="0000FF"/>
        </w:rPr>
        <w:tab/>
        <w:t>íyà</w:t>
      </w:r>
      <w:r w:rsidRPr="003E5D8C">
        <w:rPr>
          <w:rFonts w:ascii="Doulos SIL" w:hAnsi="Doulos SIL"/>
          <w:i/>
          <w:color w:val="0000FF"/>
        </w:rPr>
        <w:noBreakHyphen/>
        <w:t>ẁ</w:t>
      </w:r>
      <w:r w:rsidRPr="003E5D8C">
        <w:rPr>
          <w:rFonts w:ascii="Doulos SIL" w:hAnsi="Doulos SIL"/>
          <w:i/>
          <w:color w:val="0000FF"/>
        </w:rPr>
        <w:tab/>
        <w:t>kù</w:t>
      </w:r>
    </w:p>
    <w:p w14:paraId="3B772AA5" w14:textId="21B5CD88" w:rsidR="00B013A1" w:rsidRPr="007467F2" w:rsidRDefault="00B013A1" w:rsidP="00B013A1">
      <w:pPr>
        <w:pStyle w:val="exampleabc"/>
        <w:tabs>
          <w:tab w:val="left" w:pos="2250"/>
          <w:tab w:val="left" w:pos="3600"/>
          <w:tab w:val="left" w:pos="5130"/>
        </w:tabs>
      </w:pPr>
      <w:r w:rsidRPr="007467F2">
        <w:tab/>
      </w:r>
      <w:r w:rsidRPr="007467F2">
        <w:tab/>
        <w:t>tree</w:t>
      </w:r>
      <w:r w:rsidR="00482A50" w:rsidRPr="00880F84">
        <w:rPr>
          <w:vertAlign w:val="superscript"/>
        </w:rPr>
        <w:t>L</w:t>
      </w:r>
      <w:r w:rsidRPr="007467F2">
        <w:tab/>
        <w:t>over.there</w:t>
      </w:r>
      <w:r w:rsidRPr="007467F2">
        <w:tab/>
        <w:t>stand</w:t>
      </w:r>
      <w:r w:rsidRPr="00EF44F9">
        <w:t>-</w:t>
      </w:r>
      <w:r w:rsidRPr="00552CAE">
        <w:rPr>
          <w:b/>
        </w:rPr>
        <w:t>Ppl.Inan</w:t>
      </w:r>
      <w:r w:rsidRPr="007467F2">
        <w:tab/>
        <w:t>Def</w:t>
      </w:r>
    </w:p>
    <w:p w14:paraId="65ABBD94" w14:textId="4DB48401" w:rsidR="00B013A1" w:rsidRPr="007467F2" w:rsidRDefault="00B013A1" w:rsidP="00B013A1">
      <w:pPr>
        <w:pStyle w:val="exampleabc"/>
      </w:pPr>
      <w:r w:rsidRPr="007467F2">
        <w:tab/>
      </w:r>
      <w:r w:rsidRPr="007467F2">
        <w:tab/>
      </w:r>
      <w:r w:rsidR="006F2285">
        <w:t>‘</w:t>
      </w:r>
      <w:r w:rsidRPr="007467F2">
        <w:t>the tree that is standing over there.</w:t>
      </w:r>
      <w:r w:rsidR="006F2285">
        <w:t>’</w:t>
      </w:r>
    </w:p>
    <w:p w14:paraId="0894B51B" w14:textId="77777777" w:rsidR="00B013A1" w:rsidRPr="007467F2" w:rsidRDefault="00B013A1" w:rsidP="00B013A1">
      <w:pPr>
        <w:pStyle w:val="exampleabc"/>
      </w:pPr>
    </w:p>
    <w:p w14:paraId="4BF47438" w14:textId="42F699F2" w:rsidR="00B013A1" w:rsidRPr="007467F2" w:rsidRDefault="00B013A1" w:rsidP="00730CCF">
      <w:pPr>
        <w:pStyle w:val="exampleabc"/>
        <w:tabs>
          <w:tab w:val="left" w:pos="2160"/>
          <w:tab w:val="left" w:pos="3330"/>
          <w:tab w:val="left" w:pos="5580"/>
        </w:tabs>
      </w:pPr>
      <w:r w:rsidRPr="007467F2">
        <w:tab/>
        <w:t>b.</w:t>
      </w:r>
      <w:r w:rsidRPr="007467F2">
        <w:tab/>
      </w:r>
      <w:r w:rsidRPr="003E5D8C">
        <w:rPr>
          <w:rFonts w:ascii="Doulos SIL" w:hAnsi="Doulos SIL"/>
          <w:i/>
          <w:color w:val="0000FF"/>
        </w:rPr>
        <w:t>nù</w:t>
      </w:r>
      <w:r w:rsidR="00482A50" w:rsidRPr="00482A50">
        <w:rPr>
          <w:vertAlign w:val="superscript"/>
        </w:rPr>
        <w:t xml:space="preserve"> </w:t>
      </w:r>
      <w:r w:rsidR="00482A50">
        <w:rPr>
          <w:vertAlign w:val="superscript"/>
        </w:rPr>
        <w:t> L</w:t>
      </w:r>
      <w:r w:rsidRPr="003E5D8C">
        <w:rPr>
          <w:rFonts w:ascii="Doulos SIL" w:hAnsi="Doulos SIL"/>
          <w:i/>
          <w:color w:val="0000FF"/>
        </w:rPr>
        <w:tab/>
        <w:t>àŋá</w:t>
      </w:r>
      <w:r w:rsidRPr="003E5D8C">
        <w:rPr>
          <w:rFonts w:ascii="Doulos SIL" w:hAnsi="Doulos SIL"/>
          <w:i/>
          <w:color w:val="0000FF"/>
        </w:rPr>
        <w:noBreakHyphen/>
        <w:t>dá:</w:t>
      </w:r>
      <w:r w:rsidRPr="003E5D8C">
        <w:rPr>
          <w:rFonts w:ascii="Doulos SIL" w:hAnsi="Doulos SIL"/>
          <w:i/>
          <w:color w:val="0000FF"/>
        </w:rPr>
        <w:tab/>
        <w:t>íyà</w:t>
      </w:r>
      <w:r w:rsidRPr="003E5D8C">
        <w:rPr>
          <w:rFonts w:ascii="Doulos SIL" w:hAnsi="Doulos SIL"/>
          <w:i/>
          <w:color w:val="0000FF"/>
        </w:rPr>
        <w:noBreakHyphen/>
        <w:t>m</w:t>
      </w:r>
      <w:r w:rsidRPr="003E5D8C">
        <w:rPr>
          <w:rFonts w:ascii="Doulos SIL" w:hAnsi="Doulos SIL"/>
          <w:i/>
          <w:color w:val="0000FF"/>
        </w:rPr>
        <w:tab/>
        <w:t>kù</w:t>
      </w:r>
    </w:p>
    <w:p w14:paraId="7C1B7702" w14:textId="169FE20A" w:rsidR="00B013A1" w:rsidRPr="007467F2" w:rsidRDefault="00B013A1" w:rsidP="00730CCF">
      <w:pPr>
        <w:pStyle w:val="exampleabc"/>
        <w:tabs>
          <w:tab w:val="left" w:pos="2160"/>
          <w:tab w:val="left" w:pos="3330"/>
          <w:tab w:val="left" w:pos="5580"/>
        </w:tabs>
      </w:pPr>
      <w:r w:rsidRPr="007467F2">
        <w:tab/>
      </w:r>
      <w:r w:rsidRPr="007467F2">
        <w:tab/>
        <w:t>person</w:t>
      </w:r>
      <w:r w:rsidR="00482A50" w:rsidRPr="00880F84">
        <w:rPr>
          <w:vertAlign w:val="superscript"/>
        </w:rPr>
        <w:t>L</w:t>
      </w:r>
      <w:r w:rsidRPr="007467F2">
        <w:tab/>
        <w:t>over.there</w:t>
      </w:r>
      <w:r w:rsidRPr="007467F2">
        <w:tab/>
        <w:t>stand.Stat</w:t>
      </w:r>
      <w:r w:rsidRPr="00EF44F9">
        <w:t>-</w:t>
      </w:r>
      <w:r w:rsidRPr="00552CAE">
        <w:rPr>
          <w:b/>
        </w:rPr>
        <w:t>Ppl.</w:t>
      </w:r>
      <w:r w:rsidR="00730CCF">
        <w:rPr>
          <w:b/>
        </w:rPr>
        <w:t>An</w:t>
      </w:r>
      <w:r w:rsidRPr="00552CAE">
        <w:rPr>
          <w:b/>
        </w:rPr>
        <w:t>Sg</w:t>
      </w:r>
      <w:r w:rsidRPr="007467F2">
        <w:tab/>
        <w:t>Def</w:t>
      </w:r>
    </w:p>
    <w:p w14:paraId="44B192CB" w14:textId="58B6F27A" w:rsidR="00B013A1" w:rsidRPr="007467F2" w:rsidRDefault="00B013A1" w:rsidP="00B013A1">
      <w:pPr>
        <w:pStyle w:val="exampleabc"/>
        <w:tabs>
          <w:tab w:val="left" w:pos="2160"/>
          <w:tab w:val="left" w:pos="3330"/>
          <w:tab w:val="left" w:pos="4770"/>
        </w:tabs>
      </w:pPr>
      <w:r w:rsidRPr="007467F2">
        <w:tab/>
      </w:r>
      <w:r w:rsidRPr="007467F2">
        <w:tab/>
      </w:r>
      <w:r w:rsidR="006F2285">
        <w:t>‘</w:t>
      </w:r>
      <w:r w:rsidRPr="007467F2">
        <w:t>the person who is standing over there.</w:t>
      </w:r>
      <w:r w:rsidR="006F2285">
        <w:t>’</w:t>
      </w:r>
    </w:p>
    <w:p w14:paraId="6B595461" w14:textId="77777777" w:rsidR="00B013A1" w:rsidRPr="007467F2" w:rsidRDefault="00B013A1" w:rsidP="00B013A1">
      <w:pPr>
        <w:pStyle w:val="exampleabc"/>
        <w:tabs>
          <w:tab w:val="left" w:pos="2160"/>
          <w:tab w:val="left" w:pos="3330"/>
          <w:tab w:val="left" w:pos="4770"/>
        </w:tabs>
      </w:pPr>
    </w:p>
    <w:p w14:paraId="5D06F6E3" w14:textId="0E69D8BB" w:rsidR="00B013A1" w:rsidRPr="007467F2" w:rsidRDefault="00B013A1" w:rsidP="00730CCF">
      <w:pPr>
        <w:pStyle w:val="exampleabc"/>
        <w:tabs>
          <w:tab w:val="left" w:pos="2160"/>
          <w:tab w:val="left" w:pos="3330"/>
          <w:tab w:val="left" w:pos="5580"/>
        </w:tabs>
      </w:pPr>
      <w:r w:rsidRPr="007467F2">
        <w:tab/>
        <w:t>c.</w:t>
      </w:r>
      <w:r w:rsidRPr="007467F2">
        <w:tab/>
      </w:r>
      <w:r w:rsidRPr="003E5D8C">
        <w:rPr>
          <w:rFonts w:ascii="Doulos SIL" w:hAnsi="Doulos SIL"/>
          <w:i/>
          <w:color w:val="0000FF"/>
        </w:rPr>
        <w:t>nù</w:t>
      </w:r>
      <w:r w:rsidR="00482A50" w:rsidRPr="00482A50">
        <w:rPr>
          <w:vertAlign w:val="superscript"/>
        </w:rPr>
        <w:t xml:space="preserve"> </w:t>
      </w:r>
      <w:r w:rsidR="00482A50">
        <w:rPr>
          <w:vertAlign w:val="superscript"/>
        </w:rPr>
        <w:t> L</w:t>
      </w:r>
      <w:r w:rsidRPr="003E5D8C">
        <w:rPr>
          <w:rFonts w:ascii="Doulos SIL" w:hAnsi="Doulos SIL"/>
          <w:i/>
          <w:color w:val="0000FF"/>
        </w:rPr>
        <w:tab/>
        <w:t>àŋá</w:t>
      </w:r>
      <w:r w:rsidRPr="003E5D8C">
        <w:rPr>
          <w:rFonts w:ascii="Doulos SIL" w:hAnsi="Doulos SIL"/>
          <w:i/>
          <w:color w:val="0000FF"/>
        </w:rPr>
        <w:noBreakHyphen/>
        <w:t>dá:</w:t>
      </w:r>
      <w:r w:rsidRPr="003E5D8C">
        <w:rPr>
          <w:rFonts w:ascii="Doulos SIL" w:hAnsi="Doulos SIL"/>
          <w:i/>
          <w:color w:val="0000FF"/>
        </w:rPr>
        <w:tab/>
        <w:t>íyà</w:t>
      </w:r>
      <w:r w:rsidRPr="003E5D8C">
        <w:rPr>
          <w:rFonts w:ascii="Doulos SIL" w:hAnsi="Doulos SIL"/>
          <w:i/>
          <w:color w:val="0000FF"/>
        </w:rPr>
        <w:noBreakHyphen/>
        <w:t>mà</w:t>
      </w:r>
      <w:r w:rsidRPr="003E5D8C">
        <w:rPr>
          <w:rFonts w:ascii="Doulos SIL" w:hAnsi="Doulos SIL"/>
          <w:i/>
          <w:color w:val="0000FF"/>
        </w:rPr>
        <w:tab/>
        <w:t>bû:</w:t>
      </w:r>
    </w:p>
    <w:p w14:paraId="6F3A40CC" w14:textId="0EAF55BB" w:rsidR="00B013A1" w:rsidRPr="007467F2" w:rsidRDefault="00B013A1" w:rsidP="00730CCF">
      <w:pPr>
        <w:pStyle w:val="exampleabc"/>
        <w:tabs>
          <w:tab w:val="left" w:pos="2160"/>
          <w:tab w:val="left" w:pos="3330"/>
          <w:tab w:val="left" w:pos="5580"/>
        </w:tabs>
      </w:pPr>
      <w:r w:rsidRPr="007467F2">
        <w:tab/>
      </w:r>
      <w:r w:rsidRPr="007467F2">
        <w:tab/>
        <w:t>person</w:t>
      </w:r>
      <w:r w:rsidR="00482A50" w:rsidRPr="00880F84">
        <w:rPr>
          <w:vertAlign w:val="superscript"/>
        </w:rPr>
        <w:t>L</w:t>
      </w:r>
      <w:r w:rsidRPr="007467F2">
        <w:tab/>
        <w:t>over.there</w:t>
      </w:r>
      <w:r w:rsidRPr="007467F2">
        <w:tab/>
        <w:t>stand.Stat</w:t>
      </w:r>
      <w:r w:rsidRPr="00EF44F9">
        <w:t>-</w:t>
      </w:r>
      <w:r w:rsidRPr="00552CAE">
        <w:rPr>
          <w:b/>
        </w:rPr>
        <w:t>Ppl.</w:t>
      </w:r>
      <w:r w:rsidR="00730CCF">
        <w:rPr>
          <w:b/>
        </w:rPr>
        <w:t>An</w:t>
      </w:r>
      <w:r w:rsidRPr="00552CAE">
        <w:rPr>
          <w:b/>
        </w:rPr>
        <w:t>Pl</w:t>
      </w:r>
      <w:r w:rsidRPr="007467F2">
        <w:tab/>
        <w:t>DefPl</w:t>
      </w:r>
    </w:p>
    <w:p w14:paraId="28D4C640" w14:textId="0C34EFB4" w:rsidR="00B013A1" w:rsidRPr="007467F2" w:rsidRDefault="00B013A1" w:rsidP="00B013A1">
      <w:pPr>
        <w:pStyle w:val="exampleabc"/>
      </w:pPr>
      <w:r w:rsidRPr="007467F2">
        <w:tab/>
      </w:r>
      <w:r w:rsidRPr="007467F2">
        <w:tab/>
      </w:r>
      <w:r w:rsidR="006F2285">
        <w:t>‘</w:t>
      </w:r>
      <w:r w:rsidRPr="007467F2">
        <w:t>the people who are standing over there.</w:t>
      </w:r>
      <w:r w:rsidR="006F2285">
        <w:t>’</w:t>
      </w:r>
    </w:p>
    <w:p w14:paraId="05C64DB6" w14:textId="77777777" w:rsidR="00B013A1" w:rsidRPr="00020559" w:rsidRDefault="00B013A1"/>
    <w:p w14:paraId="239FE508" w14:textId="77777777" w:rsidR="00B013A1" w:rsidRPr="00020559" w:rsidRDefault="00B013A1"/>
    <w:p w14:paraId="48223A4C" w14:textId="77777777" w:rsidR="00B013A1" w:rsidRPr="007467F2" w:rsidRDefault="00B013A1" w:rsidP="00B013A1">
      <w:pPr>
        <w:pStyle w:val="Heading4"/>
      </w:pPr>
      <w:bookmarkStart w:id="2429" w:name="_Toc297637955"/>
      <w:r w:rsidRPr="007467F2">
        <w:t>Participles with positive perfective</w:t>
      </w:r>
      <w:r w:rsidRPr="00EF44F9">
        <w:t>-s</w:t>
      </w:r>
      <w:r w:rsidRPr="007467F2">
        <w:t xml:space="preserve">ystem </w:t>
      </w:r>
      <w:bookmarkEnd w:id="2423"/>
      <w:bookmarkEnd w:id="2424"/>
      <w:bookmarkEnd w:id="2425"/>
      <w:bookmarkEnd w:id="2426"/>
      <w:bookmarkEnd w:id="2427"/>
      <w:bookmarkEnd w:id="2428"/>
      <w:r w:rsidRPr="007467F2">
        <w:t>suffix</w:t>
      </w:r>
      <w:bookmarkEnd w:id="2429"/>
    </w:p>
    <w:p w14:paraId="64236001" w14:textId="151677E5" w:rsidR="00B013A1" w:rsidRPr="00986AA2" w:rsidRDefault="00B013A1">
      <w:r w:rsidRPr="00986AA2">
        <w:t xml:space="preserve">As noted above, </w:t>
      </w:r>
      <w:r w:rsidR="00FD6208">
        <w:t>perfective</w:t>
      </w:r>
      <w:r w:rsidRPr="00986AA2">
        <w:t xml:space="preserve"> (positive) </w:t>
      </w:r>
      <w:r w:rsidR="003E1B9A">
        <w:t>particip</w:t>
      </w:r>
      <w:r w:rsidRPr="00986AA2">
        <w:t xml:space="preserve">les are normally </w:t>
      </w:r>
      <w:r w:rsidR="00EA1750">
        <w:t xml:space="preserve">built </w:t>
      </w:r>
      <w:r w:rsidRPr="00986AA2">
        <w:t xml:space="preserve">on the </w:t>
      </w:r>
      <w:r w:rsidR="00A11CA2">
        <w:t>simple</w:t>
      </w:r>
      <w:r w:rsidRPr="00986AA2">
        <w:t xml:space="preserve"> </w:t>
      </w:r>
      <w:r w:rsidR="00AF7BAE">
        <w:t>bare stem</w:t>
      </w:r>
      <w:r w:rsidRPr="00986AA2">
        <w:t>, rather than on a suffixally characterized form from the perfective system of AN categories. Perfective</w:t>
      </w:r>
      <w:r w:rsidRPr="00986AA2">
        <w:softHyphen/>
      </w:r>
      <w:r w:rsidRPr="00EF44F9">
        <w:noBreakHyphen/>
        <w:t>1</w:t>
      </w:r>
      <w:r w:rsidRPr="00986AA2">
        <w:t xml:space="preserve">a </w:t>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r>
      <w:r w:rsidRPr="00986AA2">
        <w:t xml:space="preserve"> does not occur in participles in my data. Perfective</w:t>
      </w:r>
      <w:r w:rsidRPr="00EF44F9">
        <w:noBreakHyphen/>
        <w:t>1</w:t>
      </w:r>
      <w:r w:rsidRPr="00986AA2">
        <w:t xml:space="preserve">b </w:t>
      </w:r>
      <w:r w:rsidRPr="003E5D8C">
        <w:rPr>
          <w:rFonts w:ascii="Doulos SIL" w:hAnsi="Doulos SIL"/>
          <w:i/>
          <w:color w:val="0000FF"/>
        </w:rPr>
        <w:noBreakHyphen/>
        <w:t>tî</w:t>
      </w:r>
      <w:r w:rsidRPr="003E5D8C">
        <w:rPr>
          <w:rFonts w:ascii="Doulos SIL" w:hAnsi="Doulos SIL"/>
          <w:i/>
          <w:color w:val="0000FF"/>
        </w:rPr>
        <w:noBreakHyphen/>
      </w:r>
      <w:r w:rsidRPr="00986AA2">
        <w:t xml:space="preserve"> is attested in a participle (439), but the combination is infrequent.</w:t>
      </w:r>
    </w:p>
    <w:p w14:paraId="3C2703DE" w14:textId="77777777" w:rsidR="00B013A1" w:rsidRPr="00986AA2" w:rsidRDefault="00B013A1"/>
    <w:p w14:paraId="3FCC3F01" w14:textId="39D7C9C0" w:rsidR="00B013A1" w:rsidRPr="008827BB" w:rsidRDefault="00B013A1" w:rsidP="00417316">
      <w:pPr>
        <w:pStyle w:val="example-Jamsay"/>
        <w:tabs>
          <w:tab w:val="clear" w:pos="1080"/>
          <w:tab w:val="left" w:pos="1890"/>
          <w:tab w:val="left" w:pos="2520"/>
          <w:tab w:val="left" w:pos="3240"/>
          <w:tab w:val="left" w:pos="3960"/>
          <w:tab w:val="left" w:pos="5940"/>
        </w:tabs>
      </w:pPr>
      <w:r w:rsidRPr="00986AA2">
        <w:t>(439)</w:t>
      </w:r>
      <w:r w:rsidRPr="00986AA2">
        <w:tab/>
      </w:r>
      <w:r w:rsidRPr="003E5D8C">
        <w:rPr>
          <w:rFonts w:ascii="Doulos SIL" w:hAnsi="Doulos SIL"/>
          <w:i/>
          <w:color w:val="0000FF"/>
        </w:rPr>
        <w:t>[dògùrù</w:t>
      </w:r>
      <w:r w:rsidR="00AE3033">
        <w:rPr>
          <w:vertAlign w:val="superscript"/>
        </w:rPr>
        <w:t> L</w:t>
      </w:r>
      <w:r w:rsidRPr="003E5D8C">
        <w:rPr>
          <w:rFonts w:ascii="Doulos SIL" w:hAnsi="Doulos SIL"/>
          <w:i/>
          <w:color w:val="0000FF"/>
        </w:rPr>
        <w:tab/>
        <w:t>kà:ⁿ]</w:t>
      </w:r>
      <w:r w:rsidRPr="003E5D8C">
        <w:rPr>
          <w:rFonts w:ascii="Doulos SIL" w:hAnsi="Doulos SIL"/>
          <w:i/>
          <w:color w:val="0000FF"/>
        </w:rPr>
        <w:tab/>
        <w:t>yěy</w:t>
      </w:r>
      <w:r w:rsidRPr="003E5D8C">
        <w:rPr>
          <w:rFonts w:ascii="Doulos SIL" w:hAnsi="Doulos SIL"/>
          <w:i/>
          <w:color w:val="0000FF"/>
        </w:rPr>
        <w:tab/>
        <w:t>bû:</w:t>
      </w:r>
      <w:r w:rsidRPr="003E5D8C">
        <w:rPr>
          <w:rFonts w:ascii="Doulos SIL" w:hAnsi="Doulos SIL"/>
          <w:i/>
          <w:color w:val="0000FF"/>
        </w:rPr>
        <w:tab/>
        <w:t>gǎyⁿ</w:t>
      </w:r>
      <w:r w:rsidRPr="003E5D8C">
        <w:rPr>
          <w:rFonts w:ascii="Doulos SIL" w:hAnsi="Doulos SIL"/>
          <w:i/>
          <w:color w:val="0000FF"/>
        </w:rPr>
        <w:noBreakHyphen/>
        <w:t>tú</w:t>
      </w:r>
      <w:r w:rsidRPr="003E5D8C">
        <w:rPr>
          <w:rFonts w:ascii="Doulos SIL" w:hAnsi="Doulos SIL"/>
          <w:i/>
          <w:color w:val="0000FF"/>
        </w:rPr>
        <w:noBreakHyphen/>
        <w:t>ẁ</w:t>
      </w:r>
      <w:r w:rsidRPr="003E5D8C">
        <w:rPr>
          <w:rFonts w:ascii="Doulos SIL" w:hAnsi="Doulos SIL"/>
          <w:i/>
          <w:color w:val="0000FF"/>
        </w:rPr>
        <w:tab/>
        <w:t>wôy</w:t>
      </w:r>
    </w:p>
    <w:p w14:paraId="1999DDA9" w14:textId="72F989EC" w:rsidR="00B013A1" w:rsidRPr="00C867DA" w:rsidRDefault="00B013A1" w:rsidP="00417316">
      <w:pPr>
        <w:pStyle w:val="example-Jamsay"/>
        <w:tabs>
          <w:tab w:val="clear" w:pos="1080"/>
          <w:tab w:val="left" w:pos="1890"/>
          <w:tab w:val="left" w:pos="2520"/>
          <w:tab w:val="left" w:pos="3240"/>
          <w:tab w:val="left" w:pos="3960"/>
          <w:tab w:val="left" w:pos="5940"/>
        </w:tabs>
      </w:pPr>
      <w:r w:rsidRPr="008827BB">
        <w:tab/>
      </w:r>
      <w:r w:rsidRPr="008827BB">
        <w:tab/>
      </w:r>
      <w:r w:rsidRPr="00EF44F9">
        <w:t>[t</w:t>
      </w:r>
      <w:r w:rsidRPr="008827BB">
        <w:t>ime</w:t>
      </w:r>
      <w:r w:rsidR="00AE3033" w:rsidRPr="00872138">
        <w:rPr>
          <w:vertAlign w:val="superscript"/>
        </w:rPr>
        <w:t>L</w:t>
      </w:r>
      <w:r w:rsidRPr="008827BB">
        <w:tab/>
        <w:t>Re</w:t>
      </w:r>
      <w:r w:rsidRPr="00EF44F9">
        <w:t>l]</w:t>
      </w:r>
      <w:r w:rsidRPr="008827BB">
        <w:tab/>
        <w:t>honey</w:t>
      </w:r>
      <w:r w:rsidRPr="008827BB">
        <w:tab/>
        <w:t>3</w:t>
      </w:r>
      <w:r w:rsidR="00D317C5">
        <w:t>PlSbj</w:t>
      </w:r>
      <w:r w:rsidRPr="008827BB">
        <w:tab/>
        <w:t>put</w:t>
      </w:r>
      <w:r w:rsidR="00DA00DE">
        <w:t>-Pfv1</w:t>
      </w:r>
      <w:r w:rsidRPr="008827BB">
        <w:t>b</w:t>
      </w:r>
      <w:r w:rsidRPr="00EF44F9">
        <w:t>-P</w:t>
      </w:r>
      <w:r w:rsidRPr="008827BB">
        <w:t>pl.Inan</w:t>
      </w:r>
      <w:r w:rsidRPr="008827BB">
        <w:tab/>
        <w:t>all</w:t>
      </w:r>
    </w:p>
    <w:p w14:paraId="3ED95D22" w14:textId="58AAC9C1" w:rsidR="00B013A1" w:rsidRPr="00C867DA" w:rsidRDefault="00B013A1" w:rsidP="00B013A1">
      <w:pPr>
        <w:pStyle w:val="example-Jamsay"/>
      </w:pPr>
      <w:r w:rsidRPr="008827BB">
        <w:tab/>
      </w:r>
      <w:r w:rsidRPr="008827BB">
        <w:tab/>
      </w:r>
      <w:r w:rsidR="006F2285">
        <w:t>‘</w:t>
      </w:r>
      <w:r>
        <w:t>When they (=bees) have made honey, …</w:t>
      </w:r>
      <w:r w:rsidR="006F2285">
        <w:t>’</w:t>
      </w:r>
      <w:r w:rsidRPr="008827BB">
        <w:t xml:space="preserve"> </w:t>
      </w:r>
      <w:r w:rsidRPr="00EF44F9">
        <w:t>[2005.1</w:t>
      </w:r>
      <w:r w:rsidRPr="008827BB">
        <w:t>a.0</w:t>
      </w:r>
      <w:r w:rsidRPr="00EF44F9">
        <w:t>9]</w:t>
      </w:r>
    </w:p>
    <w:p w14:paraId="33D6B8CB" w14:textId="77777777" w:rsidR="00B013A1" w:rsidRPr="00986AA2" w:rsidRDefault="00B013A1"/>
    <w:p w14:paraId="4F7C1C9C" w14:textId="003AC979" w:rsidR="00B013A1" w:rsidRPr="00020559" w:rsidRDefault="00B013A1">
      <w:r w:rsidRPr="00020559">
        <w:t xml:space="preserve">It was possible to elicit participles including </w:t>
      </w:r>
      <w:r w:rsidR="00893BC6">
        <w:rPr>
          <w:b/>
        </w:rPr>
        <w:t>recent</w:t>
      </w:r>
      <w:r w:rsidR="005152E2">
        <w:rPr>
          <w:b/>
        </w:rPr>
        <w:t xml:space="preserve"> perfect</w:t>
      </w:r>
      <w:r w:rsidRPr="00020559">
        <w:t xml:space="preserve"> </w:t>
      </w:r>
      <w:r w:rsidRPr="003E5D8C">
        <w:rPr>
          <w:rFonts w:ascii="Doulos SIL" w:hAnsi="Doulos SIL"/>
          <w:i/>
          <w:color w:val="0000FF"/>
        </w:rPr>
        <w:noBreakHyphen/>
        <w:t>jɛ̂</w:t>
      </w:r>
      <w:r w:rsidRPr="003E5D8C">
        <w:rPr>
          <w:rFonts w:ascii="Doulos SIL" w:hAnsi="Doulos SIL"/>
          <w:i/>
          <w:color w:val="0000FF"/>
        </w:rPr>
        <w:noBreakHyphen/>
      </w:r>
      <w:r w:rsidRPr="00020559">
        <w:t xml:space="preserve"> (440a</w:t>
      </w:r>
      <w:r w:rsidRPr="00EF44F9">
        <w:noBreakHyphen/>
        <w:t>c</w:t>
      </w:r>
      <w:r w:rsidRPr="00020559">
        <w:t xml:space="preserve">), </w:t>
      </w:r>
      <w:r w:rsidR="00893BC6">
        <w:rPr>
          <w:b/>
        </w:rPr>
        <w:t>experiential</w:t>
      </w:r>
      <w:r w:rsidR="005152E2">
        <w:rPr>
          <w:b/>
        </w:rPr>
        <w:t xml:space="preserve"> perfect</w:t>
      </w:r>
      <w:r w:rsidRPr="00020559">
        <w:t xml:space="preserve"> </w:t>
      </w:r>
      <w:r w:rsidRPr="003E5D8C">
        <w:rPr>
          <w:rFonts w:ascii="Doulos SIL" w:hAnsi="Doulos SIL"/>
          <w:i/>
          <w:color w:val="0000FF"/>
        </w:rPr>
        <w:noBreakHyphen/>
        <w:t>tâ</w:t>
      </w:r>
      <w:r w:rsidRPr="003E5D8C">
        <w:rPr>
          <w:rFonts w:ascii="Doulos SIL" w:hAnsi="Doulos SIL"/>
          <w:i/>
          <w:color w:val="0000FF"/>
        </w:rPr>
        <w:noBreakHyphen/>
      </w:r>
      <w:r w:rsidRPr="00020559">
        <w:t xml:space="preserve"> (440d</w:t>
      </w:r>
      <w:r w:rsidRPr="00EF44F9">
        <w:noBreakHyphen/>
        <w:t>f</w:t>
      </w:r>
      <w:r w:rsidRPr="00020559">
        <w:t xml:space="preserve">), and </w:t>
      </w:r>
      <w:r w:rsidR="00893BC6">
        <w:rPr>
          <w:b/>
        </w:rPr>
        <w:t>resultative</w:t>
      </w:r>
      <w:r w:rsidRPr="00020559">
        <w:t xml:space="preserve"> </w:t>
      </w:r>
      <w:r w:rsidRPr="003E5D8C">
        <w:rPr>
          <w:rFonts w:ascii="Doulos SIL" w:hAnsi="Doulos SIL"/>
          <w:i/>
          <w:color w:val="0000FF"/>
        </w:rPr>
        <w:noBreakHyphen/>
        <w:t>sô</w:t>
      </w:r>
      <w:r w:rsidRPr="003E5D8C">
        <w:rPr>
          <w:rFonts w:ascii="Doulos SIL" w:hAnsi="Doulos SIL"/>
          <w:i/>
          <w:color w:val="0000FF"/>
        </w:rPr>
        <w:noBreakHyphen/>
      </w:r>
      <w:r w:rsidRPr="00020559">
        <w:t xml:space="preserve"> (440g</w:t>
      </w:r>
      <w:r w:rsidRPr="00EF44F9">
        <w:noBreakHyphen/>
        <w:t>i</w:t>
      </w:r>
      <w:r w:rsidRPr="00020559">
        <w:t xml:space="preserve">). The endings for the </w:t>
      </w:r>
      <w:r w:rsidR="00893BC6">
        <w:t>recent</w:t>
      </w:r>
      <w:r w:rsidR="005152E2">
        <w:t xml:space="preserve"> perfect</w:t>
      </w:r>
      <w:r w:rsidRPr="00020559">
        <w:t xml:space="preserve"> and </w:t>
      </w:r>
      <w:r w:rsidR="00893BC6">
        <w:t>experiential</w:t>
      </w:r>
      <w:r w:rsidR="005152E2">
        <w:t xml:space="preserve"> perfect</w:t>
      </w:r>
      <w:r w:rsidRPr="00020559">
        <w:t xml:space="preserve"> are those found in </w:t>
      </w:r>
      <w:r w:rsidR="00FD6208">
        <w:t>perfective</w:t>
      </w:r>
      <w:r w:rsidRPr="00020559">
        <w:t xml:space="preserve"> participles (for animates, </w:t>
      </w:r>
      <w:r w:rsidR="00DB46D8">
        <w:t>singular</w:t>
      </w:r>
      <w:r w:rsidRPr="00020559">
        <w:t xml:space="preserve"> </w:t>
      </w:r>
      <w:r w:rsidRPr="003E5D8C">
        <w:rPr>
          <w:rFonts w:ascii="Doulos SIL" w:hAnsi="Doulos SIL"/>
          <w:i/>
          <w:color w:val="0000FF"/>
        </w:rPr>
        <w:noBreakHyphen/>
        <w:t>m</w:t>
      </w:r>
      <w:r w:rsidRPr="00020559">
        <w:t xml:space="preserve"> and </w:t>
      </w:r>
      <w:r w:rsidR="003733FC">
        <w:t>plural</w:t>
      </w:r>
      <w:r w:rsidRPr="00020559">
        <w:t xml:space="preserve"> </w:t>
      </w:r>
      <w:r w:rsidRPr="003E5D8C">
        <w:rPr>
          <w:rFonts w:ascii="Doulos SIL" w:hAnsi="Doulos SIL"/>
          <w:i/>
          <w:color w:val="0000FF"/>
        </w:rPr>
        <w:noBreakHyphen/>
        <w:t>mà</w:t>
      </w:r>
      <w:r w:rsidRPr="00020559">
        <w:t xml:space="preserve"> ; for inanimates, </w:t>
      </w:r>
      <w:r w:rsidRPr="003E5D8C">
        <w:rPr>
          <w:rFonts w:ascii="Doulos SIL" w:hAnsi="Doulos SIL"/>
          <w:i/>
          <w:color w:val="0000FF"/>
        </w:rPr>
        <w:noBreakHyphen/>
        <w:t>ẁ</w:t>
      </w:r>
      <w:r w:rsidRPr="00020559">
        <w:t xml:space="preserve">). The </w:t>
      </w:r>
      <w:r w:rsidR="00893BC6">
        <w:t>resultative</w:t>
      </w:r>
      <w:r w:rsidRPr="00020559">
        <w:t xml:space="preserve"> likewise has (animate) </w:t>
      </w:r>
      <w:r w:rsidR="00DB46D8">
        <w:t>singular</w:t>
      </w:r>
      <w:r w:rsidRPr="00020559">
        <w:t xml:space="preserve"> </w:t>
      </w:r>
      <w:r w:rsidRPr="003E5D8C">
        <w:rPr>
          <w:rFonts w:ascii="Doulos SIL" w:hAnsi="Doulos SIL"/>
          <w:i/>
          <w:color w:val="0000FF"/>
        </w:rPr>
        <w:noBreakHyphen/>
        <w:t>m</w:t>
      </w:r>
      <w:r w:rsidRPr="00020559">
        <w:t xml:space="preserve"> (hence </w:t>
      </w:r>
      <w:r w:rsidRPr="003E5D8C">
        <w:rPr>
          <w:rFonts w:ascii="Doulos SIL" w:hAnsi="Doulos SIL"/>
          <w:i/>
          <w:color w:val="0000FF"/>
        </w:rPr>
        <w:noBreakHyphen/>
        <w:t>sô</w:t>
      </w:r>
      <w:r w:rsidRPr="003E5D8C">
        <w:rPr>
          <w:rFonts w:ascii="Doulos SIL" w:hAnsi="Doulos SIL"/>
          <w:i/>
          <w:color w:val="0000FF"/>
        </w:rPr>
        <w:noBreakHyphen/>
        <w:t>m</w:t>
      </w:r>
      <w:r w:rsidRPr="00020559">
        <w:t xml:space="preserve">) and </w:t>
      </w:r>
      <w:r w:rsidR="008632B9">
        <w:t>inanimate</w:t>
      </w:r>
      <w:r w:rsidRPr="00020559">
        <w:t xml:space="preserve"> </w:t>
      </w:r>
      <w:r w:rsidRPr="003E5D8C">
        <w:rPr>
          <w:rFonts w:ascii="Doulos SIL" w:hAnsi="Doulos SIL"/>
          <w:i/>
          <w:color w:val="0000FF"/>
        </w:rPr>
        <w:noBreakHyphen/>
        <w:t>ẁ</w:t>
      </w:r>
      <w:r w:rsidRPr="00020559">
        <w:t xml:space="preserve"> (in </w:t>
      </w:r>
      <w:r w:rsidRPr="003E5D8C">
        <w:rPr>
          <w:rFonts w:ascii="Doulos SIL" w:hAnsi="Doulos SIL"/>
          <w:i/>
          <w:color w:val="0000FF"/>
        </w:rPr>
        <w:noBreakHyphen/>
        <w:t>só</w:t>
      </w:r>
      <w:r w:rsidRPr="003E5D8C">
        <w:rPr>
          <w:rFonts w:ascii="Doulos SIL" w:hAnsi="Doulos SIL"/>
          <w:i/>
          <w:color w:val="0000FF"/>
        </w:rPr>
        <w:noBreakHyphen/>
        <w:t>ẁ</w:t>
      </w:r>
      <w:r w:rsidRPr="00020559">
        <w:t xml:space="preserve">), but the (animate) </w:t>
      </w:r>
      <w:r w:rsidR="003733FC">
        <w:t>plural</w:t>
      </w:r>
      <w:r w:rsidRPr="00020559">
        <w:t xml:space="preserve"> is </w:t>
      </w:r>
      <w:r w:rsidRPr="003E5D8C">
        <w:rPr>
          <w:rFonts w:ascii="Doulos SIL" w:hAnsi="Doulos SIL"/>
          <w:i/>
          <w:color w:val="0000FF"/>
        </w:rPr>
        <w:noBreakHyphen/>
        <w:t>s</w:t>
      </w:r>
      <w:r w:rsidRPr="003E5D8C">
        <w:rPr>
          <w:rFonts w:ascii="Doulos SIL" w:hAnsi="Doulos SIL"/>
          <w:i/>
          <w:color w:val="0000FF"/>
        </w:rPr>
        <w:noBreakHyphen/>
        <w:t>ɛ̂:ⁿ</w:t>
      </w:r>
      <w:r w:rsidRPr="00020559">
        <w:t>, like the 3Pl inflected form.</w:t>
      </w:r>
    </w:p>
    <w:p w14:paraId="676276D8" w14:textId="77777777" w:rsidR="00B013A1" w:rsidRPr="00020559" w:rsidRDefault="00B013A1"/>
    <w:p w14:paraId="47762512" w14:textId="15DD3618" w:rsidR="00B013A1" w:rsidRPr="00020559" w:rsidRDefault="00B013A1" w:rsidP="00B013A1">
      <w:pPr>
        <w:pStyle w:val="exampleabc"/>
        <w:tabs>
          <w:tab w:val="left" w:pos="2160"/>
          <w:tab w:val="left" w:pos="2970"/>
        </w:tabs>
      </w:pPr>
      <w:r w:rsidRPr="00020559">
        <w:t>(440)</w:t>
      </w:r>
      <w:r w:rsidRPr="00020559">
        <w:tab/>
        <w:t xml:space="preserve">Participles of </w:t>
      </w:r>
      <w:r w:rsidR="00893BC6">
        <w:t>recent</w:t>
      </w:r>
      <w:r w:rsidR="005152E2">
        <w:t xml:space="preserve"> perfect</w:t>
      </w:r>
      <w:r w:rsidRPr="00020559">
        <w:t xml:space="preserve">, </w:t>
      </w:r>
      <w:r w:rsidR="00893BC6">
        <w:t>experiential</w:t>
      </w:r>
      <w:r w:rsidR="005152E2">
        <w:t xml:space="preserve"> perfect</w:t>
      </w:r>
      <w:r w:rsidRPr="00020559">
        <w:t xml:space="preserve">, </w:t>
      </w:r>
      <w:r w:rsidR="00893BC6">
        <w:t>resultative</w:t>
      </w:r>
    </w:p>
    <w:p w14:paraId="1A78ECE5" w14:textId="77777777" w:rsidR="00B013A1" w:rsidRPr="00020559" w:rsidRDefault="00B013A1" w:rsidP="00B013A1">
      <w:pPr>
        <w:pStyle w:val="exampleabc"/>
        <w:tabs>
          <w:tab w:val="left" w:pos="2160"/>
          <w:tab w:val="left" w:pos="2970"/>
        </w:tabs>
      </w:pPr>
    </w:p>
    <w:p w14:paraId="2C24E05D" w14:textId="5E97F140" w:rsidR="00B013A1" w:rsidRPr="00020559" w:rsidRDefault="00B013A1" w:rsidP="00B013A1">
      <w:pPr>
        <w:pStyle w:val="exampleabc"/>
        <w:tabs>
          <w:tab w:val="left" w:pos="360"/>
          <w:tab w:val="left" w:pos="2160"/>
          <w:tab w:val="left" w:pos="2970"/>
        </w:tabs>
      </w:pPr>
      <w:r w:rsidRPr="00020559">
        <w:tab/>
        <w:t>Re</w:t>
      </w:r>
      <w:r w:rsidR="005152E2">
        <w:t>cent perfect</w:t>
      </w:r>
    </w:p>
    <w:p w14:paraId="1DC01B17" w14:textId="2DCF8775" w:rsidR="00B013A1" w:rsidRPr="00020559" w:rsidRDefault="00B013A1" w:rsidP="00B013A1">
      <w:pPr>
        <w:pStyle w:val="exampleabc"/>
        <w:tabs>
          <w:tab w:val="left" w:pos="2160"/>
          <w:tab w:val="left" w:pos="2970"/>
        </w:tabs>
      </w:pPr>
      <w:r w:rsidRPr="00020559">
        <w:tab/>
        <w:t>a.</w:t>
      </w:r>
      <w:r w:rsidRPr="00020559">
        <w:tab/>
      </w:r>
      <w:r w:rsidRPr="003E5D8C">
        <w:rPr>
          <w:rFonts w:ascii="Doulos SIL" w:hAnsi="Doulos SIL"/>
          <w:i/>
          <w:color w:val="0000FF"/>
        </w:rPr>
        <w:t>nù</w:t>
      </w:r>
      <w:r w:rsidR="00AE3033" w:rsidRPr="00AE3033">
        <w:rPr>
          <w:vertAlign w:val="superscript"/>
        </w:rPr>
        <w:t xml:space="preserve"> </w:t>
      </w:r>
      <w:r w:rsidR="00AE3033">
        <w:rPr>
          <w:vertAlign w:val="superscript"/>
        </w:rPr>
        <w:t> L</w:t>
      </w:r>
      <w:r w:rsidRPr="003E5D8C">
        <w:rPr>
          <w:rFonts w:ascii="Doulos SIL" w:hAnsi="Doulos SIL"/>
          <w:i/>
          <w:color w:val="0000FF"/>
        </w:rPr>
        <w:tab/>
        <w:t>ɲɛ̌y</w:t>
      </w:r>
      <w:r w:rsidR="00862895">
        <w:rPr>
          <w:rFonts w:ascii="Doulos SIL" w:hAnsi="Doulos SIL"/>
          <w:i/>
          <w:color w:val="0000FF"/>
        </w:rPr>
        <w:t>ⁿ</w:t>
      </w:r>
      <w:r w:rsidRPr="003E5D8C">
        <w:rPr>
          <w:rFonts w:ascii="Doulos SIL" w:hAnsi="Doulos SIL"/>
          <w:i/>
          <w:color w:val="0000FF"/>
        </w:rPr>
        <w:tab/>
        <w:t>ɲɛ́</w:t>
      </w:r>
      <w:r w:rsidRPr="003E5D8C">
        <w:rPr>
          <w:rFonts w:ascii="Doulos SIL" w:hAnsi="Doulos SIL"/>
          <w:i/>
          <w:color w:val="0000FF"/>
        </w:rPr>
        <w:noBreakHyphen/>
        <w:t>jɛ̂</w:t>
      </w:r>
      <w:r w:rsidRPr="003E5D8C">
        <w:rPr>
          <w:rFonts w:ascii="Doulos SIL" w:hAnsi="Doulos SIL"/>
          <w:i/>
          <w:color w:val="0000FF"/>
        </w:rPr>
        <w:noBreakHyphen/>
        <w:t>m</w:t>
      </w:r>
    </w:p>
    <w:p w14:paraId="6DDC09E2" w14:textId="66EB5548" w:rsidR="00B013A1" w:rsidRPr="00020559" w:rsidRDefault="00B013A1" w:rsidP="00B013A1">
      <w:pPr>
        <w:pStyle w:val="exampleabc"/>
        <w:tabs>
          <w:tab w:val="left" w:pos="2160"/>
          <w:tab w:val="left" w:pos="2970"/>
        </w:tabs>
      </w:pPr>
      <w:r w:rsidRPr="00020559">
        <w:tab/>
      </w:r>
      <w:r w:rsidRPr="00020559">
        <w:tab/>
        <w:t>person</w:t>
      </w:r>
      <w:r w:rsidRPr="00872138">
        <w:rPr>
          <w:vertAlign w:val="superscript"/>
        </w:rPr>
        <w:t>L</w:t>
      </w:r>
      <w:r w:rsidRPr="00020559">
        <w:tab/>
        <w:t>meal</w:t>
      </w:r>
      <w:r w:rsidRPr="00020559">
        <w:tab/>
        <w:t>eat</w:t>
      </w:r>
      <w:r w:rsidRPr="00EF44F9">
        <w:t>-R</w:t>
      </w:r>
      <w:r w:rsidRPr="00020559">
        <w:t>ecPf</w:t>
      </w:r>
      <w:r w:rsidRPr="00EF44F9">
        <w:t>-</w:t>
      </w:r>
      <w:r w:rsidR="00730CCF">
        <w:t>Ppl.AnSg</w:t>
      </w:r>
    </w:p>
    <w:p w14:paraId="2D741CB6" w14:textId="4ECAD8EE" w:rsidR="00B013A1" w:rsidRPr="00020559" w:rsidRDefault="00B013A1" w:rsidP="00B013A1">
      <w:pPr>
        <w:pStyle w:val="exampleabc"/>
      </w:pPr>
      <w:r w:rsidRPr="00020559">
        <w:tab/>
      </w:r>
      <w:r w:rsidRPr="00020559">
        <w:tab/>
      </w:r>
      <w:r w:rsidR="006F2285">
        <w:t>‘</w:t>
      </w:r>
      <w:r w:rsidRPr="00020559">
        <w:t>a person who has (already) eaten</w:t>
      </w:r>
      <w:r w:rsidR="006F2285">
        <w:t>’</w:t>
      </w:r>
    </w:p>
    <w:p w14:paraId="5A7E4476" w14:textId="77777777" w:rsidR="00B013A1" w:rsidRPr="00020559" w:rsidRDefault="00B013A1" w:rsidP="00B013A1">
      <w:pPr>
        <w:pStyle w:val="exampleabc"/>
      </w:pPr>
    </w:p>
    <w:p w14:paraId="3915549C" w14:textId="0D8C506D" w:rsidR="00B013A1" w:rsidRPr="00020559" w:rsidRDefault="00B013A1" w:rsidP="00B013A1">
      <w:pPr>
        <w:pStyle w:val="exampleabc"/>
        <w:tabs>
          <w:tab w:val="left" w:pos="2160"/>
          <w:tab w:val="left" w:pos="2970"/>
        </w:tabs>
      </w:pPr>
      <w:r w:rsidRPr="00020559">
        <w:tab/>
        <w:t>b.</w:t>
      </w:r>
      <w:r w:rsidRPr="00020559">
        <w:tab/>
      </w:r>
      <w:r w:rsidRPr="003E5D8C">
        <w:rPr>
          <w:rFonts w:ascii="Doulos SIL" w:hAnsi="Doulos SIL"/>
          <w:i/>
          <w:color w:val="0000FF"/>
        </w:rPr>
        <w:t>nù</w:t>
      </w:r>
      <w:r w:rsidR="00AE3033" w:rsidRPr="00AE3033">
        <w:rPr>
          <w:vertAlign w:val="superscript"/>
        </w:rPr>
        <w:t xml:space="preserve"> </w:t>
      </w:r>
      <w:r w:rsidR="00AE3033">
        <w:rPr>
          <w:vertAlign w:val="superscript"/>
        </w:rPr>
        <w:t> L</w:t>
      </w:r>
      <w:r w:rsidRPr="003E5D8C">
        <w:rPr>
          <w:rFonts w:ascii="Doulos SIL" w:hAnsi="Doulos SIL"/>
          <w:i/>
          <w:color w:val="0000FF"/>
        </w:rPr>
        <w:tab/>
        <w:t>ɲɛ̌y</w:t>
      </w:r>
      <w:r w:rsidR="00862895">
        <w:rPr>
          <w:rFonts w:ascii="Doulos SIL" w:hAnsi="Doulos SIL"/>
          <w:i/>
          <w:color w:val="0000FF"/>
        </w:rPr>
        <w:t>ⁿ</w:t>
      </w:r>
      <w:r w:rsidRPr="003E5D8C">
        <w:rPr>
          <w:rFonts w:ascii="Doulos SIL" w:hAnsi="Doulos SIL"/>
          <w:i/>
          <w:color w:val="0000FF"/>
        </w:rPr>
        <w:tab/>
        <w:t>ɲɛ́</w:t>
      </w:r>
      <w:r w:rsidRPr="003E5D8C">
        <w:rPr>
          <w:rFonts w:ascii="Doulos SIL" w:hAnsi="Doulos SIL"/>
          <w:i/>
          <w:color w:val="0000FF"/>
        </w:rPr>
        <w:noBreakHyphen/>
        <w:t>jɛ́</w:t>
      </w:r>
      <w:r w:rsidRPr="003E5D8C">
        <w:rPr>
          <w:rFonts w:ascii="Doulos SIL" w:hAnsi="Doulos SIL"/>
          <w:i/>
          <w:color w:val="0000FF"/>
        </w:rPr>
        <w:noBreakHyphen/>
        <w:t>mà</w:t>
      </w:r>
    </w:p>
    <w:p w14:paraId="025BB42D" w14:textId="5DFC1724" w:rsidR="00B013A1" w:rsidRPr="00020559" w:rsidRDefault="00B013A1" w:rsidP="00B013A1">
      <w:pPr>
        <w:pStyle w:val="exampleabc"/>
        <w:tabs>
          <w:tab w:val="left" w:pos="2160"/>
          <w:tab w:val="left" w:pos="2970"/>
        </w:tabs>
      </w:pPr>
      <w:r w:rsidRPr="00020559">
        <w:tab/>
      </w:r>
      <w:r w:rsidRPr="00020559">
        <w:tab/>
        <w:t>person</w:t>
      </w:r>
      <w:r w:rsidR="00AE3033" w:rsidRPr="00880F84">
        <w:rPr>
          <w:vertAlign w:val="superscript"/>
        </w:rPr>
        <w:t>L</w:t>
      </w:r>
      <w:r w:rsidRPr="00020559">
        <w:tab/>
        <w:t>meal</w:t>
      </w:r>
      <w:r w:rsidRPr="00020559">
        <w:tab/>
        <w:t>eat</w:t>
      </w:r>
      <w:r w:rsidRPr="00EF44F9">
        <w:t>-R</w:t>
      </w:r>
      <w:r w:rsidRPr="00020559">
        <w:t>ecPf</w:t>
      </w:r>
      <w:r w:rsidRPr="00EF44F9">
        <w:t>-</w:t>
      </w:r>
      <w:r w:rsidR="00730CCF">
        <w:t>Ppl.AnPl</w:t>
      </w:r>
    </w:p>
    <w:p w14:paraId="131BCB1D" w14:textId="4DC330BC" w:rsidR="00B013A1" w:rsidRPr="00020559" w:rsidRDefault="00B013A1" w:rsidP="00B013A1">
      <w:pPr>
        <w:pStyle w:val="exampleabc"/>
      </w:pPr>
      <w:r w:rsidRPr="00020559">
        <w:tab/>
      </w:r>
      <w:r w:rsidRPr="00020559">
        <w:tab/>
      </w:r>
      <w:r w:rsidR="006F2285">
        <w:t>‘</w:t>
      </w:r>
      <w:r w:rsidRPr="00020559">
        <w:t>people who have (already) eaten</w:t>
      </w:r>
      <w:r w:rsidR="006F2285">
        <w:t>’</w:t>
      </w:r>
    </w:p>
    <w:p w14:paraId="2C4BC3D2" w14:textId="77777777" w:rsidR="00B013A1" w:rsidRPr="00020559" w:rsidRDefault="00B013A1" w:rsidP="00B013A1">
      <w:pPr>
        <w:pStyle w:val="exampleabc"/>
      </w:pPr>
    </w:p>
    <w:p w14:paraId="71A4272D" w14:textId="66A5FA8F" w:rsidR="00B013A1" w:rsidRPr="00457827" w:rsidRDefault="00B013A1" w:rsidP="00B013A1">
      <w:pPr>
        <w:pStyle w:val="exampleabc"/>
        <w:tabs>
          <w:tab w:val="left" w:pos="2160"/>
        </w:tabs>
      </w:pPr>
      <w:r w:rsidRPr="00020559">
        <w:tab/>
        <w:t>c.</w:t>
      </w:r>
      <w:r w:rsidRPr="00020559">
        <w:tab/>
      </w:r>
      <w:r w:rsidRPr="003E5D8C">
        <w:rPr>
          <w:rFonts w:ascii="Doulos SIL" w:hAnsi="Doulos SIL"/>
          <w:i/>
          <w:color w:val="0000FF"/>
        </w:rPr>
        <w:t>kùrⁿù</w:t>
      </w:r>
      <w:r w:rsidR="00AE3033" w:rsidRPr="00AE3033">
        <w:rPr>
          <w:vertAlign w:val="superscript"/>
        </w:rPr>
        <w:t xml:space="preserve"> </w:t>
      </w:r>
      <w:r w:rsidR="00AE3033">
        <w:rPr>
          <w:vertAlign w:val="superscript"/>
        </w:rPr>
        <w:t> L</w:t>
      </w:r>
      <w:r w:rsidRPr="003E5D8C">
        <w:rPr>
          <w:rFonts w:ascii="Doulos SIL" w:hAnsi="Doulos SIL"/>
          <w:i/>
          <w:color w:val="0000FF"/>
        </w:rPr>
        <w:tab/>
        <w:t>yàɣá</w:t>
      </w:r>
      <w:r w:rsidRPr="003E5D8C">
        <w:rPr>
          <w:rFonts w:ascii="Doulos SIL" w:hAnsi="Doulos SIL"/>
          <w:i/>
          <w:color w:val="0000FF"/>
        </w:rPr>
        <w:noBreakHyphen/>
        <w:t>jɛ́</w:t>
      </w:r>
      <w:r w:rsidRPr="003E5D8C">
        <w:rPr>
          <w:rFonts w:ascii="Doulos SIL" w:hAnsi="Doulos SIL"/>
          <w:i/>
          <w:color w:val="0000FF"/>
        </w:rPr>
        <w:noBreakHyphen/>
        <w:t>ẁ</w:t>
      </w:r>
    </w:p>
    <w:p w14:paraId="417FEC06" w14:textId="45F8BF98" w:rsidR="00B013A1" w:rsidRPr="00457827" w:rsidRDefault="00B013A1" w:rsidP="00B013A1">
      <w:pPr>
        <w:pStyle w:val="exampleabc"/>
        <w:tabs>
          <w:tab w:val="left" w:pos="2160"/>
        </w:tabs>
      </w:pPr>
      <w:r w:rsidRPr="00457827">
        <w:tab/>
      </w:r>
      <w:r w:rsidRPr="00457827">
        <w:tab/>
        <w:t>stone</w:t>
      </w:r>
      <w:r w:rsidR="00AE3033" w:rsidRPr="00880F84">
        <w:rPr>
          <w:vertAlign w:val="superscript"/>
        </w:rPr>
        <w:t>L</w:t>
      </w:r>
      <w:r w:rsidRPr="00457827">
        <w:tab/>
        <w:t>fall</w:t>
      </w:r>
      <w:r w:rsidRPr="00EF44F9">
        <w:t>-R</w:t>
      </w:r>
      <w:r w:rsidRPr="00457827">
        <w:t>ecPf</w:t>
      </w:r>
      <w:r w:rsidRPr="00EF44F9">
        <w:t>-P</w:t>
      </w:r>
      <w:r w:rsidRPr="00457827">
        <w:t>pl.Inan</w:t>
      </w:r>
    </w:p>
    <w:p w14:paraId="638E73A0" w14:textId="71E56664" w:rsidR="00B013A1" w:rsidRPr="00457827" w:rsidRDefault="00B013A1" w:rsidP="00B013A1">
      <w:pPr>
        <w:pStyle w:val="exampleabc"/>
      </w:pPr>
      <w:r w:rsidRPr="00457827">
        <w:tab/>
      </w:r>
      <w:r w:rsidRPr="00457827">
        <w:tab/>
      </w:r>
      <w:r w:rsidR="006F2285">
        <w:t>‘</w:t>
      </w:r>
      <w:r w:rsidRPr="00457827">
        <w:t>a stone that has already fallen</w:t>
      </w:r>
      <w:r w:rsidR="006F2285">
        <w:t>’</w:t>
      </w:r>
    </w:p>
    <w:p w14:paraId="6AF6ABF8" w14:textId="77777777" w:rsidR="00B013A1" w:rsidRPr="00020559" w:rsidRDefault="00B013A1" w:rsidP="00B013A1">
      <w:pPr>
        <w:pStyle w:val="exampleabc"/>
      </w:pPr>
    </w:p>
    <w:p w14:paraId="14304A0C" w14:textId="245E929B" w:rsidR="00B013A1" w:rsidRPr="00020559" w:rsidRDefault="00B013A1" w:rsidP="00B013A1">
      <w:pPr>
        <w:pStyle w:val="exampleabc"/>
        <w:tabs>
          <w:tab w:val="left" w:pos="360"/>
          <w:tab w:val="left" w:pos="2160"/>
          <w:tab w:val="left" w:pos="2970"/>
        </w:tabs>
      </w:pPr>
      <w:r w:rsidRPr="00020559">
        <w:tab/>
        <w:t>Ex</w:t>
      </w:r>
      <w:r w:rsidR="005152E2">
        <w:t>periential perfect</w:t>
      </w:r>
    </w:p>
    <w:p w14:paraId="1B957911" w14:textId="36F1F633" w:rsidR="00B013A1" w:rsidRPr="00020559" w:rsidRDefault="00B013A1" w:rsidP="00B013A1">
      <w:pPr>
        <w:pStyle w:val="exampleabc"/>
        <w:tabs>
          <w:tab w:val="left" w:pos="2250"/>
          <w:tab w:val="left" w:pos="3240"/>
        </w:tabs>
      </w:pPr>
      <w:r w:rsidRPr="00020559">
        <w:tab/>
      </w:r>
      <w:r w:rsidRPr="003E5D8C">
        <w:t>d.</w:t>
      </w:r>
      <w:r w:rsidRPr="003E5D8C">
        <w:tab/>
      </w:r>
      <w:r w:rsidRPr="003E5D8C">
        <w:rPr>
          <w:rFonts w:ascii="Doulos SIL" w:hAnsi="Doulos SIL"/>
          <w:i/>
          <w:color w:val="0000FF"/>
        </w:rPr>
        <w:t>nù</w:t>
      </w:r>
      <w:r w:rsidR="00AE3033" w:rsidRPr="00AE3033">
        <w:rPr>
          <w:vertAlign w:val="superscript"/>
        </w:rPr>
        <w:t xml:space="preserve"> </w:t>
      </w:r>
      <w:r w:rsidR="00AE3033">
        <w:rPr>
          <w:vertAlign w:val="superscript"/>
        </w:rPr>
        <w:t> L</w:t>
      </w:r>
      <w:r w:rsidRPr="003E5D8C">
        <w:rPr>
          <w:rFonts w:ascii="Doulos SIL" w:hAnsi="Doulos SIL"/>
          <w:i/>
          <w:color w:val="0000FF"/>
        </w:rPr>
        <w:tab/>
        <w:t>ŋ̀gú</w:t>
      </w:r>
      <w:r w:rsidRPr="003E5D8C">
        <w:rPr>
          <w:rFonts w:ascii="Doulos SIL" w:hAnsi="Doulos SIL"/>
          <w:i/>
          <w:color w:val="0000FF"/>
        </w:rPr>
        <w:noBreakHyphen/>
        <w:t>rù</w:t>
      </w:r>
      <w:r w:rsidRPr="003E5D8C">
        <w:rPr>
          <w:rFonts w:ascii="Doulos SIL" w:hAnsi="Doulos SIL"/>
          <w:i/>
          <w:color w:val="0000FF"/>
        </w:rPr>
        <w:tab/>
        <w:t>yɛ̌</w:t>
      </w:r>
      <w:r w:rsidRPr="003E5D8C">
        <w:rPr>
          <w:rFonts w:ascii="Doulos SIL" w:hAnsi="Doulos SIL"/>
          <w:i/>
          <w:color w:val="0000FF"/>
        </w:rPr>
        <w:noBreakHyphen/>
        <w:t>tâ</w:t>
      </w:r>
      <w:r w:rsidRPr="003E5D8C">
        <w:rPr>
          <w:rFonts w:ascii="Doulos SIL" w:hAnsi="Doulos SIL"/>
          <w:i/>
          <w:color w:val="0000FF"/>
        </w:rPr>
        <w:noBreakHyphen/>
        <w:t>m</w:t>
      </w:r>
    </w:p>
    <w:p w14:paraId="50523853" w14:textId="713945FD" w:rsidR="00B013A1" w:rsidRPr="00020559" w:rsidRDefault="00B013A1" w:rsidP="00B013A1">
      <w:pPr>
        <w:pStyle w:val="exampleabc"/>
        <w:tabs>
          <w:tab w:val="left" w:pos="2250"/>
          <w:tab w:val="left" w:pos="3240"/>
        </w:tabs>
      </w:pPr>
      <w:r w:rsidRPr="00020559">
        <w:tab/>
      </w:r>
      <w:r w:rsidRPr="00020559">
        <w:tab/>
        <w:t>person</w:t>
      </w:r>
      <w:r w:rsidR="00AE3033" w:rsidRPr="00880F84">
        <w:rPr>
          <w:vertAlign w:val="superscript"/>
        </w:rPr>
        <w:t>L</w:t>
      </w:r>
      <w:r w:rsidRPr="00020559">
        <w:tab/>
        <w:t>here</w:t>
      </w:r>
      <w:r w:rsidRPr="00020559">
        <w:tab/>
        <w:t>come</w:t>
      </w:r>
      <w:r w:rsidRPr="00EF44F9">
        <w:t>-E</w:t>
      </w:r>
      <w:r w:rsidRPr="00020559">
        <w:t>xpPf</w:t>
      </w:r>
      <w:r w:rsidRPr="00EF44F9">
        <w:t>-</w:t>
      </w:r>
      <w:r w:rsidR="00730CCF">
        <w:t>Ppl.AnSg</w:t>
      </w:r>
    </w:p>
    <w:p w14:paraId="7D479600" w14:textId="7E42FE9B" w:rsidR="00B013A1" w:rsidRPr="00020559" w:rsidRDefault="00B013A1" w:rsidP="00B013A1">
      <w:pPr>
        <w:pStyle w:val="exampleabc"/>
      </w:pPr>
      <w:r w:rsidRPr="00020559">
        <w:tab/>
      </w:r>
      <w:r w:rsidRPr="00020559">
        <w:tab/>
      </w:r>
      <w:r w:rsidR="006F2285">
        <w:t>‘</w:t>
      </w:r>
      <w:r w:rsidRPr="00020559">
        <w:t>a person who has (ever) come here</w:t>
      </w:r>
      <w:r w:rsidR="006F2285">
        <w:t>’</w:t>
      </w:r>
    </w:p>
    <w:p w14:paraId="3E5273A3" w14:textId="77777777" w:rsidR="00B013A1" w:rsidRPr="00020559" w:rsidRDefault="00B013A1" w:rsidP="00B013A1">
      <w:pPr>
        <w:pStyle w:val="exampleabc"/>
      </w:pPr>
    </w:p>
    <w:p w14:paraId="7C2B14F2" w14:textId="4BE47ED0" w:rsidR="00B013A1" w:rsidRPr="00020559" w:rsidRDefault="00B013A1" w:rsidP="00B013A1">
      <w:pPr>
        <w:pStyle w:val="exampleabc"/>
        <w:tabs>
          <w:tab w:val="left" w:pos="2250"/>
          <w:tab w:val="left" w:pos="3240"/>
        </w:tabs>
      </w:pPr>
      <w:r w:rsidRPr="00020559">
        <w:tab/>
      </w:r>
      <w:r w:rsidRPr="003E5D8C">
        <w:t>e.</w:t>
      </w:r>
      <w:r w:rsidRPr="003E5D8C">
        <w:tab/>
      </w:r>
      <w:r w:rsidRPr="003E5D8C">
        <w:rPr>
          <w:rFonts w:ascii="Doulos SIL" w:hAnsi="Doulos SIL"/>
          <w:i/>
          <w:color w:val="0000FF"/>
        </w:rPr>
        <w:t>nù</w:t>
      </w:r>
      <w:r w:rsidR="00AE3033" w:rsidRPr="00AE3033">
        <w:rPr>
          <w:vertAlign w:val="superscript"/>
        </w:rPr>
        <w:t xml:space="preserve"> </w:t>
      </w:r>
      <w:r w:rsidR="00AE3033">
        <w:rPr>
          <w:vertAlign w:val="superscript"/>
        </w:rPr>
        <w:t> L</w:t>
      </w:r>
      <w:r w:rsidRPr="003E5D8C">
        <w:rPr>
          <w:rFonts w:ascii="Doulos SIL" w:hAnsi="Doulos SIL"/>
          <w:i/>
          <w:color w:val="0000FF"/>
        </w:rPr>
        <w:tab/>
        <w:t>ŋ̀gú</w:t>
      </w:r>
      <w:r w:rsidRPr="003E5D8C">
        <w:rPr>
          <w:rFonts w:ascii="Doulos SIL" w:hAnsi="Doulos SIL"/>
          <w:i/>
          <w:color w:val="0000FF"/>
        </w:rPr>
        <w:noBreakHyphen/>
        <w:t>rù</w:t>
      </w:r>
      <w:r w:rsidRPr="003E5D8C">
        <w:rPr>
          <w:rFonts w:ascii="Doulos SIL" w:hAnsi="Doulos SIL"/>
          <w:i/>
          <w:color w:val="0000FF"/>
        </w:rPr>
        <w:tab/>
        <w:t>yɛ̌</w:t>
      </w:r>
      <w:r w:rsidRPr="003E5D8C">
        <w:rPr>
          <w:rFonts w:ascii="Doulos SIL" w:hAnsi="Doulos SIL"/>
          <w:i/>
          <w:color w:val="0000FF"/>
        </w:rPr>
        <w:noBreakHyphen/>
        <w:t>tá</w:t>
      </w:r>
      <w:r w:rsidRPr="003E5D8C">
        <w:rPr>
          <w:rFonts w:ascii="Doulos SIL" w:hAnsi="Doulos SIL"/>
          <w:i/>
          <w:color w:val="0000FF"/>
        </w:rPr>
        <w:noBreakHyphen/>
        <w:t>mà</w:t>
      </w:r>
    </w:p>
    <w:p w14:paraId="1BCF74DD" w14:textId="36C27FFC" w:rsidR="00B013A1" w:rsidRPr="00020559" w:rsidRDefault="00B013A1" w:rsidP="00B013A1">
      <w:pPr>
        <w:pStyle w:val="exampleabc"/>
        <w:tabs>
          <w:tab w:val="left" w:pos="2250"/>
          <w:tab w:val="left" w:pos="3240"/>
        </w:tabs>
      </w:pPr>
      <w:r w:rsidRPr="00020559">
        <w:tab/>
      </w:r>
      <w:r w:rsidRPr="00020559">
        <w:tab/>
        <w:t>person</w:t>
      </w:r>
      <w:r w:rsidR="00AE3033" w:rsidRPr="00880F84">
        <w:rPr>
          <w:vertAlign w:val="superscript"/>
        </w:rPr>
        <w:t>L</w:t>
      </w:r>
      <w:r w:rsidRPr="00020559">
        <w:tab/>
        <w:t>here</w:t>
      </w:r>
      <w:r w:rsidRPr="00020559">
        <w:tab/>
        <w:t>come</w:t>
      </w:r>
      <w:r w:rsidRPr="00EF44F9">
        <w:t>-E</w:t>
      </w:r>
      <w:r w:rsidRPr="00020559">
        <w:t>xpPf</w:t>
      </w:r>
      <w:r w:rsidRPr="00EF44F9">
        <w:t>-</w:t>
      </w:r>
      <w:r w:rsidR="00730CCF">
        <w:t>Ppl.AnPl</w:t>
      </w:r>
    </w:p>
    <w:p w14:paraId="00C2F9F6" w14:textId="327C52C1" w:rsidR="00B013A1" w:rsidRPr="00020559" w:rsidRDefault="00B013A1" w:rsidP="00B013A1">
      <w:pPr>
        <w:pStyle w:val="exampleabc"/>
      </w:pPr>
      <w:r w:rsidRPr="00020559">
        <w:tab/>
      </w:r>
      <w:r w:rsidRPr="00020559">
        <w:tab/>
      </w:r>
      <w:r w:rsidR="006F2285">
        <w:t>‘</w:t>
      </w:r>
      <w:r w:rsidRPr="00020559">
        <w:t>people who have (ever) come here</w:t>
      </w:r>
      <w:r w:rsidR="006F2285">
        <w:t>’</w:t>
      </w:r>
    </w:p>
    <w:p w14:paraId="52FC0445" w14:textId="77777777" w:rsidR="00B013A1" w:rsidRPr="00020559" w:rsidRDefault="00B013A1" w:rsidP="00B013A1">
      <w:pPr>
        <w:pStyle w:val="exampleabc"/>
      </w:pPr>
    </w:p>
    <w:p w14:paraId="293CA3DC" w14:textId="4CF73812" w:rsidR="00B013A1" w:rsidRPr="00457827" w:rsidRDefault="00B013A1" w:rsidP="00B013A1">
      <w:pPr>
        <w:pStyle w:val="exampleabc"/>
        <w:tabs>
          <w:tab w:val="left" w:pos="2160"/>
        </w:tabs>
      </w:pPr>
      <w:r w:rsidRPr="00020559">
        <w:tab/>
        <w:t>f.</w:t>
      </w:r>
      <w:r w:rsidRPr="00020559">
        <w:tab/>
      </w:r>
      <w:r w:rsidRPr="003E5D8C">
        <w:rPr>
          <w:rFonts w:ascii="Doulos SIL" w:hAnsi="Doulos SIL"/>
          <w:i/>
          <w:color w:val="0000FF"/>
        </w:rPr>
        <w:t>kùrⁿù</w:t>
      </w:r>
      <w:r w:rsidR="00AE3033" w:rsidRPr="00AE3033">
        <w:rPr>
          <w:vertAlign w:val="superscript"/>
        </w:rPr>
        <w:t xml:space="preserve"> </w:t>
      </w:r>
      <w:r w:rsidR="00AE3033">
        <w:rPr>
          <w:vertAlign w:val="superscript"/>
        </w:rPr>
        <w:t> L</w:t>
      </w:r>
      <w:r w:rsidRPr="003E5D8C">
        <w:rPr>
          <w:rFonts w:ascii="Doulos SIL" w:hAnsi="Doulos SIL"/>
          <w:i/>
          <w:color w:val="0000FF"/>
        </w:rPr>
        <w:tab/>
        <w:t>yàɣá</w:t>
      </w:r>
      <w:r w:rsidRPr="003E5D8C">
        <w:rPr>
          <w:rFonts w:ascii="Doulos SIL" w:hAnsi="Doulos SIL"/>
          <w:i/>
          <w:color w:val="0000FF"/>
        </w:rPr>
        <w:noBreakHyphen/>
        <w:t>tá</w:t>
      </w:r>
      <w:r w:rsidRPr="003E5D8C">
        <w:rPr>
          <w:rFonts w:ascii="Doulos SIL" w:hAnsi="Doulos SIL"/>
          <w:i/>
          <w:color w:val="0000FF"/>
        </w:rPr>
        <w:noBreakHyphen/>
        <w:t>ẁ</w:t>
      </w:r>
    </w:p>
    <w:p w14:paraId="1666F73B" w14:textId="3ED03BE8" w:rsidR="00B013A1" w:rsidRPr="00457827" w:rsidRDefault="00B013A1" w:rsidP="00B013A1">
      <w:pPr>
        <w:pStyle w:val="exampleabc"/>
        <w:tabs>
          <w:tab w:val="left" w:pos="2160"/>
        </w:tabs>
      </w:pPr>
      <w:r w:rsidRPr="00457827">
        <w:tab/>
      </w:r>
      <w:r w:rsidRPr="00457827">
        <w:tab/>
        <w:t>stone</w:t>
      </w:r>
      <w:r w:rsidR="00AE3033" w:rsidRPr="00880F84">
        <w:rPr>
          <w:vertAlign w:val="superscript"/>
        </w:rPr>
        <w:t>L</w:t>
      </w:r>
      <w:r w:rsidRPr="00457827">
        <w:tab/>
        <w:t>fall</w:t>
      </w:r>
      <w:r w:rsidRPr="00EF44F9">
        <w:t>-E</w:t>
      </w:r>
      <w:r w:rsidRPr="00457827">
        <w:t>xpPf</w:t>
      </w:r>
      <w:r w:rsidRPr="00EF44F9">
        <w:t>-P</w:t>
      </w:r>
      <w:r w:rsidRPr="00457827">
        <w:t>pl.Inan</w:t>
      </w:r>
    </w:p>
    <w:p w14:paraId="072750C7" w14:textId="69486193" w:rsidR="00B013A1" w:rsidRPr="00457827" w:rsidRDefault="00B013A1" w:rsidP="00B013A1">
      <w:pPr>
        <w:pStyle w:val="exampleabc"/>
      </w:pPr>
      <w:r w:rsidRPr="00457827">
        <w:tab/>
      </w:r>
      <w:r w:rsidRPr="00457827">
        <w:tab/>
      </w:r>
      <w:r w:rsidR="006F2285">
        <w:t>‘</w:t>
      </w:r>
      <w:r w:rsidRPr="00457827">
        <w:t>a stone that has (ever) fallen</w:t>
      </w:r>
      <w:r w:rsidR="006F2285">
        <w:t>’</w:t>
      </w:r>
    </w:p>
    <w:p w14:paraId="0A529A91" w14:textId="77777777" w:rsidR="00B013A1" w:rsidRPr="00020559" w:rsidRDefault="00B013A1" w:rsidP="00B013A1">
      <w:pPr>
        <w:pStyle w:val="exampleabc"/>
        <w:tabs>
          <w:tab w:val="left" w:pos="360"/>
          <w:tab w:val="left" w:pos="2160"/>
          <w:tab w:val="left" w:pos="2970"/>
        </w:tabs>
      </w:pPr>
    </w:p>
    <w:p w14:paraId="1E006FF7" w14:textId="77777777" w:rsidR="00B013A1" w:rsidRPr="00020559" w:rsidRDefault="00B013A1" w:rsidP="00B013A1">
      <w:pPr>
        <w:pStyle w:val="exampleabc"/>
        <w:tabs>
          <w:tab w:val="left" w:pos="360"/>
        </w:tabs>
      </w:pPr>
      <w:r w:rsidRPr="00020559">
        <w:tab/>
        <w:t>Resultative</w:t>
      </w:r>
    </w:p>
    <w:p w14:paraId="11D40E8E" w14:textId="7ADF192E" w:rsidR="00B013A1" w:rsidRPr="004F3253" w:rsidRDefault="00B013A1" w:rsidP="00B013A1">
      <w:pPr>
        <w:pStyle w:val="exampleabc"/>
        <w:tabs>
          <w:tab w:val="left" w:pos="2160"/>
          <w:tab w:val="left" w:pos="3600"/>
        </w:tabs>
      </w:pPr>
      <w:r w:rsidRPr="004F3253">
        <w:tab/>
        <w:t>g.</w:t>
      </w:r>
      <w:r w:rsidRPr="004F3253">
        <w:tab/>
      </w:r>
      <w:r w:rsidRPr="003E5D8C">
        <w:rPr>
          <w:rFonts w:ascii="Doulos SIL" w:hAnsi="Doulos SIL"/>
          <w:i/>
          <w:color w:val="0000FF"/>
        </w:rPr>
        <w:t>nù</w:t>
      </w:r>
      <w:r w:rsidR="00AE3033" w:rsidRPr="00AE3033">
        <w:rPr>
          <w:vertAlign w:val="superscript"/>
        </w:rPr>
        <w:t xml:space="preserve"> </w:t>
      </w:r>
      <w:r w:rsidR="00AE3033">
        <w:rPr>
          <w:vertAlign w:val="superscript"/>
        </w:rPr>
        <w:t> L</w:t>
      </w:r>
      <w:r w:rsidRPr="003E5D8C">
        <w:rPr>
          <w:rFonts w:ascii="Doulos SIL" w:hAnsi="Doulos SIL"/>
          <w:i/>
          <w:color w:val="0000FF"/>
        </w:rPr>
        <w:tab/>
        <w:t>sǒ</w:t>
      </w:r>
      <w:r w:rsidRPr="003E5D8C">
        <w:rPr>
          <w:rFonts w:ascii="Doulos SIL" w:hAnsi="Doulos SIL"/>
          <w:i/>
          <w:color w:val="0000FF"/>
        </w:rPr>
        <w:noBreakHyphen/>
        <w:t>m</w:t>
      </w:r>
      <w:r w:rsidRPr="003E5D8C">
        <w:rPr>
          <w:rFonts w:ascii="Doulos SIL" w:hAnsi="Doulos SIL"/>
          <w:i/>
          <w:color w:val="0000FF"/>
        </w:rPr>
        <w:tab/>
        <w:t>ùrɔ́</w:t>
      </w:r>
      <w:r w:rsidRPr="003E5D8C">
        <w:rPr>
          <w:rFonts w:ascii="Doulos SIL" w:hAnsi="Doulos SIL"/>
          <w:i/>
          <w:color w:val="0000FF"/>
        </w:rPr>
        <w:noBreakHyphen/>
        <w:t>só</w:t>
      </w:r>
      <w:r w:rsidRPr="003E5D8C">
        <w:rPr>
          <w:rFonts w:ascii="Doulos SIL" w:hAnsi="Doulos SIL"/>
          <w:i/>
          <w:color w:val="0000FF"/>
        </w:rPr>
        <w:noBreakHyphen/>
        <w:t>m̀</w:t>
      </w:r>
    </w:p>
    <w:p w14:paraId="0F3F1D6E" w14:textId="337C618F" w:rsidR="00B013A1" w:rsidRPr="004F3253" w:rsidRDefault="00B013A1" w:rsidP="00B013A1">
      <w:pPr>
        <w:pStyle w:val="exampleabc"/>
        <w:tabs>
          <w:tab w:val="left" w:pos="2160"/>
          <w:tab w:val="left" w:pos="3600"/>
        </w:tabs>
      </w:pPr>
      <w:r w:rsidRPr="004F3253">
        <w:tab/>
      </w:r>
      <w:r w:rsidRPr="004F3253">
        <w:tab/>
        <w:t>person</w:t>
      </w:r>
      <w:r w:rsidR="00AE3033" w:rsidRPr="00880F84">
        <w:rPr>
          <w:vertAlign w:val="superscript"/>
        </w:rPr>
        <w:t>L</w:t>
      </w:r>
      <w:r w:rsidRPr="004F3253">
        <w:tab/>
        <w:t>horse</w:t>
      </w:r>
      <w:r w:rsidRPr="00EF44F9">
        <w:t>-AnSg</w:t>
      </w:r>
      <w:r w:rsidRPr="004F3253">
        <w:tab/>
        <w:t>go.up</w:t>
      </w:r>
      <w:r w:rsidRPr="00EF44F9">
        <w:t>-R</w:t>
      </w:r>
      <w:r w:rsidRPr="004F3253">
        <w:t>eslt</w:t>
      </w:r>
      <w:r w:rsidRPr="00EF44F9">
        <w:t>-</w:t>
      </w:r>
      <w:r w:rsidR="00730CCF">
        <w:t>Ppl.AnSg</w:t>
      </w:r>
    </w:p>
    <w:p w14:paraId="0358AF26" w14:textId="1D5FC557" w:rsidR="00B013A1" w:rsidRPr="004F3253" w:rsidRDefault="00B013A1" w:rsidP="00B013A1">
      <w:pPr>
        <w:pStyle w:val="exampleabc"/>
        <w:tabs>
          <w:tab w:val="left" w:pos="2160"/>
          <w:tab w:val="left" w:pos="3150"/>
        </w:tabs>
      </w:pPr>
      <w:r w:rsidRPr="004F3253">
        <w:tab/>
      </w:r>
      <w:r w:rsidRPr="004F3253">
        <w:tab/>
      </w:r>
      <w:r w:rsidR="006F2285">
        <w:t>‘</w:t>
      </w:r>
      <w:r w:rsidRPr="004F3253">
        <w:t>a person who has mounted (= is mounted on) a horse</w:t>
      </w:r>
      <w:r w:rsidR="006F2285">
        <w:t>’</w:t>
      </w:r>
    </w:p>
    <w:p w14:paraId="7C440264" w14:textId="77777777" w:rsidR="00B013A1" w:rsidRPr="004F3253" w:rsidRDefault="00B013A1" w:rsidP="00B013A1">
      <w:pPr>
        <w:pStyle w:val="exampleabc"/>
        <w:tabs>
          <w:tab w:val="left" w:pos="2160"/>
          <w:tab w:val="left" w:pos="3150"/>
        </w:tabs>
      </w:pPr>
    </w:p>
    <w:p w14:paraId="581CC25E" w14:textId="3A8B1BA3" w:rsidR="00B013A1" w:rsidRPr="004F3253" w:rsidRDefault="00B013A1" w:rsidP="00B013A1">
      <w:pPr>
        <w:pStyle w:val="exampleabc"/>
        <w:tabs>
          <w:tab w:val="left" w:pos="2160"/>
          <w:tab w:val="left" w:pos="3150"/>
        </w:tabs>
      </w:pPr>
      <w:r w:rsidRPr="004F3253">
        <w:tab/>
        <w:t>h.</w:t>
      </w:r>
      <w:r w:rsidRPr="004F3253">
        <w:tab/>
      </w:r>
      <w:r w:rsidRPr="003E5D8C">
        <w:rPr>
          <w:rFonts w:ascii="Doulos SIL" w:hAnsi="Doulos SIL"/>
          <w:i/>
          <w:color w:val="0000FF"/>
        </w:rPr>
        <w:t>nù</w:t>
      </w:r>
      <w:r w:rsidR="00AE3033" w:rsidRPr="00AE3033">
        <w:rPr>
          <w:vertAlign w:val="superscript"/>
        </w:rPr>
        <w:t xml:space="preserve"> </w:t>
      </w:r>
      <w:r w:rsidR="00AE3033">
        <w:rPr>
          <w:vertAlign w:val="superscript"/>
        </w:rPr>
        <w:t> L</w:t>
      </w:r>
      <w:r w:rsidRPr="003E5D8C">
        <w:rPr>
          <w:rFonts w:ascii="Doulos SIL" w:hAnsi="Doulos SIL"/>
          <w:i/>
          <w:color w:val="0000FF"/>
        </w:rPr>
        <w:tab/>
        <w:t>sǒ:</w:t>
      </w:r>
      <w:r w:rsidRPr="003E5D8C">
        <w:rPr>
          <w:rFonts w:ascii="Doulos SIL" w:hAnsi="Doulos SIL"/>
          <w:i/>
          <w:color w:val="0000FF"/>
        </w:rPr>
        <w:tab/>
        <w:t>ùrɔ́</w:t>
      </w:r>
      <w:r w:rsidRPr="003E5D8C">
        <w:rPr>
          <w:rFonts w:ascii="Doulos SIL" w:hAnsi="Doulos SIL"/>
          <w:i/>
          <w:color w:val="0000FF"/>
        </w:rPr>
        <w:noBreakHyphen/>
        <w:t>s</w:t>
      </w:r>
      <w:r w:rsidRPr="003E5D8C">
        <w:rPr>
          <w:rFonts w:ascii="Doulos SIL" w:hAnsi="Doulos SIL"/>
          <w:i/>
          <w:color w:val="0000FF"/>
        </w:rPr>
        <w:noBreakHyphen/>
        <w:t>ɛ̂:ⁿ</w:t>
      </w:r>
    </w:p>
    <w:p w14:paraId="62597CB8" w14:textId="54F82226" w:rsidR="00B013A1" w:rsidRPr="004F3253" w:rsidRDefault="00B013A1" w:rsidP="00B013A1">
      <w:pPr>
        <w:pStyle w:val="exampleabc"/>
        <w:tabs>
          <w:tab w:val="left" w:pos="2160"/>
          <w:tab w:val="left" w:pos="3150"/>
        </w:tabs>
      </w:pPr>
      <w:r w:rsidRPr="004F3253">
        <w:tab/>
      </w:r>
      <w:r w:rsidRPr="004F3253">
        <w:tab/>
        <w:t>person</w:t>
      </w:r>
      <w:r w:rsidR="00AE3033" w:rsidRPr="00880F84">
        <w:rPr>
          <w:vertAlign w:val="superscript"/>
        </w:rPr>
        <w:t>L</w:t>
      </w:r>
      <w:r w:rsidRPr="004F3253">
        <w:tab/>
        <w:t>horse</w:t>
      </w:r>
      <w:r w:rsidRPr="00EF44F9">
        <w:t>-P</w:t>
      </w:r>
      <w:r w:rsidRPr="004F3253">
        <w:t>l</w:t>
      </w:r>
      <w:r w:rsidRPr="004F3253">
        <w:tab/>
        <w:t>go.up</w:t>
      </w:r>
      <w:r w:rsidRPr="00EF44F9">
        <w:t>-R</w:t>
      </w:r>
      <w:r w:rsidRPr="004F3253">
        <w:t>eslt</w:t>
      </w:r>
      <w:r w:rsidRPr="00EF44F9">
        <w:t>-</w:t>
      </w:r>
      <w:r w:rsidR="00730CCF">
        <w:t>Ppl.AnPl</w:t>
      </w:r>
    </w:p>
    <w:p w14:paraId="1E128041" w14:textId="3B9A9611" w:rsidR="00B013A1" w:rsidRPr="004F3253" w:rsidRDefault="00B013A1" w:rsidP="00B013A1">
      <w:pPr>
        <w:pStyle w:val="exampleabc"/>
        <w:tabs>
          <w:tab w:val="left" w:pos="2160"/>
          <w:tab w:val="left" w:pos="3150"/>
        </w:tabs>
      </w:pPr>
      <w:r w:rsidRPr="004F3253">
        <w:tab/>
      </w:r>
      <w:r w:rsidRPr="004F3253">
        <w:tab/>
      </w:r>
      <w:r w:rsidR="006F2285">
        <w:t>‘</w:t>
      </w:r>
      <w:r w:rsidRPr="004F3253">
        <w:t>people who have mounted (= are mounted on) horses</w:t>
      </w:r>
      <w:r w:rsidR="006F2285">
        <w:t>’</w:t>
      </w:r>
    </w:p>
    <w:p w14:paraId="46CEF62F" w14:textId="77777777" w:rsidR="00B013A1" w:rsidRPr="004F3253" w:rsidRDefault="00B013A1" w:rsidP="00B013A1">
      <w:pPr>
        <w:pStyle w:val="exampleabc"/>
        <w:tabs>
          <w:tab w:val="left" w:pos="2160"/>
          <w:tab w:val="left" w:pos="3150"/>
        </w:tabs>
      </w:pPr>
    </w:p>
    <w:p w14:paraId="0CC7483D" w14:textId="4BCCF0FA" w:rsidR="00B013A1" w:rsidRPr="007754EA" w:rsidRDefault="00B013A1" w:rsidP="00B013A1">
      <w:pPr>
        <w:pStyle w:val="exampleabc"/>
        <w:tabs>
          <w:tab w:val="left" w:pos="2160"/>
          <w:tab w:val="left" w:pos="3150"/>
        </w:tabs>
      </w:pPr>
      <w:r w:rsidRPr="004F3253">
        <w:tab/>
        <w:t>i.</w:t>
      </w:r>
      <w:r w:rsidRPr="004F3253">
        <w:tab/>
      </w:r>
      <w:r w:rsidRPr="003E5D8C">
        <w:rPr>
          <w:rFonts w:ascii="Doulos SIL" w:hAnsi="Doulos SIL"/>
          <w:i/>
          <w:color w:val="0000FF"/>
        </w:rPr>
        <w:t>kɔ̀:ⁿ</w:t>
      </w:r>
      <w:r w:rsidR="00AE3033" w:rsidRPr="00AE3033">
        <w:rPr>
          <w:vertAlign w:val="superscript"/>
        </w:rPr>
        <w:t xml:space="preserve"> </w:t>
      </w:r>
      <w:r w:rsidR="00AE3033">
        <w:rPr>
          <w:vertAlign w:val="superscript"/>
        </w:rPr>
        <w:t> L</w:t>
      </w:r>
      <w:r w:rsidRPr="003E5D8C">
        <w:rPr>
          <w:rFonts w:ascii="Doulos SIL" w:hAnsi="Doulos SIL"/>
          <w:i/>
          <w:color w:val="0000FF"/>
        </w:rPr>
        <w:tab/>
        <w:t>sǒ</w:t>
      </w:r>
      <w:r w:rsidRPr="003E5D8C">
        <w:rPr>
          <w:rFonts w:ascii="Doulos SIL" w:hAnsi="Doulos SIL"/>
          <w:i/>
          <w:color w:val="0000FF"/>
        </w:rPr>
        <w:noBreakHyphen/>
        <w:t>m</w:t>
      </w:r>
      <w:r w:rsidRPr="003E5D8C">
        <w:rPr>
          <w:rFonts w:ascii="Doulos SIL" w:hAnsi="Doulos SIL"/>
          <w:i/>
          <w:color w:val="0000FF"/>
        </w:rPr>
        <w:tab/>
        <w:t>ùrɔ́</w:t>
      </w:r>
      <w:r w:rsidRPr="003E5D8C">
        <w:rPr>
          <w:rFonts w:ascii="Doulos SIL" w:hAnsi="Doulos SIL"/>
          <w:i/>
          <w:color w:val="0000FF"/>
        </w:rPr>
        <w:noBreakHyphen/>
        <w:t>só</w:t>
      </w:r>
      <w:r w:rsidRPr="003E5D8C">
        <w:rPr>
          <w:rFonts w:ascii="Doulos SIL" w:hAnsi="Doulos SIL"/>
          <w:i/>
          <w:color w:val="0000FF"/>
        </w:rPr>
        <w:noBreakHyphen/>
        <w:t>ẁ</w:t>
      </w:r>
    </w:p>
    <w:p w14:paraId="542AF37F" w14:textId="36B4A4D8" w:rsidR="00B013A1" w:rsidRPr="004F3253" w:rsidRDefault="00B013A1" w:rsidP="00B013A1">
      <w:pPr>
        <w:pStyle w:val="exampleabc"/>
        <w:tabs>
          <w:tab w:val="left" w:pos="2160"/>
          <w:tab w:val="left" w:pos="3150"/>
        </w:tabs>
      </w:pPr>
      <w:r w:rsidRPr="004F3253">
        <w:tab/>
      </w:r>
      <w:r w:rsidRPr="004F3253">
        <w:tab/>
        <w:t>thing</w:t>
      </w:r>
      <w:r w:rsidR="00AE3033" w:rsidRPr="00880F84">
        <w:rPr>
          <w:vertAlign w:val="superscript"/>
        </w:rPr>
        <w:t>L</w:t>
      </w:r>
      <w:r w:rsidRPr="004F3253">
        <w:tab/>
        <w:t>horse</w:t>
      </w:r>
      <w:r w:rsidRPr="004F3253">
        <w:tab/>
        <w:t>go.up</w:t>
      </w:r>
      <w:r w:rsidRPr="00EF44F9">
        <w:t>-R</w:t>
      </w:r>
      <w:r w:rsidRPr="004F3253">
        <w:t>eslt</w:t>
      </w:r>
      <w:r w:rsidRPr="00EF44F9">
        <w:t>-P</w:t>
      </w:r>
      <w:r w:rsidRPr="004F3253">
        <w:t>pl.Inan</w:t>
      </w:r>
    </w:p>
    <w:p w14:paraId="0ECC36D7" w14:textId="3A423759" w:rsidR="00B013A1" w:rsidRPr="004F3253" w:rsidRDefault="00B013A1" w:rsidP="00B013A1">
      <w:pPr>
        <w:pStyle w:val="exampleabc"/>
        <w:tabs>
          <w:tab w:val="left" w:pos="2160"/>
          <w:tab w:val="left" w:pos="3150"/>
        </w:tabs>
      </w:pPr>
      <w:r w:rsidRPr="004F3253">
        <w:tab/>
      </w:r>
      <w:r w:rsidRPr="004F3253">
        <w:tab/>
      </w:r>
      <w:r w:rsidR="006F2285">
        <w:t>‘</w:t>
      </w:r>
      <w:r w:rsidRPr="004F3253">
        <w:t>a thing that has mounted (= is mounted on) a horse</w:t>
      </w:r>
      <w:r w:rsidR="006F2285">
        <w:t>’</w:t>
      </w:r>
    </w:p>
    <w:p w14:paraId="4B609891" w14:textId="77777777" w:rsidR="00B013A1" w:rsidRPr="00020559" w:rsidRDefault="00B013A1" w:rsidP="00B013A1">
      <w:pPr>
        <w:pStyle w:val="exampleabc"/>
      </w:pPr>
    </w:p>
    <w:p w14:paraId="53C9D0EF" w14:textId="51421F8E" w:rsidR="00B013A1" w:rsidRPr="00001533" w:rsidRDefault="00B013A1">
      <w:r w:rsidRPr="00986AA2">
        <w:t>A preparticipial subject pronoun may intervene bet</w:t>
      </w:r>
      <w:r w:rsidRPr="00001533">
        <w:t>ween the verb stem and a marked perfective</w:t>
      </w:r>
      <w:r w:rsidRPr="00EF44F9">
        <w:t>-s</w:t>
      </w:r>
      <w:r w:rsidRPr="00001533">
        <w:t xml:space="preserve">ystem suffix participle. In this construction, the </w:t>
      </w:r>
      <w:r w:rsidR="00C35F39">
        <w:t>“</w:t>
      </w:r>
      <w:r w:rsidRPr="00001533">
        <w:t>suffix</w:t>
      </w:r>
      <w:r w:rsidR="00C35F39">
        <w:t>”</w:t>
      </w:r>
      <w:r w:rsidRPr="00001533">
        <w:t xml:space="preserve"> behaves more like an auxiliary verb (§10.1.1). This is seen with </w:t>
      </w:r>
      <w:r w:rsidR="00893BC6">
        <w:t>resultative</w:t>
      </w:r>
      <w:r w:rsidRPr="00001533">
        <w:t xml:space="preserve"> </w:t>
      </w:r>
      <w:r w:rsidRPr="00E75672">
        <w:rPr>
          <w:rFonts w:ascii="Doulos SIL" w:hAnsi="Doulos SIL"/>
          <w:i/>
          <w:color w:val="0000FF"/>
        </w:rPr>
        <w:t>sô-</w:t>
      </w:r>
      <w:r w:rsidRPr="00001533">
        <w:t xml:space="preserve"> (441a), Ex</w:t>
      </w:r>
      <w:r w:rsidR="005152E2">
        <w:t>periential perfect</w:t>
      </w:r>
      <w:r w:rsidRPr="00001533">
        <w:t xml:space="preserve"> </w:t>
      </w:r>
      <w:r w:rsidRPr="00E75672">
        <w:rPr>
          <w:rFonts w:ascii="Doulos SIL" w:hAnsi="Doulos SIL"/>
          <w:i/>
          <w:color w:val="0000FF"/>
        </w:rPr>
        <w:t>tâ-</w:t>
      </w:r>
      <w:r w:rsidRPr="00001533">
        <w:t xml:space="preserve"> (441b), </w:t>
      </w:r>
      <w:r w:rsidR="00893BC6">
        <w:t>recent</w:t>
      </w:r>
      <w:r w:rsidR="005152E2">
        <w:t xml:space="preserve"> perfect</w:t>
      </w:r>
      <w:r w:rsidRPr="00001533">
        <w:t xml:space="preserve"> </w:t>
      </w:r>
      <w:r w:rsidRPr="00E75672">
        <w:rPr>
          <w:rFonts w:ascii="Doulos SIL" w:hAnsi="Doulos SIL"/>
          <w:i/>
          <w:color w:val="0000FF"/>
        </w:rPr>
        <w:t>jɛ̂-</w:t>
      </w:r>
      <w:r w:rsidRPr="00001533">
        <w:t xml:space="preserve"> (441c), and </w:t>
      </w:r>
      <w:r w:rsidR="00FD6208">
        <w:t>perfective</w:t>
      </w:r>
      <w:r w:rsidRPr="00001533">
        <w:t xml:space="preserve">-1b </w:t>
      </w:r>
      <w:r w:rsidRPr="00E75672">
        <w:rPr>
          <w:rFonts w:ascii="Doulos SIL" w:hAnsi="Doulos SIL"/>
          <w:i/>
          <w:color w:val="0000FF"/>
        </w:rPr>
        <w:t>tî-</w:t>
      </w:r>
      <w:r w:rsidRPr="00001533">
        <w:t xml:space="preserve"> (441d). An assistant rejected a similar separation of verb and inflectional suffix/auxiliary in the case of </w:t>
      </w:r>
      <w:r w:rsidR="00FD6208">
        <w:t>perfective</w:t>
      </w:r>
      <w:r w:rsidRPr="00001533">
        <w:t xml:space="preserve">-1a </w:t>
      </w:r>
      <w:r w:rsidRPr="00E75672">
        <w:rPr>
          <w:rFonts w:ascii="Doulos SIL" w:hAnsi="Doulos SIL"/>
          <w:i/>
          <w:color w:val="0000FF"/>
        </w:rPr>
        <w:t>-:rɛ̀-</w:t>
      </w:r>
      <w:r w:rsidRPr="00001533">
        <w:t>.</w:t>
      </w:r>
    </w:p>
    <w:p w14:paraId="00614E00" w14:textId="77777777" w:rsidR="00B013A1" w:rsidRPr="00986AA2" w:rsidRDefault="00B013A1"/>
    <w:p w14:paraId="2FF9FC11" w14:textId="57AD2AD0" w:rsidR="00B013A1" w:rsidRPr="008827BB" w:rsidRDefault="00B013A1" w:rsidP="00417316">
      <w:pPr>
        <w:pStyle w:val="exampleabc"/>
        <w:tabs>
          <w:tab w:val="left" w:pos="2610"/>
          <w:tab w:val="left" w:pos="3330"/>
          <w:tab w:val="left" w:pos="4230"/>
          <w:tab w:val="left" w:pos="5760"/>
        </w:tabs>
      </w:pPr>
      <w:r w:rsidRPr="00986AA2">
        <w:t>(441)</w:t>
      </w:r>
      <w:r w:rsidRPr="00986AA2">
        <w:tab/>
        <w:t>a.</w:t>
      </w:r>
      <w:r w:rsidRPr="00986AA2">
        <w:tab/>
      </w:r>
      <w:r w:rsidRPr="003E5D8C">
        <w:rPr>
          <w:rFonts w:ascii="Doulos SIL" w:hAnsi="Doulos SIL"/>
          <w:i/>
          <w:color w:val="0000FF"/>
        </w:rPr>
        <w:t>mò:-ɲɛ̀yⁿ</w:t>
      </w:r>
      <w:r w:rsidR="00AE3033" w:rsidRPr="00AE3033">
        <w:rPr>
          <w:vertAlign w:val="superscript"/>
        </w:rPr>
        <w:t xml:space="preserve"> </w:t>
      </w:r>
      <w:r w:rsidR="00AE3033">
        <w:rPr>
          <w:vertAlign w:val="superscript"/>
        </w:rPr>
        <w:t> L</w:t>
      </w:r>
      <w:r w:rsidRPr="003E5D8C">
        <w:rPr>
          <w:rFonts w:ascii="Doulos SIL" w:hAnsi="Doulos SIL"/>
          <w:i/>
          <w:color w:val="0000FF"/>
        </w:rPr>
        <w:tab/>
        <w:t>gǎyⁿ</w:t>
      </w:r>
      <w:r w:rsidRPr="003E5D8C">
        <w:rPr>
          <w:rFonts w:ascii="Doulos SIL" w:hAnsi="Doulos SIL"/>
          <w:i/>
          <w:color w:val="0000FF"/>
        </w:rPr>
        <w:tab/>
        <w:t>ú</w:t>
      </w:r>
      <w:r w:rsidRPr="003E5D8C">
        <w:rPr>
          <w:rFonts w:ascii="Doulos SIL" w:hAnsi="Doulos SIL"/>
          <w:i/>
          <w:color w:val="0000FF"/>
        </w:rPr>
        <w:tab/>
        <w:t>só-ẁ</w:t>
      </w:r>
      <w:r w:rsidRPr="003E5D8C">
        <w:rPr>
          <w:rFonts w:ascii="Doulos SIL" w:hAnsi="Doulos SIL"/>
          <w:i/>
          <w:color w:val="0000FF"/>
        </w:rPr>
        <w:tab/>
        <w:t>kù</w:t>
      </w:r>
    </w:p>
    <w:p w14:paraId="2447D625" w14:textId="1BA21936" w:rsidR="00B013A1" w:rsidRPr="00001533" w:rsidRDefault="00B013A1" w:rsidP="00417316">
      <w:pPr>
        <w:pStyle w:val="exampleabc"/>
        <w:tabs>
          <w:tab w:val="left" w:pos="2610"/>
          <w:tab w:val="left" w:pos="3330"/>
          <w:tab w:val="left" w:pos="4230"/>
          <w:tab w:val="left" w:pos="5760"/>
        </w:tabs>
      </w:pPr>
      <w:r w:rsidRPr="008827BB">
        <w:tab/>
      </w:r>
      <w:r w:rsidRPr="008827BB">
        <w:tab/>
        <w:t>mouth</w:t>
      </w:r>
      <w:r w:rsidRPr="00EF44F9">
        <w:t>-f</w:t>
      </w:r>
      <w:r w:rsidRPr="008827BB">
        <w:t>ood</w:t>
      </w:r>
      <w:r w:rsidR="00AE3033" w:rsidRPr="00880F84">
        <w:rPr>
          <w:vertAlign w:val="superscript"/>
        </w:rPr>
        <w:t>L</w:t>
      </w:r>
      <w:r w:rsidRPr="008827BB">
        <w:tab/>
      </w:r>
      <w:r w:rsidRPr="00001533">
        <w:rPr>
          <w:b/>
        </w:rPr>
        <w:t>put</w:t>
      </w:r>
      <w:r w:rsidRPr="008827BB">
        <w:tab/>
      </w:r>
      <w:r w:rsidRPr="00001533">
        <w:rPr>
          <w:b/>
        </w:rPr>
        <w:t>2</w:t>
      </w:r>
      <w:r w:rsidR="00D317C5">
        <w:rPr>
          <w:b/>
        </w:rPr>
        <w:t>SgSbj</w:t>
      </w:r>
      <w:r w:rsidRPr="008827BB">
        <w:tab/>
      </w:r>
      <w:r w:rsidRPr="00001533">
        <w:rPr>
          <w:b/>
        </w:rPr>
        <w:t>Reslt</w:t>
      </w:r>
      <w:r w:rsidRPr="00EF44F9">
        <w:t>-P</w:t>
      </w:r>
      <w:r w:rsidRPr="008827BB">
        <w:t>pl.Inan</w:t>
      </w:r>
      <w:r w:rsidRPr="008827BB">
        <w:tab/>
        <w:t>Def</w:t>
      </w:r>
    </w:p>
    <w:p w14:paraId="72EF139E" w14:textId="5A1E0F09" w:rsidR="00B013A1" w:rsidRPr="008827BB" w:rsidRDefault="00B013A1" w:rsidP="00B013A1">
      <w:pPr>
        <w:pStyle w:val="exampleabc"/>
      </w:pPr>
      <w:r w:rsidRPr="008827BB">
        <w:tab/>
      </w:r>
      <w:r w:rsidRPr="008827BB">
        <w:tab/>
      </w:r>
      <w:r w:rsidR="006F2285">
        <w:t>‘</w:t>
      </w:r>
      <w:r>
        <w:t xml:space="preserve">the food that </w:t>
      </w:r>
      <w:r w:rsidRPr="004D591B">
        <w:t>you-Sg</w:t>
      </w:r>
      <w:r>
        <w:t xml:space="preserve"> have put down (there)</w:t>
      </w:r>
      <w:r w:rsidR="006F2285">
        <w:t>’</w:t>
      </w:r>
      <w:r w:rsidRPr="008827BB">
        <w:t xml:space="preserve"> </w:t>
      </w:r>
      <w:r w:rsidRPr="00EF44F9">
        <w:t>[2</w:t>
      </w:r>
      <w:r w:rsidRPr="008827BB">
        <w:t>005.1b.0</w:t>
      </w:r>
      <w:r w:rsidRPr="00EF44F9">
        <w:t>2]</w:t>
      </w:r>
    </w:p>
    <w:p w14:paraId="58D08DDB" w14:textId="77777777" w:rsidR="00B013A1" w:rsidRPr="008827BB" w:rsidRDefault="00B013A1" w:rsidP="00B013A1">
      <w:pPr>
        <w:pStyle w:val="exampleabc"/>
      </w:pPr>
    </w:p>
    <w:p w14:paraId="53DEF555" w14:textId="08DB6011" w:rsidR="00B013A1" w:rsidRPr="003E5D8C" w:rsidRDefault="00B013A1" w:rsidP="00417316">
      <w:pPr>
        <w:pStyle w:val="exampleabc"/>
        <w:tabs>
          <w:tab w:val="left" w:pos="2790"/>
          <w:tab w:val="left" w:pos="3960"/>
          <w:tab w:val="left" w:pos="5850"/>
          <w:tab w:val="left" w:pos="6300"/>
        </w:tabs>
        <w:rPr>
          <w:rFonts w:ascii="Doulos SIL" w:hAnsi="Doulos SIL"/>
          <w:i/>
          <w:color w:val="0000FF"/>
        </w:rPr>
      </w:pPr>
      <w:r w:rsidRPr="008827BB">
        <w:tab/>
        <w:t>b.</w:t>
      </w:r>
      <w:r w:rsidRPr="008827BB">
        <w:tab/>
      </w:r>
      <w:r w:rsidRPr="003E5D8C">
        <w:rPr>
          <w:rFonts w:ascii="Doulos SIL" w:hAnsi="Doulos SIL"/>
          <w:i/>
          <w:color w:val="0000FF"/>
        </w:rPr>
        <w:t>yǐ-tá-yɛ̀</w:t>
      </w:r>
      <w:r w:rsidRPr="003E5D8C">
        <w:rPr>
          <w:rFonts w:ascii="Doulos SIL" w:hAnsi="Doulos SIL"/>
          <w:i/>
          <w:color w:val="0000FF"/>
        </w:rPr>
        <w:tab/>
        <w:t>[[kú</w:t>
      </w:r>
      <w:r w:rsidRPr="003E5D8C">
        <w:rPr>
          <w:rFonts w:ascii="Doulos SIL" w:hAnsi="Doulos SIL"/>
          <w:i/>
          <w:color w:val="0000FF"/>
        </w:rPr>
        <w:tab/>
        <w:t>tû-m]</w:t>
      </w:r>
      <w:r w:rsidRPr="003E5D8C">
        <w:rPr>
          <w:rFonts w:ascii="Doulos SIL" w:hAnsi="Doulos SIL"/>
          <w:i/>
          <w:color w:val="0000FF"/>
        </w:rPr>
        <w:tab/>
        <w:t>kɔ̀:ⁿ</w:t>
      </w:r>
      <w:r w:rsidR="00AE3033" w:rsidRPr="00AE3033">
        <w:rPr>
          <w:vertAlign w:val="superscript"/>
        </w:rPr>
        <w:t xml:space="preserve"> </w:t>
      </w:r>
      <w:r w:rsidR="00AE3033">
        <w:rPr>
          <w:vertAlign w:val="superscript"/>
        </w:rPr>
        <w:t> L</w:t>
      </w:r>
    </w:p>
    <w:p w14:paraId="2B769180" w14:textId="49822805" w:rsidR="00B013A1" w:rsidRPr="007613C3" w:rsidRDefault="00B013A1" w:rsidP="00417316">
      <w:pPr>
        <w:pStyle w:val="exampleabc"/>
        <w:tabs>
          <w:tab w:val="left" w:pos="2790"/>
          <w:tab w:val="left" w:pos="3960"/>
          <w:tab w:val="left" w:pos="5850"/>
          <w:tab w:val="left" w:pos="6300"/>
        </w:tabs>
      </w:pPr>
      <w:r w:rsidRPr="007613C3">
        <w:tab/>
      </w:r>
      <w:r w:rsidRPr="007613C3">
        <w:tab/>
        <w:t>see</w:t>
      </w:r>
      <w:r w:rsidRPr="00EF44F9">
        <w:t>-E</w:t>
      </w:r>
      <w:r w:rsidRPr="007613C3">
        <w:t>xpPf</w:t>
      </w:r>
      <w:r w:rsidRPr="00EF44F9">
        <w:t>-3</w:t>
      </w:r>
      <w:r w:rsidR="00D317C5">
        <w:t>PlSbj</w:t>
      </w:r>
      <w:r w:rsidRPr="007613C3">
        <w:tab/>
      </w:r>
      <w:r w:rsidRPr="00EF44F9">
        <w:t>[[I</w:t>
      </w:r>
      <w:r w:rsidRPr="007613C3">
        <w:t>nanP</w:t>
      </w:r>
      <w:r w:rsidR="00A92374">
        <w:t>oss</w:t>
      </w:r>
      <w:r w:rsidRPr="007613C3">
        <w:tab/>
        <w:t>companion</w:t>
      </w:r>
      <w:r w:rsidRPr="00EF44F9">
        <w:t>-AnSg]</w:t>
      </w:r>
      <w:r w:rsidRPr="007613C3">
        <w:tab/>
        <w:t>thing</w:t>
      </w:r>
      <w:r w:rsidR="00AE3033" w:rsidRPr="00880F84">
        <w:rPr>
          <w:vertAlign w:val="superscript"/>
        </w:rPr>
        <w:t>L</w:t>
      </w:r>
    </w:p>
    <w:p w14:paraId="7EB8AA3F" w14:textId="77777777" w:rsidR="00B013A1" w:rsidRPr="007613C3" w:rsidRDefault="00B013A1" w:rsidP="00B013A1">
      <w:pPr>
        <w:pStyle w:val="exampleabc"/>
        <w:tabs>
          <w:tab w:val="left" w:pos="2160"/>
          <w:tab w:val="left" w:pos="3330"/>
          <w:tab w:val="left" w:pos="4770"/>
          <w:tab w:val="left" w:pos="5490"/>
          <w:tab w:val="left" w:pos="5850"/>
          <w:tab w:val="left" w:pos="6300"/>
        </w:tabs>
      </w:pPr>
      <w:r w:rsidRPr="003E5D8C">
        <w:rPr>
          <w:rFonts w:ascii="Doulos SIL" w:hAnsi="Doulos SIL"/>
          <w:i/>
          <w:color w:val="0000FF"/>
        </w:rPr>
        <w:tab/>
      </w:r>
      <w:r w:rsidRPr="003E5D8C">
        <w:rPr>
          <w:rFonts w:ascii="Doulos SIL" w:hAnsi="Doulos SIL"/>
          <w:i/>
          <w:color w:val="0000FF"/>
        </w:rPr>
        <w:tab/>
        <w:t>yǐ</w:t>
      </w:r>
      <w:r w:rsidRPr="003E5D8C">
        <w:rPr>
          <w:rFonts w:ascii="Doulos SIL" w:hAnsi="Doulos SIL"/>
          <w:i/>
          <w:color w:val="0000FF"/>
        </w:rPr>
        <w:tab/>
        <w:t>bû:</w:t>
      </w:r>
      <w:r w:rsidRPr="003E5D8C">
        <w:rPr>
          <w:rFonts w:ascii="Doulos SIL" w:hAnsi="Doulos SIL"/>
          <w:i/>
          <w:color w:val="0000FF"/>
        </w:rPr>
        <w:tab/>
        <w:t>tá-ẁ]</w:t>
      </w:r>
    </w:p>
    <w:p w14:paraId="0D682F6C" w14:textId="4C62731B" w:rsidR="00B013A1" w:rsidRPr="00001533" w:rsidRDefault="00B013A1" w:rsidP="00B013A1">
      <w:pPr>
        <w:pStyle w:val="exampleabc"/>
        <w:tabs>
          <w:tab w:val="left" w:pos="2160"/>
          <w:tab w:val="left" w:pos="3330"/>
          <w:tab w:val="left" w:pos="4770"/>
          <w:tab w:val="left" w:pos="5490"/>
          <w:tab w:val="left" w:pos="5850"/>
          <w:tab w:val="left" w:pos="6300"/>
        </w:tabs>
      </w:pPr>
      <w:r w:rsidRPr="007613C3">
        <w:tab/>
      </w:r>
      <w:r w:rsidRPr="007613C3">
        <w:tab/>
      </w:r>
      <w:r w:rsidRPr="00001533">
        <w:rPr>
          <w:b/>
        </w:rPr>
        <w:t>see</w:t>
      </w:r>
      <w:r w:rsidRPr="007613C3">
        <w:tab/>
      </w:r>
      <w:r w:rsidRPr="00001533">
        <w:rPr>
          <w:b/>
        </w:rPr>
        <w:t>3</w:t>
      </w:r>
      <w:r w:rsidR="00D317C5">
        <w:rPr>
          <w:b/>
        </w:rPr>
        <w:t>PlSbj</w:t>
      </w:r>
      <w:r w:rsidRPr="007613C3">
        <w:tab/>
      </w:r>
      <w:r w:rsidRPr="00001533">
        <w:rPr>
          <w:b/>
        </w:rPr>
        <w:t>ExpPf</w:t>
      </w:r>
      <w:r w:rsidRPr="00EF44F9">
        <w:t>-P</w:t>
      </w:r>
      <w:r w:rsidRPr="007613C3">
        <w:t>pl.InanSg</w:t>
      </w:r>
      <w:r w:rsidR="00417316">
        <w:t>]</w:t>
      </w:r>
    </w:p>
    <w:p w14:paraId="70EFF183" w14:textId="77777777" w:rsidR="00B013A1" w:rsidRPr="008827BB" w:rsidRDefault="00B013A1" w:rsidP="00B013A1">
      <w:pPr>
        <w:pStyle w:val="exampleabc"/>
        <w:tabs>
          <w:tab w:val="left" w:pos="2520"/>
        </w:tabs>
      </w:pPr>
      <w:r w:rsidRPr="003E5D8C">
        <w:rPr>
          <w:rFonts w:ascii="Doulos SIL" w:hAnsi="Doulos SIL"/>
          <w:i/>
          <w:color w:val="0000FF"/>
        </w:rPr>
        <w:tab/>
      </w:r>
      <w:r w:rsidRPr="003E5D8C">
        <w:rPr>
          <w:rFonts w:ascii="Doulos SIL" w:hAnsi="Doulos SIL"/>
          <w:i/>
          <w:color w:val="0000FF"/>
        </w:rPr>
        <w:tab/>
        <w:t>yá</w:t>
      </w:r>
      <w:r w:rsidRPr="003E5D8C">
        <w:rPr>
          <w:rFonts w:ascii="Doulos SIL" w:hAnsi="Doulos SIL"/>
          <w:i/>
          <w:color w:val="0000FF"/>
        </w:rPr>
        <w:tab/>
        <w:t>bɛ̂:-</w:t>
      </w:r>
      <w:r w:rsidRPr="003E5D8C">
        <w:rPr>
          <w:rFonts w:ascii="Doulos SIL" w:hAnsi="Doulos SIL"/>
          <w:i/>
          <w:color w:val="0000FF"/>
        </w:rPr>
        <w:sym w:font="Symbol" w:char="F0C6"/>
      </w:r>
    </w:p>
    <w:p w14:paraId="40112008" w14:textId="0F80331D" w:rsidR="00B013A1" w:rsidRPr="00001533" w:rsidRDefault="00B013A1" w:rsidP="00B013A1">
      <w:pPr>
        <w:pStyle w:val="exampleabc"/>
        <w:tabs>
          <w:tab w:val="left" w:pos="2520"/>
        </w:tabs>
      </w:pPr>
      <w:r w:rsidRPr="008827BB">
        <w:tab/>
      </w:r>
      <w:r w:rsidRPr="008827BB">
        <w:tab/>
        <w:t>Exist</w:t>
      </w:r>
      <w:r w:rsidRPr="008827BB">
        <w:tab/>
        <w:t>be.Past</w:t>
      </w:r>
      <w:r w:rsidRPr="00EF44F9">
        <w:t>-3</w:t>
      </w:r>
      <w:r w:rsidR="00D317C5">
        <w:t>SgSbj</w:t>
      </w:r>
    </w:p>
    <w:p w14:paraId="6C06AD0B" w14:textId="2A9B8D3A" w:rsidR="00B013A1" w:rsidRPr="00EF44F9" w:rsidRDefault="00B013A1" w:rsidP="00B013A1">
      <w:pPr>
        <w:pStyle w:val="exampleabc"/>
      </w:pPr>
      <w:r w:rsidRPr="008827BB">
        <w:tab/>
      </w:r>
      <w:r w:rsidRPr="008827BB">
        <w:tab/>
      </w:r>
      <w:r w:rsidR="006F2285">
        <w:t>‘</w:t>
      </w:r>
      <w:r>
        <w:t>They have (at some point) seen, there used to be something that they had (at some point) seen of that sort</w:t>
      </w:r>
      <w:r w:rsidR="006F2285">
        <w:t>’</w:t>
      </w:r>
      <w:r w:rsidRPr="008827BB">
        <w:t xml:space="preserve"> </w:t>
      </w:r>
      <w:r w:rsidRPr="00EF44F9">
        <w:t>[2</w:t>
      </w:r>
      <w:r w:rsidRPr="008827BB">
        <w:t>005.1b.0</w:t>
      </w:r>
      <w:r w:rsidRPr="00EF44F9">
        <w:t>1]</w:t>
      </w:r>
    </w:p>
    <w:p w14:paraId="57296C8A" w14:textId="77777777" w:rsidR="00B013A1" w:rsidRPr="00EF44F9" w:rsidRDefault="00B013A1" w:rsidP="00B013A1">
      <w:pPr>
        <w:pStyle w:val="exampleabc"/>
      </w:pPr>
    </w:p>
    <w:p w14:paraId="6B35D98D" w14:textId="3D253B78" w:rsidR="00B013A1" w:rsidRPr="00EF44F9" w:rsidRDefault="00B013A1" w:rsidP="00417316">
      <w:pPr>
        <w:pStyle w:val="exampleabc"/>
        <w:tabs>
          <w:tab w:val="left" w:pos="2070"/>
          <w:tab w:val="left" w:pos="3060"/>
          <w:tab w:val="left" w:pos="3960"/>
          <w:tab w:val="left" w:pos="5580"/>
        </w:tabs>
      </w:pPr>
      <w:r w:rsidRPr="00EF44F9">
        <w:tab/>
        <w:t>c.</w:t>
      </w:r>
      <w:r w:rsidRPr="00EF44F9">
        <w:tab/>
      </w:r>
      <w:r w:rsidRPr="00E75672">
        <w:rPr>
          <w:rFonts w:ascii="Doulos SIL" w:hAnsi="Doulos SIL"/>
          <w:i/>
          <w:color w:val="0000FF"/>
        </w:rPr>
        <w:t>nàwⁿà:</w:t>
      </w:r>
      <w:r w:rsidR="00AE3033" w:rsidRPr="00AE3033">
        <w:rPr>
          <w:vertAlign w:val="superscript"/>
        </w:rPr>
        <w:t xml:space="preserve"> </w:t>
      </w:r>
      <w:r w:rsidR="00AE3033">
        <w:rPr>
          <w:vertAlign w:val="superscript"/>
        </w:rPr>
        <w:t> L</w:t>
      </w:r>
      <w:r w:rsidRPr="00E75672">
        <w:rPr>
          <w:rFonts w:ascii="Doulos SIL" w:hAnsi="Doulos SIL"/>
          <w:i/>
          <w:color w:val="0000FF"/>
        </w:rPr>
        <w:tab/>
        <w:t>kúwó</w:t>
      </w:r>
      <w:r w:rsidRPr="00E75672">
        <w:rPr>
          <w:rFonts w:ascii="Doulos SIL" w:hAnsi="Doulos SIL"/>
          <w:i/>
          <w:color w:val="0000FF"/>
        </w:rPr>
        <w:tab/>
        <w:t>ú</w:t>
      </w:r>
      <w:r w:rsidRPr="00E75672">
        <w:rPr>
          <w:rFonts w:ascii="Doulos SIL" w:hAnsi="Doulos SIL"/>
          <w:i/>
          <w:color w:val="0000FF"/>
        </w:rPr>
        <w:tab/>
        <w:t>jɛ́-ẁ</w:t>
      </w:r>
      <w:r w:rsidRPr="00E75672">
        <w:rPr>
          <w:rFonts w:ascii="Doulos SIL" w:hAnsi="Doulos SIL"/>
          <w:i/>
          <w:color w:val="0000FF"/>
        </w:rPr>
        <w:tab/>
        <w:t>kù</w:t>
      </w:r>
    </w:p>
    <w:p w14:paraId="0BE7D3E3" w14:textId="5A15C091" w:rsidR="00B013A1" w:rsidRPr="00EF44F9" w:rsidRDefault="00B013A1" w:rsidP="00417316">
      <w:pPr>
        <w:pStyle w:val="exampleabc"/>
        <w:tabs>
          <w:tab w:val="left" w:pos="2070"/>
          <w:tab w:val="left" w:pos="3060"/>
          <w:tab w:val="left" w:pos="3960"/>
          <w:tab w:val="left" w:pos="5580"/>
        </w:tabs>
      </w:pPr>
      <w:r w:rsidRPr="00EF44F9">
        <w:tab/>
      </w:r>
      <w:r w:rsidRPr="00EF44F9">
        <w:tab/>
        <w:t>meat</w:t>
      </w:r>
      <w:r w:rsidR="00AE3033" w:rsidRPr="00880F84">
        <w:rPr>
          <w:vertAlign w:val="superscript"/>
        </w:rPr>
        <w:t>L</w:t>
      </w:r>
      <w:r w:rsidRPr="00EF44F9">
        <w:tab/>
        <w:t>eat.meat</w:t>
      </w:r>
      <w:r w:rsidRPr="00EF44F9">
        <w:tab/>
        <w:t>2</w:t>
      </w:r>
      <w:r w:rsidR="00D317C5">
        <w:t>SgSbj</w:t>
      </w:r>
      <w:r w:rsidRPr="00EF44F9">
        <w:tab/>
        <w:t>RecPf-Ppl.Inan</w:t>
      </w:r>
      <w:r w:rsidRPr="00EF44F9">
        <w:tab/>
        <w:t>Def</w:t>
      </w:r>
    </w:p>
    <w:p w14:paraId="57B8610A" w14:textId="78074D66" w:rsidR="00B013A1" w:rsidRPr="00EF44F9" w:rsidRDefault="00B013A1" w:rsidP="00B013A1">
      <w:pPr>
        <w:pStyle w:val="exampleabc"/>
      </w:pPr>
      <w:r w:rsidRPr="00EF44F9">
        <w:tab/>
      </w:r>
      <w:r w:rsidRPr="00EF44F9">
        <w:tab/>
      </w:r>
      <w:r w:rsidR="006F2285">
        <w:t>‘</w:t>
      </w:r>
      <w:r w:rsidRPr="00EF44F9">
        <w:t>the meat that you-Sg have (just) finished eating</w:t>
      </w:r>
      <w:r w:rsidR="006F2285">
        <w:t>’</w:t>
      </w:r>
    </w:p>
    <w:p w14:paraId="576F919A" w14:textId="77777777" w:rsidR="00B013A1" w:rsidRPr="00EF44F9" w:rsidRDefault="00B013A1" w:rsidP="00B013A1">
      <w:pPr>
        <w:pStyle w:val="exampleabc"/>
      </w:pPr>
    </w:p>
    <w:p w14:paraId="15C3E692" w14:textId="77777777" w:rsidR="00AE3033" w:rsidRDefault="00B013A1" w:rsidP="00417316">
      <w:pPr>
        <w:pStyle w:val="exampleabc"/>
        <w:tabs>
          <w:tab w:val="left" w:pos="2160"/>
          <w:tab w:val="left" w:pos="3510"/>
          <w:tab w:val="left" w:pos="4590"/>
          <w:tab w:val="left" w:pos="5400"/>
        </w:tabs>
        <w:rPr>
          <w:rFonts w:ascii="Doulos SIL" w:hAnsi="Doulos SIL"/>
          <w:i/>
          <w:color w:val="0000FF"/>
        </w:rPr>
      </w:pPr>
      <w:r w:rsidRPr="00EF44F9">
        <w:tab/>
        <w:t>d.</w:t>
      </w:r>
      <w:r w:rsidRPr="00EF44F9">
        <w:tab/>
      </w:r>
      <w:r w:rsidRPr="00E75672">
        <w:rPr>
          <w:rFonts w:ascii="Doulos SIL" w:hAnsi="Doulos SIL"/>
          <w:i/>
          <w:color w:val="0000FF"/>
        </w:rPr>
        <w:t>ùsù</w:t>
      </w:r>
      <w:r w:rsidR="00AE3033" w:rsidRPr="00AE3033">
        <w:rPr>
          <w:vertAlign w:val="superscript"/>
        </w:rPr>
        <w:t xml:space="preserve"> </w:t>
      </w:r>
      <w:r w:rsidR="00AE3033">
        <w:rPr>
          <w:vertAlign w:val="superscript"/>
        </w:rPr>
        <w:t> L</w:t>
      </w:r>
      <w:r w:rsidRPr="00E75672">
        <w:rPr>
          <w:rFonts w:ascii="Doulos SIL" w:hAnsi="Doulos SIL"/>
          <w:i/>
          <w:color w:val="0000FF"/>
        </w:rPr>
        <w:tab/>
        <w:t>[sèŋgû:</w:t>
      </w:r>
      <w:r w:rsidRPr="00E75672">
        <w:rPr>
          <w:rFonts w:ascii="Doulos SIL" w:hAnsi="Doulos SIL"/>
          <w:i/>
          <w:color w:val="0000FF"/>
        </w:rPr>
        <w:tab/>
        <w:t>kù]</w:t>
      </w:r>
      <w:r w:rsidRPr="00E75672">
        <w:rPr>
          <w:rFonts w:ascii="Doulos SIL" w:hAnsi="Doulos SIL"/>
          <w:i/>
          <w:color w:val="0000FF"/>
        </w:rPr>
        <w:tab/>
        <w:t>ǎy</w:t>
      </w:r>
    </w:p>
    <w:p w14:paraId="2E65B2F7" w14:textId="77777777" w:rsidR="00AE3033" w:rsidRDefault="00B013A1" w:rsidP="00417316">
      <w:pPr>
        <w:pStyle w:val="exampleabc"/>
        <w:tabs>
          <w:tab w:val="left" w:pos="2160"/>
          <w:tab w:val="left" w:pos="3510"/>
          <w:tab w:val="left" w:pos="4590"/>
          <w:tab w:val="left" w:pos="5400"/>
        </w:tabs>
      </w:pPr>
      <w:r w:rsidRPr="00EF44F9">
        <w:tab/>
      </w:r>
      <w:r w:rsidRPr="00EF44F9">
        <w:tab/>
        <w:t>day</w:t>
      </w:r>
      <w:r w:rsidR="00AE3033" w:rsidRPr="00880F84">
        <w:rPr>
          <w:vertAlign w:val="superscript"/>
        </w:rPr>
        <w:t>L</w:t>
      </w:r>
      <w:r w:rsidRPr="00EF44F9">
        <w:tab/>
        <w:t>[waterjar</w:t>
      </w:r>
      <w:r w:rsidRPr="00EF44F9">
        <w:tab/>
        <w:t>Def]</w:t>
      </w:r>
      <w:r w:rsidRPr="00EF44F9">
        <w:tab/>
        <w:t>take</w:t>
      </w:r>
      <w:r w:rsidRPr="00EF44F9">
        <w:tab/>
      </w:r>
    </w:p>
    <w:p w14:paraId="35F0DC19" w14:textId="77777777" w:rsidR="00AE3033" w:rsidRPr="00EF44F9" w:rsidRDefault="00AE3033" w:rsidP="00872138">
      <w:pPr>
        <w:pStyle w:val="exampleabc"/>
        <w:tabs>
          <w:tab w:val="left" w:pos="2970"/>
          <w:tab w:val="left" w:pos="4230"/>
          <w:tab w:val="left" w:pos="4860"/>
          <w:tab w:val="left" w:pos="5400"/>
        </w:tabs>
      </w:pPr>
      <w:r>
        <w:rPr>
          <w:rFonts w:ascii="Doulos SIL" w:hAnsi="Doulos SIL"/>
          <w:i/>
          <w:color w:val="0000FF"/>
        </w:rPr>
        <w:tab/>
      </w:r>
      <w:r w:rsidRPr="00E75672">
        <w:rPr>
          <w:rFonts w:ascii="Doulos SIL" w:hAnsi="Doulos SIL"/>
          <w:i/>
          <w:color w:val="0000FF"/>
        </w:rPr>
        <w:tab/>
        <w:t>sí-lé</w:t>
      </w:r>
      <w:r w:rsidRPr="00E75672">
        <w:rPr>
          <w:rFonts w:ascii="Doulos SIL" w:hAnsi="Doulos SIL"/>
          <w:i/>
          <w:color w:val="0000FF"/>
        </w:rPr>
        <w:tab/>
        <w:t>ú</w:t>
      </w:r>
      <w:r w:rsidRPr="00E75672">
        <w:rPr>
          <w:rFonts w:ascii="Doulos SIL" w:hAnsi="Doulos SIL"/>
          <w:i/>
          <w:color w:val="0000FF"/>
        </w:rPr>
        <w:tab/>
        <w:t>tí-ẁ</w:t>
      </w:r>
    </w:p>
    <w:p w14:paraId="7FEF23FB" w14:textId="231D1663" w:rsidR="00B013A1" w:rsidRPr="00EF44F9" w:rsidRDefault="00AE3033" w:rsidP="00872138">
      <w:pPr>
        <w:pStyle w:val="exampleabc"/>
        <w:tabs>
          <w:tab w:val="left" w:pos="2970"/>
          <w:tab w:val="left" w:pos="4230"/>
          <w:tab w:val="left" w:pos="4860"/>
          <w:tab w:val="left" w:pos="5400"/>
        </w:tabs>
      </w:pPr>
      <w:r>
        <w:tab/>
      </w:r>
      <w:r>
        <w:tab/>
      </w:r>
      <w:r w:rsidR="00B013A1" w:rsidRPr="00EF44F9">
        <w:t>go.down-Caus</w:t>
      </w:r>
      <w:r w:rsidR="00B013A1" w:rsidRPr="00EF44F9">
        <w:tab/>
        <w:t>2</w:t>
      </w:r>
      <w:r w:rsidR="00D317C5">
        <w:t>SgSbj</w:t>
      </w:r>
      <w:r w:rsidR="00B013A1" w:rsidRPr="00EF44F9">
        <w:tab/>
        <w:t>Perf1b-Ppl.Inan</w:t>
      </w:r>
    </w:p>
    <w:p w14:paraId="144456C9" w14:textId="51175D49" w:rsidR="00B013A1" w:rsidRPr="00EF44F9" w:rsidRDefault="00B013A1" w:rsidP="00B013A1">
      <w:pPr>
        <w:pStyle w:val="exampleabc"/>
      </w:pPr>
      <w:r w:rsidRPr="00EF44F9">
        <w:tab/>
      </w:r>
      <w:r w:rsidRPr="00EF44F9">
        <w:tab/>
      </w:r>
      <w:r w:rsidR="006F2285">
        <w:t>‘</w:t>
      </w:r>
      <w:r w:rsidRPr="00EF44F9">
        <w:t>the day you-Sg took and brought down the waterjar</w:t>
      </w:r>
      <w:r w:rsidR="006F2285">
        <w:t>’</w:t>
      </w:r>
    </w:p>
    <w:p w14:paraId="1CC22793" w14:textId="77777777" w:rsidR="00B013A1" w:rsidRPr="00EF44F9" w:rsidRDefault="00B013A1" w:rsidP="00B013A1">
      <w:pPr>
        <w:pStyle w:val="exampleabc"/>
      </w:pPr>
      <w:r w:rsidRPr="00EF44F9">
        <w:tab/>
      </w:r>
      <w:r w:rsidRPr="00EF44F9">
        <w:tab/>
        <w:t>[adapted from textual example (497)]</w:t>
      </w:r>
    </w:p>
    <w:p w14:paraId="5F7501F9" w14:textId="77777777" w:rsidR="00B013A1" w:rsidRPr="008827BB" w:rsidRDefault="00B013A1" w:rsidP="00B013A1"/>
    <w:p w14:paraId="26D9A9EA" w14:textId="77777777" w:rsidR="00B013A1" w:rsidRPr="00001533" w:rsidRDefault="00B013A1" w:rsidP="00B013A1"/>
    <w:p w14:paraId="07584489" w14:textId="77777777" w:rsidR="00B013A1" w:rsidRPr="007467F2" w:rsidRDefault="00B013A1" w:rsidP="00B013A1">
      <w:pPr>
        <w:pStyle w:val="Heading4"/>
      </w:pPr>
      <w:bookmarkStart w:id="2430" w:name="_Toc297637956"/>
      <w:r w:rsidRPr="007467F2">
        <w:t>Participles with positive imperfective</w:t>
      </w:r>
      <w:r w:rsidRPr="00EF44F9">
        <w:t>-s</w:t>
      </w:r>
      <w:r w:rsidRPr="007467F2">
        <w:t>ystem suffix</w:t>
      </w:r>
      <w:bookmarkEnd w:id="2430"/>
    </w:p>
    <w:p w14:paraId="6049FD08" w14:textId="6C82C169" w:rsidR="00B013A1" w:rsidRPr="00EE536C" w:rsidRDefault="00B013A1">
      <w:r w:rsidRPr="00986AA2">
        <w:t xml:space="preserve">The </w:t>
      </w:r>
      <w:r w:rsidR="00090D09">
        <w:rPr>
          <w:b/>
        </w:rPr>
        <w:t>progressive</w:t>
      </w:r>
      <w:r w:rsidRPr="00986AA2">
        <w:t xml:space="preserve"> suffix </w:t>
      </w:r>
      <w:r w:rsidRPr="003E5D8C">
        <w:rPr>
          <w:rFonts w:ascii="Doulos SIL" w:hAnsi="Doulos SIL"/>
          <w:i/>
          <w:color w:val="0000FF"/>
        </w:rPr>
        <w:t>:</w:t>
      </w:r>
      <w:r w:rsidRPr="003E5D8C">
        <w:rPr>
          <w:rFonts w:ascii="Doulos SIL" w:hAnsi="Doulos SIL"/>
          <w:i/>
          <w:color w:val="0000FF"/>
        </w:rPr>
        <w:noBreakHyphen/>
        <w:t>rà</w:t>
      </w:r>
      <w:r w:rsidRPr="003E5D8C">
        <w:rPr>
          <w:rFonts w:ascii="Doulos SIL" w:hAnsi="Doulos SIL"/>
          <w:i/>
          <w:color w:val="0000FF"/>
        </w:rPr>
        <w:noBreakHyphen/>
      </w:r>
      <w:r w:rsidRPr="00EE536C">
        <w:t xml:space="preserve"> is attested in participial form, with ordinary nominal suffixes for </w:t>
      </w:r>
      <w:r w:rsidR="002B075E">
        <w:t>animate</w:t>
      </w:r>
      <w:r w:rsidRPr="00EE536C">
        <w:t>s (</w:t>
      </w:r>
      <w:r w:rsidR="00DB46D8">
        <w:t>singular</w:t>
      </w:r>
      <w:r w:rsidRPr="00EE536C">
        <w:t xml:space="preserve"> </w:t>
      </w:r>
      <w:r w:rsidRPr="00EE536C">
        <w:softHyphen/>
      </w:r>
      <w:r w:rsidRPr="003E5D8C">
        <w:rPr>
          <w:rFonts w:ascii="Doulos SIL" w:hAnsi="Doulos SIL"/>
          <w:i/>
          <w:color w:val="0000FF"/>
        </w:rPr>
        <w:noBreakHyphen/>
        <w:t>m</w:t>
      </w:r>
      <w:r w:rsidRPr="00EE536C">
        <w:t xml:space="preserve">, </w:t>
      </w:r>
      <w:r w:rsidR="003733FC">
        <w:t>plural</w:t>
      </w:r>
      <w:r w:rsidRPr="00EE536C">
        <w:t xml:space="preserve"> </w:t>
      </w:r>
      <w:r w:rsidRPr="00EE536C">
        <w:softHyphen/>
        <w:t>zero), and with (adjective</w:t>
      </w:r>
      <w:r w:rsidRPr="00EF44F9">
        <w:t>-l</w:t>
      </w:r>
      <w:r w:rsidRPr="00EE536C">
        <w:t xml:space="preserve">ike) </w:t>
      </w:r>
      <w:r w:rsidRPr="003E5D8C">
        <w:rPr>
          <w:rFonts w:ascii="Doulos SIL" w:hAnsi="Doulos SIL"/>
          <w:i/>
          <w:color w:val="0000FF"/>
        </w:rPr>
        <w:noBreakHyphen/>
        <w:t>ẁ</w:t>
      </w:r>
      <w:r w:rsidRPr="00EE536C">
        <w:t xml:space="preserve"> for </w:t>
      </w:r>
      <w:r w:rsidR="008632B9">
        <w:t>inanimate</w:t>
      </w:r>
      <w:r w:rsidRPr="00EE536C">
        <w:t>s.</w:t>
      </w:r>
    </w:p>
    <w:p w14:paraId="117CFDC4" w14:textId="77777777" w:rsidR="00B013A1" w:rsidRPr="00EE536C" w:rsidRDefault="00B013A1" w:rsidP="00B013A1">
      <w:r w:rsidRPr="00EE536C">
        <w:t xml:space="preserve"> </w:t>
      </w:r>
    </w:p>
    <w:p w14:paraId="0320043A" w14:textId="142CFE0B" w:rsidR="00B013A1" w:rsidRPr="007467F2" w:rsidRDefault="00B013A1" w:rsidP="00B013A1">
      <w:pPr>
        <w:pStyle w:val="exampleabc"/>
        <w:tabs>
          <w:tab w:val="left" w:pos="2160"/>
          <w:tab w:val="left" w:pos="3600"/>
        </w:tabs>
      </w:pPr>
      <w:r w:rsidRPr="007467F2">
        <w:t>(442)</w:t>
      </w:r>
      <w:r w:rsidRPr="007467F2">
        <w:tab/>
        <w:t>a.</w:t>
      </w:r>
      <w:r w:rsidRPr="007467F2">
        <w:tab/>
      </w:r>
      <w:r w:rsidRPr="003E5D8C">
        <w:rPr>
          <w:rFonts w:ascii="Doulos SIL" w:hAnsi="Doulos SIL"/>
          <w:i/>
          <w:color w:val="0000FF"/>
        </w:rPr>
        <w:t>àrⁿà</w:t>
      </w:r>
      <w:r w:rsidR="00AE3033">
        <w:rPr>
          <w:vertAlign w:val="superscript"/>
        </w:rPr>
        <w:t> L</w:t>
      </w:r>
      <w:r w:rsidRPr="003E5D8C">
        <w:rPr>
          <w:rFonts w:ascii="Doulos SIL" w:hAnsi="Doulos SIL"/>
          <w:i/>
          <w:color w:val="0000FF"/>
        </w:rPr>
        <w:tab/>
        <w:t>yɔ̀ɣɔ́:</w:t>
      </w:r>
      <w:r w:rsidRPr="003E5D8C">
        <w:rPr>
          <w:rFonts w:ascii="Doulos SIL" w:hAnsi="Doulos SIL"/>
          <w:i/>
          <w:color w:val="0000FF"/>
        </w:rPr>
        <w:noBreakHyphen/>
        <w:t>rà</w:t>
      </w:r>
      <w:r w:rsidRPr="003E5D8C">
        <w:rPr>
          <w:rFonts w:ascii="Doulos SIL" w:hAnsi="Doulos SIL"/>
          <w:i/>
          <w:color w:val="0000FF"/>
        </w:rPr>
        <w:tab/>
        <w:t>bû:</w:t>
      </w:r>
    </w:p>
    <w:p w14:paraId="7E4EC523" w14:textId="1DC460CC" w:rsidR="00B013A1" w:rsidRPr="007467F2" w:rsidRDefault="00B013A1" w:rsidP="00B013A1">
      <w:pPr>
        <w:pStyle w:val="exampleabc"/>
        <w:tabs>
          <w:tab w:val="left" w:pos="2160"/>
          <w:tab w:val="left" w:pos="3600"/>
        </w:tabs>
      </w:pPr>
      <w:r w:rsidRPr="007467F2">
        <w:tab/>
      </w:r>
      <w:r w:rsidRPr="007467F2">
        <w:tab/>
        <w:t>man</w:t>
      </w:r>
      <w:r w:rsidR="00AE3033" w:rsidRPr="00872138">
        <w:rPr>
          <w:vertAlign w:val="superscript"/>
        </w:rPr>
        <w:t>L</w:t>
      </w:r>
      <w:r w:rsidRPr="007467F2">
        <w:tab/>
        <w:t>run</w:t>
      </w:r>
      <w:r w:rsidRPr="00EF44F9">
        <w:t>-</w:t>
      </w:r>
      <w:r w:rsidR="00090D09">
        <w:t>Prog</w:t>
      </w:r>
      <w:r w:rsidRPr="007467F2">
        <w:tab/>
        <w:t>DefPl</w:t>
      </w:r>
    </w:p>
    <w:p w14:paraId="2EEDC608" w14:textId="7C32C7BB" w:rsidR="00B013A1" w:rsidRPr="007467F2" w:rsidRDefault="00B013A1" w:rsidP="00B013A1">
      <w:pPr>
        <w:pStyle w:val="exampleabc"/>
        <w:tabs>
          <w:tab w:val="left" w:pos="2160"/>
          <w:tab w:val="left" w:pos="3600"/>
        </w:tabs>
      </w:pPr>
      <w:r w:rsidRPr="007467F2">
        <w:tab/>
      </w:r>
      <w:r w:rsidRPr="007467F2">
        <w:tab/>
      </w:r>
      <w:r w:rsidR="006F2285">
        <w:t>‘</w:t>
      </w:r>
      <w:r w:rsidRPr="007467F2">
        <w:t>the men who run</w:t>
      </w:r>
      <w:r w:rsidR="006F2285">
        <w:t>’</w:t>
      </w:r>
    </w:p>
    <w:p w14:paraId="72D2E41D" w14:textId="77777777" w:rsidR="00B013A1" w:rsidRPr="007467F2" w:rsidRDefault="00B013A1" w:rsidP="00B013A1">
      <w:pPr>
        <w:pStyle w:val="exampleabc"/>
        <w:tabs>
          <w:tab w:val="left" w:pos="2160"/>
          <w:tab w:val="left" w:pos="3600"/>
        </w:tabs>
      </w:pPr>
    </w:p>
    <w:p w14:paraId="1F862A1E" w14:textId="118E7C8B" w:rsidR="00B013A1" w:rsidRPr="007467F2" w:rsidRDefault="00B013A1" w:rsidP="00B013A1">
      <w:pPr>
        <w:pStyle w:val="exampleabc"/>
        <w:tabs>
          <w:tab w:val="left" w:pos="2160"/>
          <w:tab w:val="left" w:pos="4230"/>
        </w:tabs>
      </w:pPr>
      <w:r w:rsidRPr="007467F2">
        <w:tab/>
        <w:t>b.</w:t>
      </w:r>
      <w:r w:rsidRPr="007467F2">
        <w:tab/>
      </w:r>
      <w:r w:rsidRPr="003E5D8C">
        <w:rPr>
          <w:rFonts w:ascii="Doulos SIL" w:hAnsi="Doulos SIL"/>
          <w:i/>
          <w:color w:val="0000FF"/>
        </w:rPr>
        <w:t>àrⁿà</w:t>
      </w:r>
      <w:r w:rsidR="00AE3033" w:rsidRPr="00AE3033">
        <w:rPr>
          <w:vertAlign w:val="superscript"/>
        </w:rPr>
        <w:t xml:space="preserve"> </w:t>
      </w:r>
      <w:r w:rsidR="00AE3033">
        <w:rPr>
          <w:vertAlign w:val="superscript"/>
        </w:rPr>
        <w:t> L</w:t>
      </w:r>
      <w:r w:rsidRPr="003E5D8C">
        <w:rPr>
          <w:rFonts w:ascii="Doulos SIL" w:hAnsi="Doulos SIL"/>
          <w:i/>
          <w:color w:val="0000FF"/>
        </w:rPr>
        <w:tab/>
        <w:t>yɔ̀ɣɔ́:</w:t>
      </w:r>
      <w:r w:rsidRPr="003E5D8C">
        <w:rPr>
          <w:rFonts w:ascii="Doulos SIL" w:hAnsi="Doulos SIL"/>
          <w:i/>
          <w:color w:val="0000FF"/>
        </w:rPr>
        <w:noBreakHyphen/>
        <w:t>rà</w:t>
      </w:r>
      <w:r w:rsidRPr="003E5D8C">
        <w:rPr>
          <w:rFonts w:ascii="Doulos SIL" w:hAnsi="Doulos SIL"/>
          <w:i/>
          <w:color w:val="0000FF"/>
        </w:rPr>
        <w:noBreakHyphen/>
        <w:t>m̀</w:t>
      </w:r>
      <w:r w:rsidRPr="003E5D8C">
        <w:rPr>
          <w:rFonts w:ascii="Doulos SIL" w:hAnsi="Doulos SIL"/>
          <w:i/>
          <w:color w:val="0000FF"/>
        </w:rPr>
        <w:tab/>
        <w:t>kù</w:t>
      </w:r>
    </w:p>
    <w:p w14:paraId="790A84DB" w14:textId="62A9C053" w:rsidR="00B013A1" w:rsidRPr="007467F2" w:rsidRDefault="00B013A1" w:rsidP="00B013A1">
      <w:pPr>
        <w:pStyle w:val="exampleabc"/>
        <w:tabs>
          <w:tab w:val="left" w:pos="2160"/>
          <w:tab w:val="left" w:pos="4230"/>
        </w:tabs>
      </w:pPr>
      <w:r w:rsidRPr="007467F2">
        <w:tab/>
      </w:r>
      <w:r w:rsidRPr="007467F2">
        <w:tab/>
        <w:t>man</w:t>
      </w:r>
      <w:r w:rsidR="00AE3033" w:rsidRPr="00880F84">
        <w:rPr>
          <w:vertAlign w:val="superscript"/>
        </w:rPr>
        <w:t>L</w:t>
      </w:r>
      <w:r w:rsidRPr="007467F2">
        <w:tab/>
        <w:t>run</w:t>
      </w:r>
      <w:r w:rsidRPr="00EF44F9">
        <w:t>-</w:t>
      </w:r>
      <w:r w:rsidR="00090D09">
        <w:t>Prog</w:t>
      </w:r>
      <w:r w:rsidRPr="00EF44F9">
        <w:t>-A</w:t>
      </w:r>
      <w:r w:rsidRPr="007467F2">
        <w:t>nSg</w:t>
      </w:r>
      <w:r w:rsidRPr="007467F2">
        <w:tab/>
        <w:t>Def</w:t>
      </w:r>
    </w:p>
    <w:p w14:paraId="2397BC19" w14:textId="21171EB9" w:rsidR="00B013A1" w:rsidRPr="007467F2" w:rsidRDefault="00B013A1" w:rsidP="00B013A1">
      <w:pPr>
        <w:pStyle w:val="exampleabc"/>
      </w:pPr>
      <w:r w:rsidRPr="007467F2">
        <w:tab/>
      </w:r>
      <w:r w:rsidRPr="007467F2">
        <w:tab/>
      </w:r>
      <w:r w:rsidR="006F2285">
        <w:t>‘</w:t>
      </w:r>
      <w:r w:rsidRPr="007467F2">
        <w:t>the man who runs</w:t>
      </w:r>
      <w:r w:rsidR="006F2285">
        <w:t>’</w:t>
      </w:r>
    </w:p>
    <w:p w14:paraId="0F17CC59" w14:textId="77777777" w:rsidR="00B013A1" w:rsidRPr="007467F2" w:rsidRDefault="00B013A1" w:rsidP="00B013A1">
      <w:pPr>
        <w:pStyle w:val="exampleabc"/>
      </w:pPr>
    </w:p>
    <w:p w14:paraId="77E6A2C1" w14:textId="77777777" w:rsidR="00417316" w:rsidRDefault="00B013A1" w:rsidP="005E0959">
      <w:pPr>
        <w:pStyle w:val="exampleabc"/>
        <w:keepNext/>
        <w:tabs>
          <w:tab w:val="left" w:pos="2700"/>
          <w:tab w:val="left" w:pos="3780"/>
          <w:tab w:val="left" w:pos="5130"/>
          <w:tab w:val="left" w:pos="5850"/>
        </w:tabs>
        <w:rPr>
          <w:rFonts w:ascii="Doulos SIL" w:hAnsi="Doulos SIL"/>
          <w:i/>
          <w:color w:val="0000FF"/>
        </w:rPr>
      </w:pPr>
      <w:r w:rsidRPr="007467F2">
        <w:tab/>
        <w:t>c.</w:t>
      </w:r>
      <w:r w:rsidRPr="007467F2">
        <w:tab/>
      </w:r>
      <w:r w:rsidRPr="003E5D8C">
        <w:rPr>
          <w:rFonts w:ascii="Doulos SIL" w:hAnsi="Doulos SIL"/>
          <w:i/>
          <w:color w:val="0000FF"/>
        </w:rPr>
        <w:t>[léré</w:t>
      </w:r>
      <w:r w:rsidRPr="003E5D8C">
        <w:rPr>
          <w:rFonts w:ascii="Doulos SIL" w:hAnsi="Doulos SIL"/>
          <w:i/>
          <w:color w:val="0000FF"/>
        </w:rPr>
        <w:noBreakHyphen/>
        <w:t>léré</w:t>
      </w:r>
      <w:r w:rsidRPr="003E5D8C">
        <w:rPr>
          <w:rFonts w:ascii="Doulos SIL" w:hAnsi="Doulos SIL"/>
          <w:i/>
          <w:color w:val="0000FF"/>
        </w:rPr>
        <w:tab/>
        <w:t>nù</w:t>
      </w:r>
      <w:r w:rsidR="00AE3033" w:rsidRPr="00AE3033">
        <w:rPr>
          <w:vertAlign w:val="superscript"/>
        </w:rPr>
        <w:t xml:space="preserve"> </w:t>
      </w:r>
      <w:r w:rsidR="00AE3033">
        <w:rPr>
          <w:vertAlign w:val="superscript"/>
        </w:rPr>
        <w:t> L</w:t>
      </w:r>
      <w:r w:rsidRPr="003E5D8C">
        <w:rPr>
          <w:rFonts w:ascii="Doulos SIL" w:hAnsi="Doulos SIL"/>
          <w:i/>
          <w:color w:val="0000FF"/>
        </w:rPr>
        <w:tab/>
        <w:t>kɔ́wɔ́:</w:t>
      </w:r>
      <w:r w:rsidRPr="003E5D8C">
        <w:rPr>
          <w:rFonts w:ascii="Doulos SIL" w:hAnsi="Doulos SIL"/>
          <w:i/>
          <w:color w:val="0000FF"/>
        </w:rPr>
        <w:noBreakHyphen/>
        <w:t>rà]</w:t>
      </w:r>
    </w:p>
    <w:p w14:paraId="460EAFD2" w14:textId="3E7104BF" w:rsidR="00417316" w:rsidRDefault="00B013A1" w:rsidP="005E0959">
      <w:pPr>
        <w:pStyle w:val="exampleabc"/>
        <w:keepNext/>
        <w:tabs>
          <w:tab w:val="left" w:pos="2700"/>
          <w:tab w:val="left" w:pos="3780"/>
          <w:tab w:val="left" w:pos="5130"/>
          <w:tab w:val="left" w:pos="5850"/>
        </w:tabs>
      </w:pPr>
      <w:r w:rsidRPr="008827BB">
        <w:tab/>
      </w:r>
      <w:r w:rsidRPr="008827BB">
        <w:tab/>
      </w:r>
      <w:r w:rsidRPr="00EF44F9">
        <w:t>[o</w:t>
      </w:r>
      <w:r w:rsidRPr="008827BB">
        <w:t>ccasionally</w:t>
      </w:r>
      <w:r w:rsidRPr="008827BB">
        <w:tab/>
        <w:t>person</w:t>
      </w:r>
      <w:r w:rsidR="00AE3033" w:rsidRPr="00880F84">
        <w:rPr>
          <w:vertAlign w:val="superscript"/>
        </w:rPr>
        <w:t>L</w:t>
      </w:r>
      <w:r w:rsidRPr="008827BB">
        <w:tab/>
        <w:t>draw.water</w:t>
      </w:r>
      <w:r w:rsidRPr="00EF44F9">
        <w:t>-</w:t>
      </w:r>
      <w:r w:rsidR="00090D09">
        <w:t>Prog</w:t>
      </w:r>
      <w:r w:rsidRPr="00EF44F9">
        <w:t>]</w:t>
      </w:r>
    </w:p>
    <w:p w14:paraId="2B738D78" w14:textId="77777777" w:rsidR="00417316" w:rsidRPr="008827BB" w:rsidRDefault="00417316" w:rsidP="005E0959">
      <w:pPr>
        <w:pStyle w:val="exampleabc"/>
        <w:keepNext/>
        <w:tabs>
          <w:tab w:val="left" w:pos="2340"/>
          <w:tab w:val="left" w:pos="3240"/>
          <w:tab w:val="left" w:pos="5130"/>
          <w:tab w:val="left" w:pos="5850"/>
        </w:tabs>
      </w:pPr>
      <w:r>
        <w:rPr>
          <w:rFonts w:ascii="Doulos SIL" w:hAnsi="Doulos SIL"/>
          <w:i/>
          <w:color w:val="0000FF"/>
        </w:rPr>
        <w:tab/>
      </w:r>
      <w:r w:rsidRPr="003E5D8C">
        <w:rPr>
          <w:rFonts w:ascii="Doulos SIL" w:hAnsi="Doulos SIL"/>
          <w:i/>
          <w:color w:val="0000FF"/>
        </w:rPr>
        <w:tab/>
        <w:t>yá</w:t>
      </w:r>
      <w:r w:rsidRPr="003E5D8C">
        <w:rPr>
          <w:rFonts w:ascii="Doulos SIL" w:hAnsi="Doulos SIL"/>
          <w:i/>
          <w:color w:val="0000FF"/>
        </w:rPr>
        <w:tab/>
        <w:t>b</w:t>
      </w:r>
      <w:r w:rsidRPr="003E5D8C">
        <w:rPr>
          <w:rFonts w:ascii="Doulos SIL" w:hAnsi="Doulos SIL"/>
          <w:i/>
          <w:color w:val="0000FF"/>
        </w:rPr>
        <w:noBreakHyphen/>
        <w:t>ɛ̀:ⁿ</w:t>
      </w:r>
      <w:r w:rsidRPr="003E5D8C">
        <w:rPr>
          <w:rFonts w:ascii="Doulos SIL" w:hAnsi="Doulos SIL"/>
          <w:i/>
          <w:color w:val="0000FF"/>
        </w:rPr>
        <w:noBreakHyphen/>
        <w:t>bɔ̀</w:t>
      </w:r>
    </w:p>
    <w:p w14:paraId="7175DA08" w14:textId="756B932E" w:rsidR="00B013A1" w:rsidRPr="009C1797" w:rsidRDefault="00417316" w:rsidP="005E0959">
      <w:pPr>
        <w:pStyle w:val="exampleabc"/>
        <w:keepNext/>
        <w:tabs>
          <w:tab w:val="left" w:pos="2340"/>
          <w:tab w:val="left" w:pos="3240"/>
          <w:tab w:val="left" w:pos="5130"/>
          <w:tab w:val="left" w:pos="5850"/>
        </w:tabs>
      </w:pPr>
      <w:r>
        <w:tab/>
      </w:r>
      <w:r w:rsidR="00B013A1" w:rsidRPr="008827BB">
        <w:tab/>
        <w:t>Exist</w:t>
      </w:r>
      <w:r w:rsidR="00B013A1" w:rsidRPr="008827BB">
        <w:tab/>
        <w:t>be</w:t>
      </w:r>
      <w:r w:rsidR="00B013A1" w:rsidRPr="00EF44F9">
        <w:t>-3</w:t>
      </w:r>
      <w:r w:rsidR="00D317C5">
        <w:t>PlSbj</w:t>
      </w:r>
      <w:r w:rsidR="00B013A1" w:rsidRPr="00EF44F9">
        <w:t>-3</w:t>
      </w:r>
      <w:r w:rsidR="00D317C5">
        <w:t>PlSbj</w:t>
      </w:r>
    </w:p>
    <w:p w14:paraId="513A51B4" w14:textId="23842581" w:rsidR="00B013A1" w:rsidRDefault="00B013A1" w:rsidP="00B013A1">
      <w:pPr>
        <w:pStyle w:val="exampleabc"/>
      </w:pPr>
      <w:r w:rsidRPr="008827BB">
        <w:tab/>
      </w:r>
      <w:r w:rsidRPr="008827BB">
        <w:tab/>
      </w:r>
      <w:r w:rsidR="006F2285">
        <w:t>‘</w:t>
      </w:r>
      <w:r>
        <w:t>There are some people who draw it (water) from time to time.</w:t>
      </w:r>
      <w:r w:rsidR="006F2285">
        <w:t>’</w:t>
      </w:r>
      <w:r>
        <w:t xml:space="preserve"> </w:t>
      </w:r>
      <w:r w:rsidRPr="00EF44F9">
        <w:t>[2005.1</w:t>
      </w:r>
      <w:r>
        <w:t>a.0</w:t>
      </w:r>
      <w:r w:rsidRPr="00EF44F9">
        <w:t>5]</w:t>
      </w:r>
    </w:p>
    <w:p w14:paraId="455D3657" w14:textId="77777777" w:rsidR="00B013A1" w:rsidRDefault="00B013A1" w:rsidP="00B013A1">
      <w:pPr>
        <w:pStyle w:val="exampleabc"/>
      </w:pPr>
    </w:p>
    <w:p w14:paraId="23FA7A2E" w14:textId="77777777" w:rsidR="00B013A1" w:rsidRPr="008827BB" w:rsidRDefault="00B013A1" w:rsidP="00417316">
      <w:pPr>
        <w:pStyle w:val="exampleabc"/>
        <w:tabs>
          <w:tab w:val="left" w:pos="2340"/>
          <w:tab w:val="left" w:pos="3420"/>
          <w:tab w:val="left" w:pos="5670"/>
        </w:tabs>
      </w:pPr>
      <w:r>
        <w:tab/>
        <w:t>d.</w:t>
      </w:r>
      <w:r>
        <w:tab/>
      </w:r>
      <w:r w:rsidRPr="003E5D8C">
        <w:rPr>
          <w:rFonts w:ascii="Doulos SIL" w:hAnsi="Doulos SIL"/>
          <w:i/>
          <w:color w:val="0000FF"/>
        </w:rPr>
        <w:t>jáy</w:t>
      </w:r>
      <w:r w:rsidRPr="003E5D8C">
        <w:rPr>
          <w:rFonts w:ascii="Doulos SIL" w:hAnsi="Doulos SIL"/>
          <w:i/>
          <w:color w:val="0000FF"/>
        </w:rPr>
        <w:tab/>
        <w:t>û:</w:t>
      </w:r>
      <w:r w:rsidRPr="003E5D8C">
        <w:rPr>
          <w:rFonts w:ascii="Doulos SIL" w:hAnsi="Doulos SIL"/>
          <w:i/>
          <w:color w:val="0000FF"/>
        </w:rPr>
        <w:tab/>
        <w:t>jàyá:-rà-ẁ</w:t>
      </w:r>
      <w:r w:rsidRPr="003E5D8C">
        <w:rPr>
          <w:rFonts w:ascii="Doulos SIL" w:hAnsi="Doulos SIL"/>
          <w:i/>
          <w:color w:val="0000FF"/>
        </w:rPr>
        <w:tab/>
        <w:t>kù</w:t>
      </w:r>
    </w:p>
    <w:p w14:paraId="5B2DF0A1" w14:textId="14BB3103" w:rsidR="00B013A1" w:rsidRPr="008827BB" w:rsidRDefault="00B013A1" w:rsidP="00417316">
      <w:pPr>
        <w:pStyle w:val="exampleabc"/>
        <w:tabs>
          <w:tab w:val="left" w:pos="2340"/>
          <w:tab w:val="left" w:pos="3420"/>
          <w:tab w:val="left" w:pos="5670"/>
        </w:tabs>
      </w:pPr>
      <w:r w:rsidRPr="008827BB">
        <w:tab/>
      </w:r>
      <w:r w:rsidRPr="008827BB">
        <w:tab/>
        <w:t>fight(n)</w:t>
      </w:r>
      <w:r w:rsidRPr="008827BB">
        <w:tab/>
        <w:t>2</w:t>
      </w:r>
      <w:r w:rsidR="00D317C5">
        <w:t>PlSbj</w:t>
      </w:r>
      <w:r w:rsidRPr="008827BB">
        <w:tab/>
        <w:t>fight</w:t>
      </w:r>
      <w:r w:rsidRPr="00EF44F9">
        <w:t>-</w:t>
      </w:r>
      <w:r w:rsidR="00090D09">
        <w:t>Prog</w:t>
      </w:r>
      <w:r w:rsidRPr="00EF44F9">
        <w:t>-P</w:t>
      </w:r>
      <w:r w:rsidRPr="008827BB">
        <w:t>pl.Inan</w:t>
      </w:r>
      <w:r w:rsidRPr="008827BB">
        <w:tab/>
        <w:t>Def</w:t>
      </w:r>
    </w:p>
    <w:p w14:paraId="0C7539FE" w14:textId="08094897" w:rsidR="00B013A1" w:rsidRDefault="00B013A1" w:rsidP="00B013A1">
      <w:pPr>
        <w:pStyle w:val="exampleabc"/>
      </w:pPr>
      <w:r w:rsidRPr="008827BB">
        <w:tab/>
      </w:r>
      <w:r w:rsidRPr="008827BB">
        <w:tab/>
      </w:r>
      <w:r w:rsidR="006F2285">
        <w:t>‘</w:t>
      </w:r>
      <w:r w:rsidRPr="008827BB">
        <w:t>when you</w:t>
      </w:r>
      <w:r w:rsidRPr="00EF44F9">
        <w:t>-P</w:t>
      </w:r>
      <w:r w:rsidRPr="008827BB">
        <w:t>l have a fight</w:t>
      </w:r>
      <w:r w:rsidR="006F2285">
        <w:t>’</w:t>
      </w:r>
      <w:r w:rsidRPr="008827BB">
        <w:t xml:space="preserve"> </w:t>
      </w:r>
      <w:r w:rsidRPr="00EF44F9">
        <w:t>[2</w:t>
      </w:r>
      <w:r w:rsidRPr="008827BB">
        <w:t>005.1b.0</w:t>
      </w:r>
      <w:r w:rsidRPr="00EF44F9">
        <w:t>5]</w:t>
      </w:r>
      <w:r w:rsidR="00AE3033">
        <w:t xml:space="preserve"> (headless relative)</w:t>
      </w:r>
    </w:p>
    <w:p w14:paraId="083E6F29" w14:textId="77777777" w:rsidR="00B013A1" w:rsidRPr="007467F2" w:rsidRDefault="00B013A1">
      <w:pPr>
        <w:pStyle w:val="example-Jamsay"/>
        <w:tabs>
          <w:tab w:val="left" w:pos="1843"/>
          <w:tab w:val="left" w:pos="2977"/>
          <w:tab w:val="left" w:pos="4395"/>
        </w:tabs>
      </w:pPr>
    </w:p>
    <w:p w14:paraId="5E3B3FF9" w14:textId="77777777" w:rsidR="00B013A1" w:rsidRDefault="00B013A1"/>
    <w:p w14:paraId="2212299F" w14:textId="77777777" w:rsidR="00B013A1" w:rsidRPr="007467F2" w:rsidRDefault="00B013A1" w:rsidP="00B013A1">
      <w:pPr>
        <w:pStyle w:val="Heading4"/>
      </w:pPr>
      <w:bookmarkStart w:id="2431" w:name="_Toc508942992"/>
      <w:bookmarkStart w:id="2432" w:name="_Toc508943592"/>
      <w:bookmarkStart w:id="2433" w:name="_Toc510929317"/>
      <w:bookmarkStart w:id="2434" w:name="_Toc12948913"/>
      <w:bookmarkStart w:id="2435" w:name="_Toc12949104"/>
      <w:bookmarkStart w:id="2436" w:name="_Toc12949348"/>
      <w:bookmarkStart w:id="2437" w:name="_Toc297637957"/>
      <w:r w:rsidRPr="007467F2">
        <w:t>Participles of negative verb</w:t>
      </w:r>
      <w:bookmarkEnd w:id="2431"/>
      <w:bookmarkEnd w:id="2432"/>
      <w:bookmarkEnd w:id="2433"/>
      <w:bookmarkEnd w:id="2434"/>
      <w:bookmarkEnd w:id="2435"/>
      <w:bookmarkEnd w:id="2436"/>
      <w:r w:rsidRPr="007467F2">
        <w:t>s</w:t>
      </w:r>
      <w:bookmarkEnd w:id="2437"/>
    </w:p>
    <w:p w14:paraId="2DD37D66" w14:textId="5FBE0D1D" w:rsidR="00B013A1" w:rsidRPr="00986AA2" w:rsidRDefault="00B013A1">
      <w:r w:rsidRPr="00020559">
        <w:rPr>
          <w:b/>
        </w:rPr>
        <w:t xml:space="preserve">Perfective </w:t>
      </w:r>
      <w:r w:rsidR="00180792">
        <w:rPr>
          <w:b/>
        </w:rPr>
        <w:t>negative</w:t>
      </w:r>
      <w:r w:rsidRPr="00986AA2">
        <w:t xml:space="preserve"> </w:t>
      </w:r>
      <w:r w:rsidRPr="003E5D8C">
        <w:rPr>
          <w:rFonts w:ascii="Doulos SIL" w:hAnsi="Doulos SIL"/>
          <w:i/>
          <w:color w:val="0000FF"/>
        </w:rPr>
        <w:noBreakHyphen/>
        <w:t>rí</w:t>
      </w:r>
      <w:r w:rsidRPr="003E5D8C">
        <w:rPr>
          <w:rFonts w:ascii="Doulos SIL" w:hAnsi="Doulos SIL"/>
          <w:i/>
          <w:color w:val="0000FF"/>
        </w:rPr>
        <w:noBreakHyphen/>
      </w:r>
      <w:r w:rsidRPr="00986AA2">
        <w:t xml:space="preserve"> occurs in relatives with the paradigm in (443). The stem has the same </w:t>
      </w:r>
      <w:r w:rsidR="00EB7739">
        <w:t>{L}</w:t>
      </w:r>
      <w:r w:rsidRPr="00EF44F9">
        <w:t>-t</w:t>
      </w:r>
      <w:r w:rsidRPr="00986AA2">
        <w:t xml:space="preserve">oned version of the </w:t>
      </w:r>
      <w:r w:rsidR="00AF7BAE">
        <w:t>bare stem</w:t>
      </w:r>
      <w:r w:rsidRPr="00986AA2">
        <w:t xml:space="preserve"> as before </w:t>
      </w:r>
      <w:r w:rsidRPr="003E5D8C">
        <w:rPr>
          <w:rFonts w:ascii="Doulos SIL" w:hAnsi="Doulos SIL"/>
          <w:i/>
          <w:color w:val="0000FF"/>
        </w:rPr>
        <w:noBreakHyphen/>
        <w:t>rí</w:t>
      </w:r>
      <w:r w:rsidRPr="003E5D8C">
        <w:rPr>
          <w:rFonts w:ascii="Doulos SIL" w:hAnsi="Doulos SIL"/>
          <w:i/>
          <w:color w:val="0000FF"/>
        </w:rPr>
        <w:noBreakHyphen/>
      </w:r>
      <w:r w:rsidRPr="00986AA2">
        <w:t xml:space="preserve"> in its inflected forms. The morphology of the </w:t>
      </w:r>
      <w:r w:rsidR="003E1B9A">
        <w:t>particip</w:t>
      </w:r>
      <w:r w:rsidRPr="00986AA2">
        <w:t xml:space="preserve">ial suffixes is not transparent. All three participles have falling tone on the suffix complex. Adding a final </w:t>
      </w:r>
      <w:r w:rsidR="00EB7739">
        <w:t>L-tone</w:t>
      </w:r>
      <w:r w:rsidRPr="00986AA2">
        <w:t xml:space="preserve"> element directly to the 3Pl and 3Sg/Inan inflected forms would account for the </w:t>
      </w:r>
      <w:r w:rsidR="003733FC">
        <w:t>plural</w:t>
      </w:r>
      <w:r w:rsidRPr="00986AA2">
        <w:t xml:space="preserve"> and </w:t>
      </w:r>
      <w:r w:rsidR="008632B9">
        <w:t>inanimate</w:t>
      </w:r>
      <w:r w:rsidRPr="00986AA2">
        <w:t xml:space="preserve"> participles. However, the </w:t>
      </w:r>
      <w:r w:rsidR="00DB46D8">
        <w:t>singular</w:t>
      </w:r>
      <w:r w:rsidRPr="00986AA2">
        <w:t xml:space="preserve"> ends in </w:t>
      </w:r>
      <w:r w:rsidRPr="003E5D8C">
        <w:rPr>
          <w:rFonts w:ascii="Doulos SIL" w:hAnsi="Doulos SIL"/>
          <w:i/>
          <w:color w:val="0000FF"/>
        </w:rPr>
        <w:noBreakHyphen/>
        <w:t>m̀</w:t>
      </w:r>
      <w:r w:rsidRPr="00986AA2">
        <w:t xml:space="preserve">, which could be taken as the regular nominal and adjectival (animate) </w:t>
      </w:r>
      <w:r w:rsidR="00DB46D8">
        <w:t>singular</w:t>
      </w:r>
      <w:r w:rsidRPr="00986AA2">
        <w:t xml:space="preserve"> suffix.</w:t>
      </w:r>
    </w:p>
    <w:p w14:paraId="257E7438" w14:textId="77777777" w:rsidR="00B013A1" w:rsidRPr="00D07102" w:rsidRDefault="00B013A1"/>
    <w:p w14:paraId="7F3D4ABA" w14:textId="691A7731" w:rsidR="00B013A1" w:rsidRPr="00D07102" w:rsidRDefault="00B013A1" w:rsidP="00B013A1">
      <w:pPr>
        <w:pStyle w:val="example-Jamsay"/>
        <w:tabs>
          <w:tab w:val="clear" w:pos="369"/>
          <w:tab w:val="clear" w:pos="1080"/>
          <w:tab w:val="left" w:pos="2070"/>
        </w:tabs>
      </w:pPr>
      <w:r w:rsidRPr="00D07102">
        <w:t>(443)</w:t>
      </w:r>
      <w:r w:rsidRPr="00D07102">
        <w:tab/>
        <w:t xml:space="preserve">Perfective </w:t>
      </w:r>
      <w:r w:rsidR="00180792">
        <w:t>negative</w:t>
      </w:r>
      <w:r w:rsidRPr="00D07102">
        <w:t xml:space="preserve"> </w:t>
      </w:r>
      <w:r w:rsidR="003E1B9A">
        <w:t>particip</w:t>
      </w:r>
      <w:r w:rsidRPr="00D07102">
        <w:t>les</w:t>
      </w:r>
    </w:p>
    <w:p w14:paraId="6D68BF39" w14:textId="77777777" w:rsidR="00B013A1" w:rsidRPr="00D07102" w:rsidRDefault="00B013A1" w:rsidP="00B013A1">
      <w:pPr>
        <w:pStyle w:val="example-Jamsay"/>
        <w:tabs>
          <w:tab w:val="clear" w:pos="369"/>
          <w:tab w:val="clear" w:pos="1080"/>
          <w:tab w:val="left" w:pos="2070"/>
        </w:tabs>
      </w:pPr>
    </w:p>
    <w:p w14:paraId="667CDF12" w14:textId="34C9FC9C" w:rsidR="00B013A1" w:rsidRPr="007467F2" w:rsidRDefault="00B013A1" w:rsidP="00B013A1">
      <w:pPr>
        <w:pStyle w:val="example-Jamsay"/>
        <w:tabs>
          <w:tab w:val="clear" w:pos="369"/>
          <w:tab w:val="clear" w:pos="1080"/>
          <w:tab w:val="left" w:pos="2880"/>
        </w:tabs>
      </w:pPr>
      <w:r w:rsidRPr="007467F2">
        <w:tab/>
        <w:t xml:space="preserve">(animate) </w:t>
      </w:r>
      <w:r w:rsidR="00DB46D8">
        <w:t>singular</w:t>
      </w:r>
      <w:r w:rsidRPr="007467F2">
        <w:tab/>
      </w:r>
      <w:r w:rsidRPr="003E5D8C">
        <w:rPr>
          <w:rFonts w:ascii="Doulos SIL" w:hAnsi="Doulos SIL"/>
          <w:i/>
          <w:color w:val="0000FF"/>
        </w:rPr>
        <w:noBreakHyphen/>
        <w:t>rú</w:t>
      </w:r>
      <w:r w:rsidRPr="003E5D8C">
        <w:rPr>
          <w:rFonts w:ascii="Doulos SIL" w:hAnsi="Doulos SIL"/>
          <w:i/>
          <w:color w:val="0000FF"/>
        </w:rPr>
        <w:noBreakHyphen/>
        <w:t>m̀</w:t>
      </w:r>
    </w:p>
    <w:p w14:paraId="5F86AEFF" w14:textId="15758AA0" w:rsidR="00B013A1" w:rsidRPr="007467F2" w:rsidRDefault="00B013A1" w:rsidP="00B013A1">
      <w:pPr>
        <w:pStyle w:val="example-Jamsay"/>
        <w:tabs>
          <w:tab w:val="clear" w:pos="369"/>
          <w:tab w:val="clear" w:pos="1080"/>
          <w:tab w:val="left" w:pos="2880"/>
        </w:tabs>
      </w:pPr>
      <w:r w:rsidRPr="007467F2">
        <w:tab/>
        <w:t xml:space="preserve">(animate) </w:t>
      </w:r>
      <w:r w:rsidR="003733FC">
        <w:t>plural</w:t>
      </w:r>
      <w:r w:rsidRPr="007467F2">
        <w:tab/>
      </w:r>
      <w:r w:rsidRPr="003E5D8C">
        <w:rPr>
          <w:rFonts w:ascii="Doulos SIL" w:hAnsi="Doulos SIL"/>
          <w:i/>
          <w:color w:val="0000FF"/>
        </w:rPr>
        <w:noBreakHyphen/>
        <w:t>r</w:t>
      </w:r>
      <w:r w:rsidRPr="003E5D8C">
        <w:rPr>
          <w:rFonts w:ascii="Doulos SIL" w:hAnsi="Doulos SIL"/>
          <w:i/>
          <w:color w:val="0000FF"/>
        </w:rPr>
        <w:noBreakHyphen/>
        <w:t>â:</w:t>
      </w:r>
    </w:p>
    <w:p w14:paraId="4CF45756" w14:textId="0B841B67" w:rsidR="00B013A1" w:rsidRPr="003E5D8C" w:rsidRDefault="00B013A1" w:rsidP="00B013A1">
      <w:pPr>
        <w:pStyle w:val="example-Jamsay"/>
        <w:tabs>
          <w:tab w:val="clear" w:pos="369"/>
          <w:tab w:val="clear" w:pos="1080"/>
          <w:tab w:val="left" w:pos="2880"/>
        </w:tabs>
        <w:rPr>
          <w:rFonts w:ascii="Doulos SIL" w:hAnsi="Doulos SIL"/>
          <w:i/>
          <w:color w:val="0000FF"/>
        </w:rPr>
      </w:pPr>
      <w:r w:rsidRPr="007467F2">
        <w:tab/>
      </w:r>
      <w:r w:rsidR="008632B9">
        <w:t>inanimate</w:t>
      </w:r>
      <w:r w:rsidRPr="007467F2">
        <w:tab/>
      </w:r>
      <w:r w:rsidRPr="003E5D8C">
        <w:rPr>
          <w:rFonts w:ascii="Doulos SIL" w:hAnsi="Doulos SIL"/>
          <w:i/>
          <w:color w:val="0000FF"/>
        </w:rPr>
        <w:noBreakHyphen/>
        <w:t>rî:</w:t>
      </w:r>
    </w:p>
    <w:p w14:paraId="54C74AE5" w14:textId="77777777" w:rsidR="00B013A1" w:rsidRPr="00986AA2" w:rsidRDefault="00B013A1"/>
    <w:p w14:paraId="7C91060F" w14:textId="7CFDA671" w:rsidR="00B013A1" w:rsidRPr="00986AA2" w:rsidRDefault="00B013A1">
      <w:r w:rsidRPr="00986AA2">
        <w:t>Examples are in (444).</w:t>
      </w:r>
    </w:p>
    <w:p w14:paraId="62A2699B" w14:textId="77777777" w:rsidR="00B013A1" w:rsidRPr="00986AA2" w:rsidRDefault="00B013A1" w:rsidP="00B013A1"/>
    <w:p w14:paraId="0BBA3867" w14:textId="721E0812" w:rsidR="00B013A1" w:rsidRPr="007467F2" w:rsidRDefault="00B013A1" w:rsidP="00730CCF">
      <w:pPr>
        <w:pStyle w:val="exampleabc"/>
        <w:tabs>
          <w:tab w:val="left" w:pos="2160"/>
          <w:tab w:val="left" w:pos="4500"/>
        </w:tabs>
      </w:pPr>
      <w:r w:rsidRPr="007467F2">
        <w:t>(444)</w:t>
      </w:r>
      <w:r w:rsidRPr="007467F2">
        <w:tab/>
        <w:t>a.</w:t>
      </w:r>
      <w:r w:rsidRPr="007467F2">
        <w:tab/>
      </w:r>
      <w:r w:rsidRPr="003E5D8C">
        <w:rPr>
          <w:rFonts w:ascii="Doulos SIL" w:hAnsi="Doulos SIL"/>
          <w:i/>
          <w:color w:val="0000FF"/>
        </w:rPr>
        <w:t>yì</w:t>
      </w:r>
      <w:r w:rsidR="00AE3033" w:rsidRPr="00AE3033">
        <w:rPr>
          <w:vertAlign w:val="superscript"/>
        </w:rPr>
        <w:t xml:space="preserve"> </w:t>
      </w:r>
      <w:r w:rsidR="00AE3033">
        <w:rPr>
          <w:vertAlign w:val="superscript"/>
        </w:rPr>
        <w:t> L</w:t>
      </w:r>
      <w:r w:rsidRPr="003E5D8C">
        <w:rPr>
          <w:rFonts w:ascii="Doulos SIL" w:hAnsi="Doulos SIL"/>
          <w:i/>
          <w:color w:val="0000FF"/>
        </w:rPr>
        <w:tab/>
        <w:t>yɔ̀ɣɔ̀</w:t>
      </w:r>
      <w:r w:rsidRPr="003E5D8C">
        <w:rPr>
          <w:rFonts w:ascii="Doulos SIL" w:hAnsi="Doulos SIL"/>
          <w:i/>
          <w:color w:val="0000FF"/>
        </w:rPr>
        <w:noBreakHyphen/>
        <w:t>rú</w:t>
      </w:r>
      <w:r w:rsidRPr="003E5D8C">
        <w:rPr>
          <w:rFonts w:ascii="Doulos SIL" w:hAnsi="Doulos SIL"/>
          <w:i/>
          <w:color w:val="0000FF"/>
        </w:rPr>
        <w:noBreakHyphen/>
        <w:t>m̀</w:t>
      </w:r>
      <w:r w:rsidRPr="003E5D8C">
        <w:rPr>
          <w:rFonts w:ascii="Doulos SIL" w:hAnsi="Doulos SIL"/>
          <w:i/>
          <w:color w:val="0000FF"/>
        </w:rPr>
        <w:tab/>
        <w:t>kù</w:t>
      </w:r>
    </w:p>
    <w:p w14:paraId="021279C6" w14:textId="45B78683" w:rsidR="00B013A1" w:rsidRPr="007467F2" w:rsidRDefault="00B013A1" w:rsidP="00730CCF">
      <w:pPr>
        <w:pStyle w:val="exampleabc"/>
        <w:tabs>
          <w:tab w:val="left" w:pos="2160"/>
          <w:tab w:val="left" w:pos="4500"/>
        </w:tabs>
      </w:pPr>
      <w:r w:rsidRPr="007467F2">
        <w:tab/>
      </w:r>
      <w:r w:rsidRPr="007467F2">
        <w:tab/>
        <w:t>child</w:t>
      </w:r>
      <w:r w:rsidR="00AE3033">
        <w:rPr>
          <w:vertAlign w:val="superscript"/>
        </w:rPr>
        <w:t>L</w:t>
      </w:r>
      <w:r w:rsidRPr="007467F2">
        <w:tab/>
        <w:t>run</w:t>
      </w:r>
      <w:r w:rsidRPr="00EF44F9">
        <w:t>-</w:t>
      </w:r>
      <w:r w:rsidR="00DA00DE">
        <w:t>PfvNeg</w:t>
      </w:r>
      <w:r w:rsidRPr="00EF44F9">
        <w:t>-P</w:t>
      </w:r>
      <w:r w:rsidRPr="007467F2">
        <w:t>pl.</w:t>
      </w:r>
      <w:r w:rsidR="00730CCF">
        <w:t>An</w:t>
      </w:r>
      <w:r w:rsidRPr="007467F2">
        <w:t>Sg</w:t>
      </w:r>
      <w:r w:rsidRPr="007467F2">
        <w:tab/>
        <w:t>Def</w:t>
      </w:r>
    </w:p>
    <w:p w14:paraId="19D656CE" w14:textId="5D293B5C" w:rsidR="00B013A1" w:rsidRPr="007467F2" w:rsidRDefault="00B013A1" w:rsidP="00B013A1">
      <w:pPr>
        <w:pStyle w:val="exampleabc"/>
        <w:tabs>
          <w:tab w:val="left" w:pos="2160"/>
          <w:tab w:val="left" w:pos="4230"/>
        </w:tabs>
      </w:pPr>
      <w:r w:rsidRPr="007467F2">
        <w:tab/>
      </w:r>
      <w:r w:rsidRPr="007467F2">
        <w:tab/>
      </w:r>
      <w:r w:rsidR="006F2285">
        <w:t>‘</w:t>
      </w:r>
      <w:r w:rsidRPr="007467F2">
        <w:t>the child who did not run</w:t>
      </w:r>
      <w:r w:rsidR="006F2285">
        <w:t>’</w:t>
      </w:r>
      <w:r w:rsidRPr="007467F2">
        <w:t xml:space="preserve"> (</w:t>
      </w:r>
      <w:r w:rsidRPr="003E5D8C">
        <w:rPr>
          <w:rFonts w:ascii="Doulos SIL" w:hAnsi="Doulos SIL"/>
          <w:i/>
          <w:color w:val="0000FF"/>
        </w:rPr>
        <w:t>yí</w:t>
      </w:r>
      <w:r w:rsidRPr="003E5D8C">
        <w:rPr>
          <w:rFonts w:ascii="Doulos SIL" w:hAnsi="Doulos SIL"/>
          <w:i/>
          <w:color w:val="0000FF"/>
        </w:rPr>
        <w:noBreakHyphen/>
        <w:t>m</w:t>
      </w:r>
      <w:r w:rsidRPr="007467F2">
        <w:t>)</w:t>
      </w:r>
    </w:p>
    <w:p w14:paraId="4ECCE751" w14:textId="77777777" w:rsidR="00B013A1" w:rsidRPr="007467F2" w:rsidRDefault="00B013A1" w:rsidP="00B013A1">
      <w:pPr>
        <w:pStyle w:val="exampleabc"/>
        <w:tabs>
          <w:tab w:val="left" w:pos="2160"/>
          <w:tab w:val="left" w:pos="4230"/>
        </w:tabs>
      </w:pPr>
    </w:p>
    <w:p w14:paraId="25D2EE09" w14:textId="7E0AE7B4" w:rsidR="00B013A1" w:rsidRPr="003E5D8C" w:rsidRDefault="00B013A1" w:rsidP="00730CCF">
      <w:pPr>
        <w:pStyle w:val="exampleabc"/>
        <w:tabs>
          <w:tab w:val="left" w:pos="2160"/>
          <w:tab w:val="left" w:pos="4500"/>
        </w:tabs>
        <w:rPr>
          <w:rFonts w:ascii="Doulos SIL" w:hAnsi="Doulos SIL"/>
          <w:i/>
          <w:color w:val="0000FF"/>
        </w:rPr>
      </w:pPr>
      <w:r w:rsidRPr="007467F2">
        <w:tab/>
        <w:t>b.</w:t>
      </w:r>
      <w:r w:rsidRPr="007467F2">
        <w:tab/>
      </w:r>
      <w:r w:rsidRPr="003E5D8C">
        <w:rPr>
          <w:rFonts w:ascii="Doulos SIL" w:hAnsi="Doulos SIL"/>
          <w:i/>
          <w:color w:val="0000FF"/>
        </w:rPr>
        <w:t>yì-tɛ̀:</w:t>
      </w:r>
      <w:r w:rsidR="00AE3033" w:rsidRPr="00AE3033">
        <w:rPr>
          <w:vertAlign w:val="superscript"/>
        </w:rPr>
        <w:t xml:space="preserve"> </w:t>
      </w:r>
      <w:r w:rsidR="00AE3033">
        <w:rPr>
          <w:vertAlign w:val="superscript"/>
        </w:rPr>
        <w:t> L</w:t>
      </w:r>
      <w:r w:rsidRPr="003E5D8C">
        <w:rPr>
          <w:rFonts w:ascii="Doulos SIL" w:hAnsi="Doulos SIL"/>
          <w:i/>
          <w:color w:val="0000FF"/>
        </w:rPr>
        <w:tab/>
        <w:t>yɔ̀ɣɔ̀</w:t>
      </w:r>
      <w:r w:rsidRPr="003E5D8C">
        <w:rPr>
          <w:rFonts w:ascii="Doulos SIL" w:hAnsi="Doulos SIL"/>
          <w:i/>
          <w:color w:val="0000FF"/>
        </w:rPr>
        <w:noBreakHyphen/>
        <w:t>r</w:t>
      </w:r>
      <w:r w:rsidRPr="003E5D8C">
        <w:rPr>
          <w:rFonts w:ascii="Doulos SIL" w:hAnsi="Doulos SIL"/>
          <w:i/>
          <w:color w:val="0000FF"/>
        </w:rPr>
        <w:noBreakHyphen/>
        <w:t>â:</w:t>
      </w:r>
      <w:r w:rsidRPr="003E5D8C">
        <w:rPr>
          <w:rFonts w:ascii="Doulos SIL" w:hAnsi="Doulos SIL"/>
          <w:i/>
          <w:color w:val="0000FF"/>
        </w:rPr>
        <w:tab/>
        <w:t>bû:</w:t>
      </w:r>
    </w:p>
    <w:p w14:paraId="2802A06B" w14:textId="2CB02815" w:rsidR="00B013A1" w:rsidRPr="007467F2" w:rsidRDefault="00B013A1" w:rsidP="00730CCF">
      <w:pPr>
        <w:pStyle w:val="exampleabc"/>
        <w:tabs>
          <w:tab w:val="left" w:pos="2160"/>
          <w:tab w:val="left" w:pos="4500"/>
        </w:tabs>
      </w:pPr>
      <w:r w:rsidRPr="007467F2">
        <w:tab/>
      </w:r>
      <w:r w:rsidRPr="007467F2">
        <w:tab/>
        <w:t>children</w:t>
      </w:r>
      <w:r w:rsidR="00AE3033">
        <w:rPr>
          <w:vertAlign w:val="superscript"/>
        </w:rPr>
        <w:t>L</w:t>
      </w:r>
      <w:r w:rsidRPr="007467F2">
        <w:tab/>
        <w:t>run</w:t>
      </w:r>
      <w:r w:rsidRPr="00EF44F9">
        <w:t>-</w:t>
      </w:r>
      <w:r w:rsidR="00DA00DE">
        <w:t>PfvNeg</w:t>
      </w:r>
      <w:r w:rsidRPr="00EF44F9">
        <w:t>-P</w:t>
      </w:r>
      <w:r w:rsidRPr="007467F2">
        <w:t>pl.</w:t>
      </w:r>
      <w:r w:rsidR="00730CCF">
        <w:t>An</w:t>
      </w:r>
      <w:r w:rsidRPr="007467F2">
        <w:t>Pl</w:t>
      </w:r>
      <w:r w:rsidRPr="007467F2">
        <w:tab/>
        <w:t>DefPl</w:t>
      </w:r>
    </w:p>
    <w:p w14:paraId="07D0F7D9" w14:textId="0255A7B0" w:rsidR="00B013A1" w:rsidRPr="007467F2" w:rsidRDefault="00B013A1" w:rsidP="00B013A1">
      <w:pPr>
        <w:pStyle w:val="exampleabc"/>
        <w:tabs>
          <w:tab w:val="left" w:pos="2160"/>
          <w:tab w:val="left" w:pos="4230"/>
        </w:tabs>
      </w:pPr>
      <w:r w:rsidRPr="007467F2">
        <w:tab/>
      </w:r>
      <w:r w:rsidRPr="007467F2">
        <w:tab/>
      </w:r>
      <w:r w:rsidR="006F2285">
        <w:t>‘</w:t>
      </w:r>
      <w:r w:rsidRPr="007467F2">
        <w:t>the children who did not run</w:t>
      </w:r>
      <w:r w:rsidR="006F2285">
        <w:t>’</w:t>
      </w:r>
      <w:r w:rsidRPr="007467F2">
        <w:t xml:space="preserve"> (</w:t>
      </w:r>
      <w:r w:rsidRPr="003E5D8C">
        <w:rPr>
          <w:rFonts w:ascii="Doulos SIL" w:hAnsi="Doulos SIL"/>
          <w:i/>
          <w:color w:val="0000FF"/>
        </w:rPr>
        <w:t>yì-tɛ᷈:</w:t>
      </w:r>
      <w:r w:rsidRPr="007467F2">
        <w:t>)</w:t>
      </w:r>
    </w:p>
    <w:p w14:paraId="76C1048A" w14:textId="77777777" w:rsidR="00B013A1" w:rsidRPr="007467F2" w:rsidRDefault="00B013A1" w:rsidP="00B013A1">
      <w:pPr>
        <w:pStyle w:val="exampleabc"/>
        <w:tabs>
          <w:tab w:val="left" w:pos="2160"/>
          <w:tab w:val="left" w:pos="4230"/>
        </w:tabs>
      </w:pPr>
    </w:p>
    <w:p w14:paraId="65D811A0" w14:textId="42C51809" w:rsidR="00B013A1" w:rsidRPr="003E5D8C" w:rsidRDefault="00B013A1" w:rsidP="00B013A1">
      <w:pPr>
        <w:pStyle w:val="exampleabc"/>
        <w:tabs>
          <w:tab w:val="left" w:pos="2160"/>
          <w:tab w:val="left" w:pos="4230"/>
        </w:tabs>
        <w:rPr>
          <w:rFonts w:ascii="Doulos SIL" w:hAnsi="Doulos SIL"/>
          <w:i/>
          <w:color w:val="0000FF"/>
        </w:rPr>
      </w:pPr>
      <w:r w:rsidRPr="007467F2">
        <w:tab/>
        <w:t>c.</w:t>
      </w:r>
      <w:r w:rsidRPr="007467F2">
        <w:tab/>
      </w:r>
      <w:r w:rsidRPr="003E5D8C">
        <w:rPr>
          <w:rFonts w:ascii="Doulos SIL" w:hAnsi="Doulos SIL"/>
          <w:i/>
          <w:color w:val="0000FF"/>
        </w:rPr>
        <w:t>kùrⁿù</w:t>
      </w:r>
      <w:r w:rsidR="00AE3033" w:rsidRPr="00AE3033">
        <w:rPr>
          <w:vertAlign w:val="superscript"/>
        </w:rPr>
        <w:t xml:space="preserve"> </w:t>
      </w:r>
      <w:r w:rsidR="00AE3033">
        <w:rPr>
          <w:vertAlign w:val="superscript"/>
        </w:rPr>
        <w:t> L</w:t>
      </w:r>
      <w:r w:rsidRPr="003E5D8C">
        <w:rPr>
          <w:rFonts w:ascii="Doulos SIL" w:hAnsi="Doulos SIL"/>
          <w:i/>
          <w:color w:val="0000FF"/>
        </w:rPr>
        <w:tab/>
        <w:t>yàɣà</w:t>
      </w:r>
      <w:r w:rsidRPr="003E5D8C">
        <w:rPr>
          <w:rFonts w:ascii="Doulos SIL" w:hAnsi="Doulos SIL"/>
          <w:i/>
          <w:color w:val="0000FF"/>
        </w:rPr>
        <w:noBreakHyphen/>
        <w:t>rî:</w:t>
      </w:r>
      <w:r w:rsidRPr="003E5D8C">
        <w:rPr>
          <w:rFonts w:ascii="Doulos SIL" w:hAnsi="Doulos SIL"/>
          <w:i/>
          <w:color w:val="0000FF"/>
        </w:rPr>
        <w:tab/>
        <w:t>kù</w:t>
      </w:r>
    </w:p>
    <w:p w14:paraId="2D290BC1" w14:textId="7A5E00D3" w:rsidR="00B013A1" w:rsidRPr="007467F2" w:rsidRDefault="00B013A1" w:rsidP="00B013A1">
      <w:pPr>
        <w:pStyle w:val="exampleabc"/>
        <w:tabs>
          <w:tab w:val="left" w:pos="2160"/>
          <w:tab w:val="left" w:pos="4230"/>
        </w:tabs>
      </w:pPr>
      <w:r w:rsidRPr="007467F2">
        <w:tab/>
      </w:r>
      <w:r w:rsidRPr="007467F2">
        <w:tab/>
        <w:t>stone</w:t>
      </w:r>
      <w:r w:rsidR="00AE3033">
        <w:rPr>
          <w:vertAlign w:val="superscript"/>
        </w:rPr>
        <w:t>L</w:t>
      </w:r>
      <w:r w:rsidRPr="007467F2">
        <w:tab/>
        <w:t>fall</w:t>
      </w:r>
      <w:r w:rsidRPr="00EF44F9">
        <w:t>-</w:t>
      </w:r>
      <w:r w:rsidR="00DA00DE">
        <w:t>PfvNeg</w:t>
      </w:r>
      <w:r w:rsidRPr="00EF44F9">
        <w:t>-P</w:t>
      </w:r>
      <w:r w:rsidRPr="007467F2">
        <w:t>pl.Inan</w:t>
      </w:r>
      <w:r w:rsidRPr="007467F2">
        <w:tab/>
        <w:t>Def</w:t>
      </w:r>
    </w:p>
    <w:p w14:paraId="1AB4C2C8" w14:textId="2A06DAC2" w:rsidR="00B013A1" w:rsidRPr="003E5D8C" w:rsidRDefault="00B013A1" w:rsidP="00B013A1">
      <w:pPr>
        <w:pStyle w:val="exampleabc"/>
        <w:rPr>
          <w:rFonts w:ascii="Doulos SIL" w:hAnsi="Doulos SIL"/>
          <w:i/>
          <w:color w:val="0000FF"/>
        </w:rPr>
      </w:pPr>
      <w:r w:rsidRPr="007467F2">
        <w:tab/>
      </w:r>
      <w:r w:rsidRPr="007467F2">
        <w:tab/>
      </w:r>
      <w:r w:rsidR="006F2285">
        <w:t>‘</w:t>
      </w:r>
      <w:r w:rsidRPr="007467F2">
        <w:t>the stone that didn</w:t>
      </w:r>
      <w:r w:rsidR="006F2285">
        <w:t>’</w:t>
      </w:r>
      <w:r w:rsidRPr="007467F2">
        <w:t>t fall</w:t>
      </w:r>
      <w:r w:rsidR="006F2285">
        <w:t>’</w:t>
      </w:r>
      <w:r w:rsidRPr="007467F2">
        <w:t xml:space="preserve"> (</w:t>
      </w:r>
      <w:r w:rsidRPr="003E5D8C">
        <w:rPr>
          <w:rFonts w:ascii="Doulos SIL" w:hAnsi="Doulos SIL"/>
          <w:i/>
          <w:color w:val="0000FF"/>
        </w:rPr>
        <w:t>kúrⁿù</w:t>
      </w:r>
      <w:r w:rsidRPr="007467F2">
        <w:t>)</w:t>
      </w:r>
    </w:p>
    <w:p w14:paraId="23A13A11" w14:textId="77777777" w:rsidR="00B013A1" w:rsidRPr="00986AA2" w:rsidRDefault="00B013A1"/>
    <w:p w14:paraId="7B3D559F" w14:textId="1EC20B89" w:rsidR="00B013A1" w:rsidRPr="00986AA2" w:rsidRDefault="00C07E65">
      <w:r>
        <w:rPr>
          <w:b/>
        </w:rPr>
        <w:t>imperfective</w:t>
      </w:r>
      <w:r w:rsidR="00B013A1" w:rsidRPr="00D07102">
        <w:rPr>
          <w:b/>
        </w:rPr>
        <w:t xml:space="preserve"> </w:t>
      </w:r>
      <w:r w:rsidR="00180792">
        <w:rPr>
          <w:b/>
        </w:rPr>
        <w:t>negative</w:t>
      </w:r>
      <w:r w:rsidR="00B013A1" w:rsidRPr="00986AA2">
        <w:t xml:space="preserve"> </w:t>
      </w:r>
      <w:r w:rsidR="00B013A1" w:rsidRPr="003E5D8C">
        <w:rPr>
          <w:rFonts w:ascii="Doulos SIL" w:hAnsi="Doulos SIL"/>
          <w:i/>
          <w:color w:val="0000FF"/>
        </w:rPr>
        <w:noBreakHyphen/>
        <w:t>m̀</w:t>
      </w:r>
      <w:r w:rsidR="00B013A1" w:rsidRPr="003E5D8C">
        <w:rPr>
          <w:rFonts w:ascii="Doulos SIL" w:hAnsi="Doulos SIL"/>
          <w:i/>
          <w:color w:val="0000FF"/>
        </w:rPr>
        <w:noBreakHyphen/>
        <w:t>dó</w:t>
      </w:r>
      <w:r w:rsidR="00B013A1" w:rsidRPr="003E5D8C">
        <w:rPr>
          <w:rFonts w:ascii="Doulos SIL" w:hAnsi="Doulos SIL"/>
          <w:i/>
          <w:color w:val="0000FF"/>
        </w:rPr>
        <w:noBreakHyphen/>
      </w:r>
      <w:r w:rsidR="00B013A1" w:rsidRPr="00986AA2">
        <w:t xml:space="preserve"> has the participial forms in (445). The stem has the same segmental form and tone </w:t>
      </w:r>
      <w:r w:rsidR="00D42AD2">
        <w:t>pattern</w:t>
      </w:r>
      <w:r w:rsidR="00B013A1" w:rsidRPr="00986AA2">
        <w:t xml:space="preserve"> as in the inflected paradigm. In the </w:t>
      </w:r>
      <w:r w:rsidR="003E1B9A">
        <w:t>particip</w:t>
      </w:r>
      <w:r w:rsidR="00B013A1" w:rsidRPr="00986AA2">
        <w:t xml:space="preserve">ial suffixes, we have the same pattern as with the </w:t>
      </w:r>
      <w:r w:rsidR="00FD6208">
        <w:t>perfective</w:t>
      </w:r>
      <w:r w:rsidR="00B013A1" w:rsidRPr="00986AA2">
        <w:t xml:space="preserve"> </w:t>
      </w:r>
      <w:r w:rsidR="00180792">
        <w:t>negative</w:t>
      </w:r>
      <w:r w:rsidR="00B013A1" w:rsidRPr="00986AA2">
        <w:t xml:space="preserve">, namely, the </w:t>
      </w:r>
      <w:r w:rsidR="003733FC">
        <w:t>plural</w:t>
      </w:r>
      <w:r w:rsidR="00B013A1" w:rsidRPr="00986AA2">
        <w:t xml:space="preserve"> and </w:t>
      </w:r>
      <w:r w:rsidR="008632B9">
        <w:t>inanimate</w:t>
      </w:r>
      <w:r w:rsidR="00B013A1" w:rsidRPr="00986AA2">
        <w:t xml:space="preserve"> participles are identical to the corresponding inflected forms except that a </w:t>
      </w:r>
      <w:r w:rsidR="00B013A1" w:rsidRPr="00D07102">
        <w:rPr>
          <w:b/>
        </w:rPr>
        <w:t xml:space="preserve">final </w:t>
      </w:r>
      <w:r w:rsidR="00F06AD3">
        <w:rPr>
          <w:b/>
        </w:rPr>
        <w:t>L-tone</w:t>
      </w:r>
      <w:r w:rsidR="00B013A1" w:rsidRPr="00986AA2">
        <w:t xml:space="preserve"> is added at the right edge (hence the final falling tone), while the </w:t>
      </w:r>
      <w:r w:rsidR="00DB46D8">
        <w:t>singular</w:t>
      </w:r>
      <w:r w:rsidR="00B013A1" w:rsidRPr="00986AA2">
        <w:t xml:space="preserve"> ends in </w:t>
      </w:r>
      <w:r w:rsidR="00B013A1" w:rsidRPr="00986AA2">
        <w:softHyphen/>
      </w:r>
      <w:r w:rsidR="00B013A1" w:rsidRPr="003E5D8C">
        <w:rPr>
          <w:rFonts w:ascii="Doulos SIL" w:hAnsi="Doulos SIL"/>
          <w:i/>
          <w:color w:val="0000FF"/>
        </w:rPr>
        <w:noBreakHyphen/>
        <w:t>m</w:t>
      </w:r>
      <w:r w:rsidR="00B013A1" w:rsidRPr="00986AA2">
        <w:t xml:space="preserve"> (also with falling tone).</w:t>
      </w:r>
    </w:p>
    <w:p w14:paraId="7B0A9E7B" w14:textId="77777777" w:rsidR="00B013A1" w:rsidRPr="00986AA2" w:rsidRDefault="00B013A1"/>
    <w:p w14:paraId="616EE046" w14:textId="5F52AEB6" w:rsidR="00B013A1" w:rsidRPr="007467F2" w:rsidRDefault="00B013A1" w:rsidP="005E0959">
      <w:pPr>
        <w:pStyle w:val="example-Jamsay"/>
        <w:keepNext/>
        <w:tabs>
          <w:tab w:val="clear" w:pos="369"/>
          <w:tab w:val="clear" w:pos="1080"/>
          <w:tab w:val="left" w:pos="1560"/>
        </w:tabs>
      </w:pPr>
      <w:r w:rsidRPr="007467F2">
        <w:t>(445)</w:t>
      </w:r>
      <w:r w:rsidRPr="007467F2">
        <w:tab/>
        <w:t xml:space="preserve">Imperfective </w:t>
      </w:r>
      <w:r w:rsidR="00180792">
        <w:t>negative</w:t>
      </w:r>
      <w:r w:rsidRPr="007467F2">
        <w:t xml:space="preserve"> </w:t>
      </w:r>
      <w:r w:rsidR="003E1B9A">
        <w:t>particip</w:t>
      </w:r>
      <w:r w:rsidRPr="007467F2">
        <w:t>les</w:t>
      </w:r>
    </w:p>
    <w:p w14:paraId="759EC68D" w14:textId="77777777" w:rsidR="00B013A1" w:rsidRPr="007467F2" w:rsidRDefault="00B013A1" w:rsidP="00B013A1">
      <w:pPr>
        <w:pStyle w:val="example-Jamsay"/>
        <w:tabs>
          <w:tab w:val="clear" w:pos="369"/>
          <w:tab w:val="clear" w:pos="1080"/>
          <w:tab w:val="left" w:pos="1560"/>
        </w:tabs>
      </w:pPr>
    </w:p>
    <w:p w14:paraId="6734095B" w14:textId="6E1BE38B" w:rsidR="00B013A1" w:rsidRPr="008A4283" w:rsidRDefault="00212EDB" w:rsidP="00B013A1">
      <w:pPr>
        <w:pStyle w:val="example-Jamsay"/>
        <w:tabs>
          <w:tab w:val="clear" w:pos="369"/>
          <w:tab w:val="clear" w:pos="1080"/>
          <w:tab w:val="left" w:pos="2880"/>
          <w:tab w:val="left" w:pos="4140"/>
        </w:tabs>
      </w:pPr>
      <w:r>
        <w:tab/>
        <w:t>(animate) s</w:t>
      </w:r>
      <w:r w:rsidR="00B013A1" w:rsidRPr="007467F2">
        <w:t>ingular</w:t>
      </w:r>
      <w:r w:rsidR="00B013A1" w:rsidRPr="007467F2">
        <w:tab/>
      </w:r>
      <w:r w:rsidR="00B013A1" w:rsidRPr="003E5D8C">
        <w:rPr>
          <w:rFonts w:ascii="Doulos SIL" w:hAnsi="Doulos SIL"/>
          <w:i/>
          <w:color w:val="0000FF"/>
        </w:rPr>
        <w:noBreakHyphen/>
        <w:t>m̀</w:t>
      </w:r>
      <w:r w:rsidR="00B013A1" w:rsidRPr="003E5D8C">
        <w:rPr>
          <w:rFonts w:ascii="Doulos SIL" w:hAnsi="Doulos SIL"/>
          <w:i/>
          <w:color w:val="0000FF"/>
        </w:rPr>
        <w:noBreakHyphen/>
        <w:t>dó</w:t>
      </w:r>
      <w:r w:rsidR="00B013A1" w:rsidRPr="003E5D8C">
        <w:rPr>
          <w:rFonts w:ascii="Doulos SIL" w:hAnsi="Doulos SIL"/>
          <w:i/>
          <w:color w:val="0000FF"/>
        </w:rPr>
        <w:noBreakHyphen/>
        <w:t>m̀</w:t>
      </w:r>
      <w:r w:rsidR="00B013A1" w:rsidRPr="008A4283">
        <w:tab/>
        <w:t xml:space="preserve">(&lt; </w:t>
      </w:r>
      <w:r w:rsidR="00B013A1" w:rsidRPr="003E5D8C">
        <w:rPr>
          <w:rFonts w:ascii="Doulos SIL" w:hAnsi="Doulos SIL"/>
          <w:i/>
          <w:color w:val="0000FF"/>
        </w:rPr>
        <w:noBreakHyphen/>
        <w:t>m̀</w:t>
      </w:r>
      <w:r w:rsidR="00B013A1" w:rsidRPr="003E5D8C">
        <w:rPr>
          <w:rFonts w:ascii="Doulos SIL" w:hAnsi="Doulos SIL"/>
          <w:i/>
          <w:color w:val="0000FF"/>
        </w:rPr>
        <w:noBreakHyphen/>
        <w:t>dó</w:t>
      </w:r>
      <w:r w:rsidR="00B013A1" w:rsidRPr="003E5D8C">
        <w:rPr>
          <w:rFonts w:ascii="Doulos SIL" w:hAnsi="Doulos SIL"/>
          <w:i/>
          <w:color w:val="0000FF"/>
        </w:rPr>
        <w:noBreakHyphen/>
        <w:t>L</w:t>
      </w:r>
      <w:r w:rsidR="00B013A1" w:rsidRPr="003E5D8C">
        <w:rPr>
          <w:rFonts w:ascii="Doulos SIL" w:hAnsi="Doulos SIL"/>
          <w:i/>
          <w:color w:val="0000FF"/>
        </w:rPr>
        <w:noBreakHyphen/>
        <w:t>m</w:t>
      </w:r>
      <w:r w:rsidR="00B013A1" w:rsidRPr="008A4283">
        <w:t>)</w:t>
      </w:r>
    </w:p>
    <w:p w14:paraId="5257C4E5" w14:textId="0FAF53F9" w:rsidR="00B013A1" w:rsidRPr="008A4283" w:rsidRDefault="00B013A1" w:rsidP="00B013A1">
      <w:pPr>
        <w:pStyle w:val="example-Jamsay"/>
        <w:tabs>
          <w:tab w:val="clear" w:pos="369"/>
          <w:tab w:val="clear" w:pos="1080"/>
          <w:tab w:val="left" w:pos="2880"/>
          <w:tab w:val="left" w:pos="4140"/>
        </w:tabs>
      </w:pPr>
      <w:r w:rsidRPr="007467F2">
        <w:tab/>
        <w:t xml:space="preserve">(animate) </w:t>
      </w:r>
      <w:r w:rsidR="003733FC">
        <w:t>plural</w:t>
      </w:r>
      <w:r w:rsidRPr="007467F2">
        <w:tab/>
      </w:r>
      <w:r w:rsidRPr="003E5D8C">
        <w:rPr>
          <w:rFonts w:ascii="Doulos SIL" w:hAnsi="Doulos SIL"/>
          <w:i/>
          <w:color w:val="0000FF"/>
        </w:rPr>
        <w:noBreakHyphen/>
        <w:t>m̀</w:t>
      </w:r>
      <w:r w:rsidRPr="003E5D8C">
        <w:rPr>
          <w:rFonts w:ascii="Doulos SIL" w:hAnsi="Doulos SIL"/>
          <w:i/>
          <w:color w:val="0000FF"/>
        </w:rPr>
        <w:noBreakHyphen/>
        <w:t>n</w:t>
      </w:r>
      <w:r w:rsidRPr="003E5D8C">
        <w:rPr>
          <w:rFonts w:ascii="Doulos SIL" w:hAnsi="Doulos SIL"/>
          <w:i/>
          <w:color w:val="0000FF"/>
        </w:rPr>
        <w:noBreakHyphen/>
        <w:t>ɛ̂:</w:t>
      </w:r>
      <w:r w:rsidRPr="003E5D8C">
        <w:rPr>
          <w:rFonts w:ascii="Doulos SIL" w:hAnsi="Doulos SIL"/>
          <w:i/>
          <w:color w:val="0000FF"/>
        </w:rPr>
        <w:tab/>
      </w:r>
      <w:r w:rsidRPr="008A4283">
        <w:t xml:space="preserve">(&lt; </w:t>
      </w:r>
      <w:r w:rsidRPr="003E5D8C">
        <w:rPr>
          <w:rFonts w:ascii="Doulos SIL" w:hAnsi="Doulos SIL"/>
          <w:i/>
          <w:color w:val="0000FF"/>
        </w:rPr>
        <w:noBreakHyphen/>
        <w:t>m̀</w:t>
      </w:r>
      <w:r w:rsidRPr="003E5D8C">
        <w:rPr>
          <w:rFonts w:ascii="Doulos SIL" w:hAnsi="Doulos SIL"/>
          <w:i/>
          <w:color w:val="0000FF"/>
        </w:rPr>
        <w:noBreakHyphen/>
        <w:t>n-ɛ́</w:t>
      </w:r>
      <w:r w:rsidRPr="003E5D8C">
        <w:rPr>
          <w:rFonts w:ascii="Doulos SIL" w:hAnsi="Doulos SIL"/>
          <w:i/>
          <w:color w:val="0000FF"/>
        </w:rPr>
        <w:noBreakHyphen/>
        <w:t>L</w:t>
      </w:r>
      <w:r w:rsidRPr="008A4283">
        <w:t>)</w:t>
      </w:r>
    </w:p>
    <w:p w14:paraId="0C29610F" w14:textId="61E13F15" w:rsidR="00B013A1" w:rsidRPr="003E5D8C" w:rsidRDefault="00B013A1" w:rsidP="00B013A1">
      <w:pPr>
        <w:pStyle w:val="example-Jamsay"/>
        <w:tabs>
          <w:tab w:val="clear" w:pos="369"/>
          <w:tab w:val="clear" w:pos="1080"/>
          <w:tab w:val="left" w:pos="2880"/>
          <w:tab w:val="left" w:pos="4140"/>
        </w:tabs>
        <w:rPr>
          <w:rFonts w:ascii="Doulos SIL" w:hAnsi="Doulos SIL"/>
          <w:i/>
          <w:color w:val="0000FF"/>
        </w:rPr>
      </w:pPr>
      <w:r w:rsidRPr="007467F2">
        <w:tab/>
      </w:r>
      <w:r w:rsidR="008632B9">
        <w:t>inanimate</w:t>
      </w:r>
      <w:r w:rsidRPr="007467F2">
        <w:tab/>
      </w:r>
      <w:r w:rsidRPr="003E5D8C">
        <w:rPr>
          <w:rFonts w:ascii="Doulos SIL" w:hAnsi="Doulos SIL"/>
          <w:i/>
          <w:color w:val="0000FF"/>
        </w:rPr>
        <w:noBreakHyphen/>
        <w:t>m̀</w:t>
      </w:r>
      <w:r w:rsidRPr="003E5D8C">
        <w:rPr>
          <w:rFonts w:ascii="Doulos SIL" w:hAnsi="Doulos SIL"/>
          <w:i/>
          <w:color w:val="0000FF"/>
        </w:rPr>
        <w:noBreakHyphen/>
        <w:t>d</w:t>
      </w:r>
      <w:r w:rsidRPr="005F1A57">
        <w:rPr>
          <w:rFonts w:ascii="Doulos SIL" w:hAnsi="Doulos SIL"/>
          <w:i/>
          <w:color w:val="0000FF"/>
        </w:rPr>
        <w:noBreakHyphen/>
      </w:r>
      <w:r w:rsidRPr="003E5D8C">
        <w:rPr>
          <w:rFonts w:ascii="Doulos SIL" w:hAnsi="Doulos SIL"/>
          <w:i/>
          <w:color w:val="0000FF"/>
        </w:rPr>
        <w:t>ô:</w:t>
      </w:r>
      <w:r w:rsidRPr="003E5D8C">
        <w:rPr>
          <w:rFonts w:ascii="Doulos SIL" w:hAnsi="Doulos SIL"/>
          <w:i/>
          <w:color w:val="0000FF"/>
        </w:rPr>
        <w:tab/>
      </w:r>
      <w:r w:rsidRPr="008A4283">
        <w:t xml:space="preserve">(&lt; </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t>L</w:t>
      </w:r>
      <w:r w:rsidRPr="008A4283">
        <w:t>)</w:t>
      </w:r>
    </w:p>
    <w:p w14:paraId="2A7D2417" w14:textId="77777777" w:rsidR="00B013A1" w:rsidRPr="00986AA2" w:rsidRDefault="00B013A1"/>
    <w:p w14:paraId="1DDE3D35" w14:textId="36EABA22" w:rsidR="00B013A1" w:rsidRPr="00986AA2" w:rsidRDefault="00B013A1">
      <w:r w:rsidRPr="00986AA2">
        <w:t xml:space="preserve">Examples of </w:t>
      </w:r>
      <w:r w:rsidR="00C07E65">
        <w:t>imperfective</w:t>
      </w:r>
      <w:r w:rsidRPr="00986AA2">
        <w:t xml:space="preserve"> </w:t>
      </w:r>
      <w:r w:rsidR="00180792">
        <w:t>negative</w:t>
      </w:r>
      <w:r w:rsidRPr="00986AA2">
        <w:t xml:space="preserve"> participles are in (446).</w:t>
      </w:r>
    </w:p>
    <w:p w14:paraId="71DECC3A" w14:textId="77777777" w:rsidR="00B013A1" w:rsidRPr="00986AA2" w:rsidRDefault="00B013A1" w:rsidP="00B013A1"/>
    <w:p w14:paraId="0B4DD332" w14:textId="3F1C2D17" w:rsidR="00B013A1" w:rsidRPr="007467F2" w:rsidRDefault="00B013A1" w:rsidP="00B013A1">
      <w:pPr>
        <w:pStyle w:val="exampleabc"/>
        <w:tabs>
          <w:tab w:val="left" w:pos="2250"/>
          <w:tab w:val="left" w:pos="4950"/>
        </w:tabs>
      </w:pPr>
      <w:r w:rsidRPr="007467F2">
        <w:t>(446)</w:t>
      </w:r>
      <w:r w:rsidRPr="007467F2">
        <w:tab/>
        <w:t>a.</w:t>
      </w:r>
      <w:r w:rsidRPr="007467F2">
        <w:tab/>
      </w:r>
      <w:r w:rsidRPr="003E5D8C">
        <w:rPr>
          <w:rFonts w:ascii="Doulos SIL" w:hAnsi="Doulos SIL"/>
          <w:i/>
          <w:color w:val="0000FF"/>
        </w:rPr>
        <w:t>yì</w:t>
      </w:r>
      <w:r w:rsidR="00AE3033" w:rsidRPr="00AE3033">
        <w:rPr>
          <w:vertAlign w:val="superscript"/>
        </w:rPr>
        <w:t xml:space="preserve"> </w:t>
      </w:r>
      <w:r w:rsidR="00AE3033">
        <w:rPr>
          <w:vertAlign w:val="superscript"/>
        </w:rPr>
        <w:t>L</w:t>
      </w:r>
      <w:r w:rsidRPr="003E5D8C">
        <w:rPr>
          <w:rFonts w:ascii="Doulos SIL" w:hAnsi="Doulos SIL"/>
          <w:i/>
          <w:color w:val="0000FF"/>
        </w:rPr>
        <w:tab/>
        <w:t>yɔ́ɣɔ́</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t>m̀</w:t>
      </w:r>
      <w:r w:rsidRPr="003E5D8C">
        <w:rPr>
          <w:rFonts w:ascii="Doulos SIL" w:hAnsi="Doulos SIL"/>
          <w:i/>
          <w:color w:val="0000FF"/>
        </w:rPr>
        <w:tab/>
        <w:t>kù</w:t>
      </w:r>
    </w:p>
    <w:p w14:paraId="43ABDE09" w14:textId="48D9D835" w:rsidR="00B013A1" w:rsidRPr="007467F2" w:rsidRDefault="00B013A1" w:rsidP="00B013A1">
      <w:pPr>
        <w:pStyle w:val="exampleabc"/>
        <w:tabs>
          <w:tab w:val="left" w:pos="2250"/>
          <w:tab w:val="left" w:pos="4950"/>
        </w:tabs>
      </w:pPr>
      <w:r w:rsidRPr="007467F2">
        <w:tab/>
      </w:r>
      <w:r w:rsidRPr="007467F2">
        <w:tab/>
        <w:t>child</w:t>
      </w:r>
      <w:r w:rsidR="00AE3033">
        <w:rPr>
          <w:vertAlign w:val="superscript"/>
        </w:rPr>
        <w:t>L</w:t>
      </w:r>
      <w:r w:rsidRPr="007467F2">
        <w:tab/>
        <w:t>run</w:t>
      </w:r>
      <w:r w:rsidRPr="00EF44F9">
        <w:t>-</w:t>
      </w:r>
      <w:r w:rsidR="00DB03D7">
        <w:t>Ipfv</w:t>
      </w:r>
      <w:r w:rsidRPr="00EF44F9">
        <w:noBreakHyphen/>
        <w:t>N</w:t>
      </w:r>
      <w:r w:rsidRPr="007467F2">
        <w:t>eg</w:t>
      </w:r>
      <w:r w:rsidRPr="00EF44F9">
        <w:t>-</w:t>
      </w:r>
      <w:r w:rsidR="00730CCF">
        <w:t>Ppl.AnSg</w:t>
      </w:r>
      <w:r w:rsidRPr="007467F2">
        <w:tab/>
        <w:t>Def</w:t>
      </w:r>
    </w:p>
    <w:p w14:paraId="3371D3F1" w14:textId="099E2CEB" w:rsidR="00B013A1" w:rsidRPr="007467F2" w:rsidRDefault="00B013A1" w:rsidP="00B013A1">
      <w:pPr>
        <w:pStyle w:val="exampleabc"/>
        <w:tabs>
          <w:tab w:val="left" w:pos="2250"/>
          <w:tab w:val="left" w:pos="4320"/>
        </w:tabs>
      </w:pPr>
      <w:r w:rsidRPr="007467F2">
        <w:tab/>
      </w:r>
      <w:r w:rsidRPr="007467F2">
        <w:tab/>
      </w:r>
      <w:r w:rsidR="006F2285">
        <w:t>‘</w:t>
      </w:r>
      <w:r w:rsidRPr="007467F2">
        <w:t>the child who does not run</w:t>
      </w:r>
      <w:r w:rsidR="006F2285">
        <w:t>’</w:t>
      </w:r>
      <w:r w:rsidRPr="007467F2">
        <w:t xml:space="preserve"> (</w:t>
      </w:r>
      <w:r w:rsidRPr="003E5D8C">
        <w:rPr>
          <w:rFonts w:ascii="Doulos SIL" w:hAnsi="Doulos SIL"/>
          <w:i/>
          <w:color w:val="0000FF"/>
        </w:rPr>
        <w:t>yí</w:t>
      </w:r>
      <w:r w:rsidRPr="003E5D8C">
        <w:rPr>
          <w:rFonts w:ascii="Doulos SIL" w:hAnsi="Doulos SIL"/>
          <w:i/>
          <w:color w:val="0000FF"/>
        </w:rPr>
        <w:noBreakHyphen/>
        <w:t>m</w:t>
      </w:r>
      <w:r w:rsidRPr="007467F2">
        <w:t>)</w:t>
      </w:r>
    </w:p>
    <w:p w14:paraId="30DC81C5" w14:textId="77777777" w:rsidR="00B013A1" w:rsidRPr="007467F2" w:rsidRDefault="00B013A1" w:rsidP="00B013A1">
      <w:pPr>
        <w:pStyle w:val="exampleabc"/>
        <w:tabs>
          <w:tab w:val="left" w:pos="2250"/>
          <w:tab w:val="left" w:pos="4320"/>
        </w:tabs>
      </w:pPr>
    </w:p>
    <w:p w14:paraId="166B2568" w14:textId="32D20BD1" w:rsidR="00B013A1" w:rsidRPr="007467F2" w:rsidRDefault="00B013A1" w:rsidP="00B013A1">
      <w:pPr>
        <w:pStyle w:val="exampleabc"/>
        <w:tabs>
          <w:tab w:val="left" w:pos="2250"/>
          <w:tab w:val="left" w:pos="4950"/>
        </w:tabs>
      </w:pPr>
      <w:r w:rsidRPr="007467F2">
        <w:tab/>
        <w:t>b.</w:t>
      </w:r>
      <w:r w:rsidRPr="007467F2">
        <w:tab/>
      </w:r>
      <w:r w:rsidRPr="003E5D8C">
        <w:rPr>
          <w:rFonts w:ascii="Doulos SIL" w:hAnsi="Doulos SIL"/>
          <w:i/>
          <w:color w:val="0000FF"/>
        </w:rPr>
        <w:t>yì-tɛ̀:</w:t>
      </w:r>
      <w:r w:rsidR="00AE3033" w:rsidRPr="00AE3033">
        <w:rPr>
          <w:vertAlign w:val="superscript"/>
        </w:rPr>
        <w:t xml:space="preserve"> </w:t>
      </w:r>
      <w:r w:rsidR="00AE3033">
        <w:rPr>
          <w:vertAlign w:val="superscript"/>
        </w:rPr>
        <w:t>L</w:t>
      </w:r>
      <w:r w:rsidRPr="003E5D8C">
        <w:rPr>
          <w:rFonts w:ascii="Doulos SIL" w:hAnsi="Doulos SIL"/>
          <w:i/>
          <w:color w:val="0000FF"/>
        </w:rPr>
        <w:tab/>
        <w:t>yɔ́ɣɔ́</w:t>
      </w:r>
      <w:r w:rsidRPr="003E5D8C">
        <w:rPr>
          <w:rFonts w:ascii="Doulos SIL" w:hAnsi="Doulos SIL"/>
          <w:i/>
          <w:color w:val="0000FF"/>
        </w:rPr>
        <w:noBreakHyphen/>
        <w:t>m̀</w:t>
      </w:r>
      <w:r w:rsidRPr="003E5D8C">
        <w:rPr>
          <w:rFonts w:ascii="Doulos SIL" w:hAnsi="Doulos SIL"/>
          <w:i/>
          <w:color w:val="0000FF"/>
        </w:rPr>
        <w:noBreakHyphen/>
        <w:t>n</w:t>
      </w:r>
      <w:r w:rsidRPr="003E5D8C">
        <w:rPr>
          <w:rFonts w:ascii="Doulos SIL" w:hAnsi="Doulos SIL"/>
          <w:i/>
          <w:color w:val="0000FF"/>
        </w:rPr>
        <w:noBreakHyphen/>
        <w:t>ɛ̂:</w:t>
      </w:r>
      <w:r w:rsidRPr="003E5D8C">
        <w:rPr>
          <w:rFonts w:ascii="Doulos SIL" w:hAnsi="Doulos SIL"/>
          <w:i/>
          <w:color w:val="0000FF"/>
        </w:rPr>
        <w:tab/>
        <w:t>bû:</w:t>
      </w:r>
    </w:p>
    <w:p w14:paraId="2786BB28" w14:textId="777F1BF7" w:rsidR="00B013A1" w:rsidRPr="007467F2" w:rsidRDefault="00B013A1" w:rsidP="00B013A1">
      <w:pPr>
        <w:pStyle w:val="exampleabc"/>
        <w:tabs>
          <w:tab w:val="left" w:pos="2250"/>
          <w:tab w:val="left" w:pos="4950"/>
        </w:tabs>
      </w:pPr>
      <w:r w:rsidRPr="007467F2">
        <w:tab/>
      </w:r>
      <w:r w:rsidRPr="007467F2">
        <w:tab/>
        <w:t>children</w:t>
      </w:r>
      <w:r w:rsidR="00AE3033">
        <w:rPr>
          <w:vertAlign w:val="superscript"/>
        </w:rPr>
        <w:t>L</w:t>
      </w:r>
      <w:r w:rsidRPr="007467F2">
        <w:tab/>
        <w:t>run</w:t>
      </w:r>
      <w:r w:rsidRPr="00EF44F9">
        <w:t>-</w:t>
      </w:r>
      <w:r w:rsidR="00DB03D7">
        <w:t>Ipfv</w:t>
      </w:r>
      <w:r w:rsidRPr="00EF44F9">
        <w:noBreakHyphen/>
        <w:t>N</w:t>
      </w:r>
      <w:r w:rsidRPr="007467F2">
        <w:t>eg</w:t>
      </w:r>
      <w:r w:rsidRPr="00EF44F9">
        <w:t>-</w:t>
      </w:r>
      <w:r w:rsidR="00730CCF">
        <w:t>Ppl.AnPl</w:t>
      </w:r>
      <w:r w:rsidRPr="007467F2">
        <w:tab/>
        <w:t>DefPl</w:t>
      </w:r>
    </w:p>
    <w:p w14:paraId="76C6C618" w14:textId="7869ECBB" w:rsidR="00B013A1" w:rsidRPr="007467F2" w:rsidRDefault="00B013A1" w:rsidP="00B013A1">
      <w:pPr>
        <w:pStyle w:val="exampleabc"/>
        <w:tabs>
          <w:tab w:val="left" w:pos="2250"/>
          <w:tab w:val="left" w:pos="4320"/>
        </w:tabs>
      </w:pPr>
      <w:r w:rsidRPr="007467F2">
        <w:tab/>
      </w:r>
      <w:r w:rsidRPr="007467F2">
        <w:tab/>
      </w:r>
      <w:r w:rsidR="006F2285">
        <w:t>‘</w:t>
      </w:r>
      <w:r w:rsidRPr="007467F2">
        <w:t>the children who do not run</w:t>
      </w:r>
      <w:r w:rsidR="006F2285">
        <w:t>’</w:t>
      </w:r>
      <w:r w:rsidRPr="007467F2">
        <w:t xml:space="preserve"> (</w:t>
      </w:r>
      <w:r w:rsidRPr="003E5D8C">
        <w:rPr>
          <w:rFonts w:ascii="Doulos SIL" w:hAnsi="Doulos SIL"/>
          <w:i/>
          <w:color w:val="0000FF"/>
        </w:rPr>
        <w:t>yì-tɛ᷈:</w:t>
      </w:r>
      <w:r w:rsidRPr="007467F2">
        <w:t>)</w:t>
      </w:r>
    </w:p>
    <w:p w14:paraId="42AA7B62" w14:textId="77777777" w:rsidR="00B013A1" w:rsidRPr="007467F2" w:rsidRDefault="00B013A1" w:rsidP="00B013A1">
      <w:pPr>
        <w:pStyle w:val="exampleabc"/>
        <w:tabs>
          <w:tab w:val="left" w:pos="2250"/>
          <w:tab w:val="left" w:pos="4320"/>
        </w:tabs>
      </w:pPr>
    </w:p>
    <w:p w14:paraId="214C3166" w14:textId="40E1E2E5" w:rsidR="00B013A1" w:rsidRPr="003E5D8C" w:rsidRDefault="00B013A1" w:rsidP="00B013A1">
      <w:pPr>
        <w:pStyle w:val="exampleabc"/>
        <w:tabs>
          <w:tab w:val="left" w:pos="2250"/>
          <w:tab w:val="left" w:pos="4950"/>
        </w:tabs>
        <w:rPr>
          <w:rFonts w:ascii="Doulos SIL" w:hAnsi="Doulos SIL"/>
          <w:i/>
          <w:color w:val="0000FF"/>
        </w:rPr>
      </w:pPr>
      <w:r w:rsidRPr="007467F2">
        <w:tab/>
        <w:t>c.</w:t>
      </w:r>
      <w:r w:rsidRPr="007467F2">
        <w:tab/>
      </w:r>
      <w:r w:rsidRPr="003E5D8C">
        <w:rPr>
          <w:rFonts w:ascii="Doulos SIL" w:hAnsi="Doulos SIL"/>
          <w:i/>
          <w:color w:val="0000FF"/>
        </w:rPr>
        <w:t>kùrⁿù</w:t>
      </w:r>
      <w:r w:rsidR="00AE3033">
        <w:rPr>
          <w:vertAlign w:val="superscript"/>
        </w:rPr>
        <w:t> L</w:t>
      </w:r>
      <w:r w:rsidRPr="003E5D8C">
        <w:rPr>
          <w:rFonts w:ascii="Doulos SIL" w:hAnsi="Doulos SIL"/>
          <w:i/>
          <w:color w:val="0000FF"/>
        </w:rPr>
        <w:tab/>
        <w:t>yáɣá</w:t>
      </w:r>
      <w:r w:rsidRPr="003E5D8C">
        <w:rPr>
          <w:rFonts w:ascii="Doulos SIL" w:hAnsi="Doulos SIL"/>
          <w:i/>
          <w:color w:val="0000FF"/>
        </w:rPr>
        <w:noBreakHyphen/>
        <w:t>m̀</w:t>
      </w:r>
      <w:r w:rsidRPr="003E5D8C">
        <w:rPr>
          <w:rFonts w:ascii="Doulos SIL" w:hAnsi="Doulos SIL"/>
          <w:i/>
          <w:color w:val="0000FF"/>
        </w:rPr>
        <w:noBreakHyphen/>
        <w:t>d</w:t>
      </w:r>
      <w:r w:rsidRPr="003E5D8C">
        <w:rPr>
          <w:rFonts w:ascii="Doulos SIL" w:hAnsi="Doulos SIL"/>
          <w:i/>
          <w:color w:val="0000FF"/>
        </w:rPr>
        <w:noBreakHyphen/>
        <w:t>ô:</w:t>
      </w:r>
      <w:r w:rsidRPr="003E5D8C">
        <w:rPr>
          <w:rFonts w:ascii="Doulos SIL" w:hAnsi="Doulos SIL"/>
          <w:i/>
          <w:color w:val="0000FF"/>
        </w:rPr>
        <w:tab/>
        <w:t>kù</w:t>
      </w:r>
    </w:p>
    <w:p w14:paraId="030FE4E2" w14:textId="2026E95A" w:rsidR="00B013A1" w:rsidRPr="007467F2" w:rsidRDefault="00B013A1" w:rsidP="00B013A1">
      <w:pPr>
        <w:pStyle w:val="exampleabc"/>
        <w:tabs>
          <w:tab w:val="left" w:pos="2250"/>
          <w:tab w:val="left" w:pos="4950"/>
        </w:tabs>
      </w:pPr>
      <w:r w:rsidRPr="007467F2">
        <w:tab/>
      </w:r>
      <w:r w:rsidRPr="007467F2">
        <w:tab/>
        <w:t>stone</w:t>
      </w:r>
      <w:r w:rsidR="00AE3033">
        <w:rPr>
          <w:vertAlign w:val="superscript"/>
        </w:rPr>
        <w:t>L</w:t>
      </w:r>
      <w:r w:rsidRPr="007467F2">
        <w:tab/>
        <w:t>fall</w:t>
      </w:r>
      <w:r w:rsidRPr="00EF44F9">
        <w:t>-</w:t>
      </w:r>
      <w:r w:rsidR="00DB03D7">
        <w:t>Ipfv</w:t>
      </w:r>
      <w:r w:rsidRPr="00EF44F9">
        <w:noBreakHyphen/>
        <w:t>N</w:t>
      </w:r>
      <w:r w:rsidRPr="007467F2">
        <w:t>eg</w:t>
      </w:r>
      <w:r w:rsidRPr="00EF44F9">
        <w:t>-P</w:t>
      </w:r>
      <w:r w:rsidRPr="007467F2">
        <w:t>pl.Inan</w:t>
      </w:r>
      <w:r w:rsidRPr="007467F2">
        <w:tab/>
        <w:t>Def</w:t>
      </w:r>
    </w:p>
    <w:p w14:paraId="13CC68E1" w14:textId="727DE42A" w:rsidR="00B013A1" w:rsidRPr="003E5D8C" w:rsidRDefault="00B013A1" w:rsidP="00B013A1">
      <w:pPr>
        <w:pStyle w:val="exampleabc"/>
        <w:rPr>
          <w:rFonts w:ascii="Doulos SIL" w:hAnsi="Doulos SIL"/>
          <w:i/>
          <w:color w:val="0000FF"/>
        </w:rPr>
      </w:pPr>
      <w:r w:rsidRPr="007467F2">
        <w:tab/>
      </w:r>
      <w:r w:rsidRPr="007467F2">
        <w:tab/>
      </w:r>
      <w:r w:rsidR="006F2285">
        <w:t>‘</w:t>
      </w:r>
      <w:r w:rsidRPr="007467F2">
        <w:t>the stone that didn</w:t>
      </w:r>
      <w:r w:rsidR="006F2285">
        <w:t>’</w:t>
      </w:r>
      <w:r w:rsidRPr="007467F2">
        <w:t>t fall</w:t>
      </w:r>
      <w:r w:rsidR="006F2285">
        <w:t>’</w:t>
      </w:r>
      <w:r w:rsidRPr="007467F2">
        <w:t xml:space="preserve"> (</w:t>
      </w:r>
      <w:r w:rsidRPr="003E5D8C">
        <w:rPr>
          <w:rFonts w:ascii="Doulos SIL" w:hAnsi="Doulos SIL"/>
          <w:i/>
          <w:color w:val="0000FF"/>
        </w:rPr>
        <w:t>kúrⁿù</w:t>
      </w:r>
      <w:r w:rsidRPr="007467F2">
        <w:t>)</w:t>
      </w:r>
    </w:p>
    <w:p w14:paraId="23E02AC0" w14:textId="77777777" w:rsidR="00B013A1" w:rsidRDefault="00B013A1" w:rsidP="00B013A1"/>
    <w:p w14:paraId="69D4DC44" w14:textId="370B9531" w:rsidR="00B013A1" w:rsidRPr="00020559" w:rsidRDefault="00B013A1" w:rsidP="00B013A1">
      <w:r w:rsidRPr="00020559">
        <w:rPr>
          <w:b/>
        </w:rPr>
        <w:t xml:space="preserve">Stative </w:t>
      </w:r>
      <w:r w:rsidR="00180792">
        <w:rPr>
          <w:b/>
        </w:rPr>
        <w:t>negative</w:t>
      </w:r>
      <w:r w:rsidRPr="00020559">
        <w:t xml:space="preserve"> clitic </w:t>
      </w:r>
      <w:r w:rsidRPr="003E5D8C">
        <w:rPr>
          <w:rFonts w:ascii="Doulos SIL" w:hAnsi="Doulos SIL"/>
          <w:i/>
          <w:color w:val="0000FF"/>
        </w:rPr>
        <w:t>=rá</w:t>
      </w:r>
      <w:r w:rsidRPr="003E5D8C">
        <w:rPr>
          <w:rFonts w:ascii="Doulos SIL" w:hAnsi="Doulos SIL"/>
          <w:i/>
          <w:color w:val="0000FF"/>
        </w:rPr>
        <w:noBreakHyphen/>
      </w:r>
      <w:r w:rsidRPr="00020559">
        <w:t xml:space="preserve">, which is used in </w:t>
      </w:r>
      <w:r w:rsidR="005152E2">
        <w:t>stative</w:t>
      </w:r>
      <w:r w:rsidRPr="00020559">
        <w:t xml:space="preserve"> </w:t>
      </w:r>
      <w:r w:rsidR="00180792">
        <w:t>negative</w:t>
      </w:r>
      <w:r w:rsidRPr="00020559">
        <w:t xml:space="preserve"> verbs (§10.2.3.4) and with various nominal and adjectival predicates (§11.2.1.4, §11.4.4), has the participial forms in (447). The (animate) </w:t>
      </w:r>
      <w:r w:rsidR="003733FC">
        <w:t>plural</w:t>
      </w:r>
      <w:r w:rsidRPr="00020559">
        <w:t xml:space="preserve"> form is homophonous to the </w:t>
      </w:r>
      <w:r w:rsidR="008632B9">
        <w:t>inanimate</w:t>
      </w:r>
      <w:r w:rsidRPr="00020559">
        <w:t xml:space="preserve"> form, probably by accident (underlying /</w:t>
      </w:r>
      <w:r w:rsidRPr="00F873BF">
        <w:rPr>
          <w:rFonts w:ascii="Doulos SIL" w:hAnsi="Doulos SIL"/>
          <w:color w:val="008000"/>
        </w:rPr>
        <w:t>=râ-à</w:t>
      </w:r>
      <w:r w:rsidRPr="00020559">
        <w:t>/ versus /</w:t>
      </w:r>
      <w:r w:rsidRPr="00F873BF">
        <w:rPr>
          <w:rFonts w:ascii="Doulos SIL" w:hAnsi="Doulos SIL"/>
          <w:color w:val="008000"/>
        </w:rPr>
        <w:t>=râ-L</w:t>
      </w:r>
      <w:r w:rsidRPr="00020559">
        <w:t>/ or the like).</w:t>
      </w:r>
    </w:p>
    <w:p w14:paraId="261318B6" w14:textId="77777777" w:rsidR="00B013A1" w:rsidRPr="00020559" w:rsidRDefault="00B013A1" w:rsidP="00B013A1"/>
    <w:p w14:paraId="45A7C932" w14:textId="2282E0E2" w:rsidR="00B013A1" w:rsidRPr="007467F2" w:rsidRDefault="00B013A1" w:rsidP="00B013A1">
      <w:pPr>
        <w:pStyle w:val="example-Jamsay"/>
        <w:tabs>
          <w:tab w:val="clear" w:pos="369"/>
          <w:tab w:val="clear" w:pos="1080"/>
          <w:tab w:val="left" w:pos="1560"/>
        </w:tabs>
      </w:pPr>
      <w:r w:rsidRPr="007467F2">
        <w:t>(447)</w:t>
      </w:r>
      <w:r w:rsidRPr="007467F2">
        <w:tab/>
        <w:t xml:space="preserve">Stative </w:t>
      </w:r>
      <w:r w:rsidR="00180792">
        <w:t>negative</w:t>
      </w:r>
      <w:r w:rsidRPr="007467F2">
        <w:t xml:space="preserve"> </w:t>
      </w:r>
      <w:r w:rsidR="003E1B9A">
        <w:t>particip</w:t>
      </w:r>
      <w:r w:rsidRPr="007467F2">
        <w:t>les</w:t>
      </w:r>
    </w:p>
    <w:p w14:paraId="50DE5D27" w14:textId="77777777" w:rsidR="00B013A1" w:rsidRPr="007467F2" w:rsidRDefault="00B013A1" w:rsidP="00B013A1">
      <w:pPr>
        <w:pStyle w:val="example-Jamsay"/>
        <w:tabs>
          <w:tab w:val="clear" w:pos="369"/>
          <w:tab w:val="clear" w:pos="1080"/>
          <w:tab w:val="left" w:pos="1560"/>
        </w:tabs>
      </w:pPr>
    </w:p>
    <w:p w14:paraId="7DA880C6" w14:textId="61075EFC" w:rsidR="00B013A1" w:rsidRPr="007467F2" w:rsidRDefault="00B013A1" w:rsidP="00B013A1">
      <w:pPr>
        <w:pStyle w:val="example-Jamsay"/>
        <w:tabs>
          <w:tab w:val="clear" w:pos="369"/>
          <w:tab w:val="clear" w:pos="1080"/>
          <w:tab w:val="left" w:pos="2880"/>
        </w:tabs>
      </w:pPr>
      <w:r w:rsidRPr="007467F2">
        <w:tab/>
        <w:t xml:space="preserve">(animate) </w:t>
      </w:r>
      <w:r w:rsidR="00212EDB">
        <w:t>singular</w:t>
      </w:r>
      <w:r w:rsidRPr="007467F2">
        <w:tab/>
      </w:r>
      <w:r w:rsidRPr="003E5D8C">
        <w:rPr>
          <w:rFonts w:ascii="Doulos SIL" w:hAnsi="Doulos SIL"/>
          <w:i/>
          <w:color w:val="0000FF"/>
        </w:rPr>
        <w:t>=rá</w:t>
      </w:r>
      <w:r w:rsidRPr="003E5D8C">
        <w:rPr>
          <w:rFonts w:ascii="Doulos SIL" w:hAnsi="Doulos SIL"/>
          <w:i/>
          <w:color w:val="0000FF"/>
        </w:rPr>
        <w:noBreakHyphen/>
        <w:t>m̀</w:t>
      </w:r>
    </w:p>
    <w:p w14:paraId="44612371" w14:textId="18727A11" w:rsidR="00B013A1" w:rsidRPr="007467F2" w:rsidRDefault="00B013A1" w:rsidP="00B013A1">
      <w:pPr>
        <w:pStyle w:val="example-Jamsay"/>
        <w:tabs>
          <w:tab w:val="clear" w:pos="369"/>
          <w:tab w:val="clear" w:pos="1080"/>
          <w:tab w:val="left" w:pos="2880"/>
        </w:tabs>
      </w:pPr>
      <w:r w:rsidRPr="007467F2">
        <w:tab/>
        <w:t xml:space="preserve">(animate) </w:t>
      </w:r>
      <w:r w:rsidR="003733FC">
        <w:t>plural</w:t>
      </w:r>
      <w:r w:rsidRPr="007467F2">
        <w:tab/>
      </w:r>
      <w:r w:rsidRPr="003E5D8C">
        <w:rPr>
          <w:rFonts w:ascii="Doulos SIL" w:hAnsi="Doulos SIL"/>
          <w:i/>
          <w:color w:val="0000FF"/>
        </w:rPr>
        <w:t>=r</w:t>
      </w:r>
      <w:r w:rsidRPr="003E5D8C">
        <w:rPr>
          <w:rFonts w:ascii="Doulos SIL" w:hAnsi="Doulos SIL"/>
          <w:i/>
          <w:color w:val="0000FF"/>
        </w:rPr>
        <w:noBreakHyphen/>
        <w:t>â:</w:t>
      </w:r>
    </w:p>
    <w:p w14:paraId="5D997519" w14:textId="3E27147F" w:rsidR="00B013A1" w:rsidRPr="003E5D8C" w:rsidRDefault="00B013A1" w:rsidP="00B013A1">
      <w:pPr>
        <w:pStyle w:val="example-Jamsay"/>
        <w:tabs>
          <w:tab w:val="clear" w:pos="369"/>
          <w:tab w:val="clear" w:pos="1080"/>
          <w:tab w:val="left" w:pos="2880"/>
        </w:tabs>
        <w:rPr>
          <w:rFonts w:ascii="Doulos SIL" w:hAnsi="Doulos SIL"/>
          <w:i/>
          <w:color w:val="0000FF"/>
        </w:rPr>
      </w:pPr>
      <w:r w:rsidRPr="007467F2">
        <w:tab/>
      </w:r>
      <w:r w:rsidR="008632B9">
        <w:t>inanimate</w:t>
      </w:r>
      <w:r w:rsidRPr="007467F2">
        <w:tab/>
      </w:r>
      <w:r w:rsidRPr="003E5D8C">
        <w:rPr>
          <w:rFonts w:ascii="Doulos SIL" w:hAnsi="Doulos SIL"/>
          <w:i/>
          <w:color w:val="0000FF"/>
        </w:rPr>
        <w:t>=r</w:t>
      </w:r>
      <w:r w:rsidRPr="003E5D8C">
        <w:rPr>
          <w:rFonts w:ascii="Doulos SIL" w:hAnsi="Doulos SIL"/>
          <w:i/>
          <w:color w:val="0000FF"/>
        </w:rPr>
        <w:noBreakHyphen/>
        <w:t>â:</w:t>
      </w:r>
    </w:p>
    <w:p w14:paraId="632E321F" w14:textId="77777777" w:rsidR="00B013A1" w:rsidRPr="00020559" w:rsidRDefault="00B013A1" w:rsidP="00B013A1"/>
    <w:p w14:paraId="7E45BAA1" w14:textId="5E61CBB3" w:rsidR="00B013A1" w:rsidRPr="00020559" w:rsidRDefault="00B013A1" w:rsidP="00B013A1">
      <w:r w:rsidRPr="00020559">
        <w:t xml:space="preserve">Examples are in (448), cf. inflected </w:t>
      </w:r>
      <w:r w:rsidR="005152E2">
        <w:t>stative</w:t>
      </w:r>
      <w:r w:rsidRPr="00020559">
        <w:t xml:space="preserve"> </w:t>
      </w:r>
      <w:r w:rsidRPr="003E5D8C">
        <w:rPr>
          <w:rFonts w:ascii="Doulos SIL" w:hAnsi="Doulos SIL"/>
          <w:i/>
          <w:color w:val="0000FF"/>
        </w:rPr>
        <w:t>èw</w:t>
      </w:r>
      <w:r w:rsidRPr="003E5D8C">
        <w:rPr>
          <w:rFonts w:ascii="Doulos SIL" w:hAnsi="Doulos SIL"/>
          <w:i/>
          <w:color w:val="0000FF"/>
        </w:rPr>
        <w:noBreakHyphen/>
        <w:t>yè</w:t>
      </w:r>
      <w:r w:rsidRPr="003E5D8C">
        <w:rPr>
          <w:rFonts w:ascii="Doulos SIL" w:hAnsi="Doulos SIL"/>
          <w:i/>
          <w:color w:val="0000FF"/>
        </w:rPr>
        <w:noBreakHyphen/>
        <w:t>w=rá</w:t>
      </w:r>
      <w:r w:rsidRPr="003E5D8C">
        <w:rPr>
          <w:rFonts w:ascii="Doulos SIL" w:hAnsi="Doulos SIL"/>
          <w:i/>
          <w:color w:val="0000FF"/>
        </w:rPr>
        <w:noBreakHyphen/>
      </w:r>
      <w:r w:rsidRPr="003E5D8C">
        <w:rPr>
          <w:rFonts w:ascii="Doulos SIL" w:hAnsi="Doulos SIL"/>
          <w:i/>
          <w:color w:val="0000FF"/>
        </w:rPr>
        <w:sym w:font="Symbol" w:char="F0C6"/>
      </w:r>
      <w:r w:rsidRPr="00020559">
        <w:t xml:space="preserve"> </w:t>
      </w:r>
      <w:r w:rsidR="006F2285">
        <w:t>‘</w:t>
      </w:r>
      <w:r w:rsidRPr="00020559">
        <w:t>he/</w:t>
      </w:r>
      <w:r w:rsidRPr="00004B2D">
        <w:t>she is not sitting</w:t>
      </w:r>
      <w:r w:rsidR="006F2285">
        <w:t>’</w:t>
      </w:r>
      <w:r w:rsidRPr="00004B2D">
        <w:t>.</w:t>
      </w:r>
      <w:r w:rsidRPr="004F3253">
        <w:t xml:space="preserve"> </w:t>
      </w:r>
    </w:p>
    <w:p w14:paraId="5415BDDB" w14:textId="77777777" w:rsidR="00B013A1" w:rsidRPr="00020559" w:rsidRDefault="00B013A1" w:rsidP="00B013A1"/>
    <w:p w14:paraId="61214EB4" w14:textId="68ECE7B6" w:rsidR="00B013A1" w:rsidRPr="00020559" w:rsidRDefault="00B013A1" w:rsidP="00B013A1">
      <w:pPr>
        <w:pStyle w:val="exampleabc"/>
        <w:tabs>
          <w:tab w:val="left" w:pos="2340"/>
        </w:tabs>
      </w:pPr>
      <w:r w:rsidRPr="00020559">
        <w:t>(448)</w:t>
      </w:r>
      <w:r w:rsidRPr="00020559">
        <w:tab/>
        <w:t>a.</w:t>
      </w:r>
      <w:r w:rsidRPr="00020559">
        <w:tab/>
      </w:r>
      <w:r w:rsidRPr="003E5D8C">
        <w:rPr>
          <w:rFonts w:ascii="Doulos SIL" w:hAnsi="Doulos SIL"/>
          <w:i/>
          <w:color w:val="0000FF"/>
        </w:rPr>
        <w:t>nù</w:t>
      </w:r>
      <w:r w:rsidR="00AE3033" w:rsidRPr="00AE3033">
        <w:rPr>
          <w:vertAlign w:val="superscript"/>
        </w:rPr>
        <w:t xml:space="preserve"> </w:t>
      </w:r>
      <w:r w:rsidR="00AE3033">
        <w:rPr>
          <w:vertAlign w:val="superscript"/>
        </w:rPr>
        <w:t>L</w:t>
      </w:r>
      <w:r w:rsidRPr="003E5D8C">
        <w:rPr>
          <w:rFonts w:ascii="Doulos SIL" w:hAnsi="Doulos SIL"/>
          <w:i/>
          <w:color w:val="0000FF"/>
        </w:rPr>
        <w:tab/>
        <w:t>èw</w:t>
      </w:r>
      <w:r w:rsidRPr="003E5D8C">
        <w:rPr>
          <w:rFonts w:ascii="Doulos SIL" w:hAnsi="Doulos SIL"/>
          <w:i/>
          <w:color w:val="0000FF"/>
        </w:rPr>
        <w:noBreakHyphen/>
        <w:t>yè</w:t>
      </w:r>
      <w:r w:rsidRPr="003E5D8C">
        <w:rPr>
          <w:rFonts w:ascii="Doulos SIL" w:hAnsi="Doulos SIL"/>
          <w:i/>
          <w:color w:val="0000FF"/>
        </w:rPr>
        <w:noBreakHyphen/>
        <w:t>w=rá</w:t>
      </w:r>
      <w:r w:rsidRPr="003E5D8C">
        <w:rPr>
          <w:rFonts w:ascii="Doulos SIL" w:hAnsi="Doulos SIL"/>
          <w:i/>
          <w:color w:val="0000FF"/>
        </w:rPr>
        <w:noBreakHyphen/>
        <w:t>m̀</w:t>
      </w:r>
    </w:p>
    <w:p w14:paraId="55D5288E" w14:textId="3A451EBB" w:rsidR="00B013A1" w:rsidRPr="00020559" w:rsidRDefault="00B013A1" w:rsidP="00B013A1">
      <w:pPr>
        <w:pStyle w:val="exampleabc"/>
        <w:tabs>
          <w:tab w:val="left" w:pos="2340"/>
        </w:tabs>
      </w:pPr>
      <w:r w:rsidRPr="00020559">
        <w:tab/>
      </w:r>
      <w:r w:rsidRPr="00020559">
        <w:tab/>
        <w:t>person</w:t>
      </w:r>
      <w:r w:rsidR="00AE3033">
        <w:rPr>
          <w:vertAlign w:val="superscript"/>
        </w:rPr>
        <w:t>L</w:t>
      </w:r>
      <w:r w:rsidRPr="00020559">
        <w:tab/>
        <w:t>sit</w:t>
      </w:r>
      <w:r w:rsidRPr="00EF44F9">
        <w:t>-MP-S</w:t>
      </w:r>
      <w:r w:rsidRPr="00020559">
        <w:t>tat</w:t>
      </w:r>
      <w:r w:rsidRPr="00EF44F9">
        <w:t>=S</w:t>
      </w:r>
      <w:r w:rsidRPr="00020559">
        <w:t>tatNeg</w:t>
      </w:r>
      <w:r w:rsidRPr="00EF44F9">
        <w:t>-</w:t>
      </w:r>
      <w:r w:rsidR="00730CCF">
        <w:t>Ppl.AnSg</w:t>
      </w:r>
    </w:p>
    <w:p w14:paraId="6D81AF44" w14:textId="7EC84F27" w:rsidR="00B013A1" w:rsidRPr="00020559" w:rsidRDefault="00B013A1" w:rsidP="00B013A1">
      <w:pPr>
        <w:pStyle w:val="exampleabc"/>
        <w:tabs>
          <w:tab w:val="left" w:pos="2340"/>
        </w:tabs>
      </w:pPr>
      <w:r w:rsidRPr="00020559">
        <w:tab/>
      </w:r>
      <w:r w:rsidRPr="00020559">
        <w:tab/>
      </w:r>
      <w:r w:rsidR="006F2285">
        <w:t>‘</w:t>
      </w:r>
      <w:r w:rsidRPr="00020559">
        <w:t>a person who is not sitting</w:t>
      </w:r>
      <w:r w:rsidR="006F2285">
        <w:t>’</w:t>
      </w:r>
    </w:p>
    <w:p w14:paraId="232DC22F" w14:textId="77777777" w:rsidR="00B013A1" w:rsidRPr="00020559" w:rsidRDefault="00B013A1" w:rsidP="00B013A1">
      <w:pPr>
        <w:pStyle w:val="exampleabc"/>
        <w:tabs>
          <w:tab w:val="left" w:pos="2340"/>
        </w:tabs>
      </w:pPr>
    </w:p>
    <w:p w14:paraId="2D7F4FEE" w14:textId="07A9BA2E" w:rsidR="00B013A1" w:rsidRPr="00020559" w:rsidRDefault="00B013A1" w:rsidP="00B013A1">
      <w:pPr>
        <w:pStyle w:val="exampleabc"/>
        <w:tabs>
          <w:tab w:val="left" w:pos="2340"/>
        </w:tabs>
      </w:pPr>
      <w:r w:rsidRPr="00020559">
        <w:tab/>
        <w:t>b.</w:t>
      </w:r>
      <w:r w:rsidRPr="00020559">
        <w:tab/>
      </w:r>
      <w:r w:rsidRPr="003E5D8C">
        <w:rPr>
          <w:rFonts w:ascii="Doulos SIL" w:hAnsi="Doulos SIL"/>
          <w:i/>
          <w:color w:val="0000FF"/>
        </w:rPr>
        <w:t>nù</w:t>
      </w:r>
      <w:r w:rsidR="00AE3033" w:rsidRPr="00AE3033">
        <w:rPr>
          <w:vertAlign w:val="superscript"/>
        </w:rPr>
        <w:t xml:space="preserve"> </w:t>
      </w:r>
      <w:r w:rsidR="00AE3033">
        <w:rPr>
          <w:vertAlign w:val="superscript"/>
        </w:rPr>
        <w:t>L</w:t>
      </w:r>
      <w:r w:rsidRPr="003E5D8C">
        <w:rPr>
          <w:rFonts w:ascii="Doulos SIL" w:hAnsi="Doulos SIL"/>
          <w:i/>
          <w:color w:val="0000FF"/>
        </w:rPr>
        <w:tab/>
        <w:t>èw</w:t>
      </w:r>
      <w:r w:rsidRPr="003E5D8C">
        <w:rPr>
          <w:rFonts w:ascii="Doulos SIL" w:hAnsi="Doulos SIL"/>
          <w:i/>
          <w:color w:val="0000FF"/>
        </w:rPr>
        <w:noBreakHyphen/>
        <w:t>yè</w:t>
      </w:r>
      <w:r w:rsidRPr="003E5D8C">
        <w:rPr>
          <w:rFonts w:ascii="Doulos SIL" w:hAnsi="Doulos SIL"/>
          <w:i/>
          <w:color w:val="0000FF"/>
        </w:rPr>
        <w:noBreakHyphen/>
        <w:t>w=r</w:t>
      </w:r>
      <w:r w:rsidRPr="003E5D8C">
        <w:rPr>
          <w:rFonts w:ascii="Doulos SIL" w:hAnsi="Doulos SIL"/>
          <w:i/>
          <w:color w:val="0000FF"/>
        </w:rPr>
        <w:noBreakHyphen/>
        <w:t>â:</w:t>
      </w:r>
    </w:p>
    <w:p w14:paraId="082A228C" w14:textId="346130FD" w:rsidR="00B013A1" w:rsidRPr="00020559" w:rsidRDefault="00B013A1" w:rsidP="00B013A1">
      <w:pPr>
        <w:pStyle w:val="exampleabc"/>
        <w:tabs>
          <w:tab w:val="left" w:pos="2340"/>
        </w:tabs>
      </w:pPr>
      <w:r w:rsidRPr="00020559">
        <w:tab/>
      </w:r>
      <w:r w:rsidRPr="00020559">
        <w:tab/>
        <w:t>person</w:t>
      </w:r>
      <w:r w:rsidR="00AE3033">
        <w:rPr>
          <w:vertAlign w:val="superscript"/>
        </w:rPr>
        <w:t>L</w:t>
      </w:r>
      <w:r w:rsidRPr="00020559">
        <w:tab/>
        <w:t>sit</w:t>
      </w:r>
      <w:r w:rsidRPr="00EF44F9">
        <w:t>-MP-S</w:t>
      </w:r>
      <w:r w:rsidRPr="00020559">
        <w:t>tat</w:t>
      </w:r>
      <w:r w:rsidRPr="00EF44F9">
        <w:t>=S</w:t>
      </w:r>
      <w:r w:rsidRPr="00020559">
        <w:t>tatNeg</w:t>
      </w:r>
      <w:r w:rsidRPr="00EF44F9">
        <w:t>-</w:t>
      </w:r>
      <w:r w:rsidR="00730CCF">
        <w:t>Ppl.AnPl</w:t>
      </w:r>
    </w:p>
    <w:p w14:paraId="537C1A78" w14:textId="70399171" w:rsidR="00B013A1" w:rsidRPr="00020559" w:rsidRDefault="00B013A1" w:rsidP="00B013A1">
      <w:pPr>
        <w:pStyle w:val="exampleabc"/>
        <w:tabs>
          <w:tab w:val="left" w:pos="2340"/>
        </w:tabs>
      </w:pPr>
      <w:r w:rsidRPr="00020559">
        <w:tab/>
      </w:r>
      <w:r w:rsidRPr="00020559">
        <w:tab/>
      </w:r>
      <w:r w:rsidR="006F2285">
        <w:t>‘</w:t>
      </w:r>
      <w:r w:rsidRPr="00020559">
        <w:t>people who are not sitting</w:t>
      </w:r>
      <w:r w:rsidR="006F2285">
        <w:t>’</w:t>
      </w:r>
    </w:p>
    <w:p w14:paraId="5B103D9E" w14:textId="77777777" w:rsidR="00B013A1" w:rsidRPr="00020559" w:rsidRDefault="00B013A1" w:rsidP="00B013A1">
      <w:pPr>
        <w:pStyle w:val="exampleabc"/>
        <w:tabs>
          <w:tab w:val="left" w:pos="2340"/>
        </w:tabs>
      </w:pPr>
    </w:p>
    <w:p w14:paraId="1918AFF1" w14:textId="703ADD6C" w:rsidR="00B013A1" w:rsidRPr="00020559" w:rsidRDefault="00B013A1" w:rsidP="00B013A1">
      <w:pPr>
        <w:pStyle w:val="exampleabc"/>
        <w:tabs>
          <w:tab w:val="left" w:pos="2340"/>
        </w:tabs>
      </w:pPr>
      <w:r w:rsidRPr="00020559">
        <w:tab/>
        <w:t>c.</w:t>
      </w:r>
      <w:r w:rsidRPr="00020559">
        <w:tab/>
      </w:r>
      <w:r w:rsidRPr="003E5D8C">
        <w:rPr>
          <w:rFonts w:ascii="Doulos SIL" w:hAnsi="Doulos SIL"/>
          <w:i/>
          <w:color w:val="0000FF"/>
        </w:rPr>
        <w:t>kɔ̀:ⁿ</w:t>
      </w:r>
      <w:r w:rsidR="00AE3033" w:rsidRPr="00AE3033">
        <w:rPr>
          <w:vertAlign w:val="superscript"/>
        </w:rPr>
        <w:t xml:space="preserve"> </w:t>
      </w:r>
      <w:r w:rsidR="00AE3033">
        <w:rPr>
          <w:vertAlign w:val="superscript"/>
        </w:rPr>
        <w:t> L</w:t>
      </w:r>
      <w:r w:rsidRPr="003E5D8C">
        <w:rPr>
          <w:rFonts w:ascii="Doulos SIL" w:hAnsi="Doulos SIL"/>
          <w:i/>
          <w:color w:val="0000FF"/>
        </w:rPr>
        <w:tab/>
        <w:t>èw</w:t>
      </w:r>
      <w:r w:rsidRPr="003E5D8C">
        <w:rPr>
          <w:rFonts w:ascii="Doulos SIL" w:hAnsi="Doulos SIL"/>
          <w:i/>
          <w:color w:val="0000FF"/>
        </w:rPr>
        <w:noBreakHyphen/>
        <w:t>yè</w:t>
      </w:r>
      <w:r w:rsidRPr="003E5D8C">
        <w:rPr>
          <w:rFonts w:ascii="Doulos SIL" w:hAnsi="Doulos SIL"/>
          <w:i/>
          <w:color w:val="0000FF"/>
        </w:rPr>
        <w:noBreakHyphen/>
        <w:t>w=r</w:t>
      </w:r>
      <w:r w:rsidRPr="003E5D8C">
        <w:rPr>
          <w:rFonts w:ascii="Doulos SIL" w:hAnsi="Doulos SIL"/>
          <w:i/>
          <w:color w:val="0000FF"/>
        </w:rPr>
        <w:noBreakHyphen/>
        <w:t>â:</w:t>
      </w:r>
    </w:p>
    <w:p w14:paraId="63226659" w14:textId="3FBF8C0F" w:rsidR="00B013A1" w:rsidRPr="00020559" w:rsidRDefault="00B013A1" w:rsidP="00B013A1">
      <w:pPr>
        <w:pStyle w:val="exampleabc"/>
        <w:tabs>
          <w:tab w:val="left" w:pos="2340"/>
        </w:tabs>
      </w:pPr>
      <w:r w:rsidRPr="00020559">
        <w:tab/>
      </w:r>
      <w:r w:rsidRPr="00020559">
        <w:tab/>
        <w:t>thing</w:t>
      </w:r>
      <w:r w:rsidR="00AE3033">
        <w:rPr>
          <w:vertAlign w:val="superscript"/>
        </w:rPr>
        <w:t>L</w:t>
      </w:r>
      <w:r w:rsidRPr="00020559">
        <w:tab/>
        <w:t>sit</w:t>
      </w:r>
      <w:r w:rsidRPr="00EF44F9">
        <w:t>-MP-S</w:t>
      </w:r>
      <w:r w:rsidRPr="00020559">
        <w:t>tat</w:t>
      </w:r>
      <w:r w:rsidRPr="00EF44F9">
        <w:t>=S</w:t>
      </w:r>
      <w:r w:rsidRPr="00020559">
        <w:t>tatNeg</w:t>
      </w:r>
      <w:r w:rsidRPr="00EF44F9">
        <w:t>-P</w:t>
      </w:r>
      <w:r w:rsidRPr="00020559">
        <w:t>pl.Inan</w:t>
      </w:r>
    </w:p>
    <w:p w14:paraId="39BD4E35" w14:textId="0EE85751" w:rsidR="00B013A1" w:rsidRPr="00020559" w:rsidRDefault="00B013A1" w:rsidP="00B013A1">
      <w:pPr>
        <w:pStyle w:val="exampleabc"/>
      </w:pPr>
      <w:r w:rsidRPr="00020559">
        <w:tab/>
      </w:r>
      <w:r w:rsidRPr="00020559">
        <w:tab/>
      </w:r>
      <w:r w:rsidR="006F2285">
        <w:t>‘</w:t>
      </w:r>
      <w:r w:rsidRPr="00020559">
        <w:t>a thing that is not sitting</w:t>
      </w:r>
      <w:r w:rsidR="006F2285">
        <w:t>’</w:t>
      </w:r>
    </w:p>
    <w:p w14:paraId="2E6E13FB" w14:textId="77777777" w:rsidR="00B013A1" w:rsidRPr="00004B2D" w:rsidRDefault="00B013A1" w:rsidP="00B013A1">
      <w:r w:rsidRPr="00004B2D">
        <w:tab/>
      </w:r>
    </w:p>
    <w:p w14:paraId="50015E06" w14:textId="77777777" w:rsidR="00B013A1" w:rsidRPr="00004B2D" w:rsidRDefault="00B013A1" w:rsidP="00B013A1"/>
    <w:p w14:paraId="5F80DDDA" w14:textId="0358C49C" w:rsidR="00B013A1" w:rsidRPr="00020559" w:rsidRDefault="00B013A1" w:rsidP="00B013A1">
      <w:pPr>
        <w:pStyle w:val="Heading4"/>
      </w:pPr>
      <w:bookmarkStart w:id="2438" w:name="_Toc297637958"/>
      <w:r w:rsidRPr="00004B2D">
        <w:t>Relative</w:t>
      </w:r>
      <w:r w:rsidRPr="00EF44F9">
        <w:t>-c</w:t>
      </w:r>
      <w:r w:rsidRPr="00004B2D">
        <w:t xml:space="preserve">lause participle including </w:t>
      </w:r>
      <w:r w:rsidR="005152E2">
        <w:t>past</w:t>
      </w:r>
      <w:r w:rsidRPr="00020559">
        <w:t xml:space="preserve"> clitic </w:t>
      </w:r>
      <w:r w:rsidRPr="00203126">
        <w:rPr>
          <w:rFonts w:ascii="Doulos SIL" w:hAnsi="Doulos SIL"/>
          <w:i/>
          <w:noProof/>
          <w:color w:val="0000FF"/>
        </w:rPr>
        <w:t>=bɛ̀</w:t>
      </w:r>
      <w:r w:rsidRPr="00203126">
        <w:rPr>
          <w:rFonts w:ascii="Doulos SIL" w:hAnsi="Doulos SIL"/>
          <w:i/>
          <w:noProof/>
          <w:color w:val="0000FF"/>
        </w:rPr>
        <w:noBreakHyphen/>
      </w:r>
      <w:bookmarkEnd w:id="2438"/>
      <w:r>
        <w:rPr>
          <w:noProof/>
        </w:rPr>
        <w:t xml:space="preserve"> </w:t>
      </w:r>
    </w:p>
    <w:p w14:paraId="6DCBCD95" w14:textId="37F046F3" w:rsidR="00B013A1" w:rsidRPr="00020559" w:rsidRDefault="00B013A1" w:rsidP="00B013A1">
      <w:r w:rsidRPr="00020559">
        <w:t xml:space="preserve">For regular inflected forms including the </w:t>
      </w:r>
      <w:r w:rsidR="005152E2">
        <w:t>past</w:t>
      </w:r>
      <w:r w:rsidRPr="00020559">
        <w:t xml:space="preserve"> clitic, see §10.4.1. The participles have the suffix combinations in (449), regardless of the final tone of the preceding verb form. In other words, the participles are all based on the falling</w:t>
      </w:r>
      <w:r w:rsidRPr="00EF44F9">
        <w:t>-t</w:t>
      </w:r>
      <w:r w:rsidRPr="00020559">
        <w:t xml:space="preserve">oned variant </w:t>
      </w:r>
      <w:r w:rsidRPr="003E5D8C">
        <w:rPr>
          <w:rFonts w:ascii="Doulos SIL" w:hAnsi="Doulos SIL"/>
          <w:i/>
          <w:color w:val="0000FF"/>
        </w:rPr>
        <w:t>=bɛ̂</w:t>
      </w:r>
      <w:r w:rsidRPr="003E5D8C">
        <w:rPr>
          <w:rFonts w:ascii="Doulos SIL" w:hAnsi="Doulos SIL"/>
          <w:i/>
          <w:color w:val="0000FF"/>
        </w:rPr>
        <w:noBreakHyphen/>
      </w:r>
      <w:r w:rsidRPr="00020559">
        <w:t>. Except for the 3Pl, the suffixes (</w:t>
      </w:r>
      <w:r w:rsidRPr="003E5D8C">
        <w:rPr>
          <w:rFonts w:ascii="Doulos SIL" w:hAnsi="Doulos SIL"/>
          <w:i/>
          <w:color w:val="0000FF"/>
        </w:rPr>
        <w:noBreakHyphen/>
        <w:t>m̀</w:t>
      </w:r>
      <w:r w:rsidRPr="00020559">
        <w:t xml:space="preserve">, </w:t>
      </w:r>
      <w:r w:rsidRPr="003E5D8C">
        <w:rPr>
          <w:rFonts w:ascii="Doulos SIL" w:hAnsi="Doulos SIL"/>
          <w:i/>
          <w:color w:val="0000FF"/>
        </w:rPr>
        <w:noBreakHyphen/>
        <w:t>ẁ</w:t>
      </w:r>
      <w:r w:rsidRPr="00020559">
        <w:t xml:space="preserve">) are those of </w:t>
      </w:r>
      <w:r w:rsidR="00FD6208">
        <w:t>perfective</w:t>
      </w:r>
      <w:r w:rsidRPr="00020559">
        <w:t xml:space="preserve"> participles.</w:t>
      </w:r>
    </w:p>
    <w:p w14:paraId="3E9AC1B8" w14:textId="77777777" w:rsidR="00B013A1" w:rsidRPr="00020559" w:rsidRDefault="00B013A1" w:rsidP="00B013A1">
      <w:pPr>
        <w:pStyle w:val="example-Jamsay"/>
        <w:tabs>
          <w:tab w:val="clear" w:pos="369"/>
        </w:tabs>
      </w:pPr>
    </w:p>
    <w:p w14:paraId="52067B98" w14:textId="56B72B4F" w:rsidR="00B013A1" w:rsidRPr="00020559" w:rsidRDefault="00B013A1" w:rsidP="00B013A1">
      <w:pPr>
        <w:pStyle w:val="example-Jamsay"/>
        <w:tabs>
          <w:tab w:val="clear" w:pos="369"/>
        </w:tabs>
      </w:pPr>
      <w:r w:rsidRPr="00020559">
        <w:t>(449)</w:t>
      </w:r>
      <w:r w:rsidRPr="00020559">
        <w:tab/>
        <w:t xml:space="preserve">Participles of </w:t>
      </w:r>
      <w:r w:rsidR="005152E2">
        <w:t>past</w:t>
      </w:r>
      <w:r w:rsidRPr="00020559">
        <w:t xml:space="preserve"> </w:t>
      </w:r>
      <w:r w:rsidRPr="003E5D8C">
        <w:rPr>
          <w:rFonts w:ascii="Doulos SIL" w:hAnsi="Doulos SIL"/>
          <w:i/>
          <w:color w:val="0000FF"/>
        </w:rPr>
        <w:t>=bɛ̂</w:t>
      </w:r>
      <w:r w:rsidRPr="003E5D8C">
        <w:rPr>
          <w:rFonts w:ascii="Doulos SIL" w:hAnsi="Doulos SIL"/>
          <w:i/>
          <w:color w:val="0000FF"/>
        </w:rPr>
        <w:noBreakHyphen/>
      </w:r>
    </w:p>
    <w:p w14:paraId="5DC0688F" w14:textId="77777777" w:rsidR="00B013A1" w:rsidRPr="00020559" w:rsidRDefault="00B013A1" w:rsidP="00B013A1">
      <w:pPr>
        <w:pStyle w:val="example-Jamsay"/>
        <w:tabs>
          <w:tab w:val="clear" w:pos="369"/>
        </w:tabs>
      </w:pPr>
    </w:p>
    <w:p w14:paraId="397816D5" w14:textId="44BE7350" w:rsidR="00B013A1" w:rsidRPr="00020559" w:rsidRDefault="00B013A1" w:rsidP="00B013A1">
      <w:pPr>
        <w:pStyle w:val="example-Jamsay"/>
        <w:tabs>
          <w:tab w:val="clear" w:pos="369"/>
          <w:tab w:val="left" w:pos="3150"/>
        </w:tabs>
      </w:pPr>
      <w:r w:rsidRPr="00020559">
        <w:tab/>
        <w:t xml:space="preserve">(animate) </w:t>
      </w:r>
      <w:r w:rsidR="00212EDB">
        <w:t>singular</w:t>
      </w:r>
      <w:r w:rsidRPr="00020559">
        <w:tab/>
      </w:r>
      <w:r w:rsidRPr="003E5D8C">
        <w:rPr>
          <w:rFonts w:ascii="Doulos SIL" w:hAnsi="Doulos SIL"/>
          <w:i/>
          <w:color w:val="0000FF"/>
        </w:rPr>
        <w:t>=bɛ̌</w:t>
      </w:r>
      <w:r w:rsidRPr="003E5D8C">
        <w:rPr>
          <w:rFonts w:ascii="Doulos SIL" w:hAnsi="Doulos SIL"/>
          <w:i/>
          <w:color w:val="0000FF"/>
        </w:rPr>
        <w:noBreakHyphen/>
        <w:t>m̀</w:t>
      </w:r>
    </w:p>
    <w:p w14:paraId="4F10BDE6" w14:textId="732AD53A" w:rsidR="00B013A1" w:rsidRPr="00020559" w:rsidRDefault="00B013A1" w:rsidP="00B013A1">
      <w:pPr>
        <w:pStyle w:val="example-Jamsay"/>
        <w:tabs>
          <w:tab w:val="clear" w:pos="369"/>
          <w:tab w:val="left" w:pos="3150"/>
        </w:tabs>
      </w:pPr>
      <w:r w:rsidRPr="00020559">
        <w:tab/>
        <w:t xml:space="preserve">(animate) </w:t>
      </w:r>
      <w:r w:rsidR="003733FC">
        <w:t>plural</w:t>
      </w:r>
      <w:r w:rsidRPr="00020559">
        <w:tab/>
      </w:r>
      <w:r w:rsidRPr="003E5D8C">
        <w:rPr>
          <w:rFonts w:ascii="Doulos SIL" w:hAnsi="Doulos SIL"/>
          <w:i/>
          <w:color w:val="0000FF"/>
        </w:rPr>
        <w:t>=b</w:t>
      </w:r>
      <w:r w:rsidRPr="003E5D8C">
        <w:rPr>
          <w:rFonts w:ascii="Doulos SIL" w:hAnsi="Doulos SIL"/>
          <w:i/>
          <w:color w:val="0000FF"/>
        </w:rPr>
        <w:noBreakHyphen/>
        <w:t>a᷈:</w:t>
      </w:r>
    </w:p>
    <w:p w14:paraId="5051F632" w14:textId="44BC4CB0" w:rsidR="00B013A1" w:rsidRPr="00020559" w:rsidRDefault="00B013A1" w:rsidP="00B013A1">
      <w:pPr>
        <w:pStyle w:val="example-Jamsay"/>
        <w:tabs>
          <w:tab w:val="clear" w:pos="369"/>
          <w:tab w:val="left" w:pos="3150"/>
        </w:tabs>
      </w:pPr>
      <w:r w:rsidRPr="00020559">
        <w:tab/>
      </w:r>
      <w:r w:rsidR="008632B9">
        <w:t>inanimate</w:t>
      </w:r>
      <w:r w:rsidRPr="00020559">
        <w:tab/>
      </w:r>
      <w:r w:rsidRPr="003E5D8C">
        <w:rPr>
          <w:rFonts w:ascii="Doulos SIL" w:hAnsi="Doulos SIL"/>
          <w:i/>
          <w:color w:val="0000FF"/>
        </w:rPr>
        <w:t>=bɛ̌</w:t>
      </w:r>
      <w:r w:rsidRPr="003E5D8C">
        <w:rPr>
          <w:rFonts w:ascii="Doulos SIL" w:hAnsi="Doulos SIL"/>
          <w:i/>
          <w:color w:val="0000FF"/>
        </w:rPr>
        <w:noBreakHyphen/>
        <w:t>ẁ</w:t>
      </w:r>
    </w:p>
    <w:p w14:paraId="735ECD9A" w14:textId="77777777" w:rsidR="00B013A1" w:rsidRPr="00020559" w:rsidRDefault="00B013A1" w:rsidP="00B013A1"/>
    <w:p w14:paraId="17028D4D" w14:textId="04951E1E" w:rsidR="00B013A1" w:rsidRPr="00020559" w:rsidRDefault="00B013A1" w:rsidP="00B013A1">
      <w:r w:rsidRPr="00020559">
        <w:t xml:space="preserve">These suffixes are also used in the negative versions of the participles, since the negation is expressed on the preceding verb form rather than in the </w:t>
      </w:r>
      <w:r w:rsidR="005152E2">
        <w:t>past</w:t>
      </w:r>
      <w:r w:rsidRPr="00020559">
        <w:t xml:space="preserve"> clitic.</w:t>
      </w:r>
    </w:p>
    <w:p w14:paraId="57F37C4B" w14:textId="0EDBB9BE" w:rsidR="00B013A1" w:rsidRPr="00020559" w:rsidRDefault="00B013A1" w:rsidP="00B013A1">
      <w:r w:rsidRPr="00020559">
        <w:tab/>
        <w:t xml:space="preserve">Participles corresponding to the </w:t>
      </w:r>
      <w:r w:rsidR="005152E2">
        <w:rPr>
          <w:b/>
        </w:rPr>
        <w:t>past</w:t>
      </w:r>
      <w:r w:rsidRPr="00020559">
        <w:rPr>
          <w:b/>
        </w:rPr>
        <w:t xml:space="preserve"> unsuffixed </w:t>
      </w:r>
      <w:r w:rsidR="00C07E65">
        <w:rPr>
          <w:b/>
        </w:rPr>
        <w:t>imperfective</w:t>
      </w:r>
      <w:r w:rsidRPr="00020559">
        <w:t xml:space="preserve">, as in </w:t>
      </w:r>
      <w:r w:rsidRPr="003E5D8C">
        <w:rPr>
          <w:rFonts w:ascii="Doulos SIL" w:hAnsi="Doulos SIL"/>
          <w:i/>
          <w:color w:val="0000FF"/>
        </w:rPr>
        <w:t>bírɛ́ bírɛ́</w:t>
      </w:r>
      <w:r w:rsidRPr="003E5D8C">
        <w:rPr>
          <w:rFonts w:ascii="Doulos SIL" w:hAnsi="Doulos SIL"/>
          <w:i/>
          <w:color w:val="0000FF"/>
        </w:rPr>
        <w:noBreakHyphen/>
        <w:t>m̀=bɛ̀</w:t>
      </w:r>
      <w:r w:rsidRPr="003E5D8C">
        <w:rPr>
          <w:rFonts w:ascii="Doulos SIL" w:hAnsi="Doulos SIL"/>
          <w:i/>
          <w:color w:val="0000FF"/>
        </w:rPr>
        <w:noBreakHyphen/>
      </w:r>
      <w:r w:rsidRPr="003E5D8C">
        <w:rPr>
          <w:rFonts w:ascii="Doulos SIL" w:hAnsi="Doulos SIL"/>
          <w:i/>
          <w:color w:val="0000FF"/>
        </w:rPr>
        <w:sym w:font="Symbol" w:char="F0C6"/>
      </w:r>
      <w:r w:rsidRPr="00020559">
        <w:t xml:space="preserve"> </w:t>
      </w:r>
      <w:r w:rsidR="006F2285">
        <w:t>‘</w:t>
      </w:r>
      <w:r w:rsidRPr="00020559">
        <w:t>he/she was working</w:t>
      </w:r>
      <w:r w:rsidR="006F2285">
        <w:t>’</w:t>
      </w:r>
      <w:r w:rsidRPr="00020559">
        <w:t xml:space="preserve">, are in (450). As usual for this category, the verb form preceding the clitic has </w:t>
      </w:r>
      <w:r w:rsidR="00C07E65">
        <w:t>imperfective</w:t>
      </w:r>
      <w:r w:rsidRPr="00020559">
        <w:t xml:space="preserve"> </w:t>
      </w:r>
      <w:r w:rsidRPr="003E5D8C">
        <w:rPr>
          <w:rFonts w:ascii="Doulos SIL" w:hAnsi="Doulos SIL"/>
          <w:i/>
          <w:color w:val="0000FF"/>
        </w:rPr>
        <w:noBreakHyphen/>
        <w:t>m̀</w:t>
      </w:r>
      <w:r w:rsidRPr="003E5D8C">
        <w:rPr>
          <w:rFonts w:ascii="Doulos SIL" w:hAnsi="Doulos SIL"/>
          <w:i/>
          <w:color w:val="0000FF"/>
        </w:rPr>
        <w:noBreakHyphen/>
      </w:r>
      <w:r w:rsidRPr="00020559">
        <w:t>.</w:t>
      </w:r>
    </w:p>
    <w:p w14:paraId="32F4215D" w14:textId="77777777" w:rsidR="00B013A1" w:rsidRPr="00020559" w:rsidRDefault="00B013A1" w:rsidP="00B013A1"/>
    <w:p w14:paraId="5AB0B7A3" w14:textId="31C7D8B8" w:rsidR="00B013A1" w:rsidRPr="00020559" w:rsidRDefault="00B013A1" w:rsidP="00B013A1">
      <w:pPr>
        <w:pStyle w:val="exampleabc"/>
        <w:tabs>
          <w:tab w:val="left" w:pos="2160"/>
          <w:tab w:val="left" w:pos="3600"/>
        </w:tabs>
      </w:pPr>
      <w:r w:rsidRPr="00020559">
        <w:t>(450)</w:t>
      </w:r>
      <w:r w:rsidRPr="00020559">
        <w:tab/>
        <w:t>a.</w:t>
      </w:r>
      <w:r w:rsidRPr="00020559">
        <w:tab/>
      </w:r>
      <w:r w:rsidRPr="003E5D8C">
        <w:rPr>
          <w:rFonts w:ascii="Doulos SIL" w:hAnsi="Doulos SIL"/>
          <w:i/>
          <w:color w:val="0000FF"/>
        </w:rPr>
        <w:t>nù</w:t>
      </w:r>
      <w:r w:rsidR="00AE3033">
        <w:rPr>
          <w:vertAlign w:val="superscript"/>
        </w:rPr>
        <w:t> L</w:t>
      </w:r>
      <w:r w:rsidRPr="003E5D8C">
        <w:rPr>
          <w:rFonts w:ascii="Doulos SIL" w:hAnsi="Doulos SIL"/>
          <w:i/>
          <w:color w:val="0000FF"/>
        </w:rPr>
        <w:tab/>
        <w:t>bírɛ́</w:t>
      </w:r>
      <w:r w:rsidRPr="003E5D8C">
        <w:rPr>
          <w:rFonts w:ascii="Doulos SIL" w:hAnsi="Doulos SIL"/>
          <w:i/>
          <w:color w:val="0000FF"/>
        </w:rPr>
        <w:tab/>
        <w:t>bírɛ́</w:t>
      </w:r>
      <w:r w:rsidRPr="003E5D8C">
        <w:rPr>
          <w:rFonts w:ascii="Doulos SIL" w:hAnsi="Doulos SIL"/>
          <w:i/>
          <w:color w:val="0000FF"/>
        </w:rPr>
        <w:noBreakHyphen/>
        <w:t>m̀=bɛ̌</w:t>
      </w:r>
      <w:r w:rsidRPr="003E5D8C">
        <w:rPr>
          <w:rFonts w:ascii="Doulos SIL" w:hAnsi="Doulos SIL"/>
          <w:i/>
          <w:color w:val="0000FF"/>
        </w:rPr>
        <w:noBreakHyphen/>
        <w:t>m̀</w:t>
      </w:r>
    </w:p>
    <w:p w14:paraId="4881D3A9" w14:textId="34AD4169" w:rsidR="00B013A1" w:rsidRPr="00020559" w:rsidRDefault="00B013A1" w:rsidP="00B013A1">
      <w:pPr>
        <w:pStyle w:val="exampleabc"/>
        <w:tabs>
          <w:tab w:val="left" w:pos="2160"/>
          <w:tab w:val="left" w:pos="3600"/>
        </w:tabs>
      </w:pPr>
      <w:r w:rsidRPr="00020559">
        <w:tab/>
      </w:r>
      <w:r w:rsidRPr="00020559">
        <w:tab/>
        <w:t>person</w:t>
      </w:r>
      <w:r w:rsidR="00AE3033">
        <w:rPr>
          <w:vertAlign w:val="superscript"/>
        </w:rPr>
        <w:t>L</w:t>
      </w:r>
      <w:r w:rsidRPr="00020559">
        <w:tab/>
        <w:t>work</w:t>
      </w:r>
      <w:r w:rsidR="00DA00DE">
        <w:t>(n)</w:t>
      </w:r>
      <w:r w:rsidRPr="00020559">
        <w:tab/>
        <w:t>work</w:t>
      </w:r>
      <w:r w:rsidRPr="00EF44F9">
        <w:t>-</w:t>
      </w:r>
      <w:r w:rsidR="00DB03D7">
        <w:t>Ipfv</w:t>
      </w:r>
      <w:r w:rsidRPr="00EF44F9">
        <w:t>=P</w:t>
      </w:r>
      <w:r w:rsidRPr="00020559">
        <w:t>ast</w:t>
      </w:r>
      <w:r w:rsidRPr="00EF44F9">
        <w:t>-</w:t>
      </w:r>
      <w:r w:rsidR="00730CCF">
        <w:t>Ppl.AnSg</w:t>
      </w:r>
    </w:p>
    <w:p w14:paraId="37A1E65E" w14:textId="0D95020D" w:rsidR="00B013A1" w:rsidRPr="00020559" w:rsidRDefault="00B013A1" w:rsidP="00B013A1">
      <w:pPr>
        <w:pStyle w:val="exampleabc"/>
      </w:pPr>
      <w:r w:rsidRPr="00020559">
        <w:tab/>
      </w:r>
      <w:r w:rsidRPr="00020559">
        <w:tab/>
      </w:r>
      <w:r w:rsidR="006F2285">
        <w:t>‘</w:t>
      </w:r>
      <w:r w:rsidRPr="00020559">
        <w:t>a person who was working</w:t>
      </w:r>
      <w:r w:rsidR="006F2285">
        <w:t>’</w:t>
      </w:r>
    </w:p>
    <w:p w14:paraId="590F742C" w14:textId="77777777" w:rsidR="00B013A1" w:rsidRPr="00020559" w:rsidRDefault="00B013A1" w:rsidP="00B013A1">
      <w:pPr>
        <w:pStyle w:val="exampleabc"/>
      </w:pPr>
    </w:p>
    <w:p w14:paraId="40E89586" w14:textId="4D24D384" w:rsidR="00B013A1" w:rsidRPr="003E5D8C" w:rsidRDefault="00B013A1" w:rsidP="00B013A1">
      <w:pPr>
        <w:pStyle w:val="exampleabc"/>
        <w:tabs>
          <w:tab w:val="left" w:pos="2160"/>
          <w:tab w:val="left" w:pos="3600"/>
        </w:tabs>
        <w:rPr>
          <w:rFonts w:ascii="Doulos SIL" w:hAnsi="Doulos SIL"/>
          <w:i/>
          <w:color w:val="0000FF"/>
        </w:rPr>
      </w:pPr>
      <w:r w:rsidRPr="00020559">
        <w:tab/>
        <w:t>b.</w:t>
      </w:r>
      <w:r w:rsidRPr="00020559">
        <w:tab/>
      </w:r>
      <w:r w:rsidRPr="003E5D8C">
        <w:rPr>
          <w:rFonts w:ascii="Doulos SIL" w:hAnsi="Doulos SIL"/>
          <w:i/>
          <w:color w:val="0000FF"/>
        </w:rPr>
        <w:t>nù</w:t>
      </w:r>
      <w:r w:rsidR="00AE3033" w:rsidRPr="00AE3033">
        <w:rPr>
          <w:vertAlign w:val="superscript"/>
        </w:rPr>
        <w:t xml:space="preserve"> </w:t>
      </w:r>
      <w:r w:rsidR="00AE3033">
        <w:rPr>
          <w:vertAlign w:val="superscript"/>
        </w:rPr>
        <w:t> L</w:t>
      </w:r>
      <w:r w:rsidRPr="003E5D8C">
        <w:rPr>
          <w:rFonts w:ascii="Doulos SIL" w:hAnsi="Doulos SIL"/>
          <w:i/>
          <w:color w:val="0000FF"/>
        </w:rPr>
        <w:tab/>
        <w:t>bírɛ́</w:t>
      </w:r>
      <w:r w:rsidRPr="003E5D8C">
        <w:rPr>
          <w:rFonts w:ascii="Doulos SIL" w:hAnsi="Doulos SIL"/>
          <w:i/>
          <w:color w:val="0000FF"/>
        </w:rPr>
        <w:tab/>
        <w:t>bírɛ́</w:t>
      </w:r>
      <w:r w:rsidRPr="003E5D8C">
        <w:rPr>
          <w:rFonts w:ascii="Doulos SIL" w:hAnsi="Doulos SIL"/>
          <w:i/>
          <w:color w:val="0000FF"/>
        </w:rPr>
        <w:noBreakHyphen/>
        <w:t>m̀=b</w:t>
      </w:r>
      <w:r w:rsidRPr="003E5D8C">
        <w:rPr>
          <w:rFonts w:ascii="Doulos SIL" w:hAnsi="Doulos SIL"/>
          <w:i/>
          <w:color w:val="0000FF"/>
        </w:rPr>
        <w:noBreakHyphen/>
        <w:t>a᷈:</w:t>
      </w:r>
    </w:p>
    <w:p w14:paraId="35BD11D8" w14:textId="33A1DD13" w:rsidR="00B013A1" w:rsidRPr="00020559" w:rsidRDefault="00B013A1" w:rsidP="00B013A1">
      <w:pPr>
        <w:pStyle w:val="exampleabc"/>
        <w:tabs>
          <w:tab w:val="left" w:pos="2160"/>
          <w:tab w:val="left" w:pos="3600"/>
        </w:tabs>
      </w:pPr>
      <w:r w:rsidRPr="00020559">
        <w:tab/>
      </w:r>
      <w:r w:rsidRPr="00020559">
        <w:tab/>
        <w:t>person</w:t>
      </w:r>
      <w:r w:rsidR="00AE3033">
        <w:rPr>
          <w:vertAlign w:val="superscript"/>
        </w:rPr>
        <w:t>L</w:t>
      </w:r>
      <w:r w:rsidRPr="00020559">
        <w:tab/>
        <w:t>work</w:t>
      </w:r>
      <w:r w:rsidR="00DA00DE">
        <w:t>(n)</w:t>
      </w:r>
      <w:r w:rsidRPr="00020559">
        <w:tab/>
        <w:t>work</w:t>
      </w:r>
      <w:r w:rsidRPr="00EF44F9">
        <w:t>-</w:t>
      </w:r>
      <w:r w:rsidR="00DB03D7">
        <w:t>Ipfv</w:t>
      </w:r>
      <w:r w:rsidRPr="00EF44F9">
        <w:t>=P</w:t>
      </w:r>
      <w:r w:rsidRPr="00020559">
        <w:t>ast</w:t>
      </w:r>
      <w:r w:rsidRPr="00EF44F9">
        <w:t>-</w:t>
      </w:r>
      <w:r w:rsidR="00730CCF">
        <w:t>Ppl.AnPl</w:t>
      </w:r>
    </w:p>
    <w:p w14:paraId="31624EFB" w14:textId="0868DDE4" w:rsidR="00B013A1" w:rsidRPr="00020559" w:rsidRDefault="00B013A1" w:rsidP="00B013A1">
      <w:pPr>
        <w:pStyle w:val="exampleabc"/>
      </w:pPr>
      <w:r w:rsidRPr="003E5D8C">
        <w:rPr>
          <w:rFonts w:ascii="Doulos SIL" w:hAnsi="Doulos SIL"/>
          <w:i/>
          <w:color w:val="0000FF"/>
        </w:rPr>
        <w:tab/>
      </w:r>
      <w:r w:rsidRPr="00020559">
        <w:tab/>
      </w:r>
      <w:r w:rsidR="006F2285">
        <w:t>‘</w:t>
      </w:r>
      <w:r w:rsidRPr="00020559">
        <w:t>people who were working</w:t>
      </w:r>
      <w:r w:rsidR="006F2285">
        <w:t>’</w:t>
      </w:r>
    </w:p>
    <w:p w14:paraId="237CBFEA" w14:textId="77777777" w:rsidR="00B013A1" w:rsidRPr="00020559" w:rsidRDefault="00B013A1" w:rsidP="00B013A1">
      <w:pPr>
        <w:pStyle w:val="exampleabc"/>
      </w:pPr>
    </w:p>
    <w:p w14:paraId="03DB277D" w14:textId="7CC7837A" w:rsidR="00B013A1" w:rsidRPr="00020559" w:rsidRDefault="00B013A1" w:rsidP="00B013A1">
      <w:pPr>
        <w:pStyle w:val="exampleabc"/>
        <w:tabs>
          <w:tab w:val="left" w:pos="2160"/>
          <w:tab w:val="left" w:pos="3600"/>
        </w:tabs>
      </w:pPr>
      <w:r w:rsidRPr="00020559">
        <w:tab/>
        <w:t>c.</w:t>
      </w:r>
      <w:r w:rsidRPr="00020559">
        <w:tab/>
      </w:r>
      <w:r w:rsidRPr="003E5D8C">
        <w:rPr>
          <w:rFonts w:ascii="Doulos SIL" w:hAnsi="Doulos SIL"/>
          <w:i/>
          <w:color w:val="0000FF"/>
        </w:rPr>
        <w:t>kɔ̀:ⁿ</w:t>
      </w:r>
      <w:r w:rsidR="00AE3033" w:rsidRPr="00AE3033">
        <w:rPr>
          <w:vertAlign w:val="superscript"/>
        </w:rPr>
        <w:t xml:space="preserve"> </w:t>
      </w:r>
      <w:r w:rsidR="00AE3033">
        <w:rPr>
          <w:vertAlign w:val="superscript"/>
        </w:rPr>
        <w:t> L</w:t>
      </w:r>
      <w:r w:rsidRPr="003E5D8C">
        <w:rPr>
          <w:rFonts w:ascii="Doulos SIL" w:hAnsi="Doulos SIL"/>
          <w:i/>
          <w:color w:val="0000FF"/>
        </w:rPr>
        <w:tab/>
        <w:t>bírɛ́</w:t>
      </w:r>
      <w:r w:rsidRPr="003E5D8C">
        <w:rPr>
          <w:rFonts w:ascii="Doulos SIL" w:hAnsi="Doulos SIL"/>
          <w:i/>
          <w:color w:val="0000FF"/>
        </w:rPr>
        <w:tab/>
        <w:t>bírɛ́</w:t>
      </w:r>
      <w:r w:rsidRPr="003E5D8C">
        <w:rPr>
          <w:rFonts w:ascii="Doulos SIL" w:hAnsi="Doulos SIL"/>
          <w:i/>
          <w:color w:val="0000FF"/>
        </w:rPr>
        <w:noBreakHyphen/>
        <w:t>m̀=bɛ̌</w:t>
      </w:r>
      <w:r w:rsidRPr="003E5D8C">
        <w:rPr>
          <w:rFonts w:ascii="Doulos SIL" w:hAnsi="Doulos SIL"/>
          <w:i/>
          <w:color w:val="0000FF"/>
        </w:rPr>
        <w:noBreakHyphen/>
        <w:t>ẁ</w:t>
      </w:r>
    </w:p>
    <w:p w14:paraId="098691B9" w14:textId="35DB5241" w:rsidR="00B013A1" w:rsidRPr="00020559" w:rsidRDefault="00B013A1" w:rsidP="00B013A1">
      <w:pPr>
        <w:pStyle w:val="exampleabc"/>
        <w:tabs>
          <w:tab w:val="left" w:pos="2160"/>
          <w:tab w:val="left" w:pos="3600"/>
        </w:tabs>
      </w:pPr>
      <w:r w:rsidRPr="00020559">
        <w:tab/>
      </w:r>
      <w:r w:rsidRPr="00020559">
        <w:tab/>
        <w:t>thing</w:t>
      </w:r>
      <w:r w:rsidR="00AE3033">
        <w:rPr>
          <w:vertAlign w:val="superscript"/>
        </w:rPr>
        <w:t>L</w:t>
      </w:r>
      <w:r w:rsidRPr="00020559">
        <w:tab/>
        <w:t>work</w:t>
      </w:r>
      <w:r w:rsidR="00DA00DE">
        <w:t>(n)</w:t>
      </w:r>
      <w:r w:rsidRPr="00020559">
        <w:tab/>
        <w:t>work</w:t>
      </w:r>
      <w:r w:rsidRPr="00EF44F9">
        <w:t>-</w:t>
      </w:r>
      <w:r w:rsidR="00DB03D7">
        <w:t>Ipfv</w:t>
      </w:r>
      <w:r w:rsidRPr="00EF44F9">
        <w:t>=P</w:t>
      </w:r>
      <w:r w:rsidRPr="00020559">
        <w:t>ast</w:t>
      </w:r>
      <w:r w:rsidRPr="00EF44F9">
        <w:t>-P</w:t>
      </w:r>
      <w:r w:rsidRPr="00020559">
        <w:t>pl.Inan</w:t>
      </w:r>
    </w:p>
    <w:p w14:paraId="0A91193D" w14:textId="7B782733" w:rsidR="00B013A1" w:rsidRPr="00020559" w:rsidRDefault="00B013A1" w:rsidP="00B013A1">
      <w:pPr>
        <w:pStyle w:val="exampleabc"/>
      </w:pPr>
      <w:r w:rsidRPr="00020559">
        <w:tab/>
      </w:r>
      <w:r w:rsidRPr="00020559">
        <w:tab/>
      </w:r>
      <w:r w:rsidR="006F2285">
        <w:t>‘</w:t>
      </w:r>
      <w:r w:rsidRPr="00020559">
        <w:t>a thing that was working</w:t>
      </w:r>
      <w:r w:rsidR="006F2285">
        <w:t>’</w:t>
      </w:r>
    </w:p>
    <w:p w14:paraId="7B81E105" w14:textId="77777777" w:rsidR="00B013A1" w:rsidRPr="00020559" w:rsidRDefault="00B013A1" w:rsidP="00B013A1">
      <w:pPr>
        <w:pStyle w:val="exampleabc"/>
      </w:pPr>
    </w:p>
    <w:p w14:paraId="40A26EEF" w14:textId="77777777" w:rsidR="00B013A1" w:rsidRPr="008827BB" w:rsidRDefault="00B013A1" w:rsidP="00B013A1">
      <w:pPr>
        <w:pStyle w:val="exampleabc"/>
        <w:tabs>
          <w:tab w:val="left" w:pos="2160"/>
          <w:tab w:val="left" w:pos="3060"/>
          <w:tab w:val="left" w:pos="5490"/>
        </w:tabs>
      </w:pPr>
      <w:r w:rsidRPr="00020559">
        <w:tab/>
        <w:t>d.</w:t>
      </w:r>
      <w:r w:rsidRPr="00020559">
        <w:tab/>
      </w:r>
      <w:r w:rsidRPr="003E5D8C">
        <w:rPr>
          <w:rFonts w:ascii="Doulos SIL" w:hAnsi="Doulos SIL"/>
          <w:i/>
          <w:color w:val="0000FF"/>
        </w:rPr>
        <w:t>kùyɔ́:</w:t>
      </w:r>
      <w:r w:rsidRPr="00DE02AD">
        <w:tab/>
      </w:r>
      <w:r w:rsidRPr="003E5D8C">
        <w:rPr>
          <w:rFonts w:ascii="Doulos SIL" w:hAnsi="Doulos SIL"/>
          <w:i/>
          <w:color w:val="0000FF"/>
        </w:rPr>
        <w:t>bû:</w:t>
      </w:r>
      <w:r w:rsidRPr="00DE02AD">
        <w:tab/>
      </w:r>
      <w:r w:rsidRPr="003E5D8C">
        <w:rPr>
          <w:rFonts w:ascii="Doulos SIL" w:hAnsi="Doulos SIL"/>
          <w:i/>
          <w:color w:val="0000FF"/>
        </w:rPr>
        <w:t>káⁿ-m̀=bɛ̌-ẁ</w:t>
      </w:r>
      <w:r w:rsidRPr="00DE02AD">
        <w:tab/>
      </w:r>
      <w:r w:rsidRPr="003E5D8C">
        <w:rPr>
          <w:rFonts w:ascii="Doulos SIL" w:hAnsi="Doulos SIL"/>
          <w:i/>
          <w:color w:val="0000FF"/>
        </w:rPr>
        <w:t>kù</w:t>
      </w:r>
    </w:p>
    <w:p w14:paraId="328692E1" w14:textId="54A2E1BE" w:rsidR="00B013A1" w:rsidRPr="008827BB" w:rsidRDefault="00B013A1" w:rsidP="00B013A1">
      <w:pPr>
        <w:pStyle w:val="exampleabc"/>
        <w:tabs>
          <w:tab w:val="left" w:pos="2160"/>
          <w:tab w:val="left" w:pos="3060"/>
          <w:tab w:val="left" w:pos="5490"/>
        </w:tabs>
      </w:pPr>
      <w:r w:rsidRPr="008827BB">
        <w:tab/>
      </w:r>
      <w:r w:rsidRPr="008827BB">
        <w:tab/>
        <w:t>first</w:t>
      </w:r>
      <w:r w:rsidRPr="008827BB">
        <w:tab/>
        <w:t>3</w:t>
      </w:r>
      <w:r w:rsidR="00D317C5">
        <w:t>PlSbj</w:t>
      </w:r>
      <w:r w:rsidRPr="008827BB">
        <w:tab/>
        <w:t>do</w:t>
      </w:r>
      <w:r w:rsidRPr="00EF44F9">
        <w:t>-</w:t>
      </w:r>
      <w:r w:rsidR="00DB03D7">
        <w:t>Ipfv</w:t>
      </w:r>
      <w:r w:rsidRPr="00EF44F9">
        <w:t>=P</w:t>
      </w:r>
      <w:r w:rsidRPr="00DE02AD">
        <w:t>ast</w:t>
      </w:r>
      <w:r w:rsidRPr="00EF44F9">
        <w:t>-P</w:t>
      </w:r>
      <w:r w:rsidRPr="00DE02AD">
        <w:t>pl.Inan</w:t>
      </w:r>
      <w:r w:rsidRPr="00DE02AD">
        <w:tab/>
        <w:t>Def</w:t>
      </w:r>
    </w:p>
    <w:p w14:paraId="6FBD8339" w14:textId="51622A14" w:rsidR="00B013A1" w:rsidRPr="00DE02AD" w:rsidRDefault="00B013A1" w:rsidP="00B013A1">
      <w:pPr>
        <w:pStyle w:val="exampleabc"/>
      </w:pPr>
      <w:r w:rsidRPr="008827BB">
        <w:tab/>
      </w:r>
      <w:r w:rsidRPr="008827BB">
        <w:tab/>
      </w:r>
      <w:r w:rsidR="006F2285">
        <w:t>‘</w:t>
      </w:r>
      <w:r>
        <w:t>What they used to do formerly (was …)</w:t>
      </w:r>
      <w:r w:rsidR="006F2285">
        <w:t>’</w:t>
      </w:r>
      <w:r>
        <w:t xml:space="preserve"> </w:t>
      </w:r>
      <w:r w:rsidRPr="00EF44F9">
        <w:t>[2</w:t>
      </w:r>
      <w:r>
        <w:t>005.1b.0</w:t>
      </w:r>
      <w:r w:rsidRPr="00EF44F9">
        <w:t>1]</w:t>
      </w:r>
      <w:r w:rsidR="00AE3033">
        <w:t xml:space="preserve"> (headless)</w:t>
      </w:r>
    </w:p>
    <w:p w14:paraId="54601878" w14:textId="77777777" w:rsidR="00B013A1" w:rsidRPr="00020559" w:rsidRDefault="00B013A1" w:rsidP="00B013A1"/>
    <w:p w14:paraId="059789B1" w14:textId="14878219" w:rsidR="00B013A1" w:rsidRPr="00457827" w:rsidRDefault="00B013A1" w:rsidP="00B013A1">
      <w:r w:rsidRPr="00457827">
        <w:rPr>
          <w:b/>
        </w:rPr>
        <w:t>Negative</w:t>
      </w:r>
      <w:r w:rsidRPr="00020559">
        <w:t xml:space="preserve"> counterparts have </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020559">
        <w:t xml:space="preserve"> before the clitic: </w:t>
      </w:r>
      <w:r w:rsidRPr="003E5D8C">
        <w:rPr>
          <w:rFonts w:ascii="Doulos SIL" w:hAnsi="Doulos SIL"/>
          <w:i/>
          <w:color w:val="0000FF"/>
        </w:rPr>
        <w:t>nù</w:t>
      </w:r>
      <w:r w:rsidR="00AE3033">
        <w:rPr>
          <w:vertAlign w:val="superscript"/>
        </w:rPr>
        <w:t> L</w:t>
      </w:r>
      <w:r w:rsidRPr="003E5D8C">
        <w:rPr>
          <w:rFonts w:ascii="Doulos SIL" w:hAnsi="Doulos SIL"/>
          <w:i/>
          <w:color w:val="0000FF"/>
        </w:rPr>
        <w:t xml:space="preserve"> bírɛ́ bírɛ́</w:t>
      </w:r>
      <w:r w:rsidRPr="003E5D8C">
        <w:rPr>
          <w:rFonts w:ascii="Doulos SIL" w:hAnsi="Doulos SIL"/>
          <w:i/>
          <w:color w:val="0000FF"/>
        </w:rPr>
        <w:noBreakHyphen/>
        <w:t>m̀</w:t>
      </w:r>
      <w:r w:rsidRPr="003E5D8C">
        <w:rPr>
          <w:rFonts w:ascii="Doulos SIL" w:hAnsi="Doulos SIL"/>
          <w:i/>
          <w:color w:val="0000FF"/>
        </w:rPr>
        <w:noBreakHyphen/>
        <w:t>dó=bɛ̌</w:t>
      </w:r>
      <w:r w:rsidRPr="003E5D8C">
        <w:rPr>
          <w:rFonts w:ascii="Doulos SIL" w:hAnsi="Doulos SIL"/>
          <w:i/>
          <w:color w:val="0000FF"/>
        </w:rPr>
        <w:noBreakHyphen/>
        <w:t>m̀</w:t>
      </w:r>
      <w:r w:rsidRPr="00020559">
        <w:t xml:space="preserve"> </w:t>
      </w:r>
      <w:r w:rsidR="006F2285">
        <w:t>‘</w:t>
      </w:r>
      <w:r w:rsidRPr="00020559">
        <w:t>a person who was not working</w:t>
      </w:r>
      <w:r w:rsidR="006F2285">
        <w:t>’</w:t>
      </w:r>
      <w:r w:rsidRPr="00020559">
        <w:t>.</w:t>
      </w:r>
    </w:p>
    <w:p w14:paraId="2189F377" w14:textId="77777777" w:rsidR="00B013A1" w:rsidRPr="00020559" w:rsidRDefault="00B013A1" w:rsidP="00B013A1">
      <w:r w:rsidRPr="00020559">
        <w:tab/>
        <w:t xml:space="preserve">See also </w:t>
      </w:r>
      <w:r w:rsidRPr="003E5D8C">
        <w:rPr>
          <w:rFonts w:ascii="Doulos SIL" w:hAnsi="Doulos SIL"/>
          <w:i/>
          <w:color w:val="0000FF"/>
        </w:rPr>
        <w:t>wárá</w:t>
      </w:r>
      <w:r w:rsidRPr="003E5D8C">
        <w:rPr>
          <w:rFonts w:ascii="Doulos SIL" w:hAnsi="Doulos SIL"/>
          <w:i/>
          <w:color w:val="0000FF"/>
        </w:rPr>
        <w:noBreakHyphen/>
        <w:t>m̀=bɛ̌</w:t>
      </w:r>
      <w:r w:rsidRPr="003E5D8C">
        <w:rPr>
          <w:rFonts w:ascii="Doulos SIL" w:hAnsi="Doulos SIL"/>
          <w:i/>
          <w:color w:val="0000FF"/>
        </w:rPr>
        <w:noBreakHyphen/>
        <w:t>ẁ</w:t>
      </w:r>
      <w:r w:rsidRPr="00020559">
        <w:t xml:space="preserve"> in</w:t>
      </w:r>
      <w:r w:rsidRPr="00053FA5">
        <w:t xml:space="preserve"> (507) in §15.2.1.3</w:t>
      </w:r>
      <w:r w:rsidRPr="00020559">
        <w:t>.</w:t>
      </w:r>
    </w:p>
    <w:p w14:paraId="444DDD7E" w14:textId="7E65C0CA" w:rsidR="00B013A1" w:rsidRPr="00020559" w:rsidRDefault="00B013A1" w:rsidP="00B013A1">
      <w:r w:rsidRPr="00020559">
        <w:tab/>
        <w:t xml:space="preserve">Participles corresponding to the </w:t>
      </w:r>
      <w:r w:rsidR="005152E2">
        <w:rPr>
          <w:b/>
        </w:rPr>
        <w:t>past</w:t>
      </w:r>
      <w:r w:rsidRPr="00020559">
        <w:rPr>
          <w:b/>
        </w:rPr>
        <w:t xml:space="preserve"> </w:t>
      </w:r>
      <w:r w:rsidR="005152E2">
        <w:rPr>
          <w:b/>
        </w:rPr>
        <w:t>stative</w:t>
      </w:r>
      <w:r w:rsidRPr="00020559">
        <w:t xml:space="preserve">, e.g. </w:t>
      </w:r>
      <w:r w:rsidRPr="003E5D8C">
        <w:rPr>
          <w:rFonts w:ascii="Doulos SIL" w:hAnsi="Doulos SIL"/>
          <w:i/>
          <w:color w:val="0000FF"/>
        </w:rPr>
        <w:t>(ì</w:t>
      </w:r>
      <w:r w:rsidRPr="003E5D8C">
        <w:rPr>
          <w:rFonts w:ascii="Doulos SIL" w:hAnsi="Doulos SIL"/>
          <w:i/>
          <w:color w:val="0000FF"/>
        </w:rPr>
        <w:noBreakHyphen/>
        <w:t>ʔ)éw</w:t>
      </w:r>
      <w:r w:rsidRPr="003E5D8C">
        <w:rPr>
          <w:rFonts w:ascii="Doulos SIL" w:hAnsi="Doulos SIL"/>
          <w:i/>
          <w:color w:val="0000FF"/>
        </w:rPr>
        <w:noBreakHyphen/>
        <w:t>yé</w:t>
      </w:r>
      <w:r w:rsidRPr="003E5D8C">
        <w:rPr>
          <w:rFonts w:ascii="Doulos SIL" w:hAnsi="Doulos SIL"/>
          <w:i/>
          <w:color w:val="0000FF"/>
        </w:rPr>
        <w:noBreakHyphen/>
        <w:t>ẃ=bɛ̂:</w:t>
      </w:r>
      <w:r w:rsidRPr="003E5D8C">
        <w:rPr>
          <w:rFonts w:ascii="Doulos SIL" w:hAnsi="Doulos SIL"/>
          <w:i/>
          <w:color w:val="0000FF"/>
        </w:rPr>
        <w:noBreakHyphen/>
      </w:r>
      <w:r w:rsidRPr="003E5D8C">
        <w:rPr>
          <w:rFonts w:ascii="Doulos SIL" w:hAnsi="Doulos SIL"/>
          <w:i/>
          <w:color w:val="0000FF"/>
        </w:rPr>
        <w:sym w:font="Symbol" w:char="F0C6"/>
      </w:r>
      <w:r w:rsidRPr="00020559">
        <w:t xml:space="preserve"> </w:t>
      </w:r>
      <w:r w:rsidR="006F2285">
        <w:t>‘</w:t>
      </w:r>
      <w:r w:rsidRPr="00020559">
        <w:t>he/she was sitting</w:t>
      </w:r>
      <w:r w:rsidR="006F2285">
        <w:t>’</w:t>
      </w:r>
      <w:r w:rsidRPr="00020559">
        <w:t xml:space="preserve"> (§10.4.1.2), are in (451). </w:t>
      </w:r>
    </w:p>
    <w:p w14:paraId="7A370CA0" w14:textId="77777777" w:rsidR="00B013A1" w:rsidRPr="00020559" w:rsidRDefault="00B013A1" w:rsidP="00B013A1">
      <w:r w:rsidRPr="00020559">
        <w:tab/>
      </w:r>
    </w:p>
    <w:p w14:paraId="2CEC5EDF" w14:textId="33FB4871" w:rsidR="00B013A1" w:rsidRPr="00020559" w:rsidRDefault="00B013A1" w:rsidP="00B013A1">
      <w:pPr>
        <w:pStyle w:val="exampleabc"/>
        <w:tabs>
          <w:tab w:val="left" w:pos="2520"/>
        </w:tabs>
      </w:pPr>
      <w:r w:rsidRPr="00020559">
        <w:t>(451)</w:t>
      </w:r>
      <w:r w:rsidRPr="00020559">
        <w:tab/>
        <w:t>a.</w:t>
      </w:r>
      <w:r w:rsidRPr="00020559">
        <w:tab/>
      </w:r>
      <w:r w:rsidRPr="003E5D8C">
        <w:rPr>
          <w:rFonts w:ascii="Doulos SIL" w:hAnsi="Doulos SIL"/>
          <w:i/>
          <w:color w:val="0000FF"/>
        </w:rPr>
        <w:t>nù</w:t>
      </w:r>
      <w:r w:rsidR="00AE3033">
        <w:rPr>
          <w:vertAlign w:val="superscript"/>
        </w:rPr>
        <w:t> L</w:t>
      </w:r>
      <w:r w:rsidRPr="003E5D8C">
        <w:rPr>
          <w:rFonts w:ascii="Doulos SIL" w:hAnsi="Doulos SIL"/>
          <w:i/>
          <w:color w:val="0000FF"/>
        </w:rPr>
        <w:tab/>
        <w:t>éw</w:t>
      </w:r>
      <w:r w:rsidRPr="003E5D8C">
        <w:rPr>
          <w:rFonts w:ascii="Doulos SIL" w:hAnsi="Doulos SIL"/>
          <w:i/>
          <w:color w:val="0000FF"/>
        </w:rPr>
        <w:noBreakHyphen/>
        <w:t>yé</w:t>
      </w:r>
      <w:r w:rsidRPr="003E5D8C">
        <w:rPr>
          <w:rFonts w:ascii="Doulos SIL" w:hAnsi="Doulos SIL"/>
          <w:i/>
          <w:color w:val="0000FF"/>
        </w:rPr>
        <w:noBreakHyphen/>
        <w:t>ẃ=bɛ̌</w:t>
      </w:r>
      <w:r w:rsidRPr="003E5D8C">
        <w:rPr>
          <w:rFonts w:ascii="Doulos SIL" w:hAnsi="Doulos SIL"/>
          <w:i/>
          <w:color w:val="0000FF"/>
        </w:rPr>
        <w:noBreakHyphen/>
        <w:t>m̀</w:t>
      </w:r>
    </w:p>
    <w:p w14:paraId="03005786" w14:textId="70C74C07" w:rsidR="00B013A1" w:rsidRPr="00020559" w:rsidRDefault="00B013A1" w:rsidP="00B013A1">
      <w:pPr>
        <w:pStyle w:val="exampleabc"/>
        <w:tabs>
          <w:tab w:val="left" w:pos="2520"/>
        </w:tabs>
      </w:pPr>
      <w:r w:rsidRPr="00020559">
        <w:tab/>
      </w:r>
      <w:r w:rsidRPr="00020559">
        <w:tab/>
        <w:t>person</w:t>
      </w:r>
      <w:r w:rsidR="00AE3033">
        <w:rPr>
          <w:vertAlign w:val="superscript"/>
        </w:rPr>
        <w:t>L</w:t>
      </w:r>
      <w:r w:rsidRPr="00020559">
        <w:tab/>
        <w:t>sit</w:t>
      </w:r>
      <w:r w:rsidRPr="00EF44F9">
        <w:t>-MP-</w:t>
      </w:r>
      <w:r w:rsidR="00DB03D7">
        <w:t>Ipfv</w:t>
      </w:r>
      <w:r w:rsidRPr="00EF44F9">
        <w:t>=P</w:t>
      </w:r>
      <w:r w:rsidR="00730CCF">
        <w:t>ast-Ppl.AnSg</w:t>
      </w:r>
    </w:p>
    <w:p w14:paraId="3F2A603C" w14:textId="3856159F" w:rsidR="00B013A1" w:rsidRPr="00020559" w:rsidRDefault="00B013A1" w:rsidP="00B013A1">
      <w:pPr>
        <w:pStyle w:val="exampleabc"/>
      </w:pPr>
      <w:r w:rsidRPr="00020559">
        <w:tab/>
      </w:r>
      <w:r w:rsidRPr="00020559">
        <w:tab/>
      </w:r>
      <w:r w:rsidR="006F2285">
        <w:t>‘</w:t>
      </w:r>
      <w:r w:rsidRPr="00020559">
        <w:t>a person who was sitting</w:t>
      </w:r>
      <w:r w:rsidR="006F2285">
        <w:t>’</w:t>
      </w:r>
    </w:p>
    <w:p w14:paraId="57BAAC3F" w14:textId="77777777" w:rsidR="00B013A1" w:rsidRPr="00020559" w:rsidRDefault="00B013A1" w:rsidP="00B013A1">
      <w:pPr>
        <w:pStyle w:val="exampleabc"/>
      </w:pPr>
    </w:p>
    <w:p w14:paraId="2F6EE48C" w14:textId="60D81A4E" w:rsidR="00B013A1" w:rsidRPr="00020559" w:rsidRDefault="00B013A1" w:rsidP="00B013A1">
      <w:pPr>
        <w:pStyle w:val="exampleabc"/>
        <w:tabs>
          <w:tab w:val="left" w:pos="2520"/>
        </w:tabs>
      </w:pPr>
      <w:r w:rsidRPr="00020559">
        <w:tab/>
        <w:t>b.</w:t>
      </w:r>
      <w:r w:rsidRPr="00020559">
        <w:tab/>
      </w:r>
      <w:r w:rsidRPr="003E5D8C">
        <w:rPr>
          <w:rFonts w:ascii="Doulos SIL" w:hAnsi="Doulos SIL"/>
          <w:i/>
          <w:color w:val="0000FF"/>
        </w:rPr>
        <w:t>nù</w:t>
      </w:r>
      <w:r w:rsidR="00AE3033">
        <w:rPr>
          <w:vertAlign w:val="superscript"/>
        </w:rPr>
        <w:t> L</w:t>
      </w:r>
      <w:r w:rsidRPr="003E5D8C">
        <w:rPr>
          <w:rFonts w:ascii="Doulos SIL" w:hAnsi="Doulos SIL"/>
          <w:i/>
          <w:color w:val="0000FF"/>
        </w:rPr>
        <w:tab/>
        <w:t>éw</w:t>
      </w:r>
      <w:r w:rsidRPr="005F1A57">
        <w:rPr>
          <w:rFonts w:ascii="Doulos SIL" w:hAnsi="Doulos SIL"/>
          <w:i/>
          <w:color w:val="0000FF"/>
        </w:rPr>
        <w:noBreakHyphen/>
      </w:r>
      <w:r w:rsidRPr="003E5D8C">
        <w:rPr>
          <w:rFonts w:ascii="Doulos SIL" w:hAnsi="Doulos SIL"/>
          <w:i/>
          <w:color w:val="0000FF"/>
        </w:rPr>
        <w:t>yé</w:t>
      </w:r>
      <w:r w:rsidRPr="003E5D8C">
        <w:rPr>
          <w:rFonts w:ascii="Doulos SIL" w:hAnsi="Doulos SIL"/>
          <w:i/>
          <w:color w:val="0000FF"/>
        </w:rPr>
        <w:noBreakHyphen/>
        <w:t>ẃ=b</w:t>
      </w:r>
      <w:r w:rsidRPr="003E5D8C">
        <w:rPr>
          <w:rFonts w:ascii="Doulos SIL" w:hAnsi="Doulos SIL"/>
          <w:i/>
          <w:color w:val="0000FF"/>
        </w:rPr>
        <w:noBreakHyphen/>
        <w:t>a᷈:</w:t>
      </w:r>
    </w:p>
    <w:p w14:paraId="4C42ABC5" w14:textId="2E5AFE4C" w:rsidR="00B013A1" w:rsidRPr="00020559" w:rsidRDefault="00B013A1" w:rsidP="00B013A1">
      <w:pPr>
        <w:pStyle w:val="exampleabc"/>
        <w:tabs>
          <w:tab w:val="left" w:pos="2520"/>
        </w:tabs>
      </w:pPr>
      <w:r w:rsidRPr="00020559">
        <w:tab/>
      </w:r>
      <w:r w:rsidRPr="00020559">
        <w:tab/>
        <w:t>person</w:t>
      </w:r>
      <w:r w:rsidR="00AE3033">
        <w:rPr>
          <w:vertAlign w:val="superscript"/>
        </w:rPr>
        <w:t>L</w:t>
      </w:r>
      <w:r w:rsidRPr="00020559">
        <w:tab/>
        <w:t>sit</w:t>
      </w:r>
      <w:r w:rsidRPr="00EF44F9">
        <w:t>-M</w:t>
      </w:r>
      <w:r w:rsidRPr="00020559">
        <w:t>P</w:t>
      </w:r>
      <w:r w:rsidRPr="00EF44F9">
        <w:t>-</w:t>
      </w:r>
      <w:r w:rsidR="00DB03D7">
        <w:t>Ipfv</w:t>
      </w:r>
      <w:r w:rsidRPr="00EF44F9">
        <w:t>=P</w:t>
      </w:r>
      <w:r w:rsidR="00730CCF">
        <w:t>ast-Ppl.AnPl</w:t>
      </w:r>
    </w:p>
    <w:p w14:paraId="728B1DEE" w14:textId="177918FC" w:rsidR="00B013A1" w:rsidRPr="00020559" w:rsidRDefault="00B013A1" w:rsidP="00B013A1">
      <w:pPr>
        <w:pStyle w:val="exampleabc"/>
      </w:pPr>
      <w:r w:rsidRPr="00020559">
        <w:tab/>
      </w:r>
      <w:r w:rsidRPr="00020559">
        <w:tab/>
      </w:r>
      <w:r w:rsidR="006F2285">
        <w:t>‘</w:t>
      </w:r>
      <w:r w:rsidRPr="00020559">
        <w:t>people who were sitting</w:t>
      </w:r>
      <w:r w:rsidR="006F2285">
        <w:t>’</w:t>
      </w:r>
    </w:p>
    <w:p w14:paraId="5E083768" w14:textId="557411B4" w:rsidR="00B013A1" w:rsidRPr="00020559" w:rsidRDefault="00B013A1" w:rsidP="00B013A1">
      <w:pPr>
        <w:pStyle w:val="exampleabc"/>
        <w:tabs>
          <w:tab w:val="left" w:pos="2520"/>
        </w:tabs>
      </w:pPr>
      <w:r w:rsidRPr="00020559">
        <w:tab/>
        <w:t>c.</w:t>
      </w:r>
      <w:r w:rsidRPr="00020559">
        <w:tab/>
      </w:r>
      <w:r w:rsidRPr="003E5D8C">
        <w:rPr>
          <w:rFonts w:ascii="Doulos SIL" w:hAnsi="Doulos SIL"/>
          <w:i/>
          <w:color w:val="0000FF"/>
        </w:rPr>
        <w:t>kɔ̀:ⁿ</w:t>
      </w:r>
      <w:r w:rsidR="00AE3033" w:rsidRPr="00AE3033">
        <w:rPr>
          <w:vertAlign w:val="superscript"/>
        </w:rPr>
        <w:t xml:space="preserve"> </w:t>
      </w:r>
      <w:r w:rsidR="00AE3033">
        <w:rPr>
          <w:vertAlign w:val="superscript"/>
        </w:rPr>
        <w:t> L</w:t>
      </w:r>
      <w:r w:rsidRPr="003E5D8C">
        <w:rPr>
          <w:rFonts w:ascii="Doulos SIL" w:hAnsi="Doulos SIL"/>
          <w:i/>
          <w:color w:val="0000FF"/>
        </w:rPr>
        <w:tab/>
        <w:t>éw</w:t>
      </w:r>
      <w:r w:rsidRPr="005F1A57">
        <w:rPr>
          <w:rFonts w:ascii="Doulos SIL" w:hAnsi="Doulos SIL"/>
          <w:i/>
          <w:color w:val="0000FF"/>
        </w:rPr>
        <w:noBreakHyphen/>
      </w:r>
      <w:r w:rsidRPr="003E5D8C">
        <w:rPr>
          <w:rFonts w:ascii="Doulos SIL" w:hAnsi="Doulos SIL"/>
          <w:i/>
          <w:color w:val="0000FF"/>
        </w:rPr>
        <w:t>yé</w:t>
      </w:r>
      <w:r w:rsidRPr="003E5D8C">
        <w:rPr>
          <w:rFonts w:ascii="Doulos SIL" w:hAnsi="Doulos SIL"/>
          <w:i/>
          <w:color w:val="0000FF"/>
        </w:rPr>
        <w:noBreakHyphen/>
        <w:t>ẃ=bɛ̌</w:t>
      </w:r>
      <w:r w:rsidRPr="003E5D8C">
        <w:rPr>
          <w:rFonts w:ascii="Doulos SIL" w:hAnsi="Doulos SIL"/>
          <w:i/>
          <w:color w:val="0000FF"/>
        </w:rPr>
        <w:noBreakHyphen/>
        <w:t>ẁ</w:t>
      </w:r>
    </w:p>
    <w:p w14:paraId="7C428C09" w14:textId="0C3E711B" w:rsidR="00B013A1" w:rsidRPr="00020559" w:rsidRDefault="00B013A1" w:rsidP="00B013A1">
      <w:pPr>
        <w:pStyle w:val="exampleabc"/>
        <w:tabs>
          <w:tab w:val="left" w:pos="2520"/>
        </w:tabs>
      </w:pPr>
      <w:r w:rsidRPr="00020559">
        <w:tab/>
      </w:r>
      <w:r w:rsidRPr="00020559">
        <w:tab/>
        <w:t>thing</w:t>
      </w:r>
      <w:r w:rsidR="00AE3033">
        <w:rPr>
          <w:vertAlign w:val="superscript"/>
        </w:rPr>
        <w:t>L</w:t>
      </w:r>
      <w:r w:rsidRPr="00020559">
        <w:tab/>
        <w:t>sit</w:t>
      </w:r>
      <w:r w:rsidRPr="00EF44F9">
        <w:t>-M</w:t>
      </w:r>
      <w:r w:rsidRPr="00020559">
        <w:t>P</w:t>
      </w:r>
      <w:r w:rsidRPr="00EF44F9">
        <w:t>-</w:t>
      </w:r>
      <w:r w:rsidR="00DB03D7">
        <w:t>Ipfv</w:t>
      </w:r>
      <w:r w:rsidRPr="00EF44F9">
        <w:t>=P</w:t>
      </w:r>
      <w:r w:rsidR="00730CCF">
        <w:t>ast-</w:t>
      </w:r>
      <w:r w:rsidRPr="00020559">
        <w:t>Ppl.Inan</w:t>
      </w:r>
    </w:p>
    <w:p w14:paraId="20032DC2" w14:textId="51FC6942" w:rsidR="00B013A1" w:rsidRPr="00020559" w:rsidRDefault="00B013A1" w:rsidP="00B013A1">
      <w:pPr>
        <w:pStyle w:val="exampleabc"/>
      </w:pPr>
      <w:r w:rsidRPr="00020559">
        <w:tab/>
      </w:r>
      <w:r w:rsidRPr="00020559">
        <w:tab/>
      </w:r>
      <w:r w:rsidR="006F2285">
        <w:t>‘</w:t>
      </w:r>
      <w:r w:rsidRPr="00020559">
        <w:t>a thing that was sitting</w:t>
      </w:r>
      <w:r w:rsidR="006F2285">
        <w:t>’</w:t>
      </w:r>
    </w:p>
    <w:p w14:paraId="34FF21F3" w14:textId="77777777" w:rsidR="00B013A1" w:rsidRPr="00020559" w:rsidRDefault="00B013A1" w:rsidP="00B013A1"/>
    <w:p w14:paraId="3AC64324" w14:textId="1F4A676B" w:rsidR="00B013A1" w:rsidRPr="00457827" w:rsidRDefault="00B013A1" w:rsidP="00B013A1">
      <w:r w:rsidRPr="00457827">
        <w:rPr>
          <w:b/>
        </w:rPr>
        <w:t>Negative</w:t>
      </w:r>
      <w:r w:rsidRPr="00020559">
        <w:t xml:space="preserve"> counterparts are of the type </w:t>
      </w:r>
      <w:r w:rsidRPr="003E5D8C">
        <w:rPr>
          <w:rFonts w:ascii="Doulos SIL" w:hAnsi="Doulos SIL"/>
          <w:i/>
          <w:color w:val="0000FF"/>
        </w:rPr>
        <w:t>nù</w:t>
      </w:r>
      <w:r w:rsidR="00AE3033">
        <w:rPr>
          <w:vertAlign w:val="superscript"/>
        </w:rPr>
        <w:t> L</w:t>
      </w:r>
      <w:r w:rsidRPr="003E5D8C">
        <w:rPr>
          <w:rFonts w:ascii="Doulos SIL" w:hAnsi="Doulos SIL"/>
          <w:i/>
          <w:color w:val="0000FF"/>
        </w:rPr>
        <w:t xml:space="preserve"> èw</w:t>
      </w:r>
      <w:r w:rsidRPr="003E5D8C">
        <w:rPr>
          <w:rFonts w:ascii="Doulos SIL" w:hAnsi="Doulos SIL"/>
          <w:i/>
          <w:color w:val="0000FF"/>
        </w:rPr>
        <w:noBreakHyphen/>
        <w:t>yè=rá</w:t>
      </w:r>
      <w:r w:rsidRPr="003E5D8C">
        <w:rPr>
          <w:rFonts w:ascii="Doulos SIL" w:hAnsi="Doulos SIL"/>
          <w:i/>
          <w:color w:val="0000FF"/>
        </w:rPr>
        <w:noBreakHyphen/>
        <w:t>bɛ̌</w:t>
      </w:r>
      <w:r w:rsidRPr="003E5D8C">
        <w:rPr>
          <w:rFonts w:ascii="Doulos SIL" w:hAnsi="Doulos SIL"/>
          <w:i/>
          <w:color w:val="0000FF"/>
        </w:rPr>
        <w:noBreakHyphen/>
        <w:t>m</w:t>
      </w:r>
      <w:r w:rsidRPr="00457827">
        <w:t xml:space="preserve"> </w:t>
      </w:r>
      <w:r w:rsidR="006F2285">
        <w:t>‘</w:t>
      </w:r>
      <w:r w:rsidRPr="00457827">
        <w:t>a person who was not sitting</w:t>
      </w:r>
      <w:r w:rsidR="006F2285">
        <w:t>’</w:t>
      </w:r>
      <w:r w:rsidRPr="00457827">
        <w:t xml:space="preserve">, with </w:t>
      </w:r>
      <w:r w:rsidR="005152E2">
        <w:t>stative</w:t>
      </w:r>
      <w:r w:rsidRPr="00457827">
        <w:t xml:space="preserve"> </w:t>
      </w:r>
      <w:r w:rsidR="00180792">
        <w:t>negative</w:t>
      </w:r>
      <w:r w:rsidRPr="00457827">
        <w:t xml:space="preserve"> </w:t>
      </w:r>
      <w:r w:rsidRPr="003E5D8C">
        <w:rPr>
          <w:rFonts w:ascii="Doulos SIL" w:hAnsi="Doulos SIL"/>
          <w:i/>
          <w:color w:val="0000FF"/>
        </w:rPr>
        <w:t>=rá</w:t>
      </w:r>
      <w:r w:rsidRPr="003E5D8C">
        <w:rPr>
          <w:rFonts w:ascii="Doulos SIL" w:hAnsi="Doulos SIL"/>
          <w:i/>
          <w:color w:val="0000FF"/>
        </w:rPr>
        <w:noBreakHyphen/>
      </w:r>
      <w:r w:rsidRPr="00457827">
        <w:t>.</w:t>
      </w:r>
    </w:p>
    <w:p w14:paraId="630A8A14" w14:textId="64C143CC" w:rsidR="00B013A1" w:rsidRPr="00020559" w:rsidRDefault="00B013A1" w:rsidP="00B013A1">
      <w:r w:rsidRPr="00020559">
        <w:tab/>
        <w:t xml:space="preserve">Participles corresponding to the </w:t>
      </w:r>
      <w:r w:rsidR="00A102B7">
        <w:rPr>
          <w:b/>
        </w:rPr>
        <w:t>past</w:t>
      </w:r>
      <w:r w:rsidR="00043944">
        <w:rPr>
          <w:b/>
        </w:rPr>
        <w:t xml:space="preserve"> p</w:t>
      </w:r>
      <w:r w:rsidRPr="00020559">
        <w:rPr>
          <w:b/>
        </w:rPr>
        <w:t>erfect</w:t>
      </w:r>
      <w:r w:rsidRPr="00020559">
        <w:t xml:space="preserve"> (i.e. the </w:t>
      </w:r>
      <w:r w:rsidR="00A102B7">
        <w:t>past</w:t>
      </w:r>
      <w:r w:rsidRPr="00020559">
        <w:t xml:space="preserve"> form of the morphological </w:t>
      </w:r>
      <w:r w:rsidR="00FD6208">
        <w:t>perfective</w:t>
      </w:r>
      <w:r w:rsidRPr="00020559">
        <w:t xml:space="preserve">), cf. </w:t>
      </w:r>
      <w:r w:rsidRPr="003E5D8C">
        <w:rPr>
          <w:rFonts w:ascii="Doulos SIL" w:hAnsi="Doulos SIL"/>
          <w:i/>
          <w:color w:val="0000FF"/>
        </w:rPr>
        <w:t>yɛ́</w:t>
      </w:r>
      <w:r w:rsidRPr="003E5D8C">
        <w:rPr>
          <w:rFonts w:ascii="Doulos SIL" w:hAnsi="Doulos SIL"/>
          <w:i/>
          <w:color w:val="0000FF"/>
        </w:rPr>
        <w:noBreakHyphen/>
        <w:t>ẁ=bɛ̀</w:t>
      </w:r>
      <w:r w:rsidRPr="003E5D8C">
        <w:rPr>
          <w:rFonts w:ascii="Doulos SIL" w:hAnsi="Doulos SIL"/>
          <w:i/>
          <w:color w:val="0000FF"/>
        </w:rPr>
        <w:noBreakHyphen/>
      </w:r>
      <w:r w:rsidRPr="003E5D8C">
        <w:rPr>
          <w:rFonts w:ascii="Doulos SIL" w:hAnsi="Doulos SIL"/>
          <w:i/>
          <w:color w:val="0000FF"/>
        </w:rPr>
        <w:sym w:font="Symbol" w:char="F0C6"/>
      </w:r>
      <w:r w:rsidRPr="00020559">
        <w:t xml:space="preserve"> </w:t>
      </w:r>
      <w:r w:rsidR="006F2285">
        <w:t>‘</w:t>
      </w:r>
      <w:r w:rsidRPr="00020559">
        <w:t>he/she had come</w:t>
      </w:r>
      <w:r w:rsidR="006F2285">
        <w:t>’</w:t>
      </w:r>
      <w:r w:rsidRPr="00020559">
        <w:t xml:space="preserve">, are in (452). In elicitation, my assistant produced (animate) </w:t>
      </w:r>
      <w:r w:rsidR="00212EDB">
        <w:t>singular</w:t>
      </w:r>
      <w:r w:rsidRPr="00020559">
        <w:t xml:space="preserve"> and </w:t>
      </w:r>
      <w:r w:rsidR="008632B9">
        <w:t>inanimate</w:t>
      </w:r>
      <w:r w:rsidRPr="00020559">
        <w:t xml:space="preserve"> participles with the </w:t>
      </w:r>
      <w:r w:rsidR="00A102B7">
        <w:t>past</w:t>
      </w:r>
      <w:r w:rsidRPr="00020559">
        <w:t xml:space="preserve"> clitic added directly to the </w:t>
      </w:r>
      <w:r w:rsidR="00AF7BAE">
        <w:t>bare stem</w:t>
      </w:r>
      <w:r w:rsidRPr="00020559">
        <w:t xml:space="preserve"> of the verb, but (animate) </w:t>
      </w:r>
      <w:r w:rsidR="003733FC">
        <w:t>plural</w:t>
      </w:r>
      <w:r w:rsidRPr="00020559">
        <w:t xml:space="preserve"> participles with a </w:t>
      </w:r>
      <w:r w:rsidR="003733FC">
        <w:t>plural</w:t>
      </w:r>
      <w:r w:rsidRPr="00020559">
        <w:t xml:space="preserve"> morpheme </w:t>
      </w:r>
      <w:r w:rsidRPr="003E5D8C">
        <w:rPr>
          <w:rFonts w:ascii="Doulos SIL" w:hAnsi="Doulos SIL"/>
          <w:i/>
          <w:color w:val="0000FF"/>
        </w:rPr>
        <w:noBreakHyphen/>
        <w:t>mà</w:t>
      </w:r>
      <w:r w:rsidRPr="003E5D8C">
        <w:rPr>
          <w:rFonts w:ascii="Doulos SIL" w:hAnsi="Doulos SIL"/>
          <w:i/>
          <w:color w:val="0000FF"/>
        </w:rPr>
        <w:noBreakHyphen/>
      </w:r>
      <w:r w:rsidRPr="00020559">
        <w:t xml:space="preserve"> before the clitic. This can be identified as the (animate) </w:t>
      </w:r>
      <w:r w:rsidR="003733FC">
        <w:t>plural</w:t>
      </w:r>
      <w:r w:rsidRPr="00020559">
        <w:t xml:space="preserve"> suffix in simple </w:t>
      </w:r>
      <w:r w:rsidR="00FD6208">
        <w:t>perfective</w:t>
      </w:r>
      <w:r w:rsidRPr="00020559">
        <w:t xml:space="preserve"> participles (e.g. </w:t>
      </w:r>
      <w:r w:rsidRPr="003E5D8C">
        <w:rPr>
          <w:rFonts w:ascii="Doulos SIL" w:hAnsi="Doulos SIL"/>
          <w:i/>
          <w:color w:val="0000FF"/>
        </w:rPr>
        <w:t>nù yɛ̌</w:t>
      </w:r>
      <w:r w:rsidRPr="003E5D8C">
        <w:rPr>
          <w:rFonts w:ascii="Doulos SIL" w:hAnsi="Doulos SIL"/>
          <w:i/>
          <w:color w:val="0000FF"/>
        </w:rPr>
        <w:noBreakHyphen/>
        <w:t>mà</w:t>
      </w:r>
      <w:r w:rsidRPr="00020559">
        <w:t xml:space="preserve"> </w:t>
      </w:r>
      <w:r w:rsidR="006F2285">
        <w:t>‘</w:t>
      </w:r>
      <w:r w:rsidRPr="00020559">
        <w:t>people who came</w:t>
      </w:r>
      <w:r w:rsidR="006F2285">
        <w:t>’</w:t>
      </w:r>
      <w:r w:rsidRPr="00020559">
        <w:t>).</w:t>
      </w:r>
    </w:p>
    <w:p w14:paraId="265FFE7A" w14:textId="77777777" w:rsidR="00B013A1" w:rsidRPr="00020559" w:rsidRDefault="00B013A1" w:rsidP="00B013A1"/>
    <w:p w14:paraId="4BB266A9" w14:textId="4EED464C" w:rsidR="00B013A1" w:rsidRPr="00020559" w:rsidRDefault="00B013A1" w:rsidP="00B013A1">
      <w:pPr>
        <w:pStyle w:val="exampleabc"/>
        <w:tabs>
          <w:tab w:val="left" w:pos="2520"/>
        </w:tabs>
      </w:pPr>
      <w:r w:rsidRPr="00020559">
        <w:t>(452)</w:t>
      </w:r>
      <w:r w:rsidRPr="00020559">
        <w:tab/>
        <w:t>a.</w:t>
      </w:r>
      <w:r w:rsidRPr="00020559">
        <w:tab/>
      </w:r>
      <w:r w:rsidRPr="003E5D8C">
        <w:rPr>
          <w:rFonts w:ascii="Doulos SIL" w:hAnsi="Doulos SIL"/>
          <w:i/>
          <w:color w:val="0000FF"/>
        </w:rPr>
        <w:t>nù</w:t>
      </w:r>
      <w:r w:rsidR="00AE3033">
        <w:rPr>
          <w:vertAlign w:val="superscript"/>
        </w:rPr>
        <w:t> L</w:t>
      </w:r>
      <w:r w:rsidRPr="003E5D8C">
        <w:rPr>
          <w:rFonts w:ascii="Doulos SIL" w:hAnsi="Doulos SIL"/>
          <w:i/>
          <w:color w:val="0000FF"/>
        </w:rPr>
        <w:tab/>
        <w:t>yɛ́=bɛ̌</w:t>
      </w:r>
      <w:r w:rsidRPr="003E5D8C">
        <w:rPr>
          <w:rFonts w:ascii="Doulos SIL" w:hAnsi="Doulos SIL"/>
          <w:i/>
          <w:color w:val="0000FF"/>
        </w:rPr>
        <w:noBreakHyphen/>
        <w:t>m̀</w:t>
      </w:r>
    </w:p>
    <w:p w14:paraId="16194128" w14:textId="265EEE22" w:rsidR="00B013A1" w:rsidRPr="00020559" w:rsidRDefault="00B013A1" w:rsidP="00B013A1">
      <w:pPr>
        <w:pStyle w:val="exampleabc"/>
        <w:tabs>
          <w:tab w:val="left" w:pos="2520"/>
        </w:tabs>
      </w:pPr>
      <w:r w:rsidRPr="00020559">
        <w:tab/>
      </w:r>
      <w:r w:rsidRPr="00020559">
        <w:tab/>
        <w:t>person</w:t>
      </w:r>
      <w:r w:rsidR="00AE3033" w:rsidRPr="00880F84">
        <w:rPr>
          <w:vertAlign w:val="superscript"/>
        </w:rPr>
        <w:t>L</w:t>
      </w:r>
      <w:r w:rsidRPr="00020559">
        <w:tab/>
        <w:t>come</w:t>
      </w:r>
      <w:r w:rsidRPr="00EF44F9">
        <w:t>=P</w:t>
      </w:r>
      <w:r w:rsidR="00730CCF">
        <w:t>ast-Ppl.AnSg</w:t>
      </w:r>
    </w:p>
    <w:p w14:paraId="61E55440" w14:textId="545963CD" w:rsidR="00B013A1" w:rsidRPr="00020559" w:rsidRDefault="00B013A1" w:rsidP="00B013A1">
      <w:pPr>
        <w:pStyle w:val="exampleabc"/>
      </w:pPr>
      <w:r w:rsidRPr="00020559">
        <w:tab/>
      </w:r>
      <w:r w:rsidRPr="00020559">
        <w:tab/>
      </w:r>
      <w:r w:rsidR="006F2285">
        <w:t>‘</w:t>
      </w:r>
      <w:r w:rsidRPr="00020559">
        <w:t>a person who had come</w:t>
      </w:r>
      <w:r w:rsidR="006F2285">
        <w:t>’</w:t>
      </w:r>
    </w:p>
    <w:p w14:paraId="35DE0859" w14:textId="77777777" w:rsidR="00B013A1" w:rsidRPr="00020559" w:rsidRDefault="00B013A1" w:rsidP="00B013A1">
      <w:pPr>
        <w:pStyle w:val="exampleabc"/>
      </w:pPr>
    </w:p>
    <w:p w14:paraId="21F303CB" w14:textId="694CDB8E" w:rsidR="00B013A1" w:rsidRPr="00020559" w:rsidRDefault="00B013A1" w:rsidP="00B013A1">
      <w:pPr>
        <w:pStyle w:val="exampleabc"/>
        <w:tabs>
          <w:tab w:val="left" w:pos="2520"/>
        </w:tabs>
      </w:pPr>
      <w:r w:rsidRPr="00020559">
        <w:tab/>
        <w:t>b.</w:t>
      </w:r>
      <w:r w:rsidRPr="00020559">
        <w:tab/>
      </w:r>
      <w:r w:rsidRPr="003E5D8C">
        <w:rPr>
          <w:rFonts w:ascii="Doulos SIL" w:hAnsi="Doulos SIL"/>
          <w:i/>
          <w:color w:val="0000FF"/>
        </w:rPr>
        <w:t>nù</w:t>
      </w:r>
      <w:r w:rsidR="00AE3033" w:rsidRPr="00AE3033">
        <w:rPr>
          <w:vertAlign w:val="superscript"/>
        </w:rPr>
        <w:t xml:space="preserve"> </w:t>
      </w:r>
      <w:r w:rsidR="00AE3033">
        <w:rPr>
          <w:vertAlign w:val="superscript"/>
        </w:rPr>
        <w:t> L</w:t>
      </w:r>
      <w:r w:rsidRPr="003E5D8C">
        <w:rPr>
          <w:rFonts w:ascii="Doulos SIL" w:hAnsi="Doulos SIL"/>
          <w:i/>
          <w:color w:val="0000FF"/>
        </w:rPr>
        <w:tab/>
        <w:t>yɛ́</w:t>
      </w:r>
      <w:r w:rsidRPr="003E5D8C">
        <w:rPr>
          <w:rFonts w:ascii="Doulos SIL" w:hAnsi="Doulos SIL"/>
          <w:i/>
          <w:color w:val="0000FF"/>
        </w:rPr>
        <w:noBreakHyphen/>
        <w:t>mà=b</w:t>
      </w:r>
      <w:r w:rsidRPr="003E5D8C">
        <w:rPr>
          <w:rFonts w:ascii="Doulos SIL" w:hAnsi="Doulos SIL"/>
          <w:i/>
          <w:color w:val="0000FF"/>
        </w:rPr>
        <w:noBreakHyphen/>
        <w:t>a᷈:</w:t>
      </w:r>
    </w:p>
    <w:p w14:paraId="02E544D6" w14:textId="1D6DECEE" w:rsidR="00B013A1" w:rsidRPr="00020559" w:rsidRDefault="00B013A1" w:rsidP="00B013A1">
      <w:pPr>
        <w:pStyle w:val="exampleabc"/>
        <w:tabs>
          <w:tab w:val="left" w:pos="2520"/>
        </w:tabs>
      </w:pPr>
      <w:r w:rsidRPr="00020559">
        <w:tab/>
      </w:r>
      <w:r w:rsidRPr="00020559">
        <w:tab/>
        <w:t>person</w:t>
      </w:r>
      <w:r w:rsidR="00AE3033" w:rsidRPr="00880F84">
        <w:rPr>
          <w:vertAlign w:val="superscript"/>
        </w:rPr>
        <w:t>L</w:t>
      </w:r>
      <w:r w:rsidRPr="00020559">
        <w:tab/>
        <w:t>come</w:t>
      </w:r>
      <w:r w:rsidRPr="00EF44F9">
        <w:t>-P</w:t>
      </w:r>
      <w:r w:rsidRPr="00020559">
        <w:t>l</w:t>
      </w:r>
      <w:r w:rsidRPr="00EF44F9">
        <w:t>=P</w:t>
      </w:r>
      <w:r w:rsidR="00730CCF">
        <w:t>ast-Ppl.AnPl</w:t>
      </w:r>
    </w:p>
    <w:p w14:paraId="308E8129" w14:textId="4E8C881E" w:rsidR="00B013A1" w:rsidRPr="00020559" w:rsidRDefault="00B013A1" w:rsidP="00B013A1">
      <w:pPr>
        <w:pStyle w:val="exampleabc"/>
      </w:pPr>
      <w:r w:rsidRPr="00020559">
        <w:tab/>
      </w:r>
      <w:r w:rsidRPr="00020559">
        <w:tab/>
      </w:r>
      <w:r w:rsidR="006F2285">
        <w:t>‘</w:t>
      </w:r>
      <w:r w:rsidRPr="00020559">
        <w:t>people who had come</w:t>
      </w:r>
      <w:r w:rsidR="006F2285">
        <w:t>’</w:t>
      </w:r>
    </w:p>
    <w:p w14:paraId="65FDDD4F" w14:textId="77777777" w:rsidR="00B013A1" w:rsidRPr="00020559" w:rsidRDefault="00B013A1" w:rsidP="00B013A1">
      <w:pPr>
        <w:pStyle w:val="exampleabc"/>
      </w:pPr>
    </w:p>
    <w:p w14:paraId="57200141" w14:textId="582DCEBC" w:rsidR="00B013A1" w:rsidRPr="00457827" w:rsidRDefault="00B013A1" w:rsidP="00B013A1">
      <w:pPr>
        <w:pStyle w:val="exampleabc"/>
        <w:tabs>
          <w:tab w:val="left" w:pos="2520"/>
        </w:tabs>
      </w:pPr>
      <w:r w:rsidRPr="00020559">
        <w:tab/>
        <w:t>c.</w:t>
      </w:r>
      <w:r w:rsidRPr="00020559">
        <w:tab/>
      </w:r>
      <w:r w:rsidRPr="003E5D8C">
        <w:rPr>
          <w:rFonts w:ascii="Doulos SIL" w:hAnsi="Doulos SIL"/>
          <w:i/>
          <w:color w:val="0000FF"/>
        </w:rPr>
        <w:t>kɔ̀:ⁿ</w:t>
      </w:r>
      <w:r w:rsidR="00AE3033" w:rsidRPr="00AE3033">
        <w:rPr>
          <w:vertAlign w:val="superscript"/>
        </w:rPr>
        <w:t xml:space="preserve"> </w:t>
      </w:r>
      <w:r w:rsidR="00AE3033">
        <w:rPr>
          <w:vertAlign w:val="superscript"/>
        </w:rPr>
        <w:t> L</w:t>
      </w:r>
      <w:r w:rsidRPr="003E5D8C">
        <w:rPr>
          <w:rFonts w:ascii="Doulos SIL" w:hAnsi="Doulos SIL"/>
          <w:i/>
          <w:color w:val="0000FF"/>
        </w:rPr>
        <w:tab/>
        <w:t>yɛ́=bɛ̌</w:t>
      </w:r>
      <w:r w:rsidRPr="003E5D8C">
        <w:rPr>
          <w:rFonts w:ascii="Doulos SIL" w:hAnsi="Doulos SIL"/>
          <w:i/>
          <w:color w:val="0000FF"/>
        </w:rPr>
        <w:noBreakHyphen/>
        <w:t>ẁ</w:t>
      </w:r>
      <w:r w:rsidRPr="003E5D8C">
        <w:rPr>
          <w:rFonts w:ascii="Doulos SIL" w:hAnsi="Doulos SIL"/>
          <w:i/>
          <w:color w:val="0000FF"/>
        </w:rPr>
        <w:tab/>
      </w:r>
      <w:r w:rsidRPr="00020559">
        <w:t xml:space="preserve">(or: </w:t>
      </w:r>
      <w:r w:rsidRPr="003E5D8C">
        <w:rPr>
          <w:rFonts w:ascii="Doulos SIL" w:hAnsi="Doulos SIL"/>
          <w:i/>
          <w:color w:val="0000FF"/>
        </w:rPr>
        <w:t>yɛ́</w:t>
      </w:r>
      <w:r w:rsidRPr="003E5D8C">
        <w:rPr>
          <w:rFonts w:ascii="Doulos SIL" w:hAnsi="Doulos SIL"/>
          <w:i/>
          <w:color w:val="0000FF"/>
        </w:rPr>
        <w:noBreakHyphen/>
        <w:t>ẃ=bɛ̌</w:t>
      </w:r>
      <w:r w:rsidRPr="003E5D8C">
        <w:rPr>
          <w:rFonts w:ascii="Doulos SIL" w:hAnsi="Doulos SIL"/>
          <w:i/>
          <w:color w:val="0000FF"/>
        </w:rPr>
        <w:noBreakHyphen/>
        <w:t>ẁ</w:t>
      </w:r>
      <w:r w:rsidRPr="00020559">
        <w:t>)</w:t>
      </w:r>
    </w:p>
    <w:p w14:paraId="01DD077D" w14:textId="6C28DE5C" w:rsidR="00B013A1" w:rsidRPr="00020559" w:rsidRDefault="00B013A1" w:rsidP="00B013A1">
      <w:pPr>
        <w:pStyle w:val="exampleabc"/>
        <w:tabs>
          <w:tab w:val="left" w:pos="2520"/>
        </w:tabs>
      </w:pPr>
      <w:r w:rsidRPr="00020559">
        <w:tab/>
      </w:r>
      <w:r w:rsidRPr="00020559">
        <w:tab/>
        <w:t>thing</w:t>
      </w:r>
      <w:r w:rsidR="00AE3033" w:rsidRPr="00872138">
        <w:rPr>
          <w:vertAlign w:val="superscript"/>
        </w:rPr>
        <w:t>L</w:t>
      </w:r>
      <w:r w:rsidRPr="00020559">
        <w:tab/>
        <w:t>come</w:t>
      </w:r>
      <w:r w:rsidRPr="00EF44F9">
        <w:t>=P</w:t>
      </w:r>
      <w:r w:rsidR="00730CCF">
        <w:t>ast-</w:t>
      </w:r>
      <w:r w:rsidRPr="00020559">
        <w:t>Ppl.Inan</w:t>
      </w:r>
    </w:p>
    <w:p w14:paraId="1774F6F7" w14:textId="48F61133" w:rsidR="00B013A1" w:rsidRPr="00020559" w:rsidRDefault="00B013A1" w:rsidP="00B013A1">
      <w:pPr>
        <w:pStyle w:val="exampleabc"/>
      </w:pPr>
      <w:r w:rsidRPr="00020559">
        <w:tab/>
      </w:r>
      <w:r w:rsidRPr="00020559">
        <w:tab/>
      </w:r>
      <w:r w:rsidR="006F2285">
        <w:t>‘</w:t>
      </w:r>
      <w:r w:rsidRPr="00020559">
        <w:t>a thing that had come</w:t>
      </w:r>
      <w:r w:rsidR="006F2285">
        <w:t>’</w:t>
      </w:r>
    </w:p>
    <w:p w14:paraId="7D33302E" w14:textId="77777777" w:rsidR="00B013A1" w:rsidRPr="00004B2D" w:rsidRDefault="00B013A1" w:rsidP="00B013A1"/>
    <w:p w14:paraId="2FCC4C5F" w14:textId="2E2441B4" w:rsidR="00B013A1" w:rsidRPr="00053FA5" w:rsidRDefault="00B013A1" w:rsidP="00B013A1">
      <w:r w:rsidRPr="00684B68">
        <w:t xml:space="preserve">In other examples, the same assistant again used </w:t>
      </w:r>
      <w:r w:rsidRPr="00684B68">
        <w:rPr>
          <w:rFonts w:ascii="Doulos SIL" w:hAnsi="Doulos SIL"/>
          <w:i/>
          <w:color w:val="0000FF"/>
        </w:rPr>
        <w:noBreakHyphen/>
        <w:t>mà=b</w:t>
      </w:r>
      <w:r w:rsidRPr="00684B68">
        <w:rPr>
          <w:rFonts w:ascii="Doulos SIL" w:hAnsi="Doulos SIL"/>
          <w:i/>
          <w:color w:val="0000FF"/>
        </w:rPr>
        <w:noBreakHyphen/>
        <w:t>a᷈:</w:t>
      </w:r>
      <w:r w:rsidRPr="00684B68">
        <w:t xml:space="preserve"> in </w:t>
      </w:r>
      <w:r w:rsidR="003733FC">
        <w:t>plural</w:t>
      </w:r>
      <w:r w:rsidRPr="00684B68">
        <w:t xml:space="preserve"> participles, but used </w:t>
      </w:r>
      <w:r w:rsidRPr="00684B68">
        <w:rPr>
          <w:rFonts w:ascii="Doulos SIL" w:hAnsi="Doulos SIL"/>
          <w:i/>
          <w:color w:val="0000FF"/>
        </w:rPr>
        <w:noBreakHyphen/>
        <w:t>m=bɛ̌</w:t>
      </w:r>
      <w:r w:rsidRPr="00684B68">
        <w:rPr>
          <w:rFonts w:ascii="Doulos SIL" w:hAnsi="Doulos SIL"/>
          <w:i/>
          <w:color w:val="0000FF"/>
        </w:rPr>
        <w:noBreakHyphen/>
        <w:t>m̀</w:t>
      </w:r>
      <w:r w:rsidRPr="00684B68">
        <w:t xml:space="preserve"> (in form, identical to the </w:t>
      </w:r>
      <w:r w:rsidR="00A102B7">
        <w:t>past</w:t>
      </w:r>
      <w:r w:rsidRPr="00684B68">
        <w:t xml:space="preserve"> unsuffixed </w:t>
      </w:r>
      <w:r w:rsidR="00C07E65">
        <w:t>imperfective</w:t>
      </w:r>
      <w:r w:rsidRPr="00684B68">
        <w:t xml:space="preserve"> participle) for the (animate) </w:t>
      </w:r>
      <w:r w:rsidR="00212EDB">
        <w:t>singular</w:t>
      </w:r>
      <w:r w:rsidRPr="00684B68">
        <w:t xml:space="preserve">. See </w:t>
      </w:r>
      <w:r w:rsidR="003733FC">
        <w:t>plural</w:t>
      </w:r>
      <w:r w:rsidRPr="00684B68">
        <w:t xml:space="preserve"> </w:t>
      </w:r>
      <w:r w:rsidRPr="00684B68">
        <w:rPr>
          <w:rFonts w:ascii="Doulos SIL" w:hAnsi="Doulos SIL"/>
          <w:i/>
          <w:color w:val="0000FF"/>
        </w:rPr>
        <w:t>bármɛ́</w:t>
      </w:r>
      <w:r w:rsidRPr="00684B68">
        <w:rPr>
          <w:rFonts w:ascii="Doulos SIL" w:hAnsi="Doulos SIL"/>
          <w:i/>
          <w:color w:val="0000FF"/>
        </w:rPr>
        <w:noBreakHyphen/>
        <w:t>mà=b</w:t>
      </w:r>
      <w:r w:rsidRPr="00684B68">
        <w:rPr>
          <w:rFonts w:ascii="Doulos SIL" w:hAnsi="Doulos SIL"/>
          <w:i/>
          <w:color w:val="0000FF"/>
        </w:rPr>
        <w:noBreakHyphen/>
        <w:t>a᷈:</w:t>
      </w:r>
      <w:r w:rsidRPr="00684B68">
        <w:t xml:space="preserve"> </w:t>
      </w:r>
      <w:r w:rsidR="006F2285">
        <w:t>‘</w:t>
      </w:r>
      <w:r w:rsidRPr="00684B68">
        <w:t>who-Pl had been hurt</w:t>
      </w:r>
      <w:r w:rsidR="006F2285">
        <w:t>’</w:t>
      </w:r>
      <w:r w:rsidRPr="00684B68">
        <w:t xml:space="preserve"> and </w:t>
      </w:r>
      <w:r w:rsidR="00212EDB">
        <w:t>singular</w:t>
      </w:r>
      <w:r w:rsidRPr="00684B68">
        <w:t xml:space="preserve"> </w:t>
      </w:r>
      <w:r w:rsidRPr="00684B68">
        <w:rPr>
          <w:rFonts w:ascii="Doulos SIL" w:hAnsi="Doulos SIL"/>
          <w:i/>
          <w:color w:val="0000FF"/>
        </w:rPr>
        <w:t>bármɛ́</w:t>
      </w:r>
      <w:r w:rsidRPr="00684B68">
        <w:rPr>
          <w:rFonts w:ascii="Doulos SIL" w:hAnsi="Doulos SIL"/>
          <w:i/>
          <w:color w:val="0000FF"/>
        </w:rPr>
        <w:noBreakHyphen/>
        <w:t>m̀=bɛ̌</w:t>
      </w:r>
      <w:r w:rsidRPr="00684B68">
        <w:rPr>
          <w:rFonts w:ascii="Doulos SIL" w:hAnsi="Doulos SIL"/>
          <w:i/>
          <w:color w:val="0000FF"/>
        </w:rPr>
        <w:noBreakHyphen/>
        <w:t>m̀</w:t>
      </w:r>
      <w:r w:rsidRPr="00684B68">
        <w:t xml:space="preserve"> </w:t>
      </w:r>
      <w:r w:rsidR="006F2285">
        <w:t>‘</w:t>
      </w:r>
      <w:r w:rsidRPr="00684B68">
        <w:t>who-Sg had been hurt</w:t>
      </w:r>
      <w:r w:rsidR="006F2285">
        <w:t>’</w:t>
      </w:r>
      <w:r w:rsidRPr="00684B68">
        <w:t xml:space="preserve"> in (469a</w:t>
      </w:r>
      <w:r w:rsidRPr="00684B68">
        <w:noBreakHyphen/>
        <w:t xml:space="preserve">b) in §14.4. This suggests that the pattern with </w:t>
      </w:r>
      <w:r w:rsidRPr="00684B68">
        <w:rPr>
          <w:rFonts w:ascii="Doulos SIL" w:hAnsi="Doulos SIL"/>
          <w:i/>
          <w:color w:val="0000FF"/>
        </w:rPr>
        <w:t>=bɛ</w:t>
      </w:r>
      <w:r w:rsidRPr="00684B68">
        <w:rPr>
          <w:rFonts w:ascii="Doulos SIL" w:hAnsi="Doulos SIL"/>
          <w:i/>
          <w:color w:val="0000FF"/>
        </w:rPr>
        <w:noBreakHyphen/>
      </w:r>
      <w:r w:rsidRPr="00684B68">
        <w:t xml:space="preserve"> added directly to the</w:t>
      </w:r>
      <w:r w:rsidRPr="00020559">
        <w:t xml:space="preserve"> unsuffixed </w:t>
      </w:r>
      <w:r w:rsidR="00AF7BAE">
        <w:t>bare stem</w:t>
      </w:r>
      <w:r w:rsidRPr="00020559">
        <w:t xml:space="preserve">, as in (452a) and (452c), above, is unstable. In the inflected </w:t>
      </w:r>
      <w:r w:rsidR="00A102B7">
        <w:t>past</w:t>
      </w:r>
      <w:r w:rsidR="00043944">
        <w:t xml:space="preserve"> p</w:t>
      </w:r>
      <w:r w:rsidRPr="00020559">
        <w:t xml:space="preserve">erfect, the 3Sg form has suffix </w:t>
      </w:r>
      <w:r w:rsidRPr="003E5D8C">
        <w:rPr>
          <w:rFonts w:ascii="Doulos SIL" w:hAnsi="Doulos SIL"/>
          <w:i/>
          <w:color w:val="0000FF"/>
        </w:rPr>
        <w:noBreakHyphen/>
        <w:t>ẁ</w:t>
      </w:r>
      <w:r w:rsidRPr="003E5D8C">
        <w:rPr>
          <w:rFonts w:ascii="Doulos SIL" w:hAnsi="Doulos SIL"/>
          <w:i/>
          <w:color w:val="0000FF"/>
        </w:rPr>
        <w:noBreakHyphen/>
      </w:r>
      <w:r w:rsidRPr="00020559">
        <w:t xml:space="preserve"> before </w:t>
      </w:r>
      <w:r w:rsidR="00EB7739">
        <w:t>L-tone</w:t>
      </w:r>
      <w:r w:rsidRPr="00020559">
        <w:t xml:space="preserve">d </w:t>
      </w:r>
      <w:r w:rsidRPr="003E5D8C">
        <w:rPr>
          <w:rFonts w:ascii="Doulos SIL" w:hAnsi="Doulos SIL"/>
          <w:i/>
          <w:color w:val="0000FF"/>
        </w:rPr>
        <w:t>=bɛ̀</w:t>
      </w:r>
      <w:r w:rsidRPr="003E5D8C">
        <w:rPr>
          <w:rFonts w:ascii="Doulos SIL" w:hAnsi="Doulos SIL"/>
          <w:i/>
          <w:color w:val="0000FF"/>
        </w:rPr>
        <w:noBreakHyphen/>
      </w:r>
      <w:r w:rsidRPr="00020559">
        <w:t xml:space="preserve">, and is therefore distinguished only by tones from the </w:t>
      </w:r>
      <w:r w:rsidR="00A102B7">
        <w:t>past</w:t>
      </w:r>
      <w:r w:rsidRPr="00020559">
        <w:t xml:space="preserve"> </w:t>
      </w:r>
      <w:r w:rsidR="005152E2">
        <w:t>stative</w:t>
      </w:r>
      <w:r w:rsidRPr="00020559">
        <w:t>, on which see</w:t>
      </w:r>
      <w:r w:rsidRPr="00053FA5">
        <w:t xml:space="preserve"> §10.4.1.2.</w:t>
      </w:r>
    </w:p>
    <w:p w14:paraId="4B9AB57F" w14:textId="6160BA03" w:rsidR="00B013A1" w:rsidRPr="00020559" w:rsidRDefault="00B013A1" w:rsidP="00B013A1">
      <w:r w:rsidRPr="00020559">
        <w:tab/>
      </w:r>
      <w:r w:rsidRPr="00457827">
        <w:rPr>
          <w:b/>
        </w:rPr>
        <w:t>Negative</w:t>
      </w:r>
      <w:r w:rsidRPr="00020559">
        <w:t xml:space="preserve"> counterparts: </w:t>
      </w:r>
      <w:r w:rsidRPr="003E5D8C">
        <w:rPr>
          <w:rFonts w:ascii="Doulos SIL" w:hAnsi="Doulos SIL"/>
          <w:i/>
          <w:color w:val="0000FF"/>
        </w:rPr>
        <w:t>nù</w:t>
      </w:r>
      <w:r w:rsidR="00AE3033">
        <w:rPr>
          <w:vertAlign w:val="superscript"/>
        </w:rPr>
        <w:t> L</w:t>
      </w:r>
      <w:r w:rsidRPr="003E5D8C">
        <w:rPr>
          <w:rFonts w:ascii="Doulos SIL" w:hAnsi="Doulos SIL"/>
          <w:i/>
          <w:color w:val="0000FF"/>
        </w:rPr>
        <w:t xml:space="preserve"> yɛ̀</w:t>
      </w:r>
      <w:r w:rsidRPr="003E5D8C">
        <w:rPr>
          <w:rFonts w:ascii="Doulos SIL" w:hAnsi="Doulos SIL"/>
          <w:i/>
          <w:color w:val="0000FF"/>
        </w:rPr>
        <w:noBreakHyphen/>
        <w:t>rí=bɛ̌</w:t>
      </w:r>
      <w:r w:rsidRPr="003E5D8C">
        <w:rPr>
          <w:rFonts w:ascii="Doulos SIL" w:hAnsi="Doulos SIL"/>
          <w:i/>
          <w:color w:val="0000FF"/>
        </w:rPr>
        <w:noBreakHyphen/>
        <w:t>m̀</w:t>
      </w:r>
      <w:r w:rsidRPr="00020559">
        <w:t xml:space="preserve"> </w:t>
      </w:r>
      <w:r w:rsidR="006F2285">
        <w:t>‘</w:t>
      </w:r>
      <w:r w:rsidRPr="00020559">
        <w:t>a person who had not come</w:t>
      </w:r>
      <w:r w:rsidR="006F2285">
        <w:t>’</w:t>
      </w:r>
      <w:r w:rsidRPr="00020559">
        <w:t xml:space="preserve">, plural </w:t>
      </w:r>
      <w:r w:rsidRPr="003E5D8C">
        <w:rPr>
          <w:rFonts w:ascii="Doulos SIL" w:hAnsi="Doulos SIL"/>
          <w:i/>
          <w:color w:val="0000FF"/>
        </w:rPr>
        <w:t>nù</w:t>
      </w:r>
      <w:r w:rsidR="00AE3033">
        <w:rPr>
          <w:vertAlign w:val="superscript"/>
        </w:rPr>
        <w:t> L</w:t>
      </w:r>
      <w:r w:rsidRPr="003E5D8C">
        <w:rPr>
          <w:rFonts w:ascii="Doulos SIL" w:hAnsi="Doulos SIL"/>
          <w:i/>
          <w:color w:val="0000FF"/>
        </w:rPr>
        <w:t xml:space="preserve"> yɛ̀</w:t>
      </w:r>
      <w:r w:rsidR="00B67807">
        <w:rPr>
          <w:rFonts w:ascii="Doulos SIL" w:hAnsi="Doulos SIL"/>
          <w:i/>
          <w:color w:val="0000FF"/>
        </w:rPr>
        <w:noBreakHyphen/>
        <w:t>r</w:t>
      </w:r>
      <w:r w:rsidR="00B67807">
        <w:rPr>
          <w:rFonts w:ascii="Doulos SIL" w:hAnsi="Doulos SIL"/>
          <w:i/>
          <w:color w:val="0000FF"/>
        </w:rPr>
        <w:noBreakHyphen/>
        <w:t>á</w:t>
      </w:r>
      <w:r w:rsidRPr="003E5D8C">
        <w:rPr>
          <w:rFonts w:ascii="Doulos SIL" w:hAnsi="Doulos SIL"/>
          <w:i/>
          <w:color w:val="0000FF"/>
        </w:rPr>
        <w:t>=b</w:t>
      </w:r>
      <w:r w:rsidRPr="003E5D8C">
        <w:rPr>
          <w:rFonts w:ascii="Doulos SIL" w:hAnsi="Doulos SIL"/>
          <w:i/>
          <w:color w:val="0000FF"/>
        </w:rPr>
        <w:noBreakHyphen/>
        <w:t>a᷈:</w:t>
      </w:r>
      <w:r w:rsidRPr="00020559">
        <w:t xml:space="preserve"> </w:t>
      </w:r>
      <w:r w:rsidR="006F2285">
        <w:t>‘</w:t>
      </w:r>
      <w:r w:rsidRPr="00020559">
        <w:t>people who had not come</w:t>
      </w:r>
      <w:r w:rsidR="006F2285">
        <w:t>’</w:t>
      </w:r>
      <w:r w:rsidRPr="00020559">
        <w:t xml:space="preserve">, inanimate </w:t>
      </w:r>
      <w:r w:rsidRPr="003E5D8C">
        <w:rPr>
          <w:rFonts w:ascii="Doulos SIL" w:hAnsi="Doulos SIL"/>
          <w:i/>
          <w:color w:val="0000FF"/>
        </w:rPr>
        <w:t>kɔ̀:ⁿ</w:t>
      </w:r>
      <w:r w:rsidR="00AE3033">
        <w:rPr>
          <w:vertAlign w:val="superscript"/>
        </w:rPr>
        <w:t> L</w:t>
      </w:r>
      <w:r w:rsidRPr="003E5D8C">
        <w:rPr>
          <w:rFonts w:ascii="Doulos SIL" w:hAnsi="Doulos SIL"/>
          <w:i/>
          <w:color w:val="0000FF"/>
        </w:rPr>
        <w:t xml:space="preserve"> yɛ̀</w:t>
      </w:r>
      <w:r w:rsidRPr="003E5D8C">
        <w:rPr>
          <w:rFonts w:ascii="Doulos SIL" w:hAnsi="Doulos SIL"/>
          <w:i/>
          <w:color w:val="0000FF"/>
        </w:rPr>
        <w:noBreakHyphen/>
        <w:t>rí=bɛ̌</w:t>
      </w:r>
      <w:r w:rsidRPr="003E5D8C">
        <w:rPr>
          <w:rFonts w:ascii="Doulos SIL" w:hAnsi="Doulos SIL"/>
          <w:i/>
          <w:color w:val="0000FF"/>
        </w:rPr>
        <w:noBreakHyphen/>
        <w:t>ẁ</w:t>
      </w:r>
      <w:r w:rsidRPr="00020559">
        <w:t xml:space="preserve"> </w:t>
      </w:r>
      <w:r w:rsidR="006F2285">
        <w:t>‘</w:t>
      </w:r>
      <w:r w:rsidRPr="00020559">
        <w:t>a thing that had not come</w:t>
      </w:r>
      <w:r w:rsidR="006F2285">
        <w:t>’</w:t>
      </w:r>
      <w:r w:rsidRPr="00020559">
        <w:t>.</w:t>
      </w:r>
    </w:p>
    <w:p w14:paraId="0931B2F0" w14:textId="5EE33833" w:rsidR="00B013A1" w:rsidRPr="00020559" w:rsidRDefault="00B013A1" w:rsidP="00B013A1">
      <w:r w:rsidRPr="00020559">
        <w:tab/>
        <w:t xml:space="preserve">A participle of the </w:t>
      </w:r>
      <w:r w:rsidR="00A102B7">
        <w:t>past</w:t>
      </w:r>
      <w:r w:rsidRPr="00020559">
        <w:t xml:space="preserve"> form of </w:t>
      </w:r>
      <w:r w:rsidR="006F2285">
        <w:t>‘</w:t>
      </w:r>
      <w:r w:rsidRPr="00020559">
        <w:t>have</w:t>
      </w:r>
      <w:r w:rsidR="006F2285">
        <w:t>’</w:t>
      </w:r>
      <w:r w:rsidRPr="00020559">
        <w:t xml:space="preserve"> is in (453).</w:t>
      </w:r>
    </w:p>
    <w:p w14:paraId="52AA66F2" w14:textId="77777777" w:rsidR="00B013A1" w:rsidRPr="00020559" w:rsidRDefault="00B013A1" w:rsidP="00B013A1"/>
    <w:p w14:paraId="6E3C2FDF" w14:textId="75614F7C" w:rsidR="00B013A1" w:rsidRPr="003E5D8C" w:rsidRDefault="00B013A1" w:rsidP="00B013A1">
      <w:pPr>
        <w:pStyle w:val="example-Jamsay"/>
        <w:tabs>
          <w:tab w:val="clear" w:pos="1080"/>
          <w:tab w:val="left" w:pos="1980"/>
          <w:tab w:val="left" w:pos="2610"/>
          <w:tab w:val="left" w:pos="4140"/>
          <w:tab w:val="left" w:pos="5130"/>
        </w:tabs>
        <w:rPr>
          <w:rFonts w:ascii="Doulos SIL" w:hAnsi="Doulos SIL"/>
          <w:i/>
          <w:color w:val="0000FF"/>
        </w:rPr>
      </w:pPr>
      <w:r w:rsidRPr="00457827">
        <w:t>(</w:t>
      </w:r>
      <w:r w:rsidRPr="00020559">
        <w:t>453</w:t>
      </w:r>
      <w:r w:rsidRPr="00457827">
        <w:t>)</w:t>
      </w:r>
      <w:r w:rsidRPr="00457827">
        <w:tab/>
      </w:r>
      <w:r w:rsidRPr="003E5D8C">
        <w:rPr>
          <w:rFonts w:ascii="Doulos SIL" w:hAnsi="Doulos SIL"/>
          <w:i/>
          <w:color w:val="0000FF"/>
        </w:rPr>
        <w:t>[[nù</w:t>
      </w:r>
      <w:r w:rsidR="00AE3033">
        <w:rPr>
          <w:vertAlign w:val="superscript"/>
        </w:rPr>
        <w:t> L</w:t>
      </w:r>
      <w:r w:rsidRPr="003E5D8C">
        <w:rPr>
          <w:rFonts w:ascii="Doulos SIL" w:hAnsi="Doulos SIL"/>
          <w:i/>
          <w:color w:val="0000FF"/>
        </w:rPr>
        <w:tab/>
        <w:t>kà:ⁿ]</w:t>
      </w:r>
      <w:r w:rsidRPr="003E5D8C">
        <w:rPr>
          <w:rFonts w:ascii="Doulos SIL" w:hAnsi="Doulos SIL"/>
          <w:i/>
          <w:color w:val="0000FF"/>
        </w:rPr>
        <w:tab/>
        <w:t>ŋ̀gá-dá:</w:t>
      </w:r>
      <w:r w:rsidRPr="003E5D8C">
        <w:rPr>
          <w:rFonts w:ascii="Doulos SIL" w:hAnsi="Doulos SIL"/>
          <w:i/>
          <w:color w:val="0000FF"/>
        </w:rPr>
        <w:tab/>
        <w:t>[ú</w:t>
      </w:r>
      <w:r w:rsidRPr="003E5D8C">
        <w:rPr>
          <w:rFonts w:ascii="Doulos SIL" w:hAnsi="Doulos SIL"/>
          <w:i/>
          <w:color w:val="0000FF"/>
        </w:rPr>
        <w:tab/>
      </w:r>
      <w:r w:rsidR="00AE3033" w:rsidRPr="00880F84">
        <w:rPr>
          <w:vertAlign w:val="superscript"/>
        </w:rPr>
        <w:t>HL</w:t>
      </w:r>
      <w:r w:rsidRPr="003E5D8C">
        <w:rPr>
          <w:rFonts w:ascii="Doulos SIL" w:hAnsi="Doulos SIL"/>
          <w:i/>
          <w:color w:val="0000FF"/>
        </w:rPr>
        <w:t>kɔ̂:ⁿ]</w:t>
      </w:r>
    </w:p>
    <w:p w14:paraId="160575AD" w14:textId="1809A0DD" w:rsidR="00B013A1" w:rsidRPr="008827BB" w:rsidRDefault="00B013A1" w:rsidP="00B013A1">
      <w:pPr>
        <w:pStyle w:val="example-Jamsay"/>
        <w:tabs>
          <w:tab w:val="clear" w:pos="1080"/>
          <w:tab w:val="left" w:pos="1980"/>
          <w:tab w:val="left" w:pos="2610"/>
          <w:tab w:val="left" w:pos="4140"/>
          <w:tab w:val="left" w:pos="5130"/>
        </w:tabs>
      </w:pPr>
      <w:r w:rsidRPr="008827BB">
        <w:tab/>
      </w:r>
      <w:r w:rsidRPr="008827BB">
        <w:tab/>
      </w:r>
      <w:r w:rsidRPr="00EF44F9">
        <w:t>[[p</w:t>
      </w:r>
      <w:r w:rsidRPr="008827BB">
        <w:t>erson</w:t>
      </w:r>
      <w:r w:rsidR="00851B83" w:rsidRPr="00872138">
        <w:rPr>
          <w:vertAlign w:val="superscript"/>
        </w:rPr>
        <w:t>L</w:t>
      </w:r>
      <w:r w:rsidRPr="008827BB">
        <w:tab/>
        <w:t>Re</w:t>
      </w:r>
      <w:r w:rsidRPr="00EF44F9">
        <w:t>l]</w:t>
      </w:r>
      <w:r w:rsidRPr="008827BB">
        <w:tab/>
        <w:t>around.there</w:t>
      </w:r>
      <w:r w:rsidRPr="008827BB">
        <w:tab/>
      </w:r>
      <w:r w:rsidRPr="00EF44F9">
        <w:t>[2</w:t>
      </w:r>
      <w:r w:rsidR="00B75A4D">
        <w:t>SgPoss</w:t>
      </w:r>
      <w:r w:rsidRPr="008827BB">
        <w:tab/>
      </w:r>
      <w:r w:rsidR="00AE3033" w:rsidRPr="00880F84">
        <w:rPr>
          <w:vertAlign w:val="superscript"/>
        </w:rPr>
        <w:t>HL</w:t>
      </w:r>
      <w:r w:rsidRPr="008827BB">
        <w:t>thing</w:t>
      </w:r>
      <w:r w:rsidRPr="00EF44F9">
        <w:t>]</w:t>
      </w:r>
    </w:p>
    <w:p w14:paraId="6A802478" w14:textId="77777777" w:rsidR="00B013A1" w:rsidRPr="008827BB" w:rsidRDefault="00B013A1" w:rsidP="00B013A1">
      <w:pPr>
        <w:pStyle w:val="example-Jamsay"/>
        <w:tabs>
          <w:tab w:val="clear" w:pos="1080"/>
          <w:tab w:val="left" w:pos="1890"/>
          <w:tab w:val="left" w:pos="4590"/>
        </w:tabs>
      </w:pPr>
      <w:r w:rsidRPr="003E5D8C">
        <w:rPr>
          <w:rFonts w:ascii="Doulos SIL" w:hAnsi="Doulos SIL"/>
          <w:i/>
          <w:color w:val="0000FF"/>
        </w:rPr>
        <w:tab/>
      </w:r>
      <w:r w:rsidRPr="003E5D8C">
        <w:rPr>
          <w:rFonts w:ascii="Doulos SIL" w:hAnsi="Doulos SIL"/>
          <w:i/>
          <w:color w:val="0000FF"/>
        </w:rPr>
        <w:tab/>
        <w:t>[kàrwá</w:t>
      </w:r>
      <w:r w:rsidRPr="003E5D8C">
        <w:rPr>
          <w:rFonts w:ascii="Doulos SIL" w:hAnsi="Doulos SIL"/>
          <w:i/>
          <w:color w:val="0000FF"/>
        </w:rPr>
        <w:tab/>
        <w:t>só-m̀=bɛ̌-m̀</w:t>
      </w:r>
      <w:r w:rsidRPr="003E5D8C">
        <w:rPr>
          <w:rFonts w:ascii="Doulos SIL" w:hAnsi="Doulos SIL"/>
          <w:i/>
          <w:color w:val="0000FF"/>
        </w:rPr>
        <w:tab/>
        <w:t>kù]</w:t>
      </w:r>
    </w:p>
    <w:p w14:paraId="5103F964" w14:textId="77777777" w:rsidR="00B013A1" w:rsidRPr="008827BB" w:rsidRDefault="00B013A1" w:rsidP="00B013A1">
      <w:pPr>
        <w:pStyle w:val="example-Jamsay"/>
        <w:tabs>
          <w:tab w:val="clear" w:pos="1080"/>
          <w:tab w:val="left" w:pos="1890"/>
          <w:tab w:val="left" w:pos="4590"/>
        </w:tabs>
      </w:pPr>
      <w:r w:rsidRPr="008827BB">
        <w:tab/>
      </w:r>
      <w:r w:rsidRPr="008827BB">
        <w:tab/>
      </w:r>
      <w:r w:rsidRPr="00EF44F9">
        <w:t>[t</w:t>
      </w:r>
      <w:r w:rsidRPr="008827BB">
        <w:t>rust</w:t>
      </w:r>
      <w:r w:rsidRPr="008827BB">
        <w:tab/>
        <w:t>have</w:t>
      </w:r>
      <w:r w:rsidRPr="00EF44F9">
        <w:t>-S</w:t>
      </w:r>
      <w:r w:rsidRPr="008827BB">
        <w:t>tat</w:t>
      </w:r>
      <w:r w:rsidRPr="00EF44F9">
        <w:t>=P</w:t>
      </w:r>
      <w:r w:rsidRPr="00001533">
        <w:t>ast</w:t>
      </w:r>
      <w:r w:rsidRPr="00EF44F9">
        <w:t>-P</w:t>
      </w:r>
      <w:r w:rsidRPr="00001533">
        <w:t>pl.AnSg</w:t>
      </w:r>
      <w:r w:rsidRPr="00001533">
        <w:tab/>
        <w:t>De</w:t>
      </w:r>
      <w:r w:rsidRPr="00EF44F9">
        <w:t>f]</w:t>
      </w:r>
    </w:p>
    <w:p w14:paraId="20835D74" w14:textId="2E54C2D3" w:rsidR="00B013A1" w:rsidRPr="00001533" w:rsidRDefault="00B013A1" w:rsidP="00B013A1">
      <w:pPr>
        <w:pStyle w:val="example-Jamsay"/>
        <w:ind w:left="720" w:hanging="720"/>
      </w:pPr>
      <w:r w:rsidRPr="008827BB">
        <w:tab/>
      </w:r>
      <w:r w:rsidRPr="008827BB">
        <w:tab/>
      </w:r>
      <w:r w:rsidR="006F2285">
        <w:t>‘</w:t>
      </w:r>
      <w:r>
        <w:t xml:space="preserve">the person there who had (the use of) </w:t>
      </w:r>
      <w:r w:rsidRPr="004D591B">
        <w:t>your-Sg</w:t>
      </w:r>
      <w:r>
        <w:t xml:space="preserve"> thing (=land) entrusted to him</w:t>
      </w:r>
      <w:r w:rsidR="006F2285">
        <w:t>’</w:t>
      </w:r>
      <w:r w:rsidRPr="008827BB">
        <w:t xml:space="preserve"> </w:t>
      </w:r>
      <w:r w:rsidRPr="00EF44F9">
        <w:t>[2</w:t>
      </w:r>
      <w:r w:rsidRPr="008827BB">
        <w:t>005.1b.0</w:t>
      </w:r>
      <w:r w:rsidRPr="00EF44F9">
        <w:t>5]</w:t>
      </w:r>
    </w:p>
    <w:p w14:paraId="6AA4E2BC" w14:textId="77777777" w:rsidR="00B013A1" w:rsidRPr="00020559" w:rsidRDefault="00B013A1">
      <w:pPr>
        <w:pStyle w:val="example-Jamsay"/>
      </w:pPr>
    </w:p>
    <w:p w14:paraId="529B3DF5" w14:textId="77777777" w:rsidR="00B013A1" w:rsidRPr="00020559" w:rsidRDefault="00B013A1"/>
    <w:p w14:paraId="28A4BCEB" w14:textId="77777777" w:rsidR="00B013A1" w:rsidRPr="007467F2" w:rsidRDefault="00B013A1" w:rsidP="00482A50">
      <w:pPr>
        <w:pStyle w:val="Heading3"/>
      </w:pPr>
      <w:bookmarkStart w:id="2439" w:name="_Toc508942995"/>
      <w:bookmarkStart w:id="2440" w:name="_Toc508943595"/>
      <w:bookmarkStart w:id="2441" w:name="_Toc510929320"/>
      <w:bookmarkStart w:id="2442" w:name="_Toc12948916"/>
      <w:bookmarkStart w:id="2443" w:name="_Toc12949107"/>
      <w:bookmarkStart w:id="2444" w:name="_Toc12949351"/>
      <w:bookmarkStart w:id="2445" w:name="_Toc297637959"/>
      <w:r w:rsidRPr="007467F2">
        <w:t>Relative clause involving direct verb</w:t>
      </w:r>
      <w:bookmarkEnd w:id="2439"/>
      <w:bookmarkEnd w:id="2440"/>
      <w:bookmarkEnd w:id="2441"/>
      <w:bookmarkEnd w:id="2442"/>
      <w:bookmarkEnd w:id="2443"/>
      <w:bookmarkEnd w:id="2444"/>
      <w:r w:rsidRPr="007467F2">
        <w:t xml:space="preserve"> chain</w:t>
      </w:r>
      <w:bookmarkEnd w:id="2445"/>
    </w:p>
    <w:p w14:paraId="52F03FD6" w14:textId="7DEDA97C" w:rsidR="00B013A1" w:rsidRPr="00020559" w:rsidRDefault="00B013A1" w:rsidP="00B013A1">
      <w:r w:rsidRPr="00020559">
        <w:t>There is no difficulty forming relatives from chains of verbs (or VP</w:t>
      </w:r>
      <w:r w:rsidR="006F2285">
        <w:t>’</w:t>
      </w:r>
      <w:r w:rsidRPr="00020559">
        <w:t xml:space="preserve">s). For example, the combination of </w:t>
      </w:r>
      <w:r w:rsidRPr="003E5D8C">
        <w:rPr>
          <w:rFonts w:ascii="Doulos SIL" w:hAnsi="Doulos SIL"/>
          <w:i/>
          <w:color w:val="0000FF"/>
        </w:rPr>
        <w:t>ǎy</w:t>
      </w:r>
      <w:r w:rsidRPr="00020559">
        <w:t xml:space="preserve"> (from /</w:t>
      </w:r>
      <w:r w:rsidRPr="00F873BF">
        <w:rPr>
          <w:rFonts w:ascii="Doulos SIL" w:hAnsi="Doulos SIL"/>
          <w:color w:val="008000"/>
        </w:rPr>
        <w:t>àyí</w:t>
      </w:r>
      <w:r w:rsidRPr="00020559">
        <w:t xml:space="preserve">/) </w:t>
      </w:r>
      <w:r w:rsidR="006F2285">
        <w:t>‘</w:t>
      </w:r>
      <w:r w:rsidRPr="00020559">
        <w:t>pick up</w:t>
      </w:r>
      <w:r w:rsidR="006F2285">
        <w:t>’</w:t>
      </w:r>
      <w:r w:rsidRPr="00020559">
        <w:t xml:space="preserve"> and </w:t>
      </w:r>
      <w:r w:rsidRPr="003E5D8C">
        <w:rPr>
          <w:rFonts w:ascii="Doulos SIL" w:hAnsi="Doulos SIL"/>
          <w:i/>
          <w:color w:val="0000FF"/>
        </w:rPr>
        <w:t>jò-ló</w:t>
      </w:r>
      <w:r w:rsidRPr="003E5D8C">
        <w:rPr>
          <w:rFonts w:ascii="Doulos SIL" w:hAnsi="Doulos SIL"/>
          <w:i/>
          <w:color w:val="0000FF"/>
        </w:rPr>
        <w:noBreakHyphen/>
      </w:r>
      <w:r w:rsidRPr="00020559">
        <w:t xml:space="preserve"> </w:t>
      </w:r>
      <w:r w:rsidR="006F2285">
        <w:t>‘</w:t>
      </w:r>
      <w:r w:rsidRPr="00020559">
        <w:t>convey, take (somewhere)</w:t>
      </w:r>
      <w:r w:rsidR="006F2285">
        <w:t>’</w:t>
      </w:r>
      <w:r w:rsidRPr="00020559">
        <w:t xml:space="preserve"> in the simple sentence (454a) corresponds to the relative clause in (454b). The nonfinal chained verb occurs in the </w:t>
      </w:r>
      <w:r w:rsidR="00A11CA2">
        <w:t>simple</w:t>
      </w:r>
      <w:r w:rsidRPr="00020559">
        <w:t xml:space="preserve"> </w:t>
      </w:r>
      <w:r w:rsidR="00AF7BAE">
        <w:t>bare stem</w:t>
      </w:r>
      <w:r w:rsidRPr="00020559">
        <w:t xml:space="preserve"> in both cases. The pre</w:t>
      </w:r>
      <w:r w:rsidRPr="00EF44F9">
        <w:t>-p</w:t>
      </w:r>
      <w:r w:rsidRPr="00020559">
        <w:t>articipial pronominal subject in (454b) intervenes between the two chained verbs.</w:t>
      </w:r>
    </w:p>
    <w:p w14:paraId="65CDE4FC" w14:textId="77777777" w:rsidR="00B013A1" w:rsidRPr="00020559" w:rsidRDefault="00B013A1" w:rsidP="00B013A1"/>
    <w:p w14:paraId="26D67522" w14:textId="77777777" w:rsidR="00B013A1" w:rsidRPr="00020559" w:rsidRDefault="00B013A1" w:rsidP="00B013A1">
      <w:pPr>
        <w:pStyle w:val="exampleabc"/>
        <w:tabs>
          <w:tab w:val="left" w:pos="2160"/>
          <w:tab w:val="left" w:pos="3240"/>
        </w:tabs>
      </w:pPr>
      <w:r w:rsidRPr="00020559">
        <w:t>(454)</w:t>
      </w:r>
      <w:r w:rsidRPr="00020559">
        <w:tab/>
        <w:t>a.</w:t>
      </w:r>
      <w:r w:rsidRPr="00020559">
        <w:tab/>
      </w:r>
      <w:r w:rsidRPr="003E5D8C">
        <w:rPr>
          <w:rFonts w:ascii="Doulos SIL" w:hAnsi="Doulos SIL"/>
          <w:i/>
          <w:color w:val="0000FF"/>
        </w:rPr>
        <w:t>sèŋgû:</w:t>
      </w:r>
      <w:r w:rsidRPr="003E5D8C">
        <w:rPr>
          <w:rFonts w:ascii="Doulos SIL" w:hAnsi="Doulos SIL"/>
          <w:i/>
          <w:color w:val="0000FF"/>
        </w:rPr>
        <w:tab/>
        <w:t>ǎy</w:t>
      </w:r>
      <w:r w:rsidRPr="003E5D8C">
        <w:rPr>
          <w:rFonts w:ascii="Doulos SIL" w:hAnsi="Doulos SIL"/>
          <w:i/>
          <w:color w:val="0000FF"/>
        </w:rPr>
        <w:tab/>
        <w:t>jò-ló</w:t>
      </w:r>
      <w:r w:rsidRPr="003E5D8C">
        <w:rPr>
          <w:rFonts w:ascii="Doulos SIL" w:hAnsi="Doulos SIL"/>
          <w:i/>
          <w:color w:val="0000FF"/>
        </w:rPr>
        <w:noBreakHyphen/>
        <w:t>tí</w:t>
      </w:r>
      <w:r w:rsidRPr="003E5D8C">
        <w:rPr>
          <w:rFonts w:ascii="Doulos SIL" w:hAnsi="Doulos SIL"/>
          <w:i/>
          <w:color w:val="0000FF"/>
        </w:rPr>
        <w:noBreakHyphen/>
        <w:t>ỳ</w:t>
      </w:r>
    </w:p>
    <w:p w14:paraId="0C586E2D" w14:textId="5EF5D647" w:rsidR="00B013A1" w:rsidRPr="00020559" w:rsidRDefault="00B013A1" w:rsidP="00B013A1">
      <w:pPr>
        <w:pStyle w:val="exampleabc"/>
        <w:tabs>
          <w:tab w:val="left" w:pos="2160"/>
          <w:tab w:val="left" w:pos="3240"/>
        </w:tabs>
      </w:pPr>
      <w:r w:rsidRPr="00020559">
        <w:tab/>
      </w:r>
      <w:r w:rsidRPr="00020559">
        <w:tab/>
        <w:t>waterjar</w:t>
      </w:r>
      <w:r w:rsidRPr="00020559">
        <w:tab/>
        <w:t>pick.up</w:t>
      </w:r>
      <w:r w:rsidRPr="00020559">
        <w:tab/>
        <w:t>convey-Caus</w:t>
      </w:r>
      <w:r w:rsidR="00DA00DE">
        <w:t>-Pfv1</w:t>
      </w:r>
      <w:r w:rsidRPr="00020559">
        <w:t>b</w:t>
      </w:r>
      <w:r w:rsidRPr="00EF44F9">
        <w:t>-1</w:t>
      </w:r>
      <w:r w:rsidR="00D317C5">
        <w:t>SgSbj</w:t>
      </w:r>
    </w:p>
    <w:p w14:paraId="37875923" w14:textId="51BB92AA" w:rsidR="00B013A1" w:rsidRPr="00020559" w:rsidRDefault="00B013A1" w:rsidP="00B013A1">
      <w:pPr>
        <w:pStyle w:val="exampleabc"/>
      </w:pPr>
      <w:r w:rsidRPr="00020559">
        <w:tab/>
      </w:r>
      <w:r w:rsidRPr="00020559">
        <w:tab/>
      </w:r>
      <w:r w:rsidR="006F2285">
        <w:t>‘</w:t>
      </w:r>
      <w:r w:rsidRPr="00020559">
        <w:t>I picked up and took (conveyed) the waterjar.</w:t>
      </w:r>
      <w:r w:rsidR="006F2285">
        <w:t>’</w:t>
      </w:r>
    </w:p>
    <w:p w14:paraId="5E7374AC" w14:textId="77777777" w:rsidR="00B013A1" w:rsidRPr="00020559" w:rsidRDefault="00B013A1" w:rsidP="00B013A1">
      <w:pPr>
        <w:pStyle w:val="exampleabc"/>
      </w:pPr>
    </w:p>
    <w:p w14:paraId="0E4FC5FA" w14:textId="5834006E" w:rsidR="00B013A1" w:rsidRPr="00020559" w:rsidRDefault="00B013A1" w:rsidP="00417316">
      <w:pPr>
        <w:pStyle w:val="exampleabc"/>
        <w:tabs>
          <w:tab w:val="left" w:pos="2070"/>
          <w:tab w:val="left" w:pos="2880"/>
          <w:tab w:val="left" w:pos="3690"/>
          <w:tab w:val="left" w:pos="6300"/>
        </w:tabs>
      </w:pPr>
      <w:r w:rsidRPr="00020559">
        <w:tab/>
        <w:t>b.</w:t>
      </w:r>
      <w:r w:rsidRPr="00020559">
        <w:tab/>
      </w:r>
      <w:r w:rsidRPr="003E5D8C">
        <w:rPr>
          <w:rFonts w:ascii="Doulos SIL" w:hAnsi="Doulos SIL"/>
          <w:i/>
          <w:color w:val="0000FF"/>
        </w:rPr>
        <w:t>sèŋgù</w:t>
      </w:r>
      <w:r w:rsidR="0032139B">
        <w:rPr>
          <w:vertAlign w:val="superscript"/>
        </w:rPr>
        <w:t> </w:t>
      </w:r>
      <w:r w:rsidR="0032139B" w:rsidRPr="00880F84">
        <w:rPr>
          <w:vertAlign w:val="superscript"/>
        </w:rPr>
        <w:t>L</w:t>
      </w:r>
      <w:r w:rsidRPr="003E5D8C">
        <w:rPr>
          <w:rFonts w:ascii="Doulos SIL" w:hAnsi="Doulos SIL"/>
          <w:i/>
          <w:color w:val="0000FF"/>
        </w:rPr>
        <w:tab/>
        <w:t>ǎy</w:t>
      </w:r>
      <w:r w:rsidRPr="003E5D8C">
        <w:rPr>
          <w:rFonts w:ascii="Doulos SIL" w:hAnsi="Doulos SIL"/>
          <w:i/>
          <w:color w:val="0000FF"/>
        </w:rPr>
        <w:tab/>
        <w:t>í</w:t>
      </w:r>
      <w:r w:rsidRPr="003E5D8C">
        <w:rPr>
          <w:rFonts w:ascii="Doulos SIL" w:hAnsi="Doulos SIL"/>
          <w:i/>
          <w:color w:val="0000FF"/>
        </w:rPr>
        <w:tab/>
        <w:t>jò-ló</w:t>
      </w:r>
      <w:r w:rsidRPr="003E5D8C">
        <w:rPr>
          <w:rFonts w:ascii="Doulos SIL" w:hAnsi="Doulos SIL"/>
          <w:i/>
          <w:color w:val="0000FF"/>
        </w:rPr>
        <w:noBreakHyphen/>
        <w:t>ẁ</w:t>
      </w:r>
      <w:r w:rsidRPr="003E5D8C">
        <w:rPr>
          <w:rFonts w:ascii="Doulos SIL" w:hAnsi="Doulos SIL"/>
          <w:i/>
          <w:color w:val="0000FF"/>
        </w:rPr>
        <w:tab/>
        <w:t>kù</w:t>
      </w:r>
    </w:p>
    <w:p w14:paraId="256AB2FB" w14:textId="3A7BF43F" w:rsidR="00B013A1" w:rsidRPr="00020559" w:rsidRDefault="00B013A1" w:rsidP="00417316">
      <w:pPr>
        <w:pStyle w:val="exampleabc"/>
        <w:tabs>
          <w:tab w:val="left" w:pos="2070"/>
          <w:tab w:val="left" w:pos="2880"/>
          <w:tab w:val="left" w:pos="3690"/>
          <w:tab w:val="left" w:pos="6300"/>
        </w:tabs>
      </w:pPr>
      <w:r w:rsidRPr="00020559">
        <w:tab/>
      </w:r>
      <w:r w:rsidRPr="00020559">
        <w:tab/>
        <w:t>waterjar</w:t>
      </w:r>
      <w:r w:rsidRPr="00872138">
        <w:rPr>
          <w:vertAlign w:val="superscript"/>
        </w:rPr>
        <w:t>L</w:t>
      </w:r>
      <w:r w:rsidRPr="00020559">
        <w:tab/>
        <w:t>pick.up</w:t>
      </w:r>
      <w:r w:rsidRPr="00020559">
        <w:tab/>
        <w:t>1</w:t>
      </w:r>
      <w:r w:rsidR="00D317C5">
        <w:t>SgSbj</w:t>
      </w:r>
      <w:r w:rsidRPr="00020559">
        <w:tab/>
        <w:t>convey-Caus</w:t>
      </w:r>
      <w:r w:rsidR="00DB03D7">
        <w:t>.Pfv</w:t>
      </w:r>
      <w:r w:rsidRPr="00EF44F9">
        <w:t>-P</w:t>
      </w:r>
      <w:r w:rsidRPr="00020559">
        <w:t>pl.Inan</w:t>
      </w:r>
      <w:r w:rsidRPr="00020559">
        <w:tab/>
        <w:t>Def</w:t>
      </w:r>
    </w:p>
    <w:p w14:paraId="096112A4" w14:textId="6B229058" w:rsidR="00B013A1" w:rsidRPr="00020559" w:rsidRDefault="00B013A1" w:rsidP="00B013A1">
      <w:pPr>
        <w:pStyle w:val="exampleabc"/>
      </w:pPr>
      <w:r w:rsidRPr="00020559">
        <w:tab/>
      </w:r>
      <w:r w:rsidRPr="00020559">
        <w:tab/>
      </w:r>
      <w:r w:rsidR="006F2285">
        <w:t>‘</w:t>
      </w:r>
      <w:r w:rsidRPr="00020559">
        <w:t>the waterjar that I picked up and brought</w:t>
      </w:r>
      <w:r w:rsidR="006F2285">
        <w:t>’</w:t>
      </w:r>
    </w:p>
    <w:p w14:paraId="6C14CDAE" w14:textId="77777777" w:rsidR="00B013A1" w:rsidRPr="00020559" w:rsidRDefault="00B013A1" w:rsidP="00B013A1"/>
    <w:p w14:paraId="75237D93" w14:textId="607EE42B" w:rsidR="00B013A1" w:rsidRPr="00020559" w:rsidRDefault="00B013A1" w:rsidP="00B013A1">
      <w:r w:rsidRPr="00020559">
        <w:t>In nonsubject relatives like this, the position just before the final verb of the subject pronominal allows us to identify direct verb chains in otherwise ambiguous constructions. See the discussion of marked perfective elements (suffixes or chained auxiliaries) in §10.1.1.</w:t>
      </w:r>
    </w:p>
    <w:p w14:paraId="6D9569DC" w14:textId="09883E63" w:rsidR="00B013A1" w:rsidRPr="00020559" w:rsidRDefault="00B013A1" w:rsidP="00B013A1">
      <w:r w:rsidRPr="00020559">
        <w:tab/>
        <w:t xml:space="preserve">Another example, this time with a subject relative, is (455b) from the simple main clause (455a). The verbs are </w:t>
      </w:r>
      <w:r w:rsidRPr="003E5D8C">
        <w:rPr>
          <w:rFonts w:ascii="Doulos SIL" w:hAnsi="Doulos SIL"/>
          <w:i/>
          <w:color w:val="0000FF"/>
        </w:rPr>
        <w:t>péré</w:t>
      </w:r>
      <w:r w:rsidRPr="00020559">
        <w:t xml:space="preserve"> </w:t>
      </w:r>
      <w:r w:rsidR="006F2285">
        <w:t>‘</w:t>
      </w:r>
      <w:r w:rsidRPr="00020559">
        <w:t>jump</w:t>
      </w:r>
      <w:r w:rsidR="006F2285">
        <w:t>’</w:t>
      </w:r>
      <w:r w:rsidRPr="00020559">
        <w:t xml:space="preserve"> and </w:t>
      </w:r>
      <w:r w:rsidRPr="003E5D8C">
        <w:rPr>
          <w:rFonts w:ascii="Doulos SIL" w:hAnsi="Doulos SIL"/>
          <w:i/>
          <w:color w:val="0000FF"/>
        </w:rPr>
        <w:t>sí</w:t>
      </w:r>
      <w:r w:rsidRPr="003E5D8C">
        <w:rPr>
          <w:rFonts w:ascii="Doulos SIL" w:hAnsi="Doulos SIL"/>
          <w:i/>
          <w:color w:val="0000FF"/>
        </w:rPr>
        <w:noBreakHyphen/>
        <w:t>yé</w:t>
      </w:r>
      <w:r w:rsidRPr="003E5D8C">
        <w:rPr>
          <w:rFonts w:ascii="Doulos SIL" w:hAnsi="Doulos SIL"/>
          <w:i/>
          <w:color w:val="0000FF"/>
        </w:rPr>
        <w:noBreakHyphen/>
      </w:r>
      <w:r w:rsidRPr="00020559">
        <w:t xml:space="preserve"> </w:t>
      </w:r>
      <w:r w:rsidR="006F2285">
        <w:t>‘</w:t>
      </w:r>
      <w:r w:rsidRPr="00020559">
        <w:t>go down</w:t>
      </w:r>
      <w:r w:rsidR="006F2285">
        <w:t>’</w:t>
      </w:r>
      <w:r w:rsidRPr="00020559">
        <w:t>.</w:t>
      </w:r>
    </w:p>
    <w:p w14:paraId="180B07B3" w14:textId="77777777" w:rsidR="00B013A1" w:rsidRPr="00020559" w:rsidRDefault="00B013A1" w:rsidP="00B013A1"/>
    <w:p w14:paraId="7A330B5B" w14:textId="77777777" w:rsidR="00B013A1" w:rsidRPr="00020559" w:rsidRDefault="00B013A1" w:rsidP="00B013A1">
      <w:pPr>
        <w:pStyle w:val="exampleabc"/>
        <w:tabs>
          <w:tab w:val="left" w:pos="2070"/>
        </w:tabs>
      </w:pPr>
      <w:r w:rsidRPr="00020559">
        <w:t>(455)</w:t>
      </w:r>
      <w:r w:rsidRPr="00020559">
        <w:tab/>
        <w:t>a.</w:t>
      </w:r>
      <w:r w:rsidRPr="00020559">
        <w:tab/>
      </w:r>
      <w:r w:rsidRPr="003E5D8C">
        <w:rPr>
          <w:rFonts w:ascii="Doulos SIL" w:hAnsi="Doulos SIL"/>
          <w:i/>
          <w:color w:val="0000FF"/>
        </w:rPr>
        <w:t>péré</w:t>
      </w:r>
      <w:r w:rsidRPr="003E5D8C">
        <w:rPr>
          <w:rFonts w:ascii="Doulos SIL" w:hAnsi="Doulos SIL"/>
          <w:i/>
          <w:color w:val="0000FF"/>
        </w:rPr>
        <w:tab/>
        <w:t>sì</w:t>
      </w:r>
      <w:r w:rsidRPr="003E5D8C">
        <w:rPr>
          <w:rFonts w:ascii="Doulos SIL" w:hAnsi="Doulos SIL"/>
          <w:i/>
          <w:color w:val="0000FF"/>
        </w:rPr>
        <w:noBreakHyphen/>
        <w:t>yè</w:t>
      </w:r>
      <w:r w:rsidRPr="003E5D8C">
        <w:rPr>
          <w:rFonts w:ascii="Doulos SIL" w:hAnsi="Doulos SIL"/>
          <w:i/>
          <w:color w:val="0000FF"/>
        </w:rPr>
        <w:noBreakHyphen/>
      </w:r>
      <w:r w:rsidRPr="003E5D8C">
        <w:rPr>
          <w:rFonts w:ascii="Doulos SIL" w:hAnsi="Doulos SIL"/>
          <w:i/>
          <w:color w:val="0000FF"/>
        </w:rPr>
        <w:sym w:font="Symbol" w:char="F0C6"/>
      </w:r>
    </w:p>
    <w:p w14:paraId="13479E25" w14:textId="3A69961E" w:rsidR="00B013A1" w:rsidRPr="00020559" w:rsidRDefault="00B013A1" w:rsidP="00B013A1">
      <w:pPr>
        <w:pStyle w:val="exampleabc"/>
        <w:tabs>
          <w:tab w:val="left" w:pos="2070"/>
        </w:tabs>
      </w:pPr>
      <w:r w:rsidRPr="00020559">
        <w:tab/>
      </w:r>
      <w:r w:rsidRPr="00020559">
        <w:tab/>
        <w:t>jump</w:t>
      </w:r>
      <w:r w:rsidRPr="00020559">
        <w:tab/>
        <w:t>go.down</w:t>
      </w:r>
      <w:r w:rsidRPr="00EF44F9">
        <w:t>-MP</w:t>
      </w:r>
      <w:r w:rsidR="00DB03D7">
        <w:t>.Pfv</w:t>
      </w:r>
      <w:r w:rsidRPr="00EF44F9">
        <w:t>-3</w:t>
      </w:r>
      <w:r w:rsidR="00D317C5">
        <w:t>SgSbj</w:t>
      </w:r>
    </w:p>
    <w:p w14:paraId="3D8A9D20" w14:textId="176AB484" w:rsidR="00B013A1" w:rsidRPr="00020559" w:rsidRDefault="00B013A1" w:rsidP="00B013A1">
      <w:pPr>
        <w:pStyle w:val="exampleabc"/>
      </w:pPr>
      <w:r w:rsidRPr="00020559">
        <w:tab/>
      </w:r>
      <w:r w:rsidRPr="00020559">
        <w:tab/>
      </w:r>
      <w:r w:rsidR="006F2285">
        <w:t>‘</w:t>
      </w:r>
      <w:r w:rsidRPr="00020559">
        <w:t>He/She jumped down.</w:t>
      </w:r>
      <w:r w:rsidR="006F2285">
        <w:t>’</w:t>
      </w:r>
    </w:p>
    <w:p w14:paraId="09BAAA7F" w14:textId="77777777" w:rsidR="00B013A1" w:rsidRPr="00020559" w:rsidRDefault="00B013A1" w:rsidP="00B013A1">
      <w:pPr>
        <w:pStyle w:val="exampleabc"/>
      </w:pPr>
    </w:p>
    <w:p w14:paraId="592B83C1" w14:textId="53601E95" w:rsidR="00B013A1" w:rsidRPr="00020559" w:rsidRDefault="00B013A1" w:rsidP="00B013A1">
      <w:pPr>
        <w:pStyle w:val="exampleabc"/>
        <w:tabs>
          <w:tab w:val="left" w:pos="2160"/>
          <w:tab w:val="left" w:pos="3240"/>
          <w:tab w:val="left" w:pos="5940"/>
        </w:tabs>
      </w:pPr>
      <w:r w:rsidRPr="00020559">
        <w:tab/>
        <w:t>b.</w:t>
      </w:r>
      <w:r w:rsidRPr="00020559">
        <w:tab/>
      </w:r>
      <w:r w:rsidRPr="003E5D8C">
        <w:rPr>
          <w:rFonts w:ascii="Doulos SIL" w:hAnsi="Doulos SIL"/>
          <w:i/>
          <w:color w:val="0000FF"/>
        </w:rPr>
        <w:t>nù</w:t>
      </w:r>
      <w:r w:rsidR="0032139B">
        <w:rPr>
          <w:vertAlign w:val="superscript"/>
        </w:rPr>
        <w:t> </w:t>
      </w:r>
      <w:r w:rsidR="0032139B" w:rsidRPr="00880F84">
        <w:rPr>
          <w:vertAlign w:val="superscript"/>
        </w:rPr>
        <w:t>L</w:t>
      </w:r>
      <w:r w:rsidRPr="003E5D8C">
        <w:rPr>
          <w:rFonts w:ascii="Doulos SIL" w:hAnsi="Doulos SIL"/>
          <w:i/>
          <w:color w:val="0000FF"/>
        </w:rPr>
        <w:tab/>
        <w:t>péré</w:t>
      </w:r>
      <w:r w:rsidRPr="003E5D8C">
        <w:rPr>
          <w:rFonts w:ascii="Doulos SIL" w:hAnsi="Doulos SIL"/>
          <w:i/>
          <w:color w:val="0000FF"/>
        </w:rPr>
        <w:tab/>
        <w:t>sí</w:t>
      </w:r>
      <w:r w:rsidRPr="003E5D8C">
        <w:rPr>
          <w:rFonts w:ascii="Doulos SIL" w:hAnsi="Doulos SIL"/>
          <w:i/>
          <w:color w:val="0000FF"/>
        </w:rPr>
        <w:noBreakHyphen/>
        <w:t>yé</w:t>
      </w:r>
      <w:r w:rsidRPr="003E5D8C">
        <w:rPr>
          <w:rFonts w:ascii="Doulos SIL" w:hAnsi="Doulos SIL"/>
          <w:i/>
          <w:color w:val="0000FF"/>
        </w:rPr>
        <w:noBreakHyphen/>
        <w:t>m̀</w:t>
      </w:r>
      <w:r w:rsidRPr="003E5D8C">
        <w:rPr>
          <w:rFonts w:ascii="Doulos SIL" w:hAnsi="Doulos SIL"/>
          <w:i/>
          <w:color w:val="0000FF"/>
        </w:rPr>
        <w:tab/>
        <w:t>kù</w:t>
      </w:r>
    </w:p>
    <w:p w14:paraId="756A7719" w14:textId="61E3BB8F" w:rsidR="00B013A1" w:rsidRPr="00020559" w:rsidRDefault="00B013A1" w:rsidP="00B013A1">
      <w:pPr>
        <w:pStyle w:val="exampleabc"/>
        <w:tabs>
          <w:tab w:val="left" w:pos="2160"/>
          <w:tab w:val="left" w:pos="3240"/>
          <w:tab w:val="left" w:pos="5940"/>
        </w:tabs>
      </w:pPr>
      <w:r w:rsidRPr="00020559">
        <w:tab/>
      </w:r>
      <w:r w:rsidRPr="00020559">
        <w:tab/>
        <w:t>person</w:t>
      </w:r>
      <w:r w:rsidRPr="00872138">
        <w:rPr>
          <w:vertAlign w:val="superscript"/>
        </w:rPr>
        <w:t>L</w:t>
      </w:r>
      <w:r w:rsidRPr="00020559">
        <w:tab/>
        <w:t>jump</w:t>
      </w:r>
      <w:r w:rsidRPr="00020559">
        <w:tab/>
        <w:t>go.down</w:t>
      </w:r>
      <w:r w:rsidRPr="00EF44F9">
        <w:t>-MP</w:t>
      </w:r>
      <w:r w:rsidR="00DB03D7">
        <w:t>.Pfv</w:t>
      </w:r>
      <w:r w:rsidRPr="00EF44F9">
        <w:t>-</w:t>
      </w:r>
      <w:r w:rsidR="00730CCF">
        <w:t>Ppl.AnSg</w:t>
      </w:r>
      <w:r w:rsidRPr="00020559">
        <w:tab/>
        <w:t>Def</w:t>
      </w:r>
    </w:p>
    <w:p w14:paraId="1068012E" w14:textId="29BB6FF0" w:rsidR="00B013A1" w:rsidRPr="00020559" w:rsidRDefault="00B013A1" w:rsidP="00B013A1">
      <w:pPr>
        <w:pStyle w:val="exampleabc"/>
      </w:pPr>
      <w:r w:rsidRPr="00020559">
        <w:tab/>
      </w:r>
      <w:r w:rsidRPr="00020559">
        <w:tab/>
      </w:r>
      <w:r w:rsidR="006F2285">
        <w:t>‘</w:t>
      </w:r>
      <w:r w:rsidRPr="00020559">
        <w:t>the person who jumped down</w:t>
      </w:r>
      <w:r w:rsidR="006F2285">
        <w:t>’</w:t>
      </w:r>
    </w:p>
    <w:p w14:paraId="0102085F" w14:textId="77777777" w:rsidR="00B013A1" w:rsidRPr="00020559" w:rsidRDefault="00B013A1" w:rsidP="00B013A1"/>
    <w:p w14:paraId="4607E300" w14:textId="0ED1CFEF" w:rsidR="00B013A1" w:rsidRPr="00FA085D" w:rsidRDefault="00B013A1" w:rsidP="00B013A1">
      <w:r w:rsidRPr="00FA085D">
        <w:t>In textual example (456), the L</w:t>
      </w:r>
      <w:r w:rsidRPr="00EF44F9">
        <w:noBreakHyphen/>
        <w:t>t</w:t>
      </w:r>
      <w:r w:rsidRPr="00FA085D">
        <w:t xml:space="preserve">oned head </w:t>
      </w:r>
      <w:r w:rsidRPr="003E5D8C">
        <w:rPr>
          <w:rFonts w:ascii="Doulos SIL" w:hAnsi="Doulos SIL"/>
          <w:i/>
          <w:color w:val="0000FF"/>
        </w:rPr>
        <w:t>kɔ̀:ⁿ</w:t>
      </w:r>
      <w:r w:rsidRPr="00FA085D">
        <w:t xml:space="preserve"> </w:t>
      </w:r>
      <w:r w:rsidR="006F2285">
        <w:t>‘</w:t>
      </w:r>
      <w:r w:rsidRPr="00FA085D">
        <w:t>thing</w:t>
      </w:r>
      <w:r w:rsidR="006F2285">
        <w:t>’</w:t>
      </w:r>
      <w:r w:rsidRPr="00FA085D">
        <w:t xml:space="preserve"> is logically the object of </w:t>
      </w:r>
      <w:r w:rsidR="006F2285">
        <w:t>‘</w:t>
      </w:r>
      <w:r w:rsidRPr="00FA085D">
        <w:t>get water</w:t>
      </w:r>
      <w:r w:rsidR="006F2285">
        <w:t>’</w:t>
      </w:r>
      <w:r w:rsidRPr="00FA085D">
        <w:t xml:space="preserve"> in the initial clause, which is chained (by </w:t>
      </w:r>
      <w:r w:rsidRPr="003E5D8C">
        <w:rPr>
          <w:rFonts w:ascii="Doulos SIL" w:hAnsi="Doulos SIL"/>
          <w:i/>
          <w:color w:val="0000FF"/>
        </w:rPr>
        <w:t>=náyⁿ</w:t>
      </w:r>
      <w:r w:rsidRPr="00FA085D">
        <w:t>) to the following negated main clause. Here, however, the speaker changed the syntax in mid</w:t>
      </w:r>
      <w:r w:rsidRPr="00EF44F9">
        <w:t>-s</w:t>
      </w:r>
      <w:r w:rsidRPr="00FA085D">
        <w:t xml:space="preserve">tream, beginning with a relative construction (note the </w:t>
      </w:r>
      <w:r w:rsidR="00EB7739">
        <w:t>{L}</w:t>
      </w:r>
      <w:r w:rsidRPr="00EF44F9">
        <w:t>-t</w:t>
      </w:r>
      <w:r w:rsidRPr="00FA085D">
        <w:t xml:space="preserve">oned </w:t>
      </w:r>
      <w:r w:rsidR="00EB7739" w:rsidRPr="003E5D8C">
        <w:rPr>
          <w:rFonts w:ascii="Doulos SIL" w:hAnsi="Doulos SIL"/>
          <w:i/>
          <w:color w:val="0000FF"/>
        </w:rPr>
        <w:t>kɔ̀:ⁿ</w:t>
      </w:r>
      <w:r w:rsidR="00EB7739" w:rsidRPr="0032139B">
        <w:rPr>
          <w:vertAlign w:val="superscript"/>
        </w:rPr>
        <w:t xml:space="preserve"> </w:t>
      </w:r>
      <w:r w:rsidR="00EB7739">
        <w:rPr>
          <w:vertAlign w:val="superscript"/>
        </w:rPr>
        <w:t> </w:t>
      </w:r>
      <w:r w:rsidR="00EB7739" w:rsidRPr="00880F84">
        <w:rPr>
          <w:vertAlign w:val="superscript"/>
        </w:rPr>
        <w:t>L</w:t>
      </w:r>
      <w:r w:rsidRPr="00FA085D">
        <w:t xml:space="preserve"> </w:t>
      </w:r>
      <w:r w:rsidR="006F2285">
        <w:t>‘</w:t>
      </w:r>
      <w:r w:rsidRPr="00FA085D">
        <w:t>thing</w:t>
      </w:r>
      <w:r w:rsidR="006F2285">
        <w:t>’</w:t>
      </w:r>
      <w:r w:rsidRPr="00FA085D">
        <w:t>) but ending with a regular inflected verb.</w:t>
      </w:r>
    </w:p>
    <w:p w14:paraId="379C6393" w14:textId="77777777" w:rsidR="00B013A1" w:rsidRPr="00FA085D" w:rsidRDefault="00B013A1" w:rsidP="00B013A1"/>
    <w:p w14:paraId="05A4C4EA" w14:textId="4E9A9DC5" w:rsidR="00B013A1" w:rsidRPr="003E5D8C" w:rsidRDefault="00B013A1" w:rsidP="00B013A1">
      <w:pPr>
        <w:pStyle w:val="example-Jamsay"/>
        <w:tabs>
          <w:tab w:val="clear" w:pos="369"/>
          <w:tab w:val="left" w:pos="2250"/>
          <w:tab w:val="left" w:pos="3690"/>
          <w:tab w:val="left" w:pos="4500"/>
          <w:tab w:val="left" w:pos="5040"/>
        </w:tabs>
        <w:ind w:left="1080" w:hanging="1080"/>
        <w:rPr>
          <w:rFonts w:ascii="Doulos SIL" w:hAnsi="Doulos SIL"/>
          <w:i/>
          <w:color w:val="0000FF"/>
        </w:rPr>
      </w:pPr>
      <w:r w:rsidRPr="007467F2">
        <w:t>(456)</w:t>
      </w:r>
      <w:r w:rsidRPr="007467F2">
        <w:tab/>
      </w:r>
      <w:r w:rsidRPr="003E5D8C">
        <w:rPr>
          <w:rFonts w:ascii="Doulos SIL" w:hAnsi="Doulos SIL"/>
          <w:i/>
          <w:color w:val="0000FF"/>
        </w:rPr>
        <w:t>[kɔ̀:ⁿ</w:t>
      </w:r>
      <w:r w:rsidR="0032139B" w:rsidRPr="0032139B">
        <w:rPr>
          <w:vertAlign w:val="superscript"/>
        </w:rPr>
        <w:t xml:space="preserve"> </w:t>
      </w:r>
      <w:r w:rsidR="0032139B">
        <w:rPr>
          <w:vertAlign w:val="superscript"/>
        </w:rPr>
        <w:t> </w:t>
      </w:r>
      <w:r w:rsidR="0032139B" w:rsidRPr="00880F84">
        <w:rPr>
          <w:vertAlign w:val="superscript"/>
        </w:rPr>
        <w:t>L</w:t>
      </w:r>
      <w:r w:rsidRPr="003E5D8C">
        <w:rPr>
          <w:rFonts w:ascii="Doulos SIL" w:hAnsi="Doulos SIL"/>
          <w:i/>
          <w:color w:val="0000FF"/>
        </w:rPr>
        <w:tab/>
        <w:t>kɔ̀wɔ̀=náyⁿ]</w:t>
      </w:r>
    </w:p>
    <w:p w14:paraId="1D22F590" w14:textId="09E31046" w:rsidR="00B013A1" w:rsidRPr="007467F2" w:rsidRDefault="00B013A1" w:rsidP="00B013A1">
      <w:pPr>
        <w:pStyle w:val="example-Jamsay"/>
        <w:tabs>
          <w:tab w:val="clear" w:pos="369"/>
          <w:tab w:val="left" w:pos="2250"/>
          <w:tab w:val="left" w:pos="3690"/>
          <w:tab w:val="left" w:pos="4500"/>
          <w:tab w:val="left" w:pos="5040"/>
        </w:tabs>
        <w:ind w:left="1080" w:hanging="1080"/>
      </w:pPr>
      <w:r w:rsidRPr="007467F2">
        <w:tab/>
      </w:r>
      <w:r w:rsidRPr="00EF44F9">
        <w:t>[t</w:t>
      </w:r>
      <w:r w:rsidRPr="007467F2">
        <w:t>hing</w:t>
      </w:r>
      <w:r w:rsidRPr="00872138">
        <w:rPr>
          <w:vertAlign w:val="superscript"/>
        </w:rPr>
        <w:t>L</w:t>
      </w:r>
      <w:r w:rsidRPr="007467F2">
        <w:tab/>
        <w:t>get.water</w:t>
      </w:r>
      <w:r w:rsidRPr="00EF44F9">
        <w:t>=t</w:t>
      </w:r>
      <w:r w:rsidRPr="007467F2">
        <w:t>hen.S</w:t>
      </w:r>
      <w:r w:rsidRPr="00EF44F9">
        <w:t>S]</w:t>
      </w:r>
    </w:p>
    <w:p w14:paraId="613363C3" w14:textId="0B06FA6E" w:rsidR="00B013A1" w:rsidRPr="007467F2" w:rsidRDefault="00B013A1" w:rsidP="00B013A1">
      <w:pPr>
        <w:pStyle w:val="example-Jamsay"/>
        <w:tabs>
          <w:tab w:val="clear" w:pos="369"/>
          <w:tab w:val="left" w:pos="2160"/>
          <w:tab w:val="left" w:pos="3420"/>
          <w:tab w:val="left" w:pos="4500"/>
          <w:tab w:val="left" w:pos="5040"/>
        </w:tabs>
        <w:ind w:left="1080" w:hanging="1080"/>
      </w:pPr>
      <w:r w:rsidRPr="003E5D8C">
        <w:rPr>
          <w:rFonts w:ascii="Doulos SIL" w:hAnsi="Doulos SIL"/>
          <w:i/>
          <w:color w:val="0000FF"/>
        </w:rPr>
        <w:tab/>
        <w:t>[kù</w:t>
      </w:r>
      <w:r w:rsidRPr="003E5D8C">
        <w:rPr>
          <w:rFonts w:ascii="Doulos SIL" w:hAnsi="Doulos SIL"/>
          <w:i/>
          <w:color w:val="0000FF"/>
        </w:rPr>
        <w:noBreakHyphen/>
        <w:t>tógórò</w:t>
      </w:r>
      <w:r w:rsidRPr="003E5D8C">
        <w:rPr>
          <w:rFonts w:ascii="Doulos SIL" w:hAnsi="Doulos SIL"/>
          <w:i/>
          <w:color w:val="0000FF"/>
        </w:rPr>
        <w:tab/>
      </w:r>
      <w:r w:rsidR="00284B7C" w:rsidRPr="003C0F86">
        <w:rPr>
          <w:vertAlign w:val="superscript"/>
        </w:rPr>
        <w:t>L</w:t>
      </w:r>
      <w:r w:rsidRPr="003E5D8C">
        <w:rPr>
          <w:rFonts w:ascii="Doulos SIL" w:hAnsi="Doulos SIL"/>
          <w:i/>
          <w:color w:val="0000FF"/>
        </w:rPr>
        <w:t>ɲàyⁿ]</w:t>
      </w:r>
      <w:r w:rsidRPr="003E5D8C">
        <w:rPr>
          <w:rFonts w:ascii="Doulos SIL" w:hAnsi="Doulos SIL"/>
          <w:i/>
          <w:color w:val="0000FF"/>
        </w:rPr>
        <w:tab/>
        <w:t>dù</w:t>
      </w:r>
      <w:r w:rsidRPr="003E5D8C">
        <w:rPr>
          <w:rFonts w:ascii="Doulos SIL" w:hAnsi="Doulos SIL"/>
          <w:i/>
          <w:color w:val="0000FF"/>
        </w:rPr>
        <w:noBreakHyphen/>
        <w:t>rú</w:t>
      </w:r>
      <w:r w:rsidRPr="003E5D8C">
        <w:rPr>
          <w:rFonts w:ascii="Doulos SIL" w:hAnsi="Doulos SIL"/>
          <w:i/>
          <w:color w:val="0000FF"/>
        </w:rPr>
        <w:noBreakHyphen/>
        <w:t>ẃ</w:t>
      </w:r>
    </w:p>
    <w:p w14:paraId="0B871080" w14:textId="12FE50CF" w:rsidR="00B013A1" w:rsidRPr="007467F2" w:rsidRDefault="00B013A1" w:rsidP="00B013A1">
      <w:pPr>
        <w:pStyle w:val="example-Jamsay"/>
        <w:tabs>
          <w:tab w:val="clear" w:pos="369"/>
          <w:tab w:val="left" w:pos="2160"/>
          <w:tab w:val="left" w:pos="3420"/>
          <w:tab w:val="left" w:pos="4500"/>
          <w:tab w:val="left" w:pos="5040"/>
        </w:tabs>
        <w:ind w:left="1080" w:hanging="1080"/>
      </w:pPr>
      <w:r w:rsidRPr="007467F2">
        <w:tab/>
      </w:r>
      <w:r w:rsidRPr="00EF44F9">
        <w:t>[h</w:t>
      </w:r>
      <w:r w:rsidRPr="007467F2">
        <w:t>ead</w:t>
      </w:r>
      <w:r w:rsidRPr="007467F2">
        <w:tab/>
        <w:t>wit</w:t>
      </w:r>
      <w:r w:rsidRPr="00EF44F9">
        <w:t>h]</w:t>
      </w:r>
      <w:r w:rsidRPr="007467F2">
        <w:tab/>
        <w:t>carry</w:t>
      </w:r>
      <w:r w:rsidRPr="00EF44F9">
        <w:t>-</w:t>
      </w:r>
      <w:r w:rsidR="00DA00DE">
        <w:t>PfvNeg</w:t>
      </w:r>
      <w:r w:rsidRPr="00EF44F9">
        <w:t>-2</w:t>
      </w:r>
      <w:r w:rsidR="00D317C5">
        <w:t>SgSbj</w:t>
      </w:r>
    </w:p>
    <w:p w14:paraId="5790BE1D" w14:textId="358D1B23" w:rsidR="00B013A1" w:rsidRPr="007467F2" w:rsidRDefault="00B013A1" w:rsidP="00B013A1">
      <w:pPr>
        <w:pStyle w:val="example-Jamsay"/>
        <w:tabs>
          <w:tab w:val="clear" w:pos="369"/>
        </w:tabs>
        <w:ind w:left="720" w:hanging="720"/>
      </w:pPr>
      <w:r w:rsidRPr="007467F2">
        <w:tab/>
      </w:r>
      <w:r w:rsidR="006F2285">
        <w:t>‘</w:t>
      </w:r>
      <w:r w:rsidRPr="007467F2">
        <w:t>something that (</w:t>
      </w:r>
      <w:r w:rsidRPr="004D591B">
        <w:t>you-Sg</w:t>
      </w:r>
      <w:r w:rsidRPr="007467F2">
        <w:t xml:space="preserve">) take and (so) </w:t>
      </w:r>
      <w:r w:rsidRPr="004D591B">
        <w:t>you-Sg</w:t>
      </w:r>
      <w:r w:rsidRPr="007467F2">
        <w:t xml:space="preserve"> don</w:t>
      </w:r>
      <w:r w:rsidR="006F2285">
        <w:t>’</w:t>
      </w:r>
      <w:r w:rsidRPr="007467F2">
        <w:t>t (have to) carry (water) on the head</w:t>
      </w:r>
      <w:r w:rsidR="006F2285">
        <w:t>’</w:t>
      </w:r>
      <w:r w:rsidRPr="007467F2">
        <w:t xml:space="preserve"> (i.e. an alternative way to transport water) </w:t>
      </w:r>
      <w:r w:rsidRPr="00EF44F9">
        <w:t>[2005.1</w:t>
      </w:r>
      <w:r w:rsidRPr="007467F2">
        <w:t>a.0</w:t>
      </w:r>
      <w:r w:rsidRPr="00EF44F9">
        <w:t>5]</w:t>
      </w:r>
    </w:p>
    <w:p w14:paraId="66DA408A" w14:textId="77777777" w:rsidR="00B013A1" w:rsidRPr="00CD6E42" w:rsidRDefault="00B013A1" w:rsidP="00B013A1">
      <w:pPr>
        <w:pStyle w:val="example-Jamsay"/>
        <w:ind w:left="1080" w:hanging="1080"/>
      </w:pPr>
    </w:p>
    <w:p w14:paraId="5DEADE73" w14:textId="77777777" w:rsidR="00B013A1" w:rsidRPr="00FA085D" w:rsidRDefault="00B013A1" w:rsidP="00B013A1"/>
    <w:p w14:paraId="1664C655" w14:textId="77777777" w:rsidR="00B013A1" w:rsidRPr="007467F2" w:rsidRDefault="00B013A1" w:rsidP="00482A50">
      <w:pPr>
        <w:pStyle w:val="Heading3"/>
      </w:pPr>
      <w:bookmarkStart w:id="2446" w:name="_Toc508942997"/>
      <w:bookmarkStart w:id="2447" w:name="_Toc508943597"/>
      <w:bookmarkStart w:id="2448" w:name="_Toc510929322"/>
      <w:bookmarkStart w:id="2449" w:name="_Toc12948918"/>
      <w:bookmarkStart w:id="2450" w:name="_Toc12949109"/>
      <w:bookmarkStart w:id="2451" w:name="_Toc12949353"/>
      <w:bookmarkStart w:id="2452" w:name="_Toc297637960"/>
      <w:r w:rsidRPr="007467F2">
        <w:t>Final morphemes added to relative clause (non</w:t>
      </w:r>
      <w:r w:rsidRPr="00EF44F9">
        <w:t>-t</w:t>
      </w:r>
      <w:r w:rsidRPr="007467F2">
        <w:t>one</w:t>
      </w:r>
      <w:r w:rsidRPr="00EF44F9">
        <w:t>-d</w:t>
      </w:r>
      <w:r w:rsidRPr="007467F2">
        <w:t>ropping)</w:t>
      </w:r>
      <w:bookmarkEnd w:id="2446"/>
      <w:bookmarkEnd w:id="2447"/>
      <w:bookmarkEnd w:id="2448"/>
      <w:bookmarkEnd w:id="2449"/>
      <w:bookmarkEnd w:id="2450"/>
      <w:bookmarkEnd w:id="2451"/>
      <w:bookmarkEnd w:id="2452"/>
    </w:p>
    <w:p w14:paraId="33197B94" w14:textId="046807C2" w:rsidR="00B013A1" w:rsidRPr="00A04636" w:rsidRDefault="00B013A1" w:rsidP="00B013A1">
      <w:r w:rsidRPr="00A04636">
        <w:t xml:space="preserve">Definite morphemes, </w:t>
      </w:r>
      <w:r w:rsidR="003733FC">
        <w:t>plural</w:t>
      </w:r>
      <w:r w:rsidRPr="00A04636">
        <w:t xml:space="preserve"> </w:t>
      </w:r>
      <w:r w:rsidRPr="003E5D8C">
        <w:rPr>
          <w:rFonts w:ascii="Doulos SIL" w:hAnsi="Doulos SIL"/>
          <w:i/>
          <w:color w:val="0000FF"/>
        </w:rPr>
        <w:t>bè</w:t>
      </w:r>
      <w:r w:rsidRPr="00A04636">
        <w:t xml:space="preserve">, and the </w:t>
      </w:r>
      <w:r w:rsidR="006F2285">
        <w:t>‘</w:t>
      </w:r>
      <w:r w:rsidRPr="00A04636">
        <w:t>each/all</w:t>
      </w:r>
      <w:r w:rsidR="006F2285">
        <w:t>’</w:t>
      </w:r>
      <w:r w:rsidRPr="00A04636">
        <w:t xml:space="preserve"> quantifier </w:t>
      </w:r>
      <w:r w:rsidRPr="003E5D8C">
        <w:rPr>
          <w:rFonts w:ascii="Doulos SIL" w:hAnsi="Doulos SIL"/>
          <w:i/>
          <w:color w:val="0000FF"/>
        </w:rPr>
        <w:t>wôy</w:t>
      </w:r>
      <w:r w:rsidRPr="00A04636">
        <w:t>, follow the relative clause, though they have semantic scope over the head NP.</w:t>
      </w:r>
    </w:p>
    <w:p w14:paraId="73A6A84A" w14:textId="7645AECB" w:rsidR="00B013A1" w:rsidRPr="00A04636" w:rsidRDefault="00B013A1" w:rsidP="00B013A1">
      <w:r w:rsidRPr="00A04636">
        <w:tab/>
        <w:t>These morphemes do not induce tonal changes on a preceding word when they occur at the end of regular, main</w:t>
      </w:r>
      <w:r w:rsidRPr="00EF44F9">
        <w:t>-c</w:t>
      </w:r>
      <w:r w:rsidRPr="00A04636">
        <w:t xml:space="preserve">lause NPs. As we would expect, they likewise have no tonal interactions with the preceding word in a relative clause, which is normally the participle. The examples in (457) involve participles that end in </w:t>
      </w:r>
      <w:r w:rsidR="00F06AD3">
        <w:t>an L-tone</w:t>
      </w:r>
      <w:r w:rsidRPr="00A04636">
        <w:t>.</w:t>
      </w:r>
    </w:p>
    <w:p w14:paraId="5B9322AE" w14:textId="77777777" w:rsidR="00B013A1" w:rsidRPr="00A04636" w:rsidRDefault="00B013A1" w:rsidP="00B013A1"/>
    <w:p w14:paraId="36A65A88" w14:textId="45E318B1" w:rsidR="00B013A1" w:rsidRPr="00A04636" w:rsidRDefault="00B013A1" w:rsidP="00730CCF">
      <w:pPr>
        <w:pStyle w:val="exampleabc"/>
        <w:tabs>
          <w:tab w:val="left" w:pos="1890"/>
          <w:tab w:val="left" w:pos="3780"/>
        </w:tabs>
      </w:pPr>
      <w:r w:rsidRPr="00A04636">
        <w:t>(457)</w:t>
      </w:r>
      <w:r w:rsidRPr="00A04636">
        <w:tab/>
        <w:t>a.</w:t>
      </w:r>
      <w:r w:rsidRPr="00A04636">
        <w:tab/>
      </w:r>
      <w:r w:rsidRPr="003E5D8C">
        <w:rPr>
          <w:rFonts w:ascii="Doulos SIL" w:hAnsi="Doulos SIL"/>
          <w:i/>
          <w:color w:val="0000FF"/>
        </w:rPr>
        <w:t>nà:</w:t>
      </w:r>
      <w:r w:rsidR="0032139B" w:rsidRPr="0032139B">
        <w:rPr>
          <w:vertAlign w:val="superscript"/>
        </w:rPr>
        <w:t xml:space="preserve"> </w:t>
      </w:r>
      <w:r w:rsidR="0032139B" w:rsidRPr="00880F84">
        <w:rPr>
          <w:vertAlign w:val="superscript"/>
        </w:rPr>
        <w:t>L</w:t>
      </w:r>
      <w:r w:rsidRPr="003E5D8C">
        <w:rPr>
          <w:rFonts w:ascii="Doulos SIL" w:hAnsi="Doulos SIL"/>
          <w:i/>
          <w:color w:val="0000FF"/>
        </w:rPr>
        <w:tab/>
        <w:t>yàɣá</w:t>
      </w:r>
      <w:r w:rsidRPr="003E5D8C">
        <w:rPr>
          <w:rFonts w:ascii="Doulos SIL" w:hAnsi="Doulos SIL"/>
          <w:i/>
          <w:color w:val="0000FF"/>
        </w:rPr>
        <w:noBreakHyphen/>
        <w:t>m̀</w:t>
      </w:r>
      <w:r w:rsidRPr="003E5D8C">
        <w:rPr>
          <w:rFonts w:ascii="Doulos SIL" w:hAnsi="Doulos SIL"/>
          <w:i/>
          <w:color w:val="0000FF"/>
        </w:rPr>
        <w:tab/>
        <w:t>kù</w:t>
      </w:r>
    </w:p>
    <w:p w14:paraId="26EBEDC6" w14:textId="11221CBF" w:rsidR="00B013A1" w:rsidRPr="00A04636" w:rsidRDefault="00B013A1" w:rsidP="00730CCF">
      <w:pPr>
        <w:pStyle w:val="exampleabc"/>
        <w:tabs>
          <w:tab w:val="left" w:pos="1890"/>
          <w:tab w:val="left" w:pos="3780"/>
        </w:tabs>
      </w:pPr>
      <w:r w:rsidRPr="00A04636">
        <w:tab/>
      </w:r>
      <w:r w:rsidRPr="00A04636">
        <w:tab/>
        <w:t>cow</w:t>
      </w:r>
      <w:r w:rsidR="0032139B" w:rsidRPr="00880F84">
        <w:rPr>
          <w:vertAlign w:val="superscript"/>
        </w:rPr>
        <w:t>L</w:t>
      </w:r>
      <w:r w:rsidRPr="00A04636">
        <w:tab/>
        <w:t>fall</w:t>
      </w:r>
      <w:r w:rsidR="00DB03D7">
        <w:t>.Pfv</w:t>
      </w:r>
      <w:r w:rsidRPr="00EF44F9">
        <w:t>-</w:t>
      </w:r>
      <w:r w:rsidR="00730CCF">
        <w:t>Ppl.AnSg</w:t>
      </w:r>
      <w:r w:rsidRPr="00A04636">
        <w:tab/>
        <w:t>Def</w:t>
      </w:r>
    </w:p>
    <w:p w14:paraId="440D7AA7" w14:textId="28D7B399" w:rsidR="00B013A1" w:rsidRPr="00A04636" w:rsidRDefault="00B013A1" w:rsidP="00B013A1">
      <w:pPr>
        <w:pStyle w:val="exampleabc"/>
      </w:pPr>
      <w:r w:rsidRPr="00A04636">
        <w:tab/>
      </w:r>
      <w:r w:rsidRPr="00A04636">
        <w:tab/>
      </w:r>
      <w:r w:rsidR="006F2285">
        <w:t>‘</w:t>
      </w:r>
      <w:r w:rsidRPr="00A04636">
        <w:t>the cow that fell</w:t>
      </w:r>
      <w:r w:rsidR="006F2285">
        <w:t>’</w:t>
      </w:r>
    </w:p>
    <w:p w14:paraId="54273B93" w14:textId="77777777" w:rsidR="00B013A1" w:rsidRPr="00A04636" w:rsidRDefault="00B013A1" w:rsidP="00B013A1">
      <w:pPr>
        <w:pStyle w:val="exampleabc"/>
      </w:pPr>
    </w:p>
    <w:p w14:paraId="00254741" w14:textId="411EA952" w:rsidR="00B013A1" w:rsidRPr="00A04636" w:rsidRDefault="00B013A1" w:rsidP="00730CCF">
      <w:pPr>
        <w:pStyle w:val="exampleabc"/>
        <w:tabs>
          <w:tab w:val="left" w:pos="1980"/>
          <w:tab w:val="left" w:pos="3780"/>
        </w:tabs>
      </w:pPr>
      <w:r w:rsidRPr="00A04636">
        <w:tab/>
        <w:t>b.</w:t>
      </w:r>
      <w:r w:rsidRPr="00A04636">
        <w:tab/>
      </w:r>
      <w:r w:rsidRPr="003E5D8C">
        <w:rPr>
          <w:rFonts w:ascii="Doulos SIL" w:hAnsi="Doulos SIL"/>
          <w:i/>
          <w:color w:val="0000FF"/>
        </w:rPr>
        <w:t>nà:</w:t>
      </w:r>
      <w:r w:rsidR="0032139B" w:rsidRPr="0032139B">
        <w:rPr>
          <w:vertAlign w:val="superscript"/>
        </w:rPr>
        <w:t xml:space="preserve"> </w:t>
      </w:r>
      <w:r w:rsidR="0032139B" w:rsidRPr="00880F84">
        <w:rPr>
          <w:vertAlign w:val="superscript"/>
        </w:rPr>
        <w:t>L</w:t>
      </w:r>
      <w:r w:rsidRPr="003E5D8C">
        <w:rPr>
          <w:rFonts w:ascii="Doulos SIL" w:hAnsi="Doulos SIL"/>
          <w:i/>
          <w:color w:val="0000FF"/>
        </w:rPr>
        <w:tab/>
        <w:t>yàɣá</w:t>
      </w:r>
      <w:r w:rsidRPr="003E5D8C">
        <w:rPr>
          <w:rFonts w:ascii="Doulos SIL" w:hAnsi="Doulos SIL"/>
          <w:i/>
          <w:color w:val="0000FF"/>
        </w:rPr>
        <w:noBreakHyphen/>
        <w:t>mà</w:t>
      </w:r>
      <w:r w:rsidRPr="003E5D8C">
        <w:rPr>
          <w:rFonts w:ascii="Doulos SIL" w:hAnsi="Doulos SIL"/>
          <w:i/>
          <w:color w:val="0000FF"/>
        </w:rPr>
        <w:tab/>
        <w:t>bû:</w:t>
      </w:r>
    </w:p>
    <w:p w14:paraId="312B3BB7" w14:textId="64B57711" w:rsidR="00B013A1" w:rsidRPr="00A04636" w:rsidRDefault="00B013A1" w:rsidP="00730CCF">
      <w:pPr>
        <w:pStyle w:val="exampleabc"/>
        <w:tabs>
          <w:tab w:val="left" w:pos="1980"/>
          <w:tab w:val="left" w:pos="3780"/>
        </w:tabs>
      </w:pPr>
      <w:r w:rsidRPr="00A04636">
        <w:tab/>
      </w:r>
      <w:r w:rsidRPr="00A04636">
        <w:tab/>
        <w:t>cow</w:t>
      </w:r>
      <w:r w:rsidR="0032139B" w:rsidRPr="00880F84">
        <w:rPr>
          <w:vertAlign w:val="superscript"/>
        </w:rPr>
        <w:t>L</w:t>
      </w:r>
      <w:r w:rsidRPr="00A04636">
        <w:tab/>
        <w:t>fall</w:t>
      </w:r>
      <w:r w:rsidR="00DB03D7">
        <w:t>.Pfv</w:t>
      </w:r>
      <w:r w:rsidRPr="00EF44F9">
        <w:noBreakHyphen/>
        <w:t>P</w:t>
      </w:r>
      <w:r w:rsidRPr="00A04636">
        <w:t>pl.</w:t>
      </w:r>
      <w:r w:rsidR="00730CCF">
        <w:t>An</w:t>
      </w:r>
      <w:r w:rsidRPr="00A04636">
        <w:t>Pl</w:t>
      </w:r>
      <w:r w:rsidRPr="00A04636">
        <w:tab/>
        <w:t>Def.Pl</w:t>
      </w:r>
    </w:p>
    <w:p w14:paraId="629EB0AC" w14:textId="1204E8D6" w:rsidR="00B013A1" w:rsidRPr="00A04636" w:rsidRDefault="00B013A1" w:rsidP="00B013A1">
      <w:pPr>
        <w:pStyle w:val="exampleabc"/>
      </w:pPr>
      <w:r w:rsidRPr="00A04636">
        <w:tab/>
      </w:r>
      <w:r w:rsidRPr="00A04636">
        <w:tab/>
      </w:r>
      <w:r w:rsidR="006F2285">
        <w:t>‘</w:t>
      </w:r>
      <w:r w:rsidRPr="00A04636">
        <w:t>the cows that fell</w:t>
      </w:r>
      <w:r w:rsidR="006F2285">
        <w:t>’</w:t>
      </w:r>
    </w:p>
    <w:p w14:paraId="7CECB2DD" w14:textId="77777777" w:rsidR="00B013A1" w:rsidRPr="00A04636" w:rsidRDefault="00B013A1" w:rsidP="00B013A1">
      <w:pPr>
        <w:pStyle w:val="exampleabc"/>
      </w:pPr>
    </w:p>
    <w:p w14:paraId="1F96B635" w14:textId="064DFCD3" w:rsidR="00B013A1" w:rsidRPr="00A04636" w:rsidRDefault="00B013A1" w:rsidP="00730CCF">
      <w:pPr>
        <w:pStyle w:val="exampleabc"/>
        <w:tabs>
          <w:tab w:val="left" w:pos="2160"/>
          <w:tab w:val="left" w:pos="4050"/>
        </w:tabs>
      </w:pPr>
      <w:r w:rsidRPr="00A04636">
        <w:tab/>
        <w:t>c.</w:t>
      </w:r>
      <w:r w:rsidRPr="00A04636">
        <w:tab/>
      </w:r>
      <w:r w:rsidRPr="003E5D8C">
        <w:rPr>
          <w:rFonts w:ascii="Doulos SIL" w:hAnsi="Doulos SIL"/>
          <w:i/>
          <w:color w:val="0000FF"/>
        </w:rPr>
        <w:t>nà:</w:t>
      </w:r>
      <w:r w:rsidR="0032139B" w:rsidRPr="0032139B">
        <w:rPr>
          <w:vertAlign w:val="superscript"/>
        </w:rPr>
        <w:t xml:space="preserve"> </w:t>
      </w:r>
      <w:r w:rsidR="0032139B" w:rsidRPr="00880F84">
        <w:rPr>
          <w:vertAlign w:val="superscript"/>
        </w:rPr>
        <w:t>L</w:t>
      </w:r>
      <w:r w:rsidRPr="003E5D8C">
        <w:rPr>
          <w:rFonts w:ascii="Doulos SIL" w:hAnsi="Doulos SIL"/>
          <w:i/>
          <w:color w:val="0000FF"/>
        </w:rPr>
        <w:tab/>
        <w:t>yàɣá</w:t>
      </w:r>
      <w:r w:rsidRPr="003E5D8C">
        <w:rPr>
          <w:rFonts w:ascii="Doulos SIL" w:hAnsi="Doulos SIL"/>
          <w:i/>
          <w:color w:val="0000FF"/>
        </w:rPr>
        <w:noBreakHyphen/>
        <w:t>mà</w:t>
      </w:r>
      <w:r w:rsidRPr="003E5D8C">
        <w:rPr>
          <w:rFonts w:ascii="Doulos SIL" w:hAnsi="Doulos SIL"/>
          <w:i/>
          <w:color w:val="0000FF"/>
        </w:rPr>
        <w:tab/>
        <w:t>wôy</w:t>
      </w:r>
    </w:p>
    <w:p w14:paraId="73D8D4B6" w14:textId="20A5C369" w:rsidR="00B013A1" w:rsidRPr="00A04636" w:rsidRDefault="00B013A1" w:rsidP="00730CCF">
      <w:pPr>
        <w:pStyle w:val="exampleabc"/>
        <w:tabs>
          <w:tab w:val="left" w:pos="2160"/>
          <w:tab w:val="left" w:pos="4050"/>
        </w:tabs>
      </w:pPr>
      <w:r w:rsidRPr="00A04636">
        <w:tab/>
      </w:r>
      <w:r w:rsidRPr="00A04636">
        <w:tab/>
        <w:t>cow</w:t>
      </w:r>
      <w:r w:rsidR="0032139B" w:rsidRPr="00880F84">
        <w:rPr>
          <w:vertAlign w:val="superscript"/>
        </w:rPr>
        <w:t>L</w:t>
      </w:r>
      <w:r w:rsidRPr="00A04636">
        <w:tab/>
        <w:t>fall</w:t>
      </w:r>
      <w:r w:rsidR="00DB03D7">
        <w:t>.Pfv</w:t>
      </w:r>
      <w:r w:rsidRPr="00EF44F9">
        <w:noBreakHyphen/>
        <w:t>P</w:t>
      </w:r>
      <w:r w:rsidRPr="00A04636">
        <w:t>pl.</w:t>
      </w:r>
      <w:r w:rsidR="00730CCF">
        <w:t>An</w:t>
      </w:r>
      <w:r w:rsidRPr="00A04636">
        <w:t>Pl</w:t>
      </w:r>
      <w:r w:rsidRPr="00A04636">
        <w:tab/>
        <w:t>all</w:t>
      </w:r>
    </w:p>
    <w:p w14:paraId="60653291" w14:textId="4840E652" w:rsidR="00B013A1" w:rsidRPr="00A04636" w:rsidRDefault="00B013A1" w:rsidP="00B013A1">
      <w:pPr>
        <w:pStyle w:val="exampleabc"/>
      </w:pPr>
      <w:r w:rsidRPr="00A04636">
        <w:tab/>
      </w:r>
      <w:r w:rsidRPr="00A04636">
        <w:tab/>
      </w:r>
      <w:r w:rsidR="006F2285">
        <w:t>‘</w:t>
      </w:r>
      <w:r w:rsidRPr="00A04636">
        <w:t>all the cows that fell</w:t>
      </w:r>
      <w:r w:rsidR="006F2285">
        <w:t>’</w:t>
      </w:r>
    </w:p>
    <w:p w14:paraId="2551C69C" w14:textId="77777777" w:rsidR="00B013A1" w:rsidRPr="00A04636" w:rsidRDefault="00B013A1" w:rsidP="00B013A1">
      <w:pPr>
        <w:pStyle w:val="exampleabc"/>
      </w:pPr>
    </w:p>
    <w:p w14:paraId="4D3D11A8" w14:textId="1756B868" w:rsidR="00B013A1" w:rsidRPr="00A04636" w:rsidRDefault="00B013A1" w:rsidP="00730CCF">
      <w:pPr>
        <w:pStyle w:val="exampleabc"/>
        <w:tabs>
          <w:tab w:val="left" w:pos="2160"/>
          <w:tab w:val="left" w:pos="3960"/>
        </w:tabs>
      </w:pPr>
      <w:r w:rsidRPr="00A04636">
        <w:tab/>
        <w:t>d.</w:t>
      </w:r>
      <w:r w:rsidRPr="003E5D8C">
        <w:rPr>
          <w:rFonts w:ascii="Doulos SIL" w:hAnsi="Doulos SIL"/>
          <w:i/>
          <w:color w:val="0000FF"/>
        </w:rPr>
        <w:tab/>
        <w:t>kùrⁿù</w:t>
      </w:r>
      <w:r w:rsidR="0032139B" w:rsidRPr="0032139B">
        <w:rPr>
          <w:vertAlign w:val="superscript"/>
        </w:rPr>
        <w:t xml:space="preserve"> </w:t>
      </w:r>
      <w:r w:rsidR="0032139B" w:rsidRPr="00880F84">
        <w:rPr>
          <w:vertAlign w:val="superscript"/>
        </w:rPr>
        <w:t>L</w:t>
      </w:r>
      <w:r w:rsidRPr="003E5D8C">
        <w:rPr>
          <w:rFonts w:ascii="Doulos SIL" w:hAnsi="Doulos SIL"/>
          <w:i/>
          <w:color w:val="0000FF"/>
        </w:rPr>
        <w:tab/>
        <w:t>yàɣá</w:t>
      </w:r>
      <w:r w:rsidRPr="003E5D8C">
        <w:rPr>
          <w:rFonts w:ascii="Doulos SIL" w:hAnsi="Doulos SIL"/>
          <w:i/>
          <w:color w:val="0000FF"/>
        </w:rPr>
        <w:noBreakHyphen/>
        <w:t>ẁ</w:t>
      </w:r>
      <w:r w:rsidRPr="003E5D8C">
        <w:rPr>
          <w:rFonts w:ascii="Doulos SIL" w:hAnsi="Doulos SIL"/>
          <w:i/>
          <w:color w:val="0000FF"/>
        </w:rPr>
        <w:tab/>
        <w:t>bè</w:t>
      </w:r>
    </w:p>
    <w:p w14:paraId="3ADB42B5" w14:textId="12464CC4" w:rsidR="00B013A1" w:rsidRPr="00A04636" w:rsidRDefault="00B013A1" w:rsidP="00730CCF">
      <w:pPr>
        <w:pStyle w:val="exampleabc"/>
        <w:tabs>
          <w:tab w:val="left" w:pos="2160"/>
          <w:tab w:val="left" w:pos="3960"/>
        </w:tabs>
      </w:pPr>
      <w:r w:rsidRPr="00A04636">
        <w:tab/>
      </w:r>
      <w:r w:rsidRPr="00A04636">
        <w:tab/>
        <w:t>stone</w:t>
      </w:r>
      <w:r w:rsidR="0032139B" w:rsidRPr="00880F84">
        <w:rPr>
          <w:vertAlign w:val="superscript"/>
        </w:rPr>
        <w:t>L</w:t>
      </w:r>
      <w:r w:rsidRPr="00A04636">
        <w:tab/>
        <w:t>fall</w:t>
      </w:r>
      <w:r w:rsidR="00DB03D7">
        <w:t>.Pfv</w:t>
      </w:r>
      <w:r w:rsidRPr="00EF44F9">
        <w:noBreakHyphen/>
        <w:t>P</w:t>
      </w:r>
      <w:r w:rsidRPr="00A04636">
        <w:t>pl</w:t>
      </w:r>
      <w:r w:rsidR="00730CCF">
        <w:t>.</w:t>
      </w:r>
      <w:r w:rsidRPr="00A04636">
        <w:t>Inan</w:t>
      </w:r>
      <w:r w:rsidRPr="00A04636">
        <w:tab/>
        <w:t>Pl</w:t>
      </w:r>
    </w:p>
    <w:p w14:paraId="089AEA15" w14:textId="45315AEF" w:rsidR="00B013A1" w:rsidRPr="00A04636" w:rsidRDefault="00B013A1" w:rsidP="00B013A1">
      <w:pPr>
        <w:pStyle w:val="exampleabc"/>
      </w:pPr>
      <w:r w:rsidRPr="00A04636">
        <w:tab/>
      </w:r>
      <w:r w:rsidRPr="00A04636">
        <w:tab/>
      </w:r>
      <w:r w:rsidR="006F2285">
        <w:t>‘</w:t>
      </w:r>
      <w:r w:rsidRPr="00A04636">
        <w:t>(some) stones that fell</w:t>
      </w:r>
      <w:r w:rsidR="006F2285">
        <w:t>’</w:t>
      </w:r>
    </w:p>
    <w:p w14:paraId="3A12D051" w14:textId="77777777" w:rsidR="00B013A1" w:rsidRPr="00A04636" w:rsidRDefault="00B013A1" w:rsidP="00B013A1">
      <w:pPr>
        <w:pStyle w:val="exampleabc"/>
      </w:pPr>
    </w:p>
    <w:p w14:paraId="7ECE7F1A" w14:textId="497AA321" w:rsidR="00B013A1" w:rsidRPr="00A04636" w:rsidRDefault="00B013A1" w:rsidP="00B013A1">
      <w:pPr>
        <w:pStyle w:val="exampleabc"/>
        <w:tabs>
          <w:tab w:val="left" w:pos="2160"/>
          <w:tab w:val="left" w:pos="2340"/>
          <w:tab w:val="left" w:pos="3870"/>
        </w:tabs>
      </w:pPr>
      <w:r w:rsidRPr="00A04636">
        <w:tab/>
        <w:t>e.</w:t>
      </w:r>
      <w:r w:rsidRPr="00A04636">
        <w:tab/>
      </w:r>
      <w:r w:rsidRPr="003E5D8C">
        <w:rPr>
          <w:rFonts w:ascii="Doulos SIL" w:hAnsi="Doulos SIL"/>
          <w:i/>
          <w:color w:val="0000FF"/>
        </w:rPr>
        <w:t>kùrⁿù</w:t>
      </w:r>
      <w:r w:rsidR="0032139B" w:rsidRPr="0032139B">
        <w:rPr>
          <w:vertAlign w:val="superscript"/>
        </w:rPr>
        <w:t xml:space="preserve"> </w:t>
      </w:r>
      <w:r w:rsidR="0032139B" w:rsidRPr="00880F84">
        <w:rPr>
          <w:vertAlign w:val="superscript"/>
        </w:rPr>
        <w:t>L</w:t>
      </w:r>
      <w:r w:rsidRPr="003E5D8C">
        <w:rPr>
          <w:rFonts w:ascii="Doulos SIL" w:hAnsi="Doulos SIL"/>
          <w:i/>
          <w:color w:val="0000FF"/>
        </w:rPr>
        <w:tab/>
        <w:t>yáɣá</w:t>
      </w:r>
      <w:r w:rsidRPr="003E5D8C">
        <w:rPr>
          <w:rFonts w:ascii="Doulos SIL" w:hAnsi="Doulos SIL"/>
          <w:i/>
          <w:color w:val="0000FF"/>
        </w:rPr>
        <w:noBreakHyphen/>
        <w:t>m̀</w:t>
      </w:r>
      <w:r w:rsidRPr="003E5D8C">
        <w:rPr>
          <w:rFonts w:ascii="Doulos SIL" w:hAnsi="Doulos SIL"/>
          <w:i/>
          <w:color w:val="0000FF"/>
        </w:rPr>
        <w:tab/>
        <w:t>bè</w:t>
      </w:r>
    </w:p>
    <w:p w14:paraId="52EEF3D1" w14:textId="2AD28212" w:rsidR="00B013A1" w:rsidRPr="00A04636" w:rsidRDefault="00B013A1" w:rsidP="00B013A1">
      <w:pPr>
        <w:pStyle w:val="exampleabc"/>
        <w:tabs>
          <w:tab w:val="left" w:pos="2160"/>
          <w:tab w:val="left" w:pos="2340"/>
          <w:tab w:val="left" w:pos="3870"/>
        </w:tabs>
      </w:pPr>
      <w:r w:rsidRPr="00A04636">
        <w:tab/>
      </w:r>
      <w:r w:rsidRPr="00A04636">
        <w:tab/>
        <w:t>stone</w:t>
      </w:r>
      <w:r w:rsidR="0032139B" w:rsidRPr="00880F84">
        <w:rPr>
          <w:vertAlign w:val="superscript"/>
        </w:rPr>
        <w:t>L</w:t>
      </w:r>
      <w:r w:rsidRPr="00A04636">
        <w:tab/>
        <w:t>fall.</w:t>
      </w:r>
      <w:r w:rsidR="00DB03D7">
        <w:t>Ipfv</w:t>
      </w:r>
      <w:r w:rsidRPr="00EF44F9">
        <w:t>-P</w:t>
      </w:r>
      <w:r w:rsidRPr="00A04636">
        <w:t>pl.Inan</w:t>
      </w:r>
      <w:r w:rsidRPr="00A04636">
        <w:tab/>
        <w:t>Pl</w:t>
      </w:r>
    </w:p>
    <w:p w14:paraId="340C7E01" w14:textId="3AF73C2D" w:rsidR="00B013A1" w:rsidRPr="00A04636" w:rsidRDefault="00B013A1" w:rsidP="00B013A1">
      <w:pPr>
        <w:pStyle w:val="exampleabc"/>
      </w:pPr>
      <w:r w:rsidRPr="00A04636">
        <w:tab/>
      </w:r>
      <w:r w:rsidRPr="00A04636">
        <w:tab/>
      </w:r>
      <w:r w:rsidR="006F2285">
        <w:t>‘</w:t>
      </w:r>
      <w:r w:rsidRPr="00A04636">
        <w:t>(some) stones that fall</w:t>
      </w:r>
      <w:r w:rsidR="006F2285">
        <w:t>’</w:t>
      </w:r>
    </w:p>
    <w:p w14:paraId="5E4AC779" w14:textId="77777777" w:rsidR="00B013A1" w:rsidRPr="00A04636" w:rsidRDefault="00B013A1" w:rsidP="00B013A1"/>
    <w:p w14:paraId="75D3685C" w14:textId="2FB1CF2E" w:rsidR="00B013A1" w:rsidRPr="00A04636" w:rsidRDefault="00B013A1" w:rsidP="00B013A1">
      <w:r w:rsidRPr="00A04636">
        <w:t xml:space="preserve">The examples in (458) involve participles that end in </w:t>
      </w:r>
      <w:r w:rsidR="00F06AD3">
        <w:t>an H-tone</w:t>
      </w:r>
      <w:r w:rsidRPr="00A04636">
        <w:t>.</w:t>
      </w:r>
    </w:p>
    <w:p w14:paraId="4A5797D8" w14:textId="77777777" w:rsidR="00B013A1" w:rsidRPr="00A04636" w:rsidRDefault="00B013A1" w:rsidP="00B013A1"/>
    <w:p w14:paraId="1D690E37" w14:textId="6DFBC9F6" w:rsidR="00B013A1" w:rsidRPr="00A04636" w:rsidRDefault="00B013A1" w:rsidP="00730CCF">
      <w:pPr>
        <w:pStyle w:val="exampleabc"/>
        <w:tabs>
          <w:tab w:val="left" w:pos="1980"/>
          <w:tab w:val="left" w:pos="3960"/>
        </w:tabs>
      </w:pPr>
      <w:r w:rsidRPr="00A04636">
        <w:t>(458)</w:t>
      </w:r>
      <w:r w:rsidRPr="00A04636">
        <w:tab/>
        <w:t>a.</w:t>
      </w:r>
      <w:r w:rsidRPr="00A04636">
        <w:tab/>
      </w:r>
      <w:r w:rsidRPr="003E5D8C">
        <w:rPr>
          <w:rFonts w:ascii="Doulos SIL" w:hAnsi="Doulos SIL"/>
          <w:i/>
          <w:color w:val="0000FF"/>
        </w:rPr>
        <w:t>nà:</w:t>
      </w:r>
      <w:r w:rsidR="0032139B" w:rsidRPr="0032139B">
        <w:rPr>
          <w:vertAlign w:val="superscript"/>
        </w:rPr>
        <w:t xml:space="preserve"> </w:t>
      </w:r>
      <w:r w:rsidR="0032139B" w:rsidRPr="00880F84">
        <w:rPr>
          <w:vertAlign w:val="superscript"/>
        </w:rPr>
        <w:t>L</w:t>
      </w:r>
      <w:r w:rsidRPr="003E5D8C">
        <w:rPr>
          <w:rFonts w:ascii="Doulos SIL" w:hAnsi="Doulos SIL"/>
          <w:i/>
          <w:color w:val="0000FF"/>
        </w:rPr>
        <w:tab/>
        <w:t>yàgú</w:t>
      </w:r>
      <w:r w:rsidRPr="003E5D8C">
        <w:rPr>
          <w:rFonts w:ascii="Doulos SIL" w:hAnsi="Doulos SIL"/>
          <w:i/>
          <w:color w:val="0000FF"/>
        </w:rPr>
        <w:noBreakHyphen/>
        <w:t>m</w:t>
      </w:r>
      <w:r w:rsidRPr="003E5D8C">
        <w:rPr>
          <w:rFonts w:ascii="Doulos SIL" w:hAnsi="Doulos SIL"/>
          <w:i/>
          <w:color w:val="0000FF"/>
        </w:rPr>
        <w:tab/>
        <w:t>kù</w:t>
      </w:r>
    </w:p>
    <w:p w14:paraId="6253182A" w14:textId="2DFBC8D5" w:rsidR="00B013A1" w:rsidRPr="00A04636" w:rsidRDefault="00B013A1" w:rsidP="00730CCF">
      <w:pPr>
        <w:pStyle w:val="exampleabc"/>
        <w:tabs>
          <w:tab w:val="left" w:pos="1980"/>
          <w:tab w:val="left" w:pos="3960"/>
        </w:tabs>
      </w:pPr>
      <w:r w:rsidRPr="00A04636">
        <w:tab/>
      </w:r>
      <w:r w:rsidRPr="00A04636">
        <w:tab/>
        <w:t>cow</w:t>
      </w:r>
      <w:r w:rsidRPr="00872138">
        <w:rPr>
          <w:vertAlign w:val="superscript"/>
        </w:rPr>
        <w:t>L</w:t>
      </w:r>
      <w:r w:rsidRPr="00A04636">
        <w:tab/>
        <w:t>fall.</w:t>
      </w:r>
      <w:r w:rsidR="00DB03D7">
        <w:t>Ipfv</w:t>
      </w:r>
      <w:r w:rsidRPr="00EF44F9">
        <w:t>-P</w:t>
      </w:r>
      <w:r w:rsidRPr="00A04636">
        <w:t>pl.</w:t>
      </w:r>
      <w:r w:rsidR="00730CCF">
        <w:t>An</w:t>
      </w:r>
      <w:r w:rsidRPr="00A04636">
        <w:t>Sg</w:t>
      </w:r>
      <w:r w:rsidRPr="00A04636">
        <w:tab/>
        <w:t>Def</w:t>
      </w:r>
    </w:p>
    <w:p w14:paraId="28D2E856" w14:textId="309D04D1" w:rsidR="00B013A1" w:rsidRPr="00A04636" w:rsidRDefault="00B013A1" w:rsidP="00B013A1">
      <w:pPr>
        <w:pStyle w:val="exampleabc"/>
      </w:pPr>
      <w:r w:rsidRPr="00A04636">
        <w:tab/>
      </w:r>
      <w:r w:rsidRPr="00A04636">
        <w:tab/>
      </w:r>
      <w:r w:rsidR="006F2285">
        <w:t>‘</w:t>
      </w:r>
      <w:r w:rsidRPr="00A04636">
        <w:t>the cow who falls</w:t>
      </w:r>
      <w:r w:rsidR="006F2285">
        <w:t>’</w:t>
      </w:r>
    </w:p>
    <w:p w14:paraId="3E28065B" w14:textId="77777777" w:rsidR="00B013A1" w:rsidRPr="00A04636" w:rsidRDefault="00B013A1" w:rsidP="00B013A1">
      <w:pPr>
        <w:pStyle w:val="exampleabc"/>
      </w:pPr>
    </w:p>
    <w:p w14:paraId="2088A61B" w14:textId="14B43FE7" w:rsidR="00B013A1" w:rsidRPr="00A04636" w:rsidRDefault="00B013A1" w:rsidP="00730CCF">
      <w:pPr>
        <w:pStyle w:val="exampleabc"/>
        <w:tabs>
          <w:tab w:val="left" w:pos="1980"/>
          <w:tab w:val="left" w:pos="3960"/>
        </w:tabs>
      </w:pPr>
      <w:r w:rsidRPr="00A04636">
        <w:tab/>
        <w:t>b.</w:t>
      </w:r>
      <w:r w:rsidRPr="00A04636">
        <w:tab/>
      </w:r>
      <w:r w:rsidRPr="003E5D8C">
        <w:rPr>
          <w:rFonts w:ascii="Doulos SIL" w:hAnsi="Doulos SIL"/>
          <w:i/>
          <w:color w:val="0000FF"/>
        </w:rPr>
        <w:t>nà:</w:t>
      </w:r>
      <w:r w:rsidR="0032139B" w:rsidRPr="0032139B">
        <w:rPr>
          <w:vertAlign w:val="superscript"/>
        </w:rPr>
        <w:t xml:space="preserve"> </w:t>
      </w:r>
      <w:r w:rsidR="0032139B" w:rsidRPr="00880F84">
        <w:rPr>
          <w:vertAlign w:val="superscript"/>
        </w:rPr>
        <w:t>L</w:t>
      </w:r>
      <w:r w:rsidRPr="003E5D8C">
        <w:rPr>
          <w:rFonts w:ascii="Doulos SIL" w:hAnsi="Doulos SIL"/>
          <w:i/>
          <w:color w:val="0000FF"/>
        </w:rPr>
        <w:tab/>
        <w:t>yàgú</w:t>
      </w:r>
      <w:r w:rsidRPr="003E5D8C">
        <w:rPr>
          <w:rFonts w:ascii="Doulos SIL" w:hAnsi="Doulos SIL"/>
          <w:i/>
          <w:color w:val="0000FF"/>
        </w:rPr>
        <w:tab/>
        <w:t>bû:</w:t>
      </w:r>
    </w:p>
    <w:p w14:paraId="35591381" w14:textId="2F544DC0" w:rsidR="00B013A1" w:rsidRPr="00A04636" w:rsidRDefault="00B013A1" w:rsidP="00730CCF">
      <w:pPr>
        <w:pStyle w:val="exampleabc"/>
        <w:tabs>
          <w:tab w:val="left" w:pos="1980"/>
          <w:tab w:val="left" w:pos="3960"/>
        </w:tabs>
      </w:pPr>
      <w:r w:rsidRPr="00A04636">
        <w:tab/>
      </w:r>
      <w:r w:rsidRPr="00A04636">
        <w:tab/>
        <w:t>cow</w:t>
      </w:r>
      <w:r w:rsidR="0032139B" w:rsidRPr="00880F84">
        <w:rPr>
          <w:vertAlign w:val="superscript"/>
        </w:rPr>
        <w:t>L</w:t>
      </w:r>
      <w:r w:rsidRPr="00A04636">
        <w:tab/>
        <w:t>fall.</w:t>
      </w:r>
      <w:r w:rsidR="00DB03D7">
        <w:t>Ipfv</w:t>
      </w:r>
      <w:r w:rsidRPr="00A04636">
        <w:t>.Ppl.</w:t>
      </w:r>
      <w:r w:rsidR="00730CCF">
        <w:t>An</w:t>
      </w:r>
      <w:r w:rsidRPr="00A04636">
        <w:t>Pl</w:t>
      </w:r>
      <w:r w:rsidRPr="00A04636">
        <w:tab/>
        <w:t>Def.Pl</w:t>
      </w:r>
    </w:p>
    <w:p w14:paraId="354E1075" w14:textId="24062553" w:rsidR="00B013A1" w:rsidRPr="00A04636" w:rsidRDefault="00B013A1" w:rsidP="00B013A1">
      <w:pPr>
        <w:pStyle w:val="exampleabc"/>
      </w:pPr>
      <w:r w:rsidRPr="00A04636">
        <w:tab/>
      </w:r>
      <w:r w:rsidRPr="00A04636">
        <w:tab/>
      </w:r>
      <w:r w:rsidR="006F2285">
        <w:t>‘</w:t>
      </w:r>
      <w:r w:rsidRPr="00A04636">
        <w:t>the cows who fall</w:t>
      </w:r>
      <w:r w:rsidR="006F2285">
        <w:t>’</w:t>
      </w:r>
    </w:p>
    <w:p w14:paraId="0EDA351E" w14:textId="77777777" w:rsidR="00B013A1" w:rsidRPr="00A04636" w:rsidRDefault="00B013A1" w:rsidP="00B013A1">
      <w:pPr>
        <w:pStyle w:val="exampleabc"/>
      </w:pPr>
    </w:p>
    <w:p w14:paraId="643486DB" w14:textId="5671D754" w:rsidR="00B013A1" w:rsidRPr="00A04636" w:rsidRDefault="00B013A1" w:rsidP="00730CCF">
      <w:pPr>
        <w:pStyle w:val="exampleabc"/>
        <w:tabs>
          <w:tab w:val="left" w:pos="1980"/>
          <w:tab w:val="left" w:pos="3960"/>
        </w:tabs>
      </w:pPr>
      <w:r w:rsidRPr="00A04636">
        <w:tab/>
        <w:t>c.</w:t>
      </w:r>
      <w:r w:rsidRPr="00A04636">
        <w:tab/>
      </w:r>
      <w:r w:rsidRPr="003E5D8C">
        <w:rPr>
          <w:rFonts w:ascii="Doulos SIL" w:hAnsi="Doulos SIL"/>
          <w:i/>
          <w:color w:val="0000FF"/>
        </w:rPr>
        <w:t>nà:</w:t>
      </w:r>
      <w:r w:rsidR="0032139B" w:rsidRPr="0032139B">
        <w:rPr>
          <w:vertAlign w:val="superscript"/>
        </w:rPr>
        <w:t xml:space="preserve"> </w:t>
      </w:r>
      <w:r w:rsidR="0032139B" w:rsidRPr="00880F84">
        <w:rPr>
          <w:vertAlign w:val="superscript"/>
        </w:rPr>
        <w:t>L</w:t>
      </w:r>
      <w:r w:rsidRPr="003E5D8C">
        <w:rPr>
          <w:rFonts w:ascii="Doulos SIL" w:hAnsi="Doulos SIL"/>
          <w:i/>
          <w:color w:val="0000FF"/>
        </w:rPr>
        <w:tab/>
        <w:t>yàgú</w:t>
      </w:r>
      <w:r w:rsidRPr="003E5D8C">
        <w:rPr>
          <w:rFonts w:ascii="Doulos SIL" w:hAnsi="Doulos SIL"/>
          <w:i/>
          <w:color w:val="0000FF"/>
        </w:rPr>
        <w:tab/>
        <w:t>wôy</w:t>
      </w:r>
    </w:p>
    <w:p w14:paraId="4E2659EC" w14:textId="50378555" w:rsidR="00B013A1" w:rsidRPr="00A04636" w:rsidRDefault="00B013A1" w:rsidP="00730CCF">
      <w:pPr>
        <w:pStyle w:val="exampleabc"/>
        <w:tabs>
          <w:tab w:val="left" w:pos="1980"/>
          <w:tab w:val="left" w:pos="3960"/>
        </w:tabs>
      </w:pPr>
      <w:r w:rsidRPr="00A04636">
        <w:tab/>
      </w:r>
      <w:r w:rsidRPr="00A04636">
        <w:tab/>
        <w:t>cow</w:t>
      </w:r>
      <w:r w:rsidR="0032139B" w:rsidRPr="00880F84">
        <w:rPr>
          <w:vertAlign w:val="superscript"/>
        </w:rPr>
        <w:t>L</w:t>
      </w:r>
      <w:r w:rsidRPr="00A04636">
        <w:tab/>
        <w:t>fall.</w:t>
      </w:r>
      <w:r w:rsidR="00DB03D7">
        <w:t>Ipfv</w:t>
      </w:r>
      <w:r w:rsidRPr="00A04636">
        <w:t>.Ppl.</w:t>
      </w:r>
      <w:r w:rsidR="00730CCF">
        <w:t>An</w:t>
      </w:r>
      <w:r w:rsidRPr="00A04636">
        <w:t>Pl</w:t>
      </w:r>
      <w:r w:rsidRPr="00A04636">
        <w:tab/>
        <w:t>all</w:t>
      </w:r>
    </w:p>
    <w:p w14:paraId="30548ED3" w14:textId="45FC278E" w:rsidR="00B013A1" w:rsidRPr="00A04636" w:rsidRDefault="00B013A1" w:rsidP="00B013A1">
      <w:pPr>
        <w:pStyle w:val="exampleabc"/>
      </w:pPr>
      <w:r w:rsidRPr="00A04636">
        <w:tab/>
      </w:r>
      <w:r w:rsidRPr="00A04636">
        <w:tab/>
      </w:r>
      <w:r w:rsidR="006F2285">
        <w:t>‘</w:t>
      </w:r>
      <w:r w:rsidRPr="00A04636">
        <w:t>all the cows that fall</w:t>
      </w:r>
      <w:r w:rsidR="006F2285">
        <w:t>’</w:t>
      </w:r>
    </w:p>
    <w:p w14:paraId="36F7F132" w14:textId="77777777" w:rsidR="00B013A1" w:rsidRPr="00A04636" w:rsidRDefault="00B013A1" w:rsidP="00B013A1"/>
    <w:p w14:paraId="60ECDC03" w14:textId="77777777" w:rsidR="00B013A1" w:rsidRPr="00A04636" w:rsidRDefault="00B013A1" w:rsidP="00B013A1"/>
    <w:p w14:paraId="79C1388D" w14:textId="77777777" w:rsidR="00B013A1" w:rsidRPr="007467F2" w:rsidRDefault="00B013A1" w:rsidP="00482A50">
      <w:pPr>
        <w:pStyle w:val="Heading3"/>
      </w:pPr>
      <w:bookmarkStart w:id="2453" w:name="_Toc508942998"/>
      <w:bookmarkStart w:id="2454" w:name="_Toc508943598"/>
      <w:bookmarkStart w:id="2455" w:name="_Toc510929323"/>
      <w:bookmarkStart w:id="2456" w:name="_Toc12948919"/>
      <w:bookmarkStart w:id="2457" w:name="_Toc12949110"/>
      <w:bookmarkStart w:id="2458" w:name="_Toc12949354"/>
      <w:bookmarkStart w:id="2459" w:name="_Toc297637961"/>
      <w:r w:rsidRPr="007467F2">
        <w:t>Final morphemes added to relative clause (tone</w:t>
      </w:r>
      <w:r w:rsidRPr="00EF44F9">
        <w:t>-d</w:t>
      </w:r>
      <w:r w:rsidRPr="007467F2">
        <w:t>ropping)</w:t>
      </w:r>
      <w:bookmarkEnd w:id="2453"/>
      <w:bookmarkEnd w:id="2454"/>
      <w:bookmarkEnd w:id="2455"/>
      <w:bookmarkEnd w:id="2456"/>
      <w:bookmarkEnd w:id="2457"/>
      <w:bookmarkEnd w:id="2458"/>
      <w:bookmarkEnd w:id="2459"/>
    </w:p>
    <w:p w14:paraId="04A374C9" w14:textId="2296C615" w:rsidR="00B013A1" w:rsidRPr="00A04636" w:rsidRDefault="00B013A1" w:rsidP="00B013A1">
      <w:r w:rsidRPr="00A06DBE">
        <w:rPr>
          <w:b/>
        </w:rPr>
        <w:t>Demonstrative pronouns</w:t>
      </w:r>
      <w:r w:rsidRPr="00A04636">
        <w:t xml:space="preserve"> force tone</w:t>
      </w:r>
      <w:r w:rsidRPr="00EF44F9">
        <w:t>-d</w:t>
      </w:r>
      <w:r w:rsidRPr="00A04636">
        <w:t>ropping on preceding words (final word of core NP, plus any cardinal numeral) within a regular NP. In relative clauses, where demonstrative pronouns immediately follow the participle, they force tone</w:t>
      </w:r>
      <w:r w:rsidRPr="00EF44F9">
        <w:t>-d</w:t>
      </w:r>
      <w:r w:rsidRPr="00A04636">
        <w:t xml:space="preserve">ropping on this participle. In addition, </w:t>
      </w:r>
      <w:r w:rsidRPr="003E5D8C">
        <w:rPr>
          <w:rFonts w:ascii="Doulos SIL" w:hAnsi="Doulos SIL"/>
          <w:i/>
          <w:color w:val="0000FF"/>
        </w:rPr>
        <w:t>mǔ:</w:t>
      </w:r>
      <w:r w:rsidRPr="00A04636">
        <w:t xml:space="preserve"> </w:t>
      </w:r>
      <w:r w:rsidR="006F2285">
        <w:t>‘</w:t>
      </w:r>
      <w:r w:rsidRPr="00A04636">
        <w:t>this</w:t>
      </w:r>
      <w:r w:rsidR="006F2285">
        <w:t>’</w:t>
      </w:r>
      <w:r w:rsidRPr="00A04636">
        <w:t xml:space="preserve"> has the same ability to lop off a final </w:t>
      </w:r>
      <w:r w:rsidR="005923EC">
        <w:t>animate s</w:t>
      </w:r>
      <w:r w:rsidRPr="00A04636">
        <w:t xml:space="preserve">ingular </w:t>
      </w:r>
      <w:r w:rsidRPr="003E5D8C">
        <w:rPr>
          <w:rFonts w:ascii="Doulos SIL" w:hAnsi="Doulos SIL"/>
          <w:i/>
          <w:color w:val="0000FF"/>
        </w:rPr>
        <w:noBreakHyphen/>
        <w:t>m</w:t>
      </w:r>
      <w:r w:rsidRPr="00A04636">
        <w:t xml:space="preserve"> suffix as it does with preceding nouns. Therefore in (459a), the </w:t>
      </w:r>
      <w:r w:rsidR="005923EC">
        <w:t>s</w:t>
      </w:r>
      <w:r w:rsidRPr="00A04636">
        <w:t xml:space="preserve">ingular </w:t>
      </w:r>
      <w:r w:rsidR="005923EC">
        <w:t>p</w:t>
      </w:r>
      <w:r w:rsidRPr="00A04636">
        <w:t xml:space="preserve">erfective participle </w:t>
      </w:r>
      <w:r w:rsidRPr="003E5D8C">
        <w:rPr>
          <w:rFonts w:ascii="Doulos SIL" w:hAnsi="Doulos SIL"/>
          <w:i/>
          <w:color w:val="0000FF"/>
        </w:rPr>
        <w:t>yàɣá</w:t>
      </w:r>
      <w:r w:rsidRPr="003E5D8C">
        <w:rPr>
          <w:rFonts w:ascii="Doulos SIL" w:hAnsi="Doulos SIL"/>
          <w:i/>
          <w:color w:val="0000FF"/>
        </w:rPr>
        <w:noBreakHyphen/>
        <w:t>m̀</w:t>
      </w:r>
      <w:r w:rsidRPr="00A04636">
        <w:t xml:space="preserve"> appears as </w:t>
      </w:r>
      <w:r w:rsidR="00EB7739">
        <w:t>{L}</w:t>
      </w:r>
      <w:r w:rsidRPr="00EF44F9">
        <w:t>-t</w:t>
      </w:r>
      <w:r w:rsidRPr="00A04636">
        <w:t xml:space="preserve">oned, suffixless </w:t>
      </w:r>
      <w:r w:rsidR="00EB7739" w:rsidRPr="003E5D8C">
        <w:rPr>
          <w:rFonts w:ascii="Doulos SIL" w:hAnsi="Doulos SIL"/>
          <w:i/>
          <w:color w:val="0000FF"/>
        </w:rPr>
        <w:t>yàɣà</w:t>
      </w:r>
      <w:r w:rsidR="00EB7739">
        <w:rPr>
          <w:vertAlign w:val="superscript"/>
        </w:rPr>
        <w:t> L</w:t>
      </w:r>
      <w:r w:rsidRPr="00A04636">
        <w:t xml:space="preserve"> before </w:t>
      </w:r>
      <w:r w:rsidRPr="003E5D8C">
        <w:rPr>
          <w:rFonts w:ascii="Doulos SIL" w:hAnsi="Doulos SIL"/>
          <w:i/>
          <w:color w:val="0000FF"/>
        </w:rPr>
        <w:t>mǔ:</w:t>
      </w:r>
      <w:r w:rsidRPr="00A04636">
        <w:t xml:space="preserve">. In (459b), the plural counterpart </w:t>
      </w:r>
      <w:r w:rsidRPr="003E5D8C">
        <w:rPr>
          <w:rFonts w:ascii="Doulos SIL" w:hAnsi="Doulos SIL"/>
          <w:i/>
          <w:color w:val="0000FF"/>
        </w:rPr>
        <w:t>yàɣá</w:t>
      </w:r>
      <w:r w:rsidRPr="003E5D8C">
        <w:rPr>
          <w:rFonts w:ascii="Doulos SIL" w:hAnsi="Doulos SIL"/>
          <w:i/>
          <w:color w:val="0000FF"/>
        </w:rPr>
        <w:noBreakHyphen/>
        <w:t>mà</w:t>
      </w:r>
      <w:r w:rsidRPr="00A04636">
        <w:t xml:space="preserve"> drops its tones to </w:t>
      </w:r>
      <w:r w:rsidR="00EB7739" w:rsidRPr="003E5D8C">
        <w:rPr>
          <w:rFonts w:ascii="Doulos SIL" w:hAnsi="Doulos SIL"/>
          <w:i/>
          <w:color w:val="0000FF"/>
        </w:rPr>
        <w:t>yàɣà</w:t>
      </w:r>
      <w:r w:rsidR="00EB7739" w:rsidRPr="003E5D8C">
        <w:rPr>
          <w:rFonts w:ascii="Doulos SIL" w:hAnsi="Doulos SIL"/>
          <w:i/>
          <w:color w:val="0000FF"/>
        </w:rPr>
        <w:noBreakHyphen/>
        <w:t>mà</w:t>
      </w:r>
      <w:r w:rsidR="00EB7739">
        <w:rPr>
          <w:vertAlign w:val="superscript"/>
        </w:rPr>
        <w:t> L</w:t>
      </w:r>
      <w:r w:rsidRPr="00A04636">
        <w:t xml:space="preserve"> before the demonstrative.</w:t>
      </w:r>
    </w:p>
    <w:p w14:paraId="0DC3E45E" w14:textId="77777777" w:rsidR="00B013A1" w:rsidRPr="00A04636" w:rsidRDefault="00B013A1" w:rsidP="00B013A1"/>
    <w:p w14:paraId="2F1C971B" w14:textId="5CA44A9D" w:rsidR="00B013A1" w:rsidRPr="00A04636" w:rsidRDefault="00B013A1" w:rsidP="00B013A1">
      <w:pPr>
        <w:pStyle w:val="exampleabc"/>
        <w:tabs>
          <w:tab w:val="left" w:pos="1890"/>
          <w:tab w:val="left" w:pos="3060"/>
        </w:tabs>
      </w:pPr>
      <w:r w:rsidRPr="00A04636">
        <w:t>(459)</w:t>
      </w:r>
      <w:r w:rsidRPr="00A04636">
        <w:tab/>
        <w:t>a.</w:t>
      </w:r>
      <w:r w:rsidRPr="00A04636">
        <w:tab/>
      </w:r>
      <w:r w:rsidRPr="003E5D8C">
        <w:rPr>
          <w:rFonts w:ascii="Doulos SIL" w:hAnsi="Doulos SIL"/>
          <w:i/>
          <w:color w:val="0000FF"/>
        </w:rPr>
        <w:t>nà:</w:t>
      </w:r>
      <w:r w:rsidR="0032139B" w:rsidRPr="0032139B">
        <w:rPr>
          <w:vertAlign w:val="superscript"/>
        </w:rPr>
        <w:t xml:space="preserve"> </w:t>
      </w:r>
      <w:r w:rsidR="0032139B" w:rsidRPr="00880F84">
        <w:rPr>
          <w:vertAlign w:val="superscript"/>
        </w:rPr>
        <w:t>L</w:t>
      </w:r>
      <w:r w:rsidRPr="003E5D8C">
        <w:rPr>
          <w:rFonts w:ascii="Doulos SIL" w:hAnsi="Doulos SIL"/>
          <w:i/>
          <w:color w:val="0000FF"/>
        </w:rPr>
        <w:tab/>
        <w:t>yàɣà</w:t>
      </w:r>
      <w:r w:rsidR="0032139B">
        <w:rPr>
          <w:vertAlign w:val="superscript"/>
        </w:rPr>
        <w:t> L</w:t>
      </w:r>
      <w:r w:rsidRPr="003E5D8C">
        <w:rPr>
          <w:rFonts w:ascii="Doulos SIL" w:hAnsi="Doulos SIL"/>
          <w:i/>
          <w:color w:val="0000FF"/>
        </w:rPr>
        <w:tab/>
        <w:t>mǔ:</w:t>
      </w:r>
    </w:p>
    <w:p w14:paraId="76DDC00C" w14:textId="6A0BB76A" w:rsidR="00B013A1" w:rsidRPr="00A04636" w:rsidRDefault="00B013A1" w:rsidP="00B013A1">
      <w:pPr>
        <w:pStyle w:val="exampleabc"/>
        <w:tabs>
          <w:tab w:val="left" w:pos="1890"/>
          <w:tab w:val="left" w:pos="3060"/>
        </w:tabs>
      </w:pPr>
      <w:r w:rsidRPr="00A04636">
        <w:tab/>
      </w:r>
      <w:r w:rsidRPr="00A04636">
        <w:tab/>
        <w:t>cow</w:t>
      </w:r>
      <w:r w:rsidRPr="00872138">
        <w:rPr>
          <w:vertAlign w:val="superscript"/>
        </w:rPr>
        <w:t>L</w:t>
      </w:r>
      <w:r w:rsidRPr="00A04636">
        <w:tab/>
        <w:t>fall</w:t>
      </w:r>
      <w:r w:rsidR="00DB03D7">
        <w:t>.Pfv</w:t>
      </w:r>
      <w:r w:rsidR="0032139B" w:rsidRPr="0032139B">
        <w:rPr>
          <w:vertAlign w:val="superscript"/>
        </w:rPr>
        <w:t xml:space="preserve"> </w:t>
      </w:r>
      <w:r w:rsidR="0032139B">
        <w:rPr>
          <w:vertAlign w:val="superscript"/>
        </w:rPr>
        <w:t>L</w:t>
      </w:r>
      <w:r w:rsidRPr="00A04636">
        <w:tab/>
      </w:r>
      <w:r w:rsidR="00EF0B8B">
        <w:t>Prox.An</w:t>
      </w:r>
    </w:p>
    <w:p w14:paraId="341D7303" w14:textId="042B88ED" w:rsidR="00B013A1" w:rsidRPr="00A04636" w:rsidRDefault="00B013A1" w:rsidP="00B013A1">
      <w:pPr>
        <w:pStyle w:val="exampleabc"/>
      </w:pPr>
      <w:r w:rsidRPr="00A04636">
        <w:tab/>
      </w:r>
      <w:r w:rsidRPr="00A04636">
        <w:tab/>
      </w:r>
      <w:r w:rsidR="006F2285">
        <w:t>‘</w:t>
      </w:r>
      <w:r w:rsidRPr="00A04636">
        <w:t>this cow that fell</w:t>
      </w:r>
      <w:r w:rsidR="006F2285">
        <w:t>’</w:t>
      </w:r>
      <w:r w:rsidR="00730F7D">
        <w:t xml:space="preserve"> </w:t>
      </w:r>
      <w:r w:rsidRPr="00A04636">
        <w:t>(</w:t>
      </w:r>
      <w:r w:rsidRPr="003E5D8C">
        <w:rPr>
          <w:rFonts w:ascii="Doulos SIL" w:hAnsi="Doulos SIL"/>
          <w:i/>
          <w:color w:val="0000FF"/>
        </w:rPr>
        <w:t>yàgá</w:t>
      </w:r>
      <w:r w:rsidRPr="003E5D8C">
        <w:rPr>
          <w:rFonts w:ascii="Doulos SIL" w:hAnsi="Doulos SIL"/>
          <w:i/>
          <w:color w:val="0000FF"/>
        </w:rPr>
        <w:noBreakHyphen/>
        <w:t>m̀</w:t>
      </w:r>
      <w:r w:rsidRPr="00A04636">
        <w:t>)</w:t>
      </w:r>
    </w:p>
    <w:p w14:paraId="68D20E3B" w14:textId="77777777" w:rsidR="00B013A1" w:rsidRPr="00A04636" w:rsidRDefault="00B013A1" w:rsidP="00B013A1">
      <w:pPr>
        <w:pStyle w:val="exampleabc"/>
      </w:pPr>
    </w:p>
    <w:p w14:paraId="5D78ECF6" w14:textId="06E5BF55" w:rsidR="00B013A1" w:rsidRPr="00A04636" w:rsidRDefault="00B013A1" w:rsidP="00730CCF">
      <w:pPr>
        <w:pStyle w:val="exampleabc"/>
        <w:tabs>
          <w:tab w:val="left" w:pos="1890"/>
          <w:tab w:val="left" w:pos="4050"/>
          <w:tab w:val="left" w:pos="5040"/>
        </w:tabs>
      </w:pPr>
      <w:r w:rsidRPr="00A04636">
        <w:tab/>
        <w:t>b.</w:t>
      </w:r>
      <w:r w:rsidRPr="00A04636">
        <w:tab/>
      </w:r>
      <w:r w:rsidRPr="003E5D8C">
        <w:rPr>
          <w:rFonts w:ascii="Doulos SIL" w:hAnsi="Doulos SIL"/>
          <w:i/>
          <w:color w:val="0000FF"/>
        </w:rPr>
        <w:t>nà:</w:t>
      </w:r>
      <w:r w:rsidR="0032139B" w:rsidRPr="0032139B">
        <w:rPr>
          <w:vertAlign w:val="superscript"/>
        </w:rPr>
        <w:t xml:space="preserve"> </w:t>
      </w:r>
      <w:r w:rsidR="0032139B" w:rsidRPr="00880F84">
        <w:rPr>
          <w:vertAlign w:val="superscript"/>
        </w:rPr>
        <w:t>L</w:t>
      </w:r>
      <w:r w:rsidRPr="003E5D8C">
        <w:rPr>
          <w:rFonts w:ascii="Doulos SIL" w:hAnsi="Doulos SIL"/>
          <w:i/>
          <w:color w:val="0000FF"/>
        </w:rPr>
        <w:tab/>
        <w:t>yàɣà</w:t>
      </w:r>
      <w:r w:rsidRPr="003E5D8C">
        <w:rPr>
          <w:rFonts w:ascii="Doulos SIL" w:hAnsi="Doulos SIL"/>
          <w:i/>
          <w:color w:val="0000FF"/>
        </w:rPr>
        <w:noBreakHyphen/>
        <w:t>mà</w:t>
      </w:r>
      <w:r w:rsidR="0032139B">
        <w:rPr>
          <w:vertAlign w:val="superscript"/>
        </w:rPr>
        <w:t> L</w:t>
      </w:r>
      <w:r w:rsidRPr="003E5D8C">
        <w:rPr>
          <w:rFonts w:ascii="Doulos SIL" w:hAnsi="Doulos SIL"/>
          <w:i/>
          <w:color w:val="0000FF"/>
        </w:rPr>
        <w:tab/>
        <w:t>mǔ:</w:t>
      </w:r>
      <w:r w:rsidRPr="003E5D8C">
        <w:rPr>
          <w:rFonts w:ascii="Doulos SIL" w:hAnsi="Doulos SIL"/>
          <w:i/>
          <w:color w:val="0000FF"/>
        </w:rPr>
        <w:tab/>
        <w:t>bè</w:t>
      </w:r>
    </w:p>
    <w:p w14:paraId="0327790E" w14:textId="03A17541" w:rsidR="00B013A1" w:rsidRPr="00A04636" w:rsidRDefault="00B013A1" w:rsidP="00730CCF">
      <w:pPr>
        <w:pStyle w:val="exampleabc"/>
        <w:tabs>
          <w:tab w:val="left" w:pos="1890"/>
          <w:tab w:val="left" w:pos="4050"/>
          <w:tab w:val="left" w:pos="5040"/>
        </w:tabs>
      </w:pPr>
      <w:r w:rsidRPr="00A04636">
        <w:tab/>
      </w:r>
      <w:r w:rsidRPr="00A04636">
        <w:tab/>
        <w:t>cow</w:t>
      </w:r>
      <w:r w:rsidR="0032139B" w:rsidRPr="00880F84">
        <w:rPr>
          <w:vertAlign w:val="superscript"/>
        </w:rPr>
        <w:t>L</w:t>
      </w:r>
      <w:r w:rsidRPr="00A04636">
        <w:tab/>
        <w:t>fall</w:t>
      </w:r>
      <w:r w:rsidR="00DB03D7">
        <w:t>.Pfv</w:t>
      </w:r>
      <w:r w:rsidRPr="00EF44F9">
        <w:noBreakHyphen/>
      </w:r>
      <w:r w:rsidR="00730CCF">
        <w:t>Ppl.AnPl</w:t>
      </w:r>
      <w:r w:rsidR="0032139B" w:rsidRPr="00880F84">
        <w:rPr>
          <w:vertAlign w:val="superscript"/>
        </w:rPr>
        <w:t>L</w:t>
      </w:r>
      <w:r w:rsidRPr="00A04636">
        <w:tab/>
      </w:r>
      <w:r w:rsidR="00EF0B8B">
        <w:t>Prox.An</w:t>
      </w:r>
      <w:r w:rsidRPr="00A04636">
        <w:tab/>
        <w:t>Pl</w:t>
      </w:r>
    </w:p>
    <w:p w14:paraId="1C5BBFD7" w14:textId="78017C17" w:rsidR="00B013A1" w:rsidRPr="00A04636" w:rsidRDefault="00B013A1" w:rsidP="00B013A1">
      <w:pPr>
        <w:pStyle w:val="exampleabc"/>
      </w:pPr>
      <w:r w:rsidRPr="00A04636">
        <w:tab/>
      </w:r>
      <w:r w:rsidRPr="00A04636">
        <w:tab/>
      </w:r>
      <w:r w:rsidR="006F2285">
        <w:t>‘</w:t>
      </w:r>
      <w:r w:rsidRPr="00A04636">
        <w:t>these cows that fell</w:t>
      </w:r>
      <w:r w:rsidR="006F2285">
        <w:t>’</w:t>
      </w:r>
      <w:r w:rsidRPr="00A04636">
        <w:t xml:space="preserve"> (</w:t>
      </w:r>
      <w:r w:rsidRPr="003E5D8C">
        <w:rPr>
          <w:rFonts w:ascii="Doulos SIL" w:hAnsi="Doulos SIL"/>
          <w:i/>
          <w:color w:val="0000FF"/>
        </w:rPr>
        <w:t>yàɣá</w:t>
      </w:r>
      <w:r w:rsidRPr="003E5D8C">
        <w:rPr>
          <w:rFonts w:ascii="Doulos SIL" w:hAnsi="Doulos SIL"/>
          <w:i/>
          <w:color w:val="0000FF"/>
        </w:rPr>
        <w:noBreakHyphen/>
        <w:t>mà</w:t>
      </w:r>
      <w:r w:rsidRPr="00A04636">
        <w:t>)</w:t>
      </w:r>
    </w:p>
    <w:p w14:paraId="06DB65F7" w14:textId="77777777" w:rsidR="00B013A1" w:rsidRPr="00A04636" w:rsidRDefault="00B013A1" w:rsidP="00B013A1"/>
    <w:p w14:paraId="29E36A75" w14:textId="77777777" w:rsidR="00B013A1" w:rsidRPr="00A04636" w:rsidRDefault="00B013A1" w:rsidP="00B013A1"/>
    <w:p w14:paraId="1477C70D" w14:textId="77777777" w:rsidR="00B013A1" w:rsidRPr="007467F2" w:rsidRDefault="00B013A1" w:rsidP="00482A50">
      <w:pPr>
        <w:pStyle w:val="Heading3"/>
      </w:pPr>
      <w:bookmarkStart w:id="2460" w:name="_Toc297637962"/>
      <w:r w:rsidRPr="007467F2">
        <w:t>Relative morpheme (</w:t>
      </w:r>
      <w:r w:rsidRPr="003E5D8C">
        <w:rPr>
          <w:rFonts w:ascii="Doulos SIL" w:hAnsi="Doulos SIL"/>
          <w:i/>
          <w:color w:val="0000FF"/>
        </w:rPr>
        <w:t>kà:ⁿ</w:t>
      </w:r>
      <w:r w:rsidRPr="007467F2">
        <w:t>)</w:t>
      </w:r>
      <w:bookmarkEnd w:id="2460"/>
    </w:p>
    <w:p w14:paraId="521BE835" w14:textId="54C6152F" w:rsidR="00B013A1" w:rsidRPr="00426D6C" w:rsidRDefault="00B013A1" w:rsidP="00B013A1">
      <w:r w:rsidRPr="00A04636">
        <w:t xml:space="preserve">There is often no </w:t>
      </w:r>
      <w:r w:rsidR="00B7629B">
        <w:t>r</w:t>
      </w:r>
      <w:r w:rsidRPr="00A04636">
        <w:t xml:space="preserve">elative pronoun or other </w:t>
      </w:r>
      <w:r w:rsidR="00B7629B">
        <w:t>r</w:t>
      </w:r>
      <w:r w:rsidRPr="00A04636">
        <w:t xml:space="preserve">elative morpheme, other than the participial form of the verb. However, a </w:t>
      </w:r>
      <w:r w:rsidR="00B7629B">
        <w:t>r</w:t>
      </w:r>
      <w:r w:rsidRPr="00A04636">
        <w:t xml:space="preserve">elative morpheme </w:t>
      </w:r>
      <w:r w:rsidRPr="003E5D8C">
        <w:rPr>
          <w:rFonts w:ascii="Doulos SIL" w:hAnsi="Doulos SIL"/>
          <w:i/>
          <w:color w:val="0000FF"/>
        </w:rPr>
        <w:t>kà:ⁿ</w:t>
      </w:r>
      <w:r w:rsidRPr="00426D6C">
        <w:t xml:space="preserve">, immediately following the head </w:t>
      </w:r>
      <w:r w:rsidR="005923EC">
        <w:t>NP</w:t>
      </w:r>
      <w:r w:rsidRPr="00426D6C">
        <w:t>, does occur in several textual passages, especially those spoken in deliberate or formal styles. In (460</w:t>
      </w:r>
      <w:r w:rsidR="005923EC">
        <w:t>a</w:t>
      </w:r>
      <w:r w:rsidRPr="00426D6C">
        <w:t>), the fact that the speaker paused at this point in the clause may be significant.</w:t>
      </w:r>
      <w:r w:rsidR="005923EC">
        <w:t xml:space="preserve"> Another example is (460b</w:t>
      </w:r>
      <w:r w:rsidR="005923EC" w:rsidRPr="008827BB">
        <w:t>), from the (rather formal) interview</w:t>
      </w:r>
      <w:r w:rsidR="005923EC" w:rsidRPr="00EF44F9">
        <w:t>-s</w:t>
      </w:r>
      <w:r w:rsidR="005923EC" w:rsidRPr="008827BB">
        <w:t>tyle question leading into a text about the history of Beni.</w:t>
      </w:r>
    </w:p>
    <w:p w14:paraId="13A812B9" w14:textId="77777777" w:rsidR="00B013A1" w:rsidRPr="00426D6C" w:rsidRDefault="00B013A1" w:rsidP="00B013A1"/>
    <w:p w14:paraId="31E2F20A" w14:textId="01D21129" w:rsidR="00B013A1" w:rsidRPr="00872138" w:rsidRDefault="00B013A1" w:rsidP="00872138">
      <w:pPr>
        <w:pStyle w:val="exampleabc"/>
        <w:tabs>
          <w:tab w:val="left" w:pos="2430"/>
          <w:tab w:val="left" w:pos="3420"/>
          <w:tab w:val="left" w:pos="5040"/>
        </w:tabs>
        <w:rPr>
          <w:rFonts w:ascii="Doulos SIL" w:hAnsi="Doulos SIL"/>
          <w:i/>
          <w:color w:val="0000FF"/>
        </w:rPr>
      </w:pPr>
      <w:r w:rsidRPr="00426D6C">
        <w:t>(460)</w:t>
      </w:r>
      <w:r w:rsidRPr="00426D6C">
        <w:tab/>
      </w:r>
      <w:r w:rsidR="005923EC">
        <w:t>a.</w:t>
      </w:r>
      <w:r w:rsidR="005923EC">
        <w:tab/>
      </w:r>
      <w:r w:rsidRPr="00872138">
        <w:rPr>
          <w:rFonts w:ascii="Doulos SIL" w:hAnsi="Doulos SIL"/>
          <w:i/>
          <w:color w:val="0000FF"/>
        </w:rPr>
        <w:t>[térèw=</w:t>
      </w:r>
      <w:r w:rsidRPr="00872138">
        <w:rPr>
          <w:rFonts w:ascii="Doulos SIL" w:hAnsi="Doulos SIL"/>
          <w:i/>
          <w:color w:val="0000FF"/>
        </w:rPr>
        <w:sym w:font="Symbol" w:char="F0C6"/>
      </w:r>
      <w:r w:rsidRPr="00872138">
        <w:rPr>
          <w:rFonts w:ascii="Doulos SIL" w:hAnsi="Doulos SIL"/>
          <w:i/>
          <w:color w:val="0000FF"/>
        </w:rPr>
        <w:tab/>
        <w:t>wà]</w:t>
      </w:r>
      <w:r w:rsidRPr="00872138">
        <w:rPr>
          <w:rFonts w:ascii="Doulos SIL" w:hAnsi="Doulos SIL"/>
          <w:i/>
          <w:color w:val="0000FF"/>
        </w:rPr>
        <w:tab/>
        <w:t>[bɛ̀r</w:t>
      </w:r>
      <w:r w:rsidRPr="00872138">
        <w:rPr>
          <w:rFonts w:ascii="Doulos SIL" w:hAnsi="Doulos SIL"/>
          <w:i/>
          <w:color w:val="0000FF"/>
        </w:rPr>
        <w:noBreakHyphen/>
        <w:t>hòggò</w:t>
      </w:r>
      <w:r w:rsidR="0032139B" w:rsidRPr="0032139B">
        <w:rPr>
          <w:vertAlign w:val="superscript"/>
        </w:rPr>
        <w:t xml:space="preserve"> </w:t>
      </w:r>
      <w:r w:rsidR="0032139B" w:rsidRPr="00880F84">
        <w:rPr>
          <w:vertAlign w:val="superscript"/>
        </w:rPr>
        <w:t>L</w:t>
      </w:r>
      <w:r w:rsidRPr="00872138">
        <w:rPr>
          <w:rFonts w:ascii="Doulos SIL" w:hAnsi="Doulos SIL"/>
          <w:i/>
          <w:color w:val="0000FF"/>
        </w:rPr>
        <w:tab/>
        <w:t>kà:ⁿ,</w:t>
      </w:r>
    </w:p>
    <w:p w14:paraId="6A6C3143" w14:textId="0CD2365D" w:rsidR="00B013A1" w:rsidRPr="00426D6C" w:rsidRDefault="00B013A1" w:rsidP="00872138">
      <w:pPr>
        <w:pStyle w:val="exampleabc"/>
        <w:tabs>
          <w:tab w:val="left" w:pos="2430"/>
          <w:tab w:val="left" w:pos="3420"/>
          <w:tab w:val="left" w:pos="5040"/>
        </w:tabs>
      </w:pPr>
      <w:r w:rsidRPr="003F19E9">
        <w:tab/>
      </w:r>
      <w:r w:rsidRPr="003F19E9">
        <w:tab/>
      </w:r>
      <w:r w:rsidRPr="00EF44F9">
        <w:t>[t</w:t>
      </w:r>
      <w:r w:rsidRPr="003F19E9">
        <w:t>ruth</w:t>
      </w:r>
      <w:r w:rsidRPr="00EF44F9">
        <w:t>=i</w:t>
      </w:r>
      <w:r w:rsidRPr="00426D6C">
        <w:t>t.is</w:t>
      </w:r>
      <w:r w:rsidR="00196017">
        <w:tab/>
        <w:t>Quot</w:t>
      </w:r>
      <w:r w:rsidRPr="00EF44F9">
        <w:t>]</w:t>
      </w:r>
      <w:r w:rsidRPr="00426D6C">
        <w:tab/>
      </w:r>
      <w:r w:rsidRPr="00EF44F9">
        <w:t>[g</w:t>
      </w:r>
      <w:r w:rsidRPr="00426D6C">
        <w:t>oat</w:t>
      </w:r>
      <w:r w:rsidRPr="00EF44F9">
        <w:t>-h</w:t>
      </w:r>
      <w:r w:rsidRPr="00426D6C">
        <w:t>erd</w:t>
      </w:r>
      <w:r w:rsidR="0032139B" w:rsidRPr="00880F84">
        <w:rPr>
          <w:vertAlign w:val="superscript"/>
        </w:rPr>
        <w:t>L</w:t>
      </w:r>
      <w:r w:rsidRPr="00426D6C">
        <w:tab/>
      </w:r>
      <w:r w:rsidRPr="001B251D">
        <w:rPr>
          <w:b/>
        </w:rPr>
        <w:t>Rel</w:t>
      </w:r>
      <w:r w:rsidRPr="00426D6C">
        <w:t>,</w:t>
      </w:r>
    </w:p>
    <w:p w14:paraId="088637A9" w14:textId="32899AC3" w:rsidR="005923EC" w:rsidRPr="00872138" w:rsidRDefault="00B013A1" w:rsidP="00417316">
      <w:pPr>
        <w:pStyle w:val="exampleabc"/>
        <w:tabs>
          <w:tab w:val="left" w:pos="2700"/>
          <w:tab w:val="left" w:pos="3870"/>
          <w:tab w:val="left" w:pos="4140"/>
          <w:tab w:val="left" w:pos="5940"/>
        </w:tabs>
        <w:rPr>
          <w:rFonts w:ascii="Doulos SIL" w:hAnsi="Doulos SIL"/>
          <w:i/>
          <w:color w:val="0000FF"/>
        </w:rPr>
      </w:pPr>
      <w:r w:rsidRPr="00872138">
        <w:rPr>
          <w:rFonts w:ascii="Doulos SIL" w:hAnsi="Doulos SIL"/>
          <w:i/>
          <w:color w:val="0000FF"/>
        </w:rPr>
        <w:tab/>
      </w:r>
      <w:r w:rsidRPr="00872138">
        <w:rPr>
          <w:rFonts w:ascii="Doulos SIL" w:hAnsi="Doulos SIL"/>
          <w:i/>
          <w:color w:val="0000FF"/>
        </w:rPr>
        <w:tab/>
        <w:t>[[á</w:t>
      </w:r>
      <w:r w:rsidRPr="00872138">
        <w:rPr>
          <w:rFonts w:ascii="Doulos SIL" w:hAnsi="Doulos SIL"/>
          <w:i/>
          <w:color w:val="0000FF"/>
        </w:rPr>
        <w:tab/>
      </w:r>
      <w:r w:rsidR="006065D5">
        <w:rPr>
          <w:vertAlign w:val="superscript"/>
        </w:rPr>
        <w:t>HL</w:t>
      </w:r>
      <w:r w:rsidRPr="00872138">
        <w:rPr>
          <w:rFonts w:ascii="Doulos SIL" w:hAnsi="Doulos SIL"/>
          <w:i/>
          <w:color w:val="0000FF"/>
        </w:rPr>
        <w:t>nâ:]</w:t>
      </w:r>
      <w:r w:rsidRPr="00872138">
        <w:rPr>
          <w:rFonts w:ascii="Doulos SIL" w:hAnsi="Doulos SIL"/>
          <w:i/>
          <w:color w:val="0000FF"/>
        </w:rPr>
        <w:tab/>
      </w:r>
      <w:r w:rsidR="00A21C77" w:rsidRPr="003C0F86">
        <w:rPr>
          <w:vertAlign w:val="superscript"/>
        </w:rPr>
        <w:t>L</w:t>
      </w:r>
      <w:r w:rsidRPr="00872138">
        <w:rPr>
          <w:rFonts w:ascii="Doulos SIL" w:hAnsi="Doulos SIL"/>
          <w:i/>
          <w:color w:val="0000FF"/>
        </w:rPr>
        <w:t>wò]</w:t>
      </w:r>
    </w:p>
    <w:p w14:paraId="294E088B" w14:textId="25917456" w:rsidR="005923EC" w:rsidRDefault="00B013A1" w:rsidP="00417316">
      <w:pPr>
        <w:pStyle w:val="exampleabc"/>
        <w:tabs>
          <w:tab w:val="left" w:pos="2700"/>
          <w:tab w:val="left" w:pos="3870"/>
          <w:tab w:val="left" w:pos="4140"/>
          <w:tab w:val="left" w:pos="5940"/>
        </w:tabs>
      </w:pPr>
      <w:r w:rsidRPr="008827BB">
        <w:tab/>
      </w:r>
      <w:r w:rsidRPr="008827BB">
        <w:tab/>
      </w:r>
      <w:r w:rsidRPr="00EF44F9">
        <w:t>[[L</w:t>
      </w:r>
      <w:r w:rsidRPr="008827BB">
        <w:t>ogo</w:t>
      </w:r>
      <w:r w:rsidR="00B75A4D">
        <w:t>SgPoss</w:t>
      </w:r>
      <w:r w:rsidRPr="008827BB">
        <w:tab/>
      </w:r>
      <w:r w:rsidR="0032139B">
        <w:rPr>
          <w:vertAlign w:val="superscript"/>
        </w:rPr>
        <w:t>HL</w:t>
      </w:r>
      <w:r w:rsidRPr="008827BB">
        <w:t>hand</w:t>
      </w:r>
      <w:r w:rsidRPr="00EF44F9">
        <w:t>]</w:t>
      </w:r>
      <w:r w:rsidRPr="008827BB">
        <w:tab/>
      </w:r>
      <w:r w:rsidR="00A21C77" w:rsidRPr="003C0F86">
        <w:rPr>
          <w:vertAlign w:val="superscript"/>
        </w:rPr>
        <w:t>L</w:t>
      </w:r>
      <w:r w:rsidRPr="008827BB">
        <w:t>i</w:t>
      </w:r>
      <w:r w:rsidRPr="00EF44F9">
        <w:t>n]</w:t>
      </w:r>
    </w:p>
    <w:p w14:paraId="188621BA" w14:textId="77777777" w:rsidR="00B7629B" w:rsidRPr="00872138" w:rsidRDefault="00B7629B" w:rsidP="00417316">
      <w:pPr>
        <w:pStyle w:val="exampleabc"/>
        <w:tabs>
          <w:tab w:val="left" w:pos="2160"/>
          <w:tab w:val="left" w:pos="4140"/>
          <w:tab w:val="left" w:pos="4950"/>
          <w:tab w:val="left" w:pos="5940"/>
        </w:tabs>
        <w:rPr>
          <w:rFonts w:ascii="Doulos SIL" w:hAnsi="Doulos SIL"/>
          <w:i/>
          <w:color w:val="0000FF"/>
        </w:rPr>
      </w:pPr>
      <w:r>
        <w:tab/>
      </w:r>
      <w:r w:rsidRPr="003E5D8C">
        <w:tab/>
      </w:r>
      <w:r w:rsidRPr="00872138">
        <w:rPr>
          <w:rFonts w:ascii="Doulos SIL" w:hAnsi="Doulos SIL"/>
          <w:i/>
          <w:color w:val="0000FF"/>
        </w:rPr>
        <w:t>ɛ́rⁿɛ́</w:t>
      </w:r>
      <w:r w:rsidRPr="00872138">
        <w:rPr>
          <w:rFonts w:ascii="Doulos SIL" w:hAnsi="Doulos SIL"/>
          <w:i/>
          <w:color w:val="0000FF"/>
        </w:rPr>
        <w:tab/>
        <w:t>dùwɔ́</w:t>
      </w:r>
      <w:r w:rsidRPr="00872138">
        <w:rPr>
          <w:rFonts w:ascii="Doulos SIL" w:hAnsi="Doulos SIL"/>
          <w:i/>
          <w:color w:val="0000FF"/>
        </w:rPr>
        <w:noBreakHyphen/>
        <w:t>ẁ</w:t>
      </w:r>
      <w:r w:rsidRPr="00872138">
        <w:rPr>
          <w:rFonts w:ascii="Doulos SIL" w:hAnsi="Doulos SIL"/>
          <w:i/>
          <w:color w:val="0000FF"/>
        </w:rPr>
        <w:tab/>
        <w:t>kù</w:t>
      </w:r>
      <w:r w:rsidRPr="00872138">
        <w:rPr>
          <w:rFonts w:ascii="Doulos SIL" w:hAnsi="Doulos SIL"/>
          <w:i/>
          <w:color w:val="0000FF"/>
        </w:rPr>
        <w:tab/>
        <w:t>nàŋàná:]</w:t>
      </w:r>
    </w:p>
    <w:p w14:paraId="5A165872" w14:textId="181FCFE1" w:rsidR="00B013A1" w:rsidRPr="00426D6C" w:rsidRDefault="005923EC" w:rsidP="00417316">
      <w:pPr>
        <w:pStyle w:val="exampleabc"/>
        <w:tabs>
          <w:tab w:val="left" w:pos="2160"/>
          <w:tab w:val="left" w:pos="4140"/>
          <w:tab w:val="left" w:pos="4950"/>
          <w:tab w:val="left" w:pos="5940"/>
        </w:tabs>
      </w:pPr>
      <w:r>
        <w:tab/>
      </w:r>
      <w:r w:rsidR="00B013A1" w:rsidRPr="008827BB">
        <w:tab/>
        <w:t>3</w:t>
      </w:r>
      <w:r w:rsidR="00D317C5">
        <w:t>SgSbj</w:t>
      </w:r>
      <w:r w:rsidR="00B013A1" w:rsidRPr="008827BB">
        <w:tab/>
        <w:t>leave</w:t>
      </w:r>
      <w:r w:rsidR="00DB03D7">
        <w:t>.Pfv</w:t>
      </w:r>
      <w:r w:rsidR="00B013A1" w:rsidRPr="00EF44F9">
        <w:t>-P</w:t>
      </w:r>
      <w:r w:rsidR="00B013A1" w:rsidRPr="008827BB">
        <w:t>pl.Inan</w:t>
      </w:r>
      <w:r w:rsidR="00B013A1" w:rsidRPr="008827BB">
        <w:tab/>
        <w:t>Def</w:t>
      </w:r>
      <w:r w:rsidR="00B013A1" w:rsidRPr="008827BB">
        <w:tab/>
        <w:t>all</w:t>
      </w:r>
    </w:p>
    <w:p w14:paraId="264BF3B1" w14:textId="4A0E7558" w:rsidR="00B013A1" w:rsidRDefault="00B013A1" w:rsidP="00872138">
      <w:pPr>
        <w:pStyle w:val="exampleabc"/>
      </w:pPr>
      <w:r w:rsidRPr="00426D6C">
        <w:tab/>
      </w:r>
      <w:r w:rsidRPr="00426D6C">
        <w:tab/>
      </w:r>
      <w:r w:rsidR="006F2285">
        <w:t>‘</w:t>
      </w:r>
      <w:r w:rsidRPr="00426D6C">
        <w:t>She said: it was true; the whole herd of goats that, he (=Lion) had left</w:t>
      </w:r>
      <w:r>
        <w:t xml:space="preserve"> in her hand(s</w:t>
      </w:r>
      <w:r w:rsidRPr="00426D6C">
        <w:t>), …</w:t>
      </w:r>
      <w:r w:rsidR="006F2285">
        <w:t>’</w:t>
      </w:r>
      <w:r w:rsidRPr="00426D6C">
        <w:t xml:space="preserve"> </w:t>
      </w:r>
      <w:r w:rsidRPr="00EF44F9">
        <w:t>[2005.2</w:t>
      </w:r>
      <w:r w:rsidRPr="00426D6C">
        <w:t>a.0</w:t>
      </w:r>
      <w:r w:rsidRPr="00EF44F9">
        <w:t>6]</w:t>
      </w:r>
    </w:p>
    <w:p w14:paraId="6CC88E18" w14:textId="77777777" w:rsidR="00B7629B" w:rsidRPr="00426D6C" w:rsidRDefault="00B7629B" w:rsidP="00872138">
      <w:pPr>
        <w:pStyle w:val="exampleabc"/>
      </w:pPr>
    </w:p>
    <w:p w14:paraId="5B42E904" w14:textId="469E127A" w:rsidR="00B013A1" w:rsidRPr="008827BB" w:rsidRDefault="00B013A1" w:rsidP="00872138">
      <w:pPr>
        <w:pStyle w:val="exampleabc"/>
        <w:tabs>
          <w:tab w:val="left" w:pos="2070"/>
          <w:tab w:val="left" w:pos="2880"/>
          <w:tab w:val="left" w:pos="4590"/>
          <w:tab w:val="left" w:pos="5400"/>
        </w:tabs>
      </w:pPr>
      <w:bookmarkStart w:id="2461" w:name="_Toc508942999"/>
      <w:bookmarkStart w:id="2462" w:name="_Toc508943599"/>
      <w:bookmarkStart w:id="2463" w:name="_Toc510929324"/>
      <w:bookmarkStart w:id="2464" w:name="_Toc12948920"/>
      <w:bookmarkStart w:id="2465" w:name="_Toc12949111"/>
      <w:bookmarkStart w:id="2466" w:name="_Toc12949355"/>
      <w:r w:rsidRPr="00426D6C">
        <w:tab/>
      </w:r>
      <w:r w:rsidR="005923EC">
        <w:t>b.</w:t>
      </w:r>
      <w:r w:rsidR="005923EC">
        <w:tab/>
      </w:r>
      <w:r w:rsidRPr="00872138">
        <w:rPr>
          <w:rFonts w:ascii="Doulos SIL" w:hAnsi="Doulos SIL"/>
          <w:i/>
          <w:color w:val="0000FF"/>
        </w:rPr>
        <w:t>[ɔ̀rⁿɔ̀</w:t>
      </w:r>
      <w:r w:rsidR="0032139B">
        <w:rPr>
          <w:vertAlign w:val="superscript"/>
        </w:rPr>
        <w:t> L</w:t>
      </w:r>
      <w:r w:rsidRPr="00872138">
        <w:rPr>
          <w:rFonts w:ascii="Doulos SIL" w:hAnsi="Doulos SIL"/>
          <w:i/>
          <w:color w:val="0000FF"/>
        </w:rPr>
        <w:tab/>
        <w:t>kà:ⁿ]</w:t>
      </w:r>
      <w:r w:rsidRPr="00872138">
        <w:rPr>
          <w:rFonts w:ascii="Doulos SIL" w:hAnsi="Doulos SIL"/>
          <w:i/>
          <w:color w:val="0000FF"/>
        </w:rPr>
        <w:tab/>
        <w:t>gó=ní,</w:t>
      </w:r>
      <w:r w:rsidRPr="00872138">
        <w:rPr>
          <w:rFonts w:ascii="Doulos SIL" w:hAnsi="Doulos SIL"/>
          <w:i/>
          <w:color w:val="0000FF"/>
        </w:rPr>
        <w:tab/>
        <w:t>ŋ̀gú-rù</w:t>
      </w:r>
      <w:r w:rsidRPr="00872138">
        <w:rPr>
          <w:rFonts w:ascii="Doulos SIL" w:hAnsi="Doulos SIL"/>
          <w:i/>
          <w:color w:val="0000FF"/>
        </w:rPr>
        <w:tab/>
        <w:t>yɛ̌=ń,</w:t>
      </w:r>
    </w:p>
    <w:p w14:paraId="30F22AA7" w14:textId="39379CCD" w:rsidR="00B013A1" w:rsidRPr="001B251D" w:rsidRDefault="00B013A1" w:rsidP="00872138">
      <w:pPr>
        <w:pStyle w:val="exampleabc"/>
        <w:tabs>
          <w:tab w:val="left" w:pos="2070"/>
          <w:tab w:val="left" w:pos="2880"/>
          <w:tab w:val="left" w:pos="4590"/>
          <w:tab w:val="left" w:pos="5400"/>
        </w:tabs>
      </w:pPr>
      <w:r w:rsidRPr="008827BB">
        <w:tab/>
      </w:r>
      <w:r w:rsidRPr="008827BB">
        <w:tab/>
      </w:r>
      <w:r w:rsidRPr="00EF44F9">
        <w:t>[p</w:t>
      </w:r>
      <w:r w:rsidRPr="008827BB">
        <w:t>lace</w:t>
      </w:r>
      <w:r w:rsidR="0032139B" w:rsidRPr="00872138">
        <w:rPr>
          <w:vertAlign w:val="superscript"/>
        </w:rPr>
        <w:t>L</w:t>
      </w:r>
      <w:r w:rsidRPr="008827BB">
        <w:tab/>
      </w:r>
      <w:r w:rsidRPr="001B251D">
        <w:rPr>
          <w:b/>
        </w:rPr>
        <w:t>Re</w:t>
      </w:r>
      <w:r w:rsidRPr="00EF44F9">
        <w:rPr>
          <w:b/>
        </w:rPr>
        <w:t>l</w:t>
      </w:r>
      <w:r w:rsidRPr="00EF44F9">
        <w:t>]</w:t>
      </w:r>
      <w:r w:rsidRPr="008827BB">
        <w:tab/>
        <w:t>go.out</w:t>
      </w:r>
      <w:r w:rsidRPr="00EF44F9">
        <w:t>=a</w:t>
      </w:r>
      <w:r w:rsidRPr="001B251D">
        <w:t>nd.SS,</w:t>
      </w:r>
      <w:r w:rsidRPr="001B251D">
        <w:tab/>
        <w:t>here</w:t>
      </w:r>
      <w:r w:rsidRPr="001B251D">
        <w:tab/>
        <w:t>come</w:t>
      </w:r>
      <w:r w:rsidRPr="00EF44F9">
        <w:t>=a</w:t>
      </w:r>
      <w:r w:rsidRPr="001B251D">
        <w:t>nd.SS,</w:t>
      </w:r>
    </w:p>
    <w:p w14:paraId="555B073B" w14:textId="1AC54691" w:rsidR="00B013A1" w:rsidRPr="008827BB" w:rsidRDefault="00B013A1" w:rsidP="00872138">
      <w:pPr>
        <w:pStyle w:val="exampleabc"/>
        <w:tabs>
          <w:tab w:val="left" w:pos="2070"/>
          <w:tab w:val="left" w:pos="2880"/>
          <w:tab w:val="left" w:pos="3690"/>
          <w:tab w:val="left" w:pos="5850"/>
        </w:tabs>
      </w:pPr>
      <w:r w:rsidRPr="003E5D8C">
        <w:tab/>
      </w:r>
      <w:r w:rsidRPr="001B251D">
        <w:tab/>
      </w:r>
      <w:r w:rsidRPr="00872138">
        <w:rPr>
          <w:rFonts w:ascii="Doulos SIL" w:hAnsi="Doulos SIL"/>
          <w:i/>
          <w:color w:val="0000FF"/>
        </w:rPr>
        <w:t>[ɔ̀rⁿɔ̀</w:t>
      </w:r>
      <w:r w:rsidR="00B7629B" w:rsidRPr="00872138">
        <w:rPr>
          <w:rFonts w:ascii="Doulos SIL" w:hAnsi="Doulos SIL"/>
          <w:i/>
          <w:color w:val="0000FF"/>
        </w:rPr>
        <w:t> </w:t>
      </w:r>
      <w:r w:rsidR="0032139B">
        <w:rPr>
          <w:vertAlign w:val="superscript"/>
        </w:rPr>
        <w:t>L</w:t>
      </w:r>
      <w:r w:rsidRPr="00872138">
        <w:rPr>
          <w:rFonts w:ascii="Doulos SIL" w:hAnsi="Doulos SIL"/>
          <w:i/>
          <w:color w:val="0000FF"/>
        </w:rPr>
        <w:tab/>
        <w:t>kà:ⁿ]</w:t>
      </w:r>
      <w:r w:rsidRPr="00872138">
        <w:rPr>
          <w:rFonts w:ascii="Doulos SIL" w:hAnsi="Doulos SIL"/>
          <w:i/>
          <w:color w:val="0000FF"/>
        </w:rPr>
        <w:tab/>
        <w:t>î:</w:t>
      </w:r>
      <w:r w:rsidRPr="00872138">
        <w:rPr>
          <w:rFonts w:ascii="Doulos SIL" w:hAnsi="Doulos SIL"/>
          <w:i/>
          <w:color w:val="0000FF"/>
        </w:rPr>
        <w:tab/>
        <w:t>éw</w:t>
      </w:r>
      <w:r w:rsidRPr="00872138">
        <w:rPr>
          <w:rFonts w:ascii="Doulos SIL" w:hAnsi="Doulos SIL"/>
          <w:i/>
          <w:color w:val="0000FF"/>
        </w:rPr>
        <w:noBreakHyphen/>
        <w:t>yé-ẁ</w:t>
      </w:r>
      <w:r w:rsidRPr="00872138">
        <w:rPr>
          <w:rFonts w:ascii="Doulos SIL" w:hAnsi="Doulos SIL"/>
          <w:i/>
          <w:color w:val="0000FF"/>
        </w:rPr>
        <w:tab/>
        <w:t>kù,</w:t>
      </w:r>
    </w:p>
    <w:p w14:paraId="203155FA" w14:textId="3E1624D7" w:rsidR="00B013A1" w:rsidRPr="001B251D" w:rsidRDefault="00B013A1" w:rsidP="00872138">
      <w:pPr>
        <w:pStyle w:val="exampleabc"/>
        <w:tabs>
          <w:tab w:val="left" w:pos="2070"/>
          <w:tab w:val="left" w:pos="2880"/>
          <w:tab w:val="left" w:pos="3690"/>
          <w:tab w:val="left" w:pos="5850"/>
        </w:tabs>
      </w:pPr>
      <w:r w:rsidRPr="008827BB">
        <w:tab/>
      </w:r>
      <w:r w:rsidRPr="008827BB">
        <w:tab/>
      </w:r>
      <w:r w:rsidRPr="00EF44F9">
        <w:t>[p</w:t>
      </w:r>
      <w:r w:rsidRPr="008827BB">
        <w:t>lace</w:t>
      </w:r>
      <w:r w:rsidR="0032139B">
        <w:rPr>
          <w:vertAlign w:val="superscript"/>
        </w:rPr>
        <w:t>L</w:t>
      </w:r>
      <w:r w:rsidRPr="008827BB">
        <w:tab/>
      </w:r>
      <w:r w:rsidRPr="001B251D">
        <w:rPr>
          <w:b/>
        </w:rPr>
        <w:t>Re</w:t>
      </w:r>
      <w:r w:rsidRPr="00EF44F9">
        <w:rPr>
          <w:b/>
        </w:rPr>
        <w:t>l</w:t>
      </w:r>
      <w:r w:rsidRPr="00EF44F9">
        <w:t>]</w:t>
      </w:r>
      <w:r w:rsidRPr="008827BB">
        <w:tab/>
        <w:t>1</w:t>
      </w:r>
      <w:r w:rsidR="00D317C5">
        <w:t>PlSbj</w:t>
      </w:r>
      <w:r w:rsidRPr="008827BB">
        <w:tab/>
        <w:t>sit</w:t>
      </w:r>
      <w:r w:rsidRPr="00EF44F9">
        <w:t>-M</w:t>
      </w:r>
      <w:r w:rsidRPr="008827BB">
        <w:t>P</w:t>
      </w:r>
      <w:r w:rsidR="00DB03D7">
        <w:t>.Pfv</w:t>
      </w:r>
      <w:r w:rsidRPr="00EF44F9">
        <w:t>-P</w:t>
      </w:r>
      <w:r w:rsidRPr="008827BB">
        <w:t>pl.Inan</w:t>
      </w:r>
      <w:r w:rsidRPr="008827BB">
        <w:tab/>
        <w:t>Def</w:t>
      </w:r>
    </w:p>
    <w:p w14:paraId="6B0D8389" w14:textId="007BFF22" w:rsidR="00417316" w:rsidRDefault="00B013A1" w:rsidP="00417316">
      <w:pPr>
        <w:pStyle w:val="exampleabc"/>
        <w:tabs>
          <w:tab w:val="left" w:pos="2160"/>
          <w:tab w:val="left" w:pos="3240"/>
          <w:tab w:val="left" w:pos="3870"/>
          <w:tab w:val="left" w:pos="4590"/>
          <w:tab w:val="left" w:pos="6120"/>
        </w:tabs>
        <w:rPr>
          <w:rFonts w:ascii="Doulos SIL" w:hAnsi="Doulos SIL"/>
          <w:i/>
          <w:color w:val="0000FF"/>
        </w:rPr>
      </w:pPr>
      <w:r w:rsidRPr="003E5D8C">
        <w:tab/>
      </w:r>
      <w:r w:rsidRPr="003E5D8C">
        <w:tab/>
      </w:r>
      <w:r w:rsidRPr="00872138">
        <w:rPr>
          <w:rFonts w:ascii="Doulos SIL" w:hAnsi="Doulos SIL"/>
          <w:i/>
          <w:color w:val="0000FF"/>
        </w:rPr>
        <w:t>[[kú</w:t>
      </w:r>
      <w:r w:rsidRPr="00872138">
        <w:rPr>
          <w:rFonts w:ascii="Doulos SIL" w:hAnsi="Doulos SIL"/>
          <w:i/>
          <w:color w:val="0000FF"/>
        </w:rPr>
        <w:tab/>
      </w:r>
      <w:r w:rsidR="0032139B" w:rsidRPr="00880F84">
        <w:rPr>
          <w:vertAlign w:val="superscript"/>
        </w:rPr>
        <w:t>HL</w:t>
      </w:r>
      <w:r w:rsidRPr="00872138">
        <w:rPr>
          <w:rFonts w:ascii="Doulos SIL" w:hAnsi="Doulos SIL"/>
          <w:i/>
          <w:color w:val="0000FF"/>
        </w:rPr>
        <w:t>kábà:r]</w:t>
      </w:r>
      <w:r w:rsidRPr="00872138">
        <w:rPr>
          <w:rFonts w:ascii="Doulos SIL" w:hAnsi="Doulos SIL"/>
          <w:i/>
          <w:color w:val="0000FF"/>
        </w:rPr>
        <w:tab/>
        <w:t>[ú</w:t>
      </w:r>
      <w:r w:rsidRPr="00872138">
        <w:rPr>
          <w:rFonts w:ascii="Doulos SIL" w:hAnsi="Doulos SIL"/>
          <w:i/>
          <w:color w:val="0000FF"/>
        </w:rPr>
        <w:tab/>
        <w:t>mâ:]</w:t>
      </w:r>
      <w:r w:rsidRPr="00872138">
        <w:rPr>
          <w:rFonts w:ascii="Doulos SIL" w:hAnsi="Doulos SIL"/>
          <w:i/>
          <w:color w:val="0000FF"/>
        </w:rPr>
        <w:tab/>
        <w:t>bɛ̀rɛ́-ỳ</w:t>
      </w:r>
      <w:r w:rsidRPr="00872138">
        <w:rPr>
          <w:rFonts w:ascii="Doulos SIL" w:hAnsi="Doulos SIL"/>
          <w:i/>
          <w:color w:val="0000FF"/>
        </w:rPr>
        <w:sym w:font="Symbol" w:char="F05C"/>
      </w:r>
      <w:r w:rsidRPr="00872138">
        <w:rPr>
          <w:rFonts w:ascii="Doulos SIL" w:hAnsi="Doulos SIL"/>
          <w:i/>
          <w:color w:val="0000FF"/>
        </w:rPr>
        <w:tab/>
        <w:t>dè]</w:t>
      </w:r>
    </w:p>
    <w:p w14:paraId="7B8520CB" w14:textId="1F2F0509" w:rsidR="00417316" w:rsidRDefault="00B013A1" w:rsidP="00417316">
      <w:pPr>
        <w:pStyle w:val="exampleabc"/>
        <w:tabs>
          <w:tab w:val="left" w:pos="2160"/>
          <w:tab w:val="left" w:pos="3240"/>
          <w:tab w:val="left" w:pos="3870"/>
          <w:tab w:val="left" w:pos="4590"/>
          <w:tab w:val="left" w:pos="6120"/>
        </w:tabs>
      </w:pPr>
      <w:r w:rsidRPr="008827BB">
        <w:tab/>
      </w:r>
      <w:r w:rsidRPr="008827BB">
        <w:tab/>
      </w:r>
      <w:r w:rsidRPr="00EF44F9">
        <w:t>[[</w:t>
      </w:r>
      <w:r w:rsidR="00D317C5">
        <w:t>InanPoss</w:t>
      </w:r>
      <w:r w:rsidRPr="008827BB">
        <w:tab/>
      </w:r>
      <w:r w:rsidR="0032139B" w:rsidRPr="00880F84">
        <w:rPr>
          <w:vertAlign w:val="superscript"/>
        </w:rPr>
        <w:t>HL</w:t>
      </w:r>
      <w:r w:rsidRPr="008827BB">
        <w:t>news</w:t>
      </w:r>
      <w:r w:rsidRPr="00EF44F9">
        <w:t>]</w:t>
      </w:r>
      <w:r w:rsidRPr="008827BB">
        <w:tab/>
      </w:r>
      <w:r w:rsidRPr="00EF44F9">
        <w:t>[2</w:t>
      </w:r>
      <w:r w:rsidRPr="008827BB">
        <w:t>Sg</w:t>
      </w:r>
      <w:r w:rsidRPr="008827BB">
        <w:tab/>
        <w:t>Da</w:t>
      </w:r>
      <w:r w:rsidRPr="00EF44F9">
        <w:t>t]</w:t>
      </w:r>
      <w:r w:rsidRPr="008827BB">
        <w:tab/>
        <w:t>get</w:t>
      </w:r>
      <w:r w:rsidR="00DB03D7">
        <w:t>.Pfv</w:t>
      </w:r>
      <w:r w:rsidRPr="00EF44F9">
        <w:t>-1</w:t>
      </w:r>
      <w:r w:rsidR="00D317C5">
        <w:t>PlSbj</w:t>
      </w:r>
      <w:r w:rsidRPr="008827BB">
        <w:tab/>
        <w:t>i</w:t>
      </w:r>
      <w:r w:rsidRPr="00EF44F9">
        <w:t>f]</w:t>
      </w:r>
    </w:p>
    <w:p w14:paraId="400DA797" w14:textId="77777777" w:rsidR="00417316" w:rsidRPr="00872138" w:rsidRDefault="00417316" w:rsidP="00417316">
      <w:pPr>
        <w:pStyle w:val="exampleabc"/>
        <w:tabs>
          <w:tab w:val="left" w:pos="1890"/>
          <w:tab w:val="left" w:pos="2880"/>
          <w:tab w:val="left" w:pos="3420"/>
          <w:tab w:val="left" w:pos="3960"/>
          <w:tab w:val="left" w:pos="5220"/>
          <w:tab w:val="left" w:pos="5580"/>
        </w:tabs>
        <w:rPr>
          <w:rFonts w:ascii="Doulos SIL" w:hAnsi="Doulos SIL"/>
          <w:i/>
          <w:color w:val="0000FF"/>
        </w:rPr>
      </w:pPr>
      <w:r>
        <w:rPr>
          <w:rFonts w:ascii="Doulos SIL" w:hAnsi="Doulos SIL"/>
          <w:i/>
          <w:color w:val="0000FF"/>
        </w:rPr>
        <w:tab/>
      </w:r>
      <w:r w:rsidRPr="00872138">
        <w:rPr>
          <w:rFonts w:ascii="Doulos SIL" w:hAnsi="Doulos SIL"/>
          <w:i/>
          <w:color w:val="0000FF"/>
        </w:rPr>
        <w:tab/>
        <w:t>jɔ́rɔ́-ỳ</w:t>
      </w:r>
      <w:r w:rsidRPr="00872138">
        <w:rPr>
          <w:rFonts w:ascii="Doulos SIL" w:hAnsi="Doulos SIL"/>
          <w:i/>
          <w:color w:val="0000FF"/>
        </w:rPr>
        <w:sym w:font="Symbol" w:char="F05C"/>
      </w:r>
    </w:p>
    <w:p w14:paraId="0C8E6E56" w14:textId="0A17EF5F" w:rsidR="00B013A1" w:rsidRPr="001B251D" w:rsidRDefault="00417316" w:rsidP="00872138">
      <w:pPr>
        <w:pStyle w:val="exampleabc"/>
        <w:tabs>
          <w:tab w:val="left" w:pos="1890"/>
          <w:tab w:val="left" w:pos="2880"/>
          <w:tab w:val="left" w:pos="3420"/>
          <w:tab w:val="left" w:pos="3960"/>
          <w:tab w:val="left" w:pos="5220"/>
          <w:tab w:val="left" w:pos="5580"/>
        </w:tabs>
      </w:pPr>
      <w:r>
        <w:tab/>
      </w:r>
      <w:r w:rsidR="00B013A1" w:rsidRPr="008827BB">
        <w:tab/>
        <w:t>want.</w:t>
      </w:r>
      <w:r w:rsidR="00DB03D7">
        <w:t>Ipfv</w:t>
      </w:r>
      <w:r w:rsidR="00B013A1" w:rsidRPr="00EF44F9">
        <w:t>-1</w:t>
      </w:r>
      <w:r w:rsidR="00D317C5">
        <w:t>PlSbj</w:t>
      </w:r>
    </w:p>
    <w:p w14:paraId="4F2B8E84" w14:textId="47879FFC" w:rsidR="00B013A1" w:rsidRPr="00426D6C" w:rsidRDefault="00B013A1" w:rsidP="00872138">
      <w:pPr>
        <w:pStyle w:val="exampleabc"/>
      </w:pPr>
      <w:r w:rsidRPr="00426D6C">
        <w:tab/>
      </w:r>
      <w:r w:rsidRPr="00426D6C">
        <w:tab/>
      </w:r>
      <w:r w:rsidR="006F2285">
        <w:t>‘</w:t>
      </w:r>
      <w:r>
        <w:t xml:space="preserve">The place that we left to come here, (and) the place that (=in which) we settled, we would like to have its story from </w:t>
      </w:r>
      <w:r w:rsidRPr="004D591B">
        <w:t>you-Sg</w:t>
      </w:r>
      <w:r>
        <w:t>.</w:t>
      </w:r>
      <w:r w:rsidR="006F2285">
        <w:t>’</w:t>
      </w:r>
      <w:r w:rsidRPr="00426D6C">
        <w:t xml:space="preserve"> </w:t>
      </w:r>
      <w:r w:rsidRPr="00EF44F9">
        <w:t>[2005.2</w:t>
      </w:r>
      <w:r w:rsidRPr="00426D6C">
        <w:t>a.0</w:t>
      </w:r>
      <w:r w:rsidRPr="00EF44F9">
        <w:t>8]</w:t>
      </w:r>
    </w:p>
    <w:p w14:paraId="55073D69" w14:textId="77777777" w:rsidR="00B013A1" w:rsidRDefault="00B013A1" w:rsidP="00B013A1"/>
    <w:p w14:paraId="7697548B" w14:textId="6FD1C969" w:rsidR="00B7629B" w:rsidRDefault="00B7629B" w:rsidP="00B013A1">
      <w:r>
        <w:t xml:space="preserve">Further examples of </w:t>
      </w:r>
      <w:r w:rsidR="004A6009" w:rsidRPr="003E5D8C">
        <w:rPr>
          <w:rFonts w:ascii="Doulos SIL" w:hAnsi="Doulos SIL"/>
          <w:i/>
          <w:color w:val="0000FF"/>
        </w:rPr>
        <w:t>kà:ⁿ</w:t>
      </w:r>
      <w:r>
        <w:t xml:space="preserve"> are in (461). </w:t>
      </w:r>
    </w:p>
    <w:p w14:paraId="772CB1FC" w14:textId="77777777" w:rsidR="00B7629B" w:rsidRDefault="00B7629B" w:rsidP="00B013A1"/>
    <w:p w14:paraId="204C9FCB" w14:textId="0F811C1E" w:rsidR="00B7629B" w:rsidRPr="00872138" w:rsidRDefault="00B7629B" w:rsidP="00DB03D7">
      <w:pPr>
        <w:pStyle w:val="exampleabc"/>
        <w:tabs>
          <w:tab w:val="left" w:pos="2250"/>
          <w:tab w:val="left" w:pos="2880"/>
          <w:tab w:val="left" w:pos="3690"/>
          <w:tab w:val="left" w:pos="4500"/>
          <w:tab w:val="left" w:pos="6480"/>
        </w:tabs>
        <w:rPr>
          <w:rFonts w:ascii="Doulos SIL" w:hAnsi="Doulos SIL"/>
          <w:i/>
          <w:color w:val="0000FF"/>
        </w:rPr>
      </w:pPr>
      <w:r w:rsidRPr="00872138">
        <w:t>(461)</w:t>
      </w:r>
      <w:r w:rsidRPr="00872138">
        <w:tab/>
        <w:t>a.</w:t>
      </w:r>
      <w:r>
        <w:tab/>
      </w:r>
      <w:r w:rsidRPr="00872138">
        <w:rPr>
          <w:rFonts w:ascii="Doulos SIL" w:hAnsi="Doulos SIL"/>
          <w:i/>
          <w:color w:val="0000FF"/>
        </w:rPr>
        <w:t>[[dògùrù</w:t>
      </w:r>
      <w:r w:rsidRPr="00872138">
        <w:rPr>
          <w:vertAlign w:val="superscript"/>
        </w:rPr>
        <w:t xml:space="preserve"> L</w:t>
      </w:r>
      <w:r w:rsidRPr="00872138">
        <w:tab/>
      </w:r>
      <w:r w:rsidRPr="00872138">
        <w:rPr>
          <w:rFonts w:ascii="Doulos SIL" w:hAnsi="Doulos SIL"/>
          <w:i/>
          <w:color w:val="0000FF"/>
        </w:rPr>
        <w:t>kà:ⁿ]</w:t>
      </w:r>
      <w:r w:rsidRPr="00872138">
        <w:rPr>
          <w:rFonts w:ascii="Doulos SIL" w:hAnsi="Doulos SIL"/>
          <w:i/>
          <w:color w:val="0000FF"/>
        </w:rPr>
        <w:tab/>
        <w:t>yěy</w:t>
      </w:r>
      <w:r w:rsidRPr="00872138">
        <w:rPr>
          <w:rFonts w:ascii="Doulos SIL" w:hAnsi="Doulos SIL"/>
          <w:i/>
          <w:color w:val="0000FF"/>
        </w:rPr>
        <w:tab/>
        <w:t>bû:</w:t>
      </w:r>
      <w:r w:rsidRPr="00872138">
        <w:rPr>
          <w:rFonts w:ascii="Doulos SIL" w:hAnsi="Doulos SIL"/>
          <w:i/>
          <w:color w:val="0000FF"/>
        </w:rPr>
        <w:tab/>
        <w:t>gǎyⁿ</w:t>
      </w:r>
      <w:r w:rsidRPr="00872138">
        <w:rPr>
          <w:rFonts w:ascii="Doulos SIL" w:hAnsi="Doulos SIL"/>
          <w:i/>
          <w:color w:val="0000FF"/>
        </w:rPr>
        <w:noBreakHyphen/>
        <w:t>tú</w:t>
      </w:r>
      <w:r w:rsidRPr="00872138">
        <w:rPr>
          <w:rFonts w:ascii="Doulos SIL" w:hAnsi="Doulos SIL"/>
          <w:i/>
          <w:color w:val="0000FF"/>
        </w:rPr>
        <w:noBreakHyphen/>
        <w:t>ẁ</w:t>
      </w:r>
      <w:r w:rsidRPr="00872138">
        <w:rPr>
          <w:rFonts w:ascii="Doulos SIL" w:hAnsi="Doulos SIL"/>
          <w:i/>
          <w:color w:val="0000FF"/>
        </w:rPr>
        <w:tab/>
        <w:t>wôy]</w:t>
      </w:r>
    </w:p>
    <w:p w14:paraId="369AFCAC" w14:textId="294C8FDC" w:rsidR="00B7629B" w:rsidRPr="00872138" w:rsidRDefault="00B7629B" w:rsidP="00DB03D7">
      <w:pPr>
        <w:pStyle w:val="exampleabc"/>
        <w:tabs>
          <w:tab w:val="left" w:pos="2250"/>
          <w:tab w:val="left" w:pos="2880"/>
          <w:tab w:val="left" w:pos="3690"/>
          <w:tab w:val="left" w:pos="4500"/>
          <w:tab w:val="left" w:pos="6480"/>
        </w:tabs>
      </w:pPr>
      <w:r w:rsidRPr="00872138">
        <w:tab/>
      </w:r>
      <w:r w:rsidRPr="00872138">
        <w:tab/>
        <w:t>[[time</w:t>
      </w:r>
      <w:r w:rsidRPr="00872138">
        <w:rPr>
          <w:vertAlign w:val="superscript"/>
        </w:rPr>
        <w:t>L</w:t>
      </w:r>
      <w:r w:rsidRPr="00872138">
        <w:tab/>
      </w:r>
      <w:r w:rsidRPr="00872138">
        <w:rPr>
          <w:b/>
        </w:rPr>
        <w:t>Rel</w:t>
      </w:r>
      <w:r w:rsidR="00D317C5">
        <w:t>]</w:t>
      </w:r>
      <w:r w:rsidR="00D317C5">
        <w:tab/>
        <w:t>honey</w:t>
      </w:r>
      <w:r w:rsidR="00D317C5">
        <w:tab/>
        <w:t>3PlSbj</w:t>
      </w:r>
      <w:r w:rsidRPr="00872138">
        <w:tab/>
        <w:t>put</w:t>
      </w:r>
      <w:r w:rsidR="00DA00DE">
        <w:t>-Pfv1</w:t>
      </w:r>
      <w:r w:rsidR="00DB03D7">
        <w:t>b</w:t>
      </w:r>
      <w:r w:rsidRPr="00872138">
        <w:t>-Ppl.Inan</w:t>
      </w:r>
      <w:r w:rsidRPr="00872138">
        <w:tab/>
      </w:r>
      <w:r w:rsidRPr="00872138">
        <w:rPr>
          <w:b/>
        </w:rPr>
        <w:t>all</w:t>
      </w:r>
      <w:r w:rsidRPr="00872138">
        <w:t>]</w:t>
      </w:r>
    </w:p>
    <w:p w14:paraId="72DC28B9" w14:textId="613C4B60" w:rsidR="00B7629B" w:rsidRPr="00872138" w:rsidRDefault="00B7629B" w:rsidP="00417316">
      <w:pPr>
        <w:pStyle w:val="exampleabc"/>
        <w:tabs>
          <w:tab w:val="left" w:pos="2070"/>
          <w:tab w:val="left" w:pos="2790"/>
          <w:tab w:val="left" w:pos="3420"/>
          <w:tab w:val="left" w:pos="4140"/>
          <w:tab w:val="left" w:pos="4770"/>
          <w:tab w:val="left" w:pos="6210"/>
        </w:tabs>
      </w:pPr>
      <w:r w:rsidRPr="00872138">
        <w:tab/>
      </w:r>
      <w:r w:rsidRPr="00872138">
        <w:tab/>
      </w:r>
      <w:r w:rsidRPr="00872138">
        <w:rPr>
          <w:rFonts w:ascii="Doulos SIL" w:hAnsi="Doulos SIL"/>
          <w:i/>
          <w:color w:val="0000FF"/>
        </w:rPr>
        <w:t>[[[ú</w:t>
      </w:r>
      <w:r w:rsidRPr="00872138">
        <w:rPr>
          <w:rFonts w:ascii="Doulos SIL" w:hAnsi="Doulos SIL"/>
          <w:i/>
          <w:color w:val="0000FF"/>
        </w:rPr>
        <w:tab/>
      </w:r>
      <w:r w:rsidRPr="00872138">
        <w:rPr>
          <w:vertAlign w:val="superscript"/>
        </w:rPr>
        <w:t>HL</w:t>
      </w:r>
      <w:r w:rsidRPr="00872138">
        <w:rPr>
          <w:rFonts w:ascii="Doulos SIL" w:hAnsi="Doulos SIL"/>
          <w:i/>
          <w:color w:val="0000FF"/>
        </w:rPr>
        <w:t>kû:]</w:t>
      </w:r>
      <w:r w:rsidRPr="00872138">
        <w:rPr>
          <w:rFonts w:ascii="Doulos SIL" w:hAnsi="Doulos SIL"/>
          <w:i/>
          <w:color w:val="0000FF"/>
        </w:rPr>
        <w:tab/>
      </w:r>
      <w:r w:rsidR="00696C27" w:rsidRPr="00F52294">
        <w:rPr>
          <w:noProof/>
          <w:vertAlign w:val="superscript"/>
        </w:rPr>
        <w:t>L</w:t>
      </w:r>
      <w:r w:rsidRPr="00872138">
        <w:rPr>
          <w:rFonts w:ascii="Doulos SIL" w:hAnsi="Doulos SIL"/>
          <w:i/>
          <w:color w:val="0000FF"/>
        </w:rPr>
        <w:t>mà:]</w:t>
      </w:r>
      <w:r w:rsidRPr="00872138">
        <w:rPr>
          <w:rFonts w:ascii="Doulos SIL" w:hAnsi="Doulos SIL"/>
          <w:i/>
          <w:color w:val="0000FF"/>
        </w:rPr>
        <w:tab/>
        <w:t>[ɲárⁿù</w:t>
      </w:r>
      <w:r w:rsidRPr="00872138">
        <w:rPr>
          <w:rFonts w:ascii="Doulos SIL" w:hAnsi="Doulos SIL"/>
          <w:i/>
          <w:color w:val="0000FF"/>
        </w:rPr>
        <w:tab/>
      </w:r>
      <w:r w:rsidR="00A21C77" w:rsidRPr="003C0F86">
        <w:rPr>
          <w:vertAlign w:val="superscript"/>
        </w:rPr>
        <w:t>L</w:t>
      </w:r>
      <w:r w:rsidRPr="00872138">
        <w:rPr>
          <w:rFonts w:ascii="Doulos SIL" w:hAnsi="Doulos SIL"/>
          <w:i/>
          <w:color w:val="0000FF"/>
        </w:rPr>
        <w:t>wò]</w:t>
      </w:r>
      <w:r w:rsidRPr="00872138">
        <w:rPr>
          <w:rFonts w:ascii="Doulos SIL" w:hAnsi="Doulos SIL"/>
          <w:i/>
          <w:color w:val="0000FF"/>
        </w:rPr>
        <w:tab/>
        <w:t>ló</w:t>
      </w:r>
      <w:r w:rsidRPr="00872138">
        <w:rPr>
          <w:rFonts w:ascii="Doulos SIL" w:hAnsi="Doulos SIL"/>
          <w:i/>
          <w:color w:val="0000FF"/>
        </w:rPr>
        <w:noBreakHyphen/>
        <w:t>ẁ</w:t>
      </w:r>
      <w:r w:rsidRPr="00872138">
        <w:rPr>
          <w:rFonts w:ascii="Doulos SIL" w:hAnsi="Doulos SIL"/>
          <w:i/>
          <w:color w:val="0000FF"/>
        </w:rPr>
        <w:tab/>
        <w:t>dé]</w:t>
      </w:r>
    </w:p>
    <w:p w14:paraId="03134409" w14:textId="76B28B80" w:rsidR="00B7629B" w:rsidRPr="00872138" w:rsidRDefault="00B7629B" w:rsidP="00417316">
      <w:pPr>
        <w:pStyle w:val="exampleabc"/>
        <w:tabs>
          <w:tab w:val="left" w:pos="2070"/>
          <w:tab w:val="left" w:pos="2790"/>
          <w:tab w:val="left" w:pos="3420"/>
          <w:tab w:val="left" w:pos="4140"/>
          <w:tab w:val="left" w:pos="4770"/>
          <w:tab w:val="left" w:pos="6210"/>
        </w:tabs>
      </w:pPr>
      <w:r w:rsidRPr="00872138">
        <w:tab/>
      </w:r>
      <w:r w:rsidRPr="00872138">
        <w:tab/>
        <w:t>[[[2</w:t>
      </w:r>
      <w:r w:rsidR="00B75A4D">
        <w:t>SgPoss</w:t>
      </w:r>
      <w:r w:rsidRPr="00872138">
        <w:tab/>
      </w:r>
      <w:r w:rsidRPr="00872138">
        <w:rPr>
          <w:vertAlign w:val="superscript"/>
        </w:rPr>
        <w:t>HL</w:t>
      </w:r>
      <w:r w:rsidRPr="00872138">
        <w:t>head]</w:t>
      </w:r>
      <w:r w:rsidRPr="00872138">
        <w:tab/>
      </w:r>
      <w:r w:rsidR="00696C27" w:rsidRPr="00F52294">
        <w:rPr>
          <w:noProof/>
          <w:vertAlign w:val="superscript"/>
        </w:rPr>
        <w:t>L</w:t>
      </w:r>
      <w:r w:rsidRPr="00872138">
        <w:t>Dat]</w:t>
      </w:r>
      <w:r w:rsidRPr="00872138">
        <w:tab/>
        <w:t>[night</w:t>
      </w:r>
      <w:r w:rsidRPr="00872138">
        <w:tab/>
      </w:r>
      <w:r w:rsidR="00A21C77" w:rsidRPr="003C0F86">
        <w:rPr>
          <w:vertAlign w:val="superscript"/>
        </w:rPr>
        <w:t>L</w:t>
      </w:r>
      <w:r w:rsidRPr="00872138">
        <w:t>Loc]</w:t>
      </w:r>
      <w:r w:rsidRPr="00872138">
        <w:tab/>
        <w:t>go</w:t>
      </w:r>
      <w:r w:rsidR="00DB03D7">
        <w:t>.Pfv</w:t>
      </w:r>
      <w:r w:rsidRPr="00872138">
        <w:t>-2</w:t>
      </w:r>
      <w:r w:rsidR="00D317C5">
        <w:t>SgSbj</w:t>
      </w:r>
      <w:r w:rsidRPr="00872138">
        <w:tab/>
        <w:t>if]</w:t>
      </w:r>
    </w:p>
    <w:p w14:paraId="1525C671" w14:textId="77777777" w:rsidR="00B7629B" w:rsidRPr="00872138" w:rsidRDefault="00B7629B" w:rsidP="00872138">
      <w:pPr>
        <w:pStyle w:val="exampleabc"/>
        <w:tabs>
          <w:tab w:val="left" w:pos="2790"/>
          <w:tab w:val="left" w:pos="4410"/>
        </w:tabs>
        <w:rPr>
          <w:rFonts w:ascii="Doulos SIL" w:hAnsi="Doulos SIL"/>
          <w:i/>
          <w:color w:val="0000FF"/>
        </w:rPr>
      </w:pPr>
      <w:r w:rsidRPr="00872138">
        <w:tab/>
      </w:r>
      <w:r w:rsidRPr="00872138">
        <w:tab/>
      </w:r>
      <w:r w:rsidRPr="00872138">
        <w:rPr>
          <w:rFonts w:ascii="Doulos SIL" w:hAnsi="Doulos SIL"/>
          <w:i/>
          <w:color w:val="0000FF"/>
        </w:rPr>
        <w:t>òmdò:</w:t>
      </w:r>
      <w:r w:rsidRPr="00872138">
        <w:rPr>
          <w:rFonts w:ascii="Doulos SIL" w:hAnsi="Doulos SIL"/>
          <w:i/>
          <w:color w:val="0000FF"/>
        </w:rPr>
        <w:noBreakHyphen/>
        <w:t>tòŋgǒy</w:t>
      </w:r>
      <w:r w:rsidRPr="00872138">
        <w:rPr>
          <w:rFonts w:ascii="Doulos SIL" w:hAnsi="Doulos SIL"/>
          <w:i/>
          <w:color w:val="0000FF"/>
        </w:rPr>
        <w:tab/>
        <w:t>páɣá</w:t>
      </w:r>
      <w:r w:rsidRPr="00872138">
        <w:rPr>
          <w:rFonts w:ascii="Doulos SIL" w:hAnsi="Doulos SIL"/>
          <w:i/>
          <w:color w:val="0000FF"/>
        </w:rPr>
        <w:noBreakHyphen/>
        <w:t>ẁ</w:t>
      </w:r>
      <w:r w:rsidRPr="00872138">
        <w:rPr>
          <w:rFonts w:ascii="Doulos SIL" w:hAnsi="Doulos SIL"/>
          <w:i/>
          <w:color w:val="0000FF"/>
        </w:rPr>
        <w:tab/>
        <w:t>dè,</w:t>
      </w:r>
    </w:p>
    <w:p w14:paraId="653AA73B" w14:textId="708C9166" w:rsidR="00B7629B" w:rsidRPr="00872138" w:rsidRDefault="00B7629B" w:rsidP="00872138">
      <w:pPr>
        <w:pStyle w:val="exampleabc"/>
        <w:tabs>
          <w:tab w:val="left" w:pos="2790"/>
          <w:tab w:val="left" w:pos="4410"/>
        </w:tabs>
      </w:pPr>
      <w:r w:rsidRPr="00872138">
        <w:tab/>
      </w:r>
      <w:r w:rsidRPr="00872138">
        <w:tab/>
        <w:t>torch</w:t>
      </w:r>
      <w:r w:rsidRPr="00872138">
        <w:tab/>
        <w:t>tie</w:t>
      </w:r>
      <w:r w:rsidR="00DB03D7">
        <w:t>.Pfv</w:t>
      </w:r>
      <w:r w:rsidRPr="00872138">
        <w:t>-2</w:t>
      </w:r>
      <w:r w:rsidR="00D317C5">
        <w:t>SgSbj</w:t>
      </w:r>
      <w:r w:rsidRPr="00872138">
        <w:tab/>
        <w:t>if,</w:t>
      </w:r>
    </w:p>
    <w:p w14:paraId="162E6C89" w14:textId="1119DC99" w:rsidR="00B7629B" w:rsidRPr="00872138" w:rsidRDefault="00B7629B" w:rsidP="00872138">
      <w:pPr>
        <w:pStyle w:val="exampleabc"/>
      </w:pPr>
      <w:r w:rsidRPr="00872138">
        <w:tab/>
      </w:r>
      <w:r w:rsidRPr="00872138">
        <w:tab/>
      </w:r>
      <w:r w:rsidR="006F2285">
        <w:t>‘</w:t>
      </w:r>
      <w:r w:rsidRPr="00872138">
        <w:t>When(-ever) they (=bees) have made honey, you-Sg yourself, at night you-Sg will go and tie a straw torch, (and …)</w:t>
      </w:r>
      <w:r w:rsidR="006F2285">
        <w:t>’</w:t>
      </w:r>
      <w:r w:rsidR="00CC7193">
        <w:t xml:space="preserve"> [2005-1a.09]</w:t>
      </w:r>
    </w:p>
    <w:p w14:paraId="228D4750" w14:textId="77777777" w:rsidR="00B7629B" w:rsidRPr="00B7629B" w:rsidRDefault="00B7629B" w:rsidP="00872138">
      <w:pPr>
        <w:pStyle w:val="exampleabc"/>
      </w:pPr>
    </w:p>
    <w:p w14:paraId="305D4605" w14:textId="3F3EEECD" w:rsidR="00B7629B" w:rsidRPr="00872138" w:rsidRDefault="00B7629B" w:rsidP="00872138">
      <w:pPr>
        <w:pStyle w:val="exampleabc"/>
        <w:tabs>
          <w:tab w:val="left" w:pos="2340"/>
          <w:tab w:val="left" w:pos="3150"/>
          <w:tab w:val="left" w:pos="4590"/>
        </w:tabs>
      </w:pPr>
      <w:r w:rsidRPr="00872138">
        <w:tab/>
        <w:t>b.</w:t>
      </w:r>
      <w:r w:rsidRPr="00872138">
        <w:tab/>
      </w:r>
      <w:r w:rsidRPr="00872138">
        <w:rPr>
          <w:rFonts w:ascii="Doulos SIL" w:hAnsi="Doulos SIL"/>
          <w:i/>
          <w:color w:val="0000FF"/>
        </w:rPr>
        <w:t>[[nù</w:t>
      </w:r>
      <w:r w:rsidRPr="00872138">
        <w:rPr>
          <w:vertAlign w:val="superscript"/>
        </w:rPr>
        <w:t xml:space="preserve"> L</w:t>
      </w:r>
      <w:r w:rsidRPr="00872138">
        <w:tab/>
      </w:r>
      <w:r w:rsidRPr="00872138">
        <w:rPr>
          <w:rFonts w:ascii="Doulos SIL" w:hAnsi="Doulos SIL"/>
          <w:i/>
          <w:color w:val="0000FF"/>
        </w:rPr>
        <w:t>kà:ⁿ]</w:t>
      </w:r>
    </w:p>
    <w:p w14:paraId="055407E2" w14:textId="04EA449A" w:rsidR="00B7629B" w:rsidRPr="00872138" w:rsidRDefault="00B7629B" w:rsidP="00872138">
      <w:pPr>
        <w:pStyle w:val="exampleabc"/>
        <w:tabs>
          <w:tab w:val="left" w:pos="2340"/>
          <w:tab w:val="left" w:pos="3150"/>
          <w:tab w:val="left" w:pos="4590"/>
        </w:tabs>
      </w:pPr>
      <w:r w:rsidRPr="00872138">
        <w:tab/>
      </w:r>
      <w:r w:rsidRPr="00872138">
        <w:tab/>
        <w:t>[[person.Pl</w:t>
      </w:r>
      <w:r w:rsidRPr="00872138">
        <w:rPr>
          <w:vertAlign w:val="superscript"/>
        </w:rPr>
        <w:t>L</w:t>
      </w:r>
      <w:r w:rsidRPr="00872138">
        <w:tab/>
      </w:r>
      <w:r w:rsidRPr="00872138">
        <w:rPr>
          <w:b/>
        </w:rPr>
        <w:t>Rel</w:t>
      </w:r>
      <w:r w:rsidRPr="00872138">
        <w:t>]</w:t>
      </w:r>
    </w:p>
    <w:p w14:paraId="51066436" w14:textId="77777777" w:rsidR="00B7629B" w:rsidRPr="00872138" w:rsidRDefault="00B7629B" w:rsidP="00872138">
      <w:pPr>
        <w:pStyle w:val="exampleabc"/>
        <w:tabs>
          <w:tab w:val="left" w:pos="2340"/>
          <w:tab w:val="left" w:pos="3600"/>
          <w:tab w:val="left" w:pos="4590"/>
        </w:tabs>
        <w:rPr>
          <w:rFonts w:ascii="Doulos SIL" w:hAnsi="Doulos SIL"/>
          <w:i/>
          <w:color w:val="0000FF"/>
        </w:rPr>
      </w:pPr>
      <w:r w:rsidRPr="00872138">
        <w:rPr>
          <w:rFonts w:ascii="Doulos SIL" w:hAnsi="Doulos SIL"/>
          <w:i/>
          <w:color w:val="0000FF"/>
        </w:rPr>
        <w:tab/>
      </w:r>
      <w:r w:rsidRPr="00872138">
        <w:rPr>
          <w:rFonts w:ascii="Doulos SIL" w:hAnsi="Doulos SIL"/>
          <w:i/>
          <w:color w:val="0000FF"/>
        </w:rPr>
        <w:tab/>
        <w:t>[â:</w:t>
      </w:r>
      <w:r w:rsidRPr="00872138">
        <w:rPr>
          <w:rFonts w:ascii="Doulos SIL" w:hAnsi="Doulos SIL"/>
          <w:i/>
          <w:color w:val="0000FF"/>
        </w:rPr>
        <w:tab/>
      </w:r>
      <w:r w:rsidRPr="00880F84">
        <w:rPr>
          <w:vertAlign w:val="superscript"/>
        </w:rPr>
        <w:t>L</w:t>
      </w:r>
      <w:r w:rsidRPr="00872138">
        <w:rPr>
          <w:rFonts w:ascii="Doulos SIL" w:hAnsi="Doulos SIL"/>
          <w:i/>
          <w:color w:val="0000FF"/>
        </w:rPr>
        <w:t>nà:]</w:t>
      </w:r>
      <w:r w:rsidRPr="00872138">
        <w:rPr>
          <w:rFonts w:ascii="Doulos SIL" w:hAnsi="Doulos SIL"/>
          <w:i/>
          <w:color w:val="0000FF"/>
        </w:rPr>
        <w:tab/>
        <w:t>hàybú]</w:t>
      </w:r>
    </w:p>
    <w:p w14:paraId="03BF2952" w14:textId="5C03DD78" w:rsidR="00B7629B" w:rsidRPr="00872138" w:rsidRDefault="00B7629B" w:rsidP="00872138">
      <w:pPr>
        <w:pStyle w:val="exampleabc"/>
        <w:tabs>
          <w:tab w:val="left" w:pos="2340"/>
          <w:tab w:val="left" w:pos="3600"/>
          <w:tab w:val="left" w:pos="4590"/>
        </w:tabs>
        <w:rPr>
          <w:rFonts w:ascii="Doulos SIL" w:hAnsi="Doulos SIL"/>
          <w:i/>
          <w:color w:val="0000FF"/>
        </w:rPr>
      </w:pPr>
      <w:r w:rsidRPr="00872138">
        <w:rPr>
          <w:rFonts w:ascii="Doulos SIL" w:hAnsi="Doulos SIL"/>
          <w:i/>
          <w:color w:val="0000FF"/>
        </w:rPr>
        <w:tab/>
      </w:r>
      <w:r w:rsidRPr="00872138">
        <w:rPr>
          <w:rFonts w:ascii="Doulos SIL" w:hAnsi="Doulos SIL"/>
          <w:i/>
          <w:color w:val="0000FF"/>
        </w:rPr>
        <w:tab/>
      </w:r>
      <w:r w:rsidRPr="00880F84">
        <w:t>[3Refl</w:t>
      </w:r>
      <w:r w:rsidR="00D317C5">
        <w:t>PlPoss</w:t>
      </w:r>
      <w:r w:rsidRPr="00880F84">
        <w:tab/>
      </w:r>
      <w:r w:rsidRPr="00880F84">
        <w:rPr>
          <w:vertAlign w:val="superscript"/>
        </w:rPr>
        <w:t>L</w:t>
      </w:r>
      <w:r w:rsidRPr="00880F84">
        <w:t>cow.Pl]</w:t>
      </w:r>
      <w:r w:rsidRPr="00880F84">
        <w:tab/>
        <w:t>watch.over.Ppl.</w:t>
      </w:r>
      <w:r w:rsidR="00DB03D7">
        <w:t>Ipfv</w:t>
      </w:r>
      <w:r w:rsidRPr="00880F84">
        <w:t>.AnPl]</w:t>
      </w:r>
      <w:r w:rsidRPr="00872138">
        <w:rPr>
          <w:rFonts w:ascii="Doulos SIL" w:hAnsi="Doulos SIL"/>
          <w:i/>
          <w:color w:val="0000FF"/>
        </w:rPr>
        <w:tab/>
      </w:r>
    </w:p>
    <w:p w14:paraId="5029927D" w14:textId="51AD7601" w:rsidR="00B7629B" w:rsidRPr="00872138" w:rsidRDefault="00B7629B" w:rsidP="000A7298">
      <w:pPr>
        <w:pStyle w:val="exampleabc"/>
        <w:tabs>
          <w:tab w:val="left" w:pos="2160"/>
          <w:tab w:val="left" w:pos="3240"/>
          <w:tab w:val="left" w:pos="4050"/>
          <w:tab w:val="left" w:pos="5040"/>
          <w:tab w:val="left" w:pos="5760"/>
        </w:tabs>
        <w:rPr>
          <w:rFonts w:ascii="Doulos SIL" w:hAnsi="Doulos SIL"/>
          <w:i/>
          <w:color w:val="0000FF"/>
        </w:rPr>
      </w:pPr>
      <w:r w:rsidRPr="00872138">
        <w:tab/>
      </w:r>
      <w:r w:rsidRPr="00872138">
        <w:rPr>
          <w:rFonts w:ascii="Doulos SIL" w:hAnsi="Doulos SIL"/>
          <w:i/>
          <w:color w:val="0000FF"/>
        </w:rPr>
        <w:tab/>
        <w:t>[[kú</w:t>
      </w:r>
      <w:r w:rsidRPr="00872138">
        <w:rPr>
          <w:rFonts w:ascii="Doulos SIL" w:hAnsi="Doulos SIL"/>
          <w:i/>
          <w:color w:val="0000FF"/>
        </w:rPr>
        <w:tab/>
      </w:r>
      <w:r w:rsidRPr="00880F84">
        <w:rPr>
          <w:vertAlign w:val="superscript"/>
        </w:rPr>
        <w:t>HL</w:t>
      </w:r>
      <w:r w:rsidRPr="00872138">
        <w:rPr>
          <w:rFonts w:ascii="Doulos SIL" w:hAnsi="Doulos SIL"/>
          <w:i/>
          <w:color w:val="0000FF"/>
        </w:rPr>
        <w:t>nî:]</w:t>
      </w:r>
      <w:r w:rsidRPr="00872138">
        <w:rPr>
          <w:rFonts w:ascii="Doulos SIL" w:hAnsi="Doulos SIL"/>
          <w:i/>
          <w:color w:val="0000FF"/>
        </w:rPr>
        <w:tab/>
      </w:r>
      <w:r w:rsidR="00A21C77" w:rsidRPr="003C0F86">
        <w:rPr>
          <w:vertAlign w:val="superscript"/>
        </w:rPr>
        <w:t>L</w:t>
      </w:r>
      <w:r w:rsidRPr="00872138">
        <w:rPr>
          <w:rFonts w:ascii="Doulos SIL" w:hAnsi="Doulos SIL"/>
          <w:i/>
          <w:color w:val="0000FF"/>
        </w:rPr>
        <w:t>wò]</w:t>
      </w:r>
      <w:r w:rsidRPr="00872138">
        <w:rPr>
          <w:rFonts w:ascii="Doulos SIL" w:hAnsi="Doulos SIL"/>
          <w:i/>
          <w:color w:val="0000FF"/>
        </w:rPr>
        <w:tab/>
        <w:t>[nǎ:</w:t>
      </w:r>
      <w:r w:rsidRPr="00872138">
        <w:rPr>
          <w:rFonts w:ascii="Doulos SIL" w:hAnsi="Doulos SIL"/>
          <w:i/>
          <w:color w:val="0000FF"/>
        </w:rPr>
        <w:tab/>
        <w:t>kù]</w:t>
      </w:r>
      <w:r w:rsidRPr="00872138">
        <w:rPr>
          <w:rFonts w:ascii="Doulos SIL" w:hAnsi="Doulos SIL"/>
          <w:i/>
          <w:color w:val="0000FF"/>
        </w:rPr>
        <w:tab/>
        <w:t>dìmbà</w:t>
      </w:r>
      <w:r w:rsidRPr="00872138">
        <w:rPr>
          <w:rFonts w:ascii="Doulos SIL" w:hAnsi="Doulos SIL"/>
          <w:i/>
          <w:color w:val="0000FF"/>
        </w:rPr>
        <w:noBreakHyphen/>
        <w:t>ẁ</w:t>
      </w:r>
      <w:r w:rsidRPr="00872138">
        <w:rPr>
          <w:rFonts w:ascii="Doulos SIL" w:hAnsi="Doulos SIL"/>
          <w:i/>
          <w:color w:val="0000FF"/>
        </w:rPr>
        <w:noBreakHyphen/>
        <w:t>bɔ̀</w:t>
      </w:r>
    </w:p>
    <w:p w14:paraId="65E5ACF6" w14:textId="3BFB32C8" w:rsidR="00B7629B" w:rsidRPr="00872138" w:rsidRDefault="00B7629B" w:rsidP="000A7298">
      <w:pPr>
        <w:pStyle w:val="exampleabc"/>
        <w:tabs>
          <w:tab w:val="left" w:pos="2160"/>
          <w:tab w:val="left" w:pos="3240"/>
          <w:tab w:val="left" w:pos="4050"/>
          <w:tab w:val="left" w:pos="5040"/>
          <w:tab w:val="left" w:pos="5760"/>
        </w:tabs>
      </w:pPr>
      <w:r w:rsidRPr="00872138">
        <w:tab/>
      </w:r>
      <w:r w:rsidRPr="00872138">
        <w:tab/>
        <w:t>[[</w:t>
      </w:r>
      <w:r w:rsidR="000A7298">
        <w:t>DiscDef</w:t>
      </w:r>
      <w:r w:rsidRPr="00872138">
        <w:tab/>
      </w:r>
      <w:r w:rsidRPr="00872138">
        <w:rPr>
          <w:vertAlign w:val="superscript"/>
        </w:rPr>
        <w:t>HL</w:t>
      </w:r>
      <w:r w:rsidRPr="00872138">
        <w:t>cause]</w:t>
      </w:r>
      <w:r w:rsidRPr="00872138">
        <w:tab/>
      </w:r>
      <w:r w:rsidR="00A21C77" w:rsidRPr="003C0F86">
        <w:rPr>
          <w:vertAlign w:val="superscript"/>
        </w:rPr>
        <w:t>L</w:t>
      </w:r>
      <w:r w:rsidRPr="00872138">
        <w:t>in]</w:t>
      </w:r>
      <w:r w:rsidRPr="00872138">
        <w:tab/>
        <w:t>[cow.Pl</w:t>
      </w:r>
      <w:r w:rsidRPr="00872138">
        <w:tab/>
        <w:t>Def]</w:t>
      </w:r>
      <w:r w:rsidRPr="00872138">
        <w:tab/>
        <w:t>follow-Stative-3</w:t>
      </w:r>
      <w:r w:rsidR="00D317C5">
        <w:t>PlSbj</w:t>
      </w:r>
    </w:p>
    <w:p w14:paraId="37293442" w14:textId="57319BD8" w:rsidR="00B7629B" w:rsidRPr="00872138" w:rsidRDefault="00B7629B" w:rsidP="00872138">
      <w:pPr>
        <w:pStyle w:val="exampleabc"/>
      </w:pPr>
      <w:r w:rsidRPr="00872138">
        <w:tab/>
      </w:r>
      <w:r w:rsidRPr="00872138">
        <w:tab/>
      </w:r>
      <w:r w:rsidR="006F2285">
        <w:t>‘</w:t>
      </w:r>
      <w:r w:rsidRPr="00872138">
        <w:t>(The/any) people who watch over their (own) cows, it</w:t>
      </w:r>
      <w:r w:rsidR="006F2285">
        <w:t>’</w:t>
      </w:r>
      <w:r w:rsidRPr="00872138">
        <w:t xml:space="preserve">s </w:t>
      </w:r>
      <w:r w:rsidRPr="00872138">
        <w:rPr>
          <w:u w:val="single"/>
        </w:rPr>
        <w:t>for that reason</w:t>
      </w:r>
      <w:r w:rsidRPr="00872138">
        <w:t xml:space="preserve"> [focus] that they follow (=tend) their cows.</w:t>
      </w:r>
      <w:r w:rsidR="006F2285">
        <w:t>’</w:t>
      </w:r>
      <w:r w:rsidR="00CC7193">
        <w:t xml:space="preserve"> [2005-1a.15]</w:t>
      </w:r>
    </w:p>
    <w:p w14:paraId="3422A694" w14:textId="77777777" w:rsidR="00B7629B" w:rsidRPr="00B7629B" w:rsidRDefault="00B7629B" w:rsidP="00872138">
      <w:pPr>
        <w:pStyle w:val="exampleabc"/>
      </w:pPr>
    </w:p>
    <w:p w14:paraId="73DE17FA" w14:textId="77777777" w:rsidR="004973B5" w:rsidRDefault="00B7629B" w:rsidP="004973B5">
      <w:pPr>
        <w:pStyle w:val="exampleabc"/>
        <w:tabs>
          <w:tab w:val="left" w:pos="2070"/>
          <w:tab w:val="left" w:pos="2790"/>
          <w:tab w:val="left" w:pos="4050"/>
          <w:tab w:val="left" w:pos="6120"/>
        </w:tabs>
        <w:rPr>
          <w:rFonts w:ascii="Doulos SIL" w:hAnsi="Doulos SIL"/>
          <w:i/>
          <w:color w:val="0000FF"/>
        </w:rPr>
      </w:pPr>
      <w:r>
        <w:tab/>
        <w:t>c</w:t>
      </w:r>
      <w:r w:rsidRPr="00872138">
        <w:t>.</w:t>
      </w:r>
      <w:r w:rsidRPr="00872138">
        <w:tab/>
      </w:r>
      <w:r w:rsidRPr="00872138">
        <w:rPr>
          <w:rFonts w:ascii="Doulos SIL" w:hAnsi="Doulos SIL"/>
          <w:i/>
          <w:color w:val="0000FF"/>
        </w:rPr>
        <w:t>[kɔ̀:rⁿɔ̀</w:t>
      </w:r>
      <w:r w:rsidRPr="00872138">
        <w:rPr>
          <w:vertAlign w:val="superscript"/>
        </w:rPr>
        <w:t xml:space="preserve"> L</w:t>
      </w:r>
      <w:r w:rsidRPr="00872138">
        <w:tab/>
      </w:r>
      <w:r w:rsidRPr="00872138">
        <w:rPr>
          <w:rFonts w:ascii="Doulos SIL" w:hAnsi="Doulos SIL"/>
          <w:i/>
          <w:color w:val="0000FF"/>
        </w:rPr>
        <w:t>kà:ⁿ]</w:t>
      </w:r>
      <w:r w:rsidRPr="00872138">
        <w:rPr>
          <w:rFonts w:ascii="Doulos SIL" w:hAnsi="Doulos SIL"/>
          <w:i/>
          <w:color w:val="0000FF"/>
        </w:rPr>
        <w:tab/>
        <w:t>â:</w:t>
      </w:r>
      <w:r w:rsidRPr="00872138">
        <w:rPr>
          <w:rFonts w:ascii="Doulos SIL" w:hAnsi="Doulos SIL"/>
          <w:i/>
          <w:color w:val="0000FF"/>
        </w:rPr>
        <w:tab/>
        <w:t>nù:</w:t>
      </w:r>
      <w:r w:rsidRPr="00872138">
        <w:rPr>
          <w:rFonts w:ascii="Doulos SIL" w:hAnsi="Doulos SIL"/>
          <w:i/>
          <w:color w:val="0000FF"/>
        </w:rPr>
        <w:noBreakHyphen/>
        <w:t>rà</w:t>
      </w:r>
      <w:r w:rsidRPr="00872138">
        <w:rPr>
          <w:rFonts w:ascii="Doulos SIL" w:hAnsi="Doulos SIL"/>
          <w:i/>
          <w:color w:val="0000FF"/>
        </w:rPr>
        <w:noBreakHyphen/>
        <w:t>ẁ</w:t>
      </w:r>
      <w:r w:rsidRPr="00872138">
        <w:rPr>
          <w:vertAlign w:val="superscript"/>
        </w:rPr>
        <w:t xml:space="preserve"> L</w:t>
      </w:r>
      <w:r w:rsidRPr="00872138">
        <w:tab/>
      </w:r>
      <w:r w:rsidRPr="00872138">
        <w:rPr>
          <w:rFonts w:ascii="Doulos SIL" w:hAnsi="Doulos SIL"/>
          <w:i/>
          <w:color w:val="0000FF"/>
        </w:rPr>
        <w:t xml:space="preserve">ŋ̀gú, </w:t>
      </w:r>
    </w:p>
    <w:p w14:paraId="3DB70BF4" w14:textId="77777777" w:rsidR="004973B5" w:rsidRDefault="00B7629B" w:rsidP="004973B5">
      <w:pPr>
        <w:pStyle w:val="exampleabc"/>
        <w:tabs>
          <w:tab w:val="left" w:pos="2070"/>
          <w:tab w:val="left" w:pos="2790"/>
          <w:tab w:val="left" w:pos="4050"/>
          <w:tab w:val="left" w:pos="6120"/>
        </w:tabs>
      </w:pPr>
      <w:r w:rsidRPr="00872138">
        <w:tab/>
      </w:r>
      <w:r w:rsidRPr="00872138">
        <w:tab/>
        <w:t>[roar(n)</w:t>
      </w:r>
      <w:r w:rsidRPr="00872138">
        <w:rPr>
          <w:vertAlign w:val="superscript"/>
        </w:rPr>
        <w:t>L</w:t>
      </w:r>
      <w:r w:rsidRPr="00872138">
        <w:tab/>
      </w:r>
      <w:r w:rsidRPr="00872138">
        <w:rPr>
          <w:b/>
        </w:rPr>
        <w:t>Rel</w:t>
      </w:r>
      <w:r w:rsidRPr="00872138">
        <w:t>]</w:t>
      </w:r>
      <w:r w:rsidRPr="00872138">
        <w:tab/>
        <w:t>3Logo</w:t>
      </w:r>
      <w:r w:rsidR="00D317C5">
        <w:t>PlSbj</w:t>
      </w:r>
      <w:r w:rsidRPr="00872138">
        <w:tab/>
        <w:t>hear-Progr-Ppl.Inan</w:t>
      </w:r>
      <w:r w:rsidRPr="00872138">
        <w:rPr>
          <w:vertAlign w:val="superscript"/>
        </w:rPr>
        <w:t>L</w:t>
      </w:r>
      <w:r w:rsidRPr="00872138">
        <w:tab/>
      </w:r>
      <w:r w:rsidR="004973B5">
        <w:t>Prox</w:t>
      </w:r>
      <w:r w:rsidRPr="00872138">
        <w:t>.Inan,</w:t>
      </w:r>
    </w:p>
    <w:p w14:paraId="480CA9C4" w14:textId="044008BD" w:rsidR="004973B5" w:rsidRDefault="00B7629B" w:rsidP="004973B5">
      <w:pPr>
        <w:pStyle w:val="exampleabc"/>
        <w:tabs>
          <w:tab w:val="left" w:pos="1800"/>
          <w:tab w:val="left" w:pos="2610"/>
          <w:tab w:val="left" w:pos="3330"/>
          <w:tab w:val="left" w:pos="3960"/>
          <w:tab w:val="left" w:pos="5940"/>
          <w:tab w:val="left" w:pos="6480"/>
        </w:tabs>
        <w:rPr>
          <w:rFonts w:ascii="Doulos SIL" w:hAnsi="Doulos SIL"/>
          <w:i/>
          <w:color w:val="0000FF"/>
        </w:rPr>
      </w:pPr>
      <w:r w:rsidRPr="00872138">
        <w:tab/>
      </w:r>
      <w:r w:rsidR="004973B5" w:rsidRPr="00872138">
        <w:rPr>
          <w:rFonts w:ascii="Doulos SIL" w:hAnsi="Doulos SIL"/>
          <w:i/>
          <w:color w:val="0000FF"/>
        </w:rPr>
        <w:tab/>
        <w:t>jàwⁿâ:</w:t>
      </w:r>
      <w:r w:rsidRPr="00872138">
        <w:rPr>
          <w:rFonts w:ascii="Doulos SIL" w:hAnsi="Doulos SIL"/>
          <w:i/>
          <w:color w:val="0000FF"/>
        </w:rPr>
        <w:tab/>
        <w:t>[kɔ̀:ⁿ</w:t>
      </w:r>
      <w:r w:rsidRPr="00872138">
        <w:rPr>
          <w:vertAlign w:val="superscript"/>
        </w:rPr>
        <w:t xml:space="preserve"> L</w:t>
      </w:r>
      <w:r w:rsidRPr="00872138">
        <w:tab/>
      </w:r>
      <w:r w:rsidRPr="00872138">
        <w:rPr>
          <w:rFonts w:ascii="Doulos SIL" w:hAnsi="Doulos SIL"/>
          <w:i/>
          <w:color w:val="0000FF"/>
        </w:rPr>
        <w:t>[ɛ́rⁿɛ́</w:t>
      </w:r>
      <w:r w:rsidRPr="00872138">
        <w:rPr>
          <w:rFonts w:ascii="Doulos SIL" w:hAnsi="Doulos SIL"/>
          <w:i/>
          <w:color w:val="0000FF"/>
        </w:rPr>
        <w:tab/>
        <w:t>ɲâyⁿ]</w:t>
      </w:r>
      <w:r w:rsidRPr="00872138">
        <w:rPr>
          <w:rFonts w:ascii="Doulos SIL" w:hAnsi="Doulos SIL"/>
          <w:i/>
          <w:color w:val="0000FF"/>
        </w:rPr>
        <w:tab/>
        <w:t>jàyá</w:t>
      </w:r>
      <w:r w:rsidRPr="00872138">
        <w:rPr>
          <w:rFonts w:ascii="Doulos SIL" w:hAnsi="Doulos SIL"/>
          <w:i/>
          <w:color w:val="0000FF"/>
        </w:rPr>
        <w:noBreakHyphen/>
        <w:t>m̀]=dá</w:t>
      </w:r>
    </w:p>
    <w:p w14:paraId="47B1B11C" w14:textId="252AAC90" w:rsidR="004973B5" w:rsidRDefault="00B7629B" w:rsidP="004973B5">
      <w:pPr>
        <w:pStyle w:val="exampleabc"/>
        <w:tabs>
          <w:tab w:val="left" w:pos="1800"/>
          <w:tab w:val="left" w:pos="2610"/>
          <w:tab w:val="left" w:pos="3330"/>
          <w:tab w:val="left" w:pos="3960"/>
          <w:tab w:val="left" w:pos="5940"/>
          <w:tab w:val="left" w:pos="6480"/>
        </w:tabs>
      </w:pPr>
      <w:r w:rsidRPr="00872138">
        <w:tab/>
      </w:r>
      <w:r w:rsidR="004973B5" w:rsidRPr="00872138">
        <w:tab/>
        <w:t>crowd</w:t>
      </w:r>
      <w:r w:rsidRPr="00872138">
        <w:tab/>
        <w:t>[thing</w:t>
      </w:r>
      <w:r w:rsidRPr="00872138">
        <w:rPr>
          <w:vertAlign w:val="superscript"/>
        </w:rPr>
        <w:t>L</w:t>
      </w:r>
      <w:r w:rsidRPr="00872138">
        <w:tab/>
        <w:t>[3Sg</w:t>
      </w:r>
      <w:r w:rsidRPr="00872138">
        <w:tab/>
        <w:t>with]</w:t>
      </w:r>
      <w:r w:rsidRPr="00872138">
        <w:tab/>
        <w:t>fight</w:t>
      </w:r>
      <w:r w:rsidR="00DA00DE">
        <w:t>(v)</w:t>
      </w:r>
      <w:r w:rsidR="00730CCF">
        <w:t>.Ipfv-Ppl</w:t>
      </w:r>
      <w:r w:rsidRPr="00872138">
        <w:t>.AnSg]=not.be</w:t>
      </w:r>
    </w:p>
    <w:p w14:paraId="39ABA683" w14:textId="77777777" w:rsidR="004973B5" w:rsidRPr="00872138" w:rsidRDefault="004973B5" w:rsidP="004973B5">
      <w:pPr>
        <w:pStyle w:val="exampleabc"/>
        <w:tabs>
          <w:tab w:val="left" w:pos="1800"/>
          <w:tab w:val="left" w:pos="2340"/>
          <w:tab w:val="left" w:pos="2970"/>
          <w:tab w:val="left" w:pos="5940"/>
          <w:tab w:val="left" w:pos="6480"/>
        </w:tabs>
        <w:rPr>
          <w:rFonts w:ascii="Doulos SIL" w:hAnsi="Doulos SIL"/>
          <w:i/>
          <w:color w:val="0000FF"/>
        </w:rPr>
      </w:pPr>
      <w:r>
        <w:rPr>
          <w:rFonts w:ascii="Doulos SIL" w:hAnsi="Doulos SIL"/>
          <w:i/>
          <w:color w:val="0000FF"/>
        </w:rPr>
        <w:tab/>
      </w:r>
      <w:r w:rsidRPr="00872138">
        <w:rPr>
          <w:rFonts w:ascii="Doulos SIL" w:hAnsi="Doulos SIL"/>
          <w:i/>
          <w:color w:val="0000FF"/>
        </w:rPr>
        <w:tab/>
        <w:t>wá</w:t>
      </w:r>
      <w:r w:rsidRPr="00872138">
        <w:rPr>
          <w:rFonts w:ascii="Doulos SIL" w:hAnsi="Doulos SIL"/>
          <w:i/>
          <w:color w:val="0000FF"/>
        </w:rPr>
        <w:tab/>
        <w:t>dé</w:t>
      </w:r>
    </w:p>
    <w:p w14:paraId="4FD1BBA4" w14:textId="041778A9" w:rsidR="00B7629B" w:rsidRPr="00872138" w:rsidRDefault="004973B5" w:rsidP="00196017">
      <w:pPr>
        <w:pStyle w:val="exampleabc"/>
        <w:tabs>
          <w:tab w:val="left" w:pos="1800"/>
          <w:tab w:val="left" w:pos="2340"/>
          <w:tab w:val="left" w:pos="2970"/>
          <w:tab w:val="left" w:pos="5940"/>
          <w:tab w:val="left" w:pos="6480"/>
        </w:tabs>
      </w:pPr>
      <w:r>
        <w:tab/>
      </w:r>
      <w:r w:rsidR="00B7629B" w:rsidRPr="00872138">
        <w:tab/>
      </w:r>
      <w:r w:rsidR="00196017">
        <w:t>Quot</w:t>
      </w:r>
      <w:r w:rsidR="00B7629B" w:rsidRPr="00872138">
        <w:tab/>
        <w:t>Emph</w:t>
      </w:r>
    </w:p>
    <w:p w14:paraId="3C186B8E" w14:textId="214D754A" w:rsidR="00B7629B" w:rsidRPr="00872138" w:rsidRDefault="00B7629B" w:rsidP="00872138">
      <w:pPr>
        <w:pStyle w:val="exampleabc"/>
      </w:pPr>
      <w:r w:rsidRPr="00872138">
        <w:tab/>
      </w:r>
      <w:r w:rsidRPr="00872138">
        <w:tab/>
      </w:r>
      <w:r w:rsidR="006F2285">
        <w:t>‘</w:t>
      </w:r>
      <w:r w:rsidRPr="00872138">
        <w:t>(he said:) (in view of) this roar that they were hearing, a crowd (of people) was not what would fight with it (=lion).</w:t>
      </w:r>
      <w:r w:rsidR="006F2285">
        <w:t>’</w:t>
      </w:r>
      <w:r w:rsidR="00CC7193">
        <w:t xml:space="preserve"> [2005</w:t>
      </w:r>
      <w:r w:rsidR="00CC7193" w:rsidRPr="00884593">
        <w:t>-</w:t>
      </w:r>
      <w:r w:rsidR="00CC7193">
        <w:t>2b.05]</w:t>
      </w:r>
    </w:p>
    <w:p w14:paraId="1A227A75" w14:textId="77777777" w:rsidR="00B7629B" w:rsidRPr="00B7629B" w:rsidRDefault="00B7629B" w:rsidP="00872138">
      <w:pPr>
        <w:pStyle w:val="exampleabc"/>
      </w:pPr>
    </w:p>
    <w:p w14:paraId="1260226F" w14:textId="4012B9F9" w:rsidR="00B7629B" w:rsidRPr="00872138" w:rsidRDefault="00B7629B" w:rsidP="00872138">
      <w:pPr>
        <w:pStyle w:val="exampleabc"/>
        <w:tabs>
          <w:tab w:val="left" w:pos="1530"/>
          <w:tab w:val="left" w:pos="2430"/>
          <w:tab w:val="left" w:pos="2970"/>
          <w:tab w:val="left" w:pos="3780"/>
          <w:tab w:val="left" w:pos="4410"/>
          <w:tab w:val="left" w:pos="5490"/>
        </w:tabs>
        <w:rPr>
          <w:rFonts w:ascii="Doulos SIL" w:hAnsi="Doulos SIL"/>
          <w:i/>
          <w:color w:val="0000FF"/>
        </w:rPr>
      </w:pPr>
      <w:r w:rsidRPr="00872138">
        <w:tab/>
        <w:t>d.</w:t>
      </w:r>
      <w:r w:rsidRPr="00872138">
        <w:tab/>
      </w:r>
      <w:r w:rsidRPr="00872138">
        <w:rPr>
          <w:rFonts w:ascii="Doulos SIL" w:hAnsi="Doulos SIL"/>
          <w:i/>
          <w:color w:val="0000FF"/>
        </w:rPr>
        <w:t>ú</w:t>
      </w:r>
      <w:r w:rsidRPr="00872138">
        <w:rPr>
          <w:rFonts w:ascii="Doulos SIL" w:hAnsi="Doulos SIL"/>
          <w:i/>
          <w:color w:val="0000FF"/>
        </w:rPr>
        <w:tab/>
        <w:t>[[nù</w:t>
      </w:r>
      <w:r w:rsidRPr="00872138">
        <w:rPr>
          <w:vertAlign w:val="superscript"/>
        </w:rPr>
        <w:t xml:space="preserve"> L</w:t>
      </w:r>
      <w:r w:rsidRPr="00872138">
        <w:tab/>
      </w:r>
      <w:r w:rsidRPr="00872138">
        <w:rPr>
          <w:rFonts w:ascii="Doulos SIL" w:hAnsi="Doulos SIL"/>
          <w:i/>
          <w:color w:val="0000FF"/>
        </w:rPr>
        <w:t>kà:ⁿ]</w:t>
      </w:r>
      <w:r w:rsidRPr="00872138">
        <w:rPr>
          <w:rFonts w:ascii="Doulos SIL" w:hAnsi="Doulos SIL"/>
          <w:i/>
          <w:color w:val="0000FF"/>
        </w:rPr>
        <w:tab/>
        <w:t>[[kɔ̂:</w:t>
      </w:r>
      <w:r w:rsidRPr="00872138">
        <w:rPr>
          <w:rFonts w:ascii="Doulos SIL" w:hAnsi="Doulos SIL"/>
          <w:i/>
          <w:color w:val="0000FF"/>
        </w:rPr>
        <w:tab/>
        <w:t>yà→]</w:t>
      </w:r>
      <w:r w:rsidRPr="00872138">
        <w:rPr>
          <w:rFonts w:ascii="Doulos SIL" w:hAnsi="Doulos SIL"/>
          <w:i/>
          <w:color w:val="0000FF"/>
        </w:rPr>
        <w:tab/>
        <w:t>[nì-nɔ̀rⁿú</w:t>
      </w:r>
      <w:r w:rsidRPr="00872138">
        <w:rPr>
          <w:rFonts w:ascii="Doulos SIL" w:hAnsi="Doulos SIL"/>
          <w:i/>
          <w:color w:val="0000FF"/>
        </w:rPr>
        <w:tab/>
        <w:t>yá→]]</w:t>
      </w:r>
    </w:p>
    <w:p w14:paraId="0D15A876" w14:textId="77777777" w:rsidR="00B7629B" w:rsidRPr="00872138" w:rsidRDefault="00B7629B" w:rsidP="00872138">
      <w:pPr>
        <w:pStyle w:val="exampleabc"/>
        <w:tabs>
          <w:tab w:val="left" w:pos="1530"/>
          <w:tab w:val="left" w:pos="2430"/>
          <w:tab w:val="left" w:pos="2970"/>
          <w:tab w:val="left" w:pos="3780"/>
          <w:tab w:val="left" w:pos="4410"/>
          <w:tab w:val="left" w:pos="5490"/>
        </w:tabs>
      </w:pPr>
      <w:r w:rsidRPr="00872138">
        <w:tab/>
      </w:r>
      <w:r w:rsidRPr="00872138">
        <w:tab/>
        <w:t>2Sg</w:t>
      </w:r>
      <w:r w:rsidRPr="00872138">
        <w:tab/>
        <w:t>[[person</w:t>
      </w:r>
      <w:r w:rsidRPr="00872138">
        <w:rPr>
          <w:vertAlign w:val="superscript"/>
        </w:rPr>
        <w:t>L</w:t>
      </w:r>
      <w:r w:rsidRPr="00872138">
        <w:tab/>
      </w:r>
      <w:r w:rsidRPr="00872138">
        <w:rPr>
          <w:b/>
        </w:rPr>
        <w:t>Rel</w:t>
      </w:r>
      <w:r w:rsidRPr="00872138">
        <w:t>]</w:t>
      </w:r>
      <w:r w:rsidRPr="00872138">
        <w:tab/>
        <w:t>[hunger</w:t>
      </w:r>
      <w:r w:rsidRPr="00872138">
        <w:tab/>
        <w:t>and]</w:t>
      </w:r>
      <w:r w:rsidRPr="00872138">
        <w:tab/>
        <w:t>[thirst</w:t>
      </w:r>
      <w:r w:rsidRPr="00872138">
        <w:tab/>
        <w:t>and]</w:t>
      </w:r>
    </w:p>
    <w:p w14:paraId="12EC69D2" w14:textId="77777777" w:rsidR="00B7629B" w:rsidRPr="00872138" w:rsidRDefault="00B7629B" w:rsidP="00872138">
      <w:pPr>
        <w:pStyle w:val="exampleabc"/>
        <w:tabs>
          <w:tab w:val="left" w:pos="2250"/>
          <w:tab w:val="left" w:pos="3150"/>
        </w:tabs>
        <w:rPr>
          <w:rFonts w:ascii="Doulos SIL" w:hAnsi="Doulos SIL"/>
          <w:i/>
          <w:color w:val="0000FF"/>
        </w:rPr>
      </w:pPr>
      <w:r w:rsidRPr="00872138">
        <w:tab/>
      </w:r>
      <w:r w:rsidRPr="00872138">
        <w:rPr>
          <w:rFonts w:ascii="Doulos SIL" w:hAnsi="Doulos SIL"/>
          <w:i/>
          <w:color w:val="0000FF"/>
        </w:rPr>
        <w:tab/>
        <w:t>[nù</w:t>
      </w:r>
      <w:r w:rsidRPr="00872138">
        <w:rPr>
          <w:vertAlign w:val="superscript"/>
        </w:rPr>
        <w:t xml:space="preserve"> L</w:t>
      </w:r>
      <w:r w:rsidRPr="00872138">
        <w:tab/>
      </w:r>
      <w:r w:rsidRPr="00872138">
        <w:rPr>
          <w:rFonts w:ascii="Doulos SIL" w:hAnsi="Doulos SIL"/>
          <w:i/>
          <w:color w:val="0000FF"/>
        </w:rPr>
        <w:t>kà:ⁿ]</w:t>
      </w:r>
      <w:r w:rsidRPr="00872138">
        <w:rPr>
          <w:rFonts w:ascii="Doulos SIL" w:hAnsi="Doulos SIL"/>
          <w:i/>
          <w:color w:val="0000FF"/>
        </w:rPr>
        <w:tab/>
        <w:t>dá-m̀]</w:t>
      </w:r>
    </w:p>
    <w:p w14:paraId="12A4648D" w14:textId="131891DD" w:rsidR="00B7629B" w:rsidRPr="00872138" w:rsidRDefault="00B7629B" w:rsidP="00872138">
      <w:pPr>
        <w:pStyle w:val="exampleabc"/>
        <w:tabs>
          <w:tab w:val="left" w:pos="2250"/>
          <w:tab w:val="left" w:pos="3150"/>
        </w:tabs>
      </w:pPr>
      <w:r w:rsidRPr="00872138">
        <w:tab/>
      </w:r>
      <w:r w:rsidRPr="00872138">
        <w:tab/>
        <w:t>[person</w:t>
      </w:r>
      <w:r w:rsidRPr="00872138">
        <w:rPr>
          <w:vertAlign w:val="superscript"/>
        </w:rPr>
        <w:t>L</w:t>
      </w:r>
      <w:r w:rsidRPr="00872138">
        <w:tab/>
      </w:r>
      <w:r w:rsidRPr="00872138">
        <w:rPr>
          <w:b/>
        </w:rPr>
        <w:t>Rel</w:t>
      </w:r>
      <w:r w:rsidRPr="00872138">
        <w:t>]</w:t>
      </w:r>
      <w:r w:rsidRPr="00872138">
        <w:tab/>
        <w:t>endure</w:t>
      </w:r>
      <w:r w:rsidR="00730CCF">
        <w:t>.Ipfv-Ppl</w:t>
      </w:r>
      <w:r w:rsidRPr="00872138">
        <w:t>.AnSg</w:t>
      </w:r>
    </w:p>
    <w:p w14:paraId="47B21EBC" w14:textId="26CED60A" w:rsidR="00B7629B" w:rsidRPr="00872138" w:rsidRDefault="00B7629B" w:rsidP="00872138">
      <w:pPr>
        <w:pStyle w:val="exampleabc"/>
      </w:pPr>
      <w:r w:rsidRPr="00872138">
        <w:tab/>
      </w:r>
      <w:r w:rsidRPr="00872138">
        <w:tab/>
      </w:r>
      <w:r w:rsidR="006F2285">
        <w:t>‘</w:t>
      </w:r>
      <w:r w:rsidRPr="00872138">
        <w:t>you-Sg (as) a person who (can) endure hunger and thirst</w:t>
      </w:r>
      <w:r w:rsidR="006F2285">
        <w:t>’</w:t>
      </w:r>
      <w:r w:rsidR="000022CA">
        <w:t xml:space="preserve"> [2005-1b.10]</w:t>
      </w:r>
    </w:p>
    <w:p w14:paraId="1751DDE7" w14:textId="77777777" w:rsidR="00B7629B" w:rsidRPr="00872138" w:rsidRDefault="00B7629B" w:rsidP="00872138">
      <w:pPr>
        <w:pStyle w:val="exampleabc"/>
      </w:pPr>
    </w:p>
    <w:p w14:paraId="3ABAA4F6" w14:textId="77777777" w:rsidR="00B7629B" w:rsidRPr="00872138" w:rsidRDefault="00B7629B" w:rsidP="00872138">
      <w:pPr>
        <w:pStyle w:val="exampleabc"/>
        <w:tabs>
          <w:tab w:val="left" w:pos="2160"/>
          <w:tab w:val="left" w:pos="2970"/>
          <w:tab w:val="left" w:pos="3870"/>
        </w:tabs>
      </w:pPr>
      <w:r w:rsidRPr="00872138">
        <w:tab/>
        <w:t>d.</w:t>
      </w:r>
      <w:r w:rsidRPr="00872138">
        <w:tab/>
      </w:r>
      <w:r w:rsidRPr="00872138">
        <w:rPr>
          <w:rFonts w:ascii="Doulos SIL" w:hAnsi="Doulos SIL"/>
          <w:i/>
          <w:color w:val="0000FF"/>
        </w:rPr>
        <w:t>[gǎm</w:t>
      </w:r>
      <w:r w:rsidRPr="00872138">
        <w:rPr>
          <w:rFonts w:ascii="Doulos SIL" w:hAnsi="Doulos SIL"/>
          <w:i/>
          <w:color w:val="0000FF"/>
        </w:rPr>
        <w:tab/>
        <w:t>kù]</w:t>
      </w:r>
      <w:r w:rsidRPr="00872138">
        <w:rPr>
          <w:rFonts w:ascii="Doulos SIL" w:hAnsi="Doulos SIL"/>
          <w:i/>
          <w:color w:val="0000FF"/>
        </w:rPr>
        <w:tab/>
        <w:t>yâ:</w:t>
      </w:r>
      <w:r w:rsidRPr="00872138">
        <w:rPr>
          <w:rFonts w:ascii="Doulos SIL" w:hAnsi="Doulos SIL"/>
          <w:i/>
          <w:color w:val="0000FF"/>
        </w:rPr>
        <w:tab/>
        <w:t>dùwɔ̀</w:t>
      </w:r>
      <w:r w:rsidRPr="00872138">
        <w:rPr>
          <w:rFonts w:ascii="Doulos SIL" w:hAnsi="Doulos SIL"/>
          <w:i/>
          <w:color w:val="0000FF"/>
        </w:rPr>
        <w:noBreakHyphen/>
        <w:t>bɔ̀,</w:t>
      </w:r>
    </w:p>
    <w:p w14:paraId="25573421" w14:textId="7A480309" w:rsidR="00B7629B" w:rsidRPr="00872138" w:rsidRDefault="00B7629B" w:rsidP="00872138">
      <w:pPr>
        <w:pStyle w:val="exampleabc"/>
        <w:tabs>
          <w:tab w:val="left" w:pos="2160"/>
          <w:tab w:val="left" w:pos="2970"/>
          <w:tab w:val="left" w:pos="3870"/>
        </w:tabs>
      </w:pPr>
      <w:r w:rsidRPr="00872138">
        <w:tab/>
      </w:r>
      <w:r w:rsidRPr="00872138">
        <w:tab/>
        <w:t>[some</w:t>
      </w:r>
      <w:r w:rsidRPr="00872138">
        <w:tab/>
        <w:t>Def]</w:t>
      </w:r>
      <w:r w:rsidRPr="00872138">
        <w:tab/>
        <w:t>there</w:t>
      </w:r>
      <w:r w:rsidRPr="00872138">
        <w:tab/>
        <w:t>leave</w:t>
      </w:r>
      <w:r w:rsidR="00DB03D7">
        <w:t>.Pfv</w:t>
      </w:r>
      <w:r w:rsidRPr="00872138">
        <w:t>-3</w:t>
      </w:r>
      <w:r w:rsidR="00D317C5">
        <w:t>PlSbj</w:t>
      </w:r>
      <w:r w:rsidRPr="00872138">
        <w:t>bj,</w:t>
      </w:r>
    </w:p>
    <w:p w14:paraId="1D77A9C3" w14:textId="77777777" w:rsidR="00B7629B" w:rsidRPr="00872138" w:rsidRDefault="00B7629B" w:rsidP="00872138">
      <w:pPr>
        <w:pStyle w:val="exampleabc"/>
        <w:tabs>
          <w:tab w:val="left" w:pos="2160"/>
          <w:tab w:val="left" w:pos="2970"/>
        </w:tabs>
      </w:pPr>
      <w:r w:rsidRPr="00872138">
        <w:tab/>
      </w:r>
      <w:r w:rsidRPr="00872138">
        <w:tab/>
      </w:r>
      <w:r w:rsidRPr="00872138">
        <w:rPr>
          <w:rFonts w:ascii="Doulos SIL" w:hAnsi="Doulos SIL"/>
          <w:i/>
          <w:color w:val="0000FF"/>
        </w:rPr>
        <w:t>[[gàm</w:t>
      </w:r>
      <w:r w:rsidRPr="00872138">
        <w:rPr>
          <w:vertAlign w:val="superscript"/>
        </w:rPr>
        <w:t xml:space="preserve"> L</w:t>
      </w:r>
      <w:r w:rsidRPr="00872138">
        <w:tab/>
      </w:r>
      <w:r w:rsidRPr="00872138">
        <w:rPr>
          <w:rFonts w:ascii="Doulos SIL" w:hAnsi="Doulos SIL"/>
          <w:i/>
          <w:color w:val="0000FF"/>
        </w:rPr>
        <w:t>kà:ⁿ]</w:t>
      </w:r>
      <w:r w:rsidRPr="00872138">
        <w:rPr>
          <w:rFonts w:ascii="Doulos SIL" w:hAnsi="Doulos SIL"/>
          <w:i/>
          <w:color w:val="0000FF"/>
        </w:rPr>
        <w:tab/>
        <w:t>ínjírí</w:t>
      </w:r>
      <w:r w:rsidRPr="00872138">
        <w:rPr>
          <w:rFonts w:ascii="Doulos SIL" w:hAnsi="Doulos SIL"/>
          <w:i/>
          <w:color w:val="0000FF"/>
        </w:rPr>
        <w:noBreakHyphen/>
        <w:t>mà]</w:t>
      </w:r>
    </w:p>
    <w:p w14:paraId="12B8542A" w14:textId="78FC52E8" w:rsidR="00B7629B" w:rsidRPr="00872138" w:rsidRDefault="00B7629B" w:rsidP="00872138">
      <w:pPr>
        <w:pStyle w:val="exampleabc"/>
        <w:tabs>
          <w:tab w:val="left" w:pos="2160"/>
          <w:tab w:val="left" w:pos="2970"/>
        </w:tabs>
      </w:pPr>
      <w:r w:rsidRPr="00872138">
        <w:tab/>
      </w:r>
      <w:r w:rsidRPr="00872138">
        <w:tab/>
        <w:t>[[some</w:t>
      </w:r>
      <w:r w:rsidRPr="00872138">
        <w:rPr>
          <w:vertAlign w:val="superscript"/>
        </w:rPr>
        <w:t>L</w:t>
      </w:r>
      <w:r w:rsidRPr="00872138">
        <w:tab/>
      </w:r>
      <w:r w:rsidRPr="00872138">
        <w:rPr>
          <w:b/>
        </w:rPr>
        <w:t>Rel</w:t>
      </w:r>
      <w:r w:rsidRPr="00872138">
        <w:t>]</w:t>
      </w:r>
      <w:r w:rsidRPr="00872138">
        <w:tab/>
        <w:t>get.up- Ppl</w:t>
      </w:r>
      <w:r w:rsidR="00DB03D7">
        <w:t>.Pfv</w:t>
      </w:r>
      <w:r w:rsidRPr="00872138">
        <w:t>.AnPl]</w:t>
      </w:r>
    </w:p>
    <w:p w14:paraId="44819D2F" w14:textId="77777777" w:rsidR="00B7629B" w:rsidRPr="00872138" w:rsidRDefault="00B7629B" w:rsidP="00872138">
      <w:pPr>
        <w:pStyle w:val="exampleabc"/>
        <w:tabs>
          <w:tab w:val="left" w:pos="2070"/>
          <w:tab w:val="left" w:pos="2700"/>
          <w:tab w:val="left" w:pos="3690"/>
          <w:tab w:val="left" w:pos="4320"/>
          <w:tab w:val="left" w:pos="6300"/>
        </w:tabs>
        <w:rPr>
          <w:rFonts w:ascii="Doulos SIL" w:hAnsi="Doulos SIL"/>
          <w:i/>
          <w:color w:val="0000FF"/>
        </w:rPr>
      </w:pPr>
      <w:r w:rsidRPr="00872138">
        <w:tab/>
      </w:r>
      <w:r w:rsidRPr="00872138">
        <w:rPr>
          <w:rFonts w:ascii="Doulos SIL" w:hAnsi="Doulos SIL"/>
          <w:i/>
          <w:color w:val="0000FF"/>
        </w:rPr>
        <w:tab/>
        <w:t>[ònjǒ</w:t>
      </w:r>
      <w:r w:rsidRPr="00872138">
        <w:rPr>
          <w:rFonts w:ascii="Doulos SIL" w:hAnsi="Doulos SIL"/>
          <w:i/>
          <w:color w:val="0000FF"/>
        </w:rPr>
        <w:noBreakHyphen/>
        <w:t>m</w:t>
      </w:r>
      <w:r w:rsidRPr="00872138">
        <w:rPr>
          <w:rFonts w:ascii="Doulos SIL" w:hAnsi="Doulos SIL"/>
          <w:i/>
          <w:color w:val="0000FF"/>
        </w:rPr>
        <w:tab/>
        <w:t>yá→]</w:t>
      </w:r>
      <w:r w:rsidRPr="00872138">
        <w:rPr>
          <w:rFonts w:ascii="Doulos SIL" w:hAnsi="Doulos SIL"/>
          <w:i/>
          <w:color w:val="0000FF"/>
        </w:rPr>
        <w:tab/>
        <w:t>[dèrě</w:t>
      </w:r>
      <w:r w:rsidRPr="00872138">
        <w:rPr>
          <w:rFonts w:ascii="Doulos SIL" w:hAnsi="Doulos SIL"/>
          <w:i/>
          <w:color w:val="0000FF"/>
        </w:rPr>
        <w:noBreakHyphen/>
        <w:t>m</w:t>
      </w:r>
      <w:r w:rsidRPr="00872138">
        <w:rPr>
          <w:rFonts w:ascii="Doulos SIL" w:hAnsi="Doulos SIL"/>
          <w:i/>
          <w:color w:val="0000FF"/>
        </w:rPr>
        <w:tab/>
        <w:t>ya→]</w:t>
      </w:r>
      <w:r w:rsidRPr="00872138">
        <w:rPr>
          <w:rFonts w:ascii="Doulos SIL" w:hAnsi="Doulos SIL"/>
          <w:i/>
          <w:color w:val="0000FF"/>
        </w:rPr>
        <w:tab/>
        <w:t>ínjírí</w:t>
      </w:r>
      <w:r w:rsidRPr="00872138">
        <w:rPr>
          <w:rFonts w:ascii="Doulos SIL" w:hAnsi="Doulos SIL"/>
          <w:i/>
          <w:color w:val="0000FF"/>
        </w:rPr>
        <w:noBreakHyphen/>
        <w:t>mà</w:t>
      </w:r>
      <w:r w:rsidRPr="00872138">
        <w:rPr>
          <w:rFonts w:ascii="Doulos SIL" w:hAnsi="Doulos SIL"/>
          <w:i/>
          <w:color w:val="0000FF"/>
        </w:rPr>
        <w:tab/>
        <w:t>kù,</w:t>
      </w:r>
    </w:p>
    <w:p w14:paraId="3B77EA51" w14:textId="06C2222D" w:rsidR="00B7629B" w:rsidRPr="00872138" w:rsidRDefault="00C92B61" w:rsidP="00872138">
      <w:pPr>
        <w:pStyle w:val="exampleabc"/>
        <w:tabs>
          <w:tab w:val="left" w:pos="2070"/>
          <w:tab w:val="left" w:pos="2700"/>
          <w:tab w:val="left" w:pos="3690"/>
          <w:tab w:val="left" w:pos="4320"/>
          <w:tab w:val="left" w:pos="6300"/>
        </w:tabs>
      </w:pPr>
      <w:r w:rsidRPr="00872138">
        <w:tab/>
      </w:r>
      <w:r w:rsidRPr="00872138">
        <w:tab/>
        <w:t>[y.sib-Sg</w:t>
      </w:r>
      <w:r w:rsidRPr="00872138">
        <w:tab/>
        <w:t>and]</w:t>
      </w:r>
      <w:r w:rsidRPr="00872138">
        <w:tab/>
        <w:t>[e</w:t>
      </w:r>
      <w:r w:rsidR="00B7629B" w:rsidRPr="00872138">
        <w:t>.sib</w:t>
      </w:r>
      <w:r w:rsidR="00B7629B" w:rsidRPr="00872138">
        <w:tab/>
        <w:t>and]</w:t>
      </w:r>
      <w:r w:rsidR="00B7629B" w:rsidRPr="00872138">
        <w:tab/>
        <w:t>get.up-Ppl</w:t>
      </w:r>
      <w:r w:rsidR="00DB03D7">
        <w:t>.Pfv</w:t>
      </w:r>
      <w:r w:rsidR="00B7629B" w:rsidRPr="00872138">
        <w:t>.AnPl</w:t>
      </w:r>
      <w:r w:rsidR="00B7629B" w:rsidRPr="00872138">
        <w:tab/>
        <w:t>Def,</w:t>
      </w:r>
    </w:p>
    <w:p w14:paraId="026501E4" w14:textId="16BBB279" w:rsidR="00B7629B" w:rsidRPr="00872138" w:rsidRDefault="00B7629B" w:rsidP="00872138">
      <w:pPr>
        <w:pStyle w:val="exampleabc"/>
        <w:tabs>
          <w:tab w:val="left" w:pos="1800"/>
          <w:tab w:val="left" w:pos="3060"/>
          <w:tab w:val="left" w:pos="3690"/>
          <w:tab w:val="left" w:pos="4320"/>
        </w:tabs>
        <w:rPr>
          <w:rFonts w:ascii="Doulos SIL" w:hAnsi="Doulos SIL"/>
          <w:i/>
          <w:color w:val="0000FF"/>
        </w:rPr>
      </w:pPr>
      <w:r w:rsidRPr="00872138">
        <w:rPr>
          <w:rFonts w:ascii="Doulos SIL" w:hAnsi="Doulos SIL"/>
          <w:i/>
          <w:color w:val="0000FF"/>
        </w:rPr>
        <w:tab/>
      </w:r>
      <w:r w:rsidRPr="00872138">
        <w:rPr>
          <w:rFonts w:ascii="Doulos SIL" w:hAnsi="Doulos SIL"/>
          <w:i/>
          <w:color w:val="0000FF"/>
        </w:rPr>
        <w:tab/>
        <w:t>[[bû:</w:t>
      </w:r>
      <w:r w:rsidRPr="00872138">
        <w:rPr>
          <w:rFonts w:ascii="Doulos SIL" w:hAnsi="Doulos SIL"/>
          <w:i/>
          <w:color w:val="0000FF"/>
        </w:rPr>
        <w:tab/>
      </w:r>
      <w:r w:rsidR="00696C27" w:rsidRPr="00F52294">
        <w:rPr>
          <w:noProof/>
          <w:vertAlign w:val="superscript"/>
        </w:rPr>
        <w:t>L</w:t>
      </w:r>
      <w:r w:rsidRPr="00872138">
        <w:rPr>
          <w:rFonts w:ascii="Doulos SIL" w:hAnsi="Doulos SIL"/>
          <w:i/>
          <w:color w:val="0000FF"/>
        </w:rPr>
        <w:t>mà:]</w:t>
      </w:r>
      <w:r w:rsidRPr="00872138">
        <w:rPr>
          <w:rFonts w:ascii="Doulos SIL" w:hAnsi="Doulos SIL"/>
          <w:i/>
          <w:color w:val="0000FF"/>
        </w:rPr>
        <w:tab/>
        <w:t>[yúlì</w:t>
      </w:r>
      <w:r w:rsidRPr="00872138">
        <w:rPr>
          <w:rFonts w:ascii="Doulos SIL" w:hAnsi="Doulos SIL"/>
          <w:i/>
          <w:color w:val="0000FF"/>
        </w:rPr>
        <w:tab/>
      </w:r>
      <w:r w:rsidR="00A21C77" w:rsidRPr="003C0F86">
        <w:rPr>
          <w:vertAlign w:val="superscript"/>
        </w:rPr>
        <w:t>L</w:t>
      </w:r>
      <w:r w:rsidRPr="00872138">
        <w:rPr>
          <w:rFonts w:ascii="Doulos SIL" w:hAnsi="Doulos SIL"/>
          <w:i/>
          <w:color w:val="0000FF"/>
        </w:rPr>
        <w:t>wò]</w:t>
      </w:r>
      <w:r w:rsidRPr="00872138">
        <w:rPr>
          <w:rFonts w:ascii="Doulos SIL" w:hAnsi="Doulos SIL"/>
          <w:i/>
          <w:color w:val="0000FF"/>
        </w:rPr>
        <w:tab/>
        <w:t>yɛ̌=ń]</w:t>
      </w:r>
    </w:p>
    <w:p w14:paraId="780640D8" w14:textId="36B6A54A" w:rsidR="00B7629B" w:rsidRPr="00872138" w:rsidRDefault="00B7629B" w:rsidP="00872138">
      <w:pPr>
        <w:pStyle w:val="exampleabc"/>
        <w:tabs>
          <w:tab w:val="left" w:pos="1800"/>
          <w:tab w:val="left" w:pos="3060"/>
          <w:tab w:val="left" w:pos="3690"/>
          <w:tab w:val="left" w:pos="4320"/>
        </w:tabs>
      </w:pPr>
      <w:r w:rsidRPr="00872138">
        <w:tab/>
      </w:r>
      <w:r w:rsidRPr="00872138">
        <w:tab/>
        <w:t>[[3Pl</w:t>
      </w:r>
      <w:r w:rsidRPr="00872138">
        <w:tab/>
      </w:r>
      <w:r w:rsidR="00696C27" w:rsidRPr="00F52294">
        <w:rPr>
          <w:noProof/>
          <w:vertAlign w:val="superscript"/>
        </w:rPr>
        <w:t>L</w:t>
      </w:r>
      <w:r w:rsidR="00F244AE">
        <w:t>QuotS</w:t>
      </w:r>
      <w:r w:rsidRPr="00872138">
        <w:t>b</w:t>
      </w:r>
      <w:r w:rsidR="00C92B61" w:rsidRPr="00872138">
        <w:t>j]</w:t>
      </w:r>
      <w:r w:rsidR="00C92B61" w:rsidRPr="00872138">
        <w:tab/>
        <w:t>[Yuli</w:t>
      </w:r>
      <w:r w:rsidR="00C92B61" w:rsidRPr="00872138">
        <w:tab/>
      </w:r>
      <w:r w:rsidR="00A21C77" w:rsidRPr="003C0F86">
        <w:rPr>
          <w:vertAlign w:val="superscript"/>
        </w:rPr>
        <w:t>L</w:t>
      </w:r>
      <w:r w:rsidR="00C92B61" w:rsidRPr="00872138">
        <w:t>Loc]</w:t>
      </w:r>
      <w:r w:rsidR="00C92B61" w:rsidRPr="00872138">
        <w:tab/>
        <w:t>come=and.SameSubj</w:t>
      </w:r>
    </w:p>
    <w:p w14:paraId="22F2A771" w14:textId="77777777" w:rsidR="00B7629B" w:rsidRPr="00872138" w:rsidRDefault="00B7629B" w:rsidP="00872138">
      <w:pPr>
        <w:pStyle w:val="exampleabc"/>
        <w:tabs>
          <w:tab w:val="left" w:pos="3600"/>
        </w:tabs>
        <w:rPr>
          <w:rFonts w:ascii="Doulos SIL" w:hAnsi="Doulos SIL"/>
          <w:i/>
          <w:color w:val="0000FF"/>
        </w:rPr>
      </w:pPr>
      <w:r w:rsidRPr="00872138">
        <w:rPr>
          <w:rFonts w:ascii="Doulos SIL" w:hAnsi="Doulos SIL"/>
          <w:i/>
          <w:color w:val="0000FF"/>
        </w:rPr>
        <w:tab/>
      </w:r>
      <w:r w:rsidRPr="00872138">
        <w:rPr>
          <w:rFonts w:ascii="Doulos SIL" w:hAnsi="Doulos SIL"/>
          <w:i/>
          <w:color w:val="0000FF"/>
        </w:rPr>
        <w:tab/>
        <w:t>èw</w:t>
      </w:r>
      <w:r w:rsidRPr="00872138">
        <w:rPr>
          <w:rFonts w:ascii="Doulos SIL" w:hAnsi="Doulos SIL"/>
          <w:i/>
          <w:color w:val="0000FF"/>
        </w:rPr>
        <w:noBreakHyphen/>
        <w:t>yè</w:t>
      </w:r>
      <w:r w:rsidRPr="00872138">
        <w:rPr>
          <w:rFonts w:ascii="Doulos SIL" w:hAnsi="Doulos SIL"/>
          <w:i/>
          <w:color w:val="0000FF"/>
        </w:rPr>
        <w:noBreakHyphen/>
        <w:t>bɔ́</w:t>
      </w:r>
      <w:r w:rsidRPr="00872138">
        <w:rPr>
          <w:rFonts w:ascii="Doulos SIL" w:hAnsi="Doulos SIL"/>
          <w:i/>
          <w:color w:val="0000FF"/>
        </w:rPr>
        <w:tab/>
        <w:t>wá</w:t>
      </w:r>
    </w:p>
    <w:p w14:paraId="520E661A" w14:textId="5221F67C" w:rsidR="00B7629B" w:rsidRPr="00872138" w:rsidRDefault="00B7629B" w:rsidP="00872138">
      <w:pPr>
        <w:pStyle w:val="exampleabc"/>
        <w:tabs>
          <w:tab w:val="left" w:pos="3600"/>
        </w:tabs>
      </w:pPr>
      <w:r w:rsidRPr="00872138">
        <w:tab/>
      </w:r>
      <w:r w:rsidRPr="00872138">
        <w:tab/>
        <w:t>sit-</w:t>
      </w:r>
      <w:r w:rsidR="00C92B61">
        <w:t>MP</w:t>
      </w:r>
      <w:r w:rsidR="00DB03D7">
        <w:t>.Pfv</w:t>
      </w:r>
      <w:r w:rsidRPr="00872138">
        <w:t>-3</w:t>
      </w:r>
      <w:r w:rsidR="00D317C5">
        <w:t>PlSbj</w:t>
      </w:r>
      <w:r w:rsidRPr="00872138">
        <w:t>bj</w:t>
      </w:r>
      <w:r w:rsidR="00196017">
        <w:tab/>
        <w:t>Quot</w:t>
      </w:r>
    </w:p>
    <w:p w14:paraId="0D6FDB4D" w14:textId="50188443" w:rsidR="00B7629B" w:rsidRPr="00872138" w:rsidRDefault="00B7629B" w:rsidP="00872138">
      <w:pPr>
        <w:pStyle w:val="exampleabc"/>
      </w:pPr>
      <w:r w:rsidRPr="00872138">
        <w:tab/>
      </w:r>
      <w:r w:rsidRPr="00872138">
        <w:tab/>
      </w:r>
      <w:r w:rsidR="006F2285">
        <w:t>‘</w:t>
      </w:r>
      <w:r w:rsidRPr="00872138">
        <w:t>They left some (people) there. Some (=the others) who got up, the younger brother and the elder brother who got up, it is said that they came to Yuli and settled (there).</w:t>
      </w:r>
      <w:r w:rsidR="006F2285">
        <w:t>’</w:t>
      </w:r>
      <w:r w:rsidR="000022CA">
        <w:t xml:space="preserve"> [2005-2a.08]</w:t>
      </w:r>
    </w:p>
    <w:p w14:paraId="102DC683" w14:textId="77777777" w:rsidR="002E7943" w:rsidRPr="00D52770" w:rsidRDefault="002E7943" w:rsidP="002E7943">
      <w:pPr>
        <w:pStyle w:val="exampleabc"/>
      </w:pPr>
    </w:p>
    <w:p w14:paraId="47253C52" w14:textId="77777777" w:rsidR="002E7943" w:rsidRPr="00D52770" w:rsidRDefault="002E7943" w:rsidP="002E7943">
      <w:pPr>
        <w:pStyle w:val="exampleabc"/>
        <w:tabs>
          <w:tab w:val="left" w:pos="1890"/>
          <w:tab w:val="left" w:pos="2970"/>
          <w:tab w:val="left" w:pos="3600"/>
          <w:tab w:val="left" w:pos="5940"/>
        </w:tabs>
      </w:pPr>
      <w:r w:rsidRPr="00D52770">
        <w:tab/>
        <w:t>e.</w:t>
      </w:r>
      <w:r w:rsidRPr="00D52770">
        <w:tab/>
      </w:r>
      <w:r w:rsidRPr="00D52770">
        <w:rPr>
          <w:rFonts w:ascii="Doulos SIL" w:hAnsi="Doulos SIL"/>
          <w:i/>
          <w:color w:val="0000FF"/>
        </w:rPr>
        <w:t>nàwⁿâ:</w:t>
      </w:r>
      <w:r w:rsidRPr="00D52770">
        <w:rPr>
          <w:rFonts w:ascii="Doulos SIL" w:hAnsi="Doulos SIL"/>
          <w:i/>
          <w:color w:val="0000FF"/>
        </w:rPr>
        <w:tab/>
        <w:t>[dògùrù</w:t>
      </w:r>
      <w:r w:rsidRPr="00D52770">
        <w:rPr>
          <w:vertAlign w:val="superscript"/>
        </w:rPr>
        <w:t xml:space="preserve"> L</w:t>
      </w:r>
      <w:r w:rsidRPr="00D52770">
        <w:tab/>
      </w:r>
      <w:r w:rsidRPr="00D52770">
        <w:rPr>
          <w:rFonts w:ascii="Doulos SIL" w:hAnsi="Doulos SIL"/>
          <w:i/>
          <w:color w:val="0000FF"/>
        </w:rPr>
        <w:t>kà:ⁿ]</w:t>
      </w:r>
      <w:r w:rsidRPr="00D52770">
        <w:rPr>
          <w:rFonts w:ascii="Doulos SIL" w:hAnsi="Doulos SIL"/>
          <w:i/>
          <w:color w:val="0000FF"/>
        </w:rPr>
        <w:tab/>
        <w:t>gǒ:-rɛ̀-ẁ</w:t>
      </w:r>
      <w:r w:rsidRPr="00D52770">
        <w:rPr>
          <w:rFonts w:ascii="Doulos SIL" w:hAnsi="Doulos SIL"/>
          <w:i/>
          <w:color w:val="0000FF"/>
        </w:rPr>
        <w:tab/>
        <w:t>wôy</w:t>
      </w:r>
    </w:p>
    <w:p w14:paraId="7A88007C" w14:textId="67AA4ADE" w:rsidR="002E7943" w:rsidRPr="00D52770" w:rsidRDefault="002E7943" w:rsidP="002E7943">
      <w:pPr>
        <w:pStyle w:val="exampleabc"/>
        <w:tabs>
          <w:tab w:val="left" w:pos="1890"/>
          <w:tab w:val="left" w:pos="2970"/>
          <w:tab w:val="left" w:pos="3600"/>
          <w:tab w:val="left" w:pos="5940"/>
        </w:tabs>
      </w:pPr>
      <w:r w:rsidRPr="00D52770">
        <w:tab/>
      </w:r>
      <w:r w:rsidRPr="00D52770">
        <w:tab/>
        <w:t>meat</w:t>
      </w:r>
      <w:r w:rsidRPr="00D52770">
        <w:tab/>
        <w:t>[time</w:t>
      </w:r>
      <w:r w:rsidRPr="00D52770">
        <w:rPr>
          <w:vertAlign w:val="superscript"/>
        </w:rPr>
        <w:t>L</w:t>
      </w:r>
      <w:r w:rsidRPr="00D52770">
        <w:tab/>
      </w:r>
      <w:r w:rsidRPr="00D52770">
        <w:rPr>
          <w:b/>
        </w:rPr>
        <w:t>Rel</w:t>
      </w:r>
      <w:r w:rsidRPr="00D52770">
        <w:t>]</w:t>
      </w:r>
      <w:r w:rsidRPr="00D52770">
        <w:tab/>
        <w:t>go.out</w:t>
      </w:r>
      <w:r w:rsidR="00DA00DE">
        <w:t>-Pfv1</w:t>
      </w:r>
      <w:r w:rsidR="00DB03D7">
        <w:t>a</w:t>
      </w:r>
      <w:r w:rsidRPr="00D52770">
        <w:t>-Ppl.Inan</w:t>
      </w:r>
      <w:r w:rsidRPr="00D52770">
        <w:tab/>
      </w:r>
      <w:r>
        <w:t>all</w:t>
      </w:r>
    </w:p>
    <w:p w14:paraId="4E878810" w14:textId="044A08E2" w:rsidR="002E7943" w:rsidRPr="00D52770" w:rsidRDefault="002E7943" w:rsidP="002E7943">
      <w:pPr>
        <w:pStyle w:val="exampleabc"/>
      </w:pPr>
      <w:r w:rsidRPr="00D52770">
        <w:tab/>
      </w:r>
      <w:r w:rsidRPr="00D52770">
        <w:tab/>
      </w:r>
      <w:r w:rsidR="006F2285">
        <w:t>‘</w:t>
      </w:r>
      <w:r w:rsidRPr="00D52770">
        <w:t>any time (=whenever) meat (=a game animal) comes out</w:t>
      </w:r>
      <w:r w:rsidR="006F2285">
        <w:t>’</w:t>
      </w:r>
      <w:r w:rsidRPr="00D52770">
        <w:t xml:space="preserve"> (</w:t>
      </w:r>
      <w:r>
        <w:t>&lt;</w:t>
      </w:r>
      <w:r w:rsidR="00730F7D">
        <w:t xml:space="preserve"> </w:t>
      </w:r>
      <w:r w:rsidRPr="00D52770">
        <w:rPr>
          <w:rFonts w:ascii="Doulos SIL" w:hAnsi="Doulos SIL"/>
          <w:i/>
          <w:color w:val="0000FF"/>
        </w:rPr>
        <w:t>dógúrú</w:t>
      </w:r>
      <w:r w:rsidRPr="00D52770">
        <w:t>)</w:t>
      </w:r>
    </w:p>
    <w:p w14:paraId="0DA48101" w14:textId="77777777" w:rsidR="00B7629B" w:rsidRPr="00872138" w:rsidRDefault="00B7629B" w:rsidP="00872138">
      <w:pPr>
        <w:pStyle w:val="exampleabc"/>
      </w:pPr>
    </w:p>
    <w:p w14:paraId="3E65F3EF" w14:textId="52BA6436" w:rsidR="00B7629B" w:rsidRPr="00872138" w:rsidRDefault="002E7943" w:rsidP="005E0959">
      <w:pPr>
        <w:pStyle w:val="exampleabc"/>
        <w:keepNext/>
        <w:tabs>
          <w:tab w:val="left" w:pos="1890"/>
          <w:tab w:val="left" w:pos="2790"/>
          <w:tab w:val="left" w:pos="3330"/>
          <w:tab w:val="left" w:pos="4140"/>
          <w:tab w:val="left" w:pos="6390"/>
        </w:tabs>
      </w:pPr>
      <w:r w:rsidRPr="00872138">
        <w:tab/>
        <w:t>f</w:t>
      </w:r>
      <w:r w:rsidR="00B7629B" w:rsidRPr="00872138">
        <w:t>.</w:t>
      </w:r>
      <w:r w:rsidR="00B7629B" w:rsidRPr="00872138">
        <w:tab/>
      </w:r>
      <w:r>
        <w:rPr>
          <w:rFonts w:ascii="Doulos SIL" w:hAnsi="Doulos SIL"/>
          <w:i/>
          <w:color w:val="0000FF"/>
        </w:rPr>
        <w:t>[[</w:t>
      </w:r>
      <w:r w:rsidRPr="003E5D8C">
        <w:rPr>
          <w:rFonts w:ascii="Doulos SIL" w:hAnsi="Doulos SIL"/>
          <w:i/>
          <w:color w:val="0000FF"/>
        </w:rPr>
        <w:t>pɛ̀r</w:t>
      </w:r>
      <w:r w:rsidRPr="003469A5">
        <w:rPr>
          <w:rFonts w:ascii="Doulos SIL" w:hAnsi="Doulos SIL"/>
          <w:i/>
          <w:color w:val="0000FF"/>
          <w:szCs w:val="22"/>
        </w:rPr>
        <w:t>ɛ̀</w:t>
      </w:r>
      <w:r>
        <w:rPr>
          <w:szCs w:val="22"/>
        </w:rPr>
        <w:tab/>
      </w:r>
      <w:r>
        <w:rPr>
          <w:rFonts w:ascii="Doulos SIL" w:hAnsi="Doulos SIL"/>
          <w:i/>
          <w:color w:val="0000FF"/>
          <w:szCs w:val="22"/>
        </w:rPr>
        <w:t>t</w:t>
      </w:r>
      <w:r w:rsidRPr="009409D8">
        <w:rPr>
          <w:rFonts w:ascii="Doulos SIL" w:hAnsi="Doulos SIL"/>
          <w:i/>
          <w:color w:val="0000FF"/>
          <w:szCs w:val="22"/>
        </w:rPr>
        <w:t>à</w:t>
      </w:r>
      <w:r>
        <w:rPr>
          <w:rFonts w:ascii="Doulos SIL" w:hAnsi="Doulos SIL"/>
          <w:i/>
          <w:color w:val="0000FF"/>
          <w:szCs w:val="22"/>
        </w:rPr>
        <w:t>:n</w:t>
      </w:r>
      <w:r w:rsidRPr="003E5D8C">
        <w:rPr>
          <w:rFonts w:ascii="Doulos SIL" w:hAnsi="Doulos SIL"/>
          <w:i/>
          <w:color w:val="0000FF"/>
        </w:rPr>
        <w:t>ù</w:t>
      </w:r>
      <w:r>
        <w:rPr>
          <w:rFonts w:ascii="Doulos SIL" w:hAnsi="Doulos SIL"/>
          <w:i/>
          <w:color w:val="0000FF"/>
        </w:rPr>
        <w:t>]</w:t>
      </w:r>
      <w:r w:rsidRPr="00482A50">
        <w:rPr>
          <w:vertAlign w:val="superscript"/>
        </w:rPr>
        <w:t xml:space="preserve"> </w:t>
      </w:r>
      <w:r w:rsidRPr="00880F84">
        <w:rPr>
          <w:vertAlign w:val="superscript"/>
        </w:rPr>
        <w:t>L</w:t>
      </w:r>
      <w:r>
        <w:rPr>
          <w:rFonts w:ascii="Doulos SIL" w:hAnsi="Doulos SIL"/>
          <w:i/>
          <w:color w:val="0000FF"/>
          <w:szCs w:val="22"/>
        </w:rPr>
        <w:tab/>
        <w:t>k</w:t>
      </w:r>
      <w:r w:rsidRPr="009409D8">
        <w:rPr>
          <w:rFonts w:ascii="Doulos SIL" w:hAnsi="Doulos SIL"/>
          <w:i/>
          <w:color w:val="0000FF"/>
          <w:szCs w:val="22"/>
        </w:rPr>
        <w:t>à:ⁿ</w:t>
      </w:r>
      <w:r>
        <w:rPr>
          <w:rFonts w:ascii="Doulos SIL" w:hAnsi="Doulos SIL"/>
          <w:i/>
          <w:color w:val="0000FF"/>
          <w:szCs w:val="22"/>
        </w:rPr>
        <w:t>]</w:t>
      </w:r>
      <w:r>
        <w:rPr>
          <w:rFonts w:ascii="Doulos SIL" w:hAnsi="Doulos SIL"/>
          <w:i/>
          <w:color w:val="0000FF"/>
          <w:szCs w:val="22"/>
        </w:rPr>
        <w:tab/>
      </w:r>
      <w:r w:rsidRPr="003E5D8C">
        <w:rPr>
          <w:rFonts w:ascii="Doulos SIL" w:hAnsi="Doulos SIL"/>
          <w:i/>
          <w:color w:val="0000FF"/>
        </w:rPr>
        <w:t>î:</w:t>
      </w:r>
      <w:r>
        <w:rPr>
          <w:rFonts w:ascii="Doulos SIL" w:hAnsi="Doulos SIL"/>
          <w:i/>
          <w:color w:val="0000FF"/>
          <w:szCs w:val="22"/>
        </w:rPr>
        <w:tab/>
      </w:r>
      <w:r w:rsidRPr="003E5D8C">
        <w:rPr>
          <w:rFonts w:ascii="Doulos SIL" w:hAnsi="Doulos SIL"/>
          <w:i/>
          <w:color w:val="0000FF"/>
        </w:rPr>
        <w:t>sɛ̀wⁿ</w:t>
      </w:r>
      <w:r w:rsidRPr="003469A5">
        <w:rPr>
          <w:rFonts w:ascii="Doulos SIL" w:hAnsi="Doulos SIL"/>
          <w:i/>
          <w:color w:val="0000FF"/>
          <w:szCs w:val="22"/>
        </w:rPr>
        <w:t>ǔ</w:t>
      </w:r>
      <w:r>
        <w:rPr>
          <w:rFonts w:ascii="Doulos SIL" w:hAnsi="Doulos SIL"/>
          <w:i/>
          <w:color w:val="0000FF"/>
        </w:rPr>
        <w:t>-m</w:t>
      </w:r>
      <w:r>
        <w:rPr>
          <w:rFonts w:ascii="Doulos SIL" w:hAnsi="Doulos SIL"/>
          <w:i/>
          <w:color w:val="0000FF"/>
        </w:rPr>
        <w:tab/>
      </w:r>
      <w:r w:rsidRPr="003E5D8C">
        <w:rPr>
          <w:rFonts w:ascii="Doulos SIL" w:hAnsi="Doulos SIL"/>
          <w:i/>
          <w:color w:val="0000FF"/>
        </w:rPr>
        <w:t>kù</w:t>
      </w:r>
    </w:p>
    <w:p w14:paraId="684BF4F5" w14:textId="641BFBFA" w:rsidR="00B7629B" w:rsidRPr="00872138" w:rsidRDefault="00B7629B" w:rsidP="005E0959">
      <w:pPr>
        <w:pStyle w:val="exampleabc"/>
        <w:keepNext/>
        <w:tabs>
          <w:tab w:val="left" w:pos="1890"/>
          <w:tab w:val="left" w:pos="2790"/>
          <w:tab w:val="left" w:pos="3330"/>
          <w:tab w:val="left" w:pos="4140"/>
          <w:tab w:val="left" w:pos="6390"/>
        </w:tabs>
      </w:pPr>
      <w:r w:rsidRPr="00872138">
        <w:tab/>
      </w:r>
      <w:r w:rsidRPr="00872138">
        <w:tab/>
        <w:t>[</w:t>
      </w:r>
      <w:r w:rsidR="002E7943">
        <w:t>[sheep</w:t>
      </w:r>
      <w:r w:rsidR="002E7943">
        <w:tab/>
        <w:t>three]</w:t>
      </w:r>
      <w:r w:rsidRPr="00872138">
        <w:rPr>
          <w:vertAlign w:val="superscript"/>
        </w:rPr>
        <w:t>L</w:t>
      </w:r>
      <w:r w:rsidRPr="00872138">
        <w:tab/>
      </w:r>
      <w:r w:rsidRPr="00872138">
        <w:rPr>
          <w:b/>
        </w:rPr>
        <w:t>Rel</w:t>
      </w:r>
      <w:r w:rsidRPr="00872138">
        <w:t>]</w:t>
      </w:r>
      <w:r w:rsidRPr="00872138">
        <w:tab/>
      </w:r>
      <w:r w:rsidR="002E7943">
        <w:t>1</w:t>
      </w:r>
      <w:r w:rsidR="00D317C5">
        <w:t>PlSbj</w:t>
      </w:r>
      <w:r w:rsidR="002E7943">
        <w:tab/>
        <w:t>slaughter.</w:t>
      </w:r>
      <w:r w:rsidR="00DB03D7">
        <w:t>Ipfv</w:t>
      </w:r>
      <w:r w:rsidR="002E7943">
        <w:t>-Ppl.</w:t>
      </w:r>
      <w:r w:rsidR="00730CCF">
        <w:t>An</w:t>
      </w:r>
      <w:r w:rsidR="002E7943">
        <w:t>Pl</w:t>
      </w:r>
      <w:r w:rsidR="002E7943">
        <w:tab/>
        <w:t>Def</w:t>
      </w:r>
    </w:p>
    <w:p w14:paraId="450152BD" w14:textId="47CCE46A" w:rsidR="00B7629B" w:rsidRPr="00872138" w:rsidRDefault="00B7629B" w:rsidP="00872138">
      <w:pPr>
        <w:pStyle w:val="exampleabc"/>
      </w:pPr>
      <w:r w:rsidRPr="00872138">
        <w:tab/>
      </w:r>
      <w:r w:rsidRPr="00872138">
        <w:tab/>
      </w:r>
      <w:r w:rsidR="006F2285">
        <w:t>‘</w:t>
      </w:r>
      <w:r w:rsidR="002E7943">
        <w:t>the three sheep-Pl that we will slaughter</w:t>
      </w:r>
      <w:r w:rsidR="006F2285">
        <w:t>’</w:t>
      </w:r>
    </w:p>
    <w:p w14:paraId="7AF5AFCB" w14:textId="77777777" w:rsidR="00B7629B" w:rsidRPr="00872138" w:rsidRDefault="00B7629B" w:rsidP="00872138">
      <w:pPr>
        <w:pStyle w:val="exampleabc"/>
        <w:rPr>
          <w:szCs w:val="22"/>
        </w:rPr>
      </w:pPr>
    </w:p>
    <w:p w14:paraId="6FAF1543" w14:textId="12B63D80" w:rsidR="000022CA" w:rsidRDefault="00B013A1" w:rsidP="00B013A1">
      <w:r w:rsidRPr="00426D6C">
        <w:t xml:space="preserve">A synchronic connection </w:t>
      </w:r>
      <w:r w:rsidR="00CC7690">
        <w:t xml:space="preserve">between relative </w:t>
      </w:r>
      <w:r w:rsidR="00CC7690" w:rsidRPr="003E5D8C">
        <w:rPr>
          <w:rFonts w:ascii="Doulos SIL" w:hAnsi="Doulos SIL"/>
          <w:i/>
          <w:color w:val="0000FF"/>
        </w:rPr>
        <w:t>kà:ⁿ</w:t>
      </w:r>
      <w:r w:rsidR="00CC7690" w:rsidRPr="00426D6C">
        <w:t xml:space="preserve"> </w:t>
      </w:r>
      <w:r w:rsidR="00CC7690">
        <w:t>and the compound-final-like quantifier</w:t>
      </w:r>
      <w:r w:rsidR="00CC7690" w:rsidRPr="00426D6C">
        <w:t xml:space="preserve"> </w:t>
      </w:r>
      <w:r w:rsidRPr="003E5D8C">
        <w:rPr>
          <w:rFonts w:ascii="Doulos SIL" w:hAnsi="Doulos SIL"/>
          <w:i/>
          <w:color w:val="0000FF"/>
        </w:rPr>
        <w:t>kâ:ⁿ</w:t>
      </w:r>
      <w:r w:rsidRPr="00426D6C">
        <w:t xml:space="preserve"> </w:t>
      </w:r>
      <w:r w:rsidR="006F2285">
        <w:t>‘</w:t>
      </w:r>
      <w:r w:rsidRPr="00426D6C">
        <w:t>(not) any</w:t>
      </w:r>
      <w:r w:rsidR="006F2285">
        <w:t>’</w:t>
      </w:r>
      <w:r w:rsidRPr="00426D6C">
        <w:t xml:space="preserve"> is initially suggestive</w:t>
      </w:r>
      <w:r w:rsidR="000022CA">
        <w:t xml:space="preserve">. The tonal difference could be attributed to tone-dropping on </w:t>
      </w:r>
      <w:r w:rsidR="000022CA" w:rsidRPr="003E5D8C">
        <w:rPr>
          <w:rFonts w:ascii="Doulos SIL" w:hAnsi="Doulos SIL"/>
          <w:i/>
          <w:color w:val="0000FF"/>
        </w:rPr>
        <w:t>kà:ⁿ</w:t>
      </w:r>
      <w:r w:rsidR="000022CA" w:rsidRPr="00426D6C">
        <w:t xml:space="preserve"> </w:t>
      </w:r>
      <w:r w:rsidR="000022CA">
        <w:t xml:space="preserve">as part of a relative head. </w:t>
      </w:r>
      <w:r w:rsidR="000022CA" w:rsidRPr="003E5D8C">
        <w:rPr>
          <w:rFonts w:ascii="Doulos SIL" w:hAnsi="Doulos SIL"/>
          <w:i/>
          <w:color w:val="0000FF"/>
        </w:rPr>
        <w:t>kâ:ⁿ</w:t>
      </w:r>
      <w:r w:rsidR="000022CA">
        <w:t xml:space="preserve"> </w:t>
      </w:r>
      <w:r w:rsidR="006F2285">
        <w:t>‘</w:t>
      </w:r>
      <w:r w:rsidR="000022CA">
        <w:t>(not) any</w:t>
      </w:r>
      <w:r w:rsidR="006F2285">
        <w:t>’</w:t>
      </w:r>
      <w:r w:rsidR="000022CA">
        <w:t xml:space="preserve"> has an animate singular form </w:t>
      </w:r>
      <w:r w:rsidR="000022CA" w:rsidRPr="003E5D8C">
        <w:rPr>
          <w:rFonts w:ascii="Doulos SIL" w:hAnsi="Doulos SIL"/>
          <w:i/>
          <w:color w:val="0000FF"/>
        </w:rPr>
        <w:t>kâ:ⁿ</w:t>
      </w:r>
      <w:r w:rsidR="000022CA">
        <w:rPr>
          <w:rFonts w:ascii="Doulos SIL" w:hAnsi="Doulos SIL"/>
          <w:i/>
          <w:color w:val="0000FF"/>
        </w:rPr>
        <w:t>-m</w:t>
      </w:r>
      <w:r w:rsidR="000022CA">
        <w:t xml:space="preserve"> that has no counterpart with relative </w:t>
      </w:r>
      <w:r w:rsidR="000022CA" w:rsidRPr="003E5D8C">
        <w:rPr>
          <w:rFonts w:ascii="Doulos SIL" w:hAnsi="Doulos SIL"/>
          <w:i/>
          <w:color w:val="0000FF"/>
        </w:rPr>
        <w:t>kà:ⁿ</w:t>
      </w:r>
      <w:r w:rsidR="000022CA">
        <w:t>, but this too could be explained as a morphological consequence of being a relative head</w:t>
      </w:r>
      <w:r w:rsidR="0019017A">
        <w:t xml:space="preserve"> (we noted above that simple head nouns do not allow </w:t>
      </w:r>
      <w:r w:rsidR="0019017A">
        <w:rPr>
          <w:rFonts w:ascii="Doulos SIL" w:hAnsi="Doulos SIL"/>
          <w:i/>
          <w:color w:val="0000FF"/>
        </w:rPr>
        <w:t>-m</w:t>
      </w:r>
      <w:r w:rsidR="0019017A">
        <w:t>)</w:t>
      </w:r>
      <w:r w:rsidR="000022CA">
        <w:t>.</w:t>
      </w:r>
    </w:p>
    <w:p w14:paraId="5DD2736E" w14:textId="3F5E7831" w:rsidR="000022CA" w:rsidRDefault="000022CA" w:rsidP="00B013A1">
      <w:r>
        <w:tab/>
        <w:t xml:space="preserve">However, relative </w:t>
      </w:r>
      <w:r w:rsidRPr="003E5D8C">
        <w:rPr>
          <w:rFonts w:ascii="Doulos SIL" w:hAnsi="Doulos SIL"/>
          <w:i/>
          <w:color w:val="0000FF"/>
        </w:rPr>
        <w:t>kà:ⁿ</w:t>
      </w:r>
      <w:r w:rsidRPr="00426D6C">
        <w:t xml:space="preserve"> </w:t>
      </w:r>
      <w:r>
        <w:t>occurs freely in positive as well as negative contexts</w:t>
      </w:r>
      <w:r w:rsidR="002E7943">
        <w:t xml:space="preserve"> and with any noun, N-Adj, or N-Num combination. By contrast,</w:t>
      </w:r>
      <w:r>
        <w:t xml:space="preserve"> </w:t>
      </w:r>
      <w:r w:rsidRPr="003E5D8C">
        <w:rPr>
          <w:rFonts w:ascii="Doulos SIL" w:hAnsi="Doulos SIL"/>
          <w:i/>
          <w:color w:val="0000FF"/>
        </w:rPr>
        <w:t>kâ:ⁿ</w:t>
      </w:r>
      <w:r w:rsidRPr="00426D6C">
        <w:t xml:space="preserve"> </w:t>
      </w:r>
      <w:r w:rsidR="006F2285">
        <w:t>‘</w:t>
      </w:r>
      <w:r w:rsidRPr="00426D6C">
        <w:t>(not) any</w:t>
      </w:r>
      <w:r w:rsidR="006F2285">
        <w:t>’</w:t>
      </w:r>
      <w:r>
        <w:t xml:space="preserve"> is attested only in negative clauses and semantically similar contexts</w:t>
      </w:r>
      <w:r w:rsidR="002E7943">
        <w:t>, and it is occurs chiefly in a few high-frequency combinations</w:t>
      </w:r>
      <w:r>
        <w:t xml:space="preserve">. Overall, the examples with relative </w:t>
      </w:r>
      <w:r w:rsidRPr="003E5D8C">
        <w:rPr>
          <w:rFonts w:ascii="Doulos SIL" w:hAnsi="Doulos SIL"/>
          <w:i/>
          <w:color w:val="0000FF"/>
        </w:rPr>
        <w:t>kà:ⁿ</w:t>
      </w:r>
      <w:r>
        <w:t xml:space="preserve"> do not require a maximalized reading (</w:t>
      </w:r>
      <w:r w:rsidR="006F2285">
        <w:t>‘</w:t>
      </w:r>
      <w:r>
        <w:t>any X that…</w:t>
      </w:r>
      <w:r w:rsidR="006F2285">
        <w:t>’</w:t>
      </w:r>
      <w:r>
        <w:t xml:space="preserve">). A maximalized reading can be forced by adding </w:t>
      </w:r>
      <w:r w:rsidRPr="00947350">
        <w:rPr>
          <w:rFonts w:ascii="Doulos SIL" w:hAnsi="Doulos SIL"/>
          <w:i/>
          <w:color w:val="0000FF"/>
        </w:rPr>
        <w:t>wôy</w:t>
      </w:r>
      <w:r>
        <w:t xml:space="preserve"> </w:t>
      </w:r>
      <w:r w:rsidR="006F2285">
        <w:t>‘</w:t>
      </w:r>
      <w:r>
        <w:t>all</w:t>
      </w:r>
      <w:r w:rsidR="006F2285">
        <w:t>’</w:t>
      </w:r>
      <w:r>
        <w:t xml:space="preserve"> as in (461a,e), but some other examples clearly have specific readings.</w:t>
      </w:r>
    </w:p>
    <w:p w14:paraId="70F6002C" w14:textId="0DF5129C" w:rsidR="000022CA" w:rsidRDefault="000022CA" w:rsidP="00B013A1">
      <w:r>
        <w:tab/>
      </w:r>
      <w:r w:rsidR="00F44153">
        <w:t>A</w:t>
      </w:r>
      <w:r>
        <w:t xml:space="preserve"> diachronic connection between relative </w:t>
      </w:r>
      <w:r w:rsidRPr="003E5D8C">
        <w:rPr>
          <w:rFonts w:ascii="Doulos SIL" w:hAnsi="Doulos SIL"/>
          <w:i/>
          <w:color w:val="0000FF"/>
        </w:rPr>
        <w:t>kà:ⁿ</w:t>
      </w:r>
      <w:r w:rsidRPr="00426D6C">
        <w:t xml:space="preserve"> </w:t>
      </w:r>
      <w:r>
        <w:t xml:space="preserve">and the quantifier </w:t>
      </w:r>
      <w:r w:rsidRPr="003E5D8C">
        <w:rPr>
          <w:rFonts w:ascii="Doulos SIL" w:hAnsi="Doulos SIL"/>
          <w:i/>
          <w:color w:val="0000FF"/>
        </w:rPr>
        <w:t>kâ:ⁿ</w:t>
      </w:r>
      <w:r w:rsidRPr="00426D6C">
        <w:t xml:space="preserve"> </w:t>
      </w:r>
      <w:r w:rsidR="006F2285">
        <w:t>‘</w:t>
      </w:r>
      <w:r w:rsidRPr="00426D6C">
        <w:t>(not) any</w:t>
      </w:r>
      <w:r w:rsidR="006F2285">
        <w:t>’</w:t>
      </w:r>
      <w:r>
        <w:t xml:space="preserve"> is </w:t>
      </w:r>
      <w:r w:rsidR="00F44153">
        <w:t>possible but uncertain</w:t>
      </w:r>
      <w:r>
        <w:t xml:space="preserve">. The only known cognate relative marker is </w:t>
      </w:r>
      <w:r w:rsidRPr="00426D6C">
        <w:t xml:space="preserve">Toro Tegu </w:t>
      </w:r>
      <w:r w:rsidRPr="0084244F">
        <w:rPr>
          <w:rFonts w:ascii="Doulos SIL" w:hAnsi="Doulos SIL"/>
          <w:i/>
          <w:color w:val="008000"/>
        </w:rPr>
        <w:t>kà:</w:t>
      </w:r>
      <w:r w:rsidRPr="00426D6C">
        <w:t xml:space="preserve"> ~ </w:t>
      </w:r>
      <w:r w:rsidRPr="0084244F">
        <w:rPr>
          <w:rFonts w:ascii="Doulos SIL" w:hAnsi="Doulos SIL"/>
          <w:i/>
          <w:color w:val="008000"/>
        </w:rPr>
        <w:t>kà:ⁿ</w:t>
      </w:r>
      <w:r>
        <w:t xml:space="preserve">. The </w:t>
      </w:r>
      <w:r w:rsidR="00F44153">
        <w:t xml:space="preserve">BenT </w:t>
      </w:r>
      <w:r>
        <w:t xml:space="preserve">quantifier </w:t>
      </w:r>
      <w:r w:rsidRPr="003E5D8C">
        <w:rPr>
          <w:rFonts w:ascii="Doulos SIL" w:hAnsi="Doulos SIL"/>
          <w:i/>
          <w:color w:val="0000FF"/>
        </w:rPr>
        <w:t>kâ:ⁿ</w:t>
      </w:r>
      <w:r w:rsidRPr="00426D6C">
        <w:t xml:space="preserve"> </w:t>
      </w:r>
      <w:r w:rsidR="006F2285">
        <w:t>‘</w:t>
      </w:r>
      <w:r w:rsidR="00F44153">
        <w:t>(not) any</w:t>
      </w:r>
      <w:r w:rsidR="006F2285">
        <w:t>’</w:t>
      </w:r>
      <w:r w:rsidR="00F44153">
        <w:t xml:space="preserve"> </w:t>
      </w:r>
      <w:r>
        <w:t xml:space="preserve">has cognates like </w:t>
      </w:r>
      <w:r w:rsidRPr="00426D6C">
        <w:t>Yanda</w:t>
      </w:r>
      <w:r>
        <w:t xml:space="preserve"> Dom</w:t>
      </w:r>
      <w:r w:rsidRPr="00426D6C">
        <w:t xml:space="preserve"> </w:t>
      </w:r>
      <w:r w:rsidRPr="0084244F">
        <w:rPr>
          <w:rFonts w:ascii="Doulos SIL" w:hAnsi="Doulos SIL"/>
          <w:i/>
          <w:color w:val="008000"/>
        </w:rPr>
        <w:t>kámà</w:t>
      </w:r>
      <w:r w:rsidRPr="00426D6C">
        <w:t xml:space="preserve"> and Nanga </w:t>
      </w:r>
      <w:r w:rsidRPr="0084244F">
        <w:rPr>
          <w:rFonts w:ascii="Doulos SIL" w:hAnsi="Doulos SIL"/>
          <w:i/>
          <w:color w:val="008000"/>
        </w:rPr>
        <w:t>kámâ</w:t>
      </w:r>
      <w:r>
        <w:t xml:space="preserve"> that point to an etymon *</w:t>
      </w:r>
      <w:r w:rsidRPr="00F873BF">
        <w:rPr>
          <w:rFonts w:ascii="Doulos SIL" w:hAnsi="Doulos SIL"/>
          <w:color w:val="008000"/>
        </w:rPr>
        <w:t>kámà</w:t>
      </w:r>
      <w:r>
        <w:t>.</w:t>
      </w:r>
    </w:p>
    <w:p w14:paraId="52C6400F" w14:textId="77777777" w:rsidR="00B013A1" w:rsidRPr="007467F2" w:rsidRDefault="00B013A1" w:rsidP="00482A50">
      <w:pPr>
        <w:pStyle w:val="Heading2"/>
      </w:pPr>
      <w:bookmarkStart w:id="2467" w:name="_Toc297637963"/>
      <w:r w:rsidRPr="007467F2">
        <w:t>Subject relative clause</w:t>
      </w:r>
      <w:bookmarkEnd w:id="2461"/>
      <w:bookmarkEnd w:id="2462"/>
      <w:bookmarkEnd w:id="2463"/>
      <w:bookmarkEnd w:id="2464"/>
      <w:bookmarkEnd w:id="2465"/>
      <w:bookmarkEnd w:id="2466"/>
      <w:bookmarkEnd w:id="2467"/>
    </w:p>
    <w:p w14:paraId="4AAAA11A" w14:textId="5E9CA35F" w:rsidR="00B013A1" w:rsidRPr="00986AA2" w:rsidRDefault="00B013A1">
      <w:r w:rsidRPr="00986AA2">
        <w:t>We have already seen the component features of relative clauses that are relevant: tone</w:t>
      </w:r>
      <w:r w:rsidRPr="00EF44F9">
        <w:t>-d</w:t>
      </w:r>
      <w:r w:rsidRPr="00986AA2">
        <w:t xml:space="preserve">ropping of head NP, </w:t>
      </w:r>
      <w:r w:rsidR="0032139B">
        <w:t>p</w:t>
      </w:r>
      <w:r w:rsidRPr="00986AA2">
        <w:t>articipial suffix, relocation of determiners and external quantifiers to postparticipial position. In subject relatives there are no pre</w:t>
      </w:r>
      <w:r w:rsidRPr="00EF44F9">
        <w:t>-p</w:t>
      </w:r>
      <w:r w:rsidRPr="00986AA2">
        <w:t>articipial subject pronominals since the subject is always the head NP.</w:t>
      </w:r>
    </w:p>
    <w:p w14:paraId="0EF349ED" w14:textId="50E6094A" w:rsidR="00B013A1" w:rsidRPr="00986AA2" w:rsidRDefault="00B013A1">
      <w:r w:rsidRPr="00986AA2">
        <w:tab/>
        <w:t xml:space="preserve">Simple </w:t>
      </w:r>
      <w:r w:rsidR="0032139B">
        <w:t>p</w:t>
      </w:r>
      <w:r w:rsidRPr="00986AA2">
        <w:t xml:space="preserve">erfective subject relatives (without objects) are illustrated in (462). </w:t>
      </w:r>
      <w:r w:rsidR="00C07E65">
        <w:t>imperfective</w:t>
      </w:r>
      <w:r w:rsidRPr="00986AA2">
        <w:t>s are exemplified later in this section.</w:t>
      </w:r>
    </w:p>
    <w:p w14:paraId="2667B6A8" w14:textId="77777777" w:rsidR="00B013A1" w:rsidRDefault="00B013A1" w:rsidP="00B013A1"/>
    <w:p w14:paraId="73D70F4A" w14:textId="77A30EF3" w:rsidR="00B013A1" w:rsidRPr="007467F2" w:rsidRDefault="00B013A1" w:rsidP="00872138">
      <w:pPr>
        <w:pStyle w:val="exampleabc"/>
        <w:tabs>
          <w:tab w:val="left" w:pos="2160"/>
          <w:tab w:val="left" w:pos="3510"/>
          <w:tab w:val="left" w:pos="5760"/>
        </w:tabs>
      </w:pPr>
      <w:r w:rsidRPr="007467F2">
        <w:t>(462)</w:t>
      </w:r>
      <w:r w:rsidRPr="007467F2">
        <w:tab/>
        <w:t>a.</w:t>
      </w:r>
      <w:r w:rsidRPr="007467F2">
        <w:tab/>
      </w:r>
      <w:r w:rsidR="00664CE1" w:rsidRPr="00827F9D">
        <w:rPr>
          <w:rFonts w:ascii="Doulos SIL" w:hAnsi="Doulos SIL" w:cs="Lucida Grande"/>
          <w:i/>
          <w:color w:val="0000FF"/>
        </w:rPr>
        <w:t>yéŋgù</w:t>
      </w:r>
      <w:r w:rsidR="00664CE1" w:rsidRPr="00827F9D">
        <w:rPr>
          <w:rFonts w:ascii="Doulos SIL" w:hAnsi="Doulos SIL"/>
          <w:i/>
          <w:color w:val="0000FF"/>
        </w:rPr>
        <w:tab/>
      </w:r>
      <w:r w:rsidRPr="003E5D8C">
        <w:rPr>
          <w:rFonts w:ascii="Doulos SIL" w:hAnsi="Doulos SIL"/>
          <w:i/>
          <w:color w:val="0000FF"/>
        </w:rPr>
        <w:t>yà</w:t>
      </w:r>
      <w:r w:rsidR="0032139B" w:rsidRPr="0032139B">
        <w:rPr>
          <w:vertAlign w:val="superscript"/>
        </w:rPr>
        <w:t xml:space="preserve"> </w:t>
      </w:r>
      <w:r w:rsidR="0032139B">
        <w:rPr>
          <w:vertAlign w:val="superscript"/>
        </w:rPr>
        <w:t> L</w:t>
      </w:r>
      <w:r w:rsidRPr="003E5D8C">
        <w:rPr>
          <w:rFonts w:ascii="Doulos SIL" w:hAnsi="Doulos SIL"/>
          <w:i/>
          <w:color w:val="0000FF"/>
        </w:rPr>
        <w:tab/>
        <w:t>yɛ̌</w:t>
      </w:r>
      <w:r w:rsidRPr="003E5D8C">
        <w:rPr>
          <w:rFonts w:ascii="Doulos SIL" w:hAnsi="Doulos SIL"/>
          <w:i/>
          <w:color w:val="0000FF"/>
        </w:rPr>
        <w:noBreakHyphen/>
        <w:t>m̀</w:t>
      </w:r>
      <w:r w:rsidRPr="003E5D8C">
        <w:rPr>
          <w:rFonts w:ascii="Doulos SIL" w:hAnsi="Doulos SIL"/>
          <w:i/>
          <w:color w:val="0000FF"/>
        </w:rPr>
        <w:tab/>
        <w:t>kù</w:t>
      </w:r>
    </w:p>
    <w:p w14:paraId="1C7275EF" w14:textId="741B8887" w:rsidR="00B013A1" w:rsidRPr="007467F2" w:rsidRDefault="00B013A1" w:rsidP="00872138">
      <w:pPr>
        <w:pStyle w:val="exampleabc"/>
        <w:tabs>
          <w:tab w:val="left" w:pos="2160"/>
          <w:tab w:val="left" w:pos="3510"/>
          <w:tab w:val="left" w:pos="5760"/>
        </w:tabs>
      </w:pPr>
      <w:r w:rsidRPr="007467F2">
        <w:tab/>
      </w:r>
      <w:r w:rsidRPr="007467F2">
        <w:tab/>
      </w:r>
      <w:r w:rsidR="00664CE1">
        <w:t>yesterday</w:t>
      </w:r>
      <w:r w:rsidR="00664CE1">
        <w:tab/>
      </w:r>
      <w:r w:rsidRPr="007467F2">
        <w:t>woman</w:t>
      </w:r>
      <w:r w:rsidR="0032139B">
        <w:rPr>
          <w:vertAlign w:val="superscript"/>
        </w:rPr>
        <w:t>L</w:t>
      </w:r>
      <w:r w:rsidRPr="007467F2">
        <w:tab/>
        <w:t>come</w:t>
      </w:r>
      <w:r w:rsidR="00DB03D7">
        <w:t>.</w:t>
      </w:r>
      <w:r w:rsidR="00DB03D7" w:rsidRPr="00E965BE">
        <w:rPr>
          <w:b/>
        </w:rPr>
        <w:t>Pfv</w:t>
      </w:r>
      <w:r w:rsidRPr="00E965BE">
        <w:rPr>
          <w:b/>
        </w:rPr>
        <w:t>-</w:t>
      </w:r>
      <w:r w:rsidR="00730CCF">
        <w:rPr>
          <w:b/>
        </w:rPr>
        <w:t>Ppl.AnSg</w:t>
      </w:r>
      <w:r w:rsidRPr="007467F2">
        <w:tab/>
        <w:t>Def</w:t>
      </w:r>
    </w:p>
    <w:p w14:paraId="6E23029A" w14:textId="3DE94266" w:rsidR="00B013A1" w:rsidRDefault="00B013A1" w:rsidP="00B013A1">
      <w:pPr>
        <w:pStyle w:val="exampleabc"/>
        <w:tabs>
          <w:tab w:val="left" w:pos="2160"/>
          <w:tab w:val="left" w:pos="4140"/>
        </w:tabs>
      </w:pPr>
      <w:r w:rsidRPr="007467F2">
        <w:tab/>
      </w:r>
      <w:r w:rsidRPr="007467F2">
        <w:tab/>
      </w:r>
      <w:r w:rsidR="006F2285">
        <w:t>‘</w:t>
      </w:r>
      <w:r w:rsidRPr="007467F2">
        <w:t>the woman who came</w:t>
      </w:r>
      <w:r w:rsidR="00664CE1">
        <w:t xml:space="preserve"> yesterday</w:t>
      </w:r>
      <w:r w:rsidR="006F2285">
        <w:t>’</w:t>
      </w:r>
    </w:p>
    <w:p w14:paraId="13B205DD" w14:textId="70E7712D" w:rsidR="00664CE1" w:rsidRPr="007467F2" w:rsidRDefault="00664CE1" w:rsidP="00B013A1">
      <w:pPr>
        <w:pStyle w:val="exampleabc"/>
        <w:tabs>
          <w:tab w:val="left" w:pos="2160"/>
          <w:tab w:val="left" w:pos="4140"/>
        </w:tabs>
      </w:pPr>
      <w:r>
        <w:tab/>
      </w:r>
      <w:r>
        <w:tab/>
        <w:t xml:space="preserve">[linear order also: </w:t>
      </w:r>
      <w:r w:rsidRPr="00D74E69">
        <w:rPr>
          <w:rFonts w:ascii="Doulos SIL" w:hAnsi="Doulos SIL" w:cs="Lucida Grande"/>
          <w:i/>
          <w:color w:val="0000FF"/>
        </w:rPr>
        <w:t>yéŋgù</w:t>
      </w:r>
      <w:r w:rsidRPr="00730F7D">
        <w:rPr>
          <w:rFonts w:ascii="Doulos SIL" w:hAnsi="Doulos SIL"/>
          <w:i/>
          <w:color w:val="0000FF"/>
        </w:rPr>
        <w:t xml:space="preserve"> </w:t>
      </w:r>
      <w:r w:rsidRPr="003E5D8C">
        <w:rPr>
          <w:rFonts w:ascii="Doulos SIL" w:hAnsi="Doulos SIL"/>
          <w:i/>
          <w:color w:val="0000FF"/>
        </w:rPr>
        <w:t>yà</w:t>
      </w:r>
      <w:r w:rsidRPr="0032139B">
        <w:rPr>
          <w:vertAlign w:val="superscript"/>
        </w:rPr>
        <w:t xml:space="preserve"> </w:t>
      </w:r>
      <w:r>
        <w:rPr>
          <w:vertAlign w:val="superscript"/>
        </w:rPr>
        <w:t> L</w:t>
      </w:r>
      <w:r>
        <w:rPr>
          <w:rFonts w:ascii="Doulos SIL" w:hAnsi="Doulos SIL"/>
          <w:i/>
          <w:color w:val="0000FF"/>
        </w:rPr>
        <w:t xml:space="preserve"> </w:t>
      </w:r>
      <w:r w:rsidRPr="003E5D8C">
        <w:rPr>
          <w:rFonts w:ascii="Doulos SIL" w:hAnsi="Doulos SIL"/>
          <w:i/>
          <w:color w:val="0000FF"/>
        </w:rPr>
        <w:t>yɛ̌</w:t>
      </w:r>
      <w:r w:rsidR="00730F7D">
        <w:rPr>
          <w:rFonts w:ascii="Doulos SIL" w:hAnsi="Doulos SIL"/>
          <w:i/>
          <w:color w:val="0000FF"/>
        </w:rPr>
        <w:noBreakHyphen/>
        <w:t xml:space="preserve">m̀ </w:t>
      </w:r>
      <w:r w:rsidRPr="003E5D8C">
        <w:rPr>
          <w:rFonts w:ascii="Doulos SIL" w:hAnsi="Doulos SIL"/>
          <w:i/>
          <w:color w:val="0000FF"/>
        </w:rPr>
        <w:t>kù</w:t>
      </w:r>
      <w:r>
        <w:t>]</w:t>
      </w:r>
    </w:p>
    <w:p w14:paraId="5027B14D" w14:textId="77777777" w:rsidR="00B013A1" w:rsidRPr="007467F2" w:rsidRDefault="00B013A1" w:rsidP="00B013A1">
      <w:pPr>
        <w:pStyle w:val="exampleabc"/>
        <w:tabs>
          <w:tab w:val="left" w:pos="2160"/>
          <w:tab w:val="left" w:pos="4140"/>
        </w:tabs>
      </w:pPr>
    </w:p>
    <w:p w14:paraId="1DC9AB6B" w14:textId="5DE365A6" w:rsidR="00B013A1" w:rsidRPr="007467F2" w:rsidRDefault="00B013A1" w:rsidP="00B013A1">
      <w:pPr>
        <w:pStyle w:val="exampleabc"/>
        <w:tabs>
          <w:tab w:val="left" w:pos="2160"/>
          <w:tab w:val="left" w:pos="4140"/>
        </w:tabs>
      </w:pPr>
      <w:r w:rsidRPr="007467F2">
        <w:tab/>
        <w:t>b.</w:t>
      </w:r>
      <w:r w:rsidRPr="007467F2">
        <w:tab/>
      </w:r>
      <w:r w:rsidRPr="003E5D8C">
        <w:rPr>
          <w:rFonts w:ascii="Doulos SIL" w:hAnsi="Doulos SIL"/>
          <w:i/>
          <w:color w:val="0000FF"/>
        </w:rPr>
        <w:t>yà</w:t>
      </w:r>
      <w:r w:rsidR="0032139B" w:rsidRPr="0032139B">
        <w:rPr>
          <w:vertAlign w:val="superscript"/>
        </w:rPr>
        <w:t xml:space="preserve"> </w:t>
      </w:r>
      <w:r w:rsidR="0032139B">
        <w:rPr>
          <w:vertAlign w:val="superscript"/>
        </w:rPr>
        <w:t> L</w:t>
      </w:r>
      <w:r w:rsidRPr="003E5D8C">
        <w:rPr>
          <w:rFonts w:ascii="Doulos SIL" w:hAnsi="Doulos SIL"/>
          <w:i/>
          <w:color w:val="0000FF"/>
        </w:rPr>
        <w:tab/>
        <w:t>yɛ̌</w:t>
      </w:r>
      <w:r w:rsidRPr="003E5D8C">
        <w:rPr>
          <w:rFonts w:ascii="Doulos SIL" w:hAnsi="Doulos SIL"/>
          <w:i/>
          <w:color w:val="0000FF"/>
        </w:rPr>
        <w:noBreakHyphen/>
        <w:t>mà</w:t>
      </w:r>
      <w:r w:rsidRPr="003E5D8C">
        <w:rPr>
          <w:rFonts w:ascii="Doulos SIL" w:hAnsi="Doulos SIL"/>
          <w:i/>
          <w:color w:val="0000FF"/>
        </w:rPr>
        <w:tab/>
        <w:t>bû:</w:t>
      </w:r>
    </w:p>
    <w:p w14:paraId="5CC1F68B" w14:textId="7FF8357F" w:rsidR="00B013A1" w:rsidRPr="007467F2" w:rsidRDefault="00B013A1" w:rsidP="00B013A1">
      <w:pPr>
        <w:pStyle w:val="exampleabc"/>
        <w:tabs>
          <w:tab w:val="left" w:pos="2160"/>
          <w:tab w:val="left" w:pos="4140"/>
        </w:tabs>
      </w:pPr>
      <w:r w:rsidRPr="007467F2">
        <w:tab/>
      </w:r>
      <w:r w:rsidRPr="007467F2">
        <w:tab/>
        <w:t>woman</w:t>
      </w:r>
      <w:r w:rsidR="0032139B">
        <w:rPr>
          <w:vertAlign w:val="superscript"/>
        </w:rPr>
        <w:t>L</w:t>
      </w:r>
      <w:r w:rsidRPr="007467F2">
        <w:tab/>
        <w:t>come</w:t>
      </w:r>
      <w:r w:rsidR="00DB03D7">
        <w:t>.</w:t>
      </w:r>
      <w:r w:rsidR="00DB03D7" w:rsidRPr="00E965BE">
        <w:rPr>
          <w:b/>
        </w:rPr>
        <w:t>Pfv</w:t>
      </w:r>
      <w:r w:rsidRPr="00E965BE">
        <w:rPr>
          <w:b/>
        </w:rPr>
        <w:noBreakHyphen/>
      </w:r>
      <w:r w:rsidR="00730CCF">
        <w:rPr>
          <w:b/>
        </w:rPr>
        <w:t>Ppl.AnPl</w:t>
      </w:r>
      <w:r w:rsidRPr="007467F2">
        <w:tab/>
        <w:t>DefPl</w:t>
      </w:r>
    </w:p>
    <w:p w14:paraId="181C2810" w14:textId="2CF0F74D" w:rsidR="00B013A1" w:rsidRPr="007467F2" w:rsidRDefault="00B013A1" w:rsidP="00B013A1">
      <w:pPr>
        <w:pStyle w:val="exampleabc"/>
        <w:tabs>
          <w:tab w:val="left" w:pos="2160"/>
          <w:tab w:val="left" w:pos="4140"/>
        </w:tabs>
      </w:pPr>
      <w:r w:rsidRPr="007467F2">
        <w:tab/>
      </w:r>
      <w:r w:rsidRPr="007467F2">
        <w:tab/>
      </w:r>
      <w:r w:rsidR="006F2285">
        <w:t>‘</w:t>
      </w:r>
      <w:r w:rsidRPr="007467F2">
        <w:t>the women who came</w:t>
      </w:r>
      <w:r w:rsidR="006F2285">
        <w:t>’</w:t>
      </w:r>
    </w:p>
    <w:p w14:paraId="0B39A111" w14:textId="77777777" w:rsidR="00B013A1" w:rsidRPr="007467F2" w:rsidRDefault="00B013A1" w:rsidP="00B013A1">
      <w:pPr>
        <w:pStyle w:val="exampleabc"/>
        <w:tabs>
          <w:tab w:val="left" w:pos="2160"/>
          <w:tab w:val="left" w:pos="4140"/>
        </w:tabs>
      </w:pPr>
    </w:p>
    <w:p w14:paraId="3CE4C5F1" w14:textId="08585B45" w:rsidR="00B013A1" w:rsidRPr="007467F2" w:rsidRDefault="00B013A1" w:rsidP="00B013A1">
      <w:pPr>
        <w:pStyle w:val="exampleabc"/>
        <w:tabs>
          <w:tab w:val="left" w:pos="2160"/>
          <w:tab w:val="left" w:pos="4140"/>
        </w:tabs>
      </w:pPr>
      <w:r w:rsidRPr="007467F2">
        <w:tab/>
        <w:t>c.</w:t>
      </w:r>
      <w:r w:rsidRPr="007467F2">
        <w:tab/>
      </w:r>
      <w:r w:rsidRPr="003E5D8C">
        <w:rPr>
          <w:rFonts w:ascii="Doulos SIL" w:hAnsi="Doulos SIL"/>
          <w:i/>
          <w:color w:val="0000FF"/>
        </w:rPr>
        <w:t>yì</w:t>
      </w:r>
      <w:r w:rsidR="0032139B" w:rsidRPr="0032139B">
        <w:rPr>
          <w:vertAlign w:val="superscript"/>
        </w:rPr>
        <w:t xml:space="preserve"> </w:t>
      </w:r>
      <w:r w:rsidR="0032139B">
        <w:rPr>
          <w:vertAlign w:val="superscript"/>
        </w:rPr>
        <w:t> L</w:t>
      </w:r>
      <w:r w:rsidRPr="003E5D8C">
        <w:rPr>
          <w:rFonts w:ascii="Doulos SIL" w:hAnsi="Doulos SIL"/>
          <w:i/>
          <w:color w:val="0000FF"/>
        </w:rPr>
        <w:tab/>
        <w:t>yàɣá</w:t>
      </w:r>
      <w:r w:rsidRPr="003E5D8C">
        <w:rPr>
          <w:rFonts w:ascii="Doulos SIL" w:hAnsi="Doulos SIL"/>
          <w:i/>
          <w:color w:val="0000FF"/>
        </w:rPr>
        <w:noBreakHyphen/>
        <w:t>m̀</w:t>
      </w:r>
      <w:r w:rsidRPr="003E5D8C">
        <w:rPr>
          <w:rFonts w:ascii="Doulos SIL" w:hAnsi="Doulos SIL"/>
          <w:i/>
          <w:color w:val="0000FF"/>
        </w:rPr>
        <w:tab/>
        <w:t>kù</w:t>
      </w:r>
    </w:p>
    <w:p w14:paraId="2F8A944E" w14:textId="5B046D38" w:rsidR="00B013A1" w:rsidRPr="007467F2" w:rsidRDefault="00B013A1" w:rsidP="00B013A1">
      <w:pPr>
        <w:pStyle w:val="exampleabc"/>
        <w:tabs>
          <w:tab w:val="left" w:pos="2160"/>
          <w:tab w:val="left" w:pos="4140"/>
        </w:tabs>
      </w:pPr>
      <w:r w:rsidRPr="007467F2">
        <w:tab/>
      </w:r>
      <w:r w:rsidRPr="007467F2">
        <w:tab/>
        <w:t>child</w:t>
      </w:r>
      <w:r w:rsidR="0032139B">
        <w:rPr>
          <w:vertAlign w:val="superscript"/>
        </w:rPr>
        <w:t>L</w:t>
      </w:r>
      <w:r w:rsidRPr="007467F2">
        <w:tab/>
        <w:t>fall</w:t>
      </w:r>
      <w:r w:rsidR="00DB03D7">
        <w:t>.</w:t>
      </w:r>
      <w:r w:rsidR="00DB03D7" w:rsidRPr="00E965BE">
        <w:rPr>
          <w:b/>
        </w:rPr>
        <w:t>Pfv</w:t>
      </w:r>
      <w:r w:rsidRPr="00E965BE">
        <w:rPr>
          <w:b/>
        </w:rPr>
        <w:t>-</w:t>
      </w:r>
      <w:r w:rsidR="00730CCF">
        <w:rPr>
          <w:b/>
        </w:rPr>
        <w:t>Ppl.AnSg</w:t>
      </w:r>
      <w:r w:rsidRPr="007467F2">
        <w:tab/>
        <w:t>Def</w:t>
      </w:r>
    </w:p>
    <w:p w14:paraId="7268416F" w14:textId="1A0AA90A" w:rsidR="00B013A1" w:rsidRPr="007467F2" w:rsidRDefault="00B013A1" w:rsidP="00B013A1">
      <w:pPr>
        <w:pStyle w:val="exampleabc"/>
        <w:tabs>
          <w:tab w:val="left" w:pos="2160"/>
          <w:tab w:val="left" w:pos="4140"/>
        </w:tabs>
      </w:pPr>
      <w:r w:rsidRPr="007467F2">
        <w:tab/>
      </w:r>
      <w:r w:rsidRPr="007467F2">
        <w:tab/>
      </w:r>
      <w:r w:rsidR="006F2285">
        <w:t>‘</w:t>
      </w:r>
      <w:r w:rsidRPr="007467F2">
        <w:t>the child who fell</w:t>
      </w:r>
      <w:r w:rsidR="006F2285">
        <w:t>’</w:t>
      </w:r>
    </w:p>
    <w:p w14:paraId="24A33C02" w14:textId="77777777" w:rsidR="00B013A1" w:rsidRPr="007467F2" w:rsidRDefault="00B013A1" w:rsidP="00B013A1">
      <w:pPr>
        <w:pStyle w:val="exampleabc"/>
        <w:tabs>
          <w:tab w:val="left" w:pos="2160"/>
          <w:tab w:val="left" w:pos="4140"/>
        </w:tabs>
      </w:pPr>
    </w:p>
    <w:p w14:paraId="2541D5CC" w14:textId="09D5CED4" w:rsidR="00B013A1" w:rsidRPr="007467F2" w:rsidRDefault="00B013A1" w:rsidP="00B013A1">
      <w:pPr>
        <w:pStyle w:val="exampleabc"/>
        <w:tabs>
          <w:tab w:val="left" w:pos="2160"/>
          <w:tab w:val="left" w:pos="4140"/>
        </w:tabs>
      </w:pPr>
      <w:r w:rsidRPr="007467F2">
        <w:tab/>
        <w:t>d.</w:t>
      </w:r>
      <w:r w:rsidRPr="007467F2">
        <w:tab/>
      </w:r>
      <w:r w:rsidRPr="003E5D8C">
        <w:rPr>
          <w:rFonts w:ascii="Doulos SIL" w:hAnsi="Doulos SIL"/>
          <w:i/>
          <w:color w:val="0000FF"/>
        </w:rPr>
        <w:t>yì-tɛ̀:</w:t>
      </w:r>
      <w:r w:rsidR="0032139B" w:rsidRPr="0032139B">
        <w:rPr>
          <w:vertAlign w:val="superscript"/>
        </w:rPr>
        <w:t xml:space="preserve"> </w:t>
      </w:r>
      <w:r w:rsidR="0032139B">
        <w:rPr>
          <w:vertAlign w:val="superscript"/>
        </w:rPr>
        <w:t> L</w:t>
      </w:r>
      <w:r w:rsidRPr="003E5D8C">
        <w:rPr>
          <w:rFonts w:ascii="Doulos SIL" w:hAnsi="Doulos SIL"/>
          <w:i/>
          <w:color w:val="0000FF"/>
        </w:rPr>
        <w:tab/>
        <w:t>yàɣá</w:t>
      </w:r>
      <w:r w:rsidRPr="003E5D8C">
        <w:rPr>
          <w:rFonts w:ascii="Doulos SIL" w:hAnsi="Doulos SIL"/>
          <w:i/>
          <w:color w:val="0000FF"/>
        </w:rPr>
        <w:noBreakHyphen/>
        <w:t>mà</w:t>
      </w:r>
      <w:r w:rsidRPr="003E5D8C">
        <w:rPr>
          <w:rFonts w:ascii="Doulos SIL" w:hAnsi="Doulos SIL"/>
          <w:i/>
          <w:color w:val="0000FF"/>
        </w:rPr>
        <w:tab/>
        <w:t>bû:</w:t>
      </w:r>
    </w:p>
    <w:p w14:paraId="69B3A802" w14:textId="7ADB412E" w:rsidR="00B013A1" w:rsidRPr="007467F2" w:rsidRDefault="00B013A1" w:rsidP="00B013A1">
      <w:pPr>
        <w:pStyle w:val="exampleabc"/>
        <w:tabs>
          <w:tab w:val="left" w:pos="2160"/>
          <w:tab w:val="left" w:pos="4140"/>
        </w:tabs>
      </w:pPr>
      <w:r w:rsidRPr="007467F2">
        <w:tab/>
      </w:r>
      <w:r w:rsidRPr="007467F2">
        <w:tab/>
        <w:t>child.Pl</w:t>
      </w:r>
      <w:r w:rsidR="0032139B">
        <w:rPr>
          <w:vertAlign w:val="superscript"/>
        </w:rPr>
        <w:t>L</w:t>
      </w:r>
      <w:r w:rsidRPr="007467F2">
        <w:tab/>
        <w:t>fall</w:t>
      </w:r>
      <w:r w:rsidR="00DB03D7">
        <w:t>.</w:t>
      </w:r>
      <w:r w:rsidR="00DB03D7" w:rsidRPr="00E965BE">
        <w:rPr>
          <w:b/>
        </w:rPr>
        <w:t>Pfv</w:t>
      </w:r>
      <w:r w:rsidRPr="00E965BE">
        <w:rPr>
          <w:b/>
        </w:rPr>
        <w:noBreakHyphen/>
      </w:r>
      <w:r w:rsidR="00730CCF">
        <w:rPr>
          <w:b/>
        </w:rPr>
        <w:t>Ppl.AnPl</w:t>
      </w:r>
      <w:r w:rsidRPr="007467F2">
        <w:tab/>
        <w:t>DefPl</w:t>
      </w:r>
    </w:p>
    <w:p w14:paraId="2C4137B5" w14:textId="1961EC9D" w:rsidR="00B013A1" w:rsidRPr="007467F2" w:rsidRDefault="00B013A1" w:rsidP="00B013A1">
      <w:pPr>
        <w:pStyle w:val="exampleabc"/>
        <w:tabs>
          <w:tab w:val="left" w:pos="2160"/>
          <w:tab w:val="left" w:pos="4140"/>
        </w:tabs>
      </w:pPr>
      <w:r w:rsidRPr="007467F2">
        <w:tab/>
      </w:r>
      <w:r w:rsidRPr="007467F2">
        <w:tab/>
      </w:r>
      <w:r w:rsidR="006F2285">
        <w:t>‘</w:t>
      </w:r>
      <w:r w:rsidRPr="007467F2">
        <w:t>the children who fell</w:t>
      </w:r>
      <w:r w:rsidR="006F2285">
        <w:t>’</w:t>
      </w:r>
    </w:p>
    <w:p w14:paraId="5D02F292" w14:textId="77777777" w:rsidR="00B013A1" w:rsidRPr="007467F2" w:rsidRDefault="00B013A1" w:rsidP="00B013A1">
      <w:pPr>
        <w:pStyle w:val="exampleabc"/>
        <w:tabs>
          <w:tab w:val="left" w:pos="2160"/>
          <w:tab w:val="left" w:pos="4140"/>
        </w:tabs>
      </w:pPr>
    </w:p>
    <w:p w14:paraId="5520A062" w14:textId="59DDB47E" w:rsidR="00B013A1" w:rsidRPr="007467F2" w:rsidRDefault="00B013A1" w:rsidP="005E0959">
      <w:pPr>
        <w:pStyle w:val="exampleabc"/>
        <w:keepNext/>
        <w:tabs>
          <w:tab w:val="left" w:pos="2160"/>
          <w:tab w:val="left" w:pos="4140"/>
        </w:tabs>
      </w:pPr>
      <w:r w:rsidRPr="007467F2">
        <w:tab/>
        <w:t>e.</w:t>
      </w:r>
      <w:r w:rsidRPr="007467F2">
        <w:tab/>
      </w:r>
      <w:r w:rsidRPr="003E5D8C">
        <w:rPr>
          <w:rFonts w:ascii="Doulos SIL" w:hAnsi="Doulos SIL"/>
          <w:i/>
          <w:color w:val="0000FF"/>
        </w:rPr>
        <w:t>kùrⁿù</w:t>
      </w:r>
      <w:r w:rsidR="0032139B" w:rsidRPr="0032139B">
        <w:rPr>
          <w:vertAlign w:val="superscript"/>
        </w:rPr>
        <w:t xml:space="preserve"> </w:t>
      </w:r>
      <w:r w:rsidR="0032139B">
        <w:rPr>
          <w:vertAlign w:val="superscript"/>
        </w:rPr>
        <w:t> L</w:t>
      </w:r>
      <w:r w:rsidRPr="003E5D8C">
        <w:rPr>
          <w:rFonts w:ascii="Doulos SIL" w:hAnsi="Doulos SIL"/>
          <w:i/>
          <w:color w:val="0000FF"/>
        </w:rPr>
        <w:tab/>
        <w:t>yàɣá</w:t>
      </w:r>
      <w:r w:rsidRPr="003E5D8C">
        <w:rPr>
          <w:rFonts w:ascii="Doulos SIL" w:hAnsi="Doulos SIL"/>
          <w:i/>
          <w:color w:val="0000FF"/>
        </w:rPr>
        <w:noBreakHyphen/>
        <w:t>ẁ</w:t>
      </w:r>
      <w:r w:rsidRPr="003E5D8C">
        <w:rPr>
          <w:rFonts w:ascii="Doulos SIL" w:hAnsi="Doulos SIL"/>
          <w:i/>
          <w:color w:val="0000FF"/>
        </w:rPr>
        <w:tab/>
        <w:t>kù</w:t>
      </w:r>
    </w:p>
    <w:p w14:paraId="5FB5A52B" w14:textId="4162A5C2" w:rsidR="00B013A1" w:rsidRPr="007467F2" w:rsidRDefault="00B013A1" w:rsidP="00E965BE">
      <w:pPr>
        <w:pStyle w:val="exampleabc"/>
        <w:tabs>
          <w:tab w:val="left" w:pos="2160"/>
          <w:tab w:val="left" w:pos="4140"/>
        </w:tabs>
      </w:pPr>
      <w:r w:rsidRPr="007467F2">
        <w:tab/>
      </w:r>
      <w:r w:rsidRPr="007467F2">
        <w:tab/>
        <w:t>stone</w:t>
      </w:r>
      <w:r w:rsidR="0032139B">
        <w:rPr>
          <w:vertAlign w:val="superscript"/>
        </w:rPr>
        <w:t>L</w:t>
      </w:r>
      <w:r w:rsidRPr="007467F2">
        <w:tab/>
        <w:t>fall</w:t>
      </w:r>
      <w:r w:rsidR="00E965BE">
        <w:t>.</w:t>
      </w:r>
      <w:r w:rsidR="00E965BE" w:rsidRPr="00E965BE">
        <w:rPr>
          <w:b/>
        </w:rPr>
        <w:t>Pfv</w:t>
      </w:r>
      <w:r w:rsidRPr="00E965BE">
        <w:rPr>
          <w:b/>
        </w:rPr>
        <w:t>-</w:t>
      </w:r>
      <w:r w:rsidR="00E965BE" w:rsidRPr="00E965BE">
        <w:rPr>
          <w:b/>
        </w:rPr>
        <w:t>Ppl.</w:t>
      </w:r>
      <w:r w:rsidRPr="00E965BE">
        <w:rPr>
          <w:b/>
        </w:rPr>
        <w:t>Inan</w:t>
      </w:r>
      <w:r w:rsidRPr="007467F2">
        <w:tab/>
        <w:t>Def</w:t>
      </w:r>
    </w:p>
    <w:p w14:paraId="568E4D18" w14:textId="30F0AC4A" w:rsidR="00B013A1" w:rsidRPr="007467F2" w:rsidRDefault="00B013A1" w:rsidP="00B013A1">
      <w:pPr>
        <w:pStyle w:val="exampleabc"/>
        <w:tabs>
          <w:tab w:val="left" w:pos="2160"/>
          <w:tab w:val="left" w:pos="4140"/>
        </w:tabs>
      </w:pPr>
      <w:r w:rsidRPr="007467F2">
        <w:tab/>
      </w:r>
      <w:r w:rsidRPr="007467F2">
        <w:tab/>
      </w:r>
      <w:r w:rsidR="006F2285">
        <w:t>‘</w:t>
      </w:r>
      <w:r w:rsidRPr="007467F2">
        <w:t>the stone that fell</w:t>
      </w:r>
      <w:r w:rsidR="006F2285">
        <w:t>’</w:t>
      </w:r>
    </w:p>
    <w:p w14:paraId="2C306FD5" w14:textId="77777777" w:rsidR="00B013A1" w:rsidRDefault="00B013A1"/>
    <w:p w14:paraId="554FB19E" w14:textId="372D946A" w:rsidR="00E965BE" w:rsidRPr="00AC6AE6" w:rsidRDefault="00970229" w:rsidP="00B013A1">
      <w:r>
        <w:t xml:space="preserve">Nonpronominal direct object NPs in a subject relative have the same form as in main clauses. The optional accusative clitic can appear with human objects (463c). </w:t>
      </w:r>
    </w:p>
    <w:p w14:paraId="5FA026EB" w14:textId="77777777" w:rsidR="00B013A1" w:rsidRPr="007467F2" w:rsidRDefault="00B013A1" w:rsidP="00B013A1"/>
    <w:p w14:paraId="1E01E8F4" w14:textId="37C1F4E9" w:rsidR="00B013A1" w:rsidRPr="007467F2" w:rsidRDefault="00B013A1" w:rsidP="00730CCF">
      <w:pPr>
        <w:pStyle w:val="exampleabc"/>
        <w:tabs>
          <w:tab w:val="left" w:pos="2160"/>
          <w:tab w:val="left" w:pos="3420"/>
          <w:tab w:val="left" w:pos="5310"/>
        </w:tabs>
      </w:pPr>
      <w:r w:rsidRPr="007467F2">
        <w:t>(463)</w:t>
      </w:r>
      <w:r w:rsidRPr="007467F2">
        <w:tab/>
        <w:t>a.</w:t>
      </w:r>
      <w:r w:rsidRPr="007467F2">
        <w:tab/>
      </w:r>
      <w:r w:rsidRPr="003E5D8C">
        <w:rPr>
          <w:rFonts w:ascii="Doulos SIL" w:hAnsi="Doulos SIL"/>
          <w:i/>
          <w:color w:val="0000FF"/>
        </w:rPr>
        <w:t>yà</w:t>
      </w:r>
      <w:r w:rsidR="0032139B" w:rsidRPr="0032139B">
        <w:rPr>
          <w:vertAlign w:val="superscript"/>
        </w:rPr>
        <w:t xml:space="preserve"> </w:t>
      </w:r>
      <w:r w:rsidR="0032139B">
        <w:rPr>
          <w:vertAlign w:val="superscript"/>
        </w:rPr>
        <w:t> L</w:t>
      </w:r>
      <w:r w:rsidRPr="003E5D8C">
        <w:rPr>
          <w:rFonts w:ascii="Doulos SIL" w:hAnsi="Doulos SIL"/>
          <w:i/>
          <w:color w:val="0000FF"/>
        </w:rPr>
        <w:tab/>
        <w:t>ɛ́lɛ́y</w:t>
      </w:r>
      <w:r w:rsidRPr="003E5D8C">
        <w:rPr>
          <w:rFonts w:ascii="Doulos SIL" w:hAnsi="Doulos SIL"/>
          <w:i/>
          <w:color w:val="0000FF"/>
        </w:rPr>
        <w:tab/>
        <w:t>tíyɛ́</w:t>
      </w:r>
      <w:r w:rsidRPr="003E5D8C">
        <w:rPr>
          <w:rFonts w:ascii="Doulos SIL" w:hAnsi="Doulos SIL"/>
          <w:i/>
          <w:color w:val="0000FF"/>
        </w:rPr>
        <w:noBreakHyphen/>
        <w:t>m̀</w:t>
      </w:r>
      <w:r w:rsidRPr="003E5D8C">
        <w:rPr>
          <w:rFonts w:ascii="Doulos SIL" w:hAnsi="Doulos SIL"/>
          <w:i/>
          <w:color w:val="0000FF"/>
        </w:rPr>
        <w:tab/>
        <w:t>kù</w:t>
      </w:r>
    </w:p>
    <w:p w14:paraId="4A529B7A" w14:textId="53DED1B6" w:rsidR="00B013A1" w:rsidRPr="007467F2" w:rsidRDefault="00B013A1" w:rsidP="00730CCF">
      <w:pPr>
        <w:pStyle w:val="exampleabc"/>
        <w:tabs>
          <w:tab w:val="left" w:pos="2160"/>
          <w:tab w:val="left" w:pos="3420"/>
          <w:tab w:val="left" w:pos="5310"/>
        </w:tabs>
      </w:pPr>
      <w:r w:rsidRPr="007467F2">
        <w:tab/>
      </w:r>
      <w:r w:rsidRPr="007467F2">
        <w:tab/>
        <w:t>woman</w:t>
      </w:r>
      <w:r w:rsidR="0032139B">
        <w:rPr>
          <w:vertAlign w:val="superscript"/>
        </w:rPr>
        <w:t>L</w:t>
      </w:r>
      <w:r w:rsidRPr="007467F2">
        <w:tab/>
        <w:t>peanuts</w:t>
      </w:r>
      <w:r w:rsidRPr="007467F2">
        <w:tab/>
        <w:t>sell</w:t>
      </w:r>
      <w:r w:rsidR="00DB03D7">
        <w:t>.Pfv</w:t>
      </w:r>
      <w:r w:rsidRPr="00EF44F9">
        <w:t>-P</w:t>
      </w:r>
      <w:r w:rsidRPr="007467F2">
        <w:t>pl.</w:t>
      </w:r>
      <w:r w:rsidR="00730CCF">
        <w:t>An</w:t>
      </w:r>
      <w:r w:rsidRPr="007467F2">
        <w:t>Sg</w:t>
      </w:r>
      <w:r w:rsidRPr="007467F2">
        <w:tab/>
        <w:t>Def</w:t>
      </w:r>
    </w:p>
    <w:p w14:paraId="5E23720F" w14:textId="04763501" w:rsidR="00B013A1" w:rsidRPr="007467F2" w:rsidRDefault="00B013A1" w:rsidP="00B013A1">
      <w:pPr>
        <w:pStyle w:val="exampleabc"/>
        <w:tabs>
          <w:tab w:val="left" w:pos="2160"/>
          <w:tab w:val="left" w:pos="3420"/>
          <w:tab w:val="left" w:pos="5040"/>
        </w:tabs>
      </w:pPr>
      <w:r w:rsidRPr="007467F2">
        <w:tab/>
      </w:r>
      <w:r w:rsidRPr="007467F2">
        <w:tab/>
      </w:r>
      <w:r w:rsidR="006F2285">
        <w:t>‘</w:t>
      </w:r>
      <w:r w:rsidRPr="007467F2">
        <w:t>the woman who sold (the) peanuts</w:t>
      </w:r>
      <w:r w:rsidR="006F2285">
        <w:t>’</w:t>
      </w:r>
      <w:r w:rsidRPr="007467F2">
        <w:tab/>
      </w:r>
    </w:p>
    <w:p w14:paraId="5912C82B" w14:textId="77777777" w:rsidR="00970229" w:rsidRPr="007467F2" w:rsidRDefault="00970229" w:rsidP="00970229">
      <w:pPr>
        <w:pStyle w:val="exampleabc"/>
        <w:tabs>
          <w:tab w:val="left" w:pos="2160"/>
          <w:tab w:val="left" w:pos="3420"/>
          <w:tab w:val="left" w:pos="5040"/>
        </w:tabs>
      </w:pPr>
    </w:p>
    <w:p w14:paraId="4095FEED" w14:textId="77777777" w:rsidR="00970229" w:rsidRPr="003E5D8C" w:rsidRDefault="00970229" w:rsidP="00970229">
      <w:pPr>
        <w:pStyle w:val="exampleabc"/>
        <w:tabs>
          <w:tab w:val="left" w:pos="2160"/>
          <w:tab w:val="left" w:pos="3420"/>
          <w:tab w:val="left" w:pos="5310"/>
        </w:tabs>
        <w:rPr>
          <w:rFonts w:ascii="Doulos SIL" w:hAnsi="Doulos SIL"/>
          <w:i/>
          <w:color w:val="0000FF"/>
        </w:rPr>
      </w:pPr>
      <w:r w:rsidRPr="007467F2">
        <w:tab/>
        <w:t>b.</w:t>
      </w:r>
      <w:r w:rsidRPr="007467F2">
        <w:tab/>
      </w:r>
      <w:r w:rsidRPr="003E5D8C">
        <w:rPr>
          <w:rFonts w:ascii="Doulos SIL" w:hAnsi="Doulos SIL"/>
          <w:i/>
          <w:color w:val="0000FF"/>
        </w:rPr>
        <w:t>yì</w:t>
      </w:r>
      <w:r w:rsidRPr="0032139B">
        <w:rPr>
          <w:vertAlign w:val="superscript"/>
        </w:rPr>
        <w:t xml:space="preserve"> </w:t>
      </w:r>
      <w:r>
        <w:rPr>
          <w:vertAlign w:val="superscript"/>
        </w:rPr>
        <w:t> L</w:t>
      </w:r>
      <w:r w:rsidRPr="003E5D8C">
        <w:rPr>
          <w:rFonts w:ascii="Doulos SIL" w:hAnsi="Doulos SIL"/>
          <w:i/>
          <w:color w:val="0000FF"/>
        </w:rPr>
        <w:tab/>
        <w:t>ìnjɛ̌</w:t>
      </w:r>
      <w:r w:rsidRPr="003E5D8C">
        <w:rPr>
          <w:rFonts w:ascii="Doulos SIL" w:hAnsi="Doulos SIL"/>
          <w:i/>
          <w:color w:val="0000FF"/>
        </w:rPr>
        <w:noBreakHyphen/>
        <w:t>m</w:t>
      </w:r>
      <w:r w:rsidRPr="003E5D8C">
        <w:rPr>
          <w:rFonts w:ascii="Doulos SIL" w:hAnsi="Doulos SIL"/>
          <w:i/>
          <w:color w:val="0000FF"/>
        </w:rPr>
        <w:tab/>
        <w:t>súyɔ́</w:t>
      </w:r>
      <w:r w:rsidRPr="003E5D8C">
        <w:rPr>
          <w:rFonts w:ascii="Doulos SIL" w:hAnsi="Doulos SIL"/>
          <w:i/>
          <w:color w:val="0000FF"/>
        </w:rPr>
        <w:noBreakHyphen/>
        <w:t>m̀</w:t>
      </w:r>
      <w:r w:rsidRPr="003E5D8C">
        <w:rPr>
          <w:rFonts w:ascii="Doulos SIL" w:hAnsi="Doulos SIL"/>
          <w:i/>
          <w:color w:val="0000FF"/>
        </w:rPr>
        <w:tab/>
        <w:t>kù</w:t>
      </w:r>
    </w:p>
    <w:p w14:paraId="556193C0" w14:textId="77777777" w:rsidR="00970229" w:rsidRPr="007467F2" w:rsidRDefault="00970229" w:rsidP="00970229">
      <w:pPr>
        <w:pStyle w:val="exampleabc"/>
        <w:tabs>
          <w:tab w:val="left" w:pos="2160"/>
          <w:tab w:val="left" w:pos="3420"/>
          <w:tab w:val="left" w:pos="5310"/>
        </w:tabs>
      </w:pPr>
      <w:r w:rsidRPr="007467F2">
        <w:tab/>
      </w:r>
      <w:r w:rsidRPr="007467F2">
        <w:tab/>
        <w:t>child</w:t>
      </w:r>
      <w:r>
        <w:rPr>
          <w:vertAlign w:val="superscript"/>
        </w:rPr>
        <w:t>L</w:t>
      </w:r>
      <w:r w:rsidRPr="007467F2">
        <w:tab/>
        <w:t>dog</w:t>
      </w:r>
      <w:r w:rsidRPr="00EF44F9">
        <w:t>-AnSg</w:t>
      </w:r>
      <w:r w:rsidRPr="007467F2">
        <w:tab/>
        <w:t>hit</w:t>
      </w:r>
      <w:r>
        <w:t>.Pfv</w:t>
      </w:r>
      <w:r w:rsidRPr="00EF44F9">
        <w:t>-P</w:t>
      </w:r>
      <w:r w:rsidRPr="007467F2">
        <w:t>pl.</w:t>
      </w:r>
      <w:r>
        <w:t>An</w:t>
      </w:r>
      <w:r w:rsidRPr="007467F2">
        <w:t>Sg</w:t>
      </w:r>
      <w:r w:rsidRPr="007467F2">
        <w:tab/>
        <w:t>Def</w:t>
      </w:r>
    </w:p>
    <w:p w14:paraId="1B6E1BCC" w14:textId="77777777" w:rsidR="00970229" w:rsidRPr="007467F2" w:rsidRDefault="00970229" w:rsidP="00970229">
      <w:pPr>
        <w:pStyle w:val="exampleabc"/>
        <w:tabs>
          <w:tab w:val="left" w:pos="2160"/>
          <w:tab w:val="left" w:pos="3420"/>
          <w:tab w:val="left" w:pos="5040"/>
        </w:tabs>
      </w:pPr>
      <w:r w:rsidRPr="007467F2">
        <w:tab/>
      </w:r>
      <w:r w:rsidRPr="007467F2">
        <w:tab/>
      </w:r>
      <w:r>
        <w:t>‘</w:t>
      </w:r>
      <w:r w:rsidRPr="007467F2">
        <w:t>the child who hit the dog</w:t>
      </w:r>
      <w:r>
        <w:t>’</w:t>
      </w:r>
    </w:p>
    <w:p w14:paraId="10DB8205" w14:textId="77777777" w:rsidR="00B013A1" w:rsidRPr="007467F2" w:rsidRDefault="00B013A1" w:rsidP="00B013A1">
      <w:pPr>
        <w:pStyle w:val="exampleabc"/>
        <w:tabs>
          <w:tab w:val="left" w:pos="2160"/>
          <w:tab w:val="left" w:pos="3420"/>
          <w:tab w:val="left" w:pos="5040"/>
        </w:tabs>
      </w:pPr>
    </w:p>
    <w:p w14:paraId="5017A1C1" w14:textId="3F50EDA0" w:rsidR="00B013A1" w:rsidRPr="003E5D8C" w:rsidRDefault="00970229" w:rsidP="00970229">
      <w:pPr>
        <w:pStyle w:val="exampleabc"/>
        <w:tabs>
          <w:tab w:val="left" w:pos="1890"/>
          <w:tab w:val="left" w:pos="3240"/>
          <w:tab w:val="left" w:pos="4860"/>
          <w:tab w:val="left" w:pos="6480"/>
        </w:tabs>
        <w:rPr>
          <w:rFonts w:ascii="Doulos SIL" w:hAnsi="Doulos SIL"/>
          <w:i/>
          <w:color w:val="0000FF"/>
        </w:rPr>
      </w:pPr>
      <w:r>
        <w:tab/>
        <w:t>c</w:t>
      </w:r>
      <w:r w:rsidR="00B013A1" w:rsidRPr="007467F2">
        <w:t>.</w:t>
      </w:r>
      <w:r w:rsidR="00B013A1" w:rsidRPr="007467F2">
        <w:tab/>
      </w:r>
      <w:r w:rsidR="00B013A1" w:rsidRPr="003E5D8C">
        <w:rPr>
          <w:rFonts w:ascii="Doulos SIL" w:hAnsi="Doulos SIL"/>
          <w:i/>
          <w:color w:val="0000FF"/>
        </w:rPr>
        <w:t>yì</w:t>
      </w:r>
      <w:r w:rsidR="0032139B" w:rsidRPr="0032139B">
        <w:rPr>
          <w:vertAlign w:val="superscript"/>
        </w:rPr>
        <w:t xml:space="preserve"> </w:t>
      </w:r>
      <w:r w:rsidR="0032139B">
        <w:rPr>
          <w:vertAlign w:val="superscript"/>
        </w:rPr>
        <w:t> L</w:t>
      </w:r>
      <w:r w:rsidR="00B013A1" w:rsidRPr="003E5D8C">
        <w:rPr>
          <w:rFonts w:ascii="Doulos SIL" w:hAnsi="Doulos SIL"/>
          <w:i/>
          <w:color w:val="0000FF"/>
        </w:rPr>
        <w:tab/>
      </w:r>
      <w:r>
        <w:rPr>
          <w:rFonts w:ascii="Doulos SIL" w:hAnsi="Doulos SIL"/>
          <w:i/>
          <w:color w:val="0000FF"/>
        </w:rPr>
        <w:t>[á</w:t>
      </w:r>
      <w:r>
        <w:rPr>
          <w:rFonts w:ascii="Doulos SIL" w:hAnsi="Doulos SIL"/>
          <w:i/>
          <w:color w:val="0000FF"/>
        </w:rPr>
        <w:tab/>
      </w:r>
      <w:r w:rsidRPr="00970229">
        <w:rPr>
          <w:vertAlign w:val="superscript"/>
        </w:rPr>
        <w:t>HL</w:t>
      </w:r>
      <w:r>
        <w:rPr>
          <w:rFonts w:ascii="Doulos SIL" w:hAnsi="Doulos SIL"/>
          <w:i/>
          <w:color w:val="0000FF"/>
        </w:rPr>
        <w:t>bɔ̂:](=ǹ)</w:t>
      </w:r>
      <w:r w:rsidR="00B013A1" w:rsidRPr="003E5D8C">
        <w:rPr>
          <w:rFonts w:ascii="Doulos SIL" w:hAnsi="Doulos SIL"/>
          <w:i/>
          <w:color w:val="0000FF"/>
        </w:rPr>
        <w:tab/>
        <w:t>súyɔ́</w:t>
      </w:r>
      <w:r w:rsidR="00B013A1" w:rsidRPr="003E5D8C">
        <w:rPr>
          <w:rFonts w:ascii="Doulos SIL" w:hAnsi="Doulos SIL"/>
          <w:i/>
          <w:color w:val="0000FF"/>
        </w:rPr>
        <w:noBreakHyphen/>
        <w:t>m̀</w:t>
      </w:r>
      <w:r w:rsidR="00B013A1" w:rsidRPr="003E5D8C">
        <w:rPr>
          <w:rFonts w:ascii="Doulos SIL" w:hAnsi="Doulos SIL"/>
          <w:i/>
          <w:color w:val="0000FF"/>
        </w:rPr>
        <w:tab/>
        <w:t>kù</w:t>
      </w:r>
    </w:p>
    <w:p w14:paraId="35A53BD6" w14:textId="35090CB1" w:rsidR="00B013A1" w:rsidRPr="007467F2" w:rsidRDefault="00B013A1" w:rsidP="00970229">
      <w:pPr>
        <w:pStyle w:val="exampleabc"/>
        <w:tabs>
          <w:tab w:val="left" w:pos="1890"/>
          <w:tab w:val="left" w:pos="3240"/>
          <w:tab w:val="left" w:pos="4860"/>
          <w:tab w:val="left" w:pos="6480"/>
        </w:tabs>
      </w:pPr>
      <w:r w:rsidRPr="007467F2">
        <w:tab/>
      </w:r>
      <w:r w:rsidRPr="007467F2">
        <w:tab/>
        <w:t>child</w:t>
      </w:r>
      <w:r w:rsidR="0032139B">
        <w:rPr>
          <w:vertAlign w:val="superscript"/>
        </w:rPr>
        <w:t>L</w:t>
      </w:r>
      <w:r w:rsidRPr="007467F2">
        <w:tab/>
      </w:r>
      <w:r w:rsidR="00970229">
        <w:t>[3ReflSgPoss</w:t>
      </w:r>
      <w:r w:rsidR="00970229">
        <w:tab/>
      </w:r>
      <w:r w:rsidR="00970229" w:rsidRPr="00970229">
        <w:rPr>
          <w:vertAlign w:val="superscript"/>
        </w:rPr>
        <w:t>HL</w:t>
      </w:r>
      <w:r w:rsidR="00970229">
        <w:t>father](=Acc)</w:t>
      </w:r>
      <w:r w:rsidRPr="007467F2">
        <w:tab/>
        <w:t>hit</w:t>
      </w:r>
      <w:r w:rsidR="00DB03D7">
        <w:t>.Pfv</w:t>
      </w:r>
      <w:r w:rsidRPr="00EF44F9">
        <w:t>-P</w:t>
      </w:r>
      <w:r w:rsidRPr="007467F2">
        <w:t>pl.</w:t>
      </w:r>
      <w:r w:rsidR="00730CCF">
        <w:t>An</w:t>
      </w:r>
      <w:r w:rsidRPr="007467F2">
        <w:t>Sg</w:t>
      </w:r>
      <w:r w:rsidRPr="007467F2">
        <w:tab/>
        <w:t>Def</w:t>
      </w:r>
    </w:p>
    <w:p w14:paraId="1EF5489A" w14:textId="728DC96D" w:rsidR="00B013A1" w:rsidRPr="007467F2" w:rsidRDefault="00B013A1" w:rsidP="00B013A1">
      <w:pPr>
        <w:pStyle w:val="exampleabc"/>
        <w:tabs>
          <w:tab w:val="left" w:pos="2160"/>
          <w:tab w:val="left" w:pos="3420"/>
          <w:tab w:val="left" w:pos="5040"/>
        </w:tabs>
      </w:pPr>
      <w:r w:rsidRPr="007467F2">
        <w:tab/>
      </w:r>
      <w:r w:rsidRPr="007467F2">
        <w:tab/>
      </w:r>
      <w:r w:rsidR="006F2285">
        <w:t>‘</w:t>
      </w:r>
      <w:r w:rsidRPr="007467F2">
        <w:t xml:space="preserve">the child who hit </w:t>
      </w:r>
      <w:r w:rsidR="00970229">
        <w:t>his/her (own) father</w:t>
      </w:r>
      <w:r w:rsidR="006F2285">
        <w:t>’</w:t>
      </w:r>
    </w:p>
    <w:p w14:paraId="42EEF6D7" w14:textId="77777777" w:rsidR="00B013A1" w:rsidRPr="00986AA2" w:rsidRDefault="00B013A1"/>
    <w:p w14:paraId="6480671A" w14:textId="110151D5" w:rsidR="00B013A1" w:rsidRPr="00986AA2" w:rsidRDefault="00B013A1">
      <w:r w:rsidRPr="00986AA2">
        <w:t xml:space="preserve">A </w:t>
      </w:r>
      <w:r w:rsidRPr="00D07102">
        <w:rPr>
          <w:b/>
        </w:rPr>
        <w:t>pronominal direct object</w:t>
      </w:r>
      <w:r w:rsidRPr="00986AA2">
        <w:t xml:space="preserve"> in a subject relative clause has its normal main</w:t>
      </w:r>
      <w:r w:rsidRPr="00EF44F9">
        <w:t>-c</w:t>
      </w:r>
      <w:r w:rsidRPr="00986AA2">
        <w:t xml:space="preserve">lause form, often with the </w:t>
      </w:r>
      <w:r w:rsidR="002A16A3">
        <w:t>a</w:t>
      </w:r>
      <w:r w:rsidRPr="00986AA2">
        <w:t>ccusative clitic (464).</w:t>
      </w:r>
    </w:p>
    <w:p w14:paraId="2D0037D9" w14:textId="77777777" w:rsidR="00B013A1" w:rsidRPr="007467F2" w:rsidRDefault="00B013A1" w:rsidP="00B013A1"/>
    <w:p w14:paraId="7C6B4CC8" w14:textId="6DF6ED48" w:rsidR="00B013A1" w:rsidRPr="003E5D8C" w:rsidRDefault="00B013A1" w:rsidP="00B013A1">
      <w:pPr>
        <w:pStyle w:val="exampleabc"/>
        <w:tabs>
          <w:tab w:val="left" w:pos="2250"/>
          <w:tab w:val="left" w:pos="3600"/>
          <w:tab w:val="left" w:pos="5400"/>
        </w:tabs>
        <w:rPr>
          <w:rFonts w:ascii="Doulos SIL" w:hAnsi="Doulos SIL"/>
          <w:i/>
          <w:color w:val="0000FF"/>
        </w:rPr>
      </w:pPr>
      <w:r w:rsidRPr="007467F2">
        <w:t>(464)</w:t>
      </w:r>
      <w:r w:rsidRPr="007467F2">
        <w:tab/>
        <w:t>a.</w:t>
      </w:r>
      <w:r w:rsidRPr="007467F2">
        <w:tab/>
      </w:r>
      <w:r w:rsidRPr="003E5D8C">
        <w:rPr>
          <w:rFonts w:ascii="Doulos SIL" w:hAnsi="Doulos SIL"/>
          <w:i/>
          <w:color w:val="0000FF"/>
        </w:rPr>
        <w:t>yì</w:t>
      </w:r>
      <w:r w:rsidR="0032139B" w:rsidRPr="0032139B">
        <w:rPr>
          <w:vertAlign w:val="superscript"/>
        </w:rPr>
        <w:t xml:space="preserve"> </w:t>
      </w:r>
      <w:r w:rsidR="0032139B">
        <w:rPr>
          <w:vertAlign w:val="superscript"/>
        </w:rPr>
        <w:t> L</w:t>
      </w:r>
      <w:r w:rsidRPr="003E5D8C">
        <w:rPr>
          <w:rFonts w:ascii="Doulos SIL" w:hAnsi="Doulos SIL"/>
          <w:i/>
          <w:color w:val="0000FF"/>
        </w:rPr>
        <w:tab/>
        <w:t>í=nì</w:t>
      </w:r>
      <w:r w:rsidRPr="003E5D8C">
        <w:rPr>
          <w:rFonts w:ascii="Doulos SIL" w:hAnsi="Doulos SIL"/>
          <w:i/>
          <w:color w:val="0000FF"/>
        </w:rPr>
        <w:tab/>
        <w:t>súyɔ́</w:t>
      </w:r>
      <w:r w:rsidRPr="003E5D8C">
        <w:rPr>
          <w:rFonts w:ascii="Doulos SIL" w:hAnsi="Doulos SIL"/>
          <w:i/>
          <w:color w:val="0000FF"/>
        </w:rPr>
        <w:noBreakHyphen/>
        <w:t>m̀</w:t>
      </w:r>
      <w:r w:rsidRPr="003E5D8C">
        <w:rPr>
          <w:rFonts w:ascii="Doulos SIL" w:hAnsi="Doulos SIL"/>
          <w:i/>
          <w:color w:val="0000FF"/>
        </w:rPr>
        <w:tab/>
        <w:t>kù</w:t>
      </w:r>
    </w:p>
    <w:p w14:paraId="3B6D8367" w14:textId="39A601C2" w:rsidR="00B013A1" w:rsidRPr="007467F2" w:rsidRDefault="00B013A1" w:rsidP="00B013A1">
      <w:pPr>
        <w:pStyle w:val="exampleabc"/>
        <w:tabs>
          <w:tab w:val="left" w:pos="2250"/>
          <w:tab w:val="left" w:pos="3600"/>
          <w:tab w:val="left" w:pos="5400"/>
        </w:tabs>
      </w:pPr>
      <w:r w:rsidRPr="007467F2">
        <w:tab/>
      </w:r>
      <w:r w:rsidRPr="007467F2">
        <w:tab/>
        <w:t>child</w:t>
      </w:r>
      <w:r w:rsidR="0032139B">
        <w:rPr>
          <w:vertAlign w:val="superscript"/>
        </w:rPr>
        <w:t>L</w:t>
      </w:r>
      <w:r w:rsidRPr="007467F2">
        <w:tab/>
        <w:t>1Sg</w:t>
      </w:r>
      <w:r w:rsidRPr="00EF44F9">
        <w:t>=A</w:t>
      </w:r>
      <w:r w:rsidRPr="007467F2">
        <w:t>cc</w:t>
      </w:r>
      <w:r w:rsidRPr="007467F2">
        <w:tab/>
        <w:t>hit</w:t>
      </w:r>
      <w:r w:rsidR="00DB03D7">
        <w:t>.Pfv</w:t>
      </w:r>
      <w:r w:rsidRPr="00EF44F9">
        <w:t>-P</w:t>
      </w:r>
      <w:r w:rsidRPr="007467F2">
        <w:t>pl.</w:t>
      </w:r>
      <w:r w:rsidR="00730CCF">
        <w:t>An</w:t>
      </w:r>
      <w:r w:rsidRPr="007467F2">
        <w:t>Sg</w:t>
      </w:r>
      <w:r w:rsidRPr="007467F2">
        <w:tab/>
        <w:t>Def</w:t>
      </w:r>
    </w:p>
    <w:p w14:paraId="7356CBE0" w14:textId="7A8320D0" w:rsidR="00B013A1" w:rsidRPr="007467F2" w:rsidRDefault="00B013A1" w:rsidP="00B013A1">
      <w:pPr>
        <w:pStyle w:val="exampleabc"/>
        <w:tabs>
          <w:tab w:val="left" w:pos="2250"/>
          <w:tab w:val="left" w:pos="3600"/>
          <w:tab w:val="left" w:pos="5400"/>
        </w:tabs>
      </w:pPr>
      <w:r w:rsidRPr="007467F2">
        <w:tab/>
      </w:r>
      <w:r w:rsidRPr="007467F2">
        <w:tab/>
      </w:r>
      <w:r w:rsidR="006F2285">
        <w:t>‘</w:t>
      </w:r>
      <w:r w:rsidRPr="007467F2">
        <w:t>the child who struck me</w:t>
      </w:r>
      <w:r w:rsidR="006F2285">
        <w:t>’</w:t>
      </w:r>
    </w:p>
    <w:p w14:paraId="63D838D3" w14:textId="77777777" w:rsidR="00B013A1" w:rsidRPr="007467F2" w:rsidRDefault="00B013A1" w:rsidP="00B013A1">
      <w:pPr>
        <w:pStyle w:val="exampleabc"/>
        <w:tabs>
          <w:tab w:val="left" w:pos="2250"/>
          <w:tab w:val="left" w:pos="3600"/>
          <w:tab w:val="left" w:pos="5400"/>
        </w:tabs>
      </w:pPr>
      <w:r w:rsidRPr="007467F2">
        <w:t xml:space="preserve"> </w:t>
      </w:r>
    </w:p>
    <w:p w14:paraId="7908D895" w14:textId="1BDD1847" w:rsidR="00B013A1" w:rsidRPr="007467F2" w:rsidRDefault="00B013A1" w:rsidP="00730CCF">
      <w:pPr>
        <w:pStyle w:val="exampleabc"/>
        <w:tabs>
          <w:tab w:val="left" w:pos="2250"/>
          <w:tab w:val="left" w:pos="3600"/>
          <w:tab w:val="left" w:pos="5580"/>
        </w:tabs>
      </w:pPr>
      <w:r w:rsidRPr="007467F2">
        <w:tab/>
        <w:t>b.</w:t>
      </w:r>
      <w:r w:rsidRPr="007467F2">
        <w:tab/>
      </w:r>
      <w:r w:rsidRPr="003E5D8C">
        <w:rPr>
          <w:rFonts w:ascii="Doulos SIL" w:hAnsi="Doulos SIL"/>
          <w:i/>
          <w:color w:val="0000FF"/>
        </w:rPr>
        <w:t>yì</w:t>
      </w:r>
      <w:r w:rsidR="0032139B" w:rsidRPr="0032139B">
        <w:rPr>
          <w:vertAlign w:val="superscript"/>
        </w:rPr>
        <w:t xml:space="preserve"> </w:t>
      </w:r>
      <w:r w:rsidR="0032139B">
        <w:rPr>
          <w:vertAlign w:val="superscript"/>
        </w:rPr>
        <w:t> L</w:t>
      </w:r>
      <w:r w:rsidR="000E6F12">
        <w:rPr>
          <w:rFonts w:ascii="Doulos SIL" w:hAnsi="Doulos SIL"/>
          <w:i/>
          <w:color w:val="0000FF"/>
        </w:rPr>
        <w:tab/>
        <w:t>í=nì</w:t>
      </w:r>
      <w:r w:rsidR="000E6F12">
        <w:rPr>
          <w:rFonts w:ascii="Doulos SIL" w:hAnsi="Doulos SIL"/>
          <w:i/>
          <w:color w:val="0000FF"/>
        </w:rPr>
        <w:tab/>
        <w:t>sùyú</w:t>
      </w:r>
      <w:r w:rsidR="000E6F12">
        <w:rPr>
          <w:rFonts w:ascii="Doulos SIL" w:hAnsi="Doulos SIL"/>
          <w:i/>
          <w:color w:val="0000FF"/>
        </w:rPr>
        <w:noBreakHyphen/>
        <w:t>m</w:t>
      </w:r>
      <w:r w:rsidRPr="003E5D8C">
        <w:rPr>
          <w:rFonts w:ascii="Doulos SIL" w:hAnsi="Doulos SIL"/>
          <w:i/>
          <w:color w:val="0000FF"/>
        </w:rPr>
        <w:tab/>
        <w:t>kù</w:t>
      </w:r>
    </w:p>
    <w:p w14:paraId="6369B57A" w14:textId="309E48B8" w:rsidR="00B013A1" w:rsidRPr="007467F2" w:rsidRDefault="00B013A1" w:rsidP="00730CCF">
      <w:pPr>
        <w:pStyle w:val="exampleabc"/>
        <w:tabs>
          <w:tab w:val="left" w:pos="2250"/>
          <w:tab w:val="left" w:pos="3600"/>
          <w:tab w:val="left" w:pos="5580"/>
        </w:tabs>
      </w:pPr>
      <w:r w:rsidRPr="007467F2">
        <w:tab/>
      </w:r>
      <w:r w:rsidRPr="007467F2">
        <w:tab/>
        <w:t>child</w:t>
      </w:r>
      <w:r w:rsidR="0032139B">
        <w:rPr>
          <w:vertAlign w:val="superscript"/>
        </w:rPr>
        <w:t>L</w:t>
      </w:r>
      <w:r w:rsidRPr="007467F2">
        <w:tab/>
        <w:t>1Sg</w:t>
      </w:r>
      <w:r w:rsidRPr="00EF44F9">
        <w:t>=A</w:t>
      </w:r>
      <w:r w:rsidRPr="007467F2">
        <w:t>cc</w:t>
      </w:r>
      <w:r w:rsidRPr="007467F2">
        <w:tab/>
        <w:t>hit.</w:t>
      </w:r>
      <w:r w:rsidR="00DB03D7">
        <w:t>Ipfv</w:t>
      </w:r>
      <w:r w:rsidRPr="00EF44F9">
        <w:t>-P</w:t>
      </w:r>
      <w:r w:rsidRPr="007467F2">
        <w:t>pl.</w:t>
      </w:r>
      <w:r w:rsidR="00730CCF">
        <w:t>An</w:t>
      </w:r>
      <w:r w:rsidRPr="007467F2">
        <w:t>Sg</w:t>
      </w:r>
      <w:r w:rsidRPr="007467F2">
        <w:tab/>
        <w:t>Def</w:t>
      </w:r>
    </w:p>
    <w:p w14:paraId="6963F225" w14:textId="0A434EA8" w:rsidR="00B013A1" w:rsidRPr="007467F2" w:rsidRDefault="00B013A1" w:rsidP="00B013A1">
      <w:pPr>
        <w:pStyle w:val="exampleabc"/>
        <w:tabs>
          <w:tab w:val="left" w:pos="2250"/>
          <w:tab w:val="left" w:pos="3600"/>
          <w:tab w:val="left" w:pos="5400"/>
        </w:tabs>
      </w:pPr>
      <w:r w:rsidRPr="007467F2">
        <w:tab/>
      </w:r>
      <w:r w:rsidRPr="007467F2">
        <w:tab/>
      </w:r>
      <w:r w:rsidR="006F2285">
        <w:t>‘</w:t>
      </w:r>
      <w:r w:rsidRPr="007467F2">
        <w:t>the child who hits me</w:t>
      </w:r>
      <w:r w:rsidR="006F2285">
        <w:t>’</w:t>
      </w:r>
    </w:p>
    <w:p w14:paraId="3A4D53B4" w14:textId="77777777" w:rsidR="00B013A1" w:rsidRPr="007467F2" w:rsidRDefault="00B013A1" w:rsidP="00B013A1">
      <w:pPr>
        <w:pStyle w:val="exampleabc"/>
        <w:tabs>
          <w:tab w:val="left" w:pos="2250"/>
          <w:tab w:val="left" w:pos="3600"/>
          <w:tab w:val="left" w:pos="5400"/>
        </w:tabs>
      </w:pPr>
    </w:p>
    <w:p w14:paraId="4390E733" w14:textId="202604DA" w:rsidR="00B013A1" w:rsidRPr="007467F2" w:rsidRDefault="00B013A1" w:rsidP="00B013A1">
      <w:pPr>
        <w:pStyle w:val="exampleabc"/>
        <w:tabs>
          <w:tab w:val="left" w:pos="2250"/>
          <w:tab w:val="left" w:pos="3600"/>
          <w:tab w:val="left" w:pos="5400"/>
        </w:tabs>
      </w:pPr>
      <w:r w:rsidRPr="007467F2">
        <w:tab/>
        <w:t>c.</w:t>
      </w:r>
      <w:r w:rsidRPr="007467F2">
        <w:tab/>
      </w:r>
      <w:r w:rsidRPr="003E5D8C">
        <w:rPr>
          <w:rFonts w:ascii="Doulos SIL" w:hAnsi="Doulos SIL"/>
          <w:i/>
          <w:color w:val="0000FF"/>
        </w:rPr>
        <w:t>yì-tɛ̀:</w:t>
      </w:r>
      <w:r w:rsidR="0032139B" w:rsidRPr="0032139B">
        <w:rPr>
          <w:vertAlign w:val="superscript"/>
        </w:rPr>
        <w:t xml:space="preserve"> </w:t>
      </w:r>
      <w:r w:rsidR="0032139B">
        <w:rPr>
          <w:vertAlign w:val="superscript"/>
        </w:rPr>
        <w:t> L</w:t>
      </w:r>
      <w:r w:rsidRPr="003E5D8C">
        <w:rPr>
          <w:rFonts w:ascii="Doulos SIL" w:hAnsi="Doulos SIL"/>
          <w:i/>
          <w:color w:val="0000FF"/>
        </w:rPr>
        <w:tab/>
        <w:t>í=nì</w:t>
      </w:r>
      <w:r w:rsidRPr="003E5D8C">
        <w:rPr>
          <w:rFonts w:ascii="Doulos SIL" w:hAnsi="Doulos SIL"/>
          <w:i/>
          <w:color w:val="0000FF"/>
        </w:rPr>
        <w:tab/>
        <w:t>sùyú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kù</w:t>
      </w:r>
    </w:p>
    <w:p w14:paraId="29025BF5" w14:textId="43587B22" w:rsidR="00B013A1" w:rsidRPr="007467F2" w:rsidRDefault="00B013A1" w:rsidP="00B013A1">
      <w:pPr>
        <w:pStyle w:val="exampleabc"/>
        <w:tabs>
          <w:tab w:val="left" w:pos="2250"/>
          <w:tab w:val="left" w:pos="3600"/>
          <w:tab w:val="left" w:pos="5400"/>
        </w:tabs>
      </w:pPr>
      <w:r w:rsidRPr="007467F2">
        <w:tab/>
      </w:r>
      <w:r w:rsidRPr="007467F2">
        <w:tab/>
        <w:t>child.Pl</w:t>
      </w:r>
      <w:r w:rsidR="0032139B">
        <w:rPr>
          <w:vertAlign w:val="superscript"/>
        </w:rPr>
        <w:t>L</w:t>
      </w:r>
      <w:r w:rsidRPr="007467F2">
        <w:tab/>
        <w:t>1Sg</w:t>
      </w:r>
      <w:r w:rsidRPr="00EF44F9">
        <w:t>=A</w:t>
      </w:r>
      <w:r w:rsidRPr="007467F2">
        <w:t>cc</w:t>
      </w:r>
      <w:r w:rsidRPr="007467F2">
        <w:tab/>
        <w:t>hit.</w:t>
      </w:r>
      <w:r w:rsidR="00DB03D7">
        <w:t>Ipfv</w:t>
      </w:r>
      <w:r w:rsidRPr="00EF44F9">
        <w:t>-P</w:t>
      </w:r>
      <w:r w:rsidRPr="007467F2">
        <w:t>pl.</w:t>
      </w:r>
      <w:r w:rsidR="00730CCF">
        <w:t>An</w:t>
      </w:r>
      <w:r w:rsidRPr="007467F2">
        <w:t>Pl</w:t>
      </w:r>
      <w:r w:rsidRPr="007467F2">
        <w:tab/>
        <w:t>Def</w:t>
      </w:r>
    </w:p>
    <w:p w14:paraId="5A8E83F8" w14:textId="0E80B062" w:rsidR="00B013A1" w:rsidRPr="007467F2" w:rsidRDefault="00B013A1" w:rsidP="00B013A1">
      <w:pPr>
        <w:pStyle w:val="exampleabc"/>
        <w:tabs>
          <w:tab w:val="left" w:pos="2250"/>
          <w:tab w:val="left" w:pos="3600"/>
          <w:tab w:val="left" w:pos="5400"/>
        </w:tabs>
      </w:pPr>
      <w:r w:rsidRPr="007467F2">
        <w:tab/>
      </w:r>
      <w:r w:rsidRPr="007467F2">
        <w:tab/>
      </w:r>
      <w:r w:rsidR="006F2285">
        <w:t>‘</w:t>
      </w:r>
      <w:r w:rsidRPr="007467F2">
        <w:t>the children who hit</w:t>
      </w:r>
      <w:r w:rsidRPr="00EF44F9">
        <w:t>-P</w:t>
      </w:r>
      <w:r w:rsidRPr="007467F2">
        <w:t>resent me</w:t>
      </w:r>
      <w:r w:rsidR="006F2285">
        <w:t>’</w:t>
      </w:r>
    </w:p>
    <w:p w14:paraId="2869A340" w14:textId="77777777" w:rsidR="00B013A1" w:rsidRPr="007467F2" w:rsidRDefault="00B013A1" w:rsidP="00B013A1">
      <w:pPr>
        <w:pStyle w:val="exampleabc"/>
        <w:tabs>
          <w:tab w:val="left" w:pos="2250"/>
          <w:tab w:val="left" w:pos="3600"/>
          <w:tab w:val="left" w:pos="5400"/>
        </w:tabs>
      </w:pPr>
    </w:p>
    <w:p w14:paraId="77A8A623" w14:textId="04795E98" w:rsidR="00B013A1" w:rsidRPr="007467F2" w:rsidRDefault="00B013A1" w:rsidP="00B013A1">
      <w:pPr>
        <w:pStyle w:val="exampleabc"/>
        <w:tabs>
          <w:tab w:val="left" w:pos="2160"/>
          <w:tab w:val="left" w:pos="3330"/>
          <w:tab w:val="left" w:pos="5400"/>
        </w:tabs>
      </w:pPr>
      <w:r w:rsidRPr="007467F2">
        <w:tab/>
        <w:t>d.</w:t>
      </w:r>
      <w:r w:rsidRPr="007467F2">
        <w:tab/>
      </w:r>
      <w:r w:rsidRPr="003E5D8C">
        <w:rPr>
          <w:rFonts w:ascii="Doulos SIL" w:hAnsi="Doulos SIL"/>
          <w:i/>
          <w:color w:val="0000FF"/>
        </w:rPr>
        <w:t>kùrⁿù</w:t>
      </w:r>
      <w:r w:rsidR="0032139B" w:rsidRPr="0032139B">
        <w:rPr>
          <w:vertAlign w:val="superscript"/>
        </w:rPr>
        <w:t xml:space="preserve"> </w:t>
      </w:r>
      <w:r w:rsidR="0032139B">
        <w:rPr>
          <w:vertAlign w:val="superscript"/>
        </w:rPr>
        <w:t> L</w:t>
      </w:r>
      <w:r w:rsidRPr="003E5D8C">
        <w:rPr>
          <w:rFonts w:ascii="Doulos SIL" w:hAnsi="Doulos SIL"/>
          <w:i/>
          <w:color w:val="0000FF"/>
        </w:rPr>
        <w:tab/>
        <w:t>í=nì</w:t>
      </w:r>
      <w:r w:rsidRPr="003E5D8C">
        <w:rPr>
          <w:rFonts w:ascii="Doulos SIL" w:hAnsi="Doulos SIL"/>
          <w:i/>
          <w:color w:val="0000FF"/>
        </w:rPr>
        <w:tab/>
        <w:t>dònjó</w:t>
      </w:r>
      <w:r w:rsidRPr="003E5D8C">
        <w:rPr>
          <w:rFonts w:ascii="Doulos SIL" w:hAnsi="Doulos SIL"/>
          <w:i/>
          <w:color w:val="0000FF"/>
        </w:rPr>
        <w:noBreakHyphen/>
        <w:t>ẁ</w:t>
      </w:r>
      <w:r w:rsidRPr="003E5D8C">
        <w:rPr>
          <w:rFonts w:ascii="Doulos SIL" w:hAnsi="Doulos SIL"/>
          <w:i/>
          <w:color w:val="0000FF"/>
        </w:rPr>
        <w:tab/>
        <w:t>kù</w:t>
      </w:r>
    </w:p>
    <w:p w14:paraId="1BFA8F64" w14:textId="69F87913" w:rsidR="00B013A1" w:rsidRPr="007467F2" w:rsidRDefault="00B013A1" w:rsidP="00B013A1">
      <w:pPr>
        <w:pStyle w:val="exampleabc"/>
        <w:tabs>
          <w:tab w:val="left" w:pos="2160"/>
          <w:tab w:val="left" w:pos="3330"/>
          <w:tab w:val="left" w:pos="5400"/>
        </w:tabs>
      </w:pPr>
      <w:r w:rsidRPr="007467F2">
        <w:tab/>
      </w:r>
      <w:r w:rsidRPr="007467F2">
        <w:tab/>
        <w:t>stone</w:t>
      </w:r>
      <w:r w:rsidR="0032139B">
        <w:rPr>
          <w:vertAlign w:val="superscript"/>
        </w:rPr>
        <w:t>L</w:t>
      </w:r>
      <w:r w:rsidRPr="007467F2">
        <w:tab/>
        <w:t>1Sg</w:t>
      </w:r>
      <w:r w:rsidRPr="00EF44F9">
        <w:t>=A</w:t>
      </w:r>
      <w:r w:rsidRPr="007467F2">
        <w:t>cc</w:t>
      </w:r>
      <w:r w:rsidRPr="007467F2">
        <w:tab/>
        <w:t>bump</w:t>
      </w:r>
      <w:r w:rsidR="00DB03D7">
        <w:t>.Pfv</w:t>
      </w:r>
      <w:r w:rsidRPr="00EF44F9">
        <w:t>-P</w:t>
      </w:r>
      <w:r w:rsidRPr="007467F2">
        <w:t>pl.Inan</w:t>
      </w:r>
      <w:r w:rsidRPr="007467F2">
        <w:tab/>
        <w:t>Def</w:t>
      </w:r>
    </w:p>
    <w:p w14:paraId="765BC0C6" w14:textId="31EA9688" w:rsidR="00B013A1" w:rsidRPr="007467F2" w:rsidRDefault="00B013A1" w:rsidP="00B013A1">
      <w:pPr>
        <w:pStyle w:val="exampleabc"/>
        <w:tabs>
          <w:tab w:val="left" w:pos="2250"/>
          <w:tab w:val="left" w:pos="3600"/>
          <w:tab w:val="left" w:pos="5400"/>
        </w:tabs>
      </w:pPr>
      <w:r w:rsidRPr="007467F2">
        <w:tab/>
      </w:r>
      <w:r w:rsidRPr="007467F2">
        <w:tab/>
      </w:r>
      <w:r w:rsidR="006F2285">
        <w:t>‘</w:t>
      </w:r>
      <w:r w:rsidRPr="007467F2">
        <w:t>the stone that bumped me (=that I stubbed my toe on)</w:t>
      </w:r>
      <w:r w:rsidR="006F2285">
        <w:t>’</w:t>
      </w:r>
    </w:p>
    <w:p w14:paraId="38FF56C7" w14:textId="77777777" w:rsidR="00B013A1" w:rsidRPr="00986AA2" w:rsidRDefault="00B013A1"/>
    <w:p w14:paraId="36B0EB08" w14:textId="53A49443" w:rsidR="00B013A1" w:rsidRPr="00986AA2" w:rsidRDefault="00B013A1">
      <w:r w:rsidRPr="00986AA2">
        <w:t xml:space="preserve">Relative clauses with quasi-verbs </w:t>
      </w:r>
      <w:r w:rsidRPr="003E5D8C">
        <w:rPr>
          <w:rFonts w:ascii="Doulos SIL" w:hAnsi="Doulos SIL"/>
          <w:i/>
          <w:color w:val="0000FF"/>
        </w:rPr>
        <w:t>bù</w:t>
      </w:r>
      <w:r w:rsidRPr="003E5D8C">
        <w:rPr>
          <w:rFonts w:ascii="Doulos SIL" w:hAnsi="Doulos SIL"/>
          <w:i/>
          <w:color w:val="0000FF"/>
        </w:rPr>
        <w:noBreakHyphen/>
      </w:r>
      <w:r w:rsidRPr="00986AA2">
        <w:t xml:space="preserve"> </w:t>
      </w:r>
      <w:r w:rsidR="006F2285">
        <w:t>‘</w:t>
      </w:r>
      <w:r w:rsidRPr="00986AA2">
        <w:t>be</w:t>
      </w:r>
      <w:r w:rsidR="006F2285">
        <w:t>’</w:t>
      </w:r>
      <w:r w:rsidRPr="00986AA2">
        <w:t xml:space="preserve"> and </w:t>
      </w:r>
      <w:r w:rsidRPr="003E5D8C">
        <w:rPr>
          <w:rFonts w:ascii="Doulos SIL" w:hAnsi="Doulos SIL"/>
          <w:i/>
          <w:color w:val="0000FF"/>
        </w:rPr>
        <w:t>só</w:t>
      </w:r>
      <w:r w:rsidRPr="003E5D8C">
        <w:rPr>
          <w:rFonts w:ascii="Doulos SIL" w:hAnsi="Doulos SIL"/>
          <w:i/>
          <w:color w:val="0000FF"/>
        </w:rPr>
        <w:noBreakHyphen/>
      </w:r>
      <w:r w:rsidRPr="00986AA2">
        <w:t xml:space="preserve"> </w:t>
      </w:r>
      <w:r w:rsidR="006F2285">
        <w:t>‘</w:t>
      </w:r>
      <w:r w:rsidRPr="00986AA2">
        <w:t>have</w:t>
      </w:r>
      <w:r w:rsidR="006F2285">
        <w:t>’</w:t>
      </w:r>
      <w:r w:rsidRPr="00986AA2">
        <w:t xml:space="preserve"> are in (465).</w:t>
      </w:r>
    </w:p>
    <w:p w14:paraId="3C356A79" w14:textId="77777777" w:rsidR="00B013A1" w:rsidRPr="00986AA2" w:rsidRDefault="00B013A1" w:rsidP="00B013A1">
      <w:pPr>
        <w:pStyle w:val="exampleabc"/>
        <w:tabs>
          <w:tab w:val="left" w:pos="1980"/>
          <w:tab w:val="left" w:pos="2970"/>
          <w:tab w:val="left" w:pos="4230"/>
        </w:tabs>
      </w:pPr>
    </w:p>
    <w:p w14:paraId="68427241" w14:textId="7D6CC096" w:rsidR="00B013A1" w:rsidRPr="007467F2" w:rsidRDefault="00B013A1" w:rsidP="00730CCF">
      <w:pPr>
        <w:pStyle w:val="exampleabc"/>
        <w:tabs>
          <w:tab w:val="left" w:pos="1980"/>
          <w:tab w:val="left" w:pos="2970"/>
          <w:tab w:val="left" w:pos="4230"/>
          <w:tab w:val="left" w:pos="5040"/>
        </w:tabs>
      </w:pPr>
      <w:r w:rsidRPr="007467F2">
        <w:t>(465)</w:t>
      </w:r>
      <w:r w:rsidRPr="007467F2">
        <w:tab/>
        <w:t>a.</w:t>
      </w:r>
      <w:r w:rsidRPr="007467F2">
        <w:tab/>
      </w:r>
      <w:r w:rsidRPr="003E5D8C">
        <w:rPr>
          <w:rFonts w:ascii="Doulos SIL" w:hAnsi="Doulos SIL"/>
          <w:i/>
          <w:color w:val="0000FF"/>
        </w:rPr>
        <w:t>[àrⁿà</w:t>
      </w:r>
      <w:r w:rsidR="0032139B" w:rsidRPr="0032139B">
        <w:rPr>
          <w:vertAlign w:val="superscript"/>
        </w:rPr>
        <w:t xml:space="preserve"> </w:t>
      </w:r>
      <w:r w:rsidR="0032139B">
        <w:rPr>
          <w:vertAlign w:val="superscript"/>
        </w:rPr>
        <w:t> L</w:t>
      </w:r>
      <w:r w:rsidRPr="003E5D8C">
        <w:rPr>
          <w:rFonts w:ascii="Doulos SIL" w:hAnsi="Doulos SIL"/>
          <w:i/>
          <w:color w:val="0000FF"/>
        </w:rPr>
        <w:tab/>
        <w:t>ŋ̀gú</w:t>
      </w:r>
      <w:r w:rsidRPr="003E5D8C">
        <w:rPr>
          <w:rFonts w:ascii="Doulos SIL" w:hAnsi="Doulos SIL"/>
          <w:i/>
          <w:color w:val="0000FF"/>
        </w:rPr>
        <w:noBreakHyphen/>
        <w:t>rù</w:t>
      </w:r>
      <w:r w:rsidRPr="003E5D8C">
        <w:rPr>
          <w:rFonts w:ascii="Doulos SIL" w:hAnsi="Doulos SIL"/>
          <w:i/>
          <w:color w:val="0000FF"/>
        </w:rPr>
        <w:tab/>
        <w:t>b</w:t>
      </w:r>
      <w:r w:rsidRPr="003E5D8C">
        <w:rPr>
          <w:rFonts w:ascii="Doulos SIL" w:hAnsi="Doulos SIL"/>
          <w:i/>
          <w:color w:val="0000FF"/>
        </w:rPr>
        <w:noBreakHyphen/>
        <w:t>ɛ̂:ⁿ</w:t>
      </w:r>
      <w:r w:rsidRPr="003E5D8C">
        <w:rPr>
          <w:rFonts w:ascii="Doulos SIL" w:hAnsi="Doulos SIL"/>
          <w:i/>
          <w:color w:val="0000FF"/>
        </w:rPr>
        <w:tab/>
        <w:t>bû:]</w:t>
      </w:r>
      <w:r w:rsidRPr="003E5D8C">
        <w:rPr>
          <w:rFonts w:ascii="Doulos SIL" w:hAnsi="Doulos SIL"/>
          <w:i/>
          <w:color w:val="0000FF"/>
        </w:rPr>
        <w:tab/>
        <w:t>júwɔ́</w:t>
      </w:r>
      <w:r w:rsidRPr="003E5D8C">
        <w:rPr>
          <w:rFonts w:ascii="Doulos SIL" w:hAnsi="Doulos SIL"/>
          <w:i/>
          <w:color w:val="0000FF"/>
        </w:rPr>
        <w:noBreakHyphen/>
        <w:t>ỳ</w:t>
      </w:r>
    </w:p>
    <w:p w14:paraId="582620B2" w14:textId="48607806" w:rsidR="00B013A1" w:rsidRPr="007467F2" w:rsidRDefault="00B013A1" w:rsidP="00730CCF">
      <w:pPr>
        <w:pStyle w:val="exampleabc"/>
        <w:tabs>
          <w:tab w:val="left" w:pos="1980"/>
          <w:tab w:val="left" w:pos="2970"/>
          <w:tab w:val="left" w:pos="4230"/>
          <w:tab w:val="left" w:pos="5040"/>
        </w:tabs>
      </w:pPr>
      <w:r w:rsidRPr="007467F2">
        <w:tab/>
      </w:r>
      <w:r w:rsidRPr="007467F2">
        <w:tab/>
      </w:r>
      <w:r w:rsidRPr="00EF44F9">
        <w:t>[m</w:t>
      </w:r>
      <w:r w:rsidRPr="007467F2">
        <w:t>an</w:t>
      </w:r>
      <w:r w:rsidR="0032139B">
        <w:rPr>
          <w:vertAlign w:val="superscript"/>
        </w:rPr>
        <w:t>L</w:t>
      </w:r>
      <w:r w:rsidRPr="007467F2">
        <w:tab/>
        <w:t>here</w:t>
      </w:r>
      <w:r w:rsidRPr="007467F2">
        <w:tab/>
        <w:t>be</w:t>
      </w:r>
      <w:r w:rsidRPr="00EF44F9">
        <w:t>-Ppl.</w:t>
      </w:r>
      <w:r w:rsidR="00730CCF">
        <w:t>An</w:t>
      </w:r>
      <w:r w:rsidRPr="00EF44F9">
        <w:t>P</w:t>
      </w:r>
      <w:r w:rsidRPr="007467F2">
        <w:t>l</w:t>
      </w:r>
      <w:r w:rsidRPr="007467F2">
        <w:tab/>
        <w:t>DefP</w:t>
      </w:r>
      <w:r w:rsidRPr="00EF44F9">
        <w:t>l]</w:t>
      </w:r>
      <w:r w:rsidRPr="007467F2">
        <w:tab/>
        <w:t>know.</w:t>
      </w:r>
      <w:r w:rsidR="00DB03D7">
        <w:t>Ipfv</w:t>
      </w:r>
      <w:r w:rsidRPr="00EF44F9">
        <w:t>-1</w:t>
      </w:r>
      <w:r w:rsidR="00D317C5">
        <w:t>SgSbj</w:t>
      </w:r>
    </w:p>
    <w:p w14:paraId="49C13AE2" w14:textId="70314C0E" w:rsidR="00B013A1" w:rsidRPr="007467F2" w:rsidRDefault="00B013A1" w:rsidP="00B013A1">
      <w:pPr>
        <w:pStyle w:val="exampleabc"/>
        <w:tabs>
          <w:tab w:val="left" w:pos="1980"/>
          <w:tab w:val="left" w:pos="2970"/>
          <w:tab w:val="left" w:pos="4230"/>
        </w:tabs>
      </w:pPr>
      <w:r w:rsidRPr="007467F2">
        <w:tab/>
      </w:r>
      <w:r w:rsidRPr="007467F2">
        <w:tab/>
      </w:r>
      <w:r w:rsidR="006F2285">
        <w:t>‘</w:t>
      </w:r>
      <w:r w:rsidRPr="007467F2">
        <w:t>I know the men who live here.</w:t>
      </w:r>
      <w:r w:rsidR="006F2285">
        <w:t>’</w:t>
      </w:r>
    </w:p>
    <w:p w14:paraId="14FCD15D" w14:textId="77777777" w:rsidR="00B013A1" w:rsidRPr="007467F2" w:rsidRDefault="00B013A1" w:rsidP="00B013A1">
      <w:pPr>
        <w:pStyle w:val="exampleabc"/>
        <w:tabs>
          <w:tab w:val="left" w:pos="1980"/>
          <w:tab w:val="left" w:pos="2970"/>
          <w:tab w:val="left" w:pos="4230"/>
        </w:tabs>
      </w:pPr>
    </w:p>
    <w:p w14:paraId="41F8876B" w14:textId="34789B59" w:rsidR="00B013A1" w:rsidRPr="007467F2" w:rsidRDefault="00B013A1" w:rsidP="00730CCF">
      <w:pPr>
        <w:pStyle w:val="exampleabc"/>
        <w:tabs>
          <w:tab w:val="left" w:pos="2070"/>
          <w:tab w:val="left" w:pos="3240"/>
          <w:tab w:val="left" w:pos="4770"/>
          <w:tab w:val="left" w:pos="5490"/>
        </w:tabs>
      </w:pPr>
      <w:r w:rsidRPr="007467F2">
        <w:tab/>
        <w:t>b.</w:t>
      </w:r>
      <w:r w:rsidRPr="007467F2">
        <w:tab/>
      </w:r>
      <w:r w:rsidRPr="003E5D8C">
        <w:rPr>
          <w:rFonts w:ascii="Doulos SIL" w:hAnsi="Doulos SIL"/>
          <w:i/>
          <w:color w:val="0000FF"/>
        </w:rPr>
        <w:t>[yà</w:t>
      </w:r>
      <w:r w:rsidR="0032139B" w:rsidRPr="0032139B">
        <w:rPr>
          <w:vertAlign w:val="superscript"/>
        </w:rPr>
        <w:t xml:space="preserve"> </w:t>
      </w:r>
      <w:r w:rsidR="0032139B">
        <w:rPr>
          <w:vertAlign w:val="superscript"/>
        </w:rPr>
        <w:t> L</w:t>
      </w:r>
      <w:r w:rsidRPr="003E5D8C">
        <w:rPr>
          <w:rFonts w:ascii="Doulos SIL" w:hAnsi="Doulos SIL"/>
          <w:i/>
          <w:color w:val="0000FF"/>
        </w:rPr>
        <w:tab/>
        <w:t>nǎ:</w:t>
      </w:r>
      <w:r w:rsidRPr="003E5D8C">
        <w:rPr>
          <w:rFonts w:ascii="Doulos SIL" w:hAnsi="Doulos SIL"/>
          <w:i/>
          <w:color w:val="0000FF"/>
        </w:rPr>
        <w:noBreakHyphen/>
        <w:t>m</w:t>
      </w:r>
      <w:r w:rsidRPr="003E5D8C">
        <w:rPr>
          <w:rFonts w:ascii="Doulos SIL" w:hAnsi="Doulos SIL"/>
          <w:i/>
          <w:color w:val="0000FF"/>
        </w:rPr>
        <w:tab/>
        <w:t>só</w:t>
      </w:r>
      <w:r w:rsidRPr="003E5D8C">
        <w:rPr>
          <w:rFonts w:ascii="Doulos SIL" w:hAnsi="Doulos SIL"/>
          <w:i/>
          <w:color w:val="0000FF"/>
        </w:rPr>
        <w:noBreakHyphen/>
        <w:t>m̀</w:t>
      </w:r>
      <w:r w:rsidRPr="003E5D8C">
        <w:rPr>
          <w:rFonts w:ascii="Doulos SIL" w:hAnsi="Doulos SIL"/>
          <w:i/>
          <w:color w:val="0000FF"/>
        </w:rPr>
        <w:tab/>
        <w:t>kù]</w:t>
      </w:r>
      <w:r w:rsidRPr="003E5D8C">
        <w:rPr>
          <w:rFonts w:ascii="Doulos SIL" w:hAnsi="Doulos SIL"/>
          <w:i/>
          <w:color w:val="0000FF"/>
        </w:rPr>
        <w:tab/>
        <w:t>júwɔ́</w:t>
      </w:r>
      <w:r w:rsidRPr="003E5D8C">
        <w:rPr>
          <w:rFonts w:ascii="Doulos SIL" w:hAnsi="Doulos SIL"/>
          <w:i/>
          <w:color w:val="0000FF"/>
        </w:rPr>
        <w:noBreakHyphen/>
        <w:t>ỳ</w:t>
      </w:r>
      <w:r w:rsidRPr="003E5D8C">
        <w:rPr>
          <w:rFonts w:ascii="Doulos SIL" w:hAnsi="Doulos SIL"/>
          <w:i/>
          <w:color w:val="0000FF"/>
        </w:rPr>
        <w:br/>
      </w:r>
      <w:r w:rsidRPr="00EF44F9">
        <w:t>[w</w:t>
      </w:r>
      <w:r w:rsidRPr="007467F2">
        <w:t>oman</w:t>
      </w:r>
      <w:r w:rsidR="0032139B">
        <w:rPr>
          <w:vertAlign w:val="superscript"/>
        </w:rPr>
        <w:t>L</w:t>
      </w:r>
      <w:r w:rsidRPr="007467F2">
        <w:tab/>
        <w:t>cow</w:t>
      </w:r>
      <w:r w:rsidRPr="00EF44F9">
        <w:t>-AnSg</w:t>
      </w:r>
      <w:r w:rsidRPr="007467F2">
        <w:tab/>
        <w:t>have</w:t>
      </w:r>
      <w:r w:rsidRPr="00EF44F9">
        <w:t>-Ppl.</w:t>
      </w:r>
      <w:r w:rsidR="00730CCF">
        <w:t>An</w:t>
      </w:r>
      <w:r w:rsidRPr="00EF44F9">
        <w:t>S</w:t>
      </w:r>
      <w:r w:rsidRPr="007467F2">
        <w:t>g</w:t>
      </w:r>
      <w:r w:rsidRPr="007467F2">
        <w:tab/>
        <w:t>De</w:t>
      </w:r>
      <w:r w:rsidRPr="00EF44F9">
        <w:t>f]</w:t>
      </w:r>
      <w:r w:rsidRPr="007467F2">
        <w:tab/>
        <w:t>know.</w:t>
      </w:r>
      <w:r w:rsidR="00DB03D7">
        <w:t>Ipfv</w:t>
      </w:r>
      <w:r w:rsidRPr="00EF44F9">
        <w:t>-1</w:t>
      </w:r>
      <w:r w:rsidR="00D317C5">
        <w:t>SgSbj</w:t>
      </w:r>
    </w:p>
    <w:p w14:paraId="766FFB45" w14:textId="16377790" w:rsidR="00B013A1" w:rsidRPr="003E5D8C" w:rsidRDefault="00B013A1" w:rsidP="00B013A1">
      <w:pPr>
        <w:pStyle w:val="exampleabc"/>
        <w:tabs>
          <w:tab w:val="left" w:pos="1980"/>
          <w:tab w:val="left" w:pos="2970"/>
          <w:tab w:val="left" w:pos="4230"/>
        </w:tabs>
        <w:rPr>
          <w:rFonts w:ascii="Doulos SIL" w:hAnsi="Doulos SIL"/>
          <w:i/>
          <w:color w:val="0000FF"/>
        </w:rPr>
      </w:pPr>
      <w:r w:rsidRPr="007467F2">
        <w:tab/>
      </w:r>
      <w:r w:rsidRPr="007467F2">
        <w:tab/>
      </w:r>
      <w:r w:rsidR="006F2285">
        <w:t>‘</w:t>
      </w:r>
      <w:r w:rsidRPr="007467F2">
        <w:t>I know the woman who has a cow.</w:t>
      </w:r>
      <w:r w:rsidR="006F2285">
        <w:t>’</w:t>
      </w:r>
    </w:p>
    <w:p w14:paraId="41077962" w14:textId="77777777" w:rsidR="00B013A1" w:rsidRPr="00986AA2" w:rsidRDefault="00B013A1"/>
    <w:p w14:paraId="56C86D0E" w14:textId="334328AA" w:rsidR="00B013A1" w:rsidRPr="00986AA2" w:rsidRDefault="00B013A1">
      <w:r w:rsidRPr="00986AA2">
        <w:t xml:space="preserve">In an imperfective subject relative, a nonpronominal NP object not followed by a determiner or an external quantifier appears with </w:t>
      </w:r>
      <w:r w:rsidRPr="00D07102">
        <w:rPr>
          <w:b/>
        </w:rPr>
        <w:t>L</w:t>
      </w:r>
      <w:r w:rsidRPr="00EF44F9">
        <w:rPr>
          <w:b/>
        </w:rPr>
        <w:noBreakHyphen/>
        <w:t>t</w:t>
      </w:r>
      <w:r w:rsidRPr="00D07102">
        <w:rPr>
          <w:b/>
        </w:rPr>
        <w:t>one</w:t>
      </w:r>
      <w:r w:rsidRPr="00986AA2">
        <w:t xml:space="preserve">. This suggests that the object NP here </w:t>
      </w:r>
      <w:r w:rsidR="00E332D0">
        <w:t>is</w:t>
      </w:r>
      <w:r w:rsidRPr="00986AA2">
        <w:t xml:space="preserve"> a </w:t>
      </w:r>
      <w:r w:rsidRPr="00D07102">
        <w:rPr>
          <w:b/>
        </w:rPr>
        <w:t>compound initial</w:t>
      </w:r>
      <w:r w:rsidRPr="00986AA2">
        <w:t xml:space="preserve"> before the participle</w:t>
      </w:r>
      <w:r w:rsidR="00E332D0">
        <w:t>, which makes sense since the participle has the form of an agentive nominal</w:t>
      </w:r>
      <w:r w:rsidRPr="00986AA2">
        <w:t xml:space="preserve">. A modifying adjective, like </w:t>
      </w:r>
      <w:r w:rsidR="006F2285">
        <w:t>‘</w:t>
      </w:r>
      <w:r w:rsidRPr="00986AA2">
        <w:t>good</w:t>
      </w:r>
      <w:r w:rsidR="006F2285">
        <w:t>’</w:t>
      </w:r>
      <w:r w:rsidRPr="00986AA2">
        <w:t xml:space="preserve"> in (466c), also drops its tones, so a </w:t>
      </w:r>
      <w:r w:rsidRPr="00004B2D">
        <w:rPr>
          <w:b/>
        </w:rPr>
        <w:t>core NP</w:t>
      </w:r>
      <w:r w:rsidRPr="00986AA2">
        <w:t xml:space="preserve"> (noun plus adjective) as a whole can </w:t>
      </w:r>
      <w:r w:rsidR="00E332D0">
        <w:t>function here as a compound initial. S</w:t>
      </w:r>
      <w:r w:rsidRPr="00986AA2">
        <w:t xml:space="preserve">uch compound initials </w:t>
      </w:r>
      <w:r w:rsidR="00730CCF">
        <w:t>are</w:t>
      </w:r>
      <w:r w:rsidRPr="00986AA2">
        <w:t xml:space="preserve"> generic in reference. </w:t>
      </w:r>
      <w:r w:rsidR="00730CCF">
        <w:t>W</w:t>
      </w:r>
      <w:r w:rsidRPr="00986AA2">
        <w:t xml:space="preserve">hen the object NP contains a demonstrative like </w:t>
      </w:r>
      <w:r w:rsidRPr="003E5D8C">
        <w:rPr>
          <w:rFonts w:ascii="Doulos SIL" w:hAnsi="Doulos SIL"/>
          <w:i/>
          <w:color w:val="0000FF"/>
        </w:rPr>
        <w:t>ŋ̀gú</w:t>
      </w:r>
      <w:r w:rsidRPr="00986AA2">
        <w:t xml:space="preserve"> </w:t>
      </w:r>
      <w:r w:rsidR="006F2285">
        <w:t>‘</w:t>
      </w:r>
      <w:r w:rsidRPr="00986AA2">
        <w:t>this</w:t>
      </w:r>
      <w:r w:rsidR="00EF0B8B">
        <w:t>’ (inanimate)</w:t>
      </w:r>
      <w:r w:rsidRPr="00986AA2">
        <w:t xml:space="preserve"> in (466d), a cardinal numeral as in (466e), or other external quanfifier, a generic interpretation is not possible, and the object NP takes its normal form, with no tone</w:t>
      </w:r>
      <w:r w:rsidRPr="00EF44F9">
        <w:t>-d</w:t>
      </w:r>
      <w:r w:rsidRPr="00986AA2">
        <w:t xml:space="preserve">ropping </w:t>
      </w:r>
      <w:r w:rsidR="00E332D0">
        <w:t>or</w:t>
      </w:r>
      <w:r w:rsidRPr="00986AA2">
        <w:t xml:space="preserve"> other evidence of compounding.</w:t>
      </w:r>
    </w:p>
    <w:p w14:paraId="620CA4B9" w14:textId="77777777" w:rsidR="00B013A1" w:rsidRPr="007467F2" w:rsidRDefault="00B013A1" w:rsidP="00B013A1"/>
    <w:p w14:paraId="1A1849F7" w14:textId="40DD629A" w:rsidR="00B013A1" w:rsidRPr="007467F2" w:rsidRDefault="00B013A1" w:rsidP="00B013A1">
      <w:pPr>
        <w:pStyle w:val="exampleabc"/>
        <w:tabs>
          <w:tab w:val="left" w:pos="2160"/>
          <w:tab w:val="left" w:pos="5220"/>
        </w:tabs>
      </w:pPr>
      <w:r w:rsidRPr="007467F2">
        <w:t>(</w:t>
      </w:r>
      <w:r w:rsidRPr="00986AA2">
        <w:t>466</w:t>
      </w:r>
      <w:r w:rsidRPr="007467F2">
        <w:t>)</w:t>
      </w:r>
      <w:r w:rsidRPr="007467F2">
        <w:tab/>
        <w:t>a.</w:t>
      </w:r>
      <w:r w:rsidRPr="007467F2">
        <w:tab/>
      </w:r>
      <w:r w:rsidRPr="003E5D8C">
        <w:rPr>
          <w:rFonts w:ascii="Doulos SIL" w:hAnsi="Doulos SIL"/>
          <w:i/>
          <w:color w:val="0000FF"/>
        </w:rPr>
        <w:t>yà</w:t>
      </w:r>
      <w:r w:rsidR="0032139B">
        <w:rPr>
          <w:vertAlign w:val="superscript"/>
        </w:rPr>
        <w:t> L</w:t>
      </w:r>
      <w:r w:rsidRPr="003E5D8C">
        <w:rPr>
          <w:rFonts w:ascii="Doulos SIL" w:hAnsi="Doulos SIL"/>
          <w:i/>
          <w:color w:val="0000FF"/>
        </w:rPr>
        <w:tab/>
        <w:t>ɛ̀lɛ̀y</w:t>
      </w:r>
      <w:r w:rsidR="00E332D0">
        <w:rPr>
          <w:vertAlign w:val="superscript"/>
        </w:rPr>
        <w:t> L</w:t>
      </w:r>
      <w:r w:rsidRPr="003E5D8C">
        <w:rPr>
          <w:rFonts w:ascii="Doulos SIL" w:hAnsi="Doulos SIL"/>
          <w:i/>
          <w:color w:val="0000FF"/>
        </w:rPr>
        <w:noBreakHyphen/>
        <w:t>tìyú</w:t>
      </w:r>
      <w:r w:rsidRPr="003E5D8C">
        <w:rPr>
          <w:rFonts w:ascii="Doulos SIL" w:hAnsi="Doulos SIL"/>
          <w:i/>
          <w:color w:val="0000FF"/>
        </w:rPr>
        <w:tab/>
        <w:t>bû:</w:t>
      </w:r>
    </w:p>
    <w:p w14:paraId="30DA4CC4" w14:textId="5148FFEB" w:rsidR="00B013A1" w:rsidRPr="007467F2" w:rsidRDefault="00B013A1" w:rsidP="00B013A1">
      <w:pPr>
        <w:pStyle w:val="exampleabc"/>
        <w:tabs>
          <w:tab w:val="left" w:pos="2160"/>
          <w:tab w:val="left" w:pos="5220"/>
        </w:tabs>
      </w:pPr>
      <w:r w:rsidRPr="007467F2">
        <w:tab/>
      </w:r>
      <w:r w:rsidRPr="007467F2">
        <w:tab/>
        <w:t>woman</w:t>
      </w:r>
      <w:r w:rsidR="0032139B" w:rsidRPr="00880F84">
        <w:rPr>
          <w:vertAlign w:val="superscript"/>
        </w:rPr>
        <w:t>L</w:t>
      </w:r>
      <w:r w:rsidRPr="007467F2">
        <w:tab/>
        <w:t>peanuts</w:t>
      </w:r>
      <w:r w:rsidR="0032139B" w:rsidRPr="00880F84">
        <w:rPr>
          <w:vertAlign w:val="superscript"/>
        </w:rPr>
        <w:t>L</w:t>
      </w:r>
      <w:r w:rsidRPr="00EF44F9">
        <w:t>-s</w:t>
      </w:r>
      <w:r w:rsidRPr="007467F2">
        <w:t>ell.</w:t>
      </w:r>
      <w:r w:rsidR="00DB03D7" w:rsidRPr="00730CCF">
        <w:rPr>
          <w:b/>
        </w:rPr>
        <w:t>Ipfv</w:t>
      </w:r>
      <w:r w:rsidRPr="00730CCF">
        <w:rPr>
          <w:b/>
        </w:rPr>
        <w:t>.</w:t>
      </w:r>
      <w:r w:rsidR="00730CCF">
        <w:rPr>
          <w:b/>
        </w:rPr>
        <w:t>Ppl.AnPl</w:t>
      </w:r>
      <w:r w:rsidRPr="007467F2">
        <w:tab/>
        <w:t>DefPl</w:t>
      </w:r>
    </w:p>
    <w:p w14:paraId="41BFD258" w14:textId="7D6B6F53" w:rsidR="00B013A1" w:rsidRPr="007467F2" w:rsidRDefault="00B013A1" w:rsidP="00B013A1">
      <w:pPr>
        <w:pStyle w:val="exampleabc"/>
        <w:tabs>
          <w:tab w:val="left" w:pos="2160"/>
          <w:tab w:val="left" w:pos="3330"/>
          <w:tab w:val="left" w:pos="4230"/>
          <w:tab w:val="left" w:pos="5220"/>
        </w:tabs>
      </w:pPr>
      <w:r w:rsidRPr="007467F2">
        <w:tab/>
      </w:r>
      <w:r w:rsidRPr="007467F2">
        <w:tab/>
      </w:r>
      <w:r w:rsidR="006F2285">
        <w:t>‘</w:t>
      </w:r>
      <w:r w:rsidRPr="007467F2">
        <w:t>the women who sell peanuts</w:t>
      </w:r>
      <w:r w:rsidR="006F2285">
        <w:t>’</w:t>
      </w:r>
    </w:p>
    <w:p w14:paraId="76F55D52" w14:textId="77777777" w:rsidR="00B013A1" w:rsidRPr="007467F2" w:rsidRDefault="00B013A1" w:rsidP="00B013A1">
      <w:pPr>
        <w:pStyle w:val="exampleabc"/>
        <w:tabs>
          <w:tab w:val="left" w:pos="2160"/>
          <w:tab w:val="left" w:pos="5220"/>
        </w:tabs>
      </w:pPr>
    </w:p>
    <w:p w14:paraId="3E0A0D72" w14:textId="0D8A8C14" w:rsidR="00B013A1" w:rsidRPr="007467F2" w:rsidRDefault="00B013A1" w:rsidP="00B013A1">
      <w:pPr>
        <w:pStyle w:val="exampleabc"/>
        <w:tabs>
          <w:tab w:val="left" w:pos="2160"/>
          <w:tab w:val="left" w:pos="5220"/>
        </w:tabs>
      </w:pPr>
      <w:r w:rsidRPr="007467F2">
        <w:tab/>
        <w:t>b.</w:t>
      </w:r>
      <w:r w:rsidRPr="007467F2">
        <w:tab/>
      </w:r>
      <w:r w:rsidRPr="003E5D8C">
        <w:rPr>
          <w:rFonts w:ascii="Doulos SIL" w:hAnsi="Doulos SIL"/>
          <w:i/>
          <w:color w:val="0000FF"/>
        </w:rPr>
        <w:t>yà</w:t>
      </w:r>
      <w:r w:rsidR="0032139B">
        <w:rPr>
          <w:vertAlign w:val="superscript"/>
        </w:rPr>
        <w:t> L</w:t>
      </w:r>
      <w:r w:rsidRPr="003E5D8C">
        <w:rPr>
          <w:rFonts w:ascii="Doulos SIL" w:hAnsi="Doulos SIL"/>
          <w:i/>
          <w:color w:val="0000FF"/>
        </w:rPr>
        <w:tab/>
        <w:t>ɛ̀lɛ̀</w:t>
      </w:r>
      <w:r w:rsidR="000E6F12">
        <w:rPr>
          <w:rFonts w:ascii="Doulos SIL" w:hAnsi="Doulos SIL"/>
          <w:i/>
          <w:color w:val="0000FF"/>
        </w:rPr>
        <w:t>y</w:t>
      </w:r>
      <w:r w:rsidR="00E332D0" w:rsidRPr="00E332D0">
        <w:rPr>
          <w:vertAlign w:val="superscript"/>
        </w:rPr>
        <w:t xml:space="preserve"> </w:t>
      </w:r>
      <w:r w:rsidR="00E332D0">
        <w:rPr>
          <w:vertAlign w:val="superscript"/>
        </w:rPr>
        <w:t>L</w:t>
      </w:r>
      <w:r w:rsidR="000E6F12">
        <w:rPr>
          <w:rFonts w:ascii="Doulos SIL" w:hAnsi="Doulos SIL"/>
          <w:i/>
          <w:color w:val="0000FF"/>
        </w:rPr>
        <w:noBreakHyphen/>
        <w:t>[tìyí</w:t>
      </w:r>
      <w:r w:rsidR="000E6F12">
        <w:rPr>
          <w:rFonts w:ascii="Doulos SIL" w:hAnsi="Doulos SIL"/>
          <w:i/>
          <w:color w:val="0000FF"/>
        </w:rPr>
        <w:noBreakHyphen/>
        <w:t>m</w:t>
      </w:r>
      <w:r w:rsidRPr="003E5D8C">
        <w:rPr>
          <w:rFonts w:ascii="Doulos SIL" w:hAnsi="Doulos SIL"/>
          <w:i/>
          <w:color w:val="0000FF"/>
        </w:rPr>
        <w:t>]</w:t>
      </w:r>
      <w:r w:rsidRPr="003E5D8C">
        <w:rPr>
          <w:rFonts w:ascii="Doulos SIL" w:hAnsi="Doulos SIL"/>
          <w:i/>
          <w:color w:val="0000FF"/>
        </w:rPr>
        <w:tab/>
        <w:t>kù</w:t>
      </w:r>
    </w:p>
    <w:p w14:paraId="22B2B598" w14:textId="36A705E0" w:rsidR="00B013A1" w:rsidRPr="007467F2" w:rsidRDefault="00B013A1" w:rsidP="00B013A1">
      <w:pPr>
        <w:pStyle w:val="exampleabc"/>
        <w:tabs>
          <w:tab w:val="left" w:pos="2160"/>
          <w:tab w:val="left" w:pos="5220"/>
        </w:tabs>
      </w:pPr>
      <w:r w:rsidRPr="007467F2">
        <w:tab/>
      </w:r>
      <w:r w:rsidRPr="007467F2">
        <w:tab/>
        <w:t>woman</w:t>
      </w:r>
      <w:r w:rsidR="0032139B" w:rsidRPr="00880F84">
        <w:rPr>
          <w:vertAlign w:val="superscript"/>
        </w:rPr>
        <w:t>L</w:t>
      </w:r>
      <w:r w:rsidRPr="007467F2">
        <w:tab/>
        <w:t>peanuts</w:t>
      </w:r>
      <w:r w:rsidR="0032139B" w:rsidRPr="00880F84">
        <w:rPr>
          <w:vertAlign w:val="superscript"/>
        </w:rPr>
        <w:t>L</w:t>
      </w:r>
      <w:r w:rsidRPr="003E5D8C">
        <w:rPr>
          <w:rFonts w:ascii="Doulos SIL" w:hAnsi="Doulos SIL"/>
          <w:i/>
          <w:color w:val="0000FF"/>
        </w:rPr>
        <w:t>-</w:t>
      </w:r>
      <w:r w:rsidRPr="00EF44F9">
        <w:t>[s</w:t>
      </w:r>
      <w:r w:rsidRPr="007467F2">
        <w:t>ell.</w:t>
      </w:r>
      <w:r w:rsidR="00DB03D7" w:rsidRPr="00730CCF">
        <w:rPr>
          <w:b/>
        </w:rPr>
        <w:t>Ipfv</w:t>
      </w:r>
      <w:r w:rsidRPr="00730CCF">
        <w:rPr>
          <w:b/>
        </w:rPr>
        <w:t>-</w:t>
      </w:r>
      <w:r w:rsidR="00730CCF">
        <w:rPr>
          <w:b/>
        </w:rPr>
        <w:t>Ppl.AnSg</w:t>
      </w:r>
      <w:r w:rsidR="0032139B">
        <w:t>]</w:t>
      </w:r>
      <w:r w:rsidRPr="007467F2">
        <w:tab/>
        <w:t>Def</w:t>
      </w:r>
    </w:p>
    <w:p w14:paraId="3CED4044" w14:textId="069D195C" w:rsidR="00B013A1" w:rsidRPr="007467F2" w:rsidRDefault="00B013A1" w:rsidP="00B013A1">
      <w:pPr>
        <w:pStyle w:val="exampleabc"/>
        <w:tabs>
          <w:tab w:val="left" w:pos="2160"/>
          <w:tab w:val="left" w:pos="5220"/>
        </w:tabs>
      </w:pPr>
      <w:r w:rsidRPr="007467F2">
        <w:tab/>
      </w:r>
      <w:r w:rsidRPr="007467F2">
        <w:tab/>
      </w:r>
      <w:r w:rsidR="006F2285">
        <w:t>‘</w:t>
      </w:r>
      <w:r w:rsidRPr="007467F2">
        <w:t>the woman who sells peanuts</w:t>
      </w:r>
      <w:r w:rsidR="006F2285">
        <w:t>’</w:t>
      </w:r>
    </w:p>
    <w:p w14:paraId="74C74572" w14:textId="77777777" w:rsidR="00B013A1" w:rsidRPr="007467F2" w:rsidRDefault="00B013A1" w:rsidP="00B013A1">
      <w:pPr>
        <w:pStyle w:val="exampleabc"/>
        <w:tabs>
          <w:tab w:val="left" w:pos="2160"/>
          <w:tab w:val="left" w:pos="5220"/>
        </w:tabs>
      </w:pPr>
    </w:p>
    <w:p w14:paraId="1BC010F7" w14:textId="0B1BDB66" w:rsidR="00B013A1" w:rsidRPr="007467F2" w:rsidRDefault="00B013A1" w:rsidP="00B013A1">
      <w:pPr>
        <w:pStyle w:val="exampleabc"/>
        <w:tabs>
          <w:tab w:val="left" w:pos="2160"/>
          <w:tab w:val="left" w:pos="5670"/>
        </w:tabs>
      </w:pPr>
      <w:r w:rsidRPr="007467F2">
        <w:tab/>
        <w:t>c.</w:t>
      </w:r>
      <w:r w:rsidRPr="007467F2">
        <w:tab/>
      </w:r>
      <w:r w:rsidRPr="003E5D8C">
        <w:rPr>
          <w:rFonts w:ascii="Doulos SIL" w:hAnsi="Doulos SIL"/>
          <w:i/>
          <w:color w:val="0000FF"/>
        </w:rPr>
        <w:t>yà</w:t>
      </w:r>
      <w:r w:rsidR="0032139B">
        <w:rPr>
          <w:vertAlign w:val="superscript"/>
        </w:rPr>
        <w:t> L</w:t>
      </w:r>
      <w:r w:rsidRPr="003E5D8C">
        <w:rPr>
          <w:rFonts w:ascii="Doulos SIL" w:hAnsi="Doulos SIL"/>
          <w:i/>
          <w:color w:val="0000FF"/>
        </w:rPr>
        <w:tab/>
        <w:t>[ɛ̀lɛ̀y</w:t>
      </w:r>
      <w:r w:rsidRPr="003E5D8C">
        <w:rPr>
          <w:rFonts w:ascii="Doulos SIL" w:hAnsi="Doulos SIL"/>
          <w:i/>
          <w:color w:val="0000FF"/>
        </w:rPr>
        <w:noBreakHyphen/>
        <w:t>ɛ̀sù]</w:t>
      </w:r>
      <w:r w:rsidR="00E332D0" w:rsidRPr="00E332D0">
        <w:rPr>
          <w:vertAlign w:val="superscript"/>
        </w:rPr>
        <w:t xml:space="preserve"> </w:t>
      </w:r>
      <w:r w:rsidR="00E332D0">
        <w:rPr>
          <w:vertAlign w:val="superscript"/>
        </w:rPr>
        <w:t>L</w:t>
      </w:r>
      <w:r w:rsidRPr="003E5D8C">
        <w:rPr>
          <w:rFonts w:ascii="Doulos SIL" w:hAnsi="Doulos SIL"/>
          <w:i/>
          <w:color w:val="0000FF"/>
        </w:rPr>
        <w:noBreakHyphen/>
        <w:t>tìyú</w:t>
      </w:r>
      <w:r w:rsidRPr="003E5D8C">
        <w:rPr>
          <w:rFonts w:ascii="Doulos SIL" w:hAnsi="Doulos SIL"/>
          <w:i/>
          <w:color w:val="0000FF"/>
        </w:rPr>
        <w:tab/>
        <w:t>bû:</w:t>
      </w:r>
    </w:p>
    <w:p w14:paraId="32579299" w14:textId="18B509FC" w:rsidR="00B013A1" w:rsidRPr="007467F2" w:rsidRDefault="00B013A1" w:rsidP="00B013A1">
      <w:pPr>
        <w:pStyle w:val="exampleabc"/>
        <w:tabs>
          <w:tab w:val="left" w:pos="2160"/>
          <w:tab w:val="left" w:pos="5670"/>
        </w:tabs>
      </w:pPr>
      <w:r w:rsidRPr="007467F2">
        <w:tab/>
      </w:r>
      <w:r w:rsidRPr="007467F2">
        <w:tab/>
        <w:t>woman</w:t>
      </w:r>
      <w:r w:rsidR="0032139B" w:rsidRPr="00880F84">
        <w:rPr>
          <w:vertAlign w:val="superscript"/>
        </w:rPr>
        <w:t>L</w:t>
      </w:r>
      <w:r w:rsidRPr="007467F2">
        <w:tab/>
      </w:r>
      <w:r w:rsidRPr="00EF44F9">
        <w:t>[p</w:t>
      </w:r>
      <w:r w:rsidRPr="007467F2">
        <w:t>eanuts</w:t>
      </w:r>
      <w:r w:rsidR="0032139B" w:rsidRPr="00880F84">
        <w:rPr>
          <w:vertAlign w:val="superscript"/>
        </w:rPr>
        <w:t>L</w:t>
      </w:r>
      <w:r w:rsidRPr="00EF44F9">
        <w:t>-g</w:t>
      </w:r>
      <w:r w:rsidRPr="007467F2">
        <w:t>ood</w:t>
      </w:r>
      <w:r w:rsidRPr="00EF44F9">
        <w:t>]</w:t>
      </w:r>
      <w:r w:rsidR="0032139B" w:rsidRPr="00880F84">
        <w:rPr>
          <w:vertAlign w:val="superscript"/>
        </w:rPr>
        <w:t>L</w:t>
      </w:r>
      <w:r w:rsidRPr="00EF44F9">
        <w:t>-</w:t>
      </w:r>
      <w:r w:rsidRPr="00730CCF">
        <w:rPr>
          <w:b/>
        </w:rPr>
        <w:t>sell.</w:t>
      </w:r>
      <w:r w:rsidR="00DB03D7" w:rsidRPr="00730CCF">
        <w:rPr>
          <w:b/>
        </w:rPr>
        <w:t>Ipfv</w:t>
      </w:r>
      <w:r w:rsidRPr="00730CCF">
        <w:rPr>
          <w:b/>
        </w:rPr>
        <w:t>.</w:t>
      </w:r>
      <w:r w:rsidR="00730CCF">
        <w:rPr>
          <w:b/>
        </w:rPr>
        <w:t>Ppl.AnPl</w:t>
      </w:r>
      <w:r w:rsidRPr="007467F2">
        <w:tab/>
        <w:t>DefPl</w:t>
      </w:r>
    </w:p>
    <w:p w14:paraId="649FBA44" w14:textId="5C68C9FF" w:rsidR="00B013A1" w:rsidRPr="007467F2" w:rsidRDefault="00B013A1" w:rsidP="00B013A1">
      <w:pPr>
        <w:pStyle w:val="exampleabc"/>
        <w:tabs>
          <w:tab w:val="left" w:pos="2160"/>
          <w:tab w:val="left" w:pos="3330"/>
          <w:tab w:val="left" w:pos="4230"/>
          <w:tab w:val="left" w:pos="5220"/>
        </w:tabs>
      </w:pPr>
      <w:r w:rsidRPr="007467F2">
        <w:tab/>
      </w:r>
      <w:r w:rsidRPr="007467F2">
        <w:tab/>
      </w:r>
      <w:r w:rsidR="006F2285">
        <w:t>‘</w:t>
      </w:r>
      <w:r w:rsidRPr="007467F2">
        <w:t>the women who sell good peanuts</w:t>
      </w:r>
      <w:r w:rsidR="006F2285">
        <w:t>’</w:t>
      </w:r>
    </w:p>
    <w:p w14:paraId="5EB9B5DE" w14:textId="77777777" w:rsidR="00B013A1" w:rsidRPr="007467F2" w:rsidRDefault="00B013A1" w:rsidP="00B013A1">
      <w:pPr>
        <w:pStyle w:val="exampleabc"/>
        <w:tabs>
          <w:tab w:val="left" w:pos="2160"/>
          <w:tab w:val="left" w:pos="3330"/>
          <w:tab w:val="left" w:pos="4230"/>
          <w:tab w:val="left" w:pos="5220"/>
        </w:tabs>
      </w:pPr>
    </w:p>
    <w:p w14:paraId="1582E675" w14:textId="1F30E576" w:rsidR="00B013A1" w:rsidRPr="003E5D8C" w:rsidRDefault="00B013A1" w:rsidP="00730CCF">
      <w:pPr>
        <w:pStyle w:val="exampleabc"/>
        <w:tabs>
          <w:tab w:val="left" w:pos="2160"/>
          <w:tab w:val="left" w:pos="3240"/>
          <w:tab w:val="left" w:pos="4410"/>
          <w:tab w:val="left" w:pos="6300"/>
        </w:tabs>
        <w:rPr>
          <w:rFonts w:ascii="Doulos SIL" w:hAnsi="Doulos SIL"/>
          <w:i/>
          <w:color w:val="0000FF"/>
        </w:rPr>
      </w:pPr>
      <w:r w:rsidRPr="007467F2">
        <w:tab/>
        <w:t>d.</w:t>
      </w:r>
      <w:r w:rsidRPr="007467F2">
        <w:tab/>
      </w:r>
      <w:r w:rsidRPr="003E5D8C">
        <w:rPr>
          <w:rFonts w:ascii="Doulos SIL" w:hAnsi="Doulos SIL"/>
          <w:i/>
          <w:color w:val="0000FF"/>
        </w:rPr>
        <w:t>yà</w:t>
      </w:r>
      <w:r w:rsidR="0032139B">
        <w:rPr>
          <w:vertAlign w:val="superscript"/>
        </w:rPr>
        <w:t> L</w:t>
      </w:r>
      <w:r w:rsidRPr="003E5D8C">
        <w:rPr>
          <w:rFonts w:ascii="Doulos SIL" w:hAnsi="Doulos SIL"/>
          <w:i/>
          <w:color w:val="0000FF"/>
        </w:rPr>
        <w:tab/>
        <w:t>[ɛ̀lɛ̀y</w:t>
      </w:r>
      <w:r w:rsidR="0032139B">
        <w:rPr>
          <w:vertAlign w:val="superscript"/>
        </w:rPr>
        <w:t> L</w:t>
      </w:r>
      <w:r w:rsidRPr="003E5D8C">
        <w:rPr>
          <w:rFonts w:ascii="Doulos SIL" w:hAnsi="Doulos SIL"/>
          <w:i/>
          <w:color w:val="0000FF"/>
        </w:rPr>
        <w:tab/>
        <w:t>ŋ̀gú]</w:t>
      </w:r>
      <w:r w:rsidRPr="003E5D8C">
        <w:rPr>
          <w:rFonts w:ascii="Doulos SIL" w:hAnsi="Doulos SIL"/>
          <w:i/>
          <w:color w:val="0000FF"/>
        </w:rPr>
        <w:tab/>
        <w:t>tìyú</w:t>
      </w:r>
      <w:r w:rsidRPr="003E5D8C">
        <w:rPr>
          <w:rFonts w:ascii="Doulos SIL" w:hAnsi="Doulos SIL"/>
          <w:i/>
          <w:color w:val="0000FF"/>
        </w:rPr>
        <w:tab/>
        <w:t>bû:</w:t>
      </w:r>
    </w:p>
    <w:p w14:paraId="59CFE40E" w14:textId="744CD57F" w:rsidR="00B013A1" w:rsidRPr="007467F2" w:rsidRDefault="00B013A1" w:rsidP="00730CCF">
      <w:pPr>
        <w:pStyle w:val="exampleabc"/>
        <w:tabs>
          <w:tab w:val="left" w:pos="2160"/>
          <w:tab w:val="left" w:pos="3240"/>
          <w:tab w:val="left" w:pos="4410"/>
          <w:tab w:val="left" w:pos="6300"/>
        </w:tabs>
      </w:pPr>
      <w:r w:rsidRPr="003E5D8C">
        <w:rPr>
          <w:rFonts w:ascii="Doulos SIL" w:hAnsi="Doulos SIL"/>
          <w:i/>
          <w:color w:val="0000FF"/>
        </w:rPr>
        <w:tab/>
      </w:r>
      <w:r w:rsidRPr="003E5D8C">
        <w:rPr>
          <w:rFonts w:ascii="Doulos SIL" w:hAnsi="Doulos SIL"/>
          <w:i/>
          <w:color w:val="0000FF"/>
        </w:rPr>
        <w:tab/>
      </w:r>
      <w:r w:rsidRPr="007467F2">
        <w:t>woman</w:t>
      </w:r>
      <w:r w:rsidR="0032139B" w:rsidRPr="00880F84">
        <w:rPr>
          <w:vertAlign w:val="superscript"/>
        </w:rPr>
        <w:t>L</w:t>
      </w:r>
      <w:r w:rsidRPr="007467F2">
        <w:tab/>
      </w:r>
      <w:r w:rsidRPr="00EF44F9">
        <w:t>[p</w:t>
      </w:r>
      <w:r w:rsidRPr="007467F2">
        <w:t>eanuts</w:t>
      </w:r>
      <w:r w:rsidR="0032139B" w:rsidRPr="00880F84">
        <w:rPr>
          <w:vertAlign w:val="superscript"/>
        </w:rPr>
        <w:t>L</w:t>
      </w:r>
      <w:r w:rsidRPr="007467F2">
        <w:tab/>
      </w:r>
      <w:r w:rsidR="00EF0B8B">
        <w:t>Prox</w:t>
      </w:r>
      <w:r w:rsidRPr="007467F2">
        <w:t>.Ina</w:t>
      </w:r>
      <w:r w:rsidRPr="00EF44F9">
        <w:t>n]</w:t>
      </w:r>
      <w:r w:rsidRPr="007467F2">
        <w:tab/>
        <w:t>sell.</w:t>
      </w:r>
      <w:r w:rsidR="00DB03D7" w:rsidRPr="00730CCF">
        <w:rPr>
          <w:b/>
        </w:rPr>
        <w:t>Ipfv</w:t>
      </w:r>
      <w:r w:rsidRPr="00730CCF">
        <w:rPr>
          <w:b/>
        </w:rPr>
        <w:t>.Ppl.</w:t>
      </w:r>
      <w:r w:rsidR="00730CCF">
        <w:rPr>
          <w:b/>
        </w:rPr>
        <w:t>An</w:t>
      </w:r>
      <w:r w:rsidRPr="00730CCF">
        <w:rPr>
          <w:b/>
        </w:rPr>
        <w:t>Pl</w:t>
      </w:r>
      <w:r w:rsidRPr="007467F2">
        <w:tab/>
        <w:t>DefPl</w:t>
      </w:r>
    </w:p>
    <w:p w14:paraId="176CC6DA" w14:textId="4CB10F5A" w:rsidR="00B013A1" w:rsidRPr="007467F2" w:rsidRDefault="00B013A1" w:rsidP="00B013A1">
      <w:pPr>
        <w:pStyle w:val="exampleabc"/>
        <w:tabs>
          <w:tab w:val="left" w:pos="2160"/>
          <w:tab w:val="left" w:pos="3330"/>
          <w:tab w:val="left" w:pos="4230"/>
          <w:tab w:val="left" w:pos="5220"/>
        </w:tabs>
      </w:pPr>
      <w:r w:rsidRPr="007467F2">
        <w:tab/>
      </w:r>
      <w:r w:rsidRPr="007467F2">
        <w:tab/>
      </w:r>
      <w:r w:rsidR="006F2285">
        <w:t>‘</w:t>
      </w:r>
      <w:r w:rsidRPr="007467F2">
        <w:t>the women who sell these peanuts</w:t>
      </w:r>
      <w:r w:rsidR="006F2285">
        <w:t>’</w:t>
      </w:r>
    </w:p>
    <w:p w14:paraId="431563E6" w14:textId="77777777" w:rsidR="00B013A1" w:rsidRPr="007467F2" w:rsidRDefault="00B013A1" w:rsidP="00B013A1">
      <w:pPr>
        <w:pStyle w:val="exampleabc"/>
        <w:tabs>
          <w:tab w:val="left" w:pos="2160"/>
          <w:tab w:val="left" w:pos="3330"/>
          <w:tab w:val="left" w:pos="4230"/>
          <w:tab w:val="left" w:pos="5220"/>
        </w:tabs>
      </w:pPr>
    </w:p>
    <w:p w14:paraId="26A64C11" w14:textId="17E2A614" w:rsidR="00B013A1" w:rsidRPr="007467F2" w:rsidRDefault="00B013A1" w:rsidP="00730CCF">
      <w:pPr>
        <w:pStyle w:val="exampleabc"/>
        <w:tabs>
          <w:tab w:val="left" w:pos="2160"/>
          <w:tab w:val="left" w:pos="3420"/>
          <w:tab w:val="left" w:pos="4230"/>
          <w:tab w:val="left" w:pos="6480"/>
        </w:tabs>
      </w:pPr>
      <w:r w:rsidRPr="007467F2">
        <w:tab/>
        <w:t>e.</w:t>
      </w:r>
      <w:r w:rsidRPr="007467F2">
        <w:tab/>
      </w:r>
      <w:r w:rsidRPr="003E5D8C">
        <w:rPr>
          <w:rFonts w:ascii="Doulos SIL" w:hAnsi="Doulos SIL"/>
          <w:i/>
          <w:color w:val="0000FF"/>
        </w:rPr>
        <w:t>yà</w:t>
      </w:r>
      <w:r w:rsidR="0032139B">
        <w:rPr>
          <w:vertAlign w:val="superscript"/>
        </w:rPr>
        <w:t> L</w:t>
      </w:r>
      <w:r w:rsidRPr="003E5D8C">
        <w:rPr>
          <w:rFonts w:ascii="Doulos SIL" w:hAnsi="Doulos SIL"/>
          <w:i/>
          <w:color w:val="0000FF"/>
        </w:rPr>
        <w:tab/>
        <w:t>[màŋgórò</w:t>
      </w:r>
      <w:r w:rsidRPr="003E5D8C">
        <w:rPr>
          <w:rFonts w:ascii="Doulos SIL" w:hAnsi="Doulos SIL"/>
          <w:i/>
          <w:color w:val="0000FF"/>
        </w:rPr>
        <w:tab/>
        <w:t>pɛ́</w:t>
      </w:r>
      <w:r w:rsidR="000E6F12">
        <w:rPr>
          <w:rFonts w:ascii="Doulos SIL" w:hAnsi="Doulos SIL"/>
          <w:i/>
          <w:color w:val="0000FF"/>
        </w:rPr>
        <w:t>rú]</w:t>
      </w:r>
      <w:r w:rsidR="000E6F12">
        <w:rPr>
          <w:rFonts w:ascii="Doulos SIL" w:hAnsi="Doulos SIL"/>
          <w:i/>
          <w:color w:val="0000FF"/>
        </w:rPr>
        <w:tab/>
        <w:t>tìyí</w:t>
      </w:r>
      <w:r w:rsidR="000E6F12">
        <w:rPr>
          <w:rFonts w:ascii="Doulos SIL" w:hAnsi="Doulos SIL"/>
          <w:i/>
          <w:color w:val="0000FF"/>
        </w:rPr>
        <w:noBreakHyphen/>
        <w:t>m</w:t>
      </w:r>
      <w:r w:rsidRPr="003E5D8C">
        <w:rPr>
          <w:rFonts w:ascii="Doulos SIL" w:hAnsi="Doulos SIL"/>
          <w:i/>
          <w:color w:val="0000FF"/>
        </w:rPr>
        <w:tab/>
        <w:t>kù</w:t>
      </w:r>
    </w:p>
    <w:p w14:paraId="54C0F606" w14:textId="2EBD6AFD" w:rsidR="00B013A1" w:rsidRPr="007467F2" w:rsidRDefault="00B013A1" w:rsidP="00730CCF">
      <w:pPr>
        <w:pStyle w:val="exampleabc"/>
        <w:tabs>
          <w:tab w:val="left" w:pos="2160"/>
          <w:tab w:val="left" w:pos="3420"/>
          <w:tab w:val="left" w:pos="4230"/>
          <w:tab w:val="left" w:pos="6480"/>
        </w:tabs>
      </w:pPr>
      <w:r w:rsidRPr="007467F2">
        <w:tab/>
      </w:r>
      <w:r w:rsidRPr="007467F2">
        <w:tab/>
        <w:t>woman</w:t>
      </w:r>
      <w:r w:rsidRPr="00872138">
        <w:rPr>
          <w:vertAlign w:val="superscript"/>
        </w:rPr>
        <w:t>L</w:t>
      </w:r>
      <w:r w:rsidRPr="007467F2">
        <w:tab/>
      </w:r>
      <w:r w:rsidRPr="00EF44F9">
        <w:t>[m</w:t>
      </w:r>
      <w:r w:rsidRPr="007467F2">
        <w:t>ango</w:t>
      </w:r>
      <w:r w:rsidRPr="007467F2">
        <w:tab/>
        <w:t>te</w:t>
      </w:r>
      <w:r w:rsidRPr="00EF44F9">
        <w:t>n]</w:t>
      </w:r>
      <w:r w:rsidRPr="007467F2">
        <w:tab/>
        <w:t>sell</w:t>
      </w:r>
      <w:r w:rsidR="00730CCF">
        <w:t>.</w:t>
      </w:r>
      <w:r w:rsidR="00730CCF" w:rsidRPr="00730CCF">
        <w:rPr>
          <w:b/>
        </w:rPr>
        <w:t>Ipfv-Ppl.</w:t>
      </w:r>
      <w:r w:rsidRPr="00730CCF">
        <w:rPr>
          <w:b/>
        </w:rPr>
        <w:t>AnSg</w:t>
      </w:r>
      <w:r w:rsidRPr="007467F2">
        <w:tab/>
        <w:t>Def</w:t>
      </w:r>
    </w:p>
    <w:p w14:paraId="09AB39D2" w14:textId="6901C2B4" w:rsidR="00B013A1" w:rsidRPr="007467F2" w:rsidRDefault="00B013A1" w:rsidP="00B013A1">
      <w:pPr>
        <w:pStyle w:val="exampleabc"/>
        <w:tabs>
          <w:tab w:val="left" w:pos="2160"/>
          <w:tab w:val="left" w:pos="3330"/>
          <w:tab w:val="left" w:pos="4230"/>
          <w:tab w:val="left" w:pos="5220"/>
        </w:tabs>
      </w:pPr>
      <w:r w:rsidRPr="007467F2">
        <w:tab/>
      </w:r>
      <w:r w:rsidRPr="007467F2">
        <w:tab/>
      </w:r>
      <w:r w:rsidR="006F2285">
        <w:t>‘</w:t>
      </w:r>
      <w:r w:rsidRPr="007467F2">
        <w:t>the woman who sells ten mangoes.</w:t>
      </w:r>
      <w:r w:rsidR="006F2285">
        <w:t>’</w:t>
      </w:r>
    </w:p>
    <w:p w14:paraId="08D5E783" w14:textId="77777777" w:rsidR="00B013A1" w:rsidRPr="007467F2" w:rsidRDefault="00B013A1" w:rsidP="00482A50">
      <w:pPr>
        <w:pStyle w:val="Heading2"/>
      </w:pPr>
      <w:bookmarkStart w:id="2468" w:name="_Toc508943002"/>
      <w:bookmarkStart w:id="2469" w:name="_Toc508943602"/>
      <w:bookmarkStart w:id="2470" w:name="_Toc510929327"/>
      <w:bookmarkStart w:id="2471" w:name="_Toc12948923"/>
      <w:bookmarkStart w:id="2472" w:name="_Toc12949114"/>
      <w:bookmarkStart w:id="2473" w:name="_Toc12949358"/>
      <w:bookmarkStart w:id="2474" w:name="_Toc297637964"/>
      <w:r w:rsidRPr="007467F2">
        <w:t>Object relative clause</w:t>
      </w:r>
      <w:bookmarkEnd w:id="2468"/>
      <w:bookmarkEnd w:id="2469"/>
      <w:bookmarkEnd w:id="2470"/>
      <w:bookmarkEnd w:id="2471"/>
      <w:bookmarkEnd w:id="2472"/>
      <w:bookmarkEnd w:id="2473"/>
      <w:bookmarkEnd w:id="2474"/>
    </w:p>
    <w:p w14:paraId="77AFF4EC" w14:textId="3F385A69" w:rsidR="00B013A1" w:rsidRPr="00986AA2" w:rsidRDefault="00B013A1">
      <w:r w:rsidRPr="00986AA2">
        <w:t xml:space="preserve">The main difference between object relatives and the subject relatives illustrated just above is that object relatives (like all nonsubject relatives) may have a pronominal subject, </w:t>
      </w:r>
      <w:r w:rsidR="009006C2">
        <w:t>which if present is</w:t>
      </w:r>
      <w:r w:rsidRPr="00986AA2">
        <w:t xml:space="preserve"> expressed as a pre</w:t>
      </w:r>
      <w:r w:rsidRPr="00EF44F9">
        <w:t>-p</w:t>
      </w:r>
      <w:r w:rsidRPr="00986AA2">
        <w:t>articipial independent pronoun. As in other kinds of relatives, the head NP is tone</w:t>
      </w:r>
      <w:r w:rsidRPr="00EF44F9">
        <w:t>-d</w:t>
      </w:r>
      <w:r w:rsidRPr="00986AA2">
        <w:t>ropped, the verb takes participial form agreeing with the head NP, and determiners and non</w:t>
      </w:r>
      <w:r w:rsidRPr="00EF44F9">
        <w:t>-n</w:t>
      </w:r>
      <w:r w:rsidRPr="00986AA2">
        <w:t xml:space="preserve">umeral quantifiers are in postparticipial position. </w:t>
      </w:r>
    </w:p>
    <w:p w14:paraId="3453F1AE" w14:textId="56A01E2E" w:rsidR="00B013A1" w:rsidRPr="00986AA2" w:rsidRDefault="00B013A1">
      <w:r w:rsidRPr="00986AA2">
        <w:tab/>
        <w:t xml:space="preserve">Of interest is the fact that </w:t>
      </w:r>
      <w:r w:rsidR="00516426">
        <w:t>a</w:t>
      </w:r>
      <w:r w:rsidRPr="00986AA2">
        <w:t xml:space="preserve">ccusative </w:t>
      </w:r>
      <w:r w:rsidRPr="003E5D8C">
        <w:rPr>
          <w:rFonts w:ascii="Doulos SIL" w:hAnsi="Doulos SIL"/>
          <w:i/>
          <w:color w:val="0000FF"/>
        </w:rPr>
        <w:t>=nì</w:t>
      </w:r>
      <w:r w:rsidRPr="00540263">
        <w:t xml:space="preserve"> ~</w:t>
      </w:r>
      <w:r w:rsidRPr="003E5D8C">
        <w:rPr>
          <w:rFonts w:ascii="Doulos SIL" w:hAnsi="Doulos SIL"/>
          <w:i/>
          <w:color w:val="0000FF"/>
        </w:rPr>
        <w:t>=ǹ</w:t>
      </w:r>
      <w:r w:rsidRPr="00986AA2">
        <w:t xml:space="preserve">, which is optional for direct objects in main clauses, is not allowed in </w:t>
      </w:r>
      <w:r w:rsidR="004B197A">
        <w:t xml:space="preserve">object </w:t>
      </w:r>
      <w:r w:rsidRPr="00986AA2">
        <w:t>relative</w:t>
      </w:r>
      <w:r w:rsidR="004B197A">
        <w:t>s</w:t>
      </w:r>
      <w:r w:rsidRPr="00986AA2">
        <w:t xml:space="preserve">. For example, in (467b), </w:t>
      </w:r>
      <w:r w:rsidRPr="003E5D8C">
        <w:rPr>
          <w:rFonts w:ascii="Doulos SIL" w:hAnsi="Doulos SIL"/>
          <w:i/>
          <w:color w:val="0000FF"/>
        </w:rPr>
        <w:t>yì-tɛ̀:</w:t>
      </w:r>
      <w:r w:rsidR="0032139B">
        <w:rPr>
          <w:vertAlign w:val="superscript"/>
        </w:rPr>
        <w:t> L</w:t>
      </w:r>
      <w:r w:rsidRPr="00986AA2">
        <w:t xml:space="preserve"> </w:t>
      </w:r>
      <w:r w:rsidR="006F2285">
        <w:t>‘</w:t>
      </w:r>
      <w:r w:rsidRPr="00986AA2">
        <w:t>children (who…)</w:t>
      </w:r>
      <w:r w:rsidR="006F2285">
        <w:t>’</w:t>
      </w:r>
      <w:r w:rsidRPr="00986AA2">
        <w:t xml:space="preserve"> cannot be followed by </w:t>
      </w:r>
      <w:r w:rsidRPr="003E5D8C">
        <w:rPr>
          <w:rFonts w:ascii="Doulos SIL" w:hAnsi="Doulos SIL"/>
          <w:i/>
          <w:color w:val="0000FF"/>
        </w:rPr>
        <w:t>=nì</w:t>
      </w:r>
      <w:r w:rsidRPr="00540263">
        <w:t xml:space="preserve"> ~</w:t>
      </w:r>
      <w:r w:rsidRPr="003E5D8C">
        <w:rPr>
          <w:rFonts w:ascii="Doulos SIL" w:hAnsi="Doulos SIL"/>
          <w:i/>
          <w:color w:val="0000FF"/>
        </w:rPr>
        <w:t>=ǹ</w:t>
      </w:r>
      <w:r w:rsidRPr="00986AA2">
        <w:t xml:space="preserve">, although in the corresponding main clause </w:t>
      </w:r>
      <w:r w:rsidRPr="003E5D8C">
        <w:rPr>
          <w:rFonts w:ascii="Doulos SIL" w:hAnsi="Doulos SIL"/>
          <w:i/>
          <w:color w:val="0000FF"/>
        </w:rPr>
        <w:t>yì-tɛ᷈: bû:(=ǹ)]</w:t>
      </w:r>
      <w:r w:rsidRPr="00986AA2">
        <w:t xml:space="preserve"> </w:t>
      </w:r>
      <w:r w:rsidR="006F2285">
        <w:t>‘</w:t>
      </w:r>
      <w:r w:rsidRPr="00986AA2">
        <w:t>the children</w:t>
      </w:r>
      <w:r w:rsidR="006F2285">
        <w:t>’</w:t>
      </w:r>
      <w:r w:rsidRPr="00986AA2">
        <w:t xml:space="preserve"> has optional </w:t>
      </w:r>
      <w:r w:rsidR="00516426">
        <w:t>a</w:t>
      </w:r>
      <w:r w:rsidRPr="00986AA2">
        <w:t>ccusative marking. There are two possible explanations. One is that</w:t>
      </w:r>
      <w:r w:rsidR="004B197A">
        <w:t>, for nonpronominal NPs,</w:t>
      </w:r>
      <w:r w:rsidRPr="00986AA2">
        <w:t xml:space="preserve"> overt </w:t>
      </w:r>
      <w:r w:rsidR="00516426">
        <w:t>a</w:t>
      </w:r>
      <w:r w:rsidRPr="00986AA2">
        <w:t xml:space="preserve">ccusative marking is </w:t>
      </w:r>
      <w:r w:rsidR="004B197A">
        <w:t>associated in main clauses with at least some degree of focus</w:t>
      </w:r>
      <w:r w:rsidRPr="00986AA2">
        <w:t>, and focalization is not possible in relatives</w:t>
      </w:r>
      <w:r w:rsidR="004B197A">
        <w:t xml:space="preserve"> (even subject relatives including objects)</w:t>
      </w:r>
      <w:r w:rsidRPr="00986AA2">
        <w:t>. The other</w:t>
      </w:r>
      <w:r w:rsidR="004B197A">
        <w:t xml:space="preserve"> explanation</w:t>
      </w:r>
      <w:r w:rsidRPr="00986AA2">
        <w:t xml:space="preserve"> is that the </w:t>
      </w:r>
      <w:r w:rsidR="00516426">
        <w:t>a</w:t>
      </w:r>
      <w:r w:rsidRPr="00986AA2">
        <w:t>ccusative is subject to the same prohibition that applies to postpositions in connection with relative head NPs.</w:t>
      </w:r>
    </w:p>
    <w:p w14:paraId="136B6213" w14:textId="1CFB3E8E" w:rsidR="00B013A1" w:rsidRDefault="00B013A1">
      <w:r w:rsidRPr="00986AA2">
        <w:tab/>
        <w:t xml:space="preserve">Simple </w:t>
      </w:r>
      <w:r w:rsidR="00516426">
        <w:t>p</w:t>
      </w:r>
      <w:r w:rsidRPr="00986AA2">
        <w:t>erfective examples are in (467).</w:t>
      </w:r>
    </w:p>
    <w:p w14:paraId="199E3FC8" w14:textId="77777777" w:rsidR="00B013A1" w:rsidRPr="00986AA2" w:rsidRDefault="00B013A1" w:rsidP="00B013A1"/>
    <w:p w14:paraId="67019D11" w14:textId="5B8DD0BE" w:rsidR="00B013A1" w:rsidRPr="007467F2" w:rsidRDefault="00B013A1" w:rsidP="00B013A1">
      <w:pPr>
        <w:pStyle w:val="exampleabc"/>
        <w:tabs>
          <w:tab w:val="left" w:pos="2160"/>
          <w:tab w:val="left" w:pos="3150"/>
          <w:tab w:val="left" w:pos="5040"/>
        </w:tabs>
      </w:pPr>
      <w:r w:rsidRPr="007467F2">
        <w:t>(</w:t>
      </w:r>
      <w:r w:rsidRPr="00986AA2">
        <w:t>467</w:t>
      </w:r>
      <w:r w:rsidRPr="007467F2">
        <w:t>)</w:t>
      </w:r>
      <w:r w:rsidRPr="007467F2">
        <w:tab/>
        <w:t>a.</w:t>
      </w:r>
      <w:r w:rsidRPr="007467F2">
        <w:tab/>
      </w:r>
      <w:r w:rsidRPr="003E5D8C">
        <w:rPr>
          <w:rFonts w:ascii="Doulos SIL" w:hAnsi="Doulos SIL"/>
          <w:i/>
          <w:color w:val="0000FF"/>
        </w:rPr>
        <w:t>nàwⁿà:</w:t>
      </w:r>
      <w:r w:rsidR="0032139B">
        <w:rPr>
          <w:vertAlign w:val="superscript"/>
        </w:rPr>
        <w:t> L</w:t>
      </w:r>
      <w:r w:rsidRPr="003E5D8C">
        <w:rPr>
          <w:rFonts w:ascii="Doulos SIL" w:hAnsi="Doulos SIL"/>
          <w:i/>
          <w:color w:val="0000FF"/>
        </w:rPr>
        <w:tab/>
        <w:t>î:</w:t>
      </w:r>
      <w:r w:rsidRPr="003E5D8C">
        <w:rPr>
          <w:rFonts w:ascii="Doulos SIL" w:hAnsi="Doulos SIL"/>
          <w:i/>
          <w:color w:val="0000FF"/>
        </w:rPr>
        <w:tab/>
        <w:t>kúwó</w:t>
      </w:r>
      <w:r w:rsidRPr="003E5D8C">
        <w:rPr>
          <w:rFonts w:ascii="Doulos SIL" w:hAnsi="Doulos SIL"/>
          <w:i/>
          <w:color w:val="0000FF"/>
        </w:rPr>
        <w:noBreakHyphen/>
        <w:t>ẁ</w:t>
      </w:r>
      <w:r w:rsidRPr="003E5D8C">
        <w:rPr>
          <w:rFonts w:ascii="Doulos SIL" w:hAnsi="Doulos SIL"/>
          <w:i/>
          <w:color w:val="0000FF"/>
        </w:rPr>
        <w:tab/>
        <w:t>kù</w:t>
      </w:r>
    </w:p>
    <w:p w14:paraId="43F384F8" w14:textId="32C5DDE7" w:rsidR="00B013A1" w:rsidRPr="007467F2" w:rsidRDefault="00B013A1" w:rsidP="00B013A1">
      <w:pPr>
        <w:pStyle w:val="exampleabc"/>
        <w:tabs>
          <w:tab w:val="left" w:pos="2160"/>
          <w:tab w:val="left" w:pos="3150"/>
          <w:tab w:val="left" w:pos="5040"/>
        </w:tabs>
      </w:pPr>
      <w:r w:rsidRPr="007467F2">
        <w:tab/>
      </w:r>
      <w:r w:rsidRPr="007467F2">
        <w:tab/>
      </w:r>
      <w:r w:rsidRPr="00872138">
        <w:rPr>
          <w:b/>
        </w:rPr>
        <w:t>meat</w:t>
      </w:r>
      <w:r w:rsidRPr="00872138">
        <w:rPr>
          <w:vertAlign w:val="superscript"/>
        </w:rPr>
        <w:t>L</w:t>
      </w:r>
      <w:r w:rsidRPr="007467F2">
        <w:tab/>
        <w:t>1</w:t>
      </w:r>
      <w:r w:rsidR="00D317C5">
        <w:t>PlSbj</w:t>
      </w:r>
      <w:r w:rsidRPr="007467F2">
        <w:tab/>
        <w:t>eat</w:t>
      </w:r>
      <w:r w:rsidR="00DB03D7">
        <w:t>.Pfv</w:t>
      </w:r>
      <w:r w:rsidRPr="00EF44F9">
        <w:t>-P</w:t>
      </w:r>
      <w:r w:rsidRPr="007467F2">
        <w:t>pl.Inan</w:t>
      </w:r>
      <w:r w:rsidRPr="007467F2">
        <w:tab/>
        <w:t>Def</w:t>
      </w:r>
    </w:p>
    <w:p w14:paraId="7040F83B" w14:textId="166F2E8E" w:rsidR="00B013A1" w:rsidRPr="007467F2" w:rsidRDefault="00B013A1" w:rsidP="00B013A1">
      <w:pPr>
        <w:pStyle w:val="exampleabc"/>
        <w:tabs>
          <w:tab w:val="left" w:pos="2160"/>
          <w:tab w:val="left" w:pos="3150"/>
          <w:tab w:val="left" w:pos="5040"/>
        </w:tabs>
      </w:pPr>
      <w:r w:rsidRPr="007467F2">
        <w:tab/>
      </w:r>
      <w:r w:rsidRPr="007467F2">
        <w:tab/>
      </w:r>
      <w:r w:rsidR="006F2285">
        <w:t>‘</w:t>
      </w:r>
      <w:r w:rsidRPr="007467F2">
        <w:t>the meat that we ate</w:t>
      </w:r>
      <w:r w:rsidR="006F2285">
        <w:t>’</w:t>
      </w:r>
    </w:p>
    <w:p w14:paraId="077FDCFC" w14:textId="77777777" w:rsidR="00B013A1" w:rsidRPr="007467F2" w:rsidRDefault="00B013A1" w:rsidP="00B013A1">
      <w:pPr>
        <w:pStyle w:val="exampleabc"/>
        <w:tabs>
          <w:tab w:val="left" w:pos="2160"/>
          <w:tab w:val="left" w:pos="3150"/>
          <w:tab w:val="left" w:pos="5040"/>
        </w:tabs>
      </w:pPr>
    </w:p>
    <w:p w14:paraId="4F4D523D" w14:textId="402E117D" w:rsidR="00B013A1" w:rsidRPr="007467F2" w:rsidRDefault="00B013A1" w:rsidP="00B013A1">
      <w:pPr>
        <w:pStyle w:val="exampleabc"/>
        <w:tabs>
          <w:tab w:val="left" w:pos="2160"/>
          <w:tab w:val="left" w:pos="3150"/>
          <w:tab w:val="left" w:pos="5040"/>
        </w:tabs>
      </w:pPr>
      <w:r w:rsidRPr="007467F2">
        <w:tab/>
        <w:t>b.</w:t>
      </w:r>
      <w:r w:rsidRPr="007467F2">
        <w:tab/>
      </w:r>
      <w:r w:rsidRPr="003E5D8C">
        <w:rPr>
          <w:rFonts w:ascii="Doulos SIL" w:hAnsi="Doulos SIL"/>
          <w:i/>
          <w:color w:val="0000FF"/>
        </w:rPr>
        <w:t>yì-tɛ̀:</w:t>
      </w:r>
      <w:r w:rsidR="0032139B">
        <w:rPr>
          <w:vertAlign w:val="superscript"/>
        </w:rPr>
        <w:t> L</w:t>
      </w:r>
      <w:r w:rsidRPr="003E5D8C">
        <w:rPr>
          <w:rFonts w:ascii="Doulos SIL" w:hAnsi="Doulos SIL"/>
          <w:i/>
          <w:color w:val="0000FF"/>
        </w:rPr>
        <w:tab/>
        <w:t>ú</w:t>
      </w:r>
      <w:r w:rsidRPr="003E5D8C">
        <w:rPr>
          <w:rFonts w:ascii="Doulos SIL" w:hAnsi="Doulos SIL"/>
          <w:i/>
          <w:color w:val="0000FF"/>
        </w:rPr>
        <w:tab/>
      </w:r>
      <w:r w:rsidR="001D408E">
        <w:rPr>
          <w:rFonts w:ascii="Doulos SIL" w:hAnsi="Doulos SIL"/>
          <w:i/>
          <w:color w:val="0000FF"/>
        </w:rPr>
        <w:t>yǐ-mà</w:t>
      </w:r>
      <w:r w:rsidRPr="003E5D8C">
        <w:rPr>
          <w:rFonts w:ascii="Doulos SIL" w:hAnsi="Doulos SIL"/>
          <w:i/>
          <w:color w:val="0000FF"/>
        </w:rPr>
        <w:tab/>
        <w:t>bû:</w:t>
      </w:r>
    </w:p>
    <w:p w14:paraId="6458CBD2" w14:textId="28E33E90" w:rsidR="00B013A1" w:rsidRPr="007467F2" w:rsidRDefault="00B013A1" w:rsidP="00B013A1">
      <w:pPr>
        <w:pStyle w:val="exampleabc"/>
        <w:tabs>
          <w:tab w:val="left" w:pos="2160"/>
          <w:tab w:val="left" w:pos="3150"/>
          <w:tab w:val="left" w:pos="5040"/>
        </w:tabs>
      </w:pPr>
      <w:r w:rsidRPr="007467F2">
        <w:tab/>
      </w:r>
      <w:r w:rsidRPr="007467F2">
        <w:tab/>
      </w:r>
      <w:r w:rsidRPr="00872138">
        <w:rPr>
          <w:b/>
        </w:rPr>
        <w:t>child.Pl</w:t>
      </w:r>
      <w:r w:rsidR="0029759B" w:rsidRPr="00880F84">
        <w:rPr>
          <w:vertAlign w:val="superscript"/>
        </w:rPr>
        <w:t>L</w:t>
      </w:r>
      <w:r w:rsidRPr="007467F2">
        <w:tab/>
        <w:t>2</w:t>
      </w:r>
      <w:r w:rsidR="00D317C5">
        <w:t>SgSbj</w:t>
      </w:r>
      <w:r w:rsidRPr="007467F2">
        <w:tab/>
        <w:t>see</w:t>
      </w:r>
      <w:r w:rsidR="00DB03D7">
        <w:t>.Pfv</w:t>
      </w:r>
      <w:r w:rsidRPr="00EF44F9">
        <w:noBreakHyphen/>
      </w:r>
      <w:r w:rsidR="00730CCF">
        <w:t>Ppl.AnPl</w:t>
      </w:r>
      <w:r w:rsidRPr="007467F2">
        <w:tab/>
        <w:t>Def.AnPl</w:t>
      </w:r>
    </w:p>
    <w:p w14:paraId="3D901314" w14:textId="6B7FD08F" w:rsidR="00B013A1" w:rsidRPr="007467F2" w:rsidRDefault="00B013A1" w:rsidP="00B013A1">
      <w:pPr>
        <w:pStyle w:val="exampleabc"/>
        <w:tabs>
          <w:tab w:val="left" w:pos="2160"/>
          <w:tab w:val="left" w:pos="3150"/>
          <w:tab w:val="left" w:pos="5040"/>
        </w:tabs>
      </w:pPr>
      <w:r w:rsidRPr="007467F2">
        <w:tab/>
      </w:r>
      <w:r w:rsidRPr="007467F2">
        <w:tab/>
      </w:r>
      <w:r w:rsidR="006F2285">
        <w:t>‘</w:t>
      </w:r>
      <w:r w:rsidRPr="007467F2">
        <w:t xml:space="preserve">the children who(m) </w:t>
      </w:r>
      <w:r w:rsidRPr="004D591B">
        <w:t>you-Sg</w:t>
      </w:r>
      <w:r w:rsidRPr="007467F2">
        <w:t xml:space="preserve"> saw</w:t>
      </w:r>
      <w:r w:rsidR="006F2285">
        <w:t>’</w:t>
      </w:r>
    </w:p>
    <w:p w14:paraId="5B38AD4C" w14:textId="54E0346E" w:rsidR="00B013A1" w:rsidRPr="007467F2" w:rsidRDefault="00B013A1" w:rsidP="00B013A1">
      <w:pPr>
        <w:pStyle w:val="exampleabc"/>
        <w:tabs>
          <w:tab w:val="left" w:pos="2160"/>
          <w:tab w:val="left" w:pos="3150"/>
          <w:tab w:val="left" w:pos="5040"/>
        </w:tabs>
      </w:pPr>
      <w:r w:rsidRPr="007467F2">
        <w:tab/>
      </w:r>
      <w:r w:rsidRPr="007467F2">
        <w:tab/>
        <w:t xml:space="preserve">[cf. main clause </w:t>
      </w:r>
      <w:r w:rsidRPr="003E5D8C">
        <w:rPr>
          <w:rFonts w:ascii="Doulos SIL" w:hAnsi="Doulos SIL"/>
          <w:i/>
          <w:color w:val="0000FF"/>
        </w:rPr>
        <w:t>[yì-tɛ᷈: bû:(=ǹ)] yí-ẃ=bɛ̀-ẁ</w:t>
      </w:r>
      <w:r w:rsidRPr="003E5D8C">
        <w:t xml:space="preserve"> </w:t>
      </w:r>
      <w:r w:rsidR="006F2285">
        <w:t>‘</w:t>
      </w:r>
      <w:r w:rsidRPr="003E5D8C">
        <w:t>you had seen the children</w:t>
      </w:r>
      <w:r w:rsidR="006F2285">
        <w:t>’</w:t>
      </w:r>
      <w:r w:rsidRPr="003E5D8C">
        <w:t>]</w:t>
      </w:r>
      <w:r w:rsidRPr="003E5D8C">
        <w:rPr>
          <w:rFonts w:ascii="Doulos SIL" w:hAnsi="Doulos SIL"/>
          <w:i/>
          <w:color w:val="0000FF"/>
        </w:rPr>
        <w:t xml:space="preserve"> </w:t>
      </w:r>
    </w:p>
    <w:p w14:paraId="285D1DF1" w14:textId="77777777" w:rsidR="00B013A1" w:rsidRPr="007467F2" w:rsidRDefault="00B013A1" w:rsidP="00B013A1">
      <w:pPr>
        <w:pStyle w:val="exampleabc"/>
        <w:tabs>
          <w:tab w:val="left" w:pos="2160"/>
          <w:tab w:val="left" w:pos="3150"/>
          <w:tab w:val="left" w:pos="5040"/>
        </w:tabs>
      </w:pPr>
    </w:p>
    <w:p w14:paraId="17527E85" w14:textId="0134645F" w:rsidR="00B013A1" w:rsidRPr="007467F2" w:rsidRDefault="00B013A1" w:rsidP="00B013A1">
      <w:pPr>
        <w:pStyle w:val="exampleabc"/>
        <w:tabs>
          <w:tab w:val="left" w:pos="2160"/>
          <w:tab w:val="left" w:pos="3150"/>
          <w:tab w:val="left" w:pos="5040"/>
        </w:tabs>
      </w:pPr>
      <w:r w:rsidRPr="007467F2">
        <w:tab/>
        <w:t>c.</w:t>
      </w:r>
      <w:r w:rsidRPr="007467F2">
        <w:tab/>
      </w:r>
      <w:r w:rsidRPr="003E5D8C">
        <w:rPr>
          <w:rFonts w:ascii="Doulos SIL" w:hAnsi="Doulos SIL"/>
          <w:i/>
          <w:color w:val="0000FF"/>
        </w:rPr>
        <w:t>nà:</w:t>
      </w:r>
      <w:r w:rsidR="0032139B">
        <w:rPr>
          <w:vertAlign w:val="superscript"/>
        </w:rPr>
        <w:t> L</w:t>
      </w:r>
      <w:r w:rsidRPr="003E5D8C">
        <w:rPr>
          <w:rFonts w:ascii="Doulos SIL" w:hAnsi="Doulos SIL"/>
          <w:i/>
          <w:color w:val="0000FF"/>
        </w:rPr>
        <w:tab/>
        <w:t>í</w:t>
      </w:r>
      <w:r w:rsidRPr="003E5D8C">
        <w:rPr>
          <w:rFonts w:ascii="Doulos SIL" w:hAnsi="Doulos SIL"/>
          <w:i/>
          <w:color w:val="0000FF"/>
        </w:rPr>
        <w:tab/>
        <w:t>páɣá</w:t>
      </w:r>
      <w:r w:rsidRPr="003E5D8C">
        <w:rPr>
          <w:rFonts w:ascii="Doulos SIL" w:hAnsi="Doulos SIL"/>
          <w:i/>
          <w:color w:val="0000FF"/>
        </w:rPr>
        <w:noBreakHyphen/>
        <w:t>m̀</w:t>
      </w:r>
      <w:r w:rsidRPr="003E5D8C">
        <w:rPr>
          <w:rFonts w:ascii="Doulos SIL" w:hAnsi="Doulos SIL"/>
          <w:i/>
          <w:color w:val="0000FF"/>
        </w:rPr>
        <w:tab/>
        <w:t>kù</w:t>
      </w:r>
    </w:p>
    <w:p w14:paraId="52CC713B" w14:textId="1B732AC0" w:rsidR="00B013A1" w:rsidRPr="007467F2" w:rsidRDefault="00B013A1" w:rsidP="00B013A1">
      <w:pPr>
        <w:pStyle w:val="exampleabc"/>
        <w:tabs>
          <w:tab w:val="left" w:pos="2160"/>
          <w:tab w:val="left" w:pos="3150"/>
          <w:tab w:val="left" w:pos="5040"/>
        </w:tabs>
      </w:pPr>
      <w:r w:rsidRPr="007467F2">
        <w:tab/>
      </w:r>
      <w:r w:rsidRPr="007467F2">
        <w:tab/>
      </w:r>
      <w:r w:rsidRPr="00872138">
        <w:rPr>
          <w:b/>
        </w:rPr>
        <w:t>cow</w:t>
      </w:r>
      <w:r w:rsidR="0029759B" w:rsidRPr="00880F84">
        <w:rPr>
          <w:vertAlign w:val="superscript"/>
        </w:rPr>
        <w:t>L</w:t>
      </w:r>
      <w:r w:rsidRPr="007467F2">
        <w:tab/>
        <w:t>1</w:t>
      </w:r>
      <w:r w:rsidR="00D317C5">
        <w:t>SgSbj</w:t>
      </w:r>
      <w:r w:rsidRPr="007467F2">
        <w:tab/>
        <w:t>tie</w:t>
      </w:r>
      <w:r w:rsidR="00DB03D7">
        <w:t>.Pfv</w:t>
      </w:r>
      <w:r w:rsidRPr="00EF44F9">
        <w:t>-</w:t>
      </w:r>
      <w:r w:rsidR="00730CCF">
        <w:t>Ppl.AnSg</w:t>
      </w:r>
      <w:r w:rsidRPr="007467F2">
        <w:tab/>
        <w:t>Def</w:t>
      </w:r>
    </w:p>
    <w:p w14:paraId="0820D820" w14:textId="56328087" w:rsidR="00B013A1" w:rsidRPr="007467F2" w:rsidRDefault="00B013A1" w:rsidP="00B013A1">
      <w:pPr>
        <w:pStyle w:val="exampleabc"/>
        <w:tabs>
          <w:tab w:val="left" w:pos="2160"/>
          <w:tab w:val="left" w:pos="3150"/>
          <w:tab w:val="left" w:pos="5040"/>
        </w:tabs>
      </w:pPr>
      <w:r w:rsidRPr="007467F2">
        <w:tab/>
      </w:r>
      <w:r w:rsidRPr="007467F2">
        <w:tab/>
      </w:r>
      <w:r w:rsidR="006F2285">
        <w:t>‘</w:t>
      </w:r>
      <w:r w:rsidRPr="007467F2">
        <w:t>the cow that I tied up</w:t>
      </w:r>
      <w:r w:rsidR="006F2285">
        <w:t>’</w:t>
      </w:r>
    </w:p>
    <w:p w14:paraId="6F10087B" w14:textId="77777777" w:rsidR="00B013A1" w:rsidRPr="007467F2" w:rsidRDefault="00B013A1" w:rsidP="00B013A1">
      <w:pPr>
        <w:pStyle w:val="exampleabc"/>
        <w:tabs>
          <w:tab w:val="left" w:pos="2160"/>
          <w:tab w:val="left" w:pos="3150"/>
          <w:tab w:val="left" w:pos="5040"/>
        </w:tabs>
      </w:pPr>
    </w:p>
    <w:p w14:paraId="5522541D" w14:textId="7D4C10B8" w:rsidR="00B013A1" w:rsidRPr="007467F2" w:rsidRDefault="00B013A1" w:rsidP="00B013A1">
      <w:pPr>
        <w:pStyle w:val="exampleabc"/>
        <w:tabs>
          <w:tab w:val="left" w:pos="2160"/>
          <w:tab w:val="left" w:pos="3150"/>
          <w:tab w:val="left" w:pos="5040"/>
        </w:tabs>
      </w:pPr>
      <w:r w:rsidRPr="007467F2">
        <w:tab/>
        <w:t>d.</w:t>
      </w:r>
      <w:r w:rsidRPr="007467F2">
        <w:tab/>
      </w:r>
      <w:r w:rsidRPr="003E5D8C">
        <w:rPr>
          <w:rFonts w:ascii="Doulos SIL" w:hAnsi="Doulos SIL"/>
          <w:i/>
          <w:color w:val="0000FF"/>
        </w:rPr>
        <w:t>kùrⁿù</w:t>
      </w:r>
      <w:r w:rsidR="0032139B">
        <w:rPr>
          <w:vertAlign w:val="superscript"/>
        </w:rPr>
        <w:t> L</w:t>
      </w:r>
      <w:r w:rsidRPr="003E5D8C">
        <w:rPr>
          <w:rFonts w:ascii="Doulos SIL" w:hAnsi="Doulos SIL"/>
          <w:i/>
          <w:color w:val="0000FF"/>
        </w:rPr>
        <w:tab/>
        <w:t>í</w:t>
      </w:r>
      <w:r w:rsidRPr="003E5D8C">
        <w:rPr>
          <w:rFonts w:ascii="Doulos SIL" w:hAnsi="Doulos SIL"/>
          <w:i/>
          <w:color w:val="0000FF"/>
        </w:rPr>
        <w:tab/>
        <w:t>jìsé</w:t>
      </w:r>
      <w:r w:rsidRPr="003E5D8C">
        <w:rPr>
          <w:rFonts w:ascii="Doulos SIL" w:hAnsi="Doulos SIL"/>
          <w:i/>
          <w:color w:val="0000FF"/>
        </w:rPr>
        <w:noBreakHyphen/>
        <w:t>ẁ</w:t>
      </w:r>
      <w:r w:rsidRPr="003E5D8C">
        <w:rPr>
          <w:rFonts w:ascii="Doulos SIL" w:hAnsi="Doulos SIL"/>
          <w:i/>
          <w:color w:val="0000FF"/>
        </w:rPr>
        <w:tab/>
        <w:t>kù</w:t>
      </w:r>
    </w:p>
    <w:p w14:paraId="2101B913" w14:textId="1E681911" w:rsidR="00B013A1" w:rsidRPr="007467F2" w:rsidRDefault="00B013A1" w:rsidP="00B013A1">
      <w:pPr>
        <w:pStyle w:val="exampleabc"/>
        <w:tabs>
          <w:tab w:val="left" w:pos="2160"/>
          <w:tab w:val="left" w:pos="3150"/>
          <w:tab w:val="left" w:pos="5040"/>
        </w:tabs>
      </w:pPr>
      <w:r w:rsidRPr="007467F2">
        <w:tab/>
      </w:r>
      <w:r w:rsidRPr="007467F2">
        <w:tab/>
      </w:r>
      <w:r w:rsidRPr="00872138">
        <w:rPr>
          <w:b/>
        </w:rPr>
        <w:t>stone</w:t>
      </w:r>
      <w:r w:rsidR="0029759B" w:rsidRPr="00880F84">
        <w:rPr>
          <w:vertAlign w:val="superscript"/>
        </w:rPr>
        <w:t>L</w:t>
      </w:r>
      <w:r w:rsidRPr="007467F2">
        <w:tab/>
        <w:t>1</w:t>
      </w:r>
      <w:r w:rsidR="00D317C5">
        <w:t>SgSbj</w:t>
      </w:r>
      <w:r w:rsidRPr="007467F2">
        <w:tab/>
        <w:t>throw</w:t>
      </w:r>
      <w:r w:rsidR="00DB03D7">
        <w:t>.Pfv</w:t>
      </w:r>
      <w:r w:rsidRPr="00EF44F9">
        <w:t>-P</w:t>
      </w:r>
      <w:r w:rsidRPr="007467F2">
        <w:t>pl.Inan</w:t>
      </w:r>
      <w:r w:rsidRPr="007467F2">
        <w:tab/>
        <w:t>Def</w:t>
      </w:r>
    </w:p>
    <w:p w14:paraId="5A25CDE4" w14:textId="76234ED5" w:rsidR="00B013A1" w:rsidRDefault="00B013A1" w:rsidP="00B013A1">
      <w:pPr>
        <w:pStyle w:val="exampleabc"/>
        <w:tabs>
          <w:tab w:val="left" w:pos="2160"/>
          <w:tab w:val="left" w:pos="3150"/>
          <w:tab w:val="left" w:pos="5040"/>
        </w:tabs>
      </w:pPr>
      <w:r w:rsidRPr="007467F2">
        <w:tab/>
      </w:r>
      <w:r w:rsidRPr="007467F2">
        <w:tab/>
      </w:r>
      <w:r w:rsidR="006F2285">
        <w:t>‘</w:t>
      </w:r>
      <w:r w:rsidRPr="007467F2">
        <w:t>the stone that I threw</w:t>
      </w:r>
      <w:r w:rsidR="006F2285">
        <w:t>’</w:t>
      </w:r>
    </w:p>
    <w:p w14:paraId="79F88C69" w14:textId="77777777" w:rsidR="001D408E" w:rsidRDefault="001D408E" w:rsidP="001D408E">
      <w:pPr>
        <w:pStyle w:val="exampleabc"/>
        <w:tabs>
          <w:tab w:val="left" w:pos="2160"/>
          <w:tab w:val="left" w:pos="3150"/>
          <w:tab w:val="left" w:pos="5040"/>
        </w:tabs>
      </w:pPr>
    </w:p>
    <w:p w14:paraId="4F2F9DE4" w14:textId="5671C091" w:rsidR="001D408E" w:rsidRPr="001E776E" w:rsidRDefault="001D408E" w:rsidP="001D408E">
      <w:pPr>
        <w:pStyle w:val="exampleabc"/>
        <w:tabs>
          <w:tab w:val="left" w:pos="2160"/>
          <w:tab w:val="left" w:pos="3150"/>
          <w:tab w:val="left" w:pos="4140"/>
          <w:tab w:val="left" w:pos="5940"/>
        </w:tabs>
      </w:pPr>
      <w:r w:rsidRPr="002F0CC2">
        <w:tab/>
      </w:r>
      <w:r w:rsidRPr="001E776E">
        <w:t>e.</w:t>
      </w:r>
      <w:r w:rsidRPr="001E776E">
        <w:tab/>
      </w:r>
      <w:r w:rsidRPr="00872138">
        <w:rPr>
          <w:rFonts w:ascii="Doulos SIL" w:hAnsi="Doulos SIL"/>
          <w:i/>
          <w:color w:val="0000FF"/>
        </w:rPr>
        <w:t>yéŋgù</w:t>
      </w:r>
      <w:r w:rsidRPr="00872138">
        <w:rPr>
          <w:rFonts w:ascii="Doulos SIL" w:hAnsi="Doulos SIL"/>
          <w:i/>
          <w:color w:val="0000FF"/>
        </w:rPr>
        <w:tab/>
        <w:t>yì-tɛ̀:</w:t>
      </w:r>
      <w:r w:rsidRPr="001E776E">
        <w:rPr>
          <w:vertAlign w:val="superscript"/>
        </w:rPr>
        <w:t xml:space="preserve"> L</w:t>
      </w:r>
      <w:r w:rsidRPr="001E776E">
        <w:tab/>
      </w:r>
      <w:r w:rsidRPr="00872138">
        <w:rPr>
          <w:rFonts w:ascii="Doulos SIL" w:hAnsi="Doulos SIL"/>
          <w:i/>
          <w:color w:val="0000FF"/>
        </w:rPr>
        <w:t>ú</w:t>
      </w:r>
      <w:r w:rsidRPr="00872138">
        <w:rPr>
          <w:rFonts w:ascii="Doulos SIL" w:hAnsi="Doulos SIL"/>
          <w:i/>
          <w:color w:val="0000FF"/>
        </w:rPr>
        <w:tab/>
        <w:t>yǐ-mà</w:t>
      </w:r>
      <w:r w:rsidRPr="00872138">
        <w:rPr>
          <w:rFonts w:ascii="Doulos SIL" w:hAnsi="Doulos SIL"/>
          <w:i/>
          <w:color w:val="0000FF"/>
        </w:rPr>
        <w:tab/>
      </w:r>
      <w:r w:rsidR="004B197A">
        <w:rPr>
          <w:rFonts w:ascii="Doulos SIL" w:hAnsi="Doulos SIL"/>
          <w:i/>
          <w:color w:val="0000FF"/>
        </w:rPr>
        <w:t>bû:</w:t>
      </w:r>
    </w:p>
    <w:p w14:paraId="70C91682" w14:textId="64F5618D" w:rsidR="001D408E" w:rsidRPr="001E776E" w:rsidRDefault="001D408E" w:rsidP="001D408E">
      <w:pPr>
        <w:pStyle w:val="exampleabc"/>
        <w:tabs>
          <w:tab w:val="left" w:pos="2160"/>
          <w:tab w:val="left" w:pos="3150"/>
          <w:tab w:val="left" w:pos="4140"/>
          <w:tab w:val="left" w:pos="5940"/>
        </w:tabs>
      </w:pPr>
      <w:r w:rsidRPr="001E776E">
        <w:tab/>
      </w:r>
      <w:r w:rsidRPr="001E776E">
        <w:tab/>
        <w:t>yesterday</w:t>
      </w:r>
      <w:r w:rsidRPr="001E776E">
        <w:tab/>
      </w:r>
      <w:r w:rsidRPr="001E776E">
        <w:rPr>
          <w:b/>
        </w:rPr>
        <w:t>child.Pl</w:t>
      </w:r>
      <w:r w:rsidRPr="001E776E">
        <w:rPr>
          <w:vertAlign w:val="superscript"/>
        </w:rPr>
        <w:t>L</w:t>
      </w:r>
      <w:r w:rsidRPr="001E776E">
        <w:tab/>
        <w:t>2SgSbj</w:t>
      </w:r>
      <w:r w:rsidRPr="001E776E">
        <w:tab/>
        <w:t>see</w:t>
      </w:r>
      <w:r w:rsidR="00DB03D7">
        <w:t>.Pfv</w:t>
      </w:r>
      <w:r w:rsidRPr="001E776E">
        <w:t>-</w:t>
      </w:r>
      <w:r w:rsidR="00730CCF">
        <w:t>Ppl.AnPl</w:t>
      </w:r>
      <w:r w:rsidRPr="001E776E">
        <w:tab/>
        <w:t>Def</w:t>
      </w:r>
      <w:r w:rsidR="004B197A">
        <w:t>Pl</w:t>
      </w:r>
    </w:p>
    <w:p w14:paraId="6D715B88" w14:textId="6F736291" w:rsidR="001D408E" w:rsidRPr="002F0CC2" w:rsidRDefault="001D408E" w:rsidP="001D408E">
      <w:pPr>
        <w:pStyle w:val="exampleabc"/>
      </w:pPr>
      <w:r w:rsidRPr="001E776E">
        <w:tab/>
      </w:r>
      <w:r w:rsidRPr="001E776E">
        <w:tab/>
      </w:r>
      <w:r w:rsidR="006F2285">
        <w:t>‘</w:t>
      </w:r>
      <w:r w:rsidRPr="001E776E">
        <w:t>the children who(m) you-Sg saw yesterday</w:t>
      </w:r>
      <w:r w:rsidR="006F2285">
        <w:t>’</w:t>
      </w:r>
      <w:r w:rsidRPr="001E776E">
        <w:t xml:space="preserve"> (</w:t>
      </w:r>
      <w:r>
        <w:t xml:space="preserve">&lt; </w:t>
      </w:r>
      <w:r w:rsidRPr="00872138">
        <w:rPr>
          <w:rFonts w:ascii="Doulos SIL" w:hAnsi="Doulos SIL"/>
          <w:i/>
          <w:color w:val="0000FF"/>
        </w:rPr>
        <w:t>yì-tɛ᷈:</w:t>
      </w:r>
      <w:r w:rsidRPr="001E776E">
        <w:t xml:space="preserve">) </w:t>
      </w:r>
    </w:p>
    <w:p w14:paraId="62B588B1" w14:textId="77777777" w:rsidR="009006C2" w:rsidRDefault="009006C2" w:rsidP="00B013A1">
      <w:pPr>
        <w:pStyle w:val="exampleabc"/>
        <w:tabs>
          <w:tab w:val="left" w:pos="2160"/>
          <w:tab w:val="left" w:pos="3150"/>
          <w:tab w:val="left" w:pos="5040"/>
        </w:tabs>
      </w:pPr>
    </w:p>
    <w:p w14:paraId="52BD2EA4" w14:textId="7E1994AA" w:rsidR="009006C2" w:rsidRPr="00872138" w:rsidRDefault="009006C2" w:rsidP="00872138">
      <w:pPr>
        <w:pStyle w:val="exampleabc"/>
        <w:tabs>
          <w:tab w:val="left" w:pos="2160"/>
          <w:tab w:val="left" w:pos="3150"/>
          <w:tab w:val="left" w:pos="4140"/>
          <w:tab w:val="left" w:pos="5940"/>
        </w:tabs>
      </w:pPr>
      <w:r w:rsidRPr="002F0CC2">
        <w:tab/>
      </w:r>
      <w:r w:rsidR="001D408E">
        <w:t>f</w:t>
      </w:r>
      <w:r w:rsidRPr="00872138">
        <w:t>.</w:t>
      </w:r>
      <w:r w:rsidRPr="00872138">
        <w:tab/>
      </w:r>
      <w:r w:rsidR="001D408E" w:rsidRPr="00872138">
        <w:rPr>
          <w:rFonts w:ascii="Doulos SIL" w:hAnsi="Doulos SIL"/>
          <w:i/>
          <w:color w:val="0000FF"/>
        </w:rPr>
        <w:t>yéŋgù</w:t>
      </w:r>
      <w:r w:rsidR="001D408E" w:rsidRPr="00872138">
        <w:rPr>
          <w:rFonts w:ascii="Doulos SIL" w:hAnsi="Doulos SIL"/>
          <w:i/>
          <w:color w:val="0000FF"/>
        </w:rPr>
        <w:tab/>
      </w:r>
      <w:r w:rsidR="001D408E" w:rsidRPr="003E5D8C">
        <w:rPr>
          <w:rFonts w:ascii="Doulos SIL" w:hAnsi="Doulos SIL"/>
          <w:i/>
          <w:color w:val="0000FF"/>
        </w:rPr>
        <w:t>sěydù</w:t>
      </w:r>
      <w:r w:rsidRPr="00872138">
        <w:rPr>
          <w:rFonts w:ascii="Doulos SIL" w:hAnsi="Doulos SIL"/>
          <w:i/>
          <w:color w:val="0000FF"/>
        </w:rPr>
        <w:tab/>
        <w:t>yì-tɛ̀:</w:t>
      </w:r>
      <w:r w:rsidRPr="00872138">
        <w:rPr>
          <w:vertAlign w:val="superscript"/>
        </w:rPr>
        <w:t xml:space="preserve"> L</w:t>
      </w:r>
      <w:r w:rsidRPr="00872138">
        <w:tab/>
      </w:r>
      <w:r w:rsidR="001D408E" w:rsidRPr="00872138">
        <w:rPr>
          <w:rFonts w:ascii="Doulos SIL" w:hAnsi="Doulos SIL"/>
          <w:i/>
          <w:color w:val="0000FF"/>
        </w:rPr>
        <w:t>yǐ-mà</w:t>
      </w:r>
      <w:r w:rsidRPr="00872138">
        <w:rPr>
          <w:rFonts w:ascii="Doulos SIL" w:hAnsi="Doulos SIL"/>
          <w:i/>
          <w:color w:val="0000FF"/>
        </w:rPr>
        <w:tab/>
        <w:t>kù</w:t>
      </w:r>
      <w:r w:rsidR="001D408E" w:rsidRPr="00872138">
        <w:rPr>
          <w:rFonts w:ascii="Doulos SIL" w:hAnsi="Doulos SIL"/>
          <w:i/>
          <w:color w:val="0000FF"/>
        </w:rPr>
        <w:tab/>
        <w:t>b</w:t>
      </w:r>
      <w:r w:rsidR="001D408E" w:rsidRPr="00275AFB">
        <w:rPr>
          <w:rFonts w:ascii="Doulos SIL" w:hAnsi="Doulos SIL"/>
          <w:i/>
          <w:color w:val="0000FF"/>
          <w:szCs w:val="22"/>
        </w:rPr>
        <w:t>è</w:t>
      </w:r>
    </w:p>
    <w:p w14:paraId="3EB32477" w14:textId="5C052815" w:rsidR="009006C2" w:rsidRPr="00872138" w:rsidRDefault="009006C2" w:rsidP="00872138">
      <w:pPr>
        <w:pStyle w:val="exampleabc"/>
        <w:tabs>
          <w:tab w:val="left" w:pos="2160"/>
          <w:tab w:val="left" w:pos="3150"/>
          <w:tab w:val="left" w:pos="4140"/>
          <w:tab w:val="left" w:pos="5940"/>
        </w:tabs>
      </w:pPr>
      <w:r w:rsidRPr="00872138">
        <w:tab/>
      </w:r>
      <w:r w:rsidRPr="00872138">
        <w:tab/>
      </w:r>
      <w:r w:rsidR="001D408E" w:rsidRPr="001E776E">
        <w:t>yesterday</w:t>
      </w:r>
      <w:r w:rsidR="001D408E" w:rsidRPr="001E776E">
        <w:tab/>
      </w:r>
      <w:r w:rsidR="001D408E">
        <w:t>Seydou</w:t>
      </w:r>
      <w:r w:rsidRPr="00872138">
        <w:tab/>
      </w:r>
      <w:r w:rsidRPr="00872138">
        <w:rPr>
          <w:b/>
        </w:rPr>
        <w:t>child.Pl</w:t>
      </w:r>
      <w:r w:rsidRPr="00872138">
        <w:rPr>
          <w:vertAlign w:val="superscript"/>
        </w:rPr>
        <w:t>L</w:t>
      </w:r>
      <w:r w:rsidRPr="00872138">
        <w:tab/>
      </w:r>
      <w:r w:rsidR="001D408E" w:rsidRPr="001E776E">
        <w:t>see</w:t>
      </w:r>
      <w:r w:rsidR="00DB03D7">
        <w:t>.Pfv</w:t>
      </w:r>
      <w:r w:rsidR="001D408E" w:rsidRPr="001E776E">
        <w:t>-</w:t>
      </w:r>
      <w:r w:rsidR="00730CCF">
        <w:t>Ppl.AnPl</w:t>
      </w:r>
      <w:r w:rsidRPr="00872138">
        <w:tab/>
        <w:t>Def</w:t>
      </w:r>
      <w:r w:rsidR="001D408E">
        <w:tab/>
        <w:t>Pl</w:t>
      </w:r>
    </w:p>
    <w:p w14:paraId="798ACFBB" w14:textId="3C4E743D" w:rsidR="009006C2" w:rsidRPr="002F0CC2" w:rsidRDefault="009006C2" w:rsidP="009006C2">
      <w:pPr>
        <w:pStyle w:val="exampleabc"/>
      </w:pPr>
      <w:r w:rsidRPr="00872138">
        <w:tab/>
      </w:r>
      <w:r w:rsidRPr="00872138">
        <w:tab/>
      </w:r>
      <w:r w:rsidR="006F2285">
        <w:t>‘</w:t>
      </w:r>
      <w:r w:rsidRPr="00872138">
        <w:t xml:space="preserve">the children who(m) </w:t>
      </w:r>
      <w:r w:rsidR="001D408E">
        <w:t>Seydou saw</w:t>
      </w:r>
      <w:r w:rsidRPr="00872138">
        <w:t xml:space="preserve"> yesterday</w:t>
      </w:r>
      <w:r w:rsidR="006F2285">
        <w:t>’</w:t>
      </w:r>
      <w:r w:rsidRPr="00872138">
        <w:t xml:space="preserve"> (</w:t>
      </w:r>
      <w:r w:rsidR="001D408E">
        <w:t xml:space="preserve">&lt; </w:t>
      </w:r>
      <w:r w:rsidRPr="00872138">
        <w:rPr>
          <w:rFonts w:ascii="Doulos SIL" w:hAnsi="Doulos SIL"/>
          <w:i/>
          <w:color w:val="0000FF"/>
        </w:rPr>
        <w:t>yì-tɛ᷈:</w:t>
      </w:r>
      <w:r w:rsidRPr="00872138">
        <w:t xml:space="preserve">) </w:t>
      </w:r>
    </w:p>
    <w:p w14:paraId="7758824F" w14:textId="77777777" w:rsidR="00B013A1" w:rsidRPr="007467F2" w:rsidRDefault="00B013A1">
      <w:pPr>
        <w:pStyle w:val="example-Jamsay"/>
      </w:pPr>
    </w:p>
    <w:p w14:paraId="198C12C7" w14:textId="52287AAA" w:rsidR="00B013A1" w:rsidRPr="00986AA2" w:rsidRDefault="00B013A1">
      <w:r w:rsidRPr="00986AA2">
        <w:t>Imperfective examples are in (468).</w:t>
      </w:r>
    </w:p>
    <w:p w14:paraId="2DB91C5C" w14:textId="77777777" w:rsidR="00B013A1" w:rsidRPr="00986AA2" w:rsidRDefault="00B013A1" w:rsidP="00B013A1"/>
    <w:p w14:paraId="3181B483" w14:textId="50932B73" w:rsidR="00B013A1" w:rsidRPr="007467F2" w:rsidRDefault="00B013A1" w:rsidP="00417316">
      <w:pPr>
        <w:pStyle w:val="exampleabc"/>
        <w:tabs>
          <w:tab w:val="left" w:pos="2160"/>
          <w:tab w:val="left" w:pos="3150"/>
          <w:tab w:val="left" w:pos="5040"/>
        </w:tabs>
      </w:pPr>
      <w:r w:rsidRPr="007467F2">
        <w:t>(</w:t>
      </w:r>
      <w:r w:rsidRPr="00986AA2">
        <w:t>468</w:t>
      </w:r>
      <w:r w:rsidRPr="007467F2">
        <w:t>)</w:t>
      </w:r>
      <w:r w:rsidRPr="007467F2">
        <w:tab/>
        <w:t>a.</w:t>
      </w:r>
      <w:r w:rsidRPr="007467F2">
        <w:tab/>
      </w:r>
      <w:r w:rsidRPr="003E5D8C">
        <w:rPr>
          <w:rFonts w:ascii="Doulos SIL" w:hAnsi="Doulos SIL"/>
          <w:i/>
          <w:color w:val="0000FF"/>
        </w:rPr>
        <w:t>nàwⁿà:</w:t>
      </w:r>
      <w:r w:rsidR="0029759B" w:rsidRPr="0029759B">
        <w:rPr>
          <w:vertAlign w:val="superscript"/>
        </w:rPr>
        <w:t xml:space="preserve"> </w:t>
      </w:r>
      <w:r w:rsidR="0029759B">
        <w:rPr>
          <w:vertAlign w:val="superscript"/>
        </w:rPr>
        <w:t>L</w:t>
      </w:r>
      <w:r w:rsidRPr="003E5D8C">
        <w:rPr>
          <w:rFonts w:ascii="Doulos SIL" w:hAnsi="Doulos SIL"/>
          <w:i/>
          <w:color w:val="0000FF"/>
        </w:rPr>
        <w:tab/>
        <w:t>î:</w:t>
      </w:r>
      <w:r w:rsidRPr="003E5D8C">
        <w:rPr>
          <w:rFonts w:ascii="Doulos SIL" w:hAnsi="Doulos SIL"/>
          <w:i/>
          <w:color w:val="0000FF"/>
        </w:rPr>
        <w:tab/>
        <w:t>kúwó</w:t>
      </w:r>
      <w:r w:rsidRPr="003E5D8C">
        <w:rPr>
          <w:rFonts w:ascii="Doulos SIL" w:hAnsi="Doulos SIL"/>
          <w:i/>
          <w:color w:val="0000FF"/>
        </w:rPr>
        <w:noBreakHyphen/>
        <w:t>m̀</w:t>
      </w:r>
      <w:r w:rsidRPr="003E5D8C">
        <w:rPr>
          <w:rFonts w:ascii="Doulos SIL" w:hAnsi="Doulos SIL"/>
          <w:i/>
          <w:color w:val="0000FF"/>
        </w:rPr>
        <w:tab/>
        <w:t>kù</w:t>
      </w:r>
    </w:p>
    <w:p w14:paraId="57F6DD2E" w14:textId="72CF6417" w:rsidR="00B013A1" w:rsidRPr="007467F2" w:rsidRDefault="00B013A1" w:rsidP="00417316">
      <w:pPr>
        <w:pStyle w:val="exampleabc"/>
        <w:tabs>
          <w:tab w:val="left" w:pos="2160"/>
          <w:tab w:val="left" w:pos="3150"/>
          <w:tab w:val="left" w:pos="5040"/>
        </w:tabs>
      </w:pPr>
      <w:r w:rsidRPr="007467F2">
        <w:tab/>
      </w:r>
      <w:r w:rsidRPr="007467F2">
        <w:tab/>
        <w:t>meat</w:t>
      </w:r>
      <w:r w:rsidR="0029759B" w:rsidRPr="00880F84">
        <w:rPr>
          <w:vertAlign w:val="superscript"/>
        </w:rPr>
        <w:t>L</w:t>
      </w:r>
      <w:r w:rsidRPr="007467F2">
        <w:tab/>
        <w:t>1</w:t>
      </w:r>
      <w:r w:rsidR="00D317C5">
        <w:t>PlSbj</w:t>
      </w:r>
      <w:r w:rsidRPr="007467F2">
        <w:tab/>
        <w:t>eat.</w:t>
      </w:r>
      <w:r w:rsidR="00DB03D7">
        <w:t>Ipfv</w:t>
      </w:r>
      <w:r w:rsidRPr="00EF44F9">
        <w:t>-P</w:t>
      </w:r>
      <w:r w:rsidRPr="007467F2">
        <w:t>pl.Inan</w:t>
      </w:r>
      <w:r w:rsidRPr="007467F2">
        <w:tab/>
        <w:t>Def</w:t>
      </w:r>
    </w:p>
    <w:p w14:paraId="34901483" w14:textId="6713E999" w:rsidR="00B013A1" w:rsidRPr="007467F2" w:rsidRDefault="00B013A1" w:rsidP="00B013A1">
      <w:pPr>
        <w:pStyle w:val="exampleabc"/>
        <w:tabs>
          <w:tab w:val="left" w:pos="2160"/>
          <w:tab w:val="left" w:pos="2880"/>
          <w:tab w:val="left" w:pos="4860"/>
        </w:tabs>
      </w:pPr>
      <w:r w:rsidRPr="007467F2">
        <w:tab/>
      </w:r>
      <w:r w:rsidRPr="007467F2">
        <w:tab/>
      </w:r>
      <w:r w:rsidR="006F2285">
        <w:t>‘</w:t>
      </w:r>
      <w:r w:rsidRPr="007467F2">
        <w:t>the meat that we will eat</w:t>
      </w:r>
      <w:r w:rsidR="006F2285">
        <w:t>’</w:t>
      </w:r>
    </w:p>
    <w:p w14:paraId="166FC786" w14:textId="77777777" w:rsidR="00B013A1" w:rsidRPr="007467F2" w:rsidRDefault="00B013A1" w:rsidP="00B013A1">
      <w:pPr>
        <w:pStyle w:val="exampleabc"/>
        <w:tabs>
          <w:tab w:val="left" w:pos="2160"/>
          <w:tab w:val="left" w:pos="2880"/>
          <w:tab w:val="left" w:pos="4860"/>
        </w:tabs>
      </w:pPr>
    </w:p>
    <w:p w14:paraId="594622AA" w14:textId="1D222404" w:rsidR="00B013A1" w:rsidRPr="007467F2" w:rsidRDefault="00B013A1" w:rsidP="00417316">
      <w:pPr>
        <w:pStyle w:val="exampleabc"/>
        <w:tabs>
          <w:tab w:val="left" w:pos="2160"/>
          <w:tab w:val="left" w:pos="3060"/>
          <w:tab w:val="left" w:pos="4860"/>
        </w:tabs>
      </w:pPr>
      <w:r w:rsidRPr="007467F2">
        <w:tab/>
        <w:t>b.</w:t>
      </w:r>
      <w:r w:rsidRPr="007467F2">
        <w:tab/>
      </w:r>
      <w:r w:rsidRPr="003E5D8C">
        <w:rPr>
          <w:rFonts w:ascii="Doulos SIL" w:hAnsi="Doulos SIL"/>
          <w:i/>
          <w:color w:val="0000FF"/>
        </w:rPr>
        <w:t>yì-tɛ̀:</w:t>
      </w:r>
      <w:r w:rsidR="0029759B" w:rsidRPr="0029759B">
        <w:rPr>
          <w:vertAlign w:val="superscript"/>
        </w:rPr>
        <w:t xml:space="preserve"> </w:t>
      </w:r>
      <w:r w:rsidR="0029759B">
        <w:rPr>
          <w:vertAlign w:val="superscript"/>
        </w:rPr>
        <w:t>L</w:t>
      </w:r>
      <w:r w:rsidR="004B197A">
        <w:rPr>
          <w:rFonts w:ascii="Doulos SIL" w:hAnsi="Doulos SIL"/>
          <w:i/>
          <w:color w:val="0000FF"/>
        </w:rPr>
        <w:tab/>
        <w:t>ú</w:t>
      </w:r>
      <w:r w:rsidR="004B197A">
        <w:rPr>
          <w:rFonts w:ascii="Doulos SIL" w:hAnsi="Doulos SIL"/>
          <w:i/>
          <w:color w:val="0000FF"/>
        </w:rPr>
        <w:tab/>
        <w:t>yǐ:</w:t>
      </w:r>
      <w:r w:rsidR="004B197A">
        <w:rPr>
          <w:rFonts w:ascii="Doulos SIL" w:hAnsi="Doulos SIL"/>
          <w:i/>
          <w:color w:val="0000FF"/>
        </w:rPr>
        <w:tab/>
        <w:t>bû:</w:t>
      </w:r>
    </w:p>
    <w:p w14:paraId="72ACBC6E" w14:textId="41CC60DB" w:rsidR="00B013A1" w:rsidRPr="007467F2" w:rsidRDefault="00B013A1" w:rsidP="00417316">
      <w:pPr>
        <w:pStyle w:val="exampleabc"/>
        <w:tabs>
          <w:tab w:val="left" w:pos="2160"/>
          <w:tab w:val="left" w:pos="3060"/>
          <w:tab w:val="left" w:pos="4860"/>
        </w:tabs>
      </w:pPr>
      <w:r w:rsidRPr="007467F2">
        <w:tab/>
      </w:r>
      <w:r w:rsidRPr="007467F2">
        <w:tab/>
        <w:t>child.Pl</w:t>
      </w:r>
      <w:r w:rsidR="0029759B" w:rsidRPr="00880F84">
        <w:rPr>
          <w:vertAlign w:val="superscript"/>
        </w:rPr>
        <w:t>L</w:t>
      </w:r>
      <w:r w:rsidRPr="007467F2">
        <w:tab/>
        <w:t>2</w:t>
      </w:r>
      <w:r w:rsidR="00D317C5">
        <w:t>SgSbj</w:t>
      </w:r>
      <w:r w:rsidRPr="007467F2">
        <w:tab/>
        <w:t>see.</w:t>
      </w:r>
      <w:r w:rsidR="00DB03D7">
        <w:t>Ipfv</w:t>
      </w:r>
      <w:r w:rsidRPr="007467F2">
        <w:t>.</w:t>
      </w:r>
      <w:r w:rsidR="00730CCF">
        <w:t>Ppl.AnPl</w:t>
      </w:r>
      <w:r w:rsidRPr="007467F2">
        <w:tab/>
        <w:t>Def</w:t>
      </w:r>
      <w:r w:rsidR="004B197A">
        <w:t>Pl</w:t>
      </w:r>
    </w:p>
    <w:p w14:paraId="67C5BEA5" w14:textId="3259CA4D" w:rsidR="00B013A1" w:rsidRPr="007467F2" w:rsidRDefault="00B013A1" w:rsidP="00B013A1">
      <w:pPr>
        <w:pStyle w:val="exampleabc"/>
        <w:tabs>
          <w:tab w:val="left" w:pos="2160"/>
          <w:tab w:val="left" w:pos="2880"/>
          <w:tab w:val="left" w:pos="4860"/>
        </w:tabs>
      </w:pPr>
      <w:r w:rsidRPr="007467F2">
        <w:tab/>
      </w:r>
      <w:r w:rsidRPr="007467F2">
        <w:tab/>
      </w:r>
      <w:r w:rsidR="006F2285">
        <w:t>‘</w:t>
      </w:r>
      <w:r w:rsidRPr="007467F2">
        <w:t xml:space="preserve">the children who(m) </w:t>
      </w:r>
      <w:r w:rsidRPr="004D591B">
        <w:t>you-Sg</w:t>
      </w:r>
      <w:r w:rsidRPr="007467F2">
        <w:t xml:space="preserve"> will see</w:t>
      </w:r>
      <w:r w:rsidR="006F2285">
        <w:t>’</w:t>
      </w:r>
    </w:p>
    <w:p w14:paraId="282FB55B" w14:textId="77777777" w:rsidR="00B013A1" w:rsidRPr="007467F2" w:rsidRDefault="00B013A1" w:rsidP="00B013A1">
      <w:pPr>
        <w:pStyle w:val="exampleabc"/>
        <w:tabs>
          <w:tab w:val="left" w:pos="2160"/>
          <w:tab w:val="left" w:pos="2880"/>
          <w:tab w:val="left" w:pos="4860"/>
        </w:tabs>
      </w:pPr>
    </w:p>
    <w:p w14:paraId="494D2FBC" w14:textId="5C66B075" w:rsidR="00B013A1" w:rsidRPr="007467F2" w:rsidRDefault="00B013A1" w:rsidP="00417316">
      <w:pPr>
        <w:pStyle w:val="exampleabc"/>
        <w:tabs>
          <w:tab w:val="left" w:pos="2160"/>
          <w:tab w:val="left" w:pos="3060"/>
          <w:tab w:val="left" w:pos="5130"/>
        </w:tabs>
      </w:pPr>
      <w:r w:rsidRPr="007467F2">
        <w:tab/>
        <w:t>c.</w:t>
      </w:r>
      <w:r w:rsidRPr="007467F2">
        <w:tab/>
      </w:r>
      <w:r w:rsidRPr="003E5D8C">
        <w:rPr>
          <w:rFonts w:ascii="Doulos SIL" w:hAnsi="Doulos SIL"/>
          <w:i/>
          <w:color w:val="0000FF"/>
        </w:rPr>
        <w:t>kùrⁿù</w:t>
      </w:r>
      <w:r w:rsidR="0029759B" w:rsidRPr="0029759B">
        <w:rPr>
          <w:vertAlign w:val="superscript"/>
        </w:rPr>
        <w:t xml:space="preserve"> </w:t>
      </w:r>
      <w:r w:rsidR="0029759B">
        <w:rPr>
          <w:vertAlign w:val="superscript"/>
        </w:rPr>
        <w:t>L</w:t>
      </w:r>
      <w:r w:rsidRPr="003E5D8C">
        <w:rPr>
          <w:rFonts w:ascii="Doulos SIL" w:hAnsi="Doulos SIL"/>
          <w:i/>
          <w:color w:val="0000FF"/>
        </w:rPr>
        <w:tab/>
        <w:t>ú</w:t>
      </w:r>
      <w:r w:rsidRPr="003E5D8C">
        <w:rPr>
          <w:rFonts w:ascii="Doulos SIL" w:hAnsi="Doulos SIL"/>
          <w:i/>
          <w:color w:val="0000FF"/>
        </w:rPr>
        <w:tab/>
        <w:t>jísé</w:t>
      </w:r>
      <w:r w:rsidRPr="003E5D8C">
        <w:rPr>
          <w:rFonts w:ascii="Doulos SIL" w:hAnsi="Doulos SIL"/>
          <w:i/>
          <w:color w:val="0000FF"/>
        </w:rPr>
        <w:noBreakHyphen/>
        <w:t>m̀</w:t>
      </w:r>
      <w:r w:rsidRPr="003E5D8C">
        <w:rPr>
          <w:rFonts w:ascii="Doulos SIL" w:hAnsi="Doulos SIL"/>
          <w:i/>
          <w:color w:val="0000FF"/>
        </w:rPr>
        <w:tab/>
        <w:t>kù</w:t>
      </w:r>
    </w:p>
    <w:p w14:paraId="312D2AAC" w14:textId="0D81D31C" w:rsidR="00B013A1" w:rsidRPr="007467F2" w:rsidRDefault="00B013A1" w:rsidP="00417316">
      <w:pPr>
        <w:pStyle w:val="exampleabc"/>
        <w:tabs>
          <w:tab w:val="left" w:pos="2160"/>
          <w:tab w:val="left" w:pos="3060"/>
          <w:tab w:val="left" w:pos="5130"/>
        </w:tabs>
      </w:pPr>
      <w:r w:rsidRPr="007467F2">
        <w:tab/>
      </w:r>
      <w:r w:rsidRPr="007467F2">
        <w:tab/>
        <w:t>stone</w:t>
      </w:r>
      <w:r w:rsidR="0029759B" w:rsidRPr="00880F84">
        <w:rPr>
          <w:vertAlign w:val="superscript"/>
        </w:rPr>
        <w:t>L</w:t>
      </w:r>
      <w:r w:rsidRPr="007467F2">
        <w:tab/>
        <w:t>2</w:t>
      </w:r>
      <w:r w:rsidR="00D317C5">
        <w:t>SgSbj</w:t>
      </w:r>
      <w:r w:rsidRPr="007467F2">
        <w:tab/>
        <w:t>throw.</w:t>
      </w:r>
      <w:r w:rsidR="00DB03D7">
        <w:t>Ipfv</w:t>
      </w:r>
      <w:r w:rsidRPr="00EF44F9">
        <w:t>-P</w:t>
      </w:r>
      <w:r w:rsidRPr="007467F2">
        <w:t>pl.Inan</w:t>
      </w:r>
      <w:r w:rsidRPr="007467F2">
        <w:tab/>
        <w:t>Def</w:t>
      </w:r>
    </w:p>
    <w:p w14:paraId="2CCAC720" w14:textId="79CD82B4" w:rsidR="00B013A1" w:rsidRPr="007467F2" w:rsidRDefault="00B013A1" w:rsidP="00B013A1">
      <w:pPr>
        <w:pStyle w:val="exampleabc"/>
      </w:pPr>
      <w:r w:rsidRPr="007467F2">
        <w:tab/>
      </w:r>
      <w:r w:rsidRPr="007467F2">
        <w:tab/>
      </w:r>
      <w:r w:rsidR="006F2285">
        <w:t>‘</w:t>
      </w:r>
      <w:r w:rsidRPr="007467F2">
        <w:t>the stone that you will throw (away)</w:t>
      </w:r>
      <w:r w:rsidR="006F2285">
        <w:t>’</w:t>
      </w:r>
    </w:p>
    <w:p w14:paraId="7A45EAC4" w14:textId="77777777" w:rsidR="00B013A1" w:rsidRPr="007467F2" w:rsidRDefault="00B013A1" w:rsidP="00B013A1"/>
    <w:p w14:paraId="674C60BB" w14:textId="6C27F3D9" w:rsidR="00B013A1" w:rsidRPr="007467F2" w:rsidRDefault="00B013A1" w:rsidP="00B013A1">
      <w:r w:rsidRPr="007467F2">
        <w:t>In all nonsubject relative clauses, including object relatives, if the relative-clause subject is coindexed with a third-person main-clause subject (</w:t>
      </w:r>
      <w:r w:rsidR="006F2285">
        <w:t>‘</w:t>
      </w:r>
      <w:r w:rsidRPr="007467F2">
        <w:t>Seydou</w:t>
      </w:r>
      <w:r w:rsidRPr="001D7C6A">
        <w:rPr>
          <w:vertAlign w:val="subscript"/>
        </w:rPr>
        <w:t>x</w:t>
      </w:r>
      <w:r w:rsidRPr="007467F2">
        <w:t xml:space="preserve"> has found [the shoulderbag that he</w:t>
      </w:r>
      <w:r w:rsidRPr="001D7C6A">
        <w:rPr>
          <w:vertAlign w:val="subscript"/>
        </w:rPr>
        <w:t>x</w:t>
      </w:r>
      <w:r w:rsidRPr="007467F2">
        <w:t xml:space="preserve"> left]</w:t>
      </w:r>
      <w:r w:rsidR="006F2285">
        <w:t>’</w:t>
      </w:r>
      <w:r w:rsidRPr="007467F2">
        <w:t xml:space="preserve">), the relative-clause subject is expressed by a reflexive pronoun. See §18.2.3 </w:t>
      </w:r>
      <w:r w:rsidR="004B197A">
        <w:t>for examples and discussion</w:t>
      </w:r>
      <w:r w:rsidRPr="007467F2">
        <w:t>.</w:t>
      </w:r>
    </w:p>
    <w:p w14:paraId="7827C5C4" w14:textId="77777777" w:rsidR="00B013A1" w:rsidRPr="007467F2" w:rsidRDefault="00B013A1" w:rsidP="00482A50">
      <w:pPr>
        <w:pStyle w:val="Heading2"/>
      </w:pPr>
      <w:bookmarkStart w:id="2475" w:name="_Toc508943006"/>
      <w:bookmarkStart w:id="2476" w:name="_Toc508943606"/>
      <w:bookmarkStart w:id="2477" w:name="_Toc510929331"/>
      <w:bookmarkStart w:id="2478" w:name="_Toc12948927"/>
      <w:bookmarkStart w:id="2479" w:name="_Toc12949118"/>
      <w:bookmarkStart w:id="2480" w:name="_Toc12949362"/>
      <w:bookmarkStart w:id="2481" w:name="_Toc297637965"/>
      <w:r w:rsidRPr="007467F2">
        <w:t>Possessor relative clause</w:t>
      </w:r>
      <w:bookmarkEnd w:id="2475"/>
      <w:bookmarkEnd w:id="2476"/>
      <w:bookmarkEnd w:id="2477"/>
      <w:bookmarkEnd w:id="2478"/>
      <w:bookmarkEnd w:id="2479"/>
      <w:bookmarkEnd w:id="2480"/>
      <w:bookmarkEnd w:id="2481"/>
    </w:p>
    <w:p w14:paraId="28DAD642" w14:textId="02B4D0F1" w:rsidR="00B013A1" w:rsidRDefault="00B013A1">
      <w:r w:rsidRPr="00986AA2">
        <w:t xml:space="preserve">The possessor is positioned to the left of the possessed NP. In elicited examples, there is a </w:t>
      </w:r>
      <w:r w:rsidRPr="003B226A">
        <w:rPr>
          <w:b/>
        </w:rPr>
        <w:t>resumptive pronoun</w:t>
      </w:r>
      <w:r w:rsidRPr="00986AA2">
        <w:t xml:space="preserve"> coindexed with this possessor NP, functioning as (local) possessor of the possessed noun, which therefore takes possessed</w:t>
      </w:r>
      <w:r w:rsidRPr="00EF44F9">
        <w:t>-n</w:t>
      </w:r>
      <w:r w:rsidRPr="00986AA2">
        <w:t xml:space="preserve">oun tone </w:t>
      </w:r>
      <w:r w:rsidR="00D42AD2">
        <w:t>overlay</w:t>
      </w:r>
      <w:r w:rsidRPr="00986AA2">
        <w:t>. The possessor NP to the left is tone</w:t>
      </w:r>
      <w:r w:rsidRPr="00EF44F9">
        <w:t>-d</w:t>
      </w:r>
      <w:r w:rsidRPr="00986AA2">
        <w:t xml:space="preserve">ropped, as head NP. A postparticipial </w:t>
      </w:r>
      <w:r w:rsidR="00C534B6">
        <w:t>definite</w:t>
      </w:r>
      <w:r w:rsidRPr="00986AA2">
        <w:t xml:space="preserve"> morpheme, if present, agrees with the head NP (469a</w:t>
      </w:r>
      <w:r w:rsidRPr="00EF44F9">
        <w:noBreakHyphen/>
        <w:t>c</w:t>
      </w:r>
      <w:r w:rsidRPr="00986AA2">
        <w:t xml:space="preserve">), though we sometimes find </w:t>
      </w:r>
      <w:r w:rsidR="00212EDB">
        <w:t>singular</w:t>
      </w:r>
      <w:r w:rsidRPr="00986AA2">
        <w:t xml:space="preserve"> </w:t>
      </w:r>
      <w:r w:rsidRPr="003E5D8C">
        <w:rPr>
          <w:rFonts w:ascii="Doulos SIL" w:hAnsi="Doulos SIL"/>
          <w:i/>
          <w:color w:val="0000FF"/>
        </w:rPr>
        <w:t>kù</w:t>
      </w:r>
      <w:r w:rsidRPr="00986AA2">
        <w:t xml:space="preserve"> where </w:t>
      </w:r>
      <w:r w:rsidR="005142B6">
        <w:t>p</w:t>
      </w:r>
      <w:r w:rsidRPr="00986AA2">
        <w:t xml:space="preserve">lural </w:t>
      </w:r>
      <w:r w:rsidRPr="003E5D8C">
        <w:rPr>
          <w:rFonts w:ascii="Doulos SIL" w:hAnsi="Doulos SIL"/>
          <w:i/>
          <w:color w:val="0000FF"/>
        </w:rPr>
        <w:t>bû:</w:t>
      </w:r>
      <w:r w:rsidRPr="00986AA2">
        <w:t xml:space="preserve"> would have been possible (469d).</w:t>
      </w:r>
    </w:p>
    <w:p w14:paraId="65305CA9" w14:textId="6621164E" w:rsidR="009B118A" w:rsidRDefault="009B118A">
      <w:r>
        <w:tab/>
        <w:t xml:space="preserve">In general, the participle agrees in nominal features with the possessor NP rather than with </w:t>
      </w:r>
      <w:r w:rsidR="004B197A">
        <w:t>the</w:t>
      </w:r>
      <w:r>
        <w:t xml:space="preserve"> possessed NP. This is observed in the examples in (469) below, except that when both possessor and possessed NPs are human there is some fluctuation in participial agreement. For example, in (469b) my main assistant unexpectedly had the participle agree with the adjacent possessed noun </w:t>
      </w:r>
      <w:r w:rsidR="006F2285">
        <w:t>‘</w:t>
      </w:r>
      <w:r>
        <w:t>children</w:t>
      </w:r>
      <w:r w:rsidR="006F2285">
        <w:t>’</w:t>
      </w:r>
      <w:r>
        <w:t xml:space="preserve"> rather than at a distance with the relativized-on possessor </w:t>
      </w:r>
      <w:r w:rsidR="006F2285">
        <w:t>‘</w:t>
      </w:r>
      <w:r>
        <w:t>man</w:t>
      </w:r>
      <w:r w:rsidR="006F2285">
        <w:t>’</w:t>
      </w:r>
      <w:r>
        <w:t>. (469b) was checked with another speaker, who produced the expected possessor agreement. When the possessor is human and the possessed NP inanimate, participial agreement was always with the possessor, as in (469d-f).</w:t>
      </w:r>
      <w:r w:rsidR="00C631A3">
        <w:t xml:space="preserve"> I conclude that cases like (469b) are aberrant and reflect elicitation difficulties combined with adjacency effects.</w:t>
      </w:r>
    </w:p>
    <w:p w14:paraId="1CD77A6F" w14:textId="77777777" w:rsidR="00B013A1" w:rsidRDefault="00B013A1" w:rsidP="00B013A1">
      <w:pPr>
        <w:pStyle w:val="exampleabc"/>
      </w:pPr>
    </w:p>
    <w:p w14:paraId="1180AACD" w14:textId="3CF0D36A" w:rsidR="00B013A1" w:rsidRPr="003E5D8C" w:rsidRDefault="00B013A1" w:rsidP="00730CCF">
      <w:pPr>
        <w:pStyle w:val="exampleabc"/>
        <w:tabs>
          <w:tab w:val="left" w:pos="1800"/>
          <w:tab w:val="left" w:pos="2700"/>
          <w:tab w:val="left" w:pos="4050"/>
          <w:tab w:val="left" w:pos="6840"/>
        </w:tabs>
        <w:rPr>
          <w:rFonts w:ascii="Doulos SIL" w:hAnsi="Doulos SIL"/>
          <w:i/>
          <w:color w:val="0000FF"/>
        </w:rPr>
      </w:pPr>
      <w:r w:rsidRPr="007467F2">
        <w:t>(469)</w:t>
      </w:r>
      <w:r w:rsidRPr="007467F2">
        <w:tab/>
        <w:t>a.</w:t>
      </w:r>
      <w:r w:rsidRPr="007467F2">
        <w:tab/>
      </w:r>
      <w:r w:rsidRPr="003E5D8C">
        <w:rPr>
          <w:rFonts w:ascii="Doulos SIL" w:hAnsi="Doulos SIL"/>
          <w:i/>
          <w:color w:val="0000FF"/>
        </w:rPr>
        <w:t>[àrⁿà</w:t>
      </w:r>
      <w:r w:rsidR="0029759B">
        <w:rPr>
          <w:vertAlign w:val="superscript"/>
        </w:rPr>
        <w:t> L</w:t>
      </w:r>
      <w:r w:rsidRPr="003E5D8C">
        <w:rPr>
          <w:rFonts w:ascii="Doulos SIL" w:hAnsi="Doulos SIL"/>
          <w:i/>
          <w:color w:val="0000FF"/>
        </w:rPr>
        <w:tab/>
        <w:t>[ɛ́rⁿɛ́</w:t>
      </w:r>
      <w:r w:rsidRPr="003E5D8C">
        <w:rPr>
          <w:rFonts w:ascii="Doulos SIL" w:hAnsi="Doulos SIL"/>
          <w:i/>
          <w:color w:val="0000FF"/>
        </w:rPr>
        <w:tab/>
      </w:r>
      <w:r w:rsidR="00591213" w:rsidRPr="00880F84">
        <w:rPr>
          <w:vertAlign w:val="superscript"/>
        </w:rPr>
        <w:t>HL</w:t>
      </w:r>
      <w:r w:rsidRPr="003E5D8C">
        <w:rPr>
          <w:rFonts w:ascii="Doulos SIL" w:hAnsi="Doulos SIL"/>
          <w:i/>
          <w:color w:val="0000FF"/>
        </w:rPr>
        <w:t>yí</w:t>
      </w:r>
      <w:r w:rsidRPr="003E5D8C">
        <w:rPr>
          <w:rFonts w:ascii="Doulos SIL" w:hAnsi="Doulos SIL"/>
          <w:i/>
          <w:color w:val="0000FF"/>
        </w:rPr>
        <w:noBreakHyphen/>
        <w:t>m̀]</w:t>
      </w:r>
      <w:r w:rsidRPr="003E5D8C">
        <w:rPr>
          <w:rFonts w:ascii="Doulos SIL" w:hAnsi="Doulos SIL"/>
          <w:i/>
          <w:color w:val="0000FF"/>
        </w:rPr>
        <w:tab/>
        <w:t>bármɛ́</w:t>
      </w:r>
      <w:r w:rsidRPr="003E5D8C">
        <w:rPr>
          <w:rFonts w:ascii="Doulos SIL" w:hAnsi="Doulos SIL"/>
          <w:i/>
          <w:color w:val="0000FF"/>
        </w:rPr>
        <w:noBreakHyphen/>
        <w:t>m̀=bɛ̌</w:t>
      </w:r>
      <w:r w:rsidRPr="003E5D8C">
        <w:rPr>
          <w:rFonts w:ascii="Doulos SIL" w:hAnsi="Doulos SIL"/>
          <w:i/>
          <w:color w:val="0000FF"/>
        </w:rPr>
        <w:noBreakHyphen/>
        <w:t>m̀</w:t>
      </w:r>
      <w:r w:rsidRPr="003E5D8C">
        <w:rPr>
          <w:rFonts w:ascii="Doulos SIL" w:hAnsi="Doulos SIL"/>
          <w:i/>
          <w:color w:val="0000FF"/>
        </w:rPr>
        <w:tab/>
        <w:t>kù]</w:t>
      </w:r>
    </w:p>
    <w:p w14:paraId="10252FFA" w14:textId="0E1C889F" w:rsidR="00B013A1" w:rsidRPr="007467F2" w:rsidRDefault="00B013A1" w:rsidP="00730CCF">
      <w:pPr>
        <w:pStyle w:val="exampleabc"/>
        <w:tabs>
          <w:tab w:val="left" w:pos="1800"/>
          <w:tab w:val="left" w:pos="2700"/>
          <w:tab w:val="left" w:pos="4050"/>
          <w:tab w:val="left" w:pos="6840"/>
        </w:tabs>
      </w:pPr>
      <w:r w:rsidRPr="007467F2">
        <w:tab/>
      </w:r>
      <w:r w:rsidRPr="007467F2">
        <w:tab/>
      </w:r>
      <w:r w:rsidRPr="00EF44F9">
        <w:t>[m</w:t>
      </w:r>
      <w:r w:rsidRPr="007467F2">
        <w:t>an</w:t>
      </w:r>
      <w:r w:rsidR="0029759B" w:rsidRPr="00880F84">
        <w:rPr>
          <w:vertAlign w:val="superscript"/>
        </w:rPr>
        <w:t>L</w:t>
      </w:r>
      <w:r w:rsidRPr="007467F2">
        <w:tab/>
      </w:r>
      <w:r w:rsidRPr="00EF44F9">
        <w:t>[3</w:t>
      </w:r>
      <w:r w:rsidR="00B75A4D">
        <w:t>SgPoss</w:t>
      </w:r>
      <w:r w:rsidRPr="007467F2">
        <w:tab/>
      </w:r>
      <w:r w:rsidR="00591213" w:rsidRPr="00880F84">
        <w:rPr>
          <w:vertAlign w:val="superscript"/>
        </w:rPr>
        <w:t>HL</w:t>
      </w:r>
      <w:r w:rsidRPr="007467F2">
        <w:t>child</w:t>
      </w:r>
      <w:r w:rsidRPr="00EF44F9">
        <w:t>-AnSg]</w:t>
      </w:r>
      <w:r w:rsidRPr="007467F2">
        <w:tab/>
        <w:t>be.hurt</w:t>
      </w:r>
      <w:r w:rsidRPr="00EF44F9">
        <w:t>-</w:t>
      </w:r>
      <w:r w:rsidR="00DB03D7">
        <w:t>Ipfv</w:t>
      </w:r>
      <w:r w:rsidRPr="00C021BB">
        <w:t>=</w:t>
      </w:r>
      <w:r w:rsidRPr="007467F2">
        <w:t>Past</w:t>
      </w:r>
      <w:r w:rsidRPr="00EF44F9">
        <w:t>-P</w:t>
      </w:r>
      <w:r w:rsidRPr="007467F2">
        <w:t>pl.</w:t>
      </w:r>
      <w:r w:rsidR="00730CCF">
        <w:t>An</w:t>
      </w:r>
      <w:r w:rsidRPr="007467F2">
        <w:t>Sg</w:t>
      </w:r>
      <w:r w:rsidRPr="007467F2">
        <w:tab/>
        <w:t>De</w:t>
      </w:r>
      <w:r w:rsidRPr="00EF44F9">
        <w:t>f]</w:t>
      </w:r>
    </w:p>
    <w:p w14:paraId="7DAE3174" w14:textId="77777777" w:rsidR="00B013A1" w:rsidRPr="007467F2" w:rsidRDefault="00B013A1" w:rsidP="00B013A1">
      <w:pPr>
        <w:pStyle w:val="exampleabc"/>
        <w:tabs>
          <w:tab w:val="left" w:pos="1980"/>
          <w:tab w:val="left" w:pos="2700"/>
          <w:tab w:val="left" w:pos="4050"/>
          <w:tab w:val="left" w:pos="6480"/>
        </w:tabs>
      </w:pPr>
      <w:r w:rsidRPr="003E5D8C">
        <w:rPr>
          <w:rFonts w:ascii="Doulos SIL" w:hAnsi="Doulos SIL"/>
          <w:i/>
          <w:color w:val="0000FF"/>
        </w:rPr>
        <w:tab/>
      </w:r>
      <w:r w:rsidRPr="003E5D8C">
        <w:rPr>
          <w:rFonts w:ascii="Doulos SIL" w:hAnsi="Doulos SIL"/>
          <w:i/>
          <w:color w:val="0000FF"/>
        </w:rPr>
        <w:tab/>
        <w:t>tɛ̀mbì</w:t>
      </w:r>
      <w:r w:rsidRPr="003E5D8C">
        <w:rPr>
          <w:rFonts w:ascii="Doulos SIL" w:hAnsi="Doulos SIL"/>
          <w:i/>
          <w:color w:val="0000FF"/>
        </w:rPr>
        <w:noBreakHyphen/>
        <w:t>rí</w:t>
      </w:r>
      <w:r w:rsidRPr="003E5D8C">
        <w:rPr>
          <w:rFonts w:ascii="Doulos SIL" w:hAnsi="Doulos SIL"/>
          <w:i/>
          <w:color w:val="0000FF"/>
        </w:rPr>
        <w:noBreakHyphen/>
        <w:t>ỳ</w:t>
      </w:r>
    </w:p>
    <w:p w14:paraId="1EAC32B8" w14:textId="5462C302" w:rsidR="00B013A1" w:rsidRPr="007467F2" w:rsidRDefault="00B013A1" w:rsidP="00B013A1">
      <w:pPr>
        <w:pStyle w:val="exampleabc"/>
        <w:tabs>
          <w:tab w:val="left" w:pos="1980"/>
          <w:tab w:val="left" w:pos="2700"/>
          <w:tab w:val="left" w:pos="4050"/>
          <w:tab w:val="left" w:pos="6480"/>
        </w:tabs>
      </w:pPr>
      <w:r w:rsidRPr="007467F2">
        <w:tab/>
      </w:r>
      <w:r w:rsidRPr="007467F2">
        <w:tab/>
        <w:t>find</w:t>
      </w:r>
      <w:r w:rsidRPr="00EF44F9">
        <w:t>-</w:t>
      </w:r>
      <w:r w:rsidR="00DA00DE">
        <w:t>PfvNeg</w:t>
      </w:r>
      <w:r w:rsidRPr="00EF44F9">
        <w:t>-1</w:t>
      </w:r>
      <w:r w:rsidR="00D317C5">
        <w:t>SgSbj</w:t>
      </w:r>
    </w:p>
    <w:p w14:paraId="4F226ED2" w14:textId="793FCCCD" w:rsidR="00B013A1" w:rsidRPr="007467F2" w:rsidRDefault="00B013A1" w:rsidP="00B013A1">
      <w:pPr>
        <w:pStyle w:val="exampleabc"/>
      </w:pPr>
      <w:r w:rsidRPr="007467F2">
        <w:tab/>
      </w:r>
      <w:r w:rsidRPr="007467F2">
        <w:tab/>
      </w:r>
      <w:r w:rsidR="006F2285">
        <w:t>‘</w:t>
      </w:r>
      <w:r w:rsidRPr="007467F2">
        <w:t>I didn</w:t>
      </w:r>
      <w:r w:rsidR="006F2285">
        <w:t>’</w:t>
      </w:r>
      <w:r w:rsidRPr="007467F2">
        <w:t>t (= couldn</w:t>
      </w:r>
      <w:r w:rsidR="006F2285">
        <w:t>’</w:t>
      </w:r>
      <w:r w:rsidRPr="007467F2">
        <w:t>t) find the man whose child had been hurt.</w:t>
      </w:r>
      <w:r w:rsidR="006F2285">
        <w:t>’</w:t>
      </w:r>
    </w:p>
    <w:p w14:paraId="77024E0B" w14:textId="08412C3B" w:rsidR="00B013A1" w:rsidRPr="00053FA5" w:rsidRDefault="00B013A1" w:rsidP="00B013A1">
      <w:pPr>
        <w:pStyle w:val="exampleabc"/>
      </w:pPr>
      <w:r w:rsidRPr="00020559">
        <w:tab/>
      </w:r>
      <w:r w:rsidRPr="00020559">
        <w:tab/>
      </w:r>
      <w:r w:rsidRPr="00EF44F9">
        <w:t>[f</w:t>
      </w:r>
      <w:r w:rsidRPr="00020559">
        <w:t xml:space="preserve">or slippage between </w:t>
      </w:r>
      <w:r w:rsidR="00591213">
        <w:t>p</w:t>
      </w:r>
      <w:r w:rsidRPr="00020559">
        <w:t xml:space="preserve">ast </w:t>
      </w:r>
      <w:r w:rsidR="00591213">
        <w:t>p</w:t>
      </w:r>
      <w:r w:rsidRPr="00020559">
        <w:t xml:space="preserve">erfect and </w:t>
      </w:r>
      <w:r w:rsidR="00591213">
        <w:t>p</w:t>
      </w:r>
      <w:r w:rsidRPr="00020559">
        <w:t xml:space="preserve">ast </w:t>
      </w:r>
      <w:r w:rsidR="00591213">
        <w:t>i</w:t>
      </w:r>
      <w:r w:rsidRPr="00020559">
        <w:t>mperfective participles, see discussion followin</w:t>
      </w:r>
      <w:r w:rsidRPr="00053FA5">
        <w:t>g (452) in §14.1.6.8]</w:t>
      </w:r>
    </w:p>
    <w:p w14:paraId="2E790172" w14:textId="77777777" w:rsidR="00B013A1" w:rsidRPr="007467F2" w:rsidRDefault="00B013A1" w:rsidP="00B013A1">
      <w:pPr>
        <w:pStyle w:val="exampleabc"/>
      </w:pPr>
    </w:p>
    <w:p w14:paraId="73393938" w14:textId="7A9839DD" w:rsidR="00B013A1" w:rsidRPr="003E5D8C" w:rsidRDefault="00B013A1" w:rsidP="00730CCF">
      <w:pPr>
        <w:pStyle w:val="exampleabc"/>
        <w:tabs>
          <w:tab w:val="left" w:pos="1800"/>
          <w:tab w:val="left" w:pos="2700"/>
          <w:tab w:val="left" w:pos="3780"/>
          <w:tab w:val="left" w:pos="6930"/>
        </w:tabs>
        <w:rPr>
          <w:rFonts w:ascii="Doulos SIL" w:hAnsi="Doulos SIL"/>
          <w:i/>
          <w:color w:val="0000FF"/>
        </w:rPr>
      </w:pPr>
      <w:r w:rsidRPr="007467F2">
        <w:tab/>
        <w:t>b.</w:t>
      </w:r>
      <w:r w:rsidRPr="007467F2">
        <w:tab/>
      </w:r>
      <w:r w:rsidRPr="003E5D8C">
        <w:rPr>
          <w:rFonts w:ascii="Doulos SIL" w:hAnsi="Doulos SIL"/>
          <w:i/>
          <w:color w:val="0000FF"/>
        </w:rPr>
        <w:t>[àrⁿà</w:t>
      </w:r>
      <w:r w:rsidR="0029759B">
        <w:rPr>
          <w:vertAlign w:val="superscript"/>
        </w:rPr>
        <w:t> L</w:t>
      </w:r>
      <w:r w:rsidRPr="003E5D8C">
        <w:rPr>
          <w:rFonts w:ascii="Doulos SIL" w:hAnsi="Doulos SIL"/>
          <w:i/>
          <w:color w:val="0000FF"/>
        </w:rPr>
        <w:tab/>
        <w:t>[ɛ́rⁿɛ́</w:t>
      </w:r>
      <w:r w:rsidRPr="003E5D8C">
        <w:rPr>
          <w:rFonts w:ascii="Doulos SIL" w:hAnsi="Doulos SIL"/>
          <w:i/>
          <w:color w:val="0000FF"/>
        </w:rPr>
        <w:tab/>
      </w:r>
      <w:r w:rsidR="00591213" w:rsidRPr="00880F84">
        <w:rPr>
          <w:vertAlign w:val="superscript"/>
        </w:rPr>
        <w:t>HL</w:t>
      </w:r>
      <w:r w:rsidRPr="003E5D8C">
        <w:rPr>
          <w:rFonts w:ascii="Doulos SIL" w:hAnsi="Doulos SIL"/>
          <w:i/>
          <w:color w:val="0000FF"/>
        </w:rPr>
        <w:t>yí</w:t>
      </w:r>
      <w:r w:rsidRPr="003E5D8C">
        <w:rPr>
          <w:rFonts w:ascii="Doulos SIL" w:hAnsi="Doulos SIL"/>
          <w:i/>
          <w:color w:val="0000FF"/>
        </w:rPr>
        <w:noBreakHyphen/>
        <w:t>tɛ̀:]</w:t>
      </w:r>
      <w:r w:rsidRPr="003E5D8C">
        <w:rPr>
          <w:rFonts w:ascii="Doulos SIL" w:hAnsi="Doulos SIL"/>
          <w:i/>
          <w:color w:val="0000FF"/>
        </w:rPr>
        <w:tab/>
        <w:t>bármɛ́</w:t>
      </w:r>
      <w:r w:rsidRPr="003E5D8C">
        <w:rPr>
          <w:rFonts w:ascii="Doulos SIL" w:hAnsi="Doulos SIL"/>
          <w:i/>
          <w:color w:val="0000FF"/>
        </w:rPr>
        <w:noBreakHyphen/>
        <w:t>mà=b</w:t>
      </w:r>
      <w:r w:rsidRPr="003E5D8C">
        <w:rPr>
          <w:rFonts w:ascii="Doulos SIL" w:hAnsi="Doulos SIL"/>
          <w:i/>
          <w:color w:val="0000FF"/>
        </w:rPr>
        <w:noBreakHyphen/>
        <w:t>a᷈:</w:t>
      </w:r>
      <w:r w:rsidRPr="003E5D8C">
        <w:rPr>
          <w:rFonts w:ascii="Doulos SIL" w:hAnsi="Doulos SIL"/>
          <w:i/>
          <w:color w:val="0000FF"/>
        </w:rPr>
        <w:tab/>
        <w:t>kù]</w:t>
      </w:r>
    </w:p>
    <w:p w14:paraId="75550C22" w14:textId="2C069F18" w:rsidR="00B013A1" w:rsidRPr="007467F2" w:rsidRDefault="00B013A1" w:rsidP="00730CCF">
      <w:pPr>
        <w:pStyle w:val="exampleabc"/>
        <w:tabs>
          <w:tab w:val="left" w:pos="1800"/>
          <w:tab w:val="left" w:pos="2700"/>
          <w:tab w:val="left" w:pos="3780"/>
          <w:tab w:val="left" w:pos="6930"/>
        </w:tabs>
      </w:pPr>
      <w:r w:rsidRPr="007467F2">
        <w:tab/>
      </w:r>
      <w:r w:rsidRPr="007467F2">
        <w:tab/>
      </w:r>
      <w:r w:rsidRPr="00EF44F9">
        <w:t>[m</w:t>
      </w:r>
      <w:r w:rsidRPr="007467F2">
        <w:t>an</w:t>
      </w:r>
      <w:r w:rsidR="0029759B" w:rsidRPr="00880F84">
        <w:rPr>
          <w:vertAlign w:val="superscript"/>
        </w:rPr>
        <w:t>L</w:t>
      </w:r>
      <w:r w:rsidRPr="007467F2">
        <w:tab/>
      </w:r>
      <w:r w:rsidRPr="00EF44F9">
        <w:t>[3</w:t>
      </w:r>
      <w:r w:rsidR="00B75A4D">
        <w:t>SgPoss</w:t>
      </w:r>
      <w:r w:rsidRPr="007467F2">
        <w:tab/>
      </w:r>
      <w:r w:rsidR="00591213" w:rsidRPr="00880F84">
        <w:rPr>
          <w:vertAlign w:val="superscript"/>
        </w:rPr>
        <w:t>HL</w:t>
      </w:r>
      <w:r w:rsidRPr="007467F2">
        <w:t>child</w:t>
      </w:r>
      <w:r w:rsidRPr="00EF44F9">
        <w:t>-P</w:t>
      </w:r>
      <w:r w:rsidRPr="007467F2">
        <w:t>l</w:t>
      </w:r>
      <w:r w:rsidRPr="00EF44F9">
        <w:t>]</w:t>
      </w:r>
      <w:r w:rsidRPr="007467F2">
        <w:tab/>
        <w:t>be.hurt</w:t>
      </w:r>
      <w:r w:rsidR="00DB03D7">
        <w:t>.Pfv</w:t>
      </w:r>
      <w:r w:rsidRPr="00EF44F9">
        <w:t>-P</w:t>
      </w:r>
      <w:r w:rsidRPr="007467F2">
        <w:t>pl.</w:t>
      </w:r>
      <w:r w:rsidR="00730CCF">
        <w:t>An</w:t>
      </w:r>
      <w:r w:rsidRPr="007467F2">
        <w:t>Pl</w:t>
      </w:r>
      <w:r w:rsidRPr="00933E35">
        <w:t>=</w:t>
      </w:r>
      <w:r w:rsidRPr="007467F2">
        <w:t>Past</w:t>
      </w:r>
      <w:r w:rsidRPr="00EF44F9">
        <w:t>-3</w:t>
      </w:r>
      <w:r w:rsidR="00D317C5">
        <w:t>PlSbj</w:t>
      </w:r>
      <w:r w:rsidRPr="007467F2">
        <w:tab/>
        <w:t>De</w:t>
      </w:r>
      <w:r w:rsidRPr="00EF44F9">
        <w:t>f]</w:t>
      </w:r>
    </w:p>
    <w:p w14:paraId="5ABF58AE" w14:textId="77777777" w:rsidR="00B013A1" w:rsidRPr="003E5D8C" w:rsidRDefault="00B013A1" w:rsidP="00B013A1">
      <w:pPr>
        <w:pStyle w:val="exampleabc"/>
        <w:tabs>
          <w:tab w:val="left" w:pos="1890"/>
          <w:tab w:val="left" w:pos="2610"/>
          <w:tab w:val="left" w:pos="3870"/>
          <w:tab w:val="left" w:pos="657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tɛ̀mbì</w:t>
      </w:r>
      <w:r w:rsidRPr="003E5D8C">
        <w:rPr>
          <w:rFonts w:ascii="Doulos SIL" w:hAnsi="Doulos SIL"/>
          <w:i/>
          <w:color w:val="0000FF"/>
        </w:rPr>
        <w:noBreakHyphen/>
        <w:t>rí</w:t>
      </w:r>
      <w:r w:rsidRPr="003E5D8C">
        <w:rPr>
          <w:rFonts w:ascii="Doulos SIL" w:hAnsi="Doulos SIL"/>
          <w:i/>
          <w:color w:val="0000FF"/>
        </w:rPr>
        <w:noBreakHyphen/>
        <w:t>ỳ</w:t>
      </w:r>
    </w:p>
    <w:p w14:paraId="79B9ED70" w14:textId="0F4284FC" w:rsidR="00B013A1" w:rsidRPr="007467F2" w:rsidRDefault="00B013A1" w:rsidP="00B013A1">
      <w:pPr>
        <w:pStyle w:val="exampleabc"/>
        <w:tabs>
          <w:tab w:val="left" w:pos="1890"/>
          <w:tab w:val="left" w:pos="2610"/>
          <w:tab w:val="left" w:pos="3870"/>
          <w:tab w:val="left" w:pos="6570"/>
        </w:tabs>
      </w:pPr>
      <w:r w:rsidRPr="007467F2">
        <w:tab/>
      </w:r>
      <w:r w:rsidRPr="007467F2">
        <w:tab/>
        <w:t>find</w:t>
      </w:r>
      <w:r w:rsidRPr="00EF44F9">
        <w:t>-</w:t>
      </w:r>
      <w:r w:rsidR="00DA00DE">
        <w:t>PfvNeg</w:t>
      </w:r>
      <w:r w:rsidRPr="00EF44F9">
        <w:t>-1</w:t>
      </w:r>
      <w:r w:rsidR="00D317C5">
        <w:t>SgSbj</w:t>
      </w:r>
    </w:p>
    <w:p w14:paraId="6CD6E6E8" w14:textId="1A86E096" w:rsidR="00B013A1" w:rsidRDefault="00B013A1" w:rsidP="00B013A1">
      <w:pPr>
        <w:pStyle w:val="exampleabc"/>
      </w:pPr>
      <w:r w:rsidRPr="007467F2">
        <w:tab/>
      </w:r>
      <w:r w:rsidRPr="007467F2">
        <w:tab/>
      </w:r>
      <w:r w:rsidR="006F2285">
        <w:t>‘</w:t>
      </w:r>
      <w:r w:rsidRPr="007467F2">
        <w:t>I didn</w:t>
      </w:r>
      <w:r w:rsidR="006F2285">
        <w:t>’</w:t>
      </w:r>
      <w:r w:rsidRPr="007467F2">
        <w:t>t (= couldn</w:t>
      </w:r>
      <w:r w:rsidR="006F2285">
        <w:t>’</w:t>
      </w:r>
      <w:r w:rsidRPr="007467F2">
        <w:t>t) find the man whose children had been hurt.</w:t>
      </w:r>
      <w:r w:rsidR="006F2285">
        <w:t>’</w:t>
      </w:r>
    </w:p>
    <w:p w14:paraId="60E77D94" w14:textId="59BD7CFC" w:rsidR="009B118A" w:rsidRPr="007467F2" w:rsidRDefault="009B118A" w:rsidP="00B013A1">
      <w:pPr>
        <w:pStyle w:val="exampleabc"/>
      </w:pPr>
      <w:r>
        <w:tab/>
      </w:r>
      <w:r>
        <w:tab/>
        <w:t xml:space="preserve">[given by another informant with </w:t>
      </w:r>
      <w:r w:rsidRPr="003E5D8C">
        <w:rPr>
          <w:rFonts w:ascii="Doulos SIL" w:hAnsi="Doulos SIL"/>
          <w:i/>
          <w:color w:val="0000FF"/>
        </w:rPr>
        <w:t>bármɛ́</w:t>
      </w:r>
      <w:r w:rsidRPr="003E5D8C">
        <w:rPr>
          <w:rFonts w:ascii="Doulos SIL" w:hAnsi="Doulos SIL"/>
          <w:i/>
          <w:color w:val="0000FF"/>
        </w:rPr>
        <w:noBreakHyphen/>
        <w:t>m̀=bɛ̌</w:t>
      </w:r>
      <w:r w:rsidRPr="003E5D8C">
        <w:rPr>
          <w:rFonts w:ascii="Doulos SIL" w:hAnsi="Doulos SIL"/>
          <w:i/>
          <w:color w:val="0000FF"/>
        </w:rPr>
        <w:noBreakHyphen/>
        <w:t>m̀</w:t>
      </w:r>
      <w:r>
        <w:t xml:space="preserve"> as in (469a)]</w:t>
      </w:r>
    </w:p>
    <w:p w14:paraId="0B6550FD" w14:textId="77777777" w:rsidR="00B013A1" w:rsidRPr="007467F2" w:rsidRDefault="00B013A1" w:rsidP="00B013A1">
      <w:pPr>
        <w:pStyle w:val="exampleabc"/>
      </w:pPr>
    </w:p>
    <w:p w14:paraId="48E0B361" w14:textId="316288C5" w:rsidR="00B013A1" w:rsidRPr="003E5D8C" w:rsidRDefault="00B013A1" w:rsidP="00F74137">
      <w:pPr>
        <w:pStyle w:val="exampleabc"/>
        <w:tabs>
          <w:tab w:val="left" w:pos="1800"/>
          <w:tab w:val="left" w:pos="2700"/>
          <w:tab w:val="left" w:pos="3780"/>
          <w:tab w:val="left" w:pos="5850"/>
        </w:tabs>
        <w:rPr>
          <w:rFonts w:ascii="Doulos SIL" w:hAnsi="Doulos SIL"/>
          <w:i/>
          <w:color w:val="0000FF"/>
        </w:rPr>
      </w:pPr>
      <w:r w:rsidRPr="007467F2">
        <w:tab/>
        <w:t>c.</w:t>
      </w:r>
      <w:r w:rsidRPr="007467F2">
        <w:tab/>
      </w:r>
      <w:r w:rsidRPr="003E5D8C">
        <w:rPr>
          <w:rFonts w:ascii="Doulos SIL" w:hAnsi="Doulos SIL"/>
          <w:i/>
          <w:color w:val="0000FF"/>
        </w:rPr>
        <w:t>[àrⁿà</w:t>
      </w:r>
      <w:r w:rsidR="0029759B">
        <w:rPr>
          <w:vertAlign w:val="superscript"/>
        </w:rPr>
        <w:t> L</w:t>
      </w:r>
      <w:r w:rsidRPr="003E5D8C">
        <w:rPr>
          <w:rFonts w:ascii="Doulos SIL" w:hAnsi="Doulos SIL"/>
          <w:i/>
          <w:color w:val="0000FF"/>
        </w:rPr>
        <w:tab/>
        <w:t>[bû:</w:t>
      </w:r>
      <w:r w:rsidRPr="003E5D8C">
        <w:rPr>
          <w:rFonts w:ascii="Doulos SIL" w:hAnsi="Doulos SIL"/>
          <w:i/>
          <w:color w:val="0000FF"/>
        </w:rPr>
        <w:tab/>
      </w:r>
      <w:r w:rsidR="00591213" w:rsidRPr="00880F84">
        <w:rPr>
          <w:vertAlign w:val="superscript"/>
        </w:rPr>
        <w:t>L</w:t>
      </w:r>
      <w:r w:rsidRPr="003E5D8C">
        <w:rPr>
          <w:rFonts w:ascii="Doulos SIL" w:hAnsi="Doulos SIL"/>
          <w:i/>
          <w:color w:val="0000FF"/>
        </w:rPr>
        <w:t>yì</w:t>
      </w:r>
      <w:r w:rsidRPr="003E5D8C">
        <w:rPr>
          <w:rFonts w:ascii="Doulos SIL" w:hAnsi="Doulos SIL"/>
          <w:i/>
          <w:color w:val="0000FF"/>
        </w:rPr>
        <w:noBreakHyphen/>
        <w:t>tɛ̀:]</w:t>
      </w:r>
      <w:r w:rsidRPr="003E5D8C">
        <w:rPr>
          <w:rFonts w:ascii="Doulos SIL" w:hAnsi="Doulos SIL"/>
          <w:i/>
          <w:color w:val="0000FF"/>
        </w:rPr>
        <w:tab/>
        <w:t>bármɛ́</w:t>
      </w:r>
      <w:r w:rsidRPr="003E5D8C">
        <w:rPr>
          <w:rFonts w:ascii="Doulos SIL" w:hAnsi="Doulos SIL"/>
          <w:i/>
          <w:color w:val="0000FF"/>
        </w:rPr>
        <w:noBreakHyphen/>
        <w:t>mà</w:t>
      </w:r>
      <w:r w:rsidRPr="003E5D8C">
        <w:rPr>
          <w:rFonts w:ascii="Doulos SIL" w:hAnsi="Doulos SIL"/>
          <w:i/>
          <w:color w:val="0000FF"/>
        </w:rPr>
        <w:tab/>
        <w:t>bû:]</w:t>
      </w:r>
    </w:p>
    <w:p w14:paraId="6F4E764A" w14:textId="72EEAB0A" w:rsidR="00B013A1" w:rsidRPr="007467F2" w:rsidRDefault="00B013A1" w:rsidP="00F74137">
      <w:pPr>
        <w:pStyle w:val="exampleabc"/>
        <w:tabs>
          <w:tab w:val="left" w:pos="1800"/>
          <w:tab w:val="left" w:pos="2700"/>
          <w:tab w:val="left" w:pos="3780"/>
          <w:tab w:val="left" w:pos="5850"/>
        </w:tabs>
      </w:pPr>
      <w:r w:rsidRPr="007467F2">
        <w:tab/>
      </w:r>
      <w:r w:rsidRPr="007467F2">
        <w:tab/>
      </w:r>
      <w:r w:rsidRPr="00EF44F9">
        <w:t>[m</w:t>
      </w:r>
      <w:r w:rsidRPr="007467F2">
        <w:t>an</w:t>
      </w:r>
      <w:r w:rsidR="0029759B" w:rsidRPr="00880F84">
        <w:rPr>
          <w:vertAlign w:val="superscript"/>
        </w:rPr>
        <w:t>L</w:t>
      </w:r>
      <w:r w:rsidRPr="007467F2">
        <w:tab/>
      </w:r>
      <w:r w:rsidRPr="00EF44F9">
        <w:t>[3</w:t>
      </w:r>
      <w:r w:rsidR="00D317C5">
        <w:t>PlPoss</w:t>
      </w:r>
      <w:r w:rsidRPr="007467F2">
        <w:tab/>
      </w:r>
      <w:r w:rsidR="00591213" w:rsidRPr="00880F84">
        <w:rPr>
          <w:vertAlign w:val="superscript"/>
        </w:rPr>
        <w:t>L</w:t>
      </w:r>
      <w:r w:rsidRPr="007467F2">
        <w:t>child</w:t>
      </w:r>
      <w:r w:rsidRPr="00EF44F9">
        <w:t>-P</w:t>
      </w:r>
      <w:r w:rsidRPr="007467F2">
        <w:t>l</w:t>
      </w:r>
      <w:r w:rsidRPr="00EF44F9">
        <w:t>]</w:t>
      </w:r>
      <w:r w:rsidRPr="007467F2">
        <w:tab/>
        <w:t>be.hurt</w:t>
      </w:r>
      <w:r w:rsidR="00DB03D7">
        <w:t>.Pfv</w:t>
      </w:r>
      <w:r w:rsidRPr="00EF44F9">
        <w:t>-</w:t>
      </w:r>
      <w:r w:rsidR="00730CCF">
        <w:t>Ppl.AnPl</w:t>
      </w:r>
      <w:r w:rsidRPr="007467F2">
        <w:tab/>
        <w:t>Def.P</w:t>
      </w:r>
      <w:r w:rsidRPr="00EF44F9">
        <w:t>l]</w:t>
      </w:r>
    </w:p>
    <w:p w14:paraId="301CDDDC" w14:textId="77777777" w:rsidR="00B013A1" w:rsidRPr="007467F2" w:rsidRDefault="00B013A1" w:rsidP="00B013A1">
      <w:pPr>
        <w:pStyle w:val="exampleabc"/>
      </w:pPr>
      <w:r w:rsidRPr="003E5D8C">
        <w:rPr>
          <w:rFonts w:ascii="Doulos SIL" w:hAnsi="Doulos SIL"/>
          <w:i/>
          <w:color w:val="0000FF"/>
        </w:rPr>
        <w:tab/>
      </w:r>
      <w:r w:rsidRPr="003E5D8C">
        <w:rPr>
          <w:rFonts w:ascii="Doulos SIL" w:hAnsi="Doulos SIL"/>
          <w:i/>
          <w:color w:val="0000FF"/>
        </w:rPr>
        <w:tab/>
        <w:t>tɛ̀mbì</w:t>
      </w:r>
      <w:r w:rsidRPr="003E5D8C">
        <w:rPr>
          <w:rFonts w:ascii="Doulos SIL" w:hAnsi="Doulos SIL"/>
          <w:i/>
          <w:color w:val="0000FF"/>
        </w:rPr>
        <w:noBreakHyphen/>
        <w:t>rí</w:t>
      </w:r>
      <w:r w:rsidRPr="003E5D8C">
        <w:rPr>
          <w:rFonts w:ascii="Doulos SIL" w:hAnsi="Doulos SIL"/>
          <w:i/>
          <w:color w:val="0000FF"/>
        </w:rPr>
        <w:noBreakHyphen/>
        <w:t>ỳ</w:t>
      </w:r>
    </w:p>
    <w:p w14:paraId="5E7806D4" w14:textId="0BA6A345" w:rsidR="00B013A1" w:rsidRPr="007467F2" w:rsidRDefault="00B013A1" w:rsidP="00B013A1">
      <w:pPr>
        <w:pStyle w:val="exampleabc"/>
      </w:pPr>
      <w:r w:rsidRPr="007467F2">
        <w:tab/>
      </w:r>
      <w:r w:rsidRPr="007467F2">
        <w:tab/>
        <w:t>find</w:t>
      </w:r>
      <w:r w:rsidRPr="00EF44F9">
        <w:t>-</w:t>
      </w:r>
      <w:r w:rsidR="00DA00DE">
        <w:t>PfvNeg</w:t>
      </w:r>
      <w:r w:rsidRPr="00EF44F9">
        <w:t>-1</w:t>
      </w:r>
      <w:r w:rsidR="00D317C5">
        <w:t>SgSbj</w:t>
      </w:r>
    </w:p>
    <w:p w14:paraId="3DAADEEA" w14:textId="362E0498" w:rsidR="00B013A1" w:rsidRPr="007467F2" w:rsidRDefault="00B013A1" w:rsidP="00B013A1">
      <w:pPr>
        <w:pStyle w:val="exampleabc"/>
      </w:pPr>
      <w:r w:rsidRPr="007467F2">
        <w:tab/>
      </w:r>
      <w:r w:rsidRPr="007467F2">
        <w:tab/>
      </w:r>
      <w:r w:rsidR="006F2285">
        <w:t>‘</w:t>
      </w:r>
      <w:r w:rsidRPr="007467F2">
        <w:t>I didn</w:t>
      </w:r>
      <w:r w:rsidR="006F2285">
        <w:t>’</w:t>
      </w:r>
      <w:r w:rsidRPr="007467F2">
        <w:t>t (=couldn</w:t>
      </w:r>
      <w:r w:rsidR="006F2285">
        <w:t>’</w:t>
      </w:r>
      <w:r w:rsidRPr="007467F2">
        <w:t>t) find the men whose children were hurt.</w:t>
      </w:r>
      <w:r w:rsidR="006F2285">
        <w:t>’</w:t>
      </w:r>
    </w:p>
    <w:p w14:paraId="5F368010" w14:textId="77777777" w:rsidR="00B013A1" w:rsidRPr="007467F2" w:rsidRDefault="00B013A1" w:rsidP="00B013A1">
      <w:pPr>
        <w:pStyle w:val="exampleabc"/>
      </w:pPr>
    </w:p>
    <w:p w14:paraId="23684611" w14:textId="77777777" w:rsidR="00F74137" w:rsidRDefault="00B013A1" w:rsidP="00730CCF">
      <w:pPr>
        <w:pStyle w:val="exampleabc"/>
        <w:tabs>
          <w:tab w:val="left" w:pos="2070"/>
          <w:tab w:val="left" w:pos="3060"/>
          <w:tab w:val="left" w:pos="3780"/>
          <w:tab w:val="left" w:pos="5850"/>
        </w:tabs>
        <w:rPr>
          <w:rFonts w:ascii="Doulos SIL" w:hAnsi="Doulos SIL"/>
          <w:i/>
          <w:color w:val="0000FF"/>
        </w:rPr>
      </w:pPr>
      <w:r w:rsidRPr="007467F2">
        <w:tab/>
        <w:t>d.</w:t>
      </w:r>
      <w:r w:rsidRPr="007467F2">
        <w:tab/>
      </w:r>
      <w:r w:rsidRPr="003E5D8C">
        <w:rPr>
          <w:rFonts w:ascii="Doulos SIL" w:hAnsi="Doulos SIL"/>
          <w:i/>
          <w:color w:val="0000FF"/>
        </w:rPr>
        <w:t>[yì</w:t>
      </w:r>
      <w:r w:rsidRPr="003E5D8C">
        <w:rPr>
          <w:rFonts w:ascii="Doulos SIL" w:hAnsi="Doulos SIL"/>
          <w:i/>
          <w:color w:val="0000FF"/>
        </w:rPr>
        <w:noBreakHyphen/>
        <w:t>tɛ̀:</w:t>
      </w:r>
      <w:r w:rsidR="0029759B">
        <w:rPr>
          <w:vertAlign w:val="superscript"/>
        </w:rPr>
        <w:t> L</w:t>
      </w:r>
      <w:r w:rsidRPr="003E5D8C">
        <w:rPr>
          <w:rFonts w:ascii="Doulos SIL" w:hAnsi="Doulos SIL"/>
          <w:i/>
          <w:color w:val="0000FF"/>
        </w:rPr>
        <w:tab/>
        <w:t>[bû:</w:t>
      </w:r>
      <w:r w:rsidRPr="003E5D8C">
        <w:rPr>
          <w:rFonts w:ascii="Doulos SIL" w:hAnsi="Doulos SIL"/>
          <w:i/>
          <w:color w:val="0000FF"/>
        </w:rPr>
        <w:tab/>
      </w:r>
      <w:r w:rsidR="00591213" w:rsidRPr="00880F84">
        <w:rPr>
          <w:vertAlign w:val="superscript"/>
        </w:rPr>
        <w:t>L</w:t>
      </w:r>
      <w:r w:rsidRPr="003E5D8C">
        <w:rPr>
          <w:rFonts w:ascii="Doulos SIL" w:hAnsi="Doulos SIL"/>
          <w:i/>
          <w:color w:val="0000FF"/>
        </w:rPr>
        <w:t>kù:</w:t>
      </w:r>
      <w:r w:rsidRPr="003E5D8C">
        <w:rPr>
          <w:rFonts w:ascii="Doulos SIL" w:hAnsi="Doulos SIL"/>
          <w:i/>
          <w:color w:val="0000FF"/>
        </w:rPr>
        <w:tab/>
        <w:t>bármɛ́</w:t>
      </w:r>
      <w:r w:rsidRPr="003E5D8C">
        <w:rPr>
          <w:rFonts w:ascii="Doulos SIL" w:hAnsi="Doulos SIL"/>
          <w:i/>
          <w:color w:val="0000FF"/>
        </w:rPr>
        <w:noBreakHyphen/>
        <w:t>mà</w:t>
      </w:r>
      <w:r w:rsidRPr="003E5D8C">
        <w:rPr>
          <w:rFonts w:ascii="Doulos SIL" w:hAnsi="Doulos SIL"/>
          <w:i/>
          <w:color w:val="0000FF"/>
        </w:rPr>
        <w:tab/>
        <w:t>kù]</w:t>
      </w:r>
    </w:p>
    <w:p w14:paraId="76B3BF27" w14:textId="49248103" w:rsidR="00F74137" w:rsidRDefault="00B013A1" w:rsidP="00730CCF">
      <w:pPr>
        <w:pStyle w:val="exampleabc"/>
        <w:tabs>
          <w:tab w:val="left" w:pos="2070"/>
          <w:tab w:val="left" w:pos="3060"/>
          <w:tab w:val="left" w:pos="3780"/>
          <w:tab w:val="left" w:pos="5850"/>
        </w:tabs>
      </w:pPr>
      <w:r w:rsidRPr="007467F2">
        <w:tab/>
      </w:r>
      <w:r w:rsidRPr="007467F2">
        <w:tab/>
      </w:r>
      <w:r w:rsidRPr="00EF44F9">
        <w:t>[c</w:t>
      </w:r>
      <w:r w:rsidRPr="007467F2">
        <w:t>hild</w:t>
      </w:r>
      <w:r w:rsidR="0029759B" w:rsidRPr="00880F84">
        <w:rPr>
          <w:vertAlign w:val="superscript"/>
        </w:rPr>
        <w:t>L</w:t>
      </w:r>
      <w:r w:rsidRPr="007467F2">
        <w:tab/>
      </w:r>
      <w:r w:rsidRPr="00EF44F9">
        <w:t>[3</w:t>
      </w:r>
      <w:r w:rsidR="00D317C5">
        <w:t>PlPoss</w:t>
      </w:r>
      <w:r w:rsidRPr="007467F2">
        <w:tab/>
      </w:r>
      <w:r w:rsidR="00591213" w:rsidRPr="00880F84">
        <w:rPr>
          <w:vertAlign w:val="superscript"/>
        </w:rPr>
        <w:t>L</w:t>
      </w:r>
      <w:r w:rsidRPr="007467F2">
        <w:t>head</w:t>
      </w:r>
      <w:r w:rsidRPr="007467F2">
        <w:tab/>
        <w:t>be.hurt</w:t>
      </w:r>
      <w:r w:rsidR="00DB03D7">
        <w:t>.Pfv</w:t>
      </w:r>
      <w:r w:rsidRPr="00EF44F9">
        <w:t>-P</w:t>
      </w:r>
      <w:r w:rsidRPr="007467F2">
        <w:t>pl.</w:t>
      </w:r>
      <w:r w:rsidR="00730CCF">
        <w:t>An</w:t>
      </w:r>
      <w:r w:rsidRPr="007467F2">
        <w:t>Pl</w:t>
      </w:r>
      <w:r w:rsidRPr="007467F2">
        <w:tab/>
        <w:t>De</w:t>
      </w:r>
      <w:r w:rsidRPr="00EF44F9">
        <w:t>f]</w:t>
      </w:r>
    </w:p>
    <w:p w14:paraId="7F26336C" w14:textId="77777777" w:rsidR="00F74137" w:rsidRPr="007467F2" w:rsidRDefault="00F74137" w:rsidP="00F74137">
      <w:pPr>
        <w:pStyle w:val="exampleabc"/>
        <w:tabs>
          <w:tab w:val="left" w:pos="1890"/>
          <w:tab w:val="left" w:pos="2700"/>
          <w:tab w:val="left" w:pos="3240"/>
          <w:tab w:val="left" w:pos="4950"/>
          <w:tab w:val="left" w:pos="5490"/>
        </w:tabs>
      </w:pPr>
      <w:r>
        <w:rPr>
          <w:rFonts w:ascii="Doulos SIL" w:hAnsi="Doulos SIL"/>
          <w:i/>
          <w:color w:val="0000FF"/>
        </w:rPr>
        <w:tab/>
      </w:r>
      <w:r w:rsidRPr="003E5D8C">
        <w:rPr>
          <w:rFonts w:ascii="Doulos SIL" w:hAnsi="Doulos SIL"/>
          <w:i/>
          <w:color w:val="0000FF"/>
        </w:rPr>
        <w:tab/>
        <w:t>súsɔ́:</w:t>
      </w:r>
      <w:r w:rsidRPr="003E5D8C">
        <w:rPr>
          <w:rFonts w:ascii="Doulos SIL" w:hAnsi="Doulos SIL"/>
          <w:i/>
          <w:color w:val="0000FF"/>
        </w:rPr>
        <w:noBreakHyphen/>
        <w:t>r</w:t>
      </w:r>
      <w:r w:rsidRPr="003E5D8C">
        <w:rPr>
          <w:rFonts w:ascii="Doulos SIL" w:hAnsi="Doulos SIL"/>
          <w:i/>
          <w:color w:val="0000FF"/>
        </w:rPr>
        <w:noBreakHyphen/>
        <w:t>à:</w:t>
      </w:r>
    </w:p>
    <w:p w14:paraId="31E6D4BF" w14:textId="2B78D5BB" w:rsidR="00B013A1" w:rsidRPr="007467F2" w:rsidRDefault="00F74137" w:rsidP="00F74137">
      <w:pPr>
        <w:pStyle w:val="exampleabc"/>
        <w:tabs>
          <w:tab w:val="left" w:pos="1890"/>
          <w:tab w:val="left" w:pos="2700"/>
          <w:tab w:val="left" w:pos="3240"/>
          <w:tab w:val="left" w:pos="4950"/>
          <w:tab w:val="left" w:pos="5490"/>
        </w:tabs>
      </w:pPr>
      <w:r>
        <w:tab/>
      </w:r>
      <w:r w:rsidR="00B013A1" w:rsidRPr="007467F2">
        <w:tab/>
        <w:t>heal</w:t>
      </w:r>
      <w:r w:rsidR="00DA00DE">
        <w:t>-Pfv1</w:t>
      </w:r>
      <w:r w:rsidR="00B013A1" w:rsidRPr="007467F2">
        <w:t>a</w:t>
      </w:r>
      <w:r w:rsidR="00B013A1" w:rsidRPr="00EF44F9">
        <w:t>-3</w:t>
      </w:r>
      <w:r w:rsidR="00D317C5">
        <w:t>PlSbj</w:t>
      </w:r>
    </w:p>
    <w:p w14:paraId="7F7C6A6A" w14:textId="590C1C15" w:rsidR="00B013A1" w:rsidRPr="007467F2" w:rsidRDefault="00B013A1" w:rsidP="00B013A1">
      <w:pPr>
        <w:pStyle w:val="exampleabc"/>
      </w:pPr>
      <w:r w:rsidRPr="007467F2">
        <w:tab/>
      </w:r>
      <w:r w:rsidRPr="007467F2">
        <w:tab/>
      </w:r>
      <w:r w:rsidR="006F2285">
        <w:t>‘</w:t>
      </w:r>
      <w:r w:rsidRPr="007467F2">
        <w:t>The children whose heads were hurt have healed.</w:t>
      </w:r>
      <w:r w:rsidR="006F2285">
        <w:t>’</w:t>
      </w:r>
    </w:p>
    <w:p w14:paraId="630B6C33" w14:textId="77777777" w:rsidR="00B013A1" w:rsidRPr="007467F2" w:rsidRDefault="00B013A1" w:rsidP="00B013A1">
      <w:pPr>
        <w:pStyle w:val="exampleabc"/>
      </w:pPr>
    </w:p>
    <w:p w14:paraId="4842DEEE" w14:textId="180549E6" w:rsidR="00B013A1" w:rsidRPr="00020559" w:rsidRDefault="00B013A1" w:rsidP="005E0959">
      <w:pPr>
        <w:pStyle w:val="exampleabc"/>
        <w:keepNext/>
        <w:tabs>
          <w:tab w:val="left" w:pos="1890"/>
          <w:tab w:val="left" w:pos="2790"/>
          <w:tab w:val="left" w:pos="3870"/>
          <w:tab w:val="left" w:pos="4590"/>
          <w:tab w:val="left" w:pos="6570"/>
        </w:tabs>
      </w:pPr>
      <w:r w:rsidRPr="007467F2">
        <w:tab/>
        <w:t>e.</w:t>
      </w:r>
      <w:r w:rsidRPr="007467F2">
        <w:tab/>
      </w:r>
      <w:r w:rsidRPr="003E5D8C">
        <w:rPr>
          <w:rFonts w:ascii="Doulos SIL" w:hAnsi="Doulos SIL"/>
          <w:i/>
          <w:color w:val="0000FF"/>
        </w:rPr>
        <w:t>[nù</w:t>
      </w:r>
      <w:r w:rsidR="0029759B" w:rsidRPr="0029759B">
        <w:rPr>
          <w:vertAlign w:val="superscript"/>
        </w:rPr>
        <w:t xml:space="preserve"> </w:t>
      </w:r>
      <w:r w:rsidR="0029759B">
        <w:rPr>
          <w:vertAlign w:val="superscript"/>
        </w:rPr>
        <w:t> L</w:t>
      </w:r>
      <w:r w:rsidRPr="003E5D8C">
        <w:rPr>
          <w:rFonts w:ascii="Doulos SIL" w:hAnsi="Doulos SIL"/>
          <w:i/>
          <w:color w:val="0000FF"/>
        </w:rPr>
        <w:tab/>
        <w:t>[ɛ́rⁿɛ́</w:t>
      </w:r>
      <w:r w:rsidRPr="003E5D8C">
        <w:rPr>
          <w:rFonts w:ascii="Doulos SIL" w:hAnsi="Doulos SIL"/>
          <w:i/>
          <w:color w:val="0000FF"/>
        </w:rPr>
        <w:tab/>
      </w:r>
      <w:r w:rsidR="00591213" w:rsidRPr="00880F84">
        <w:rPr>
          <w:vertAlign w:val="superscript"/>
        </w:rPr>
        <w:t>HL</w:t>
      </w:r>
      <w:r w:rsidRPr="003E5D8C">
        <w:rPr>
          <w:rFonts w:ascii="Doulos SIL" w:hAnsi="Doulos SIL"/>
          <w:i/>
          <w:color w:val="0000FF"/>
        </w:rPr>
        <w:t>pɛ́rɛ̀]</w:t>
      </w:r>
      <w:r w:rsidRPr="003E5D8C">
        <w:rPr>
          <w:rFonts w:ascii="Doulos SIL" w:hAnsi="Doulos SIL"/>
          <w:i/>
          <w:color w:val="0000FF"/>
        </w:rPr>
        <w:tab/>
        <w:t>í</w:t>
      </w:r>
      <w:r w:rsidRPr="003E5D8C">
        <w:rPr>
          <w:rFonts w:ascii="Doulos SIL" w:hAnsi="Doulos SIL"/>
          <w:i/>
          <w:color w:val="0000FF"/>
        </w:rPr>
        <w:tab/>
        <w:t>ɛ́wɛ́</w:t>
      </w:r>
      <w:r w:rsidRPr="003E5D8C">
        <w:rPr>
          <w:rFonts w:ascii="Doulos SIL" w:hAnsi="Doulos SIL"/>
          <w:i/>
          <w:color w:val="0000FF"/>
        </w:rPr>
        <w:noBreakHyphen/>
        <w:t>tí</w:t>
      </w:r>
      <w:r w:rsidRPr="003E5D8C">
        <w:rPr>
          <w:rFonts w:ascii="Doulos SIL" w:hAnsi="Doulos SIL"/>
          <w:i/>
          <w:color w:val="0000FF"/>
        </w:rPr>
        <w:noBreakHyphen/>
        <w:t>m̀</w:t>
      </w:r>
      <w:r w:rsidRPr="003E5D8C">
        <w:rPr>
          <w:rFonts w:ascii="Doulos SIL" w:hAnsi="Doulos SIL"/>
          <w:i/>
          <w:color w:val="0000FF"/>
        </w:rPr>
        <w:tab/>
        <w:t>wôy]</w:t>
      </w:r>
    </w:p>
    <w:p w14:paraId="486F3AB6" w14:textId="7F36D436" w:rsidR="00B013A1" w:rsidRPr="00020559" w:rsidRDefault="00B013A1" w:rsidP="005E0959">
      <w:pPr>
        <w:pStyle w:val="exampleabc"/>
        <w:keepNext/>
        <w:tabs>
          <w:tab w:val="left" w:pos="1890"/>
          <w:tab w:val="left" w:pos="2790"/>
          <w:tab w:val="left" w:pos="3870"/>
          <w:tab w:val="left" w:pos="4590"/>
          <w:tab w:val="left" w:pos="6570"/>
        </w:tabs>
      </w:pPr>
      <w:r w:rsidRPr="00020559">
        <w:tab/>
      </w:r>
      <w:r w:rsidRPr="00020559">
        <w:tab/>
      </w:r>
      <w:r w:rsidRPr="00EF44F9">
        <w:t>[p</w:t>
      </w:r>
      <w:r w:rsidRPr="00020559">
        <w:t>erson</w:t>
      </w:r>
      <w:r w:rsidR="0029759B" w:rsidRPr="00880F84">
        <w:rPr>
          <w:vertAlign w:val="superscript"/>
        </w:rPr>
        <w:t>L</w:t>
      </w:r>
      <w:r w:rsidRPr="00020559">
        <w:tab/>
      </w:r>
      <w:r w:rsidRPr="00EF44F9">
        <w:t>[3</w:t>
      </w:r>
      <w:r w:rsidR="00B75A4D">
        <w:t>SgPoss</w:t>
      </w:r>
      <w:r w:rsidRPr="00020559">
        <w:tab/>
      </w:r>
      <w:r w:rsidR="00591213" w:rsidRPr="00880F84">
        <w:rPr>
          <w:vertAlign w:val="superscript"/>
        </w:rPr>
        <w:t>HL</w:t>
      </w:r>
      <w:r w:rsidRPr="00020559">
        <w:t>sheep.Pl</w:t>
      </w:r>
      <w:r w:rsidRPr="00EF44F9">
        <w:t>]</w:t>
      </w:r>
      <w:r w:rsidRPr="00020559">
        <w:tab/>
        <w:t>1</w:t>
      </w:r>
      <w:r w:rsidR="00D317C5">
        <w:t>SgSbj</w:t>
      </w:r>
      <w:r w:rsidRPr="00020559">
        <w:tab/>
        <w:t>buy</w:t>
      </w:r>
      <w:r w:rsidR="00DA00DE">
        <w:t>-Pfv1</w:t>
      </w:r>
      <w:r w:rsidRPr="00020559">
        <w:t>b</w:t>
      </w:r>
      <w:r w:rsidRPr="00EF44F9">
        <w:t>-P</w:t>
      </w:r>
      <w:r w:rsidRPr="00020559">
        <w:t>pl.</w:t>
      </w:r>
      <w:r w:rsidR="00730CCF">
        <w:t>An</w:t>
      </w:r>
      <w:r w:rsidRPr="00020559">
        <w:t>Sg</w:t>
      </w:r>
      <w:r w:rsidRPr="00020559">
        <w:tab/>
        <w:t>al</w:t>
      </w:r>
      <w:r w:rsidRPr="00EF44F9">
        <w:t>l]</w:t>
      </w:r>
    </w:p>
    <w:p w14:paraId="6E2C2152" w14:textId="77777777" w:rsidR="00B013A1" w:rsidRPr="00020559" w:rsidRDefault="00B013A1" w:rsidP="005E0959">
      <w:pPr>
        <w:pStyle w:val="exampleabc"/>
        <w:keepNext/>
        <w:tabs>
          <w:tab w:val="left" w:pos="2070"/>
          <w:tab w:val="left" w:pos="2880"/>
        </w:tabs>
      </w:pPr>
      <w:r w:rsidRPr="00020559">
        <w:tab/>
      </w:r>
      <w:r w:rsidRPr="00020559">
        <w:tab/>
      </w:r>
      <w:r w:rsidRPr="003E5D8C">
        <w:rPr>
          <w:rFonts w:ascii="Doulos SIL" w:hAnsi="Doulos SIL"/>
          <w:i/>
          <w:color w:val="0000FF"/>
        </w:rPr>
        <w:t>[ɛ́rⁿɛ́</w:t>
      </w:r>
      <w:r w:rsidRPr="003E5D8C">
        <w:rPr>
          <w:rFonts w:ascii="Doulos SIL" w:hAnsi="Doulos SIL"/>
          <w:i/>
          <w:color w:val="0000FF"/>
        </w:rPr>
        <w:tab/>
        <w:t>mâ:]</w:t>
      </w:r>
      <w:r w:rsidRPr="003E5D8C">
        <w:rPr>
          <w:rFonts w:ascii="Doulos SIL" w:hAnsi="Doulos SIL"/>
          <w:i/>
          <w:color w:val="0000FF"/>
        </w:rPr>
        <w:tab/>
        <w:t>élé</w:t>
      </w:r>
      <w:r w:rsidRPr="003E5D8C">
        <w:rPr>
          <w:rFonts w:ascii="Doulos SIL" w:hAnsi="Doulos SIL"/>
          <w:i/>
          <w:color w:val="0000FF"/>
        </w:rPr>
        <w:noBreakHyphen/>
        <w:t>ré</w:t>
      </w:r>
      <w:r w:rsidRPr="003E5D8C">
        <w:rPr>
          <w:rFonts w:ascii="Doulos SIL" w:hAnsi="Doulos SIL"/>
          <w:i/>
          <w:color w:val="0000FF"/>
        </w:rPr>
        <w:noBreakHyphen/>
        <w:t>m̀</w:t>
      </w:r>
    </w:p>
    <w:p w14:paraId="2E073263" w14:textId="6A93355E" w:rsidR="00B013A1" w:rsidRPr="00020559" w:rsidRDefault="00B013A1" w:rsidP="00B013A1">
      <w:pPr>
        <w:pStyle w:val="exampleabc"/>
        <w:tabs>
          <w:tab w:val="left" w:pos="2070"/>
          <w:tab w:val="left" w:pos="2880"/>
        </w:tabs>
      </w:pPr>
      <w:r w:rsidRPr="00020559">
        <w:tab/>
      </w:r>
      <w:r w:rsidRPr="00020559">
        <w:tab/>
      </w:r>
      <w:r w:rsidRPr="00EF44F9">
        <w:t>[3</w:t>
      </w:r>
      <w:r w:rsidRPr="00020559">
        <w:t>Sg</w:t>
      </w:r>
      <w:r w:rsidRPr="00020559">
        <w:tab/>
        <w:t>Da</w:t>
      </w:r>
      <w:r w:rsidRPr="00EF44F9">
        <w:t>t]</w:t>
      </w:r>
      <w:r w:rsidRPr="00020559">
        <w:tab/>
        <w:t>be.sweet</w:t>
      </w:r>
      <w:r w:rsidRPr="00EF44F9">
        <w:t>-I</w:t>
      </w:r>
      <w:r w:rsidRPr="00020559">
        <w:t>nch</w:t>
      </w:r>
      <w:r w:rsidRPr="00EF44F9">
        <w:t>-</w:t>
      </w:r>
      <w:r w:rsidR="00DB03D7">
        <w:t>Ipfv</w:t>
      </w:r>
      <w:r w:rsidRPr="00020559">
        <w:t>.3</w:t>
      </w:r>
      <w:r w:rsidR="00D317C5">
        <w:t>SgSbj</w:t>
      </w:r>
    </w:p>
    <w:p w14:paraId="6524D382" w14:textId="1F21D4F2" w:rsidR="00B013A1" w:rsidRPr="00020559" w:rsidRDefault="00B013A1" w:rsidP="00B013A1">
      <w:pPr>
        <w:pStyle w:val="exampleabc"/>
      </w:pPr>
      <w:r w:rsidRPr="00020559">
        <w:tab/>
      </w:r>
      <w:r w:rsidRPr="00020559">
        <w:tab/>
      </w:r>
      <w:r w:rsidR="006F2285">
        <w:t>‘</w:t>
      </w:r>
      <w:r w:rsidRPr="00020559">
        <w:t>Anyone</w:t>
      </w:r>
      <w:r w:rsidRPr="00020559">
        <w:rPr>
          <w:vertAlign w:val="subscript"/>
        </w:rPr>
        <w:t>x</w:t>
      </w:r>
      <w:r w:rsidRPr="00020559">
        <w:t xml:space="preserve"> whose</w:t>
      </w:r>
      <w:r w:rsidRPr="00020559">
        <w:rPr>
          <w:vertAlign w:val="subscript"/>
        </w:rPr>
        <w:t>x</w:t>
      </w:r>
      <w:r w:rsidRPr="00020559">
        <w:t xml:space="preserve"> sheep</w:t>
      </w:r>
      <w:r w:rsidRPr="00EF44F9">
        <w:t>-P</w:t>
      </w:r>
      <w:r w:rsidRPr="00020559">
        <w:t>l I buy, he/she</w:t>
      </w:r>
      <w:r w:rsidRPr="00020559">
        <w:rPr>
          <w:vertAlign w:val="subscript"/>
        </w:rPr>
        <w:t>x</w:t>
      </w:r>
      <w:r w:rsidRPr="00020559">
        <w:t xml:space="preserve"> will be pleased.</w:t>
      </w:r>
      <w:r w:rsidR="006F2285">
        <w:t>’</w:t>
      </w:r>
    </w:p>
    <w:p w14:paraId="50D3105F" w14:textId="77777777" w:rsidR="00B013A1" w:rsidRPr="00020559" w:rsidRDefault="00B013A1" w:rsidP="00B013A1">
      <w:pPr>
        <w:pStyle w:val="exampleabc"/>
      </w:pPr>
    </w:p>
    <w:p w14:paraId="4C27E6CD" w14:textId="26A7609B" w:rsidR="00B013A1" w:rsidRPr="003E5D8C" w:rsidRDefault="00B013A1" w:rsidP="00730CCF">
      <w:pPr>
        <w:pStyle w:val="exampleabc"/>
        <w:tabs>
          <w:tab w:val="left" w:pos="1980"/>
          <w:tab w:val="left" w:pos="2880"/>
          <w:tab w:val="left" w:pos="3780"/>
          <w:tab w:val="left" w:pos="4320"/>
          <w:tab w:val="left" w:pos="6300"/>
        </w:tabs>
        <w:rPr>
          <w:rFonts w:ascii="Doulos SIL" w:hAnsi="Doulos SIL"/>
          <w:i/>
          <w:color w:val="0000FF"/>
        </w:rPr>
      </w:pPr>
      <w:r w:rsidRPr="00020559">
        <w:tab/>
        <w:t>f.</w:t>
      </w:r>
      <w:r w:rsidRPr="00020559">
        <w:tab/>
      </w:r>
      <w:r w:rsidRPr="003E5D8C">
        <w:rPr>
          <w:rFonts w:ascii="Doulos SIL" w:hAnsi="Doulos SIL"/>
          <w:i/>
          <w:color w:val="0000FF"/>
        </w:rPr>
        <w:t>[nù</w:t>
      </w:r>
      <w:r w:rsidR="0029759B" w:rsidRPr="0029759B">
        <w:rPr>
          <w:vertAlign w:val="superscript"/>
        </w:rPr>
        <w:t xml:space="preserve"> </w:t>
      </w:r>
      <w:r w:rsidR="0029759B">
        <w:rPr>
          <w:vertAlign w:val="superscript"/>
        </w:rPr>
        <w:t> L</w:t>
      </w:r>
      <w:r w:rsidRPr="003E5D8C">
        <w:rPr>
          <w:rFonts w:ascii="Doulos SIL" w:hAnsi="Doulos SIL"/>
          <w:i/>
          <w:color w:val="0000FF"/>
        </w:rPr>
        <w:tab/>
        <w:t>[bû:</w:t>
      </w:r>
      <w:r w:rsidRPr="003E5D8C">
        <w:rPr>
          <w:rFonts w:ascii="Doulos SIL" w:hAnsi="Doulos SIL"/>
          <w:i/>
          <w:color w:val="0000FF"/>
        </w:rPr>
        <w:tab/>
      </w:r>
      <w:r w:rsidR="00591213" w:rsidRPr="00880F84">
        <w:rPr>
          <w:vertAlign w:val="superscript"/>
        </w:rPr>
        <w:t>L</w:t>
      </w:r>
      <w:r w:rsidRPr="003E5D8C">
        <w:rPr>
          <w:rFonts w:ascii="Doulos SIL" w:hAnsi="Doulos SIL"/>
          <w:i/>
          <w:color w:val="0000FF"/>
        </w:rPr>
        <w:t>ùrò]</w:t>
      </w:r>
      <w:r w:rsidRPr="003E5D8C">
        <w:rPr>
          <w:rFonts w:ascii="Doulos SIL" w:hAnsi="Doulos SIL"/>
          <w:i/>
          <w:color w:val="0000FF"/>
        </w:rPr>
        <w:tab/>
        <w:t>go᷈:</w:t>
      </w:r>
      <w:r w:rsidRPr="003E5D8C">
        <w:rPr>
          <w:rFonts w:ascii="Doulos SIL" w:hAnsi="Doulos SIL"/>
          <w:i/>
          <w:color w:val="0000FF"/>
        </w:rPr>
        <w:tab/>
        <w:t>táŋgú</w:t>
      </w:r>
      <w:r w:rsidRPr="003E5D8C">
        <w:rPr>
          <w:rFonts w:ascii="Doulos SIL" w:hAnsi="Doulos SIL"/>
          <w:i/>
          <w:color w:val="0000FF"/>
        </w:rPr>
        <w:noBreakHyphen/>
        <w:t>mà</w:t>
      </w:r>
      <w:r w:rsidRPr="003E5D8C">
        <w:rPr>
          <w:rFonts w:ascii="Doulos SIL" w:hAnsi="Doulos SIL"/>
          <w:i/>
          <w:color w:val="0000FF"/>
        </w:rPr>
        <w:tab/>
        <w:t>kù]</w:t>
      </w:r>
    </w:p>
    <w:p w14:paraId="31CE1B98" w14:textId="18763CF7" w:rsidR="00B013A1" w:rsidRPr="00020559" w:rsidRDefault="00B013A1" w:rsidP="00730CCF">
      <w:pPr>
        <w:pStyle w:val="exampleabc"/>
        <w:tabs>
          <w:tab w:val="left" w:pos="1980"/>
          <w:tab w:val="left" w:pos="2880"/>
          <w:tab w:val="left" w:pos="3780"/>
          <w:tab w:val="left" w:pos="4320"/>
          <w:tab w:val="left" w:pos="6300"/>
        </w:tabs>
      </w:pPr>
      <w:r w:rsidRPr="00020559">
        <w:tab/>
      </w:r>
      <w:r w:rsidRPr="00020559">
        <w:tab/>
      </w:r>
      <w:r w:rsidRPr="00EF44F9">
        <w:t>[p</w:t>
      </w:r>
      <w:r w:rsidRPr="00020559">
        <w:t>erson</w:t>
      </w:r>
      <w:r w:rsidR="0029759B" w:rsidRPr="00880F84">
        <w:rPr>
          <w:vertAlign w:val="superscript"/>
        </w:rPr>
        <w:t>L</w:t>
      </w:r>
      <w:r w:rsidRPr="00020559">
        <w:tab/>
      </w:r>
      <w:r w:rsidRPr="00EF44F9">
        <w:t>[3</w:t>
      </w:r>
      <w:r w:rsidR="00D317C5">
        <w:t>PlPoss</w:t>
      </w:r>
      <w:r w:rsidRPr="00020559">
        <w:tab/>
      </w:r>
      <w:r w:rsidR="00591213" w:rsidRPr="00880F84">
        <w:rPr>
          <w:vertAlign w:val="superscript"/>
        </w:rPr>
        <w:t>L</w:t>
      </w:r>
      <w:r w:rsidRPr="00020559">
        <w:t>house</w:t>
      </w:r>
      <w:r w:rsidRPr="00EF44F9">
        <w:t>]</w:t>
      </w:r>
      <w:r w:rsidRPr="00020559">
        <w:tab/>
        <w:t>fire</w:t>
      </w:r>
      <w:r w:rsidRPr="00020559">
        <w:tab/>
        <w:t>be.lit</w:t>
      </w:r>
      <w:r w:rsidR="00DB03D7">
        <w:t>.Pfv</w:t>
      </w:r>
      <w:r w:rsidRPr="00EF44F9">
        <w:t>-P</w:t>
      </w:r>
      <w:r w:rsidRPr="00020559">
        <w:t>pl.</w:t>
      </w:r>
      <w:r w:rsidR="00730CCF">
        <w:t>An</w:t>
      </w:r>
      <w:r w:rsidRPr="00020559">
        <w:t>Pl</w:t>
      </w:r>
      <w:r w:rsidRPr="00020559">
        <w:tab/>
        <w:t>De</w:t>
      </w:r>
      <w:r w:rsidRPr="00EF44F9">
        <w:t>f]</w:t>
      </w:r>
    </w:p>
    <w:p w14:paraId="4B0556E2" w14:textId="77777777" w:rsidR="00B013A1" w:rsidRPr="00020559" w:rsidRDefault="00B013A1" w:rsidP="00B013A1">
      <w:pPr>
        <w:pStyle w:val="exampleabc"/>
      </w:pPr>
      <w:r w:rsidRPr="003E5D8C">
        <w:rPr>
          <w:rFonts w:ascii="Doulos SIL" w:hAnsi="Doulos SIL"/>
          <w:i/>
          <w:color w:val="0000FF"/>
        </w:rPr>
        <w:tab/>
      </w:r>
      <w:r w:rsidRPr="003E5D8C">
        <w:rPr>
          <w:rFonts w:ascii="Doulos SIL" w:hAnsi="Doulos SIL"/>
          <w:i/>
          <w:color w:val="0000FF"/>
        </w:rPr>
        <w:tab/>
        <w:t>bǎrà</w:t>
      </w:r>
    </w:p>
    <w:p w14:paraId="26E2EC94" w14:textId="77777777" w:rsidR="00B013A1" w:rsidRPr="00020559" w:rsidRDefault="00B013A1" w:rsidP="00B013A1">
      <w:pPr>
        <w:pStyle w:val="exampleabc"/>
      </w:pPr>
      <w:r w:rsidRPr="00020559">
        <w:tab/>
      </w:r>
      <w:r w:rsidRPr="00020559">
        <w:tab/>
        <w:t>help.Imprt</w:t>
      </w:r>
    </w:p>
    <w:p w14:paraId="6A9AA063" w14:textId="6A5985FD" w:rsidR="00B013A1" w:rsidRPr="00020559" w:rsidRDefault="00B013A1" w:rsidP="00B013A1">
      <w:pPr>
        <w:pStyle w:val="exampleabc"/>
      </w:pPr>
      <w:r w:rsidRPr="00020559">
        <w:tab/>
      </w:r>
      <w:r w:rsidRPr="00020559">
        <w:tab/>
      </w:r>
      <w:r w:rsidR="006F2285">
        <w:t>‘</w:t>
      </w:r>
      <w:r w:rsidRPr="00020559">
        <w:t>Help</w:t>
      </w:r>
      <w:r w:rsidRPr="00EF44F9">
        <w:t>-2</w:t>
      </w:r>
      <w:r w:rsidRPr="00020559">
        <w:t>Sg the people whose house burned (down)!</w:t>
      </w:r>
      <w:r w:rsidR="006F2285">
        <w:t>’</w:t>
      </w:r>
    </w:p>
    <w:p w14:paraId="4907DFC3" w14:textId="77777777" w:rsidR="00B013A1" w:rsidRPr="004F3253" w:rsidRDefault="00B013A1" w:rsidP="00B013A1">
      <w:pPr>
        <w:pStyle w:val="exampleabc"/>
      </w:pPr>
    </w:p>
    <w:p w14:paraId="4E2027F6" w14:textId="621F62EB" w:rsidR="00B013A1" w:rsidRPr="004F3253" w:rsidRDefault="00B013A1" w:rsidP="00730CCF">
      <w:pPr>
        <w:pStyle w:val="exampleabc"/>
        <w:tabs>
          <w:tab w:val="left" w:pos="1800"/>
          <w:tab w:val="left" w:pos="2700"/>
          <w:tab w:val="left" w:pos="3870"/>
          <w:tab w:val="left" w:pos="5310"/>
          <w:tab w:val="left" w:pos="6840"/>
        </w:tabs>
      </w:pPr>
      <w:r w:rsidRPr="004F3253">
        <w:tab/>
        <w:t>g.</w:t>
      </w:r>
      <w:r w:rsidRPr="004F3253">
        <w:tab/>
      </w:r>
      <w:r w:rsidRPr="003E5D8C">
        <w:rPr>
          <w:rFonts w:ascii="Doulos SIL" w:hAnsi="Doulos SIL"/>
          <w:i/>
          <w:color w:val="0000FF"/>
        </w:rPr>
        <w:t>[àrⁿà</w:t>
      </w:r>
      <w:r w:rsidR="0029759B">
        <w:rPr>
          <w:vertAlign w:val="superscript"/>
        </w:rPr>
        <w:t> L</w:t>
      </w:r>
      <w:r w:rsidRPr="003E5D8C">
        <w:rPr>
          <w:rFonts w:ascii="Doulos SIL" w:hAnsi="Doulos SIL"/>
          <w:i/>
          <w:color w:val="0000FF"/>
        </w:rPr>
        <w:tab/>
        <w:t>[ɛ́rⁿɛ́</w:t>
      </w:r>
      <w:r w:rsidRPr="003E5D8C">
        <w:rPr>
          <w:rFonts w:ascii="Doulos SIL" w:hAnsi="Doulos SIL"/>
          <w:i/>
          <w:color w:val="0000FF"/>
        </w:rPr>
        <w:tab/>
      </w:r>
      <w:r w:rsidR="00591213" w:rsidRPr="00880F84">
        <w:rPr>
          <w:vertAlign w:val="superscript"/>
        </w:rPr>
        <w:t>HL</w:t>
      </w:r>
      <w:r w:rsidRPr="003E5D8C">
        <w:rPr>
          <w:rFonts w:ascii="Doulos SIL" w:hAnsi="Doulos SIL"/>
          <w:i/>
          <w:color w:val="0000FF"/>
        </w:rPr>
        <w:t>yí-tɛ̀:]</w:t>
      </w:r>
      <w:r w:rsidRPr="003E5D8C">
        <w:rPr>
          <w:rFonts w:ascii="Doulos SIL" w:hAnsi="Doulos SIL"/>
          <w:i/>
          <w:color w:val="0000FF"/>
        </w:rPr>
        <w:tab/>
        <w:t>yàrìy</w:t>
      </w:r>
      <w:r w:rsidRPr="005F1A57">
        <w:rPr>
          <w:rFonts w:ascii="Doulos SIL" w:hAnsi="Doulos SIL"/>
          <w:i/>
          <w:color w:val="0000FF"/>
        </w:rPr>
        <w:noBreakHyphen/>
      </w:r>
      <w:r w:rsidRPr="003E5D8C">
        <w:rPr>
          <w:rFonts w:ascii="Doulos SIL" w:hAnsi="Doulos SIL"/>
          <w:i/>
          <w:color w:val="0000FF"/>
        </w:rPr>
        <w:t>rá:</w:t>
      </w:r>
      <w:r w:rsidRPr="003E5D8C">
        <w:rPr>
          <w:rFonts w:ascii="Doulos SIL" w:hAnsi="Doulos SIL"/>
          <w:i/>
          <w:color w:val="0000FF"/>
        </w:rPr>
        <w:tab/>
        <w:t>ló</w:t>
      </w:r>
      <w:r w:rsidRPr="003E5D8C">
        <w:rPr>
          <w:rFonts w:ascii="Doulos SIL" w:hAnsi="Doulos SIL"/>
          <w:i/>
          <w:color w:val="0000FF"/>
        </w:rPr>
        <w:noBreakHyphen/>
        <w:t>mà</w:t>
      </w:r>
      <w:r w:rsidRPr="003E5D8C">
        <w:rPr>
          <w:rFonts w:ascii="Doulos SIL" w:hAnsi="Doulos SIL"/>
          <w:i/>
          <w:color w:val="0000FF"/>
        </w:rPr>
        <w:tab/>
        <w:t>kù]</w:t>
      </w:r>
    </w:p>
    <w:p w14:paraId="42A9E654" w14:textId="0B0D804A" w:rsidR="00B013A1" w:rsidRPr="004F3253" w:rsidRDefault="00B013A1" w:rsidP="00730CCF">
      <w:pPr>
        <w:pStyle w:val="exampleabc"/>
        <w:tabs>
          <w:tab w:val="left" w:pos="1800"/>
          <w:tab w:val="left" w:pos="2700"/>
          <w:tab w:val="left" w:pos="3870"/>
          <w:tab w:val="left" w:pos="5310"/>
          <w:tab w:val="left" w:pos="6840"/>
        </w:tabs>
      </w:pPr>
      <w:r w:rsidRPr="004F3253">
        <w:tab/>
      </w:r>
      <w:r w:rsidRPr="004F3253">
        <w:tab/>
      </w:r>
      <w:r w:rsidRPr="00EF44F9">
        <w:t>[m</w:t>
      </w:r>
      <w:r w:rsidRPr="004F3253">
        <w:t>an</w:t>
      </w:r>
      <w:r w:rsidR="0029759B" w:rsidRPr="00880F84">
        <w:rPr>
          <w:vertAlign w:val="superscript"/>
        </w:rPr>
        <w:t>L</w:t>
      </w:r>
      <w:r w:rsidRPr="004F3253">
        <w:tab/>
      </w:r>
      <w:r w:rsidRPr="00EF44F9">
        <w:t>[3</w:t>
      </w:r>
      <w:r w:rsidR="00B75A4D">
        <w:t>SgPoss</w:t>
      </w:r>
      <w:r w:rsidRPr="004F3253">
        <w:tab/>
      </w:r>
      <w:r w:rsidR="00591213" w:rsidRPr="00880F84">
        <w:rPr>
          <w:vertAlign w:val="superscript"/>
        </w:rPr>
        <w:t>HL</w:t>
      </w:r>
      <w:r w:rsidRPr="004F3253">
        <w:t>child.Pl</w:t>
      </w:r>
      <w:r w:rsidRPr="00EF44F9">
        <w:t>]</w:t>
      </w:r>
      <w:r w:rsidRPr="004F3253">
        <w:tab/>
        <w:t>go.around</w:t>
      </w:r>
      <w:r w:rsidRPr="00EF44F9">
        <w:t>-P</w:t>
      </w:r>
      <w:r w:rsidRPr="004F3253">
        <w:t>urp</w:t>
      </w:r>
      <w:r w:rsidRPr="004F3253">
        <w:tab/>
        <w:t>go</w:t>
      </w:r>
      <w:r w:rsidR="00DB03D7">
        <w:t>.Pfv</w:t>
      </w:r>
      <w:r w:rsidRPr="00EF44F9">
        <w:t>-P</w:t>
      </w:r>
      <w:r w:rsidRPr="004F3253">
        <w:t>pl.</w:t>
      </w:r>
      <w:r w:rsidR="00730CCF">
        <w:t>An</w:t>
      </w:r>
      <w:r w:rsidRPr="004F3253">
        <w:t>Pl</w:t>
      </w:r>
      <w:r w:rsidRPr="004F3253">
        <w:tab/>
        <w:t>De</w:t>
      </w:r>
      <w:r w:rsidRPr="00EF44F9">
        <w:t>f]</w:t>
      </w:r>
    </w:p>
    <w:p w14:paraId="0AF5F5D1" w14:textId="77777777" w:rsidR="00B013A1" w:rsidRPr="004F3253" w:rsidRDefault="00B013A1" w:rsidP="00B013A1">
      <w:pPr>
        <w:pStyle w:val="exampleabc"/>
        <w:tabs>
          <w:tab w:val="left" w:pos="2160"/>
          <w:tab w:val="left" w:pos="2880"/>
        </w:tabs>
      </w:pPr>
      <w:r w:rsidRPr="004F3253">
        <w:tab/>
      </w:r>
      <w:r w:rsidRPr="004F3253">
        <w:tab/>
      </w:r>
      <w:r w:rsidRPr="003E5D8C">
        <w:rPr>
          <w:rFonts w:ascii="Doulos SIL" w:hAnsi="Doulos SIL"/>
          <w:i/>
          <w:color w:val="0000FF"/>
        </w:rPr>
        <w:t>[á</w:t>
      </w:r>
      <w:r w:rsidRPr="003E5D8C">
        <w:rPr>
          <w:rFonts w:ascii="Doulos SIL" w:hAnsi="Doulos SIL"/>
          <w:i/>
          <w:color w:val="0000FF"/>
        </w:rPr>
        <w:tab/>
        <w:t>sày]</w:t>
      </w:r>
      <w:r w:rsidRPr="003E5D8C">
        <w:rPr>
          <w:rFonts w:ascii="Doulos SIL" w:hAnsi="Doulos SIL"/>
          <w:i/>
          <w:color w:val="0000FF"/>
        </w:rPr>
        <w:tab/>
        <w:t>wárá</w:t>
      </w:r>
      <w:r w:rsidRPr="003E5D8C">
        <w:rPr>
          <w:rFonts w:ascii="Doulos SIL" w:hAnsi="Doulos SIL"/>
          <w:i/>
          <w:color w:val="0000FF"/>
        </w:rPr>
        <w:noBreakHyphen/>
        <w:t>m̀</w:t>
      </w:r>
    </w:p>
    <w:p w14:paraId="18E4097A" w14:textId="20A91691" w:rsidR="00B013A1" w:rsidRPr="004F3253" w:rsidRDefault="00B013A1" w:rsidP="00B013A1">
      <w:pPr>
        <w:pStyle w:val="exampleabc"/>
        <w:tabs>
          <w:tab w:val="left" w:pos="2160"/>
          <w:tab w:val="left" w:pos="2880"/>
        </w:tabs>
      </w:pPr>
      <w:r w:rsidRPr="004F3253">
        <w:tab/>
      </w:r>
      <w:r w:rsidRPr="004F3253">
        <w:tab/>
      </w:r>
      <w:r w:rsidRPr="00EF44F9">
        <w:t>[</w:t>
      </w:r>
      <w:r w:rsidR="00BC2404">
        <w:t>3</w:t>
      </w:r>
      <w:r w:rsidRPr="00EF44F9">
        <w:t>R</w:t>
      </w:r>
      <w:r w:rsidRPr="004F3253">
        <w:t>eflSg</w:t>
      </w:r>
      <w:r w:rsidRPr="004F3253">
        <w:tab/>
        <w:t>onl</w:t>
      </w:r>
      <w:r w:rsidRPr="00EF44F9">
        <w:t>y]</w:t>
      </w:r>
      <w:r w:rsidRPr="004F3253">
        <w:tab/>
        <w:t>do.farm.work</w:t>
      </w:r>
      <w:r w:rsidRPr="00EF44F9">
        <w:t>-</w:t>
      </w:r>
      <w:r w:rsidR="00DB03D7">
        <w:t>Ipfv</w:t>
      </w:r>
      <w:r w:rsidRPr="004F3253">
        <w:t>.3</w:t>
      </w:r>
      <w:r w:rsidR="00D317C5">
        <w:t>SgSbj</w:t>
      </w:r>
    </w:p>
    <w:p w14:paraId="7F4C49C9" w14:textId="4B160982" w:rsidR="00B013A1" w:rsidRPr="004F3253" w:rsidRDefault="00B013A1" w:rsidP="00B013A1">
      <w:pPr>
        <w:pStyle w:val="exampleabc"/>
      </w:pPr>
      <w:r w:rsidRPr="004F3253">
        <w:tab/>
      </w:r>
      <w:r w:rsidRPr="004F3253">
        <w:tab/>
      </w:r>
      <w:r w:rsidR="006F2285">
        <w:t>‘</w:t>
      </w:r>
      <w:r w:rsidRPr="004F3253">
        <w:t>A man whose children have gone away (to seek their fortune) does farm work by himself.</w:t>
      </w:r>
      <w:r w:rsidR="006F2285">
        <w:t>’</w:t>
      </w:r>
    </w:p>
    <w:p w14:paraId="2CB79443" w14:textId="77777777" w:rsidR="00B013A1" w:rsidRPr="004F3253" w:rsidRDefault="00B013A1" w:rsidP="00B013A1"/>
    <w:p w14:paraId="19BFAC14" w14:textId="2E540FBA" w:rsidR="00B013A1" w:rsidRPr="004F3253" w:rsidRDefault="00B013A1" w:rsidP="00B013A1">
      <w:r w:rsidRPr="004F3253">
        <w:t xml:space="preserve">In line 4 of </w:t>
      </w:r>
      <w:r w:rsidRPr="00053FA5">
        <w:t>(674) in the sample text, tra</w:t>
      </w:r>
      <w:r w:rsidRPr="004F3253">
        <w:t xml:space="preserve">nslated </w:t>
      </w:r>
      <w:r w:rsidR="006F2285">
        <w:t>‘</w:t>
      </w:r>
      <w:r w:rsidRPr="008F32DC">
        <w:t>a young woman whose breasts are fully going out (=developed)</w:t>
      </w:r>
      <w:r w:rsidR="006F2285">
        <w:t>’</w:t>
      </w:r>
      <w:r w:rsidRPr="008F32DC">
        <w:t xml:space="preserve">, </w:t>
      </w:r>
      <w:r w:rsidR="00591213">
        <w:t>r</w:t>
      </w:r>
      <w:r w:rsidRPr="008F32DC">
        <w:t>elati</w:t>
      </w:r>
      <w:r w:rsidRPr="004F3253">
        <w:t xml:space="preserve">ve marker </w:t>
      </w:r>
      <w:r w:rsidRPr="003E5D8C">
        <w:rPr>
          <w:rFonts w:ascii="Doulos SIL" w:hAnsi="Doulos SIL"/>
          <w:i/>
          <w:color w:val="0000FF"/>
        </w:rPr>
        <w:t>kà:ⁿ</w:t>
      </w:r>
      <w:r w:rsidRPr="004F3253">
        <w:t xml:space="preserve"> appears instead of a resumptive pronoun. The possessed noun </w:t>
      </w:r>
      <w:r w:rsidRPr="003E5D8C">
        <w:rPr>
          <w:rFonts w:ascii="Doulos SIL" w:hAnsi="Doulos SIL"/>
          <w:i/>
          <w:color w:val="0000FF"/>
        </w:rPr>
        <w:t>írù</w:t>
      </w:r>
      <w:r w:rsidRPr="004F3253">
        <w:t xml:space="preserve"> </w:t>
      </w:r>
      <w:r w:rsidR="006F2285">
        <w:t>‘</w:t>
      </w:r>
      <w:r w:rsidRPr="004F3253">
        <w:t>breast</w:t>
      </w:r>
      <w:r w:rsidR="006F2285">
        <w:t>’</w:t>
      </w:r>
      <w:r w:rsidRPr="004F3253">
        <w:t xml:space="preserve"> is </w:t>
      </w:r>
      <w:r w:rsidR="007A5383">
        <w:t>/HL/</w:t>
      </w:r>
      <w:r w:rsidRPr="004F3253">
        <w:t xml:space="preserve"> toned lexically, and follow</w:t>
      </w:r>
      <w:r w:rsidRPr="00EF44F9">
        <w:t>-u</w:t>
      </w:r>
      <w:r w:rsidRPr="004F3253">
        <w:t>p elicitation</w:t>
      </w:r>
      <w:r w:rsidR="00611EDF">
        <w:t xml:space="preserve"> with other nouns</w:t>
      </w:r>
      <w:r w:rsidRPr="004F3253">
        <w:t xml:space="preserve"> indicated that the noun in this context retains its lexical tones rather than having the possessed</w:t>
      </w:r>
      <w:r w:rsidRPr="00EF44F9">
        <w:t>-n</w:t>
      </w:r>
      <w:r w:rsidRPr="004F3253">
        <w:t>oun {HL} or {L} overlay.</w:t>
      </w:r>
    </w:p>
    <w:p w14:paraId="693937A8" w14:textId="77777777" w:rsidR="00B013A1" w:rsidRPr="007467F2" w:rsidRDefault="00B013A1" w:rsidP="00482A50">
      <w:pPr>
        <w:pStyle w:val="Heading2"/>
      </w:pPr>
      <w:bookmarkStart w:id="2482" w:name="_Toc508943007"/>
      <w:bookmarkStart w:id="2483" w:name="_Toc508943607"/>
      <w:bookmarkStart w:id="2484" w:name="_Toc510929332"/>
      <w:bookmarkStart w:id="2485" w:name="_Toc12948928"/>
      <w:bookmarkStart w:id="2486" w:name="_Toc12949119"/>
      <w:bookmarkStart w:id="2487" w:name="_Toc12949363"/>
      <w:bookmarkStart w:id="2488" w:name="_Toc297637966"/>
      <w:r w:rsidRPr="007467F2">
        <w:t>PP relative clause</w:t>
      </w:r>
      <w:bookmarkEnd w:id="2482"/>
      <w:bookmarkEnd w:id="2483"/>
      <w:bookmarkEnd w:id="2484"/>
      <w:bookmarkEnd w:id="2485"/>
      <w:bookmarkEnd w:id="2486"/>
      <w:bookmarkEnd w:id="2487"/>
      <w:bookmarkEnd w:id="2488"/>
    </w:p>
    <w:p w14:paraId="5319114E" w14:textId="36D09208" w:rsidR="00B013A1" w:rsidRPr="00986AA2" w:rsidRDefault="00B013A1">
      <w:r w:rsidRPr="00986AA2">
        <w:t xml:space="preserve">In elicitation, my </w:t>
      </w:r>
      <w:r w:rsidR="001A27AD">
        <w:t xml:space="preserve">main </w:t>
      </w:r>
      <w:r w:rsidRPr="00986AA2">
        <w:t xml:space="preserve">assistant consistently </w:t>
      </w:r>
      <w:r w:rsidRPr="00A04636">
        <w:rPr>
          <w:b/>
        </w:rPr>
        <w:t>omitted the postposition</w:t>
      </w:r>
      <w:r w:rsidRPr="00986AA2">
        <w:t>. The head NP in (470a</w:t>
      </w:r>
      <w:r w:rsidRPr="00EF44F9">
        <w:noBreakHyphen/>
        <w:t>b</w:t>
      </w:r>
      <w:r w:rsidRPr="00986AA2">
        <w:t>) corresponds to a dative in unrelativized counterparts (§11.1.1). The head noun in (470c) is logically instrumental, while that in (470d) is logically locative.</w:t>
      </w:r>
      <w:r w:rsidR="001A27AD">
        <w:t xml:space="preserve"> The alternative, preferred by another speaker who was checked on this point</w:t>
      </w:r>
      <w:r w:rsidR="003E221C">
        <w:t xml:space="preserve"> but probably less common</w:t>
      </w:r>
      <w:r w:rsidR="001A27AD">
        <w:t>, is to add the postposition to a resumptive third person pronoun. Compare (470a) to this other speaker</w:t>
      </w:r>
      <w:r w:rsidR="006F2285">
        <w:t>’</w:t>
      </w:r>
      <w:r w:rsidR="001A27AD">
        <w:t>s version (470e).</w:t>
      </w:r>
      <w:r w:rsidR="006758A2">
        <w:t xml:space="preserve"> One suspects that the type with resumptive pronoun is favored by elicitation using cues from French, where the postposition is overt (</w:t>
      </w:r>
      <w:r w:rsidR="006758A2" w:rsidRPr="00872138">
        <w:rPr>
          <w:i/>
        </w:rPr>
        <w:t>l</w:t>
      </w:r>
      <w:r w:rsidR="006F2285">
        <w:rPr>
          <w:i/>
        </w:rPr>
        <w:t>’</w:t>
      </w:r>
      <w:r w:rsidR="006758A2" w:rsidRPr="00872138">
        <w:rPr>
          <w:i/>
        </w:rPr>
        <w:t>homme auquel j</w:t>
      </w:r>
      <w:r w:rsidR="006F2285">
        <w:rPr>
          <w:i/>
        </w:rPr>
        <w:t>’</w:t>
      </w:r>
      <w:r w:rsidR="006758A2" w:rsidRPr="00872138">
        <w:rPr>
          <w:i/>
        </w:rPr>
        <w:t>ai…</w:t>
      </w:r>
      <w:r w:rsidR="006758A2">
        <w:t>).</w:t>
      </w:r>
    </w:p>
    <w:p w14:paraId="03B9BF0C" w14:textId="77777777" w:rsidR="00B013A1" w:rsidRPr="00986AA2" w:rsidRDefault="00B013A1" w:rsidP="00B013A1">
      <w:pPr>
        <w:pStyle w:val="exampleabc"/>
        <w:tabs>
          <w:tab w:val="left" w:pos="2160"/>
          <w:tab w:val="left" w:pos="3150"/>
          <w:tab w:val="left" w:pos="3780"/>
          <w:tab w:val="left" w:pos="5400"/>
          <w:tab w:val="left" w:pos="6030"/>
        </w:tabs>
      </w:pPr>
    </w:p>
    <w:p w14:paraId="07E2DD72" w14:textId="463B8CF1" w:rsidR="00B013A1" w:rsidRPr="007467F2" w:rsidRDefault="00B013A1" w:rsidP="00F74137">
      <w:pPr>
        <w:pStyle w:val="exampleabc"/>
        <w:tabs>
          <w:tab w:val="left" w:pos="2160"/>
          <w:tab w:val="left" w:pos="3240"/>
          <w:tab w:val="left" w:pos="4140"/>
          <w:tab w:val="left" w:pos="6030"/>
        </w:tabs>
      </w:pPr>
      <w:r w:rsidRPr="007467F2">
        <w:t>(470)</w:t>
      </w:r>
      <w:r w:rsidRPr="007467F2">
        <w:tab/>
        <w:t>a.</w:t>
      </w:r>
      <w:r w:rsidRPr="007467F2">
        <w:tab/>
      </w:r>
      <w:r w:rsidRPr="003E5D8C">
        <w:rPr>
          <w:rFonts w:ascii="Doulos SIL" w:hAnsi="Doulos SIL"/>
          <w:i/>
          <w:color w:val="0000FF"/>
        </w:rPr>
        <w:t>àrⁿà</w:t>
      </w:r>
      <w:r w:rsidR="0029759B">
        <w:rPr>
          <w:vertAlign w:val="superscript"/>
        </w:rPr>
        <w:t> L</w:t>
      </w:r>
      <w:r w:rsidRPr="003E5D8C">
        <w:rPr>
          <w:rFonts w:ascii="Doulos SIL" w:hAnsi="Doulos SIL"/>
          <w:i/>
          <w:color w:val="0000FF"/>
        </w:rPr>
        <w:tab/>
        <w:t>bú:dù</w:t>
      </w:r>
      <w:r w:rsidRPr="003E5D8C">
        <w:rPr>
          <w:rFonts w:ascii="Doulos SIL" w:hAnsi="Doulos SIL"/>
          <w:i/>
          <w:color w:val="0000FF"/>
        </w:rPr>
        <w:tab/>
        <w:t>í</w:t>
      </w:r>
      <w:r w:rsidRPr="003E5D8C">
        <w:rPr>
          <w:rFonts w:ascii="Doulos SIL" w:hAnsi="Doulos SIL"/>
          <w:i/>
          <w:color w:val="0000FF"/>
        </w:rPr>
        <w:tab/>
        <w:t>ní</w:t>
      </w:r>
      <w:r w:rsidRPr="003E5D8C">
        <w:rPr>
          <w:rFonts w:ascii="Doulos SIL" w:hAnsi="Doulos SIL"/>
          <w:i/>
          <w:color w:val="0000FF"/>
        </w:rPr>
        <w:noBreakHyphen/>
        <w:t>m̀</w:t>
      </w:r>
      <w:r w:rsidRPr="003E5D8C">
        <w:rPr>
          <w:rFonts w:ascii="Doulos SIL" w:hAnsi="Doulos SIL"/>
          <w:i/>
          <w:color w:val="0000FF"/>
        </w:rPr>
        <w:tab/>
        <w:t>kù</w:t>
      </w:r>
    </w:p>
    <w:p w14:paraId="255606BA" w14:textId="189FBDC4" w:rsidR="00B013A1" w:rsidRPr="007467F2" w:rsidRDefault="00B013A1" w:rsidP="00F74137">
      <w:pPr>
        <w:pStyle w:val="exampleabc"/>
        <w:tabs>
          <w:tab w:val="left" w:pos="2160"/>
          <w:tab w:val="left" w:pos="3240"/>
          <w:tab w:val="left" w:pos="4140"/>
          <w:tab w:val="left" w:pos="6030"/>
        </w:tabs>
      </w:pPr>
      <w:r w:rsidRPr="007467F2">
        <w:tab/>
      </w:r>
      <w:r w:rsidRPr="007467F2">
        <w:tab/>
        <w:t>man</w:t>
      </w:r>
      <w:r w:rsidR="0029759B" w:rsidRPr="00880F84">
        <w:rPr>
          <w:vertAlign w:val="superscript"/>
        </w:rPr>
        <w:t>L</w:t>
      </w:r>
      <w:r w:rsidRPr="007467F2">
        <w:tab/>
        <w:t>money</w:t>
      </w:r>
      <w:r w:rsidRPr="007467F2">
        <w:tab/>
        <w:t>1</w:t>
      </w:r>
      <w:r w:rsidR="00D317C5">
        <w:t>SgSbj</w:t>
      </w:r>
      <w:r w:rsidRPr="007467F2">
        <w:tab/>
        <w:t>give</w:t>
      </w:r>
      <w:r w:rsidR="00DB03D7">
        <w:t>.Pfv</w:t>
      </w:r>
      <w:r w:rsidRPr="00EF44F9">
        <w:t>-Ppl.</w:t>
      </w:r>
      <w:r w:rsidR="00730CCF">
        <w:t>An</w:t>
      </w:r>
      <w:r w:rsidRPr="00EF44F9">
        <w:t>S</w:t>
      </w:r>
      <w:r w:rsidRPr="007467F2">
        <w:t>g</w:t>
      </w:r>
      <w:r w:rsidRPr="007467F2">
        <w:tab/>
        <w:t>Def</w:t>
      </w:r>
    </w:p>
    <w:p w14:paraId="704CDCC4" w14:textId="21C11CF7" w:rsidR="00B013A1" w:rsidRPr="007467F2" w:rsidRDefault="00B013A1" w:rsidP="00B013A1">
      <w:pPr>
        <w:pStyle w:val="exampleabc"/>
        <w:tabs>
          <w:tab w:val="left" w:pos="2160"/>
          <w:tab w:val="left" w:pos="3240"/>
          <w:tab w:val="left" w:pos="3960"/>
          <w:tab w:val="left" w:pos="5130"/>
          <w:tab w:val="left" w:pos="6030"/>
        </w:tabs>
      </w:pPr>
      <w:r w:rsidRPr="007467F2">
        <w:tab/>
      </w:r>
      <w:r w:rsidRPr="007467F2">
        <w:tab/>
      </w:r>
      <w:r w:rsidR="006F2285">
        <w:t>‘</w:t>
      </w:r>
      <w:r w:rsidRPr="007467F2">
        <w:t>the man to whom I gave the money</w:t>
      </w:r>
      <w:r w:rsidR="006F2285">
        <w:t>’</w:t>
      </w:r>
    </w:p>
    <w:p w14:paraId="4FBE4B2E" w14:textId="77777777" w:rsidR="00B013A1" w:rsidRPr="007467F2" w:rsidRDefault="00B013A1" w:rsidP="00B013A1">
      <w:pPr>
        <w:pStyle w:val="exampleabc"/>
        <w:tabs>
          <w:tab w:val="left" w:pos="2160"/>
          <w:tab w:val="left" w:pos="3240"/>
          <w:tab w:val="left" w:pos="3960"/>
          <w:tab w:val="left" w:pos="5130"/>
          <w:tab w:val="left" w:pos="6030"/>
        </w:tabs>
      </w:pPr>
    </w:p>
    <w:p w14:paraId="525706D7" w14:textId="07551C72" w:rsidR="00B013A1" w:rsidRPr="007467F2" w:rsidRDefault="00B013A1" w:rsidP="00872138">
      <w:pPr>
        <w:pStyle w:val="exampleabc"/>
        <w:tabs>
          <w:tab w:val="left" w:pos="2160"/>
          <w:tab w:val="left" w:pos="3240"/>
          <w:tab w:val="left" w:pos="3960"/>
          <w:tab w:val="left" w:pos="5850"/>
          <w:tab w:val="left" w:pos="6030"/>
        </w:tabs>
      </w:pPr>
      <w:r w:rsidRPr="007467F2">
        <w:tab/>
        <w:t>b.</w:t>
      </w:r>
      <w:r w:rsidRPr="007467F2">
        <w:tab/>
      </w:r>
      <w:r w:rsidRPr="003E5D8C">
        <w:rPr>
          <w:rFonts w:ascii="Doulos SIL" w:hAnsi="Doulos SIL"/>
          <w:i/>
          <w:color w:val="0000FF"/>
        </w:rPr>
        <w:t>tìwⁿɛ̀yⁿ</w:t>
      </w:r>
      <w:r w:rsidR="0029759B" w:rsidRPr="0029759B">
        <w:rPr>
          <w:vertAlign w:val="superscript"/>
        </w:rPr>
        <w:t xml:space="preserve"> </w:t>
      </w:r>
      <w:r w:rsidR="0029759B">
        <w:rPr>
          <w:vertAlign w:val="superscript"/>
        </w:rPr>
        <w:t> L</w:t>
      </w:r>
      <w:r w:rsidRPr="003E5D8C">
        <w:rPr>
          <w:rFonts w:ascii="Doulos SIL" w:hAnsi="Doulos SIL"/>
          <w:i/>
          <w:color w:val="0000FF"/>
        </w:rPr>
        <w:tab/>
        <w:t>kònjǒy</w:t>
      </w:r>
      <w:r w:rsidRPr="003E5D8C">
        <w:rPr>
          <w:rFonts w:ascii="Doulos SIL" w:hAnsi="Doulos SIL"/>
          <w:i/>
          <w:color w:val="0000FF"/>
        </w:rPr>
        <w:tab/>
        <w:t>bû:</w:t>
      </w:r>
      <w:r w:rsidRPr="003E5D8C">
        <w:rPr>
          <w:rFonts w:ascii="Doulos SIL" w:hAnsi="Doulos SIL"/>
          <w:i/>
          <w:color w:val="0000FF"/>
        </w:rPr>
        <w:tab/>
        <w:t>gǐⁿ</w:t>
      </w:r>
      <w:r w:rsidRPr="003E5D8C">
        <w:rPr>
          <w:rFonts w:ascii="Doulos SIL" w:hAnsi="Doulos SIL"/>
          <w:i/>
          <w:color w:val="0000FF"/>
        </w:rPr>
        <w:noBreakHyphen/>
        <w:t>m̀</w:t>
      </w:r>
      <w:r w:rsidRPr="003E5D8C">
        <w:rPr>
          <w:rFonts w:ascii="Doulos SIL" w:hAnsi="Doulos SIL"/>
          <w:i/>
          <w:color w:val="0000FF"/>
        </w:rPr>
        <w:tab/>
        <w:t>kù</w:t>
      </w:r>
    </w:p>
    <w:p w14:paraId="6FAE4BDB" w14:textId="2B37B41A" w:rsidR="00B013A1" w:rsidRPr="007467F2" w:rsidRDefault="00B013A1" w:rsidP="00872138">
      <w:pPr>
        <w:pStyle w:val="exampleabc"/>
        <w:tabs>
          <w:tab w:val="left" w:pos="2160"/>
          <w:tab w:val="left" w:pos="3240"/>
          <w:tab w:val="left" w:pos="3960"/>
          <w:tab w:val="left" w:pos="5850"/>
          <w:tab w:val="left" w:pos="6030"/>
        </w:tabs>
      </w:pPr>
      <w:r w:rsidRPr="007467F2">
        <w:tab/>
      </w:r>
      <w:r w:rsidRPr="007467F2">
        <w:tab/>
        <w:t>tree</w:t>
      </w:r>
      <w:r w:rsidR="0029759B" w:rsidRPr="00880F84">
        <w:rPr>
          <w:vertAlign w:val="superscript"/>
        </w:rPr>
        <w:t>L</w:t>
      </w:r>
      <w:r w:rsidRPr="007467F2">
        <w:tab/>
        <w:t>balanzan</w:t>
      </w:r>
      <w:r w:rsidRPr="007467F2">
        <w:tab/>
        <w:t>3</w:t>
      </w:r>
      <w:r w:rsidR="00D317C5">
        <w:t>PlSbj</w:t>
      </w:r>
      <w:r w:rsidRPr="007467F2">
        <w:tab/>
        <w:t>say</w:t>
      </w:r>
      <w:r w:rsidR="00196017">
        <w:t>-</w:t>
      </w:r>
      <w:r w:rsidR="00DB03D7">
        <w:t>Ipfv</w:t>
      </w:r>
      <w:r w:rsidR="00196017">
        <w:t>.</w:t>
      </w:r>
      <w:r w:rsidRPr="00EF44F9">
        <w:t>Ppl.</w:t>
      </w:r>
      <w:r w:rsidR="00452DD8">
        <w:t>Inan</w:t>
      </w:r>
      <w:r w:rsidRPr="007467F2">
        <w:tab/>
        <w:t>Def</w:t>
      </w:r>
    </w:p>
    <w:p w14:paraId="0CA10407" w14:textId="0AE7BA65" w:rsidR="00B013A1" w:rsidRPr="007467F2" w:rsidRDefault="00B013A1" w:rsidP="00B013A1">
      <w:pPr>
        <w:pStyle w:val="exampleabc"/>
        <w:tabs>
          <w:tab w:val="left" w:pos="2160"/>
          <w:tab w:val="left" w:pos="3240"/>
          <w:tab w:val="left" w:pos="3960"/>
          <w:tab w:val="left" w:pos="5130"/>
          <w:tab w:val="left" w:pos="6030"/>
        </w:tabs>
      </w:pPr>
      <w:r w:rsidRPr="007467F2">
        <w:tab/>
      </w:r>
      <w:r w:rsidRPr="007467F2">
        <w:tab/>
      </w:r>
      <w:r w:rsidR="006F2285">
        <w:t>‘</w:t>
      </w:r>
      <w:r w:rsidRPr="007467F2">
        <w:t xml:space="preserve">the tree that they call </w:t>
      </w:r>
      <w:r w:rsidR="00C35F39">
        <w:t>“</w:t>
      </w:r>
      <w:r w:rsidRPr="007467F2">
        <w:t>balanzan</w:t>
      </w:r>
      <w:r w:rsidR="00C35F39">
        <w:t>”</w:t>
      </w:r>
      <w:r w:rsidRPr="007467F2">
        <w:t>.</w:t>
      </w:r>
      <w:r w:rsidR="006F2285">
        <w:t>’</w:t>
      </w:r>
    </w:p>
    <w:p w14:paraId="18243093" w14:textId="77777777" w:rsidR="00B013A1" w:rsidRPr="007467F2" w:rsidRDefault="00B013A1" w:rsidP="00B013A1">
      <w:pPr>
        <w:pStyle w:val="exampleabc"/>
        <w:tabs>
          <w:tab w:val="left" w:pos="2160"/>
          <w:tab w:val="left" w:pos="3150"/>
          <w:tab w:val="left" w:pos="3780"/>
          <w:tab w:val="left" w:pos="5400"/>
          <w:tab w:val="left" w:pos="6030"/>
        </w:tabs>
      </w:pPr>
    </w:p>
    <w:p w14:paraId="3F683B70" w14:textId="78AF1094" w:rsidR="00B013A1" w:rsidRPr="007467F2" w:rsidRDefault="00B013A1" w:rsidP="00F74137">
      <w:pPr>
        <w:pStyle w:val="exampleabc"/>
        <w:tabs>
          <w:tab w:val="left" w:pos="1800"/>
          <w:tab w:val="left" w:pos="2880"/>
          <w:tab w:val="left" w:pos="3780"/>
          <w:tab w:val="left" w:pos="5490"/>
          <w:tab w:val="left" w:pos="6030"/>
        </w:tabs>
      </w:pPr>
      <w:r w:rsidRPr="007467F2">
        <w:tab/>
        <w:t>c.</w:t>
      </w:r>
      <w:r w:rsidRPr="007467F2">
        <w:tab/>
      </w:r>
      <w:r w:rsidRPr="003E5D8C">
        <w:rPr>
          <w:rFonts w:ascii="Doulos SIL" w:hAnsi="Doulos SIL"/>
          <w:i/>
          <w:color w:val="0000FF"/>
        </w:rPr>
        <w:t>bèrè</w:t>
      </w:r>
      <w:r w:rsidR="0029759B">
        <w:rPr>
          <w:vertAlign w:val="superscript"/>
        </w:rPr>
        <w:t> L</w:t>
      </w:r>
      <w:r w:rsidRPr="003E5D8C">
        <w:rPr>
          <w:rFonts w:ascii="Doulos SIL" w:hAnsi="Doulos SIL"/>
          <w:i/>
          <w:color w:val="0000FF"/>
        </w:rPr>
        <w:tab/>
        <w:t>ɛ́rⁿɛ́=nì</w:t>
      </w:r>
      <w:r w:rsidRPr="003E5D8C">
        <w:rPr>
          <w:rFonts w:ascii="Doulos SIL" w:hAnsi="Doulos SIL"/>
          <w:i/>
          <w:color w:val="0000FF"/>
        </w:rPr>
        <w:tab/>
        <w:t>í</w:t>
      </w:r>
      <w:r w:rsidRPr="003E5D8C">
        <w:rPr>
          <w:rFonts w:ascii="Doulos SIL" w:hAnsi="Doulos SIL"/>
          <w:i/>
          <w:color w:val="0000FF"/>
        </w:rPr>
        <w:tab/>
        <w:t>súyɔ́</w:t>
      </w:r>
      <w:r w:rsidRPr="003E5D8C">
        <w:rPr>
          <w:rFonts w:ascii="Doulos SIL" w:hAnsi="Doulos SIL"/>
          <w:i/>
          <w:color w:val="0000FF"/>
        </w:rPr>
        <w:noBreakHyphen/>
        <w:t>ẁ</w:t>
      </w:r>
      <w:r w:rsidRPr="003E5D8C">
        <w:rPr>
          <w:rFonts w:ascii="Doulos SIL" w:hAnsi="Doulos SIL"/>
          <w:i/>
          <w:color w:val="0000FF"/>
        </w:rPr>
        <w:tab/>
        <w:t>kù</w:t>
      </w:r>
    </w:p>
    <w:p w14:paraId="1CBD0ED5" w14:textId="0F91D787" w:rsidR="00B013A1" w:rsidRPr="007467F2" w:rsidRDefault="00B013A1" w:rsidP="00F74137">
      <w:pPr>
        <w:pStyle w:val="exampleabc"/>
        <w:tabs>
          <w:tab w:val="left" w:pos="1800"/>
          <w:tab w:val="left" w:pos="2880"/>
          <w:tab w:val="left" w:pos="3780"/>
          <w:tab w:val="left" w:pos="5490"/>
          <w:tab w:val="left" w:pos="6030"/>
        </w:tabs>
      </w:pPr>
      <w:r w:rsidRPr="007467F2">
        <w:tab/>
      </w:r>
      <w:r w:rsidRPr="007467F2">
        <w:tab/>
        <w:t>stick</w:t>
      </w:r>
      <w:r w:rsidR="0029759B" w:rsidRPr="00880F84">
        <w:rPr>
          <w:vertAlign w:val="superscript"/>
        </w:rPr>
        <w:t>L</w:t>
      </w:r>
      <w:r w:rsidRPr="007467F2">
        <w:tab/>
        <w:t>3Sg</w:t>
      </w:r>
      <w:r w:rsidRPr="00EF44F9">
        <w:t>=A</w:t>
      </w:r>
      <w:r w:rsidRPr="007467F2">
        <w:t>cc</w:t>
      </w:r>
      <w:r w:rsidRPr="007467F2">
        <w:tab/>
        <w:t>1</w:t>
      </w:r>
      <w:r w:rsidR="00D317C5">
        <w:t>SgSbj</w:t>
      </w:r>
      <w:r w:rsidRPr="007467F2">
        <w:tab/>
        <w:t>hit</w:t>
      </w:r>
      <w:r w:rsidR="00DB03D7">
        <w:t>.Pfv</w:t>
      </w:r>
      <w:r w:rsidRPr="00EF44F9">
        <w:t>-P</w:t>
      </w:r>
      <w:r w:rsidRPr="007467F2">
        <w:t>pl.Inan</w:t>
      </w:r>
      <w:r w:rsidRPr="007467F2">
        <w:tab/>
        <w:t>Def</w:t>
      </w:r>
    </w:p>
    <w:p w14:paraId="1BEEBE60" w14:textId="57E1C3C2" w:rsidR="00B013A1" w:rsidRPr="007467F2" w:rsidRDefault="00B013A1" w:rsidP="00B013A1">
      <w:pPr>
        <w:pStyle w:val="exampleabc"/>
        <w:tabs>
          <w:tab w:val="left" w:pos="2160"/>
          <w:tab w:val="left" w:pos="3150"/>
          <w:tab w:val="left" w:pos="3780"/>
          <w:tab w:val="left" w:pos="5400"/>
          <w:tab w:val="left" w:pos="6030"/>
        </w:tabs>
      </w:pPr>
      <w:r w:rsidRPr="007467F2">
        <w:tab/>
      </w:r>
      <w:r w:rsidRPr="007467F2">
        <w:tab/>
      </w:r>
      <w:r w:rsidR="006F2285">
        <w:t>‘</w:t>
      </w:r>
      <w:r w:rsidRPr="007467F2">
        <w:t>the stick with which I hit</w:t>
      </w:r>
      <w:r w:rsidR="00452DD8">
        <w:t>-Past</w:t>
      </w:r>
      <w:r w:rsidRPr="007467F2">
        <w:t xml:space="preserve"> it</w:t>
      </w:r>
      <w:r w:rsidR="006F2285">
        <w:t>’</w:t>
      </w:r>
    </w:p>
    <w:p w14:paraId="310A16CF" w14:textId="77777777" w:rsidR="00B013A1" w:rsidRPr="007467F2" w:rsidRDefault="00B013A1" w:rsidP="00B013A1">
      <w:pPr>
        <w:pStyle w:val="exampleabc"/>
        <w:tabs>
          <w:tab w:val="left" w:pos="2160"/>
          <w:tab w:val="left" w:pos="3150"/>
          <w:tab w:val="left" w:pos="3780"/>
          <w:tab w:val="left" w:pos="5400"/>
          <w:tab w:val="left" w:pos="6030"/>
        </w:tabs>
      </w:pPr>
    </w:p>
    <w:p w14:paraId="778FB41C" w14:textId="77777777" w:rsidR="00F74137" w:rsidRDefault="00B013A1" w:rsidP="00F74137">
      <w:pPr>
        <w:pStyle w:val="exampleabc"/>
        <w:tabs>
          <w:tab w:val="left" w:pos="2070"/>
          <w:tab w:val="left" w:pos="2880"/>
          <w:tab w:val="left" w:pos="3780"/>
          <w:tab w:val="left" w:pos="5580"/>
          <w:tab w:val="left" w:pos="6210"/>
        </w:tabs>
        <w:rPr>
          <w:rFonts w:ascii="Doulos SIL" w:hAnsi="Doulos SIL"/>
          <w:i/>
          <w:color w:val="0000FF"/>
        </w:rPr>
      </w:pPr>
      <w:r w:rsidRPr="007467F2">
        <w:tab/>
        <w:t>d.</w:t>
      </w:r>
      <w:r w:rsidRPr="007467F2">
        <w:tab/>
      </w:r>
      <w:r w:rsidRPr="003E5D8C">
        <w:rPr>
          <w:rFonts w:ascii="Doulos SIL" w:hAnsi="Doulos SIL"/>
          <w:i/>
          <w:color w:val="0000FF"/>
        </w:rPr>
        <w:t>[jɛ̀mbɛ̀</w:t>
      </w:r>
      <w:r w:rsidR="0029759B" w:rsidRPr="0029759B">
        <w:rPr>
          <w:vertAlign w:val="superscript"/>
        </w:rPr>
        <w:t xml:space="preserve"> </w:t>
      </w:r>
      <w:r w:rsidR="0029759B">
        <w:rPr>
          <w:vertAlign w:val="superscript"/>
        </w:rPr>
        <w:t> L</w:t>
      </w:r>
      <w:r w:rsidRPr="003E5D8C">
        <w:rPr>
          <w:rFonts w:ascii="Doulos SIL" w:hAnsi="Doulos SIL"/>
          <w:i/>
          <w:color w:val="0000FF"/>
        </w:rPr>
        <w:tab/>
        <w:t>súkɔ́rɔ̀</w:t>
      </w:r>
      <w:r w:rsidRPr="003E5D8C">
        <w:rPr>
          <w:rFonts w:ascii="Doulos SIL" w:hAnsi="Doulos SIL"/>
          <w:i/>
          <w:color w:val="0000FF"/>
        </w:rPr>
        <w:tab/>
        <w:t>í</w:t>
      </w:r>
      <w:r w:rsidRPr="003E5D8C">
        <w:rPr>
          <w:rFonts w:ascii="Doulos SIL" w:hAnsi="Doulos SIL"/>
          <w:i/>
          <w:color w:val="0000FF"/>
        </w:rPr>
        <w:tab/>
        <w:t>gǎⁿ</w:t>
      </w:r>
      <w:r w:rsidRPr="003E5D8C">
        <w:rPr>
          <w:rFonts w:ascii="Doulos SIL" w:hAnsi="Doulos SIL"/>
          <w:i/>
          <w:color w:val="0000FF"/>
        </w:rPr>
        <w:noBreakHyphen/>
        <w:t>ẁⁿ</w:t>
      </w:r>
      <w:r w:rsidRPr="003E5D8C">
        <w:rPr>
          <w:rFonts w:ascii="Doulos SIL" w:hAnsi="Doulos SIL"/>
          <w:i/>
          <w:color w:val="0000FF"/>
        </w:rPr>
        <w:tab/>
        <w:t>kù]</w:t>
      </w:r>
    </w:p>
    <w:p w14:paraId="2A987560" w14:textId="2A14E90E" w:rsidR="00F74137" w:rsidRDefault="00B013A1" w:rsidP="00F74137">
      <w:pPr>
        <w:pStyle w:val="exampleabc"/>
        <w:tabs>
          <w:tab w:val="left" w:pos="2070"/>
          <w:tab w:val="left" w:pos="2880"/>
          <w:tab w:val="left" w:pos="3780"/>
          <w:tab w:val="left" w:pos="5580"/>
          <w:tab w:val="left" w:pos="6210"/>
        </w:tabs>
      </w:pPr>
      <w:r w:rsidRPr="007467F2">
        <w:tab/>
      </w:r>
      <w:r w:rsidRPr="007467F2">
        <w:tab/>
      </w:r>
      <w:r w:rsidRPr="00EF44F9">
        <w:t>[s</w:t>
      </w:r>
      <w:r w:rsidRPr="007467F2">
        <w:t>ack</w:t>
      </w:r>
      <w:r w:rsidR="0029759B" w:rsidRPr="00880F84">
        <w:rPr>
          <w:vertAlign w:val="superscript"/>
        </w:rPr>
        <w:t>L</w:t>
      </w:r>
      <w:r w:rsidRPr="007467F2">
        <w:tab/>
        <w:t>sugar</w:t>
      </w:r>
      <w:r w:rsidRPr="007467F2">
        <w:tab/>
        <w:t>1</w:t>
      </w:r>
      <w:r w:rsidR="00D317C5">
        <w:t>SgSbj</w:t>
      </w:r>
      <w:r w:rsidRPr="007467F2">
        <w:tab/>
        <w:t>put</w:t>
      </w:r>
      <w:r w:rsidR="00DB03D7">
        <w:t>.Pfv</w:t>
      </w:r>
      <w:r w:rsidRPr="00EF44F9">
        <w:t>-P</w:t>
      </w:r>
      <w:r w:rsidRPr="007467F2">
        <w:t>pl.Inan</w:t>
      </w:r>
      <w:r w:rsidRPr="007467F2">
        <w:tab/>
        <w:t>De</w:t>
      </w:r>
      <w:r w:rsidRPr="00EF44F9">
        <w:t>f]</w:t>
      </w:r>
    </w:p>
    <w:p w14:paraId="5B8706E2" w14:textId="77777777" w:rsidR="00F74137" w:rsidRPr="007467F2" w:rsidRDefault="00F74137" w:rsidP="00F74137">
      <w:pPr>
        <w:pStyle w:val="exampleabc"/>
        <w:tabs>
          <w:tab w:val="left" w:pos="1980"/>
          <w:tab w:val="left" w:pos="2700"/>
          <w:tab w:val="left" w:pos="3600"/>
          <w:tab w:val="left" w:pos="5130"/>
          <w:tab w:val="left" w:pos="5400"/>
          <w:tab w:val="left" w:pos="6210"/>
        </w:tabs>
      </w:pPr>
      <w:r>
        <w:rPr>
          <w:rFonts w:ascii="Doulos SIL" w:hAnsi="Doulos SIL"/>
          <w:i/>
          <w:color w:val="0000FF"/>
        </w:rPr>
        <w:tab/>
      </w:r>
      <w:r w:rsidRPr="003E5D8C">
        <w:rPr>
          <w:rFonts w:ascii="Doulos SIL" w:hAnsi="Doulos SIL"/>
          <w:i/>
          <w:color w:val="0000FF"/>
        </w:rPr>
        <w:tab/>
        <w:t>án</w:t>
      </w:r>
      <w:r w:rsidRPr="003E5D8C">
        <w:rPr>
          <w:rFonts w:ascii="Doulos SIL" w:hAnsi="Doulos SIL"/>
          <w:i/>
          <w:color w:val="0000FF"/>
        </w:rPr>
        <w:noBreakHyphen/>
        <w:t>dá:</w:t>
      </w:r>
      <w:r w:rsidRPr="003E5D8C">
        <w:rPr>
          <w:rFonts w:ascii="Doulos SIL" w:hAnsi="Doulos SIL"/>
          <w:i/>
          <w:color w:val="0000FF"/>
        </w:rPr>
        <w:tab/>
        <w:t>bù</w:t>
      </w:r>
    </w:p>
    <w:p w14:paraId="567EA5A1" w14:textId="466C50CC" w:rsidR="00B013A1" w:rsidRPr="007467F2" w:rsidRDefault="00F74137" w:rsidP="00F74137">
      <w:pPr>
        <w:pStyle w:val="exampleabc"/>
        <w:tabs>
          <w:tab w:val="left" w:pos="1980"/>
          <w:tab w:val="left" w:pos="2700"/>
          <w:tab w:val="left" w:pos="3600"/>
          <w:tab w:val="left" w:pos="5130"/>
          <w:tab w:val="left" w:pos="5400"/>
          <w:tab w:val="left" w:pos="6210"/>
        </w:tabs>
      </w:pPr>
      <w:r>
        <w:tab/>
      </w:r>
      <w:r w:rsidR="00B013A1" w:rsidRPr="007467F2">
        <w:tab/>
        <w:t>where?</w:t>
      </w:r>
      <w:r w:rsidR="00B013A1" w:rsidRPr="007467F2">
        <w:tab/>
        <w:t>be</w:t>
      </w:r>
      <w:r w:rsidR="00B013A1" w:rsidRPr="00EF44F9">
        <w:t>-3</w:t>
      </w:r>
      <w:r w:rsidR="00D317C5">
        <w:t>SgSbj</w:t>
      </w:r>
    </w:p>
    <w:p w14:paraId="53A4EA6D" w14:textId="35637562" w:rsidR="00B013A1" w:rsidRDefault="00B013A1" w:rsidP="00B013A1">
      <w:pPr>
        <w:pStyle w:val="exampleabc"/>
        <w:tabs>
          <w:tab w:val="left" w:pos="2160"/>
          <w:tab w:val="left" w:pos="3150"/>
          <w:tab w:val="left" w:pos="3780"/>
          <w:tab w:val="left" w:pos="5400"/>
          <w:tab w:val="left" w:pos="6030"/>
        </w:tabs>
      </w:pPr>
      <w:r w:rsidRPr="007467F2">
        <w:tab/>
      </w:r>
      <w:r w:rsidRPr="007467F2">
        <w:tab/>
      </w:r>
      <w:r w:rsidR="006F2285">
        <w:t>‘</w:t>
      </w:r>
      <w:r w:rsidRPr="007467F2">
        <w:t>Where is the sack in which I put</w:t>
      </w:r>
      <w:r w:rsidR="00452DD8">
        <w:t>-Past</w:t>
      </w:r>
      <w:r w:rsidRPr="007467F2">
        <w:t xml:space="preserve"> the sugar?</w:t>
      </w:r>
      <w:r w:rsidR="006F2285">
        <w:t>’</w:t>
      </w:r>
    </w:p>
    <w:p w14:paraId="2A407294" w14:textId="77777777" w:rsidR="001A27AD" w:rsidRDefault="001A27AD" w:rsidP="00B013A1">
      <w:pPr>
        <w:pStyle w:val="exampleabc"/>
        <w:tabs>
          <w:tab w:val="left" w:pos="2160"/>
          <w:tab w:val="left" w:pos="3150"/>
          <w:tab w:val="left" w:pos="3780"/>
          <w:tab w:val="left" w:pos="5400"/>
          <w:tab w:val="left" w:pos="6030"/>
        </w:tabs>
      </w:pPr>
    </w:p>
    <w:p w14:paraId="2090E5A0" w14:textId="00293C0C" w:rsidR="001A27AD" w:rsidRPr="007467F2" w:rsidRDefault="001A27AD" w:rsidP="00730CCF">
      <w:pPr>
        <w:pStyle w:val="exampleabc"/>
        <w:tabs>
          <w:tab w:val="left" w:pos="1800"/>
          <w:tab w:val="left" w:pos="2430"/>
          <w:tab w:val="left" w:pos="3060"/>
          <w:tab w:val="left" w:pos="3780"/>
          <w:tab w:val="left" w:pos="4590"/>
          <w:tab w:val="left" w:pos="6570"/>
        </w:tabs>
      </w:pPr>
      <w:r>
        <w:tab/>
        <w:t>e</w:t>
      </w:r>
      <w:r w:rsidRPr="007467F2">
        <w:t>.</w:t>
      </w:r>
      <w:r w:rsidRPr="007467F2">
        <w:tab/>
      </w:r>
      <w:r w:rsidRPr="003E5D8C">
        <w:rPr>
          <w:rFonts w:ascii="Doulos SIL" w:hAnsi="Doulos SIL"/>
          <w:i/>
          <w:color w:val="0000FF"/>
        </w:rPr>
        <w:t>àrⁿà</w:t>
      </w:r>
      <w:r>
        <w:rPr>
          <w:vertAlign w:val="superscript"/>
        </w:rPr>
        <w:t> L</w:t>
      </w:r>
      <w:r w:rsidRPr="003E5D8C">
        <w:rPr>
          <w:rFonts w:ascii="Doulos SIL" w:hAnsi="Doulos SIL"/>
          <w:i/>
          <w:color w:val="0000FF"/>
        </w:rPr>
        <w:tab/>
        <w:t>[ɛ́rɛ́</w:t>
      </w:r>
      <w:r w:rsidRPr="003E5D8C">
        <w:rPr>
          <w:rFonts w:ascii="Doulos SIL" w:hAnsi="Doulos SIL"/>
          <w:i/>
          <w:color w:val="0000FF"/>
        </w:rPr>
        <w:tab/>
        <w:t>mâ:]</w:t>
      </w:r>
      <w:r>
        <w:rPr>
          <w:rFonts w:ascii="Doulos SIL" w:hAnsi="Doulos SIL"/>
          <w:i/>
          <w:color w:val="0000FF"/>
        </w:rPr>
        <w:tab/>
      </w:r>
      <w:r w:rsidRPr="003E5D8C">
        <w:rPr>
          <w:rFonts w:ascii="Doulos SIL" w:hAnsi="Doulos SIL"/>
          <w:i/>
          <w:color w:val="0000FF"/>
        </w:rPr>
        <w:t>bú:dù</w:t>
      </w:r>
      <w:r w:rsidRPr="003E5D8C">
        <w:rPr>
          <w:rFonts w:ascii="Doulos SIL" w:hAnsi="Doulos SIL"/>
          <w:i/>
          <w:color w:val="0000FF"/>
        </w:rPr>
        <w:tab/>
        <w:t>í</w:t>
      </w:r>
      <w:r w:rsidRPr="003E5D8C">
        <w:rPr>
          <w:rFonts w:ascii="Doulos SIL" w:hAnsi="Doulos SIL"/>
          <w:i/>
          <w:color w:val="0000FF"/>
        </w:rPr>
        <w:tab/>
        <w:t>ní</w:t>
      </w:r>
      <w:r w:rsidRPr="003E5D8C">
        <w:rPr>
          <w:rFonts w:ascii="Doulos SIL" w:hAnsi="Doulos SIL"/>
          <w:i/>
          <w:color w:val="0000FF"/>
        </w:rPr>
        <w:noBreakHyphen/>
        <w:t>m̀</w:t>
      </w:r>
      <w:r w:rsidRPr="003E5D8C">
        <w:rPr>
          <w:rFonts w:ascii="Doulos SIL" w:hAnsi="Doulos SIL"/>
          <w:i/>
          <w:color w:val="0000FF"/>
        </w:rPr>
        <w:tab/>
        <w:t>kù</w:t>
      </w:r>
    </w:p>
    <w:p w14:paraId="71C5DBC0" w14:textId="02F826E2" w:rsidR="001A27AD" w:rsidRPr="007467F2" w:rsidRDefault="001A27AD" w:rsidP="00730CCF">
      <w:pPr>
        <w:pStyle w:val="exampleabc"/>
        <w:tabs>
          <w:tab w:val="left" w:pos="1800"/>
          <w:tab w:val="left" w:pos="2430"/>
          <w:tab w:val="left" w:pos="3060"/>
          <w:tab w:val="left" w:pos="3780"/>
          <w:tab w:val="left" w:pos="4590"/>
          <w:tab w:val="left" w:pos="6570"/>
        </w:tabs>
      </w:pPr>
      <w:r w:rsidRPr="007467F2">
        <w:tab/>
      </w:r>
      <w:r w:rsidRPr="007467F2">
        <w:tab/>
        <w:t>man</w:t>
      </w:r>
      <w:r w:rsidRPr="00880F84">
        <w:rPr>
          <w:vertAlign w:val="superscript"/>
        </w:rPr>
        <w:t>L</w:t>
      </w:r>
      <w:r w:rsidRPr="007467F2">
        <w:tab/>
      </w:r>
      <w:r>
        <w:t>[3Sg</w:t>
      </w:r>
      <w:r>
        <w:tab/>
        <w:t>Dat]</w:t>
      </w:r>
      <w:r>
        <w:tab/>
      </w:r>
      <w:r w:rsidRPr="007467F2">
        <w:t>money</w:t>
      </w:r>
      <w:r w:rsidRPr="007467F2">
        <w:tab/>
        <w:t>1</w:t>
      </w:r>
      <w:r w:rsidR="00D317C5">
        <w:t>SgSbj</w:t>
      </w:r>
      <w:r w:rsidRPr="007467F2">
        <w:tab/>
        <w:t>give</w:t>
      </w:r>
      <w:r w:rsidR="00DB03D7">
        <w:t>.Pfv</w:t>
      </w:r>
      <w:r w:rsidRPr="00EF44F9">
        <w:t>-Ppl.</w:t>
      </w:r>
      <w:r w:rsidR="00730CCF">
        <w:t>An</w:t>
      </w:r>
      <w:r w:rsidRPr="00EF44F9">
        <w:t>S</w:t>
      </w:r>
      <w:r w:rsidRPr="007467F2">
        <w:t>g</w:t>
      </w:r>
      <w:r w:rsidRPr="007467F2">
        <w:tab/>
        <w:t>Def</w:t>
      </w:r>
    </w:p>
    <w:p w14:paraId="78C248BC" w14:textId="661FED48" w:rsidR="00B013A1" w:rsidRPr="00986AA2" w:rsidRDefault="001A27AD" w:rsidP="00F74137">
      <w:pPr>
        <w:pStyle w:val="exampleabc"/>
        <w:tabs>
          <w:tab w:val="left" w:pos="2160"/>
          <w:tab w:val="left" w:pos="3240"/>
          <w:tab w:val="left" w:pos="3960"/>
          <w:tab w:val="left" w:pos="5130"/>
          <w:tab w:val="left" w:pos="6030"/>
        </w:tabs>
      </w:pPr>
      <w:r w:rsidRPr="007467F2">
        <w:tab/>
      </w:r>
      <w:r w:rsidRPr="007467F2">
        <w:tab/>
      </w:r>
      <w:r w:rsidR="006F2285">
        <w:t>‘</w:t>
      </w:r>
      <w:r w:rsidRPr="007467F2">
        <w:t>the man to whom I gave the money</w:t>
      </w:r>
      <w:r w:rsidR="006F2285">
        <w:t>’</w:t>
      </w:r>
      <w:r>
        <w:t xml:space="preserve"> [from a different speaker]</w:t>
      </w:r>
    </w:p>
    <w:p w14:paraId="506D5F23" w14:textId="77777777" w:rsidR="00B013A1" w:rsidRPr="00986AA2" w:rsidRDefault="00B013A1">
      <w:pPr>
        <w:sectPr w:rsidR="00B013A1" w:rsidRPr="00986AA2" w:rsidSect="0076738B">
          <w:type w:val="oddPage"/>
          <w:pgSz w:w="11899" w:h="16838"/>
          <w:pgMar w:top="2160" w:right="1800" w:bottom="2160" w:left="1800" w:header="720" w:footer="1080" w:gutter="0"/>
          <w:cols w:space="720"/>
          <w:titlePg/>
        </w:sectPr>
      </w:pPr>
    </w:p>
    <w:p w14:paraId="0EE7B1E3" w14:textId="77777777" w:rsidR="00B013A1" w:rsidRPr="007467F2" w:rsidRDefault="00B013A1" w:rsidP="00482A50">
      <w:pPr>
        <w:pStyle w:val="Heading1"/>
        <w:ind w:left="432" w:hanging="432"/>
      </w:pPr>
      <w:bookmarkStart w:id="2489" w:name="_Toc508943010"/>
      <w:bookmarkStart w:id="2490" w:name="_Toc508943610"/>
      <w:bookmarkStart w:id="2491" w:name="_Toc12948931"/>
      <w:bookmarkStart w:id="2492" w:name="_Toc12949122"/>
      <w:bookmarkStart w:id="2493" w:name="_Toc12949366"/>
      <w:r w:rsidRPr="007467F2">
        <w:t xml:space="preserve">  </w:t>
      </w:r>
      <w:bookmarkStart w:id="2494" w:name="_Toc297637967"/>
      <w:r w:rsidRPr="007467F2">
        <w:t>Verb (VP) chaining and adverbial clauses</w:t>
      </w:r>
      <w:bookmarkEnd w:id="2489"/>
      <w:bookmarkEnd w:id="2490"/>
      <w:bookmarkEnd w:id="2491"/>
      <w:bookmarkEnd w:id="2492"/>
      <w:bookmarkEnd w:id="2493"/>
      <w:bookmarkEnd w:id="2494"/>
    </w:p>
    <w:p w14:paraId="69A001B7" w14:textId="77777777" w:rsidR="00B013A1" w:rsidRPr="007467F2" w:rsidRDefault="00B013A1" w:rsidP="00482A50">
      <w:pPr>
        <w:pStyle w:val="Heading2"/>
      </w:pPr>
      <w:bookmarkStart w:id="2495" w:name="_Toc508943011"/>
      <w:bookmarkStart w:id="2496" w:name="_Toc508943611"/>
      <w:bookmarkStart w:id="2497" w:name="_Toc12948932"/>
      <w:bookmarkStart w:id="2498" w:name="_Toc12949123"/>
      <w:bookmarkStart w:id="2499" w:name="_Toc12949367"/>
      <w:bookmarkStart w:id="2500" w:name="_Toc297637968"/>
      <w:r w:rsidRPr="007467F2">
        <w:t>Chaining</w:t>
      </w:r>
      <w:bookmarkEnd w:id="2495"/>
      <w:bookmarkEnd w:id="2496"/>
      <w:bookmarkEnd w:id="2497"/>
      <w:bookmarkEnd w:id="2498"/>
      <w:bookmarkEnd w:id="2499"/>
      <w:bookmarkEnd w:id="2500"/>
    </w:p>
    <w:p w14:paraId="3A6EC8C9" w14:textId="24E8100D" w:rsidR="00B013A1" w:rsidRPr="00986AA2" w:rsidRDefault="00B013A1">
      <w:r w:rsidRPr="00986AA2">
        <w:t xml:space="preserve">In the purest form of verb or VP chain, which I </w:t>
      </w:r>
      <w:r w:rsidR="00BA2B03">
        <w:t>call</w:t>
      </w:r>
      <w:r w:rsidRPr="00986AA2">
        <w:t xml:space="preserve"> </w:t>
      </w:r>
      <w:r w:rsidRPr="00D07102">
        <w:rPr>
          <w:b/>
        </w:rPr>
        <w:t>direct chains</w:t>
      </w:r>
      <w:r w:rsidRPr="00986AA2">
        <w:t>, the nonfinal verb</w:t>
      </w:r>
      <w:r w:rsidR="00BA2B03">
        <w:t xml:space="preserve"> </w:t>
      </w:r>
      <w:r w:rsidRPr="00986AA2">
        <w:t>appear</w:t>
      </w:r>
      <w:r w:rsidR="00BA2B03">
        <w:t>s</w:t>
      </w:r>
      <w:r w:rsidRPr="00986AA2">
        <w:t xml:space="preserve"> in the </w:t>
      </w:r>
      <w:r w:rsidR="00A11CA2">
        <w:rPr>
          <w:b/>
        </w:rPr>
        <w:t>simple</w:t>
      </w:r>
      <w:r w:rsidRPr="00986AA2">
        <w:rPr>
          <w:b/>
        </w:rPr>
        <w:t xml:space="preserve"> </w:t>
      </w:r>
      <w:r w:rsidR="00AF7BAE">
        <w:rPr>
          <w:b/>
        </w:rPr>
        <w:t>bare stem</w:t>
      </w:r>
      <w:r w:rsidRPr="00986AA2">
        <w:t>. The final verb has whatever inflected or other form it would have without the chained verbs. In direct chains, the nonfinal verbs are often directly adjacent to the final verb, but this is not obligatory. Direct chains may be partially lexicalized, and some verb</w:t>
      </w:r>
      <w:r w:rsidRPr="00EF44F9">
        <w:t>-v</w:t>
      </w:r>
      <w:r w:rsidRPr="00986AA2">
        <w:t xml:space="preserve">erb combinations might be described as </w:t>
      </w:r>
      <w:r w:rsidRPr="00D07102">
        <w:rPr>
          <w:b/>
        </w:rPr>
        <w:t>compounds</w:t>
      </w:r>
      <w:r w:rsidRPr="00986AA2">
        <w:t>.</w:t>
      </w:r>
    </w:p>
    <w:p w14:paraId="471991CC" w14:textId="5B00E056" w:rsidR="00B013A1" w:rsidRPr="00986AA2" w:rsidRDefault="00B013A1">
      <w:r w:rsidRPr="00986AA2">
        <w:tab/>
        <w:t>Direct chaining suggests conceptual integration of the co</w:t>
      </w:r>
      <w:r w:rsidRPr="00EF44F9">
        <w:t>-e</w:t>
      </w:r>
      <w:r w:rsidRPr="00986AA2">
        <w:t>ventualities denoted by the individual verbs. It is understood that the subjects of the verbs are identical (co</w:t>
      </w:r>
      <w:r w:rsidRPr="00EF44F9">
        <w:t>i</w:t>
      </w:r>
      <w:r w:rsidRPr="00986AA2">
        <w:t>ndexed). The free translation is generally based on a conjoined VP with a shared subject</w:t>
      </w:r>
      <w:r w:rsidR="00BA2B03">
        <w:t xml:space="preserve"> or on a phrasal verb</w:t>
      </w:r>
      <w:r w:rsidRPr="00986AA2">
        <w:t>.</w:t>
      </w:r>
    </w:p>
    <w:p w14:paraId="3AFB2397" w14:textId="77777777" w:rsidR="00B013A1" w:rsidRPr="00986AA2" w:rsidRDefault="00B013A1" w:rsidP="00B013A1"/>
    <w:p w14:paraId="4F912196" w14:textId="3770A878" w:rsidR="00B013A1" w:rsidRPr="007467F2" w:rsidRDefault="00B013A1" w:rsidP="00B013A1">
      <w:pPr>
        <w:pStyle w:val="exampleabc"/>
        <w:tabs>
          <w:tab w:val="left" w:pos="2160"/>
          <w:tab w:val="left" w:pos="3330"/>
        </w:tabs>
      </w:pPr>
      <w:r w:rsidRPr="007467F2">
        <w:t>(471)</w:t>
      </w:r>
      <w:r w:rsidRPr="007467F2">
        <w:tab/>
        <w:t>a.</w:t>
      </w:r>
      <w:r w:rsidRPr="007467F2">
        <w:tab/>
      </w:r>
      <w:r w:rsidRPr="003E5D8C">
        <w:rPr>
          <w:rFonts w:ascii="Doulos SIL" w:hAnsi="Doulos SIL"/>
          <w:i/>
          <w:color w:val="0000FF"/>
        </w:rPr>
        <w:t>éw</w:t>
      </w:r>
      <w:r w:rsidRPr="005F1A57">
        <w:rPr>
          <w:rFonts w:ascii="Doulos SIL" w:hAnsi="Doulos SIL"/>
          <w:i/>
          <w:color w:val="0000FF"/>
        </w:rPr>
        <w:noBreakHyphen/>
      </w:r>
      <w:r w:rsidRPr="003E5D8C">
        <w:rPr>
          <w:rFonts w:ascii="Doulos SIL" w:hAnsi="Doulos SIL"/>
          <w:i/>
          <w:color w:val="0000FF"/>
        </w:rPr>
        <w:t>yé</w:t>
      </w:r>
      <w:r w:rsidRPr="003E5D8C">
        <w:rPr>
          <w:rFonts w:ascii="Doulos SIL" w:hAnsi="Doulos SIL"/>
          <w:i/>
          <w:color w:val="0000FF"/>
        </w:rPr>
        <w:tab/>
        <w:t>[ɲɛ̌yⁿ</w:t>
      </w:r>
      <w:r w:rsidRPr="003E5D8C">
        <w:rPr>
          <w:rFonts w:ascii="Doulos SIL" w:hAnsi="Doulos SIL"/>
          <w:i/>
          <w:color w:val="0000FF"/>
        </w:rPr>
        <w:tab/>
        <w:t>ɲɛ́</w:t>
      </w:r>
      <w:r w:rsidRPr="003E5D8C">
        <w:rPr>
          <w:rFonts w:ascii="Doulos SIL" w:hAnsi="Doulos SIL"/>
          <w:i/>
          <w:color w:val="0000FF"/>
        </w:rPr>
        <w:noBreakHyphen/>
        <w:t>ỳ</w:t>
      </w:r>
      <w:r w:rsidR="004A6009" w:rsidRPr="003E5D8C">
        <w:rPr>
          <w:rFonts w:ascii="Doulos SIL" w:hAnsi="Doulos SIL"/>
          <w:i/>
          <w:color w:val="0000FF"/>
        </w:rPr>
        <w:t>ⁿ</w:t>
      </w:r>
      <w:r w:rsidRPr="003E5D8C">
        <w:rPr>
          <w:rFonts w:ascii="Doulos SIL" w:hAnsi="Doulos SIL"/>
          <w:i/>
          <w:color w:val="0000FF"/>
        </w:rPr>
        <w:sym w:font="Symbol" w:char="F05C"/>
      </w:r>
      <w:r w:rsidRPr="003E5D8C">
        <w:rPr>
          <w:rFonts w:ascii="Doulos SIL" w:hAnsi="Doulos SIL"/>
          <w:i/>
          <w:color w:val="0000FF"/>
        </w:rPr>
        <w:t>]</w:t>
      </w:r>
    </w:p>
    <w:p w14:paraId="0DC24725" w14:textId="43B500E5" w:rsidR="00B013A1" w:rsidRPr="007467F2" w:rsidRDefault="00B013A1" w:rsidP="00B013A1">
      <w:pPr>
        <w:pStyle w:val="exampleabc"/>
        <w:tabs>
          <w:tab w:val="left" w:pos="2160"/>
          <w:tab w:val="left" w:pos="3330"/>
        </w:tabs>
      </w:pPr>
      <w:r w:rsidRPr="007467F2">
        <w:tab/>
      </w:r>
      <w:r w:rsidRPr="007467F2">
        <w:tab/>
        <w:t>sit</w:t>
      </w:r>
      <w:r w:rsidRPr="00EF44F9">
        <w:t>-M</w:t>
      </w:r>
      <w:r w:rsidRPr="007467F2">
        <w:t>P</w:t>
      </w:r>
      <w:r w:rsidRPr="007467F2">
        <w:tab/>
      </w:r>
      <w:r w:rsidRPr="00EF44F9">
        <w:t>[m</w:t>
      </w:r>
      <w:r w:rsidRPr="007467F2">
        <w:t>eal</w:t>
      </w:r>
      <w:r w:rsidRPr="007467F2">
        <w:tab/>
        <w:t>eat.</w:t>
      </w:r>
      <w:r w:rsidR="00DB03D7">
        <w:t>Ipfv</w:t>
      </w:r>
      <w:r w:rsidRPr="00EF44F9">
        <w:t>-1</w:t>
      </w:r>
      <w:r w:rsidR="00D317C5">
        <w:t>PlSbj</w:t>
      </w:r>
      <w:r w:rsidRPr="00EF44F9">
        <w:t>]</w:t>
      </w:r>
    </w:p>
    <w:p w14:paraId="71300D23" w14:textId="16D1A0D8" w:rsidR="00B013A1" w:rsidRPr="007467F2" w:rsidRDefault="00B013A1" w:rsidP="00B013A1">
      <w:pPr>
        <w:pStyle w:val="exampleabc"/>
        <w:tabs>
          <w:tab w:val="left" w:pos="2160"/>
          <w:tab w:val="left" w:pos="3330"/>
        </w:tabs>
      </w:pPr>
      <w:r w:rsidRPr="007467F2">
        <w:tab/>
      </w:r>
      <w:r w:rsidRPr="007467F2">
        <w:tab/>
      </w:r>
      <w:r w:rsidR="006F2285">
        <w:t>‘</w:t>
      </w:r>
      <w:r w:rsidRPr="007467F2">
        <w:t>We will sit down and eat.</w:t>
      </w:r>
      <w:r w:rsidR="006F2285">
        <w:t>’</w:t>
      </w:r>
    </w:p>
    <w:p w14:paraId="5B74E87B" w14:textId="77777777" w:rsidR="00B013A1" w:rsidRPr="007467F2" w:rsidRDefault="00B013A1" w:rsidP="00B013A1">
      <w:pPr>
        <w:pStyle w:val="exampleabc"/>
        <w:tabs>
          <w:tab w:val="left" w:pos="2160"/>
          <w:tab w:val="left" w:pos="3330"/>
        </w:tabs>
      </w:pPr>
    </w:p>
    <w:p w14:paraId="2F079EC3" w14:textId="77777777" w:rsidR="00B013A1" w:rsidRPr="00020559" w:rsidRDefault="00B013A1" w:rsidP="00B013A1">
      <w:pPr>
        <w:pStyle w:val="exampleabc"/>
        <w:tabs>
          <w:tab w:val="left" w:pos="2160"/>
          <w:tab w:val="left" w:pos="3330"/>
        </w:tabs>
      </w:pPr>
      <w:r w:rsidRPr="00020559">
        <w:tab/>
        <w:t>b.</w:t>
      </w:r>
      <w:r w:rsidRPr="00020559">
        <w:tab/>
      </w:r>
      <w:r w:rsidRPr="003E5D8C">
        <w:rPr>
          <w:rFonts w:ascii="Doulos SIL" w:hAnsi="Doulos SIL"/>
          <w:i/>
          <w:color w:val="0000FF"/>
        </w:rPr>
        <w:t>péré</w:t>
      </w:r>
      <w:r w:rsidRPr="003E5D8C">
        <w:rPr>
          <w:rFonts w:ascii="Doulos SIL" w:hAnsi="Doulos SIL"/>
          <w:i/>
          <w:color w:val="0000FF"/>
        </w:rPr>
        <w:tab/>
        <w:t>sí</w:t>
      </w:r>
      <w:r w:rsidRPr="003E5D8C">
        <w:rPr>
          <w:rFonts w:ascii="Doulos SIL" w:hAnsi="Doulos SIL"/>
          <w:i/>
          <w:color w:val="0000FF"/>
        </w:rPr>
        <w:noBreakHyphen/>
        <w:t>yé:</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p>
    <w:p w14:paraId="52625DC7" w14:textId="542110AF" w:rsidR="00B013A1" w:rsidRPr="00020559" w:rsidRDefault="00B013A1" w:rsidP="00B013A1">
      <w:pPr>
        <w:pStyle w:val="exampleabc"/>
        <w:tabs>
          <w:tab w:val="left" w:pos="2160"/>
          <w:tab w:val="left" w:pos="3330"/>
        </w:tabs>
      </w:pPr>
      <w:r w:rsidRPr="00020559">
        <w:tab/>
      </w:r>
      <w:r w:rsidRPr="00020559">
        <w:tab/>
        <w:t>jump</w:t>
      </w:r>
      <w:r w:rsidRPr="00020559">
        <w:tab/>
        <w:t>go.down</w:t>
      </w:r>
      <w:r w:rsidRPr="00EF44F9">
        <w:t>-MP</w:t>
      </w:r>
      <w:r w:rsidR="00DA00DE">
        <w:t>-Pfv1</w:t>
      </w:r>
      <w:r w:rsidRPr="00020559">
        <w:t>a</w:t>
      </w:r>
      <w:r w:rsidRPr="00EF44F9">
        <w:noBreakHyphen/>
        <w:t>3</w:t>
      </w:r>
      <w:r w:rsidR="00D317C5">
        <w:t>SgSbj</w:t>
      </w:r>
    </w:p>
    <w:p w14:paraId="22B48B50" w14:textId="074E613D" w:rsidR="00B013A1" w:rsidRPr="00020559" w:rsidRDefault="00B013A1" w:rsidP="00B013A1">
      <w:pPr>
        <w:pStyle w:val="exampleabc"/>
        <w:tabs>
          <w:tab w:val="left" w:pos="2160"/>
          <w:tab w:val="left" w:pos="3330"/>
        </w:tabs>
      </w:pPr>
      <w:r w:rsidRPr="00020559">
        <w:tab/>
      </w:r>
      <w:r w:rsidRPr="00020559">
        <w:tab/>
      </w:r>
      <w:r w:rsidR="006F2285">
        <w:t>‘</w:t>
      </w:r>
      <w:r w:rsidRPr="00020559">
        <w:t>He/She jumped down.</w:t>
      </w:r>
      <w:r w:rsidR="006F2285">
        <w:t>’</w:t>
      </w:r>
    </w:p>
    <w:p w14:paraId="035144BF" w14:textId="77777777" w:rsidR="00B013A1" w:rsidRPr="00020559" w:rsidRDefault="00B013A1">
      <w:pPr>
        <w:pStyle w:val="example-Jamsay"/>
      </w:pPr>
    </w:p>
    <w:p w14:paraId="5FC70E34" w14:textId="08D4ADA6" w:rsidR="00B013A1" w:rsidRPr="00986AA2" w:rsidRDefault="00B013A1">
      <w:r w:rsidRPr="00986AA2">
        <w:t>There is also a type with {HL} tone overlay on the nonfinal verb (§15.1.2.2).</w:t>
      </w:r>
    </w:p>
    <w:p w14:paraId="7278D148" w14:textId="6DAAA975" w:rsidR="00B013A1" w:rsidRPr="00986AA2" w:rsidRDefault="00B013A1">
      <w:r w:rsidRPr="00986AA2">
        <w:tab/>
      </w:r>
      <w:r w:rsidR="00BA2B03" w:rsidRPr="00BA2B03">
        <w:t xml:space="preserve">In </w:t>
      </w:r>
      <w:r w:rsidR="00BA2B03">
        <w:rPr>
          <w:b/>
        </w:rPr>
        <w:t>l</w:t>
      </w:r>
      <w:r w:rsidR="00BA2B03" w:rsidRPr="00BA2B03">
        <w:rPr>
          <w:b/>
        </w:rPr>
        <w:t>oose chains</w:t>
      </w:r>
      <w:r w:rsidRPr="00986AA2">
        <w:t xml:space="preserve">, which can often be translated with </w:t>
      </w:r>
      <w:r w:rsidR="006F2285">
        <w:t>‘</w:t>
      </w:r>
      <w:r w:rsidRPr="00986AA2">
        <w:t>and</w:t>
      </w:r>
      <w:r w:rsidR="006F2285">
        <w:t>’</w:t>
      </w:r>
      <w:r w:rsidRPr="00986AA2">
        <w:t>, the nonfinal clause or VP ends with a</w:t>
      </w:r>
      <w:r w:rsidR="00BA2B03">
        <w:t>n overt</w:t>
      </w:r>
      <w:r w:rsidRPr="00986AA2">
        <w:t xml:space="preserve"> subordinating morpheme. </w:t>
      </w:r>
      <w:r w:rsidR="00BA2B03">
        <w:t xml:space="preserve">The VPs or clauses are less tightly integrated, prosodically or conceptually, and the respective verbs may be widely separated. </w:t>
      </w:r>
      <w:r w:rsidRPr="00986AA2">
        <w:t>There are same</w:t>
      </w:r>
      <w:r w:rsidRPr="00EF44F9">
        <w:t>-s</w:t>
      </w:r>
      <w:r w:rsidRPr="00986AA2">
        <w:t>ubject (SS) and different</w:t>
      </w:r>
      <w:r w:rsidRPr="00EF44F9">
        <w:t>-s</w:t>
      </w:r>
      <w:r w:rsidRPr="00986AA2">
        <w:t>ubject (DS) subordinators.</w:t>
      </w:r>
    </w:p>
    <w:p w14:paraId="2001B9AF" w14:textId="13E05656" w:rsidR="00B013A1" w:rsidRPr="00986AA2" w:rsidRDefault="00B013A1">
      <w:r w:rsidRPr="00986AA2">
        <w:tab/>
        <w:t xml:space="preserve">For purposive clauses, which are not always easily distinguished from chains denoting sequences of actions (cf. </w:t>
      </w:r>
      <w:r w:rsidR="006F2285">
        <w:t>‘</w:t>
      </w:r>
      <w:r w:rsidRPr="00986AA2">
        <w:t>go and eat</w:t>
      </w:r>
      <w:r w:rsidR="006F2285">
        <w:t>’</w:t>
      </w:r>
      <w:r w:rsidRPr="00986AA2">
        <w:t xml:space="preserve"> versus </w:t>
      </w:r>
      <w:r w:rsidR="006F2285">
        <w:t>‘</w:t>
      </w:r>
      <w:r w:rsidRPr="00986AA2">
        <w:t>go to eat</w:t>
      </w:r>
      <w:r w:rsidR="006F2285">
        <w:t>’</w:t>
      </w:r>
      <w:r w:rsidRPr="00986AA2">
        <w:t>), see §17.5.1.</w:t>
      </w:r>
    </w:p>
    <w:p w14:paraId="7D3D323B" w14:textId="77777777" w:rsidR="00B013A1" w:rsidRPr="00986AA2" w:rsidRDefault="00B013A1"/>
    <w:p w14:paraId="2FBD0276" w14:textId="77777777" w:rsidR="00B013A1" w:rsidRPr="00986AA2" w:rsidRDefault="00B013A1"/>
    <w:p w14:paraId="01143A9E" w14:textId="168F1D87" w:rsidR="00B013A1" w:rsidRPr="007467F2" w:rsidRDefault="003E1B9A" w:rsidP="00482A50">
      <w:pPr>
        <w:pStyle w:val="Heading3"/>
      </w:pPr>
      <w:bookmarkStart w:id="2501" w:name="_Toc508943013"/>
      <w:bookmarkStart w:id="2502" w:name="_Toc508943613"/>
      <w:bookmarkStart w:id="2503" w:name="_Toc12948934"/>
      <w:bookmarkStart w:id="2504" w:name="_Toc12949125"/>
      <w:bookmarkStart w:id="2505" w:name="_Toc12949369"/>
      <w:bookmarkStart w:id="2506" w:name="_Toc297637969"/>
      <w:r>
        <w:t>Verbal n</w:t>
      </w:r>
      <w:r w:rsidR="00B013A1" w:rsidRPr="007467F2">
        <w:t>oun of directly chained verbs</w:t>
      </w:r>
      <w:bookmarkEnd w:id="2501"/>
      <w:bookmarkEnd w:id="2502"/>
      <w:bookmarkEnd w:id="2503"/>
      <w:bookmarkEnd w:id="2504"/>
      <w:bookmarkEnd w:id="2505"/>
      <w:bookmarkEnd w:id="2506"/>
    </w:p>
    <w:p w14:paraId="00197966" w14:textId="2EBFE417" w:rsidR="00B013A1" w:rsidRPr="00D07102" w:rsidRDefault="00B013A1" w:rsidP="00B013A1">
      <w:r w:rsidRPr="00D07102">
        <w:t xml:space="preserve">A </w:t>
      </w:r>
      <w:r w:rsidRPr="00933E35">
        <w:rPr>
          <w:b/>
        </w:rPr>
        <w:t>verbal noun</w:t>
      </w:r>
      <w:r w:rsidRPr="00D07102">
        <w:t xml:space="preserve"> may be formed from a direct verb chain. The final verb has its usual verbal noun form in </w:t>
      </w:r>
      <w:r w:rsidRPr="00566B0F">
        <w:rPr>
          <w:rFonts w:ascii="Doulos SIL" w:hAnsi="Doulos SIL"/>
          <w:i/>
          <w:noProof/>
          <w:color w:val="0000FF"/>
        </w:rPr>
        <w:noBreakHyphen/>
        <w:t>î:</w:t>
      </w:r>
      <w:r>
        <w:rPr>
          <w:noProof/>
        </w:rPr>
        <w:t xml:space="preserve"> ~ -</w:t>
      </w:r>
      <w:r w:rsidRPr="00566B0F">
        <w:rPr>
          <w:rFonts w:ascii="Doulos SIL" w:hAnsi="Doulos SIL"/>
          <w:i/>
          <w:noProof/>
          <w:color w:val="0000FF"/>
        </w:rPr>
        <w:t>ỳ</w:t>
      </w:r>
      <w:r w:rsidRPr="00D07102">
        <w:t xml:space="preserve"> (§4.2.2). The nonfinal verbs (usually just one) appear as </w:t>
      </w:r>
      <w:r w:rsidR="00BA2B03">
        <w:t>L</w:t>
      </w:r>
      <w:r w:rsidRPr="00EF44F9">
        <w:t>-t</w:t>
      </w:r>
      <w:r w:rsidRPr="00D07102">
        <w:t>oned compound initials.</w:t>
      </w:r>
    </w:p>
    <w:p w14:paraId="6C52E1CB" w14:textId="77777777" w:rsidR="00B013A1" w:rsidRPr="00D07102" w:rsidRDefault="00B013A1" w:rsidP="00B013A1"/>
    <w:p w14:paraId="42AD26BC" w14:textId="77777777" w:rsidR="00B013A1" w:rsidRPr="00020559" w:rsidRDefault="00B013A1" w:rsidP="00B013A1">
      <w:pPr>
        <w:pStyle w:val="exampleabc"/>
      </w:pPr>
      <w:r w:rsidRPr="00D07102">
        <w:t>(472)</w:t>
      </w:r>
      <w:r w:rsidRPr="00D07102">
        <w:tab/>
        <w:t>a.</w:t>
      </w:r>
      <w:r w:rsidRPr="00D07102">
        <w:tab/>
      </w:r>
      <w:r w:rsidRPr="003E5D8C">
        <w:rPr>
          <w:rFonts w:ascii="Doulos SIL" w:hAnsi="Doulos SIL"/>
          <w:i/>
          <w:color w:val="0000FF"/>
        </w:rPr>
        <w:t>péré</w:t>
      </w:r>
      <w:r w:rsidRPr="003E5D8C">
        <w:rPr>
          <w:rFonts w:ascii="Doulos SIL" w:hAnsi="Doulos SIL"/>
          <w:i/>
          <w:color w:val="0000FF"/>
        </w:rPr>
        <w:tab/>
        <w:t>sí</w:t>
      </w:r>
      <w:r w:rsidRPr="003E5D8C">
        <w:rPr>
          <w:rFonts w:ascii="Doulos SIL" w:hAnsi="Doulos SIL"/>
          <w:i/>
          <w:color w:val="0000FF"/>
        </w:rPr>
        <w:noBreakHyphen/>
        <w:t>yé</w:t>
      </w:r>
      <w:r w:rsidRPr="003E5D8C">
        <w:rPr>
          <w:rFonts w:ascii="Doulos SIL" w:hAnsi="Doulos SIL"/>
          <w:i/>
          <w:color w:val="0000FF"/>
        </w:rPr>
        <w:noBreakHyphen/>
      </w:r>
    </w:p>
    <w:p w14:paraId="07B3E2FA" w14:textId="77777777" w:rsidR="00B013A1" w:rsidRPr="00020559" w:rsidRDefault="00B013A1" w:rsidP="00B013A1">
      <w:pPr>
        <w:pStyle w:val="exampleabc"/>
      </w:pPr>
      <w:r w:rsidRPr="00020559">
        <w:tab/>
      </w:r>
      <w:r w:rsidRPr="00020559">
        <w:tab/>
        <w:t>jump</w:t>
      </w:r>
      <w:r w:rsidRPr="00020559">
        <w:tab/>
        <w:t>go.down</w:t>
      </w:r>
      <w:r w:rsidRPr="00EF44F9">
        <w:t>-MP</w:t>
      </w:r>
      <w:r w:rsidRPr="003E5D8C">
        <w:rPr>
          <w:rFonts w:ascii="Doulos SIL" w:hAnsi="Doulos SIL"/>
          <w:i/>
          <w:color w:val="0000FF"/>
        </w:rPr>
        <w:t>-</w:t>
      </w:r>
    </w:p>
    <w:p w14:paraId="1B173AC8" w14:textId="3B793ECF" w:rsidR="00B013A1" w:rsidRPr="00020559" w:rsidRDefault="00B013A1" w:rsidP="00B013A1">
      <w:pPr>
        <w:pStyle w:val="exampleabc"/>
        <w:ind w:left="0" w:firstLine="0"/>
      </w:pPr>
      <w:r w:rsidRPr="00020559">
        <w:tab/>
      </w:r>
      <w:r w:rsidRPr="00020559">
        <w:tab/>
      </w:r>
      <w:r w:rsidR="006F2285">
        <w:t>‘</w:t>
      </w:r>
      <w:r w:rsidRPr="00020559">
        <w:t>jump down</w:t>
      </w:r>
      <w:r w:rsidR="006F2285">
        <w:t>’</w:t>
      </w:r>
    </w:p>
    <w:p w14:paraId="6536D9B4" w14:textId="77777777" w:rsidR="00B013A1" w:rsidRPr="00020559" w:rsidRDefault="00B013A1" w:rsidP="00B013A1">
      <w:pPr>
        <w:pStyle w:val="exampleabc"/>
        <w:ind w:left="0" w:firstLine="0"/>
      </w:pPr>
    </w:p>
    <w:p w14:paraId="044AC06F" w14:textId="1B0A1691" w:rsidR="00B013A1" w:rsidRPr="003E5D8C" w:rsidRDefault="00B013A1" w:rsidP="00B013A1">
      <w:pPr>
        <w:pStyle w:val="exampleabc"/>
        <w:ind w:left="0" w:firstLine="0"/>
        <w:rPr>
          <w:rFonts w:ascii="Doulos SIL" w:hAnsi="Doulos SIL"/>
          <w:i/>
          <w:color w:val="0000FF"/>
        </w:rPr>
      </w:pPr>
      <w:r w:rsidRPr="00020559">
        <w:tab/>
        <w:t>b.</w:t>
      </w:r>
      <w:r w:rsidRPr="00020559">
        <w:tab/>
      </w:r>
      <w:r w:rsidRPr="003E5D8C">
        <w:rPr>
          <w:rFonts w:ascii="Doulos SIL" w:hAnsi="Doulos SIL"/>
          <w:i/>
          <w:color w:val="0000FF"/>
        </w:rPr>
        <w:t>pèrè</w:t>
      </w:r>
      <w:r w:rsidR="00BA2B03">
        <w:rPr>
          <w:vertAlign w:val="superscript"/>
        </w:rPr>
        <w:t> L</w:t>
      </w:r>
      <w:r w:rsidRPr="003E5D8C">
        <w:rPr>
          <w:rFonts w:ascii="Doulos SIL" w:hAnsi="Doulos SIL"/>
          <w:i/>
          <w:color w:val="0000FF"/>
        </w:rPr>
        <w:noBreakHyphen/>
        <w:t>[sì</w:t>
      </w:r>
      <w:r w:rsidRPr="003E5D8C">
        <w:rPr>
          <w:rFonts w:ascii="Doulos SIL" w:hAnsi="Doulos SIL"/>
          <w:i/>
          <w:color w:val="0000FF"/>
        </w:rPr>
        <w:noBreakHyphen/>
        <w:t>y</w:t>
      </w:r>
      <w:r w:rsidRPr="003E5D8C">
        <w:rPr>
          <w:rFonts w:ascii="Doulos SIL" w:hAnsi="Doulos SIL"/>
          <w:i/>
          <w:color w:val="0000FF"/>
        </w:rPr>
        <w:noBreakHyphen/>
        <w:t>î:]</w:t>
      </w:r>
    </w:p>
    <w:p w14:paraId="42C52755" w14:textId="621679AB" w:rsidR="00B013A1" w:rsidRPr="00020559" w:rsidRDefault="00B013A1" w:rsidP="00B013A1">
      <w:pPr>
        <w:pStyle w:val="exampleabc"/>
        <w:ind w:left="0" w:firstLine="0"/>
      </w:pPr>
      <w:r w:rsidRPr="00020559">
        <w:tab/>
      </w:r>
      <w:r w:rsidRPr="00020559">
        <w:tab/>
        <w:t>jump</w:t>
      </w:r>
      <w:r w:rsidR="00851B83" w:rsidRPr="00872138">
        <w:rPr>
          <w:vertAlign w:val="superscript"/>
        </w:rPr>
        <w:t>L</w:t>
      </w:r>
      <w:r w:rsidRPr="003E5D8C">
        <w:rPr>
          <w:rFonts w:ascii="Doulos SIL" w:hAnsi="Doulos SIL"/>
          <w:i/>
          <w:color w:val="0000FF"/>
        </w:rPr>
        <w:t>-</w:t>
      </w:r>
      <w:r w:rsidRPr="00EF44F9">
        <w:t>[g</w:t>
      </w:r>
      <w:r w:rsidRPr="00020559">
        <w:t>o.down</w:t>
      </w:r>
      <w:r w:rsidRPr="00EF44F9">
        <w:t>-MP-V</w:t>
      </w:r>
      <w:r w:rsidRPr="00020559">
        <w:t>bl</w:t>
      </w:r>
      <w:r w:rsidRPr="00EF44F9">
        <w:t>N]</w:t>
      </w:r>
    </w:p>
    <w:p w14:paraId="54FACE3F" w14:textId="318D1FBD" w:rsidR="00B013A1" w:rsidRPr="00D07102" w:rsidRDefault="00B013A1" w:rsidP="005E0959">
      <w:pPr>
        <w:pStyle w:val="exampleabc"/>
        <w:ind w:left="0" w:firstLine="0"/>
      </w:pPr>
      <w:r w:rsidRPr="00020559">
        <w:tab/>
      </w:r>
      <w:r w:rsidRPr="00020559">
        <w:tab/>
      </w:r>
      <w:r w:rsidR="006F2285">
        <w:t>‘</w:t>
      </w:r>
      <w:r w:rsidRPr="00020559">
        <w:t>(act of) jumping down</w:t>
      </w:r>
      <w:r w:rsidR="006F2285">
        <w:t>’</w:t>
      </w:r>
    </w:p>
    <w:p w14:paraId="34C7200D" w14:textId="05218B23" w:rsidR="00B013A1" w:rsidRPr="00D07102" w:rsidRDefault="00B013A1" w:rsidP="00B013A1">
      <w:r w:rsidRPr="00D07102">
        <w:t>Such a verb</w:t>
      </w:r>
      <w:r w:rsidRPr="00EF44F9">
        <w:t>-V</w:t>
      </w:r>
      <w:r w:rsidRPr="00D07102">
        <w:t xml:space="preserve">blN compound may also be </w:t>
      </w:r>
      <w:r w:rsidRPr="00933E35">
        <w:rPr>
          <w:b/>
        </w:rPr>
        <w:t>possessed</w:t>
      </w:r>
      <w:r w:rsidRPr="00D07102">
        <w:t xml:space="preserve"> (e.g. by the logical subject NP), in which case the overlaid possessed</w:t>
      </w:r>
      <w:r w:rsidRPr="00EF44F9">
        <w:t>-n</w:t>
      </w:r>
      <w:r w:rsidRPr="00D07102">
        <w:t xml:space="preserve">oun {HL} </w:t>
      </w:r>
      <w:r w:rsidR="00D42AD2">
        <w:t>overlay</w:t>
      </w:r>
      <w:r w:rsidRPr="00D07102">
        <w:t xml:space="preserve"> overrides the compound </w:t>
      </w:r>
      <w:r w:rsidR="00D42AD2">
        <w:t>tone pattern</w:t>
      </w:r>
      <w:r w:rsidRPr="00D07102">
        <w:t xml:space="preserve">. This happens to </w:t>
      </w:r>
      <w:r w:rsidRPr="003E5D8C">
        <w:rPr>
          <w:rFonts w:ascii="Doulos SIL" w:hAnsi="Doulos SIL"/>
          <w:i/>
          <w:color w:val="0000FF"/>
        </w:rPr>
        <w:t>lò</w:t>
      </w:r>
      <w:r w:rsidR="00BA2B03">
        <w:rPr>
          <w:vertAlign w:val="superscript"/>
        </w:rPr>
        <w:t> L</w:t>
      </w:r>
      <w:r w:rsidRPr="003E5D8C">
        <w:rPr>
          <w:rFonts w:ascii="Doulos SIL" w:hAnsi="Doulos SIL"/>
          <w:i/>
          <w:color w:val="0000FF"/>
        </w:rPr>
        <w:noBreakHyphen/>
        <w:t>[dɔ̌</w:t>
      </w:r>
      <w:r w:rsidRPr="003E5D8C">
        <w:rPr>
          <w:rFonts w:ascii="Doulos SIL" w:hAnsi="Doulos SIL"/>
          <w:i/>
          <w:color w:val="0000FF"/>
        </w:rPr>
        <w:noBreakHyphen/>
        <w:t>ỳ]</w:t>
      </w:r>
      <w:r w:rsidRPr="00D07102">
        <w:t xml:space="preserve"> </w:t>
      </w:r>
      <w:r w:rsidR="006F2285">
        <w:t>‘</w:t>
      </w:r>
      <w:r w:rsidRPr="00D07102">
        <w:t>going and coming</w:t>
      </w:r>
      <w:r w:rsidR="006F2285">
        <w:t>’</w:t>
      </w:r>
      <w:r w:rsidRPr="00D07102">
        <w:t xml:space="preserve"> (</w:t>
      </w:r>
      <w:r w:rsidRPr="003E5D8C">
        <w:rPr>
          <w:rFonts w:ascii="Doulos SIL" w:hAnsi="Doulos SIL"/>
          <w:i/>
          <w:color w:val="0000FF"/>
        </w:rPr>
        <w:t>ló</w:t>
      </w:r>
      <w:r w:rsidRPr="003E5D8C">
        <w:rPr>
          <w:rFonts w:ascii="Doulos SIL" w:hAnsi="Doulos SIL"/>
          <w:i/>
          <w:color w:val="0000FF"/>
        </w:rPr>
        <w:noBreakHyphen/>
      </w:r>
      <w:r w:rsidRPr="00D07102">
        <w:t xml:space="preserve">, </w:t>
      </w:r>
      <w:r w:rsidRPr="003E5D8C">
        <w:rPr>
          <w:rFonts w:ascii="Doulos SIL" w:hAnsi="Doulos SIL"/>
          <w:i/>
          <w:color w:val="0000FF"/>
        </w:rPr>
        <w:t>dɔ̌</w:t>
      </w:r>
      <w:r w:rsidRPr="003E5D8C">
        <w:rPr>
          <w:rFonts w:ascii="Doulos SIL" w:hAnsi="Doulos SIL"/>
          <w:i/>
          <w:color w:val="0000FF"/>
        </w:rPr>
        <w:noBreakHyphen/>
      </w:r>
      <w:r w:rsidRPr="00D07102">
        <w:t>) in (473).</w:t>
      </w:r>
    </w:p>
    <w:p w14:paraId="56257268" w14:textId="77777777" w:rsidR="00B013A1" w:rsidRPr="00D07102" w:rsidRDefault="00B013A1" w:rsidP="00B013A1"/>
    <w:p w14:paraId="75A2D7E5" w14:textId="5550697E" w:rsidR="00B013A1" w:rsidRPr="003E5D8C" w:rsidRDefault="00B013A1" w:rsidP="00B013A1">
      <w:pPr>
        <w:pStyle w:val="example-Jamsay"/>
        <w:tabs>
          <w:tab w:val="clear" w:pos="1080"/>
          <w:tab w:val="left" w:pos="1800"/>
          <w:tab w:val="left" w:pos="2790"/>
        </w:tabs>
        <w:rPr>
          <w:rFonts w:ascii="Doulos SIL" w:hAnsi="Doulos SIL"/>
          <w:i/>
          <w:color w:val="0000FF"/>
        </w:rPr>
      </w:pPr>
      <w:r w:rsidRPr="00D07102">
        <w:t>(473)</w:t>
      </w:r>
      <w:r w:rsidRPr="00D07102">
        <w:tab/>
      </w:r>
      <w:r w:rsidRPr="003E5D8C">
        <w:rPr>
          <w:rFonts w:ascii="Doulos SIL" w:hAnsi="Doulos SIL"/>
          <w:i/>
          <w:color w:val="0000FF"/>
        </w:rPr>
        <w:t>[ùwɔ́</w:t>
      </w:r>
      <w:r w:rsidRPr="003E5D8C">
        <w:rPr>
          <w:rFonts w:ascii="Doulos SIL" w:hAnsi="Doulos SIL"/>
          <w:i/>
          <w:color w:val="0000FF"/>
        </w:rPr>
        <w:tab/>
        <w:t>tǎ:n]</w:t>
      </w:r>
      <w:r w:rsidRPr="003E5D8C">
        <w:rPr>
          <w:rFonts w:ascii="Doulos SIL" w:hAnsi="Doulos SIL"/>
          <w:i/>
          <w:color w:val="0000FF"/>
        </w:rPr>
        <w:tab/>
      </w:r>
      <w:r w:rsidR="00E44A16">
        <w:rPr>
          <w:vertAlign w:val="superscript"/>
        </w:rPr>
        <w:t>HL</w:t>
      </w:r>
      <w:r w:rsidRPr="003E5D8C">
        <w:rPr>
          <w:rFonts w:ascii="Doulos SIL" w:hAnsi="Doulos SIL"/>
          <w:i/>
          <w:color w:val="0000FF"/>
        </w:rPr>
        <w:t>ló</w:t>
      </w:r>
      <w:r w:rsidRPr="003E5D8C">
        <w:rPr>
          <w:rFonts w:ascii="Doulos SIL" w:hAnsi="Doulos SIL"/>
          <w:i/>
          <w:color w:val="0000FF"/>
        </w:rPr>
        <w:noBreakHyphen/>
        <w:t>[dɔ̀</w:t>
      </w:r>
      <w:r w:rsidRPr="003E5D8C">
        <w:rPr>
          <w:rFonts w:ascii="Doulos SIL" w:hAnsi="Doulos SIL"/>
          <w:i/>
          <w:color w:val="0000FF"/>
        </w:rPr>
        <w:noBreakHyphen/>
        <w:t>y]</w:t>
      </w:r>
    </w:p>
    <w:p w14:paraId="03415D69" w14:textId="1046C31A" w:rsidR="00B013A1" w:rsidRPr="001D2927" w:rsidRDefault="00B013A1" w:rsidP="00B013A1">
      <w:pPr>
        <w:pStyle w:val="example-Jamsay"/>
        <w:tabs>
          <w:tab w:val="clear" w:pos="1080"/>
          <w:tab w:val="left" w:pos="1800"/>
          <w:tab w:val="left" w:pos="2790"/>
        </w:tabs>
      </w:pPr>
      <w:r w:rsidRPr="001D2927">
        <w:tab/>
      </w:r>
      <w:r w:rsidRPr="001D2927">
        <w:tab/>
      </w:r>
      <w:r w:rsidRPr="00EF44F9">
        <w:t>[m</w:t>
      </w:r>
      <w:r w:rsidRPr="001D2927">
        <w:t>onth</w:t>
      </w:r>
      <w:r w:rsidRPr="001D2927">
        <w:tab/>
        <w:t>thre</w:t>
      </w:r>
      <w:r w:rsidRPr="00EF44F9">
        <w:t>e]</w:t>
      </w:r>
      <w:r w:rsidRPr="001D2927">
        <w:tab/>
      </w:r>
      <w:r w:rsidR="00E44A16">
        <w:rPr>
          <w:vertAlign w:val="superscript"/>
        </w:rPr>
        <w:t>HL</w:t>
      </w:r>
      <w:r w:rsidRPr="001D2927">
        <w:t>go.</w:t>
      </w:r>
      <w:r w:rsidRPr="00EF44F9">
        <w:t>[a</w:t>
      </w:r>
      <w:r w:rsidRPr="001D2927">
        <w:t>rrive</w:t>
      </w:r>
      <w:r w:rsidRPr="00EF44F9">
        <w:t>-V</w:t>
      </w:r>
      <w:r w:rsidRPr="001D2927">
        <w:t>bl</w:t>
      </w:r>
      <w:r w:rsidRPr="00EF44F9">
        <w:t>N]</w:t>
      </w:r>
    </w:p>
    <w:p w14:paraId="7DA94A4D" w14:textId="5B4E5F1A" w:rsidR="00B013A1" w:rsidRPr="00C867DA" w:rsidRDefault="00B013A1" w:rsidP="00B013A1">
      <w:pPr>
        <w:pStyle w:val="example-Jamsay"/>
      </w:pPr>
      <w:r w:rsidRPr="001D2927">
        <w:tab/>
      </w:r>
      <w:r w:rsidRPr="001D2927">
        <w:tab/>
      </w:r>
      <w:r w:rsidR="006F2285">
        <w:t>‘</w:t>
      </w:r>
      <w:r w:rsidRPr="001D2927">
        <w:t>(upon) three month</w:t>
      </w:r>
      <w:r w:rsidR="006F2285">
        <w:t>’</w:t>
      </w:r>
      <w:r w:rsidRPr="001D2927">
        <w:t>s going and arriving (=elapsing)</w:t>
      </w:r>
      <w:r w:rsidR="006F2285">
        <w:t>’</w:t>
      </w:r>
      <w:r w:rsidRPr="001D2927">
        <w:t xml:space="preserve"> </w:t>
      </w:r>
      <w:r w:rsidRPr="00EF44F9">
        <w:t>[2005.1</w:t>
      </w:r>
      <w:r w:rsidRPr="001D2927">
        <w:t>a.0</w:t>
      </w:r>
      <w:r w:rsidRPr="00EF44F9">
        <w:t>9]</w:t>
      </w:r>
    </w:p>
    <w:p w14:paraId="62945EEA" w14:textId="77777777" w:rsidR="00B013A1" w:rsidRPr="00D07102" w:rsidRDefault="00B013A1" w:rsidP="00B013A1"/>
    <w:p w14:paraId="710A19FC" w14:textId="77777777" w:rsidR="00B013A1" w:rsidRPr="00A04636" w:rsidRDefault="00B013A1" w:rsidP="00B013A1"/>
    <w:p w14:paraId="2B93D6BA" w14:textId="3192BE63" w:rsidR="00B013A1" w:rsidRPr="007467F2" w:rsidRDefault="00B013A1" w:rsidP="00482A50">
      <w:pPr>
        <w:pStyle w:val="Heading3"/>
      </w:pPr>
      <w:bookmarkStart w:id="2507" w:name="_Toc297637970"/>
      <w:bookmarkStart w:id="2508" w:name="_Toc508943016"/>
      <w:bookmarkStart w:id="2509" w:name="_Toc508943616"/>
      <w:bookmarkStart w:id="2510" w:name="_Toc12948937"/>
      <w:bookmarkStart w:id="2511" w:name="_Toc12949128"/>
      <w:bookmarkStart w:id="2512" w:name="_Toc12949372"/>
      <w:r w:rsidRPr="007467F2">
        <w:t xml:space="preserve">Tone </w:t>
      </w:r>
      <w:r w:rsidR="00D42AD2">
        <w:t>overlay</w:t>
      </w:r>
      <w:r w:rsidRPr="007467F2">
        <w:t xml:space="preserve"> of</w:t>
      </w:r>
      <w:r w:rsidR="00730F7D">
        <w:t xml:space="preserve"> </w:t>
      </w:r>
      <w:r w:rsidRPr="007467F2">
        <w:t>nonfinal verb stem in chain</w:t>
      </w:r>
      <w:bookmarkEnd w:id="2507"/>
    </w:p>
    <w:p w14:paraId="61A172E9" w14:textId="75D0230D" w:rsidR="00B013A1" w:rsidRPr="007467F2" w:rsidRDefault="00B013A1" w:rsidP="00B013A1">
      <w:pPr>
        <w:pStyle w:val="Heading4"/>
      </w:pPr>
      <w:bookmarkStart w:id="2513" w:name="_Toc297637971"/>
      <w:r w:rsidRPr="007467F2">
        <w:t>Medial chained verb</w:t>
      </w:r>
      <w:r w:rsidR="006C3993">
        <w:t xml:space="preserve"> occasionally</w:t>
      </w:r>
      <w:r w:rsidRPr="007467F2">
        <w:t xml:space="preserve"> with {L} tone </w:t>
      </w:r>
      <w:r w:rsidR="00D42AD2">
        <w:t>overlay</w:t>
      </w:r>
      <w:bookmarkEnd w:id="2513"/>
      <w:r w:rsidRPr="007467F2">
        <w:t xml:space="preserve"> </w:t>
      </w:r>
    </w:p>
    <w:p w14:paraId="09C25094" w14:textId="4CDD9C5D" w:rsidR="00B013A1" w:rsidRPr="008A4283" w:rsidRDefault="00B013A1" w:rsidP="00B013A1">
      <w:r w:rsidRPr="008A4283">
        <w:t xml:space="preserve">There is no </w:t>
      </w:r>
      <w:r w:rsidR="00BA2B03">
        <w:t>distinctive</w:t>
      </w:r>
      <w:r w:rsidRPr="008A4283">
        <w:t xml:space="preserve"> </w:t>
      </w:r>
      <w:r w:rsidR="00D42AD2">
        <w:t>tonal treatment</w:t>
      </w:r>
      <w:r w:rsidRPr="008A4283">
        <w:t xml:space="preserve"> for medial chained verbs, i.e. those sandwiched between the initial and final verbs. However, {L} </w:t>
      </w:r>
      <w:r w:rsidR="00D42AD2">
        <w:t>overlay</w:t>
      </w:r>
      <w:r w:rsidRPr="008A4283">
        <w:t xml:space="preserve"> is sometimes observed in medial chained verbs, including iterations of the same initial verb.</w:t>
      </w:r>
      <w:r w:rsidR="006C3993">
        <w:t xml:space="preserve"> This seems to be a basically metrical process, with relaxed articulation of the medial verb.</w:t>
      </w:r>
    </w:p>
    <w:p w14:paraId="7E9A01DF" w14:textId="77777777" w:rsidR="00B013A1" w:rsidRPr="008A4283" w:rsidRDefault="00B013A1" w:rsidP="00B013A1"/>
    <w:p w14:paraId="7546CC7B" w14:textId="6D3CB4F8" w:rsidR="00B013A1" w:rsidRPr="008827BB" w:rsidRDefault="00B013A1" w:rsidP="00B013A1">
      <w:pPr>
        <w:pStyle w:val="example-Jamsay"/>
        <w:tabs>
          <w:tab w:val="clear" w:pos="1080"/>
          <w:tab w:val="left" w:pos="1170"/>
          <w:tab w:val="left" w:pos="2070"/>
          <w:tab w:val="left" w:pos="3330"/>
          <w:tab w:val="left" w:pos="4050"/>
          <w:tab w:val="left" w:pos="4770"/>
          <w:tab w:val="left" w:pos="5490"/>
        </w:tabs>
      </w:pPr>
      <w:r w:rsidRPr="008A4283">
        <w:t>(474)</w:t>
      </w:r>
      <w:r w:rsidRPr="008A4283">
        <w:tab/>
      </w:r>
      <w:r w:rsidRPr="003E5D8C">
        <w:rPr>
          <w:rFonts w:ascii="Doulos SIL" w:hAnsi="Doulos SIL"/>
          <w:i/>
          <w:color w:val="0000FF"/>
        </w:rPr>
        <w:t>gà:</w:t>
      </w:r>
      <w:r w:rsidRPr="003E5D8C">
        <w:rPr>
          <w:rFonts w:ascii="Doulos SIL" w:hAnsi="Doulos SIL"/>
          <w:i/>
          <w:color w:val="0000FF"/>
        </w:rPr>
        <w:tab/>
        <w:t>núwⁿɔ̀yⁿ</w:t>
      </w:r>
      <w:r w:rsidRPr="003E5D8C">
        <w:rPr>
          <w:rFonts w:ascii="Doulos SIL" w:hAnsi="Doulos SIL"/>
          <w:i/>
          <w:color w:val="0000FF"/>
        </w:rPr>
        <w:tab/>
        <w:t>yà:-yî:</w:t>
      </w:r>
      <w:r w:rsidRPr="003E5D8C">
        <w:rPr>
          <w:rFonts w:ascii="Doulos SIL" w:hAnsi="Doulos SIL"/>
          <w:i/>
          <w:color w:val="0000FF"/>
        </w:rPr>
        <w:tab/>
        <w:t>yɔ̀ɣɔ́</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yɔ̀ɣɔ̀</w:t>
      </w:r>
      <w:r w:rsidRPr="003E5D8C">
        <w:rPr>
          <w:rFonts w:ascii="Doulos SIL" w:hAnsi="Doulos SIL"/>
          <w:i/>
          <w:color w:val="0000FF"/>
        </w:rPr>
        <w:tab/>
        <w:t>yá</w:t>
      </w:r>
      <w:r w:rsidRPr="003E5D8C">
        <w:rPr>
          <w:rFonts w:ascii="Doulos SIL" w:hAnsi="Doulos SIL"/>
          <w:i/>
          <w:color w:val="0000FF"/>
        </w:rPr>
        <w:tab/>
        <w:t>ló-yɛ̀</w:t>
      </w:r>
    </w:p>
    <w:p w14:paraId="381F9048" w14:textId="457EC5C7" w:rsidR="00B013A1" w:rsidRPr="008A4283" w:rsidRDefault="00B013A1" w:rsidP="00B013A1">
      <w:pPr>
        <w:pStyle w:val="example-Jamsay"/>
        <w:tabs>
          <w:tab w:val="clear" w:pos="1080"/>
          <w:tab w:val="left" w:pos="1170"/>
          <w:tab w:val="left" w:pos="2070"/>
          <w:tab w:val="left" w:pos="3330"/>
          <w:tab w:val="left" w:pos="4050"/>
          <w:tab w:val="left" w:pos="4770"/>
          <w:tab w:val="left" w:pos="5490"/>
        </w:tabs>
      </w:pPr>
      <w:r w:rsidRPr="008827BB">
        <w:tab/>
      </w:r>
      <w:r w:rsidRPr="008827BB">
        <w:tab/>
        <w:t>but</w:t>
      </w:r>
      <w:r w:rsidRPr="008827BB">
        <w:tab/>
        <w:t>now</w:t>
      </w:r>
      <w:r w:rsidRPr="008827BB">
        <w:tab/>
        <w:t>woman</w:t>
      </w:r>
      <w:r w:rsidRPr="00EF44F9">
        <w:t>-c</w:t>
      </w:r>
      <w:r w:rsidRPr="008827BB">
        <w:t>hild</w:t>
      </w:r>
      <w:r w:rsidRPr="008827BB">
        <w:tab/>
        <w:t>run</w:t>
      </w:r>
      <w:r w:rsidRPr="008827BB">
        <w:tab/>
      </w:r>
      <w:r w:rsidR="00851B83" w:rsidRPr="00BA2B03">
        <w:rPr>
          <w:b/>
          <w:vertAlign w:val="superscript"/>
        </w:rPr>
        <w:t>L</w:t>
      </w:r>
      <w:r w:rsidRPr="00BA2B03">
        <w:rPr>
          <w:b/>
        </w:rPr>
        <w:t>run</w:t>
      </w:r>
      <w:r w:rsidRPr="008827BB">
        <w:tab/>
        <w:t>Exist</w:t>
      </w:r>
      <w:r w:rsidRPr="008827BB">
        <w:tab/>
        <w:t>go.</w:t>
      </w:r>
      <w:r w:rsidR="00DB03D7">
        <w:t>Ipfv</w:t>
      </w:r>
      <w:r w:rsidRPr="00EF44F9">
        <w:t>-3</w:t>
      </w:r>
      <w:r w:rsidR="00D317C5">
        <w:t>PlSbj</w:t>
      </w:r>
    </w:p>
    <w:p w14:paraId="2DEEEEE7" w14:textId="16F48077" w:rsidR="00B013A1" w:rsidRPr="008A4283" w:rsidRDefault="00B013A1" w:rsidP="00B013A1">
      <w:pPr>
        <w:pStyle w:val="example-Jamsay"/>
      </w:pPr>
      <w:r w:rsidRPr="008827BB">
        <w:tab/>
      </w:r>
      <w:r w:rsidRPr="008827BB">
        <w:tab/>
      </w:r>
      <w:r w:rsidR="006F2285">
        <w:t>‘</w:t>
      </w:r>
      <w:r>
        <w:t>But now girls keep running away.</w:t>
      </w:r>
      <w:r w:rsidR="006F2285">
        <w:t>’</w:t>
      </w:r>
      <w:r w:rsidRPr="008827BB">
        <w:t xml:space="preserve"> </w:t>
      </w:r>
      <w:r w:rsidRPr="00EF44F9">
        <w:t>[2005.1</w:t>
      </w:r>
      <w:r w:rsidRPr="008827BB">
        <w:t>b.0</w:t>
      </w:r>
      <w:r w:rsidRPr="00EF44F9">
        <w:t>6]</w:t>
      </w:r>
    </w:p>
    <w:p w14:paraId="424FD81A" w14:textId="77777777" w:rsidR="00B013A1" w:rsidRPr="008A4283" w:rsidRDefault="00B013A1" w:rsidP="00B013A1"/>
    <w:p w14:paraId="0C224287" w14:textId="77777777" w:rsidR="00B013A1" w:rsidRPr="008A4283" w:rsidRDefault="00B013A1" w:rsidP="00B013A1"/>
    <w:p w14:paraId="195EE9CC" w14:textId="6D693C4E" w:rsidR="00B013A1" w:rsidRPr="007467F2" w:rsidRDefault="00B013A1" w:rsidP="00B013A1">
      <w:pPr>
        <w:pStyle w:val="Heading4"/>
      </w:pPr>
      <w:bookmarkStart w:id="2514" w:name="_Toc297637972"/>
      <w:r w:rsidRPr="007467F2">
        <w:t xml:space="preserve">Nonfinal chained verb </w:t>
      </w:r>
      <w:bookmarkEnd w:id="2508"/>
      <w:bookmarkEnd w:id="2509"/>
      <w:r w:rsidRPr="007467F2">
        <w:t xml:space="preserve">with {HL} tone </w:t>
      </w:r>
      <w:r w:rsidR="00D42AD2">
        <w:t>overlay</w:t>
      </w:r>
      <w:bookmarkEnd w:id="2510"/>
      <w:bookmarkEnd w:id="2511"/>
      <w:bookmarkEnd w:id="2512"/>
      <w:bookmarkEnd w:id="2514"/>
      <w:r w:rsidRPr="007467F2">
        <w:t xml:space="preserve"> </w:t>
      </w:r>
    </w:p>
    <w:p w14:paraId="693BE5CA" w14:textId="7995D258" w:rsidR="00B013A1" w:rsidRPr="00986AA2" w:rsidRDefault="00B013A1">
      <w:r w:rsidRPr="00986AA2">
        <w:t xml:space="preserve">In this construction, the uninflected </w:t>
      </w:r>
      <w:r w:rsidRPr="00986AA2">
        <w:rPr>
          <w:b/>
        </w:rPr>
        <w:t xml:space="preserve">nonfinal verb has {HL} tone </w:t>
      </w:r>
      <w:r w:rsidR="00D42AD2">
        <w:rPr>
          <w:b/>
        </w:rPr>
        <w:t>overlay</w:t>
      </w:r>
      <w:r w:rsidRPr="00986AA2">
        <w:t>, while the final verb has its regular tone and inflection. This construction is attested with combinations containing a verb of conveyance (</w:t>
      </w:r>
      <w:r w:rsidR="006F2285">
        <w:t>‘</w:t>
      </w:r>
      <w:r w:rsidRPr="00986AA2">
        <w:t>take/convey</w:t>
      </w:r>
      <w:r w:rsidR="006F2285">
        <w:t>’</w:t>
      </w:r>
      <w:r w:rsidRPr="00986AA2">
        <w:t xml:space="preserve">, </w:t>
      </w:r>
      <w:r w:rsidR="006F2285">
        <w:t>‘</w:t>
      </w:r>
      <w:r w:rsidRPr="00986AA2">
        <w:t>bring</w:t>
      </w:r>
      <w:r w:rsidR="006F2285">
        <w:t>’</w:t>
      </w:r>
      <w:r w:rsidRPr="00986AA2">
        <w:t>) as first element. A direct object (if present) precedes the two verbs.</w:t>
      </w:r>
    </w:p>
    <w:p w14:paraId="39EB5671" w14:textId="77777777" w:rsidR="00B013A1" w:rsidRPr="00986AA2" w:rsidRDefault="00B013A1" w:rsidP="00B013A1"/>
    <w:p w14:paraId="146001A6" w14:textId="5CAA31FB" w:rsidR="00B013A1" w:rsidRPr="007467F2" w:rsidRDefault="00B013A1" w:rsidP="00B013A1">
      <w:pPr>
        <w:pStyle w:val="exampleabc"/>
        <w:tabs>
          <w:tab w:val="left" w:pos="2160"/>
          <w:tab w:val="left" w:pos="4320"/>
          <w:tab w:val="left" w:pos="4950"/>
        </w:tabs>
      </w:pPr>
      <w:r w:rsidRPr="007467F2">
        <w:t>(475)</w:t>
      </w:r>
      <w:r w:rsidRPr="007467F2">
        <w:tab/>
        <w:t>a.</w:t>
      </w:r>
      <w:r w:rsidRPr="007467F2">
        <w:tab/>
      </w:r>
      <w:r w:rsidRPr="003E5D8C">
        <w:rPr>
          <w:rFonts w:ascii="Doulos SIL" w:hAnsi="Doulos SIL"/>
          <w:i/>
          <w:color w:val="0000FF"/>
        </w:rPr>
        <w:t>jɛ́mbɛ́</w:t>
      </w:r>
      <w:r w:rsidRPr="003E5D8C">
        <w:rPr>
          <w:rFonts w:ascii="Doulos SIL" w:hAnsi="Doulos SIL"/>
          <w:i/>
          <w:color w:val="0000FF"/>
        </w:rPr>
        <w:tab/>
      </w:r>
      <w:r w:rsidR="00E44A16">
        <w:rPr>
          <w:vertAlign w:val="superscript"/>
        </w:rPr>
        <w:t>HL</w:t>
      </w:r>
      <w:r w:rsidRPr="003E5D8C">
        <w:rPr>
          <w:rFonts w:ascii="Doulos SIL" w:hAnsi="Doulos SIL"/>
          <w:i/>
          <w:color w:val="0000FF"/>
        </w:rPr>
        <w:t>jó-lò</w:t>
      </w:r>
      <w:r w:rsidRPr="003E5D8C">
        <w:rPr>
          <w:rFonts w:ascii="Doulos SIL" w:hAnsi="Doulos SIL"/>
          <w:i/>
          <w:color w:val="0000FF"/>
        </w:rPr>
        <w:tab/>
        <w:t>dɛ̌y</w:t>
      </w:r>
      <w:r w:rsidRPr="003E5D8C">
        <w:rPr>
          <w:rFonts w:ascii="Doulos SIL" w:hAnsi="Doulos SIL"/>
          <w:i/>
          <w:color w:val="0000FF"/>
        </w:rPr>
        <w:noBreakHyphen/>
        <w:t>tí</w:t>
      </w:r>
      <w:r w:rsidRPr="003E5D8C">
        <w:rPr>
          <w:rFonts w:ascii="Doulos SIL" w:hAnsi="Doulos SIL"/>
          <w:i/>
          <w:color w:val="0000FF"/>
        </w:rPr>
        <w:noBreakHyphen/>
        <w:t>ỳ</w:t>
      </w:r>
    </w:p>
    <w:p w14:paraId="422BF38E" w14:textId="2C5EE5C0" w:rsidR="00B013A1" w:rsidRPr="007467F2" w:rsidRDefault="00B013A1" w:rsidP="00B013A1">
      <w:pPr>
        <w:pStyle w:val="exampleabc"/>
        <w:tabs>
          <w:tab w:val="left" w:pos="2160"/>
          <w:tab w:val="left" w:pos="4320"/>
          <w:tab w:val="left" w:pos="4950"/>
        </w:tabs>
      </w:pPr>
      <w:r w:rsidRPr="007467F2">
        <w:tab/>
      </w:r>
      <w:r w:rsidRPr="007467F2">
        <w:tab/>
        <w:t>bag</w:t>
      </w:r>
      <w:r w:rsidRPr="007467F2">
        <w:tab/>
      </w:r>
      <w:r w:rsidR="00E44A16" w:rsidRPr="006C3993">
        <w:rPr>
          <w:b/>
          <w:vertAlign w:val="superscript"/>
        </w:rPr>
        <w:t>HL</w:t>
      </w:r>
      <w:r w:rsidRPr="006C3993">
        <w:rPr>
          <w:b/>
        </w:rPr>
        <w:t>convey</w:t>
      </w:r>
      <w:r w:rsidRPr="007467F2">
        <w:t>-Caus</w:t>
      </w:r>
      <w:r w:rsidRPr="007467F2">
        <w:tab/>
        <w:t>put.down</w:t>
      </w:r>
      <w:r w:rsidR="00DA00DE">
        <w:t>-Pfv1</w:t>
      </w:r>
      <w:r w:rsidRPr="007467F2">
        <w:t>b</w:t>
      </w:r>
      <w:r w:rsidRPr="00EF44F9">
        <w:t>-1</w:t>
      </w:r>
      <w:r w:rsidR="00D317C5">
        <w:t>SgSbj</w:t>
      </w:r>
    </w:p>
    <w:p w14:paraId="2B2B558B" w14:textId="146F531E" w:rsidR="00B013A1" w:rsidRPr="007467F2" w:rsidRDefault="00B013A1" w:rsidP="00B013A1">
      <w:pPr>
        <w:pStyle w:val="exampleabc"/>
        <w:tabs>
          <w:tab w:val="left" w:pos="2160"/>
          <w:tab w:val="left" w:pos="3510"/>
          <w:tab w:val="left" w:pos="4950"/>
        </w:tabs>
      </w:pPr>
      <w:r w:rsidRPr="007467F2">
        <w:tab/>
      </w:r>
      <w:r w:rsidRPr="007467F2">
        <w:tab/>
      </w:r>
      <w:r w:rsidR="006F2285">
        <w:t>‘</w:t>
      </w:r>
      <w:r w:rsidRPr="007467F2">
        <w:t>I took (there) and put down the bag.</w:t>
      </w:r>
      <w:r w:rsidR="006F2285">
        <w:t>’</w:t>
      </w:r>
      <w:r w:rsidRPr="007467F2">
        <w:t xml:space="preserve"> (</w:t>
      </w:r>
      <w:r w:rsidRPr="003E5D8C">
        <w:rPr>
          <w:rFonts w:ascii="Doulos SIL" w:hAnsi="Doulos SIL"/>
          <w:i/>
          <w:color w:val="0000FF"/>
        </w:rPr>
        <w:t>jò-ló</w:t>
      </w:r>
      <w:r w:rsidRPr="007467F2">
        <w:t>)</w:t>
      </w:r>
    </w:p>
    <w:p w14:paraId="387D8FDC" w14:textId="77777777" w:rsidR="00B013A1" w:rsidRPr="007467F2" w:rsidRDefault="00B013A1" w:rsidP="00B013A1">
      <w:pPr>
        <w:pStyle w:val="exampleabc"/>
        <w:tabs>
          <w:tab w:val="left" w:pos="2160"/>
          <w:tab w:val="left" w:pos="3510"/>
          <w:tab w:val="left" w:pos="4950"/>
        </w:tabs>
      </w:pPr>
    </w:p>
    <w:p w14:paraId="4404C702" w14:textId="732A9135" w:rsidR="00B013A1" w:rsidRPr="007467F2" w:rsidRDefault="00B013A1" w:rsidP="00B013A1">
      <w:pPr>
        <w:pStyle w:val="exampleabc"/>
        <w:tabs>
          <w:tab w:val="left" w:pos="2430"/>
          <w:tab w:val="left" w:pos="4320"/>
          <w:tab w:val="left" w:pos="4950"/>
        </w:tabs>
      </w:pPr>
      <w:r w:rsidRPr="007467F2">
        <w:tab/>
        <w:t>b.</w:t>
      </w:r>
      <w:r w:rsidRPr="007467F2">
        <w:tab/>
      </w:r>
      <w:r w:rsidRPr="003E5D8C">
        <w:rPr>
          <w:rFonts w:ascii="Doulos SIL" w:hAnsi="Doulos SIL"/>
          <w:i/>
          <w:color w:val="0000FF"/>
        </w:rPr>
        <w:t>sǒ</w:t>
      </w:r>
      <w:r w:rsidRPr="003E5D8C">
        <w:rPr>
          <w:rFonts w:ascii="Doulos SIL" w:hAnsi="Doulos SIL"/>
          <w:i/>
          <w:color w:val="0000FF"/>
        </w:rPr>
        <w:noBreakHyphen/>
        <w:t>m</w:t>
      </w:r>
      <w:r w:rsidRPr="003E5D8C">
        <w:rPr>
          <w:rFonts w:ascii="Doulos SIL" w:hAnsi="Doulos SIL"/>
          <w:i/>
          <w:color w:val="0000FF"/>
        </w:rPr>
        <w:tab/>
      </w:r>
      <w:r w:rsidR="00E44A16">
        <w:rPr>
          <w:vertAlign w:val="superscript"/>
        </w:rPr>
        <w:t>HL</w:t>
      </w:r>
      <w:r w:rsidRPr="003E5D8C">
        <w:rPr>
          <w:rFonts w:ascii="Doulos SIL" w:hAnsi="Doulos SIL"/>
          <w:i/>
          <w:color w:val="0000FF"/>
        </w:rPr>
        <w:t>jó-lò</w:t>
      </w:r>
      <w:r w:rsidRPr="003E5D8C">
        <w:rPr>
          <w:rFonts w:ascii="Doulos SIL" w:hAnsi="Doulos SIL"/>
          <w:i/>
          <w:color w:val="0000FF"/>
        </w:rPr>
        <w:tab/>
        <w:t>cɛ̀:rì</w:t>
      </w:r>
      <w:r w:rsidRPr="003E5D8C">
        <w:rPr>
          <w:rFonts w:ascii="Doulos SIL" w:hAnsi="Doulos SIL"/>
          <w:i/>
          <w:color w:val="0000FF"/>
        </w:rPr>
        <w:noBreakHyphen/>
      </w:r>
      <w:r w:rsidRPr="003E5D8C">
        <w:rPr>
          <w:rFonts w:ascii="Doulos SIL" w:hAnsi="Doulos SIL"/>
          <w:i/>
          <w:color w:val="0000FF"/>
        </w:rPr>
        <w:sym w:font="Symbol" w:char="F0C6"/>
      </w:r>
    </w:p>
    <w:p w14:paraId="06537AA3" w14:textId="5A9EE500" w:rsidR="00B013A1" w:rsidRPr="007467F2" w:rsidRDefault="00B013A1" w:rsidP="00B013A1">
      <w:pPr>
        <w:pStyle w:val="exampleabc"/>
        <w:tabs>
          <w:tab w:val="left" w:pos="2430"/>
          <w:tab w:val="left" w:pos="4320"/>
          <w:tab w:val="left" w:pos="4950"/>
        </w:tabs>
      </w:pPr>
      <w:r w:rsidRPr="007467F2">
        <w:tab/>
      </w:r>
      <w:r w:rsidRPr="007467F2">
        <w:tab/>
        <w:t>horse</w:t>
      </w:r>
      <w:r w:rsidRPr="00EF44F9">
        <w:t>-AnSg</w:t>
      </w:r>
      <w:r w:rsidRPr="007467F2">
        <w:tab/>
      </w:r>
      <w:r w:rsidR="00E44A16" w:rsidRPr="006C3993">
        <w:rPr>
          <w:b/>
          <w:vertAlign w:val="superscript"/>
        </w:rPr>
        <w:t>HL</w:t>
      </w:r>
      <w:r w:rsidRPr="006C3993">
        <w:rPr>
          <w:b/>
        </w:rPr>
        <w:t>convey</w:t>
      </w:r>
      <w:r w:rsidRPr="007467F2">
        <w:t>-Caus</w:t>
      </w:r>
      <w:r w:rsidRPr="007467F2">
        <w:tab/>
        <w:t>show</w:t>
      </w:r>
      <w:r w:rsidR="00DB03D7">
        <w:t>.Pfv</w:t>
      </w:r>
      <w:r w:rsidRPr="00EF44F9">
        <w:t>-3</w:t>
      </w:r>
      <w:r w:rsidR="00D317C5">
        <w:t>SgSbj</w:t>
      </w:r>
    </w:p>
    <w:p w14:paraId="4B9469B3" w14:textId="425C2BE5" w:rsidR="00B013A1" w:rsidRPr="007467F2" w:rsidRDefault="00B013A1" w:rsidP="00B013A1">
      <w:pPr>
        <w:pStyle w:val="exampleabc"/>
        <w:tabs>
          <w:tab w:val="left" w:pos="2160"/>
          <w:tab w:val="left" w:pos="3510"/>
          <w:tab w:val="left" w:pos="4950"/>
        </w:tabs>
      </w:pPr>
      <w:r w:rsidRPr="007467F2">
        <w:tab/>
      </w:r>
      <w:r w:rsidRPr="007467F2">
        <w:tab/>
      </w:r>
      <w:r w:rsidR="006F2285">
        <w:t>‘</w:t>
      </w:r>
      <w:r w:rsidRPr="007467F2">
        <w:t>He took (there) and showed the horse.</w:t>
      </w:r>
      <w:r w:rsidR="006F2285">
        <w:t>’</w:t>
      </w:r>
      <w:r w:rsidRPr="007467F2">
        <w:t xml:space="preserve"> (</w:t>
      </w:r>
      <w:r w:rsidRPr="003E5D8C">
        <w:rPr>
          <w:rFonts w:ascii="Doulos SIL" w:hAnsi="Doulos SIL"/>
          <w:i/>
          <w:color w:val="0000FF"/>
        </w:rPr>
        <w:t>jò-ló</w:t>
      </w:r>
      <w:r w:rsidRPr="007467F2">
        <w:t>)</w:t>
      </w:r>
    </w:p>
    <w:p w14:paraId="17A7D17F" w14:textId="77777777" w:rsidR="00B013A1" w:rsidRPr="007467F2" w:rsidRDefault="00B013A1" w:rsidP="00B013A1">
      <w:pPr>
        <w:pStyle w:val="exampleabc"/>
        <w:tabs>
          <w:tab w:val="left" w:pos="2160"/>
          <w:tab w:val="left" w:pos="3510"/>
          <w:tab w:val="left" w:pos="4950"/>
        </w:tabs>
      </w:pPr>
    </w:p>
    <w:p w14:paraId="1C1CA3F8" w14:textId="1529C991" w:rsidR="00B013A1" w:rsidRPr="007467F2" w:rsidRDefault="00B013A1" w:rsidP="00B013A1">
      <w:pPr>
        <w:pStyle w:val="exampleabc"/>
        <w:tabs>
          <w:tab w:val="left" w:pos="2160"/>
          <w:tab w:val="left" w:pos="3510"/>
          <w:tab w:val="left" w:pos="4950"/>
        </w:tabs>
      </w:pPr>
      <w:r w:rsidRPr="007467F2">
        <w:tab/>
        <w:t>c.</w:t>
      </w:r>
      <w:r w:rsidRPr="007467F2">
        <w:tab/>
      </w:r>
      <w:r w:rsidRPr="003E5D8C">
        <w:rPr>
          <w:rFonts w:ascii="Doulos SIL" w:hAnsi="Doulos SIL"/>
          <w:i/>
          <w:color w:val="0000FF"/>
        </w:rPr>
        <w:t>nàwⁿâ:</w:t>
      </w:r>
      <w:r w:rsidRPr="003E5D8C">
        <w:rPr>
          <w:rFonts w:ascii="Doulos SIL" w:hAnsi="Doulos SIL"/>
          <w:i/>
          <w:color w:val="0000FF"/>
        </w:rPr>
        <w:tab/>
      </w:r>
      <w:r w:rsidR="00E44A16">
        <w:rPr>
          <w:vertAlign w:val="superscript"/>
        </w:rPr>
        <w:t>HL</w:t>
      </w:r>
      <w:r w:rsidRPr="003E5D8C">
        <w:rPr>
          <w:rFonts w:ascii="Doulos SIL" w:hAnsi="Doulos SIL"/>
          <w:i/>
          <w:color w:val="0000FF"/>
        </w:rPr>
        <w:t>jɛ̂:</w:t>
      </w:r>
      <w:r w:rsidRPr="003E5D8C">
        <w:rPr>
          <w:rFonts w:ascii="Doulos SIL" w:hAnsi="Doulos SIL"/>
          <w:i/>
          <w:color w:val="0000FF"/>
        </w:rPr>
        <w:tab/>
        <w:t>kùwò</w:t>
      </w:r>
      <w:r w:rsidRPr="003E5D8C">
        <w:rPr>
          <w:rFonts w:ascii="Doulos SIL" w:hAnsi="Doulos SIL"/>
          <w:i/>
          <w:color w:val="0000FF"/>
        </w:rPr>
        <w:noBreakHyphen/>
      </w:r>
      <w:r w:rsidRPr="003E5D8C">
        <w:rPr>
          <w:rFonts w:ascii="Doulos SIL" w:hAnsi="Doulos SIL"/>
          <w:i/>
          <w:color w:val="0000FF"/>
        </w:rPr>
        <w:sym w:font="Symbol" w:char="F0C6"/>
      </w:r>
    </w:p>
    <w:p w14:paraId="11CB28BA" w14:textId="275F5199" w:rsidR="00B013A1" w:rsidRPr="007467F2" w:rsidRDefault="00B013A1" w:rsidP="00B013A1">
      <w:pPr>
        <w:pStyle w:val="exampleabc"/>
        <w:tabs>
          <w:tab w:val="left" w:pos="2160"/>
          <w:tab w:val="left" w:pos="3510"/>
          <w:tab w:val="left" w:pos="4950"/>
        </w:tabs>
      </w:pPr>
      <w:r w:rsidRPr="007467F2">
        <w:tab/>
      </w:r>
      <w:r w:rsidRPr="007467F2">
        <w:tab/>
        <w:t>meat</w:t>
      </w:r>
      <w:r w:rsidRPr="007467F2">
        <w:tab/>
      </w:r>
      <w:r w:rsidR="00E44A16" w:rsidRPr="006C3993">
        <w:rPr>
          <w:b/>
          <w:vertAlign w:val="superscript"/>
        </w:rPr>
        <w:t>HL</w:t>
      </w:r>
      <w:r w:rsidRPr="006C3993">
        <w:rPr>
          <w:b/>
        </w:rPr>
        <w:t>bring</w:t>
      </w:r>
      <w:r w:rsidRPr="007467F2">
        <w:tab/>
        <w:t>eat.meat</w:t>
      </w:r>
      <w:r w:rsidR="00DB03D7">
        <w:t>.Pfv</w:t>
      </w:r>
      <w:r w:rsidRPr="00EF44F9">
        <w:t>-3</w:t>
      </w:r>
      <w:r w:rsidR="00D317C5">
        <w:t>SgSbj</w:t>
      </w:r>
    </w:p>
    <w:p w14:paraId="39E633EC" w14:textId="215DDCBF" w:rsidR="00B013A1" w:rsidRPr="007467F2" w:rsidRDefault="00B013A1" w:rsidP="00B013A1">
      <w:pPr>
        <w:pStyle w:val="exampleabc"/>
        <w:tabs>
          <w:tab w:val="left" w:pos="2160"/>
          <w:tab w:val="left" w:pos="3510"/>
          <w:tab w:val="left" w:pos="4950"/>
        </w:tabs>
      </w:pPr>
      <w:r w:rsidRPr="007467F2">
        <w:tab/>
      </w:r>
      <w:r w:rsidRPr="007467F2">
        <w:tab/>
      </w:r>
      <w:r w:rsidR="006F2285">
        <w:t>‘</w:t>
      </w:r>
      <w:r w:rsidRPr="007467F2">
        <w:t>He/She brought and ate the meat.</w:t>
      </w:r>
      <w:r w:rsidR="006F2285">
        <w:t>’</w:t>
      </w:r>
      <w:r w:rsidRPr="007467F2">
        <w:t xml:space="preserve"> (</w:t>
      </w:r>
      <w:r w:rsidRPr="003E5D8C">
        <w:rPr>
          <w:rFonts w:ascii="Doulos SIL" w:hAnsi="Doulos SIL"/>
          <w:i/>
          <w:color w:val="0000FF"/>
        </w:rPr>
        <w:t>jɛ᷈:</w:t>
      </w:r>
      <w:r w:rsidRPr="007467F2">
        <w:t>)</w:t>
      </w:r>
    </w:p>
    <w:p w14:paraId="4F62C218" w14:textId="77777777" w:rsidR="00B013A1" w:rsidRPr="007467F2" w:rsidRDefault="00B013A1" w:rsidP="00B013A1">
      <w:pPr>
        <w:pStyle w:val="exampleabc"/>
        <w:tabs>
          <w:tab w:val="left" w:pos="2160"/>
          <w:tab w:val="left" w:pos="3510"/>
          <w:tab w:val="left" w:pos="4950"/>
        </w:tabs>
      </w:pPr>
    </w:p>
    <w:p w14:paraId="1ABCF900" w14:textId="008F972E" w:rsidR="00B013A1" w:rsidRPr="007467F2" w:rsidRDefault="00B013A1" w:rsidP="00B013A1">
      <w:pPr>
        <w:pStyle w:val="exampleabc"/>
        <w:tabs>
          <w:tab w:val="left" w:pos="2160"/>
          <w:tab w:val="left" w:pos="3510"/>
          <w:tab w:val="left" w:pos="4950"/>
        </w:tabs>
      </w:pPr>
      <w:r w:rsidRPr="007467F2">
        <w:tab/>
        <w:t>d.</w:t>
      </w:r>
      <w:r w:rsidRPr="007467F2">
        <w:tab/>
      </w:r>
      <w:r w:rsidRPr="003E5D8C">
        <w:rPr>
          <w:rFonts w:ascii="Doulos SIL" w:hAnsi="Doulos SIL"/>
          <w:i/>
          <w:color w:val="0000FF"/>
        </w:rPr>
        <w:t>nàwⁿâ:</w:t>
      </w:r>
      <w:r w:rsidRPr="003E5D8C">
        <w:rPr>
          <w:rFonts w:ascii="Doulos SIL" w:hAnsi="Doulos SIL"/>
          <w:i/>
          <w:color w:val="0000FF"/>
        </w:rPr>
        <w:tab/>
      </w:r>
      <w:r w:rsidR="00E44A16">
        <w:rPr>
          <w:vertAlign w:val="superscript"/>
        </w:rPr>
        <w:t>HL</w:t>
      </w:r>
      <w:r w:rsidRPr="003E5D8C">
        <w:rPr>
          <w:rFonts w:ascii="Doulos SIL" w:hAnsi="Doulos SIL"/>
          <w:i/>
          <w:color w:val="0000FF"/>
        </w:rPr>
        <w:t>jɛ̂:</w:t>
      </w:r>
      <w:r w:rsidRPr="003E5D8C">
        <w:rPr>
          <w:rFonts w:ascii="Doulos SIL" w:hAnsi="Doulos SIL"/>
          <w:i/>
          <w:color w:val="0000FF"/>
        </w:rPr>
        <w:tab/>
        <w:t>kúwó</w:t>
      </w:r>
      <w:r w:rsidRPr="003E5D8C">
        <w:rPr>
          <w:rFonts w:ascii="Doulos SIL" w:hAnsi="Doulos SIL"/>
          <w:i/>
          <w:color w:val="0000FF"/>
        </w:rPr>
        <w:noBreakHyphen/>
        <w:t>m̀</w:t>
      </w:r>
    </w:p>
    <w:p w14:paraId="5EA92627" w14:textId="7102FF4F" w:rsidR="00B013A1" w:rsidRPr="007467F2" w:rsidRDefault="00B013A1" w:rsidP="00B013A1">
      <w:pPr>
        <w:pStyle w:val="exampleabc"/>
        <w:tabs>
          <w:tab w:val="left" w:pos="2160"/>
          <w:tab w:val="left" w:pos="3510"/>
          <w:tab w:val="left" w:pos="4950"/>
        </w:tabs>
      </w:pPr>
      <w:r w:rsidRPr="007467F2">
        <w:tab/>
      </w:r>
      <w:r w:rsidRPr="007467F2">
        <w:tab/>
        <w:t>meat</w:t>
      </w:r>
      <w:r w:rsidRPr="007467F2">
        <w:tab/>
      </w:r>
      <w:r w:rsidR="00E44A16" w:rsidRPr="006C3993">
        <w:rPr>
          <w:b/>
          <w:vertAlign w:val="superscript"/>
        </w:rPr>
        <w:t>HL</w:t>
      </w:r>
      <w:r w:rsidRPr="006C3993">
        <w:rPr>
          <w:b/>
        </w:rPr>
        <w:t>bring</w:t>
      </w:r>
      <w:r w:rsidRPr="007467F2">
        <w:tab/>
        <w:t>eat.meat</w:t>
      </w:r>
      <w:r w:rsidRPr="00EF44F9">
        <w:t>-</w:t>
      </w:r>
      <w:r w:rsidR="00DB03D7">
        <w:t>Ipfv</w:t>
      </w:r>
      <w:r w:rsidRPr="007467F2">
        <w:t>.3</w:t>
      </w:r>
      <w:r w:rsidR="00D317C5">
        <w:t>SgSbj</w:t>
      </w:r>
    </w:p>
    <w:p w14:paraId="1A298601" w14:textId="6B06D772" w:rsidR="00B013A1" w:rsidRPr="007467F2" w:rsidRDefault="00B013A1" w:rsidP="00B013A1">
      <w:pPr>
        <w:pStyle w:val="exampleabc"/>
        <w:tabs>
          <w:tab w:val="left" w:pos="2160"/>
          <w:tab w:val="left" w:pos="3510"/>
          <w:tab w:val="left" w:pos="4950"/>
        </w:tabs>
      </w:pPr>
      <w:r w:rsidRPr="007467F2">
        <w:tab/>
      </w:r>
      <w:r w:rsidRPr="007467F2">
        <w:tab/>
      </w:r>
      <w:r w:rsidR="006F2285">
        <w:t>‘</w:t>
      </w:r>
      <w:r w:rsidRPr="007467F2">
        <w:t>He/She will bring and eat the meat.</w:t>
      </w:r>
      <w:r w:rsidR="006F2285">
        <w:t>’</w:t>
      </w:r>
      <w:r w:rsidRPr="007467F2">
        <w:t xml:space="preserve"> (</w:t>
      </w:r>
      <w:r w:rsidRPr="003E5D8C">
        <w:rPr>
          <w:rFonts w:ascii="Doulos SIL" w:hAnsi="Doulos SIL"/>
          <w:i/>
          <w:color w:val="0000FF"/>
        </w:rPr>
        <w:t>jɛ᷈:</w:t>
      </w:r>
      <w:r w:rsidRPr="007467F2">
        <w:t>)</w:t>
      </w:r>
    </w:p>
    <w:p w14:paraId="4606940D" w14:textId="77777777" w:rsidR="00B013A1" w:rsidRPr="00986AA2" w:rsidRDefault="00B013A1"/>
    <w:p w14:paraId="056A9FB3" w14:textId="421DB152" w:rsidR="00B013A1" w:rsidRPr="00986AA2" w:rsidRDefault="00B013A1">
      <w:r w:rsidRPr="00986AA2">
        <w:t xml:space="preserve">A possible connection is with the {HL}-toned alternative </w:t>
      </w:r>
      <w:r w:rsidR="00FD6208">
        <w:t>perfective</w:t>
      </w:r>
      <w:r w:rsidRPr="00986AA2">
        <w:t xml:space="preserve"> verb form (§10.2.1.3).</w:t>
      </w:r>
    </w:p>
    <w:p w14:paraId="7239EBD9" w14:textId="77777777" w:rsidR="00B013A1" w:rsidRPr="00986AA2" w:rsidRDefault="00B013A1"/>
    <w:p w14:paraId="3319D75F" w14:textId="7D637AA6" w:rsidR="00B013A1" w:rsidRPr="007467F2" w:rsidRDefault="006C3993" w:rsidP="00482A50">
      <w:pPr>
        <w:pStyle w:val="Heading3"/>
      </w:pPr>
      <w:bookmarkStart w:id="2515" w:name="_Toc508943019"/>
      <w:bookmarkStart w:id="2516" w:name="_Toc508943619"/>
      <w:bookmarkStart w:id="2517" w:name="_Toc12948940"/>
      <w:bookmarkStart w:id="2518" w:name="_Toc12949131"/>
      <w:bookmarkStart w:id="2519" w:name="_Toc12949375"/>
      <w:bookmarkStart w:id="2520" w:name="_Toc297637973"/>
      <w:r>
        <w:t>Direct c</w:t>
      </w:r>
      <w:r w:rsidR="00B013A1" w:rsidRPr="007467F2">
        <w:t>hains including a time</w:t>
      </w:r>
      <w:r w:rsidR="00B013A1" w:rsidRPr="00EF44F9">
        <w:t>-o</w:t>
      </w:r>
      <w:r w:rsidR="00B013A1" w:rsidRPr="007467F2">
        <w:t>f</w:t>
      </w:r>
      <w:r w:rsidR="00B013A1" w:rsidRPr="00EF44F9">
        <w:t>-d</w:t>
      </w:r>
      <w:r w:rsidR="00B013A1" w:rsidRPr="007467F2">
        <w:t>ay verb</w:t>
      </w:r>
      <w:bookmarkEnd w:id="2515"/>
      <w:bookmarkEnd w:id="2516"/>
      <w:bookmarkEnd w:id="2517"/>
      <w:bookmarkEnd w:id="2518"/>
      <w:bookmarkEnd w:id="2519"/>
      <w:bookmarkEnd w:id="2520"/>
    </w:p>
    <w:p w14:paraId="016834F4" w14:textId="52FDAFBB" w:rsidR="00B013A1" w:rsidRPr="00986AA2" w:rsidRDefault="00B013A1">
      <w:r w:rsidRPr="00986AA2">
        <w:t xml:space="preserve">Verbs like </w:t>
      </w:r>
      <w:r w:rsidRPr="003E5D8C">
        <w:rPr>
          <w:rFonts w:ascii="Doulos SIL" w:hAnsi="Doulos SIL"/>
          <w:i/>
          <w:color w:val="0000FF"/>
        </w:rPr>
        <w:t>ná</w:t>
      </w:r>
      <w:r w:rsidRPr="003E5D8C">
        <w:rPr>
          <w:rFonts w:ascii="Doulos SIL" w:hAnsi="Doulos SIL"/>
          <w:i/>
          <w:color w:val="0000FF"/>
        </w:rPr>
        <w:noBreakHyphen/>
      </w:r>
      <w:r w:rsidRPr="00986AA2">
        <w:t xml:space="preserve"> </w:t>
      </w:r>
      <w:r w:rsidR="006F2285">
        <w:t>‘</w:t>
      </w:r>
      <w:r w:rsidRPr="00986AA2">
        <w:t>spend the night</w:t>
      </w:r>
      <w:r w:rsidR="006F2285">
        <w:t>’</w:t>
      </w:r>
      <w:r w:rsidRPr="00986AA2">
        <w:t xml:space="preserve"> and </w:t>
      </w:r>
      <w:r w:rsidRPr="003E5D8C">
        <w:rPr>
          <w:rFonts w:ascii="Doulos SIL" w:hAnsi="Doulos SIL"/>
          <w:i/>
          <w:color w:val="0000FF"/>
        </w:rPr>
        <w:t>dɛ̀rⁿɛ́</w:t>
      </w:r>
      <w:r w:rsidRPr="003E5D8C">
        <w:rPr>
          <w:rFonts w:ascii="Doulos SIL" w:hAnsi="Doulos SIL"/>
          <w:i/>
          <w:color w:val="0000FF"/>
        </w:rPr>
        <w:noBreakHyphen/>
      </w:r>
      <w:r w:rsidRPr="00986AA2">
        <w:t xml:space="preserve"> </w:t>
      </w:r>
      <w:r w:rsidR="006F2285">
        <w:t>‘</w:t>
      </w:r>
      <w:r w:rsidRPr="00986AA2">
        <w:t>spend the (mid</w:t>
      </w:r>
      <w:r w:rsidRPr="003E5D8C">
        <w:rPr>
          <w:rFonts w:ascii="Doulos SIL" w:hAnsi="Doulos SIL"/>
          <w:i/>
          <w:color w:val="0000FF"/>
        </w:rPr>
        <w:t>-</w:t>
      </w:r>
      <w:r w:rsidRPr="00986AA2">
        <w:t>)day</w:t>
      </w:r>
      <w:r w:rsidR="006F2285">
        <w:t>’</w:t>
      </w:r>
      <w:r w:rsidRPr="00986AA2">
        <w:t xml:space="preserve"> may be chained to a preceding VP denoting a prolonged activity.</w:t>
      </w:r>
    </w:p>
    <w:p w14:paraId="15C4152A" w14:textId="77777777" w:rsidR="00B013A1" w:rsidRPr="00986AA2" w:rsidRDefault="00B013A1" w:rsidP="00B013A1"/>
    <w:p w14:paraId="1E6C994B" w14:textId="77777777" w:rsidR="00B013A1" w:rsidRPr="007467F2" w:rsidRDefault="00B013A1" w:rsidP="00B013A1">
      <w:pPr>
        <w:pStyle w:val="exampleabc"/>
        <w:tabs>
          <w:tab w:val="left" w:pos="2610"/>
          <w:tab w:val="left" w:pos="3960"/>
        </w:tabs>
      </w:pPr>
      <w:r w:rsidRPr="007467F2">
        <w:t>(476)</w:t>
      </w:r>
      <w:r w:rsidRPr="007467F2">
        <w:tab/>
        <w:t>a.</w:t>
      </w:r>
      <w:r w:rsidRPr="007467F2">
        <w:tab/>
      </w:r>
      <w:r w:rsidRPr="003E5D8C">
        <w:rPr>
          <w:rFonts w:ascii="Doulos SIL" w:hAnsi="Doulos SIL"/>
          <w:i/>
          <w:color w:val="0000FF"/>
        </w:rPr>
        <w:t>jìyé</w:t>
      </w:r>
      <w:r w:rsidRPr="003E5D8C">
        <w:rPr>
          <w:rFonts w:ascii="Doulos SIL" w:hAnsi="Doulos SIL"/>
          <w:i/>
          <w:color w:val="0000FF"/>
        </w:rPr>
        <w:tab/>
        <w:t>jìyé</w:t>
      </w:r>
      <w:r w:rsidRPr="003E5D8C">
        <w:rPr>
          <w:rFonts w:ascii="Doulos SIL" w:hAnsi="Doulos SIL"/>
          <w:i/>
          <w:color w:val="0000FF"/>
        </w:rPr>
        <w:tab/>
        <w:t>nà</w:t>
      </w:r>
      <w:r w:rsidRPr="003E5D8C">
        <w:rPr>
          <w:rFonts w:ascii="Doulos SIL" w:hAnsi="Doulos SIL"/>
          <w:i/>
          <w:color w:val="0000FF"/>
        </w:rPr>
        <w:noBreakHyphen/>
        <w:t>bɔ́</w:t>
      </w:r>
    </w:p>
    <w:p w14:paraId="47419798" w14:textId="53B07E8B" w:rsidR="00B013A1" w:rsidRPr="007467F2" w:rsidRDefault="00B013A1" w:rsidP="00B013A1">
      <w:pPr>
        <w:pStyle w:val="exampleabc"/>
        <w:tabs>
          <w:tab w:val="left" w:pos="2610"/>
          <w:tab w:val="left" w:pos="3960"/>
        </w:tabs>
      </w:pPr>
      <w:r w:rsidRPr="007467F2">
        <w:tab/>
      </w:r>
      <w:r w:rsidRPr="007467F2">
        <w:tab/>
        <w:t>dance</w:t>
      </w:r>
      <w:r w:rsidR="00DA00DE">
        <w:t>(n)</w:t>
      </w:r>
      <w:r w:rsidR="006C3993">
        <w:tab/>
        <w:t>dance(v</w:t>
      </w:r>
      <w:r w:rsidRPr="007467F2">
        <w:t>)</w:t>
      </w:r>
      <w:r w:rsidRPr="007467F2">
        <w:tab/>
      </w:r>
      <w:r w:rsidRPr="006C3993">
        <w:rPr>
          <w:b/>
        </w:rPr>
        <w:t>spend.night</w:t>
      </w:r>
      <w:r w:rsidR="00DB03D7">
        <w:t>.Pfv</w:t>
      </w:r>
      <w:r w:rsidRPr="00EF44F9">
        <w:t>-3</w:t>
      </w:r>
      <w:r w:rsidR="00D317C5">
        <w:t>PlSbj</w:t>
      </w:r>
    </w:p>
    <w:p w14:paraId="3A616D09" w14:textId="685BA499" w:rsidR="00B013A1" w:rsidRPr="007467F2" w:rsidRDefault="00B013A1" w:rsidP="00B013A1">
      <w:pPr>
        <w:pStyle w:val="exampleabc"/>
        <w:tabs>
          <w:tab w:val="left" w:pos="2610"/>
          <w:tab w:val="left" w:pos="3690"/>
        </w:tabs>
      </w:pPr>
      <w:r w:rsidRPr="007467F2">
        <w:tab/>
      </w:r>
      <w:r w:rsidRPr="007467F2">
        <w:tab/>
      </w:r>
      <w:r w:rsidR="006F2285">
        <w:t>‘</w:t>
      </w:r>
      <w:r w:rsidRPr="007467F2">
        <w:t>They danced all night.</w:t>
      </w:r>
      <w:r w:rsidR="006F2285">
        <w:t>’</w:t>
      </w:r>
    </w:p>
    <w:p w14:paraId="46A0C717" w14:textId="77777777" w:rsidR="00B013A1" w:rsidRPr="007467F2" w:rsidRDefault="00B013A1" w:rsidP="00B013A1">
      <w:pPr>
        <w:pStyle w:val="exampleabc"/>
        <w:tabs>
          <w:tab w:val="left" w:pos="2610"/>
          <w:tab w:val="left" w:pos="3690"/>
        </w:tabs>
      </w:pPr>
    </w:p>
    <w:p w14:paraId="21028883" w14:textId="77777777" w:rsidR="00B013A1" w:rsidRPr="007467F2" w:rsidRDefault="00B013A1" w:rsidP="00B013A1">
      <w:pPr>
        <w:pStyle w:val="exampleabc"/>
        <w:tabs>
          <w:tab w:val="left" w:pos="2250"/>
          <w:tab w:val="left" w:pos="3330"/>
        </w:tabs>
      </w:pPr>
      <w:r w:rsidRPr="007467F2">
        <w:tab/>
        <w:t>b.</w:t>
      </w:r>
      <w:r w:rsidRPr="007467F2">
        <w:tab/>
      </w:r>
      <w:r w:rsidRPr="003E5D8C">
        <w:rPr>
          <w:rFonts w:ascii="Doulos SIL" w:hAnsi="Doulos SIL"/>
          <w:i/>
          <w:color w:val="0000FF"/>
        </w:rPr>
        <w:t>tê:</w:t>
      </w:r>
      <w:r w:rsidRPr="003E5D8C">
        <w:rPr>
          <w:rFonts w:ascii="Doulos SIL" w:hAnsi="Doulos SIL"/>
          <w:i/>
          <w:color w:val="0000FF"/>
        </w:rPr>
        <w:tab/>
        <w:t>sírí</w:t>
      </w:r>
      <w:r w:rsidRPr="003E5D8C">
        <w:rPr>
          <w:rFonts w:ascii="Doulos SIL" w:hAnsi="Doulos SIL"/>
          <w:i/>
          <w:color w:val="0000FF"/>
        </w:rPr>
        <w:tab/>
        <w:t>dɛ́rⁿɛ́</w:t>
      </w:r>
      <w:r w:rsidRPr="003E5D8C">
        <w:rPr>
          <w:rFonts w:ascii="Doulos SIL" w:hAnsi="Doulos SIL"/>
          <w:i/>
          <w:color w:val="0000FF"/>
        </w:rPr>
        <w:noBreakHyphen/>
        <w:t>yɛ̀</w:t>
      </w:r>
    </w:p>
    <w:p w14:paraId="793BC42E" w14:textId="50F33A27" w:rsidR="00B013A1" w:rsidRPr="007467F2" w:rsidRDefault="00B013A1" w:rsidP="00B013A1">
      <w:pPr>
        <w:pStyle w:val="exampleabc"/>
        <w:tabs>
          <w:tab w:val="left" w:pos="2250"/>
          <w:tab w:val="left" w:pos="3330"/>
        </w:tabs>
      </w:pPr>
      <w:r w:rsidRPr="007467F2">
        <w:tab/>
      </w:r>
      <w:r w:rsidRPr="007467F2">
        <w:tab/>
        <w:t>tea</w:t>
      </w:r>
      <w:r w:rsidRPr="007467F2">
        <w:tab/>
        <w:t>boil</w:t>
      </w:r>
      <w:r w:rsidRPr="007467F2">
        <w:tab/>
      </w:r>
      <w:r w:rsidRPr="006C3993">
        <w:rPr>
          <w:b/>
        </w:rPr>
        <w:t>spend.day</w:t>
      </w:r>
      <w:r w:rsidRPr="00EF44F9">
        <w:t>.</w:t>
      </w:r>
      <w:r w:rsidR="00DB03D7">
        <w:t>Ipfv</w:t>
      </w:r>
      <w:r w:rsidRPr="00EF44F9">
        <w:t>-3</w:t>
      </w:r>
      <w:r w:rsidR="00D317C5">
        <w:t>PlSbj</w:t>
      </w:r>
    </w:p>
    <w:p w14:paraId="04E21A91" w14:textId="55137B7E" w:rsidR="00B013A1" w:rsidRPr="007467F2" w:rsidRDefault="00B013A1" w:rsidP="00B013A1">
      <w:pPr>
        <w:pStyle w:val="exampleabc"/>
      </w:pPr>
      <w:r w:rsidRPr="007467F2">
        <w:tab/>
      </w:r>
      <w:r w:rsidRPr="007467F2">
        <w:tab/>
      </w:r>
      <w:r w:rsidR="006F2285">
        <w:t>‘</w:t>
      </w:r>
      <w:r w:rsidRPr="007467F2">
        <w:t>They spend the day boiling (= making) tea.</w:t>
      </w:r>
      <w:r w:rsidR="006F2285">
        <w:t>’</w:t>
      </w:r>
    </w:p>
    <w:p w14:paraId="7121D7E8" w14:textId="77777777" w:rsidR="00B013A1" w:rsidRPr="007467F2" w:rsidRDefault="00B013A1">
      <w:pPr>
        <w:pStyle w:val="example-Jamsay"/>
      </w:pPr>
    </w:p>
    <w:p w14:paraId="3A64D811" w14:textId="77777777" w:rsidR="00B013A1" w:rsidRPr="00986AA2" w:rsidRDefault="00B013A1"/>
    <w:p w14:paraId="49C1D686" w14:textId="345F23B2" w:rsidR="00B013A1" w:rsidRPr="007467F2" w:rsidRDefault="006C3993" w:rsidP="00482A50">
      <w:pPr>
        <w:pStyle w:val="Heading3"/>
      </w:pPr>
      <w:bookmarkStart w:id="2521" w:name="_Toc508943020"/>
      <w:bookmarkStart w:id="2522" w:name="_Toc508943620"/>
      <w:bookmarkStart w:id="2523" w:name="_Toc12948941"/>
      <w:bookmarkStart w:id="2524" w:name="_Toc12949132"/>
      <w:bookmarkStart w:id="2525" w:name="_Toc12949376"/>
      <w:bookmarkStart w:id="2526" w:name="_Toc297637974"/>
      <w:r>
        <w:t>Direct c</w:t>
      </w:r>
      <w:r w:rsidR="00B013A1" w:rsidRPr="007467F2">
        <w:t xml:space="preserve">hains </w:t>
      </w:r>
      <w:r>
        <w:t>ending in</w:t>
      </w:r>
      <w:r w:rsidR="00B013A1" w:rsidRPr="007467F2">
        <w:t xml:space="preserve"> </w:t>
      </w:r>
      <w:r w:rsidR="00B013A1" w:rsidRPr="003E5D8C">
        <w:rPr>
          <w:rFonts w:ascii="Doulos SIL" w:hAnsi="Doulos SIL"/>
          <w:i/>
          <w:color w:val="0000FF"/>
        </w:rPr>
        <w:t>dùwɔ́</w:t>
      </w:r>
      <w:r w:rsidR="00B013A1" w:rsidRPr="003E5D8C">
        <w:rPr>
          <w:rFonts w:ascii="Doulos SIL" w:hAnsi="Doulos SIL"/>
          <w:i/>
          <w:color w:val="0000FF"/>
        </w:rPr>
        <w:noBreakHyphen/>
      </w:r>
      <w:r w:rsidR="00B013A1" w:rsidRPr="007467F2">
        <w:t xml:space="preserve"> </w:t>
      </w:r>
      <w:r w:rsidR="006F2285">
        <w:t>‘</w:t>
      </w:r>
      <w:r w:rsidR="00B013A1" w:rsidRPr="007467F2">
        <w:t>leave</w:t>
      </w:r>
      <w:r w:rsidR="006F2285">
        <w:t>’</w:t>
      </w:r>
      <w:bookmarkEnd w:id="2521"/>
      <w:bookmarkEnd w:id="2522"/>
      <w:bookmarkEnd w:id="2523"/>
      <w:bookmarkEnd w:id="2524"/>
      <w:bookmarkEnd w:id="2525"/>
      <w:bookmarkEnd w:id="2526"/>
    </w:p>
    <w:p w14:paraId="2C4F9E0F" w14:textId="23AC9F34" w:rsidR="00B013A1" w:rsidRPr="00986AA2" w:rsidRDefault="00B013A1">
      <w:r w:rsidRPr="00986AA2">
        <w:t xml:space="preserve">This verb is </w:t>
      </w:r>
      <w:r w:rsidR="006C3993">
        <w:t>often directly</w:t>
      </w:r>
      <w:r w:rsidRPr="00986AA2">
        <w:t xml:space="preserve"> chained to a preceding VP that denotes an act of placing something. It can often be omitted in a free English translation.</w:t>
      </w:r>
    </w:p>
    <w:p w14:paraId="056F74F4" w14:textId="77777777" w:rsidR="00B013A1" w:rsidRPr="00986AA2" w:rsidRDefault="00B013A1" w:rsidP="00B013A1"/>
    <w:p w14:paraId="1FE65D67" w14:textId="77777777" w:rsidR="00B013A1" w:rsidRPr="007467F2" w:rsidRDefault="00B013A1" w:rsidP="00B013A1">
      <w:pPr>
        <w:pStyle w:val="exampleabc"/>
        <w:tabs>
          <w:tab w:val="left" w:pos="2160"/>
          <w:tab w:val="left" w:pos="2970"/>
          <w:tab w:val="left" w:pos="4230"/>
        </w:tabs>
      </w:pPr>
      <w:r w:rsidRPr="007467F2">
        <w:t>(477)</w:t>
      </w:r>
      <w:r w:rsidRPr="007467F2">
        <w:tab/>
        <w:t>a.</w:t>
      </w:r>
      <w:r w:rsidRPr="007467F2">
        <w:tab/>
      </w:r>
      <w:r w:rsidRPr="003E5D8C">
        <w:rPr>
          <w:rFonts w:ascii="Doulos SIL" w:hAnsi="Doulos SIL"/>
          <w:i/>
          <w:color w:val="0000FF"/>
        </w:rPr>
        <w:t>[jɛ́mbɛ́</w:t>
      </w:r>
      <w:r w:rsidRPr="003E5D8C">
        <w:rPr>
          <w:rFonts w:ascii="Doulos SIL" w:hAnsi="Doulos SIL"/>
          <w:i/>
          <w:color w:val="0000FF"/>
        </w:rPr>
        <w:tab/>
        <w:t>kù]</w:t>
      </w:r>
      <w:r w:rsidRPr="003E5D8C">
        <w:rPr>
          <w:rFonts w:ascii="Doulos SIL" w:hAnsi="Doulos SIL"/>
          <w:i/>
          <w:color w:val="0000FF"/>
        </w:rPr>
        <w:tab/>
        <w:t>dɛ̌y</w:t>
      </w:r>
      <w:r w:rsidRPr="003E5D8C">
        <w:rPr>
          <w:rFonts w:ascii="Doulos SIL" w:hAnsi="Doulos SIL"/>
          <w:i/>
          <w:color w:val="0000FF"/>
        </w:rPr>
        <w:tab/>
        <w:t>dùwɔ̀</w:t>
      </w:r>
      <w:r w:rsidRPr="003E5D8C">
        <w:rPr>
          <w:rFonts w:ascii="Doulos SIL" w:hAnsi="Doulos SIL"/>
          <w:i/>
          <w:color w:val="0000FF"/>
        </w:rPr>
        <w:noBreakHyphen/>
      </w:r>
      <w:r w:rsidRPr="003E5D8C">
        <w:rPr>
          <w:rFonts w:ascii="Doulos SIL" w:hAnsi="Doulos SIL"/>
          <w:i/>
          <w:color w:val="0000FF"/>
        </w:rPr>
        <w:sym w:font="Symbol" w:char="F0C6"/>
      </w:r>
    </w:p>
    <w:p w14:paraId="639A0B10" w14:textId="31F81F69" w:rsidR="00B013A1" w:rsidRPr="007467F2" w:rsidRDefault="00B013A1" w:rsidP="00B013A1">
      <w:pPr>
        <w:pStyle w:val="exampleabc"/>
        <w:tabs>
          <w:tab w:val="left" w:pos="2160"/>
          <w:tab w:val="left" w:pos="2970"/>
          <w:tab w:val="left" w:pos="4230"/>
        </w:tabs>
      </w:pPr>
      <w:r w:rsidRPr="007467F2">
        <w:tab/>
      </w:r>
      <w:r w:rsidRPr="007467F2">
        <w:tab/>
      </w:r>
      <w:r w:rsidRPr="00EF44F9">
        <w:t>[b</w:t>
      </w:r>
      <w:r w:rsidRPr="007467F2">
        <w:t>ag</w:t>
      </w:r>
      <w:r w:rsidRPr="007467F2">
        <w:tab/>
        <w:t>De</w:t>
      </w:r>
      <w:r w:rsidRPr="00EF44F9">
        <w:t>f]</w:t>
      </w:r>
      <w:r w:rsidRPr="007467F2">
        <w:tab/>
        <w:t>put.down</w:t>
      </w:r>
      <w:r w:rsidRPr="007467F2">
        <w:tab/>
      </w:r>
      <w:r w:rsidRPr="006C3993">
        <w:rPr>
          <w:b/>
        </w:rPr>
        <w:t>leave</w:t>
      </w:r>
      <w:r w:rsidR="00DB03D7">
        <w:t>.Pfv</w:t>
      </w:r>
      <w:r w:rsidRPr="00EF44F9">
        <w:t>-3</w:t>
      </w:r>
      <w:r w:rsidR="00D317C5">
        <w:t>SgSbj</w:t>
      </w:r>
    </w:p>
    <w:p w14:paraId="27A74C11" w14:textId="20BF41D4" w:rsidR="00B013A1" w:rsidRPr="007467F2" w:rsidRDefault="00B013A1" w:rsidP="00B013A1">
      <w:pPr>
        <w:pStyle w:val="exampleabc"/>
      </w:pPr>
      <w:r w:rsidRPr="007467F2">
        <w:tab/>
      </w:r>
      <w:r w:rsidRPr="007467F2">
        <w:tab/>
      </w:r>
      <w:r w:rsidR="006F2285">
        <w:t>‘</w:t>
      </w:r>
      <w:r w:rsidRPr="007467F2">
        <w:t>He/She put the bag down and left it.</w:t>
      </w:r>
      <w:r w:rsidR="006F2285">
        <w:t>’</w:t>
      </w:r>
      <w:r w:rsidRPr="007467F2">
        <w:tab/>
      </w:r>
    </w:p>
    <w:p w14:paraId="581DE730" w14:textId="77777777" w:rsidR="00B013A1" w:rsidRPr="007467F2" w:rsidRDefault="00B013A1" w:rsidP="00B013A1">
      <w:pPr>
        <w:pStyle w:val="exampleabc"/>
      </w:pPr>
    </w:p>
    <w:p w14:paraId="0E3B136D" w14:textId="77777777" w:rsidR="00B013A1" w:rsidRPr="007467F2" w:rsidRDefault="00B013A1" w:rsidP="00B013A1">
      <w:pPr>
        <w:pStyle w:val="exampleabc"/>
        <w:tabs>
          <w:tab w:val="left" w:pos="2160"/>
          <w:tab w:val="left" w:pos="3060"/>
        </w:tabs>
      </w:pPr>
      <w:r w:rsidRPr="007467F2">
        <w:tab/>
        <w:t>b.</w:t>
      </w:r>
      <w:r w:rsidRPr="007467F2">
        <w:tab/>
      </w:r>
      <w:r w:rsidRPr="003E5D8C">
        <w:rPr>
          <w:rFonts w:ascii="Doulos SIL" w:hAnsi="Doulos SIL"/>
          <w:i/>
          <w:color w:val="0000FF"/>
        </w:rPr>
        <w:t>nǎ:</w:t>
      </w:r>
      <w:r w:rsidRPr="003E5D8C">
        <w:rPr>
          <w:rFonts w:ascii="Doulos SIL" w:hAnsi="Doulos SIL"/>
          <w:i/>
          <w:color w:val="0000FF"/>
        </w:rPr>
        <w:noBreakHyphen/>
        <w:t>m</w:t>
      </w:r>
      <w:r w:rsidRPr="003E5D8C">
        <w:rPr>
          <w:rFonts w:ascii="Doulos SIL" w:hAnsi="Doulos SIL"/>
          <w:i/>
          <w:color w:val="0000FF"/>
        </w:rPr>
        <w:tab/>
        <w:t>páɣá</w:t>
      </w:r>
      <w:r w:rsidRPr="003E5D8C">
        <w:rPr>
          <w:rFonts w:ascii="Doulos SIL" w:hAnsi="Doulos SIL"/>
          <w:i/>
          <w:color w:val="0000FF"/>
        </w:rPr>
        <w:tab/>
        <w:t>dúwɔ́</w:t>
      </w:r>
      <w:r w:rsidRPr="003E5D8C">
        <w:rPr>
          <w:rFonts w:ascii="Doulos SIL" w:hAnsi="Doulos SIL"/>
          <w:i/>
          <w:color w:val="0000FF"/>
        </w:rPr>
        <w:noBreakHyphen/>
        <w:t>ỳ</w:t>
      </w:r>
    </w:p>
    <w:p w14:paraId="0B650129" w14:textId="1C6D8527" w:rsidR="00B013A1" w:rsidRPr="007467F2" w:rsidRDefault="00B013A1" w:rsidP="00B013A1">
      <w:pPr>
        <w:pStyle w:val="exampleabc"/>
        <w:tabs>
          <w:tab w:val="left" w:pos="2160"/>
          <w:tab w:val="left" w:pos="3060"/>
        </w:tabs>
      </w:pPr>
      <w:r w:rsidRPr="007467F2">
        <w:tab/>
      </w:r>
      <w:r w:rsidRPr="007467F2">
        <w:tab/>
        <w:t>cow</w:t>
      </w:r>
      <w:r w:rsidRPr="00EF44F9">
        <w:t>-AnSg</w:t>
      </w:r>
      <w:r w:rsidRPr="007467F2">
        <w:tab/>
        <w:t>tie</w:t>
      </w:r>
      <w:r w:rsidRPr="007467F2">
        <w:tab/>
      </w:r>
      <w:r w:rsidRPr="006C3993">
        <w:rPr>
          <w:b/>
        </w:rPr>
        <w:t>leave</w:t>
      </w:r>
      <w:r w:rsidRPr="007467F2">
        <w:t>.</w:t>
      </w:r>
      <w:r w:rsidR="00DB03D7">
        <w:t>Ipfv</w:t>
      </w:r>
      <w:r w:rsidRPr="00EF44F9">
        <w:t>-1</w:t>
      </w:r>
      <w:r w:rsidR="00D317C5">
        <w:t>SgSbj</w:t>
      </w:r>
    </w:p>
    <w:p w14:paraId="3CEA3D17" w14:textId="61D1D266" w:rsidR="00B013A1" w:rsidRPr="007467F2" w:rsidRDefault="00B013A1" w:rsidP="00B013A1">
      <w:pPr>
        <w:pStyle w:val="exampleabc"/>
      </w:pPr>
      <w:r w:rsidRPr="007467F2">
        <w:tab/>
      </w:r>
      <w:r w:rsidRPr="007467F2">
        <w:tab/>
      </w:r>
      <w:r w:rsidR="006F2285">
        <w:t>‘</w:t>
      </w:r>
      <w:r w:rsidRPr="007467F2">
        <w:t>I will tie up and leave the cow.</w:t>
      </w:r>
      <w:r w:rsidR="006F2285">
        <w:t>’</w:t>
      </w:r>
    </w:p>
    <w:p w14:paraId="013661DE" w14:textId="77777777" w:rsidR="00B013A1" w:rsidRPr="00986AA2" w:rsidRDefault="00B013A1"/>
    <w:p w14:paraId="1E553234" w14:textId="77777777" w:rsidR="00B013A1" w:rsidRPr="00986AA2" w:rsidRDefault="00B013A1"/>
    <w:p w14:paraId="4573C357" w14:textId="66BF9591" w:rsidR="00B013A1" w:rsidRPr="007467F2" w:rsidRDefault="006C3993" w:rsidP="00482A50">
      <w:pPr>
        <w:pStyle w:val="Heading3"/>
      </w:pPr>
      <w:bookmarkStart w:id="2527" w:name="_Toc508943021"/>
      <w:bookmarkStart w:id="2528" w:name="_Toc508943621"/>
      <w:bookmarkStart w:id="2529" w:name="_Toc12948942"/>
      <w:bookmarkStart w:id="2530" w:name="_Toc12949133"/>
      <w:bookmarkStart w:id="2531" w:name="_Toc12949377"/>
      <w:bookmarkStart w:id="2532" w:name="_Toc297637975"/>
      <w:r>
        <w:t>Direct and loose c</w:t>
      </w:r>
      <w:r w:rsidR="00B013A1" w:rsidRPr="007467F2">
        <w:t xml:space="preserve">hains </w:t>
      </w:r>
      <w:bookmarkEnd w:id="2527"/>
      <w:bookmarkEnd w:id="2528"/>
      <w:bookmarkEnd w:id="2529"/>
      <w:bookmarkEnd w:id="2530"/>
      <w:bookmarkEnd w:id="2531"/>
      <w:r>
        <w:t>with ‘go’ and ‘come’</w:t>
      </w:r>
      <w:bookmarkEnd w:id="2532"/>
    </w:p>
    <w:p w14:paraId="0519CCC5" w14:textId="0BC96039" w:rsidR="00B013A1" w:rsidRPr="00986AA2" w:rsidRDefault="00B013A1">
      <w:r w:rsidRPr="00986AA2">
        <w:t xml:space="preserve">The </w:t>
      </w:r>
      <w:r w:rsidR="006C3993">
        <w:t>linear order</w:t>
      </w:r>
      <w:r w:rsidRPr="00986AA2">
        <w:t xml:space="preserve"> of </w:t>
      </w:r>
      <w:r w:rsidR="006F2285">
        <w:t>‘</w:t>
      </w:r>
      <w:r w:rsidRPr="00986AA2">
        <w:t>go</w:t>
      </w:r>
      <w:r w:rsidR="006F2285">
        <w:t>’</w:t>
      </w:r>
      <w:r w:rsidRPr="00986AA2">
        <w:t xml:space="preserve"> and </w:t>
      </w:r>
      <w:r w:rsidR="006F2285">
        <w:t>‘</w:t>
      </w:r>
      <w:r w:rsidRPr="00986AA2">
        <w:t>come</w:t>
      </w:r>
      <w:r w:rsidR="006F2285">
        <w:t>’</w:t>
      </w:r>
      <w:r w:rsidRPr="00986AA2">
        <w:t xml:space="preserve"> </w:t>
      </w:r>
      <w:r w:rsidR="006C3993">
        <w:t>is iconic, matching the chronology of motion events</w:t>
      </w:r>
      <w:r w:rsidRPr="00986AA2">
        <w:t xml:space="preserve">. For the very common </w:t>
      </w:r>
      <w:r w:rsidR="006F2285">
        <w:t>‘</w:t>
      </w:r>
      <w:r w:rsidRPr="00986AA2">
        <w:t>go and come (back)</w:t>
      </w:r>
      <w:r w:rsidR="006F2285">
        <w:t>’</w:t>
      </w:r>
      <w:r w:rsidRPr="00986AA2">
        <w:t xml:space="preserve">, </w:t>
      </w:r>
      <w:r w:rsidR="006C3993">
        <w:t>a direct chain including the bare stem</w:t>
      </w:r>
      <w:r w:rsidRPr="00986AA2">
        <w:t xml:space="preserve"> </w:t>
      </w:r>
      <w:r w:rsidRPr="003E5D8C">
        <w:rPr>
          <w:rFonts w:ascii="Doulos SIL" w:hAnsi="Doulos SIL"/>
          <w:i/>
          <w:color w:val="0000FF"/>
        </w:rPr>
        <w:t>ló</w:t>
      </w:r>
      <w:r w:rsidRPr="00986AA2">
        <w:t xml:space="preserve"> </w:t>
      </w:r>
      <w:r w:rsidR="006F2285">
        <w:t>‘</w:t>
      </w:r>
      <w:r w:rsidRPr="00986AA2">
        <w:t>go</w:t>
      </w:r>
      <w:r w:rsidR="006F2285">
        <w:t>’</w:t>
      </w:r>
      <w:r w:rsidRPr="00986AA2">
        <w:t xml:space="preserve"> is used (478a). For the </w:t>
      </w:r>
      <w:r w:rsidR="006C3993">
        <w:t>less</w:t>
      </w:r>
      <w:r w:rsidRPr="00986AA2">
        <w:t xml:space="preserve"> uncommon </w:t>
      </w:r>
      <w:r w:rsidR="006F2285">
        <w:t>‘</w:t>
      </w:r>
      <w:r w:rsidRPr="00986AA2">
        <w:t>come and go</w:t>
      </w:r>
      <w:r w:rsidR="006F2285">
        <w:t>’</w:t>
      </w:r>
      <w:r w:rsidR="006C3993">
        <w:t xml:space="preserve">, a </w:t>
      </w:r>
      <w:r w:rsidRPr="00986AA2">
        <w:t>same</w:t>
      </w:r>
      <w:r w:rsidRPr="00EF44F9">
        <w:t>-s</w:t>
      </w:r>
      <w:r w:rsidRPr="00986AA2">
        <w:t>ubje</w:t>
      </w:r>
      <w:r w:rsidR="006C3993">
        <w:t>ct subordinated form</w:t>
      </w:r>
      <w:r w:rsidRPr="00986AA2">
        <w:t xml:space="preserve"> of </w:t>
      </w:r>
      <w:r w:rsidR="006F2285">
        <w:t>‘</w:t>
      </w:r>
      <w:r w:rsidRPr="00986AA2">
        <w:t>come</w:t>
      </w:r>
      <w:r w:rsidR="006F2285">
        <w:t>’</w:t>
      </w:r>
      <w:r w:rsidR="006C3993">
        <w:t xml:space="preserve"> occurs </w:t>
      </w:r>
      <w:r w:rsidRPr="00986AA2">
        <w:t>(478b).</w:t>
      </w:r>
    </w:p>
    <w:p w14:paraId="49D1496E" w14:textId="77777777" w:rsidR="00B013A1" w:rsidRPr="00986AA2" w:rsidRDefault="00B013A1" w:rsidP="00B013A1"/>
    <w:p w14:paraId="7CFACCB6" w14:textId="77777777" w:rsidR="00B013A1" w:rsidRPr="007467F2" w:rsidRDefault="00B013A1" w:rsidP="00B013A1">
      <w:pPr>
        <w:pStyle w:val="exampleabc"/>
        <w:tabs>
          <w:tab w:val="left" w:pos="1980"/>
        </w:tabs>
      </w:pPr>
      <w:r w:rsidRPr="007467F2">
        <w:t>(478)</w:t>
      </w:r>
      <w:r w:rsidRPr="007467F2">
        <w:tab/>
        <w:t>a.</w:t>
      </w:r>
      <w:r w:rsidRPr="007467F2">
        <w:tab/>
      </w:r>
      <w:r w:rsidRPr="003E5D8C">
        <w:rPr>
          <w:rFonts w:ascii="Doulos SIL" w:hAnsi="Doulos SIL"/>
          <w:i/>
          <w:color w:val="0000FF"/>
        </w:rPr>
        <w:t>ló</w:t>
      </w:r>
      <w:r w:rsidRPr="003E5D8C">
        <w:rPr>
          <w:rFonts w:ascii="Doulos SIL" w:hAnsi="Doulos SIL"/>
          <w:i/>
          <w:color w:val="0000FF"/>
        </w:rPr>
        <w:tab/>
        <w:t>yé</w:t>
      </w:r>
      <w:r w:rsidRPr="003E5D8C">
        <w:rPr>
          <w:rFonts w:ascii="Doulos SIL" w:hAnsi="Doulos SIL"/>
          <w:i/>
          <w:color w:val="0000FF"/>
        </w:rPr>
        <w:noBreakHyphen/>
        <w:t>ỳ</w:t>
      </w:r>
    </w:p>
    <w:p w14:paraId="3C8C5475" w14:textId="1CF1323E" w:rsidR="00B013A1" w:rsidRPr="007467F2" w:rsidRDefault="00B013A1" w:rsidP="00B013A1">
      <w:pPr>
        <w:pStyle w:val="exampleabc"/>
        <w:tabs>
          <w:tab w:val="left" w:pos="1980"/>
        </w:tabs>
      </w:pPr>
      <w:r w:rsidRPr="007467F2">
        <w:tab/>
      </w:r>
      <w:r w:rsidRPr="007467F2">
        <w:tab/>
        <w:t>go</w:t>
      </w:r>
      <w:r w:rsidRPr="007467F2">
        <w:tab/>
        <w:t>come.</w:t>
      </w:r>
      <w:r w:rsidR="00DB03D7">
        <w:t>Ipfv</w:t>
      </w:r>
      <w:r w:rsidRPr="00EF44F9">
        <w:t>-1</w:t>
      </w:r>
      <w:r w:rsidR="00D317C5">
        <w:t>SgSbj</w:t>
      </w:r>
    </w:p>
    <w:p w14:paraId="6E90ED89" w14:textId="1737E841" w:rsidR="00B013A1" w:rsidRPr="007467F2" w:rsidRDefault="00B013A1" w:rsidP="00B013A1">
      <w:pPr>
        <w:pStyle w:val="exampleabc"/>
      </w:pPr>
      <w:r w:rsidRPr="007467F2">
        <w:tab/>
      </w:r>
      <w:r w:rsidRPr="007467F2">
        <w:tab/>
      </w:r>
      <w:r w:rsidR="006F2285">
        <w:t>‘</w:t>
      </w:r>
      <w:r w:rsidRPr="007467F2">
        <w:t>I will go and come (back).</w:t>
      </w:r>
      <w:r w:rsidR="006F2285">
        <w:t>’</w:t>
      </w:r>
    </w:p>
    <w:p w14:paraId="48F5833A" w14:textId="77777777" w:rsidR="00B013A1" w:rsidRPr="007467F2" w:rsidRDefault="00B013A1" w:rsidP="00B013A1">
      <w:pPr>
        <w:pStyle w:val="exampleabc"/>
      </w:pPr>
    </w:p>
    <w:p w14:paraId="0DB815A0" w14:textId="77777777" w:rsidR="00B013A1" w:rsidRPr="007467F2" w:rsidRDefault="00B013A1" w:rsidP="00B013A1">
      <w:pPr>
        <w:pStyle w:val="exampleabc"/>
        <w:tabs>
          <w:tab w:val="left" w:pos="3060"/>
        </w:tabs>
      </w:pPr>
      <w:r w:rsidRPr="007467F2">
        <w:tab/>
        <w:t>b.</w:t>
      </w:r>
      <w:r w:rsidRPr="007467F2">
        <w:tab/>
      </w:r>
      <w:r w:rsidRPr="003E5D8C">
        <w:rPr>
          <w:rFonts w:ascii="Doulos SIL" w:hAnsi="Doulos SIL"/>
          <w:i/>
          <w:color w:val="0000FF"/>
        </w:rPr>
        <w:t>yɛ̀=ń</w:t>
      </w:r>
      <w:r w:rsidRPr="003E5D8C">
        <w:rPr>
          <w:rFonts w:ascii="Doulos SIL" w:hAnsi="Doulos SIL"/>
          <w:i/>
          <w:color w:val="0000FF"/>
        </w:rPr>
        <w:tab/>
        <w:t>ló:</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p>
    <w:p w14:paraId="6A224E86" w14:textId="646CA52F" w:rsidR="00B013A1" w:rsidRPr="007467F2" w:rsidRDefault="00B013A1" w:rsidP="00B013A1">
      <w:pPr>
        <w:pStyle w:val="exampleabc"/>
        <w:tabs>
          <w:tab w:val="left" w:pos="3060"/>
        </w:tabs>
      </w:pPr>
      <w:r w:rsidRPr="007467F2">
        <w:tab/>
      </w:r>
      <w:r w:rsidRPr="007467F2">
        <w:tab/>
        <w:t>come</w:t>
      </w:r>
      <w:r w:rsidRPr="00EF44F9">
        <w:t>=a</w:t>
      </w:r>
      <w:r w:rsidRPr="007467F2">
        <w:t>nd.SS</w:t>
      </w:r>
      <w:r w:rsidRPr="007467F2">
        <w:tab/>
        <w:t>go</w:t>
      </w:r>
      <w:r w:rsidR="00DA00DE">
        <w:t>-Pfv1</w:t>
      </w:r>
      <w:r w:rsidRPr="007467F2">
        <w:t>a</w:t>
      </w:r>
      <w:r w:rsidRPr="00EF44F9">
        <w:t>-3</w:t>
      </w:r>
      <w:r w:rsidR="00D317C5">
        <w:t>SgSbj</w:t>
      </w:r>
    </w:p>
    <w:p w14:paraId="412B5BBF" w14:textId="54618417" w:rsidR="00B013A1" w:rsidRPr="007467F2" w:rsidRDefault="00B013A1" w:rsidP="00B013A1">
      <w:pPr>
        <w:pStyle w:val="exampleabc"/>
      </w:pPr>
      <w:r w:rsidRPr="007467F2">
        <w:tab/>
      </w:r>
      <w:r w:rsidRPr="007467F2">
        <w:tab/>
      </w:r>
      <w:r w:rsidR="006F2285">
        <w:t>‘</w:t>
      </w:r>
      <w:r w:rsidRPr="007467F2">
        <w:t>He/She came and went.</w:t>
      </w:r>
      <w:r w:rsidR="006F2285">
        <w:t>’</w:t>
      </w:r>
    </w:p>
    <w:p w14:paraId="376B8BE6" w14:textId="77777777" w:rsidR="00B013A1" w:rsidRPr="00986AA2" w:rsidRDefault="00B013A1"/>
    <w:p w14:paraId="33E2C468" w14:textId="73C1E502" w:rsidR="00B013A1" w:rsidRPr="00986AA2" w:rsidRDefault="00B013A1">
      <w:r w:rsidRPr="00986AA2">
        <w:t xml:space="preserve">Most other instances of </w:t>
      </w:r>
      <w:r w:rsidR="006F2285">
        <w:t>‘</w:t>
      </w:r>
      <w:r w:rsidRPr="00986AA2">
        <w:t>go and VP</w:t>
      </w:r>
      <w:r w:rsidR="006F2285">
        <w:t>’</w:t>
      </w:r>
      <w:r w:rsidRPr="00986AA2">
        <w:t xml:space="preserve"> or </w:t>
      </w:r>
      <w:r w:rsidR="006F2285">
        <w:t>‘</w:t>
      </w:r>
      <w:r w:rsidRPr="00986AA2">
        <w:t>come and VP</w:t>
      </w:r>
      <w:r w:rsidR="006F2285">
        <w:t>’</w:t>
      </w:r>
      <w:r w:rsidRPr="00986AA2">
        <w:t xml:space="preserve"> are expressed suffix </w:t>
      </w:r>
      <w:r w:rsidRPr="003E5D8C">
        <w:rPr>
          <w:rFonts w:ascii="Doulos SIL" w:hAnsi="Doulos SIL"/>
          <w:i/>
          <w:color w:val="0000FF"/>
        </w:rPr>
        <w:noBreakHyphen/>
        <w:t>rá:</w:t>
      </w:r>
      <w:r w:rsidRPr="00986AA2">
        <w:t xml:space="preserve"> </w:t>
      </w:r>
      <w:r w:rsidRPr="007467F2">
        <w:t xml:space="preserve">~ </w:t>
      </w:r>
      <w:r w:rsidRPr="00933E35">
        <w:rPr>
          <w:rFonts w:ascii="Doulos SIL" w:hAnsi="Doulos SIL"/>
          <w:i/>
          <w:color w:val="0000FF"/>
        </w:rPr>
        <w:noBreakHyphen/>
        <w:t>rɛ́:</w:t>
      </w:r>
      <w:r w:rsidRPr="00986AA2">
        <w:t xml:space="preserve"> on the final non-motion verb, a construction that I classify as purposive (§17.5.1.1).</w:t>
      </w:r>
    </w:p>
    <w:p w14:paraId="1D95990F" w14:textId="77777777" w:rsidR="00B013A1" w:rsidRPr="00986AA2" w:rsidRDefault="00B013A1"/>
    <w:p w14:paraId="0F1D8EAC" w14:textId="77777777" w:rsidR="00B013A1" w:rsidRDefault="00B013A1"/>
    <w:p w14:paraId="7BF71520" w14:textId="7D8DFCD0" w:rsidR="00B013A1" w:rsidRPr="007467F2" w:rsidRDefault="00B013A1" w:rsidP="00482A50">
      <w:pPr>
        <w:pStyle w:val="Heading3"/>
      </w:pPr>
      <w:bookmarkStart w:id="2533" w:name="_Toc508943022"/>
      <w:bookmarkStart w:id="2534" w:name="_Toc508943622"/>
      <w:bookmarkStart w:id="2535" w:name="_Toc12948943"/>
      <w:bookmarkStart w:id="2536" w:name="_Toc12949134"/>
      <w:bookmarkStart w:id="2537" w:name="_Toc12949378"/>
      <w:bookmarkStart w:id="2538" w:name="_Toc297637976"/>
      <w:r w:rsidRPr="007467F2">
        <w:t xml:space="preserve">Chains including </w:t>
      </w:r>
      <w:r w:rsidRPr="003E5D8C">
        <w:rPr>
          <w:rFonts w:ascii="Doulos SIL" w:hAnsi="Doulos SIL"/>
          <w:i/>
          <w:color w:val="0000FF"/>
        </w:rPr>
        <w:t>mɔ̀:lú</w:t>
      </w:r>
      <w:r w:rsidRPr="003E5D8C">
        <w:rPr>
          <w:rFonts w:ascii="Doulos SIL" w:hAnsi="Doulos SIL"/>
          <w:i/>
          <w:color w:val="0000FF"/>
        </w:rPr>
        <w:noBreakHyphen/>
      </w:r>
      <w:r w:rsidRPr="007467F2">
        <w:t xml:space="preserve"> </w:t>
      </w:r>
      <w:r w:rsidR="006F2285">
        <w:t>‘</w:t>
      </w:r>
      <w:r w:rsidRPr="007467F2">
        <w:t>be/do/put together</w:t>
      </w:r>
      <w:r w:rsidR="006F2285">
        <w:t>’</w:t>
      </w:r>
      <w:bookmarkEnd w:id="2533"/>
      <w:bookmarkEnd w:id="2534"/>
      <w:bookmarkEnd w:id="2535"/>
      <w:bookmarkEnd w:id="2536"/>
      <w:bookmarkEnd w:id="2537"/>
      <w:bookmarkEnd w:id="2538"/>
      <w:r w:rsidRPr="007467F2">
        <w:t xml:space="preserve"> </w:t>
      </w:r>
    </w:p>
    <w:p w14:paraId="50F2791D" w14:textId="799D3267" w:rsidR="00B013A1" w:rsidRPr="00986AA2" w:rsidRDefault="00B013A1">
      <w:r w:rsidRPr="00986AA2">
        <w:t xml:space="preserve">The intransitive verb </w:t>
      </w:r>
      <w:r w:rsidRPr="003E5D8C">
        <w:rPr>
          <w:rFonts w:ascii="Doulos SIL" w:hAnsi="Doulos SIL"/>
          <w:i/>
          <w:color w:val="0000FF"/>
        </w:rPr>
        <w:t>mɔ̀:lú</w:t>
      </w:r>
      <w:r w:rsidRPr="003E5D8C">
        <w:rPr>
          <w:rFonts w:ascii="Doulos SIL" w:hAnsi="Doulos SIL"/>
          <w:i/>
          <w:color w:val="0000FF"/>
        </w:rPr>
        <w:noBreakHyphen/>
      </w:r>
      <w:r w:rsidRPr="00986AA2">
        <w:t xml:space="preserve"> </w:t>
      </w:r>
      <w:r w:rsidR="006F2285">
        <w:t>‘</w:t>
      </w:r>
      <w:r w:rsidRPr="00986AA2">
        <w:t>come together, assemble</w:t>
      </w:r>
      <w:r w:rsidR="006F2285">
        <w:t>’</w:t>
      </w:r>
      <w:r w:rsidRPr="00986AA2">
        <w:t xml:space="preserve"> can be </w:t>
      </w:r>
      <w:r w:rsidR="007C249C">
        <w:t>directly chained to a following verb or VP</w:t>
      </w:r>
      <w:r w:rsidRPr="00986AA2">
        <w:t xml:space="preserve"> in the sense </w:t>
      </w:r>
      <w:r w:rsidR="006F2285">
        <w:t>‘</w:t>
      </w:r>
      <w:r w:rsidR="007C249C">
        <w:t xml:space="preserve">(do) </w:t>
      </w:r>
      <w:r w:rsidRPr="00986AA2">
        <w:t>together</w:t>
      </w:r>
      <w:r w:rsidR="006F2285">
        <w:t>’</w:t>
      </w:r>
      <w:r w:rsidR="007C249C">
        <w:t>. The linear order of the two verbs makes sense, since coming together normally occurs before the activity itself</w:t>
      </w:r>
      <w:r w:rsidRPr="00986AA2">
        <w:t xml:space="preserve">. For example, </w:t>
      </w:r>
      <w:r w:rsidR="006F2285">
        <w:t>‘</w:t>
      </w:r>
      <w:r w:rsidRPr="00986AA2">
        <w:t>work together</w:t>
      </w:r>
      <w:r w:rsidR="006F2285">
        <w:t>’</w:t>
      </w:r>
      <w:r w:rsidRPr="00986AA2">
        <w:t xml:space="preserve"> is logically </w:t>
      </w:r>
      <w:r w:rsidR="006F2285">
        <w:t>‘</w:t>
      </w:r>
      <w:r w:rsidR="007C249C">
        <w:t>get together</w:t>
      </w:r>
      <w:r w:rsidRPr="00986AA2">
        <w:t xml:space="preserve"> and (then) work</w:t>
      </w:r>
      <w:r w:rsidR="006F2285">
        <w:t>’</w:t>
      </w:r>
      <w:r w:rsidRPr="00986AA2">
        <w:t xml:space="preserve"> rather than </w:t>
      </w:r>
      <w:r w:rsidR="006F2285">
        <w:t>‘</w:t>
      </w:r>
      <w:r w:rsidRPr="00986AA2">
        <w:t xml:space="preserve">work and (then) </w:t>
      </w:r>
      <w:r w:rsidR="007C249C">
        <w:t xml:space="preserve">get together’ </w:t>
      </w:r>
      <w:r w:rsidRPr="00986AA2">
        <w:t xml:space="preserve">(479a). </w:t>
      </w:r>
      <w:r w:rsidR="007C249C">
        <w:t xml:space="preserve">That a direct chain is a kind of verb-verb compound is suggested by the fact that </w:t>
      </w:r>
      <w:r w:rsidRPr="003E5D8C">
        <w:rPr>
          <w:rFonts w:ascii="Doulos SIL" w:hAnsi="Doulos SIL"/>
          <w:i/>
          <w:color w:val="0000FF"/>
        </w:rPr>
        <w:t>mɔ̀:lú</w:t>
      </w:r>
      <w:r w:rsidRPr="00986AA2">
        <w:t xml:space="preserve"> </w:t>
      </w:r>
      <w:r w:rsidR="007C249C">
        <w:t>is adjacent to the second verb even when this means that it follows complements of that verb, such as a direct object</w:t>
      </w:r>
      <w:r w:rsidRPr="00986AA2">
        <w:t xml:space="preserve"> (479d) or cognate nominal (479c).</w:t>
      </w:r>
      <w:r w:rsidR="007C249C">
        <w:t xml:space="preserve"> In other words, the direct chain “inherits” the argument structure of the second verb. The chronology can also be made explicit by an overt subordinator, see (486a-b) in §15.1.9 below. </w:t>
      </w:r>
    </w:p>
    <w:p w14:paraId="011D3D8F" w14:textId="77777777" w:rsidR="00B013A1" w:rsidRPr="00986AA2" w:rsidRDefault="00B013A1" w:rsidP="00B013A1">
      <w:pPr>
        <w:pStyle w:val="exampleabc"/>
        <w:tabs>
          <w:tab w:val="left" w:pos="2160"/>
          <w:tab w:val="left" w:pos="3150"/>
          <w:tab w:val="left" w:pos="4680"/>
        </w:tabs>
      </w:pPr>
    </w:p>
    <w:p w14:paraId="59CF3944" w14:textId="77777777" w:rsidR="00B013A1" w:rsidRPr="007467F2" w:rsidRDefault="00B013A1" w:rsidP="00B013A1">
      <w:pPr>
        <w:pStyle w:val="exampleabc"/>
        <w:tabs>
          <w:tab w:val="left" w:pos="3150"/>
          <w:tab w:val="left" w:pos="4680"/>
        </w:tabs>
      </w:pPr>
      <w:r w:rsidRPr="007467F2">
        <w:t>(</w:t>
      </w:r>
      <w:r w:rsidRPr="00986AA2">
        <w:t>479</w:t>
      </w:r>
      <w:r w:rsidRPr="007467F2">
        <w:t>)</w:t>
      </w:r>
      <w:r w:rsidRPr="007467F2">
        <w:tab/>
        <w:t>a.</w:t>
      </w:r>
      <w:r w:rsidRPr="007467F2">
        <w:tab/>
      </w:r>
      <w:r w:rsidRPr="003E5D8C">
        <w:rPr>
          <w:rFonts w:ascii="Doulos SIL" w:hAnsi="Doulos SIL"/>
          <w:i/>
          <w:color w:val="0000FF"/>
        </w:rPr>
        <w:t>mò:lú</w:t>
      </w:r>
      <w:r w:rsidRPr="003E5D8C">
        <w:rPr>
          <w:rFonts w:ascii="Doulos SIL" w:hAnsi="Doulos SIL"/>
          <w:i/>
          <w:color w:val="0000FF"/>
        </w:rPr>
        <w:tab/>
        <w:t>bìrɛ́:</w:t>
      </w:r>
      <w:r w:rsidRPr="003E5D8C">
        <w:rPr>
          <w:rFonts w:ascii="Doulos SIL" w:hAnsi="Doulos SIL"/>
          <w:i/>
          <w:color w:val="0000FF"/>
        </w:rPr>
        <w:noBreakHyphen/>
        <w:t>rà</w:t>
      </w:r>
      <w:r w:rsidRPr="003E5D8C">
        <w:rPr>
          <w:rFonts w:ascii="Doulos SIL" w:hAnsi="Doulos SIL"/>
          <w:i/>
          <w:color w:val="0000FF"/>
        </w:rPr>
        <w:noBreakHyphen/>
        <w:t>ỳ</w:t>
      </w:r>
      <w:r w:rsidRPr="003E5D8C">
        <w:rPr>
          <w:rFonts w:ascii="Doulos SIL" w:hAnsi="Doulos SIL"/>
          <w:i/>
          <w:color w:val="0000FF"/>
        </w:rPr>
        <w:sym w:font="Symbol" w:char="F05C"/>
      </w:r>
    </w:p>
    <w:p w14:paraId="7DD4C6E2" w14:textId="6C1E2E8F" w:rsidR="00B013A1" w:rsidRPr="007467F2" w:rsidRDefault="00B013A1" w:rsidP="00B013A1">
      <w:pPr>
        <w:pStyle w:val="exampleabc"/>
        <w:tabs>
          <w:tab w:val="left" w:pos="3150"/>
          <w:tab w:val="left" w:pos="4680"/>
        </w:tabs>
      </w:pPr>
      <w:r w:rsidRPr="007467F2">
        <w:tab/>
      </w:r>
      <w:r w:rsidRPr="007467F2">
        <w:tab/>
      </w:r>
      <w:r w:rsidRPr="007467F2">
        <w:rPr>
          <w:b/>
        </w:rPr>
        <w:t>come.together</w:t>
      </w:r>
      <w:r w:rsidRPr="007467F2">
        <w:tab/>
        <w:t>work</w:t>
      </w:r>
      <w:r w:rsidRPr="00EF44F9">
        <w:t>-</w:t>
      </w:r>
      <w:r w:rsidR="00090D09">
        <w:t>Prog</w:t>
      </w:r>
      <w:r w:rsidRPr="00EF44F9">
        <w:t>-1</w:t>
      </w:r>
      <w:r w:rsidR="00D317C5">
        <w:t>PlSbj</w:t>
      </w:r>
    </w:p>
    <w:p w14:paraId="66DEC7F5" w14:textId="5AA22069" w:rsidR="00B013A1" w:rsidRPr="007467F2" w:rsidRDefault="00B013A1" w:rsidP="00B013A1">
      <w:pPr>
        <w:pStyle w:val="exampleabc"/>
        <w:tabs>
          <w:tab w:val="left" w:pos="2160"/>
          <w:tab w:val="left" w:pos="3150"/>
          <w:tab w:val="left" w:pos="4680"/>
        </w:tabs>
      </w:pPr>
      <w:r w:rsidRPr="007467F2">
        <w:tab/>
      </w:r>
      <w:r w:rsidRPr="007467F2">
        <w:tab/>
      </w:r>
      <w:r w:rsidR="006F2285">
        <w:t>‘</w:t>
      </w:r>
      <w:r w:rsidRPr="007467F2">
        <w:t>We work together.</w:t>
      </w:r>
      <w:r w:rsidR="006F2285">
        <w:t>’</w:t>
      </w:r>
    </w:p>
    <w:p w14:paraId="0BA9E596" w14:textId="77777777" w:rsidR="00B013A1" w:rsidRPr="007467F2" w:rsidRDefault="00B013A1" w:rsidP="00B013A1">
      <w:pPr>
        <w:pStyle w:val="exampleabc"/>
        <w:tabs>
          <w:tab w:val="left" w:pos="2160"/>
          <w:tab w:val="left" w:pos="3150"/>
          <w:tab w:val="left" w:pos="4680"/>
        </w:tabs>
      </w:pPr>
    </w:p>
    <w:p w14:paraId="0FD96E55" w14:textId="703D6DAB" w:rsidR="00B013A1" w:rsidRPr="003E5D8C" w:rsidRDefault="00B013A1" w:rsidP="00B013A1">
      <w:pPr>
        <w:pStyle w:val="exampleabc"/>
        <w:tabs>
          <w:tab w:val="left" w:pos="2160"/>
          <w:tab w:val="left" w:pos="3150"/>
          <w:tab w:val="left" w:pos="4680"/>
        </w:tabs>
        <w:rPr>
          <w:rFonts w:ascii="Doulos SIL" w:hAnsi="Doulos SIL"/>
          <w:i/>
          <w:color w:val="0000FF"/>
        </w:rPr>
      </w:pPr>
      <w:r w:rsidRPr="007467F2">
        <w:tab/>
        <w:t>b.</w:t>
      </w:r>
      <w:r w:rsidRPr="007467F2">
        <w:tab/>
      </w:r>
      <w:r w:rsidRPr="003E5D8C">
        <w:rPr>
          <w:rFonts w:ascii="Doulos SIL" w:hAnsi="Doulos SIL"/>
          <w:i/>
          <w:color w:val="0000FF"/>
        </w:rPr>
        <w:t>[dɔ᷈:</w:t>
      </w:r>
      <w:r w:rsidRPr="003E5D8C">
        <w:rPr>
          <w:rFonts w:ascii="Doulos SIL" w:hAnsi="Doulos SIL"/>
          <w:i/>
          <w:color w:val="0000FF"/>
        </w:rPr>
        <w:tab/>
        <w:t>bè→]</w:t>
      </w:r>
      <w:r w:rsidRPr="003E5D8C">
        <w:rPr>
          <w:rFonts w:ascii="Doulos SIL" w:hAnsi="Doulos SIL"/>
          <w:i/>
          <w:color w:val="0000FF"/>
        </w:rPr>
        <w:tab/>
        <w:t>[</w:t>
      </w:r>
      <w:r w:rsidR="00D04F1C">
        <w:rPr>
          <w:rFonts w:ascii="Doulos SIL" w:hAnsi="Doulos SIL"/>
          <w:i/>
          <w:color w:val="0000FF"/>
        </w:rPr>
        <w:t>púlɔ̌</w:t>
      </w:r>
      <w:r w:rsidRPr="003E5D8C">
        <w:rPr>
          <w:rFonts w:ascii="Doulos SIL" w:hAnsi="Doulos SIL"/>
          <w:i/>
          <w:color w:val="0000FF"/>
        </w:rPr>
        <w:t>:</w:t>
      </w:r>
      <w:r w:rsidRPr="003E5D8C">
        <w:rPr>
          <w:rFonts w:ascii="Doulos SIL" w:hAnsi="Doulos SIL"/>
          <w:i/>
          <w:color w:val="0000FF"/>
        </w:rPr>
        <w:tab/>
      </w:r>
      <w:r w:rsidR="00C631A3" w:rsidRPr="003E5D8C">
        <w:rPr>
          <w:rFonts w:ascii="Doulos SIL" w:hAnsi="Doulos SIL"/>
          <w:i/>
          <w:color w:val="0000FF"/>
        </w:rPr>
        <w:t>bé</w:t>
      </w:r>
      <w:r w:rsidRPr="003E5D8C">
        <w:rPr>
          <w:rFonts w:ascii="Doulos SIL" w:hAnsi="Doulos SIL"/>
          <w:i/>
          <w:color w:val="0000FF"/>
        </w:rPr>
        <w:t>→]</w:t>
      </w:r>
    </w:p>
    <w:p w14:paraId="236A6741" w14:textId="77777777" w:rsidR="00B013A1" w:rsidRPr="007467F2" w:rsidRDefault="00B013A1" w:rsidP="00B013A1">
      <w:pPr>
        <w:pStyle w:val="exampleabc"/>
        <w:tabs>
          <w:tab w:val="left" w:pos="2160"/>
          <w:tab w:val="left" w:pos="3150"/>
          <w:tab w:val="left" w:pos="4680"/>
        </w:tabs>
      </w:pPr>
      <w:r w:rsidRPr="007467F2">
        <w:tab/>
      </w:r>
      <w:r w:rsidRPr="007467F2">
        <w:tab/>
      </w:r>
      <w:r w:rsidRPr="00EF44F9">
        <w:t>[D</w:t>
      </w:r>
      <w:r w:rsidRPr="007467F2">
        <w:t>ogon.Pl</w:t>
      </w:r>
      <w:r w:rsidRPr="007467F2">
        <w:tab/>
        <w:t>an</w:t>
      </w:r>
      <w:r w:rsidRPr="00EF44F9">
        <w:t>d]</w:t>
      </w:r>
      <w:r w:rsidRPr="007467F2">
        <w:tab/>
      </w:r>
      <w:r w:rsidRPr="00EF44F9">
        <w:t>[F</w:t>
      </w:r>
      <w:r w:rsidRPr="007467F2">
        <w:t>ulbe.Pl</w:t>
      </w:r>
      <w:r w:rsidRPr="007467F2">
        <w:tab/>
        <w:t>an</w:t>
      </w:r>
      <w:r w:rsidRPr="00EF44F9">
        <w:t>d]</w:t>
      </w:r>
    </w:p>
    <w:p w14:paraId="4408012E" w14:textId="77777777" w:rsidR="00B013A1" w:rsidRPr="007467F2" w:rsidRDefault="00B013A1" w:rsidP="00B013A1">
      <w:pPr>
        <w:pStyle w:val="exampleabc"/>
        <w:tabs>
          <w:tab w:val="left" w:pos="3150"/>
          <w:tab w:val="left" w:pos="4680"/>
        </w:tabs>
      </w:pPr>
      <w:r w:rsidRPr="003E5D8C">
        <w:rPr>
          <w:rFonts w:ascii="Doulos SIL" w:hAnsi="Doulos SIL"/>
          <w:i/>
          <w:color w:val="0000FF"/>
        </w:rPr>
        <w:tab/>
      </w:r>
      <w:r w:rsidRPr="003E5D8C">
        <w:rPr>
          <w:rFonts w:ascii="Doulos SIL" w:hAnsi="Doulos SIL"/>
          <w:i/>
          <w:color w:val="0000FF"/>
        </w:rPr>
        <w:tab/>
        <w:t>mɔ̀:lú</w:t>
      </w:r>
      <w:r w:rsidRPr="003E5D8C">
        <w:rPr>
          <w:rFonts w:ascii="Doulos SIL" w:hAnsi="Doulos SIL"/>
          <w:i/>
          <w:color w:val="0000FF"/>
        </w:rPr>
        <w:tab/>
        <w:t>b</w:t>
      </w:r>
      <w:r w:rsidRPr="003E5D8C">
        <w:rPr>
          <w:rFonts w:ascii="Doulos SIL" w:hAnsi="Doulos SIL"/>
          <w:i/>
          <w:color w:val="0000FF"/>
        </w:rPr>
        <w:noBreakHyphen/>
        <w:t>ɛ́:ⁿ=b</w:t>
      </w:r>
      <w:r w:rsidRPr="003E5D8C">
        <w:rPr>
          <w:rFonts w:ascii="Doulos SIL" w:hAnsi="Doulos SIL"/>
          <w:i/>
          <w:color w:val="0000FF"/>
        </w:rPr>
        <w:noBreakHyphen/>
        <w:t>â:</w:t>
      </w:r>
    </w:p>
    <w:p w14:paraId="02221004" w14:textId="62245F02" w:rsidR="00B013A1" w:rsidRPr="007467F2" w:rsidRDefault="00B013A1" w:rsidP="00B013A1">
      <w:pPr>
        <w:pStyle w:val="exampleabc"/>
        <w:tabs>
          <w:tab w:val="left" w:pos="3150"/>
          <w:tab w:val="left" w:pos="4680"/>
        </w:tabs>
      </w:pPr>
      <w:r w:rsidRPr="007467F2">
        <w:tab/>
      </w:r>
      <w:r w:rsidRPr="007467F2">
        <w:tab/>
      </w:r>
      <w:r w:rsidRPr="007467F2">
        <w:rPr>
          <w:b/>
        </w:rPr>
        <w:t>come.together</w:t>
      </w:r>
      <w:r w:rsidRPr="007467F2">
        <w:tab/>
        <w:t>be</w:t>
      </w:r>
      <w:r w:rsidRPr="00EF44F9">
        <w:t>-3</w:t>
      </w:r>
      <w:r w:rsidR="00D317C5">
        <w:t>PlSbj</w:t>
      </w:r>
      <w:r w:rsidRPr="00EF44F9">
        <w:t>=P</w:t>
      </w:r>
      <w:r w:rsidRPr="007467F2">
        <w:t>ast</w:t>
      </w:r>
      <w:r w:rsidRPr="00EF44F9">
        <w:t>-3</w:t>
      </w:r>
      <w:r w:rsidR="00D317C5">
        <w:t>PlSbj</w:t>
      </w:r>
    </w:p>
    <w:p w14:paraId="6FCD15CF" w14:textId="749B7362" w:rsidR="00B013A1" w:rsidRPr="007467F2" w:rsidRDefault="00B013A1" w:rsidP="00B013A1">
      <w:pPr>
        <w:pStyle w:val="exampleabc"/>
        <w:tabs>
          <w:tab w:val="left" w:pos="2160"/>
          <w:tab w:val="left" w:pos="3150"/>
          <w:tab w:val="left" w:pos="4680"/>
        </w:tabs>
      </w:pPr>
      <w:r w:rsidRPr="007467F2">
        <w:tab/>
      </w:r>
      <w:r w:rsidRPr="007467F2">
        <w:tab/>
      </w:r>
      <w:r w:rsidR="006F2285">
        <w:t>‘</w:t>
      </w:r>
      <w:r w:rsidRPr="007467F2">
        <w:t>Dogon and Fulbe (ethnicities) used to be (=live) together.</w:t>
      </w:r>
      <w:r w:rsidR="006F2285">
        <w:t>’</w:t>
      </w:r>
    </w:p>
    <w:p w14:paraId="29CA946C" w14:textId="77777777" w:rsidR="00B013A1" w:rsidRPr="007467F2" w:rsidRDefault="00B013A1" w:rsidP="00B013A1">
      <w:pPr>
        <w:pStyle w:val="exampleabc"/>
        <w:tabs>
          <w:tab w:val="left" w:pos="2160"/>
          <w:tab w:val="left" w:pos="3150"/>
          <w:tab w:val="left" w:pos="4680"/>
        </w:tabs>
      </w:pPr>
    </w:p>
    <w:p w14:paraId="5BACC521" w14:textId="77777777" w:rsidR="00B013A1" w:rsidRPr="003E5D8C" w:rsidRDefault="00B013A1" w:rsidP="00B013A1">
      <w:pPr>
        <w:pStyle w:val="exampleabc"/>
        <w:tabs>
          <w:tab w:val="left" w:pos="2160"/>
          <w:tab w:val="left" w:pos="3150"/>
          <w:tab w:val="left" w:pos="4680"/>
        </w:tabs>
        <w:rPr>
          <w:rFonts w:ascii="Doulos SIL" w:hAnsi="Doulos SIL"/>
          <w:i/>
          <w:color w:val="0000FF"/>
        </w:rPr>
      </w:pPr>
      <w:r w:rsidRPr="007467F2">
        <w:tab/>
        <w:t>c.</w:t>
      </w:r>
      <w:r w:rsidRPr="007467F2">
        <w:tab/>
      </w:r>
      <w:r w:rsidRPr="003E5D8C">
        <w:rPr>
          <w:rFonts w:ascii="Doulos SIL" w:hAnsi="Doulos SIL"/>
          <w:i/>
          <w:color w:val="0000FF"/>
        </w:rPr>
        <w:t>[yǎ:</w:t>
      </w:r>
      <w:r w:rsidRPr="003E5D8C">
        <w:rPr>
          <w:rFonts w:ascii="Doulos SIL" w:hAnsi="Doulos SIL"/>
          <w:i/>
          <w:color w:val="0000FF"/>
        </w:rPr>
        <w:tab/>
        <w:t>bé→]</w:t>
      </w:r>
      <w:r w:rsidRPr="003E5D8C">
        <w:rPr>
          <w:rFonts w:ascii="Doulos SIL" w:hAnsi="Doulos SIL"/>
          <w:i/>
          <w:color w:val="0000FF"/>
        </w:rPr>
        <w:tab/>
        <w:t>[árⁿà</w:t>
      </w:r>
      <w:r w:rsidRPr="003E5D8C">
        <w:rPr>
          <w:rFonts w:ascii="Doulos SIL" w:hAnsi="Doulos SIL"/>
          <w:i/>
          <w:color w:val="0000FF"/>
        </w:rPr>
        <w:tab/>
        <w:t>bè→]</w:t>
      </w:r>
    </w:p>
    <w:p w14:paraId="0E137149" w14:textId="77777777" w:rsidR="00B013A1" w:rsidRPr="007467F2" w:rsidRDefault="00B013A1" w:rsidP="00B013A1">
      <w:pPr>
        <w:pStyle w:val="exampleabc"/>
        <w:tabs>
          <w:tab w:val="left" w:pos="2160"/>
          <w:tab w:val="left" w:pos="3150"/>
          <w:tab w:val="left" w:pos="4680"/>
        </w:tabs>
      </w:pPr>
      <w:r w:rsidRPr="003E5D8C">
        <w:rPr>
          <w:rFonts w:ascii="Doulos SIL" w:hAnsi="Doulos SIL"/>
          <w:i/>
          <w:color w:val="0000FF"/>
        </w:rPr>
        <w:tab/>
      </w:r>
      <w:r w:rsidRPr="007467F2">
        <w:tab/>
      </w:r>
      <w:r w:rsidRPr="00EF44F9">
        <w:t>[w</w:t>
      </w:r>
      <w:r w:rsidRPr="007467F2">
        <w:t>oman.Pl</w:t>
      </w:r>
      <w:r w:rsidRPr="007467F2">
        <w:tab/>
        <w:t>an</w:t>
      </w:r>
      <w:r w:rsidRPr="00EF44F9">
        <w:t>d]</w:t>
      </w:r>
      <w:r w:rsidRPr="003E5D8C">
        <w:rPr>
          <w:rFonts w:ascii="Doulos SIL" w:hAnsi="Doulos SIL"/>
          <w:i/>
          <w:color w:val="0000FF"/>
        </w:rPr>
        <w:tab/>
      </w:r>
      <w:r w:rsidRPr="00EF44F9">
        <w:t>[m</w:t>
      </w:r>
      <w:r w:rsidRPr="007467F2">
        <w:t>an.Pl</w:t>
      </w:r>
      <w:r w:rsidRPr="007467F2">
        <w:tab/>
        <w:t>an</w:t>
      </w:r>
      <w:r w:rsidRPr="00EF44F9">
        <w:t>d]</w:t>
      </w:r>
    </w:p>
    <w:p w14:paraId="1AEDBF62" w14:textId="77777777" w:rsidR="00B013A1" w:rsidRPr="007467F2" w:rsidRDefault="00B013A1" w:rsidP="00B013A1">
      <w:pPr>
        <w:pStyle w:val="exampleabc"/>
        <w:tabs>
          <w:tab w:val="left" w:pos="2520"/>
          <w:tab w:val="left" w:pos="4410"/>
          <w:tab w:val="left" w:pos="4680"/>
        </w:tabs>
      </w:pPr>
      <w:r w:rsidRPr="003E5D8C">
        <w:rPr>
          <w:rFonts w:ascii="Doulos SIL" w:hAnsi="Doulos SIL"/>
          <w:i/>
          <w:color w:val="0000FF"/>
        </w:rPr>
        <w:tab/>
      </w:r>
      <w:r w:rsidRPr="003E5D8C">
        <w:rPr>
          <w:rFonts w:ascii="Doulos SIL" w:hAnsi="Doulos SIL"/>
          <w:i/>
          <w:color w:val="0000FF"/>
        </w:rPr>
        <w:tab/>
        <w:t>jìyé</w:t>
      </w:r>
      <w:r w:rsidRPr="003E5D8C">
        <w:rPr>
          <w:rFonts w:ascii="Doulos SIL" w:hAnsi="Doulos SIL"/>
          <w:i/>
          <w:color w:val="0000FF"/>
        </w:rPr>
        <w:tab/>
        <w:t>mɔ̀:lú</w:t>
      </w:r>
      <w:r w:rsidRPr="003E5D8C">
        <w:rPr>
          <w:rFonts w:ascii="Doulos SIL" w:hAnsi="Doulos SIL"/>
          <w:i/>
          <w:color w:val="0000FF"/>
        </w:rPr>
        <w:tab/>
        <w:t>jíyé</w:t>
      </w:r>
      <w:r w:rsidRPr="003E5D8C">
        <w:rPr>
          <w:rFonts w:ascii="Doulos SIL" w:hAnsi="Doulos SIL"/>
          <w:i/>
          <w:color w:val="0000FF"/>
        </w:rPr>
        <w:noBreakHyphen/>
        <w:t>yɛ̀</w:t>
      </w:r>
    </w:p>
    <w:p w14:paraId="2DD3DF7B" w14:textId="42854AFA" w:rsidR="00B013A1" w:rsidRPr="007467F2" w:rsidRDefault="00B013A1" w:rsidP="00B013A1">
      <w:pPr>
        <w:pStyle w:val="exampleabc"/>
        <w:tabs>
          <w:tab w:val="left" w:pos="2520"/>
          <w:tab w:val="left" w:pos="4410"/>
          <w:tab w:val="left" w:pos="4680"/>
        </w:tabs>
      </w:pPr>
      <w:r w:rsidRPr="007467F2">
        <w:tab/>
      </w:r>
      <w:r w:rsidRPr="007467F2">
        <w:tab/>
        <w:t>dance</w:t>
      </w:r>
      <w:r w:rsidR="00DA00DE">
        <w:t>(n)</w:t>
      </w:r>
      <w:r w:rsidRPr="007467F2">
        <w:tab/>
      </w:r>
      <w:r w:rsidRPr="007467F2">
        <w:rPr>
          <w:b/>
        </w:rPr>
        <w:t>come.together</w:t>
      </w:r>
      <w:r w:rsidRPr="007467F2">
        <w:tab/>
        <w:t>dance</w:t>
      </w:r>
      <w:r w:rsidRPr="00EF44F9">
        <w:t>.</w:t>
      </w:r>
      <w:r w:rsidR="00DB03D7">
        <w:t>Ipfv</w:t>
      </w:r>
      <w:r w:rsidRPr="00EF44F9">
        <w:t>-3</w:t>
      </w:r>
      <w:r w:rsidR="00D317C5">
        <w:t>PlSbj</w:t>
      </w:r>
    </w:p>
    <w:p w14:paraId="34313319" w14:textId="773ED05C" w:rsidR="00B013A1" w:rsidRPr="007467F2" w:rsidRDefault="00B013A1" w:rsidP="00B013A1">
      <w:pPr>
        <w:pStyle w:val="exampleabc"/>
        <w:tabs>
          <w:tab w:val="left" w:pos="2160"/>
          <w:tab w:val="left" w:pos="3150"/>
          <w:tab w:val="left" w:pos="4680"/>
        </w:tabs>
      </w:pPr>
      <w:r w:rsidRPr="007467F2">
        <w:tab/>
      </w:r>
      <w:r w:rsidRPr="007467F2">
        <w:tab/>
      </w:r>
      <w:r w:rsidR="006F2285">
        <w:t>‘</w:t>
      </w:r>
      <w:r w:rsidRPr="007467F2">
        <w:t>Women and men will dance together.</w:t>
      </w:r>
      <w:r w:rsidR="006F2285">
        <w:t>’</w:t>
      </w:r>
    </w:p>
    <w:p w14:paraId="5E820F83" w14:textId="77777777" w:rsidR="00B013A1" w:rsidRPr="007467F2" w:rsidRDefault="00B013A1" w:rsidP="00B013A1">
      <w:pPr>
        <w:pStyle w:val="exampleabc"/>
        <w:tabs>
          <w:tab w:val="left" w:pos="2160"/>
          <w:tab w:val="left" w:pos="3150"/>
          <w:tab w:val="left" w:pos="4680"/>
        </w:tabs>
      </w:pPr>
    </w:p>
    <w:p w14:paraId="3E99EEBB" w14:textId="77777777" w:rsidR="00B013A1" w:rsidRPr="003E5D8C" w:rsidRDefault="00B013A1" w:rsidP="00B013A1">
      <w:pPr>
        <w:pStyle w:val="exampleabc"/>
        <w:tabs>
          <w:tab w:val="left" w:pos="2160"/>
          <w:tab w:val="left" w:pos="3330"/>
          <w:tab w:val="left" w:pos="4500"/>
        </w:tabs>
        <w:rPr>
          <w:rFonts w:ascii="Doulos SIL" w:hAnsi="Doulos SIL"/>
          <w:i/>
          <w:color w:val="0000FF"/>
        </w:rPr>
      </w:pPr>
      <w:r w:rsidRPr="007467F2">
        <w:tab/>
        <w:t>d.</w:t>
      </w:r>
      <w:r w:rsidRPr="007467F2">
        <w:tab/>
      </w:r>
      <w:r w:rsidRPr="003E5D8C">
        <w:rPr>
          <w:rFonts w:ascii="Doulos SIL" w:hAnsi="Doulos SIL"/>
          <w:i/>
          <w:color w:val="0000FF"/>
        </w:rPr>
        <w:t>[í</w:t>
      </w:r>
      <w:r w:rsidRPr="003E5D8C">
        <w:rPr>
          <w:rFonts w:ascii="Doulos SIL" w:hAnsi="Doulos SIL"/>
          <w:i/>
          <w:color w:val="0000FF"/>
        </w:rPr>
        <w:tab/>
        <w:t>yá→]</w:t>
      </w:r>
      <w:r w:rsidRPr="003E5D8C">
        <w:rPr>
          <w:rFonts w:ascii="Doulos SIL" w:hAnsi="Doulos SIL"/>
          <w:i/>
          <w:color w:val="0000FF"/>
        </w:rPr>
        <w:tab/>
        <w:t>[sěydù</w:t>
      </w:r>
      <w:r w:rsidRPr="003E5D8C">
        <w:rPr>
          <w:rFonts w:ascii="Doulos SIL" w:hAnsi="Doulos SIL"/>
          <w:i/>
          <w:color w:val="0000FF"/>
        </w:rPr>
        <w:tab/>
        <w:t>yà→]</w:t>
      </w:r>
    </w:p>
    <w:p w14:paraId="3268431E" w14:textId="77777777" w:rsidR="00B013A1" w:rsidRPr="007467F2" w:rsidRDefault="00B013A1" w:rsidP="00B013A1">
      <w:pPr>
        <w:pStyle w:val="exampleabc"/>
        <w:tabs>
          <w:tab w:val="left" w:pos="2160"/>
          <w:tab w:val="left" w:pos="3330"/>
          <w:tab w:val="left" w:pos="4500"/>
        </w:tabs>
      </w:pPr>
      <w:r w:rsidRPr="007467F2">
        <w:tab/>
      </w:r>
      <w:r w:rsidRPr="007467F2">
        <w:tab/>
      </w:r>
      <w:r w:rsidRPr="00EF44F9">
        <w:t>[1</w:t>
      </w:r>
      <w:r w:rsidRPr="007467F2">
        <w:t>Sg</w:t>
      </w:r>
      <w:r w:rsidRPr="007467F2">
        <w:tab/>
        <w:t>an</w:t>
      </w:r>
      <w:r w:rsidRPr="00EF44F9">
        <w:t>d]</w:t>
      </w:r>
      <w:r w:rsidRPr="007467F2">
        <w:tab/>
      </w:r>
      <w:r w:rsidRPr="00EF44F9">
        <w:t>[S</w:t>
      </w:r>
      <w:r w:rsidRPr="007467F2">
        <w:t>eydou</w:t>
      </w:r>
      <w:r w:rsidRPr="007467F2">
        <w:tab/>
        <w:t>an</w:t>
      </w:r>
      <w:r w:rsidRPr="00EF44F9">
        <w:t>d]</w:t>
      </w:r>
    </w:p>
    <w:p w14:paraId="64E39ECD" w14:textId="27A17776" w:rsidR="00B013A1" w:rsidRPr="007467F2" w:rsidRDefault="00B013A1" w:rsidP="00B013A1">
      <w:pPr>
        <w:pStyle w:val="exampleabc"/>
        <w:tabs>
          <w:tab w:val="left" w:pos="2700"/>
          <w:tab w:val="left" w:pos="4140"/>
          <w:tab w:val="left" w:pos="4680"/>
        </w:tabs>
      </w:pPr>
      <w:r w:rsidRPr="003E5D8C">
        <w:rPr>
          <w:rFonts w:ascii="Doulos SIL" w:hAnsi="Doulos SIL"/>
          <w:i/>
          <w:color w:val="0000FF"/>
        </w:rPr>
        <w:tab/>
      </w:r>
      <w:r w:rsidRPr="003E5D8C">
        <w:rPr>
          <w:rFonts w:ascii="Doulos SIL" w:hAnsi="Doulos SIL"/>
          <w:i/>
          <w:color w:val="0000FF"/>
        </w:rPr>
        <w:tab/>
      </w:r>
      <w:r w:rsidR="00E44A16">
        <w:rPr>
          <w:vertAlign w:val="superscript"/>
        </w:rPr>
        <w:t>L+HL</w:t>
      </w:r>
      <w:r w:rsidRPr="003E5D8C">
        <w:rPr>
          <w:rFonts w:ascii="Doulos SIL" w:hAnsi="Doulos SIL"/>
          <w:i/>
          <w:color w:val="0000FF"/>
        </w:rPr>
        <w:t>ǐrⁿà</w:t>
      </w:r>
      <w:r w:rsidRPr="003E5D8C">
        <w:rPr>
          <w:rFonts w:ascii="Doulos SIL" w:hAnsi="Doulos SIL"/>
          <w:i/>
          <w:color w:val="0000FF"/>
        </w:rPr>
        <w:tab/>
        <w:t>mɔ̀:lú</w:t>
      </w:r>
      <w:r w:rsidRPr="003E5D8C">
        <w:rPr>
          <w:rFonts w:ascii="Doulos SIL" w:hAnsi="Doulos SIL"/>
          <w:i/>
          <w:color w:val="0000FF"/>
        </w:rPr>
        <w:tab/>
        <w:t>wárá</w:t>
      </w:r>
      <w:r w:rsidRPr="003E5D8C">
        <w:rPr>
          <w:rFonts w:ascii="Doulos SIL" w:hAnsi="Doulos SIL"/>
          <w:i/>
          <w:color w:val="0000FF"/>
        </w:rPr>
        <w:noBreakHyphen/>
        <w:t>ỳ</w:t>
      </w:r>
      <w:r w:rsidRPr="003E5D8C">
        <w:rPr>
          <w:rFonts w:ascii="Doulos SIL" w:hAnsi="Doulos SIL"/>
          <w:i/>
          <w:color w:val="0000FF"/>
        </w:rPr>
        <w:sym w:font="Symbol" w:char="F05C"/>
      </w:r>
    </w:p>
    <w:p w14:paraId="0B501490" w14:textId="5124B8FF" w:rsidR="00B013A1" w:rsidRPr="007467F2" w:rsidRDefault="00B013A1" w:rsidP="00B013A1">
      <w:pPr>
        <w:pStyle w:val="exampleabc"/>
        <w:tabs>
          <w:tab w:val="left" w:pos="2700"/>
          <w:tab w:val="left" w:pos="4140"/>
          <w:tab w:val="left" w:pos="4680"/>
        </w:tabs>
      </w:pPr>
      <w:r w:rsidRPr="007467F2">
        <w:tab/>
      </w:r>
      <w:r w:rsidRPr="007467F2">
        <w:tab/>
        <w:t>1</w:t>
      </w:r>
      <w:r w:rsidR="00B75A4D">
        <w:t>SgPoss</w:t>
      </w:r>
      <w:r w:rsidRPr="007467F2">
        <w:t>.</w:t>
      </w:r>
      <w:r w:rsidR="00E44A16">
        <w:rPr>
          <w:vertAlign w:val="superscript"/>
        </w:rPr>
        <w:t>HL</w:t>
      </w:r>
      <w:r w:rsidRPr="007467F2">
        <w:t>field</w:t>
      </w:r>
      <w:r w:rsidRPr="007467F2">
        <w:tab/>
      </w:r>
      <w:r w:rsidRPr="007467F2">
        <w:rPr>
          <w:b/>
        </w:rPr>
        <w:t>come.together</w:t>
      </w:r>
      <w:r w:rsidRPr="007467F2">
        <w:tab/>
        <w:t>farm.</w:t>
      </w:r>
      <w:r w:rsidR="00DB03D7">
        <w:t>Ipfv</w:t>
      </w:r>
      <w:r w:rsidRPr="00EF44F9">
        <w:t>-1</w:t>
      </w:r>
      <w:r w:rsidR="00D317C5">
        <w:t>PlSbj</w:t>
      </w:r>
    </w:p>
    <w:p w14:paraId="1A3195FB" w14:textId="47C75F52" w:rsidR="00B013A1" w:rsidRPr="007467F2" w:rsidRDefault="00B013A1" w:rsidP="00B013A1">
      <w:pPr>
        <w:pStyle w:val="exampleabc"/>
        <w:tabs>
          <w:tab w:val="left" w:pos="2160"/>
          <w:tab w:val="left" w:pos="3150"/>
          <w:tab w:val="left" w:pos="4680"/>
        </w:tabs>
      </w:pPr>
      <w:r w:rsidRPr="007467F2">
        <w:tab/>
      </w:r>
      <w:r w:rsidRPr="007467F2">
        <w:tab/>
      </w:r>
      <w:r w:rsidR="006F2285">
        <w:t>‘</w:t>
      </w:r>
      <w:r w:rsidRPr="007467F2">
        <w:t>Seydou and I will farm my field together.</w:t>
      </w:r>
      <w:r w:rsidR="006F2285">
        <w:t>’</w:t>
      </w:r>
    </w:p>
    <w:p w14:paraId="7B538477" w14:textId="77777777" w:rsidR="00B013A1" w:rsidRPr="00986AA2" w:rsidRDefault="00B013A1"/>
    <w:p w14:paraId="4E0DB19B" w14:textId="623F4992" w:rsidR="00B013A1" w:rsidRPr="00986AA2" w:rsidRDefault="00B013A1">
      <w:r w:rsidRPr="003E5D8C">
        <w:rPr>
          <w:rFonts w:ascii="Doulos SIL" w:hAnsi="Doulos SIL"/>
          <w:i/>
          <w:color w:val="0000FF"/>
        </w:rPr>
        <w:t>mɔ̀:lú</w:t>
      </w:r>
      <w:r w:rsidRPr="003E5D8C">
        <w:rPr>
          <w:rFonts w:ascii="Doulos SIL" w:hAnsi="Doulos SIL"/>
          <w:i/>
          <w:color w:val="0000FF"/>
        </w:rPr>
        <w:noBreakHyphen/>
      </w:r>
      <w:r w:rsidRPr="00986AA2">
        <w:t xml:space="preserve"> can also be transitive </w:t>
      </w:r>
      <w:r w:rsidR="006F2285">
        <w:t>‘</w:t>
      </w:r>
      <w:r w:rsidRPr="00986AA2">
        <w:t>bring/put together, assemble (them)</w:t>
      </w:r>
      <w:r w:rsidR="006F2285">
        <w:t>’</w:t>
      </w:r>
      <w:r w:rsidRPr="00986AA2">
        <w:t>. It can therefore be chained with a transitive verb, indicating that the objects (not subjects) are together (480).</w:t>
      </w:r>
    </w:p>
    <w:p w14:paraId="7E636231" w14:textId="77777777" w:rsidR="00B013A1" w:rsidRPr="00986AA2" w:rsidRDefault="00B013A1" w:rsidP="00B013A1">
      <w:pPr>
        <w:pStyle w:val="exampleabc"/>
        <w:tabs>
          <w:tab w:val="left" w:pos="2250"/>
          <w:tab w:val="left" w:pos="3330"/>
          <w:tab w:val="left" w:pos="4320"/>
          <w:tab w:val="left" w:pos="5760"/>
        </w:tabs>
      </w:pPr>
    </w:p>
    <w:p w14:paraId="45BAFEAA" w14:textId="77777777" w:rsidR="00B013A1" w:rsidRPr="007467F2" w:rsidRDefault="00B013A1" w:rsidP="00B013A1">
      <w:pPr>
        <w:pStyle w:val="exampleabc"/>
        <w:tabs>
          <w:tab w:val="left" w:pos="1890"/>
          <w:tab w:val="left" w:pos="2610"/>
          <w:tab w:val="left" w:pos="3330"/>
          <w:tab w:val="left" w:pos="4680"/>
          <w:tab w:val="left" w:pos="5760"/>
        </w:tabs>
      </w:pPr>
      <w:r w:rsidRPr="007467F2">
        <w:t>(</w:t>
      </w:r>
      <w:r w:rsidRPr="00986AA2">
        <w:t>480</w:t>
      </w:r>
      <w:r w:rsidRPr="007467F2">
        <w:t>)</w:t>
      </w:r>
      <w:r w:rsidRPr="007467F2">
        <w:tab/>
        <w:t>a.</w:t>
      </w:r>
      <w:r w:rsidRPr="007467F2">
        <w:tab/>
      </w:r>
      <w:r w:rsidRPr="003E5D8C">
        <w:rPr>
          <w:rFonts w:ascii="Doulos SIL" w:hAnsi="Doulos SIL"/>
          <w:i/>
          <w:color w:val="0000FF"/>
        </w:rPr>
        <w:t>[sá:kù</w:t>
      </w:r>
      <w:r w:rsidRPr="003E5D8C">
        <w:rPr>
          <w:rFonts w:ascii="Doulos SIL" w:hAnsi="Doulos SIL"/>
          <w:i/>
          <w:color w:val="0000FF"/>
        </w:rPr>
        <w:tab/>
        <w:t>yèy</w:t>
      </w:r>
      <w:r w:rsidRPr="003E5D8C">
        <w:rPr>
          <w:rFonts w:ascii="Doulos SIL" w:hAnsi="Doulos SIL"/>
          <w:i/>
          <w:color w:val="0000FF"/>
        </w:rPr>
        <w:tab/>
        <w:t>kú]</w:t>
      </w:r>
      <w:r w:rsidRPr="003E5D8C">
        <w:rPr>
          <w:rFonts w:ascii="Doulos SIL" w:hAnsi="Doulos SIL"/>
          <w:i/>
          <w:color w:val="0000FF"/>
        </w:rPr>
        <w:tab/>
        <w:t>mɔ̀:lú</w:t>
      </w:r>
      <w:r w:rsidRPr="003E5D8C">
        <w:rPr>
          <w:rFonts w:ascii="Doulos SIL" w:hAnsi="Doulos SIL"/>
          <w:i/>
          <w:color w:val="0000FF"/>
        </w:rPr>
        <w:tab/>
        <w:t>dɛ̀yì</w:t>
      </w:r>
      <w:r w:rsidRPr="003E5D8C">
        <w:rPr>
          <w:rFonts w:ascii="Doulos SIL" w:hAnsi="Doulos SIL"/>
          <w:i/>
          <w:color w:val="0000FF"/>
        </w:rPr>
        <w:noBreakHyphen/>
        <w:t>ỳ</w:t>
      </w:r>
    </w:p>
    <w:p w14:paraId="31C8AC2E" w14:textId="3AA8D849" w:rsidR="00B013A1" w:rsidRPr="007467F2" w:rsidRDefault="00B013A1" w:rsidP="00B013A1">
      <w:pPr>
        <w:pStyle w:val="exampleabc"/>
        <w:tabs>
          <w:tab w:val="left" w:pos="1890"/>
          <w:tab w:val="left" w:pos="2610"/>
          <w:tab w:val="left" w:pos="3330"/>
          <w:tab w:val="left" w:pos="4680"/>
          <w:tab w:val="left" w:pos="5760"/>
        </w:tabs>
      </w:pPr>
      <w:r w:rsidRPr="007467F2">
        <w:tab/>
      </w:r>
      <w:r w:rsidRPr="007467F2">
        <w:tab/>
      </w:r>
      <w:r w:rsidRPr="00EF44F9">
        <w:t>[s</w:t>
      </w:r>
      <w:r w:rsidRPr="007467F2">
        <w:t>ack</w:t>
      </w:r>
      <w:r w:rsidRPr="007467F2">
        <w:tab/>
        <w:t>two</w:t>
      </w:r>
      <w:r w:rsidRPr="007467F2">
        <w:tab/>
        <w:t>De</w:t>
      </w:r>
      <w:r w:rsidRPr="00EF44F9">
        <w:t>f]</w:t>
      </w:r>
      <w:r w:rsidRPr="007467F2">
        <w:tab/>
      </w:r>
      <w:r w:rsidRPr="007467F2">
        <w:rPr>
          <w:b/>
        </w:rPr>
        <w:t>put.together</w:t>
      </w:r>
      <w:r w:rsidRPr="007467F2">
        <w:tab/>
        <w:t>put</w:t>
      </w:r>
      <w:r w:rsidR="00DB03D7">
        <w:t>.Pfv</w:t>
      </w:r>
      <w:r w:rsidRPr="00EF44F9">
        <w:t>-1</w:t>
      </w:r>
      <w:r w:rsidR="00D317C5">
        <w:t>SgSbj</w:t>
      </w:r>
    </w:p>
    <w:p w14:paraId="7A82342E" w14:textId="3D0EFE49" w:rsidR="00B013A1" w:rsidRPr="007467F2" w:rsidRDefault="00B013A1" w:rsidP="00B013A1">
      <w:pPr>
        <w:pStyle w:val="exampleabc"/>
        <w:tabs>
          <w:tab w:val="left" w:pos="2250"/>
          <w:tab w:val="left" w:pos="3330"/>
          <w:tab w:val="left" w:pos="4320"/>
          <w:tab w:val="left" w:pos="5760"/>
        </w:tabs>
      </w:pPr>
      <w:r w:rsidRPr="007467F2">
        <w:tab/>
      </w:r>
      <w:r w:rsidRPr="007467F2">
        <w:tab/>
      </w:r>
      <w:r w:rsidR="006F2285">
        <w:t>‘</w:t>
      </w:r>
      <w:r w:rsidRPr="007467F2">
        <w:t>I put down the two sacks together.</w:t>
      </w:r>
      <w:r w:rsidR="006F2285">
        <w:t>’</w:t>
      </w:r>
      <w:r w:rsidR="007C249C">
        <w:t xml:space="preserve"> (</w:t>
      </w:r>
      <w:r w:rsidR="007C249C" w:rsidRPr="005F1A57">
        <w:rPr>
          <w:rFonts w:ascii="Doulos SIL" w:hAnsi="Doulos SIL"/>
          <w:i/>
          <w:color w:val="0000FF"/>
        </w:rPr>
        <w:t>yěy</w:t>
      </w:r>
      <w:r w:rsidR="007C249C">
        <w:t>)</w:t>
      </w:r>
    </w:p>
    <w:p w14:paraId="7018AFE2" w14:textId="77777777" w:rsidR="00B013A1" w:rsidRPr="007467F2" w:rsidRDefault="00B013A1" w:rsidP="00B013A1">
      <w:pPr>
        <w:pStyle w:val="exampleabc"/>
        <w:tabs>
          <w:tab w:val="left" w:pos="2250"/>
          <w:tab w:val="left" w:pos="3330"/>
          <w:tab w:val="left" w:pos="4320"/>
          <w:tab w:val="left" w:pos="5760"/>
        </w:tabs>
      </w:pPr>
    </w:p>
    <w:p w14:paraId="7E2075F2" w14:textId="77777777" w:rsidR="00B013A1" w:rsidRPr="003E5D8C" w:rsidRDefault="00B013A1" w:rsidP="00B013A1">
      <w:pPr>
        <w:pStyle w:val="exampleabc"/>
        <w:tabs>
          <w:tab w:val="left" w:pos="2430"/>
          <w:tab w:val="left" w:pos="3330"/>
          <w:tab w:val="left" w:pos="4860"/>
          <w:tab w:val="left" w:pos="5760"/>
        </w:tabs>
        <w:rPr>
          <w:rFonts w:ascii="Doulos SIL" w:hAnsi="Doulos SIL"/>
          <w:i/>
          <w:color w:val="0000FF"/>
        </w:rPr>
      </w:pPr>
      <w:r w:rsidRPr="007467F2">
        <w:tab/>
        <w:t>b.</w:t>
      </w:r>
      <w:r w:rsidRPr="007467F2">
        <w:tab/>
      </w:r>
      <w:r w:rsidRPr="003E5D8C">
        <w:rPr>
          <w:rFonts w:ascii="Doulos SIL" w:hAnsi="Doulos SIL"/>
          <w:i/>
          <w:color w:val="0000FF"/>
        </w:rPr>
        <w:t>[àwǎ</w:t>
      </w:r>
      <w:r w:rsidRPr="003E5D8C">
        <w:rPr>
          <w:rFonts w:ascii="Doulos SIL" w:hAnsi="Doulos SIL"/>
          <w:i/>
          <w:color w:val="0000FF"/>
        </w:rPr>
        <w:noBreakHyphen/>
        <w:t>m</w:t>
      </w:r>
      <w:r w:rsidRPr="003E5D8C">
        <w:rPr>
          <w:rFonts w:ascii="Doulos SIL" w:hAnsi="Doulos SIL"/>
          <w:i/>
          <w:color w:val="0000FF"/>
        </w:rPr>
        <w:tab/>
        <w:t>yá→]</w:t>
      </w:r>
      <w:r w:rsidRPr="003E5D8C">
        <w:rPr>
          <w:rFonts w:ascii="Doulos SIL" w:hAnsi="Doulos SIL"/>
          <w:i/>
          <w:color w:val="0000FF"/>
        </w:rPr>
        <w:tab/>
        <w:t>[ô</w:t>
      </w:r>
      <w:r w:rsidRPr="003E5D8C">
        <w:rPr>
          <w:rFonts w:ascii="Doulos SIL" w:hAnsi="Doulos SIL"/>
          <w:i/>
          <w:color w:val="0000FF"/>
        </w:rPr>
        <w:noBreakHyphen/>
        <w:t>m</w:t>
      </w:r>
      <w:r w:rsidRPr="003E5D8C">
        <w:rPr>
          <w:rFonts w:ascii="Doulos SIL" w:hAnsi="Doulos SIL"/>
          <w:i/>
          <w:color w:val="0000FF"/>
        </w:rPr>
        <w:tab/>
        <w:t>yà→]</w:t>
      </w:r>
    </w:p>
    <w:p w14:paraId="3E59C711" w14:textId="77777777" w:rsidR="00B013A1" w:rsidRPr="007467F2" w:rsidRDefault="00B013A1" w:rsidP="00B013A1">
      <w:pPr>
        <w:pStyle w:val="exampleabc"/>
        <w:tabs>
          <w:tab w:val="left" w:pos="2430"/>
          <w:tab w:val="left" w:pos="3330"/>
          <w:tab w:val="left" w:pos="4860"/>
          <w:tab w:val="left" w:pos="5760"/>
        </w:tabs>
      </w:pPr>
      <w:r w:rsidRPr="007467F2">
        <w:tab/>
      </w:r>
      <w:r w:rsidRPr="007467F2">
        <w:tab/>
      </w:r>
      <w:r w:rsidRPr="00EF44F9">
        <w:t>[s</w:t>
      </w:r>
      <w:r w:rsidRPr="007467F2">
        <w:t>nake</w:t>
      </w:r>
      <w:r w:rsidRPr="00EF44F9">
        <w:t>-AnSg</w:t>
      </w:r>
      <w:r w:rsidRPr="007467F2">
        <w:tab/>
        <w:t>an</w:t>
      </w:r>
      <w:r w:rsidRPr="00EF44F9">
        <w:t>d]</w:t>
      </w:r>
      <w:r w:rsidRPr="007467F2">
        <w:tab/>
      </w:r>
      <w:r w:rsidRPr="00EF44F9">
        <w:t>[m</w:t>
      </w:r>
      <w:r w:rsidRPr="007467F2">
        <w:t>ouse</w:t>
      </w:r>
      <w:r w:rsidRPr="00EF44F9">
        <w:t>-AnSg</w:t>
      </w:r>
      <w:r w:rsidRPr="007467F2">
        <w:tab/>
        <w:t>an</w:t>
      </w:r>
      <w:r w:rsidRPr="00EF44F9">
        <w:t>d]</w:t>
      </w:r>
    </w:p>
    <w:p w14:paraId="15369E49" w14:textId="77777777" w:rsidR="00B013A1" w:rsidRPr="007467F2" w:rsidRDefault="00B013A1" w:rsidP="00B013A1">
      <w:pPr>
        <w:pStyle w:val="exampleabc"/>
        <w:tabs>
          <w:tab w:val="left" w:pos="2880"/>
          <w:tab w:val="left" w:pos="3330"/>
          <w:tab w:val="left" w:pos="4320"/>
          <w:tab w:val="left" w:pos="5760"/>
        </w:tabs>
      </w:pPr>
      <w:r w:rsidRPr="007467F2">
        <w:tab/>
      </w:r>
      <w:r w:rsidRPr="007467F2">
        <w:tab/>
      </w:r>
      <w:r w:rsidRPr="003E5D8C">
        <w:rPr>
          <w:rFonts w:ascii="Doulos SIL" w:hAnsi="Doulos SIL"/>
          <w:i/>
          <w:color w:val="0000FF"/>
        </w:rPr>
        <w:t>mɔ̀:lú</w:t>
      </w:r>
      <w:r w:rsidRPr="003E5D8C">
        <w:rPr>
          <w:rFonts w:ascii="Doulos SIL" w:hAnsi="Doulos SIL"/>
          <w:i/>
          <w:color w:val="0000FF"/>
        </w:rPr>
        <w:tab/>
        <w:t>dùwɔ̀</w:t>
      </w:r>
      <w:r w:rsidRPr="003E5D8C">
        <w:rPr>
          <w:rFonts w:ascii="Doulos SIL" w:hAnsi="Doulos SIL"/>
          <w:i/>
          <w:color w:val="0000FF"/>
        </w:rPr>
        <w:noBreakHyphen/>
        <w:t>ỳ</w:t>
      </w:r>
    </w:p>
    <w:p w14:paraId="6B631874" w14:textId="57630500" w:rsidR="00B013A1" w:rsidRPr="007467F2" w:rsidRDefault="00B013A1" w:rsidP="00B013A1">
      <w:pPr>
        <w:pStyle w:val="exampleabc"/>
        <w:tabs>
          <w:tab w:val="left" w:pos="2880"/>
          <w:tab w:val="left" w:pos="3330"/>
          <w:tab w:val="left" w:pos="4320"/>
          <w:tab w:val="left" w:pos="5760"/>
        </w:tabs>
      </w:pPr>
      <w:r w:rsidRPr="007467F2">
        <w:tab/>
      </w:r>
      <w:r w:rsidRPr="007467F2">
        <w:tab/>
      </w:r>
      <w:r w:rsidRPr="007467F2">
        <w:rPr>
          <w:b/>
        </w:rPr>
        <w:t>put.together</w:t>
      </w:r>
      <w:r w:rsidRPr="007467F2">
        <w:tab/>
        <w:t>leave</w:t>
      </w:r>
      <w:r w:rsidR="00DB03D7">
        <w:t>.Pfv</w:t>
      </w:r>
      <w:r w:rsidRPr="00EF44F9">
        <w:t>-1</w:t>
      </w:r>
      <w:r w:rsidR="00D317C5">
        <w:t>SgSbj</w:t>
      </w:r>
    </w:p>
    <w:p w14:paraId="53AE1459" w14:textId="033F927B" w:rsidR="00B013A1" w:rsidRPr="007467F2" w:rsidRDefault="00B013A1" w:rsidP="00B013A1">
      <w:pPr>
        <w:pStyle w:val="exampleabc"/>
        <w:tabs>
          <w:tab w:val="left" w:pos="2250"/>
          <w:tab w:val="left" w:pos="3330"/>
          <w:tab w:val="left" w:pos="4320"/>
          <w:tab w:val="left" w:pos="5760"/>
        </w:tabs>
      </w:pPr>
      <w:r w:rsidRPr="007467F2">
        <w:tab/>
      </w:r>
      <w:r w:rsidRPr="007467F2">
        <w:tab/>
      </w:r>
      <w:r w:rsidR="006F2285">
        <w:t>‘</w:t>
      </w:r>
      <w:r w:rsidRPr="007467F2">
        <w:t>I left the snake and the mouse together.</w:t>
      </w:r>
      <w:r w:rsidR="006F2285">
        <w:t>’</w:t>
      </w:r>
    </w:p>
    <w:p w14:paraId="584F7E0F" w14:textId="77777777" w:rsidR="00B013A1" w:rsidRDefault="00B013A1">
      <w:pPr>
        <w:pStyle w:val="example-Jamsay"/>
        <w:tabs>
          <w:tab w:val="left" w:pos="1843"/>
          <w:tab w:val="left" w:pos="2977"/>
          <w:tab w:val="left" w:pos="4111"/>
        </w:tabs>
      </w:pPr>
      <w:r>
        <w:tab/>
      </w:r>
      <w:r>
        <w:tab/>
      </w:r>
    </w:p>
    <w:p w14:paraId="7CA3FC95" w14:textId="77777777" w:rsidR="00B013A1" w:rsidRPr="00986AA2" w:rsidRDefault="00B013A1"/>
    <w:p w14:paraId="3A1DD8FD" w14:textId="77777777" w:rsidR="00B013A1" w:rsidRPr="007467F2" w:rsidRDefault="00B013A1" w:rsidP="00482A50">
      <w:pPr>
        <w:pStyle w:val="Heading3"/>
      </w:pPr>
      <w:bookmarkStart w:id="2539" w:name="_Toc508943025"/>
      <w:bookmarkStart w:id="2540" w:name="_Toc508943625"/>
      <w:bookmarkStart w:id="2541" w:name="_Toc12948945"/>
      <w:bookmarkStart w:id="2542" w:name="_Toc12949136"/>
      <w:bookmarkStart w:id="2543" w:name="_Toc12949380"/>
      <w:bookmarkStart w:id="2544" w:name="_Toc297637977"/>
      <w:r w:rsidRPr="007467F2">
        <w:t>Negation of verb chains</w:t>
      </w:r>
      <w:bookmarkEnd w:id="2539"/>
      <w:bookmarkEnd w:id="2540"/>
      <w:bookmarkEnd w:id="2541"/>
      <w:bookmarkEnd w:id="2542"/>
      <w:bookmarkEnd w:id="2543"/>
      <w:bookmarkEnd w:id="2544"/>
    </w:p>
    <w:p w14:paraId="261A3B4D" w14:textId="04B01DDF" w:rsidR="00B013A1" w:rsidRPr="00986AA2" w:rsidRDefault="00B013A1">
      <w:r w:rsidRPr="00986AA2">
        <w:t xml:space="preserve">If the chain denotes essentially a single </w:t>
      </w:r>
      <w:r w:rsidR="007C249C">
        <w:t>complex event</w:t>
      </w:r>
      <w:r w:rsidRPr="00986AA2">
        <w:t>,</w:t>
      </w:r>
      <w:r w:rsidR="007C249C">
        <w:t xml:space="preserve"> as usual with direct chains,</w:t>
      </w:r>
      <w:r w:rsidRPr="00986AA2">
        <w:t xml:space="preserve"> negating the final inflected verb suffices to negate the entire chain, or any part of it.</w:t>
      </w:r>
    </w:p>
    <w:p w14:paraId="5761C732" w14:textId="77777777" w:rsidR="00B013A1" w:rsidRPr="00986AA2" w:rsidRDefault="00B013A1"/>
    <w:p w14:paraId="5D23BB47" w14:textId="3A91B5A7" w:rsidR="00B013A1" w:rsidRPr="007467F2" w:rsidRDefault="00B013A1" w:rsidP="00B013A1">
      <w:pPr>
        <w:pStyle w:val="example-Jamsay"/>
        <w:tabs>
          <w:tab w:val="clear" w:pos="369"/>
          <w:tab w:val="left" w:pos="2268"/>
          <w:tab w:val="left" w:pos="3828"/>
        </w:tabs>
      </w:pPr>
      <w:r w:rsidRPr="007467F2">
        <w:t>(481)</w:t>
      </w:r>
      <w:r w:rsidRPr="007467F2">
        <w:tab/>
      </w:r>
      <w:r w:rsidRPr="003E5D8C">
        <w:rPr>
          <w:rFonts w:ascii="Doulos SIL" w:hAnsi="Doulos SIL"/>
          <w:i/>
          <w:color w:val="0000FF"/>
        </w:rPr>
        <w:t>nàwⁿâ:</w:t>
      </w:r>
      <w:r w:rsidRPr="003E5D8C">
        <w:rPr>
          <w:rFonts w:ascii="Doulos SIL" w:hAnsi="Doulos SIL"/>
          <w:i/>
          <w:color w:val="0000FF"/>
        </w:rPr>
        <w:tab/>
      </w:r>
      <w:r w:rsidR="00E44A16">
        <w:rPr>
          <w:vertAlign w:val="superscript"/>
        </w:rPr>
        <w:t>HL</w:t>
      </w:r>
      <w:r w:rsidRPr="003E5D8C">
        <w:rPr>
          <w:rFonts w:ascii="Doulos SIL" w:hAnsi="Doulos SIL"/>
          <w:i/>
          <w:color w:val="0000FF"/>
        </w:rPr>
        <w:t>jɛ̂:</w:t>
      </w:r>
      <w:r w:rsidRPr="003E5D8C">
        <w:rPr>
          <w:rFonts w:ascii="Doulos SIL" w:hAnsi="Doulos SIL"/>
          <w:i/>
          <w:color w:val="0000FF"/>
        </w:rPr>
        <w:tab/>
        <w:t>kùwò</w:t>
      </w:r>
      <w:r w:rsidR="00A21C77">
        <w:rPr>
          <w:vertAlign w:val="superscript"/>
        </w:rPr>
        <w:t> L</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p>
    <w:p w14:paraId="3ED48522" w14:textId="28E3EF41" w:rsidR="00B013A1" w:rsidRPr="007467F2" w:rsidRDefault="00B013A1" w:rsidP="00B013A1">
      <w:pPr>
        <w:pStyle w:val="example-Jamsay"/>
        <w:tabs>
          <w:tab w:val="clear" w:pos="369"/>
          <w:tab w:val="left" w:pos="2268"/>
          <w:tab w:val="left" w:pos="3828"/>
        </w:tabs>
      </w:pPr>
      <w:r w:rsidRPr="007467F2">
        <w:tab/>
        <w:t>meat</w:t>
      </w:r>
      <w:r w:rsidRPr="007467F2">
        <w:tab/>
      </w:r>
      <w:r w:rsidR="00E44A16">
        <w:rPr>
          <w:vertAlign w:val="superscript"/>
        </w:rPr>
        <w:t>HL</w:t>
      </w:r>
      <w:r w:rsidRPr="007467F2">
        <w:t>bring</w:t>
      </w:r>
      <w:r w:rsidRPr="007467F2">
        <w:tab/>
        <w:t>eat</w:t>
      </w:r>
      <w:r w:rsidR="00A21C77" w:rsidRPr="003C0F86">
        <w:rPr>
          <w:vertAlign w:val="superscript"/>
        </w:rPr>
        <w:t>L</w:t>
      </w:r>
      <w:r w:rsidRPr="00EF44F9">
        <w:t>-</w:t>
      </w:r>
      <w:r w:rsidR="00DA00DE">
        <w:t>PfvNeg</w:t>
      </w:r>
      <w:r w:rsidRPr="00EF44F9">
        <w:t>-3</w:t>
      </w:r>
      <w:r w:rsidR="00D317C5">
        <w:t>SgSbj</w:t>
      </w:r>
    </w:p>
    <w:p w14:paraId="7A044A3B" w14:textId="07C865B3" w:rsidR="00B013A1" w:rsidRPr="007467F2" w:rsidRDefault="00B013A1" w:rsidP="00B013A1">
      <w:pPr>
        <w:pStyle w:val="example-Jamsay"/>
        <w:tabs>
          <w:tab w:val="clear" w:pos="369"/>
          <w:tab w:val="left" w:pos="2127"/>
          <w:tab w:val="left" w:pos="2835"/>
          <w:tab w:val="left" w:pos="3828"/>
        </w:tabs>
      </w:pPr>
      <w:r w:rsidRPr="007467F2">
        <w:tab/>
      </w:r>
      <w:r w:rsidR="006F2285">
        <w:t>‘</w:t>
      </w:r>
      <w:r w:rsidRPr="007467F2">
        <w:t>He/She will not bring and eat the meat.</w:t>
      </w:r>
      <w:r w:rsidR="006F2285">
        <w:t>’</w:t>
      </w:r>
    </w:p>
    <w:p w14:paraId="11A0B452" w14:textId="77777777" w:rsidR="00B013A1" w:rsidRPr="00986AA2" w:rsidRDefault="00B013A1"/>
    <w:p w14:paraId="5D325D11" w14:textId="77777777" w:rsidR="00B013A1" w:rsidRPr="00986AA2" w:rsidRDefault="00B013A1"/>
    <w:p w14:paraId="7029469D" w14:textId="0BCCC80D" w:rsidR="00B013A1" w:rsidRPr="007467F2" w:rsidRDefault="00B013A1" w:rsidP="00482A50">
      <w:pPr>
        <w:pStyle w:val="Heading3"/>
      </w:pPr>
      <w:bookmarkStart w:id="2545" w:name="_Toc508943026"/>
      <w:bookmarkStart w:id="2546" w:name="_Toc508943626"/>
      <w:bookmarkStart w:id="2547" w:name="_Toc12948946"/>
      <w:bookmarkStart w:id="2548" w:name="_Toc12949137"/>
      <w:bookmarkStart w:id="2549" w:name="_Toc12949381"/>
      <w:bookmarkStart w:id="2550" w:name="_Toc297637978"/>
      <w:r w:rsidRPr="007467F2">
        <w:t>VP</w:t>
      </w:r>
      <w:r w:rsidRPr="00EF44F9">
        <w:t>-c</w:t>
      </w:r>
      <w:r w:rsidRPr="007467F2">
        <w:t xml:space="preserve">haining with </w:t>
      </w:r>
      <w:bookmarkEnd w:id="2545"/>
      <w:bookmarkEnd w:id="2546"/>
      <w:r w:rsidR="00E21F42">
        <w:t>same-subject</w:t>
      </w:r>
      <w:r w:rsidRPr="007467F2">
        <w:t xml:space="preserve"> </w:t>
      </w:r>
      <w:r w:rsidR="00A102B7">
        <w:t>past</w:t>
      </w:r>
      <w:r w:rsidRPr="007467F2">
        <w:t xml:space="preserve"> </w:t>
      </w:r>
      <w:r w:rsidR="00E21F42">
        <w:t>sequential</w:t>
      </w:r>
      <w:r w:rsidRPr="007467F2">
        <w:t xml:space="preserve"> </w:t>
      </w:r>
      <w:r w:rsidRPr="003E5D8C">
        <w:rPr>
          <w:rFonts w:ascii="Doulos SIL" w:hAnsi="Doulos SIL"/>
          <w:i/>
          <w:color w:val="0000FF"/>
        </w:rPr>
        <w:t>=ní</w:t>
      </w:r>
      <w:r w:rsidRPr="007467F2">
        <w:t xml:space="preserve"> ~</w:t>
      </w:r>
      <w:r w:rsidRPr="003E5D8C">
        <w:rPr>
          <w:rFonts w:ascii="Doulos SIL" w:hAnsi="Doulos SIL"/>
          <w:i/>
          <w:color w:val="0000FF"/>
        </w:rPr>
        <w:t>=ń</w:t>
      </w:r>
      <w:bookmarkEnd w:id="2547"/>
      <w:bookmarkEnd w:id="2548"/>
      <w:bookmarkEnd w:id="2549"/>
      <w:bookmarkEnd w:id="2550"/>
      <w:r w:rsidRPr="007467F2">
        <w:t xml:space="preserve"> </w:t>
      </w:r>
    </w:p>
    <w:p w14:paraId="7A86F562" w14:textId="3E19A706" w:rsidR="00B013A1" w:rsidRPr="00D07102" w:rsidRDefault="00B013A1" w:rsidP="00B013A1">
      <w:r w:rsidRPr="00986AA2">
        <w:t xml:space="preserve">A common device for linking two clauses with the same subject is to put the verb of the first clause in a form ending with </w:t>
      </w:r>
      <w:r w:rsidRPr="003E5D8C">
        <w:rPr>
          <w:rFonts w:ascii="Doulos SIL" w:hAnsi="Doulos SIL"/>
          <w:i/>
          <w:color w:val="0000FF"/>
        </w:rPr>
        <w:t>=ní</w:t>
      </w:r>
      <w:r w:rsidRPr="00986AA2">
        <w:t xml:space="preserve">, often reduced to </w:t>
      </w:r>
      <w:r w:rsidRPr="003E5D8C">
        <w:rPr>
          <w:rFonts w:ascii="Doulos SIL" w:hAnsi="Doulos SIL"/>
          <w:i/>
          <w:color w:val="0000FF"/>
        </w:rPr>
        <w:t>=ń</w:t>
      </w:r>
      <w:r w:rsidRPr="00986AA2">
        <w:t xml:space="preserve">, following the </w:t>
      </w:r>
      <w:r w:rsidR="00AF7BAE">
        <w:t>bare stem</w:t>
      </w:r>
      <w:r w:rsidRPr="00986AA2">
        <w:t xml:space="preserve"> (with its lexical tone). The interlinear gloss is </w:t>
      </w:r>
      <w:r w:rsidR="00C35F39">
        <w:t>“</w:t>
      </w:r>
      <w:r w:rsidRPr="00986AA2">
        <w:t>and.SS.</w:t>
      </w:r>
      <w:r w:rsidR="00C35F39">
        <w:t>”</w:t>
      </w:r>
      <w:r w:rsidRPr="00986AA2">
        <w:t xml:space="preserve"> The tone distinguishes this clitic</w:t>
      </w:r>
      <w:r>
        <w:t xml:space="preserve"> from the segmentally homophonous </w:t>
      </w:r>
      <w:r w:rsidR="00E21F42">
        <w:t>different-subject</w:t>
      </w:r>
      <w:r w:rsidRPr="00D07102">
        <w:t xml:space="preserve"> clitic </w:t>
      </w:r>
      <w:r w:rsidRPr="003E5D8C">
        <w:rPr>
          <w:rFonts w:ascii="Doulos SIL" w:hAnsi="Doulos SIL"/>
          <w:i/>
          <w:color w:val="0000FF"/>
        </w:rPr>
        <w:t>=nì</w:t>
      </w:r>
      <w:r w:rsidRPr="00D07102">
        <w:t xml:space="preserve"> ~</w:t>
      </w:r>
      <w:r w:rsidRPr="003E5D8C">
        <w:rPr>
          <w:rFonts w:ascii="Doulos SIL" w:hAnsi="Doulos SIL"/>
          <w:i/>
          <w:color w:val="0000FF"/>
        </w:rPr>
        <w:t>=ǹ</w:t>
      </w:r>
      <w:r w:rsidRPr="00D07102">
        <w:t>, on which see §15.1.10.</w:t>
      </w:r>
    </w:p>
    <w:p w14:paraId="2680B6A6" w14:textId="3B339E62" w:rsidR="00B013A1" w:rsidRPr="00020559" w:rsidRDefault="00B013A1" w:rsidP="00B013A1">
      <w:r w:rsidRPr="00020559">
        <w:tab/>
      </w:r>
      <w:r w:rsidRPr="003E5D8C">
        <w:rPr>
          <w:rFonts w:ascii="Doulos SIL" w:hAnsi="Doulos SIL"/>
          <w:i/>
          <w:color w:val="0000FF"/>
        </w:rPr>
        <w:t>=ní</w:t>
      </w:r>
      <w:r w:rsidRPr="00020559">
        <w:t xml:space="preserve"> ~</w:t>
      </w:r>
      <w:r w:rsidRPr="003E5D8C">
        <w:rPr>
          <w:rFonts w:ascii="Doulos SIL" w:hAnsi="Doulos SIL"/>
          <w:i/>
          <w:color w:val="0000FF"/>
        </w:rPr>
        <w:t>=ń</w:t>
      </w:r>
      <w:r w:rsidRPr="00020559">
        <w:t xml:space="preserve"> is added to the </w:t>
      </w:r>
      <w:r w:rsidR="00AF7BAE">
        <w:t>bare stem</w:t>
      </w:r>
      <w:r w:rsidRPr="00020559">
        <w:t xml:space="preserve"> of the verb. For </w:t>
      </w:r>
      <w:r w:rsidRPr="003E5D8C">
        <w:rPr>
          <w:rFonts w:ascii="Doulos SIL" w:hAnsi="Doulos SIL"/>
          <w:i/>
          <w:color w:val="0000FF"/>
        </w:rPr>
        <w:t>Cv</w:t>
      </w:r>
      <w:r w:rsidRPr="00020559">
        <w:t xml:space="preserve"> verb stems, such tonal distinctions as that between </w:t>
      </w:r>
      <w:r w:rsidRPr="003E5D8C">
        <w:rPr>
          <w:rFonts w:ascii="Doulos SIL" w:hAnsi="Doulos SIL"/>
          <w:i/>
          <w:color w:val="0000FF"/>
        </w:rPr>
        <w:t>nú</w:t>
      </w:r>
      <w:r w:rsidRPr="003E5D8C">
        <w:rPr>
          <w:rFonts w:ascii="Doulos SIL" w:hAnsi="Doulos SIL"/>
          <w:i/>
          <w:color w:val="0000FF"/>
        </w:rPr>
        <w:noBreakHyphen/>
      </w:r>
      <w:r w:rsidRPr="00020559">
        <w:t xml:space="preserve"> </w:t>
      </w:r>
      <w:r w:rsidR="006F2285">
        <w:t>‘</w:t>
      </w:r>
      <w:r w:rsidRPr="00020559">
        <w:t>go in</w:t>
      </w:r>
      <w:r w:rsidR="006F2285">
        <w:t>’</w:t>
      </w:r>
      <w:r w:rsidRPr="00020559">
        <w:t xml:space="preserve"> and </w:t>
      </w:r>
      <w:r w:rsidRPr="003E5D8C">
        <w:rPr>
          <w:rFonts w:ascii="Doulos SIL" w:hAnsi="Doulos SIL"/>
          <w:i/>
          <w:color w:val="0000FF"/>
        </w:rPr>
        <w:t>nǔ</w:t>
      </w:r>
      <w:r w:rsidRPr="003E5D8C">
        <w:rPr>
          <w:rFonts w:ascii="Doulos SIL" w:hAnsi="Doulos SIL"/>
          <w:i/>
          <w:color w:val="0000FF"/>
        </w:rPr>
        <w:noBreakHyphen/>
      </w:r>
      <w:r w:rsidRPr="00020559">
        <w:t xml:space="preserve"> </w:t>
      </w:r>
      <w:r w:rsidR="006F2285">
        <w:t>‘</w:t>
      </w:r>
      <w:r w:rsidRPr="00020559">
        <w:t>hear</w:t>
      </w:r>
      <w:r w:rsidR="006F2285">
        <w:t>’</w:t>
      </w:r>
      <w:r w:rsidRPr="00020559">
        <w:t xml:space="preserve"> were audible (482c), though not consistently. The one &lt;LHL&gt; monosyllabic, </w:t>
      </w:r>
      <w:r w:rsidR="006F2285">
        <w:t>‘</w:t>
      </w:r>
      <w:r w:rsidRPr="00020559">
        <w:t>bring</w:t>
      </w:r>
      <w:r w:rsidR="006F2285">
        <w:t>’</w:t>
      </w:r>
      <w:r w:rsidRPr="00020559">
        <w:t>, is heard with &lt;LH&gt;-tone plus downstep of the H</w:t>
      </w:r>
      <w:r w:rsidRPr="00020559">
        <w:noBreakHyphen/>
        <w:t>tone of the clitic (482d). Representative data are in (482).</w:t>
      </w:r>
    </w:p>
    <w:p w14:paraId="32EBD67F" w14:textId="77777777" w:rsidR="00B013A1" w:rsidRPr="00020559" w:rsidRDefault="00B013A1" w:rsidP="00B013A1"/>
    <w:p w14:paraId="1C9097F6" w14:textId="5F701D10" w:rsidR="00B013A1" w:rsidRPr="00020559" w:rsidRDefault="00B013A1" w:rsidP="00B013A1">
      <w:pPr>
        <w:pStyle w:val="exampleabc"/>
        <w:tabs>
          <w:tab w:val="left" w:pos="2520"/>
          <w:tab w:val="left" w:pos="4320"/>
        </w:tabs>
        <w:ind w:left="0" w:firstLine="0"/>
      </w:pPr>
      <w:r w:rsidRPr="00020559">
        <w:t>(482)</w:t>
      </w:r>
      <w:r w:rsidRPr="00020559">
        <w:tab/>
      </w:r>
      <w:r w:rsidRPr="00020559">
        <w:tab/>
        <w:t>gloss</w:t>
      </w:r>
      <w:r w:rsidRPr="00020559">
        <w:tab/>
      </w:r>
      <w:r w:rsidR="00AF7BAE">
        <w:t>bare stem</w:t>
      </w:r>
      <w:r w:rsidRPr="00020559">
        <w:tab/>
        <w:t xml:space="preserve">with </w:t>
      </w:r>
      <w:r w:rsidRPr="003E5D8C">
        <w:rPr>
          <w:rFonts w:ascii="Doulos SIL" w:hAnsi="Doulos SIL"/>
          <w:i/>
          <w:color w:val="0000FF"/>
        </w:rPr>
        <w:t>=ní</w:t>
      </w:r>
    </w:p>
    <w:p w14:paraId="72227954" w14:textId="77777777" w:rsidR="00B013A1" w:rsidRPr="00020559" w:rsidRDefault="00B013A1" w:rsidP="00B013A1">
      <w:pPr>
        <w:pStyle w:val="exampleabc"/>
        <w:tabs>
          <w:tab w:val="left" w:pos="2520"/>
          <w:tab w:val="left" w:pos="4320"/>
        </w:tabs>
        <w:ind w:left="0" w:firstLine="0"/>
      </w:pPr>
    </w:p>
    <w:p w14:paraId="2F9577DD" w14:textId="77777777" w:rsidR="00B013A1" w:rsidRPr="00020559" w:rsidRDefault="00B013A1" w:rsidP="00B013A1">
      <w:pPr>
        <w:pStyle w:val="exampleabc"/>
        <w:tabs>
          <w:tab w:val="left" w:pos="2520"/>
          <w:tab w:val="left" w:pos="4320"/>
        </w:tabs>
        <w:ind w:left="0" w:firstLine="0"/>
      </w:pPr>
      <w:r w:rsidRPr="00020559">
        <w:tab/>
        <w:t xml:space="preserve">a. </w:t>
      </w:r>
      <w:r w:rsidRPr="003E5D8C">
        <w:rPr>
          <w:rFonts w:ascii="Doulos SIL" w:hAnsi="Doulos SIL"/>
          <w:i/>
          <w:color w:val="0000FF"/>
        </w:rPr>
        <w:t>Cv́=ní</w:t>
      </w:r>
    </w:p>
    <w:p w14:paraId="142425F1" w14:textId="747812DA" w:rsidR="00B013A1" w:rsidRPr="003E5D8C" w:rsidRDefault="00B013A1" w:rsidP="00B013A1">
      <w:pPr>
        <w:pStyle w:val="exampleabc"/>
        <w:tabs>
          <w:tab w:val="left" w:pos="2520"/>
          <w:tab w:val="left" w:pos="4320"/>
        </w:tabs>
        <w:ind w:left="0" w:firstLine="0"/>
        <w:rPr>
          <w:rFonts w:ascii="Doulos SIL" w:hAnsi="Doulos SIL"/>
          <w:i/>
          <w:color w:val="0000FF"/>
        </w:rPr>
      </w:pPr>
      <w:r w:rsidRPr="00020559">
        <w:tab/>
      </w:r>
      <w:r w:rsidRPr="00020559">
        <w:tab/>
      </w:r>
      <w:r w:rsidR="006F2285">
        <w:t>‘</w:t>
      </w:r>
      <w:r w:rsidRPr="00020559">
        <w:t>go</w:t>
      </w:r>
      <w:r w:rsidR="006F2285">
        <w:t>’</w:t>
      </w:r>
      <w:r w:rsidRPr="00020559">
        <w:tab/>
      </w:r>
      <w:r w:rsidRPr="003E5D8C">
        <w:rPr>
          <w:rFonts w:ascii="Doulos SIL" w:hAnsi="Doulos SIL"/>
          <w:i/>
          <w:color w:val="0000FF"/>
        </w:rPr>
        <w:t>ló</w:t>
      </w:r>
      <w:r w:rsidRPr="00020559">
        <w:tab/>
      </w:r>
      <w:r w:rsidRPr="003E5D8C">
        <w:rPr>
          <w:rFonts w:ascii="Doulos SIL" w:hAnsi="Doulos SIL"/>
          <w:i/>
          <w:color w:val="0000FF"/>
        </w:rPr>
        <w:t>ló=ní</w:t>
      </w:r>
    </w:p>
    <w:p w14:paraId="49D03B0F" w14:textId="448EDF4B" w:rsidR="00B013A1" w:rsidRPr="00020559" w:rsidRDefault="00B013A1" w:rsidP="00B013A1">
      <w:pPr>
        <w:pStyle w:val="exampleabc"/>
        <w:tabs>
          <w:tab w:val="left" w:pos="2520"/>
          <w:tab w:val="left" w:pos="4320"/>
        </w:tabs>
        <w:ind w:left="0" w:firstLine="0"/>
      </w:pPr>
      <w:r w:rsidRPr="00020559">
        <w:tab/>
      </w:r>
      <w:r w:rsidRPr="00020559">
        <w:tab/>
      </w:r>
      <w:r w:rsidR="006F2285">
        <w:t>‘</w:t>
      </w:r>
      <w:r w:rsidRPr="00020559">
        <w:t>spend night</w:t>
      </w:r>
      <w:r w:rsidRPr="00020559">
        <w:tab/>
      </w:r>
      <w:r w:rsidRPr="003E5D8C">
        <w:rPr>
          <w:rFonts w:ascii="Doulos SIL" w:hAnsi="Doulos SIL"/>
          <w:i/>
          <w:color w:val="0000FF"/>
        </w:rPr>
        <w:t>ná</w:t>
      </w:r>
      <w:r w:rsidRPr="00020559">
        <w:tab/>
      </w:r>
      <w:r w:rsidRPr="003E5D8C">
        <w:rPr>
          <w:rFonts w:ascii="Doulos SIL" w:hAnsi="Doulos SIL"/>
          <w:i/>
          <w:color w:val="0000FF"/>
        </w:rPr>
        <w:t>ná=ní</w:t>
      </w:r>
    </w:p>
    <w:p w14:paraId="5476843E" w14:textId="78566D29" w:rsidR="00B013A1" w:rsidRPr="00020559" w:rsidRDefault="00B013A1" w:rsidP="00B013A1">
      <w:pPr>
        <w:pStyle w:val="exampleabc"/>
        <w:tabs>
          <w:tab w:val="left" w:pos="2520"/>
          <w:tab w:val="left" w:pos="4320"/>
        </w:tabs>
        <w:ind w:left="0" w:firstLine="0"/>
      </w:pPr>
      <w:r w:rsidRPr="00020559">
        <w:tab/>
      </w:r>
      <w:r w:rsidRPr="00020559">
        <w:tab/>
      </w:r>
      <w:r w:rsidR="006F2285">
        <w:t>‘</w:t>
      </w:r>
      <w:r w:rsidRPr="00020559">
        <w:t>shoot</w:t>
      </w:r>
      <w:r w:rsidR="006F2285">
        <w:t>’</w:t>
      </w:r>
      <w:r w:rsidRPr="00020559">
        <w:tab/>
      </w:r>
      <w:r w:rsidRPr="003E5D8C">
        <w:rPr>
          <w:rFonts w:ascii="Doulos SIL" w:hAnsi="Doulos SIL"/>
          <w:i/>
          <w:color w:val="0000FF"/>
        </w:rPr>
        <w:t>tá</w:t>
      </w:r>
      <w:r w:rsidRPr="00020559">
        <w:tab/>
      </w:r>
      <w:r w:rsidRPr="003E5D8C">
        <w:rPr>
          <w:rFonts w:ascii="Doulos SIL" w:hAnsi="Doulos SIL"/>
          <w:i/>
          <w:color w:val="0000FF"/>
        </w:rPr>
        <w:t>tá=ní</w:t>
      </w:r>
    </w:p>
    <w:p w14:paraId="61BC1789" w14:textId="77777777" w:rsidR="00B013A1" w:rsidRPr="00020559" w:rsidRDefault="00B013A1" w:rsidP="00B013A1">
      <w:pPr>
        <w:pStyle w:val="exampleabc"/>
        <w:tabs>
          <w:tab w:val="left" w:pos="2520"/>
          <w:tab w:val="left" w:pos="4320"/>
        </w:tabs>
        <w:ind w:left="0" w:firstLine="0"/>
      </w:pPr>
    </w:p>
    <w:p w14:paraId="07DFDAE2" w14:textId="77777777" w:rsidR="00B013A1" w:rsidRPr="00020559" w:rsidRDefault="00B013A1" w:rsidP="00B013A1">
      <w:pPr>
        <w:pStyle w:val="exampleabc"/>
        <w:tabs>
          <w:tab w:val="left" w:pos="2520"/>
          <w:tab w:val="left" w:pos="4320"/>
        </w:tabs>
        <w:ind w:left="0" w:firstLine="0"/>
      </w:pPr>
      <w:r w:rsidRPr="00D4473B">
        <w:tab/>
      </w:r>
      <w:r w:rsidRPr="00020559">
        <w:t xml:space="preserve">b. </w:t>
      </w:r>
      <w:r w:rsidRPr="003E5D8C">
        <w:rPr>
          <w:rFonts w:ascii="Doulos SIL" w:hAnsi="Doulos SIL"/>
          <w:i/>
          <w:color w:val="0000FF"/>
        </w:rPr>
        <w:t>Cv̌=ní</w:t>
      </w:r>
    </w:p>
    <w:p w14:paraId="31DCCA19" w14:textId="0BDD0AD7" w:rsidR="00B013A1" w:rsidRPr="00020559" w:rsidRDefault="00B013A1" w:rsidP="00B013A1">
      <w:pPr>
        <w:pStyle w:val="exampleabc"/>
        <w:tabs>
          <w:tab w:val="left" w:pos="2520"/>
          <w:tab w:val="left" w:pos="4320"/>
        </w:tabs>
        <w:ind w:left="0" w:firstLine="0"/>
      </w:pPr>
      <w:r w:rsidRPr="00020559">
        <w:tab/>
      </w:r>
      <w:r w:rsidRPr="00020559">
        <w:tab/>
      </w:r>
      <w:r w:rsidR="006F2285">
        <w:t>‘</w:t>
      </w:r>
      <w:r w:rsidRPr="00020559">
        <w:t>come</w:t>
      </w:r>
      <w:r w:rsidR="006F2285">
        <w:t>’</w:t>
      </w:r>
      <w:r w:rsidRPr="00020559">
        <w:tab/>
      </w:r>
      <w:r w:rsidRPr="003E5D8C">
        <w:rPr>
          <w:rFonts w:ascii="Doulos SIL" w:hAnsi="Doulos SIL"/>
          <w:i/>
          <w:color w:val="0000FF"/>
        </w:rPr>
        <w:t>yɛ̌</w:t>
      </w:r>
      <w:r w:rsidRPr="00020559">
        <w:tab/>
      </w:r>
      <w:r w:rsidRPr="003E5D8C">
        <w:rPr>
          <w:rFonts w:ascii="Doulos SIL" w:hAnsi="Doulos SIL"/>
          <w:i/>
          <w:color w:val="0000FF"/>
        </w:rPr>
        <w:t>yɛ̌=ní</w:t>
      </w:r>
    </w:p>
    <w:p w14:paraId="7E41EB2F" w14:textId="27447A26" w:rsidR="00B013A1" w:rsidRPr="00020559" w:rsidRDefault="00B013A1" w:rsidP="00B013A1">
      <w:pPr>
        <w:pStyle w:val="exampleabc"/>
        <w:tabs>
          <w:tab w:val="left" w:pos="2520"/>
          <w:tab w:val="left" w:pos="4320"/>
        </w:tabs>
        <w:ind w:left="0" w:firstLine="0"/>
      </w:pPr>
      <w:r w:rsidRPr="00020559">
        <w:tab/>
      </w:r>
      <w:r w:rsidRPr="00020559">
        <w:tab/>
      </w:r>
      <w:r w:rsidR="006F2285">
        <w:t>‘</w:t>
      </w:r>
      <w:r w:rsidRPr="00020559">
        <w:t>arrive</w:t>
      </w:r>
      <w:r w:rsidR="006F2285">
        <w:t>’</w:t>
      </w:r>
      <w:r w:rsidRPr="00020559">
        <w:tab/>
      </w:r>
      <w:r w:rsidRPr="003E5D8C">
        <w:rPr>
          <w:rFonts w:ascii="Doulos SIL" w:hAnsi="Doulos SIL"/>
          <w:i/>
          <w:color w:val="0000FF"/>
        </w:rPr>
        <w:t>dɔ̌</w:t>
      </w:r>
      <w:r w:rsidRPr="00020559">
        <w:tab/>
      </w:r>
      <w:r w:rsidRPr="003E5D8C">
        <w:rPr>
          <w:rFonts w:ascii="Doulos SIL" w:hAnsi="Doulos SIL"/>
          <w:i/>
          <w:color w:val="0000FF"/>
        </w:rPr>
        <w:t>dɔ̌=ní</w:t>
      </w:r>
    </w:p>
    <w:p w14:paraId="41E85C91" w14:textId="77777777" w:rsidR="00B013A1" w:rsidRPr="00020559" w:rsidRDefault="00B013A1" w:rsidP="00B013A1">
      <w:pPr>
        <w:pStyle w:val="exampleabc"/>
        <w:tabs>
          <w:tab w:val="left" w:pos="2520"/>
          <w:tab w:val="left" w:pos="4320"/>
        </w:tabs>
        <w:ind w:left="0" w:firstLine="0"/>
      </w:pPr>
    </w:p>
    <w:p w14:paraId="0A33EF23" w14:textId="477B6A03" w:rsidR="00B013A1" w:rsidRPr="00020559" w:rsidRDefault="00B013A1" w:rsidP="00B013A1">
      <w:pPr>
        <w:pStyle w:val="exampleabc"/>
        <w:tabs>
          <w:tab w:val="left" w:pos="2520"/>
          <w:tab w:val="left" w:pos="4320"/>
        </w:tabs>
        <w:ind w:left="0" w:firstLine="0"/>
      </w:pPr>
      <w:r w:rsidRPr="00020559">
        <w:tab/>
        <w:t xml:space="preserve">c. </w:t>
      </w:r>
      <w:r w:rsidR="006F2285">
        <w:t>‘</w:t>
      </w:r>
      <w:r w:rsidRPr="00020559">
        <w:t>hear</w:t>
      </w:r>
      <w:r w:rsidR="006F2285">
        <w:t>’</w:t>
      </w:r>
      <w:r w:rsidRPr="00020559">
        <w:t xml:space="preserve"> and </w:t>
      </w:r>
      <w:r w:rsidR="006F2285">
        <w:t>‘</w:t>
      </w:r>
      <w:r w:rsidRPr="00020559">
        <w:t>go in</w:t>
      </w:r>
      <w:r w:rsidR="006F2285">
        <w:t>’</w:t>
      </w:r>
      <w:r w:rsidRPr="00020559">
        <w:t xml:space="preserve"> distinguished (though not easily)</w:t>
      </w:r>
    </w:p>
    <w:p w14:paraId="0569B7A2" w14:textId="398DE125" w:rsidR="00B013A1" w:rsidRPr="00060596" w:rsidRDefault="00B013A1" w:rsidP="00B013A1">
      <w:pPr>
        <w:pStyle w:val="exampleabc"/>
        <w:tabs>
          <w:tab w:val="left" w:pos="2520"/>
          <w:tab w:val="left" w:pos="4320"/>
        </w:tabs>
        <w:ind w:left="0" w:firstLine="0"/>
      </w:pPr>
      <w:r w:rsidRPr="00020559">
        <w:tab/>
      </w:r>
      <w:r w:rsidRPr="00020559">
        <w:tab/>
      </w:r>
      <w:r w:rsidR="006F2285">
        <w:t>‘</w:t>
      </w:r>
      <w:r w:rsidRPr="00020559">
        <w:t>hear</w:t>
      </w:r>
      <w:r w:rsidR="006F2285">
        <w:t>’</w:t>
      </w:r>
      <w:r w:rsidRPr="00020559">
        <w:tab/>
      </w:r>
      <w:r w:rsidRPr="003E5D8C">
        <w:rPr>
          <w:rFonts w:ascii="Doulos SIL" w:hAnsi="Doulos SIL"/>
          <w:i/>
          <w:color w:val="0000FF"/>
        </w:rPr>
        <w:t>nǔ</w:t>
      </w:r>
      <w:r w:rsidRPr="00020559">
        <w:tab/>
      </w:r>
      <w:r w:rsidRPr="003E5D8C">
        <w:rPr>
          <w:rFonts w:ascii="Doulos SIL" w:hAnsi="Doulos SIL"/>
          <w:i/>
          <w:color w:val="0000FF"/>
        </w:rPr>
        <w:t>nǔ=ní</w:t>
      </w:r>
    </w:p>
    <w:p w14:paraId="43B671E1" w14:textId="099DFC28" w:rsidR="00B013A1" w:rsidRPr="003E5D8C" w:rsidRDefault="00B013A1" w:rsidP="00B013A1">
      <w:pPr>
        <w:pStyle w:val="exampleabc"/>
        <w:tabs>
          <w:tab w:val="left" w:pos="2520"/>
          <w:tab w:val="left" w:pos="4320"/>
        </w:tabs>
        <w:ind w:left="0" w:firstLine="0"/>
        <w:rPr>
          <w:rFonts w:ascii="Doulos SIL" w:hAnsi="Doulos SIL"/>
          <w:i/>
          <w:color w:val="0000FF"/>
        </w:rPr>
      </w:pPr>
      <w:r w:rsidRPr="00020559">
        <w:tab/>
      </w:r>
      <w:r w:rsidRPr="00020559">
        <w:tab/>
      </w:r>
      <w:r w:rsidR="006F2285">
        <w:t>‘</w:t>
      </w:r>
      <w:r w:rsidRPr="00020559">
        <w:t>go in</w:t>
      </w:r>
      <w:r w:rsidR="006F2285">
        <w:t>’</w:t>
      </w:r>
      <w:r w:rsidRPr="00020559">
        <w:tab/>
      </w:r>
      <w:r w:rsidRPr="003E5D8C">
        <w:rPr>
          <w:rFonts w:ascii="Doulos SIL" w:hAnsi="Doulos SIL"/>
          <w:i/>
          <w:color w:val="0000FF"/>
        </w:rPr>
        <w:t>nú</w:t>
      </w:r>
      <w:r w:rsidRPr="00020559">
        <w:tab/>
      </w:r>
      <w:r w:rsidRPr="003E5D8C">
        <w:rPr>
          <w:rFonts w:ascii="Doulos SIL" w:hAnsi="Doulos SIL"/>
          <w:i/>
          <w:color w:val="0000FF"/>
        </w:rPr>
        <w:t>nú=ní</w:t>
      </w:r>
    </w:p>
    <w:p w14:paraId="493BAF23" w14:textId="77777777" w:rsidR="00B013A1" w:rsidRPr="00020559" w:rsidRDefault="00B013A1" w:rsidP="00B013A1">
      <w:pPr>
        <w:pStyle w:val="exampleabc"/>
        <w:tabs>
          <w:tab w:val="left" w:pos="2520"/>
          <w:tab w:val="left" w:pos="4320"/>
        </w:tabs>
        <w:ind w:left="0" w:firstLine="0"/>
      </w:pPr>
    </w:p>
    <w:p w14:paraId="11BAA8DC" w14:textId="4736536D" w:rsidR="00B013A1" w:rsidRPr="00020559" w:rsidRDefault="00B013A1" w:rsidP="00B013A1">
      <w:pPr>
        <w:pStyle w:val="exampleabc"/>
        <w:tabs>
          <w:tab w:val="left" w:pos="2520"/>
          <w:tab w:val="left" w:pos="4320"/>
        </w:tabs>
        <w:ind w:left="0" w:firstLine="0"/>
      </w:pPr>
      <w:r w:rsidRPr="00020559">
        <w:tab/>
        <w:t xml:space="preserve">d. </w:t>
      </w:r>
      <w:r w:rsidR="006F2285">
        <w:t>‘</w:t>
      </w:r>
      <w:r w:rsidRPr="00020559">
        <w:t>bring</w:t>
      </w:r>
      <w:r w:rsidR="006F2285">
        <w:t>’</w:t>
      </w:r>
      <w:r w:rsidRPr="00020559">
        <w:t xml:space="preserve"> (&lt;LHL&gt; tone preserved)</w:t>
      </w:r>
    </w:p>
    <w:p w14:paraId="40ECBCEA" w14:textId="687E3163" w:rsidR="00B013A1" w:rsidRPr="00020559" w:rsidRDefault="00B013A1" w:rsidP="00B013A1">
      <w:pPr>
        <w:pStyle w:val="exampleabc"/>
        <w:tabs>
          <w:tab w:val="left" w:pos="2520"/>
          <w:tab w:val="left" w:pos="4320"/>
        </w:tabs>
        <w:ind w:left="0" w:firstLine="0"/>
      </w:pPr>
      <w:r w:rsidRPr="00020559">
        <w:tab/>
      </w:r>
      <w:r w:rsidRPr="00020559">
        <w:tab/>
      </w:r>
      <w:r w:rsidR="006F2285">
        <w:t>‘</w:t>
      </w:r>
      <w:r w:rsidRPr="00020559">
        <w:t>bring</w:t>
      </w:r>
      <w:r w:rsidR="006F2285">
        <w:t>’</w:t>
      </w:r>
      <w:r w:rsidRPr="00020559">
        <w:tab/>
      </w:r>
      <w:r w:rsidRPr="003E5D8C">
        <w:rPr>
          <w:rFonts w:ascii="Doulos SIL" w:hAnsi="Doulos SIL"/>
          <w:i/>
          <w:color w:val="0000FF"/>
        </w:rPr>
        <w:t>jɛ᷈:</w:t>
      </w:r>
      <w:r w:rsidRPr="003E5D8C">
        <w:rPr>
          <w:rFonts w:ascii="Doulos SIL" w:hAnsi="Doulos SIL"/>
          <w:i/>
          <w:color w:val="0000FF"/>
        </w:rPr>
        <w:tab/>
        <w:t>j</w:t>
      </w:r>
      <w:r w:rsidR="007C249C">
        <w:rPr>
          <w:rFonts w:ascii="Doulos SIL" w:hAnsi="Doulos SIL"/>
          <w:i/>
          <w:color w:val="0000FF"/>
        </w:rPr>
        <w:t>ɛ̌</w:t>
      </w:r>
      <w:r w:rsidRPr="003E5D8C">
        <w:rPr>
          <w:rFonts w:ascii="Doulos SIL" w:hAnsi="Doulos SIL"/>
          <w:i/>
          <w:color w:val="0000FF"/>
        </w:rPr>
        <w:t>:=ꜜní</w:t>
      </w:r>
    </w:p>
    <w:p w14:paraId="5518314D" w14:textId="77777777" w:rsidR="00B013A1" w:rsidRPr="00020559" w:rsidRDefault="00B013A1" w:rsidP="00B013A1">
      <w:pPr>
        <w:pStyle w:val="exampleabc"/>
        <w:tabs>
          <w:tab w:val="left" w:pos="2520"/>
          <w:tab w:val="left" w:pos="4320"/>
        </w:tabs>
        <w:ind w:left="0" w:firstLine="0"/>
      </w:pPr>
    </w:p>
    <w:p w14:paraId="1C283E14" w14:textId="77777777" w:rsidR="00B013A1" w:rsidRPr="00020559" w:rsidRDefault="00B013A1" w:rsidP="00B013A1">
      <w:pPr>
        <w:pStyle w:val="exampleabc"/>
        <w:tabs>
          <w:tab w:val="left" w:pos="2520"/>
          <w:tab w:val="left" w:pos="4320"/>
        </w:tabs>
        <w:ind w:left="0" w:firstLine="0"/>
      </w:pPr>
      <w:r w:rsidRPr="00020559">
        <w:tab/>
        <w:t xml:space="preserve">e. </w:t>
      </w:r>
      <w:r w:rsidRPr="005F1A57">
        <w:rPr>
          <w:rFonts w:ascii="Doulos SIL" w:hAnsi="Doulos SIL"/>
          <w:i/>
          <w:color w:val="0000FF"/>
        </w:rPr>
        <w:t>Cvyⁿ</w:t>
      </w:r>
    </w:p>
    <w:p w14:paraId="4EE23658" w14:textId="477A00ED" w:rsidR="00B013A1" w:rsidRPr="00E75672" w:rsidRDefault="00B013A1" w:rsidP="00B013A1">
      <w:pPr>
        <w:pStyle w:val="exampleabc"/>
        <w:tabs>
          <w:tab w:val="left" w:pos="2520"/>
          <w:tab w:val="left" w:pos="4320"/>
        </w:tabs>
        <w:ind w:left="0" w:firstLine="0"/>
        <w:rPr>
          <w:rFonts w:ascii="Doulos SIL" w:hAnsi="Doulos SIL"/>
          <w:i/>
          <w:color w:val="0000FF"/>
        </w:rPr>
      </w:pPr>
      <w:r w:rsidRPr="00020559">
        <w:tab/>
      </w:r>
      <w:r w:rsidRPr="00020559">
        <w:tab/>
      </w:r>
      <w:r w:rsidR="006F2285">
        <w:t>‘</w:t>
      </w:r>
      <w:r w:rsidRPr="00020559">
        <w:t>put</w:t>
      </w:r>
      <w:r w:rsidR="006F2285">
        <w:t>’</w:t>
      </w:r>
      <w:r w:rsidRPr="00020559">
        <w:tab/>
      </w:r>
      <w:r w:rsidRPr="00E75672">
        <w:rPr>
          <w:rFonts w:ascii="Doulos SIL" w:hAnsi="Doulos SIL"/>
          <w:i/>
          <w:color w:val="0000FF"/>
        </w:rPr>
        <w:t>gǎyⁿ</w:t>
      </w:r>
      <w:r w:rsidRPr="00E75672">
        <w:rPr>
          <w:rFonts w:ascii="Doulos SIL" w:hAnsi="Doulos SIL"/>
          <w:i/>
          <w:color w:val="0000FF"/>
        </w:rPr>
        <w:tab/>
        <w:t>gǎyⁿ=ní</w:t>
      </w:r>
    </w:p>
    <w:p w14:paraId="574BA6D5" w14:textId="1D840785" w:rsidR="00B013A1" w:rsidRPr="00684B68" w:rsidRDefault="00B013A1" w:rsidP="00B013A1">
      <w:pPr>
        <w:pStyle w:val="exampleabc"/>
        <w:tabs>
          <w:tab w:val="left" w:pos="2520"/>
          <w:tab w:val="left" w:pos="4320"/>
        </w:tabs>
        <w:ind w:left="0" w:firstLine="0"/>
      </w:pPr>
      <w:r w:rsidRPr="00020559">
        <w:tab/>
      </w:r>
      <w:r w:rsidRPr="00020559">
        <w:tab/>
      </w:r>
      <w:r w:rsidR="006F2285">
        <w:t>‘</w:t>
      </w:r>
      <w:r w:rsidRPr="00020559">
        <w:t>do</w:t>
      </w:r>
      <w:r w:rsidR="006F2285">
        <w:t>’</w:t>
      </w:r>
      <w:r w:rsidRPr="00020559">
        <w:tab/>
      </w:r>
      <w:r w:rsidRPr="003E5D8C">
        <w:rPr>
          <w:rFonts w:ascii="Doulos SIL" w:hAnsi="Doulos SIL"/>
          <w:i/>
          <w:color w:val="0000FF"/>
        </w:rPr>
        <w:t>káyⁿ</w:t>
      </w:r>
      <w:r w:rsidRPr="00020559">
        <w:tab/>
      </w:r>
      <w:r w:rsidRPr="003E5D8C">
        <w:rPr>
          <w:rFonts w:ascii="Doulos SIL" w:hAnsi="Doulos SIL"/>
          <w:i/>
          <w:color w:val="0000FF"/>
        </w:rPr>
        <w:t>káyⁿ=ní</w:t>
      </w:r>
    </w:p>
    <w:p w14:paraId="0C4C238E" w14:textId="77777777" w:rsidR="00B013A1" w:rsidRPr="00684B68" w:rsidRDefault="00B013A1" w:rsidP="00B013A1">
      <w:pPr>
        <w:pStyle w:val="exampleabc"/>
        <w:tabs>
          <w:tab w:val="left" w:pos="2520"/>
          <w:tab w:val="left" w:pos="4320"/>
        </w:tabs>
        <w:ind w:left="0" w:firstLine="0"/>
        <w:rPr>
          <w:i/>
        </w:rPr>
      </w:pPr>
      <w:r w:rsidRPr="00020559">
        <w:tab/>
        <w:t xml:space="preserve">   </w:t>
      </w:r>
      <w:r w:rsidRPr="00020559">
        <w:rPr>
          <w:i/>
        </w:rPr>
        <w:t>irregular</w:t>
      </w:r>
    </w:p>
    <w:p w14:paraId="5FFCC0D2" w14:textId="6701CBEF" w:rsidR="00B013A1" w:rsidRPr="00E75672" w:rsidRDefault="00B013A1" w:rsidP="00B013A1">
      <w:pPr>
        <w:pStyle w:val="exampleabc"/>
        <w:tabs>
          <w:tab w:val="left" w:pos="2520"/>
          <w:tab w:val="left" w:pos="4320"/>
        </w:tabs>
        <w:ind w:left="0" w:firstLine="0"/>
        <w:rPr>
          <w:rFonts w:ascii="Doulos SIL" w:hAnsi="Doulos SIL"/>
          <w:i/>
          <w:color w:val="0000FF"/>
        </w:rPr>
      </w:pPr>
      <w:r w:rsidRPr="00020559">
        <w:tab/>
      </w:r>
      <w:r w:rsidRPr="00020559">
        <w:tab/>
      </w:r>
      <w:r w:rsidR="006F2285">
        <w:t>‘</w:t>
      </w:r>
      <w:r w:rsidRPr="00020559">
        <w:t>say</w:t>
      </w:r>
      <w:r w:rsidR="006F2285">
        <w:t>’</w:t>
      </w:r>
      <w:r w:rsidRPr="00020559">
        <w:tab/>
      </w:r>
      <w:r w:rsidRPr="00E75672">
        <w:rPr>
          <w:rFonts w:ascii="Doulos SIL" w:hAnsi="Doulos SIL"/>
          <w:i/>
          <w:color w:val="0000FF"/>
        </w:rPr>
        <w:t>gǔyⁿ</w:t>
      </w:r>
      <w:r w:rsidRPr="00E75672">
        <w:rPr>
          <w:rFonts w:ascii="Doulos SIL" w:hAnsi="Doulos SIL"/>
          <w:i/>
          <w:color w:val="0000FF"/>
        </w:rPr>
        <w:tab/>
        <w:t>gù=ní</w:t>
      </w:r>
    </w:p>
    <w:p w14:paraId="7E7E2801" w14:textId="77777777" w:rsidR="00B013A1" w:rsidRPr="00020559" w:rsidRDefault="00B013A1" w:rsidP="00B013A1">
      <w:pPr>
        <w:pStyle w:val="exampleabc"/>
        <w:tabs>
          <w:tab w:val="left" w:pos="2520"/>
          <w:tab w:val="left" w:pos="4320"/>
        </w:tabs>
        <w:ind w:left="0" w:firstLine="0"/>
      </w:pPr>
    </w:p>
    <w:p w14:paraId="48D1A7E6" w14:textId="77777777" w:rsidR="00B013A1" w:rsidRPr="00020559" w:rsidRDefault="00B013A1" w:rsidP="005E0959">
      <w:pPr>
        <w:pStyle w:val="exampleabc"/>
        <w:keepNext/>
        <w:tabs>
          <w:tab w:val="left" w:pos="2520"/>
          <w:tab w:val="left" w:pos="4320"/>
        </w:tabs>
        <w:ind w:left="0" w:firstLine="0"/>
      </w:pPr>
      <w:r w:rsidRPr="00020559">
        <w:tab/>
        <w:t>f. bisyllabic</w:t>
      </w:r>
    </w:p>
    <w:p w14:paraId="2E22EE02" w14:textId="760147AE" w:rsidR="00B013A1" w:rsidRPr="00020559" w:rsidRDefault="00B013A1" w:rsidP="005E0959">
      <w:pPr>
        <w:pStyle w:val="exampleabc"/>
        <w:keepNext/>
        <w:tabs>
          <w:tab w:val="left" w:pos="2520"/>
          <w:tab w:val="left" w:pos="4320"/>
        </w:tabs>
        <w:ind w:left="0" w:firstLine="0"/>
      </w:pPr>
      <w:r w:rsidRPr="00020559">
        <w:tab/>
      </w:r>
      <w:r w:rsidRPr="00020559">
        <w:tab/>
      </w:r>
      <w:r w:rsidR="006F2285">
        <w:t>‘</w:t>
      </w:r>
      <w:r w:rsidRPr="00020559">
        <w:t>tie</w:t>
      </w:r>
      <w:r w:rsidR="006F2285">
        <w:t>’</w:t>
      </w:r>
      <w:r w:rsidRPr="00020559">
        <w:tab/>
      </w:r>
      <w:r w:rsidRPr="003E5D8C">
        <w:rPr>
          <w:rFonts w:ascii="Doulos SIL" w:hAnsi="Doulos SIL"/>
          <w:i/>
          <w:color w:val="0000FF"/>
        </w:rPr>
        <w:t>páɣá</w:t>
      </w:r>
      <w:r w:rsidRPr="00020559">
        <w:tab/>
      </w:r>
      <w:r w:rsidRPr="003E5D8C">
        <w:rPr>
          <w:rFonts w:ascii="Doulos SIL" w:hAnsi="Doulos SIL"/>
          <w:i/>
          <w:color w:val="0000FF"/>
        </w:rPr>
        <w:t>páɣá=ní</w:t>
      </w:r>
    </w:p>
    <w:p w14:paraId="0D119932" w14:textId="7D6D862F" w:rsidR="00B013A1" w:rsidRPr="00020559" w:rsidRDefault="00B013A1" w:rsidP="005E0959">
      <w:pPr>
        <w:pStyle w:val="exampleabc"/>
        <w:keepNext/>
        <w:tabs>
          <w:tab w:val="left" w:pos="2520"/>
          <w:tab w:val="left" w:pos="4320"/>
        </w:tabs>
        <w:ind w:left="0" w:firstLine="0"/>
      </w:pPr>
      <w:r w:rsidRPr="00020559">
        <w:tab/>
      </w:r>
      <w:r w:rsidRPr="00020559">
        <w:tab/>
      </w:r>
      <w:r w:rsidR="006F2285">
        <w:t>‘</w:t>
      </w:r>
      <w:r w:rsidRPr="00020559">
        <w:t>take out</w:t>
      </w:r>
      <w:r w:rsidR="006F2285">
        <w:t>’</w:t>
      </w:r>
      <w:r w:rsidRPr="00020559">
        <w:tab/>
      </w:r>
      <w:r w:rsidRPr="003E5D8C">
        <w:rPr>
          <w:rFonts w:ascii="Doulos SIL" w:hAnsi="Doulos SIL"/>
          <w:i/>
          <w:color w:val="0000FF"/>
        </w:rPr>
        <w:t>gò</w:t>
      </w:r>
      <w:r w:rsidRPr="003E5D8C">
        <w:rPr>
          <w:rFonts w:ascii="Doulos SIL" w:hAnsi="Doulos SIL"/>
          <w:i/>
          <w:color w:val="0000FF"/>
        </w:rPr>
        <w:noBreakHyphen/>
        <w:t>ló</w:t>
      </w:r>
      <w:r w:rsidRPr="00020559">
        <w:tab/>
      </w:r>
      <w:r w:rsidRPr="003E5D8C">
        <w:rPr>
          <w:rFonts w:ascii="Doulos SIL" w:hAnsi="Doulos SIL"/>
          <w:i/>
          <w:color w:val="0000FF"/>
        </w:rPr>
        <w:t>gò</w:t>
      </w:r>
      <w:r w:rsidRPr="003E5D8C">
        <w:rPr>
          <w:rFonts w:ascii="Doulos SIL" w:hAnsi="Doulos SIL"/>
          <w:i/>
          <w:color w:val="0000FF"/>
        </w:rPr>
        <w:noBreakHyphen/>
        <w:t>ló=ní</w:t>
      </w:r>
    </w:p>
    <w:p w14:paraId="772EDE2A" w14:textId="1161FD32" w:rsidR="00B013A1" w:rsidRPr="00020559" w:rsidRDefault="00B013A1" w:rsidP="00B013A1">
      <w:pPr>
        <w:pStyle w:val="exampleabc"/>
        <w:tabs>
          <w:tab w:val="left" w:pos="2520"/>
          <w:tab w:val="left" w:pos="4320"/>
        </w:tabs>
        <w:ind w:left="0" w:firstLine="0"/>
      </w:pPr>
      <w:r w:rsidRPr="00020559">
        <w:tab/>
      </w:r>
      <w:r w:rsidRPr="00020559">
        <w:tab/>
      </w:r>
      <w:r w:rsidR="006F2285">
        <w:t>‘</w:t>
      </w:r>
      <w:r w:rsidRPr="00020559">
        <w:t>leave</w:t>
      </w:r>
      <w:r w:rsidR="006F2285">
        <w:t>’</w:t>
      </w:r>
      <w:r w:rsidRPr="00020559">
        <w:tab/>
      </w:r>
      <w:r w:rsidRPr="003E5D8C">
        <w:rPr>
          <w:rFonts w:ascii="Doulos SIL" w:hAnsi="Doulos SIL"/>
          <w:i/>
          <w:color w:val="0000FF"/>
        </w:rPr>
        <w:t>dùwɔ́</w:t>
      </w:r>
      <w:r w:rsidRPr="00020559">
        <w:tab/>
      </w:r>
      <w:r w:rsidRPr="003E5D8C">
        <w:rPr>
          <w:rFonts w:ascii="Doulos SIL" w:hAnsi="Doulos SIL"/>
          <w:i/>
          <w:color w:val="0000FF"/>
        </w:rPr>
        <w:t>dùwɔ́=ní</w:t>
      </w:r>
    </w:p>
    <w:p w14:paraId="5C0DEAA4" w14:textId="77777777" w:rsidR="00B013A1" w:rsidRPr="00020559" w:rsidRDefault="00B013A1" w:rsidP="00B013A1">
      <w:pPr>
        <w:pStyle w:val="exampleabc"/>
        <w:tabs>
          <w:tab w:val="left" w:pos="2520"/>
          <w:tab w:val="left" w:pos="4320"/>
        </w:tabs>
        <w:ind w:left="0" w:firstLine="0"/>
      </w:pPr>
    </w:p>
    <w:p w14:paraId="1CEF794F" w14:textId="77777777" w:rsidR="00B013A1" w:rsidRPr="00020559" w:rsidRDefault="00B013A1" w:rsidP="00B013A1">
      <w:pPr>
        <w:pStyle w:val="exampleabc"/>
        <w:tabs>
          <w:tab w:val="left" w:pos="2520"/>
          <w:tab w:val="left" w:pos="4320"/>
        </w:tabs>
        <w:ind w:left="0" w:firstLine="0"/>
      </w:pPr>
      <w:r w:rsidRPr="00020559">
        <w:tab/>
        <w:t>g. trisyllabic</w:t>
      </w:r>
    </w:p>
    <w:p w14:paraId="2A0D9C79" w14:textId="2F7F02E8" w:rsidR="00B013A1" w:rsidRPr="00020559" w:rsidRDefault="00B013A1" w:rsidP="00B013A1">
      <w:pPr>
        <w:pStyle w:val="exampleabc"/>
        <w:tabs>
          <w:tab w:val="left" w:pos="2520"/>
          <w:tab w:val="left" w:pos="4320"/>
        </w:tabs>
        <w:ind w:left="0" w:firstLine="0"/>
      </w:pPr>
      <w:r w:rsidRPr="00020559">
        <w:tab/>
      </w:r>
      <w:r w:rsidRPr="00020559">
        <w:tab/>
      </w:r>
      <w:r w:rsidR="006F2285">
        <w:t>‘</w:t>
      </w:r>
      <w:r w:rsidRPr="00020559">
        <w:t>poke</w:t>
      </w:r>
      <w:r w:rsidR="006F2285">
        <w:t>’</w:t>
      </w:r>
      <w:r w:rsidRPr="00020559">
        <w:tab/>
      </w:r>
      <w:r w:rsidRPr="003E5D8C">
        <w:rPr>
          <w:rFonts w:ascii="Doulos SIL" w:hAnsi="Doulos SIL"/>
          <w:i/>
          <w:color w:val="0000FF"/>
        </w:rPr>
        <w:t>dùsùró</w:t>
      </w:r>
      <w:r w:rsidRPr="00020559">
        <w:tab/>
      </w:r>
      <w:r w:rsidRPr="003E5D8C">
        <w:rPr>
          <w:rFonts w:ascii="Doulos SIL" w:hAnsi="Doulos SIL"/>
          <w:i/>
          <w:color w:val="0000FF"/>
        </w:rPr>
        <w:t>dùsùró=ní</w:t>
      </w:r>
    </w:p>
    <w:p w14:paraId="6738A073" w14:textId="77777777" w:rsidR="00B013A1" w:rsidRPr="00D07102" w:rsidRDefault="00B013A1" w:rsidP="00B013A1"/>
    <w:p w14:paraId="02705B76" w14:textId="44FF369C" w:rsidR="00B013A1" w:rsidRPr="00004B2D" w:rsidRDefault="00B013A1" w:rsidP="00B013A1">
      <w:r w:rsidRPr="00004B2D">
        <w:t>Some examples are in (483).</w:t>
      </w:r>
    </w:p>
    <w:p w14:paraId="2B715EC3" w14:textId="77777777" w:rsidR="00B013A1" w:rsidRPr="00986AA2" w:rsidRDefault="00B013A1" w:rsidP="00B013A1"/>
    <w:p w14:paraId="374D2EB7" w14:textId="77777777" w:rsidR="00B013A1" w:rsidRPr="007467F2" w:rsidRDefault="00B013A1" w:rsidP="00B013A1">
      <w:pPr>
        <w:pStyle w:val="exampleabc"/>
        <w:tabs>
          <w:tab w:val="left" w:pos="2430"/>
          <w:tab w:val="left" w:pos="3330"/>
          <w:tab w:val="left" w:pos="5040"/>
        </w:tabs>
      </w:pPr>
      <w:r w:rsidRPr="007467F2">
        <w:t>(483)</w:t>
      </w:r>
      <w:r w:rsidRPr="007467F2">
        <w:tab/>
        <w:t>a.</w:t>
      </w:r>
      <w:r w:rsidRPr="007467F2">
        <w:tab/>
      </w:r>
      <w:r w:rsidRPr="003E5D8C">
        <w:rPr>
          <w:rFonts w:ascii="Doulos SIL" w:hAnsi="Doulos SIL"/>
          <w:i/>
          <w:color w:val="0000FF"/>
        </w:rPr>
        <w:t>[yǎ</w:t>
      </w:r>
      <w:r w:rsidRPr="003E5D8C">
        <w:rPr>
          <w:rFonts w:ascii="Doulos SIL" w:hAnsi="Doulos SIL"/>
          <w:i/>
          <w:color w:val="0000FF"/>
        </w:rPr>
        <w:noBreakHyphen/>
        <w:t>m</w:t>
      </w:r>
      <w:r w:rsidRPr="003E5D8C">
        <w:rPr>
          <w:rFonts w:ascii="Doulos SIL" w:hAnsi="Doulos SIL"/>
          <w:i/>
          <w:color w:val="0000FF"/>
        </w:rPr>
        <w:tab/>
        <w:t>ìsê:</w:t>
      </w:r>
      <w:r w:rsidRPr="003E5D8C">
        <w:rPr>
          <w:rFonts w:ascii="Doulos SIL" w:hAnsi="Doulos SIL"/>
          <w:i/>
          <w:color w:val="0000FF"/>
        </w:rPr>
        <w:tab/>
        <w:t>gǒ=ń]</w:t>
      </w:r>
      <w:r w:rsidRPr="003E5D8C">
        <w:rPr>
          <w:rFonts w:ascii="Doulos SIL" w:hAnsi="Doulos SIL"/>
          <w:i/>
          <w:color w:val="0000FF"/>
        </w:rPr>
        <w:tab/>
        <w:t>yɛ̌:</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p>
    <w:p w14:paraId="27060517" w14:textId="13D85036" w:rsidR="00B013A1" w:rsidRPr="007467F2" w:rsidRDefault="00B013A1" w:rsidP="00B013A1">
      <w:pPr>
        <w:pStyle w:val="exampleabc"/>
        <w:tabs>
          <w:tab w:val="left" w:pos="2430"/>
          <w:tab w:val="left" w:pos="3330"/>
          <w:tab w:val="left" w:pos="5040"/>
        </w:tabs>
      </w:pPr>
      <w:r w:rsidRPr="007467F2">
        <w:tab/>
      </w:r>
      <w:r w:rsidRPr="007467F2">
        <w:tab/>
      </w:r>
      <w:r w:rsidRPr="00EF44F9">
        <w:t>[w</w:t>
      </w:r>
      <w:r w:rsidRPr="007467F2">
        <w:t>oman</w:t>
      </w:r>
      <w:r w:rsidRPr="00EF44F9">
        <w:t>-AnSg</w:t>
      </w:r>
      <w:r w:rsidRPr="007467F2">
        <w:tab/>
        <w:t>village</w:t>
      </w:r>
      <w:r w:rsidRPr="007467F2">
        <w:tab/>
        <w:t>go.out</w:t>
      </w:r>
      <w:r w:rsidRPr="00EF44F9">
        <w:t>=</w:t>
      </w:r>
      <w:r w:rsidRPr="00EF44F9">
        <w:rPr>
          <w:b/>
        </w:rPr>
        <w:t>a</w:t>
      </w:r>
      <w:r w:rsidRPr="007467F2">
        <w:rPr>
          <w:b/>
        </w:rPr>
        <w:t>nd.S</w:t>
      </w:r>
      <w:r w:rsidRPr="00EF44F9">
        <w:rPr>
          <w:b/>
        </w:rPr>
        <w:t>S</w:t>
      </w:r>
      <w:r w:rsidRPr="00EF44F9">
        <w:t>]</w:t>
      </w:r>
      <w:r w:rsidRPr="007467F2">
        <w:tab/>
        <w:t>come</w:t>
      </w:r>
      <w:r w:rsidR="00DA00DE">
        <w:t>-Pfv1</w:t>
      </w:r>
      <w:r w:rsidRPr="007467F2">
        <w:t>a</w:t>
      </w:r>
      <w:r w:rsidRPr="00EF44F9">
        <w:t>-3</w:t>
      </w:r>
      <w:r w:rsidR="00D317C5">
        <w:t>SgSbj</w:t>
      </w:r>
    </w:p>
    <w:p w14:paraId="2CFDF855" w14:textId="0AF82DCB" w:rsidR="00B013A1" w:rsidRPr="007467F2" w:rsidRDefault="00B013A1" w:rsidP="00B013A1">
      <w:pPr>
        <w:pStyle w:val="exampleabc"/>
        <w:tabs>
          <w:tab w:val="left" w:pos="2250"/>
          <w:tab w:val="left" w:pos="3330"/>
          <w:tab w:val="left" w:pos="4230"/>
          <w:tab w:val="left" w:pos="5040"/>
        </w:tabs>
      </w:pPr>
      <w:r w:rsidRPr="007467F2">
        <w:tab/>
      </w:r>
      <w:r w:rsidRPr="007467F2">
        <w:tab/>
      </w:r>
      <w:r w:rsidR="006F2285">
        <w:t>‘</w:t>
      </w:r>
      <w:r w:rsidRPr="007467F2">
        <w:t>A woman left the village and came (here).</w:t>
      </w:r>
      <w:r w:rsidR="006F2285">
        <w:t>’</w:t>
      </w:r>
    </w:p>
    <w:p w14:paraId="262C9877" w14:textId="77777777" w:rsidR="00B013A1" w:rsidRPr="00020559" w:rsidRDefault="00B013A1" w:rsidP="00B013A1">
      <w:pPr>
        <w:pStyle w:val="exampleabc"/>
        <w:tabs>
          <w:tab w:val="left" w:pos="2250"/>
          <w:tab w:val="left" w:pos="3330"/>
          <w:tab w:val="left" w:pos="4230"/>
          <w:tab w:val="left" w:pos="5040"/>
        </w:tabs>
      </w:pPr>
    </w:p>
    <w:p w14:paraId="17E1E0EE" w14:textId="77777777" w:rsidR="00B013A1" w:rsidRPr="00020559" w:rsidRDefault="00B013A1" w:rsidP="00B013A1">
      <w:pPr>
        <w:pStyle w:val="exampleabc"/>
        <w:tabs>
          <w:tab w:val="left" w:pos="2160"/>
          <w:tab w:val="left" w:pos="3960"/>
          <w:tab w:val="left" w:pos="5040"/>
        </w:tabs>
      </w:pPr>
      <w:r w:rsidRPr="00020559">
        <w:tab/>
        <w:t>b.</w:t>
      </w:r>
      <w:r w:rsidRPr="00020559">
        <w:tab/>
      </w:r>
      <w:r w:rsidRPr="003E5D8C">
        <w:rPr>
          <w:rFonts w:ascii="Doulos SIL" w:hAnsi="Doulos SIL"/>
          <w:i/>
          <w:color w:val="0000FF"/>
        </w:rPr>
        <w:t>[wárà</w:t>
      </w:r>
      <w:r w:rsidRPr="003E5D8C">
        <w:rPr>
          <w:rFonts w:ascii="Doulos SIL" w:hAnsi="Doulos SIL"/>
          <w:i/>
          <w:color w:val="0000FF"/>
        </w:rPr>
        <w:tab/>
        <w:t>ǎy=ní]</w:t>
      </w:r>
      <w:r w:rsidRPr="003E5D8C">
        <w:rPr>
          <w:rFonts w:ascii="Doulos SIL" w:hAnsi="Doulos SIL"/>
          <w:i/>
          <w:color w:val="0000FF"/>
        </w:rPr>
        <w:tab/>
        <w:t>ɔ̀rⁿɔ́:</w:t>
      </w:r>
      <w:r w:rsidRPr="003E5D8C">
        <w:rPr>
          <w:rFonts w:ascii="Doulos SIL" w:hAnsi="Doulos SIL"/>
          <w:i/>
          <w:color w:val="0000FF"/>
        </w:rPr>
        <w:tab/>
        <w:t>ló:</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p>
    <w:p w14:paraId="4F7EB9D1" w14:textId="00FFE9E0" w:rsidR="00B013A1" w:rsidRPr="00020559" w:rsidRDefault="00B013A1" w:rsidP="00B013A1">
      <w:pPr>
        <w:pStyle w:val="exampleabc"/>
        <w:tabs>
          <w:tab w:val="left" w:pos="2160"/>
          <w:tab w:val="left" w:pos="3960"/>
          <w:tab w:val="left" w:pos="5040"/>
        </w:tabs>
      </w:pPr>
      <w:r w:rsidRPr="00020559">
        <w:tab/>
      </w:r>
      <w:r w:rsidRPr="00020559">
        <w:tab/>
      </w:r>
      <w:r w:rsidRPr="00EF44F9">
        <w:t>[d</w:t>
      </w:r>
      <w:r w:rsidRPr="00020559">
        <w:t>aba</w:t>
      </w:r>
      <w:r w:rsidRPr="00020559">
        <w:tab/>
        <w:t>pick.up</w:t>
      </w:r>
      <w:r w:rsidRPr="00EF44F9">
        <w:t>=</w:t>
      </w:r>
      <w:r w:rsidRPr="00EF44F9">
        <w:rPr>
          <w:b/>
        </w:rPr>
        <w:t>a</w:t>
      </w:r>
      <w:r w:rsidRPr="007467F2">
        <w:rPr>
          <w:b/>
        </w:rPr>
        <w:t>nd.S</w:t>
      </w:r>
      <w:r w:rsidRPr="00EF44F9">
        <w:rPr>
          <w:b/>
        </w:rPr>
        <w:t>S</w:t>
      </w:r>
      <w:r w:rsidRPr="00EF44F9">
        <w:t>]</w:t>
      </w:r>
      <w:r w:rsidRPr="007467F2">
        <w:tab/>
        <w:t>outback</w:t>
      </w:r>
      <w:r w:rsidRPr="007467F2">
        <w:tab/>
        <w:t>go</w:t>
      </w:r>
      <w:r w:rsidR="00DA00DE">
        <w:t>-Pfv1</w:t>
      </w:r>
      <w:r w:rsidRPr="007467F2">
        <w:t>a</w:t>
      </w:r>
      <w:r w:rsidRPr="00EF44F9">
        <w:t>-3</w:t>
      </w:r>
      <w:r w:rsidR="00D317C5">
        <w:t>SgSbj</w:t>
      </w:r>
    </w:p>
    <w:p w14:paraId="4BAB58F9" w14:textId="0C84A67D" w:rsidR="00B013A1" w:rsidRPr="00020559" w:rsidRDefault="00B013A1" w:rsidP="00B013A1">
      <w:pPr>
        <w:pStyle w:val="exampleabc"/>
      </w:pPr>
      <w:r w:rsidRPr="00020559">
        <w:tab/>
      </w:r>
      <w:r w:rsidRPr="00020559">
        <w:tab/>
      </w:r>
      <w:r w:rsidR="006F2285">
        <w:t>‘</w:t>
      </w:r>
      <w:r w:rsidRPr="00020559">
        <w:t>He took a daba (hoe) and went to the bush (= fields).</w:t>
      </w:r>
      <w:r w:rsidR="006F2285">
        <w:t>’</w:t>
      </w:r>
    </w:p>
    <w:p w14:paraId="07811E54" w14:textId="77777777" w:rsidR="00B013A1" w:rsidRPr="00020559" w:rsidRDefault="00B013A1">
      <w:pPr>
        <w:pStyle w:val="example-Jamsay"/>
      </w:pPr>
    </w:p>
    <w:p w14:paraId="7F753622" w14:textId="11BA93A7" w:rsidR="00B013A1" w:rsidRPr="00020559" w:rsidRDefault="00B013A1" w:rsidP="00B013A1">
      <w:r w:rsidRPr="00004B2D">
        <w:t xml:space="preserve">My assistant used this subordinator consistently for </w:t>
      </w:r>
      <w:r w:rsidRPr="001D7C6A">
        <w:rPr>
          <w:b/>
        </w:rPr>
        <w:t>past-time event sequences with the same subject NP</w:t>
      </w:r>
      <w:r w:rsidRPr="00004B2D">
        <w:t>. In future (and generalized) time</w:t>
      </w:r>
      <w:r w:rsidR="00730F7D">
        <w:t xml:space="preserve"> </w:t>
      </w:r>
      <w:r w:rsidRPr="00004B2D">
        <w:t xml:space="preserve">contexts,, he used </w:t>
      </w:r>
      <w:r w:rsidRPr="003E5D8C">
        <w:rPr>
          <w:rFonts w:ascii="Doulos SIL" w:hAnsi="Doulos SIL"/>
          <w:i/>
          <w:color w:val="0000FF"/>
        </w:rPr>
        <w:t>=náyⁿ</w:t>
      </w:r>
      <w:r w:rsidRPr="00004B2D">
        <w:t xml:space="preserve"> (see the following section) for similar same-subject sequential events.</w:t>
      </w:r>
    </w:p>
    <w:p w14:paraId="4EAAAA57" w14:textId="68EE4F93" w:rsidR="00B013A1" w:rsidRPr="007C249C" w:rsidRDefault="00B013A1">
      <w:pPr>
        <w:pStyle w:val="example-Jamsay"/>
      </w:pPr>
      <w:r w:rsidRPr="00020559">
        <w:tab/>
        <w:t xml:space="preserve">There is also a phrase </w:t>
      </w:r>
      <w:r w:rsidRPr="003E5D8C">
        <w:rPr>
          <w:rFonts w:ascii="Doulos SIL" w:hAnsi="Doulos SIL"/>
          <w:i/>
          <w:color w:val="0000FF"/>
        </w:rPr>
        <w:t>kú=m̀ ní</w:t>
      </w:r>
      <w:r w:rsidRPr="001B251D">
        <w:t xml:space="preserve"> in the texts, consisting of </w:t>
      </w:r>
      <w:r w:rsidRPr="003E5D8C">
        <w:rPr>
          <w:rFonts w:ascii="Doulos SIL" w:hAnsi="Doulos SIL"/>
          <w:i/>
          <w:color w:val="0000FF"/>
        </w:rPr>
        <w:t>kú=m̀</w:t>
      </w:r>
      <w:r w:rsidRPr="001B251D">
        <w:t xml:space="preserve"> </w:t>
      </w:r>
      <w:r w:rsidR="006F2285">
        <w:t>‘</w:t>
      </w:r>
      <w:r w:rsidRPr="001B251D">
        <w:t>it is that</w:t>
      </w:r>
      <w:r w:rsidR="006F2285">
        <w:t>’</w:t>
      </w:r>
      <w:r w:rsidRPr="001B251D">
        <w:t xml:space="preserve"> (i.e. </w:t>
      </w:r>
      <w:r w:rsidR="006F2285">
        <w:t>‘</w:t>
      </w:r>
      <w:r w:rsidRPr="001B251D">
        <w:t>that</w:t>
      </w:r>
      <w:r w:rsidR="006F2285">
        <w:t>’</w:t>
      </w:r>
      <w:r w:rsidRPr="001B251D">
        <w:t>s it</w:t>
      </w:r>
      <w:r w:rsidR="006F2285">
        <w:t>’</w:t>
      </w:r>
      <w:r w:rsidRPr="001B251D">
        <w:t xml:space="preserve">) plus a </w:t>
      </w:r>
      <w:r w:rsidRPr="003E5D8C">
        <w:rPr>
          <w:rFonts w:ascii="Doulos SIL" w:hAnsi="Doulos SIL"/>
          <w:i/>
          <w:color w:val="0000FF"/>
        </w:rPr>
        <w:t>ní</w:t>
      </w:r>
      <w:r w:rsidRPr="001B251D">
        <w:t xml:space="preserve"> that might be equated morphemically with same</w:t>
      </w:r>
      <w:r w:rsidRPr="00EF44F9">
        <w:t>-s</w:t>
      </w:r>
      <w:r w:rsidRPr="001B251D">
        <w:t xml:space="preserve">ubject </w:t>
      </w:r>
      <w:r w:rsidRPr="003E5D8C">
        <w:rPr>
          <w:rFonts w:ascii="Doulos SIL" w:hAnsi="Doulos SIL"/>
          <w:i/>
          <w:color w:val="0000FF"/>
        </w:rPr>
        <w:t>=ní</w:t>
      </w:r>
      <w:r w:rsidRPr="001B251D">
        <w:t xml:space="preserve">, but that merely resumes the situation established by preceding discourse. </w:t>
      </w:r>
      <w:r w:rsidRPr="003E5D8C">
        <w:rPr>
          <w:rFonts w:ascii="Doulos SIL" w:hAnsi="Doulos SIL"/>
          <w:i/>
          <w:color w:val="0000FF"/>
        </w:rPr>
        <w:t>kú=m̀ ní</w:t>
      </w:r>
      <w:r w:rsidRPr="001B251D">
        <w:t xml:space="preserve"> is set off prosodically from preceding and following material.</w:t>
      </w:r>
      <w:r w:rsidR="007C249C">
        <w:t xml:space="preserve"> An example is at the beginning of (657) in the sample text. </w:t>
      </w:r>
      <w:r w:rsidR="007C249C" w:rsidRPr="003E5D8C">
        <w:rPr>
          <w:rFonts w:ascii="Doulos SIL" w:hAnsi="Doulos SIL"/>
          <w:i/>
          <w:color w:val="0000FF"/>
        </w:rPr>
        <w:t>kú=m̀</w:t>
      </w:r>
      <w:r w:rsidR="007C249C">
        <w:t xml:space="preserve"> without </w:t>
      </w:r>
      <w:r w:rsidR="007C249C" w:rsidRPr="005F1A57">
        <w:rPr>
          <w:rFonts w:ascii="Doulos SIL" w:hAnsi="Doulos SIL"/>
          <w:i/>
          <w:color w:val="0000FF"/>
        </w:rPr>
        <w:t>ní</w:t>
      </w:r>
      <w:r w:rsidR="007C249C" w:rsidRPr="007C249C">
        <w:t xml:space="preserve"> </w:t>
      </w:r>
      <w:r w:rsidR="007C249C">
        <w:t xml:space="preserve">is even more common. </w:t>
      </w:r>
    </w:p>
    <w:p w14:paraId="0455AC58" w14:textId="77777777" w:rsidR="00B013A1" w:rsidRDefault="00B013A1" w:rsidP="00B013A1"/>
    <w:p w14:paraId="65C14C30" w14:textId="77777777" w:rsidR="00B013A1" w:rsidRDefault="00B013A1" w:rsidP="00B013A1"/>
    <w:p w14:paraId="4394AB53" w14:textId="4587A2B4" w:rsidR="00B013A1" w:rsidRPr="007467F2" w:rsidRDefault="00B013A1" w:rsidP="00482A50">
      <w:pPr>
        <w:pStyle w:val="Heading3"/>
      </w:pPr>
      <w:bookmarkStart w:id="2551" w:name="_Toc297637979"/>
      <w:r w:rsidRPr="007467F2">
        <w:t>VP</w:t>
      </w:r>
      <w:r w:rsidRPr="00EF44F9">
        <w:t>-c</w:t>
      </w:r>
      <w:r w:rsidRPr="007467F2">
        <w:t xml:space="preserve">haining with </w:t>
      </w:r>
      <w:r w:rsidR="00E21F42">
        <w:t>same-subject</w:t>
      </w:r>
      <w:r w:rsidRPr="007467F2">
        <w:t xml:space="preserve"> </w:t>
      </w:r>
      <w:r w:rsidR="00E21F42">
        <w:t>future</w:t>
      </w:r>
      <w:r w:rsidRPr="007467F2">
        <w:t xml:space="preserve"> </w:t>
      </w:r>
      <w:r w:rsidR="00E21F42">
        <w:t>sequential</w:t>
      </w:r>
      <w:r w:rsidRPr="007467F2">
        <w:t xml:space="preserve"> </w:t>
      </w:r>
      <w:r w:rsidRPr="003E5D8C">
        <w:rPr>
          <w:rFonts w:ascii="Doulos SIL" w:hAnsi="Doulos SIL"/>
          <w:i/>
          <w:color w:val="0000FF"/>
        </w:rPr>
        <w:t>=náyⁿ</w:t>
      </w:r>
      <w:bookmarkEnd w:id="2551"/>
      <w:r w:rsidRPr="007467F2">
        <w:t xml:space="preserve"> </w:t>
      </w:r>
    </w:p>
    <w:p w14:paraId="397D597B" w14:textId="20338B48" w:rsidR="00B013A1" w:rsidRPr="00C72B6B" w:rsidRDefault="00B013A1" w:rsidP="00B013A1">
      <w:r w:rsidRPr="00C72B6B">
        <w:t xml:space="preserve">This clitic is attached to an uninflected verb stem that </w:t>
      </w:r>
      <w:r w:rsidRPr="00D07102">
        <w:rPr>
          <w:b/>
        </w:rPr>
        <w:t>drops its tones</w:t>
      </w:r>
      <w:r w:rsidRPr="00C72B6B">
        <w:t xml:space="preserve"> to </w:t>
      </w:r>
      <w:r w:rsidR="007C249C">
        <w:t>{L}</w:t>
      </w:r>
      <w:r w:rsidRPr="00C72B6B">
        <w:t>. This tone</w:t>
      </w:r>
      <w:r w:rsidRPr="00EF44F9">
        <w:t>-d</w:t>
      </w:r>
      <w:r w:rsidRPr="00C72B6B">
        <w:t>ropping does not occur with other clause</w:t>
      </w:r>
      <w:r w:rsidRPr="00EF44F9">
        <w:t>-f</w:t>
      </w:r>
      <w:r w:rsidRPr="00C72B6B">
        <w:t xml:space="preserve">inal particles. The exception to tone-dropping is that the only &lt;LHL&gt;-toned monosyllabic stem, </w:t>
      </w:r>
      <w:r w:rsidR="006F2285">
        <w:t>‘</w:t>
      </w:r>
      <w:r w:rsidRPr="00C72B6B">
        <w:t>bring</w:t>
      </w:r>
      <w:r w:rsidR="006F2285">
        <w:t>’</w:t>
      </w:r>
      <w:r w:rsidRPr="00C72B6B">
        <w:t>, retains its tones; the final L is expressed as downstep (</w:t>
      </w:r>
      <w:r w:rsidRPr="004D591B">
        <w:rPr>
          <w:rFonts w:ascii="Doulos SIL" w:hAnsi="Doulos SIL"/>
          <w:color w:val="000000"/>
        </w:rPr>
        <w:t>ꜜ</w:t>
      </w:r>
      <w:r w:rsidRPr="00C72B6B">
        <w:t xml:space="preserve">), i.e. as partial pitch-lowering of </w:t>
      </w:r>
      <w:r w:rsidR="00F06AD3">
        <w:t>an H-tone</w:t>
      </w:r>
      <w:r w:rsidRPr="00C72B6B">
        <w:t xml:space="preserve">, on </w:t>
      </w:r>
      <w:r w:rsidRPr="003E5D8C">
        <w:rPr>
          <w:rFonts w:ascii="Doulos SIL" w:hAnsi="Doulos SIL"/>
          <w:i/>
          <w:color w:val="0000FF"/>
        </w:rPr>
        <w:t>=náyⁿ</w:t>
      </w:r>
      <w:r w:rsidRPr="00C72B6B">
        <w:t xml:space="preserve"> (484d).</w:t>
      </w:r>
    </w:p>
    <w:p w14:paraId="18DEA4B8" w14:textId="77777777" w:rsidR="00B013A1" w:rsidRPr="00C72B6B" w:rsidRDefault="00B013A1" w:rsidP="00B013A1"/>
    <w:p w14:paraId="3061E2F0" w14:textId="0F7E6689" w:rsidR="00B013A1" w:rsidRPr="00020559" w:rsidRDefault="00B013A1" w:rsidP="00B013A1">
      <w:pPr>
        <w:pStyle w:val="exampleabc"/>
        <w:tabs>
          <w:tab w:val="left" w:pos="2520"/>
          <w:tab w:val="left" w:pos="4320"/>
        </w:tabs>
        <w:ind w:left="0" w:firstLine="0"/>
      </w:pPr>
      <w:r w:rsidRPr="00020559">
        <w:t>(484)</w:t>
      </w:r>
      <w:r w:rsidRPr="00020559">
        <w:tab/>
      </w:r>
      <w:r w:rsidRPr="00020559">
        <w:tab/>
        <w:t>gloss</w:t>
      </w:r>
      <w:r w:rsidRPr="00020559">
        <w:tab/>
      </w:r>
      <w:r w:rsidR="00AF7BAE">
        <w:t>bare stem</w:t>
      </w:r>
      <w:r w:rsidRPr="00020559">
        <w:tab/>
        <w:t xml:space="preserve">with </w:t>
      </w:r>
      <w:r w:rsidRPr="003E5D8C">
        <w:rPr>
          <w:rFonts w:ascii="Doulos SIL" w:hAnsi="Doulos SIL"/>
          <w:i/>
          <w:color w:val="0000FF"/>
        </w:rPr>
        <w:t>=náyⁿ</w:t>
      </w:r>
    </w:p>
    <w:p w14:paraId="364BDE97" w14:textId="77777777" w:rsidR="00B013A1" w:rsidRPr="00020559" w:rsidRDefault="00B013A1" w:rsidP="00B013A1">
      <w:pPr>
        <w:pStyle w:val="exampleabc"/>
        <w:tabs>
          <w:tab w:val="left" w:pos="2520"/>
          <w:tab w:val="left" w:pos="4320"/>
        </w:tabs>
        <w:ind w:left="0" w:firstLine="0"/>
      </w:pPr>
    </w:p>
    <w:p w14:paraId="17A712B0" w14:textId="77777777" w:rsidR="00B013A1" w:rsidRPr="00020559" w:rsidRDefault="00B013A1" w:rsidP="00B013A1">
      <w:pPr>
        <w:pStyle w:val="exampleabc"/>
        <w:tabs>
          <w:tab w:val="left" w:pos="2520"/>
          <w:tab w:val="left" w:pos="4320"/>
        </w:tabs>
        <w:ind w:left="0" w:firstLine="0"/>
      </w:pPr>
      <w:r w:rsidRPr="00020559">
        <w:tab/>
        <w:t xml:space="preserve">a. </w:t>
      </w:r>
      <w:r w:rsidRPr="003E5D8C">
        <w:rPr>
          <w:rFonts w:ascii="Doulos SIL" w:hAnsi="Doulos SIL"/>
          <w:i/>
          <w:color w:val="0000FF"/>
        </w:rPr>
        <w:t>Cv̀=náyⁿ</w:t>
      </w:r>
    </w:p>
    <w:p w14:paraId="7F849684" w14:textId="57FFD3CE" w:rsidR="00B013A1" w:rsidRPr="003E5D8C" w:rsidRDefault="00B013A1" w:rsidP="00B013A1">
      <w:pPr>
        <w:pStyle w:val="exampleabc"/>
        <w:tabs>
          <w:tab w:val="left" w:pos="2520"/>
          <w:tab w:val="left" w:pos="4320"/>
        </w:tabs>
        <w:ind w:left="0" w:firstLine="0"/>
        <w:rPr>
          <w:rFonts w:ascii="Doulos SIL" w:hAnsi="Doulos SIL"/>
          <w:i/>
          <w:color w:val="0000FF"/>
        </w:rPr>
      </w:pPr>
      <w:r w:rsidRPr="00020559">
        <w:tab/>
      </w:r>
      <w:r w:rsidRPr="00020559">
        <w:tab/>
      </w:r>
      <w:r w:rsidR="006F2285">
        <w:t>‘</w:t>
      </w:r>
      <w:r w:rsidRPr="00020559">
        <w:t>go</w:t>
      </w:r>
      <w:r w:rsidR="006F2285">
        <w:t>’</w:t>
      </w:r>
      <w:r w:rsidRPr="00020559">
        <w:tab/>
      </w:r>
      <w:r w:rsidRPr="003E5D8C">
        <w:rPr>
          <w:rFonts w:ascii="Doulos SIL" w:hAnsi="Doulos SIL"/>
          <w:i/>
          <w:color w:val="0000FF"/>
        </w:rPr>
        <w:t>ló</w:t>
      </w:r>
      <w:r w:rsidRPr="003E5D8C">
        <w:rPr>
          <w:rFonts w:ascii="Doulos SIL" w:hAnsi="Doulos SIL"/>
          <w:i/>
          <w:color w:val="0000FF"/>
        </w:rPr>
        <w:tab/>
        <w:t>lò=náyⁿ</w:t>
      </w:r>
    </w:p>
    <w:p w14:paraId="1C8F4915" w14:textId="5E26DD0C" w:rsidR="00B013A1" w:rsidRPr="00020559" w:rsidRDefault="00B013A1" w:rsidP="00B013A1">
      <w:pPr>
        <w:pStyle w:val="exampleabc"/>
        <w:tabs>
          <w:tab w:val="left" w:pos="2520"/>
          <w:tab w:val="left" w:pos="4320"/>
        </w:tabs>
        <w:ind w:left="0" w:firstLine="0"/>
      </w:pPr>
      <w:r w:rsidRPr="00020559">
        <w:tab/>
      </w:r>
      <w:r w:rsidRPr="00020559">
        <w:tab/>
      </w:r>
      <w:r w:rsidR="006F2285">
        <w:t>‘</w:t>
      </w:r>
      <w:r w:rsidRPr="00020559">
        <w:t>spend night</w:t>
      </w:r>
      <w:r w:rsidRPr="00020559">
        <w:tab/>
      </w:r>
      <w:r w:rsidRPr="003E5D8C">
        <w:rPr>
          <w:rFonts w:ascii="Doulos SIL" w:hAnsi="Doulos SIL"/>
          <w:i/>
          <w:color w:val="0000FF"/>
        </w:rPr>
        <w:t>ná</w:t>
      </w:r>
      <w:r w:rsidRPr="003E5D8C">
        <w:rPr>
          <w:rFonts w:ascii="Doulos SIL" w:hAnsi="Doulos SIL"/>
          <w:i/>
          <w:color w:val="0000FF"/>
        </w:rPr>
        <w:tab/>
        <w:t>nà=náyⁿ</w:t>
      </w:r>
    </w:p>
    <w:p w14:paraId="3FF3594F" w14:textId="661C47C7" w:rsidR="00B013A1" w:rsidRPr="00020559" w:rsidRDefault="00B013A1" w:rsidP="00B013A1">
      <w:pPr>
        <w:pStyle w:val="exampleabc"/>
        <w:tabs>
          <w:tab w:val="left" w:pos="2520"/>
          <w:tab w:val="left" w:pos="4320"/>
        </w:tabs>
        <w:ind w:left="0" w:firstLine="0"/>
      </w:pPr>
      <w:r w:rsidRPr="00020559">
        <w:tab/>
      </w:r>
      <w:r w:rsidRPr="00020559">
        <w:tab/>
      </w:r>
      <w:r w:rsidR="006F2285">
        <w:t>‘</w:t>
      </w:r>
      <w:r w:rsidRPr="00020559">
        <w:t>shoot</w:t>
      </w:r>
      <w:r w:rsidR="006F2285">
        <w:t>’</w:t>
      </w:r>
      <w:r w:rsidRPr="00020559">
        <w:tab/>
      </w:r>
      <w:r w:rsidRPr="003E5D8C">
        <w:rPr>
          <w:rFonts w:ascii="Doulos SIL" w:hAnsi="Doulos SIL"/>
          <w:i/>
          <w:color w:val="0000FF"/>
        </w:rPr>
        <w:t>tá</w:t>
      </w:r>
      <w:r w:rsidRPr="003E5D8C">
        <w:rPr>
          <w:rFonts w:ascii="Doulos SIL" w:hAnsi="Doulos SIL"/>
          <w:i/>
          <w:color w:val="0000FF"/>
        </w:rPr>
        <w:tab/>
        <w:t>tà=náyⁿ</w:t>
      </w:r>
    </w:p>
    <w:p w14:paraId="75B60BC1" w14:textId="77777777" w:rsidR="00B013A1" w:rsidRPr="00020559" w:rsidRDefault="00B013A1" w:rsidP="00B013A1">
      <w:pPr>
        <w:pStyle w:val="exampleabc"/>
        <w:tabs>
          <w:tab w:val="left" w:pos="2520"/>
          <w:tab w:val="left" w:pos="4320"/>
        </w:tabs>
        <w:ind w:left="0" w:firstLine="0"/>
      </w:pPr>
    </w:p>
    <w:p w14:paraId="63EDE612" w14:textId="77777777" w:rsidR="00B013A1" w:rsidRPr="00020559" w:rsidRDefault="00B013A1" w:rsidP="00B013A1">
      <w:pPr>
        <w:pStyle w:val="exampleabc"/>
        <w:tabs>
          <w:tab w:val="left" w:pos="2520"/>
          <w:tab w:val="left" w:pos="4320"/>
        </w:tabs>
        <w:ind w:left="0" w:firstLine="0"/>
      </w:pPr>
      <w:r w:rsidRPr="00020559">
        <w:tab/>
        <w:t xml:space="preserve">b. </w:t>
      </w:r>
      <w:r w:rsidRPr="003E5D8C">
        <w:rPr>
          <w:rFonts w:ascii="Doulos SIL" w:hAnsi="Doulos SIL"/>
          <w:i/>
          <w:color w:val="0000FF"/>
        </w:rPr>
        <w:t>Cv̀=náyⁿ́</w:t>
      </w:r>
    </w:p>
    <w:p w14:paraId="38A01D3A" w14:textId="13A30238" w:rsidR="00B013A1" w:rsidRPr="00020559" w:rsidRDefault="00B013A1" w:rsidP="00B013A1">
      <w:pPr>
        <w:pStyle w:val="exampleabc"/>
        <w:tabs>
          <w:tab w:val="left" w:pos="2520"/>
          <w:tab w:val="left" w:pos="4320"/>
        </w:tabs>
        <w:ind w:left="0" w:firstLine="0"/>
      </w:pPr>
      <w:r w:rsidRPr="00020559">
        <w:tab/>
      </w:r>
      <w:r w:rsidRPr="00020559">
        <w:tab/>
      </w:r>
      <w:r w:rsidR="006F2285">
        <w:t>‘</w:t>
      </w:r>
      <w:r w:rsidRPr="00020559">
        <w:t>come</w:t>
      </w:r>
      <w:r w:rsidR="006F2285">
        <w:t>’</w:t>
      </w:r>
      <w:r w:rsidRPr="00020559">
        <w:tab/>
      </w:r>
      <w:r w:rsidRPr="003E5D8C">
        <w:rPr>
          <w:rFonts w:ascii="Doulos SIL" w:hAnsi="Doulos SIL"/>
          <w:i/>
          <w:color w:val="0000FF"/>
        </w:rPr>
        <w:t>yɛ̌</w:t>
      </w:r>
      <w:r w:rsidRPr="003E5D8C">
        <w:rPr>
          <w:rFonts w:ascii="Doulos SIL" w:hAnsi="Doulos SIL"/>
          <w:i/>
          <w:color w:val="0000FF"/>
        </w:rPr>
        <w:tab/>
        <w:t>yɛ̀=náyⁿ</w:t>
      </w:r>
    </w:p>
    <w:p w14:paraId="718E07FE" w14:textId="1B26D36A" w:rsidR="00B013A1" w:rsidRPr="00020559" w:rsidRDefault="00B013A1" w:rsidP="00B013A1">
      <w:pPr>
        <w:pStyle w:val="exampleabc"/>
        <w:tabs>
          <w:tab w:val="left" w:pos="2520"/>
          <w:tab w:val="left" w:pos="4320"/>
        </w:tabs>
        <w:ind w:left="0" w:firstLine="0"/>
      </w:pPr>
      <w:r w:rsidRPr="00020559">
        <w:tab/>
      </w:r>
      <w:r w:rsidRPr="00020559">
        <w:tab/>
      </w:r>
      <w:r w:rsidR="006F2285">
        <w:t>‘</w:t>
      </w:r>
      <w:r w:rsidRPr="00020559">
        <w:t>arrive</w:t>
      </w:r>
      <w:r w:rsidR="006F2285">
        <w:t>’</w:t>
      </w:r>
      <w:r w:rsidRPr="00020559">
        <w:tab/>
      </w:r>
      <w:r w:rsidRPr="003E5D8C">
        <w:rPr>
          <w:rFonts w:ascii="Doulos SIL" w:hAnsi="Doulos SIL"/>
          <w:i/>
          <w:color w:val="0000FF"/>
        </w:rPr>
        <w:t>dɔ̌</w:t>
      </w:r>
      <w:r w:rsidRPr="003E5D8C">
        <w:rPr>
          <w:rFonts w:ascii="Doulos SIL" w:hAnsi="Doulos SIL"/>
          <w:i/>
          <w:color w:val="0000FF"/>
        </w:rPr>
        <w:tab/>
        <w:t>dɔ̀=náyⁿ</w:t>
      </w:r>
    </w:p>
    <w:p w14:paraId="70D597E0" w14:textId="77777777" w:rsidR="00B013A1" w:rsidRPr="00020559" w:rsidRDefault="00B013A1" w:rsidP="00B013A1">
      <w:pPr>
        <w:pStyle w:val="exampleabc"/>
        <w:tabs>
          <w:tab w:val="left" w:pos="2520"/>
          <w:tab w:val="left" w:pos="4320"/>
        </w:tabs>
        <w:ind w:left="0" w:firstLine="0"/>
      </w:pPr>
    </w:p>
    <w:p w14:paraId="4D306F46" w14:textId="4A0E8701" w:rsidR="00B013A1" w:rsidRPr="00020559" w:rsidRDefault="00B013A1" w:rsidP="005E0959">
      <w:pPr>
        <w:pStyle w:val="exampleabc"/>
        <w:keepNext/>
        <w:tabs>
          <w:tab w:val="left" w:pos="2520"/>
          <w:tab w:val="left" w:pos="4320"/>
        </w:tabs>
        <w:ind w:left="0" w:firstLine="0"/>
      </w:pPr>
      <w:r w:rsidRPr="00020559">
        <w:tab/>
        <w:t xml:space="preserve">c. </w:t>
      </w:r>
      <w:r w:rsidR="006F2285">
        <w:t>‘</w:t>
      </w:r>
      <w:r w:rsidRPr="00020559">
        <w:t>hear</w:t>
      </w:r>
      <w:r w:rsidR="006F2285">
        <w:t>’</w:t>
      </w:r>
      <w:r w:rsidRPr="00020559">
        <w:t xml:space="preserve"> and </w:t>
      </w:r>
      <w:r w:rsidR="006F2285">
        <w:t>‘</w:t>
      </w:r>
      <w:r w:rsidRPr="00020559">
        <w:t>go in</w:t>
      </w:r>
      <w:r w:rsidR="006F2285">
        <w:t>’</w:t>
      </w:r>
      <w:r w:rsidRPr="00020559">
        <w:t xml:space="preserve"> merged</w:t>
      </w:r>
    </w:p>
    <w:p w14:paraId="5629B6DB" w14:textId="765F0EC9" w:rsidR="00B013A1" w:rsidRPr="00020559" w:rsidRDefault="00B013A1" w:rsidP="005E0959">
      <w:pPr>
        <w:pStyle w:val="exampleabc"/>
        <w:keepNext/>
        <w:tabs>
          <w:tab w:val="left" w:pos="2520"/>
          <w:tab w:val="left" w:pos="4320"/>
        </w:tabs>
        <w:ind w:left="0" w:firstLine="0"/>
      </w:pPr>
      <w:r w:rsidRPr="00020559">
        <w:tab/>
      </w:r>
      <w:r w:rsidRPr="00020559">
        <w:tab/>
      </w:r>
      <w:r w:rsidR="006F2285">
        <w:t>‘</w:t>
      </w:r>
      <w:r w:rsidRPr="00020559">
        <w:t>hear</w:t>
      </w:r>
      <w:r w:rsidR="006F2285">
        <w:t>’</w:t>
      </w:r>
      <w:r w:rsidRPr="00020559">
        <w:tab/>
      </w:r>
      <w:r w:rsidRPr="003E5D8C">
        <w:rPr>
          <w:rFonts w:ascii="Doulos SIL" w:hAnsi="Doulos SIL"/>
          <w:i/>
          <w:color w:val="0000FF"/>
        </w:rPr>
        <w:t>nǔ</w:t>
      </w:r>
      <w:r w:rsidRPr="003E5D8C">
        <w:rPr>
          <w:rFonts w:ascii="Doulos SIL" w:hAnsi="Doulos SIL"/>
          <w:i/>
          <w:color w:val="0000FF"/>
        </w:rPr>
        <w:tab/>
        <w:t>nù=náyⁿ</w:t>
      </w:r>
    </w:p>
    <w:p w14:paraId="1958D504" w14:textId="1D4F725D" w:rsidR="00B013A1" w:rsidRPr="003E5D8C" w:rsidRDefault="00B013A1" w:rsidP="00B013A1">
      <w:pPr>
        <w:pStyle w:val="exampleabc"/>
        <w:tabs>
          <w:tab w:val="left" w:pos="2520"/>
          <w:tab w:val="left" w:pos="4320"/>
        </w:tabs>
        <w:ind w:left="0" w:firstLine="0"/>
        <w:rPr>
          <w:rFonts w:ascii="Doulos SIL" w:hAnsi="Doulos SIL"/>
          <w:i/>
          <w:color w:val="0000FF"/>
        </w:rPr>
      </w:pPr>
      <w:r w:rsidRPr="00020559">
        <w:tab/>
      </w:r>
      <w:r w:rsidRPr="00020559">
        <w:tab/>
      </w:r>
      <w:r w:rsidR="006F2285">
        <w:t>‘</w:t>
      </w:r>
      <w:r w:rsidRPr="00020559">
        <w:t>go in</w:t>
      </w:r>
      <w:r w:rsidR="006F2285">
        <w:t>’</w:t>
      </w:r>
      <w:r w:rsidRPr="00020559">
        <w:tab/>
      </w:r>
      <w:r w:rsidRPr="003E5D8C">
        <w:rPr>
          <w:rFonts w:ascii="Doulos SIL" w:hAnsi="Doulos SIL"/>
          <w:i/>
          <w:color w:val="0000FF"/>
        </w:rPr>
        <w:t>nú</w:t>
      </w:r>
      <w:r w:rsidRPr="003E5D8C">
        <w:rPr>
          <w:rFonts w:ascii="Doulos SIL" w:hAnsi="Doulos SIL"/>
          <w:i/>
          <w:color w:val="0000FF"/>
        </w:rPr>
        <w:tab/>
        <w:t>nù=náyⁿ</w:t>
      </w:r>
    </w:p>
    <w:p w14:paraId="7FF0ABAD" w14:textId="77777777" w:rsidR="00B013A1" w:rsidRPr="00020559" w:rsidRDefault="00B013A1" w:rsidP="00B013A1">
      <w:pPr>
        <w:pStyle w:val="exampleabc"/>
        <w:tabs>
          <w:tab w:val="left" w:pos="2520"/>
          <w:tab w:val="left" w:pos="4320"/>
        </w:tabs>
        <w:ind w:left="0" w:firstLine="0"/>
      </w:pPr>
    </w:p>
    <w:p w14:paraId="4EF71903" w14:textId="17FA3E81" w:rsidR="00B013A1" w:rsidRPr="00020559" w:rsidRDefault="00B013A1" w:rsidP="00B013A1">
      <w:pPr>
        <w:pStyle w:val="exampleabc"/>
        <w:tabs>
          <w:tab w:val="left" w:pos="2520"/>
          <w:tab w:val="left" w:pos="4320"/>
        </w:tabs>
        <w:ind w:left="0" w:firstLine="0"/>
      </w:pPr>
      <w:r w:rsidRPr="00020559">
        <w:tab/>
        <w:t xml:space="preserve">d. </w:t>
      </w:r>
      <w:r w:rsidR="006F2285">
        <w:t>‘</w:t>
      </w:r>
      <w:r w:rsidRPr="00020559">
        <w:t>bring</w:t>
      </w:r>
      <w:r w:rsidR="006F2285">
        <w:t>’</w:t>
      </w:r>
      <w:r w:rsidRPr="00020559">
        <w:t xml:space="preserve"> (&lt;LHL&gt; tone preserved but final L expressed as downstep)</w:t>
      </w:r>
    </w:p>
    <w:p w14:paraId="78876A05" w14:textId="35D53047" w:rsidR="00B013A1" w:rsidRPr="00020559" w:rsidRDefault="00B013A1" w:rsidP="00B013A1">
      <w:pPr>
        <w:pStyle w:val="exampleabc"/>
        <w:tabs>
          <w:tab w:val="left" w:pos="2520"/>
          <w:tab w:val="left" w:pos="4320"/>
        </w:tabs>
        <w:ind w:left="0" w:firstLine="0"/>
      </w:pPr>
      <w:r w:rsidRPr="00020559">
        <w:tab/>
      </w:r>
      <w:r w:rsidRPr="00020559">
        <w:tab/>
      </w:r>
      <w:r w:rsidR="006F2285">
        <w:t>‘</w:t>
      </w:r>
      <w:r w:rsidRPr="00020559">
        <w:t>bring</w:t>
      </w:r>
      <w:r w:rsidR="006F2285">
        <w:t>’</w:t>
      </w:r>
      <w:r w:rsidRPr="00020559">
        <w:tab/>
      </w:r>
      <w:r w:rsidRPr="003E5D8C">
        <w:rPr>
          <w:rFonts w:ascii="Doulos SIL" w:hAnsi="Doulos SIL"/>
          <w:i/>
          <w:color w:val="0000FF"/>
        </w:rPr>
        <w:t>jɛ᷈:</w:t>
      </w:r>
      <w:r w:rsidRPr="003E5D8C">
        <w:rPr>
          <w:rFonts w:ascii="Doulos SIL" w:hAnsi="Doulos SIL"/>
          <w:i/>
          <w:color w:val="0000FF"/>
        </w:rPr>
        <w:tab/>
        <w:t>jɛ̌:=ꜜnáyⁿ</w:t>
      </w:r>
    </w:p>
    <w:p w14:paraId="7DFB2B2A" w14:textId="77777777" w:rsidR="00B013A1" w:rsidRPr="00020559" w:rsidRDefault="00B013A1" w:rsidP="00B013A1">
      <w:pPr>
        <w:pStyle w:val="exampleabc"/>
        <w:tabs>
          <w:tab w:val="left" w:pos="2520"/>
          <w:tab w:val="left" w:pos="4320"/>
        </w:tabs>
        <w:ind w:left="0" w:firstLine="0"/>
      </w:pPr>
    </w:p>
    <w:p w14:paraId="27B3D316" w14:textId="77777777" w:rsidR="00B013A1" w:rsidRPr="00020559" w:rsidRDefault="00B013A1" w:rsidP="00B013A1">
      <w:pPr>
        <w:pStyle w:val="exampleabc"/>
        <w:tabs>
          <w:tab w:val="left" w:pos="2520"/>
          <w:tab w:val="left" w:pos="4320"/>
        </w:tabs>
        <w:ind w:left="0" w:firstLine="0"/>
      </w:pPr>
      <w:r w:rsidRPr="00020559">
        <w:tab/>
        <w:t>e. bisyllabic</w:t>
      </w:r>
    </w:p>
    <w:p w14:paraId="38B5AAF7" w14:textId="47EF9360" w:rsidR="00B013A1" w:rsidRPr="00020559" w:rsidRDefault="00B013A1" w:rsidP="00B013A1">
      <w:pPr>
        <w:pStyle w:val="exampleabc"/>
        <w:tabs>
          <w:tab w:val="left" w:pos="2520"/>
          <w:tab w:val="left" w:pos="4320"/>
        </w:tabs>
        <w:ind w:left="0" w:firstLine="0"/>
      </w:pPr>
      <w:r w:rsidRPr="00020559">
        <w:tab/>
      </w:r>
      <w:r w:rsidRPr="00020559">
        <w:tab/>
      </w:r>
      <w:r w:rsidR="006F2285">
        <w:t>‘</w:t>
      </w:r>
      <w:r w:rsidRPr="00020559">
        <w:t>tie</w:t>
      </w:r>
      <w:r w:rsidR="006F2285">
        <w:t>’</w:t>
      </w:r>
      <w:r w:rsidRPr="00020559">
        <w:tab/>
      </w:r>
      <w:r w:rsidRPr="003E5D8C">
        <w:rPr>
          <w:rFonts w:ascii="Doulos SIL" w:hAnsi="Doulos SIL"/>
          <w:i/>
          <w:color w:val="0000FF"/>
        </w:rPr>
        <w:t>páɣá</w:t>
      </w:r>
      <w:r w:rsidRPr="003E5D8C">
        <w:rPr>
          <w:rFonts w:ascii="Doulos SIL" w:hAnsi="Doulos SIL"/>
          <w:i/>
          <w:color w:val="0000FF"/>
        </w:rPr>
        <w:tab/>
        <w:t>pàɣà=náyⁿ</w:t>
      </w:r>
    </w:p>
    <w:p w14:paraId="2C6C9382" w14:textId="74A31875" w:rsidR="00B013A1" w:rsidRPr="00020559" w:rsidRDefault="00B013A1" w:rsidP="00B013A1">
      <w:pPr>
        <w:pStyle w:val="exampleabc"/>
        <w:tabs>
          <w:tab w:val="left" w:pos="2520"/>
          <w:tab w:val="left" w:pos="4320"/>
        </w:tabs>
        <w:ind w:left="0" w:firstLine="0"/>
      </w:pPr>
      <w:r w:rsidRPr="00020559">
        <w:tab/>
      </w:r>
      <w:r w:rsidRPr="00020559">
        <w:tab/>
      </w:r>
      <w:r w:rsidR="006F2285">
        <w:t>‘</w:t>
      </w:r>
      <w:r w:rsidRPr="00020559">
        <w:t>take out</w:t>
      </w:r>
      <w:r w:rsidR="006F2285">
        <w:t>’</w:t>
      </w:r>
      <w:r w:rsidRPr="00020559">
        <w:tab/>
      </w:r>
      <w:r w:rsidRPr="003E5D8C">
        <w:rPr>
          <w:rFonts w:ascii="Doulos SIL" w:hAnsi="Doulos SIL"/>
          <w:i/>
          <w:color w:val="0000FF"/>
        </w:rPr>
        <w:t>gò</w:t>
      </w:r>
      <w:r w:rsidRPr="003E5D8C">
        <w:rPr>
          <w:rFonts w:ascii="Doulos SIL" w:hAnsi="Doulos SIL"/>
          <w:i/>
          <w:color w:val="0000FF"/>
        </w:rPr>
        <w:noBreakHyphen/>
        <w:t>ló</w:t>
      </w:r>
      <w:r w:rsidRPr="003E5D8C">
        <w:rPr>
          <w:rFonts w:ascii="Doulos SIL" w:hAnsi="Doulos SIL"/>
          <w:i/>
          <w:color w:val="0000FF"/>
        </w:rPr>
        <w:tab/>
        <w:t>gò</w:t>
      </w:r>
      <w:r w:rsidRPr="003E5D8C">
        <w:rPr>
          <w:rFonts w:ascii="Doulos SIL" w:hAnsi="Doulos SIL"/>
          <w:i/>
          <w:color w:val="0000FF"/>
        </w:rPr>
        <w:noBreakHyphen/>
        <w:t>lò=náyⁿ</w:t>
      </w:r>
    </w:p>
    <w:p w14:paraId="5C63AA88" w14:textId="4792033D" w:rsidR="00B013A1" w:rsidRPr="00020559" w:rsidRDefault="00B013A1" w:rsidP="00B013A1">
      <w:pPr>
        <w:pStyle w:val="exampleabc"/>
        <w:tabs>
          <w:tab w:val="left" w:pos="2520"/>
          <w:tab w:val="left" w:pos="4320"/>
        </w:tabs>
        <w:ind w:left="0" w:firstLine="0"/>
      </w:pPr>
      <w:r w:rsidRPr="00020559">
        <w:tab/>
      </w:r>
      <w:r w:rsidRPr="00020559">
        <w:tab/>
      </w:r>
      <w:r w:rsidR="006F2285">
        <w:t>‘</w:t>
      </w:r>
      <w:r w:rsidRPr="00020559">
        <w:t>leave</w:t>
      </w:r>
      <w:r w:rsidR="006F2285">
        <w:t>’</w:t>
      </w:r>
      <w:r w:rsidRPr="00020559">
        <w:tab/>
      </w:r>
      <w:r w:rsidRPr="003E5D8C">
        <w:rPr>
          <w:rFonts w:ascii="Doulos SIL" w:hAnsi="Doulos SIL"/>
          <w:i/>
          <w:color w:val="0000FF"/>
        </w:rPr>
        <w:t>dùwɔ́</w:t>
      </w:r>
      <w:r w:rsidRPr="003E5D8C">
        <w:rPr>
          <w:rFonts w:ascii="Doulos SIL" w:hAnsi="Doulos SIL"/>
          <w:i/>
          <w:color w:val="0000FF"/>
        </w:rPr>
        <w:tab/>
        <w:t>dùwɔ̀=náyⁿ</w:t>
      </w:r>
    </w:p>
    <w:p w14:paraId="7692081B" w14:textId="77777777" w:rsidR="00B013A1" w:rsidRPr="00020559" w:rsidRDefault="00B013A1" w:rsidP="00B013A1">
      <w:pPr>
        <w:pStyle w:val="exampleabc"/>
        <w:tabs>
          <w:tab w:val="left" w:pos="2520"/>
          <w:tab w:val="left" w:pos="4320"/>
        </w:tabs>
        <w:ind w:left="0" w:firstLine="0"/>
      </w:pPr>
    </w:p>
    <w:p w14:paraId="5B4DF8CE" w14:textId="77777777" w:rsidR="00B013A1" w:rsidRPr="00020559" w:rsidRDefault="00B013A1" w:rsidP="00B013A1">
      <w:pPr>
        <w:pStyle w:val="exampleabc"/>
        <w:tabs>
          <w:tab w:val="left" w:pos="2520"/>
          <w:tab w:val="left" w:pos="4320"/>
        </w:tabs>
        <w:ind w:left="0" w:firstLine="0"/>
      </w:pPr>
      <w:r w:rsidRPr="00020559">
        <w:tab/>
        <w:t>f. trisyllabic</w:t>
      </w:r>
    </w:p>
    <w:p w14:paraId="594EE08F" w14:textId="30DE28CA" w:rsidR="00B013A1" w:rsidRPr="00020559" w:rsidRDefault="00B013A1" w:rsidP="00B013A1">
      <w:pPr>
        <w:pStyle w:val="exampleabc"/>
        <w:tabs>
          <w:tab w:val="left" w:pos="2520"/>
          <w:tab w:val="left" w:pos="4320"/>
        </w:tabs>
        <w:ind w:left="0" w:firstLine="0"/>
      </w:pPr>
      <w:r w:rsidRPr="00020559">
        <w:tab/>
      </w:r>
      <w:r w:rsidRPr="00020559">
        <w:tab/>
      </w:r>
      <w:r w:rsidR="006F2285">
        <w:t>‘</w:t>
      </w:r>
      <w:r w:rsidRPr="00020559">
        <w:t>poke</w:t>
      </w:r>
      <w:r w:rsidR="006F2285">
        <w:t>’</w:t>
      </w:r>
      <w:r w:rsidRPr="00020559">
        <w:tab/>
      </w:r>
      <w:r w:rsidRPr="003E5D8C">
        <w:rPr>
          <w:rFonts w:ascii="Doulos SIL" w:hAnsi="Doulos SIL"/>
          <w:i/>
          <w:color w:val="0000FF"/>
        </w:rPr>
        <w:t>dùsùró</w:t>
      </w:r>
      <w:r w:rsidRPr="003E5D8C">
        <w:rPr>
          <w:rFonts w:ascii="Doulos SIL" w:hAnsi="Doulos SIL"/>
          <w:i/>
          <w:color w:val="0000FF"/>
        </w:rPr>
        <w:tab/>
        <w:t>dùsùrò=náyⁿ</w:t>
      </w:r>
    </w:p>
    <w:p w14:paraId="4209B31A" w14:textId="77777777" w:rsidR="00B013A1" w:rsidRPr="00C72B6B" w:rsidRDefault="00B013A1" w:rsidP="00B013A1"/>
    <w:p w14:paraId="0928CE88" w14:textId="7D2180BE" w:rsidR="00B013A1" w:rsidRPr="001D7C6A" w:rsidRDefault="00B013A1" w:rsidP="00B013A1">
      <w:r w:rsidRPr="00C72B6B">
        <w:t xml:space="preserve">My assistant regularly used </w:t>
      </w:r>
      <w:r w:rsidRPr="003E5D8C">
        <w:rPr>
          <w:rFonts w:ascii="Doulos SIL" w:hAnsi="Doulos SIL"/>
          <w:i/>
          <w:color w:val="0000FF"/>
        </w:rPr>
        <w:t>=náyⁿ</w:t>
      </w:r>
      <w:r w:rsidRPr="00C72B6B">
        <w:t xml:space="preserve"> to link two </w:t>
      </w:r>
      <w:r w:rsidRPr="00D07102">
        <w:rPr>
          <w:b/>
        </w:rPr>
        <w:t>same</w:t>
      </w:r>
      <w:r w:rsidRPr="00EF44F9">
        <w:rPr>
          <w:b/>
        </w:rPr>
        <w:t>-s</w:t>
      </w:r>
      <w:r w:rsidRPr="00D07102">
        <w:rPr>
          <w:b/>
        </w:rPr>
        <w:t>ubject clauses denoting future (including imperative) and generalized-time (gnomic) event sequences</w:t>
      </w:r>
      <w:r w:rsidRPr="00C72B6B">
        <w:t xml:space="preserve">. He rejected </w:t>
      </w:r>
      <w:r w:rsidRPr="003E5D8C">
        <w:rPr>
          <w:rFonts w:ascii="Doulos SIL" w:hAnsi="Doulos SIL"/>
          <w:i/>
          <w:color w:val="0000FF"/>
        </w:rPr>
        <w:t>=náyⁿ</w:t>
      </w:r>
      <w:r w:rsidRPr="00C72B6B">
        <w:t xml:space="preserve"> in reports of similar same-subject event sequences in the past, using </w:t>
      </w:r>
      <w:r w:rsidRPr="003E5D8C">
        <w:rPr>
          <w:rFonts w:ascii="Doulos SIL" w:hAnsi="Doulos SIL"/>
          <w:i/>
          <w:color w:val="0000FF"/>
        </w:rPr>
        <w:t>=ní</w:t>
      </w:r>
      <w:r w:rsidRPr="00C72B6B">
        <w:t xml:space="preserve"> (preceding section) instead. For example, </w:t>
      </w:r>
      <w:r w:rsidRPr="003E5D8C">
        <w:rPr>
          <w:rFonts w:ascii="Doulos SIL" w:hAnsi="Doulos SIL"/>
          <w:i/>
          <w:color w:val="0000FF"/>
        </w:rPr>
        <w:t>=náyⁿ</w:t>
      </w:r>
      <w:r w:rsidRPr="00C72B6B">
        <w:t xml:space="preserve"> was regular in future-time </w:t>
      </w:r>
      <w:r w:rsidRPr="003E5D8C">
        <w:rPr>
          <w:rFonts w:ascii="Doulos SIL" w:hAnsi="Doulos SIL"/>
          <w:i/>
          <w:color w:val="0000FF"/>
        </w:rPr>
        <w:t>lò=náyⁿ yé-ỳ</w:t>
      </w:r>
      <w:r w:rsidRPr="00C72B6B">
        <w:t xml:space="preserve"> </w:t>
      </w:r>
      <w:r w:rsidR="006F2285">
        <w:t>‘</w:t>
      </w:r>
      <w:r w:rsidRPr="00C72B6B">
        <w:t>I will go and come [back]</w:t>
      </w:r>
      <w:r w:rsidR="006F2285">
        <w:t>’</w:t>
      </w:r>
      <w:r w:rsidRPr="00C72B6B">
        <w:t xml:space="preserve"> and in imperative </w:t>
      </w:r>
      <w:r w:rsidRPr="003E5D8C">
        <w:rPr>
          <w:rFonts w:ascii="Doulos SIL" w:hAnsi="Doulos SIL"/>
          <w:i/>
          <w:color w:val="0000FF"/>
        </w:rPr>
        <w:t>lò=náyⁿ yá</w:t>
      </w:r>
      <w:r w:rsidRPr="001D7C6A">
        <w:t xml:space="preserve"> </w:t>
      </w:r>
      <w:r w:rsidR="006F2285">
        <w:t>‘</w:t>
      </w:r>
      <w:r w:rsidRPr="001D7C6A">
        <w:t>go and come[back]!</w:t>
      </w:r>
      <w:r w:rsidR="006F2285">
        <w:t>’</w:t>
      </w:r>
      <w:r w:rsidRPr="001D7C6A">
        <w:t xml:space="preserve">), but it was replaced with </w:t>
      </w:r>
      <w:r w:rsidRPr="003E5D8C">
        <w:rPr>
          <w:rFonts w:ascii="Doulos SIL" w:hAnsi="Doulos SIL"/>
          <w:i/>
          <w:color w:val="0000FF"/>
        </w:rPr>
        <w:t>=ní</w:t>
      </w:r>
      <w:r w:rsidRPr="001D7C6A">
        <w:t xml:space="preserve"> in past-time </w:t>
      </w:r>
      <w:r w:rsidRPr="003E5D8C">
        <w:rPr>
          <w:rFonts w:ascii="Doulos SIL" w:hAnsi="Doulos SIL"/>
          <w:i/>
          <w:color w:val="0000FF"/>
        </w:rPr>
        <w:t>ló=ní yɛ̀-y</w:t>
      </w:r>
      <w:r w:rsidRPr="001D7C6A">
        <w:t xml:space="preserve"> </w:t>
      </w:r>
      <w:r w:rsidR="006F2285">
        <w:t>‘</w:t>
      </w:r>
      <w:r w:rsidRPr="001D7C6A">
        <w:t>I went and came [back]</w:t>
      </w:r>
      <w:r w:rsidR="006F2285">
        <w:t>’</w:t>
      </w:r>
      <w:r w:rsidRPr="001D7C6A">
        <w:t>.</w:t>
      </w:r>
    </w:p>
    <w:p w14:paraId="7D87E1F6" w14:textId="34DEE5E8" w:rsidR="00B013A1" w:rsidRPr="00C72B6B" w:rsidRDefault="00B013A1" w:rsidP="00B013A1">
      <w:r w:rsidRPr="00C72B6B">
        <w:tab/>
        <w:t xml:space="preserve">Textual examples like those in (485) generally bear out the future or generalized-time context. The interlinear gloss is </w:t>
      </w:r>
      <w:r w:rsidR="00C35F39">
        <w:t>“</w:t>
      </w:r>
      <w:r w:rsidRPr="00C72B6B">
        <w:t>then.SS.</w:t>
      </w:r>
      <w:r w:rsidR="00C35F39">
        <w:t>”</w:t>
      </w:r>
    </w:p>
    <w:p w14:paraId="60F4A129" w14:textId="77777777" w:rsidR="00B013A1" w:rsidRPr="00C72B6B" w:rsidRDefault="00B013A1" w:rsidP="00B013A1"/>
    <w:p w14:paraId="71DED38C" w14:textId="669EF871" w:rsidR="00F74137" w:rsidRDefault="00B013A1" w:rsidP="00F74137">
      <w:pPr>
        <w:pStyle w:val="exampleabc"/>
        <w:tabs>
          <w:tab w:val="left" w:pos="3060"/>
          <w:tab w:val="left" w:pos="4500"/>
          <w:tab w:val="left" w:pos="5760"/>
          <w:tab w:val="left" w:pos="6480"/>
        </w:tabs>
        <w:rPr>
          <w:rFonts w:ascii="Doulos SIL" w:hAnsi="Doulos SIL"/>
          <w:i/>
          <w:color w:val="0000FF"/>
        </w:rPr>
      </w:pPr>
      <w:r w:rsidRPr="007467F2">
        <w:t>(485)</w:t>
      </w:r>
      <w:r w:rsidRPr="007467F2">
        <w:tab/>
        <w:t>a.</w:t>
      </w:r>
      <w:r w:rsidRPr="007467F2">
        <w:tab/>
      </w:r>
      <w:r w:rsidRPr="003E5D8C">
        <w:rPr>
          <w:rFonts w:ascii="Doulos SIL" w:hAnsi="Doulos SIL"/>
          <w:i/>
          <w:color w:val="0000FF"/>
        </w:rPr>
        <w:t>[ùrɔ̀</w:t>
      </w:r>
      <w:r w:rsidR="007C249C">
        <w:rPr>
          <w:vertAlign w:val="superscript"/>
        </w:rPr>
        <w:t> L</w:t>
      </w:r>
      <w:r w:rsidRPr="003E5D8C">
        <w:rPr>
          <w:rFonts w:ascii="Doulos SIL" w:hAnsi="Doulos SIL"/>
          <w:i/>
          <w:color w:val="0000FF"/>
        </w:rPr>
        <w:t>=náyⁿ]</w:t>
      </w:r>
      <w:r w:rsidRPr="003E5D8C">
        <w:rPr>
          <w:rFonts w:ascii="Doulos SIL" w:hAnsi="Doulos SIL"/>
          <w:i/>
          <w:color w:val="0000FF"/>
        </w:rPr>
        <w:tab/>
        <w:t>[â:</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dìyⁿà</w:t>
      </w:r>
      <w:r w:rsidRPr="003E5D8C">
        <w:rPr>
          <w:rFonts w:ascii="Doulos SIL" w:hAnsi="Doulos SIL"/>
          <w:i/>
          <w:color w:val="0000FF"/>
        </w:rPr>
        <w:tab/>
      </w:r>
      <w:r w:rsidR="00284B7C" w:rsidRPr="003C0F86">
        <w:rPr>
          <w:vertAlign w:val="superscript"/>
        </w:rPr>
        <w:t>L</w:t>
      </w:r>
      <w:r w:rsidRPr="003E5D8C">
        <w:rPr>
          <w:rFonts w:ascii="Doulos SIL" w:hAnsi="Doulos SIL"/>
          <w:i/>
          <w:color w:val="0000FF"/>
        </w:rPr>
        <w:t>ɲàyⁿ]</w:t>
      </w:r>
    </w:p>
    <w:p w14:paraId="2E18517C" w14:textId="77777777" w:rsidR="00F74137" w:rsidRDefault="00B013A1" w:rsidP="00F74137">
      <w:pPr>
        <w:pStyle w:val="exampleabc"/>
        <w:tabs>
          <w:tab w:val="left" w:pos="3060"/>
          <w:tab w:val="left" w:pos="4500"/>
          <w:tab w:val="left" w:pos="5760"/>
          <w:tab w:val="left" w:pos="6480"/>
        </w:tabs>
      </w:pPr>
      <w:r w:rsidRPr="007467F2">
        <w:tab/>
      </w:r>
      <w:r w:rsidRPr="007467F2">
        <w:tab/>
      </w:r>
      <w:r w:rsidRPr="00EF44F9">
        <w:t>[g</w:t>
      </w:r>
      <w:r w:rsidRPr="007467F2">
        <w:t>o.up</w:t>
      </w:r>
      <w:r w:rsidR="00851B83" w:rsidRPr="00872138">
        <w:rPr>
          <w:vertAlign w:val="superscript"/>
        </w:rPr>
        <w:t>L</w:t>
      </w:r>
      <w:r w:rsidRPr="00EF44F9">
        <w:t>=</w:t>
      </w:r>
      <w:r w:rsidRPr="00EF44F9">
        <w:rPr>
          <w:b/>
        </w:rPr>
        <w:t>t</w:t>
      </w:r>
      <w:r w:rsidRPr="007467F2">
        <w:rPr>
          <w:b/>
        </w:rPr>
        <w:t>hen.S</w:t>
      </w:r>
      <w:r w:rsidRPr="00EF44F9">
        <w:rPr>
          <w:b/>
        </w:rPr>
        <w:t>S</w:t>
      </w:r>
      <w:r w:rsidRPr="00EF44F9">
        <w:t>]</w:t>
      </w:r>
      <w:r w:rsidRPr="007467F2">
        <w:tab/>
      </w:r>
      <w:r w:rsidRPr="00EF44F9">
        <w:t>[L</w:t>
      </w:r>
      <w:r w:rsidRPr="007467F2">
        <w:t>ogo</w:t>
      </w:r>
      <w:r w:rsidR="00D317C5">
        <w:t>PlPoss</w:t>
      </w:r>
      <w:r w:rsidRPr="007467F2">
        <w:tab/>
      </w:r>
      <w:r w:rsidR="00851B83" w:rsidRPr="00E16887">
        <w:rPr>
          <w:vertAlign w:val="superscript"/>
        </w:rPr>
        <w:t>L</w:t>
      </w:r>
      <w:r w:rsidRPr="007467F2">
        <w:t>desire</w:t>
      </w:r>
      <w:r w:rsidRPr="007467F2">
        <w:tab/>
        <w:t>wit</w:t>
      </w:r>
      <w:r w:rsidRPr="00EF44F9">
        <w:t>h]</w:t>
      </w:r>
    </w:p>
    <w:p w14:paraId="4DDCF415" w14:textId="77777777" w:rsidR="00F74137" w:rsidRPr="007467F2" w:rsidRDefault="00F74137" w:rsidP="00F74137">
      <w:pPr>
        <w:pStyle w:val="exampleabc"/>
        <w:tabs>
          <w:tab w:val="left" w:pos="2790"/>
          <w:tab w:val="left" w:pos="3780"/>
          <w:tab w:val="left" w:pos="4500"/>
          <w:tab w:val="left" w:pos="5130"/>
          <w:tab w:val="left" w:pos="6480"/>
        </w:tabs>
      </w:pPr>
      <w:r>
        <w:rPr>
          <w:rFonts w:ascii="Doulos SIL" w:hAnsi="Doulos SIL"/>
          <w:i/>
          <w:color w:val="0000FF"/>
        </w:rPr>
        <w:tab/>
      </w:r>
      <w:r w:rsidRPr="003E5D8C">
        <w:rPr>
          <w:rFonts w:ascii="Doulos SIL" w:hAnsi="Doulos SIL"/>
          <w:i/>
          <w:color w:val="0000FF"/>
        </w:rPr>
        <w:tab/>
        <w:t>ló</w:t>
      </w:r>
      <w:r w:rsidRPr="003E5D8C">
        <w:rPr>
          <w:rFonts w:ascii="Doulos SIL" w:hAnsi="Doulos SIL"/>
          <w:i/>
          <w:color w:val="0000FF"/>
        </w:rPr>
        <w:noBreakHyphen/>
        <w:t>yɛ̀</w:t>
      </w:r>
      <w:r w:rsidRPr="003E5D8C">
        <w:rPr>
          <w:rFonts w:ascii="Doulos SIL" w:hAnsi="Doulos SIL"/>
          <w:i/>
          <w:color w:val="0000FF"/>
        </w:rPr>
        <w:tab/>
        <w:t>wà,</w:t>
      </w:r>
    </w:p>
    <w:p w14:paraId="2124F9C2" w14:textId="29E96B4E" w:rsidR="00B013A1" w:rsidRPr="007467F2" w:rsidRDefault="00F74137" w:rsidP="00872138">
      <w:pPr>
        <w:pStyle w:val="exampleabc"/>
        <w:tabs>
          <w:tab w:val="left" w:pos="2790"/>
          <w:tab w:val="left" w:pos="3780"/>
          <w:tab w:val="left" w:pos="4500"/>
          <w:tab w:val="left" w:pos="5130"/>
          <w:tab w:val="left" w:pos="6480"/>
        </w:tabs>
      </w:pPr>
      <w:r>
        <w:tab/>
      </w:r>
      <w:r w:rsidR="00B013A1" w:rsidRPr="007467F2">
        <w:tab/>
        <w:t>go</w:t>
      </w:r>
      <w:r w:rsidR="00B013A1" w:rsidRPr="00EF44F9">
        <w:t>.</w:t>
      </w:r>
      <w:r w:rsidR="00DB03D7">
        <w:t>Ipfv</w:t>
      </w:r>
      <w:r w:rsidR="00B013A1" w:rsidRPr="00EF44F9">
        <w:t>-3</w:t>
      </w:r>
      <w:r w:rsidR="00D317C5">
        <w:t>PlSbj</w:t>
      </w:r>
      <w:r w:rsidR="00196017">
        <w:tab/>
        <w:t>Quot</w:t>
      </w:r>
    </w:p>
    <w:p w14:paraId="228E4C30" w14:textId="19592568" w:rsidR="00B013A1" w:rsidRPr="007467F2" w:rsidRDefault="00B013A1" w:rsidP="00B013A1">
      <w:pPr>
        <w:pStyle w:val="exampleabc"/>
      </w:pPr>
      <w:r w:rsidRPr="007467F2">
        <w:tab/>
      </w:r>
      <w:r w:rsidRPr="007467F2">
        <w:tab/>
        <w:t>(They said:) they (two) could mount (it) and go at their pleasure</w:t>
      </w:r>
      <w:r w:rsidR="006F2285">
        <w:t>’</w:t>
      </w:r>
      <w:r w:rsidRPr="007467F2">
        <w:t xml:space="preserve"> </w:t>
      </w:r>
      <w:r w:rsidRPr="00EF44F9">
        <w:t>[2005.2</w:t>
      </w:r>
      <w:r w:rsidRPr="007467F2">
        <w:t>a.0</w:t>
      </w:r>
      <w:r w:rsidRPr="00EF44F9">
        <w:t>6]</w:t>
      </w:r>
    </w:p>
    <w:p w14:paraId="480D9691" w14:textId="77777777" w:rsidR="00B013A1" w:rsidRPr="007467F2" w:rsidRDefault="00B013A1" w:rsidP="00B013A1">
      <w:pPr>
        <w:pStyle w:val="exampleabc"/>
      </w:pPr>
    </w:p>
    <w:p w14:paraId="4C561D4E" w14:textId="407AC596" w:rsidR="00B013A1" w:rsidRPr="003E5D8C" w:rsidRDefault="00B013A1" w:rsidP="00B013A1">
      <w:pPr>
        <w:pStyle w:val="exampleabc"/>
        <w:tabs>
          <w:tab w:val="left" w:pos="2430"/>
        </w:tabs>
        <w:rPr>
          <w:rFonts w:ascii="Doulos SIL" w:hAnsi="Doulos SIL"/>
          <w:i/>
          <w:color w:val="0000FF"/>
        </w:rPr>
      </w:pPr>
      <w:r w:rsidRPr="007467F2">
        <w:tab/>
        <w:t>b.</w:t>
      </w:r>
      <w:r w:rsidRPr="007467F2">
        <w:tab/>
      </w:r>
      <w:r w:rsidRPr="003E5D8C">
        <w:rPr>
          <w:rFonts w:ascii="Doulos SIL" w:hAnsi="Doulos SIL"/>
          <w:i/>
          <w:color w:val="0000FF"/>
        </w:rPr>
        <w:t>[ŋ̀gú</w:t>
      </w:r>
      <w:r w:rsidRPr="003E5D8C">
        <w:rPr>
          <w:rFonts w:ascii="Doulos SIL" w:hAnsi="Doulos SIL"/>
          <w:i/>
          <w:color w:val="0000FF"/>
        </w:rPr>
        <w:noBreakHyphen/>
        <w:t>rù</w:t>
      </w:r>
      <w:r w:rsidRPr="003E5D8C">
        <w:rPr>
          <w:rFonts w:ascii="Doulos SIL" w:hAnsi="Doulos SIL"/>
          <w:i/>
          <w:color w:val="0000FF"/>
        </w:rPr>
        <w:tab/>
        <w:t>gò</w:t>
      </w:r>
      <w:r w:rsidR="00851B83">
        <w:rPr>
          <w:vertAlign w:val="superscript"/>
        </w:rPr>
        <w:t> L</w:t>
      </w:r>
      <w:r w:rsidRPr="003E5D8C">
        <w:rPr>
          <w:rFonts w:ascii="Doulos SIL" w:hAnsi="Doulos SIL"/>
          <w:i/>
          <w:color w:val="0000FF"/>
        </w:rPr>
        <w:t>=náyⁿ]</w:t>
      </w:r>
    </w:p>
    <w:p w14:paraId="1EAF1101" w14:textId="329C2957" w:rsidR="00B013A1" w:rsidRPr="007467F2" w:rsidRDefault="00B013A1" w:rsidP="00B013A1">
      <w:pPr>
        <w:pStyle w:val="exampleabc"/>
        <w:tabs>
          <w:tab w:val="left" w:pos="2430"/>
        </w:tabs>
      </w:pPr>
      <w:r w:rsidRPr="007467F2">
        <w:tab/>
      </w:r>
      <w:r w:rsidRPr="007467F2">
        <w:tab/>
      </w:r>
      <w:r w:rsidRPr="00EF44F9">
        <w:t>[h</w:t>
      </w:r>
      <w:r w:rsidRPr="007467F2">
        <w:t>ere</w:t>
      </w:r>
      <w:r w:rsidRPr="007467F2">
        <w:tab/>
        <w:t>go.out</w:t>
      </w:r>
      <w:r w:rsidR="00851B83" w:rsidRPr="00E16887">
        <w:rPr>
          <w:vertAlign w:val="superscript"/>
        </w:rPr>
        <w:t>L</w:t>
      </w:r>
      <w:r w:rsidRPr="00EF44F9">
        <w:t>=</w:t>
      </w:r>
      <w:r w:rsidRPr="00EF44F9">
        <w:rPr>
          <w:b/>
        </w:rPr>
        <w:t>t</w:t>
      </w:r>
      <w:r w:rsidRPr="007467F2">
        <w:rPr>
          <w:b/>
        </w:rPr>
        <w:t>hen.S</w:t>
      </w:r>
      <w:r w:rsidRPr="00EF44F9">
        <w:rPr>
          <w:b/>
        </w:rPr>
        <w:t>S</w:t>
      </w:r>
      <w:r w:rsidRPr="00EF44F9">
        <w:t>]</w:t>
      </w:r>
    </w:p>
    <w:p w14:paraId="3D2C1AC5" w14:textId="467938FF" w:rsidR="00B013A1" w:rsidRPr="007467F2" w:rsidRDefault="00B013A1" w:rsidP="00B013A1">
      <w:pPr>
        <w:pStyle w:val="exampleabc"/>
        <w:tabs>
          <w:tab w:val="left" w:pos="2160"/>
          <w:tab w:val="left" w:pos="3330"/>
          <w:tab w:val="left" w:pos="4050"/>
        </w:tabs>
      </w:pPr>
      <w:r w:rsidRPr="003E5D8C">
        <w:rPr>
          <w:rFonts w:ascii="Doulos SIL" w:hAnsi="Doulos SIL"/>
          <w:i/>
          <w:color w:val="0000FF"/>
        </w:rPr>
        <w:tab/>
      </w:r>
      <w:r w:rsidRPr="003E5D8C">
        <w:rPr>
          <w:rFonts w:ascii="Doulos SIL" w:hAnsi="Doulos SIL"/>
          <w:i/>
          <w:color w:val="0000FF"/>
        </w:rPr>
        <w:tab/>
        <w:t>[à:m</w:t>
      </w:r>
      <w:r w:rsidRPr="003E5D8C">
        <w:rPr>
          <w:rFonts w:ascii="Doulos SIL" w:hAnsi="Doulos SIL"/>
          <w:i/>
          <w:color w:val="0000FF"/>
          <w:vertAlign w:val="superscript"/>
        </w:rPr>
        <w:t>b</w:t>
      </w:r>
      <w:r w:rsidRPr="003E5D8C">
        <w:rPr>
          <w:rFonts w:ascii="Doulos SIL" w:hAnsi="Doulos SIL"/>
          <w:i/>
          <w:color w:val="0000FF"/>
        </w:rPr>
        <w:t>á:</w:t>
      </w:r>
      <w:r w:rsidRPr="003E5D8C">
        <w:rPr>
          <w:rFonts w:ascii="Doulos SIL" w:hAnsi="Doulos SIL"/>
          <w:i/>
          <w:color w:val="0000FF"/>
        </w:rPr>
        <w:tab/>
      </w:r>
      <w:r w:rsidR="00E44A16">
        <w:rPr>
          <w:vertAlign w:val="superscript"/>
        </w:rPr>
        <w:t>HL</w:t>
      </w:r>
      <w:r w:rsidRPr="003E5D8C">
        <w:rPr>
          <w:rFonts w:ascii="Doulos SIL" w:hAnsi="Doulos SIL"/>
          <w:i/>
          <w:color w:val="0000FF"/>
        </w:rPr>
        <w:t>tûm]</w:t>
      </w:r>
      <w:r w:rsidRPr="003E5D8C">
        <w:rPr>
          <w:rFonts w:ascii="Doulos SIL" w:hAnsi="Doulos SIL"/>
          <w:i/>
          <w:color w:val="0000FF"/>
        </w:rPr>
        <w:tab/>
        <w:t>ló</w:t>
      </w:r>
      <w:r w:rsidRPr="003E5D8C">
        <w:rPr>
          <w:rFonts w:ascii="Doulos SIL" w:hAnsi="Doulos SIL"/>
          <w:i/>
          <w:color w:val="0000FF"/>
        </w:rPr>
        <w:tab/>
        <w:t>bɛ́rɛ́</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p>
    <w:p w14:paraId="600BD560" w14:textId="27258763" w:rsidR="00B013A1" w:rsidRPr="007467F2" w:rsidRDefault="00B013A1" w:rsidP="00B013A1">
      <w:pPr>
        <w:pStyle w:val="exampleabc"/>
        <w:tabs>
          <w:tab w:val="left" w:pos="2160"/>
          <w:tab w:val="left" w:pos="3330"/>
          <w:tab w:val="left" w:pos="4050"/>
        </w:tabs>
      </w:pPr>
      <w:r w:rsidRPr="007467F2">
        <w:tab/>
      </w:r>
      <w:r w:rsidRPr="007467F2">
        <w:tab/>
      </w:r>
      <w:r w:rsidRPr="00EF44F9">
        <w:t>[A</w:t>
      </w:r>
      <w:r w:rsidRPr="007467F2">
        <w:t>mba</w:t>
      </w:r>
      <w:r w:rsidRPr="007467F2">
        <w:tab/>
      </w:r>
      <w:r w:rsidR="00E44A16">
        <w:rPr>
          <w:vertAlign w:val="superscript"/>
        </w:rPr>
        <w:t>HL</w:t>
      </w:r>
      <w:r w:rsidRPr="007467F2">
        <w:t>mate</w:t>
      </w:r>
      <w:r w:rsidRPr="00EF44F9">
        <w:t>]</w:t>
      </w:r>
      <w:r w:rsidRPr="007467F2">
        <w:tab/>
        <w:t>go</w:t>
      </w:r>
      <w:r w:rsidRPr="007467F2">
        <w:tab/>
        <w:t>can</w:t>
      </w:r>
      <w:r w:rsidRPr="00EF44F9">
        <w:t>-</w:t>
      </w:r>
      <w:r w:rsidR="00DB03D7">
        <w:t>Ipfv</w:t>
      </w:r>
      <w:r w:rsidRPr="00EF44F9">
        <w:t>-N</w:t>
      </w:r>
      <w:r w:rsidRPr="007467F2">
        <w:t>eg</w:t>
      </w:r>
      <w:r w:rsidRPr="00EF44F9">
        <w:t>-3</w:t>
      </w:r>
      <w:r w:rsidR="00D317C5">
        <w:t>SgSbj</w:t>
      </w:r>
    </w:p>
    <w:p w14:paraId="4105AD99" w14:textId="7223D2C7" w:rsidR="00B013A1" w:rsidRPr="007467F2" w:rsidRDefault="00B013A1" w:rsidP="00B013A1">
      <w:pPr>
        <w:pStyle w:val="exampleabc"/>
      </w:pPr>
      <w:r w:rsidRPr="007467F2">
        <w:tab/>
      </w:r>
      <w:r w:rsidRPr="007467F2">
        <w:tab/>
      </w:r>
      <w:r w:rsidR="006F2285">
        <w:t>‘</w:t>
      </w:r>
      <w:r w:rsidRPr="007467F2">
        <w:sym w:font="Symbol" w:char="F0BC"/>
      </w:r>
      <w:r w:rsidRPr="007467F2">
        <w:t> he could not walk (a distance) on the order of leaving here (= Beni) and going to Amba (village)</w:t>
      </w:r>
      <w:r w:rsidR="006F2285">
        <w:t>’</w:t>
      </w:r>
      <w:r w:rsidRPr="007467F2">
        <w:t xml:space="preserve"> </w:t>
      </w:r>
      <w:r w:rsidRPr="00EF44F9">
        <w:t>[2005.2</w:t>
      </w:r>
      <w:r w:rsidRPr="007467F2">
        <w:t>b.0</w:t>
      </w:r>
      <w:r w:rsidRPr="00EF44F9">
        <w:t>2]</w:t>
      </w:r>
    </w:p>
    <w:p w14:paraId="11E1ABBD" w14:textId="77777777" w:rsidR="00B013A1" w:rsidRPr="007467F2" w:rsidRDefault="00B013A1" w:rsidP="00B013A1">
      <w:pPr>
        <w:pStyle w:val="exampleabc"/>
      </w:pPr>
      <w:r w:rsidRPr="005C333E">
        <w:tab/>
      </w:r>
      <w:r w:rsidRPr="005C333E">
        <w:tab/>
      </w:r>
    </w:p>
    <w:p w14:paraId="19862D61" w14:textId="5616AEF0" w:rsidR="00B013A1" w:rsidRPr="007467F2" w:rsidRDefault="00B013A1" w:rsidP="00F74137">
      <w:pPr>
        <w:pStyle w:val="exampleabc"/>
        <w:tabs>
          <w:tab w:val="left" w:pos="2070"/>
          <w:tab w:val="left" w:pos="2790"/>
          <w:tab w:val="left" w:pos="3780"/>
          <w:tab w:val="left" w:pos="4410"/>
          <w:tab w:val="left" w:pos="6570"/>
        </w:tabs>
      </w:pPr>
      <w:r w:rsidRPr="007467F2">
        <w:tab/>
        <w:t>c.</w:t>
      </w:r>
      <w:r w:rsidRPr="007467F2">
        <w:tab/>
      </w:r>
      <w:r w:rsidRPr="003E5D8C">
        <w:rPr>
          <w:rFonts w:ascii="Doulos SIL" w:hAnsi="Doulos SIL"/>
          <w:i/>
          <w:color w:val="0000FF"/>
        </w:rPr>
        <w:t>[nù</w:t>
      </w:r>
      <w:r w:rsidR="00091D02" w:rsidRPr="00091D02">
        <w:rPr>
          <w:vertAlign w:val="superscript"/>
        </w:rPr>
        <w:t xml:space="preserve"> </w:t>
      </w:r>
      <w:r w:rsidR="00091D02">
        <w:rPr>
          <w:vertAlign w:val="superscript"/>
        </w:rPr>
        <w:t>L</w:t>
      </w:r>
      <w:r w:rsidRPr="003E5D8C">
        <w:rPr>
          <w:rFonts w:ascii="Doulos SIL" w:hAnsi="Doulos SIL"/>
          <w:i/>
          <w:color w:val="0000FF"/>
        </w:rPr>
        <w:tab/>
        <w:t>díyⁿà]</w:t>
      </w:r>
      <w:r w:rsidRPr="003E5D8C">
        <w:rPr>
          <w:rFonts w:ascii="Doulos SIL" w:hAnsi="Doulos SIL"/>
          <w:i/>
          <w:color w:val="0000FF"/>
        </w:rPr>
        <w:tab/>
        <w:t>[áŋàyⁿ</w:t>
      </w:r>
      <w:r w:rsidRPr="003E5D8C">
        <w:rPr>
          <w:rFonts w:ascii="Doulos SIL" w:hAnsi="Doulos SIL"/>
          <w:i/>
          <w:color w:val="0000FF"/>
        </w:rPr>
        <w:tab/>
      </w:r>
      <w:r w:rsidR="00E44A16">
        <w:rPr>
          <w:vertAlign w:val="superscript"/>
        </w:rPr>
        <w:t>L</w:t>
      </w:r>
      <w:r w:rsidRPr="003E5D8C">
        <w:rPr>
          <w:rFonts w:ascii="Doulos SIL" w:hAnsi="Doulos SIL"/>
          <w:i/>
          <w:color w:val="0000FF"/>
        </w:rPr>
        <w:t>wò]</w:t>
      </w:r>
      <w:r w:rsidRPr="003E5D8C">
        <w:rPr>
          <w:rFonts w:ascii="Doulos SIL" w:hAnsi="Doulos SIL"/>
          <w:i/>
          <w:color w:val="0000FF"/>
        </w:rPr>
        <w:tab/>
        <w:t>bě:</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 xml:space="preserve">dè, </w:t>
      </w:r>
    </w:p>
    <w:p w14:paraId="4B87B329" w14:textId="689C9B24" w:rsidR="00B013A1" w:rsidRPr="007467F2" w:rsidRDefault="00B013A1" w:rsidP="00F74137">
      <w:pPr>
        <w:pStyle w:val="exampleabc"/>
        <w:tabs>
          <w:tab w:val="left" w:pos="2070"/>
          <w:tab w:val="left" w:pos="2790"/>
          <w:tab w:val="left" w:pos="3780"/>
          <w:tab w:val="left" w:pos="4410"/>
          <w:tab w:val="left" w:pos="6570"/>
        </w:tabs>
      </w:pPr>
      <w:r w:rsidRPr="007467F2">
        <w:tab/>
      </w:r>
      <w:r w:rsidRPr="007467F2">
        <w:tab/>
      </w:r>
      <w:r w:rsidRPr="00EF44F9">
        <w:t>[p</w:t>
      </w:r>
      <w:r w:rsidRPr="007467F2">
        <w:t>erson</w:t>
      </w:r>
      <w:r w:rsidR="00851B83" w:rsidRPr="00872138">
        <w:rPr>
          <w:vertAlign w:val="superscript"/>
        </w:rPr>
        <w:t>L</w:t>
      </w:r>
      <w:r w:rsidRPr="007467F2">
        <w:tab/>
        <w:t>big.P</w:t>
      </w:r>
      <w:r w:rsidRPr="00EF44F9">
        <w:t>l]</w:t>
      </w:r>
      <w:r w:rsidRPr="007467F2">
        <w:tab/>
      </w:r>
      <w:r w:rsidRPr="00EF44F9">
        <w:t>[l</w:t>
      </w:r>
      <w:r w:rsidRPr="007467F2">
        <w:t>ike.that</w:t>
      </w:r>
      <w:r w:rsidRPr="007467F2">
        <w:tab/>
      </w:r>
      <w:r w:rsidR="00E44A16">
        <w:rPr>
          <w:vertAlign w:val="superscript"/>
        </w:rPr>
        <w:t>L</w:t>
      </w:r>
      <w:r w:rsidRPr="007467F2">
        <w:t>i</w:t>
      </w:r>
      <w:r w:rsidRPr="00EF44F9">
        <w:t>n]</w:t>
      </w:r>
      <w:r w:rsidRPr="007467F2">
        <w:tab/>
        <w:t>remain</w:t>
      </w:r>
      <w:r w:rsidR="00DA00DE">
        <w:t>-Pfv1</w:t>
      </w:r>
      <w:r w:rsidRPr="007467F2">
        <w:t>a</w:t>
      </w:r>
      <w:r w:rsidRPr="00EF44F9">
        <w:t>-3</w:t>
      </w:r>
      <w:r w:rsidR="00D317C5">
        <w:t>SgSbj</w:t>
      </w:r>
      <w:r w:rsidRPr="007467F2">
        <w:tab/>
        <w:t>if,</w:t>
      </w:r>
    </w:p>
    <w:p w14:paraId="2FF10C54" w14:textId="557AF36D" w:rsidR="00B013A1" w:rsidRPr="007467F2" w:rsidRDefault="00B013A1" w:rsidP="00F74137">
      <w:pPr>
        <w:pStyle w:val="exampleabc"/>
        <w:tabs>
          <w:tab w:val="left" w:pos="2610"/>
          <w:tab w:val="left" w:pos="3420"/>
          <w:tab w:val="left" w:pos="5760"/>
          <w:tab w:val="left" w:pos="6390"/>
        </w:tabs>
      </w:pPr>
      <w:r w:rsidRPr="003E5D8C">
        <w:rPr>
          <w:rFonts w:ascii="Doulos SIL" w:hAnsi="Doulos SIL"/>
          <w:i/>
          <w:color w:val="0000FF"/>
        </w:rPr>
        <w:tab/>
      </w:r>
      <w:r w:rsidRPr="003E5D8C">
        <w:rPr>
          <w:rFonts w:ascii="Doulos SIL" w:hAnsi="Doulos SIL"/>
          <w:i/>
          <w:color w:val="0000FF"/>
        </w:rPr>
        <w:tab/>
        <w:t>[jìyɛ̀</w:t>
      </w:r>
      <w:r w:rsidR="007C249C">
        <w:rPr>
          <w:vertAlign w:val="superscript"/>
        </w:rPr>
        <w:t> L</w:t>
      </w:r>
      <w:r w:rsidRPr="003E5D8C">
        <w:rPr>
          <w:rFonts w:ascii="Doulos SIL" w:hAnsi="Doulos SIL"/>
          <w:i/>
          <w:color w:val="0000FF"/>
        </w:rPr>
        <w:t>=náyⁿ</w:t>
      </w:r>
      <w:r w:rsidRPr="003E5D8C">
        <w:rPr>
          <w:rFonts w:ascii="Doulos SIL" w:hAnsi="Doulos SIL"/>
          <w:i/>
          <w:color w:val="0000FF"/>
        </w:rPr>
        <w:tab/>
        <w:t>nì]</w:t>
      </w:r>
      <w:r w:rsidRPr="003E5D8C">
        <w:rPr>
          <w:rFonts w:ascii="Doulos SIL" w:hAnsi="Doulos SIL"/>
          <w:i/>
          <w:color w:val="0000FF"/>
        </w:rPr>
        <w:tab/>
        <w:t>pɛ́gɛ́</w:t>
      </w:r>
      <w:r w:rsidRPr="003E5D8C">
        <w:rPr>
          <w:rFonts w:ascii="Doulos SIL" w:hAnsi="Doulos SIL"/>
          <w:i/>
          <w:color w:val="0000FF"/>
        </w:rPr>
        <w:noBreakHyphen/>
        <w:t>m̀</w:t>
      </w:r>
      <w:r w:rsidRPr="003E5D8C">
        <w:rPr>
          <w:rFonts w:ascii="Doulos SIL" w:hAnsi="Doulos SIL"/>
          <w:i/>
          <w:color w:val="0000FF"/>
        </w:rPr>
        <w:noBreakHyphen/>
        <w:t>n</w:t>
      </w:r>
      <w:r w:rsidRPr="003E5D8C">
        <w:rPr>
          <w:rFonts w:ascii="Doulos SIL" w:hAnsi="Doulos SIL"/>
          <w:i/>
          <w:color w:val="0000FF"/>
        </w:rPr>
        <w:noBreakHyphen/>
        <w:t>ɛ́</w:t>
      </w:r>
      <w:r w:rsidRPr="003E5D8C">
        <w:rPr>
          <w:rFonts w:ascii="Doulos SIL" w:hAnsi="Doulos SIL"/>
          <w:i/>
          <w:color w:val="0000FF"/>
        </w:rPr>
        <w:tab/>
        <w:t>wá</w:t>
      </w:r>
      <w:r w:rsidRPr="003E5D8C">
        <w:rPr>
          <w:rFonts w:ascii="Doulos SIL" w:hAnsi="Doulos SIL"/>
          <w:i/>
          <w:color w:val="0000FF"/>
        </w:rPr>
        <w:tab/>
        <w:t>kǒyꜛ</w:t>
      </w:r>
    </w:p>
    <w:p w14:paraId="4D72C396" w14:textId="35FAF4B0" w:rsidR="00B013A1" w:rsidRPr="007467F2" w:rsidRDefault="00B013A1" w:rsidP="00F74137">
      <w:pPr>
        <w:pStyle w:val="exampleabc"/>
        <w:tabs>
          <w:tab w:val="left" w:pos="2610"/>
          <w:tab w:val="left" w:pos="3420"/>
          <w:tab w:val="left" w:pos="5760"/>
          <w:tab w:val="left" w:pos="6390"/>
        </w:tabs>
      </w:pPr>
      <w:r w:rsidRPr="007467F2">
        <w:tab/>
      </w:r>
      <w:r w:rsidRPr="007467F2">
        <w:tab/>
      </w:r>
      <w:r w:rsidRPr="00EF44F9">
        <w:t>[k</w:t>
      </w:r>
      <w:r w:rsidRPr="007467F2">
        <w:t>ill</w:t>
      </w:r>
      <w:r w:rsidR="00851B83" w:rsidRPr="00872138">
        <w:rPr>
          <w:vertAlign w:val="superscript"/>
        </w:rPr>
        <w:t>L</w:t>
      </w:r>
      <w:r w:rsidRPr="00EF44F9">
        <w:t>=</w:t>
      </w:r>
      <w:r w:rsidRPr="00EF44F9">
        <w:rPr>
          <w:b/>
        </w:rPr>
        <w:t>t</w:t>
      </w:r>
      <w:r w:rsidRPr="007467F2">
        <w:rPr>
          <w:b/>
        </w:rPr>
        <w:t>hen.SS</w:t>
      </w:r>
      <w:r w:rsidRPr="007467F2">
        <w:tab/>
        <w:t>Emp</w:t>
      </w:r>
      <w:r w:rsidRPr="00EF44F9">
        <w:t>h]</w:t>
      </w:r>
      <w:r w:rsidRPr="007467F2">
        <w:tab/>
        <w:t>put.in</w:t>
      </w:r>
      <w:r w:rsidRPr="00EF44F9">
        <w:t>-</w:t>
      </w:r>
      <w:r w:rsidR="00DB03D7">
        <w:t>Ipfv</w:t>
      </w:r>
      <w:r w:rsidRPr="00EF44F9">
        <w:t>-N</w:t>
      </w:r>
      <w:r w:rsidRPr="007467F2">
        <w:t>eg</w:t>
      </w:r>
      <w:r w:rsidRPr="00EF44F9">
        <w:t>-3</w:t>
      </w:r>
      <w:r w:rsidR="00D317C5">
        <w:t>PlSbj</w:t>
      </w:r>
      <w:r w:rsidR="00196017">
        <w:tab/>
        <w:t>Quot</w:t>
      </w:r>
      <w:r w:rsidRPr="007467F2">
        <w:tab/>
        <w:t>Emph</w:t>
      </w:r>
    </w:p>
    <w:p w14:paraId="46C63FDD" w14:textId="1A3BF1D5" w:rsidR="00B013A1" w:rsidRPr="007467F2" w:rsidRDefault="00B013A1" w:rsidP="00B013A1">
      <w:pPr>
        <w:pStyle w:val="exampleabc"/>
      </w:pPr>
      <w:r w:rsidRPr="007467F2">
        <w:tab/>
      </w:r>
      <w:r w:rsidRPr="007467F2">
        <w:tab/>
      </w:r>
      <w:r w:rsidR="006F2285">
        <w:t>‘</w:t>
      </w:r>
      <w:r w:rsidRPr="007467F2">
        <w:t>the old people said: if that was indeed the case, they wouldn</w:t>
      </w:r>
      <w:r w:rsidR="006F2285">
        <w:t>’</w:t>
      </w:r>
      <w:r w:rsidRPr="007467F2">
        <w:t>t kill (the girl) (first) and then stick her in (the hole)</w:t>
      </w:r>
      <w:r w:rsidR="006F2285">
        <w:t>’</w:t>
      </w:r>
      <w:r w:rsidRPr="007467F2">
        <w:t xml:space="preserve"> </w:t>
      </w:r>
      <w:r w:rsidRPr="00EF44F9">
        <w:t>[2005.2</w:t>
      </w:r>
      <w:r w:rsidRPr="007467F2">
        <w:t>a.0</w:t>
      </w:r>
      <w:r w:rsidRPr="00EF44F9">
        <w:t>8]</w:t>
      </w:r>
    </w:p>
    <w:p w14:paraId="3E8CCA1E" w14:textId="77777777" w:rsidR="00B013A1" w:rsidRPr="007467F2" w:rsidRDefault="00B013A1" w:rsidP="00B013A1">
      <w:pPr>
        <w:pStyle w:val="exampleabc"/>
      </w:pPr>
    </w:p>
    <w:p w14:paraId="3A32A9A8" w14:textId="778CA831" w:rsidR="00B013A1" w:rsidRPr="007467F2" w:rsidRDefault="00B013A1" w:rsidP="005E0959">
      <w:pPr>
        <w:pStyle w:val="exampleabc"/>
        <w:keepNext/>
        <w:tabs>
          <w:tab w:val="left" w:pos="2160"/>
          <w:tab w:val="left" w:pos="2970"/>
          <w:tab w:val="left" w:pos="3690"/>
          <w:tab w:val="left" w:pos="5310"/>
        </w:tabs>
      </w:pPr>
      <w:r w:rsidRPr="007467F2">
        <w:tab/>
        <w:t>d.</w:t>
      </w:r>
      <w:r w:rsidRPr="007467F2">
        <w:tab/>
      </w:r>
      <w:r w:rsidRPr="003E5D8C">
        <w:rPr>
          <w:rFonts w:ascii="Doulos SIL" w:hAnsi="Doulos SIL"/>
          <w:i/>
          <w:color w:val="0000FF"/>
        </w:rPr>
        <w:t>[[tà:</w:t>
      </w:r>
      <w:r w:rsidR="00851B83" w:rsidRPr="00851B83">
        <w:rPr>
          <w:vertAlign w:val="superscript"/>
        </w:rPr>
        <w:t xml:space="preserve"> </w:t>
      </w:r>
      <w:r w:rsidR="00851B83" w:rsidRPr="00E16887">
        <w:rPr>
          <w:vertAlign w:val="superscript"/>
        </w:rPr>
        <w:t>L</w:t>
      </w:r>
      <w:r w:rsidRPr="003E5D8C">
        <w:rPr>
          <w:rFonts w:ascii="Doulos SIL" w:hAnsi="Doulos SIL"/>
          <w:i/>
          <w:color w:val="0000FF"/>
        </w:rPr>
        <w:tab/>
        <w:t>kà:ⁿ]</w:t>
      </w:r>
      <w:r w:rsidR="00851B83" w:rsidRPr="00851B83">
        <w:rPr>
          <w:vertAlign w:val="superscript"/>
        </w:rPr>
        <w:t xml:space="preserve"> </w:t>
      </w:r>
      <w:r w:rsidR="00851B83" w:rsidRPr="00E16887">
        <w:rPr>
          <w:vertAlign w:val="superscript"/>
        </w:rPr>
        <w:t>L</w:t>
      </w:r>
      <w:r w:rsidRPr="003E5D8C">
        <w:rPr>
          <w:rFonts w:ascii="Doulos SIL" w:hAnsi="Doulos SIL"/>
          <w:i/>
          <w:color w:val="0000FF"/>
        </w:rPr>
        <w:tab/>
        <w:t>bû:</w:t>
      </w:r>
      <w:r w:rsidRPr="003E5D8C">
        <w:rPr>
          <w:rFonts w:ascii="Doulos SIL" w:hAnsi="Doulos SIL"/>
          <w:i/>
          <w:color w:val="0000FF"/>
        </w:rPr>
        <w:tab/>
        <w:t>gàⁿ</w:t>
      </w:r>
      <w:r w:rsidR="007C249C" w:rsidRPr="007C249C">
        <w:rPr>
          <w:vertAlign w:val="superscript"/>
        </w:rPr>
        <w:t xml:space="preserve"> </w:t>
      </w:r>
      <w:r w:rsidR="007C249C">
        <w:rPr>
          <w:vertAlign w:val="superscript"/>
        </w:rPr>
        <w:t> L</w:t>
      </w:r>
      <w:r w:rsidRPr="003E5D8C">
        <w:rPr>
          <w:rFonts w:ascii="Doulos SIL" w:hAnsi="Doulos SIL"/>
          <w:i/>
          <w:color w:val="0000FF"/>
        </w:rPr>
        <w:t>=náyⁿ],</w:t>
      </w:r>
      <w:r w:rsidRPr="003E5D8C">
        <w:rPr>
          <w:rFonts w:ascii="Doulos SIL" w:hAnsi="Doulos SIL"/>
          <w:i/>
          <w:color w:val="0000FF"/>
        </w:rPr>
        <w:tab/>
        <w:t xml:space="preserve">[lò=náyⁿ], </w:t>
      </w:r>
    </w:p>
    <w:p w14:paraId="44A353D1" w14:textId="10319C5A" w:rsidR="00B013A1" w:rsidRPr="007467F2" w:rsidRDefault="00B013A1" w:rsidP="005E0959">
      <w:pPr>
        <w:pStyle w:val="exampleabc"/>
        <w:keepNext/>
        <w:tabs>
          <w:tab w:val="left" w:pos="2160"/>
          <w:tab w:val="left" w:pos="2970"/>
          <w:tab w:val="left" w:pos="3690"/>
          <w:tab w:val="left" w:pos="5310"/>
        </w:tabs>
      </w:pPr>
      <w:r w:rsidRPr="007467F2">
        <w:tab/>
      </w:r>
      <w:r w:rsidRPr="007467F2">
        <w:tab/>
      </w:r>
      <w:r w:rsidRPr="00EF44F9">
        <w:t>[[s</w:t>
      </w:r>
      <w:r w:rsidRPr="007467F2">
        <w:t>hoe</w:t>
      </w:r>
      <w:r w:rsidR="00851B83" w:rsidRPr="00E16887">
        <w:rPr>
          <w:vertAlign w:val="superscript"/>
        </w:rPr>
        <w:t>L</w:t>
      </w:r>
      <w:r w:rsidRPr="007467F2">
        <w:tab/>
        <w:t>any</w:t>
      </w:r>
      <w:r w:rsidRPr="00EF44F9">
        <w:t>]</w:t>
      </w:r>
      <w:r w:rsidR="00851B83" w:rsidRPr="00E16887">
        <w:rPr>
          <w:vertAlign w:val="superscript"/>
        </w:rPr>
        <w:t>L</w:t>
      </w:r>
      <w:r w:rsidRPr="007467F2">
        <w:tab/>
        <w:t>3</w:t>
      </w:r>
      <w:r w:rsidR="00D317C5">
        <w:t>PlSbj</w:t>
      </w:r>
      <w:r w:rsidRPr="007467F2">
        <w:tab/>
        <w:t>put</w:t>
      </w:r>
      <w:r w:rsidR="00851B83" w:rsidRPr="00872138">
        <w:rPr>
          <w:vertAlign w:val="superscript"/>
        </w:rPr>
        <w:t>L</w:t>
      </w:r>
      <w:r w:rsidRPr="00EF44F9">
        <w:t>=</w:t>
      </w:r>
      <w:r w:rsidRPr="00EF44F9">
        <w:rPr>
          <w:b/>
        </w:rPr>
        <w:t>t</w:t>
      </w:r>
      <w:r w:rsidRPr="007467F2">
        <w:rPr>
          <w:b/>
        </w:rPr>
        <w:t>hen.S</w:t>
      </w:r>
      <w:r w:rsidRPr="00EF44F9">
        <w:rPr>
          <w:b/>
        </w:rPr>
        <w:t>S</w:t>
      </w:r>
      <w:r w:rsidRPr="00EF44F9">
        <w:t>]</w:t>
      </w:r>
      <w:r w:rsidRPr="007467F2">
        <w:t>,</w:t>
      </w:r>
      <w:r w:rsidRPr="007467F2">
        <w:tab/>
      </w:r>
      <w:r w:rsidRPr="00EF44F9">
        <w:t>[g</w:t>
      </w:r>
      <w:r w:rsidRPr="007467F2">
        <w:t>o</w:t>
      </w:r>
      <w:r w:rsidR="00851B83" w:rsidRPr="00872138">
        <w:rPr>
          <w:vertAlign w:val="superscript"/>
        </w:rPr>
        <w:t>L</w:t>
      </w:r>
      <w:r w:rsidRPr="00EF44F9">
        <w:t>=</w:t>
      </w:r>
      <w:r w:rsidRPr="00EF44F9">
        <w:rPr>
          <w:b/>
        </w:rPr>
        <w:t>t</w:t>
      </w:r>
      <w:r w:rsidRPr="007467F2">
        <w:rPr>
          <w:b/>
        </w:rPr>
        <w:t>hen.S</w:t>
      </w:r>
      <w:r w:rsidRPr="00EF44F9">
        <w:rPr>
          <w:b/>
        </w:rPr>
        <w:t>S</w:t>
      </w:r>
      <w:r w:rsidRPr="00EF44F9">
        <w:t>]</w:t>
      </w:r>
    </w:p>
    <w:p w14:paraId="48D36532" w14:textId="77777777" w:rsidR="00B013A1" w:rsidRPr="007467F2" w:rsidRDefault="00B013A1" w:rsidP="005E0959">
      <w:pPr>
        <w:pStyle w:val="exampleabc"/>
        <w:keepNext/>
        <w:tabs>
          <w:tab w:val="left" w:pos="2070"/>
          <w:tab w:val="left" w:pos="3330"/>
          <w:tab w:val="left" w:pos="4140"/>
          <w:tab w:val="left" w:pos="6390"/>
        </w:tabs>
      </w:pPr>
      <w:r w:rsidRPr="003E5D8C">
        <w:rPr>
          <w:rFonts w:ascii="Doulos SIL" w:hAnsi="Doulos SIL"/>
          <w:i/>
          <w:color w:val="0000FF"/>
        </w:rPr>
        <w:tab/>
      </w:r>
      <w:r w:rsidRPr="003E5D8C">
        <w:rPr>
          <w:rFonts w:ascii="Doulos SIL" w:hAnsi="Doulos SIL"/>
          <w:i/>
          <w:color w:val="0000FF"/>
        </w:rPr>
        <w:tab/>
        <w:t>[ìsê:</w:t>
      </w:r>
      <w:r w:rsidRPr="003E5D8C">
        <w:rPr>
          <w:rFonts w:ascii="Doulos SIL" w:hAnsi="Doulos SIL"/>
          <w:i/>
          <w:color w:val="0000FF"/>
        </w:rPr>
        <w:tab/>
        <w:t>gɔ̀ŋgùrú]</w:t>
      </w:r>
      <w:r w:rsidRPr="003E5D8C">
        <w:rPr>
          <w:rFonts w:ascii="Doulos SIL" w:hAnsi="Doulos SIL"/>
          <w:i/>
          <w:color w:val="0000FF"/>
        </w:rPr>
        <w:tab/>
        <w:t>bû:</w:t>
      </w:r>
      <w:r w:rsidRPr="003E5D8C">
        <w:rPr>
          <w:rFonts w:ascii="Doulos SIL" w:hAnsi="Doulos SIL"/>
          <w:i/>
          <w:color w:val="0000FF"/>
        </w:rPr>
        <w:tab/>
        <w:t>láwá</w:t>
      </w:r>
      <w:r w:rsidRPr="003E5D8C">
        <w:rPr>
          <w:rFonts w:ascii="Doulos SIL" w:hAnsi="Doulos SIL"/>
          <w:i/>
          <w:color w:val="0000FF"/>
        </w:rPr>
        <w:noBreakHyphen/>
        <w:t>m̀</w:t>
      </w:r>
      <w:r w:rsidRPr="003E5D8C">
        <w:rPr>
          <w:rFonts w:ascii="Doulos SIL" w:hAnsi="Doulos SIL"/>
          <w:i/>
          <w:color w:val="0000FF"/>
        </w:rPr>
        <w:tab/>
        <w:t>kù</w:t>
      </w:r>
    </w:p>
    <w:p w14:paraId="70DE1B0F" w14:textId="7D2542F2" w:rsidR="00B013A1" w:rsidRPr="007467F2" w:rsidRDefault="00B013A1" w:rsidP="005E0959">
      <w:pPr>
        <w:pStyle w:val="exampleabc"/>
        <w:keepNext/>
        <w:tabs>
          <w:tab w:val="left" w:pos="2070"/>
          <w:tab w:val="left" w:pos="3330"/>
          <w:tab w:val="left" w:pos="4140"/>
          <w:tab w:val="left" w:pos="6390"/>
        </w:tabs>
      </w:pPr>
      <w:r w:rsidRPr="007467F2">
        <w:tab/>
      </w:r>
      <w:r w:rsidRPr="007467F2">
        <w:tab/>
      </w:r>
      <w:r w:rsidRPr="00EF44F9">
        <w:t>[v</w:t>
      </w:r>
      <w:r w:rsidRPr="007467F2">
        <w:t>illage</w:t>
      </w:r>
      <w:r w:rsidRPr="007467F2">
        <w:tab/>
        <w:t>go.aroun</w:t>
      </w:r>
      <w:r w:rsidRPr="00EF44F9">
        <w:t>d]</w:t>
      </w:r>
      <w:r w:rsidRPr="007467F2">
        <w:tab/>
        <w:t>3</w:t>
      </w:r>
      <w:r w:rsidR="00D317C5">
        <w:t>PlSbj</w:t>
      </w:r>
      <w:r w:rsidRPr="007467F2">
        <w:tab/>
        <w:t>go.past.</w:t>
      </w:r>
      <w:r w:rsidR="00DB03D7">
        <w:t>Ipfv</w:t>
      </w:r>
      <w:r w:rsidRPr="00EF44F9">
        <w:t>-P</w:t>
      </w:r>
      <w:r w:rsidRPr="007467F2">
        <w:t>pl.Inan</w:t>
      </w:r>
      <w:r w:rsidRPr="007467F2">
        <w:tab/>
        <w:t>Def</w:t>
      </w:r>
    </w:p>
    <w:p w14:paraId="13C0FDDF" w14:textId="53E2B167" w:rsidR="00B013A1" w:rsidRPr="007467F2" w:rsidRDefault="00B013A1" w:rsidP="00B013A1">
      <w:pPr>
        <w:pStyle w:val="exampleabc"/>
      </w:pPr>
      <w:r w:rsidRPr="007467F2">
        <w:tab/>
      </w:r>
      <w:r w:rsidRPr="007467F2">
        <w:tab/>
      </w:r>
      <w:r w:rsidR="006F2285">
        <w:t>‘</w:t>
      </w:r>
      <w:r w:rsidRPr="007467F2">
        <w:t>whatever shoe they put on and go around the village and keep going</w:t>
      </w:r>
      <w:r w:rsidR="006F2285">
        <w:t>’</w:t>
      </w:r>
      <w:r w:rsidRPr="007467F2">
        <w:t xml:space="preserve"> </w:t>
      </w:r>
      <w:r w:rsidRPr="00EF44F9">
        <w:t>[2005.2</w:t>
      </w:r>
      <w:r w:rsidRPr="007467F2">
        <w:t>b.0</w:t>
      </w:r>
      <w:r w:rsidRPr="00EF44F9">
        <w:t>4]</w:t>
      </w:r>
    </w:p>
    <w:p w14:paraId="6DD80B62" w14:textId="77777777" w:rsidR="00B013A1" w:rsidRPr="007467F2" w:rsidRDefault="00B013A1" w:rsidP="00B013A1">
      <w:pPr>
        <w:pStyle w:val="exampleabc"/>
      </w:pPr>
    </w:p>
    <w:p w14:paraId="308CBA19" w14:textId="2DE0D072" w:rsidR="00F74137" w:rsidRDefault="00B013A1" w:rsidP="00F74137">
      <w:pPr>
        <w:pStyle w:val="exampleabc"/>
        <w:tabs>
          <w:tab w:val="left" w:pos="1980"/>
          <w:tab w:val="left" w:pos="2790"/>
          <w:tab w:val="left" w:pos="4770"/>
          <w:tab w:val="left" w:pos="5490"/>
          <w:tab w:val="left" w:pos="6300"/>
          <w:tab w:val="left" w:pos="6390"/>
        </w:tabs>
        <w:rPr>
          <w:rFonts w:ascii="Doulos SIL" w:hAnsi="Doulos SIL"/>
          <w:i/>
          <w:color w:val="0000FF"/>
        </w:rPr>
      </w:pPr>
      <w:r w:rsidRPr="007467F2">
        <w:tab/>
        <w:t>e.</w:t>
      </w:r>
      <w:r w:rsidRPr="007467F2">
        <w:tab/>
      </w:r>
      <w:r w:rsidRPr="003E5D8C">
        <w:rPr>
          <w:rFonts w:ascii="Doulos SIL" w:hAnsi="Doulos SIL"/>
          <w:i/>
          <w:color w:val="0000FF"/>
        </w:rPr>
        <w:t>[[[kû:</w:t>
      </w:r>
      <w:r w:rsidRPr="003E5D8C">
        <w:rPr>
          <w:rFonts w:ascii="Doulos SIL" w:hAnsi="Doulos SIL"/>
          <w:i/>
          <w:color w:val="0000FF"/>
        </w:rPr>
        <w:tab/>
      </w:r>
      <w:r w:rsidR="00284B7C" w:rsidRPr="003C0F86">
        <w:rPr>
          <w:vertAlign w:val="superscript"/>
        </w:rPr>
        <w:t>L</w:t>
      </w:r>
      <w:r w:rsidRPr="003E5D8C">
        <w:rPr>
          <w:rFonts w:ascii="Doulos SIL" w:hAnsi="Doulos SIL"/>
          <w:i/>
          <w:color w:val="0000FF"/>
        </w:rPr>
        <w:t>ɲàyⁿ]</w:t>
      </w:r>
      <w:r w:rsidRPr="003E5D8C">
        <w:rPr>
          <w:rFonts w:ascii="Doulos SIL" w:hAnsi="Doulos SIL"/>
          <w:i/>
          <w:color w:val="0000FF"/>
        </w:rPr>
        <w:tab/>
        <w:t>dù</w:t>
      </w:r>
      <w:r w:rsidR="007C249C">
        <w:rPr>
          <w:vertAlign w:val="superscript"/>
        </w:rPr>
        <w:t> L</w:t>
      </w:r>
      <w:r w:rsidRPr="003E5D8C">
        <w:rPr>
          <w:rFonts w:ascii="Doulos SIL" w:hAnsi="Doulos SIL"/>
          <w:i/>
          <w:color w:val="0000FF"/>
        </w:rPr>
        <w:t>=náyⁿ]</w:t>
      </w:r>
      <w:r w:rsidRPr="003E5D8C">
        <w:rPr>
          <w:rFonts w:ascii="Doulos SIL" w:hAnsi="Doulos SIL"/>
          <w:i/>
          <w:color w:val="0000FF"/>
        </w:rPr>
        <w:tab/>
        <w:t>yɛ̌</w:t>
      </w:r>
      <w:r w:rsidRPr="003E5D8C">
        <w:rPr>
          <w:rFonts w:ascii="Doulos SIL" w:hAnsi="Doulos SIL"/>
          <w:i/>
          <w:color w:val="0000FF"/>
        </w:rPr>
        <w:noBreakHyphen/>
        <w:t>ỳ]</w:t>
      </w:r>
    </w:p>
    <w:p w14:paraId="6890CA2D" w14:textId="77777777" w:rsidR="00F74137" w:rsidRDefault="00B013A1" w:rsidP="00F74137">
      <w:pPr>
        <w:pStyle w:val="exampleabc"/>
        <w:tabs>
          <w:tab w:val="left" w:pos="1980"/>
          <w:tab w:val="left" w:pos="2790"/>
          <w:tab w:val="left" w:pos="4770"/>
          <w:tab w:val="left" w:pos="5490"/>
          <w:tab w:val="left" w:pos="6300"/>
          <w:tab w:val="left" w:pos="6390"/>
        </w:tabs>
      </w:pPr>
      <w:r w:rsidRPr="007467F2">
        <w:tab/>
      </w:r>
      <w:r w:rsidRPr="007467F2">
        <w:tab/>
      </w:r>
      <w:r w:rsidRPr="00EF44F9">
        <w:t>[[[h</w:t>
      </w:r>
      <w:r w:rsidRPr="007467F2">
        <w:t>ead</w:t>
      </w:r>
      <w:r w:rsidRPr="007467F2">
        <w:tab/>
        <w:t>wit</w:t>
      </w:r>
      <w:r w:rsidRPr="00EF44F9">
        <w:t>h]</w:t>
      </w:r>
      <w:r w:rsidRPr="007467F2">
        <w:tab/>
        <w:t>carry</w:t>
      </w:r>
      <w:r w:rsidR="00851B83" w:rsidRPr="00872138">
        <w:rPr>
          <w:vertAlign w:val="superscript"/>
        </w:rPr>
        <w:t>L</w:t>
      </w:r>
      <w:r w:rsidRPr="003E5D8C">
        <w:rPr>
          <w:rFonts w:ascii="Doulos SIL" w:hAnsi="Doulos SIL"/>
          <w:i/>
          <w:color w:val="0000FF"/>
        </w:rPr>
        <w:t>=</w:t>
      </w:r>
      <w:r w:rsidRPr="007467F2">
        <w:rPr>
          <w:b/>
        </w:rPr>
        <w:t>and.the</w:t>
      </w:r>
      <w:r w:rsidRPr="00EF44F9">
        <w:rPr>
          <w:b/>
        </w:rPr>
        <w:t>n</w:t>
      </w:r>
      <w:r w:rsidRPr="00EF44F9">
        <w:t>]</w:t>
      </w:r>
      <w:r w:rsidRPr="007467F2">
        <w:tab/>
        <w:t>come</w:t>
      </w:r>
      <w:r w:rsidRPr="00EF44F9">
        <w:t>-V</w:t>
      </w:r>
      <w:r w:rsidRPr="007467F2">
        <w:t>bl</w:t>
      </w:r>
      <w:r w:rsidRPr="00EF44F9">
        <w:t>N]</w:t>
      </w:r>
    </w:p>
    <w:p w14:paraId="3C699D07" w14:textId="77777777" w:rsidR="00F74137" w:rsidRPr="007467F2" w:rsidRDefault="00F74137" w:rsidP="00F74137">
      <w:pPr>
        <w:pStyle w:val="exampleabc"/>
        <w:tabs>
          <w:tab w:val="left" w:pos="2070"/>
          <w:tab w:val="left" w:pos="2430"/>
          <w:tab w:val="left" w:pos="4230"/>
          <w:tab w:val="left" w:pos="5490"/>
          <w:tab w:val="left" w:pos="6300"/>
          <w:tab w:val="left" w:pos="6390"/>
        </w:tabs>
      </w:pPr>
      <w:r>
        <w:rPr>
          <w:rFonts w:ascii="Doulos SIL" w:hAnsi="Doulos SIL"/>
          <w:i/>
          <w:color w:val="0000FF"/>
        </w:rPr>
        <w:tab/>
      </w:r>
      <w:r w:rsidRPr="003E5D8C">
        <w:rPr>
          <w:rFonts w:ascii="Doulos SIL" w:hAnsi="Doulos SIL"/>
          <w:i/>
          <w:color w:val="0000FF"/>
        </w:rPr>
        <w:tab/>
        <w:t>wǎ:w</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7F8A397B" w14:textId="13CE58D9" w:rsidR="00B013A1" w:rsidRPr="007467F2" w:rsidRDefault="00F74137" w:rsidP="00F74137">
      <w:pPr>
        <w:pStyle w:val="exampleabc"/>
        <w:tabs>
          <w:tab w:val="left" w:pos="2070"/>
          <w:tab w:val="left" w:pos="2430"/>
          <w:tab w:val="left" w:pos="4230"/>
          <w:tab w:val="left" w:pos="5490"/>
          <w:tab w:val="left" w:pos="6300"/>
          <w:tab w:val="left" w:pos="6390"/>
        </w:tabs>
      </w:pPr>
      <w:r>
        <w:tab/>
      </w:r>
      <w:r w:rsidR="00B013A1" w:rsidRPr="007467F2">
        <w:tab/>
        <w:t>distant</w:t>
      </w:r>
      <w:r w:rsidR="00B013A1" w:rsidRPr="007467F2">
        <w:tab/>
        <w:t>be</w:t>
      </w:r>
      <w:r w:rsidR="00B013A1" w:rsidRPr="00EF44F9">
        <w:t>-3</w:t>
      </w:r>
      <w:r w:rsidR="00D317C5">
        <w:t>SgSbj</w:t>
      </w:r>
    </w:p>
    <w:p w14:paraId="74CC1353" w14:textId="6EB0BBF8" w:rsidR="00B013A1" w:rsidRPr="007467F2" w:rsidRDefault="00B013A1" w:rsidP="00B013A1">
      <w:pPr>
        <w:pStyle w:val="exampleabc"/>
      </w:pPr>
      <w:r w:rsidRPr="007467F2">
        <w:tab/>
      </w:r>
      <w:r w:rsidRPr="007467F2">
        <w:tab/>
      </w:r>
      <w:r w:rsidR="006F2285">
        <w:t>‘</w:t>
      </w:r>
      <w:r w:rsidRPr="007467F2">
        <w:t>(For) carrying (water) with (= on) the head and coming (back), it</w:t>
      </w:r>
      <w:r w:rsidR="006F2285">
        <w:t>’</w:t>
      </w:r>
      <w:r w:rsidRPr="007467F2">
        <w:t>s far away.</w:t>
      </w:r>
      <w:r w:rsidR="006F2285">
        <w:t>’</w:t>
      </w:r>
      <w:r w:rsidRPr="007467F2">
        <w:t xml:space="preserve"> </w:t>
      </w:r>
      <w:r w:rsidRPr="00EF44F9">
        <w:t>[2005.1</w:t>
      </w:r>
      <w:r w:rsidRPr="007467F2">
        <w:t>a.0</w:t>
      </w:r>
      <w:r w:rsidRPr="00EF44F9">
        <w:t>5]</w:t>
      </w:r>
    </w:p>
    <w:p w14:paraId="540E49DE" w14:textId="77777777" w:rsidR="00B013A1" w:rsidRPr="007467F2" w:rsidRDefault="00B013A1" w:rsidP="00B013A1">
      <w:pPr>
        <w:pStyle w:val="exampleabc"/>
      </w:pPr>
    </w:p>
    <w:p w14:paraId="4334A716" w14:textId="16DBEB1A" w:rsidR="00B013A1" w:rsidRPr="007467F2" w:rsidRDefault="00B013A1" w:rsidP="00B013A1">
      <w:pPr>
        <w:pStyle w:val="exampleabc"/>
        <w:tabs>
          <w:tab w:val="left" w:pos="2520"/>
          <w:tab w:val="left" w:pos="3960"/>
          <w:tab w:val="left" w:pos="4770"/>
        </w:tabs>
      </w:pPr>
      <w:r w:rsidRPr="007467F2">
        <w:tab/>
        <w:t>f.</w:t>
      </w:r>
      <w:r w:rsidRPr="007467F2">
        <w:tab/>
      </w:r>
      <w:r w:rsidRPr="003E5D8C">
        <w:rPr>
          <w:rFonts w:ascii="Doulos SIL" w:hAnsi="Doulos SIL"/>
          <w:i/>
          <w:color w:val="0000FF"/>
        </w:rPr>
        <w:t>[[kì</w:t>
      </w:r>
      <w:r w:rsidRPr="003E5D8C">
        <w:rPr>
          <w:rFonts w:ascii="Doulos SIL" w:hAnsi="Doulos SIL"/>
          <w:i/>
          <w:color w:val="0000FF"/>
        </w:rPr>
        <w:noBreakHyphen/>
        <w:t>kà:</w:t>
      </w:r>
      <w:r w:rsidR="00091D02" w:rsidRPr="00091D02">
        <w:rPr>
          <w:vertAlign w:val="superscript"/>
        </w:rPr>
        <w:t xml:space="preserve"> </w:t>
      </w:r>
      <w:r w:rsidR="00091D02">
        <w:rPr>
          <w:vertAlign w:val="superscript"/>
        </w:rPr>
        <w:t>L</w:t>
      </w:r>
      <w:r w:rsidRPr="003E5D8C">
        <w:rPr>
          <w:rFonts w:ascii="Doulos SIL" w:hAnsi="Doulos SIL"/>
          <w:i/>
          <w:color w:val="0000FF"/>
        </w:rPr>
        <w:tab/>
        <w:t>kísíyé</w:t>
      </w:r>
      <w:r w:rsidRPr="003E5D8C">
        <w:rPr>
          <w:rFonts w:ascii="Doulos SIL" w:hAnsi="Doulos SIL"/>
          <w:i/>
          <w:color w:val="0000FF"/>
        </w:rPr>
        <w:noBreakHyphen/>
        <w:t>m]</w:t>
      </w:r>
      <w:r w:rsidRPr="003E5D8C">
        <w:rPr>
          <w:rFonts w:ascii="Doulos SIL" w:hAnsi="Doulos SIL"/>
          <w:i/>
          <w:color w:val="0000FF"/>
        </w:rPr>
        <w:tab/>
        <w:t>ŋâyⁿ→</w:t>
      </w:r>
      <w:r w:rsidRPr="003E5D8C">
        <w:rPr>
          <w:rFonts w:ascii="Doulos SIL" w:hAnsi="Doulos SIL"/>
          <w:i/>
          <w:color w:val="0000FF"/>
        </w:rPr>
        <w:tab/>
        <w:t>yɛ̀</w:t>
      </w:r>
      <w:r w:rsidR="007C249C">
        <w:rPr>
          <w:vertAlign w:val="superscript"/>
        </w:rPr>
        <w:t> L</w:t>
      </w:r>
      <w:r w:rsidRPr="003E5D8C">
        <w:rPr>
          <w:rFonts w:ascii="Doulos SIL" w:hAnsi="Doulos SIL"/>
          <w:i/>
          <w:color w:val="0000FF"/>
        </w:rPr>
        <w:t>=náyⁿ]</w:t>
      </w:r>
    </w:p>
    <w:p w14:paraId="55FABDE0" w14:textId="17405CE0" w:rsidR="00B013A1" w:rsidRPr="007467F2" w:rsidRDefault="00B013A1" w:rsidP="00B013A1">
      <w:pPr>
        <w:pStyle w:val="exampleabc"/>
        <w:tabs>
          <w:tab w:val="left" w:pos="2520"/>
          <w:tab w:val="left" w:pos="3960"/>
          <w:tab w:val="left" w:pos="4770"/>
        </w:tabs>
      </w:pPr>
      <w:r w:rsidRPr="007467F2">
        <w:tab/>
      </w:r>
      <w:r w:rsidRPr="007467F2">
        <w:tab/>
      </w:r>
      <w:r w:rsidRPr="00EF44F9">
        <w:t>[[g</w:t>
      </w:r>
      <w:r w:rsidRPr="007467F2">
        <w:t>rasshopper</w:t>
      </w:r>
      <w:r w:rsidR="00851B83" w:rsidRPr="00872138">
        <w:rPr>
          <w:vertAlign w:val="superscript"/>
        </w:rPr>
        <w:t>L</w:t>
      </w:r>
      <w:r w:rsidRPr="007467F2">
        <w:tab/>
        <w:t>flying</w:t>
      </w:r>
      <w:r w:rsidRPr="00EF44F9">
        <w:t>-AnSg]</w:t>
      </w:r>
      <w:r w:rsidRPr="007467F2">
        <w:tab/>
        <w:t>thus</w:t>
      </w:r>
      <w:r w:rsidRPr="007467F2">
        <w:tab/>
        <w:t>come</w:t>
      </w:r>
      <w:r w:rsidR="00851B83" w:rsidRPr="00872138">
        <w:rPr>
          <w:vertAlign w:val="superscript"/>
        </w:rPr>
        <w:t>L</w:t>
      </w:r>
      <w:r w:rsidRPr="003E5D8C">
        <w:rPr>
          <w:rFonts w:ascii="Doulos SIL" w:hAnsi="Doulos SIL"/>
          <w:i/>
          <w:color w:val="0000FF"/>
        </w:rPr>
        <w:t>=</w:t>
      </w:r>
      <w:r w:rsidRPr="007467F2">
        <w:t>then.S</w:t>
      </w:r>
      <w:r w:rsidRPr="00EF44F9">
        <w:t>S]</w:t>
      </w:r>
    </w:p>
    <w:p w14:paraId="0F530DC6" w14:textId="77777777" w:rsidR="00B013A1" w:rsidRPr="003E5D8C" w:rsidRDefault="00B013A1" w:rsidP="00B013A1">
      <w:pPr>
        <w:pStyle w:val="exampleabc"/>
        <w:tabs>
          <w:tab w:val="left" w:pos="2340"/>
          <w:tab w:val="left" w:pos="4680"/>
          <w:tab w:val="left" w:pos="504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[yû:</w:t>
      </w:r>
      <w:r w:rsidRPr="003E5D8C">
        <w:rPr>
          <w:rFonts w:ascii="Doulos SIL" w:hAnsi="Doulos SIL"/>
          <w:i/>
          <w:color w:val="0000FF"/>
        </w:rPr>
        <w:tab/>
        <w:t>kù</w:t>
      </w:r>
      <w:r w:rsidRPr="003E5D8C">
        <w:rPr>
          <w:rFonts w:ascii="Doulos SIL" w:hAnsi="Doulos SIL"/>
          <w:i/>
          <w:color w:val="0000FF"/>
        </w:rPr>
        <w:noBreakHyphen/>
        <w:t>kúwó</w:t>
      </w:r>
      <w:r w:rsidRPr="003E5D8C">
        <w:rPr>
          <w:rFonts w:ascii="Doulos SIL" w:hAnsi="Doulos SIL"/>
          <w:i/>
          <w:color w:val="0000FF"/>
        </w:rPr>
        <w:noBreakHyphen/>
        <w:t>m̀</w:t>
      </w:r>
      <w:r w:rsidRPr="003E5D8C">
        <w:rPr>
          <w:rFonts w:ascii="Doulos SIL" w:hAnsi="Doulos SIL"/>
          <w:i/>
          <w:color w:val="0000FF"/>
        </w:rPr>
        <w:tab/>
        <w:t>mâ:</w:t>
      </w:r>
      <w:r w:rsidRPr="003E5D8C">
        <w:rPr>
          <w:rFonts w:ascii="Doulos SIL" w:hAnsi="Doulos SIL"/>
          <w:i/>
          <w:color w:val="0000FF"/>
        </w:rPr>
        <w:noBreakHyphen/>
        <w:t>màrⁿá:]</w:t>
      </w:r>
    </w:p>
    <w:p w14:paraId="00441EC7" w14:textId="4F79C617" w:rsidR="00B013A1" w:rsidRPr="007467F2" w:rsidRDefault="00B013A1" w:rsidP="00B013A1">
      <w:pPr>
        <w:pStyle w:val="exampleabc"/>
        <w:tabs>
          <w:tab w:val="left" w:pos="2340"/>
          <w:tab w:val="left" w:pos="4680"/>
          <w:tab w:val="left" w:pos="5040"/>
        </w:tabs>
      </w:pPr>
      <w:r w:rsidRPr="007467F2">
        <w:tab/>
      </w:r>
      <w:r w:rsidRPr="007467F2">
        <w:tab/>
      </w:r>
      <w:r w:rsidRPr="00EF44F9">
        <w:t>[m</w:t>
      </w:r>
      <w:r w:rsidRPr="007467F2">
        <w:t>illet</w:t>
      </w:r>
      <w:r w:rsidRPr="007467F2">
        <w:tab/>
        <w:t>Rdp</w:t>
      </w:r>
      <w:r w:rsidRPr="00EF44F9">
        <w:t>-e</w:t>
      </w:r>
      <w:r w:rsidRPr="007467F2">
        <w:t>at.</w:t>
      </w:r>
      <w:r w:rsidR="00DB03D7">
        <w:t>Ipfv</w:t>
      </w:r>
      <w:r w:rsidRPr="00EF44F9">
        <w:t>-P</w:t>
      </w:r>
      <w:r w:rsidRPr="007467F2">
        <w:t>pl.Inan</w:t>
      </w:r>
      <w:r w:rsidRPr="007467F2">
        <w:tab/>
        <w:t>amazingl</w:t>
      </w:r>
      <w:r w:rsidRPr="00EF44F9">
        <w:t>y]</w:t>
      </w:r>
    </w:p>
    <w:p w14:paraId="505D7476" w14:textId="5ED6E08C" w:rsidR="00B013A1" w:rsidRPr="003E5D8C" w:rsidRDefault="00B013A1" w:rsidP="00B013A1">
      <w:pPr>
        <w:pStyle w:val="exampleabc"/>
        <w:tabs>
          <w:tab w:val="left" w:pos="1800"/>
          <w:tab w:val="left" w:pos="3870"/>
          <w:tab w:val="left" w:pos="504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yì</w:t>
      </w:r>
      <w:r w:rsidRPr="003E5D8C">
        <w:rPr>
          <w:rFonts w:ascii="Doulos SIL" w:hAnsi="Doulos SIL"/>
          <w:i/>
          <w:color w:val="0000FF"/>
        </w:rPr>
        <w:noBreakHyphen/>
        <w:t>tà</w:t>
      </w:r>
      <w:r w:rsidR="00091D02" w:rsidRPr="00091D02">
        <w:rPr>
          <w:vertAlign w:val="superscript"/>
        </w:rPr>
        <w:t xml:space="preserve"> </w:t>
      </w:r>
      <w:r w:rsidR="00091D02">
        <w:rPr>
          <w:vertAlign w:val="superscript"/>
        </w:rPr>
        <w:t>L</w:t>
      </w:r>
      <w:r w:rsidRPr="003E5D8C">
        <w:rPr>
          <w:rFonts w:ascii="Doulos SIL" w:hAnsi="Doulos SIL"/>
          <w:i/>
          <w:color w:val="0000FF"/>
        </w:rPr>
        <w:noBreakHyphen/>
        <w:t>lí</w:t>
      </w:r>
      <w:r w:rsidRPr="003E5D8C">
        <w:rPr>
          <w:rFonts w:ascii="Doulos SIL" w:hAnsi="Doulos SIL"/>
          <w:i/>
          <w:color w:val="0000FF"/>
        </w:rPr>
        <w:noBreakHyphen/>
        <w:t>ỳ</w:t>
      </w:r>
      <w:r w:rsidRPr="003E5D8C">
        <w:rPr>
          <w:rFonts w:ascii="Doulos SIL" w:hAnsi="Doulos SIL"/>
          <w:i/>
          <w:color w:val="0000FF"/>
        </w:rPr>
        <w:sym w:font="Symbol" w:char="F05C"/>
      </w:r>
      <w:r w:rsidRPr="003E5D8C">
        <w:rPr>
          <w:rFonts w:ascii="Doulos SIL" w:hAnsi="Doulos SIL"/>
          <w:i/>
          <w:color w:val="0000FF"/>
        </w:rPr>
        <w:t>]</w:t>
      </w:r>
    </w:p>
    <w:p w14:paraId="2C49A73D" w14:textId="7CF65A8A" w:rsidR="00B013A1" w:rsidRPr="007467F2" w:rsidRDefault="00B013A1" w:rsidP="00B013A1">
      <w:pPr>
        <w:pStyle w:val="exampleabc"/>
        <w:tabs>
          <w:tab w:val="left" w:pos="1800"/>
          <w:tab w:val="left" w:pos="3870"/>
          <w:tab w:val="left" w:pos="5040"/>
        </w:tabs>
      </w:pPr>
      <w:r w:rsidRPr="007467F2">
        <w:tab/>
      </w:r>
      <w:r w:rsidRPr="007467F2">
        <w:tab/>
        <w:t>see</w:t>
      </w:r>
      <w:r w:rsidR="00851B83" w:rsidRPr="00872138">
        <w:rPr>
          <w:vertAlign w:val="superscript"/>
        </w:rPr>
        <w:t>L</w:t>
      </w:r>
      <w:r w:rsidRPr="00EF44F9">
        <w:t>-E</w:t>
      </w:r>
      <w:r w:rsidRPr="007467F2">
        <w:t>xpPf</w:t>
      </w:r>
      <w:r w:rsidR="00851B83" w:rsidRPr="00872138">
        <w:rPr>
          <w:vertAlign w:val="superscript"/>
        </w:rPr>
        <w:t>L</w:t>
      </w:r>
      <w:r w:rsidRPr="00EF44F9">
        <w:t>-</w:t>
      </w:r>
      <w:r w:rsidR="00DA00DE">
        <w:t>PfvNeg</w:t>
      </w:r>
      <w:r w:rsidRPr="00EF44F9">
        <w:t>-1</w:t>
      </w:r>
      <w:r w:rsidR="00D317C5">
        <w:t>PlSbj</w:t>
      </w:r>
    </w:p>
    <w:p w14:paraId="20A1A541" w14:textId="5CC595C8" w:rsidR="00B013A1" w:rsidRDefault="00B013A1" w:rsidP="00B013A1">
      <w:pPr>
        <w:pStyle w:val="exampleabc"/>
      </w:pPr>
      <w:r w:rsidRPr="007467F2">
        <w:tab/>
      </w:r>
      <w:r w:rsidRPr="007467F2">
        <w:tab/>
      </w:r>
      <w:r w:rsidR="006F2285">
        <w:t>‘</w:t>
      </w:r>
      <w:r w:rsidRPr="007467F2">
        <w:t>We had never seen flying grasshoppers come like that and amazingly eat up the millet.</w:t>
      </w:r>
      <w:r w:rsidR="006F2285">
        <w:t>’</w:t>
      </w:r>
      <w:r w:rsidRPr="007467F2">
        <w:t xml:space="preserve"> </w:t>
      </w:r>
      <w:r w:rsidRPr="00EF44F9">
        <w:t>[2</w:t>
      </w:r>
      <w:r w:rsidRPr="007467F2">
        <w:t>005.1a.0</w:t>
      </w:r>
      <w:r w:rsidRPr="00EF44F9">
        <w:t>8]</w:t>
      </w:r>
    </w:p>
    <w:p w14:paraId="2686BE27" w14:textId="77777777" w:rsidR="007C249C" w:rsidRPr="007467F2" w:rsidRDefault="007C249C" w:rsidP="007C249C">
      <w:pPr>
        <w:pStyle w:val="exampleabc"/>
      </w:pPr>
    </w:p>
    <w:p w14:paraId="1A39AEA5" w14:textId="38DFCD22" w:rsidR="007C249C" w:rsidRPr="003E5D8C" w:rsidRDefault="007C249C" w:rsidP="007C249C">
      <w:pPr>
        <w:pStyle w:val="exampleabc"/>
        <w:tabs>
          <w:tab w:val="left" w:pos="2160"/>
          <w:tab w:val="left" w:pos="4140"/>
          <w:tab w:val="left" w:pos="5940"/>
        </w:tabs>
        <w:rPr>
          <w:rFonts w:ascii="Doulos SIL" w:hAnsi="Doulos SIL"/>
          <w:i/>
          <w:color w:val="0000FF"/>
        </w:rPr>
      </w:pPr>
      <w:r>
        <w:tab/>
        <w:t>g</w:t>
      </w:r>
      <w:r w:rsidRPr="007467F2">
        <w:t>.</w:t>
      </w:r>
      <w:r w:rsidRPr="007467F2">
        <w:tab/>
      </w:r>
      <w:r w:rsidRPr="003E5D8C">
        <w:rPr>
          <w:rFonts w:ascii="Doulos SIL" w:hAnsi="Doulos SIL"/>
          <w:i/>
          <w:color w:val="0000FF"/>
        </w:rPr>
        <w:t>[kú</w:t>
      </w:r>
      <w:r w:rsidRPr="003E5D8C">
        <w:rPr>
          <w:rFonts w:ascii="Doulos SIL" w:hAnsi="Doulos SIL"/>
          <w:i/>
          <w:color w:val="0000FF"/>
        </w:rPr>
        <w:tab/>
        <w:t>màyⁿá:-rɛ̀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mà:]</w:t>
      </w:r>
    </w:p>
    <w:p w14:paraId="31EDA691" w14:textId="77777777" w:rsidR="007C249C" w:rsidRPr="00EF44F9" w:rsidRDefault="007C249C" w:rsidP="007C249C">
      <w:pPr>
        <w:pStyle w:val="exampleabc"/>
        <w:tabs>
          <w:tab w:val="left" w:pos="2160"/>
          <w:tab w:val="left" w:pos="4140"/>
          <w:tab w:val="left" w:pos="5940"/>
        </w:tabs>
      </w:pPr>
      <w:r w:rsidRPr="008827BB">
        <w:tab/>
      </w:r>
      <w:r w:rsidRPr="008827BB">
        <w:tab/>
      </w:r>
      <w:r w:rsidRPr="00EF44F9">
        <w:t>[I</w:t>
      </w:r>
      <w:r w:rsidRPr="008827BB">
        <w:t>nan</w:t>
      </w:r>
      <w:r w:rsidRPr="008827BB">
        <w:tab/>
        <w:t>dry</w:t>
      </w:r>
      <w:r>
        <w:t>-Pfv1</w:t>
      </w:r>
      <w:r w:rsidRPr="008827BB">
        <w:t>a</w:t>
      </w:r>
      <w:r w:rsidRPr="00EF44F9">
        <w:t>-3</w:t>
      </w:r>
      <w:r>
        <w:t>SgSbj</w:t>
      </w:r>
      <w:r w:rsidRPr="008827BB">
        <w:tab/>
        <w:t>befor</w:t>
      </w:r>
      <w:r w:rsidRPr="00EF44F9">
        <w:t>e]</w:t>
      </w:r>
    </w:p>
    <w:p w14:paraId="051BCC1D" w14:textId="77777777" w:rsidR="007C249C" w:rsidRPr="008827BB" w:rsidRDefault="007C249C" w:rsidP="007C249C">
      <w:pPr>
        <w:pStyle w:val="exampleabc"/>
        <w:tabs>
          <w:tab w:val="left" w:pos="3330"/>
          <w:tab w:val="left" w:pos="4140"/>
          <w:tab w:val="left" w:pos="5940"/>
        </w:tabs>
      </w:pPr>
      <w:r w:rsidRPr="003E5D8C">
        <w:rPr>
          <w:rFonts w:ascii="Doulos SIL" w:hAnsi="Doulos SIL"/>
          <w:i/>
          <w:color w:val="0000FF"/>
        </w:rPr>
        <w:tab/>
      </w:r>
      <w:r w:rsidRPr="003E5D8C">
        <w:rPr>
          <w:rFonts w:ascii="Doulos SIL" w:hAnsi="Doulos SIL"/>
          <w:i/>
          <w:color w:val="0000FF"/>
        </w:rPr>
        <w:tab/>
        <w:t>[[pàl=náyⁿ]</w:t>
      </w:r>
      <w:r w:rsidRPr="003E5D8C">
        <w:rPr>
          <w:rFonts w:ascii="Doulos SIL" w:hAnsi="Doulos SIL"/>
          <w:i/>
          <w:color w:val="0000FF"/>
        </w:rPr>
        <w:tab/>
        <w:t>ɲɛ́</w:t>
      </w:r>
      <w:r w:rsidRPr="003E5D8C">
        <w:rPr>
          <w:rFonts w:ascii="Doulos SIL" w:hAnsi="Doulos SIL"/>
          <w:i/>
          <w:color w:val="0000FF"/>
        </w:rPr>
        <w:noBreakHyphen/>
        <w:t>ỳⁿ</w:t>
      </w:r>
      <w:r w:rsidRPr="003E5D8C">
        <w:rPr>
          <w:rFonts w:ascii="Doulos SIL" w:hAnsi="Doulos SIL"/>
          <w:i/>
          <w:color w:val="0000FF"/>
        </w:rPr>
        <w:sym w:font="Symbol" w:char="F05C"/>
      </w:r>
      <w:r w:rsidRPr="003E5D8C">
        <w:rPr>
          <w:rFonts w:ascii="Doulos SIL" w:hAnsi="Doulos SIL"/>
          <w:i/>
          <w:color w:val="0000FF"/>
        </w:rPr>
        <w:t>]</w:t>
      </w:r>
    </w:p>
    <w:p w14:paraId="16723A4C" w14:textId="77777777" w:rsidR="007C249C" w:rsidRPr="00FA085D" w:rsidRDefault="007C249C" w:rsidP="007C249C">
      <w:pPr>
        <w:pStyle w:val="exampleabc"/>
        <w:tabs>
          <w:tab w:val="left" w:pos="3330"/>
          <w:tab w:val="left" w:pos="4140"/>
          <w:tab w:val="left" w:pos="5940"/>
        </w:tabs>
      </w:pPr>
      <w:r w:rsidRPr="00EF44F9">
        <w:tab/>
      </w:r>
      <w:r w:rsidRPr="008827BB">
        <w:tab/>
      </w:r>
      <w:r w:rsidRPr="00EF44F9">
        <w:t>[[p</w:t>
      </w:r>
      <w:r w:rsidRPr="008827BB">
        <w:t>ick</w:t>
      </w:r>
      <w:r w:rsidRPr="00872138">
        <w:rPr>
          <w:vertAlign w:val="superscript"/>
        </w:rPr>
        <w:t>L</w:t>
      </w:r>
      <w:r w:rsidRPr="004D591B">
        <w:t>=</w:t>
      </w:r>
      <w:r w:rsidRPr="004D591B">
        <w:rPr>
          <w:b/>
        </w:rPr>
        <w:t>the</w:t>
      </w:r>
      <w:r w:rsidRPr="00D07102">
        <w:rPr>
          <w:b/>
        </w:rPr>
        <w:t>n.S</w:t>
      </w:r>
      <w:r w:rsidRPr="00EF44F9">
        <w:rPr>
          <w:b/>
        </w:rPr>
        <w:t>S</w:t>
      </w:r>
      <w:r w:rsidRPr="00EF44F9">
        <w:t>]</w:t>
      </w:r>
      <w:r w:rsidRPr="008827BB">
        <w:tab/>
        <w:t>eat.</w:t>
      </w:r>
      <w:r>
        <w:t>Ipfv</w:t>
      </w:r>
      <w:r w:rsidRPr="00EF44F9">
        <w:t>-1</w:t>
      </w:r>
      <w:r>
        <w:t>PlSbj</w:t>
      </w:r>
    </w:p>
    <w:p w14:paraId="1D7181A1" w14:textId="7CCD742E" w:rsidR="007C249C" w:rsidRPr="007467F2" w:rsidRDefault="007C249C" w:rsidP="00B013A1">
      <w:pPr>
        <w:pStyle w:val="exampleabc"/>
      </w:pPr>
      <w:r w:rsidRPr="008827BB">
        <w:tab/>
      </w:r>
      <w:r w:rsidRPr="008827BB">
        <w:tab/>
      </w:r>
      <w:r>
        <w:t>‘Before they (=cow</w:t>
      </w:r>
      <w:r w:rsidRPr="00EF44F9">
        <w:t>-p</w:t>
      </w:r>
      <w:r>
        <w:t xml:space="preserve">eas) dry (=ripen fully), we pick (them) and eat (them).’ </w:t>
      </w:r>
      <w:r w:rsidRPr="00EF44F9">
        <w:t>[2005.1</w:t>
      </w:r>
      <w:r>
        <w:t>a.1</w:t>
      </w:r>
      <w:r w:rsidRPr="00EF44F9">
        <w:t>2]</w:t>
      </w:r>
    </w:p>
    <w:p w14:paraId="744D7D23" w14:textId="77777777" w:rsidR="00B013A1" w:rsidRPr="00FA085D" w:rsidRDefault="00B013A1" w:rsidP="00B013A1"/>
    <w:p w14:paraId="5BC68F57" w14:textId="4F6D789D" w:rsidR="00B013A1" w:rsidRPr="007C249C" w:rsidRDefault="00B013A1" w:rsidP="00B013A1">
      <w:r w:rsidRPr="00FA085D">
        <w:t xml:space="preserve">The combination of </w:t>
      </w:r>
      <w:r w:rsidRPr="003E5D8C">
        <w:rPr>
          <w:rFonts w:ascii="Doulos SIL" w:hAnsi="Doulos SIL"/>
          <w:i/>
          <w:color w:val="0000FF"/>
        </w:rPr>
        <w:t>=náyⁿ</w:t>
      </w:r>
      <w:r w:rsidRPr="00FA085D">
        <w:t xml:space="preserve"> with </w:t>
      </w:r>
      <w:r w:rsidRPr="003E5D8C">
        <w:rPr>
          <w:rFonts w:ascii="Doulos SIL" w:hAnsi="Doulos SIL"/>
          <w:i/>
          <w:color w:val="0000FF"/>
        </w:rPr>
        <w:t>mɔ̀:lú</w:t>
      </w:r>
      <w:r w:rsidRPr="00FA085D">
        <w:t xml:space="preserve"> </w:t>
      </w:r>
      <w:r w:rsidR="006F2285">
        <w:t>‘</w:t>
      </w:r>
      <w:r w:rsidRPr="00FA085D">
        <w:t>assemble, get together</w:t>
      </w:r>
      <w:r w:rsidR="006F2285">
        <w:t>’</w:t>
      </w:r>
      <w:r w:rsidRPr="00FA085D">
        <w:t xml:space="preserve"> is common. </w:t>
      </w:r>
      <w:r w:rsidR="007C249C">
        <w:t>Compare</w:t>
      </w:r>
      <w:r w:rsidRPr="00FA085D">
        <w:t xml:space="preserve"> English </w:t>
      </w:r>
      <w:r w:rsidR="007C249C">
        <w:rPr>
          <w:i/>
        </w:rPr>
        <w:t>get together and</w:t>
      </w:r>
      <w:r w:rsidRPr="007C249C">
        <w:rPr>
          <w:i/>
        </w:rPr>
        <w:t xml:space="preserve"> </w:t>
      </w:r>
      <w:r w:rsidR="007C249C">
        <w:rPr>
          <w:i/>
        </w:rPr>
        <w:t>(</w:t>
      </w:r>
      <w:r w:rsidRPr="007C249C">
        <w:rPr>
          <w:i/>
        </w:rPr>
        <w:t>VP</w:t>
      </w:r>
      <w:r w:rsidR="007C249C">
        <w:rPr>
          <w:i/>
        </w:rPr>
        <w:t>)</w:t>
      </w:r>
      <w:r w:rsidRPr="00FA085D">
        <w:t>, where the assembling temporally precedes the joint action.</w:t>
      </w:r>
      <w:r w:rsidR="007C249C">
        <w:t xml:space="preserve"> The alternative is a direct chain with </w:t>
      </w:r>
      <w:r w:rsidR="007C249C" w:rsidRPr="003E5D8C">
        <w:rPr>
          <w:rFonts w:ascii="Doulos SIL" w:hAnsi="Doulos SIL"/>
          <w:i/>
          <w:color w:val="0000FF"/>
        </w:rPr>
        <w:t>mɔ̀:lú</w:t>
      </w:r>
      <w:r w:rsidR="007C249C">
        <w:t xml:space="preserve"> preceding the other verb (§15.1.6 above). </w:t>
      </w:r>
    </w:p>
    <w:p w14:paraId="6B75DE89" w14:textId="77777777" w:rsidR="00B013A1" w:rsidRPr="00FA085D" w:rsidRDefault="00B013A1" w:rsidP="00B013A1"/>
    <w:p w14:paraId="23E7171F" w14:textId="77777777" w:rsidR="00B013A1" w:rsidRPr="007467F2" w:rsidRDefault="00B013A1" w:rsidP="00B013A1">
      <w:pPr>
        <w:pStyle w:val="exampleabc"/>
        <w:tabs>
          <w:tab w:val="left" w:pos="2070"/>
          <w:tab w:val="left" w:pos="3150"/>
          <w:tab w:val="left" w:pos="4950"/>
        </w:tabs>
      </w:pPr>
      <w:r w:rsidRPr="007467F2">
        <w:t>(486)</w:t>
      </w:r>
      <w:r w:rsidRPr="007467F2">
        <w:tab/>
        <w:t>a.</w:t>
      </w:r>
      <w:r w:rsidRPr="007467F2">
        <w:tab/>
      </w:r>
      <w:r w:rsidRPr="003E5D8C">
        <w:rPr>
          <w:rFonts w:ascii="Doulos SIL" w:hAnsi="Doulos SIL"/>
          <w:i/>
          <w:color w:val="0000FF"/>
        </w:rPr>
        <w:t>[[ùsú</w:t>
      </w:r>
      <w:r w:rsidRPr="003E5D8C">
        <w:rPr>
          <w:rFonts w:ascii="Doulos SIL" w:hAnsi="Doulos SIL"/>
          <w:i/>
          <w:color w:val="0000FF"/>
        </w:rPr>
        <w:tab/>
        <w:t>súyⁿɔ̀yⁿ]</w:t>
      </w:r>
      <w:r w:rsidRPr="003E5D8C">
        <w:rPr>
          <w:rFonts w:ascii="Doulos SIL" w:hAnsi="Doulos SIL"/>
          <w:i/>
          <w:color w:val="0000FF"/>
        </w:rPr>
        <w:tab/>
        <w:t>dɔ̌:</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dè]</w:t>
      </w:r>
    </w:p>
    <w:p w14:paraId="736EC2B8" w14:textId="1074137D" w:rsidR="00B013A1" w:rsidRPr="007467F2" w:rsidRDefault="00B013A1" w:rsidP="00B013A1">
      <w:pPr>
        <w:pStyle w:val="exampleabc"/>
        <w:tabs>
          <w:tab w:val="left" w:pos="2070"/>
          <w:tab w:val="left" w:pos="3150"/>
          <w:tab w:val="left" w:pos="4950"/>
        </w:tabs>
      </w:pPr>
      <w:r w:rsidRPr="007467F2">
        <w:tab/>
      </w:r>
      <w:r w:rsidRPr="007467F2">
        <w:tab/>
      </w:r>
      <w:r w:rsidRPr="00EF44F9">
        <w:t>[[d</w:t>
      </w:r>
      <w:r w:rsidRPr="007467F2">
        <w:t>ay</w:t>
      </w:r>
      <w:r w:rsidRPr="007467F2">
        <w:tab/>
        <w:t>seve</w:t>
      </w:r>
      <w:r w:rsidRPr="00EF44F9">
        <w:t>n]</w:t>
      </w:r>
      <w:r w:rsidRPr="007467F2">
        <w:tab/>
        <w:t>arrive</w:t>
      </w:r>
      <w:r w:rsidR="00DA00DE">
        <w:t>-Pfv1</w:t>
      </w:r>
      <w:r w:rsidRPr="007467F2">
        <w:t>a</w:t>
      </w:r>
      <w:r w:rsidRPr="00EF44F9">
        <w:t>-3</w:t>
      </w:r>
      <w:r w:rsidR="00D317C5">
        <w:t>SgSbj</w:t>
      </w:r>
      <w:r w:rsidRPr="007467F2">
        <w:tab/>
        <w:t>i</w:t>
      </w:r>
      <w:r w:rsidRPr="00EF44F9">
        <w:t>f]</w:t>
      </w:r>
    </w:p>
    <w:p w14:paraId="7B311177" w14:textId="77777777" w:rsidR="00B013A1" w:rsidRPr="007467F2" w:rsidRDefault="00B013A1" w:rsidP="00B013A1">
      <w:pPr>
        <w:pStyle w:val="exampleabc"/>
        <w:tabs>
          <w:tab w:val="left" w:pos="3330"/>
          <w:tab w:val="left" w:pos="4320"/>
        </w:tabs>
      </w:pPr>
      <w:r w:rsidRPr="003E5D8C">
        <w:rPr>
          <w:rFonts w:ascii="Doulos SIL" w:hAnsi="Doulos SIL"/>
          <w:i/>
          <w:color w:val="0000FF"/>
        </w:rPr>
        <w:tab/>
      </w:r>
      <w:r w:rsidRPr="003E5D8C">
        <w:rPr>
          <w:rFonts w:ascii="Doulos SIL" w:hAnsi="Doulos SIL"/>
          <w:i/>
          <w:color w:val="0000FF"/>
        </w:rPr>
        <w:tab/>
        <w:t>[mɔ̀:lù=náyⁿ]</w:t>
      </w:r>
      <w:r w:rsidRPr="003E5D8C">
        <w:rPr>
          <w:rFonts w:ascii="Doulos SIL" w:hAnsi="Doulos SIL"/>
          <w:i/>
          <w:color w:val="0000FF"/>
        </w:rPr>
        <w:tab/>
        <w:t>ìnìrⁿî:</w:t>
      </w:r>
      <w:r w:rsidRPr="003E5D8C">
        <w:rPr>
          <w:rFonts w:ascii="Doulos SIL" w:hAnsi="Doulos SIL"/>
          <w:i/>
          <w:color w:val="0000FF"/>
        </w:rPr>
        <w:tab/>
        <w:t>gáⁿ</w:t>
      </w:r>
      <w:r w:rsidRPr="003E5D8C">
        <w:rPr>
          <w:rFonts w:ascii="Doulos SIL" w:hAnsi="Doulos SIL"/>
          <w:i/>
          <w:color w:val="0000FF"/>
        </w:rPr>
        <w:noBreakHyphen/>
        <w:t>ỳ</w:t>
      </w:r>
      <w:r w:rsidRPr="003E5D8C">
        <w:rPr>
          <w:rFonts w:ascii="Doulos SIL" w:hAnsi="Doulos SIL"/>
          <w:i/>
          <w:color w:val="0000FF"/>
        </w:rPr>
        <w:sym w:font="Symbol" w:char="F05C"/>
      </w:r>
    </w:p>
    <w:p w14:paraId="2477EF8E" w14:textId="657C6607" w:rsidR="00B013A1" w:rsidRPr="007467F2" w:rsidRDefault="00B013A1" w:rsidP="00B013A1">
      <w:pPr>
        <w:pStyle w:val="exampleabc"/>
        <w:tabs>
          <w:tab w:val="left" w:pos="3330"/>
          <w:tab w:val="left" w:pos="4320"/>
        </w:tabs>
      </w:pPr>
      <w:r w:rsidRPr="007467F2">
        <w:tab/>
      </w:r>
      <w:r w:rsidRPr="007467F2">
        <w:tab/>
      </w:r>
      <w:r w:rsidRPr="00EF44F9">
        <w:t>[a</w:t>
      </w:r>
      <w:r w:rsidRPr="007467F2">
        <w:t>ssemble</w:t>
      </w:r>
      <w:r w:rsidR="00851B83" w:rsidRPr="00872138">
        <w:rPr>
          <w:vertAlign w:val="superscript"/>
        </w:rPr>
        <w:t>L</w:t>
      </w:r>
      <w:r w:rsidRPr="003E5D8C">
        <w:rPr>
          <w:rFonts w:ascii="Doulos SIL" w:hAnsi="Doulos SIL"/>
          <w:i/>
          <w:color w:val="0000FF"/>
        </w:rPr>
        <w:t>=</w:t>
      </w:r>
      <w:r w:rsidRPr="007467F2">
        <w:rPr>
          <w:b/>
        </w:rPr>
        <w:t>then.S</w:t>
      </w:r>
      <w:r w:rsidRPr="00EF44F9">
        <w:rPr>
          <w:b/>
        </w:rPr>
        <w:t>S</w:t>
      </w:r>
      <w:r w:rsidRPr="00EF44F9">
        <w:t>]</w:t>
      </w:r>
      <w:r w:rsidRPr="007467F2">
        <w:tab/>
        <w:t>name</w:t>
      </w:r>
      <w:r w:rsidRPr="007467F2">
        <w:tab/>
        <w:t>put.</w:t>
      </w:r>
      <w:r w:rsidR="00DB03D7">
        <w:t>Ipfv</w:t>
      </w:r>
      <w:r w:rsidRPr="00EF44F9">
        <w:t>-1</w:t>
      </w:r>
      <w:r w:rsidR="00D317C5">
        <w:t>PlSbj</w:t>
      </w:r>
    </w:p>
    <w:p w14:paraId="282DCEAA" w14:textId="4F146057" w:rsidR="00B013A1" w:rsidRPr="007467F2" w:rsidRDefault="00B013A1" w:rsidP="00B013A1">
      <w:pPr>
        <w:pStyle w:val="exampleabc"/>
      </w:pPr>
      <w:r w:rsidRPr="007467F2">
        <w:tab/>
      </w:r>
      <w:r w:rsidRPr="007467F2">
        <w:tab/>
      </w:r>
      <w:r w:rsidR="006F2285">
        <w:t>‘</w:t>
      </w:r>
      <w:r w:rsidRPr="007467F2">
        <w:t>When seven days have arrived (=elapsed), having assembled, we give the name.</w:t>
      </w:r>
      <w:r w:rsidR="006F2285">
        <w:t>’</w:t>
      </w:r>
      <w:r w:rsidRPr="007467F2">
        <w:t xml:space="preserve"> </w:t>
      </w:r>
      <w:r w:rsidRPr="00EF44F9">
        <w:t>[2005.1</w:t>
      </w:r>
      <w:r w:rsidRPr="007467F2">
        <w:t>a.0</w:t>
      </w:r>
      <w:r w:rsidRPr="00EF44F9">
        <w:t>2]</w:t>
      </w:r>
    </w:p>
    <w:p w14:paraId="005E0C74" w14:textId="77777777" w:rsidR="00B013A1" w:rsidRPr="007467F2" w:rsidRDefault="00B013A1" w:rsidP="00B013A1">
      <w:pPr>
        <w:pStyle w:val="exampleabc"/>
      </w:pPr>
    </w:p>
    <w:p w14:paraId="33107690" w14:textId="77777777" w:rsidR="00B013A1" w:rsidRPr="003E5D8C" w:rsidRDefault="00B013A1" w:rsidP="005E0959">
      <w:pPr>
        <w:pStyle w:val="exampleabc"/>
        <w:keepNext/>
        <w:tabs>
          <w:tab w:val="left" w:pos="3150"/>
          <w:tab w:val="left" w:pos="3960"/>
          <w:tab w:val="left" w:pos="4500"/>
          <w:tab w:val="left" w:pos="5940"/>
          <w:tab w:val="left" w:pos="6480"/>
        </w:tabs>
        <w:rPr>
          <w:rFonts w:ascii="Doulos SIL" w:hAnsi="Doulos SIL"/>
          <w:i/>
          <w:color w:val="0000FF"/>
        </w:rPr>
      </w:pPr>
      <w:r w:rsidRPr="007467F2">
        <w:tab/>
        <w:t>b.</w:t>
      </w:r>
      <w:r w:rsidRPr="007467F2">
        <w:tab/>
      </w:r>
      <w:r w:rsidRPr="003E5D8C">
        <w:rPr>
          <w:rFonts w:ascii="Doulos SIL" w:hAnsi="Doulos SIL"/>
          <w:i/>
          <w:color w:val="0000FF"/>
        </w:rPr>
        <w:t>[mɔ̀:l=náyⁿ]</w:t>
      </w:r>
    </w:p>
    <w:p w14:paraId="19A1438A" w14:textId="6BDD4741" w:rsidR="00B013A1" w:rsidRPr="007467F2" w:rsidRDefault="00B013A1" w:rsidP="005E0959">
      <w:pPr>
        <w:pStyle w:val="exampleabc"/>
        <w:keepNext/>
        <w:tabs>
          <w:tab w:val="left" w:pos="3150"/>
          <w:tab w:val="left" w:pos="3960"/>
          <w:tab w:val="left" w:pos="4500"/>
          <w:tab w:val="left" w:pos="5940"/>
          <w:tab w:val="left" w:pos="6480"/>
        </w:tabs>
      </w:pPr>
      <w:r w:rsidRPr="007467F2">
        <w:tab/>
      </w:r>
      <w:r w:rsidRPr="007467F2">
        <w:tab/>
      </w:r>
      <w:r w:rsidRPr="00EF44F9">
        <w:t>[a</w:t>
      </w:r>
      <w:r w:rsidRPr="007467F2">
        <w:t>ssemble</w:t>
      </w:r>
      <w:r w:rsidR="00851B83" w:rsidRPr="00872138">
        <w:rPr>
          <w:vertAlign w:val="superscript"/>
        </w:rPr>
        <w:t>L</w:t>
      </w:r>
      <w:r w:rsidRPr="003E5D8C">
        <w:rPr>
          <w:rFonts w:ascii="Doulos SIL" w:hAnsi="Doulos SIL"/>
          <w:i/>
          <w:color w:val="0000FF"/>
        </w:rPr>
        <w:t>=</w:t>
      </w:r>
      <w:r w:rsidRPr="007467F2">
        <w:rPr>
          <w:b/>
        </w:rPr>
        <w:t>then.S</w:t>
      </w:r>
      <w:r w:rsidRPr="00EF44F9">
        <w:rPr>
          <w:b/>
        </w:rPr>
        <w:t>S</w:t>
      </w:r>
      <w:r w:rsidRPr="00EF44F9">
        <w:t>]</w:t>
      </w:r>
    </w:p>
    <w:p w14:paraId="5AA8C319" w14:textId="77777777" w:rsidR="00B013A1" w:rsidRPr="007467F2" w:rsidRDefault="00B013A1" w:rsidP="005E0959">
      <w:pPr>
        <w:pStyle w:val="exampleabc"/>
        <w:keepNext/>
        <w:tabs>
          <w:tab w:val="left" w:pos="2160"/>
          <w:tab w:val="left" w:pos="3150"/>
          <w:tab w:val="left" w:pos="4770"/>
          <w:tab w:val="left" w:pos="5490"/>
        </w:tabs>
      </w:pPr>
      <w:r w:rsidRPr="003E5D8C">
        <w:rPr>
          <w:rFonts w:ascii="Doulos SIL" w:hAnsi="Doulos SIL"/>
          <w:i/>
          <w:color w:val="0000FF"/>
        </w:rPr>
        <w:tab/>
      </w:r>
      <w:r w:rsidRPr="003E5D8C">
        <w:rPr>
          <w:rFonts w:ascii="Doulos SIL" w:hAnsi="Doulos SIL"/>
          <w:i/>
          <w:color w:val="0000FF"/>
        </w:rPr>
        <w:tab/>
        <w:t>[ìsê:</w:t>
      </w:r>
      <w:r w:rsidRPr="003E5D8C">
        <w:rPr>
          <w:rFonts w:ascii="Doulos SIL" w:hAnsi="Doulos SIL"/>
          <w:i/>
          <w:color w:val="0000FF"/>
        </w:rPr>
        <w:tab/>
        <w:t>wôy]</w:t>
      </w:r>
      <w:r w:rsidRPr="003E5D8C">
        <w:rPr>
          <w:rFonts w:ascii="Doulos SIL" w:hAnsi="Doulos SIL"/>
          <w:i/>
          <w:color w:val="0000FF"/>
        </w:rPr>
        <w:tab/>
        <w:t>[[póŋgú</w:t>
      </w:r>
      <w:r w:rsidRPr="003E5D8C">
        <w:rPr>
          <w:rFonts w:ascii="Doulos SIL" w:hAnsi="Doulos SIL"/>
          <w:i/>
          <w:color w:val="0000FF"/>
        </w:rPr>
        <w:tab/>
        <w:t>yěy]</w:t>
      </w:r>
      <w:r w:rsidRPr="003E5D8C">
        <w:rPr>
          <w:rFonts w:ascii="Doulos SIL" w:hAnsi="Doulos SIL"/>
          <w:i/>
          <w:color w:val="0000FF"/>
        </w:rPr>
        <w:tab/>
        <w:t>mɔ̀:lú</w:t>
      </w:r>
    </w:p>
    <w:p w14:paraId="1751783E" w14:textId="77777777" w:rsidR="00B013A1" w:rsidRPr="007467F2" w:rsidRDefault="00B013A1" w:rsidP="005E0959">
      <w:pPr>
        <w:pStyle w:val="exampleabc"/>
        <w:keepNext/>
        <w:tabs>
          <w:tab w:val="left" w:pos="2160"/>
          <w:tab w:val="left" w:pos="3150"/>
          <w:tab w:val="left" w:pos="4770"/>
          <w:tab w:val="left" w:pos="5490"/>
        </w:tabs>
      </w:pPr>
      <w:r w:rsidRPr="007467F2">
        <w:tab/>
      </w:r>
      <w:r w:rsidRPr="007467F2">
        <w:tab/>
      </w:r>
      <w:r w:rsidRPr="00EF44F9">
        <w:t>[v</w:t>
      </w:r>
      <w:r w:rsidRPr="007467F2">
        <w:t>illage</w:t>
      </w:r>
      <w:r w:rsidRPr="007467F2">
        <w:tab/>
        <w:t>al</w:t>
      </w:r>
      <w:r w:rsidRPr="00EF44F9">
        <w:t>l]</w:t>
      </w:r>
      <w:r w:rsidRPr="007467F2">
        <w:tab/>
      </w:r>
      <w:r w:rsidRPr="00EF44F9">
        <w:t>[[n</w:t>
      </w:r>
      <w:r w:rsidRPr="007467F2">
        <w:t>eighborhood</w:t>
      </w:r>
      <w:r w:rsidRPr="007467F2">
        <w:tab/>
        <w:t>tw</w:t>
      </w:r>
      <w:r w:rsidRPr="00EF44F9">
        <w:t>o]</w:t>
      </w:r>
      <w:r w:rsidRPr="007467F2">
        <w:tab/>
        <w:t>assemble</w:t>
      </w:r>
    </w:p>
    <w:p w14:paraId="2B7E940D" w14:textId="3722E9EA" w:rsidR="00B013A1" w:rsidRPr="007467F2" w:rsidRDefault="00B013A1" w:rsidP="005E0959">
      <w:pPr>
        <w:pStyle w:val="exampleabc"/>
        <w:keepNext/>
        <w:tabs>
          <w:tab w:val="left" w:pos="1890"/>
          <w:tab w:val="left" w:pos="3690"/>
          <w:tab w:val="left" w:pos="4140"/>
          <w:tab w:val="left" w:pos="4770"/>
        </w:tabs>
      </w:pPr>
      <w:r w:rsidRPr="003E5D8C">
        <w:rPr>
          <w:rFonts w:ascii="Doulos SIL" w:hAnsi="Doulos SIL"/>
          <w:i/>
          <w:color w:val="0000FF"/>
        </w:rPr>
        <w:tab/>
      </w:r>
      <w:r w:rsidRPr="003E5D8C">
        <w:rPr>
          <w:rFonts w:ascii="Doulos SIL" w:hAnsi="Doulos SIL"/>
          <w:i/>
          <w:color w:val="0000FF"/>
        </w:rPr>
        <w:tab/>
        <w:t>bɔ̌y</w:t>
      </w:r>
      <w:r w:rsidRPr="003E5D8C">
        <w:rPr>
          <w:rFonts w:ascii="Doulos SIL" w:hAnsi="Doulos SIL"/>
          <w:i/>
          <w:color w:val="0000FF"/>
        </w:rPr>
        <w:tab/>
        <w:t>bàrⁿá</w:t>
      </w:r>
      <w:r w:rsidRPr="003E5D8C">
        <w:rPr>
          <w:rFonts w:ascii="Doulos SIL" w:hAnsi="Doulos SIL"/>
          <w:i/>
          <w:color w:val="0000FF"/>
        </w:rPr>
        <w:noBreakHyphen/>
        <w:t>w</w:t>
      </w:r>
      <w:r w:rsidR="00F74137">
        <w:rPr>
          <w:rFonts w:ascii="Doulos SIL" w:hAnsi="Doulos SIL"/>
          <w:i/>
          <w:color w:val="0000FF"/>
        </w:rPr>
        <w:t>̀</w:t>
      </w:r>
      <w:r w:rsidRPr="003E5D8C">
        <w:rPr>
          <w:rFonts w:ascii="Doulos SIL" w:hAnsi="Doulos SIL"/>
          <w:i/>
          <w:color w:val="0000FF"/>
        </w:rPr>
        <w:sym w:font="Symbol" w:char="F05C"/>
      </w:r>
      <w:r w:rsidRPr="003E5D8C">
        <w:rPr>
          <w:rFonts w:ascii="Doulos SIL" w:hAnsi="Doulos SIL"/>
          <w:i/>
          <w:color w:val="0000FF"/>
        </w:rPr>
        <w:tab/>
        <w:t>dè]</w:t>
      </w:r>
      <w:r w:rsidRPr="003E5D8C">
        <w:rPr>
          <w:rFonts w:ascii="Doulos SIL" w:hAnsi="Doulos SIL"/>
          <w:i/>
          <w:color w:val="0000FF"/>
        </w:rPr>
        <w:tab/>
        <w:t>[ló</w:t>
      </w:r>
      <w:r w:rsidRPr="003E5D8C">
        <w:rPr>
          <w:rFonts w:ascii="Doulos SIL" w:hAnsi="Doulos SIL"/>
          <w:i/>
          <w:color w:val="0000FF"/>
        </w:rPr>
        <w:tab/>
        <w:t>gànjí</w:t>
      </w:r>
      <w:r w:rsidRPr="003E5D8C">
        <w:rPr>
          <w:rFonts w:ascii="Doulos SIL" w:hAnsi="Doulos SIL"/>
          <w:i/>
          <w:color w:val="0000FF"/>
        </w:rPr>
        <w:noBreakHyphen/>
        <w:t>yɛ̀]</w:t>
      </w:r>
    </w:p>
    <w:p w14:paraId="32029309" w14:textId="3F0C9E0D" w:rsidR="00B013A1" w:rsidRPr="007467F2" w:rsidRDefault="00B013A1" w:rsidP="005E0959">
      <w:pPr>
        <w:pStyle w:val="exampleabc"/>
        <w:keepNext/>
        <w:tabs>
          <w:tab w:val="left" w:pos="1890"/>
          <w:tab w:val="left" w:pos="3690"/>
          <w:tab w:val="left" w:pos="4140"/>
          <w:tab w:val="left" w:pos="4770"/>
        </w:tabs>
      </w:pPr>
      <w:r w:rsidRPr="007467F2">
        <w:tab/>
      </w:r>
      <w:r w:rsidRPr="007467F2">
        <w:tab/>
        <w:t>bell</w:t>
      </w:r>
      <w:r w:rsidRPr="007467F2">
        <w:tab/>
        <w:t>beat</w:t>
      </w:r>
      <w:r w:rsidRPr="00EF44F9">
        <w:t>-</w:t>
      </w:r>
      <w:r w:rsidR="00DB03D7">
        <w:t>Ipfv</w:t>
      </w:r>
      <w:r w:rsidRPr="007467F2">
        <w:t>.2</w:t>
      </w:r>
      <w:r w:rsidR="00D317C5">
        <w:t>PlSbj</w:t>
      </w:r>
      <w:r w:rsidRPr="007467F2">
        <w:tab/>
        <w:t>i</w:t>
      </w:r>
      <w:r w:rsidRPr="00EF44F9">
        <w:t>f]</w:t>
      </w:r>
      <w:r w:rsidRPr="007467F2">
        <w:tab/>
      </w:r>
      <w:r w:rsidRPr="00EF44F9">
        <w:t>[g</w:t>
      </w:r>
      <w:r w:rsidRPr="007467F2">
        <w:t>o</w:t>
      </w:r>
      <w:r w:rsidRPr="007467F2">
        <w:tab/>
        <w:t>dig.</w:t>
      </w:r>
      <w:r w:rsidR="00DB03D7">
        <w:t>Ipfv</w:t>
      </w:r>
      <w:r w:rsidRPr="00EF44F9">
        <w:t>-3</w:t>
      </w:r>
      <w:r w:rsidR="00D317C5">
        <w:t>PlSbj</w:t>
      </w:r>
      <w:r w:rsidRPr="00EF44F9">
        <w:t>]</w:t>
      </w:r>
    </w:p>
    <w:p w14:paraId="27CF91B8" w14:textId="4A3376C3" w:rsidR="00B013A1" w:rsidRPr="007467F2" w:rsidRDefault="00B013A1" w:rsidP="00B013A1">
      <w:pPr>
        <w:pStyle w:val="exampleabc"/>
      </w:pPr>
      <w:r w:rsidRPr="007467F2">
        <w:tab/>
      </w:r>
      <w:r w:rsidRPr="007467F2">
        <w:tab/>
      </w:r>
      <w:r w:rsidR="006F2285">
        <w:t>‘</w:t>
      </w:r>
      <w:r w:rsidRPr="007467F2">
        <w:t>Having gathered together, when two neighborhoods in each village would assemble and you</w:t>
      </w:r>
      <w:r w:rsidRPr="00EF44F9">
        <w:t>-P</w:t>
      </w:r>
      <w:r w:rsidRPr="007467F2">
        <w:t>l would strike the bell, they would go and dig (for water).</w:t>
      </w:r>
      <w:r w:rsidR="006F2285">
        <w:t>’</w:t>
      </w:r>
      <w:r w:rsidRPr="007467F2">
        <w:t xml:space="preserve"> </w:t>
      </w:r>
      <w:r w:rsidRPr="00EF44F9">
        <w:t>[2005.1</w:t>
      </w:r>
      <w:r>
        <w:t>a.0</w:t>
      </w:r>
      <w:r w:rsidRPr="00EF44F9">
        <w:t>4]</w:t>
      </w:r>
    </w:p>
    <w:p w14:paraId="61AACE50" w14:textId="77777777" w:rsidR="00B013A1" w:rsidRPr="00FA085D" w:rsidRDefault="00B013A1" w:rsidP="00B013A1"/>
    <w:p w14:paraId="70B9C6AD" w14:textId="051EA241" w:rsidR="00B013A1" w:rsidRPr="00FA085D" w:rsidRDefault="00B013A1" w:rsidP="00B013A1">
      <w:r w:rsidRPr="00FA085D">
        <w:t>The temporal</w:t>
      </w:r>
      <w:r w:rsidRPr="00EF44F9">
        <w:t>-s</w:t>
      </w:r>
      <w:r w:rsidRPr="00FA085D">
        <w:t xml:space="preserve">equence element is apparently challenged by (487). English speakers would understand </w:t>
      </w:r>
      <w:r w:rsidR="006F2285">
        <w:t>‘</w:t>
      </w:r>
      <w:r w:rsidRPr="00FA085D">
        <w:t>help</w:t>
      </w:r>
      <w:r w:rsidR="006F2285">
        <w:t>’</w:t>
      </w:r>
      <w:r w:rsidRPr="00FA085D">
        <w:t xml:space="preserve"> and </w:t>
      </w:r>
      <w:r w:rsidR="006F2285">
        <w:t>‘</w:t>
      </w:r>
      <w:r w:rsidRPr="00FA085D">
        <w:t>put roof on</w:t>
      </w:r>
      <w:r w:rsidR="006F2285">
        <w:t>’</w:t>
      </w:r>
      <w:r w:rsidRPr="00FA085D">
        <w:t xml:space="preserve"> as temporally coextensive. However, in Dogon languages </w:t>
      </w:r>
      <w:r w:rsidR="006F2285">
        <w:t>‘</w:t>
      </w:r>
      <w:r w:rsidRPr="00FA085D">
        <w:t>help</w:t>
      </w:r>
      <w:r w:rsidR="006F2285">
        <w:t>’</w:t>
      </w:r>
      <w:r w:rsidRPr="00FA085D">
        <w:t xml:space="preserve"> is just a contextual sense of a verb whose core meaning is </w:t>
      </w:r>
      <w:r w:rsidR="006F2285">
        <w:t>‘</w:t>
      </w:r>
      <w:r w:rsidRPr="00FA085D">
        <w:t>add, increase</w:t>
      </w:r>
      <w:r w:rsidR="006F2285">
        <w:t>’</w:t>
      </w:r>
      <w:r w:rsidRPr="00FA085D">
        <w:t xml:space="preserve">. Therefore </w:t>
      </w:r>
      <w:r w:rsidR="006F2285">
        <w:t>‘</w:t>
      </w:r>
      <w:r w:rsidRPr="00FA085D">
        <w:t>help you do the roofing</w:t>
      </w:r>
      <w:r w:rsidR="006F2285">
        <w:t>’</w:t>
      </w:r>
      <w:r w:rsidRPr="00FA085D">
        <w:t xml:space="preserve"> is really </w:t>
      </w:r>
      <w:r w:rsidR="006F2285">
        <w:t>‘</w:t>
      </w:r>
      <w:r w:rsidRPr="00FA085D">
        <w:t>add (oneself, i.e. join) you, (and then) do the roofing</w:t>
      </w:r>
      <w:r w:rsidR="006F2285">
        <w:t>’</w:t>
      </w:r>
      <w:r w:rsidRPr="00FA085D">
        <w:t>, so a sequential reading is reasonable.</w:t>
      </w:r>
    </w:p>
    <w:p w14:paraId="2207BF1B" w14:textId="77777777" w:rsidR="00B013A1" w:rsidRPr="00FA085D" w:rsidRDefault="00B013A1" w:rsidP="00B013A1"/>
    <w:p w14:paraId="1E3B23C9" w14:textId="77777777" w:rsidR="00B013A1" w:rsidRPr="00FA085D" w:rsidRDefault="00B013A1" w:rsidP="00F74137">
      <w:pPr>
        <w:pStyle w:val="example-Jamsay"/>
        <w:tabs>
          <w:tab w:val="clear" w:pos="369"/>
          <w:tab w:val="clear" w:pos="1080"/>
          <w:tab w:val="left" w:pos="1350"/>
          <w:tab w:val="left" w:pos="2340"/>
          <w:tab w:val="left" w:pos="4050"/>
        </w:tabs>
      </w:pPr>
      <w:r w:rsidRPr="00FA085D">
        <w:t>(487)</w:t>
      </w:r>
      <w:r w:rsidRPr="00FA085D">
        <w:tab/>
      </w:r>
      <w:r w:rsidRPr="003E5D8C">
        <w:rPr>
          <w:rFonts w:ascii="Doulos SIL" w:hAnsi="Doulos SIL"/>
          <w:i/>
          <w:color w:val="0000FF"/>
        </w:rPr>
        <w:t>yɛ̌</w:t>
      </w:r>
      <w:r w:rsidRPr="003E5D8C">
        <w:rPr>
          <w:rFonts w:ascii="Doulos SIL" w:hAnsi="Doulos SIL"/>
          <w:i/>
          <w:color w:val="0000FF"/>
        </w:rPr>
        <w:tab/>
        <w:t>[ú</w:t>
      </w:r>
      <w:r w:rsidRPr="003E5D8C">
        <w:rPr>
          <w:rFonts w:ascii="Doulos SIL" w:hAnsi="Doulos SIL"/>
          <w:i/>
          <w:color w:val="0000FF"/>
        </w:rPr>
        <w:tab/>
        <w:t>bàr=náyⁿ]</w:t>
      </w:r>
      <w:r w:rsidRPr="003E5D8C">
        <w:rPr>
          <w:rFonts w:ascii="Doulos SIL" w:hAnsi="Doulos SIL"/>
          <w:i/>
          <w:color w:val="0000FF"/>
        </w:rPr>
        <w:tab/>
        <w:t>dɛ̀mbí</w:t>
      </w:r>
      <w:r w:rsidRPr="003E5D8C">
        <w:rPr>
          <w:rFonts w:ascii="Doulos SIL" w:hAnsi="Doulos SIL"/>
          <w:i/>
          <w:color w:val="0000FF"/>
        </w:rPr>
        <w:noBreakHyphen/>
        <w:t>yɛ̀</w:t>
      </w:r>
    </w:p>
    <w:p w14:paraId="5DD8999A" w14:textId="45DA6C36" w:rsidR="00B013A1" w:rsidRPr="008827BB" w:rsidRDefault="00B013A1" w:rsidP="00F74137">
      <w:pPr>
        <w:pStyle w:val="example-Jamsay"/>
        <w:tabs>
          <w:tab w:val="clear" w:pos="369"/>
          <w:tab w:val="clear" w:pos="1080"/>
          <w:tab w:val="left" w:pos="1350"/>
          <w:tab w:val="left" w:pos="2340"/>
          <w:tab w:val="left" w:pos="4050"/>
        </w:tabs>
      </w:pPr>
      <w:r w:rsidRPr="008827BB">
        <w:tab/>
        <w:t>come</w:t>
      </w:r>
      <w:r w:rsidRPr="008827BB">
        <w:tab/>
      </w:r>
      <w:r w:rsidRPr="00EF44F9">
        <w:t>[2</w:t>
      </w:r>
      <w:r w:rsidR="00D317C5">
        <w:t>SgObj</w:t>
      </w:r>
      <w:r w:rsidRPr="008827BB">
        <w:tab/>
        <w:t>help</w:t>
      </w:r>
      <w:r w:rsidR="00851B83" w:rsidRPr="00872138">
        <w:rPr>
          <w:vertAlign w:val="superscript"/>
        </w:rPr>
        <w:t>L</w:t>
      </w:r>
      <w:r w:rsidRPr="004D591B">
        <w:t>=</w:t>
      </w:r>
      <w:r w:rsidRPr="001D7C6A">
        <w:rPr>
          <w:b/>
        </w:rPr>
        <w:t>then.SS</w:t>
      </w:r>
      <w:r w:rsidRPr="00EF44F9">
        <w:t>]</w:t>
      </w:r>
      <w:r w:rsidRPr="008827BB">
        <w:tab/>
        <w:t>put.roof</w:t>
      </w:r>
      <w:r w:rsidRPr="00EF44F9">
        <w:t>.</w:t>
      </w:r>
      <w:r w:rsidR="00DB03D7">
        <w:t>Ipfv</w:t>
      </w:r>
      <w:r w:rsidRPr="00EF44F9">
        <w:t>-3</w:t>
      </w:r>
      <w:r w:rsidR="00D317C5">
        <w:t>PlSbj</w:t>
      </w:r>
    </w:p>
    <w:p w14:paraId="5989A301" w14:textId="0AB3D31B" w:rsidR="00B013A1" w:rsidRPr="00FA085D" w:rsidRDefault="00B013A1" w:rsidP="00B013A1">
      <w:pPr>
        <w:pStyle w:val="example-Jamsay"/>
        <w:tabs>
          <w:tab w:val="clear" w:pos="369"/>
        </w:tabs>
      </w:pPr>
      <w:r w:rsidRPr="008827BB">
        <w:tab/>
      </w:r>
      <w:r w:rsidR="006F2285">
        <w:t>‘</w:t>
      </w:r>
      <w:r w:rsidRPr="008827BB">
        <w:t>They (=young men) will come and help you, and do the roofing</w:t>
      </w:r>
      <w:r w:rsidR="006F2285">
        <w:t>’</w:t>
      </w:r>
    </w:p>
    <w:p w14:paraId="103F3316" w14:textId="77777777" w:rsidR="00B013A1" w:rsidRPr="00FA085D" w:rsidRDefault="00B013A1" w:rsidP="00B013A1"/>
    <w:p w14:paraId="63977EAC" w14:textId="3E5CADF2" w:rsidR="00B013A1" w:rsidRPr="00FA085D" w:rsidRDefault="00B013A1" w:rsidP="00B013A1">
      <w:r w:rsidRPr="00FA085D">
        <w:t>The same</w:t>
      </w:r>
      <w:r w:rsidRPr="00EF44F9">
        <w:t>-s</w:t>
      </w:r>
      <w:r w:rsidRPr="00FA085D">
        <w:t xml:space="preserve">ubject element of the syntax of </w:t>
      </w:r>
      <w:r w:rsidRPr="003E5D8C">
        <w:rPr>
          <w:rFonts w:ascii="Doulos SIL" w:hAnsi="Doulos SIL"/>
          <w:i/>
          <w:color w:val="0000FF"/>
        </w:rPr>
        <w:t>=náyⁿ</w:t>
      </w:r>
      <w:r w:rsidRPr="00FA085D">
        <w:t xml:space="preserve"> is challenged by (488), since the person doing the hiding (=stealthy activity) is the (generic) </w:t>
      </w:r>
      <w:r w:rsidR="006F2285">
        <w:t>‘</w:t>
      </w:r>
      <w:r w:rsidRPr="004D591B">
        <w:t>you-Sg</w:t>
      </w:r>
      <w:r w:rsidR="006F2285">
        <w:t>’</w:t>
      </w:r>
      <w:r w:rsidRPr="00FA085D">
        <w:t xml:space="preserve">, not the </w:t>
      </w:r>
      <w:r w:rsidR="006F2285">
        <w:t>‘</w:t>
      </w:r>
      <w:r w:rsidRPr="00FA085D">
        <w:t>he</w:t>
      </w:r>
      <w:r w:rsidR="006F2285">
        <w:t>’</w:t>
      </w:r>
      <w:r w:rsidRPr="00FA085D">
        <w:t xml:space="preserve"> subject of the following main clause. However, </w:t>
      </w:r>
      <w:r w:rsidRPr="003E5D8C">
        <w:rPr>
          <w:rFonts w:ascii="Doulos SIL" w:hAnsi="Doulos SIL"/>
          <w:i/>
          <w:color w:val="0000FF"/>
        </w:rPr>
        <w:t>bàŋgìyí</w:t>
      </w:r>
      <w:r w:rsidRPr="00FA085D">
        <w:t xml:space="preserve"> </w:t>
      </w:r>
      <w:r w:rsidR="006F2285">
        <w:t>‘</w:t>
      </w:r>
      <w:r w:rsidRPr="00FA085D">
        <w:t>hide</w:t>
      </w:r>
      <w:r w:rsidR="006F2285">
        <w:t>’</w:t>
      </w:r>
      <w:r w:rsidRPr="00FA085D">
        <w:t xml:space="preserve"> (here, by extension, </w:t>
      </w:r>
      <w:r w:rsidR="006F2285">
        <w:t>‘</w:t>
      </w:r>
      <w:r w:rsidRPr="00FA085D">
        <w:t>do secretly</w:t>
      </w:r>
      <w:r w:rsidR="006F2285">
        <w:t>’</w:t>
      </w:r>
      <w:r w:rsidRPr="00FA085D">
        <w:t xml:space="preserve">) </w:t>
      </w:r>
      <w:r w:rsidR="007C249C">
        <w:t xml:space="preserve">is conceptually linked to </w:t>
      </w:r>
      <w:r w:rsidR="006F2285">
        <w:t>‘</w:t>
      </w:r>
      <w:r w:rsidR="007C249C">
        <w:t>get and</w:t>
      </w:r>
      <w:r w:rsidRPr="00FA085D">
        <w:t xml:space="preserve"> chew tobacco</w:t>
      </w:r>
      <w:r w:rsidR="006F2285">
        <w:t>’</w:t>
      </w:r>
      <w:r w:rsidR="007C249C">
        <w:t xml:space="preserve">, so there is a kind of same-subject structure here. </w:t>
      </w:r>
    </w:p>
    <w:p w14:paraId="45E388B7" w14:textId="77777777" w:rsidR="00B013A1" w:rsidRPr="00FA085D" w:rsidRDefault="00B013A1" w:rsidP="00B013A1"/>
    <w:p w14:paraId="4500B477" w14:textId="77777777" w:rsidR="00B013A1" w:rsidRPr="003E5D8C" w:rsidRDefault="00B013A1" w:rsidP="00B013A1">
      <w:pPr>
        <w:pStyle w:val="example-Jamsay"/>
        <w:tabs>
          <w:tab w:val="clear" w:pos="369"/>
          <w:tab w:val="left" w:pos="4050"/>
        </w:tabs>
        <w:ind w:left="1080" w:hanging="1080"/>
        <w:rPr>
          <w:rFonts w:ascii="Doulos SIL" w:hAnsi="Doulos SIL"/>
          <w:i/>
          <w:color w:val="0000FF"/>
        </w:rPr>
      </w:pPr>
      <w:r w:rsidRPr="007467F2">
        <w:t>(488)</w:t>
      </w:r>
      <w:r w:rsidRPr="007467F2">
        <w:tab/>
      </w:r>
      <w:r w:rsidRPr="003E5D8C">
        <w:rPr>
          <w:rFonts w:ascii="Doulos SIL" w:hAnsi="Doulos SIL"/>
          <w:i/>
          <w:color w:val="0000FF"/>
        </w:rPr>
        <w:t>[bàŋgìyì=náyⁿ]=dá</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dé,</w:t>
      </w:r>
    </w:p>
    <w:p w14:paraId="471806DB" w14:textId="303F6D37" w:rsidR="00B013A1" w:rsidRPr="007467F2" w:rsidRDefault="00B013A1" w:rsidP="00B013A1">
      <w:pPr>
        <w:pStyle w:val="example-Jamsay"/>
        <w:tabs>
          <w:tab w:val="clear" w:pos="369"/>
          <w:tab w:val="left" w:pos="4050"/>
        </w:tabs>
        <w:ind w:left="1080" w:hanging="1080"/>
      </w:pPr>
      <w:r w:rsidRPr="007467F2">
        <w:tab/>
      </w:r>
      <w:r w:rsidRPr="00EF44F9">
        <w:t>[h</w:t>
      </w:r>
      <w:r w:rsidRPr="007467F2">
        <w:t>ide</w:t>
      </w:r>
      <w:r w:rsidR="00851B83" w:rsidRPr="00872138">
        <w:rPr>
          <w:vertAlign w:val="superscript"/>
        </w:rPr>
        <w:t>L</w:t>
      </w:r>
      <w:r w:rsidRPr="00EF44F9">
        <w:t>=</w:t>
      </w:r>
      <w:r w:rsidRPr="00EF44F9">
        <w:rPr>
          <w:b/>
        </w:rPr>
        <w:t>t</w:t>
      </w:r>
      <w:r w:rsidRPr="007467F2">
        <w:rPr>
          <w:b/>
        </w:rPr>
        <w:t>hen.S</w:t>
      </w:r>
      <w:r w:rsidRPr="00EF44F9">
        <w:rPr>
          <w:b/>
        </w:rPr>
        <w:t>S</w:t>
      </w:r>
      <w:r w:rsidRPr="00EF44F9">
        <w:t>]=S</w:t>
      </w:r>
      <w:r w:rsidRPr="007467F2">
        <w:t>tatNeg</w:t>
      </w:r>
      <w:r w:rsidRPr="00EF44F9">
        <w:t>-3</w:t>
      </w:r>
      <w:r w:rsidR="00D317C5">
        <w:t>SgSbj</w:t>
      </w:r>
      <w:r w:rsidRPr="007467F2">
        <w:tab/>
        <w:t>if,</w:t>
      </w:r>
    </w:p>
    <w:p w14:paraId="7FCBE04A" w14:textId="77777777" w:rsidR="00B013A1" w:rsidRPr="007467F2" w:rsidRDefault="00B013A1" w:rsidP="00B013A1">
      <w:pPr>
        <w:pStyle w:val="example-Jamsay"/>
        <w:tabs>
          <w:tab w:val="clear" w:pos="369"/>
          <w:tab w:val="left" w:pos="1980"/>
          <w:tab w:val="left" w:pos="2970"/>
        </w:tabs>
        <w:ind w:left="1080" w:hanging="1080"/>
      </w:pPr>
      <w:r w:rsidRPr="003E5D8C">
        <w:rPr>
          <w:rFonts w:ascii="Doulos SIL" w:hAnsi="Doulos SIL"/>
          <w:i/>
          <w:color w:val="0000FF"/>
        </w:rPr>
        <w:tab/>
        <w:t>táwà</w:t>
      </w:r>
      <w:r w:rsidRPr="003E5D8C">
        <w:rPr>
          <w:rFonts w:ascii="Doulos SIL" w:hAnsi="Doulos SIL"/>
          <w:i/>
          <w:color w:val="0000FF"/>
        </w:rPr>
        <w:tab/>
        <w:t>bɛ̀rɛ́</w:t>
      </w:r>
      <w:r w:rsidRPr="003E5D8C">
        <w:rPr>
          <w:rFonts w:ascii="Doulos SIL" w:hAnsi="Doulos SIL"/>
          <w:i/>
          <w:color w:val="0000FF"/>
        </w:rPr>
        <w:tab/>
        <w:t>hámpɛ́</w:t>
      </w:r>
      <w:r w:rsidRPr="003E5D8C">
        <w:rPr>
          <w:rFonts w:ascii="Doulos SIL" w:hAnsi="Doulos SIL"/>
          <w:i/>
          <w:color w:val="0000FF"/>
        </w:rPr>
        <w:noBreakHyphen/>
        <w:t>wú</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p>
    <w:p w14:paraId="4B6863D4" w14:textId="39AF8AB7" w:rsidR="00B013A1" w:rsidRPr="007467F2" w:rsidRDefault="00B013A1" w:rsidP="00B013A1">
      <w:pPr>
        <w:pStyle w:val="example-Jamsay"/>
        <w:tabs>
          <w:tab w:val="clear" w:pos="369"/>
          <w:tab w:val="left" w:pos="1980"/>
          <w:tab w:val="left" w:pos="2970"/>
        </w:tabs>
        <w:ind w:left="1080" w:hanging="1080"/>
      </w:pPr>
      <w:r w:rsidRPr="007467F2">
        <w:tab/>
        <w:t>tobacco</w:t>
      </w:r>
      <w:r w:rsidRPr="007467F2">
        <w:tab/>
        <w:t>get</w:t>
      </w:r>
      <w:r w:rsidRPr="007467F2">
        <w:tab/>
        <w:t>chew.tobacco</w:t>
      </w:r>
      <w:r w:rsidRPr="00EF44F9">
        <w:t>-C</w:t>
      </w:r>
      <w:r w:rsidRPr="007467F2">
        <w:t>aus</w:t>
      </w:r>
      <w:r w:rsidRPr="00EF44F9">
        <w:t>-</w:t>
      </w:r>
      <w:r w:rsidR="00DB03D7">
        <w:t>Ipfv</w:t>
      </w:r>
      <w:r w:rsidRPr="00EF44F9">
        <w:t>-N</w:t>
      </w:r>
      <w:r w:rsidRPr="007467F2">
        <w:t>eg</w:t>
      </w:r>
      <w:r w:rsidRPr="00EF44F9">
        <w:t>-3</w:t>
      </w:r>
      <w:r w:rsidR="00D317C5">
        <w:t>SgSbj</w:t>
      </w:r>
    </w:p>
    <w:p w14:paraId="7ECA9A0C" w14:textId="43BFE658" w:rsidR="00B013A1" w:rsidRPr="007467F2" w:rsidRDefault="00B013A1" w:rsidP="00B013A1">
      <w:pPr>
        <w:pStyle w:val="example-Jamsay"/>
        <w:tabs>
          <w:tab w:val="clear" w:pos="369"/>
        </w:tabs>
        <w:ind w:left="720" w:hanging="720"/>
      </w:pPr>
      <w:r w:rsidRPr="007467F2">
        <w:tab/>
      </w:r>
      <w:r w:rsidR="006F2285">
        <w:t>‘</w:t>
      </w:r>
      <w:r w:rsidRPr="007467F2">
        <w:t>Other than (you) hiding (=in secret), he would not allow (you) to get and chew tobacco</w:t>
      </w:r>
      <w:r w:rsidR="006F2285">
        <w:t>’</w:t>
      </w:r>
      <w:r w:rsidRPr="007467F2">
        <w:t xml:space="preserve"> </w:t>
      </w:r>
      <w:r w:rsidRPr="00EF44F9">
        <w:t>[2005.2</w:t>
      </w:r>
      <w:r w:rsidRPr="007467F2">
        <w:t>b.0</w:t>
      </w:r>
      <w:r w:rsidRPr="00EF44F9">
        <w:t>3]</w:t>
      </w:r>
    </w:p>
    <w:p w14:paraId="3D84BCFD" w14:textId="77777777" w:rsidR="00B013A1" w:rsidRPr="00FA085D" w:rsidRDefault="00B013A1" w:rsidP="00B013A1"/>
    <w:p w14:paraId="28530EDA" w14:textId="084F1FEE" w:rsidR="00B013A1" w:rsidRPr="00FA085D" w:rsidRDefault="00B013A1" w:rsidP="00B013A1">
      <w:r w:rsidRPr="00FA085D">
        <w:t xml:space="preserve">In (489), there is some fuzziness as to who the subject of </w:t>
      </w:r>
      <w:r w:rsidR="006F2285">
        <w:t>‘</w:t>
      </w:r>
      <w:r w:rsidRPr="00FA085D">
        <w:t>talk</w:t>
      </w:r>
      <w:r w:rsidR="006F2285">
        <w:t>’</w:t>
      </w:r>
      <w:r w:rsidRPr="00FA085D">
        <w:t xml:space="preserve"> is. The quoted speaker is with a group, and one could infer that his request is for a collective discussion. However, one could alternatively construe the implied subject of </w:t>
      </w:r>
      <w:r w:rsidR="006F2285">
        <w:t>‘</w:t>
      </w:r>
      <w:r w:rsidRPr="00FA085D">
        <w:t>talk</w:t>
      </w:r>
      <w:r w:rsidR="006F2285">
        <w:t>’</w:t>
      </w:r>
      <w:r w:rsidRPr="00FA085D">
        <w:t xml:space="preserve"> as coindexed with the quoted speaker, so this is not a clear counter</w:t>
      </w:r>
      <w:r w:rsidRPr="00EF44F9">
        <w:t>e</w:t>
      </w:r>
      <w:r w:rsidRPr="00FA085D">
        <w:t>xample to the same</w:t>
      </w:r>
      <w:r w:rsidRPr="00EF44F9">
        <w:t>-s</w:t>
      </w:r>
      <w:r w:rsidRPr="00FA085D">
        <w:t>ubject requirement.</w:t>
      </w:r>
    </w:p>
    <w:p w14:paraId="156D8BFA" w14:textId="77777777" w:rsidR="00B013A1" w:rsidRPr="00FA085D" w:rsidRDefault="00B013A1" w:rsidP="00B013A1"/>
    <w:p w14:paraId="269FB3F0" w14:textId="57B3BDC1" w:rsidR="00B013A1" w:rsidRPr="003E5D8C" w:rsidRDefault="00B013A1" w:rsidP="00B013A1">
      <w:pPr>
        <w:pStyle w:val="example-Jamsay"/>
        <w:tabs>
          <w:tab w:val="clear" w:pos="369"/>
          <w:tab w:val="clear" w:pos="1080"/>
          <w:tab w:val="left" w:pos="1260"/>
          <w:tab w:val="left" w:pos="1800"/>
          <w:tab w:val="left" w:pos="3330"/>
          <w:tab w:val="left" w:pos="3870"/>
          <w:tab w:val="left" w:pos="4770"/>
          <w:tab w:val="left" w:pos="5310"/>
          <w:tab w:val="left" w:pos="6030"/>
        </w:tabs>
        <w:rPr>
          <w:rFonts w:ascii="Doulos SIL" w:hAnsi="Doulos SIL"/>
          <w:i/>
          <w:color w:val="0000FF"/>
        </w:rPr>
      </w:pPr>
      <w:r w:rsidRPr="007467F2">
        <w:t>(489)</w:t>
      </w:r>
      <w:r w:rsidRPr="007467F2">
        <w:tab/>
      </w:r>
      <w:r w:rsidRPr="003E5D8C">
        <w:rPr>
          <w:rFonts w:ascii="Doulos SIL" w:hAnsi="Doulos SIL"/>
          <w:i/>
          <w:color w:val="0000FF"/>
        </w:rPr>
        <w:t>[nɛ́:</w:t>
      </w:r>
      <w:r w:rsidRPr="003E5D8C">
        <w:rPr>
          <w:rFonts w:ascii="Doulos SIL" w:hAnsi="Doulos SIL"/>
          <w:i/>
          <w:color w:val="0000FF"/>
        </w:rPr>
        <w:tab/>
        <w:t>kày]</w:t>
      </w:r>
      <w:r w:rsidRPr="003E5D8C">
        <w:rPr>
          <w:rFonts w:ascii="Doulos SIL" w:hAnsi="Doulos SIL"/>
          <w:i/>
          <w:color w:val="0000FF"/>
        </w:rPr>
        <w:tab/>
        <w:t>[[[yǎ</w:t>
      </w:r>
      <w:r w:rsidRPr="003E5D8C">
        <w:rPr>
          <w:rFonts w:ascii="Doulos SIL" w:hAnsi="Doulos SIL"/>
          <w:i/>
          <w:color w:val="0000FF"/>
        </w:rPr>
        <w:noBreakHyphen/>
        <w:t>m</w:t>
      </w:r>
      <w:r w:rsidRPr="003E5D8C">
        <w:rPr>
          <w:rFonts w:ascii="Doulos SIL" w:hAnsi="Doulos SIL"/>
          <w:i/>
          <w:color w:val="0000FF"/>
        </w:rPr>
        <w:tab/>
        <w:t>kù]</w:t>
      </w:r>
      <w:r w:rsidRPr="003E5D8C">
        <w:rPr>
          <w:rFonts w:ascii="Doulos SIL" w:hAnsi="Doulos SIL"/>
          <w:i/>
          <w:color w:val="0000FF"/>
        </w:rPr>
        <w:tab/>
      </w:r>
      <w:r w:rsidR="00E44A16">
        <w:rPr>
          <w:vertAlign w:val="superscript"/>
        </w:rPr>
        <w:t>HL</w:t>
      </w:r>
      <w:r w:rsidRPr="003E5D8C">
        <w:rPr>
          <w:rFonts w:ascii="Doulos SIL" w:hAnsi="Doulos SIL"/>
          <w:i/>
          <w:color w:val="0000FF"/>
        </w:rPr>
        <w:t>têy</w:t>
      </w:r>
      <w:r w:rsidRPr="003E5D8C">
        <w:rPr>
          <w:rFonts w:ascii="Doulos SIL" w:hAnsi="Doulos SIL"/>
          <w:i/>
          <w:color w:val="0000FF"/>
        </w:rPr>
        <w:tab/>
        <w:t>kù]</w:t>
      </w:r>
      <w:r w:rsidRPr="003E5D8C">
        <w:rPr>
          <w:rFonts w:ascii="Doulos SIL" w:hAnsi="Doulos SIL"/>
          <w:i/>
          <w:color w:val="0000FF"/>
        </w:rPr>
        <w:tab/>
        <w:t>tègè=náyⁿ]</w:t>
      </w:r>
    </w:p>
    <w:p w14:paraId="57C6C7EA" w14:textId="2BDE3EBE" w:rsidR="00B013A1" w:rsidRPr="007467F2" w:rsidRDefault="00B013A1" w:rsidP="00B013A1">
      <w:pPr>
        <w:pStyle w:val="example-Jamsay"/>
        <w:tabs>
          <w:tab w:val="clear" w:pos="369"/>
          <w:tab w:val="clear" w:pos="1080"/>
          <w:tab w:val="left" w:pos="1260"/>
          <w:tab w:val="left" w:pos="1800"/>
          <w:tab w:val="left" w:pos="3330"/>
          <w:tab w:val="left" w:pos="3870"/>
          <w:tab w:val="left" w:pos="4770"/>
          <w:tab w:val="left" w:pos="5310"/>
          <w:tab w:val="left" w:pos="6030"/>
        </w:tabs>
        <w:ind w:left="1080" w:hanging="1080"/>
      </w:pPr>
      <w:r w:rsidRPr="007467F2">
        <w:tab/>
      </w:r>
      <w:r w:rsidRPr="00EF44F9">
        <w:t>[n</w:t>
      </w:r>
      <w:r w:rsidRPr="007467F2">
        <w:t>ow</w:t>
      </w:r>
      <w:r w:rsidRPr="007467F2">
        <w:tab/>
        <w:t>To</w:t>
      </w:r>
      <w:r w:rsidRPr="00EF44F9">
        <w:t>p]</w:t>
      </w:r>
      <w:r w:rsidRPr="007467F2">
        <w:tab/>
      </w:r>
      <w:r w:rsidRPr="00EF44F9">
        <w:t>[[[w</w:t>
      </w:r>
      <w:r w:rsidRPr="007467F2">
        <w:t>oman</w:t>
      </w:r>
      <w:r w:rsidRPr="00EF44F9">
        <w:t>-AnSg</w:t>
      </w:r>
      <w:r w:rsidRPr="007467F2">
        <w:tab/>
        <w:t>De</w:t>
      </w:r>
      <w:r w:rsidRPr="00EF44F9">
        <w:t>f]</w:t>
      </w:r>
      <w:r w:rsidRPr="007467F2">
        <w:tab/>
      </w:r>
      <w:r w:rsidR="00E44A16">
        <w:rPr>
          <w:vertAlign w:val="superscript"/>
        </w:rPr>
        <w:t>HL</w:t>
      </w:r>
      <w:r w:rsidRPr="007467F2">
        <w:t>word</w:t>
      </w:r>
      <w:r w:rsidRPr="007467F2">
        <w:tab/>
        <w:t>De</w:t>
      </w:r>
      <w:r w:rsidRPr="00EF44F9">
        <w:t>f]</w:t>
      </w:r>
      <w:r w:rsidRPr="007467F2">
        <w:tab/>
        <w:t>talk</w:t>
      </w:r>
      <w:r w:rsidR="00851B83" w:rsidRPr="00872138">
        <w:rPr>
          <w:vertAlign w:val="superscript"/>
        </w:rPr>
        <w:t>L</w:t>
      </w:r>
      <w:r w:rsidRPr="00EF44F9">
        <w:t>=</w:t>
      </w:r>
      <w:r w:rsidRPr="00EF44F9">
        <w:rPr>
          <w:b/>
        </w:rPr>
        <w:t>t</w:t>
      </w:r>
      <w:r w:rsidRPr="007467F2">
        <w:rPr>
          <w:b/>
        </w:rPr>
        <w:t>hen.S</w:t>
      </w:r>
      <w:r w:rsidRPr="00EF44F9">
        <w:rPr>
          <w:b/>
        </w:rPr>
        <w:t>S</w:t>
      </w:r>
      <w:r w:rsidRPr="00EF44F9">
        <w:t>]</w:t>
      </w:r>
    </w:p>
    <w:p w14:paraId="7FF05204" w14:textId="77777777" w:rsidR="00B013A1" w:rsidRPr="003E5D8C" w:rsidRDefault="00B013A1" w:rsidP="007C249C">
      <w:pPr>
        <w:pStyle w:val="example-Jamsay"/>
        <w:tabs>
          <w:tab w:val="clear" w:pos="369"/>
          <w:tab w:val="clear" w:pos="1080"/>
          <w:tab w:val="left" w:pos="1800"/>
          <w:tab w:val="left" w:pos="2970"/>
        </w:tabs>
        <w:rPr>
          <w:rFonts w:ascii="Doulos SIL" w:hAnsi="Doulos SIL"/>
          <w:i/>
          <w:color w:val="0000FF"/>
        </w:rPr>
      </w:pPr>
      <w:r w:rsidRPr="003E5D8C">
        <w:rPr>
          <w:rFonts w:ascii="Doulos SIL" w:hAnsi="Doulos SIL"/>
          <w:i/>
          <w:color w:val="0000FF"/>
        </w:rPr>
        <w:tab/>
        <w:t>á</w:t>
      </w:r>
      <w:r w:rsidRPr="003E5D8C">
        <w:rPr>
          <w:rFonts w:ascii="Doulos SIL" w:hAnsi="Doulos SIL"/>
          <w:i/>
          <w:color w:val="0000FF"/>
        </w:rPr>
        <w:tab/>
        <w:t>lò</w:t>
      </w:r>
      <w:r w:rsidRPr="003E5D8C">
        <w:rPr>
          <w:rFonts w:ascii="Doulos SIL" w:hAnsi="Doulos SIL"/>
          <w:i/>
          <w:color w:val="0000FF"/>
        </w:rPr>
        <w:noBreakHyphen/>
        <w:t>ḿ</w:t>
      </w:r>
      <w:r w:rsidRPr="003E5D8C">
        <w:rPr>
          <w:rFonts w:ascii="Doulos SIL" w:hAnsi="Doulos SIL"/>
          <w:i/>
          <w:color w:val="0000FF"/>
        </w:rPr>
        <w:tab/>
        <w:t>bá</w:t>
      </w:r>
    </w:p>
    <w:p w14:paraId="418766E1" w14:textId="398775E9" w:rsidR="00B013A1" w:rsidRPr="007467F2" w:rsidRDefault="00B013A1" w:rsidP="007C249C">
      <w:pPr>
        <w:pStyle w:val="example-Jamsay"/>
        <w:tabs>
          <w:tab w:val="clear" w:pos="369"/>
          <w:tab w:val="clear" w:pos="1080"/>
          <w:tab w:val="left" w:pos="1800"/>
          <w:tab w:val="left" w:pos="2970"/>
        </w:tabs>
        <w:ind w:left="1080" w:hanging="1080"/>
      </w:pPr>
      <w:r w:rsidRPr="007467F2">
        <w:tab/>
        <w:t>Logo</w:t>
      </w:r>
      <w:r w:rsidR="007C249C">
        <w:t>Sg</w:t>
      </w:r>
      <w:r w:rsidRPr="007467F2">
        <w:tab/>
        <w:t>go</w:t>
      </w:r>
      <w:r w:rsidR="00851B83" w:rsidRPr="00872138">
        <w:rPr>
          <w:vertAlign w:val="superscript"/>
        </w:rPr>
        <w:t>L</w:t>
      </w:r>
      <w:r w:rsidRPr="00EF44F9">
        <w:t>-H</w:t>
      </w:r>
      <w:r w:rsidRPr="007467F2">
        <w:t>ort</w:t>
      </w:r>
      <w:r w:rsidR="00196017">
        <w:tab/>
        <w:t>Quot</w:t>
      </w:r>
    </w:p>
    <w:p w14:paraId="0282904C" w14:textId="033C5B6D" w:rsidR="00B013A1" w:rsidRPr="007467F2" w:rsidRDefault="00B013A1" w:rsidP="00B013A1">
      <w:pPr>
        <w:pStyle w:val="example-Jamsay"/>
        <w:tabs>
          <w:tab w:val="clear" w:pos="369"/>
          <w:tab w:val="left" w:pos="1710"/>
          <w:tab w:val="left" w:pos="2340"/>
        </w:tabs>
        <w:ind w:left="720" w:hanging="720"/>
      </w:pPr>
      <w:r w:rsidRPr="00C72B6B">
        <w:tab/>
      </w:r>
      <w:r w:rsidR="006F2285">
        <w:t>‘</w:t>
      </w:r>
      <w:r w:rsidRPr="007467F2">
        <w:t>He said; now they (he?) should talk about (=discuss) the matter of the woman so he might go.</w:t>
      </w:r>
      <w:r w:rsidR="006F2285">
        <w:t>’</w:t>
      </w:r>
      <w:r w:rsidRPr="007467F2">
        <w:t xml:space="preserve"> </w:t>
      </w:r>
      <w:r w:rsidRPr="00EF44F9">
        <w:t>[2005.2</w:t>
      </w:r>
      <w:r w:rsidRPr="007467F2">
        <w:t>a.0</w:t>
      </w:r>
      <w:r w:rsidRPr="00EF44F9">
        <w:t>1]</w:t>
      </w:r>
    </w:p>
    <w:p w14:paraId="602C10E7" w14:textId="77777777" w:rsidR="009D1A56" w:rsidRPr="007467F2" w:rsidRDefault="009D1A56">
      <w:pPr>
        <w:pStyle w:val="example-Jamsay"/>
      </w:pPr>
    </w:p>
    <w:p w14:paraId="5183BA62" w14:textId="16994F1A" w:rsidR="00B013A1" w:rsidRPr="00E55E19" w:rsidRDefault="00B013A1" w:rsidP="00B013A1">
      <w:r>
        <w:t xml:space="preserve">The combination </w:t>
      </w:r>
      <w:r w:rsidRPr="003E5D8C">
        <w:rPr>
          <w:rFonts w:ascii="Doulos SIL" w:hAnsi="Doulos SIL"/>
          <w:i/>
          <w:color w:val="0000FF"/>
        </w:rPr>
        <w:t>lò=náyⁿ</w:t>
      </w:r>
      <w:r>
        <w:t xml:space="preserve"> </w:t>
      </w:r>
      <w:r w:rsidR="006F2285">
        <w:t>‘</w:t>
      </w:r>
      <w:r>
        <w:t>going</w:t>
      </w:r>
      <w:r w:rsidR="006F2285">
        <w:t>’</w:t>
      </w:r>
      <w:r>
        <w:t xml:space="preserve"> is used in durative background clauses of the type </w:t>
      </w:r>
      <w:r w:rsidR="006F2285">
        <w:t>‘</w:t>
      </w:r>
      <w:r>
        <w:t>that (situation) continues, (until </w:t>
      </w:r>
      <w:r>
        <w:sym w:font="Symbol" w:char="F0BC"/>
      </w:r>
      <w:r>
        <w:t>)</w:t>
      </w:r>
      <w:r w:rsidR="006F2285">
        <w:t>’</w:t>
      </w:r>
      <w:r>
        <w:t xml:space="preserve">. Such clauses connect the eventuality just described with a succeeding one over a span of time. No </w:t>
      </w:r>
      <w:r w:rsidR="00B12F53">
        <w:t xml:space="preserve">concrete </w:t>
      </w:r>
      <w:r>
        <w:t xml:space="preserve">referential subject is implied (490a). The expression may be expanded by chaining </w:t>
      </w:r>
      <w:r w:rsidRPr="003E5D8C">
        <w:rPr>
          <w:rFonts w:ascii="Doulos SIL" w:hAnsi="Doulos SIL"/>
          <w:i/>
          <w:color w:val="0000FF"/>
        </w:rPr>
        <w:t>ló</w:t>
      </w:r>
      <w:r>
        <w:t xml:space="preserve"> </w:t>
      </w:r>
      <w:r w:rsidR="006F2285">
        <w:t>‘</w:t>
      </w:r>
      <w:r>
        <w:t>go</w:t>
      </w:r>
      <w:r w:rsidR="006F2285">
        <w:t>’</w:t>
      </w:r>
      <w:r>
        <w:t xml:space="preserve"> to a preceding </w:t>
      </w:r>
      <w:r w:rsidRPr="003E5D8C">
        <w:rPr>
          <w:rFonts w:ascii="Doulos SIL" w:hAnsi="Doulos SIL"/>
          <w:i/>
          <w:color w:val="0000FF"/>
        </w:rPr>
        <w:t>ǎy</w:t>
      </w:r>
      <w:r>
        <w:t xml:space="preserve"> </w:t>
      </w:r>
      <w:r w:rsidR="006F2285">
        <w:t>‘</w:t>
      </w:r>
      <w:r>
        <w:t>take</w:t>
      </w:r>
      <w:r w:rsidR="006F2285">
        <w:t>’</w:t>
      </w:r>
      <w:r>
        <w:t xml:space="preserve">. This construction can be logically interpreted along the lines of </w:t>
      </w:r>
      <w:r w:rsidR="006F2285">
        <w:t>‘</w:t>
      </w:r>
      <w:r>
        <w:t xml:space="preserve">taking (the preceding situation) and going (forward), </w:t>
      </w:r>
      <w:r>
        <w:sym w:font="Symbol" w:char="F0BC"/>
      </w:r>
      <w:r w:rsidR="00B12F53">
        <w:t>’</w:t>
      </w:r>
      <w:r>
        <w:t xml:space="preserve"> (490b).</w:t>
      </w:r>
      <w:r w:rsidR="00080231">
        <w:t xml:space="preserve"> One can justify the same-subject subordinators by assuming a higher “subject” such as the narrative itself.</w:t>
      </w:r>
      <w:r>
        <w:t xml:space="preserve"> Jamsay </w:t>
      </w:r>
      <w:r w:rsidRPr="0084244F">
        <w:rPr>
          <w:rFonts w:ascii="Doulos SIL" w:hAnsi="Doulos SIL"/>
          <w:i/>
          <w:color w:val="008000"/>
        </w:rPr>
        <w:t>yàŋá màyⁿ</w:t>
      </w:r>
      <w:r>
        <w:t xml:space="preserve">, </w:t>
      </w:r>
      <w:r>
        <w:sym w:font="Symbol" w:char="F0BC"/>
      </w:r>
      <w:r>
        <w:t xml:space="preserve"> </w:t>
      </w:r>
      <w:r w:rsidR="006F2285">
        <w:t>‘</w:t>
      </w:r>
      <w:r>
        <w:t>taking </w:t>
      </w:r>
      <w:r>
        <w:sym w:font="Symbol" w:char="F0BC"/>
      </w:r>
      <w:r w:rsidR="00B12F53">
        <w:t>’</w:t>
      </w:r>
      <w:r>
        <w:t xml:space="preserve"> is also used in this way. </w:t>
      </w:r>
      <w:r w:rsidR="00B12F53">
        <w:t>Incidentally, &lt;LH&gt;-toned</w:t>
      </w:r>
      <w:r>
        <w:t xml:space="preserve"> </w:t>
      </w:r>
      <w:r w:rsidRPr="003E5D8C">
        <w:rPr>
          <w:rFonts w:ascii="Doulos SIL" w:hAnsi="Doulos SIL"/>
          <w:i/>
          <w:color w:val="0000FF"/>
        </w:rPr>
        <w:t>dɔ̀</w:t>
      </w:r>
      <w:r w:rsidRPr="003E5D8C">
        <w:rPr>
          <w:rFonts w:ascii="Doulos SIL" w:hAnsi="Doulos SIL"/>
          <w:i/>
          <w:color w:val="0000FF"/>
        </w:rPr>
        <w:noBreakHyphen/>
        <w:t>ý</w:t>
      </w:r>
      <w:r>
        <w:t xml:space="preserve"> </w:t>
      </w:r>
      <w:r w:rsidR="00B12F53">
        <w:t xml:space="preserve">in (490a) is </w:t>
      </w:r>
      <w:r>
        <w:t xml:space="preserve">morphologically the </w:t>
      </w:r>
      <w:r w:rsidR="00950C6A">
        <w:t>QuotImprt</w:t>
      </w:r>
      <w:r w:rsidR="00B12F53">
        <w:t xml:space="preserve"> (§10.5.7), not </w:t>
      </w:r>
      <w:r>
        <w:t xml:space="preserve">the </w:t>
      </w:r>
      <w:r w:rsidR="00B12F53" w:rsidRPr="00E55E19">
        <w:t>&lt;LHL&gt;</w:t>
      </w:r>
      <w:r w:rsidR="00B12F53">
        <w:t>-</w:t>
      </w:r>
      <w:r w:rsidR="00B12F53" w:rsidRPr="00E55E19">
        <w:t>tone</w:t>
      </w:r>
      <w:r w:rsidR="00B12F53">
        <w:t xml:space="preserve">d </w:t>
      </w:r>
      <w:r w:rsidR="003E1B9A">
        <w:t>verbal noun</w:t>
      </w:r>
      <w:r>
        <w:t xml:space="preserve"> </w:t>
      </w:r>
      <w:r w:rsidRPr="003E5D8C">
        <w:rPr>
          <w:rFonts w:ascii="Doulos SIL" w:hAnsi="Doulos SIL"/>
          <w:i/>
          <w:color w:val="0000FF"/>
        </w:rPr>
        <w:t>dɔ̌</w:t>
      </w:r>
      <w:r w:rsidRPr="003E5D8C">
        <w:rPr>
          <w:rFonts w:ascii="Doulos SIL" w:hAnsi="Doulos SIL"/>
          <w:i/>
          <w:color w:val="0000FF"/>
        </w:rPr>
        <w:noBreakHyphen/>
        <w:t>ỳ</w:t>
      </w:r>
      <w:r w:rsidRPr="00E55E19">
        <w:t>.</w:t>
      </w:r>
    </w:p>
    <w:p w14:paraId="45922721" w14:textId="77777777" w:rsidR="00B013A1" w:rsidRDefault="00B013A1" w:rsidP="00B013A1">
      <w:pPr>
        <w:pStyle w:val="exampleabc"/>
      </w:pPr>
    </w:p>
    <w:p w14:paraId="12F3FB8D" w14:textId="77777777" w:rsidR="00B013A1" w:rsidRPr="003E5D8C" w:rsidRDefault="00B013A1" w:rsidP="00887093">
      <w:pPr>
        <w:pStyle w:val="exampleabc"/>
        <w:tabs>
          <w:tab w:val="left" w:pos="2430"/>
          <w:tab w:val="left" w:pos="2970"/>
          <w:tab w:val="left" w:pos="3420"/>
          <w:tab w:val="left" w:pos="4050"/>
          <w:tab w:val="left" w:pos="4950"/>
        </w:tabs>
        <w:rPr>
          <w:rFonts w:ascii="Doulos SIL" w:hAnsi="Doulos SIL"/>
          <w:i/>
          <w:color w:val="0000FF"/>
        </w:rPr>
      </w:pPr>
      <w:r w:rsidRPr="007467F2">
        <w:t>(490)</w:t>
      </w:r>
      <w:r w:rsidRPr="007467F2">
        <w:tab/>
        <w:t>a.</w:t>
      </w:r>
      <w:r w:rsidRPr="007467F2">
        <w:tab/>
      </w:r>
      <w:r w:rsidRPr="003E5D8C">
        <w:rPr>
          <w:rFonts w:ascii="Doulos SIL" w:hAnsi="Doulos SIL"/>
          <w:i/>
          <w:color w:val="0000FF"/>
        </w:rPr>
        <w:t>[lò=náyⁿ]</w:t>
      </w:r>
      <w:r w:rsidRPr="003E5D8C">
        <w:rPr>
          <w:rFonts w:ascii="Doulos SIL" w:hAnsi="Doulos SIL"/>
          <w:i/>
          <w:color w:val="0000FF"/>
        </w:rPr>
        <w:tab/>
        <w:t>hâl</w:t>
      </w:r>
      <w:r w:rsidRPr="003E5D8C">
        <w:rPr>
          <w:rFonts w:ascii="Doulos SIL" w:hAnsi="Doulos SIL"/>
          <w:i/>
          <w:color w:val="0000FF"/>
        </w:rPr>
        <w:tab/>
        <w:t>ló</w:t>
      </w:r>
      <w:r w:rsidRPr="003E5D8C">
        <w:rPr>
          <w:rFonts w:ascii="Doulos SIL" w:hAnsi="Doulos SIL"/>
          <w:i/>
          <w:color w:val="0000FF"/>
        </w:rPr>
        <w:tab/>
        <w:t>[[ùsú</w:t>
      </w:r>
      <w:r w:rsidRPr="003E5D8C">
        <w:rPr>
          <w:rFonts w:ascii="Doulos SIL" w:hAnsi="Doulos SIL"/>
          <w:i/>
          <w:color w:val="0000FF"/>
        </w:rPr>
        <w:tab/>
        <w:t>pɛ́</w:t>
      </w:r>
      <w:r w:rsidRPr="003E5D8C">
        <w:rPr>
          <w:rFonts w:ascii="Doulos SIL" w:hAnsi="Doulos SIL"/>
          <w:i/>
          <w:color w:val="0000FF"/>
        </w:rPr>
        <w:noBreakHyphen/>
        <w:t>nì:y]</w:t>
      </w:r>
      <w:r w:rsidRPr="003E5D8C">
        <w:rPr>
          <w:rFonts w:ascii="Doulos SIL" w:hAnsi="Doulos SIL"/>
          <w:i/>
          <w:color w:val="0000FF"/>
        </w:rPr>
        <w:tab/>
        <w:t>dɔ̀</w:t>
      </w:r>
      <w:r w:rsidRPr="003E5D8C">
        <w:rPr>
          <w:rFonts w:ascii="Doulos SIL" w:hAnsi="Doulos SIL"/>
          <w:i/>
          <w:color w:val="0000FF"/>
        </w:rPr>
        <w:noBreakHyphen/>
        <w:t xml:space="preserve">ý] </w:t>
      </w:r>
    </w:p>
    <w:p w14:paraId="35060C8A" w14:textId="5AB5A4CA" w:rsidR="00B013A1" w:rsidRPr="007467F2" w:rsidRDefault="00B013A1" w:rsidP="00887093">
      <w:pPr>
        <w:pStyle w:val="exampleabc"/>
        <w:tabs>
          <w:tab w:val="left" w:pos="2430"/>
          <w:tab w:val="left" w:pos="2970"/>
          <w:tab w:val="left" w:pos="3420"/>
          <w:tab w:val="left" w:pos="4050"/>
          <w:tab w:val="left" w:pos="4950"/>
        </w:tabs>
      </w:pPr>
      <w:r w:rsidRPr="007467F2">
        <w:tab/>
      </w:r>
      <w:r w:rsidRPr="007467F2">
        <w:tab/>
      </w:r>
      <w:r w:rsidRPr="00EF44F9">
        <w:t>[g</w:t>
      </w:r>
      <w:r w:rsidRPr="007467F2">
        <w:t>o</w:t>
      </w:r>
      <w:r w:rsidR="00851B83" w:rsidRPr="00872138">
        <w:rPr>
          <w:vertAlign w:val="superscript"/>
        </w:rPr>
        <w:t>L</w:t>
      </w:r>
      <w:r w:rsidRPr="007467F2">
        <w:t>=</w:t>
      </w:r>
      <w:r w:rsidRPr="007467F2">
        <w:rPr>
          <w:b/>
        </w:rPr>
        <w:t>then.S</w:t>
      </w:r>
      <w:r w:rsidRPr="00EF44F9">
        <w:rPr>
          <w:b/>
        </w:rPr>
        <w:t>S</w:t>
      </w:r>
      <w:r w:rsidRPr="00EF44F9">
        <w:t>]</w:t>
      </w:r>
      <w:r w:rsidRPr="007467F2">
        <w:tab/>
        <w:t>until</w:t>
      </w:r>
      <w:r w:rsidRPr="007467F2">
        <w:tab/>
        <w:t>go</w:t>
      </w:r>
      <w:r w:rsidRPr="007467F2">
        <w:tab/>
      </w:r>
      <w:r w:rsidRPr="00EF44F9">
        <w:t>[[d</w:t>
      </w:r>
      <w:r w:rsidRPr="007467F2">
        <w:t>ay</w:t>
      </w:r>
      <w:r w:rsidRPr="007467F2">
        <w:tab/>
        <w:t>ten</w:t>
      </w:r>
      <w:r w:rsidRPr="00EF44F9">
        <w:t>-f</w:t>
      </w:r>
      <w:r w:rsidRPr="007467F2">
        <w:t>ou</w:t>
      </w:r>
      <w:r w:rsidRPr="00EF44F9">
        <w:t>r]</w:t>
      </w:r>
      <w:r w:rsidRPr="007467F2">
        <w:tab/>
        <w:t>arrive</w:t>
      </w:r>
      <w:r w:rsidRPr="00EF44F9">
        <w:t>-</w:t>
      </w:r>
      <w:r w:rsidR="00887093">
        <w:t>QuotImprt</w:t>
      </w:r>
      <w:r w:rsidRPr="00EF44F9">
        <w:t>]</w:t>
      </w:r>
    </w:p>
    <w:p w14:paraId="441BEC70" w14:textId="4E9CBD3F" w:rsidR="00B013A1" w:rsidRPr="007467F2" w:rsidRDefault="00B013A1" w:rsidP="00B013A1">
      <w:pPr>
        <w:pStyle w:val="exampleabc"/>
      </w:pPr>
      <w:r w:rsidRPr="007467F2">
        <w:tab/>
      </w:r>
      <w:r w:rsidRPr="007467F2">
        <w:tab/>
      </w:r>
      <w:r w:rsidR="006F2285">
        <w:t>‘</w:t>
      </w:r>
      <w:r w:rsidRPr="007467F2">
        <w:t>this (= a woman</w:t>
      </w:r>
      <w:r w:rsidR="006F2285">
        <w:t>’</w:t>
      </w:r>
      <w:r w:rsidRPr="007467F2">
        <w:t>s post</w:t>
      </w:r>
      <w:r w:rsidRPr="00EF44F9">
        <w:t>-p</w:t>
      </w:r>
      <w:r w:rsidRPr="007467F2">
        <w:t>artum seclusion) goes on until forty days are complete</w:t>
      </w:r>
      <w:r w:rsidR="006F2285">
        <w:t>’</w:t>
      </w:r>
      <w:r w:rsidRPr="007467F2">
        <w:t xml:space="preserve"> </w:t>
      </w:r>
      <w:r w:rsidRPr="00EF44F9">
        <w:t>[2005.1</w:t>
      </w:r>
      <w:r>
        <w:t>a.0</w:t>
      </w:r>
      <w:r w:rsidRPr="00EF44F9">
        <w:t>1]</w:t>
      </w:r>
    </w:p>
    <w:p w14:paraId="7E4A6A83" w14:textId="77777777" w:rsidR="00B013A1" w:rsidRPr="007467F2" w:rsidRDefault="00B013A1" w:rsidP="00B013A1">
      <w:pPr>
        <w:pStyle w:val="exampleabc"/>
      </w:pPr>
    </w:p>
    <w:p w14:paraId="07E51E07" w14:textId="376118CB" w:rsidR="00B013A1" w:rsidRPr="008827BB" w:rsidRDefault="00B013A1" w:rsidP="00B013A1">
      <w:pPr>
        <w:pStyle w:val="exampleabc"/>
        <w:tabs>
          <w:tab w:val="left" w:pos="2160"/>
          <w:tab w:val="left" w:pos="2880"/>
          <w:tab w:val="left" w:pos="3600"/>
          <w:tab w:val="left" w:pos="5400"/>
          <w:tab w:val="left" w:pos="5940"/>
        </w:tabs>
      </w:pPr>
      <w:r w:rsidRPr="007467F2">
        <w:tab/>
        <w:t>b.</w:t>
      </w:r>
      <w:r w:rsidRPr="007467F2">
        <w:tab/>
      </w:r>
      <w:r w:rsidRPr="003E5D8C">
        <w:rPr>
          <w:rFonts w:ascii="Doulos SIL" w:hAnsi="Doulos SIL"/>
          <w:i/>
          <w:color w:val="0000FF"/>
        </w:rPr>
        <w:t>[tòy</w:t>
      </w:r>
      <w:r w:rsidR="00091D02" w:rsidRPr="00091D02">
        <w:rPr>
          <w:vertAlign w:val="superscript"/>
        </w:rPr>
        <w:t xml:space="preserve"> </w:t>
      </w:r>
      <w:r w:rsidR="00091D02">
        <w:rPr>
          <w:vertAlign w:val="superscript"/>
        </w:rPr>
        <w:t>L</w:t>
      </w:r>
      <w:r w:rsidRPr="003E5D8C">
        <w:rPr>
          <w:rFonts w:ascii="Doulos SIL" w:hAnsi="Doulos SIL"/>
          <w:i/>
          <w:color w:val="0000FF"/>
        </w:rPr>
        <w:tab/>
        <w:t>mǎ:</w:t>
      </w:r>
      <w:r w:rsidRPr="003E5D8C">
        <w:rPr>
          <w:rFonts w:ascii="Doulos SIL" w:hAnsi="Doulos SIL"/>
          <w:i/>
          <w:color w:val="0000FF"/>
        </w:rPr>
        <w:tab/>
        <w:t>kù]</w:t>
      </w:r>
      <w:r w:rsidRPr="003E5D8C">
        <w:rPr>
          <w:rFonts w:ascii="Doulos SIL" w:hAnsi="Doulos SIL"/>
          <w:i/>
          <w:color w:val="0000FF"/>
        </w:rPr>
        <w:tab/>
        <w:t>tɔ́</w:t>
      </w:r>
      <w:r w:rsidRPr="003E5D8C">
        <w:rPr>
          <w:rFonts w:ascii="Doulos SIL" w:hAnsi="Doulos SIL"/>
          <w:i/>
          <w:color w:val="0000FF"/>
        </w:rPr>
        <w:noBreakHyphen/>
        <w:t>jɛ́</w:t>
      </w:r>
      <w:r w:rsidRPr="003E5D8C">
        <w:rPr>
          <w:rFonts w:ascii="Doulos SIL" w:hAnsi="Doulos SIL"/>
          <w:i/>
          <w:color w:val="0000FF"/>
        </w:rPr>
        <w:noBreakHyphen/>
        <w:t>ẁ</w:t>
      </w:r>
      <w:r w:rsidRPr="003E5D8C">
        <w:rPr>
          <w:rFonts w:ascii="Doulos SIL" w:hAnsi="Doulos SIL"/>
          <w:i/>
          <w:color w:val="0000FF"/>
        </w:rPr>
        <w:tab/>
        <w:t>dé</w:t>
      </w:r>
      <w:r w:rsidRPr="003E5D8C">
        <w:rPr>
          <w:rFonts w:ascii="Doulos SIL" w:hAnsi="Doulos SIL"/>
          <w:i/>
          <w:color w:val="0000FF"/>
        </w:rPr>
        <w:tab/>
        <w:t>wò:</w:t>
      </w:r>
      <w:r w:rsidRPr="003E5D8C">
        <w:rPr>
          <w:rFonts w:ascii="Doulos SIL" w:hAnsi="Doulos SIL"/>
          <w:i/>
          <w:color w:val="0000FF"/>
        </w:rPr>
        <w:noBreakHyphen/>
        <w:t xml:space="preserve">wôy, </w:t>
      </w:r>
    </w:p>
    <w:p w14:paraId="7BBD9E86" w14:textId="33F8352D" w:rsidR="00B013A1" w:rsidRPr="00FA085D" w:rsidRDefault="00B013A1" w:rsidP="00B013A1">
      <w:pPr>
        <w:pStyle w:val="exampleabc"/>
        <w:tabs>
          <w:tab w:val="left" w:pos="2160"/>
          <w:tab w:val="left" w:pos="2880"/>
          <w:tab w:val="left" w:pos="3600"/>
          <w:tab w:val="left" w:pos="5400"/>
          <w:tab w:val="left" w:pos="5940"/>
        </w:tabs>
      </w:pPr>
      <w:r w:rsidRPr="008827BB">
        <w:tab/>
      </w:r>
      <w:r w:rsidRPr="008827BB">
        <w:tab/>
      </w:r>
      <w:r w:rsidRPr="00EF44F9">
        <w:t>[s</w:t>
      </w:r>
      <w:r w:rsidRPr="008827BB">
        <w:t>owing</w:t>
      </w:r>
      <w:r w:rsidR="00851B83" w:rsidRPr="00872138">
        <w:rPr>
          <w:vertAlign w:val="superscript"/>
        </w:rPr>
        <w:t>L</w:t>
      </w:r>
      <w:r w:rsidRPr="008827BB">
        <w:tab/>
        <w:t>dry</w:t>
      </w:r>
      <w:r w:rsidRPr="008827BB">
        <w:tab/>
        <w:t>De</w:t>
      </w:r>
      <w:r w:rsidRPr="00EF44F9">
        <w:t>f]</w:t>
      </w:r>
      <w:r w:rsidRPr="008827BB">
        <w:tab/>
        <w:t>sow</w:t>
      </w:r>
      <w:r w:rsidRPr="00EF44F9">
        <w:t>-R</w:t>
      </w:r>
      <w:r w:rsidRPr="008827BB">
        <w:t>ecPf</w:t>
      </w:r>
      <w:r w:rsidRPr="00EF44F9">
        <w:t>-2</w:t>
      </w:r>
      <w:r w:rsidR="00D317C5">
        <w:t>SgSbj</w:t>
      </w:r>
      <w:r w:rsidRPr="008827BB">
        <w:tab/>
        <w:t>if</w:t>
      </w:r>
      <w:r w:rsidRPr="008827BB">
        <w:tab/>
        <w:t>all,</w:t>
      </w:r>
    </w:p>
    <w:p w14:paraId="34776C6C" w14:textId="77777777" w:rsidR="00B013A1" w:rsidRPr="003E5D8C" w:rsidRDefault="00B013A1" w:rsidP="00B013A1">
      <w:pPr>
        <w:pStyle w:val="exampleabc"/>
        <w:tabs>
          <w:tab w:val="left" w:pos="2070"/>
          <w:tab w:val="left" w:pos="2880"/>
          <w:tab w:val="left" w:pos="360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[[nɛ́:</w:t>
      </w:r>
      <w:r w:rsidRPr="003E5D8C">
        <w:rPr>
          <w:rFonts w:ascii="Doulos SIL" w:hAnsi="Doulos SIL"/>
          <w:i/>
          <w:color w:val="0000FF"/>
        </w:rPr>
        <w:tab/>
        <w:t>kày]</w:t>
      </w:r>
      <w:r w:rsidRPr="003E5D8C">
        <w:rPr>
          <w:rFonts w:ascii="Doulos SIL" w:hAnsi="Doulos SIL"/>
          <w:i/>
          <w:color w:val="0000FF"/>
        </w:rPr>
        <w:tab/>
        <w:t>ǎy</w:t>
      </w:r>
      <w:r w:rsidRPr="003E5D8C">
        <w:rPr>
          <w:rFonts w:ascii="Doulos SIL" w:hAnsi="Doulos SIL"/>
          <w:i/>
          <w:color w:val="0000FF"/>
        </w:rPr>
        <w:tab/>
        <w:t>lò=náyⁿ]</w:t>
      </w:r>
    </w:p>
    <w:p w14:paraId="64873AE2" w14:textId="3325658B" w:rsidR="00B013A1" w:rsidRPr="007467F2" w:rsidRDefault="00B013A1" w:rsidP="00B013A1">
      <w:pPr>
        <w:pStyle w:val="exampleabc"/>
        <w:tabs>
          <w:tab w:val="left" w:pos="2070"/>
          <w:tab w:val="left" w:pos="2880"/>
          <w:tab w:val="left" w:pos="3600"/>
        </w:tabs>
      </w:pPr>
      <w:r w:rsidRPr="007467F2">
        <w:tab/>
      </w:r>
      <w:r w:rsidRPr="007467F2">
        <w:tab/>
      </w:r>
      <w:r w:rsidRPr="00EF44F9">
        <w:t>[[n</w:t>
      </w:r>
      <w:r w:rsidRPr="007467F2">
        <w:t>ow</w:t>
      </w:r>
      <w:r w:rsidRPr="007467F2">
        <w:tab/>
        <w:t>To</w:t>
      </w:r>
      <w:r w:rsidRPr="00EF44F9">
        <w:t>p]</w:t>
      </w:r>
      <w:r w:rsidRPr="007467F2">
        <w:tab/>
        <w:t>take</w:t>
      </w:r>
      <w:r w:rsidRPr="007467F2">
        <w:tab/>
        <w:t>go</w:t>
      </w:r>
      <w:r w:rsidR="00851B83" w:rsidRPr="00872138">
        <w:rPr>
          <w:vertAlign w:val="superscript"/>
        </w:rPr>
        <w:t>L</w:t>
      </w:r>
      <w:r w:rsidRPr="003E5D8C">
        <w:rPr>
          <w:rFonts w:ascii="Doulos SIL" w:hAnsi="Doulos SIL"/>
          <w:i/>
          <w:color w:val="0000FF"/>
        </w:rPr>
        <w:t>=</w:t>
      </w:r>
      <w:r w:rsidRPr="007467F2">
        <w:rPr>
          <w:b/>
        </w:rPr>
        <w:t>then.S</w:t>
      </w:r>
      <w:r w:rsidRPr="00EF44F9">
        <w:rPr>
          <w:b/>
        </w:rPr>
        <w:t>S</w:t>
      </w:r>
      <w:r w:rsidRPr="00EF44F9">
        <w:t>]</w:t>
      </w:r>
    </w:p>
    <w:p w14:paraId="32EACD2A" w14:textId="77777777" w:rsidR="00B013A1" w:rsidRPr="007467F2" w:rsidRDefault="00B013A1" w:rsidP="00B013A1">
      <w:pPr>
        <w:pStyle w:val="exampleabc"/>
        <w:tabs>
          <w:tab w:val="left" w:pos="2880"/>
        </w:tabs>
      </w:pPr>
      <w:r w:rsidRPr="003E5D8C">
        <w:rPr>
          <w:rFonts w:ascii="Doulos SIL" w:hAnsi="Doulos SIL"/>
          <w:i/>
          <w:color w:val="0000FF"/>
        </w:rPr>
        <w:tab/>
      </w:r>
      <w:r w:rsidRPr="003E5D8C">
        <w:rPr>
          <w:rFonts w:ascii="Doulos SIL" w:hAnsi="Doulos SIL"/>
          <w:i/>
          <w:color w:val="0000FF"/>
        </w:rPr>
        <w:tab/>
        <w:t>[jìrⁿɛ̌yⁿ</w:t>
      </w:r>
      <w:r w:rsidRPr="003E5D8C">
        <w:rPr>
          <w:rFonts w:ascii="Doulos SIL" w:hAnsi="Doulos SIL"/>
          <w:i/>
          <w:color w:val="0000FF"/>
        </w:rPr>
        <w:tab/>
        <w:t>dɔ̌:</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 —]</w:t>
      </w:r>
    </w:p>
    <w:p w14:paraId="74CD8EA9" w14:textId="1861C047" w:rsidR="00B013A1" w:rsidRPr="007467F2" w:rsidRDefault="00B013A1" w:rsidP="00B013A1">
      <w:pPr>
        <w:pStyle w:val="exampleabc"/>
        <w:tabs>
          <w:tab w:val="left" w:pos="2880"/>
        </w:tabs>
      </w:pPr>
      <w:r w:rsidRPr="007467F2">
        <w:tab/>
      </w:r>
      <w:r w:rsidRPr="007467F2">
        <w:tab/>
      </w:r>
      <w:r w:rsidRPr="00EF44F9">
        <w:t>[r</w:t>
      </w:r>
      <w:r w:rsidRPr="007467F2">
        <w:t>ainy.season</w:t>
      </w:r>
      <w:r w:rsidRPr="007467F2">
        <w:tab/>
        <w:t>arrive</w:t>
      </w:r>
      <w:r w:rsidR="00DA00DE">
        <w:t>-Pfv1a</w:t>
      </w:r>
      <w:r w:rsidRPr="00EF44F9">
        <w:t>-3</w:t>
      </w:r>
      <w:r w:rsidR="00D317C5">
        <w:t>SgSbj</w:t>
      </w:r>
      <w:r w:rsidRPr="008827BB">
        <w:t>—</w:t>
      </w:r>
      <w:r w:rsidRPr="00EF44F9">
        <w:t>]</w:t>
      </w:r>
    </w:p>
    <w:p w14:paraId="0CE6D166" w14:textId="5FF24B9D" w:rsidR="00B013A1" w:rsidRPr="00020559" w:rsidRDefault="00B013A1" w:rsidP="00B013A1">
      <w:pPr>
        <w:pStyle w:val="exampleabc"/>
      </w:pPr>
      <w:r w:rsidRPr="007467F2">
        <w:tab/>
      </w:r>
      <w:r w:rsidRPr="007467F2">
        <w:tab/>
      </w:r>
      <w:r w:rsidR="006F2285">
        <w:t>‘</w:t>
      </w:r>
      <w:r>
        <w:t xml:space="preserve">If </w:t>
      </w:r>
      <w:r w:rsidRPr="004D591B">
        <w:t>you-Sg</w:t>
      </w:r>
      <w:r>
        <w:t xml:space="preserve"> have done the dry sowing, from then until the rainy season has arrived—</w:t>
      </w:r>
      <w:r w:rsidR="006F2285">
        <w:t>’</w:t>
      </w:r>
      <w:r>
        <w:t xml:space="preserve"> </w:t>
      </w:r>
      <w:r w:rsidRPr="00EF44F9">
        <w:t>[2005.1</w:t>
      </w:r>
      <w:r>
        <w:t>a.1</w:t>
      </w:r>
      <w:r w:rsidRPr="00EF44F9">
        <w:t>0]</w:t>
      </w:r>
    </w:p>
    <w:p w14:paraId="0DFBEE08" w14:textId="77777777" w:rsidR="00B013A1" w:rsidRDefault="00B013A1" w:rsidP="00B013A1">
      <w:r>
        <w:tab/>
      </w:r>
      <w:r>
        <w:tab/>
      </w:r>
      <w:r>
        <w:tab/>
      </w:r>
    </w:p>
    <w:p w14:paraId="14E75052" w14:textId="04A05318" w:rsidR="00B013A1" w:rsidRPr="00FA085D" w:rsidRDefault="00B013A1" w:rsidP="00B013A1">
      <w:r>
        <w:t xml:space="preserve">The combination </w:t>
      </w:r>
      <w:r w:rsidRPr="003E5D8C">
        <w:rPr>
          <w:rFonts w:ascii="Doulos SIL" w:hAnsi="Doulos SIL"/>
          <w:i/>
          <w:color w:val="0000FF"/>
        </w:rPr>
        <w:t>gùⁿ=náyⁿ</w:t>
      </w:r>
      <w:r w:rsidRPr="00FA085D">
        <w:t xml:space="preserve"> or </w:t>
      </w:r>
      <w:r w:rsidRPr="003E5D8C">
        <w:rPr>
          <w:rFonts w:ascii="Doulos SIL" w:hAnsi="Doulos SIL"/>
          <w:i/>
          <w:color w:val="0000FF"/>
        </w:rPr>
        <w:t>gìⁿ=náyⁿ</w:t>
      </w:r>
      <w:r w:rsidRPr="00FA085D">
        <w:t xml:space="preserve">, based on </w:t>
      </w:r>
      <w:r w:rsidRPr="003E5D8C">
        <w:rPr>
          <w:rFonts w:ascii="Doulos SIL" w:hAnsi="Doulos SIL"/>
          <w:i/>
          <w:color w:val="0000FF"/>
        </w:rPr>
        <w:t>gǔyⁿ</w:t>
      </w:r>
      <w:r w:rsidRPr="00FA085D">
        <w:t xml:space="preserve"> (variant </w:t>
      </w:r>
      <w:r w:rsidRPr="003E5D8C">
        <w:rPr>
          <w:rFonts w:ascii="Doulos SIL" w:hAnsi="Doulos SIL"/>
          <w:i/>
          <w:color w:val="0000FF"/>
        </w:rPr>
        <w:t>gǐyⁿ</w:t>
      </w:r>
      <w:r w:rsidRPr="00FA085D">
        <w:t xml:space="preserve">) </w:t>
      </w:r>
      <w:r w:rsidR="006F2285">
        <w:t>‘</w:t>
      </w:r>
      <w:r w:rsidRPr="00FA085D">
        <w:t>say</w:t>
      </w:r>
      <w:r w:rsidR="006F2285">
        <w:t>’</w:t>
      </w:r>
      <w:r w:rsidRPr="00FA085D">
        <w:t>,</w:t>
      </w:r>
      <w:r w:rsidR="00080231">
        <w:t xml:space="preserve"> has more or less literal sense in (491a). However,</w:t>
      </w:r>
      <w:r w:rsidRPr="00FA085D">
        <w:t xml:space="preserve"> </w:t>
      </w:r>
      <w:r w:rsidR="00080231">
        <w:t>it can also function as</w:t>
      </w:r>
      <w:r w:rsidRPr="00FA085D">
        <w:t xml:space="preserve"> a</w:t>
      </w:r>
      <w:r w:rsidR="00730F7D">
        <w:t xml:space="preserve"> </w:t>
      </w:r>
      <w:r w:rsidRPr="00FA085D">
        <w:t>purposi</w:t>
      </w:r>
      <w:r w:rsidR="00080231">
        <w:t>ve postposition, as in interrogative</w:t>
      </w:r>
      <w:r w:rsidRPr="00FA085D">
        <w:t xml:space="preserve"> </w:t>
      </w:r>
      <w:r w:rsidRPr="003E5D8C">
        <w:rPr>
          <w:rFonts w:ascii="Doulos SIL" w:hAnsi="Doulos SIL"/>
          <w:i/>
          <w:color w:val="0000FF"/>
        </w:rPr>
        <w:t>[ǹjé gì=náyⁿ]</w:t>
      </w:r>
      <w:r w:rsidRPr="00FA085D">
        <w:t xml:space="preserve"> </w:t>
      </w:r>
      <w:r w:rsidR="006F2285">
        <w:t>‘</w:t>
      </w:r>
      <w:r w:rsidRPr="008827BB">
        <w:t>why?</w:t>
      </w:r>
      <w:r w:rsidR="006F2285">
        <w:t>’</w:t>
      </w:r>
      <w:r w:rsidRPr="008827BB">
        <w:t xml:space="preserve"> (</w:t>
      </w:r>
      <w:r w:rsidR="006F2285">
        <w:t>‘</w:t>
      </w:r>
      <w:r w:rsidRPr="008827BB">
        <w:t>for what?</w:t>
      </w:r>
      <w:r w:rsidR="006F2285">
        <w:t>’</w:t>
      </w:r>
      <w:r w:rsidR="00080231">
        <w:t>,</w:t>
      </w:r>
      <w:r w:rsidRPr="008827BB">
        <w:t xml:space="preserve"> §13.2.3</w:t>
      </w:r>
      <w:r w:rsidR="00080231">
        <w:t>), and as in (491b)</w:t>
      </w:r>
      <w:r w:rsidRPr="008827BB">
        <w:t>.</w:t>
      </w:r>
    </w:p>
    <w:p w14:paraId="09012219" w14:textId="77777777" w:rsidR="00B013A1" w:rsidRPr="007467F2" w:rsidRDefault="00B013A1" w:rsidP="00B013A1">
      <w:pPr>
        <w:pStyle w:val="exampleabc"/>
      </w:pPr>
    </w:p>
    <w:p w14:paraId="0B85D76D" w14:textId="76C583E7" w:rsidR="00B013A1" w:rsidRPr="003E5D8C" w:rsidRDefault="00B013A1" w:rsidP="00B013A1">
      <w:pPr>
        <w:pStyle w:val="exampleabc"/>
        <w:tabs>
          <w:tab w:val="left" w:pos="2160"/>
          <w:tab w:val="left" w:pos="3510"/>
          <w:tab w:val="left" w:pos="4590"/>
          <w:tab w:val="left" w:pos="5490"/>
        </w:tabs>
        <w:rPr>
          <w:rFonts w:ascii="Doulos SIL" w:hAnsi="Doulos SIL"/>
          <w:i/>
          <w:color w:val="0000FF"/>
        </w:rPr>
      </w:pPr>
      <w:r w:rsidRPr="007467F2">
        <w:t>(491)</w:t>
      </w:r>
      <w:r w:rsidRPr="007467F2">
        <w:tab/>
        <w:t>a.</w:t>
      </w:r>
      <w:r w:rsidRPr="007467F2">
        <w:tab/>
      </w:r>
      <w:r w:rsidRPr="003E5D8C">
        <w:rPr>
          <w:rFonts w:ascii="Doulos SIL" w:hAnsi="Doulos SIL"/>
          <w:i/>
          <w:color w:val="0000FF"/>
        </w:rPr>
        <w:t>[nǔ</w:t>
      </w:r>
      <w:r w:rsidRPr="003E5D8C">
        <w:rPr>
          <w:rFonts w:ascii="Doulos SIL" w:hAnsi="Doulos SIL"/>
          <w:i/>
          <w:color w:val="0000FF"/>
        </w:rPr>
        <w:noBreakHyphen/>
        <w:t>m</w:t>
      </w:r>
      <w:r w:rsidRPr="003E5D8C">
        <w:rPr>
          <w:rFonts w:ascii="Doulos SIL" w:hAnsi="Doulos SIL"/>
          <w:i/>
          <w:color w:val="0000FF"/>
        </w:rPr>
        <w:tab/>
        <w:t>gùⁿ=náyⁿ]</w:t>
      </w:r>
      <w:r w:rsidRPr="003E5D8C">
        <w:rPr>
          <w:rFonts w:ascii="Doulos SIL" w:hAnsi="Doulos SIL"/>
          <w:i/>
          <w:color w:val="0000FF"/>
        </w:rPr>
        <w:tab/>
        <w:t>lǎ</w:t>
      </w:r>
      <w:r w:rsidRPr="003E5D8C">
        <w:rPr>
          <w:rFonts w:ascii="Doulos SIL" w:hAnsi="Doulos SIL"/>
          <w:i/>
          <w:color w:val="0000FF"/>
        </w:rPr>
        <w:noBreakHyphen/>
        <w:t>w</w:t>
      </w:r>
      <w:r w:rsidRPr="003E5D8C">
        <w:rPr>
          <w:rFonts w:ascii="Doulos SIL" w:hAnsi="Doulos SIL"/>
          <w:i/>
          <w:color w:val="0000FF"/>
        </w:rPr>
        <w:tab/>
        <w:t>[kɔ̀:ⁿ</w:t>
      </w:r>
      <w:r w:rsidR="00091D02" w:rsidRPr="00091D02">
        <w:rPr>
          <w:vertAlign w:val="superscript"/>
        </w:rPr>
        <w:t xml:space="preserve"> </w:t>
      </w:r>
      <w:r w:rsidR="00091D02">
        <w:rPr>
          <w:vertAlign w:val="superscript"/>
        </w:rPr>
        <w:t>L</w:t>
      </w:r>
      <w:r w:rsidRPr="003E5D8C">
        <w:rPr>
          <w:rFonts w:ascii="Doulos SIL" w:hAnsi="Doulos SIL"/>
          <w:i/>
          <w:color w:val="0000FF"/>
        </w:rPr>
        <w:tab/>
        <w:t>kâ:ⁿ]</w:t>
      </w:r>
    </w:p>
    <w:p w14:paraId="28A628DF" w14:textId="14D51AE4" w:rsidR="00B013A1" w:rsidRPr="007467F2" w:rsidRDefault="00B013A1" w:rsidP="00B013A1">
      <w:pPr>
        <w:pStyle w:val="exampleabc"/>
        <w:tabs>
          <w:tab w:val="left" w:pos="2160"/>
          <w:tab w:val="left" w:pos="3510"/>
          <w:tab w:val="left" w:pos="4590"/>
          <w:tab w:val="left" w:pos="5490"/>
        </w:tabs>
      </w:pPr>
      <w:r w:rsidRPr="007467F2">
        <w:tab/>
      </w:r>
      <w:r w:rsidRPr="007467F2">
        <w:tab/>
      </w:r>
      <w:r w:rsidRPr="00EF44F9">
        <w:t>[p</w:t>
      </w:r>
      <w:r w:rsidRPr="007467F2">
        <w:t>erson</w:t>
      </w:r>
      <w:r w:rsidRPr="00EF44F9">
        <w:t>-P</w:t>
      </w:r>
      <w:r w:rsidRPr="007467F2">
        <w:t>l</w:t>
      </w:r>
      <w:r w:rsidRPr="007467F2">
        <w:tab/>
        <w:t>say</w:t>
      </w:r>
      <w:r w:rsidRPr="003E5D8C">
        <w:rPr>
          <w:rFonts w:ascii="Doulos SIL" w:hAnsi="Doulos SIL"/>
          <w:i/>
          <w:color w:val="0000FF"/>
        </w:rPr>
        <w:t>=</w:t>
      </w:r>
      <w:r w:rsidRPr="007467F2">
        <w:rPr>
          <w:b/>
        </w:rPr>
        <w:t>then.S</w:t>
      </w:r>
      <w:r w:rsidRPr="00EF44F9">
        <w:rPr>
          <w:b/>
        </w:rPr>
        <w:t>S</w:t>
      </w:r>
      <w:r w:rsidRPr="00EF44F9">
        <w:t>]</w:t>
      </w:r>
      <w:r w:rsidRPr="007467F2">
        <w:tab/>
        <w:t>other</w:t>
      </w:r>
      <w:r w:rsidRPr="00EF44F9">
        <w:t>-I</w:t>
      </w:r>
      <w:r w:rsidRPr="007467F2">
        <w:t>nan</w:t>
      </w:r>
      <w:r w:rsidRPr="007467F2">
        <w:tab/>
      </w:r>
      <w:r w:rsidRPr="00EF44F9">
        <w:t>[t</w:t>
      </w:r>
      <w:r w:rsidRPr="007467F2">
        <w:t>hing</w:t>
      </w:r>
      <w:r w:rsidR="00851B83" w:rsidRPr="00872138">
        <w:rPr>
          <w:vertAlign w:val="superscript"/>
        </w:rPr>
        <w:t>L</w:t>
      </w:r>
      <w:r w:rsidRPr="007467F2">
        <w:tab/>
        <w:t>an</w:t>
      </w:r>
      <w:r w:rsidRPr="00EF44F9">
        <w:t>y]</w:t>
      </w:r>
    </w:p>
    <w:p w14:paraId="097AB64D" w14:textId="6BFB05AA" w:rsidR="00B013A1" w:rsidRPr="007467F2" w:rsidRDefault="00B013A1" w:rsidP="00B013A1">
      <w:pPr>
        <w:pStyle w:val="exampleabc"/>
      </w:pPr>
      <w:r w:rsidRPr="007467F2">
        <w:tab/>
      </w:r>
      <w:r w:rsidRPr="007467F2">
        <w:tab/>
      </w:r>
      <w:r w:rsidR="006F2285">
        <w:t>‘</w:t>
      </w:r>
      <w:r w:rsidRPr="007467F2">
        <w:t>There is no longer any (act) of (people saying)</w:t>
      </w:r>
      <w:r w:rsidRPr="007467F2">
        <w:sym w:font="Symbol" w:char="F0BC"/>
      </w:r>
      <w:r w:rsidR="006F2285">
        <w:t>‘</w:t>
      </w:r>
      <w:r w:rsidRPr="007467F2">
        <w:t xml:space="preserve"> </w:t>
      </w:r>
      <w:r w:rsidRPr="00EF44F9">
        <w:t>[2005.2</w:t>
      </w:r>
      <w:r w:rsidRPr="007467F2">
        <w:t>a.0</w:t>
      </w:r>
      <w:r w:rsidRPr="00EF44F9">
        <w:t>8]</w:t>
      </w:r>
    </w:p>
    <w:p w14:paraId="43B05FCB" w14:textId="77777777" w:rsidR="00B013A1" w:rsidRPr="007467F2" w:rsidRDefault="00B013A1" w:rsidP="00B013A1">
      <w:pPr>
        <w:pStyle w:val="exampleabc"/>
      </w:pPr>
    </w:p>
    <w:p w14:paraId="6057D4F2" w14:textId="77777777" w:rsidR="00B013A1" w:rsidRPr="003E5D8C" w:rsidRDefault="00B013A1" w:rsidP="00B013A1">
      <w:pPr>
        <w:pStyle w:val="exampleabc"/>
        <w:tabs>
          <w:tab w:val="left" w:pos="2340"/>
          <w:tab w:val="left" w:pos="2970"/>
          <w:tab w:val="left" w:pos="4950"/>
        </w:tabs>
        <w:rPr>
          <w:rFonts w:ascii="Doulos SIL" w:hAnsi="Doulos SIL"/>
          <w:i/>
          <w:color w:val="0000FF"/>
        </w:rPr>
      </w:pPr>
      <w:r w:rsidRPr="007467F2">
        <w:tab/>
        <w:t>b.</w:t>
      </w:r>
      <w:r w:rsidRPr="007467F2">
        <w:tab/>
      </w:r>
      <w:r w:rsidRPr="003E5D8C">
        <w:rPr>
          <w:rFonts w:ascii="Doulos SIL" w:hAnsi="Doulos SIL"/>
          <w:i/>
          <w:color w:val="0000FF"/>
        </w:rPr>
        <w:t>dɔ᷈:</w:t>
      </w:r>
      <w:r w:rsidRPr="003E5D8C">
        <w:rPr>
          <w:rFonts w:ascii="Doulos SIL" w:hAnsi="Doulos SIL"/>
          <w:i/>
          <w:color w:val="0000FF"/>
        </w:rPr>
        <w:noBreakHyphen/>
        <w:t>m</w:t>
      </w:r>
      <w:r w:rsidRPr="003E5D8C">
        <w:rPr>
          <w:rFonts w:ascii="Doulos SIL" w:hAnsi="Doulos SIL"/>
          <w:i/>
          <w:color w:val="0000FF"/>
        </w:rPr>
        <w:tab/>
        <w:t>kày,</w:t>
      </w:r>
      <w:r w:rsidRPr="003E5D8C">
        <w:rPr>
          <w:rFonts w:ascii="Doulos SIL" w:hAnsi="Doulos SIL"/>
          <w:i/>
          <w:color w:val="0000FF"/>
        </w:rPr>
        <w:tab/>
        <w:t>[gùlɔ́</w:t>
      </w:r>
      <w:r w:rsidRPr="003E5D8C">
        <w:rPr>
          <w:rFonts w:ascii="Doulos SIL" w:hAnsi="Doulos SIL"/>
          <w:i/>
          <w:color w:val="0000FF"/>
        </w:rPr>
        <w:noBreakHyphen/>
        <w:t>m̀=</w:t>
      </w:r>
      <w:r w:rsidRPr="003E5D8C">
        <w:rPr>
          <w:rFonts w:ascii="Doulos SIL" w:hAnsi="Doulos SIL"/>
          <w:i/>
          <w:color w:val="0000FF"/>
        </w:rPr>
        <w:sym w:font="Symbol" w:char="F0C6"/>
      </w:r>
      <w:r w:rsidRPr="003E5D8C">
        <w:rPr>
          <w:rFonts w:ascii="Doulos SIL" w:hAnsi="Doulos SIL"/>
          <w:i/>
          <w:color w:val="0000FF"/>
        </w:rPr>
        <w:tab/>
        <w:t>gùⁿ=náyⁿ]</w:t>
      </w:r>
    </w:p>
    <w:p w14:paraId="24913ED4" w14:textId="77777777" w:rsidR="00B013A1" w:rsidRPr="007467F2" w:rsidRDefault="00B013A1" w:rsidP="00B013A1">
      <w:pPr>
        <w:pStyle w:val="exampleabc"/>
        <w:tabs>
          <w:tab w:val="left" w:pos="2340"/>
          <w:tab w:val="left" w:pos="2970"/>
          <w:tab w:val="left" w:pos="4950"/>
        </w:tabs>
      </w:pPr>
      <w:r w:rsidRPr="007467F2">
        <w:tab/>
      </w:r>
      <w:r w:rsidRPr="007467F2">
        <w:tab/>
        <w:t>Dogon</w:t>
      </w:r>
      <w:r w:rsidRPr="00EF44F9">
        <w:t>-AnSg</w:t>
      </w:r>
      <w:r w:rsidRPr="007467F2">
        <w:tab/>
        <w:t>Top,</w:t>
      </w:r>
      <w:r w:rsidRPr="007467F2">
        <w:tab/>
      </w:r>
      <w:r w:rsidRPr="00EF44F9">
        <w:t>[s</w:t>
      </w:r>
      <w:r w:rsidRPr="007467F2">
        <w:t>lave</w:t>
      </w:r>
      <w:r w:rsidRPr="00EF44F9">
        <w:t>-AnSg=i</w:t>
      </w:r>
      <w:r w:rsidRPr="007467F2">
        <w:t>t.is</w:t>
      </w:r>
      <w:r w:rsidRPr="007467F2">
        <w:tab/>
        <w:t>say</w:t>
      </w:r>
      <w:r w:rsidRPr="003E5D8C">
        <w:rPr>
          <w:rFonts w:ascii="Doulos SIL" w:hAnsi="Doulos SIL"/>
          <w:i/>
          <w:color w:val="0000FF"/>
        </w:rPr>
        <w:t>=</w:t>
      </w:r>
      <w:r w:rsidRPr="007467F2">
        <w:rPr>
          <w:b/>
        </w:rPr>
        <w:t>then.S</w:t>
      </w:r>
      <w:r w:rsidRPr="00EF44F9">
        <w:rPr>
          <w:b/>
        </w:rPr>
        <w:t>S</w:t>
      </w:r>
      <w:r w:rsidRPr="00EF44F9">
        <w:t>]</w:t>
      </w:r>
    </w:p>
    <w:p w14:paraId="7324089B" w14:textId="083A139F" w:rsidR="00B013A1" w:rsidRPr="007467F2" w:rsidRDefault="00B013A1" w:rsidP="00B013A1">
      <w:pPr>
        <w:pStyle w:val="exampleabc"/>
        <w:tabs>
          <w:tab w:val="left" w:pos="2520"/>
          <w:tab w:val="left" w:pos="4320"/>
          <w:tab w:val="left" w:pos="4770"/>
        </w:tabs>
      </w:pPr>
      <w:r w:rsidRPr="003E5D8C">
        <w:rPr>
          <w:rFonts w:ascii="Doulos SIL" w:hAnsi="Doulos SIL"/>
          <w:i/>
          <w:color w:val="0000FF"/>
        </w:rPr>
        <w:tab/>
      </w:r>
      <w:r w:rsidRPr="003E5D8C">
        <w:rPr>
          <w:rFonts w:ascii="Doulos SIL" w:hAnsi="Doulos SIL"/>
          <w:i/>
          <w:color w:val="0000FF"/>
        </w:rPr>
        <w:tab/>
        <w:t>[</w:t>
      </w:r>
      <w:r w:rsidR="00D04F1C">
        <w:rPr>
          <w:rFonts w:ascii="Doulos SIL" w:hAnsi="Doulos SIL"/>
          <w:i/>
          <w:color w:val="0000FF"/>
        </w:rPr>
        <w:t>púlɔ̌</w:t>
      </w:r>
      <w:r w:rsidRPr="003E5D8C">
        <w:rPr>
          <w:rFonts w:ascii="Doulos SIL" w:hAnsi="Doulos SIL"/>
          <w:i/>
          <w:color w:val="0000FF"/>
        </w:rPr>
        <w:noBreakHyphen/>
        <w:t>m</w:t>
      </w:r>
      <w:r w:rsidRPr="003E5D8C">
        <w:rPr>
          <w:rFonts w:ascii="Doulos SIL" w:hAnsi="Doulos SIL"/>
          <w:i/>
          <w:color w:val="0000FF"/>
        </w:rPr>
        <w:tab/>
        <w:t>bɛ̀rɛ́</w:t>
      </w:r>
      <w:r w:rsidRPr="003E5D8C">
        <w:rPr>
          <w:rFonts w:ascii="Doulos SIL" w:hAnsi="Doulos SIL"/>
          <w:i/>
          <w:color w:val="0000FF"/>
        </w:rPr>
        <w:noBreakHyphen/>
        <w:t>jɛ̂: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dè]</w:t>
      </w:r>
      <w:r w:rsidRPr="003E5D8C">
        <w:rPr>
          <w:rFonts w:ascii="Doulos SIL" w:hAnsi="Doulos SIL"/>
          <w:i/>
          <w:color w:val="0000FF"/>
        </w:rPr>
        <w:tab/>
        <w:t>márɛ́</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p>
    <w:p w14:paraId="486B07FC" w14:textId="4A2D81FB" w:rsidR="00B013A1" w:rsidRPr="007467F2" w:rsidRDefault="00B013A1" w:rsidP="00B013A1">
      <w:pPr>
        <w:pStyle w:val="exampleabc"/>
        <w:tabs>
          <w:tab w:val="left" w:pos="2520"/>
          <w:tab w:val="left" w:pos="4320"/>
          <w:tab w:val="left" w:pos="4770"/>
        </w:tabs>
      </w:pPr>
      <w:r w:rsidRPr="007467F2">
        <w:tab/>
      </w:r>
      <w:r w:rsidRPr="007467F2">
        <w:tab/>
      </w:r>
      <w:r w:rsidRPr="00EF44F9">
        <w:t>[F</w:t>
      </w:r>
      <w:r w:rsidRPr="007467F2">
        <w:t>ulbe</w:t>
      </w:r>
      <w:r w:rsidRPr="00EF44F9">
        <w:t>-AnSg</w:t>
      </w:r>
      <w:r w:rsidRPr="007467F2">
        <w:tab/>
        <w:t>get</w:t>
      </w:r>
      <w:r w:rsidRPr="00EF44F9">
        <w:t>-R</w:t>
      </w:r>
      <w:r w:rsidRPr="007467F2">
        <w:t>ecPf</w:t>
      </w:r>
      <w:r w:rsidRPr="00EF44F9">
        <w:t>-3</w:t>
      </w:r>
      <w:r w:rsidR="00D317C5">
        <w:t>SgSbj</w:t>
      </w:r>
      <w:r w:rsidRPr="007467F2">
        <w:tab/>
        <w:t>i</w:t>
      </w:r>
      <w:r w:rsidRPr="00EF44F9">
        <w:t>f]</w:t>
      </w:r>
      <w:r w:rsidRPr="007467F2">
        <w:tab/>
        <w:t>keep</w:t>
      </w:r>
      <w:r w:rsidRPr="00EF44F9">
        <w:t>-</w:t>
      </w:r>
      <w:r w:rsidR="00DB03D7">
        <w:t>Ipfv</w:t>
      </w:r>
      <w:r w:rsidRPr="00EF44F9">
        <w:t>-N</w:t>
      </w:r>
      <w:r w:rsidRPr="007467F2">
        <w:t>eg</w:t>
      </w:r>
      <w:r w:rsidRPr="00EF44F9">
        <w:t>-3</w:t>
      </w:r>
      <w:r w:rsidR="00D317C5">
        <w:t>SgSbj</w:t>
      </w:r>
    </w:p>
    <w:p w14:paraId="4D1E3B1E" w14:textId="67CCA07F" w:rsidR="00B013A1" w:rsidRPr="007467F2" w:rsidRDefault="00B013A1" w:rsidP="00B013A1">
      <w:pPr>
        <w:pStyle w:val="exampleabc"/>
      </w:pPr>
      <w:r w:rsidRPr="007467F2">
        <w:tab/>
      </w:r>
      <w:r w:rsidRPr="007467F2">
        <w:tab/>
      </w:r>
      <w:r w:rsidR="006F2285">
        <w:t>‘</w:t>
      </w:r>
      <w:r w:rsidRPr="007467F2">
        <w:t>A Dogon (man), if he has gotten a Fulbe (in this fashion), he would not keep him to be a slave</w:t>
      </w:r>
      <w:r w:rsidR="006F2285">
        <w:t>’</w:t>
      </w:r>
      <w:r w:rsidRPr="007467F2">
        <w:t xml:space="preserve"> </w:t>
      </w:r>
      <w:r w:rsidRPr="00EF44F9">
        <w:t>[2005.2</w:t>
      </w:r>
      <w:r>
        <w:t>b.0</w:t>
      </w:r>
      <w:r w:rsidRPr="00EF44F9">
        <w:t>2]</w:t>
      </w:r>
    </w:p>
    <w:p w14:paraId="1BCECF4F" w14:textId="77777777" w:rsidR="00B013A1" w:rsidRPr="007467F2" w:rsidRDefault="00B013A1">
      <w:pPr>
        <w:pStyle w:val="example-Jamsay"/>
      </w:pPr>
    </w:p>
    <w:p w14:paraId="67F3C245" w14:textId="77777777" w:rsidR="00B013A1" w:rsidRPr="007467F2" w:rsidRDefault="00B013A1">
      <w:pPr>
        <w:pStyle w:val="example-Jamsay"/>
      </w:pPr>
    </w:p>
    <w:p w14:paraId="0D70B03B" w14:textId="355C8D6B" w:rsidR="00B013A1" w:rsidRPr="007467F2" w:rsidRDefault="00B013A1" w:rsidP="00482A50">
      <w:pPr>
        <w:pStyle w:val="Heading3"/>
      </w:pPr>
      <w:bookmarkStart w:id="2552" w:name="_Toc297637980"/>
      <w:r w:rsidRPr="007467F2">
        <w:t>VP</w:t>
      </w:r>
      <w:r w:rsidRPr="00EF44F9">
        <w:t>-c</w:t>
      </w:r>
      <w:r w:rsidRPr="007467F2">
        <w:t xml:space="preserve">haining with </w:t>
      </w:r>
      <w:r w:rsidR="00E21F42">
        <w:t>different-subject</w:t>
      </w:r>
      <w:r w:rsidRPr="007467F2">
        <w:t xml:space="preserve"> </w:t>
      </w:r>
      <w:r w:rsidRPr="003E5D8C">
        <w:rPr>
          <w:rFonts w:ascii="Doulos SIL" w:hAnsi="Doulos SIL"/>
          <w:i/>
          <w:color w:val="0000FF"/>
        </w:rPr>
        <w:t>=nì</w:t>
      </w:r>
      <w:r w:rsidRPr="007467F2">
        <w:t xml:space="preserve"> ~</w:t>
      </w:r>
      <w:r w:rsidRPr="003E5D8C">
        <w:rPr>
          <w:rFonts w:ascii="Doulos SIL" w:hAnsi="Doulos SIL"/>
          <w:i/>
          <w:color w:val="0000FF"/>
        </w:rPr>
        <w:t>=ǹ</w:t>
      </w:r>
      <w:bookmarkEnd w:id="2552"/>
      <w:r w:rsidR="00730F7D">
        <w:t xml:space="preserve"> </w:t>
      </w:r>
    </w:p>
    <w:p w14:paraId="37256EC6" w14:textId="48FFA4DC" w:rsidR="00B013A1" w:rsidRDefault="00B013A1" w:rsidP="00B013A1">
      <w:r>
        <w:t xml:space="preserve">A common construction for combining two clauses with </w:t>
      </w:r>
      <w:r w:rsidRPr="00D07102">
        <w:rPr>
          <w:b/>
        </w:rPr>
        <w:t>different subjects</w:t>
      </w:r>
      <w:r>
        <w:t xml:space="preserve"> is for the first clause to end in clitic </w:t>
      </w:r>
      <w:r w:rsidRPr="003E5D8C">
        <w:rPr>
          <w:rFonts w:ascii="Doulos SIL" w:hAnsi="Doulos SIL"/>
          <w:i/>
          <w:color w:val="0000FF"/>
        </w:rPr>
        <w:t>=nì</w:t>
      </w:r>
      <w:r>
        <w:t xml:space="preserve">, or its common reduced form </w:t>
      </w:r>
      <w:r w:rsidRPr="003E5D8C">
        <w:rPr>
          <w:rFonts w:ascii="Doulos SIL" w:hAnsi="Doulos SIL"/>
          <w:i/>
          <w:color w:val="0000FF"/>
        </w:rPr>
        <w:t>=ǹ</w:t>
      </w:r>
      <w:r>
        <w:t xml:space="preserve">, after the </w:t>
      </w:r>
      <w:r w:rsidR="00A11CA2">
        <w:t xml:space="preserve">simple </w:t>
      </w:r>
      <w:r w:rsidR="00AF7BAE">
        <w:rPr>
          <w:b/>
        </w:rPr>
        <w:t>bare stem</w:t>
      </w:r>
      <w:r w:rsidR="00A11CA2">
        <w:t xml:space="preserve"> </w:t>
      </w:r>
      <w:r>
        <w:t xml:space="preserve">of the verb, which keeps its lexical tone </w:t>
      </w:r>
      <w:r w:rsidR="00D42AD2">
        <w:t>melody</w:t>
      </w:r>
      <w:r>
        <w:t xml:space="preserve">. </w:t>
      </w:r>
      <w:r w:rsidR="00080231">
        <w:t>O</w:t>
      </w:r>
      <w:r>
        <w:t xml:space="preserve">nly the tone of the clitic distinguishes it from </w:t>
      </w:r>
      <w:r w:rsidR="00E21F42">
        <w:t>same-subject</w:t>
      </w:r>
      <w:r>
        <w:t xml:space="preserve"> clitic </w:t>
      </w:r>
      <w:r w:rsidRPr="003E5D8C">
        <w:rPr>
          <w:rFonts w:ascii="Doulos SIL" w:hAnsi="Doulos SIL"/>
          <w:i/>
          <w:color w:val="0000FF"/>
        </w:rPr>
        <w:t>=ní</w:t>
      </w:r>
      <w:r>
        <w:t xml:space="preserve"> ~ </w:t>
      </w:r>
      <w:r w:rsidRPr="003E5D8C">
        <w:rPr>
          <w:rFonts w:ascii="Doulos SIL" w:hAnsi="Doulos SIL"/>
          <w:i/>
          <w:color w:val="0000FF"/>
        </w:rPr>
        <w:t>=ń</w:t>
      </w:r>
      <w:r>
        <w:t xml:space="preserve">, described just above (§15.1.8). A </w:t>
      </w:r>
      <w:r w:rsidRPr="00D07102">
        <w:rPr>
          <w:b/>
        </w:rPr>
        <w:t>pronominal subject</w:t>
      </w:r>
      <w:r>
        <w:t xml:space="preserve"> is expressed as an independent pronoun immediately preceding the verb, as in nonsubject relatives.</w:t>
      </w:r>
    </w:p>
    <w:p w14:paraId="55AEE94D" w14:textId="16E0BF1A" w:rsidR="00B013A1" w:rsidRDefault="00B013A1" w:rsidP="00B013A1">
      <w:r w:rsidRPr="00004B2D">
        <w:tab/>
        <w:t xml:space="preserve">The clause with </w:t>
      </w:r>
      <w:r w:rsidRPr="003E5D8C">
        <w:rPr>
          <w:rFonts w:ascii="Doulos SIL" w:hAnsi="Doulos SIL"/>
          <w:i/>
          <w:color w:val="0000FF"/>
        </w:rPr>
        <w:t>=nì</w:t>
      </w:r>
      <w:r w:rsidRPr="00004B2D">
        <w:t xml:space="preserve"> ~ </w:t>
      </w:r>
      <w:r w:rsidRPr="003E5D8C">
        <w:rPr>
          <w:rFonts w:ascii="Doulos SIL" w:hAnsi="Doulos SIL"/>
          <w:i/>
          <w:color w:val="0000FF"/>
        </w:rPr>
        <w:t>=ǹ</w:t>
      </w:r>
      <w:r w:rsidRPr="00004B2D">
        <w:t xml:space="preserve"> denotes an eventuality that </w:t>
      </w:r>
      <w:r w:rsidRPr="00004B2D">
        <w:rPr>
          <w:b/>
        </w:rPr>
        <w:t>chronologically precedes</w:t>
      </w:r>
      <w:r w:rsidRPr="00004B2D">
        <w:t xml:space="preserve"> the eventuality denoted by the following clause. </w:t>
      </w:r>
      <w:r w:rsidRPr="003E5D8C">
        <w:rPr>
          <w:rFonts w:ascii="Doulos SIL" w:hAnsi="Doulos SIL"/>
          <w:i/>
          <w:color w:val="0000FF"/>
        </w:rPr>
        <w:t>=nì</w:t>
      </w:r>
      <w:r w:rsidRPr="00004B2D">
        <w:t xml:space="preserve"> ~ </w:t>
      </w:r>
      <w:r w:rsidRPr="003E5D8C">
        <w:rPr>
          <w:rFonts w:ascii="Doulos SIL" w:hAnsi="Doulos SIL"/>
          <w:i/>
          <w:color w:val="0000FF"/>
        </w:rPr>
        <w:t>=ǹ</w:t>
      </w:r>
      <w:r w:rsidRPr="00004B2D">
        <w:t xml:space="preserve"> is therefore most directly in opposition to </w:t>
      </w:r>
      <w:r w:rsidR="00E21F42">
        <w:t>same-subject</w:t>
      </w:r>
      <w:r w:rsidRPr="00004B2D">
        <w:t xml:space="preserve"> </w:t>
      </w:r>
      <w:r w:rsidRPr="003E5D8C">
        <w:rPr>
          <w:rFonts w:ascii="Doulos SIL" w:hAnsi="Doulos SIL"/>
          <w:i/>
          <w:color w:val="0000FF"/>
        </w:rPr>
        <w:t>=náyⁿ</w:t>
      </w:r>
      <w:r w:rsidRPr="00004B2D">
        <w:t>.</w:t>
      </w:r>
    </w:p>
    <w:p w14:paraId="32391C25" w14:textId="40639FDF" w:rsidR="00B013A1" w:rsidRPr="003E5D8C" w:rsidRDefault="00B013A1" w:rsidP="00F74137">
      <w:pPr>
        <w:pStyle w:val="exampleabc"/>
        <w:tabs>
          <w:tab w:val="left" w:pos="2160"/>
          <w:tab w:val="left" w:pos="3150"/>
          <w:tab w:val="left" w:pos="4140"/>
        </w:tabs>
        <w:rPr>
          <w:rFonts w:ascii="Doulos SIL" w:hAnsi="Doulos SIL"/>
          <w:i/>
          <w:color w:val="0000FF"/>
        </w:rPr>
      </w:pPr>
      <w:r w:rsidRPr="007467F2">
        <w:t>(492)</w:t>
      </w:r>
      <w:r w:rsidRPr="007467F2">
        <w:tab/>
        <w:t>a.</w:t>
      </w:r>
      <w:r w:rsidRPr="007467F2">
        <w:tab/>
      </w:r>
      <w:r w:rsidRPr="003E5D8C">
        <w:rPr>
          <w:rFonts w:ascii="Doulos SIL" w:hAnsi="Doulos SIL"/>
          <w:i/>
          <w:color w:val="0000FF"/>
        </w:rPr>
        <w:t>[ú</w:t>
      </w:r>
      <w:r w:rsidRPr="003E5D8C">
        <w:rPr>
          <w:rFonts w:ascii="Doulos SIL" w:hAnsi="Doulos SIL"/>
          <w:i/>
          <w:color w:val="0000FF"/>
        </w:rPr>
        <w:tab/>
      </w:r>
      <w:r w:rsidR="00E44A16">
        <w:rPr>
          <w:vertAlign w:val="superscript"/>
        </w:rPr>
        <w:t>HL</w:t>
      </w:r>
      <w:r w:rsidRPr="003E5D8C">
        <w:rPr>
          <w:rFonts w:ascii="Doulos SIL" w:hAnsi="Doulos SIL"/>
          <w:i/>
          <w:color w:val="0000FF"/>
        </w:rPr>
        <w:t>írⁿà]</w:t>
      </w:r>
      <w:r w:rsidRPr="003E5D8C">
        <w:rPr>
          <w:rFonts w:ascii="Doulos SIL" w:hAnsi="Doulos SIL"/>
          <w:i/>
          <w:color w:val="0000FF"/>
        </w:rPr>
        <w:tab/>
        <w:t>ú</w:t>
      </w:r>
      <w:r w:rsidRPr="003E5D8C">
        <w:rPr>
          <w:rFonts w:ascii="Doulos SIL" w:hAnsi="Doulos SIL"/>
          <w:i/>
          <w:color w:val="0000FF"/>
        </w:rPr>
        <w:tab/>
        <w:t>wàrá=nì,</w:t>
      </w:r>
    </w:p>
    <w:p w14:paraId="53F983DE" w14:textId="39AD720E" w:rsidR="00B013A1" w:rsidRPr="007467F2" w:rsidRDefault="00B013A1" w:rsidP="00F74137">
      <w:pPr>
        <w:pStyle w:val="exampleabc"/>
        <w:tabs>
          <w:tab w:val="left" w:pos="2160"/>
          <w:tab w:val="left" w:pos="3150"/>
          <w:tab w:val="left" w:pos="4140"/>
        </w:tabs>
      </w:pPr>
      <w:r w:rsidRPr="007467F2">
        <w:tab/>
      </w:r>
      <w:r w:rsidRPr="007467F2">
        <w:tab/>
      </w:r>
      <w:r w:rsidRPr="00EF44F9">
        <w:t>[2</w:t>
      </w:r>
      <w:r w:rsidR="00B75A4D">
        <w:t>SgPoss</w:t>
      </w:r>
      <w:r w:rsidRPr="007467F2">
        <w:tab/>
      </w:r>
      <w:r w:rsidR="00E44A16">
        <w:rPr>
          <w:vertAlign w:val="superscript"/>
        </w:rPr>
        <w:t>HL</w:t>
      </w:r>
      <w:r w:rsidRPr="007467F2">
        <w:t>field</w:t>
      </w:r>
      <w:r w:rsidRPr="00EF44F9">
        <w:t>]</w:t>
      </w:r>
      <w:r w:rsidRPr="007467F2">
        <w:tab/>
        <w:t>2</w:t>
      </w:r>
      <w:r w:rsidR="00D317C5">
        <w:t>SgSbj</w:t>
      </w:r>
      <w:r w:rsidRPr="007467F2">
        <w:tab/>
        <w:t>farm</w:t>
      </w:r>
      <w:r w:rsidRPr="00EF44F9">
        <w:t>=</w:t>
      </w:r>
      <w:r w:rsidRPr="00EF44F9">
        <w:rPr>
          <w:b/>
        </w:rPr>
        <w:t>a</w:t>
      </w:r>
      <w:r w:rsidRPr="00D07102">
        <w:rPr>
          <w:b/>
        </w:rPr>
        <w:t>nd.</w:t>
      </w:r>
      <w:r w:rsidRPr="007467F2">
        <w:rPr>
          <w:b/>
        </w:rPr>
        <w:t>DS</w:t>
      </w:r>
      <w:r w:rsidRPr="007467F2">
        <w:t>,</w:t>
      </w:r>
    </w:p>
    <w:p w14:paraId="2644BFFB" w14:textId="77777777" w:rsidR="00B013A1" w:rsidRPr="007467F2" w:rsidRDefault="00B013A1" w:rsidP="00B013A1">
      <w:pPr>
        <w:pStyle w:val="exampleabc"/>
        <w:tabs>
          <w:tab w:val="left" w:pos="1890"/>
          <w:tab w:val="left" w:pos="2970"/>
          <w:tab w:val="left" w:pos="4140"/>
        </w:tabs>
      </w:pPr>
      <w:r w:rsidRPr="003E5D8C">
        <w:rPr>
          <w:rFonts w:ascii="Doulos SIL" w:hAnsi="Doulos SIL"/>
          <w:i/>
          <w:color w:val="0000FF"/>
        </w:rPr>
        <w:tab/>
      </w:r>
      <w:r w:rsidRPr="003E5D8C">
        <w:rPr>
          <w:rFonts w:ascii="Doulos SIL" w:hAnsi="Doulos SIL"/>
          <w:i/>
          <w:color w:val="0000FF"/>
        </w:rPr>
        <w:tab/>
        <w:t>yâ:</w:t>
      </w:r>
      <w:r w:rsidRPr="003E5D8C">
        <w:rPr>
          <w:rFonts w:ascii="Doulos SIL" w:hAnsi="Doulos SIL"/>
          <w:i/>
          <w:color w:val="0000FF"/>
        </w:rPr>
        <w:tab/>
        <w:t>gǒ:</w:t>
      </w:r>
      <w:r w:rsidRPr="003E5D8C">
        <w:rPr>
          <w:rFonts w:ascii="Doulos SIL" w:hAnsi="Doulos SIL"/>
          <w:i/>
          <w:color w:val="0000FF"/>
        </w:rPr>
        <w:noBreakHyphen/>
        <w:t>m</w:t>
      </w:r>
      <w:r w:rsidRPr="003E5D8C">
        <w:rPr>
          <w:rFonts w:ascii="Doulos SIL" w:hAnsi="Doulos SIL"/>
          <w:i/>
          <w:color w:val="0000FF"/>
        </w:rPr>
        <w:tab/>
        <w:t>gò</w:t>
      </w:r>
      <w:r w:rsidRPr="003E5D8C">
        <w:rPr>
          <w:rFonts w:ascii="Doulos SIL" w:hAnsi="Doulos SIL"/>
          <w:i/>
          <w:color w:val="0000FF"/>
        </w:rPr>
        <w:noBreakHyphen/>
      </w:r>
      <w:r w:rsidRPr="003E5D8C">
        <w:rPr>
          <w:rFonts w:ascii="Doulos SIL" w:hAnsi="Doulos SIL"/>
          <w:i/>
          <w:color w:val="0000FF"/>
        </w:rPr>
        <w:sym w:font="Symbol" w:char="F0C6"/>
      </w:r>
    </w:p>
    <w:p w14:paraId="3685BBFA" w14:textId="20D6FEF2" w:rsidR="00B013A1" w:rsidRPr="007467F2" w:rsidRDefault="00B013A1" w:rsidP="00B013A1">
      <w:pPr>
        <w:pStyle w:val="exampleabc"/>
        <w:tabs>
          <w:tab w:val="left" w:pos="1890"/>
          <w:tab w:val="left" w:pos="2970"/>
          <w:tab w:val="left" w:pos="4140"/>
        </w:tabs>
      </w:pPr>
      <w:r w:rsidRPr="007467F2">
        <w:tab/>
      </w:r>
      <w:r w:rsidRPr="007467F2">
        <w:tab/>
        <w:t>there</w:t>
      </w:r>
      <w:r w:rsidRPr="007467F2">
        <w:tab/>
        <w:t>elephant</w:t>
      </w:r>
      <w:r w:rsidRPr="007467F2">
        <w:tab/>
        <w:t>go.out</w:t>
      </w:r>
      <w:r w:rsidR="00DB03D7">
        <w:t>.Pfv</w:t>
      </w:r>
      <w:r w:rsidRPr="00EF44F9">
        <w:t>-3</w:t>
      </w:r>
      <w:r w:rsidR="00D317C5">
        <w:t>SgSbj</w:t>
      </w:r>
    </w:p>
    <w:p w14:paraId="43893DB6" w14:textId="6FCAF887" w:rsidR="00B013A1" w:rsidRPr="007467F2" w:rsidRDefault="00B013A1" w:rsidP="00B013A1">
      <w:pPr>
        <w:pStyle w:val="exampleabc"/>
      </w:pPr>
      <w:r w:rsidRPr="007467F2">
        <w:tab/>
      </w:r>
      <w:r w:rsidRPr="007467F2">
        <w:tab/>
      </w:r>
      <w:r w:rsidR="006F2285">
        <w:t>‘</w:t>
      </w:r>
      <w:r w:rsidRPr="007467F2">
        <w:t xml:space="preserve">When </w:t>
      </w:r>
      <w:r w:rsidRPr="004D591B">
        <w:t>you-Sg</w:t>
      </w:r>
      <w:r w:rsidRPr="007467F2">
        <w:t xml:space="preserve"> had farmed in your field, an elephant appeared there.</w:t>
      </w:r>
      <w:r w:rsidR="006F2285">
        <w:t>’</w:t>
      </w:r>
    </w:p>
    <w:p w14:paraId="03114B6F" w14:textId="77777777" w:rsidR="00B013A1" w:rsidRPr="007467F2" w:rsidRDefault="00B013A1" w:rsidP="00B013A1">
      <w:pPr>
        <w:pStyle w:val="exampleabc"/>
      </w:pPr>
      <w:r w:rsidRPr="007467F2">
        <w:tab/>
      </w:r>
      <w:r w:rsidRPr="007467F2">
        <w:tab/>
      </w:r>
    </w:p>
    <w:p w14:paraId="49878C68" w14:textId="77777777" w:rsidR="00B013A1" w:rsidRPr="007467F2" w:rsidRDefault="00B013A1" w:rsidP="00B013A1">
      <w:pPr>
        <w:pStyle w:val="exampleabc"/>
        <w:tabs>
          <w:tab w:val="left" w:pos="2070"/>
          <w:tab w:val="left" w:pos="4320"/>
        </w:tabs>
      </w:pPr>
      <w:r w:rsidRPr="007467F2">
        <w:tab/>
        <w:t>b.</w:t>
      </w:r>
      <w:r w:rsidRPr="007467F2">
        <w:tab/>
      </w:r>
      <w:r w:rsidRPr="003E5D8C">
        <w:rPr>
          <w:rFonts w:ascii="Doulos SIL" w:hAnsi="Doulos SIL"/>
          <w:i/>
          <w:color w:val="0000FF"/>
        </w:rPr>
        <w:t>[ǐ:</w:t>
      </w:r>
      <w:r w:rsidRPr="003E5D8C">
        <w:rPr>
          <w:rFonts w:ascii="Doulos SIL" w:hAnsi="Doulos SIL"/>
          <w:i/>
          <w:color w:val="0000FF"/>
        </w:rPr>
        <w:tab/>
        <w:t>lǎr=nì]</w:t>
      </w:r>
      <w:r w:rsidRPr="003E5D8C">
        <w:rPr>
          <w:rFonts w:ascii="Doulos SIL" w:hAnsi="Doulos SIL"/>
          <w:i/>
          <w:color w:val="0000FF"/>
        </w:rPr>
        <w:tab/>
        <w:t>lò</w:t>
      </w:r>
      <w:r w:rsidRPr="003E5D8C">
        <w:rPr>
          <w:rFonts w:ascii="Doulos SIL" w:hAnsi="Doulos SIL"/>
          <w:i/>
          <w:color w:val="0000FF"/>
        </w:rPr>
        <w:noBreakHyphen/>
        <w:t>r</w:t>
      </w:r>
      <w:r w:rsidRPr="003E5D8C">
        <w:rPr>
          <w:rFonts w:ascii="Doulos SIL" w:hAnsi="Doulos SIL"/>
          <w:i/>
          <w:color w:val="0000FF"/>
        </w:rPr>
        <w:noBreakHyphen/>
        <w:t>á</w:t>
      </w:r>
    </w:p>
    <w:p w14:paraId="70225CA1" w14:textId="1722F65C" w:rsidR="00B013A1" w:rsidRPr="007467F2" w:rsidRDefault="00B013A1" w:rsidP="00B013A1">
      <w:pPr>
        <w:pStyle w:val="exampleabc"/>
        <w:tabs>
          <w:tab w:val="left" w:pos="2070"/>
          <w:tab w:val="left" w:pos="4320"/>
        </w:tabs>
      </w:pPr>
      <w:r w:rsidRPr="007467F2">
        <w:tab/>
      </w:r>
      <w:r w:rsidRPr="007467F2">
        <w:tab/>
      </w:r>
      <w:r w:rsidRPr="00EF44F9">
        <w:t>[1</w:t>
      </w:r>
      <w:r w:rsidR="00D317C5">
        <w:t>PlSbj</w:t>
      </w:r>
      <w:r w:rsidRPr="007467F2">
        <w:tab/>
        <w:t>chase.away</w:t>
      </w:r>
      <w:r w:rsidRPr="00EF44F9">
        <w:t>=</w:t>
      </w:r>
      <w:r w:rsidRPr="00EF44F9">
        <w:rPr>
          <w:b/>
        </w:rPr>
        <w:t>a</w:t>
      </w:r>
      <w:r w:rsidRPr="00D07102">
        <w:rPr>
          <w:b/>
        </w:rPr>
        <w:t>nd.</w:t>
      </w:r>
      <w:r w:rsidRPr="007467F2">
        <w:rPr>
          <w:b/>
        </w:rPr>
        <w:t>D</w:t>
      </w:r>
      <w:r w:rsidRPr="00EF44F9">
        <w:rPr>
          <w:b/>
        </w:rPr>
        <w:t>S</w:t>
      </w:r>
      <w:r w:rsidRPr="00EF44F9">
        <w:t>]</w:t>
      </w:r>
      <w:r w:rsidRPr="007467F2">
        <w:tab/>
        <w:t>go</w:t>
      </w:r>
      <w:r w:rsidRPr="00EF44F9">
        <w:t>-</w:t>
      </w:r>
      <w:r w:rsidR="00DA00DE">
        <w:t>PfvNeg</w:t>
      </w:r>
      <w:r w:rsidRPr="00EF44F9">
        <w:t>-3</w:t>
      </w:r>
      <w:r w:rsidR="00D317C5">
        <w:t>PlSbj</w:t>
      </w:r>
    </w:p>
    <w:p w14:paraId="71487E14" w14:textId="0190B9C5" w:rsidR="00B013A1" w:rsidRPr="007467F2" w:rsidRDefault="00B013A1" w:rsidP="00B013A1">
      <w:pPr>
        <w:pStyle w:val="exampleabc"/>
      </w:pPr>
      <w:r w:rsidRPr="007467F2">
        <w:tab/>
      </w:r>
      <w:r w:rsidRPr="007467F2">
        <w:tab/>
      </w:r>
      <w:r w:rsidR="006F2285">
        <w:t>‘</w:t>
      </w:r>
      <w:r w:rsidRPr="007467F2">
        <w:t>We (tried to) chase them away, but they wouldn</w:t>
      </w:r>
      <w:r w:rsidR="006F2285">
        <w:t>’</w:t>
      </w:r>
      <w:r w:rsidRPr="007467F2">
        <w:t>t go.</w:t>
      </w:r>
      <w:r w:rsidR="006F2285">
        <w:t>’</w:t>
      </w:r>
      <w:r w:rsidRPr="007467F2">
        <w:t xml:space="preserve"> </w:t>
      </w:r>
      <w:r w:rsidRPr="00EF44F9">
        <w:t>[2005.1</w:t>
      </w:r>
      <w:r w:rsidRPr="007467F2">
        <w:t>a.0</w:t>
      </w:r>
      <w:r w:rsidRPr="00EF44F9">
        <w:t>8]</w:t>
      </w:r>
    </w:p>
    <w:p w14:paraId="0519AD32" w14:textId="77777777" w:rsidR="00B013A1" w:rsidRPr="007467F2" w:rsidRDefault="00B013A1" w:rsidP="00B013A1">
      <w:pPr>
        <w:pStyle w:val="exampleabc"/>
      </w:pPr>
    </w:p>
    <w:p w14:paraId="4516083E" w14:textId="77777777" w:rsidR="00B013A1" w:rsidRPr="007467F2" w:rsidRDefault="00B013A1" w:rsidP="00B013A1">
      <w:pPr>
        <w:pStyle w:val="exampleabc"/>
        <w:tabs>
          <w:tab w:val="left" w:pos="2160"/>
          <w:tab w:val="left" w:pos="3060"/>
          <w:tab w:val="left" w:pos="4230"/>
        </w:tabs>
      </w:pPr>
      <w:r w:rsidRPr="007467F2">
        <w:tab/>
        <w:t>c.</w:t>
      </w:r>
      <w:r w:rsidRPr="007467F2">
        <w:tab/>
      </w:r>
      <w:r w:rsidRPr="003E5D8C">
        <w:rPr>
          <w:rFonts w:ascii="Doulos SIL" w:hAnsi="Doulos SIL"/>
          <w:i/>
          <w:color w:val="0000FF"/>
        </w:rPr>
        <w:t>hà:</w:t>
      </w:r>
      <w:r w:rsidRPr="003E5D8C">
        <w:rPr>
          <w:rFonts w:ascii="Doulos SIL" w:hAnsi="Doulos SIL"/>
          <w:i/>
          <w:color w:val="0000FF"/>
        </w:rPr>
        <w:tab/>
        <w:t>nɛ́:</w:t>
      </w:r>
      <w:r w:rsidRPr="003E5D8C">
        <w:rPr>
          <w:rFonts w:ascii="Doulos SIL" w:hAnsi="Doulos SIL"/>
          <w:i/>
          <w:color w:val="0000FF"/>
        </w:rPr>
        <w:tab/>
        <w:t>[î:</w:t>
      </w:r>
      <w:r w:rsidRPr="003E5D8C">
        <w:rPr>
          <w:rFonts w:ascii="Doulos SIL" w:hAnsi="Doulos SIL"/>
          <w:i/>
          <w:color w:val="0000FF"/>
        </w:rPr>
        <w:tab/>
        <w:t>tíní=nì]</w:t>
      </w:r>
    </w:p>
    <w:p w14:paraId="79470B63" w14:textId="3F8C833B" w:rsidR="00B013A1" w:rsidRPr="007467F2" w:rsidRDefault="00B013A1" w:rsidP="00B013A1">
      <w:pPr>
        <w:pStyle w:val="exampleabc"/>
        <w:tabs>
          <w:tab w:val="left" w:pos="2160"/>
          <w:tab w:val="left" w:pos="3060"/>
          <w:tab w:val="left" w:pos="4230"/>
        </w:tabs>
      </w:pPr>
      <w:r w:rsidRPr="007467F2">
        <w:tab/>
      </w:r>
      <w:r w:rsidRPr="007467F2">
        <w:tab/>
        <w:t>well,</w:t>
      </w:r>
      <w:r w:rsidRPr="007467F2">
        <w:tab/>
        <w:t>now</w:t>
      </w:r>
      <w:r w:rsidRPr="007467F2">
        <w:tab/>
      </w:r>
      <w:r w:rsidRPr="00EF44F9">
        <w:t>[1</w:t>
      </w:r>
      <w:r w:rsidR="00D317C5">
        <w:t>PlSbj</w:t>
      </w:r>
      <w:r w:rsidRPr="007467F2">
        <w:tab/>
        <w:t>look</w:t>
      </w:r>
      <w:r w:rsidRPr="00EF44F9">
        <w:t>=</w:t>
      </w:r>
      <w:r w:rsidRPr="00EF44F9">
        <w:rPr>
          <w:b/>
        </w:rPr>
        <w:t>a</w:t>
      </w:r>
      <w:r w:rsidRPr="00D07102">
        <w:rPr>
          <w:b/>
        </w:rPr>
        <w:t>nd.</w:t>
      </w:r>
      <w:r w:rsidRPr="007467F2">
        <w:rPr>
          <w:b/>
        </w:rPr>
        <w:t>D</w:t>
      </w:r>
      <w:r w:rsidRPr="00EF44F9">
        <w:rPr>
          <w:b/>
        </w:rPr>
        <w:t>S</w:t>
      </w:r>
      <w:r w:rsidRPr="00EF44F9">
        <w:t>]</w:t>
      </w:r>
    </w:p>
    <w:p w14:paraId="358CBF24" w14:textId="77777777" w:rsidR="00B013A1" w:rsidRPr="003E5D8C" w:rsidRDefault="00B013A1" w:rsidP="00B013A1">
      <w:pPr>
        <w:pStyle w:val="exampleabc"/>
        <w:tabs>
          <w:tab w:val="left" w:pos="2160"/>
          <w:tab w:val="left" w:pos="3060"/>
          <w:tab w:val="left" w:pos="423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[ŋ̀gú</w:t>
      </w:r>
      <w:r w:rsidRPr="003E5D8C">
        <w:rPr>
          <w:rFonts w:ascii="Doulos SIL" w:hAnsi="Doulos SIL"/>
          <w:i/>
          <w:color w:val="0000FF"/>
        </w:rPr>
        <w:tab/>
        <w:t>kày]</w:t>
      </w:r>
      <w:r w:rsidRPr="003E5D8C">
        <w:rPr>
          <w:rFonts w:ascii="Doulos SIL" w:hAnsi="Doulos SIL"/>
          <w:i/>
          <w:color w:val="0000FF"/>
        </w:rPr>
        <w:tab/>
        <w:t>[dàwⁿá</w:t>
      </w:r>
      <w:r w:rsidRPr="003E5D8C">
        <w:rPr>
          <w:rFonts w:ascii="Doulos SIL" w:hAnsi="Doulos SIL"/>
          <w:i/>
          <w:color w:val="0000FF"/>
        </w:rPr>
        <w:tab/>
        <w:t>kù]</w:t>
      </w:r>
    </w:p>
    <w:p w14:paraId="738D8A63" w14:textId="0ED491A1" w:rsidR="00B013A1" w:rsidRPr="007467F2" w:rsidRDefault="00B013A1" w:rsidP="00B013A1">
      <w:pPr>
        <w:pStyle w:val="exampleabc"/>
        <w:tabs>
          <w:tab w:val="left" w:pos="2160"/>
          <w:tab w:val="left" w:pos="3060"/>
          <w:tab w:val="left" w:pos="4230"/>
        </w:tabs>
      </w:pPr>
      <w:r w:rsidRPr="007467F2">
        <w:tab/>
      </w:r>
      <w:r w:rsidRPr="007467F2">
        <w:tab/>
      </w:r>
      <w:r w:rsidRPr="00EF44F9">
        <w:t>[</w:t>
      </w:r>
      <w:r w:rsidR="00EF0B8B">
        <w:t>Prox</w:t>
      </w:r>
      <w:r w:rsidRPr="007467F2">
        <w:t>.Inan</w:t>
      </w:r>
      <w:r w:rsidRPr="007467F2">
        <w:tab/>
        <w:t>To</w:t>
      </w:r>
      <w:r w:rsidRPr="00EF44F9">
        <w:t>p]</w:t>
      </w:r>
      <w:r w:rsidRPr="007467F2">
        <w:tab/>
      </w:r>
      <w:r w:rsidRPr="00EF44F9">
        <w:t>[t</w:t>
      </w:r>
      <w:r w:rsidRPr="007467F2">
        <w:t>hing</w:t>
      </w:r>
      <w:r w:rsidRPr="007467F2">
        <w:tab/>
        <w:t>De</w:t>
      </w:r>
      <w:r w:rsidRPr="00EF44F9">
        <w:t>f]</w:t>
      </w:r>
    </w:p>
    <w:p w14:paraId="1802EEA7" w14:textId="5DF5A87D" w:rsidR="00B013A1" w:rsidRPr="007467F2" w:rsidRDefault="00B013A1" w:rsidP="00B013A1">
      <w:pPr>
        <w:pStyle w:val="exampleabc"/>
        <w:tabs>
          <w:tab w:val="left" w:pos="2160"/>
          <w:tab w:val="left" w:pos="3060"/>
          <w:tab w:val="left" w:pos="4230"/>
        </w:tabs>
      </w:pPr>
      <w:r w:rsidRPr="003E5D8C">
        <w:rPr>
          <w:rFonts w:ascii="Doulos SIL" w:hAnsi="Doulos SIL"/>
          <w:i/>
          <w:color w:val="0000FF"/>
        </w:rPr>
        <w:tab/>
      </w:r>
      <w:r w:rsidRPr="003E5D8C">
        <w:rPr>
          <w:rFonts w:ascii="Doulos SIL" w:hAnsi="Doulos SIL"/>
          <w:i/>
          <w:color w:val="0000FF"/>
        </w:rPr>
        <w:tab/>
        <w:t>[dàwⁿà</w:t>
      </w:r>
      <w:r w:rsidR="00091D02" w:rsidRPr="00091D02">
        <w:rPr>
          <w:vertAlign w:val="superscript"/>
        </w:rPr>
        <w:t xml:space="preserve"> </w:t>
      </w:r>
      <w:r w:rsidR="00091D02">
        <w:rPr>
          <w:vertAlign w:val="superscript"/>
        </w:rPr>
        <w:t>L</w:t>
      </w:r>
      <w:r w:rsidRPr="003E5D8C">
        <w:rPr>
          <w:rFonts w:ascii="Doulos SIL" w:hAnsi="Doulos SIL"/>
          <w:i/>
          <w:color w:val="0000FF"/>
        </w:rPr>
        <w:tab/>
        <w:t>dà:yí</w:t>
      </w:r>
      <w:r w:rsidRPr="003E5D8C">
        <w:rPr>
          <w:rFonts w:ascii="Doulos SIL" w:hAnsi="Doulos SIL"/>
          <w:i/>
          <w:color w:val="0000FF"/>
        </w:rPr>
        <w:noBreakHyphen/>
        <w:t>m̀]=dá</w:t>
      </w:r>
    </w:p>
    <w:p w14:paraId="438A4BB8" w14:textId="10F8655A" w:rsidR="00B013A1" w:rsidRPr="007467F2" w:rsidRDefault="00B013A1" w:rsidP="00B013A1">
      <w:pPr>
        <w:pStyle w:val="exampleabc"/>
      </w:pPr>
      <w:r w:rsidRPr="007467F2">
        <w:tab/>
      </w:r>
      <w:r w:rsidRPr="007467F2">
        <w:tab/>
      </w:r>
      <w:r w:rsidRPr="00EF44F9">
        <w:t>[t</w:t>
      </w:r>
      <w:r w:rsidRPr="007467F2">
        <w:t>hing</w:t>
      </w:r>
      <w:r w:rsidR="00851B83" w:rsidRPr="00872138">
        <w:rPr>
          <w:vertAlign w:val="superscript"/>
        </w:rPr>
        <w:t>L</w:t>
      </w:r>
      <w:r w:rsidRPr="007467F2">
        <w:tab/>
        <w:t>be.compatible.</w:t>
      </w:r>
      <w:r w:rsidR="00DB03D7">
        <w:t>Ipfv</w:t>
      </w:r>
      <w:r w:rsidRPr="00EF44F9">
        <w:t>-P</w:t>
      </w:r>
      <w:r w:rsidRPr="007467F2">
        <w:t>pl.Ina</w:t>
      </w:r>
      <w:r w:rsidRPr="00EF44F9">
        <w:t>n]=S</w:t>
      </w:r>
      <w:r w:rsidRPr="007467F2">
        <w:t>tatNeg</w:t>
      </w:r>
    </w:p>
    <w:p w14:paraId="2B879D86" w14:textId="05F13601" w:rsidR="00B013A1" w:rsidRPr="007467F2" w:rsidRDefault="00B013A1" w:rsidP="00B013A1">
      <w:pPr>
        <w:pStyle w:val="exampleabc"/>
      </w:pPr>
      <w:r w:rsidRPr="007467F2">
        <w:tab/>
      </w:r>
      <w:r w:rsidRPr="007467F2">
        <w:tab/>
      </w:r>
      <w:r w:rsidR="006F2285">
        <w:t>‘</w:t>
      </w:r>
      <w:r w:rsidRPr="007467F2">
        <w:t>Well now, we looked (=considered), and (we felt) the problem was something that would not last long.</w:t>
      </w:r>
      <w:r w:rsidR="006F2285">
        <w:t>’</w:t>
      </w:r>
      <w:r w:rsidRPr="007467F2">
        <w:t xml:space="preserve"> </w:t>
      </w:r>
      <w:r w:rsidRPr="00EF44F9">
        <w:t>[2005.1</w:t>
      </w:r>
      <w:r w:rsidRPr="007467F2">
        <w:t>a.1</w:t>
      </w:r>
      <w:r w:rsidRPr="00EF44F9">
        <w:t>7]</w:t>
      </w:r>
    </w:p>
    <w:p w14:paraId="0CB2E2B1" w14:textId="77777777" w:rsidR="00B013A1" w:rsidRPr="008F32DC" w:rsidRDefault="00B013A1" w:rsidP="00B013A1">
      <w:pPr>
        <w:pStyle w:val="exampleabc"/>
      </w:pPr>
    </w:p>
    <w:p w14:paraId="45AF5EF1" w14:textId="77777777" w:rsidR="00B013A1" w:rsidRPr="007467F2" w:rsidRDefault="00B013A1" w:rsidP="00B013A1">
      <w:pPr>
        <w:pStyle w:val="exampleabc"/>
        <w:tabs>
          <w:tab w:val="left" w:pos="2070"/>
          <w:tab w:val="left" w:pos="2880"/>
          <w:tab w:val="left" w:pos="3600"/>
          <w:tab w:val="left" w:pos="4410"/>
          <w:tab w:val="left" w:pos="5040"/>
          <w:tab w:val="left" w:pos="5850"/>
        </w:tabs>
      </w:pPr>
      <w:r w:rsidRPr="008F32DC">
        <w:tab/>
        <w:t>d.</w:t>
      </w:r>
      <w:r w:rsidRPr="008F32DC">
        <w:tab/>
      </w:r>
      <w:r w:rsidRPr="003E5D8C">
        <w:rPr>
          <w:rFonts w:ascii="Doulos SIL" w:hAnsi="Doulos SIL"/>
          <w:i/>
          <w:color w:val="0000FF"/>
        </w:rPr>
        <w:t>[ìsê:</w:t>
      </w:r>
      <w:r w:rsidRPr="003E5D8C">
        <w:rPr>
          <w:rFonts w:ascii="Doulos SIL" w:hAnsi="Doulos SIL"/>
          <w:i/>
          <w:color w:val="0000FF"/>
        </w:rPr>
        <w:tab/>
        <w:t>kù]</w:t>
      </w:r>
      <w:r w:rsidRPr="003E5D8C">
        <w:rPr>
          <w:rFonts w:ascii="Doulos SIL" w:hAnsi="Doulos SIL"/>
          <w:i/>
          <w:color w:val="0000FF"/>
        </w:rPr>
        <w:tab/>
        <w:t>bû:</w:t>
      </w:r>
      <w:r w:rsidRPr="003E5D8C">
        <w:rPr>
          <w:rFonts w:ascii="Doulos SIL" w:hAnsi="Doulos SIL"/>
          <w:i/>
          <w:color w:val="0000FF"/>
        </w:rPr>
        <w:tab/>
        <w:t xml:space="preserve">ɛ́ggɛ́=ǹ], </w:t>
      </w:r>
    </w:p>
    <w:p w14:paraId="73DA17B1" w14:textId="074E8DDE" w:rsidR="00B013A1" w:rsidRPr="007467F2" w:rsidRDefault="00B013A1" w:rsidP="00B013A1">
      <w:pPr>
        <w:pStyle w:val="exampleabc"/>
        <w:tabs>
          <w:tab w:val="left" w:pos="2070"/>
          <w:tab w:val="left" w:pos="2880"/>
          <w:tab w:val="left" w:pos="3600"/>
          <w:tab w:val="left" w:pos="4410"/>
          <w:tab w:val="left" w:pos="5040"/>
          <w:tab w:val="left" w:pos="5850"/>
        </w:tabs>
      </w:pPr>
      <w:r w:rsidRPr="007467F2">
        <w:tab/>
      </w:r>
      <w:r w:rsidRPr="007467F2">
        <w:tab/>
      </w:r>
      <w:r w:rsidRPr="00EF44F9">
        <w:t>[v</w:t>
      </w:r>
      <w:r w:rsidRPr="007467F2">
        <w:t>illage</w:t>
      </w:r>
      <w:r w:rsidRPr="007467F2">
        <w:tab/>
        <w:t>De</w:t>
      </w:r>
      <w:r w:rsidRPr="00EF44F9">
        <w:t>f]</w:t>
      </w:r>
      <w:r w:rsidRPr="007467F2">
        <w:tab/>
        <w:t>3</w:t>
      </w:r>
      <w:r w:rsidR="00D317C5">
        <w:t>PlSbj</w:t>
      </w:r>
      <w:r w:rsidRPr="007467F2">
        <w:tab/>
        <w:t>abandon</w:t>
      </w:r>
      <w:r w:rsidRPr="00EF44F9">
        <w:t>=</w:t>
      </w:r>
      <w:r w:rsidRPr="00EF44F9">
        <w:rPr>
          <w:b/>
        </w:rPr>
        <w:t>a</w:t>
      </w:r>
      <w:r w:rsidRPr="00D07102">
        <w:rPr>
          <w:b/>
        </w:rPr>
        <w:t>nd.</w:t>
      </w:r>
      <w:r w:rsidRPr="007467F2">
        <w:rPr>
          <w:b/>
        </w:rPr>
        <w:t>D</w:t>
      </w:r>
      <w:r w:rsidRPr="00EF44F9">
        <w:rPr>
          <w:b/>
        </w:rPr>
        <w:t>S</w:t>
      </w:r>
      <w:r w:rsidRPr="00EF44F9">
        <w:t>]</w:t>
      </w:r>
      <w:r w:rsidRPr="007467F2">
        <w:t>,</w:t>
      </w:r>
    </w:p>
    <w:p w14:paraId="51749923" w14:textId="77777777" w:rsidR="00F74137" w:rsidRDefault="00B013A1" w:rsidP="00F74137">
      <w:pPr>
        <w:pStyle w:val="exampleabc"/>
        <w:tabs>
          <w:tab w:val="left" w:pos="1980"/>
          <w:tab w:val="left" w:pos="3060"/>
          <w:tab w:val="left" w:pos="540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[yâ:</w:t>
      </w:r>
      <w:r w:rsidRPr="003E5D8C">
        <w:rPr>
          <w:rFonts w:ascii="Doulos SIL" w:hAnsi="Doulos SIL"/>
          <w:i/>
          <w:color w:val="0000FF"/>
        </w:rPr>
        <w:tab/>
        <w:t>ú</w:t>
      </w:r>
      <w:r w:rsidRPr="003E5D8C">
        <w:rPr>
          <w:rFonts w:ascii="Doulos SIL" w:hAnsi="Doulos SIL"/>
          <w:i/>
          <w:color w:val="0000FF"/>
        </w:rPr>
        <w:tab/>
        <w:t>bě:</w:t>
      </w:r>
      <w:r w:rsidRPr="003E5D8C">
        <w:rPr>
          <w:rFonts w:ascii="Doulos SIL" w:hAnsi="Doulos SIL"/>
          <w:i/>
          <w:color w:val="0000FF"/>
        </w:rPr>
        <w:noBreakHyphen/>
        <w:t>rɛ̀</w:t>
      </w:r>
      <w:r w:rsidRPr="003E5D8C">
        <w:rPr>
          <w:rFonts w:ascii="Doulos SIL" w:hAnsi="Doulos SIL"/>
          <w:i/>
          <w:color w:val="0000FF"/>
        </w:rPr>
        <w:noBreakHyphen/>
        <w:t>ẁ</w:t>
      </w:r>
      <w:r w:rsidRPr="003E5D8C">
        <w:rPr>
          <w:rFonts w:ascii="Doulos SIL" w:hAnsi="Doulos SIL"/>
          <w:i/>
          <w:color w:val="0000FF"/>
        </w:rPr>
        <w:tab/>
        <w:t>dè]</w:t>
      </w:r>
    </w:p>
    <w:p w14:paraId="52A76BFB" w14:textId="690412FF" w:rsidR="00F74137" w:rsidRDefault="00B013A1" w:rsidP="00F74137">
      <w:pPr>
        <w:pStyle w:val="exampleabc"/>
        <w:tabs>
          <w:tab w:val="left" w:pos="1980"/>
          <w:tab w:val="left" w:pos="3060"/>
          <w:tab w:val="left" w:pos="5400"/>
        </w:tabs>
      </w:pPr>
      <w:r w:rsidRPr="007467F2">
        <w:tab/>
      </w:r>
      <w:r w:rsidRPr="007467F2">
        <w:tab/>
      </w:r>
      <w:r w:rsidRPr="00EF44F9">
        <w:t>[t</w:t>
      </w:r>
      <w:r w:rsidRPr="007467F2">
        <w:t>here</w:t>
      </w:r>
      <w:r w:rsidRPr="007467F2">
        <w:tab/>
        <w:t>2</w:t>
      </w:r>
      <w:r w:rsidR="00D317C5">
        <w:t>SgSbj</w:t>
      </w:r>
      <w:r w:rsidRPr="007467F2">
        <w:tab/>
        <w:t>remain</w:t>
      </w:r>
      <w:r w:rsidRPr="00EF44F9">
        <w:t>-</w:t>
      </w:r>
      <w:r w:rsidR="00DB03D7">
        <w:t>Ipfv</w:t>
      </w:r>
      <w:r w:rsidRPr="00EF44F9">
        <w:t>-2</w:t>
      </w:r>
      <w:r w:rsidR="00D317C5">
        <w:t>SgSbj</w:t>
      </w:r>
      <w:r w:rsidRPr="007467F2">
        <w:tab/>
        <w:t>i</w:t>
      </w:r>
      <w:r w:rsidRPr="00EF44F9">
        <w:t>f]</w:t>
      </w:r>
    </w:p>
    <w:p w14:paraId="029A8292" w14:textId="77777777" w:rsidR="00F74137" w:rsidRPr="007467F2" w:rsidRDefault="00F74137" w:rsidP="00F74137">
      <w:pPr>
        <w:pStyle w:val="exampleabc"/>
        <w:tabs>
          <w:tab w:val="left" w:pos="2250"/>
          <w:tab w:val="left" w:pos="2520"/>
          <w:tab w:val="left" w:pos="4410"/>
          <w:tab w:val="left" w:pos="4680"/>
          <w:tab w:val="left" w:pos="5400"/>
        </w:tabs>
      </w:pPr>
      <w:r>
        <w:rPr>
          <w:rFonts w:ascii="Doulos SIL" w:hAnsi="Doulos SIL"/>
          <w:i/>
          <w:color w:val="0000FF"/>
        </w:rPr>
        <w:tab/>
      </w:r>
      <w:r w:rsidRPr="003E5D8C">
        <w:rPr>
          <w:rFonts w:ascii="Doulos SIL" w:hAnsi="Doulos SIL"/>
          <w:i/>
          <w:color w:val="0000FF"/>
        </w:rPr>
        <w:tab/>
        <w:t>[[ǎm</w:t>
      </w:r>
      <w:r w:rsidRPr="003E5D8C">
        <w:rPr>
          <w:rFonts w:ascii="Doulos SIL" w:hAnsi="Doulos SIL"/>
          <w:i/>
          <w:color w:val="0000FF"/>
        </w:rPr>
        <w:tab/>
      </w:r>
      <w:r>
        <w:rPr>
          <w:vertAlign w:val="superscript"/>
        </w:rPr>
        <w:t>HL</w:t>
      </w:r>
      <w:r w:rsidRPr="003E5D8C">
        <w:rPr>
          <w:rFonts w:ascii="Doulos SIL" w:hAnsi="Doulos SIL"/>
          <w:i/>
          <w:color w:val="0000FF"/>
        </w:rPr>
        <w:t>kɔ̂:ⁿ]=</w:t>
      </w:r>
      <w:r w:rsidRPr="003E5D8C">
        <w:rPr>
          <w:rFonts w:ascii="Doulos SIL" w:hAnsi="Doulos SIL"/>
          <w:i/>
          <w:color w:val="0000FF"/>
        </w:rPr>
        <w:sym w:font="Symbol" w:char="F0C6"/>
      </w:r>
      <w:r w:rsidRPr="003E5D8C">
        <w:rPr>
          <w:rFonts w:ascii="Doulos SIL" w:hAnsi="Doulos SIL"/>
          <w:i/>
          <w:color w:val="0000FF"/>
        </w:rPr>
        <w:t>]</w:t>
      </w:r>
    </w:p>
    <w:p w14:paraId="787D04D9" w14:textId="51A6B183" w:rsidR="00B013A1" w:rsidRPr="007467F2" w:rsidRDefault="00F74137" w:rsidP="00F74137">
      <w:pPr>
        <w:pStyle w:val="exampleabc"/>
        <w:tabs>
          <w:tab w:val="left" w:pos="2250"/>
          <w:tab w:val="left" w:pos="2520"/>
          <w:tab w:val="left" w:pos="4410"/>
          <w:tab w:val="left" w:pos="4680"/>
          <w:tab w:val="left" w:pos="5400"/>
        </w:tabs>
      </w:pPr>
      <w:r>
        <w:tab/>
      </w:r>
      <w:r w:rsidR="00B013A1" w:rsidRPr="007467F2">
        <w:tab/>
      </w:r>
      <w:r w:rsidR="00B013A1" w:rsidRPr="00EF44F9">
        <w:t>[w</w:t>
      </w:r>
      <w:r w:rsidR="00B013A1" w:rsidRPr="007467F2">
        <w:t>ho?</w:t>
      </w:r>
      <w:r w:rsidR="00B013A1" w:rsidRPr="007467F2">
        <w:tab/>
      </w:r>
      <w:r w:rsidR="00DB12E4">
        <w:rPr>
          <w:vertAlign w:val="superscript"/>
        </w:rPr>
        <w:t>HL</w:t>
      </w:r>
      <w:r w:rsidR="00B013A1" w:rsidRPr="007467F2">
        <w:t>thing</w:t>
      </w:r>
      <w:r w:rsidR="00B013A1" w:rsidRPr="00EF44F9">
        <w:t>]</w:t>
      </w:r>
      <w:r w:rsidR="00B013A1" w:rsidRPr="00872138">
        <w:t>=it.is</w:t>
      </w:r>
    </w:p>
    <w:p w14:paraId="6F2FDEE2" w14:textId="3A3F2322" w:rsidR="00B013A1" w:rsidRPr="007467F2" w:rsidRDefault="00B013A1" w:rsidP="00B013A1">
      <w:pPr>
        <w:pStyle w:val="exampleabc"/>
      </w:pPr>
      <w:r w:rsidRPr="007467F2">
        <w:tab/>
      </w:r>
      <w:r w:rsidRPr="007467F2">
        <w:tab/>
      </w:r>
      <w:r w:rsidR="006F2285">
        <w:t>‘</w:t>
      </w:r>
      <w:r w:rsidRPr="007467F2">
        <w:t xml:space="preserve">If they have abandoned the village, and (if) </w:t>
      </w:r>
      <w:r w:rsidRPr="004D591B">
        <w:t>you-Sg</w:t>
      </w:r>
      <w:r w:rsidRPr="007467F2">
        <w:t xml:space="preserve"> remain there, it (village) is whose?</w:t>
      </w:r>
      <w:r w:rsidR="006F2285">
        <w:t>’</w:t>
      </w:r>
      <w:r w:rsidRPr="007467F2">
        <w:t xml:space="preserve"> </w:t>
      </w:r>
      <w:r w:rsidRPr="00EF44F9">
        <w:t>[2005.1</w:t>
      </w:r>
      <w:r w:rsidRPr="007467F2">
        <w:t>a.0</w:t>
      </w:r>
      <w:r w:rsidRPr="00EF44F9">
        <w:t>7]</w:t>
      </w:r>
    </w:p>
    <w:p w14:paraId="1A866D3B" w14:textId="77777777" w:rsidR="00B013A1" w:rsidRPr="00C72B6B" w:rsidRDefault="00B013A1" w:rsidP="00B013A1">
      <w:pPr>
        <w:pStyle w:val="exampleabc"/>
      </w:pPr>
    </w:p>
    <w:p w14:paraId="32191DEB" w14:textId="77777777" w:rsidR="00B013A1" w:rsidRPr="007467F2" w:rsidRDefault="00B013A1" w:rsidP="00B013A1">
      <w:pPr>
        <w:pStyle w:val="exampleabc"/>
        <w:tabs>
          <w:tab w:val="left" w:pos="1800"/>
          <w:tab w:val="left" w:pos="3240"/>
          <w:tab w:val="left" w:pos="3960"/>
          <w:tab w:val="left" w:pos="4950"/>
          <w:tab w:val="left" w:pos="5490"/>
        </w:tabs>
      </w:pPr>
      <w:r w:rsidRPr="007467F2">
        <w:tab/>
        <w:t>e.</w:t>
      </w:r>
      <w:r w:rsidRPr="007467F2">
        <w:tab/>
      </w:r>
      <w:r w:rsidRPr="003E5D8C">
        <w:rPr>
          <w:rFonts w:ascii="Doulos SIL" w:hAnsi="Doulos SIL"/>
          <w:i/>
          <w:color w:val="0000FF"/>
        </w:rPr>
        <w:t>[bû:</w:t>
      </w:r>
      <w:r w:rsidRPr="003E5D8C">
        <w:rPr>
          <w:rFonts w:ascii="Doulos SIL" w:hAnsi="Doulos SIL"/>
          <w:i/>
          <w:color w:val="0000FF"/>
        </w:rPr>
        <w:tab/>
        <w:t>yɛ́=ǹ</w:t>
      </w:r>
      <w:r w:rsidRPr="003E5D8C">
        <w:rPr>
          <w:rFonts w:ascii="Doulos SIL" w:hAnsi="Doulos SIL"/>
          <w:i/>
          <w:color w:val="0000FF"/>
        </w:rPr>
        <w:tab/>
        <w:t>cɛ̂m]</w:t>
      </w:r>
      <w:r w:rsidRPr="003E5D8C">
        <w:rPr>
          <w:rFonts w:ascii="Doulos SIL" w:hAnsi="Doulos SIL"/>
          <w:i/>
          <w:color w:val="0000FF"/>
        </w:rPr>
        <w:tab/>
        <w:t>[[kɔ̀sɔ̌y</w:t>
      </w:r>
      <w:r w:rsidRPr="003E5D8C">
        <w:rPr>
          <w:rFonts w:ascii="Doulos SIL" w:hAnsi="Doulos SIL"/>
          <w:i/>
          <w:color w:val="0000FF"/>
        </w:rPr>
        <w:tab/>
        <w:t>wó]</w:t>
      </w:r>
      <w:r w:rsidRPr="003E5D8C">
        <w:rPr>
          <w:rFonts w:ascii="Doulos SIL" w:hAnsi="Doulos SIL"/>
          <w:i/>
          <w:color w:val="0000FF"/>
        </w:rPr>
        <w:tab/>
        <w:t>lò</w:t>
      </w:r>
      <w:r w:rsidRPr="003E5D8C">
        <w:rPr>
          <w:rFonts w:ascii="Doulos SIL" w:hAnsi="Doulos SIL"/>
          <w:i/>
          <w:color w:val="0000FF"/>
        </w:rPr>
        <w:noBreakHyphen/>
        <w:t>ỳ</w:t>
      </w:r>
      <w:r w:rsidRPr="003E5D8C">
        <w:rPr>
          <w:rFonts w:ascii="Doulos SIL" w:hAnsi="Doulos SIL"/>
          <w:i/>
          <w:color w:val="0000FF"/>
        </w:rPr>
        <w:sym w:font="Symbol" w:char="F05C"/>
      </w:r>
      <w:r w:rsidRPr="003E5D8C">
        <w:rPr>
          <w:rFonts w:ascii="Doulos SIL" w:hAnsi="Doulos SIL"/>
          <w:i/>
          <w:color w:val="0000FF"/>
        </w:rPr>
        <w:t>]</w:t>
      </w:r>
    </w:p>
    <w:p w14:paraId="089D7DAB" w14:textId="4AA8BE54" w:rsidR="00B013A1" w:rsidRPr="007467F2" w:rsidRDefault="00B013A1" w:rsidP="00B013A1">
      <w:pPr>
        <w:pStyle w:val="exampleabc"/>
        <w:tabs>
          <w:tab w:val="left" w:pos="1800"/>
          <w:tab w:val="left" w:pos="3240"/>
          <w:tab w:val="left" w:pos="3960"/>
          <w:tab w:val="left" w:pos="4950"/>
          <w:tab w:val="left" w:pos="5490"/>
        </w:tabs>
      </w:pPr>
      <w:r w:rsidRPr="007467F2">
        <w:tab/>
      </w:r>
      <w:r w:rsidRPr="007467F2">
        <w:tab/>
      </w:r>
      <w:r w:rsidRPr="00EF44F9">
        <w:t>[3</w:t>
      </w:r>
      <w:r w:rsidR="00D317C5">
        <w:t>PlSbj</w:t>
      </w:r>
      <w:r w:rsidRPr="007467F2">
        <w:tab/>
        <w:t>come</w:t>
      </w:r>
      <w:r w:rsidRPr="00EF44F9">
        <w:t>=</w:t>
      </w:r>
      <w:r w:rsidRPr="00EF44F9">
        <w:rPr>
          <w:b/>
        </w:rPr>
        <w:t>a</w:t>
      </w:r>
      <w:r w:rsidRPr="00D07102">
        <w:rPr>
          <w:b/>
        </w:rPr>
        <w:t>nd.</w:t>
      </w:r>
      <w:r w:rsidRPr="007467F2">
        <w:rPr>
          <w:b/>
        </w:rPr>
        <w:t>DS</w:t>
      </w:r>
      <w:r w:rsidRPr="007467F2">
        <w:tab/>
        <w:t>al</w:t>
      </w:r>
      <w:r w:rsidRPr="00EF44F9">
        <w:t>l]</w:t>
      </w:r>
      <w:r w:rsidRPr="007467F2">
        <w:tab/>
      </w:r>
      <w:r w:rsidRPr="00EF44F9">
        <w:t>[[h</w:t>
      </w:r>
      <w:r w:rsidRPr="007467F2">
        <w:t>arvest</w:t>
      </w:r>
      <w:r w:rsidRPr="007467F2">
        <w:tab/>
        <w:t>i</w:t>
      </w:r>
      <w:r w:rsidRPr="00EF44F9">
        <w:t>n]</w:t>
      </w:r>
      <w:r w:rsidRPr="007467F2">
        <w:tab/>
        <w:t>go</w:t>
      </w:r>
      <w:r w:rsidR="00DB03D7">
        <w:t>.Pfv</w:t>
      </w:r>
      <w:r w:rsidRPr="00EF44F9">
        <w:t>-1</w:t>
      </w:r>
      <w:r w:rsidR="00D317C5">
        <w:t>PlSbj</w:t>
      </w:r>
      <w:r w:rsidRPr="00EF44F9">
        <w:t>]</w:t>
      </w:r>
    </w:p>
    <w:p w14:paraId="1CEAAC91" w14:textId="1B5369D1" w:rsidR="00B013A1" w:rsidRPr="007467F2" w:rsidRDefault="00B013A1" w:rsidP="00B013A1">
      <w:pPr>
        <w:pStyle w:val="exampleabc"/>
      </w:pPr>
      <w:r w:rsidRPr="007467F2">
        <w:tab/>
      </w:r>
      <w:r w:rsidRPr="007467F2">
        <w:tab/>
      </w:r>
      <w:r w:rsidR="006F2285">
        <w:t>‘</w:t>
      </w:r>
      <w:r w:rsidRPr="007467F2">
        <w:t>As soon as they (=locusts) came, we went to the harvest (=to the fields to harvest).</w:t>
      </w:r>
      <w:r w:rsidR="006F2285">
        <w:t>’</w:t>
      </w:r>
      <w:r w:rsidRPr="007467F2">
        <w:t xml:space="preserve"> </w:t>
      </w:r>
      <w:r w:rsidRPr="00EF44F9">
        <w:t>[2005.1</w:t>
      </w:r>
      <w:r w:rsidRPr="007467F2">
        <w:t>a.0</w:t>
      </w:r>
      <w:r w:rsidRPr="00EF44F9">
        <w:t>8]</w:t>
      </w:r>
    </w:p>
    <w:p w14:paraId="71EAE6ED" w14:textId="77777777" w:rsidR="00B013A1" w:rsidRPr="00C72B6B" w:rsidRDefault="00B013A1" w:rsidP="00B013A1"/>
    <w:p w14:paraId="5BAA1166" w14:textId="126467F0" w:rsidR="00B013A1" w:rsidRPr="00C72B6B" w:rsidRDefault="00B013A1" w:rsidP="00B013A1">
      <w:r w:rsidRPr="00C72B6B">
        <w:t xml:space="preserve">In (493), we have a DS clause with </w:t>
      </w:r>
      <w:r w:rsidRPr="003E5D8C">
        <w:rPr>
          <w:rFonts w:ascii="Doulos SIL" w:hAnsi="Doulos SIL"/>
          <w:i/>
          <w:color w:val="0000FF"/>
        </w:rPr>
        <w:t>=ǹ</w:t>
      </w:r>
      <w:r w:rsidRPr="00C72B6B">
        <w:t>, followed by a</w:t>
      </w:r>
      <w:r w:rsidR="00080231">
        <w:t>n</w:t>
      </w:r>
      <w:r w:rsidRPr="00C72B6B">
        <w:t xml:space="preserve"> SS clause with </w:t>
      </w:r>
      <w:r w:rsidRPr="003E5D8C">
        <w:rPr>
          <w:rFonts w:ascii="Doulos SIL" w:hAnsi="Doulos SIL"/>
          <w:i/>
          <w:color w:val="0000FF"/>
        </w:rPr>
        <w:t>=ń</w:t>
      </w:r>
      <w:r w:rsidRPr="00C72B6B">
        <w:t xml:space="preserve">, and a final clause (whose subject is identical to that of the SS clause). The DS clause happens to itself be complex (with </w:t>
      </w:r>
      <w:r w:rsidRPr="003E5D8C">
        <w:rPr>
          <w:rFonts w:ascii="Doulos SIL" w:hAnsi="Doulos SIL"/>
          <w:i/>
          <w:color w:val="0000FF"/>
        </w:rPr>
        <w:t>kɔ́sú</w:t>
      </w:r>
      <w:r w:rsidRPr="00C72B6B">
        <w:t xml:space="preserve"> </w:t>
      </w:r>
      <w:r w:rsidR="006F2285">
        <w:t>‘</w:t>
      </w:r>
      <w:r w:rsidRPr="00C72B6B">
        <w:t>harvest</w:t>
      </w:r>
      <w:r w:rsidR="006F2285">
        <w:t>’</w:t>
      </w:r>
      <w:r w:rsidRPr="00C72B6B">
        <w:t xml:space="preserve"> chained to </w:t>
      </w:r>
      <w:r w:rsidRPr="003E5D8C">
        <w:rPr>
          <w:rFonts w:ascii="Doulos SIL" w:hAnsi="Doulos SIL"/>
          <w:i/>
          <w:color w:val="0000FF"/>
        </w:rPr>
        <w:t>ná</w:t>
      </w:r>
      <w:r w:rsidRPr="00C72B6B">
        <w:t xml:space="preserve"> </w:t>
      </w:r>
      <w:r w:rsidR="006F2285">
        <w:t>‘</w:t>
      </w:r>
      <w:r w:rsidRPr="00C72B6B">
        <w:t>spend night</w:t>
      </w:r>
      <w:r w:rsidR="006F2285">
        <w:t>’</w:t>
      </w:r>
      <w:r w:rsidRPr="00C72B6B">
        <w:t>), but this is not directly pertinent here.</w:t>
      </w:r>
    </w:p>
    <w:p w14:paraId="266A6746" w14:textId="77777777" w:rsidR="00B013A1" w:rsidRPr="00004B2D" w:rsidRDefault="00B013A1" w:rsidP="00B013A1">
      <w:pPr>
        <w:pStyle w:val="example-Jamsay"/>
        <w:tabs>
          <w:tab w:val="left" w:pos="1985"/>
          <w:tab w:val="left" w:pos="3119"/>
          <w:tab w:val="left" w:pos="3969"/>
          <w:tab w:val="left" w:pos="4536"/>
          <w:tab w:val="left" w:pos="5245"/>
        </w:tabs>
        <w:ind w:left="1080" w:hanging="1080"/>
      </w:pPr>
    </w:p>
    <w:p w14:paraId="5B08AD83" w14:textId="32333E00" w:rsidR="00B013A1" w:rsidRPr="003E5D8C" w:rsidRDefault="00B013A1" w:rsidP="00F74137">
      <w:pPr>
        <w:pStyle w:val="example-Jamsay"/>
        <w:tabs>
          <w:tab w:val="clear" w:pos="369"/>
          <w:tab w:val="clear" w:pos="1080"/>
          <w:tab w:val="left" w:pos="1800"/>
          <w:tab w:val="left" w:pos="2700"/>
          <w:tab w:val="left" w:pos="3690"/>
          <w:tab w:val="left" w:pos="4590"/>
          <w:tab w:val="left" w:pos="5580"/>
        </w:tabs>
        <w:ind w:left="810" w:hanging="810"/>
        <w:rPr>
          <w:rFonts w:ascii="Doulos SIL" w:hAnsi="Doulos SIL"/>
          <w:i/>
          <w:color w:val="0000FF"/>
        </w:rPr>
      </w:pPr>
      <w:r w:rsidRPr="00004B2D">
        <w:t>(493)</w:t>
      </w:r>
      <w:r w:rsidRPr="003E5D8C">
        <w:rPr>
          <w:rFonts w:ascii="Doulos SIL" w:hAnsi="Doulos SIL"/>
          <w:i/>
          <w:color w:val="0000FF"/>
        </w:rPr>
        <w:tab/>
        <w:t>[ɲárⁿù</w:t>
      </w:r>
      <w:r w:rsidRPr="003E5D8C">
        <w:rPr>
          <w:rFonts w:ascii="Doulos SIL" w:hAnsi="Doulos SIL"/>
          <w:i/>
          <w:color w:val="0000FF"/>
        </w:rPr>
        <w:tab/>
      </w:r>
      <w:r w:rsidR="00A21C77" w:rsidRPr="003C0F86">
        <w:rPr>
          <w:vertAlign w:val="superscript"/>
        </w:rPr>
        <w:t>L</w:t>
      </w:r>
      <w:r w:rsidRPr="003E5D8C">
        <w:rPr>
          <w:rFonts w:ascii="Doulos SIL" w:hAnsi="Doulos SIL"/>
          <w:i/>
          <w:color w:val="0000FF"/>
        </w:rPr>
        <w:t>wò]</w:t>
      </w:r>
      <w:r w:rsidRPr="003E5D8C">
        <w:rPr>
          <w:rFonts w:ascii="Doulos SIL" w:hAnsi="Doulos SIL"/>
          <w:i/>
          <w:color w:val="0000FF"/>
        </w:rPr>
        <w:tab/>
        <w:t>kɔ́sú</w:t>
      </w:r>
      <w:r w:rsidRPr="003E5D8C">
        <w:rPr>
          <w:rFonts w:ascii="Doulos SIL" w:hAnsi="Doulos SIL"/>
          <w:i/>
          <w:color w:val="0000FF"/>
        </w:rPr>
        <w:tab/>
        <w:t>î:</w:t>
      </w:r>
      <w:r w:rsidRPr="003E5D8C">
        <w:rPr>
          <w:rFonts w:ascii="Doulos SIL" w:hAnsi="Doulos SIL"/>
          <w:i/>
          <w:color w:val="0000FF"/>
        </w:rPr>
        <w:tab/>
        <w:t xml:space="preserve">ná=ǹ, </w:t>
      </w:r>
    </w:p>
    <w:p w14:paraId="76F5668F" w14:textId="138BD2AF" w:rsidR="00B013A1" w:rsidRPr="00004B2D" w:rsidRDefault="00B013A1" w:rsidP="00F74137">
      <w:pPr>
        <w:pStyle w:val="example-Jamsay"/>
        <w:tabs>
          <w:tab w:val="clear" w:pos="369"/>
          <w:tab w:val="clear" w:pos="1080"/>
          <w:tab w:val="left" w:pos="1800"/>
          <w:tab w:val="left" w:pos="2700"/>
          <w:tab w:val="left" w:pos="3690"/>
          <w:tab w:val="left" w:pos="4590"/>
          <w:tab w:val="left" w:pos="5580"/>
        </w:tabs>
        <w:ind w:left="810" w:hanging="810"/>
      </w:pPr>
      <w:r w:rsidRPr="00004B2D">
        <w:tab/>
      </w:r>
      <w:r w:rsidRPr="00EF44F9">
        <w:t>[n</w:t>
      </w:r>
      <w:r w:rsidRPr="00004B2D">
        <w:t>ight</w:t>
      </w:r>
      <w:r w:rsidRPr="00004B2D">
        <w:tab/>
      </w:r>
      <w:r w:rsidR="00A21C77" w:rsidRPr="003C0F86">
        <w:rPr>
          <w:vertAlign w:val="superscript"/>
        </w:rPr>
        <w:t>L</w:t>
      </w:r>
      <w:r w:rsidRPr="00004B2D">
        <w:t>i</w:t>
      </w:r>
      <w:r w:rsidRPr="00EF44F9">
        <w:t>n]</w:t>
      </w:r>
      <w:r w:rsidRPr="00004B2D">
        <w:tab/>
        <w:t>harvest</w:t>
      </w:r>
      <w:r w:rsidRPr="00004B2D">
        <w:tab/>
        <w:t>1</w:t>
      </w:r>
      <w:r w:rsidR="00D317C5">
        <w:t>PlSbj</w:t>
      </w:r>
      <w:r w:rsidRPr="00004B2D">
        <w:tab/>
        <w:t>spend.night</w:t>
      </w:r>
      <w:r w:rsidRPr="00EF44F9">
        <w:t>=</w:t>
      </w:r>
      <w:r w:rsidRPr="00EF44F9">
        <w:rPr>
          <w:b/>
        </w:rPr>
        <w:t>a</w:t>
      </w:r>
      <w:r w:rsidRPr="00004B2D">
        <w:rPr>
          <w:b/>
        </w:rPr>
        <w:t>nd.D</w:t>
      </w:r>
      <w:r w:rsidRPr="00EF44F9">
        <w:rPr>
          <w:b/>
        </w:rPr>
        <w:t>S</w:t>
      </w:r>
      <w:r w:rsidRPr="00EF44F9">
        <w:t>]</w:t>
      </w:r>
    </w:p>
    <w:p w14:paraId="3F6C7256" w14:textId="77777777" w:rsidR="00B013A1" w:rsidRPr="00004B2D" w:rsidRDefault="00B013A1" w:rsidP="00F74137">
      <w:pPr>
        <w:pStyle w:val="example-Jamsay"/>
        <w:tabs>
          <w:tab w:val="clear" w:pos="369"/>
          <w:tab w:val="clear" w:pos="1080"/>
          <w:tab w:val="left" w:pos="1530"/>
          <w:tab w:val="left" w:pos="1710"/>
          <w:tab w:val="left" w:pos="3060"/>
          <w:tab w:val="left" w:pos="4140"/>
          <w:tab w:val="left" w:pos="4680"/>
          <w:tab w:val="left" w:pos="5245"/>
        </w:tabs>
        <w:ind w:left="810" w:hanging="810"/>
      </w:pPr>
      <w:r w:rsidRPr="003E5D8C">
        <w:rPr>
          <w:rFonts w:ascii="Doulos SIL" w:hAnsi="Doulos SIL"/>
          <w:i/>
          <w:color w:val="0000FF"/>
        </w:rPr>
        <w:tab/>
        <w:t>[bû:</w:t>
      </w:r>
      <w:r w:rsidRPr="003E5D8C">
        <w:rPr>
          <w:rFonts w:ascii="Doulos SIL" w:hAnsi="Doulos SIL"/>
          <w:i/>
          <w:color w:val="0000FF"/>
        </w:rPr>
        <w:tab/>
        <w:t>ùrɔ́=ń]</w:t>
      </w:r>
      <w:r w:rsidRPr="003E5D8C">
        <w:rPr>
          <w:rFonts w:ascii="Doulos SIL" w:hAnsi="Doulos SIL"/>
          <w:i/>
          <w:color w:val="0000FF"/>
        </w:rPr>
        <w:tab/>
        <w:t>[[tìwⁿɛ́yⁿ</w:t>
      </w:r>
      <w:r w:rsidRPr="003E5D8C">
        <w:rPr>
          <w:rFonts w:ascii="Doulos SIL" w:hAnsi="Doulos SIL"/>
          <w:i/>
          <w:color w:val="0000FF"/>
        </w:rPr>
        <w:tab/>
        <w:t>wó]</w:t>
      </w:r>
      <w:r w:rsidRPr="003E5D8C">
        <w:rPr>
          <w:rFonts w:ascii="Doulos SIL" w:hAnsi="Doulos SIL"/>
          <w:i/>
          <w:color w:val="0000FF"/>
        </w:rPr>
        <w:tab/>
        <w:t>bì-yè</w:t>
      </w:r>
      <w:r w:rsidRPr="003E5D8C">
        <w:rPr>
          <w:rFonts w:ascii="Doulos SIL" w:hAnsi="Doulos SIL"/>
          <w:i/>
          <w:color w:val="0000FF"/>
        </w:rPr>
        <w:noBreakHyphen/>
        <w:t>bɔ́]</w:t>
      </w:r>
    </w:p>
    <w:p w14:paraId="3E6B26C8" w14:textId="2DAD1EE3" w:rsidR="00B013A1" w:rsidRPr="00004B2D" w:rsidRDefault="00B013A1" w:rsidP="00F74137">
      <w:pPr>
        <w:pStyle w:val="example-Jamsay"/>
        <w:tabs>
          <w:tab w:val="clear" w:pos="369"/>
          <w:tab w:val="clear" w:pos="1080"/>
          <w:tab w:val="left" w:pos="1530"/>
          <w:tab w:val="left" w:pos="1710"/>
          <w:tab w:val="left" w:pos="3060"/>
          <w:tab w:val="left" w:pos="4140"/>
          <w:tab w:val="left" w:pos="4680"/>
          <w:tab w:val="left" w:pos="5245"/>
        </w:tabs>
        <w:ind w:left="810" w:hanging="810"/>
      </w:pPr>
      <w:r w:rsidRPr="00004B2D">
        <w:tab/>
      </w:r>
      <w:r w:rsidRPr="00EF44F9">
        <w:t>[3</w:t>
      </w:r>
      <w:r w:rsidR="00D317C5">
        <w:t>PlSbj</w:t>
      </w:r>
      <w:r w:rsidRPr="00004B2D">
        <w:tab/>
        <w:t>go.up</w:t>
      </w:r>
      <w:r w:rsidRPr="00EF44F9">
        <w:t>=</w:t>
      </w:r>
      <w:r w:rsidRPr="00EF44F9">
        <w:rPr>
          <w:b/>
        </w:rPr>
        <w:t>a</w:t>
      </w:r>
      <w:r w:rsidRPr="00004B2D">
        <w:rPr>
          <w:b/>
        </w:rPr>
        <w:t>nd.S</w:t>
      </w:r>
      <w:r w:rsidRPr="00EF44F9">
        <w:rPr>
          <w:b/>
        </w:rPr>
        <w:t>S</w:t>
      </w:r>
      <w:r w:rsidRPr="00EF44F9">
        <w:t>]</w:t>
      </w:r>
      <w:r w:rsidRPr="00004B2D">
        <w:tab/>
      </w:r>
      <w:r w:rsidRPr="00EF44F9">
        <w:t>[[t</w:t>
      </w:r>
      <w:r w:rsidRPr="00004B2D">
        <w:t>ree</w:t>
      </w:r>
      <w:r w:rsidRPr="00004B2D">
        <w:tab/>
        <w:t>i</w:t>
      </w:r>
      <w:r w:rsidRPr="00EF44F9">
        <w:t>n]</w:t>
      </w:r>
      <w:r w:rsidRPr="00004B2D">
        <w:tab/>
        <w:t>lie.down-MP</w:t>
      </w:r>
      <w:r w:rsidR="00DB03D7">
        <w:t>.Pfv</w:t>
      </w:r>
      <w:r w:rsidRPr="00EF44F9">
        <w:t>-3</w:t>
      </w:r>
      <w:r w:rsidR="00D317C5">
        <w:t>PlSbj</w:t>
      </w:r>
    </w:p>
    <w:p w14:paraId="2FBBA2D2" w14:textId="1BBECEC4" w:rsidR="00B013A1" w:rsidRPr="00004B2D" w:rsidRDefault="00B013A1" w:rsidP="00B013A1">
      <w:pPr>
        <w:pStyle w:val="example-Jamsay"/>
        <w:tabs>
          <w:tab w:val="clear" w:pos="369"/>
          <w:tab w:val="left" w:pos="1985"/>
          <w:tab w:val="left" w:pos="3119"/>
          <w:tab w:val="left" w:pos="3969"/>
          <w:tab w:val="left" w:pos="4536"/>
          <w:tab w:val="left" w:pos="5245"/>
        </w:tabs>
        <w:ind w:left="720" w:hanging="720"/>
      </w:pPr>
      <w:r w:rsidRPr="00004B2D">
        <w:tab/>
      </w:r>
      <w:r w:rsidR="006F2285">
        <w:t>‘</w:t>
      </w:r>
      <w:r w:rsidRPr="00004B2D">
        <w:t>We stayed up all night harvesting, while they (=locusts) went up and lay down (=slept) in the trees.</w:t>
      </w:r>
      <w:r w:rsidR="006F2285">
        <w:t>’</w:t>
      </w:r>
      <w:r w:rsidRPr="00004B2D">
        <w:t xml:space="preserve"> </w:t>
      </w:r>
      <w:r w:rsidRPr="00EF44F9">
        <w:t>[2005.1</w:t>
      </w:r>
      <w:r w:rsidRPr="00004B2D">
        <w:t>a.0</w:t>
      </w:r>
      <w:r w:rsidRPr="00EF44F9">
        <w:t>8]</w:t>
      </w:r>
    </w:p>
    <w:p w14:paraId="4C6215CD" w14:textId="77777777" w:rsidR="00B013A1" w:rsidRPr="00004B2D" w:rsidRDefault="00B013A1" w:rsidP="00B013A1"/>
    <w:p w14:paraId="69EB2632" w14:textId="73555B26" w:rsidR="00B013A1" w:rsidRPr="00004B2D" w:rsidRDefault="00F31F40" w:rsidP="00B013A1">
      <w:r>
        <w:t>I</w:t>
      </w:r>
      <w:r w:rsidRPr="00004B2D">
        <w:t>nstead of</w:t>
      </w:r>
      <w:r>
        <w:t xml:space="preserve"> expressing a change of subject as </w:t>
      </w:r>
      <w:r w:rsidRPr="00EF44F9">
        <w:rPr>
          <w:i/>
        </w:rPr>
        <w:t>[X</w:t>
      </w:r>
      <w:r w:rsidRPr="00B25C54">
        <w:rPr>
          <w:i/>
        </w:rPr>
        <w:t xml:space="preserve"> </w:t>
      </w:r>
      <w:r>
        <w:rPr>
          <w:i/>
        </w:rPr>
        <w:t>Verb</w:t>
      </w:r>
      <w:r w:rsidRPr="00EF44F9">
        <w:rPr>
          <w:i/>
        </w:rPr>
        <w:t>-DS]</w:t>
      </w:r>
      <w:r w:rsidRPr="00B25C54">
        <w:rPr>
          <w:i/>
        </w:rPr>
        <w:t xml:space="preserve"> </w:t>
      </w:r>
      <w:r w:rsidRPr="00EF44F9">
        <w:rPr>
          <w:i/>
        </w:rPr>
        <w:t>[Y</w:t>
      </w:r>
      <w:r w:rsidRPr="00B25C54">
        <w:rPr>
          <w:i/>
        </w:rPr>
        <w:t xml:space="preserve"> </w:t>
      </w:r>
      <w:r>
        <w:rPr>
          <w:i/>
        </w:rPr>
        <w:t>Verb</w:t>
      </w:r>
      <w:r w:rsidRPr="00EF44F9">
        <w:rPr>
          <w:i/>
        </w:rPr>
        <w:t>]</w:t>
      </w:r>
      <w:r w:rsidRPr="00004B2D">
        <w:t>,</w:t>
      </w:r>
      <w:r>
        <w:t xml:space="preserve"> an alternative is to change the first clause to same-subject (SS), and add a medial clause with just the verb </w:t>
      </w:r>
      <w:r w:rsidRPr="003E5D8C">
        <w:rPr>
          <w:rFonts w:ascii="Doulos SIL" w:hAnsi="Doulos SIL"/>
          <w:i/>
          <w:color w:val="0000FF"/>
        </w:rPr>
        <w:t>káyⁿ</w:t>
      </w:r>
      <w:r w:rsidRPr="00004B2D">
        <w:t xml:space="preserve"> </w:t>
      </w:r>
      <w:r>
        <w:t>‘</w:t>
      </w:r>
      <w:r w:rsidRPr="00004B2D">
        <w:t>do</w:t>
      </w:r>
      <w:r>
        <w:t>’ carrying the DS marking. Schematically, instead of ‘</w:t>
      </w:r>
      <w:r w:rsidRPr="00F31F40">
        <w:t>X went-DS, (then) Y ate</w:t>
      </w:r>
      <w:r>
        <w:t>’</w:t>
      </w:r>
      <w:r w:rsidRPr="00F31F40">
        <w:t>,</w:t>
      </w:r>
      <w:r>
        <w:t xml:space="preserve"> we rephrase as ‘X went-SS and did-DS, (then) Y ate’. This construction is very common in narrative as a way to make a clear subject switch.</w:t>
      </w:r>
      <w:r w:rsidR="00B013A1" w:rsidRPr="00004B2D">
        <w:t xml:space="preserve"> </w:t>
      </w:r>
    </w:p>
    <w:p w14:paraId="7D254C5D" w14:textId="77777777" w:rsidR="00B013A1" w:rsidRPr="00004B2D" w:rsidRDefault="00B013A1" w:rsidP="00B013A1"/>
    <w:p w14:paraId="1AEF83D3" w14:textId="77777777" w:rsidR="00B013A1" w:rsidRPr="002C65D6" w:rsidRDefault="00B013A1" w:rsidP="00B013A1">
      <w:pPr>
        <w:pStyle w:val="exampleabc"/>
        <w:tabs>
          <w:tab w:val="left" w:pos="2160"/>
          <w:tab w:val="left" w:pos="4320"/>
          <w:tab w:val="left" w:pos="5220"/>
        </w:tabs>
      </w:pPr>
      <w:r w:rsidRPr="00004B2D">
        <w:t>(494)</w:t>
      </w:r>
      <w:r w:rsidRPr="00004B2D">
        <w:tab/>
        <w:t>a.</w:t>
      </w:r>
      <w:r w:rsidRPr="00004B2D">
        <w:tab/>
      </w:r>
      <w:r w:rsidRPr="00053FA5">
        <w:rPr>
          <w:rFonts w:ascii="Doulos SIL" w:hAnsi="Doulos SIL"/>
          <w:i/>
          <w:color w:val="0000FF"/>
        </w:rPr>
        <w:t>[bòlô:</w:t>
      </w:r>
      <w:r w:rsidRPr="00053FA5">
        <w:rPr>
          <w:rFonts w:ascii="Doulos SIL" w:hAnsi="Doulos SIL"/>
          <w:i/>
          <w:color w:val="0000FF"/>
        </w:rPr>
        <w:tab/>
        <w:t>sí</w:t>
      </w:r>
      <w:r w:rsidRPr="00053FA5">
        <w:rPr>
          <w:rFonts w:ascii="Doulos SIL" w:hAnsi="Doulos SIL"/>
          <w:i/>
          <w:color w:val="0000FF"/>
        </w:rPr>
        <w:noBreakHyphen/>
        <w:t>yé=ń]</w:t>
      </w:r>
      <w:r w:rsidRPr="00053FA5">
        <w:rPr>
          <w:rFonts w:ascii="Doulos SIL" w:hAnsi="Doulos SIL"/>
          <w:i/>
          <w:color w:val="0000FF"/>
        </w:rPr>
        <w:tab/>
        <w:t>[ɛ́rⁿɛ́</w:t>
      </w:r>
      <w:r w:rsidRPr="00053FA5">
        <w:rPr>
          <w:rFonts w:ascii="Doulos SIL" w:hAnsi="Doulos SIL"/>
          <w:i/>
          <w:color w:val="0000FF"/>
        </w:rPr>
        <w:tab/>
        <w:t>káyⁿ=nì]</w:t>
      </w:r>
    </w:p>
    <w:p w14:paraId="71A0E8D3" w14:textId="74E63B8A" w:rsidR="00B013A1" w:rsidRPr="00B25C54" w:rsidRDefault="00B013A1" w:rsidP="00B013A1">
      <w:pPr>
        <w:pStyle w:val="exampleabc"/>
        <w:tabs>
          <w:tab w:val="left" w:pos="2160"/>
          <w:tab w:val="left" w:pos="4320"/>
          <w:tab w:val="left" w:pos="5220"/>
        </w:tabs>
      </w:pPr>
      <w:r w:rsidRPr="002C65D6">
        <w:tab/>
      </w:r>
      <w:r w:rsidRPr="002C65D6">
        <w:tab/>
      </w:r>
      <w:r w:rsidRPr="00EF44F9">
        <w:t>[d</w:t>
      </w:r>
      <w:r w:rsidRPr="002C65D6">
        <w:t>own</w:t>
      </w:r>
      <w:r w:rsidRPr="002C65D6">
        <w:tab/>
        <w:t>go.dow</w:t>
      </w:r>
      <w:r w:rsidRPr="00B25C54">
        <w:t>n</w:t>
      </w:r>
      <w:r w:rsidRPr="00EF44F9">
        <w:t>-MP=</w:t>
      </w:r>
      <w:r w:rsidRPr="00EF44F9">
        <w:rPr>
          <w:b/>
        </w:rPr>
        <w:t>a</w:t>
      </w:r>
      <w:r w:rsidRPr="00B25C54">
        <w:rPr>
          <w:b/>
        </w:rPr>
        <w:t>nd.S</w:t>
      </w:r>
      <w:r w:rsidRPr="00EF44F9">
        <w:rPr>
          <w:b/>
        </w:rPr>
        <w:t>S</w:t>
      </w:r>
      <w:r w:rsidRPr="00EF44F9">
        <w:t>]</w:t>
      </w:r>
      <w:r w:rsidRPr="00B25C54">
        <w:tab/>
      </w:r>
      <w:r w:rsidRPr="00EF44F9">
        <w:t>[3</w:t>
      </w:r>
      <w:r w:rsidR="00D317C5">
        <w:t>SgSbj</w:t>
      </w:r>
      <w:r w:rsidRPr="00B25C54">
        <w:tab/>
      </w:r>
      <w:r w:rsidRPr="00F31F40">
        <w:rPr>
          <w:b/>
        </w:rPr>
        <w:t>do=</w:t>
      </w:r>
      <w:r w:rsidRPr="00EF44F9">
        <w:rPr>
          <w:b/>
        </w:rPr>
        <w:t>a</w:t>
      </w:r>
      <w:r w:rsidRPr="00B25C54">
        <w:rPr>
          <w:b/>
        </w:rPr>
        <w:t>nd.D</w:t>
      </w:r>
      <w:r w:rsidRPr="00EF44F9">
        <w:rPr>
          <w:b/>
        </w:rPr>
        <w:t>S</w:t>
      </w:r>
      <w:r w:rsidRPr="00EF44F9">
        <w:t>]</w:t>
      </w:r>
    </w:p>
    <w:p w14:paraId="4510E92D" w14:textId="7A7F467A" w:rsidR="00B013A1" w:rsidRPr="00053FA5" w:rsidRDefault="00B013A1" w:rsidP="00F74137">
      <w:pPr>
        <w:pStyle w:val="exampleabc"/>
        <w:tabs>
          <w:tab w:val="left" w:pos="2160"/>
          <w:tab w:val="left" w:pos="2790"/>
          <w:tab w:val="left" w:pos="3780"/>
          <w:tab w:val="left" w:pos="4320"/>
          <w:tab w:val="left" w:pos="6570"/>
        </w:tabs>
        <w:rPr>
          <w:rFonts w:ascii="Doulos SIL" w:hAnsi="Doulos SIL"/>
          <w:i/>
          <w:color w:val="0000FF"/>
        </w:rPr>
      </w:pPr>
      <w:r w:rsidRPr="003E5D8C">
        <w:tab/>
      </w:r>
      <w:r w:rsidRPr="003E5D8C">
        <w:tab/>
      </w:r>
      <w:r w:rsidRPr="00053FA5">
        <w:rPr>
          <w:rFonts w:ascii="Doulos SIL" w:hAnsi="Doulos SIL"/>
          <w:i/>
          <w:color w:val="0000FF"/>
        </w:rPr>
        <w:t>[ìnjɛ̌</w:t>
      </w:r>
      <w:r w:rsidRPr="00053FA5">
        <w:rPr>
          <w:rFonts w:ascii="Doulos SIL" w:hAnsi="Doulos SIL"/>
          <w:i/>
          <w:color w:val="0000FF"/>
        </w:rPr>
        <w:noBreakHyphen/>
        <w:t>m</w:t>
      </w:r>
      <w:r w:rsidRPr="00053FA5">
        <w:rPr>
          <w:rFonts w:ascii="Doulos SIL" w:hAnsi="Doulos SIL"/>
          <w:i/>
          <w:color w:val="0000FF"/>
        </w:rPr>
        <w:tab/>
        <w:t>[[ɛ́rⁿɛ́</w:t>
      </w:r>
      <w:r w:rsidRPr="00053FA5">
        <w:rPr>
          <w:rFonts w:ascii="Doulos SIL" w:hAnsi="Doulos SIL"/>
          <w:i/>
          <w:color w:val="0000FF"/>
        </w:rPr>
        <w:tab/>
      </w:r>
      <w:r w:rsidR="00A21C77">
        <w:rPr>
          <w:vertAlign w:val="superscript"/>
        </w:rPr>
        <w:t>HL</w:t>
      </w:r>
      <w:r w:rsidRPr="00053FA5">
        <w:rPr>
          <w:rFonts w:ascii="Doulos SIL" w:hAnsi="Doulos SIL"/>
          <w:i/>
          <w:color w:val="0000FF"/>
        </w:rPr>
        <w:t>túlù]</w:t>
      </w:r>
      <w:r w:rsidRPr="00053FA5">
        <w:rPr>
          <w:rFonts w:ascii="Doulos SIL" w:hAnsi="Doulos SIL"/>
          <w:i/>
          <w:color w:val="0000FF"/>
        </w:rPr>
        <w:tab/>
      </w:r>
      <w:r w:rsidR="00A21C77" w:rsidRPr="003C0F86">
        <w:rPr>
          <w:vertAlign w:val="superscript"/>
        </w:rPr>
        <w:t>L</w:t>
      </w:r>
      <w:r w:rsidRPr="00053FA5">
        <w:rPr>
          <w:rFonts w:ascii="Doulos SIL" w:hAnsi="Doulos SIL"/>
          <w:i/>
          <w:color w:val="0000FF"/>
        </w:rPr>
        <w:t>wò]</w:t>
      </w:r>
      <w:r w:rsidRPr="00053FA5">
        <w:rPr>
          <w:rFonts w:ascii="Doulos SIL" w:hAnsi="Doulos SIL"/>
          <w:i/>
          <w:color w:val="0000FF"/>
        </w:rPr>
        <w:tab/>
        <w:t>dìm</w:t>
      </w:r>
      <w:r w:rsidRPr="00053FA5">
        <w:rPr>
          <w:rFonts w:ascii="Doulos SIL" w:hAnsi="Doulos SIL"/>
          <w:i/>
          <w:color w:val="0000FF"/>
        </w:rPr>
        <w:noBreakHyphen/>
        <w:t>dì</w:t>
      </w:r>
      <w:r w:rsidRPr="00053FA5">
        <w:rPr>
          <w:rFonts w:ascii="Doulos SIL" w:hAnsi="Doulos SIL"/>
          <w:i/>
          <w:color w:val="0000FF"/>
        </w:rPr>
        <w:noBreakHyphen/>
        <w:t>bɔ́]</w:t>
      </w:r>
      <w:r w:rsidRPr="00053FA5">
        <w:rPr>
          <w:rFonts w:ascii="Doulos SIL" w:hAnsi="Doulos SIL"/>
          <w:i/>
          <w:color w:val="0000FF"/>
        </w:rPr>
        <w:tab/>
        <w:t>wá</w:t>
      </w:r>
    </w:p>
    <w:p w14:paraId="34CE4D5F" w14:textId="7EA43050" w:rsidR="00B013A1" w:rsidRPr="002C65D6" w:rsidRDefault="00B013A1" w:rsidP="00F74137">
      <w:pPr>
        <w:pStyle w:val="exampleabc"/>
        <w:tabs>
          <w:tab w:val="left" w:pos="2160"/>
          <w:tab w:val="left" w:pos="2790"/>
          <w:tab w:val="left" w:pos="3780"/>
          <w:tab w:val="left" w:pos="4320"/>
          <w:tab w:val="left" w:pos="6570"/>
        </w:tabs>
      </w:pPr>
      <w:r w:rsidRPr="002C65D6">
        <w:tab/>
      </w:r>
      <w:r w:rsidRPr="002C65D6">
        <w:tab/>
      </w:r>
      <w:r w:rsidRPr="00EF44F9">
        <w:t>[d</w:t>
      </w:r>
      <w:r w:rsidRPr="002C65D6">
        <w:t>og</w:t>
      </w:r>
      <w:r w:rsidRPr="00EF44F9">
        <w:t>-AnSg</w:t>
      </w:r>
      <w:r w:rsidRPr="002C65D6">
        <w:tab/>
      </w:r>
      <w:r w:rsidRPr="00EF44F9">
        <w:t>[[3</w:t>
      </w:r>
      <w:r w:rsidRPr="002C65D6">
        <w:t>Sg</w:t>
      </w:r>
      <w:r w:rsidRPr="002C65D6">
        <w:tab/>
      </w:r>
      <w:r w:rsidR="00A21C77">
        <w:rPr>
          <w:vertAlign w:val="superscript"/>
        </w:rPr>
        <w:t>HL</w:t>
      </w:r>
      <w:r w:rsidRPr="002C65D6">
        <w:t>behin</w:t>
      </w:r>
      <w:r w:rsidRPr="00EF44F9">
        <w:t>d]</w:t>
      </w:r>
      <w:r w:rsidRPr="002C65D6">
        <w:tab/>
      </w:r>
      <w:r w:rsidR="00A21C77" w:rsidRPr="003C0F86">
        <w:rPr>
          <w:vertAlign w:val="superscript"/>
        </w:rPr>
        <w:t>L</w:t>
      </w:r>
      <w:r w:rsidRPr="002C65D6">
        <w:t>i</w:t>
      </w:r>
      <w:r w:rsidRPr="00EF44F9">
        <w:t>n]</w:t>
      </w:r>
      <w:r w:rsidRPr="002C65D6">
        <w:tab/>
        <w:t>follow</w:t>
      </w:r>
      <w:r w:rsidRPr="00EF44F9">
        <w:t>-C</w:t>
      </w:r>
      <w:r w:rsidRPr="002C65D6">
        <w:t>aus</w:t>
      </w:r>
      <w:r w:rsidR="00DB03D7">
        <w:t>.Pfv</w:t>
      </w:r>
      <w:r w:rsidRPr="00EF44F9">
        <w:t>-3</w:t>
      </w:r>
      <w:r w:rsidR="00D317C5">
        <w:t>PlSbj</w:t>
      </w:r>
      <w:r w:rsidRPr="00EF44F9">
        <w:t>]</w:t>
      </w:r>
      <w:r w:rsidRPr="002C65D6">
        <w:tab/>
      </w:r>
      <w:r w:rsidR="00196017">
        <w:t>Quot</w:t>
      </w:r>
    </w:p>
    <w:p w14:paraId="697B102C" w14:textId="17570847" w:rsidR="00B013A1" w:rsidRPr="00EF44F9" w:rsidRDefault="00B013A1" w:rsidP="00B013A1">
      <w:pPr>
        <w:pStyle w:val="exampleabc"/>
      </w:pPr>
      <w:r w:rsidRPr="002C65D6">
        <w:tab/>
      </w:r>
      <w:r w:rsidRPr="002C65D6">
        <w:tab/>
      </w:r>
      <w:r w:rsidR="006F2285">
        <w:t>‘</w:t>
      </w:r>
      <w:r>
        <w:t>When she came down, when she did that, they made a dog follow after her, it is said.</w:t>
      </w:r>
      <w:r w:rsidR="006F2285">
        <w:t>’</w:t>
      </w:r>
      <w:r w:rsidRPr="002C65D6">
        <w:t xml:space="preserve"> </w:t>
      </w:r>
      <w:r w:rsidRPr="00EF44F9">
        <w:t>[2005.2</w:t>
      </w:r>
      <w:r w:rsidRPr="002C65D6">
        <w:t>a.0</w:t>
      </w:r>
      <w:r w:rsidRPr="00EF44F9">
        <w:t>4]</w:t>
      </w:r>
    </w:p>
    <w:p w14:paraId="31285FF2" w14:textId="77777777" w:rsidR="00B013A1" w:rsidRPr="002C65D6" w:rsidRDefault="00B013A1" w:rsidP="00B013A1">
      <w:pPr>
        <w:pStyle w:val="exampleabc"/>
      </w:pPr>
    </w:p>
    <w:p w14:paraId="74F59955" w14:textId="77777777" w:rsidR="00B013A1" w:rsidRPr="003E5D8C" w:rsidRDefault="00B013A1" w:rsidP="00F31F40">
      <w:pPr>
        <w:pStyle w:val="exampleabc"/>
        <w:tabs>
          <w:tab w:val="left" w:pos="2070"/>
          <w:tab w:val="left" w:pos="3420"/>
          <w:tab w:val="left" w:pos="4590"/>
        </w:tabs>
        <w:rPr>
          <w:rFonts w:ascii="Doulos SIL" w:hAnsi="Doulos SIL"/>
          <w:i/>
          <w:color w:val="0000FF"/>
        </w:rPr>
      </w:pPr>
      <w:r w:rsidRPr="007467F2">
        <w:tab/>
        <w:t>b</w:t>
      </w:r>
      <w:r>
        <w:tab/>
      </w:r>
      <w:r w:rsidRPr="003E5D8C">
        <w:rPr>
          <w:rFonts w:ascii="Doulos SIL" w:hAnsi="Doulos SIL"/>
          <w:i/>
          <w:color w:val="0000FF"/>
        </w:rPr>
        <w:t>ɔ̀rⁿɔ́:</w:t>
      </w:r>
      <w:r w:rsidRPr="003E5D8C">
        <w:rPr>
          <w:rFonts w:ascii="Doulos SIL" w:hAnsi="Doulos SIL"/>
          <w:i/>
          <w:color w:val="0000FF"/>
        </w:rPr>
        <w:tab/>
        <w:t>ló=ń</w:t>
      </w:r>
      <w:r w:rsidRPr="003E5D8C">
        <w:rPr>
          <w:rFonts w:ascii="Doulos SIL" w:hAnsi="Doulos SIL"/>
          <w:i/>
          <w:color w:val="0000FF"/>
        </w:rPr>
        <w:tab/>
        <w:t>û:</w:t>
      </w:r>
      <w:r w:rsidRPr="003E5D8C">
        <w:rPr>
          <w:rFonts w:ascii="Doulos SIL" w:hAnsi="Doulos SIL"/>
          <w:i/>
          <w:color w:val="0000FF"/>
        </w:rPr>
        <w:tab/>
        <w:t>káyⁿ=nì,</w:t>
      </w:r>
    </w:p>
    <w:p w14:paraId="0D084A98" w14:textId="22D95CC2" w:rsidR="00B013A1" w:rsidRDefault="00B013A1" w:rsidP="00F31F40">
      <w:pPr>
        <w:pStyle w:val="exampleabc"/>
        <w:tabs>
          <w:tab w:val="left" w:pos="2070"/>
          <w:tab w:val="left" w:pos="3420"/>
          <w:tab w:val="left" w:pos="4590"/>
        </w:tabs>
      </w:pPr>
      <w:r w:rsidRPr="003E5D8C">
        <w:rPr>
          <w:rFonts w:ascii="Doulos SIL" w:hAnsi="Doulos SIL"/>
          <w:i/>
          <w:color w:val="0000FF"/>
        </w:rPr>
        <w:tab/>
      </w:r>
      <w:r w:rsidRPr="003E5D8C">
        <w:rPr>
          <w:rFonts w:ascii="Doulos SIL" w:hAnsi="Doulos SIL"/>
          <w:i/>
          <w:color w:val="0000FF"/>
        </w:rPr>
        <w:tab/>
      </w:r>
      <w:r>
        <w:t>outback</w:t>
      </w:r>
      <w:r>
        <w:tab/>
        <w:t>go</w:t>
      </w:r>
      <w:r w:rsidRPr="00EF44F9">
        <w:t>=</w:t>
      </w:r>
      <w:r w:rsidRPr="00F31F40">
        <w:rPr>
          <w:b/>
        </w:rPr>
        <w:t>and.SS</w:t>
      </w:r>
      <w:r>
        <w:tab/>
        <w:t>2</w:t>
      </w:r>
      <w:r w:rsidR="00D317C5">
        <w:t>PlSbj</w:t>
      </w:r>
      <w:r>
        <w:tab/>
      </w:r>
      <w:r w:rsidRPr="00F31F40">
        <w:rPr>
          <w:b/>
        </w:rPr>
        <w:t>do=and.DS</w:t>
      </w:r>
      <w:r>
        <w:t>,</w:t>
      </w:r>
    </w:p>
    <w:p w14:paraId="12224E50" w14:textId="4627360D" w:rsidR="00B013A1" w:rsidRDefault="00B013A1" w:rsidP="00B013A1">
      <w:pPr>
        <w:pStyle w:val="exampleabc"/>
        <w:tabs>
          <w:tab w:val="left" w:pos="2070"/>
          <w:tab w:val="left" w:pos="3150"/>
          <w:tab w:val="left" w:pos="4590"/>
        </w:tabs>
      </w:pPr>
      <w:r w:rsidRPr="003E5D8C">
        <w:rPr>
          <w:rFonts w:ascii="Doulos SIL" w:hAnsi="Doulos SIL"/>
          <w:i/>
          <w:color w:val="0000FF"/>
        </w:rPr>
        <w:tab/>
      </w:r>
      <w:r w:rsidRPr="003E5D8C">
        <w:rPr>
          <w:rFonts w:ascii="Doulos SIL" w:hAnsi="Doulos SIL"/>
          <w:i/>
          <w:color w:val="0000FF"/>
        </w:rPr>
        <w:tab/>
        <w:t>yì</w:t>
      </w:r>
      <w:r w:rsidRPr="004C74AC">
        <w:rPr>
          <w:rFonts w:ascii="Doulos SIL" w:hAnsi="Doulos SIL"/>
          <w:i/>
          <w:color w:val="0000FF"/>
        </w:rPr>
        <w:t>-tɛ</w:t>
      </w:r>
      <w:r w:rsidR="004C74AC">
        <w:rPr>
          <w:rFonts w:ascii="Doulos SIL" w:hAnsi="Doulos SIL"/>
          <w:i/>
          <w:color w:val="0000FF"/>
        </w:rPr>
        <w:t>᷈</w:t>
      </w:r>
      <w:r w:rsidRPr="004C74AC">
        <w:rPr>
          <w:rFonts w:ascii="Doulos SIL" w:hAnsi="Doulos SIL"/>
          <w:i/>
          <w:color w:val="0000FF"/>
        </w:rPr>
        <w:t>:</w:t>
      </w:r>
      <w:r w:rsidRPr="004C74AC">
        <w:rPr>
          <w:rFonts w:ascii="Doulos SIL" w:hAnsi="Doulos SIL"/>
          <w:i/>
          <w:color w:val="0000FF"/>
        </w:rPr>
        <w:tab/>
        <w:t>cɛ̀</w:t>
      </w:r>
      <w:r w:rsidRPr="003E5D8C">
        <w:rPr>
          <w:rFonts w:ascii="Doulos SIL" w:hAnsi="Doulos SIL"/>
          <w:i/>
          <w:color w:val="0000FF"/>
        </w:rPr>
        <w:t>mnɛ́</w:t>
      </w:r>
      <w:r w:rsidRPr="003E5D8C">
        <w:rPr>
          <w:rFonts w:ascii="Doulos SIL" w:hAnsi="Doulos SIL"/>
          <w:i/>
          <w:color w:val="0000FF"/>
        </w:rPr>
        <w:tab/>
        <w:t>cɛ́mnɛ́</w:t>
      </w:r>
      <w:r w:rsidRPr="003E5D8C">
        <w:rPr>
          <w:rFonts w:ascii="Doulos SIL" w:hAnsi="Doulos SIL"/>
          <w:i/>
          <w:color w:val="0000FF"/>
        </w:rPr>
        <w:noBreakHyphen/>
        <w:t>yɛ̀</w:t>
      </w:r>
    </w:p>
    <w:p w14:paraId="4923032B" w14:textId="7853A047" w:rsidR="00B013A1" w:rsidRDefault="00B013A1" w:rsidP="00B013A1">
      <w:pPr>
        <w:pStyle w:val="exampleabc"/>
        <w:tabs>
          <w:tab w:val="left" w:pos="2070"/>
          <w:tab w:val="left" w:pos="3150"/>
          <w:tab w:val="left" w:pos="4590"/>
        </w:tabs>
      </w:pPr>
      <w:r>
        <w:tab/>
      </w:r>
      <w:r>
        <w:tab/>
        <w:t>child.Pl</w:t>
      </w:r>
      <w:r>
        <w:tab/>
        <w:t>fun</w:t>
      </w:r>
      <w:r>
        <w:tab/>
        <w:t>have.fun</w:t>
      </w:r>
      <w:r w:rsidRPr="00EF44F9">
        <w:t>.</w:t>
      </w:r>
      <w:r w:rsidR="00DB03D7">
        <w:t>Ipfv</w:t>
      </w:r>
      <w:r w:rsidRPr="00EF44F9">
        <w:t>-3</w:t>
      </w:r>
      <w:r w:rsidR="00D317C5">
        <w:t>PlSbj</w:t>
      </w:r>
    </w:p>
    <w:p w14:paraId="5F3D539F" w14:textId="4D4FEAB2" w:rsidR="00B013A1" w:rsidRDefault="00B013A1" w:rsidP="00B013A1">
      <w:pPr>
        <w:pStyle w:val="exampleabc"/>
      </w:pPr>
      <w:r>
        <w:tab/>
      </w:r>
      <w:r>
        <w:tab/>
      </w:r>
      <w:r w:rsidR="006F2285">
        <w:t>‘</w:t>
      </w:r>
      <w:r>
        <w:t>When you</w:t>
      </w:r>
      <w:r w:rsidRPr="00EF44F9">
        <w:t>-P</w:t>
      </w:r>
      <w:r>
        <w:t>l have gone (out) to the bush, the children will play.</w:t>
      </w:r>
      <w:r w:rsidR="006F2285">
        <w:t>’</w:t>
      </w:r>
    </w:p>
    <w:p w14:paraId="4EBDF425" w14:textId="77777777" w:rsidR="00B013A1" w:rsidRPr="00B25C54" w:rsidRDefault="00B013A1" w:rsidP="00B013A1">
      <w:pPr>
        <w:pStyle w:val="example-Jamsay"/>
      </w:pPr>
    </w:p>
    <w:p w14:paraId="684C132B" w14:textId="4CC48D28" w:rsidR="00B013A1" w:rsidRPr="00540263" w:rsidRDefault="00B013A1" w:rsidP="00B013A1">
      <w:r>
        <w:t xml:space="preserve">It is worth asking whether there is an affinity (in the mind of native speakers) between this </w:t>
      </w:r>
      <w:r w:rsidRPr="003E5D8C">
        <w:rPr>
          <w:rFonts w:ascii="Doulos SIL" w:hAnsi="Doulos SIL"/>
          <w:i/>
          <w:color w:val="0000FF"/>
        </w:rPr>
        <w:t>=nì</w:t>
      </w:r>
      <w:r w:rsidRPr="00540263">
        <w:t xml:space="preserve"> ~ </w:t>
      </w:r>
      <w:r w:rsidRPr="003E5D8C">
        <w:rPr>
          <w:rFonts w:ascii="Doulos SIL" w:hAnsi="Doulos SIL"/>
          <w:i/>
          <w:color w:val="0000FF"/>
        </w:rPr>
        <w:t>=ǹ</w:t>
      </w:r>
      <w:r w:rsidRPr="00540263">
        <w:t xml:space="preserve"> and the same phonological shape functioning (after a noun or pronoun) as optional </w:t>
      </w:r>
      <w:r w:rsidR="009242D7" w:rsidRPr="00F31F40">
        <w:rPr>
          <w:b/>
        </w:rPr>
        <w:t>accusative</w:t>
      </w:r>
      <w:r w:rsidRPr="00540263">
        <w:t xml:space="preserve"> morpheme (§8.2). I first encountered a morphemic identity between different</w:t>
      </w:r>
      <w:r w:rsidRPr="00EF44F9">
        <w:t>-s</w:t>
      </w:r>
      <w:r w:rsidRPr="00540263">
        <w:t>ubject switch</w:t>
      </w:r>
      <w:r w:rsidRPr="00EF44F9">
        <w:t>-r</w:t>
      </w:r>
      <w:r w:rsidRPr="00540263">
        <w:t>eference marking on verbs, and accusative marking on direct objects, in Choctaw (Muskogean family, southeastern U.S.).</w:t>
      </w:r>
      <w:r w:rsidR="00F31F40">
        <w:t xml:space="preserve"> However, in Choctaw the structure is made clearer by the use of nominative (subject) markers as corresponding same-subject subordinators. No such parallelism is possible in BenT or other Dogon languages, in the absence of overt nominative morphology.</w:t>
      </w:r>
    </w:p>
    <w:p w14:paraId="49884FC2" w14:textId="6335D2B0" w:rsidR="00B013A1" w:rsidRPr="003B226A" w:rsidRDefault="00B013A1" w:rsidP="00B013A1">
      <w:r w:rsidRPr="00540263">
        <w:tab/>
        <w:t xml:space="preserve">A particle </w:t>
      </w:r>
      <w:r w:rsidRPr="003E5D8C">
        <w:rPr>
          <w:rFonts w:ascii="Doulos SIL" w:hAnsi="Doulos SIL"/>
          <w:i/>
          <w:color w:val="0000FF"/>
        </w:rPr>
        <w:t>nì</w:t>
      </w:r>
      <w:r w:rsidRPr="00540263">
        <w:t xml:space="preserve"> (and variants) that may or may not be directly equatable with the </w:t>
      </w:r>
      <w:r w:rsidR="00E21F42">
        <w:t>different-subject</w:t>
      </w:r>
      <w:r w:rsidRPr="00540263">
        <w:t xml:space="preserve"> subordinator is found here and the</w:t>
      </w:r>
      <w:r w:rsidR="00F31F40">
        <w:t>re in the texts at the end of</w:t>
      </w:r>
      <w:r w:rsidRPr="00540263">
        <w:t xml:space="preserve"> already well</w:t>
      </w:r>
      <w:r w:rsidRPr="00EF44F9">
        <w:t>-f</w:t>
      </w:r>
      <w:r w:rsidRPr="00540263">
        <w:t>ormed clause</w:t>
      </w:r>
      <w:r w:rsidR="00F31F40">
        <w:t>s</w:t>
      </w:r>
      <w:r w:rsidRPr="00540263">
        <w:t xml:space="preserve"> or phrase</w:t>
      </w:r>
      <w:r w:rsidR="00F31F40">
        <w:t>s</w:t>
      </w:r>
      <w:r w:rsidRPr="00540263">
        <w:t xml:space="preserve">. If the phrase is an object NP or another apparently focalized nonsubject NP, I attribute it to </w:t>
      </w:r>
      <w:r w:rsidR="009242D7">
        <w:t>accusative</w:t>
      </w:r>
      <w:r w:rsidRPr="00540263">
        <w:t xml:space="preserve"> </w:t>
      </w:r>
      <w:r w:rsidRPr="003E5D8C">
        <w:rPr>
          <w:rFonts w:ascii="Doulos SIL" w:hAnsi="Doulos SIL"/>
          <w:i/>
          <w:color w:val="0000FF"/>
        </w:rPr>
        <w:t>=nì</w:t>
      </w:r>
      <w:r w:rsidRPr="003B226A">
        <w:t>.</w:t>
      </w:r>
      <w:r w:rsidRPr="00540263">
        <w:t xml:space="preserve"> An example is </w:t>
      </w:r>
      <w:r w:rsidRPr="003E5D8C">
        <w:rPr>
          <w:rFonts w:ascii="Doulos SIL" w:hAnsi="Doulos SIL"/>
          <w:i/>
          <w:color w:val="0000FF"/>
        </w:rPr>
        <w:t>ɛ́rⁿɛ́=m̀=nì</w:t>
      </w:r>
      <w:r w:rsidRPr="003B226A">
        <w:t xml:space="preserve"> at the beginning of</w:t>
      </w:r>
      <w:r w:rsidRPr="00053FA5">
        <w:t xml:space="preserve"> (679) in the sample text, with f</w:t>
      </w:r>
      <w:r w:rsidRPr="003B226A">
        <w:t xml:space="preserve">ocalized </w:t>
      </w:r>
      <w:r w:rsidRPr="003E5D8C">
        <w:rPr>
          <w:rFonts w:ascii="Doulos SIL" w:hAnsi="Doulos SIL"/>
          <w:i/>
          <w:color w:val="0000FF"/>
        </w:rPr>
        <w:t>ɛ́rⁿɛ́=m̀</w:t>
      </w:r>
      <w:r w:rsidRPr="008827BB">
        <w:t xml:space="preserve"> </w:t>
      </w:r>
      <w:r w:rsidR="006F2285">
        <w:t>‘</w:t>
      </w:r>
      <w:r w:rsidRPr="008827BB">
        <w:t xml:space="preserve">it was </w:t>
      </w:r>
      <w:r w:rsidRPr="003B226A">
        <w:rPr>
          <w:u w:val="single"/>
        </w:rPr>
        <w:t>he</w:t>
      </w:r>
      <w:r w:rsidRPr="008827BB">
        <w:t xml:space="preserve"> (who …)</w:t>
      </w:r>
      <w:r w:rsidR="006F2285">
        <w:t>’</w:t>
      </w:r>
      <w:r w:rsidRPr="008827BB">
        <w:t>.</w:t>
      </w:r>
      <w:r w:rsidRPr="003B226A">
        <w:t xml:space="preserve"> More difficult cases involving clause-final </w:t>
      </w:r>
      <w:r w:rsidRPr="008F32DC">
        <w:rPr>
          <w:rFonts w:ascii="Doulos SIL" w:hAnsi="Doulos SIL"/>
          <w:i/>
          <w:color w:val="0000FF"/>
        </w:rPr>
        <w:t>nì</w:t>
      </w:r>
      <w:r w:rsidRPr="003B226A">
        <w:t xml:space="preserve"> </w:t>
      </w:r>
      <w:r w:rsidR="00F31F40">
        <w:t>in the sample text are</w:t>
      </w:r>
      <w:r w:rsidRPr="003B226A">
        <w:t xml:space="preserve"> </w:t>
      </w:r>
      <w:r w:rsidRPr="003E5D8C">
        <w:rPr>
          <w:rFonts w:ascii="Doulos SIL" w:hAnsi="Doulos SIL"/>
          <w:i/>
          <w:color w:val="0000FF"/>
        </w:rPr>
        <w:t>jìyɛ̀=náyⁿ nì</w:t>
      </w:r>
      <w:r w:rsidRPr="00540263">
        <w:t xml:space="preserve"> </w:t>
      </w:r>
      <w:r w:rsidR="005A0C66">
        <w:t>including</w:t>
      </w:r>
      <w:r w:rsidRPr="008F32DC">
        <w:t xml:space="preserve"> same-subject </w:t>
      </w:r>
      <w:r w:rsidRPr="008F32DC">
        <w:rPr>
          <w:rFonts w:ascii="Doulos SIL" w:hAnsi="Doulos SIL"/>
          <w:i/>
          <w:color w:val="0000FF"/>
        </w:rPr>
        <w:t>=náyⁿ</w:t>
      </w:r>
      <w:r w:rsidRPr="008F32DC">
        <w:t xml:space="preserve"> </w:t>
      </w:r>
      <w:r w:rsidRPr="00540263">
        <w:t xml:space="preserve">in line 3 of (675), </w:t>
      </w:r>
      <w:r w:rsidRPr="008F32DC">
        <w:t xml:space="preserve">and </w:t>
      </w:r>
      <w:r w:rsidRPr="003E5D8C">
        <w:rPr>
          <w:rFonts w:ascii="Doulos SIL" w:hAnsi="Doulos SIL"/>
          <w:i/>
          <w:color w:val="0000FF"/>
        </w:rPr>
        <w:t>núm</w:t>
      </w:r>
      <w:r w:rsidRPr="003E5D8C">
        <w:rPr>
          <w:rFonts w:ascii="Doulos SIL" w:hAnsi="Doulos SIL"/>
          <w:i/>
          <w:color w:val="0000FF"/>
        </w:rPr>
        <w:noBreakHyphen/>
        <w:t>dó:</w:t>
      </w:r>
      <w:r w:rsidRPr="003E5D8C">
        <w:rPr>
          <w:rFonts w:ascii="Doulos SIL" w:hAnsi="Doulos SIL"/>
          <w:i/>
          <w:color w:val="0000FF"/>
        </w:rPr>
        <w:noBreakHyphen/>
        <w:t>rɛ̀ nì</w:t>
      </w:r>
      <w:r w:rsidRPr="00053FA5">
        <w:t xml:space="preserve"> </w:t>
      </w:r>
      <w:r w:rsidRPr="008F32DC">
        <w:t xml:space="preserve">with </w:t>
      </w:r>
      <w:r w:rsidR="00FD6208">
        <w:t>perfective</w:t>
      </w:r>
      <w:r w:rsidRPr="008F32DC">
        <w:t>-1a verb</w:t>
      </w:r>
      <w:r w:rsidRPr="00053FA5">
        <w:t xml:space="preserve"> at the end of (683)</w:t>
      </w:r>
      <w:r w:rsidRPr="00540263">
        <w:t>.</w:t>
      </w:r>
    </w:p>
    <w:p w14:paraId="0D6897FA" w14:textId="77777777" w:rsidR="00B013A1" w:rsidRDefault="00B013A1" w:rsidP="00B013A1"/>
    <w:p w14:paraId="009B04C7" w14:textId="77777777" w:rsidR="00B013A1" w:rsidRPr="00986AA2" w:rsidRDefault="00B013A1" w:rsidP="00B013A1"/>
    <w:p w14:paraId="5612E72F" w14:textId="0420FA97" w:rsidR="00B013A1" w:rsidRPr="007467F2" w:rsidRDefault="00B013A1" w:rsidP="00482A50">
      <w:pPr>
        <w:pStyle w:val="Heading3"/>
      </w:pPr>
      <w:bookmarkStart w:id="2553" w:name="_Toc508943028"/>
      <w:bookmarkStart w:id="2554" w:name="_Toc508943628"/>
      <w:bookmarkStart w:id="2555" w:name="_Toc12948948"/>
      <w:bookmarkStart w:id="2556" w:name="_Toc12949139"/>
      <w:bookmarkStart w:id="2557" w:name="_Toc12949383"/>
      <w:bookmarkStart w:id="2558" w:name="_Toc297637981"/>
      <w:r w:rsidRPr="007467F2">
        <w:t xml:space="preserve">Chaining with </w:t>
      </w:r>
      <w:r w:rsidR="00A11121">
        <w:t xml:space="preserve">perfective </w:t>
      </w:r>
      <w:r w:rsidRPr="007467F2">
        <w:t xml:space="preserve">linker </w:t>
      </w:r>
      <w:r w:rsidRPr="003E5D8C">
        <w:rPr>
          <w:rFonts w:ascii="Doulos SIL" w:hAnsi="Doulos SIL"/>
          <w:i/>
          <w:color w:val="0000FF"/>
        </w:rPr>
        <w:t>tí</w:t>
      </w:r>
      <w:bookmarkEnd w:id="2553"/>
      <w:bookmarkEnd w:id="2554"/>
      <w:bookmarkEnd w:id="2555"/>
      <w:bookmarkEnd w:id="2556"/>
      <w:bookmarkEnd w:id="2557"/>
      <w:bookmarkEnd w:id="2558"/>
      <w:r w:rsidRPr="007467F2">
        <w:t xml:space="preserve"> </w:t>
      </w:r>
    </w:p>
    <w:p w14:paraId="2E3BEC50" w14:textId="0E7CD9C5" w:rsidR="00B013A1" w:rsidRPr="00FA085D" w:rsidRDefault="00B013A1" w:rsidP="00B013A1">
      <w:r w:rsidRPr="00FA085D">
        <w:t xml:space="preserve">A linking element </w:t>
      </w:r>
      <w:r w:rsidRPr="003E5D8C">
        <w:rPr>
          <w:rFonts w:ascii="Doulos SIL" w:hAnsi="Doulos SIL"/>
          <w:i/>
          <w:color w:val="0000FF"/>
        </w:rPr>
        <w:t>tí</w:t>
      </w:r>
      <w:r w:rsidRPr="00FA085D">
        <w:t xml:space="preserve"> related to </w:t>
      </w:r>
      <w:r w:rsidR="00FD6208">
        <w:t>perfective</w:t>
      </w:r>
      <w:r w:rsidRPr="00EF44F9">
        <w:noBreakHyphen/>
        <w:t>1</w:t>
      </w:r>
      <w:r w:rsidRPr="00FA085D">
        <w:t xml:space="preserve">b suffix </w:t>
      </w:r>
      <w:r w:rsidRPr="003E5D8C">
        <w:rPr>
          <w:rFonts w:ascii="Doulos SIL" w:hAnsi="Doulos SIL"/>
          <w:i/>
          <w:color w:val="0000FF"/>
        </w:rPr>
        <w:noBreakHyphen/>
        <w:t>tî</w:t>
      </w:r>
      <w:r w:rsidRPr="003E5D8C">
        <w:rPr>
          <w:rFonts w:ascii="Doulos SIL" w:hAnsi="Doulos SIL"/>
          <w:i/>
          <w:color w:val="0000FF"/>
        </w:rPr>
        <w:noBreakHyphen/>
      </w:r>
      <w:r w:rsidRPr="00FA085D">
        <w:t xml:space="preserve"> (§10.2.1.5) is exemplified in (495), where it is followed by </w:t>
      </w:r>
      <w:r w:rsidRPr="003E5D8C">
        <w:rPr>
          <w:rFonts w:ascii="Doulos SIL" w:hAnsi="Doulos SIL"/>
          <w:i/>
          <w:color w:val="0000FF"/>
        </w:rPr>
        <w:t>=náyⁿ</w:t>
      </w:r>
      <w:r w:rsidRPr="00FA085D">
        <w:t xml:space="preserve">, and therefore drops its tone to </w:t>
      </w:r>
      <w:r w:rsidRPr="003E5D8C">
        <w:rPr>
          <w:rFonts w:ascii="Doulos SIL" w:hAnsi="Doulos SIL"/>
          <w:i/>
          <w:color w:val="0000FF"/>
        </w:rPr>
        <w:t>tì</w:t>
      </w:r>
      <w:r w:rsidRPr="00FA085D">
        <w:t xml:space="preserve">. The linker indicates a chronological sequence, which fits with a </w:t>
      </w:r>
      <w:r w:rsidR="00FD6208">
        <w:t>perfective</w:t>
      </w:r>
      <w:r w:rsidRPr="00FA085D">
        <w:t xml:space="preserve"> connection. The free translation reverses the order of the two relevant clauses to make the chronology clearer.</w:t>
      </w:r>
    </w:p>
    <w:p w14:paraId="4BE59021" w14:textId="77777777" w:rsidR="00B013A1" w:rsidRPr="00FA085D" w:rsidRDefault="00B013A1" w:rsidP="00B013A1"/>
    <w:p w14:paraId="40D71E60" w14:textId="77777777" w:rsidR="00B013A1" w:rsidRPr="003E5D8C" w:rsidRDefault="00B013A1" w:rsidP="00B013A1">
      <w:pPr>
        <w:pStyle w:val="example-Jamsay"/>
        <w:tabs>
          <w:tab w:val="clear" w:pos="369"/>
          <w:tab w:val="clear" w:pos="1080"/>
          <w:tab w:val="left" w:pos="1800"/>
          <w:tab w:val="left" w:pos="2520"/>
          <w:tab w:val="left" w:pos="3240"/>
          <w:tab w:val="left" w:pos="3960"/>
          <w:tab w:val="left" w:pos="4770"/>
          <w:tab w:val="left" w:pos="5310"/>
          <w:tab w:val="left" w:pos="6480"/>
        </w:tabs>
        <w:ind w:left="720" w:hanging="720"/>
        <w:rPr>
          <w:rFonts w:ascii="Doulos SIL" w:hAnsi="Doulos SIL"/>
          <w:i/>
          <w:color w:val="0000FF"/>
        </w:rPr>
      </w:pPr>
      <w:r w:rsidRPr="007467F2">
        <w:t>(495)</w:t>
      </w:r>
      <w:r w:rsidRPr="007467F2">
        <w:tab/>
      </w:r>
      <w:r w:rsidRPr="003E5D8C">
        <w:rPr>
          <w:rFonts w:ascii="Doulos SIL" w:hAnsi="Doulos SIL"/>
          <w:i/>
          <w:color w:val="0000FF"/>
        </w:rPr>
        <w:t>[núwⁿɔ̀yⁿ</w:t>
      </w:r>
      <w:r w:rsidRPr="003E5D8C">
        <w:rPr>
          <w:rFonts w:ascii="Doulos SIL" w:hAnsi="Doulos SIL"/>
          <w:i/>
          <w:color w:val="0000FF"/>
        </w:rPr>
        <w:tab/>
        <w:t>kày]</w:t>
      </w:r>
      <w:r w:rsidRPr="003E5D8C">
        <w:rPr>
          <w:rFonts w:ascii="Doulos SIL" w:hAnsi="Doulos SIL"/>
          <w:i/>
          <w:color w:val="0000FF"/>
        </w:rPr>
        <w:tab/>
        <w:t>[á</w:t>
      </w:r>
      <w:r w:rsidRPr="003E5D8C">
        <w:rPr>
          <w:rFonts w:ascii="Doulos SIL" w:hAnsi="Doulos SIL"/>
          <w:i/>
          <w:color w:val="0000FF"/>
        </w:rPr>
        <w:tab/>
        <w:t>dùwɔ́</w:t>
      </w:r>
      <w:r w:rsidRPr="003E5D8C">
        <w:rPr>
          <w:rFonts w:ascii="Doulos SIL" w:hAnsi="Doulos SIL"/>
          <w:i/>
          <w:color w:val="0000FF"/>
        </w:rPr>
        <w:tab/>
        <w:t>tì=náyⁿ]</w:t>
      </w:r>
    </w:p>
    <w:p w14:paraId="17B5214B" w14:textId="78FF16F7" w:rsidR="00B013A1" w:rsidRPr="007467F2" w:rsidRDefault="00B013A1" w:rsidP="00B013A1">
      <w:pPr>
        <w:pStyle w:val="example-Jamsay"/>
        <w:tabs>
          <w:tab w:val="clear" w:pos="369"/>
          <w:tab w:val="clear" w:pos="1080"/>
          <w:tab w:val="left" w:pos="1800"/>
          <w:tab w:val="left" w:pos="2520"/>
          <w:tab w:val="left" w:pos="3240"/>
          <w:tab w:val="left" w:pos="3960"/>
          <w:tab w:val="left" w:pos="4770"/>
          <w:tab w:val="left" w:pos="5310"/>
          <w:tab w:val="left" w:pos="6480"/>
        </w:tabs>
        <w:ind w:left="720" w:hanging="720"/>
      </w:pPr>
      <w:r w:rsidRPr="007467F2">
        <w:tab/>
      </w:r>
      <w:r w:rsidRPr="00EF44F9">
        <w:t>[n</w:t>
      </w:r>
      <w:r w:rsidRPr="007467F2">
        <w:t>ow</w:t>
      </w:r>
      <w:r w:rsidRPr="007467F2">
        <w:tab/>
        <w:t>To</w:t>
      </w:r>
      <w:r w:rsidRPr="00EF44F9">
        <w:t>p]</w:t>
      </w:r>
      <w:r w:rsidRPr="007467F2">
        <w:tab/>
      </w:r>
      <w:r w:rsidRPr="00EF44F9">
        <w:t>[3</w:t>
      </w:r>
      <w:r w:rsidRPr="007467F2">
        <w:t>Refl</w:t>
      </w:r>
      <w:r w:rsidRPr="007467F2">
        <w:tab/>
        <w:t>leave</w:t>
      </w:r>
      <w:r w:rsidRPr="007467F2">
        <w:tab/>
      </w:r>
      <w:r w:rsidR="00061C17">
        <w:rPr>
          <w:b/>
        </w:rPr>
        <w:t>Perf</w:t>
      </w:r>
      <w:r w:rsidRPr="00EF44F9">
        <w:t>=t</w:t>
      </w:r>
      <w:r w:rsidRPr="00B25C54">
        <w:t>hen</w:t>
      </w:r>
      <w:r w:rsidRPr="007467F2">
        <w:t>.S</w:t>
      </w:r>
      <w:r w:rsidRPr="00EF44F9">
        <w:t>S]</w:t>
      </w:r>
    </w:p>
    <w:p w14:paraId="1ACAFA9D" w14:textId="77777777" w:rsidR="00B013A1" w:rsidRPr="007467F2" w:rsidRDefault="00B013A1" w:rsidP="00B013A1">
      <w:pPr>
        <w:pStyle w:val="example-Jamsay"/>
        <w:tabs>
          <w:tab w:val="clear" w:pos="369"/>
          <w:tab w:val="clear" w:pos="1080"/>
          <w:tab w:val="left" w:pos="3240"/>
          <w:tab w:val="left" w:pos="3870"/>
          <w:tab w:val="left" w:pos="4500"/>
          <w:tab w:val="left" w:pos="5310"/>
          <w:tab w:val="left" w:pos="6480"/>
        </w:tabs>
        <w:ind w:left="720" w:hanging="720"/>
      </w:pPr>
      <w:r w:rsidRPr="003E5D8C">
        <w:rPr>
          <w:rFonts w:ascii="Doulos SIL" w:hAnsi="Doulos SIL"/>
          <w:i/>
          <w:color w:val="0000FF"/>
        </w:rPr>
        <w:tab/>
        <w:t>ló</w:t>
      </w:r>
      <w:r w:rsidRPr="003E5D8C">
        <w:rPr>
          <w:rFonts w:ascii="Doulos SIL" w:hAnsi="Doulos SIL"/>
          <w:i/>
          <w:color w:val="0000FF"/>
        </w:rPr>
        <w:noBreakHyphen/>
        <w:t>rɛ́</w:t>
      </w:r>
      <w:r w:rsidRPr="003E5D8C">
        <w:rPr>
          <w:rFonts w:ascii="Doulos SIL" w:hAnsi="Doulos SIL"/>
          <w:i/>
          <w:color w:val="0000FF"/>
        </w:rPr>
        <w:noBreakHyphen/>
        <w:t>ý</w:t>
      </w:r>
      <w:r w:rsidRPr="003E5D8C">
        <w:rPr>
          <w:rFonts w:ascii="Doulos SIL" w:hAnsi="Doulos SIL"/>
          <w:i/>
          <w:color w:val="0000FF"/>
        </w:rPr>
        <w:tab/>
        <w:t>wá</w:t>
      </w:r>
    </w:p>
    <w:p w14:paraId="77FD0DA2" w14:textId="6A585640" w:rsidR="00B013A1" w:rsidRPr="007467F2" w:rsidRDefault="00B013A1" w:rsidP="00B013A1">
      <w:pPr>
        <w:pStyle w:val="example-Jamsay"/>
        <w:tabs>
          <w:tab w:val="clear" w:pos="369"/>
          <w:tab w:val="clear" w:pos="1080"/>
          <w:tab w:val="left" w:pos="3240"/>
          <w:tab w:val="left" w:pos="3870"/>
          <w:tab w:val="left" w:pos="4500"/>
          <w:tab w:val="left" w:pos="5310"/>
          <w:tab w:val="left" w:pos="6480"/>
        </w:tabs>
        <w:ind w:left="720" w:hanging="720"/>
      </w:pPr>
      <w:r w:rsidRPr="007467F2">
        <w:tab/>
        <w:t>go</w:t>
      </w:r>
      <w:r w:rsidRPr="00EF44F9">
        <w:t>-I</w:t>
      </w:r>
      <w:r w:rsidRPr="007467F2">
        <w:t>mprtNeg</w:t>
      </w:r>
      <w:r w:rsidRPr="00EF44F9">
        <w:t>-</w:t>
      </w:r>
      <w:r w:rsidR="00887093">
        <w:t>QuotImprt</w:t>
      </w:r>
      <w:r w:rsidR="00196017">
        <w:tab/>
        <w:t>Quot</w:t>
      </w:r>
    </w:p>
    <w:p w14:paraId="4200ED52" w14:textId="54613F95" w:rsidR="00B013A1" w:rsidRPr="007467F2" w:rsidRDefault="00B013A1" w:rsidP="00B013A1">
      <w:pPr>
        <w:pStyle w:val="example-Jamsay"/>
        <w:tabs>
          <w:tab w:val="clear" w:pos="369"/>
        </w:tabs>
        <w:ind w:left="720" w:hanging="720"/>
      </w:pPr>
      <w:r w:rsidRPr="007467F2">
        <w:tab/>
      </w:r>
      <w:r w:rsidR="006F2285">
        <w:t>‘</w:t>
      </w:r>
      <w:r w:rsidRPr="007467F2">
        <w:t>(younger brother said to elder brother:) he (=elder) should not go away, having left him (= younger</w:t>
      </w:r>
      <w:r w:rsidR="00A11121">
        <w:t xml:space="preserve"> brother</w:t>
      </w:r>
      <w:r w:rsidRPr="007467F2">
        <w:t>) now.</w:t>
      </w:r>
      <w:r w:rsidR="006F2285">
        <w:t>’</w:t>
      </w:r>
      <w:r w:rsidRPr="007467F2">
        <w:t xml:space="preserve"> </w:t>
      </w:r>
      <w:r w:rsidRPr="00EF44F9">
        <w:t>[2005.2</w:t>
      </w:r>
      <w:r w:rsidRPr="007467F2">
        <w:t>a.0</w:t>
      </w:r>
      <w:r w:rsidRPr="00EF44F9">
        <w:t>8]</w:t>
      </w:r>
    </w:p>
    <w:p w14:paraId="389D4B2A" w14:textId="77777777" w:rsidR="00B013A1" w:rsidRPr="00FA085D" w:rsidRDefault="00B013A1" w:rsidP="00B013A1"/>
    <w:p w14:paraId="05596513" w14:textId="7D17CE37" w:rsidR="00B013A1" w:rsidRPr="00FA085D" w:rsidRDefault="00B013A1" w:rsidP="00B013A1">
      <w:r w:rsidRPr="003E5D8C">
        <w:rPr>
          <w:rFonts w:ascii="Doulos SIL" w:hAnsi="Doulos SIL"/>
          <w:i/>
          <w:color w:val="0000FF"/>
        </w:rPr>
        <w:t>tí</w:t>
      </w:r>
      <w:r w:rsidRPr="00FA085D">
        <w:t xml:space="preserve"> is also a regular verb with several senses including </w:t>
      </w:r>
      <w:r w:rsidR="006F2285">
        <w:t>‘</w:t>
      </w:r>
      <w:r w:rsidRPr="00FA085D">
        <w:t>send</w:t>
      </w:r>
      <w:r w:rsidR="006F2285">
        <w:t>’</w:t>
      </w:r>
      <w:r w:rsidRPr="00FA085D">
        <w:t xml:space="preserve"> and </w:t>
      </w:r>
      <w:r w:rsidR="006F2285">
        <w:t>‘</w:t>
      </w:r>
      <w:r w:rsidRPr="00FA085D">
        <w:t>dump out</w:t>
      </w:r>
      <w:r w:rsidR="006F2285">
        <w:t>’</w:t>
      </w:r>
      <w:r w:rsidRPr="00FA085D">
        <w:t xml:space="preserve">. This verb is likely related etymologically to the </w:t>
      </w:r>
      <w:r w:rsidR="00FD6208">
        <w:t>perfective</w:t>
      </w:r>
      <w:r w:rsidRPr="00FA085D">
        <w:t xml:space="preserve">-1b suffix, but they are distinct synchronically. They may </w:t>
      </w:r>
      <w:r w:rsidR="003D7866">
        <w:t>co-occur</w:t>
      </w:r>
      <w:r w:rsidRPr="00FA085D">
        <w:t xml:space="preserve">: </w:t>
      </w:r>
      <w:r w:rsidR="003D7866">
        <w:rPr>
          <w:rFonts w:ascii="Doulos SIL" w:hAnsi="Doulos SIL"/>
          <w:i/>
          <w:color w:val="0000FF"/>
        </w:rPr>
        <w:t>tí</w:t>
      </w:r>
      <w:r w:rsidR="003D7866">
        <w:rPr>
          <w:rFonts w:ascii="Doulos SIL" w:hAnsi="Doulos SIL"/>
          <w:i/>
          <w:color w:val="0000FF"/>
        </w:rPr>
        <w:noBreakHyphen/>
        <w:t>tî:</w:t>
      </w:r>
      <w:r w:rsidR="003D7866">
        <w:rPr>
          <w:rFonts w:ascii="Doulos SIL" w:hAnsi="Doulos SIL"/>
          <w:i/>
          <w:color w:val="0000FF"/>
        </w:rPr>
        <w:noBreakHyphen/>
      </w:r>
      <w:r w:rsidRPr="003E5D8C">
        <w:rPr>
          <w:rFonts w:ascii="Doulos SIL" w:hAnsi="Doulos SIL"/>
          <w:i/>
          <w:color w:val="0000FF"/>
        </w:rPr>
        <w:sym w:font="Symbol" w:char="F0C6"/>
      </w:r>
      <w:r w:rsidRPr="00FA085D">
        <w:t xml:space="preserve"> </w:t>
      </w:r>
      <w:r w:rsidR="006F2285">
        <w:t>‘</w:t>
      </w:r>
      <w:r w:rsidRPr="00FA085D">
        <w:t>he/she sent</w:t>
      </w:r>
      <w:r w:rsidR="006F2285">
        <w:t>’</w:t>
      </w:r>
      <w:r w:rsidRPr="00FA085D">
        <w:t>, a</w:t>
      </w:r>
      <w:r w:rsidRPr="00053FA5">
        <w:t xml:space="preserve">s in (629d) in §19.1.3. Furthermore, </w:t>
      </w:r>
      <w:r w:rsidR="006F2285">
        <w:t>‘</w:t>
      </w:r>
      <w:r w:rsidRPr="00053FA5">
        <w:t xml:space="preserve">send; dump </w:t>
      </w:r>
      <w:r w:rsidRPr="00FA085D">
        <w:t>out</w:t>
      </w:r>
      <w:r w:rsidR="006F2285">
        <w:t>’</w:t>
      </w:r>
      <w:r w:rsidRPr="00FA085D">
        <w:t xml:space="preserve"> can to occur in medial position in chains</w:t>
      </w:r>
      <w:r w:rsidR="003D7866">
        <w:t xml:space="preserve"> in its literal sense. This is the case in (496a), where t</w:t>
      </w:r>
      <w:r w:rsidRPr="00FA085D">
        <w:t>he preceding verb (</w:t>
      </w:r>
      <w:r w:rsidRPr="003E5D8C">
        <w:rPr>
          <w:rFonts w:ascii="Doulos SIL" w:hAnsi="Doulos SIL"/>
          <w:i/>
          <w:color w:val="0000FF"/>
        </w:rPr>
        <w:t>ló</w:t>
      </w:r>
      <w:r w:rsidRPr="003E5D8C">
        <w:rPr>
          <w:rFonts w:ascii="Doulos SIL" w:hAnsi="Doulos SIL"/>
          <w:i/>
          <w:color w:val="0000FF"/>
        </w:rPr>
        <w:noBreakHyphen/>
      </w:r>
      <w:r w:rsidRPr="00FA085D">
        <w:t xml:space="preserve"> </w:t>
      </w:r>
      <w:r w:rsidR="006F2285">
        <w:t>‘</w:t>
      </w:r>
      <w:r w:rsidRPr="00FA085D">
        <w:t>go</w:t>
      </w:r>
      <w:r w:rsidR="006F2285">
        <w:t>’</w:t>
      </w:r>
      <w:r w:rsidRPr="00FA085D">
        <w:t xml:space="preserve">) is incompatible with </w:t>
      </w:r>
      <w:r w:rsidR="00FD6208">
        <w:t>perfective</w:t>
      </w:r>
      <w:r w:rsidRPr="00EF44F9">
        <w:noBreakHyphen/>
        <w:t>1</w:t>
      </w:r>
      <w:r w:rsidRPr="00FA085D">
        <w:t xml:space="preserve">b suffix (it forms </w:t>
      </w:r>
      <w:r w:rsidR="00FD6208">
        <w:t>perfective</w:t>
      </w:r>
      <w:r w:rsidRPr="00EF44F9">
        <w:noBreakHyphen/>
        <w:t>1</w:t>
      </w:r>
      <w:r w:rsidRPr="00FA085D">
        <w:t xml:space="preserve">a </w:t>
      </w:r>
      <w:r w:rsidRPr="003E5D8C">
        <w:rPr>
          <w:rFonts w:ascii="Doulos SIL" w:hAnsi="Doulos SIL"/>
          <w:i/>
          <w:color w:val="0000FF"/>
        </w:rPr>
        <w:t>ló:</w:t>
      </w:r>
      <w:r w:rsidRPr="003E5D8C">
        <w:rPr>
          <w:rFonts w:ascii="Doulos SIL" w:hAnsi="Doulos SIL"/>
          <w:i/>
          <w:color w:val="0000FF"/>
        </w:rPr>
        <w:noBreakHyphen/>
        <w:t>rɛ̀</w:t>
      </w:r>
      <w:r w:rsidRPr="003E5D8C">
        <w:rPr>
          <w:rFonts w:ascii="Doulos SIL" w:hAnsi="Doulos SIL"/>
          <w:i/>
          <w:color w:val="0000FF"/>
        </w:rPr>
        <w:noBreakHyphen/>
      </w:r>
      <w:r w:rsidRPr="00FA085D">
        <w:t xml:space="preserve">), so this example can only be parsed as a chain. Such sequences </w:t>
      </w:r>
      <w:r w:rsidR="003D7866">
        <w:t>should, in principle, be distinguished from</w:t>
      </w:r>
      <w:r w:rsidRPr="00FA085D">
        <w:t xml:space="preserve"> the perfective-linker construction in (495) above. The combination </w:t>
      </w:r>
      <w:r w:rsidRPr="00E75672">
        <w:rPr>
          <w:rFonts w:ascii="Doulos SIL" w:hAnsi="Doulos SIL"/>
          <w:i/>
          <w:color w:val="0000FF"/>
        </w:rPr>
        <w:t>tó: tí-</w:t>
      </w:r>
      <w:r w:rsidRPr="00FA085D">
        <w:t xml:space="preserve"> </w:t>
      </w:r>
      <w:r w:rsidR="006F2285">
        <w:t>‘</w:t>
      </w:r>
      <w:r w:rsidRPr="00FA085D">
        <w:t>spill</w:t>
      </w:r>
      <w:r w:rsidR="006F2285">
        <w:t>’</w:t>
      </w:r>
      <w:r w:rsidRPr="00FA085D">
        <w:t xml:space="preserve"> is a lexicalized chain (i.e. a kind of verb-verb compound), so </w:t>
      </w:r>
      <w:r w:rsidRPr="005F1A57">
        <w:rPr>
          <w:rFonts w:ascii="Doulos SIL" w:hAnsi="Doulos SIL"/>
          <w:i/>
          <w:color w:val="0000FF"/>
        </w:rPr>
        <w:t>tí-</w:t>
      </w:r>
      <w:r w:rsidRPr="00FA085D">
        <w:t xml:space="preserve"> is found even in the imperfective (</w:t>
      </w:r>
      <w:r w:rsidRPr="00E75672">
        <w:rPr>
          <w:rFonts w:ascii="Doulos SIL" w:hAnsi="Doulos SIL"/>
          <w:i/>
          <w:color w:val="0000FF"/>
        </w:rPr>
        <w:t>tó: tí-ỳ</w:t>
      </w:r>
      <w:r w:rsidRPr="00AB7C23">
        <w:t xml:space="preserve"> </w:t>
      </w:r>
      <w:r w:rsidR="006F2285">
        <w:t>‘</w:t>
      </w:r>
      <w:r w:rsidRPr="00FA085D">
        <w:t>I will spill</w:t>
      </w:r>
      <w:r w:rsidR="006F2285">
        <w:t>’</w:t>
      </w:r>
      <w:r w:rsidRPr="00FA085D">
        <w:t xml:space="preserve">) and in other non-perfective contexts like the </w:t>
      </w:r>
      <w:r w:rsidR="006F2285">
        <w:t>‘</w:t>
      </w:r>
      <w:r w:rsidRPr="00FA085D">
        <w:t>be able to</w:t>
      </w:r>
      <w:r w:rsidR="006F2285">
        <w:t>’</w:t>
      </w:r>
      <w:r w:rsidRPr="00FA085D">
        <w:t xml:space="preserve"> construction in (496b).</w:t>
      </w:r>
    </w:p>
    <w:p w14:paraId="51874312" w14:textId="77777777" w:rsidR="00B013A1" w:rsidRPr="00FA085D" w:rsidRDefault="00B013A1" w:rsidP="00B013A1"/>
    <w:p w14:paraId="4D24FA15" w14:textId="77777777" w:rsidR="00B013A1" w:rsidRPr="008827BB" w:rsidRDefault="00B013A1" w:rsidP="00F74137">
      <w:pPr>
        <w:pStyle w:val="exampleabc"/>
        <w:tabs>
          <w:tab w:val="left" w:pos="3150"/>
          <w:tab w:val="left" w:pos="3600"/>
          <w:tab w:val="left" w:pos="4050"/>
          <w:tab w:val="left" w:pos="4680"/>
        </w:tabs>
      </w:pPr>
      <w:r w:rsidRPr="00FA085D">
        <w:t>(496)</w:t>
      </w:r>
      <w:r w:rsidRPr="00FA085D">
        <w:tab/>
        <w:t>a.</w:t>
      </w:r>
      <w:r w:rsidRPr="00FA085D">
        <w:tab/>
      </w:r>
      <w:r w:rsidRPr="00E75672">
        <w:rPr>
          <w:rFonts w:ascii="Doulos SIL" w:hAnsi="Doulos SIL"/>
          <w:i/>
          <w:color w:val="0000FF"/>
        </w:rPr>
        <w:t>[bǎ:</w:t>
      </w:r>
      <w:r w:rsidRPr="00E75672">
        <w:rPr>
          <w:rFonts w:ascii="Doulos SIL" w:hAnsi="Doulos SIL"/>
          <w:i/>
          <w:color w:val="0000FF"/>
        </w:rPr>
        <w:noBreakHyphen/>
        <w:t>rɛ̀</w:t>
      </w:r>
      <w:r w:rsidRPr="00E75672">
        <w:rPr>
          <w:rFonts w:ascii="Doulos SIL" w:hAnsi="Doulos SIL"/>
          <w:i/>
          <w:color w:val="0000FF"/>
        </w:rPr>
        <w:tab/>
        <w:t>dè]</w:t>
      </w:r>
      <w:r w:rsidRPr="00E75672">
        <w:rPr>
          <w:rFonts w:ascii="Doulos SIL" w:hAnsi="Doulos SIL"/>
          <w:i/>
          <w:color w:val="0000FF"/>
        </w:rPr>
        <w:tab/>
        <w:t>ló</w:t>
      </w:r>
      <w:r w:rsidRPr="00E75672">
        <w:rPr>
          <w:rFonts w:ascii="Doulos SIL" w:hAnsi="Doulos SIL"/>
          <w:i/>
          <w:color w:val="0000FF"/>
        </w:rPr>
        <w:tab/>
        <w:t>tí</w:t>
      </w:r>
      <w:r w:rsidRPr="00E75672">
        <w:rPr>
          <w:rFonts w:ascii="Doulos SIL" w:hAnsi="Doulos SIL"/>
          <w:i/>
          <w:color w:val="0000FF"/>
        </w:rPr>
        <w:tab/>
        <w:t>dúwɔ́</w:t>
      </w:r>
      <w:r w:rsidRPr="00E75672">
        <w:rPr>
          <w:rFonts w:ascii="Doulos SIL" w:hAnsi="Doulos SIL"/>
          <w:i/>
          <w:color w:val="0000FF"/>
        </w:rPr>
        <w:noBreakHyphen/>
        <w:t>ẁ</w:t>
      </w:r>
    </w:p>
    <w:p w14:paraId="1E9ACABA" w14:textId="7B99459A" w:rsidR="00B013A1" w:rsidRPr="008827BB" w:rsidRDefault="00B013A1" w:rsidP="00F74137">
      <w:pPr>
        <w:pStyle w:val="exampleabc"/>
        <w:tabs>
          <w:tab w:val="left" w:pos="3150"/>
          <w:tab w:val="left" w:pos="3600"/>
          <w:tab w:val="left" w:pos="4050"/>
          <w:tab w:val="left" w:pos="4680"/>
        </w:tabs>
      </w:pPr>
      <w:r w:rsidRPr="008827BB">
        <w:tab/>
      </w:r>
      <w:r w:rsidRPr="008827BB">
        <w:tab/>
      </w:r>
      <w:r w:rsidRPr="00EF44F9">
        <w:t>[b</w:t>
      </w:r>
      <w:r w:rsidRPr="008827BB">
        <w:t>e.full</w:t>
      </w:r>
      <w:r w:rsidR="00DA00DE">
        <w:t>-Pfv1</w:t>
      </w:r>
      <w:r w:rsidRPr="008827BB">
        <w:t>a</w:t>
      </w:r>
      <w:r w:rsidRPr="00EF44F9">
        <w:noBreakHyphen/>
        <w:t>3</w:t>
      </w:r>
      <w:r w:rsidR="00D317C5">
        <w:t>SgSbj</w:t>
      </w:r>
      <w:r w:rsidRPr="008827BB">
        <w:tab/>
        <w:t>i</w:t>
      </w:r>
      <w:r w:rsidRPr="00EF44F9">
        <w:t>f]</w:t>
      </w:r>
      <w:r w:rsidRPr="008827BB">
        <w:tab/>
        <w:t>go</w:t>
      </w:r>
      <w:r w:rsidRPr="008827BB">
        <w:tab/>
      </w:r>
      <w:r w:rsidRPr="003D7866">
        <w:rPr>
          <w:b/>
        </w:rPr>
        <w:t>dump</w:t>
      </w:r>
      <w:r w:rsidRPr="008827BB">
        <w:tab/>
        <w:t>leave.</w:t>
      </w:r>
      <w:r w:rsidR="00DB03D7">
        <w:t>Ipfv</w:t>
      </w:r>
      <w:r w:rsidRPr="00EF44F9">
        <w:t>-2</w:t>
      </w:r>
      <w:r w:rsidR="00D317C5">
        <w:t>SgSbj</w:t>
      </w:r>
    </w:p>
    <w:p w14:paraId="336005E8" w14:textId="404E3CD7" w:rsidR="00B013A1" w:rsidRPr="00EF44F9" w:rsidRDefault="00B013A1" w:rsidP="00B013A1">
      <w:pPr>
        <w:pStyle w:val="exampleabc"/>
      </w:pPr>
      <w:r w:rsidRPr="008827BB">
        <w:tab/>
      </w:r>
      <w:r w:rsidRPr="008827BB">
        <w:tab/>
      </w:r>
      <w:r w:rsidR="006F2285">
        <w:t>‘</w:t>
      </w:r>
      <w:r>
        <w:t xml:space="preserve">When it (=bag) is full, </w:t>
      </w:r>
      <w:r w:rsidRPr="004D591B">
        <w:t>you-Sg</w:t>
      </w:r>
      <w:r>
        <w:t xml:space="preserve"> go dump and leave it (in a small pile).</w:t>
      </w:r>
      <w:r w:rsidR="006F2285">
        <w:t>’</w:t>
      </w:r>
      <w:r>
        <w:t xml:space="preserve"> </w:t>
      </w:r>
      <w:r w:rsidRPr="00EF44F9">
        <w:t>[2005.1</w:t>
      </w:r>
      <w:r>
        <w:t>a.1</w:t>
      </w:r>
      <w:r w:rsidRPr="00EF44F9">
        <w:t>0]</w:t>
      </w:r>
    </w:p>
    <w:p w14:paraId="05CF61F0" w14:textId="77777777" w:rsidR="00B013A1" w:rsidRPr="00EF44F9" w:rsidRDefault="00B013A1" w:rsidP="00B013A1">
      <w:pPr>
        <w:pStyle w:val="exampleabc"/>
      </w:pPr>
    </w:p>
    <w:p w14:paraId="7FECE0B1" w14:textId="77777777" w:rsidR="00B013A1" w:rsidRPr="00EF44F9" w:rsidRDefault="00B013A1" w:rsidP="00B013A1">
      <w:pPr>
        <w:pStyle w:val="exampleabc"/>
        <w:tabs>
          <w:tab w:val="left" w:pos="1890"/>
          <w:tab w:val="left" w:pos="2610"/>
          <w:tab w:val="left" w:pos="3420"/>
        </w:tabs>
      </w:pPr>
      <w:r w:rsidRPr="00EF44F9">
        <w:tab/>
        <w:t>b.</w:t>
      </w:r>
      <w:r w:rsidRPr="00EF44F9">
        <w:tab/>
      </w:r>
      <w:r w:rsidRPr="00E75672">
        <w:rPr>
          <w:rFonts w:ascii="Doulos SIL" w:hAnsi="Doulos SIL"/>
          <w:i/>
          <w:color w:val="0000FF"/>
        </w:rPr>
        <w:t>nî:</w:t>
      </w:r>
      <w:r w:rsidRPr="00E75672">
        <w:rPr>
          <w:rFonts w:ascii="Doulos SIL" w:hAnsi="Doulos SIL"/>
          <w:i/>
          <w:color w:val="0000FF"/>
        </w:rPr>
        <w:tab/>
        <w:t>tó:</w:t>
      </w:r>
      <w:r w:rsidRPr="00E75672">
        <w:rPr>
          <w:rFonts w:ascii="Doulos SIL" w:hAnsi="Doulos SIL"/>
          <w:i/>
          <w:color w:val="0000FF"/>
        </w:rPr>
        <w:tab/>
        <w:t>tí</w:t>
      </w:r>
      <w:r w:rsidRPr="00E75672">
        <w:rPr>
          <w:rFonts w:ascii="Doulos SIL" w:hAnsi="Doulos SIL"/>
          <w:i/>
          <w:color w:val="0000FF"/>
        </w:rPr>
        <w:tab/>
        <w:t>bɛ́rɛ́-ỳ</w:t>
      </w:r>
    </w:p>
    <w:p w14:paraId="3D74E275" w14:textId="27F85038" w:rsidR="00B013A1" w:rsidRPr="00EF44F9" w:rsidRDefault="00B013A1" w:rsidP="00B013A1">
      <w:pPr>
        <w:pStyle w:val="exampleabc"/>
        <w:tabs>
          <w:tab w:val="left" w:pos="1890"/>
          <w:tab w:val="left" w:pos="2610"/>
          <w:tab w:val="left" w:pos="3420"/>
        </w:tabs>
      </w:pPr>
      <w:r w:rsidRPr="00EF44F9">
        <w:tab/>
      </w:r>
      <w:r w:rsidRPr="00EF44F9">
        <w:tab/>
        <w:t>water</w:t>
      </w:r>
      <w:r w:rsidRPr="00EF44F9">
        <w:tab/>
        <w:t>spill</w:t>
      </w:r>
      <w:r w:rsidRPr="00EF44F9">
        <w:tab/>
      </w:r>
      <w:r w:rsidRPr="003D7866">
        <w:rPr>
          <w:b/>
        </w:rPr>
        <w:t>dump</w:t>
      </w:r>
      <w:r w:rsidRPr="00EF44F9">
        <w:tab/>
        <w:t>get.</w:t>
      </w:r>
      <w:r w:rsidR="00DB03D7">
        <w:t>Ipfv</w:t>
      </w:r>
      <w:r w:rsidRPr="00EF44F9">
        <w:t>-1</w:t>
      </w:r>
      <w:r w:rsidR="00D317C5">
        <w:t>SgSbj</w:t>
      </w:r>
    </w:p>
    <w:p w14:paraId="48207B98" w14:textId="67D28433" w:rsidR="00B013A1" w:rsidRPr="00C867DA" w:rsidRDefault="00B013A1" w:rsidP="00B013A1">
      <w:pPr>
        <w:pStyle w:val="exampleabc"/>
      </w:pPr>
      <w:r w:rsidRPr="00EF44F9">
        <w:tab/>
      </w:r>
      <w:r w:rsidRPr="00EF44F9">
        <w:tab/>
      </w:r>
      <w:r w:rsidR="006F2285">
        <w:t>‘</w:t>
      </w:r>
      <w:r w:rsidRPr="00EF44F9">
        <w:t>I can spill water.</w:t>
      </w:r>
      <w:r w:rsidR="006F2285">
        <w:t>’</w:t>
      </w:r>
    </w:p>
    <w:p w14:paraId="21324EF0" w14:textId="77777777" w:rsidR="00B013A1" w:rsidRPr="00986AA2" w:rsidRDefault="00B013A1"/>
    <w:p w14:paraId="220B0310" w14:textId="63F25133" w:rsidR="00B013A1" w:rsidRPr="00EA0FCF" w:rsidRDefault="00B013A1">
      <w:r w:rsidRPr="00986AA2">
        <w:t xml:space="preserve">In another construction, a final inflected </w:t>
      </w:r>
      <w:r w:rsidRPr="003E5D8C">
        <w:rPr>
          <w:rFonts w:ascii="Doulos SIL" w:hAnsi="Doulos SIL"/>
          <w:i/>
          <w:color w:val="0000FF"/>
        </w:rPr>
        <w:t>tí-</w:t>
      </w:r>
      <w:r w:rsidRPr="00986AA2">
        <w:t xml:space="preserve">, separated from a preceding chained verb by an intervening subject pronominal, functions as an </w:t>
      </w:r>
      <w:r w:rsidRPr="008F32DC">
        <w:rPr>
          <w:b/>
        </w:rPr>
        <w:t>emphatic perfective</w:t>
      </w:r>
      <w:r w:rsidRPr="00986AA2">
        <w:t xml:space="preserve">, though a hint of the sense </w:t>
      </w:r>
      <w:r w:rsidR="006F2285">
        <w:t>‘</w:t>
      </w:r>
      <w:r w:rsidRPr="00986AA2">
        <w:t>send</w:t>
      </w:r>
      <w:r w:rsidR="006F2285">
        <w:t>’</w:t>
      </w:r>
      <w:r w:rsidRPr="00986AA2">
        <w:t xml:space="preserve"> is still discernible. The construction is in relative-clause form, hence the preverbal pronoun</w:t>
      </w:r>
      <w:r w:rsidR="003D7866">
        <w:t xml:space="preserve"> (497)</w:t>
      </w:r>
      <w:r w:rsidRPr="00986AA2">
        <w:t xml:space="preserve">. </w:t>
      </w:r>
      <w:r w:rsidR="003D7866">
        <w:t>In this example,</w:t>
      </w:r>
      <w:r w:rsidRPr="00986AA2">
        <w:t xml:space="preserve"> the quoted speaker triumphantly confirms that he has performed a nearly impossible feat that had been demanded of him.</w:t>
      </w:r>
    </w:p>
    <w:p w14:paraId="1B81474B" w14:textId="77777777" w:rsidR="00B013A1" w:rsidRPr="00986AA2" w:rsidRDefault="00B013A1"/>
    <w:p w14:paraId="4998D0DA" w14:textId="77777777" w:rsidR="00B013A1" w:rsidRPr="008827BB" w:rsidRDefault="00B013A1" w:rsidP="007C249C">
      <w:pPr>
        <w:pStyle w:val="example-Jamsay"/>
        <w:tabs>
          <w:tab w:val="clear" w:pos="1080"/>
          <w:tab w:val="left" w:pos="1350"/>
          <w:tab w:val="left" w:pos="2250"/>
          <w:tab w:val="left" w:pos="2790"/>
          <w:tab w:val="left" w:pos="3330"/>
          <w:tab w:val="left" w:pos="4770"/>
          <w:tab w:val="left" w:pos="5670"/>
        </w:tabs>
      </w:pPr>
      <w:r w:rsidRPr="00986AA2">
        <w:t>(497)</w:t>
      </w:r>
      <w:r w:rsidRPr="00986AA2">
        <w:tab/>
      </w:r>
      <w:r w:rsidRPr="003E5D8C">
        <w:rPr>
          <w:rFonts w:ascii="Doulos SIL" w:hAnsi="Doulos SIL"/>
          <w:i/>
          <w:color w:val="0000FF"/>
        </w:rPr>
        <w:t>hàyà</w:t>
      </w:r>
      <w:r w:rsidRPr="003E5D8C">
        <w:rPr>
          <w:rFonts w:ascii="Doulos SIL" w:hAnsi="Doulos SIL"/>
          <w:i/>
          <w:color w:val="0000FF"/>
        </w:rPr>
        <w:tab/>
        <w:t>[sèŋgû:</w:t>
      </w:r>
      <w:r w:rsidRPr="003E5D8C">
        <w:rPr>
          <w:rFonts w:ascii="Doulos SIL" w:hAnsi="Doulos SIL"/>
          <w:i/>
          <w:color w:val="0000FF"/>
        </w:rPr>
        <w:tab/>
        <w:t>kù]</w:t>
      </w:r>
      <w:r w:rsidRPr="003E5D8C">
        <w:rPr>
          <w:rFonts w:ascii="Doulos SIL" w:hAnsi="Doulos SIL"/>
          <w:i/>
          <w:color w:val="0000FF"/>
        </w:rPr>
        <w:tab/>
        <w:t>ǎy</w:t>
      </w:r>
      <w:r w:rsidRPr="003E5D8C">
        <w:rPr>
          <w:rFonts w:ascii="Doulos SIL" w:hAnsi="Doulos SIL"/>
          <w:i/>
          <w:color w:val="0000FF"/>
        </w:rPr>
        <w:tab/>
        <w:t>sí</w:t>
      </w:r>
      <w:r w:rsidRPr="003E5D8C">
        <w:rPr>
          <w:rFonts w:ascii="Doulos SIL" w:hAnsi="Doulos SIL"/>
          <w:i/>
          <w:color w:val="0000FF"/>
        </w:rPr>
        <w:noBreakHyphen/>
        <w:t>lé</w:t>
      </w:r>
      <w:r w:rsidRPr="003E5D8C">
        <w:rPr>
          <w:rFonts w:ascii="Doulos SIL" w:hAnsi="Doulos SIL"/>
          <w:i/>
          <w:color w:val="0000FF"/>
        </w:rPr>
        <w:tab/>
        <w:t>á</w:t>
      </w:r>
      <w:r w:rsidRPr="003E5D8C">
        <w:rPr>
          <w:rFonts w:ascii="Doulos SIL" w:hAnsi="Doulos SIL"/>
          <w:i/>
          <w:color w:val="0000FF"/>
        </w:rPr>
        <w:tab/>
        <w:t>tí</w:t>
      </w:r>
      <w:r w:rsidRPr="003E5D8C">
        <w:rPr>
          <w:rFonts w:ascii="Doulos SIL" w:hAnsi="Doulos SIL"/>
          <w:i/>
          <w:color w:val="0000FF"/>
        </w:rPr>
        <w:noBreakHyphen/>
        <w:t>ẁ</w:t>
      </w:r>
    </w:p>
    <w:p w14:paraId="0691156A" w14:textId="08818C6A" w:rsidR="00B013A1" w:rsidRPr="008827BB" w:rsidRDefault="00B013A1" w:rsidP="007C249C">
      <w:pPr>
        <w:pStyle w:val="example-Jamsay"/>
        <w:tabs>
          <w:tab w:val="clear" w:pos="1080"/>
          <w:tab w:val="left" w:pos="1350"/>
          <w:tab w:val="left" w:pos="2250"/>
          <w:tab w:val="left" w:pos="2790"/>
          <w:tab w:val="left" w:pos="3330"/>
          <w:tab w:val="left" w:pos="4770"/>
          <w:tab w:val="left" w:pos="5670"/>
        </w:tabs>
      </w:pPr>
      <w:r w:rsidRPr="008827BB">
        <w:tab/>
      </w:r>
      <w:r w:rsidRPr="008827BB">
        <w:tab/>
        <w:t>well</w:t>
      </w:r>
      <w:r w:rsidRPr="008827BB">
        <w:tab/>
      </w:r>
      <w:r w:rsidRPr="00EF44F9">
        <w:t>[w</w:t>
      </w:r>
      <w:r w:rsidRPr="008827BB">
        <w:t>aterjar</w:t>
      </w:r>
      <w:r w:rsidRPr="008827BB">
        <w:tab/>
        <w:t>De</w:t>
      </w:r>
      <w:r w:rsidRPr="00EF44F9">
        <w:t>f]</w:t>
      </w:r>
      <w:r w:rsidRPr="008827BB">
        <w:tab/>
        <w:t>take</w:t>
      </w:r>
      <w:r w:rsidRPr="008827BB">
        <w:tab/>
        <w:t>go</w:t>
      </w:r>
      <w:r w:rsidRPr="00EF44F9">
        <w:t>.d</w:t>
      </w:r>
      <w:r w:rsidRPr="008827BB">
        <w:t>own</w:t>
      </w:r>
      <w:r w:rsidRPr="00EF44F9">
        <w:t>-C</w:t>
      </w:r>
      <w:r w:rsidRPr="008827BB">
        <w:t>aus</w:t>
      </w:r>
      <w:r w:rsidRPr="008827BB">
        <w:tab/>
        <w:t>Logo</w:t>
      </w:r>
      <w:r w:rsidR="007C249C">
        <w:t>Sg</w:t>
      </w:r>
      <w:r w:rsidRPr="008827BB">
        <w:tab/>
      </w:r>
      <w:r w:rsidRPr="003D7866">
        <w:rPr>
          <w:b/>
        </w:rPr>
        <w:t>Perf1b</w:t>
      </w:r>
      <w:r w:rsidRPr="00EF44F9">
        <w:t>-P</w:t>
      </w:r>
      <w:r w:rsidRPr="00E55E19">
        <w:t>pl.Inan</w:t>
      </w:r>
    </w:p>
    <w:p w14:paraId="06EF2B4C" w14:textId="22773745" w:rsidR="00B013A1" w:rsidRPr="00EA0FCF" w:rsidRDefault="00B013A1" w:rsidP="00B013A1">
      <w:pPr>
        <w:pStyle w:val="example-Jamsay"/>
        <w:ind w:left="720" w:hanging="720"/>
      </w:pPr>
      <w:r w:rsidRPr="008827BB">
        <w:tab/>
      </w:r>
      <w:r w:rsidRPr="008827BB">
        <w:tab/>
      </w:r>
      <w:r w:rsidR="006F2285">
        <w:t>‘</w:t>
      </w:r>
      <w:r w:rsidRPr="008827BB">
        <w:t>(He said:) well, now that he had (in fact) taken and brought down the waterjar (to them).</w:t>
      </w:r>
      <w:r w:rsidR="006F2285">
        <w:t>’</w:t>
      </w:r>
      <w:r w:rsidRPr="008827BB">
        <w:t xml:space="preserve"> </w:t>
      </w:r>
      <w:r w:rsidRPr="00EF44F9">
        <w:t>[2005.2</w:t>
      </w:r>
      <w:r w:rsidRPr="008827BB">
        <w:t>a.0</w:t>
      </w:r>
      <w:r w:rsidRPr="00EF44F9">
        <w:t>1]</w:t>
      </w:r>
    </w:p>
    <w:p w14:paraId="205CC765" w14:textId="77777777" w:rsidR="00B013A1" w:rsidRPr="00FA085D" w:rsidRDefault="00B013A1" w:rsidP="00B013A1"/>
    <w:p w14:paraId="225A3DCB" w14:textId="77777777" w:rsidR="00B013A1" w:rsidRPr="00FA085D" w:rsidRDefault="00B013A1" w:rsidP="00B013A1"/>
    <w:p w14:paraId="7B014EE3" w14:textId="59FE93F1" w:rsidR="00B013A1" w:rsidRPr="007467F2" w:rsidRDefault="00B013A1" w:rsidP="00482A50">
      <w:pPr>
        <w:pStyle w:val="Heading3"/>
      </w:pPr>
      <w:bookmarkStart w:id="2559" w:name="_Toc508943029"/>
      <w:bookmarkStart w:id="2560" w:name="_Toc508943629"/>
      <w:bookmarkStart w:id="2561" w:name="_Toc12948949"/>
      <w:bookmarkStart w:id="2562" w:name="_Toc12949140"/>
      <w:bookmarkStart w:id="2563" w:name="_Toc12949384"/>
      <w:bookmarkStart w:id="2564" w:name="_Toc297637982"/>
      <w:r w:rsidRPr="007467F2">
        <w:t xml:space="preserve">Chaining with </w:t>
      </w:r>
      <w:r w:rsidRPr="003E5D8C">
        <w:rPr>
          <w:rFonts w:ascii="Doulos SIL" w:hAnsi="Doulos SIL"/>
          <w:i/>
          <w:color w:val="0000FF"/>
        </w:rPr>
        <w:t>jí</w:t>
      </w:r>
      <w:r w:rsidRPr="005F1A57">
        <w:rPr>
          <w:rFonts w:ascii="Doulos SIL" w:hAnsi="Doulos SIL"/>
          <w:i/>
          <w:color w:val="0000FF"/>
        </w:rPr>
        <w:noBreakHyphen/>
      </w:r>
      <w:r w:rsidRPr="003E5D8C">
        <w:rPr>
          <w:rFonts w:ascii="Doulos SIL" w:hAnsi="Doulos SIL"/>
          <w:i/>
          <w:color w:val="0000FF"/>
        </w:rPr>
        <w:t>jɛ̀→</w:t>
      </w:r>
      <w:r w:rsidRPr="007467F2">
        <w:t xml:space="preserve"> </w:t>
      </w:r>
      <w:r w:rsidR="006F2285">
        <w:t>‘</w:t>
      </w:r>
      <w:r w:rsidRPr="007467F2">
        <w:t>go with</w:t>
      </w:r>
      <w:r w:rsidR="006F2285">
        <w:t>’</w:t>
      </w:r>
      <w:bookmarkEnd w:id="2559"/>
      <w:bookmarkEnd w:id="2560"/>
      <w:bookmarkEnd w:id="2561"/>
      <w:bookmarkEnd w:id="2562"/>
      <w:bookmarkEnd w:id="2563"/>
      <w:bookmarkEnd w:id="2564"/>
    </w:p>
    <w:p w14:paraId="1625EEB5" w14:textId="5439A4DB" w:rsidR="00B013A1" w:rsidRPr="00986AA2" w:rsidRDefault="00B013A1">
      <w:r w:rsidRPr="00986AA2">
        <w:t xml:space="preserve">The word </w:t>
      </w:r>
      <w:r w:rsidRPr="003E5D8C">
        <w:rPr>
          <w:rFonts w:ascii="Doulos SIL" w:hAnsi="Doulos SIL"/>
          <w:i/>
          <w:color w:val="0000FF"/>
        </w:rPr>
        <w:t>jí</w:t>
      </w:r>
      <w:r w:rsidRPr="005F1A57">
        <w:rPr>
          <w:rFonts w:ascii="Doulos SIL" w:hAnsi="Doulos SIL"/>
          <w:i/>
          <w:color w:val="0000FF"/>
        </w:rPr>
        <w:noBreakHyphen/>
      </w:r>
      <w:r w:rsidRPr="003E5D8C">
        <w:rPr>
          <w:rFonts w:ascii="Doulos SIL" w:hAnsi="Doulos SIL"/>
          <w:i/>
          <w:color w:val="0000FF"/>
        </w:rPr>
        <w:t>jɛ̀→</w:t>
      </w:r>
      <w:r w:rsidRPr="00986AA2">
        <w:t xml:space="preserve"> functions somewhat like a specialized nonfinal chained verb, where it is regularly followed by a verb of motion. </w:t>
      </w:r>
      <w:r w:rsidR="000A671B">
        <w:t xml:space="preserve">It is not normally directly inflectable. </w:t>
      </w:r>
      <w:r w:rsidRPr="00986AA2">
        <w:t xml:space="preserve">The semantic contribution of </w:t>
      </w:r>
      <w:r w:rsidRPr="003E5D8C">
        <w:rPr>
          <w:rFonts w:ascii="Doulos SIL" w:hAnsi="Doulos SIL"/>
          <w:i/>
          <w:color w:val="0000FF"/>
        </w:rPr>
        <w:t>jí</w:t>
      </w:r>
      <w:r w:rsidRPr="005F1A57">
        <w:rPr>
          <w:rFonts w:ascii="Doulos SIL" w:hAnsi="Doulos SIL"/>
          <w:i/>
          <w:color w:val="0000FF"/>
        </w:rPr>
        <w:noBreakHyphen/>
      </w:r>
      <w:r w:rsidRPr="003E5D8C">
        <w:rPr>
          <w:rFonts w:ascii="Doulos SIL" w:hAnsi="Doulos SIL"/>
          <w:i/>
          <w:color w:val="0000FF"/>
        </w:rPr>
        <w:t>jɛ̀→</w:t>
      </w:r>
      <w:r w:rsidRPr="00986AA2">
        <w:t xml:space="preserve"> is to indicate that the entity in motion is taking a person or thing along. It is preceded by a</w:t>
      </w:r>
      <w:r w:rsidR="000A671B">
        <w:t>n</w:t>
      </w:r>
      <w:r w:rsidRPr="00986AA2">
        <w:t xml:space="preserve"> NP complement.</w:t>
      </w:r>
      <w:r w:rsidR="000A671B" w:rsidRPr="000A671B">
        <w:t xml:space="preserve"> </w:t>
      </w:r>
      <w:r w:rsidR="000A671B">
        <w:t>The Jamsay counterpart</w:t>
      </w:r>
      <w:r w:rsidR="000A671B" w:rsidRPr="00986AA2">
        <w:t xml:space="preserve"> </w:t>
      </w:r>
      <w:r w:rsidR="000A671B" w:rsidRPr="0084244F">
        <w:rPr>
          <w:rFonts w:ascii="Doulos SIL" w:hAnsi="Doulos SIL"/>
          <w:i/>
          <w:color w:val="008000"/>
        </w:rPr>
        <w:t>jíjɛ̀</w:t>
      </w:r>
      <w:r w:rsidR="000A671B" w:rsidRPr="00986AA2">
        <w:t xml:space="preserve"> </w:t>
      </w:r>
      <w:r w:rsidR="000A671B">
        <w:t>has similar properties</w:t>
      </w:r>
      <w:r w:rsidR="000A671B" w:rsidRPr="00986AA2">
        <w:t>.</w:t>
      </w:r>
    </w:p>
    <w:p w14:paraId="48435DD6" w14:textId="77777777" w:rsidR="00B013A1" w:rsidRPr="00986AA2" w:rsidRDefault="00B013A1"/>
    <w:p w14:paraId="5B73AA8A" w14:textId="70E593E2" w:rsidR="00B013A1" w:rsidRPr="007467F2" w:rsidRDefault="00B013A1" w:rsidP="000A671B">
      <w:pPr>
        <w:pStyle w:val="example-Jamsay"/>
        <w:tabs>
          <w:tab w:val="clear" w:pos="369"/>
          <w:tab w:val="clear" w:pos="1080"/>
          <w:tab w:val="left" w:pos="2250"/>
          <w:tab w:val="left" w:pos="2970"/>
          <w:tab w:val="left" w:pos="3960"/>
        </w:tabs>
      </w:pPr>
      <w:r w:rsidRPr="007467F2">
        <w:t>(498)</w:t>
      </w:r>
      <w:r w:rsidRPr="007467F2">
        <w:tab/>
      </w:r>
      <w:r w:rsidRPr="003E5D8C">
        <w:rPr>
          <w:rFonts w:ascii="Doulos SIL" w:hAnsi="Doulos SIL"/>
          <w:i/>
          <w:color w:val="0000FF"/>
        </w:rPr>
        <w:t>[yǎ</w:t>
      </w:r>
      <w:r w:rsidRPr="003E5D8C">
        <w:rPr>
          <w:rFonts w:ascii="Doulos SIL" w:hAnsi="Doulos SIL"/>
          <w:i/>
          <w:color w:val="0000FF"/>
        </w:rPr>
        <w:noBreakHyphen/>
        <w:t>m</w:t>
      </w:r>
      <w:r w:rsidRPr="003E5D8C">
        <w:rPr>
          <w:rFonts w:ascii="Doulos SIL" w:hAnsi="Doulos SIL"/>
          <w:i/>
          <w:color w:val="0000FF"/>
        </w:rPr>
        <w:tab/>
        <w:t>kù]</w:t>
      </w:r>
      <w:r w:rsidRPr="003E5D8C">
        <w:rPr>
          <w:rFonts w:ascii="Doulos SIL" w:hAnsi="Doulos SIL"/>
          <w:i/>
          <w:color w:val="0000FF"/>
        </w:rPr>
        <w:tab/>
        <w:t>jí</w:t>
      </w:r>
      <w:r w:rsidRPr="005F1A57">
        <w:rPr>
          <w:rFonts w:ascii="Doulos SIL" w:hAnsi="Doulos SIL"/>
          <w:i/>
          <w:color w:val="0000FF"/>
        </w:rPr>
        <w:noBreakHyphen/>
      </w:r>
      <w:r w:rsidRPr="003E5D8C">
        <w:rPr>
          <w:rFonts w:ascii="Doulos SIL" w:hAnsi="Doulos SIL"/>
          <w:i/>
          <w:color w:val="0000FF"/>
        </w:rPr>
        <w:t>jɛ̀→</w:t>
      </w:r>
      <w:r w:rsidRPr="003E5D8C">
        <w:rPr>
          <w:rFonts w:ascii="Doulos SIL" w:hAnsi="Doulos SIL"/>
          <w:i/>
          <w:color w:val="0000FF"/>
        </w:rPr>
        <w:tab/>
        <w:t>gô</w:t>
      </w:r>
      <w:r w:rsidRPr="003E5D8C">
        <w:rPr>
          <w:rFonts w:ascii="Doulos SIL" w:hAnsi="Doulos SIL"/>
          <w:i/>
          <w:color w:val="0000FF"/>
        </w:rPr>
        <w:noBreakHyphen/>
        <w:t>w</w:t>
      </w:r>
      <w:r w:rsidR="00D1547C" w:rsidRPr="003E5D8C">
        <w:rPr>
          <w:rFonts w:ascii="Doulos SIL" w:hAnsi="Doulos SIL"/>
          <w:i/>
          <w:color w:val="0000FF"/>
        </w:rPr>
        <w:sym w:font="Symbol" w:char="F05C"/>
      </w:r>
    </w:p>
    <w:p w14:paraId="7F625B20" w14:textId="7C48A6CA" w:rsidR="00B013A1" w:rsidRPr="007467F2" w:rsidRDefault="00B013A1" w:rsidP="000A671B">
      <w:pPr>
        <w:pStyle w:val="example-Jamsay"/>
        <w:tabs>
          <w:tab w:val="clear" w:pos="369"/>
          <w:tab w:val="clear" w:pos="1080"/>
          <w:tab w:val="left" w:pos="2250"/>
          <w:tab w:val="left" w:pos="2970"/>
          <w:tab w:val="left" w:pos="3960"/>
        </w:tabs>
      </w:pPr>
      <w:r w:rsidRPr="007467F2">
        <w:tab/>
      </w:r>
      <w:r w:rsidRPr="00EF44F9">
        <w:t>[w</w:t>
      </w:r>
      <w:r w:rsidRPr="007467F2">
        <w:t>oman</w:t>
      </w:r>
      <w:r w:rsidRPr="00EF44F9">
        <w:t>-AnS</w:t>
      </w:r>
      <w:r w:rsidRPr="007467F2">
        <w:t>g</w:t>
      </w:r>
      <w:r w:rsidRPr="007467F2">
        <w:tab/>
        <w:t>De</w:t>
      </w:r>
      <w:r w:rsidRPr="00EF44F9">
        <w:t>f]</w:t>
      </w:r>
      <w:r w:rsidRPr="007467F2">
        <w:tab/>
      </w:r>
      <w:r w:rsidRPr="007467F2">
        <w:rPr>
          <w:b/>
        </w:rPr>
        <w:t>go.with</w:t>
      </w:r>
      <w:r w:rsidR="00F74137">
        <w:tab/>
        <w:t>go.out.</w:t>
      </w:r>
      <w:r w:rsidR="00DB03D7">
        <w:t>Ipfv</w:t>
      </w:r>
      <w:r w:rsidRPr="00EF44F9">
        <w:t>-2</w:t>
      </w:r>
      <w:r w:rsidR="00D317C5">
        <w:t>PlSbj</w:t>
      </w:r>
    </w:p>
    <w:p w14:paraId="7B4EE983" w14:textId="44676EC8" w:rsidR="00B013A1" w:rsidRPr="007467F2" w:rsidRDefault="00B013A1" w:rsidP="00B013A1">
      <w:pPr>
        <w:pStyle w:val="example-Jamsay"/>
        <w:tabs>
          <w:tab w:val="clear" w:pos="369"/>
        </w:tabs>
      </w:pPr>
      <w:r w:rsidRPr="007467F2">
        <w:tab/>
      </w:r>
      <w:r w:rsidR="006F2285">
        <w:t>‘</w:t>
      </w:r>
      <w:r w:rsidRPr="007467F2">
        <w:t>You</w:t>
      </w:r>
      <w:r w:rsidRPr="00EF44F9">
        <w:t>-P</w:t>
      </w:r>
      <w:r w:rsidRPr="007467F2">
        <w:t>l will go out (of the village) with the woman.</w:t>
      </w:r>
      <w:r w:rsidR="006F2285">
        <w:t>’</w:t>
      </w:r>
    </w:p>
    <w:p w14:paraId="1D612F6B" w14:textId="77777777" w:rsidR="00B013A1" w:rsidRPr="007467F2" w:rsidRDefault="00B013A1" w:rsidP="00B013A1"/>
    <w:p w14:paraId="6F190C09" w14:textId="46CB506E" w:rsidR="000A671B" w:rsidRPr="00986AA2" w:rsidRDefault="000A671B" w:rsidP="000A671B">
      <w:r w:rsidRPr="00986AA2">
        <w:t xml:space="preserve">In BenT, </w:t>
      </w:r>
      <w:r>
        <w:t xml:space="preserve">unlike Jamsay, </w:t>
      </w:r>
      <w:r w:rsidRPr="00986AA2">
        <w:t xml:space="preserve">the final </w:t>
      </w:r>
      <w:r w:rsidRPr="003E5D8C">
        <w:rPr>
          <w:rFonts w:ascii="Doulos SIL" w:hAnsi="Doulos SIL"/>
          <w:i/>
          <w:color w:val="0000FF"/>
        </w:rPr>
        <w:t>ɛ</w:t>
      </w:r>
      <w:r w:rsidRPr="00986AA2">
        <w:t xml:space="preserve"> is prolonged intonationally. This suggests that </w:t>
      </w:r>
      <w:r>
        <w:t>it</w:t>
      </w:r>
      <w:r w:rsidRPr="00986AA2">
        <w:t xml:space="preserve"> is interpreted as containing the subordinator </w:t>
      </w:r>
      <w:r w:rsidRPr="005F1A57">
        <w:rPr>
          <w:rFonts w:ascii="Doulos SIL" w:hAnsi="Doulos SIL"/>
          <w:i/>
          <w:color w:val="0000FF"/>
        </w:rPr>
        <w:noBreakHyphen/>
      </w:r>
      <w:r w:rsidRPr="003E5D8C">
        <w:rPr>
          <w:rFonts w:ascii="Doulos SIL" w:hAnsi="Doulos SIL"/>
          <w:i/>
          <w:color w:val="0000FF"/>
        </w:rPr>
        <w:t>jɛ̀→</w:t>
      </w:r>
      <w:r w:rsidRPr="00986AA2">
        <w:t>, which occurs in backgrounded durative clauses indicating the continuation of an ac</w:t>
      </w:r>
      <w:r w:rsidR="00CB0A52">
        <w:t>tivity; see (512) in §15.2.1.4</w:t>
      </w:r>
      <w:r w:rsidRPr="00986AA2">
        <w:t>.</w:t>
      </w:r>
    </w:p>
    <w:p w14:paraId="3464D3D8" w14:textId="42764CA9" w:rsidR="00B013A1" w:rsidRPr="00060596" w:rsidRDefault="000A671B" w:rsidP="00B013A1">
      <w:r>
        <w:tab/>
      </w:r>
      <w:r w:rsidR="00B013A1" w:rsidRPr="007467F2">
        <w:t xml:space="preserve">In one text, the form </w:t>
      </w:r>
      <w:r w:rsidR="00B013A1" w:rsidRPr="003E5D8C">
        <w:rPr>
          <w:rFonts w:ascii="Doulos SIL" w:hAnsi="Doulos SIL"/>
          <w:i/>
          <w:color w:val="0000FF"/>
        </w:rPr>
        <w:t>jí</w:t>
      </w:r>
      <w:r w:rsidR="00B013A1" w:rsidRPr="003E5D8C">
        <w:rPr>
          <w:rFonts w:ascii="Doulos SIL" w:hAnsi="Doulos SIL"/>
          <w:i/>
          <w:color w:val="0000FF"/>
        </w:rPr>
        <w:noBreakHyphen/>
        <w:t>jɛ́</w:t>
      </w:r>
      <w:r w:rsidR="00B013A1" w:rsidRPr="007467F2">
        <w:t xml:space="preserve"> (looking like a regular verb) is followed by 3Pl subject </w:t>
      </w:r>
      <w:r w:rsidR="00B013A1" w:rsidRPr="003E5D8C">
        <w:rPr>
          <w:rFonts w:ascii="Doulos SIL" w:hAnsi="Doulos SIL"/>
          <w:i/>
          <w:color w:val="0000FF"/>
        </w:rPr>
        <w:noBreakHyphen/>
        <w:t>mà</w:t>
      </w:r>
      <w:r w:rsidR="00B013A1" w:rsidRPr="007467F2">
        <w:t xml:space="preserve">. The 3Sg subject counterpart is </w:t>
      </w:r>
      <w:r w:rsidR="00B013A1" w:rsidRPr="003E5D8C">
        <w:rPr>
          <w:rFonts w:ascii="Doulos SIL" w:hAnsi="Doulos SIL"/>
          <w:i/>
          <w:color w:val="0000FF"/>
        </w:rPr>
        <w:t>jí</w:t>
      </w:r>
      <w:r w:rsidR="00B013A1" w:rsidRPr="003E5D8C">
        <w:rPr>
          <w:rFonts w:ascii="Doulos SIL" w:hAnsi="Doulos SIL"/>
          <w:i/>
          <w:color w:val="0000FF"/>
        </w:rPr>
        <w:noBreakHyphen/>
        <w:t>jɛ́</w:t>
      </w:r>
      <w:r w:rsidR="00B013A1" w:rsidRPr="003E5D8C">
        <w:rPr>
          <w:rFonts w:ascii="Doulos SIL" w:hAnsi="Doulos SIL"/>
          <w:i/>
          <w:color w:val="0000FF"/>
        </w:rPr>
        <w:noBreakHyphen/>
        <w:t>ẁ</w:t>
      </w:r>
      <w:r w:rsidR="00B013A1" w:rsidRPr="007467F2">
        <w:t xml:space="preserve">, with a final </w:t>
      </w:r>
      <w:r w:rsidR="00B013A1" w:rsidRPr="003E5D8C">
        <w:rPr>
          <w:rFonts w:ascii="Doulos SIL" w:hAnsi="Doulos SIL"/>
          <w:i/>
          <w:color w:val="0000FF"/>
        </w:rPr>
        <w:noBreakHyphen/>
        <w:t>ẁ</w:t>
      </w:r>
      <w:r w:rsidR="00B013A1" w:rsidRPr="00060596">
        <w:t xml:space="preserve">. These forms are suggestive of </w:t>
      </w:r>
      <w:r w:rsidR="00FD6208">
        <w:t>perfective</w:t>
      </w:r>
      <w:r w:rsidR="00B013A1" w:rsidRPr="00060596">
        <w:t xml:space="preserve"> </w:t>
      </w:r>
      <w:r w:rsidR="003E1B9A">
        <w:t>particip</w:t>
      </w:r>
      <w:r w:rsidR="00B013A1" w:rsidRPr="00060596">
        <w:t>ial suffixes (§14.1.6.1).</w:t>
      </w:r>
    </w:p>
    <w:p w14:paraId="1B1FD33F" w14:textId="77777777" w:rsidR="00B013A1" w:rsidRPr="007467F2" w:rsidRDefault="00B013A1" w:rsidP="00B013A1"/>
    <w:p w14:paraId="2EF7E032" w14:textId="5FF77D28" w:rsidR="00B013A1" w:rsidRPr="00247984" w:rsidRDefault="00B013A1" w:rsidP="00F74137">
      <w:pPr>
        <w:pStyle w:val="example-Jamsay"/>
        <w:tabs>
          <w:tab w:val="clear" w:pos="1080"/>
          <w:tab w:val="left" w:pos="1800"/>
          <w:tab w:val="left" w:pos="2430"/>
          <w:tab w:val="left" w:pos="3420"/>
          <w:tab w:val="left" w:pos="4140"/>
        </w:tabs>
      </w:pPr>
      <w:r w:rsidRPr="007467F2">
        <w:t>(499)</w:t>
      </w:r>
      <w:r w:rsidRPr="007467F2">
        <w:tab/>
      </w:r>
      <w:r w:rsidRPr="003E5D8C">
        <w:rPr>
          <w:rFonts w:ascii="Doulos SIL" w:hAnsi="Doulos SIL"/>
          <w:i/>
          <w:color w:val="0000FF"/>
        </w:rPr>
        <w:t>[[[sǒ:</w:t>
      </w:r>
      <w:r w:rsidRPr="003E5D8C">
        <w:rPr>
          <w:rFonts w:ascii="Doulos SIL" w:hAnsi="Doulos SIL"/>
          <w:i/>
          <w:color w:val="0000FF"/>
        </w:rPr>
        <w:tab/>
        <w:t>kù]</w:t>
      </w:r>
      <w:r w:rsidRPr="003E5D8C">
        <w:rPr>
          <w:rFonts w:ascii="Doulos SIL" w:hAnsi="Doulos SIL"/>
          <w:i/>
          <w:color w:val="0000FF"/>
        </w:rPr>
        <w:tab/>
      </w:r>
      <w:r w:rsidR="00A21C77">
        <w:rPr>
          <w:vertAlign w:val="superscript"/>
        </w:rPr>
        <w:t>HL</w:t>
      </w:r>
      <w:r w:rsidRPr="003E5D8C">
        <w:rPr>
          <w:rFonts w:ascii="Doulos SIL" w:hAnsi="Doulos SIL"/>
          <w:i/>
          <w:color w:val="0000FF"/>
        </w:rPr>
        <w:t>mánì:]</w:t>
      </w:r>
      <w:r w:rsidRPr="003E5D8C">
        <w:rPr>
          <w:rFonts w:ascii="Doulos SIL" w:hAnsi="Doulos SIL"/>
          <w:i/>
          <w:color w:val="0000FF"/>
        </w:rPr>
        <w:tab/>
      </w:r>
      <w:r w:rsidR="00A21C77" w:rsidRPr="003C0F86">
        <w:rPr>
          <w:vertAlign w:val="superscript"/>
        </w:rPr>
        <w:t>L</w:t>
      </w:r>
      <w:r w:rsidRPr="003E5D8C">
        <w:rPr>
          <w:rFonts w:ascii="Doulos SIL" w:hAnsi="Doulos SIL"/>
          <w:i/>
          <w:color w:val="0000FF"/>
        </w:rPr>
        <w:t>wò]</w:t>
      </w:r>
      <w:r w:rsidRPr="003E5D8C">
        <w:rPr>
          <w:rFonts w:ascii="Doulos SIL" w:hAnsi="Doulos SIL"/>
          <w:i/>
          <w:color w:val="0000FF"/>
        </w:rPr>
        <w:tab/>
        <w:t>náyⁿ</w:t>
      </w:r>
      <w:r w:rsidRPr="003E5D8C">
        <w:rPr>
          <w:rFonts w:ascii="Doulos SIL" w:hAnsi="Doulos SIL"/>
          <w:i/>
          <w:color w:val="0000FF"/>
        </w:rPr>
        <w:noBreakHyphen/>
        <w:t>yà,</w:t>
      </w:r>
    </w:p>
    <w:p w14:paraId="76609C80" w14:textId="75A0CB08" w:rsidR="00B013A1" w:rsidRPr="00690A74" w:rsidRDefault="00B013A1" w:rsidP="00F74137">
      <w:pPr>
        <w:pStyle w:val="example-Jamsay"/>
        <w:tabs>
          <w:tab w:val="clear" w:pos="1080"/>
          <w:tab w:val="left" w:pos="1800"/>
          <w:tab w:val="left" w:pos="2430"/>
          <w:tab w:val="left" w:pos="3420"/>
          <w:tab w:val="left" w:pos="4140"/>
        </w:tabs>
      </w:pPr>
      <w:r w:rsidRPr="00247984">
        <w:tab/>
      </w:r>
      <w:r w:rsidRPr="00247984">
        <w:tab/>
      </w:r>
      <w:r w:rsidRPr="00EF44F9">
        <w:t>[[[h</w:t>
      </w:r>
      <w:r w:rsidRPr="00247984">
        <w:t>orse</w:t>
      </w:r>
      <w:r w:rsidRPr="00247984">
        <w:tab/>
        <w:t>De</w:t>
      </w:r>
      <w:r w:rsidRPr="00EF44F9">
        <w:t>f]</w:t>
      </w:r>
      <w:r w:rsidRPr="00247984">
        <w:tab/>
      </w:r>
      <w:r w:rsidR="00A21C77">
        <w:rPr>
          <w:vertAlign w:val="superscript"/>
        </w:rPr>
        <w:t>HL</w:t>
      </w:r>
      <w:r w:rsidRPr="00247984">
        <w:t>abov</w:t>
      </w:r>
      <w:r w:rsidRPr="00EF44F9">
        <w:t>e]</w:t>
      </w:r>
      <w:r w:rsidRPr="00247984">
        <w:tab/>
      </w:r>
      <w:r w:rsidR="00A21C77" w:rsidRPr="003C0F86">
        <w:rPr>
          <w:vertAlign w:val="superscript"/>
        </w:rPr>
        <w:t>L</w:t>
      </w:r>
      <w:r w:rsidRPr="00247984">
        <w:t>i</w:t>
      </w:r>
      <w:r w:rsidRPr="00EF44F9">
        <w:t>n]</w:t>
      </w:r>
      <w:r w:rsidRPr="00247984">
        <w:tab/>
        <w:t>put.up.on.</w:t>
      </w:r>
      <w:r w:rsidR="00DB03D7">
        <w:t>Ipfv</w:t>
      </w:r>
      <w:r w:rsidRPr="00EF44F9">
        <w:t>-3</w:t>
      </w:r>
      <w:r w:rsidR="00D317C5">
        <w:t>PlSbj</w:t>
      </w:r>
      <w:r w:rsidRPr="00247984">
        <w:t>,</w:t>
      </w:r>
    </w:p>
    <w:p w14:paraId="7360DF7F" w14:textId="77777777" w:rsidR="00B013A1" w:rsidRPr="003E5D8C" w:rsidRDefault="00B013A1" w:rsidP="00B013A1">
      <w:pPr>
        <w:pStyle w:val="example-Jamsay"/>
        <w:tabs>
          <w:tab w:val="clear" w:pos="1080"/>
          <w:tab w:val="left" w:pos="297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jí</w:t>
      </w:r>
      <w:r w:rsidRPr="003E5D8C">
        <w:rPr>
          <w:rFonts w:ascii="Doulos SIL" w:hAnsi="Doulos SIL"/>
          <w:i/>
          <w:color w:val="0000FF"/>
        </w:rPr>
        <w:noBreakHyphen/>
        <w:t>jɛ́</w:t>
      </w:r>
      <w:r w:rsidRPr="003E5D8C">
        <w:rPr>
          <w:rFonts w:ascii="Doulos SIL" w:hAnsi="Doulos SIL"/>
          <w:i/>
          <w:color w:val="0000FF"/>
        </w:rPr>
        <w:noBreakHyphen/>
        <w:t>mà</w:t>
      </w:r>
      <w:r w:rsidRPr="003E5D8C">
        <w:rPr>
          <w:rFonts w:ascii="Doulos SIL" w:hAnsi="Doulos SIL"/>
          <w:i/>
          <w:color w:val="0000FF"/>
        </w:rPr>
        <w:tab/>
        <w:t>dè,</w:t>
      </w:r>
    </w:p>
    <w:p w14:paraId="666AF4DC" w14:textId="19E0BB0A" w:rsidR="00B013A1" w:rsidRPr="008827BB" w:rsidRDefault="00B013A1" w:rsidP="00B013A1">
      <w:pPr>
        <w:pStyle w:val="example-Jamsay"/>
        <w:tabs>
          <w:tab w:val="clear" w:pos="1080"/>
          <w:tab w:val="left" w:pos="2970"/>
        </w:tabs>
      </w:pPr>
      <w:r w:rsidRPr="008827BB">
        <w:tab/>
      </w:r>
      <w:r w:rsidRPr="008827BB">
        <w:tab/>
      </w:r>
      <w:r w:rsidRPr="000A671B">
        <w:rPr>
          <w:b/>
        </w:rPr>
        <w:t>go.with-3</w:t>
      </w:r>
      <w:r w:rsidR="00D317C5" w:rsidRPr="000A671B">
        <w:rPr>
          <w:b/>
        </w:rPr>
        <w:t>PlSbj</w:t>
      </w:r>
      <w:r w:rsidRPr="008827BB">
        <w:tab/>
        <w:t>if,</w:t>
      </w:r>
    </w:p>
    <w:p w14:paraId="30408127" w14:textId="6A0D1941" w:rsidR="00B013A1" w:rsidRPr="008827BB" w:rsidRDefault="00B013A1" w:rsidP="00B013A1">
      <w:pPr>
        <w:pStyle w:val="example-Jamsay"/>
        <w:tabs>
          <w:tab w:val="clear" w:pos="1080"/>
          <w:tab w:val="left" w:pos="1710"/>
          <w:tab w:val="left" w:pos="3330"/>
          <w:tab w:val="left" w:pos="3870"/>
        </w:tabs>
      </w:pPr>
      <w:r w:rsidRPr="003E5D8C">
        <w:rPr>
          <w:rFonts w:ascii="Doulos SIL" w:hAnsi="Doulos SIL"/>
          <w:i/>
          <w:color w:val="0000FF"/>
        </w:rPr>
        <w:tab/>
      </w:r>
      <w:r w:rsidRPr="003E5D8C">
        <w:rPr>
          <w:rFonts w:ascii="Doulos SIL" w:hAnsi="Doulos SIL"/>
          <w:i/>
          <w:color w:val="0000FF"/>
        </w:rPr>
        <w:tab/>
        <w:t>[[bùrúgù</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tù</w:t>
      </w:r>
      <w:r w:rsidRPr="003E5D8C">
        <w:rPr>
          <w:rFonts w:ascii="Doulos SIL" w:hAnsi="Doulos SIL"/>
          <w:i/>
          <w:color w:val="0000FF"/>
        </w:rPr>
        <w:noBreakHyphen/>
        <w:t>m]</w:t>
      </w:r>
      <w:r w:rsidRPr="003E5D8C">
        <w:rPr>
          <w:rFonts w:ascii="Doulos SIL" w:hAnsi="Doulos SIL"/>
          <w:i/>
          <w:color w:val="0000FF"/>
        </w:rPr>
        <w:tab/>
        <w:t>ló]</w:t>
      </w:r>
      <w:r w:rsidRPr="003E5D8C">
        <w:rPr>
          <w:rFonts w:ascii="Doulos SIL" w:hAnsi="Doulos SIL"/>
          <w:i/>
          <w:color w:val="0000FF"/>
        </w:rPr>
        <w:tab/>
        <w:t>tíyɛ́</w:t>
      </w:r>
      <w:r w:rsidRPr="003E5D8C">
        <w:rPr>
          <w:rFonts w:ascii="Doulos SIL" w:hAnsi="Doulos SIL"/>
          <w:i/>
          <w:color w:val="0000FF"/>
        </w:rPr>
        <w:noBreakHyphen/>
        <w:t>yɛ̀</w:t>
      </w:r>
    </w:p>
    <w:p w14:paraId="35A777DB" w14:textId="108B1244" w:rsidR="00B013A1" w:rsidRPr="00690A74" w:rsidRDefault="00B013A1" w:rsidP="00B013A1">
      <w:pPr>
        <w:pStyle w:val="example-Jamsay"/>
        <w:tabs>
          <w:tab w:val="clear" w:pos="1080"/>
          <w:tab w:val="left" w:pos="1710"/>
          <w:tab w:val="left" w:pos="3330"/>
          <w:tab w:val="left" w:pos="3870"/>
        </w:tabs>
      </w:pPr>
      <w:r w:rsidRPr="008827BB">
        <w:tab/>
      </w:r>
      <w:r w:rsidRPr="008827BB">
        <w:tab/>
      </w:r>
      <w:r w:rsidRPr="00EF44F9">
        <w:t>[B</w:t>
      </w:r>
      <w:r w:rsidRPr="008827BB">
        <w:tab/>
      </w:r>
      <w:r w:rsidR="00851B83" w:rsidRPr="00E16887">
        <w:rPr>
          <w:vertAlign w:val="superscript"/>
        </w:rPr>
        <w:t>L</w:t>
      </w:r>
      <w:r w:rsidRPr="008827BB">
        <w:t>mate</w:t>
      </w:r>
      <w:r w:rsidRPr="00EF44F9">
        <w:t>-AnSg]</w:t>
      </w:r>
      <w:r w:rsidRPr="008827BB">
        <w:tab/>
        <w:t>g</w:t>
      </w:r>
      <w:r w:rsidRPr="00EF44F9">
        <w:t>o]</w:t>
      </w:r>
      <w:r w:rsidRPr="008827BB">
        <w:tab/>
        <w:t>sell.</w:t>
      </w:r>
      <w:r w:rsidR="00DB03D7">
        <w:t>Ipfv</w:t>
      </w:r>
      <w:r w:rsidRPr="00EF44F9">
        <w:t>-3</w:t>
      </w:r>
      <w:r w:rsidR="00D317C5">
        <w:t>PlSbj</w:t>
      </w:r>
    </w:p>
    <w:p w14:paraId="74ADD95B" w14:textId="3272B25C" w:rsidR="00B013A1" w:rsidRDefault="00B013A1" w:rsidP="00B013A1">
      <w:pPr>
        <w:pStyle w:val="example-Jamsay"/>
        <w:ind w:left="720" w:hanging="720"/>
      </w:pPr>
      <w:r w:rsidRPr="008827BB">
        <w:tab/>
      </w:r>
      <w:r w:rsidRPr="008827BB">
        <w:tab/>
      </w:r>
      <w:r w:rsidR="006F2285">
        <w:t>‘</w:t>
      </w:r>
      <w:r>
        <w:t>They would put them (=children) up on the horses. Taking them (=children) along, they would go for example to Bourougou (village) and sell them.</w:t>
      </w:r>
      <w:r w:rsidR="006F2285">
        <w:t>’</w:t>
      </w:r>
      <w:r>
        <w:t xml:space="preserve"> </w:t>
      </w:r>
      <w:r w:rsidRPr="00EF44F9">
        <w:t>[2005.2</w:t>
      </w:r>
      <w:r>
        <w:t>b.0</w:t>
      </w:r>
      <w:r w:rsidRPr="00EF44F9">
        <w:t>1]</w:t>
      </w:r>
    </w:p>
    <w:p w14:paraId="4C787F3B" w14:textId="77777777" w:rsidR="00B013A1" w:rsidRPr="00FA085D" w:rsidRDefault="00B013A1" w:rsidP="00B013A1"/>
    <w:p w14:paraId="45B5C7FC" w14:textId="77777777" w:rsidR="00B013A1" w:rsidRPr="00FA085D" w:rsidRDefault="00B013A1" w:rsidP="00B013A1"/>
    <w:p w14:paraId="69C5E84F" w14:textId="1B2EA0C0" w:rsidR="00B013A1" w:rsidRPr="007467F2" w:rsidRDefault="00B013A1" w:rsidP="00482A50">
      <w:pPr>
        <w:pStyle w:val="Heading3"/>
      </w:pPr>
      <w:bookmarkStart w:id="2565" w:name="_Toc297637983"/>
      <w:r w:rsidRPr="007467F2">
        <w:t xml:space="preserve">Chaining with </w:t>
      </w:r>
      <w:r w:rsidRPr="003E5D8C">
        <w:rPr>
          <w:rFonts w:ascii="Doulos SIL" w:hAnsi="Doulos SIL"/>
          <w:i/>
          <w:color w:val="0000FF"/>
        </w:rPr>
        <w:t>jùwⁿɔ́</w:t>
      </w:r>
      <w:r w:rsidRPr="007467F2">
        <w:t xml:space="preserve"> </w:t>
      </w:r>
      <w:r w:rsidR="006F2285">
        <w:t>‘</w:t>
      </w:r>
      <w:r w:rsidRPr="007467F2">
        <w:t>do first, proceed to</w:t>
      </w:r>
      <w:r w:rsidR="006F2285">
        <w:t>’</w:t>
      </w:r>
      <w:bookmarkEnd w:id="2565"/>
    </w:p>
    <w:p w14:paraId="686E0FC4" w14:textId="4BE85388" w:rsidR="00B013A1" w:rsidRPr="00690A74" w:rsidRDefault="00B013A1" w:rsidP="00B013A1">
      <w:r w:rsidRPr="00690A74">
        <w:t xml:space="preserve">The verb </w:t>
      </w:r>
      <w:r w:rsidRPr="003E5D8C">
        <w:rPr>
          <w:rFonts w:ascii="Doulos SIL" w:hAnsi="Doulos SIL"/>
          <w:i/>
          <w:color w:val="0000FF"/>
        </w:rPr>
        <w:t>jùwⁿɔ́</w:t>
      </w:r>
      <w:r w:rsidRPr="00690A74">
        <w:t xml:space="preserve"> (not to be confused with unnasalized </w:t>
      </w:r>
      <w:r w:rsidRPr="003E5D8C">
        <w:rPr>
          <w:rFonts w:ascii="Doulos SIL" w:hAnsi="Doulos SIL"/>
          <w:i/>
          <w:color w:val="0000FF"/>
        </w:rPr>
        <w:t>jùwɔ́</w:t>
      </w:r>
      <w:r w:rsidRPr="00690A74">
        <w:t xml:space="preserve"> </w:t>
      </w:r>
      <w:r w:rsidR="006F2285">
        <w:t>‘</w:t>
      </w:r>
      <w:r w:rsidRPr="00690A74">
        <w:t>know</w:t>
      </w:r>
      <w:r w:rsidR="006F2285">
        <w:t>’</w:t>
      </w:r>
      <w:r w:rsidRPr="00690A74">
        <w:t xml:space="preserve">) occurs a number of times in the texts with a preceding chained VP. My assistant glosses </w:t>
      </w:r>
      <w:r w:rsidRPr="003E5D8C">
        <w:rPr>
          <w:rFonts w:ascii="Doulos SIL" w:hAnsi="Doulos SIL"/>
          <w:i/>
          <w:color w:val="0000FF"/>
        </w:rPr>
        <w:t>jùwⁿɔ́</w:t>
      </w:r>
      <w:r w:rsidRPr="00690A74">
        <w:t xml:space="preserve"> in isolation as </w:t>
      </w:r>
      <w:r w:rsidR="006F2285">
        <w:t>‘</w:t>
      </w:r>
      <w:r w:rsidRPr="00690A74">
        <w:t>do first</w:t>
      </w:r>
      <w:r w:rsidR="006F2285">
        <w:t>’</w:t>
      </w:r>
      <w:r w:rsidRPr="00690A74">
        <w:t xml:space="preserve">, but the textual contexts suggest a free translation </w:t>
      </w:r>
      <w:r w:rsidR="006F2285">
        <w:t>‘</w:t>
      </w:r>
      <w:r w:rsidRPr="00690A74">
        <w:t>proceed to VP</w:t>
      </w:r>
      <w:r w:rsidR="006F2285">
        <w:t>’</w:t>
      </w:r>
      <w:r w:rsidRPr="00690A74">
        <w:t xml:space="preserve"> or </w:t>
      </w:r>
      <w:r w:rsidR="006F2285">
        <w:t>‘</w:t>
      </w:r>
      <w:r w:rsidRPr="00690A74">
        <w:t>now/then VP</w:t>
      </w:r>
      <w:r w:rsidR="006F2285">
        <w:t>’</w:t>
      </w:r>
      <w:r w:rsidRPr="00690A74">
        <w:t>, implying a brief temporal separatiion between two chronologically sequenced events.</w:t>
      </w:r>
    </w:p>
    <w:p w14:paraId="615FAFB6" w14:textId="55781D8B" w:rsidR="00B013A1" w:rsidRPr="00053FA5" w:rsidRDefault="00B013A1" w:rsidP="00B013A1">
      <w:r w:rsidRPr="00690A74">
        <w:tab/>
        <w:t xml:space="preserve">An example (in </w:t>
      </w:r>
      <w:r w:rsidR="00E21F42">
        <w:t>hortative</w:t>
      </w:r>
      <w:r w:rsidRPr="00690A74">
        <w:t xml:space="preserve"> form </w:t>
      </w:r>
      <w:r w:rsidRPr="003E5D8C">
        <w:rPr>
          <w:rFonts w:ascii="Doulos SIL" w:hAnsi="Doulos SIL"/>
          <w:i/>
          <w:color w:val="0000FF"/>
        </w:rPr>
        <w:t>jùwⁿɔ̀</w:t>
      </w:r>
      <w:r w:rsidRPr="003E5D8C">
        <w:rPr>
          <w:rFonts w:ascii="Doulos SIL" w:hAnsi="Doulos SIL"/>
          <w:i/>
          <w:color w:val="0000FF"/>
        </w:rPr>
        <w:noBreakHyphen/>
        <w:t>ḿ</w:t>
      </w:r>
      <w:r w:rsidRPr="00690A74">
        <w:t>) is at the end o</w:t>
      </w:r>
      <w:r w:rsidRPr="00053FA5">
        <w:t>f (685) in the sample text. Another is (500).</w:t>
      </w:r>
    </w:p>
    <w:p w14:paraId="2EE4CD55" w14:textId="77777777" w:rsidR="00B013A1" w:rsidRPr="00690A74" w:rsidRDefault="00B013A1" w:rsidP="00B013A1"/>
    <w:p w14:paraId="1AA60528" w14:textId="77777777" w:rsidR="00B013A1" w:rsidRPr="008827BB" w:rsidRDefault="00B013A1" w:rsidP="00B013A1">
      <w:pPr>
        <w:pStyle w:val="example-Jamsay"/>
        <w:tabs>
          <w:tab w:val="clear" w:pos="1080"/>
          <w:tab w:val="left" w:pos="1800"/>
          <w:tab w:val="left" w:pos="2700"/>
          <w:tab w:val="left" w:pos="3870"/>
        </w:tabs>
      </w:pPr>
      <w:r w:rsidRPr="00690A74">
        <w:t>(500)</w:t>
      </w:r>
      <w:r w:rsidRPr="00690A74">
        <w:tab/>
      </w:r>
      <w:r w:rsidRPr="003E5D8C">
        <w:rPr>
          <w:rFonts w:ascii="Doulos SIL" w:hAnsi="Doulos SIL"/>
          <w:i/>
          <w:color w:val="0000FF"/>
        </w:rPr>
        <w:t>[dòró</w:t>
      </w:r>
      <w:r w:rsidRPr="003E5D8C">
        <w:rPr>
          <w:rFonts w:ascii="Doulos SIL" w:hAnsi="Doulos SIL"/>
          <w:i/>
          <w:color w:val="0000FF"/>
        </w:rPr>
        <w:tab/>
        <w:t>yá</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dé]</w:t>
      </w:r>
    </w:p>
    <w:p w14:paraId="6E2089BF" w14:textId="45D46700" w:rsidR="00B013A1" w:rsidRPr="00A7164F" w:rsidRDefault="00B013A1" w:rsidP="00B013A1">
      <w:pPr>
        <w:pStyle w:val="example-Jamsay"/>
        <w:tabs>
          <w:tab w:val="clear" w:pos="1080"/>
          <w:tab w:val="left" w:pos="1800"/>
          <w:tab w:val="left" w:pos="2700"/>
          <w:tab w:val="left" w:pos="3870"/>
        </w:tabs>
      </w:pPr>
      <w:r w:rsidRPr="008827BB">
        <w:tab/>
      </w:r>
      <w:r w:rsidRPr="008827BB">
        <w:tab/>
      </w:r>
      <w:r w:rsidRPr="00EF44F9">
        <w:t>[t</w:t>
      </w:r>
      <w:r w:rsidRPr="008827BB">
        <w:t>horn</w:t>
      </w:r>
      <w:r w:rsidRPr="008827BB">
        <w:tab/>
        <w:t>Exist</w:t>
      </w:r>
      <w:r w:rsidRPr="008827BB">
        <w:tab/>
        <w:t>be</w:t>
      </w:r>
      <w:r w:rsidRPr="00EF44F9">
        <w:t>-3</w:t>
      </w:r>
      <w:r w:rsidR="00D317C5">
        <w:t>SgSbj</w:t>
      </w:r>
      <w:r w:rsidRPr="008827BB">
        <w:tab/>
        <w:t>i</w:t>
      </w:r>
      <w:r w:rsidRPr="00EF44F9">
        <w:t>f]</w:t>
      </w:r>
    </w:p>
    <w:p w14:paraId="715169C2" w14:textId="77777777" w:rsidR="00B013A1" w:rsidRPr="003E5D8C" w:rsidRDefault="00B013A1" w:rsidP="00B013A1">
      <w:pPr>
        <w:pStyle w:val="example-Jamsay"/>
        <w:tabs>
          <w:tab w:val="clear" w:pos="1080"/>
          <w:tab w:val="left" w:pos="1440"/>
          <w:tab w:val="left" w:pos="2520"/>
          <w:tab w:val="left" w:pos="3420"/>
          <w:tab w:val="left" w:pos="4140"/>
          <w:tab w:val="left" w:pos="4950"/>
          <w:tab w:val="left" w:pos="684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[ló</w:t>
      </w:r>
      <w:r w:rsidRPr="003E5D8C">
        <w:rPr>
          <w:rFonts w:ascii="Doulos SIL" w:hAnsi="Doulos SIL"/>
          <w:i/>
          <w:color w:val="0000FF"/>
        </w:rPr>
        <w:tab/>
        <w:t>yàwrú</w:t>
      </w:r>
      <w:r w:rsidRPr="003E5D8C">
        <w:rPr>
          <w:rFonts w:ascii="Doulos SIL" w:hAnsi="Doulos SIL"/>
          <w:i/>
          <w:color w:val="0000FF"/>
        </w:rPr>
        <w:tab/>
        <w:t>yàwrú</w:t>
      </w:r>
      <w:r w:rsidRPr="003E5D8C">
        <w:rPr>
          <w:rFonts w:ascii="Doulos SIL" w:hAnsi="Doulos SIL"/>
          <w:i/>
          <w:color w:val="0000FF"/>
        </w:rPr>
        <w:tab/>
        <w:t>yàwrú</w:t>
      </w:r>
      <w:r w:rsidRPr="003E5D8C">
        <w:rPr>
          <w:rFonts w:ascii="Doulos SIL" w:hAnsi="Doulos SIL"/>
          <w:i/>
          <w:color w:val="0000FF"/>
        </w:rPr>
        <w:tab/>
        <w:t>yàwrú</w:t>
      </w:r>
      <w:r w:rsidRPr="003E5D8C">
        <w:rPr>
          <w:rFonts w:ascii="Doulos SIL" w:hAnsi="Doulos SIL"/>
          <w:i/>
          <w:color w:val="0000FF"/>
        </w:rPr>
        <w:tab/>
        <w:t>yàwrú</w:t>
      </w:r>
    </w:p>
    <w:p w14:paraId="5B531D9A" w14:textId="77777777" w:rsidR="00B013A1" w:rsidRPr="00A7164F" w:rsidRDefault="00B013A1" w:rsidP="00B013A1">
      <w:pPr>
        <w:pStyle w:val="example-Jamsay"/>
        <w:tabs>
          <w:tab w:val="clear" w:pos="1080"/>
          <w:tab w:val="left" w:pos="1440"/>
          <w:tab w:val="left" w:pos="2520"/>
          <w:tab w:val="left" w:pos="3420"/>
          <w:tab w:val="left" w:pos="4140"/>
          <w:tab w:val="left" w:pos="4950"/>
          <w:tab w:val="left" w:pos="6840"/>
        </w:tabs>
      </w:pPr>
      <w:r w:rsidRPr="006A27E4">
        <w:tab/>
      </w:r>
      <w:r w:rsidRPr="006A27E4">
        <w:tab/>
      </w:r>
      <w:r w:rsidRPr="00EF44F9">
        <w:t>[g</w:t>
      </w:r>
      <w:r w:rsidRPr="006A27E4">
        <w:t>o</w:t>
      </w:r>
      <w:r w:rsidRPr="006A27E4">
        <w:tab/>
        <w:t>rake.up</w:t>
      </w:r>
      <w:r w:rsidRPr="006A27E4">
        <w:tab/>
      </w:r>
      <w:r w:rsidRPr="00EF44F9">
        <w:rPr>
          <w:i/>
        </w:rPr>
        <w:t>[r</w:t>
      </w:r>
      <w:r w:rsidRPr="00A7164F">
        <w:rPr>
          <w:i/>
        </w:rPr>
        <w:t>epetition</w:t>
      </w:r>
      <w:r w:rsidRPr="00EF44F9">
        <w:rPr>
          <w:i/>
        </w:rPr>
        <w:t>s]</w:t>
      </w:r>
      <w:r w:rsidRPr="00A7164F">
        <w:tab/>
      </w:r>
    </w:p>
    <w:p w14:paraId="1EA38CF7" w14:textId="77777777" w:rsidR="00B013A1" w:rsidRPr="006A27E4" w:rsidRDefault="00B013A1" w:rsidP="00B013A1">
      <w:pPr>
        <w:pStyle w:val="example-Jamsay"/>
        <w:tabs>
          <w:tab w:val="clear" w:pos="1080"/>
          <w:tab w:val="left" w:pos="3420"/>
          <w:tab w:val="left" w:pos="4140"/>
          <w:tab w:val="left" w:pos="4950"/>
          <w:tab w:val="left" w:pos="6840"/>
        </w:tabs>
      </w:pPr>
      <w:r w:rsidRPr="003E5D8C">
        <w:rPr>
          <w:rFonts w:ascii="Doulos SIL" w:hAnsi="Doulos SIL"/>
          <w:i/>
          <w:color w:val="0000FF"/>
        </w:rPr>
        <w:tab/>
      </w:r>
      <w:r w:rsidRPr="003E5D8C">
        <w:rPr>
          <w:rFonts w:ascii="Doulos SIL" w:hAnsi="Doulos SIL"/>
          <w:i/>
          <w:color w:val="0000FF"/>
        </w:rPr>
        <w:tab/>
        <w:t>mɔ̀:lú</w:t>
      </w:r>
      <w:r w:rsidRPr="003E5D8C">
        <w:rPr>
          <w:rFonts w:ascii="Doulos SIL" w:hAnsi="Doulos SIL"/>
          <w:i/>
          <w:color w:val="0000FF"/>
        </w:rPr>
        <w:noBreakHyphen/>
        <w:t>ẁ</w:t>
      </w:r>
      <w:r w:rsidRPr="003E5D8C">
        <w:rPr>
          <w:rFonts w:ascii="Doulos SIL" w:hAnsi="Doulos SIL"/>
          <w:i/>
          <w:color w:val="0000FF"/>
        </w:rPr>
        <w:tab/>
        <w:t>dè]</w:t>
      </w:r>
    </w:p>
    <w:p w14:paraId="0363A86A" w14:textId="2093CA1F" w:rsidR="00B013A1" w:rsidRPr="00A7164F" w:rsidRDefault="00B013A1" w:rsidP="00B013A1">
      <w:pPr>
        <w:pStyle w:val="example-Jamsay"/>
        <w:tabs>
          <w:tab w:val="clear" w:pos="1080"/>
          <w:tab w:val="left" w:pos="3420"/>
          <w:tab w:val="left" w:pos="4140"/>
          <w:tab w:val="left" w:pos="4950"/>
          <w:tab w:val="left" w:pos="6840"/>
        </w:tabs>
      </w:pPr>
      <w:r w:rsidRPr="00A7164F">
        <w:tab/>
      </w:r>
      <w:r w:rsidRPr="00A7164F">
        <w:tab/>
        <w:t>assemble</w:t>
      </w:r>
      <w:r w:rsidR="00DB03D7">
        <w:t>.Pfv</w:t>
      </w:r>
      <w:r w:rsidRPr="00EF44F9">
        <w:t>-P</w:t>
      </w:r>
      <w:r w:rsidRPr="00A7164F">
        <w:t>pl.Inan</w:t>
      </w:r>
      <w:r w:rsidRPr="00A7164F">
        <w:tab/>
        <w:t>if</w:t>
      </w:r>
    </w:p>
    <w:p w14:paraId="2140A554" w14:textId="77777777" w:rsidR="00B013A1" w:rsidRPr="008827BB" w:rsidRDefault="00B013A1" w:rsidP="00B013A1">
      <w:pPr>
        <w:pStyle w:val="example-Jamsay"/>
        <w:tabs>
          <w:tab w:val="clear" w:pos="1080"/>
          <w:tab w:val="left" w:pos="1530"/>
          <w:tab w:val="left" w:pos="2520"/>
        </w:tabs>
      </w:pPr>
      <w:r w:rsidRPr="003E5D8C">
        <w:rPr>
          <w:rFonts w:ascii="Doulos SIL" w:hAnsi="Doulos SIL"/>
          <w:i/>
          <w:color w:val="0000FF"/>
        </w:rPr>
        <w:tab/>
      </w:r>
      <w:r w:rsidRPr="003E5D8C">
        <w:rPr>
          <w:rFonts w:ascii="Doulos SIL" w:hAnsi="Doulos SIL"/>
          <w:i/>
          <w:color w:val="0000FF"/>
        </w:rPr>
        <w:tab/>
        <w:t>go᷈:</w:t>
      </w:r>
      <w:r w:rsidRPr="003E5D8C">
        <w:rPr>
          <w:rFonts w:ascii="Doulos SIL" w:hAnsi="Doulos SIL"/>
          <w:i/>
          <w:color w:val="0000FF"/>
        </w:rPr>
        <w:tab/>
        <w:t>gǎyⁿ</w:t>
      </w:r>
      <w:r w:rsidRPr="003E5D8C">
        <w:rPr>
          <w:rFonts w:ascii="Doulos SIL" w:hAnsi="Doulos SIL"/>
          <w:i/>
          <w:color w:val="0000FF"/>
        </w:rPr>
        <w:tab/>
        <w:t>júwⁿɔ́</w:t>
      </w:r>
      <w:r w:rsidRPr="003E5D8C">
        <w:rPr>
          <w:rFonts w:ascii="Doulos SIL" w:hAnsi="Doulos SIL"/>
          <w:i/>
          <w:color w:val="0000FF"/>
        </w:rPr>
        <w:noBreakHyphen/>
        <w:t>ẁⁿ</w:t>
      </w:r>
    </w:p>
    <w:p w14:paraId="4813518B" w14:textId="6F1F533C" w:rsidR="00B013A1" w:rsidRPr="00A7164F" w:rsidRDefault="00B013A1" w:rsidP="00B013A1">
      <w:pPr>
        <w:pStyle w:val="example-Jamsay"/>
        <w:tabs>
          <w:tab w:val="clear" w:pos="1080"/>
          <w:tab w:val="left" w:pos="1530"/>
          <w:tab w:val="left" w:pos="2520"/>
        </w:tabs>
      </w:pPr>
      <w:r w:rsidRPr="008827BB">
        <w:tab/>
      </w:r>
      <w:r w:rsidRPr="008827BB">
        <w:tab/>
        <w:t>fire</w:t>
      </w:r>
      <w:r w:rsidRPr="008827BB">
        <w:tab/>
        <w:t xml:space="preserve"> put</w:t>
      </w:r>
      <w:r w:rsidRPr="008827BB">
        <w:tab/>
        <w:t>do.first.</w:t>
      </w:r>
      <w:r w:rsidR="00DB03D7">
        <w:t>Ipfv</w:t>
      </w:r>
      <w:r w:rsidRPr="00EF44F9">
        <w:t>-2</w:t>
      </w:r>
      <w:r w:rsidR="00D317C5">
        <w:t>SgSbj</w:t>
      </w:r>
    </w:p>
    <w:p w14:paraId="282C2D05" w14:textId="4EBF74DC" w:rsidR="00B013A1" w:rsidRPr="00690A74" w:rsidRDefault="00B013A1" w:rsidP="00B013A1">
      <w:pPr>
        <w:pStyle w:val="example-Jamsay"/>
        <w:ind w:left="720" w:hanging="720"/>
      </w:pPr>
      <w:r w:rsidRPr="00690A74">
        <w:tab/>
      </w:r>
      <w:r w:rsidRPr="00690A74">
        <w:tab/>
      </w:r>
      <w:r w:rsidR="006F2285">
        <w:t>‘</w:t>
      </w:r>
      <w:r>
        <w:t>If there are thorns, you will go and keep raking them together, then you will proceed to put (=set) fire (in them).</w:t>
      </w:r>
      <w:r w:rsidR="006F2285">
        <w:t>’</w:t>
      </w:r>
      <w:r>
        <w:t xml:space="preserve"> </w:t>
      </w:r>
      <w:r w:rsidRPr="00EF44F9">
        <w:t>[2</w:t>
      </w:r>
      <w:r>
        <w:t>005.1a.1</w:t>
      </w:r>
      <w:r w:rsidRPr="00EF44F9">
        <w:t>0]</w:t>
      </w:r>
    </w:p>
    <w:p w14:paraId="41C7E565" w14:textId="77777777" w:rsidR="00B013A1" w:rsidRPr="007467F2" w:rsidRDefault="00B013A1" w:rsidP="00482A50">
      <w:pPr>
        <w:pStyle w:val="Heading2"/>
      </w:pPr>
      <w:bookmarkStart w:id="2566" w:name="_Toc508943030"/>
      <w:bookmarkStart w:id="2567" w:name="_Toc508943630"/>
      <w:bookmarkStart w:id="2568" w:name="_Toc12948950"/>
      <w:bookmarkStart w:id="2569" w:name="_Toc12949141"/>
      <w:bookmarkStart w:id="2570" w:name="_Toc12949385"/>
      <w:bookmarkStart w:id="2571" w:name="_Toc297637984"/>
      <w:r w:rsidRPr="007467F2">
        <w:t>Adverbial clauses</w:t>
      </w:r>
      <w:bookmarkEnd w:id="2566"/>
      <w:bookmarkEnd w:id="2567"/>
      <w:bookmarkEnd w:id="2568"/>
      <w:bookmarkEnd w:id="2569"/>
      <w:bookmarkEnd w:id="2570"/>
      <w:bookmarkEnd w:id="2571"/>
    </w:p>
    <w:p w14:paraId="2CB81F98" w14:textId="77777777" w:rsidR="00B013A1" w:rsidRPr="007467F2" w:rsidRDefault="00B013A1" w:rsidP="00482A50">
      <w:pPr>
        <w:pStyle w:val="Heading3"/>
      </w:pPr>
      <w:bookmarkStart w:id="2572" w:name="_Toc508943035"/>
      <w:bookmarkStart w:id="2573" w:name="_Toc508943635"/>
      <w:bookmarkStart w:id="2574" w:name="_Toc12948955"/>
      <w:bookmarkStart w:id="2575" w:name="_Toc12949146"/>
      <w:bookmarkStart w:id="2576" w:name="_Toc12949390"/>
      <w:bookmarkStart w:id="2577" w:name="_Toc297637985"/>
      <w:r w:rsidRPr="007467F2">
        <w:t>Temporal adverbial clauses</w:t>
      </w:r>
      <w:bookmarkEnd w:id="2572"/>
      <w:bookmarkEnd w:id="2573"/>
      <w:bookmarkEnd w:id="2574"/>
      <w:bookmarkEnd w:id="2575"/>
      <w:bookmarkEnd w:id="2576"/>
      <w:bookmarkEnd w:id="2577"/>
    </w:p>
    <w:p w14:paraId="2EA0E422" w14:textId="3AEB434A" w:rsidR="00B013A1" w:rsidRDefault="00B013A1" w:rsidP="00482A50">
      <w:pPr>
        <w:pStyle w:val="Heading4"/>
        <w:tabs>
          <w:tab w:val="num" w:pos="1080"/>
        </w:tabs>
      </w:pPr>
      <w:bookmarkStart w:id="2578" w:name="_Toc508943043"/>
      <w:bookmarkStart w:id="2579" w:name="_Toc508943643"/>
      <w:bookmarkStart w:id="2580" w:name="_Toc12948963"/>
      <w:bookmarkStart w:id="2581" w:name="_Toc12949154"/>
      <w:bookmarkStart w:id="2582" w:name="_Toc12949398"/>
      <w:bookmarkStart w:id="2583" w:name="_Toc297637986"/>
      <w:r w:rsidRPr="007467F2">
        <w:t>Noun</w:t>
      </w:r>
      <w:r w:rsidRPr="00EF44F9">
        <w:t>-h</w:t>
      </w:r>
      <w:r w:rsidRPr="007467F2">
        <w:t>eaded temporal relative clause (</w:t>
      </w:r>
      <w:r w:rsidR="006F2285">
        <w:t>‘</w:t>
      </w:r>
      <w:r w:rsidRPr="007467F2">
        <w:t xml:space="preserve">the time when </w:t>
      </w:r>
      <w:r w:rsidRPr="007467F2">
        <w:sym w:font="Symbol" w:char="F0BC"/>
      </w:r>
      <w:r w:rsidR="006F2285">
        <w:t>‘</w:t>
      </w:r>
      <w:r w:rsidRPr="007467F2">
        <w:t>)</w:t>
      </w:r>
      <w:bookmarkEnd w:id="2578"/>
      <w:bookmarkEnd w:id="2579"/>
      <w:bookmarkEnd w:id="2580"/>
      <w:bookmarkEnd w:id="2581"/>
      <w:bookmarkEnd w:id="2582"/>
      <w:bookmarkEnd w:id="2583"/>
    </w:p>
    <w:p w14:paraId="6D5CC4FD" w14:textId="6B6DA83F" w:rsidR="00B013A1" w:rsidRPr="005D526D" w:rsidRDefault="00B013A1" w:rsidP="00B013A1">
      <w:r w:rsidRPr="005D526D">
        <w:t xml:space="preserve">These are simple relative clauses with </w:t>
      </w:r>
      <w:r w:rsidR="00971E59">
        <w:t>the noun</w:t>
      </w:r>
      <w:r w:rsidRPr="005D526D">
        <w:t xml:space="preserve"> </w:t>
      </w:r>
      <w:r w:rsidRPr="003E5D8C">
        <w:rPr>
          <w:rFonts w:ascii="Doulos SIL" w:hAnsi="Doulos SIL"/>
          <w:i/>
          <w:color w:val="0000FF"/>
        </w:rPr>
        <w:t>wákátù</w:t>
      </w:r>
      <w:r w:rsidRPr="00EF44F9">
        <w:t xml:space="preserve"> </w:t>
      </w:r>
      <w:r w:rsidRPr="00EF44F9">
        <w:sym w:font="Symbol" w:char="F07E"/>
      </w:r>
      <w:r w:rsidRPr="00EF44F9">
        <w:t xml:space="preserve"> </w:t>
      </w:r>
      <w:r w:rsidRPr="003E5D8C">
        <w:rPr>
          <w:rFonts w:ascii="Doulos SIL" w:hAnsi="Doulos SIL"/>
          <w:i/>
          <w:color w:val="0000FF"/>
        </w:rPr>
        <w:t>wágátù</w:t>
      </w:r>
      <w:r w:rsidRPr="00EF44F9">
        <w:t xml:space="preserve"> </w:t>
      </w:r>
      <w:r w:rsidRPr="00EF44F9">
        <w:sym w:font="Symbol" w:char="F07E"/>
      </w:r>
      <w:r w:rsidRPr="00EF44F9">
        <w:t xml:space="preserve"> </w:t>
      </w:r>
      <w:r w:rsidRPr="003E5D8C">
        <w:rPr>
          <w:rFonts w:ascii="Doulos SIL" w:hAnsi="Doulos SIL"/>
          <w:i/>
          <w:color w:val="0000FF"/>
        </w:rPr>
        <w:t>wáɣátù</w:t>
      </w:r>
      <w:r w:rsidRPr="005D526D">
        <w:t xml:space="preserve"> </w:t>
      </w:r>
      <w:r w:rsidR="006F2285">
        <w:t>‘</w:t>
      </w:r>
      <w:r w:rsidRPr="005D526D">
        <w:t>time, moment</w:t>
      </w:r>
      <w:r w:rsidR="006F2285">
        <w:t>’</w:t>
      </w:r>
      <w:r w:rsidRPr="005D526D">
        <w:t xml:space="preserve"> or other temporal noun</w:t>
      </w:r>
      <w:r w:rsidR="003A155E">
        <w:t xml:space="preserve"> (</w:t>
      </w:r>
      <w:r w:rsidR="006F2285">
        <w:t>‘</w:t>
      </w:r>
      <w:r w:rsidR="003A155E">
        <w:t>day</w:t>
      </w:r>
      <w:r w:rsidR="006F2285">
        <w:t>’</w:t>
      </w:r>
      <w:r w:rsidR="003A155E">
        <w:t xml:space="preserve">, </w:t>
      </w:r>
      <w:r w:rsidR="006F2285">
        <w:t>‘</w:t>
      </w:r>
      <w:r w:rsidR="003A155E">
        <w:t>year</w:t>
      </w:r>
      <w:r w:rsidR="006F2285">
        <w:t>’</w:t>
      </w:r>
      <w:r w:rsidR="003A155E">
        <w:t>, etc)</w:t>
      </w:r>
      <w:r w:rsidRPr="005D526D">
        <w:t xml:space="preserve"> as head</w:t>
      </w:r>
      <w:r w:rsidR="00F02F60">
        <w:t xml:space="preserve">, </w:t>
      </w:r>
      <w:r w:rsidRPr="005D526D">
        <w:t xml:space="preserve">hence in </w:t>
      </w:r>
      <w:r w:rsidR="00F02F60">
        <w:t>{</w:t>
      </w:r>
      <w:r w:rsidRPr="005D526D">
        <w:t>L</w:t>
      </w:r>
      <w:r w:rsidR="00F02F60">
        <w:t>}</w:t>
      </w:r>
      <w:r w:rsidRPr="00EF44F9">
        <w:noBreakHyphen/>
        <w:t>t</w:t>
      </w:r>
      <w:r w:rsidRPr="005D526D">
        <w:t>oned form.</w:t>
      </w:r>
    </w:p>
    <w:p w14:paraId="1AFE198B" w14:textId="21BE32CF" w:rsidR="00B013A1" w:rsidRPr="005D526D" w:rsidRDefault="00B013A1" w:rsidP="00B013A1">
      <w:r w:rsidRPr="005D526D">
        <w:tab/>
        <w:t>In (501a</w:t>
      </w:r>
      <w:r w:rsidRPr="00EF44F9">
        <w:noBreakHyphen/>
        <w:t>b</w:t>
      </w:r>
      <w:r w:rsidRPr="005D526D">
        <w:t xml:space="preserve">), a definite </w:t>
      </w:r>
      <w:r w:rsidR="003A155E">
        <w:t>i</w:t>
      </w:r>
      <w:r w:rsidRPr="005D526D">
        <w:t xml:space="preserve">mperfective relative headed by </w:t>
      </w:r>
      <w:r w:rsidR="006F2285">
        <w:t>‘</w:t>
      </w:r>
      <w:r w:rsidRPr="005D526D">
        <w:t>time</w:t>
      </w:r>
      <w:r w:rsidR="006F2285">
        <w:t>’</w:t>
      </w:r>
      <w:r w:rsidRPr="005D526D">
        <w:t xml:space="preserve">, and therefore with </w:t>
      </w:r>
      <w:r w:rsidR="008632B9">
        <w:t>inanimate</w:t>
      </w:r>
      <w:r w:rsidRPr="005D526D">
        <w:t xml:space="preserve"> participle, is followed by </w:t>
      </w:r>
      <w:r w:rsidR="00E21F42">
        <w:t>instrumental</w:t>
      </w:r>
      <w:r w:rsidRPr="005D526D">
        <w:t xml:space="preserve"> </w:t>
      </w:r>
      <w:r w:rsidRPr="003E5D8C">
        <w:rPr>
          <w:rFonts w:ascii="Doulos SIL" w:hAnsi="Doulos SIL"/>
          <w:i/>
          <w:color w:val="0000FF"/>
        </w:rPr>
        <w:t>ɲâyⁿ</w:t>
      </w:r>
      <w:r w:rsidRPr="005D526D">
        <w:t xml:space="preserve"> </w:t>
      </w:r>
      <w:r w:rsidR="006F2285">
        <w:t>‘</w:t>
      </w:r>
      <w:r w:rsidRPr="005D526D">
        <w:t>with</w:t>
      </w:r>
      <w:r w:rsidR="006F2285">
        <w:t>’</w:t>
      </w:r>
      <w:r w:rsidRPr="005D526D">
        <w:t xml:space="preserve"> to create a temporal adverbial clause describing simultaneous eventualities. (501c) is similar construction but with a </w:t>
      </w:r>
      <w:r w:rsidR="00FD6208">
        <w:t>perfective</w:t>
      </w:r>
      <w:r w:rsidRPr="005D526D">
        <w:t xml:space="preserve"> participle. Definite </w:t>
      </w:r>
      <w:r w:rsidRPr="003E5D8C">
        <w:rPr>
          <w:rFonts w:ascii="Doulos SIL" w:hAnsi="Doulos SIL"/>
          <w:i/>
          <w:color w:val="0000FF"/>
        </w:rPr>
        <w:t>kù</w:t>
      </w:r>
      <w:r w:rsidRPr="005D526D">
        <w:t xml:space="preserve"> is heard as </w:t>
      </w:r>
      <w:r w:rsidR="00EB7739">
        <w:t>H-tone</w:t>
      </w:r>
      <w:r w:rsidRPr="005D526D">
        <w:t xml:space="preserve">d </w:t>
      </w:r>
      <w:r w:rsidRPr="003E5D8C">
        <w:rPr>
          <w:rFonts w:ascii="Doulos SIL" w:hAnsi="Doulos SIL"/>
          <w:i/>
          <w:color w:val="0000FF"/>
        </w:rPr>
        <w:t>kú</w:t>
      </w:r>
      <w:r w:rsidRPr="005D526D">
        <w:t xml:space="preserve"> when followed by </w:t>
      </w:r>
      <w:r w:rsidRPr="003E5D8C">
        <w:rPr>
          <w:rFonts w:ascii="Doulos SIL" w:hAnsi="Doulos SIL"/>
          <w:i/>
          <w:color w:val="0000FF"/>
        </w:rPr>
        <w:t>ɲâyⁿ</w:t>
      </w:r>
      <w:r w:rsidRPr="005D526D">
        <w:t>.</w:t>
      </w:r>
    </w:p>
    <w:p w14:paraId="2126B83F" w14:textId="77777777" w:rsidR="00B013A1" w:rsidRPr="005D526D" w:rsidRDefault="00B013A1" w:rsidP="00B013A1">
      <w:pPr>
        <w:pStyle w:val="exampleabc"/>
        <w:tabs>
          <w:tab w:val="left" w:pos="2160"/>
          <w:tab w:val="left" w:pos="3060"/>
          <w:tab w:val="left" w:pos="3960"/>
          <w:tab w:val="left" w:pos="4860"/>
          <w:tab w:val="left" w:pos="5670"/>
          <w:tab w:val="left" w:pos="6390"/>
        </w:tabs>
      </w:pPr>
    </w:p>
    <w:p w14:paraId="65771F0D" w14:textId="2814E9B1" w:rsidR="00B013A1" w:rsidRPr="007467F2" w:rsidRDefault="00B013A1" w:rsidP="00F02F60">
      <w:pPr>
        <w:pStyle w:val="exampleabc"/>
        <w:tabs>
          <w:tab w:val="left" w:pos="2430"/>
          <w:tab w:val="left" w:pos="3420"/>
          <w:tab w:val="left" w:pos="5400"/>
          <w:tab w:val="left" w:pos="6030"/>
          <w:tab w:val="left" w:pos="6390"/>
        </w:tabs>
      </w:pPr>
      <w:r w:rsidRPr="007467F2">
        <w:t>(501)</w:t>
      </w:r>
      <w:r w:rsidRPr="007467F2">
        <w:tab/>
        <w:t>a.</w:t>
      </w:r>
      <w:r w:rsidRPr="007467F2">
        <w:tab/>
      </w:r>
      <w:r w:rsidRPr="003E5D8C">
        <w:rPr>
          <w:rFonts w:ascii="Doulos SIL" w:hAnsi="Doulos SIL"/>
          <w:i/>
          <w:color w:val="0000FF"/>
        </w:rPr>
        <w:t>[[ɔ̂:</w:t>
      </w:r>
      <w:r w:rsidRPr="003E5D8C">
        <w:rPr>
          <w:rFonts w:ascii="Doulos SIL" w:hAnsi="Doulos SIL"/>
          <w:i/>
          <w:color w:val="0000FF"/>
        </w:rPr>
        <w:noBreakHyphen/>
        <w:t>m</w:t>
      </w:r>
      <w:r w:rsidRPr="003E5D8C">
        <w:rPr>
          <w:rFonts w:ascii="Doulos SIL" w:hAnsi="Doulos SIL"/>
          <w:i/>
          <w:color w:val="0000FF"/>
        </w:rPr>
        <w:tab/>
        <w:t>wàgàtù</w:t>
      </w:r>
      <w:r w:rsidR="00F02F60" w:rsidRPr="00F02F60">
        <w:rPr>
          <w:vertAlign w:val="superscript"/>
        </w:rPr>
        <w:t xml:space="preserve"> </w:t>
      </w:r>
      <w:r w:rsidR="00F02F60" w:rsidRPr="00880F84">
        <w:rPr>
          <w:vertAlign w:val="superscript"/>
        </w:rPr>
        <w:t>L</w:t>
      </w:r>
      <w:r w:rsidRPr="003E5D8C">
        <w:rPr>
          <w:rFonts w:ascii="Doulos SIL" w:hAnsi="Doulos SIL"/>
          <w:i/>
          <w:color w:val="0000FF"/>
        </w:rPr>
        <w:tab/>
        <w:t>yé</w:t>
      </w:r>
      <w:r w:rsidRPr="003E5D8C">
        <w:rPr>
          <w:rFonts w:ascii="Doulos SIL" w:hAnsi="Doulos SIL"/>
          <w:i/>
          <w:color w:val="0000FF"/>
        </w:rPr>
        <w:noBreakHyphen/>
        <w:t>m̀</w:t>
      </w:r>
      <w:r w:rsidRPr="003E5D8C">
        <w:rPr>
          <w:rFonts w:ascii="Doulos SIL" w:hAnsi="Doulos SIL"/>
          <w:i/>
          <w:color w:val="0000FF"/>
        </w:rPr>
        <w:tab/>
        <w:t>kú]</w:t>
      </w:r>
      <w:r w:rsidRPr="003E5D8C">
        <w:rPr>
          <w:rFonts w:ascii="Doulos SIL" w:hAnsi="Doulos SIL"/>
          <w:i/>
          <w:color w:val="0000FF"/>
        </w:rPr>
        <w:tab/>
        <w:t>ɲâyⁿ]</w:t>
      </w:r>
    </w:p>
    <w:p w14:paraId="25EF3195" w14:textId="00C8B7C2" w:rsidR="00B013A1" w:rsidRPr="007467F2" w:rsidRDefault="00B013A1" w:rsidP="00F02F60">
      <w:pPr>
        <w:pStyle w:val="exampleabc"/>
        <w:tabs>
          <w:tab w:val="left" w:pos="2430"/>
          <w:tab w:val="left" w:pos="3420"/>
          <w:tab w:val="left" w:pos="5400"/>
          <w:tab w:val="left" w:pos="6030"/>
          <w:tab w:val="left" w:pos="6390"/>
        </w:tabs>
      </w:pPr>
      <w:r w:rsidRPr="007467F2">
        <w:tab/>
      </w:r>
      <w:r w:rsidRPr="007467F2">
        <w:tab/>
      </w:r>
      <w:r w:rsidRPr="00EF44F9">
        <w:t>[[c</w:t>
      </w:r>
      <w:r w:rsidRPr="007467F2">
        <w:t>hief</w:t>
      </w:r>
      <w:r w:rsidRPr="00EF44F9">
        <w:t>-AnSg</w:t>
      </w:r>
      <w:r w:rsidRPr="007467F2">
        <w:tab/>
      </w:r>
      <w:r w:rsidRPr="00872138">
        <w:rPr>
          <w:b/>
        </w:rPr>
        <w:t>time</w:t>
      </w:r>
      <w:r w:rsidRPr="00872138">
        <w:rPr>
          <w:vertAlign w:val="superscript"/>
        </w:rPr>
        <w:t>L</w:t>
      </w:r>
      <w:r w:rsidRPr="007467F2">
        <w:tab/>
        <w:t>come.</w:t>
      </w:r>
      <w:r w:rsidR="00DB03D7">
        <w:t>Ipfv</w:t>
      </w:r>
      <w:r w:rsidRPr="00EF44F9">
        <w:t>-P</w:t>
      </w:r>
      <w:r w:rsidRPr="007467F2">
        <w:t>pl.Inan</w:t>
      </w:r>
      <w:r w:rsidRPr="007467F2">
        <w:tab/>
        <w:t>De</w:t>
      </w:r>
      <w:r w:rsidRPr="00EF44F9">
        <w:t>f]</w:t>
      </w:r>
      <w:r w:rsidRPr="007467F2">
        <w:tab/>
        <w:t>wit</w:t>
      </w:r>
      <w:r w:rsidRPr="00EF44F9">
        <w:t>h]</w:t>
      </w:r>
    </w:p>
    <w:p w14:paraId="644DDE45" w14:textId="77777777" w:rsidR="00B013A1" w:rsidRPr="007467F2" w:rsidRDefault="00B013A1" w:rsidP="00B013A1">
      <w:pPr>
        <w:pStyle w:val="exampleabc"/>
        <w:tabs>
          <w:tab w:val="left" w:pos="2160"/>
          <w:tab w:val="left" w:pos="3600"/>
          <w:tab w:val="left" w:pos="3960"/>
          <w:tab w:val="left" w:pos="4860"/>
          <w:tab w:val="left" w:pos="5670"/>
          <w:tab w:val="left" w:pos="6390"/>
        </w:tabs>
      </w:pPr>
      <w:r w:rsidRPr="007467F2">
        <w:tab/>
      </w:r>
      <w:r w:rsidRPr="003E5D8C">
        <w:rPr>
          <w:rFonts w:ascii="Doulos SIL" w:hAnsi="Doulos SIL"/>
          <w:i/>
          <w:color w:val="0000FF"/>
        </w:rPr>
        <w:tab/>
        <w:t>ɔ̀rⁿɔ́:</w:t>
      </w:r>
      <w:r w:rsidRPr="003E5D8C">
        <w:rPr>
          <w:rFonts w:ascii="Doulos SIL" w:hAnsi="Doulos SIL"/>
          <w:i/>
          <w:color w:val="0000FF"/>
        </w:rPr>
        <w:tab/>
        <w:t>bírɛ́</w:t>
      </w:r>
      <w:r w:rsidRPr="003E5D8C">
        <w:rPr>
          <w:rFonts w:ascii="Doulos SIL" w:hAnsi="Doulos SIL"/>
          <w:i/>
          <w:color w:val="0000FF"/>
        </w:rPr>
        <w:tab/>
        <w:t>bírɛ́</w:t>
      </w:r>
      <w:r w:rsidRPr="003E5D8C">
        <w:rPr>
          <w:rFonts w:ascii="Doulos SIL" w:hAnsi="Doulos SIL"/>
          <w:i/>
          <w:color w:val="0000FF"/>
        </w:rPr>
        <w:noBreakHyphen/>
        <w:t>m̀=bɛ̀</w:t>
      </w:r>
      <w:r w:rsidRPr="003E5D8C">
        <w:rPr>
          <w:rFonts w:ascii="Doulos SIL" w:hAnsi="Doulos SIL"/>
          <w:i/>
          <w:color w:val="0000FF"/>
        </w:rPr>
        <w:noBreakHyphen/>
        <w:t>ỳ</w:t>
      </w:r>
    </w:p>
    <w:p w14:paraId="1A54DF4D" w14:textId="7F6BE38C" w:rsidR="00B013A1" w:rsidRPr="007467F2" w:rsidRDefault="00B013A1" w:rsidP="00B013A1">
      <w:pPr>
        <w:pStyle w:val="exampleabc"/>
        <w:tabs>
          <w:tab w:val="left" w:pos="2160"/>
          <w:tab w:val="left" w:pos="3600"/>
          <w:tab w:val="left" w:pos="3960"/>
          <w:tab w:val="left" w:pos="4860"/>
          <w:tab w:val="left" w:pos="5670"/>
          <w:tab w:val="left" w:pos="6390"/>
        </w:tabs>
      </w:pPr>
      <w:r w:rsidRPr="007467F2">
        <w:tab/>
      </w:r>
      <w:r w:rsidRPr="007467F2">
        <w:tab/>
        <w:t>field</w:t>
      </w:r>
      <w:r w:rsidRPr="007467F2">
        <w:tab/>
        <w:t>work</w:t>
      </w:r>
      <w:r w:rsidR="003F0A6F">
        <w:t>(n)</w:t>
      </w:r>
      <w:r w:rsidRPr="007467F2">
        <w:tab/>
        <w:t>work</w:t>
      </w:r>
      <w:r w:rsidRPr="00EF44F9">
        <w:t>-</w:t>
      </w:r>
      <w:r w:rsidR="00DB03D7">
        <w:t>Ipfv</w:t>
      </w:r>
      <w:r w:rsidRPr="00EF44F9">
        <w:t>=P</w:t>
      </w:r>
      <w:r w:rsidRPr="007467F2">
        <w:t>ast</w:t>
      </w:r>
      <w:r w:rsidRPr="00EF44F9">
        <w:t>-1</w:t>
      </w:r>
      <w:r w:rsidR="00D317C5">
        <w:t>SgSbj</w:t>
      </w:r>
    </w:p>
    <w:p w14:paraId="45074578" w14:textId="3B4D48DF" w:rsidR="00B013A1" w:rsidRPr="007467F2" w:rsidRDefault="00B013A1" w:rsidP="00B013A1">
      <w:pPr>
        <w:pStyle w:val="exampleabc"/>
        <w:tabs>
          <w:tab w:val="left" w:pos="2160"/>
          <w:tab w:val="left" w:pos="3060"/>
          <w:tab w:val="left" w:pos="3960"/>
          <w:tab w:val="left" w:pos="4860"/>
          <w:tab w:val="left" w:pos="5670"/>
          <w:tab w:val="left" w:pos="6390"/>
        </w:tabs>
      </w:pPr>
      <w:r w:rsidRPr="007467F2">
        <w:tab/>
      </w:r>
      <w:r w:rsidRPr="007467F2">
        <w:tab/>
      </w:r>
      <w:r w:rsidR="006F2285">
        <w:t>‘</w:t>
      </w:r>
      <w:r w:rsidRPr="007467F2">
        <w:t>At the time when the chief was coming, I was working in the fields.</w:t>
      </w:r>
      <w:r w:rsidR="006F2285">
        <w:t>’</w:t>
      </w:r>
    </w:p>
    <w:p w14:paraId="4300E4C9" w14:textId="77777777" w:rsidR="00B013A1" w:rsidRPr="00020559" w:rsidRDefault="00B013A1" w:rsidP="00B013A1">
      <w:pPr>
        <w:pStyle w:val="exampleabc"/>
        <w:tabs>
          <w:tab w:val="left" w:pos="2160"/>
          <w:tab w:val="left" w:pos="3060"/>
          <w:tab w:val="left" w:pos="3960"/>
          <w:tab w:val="left" w:pos="4860"/>
          <w:tab w:val="left" w:pos="5670"/>
          <w:tab w:val="left" w:pos="6390"/>
        </w:tabs>
      </w:pPr>
    </w:p>
    <w:p w14:paraId="1455C4D8" w14:textId="0F1E929E" w:rsidR="00B013A1" w:rsidRPr="00020559" w:rsidRDefault="00B013A1" w:rsidP="00B013A1">
      <w:pPr>
        <w:pStyle w:val="exampleabc"/>
        <w:tabs>
          <w:tab w:val="left" w:pos="2160"/>
          <w:tab w:val="left" w:pos="3060"/>
          <w:tab w:val="left" w:pos="5130"/>
          <w:tab w:val="left" w:pos="5940"/>
          <w:tab w:val="left" w:pos="6390"/>
        </w:tabs>
      </w:pPr>
      <w:r w:rsidRPr="00020559">
        <w:tab/>
        <w:t>b.</w:t>
      </w:r>
      <w:r w:rsidRPr="00020559">
        <w:tab/>
      </w:r>
      <w:r w:rsidRPr="003E5D8C">
        <w:rPr>
          <w:rFonts w:ascii="Doulos SIL" w:hAnsi="Doulos SIL"/>
          <w:i/>
          <w:color w:val="0000FF"/>
        </w:rPr>
        <w:t>[wàgàtù</w:t>
      </w:r>
      <w:r w:rsidR="00F02F60" w:rsidRPr="00F02F60">
        <w:rPr>
          <w:vertAlign w:val="superscript"/>
        </w:rPr>
        <w:t xml:space="preserve"> </w:t>
      </w:r>
      <w:r w:rsidR="00F02F60" w:rsidRPr="00880F84">
        <w:rPr>
          <w:vertAlign w:val="superscript"/>
        </w:rPr>
        <w:t>L</w:t>
      </w:r>
      <w:r w:rsidRPr="003E5D8C">
        <w:rPr>
          <w:rFonts w:ascii="Doulos SIL" w:hAnsi="Doulos SIL"/>
          <w:i/>
          <w:color w:val="0000FF"/>
        </w:rPr>
        <w:tab/>
        <w:t>í</w:t>
      </w:r>
      <w:r w:rsidRPr="003E5D8C">
        <w:rPr>
          <w:rFonts w:ascii="Doulos SIL" w:hAnsi="Doulos SIL"/>
          <w:i/>
          <w:color w:val="0000FF"/>
        </w:rPr>
        <w:tab/>
        <w:t>yé</w:t>
      </w:r>
      <w:r w:rsidRPr="003E5D8C">
        <w:rPr>
          <w:rFonts w:ascii="Doulos SIL" w:hAnsi="Doulos SIL"/>
          <w:i/>
          <w:color w:val="0000FF"/>
        </w:rPr>
        <w:noBreakHyphen/>
        <w:t>m̀</w:t>
      </w:r>
      <w:r w:rsidRPr="003E5D8C">
        <w:rPr>
          <w:rFonts w:ascii="Doulos SIL" w:hAnsi="Doulos SIL"/>
          <w:i/>
          <w:color w:val="0000FF"/>
        </w:rPr>
        <w:tab/>
        <w:t>kú]</w:t>
      </w:r>
      <w:r w:rsidRPr="003E5D8C">
        <w:rPr>
          <w:rFonts w:ascii="Doulos SIL" w:hAnsi="Doulos SIL"/>
          <w:i/>
          <w:color w:val="0000FF"/>
        </w:rPr>
        <w:tab/>
        <w:t>ɲâyⁿ</w:t>
      </w:r>
    </w:p>
    <w:p w14:paraId="396D536F" w14:textId="105BD872" w:rsidR="00B013A1" w:rsidRPr="00020559" w:rsidRDefault="00B013A1" w:rsidP="00B013A1">
      <w:pPr>
        <w:pStyle w:val="exampleabc"/>
        <w:tabs>
          <w:tab w:val="left" w:pos="2160"/>
          <w:tab w:val="left" w:pos="3060"/>
          <w:tab w:val="left" w:pos="5130"/>
          <w:tab w:val="left" w:pos="5940"/>
          <w:tab w:val="left" w:pos="6390"/>
        </w:tabs>
      </w:pPr>
      <w:r w:rsidRPr="00020559">
        <w:tab/>
      </w:r>
      <w:r w:rsidRPr="00020559">
        <w:tab/>
      </w:r>
      <w:r w:rsidRPr="00EF44F9">
        <w:t>[</w:t>
      </w:r>
      <w:r w:rsidRPr="00872138">
        <w:rPr>
          <w:b/>
        </w:rPr>
        <w:t>time</w:t>
      </w:r>
      <w:r w:rsidR="00F02F60" w:rsidRPr="00880F84">
        <w:rPr>
          <w:vertAlign w:val="superscript"/>
        </w:rPr>
        <w:t>L</w:t>
      </w:r>
      <w:r w:rsidRPr="00020559">
        <w:tab/>
        <w:t>1</w:t>
      </w:r>
      <w:r w:rsidR="00D317C5">
        <w:t>SgSbj</w:t>
      </w:r>
      <w:r w:rsidRPr="00020559">
        <w:tab/>
        <w:t>come.</w:t>
      </w:r>
      <w:r w:rsidR="00DB03D7">
        <w:t>Ipfv</w:t>
      </w:r>
      <w:r w:rsidRPr="00EF44F9">
        <w:t>-P</w:t>
      </w:r>
      <w:r w:rsidRPr="00020559">
        <w:t>pl.Inan</w:t>
      </w:r>
      <w:r w:rsidRPr="00020559">
        <w:tab/>
        <w:t>De</w:t>
      </w:r>
      <w:r w:rsidRPr="00EF44F9">
        <w:t>f]</w:t>
      </w:r>
      <w:r w:rsidRPr="00020559">
        <w:tab/>
        <w:t>with</w:t>
      </w:r>
    </w:p>
    <w:p w14:paraId="32268F4F" w14:textId="1A0B0DDF" w:rsidR="00B013A1" w:rsidRPr="00020559" w:rsidRDefault="00B013A1" w:rsidP="00B013A1">
      <w:pPr>
        <w:pStyle w:val="exampleabc"/>
        <w:tabs>
          <w:tab w:val="left" w:pos="2160"/>
          <w:tab w:val="left" w:pos="3060"/>
          <w:tab w:val="left" w:pos="3960"/>
          <w:tab w:val="left" w:pos="4860"/>
          <w:tab w:val="left" w:pos="5670"/>
          <w:tab w:val="left" w:pos="6390"/>
        </w:tabs>
      </w:pPr>
      <w:r w:rsidRPr="00020559">
        <w:tab/>
      </w:r>
      <w:r w:rsidRPr="00020559">
        <w:tab/>
      </w:r>
      <w:r w:rsidR="006F2285">
        <w:t>‘</w:t>
      </w:r>
      <w:r w:rsidRPr="00020559">
        <w:t>at the time when I was coming</w:t>
      </w:r>
      <w:r w:rsidR="006F2285">
        <w:t>’</w:t>
      </w:r>
    </w:p>
    <w:p w14:paraId="0C549634" w14:textId="77777777" w:rsidR="00B013A1" w:rsidRPr="004F3253" w:rsidRDefault="00B013A1" w:rsidP="00B013A1">
      <w:pPr>
        <w:pStyle w:val="exampleabc"/>
        <w:tabs>
          <w:tab w:val="left" w:pos="2160"/>
          <w:tab w:val="left" w:pos="3060"/>
          <w:tab w:val="left" w:pos="3960"/>
          <w:tab w:val="left" w:pos="4860"/>
          <w:tab w:val="left" w:pos="5670"/>
          <w:tab w:val="left" w:pos="6390"/>
        </w:tabs>
      </w:pPr>
    </w:p>
    <w:p w14:paraId="24130DD4" w14:textId="4010DF45" w:rsidR="00B013A1" w:rsidRPr="004F3253" w:rsidRDefault="00B013A1" w:rsidP="00F74137">
      <w:pPr>
        <w:pStyle w:val="exampleabc"/>
        <w:tabs>
          <w:tab w:val="left" w:pos="2070"/>
          <w:tab w:val="left" w:pos="2700"/>
          <w:tab w:val="left" w:pos="3330"/>
          <w:tab w:val="left" w:pos="4050"/>
          <w:tab w:val="left" w:pos="5850"/>
          <w:tab w:val="left" w:pos="6390"/>
        </w:tabs>
      </w:pPr>
      <w:r w:rsidRPr="004F3253">
        <w:tab/>
      </w:r>
      <w:r w:rsidRPr="00FD0598">
        <w:t>c.</w:t>
      </w:r>
      <w:r w:rsidRPr="00FD0598">
        <w:tab/>
      </w:r>
      <w:r w:rsidRPr="00FD0598">
        <w:rPr>
          <w:rFonts w:ascii="Doulos SIL" w:hAnsi="Doulos SIL"/>
          <w:i/>
          <w:color w:val="0000FF"/>
        </w:rPr>
        <w:t>[wàgàtù</w:t>
      </w:r>
      <w:r w:rsidR="00F02F60" w:rsidRPr="00FD0598">
        <w:rPr>
          <w:vertAlign w:val="superscript"/>
        </w:rPr>
        <w:t xml:space="preserve"> L</w:t>
      </w:r>
      <w:r w:rsidRPr="00FD0598">
        <w:rPr>
          <w:rFonts w:ascii="Doulos SIL" w:hAnsi="Doulos SIL"/>
          <w:i/>
          <w:color w:val="0000FF"/>
        </w:rPr>
        <w:tab/>
        <w:t>úrò</w:t>
      </w:r>
      <w:r w:rsidRPr="00FD0598">
        <w:rPr>
          <w:rFonts w:ascii="Doulos SIL" w:hAnsi="Doulos SIL"/>
          <w:i/>
          <w:color w:val="0000FF"/>
        </w:rPr>
        <w:tab/>
        <w:t>yɛ̌</w:t>
      </w:r>
      <w:r w:rsidRPr="00FD0598">
        <w:rPr>
          <w:rFonts w:ascii="Doulos SIL" w:hAnsi="Doulos SIL"/>
          <w:i/>
          <w:color w:val="0000FF"/>
        </w:rPr>
        <w:tab/>
        <w:t>í</w:t>
      </w:r>
      <w:r w:rsidRPr="00FD0598">
        <w:rPr>
          <w:rFonts w:ascii="Doulos SIL" w:hAnsi="Doulos SIL"/>
          <w:i/>
          <w:color w:val="0000FF"/>
        </w:rPr>
        <w:tab/>
        <w:t>d</w:t>
      </w:r>
      <w:r w:rsidR="00FD0598" w:rsidRPr="00FD0598">
        <w:rPr>
          <w:rFonts w:ascii="Doulos SIL" w:hAnsi="Doulos SIL"/>
          <w:i/>
          <w:color w:val="0000FF"/>
          <w:szCs w:val="22"/>
        </w:rPr>
        <w:t>ɔ̌</w:t>
      </w:r>
      <w:r w:rsidRPr="00FD0598">
        <w:rPr>
          <w:rFonts w:ascii="Doulos SIL" w:hAnsi="Doulos SIL"/>
          <w:i/>
          <w:color w:val="0000FF"/>
        </w:rPr>
        <w:noBreakHyphen/>
        <w:t>ẁ</w:t>
      </w:r>
      <w:r w:rsidRPr="00FD0598">
        <w:rPr>
          <w:rFonts w:ascii="Doulos SIL" w:hAnsi="Doulos SIL"/>
          <w:i/>
          <w:color w:val="0000FF"/>
        </w:rPr>
        <w:tab/>
        <w:t>kú</w:t>
      </w:r>
      <w:r w:rsidRPr="00FD0598">
        <w:rPr>
          <w:rFonts w:ascii="Doulos SIL" w:hAnsi="Doulos SIL"/>
          <w:i/>
          <w:color w:val="0000FF"/>
        </w:rPr>
        <w:tab/>
        <w:t>ɲâyⁿ]</w:t>
      </w:r>
    </w:p>
    <w:p w14:paraId="0A0635B1" w14:textId="6E29C2DC" w:rsidR="00B013A1" w:rsidRPr="004F3253" w:rsidRDefault="00B013A1" w:rsidP="00F74137">
      <w:pPr>
        <w:pStyle w:val="exampleabc"/>
        <w:tabs>
          <w:tab w:val="left" w:pos="2070"/>
          <w:tab w:val="left" w:pos="2700"/>
          <w:tab w:val="left" w:pos="3330"/>
          <w:tab w:val="left" w:pos="4050"/>
          <w:tab w:val="left" w:pos="5850"/>
          <w:tab w:val="left" w:pos="6390"/>
        </w:tabs>
      </w:pPr>
      <w:r w:rsidRPr="004F3253">
        <w:tab/>
      </w:r>
      <w:r w:rsidRPr="004F3253">
        <w:tab/>
      </w:r>
      <w:r w:rsidRPr="00EF44F9">
        <w:t>[</w:t>
      </w:r>
      <w:r w:rsidRPr="00872138">
        <w:rPr>
          <w:b/>
        </w:rPr>
        <w:t>time</w:t>
      </w:r>
      <w:r w:rsidR="00F02F60" w:rsidRPr="00880F84">
        <w:rPr>
          <w:vertAlign w:val="superscript"/>
        </w:rPr>
        <w:t>L</w:t>
      </w:r>
      <w:r w:rsidRPr="004F3253">
        <w:tab/>
        <w:t>house</w:t>
      </w:r>
      <w:r w:rsidRPr="004F3253">
        <w:tab/>
        <w:t>come</w:t>
      </w:r>
      <w:r w:rsidRPr="004F3253">
        <w:tab/>
        <w:t>1</w:t>
      </w:r>
      <w:r w:rsidR="00D317C5">
        <w:t>SgSbj</w:t>
      </w:r>
      <w:r w:rsidRPr="004F3253">
        <w:tab/>
        <w:t>arrive</w:t>
      </w:r>
      <w:r w:rsidR="00DB03D7">
        <w:t>.Pfv</w:t>
      </w:r>
      <w:r w:rsidRPr="00EF44F9">
        <w:t>-P</w:t>
      </w:r>
      <w:r w:rsidRPr="004F3253">
        <w:t>pl.Inan</w:t>
      </w:r>
      <w:r w:rsidRPr="004F3253">
        <w:tab/>
        <w:t>Def</w:t>
      </w:r>
      <w:r w:rsidRPr="004F3253">
        <w:tab/>
        <w:t>wit</w:t>
      </w:r>
      <w:r w:rsidRPr="00EF44F9">
        <w:t>h]</w:t>
      </w:r>
    </w:p>
    <w:p w14:paraId="2B467934" w14:textId="758B13E7" w:rsidR="00B013A1" w:rsidRPr="004F3253" w:rsidRDefault="00B013A1" w:rsidP="00F74137">
      <w:pPr>
        <w:pStyle w:val="exampleabc"/>
        <w:tabs>
          <w:tab w:val="left" w:pos="2880"/>
          <w:tab w:val="left" w:pos="3690"/>
          <w:tab w:val="left" w:pos="5400"/>
          <w:tab w:val="left" w:pos="5670"/>
          <w:tab w:val="left" w:pos="6390"/>
        </w:tabs>
      </w:pPr>
      <w:r w:rsidRPr="004F3253">
        <w:tab/>
      </w:r>
      <w:r w:rsidRPr="004F3253">
        <w:tab/>
      </w:r>
      <w:r w:rsidRPr="003E5D8C">
        <w:rPr>
          <w:rFonts w:ascii="Doulos SIL" w:hAnsi="Doulos SIL"/>
          <w:i/>
          <w:color w:val="0000FF"/>
        </w:rPr>
        <w:t>[[</w:t>
      </w:r>
      <w:r w:rsidR="00F74137">
        <w:rPr>
          <w:rFonts w:ascii="Doulos SIL" w:hAnsi="Doulos SIL"/>
          <w:i/>
          <w:color w:val="0000FF"/>
        </w:rPr>
        <w:t xml:space="preserve"> </w:t>
      </w:r>
      <w:r w:rsidR="00F02F60" w:rsidRPr="00880F84">
        <w:rPr>
          <w:vertAlign w:val="superscript"/>
        </w:rPr>
        <w:t>L</w:t>
      </w:r>
      <w:r w:rsidR="00F02F60">
        <w:rPr>
          <w:vertAlign w:val="superscript"/>
        </w:rPr>
        <w:t>+HL</w:t>
      </w:r>
      <w:r w:rsidRPr="003E5D8C">
        <w:rPr>
          <w:rFonts w:ascii="Doulos SIL" w:hAnsi="Doulos SIL"/>
          <w:i/>
          <w:color w:val="0000FF"/>
        </w:rPr>
        <w:t>bɔ᷈:</w:t>
      </w:r>
      <w:r w:rsidRPr="003E5D8C">
        <w:rPr>
          <w:rFonts w:ascii="Doulos SIL" w:hAnsi="Doulos SIL"/>
          <w:i/>
          <w:color w:val="0000FF"/>
        </w:rPr>
        <w:tab/>
        <w:t>ìsê:</w:t>
      </w:r>
      <w:r w:rsidRPr="003E5D8C">
        <w:rPr>
          <w:rFonts w:ascii="Doulos SIL" w:hAnsi="Doulos SIL"/>
          <w:i/>
          <w:color w:val="0000FF"/>
        </w:rPr>
        <w:tab/>
        <w:t>ló:</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r w:rsidRPr="003E5D8C">
        <w:rPr>
          <w:rFonts w:ascii="Doulos SIL" w:hAnsi="Doulos SIL"/>
          <w:i/>
          <w:color w:val="0000FF"/>
        </w:rPr>
        <w:tab/>
        <w:t>tɛ̀mbì</w:t>
      </w:r>
      <w:r w:rsidRPr="003E5D8C">
        <w:rPr>
          <w:rFonts w:ascii="Doulos SIL" w:hAnsi="Doulos SIL"/>
          <w:i/>
          <w:color w:val="0000FF"/>
        </w:rPr>
        <w:noBreakHyphen/>
        <w:t>ỳ]</w:t>
      </w:r>
    </w:p>
    <w:p w14:paraId="49A498AE" w14:textId="00347724" w:rsidR="00B013A1" w:rsidRPr="004F3253" w:rsidRDefault="00B013A1" w:rsidP="00F74137">
      <w:pPr>
        <w:pStyle w:val="exampleabc"/>
        <w:tabs>
          <w:tab w:val="left" w:pos="2880"/>
          <w:tab w:val="left" w:pos="3690"/>
          <w:tab w:val="left" w:pos="5400"/>
          <w:tab w:val="left" w:pos="5670"/>
          <w:tab w:val="left" w:pos="6390"/>
        </w:tabs>
      </w:pPr>
      <w:r w:rsidRPr="004F3253">
        <w:tab/>
      </w:r>
      <w:r w:rsidRPr="004F3253">
        <w:tab/>
      </w:r>
      <w:r w:rsidRPr="00EF44F9">
        <w:t>[[1</w:t>
      </w:r>
      <w:r w:rsidR="00B75A4D">
        <w:t>SgPoss</w:t>
      </w:r>
      <w:r w:rsidRPr="004F3253">
        <w:t>.</w:t>
      </w:r>
      <w:r w:rsidR="00F74137">
        <w:rPr>
          <w:vertAlign w:val="superscript"/>
        </w:rPr>
        <w:t>HL</w:t>
      </w:r>
      <w:r w:rsidRPr="004F3253">
        <w:t>father</w:t>
      </w:r>
      <w:r w:rsidRPr="004F3253">
        <w:tab/>
        <w:t>village</w:t>
      </w:r>
      <w:r w:rsidRPr="004F3253">
        <w:tab/>
        <w:t>go</w:t>
      </w:r>
      <w:r w:rsidR="00DA00DE">
        <w:t>-Pfv1</w:t>
      </w:r>
      <w:r w:rsidRPr="004F3253">
        <w:t>a</w:t>
      </w:r>
      <w:r w:rsidRPr="00EF44F9">
        <w:t>-3</w:t>
      </w:r>
      <w:r w:rsidR="00D317C5">
        <w:t>SgSbj</w:t>
      </w:r>
      <w:r w:rsidRPr="00EF44F9">
        <w:t>]</w:t>
      </w:r>
      <w:r w:rsidRPr="004F3253">
        <w:tab/>
        <w:t>find</w:t>
      </w:r>
      <w:r w:rsidR="00DB03D7">
        <w:t>.Pfv</w:t>
      </w:r>
      <w:r w:rsidRPr="00EF44F9">
        <w:t>-1</w:t>
      </w:r>
      <w:r w:rsidR="00D317C5">
        <w:t>SgSbj</w:t>
      </w:r>
      <w:r w:rsidRPr="00EF44F9">
        <w:t>]</w:t>
      </w:r>
    </w:p>
    <w:p w14:paraId="4A822E6A" w14:textId="001BC599" w:rsidR="00B013A1" w:rsidRPr="004F3253" w:rsidRDefault="00B013A1" w:rsidP="00B013A1">
      <w:pPr>
        <w:pStyle w:val="exampleabc"/>
        <w:tabs>
          <w:tab w:val="left" w:pos="2160"/>
          <w:tab w:val="left" w:pos="3060"/>
          <w:tab w:val="left" w:pos="3960"/>
          <w:tab w:val="left" w:pos="4860"/>
          <w:tab w:val="left" w:pos="5670"/>
          <w:tab w:val="left" w:pos="6390"/>
        </w:tabs>
      </w:pPr>
      <w:r w:rsidRPr="004F3253">
        <w:tab/>
      </w:r>
      <w:r w:rsidRPr="004F3253">
        <w:tab/>
      </w:r>
      <w:r w:rsidR="006F2285">
        <w:t>‘</w:t>
      </w:r>
      <w:r w:rsidRPr="004F3253">
        <w:t>When I arrived home, I found that my father had traveled.</w:t>
      </w:r>
      <w:r w:rsidR="006F2285">
        <w:t>’</w:t>
      </w:r>
    </w:p>
    <w:p w14:paraId="7F3B853A" w14:textId="77777777" w:rsidR="00B013A1" w:rsidRPr="004F3253" w:rsidRDefault="00B013A1" w:rsidP="00B013A1"/>
    <w:p w14:paraId="2972F16A" w14:textId="626EF5CA" w:rsidR="00B013A1" w:rsidRPr="00020559" w:rsidRDefault="00B013A1" w:rsidP="00B013A1">
      <w:r w:rsidRPr="00020559">
        <w:t>In (502</w:t>
      </w:r>
      <w:r w:rsidR="003A155E">
        <w:t>a</w:t>
      </w:r>
      <w:r w:rsidRPr="00020559">
        <w:t xml:space="preserve">), the temporal relative (this time headed by </w:t>
      </w:r>
      <w:r w:rsidR="006F2285">
        <w:t>‘</w:t>
      </w:r>
      <w:r w:rsidRPr="00020559">
        <w:t>day</w:t>
      </w:r>
      <w:r w:rsidR="006F2285">
        <w:t>’</w:t>
      </w:r>
      <w:r w:rsidRPr="00020559">
        <w:t xml:space="preserve">) is </w:t>
      </w:r>
      <w:r w:rsidR="00754BC5">
        <w:t>p</w:t>
      </w:r>
      <w:r w:rsidR="00971E59">
        <w:t>erfective in form. It</w:t>
      </w:r>
      <w:r w:rsidRPr="00020559">
        <w:t xml:space="preserve"> functions as the s</w:t>
      </w:r>
      <w:r w:rsidR="00971E59">
        <w:t>ubject of the larger sentence, so i</w:t>
      </w:r>
      <w:r w:rsidRPr="00020559">
        <w:t xml:space="preserve">nstrumental </w:t>
      </w:r>
      <w:r w:rsidR="003A155E" w:rsidRPr="003E5D8C">
        <w:rPr>
          <w:rFonts w:ascii="Doulos SIL" w:hAnsi="Doulos SIL"/>
          <w:i/>
          <w:color w:val="0000FF"/>
        </w:rPr>
        <w:t>ɲâyⁿ</w:t>
      </w:r>
      <w:r w:rsidRPr="00020559">
        <w:t xml:space="preserve"> is absent.</w:t>
      </w:r>
      <w:r w:rsidR="003A155E">
        <w:t xml:space="preserve"> (502b) is a variant showing </w:t>
      </w:r>
      <w:r w:rsidR="003A155E" w:rsidRPr="00872138">
        <w:rPr>
          <w:b/>
        </w:rPr>
        <w:t>doubling</w:t>
      </w:r>
      <w:r w:rsidR="003A155E">
        <w:t xml:space="preserve"> of the head noun following the verbal participle. </w:t>
      </w:r>
    </w:p>
    <w:p w14:paraId="39A4465A" w14:textId="77777777" w:rsidR="00B013A1" w:rsidRPr="00020559" w:rsidRDefault="00B013A1" w:rsidP="00B013A1"/>
    <w:p w14:paraId="6E2BB22D" w14:textId="17BAC262" w:rsidR="00B013A1" w:rsidRPr="00872138" w:rsidRDefault="00B013A1" w:rsidP="00872138">
      <w:pPr>
        <w:pStyle w:val="exampleabc"/>
        <w:tabs>
          <w:tab w:val="left" w:pos="2880"/>
          <w:tab w:val="left" w:pos="3510"/>
          <w:tab w:val="left" w:pos="4230"/>
          <w:tab w:val="left" w:pos="6210"/>
        </w:tabs>
        <w:rPr>
          <w:rFonts w:ascii="Doulos SIL" w:hAnsi="Doulos SIL"/>
          <w:i/>
          <w:color w:val="0000FF"/>
        </w:rPr>
      </w:pPr>
      <w:r w:rsidRPr="00020559">
        <w:t>(502)</w:t>
      </w:r>
      <w:r w:rsidRPr="00020559">
        <w:tab/>
      </w:r>
      <w:r w:rsidR="003A155E">
        <w:t>a.</w:t>
      </w:r>
      <w:r w:rsidR="003A155E">
        <w:tab/>
      </w:r>
      <w:r w:rsidRPr="00872138">
        <w:rPr>
          <w:rFonts w:ascii="Doulos SIL" w:hAnsi="Doulos SIL"/>
          <w:i/>
          <w:color w:val="0000FF"/>
        </w:rPr>
        <w:t>[kì</w:t>
      </w:r>
      <w:r w:rsidRPr="00872138">
        <w:rPr>
          <w:rFonts w:ascii="Doulos SIL" w:hAnsi="Doulos SIL"/>
          <w:i/>
          <w:color w:val="0000FF"/>
        </w:rPr>
        <w:noBreakHyphen/>
        <w:t>ka᷈:</w:t>
      </w:r>
      <w:r w:rsidRPr="00872138">
        <w:rPr>
          <w:rFonts w:ascii="Doulos SIL" w:hAnsi="Doulos SIL"/>
          <w:i/>
          <w:color w:val="0000FF"/>
        </w:rPr>
        <w:tab/>
        <w:t>ùsù</w:t>
      </w:r>
      <w:r w:rsidR="00F02F60" w:rsidRPr="00F02F60">
        <w:rPr>
          <w:vertAlign w:val="superscript"/>
        </w:rPr>
        <w:t xml:space="preserve"> </w:t>
      </w:r>
      <w:r w:rsidR="00F02F60" w:rsidRPr="00880F84">
        <w:rPr>
          <w:vertAlign w:val="superscript"/>
        </w:rPr>
        <w:t>L</w:t>
      </w:r>
      <w:r w:rsidRPr="003E5D8C">
        <w:tab/>
      </w:r>
      <w:r w:rsidR="00754BC5" w:rsidRPr="00872138">
        <w:rPr>
          <w:rFonts w:ascii="Doulos SIL" w:hAnsi="Doulos SIL"/>
          <w:i/>
          <w:color w:val="0000FF"/>
        </w:rPr>
        <w:t>(kà:ⁿ)</w:t>
      </w:r>
      <w:r w:rsidR="00754BC5" w:rsidRPr="00872138">
        <w:rPr>
          <w:rFonts w:ascii="Doulos SIL" w:hAnsi="Doulos SIL"/>
          <w:i/>
          <w:color w:val="0000FF"/>
        </w:rPr>
        <w:tab/>
      </w:r>
      <w:r w:rsidRPr="00872138">
        <w:rPr>
          <w:rFonts w:ascii="Doulos SIL" w:hAnsi="Doulos SIL"/>
          <w:i/>
          <w:color w:val="0000FF"/>
        </w:rPr>
        <w:t>yɛ̌</w:t>
      </w:r>
      <w:r w:rsidRPr="00872138">
        <w:rPr>
          <w:rFonts w:ascii="Doulos SIL" w:hAnsi="Doulos SIL"/>
          <w:i/>
          <w:color w:val="0000FF"/>
        </w:rPr>
        <w:noBreakHyphen/>
        <w:t>ẁ</w:t>
      </w:r>
      <w:r w:rsidRPr="00872138">
        <w:rPr>
          <w:rFonts w:ascii="Doulos SIL" w:hAnsi="Doulos SIL"/>
          <w:i/>
          <w:color w:val="0000FF"/>
        </w:rPr>
        <w:tab/>
        <w:t>kù]</w:t>
      </w:r>
    </w:p>
    <w:p w14:paraId="1D5F4D21" w14:textId="28DD10A2" w:rsidR="00B013A1" w:rsidRPr="00020559" w:rsidRDefault="00B013A1" w:rsidP="00872138">
      <w:pPr>
        <w:pStyle w:val="exampleabc"/>
        <w:tabs>
          <w:tab w:val="left" w:pos="2880"/>
          <w:tab w:val="left" w:pos="3510"/>
          <w:tab w:val="left" w:pos="4230"/>
          <w:tab w:val="left" w:pos="6210"/>
        </w:tabs>
      </w:pPr>
      <w:r w:rsidRPr="00020559">
        <w:tab/>
      </w:r>
      <w:r w:rsidR="003A155E">
        <w:tab/>
      </w:r>
      <w:r w:rsidRPr="00EF44F9">
        <w:t>[R</w:t>
      </w:r>
      <w:r w:rsidRPr="00020559">
        <w:t>dp</w:t>
      </w:r>
      <w:r w:rsidRPr="00EF44F9">
        <w:t>-g</w:t>
      </w:r>
      <w:r w:rsidRPr="00020559">
        <w:t>rasshopper</w:t>
      </w:r>
      <w:r w:rsidRPr="00020559">
        <w:tab/>
      </w:r>
      <w:r w:rsidRPr="00872138">
        <w:rPr>
          <w:b/>
        </w:rPr>
        <w:t>day</w:t>
      </w:r>
      <w:r w:rsidRPr="00872138">
        <w:rPr>
          <w:vertAlign w:val="superscript"/>
        </w:rPr>
        <w:t>L</w:t>
      </w:r>
      <w:r w:rsidRPr="00020559">
        <w:tab/>
      </w:r>
      <w:r w:rsidR="00754BC5">
        <w:t>(Rel)</w:t>
      </w:r>
      <w:r w:rsidR="00754BC5">
        <w:tab/>
      </w:r>
      <w:r w:rsidRPr="00020559">
        <w:t>come</w:t>
      </w:r>
      <w:r w:rsidR="00DB03D7">
        <w:t>.Pfv</w:t>
      </w:r>
      <w:r w:rsidRPr="00EF44F9">
        <w:t>-P</w:t>
      </w:r>
      <w:r w:rsidRPr="00020559">
        <w:t>pl.Inan</w:t>
      </w:r>
      <w:r w:rsidRPr="00020559">
        <w:tab/>
        <w:t>De</w:t>
      </w:r>
      <w:r w:rsidRPr="00EF44F9">
        <w:t>f]</w:t>
      </w:r>
    </w:p>
    <w:p w14:paraId="6C1EAA4D" w14:textId="48D5944E" w:rsidR="00B013A1" w:rsidRPr="00872138" w:rsidRDefault="00B013A1" w:rsidP="00872138">
      <w:pPr>
        <w:pStyle w:val="exampleabc"/>
        <w:tabs>
          <w:tab w:val="left" w:pos="2160"/>
          <w:tab w:val="left" w:pos="3060"/>
        </w:tabs>
        <w:rPr>
          <w:rFonts w:ascii="Doulos SIL" w:hAnsi="Doulos SIL"/>
          <w:i/>
          <w:color w:val="0000FF"/>
        </w:rPr>
      </w:pPr>
      <w:r w:rsidRPr="003E5D8C">
        <w:tab/>
      </w:r>
      <w:r w:rsidR="003A155E">
        <w:tab/>
      </w:r>
      <w:r w:rsidRPr="00872138">
        <w:rPr>
          <w:rFonts w:ascii="Doulos SIL" w:hAnsi="Doulos SIL"/>
          <w:i/>
          <w:color w:val="0000FF"/>
        </w:rPr>
        <w:t>ŋ̀gú</w:t>
      </w:r>
      <w:r w:rsidRPr="00872138">
        <w:rPr>
          <w:rFonts w:ascii="Doulos SIL" w:hAnsi="Doulos SIL"/>
          <w:i/>
          <w:color w:val="0000FF"/>
        </w:rPr>
        <w:noBreakHyphen/>
        <w:t>rù</w:t>
      </w:r>
      <w:r w:rsidRPr="00872138">
        <w:rPr>
          <w:rFonts w:ascii="Doulos SIL" w:hAnsi="Doulos SIL"/>
          <w:i/>
          <w:color w:val="0000FF"/>
        </w:rPr>
        <w:tab/>
        <w:t>í</w:t>
      </w:r>
      <w:r w:rsidRPr="00872138">
        <w:rPr>
          <w:rFonts w:ascii="Doulos SIL" w:hAnsi="Doulos SIL"/>
          <w:i/>
          <w:color w:val="0000FF"/>
        </w:rPr>
        <w:tab/>
        <w:t>tɛ̀mbì</w:t>
      </w:r>
      <w:r w:rsidRPr="00872138">
        <w:rPr>
          <w:rFonts w:ascii="Doulos SIL" w:hAnsi="Doulos SIL"/>
          <w:i/>
          <w:color w:val="0000FF"/>
        </w:rPr>
        <w:noBreakHyphen/>
      </w:r>
      <w:r w:rsidRPr="00872138">
        <w:rPr>
          <w:rFonts w:ascii="Doulos SIL" w:hAnsi="Doulos SIL"/>
          <w:i/>
          <w:color w:val="0000FF"/>
        </w:rPr>
        <w:sym w:font="Symbol" w:char="F0C6"/>
      </w:r>
    </w:p>
    <w:p w14:paraId="6F783877" w14:textId="32A080AD" w:rsidR="00B013A1" w:rsidRPr="00020559" w:rsidRDefault="00B013A1" w:rsidP="00872138">
      <w:pPr>
        <w:pStyle w:val="exampleabc"/>
        <w:tabs>
          <w:tab w:val="left" w:pos="2160"/>
          <w:tab w:val="left" w:pos="3060"/>
        </w:tabs>
      </w:pPr>
      <w:r w:rsidRPr="00020559">
        <w:tab/>
      </w:r>
      <w:r w:rsidR="003A155E">
        <w:tab/>
      </w:r>
      <w:r w:rsidRPr="00020559">
        <w:t>here</w:t>
      </w:r>
      <w:r w:rsidRPr="00020559">
        <w:tab/>
        <w:t>1</w:t>
      </w:r>
      <w:r w:rsidR="00D317C5">
        <w:t>SgObj</w:t>
      </w:r>
      <w:r w:rsidRPr="00020559">
        <w:tab/>
        <w:t>find</w:t>
      </w:r>
      <w:r w:rsidR="00DB03D7">
        <w:t>.Pfv</w:t>
      </w:r>
      <w:r w:rsidRPr="00EF44F9">
        <w:t>-3</w:t>
      </w:r>
      <w:r w:rsidR="00D317C5">
        <w:t>SgSbj</w:t>
      </w:r>
    </w:p>
    <w:p w14:paraId="721B2E08" w14:textId="1C90A3FC" w:rsidR="00B013A1" w:rsidRDefault="00B013A1" w:rsidP="00872138">
      <w:pPr>
        <w:pStyle w:val="exampleabc"/>
      </w:pPr>
      <w:r w:rsidRPr="00020559">
        <w:tab/>
      </w:r>
      <w:r w:rsidR="003A155E">
        <w:tab/>
      </w:r>
      <w:r w:rsidR="006F2285">
        <w:t>‘</w:t>
      </w:r>
      <w:r w:rsidRPr="00020559">
        <w:t>The day when the locusts came found me here.</w:t>
      </w:r>
      <w:r w:rsidR="006F2285">
        <w:t>’</w:t>
      </w:r>
      <w:r w:rsidR="003A155E">
        <w:t xml:space="preserve"> (&lt; </w:t>
      </w:r>
      <w:r w:rsidR="003A155E" w:rsidRPr="00872138">
        <w:rPr>
          <w:rFonts w:ascii="Doulos SIL" w:hAnsi="Doulos SIL"/>
          <w:i/>
          <w:color w:val="0000FF"/>
        </w:rPr>
        <w:t>ùsú</w:t>
      </w:r>
      <w:r w:rsidR="003A155E">
        <w:t>)</w:t>
      </w:r>
    </w:p>
    <w:p w14:paraId="0486124C" w14:textId="77777777" w:rsidR="003A155E" w:rsidRDefault="003A155E" w:rsidP="00872138">
      <w:pPr>
        <w:pStyle w:val="exampleabc"/>
      </w:pPr>
    </w:p>
    <w:p w14:paraId="3872BEDC" w14:textId="00DBAC88" w:rsidR="003A155E" w:rsidRPr="00872138" w:rsidRDefault="003A155E" w:rsidP="00872138">
      <w:pPr>
        <w:pStyle w:val="exampleabc"/>
        <w:tabs>
          <w:tab w:val="left" w:pos="2790"/>
          <w:tab w:val="left" w:pos="3330"/>
          <w:tab w:val="left" w:pos="3960"/>
          <w:tab w:val="left" w:pos="5850"/>
          <w:tab w:val="left" w:pos="6390"/>
        </w:tabs>
        <w:rPr>
          <w:rFonts w:ascii="Doulos SIL" w:hAnsi="Doulos SIL"/>
          <w:i/>
          <w:color w:val="0000FF"/>
        </w:rPr>
      </w:pPr>
      <w:r>
        <w:tab/>
        <w:t>b.</w:t>
      </w:r>
      <w:r>
        <w:tab/>
      </w:r>
      <w:r w:rsidRPr="00872138">
        <w:rPr>
          <w:rFonts w:ascii="Doulos SIL" w:hAnsi="Doulos SIL"/>
          <w:i/>
          <w:color w:val="0000FF"/>
        </w:rPr>
        <w:t>[kì</w:t>
      </w:r>
      <w:r w:rsidRPr="00872138">
        <w:rPr>
          <w:rFonts w:ascii="Doulos SIL" w:hAnsi="Doulos SIL"/>
          <w:i/>
          <w:color w:val="0000FF"/>
        </w:rPr>
        <w:noBreakHyphen/>
        <w:t>ka᷈:</w:t>
      </w:r>
      <w:r w:rsidRPr="00872138">
        <w:rPr>
          <w:rFonts w:ascii="Doulos SIL" w:hAnsi="Doulos SIL"/>
          <w:i/>
          <w:color w:val="0000FF"/>
        </w:rPr>
        <w:tab/>
        <w:t>ùsù</w:t>
      </w:r>
      <w:r w:rsidRPr="00F02F60">
        <w:rPr>
          <w:vertAlign w:val="superscript"/>
        </w:rPr>
        <w:t xml:space="preserve"> </w:t>
      </w:r>
      <w:r w:rsidRPr="00880F84">
        <w:rPr>
          <w:vertAlign w:val="superscript"/>
        </w:rPr>
        <w:t>L</w:t>
      </w:r>
      <w:r w:rsidRPr="003E5D8C">
        <w:tab/>
      </w:r>
      <w:r w:rsidRPr="00872138">
        <w:rPr>
          <w:rFonts w:ascii="Doulos SIL" w:hAnsi="Doulos SIL"/>
          <w:i/>
          <w:color w:val="0000FF"/>
        </w:rPr>
        <w:t>(kà:ⁿ)</w:t>
      </w:r>
      <w:r w:rsidRPr="00872138">
        <w:rPr>
          <w:rFonts w:ascii="Doulos SIL" w:hAnsi="Doulos SIL"/>
          <w:i/>
          <w:color w:val="0000FF"/>
        </w:rPr>
        <w:tab/>
        <w:t>yɛ̌</w:t>
      </w:r>
      <w:r w:rsidRPr="00872138">
        <w:rPr>
          <w:rFonts w:ascii="Doulos SIL" w:hAnsi="Doulos SIL"/>
          <w:i/>
          <w:color w:val="0000FF"/>
        </w:rPr>
        <w:noBreakHyphen/>
        <w:t>ẁ]</w:t>
      </w:r>
      <w:r w:rsidRPr="00872138">
        <w:rPr>
          <w:rFonts w:ascii="Doulos SIL" w:hAnsi="Doulos SIL"/>
          <w:i/>
          <w:color w:val="0000FF"/>
        </w:rPr>
        <w:tab/>
      </w:r>
      <w:r w:rsidRPr="00880F84">
        <w:rPr>
          <w:vertAlign w:val="superscript"/>
        </w:rPr>
        <w:t>L</w:t>
      </w:r>
      <w:r w:rsidRPr="00872138">
        <w:rPr>
          <w:rFonts w:ascii="Doulos SIL" w:hAnsi="Doulos SIL"/>
          <w:i/>
          <w:color w:val="0000FF"/>
        </w:rPr>
        <w:t>ùsù</w:t>
      </w:r>
      <w:r w:rsidRPr="00872138">
        <w:rPr>
          <w:rFonts w:ascii="Doulos SIL" w:hAnsi="Doulos SIL"/>
          <w:i/>
          <w:color w:val="0000FF"/>
        </w:rPr>
        <w:tab/>
        <w:t>(kù)</w:t>
      </w:r>
    </w:p>
    <w:p w14:paraId="2510CB1A" w14:textId="754E6053" w:rsidR="003A155E" w:rsidRPr="00020559" w:rsidRDefault="003A155E" w:rsidP="00872138">
      <w:pPr>
        <w:pStyle w:val="exampleabc"/>
        <w:tabs>
          <w:tab w:val="left" w:pos="2790"/>
          <w:tab w:val="left" w:pos="3330"/>
          <w:tab w:val="left" w:pos="3960"/>
          <w:tab w:val="left" w:pos="5850"/>
          <w:tab w:val="left" w:pos="6390"/>
        </w:tabs>
      </w:pPr>
      <w:r w:rsidRPr="00020559">
        <w:tab/>
      </w:r>
      <w:r>
        <w:tab/>
      </w:r>
      <w:r w:rsidRPr="00EF44F9">
        <w:t>[R</w:t>
      </w:r>
      <w:r w:rsidRPr="00020559">
        <w:t>dp</w:t>
      </w:r>
      <w:r w:rsidRPr="00EF44F9">
        <w:t>-g</w:t>
      </w:r>
      <w:r w:rsidRPr="00020559">
        <w:t>rasshopper</w:t>
      </w:r>
      <w:r w:rsidRPr="00020559">
        <w:tab/>
      </w:r>
      <w:r w:rsidRPr="00872138">
        <w:rPr>
          <w:b/>
        </w:rPr>
        <w:t>day</w:t>
      </w:r>
      <w:r w:rsidRPr="001E776E">
        <w:rPr>
          <w:vertAlign w:val="superscript"/>
        </w:rPr>
        <w:t>L</w:t>
      </w:r>
      <w:r w:rsidRPr="00020559">
        <w:tab/>
      </w:r>
      <w:r>
        <w:t>(Rel)</w:t>
      </w:r>
      <w:r>
        <w:tab/>
      </w:r>
      <w:r w:rsidRPr="00020559">
        <w:t>come</w:t>
      </w:r>
      <w:r w:rsidR="00DB03D7">
        <w:t>.Pfv</w:t>
      </w:r>
      <w:r w:rsidRPr="00EF44F9">
        <w:t>-P</w:t>
      </w:r>
      <w:r w:rsidRPr="00020559">
        <w:t>pl.Inan</w:t>
      </w:r>
      <w:r>
        <w:t>]</w:t>
      </w:r>
      <w:r w:rsidRPr="00020559">
        <w:tab/>
      </w:r>
      <w:r w:rsidRPr="00880F84">
        <w:rPr>
          <w:vertAlign w:val="superscript"/>
        </w:rPr>
        <w:t>L</w:t>
      </w:r>
      <w:r w:rsidRPr="00872138">
        <w:rPr>
          <w:b/>
        </w:rPr>
        <w:t>day</w:t>
      </w:r>
      <w:r>
        <w:tab/>
        <w:t>(</w:t>
      </w:r>
      <w:r w:rsidRPr="00020559">
        <w:t>De</w:t>
      </w:r>
      <w:r>
        <w:t>f)</w:t>
      </w:r>
    </w:p>
    <w:p w14:paraId="2678AE80" w14:textId="163E8CC2" w:rsidR="003A155E" w:rsidRPr="00020559" w:rsidRDefault="003A155E" w:rsidP="00872138">
      <w:pPr>
        <w:pStyle w:val="exampleabc"/>
      </w:pPr>
      <w:r>
        <w:tab/>
      </w:r>
      <w:r>
        <w:tab/>
        <w:t>[variant of (a)]</w:t>
      </w:r>
      <w:r w:rsidR="00730F7D">
        <w:t xml:space="preserve"> </w:t>
      </w:r>
      <w:r>
        <w:t>(&lt; </w:t>
      </w:r>
      <w:r w:rsidRPr="00872138">
        <w:rPr>
          <w:rFonts w:ascii="Doulos SIL" w:hAnsi="Doulos SIL"/>
          <w:i/>
          <w:color w:val="0000FF"/>
        </w:rPr>
        <w:t>ùsú</w:t>
      </w:r>
      <w:r>
        <w:t>)</w:t>
      </w:r>
    </w:p>
    <w:p w14:paraId="17C1CC0A" w14:textId="77777777" w:rsidR="00B013A1" w:rsidRDefault="00B013A1" w:rsidP="00B013A1"/>
    <w:p w14:paraId="7A915B3F" w14:textId="55D828D6" w:rsidR="003A155E" w:rsidRPr="00020559" w:rsidRDefault="003A155E" w:rsidP="00B013A1">
      <w:r>
        <w:t xml:space="preserve">Doubled head nouns were not observed in BenT texts, but examples like (502b) were accepted when proposed. The doubled head noun is normally simple (ummodified), and has the tonal form of a </w:t>
      </w:r>
      <w:r w:rsidRPr="00971E59">
        <w:rPr>
          <w:b/>
        </w:rPr>
        <w:t>possessed noun</w:t>
      </w:r>
      <w:r>
        <w:t xml:space="preserve">. The syntax is therefore </w:t>
      </w:r>
      <w:r w:rsidR="006F2285">
        <w:t>‘</w:t>
      </w:r>
      <w:r>
        <w:t>(the) day of [the day the grasshoppers came]</w:t>
      </w:r>
      <w:r w:rsidR="006F2285">
        <w:t>’</w:t>
      </w:r>
      <w:r>
        <w:t>, with the primary relative construction functioning as possessor.</w:t>
      </w:r>
    </w:p>
    <w:p w14:paraId="00BD5B1A" w14:textId="77777777" w:rsidR="00B013A1" w:rsidRPr="00020559" w:rsidRDefault="00B013A1" w:rsidP="00B013A1">
      <w:r w:rsidRPr="00020559">
        <w:tab/>
        <w:t>For headless versions of temporal (and other adverbial) relative clauses, see §14.1.4 and especially §15.2.4, below.</w:t>
      </w:r>
    </w:p>
    <w:p w14:paraId="7B5CA226" w14:textId="77777777" w:rsidR="00B013A1" w:rsidRPr="00020559" w:rsidRDefault="00B013A1" w:rsidP="00B013A1"/>
    <w:p w14:paraId="2BC5845E" w14:textId="77777777" w:rsidR="00B013A1" w:rsidRPr="00004B2D" w:rsidRDefault="00B013A1" w:rsidP="00B013A1"/>
    <w:p w14:paraId="5373D334" w14:textId="209E4BBF" w:rsidR="00B013A1" w:rsidRPr="007467F2" w:rsidRDefault="006F2285" w:rsidP="00482A50">
      <w:pPr>
        <w:pStyle w:val="Heading4"/>
        <w:tabs>
          <w:tab w:val="num" w:pos="1080"/>
        </w:tabs>
      </w:pPr>
      <w:bookmarkStart w:id="2584" w:name="_Toc297637987"/>
      <w:r>
        <w:t>‘</w:t>
      </w:r>
      <w:r w:rsidR="00971E59">
        <w:t>While X was</w:t>
      </w:r>
      <w:r w:rsidR="00B013A1" w:rsidRPr="007467F2">
        <w:t xml:space="preserve"> VP</w:t>
      </w:r>
      <w:r w:rsidR="00B013A1" w:rsidRPr="00EF44F9">
        <w:noBreakHyphen/>
        <w:t>i</w:t>
      </w:r>
      <w:r w:rsidR="00B013A1" w:rsidRPr="007467F2">
        <w:t>ng</w:t>
      </w:r>
      <w:r>
        <w:t>’</w:t>
      </w:r>
      <w:r w:rsidR="00B013A1" w:rsidRPr="007467F2">
        <w:t xml:space="preserve"> (</w:t>
      </w:r>
      <w:r w:rsidR="00B013A1" w:rsidRPr="00203126">
        <w:rPr>
          <w:rFonts w:ascii="Doulos SIL" w:hAnsi="Doulos SIL"/>
          <w:i/>
          <w:color w:val="0000FF"/>
        </w:rPr>
        <w:noBreakHyphen/>
        <w:t>m̀\ẁ=bày</w:t>
      </w:r>
      <w:r w:rsidR="00B013A1" w:rsidRPr="007467F2">
        <w:t xml:space="preserve">, </w:t>
      </w:r>
      <w:r w:rsidR="00B013A1" w:rsidRPr="00203126">
        <w:rPr>
          <w:rFonts w:ascii="Doulos SIL" w:hAnsi="Doulos SIL"/>
          <w:i/>
          <w:color w:val="0000FF"/>
        </w:rPr>
        <w:noBreakHyphen/>
        <w:t>m̀\</w:t>
      </w:r>
      <w:r w:rsidR="00B013A1" w:rsidRPr="00203126">
        <w:rPr>
          <w:rFonts w:ascii="Doulos SIL" w:hAnsi="Doulos SIL"/>
          <w:i/>
          <w:color w:val="0000FF"/>
        </w:rPr>
        <w:noBreakHyphen/>
        <w:t>ẁ dè</w:t>
      </w:r>
      <w:r w:rsidR="00B013A1" w:rsidRPr="007467F2">
        <w:t xml:space="preserve">, </w:t>
      </w:r>
      <w:r w:rsidR="00B013A1" w:rsidRPr="00203126">
        <w:rPr>
          <w:rFonts w:ascii="Doulos SIL" w:hAnsi="Doulos SIL"/>
          <w:i/>
          <w:color w:val="0000FF"/>
        </w:rPr>
        <w:t>m̀\</w:t>
      </w:r>
      <w:r w:rsidR="00B013A1" w:rsidRPr="00203126">
        <w:rPr>
          <w:rFonts w:ascii="Doulos SIL" w:hAnsi="Doulos SIL"/>
          <w:i/>
          <w:color w:val="0000FF"/>
        </w:rPr>
        <w:noBreakHyphen/>
        <w:t>ẁ nɛ̀</w:t>
      </w:r>
      <w:r w:rsidR="00B013A1" w:rsidRPr="007467F2">
        <w:t>)</w:t>
      </w:r>
      <w:bookmarkEnd w:id="2584"/>
    </w:p>
    <w:p w14:paraId="784AB002" w14:textId="470FF793" w:rsidR="00B013A1" w:rsidRPr="00020559" w:rsidRDefault="00B013A1" w:rsidP="00B013A1">
      <w:r w:rsidRPr="00020559">
        <w:t xml:space="preserve">The clitic </w:t>
      </w:r>
      <w:r w:rsidRPr="003E5D8C">
        <w:rPr>
          <w:rFonts w:ascii="Doulos SIL" w:hAnsi="Doulos SIL"/>
          <w:i/>
          <w:color w:val="0000FF"/>
        </w:rPr>
        <w:t>=bày</w:t>
      </w:r>
      <w:r w:rsidRPr="00020559">
        <w:t xml:space="preserve">, apparently related to </w:t>
      </w:r>
      <w:r w:rsidR="00A102B7">
        <w:t>past</w:t>
      </w:r>
      <w:r w:rsidRPr="00020559">
        <w:t xml:space="preserve"> </w:t>
      </w:r>
      <w:r w:rsidRPr="003E5D8C">
        <w:rPr>
          <w:rFonts w:ascii="Doulos SIL" w:hAnsi="Doulos SIL"/>
          <w:i/>
          <w:color w:val="0000FF"/>
        </w:rPr>
        <w:t>=bɛ̀</w:t>
      </w:r>
      <w:r w:rsidRPr="003E5D8C">
        <w:rPr>
          <w:rFonts w:ascii="Doulos SIL" w:hAnsi="Doulos SIL"/>
          <w:i/>
          <w:color w:val="0000FF"/>
        </w:rPr>
        <w:noBreakHyphen/>
      </w:r>
      <w:r w:rsidRPr="00020559">
        <w:t xml:space="preserve"> ~</w:t>
      </w:r>
      <w:r w:rsidRPr="003E5D8C">
        <w:rPr>
          <w:rFonts w:ascii="Doulos SIL" w:hAnsi="Doulos SIL"/>
          <w:i/>
          <w:color w:val="0000FF"/>
        </w:rPr>
        <w:t>=bɛ̂</w:t>
      </w:r>
      <w:r w:rsidRPr="003E5D8C">
        <w:rPr>
          <w:rFonts w:ascii="Doulos SIL" w:hAnsi="Doulos SIL"/>
          <w:i/>
          <w:color w:val="0000FF"/>
        </w:rPr>
        <w:noBreakHyphen/>
      </w:r>
      <w:r w:rsidRPr="00020559">
        <w:t xml:space="preserve">, is used in a temporal clause meaning </w:t>
      </w:r>
      <w:r w:rsidR="006F2285">
        <w:t>‘</w:t>
      </w:r>
      <w:r w:rsidRPr="00020559">
        <w:t>while X was VP</w:t>
      </w:r>
      <w:r w:rsidRPr="00EF44F9">
        <w:noBreakHyphen/>
        <w:t>i</w:t>
      </w:r>
      <w:r w:rsidRPr="00020559">
        <w:t>ng</w:t>
      </w:r>
      <w:r w:rsidR="006F2285">
        <w:t>’</w:t>
      </w:r>
      <w:r w:rsidRPr="00020559">
        <w:t xml:space="preserve">. The clause has the syntactic structure of a relative clause; in particular, </w:t>
      </w:r>
      <w:r w:rsidRPr="003E5D8C">
        <w:rPr>
          <w:rFonts w:ascii="Doulos SIL" w:hAnsi="Doulos SIL"/>
          <w:i/>
          <w:color w:val="0000FF"/>
        </w:rPr>
        <w:t>=bày</w:t>
      </w:r>
      <w:r w:rsidRPr="00020559">
        <w:t xml:space="preserve"> does not conjugate for subjects, rather a pronominal subject is expressed as a preparticipial pronoun. Except for statives, </w:t>
      </w:r>
      <w:r w:rsidRPr="003E5D8C">
        <w:rPr>
          <w:rFonts w:ascii="Doulos SIL" w:hAnsi="Doulos SIL"/>
          <w:i/>
          <w:color w:val="0000FF"/>
        </w:rPr>
        <w:t>=bày</w:t>
      </w:r>
      <w:r w:rsidRPr="00020559">
        <w:t xml:space="preserve"> is preceded by an unconjugated </w:t>
      </w:r>
      <w:r w:rsidR="00C07E65">
        <w:t>imperfective</w:t>
      </w:r>
      <w:r w:rsidRPr="00020559">
        <w:t xml:space="preserve"> verb with suffix </w:t>
      </w:r>
      <w:r w:rsidRPr="003E5D8C">
        <w:rPr>
          <w:rFonts w:ascii="Doulos SIL" w:hAnsi="Doulos SIL"/>
          <w:i/>
          <w:color w:val="0000FF"/>
        </w:rPr>
        <w:noBreakHyphen/>
        <w:t>m̀</w:t>
      </w:r>
      <w:r w:rsidR="00CB0A52">
        <w:t xml:space="preserve"> (503a</w:t>
      </w:r>
      <w:r w:rsidR="00CB0A52">
        <w:noBreakHyphen/>
        <w:t>c)</w:t>
      </w:r>
      <w:r w:rsidRPr="00020559">
        <w:t xml:space="preserve"> cf. the </w:t>
      </w:r>
      <w:r w:rsidR="00A102B7">
        <w:t>past</w:t>
      </w:r>
      <w:r w:rsidRPr="00020559">
        <w:t xml:space="preserve"> unsuffixed </w:t>
      </w:r>
      <w:r w:rsidR="00C07E65">
        <w:t>imperfective</w:t>
      </w:r>
      <w:r w:rsidRPr="00020559">
        <w:t xml:space="preserve"> complex </w:t>
      </w:r>
      <w:r w:rsidRPr="003E5D8C">
        <w:rPr>
          <w:rFonts w:ascii="Doulos SIL" w:hAnsi="Doulos SIL"/>
          <w:i/>
          <w:color w:val="0000FF"/>
        </w:rPr>
        <w:noBreakHyphen/>
        <w:t>m̀=bɛ̀</w:t>
      </w:r>
      <w:r w:rsidRPr="003E5D8C">
        <w:rPr>
          <w:rFonts w:ascii="Doulos SIL" w:hAnsi="Doulos SIL"/>
          <w:i/>
          <w:color w:val="0000FF"/>
        </w:rPr>
        <w:noBreakHyphen/>
      </w:r>
      <w:r w:rsidRPr="00020559">
        <w:t xml:space="preserve"> (§10.4.1.1). </w:t>
      </w:r>
      <w:r w:rsidR="00971E59">
        <w:t>D</w:t>
      </w:r>
      <w:r w:rsidRPr="00020559">
        <w:t xml:space="preserve">erived </w:t>
      </w:r>
      <w:r w:rsidR="005152E2">
        <w:t>stative</w:t>
      </w:r>
      <w:r w:rsidRPr="00020559">
        <w:t xml:space="preserve"> verbs have </w:t>
      </w:r>
      <w:r w:rsidRPr="003E5D8C">
        <w:rPr>
          <w:rFonts w:ascii="Doulos SIL" w:hAnsi="Doulos SIL"/>
          <w:i/>
          <w:color w:val="0000FF"/>
        </w:rPr>
        <w:noBreakHyphen/>
        <w:t>ẃ</w:t>
      </w:r>
      <w:r w:rsidRPr="00020559">
        <w:t xml:space="preserve"> instead of </w:t>
      </w:r>
      <w:r w:rsidRPr="003E5D8C">
        <w:rPr>
          <w:rFonts w:ascii="Doulos SIL" w:hAnsi="Doulos SIL"/>
          <w:i/>
          <w:color w:val="0000FF"/>
        </w:rPr>
        <w:noBreakHyphen/>
        <w:t>m̀</w:t>
      </w:r>
      <w:r w:rsidR="00CB0A52">
        <w:t xml:space="preserve"> (504c, below).</w:t>
      </w:r>
      <w:r w:rsidRPr="00020559">
        <w:t xml:space="preserve"> With quasi</w:t>
      </w:r>
      <w:r w:rsidRPr="00EF44F9">
        <w:t>-v</w:t>
      </w:r>
      <w:r w:rsidRPr="00020559">
        <w:t xml:space="preserve">erb </w:t>
      </w:r>
      <w:r w:rsidRPr="003E5D8C">
        <w:rPr>
          <w:rFonts w:ascii="Doulos SIL" w:hAnsi="Doulos SIL"/>
          <w:i/>
          <w:color w:val="0000FF"/>
        </w:rPr>
        <w:t>bù</w:t>
      </w:r>
      <w:r w:rsidRPr="003E5D8C">
        <w:rPr>
          <w:rFonts w:ascii="Doulos SIL" w:hAnsi="Doulos SIL"/>
          <w:i/>
          <w:color w:val="0000FF"/>
        </w:rPr>
        <w:noBreakHyphen/>
      </w:r>
      <w:r w:rsidRPr="00020559">
        <w:t xml:space="preserve"> </w:t>
      </w:r>
      <w:r w:rsidR="006F2285">
        <w:t>‘</w:t>
      </w:r>
      <w:r w:rsidRPr="00020559">
        <w:t>be (somewhere)</w:t>
      </w:r>
      <w:r w:rsidR="006F2285">
        <w:t>’</w:t>
      </w:r>
      <w:r w:rsidRPr="00020559">
        <w:t xml:space="preserve"> we get just </w:t>
      </w:r>
      <w:r w:rsidRPr="003E5D8C">
        <w:rPr>
          <w:rFonts w:ascii="Doulos SIL" w:hAnsi="Doulos SIL"/>
          <w:i/>
          <w:color w:val="0000FF"/>
        </w:rPr>
        <w:t>bú=bày</w:t>
      </w:r>
      <w:r w:rsidRPr="00426D6C">
        <w:t>.</w:t>
      </w:r>
      <w:r w:rsidRPr="00020559">
        <w:t xml:space="preserve"> The clitic </w:t>
      </w:r>
      <w:r w:rsidRPr="003E5D8C">
        <w:rPr>
          <w:rFonts w:ascii="Doulos SIL" w:hAnsi="Doulos SIL"/>
          <w:i/>
          <w:color w:val="0000FF"/>
        </w:rPr>
        <w:t>=bày</w:t>
      </w:r>
      <w:r w:rsidRPr="00020559">
        <w:t xml:space="preserve"> cannot be equated precisely with any normal participial form of </w:t>
      </w:r>
      <w:r w:rsidRPr="003E5D8C">
        <w:rPr>
          <w:rFonts w:ascii="Doulos SIL" w:hAnsi="Doulos SIL"/>
          <w:i/>
          <w:color w:val="0000FF"/>
        </w:rPr>
        <w:t>=bɛ̀</w:t>
      </w:r>
      <w:r w:rsidRPr="003E5D8C">
        <w:rPr>
          <w:rFonts w:ascii="Doulos SIL" w:hAnsi="Doulos SIL"/>
          <w:i/>
          <w:color w:val="0000FF"/>
        </w:rPr>
        <w:noBreakHyphen/>
      </w:r>
      <w:r w:rsidRPr="00020559">
        <w:t xml:space="preserve"> (</w:t>
      </w:r>
      <w:r w:rsidRPr="003E5D8C">
        <w:rPr>
          <w:rFonts w:ascii="Doulos SIL" w:hAnsi="Doulos SIL"/>
          <w:i/>
          <w:color w:val="0000FF"/>
        </w:rPr>
        <w:t>=bɛ̂</w:t>
      </w:r>
      <w:r w:rsidRPr="003E5D8C">
        <w:rPr>
          <w:rFonts w:ascii="Doulos SIL" w:hAnsi="Doulos SIL"/>
          <w:i/>
          <w:color w:val="0000FF"/>
        </w:rPr>
        <w:noBreakHyphen/>
      </w:r>
      <w:r w:rsidRPr="00020559">
        <w:t>).</w:t>
      </w:r>
    </w:p>
    <w:p w14:paraId="644F2A1F" w14:textId="77777777" w:rsidR="00B013A1" w:rsidRPr="003E5D8C" w:rsidRDefault="00B013A1" w:rsidP="00B013A1">
      <w:pPr>
        <w:pStyle w:val="exampleabc"/>
        <w:tabs>
          <w:tab w:val="left" w:pos="2160"/>
        </w:tabs>
        <w:rPr>
          <w:rFonts w:ascii="Doulos SIL" w:hAnsi="Doulos SIL"/>
          <w:i/>
          <w:color w:val="0000FF"/>
        </w:rPr>
      </w:pPr>
      <w:r w:rsidRPr="00020559">
        <w:t>(503)</w:t>
      </w:r>
      <w:r w:rsidRPr="00020559">
        <w:tab/>
        <w:t>a.</w:t>
      </w:r>
      <w:r w:rsidRPr="00020559">
        <w:tab/>
      </w:r>
      <w:r w:rsidRPr="003E5D8C">
        <w:rPr>
          <w:rFonts w:ascii="Doulos SIL" w:hAnsi="Doulos SIL"/>
          <w:i/>
          <w:color w:val="0000FF"/>
        </w:rPr>
        <w:t>[ɛ́rⁿɛ́</w:t>
      </w:r>
      <w:r w:rsidRPr="003E5D8C">
        <w:rPr>
          <w:rFonts w:ascii="Doulos SIL" w:hAnsi="Doulos SIL"/>
          <w:i/>
          <w:color w:val="0000FF"/>
        </w:rPr>
        <w:tab/>
        <w:t>tíní</w:t>
      </w:r>
      <w:r w:rsidRPr="003E5D8C">
        <w:rPr>
          <w:rFonts w:ascii="Doulos SIL" w:hAnsi="Doulos SIL"/>
          <w:i/>
          <w:color w:val="0000FF"/>
        </w:rPr>
        <w:noBreakHyphen/>
        <w:t>m̀=bày]</w:t>
      </w:r>
    </w:p>
    <w:p w14:paraId="4C0FC898" w14:textId="2E456803" w:rsidR="00B013A1" w:rsidRPr="00020559" w:rsidRDefault="00B013A1" w:rsidP="00B013A1">
      <w:pPr>
        <w:pStyle w:val="exampleabc"/>
        <w:tabs>
          <w:tab w:val="left" w:pos="2160"/>
        </w:tabs>
      </w:pPr>
      <w:r w:rsidRPr="00020559">
        <w:tab/>
      </w:r>
      <w:r w:rsidRPr="00020559">
        <w:tab/>
      </w:r>
      <w:r w:rsidRPr="00EF44F9">
        <w:t>[3</w:t>
      </w:r>
      <w:r w:rsidR="00D317C5">
        <w:t>SgSbj</w:t>
      </w:r>
      <w:r w:rsidRPr="00020559">
        <w:tab/>
        <w:t>watch</w:t>
      </w:r>
      <w:r w:rsidRPr="00EF44F9">
        <w:t>-</w:t>
      </w:r>
      <w:r w:rsidR="00DB03D7">
        <w:t>Ipfv</w:t>
      </w:r>
      <w:r w:rsidRPr="00EF44F9">
        <w:t>=P</w:t>
      </w:r>
      <w:r w:rsidRPr="00020559">
        <w:t>ast.Pp</w:t>
      </w:r>
      <w:r w:rsidRPr="00EF44F9">
        <w:t>l]</w:t>
      </w:r>
    </w:p>
    <w:p w14:paraId="148F4730" w14:textId="4CD18419" w:rsidR="00B013A1" w:rsidRPr="00020559" w:rsidRDefault="00B013A1" w:rsidP="00F74137">
      <w:pPr>
        <w:pStyle w:val="exampleabc"/>
        <w:tabs>
          <w:tab w:val="left" w:pos="2340"/>
          <w:tab w:val="left" w:pos="4050"/>
        </w:tabs>
      </w:pPr>
      <w:r w:rsidRPr="003E5D8C">
        <w:rPr>
          <w:rFonts w:ascii="Doulos SIL" w:hAnsi="Doulos SIL"/>
          <w:i/>
          <w:color w:val="0000FF"/>
        </w:rPr>
        <w:tab/>
      </w:r>
      <w:r w:rsidRPr="003E5D8C">
        <w:rPr>
          <w:rFonts w:ascii="Doulos SIL" w:hAnsi="Doulos SIL"/>
          <w:i/>
          <w:color w:val="0000FF"/>
        </w:rPr>
        <w:tab/>
        <w:t>[ɛ́rⁿɛ́</w:t>
      </w:r>
      <w:r w:rsidRPr="003E5D8C">
        <w:rPr>
          <w:rFonts w:ascii="Doulos SIL" w:hAnsi="Doulos SIL"/>
          <w:i/>
          <w:color w:val="0000FF"/>
        </w:rPr>
        <w:tab/>
      </w:r>
      <w:r w:rsidR="00DB12E4">
        <w:rPr>
          <w:vertAlign w:val="superscript"/>
        </w:rPr>
        <w:t>HL</w:t>
      </w:r>
      <w:r w:rsidRPr="003E5D8C">
        <w:rPr>
          <w:rFonts w:ascii="Doulos SIL" w:hAnsi="Doulos SIL"/>
          <w:i/>
          <w:color w:val="0000FF"/>
        </w:rPr>
        <w:t>tíyà</w:t>
      </w:r>
      <w:r w:rsidRPr="003E5D8C">
        <w:rPr>
          <w:rFonts w:ascii="Doulos SIL" w:hAnsi="Doulos SIL"/>
          <w:i/>
          <w:color w:val="0000FF"/>
        </w:rPr>
        <w:noBreakHyphen/>
        <w:t>m]</w:t>
      </w:r>
      <w:r w:rsidRPr="003E5D8C">
        <w:rPr>
          <w:rFonts w:ascii="Doulos SIL" w:hAnsi="Doulos SIL"/>
          <w:i/>
          <w:color w:val="0000FF"/>
        </w:rPr>
        <w:tab/>
        <w:t>sùyɔ̀</w:t>
      </w:r>
      <w:r w:rsidRPr="003E5D8C">
        <w:rPr>
          <w:rFonts w:ascii="Doulos SIL" w:hAnsi="Doulos SIL"/>
          <w:i/>
          <w:color w:val="0000FF"/>
        </w:rPr>
        <w:noBreakHyphen/>
        <w:t>bɔ́</w:t>
      </w:r>
    </w:p>
    <w:p w14:paraId="57AAB95A" w14:textId="5255D9BD" w:rsidR="00B013A1" w:rsidRPr="00020559" w:rsidRDefault="00B013A1" w:rsidP="00F74137">
      <w:pPr>
        <w:pStyle w:val="exampleabc"/>
        <w:tabs>
          <w:tab w:val="left" w:pos="2340"/>
          <w:tab w:val="left" w:pos="4050"/>
        </w:tabs>
      </w:pPr>
      <w:r w:rsidRPr="00020559">
        <w:tab/>
      </w:r>
      <w:r w:rsidRPr="00020559">
        <w:tab/>
      </w:r>
      <w:r w:rsidRPr="00EF44F9">
        <w:t>[3</w:t>
      </w:r>
      <w:r w:rsidR="00B75A4D">
        <w:t>SgPoss</w:t>
      </w:r>
      <w:r w:rsidRPr="00020559">
        <w:tab/>
      </w:r>
      <w:r w:rsidR="00DB12E4">
        <w:rPr>
          <w:vertAlign w:val="superscript"/>
        </w:rPr>
        <w:t>HL</w:t>
      </w:r>
      <w:r w:rsidRPr="00020559">
        <w:t>friend</w:t>
      </w:r>
      <w:r w:rsidRPr="00EF44F9">
        <w:t>-AnS</w:t>
      </w:r>
      <w:r w:rsidRPr="00020559">
        <w:t>g</w:t>
      </w:r>
      <w:r w:rsidRPr="00EF44F9">
        <w:t>]</w:t>
      </w:r>
      <w:r w:rsidRPr="00020559">
        <w:tab/>
        <w:t>hit</w:t>
      </w:r>
      <w:r w:rsidR="00DB03D7">
        <w:t>.Pfv</w:t>
      </w:r>
      <w:r w:rsidRPr="00EF44F9">
        <w:t>-3</w:t>
      </w:r>
      <w:r w:rsidR="00D317C5">
        <w:t>PlSbj</w:t>
      </w:r>
    </w:p>
    <w:p w14:paraId="4B95A562" w14:textId="65E9779F" w:rsidR="00B013A1" w:rsidRPr="00020559" w:rsidRDefault="00B013A1" w:rsidP="00B013A1">
      <w:pPr>
        <w:pStyle w:val="exampleabc"/>
      </w:pPr>
      <w:r w:rsidRPr="00020559">
        <w:tab/>
      </w:r>
      <w:r w:rsidRPr="00020559">
        <w:tab/>
      </w:r>
      <w:r w:rsidR="006F2285">
        <w:t>‘</w:t>
      </w:r>
      <w:r w:rsidRPr="00020559">
        <w:t>While he</w:t>
      </w:r>
      <w:r w:rsidRPr="00020559">
        <w:rPr>
          <w:vertAlign w:val="subscript"/>
        </w:rPr>
        <w:t>x</w:t>
      </w:r>
      <w:r w:rsidRPr="00020559">
        <w:t xml:space="preserve"> watched, they struck his</w:t>
      </w:r>
      <w:r w:rsidRPr="00020559">
        <w:rPr>
          <w:vertAlign w:val="subscript"/>
        </w:rPr>
        <w:t>x</w:t>
      </w:r>
      <w:r w:rsidRPr="00020559">
        <w:t xml:space="preserve"> friend.</w:t>
      </w:r>
      <w:r w:rsidR="006F2285">
        <w:t>’</w:t>
      </w:r>
    </w:p>
    <w:p w14:paraId="46F68BD3" w14:textId="77777777" w:rsidR="00B013A1" w:rsidRPr="00020559" w:rsidRDefault="00B013A1" w:rsidP="00B013A1">
      <w:pPr>
        <w:pStyle w:val="exampleabc"/>
      </w:pPr>
    </w:p>
    <w:p w14:paraId="7B5EF4B7" w14:textId="77777777" w:rsidR="00B013A1" w:rsidRPr="00020559" w:rsidRDefault="00B013A1" w:rsidP="00B013A1">
      <w:pPr>
        <w:pStyle w:val="exampleabc"/>
        <w:tabs>
          <w:tab w:val="left" w:pos="2160"/>
        </w:tabs>
      </w:pPr>
      <w:r w:rsidRPr="00020559">
        <w:tab/>
        <w:t>b.</w:t>
      </w:r>
      <w:r w:rsidRPr="00020559">
        <w:tab/>
      </w:r>
      <w:r w:rsidRPr="003E5D8C">
        <w:rPr>
          <w:rFonts w:ascii="Doulos SIL" w:hAnsi="Doulos SIL"/>
          <w:i/>
          <w:color w:val="0000FF"/>
        </w:rPr>
        <w:t>[bû:</w:t>
      </w:r>
      <w:r w:rsidRPr="003E5D8C">
        <w:rPr>
          <w:rFonts w:ascii="Doulos SIL" w:hAnsi="Doulos SIL"/>
          <w:i/>
          <w:color w:val="0000FF"/>
        </w:rPr>
        <w:tab/>
        <w:t>tíní</w:t>
      </w:r>
      <w:r w:rsidRPr="003E5D8C">
        <w:rPr>
          <w:rFonts w:ascii="Doulos SIL" w:hAnsi="Doulos SIL"/>
          <w:i/>
          <w:color w:val="0000FF"/>
        </w:rPr>
        <w:noBreakHyphen/>
        <w:t>m̀=bày]</w:t>
      </w:r>
    </w:p>
    <w:p w14:paraId="04DF133C" w14:textId="0FFBBE03" w:rsidR="00B013A1" w:rsidRPr="00020559" w:rsidRDefault="00B013A1" w:rsidP="00B013A1">
      <w:pPr>
        <w:pStyle w:val="exampleabc"/>
        <w:tabs>
          <w:tab w:val="left" w:pos="2160"/>
        </w:tabs>
      </w:pPr>
      <w:r w:rsidRPr="00020559">
        <w:tab/>
      </w:r>
      <w:r w:rsidRPr="00020559">
        <w:tab/>
      </w:r>
      <w:r w:rsidRPr="00EF44F9">
        <w:t>[3</w:t>
      </w:r>
      <w:r w:rsidR="00D317C5">
        <w:t>PlSbj</w:t>
      </w:r>
      <w:r w:rsidRPr="00020559">
        <w:tab/>
        <w:t>watch</w:t>
      </w:r>
      <w:r w:rsidRPr="00EF44F9">
        <w:t>-</w:t>
      </w:r>
      <w:r w:rsidR="00DB03D7">
        <w:t>Ipfv</w:t>
      </w:r>
      <w:r w:rsidRPr="00EF44F9">
        <w:t>=P</w:t>
      </w:r>
      <w:r w:rsidRPr="00020559">
        <w:t>ast.Pp</w:t>
      </w:r>
      <w:r w:rsidRPr="00EF44F9">
        <w:t>l]</w:t>
      </w:r>
    </w:p>
    <w:p w14:paraId="7CF196EC" w14:textId="6799A059" w:rsidR="00B013A1" w:rsidRPr="00020559" w:rsidRDefault="00B013A1" w:rsidP="00B013A1">
      <w:pPr>
        <w:pStyle w:val="exampleabc"/>
        <w:tabs>
          <w:tab w:val="left" w:pos="1980"/>
          <w:tab w:val="left" w:pos="3690"/>
        </w:tabs>
      </w:pPr>
      <w:r w:rsidRPr="003E5D8C">
        <w:rPr>
          <w:rFonts w:ascii="Doulos SIL" w:hAnsi="Doulos SIL"/>
          <w:i/>
          <w:color w:val="0000FF"/>
        </w:rPr>
        <w:tab/>
      </w:r>
      <w:r w:rsidRPr="003E5D8C">
        <w:rPr>
          <w:rFonts w:ascii="Doulos SIL" w:hAnsi="Doulos SIL"/>
          <w:i/>
          <w:color w:val="0000FF"/>
        </w:rPr>
        <w:tab/>
        <w:t>[bû:</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tìyà</w:t>
      </w:r>
      <w:r w:rsidRPr="003E5D8C">
        <w:rPr>
          <w:rFonts w:ascii="Doulos SIL" w:hAnsi="Doulos SIL"/>
          <w:i/>
          <w:color w:val="0000FF"/>
        </w:rPr>
        <w:noBreakHyphen/>
        <w:t>m]</w:t>
      </w:r>
      <w:r w:rsidRPr="003E5D8C">
        <w:rPr>
          <w:rFonts w:ascii="Doulos SIL" w:hAnsi="Doulos SIL"/>
          <w:i/>
          <w:color w:val="0000FF"/>
        </w:rPr>
        <w:tab/>
        <w:t>sùyɔ̀</w:t>
      </w:r>
      <w:r w:rsidRPr="003E5D8C">
        <w:rPr>
          <w:rFonts w:ascii="Doulos SIL" w:hAnsi="Doulos SIL"/>
          <w:i/>
          <w:color w:val="0000FF"/>
        </w:rPr>
        <w:noBreakHyphen/>
      </w:r>
      <w:r w:rsidRPr="003E5D8C">
        <w:rPr>
          <w:rFonts w:ascii="Doulos SIL" w:hAnsi="Doulos SIL"/>
          <w:i/>
          <w:color w:val="0000FF"/>
        </w:rPr>
        <w:sym w:font="Symbol" w:char="F0C6"/>
      </w:r>
    </w:p>
    <w:p w14:paraId="5B37C96E" w14:textId="0267869E" w:rsidR="00B013A1" w:rsidRPr="00020559" w:rsidRDefault="00B013A1" w:rsidP="00B013A1">
      <w:pPr>
        <w:pStyle w:val="exampleabc"/>
        <w:tabs>
          <w:tab w:val="left" w:pos="1980"/>
          <w:tab w:val="left" w:pos="3690"/>
        </w:tabs>
      </w:pPr>
      <w:r w:rsidRPr="00020559">
        <w:tab/>
      </w:r>
      <w:r w:rsidRPr="00020559">
        <w:tab/>
      </w:r>
      <w:r w:rsidRPr="00EF44F9">
        <w:t>[3</w:t>
      </w:r>
      <w:r w:rsidR="00D317C5">
        <w:t>PlPoss</w:t>
      </w:r>
      <w:r w:rsidRPr="00020559">
        <w:tab/>
      </w:r>
      <w:r w:rsidR="00851B83" w:rsidRPr="00E16887">
        <w:rPr>
          <w:vertAlign w:val="superscript"/>
        </w:rPr>
        <w:t>L</w:t>
      </w:r>
      <w:r w:rsidRPr="00020559">
        <w:t>friend</w:t>
      </w:r>
      <w:r w:rsidRPr="00EF44F9">
        <w:t>-AnSg]</w:t>
      </w:r>
      <w:r w:rsidRPr="00020559">
        <w:tab/>
        <w:t>hit</w:t>
      </w:r>
      <w:r w:rsidR="00DB03D7">
        <w:t>.Pfv</w:t>
      </w:r>
      <w:r w:rsidRPr="00EF44F9">
        <w:t>-3</w:t>
      </w:r>
      <w:r w:rsidR="00D317C5">
        <w:t>SgSbj</w:t>
      </w:r>
    </w:p>
    <w:p w14:paraId="063757CF" w14:textId="4D1E5D27" w:rsidR="00B013A1" w:rsidRPr="002677C9" w:rsidRDefault="00B013A1" w:rsidP="00B013A1">
      <w:pPr>
        <w:pStyle w:val="exampleabc"/>
      </w:pPr>
      <w:r w:rsidRPr="002677C9">
        <w:tab/>
      </w:r>
      <w:r w:rsidRPr="002677C9">
        <w:tab/>
      </w:r>
      <w:r w:rsidR="006F2285">
        <w:t>‘</w:t>
      </w:r>
      <w:r w:rsidRPr="002677C9">
        <w:t>While they</w:t>
      </w:r>
      <w:r w:rsidRPr="002677C9">
        <w:rPr>
          <w:vertAlign w:val="subscript"/>
        </w:rPr>
        <w:t>x</w:t>
      </w:r>
      <w:r w:rsidRPr="002677C9">
        <w:t xml:space="preserve"> watched, he struck their</w:t>
      </w:r>
      <w:r w:rsidRPr="002677C9">
        <w:rPr>
          <w:vertAlign w:val="subscript"/>
        </w:rPr>
        <w:t>x</w:t>
      </w:r>
      <w:r w:rsidRPr="002677C9">
        <w:t xml:space="preserve"> friend.</w:t>
      </w:r>
      <w:r w:rsidR="006F2285">
        <w:t>’</w:t>
      </w:r>
    </w:p>
    <w:p w14:paraId="14304152" w14:textId="77777777" w:rsidR="00B013A1" w:rsidRPr="002677C9" w:rsidRDefault="00B013A1" w:rsidP="00B013A1">
      <w:pPr>
        <w:pStyle w:val="exampleabc"/>
      </w:pPr>
    </w:p>
    <w:p w14:paraId="1A46A535" w14:textId="77777777" w:rsidR="00B013A1" w:rsidRPr="003E5D8C" w:rsidRDefault="00B013A1" w:rsidP="00B013A1">
      <w:pPr>
        <w:pStyle w:val="exampleabc"/>
        <w:tabs>
          <w:tab w:val="left" w:pos="1980"/>
          <w:tab w:val="left" w:pos="3150"/>
          <w:tab w:val="left" w:pos="3960"/>
        </w:tabs>
        <w:rPr>
          <w:rFonts w:ascii="Doulos SIL" w:hAnsi="Doulos SIL"/>
          <w:i/>
          <w:color w:val="0000FF"/>
        </w:rPr>
      </w:pPr>
      <w:r w:rsidRPr="002677C9">
        <w:tab/>
        <w:t>c.</w:t>
      </w:r>
      <w:r w:rsidRPr="002677C9">
        <w:tab/>
      </w:r>
      <w:r w:rsidRPr="003E5D8C">
        <w:rPr>
          <w:rFonts w:ascii="Doulos SIL" w:hAnsi="Doulos SIL"/>
          <w:i/>
          <w:color w:val="0000FF"/>
        </w:rPr>
        <w:t>ɔ̀rⁿɔ́:</w:t>
      </w:r>
      <w:r w:rsidRPr="003E5D8C">
        <w:rPr>
          <w:rFonts w:ascii="Doulos SIL" w:hAnsi="Doulos SIL"/>
          <w:i/>
          <w:color w:val="0000FF"/>
        </w:rPr>
        <w:tab/>
        <w:t>bírɛ́</w:t>
      </w:r>
      <w:r w:rsidRPr="003E5D8C">
        <w:rPr>
          <w:rFonts w:ascii="Doulos SIL" w:hAnsi="Doulos SIL"/>
          <w:i/>
          <w:color w:val="0000FF"/>
        </w:rPr>
        <w:tab/>
        <w:t>í</w:t>
      </w:r>
      <w:r w:rsidRPr="003E5D8C">
        <w:rPr>
          <w:rFonts w:ascii="Doulos SIL" w:hAnsi="Doulos SIL"/>
          <w:i/>
          <w:color w:val="0000FF"/>
        </w:rPr>
        <w:tab/>
        <w:t>bírɛ́</w:t>
      </w:r>
      <w:r w:rsidRPr="003E5D8C">
        <w:rPr>
          <w:rFonts w:ascii="Doulos SIL" w:hAnsi="Doulos SIL"/>
          <w:i/>
          <w:color w:val="0000FF"/>
        </w:rPr>
        <w:noBreakHyphen/>
        <w:t>m̀=bày,</w:t>
      </w:r>
    </w:p>
    <w:p w14:paraId="233CA17F" w14:textId="4C5CD1A7" w:rsidR="00B013A1" w:rsidRPr="00020559" w:rsidRDefault="00B013A1" w:rsidP="00B013A1">
      <w:pPr>
        <w:pStyle w:val="exampleabc"/>
        <w:tabs>
          <w:tab w:val="left" w:pos="1980"/>
          <w:tab w:val="left" w:pos="3150"/>
          <w:tab w:val="left" w:pos="3960"/>
        </w:tabs>
      </w:pPr>
      <w:r w:rsidRPr="00020559">
        <w:tab/>
      </w:r>
      <w:r w:rsidRPr="00020559">
        <w:tab/>
        <w:t>outback</w:t>
      </w:r>
      <w:r w:rsidRPr="00020559">
        <w:tab/>
        <w:t>work</w:t>
      </w:r>
      <w:r w:rsidR="00DA00DE">
        <w:t>(n)</w:t>
      </w:r>
      <w:r w:rsidRPr="00020559">
        <w:tab/>
        <w:t>1</w:t>
      </w:r>
      <w:r w:rsidR="00D317C5">
        <w:t>SgSbj</w:t>
      </w:r>
      <w:r w:rsidRPr="00020559">
        <w:tab/>
        <w:t>work</w:t>
      </w:r>
      <w:r w:rsidRPr="00EF44F9">
        <w:t>-</w:t>
      </w:r>
      <w:r w:rsidR="00DB03D7">
        <w:t>Ipfv</w:t>
      </w:r>
      <w:r w:rsidRPr="00EF44F9">
        <w:t>=P</w:t>
      </w:r>
      <w:r w:rsidRPr="00020559">
        <w:t>ast.Ppl,</w:t>
      </w:r>
    </w:p>
    <w:p w14:paraId="680C444D" w14:textId="5C6BB105" w:rsidR="00B013A1" w:rsidRPr="00020559" w:rsidRDefault="00B013A1" w:rsidP="00B013A1">
      <w:pPr>
        <w:pStyle w:val="exampleabc"/>
        <w:tabs>
          <w:tab w:val="left" w:pos="2610"/>
        </w:tabs>
      </w:pPr>
      <w:r w:rsidRPr="003E5D8C">
        <w:rPr>
          <w:rFonts w:ascii="Doulos SIL" w:hAnsi="Doulos SIL"/>
          <w:i/>
          <w:color w:val="0000FF"/>
        </w:rPr>
        <w:tab/>
      </w:r>
      <w:r w:rsidRPr="003E5D8C">
        <w:rPr>
          <w:rFonts w:ascii="Doulos SIL" w:hAnsi="Doulos SIL"/>
          <w:i/>
          <w:color w:val="0000FF"/>
        </w:rPr>
        <w:tab/>
      </w:r>
      <w:r w:rsidR="00D04F1C">
        <w:rPr>
          <w:rFonts w:ascii="Doulos SIL" w:hAnsi="Doulos SIL"/>
          <w:i/>
          <w:color w:val="0000FF"/>
        </w:rPr>
        <w:t>púlɔ̌</w:t>
      </w:r>
      <w:r w:rsidRPr="003E5D8C">
        <w:rPr>
          <w:rFonts w:ascii="Doulos SIL" w:hAnsi="Doulos SIL"/>
          <w:i/>
          <w:color w:val="0000FF"/>
        </w:rPr>
        <w:noBreakHyphen/>
        <w:t>m</w:t>
      </w:r>
      <w:r w:rsidRPr="003E5D8C">
        <w:rPr>
          <w:rFonts w:ascii="Doulos SIL" w:hAnsi="Doulos SIL"/>
          <w:i/>
          <w:color w:val="0000FF"/>
        </w:rPr>
        <w:tab/>
        <w:t>yɛ̀</w:t>
      </w:r>
      <w:r w:rsidRPr="003E5D8C">
        <w:rPr>
          <w:rFonts w:ascii="Doulos SIL" w:hAnsi="Doulos SIL"/>
          <w:i/>
          <w:color w:val="0000FF"/>
        </w:rPr>
        <w:noBreakHyphen/>
      </w:r>
      <w:r w:rsidRPr="003E5D8C">
        <w:rPr>
          <w:rFonts w:ascii="Doulos SIL" w:hAnsi="Doulos SIL"/>
          <w:i/>
          <w:color w:val="0000FF"/>
        </w:rPr>
        <w:sym w:font="Symbol" w:char="F0C6"/>
      </w:r>
    </w:p>
    <w:p w14:paraId="39A51C88" w14:textId="27E1644D" w:rsidR="00B013A1" w:rsidRPr="00020559" w:rsidRDefault="00B013A1" w:rsidP="00B013A1">
      <w:pPr>
        <w:pStyle w:val="exampleabc"/>
        <w:tabs>
          <w:tab w:val="left" w:pos="2610"/>
        </w:tabs>
      </w:pPr>
      <w:r w:rsidRPr="00020559">
        <w:tab/>
      </w:r>
      <w:r w:rsidRPr="00020559">
        <w:tab/>
        <w:t>Fulbe</w:t>
      </w:r>
      <w:r w:rsidRPr="00EF44F9">
        <w:t>-AnSg</w:t>
      </w:r>
      <w:r w:rsidRPr="00020559">
        <w:tab/>
        <w:t>come</w:t>
      </w:r>
      <w:r w:rsidR="00DB03D7">
        <w:t>.Pfv</w:t>
      </w:r>
      <w:r w:rsidRPr="00EF44F9">
        <w:t>-3</w:t>
      </w:r>
      <w:r w:rsidRPr="00020559">
        <w:t>Sgs</w:t>
      </w:r>
    </w:p>
    <w:p w14:paraId="0E447017" w14:textId="2F397C5B" w:rsidR="00B013A1" w:rsidRPr="00020559" w:rsidRDefault="00B013A1" w:rsidP="00B013A1">
      <w:pPr>
        <w:pStyle w:val="exampleabc"/>
      </w:pPr>
      <w:r w:rsidRPr="00020559">
        <w:tab/>
      </w:r>
      <w:r w:rsidRPr="00020559">
        <w:tab/>
      </w:r>
      <w:r w:rsidR="006F2285">
        <w:t>‘</w:t>
      </w:r>
      <w:r w:rsidRPr="00020559">
        <w:t>While I was working in the field(s), a Fulbe person came.</w:t>
      </w:r>
      <w:r w:rsidR="006F2285">
        <w:t>’</w:t>
      </w:r>
    </w:p>
    <w:p w14:paraId="728CDE4C" w14:textId="77777777" w:rsidR="00B013A1" w:rsidRPr="00004B2D" w:rsidRDefault="00B013A1" w:rsidP="00B013A1"/>
    <w:p w14:paraId="2138EF70" w14:textId="34BA44E3" w:rsidR="00B013A1" w:rsidRPr="007754EA" w:rsidRDefault="00B013A1" w:rsidP="00B013A1">
      <w:r w:rsidRPr="00004B2D">
        <w:t>A clause with</w:t>
      </w:r>
      <w:r w:rsidRPr="007754EA">
        <w:t xml:space="preserve"> </w:t>
      </w:r>
      <w:r w:rsidRPr="003E5D8C">
        <w:rPr>
          <w:rFonts w:ascii="Doulos SIL" w:hAnsi="Doulos SIL"/>
          <w:i/>
          <w:color w:val="0000FF"/>
        </w:rPr>
        <w:noBreakHyphen/>
        <w:t>m̀=bày</w:t>
      </w:r>
      <w:r w:rsidRPr="007754EA">
        <w:t xml:space="preserve"> may be used as the complement of </w:t>
      </w:r>
      <w:r w:rsidR="006F2285">
        <w:t>‘</w:t>
      </w:r>
      <w:r w:rsidRPr="007754EA">
        <w:t>see</w:t>
      </w:r>
      <w:r w:rsidR="006F2285">
        <w:t>’</w:t>
      </w:r>
      <w:r w:rsidRPr="007754EA">
        <w:t xml:space="preserve"> or </w:t>
      </w:r>
      <w:r w:rsidR="006F2285">
        <w:t>‘</w:t>
      </w:r>
      <w:r w:rsidRPr="007754EA">
        <w:t>find</w:t>
      </w:r>
      <w:r w:rsidR="006F2285">
        <w:t>’</w:t>
      </w:r>
      <w:r w:rsidRPr="007754EA">
        <w:t xml:space="preserve"> in the sense of directly observing an event in progress (</w:t>
      </w:r>
      <w:r w:rsidR="006F2285">
        <w:t>‘</w:t>
      </w:r>
      <w:r w:rsidRPr="007754EA">
        <w:t>I saw him fall</w:t>
      </w:r>
      <w:r w:rsidR="006F2285">
        <w:t>’</w:t>
      </w:r>
      <w:r w:rsidRPr="007754EA">
        <w:t xml:space="preserve">, as opposed to the recognitional </w:t>
      </w:r>
      <w:r w:rsidR="006F2285">
        <w:t>‘</w:t>
      </w:r>
      <w:r w:rsidRPr="007754EA">
        <w:t>I saw that he had fallen</w:t>
      </w:r>
      <w:r w:rsidR="006F2285">
        <w:t>’</w:t>
      </w:r>
      <w:r w:rsidRPr="007754EA">
        <w:t>). Examples are in (504); see also §17.2.3.</w:t>
      </w:r>
    </w:p>
    <w:p w14:paraId="20466FD6" w14:textId="77777777" w:rsidR="00B013A1" w:rsidRPr="007754EA" w:rsidRDefault="00B013A1" w:rsidP="00B013A1">
      <w:pPr>
        <w:pStyle w:val="exampleabc"/>
      </w:pPr>
    </w:p>
    <w:p w14:paraId="493D178B" w14:textId="77777777" w:rsidR="00B013A1" w:rsidRPr="003E5D8C" w:rsidRDefault="00B013A1" w:rsidP="00B013A1">
      <w:pPr>
        <w:pStyle w:val="exampleabc"/>
        <w:tabs>
          <w:tab w:val="left" w:pos="1980"/>
          <w:tab w:val="left" w:pos="4140"/>
        </w:tabs>
        <w:rPr>
          <w:rFonts w:ascii="Doulos SIL" w:hAnsi="Doulos SIL"/>
          <w:i/>
          <w:color w:val="0000FF"/>
        </w:rPr>
      </w:pPr>
      <w:r w:rsidRPr="007467F2">
        <w:t>(504)</w:t>
      </w:r>
      <w:r w:rsidRPr="007467F2">
        <w:tab/>
        <w:t>a.</w:t>
      </w:r>
      <w:r w:rsidRPr="007467F2">
        <w:tab/>
      </w:r>
      <w:r w:rsidRPr="003E5D8C">
        <w:rPr>
          <w:rFonts w:ascii="Doulos SIL" w:hAnsi="Doulos SIL"/>
          <w:i/>
          <w:color w:val="0000FF"/>
        </w:rPr>
        <w:t>[ɛ́rⁿɛ́</w:t>
      </w:r>
      <w:r w:rsidRPr="003E5D8C">
        <w:rPr>
          <w:rFonts w:ascii="Doulos SIL" w:hAnsi="Doulos SIL"/>
          <w:i/>
          <w:color w:val="0000FF"/>
        </w:rPr>
        <w:tab/>
        <w:t>yàɣá</w:t>
      </w:r>
      <w:r w:rsidRPr="003E5D8C">
        <w:rPr>
          <w:rFonts w:ascii="Doulos SIL" w:hAnsi="Doulos SIL"/>
          <w:i/>
          <w:color w:val="0000FF"/>
        </w:rPr>
        <w:noBreakHyphen/>
        <w:t>m̀=bày]</w:t>
      </w:r>
      <w:r w:rsidRPr="003E5D8C">
        <w:rPr>
          <w:rFonts w:ascii="Doulos SIL" w:hAnsi="Doulos SIL"/>
          <w:i/>
          <w:color w:val="0000FF"/>
        </w:rPr>
        <w:tab/>
        <w:t>yì</w:t>
      </w:r>
      <w:r w:rsidRPr="003E5D8C">
        <w:rPr>
          <w:rFonts w:ascii="Doulos SIL" w:hAnsi="Doulos SIL"/>
          <w:i/>
          <w:color w:val="0000FF"/>
        </w:rPr>
        <w:noBreakHyphen/>
        <w:t>rí</w:t>
      </w:r>
      <w:r w:rsidRPr="003E5D8C">
        <w:rPr>
          <w:rFonts w:ascii="Doulos SIL" w:hAnsi="Doulos SIL"/>
          <w:i/>
          <w:color w:val="0000FF"/>
        </w:rPr>
        <w:noBreakHyphen/>
        <w:t>ỳ</w:t>
      </w:r>
    </w:p>
    <w:p w14:paraId="47BD0F2E" w14:textId="659DE2DB" w:rsidR="00B013A1" w:rsidRPr="007467F2" w:rsidRDefault="00B013A1" w:rsidP="00B013A1">
      <w:pPr>
        <w:pStyle w:val="exampleabc"/>
        <w:tabs>
          <w:tab w:val="left" w:pos="1980"/>
          <w:tab w:val="left" w:pos="4140"/>
        </w:tabs>
      </w:pPr>
      <w:r w:rsidRPr="007467F2">
        <w:tab/>
      </w:r>
      <w:r w:rsidRPr="007467F2">
        <w:tab/>
      </w:r>
      <w:r w:rsidRPr="00EF44F9">
        <w:t>[3</w:t>
      </w:r>
      <w:r w:rsidRPr="007467F2">
        <w:t>Sg</w:t>
      </w:r>
      <w:r w:rsidRPr="007467F2">
        <w:tab/>
        <w:t>fall</w:t>
      </w:r>
      <w:r w:rsidRPr="00EF44F9">
        <w:t>-</w:t>
      </w:r>
      <w:r w:rsidR="00DB03D7">
        <w:t>Ipfv</w:t>
      </w:r>
      <w:r w:rsidRPr="00EF44F9">
        <w:t>=</w:t>
      </w:r>
      <w:r w:rsidRPr="00CB0A52">
        <w:rPr>
          <w:b/>
        </w:rPr>
        <w:t>Past.Ppl</w:t>
      </w:r>
      <w:r w:rsidRPr="00EF44F9">
        <w:t>]</w:t>
      </w:r>
      <w:r w:rsidRPr="007467F2">
        <w:tab/>
        <w:t>see</w:t>
      </w:r>
      <w:r w:rsidRPr="00EF44F9">
        <w:t>-</w:t>
      </w:r>
      <w:r w:rsidR="00DA00DE">
        <w:t>PfvNeg</w:t>
      </w:r>
      <w:r w:rsidRPr="00EF44F9">
        <w:t>-1</w:t>
      </w:r>
      <w:r w:rsidR="00D317C5">
        <w:t>SgSbj</w:t>
      </w:r>
    </w:p>
    <w:p w14:paraId="3AFC2FD4" w14:textId="633EAA1E" w:rsidR="00B013A1" w:rsidRPr="007467F2" w:rsidRDefault="00B013A1" w:rsidP="00B013A1">
      <w:pPr>
        <w:pStyle w:val="exampleabc"/>
      </w:pPr>
      <w:r w:rsidRPr="007467F2">
        <w:tab/>
      </w:r>
      <w:r w:rsidRPr="007467F2">
        <w:tab/>
      </w:r>
      <w:r w:rsidR="006F2285">
        <w:t>‘</w:t>
      </w:r>
      <w:r w:rsidRPr="007467F2">
        <w:t>I didn</w:t>
      </w:r>
      <w:r w:rsidR="006F2285">
        <w:t>’</w:t>
      </w:r>
      <w:r w:rsidRPr="007467F2">
        <w:t>t see him/her fall.</w:t>
      </w:r>
      <w:r w:rsidR="006F2285">
        <w:t>’</w:t>
      </w:r>
    </w:p>
    <w:p w14:paraId="77C3A2DE" w14:textId="77777777" w:rsidR="00B013A1" w:rsidRPr="007467F2" w:rsidRDefault="00B013A1" w:rsidP="00B013A1">
      <w:pPr>
        <w:pStyle w:val="exampleabc"/>
      </w:pPr>
    </w:p>
    <w:p w14:paraId="274C0A19" w14:textId="77777777" w:rsidR="00B013A1" w:rsidRPr="007467F2" w:rsidRDefault="00B013A1" w:rsidP="00B013A1">
      <w:pPr>
        <w:pStyle w:val="exampleabc"/>
        <w:tabs>
          <w:tab w:val="left" w:pos="2070"/>
          <w:tab w:val="left" w:pos="4230"/>
        </w:tabs>
      </w:pPr>
      <w:r w:rsidRPr="007467F2">
        <w:tab/>
        <w:t>b.</w:t>
      </w:r>
      <w:r w:rsidRPr="007467F2">
        <w:tab/>
      </w:r>
      <w:r w:rsidRPr="003E5D8C">
        <w:rPr>
          <w:rFonts w:ascii="Doulos SIL" w:hAnsi="Doulos SIL"/>
          <w:i/>
          <w:color w:val="0000FF"/>
        </w:rPr>
        <w:t>[î:</w:t>
      </w:r>
      <w:r w:rsidRPr="003E5D8C">
        <w:rPr>
          <w:rFonts w:ascii="Doulos SIL" w:hAnsi="Doulos SIL"/>
          <w:i/>
          <w:color w:val="0000FF"/>
        </w:rPr>
        <w:tab/>
        <w:t>yàɣá</w:t>
      </w:r>
      <w:bookmarkStart w:id="2585" w:name="OLE_LINK7"/>
      <w:bookmarkStart w:id="2586" w:name="OLE_LINK8"/>
      <w:r w:rsidRPr="003E5D8C">
        <w:rPr>
          <w:rFonts w:ascii="Doulos SIL" w:hAnsi="Doulos SIL"/>
          <w:i/>
          <w:color w:val="0000FF"/>
        </w:rPr>
        <w:noBreakHyphen/>
        <w:t>m̀=bày</w:t>
      </w:r>
      <w:bookmarkEnd w:id="2585"/>
      <w:bookmarkEnd w:id="2586"/>
      <w:r w:rsidRPr="003E5D8C">
        <w:rPr>
          <w:rFonts w:ascii="Doulos SIL" w:hAnsi="Doulos SIL"/>
          <w:i/>
          <w:color w:val="0000FF"/>
        </w:rPr>
        <w:t>]</w:t>
      </w:r>
      <w:r w:rsidRPr="003E5D8C">
        <w:rPr>
          <w:rFonts w:ascii="Doulos SIL" w:hAnsi="Doulos SIL"/>
          <w:i/>
          <w:color w:val="0000FF"/>
        </w:rPr>
        <w:tab/>
        <w:t>yì</w:t>
      </w:r>
      <w:r w:rsidRPr="003E5D8C">
        <w:rPr>
          <w:rFonts w:ascii="Doulos SIL" w:hAnsi="Doulos SIL"/>
          <w:i/>
          <w:color w:val="0000FF"/>
        </w:rPr>
        <w:noBreakHyphen/>
        <w:t>ẁ</w:t>
      </w:r>
    </w:p>
    <w:p w14:paraId="2B2C26D8" w14:textId="6423BCA1" w:rsidR="00B013A1" w:rsidRPr="007467F2" w:rsidRDefault="00B013A1" w:rsidP="00B013A1">
      <w:pPr>
        <w:pStyle w:val="exampleabc"/>
        <w:tabs>
          <w:tab w:val="left" w:pos="2070"/>
          <w:tab w:val="left" w:pos="4230"/>
        </w:tabs>
      </w:pPr>
      <w:r w:rsidRPr="007467F2">
        <w:tab/>
      </w:r>
      <w:r w:rsidRPr="007467F2">
        <w:tab/>
      </w:r>
      <w:r w:rsidRPr="00EF44F9">
        <w:t>[1</w:t>
      </w:r>
      <w:r w:rsidRPr="007467F2">
        <w:t>Pl</w:t>
      </w:r>
      <w:r w:rsidRPr="007467F2">
        <w:tab/>
        <w:t>fall</w:t>
      </w:r>
      <w:r w:rsidRPr="00EF44F9">
        <w:t>-</w:t>
      </w:r>
      <w:r w:rsidR="00DB03D7">
        <w:t>Ipfv</w:t>
      </w:r>
      <w:r w:rsidRPr="00EF44F9">
        <w:t>=</w:t>
      </w:r>
      <w:r w:rsidRPr="00CB0A52">
        <w:rPr>
          <w:b/>
        </w:rPr>
        <w:t>Past.Ppl</w:t>
      </w:r>
      <w:r w:rsidRPr="00EF44F9">
        <w:t>]</w:t>
      </w:r>
      <w:r w:rsidRPr="007467F2">
        <w:tab/>
        <w:t>see</w:t>
      </w:r>
      <w:r w:rsidR="00DB03D7">
        <w:t>.Pfv</w:t>
      </w:r>
      <w:r w:rsidRPr="00EF44F9">
        <w:t>-2</w:t>
      </w:r>
      <w:r w:rsidR="00D317C5">
        <w:t>SgSbj</w:t>
      </w:r>
    </w:p>
    <w:p w14:paraId="57DAE410" w14:textId="15345336" w:rsidR="00B013A1" w:rsidRPr="007467F2" w:rsidRDefault="00B013A1" w:rsidP="00B013A1">
      <w:pPr>
        <w:pStyle w:val="exampleabc"/>
      </w:pPr>
      <w:r w:rsidRPr="007467F2">
        <w:tab/>
      </w:r>
      <w:r w:rsidRPr="007467F2">
        <w:tab/>
      </w:r>
      <w:r w:rsidR="006F2285">
        <w:t>‘</w:t>
      </w:r>
      <w:r w:rsidRPr="004D591B">
        <w:t>You-Sg</w:t>
      </w:r>
      <w:r w:rsidRPr="007467F2">
        <w:t xml:space="preserve"> saw us fall.</w:t>
      </w:r>
      <w:r w:rsidR="006F2285">
        <w:t>’</w:t>
      </w:r>
    </w:p>
    <w:p w14:paraId="036C317A" w14:textId="77777777" w:rsidR="00B013A1" w:rsidRPr="007467F2" w:rsidRDefault="00B013A1" w:rsidP="00B013A1">
      <w:pPr>
        <w:pStyle w:val="exampleabc"/>
      </w:pPr>
    </w:p>
    <w:p w14:paraId="68B2CBDE" w14:textId="77777777" w:rsidR="00B013A1" w:rsidRPr="004F2816" w:rsidRDefault="00B013A1" w:rsidP="00F74137">
      <w:pPr>
        <w:pStyle w:val="exampleabc"/>
        <w:tabs>
          <w:tab w:val="left" w:pos="2070"/>
          <w:tab w:val="left" w:pos="4410"/>
          <w:tab w:val="left" w:pos="6120"/>
        </w:tabs>
      </w:pPr>
      <w:r w:rsidRPr="007467F2">
        <w:tab/>
        <w:t>c.</w:t>
      </w:r>
      <w:r w:rsidRPr="007467F2">
        <w:tab/>
      </w:r>
      <w:r w:rsidRPr="003E5D8C">
        <w:rPr>
          <w:rFonts w:ascii="Doulos SIL" w:hAnsi="Doulos SIL"/>
          <w:i/>
          <w:color w:val="0000FF"/>
        </w:rPr>
        <w:t>[ɛ́rⁿɛ́</w:t>
      </w:r>
      <w:r w:rsidRPr="003E5D8C">
        <w:rPr>
          <w:rFonts w:ascii="Doulos SIL" w:hAnsi="Doulos SIL"/>
          <w:i/>
          <w:color w:val="0000FF"/>
        </w:rPr>
        <w:tab/>
        <w:t>bíyé</w:t>
      </w:r>
      <w:r w:rsidRPr="003E5D8C">
        <w:rPr>
          <w:rFonts w:ascii="Doulos SIL" w:hAnsi="Doulos SIL"/>
          <w:i/>
          <w:color w:val="0000FF"/>
        </w:rPr>
        <w:noBreakHyphen/>
        <w:t>ẃ=bày]</w:t>
      </w:r>
      <w:r w:rsidRPr="003E5D8C">
        <w:rPr>
          <w:rFonts w:ascii="Doulos SIL" w:hAnsi="Doulos SIL"/>
          <w:i/>
          <w:color w:val="0000FF"/>
        </w:rPr>
        <w:tab/>
        <w:t>tɛ̀mbù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wà</w:t>
      </w:r>
    </w:p>
    <w:p w14:paraId="2E43E67B" w14:textId="3E2DABC5" w:rsidR="00B013A1" w:rsidRPr="007467F2" w:rsidRDefault="00B013A1" w:rsidP="00F74137">
      <w:pPr>
        <w:pStyle w:val="exampleabc"/>
        <w:tabs>
          <w:tab w:val="left" w:pos="2070"/>
          <w:tab w:val="left" w:pos="4410"/>
          <w:tab w:val="left" w:pos="6120"/>
        </w:tabs>
      </w:pPr>
      <w:r w:rsidRPr="004F2816">
        <w:tab/>
      </w:r>
      <w:r w:rsidRPr="004F2816">
        <w:tab/>
      </w:r>
      <w:r w:rsidRPr="00EF44F9">
        <w:t>[3</w:t>
      </w:r>
      <w:r w:rsidRPr="004F2816">
        <w:t>Sg</w:t>
      </w:r>
      <w:r w:rsidRPr="004F2816">
        <w:tab/>
        <w:t>lie.down</w:t>
      </w:r>
      <w:r w:rsidRPr="00EF44F9">
        <w:t>-S</w:t>
      </w:r>
      <w:r w:rsidRPr="004F2816">
        <w:t>tat</w:t>
      </w:r>
      <w:r w:rsidRPr="00EF44F9">
        <w:t>=</w:t>
      </w:r>
      <w:r w:rsidRPr="00CB0A52">
        <w:rPr>
          <w:b/>
        </w:rPr>
        <w:t>Past.Ppl</w:t>
      </w:r>
      <w:r w:rsidRPr="00EF44F9">
        <w:t>]</w:t>
      </w:r>
      <w:r w:rsidRPr="007467F2">
        <w:tab/>
        <w:t>find</w:t>
      </w:r>
      <w:r w:rsidR="00DB03D7">
        <w:t>.Pfv</w:t>
      </w:r>
      <w:r w:rsidRPr="00EF44F9">
        <w:t>-3</w:t>
      </w:r>
      <w:r w:rsidR="00D317C5">
        <w:t>SgSbj</w:t>
      </w:r>
      <w:r w:rsidR="00196017">
        <w:tab/>
        <w:t>Quot</w:t>
      </w:r>
    </w:p>
    <w:p w14:paraId="7DEDC68F" w14:textId="01A0B7BB" w:rsidR="00B013A1" w:rsidRPr="000B71E4" w:rsidRDefault="00B013A1" w:rsidP="00B013A1">
      <w:pPr>
        <w:pStyle w:val="exampleabc"/>
      </w:pPr>
      <w:r w:rsidRPr="007467F2">
        <w:tab/>
      </w:r>
      <w:r w:rsidRPr="007467F2">
        <w:tab/>
      </w:r>
      <w:r w:rsidR="006F2285">
        <w:t>‘</w:t>
      </w:r>
      <w:r w:rsidRPr="007467F2">
        <w:t>she found him lying (in bed), it is said.</w:t>
      </w:r>
      <w:r w:rsidR="006F2285">
        <w:t>’</w:t>
      </w:r>
    </w:p>
    <w:p w14:paraId="25E75FE6" w14:textId="77777777" w:rsidR="00B013A1" w:rsidRPr="007754EA" w:rsidRDefault="00B013A1" w:rsidP="00B013A1"/>
    <w:p w14:paraId="3856CF73" w14:textId="2C2FAD71" w:rsidR="00B013A1" w:rsidRPr="00004B2D" w:rsidRDefault="00B013A1" w:rsidP="00B013A1">
      <w:r w:rsidRPr="00004B2D">
        <w:t>When I sought present</w:t>
      </w:r>
      <w:r w:rsidRPr="00EF44F9">
        <w:t>-t</w:t>
      </w:r>
      <w:r w:rsidRPr="00004B2D">
        <w:t xml:space="preserve">ime versions of the </w:t>
      </w:r>
      <w:r w:rsidRPr="003E5D8C">
        <w:rPr>
          <w:rFonts w:ascii="Doulos SIL" w:hAnsi="Doulos SIL"/>
          <w:i/>
          <w:color w:val="0000FF"/>
        </w:rPr>
        <w:noBreakHyphen/>
        <w:t>m̀\</w:t>
      </w:r>
      <w:r w:rsidRPr="005F1A57">
        <w:rPr>
          <w:rFonts w:ascii="Doulos SIL" w:hAnsi="Doulos SIL"/>
          <w:i/>
          <w:color w:val="0000FF"/>
        </w:rPr>
        <w:noBreakHyphen/>
      </w:r>
      <w:r w:rsidRPr="003E5D8C">
        <w:rPr>
          <w:rFonts w:ascii="Doulos SIL" w:hAnsi="Doulos SIL"/>
          <w:i/>
          <w:color w:val="0000FF"/>
        </w:rPr>
        <w:t>ẁ=bày</w:t>
      </w:r>
      <w:r w:rsidRPr="00004B2D">
        <w:t xml:space="preserve"> construction, my assistant used </w:t>
      </w:r>
      <w:r w:rsidRPr="003E5D8C">
        <w:rPr>
          <w:rFonts w:ascii="Doulos SIL" w:hAnsi="Doulos SIL"/>
          <w:i/>
          <w:color w:val="0000FF"/>
        </w:rPr>
        <w:noBreakHyphen/>
        <w:t>m̀\</w:t>
      </w:r>
      <w:r w:rsidRPr="005F1A57">
        <w:rPr>
          <w:rFonts w:ascii="Doulos SIL" w:hAnsi="Doulos SIL"/>
          <w:i/>
          <w:color w:val="0000FF"/>
        </w:rPr>
        <w:noBreakHyphen/>
      </w:r>
      <w:r w:rsidRPr="003E5D8C">
        <w:rPr>
          <w:rFonts w:ascii="Doulos SIL" w:hAnsi="Doulos SIL"/>
          <w:i/>
          <w:color w:val="0000FF"/>
        </w:rPr>
        <w:t>ẁ</w:t>
      </w:r>
      <w:r w:rsidRPr="00004B2D">
        <w:t xml:space="preserve"> followed by conditional particle </w:t>
      </w:r>
      <w:r w:rsidRPr="003E5D8C">
        <w:rPr>
          <w:rFonts w:ascii="Doulos SIL" w:hAnsi="Doulos SIL"/>
          <w:i/>
          <w:color w:val="0000FF"/>
        </w:rPr>
        <w:t>dè</w:t>
      </w:r>
      <w:r w:rsidRPr="00004B2D">
        <w:t xml:space="preserve"> (or variant, e.g. </w:t>
      </w:r>
      <w:r w:rsidRPr="003E5D8C">
        <w:rPr>
          <w:rFonts w:ascii="Doulos SIL" w:hAnsi="Doulos SIL"/>
          <w:i/>
          <w:color w:val="0000FF"/>
        </w:rPr>
        <w:t>déy</w:t>
      </w:r>
      <w:r w:rsidRPr="00004B2D">
        <w:t xml:space="preserve">) </w:t>
      </w:r>
      <w:r w:rsidR="006F2285">
        <w:t>‘</w:t>
      </w:r>
      <w:r w:rsidRPr="00004B2D">
        <w:t>if</w:t>
      </w:r>
      <w:r w:rsidR="006F2285">
        <w:t>’</w:t>
      </w:r>
      <w:r w:rsidRPr="00004B2D">
        <w:t xml:space="preserve"> (505). This is not unusual since the </w:t>
      </w:r>
      <w:r w:rsidR="006F2285">
        <w:t>‘</w:t>
      </w:r>
      <w:r w:rsidRPr="00004B2D">
        <w:t>if …</w:t>
      </w:r>
      <w:r w:rsidR="006F2285">
        <w:t>’</w:t>
      </w:r>
      <w:r w:rsidRPr="00004B2D">
        <w:t xml:space="preserve"> particle can often be glossed freely as </w:t>
      </w:r>
      <w:r w:rsidR="006F2285">
        <w:t>‘</w:t>
      </w:r>
      <w:r w:rsidRPr="00004B2D">
        <w:t>when …</w:t>
      </w:r>
      <w:r w:rsidR="006F2285">
        <w:t>’</w:t>
      </w:r>
      <w:r w:rsidRPr="00004B2D">
        <w:t>.</w:t>
      </w:r>
      <w:r w:rsidRPr="004F3253">
        <w:t xml:space="preserve"> The construction resembles that with </w:t>
      </w:r>
      <w:r w:rsidRPr="003E5D8C">
        <w:rPr>
          <w:rFonts w:ascii="Doulos SIL" w:hAnsi="Doulos SIL"/>
          <w:i/>
          <w:color w:val="0000FF"/>
        </w:rPr>
        <w:noBreakHyphen/>
        <w:t>ẁ dè</w:t>
      </w:r>
      <w:r w:rsidRPr="004F3253">
        <w:t xml:space="preserve"> (§16.1.2), but in the present construction verbs other than statives have </w:t>
      </w:r>
      <w:r w:rsidRPr="003E5D8C">
        <w:rPr>
          <w:rFonts w:ascii="Doulos SIL" w:hAnsi="Doulos SIL"/>
          <w:i/>
          <w:color w:val="0000FF"/>
        </w:rPr>
        <w:noBreakHyphen/>
        <w:t>m̀</w:t>
      </w:r>
      <w:r w:rsidRPr="004F3253">
        <w:t xml:space="preserve"> rather than </w:t>
      </w:r>
      <w:r w:rsidRPr="003E5D8C">
        <w:rPr>
          <w:rFonts w:ascii="Doulos SIL" w:hAnsi="Doulos SIL"/>
          <w:i/>
          <w:color w:val="0000FF"/>
        </w:rPr>
        <w:noBreakHyphen/>
        <w:t>ẁ</w:t>
      </w:r>
      <w:r w:rsidRPr="004F3253">
        <w:t xml:space="preserve">. There are quite a few textual examples of </w:t>
      </w:r>
      <w:r w:rsidRPr="003E5D8C">
        <w:rPr>
          <w:rFonts w:ascii="Doulos SIL" w:hAnsi="Doulos SIL"/>
          <w:i/>
          <w:color w:val="0000FF"/>
        </w:rPr>
        <w:noBreakHyphen/>
        <w:t>m̀ dè</w:t>
      </w:r>
      <w:r w:rsidRPr="004F3253">
        <w:t>.</w:t>
      </w:r>
    </w:p>
    <w:p w14:paraId="756140E5" w14:textId="77777777" w:rsidR="00B013A1" w:rsidRPr="004F3253" w:rsidRDefault="00B013A1" w:rsidP="00B013A1"/>
    <w:p w14:paraId="2F039464" w14:textId="77777777" w:rsidR="00B013A1" w:rsidRPr="004F3253" w:rsidRDefault="00B013A1" w:rsidP="00F74137">
      <w:pPr>
        <w:pStyle w:val="example-Jamsay"/>
        <w:tabs>
          <w:tab w:val="clear" w:pos="369"/>
          <w:tab w:val="clear" w:pos="1080"/>
          <w:tab w:val="left" w:pos="1800"/>
          <w:tab w:val="left" w:pos="2700"/>
          <w:tab w:val="left" w:pos="4050"/>
          <w:tab w:val="left" w:pos="4680"/>
        </w:tabs>
      </w:pPr>
      <w:r w:rsidRPr="004F3253">
        <w:t>(505)</w:t>
      </w:r>
      <w:r w:rsidRPr="004F3253">
        <w:tab/>
      </w:r>
      <w:r w:rsidRPr="003E5D8C">
        <w:rPr>
          <w:rFonts w:ascii="Doulos SIL" w:hAnsi="Doulos SIL"/>
          <w:i/>
          <w:color w:val="0000FF"/>
        </w:rPr>
        <w:t>[bírɛ́</w:t>
      </w:r>
      <w:r w:rsidRPr="003E5D8C">
        <w:rPr>
          <w:rFonts w:ascii="Doulos SIL" w:hAnsi="Doulos SIL"/>
          <w:i/>
          <w:color w:val="0000FF"/>
        </w:rPr>
        <w:tab/>
        <w:t>í</w:t>
      </w:r>
      <w:r w:rsidRPr="003E5D8C">
        <w:rPr>
          <w:rFonts w:ascii="Doulos SIL" w:hAnsi="Doulos SIL"/>
          <w:i/>
          <w:color w:val="0000FF"/>
        </w:rPr>
        <w:tab/>
        <w:t>bírɛ́</w:t>
      </w:r>
      <w:r w:rsidRPr="003E5D8C">
        <w:rPr>
          <w:rFonts w:ascii="Doulos SIL" w:hAnsi="Doulos SIL"/>
          <w:i/>
          <w:color w:val="0000FF"/>
        </w:rPr>
        <w:noBreakHyphen/>
        <w:t>m̀</w:t>
      </w:r>
      <w:r w:rsidRPr="003E5D8C">
        <w:rPr>
          <w:rFonts w:ascii="Doulos SIL" w:hAnsi="Doulos SIL"/>
          <w:i/>
          <w:color w:val="0000FF"/>
        </w:rPr>
        <w:tab/>
        <w:t>dè]</w:t>
      </w:r>
      <w:r w:rsidRPr="003E5D8C">
        <w:rPr>
          <w:rFonts w:ascii="Doulos SIL" w:hAnsi="Doulos SIL"/>
          <w:i/>
          <w:color w:val="0000FF"/>
        </w:rPr>
        <w:tab/>
        <w:t>nú</w:t>
      </w:r>
      <w:r w:rsidRPr="003E5D8C">
        <w:rPr>
          <w:rFonts w:ascii="Doulos SIL" w:hAnsi="Doulos SIL"/>
          <w:i/>
          <w:color w:val="0000FF"/>
        </w:rPr>
        <w:noBreakHyphen/>
        <w:t>rɛ́</w:t>
      </w:r>
    </w:p>
    <w:p w14:paraId="37609C44" w14:textId="0218FCDA" w:rsidR="00B013A1" w:rsidRPr="004F3253" w:rsidRDefault="00B013A1" w:rsidP="00F74137">
      <w:pPr>
        <w:pStyle w:val="example-Jamsay"/>
        <w:tabs>
          <w:tab w:val="clear" w:pos="369"/>
          <w:tab w:val="clear" w:pos="1080"/>
          <w:tab w:val="left" w:pos="1800"/>
          <w:tab w:val="left" w:pos="2700"/>
          <w:tab w:val="left" w:pos="4050"/>
          <w:tab w:val="left" w:pos="4680"/>
        </w:tabs>
      </w:pPr>
      <w:r w:rsidRPr="004F3253">
        <w:tab/>
      </w:r>
      <w:r w:rsidRPr="00EF44F9">
        <w:t>[work</w:t>
      </w:r>
      <w:r w:rsidR="00DA00DE">
        <w:t>(n)</w:t>
      </w:r>
      <w:r w:rsidRPr="004F3253">
        <w:tab/>
        <w:t>1</w:t>
      </w:r>
      <w:r w:rsidR="00D317C5">
        <w:t>SgSbj</w:t>
      </w:r>
      <w:r w:rsidRPr="004F3253">
        <w:tab/>
        <w:t>work</w:t>
      </w:r>
      <w:r w:rsidRPr="00EF44F9">
        <w:t>-</w:t>
      </w:r>
      <w:r w:rsidR="00DB03D7">
        <w:rPr>
          <w:b/>
        </w:rPr>
        <w:t>Ipfv</w:t>
      </w:r>
      <w:r w:rsidRPr="00426D6C">
        <w:rPr>
          <w:b/>
        </w:rPr>
        <w:tab/>
        <w:t>i</w:t>
      </w:r>
      <w:r w:rsidRPr="00EF44F9">
        <w:rPr>
          <w:b/>
        </w:rPr>
        <w:t>f</w:t>
      </w:r>
      <w:r w:rsidRPr="00EF44F9">
        <w:t>]</w:t>
      </w:r>
      <w:r w:rsidRPr="004F3253">
        <w:tab/>
        <w:t>go.in</w:t>
      </w:r>
      <w:r w:rsidRPr="00EF44F9">
        <w:t>-I</w:t>
      </w:r>
      <w:r w:rsidRPr="004F3253">
        <w:t>mprtNeg</w:t>
      </w:r>
    </w:p>
    <w:p w14:paraId="1057B1AD" w14:textId="513782FE" w:rsidR="00B013A1" w:rsidRPr="004F3253" w:rsidRDefault="00B013A1" w:rsidP="00B013A1">
      <w:pPr>
        <w:pStyle w:val="example-Jamsay"/>
        <w:tabs>
          <w:tab w:val="clear" w:pos="369"/>
        </w:tabs>
      </w:pPr>
      <w:r w:rsidRPr="004F3253">
        <w:tab/>
      </w:r>
      <w:r w:rsidR="006F2285">
        <w:t>‘</w:t>
      </w:r>
      <w:r w:rsidRPr="004F3253">
        <w:t>When I am working, don</w:t>
      </w:r>
      <w:r w:rsidR="006F2285">
        <w:t>’</w:t>
      </w:r>
      <w:r w:rsidRPr="004F3253">
        <w:t>t come in!</w:t>
      </w:r>
      <w:r w:rsidR="006F2285">
        <w:t>’</w:t>
      </w:r>
    </w:p>
    <w:p w14:paraId="0F47EC94" w14:textId="77777777" w:rsidR="00B013A1" w:rsidRPr="004F3253" w:rsidRDefault="00B013A1" w:rsidP="00B013A1"/>
    <w:p w14:paraId="554B9C1E" w14:textId="7C33F219" w:rsidR="00B013A1" w:rsidRPr="001B251D" w:rsidRDefault="00B013A1" w:rsidP="00B013A1">
      <w:r w:rsidRPr="004F3253">
        <w:t xml:space="preserve">A similar construction, common in narratives, has </w:t>
      </w:r>
      <w:r w:rsidRPr="003E5D8C">
        <w:rPr>
          <w:rFonts w:ascii="Doulos SIL" w:hAnsi="Doulos SIL"/>
          <w:i/>
          <w:color w:val="0000FF"/>
        </w:rPr>
        <w:noBreakHyphen/>
        <w:t>m̀\</w:t>
      </w:r>
      <w:r w:rsidRPr="003E5D8C">
        <w:rPr>
          <w:rFonts w:ascii="Doulos SIL" w:hAnsi="Doulos SIL"/>
          <w:i/>
          <w:color w:val="0000FF"/>
        </w:rPr>
        <w:noBreakHyphen/>
        <w:t>ẁ nɛ̀</w:t>
      </w:r>
      <w:r w:rsidRPr="00426D6C">
        <w:t>,</w:t>
      </w:r>
      <w:r w:rsidRPr="004F3253">
        <w:t xml:space="preserve"> ending with a reduced variant </w:t>
      </w:r>
      <w:r w:rsidRPr="003E5D8C">
        <w:rPr>
          <w:rFonts w:ascii="Doulos SIL" w:hAnsi="Doulos SIL"/>
          <w:i/>
          <w:color w:val="0000FF"/>
        </w:rPr>
        <w:t>nɛ̀</w:t>
      </w:r>
      <w:r w:rsidRPr="004F3253">
        <w:t xml:space="preserve"> of topicalizing particle </w:t>
      </w:r>
      <w:r w:rsidRPr="003E5D8C">
        <w:rPr>
          <w:rFonts w:ascii="Doulos SIL" w:hAnsi="Doulos SIL"/>
          <w:i/>
          <w:color w:val="0000FF"/>
        </w:rPr>
        <w:t>nɛ́:</w:t>
      </w:r>
      <w:r w:rsidRPr="004F3253">
        <w:t xml:space="preserve"> </w:t>
      </w:r>
      <w:r w:rsidR="006F2285">
        <w:t>‘</w:t>
      </w:r>
      <w:r w:rsidRPr="004F3253">
        <w:t>now</w:t>
      </w:r>
      <w:r w:rsidR="006F2285">
        <w:t>’</w:t>
      </w:r>
      <w:r w:rsidRPr="004F3253">
        <w:t>. In (506) the phrase is repeated three times.</w:t>
      </w:r>
    </w:p>
    <w:p w14:paraId="50B10722" w14:textId="77777777" w:rsidR="00B013A1" w:rsidRPr="004F3253" w:rsidRDefault="00B013A1" w:rsidP="00B013A1"/>
    <w:p w14:paraId="326B9432" w14:textId="3488B736" w:rsidR="00B013A1" w:rsidRPr="008827BB" w:rsidRDefault="00B013A1" w:rsidP="005E0959">
      <w:pPr>
        <w:pStyle w:val="example-Jamsay"/>
        <w:keepNext/>
        <w:tabs>
          <w:tab w:val="clear" w:pos="1080"/>
          <w:tab w:val="left" w:pos="1440"/>
          <w:tab w:val="left" w:pos="2160"/>
          <w:tab w:val="left" w:pos="2700"/>
          <w:tab w:val="left" w:pos="3690"/>
          <w:tab w:val="left" w:pos="4770"/>
          <w:tab w:val="left" w:pos="6390"/>
        </w:tabs>
      </w:pPr>
      <w:r w:rsidRPr="004F3253">
        <w:t>(506)</w:t>
      </w:r>
      <w:r w:rsidRPr="004F3253">
        <w:tab/>
      </w:r>
      <w:r w:rsidRPr="003E5D8C">
        <w:rPr>
          <w:rFonts w:ascii="Doulos SIL" w:hAnsi="Doulos SIL"/>
          <w:i/>
          <w:color w:val="0000FF"/>
        </w:rPr>
        <w:t>[íyé</w:t>
      </w:r>
      <w:r w:rsidRPr="003E5D8C">
        <w:rPr>
          <w:rFonts w:ascii="Doulos SIL" w:hAnsi="Doulos SIL"/>
          <w:i/>
          <w:color w:val="0000FF"/>
        </w:rPr>
        <w:tab/>
        <w:t>yà]</w:t>
      </w:r>
      <w:r w:rsidRPr="003E5D8C">
        <w:rPr>
          <w:rFonts w:ascii="Doulos SIL" w:hAnsi="Doulos SIL"/>
          <w:i/>
          <w:color w:val="0000FF"/>
        </w:rPr>
        <w:tab/>
        <w:t>[bû:</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mà:]</w:t>
      </w:r>
      <w:r w:rsidRPr="003E5D8C">
        <w:rPr>
          <w:rFonts w:ascii="Doulos SIL" w:hAnsi="Doulos SIL"/>
          <w:i/>
          <w:color w:val="0000FF"/>
        </w:rPr>
        <w:tab/>
        <w:t>bɛ́rù</w:t>
      </w:r>
      <w:r w:rsidRPr="003E5D8C">
        <w:rPr>
          <w:rFonts w:ascii="Doulos SIL" w:hAnsi="Doulos SIL"/>
          <w:i/>
          <w:color w:val="0000FF"/>
        </w:rPr>
        <w:noBreakHyphen/>
        <w:t>m</w:t>
      </w:r>
      <w:r w:rsidRPr="003E5D8C">
        <w:rPr>
          <w:rFonts w:ascii="Doulos SIL" w:hAnsi="Doulos SIL"/>
          <w:i/>
          <w:color w:val="0000FF"/>
        </w:rPr>
        <w:tab/>
        <w:t>wò</w:t>
      </w:r>
      <w:r w:rsidRPr="003E5D8C">
        <w:rPr>
          <w:rFonts w:ascii="Doulos SIL" w:hAnsi="Doulos SIL"/>
          <w:i/>
          <w:color w:val="0000FF"/>
        </w:rPr>
        <w:noBreakHyphen/>
        <w:t>ý</w:t>
      </w:r>
      <w:r w:rsidRPr="003E5D8C">
        <w:rPr>
          <w:rFonts w:ascii="Doulos SIL" w:hAnsi="Doulos SIL"/>
          <w:i/>
          <w:color w:val="0000FF"/>
        </w:rPr>
        <w:tab/>
        <w:t>wá,</w:t>
      </w:r>
    </w:p>
    <w:p w14:paraId="64210AC5" w14:textId="17EFDD74" w:rsidR="00B013A1" w:rsidRPr="00426D6C" w:rsidRDefault="00B013A1" w:rsidP="00F244AE">
      <w:pPr>
        <w:pStyle w:val="example-Jamsay"/>
        <w:tabs>
          <w:tab w:val="clear" w:pos="1080"/>
          <w:tab w:val="left" w:pos="1440"/>
          <w:tab w:val="left" w:pos="2160"/>
          <w:tab w:val="left" w:pos="2700"/>
          <w:tab w:val="left" w:pos="3690"/>
          <w:tab w:val="left" w:pos="4770"/>
          <w:tab w:val="left" w:pos="6390"/>
        </w:tabs>
      </w:pPr>
      <w:r w:rsidRPr="008827BB">
        <w:tab/>
      </w:r>
      <w:r w:rsidRPr="008827BB">
        <w:tab/>
      </w:r>
      <w:r w:rsidRPr="00EF44F9">
        <w:t>[t</w:t>
      </w:r>
      <w:r w:rsidRPr="008827BB">
        <w:t>oday</w:t>
      </w:r>
      <w:r w:rsidRPr="008827BB">
        <w:tab/>
        <w:t>als</w:t>
      </w:r>
      <w:r w:rsidRPr="00EF44F9">
        <w:t>o]</w:t>
      </w:r>
      <w:r w:rsidRPr="008827BB">
        <w:tab/>
      </w:r>
      <w:r w:rsidRPr="00EF44F9">
        <w:t>[3</w:t>
      </w:r>
      <w:r w:rsidRPr="008827BB">
        <w:t>Pl</w:t>
      </w:r>
      <w:r w:rsidRPr="008827BB">
        <w:tab/>
      </w:r>
      <w:r w:rsidR="00851B83" w:rsidRPr="00E16887">
        <w:rPr>
          <w:vertAlign w:val="superscript"/>
        </w:rPr>
        <w:t>L</w:t>
      </w:r>
      <w:r w:rsidRPr="008827BB">
        <w:t>QuotS</w:t>
      </w:r>
      <w:r w:rsidR="00F244AE">
        <w:t>bj</w:t>
      </w:r>
      <w:r w:rsidRPr="00EF44F9">
        <w:t>]</w:t>
      </w:r>
      <w:r w:rsidRPr="008827BB">
        <w:tab/>
        <w:t>goat</w:t>
      </w:r>
      <w:r w:rsidRPr="00EF44F9">
        <w:t>-AnSg</w:t>
      </w:r>
      <w:r w:rsidRPr="008827BB">
        <w:tab/>
        <w:t>catch</w:t>
      </w:r>
      <w:r w:rsidRPr="00EF44F9">
        <w:t>-</w:t>
      </w:r>
      <w:r w:rsidR="00887093">
        <w:t>QuotImprt</w:t>
      </w:r>
      <w:r w:rsidR="00196017">
        <w:tab/>
        <w:t>Quot</w:t>
      </w:r>
      <w:r w:rsidRPr="008827BB">
        <w:t>,</w:t>
      </w:r>
    </w:p>
    <w:p w14:paraId="62A701C7" w14:textId="77777777" w:rsidR="00B013A1" w:rsidRPr="008827BB" w:rsidRDefault="00B013A1" w:rsidP="00B013A1">
      <w:pPr>
        <w:pStyle w:val="example-Jamsay"/>
        <w:tabs>
          <w:tab w:val="clear" w:pos="1080"/>
          <w:tab w:val="left" w:pos="1440"/>
          <w:tab w:val="left" w:pos="2610"/>
          <w:tab w:val="left" w:pos="3150"/>
          <w:tab w:val="left" w:pos="3780"/>
          <w:tab w:val="left" w:pos="4500"/>
          <w:tab w:val="left" w:pos="5040"/>
          <w:tab w:val="left" w:pos="5670"/>
          <w:tab w:val="left" w:pos="6390"/>
        </w:tabs>
      </w:pPr>
      <w:r w:rsidRPr="003E5D8C">
        <w:rPr>
          <w:rFonts w:ascii="Doulos SIL" w:hAnsi="Doulos SIL"/>
          <w:i/>
          <w:color w:val="0000FF"/>
        </w:rPr>
        <w:tab/>
      </w:r>
      <w:r w:rsidRPr="003E5D8C">
        <w:rPr>
          <w:rFonts w:ascii="Doulos SIL" w:hAnsi="Doulos SIL"/>
          <w:i/>
          <w:color w:val="0000FF"/>
        </w:rPr>
        <w:tab/>
        <w:t>[bû:</w:t>
      </w:r>
      <w:r w:rsidRPr="003E5D8C">
        <w:rPr>
          <w:rFonts w:ascii="Doulos SIL" w:hAnsi="Doulos SIL"/>
          <w:i/>
          <w:color w:val="0000FF"/>
        </w:rPr>
        <w:tab/>
        <w:t>wó</w:t>
      </w:r>
      <w:r w:rsidRPr="003E5D8C">
        <w:rPr>
          <w:rFonts w:ascii="Doulos SIL" w:hAnsi="Doulos SIL"/>
          <w:i/>
          <w:color w:val="0000FF"/>
        </w:rPr>
        <w:noBreakHyphen/>
        <w:t>m̀</w:t>
      </w:r>
      <w:r w:rsidRPr="003E5D8C">
        <w:rPr>
          <w:rFonts w:ascii="Doulos SIL" w:hAnsi="Doulos SIL"/>
          <w:i/>
          <w:color w:val="0000FF"/>
        </w:rPr>
        <w:tab/>
        <w:t>nɛ̀]</w:t>
      </w:r>
      <w:r w:rsidRPr="003E5D8C">
        <w:rPr>
          <w:rFonts w:ascii="Doulos SIL" w:hAnsi="Doulos SIL"/>
          <w:i/>
          <w:color w:val="0000FF"/>
        </w:rPr>
        <w:tab/>
        <w:t>[bû:</w:t>
      </w:r>
      <w:r w:rsidRPr="003E5D8C">
        <w:rPr>
          <w:rFonts w:ascii="Doulos SIL" w:hAnsi="Doulos SIL"/>
          <w:i/>
          <w:color w:val="0000FF"/>
        </w:rPr>
        <w:tab/>
        <w:t>wó</w:t>
      </w:r>
      <w:r w:rsidRPr="003E5D8C">
        <w:rPr>
          <w:rFonts w:ascii="Doulos SIL" w:hAnsi="Doulos SIL"/>
          <w:i/>
          <w:color w:val="0000FF"/>
        </w:rPr>
        <w:noBreakHyphen/>
        <w:t>m̀</w:t>
      </w:r>
      <w:r w:rsidRPr="003E5D8C">
        <w:rPr>
          <w:rFonts w:ascii="Doulos SIL" w:hAnsi="Doulos SIL"/>
          <w:i/>
          <w:color w:val="0000FF"/>
        </w:rPr>
        <w:tab/>
        <w:t>nɛ̀]</w:t>
      </w:r>
      <w:r w:rsidRPr="003E5D8C">
        <w:rPr>
          <w:rFonts w:ascii="Doulos SIL" w:hAnsi="Doulos SIL"/>
          <w:i/>
          <w:color w:val="0000FF"/>
        </w:rPr>
        <w:tab/>
        <w:t>[bû:</w:t>
      </w:r>
      <w:r w:rsidRPr="003E5D8C">
        <w:rPr>
          <w:rFonts w:ascii="Doulos SIL" w:hAnsi="Doulos SIL"/>
          <w:i/>
          <w:color w:val="0000FF"/>
        </w:rPr>
        <w:tab/>
        <w:t>wó</w:t>
      </w:r>
      <w:r w:rsidRPr="003E5D8C">
        <w:rPr>
          <w:rFonts w:ascii="Doulos SIL" w:hAnsi="Doulos SIL"/>
          <w:i/>
          <w:color w:val="0000FF"/>
        </w:rPr>
        <w:noBreakHyphen/>
        <w:t>m̀</w:t>
      </w:r>
      <w:r w:rsidRPr="003E5D8C">
        <w:rPr>
          <w:rFonts w:ascii="Doulos SIL" w:hAnsi="Doulos SIL"/>
          <w:i/>
          <w:color w:val="0000FF"/>
        </w:rPr>
        <w:tab/>
        <w:t>nɛ̀]</w:t>
      </w:r>
    </w:p>
    <w:p w14:paraId="3BFC23CF" w14:textId="7B3BD47C" w:rsidR="00B013A1" w:rsidRPr="00426D6C" w:rsidRDefault="00B013A1" w:rsidP="00B013A1">
      <w:pPr>
        <w:pStyle w:val="example-Jamsay"/>
        <w:tabs>
          <w:tab w:val="clear" w:pos="1080"/>
          <w:tab w:val="left" w:pos="1440"/>
          <w:tab w:val="left" w:pos="2610"/>
          <w:tab w:val="left" w:pos="3150"/>
          <w:tab w:val="left" w:pos="3780"/>
          <w:tab w:val="left" w:pos="4500"/>
          <w:tab w:val="left" w:pos="5040"/>
          <w:tab w:val="left" w:pos="5670"/>
          <w:tab w:val="left" w:pos="6390"/>
        </w:tabs>
      </w:pPr>
      <w:r w:rsidRPr="008827BB">
        <w:tab/>
      </w:r>
      <w:r w:rsidRPr="008827BB">
        <w:tab/>
      </w:r>
      <w:r w:rsidRPr="00EF44F9">
        <w:t>[3</w:t>
      </w:r>
      <w:r w:rsidR="00D317C5">
        <w:t>PlSbj</w:t>
      </w:r>
      <w:r w:rsidRPr="008827BB">
        <w:tab/>
      </w:r>
      <w:r w:rsidRPr="00426D6C">
        <w:rPr>
          <w:b/>
        </w:rPr>
        <w:t>catch</w:t>
      </w:r>
      <w:r w:rsidRPr="00EF44F9">
        <w:rPr>
          <w:b/>
        </w:rPr>
        <w:t>-</w:t>
      </w:r>
      <w:r w:rsidR="00DB03D7">
        <w:rPr>
          <w:b/>
        </w:rPr>
        <w:t>Ipfv</w:t>
      </w:r>
      <w:r w:rsidRPr="00426D6C">
        <w:rPr>
          <w:b/>
        </w:rPr>
        <w:tab/>
        <w:t>no</w:t>
      </w:r>
      <w:r w:rsidRPr="00EF44F9">
        <w:rPr>
          <w:b/>
        </w:rPr>
        <w:t>w</w:t>
      </w:r>
      <w:r w:rsidRPr="00EF44F9">
        <w:t>]</w:t>
      </w:r>
      <w:r w:rsidRPr="008827BB">
        <w:tab/>
        <w:t>…</w:t>
      </w:r>
    </w:p>
    <w:p w14:paraId="52F680FC" w14:textId="77777777" w:rsidR="00B013A1" w:rsidRPr="00426D6C" w:rsidRDefault="00B013A1" w:rsidP="00B013A1">
      <w:pPr>
        <w:pStyle w:val="example-Jamsay"/>
      </w:pPr>
      <w:r w:rsidRPr="003E5D8C">
        <w:rPr>
          <w:rFonts w:ascii="Doulos SIL" w:hAnsi="Doulos SIL"/>
          <w:i/>
          <w:color w:val="0000FF"/>
        </w:rPr>
        <w:tab/>
      </w:r>
      <w:r w:rsidRPr="003E5D8C">
        <w:rPr>
          <w:rFonts w:ascii="Doulos SIL" w:hAnsi="Doulos SIL"/>
          <w:i/>
          <w:color w:val="0000FF"/>
        </w:rPr>
        <w:tab/>
        <w:t>[[bɛ́r</w:t>
      </w:r>
      <w:r w:rsidRPr="003E5D8C">
        <w:rPr>
          <w:rFonts w:ascii="Doulos SIL" w:hAnsi="Doulos SIL"/>
          <w:i/>
          <w:color w:val="0000FF"/>
        </w:rPr>
        <w:tab/>
        <w:t>kù</w:t>
      </w:r>
      <w:r w:rsidRPr="003E5D8C">
        <w:rPr>
          <w:rFonts w:ascii="Doulos SIL" w:hAnsi="Doulos SIL"/>
          <w:i/>
          <w:color w:val="0000FF"/>
        </w:rPr>
        <w:tab/>
        <w:t>kày]</w:t>
      </w:r>
      <w:r w:rsidRPr="003E5D8C">
        <w:rPr>
          <w:rFonts w:ascii="Doulos SIL" w:hAnsi="Doulos SIL"/>
          <w:i/>
          <w:color w:val="0000FF"/>
        </w:rPr>
        <w:tab/>
        <w:t xml:space="preserve">yɛ̌=ń] </w:t>
      </w:r>
      <w:r w:rsidRPr="008827BB">
        <w:t>…</w:t>
      </w:r>
    </w:p>
    <w:p w14:paraId="55BF13A5" w14:textId="77777777" w:rsidR="00B013A1" w:rsidRPr="00426D6C" w:rsidRDefault="00B013A1" w:rsidP="00B013A1">
      <w:pPr>
        <w:pStyle w:val="example-Jamsay"/>
      </w:pPr>
      <w:r w:rsidRPr="008827BB">
        <w:tab/>
      </w:r>
      <w:r w:rsidRPr="008827BB">
        <w:tab/>
      </w:r>
      <w:r w:rsidRPr="00EF44F9">
        <w:t>[[g</w:t>
      </w:r>
      <w:r w:rsidRPr="008827BB">
        <w:t>oat</w:t>
      </w:r>
      <w:r w:rsidRPr="008827BB">
        <w:tab/>
        <w:t>Def</w:t>
      </w:r>
      <w:r w:rsidRPr="008827BB">
        <w:tab/>
        <w:t>To</w:t>
      </w:r>
      <w:r w:rsidRPr="00EF44F9">
        <w:t>p]</w:t>
      </w:r>
      <w:r w:rsidRPr="008827BB">
        <w:tab/>
        <w:t>com</w:t>
      </w:r>
      <w:r w:rsidRPr="00426D6C">
        <w:t>e</w:t>
      </w:r>
      <w:r w:rsidRPr="00EF44F9">
        <w:t>=a</w:t>
      </w:r>
      <w:r w:rsidRPr="00426D6C">
        <w:t>nd.SS …</w:t>
      </w:r>
    </w:p>
    <w:p w14:paraId="1E618174" w14:textId="78780FE2" w:rsidR="00B013A1" w:rsidRPr="00426D6C" w:rsidRDefault="00B013A1" w:rsidP="00B013A1">
      <w:pPr>
        <w:pStyle w:val="example-Jamsay"/>
        <w:ind w:left="720" w:hanging="720"/>
      </w:pPr>
      <w:r w:rsidRPr="00426D6C">
        <w:tab/>
      </w:r>
      <w:r w:rsidRPr="00426D6C">
        <w:tab/>
      </w:r>
      <w:r w:rsidR="006F2285">
        <w:t>‘</w:t>
      </w:r>
      <w:r>
        <w:t>(so) she told them to take a goat this day too. They kept taking (goats). As for the goats, they came and …</w:t>
      </w:r>
      <w:r w:rsidR="006F2285">
        <w:t>’</w:t>
      </w:r>
      <w:r>
        <w:t xml:space="preserve"> </w:t>
      </w:r>
      <w:r w:rsidRPr="00EF44F9">
        <w:t>[2005.2</w:t>
      </w:r>
      <w:r>
        <w:t>a.0</w:t>
      </w:r>
      <w:r w:rsidRPr="00EF44F9">
        <w:t>6]</w:t>
      </w:r>
    </w:p>
    <w:p w14:paraId="1DAFF0D2" w14:textId="77777777" w:rsidR="00B013A1" w:rsidRPr="00004B2D" w:rsidRDefault="00B013A1" w:rsidP="00B013A1"/>
    <w:p w14:paraId="01B66C2E" w14:textId="2EA0DD6D" w:rsidR="00B013A1" w:rsidRPr="00053FA5" w:rsidRDefault="00B013A1" w:rsidP="00B013A1">
      <w:r w:rsidRPr="003E5D8C">
        <w:rPr>
          <w:rFonts w:ascii="Doulos SIL" w:hAnsi="Doulos SIL"/>
          <w:i/>
          <w:color w:val="0000FF"/>
        </w:rPr>
        <w:t>nɛ̀</w:t>
      </w:r>
      <w:r w:rsidRPr="00004B2D">
        <w:t xml:space="preserve"> is also attested after defective stative quasi</w:t>
      </w:r>
      <w:r w:rsidRPr="00EF44F9">
        <w:t>-v</w:t>
      </w:r>
      <w:r w:rsidRPr="00004B2D">
        <w:t xml:space="preserve">erb </w:t>
      </w:r>
      <w:r w:rsidRPr="003E5D8C">
        <w:rPr>
          <w:rFonts w:ascii="Doulos SIL" w:hAnsi="Doulos SIL"/>
          <w:i/>
          <w:color w:val="0000FF"/>
        </w:rPr>
        <w:t>bù</w:t>
      </w:r>
      <w:r w:rsidRPr="003E5D8C">
        <w:rPr>
          <w:rFonts w:ascii="Doulos SIL" w:hAnsi="Doulos SIL"/>
          <w:i/>
          <w:color w:val="0000FF"/>
        </w:rPr>
        <w:noBreakHyphen/>
      </w:r>
      <w:r w:rsidRPr="00004B2D">
        <w:t xml:space="preserve"> </w:t>
      </w:r>
      <w:r w:rsidR="006F2285">
        <w:t>‘</w:t>
      </w:r>
      <w:r w:rsidRPr="00004B2D">
        <w:t>be</w:t>
      </w:r>
      <w:r w:rsidR="006F2285">
        <w:t>’</w:t>
      </w:r>
      <w:r w:rsidRPr="00004B2D">
        <w:t xml:space="preserve">, as in </w:t>
      </w:r>
      <w:r w:rsidRPr="003E5D8C">
        <w:rPr>
          <w:rFonts w:ascii="Doulos SIL" w:hAnsi="Doulos SIL"/>
          <w:i/>
          <w:color w:val="0000FF"/>
        </w:rPr>
        <w:t>bû: bú nɛ̀</w:t>
      </w:r>
      <w:r w:rsidRPr="00004B2D">
        <w:t xml:space="preserve"> </w:t>
      </w:r>
      <w:r w:rsidR="006F2285">
        <w:t>‘</w:t>
      </w:r>
      <w:r w:rsidRPr="00004B2D">
        <w:t>they kept being (thus)</w:t>
      </w:r>
      <w:r w:rsidR="006F2285">
        <w:t>’</w:t>
      </w:r>
      <w:r w:rsidRPr="00004B2D">
        <w:t xml:space="preserve"> in line</w:t>
      </w:r>
      <w:r w:rsidRPr="00053FA5">
        <w:t xml:space="preserve"> 6 of (668) in the sample text.</w:t>
      </w:r>
    </w:p>
    <w:p w14:paraId="4E60C38D" w14:textId="77777777" w:rsidR="00B013A1" w:rsidRPr="00004B2D" w:rsidRDefault="00B013A1" w:rsidP="00B013A1"/>
    <w:p w14:paraId="713AE3D2" w14:textId="77777777" w:rsidR="00B013A1" w:rsidRPr="00004B2D" w:rsidRDefault="00B013A1" w:rsidP="00B013A1"/>
    <w:p w14:paraId="7B42D9D5" w14:textId="789C5797" w:rsidR="00B013A1" w:rsidRPr="007467F2" w:rsidRDefault="006F2285" w:rsidP="00482A50">
      <w:pPr>
        <w:pStyle w:val="Heading4"/>
        <w:tabs>
          <w:tab w:val="num" w:pos="1080"/>
        </w:tabs>
      </w:pPr>
      <w:bookmarkStart w:id="2587" w:name="_Toc297637988"/>
      <w:r>
        <w:t>‘</w:t>
      </w:r>
      <w:r w:rsidR="00B013A1" w:rsidRPr="007467F2">
        <w:t>While X was VP</w:t>
      </w:r>
      <w:r w:rsidR="00B013A1" w:rsidRPr="00EF44F9">
        <w:noBreakHyphen/>
        <w:t>i</w:t>
      </w:r>
      <w:r w:rsidR="00B013A1" w:rsidRPr="007467F2">
        <w:t>ng</w:t>
      </w:r>
      <w:r>
        <w:t>’</w:t>
      </w:r>
      <w:r w:rsidR="00B013A1" w:rsidRPr="007467F2">
        <w:t xml:space="preserve"> (</w:t>
      </w:r>
      <w:r w:rsidR="00B013A1" w:rsidRPr="00203126">
        <w:rPr>
          <w:rFonts w:ascii="Doulos SIL" w:hAnsi="Doulos SIL"/>
          <w:i/>
          <w:color w:val="0000FF"/>
        </w:rPr>
        <w:noBreakHyphen/>
        <w:t>m̀=bɛ̌</w:t>
      </w:r>
      <w:r w:rsidR="00B013A1" w:rsidRPr="00203126">
        <w:rPr>
          <w:rFonts w:ascii="Doulos SIL" w:hAnsi="Doulos SIL"/>
          <w:i/>
          <w:color w:val="0000FF"/>
        </w:rPr>
        <w:noBreakHyphen/>
        <w:t>ẁ kú ɲâyⁿ</w:t>
      </w:r>
      <w:r w:rsidR="00B013A1" w:rsidRPr="007467F2">
        <w:t>)</w:t>
      </w:r>
      <w:bookmarkEnd w:id="2587"/>
    </w:p>
    <w:p w14:paraId="4EABCBF8" w14:textId="014E971C" w:rsidR="00B013A1" w:rsidRPr="00020559" w:rsidRDefault="00B013A1" w:rsidP="00B013A1">
      <w:r w:rsidRPr="00020559">
        <w:t xml:space="preserve">A construction that appears to be interchangeable with the </w:t>
      </w:r>
      <w:r w:rsidRPr="003E5D8C">
        <w:rPr>
          <w:rFonts w:ascii="Doulos SIL" w:hAnsi="Doulos SIL"/>
          <w:i/>
          <w:color w:val="0000FF"/>
        </w:rPr>
        <w:noBreakHyphen/>
        <w:t>m̀=bày</w:t>
      </w:r>
      <w:r w:rsidRPr="00020559">
        <w:t xml:space="preserve"> clause type described in the preceding section, but </w:t>
      </w:r>
      <w:r w:rsidR="00CB0A52">
        <w:t xml:space="preserve">that is </w:t>
      </w:r>
      <w:r w:rsidRPr="00020559">
        <w:t xml:space="preserve">more transparent morphologically, has an </w:t>
      </w:r>
      <w:r w:rsidR="008632B9">
        <w:t>inanimate</w:t>
      </w:r>
      <w:r w:rsidRPr="00020559">
        <w:t xml:space="preserve"> </w:t>
      </w:r>
      <w:r w:rsidR="00A102B7">
        <w:t>past</w:t>
      </w:r>
      <w:r w:rsidRPr="00020559">
        <w:t xml:space="preserve"> unsuffixed </w:t>
      </w:r>
      <w:r w:rsidR="00C07E65">
        <w:t>imperfective</w:t>
      </w:r>
      <w:r w:rsidRPr="00020559">
        <w:t xml:space="preserve"> participle with suffix complex </w:t>
      </w:r>
      <w:r w:rsidRPr="003E5D8C">
        <w:rPr>
          <w:rFonts w:ascii="Doulos SIL" w:hAnsi="Doulos SIL"/>
          <w:i/>
          <w:color w:val="0000FF"/>
        </w:rPr>
        <w:noBreakHyphen/>
        <w:t>m̀=bɛ̌</w:t>
      </w:r>
      <w:r w:rsidRPr="003E5D8C">
        <w:rPr>
          <w:rFonts w:ascii="Doulos SIL" w:hAnsi="Doulos SIL"/>
          <w:i/>
          <w:color w:val="0000FF"/>
        </w:rPr>
        <w:noBreakHyphen/>
        <w:t>ẁ</w:t>
      </w:r>
      <w:r w:rsidRPr="00020559">
        <w:t xml:space="preserve">, followed by </w:t>
      </w:r>
      <w:r w:rsidR="00C534B6">
        <w:t>definite</w:t>
      </w:r>
      <w:r w:rsidRPr="00020559">
        <w:t xml:space="preserve"> </w:t>
      </w:r>
      <w:r w:rsidRPr="003E5D8C">
        <w:rPr>
          <w:rFonts w:ascii="Doulos SIL" w:hAnsi="Doulos SIL"/>
          <w:i/>
          <w:color w:val="0000FF"/>
        </w:rPr>
        <w:t>kú</w:t>
      </w:r>
      <w:r w:rsidRPr="00020559">
        <w:t xml:space="preserve"> (</w:t>
      </w:r>
      <w:r w:rsidR="00CB0A52">
        <w:t>H</w:t>
      </w:r>
      <w:r w:rsidRPr="00EF44F9">
        <w:t>-t</w:t>
      </w:r>
      <w:r w:rsidRPr="00020559">
        <w:t xml:space="preserve">oned here </w:t>
      </w:r>
      <w:r w:rsidR="00CB0A52">
        <w:t>before a post</w:t>
      </w:r>
      <w:r w:rsidRPr="00020559">
        <w:t xml:space="preserve">position) and </w:t>
      </w:r>
      <w:r w:rsidR="00E21F42">
        <w:t>instrumental</w:t>
      </w:r>
      <w:r w:rsidRPr="00020559">
        <w:t xml:space="preserve"> postposition </w:t>
      </w:r>
      <w:r w:rsidRPr="003E5D8C">
        <w:rPr>
          <w:rFonts w:ascii="Doulos SIL" w:hAnsi="Doulos SIL"/>
          <w:i/>
          <w:color w:val="0000FF"/>
        </w:rPr>
        <w:t>ɲâyⁿ</w:t>
      </w:r>
      <w:r w:rsidRPr="00020559">
        <w:t xml:space="preserve"> </w:t>
      </w:r>
      <w:r w:rsidR="006F2285">
        <w:t>‘</w:t>
      </w:r>
      <w:r w:rsidRPr="00020559">
        <w:t>with</w:t>
      </w:r>
      <w:r w:rsidR="006F2285">
        <w:t>’</w:t>
      </w:r>
      <w:r w:rsidRPr="00020559">
        <w:t>.</w:t>
      </w:r>
    </w:p>
    <w:p w14:paraId="2FBCD238" w14:textId="77777777" w:rsidR="00B013A1" w:rsidRPr="00020559" w:rsidRDefault="00B013A1" w:rsidP="00B013A1"/>
    <w:p w14:paraId="79D9821C" w14:textId="64374ED3" w:rsidR="00B013A1" w:rsidRPr="00020559" w:rsidRDefault="00B013A1" w:rsidP="00CB0A52">
      <w:pPr>
        <w:pStyle w:val="example-Jamsay"/>
        <w:tabs>
          <w:tab w:val="clear" w:pos="369"/>
          <w:tab w:val="clear" w:pos="1080"/>
          <w:tab w:val="left" w:pos="1620"/>
          <w:tab w:val="left" w:pos="2520"/>
          <w:tab w:val="left" w:pos="3240"/>
          <w:tab w:val="left" w:pos="4111"/>
          <w:tab w:val="left" w:pos="5850"/>
          <w:tab w:val="left" w:pos="6480"/>
        </w:tabs>
      </w:pPr>
      <w:r w:rsidRPr="00020559">
        <w:t>(507)</w:t>
      </w:r>
      <w:r w:rsidRPr="00020559">
        <w:tab/>
      </w:r>
      <w:r w:rsidRPr="003E5D8C">
        <w:rPr>
          <w:rFonts w:ascii="Doulos SIL" w:hAnsi="Doulos SIL"/>
          <w:i/>
          <w:color w:val="0000FF"/>
        </w:rPr>
        <w:t>[ú</w:t>
      </w:r>
      <w:r w:rsidRPr="003E5D8C">
        <w:rPr>
          <w:rFonts w:ascii="Doulos SIL" w:hAnsi="Doulos SIL"/>
          <w:i/>
          <w:color w:val="0000FF"/>
        </w:rPr>
        <w:tab/>
      </w:r>
      <w:r w:rsidR="00DB12E4">
        <w:rPr>
          <w:vertAlign w:val="superscript"/>
        </w:rPr>
        <w:t>HL</w:t>
      </w:r>
      <w:r w:rsidRPr="003E5D8C">
        <w:rPr>
          <w:rFonts w:ascii="Doulos SIL" w:hAnsi="Doulos SIL"/>
          <w:i/>
          <w:color w:val="0000FF"/>
        </w:rPr>
        <w:t>írⁿà]</w:t>
      </w:r>
      <w:r w:rsidRPr="003E5D8C">
        <w:rPr>
          <w:rFonts w:ascii="Doulos SIL" w:hAnsi="Doulos SIL"/>
          <w:i/>
          <w:color w:val="0000FF"/>
        </w:rPr>
        <w:tab/>
        <w:t>ú</w:t>
      </w:r>
      <w:r w:rsidRPr="003E5D8C">
        <w:rPr>
          <w:rFonts w:ascii="Doulos SIL" w:hAnsi="Doulos SIL"/>
          <w:i/>
          <w:color w:val="0000FF"/>
        </w:rPr>
        <w:tab/>
        <w:t>wárá</w:t>
      </w:r>
      <w:r w:rsidRPr="003E5D8C">
        <w:rPr>
          <w:rFonts w:ascii="Doulos SIL" w:hAnsi="Doulos SIL"/>
          <w:i/>
          <w:color w:val="0000FF"/>
        </w:rPr>
        <w:noBreakHyphen/>
        <w:t>m̀=bɛ̌</w:t>
      </w:r>
      <w:r w:rsidRPr="003E5D8C">
        <w:rPr>
          <w:rFonts w:ascii="Doulos SIL" w:hAnsi="Doulos SIL"/>
          <w:i/>
          <w:color w:val="0000FF"/>
        </w:rPr>
        <w:noBreakHyphen/>
        <w:t>ẁ</w:t>
      </w:r>
      <w:r w:rsidRPr="003E5D8C">
        <w:rPr>
          <w:rFonts w:ascii="Doulos SIL" w:hAnsi="Doulos SIL"/>
          <w:i/>
          <w:color w:val="0000FF"/>
        </w:rPr>
        <w:tab/>
        <w:t>kú</w:t>
      </w:r>
      <w:r w:rsidRPr="003E5D8C">
        <w:rPr>
          <w:rFonts w:ascii="Doulos SIL" w:hAnsi="Doulos SIL"/>
          <w:i/>
          <w:color w:val="0000FF"/>
        </w:rPr>
        <w:tab/>
        <w:t>ɲâyⁿ,</w:t>
      </w:r>
    </w:p>
    <w:p w14:paraId="28616F39" w14:textId="3C95DBBE" w:rsidR="00B013A1" w:rsidRPr="00020559" w:rsidRDefault="00B013A1" w:rsidP="00CB0A52">
      <w:pPr>
        <w:pStyle w:val="example-Jamsay"/>
        <w:tabs>
          <w:tab w:val="clear" w:pos="369"/>
          <w:tab w:val="clear" w:pos="1080"/>
          <w:tab w:val="left" w:pos="1620"/>
          <w:tab w:val="left" w:pos="2520"/>
          <w:tab w:val="left" w:pos="3240"/>
          <w:tab w:val="left" w:pos="4111"/>
          <w:tab w:val="left" w:pos="5850"/>
          <w:tab w:val="left" w:pos="6480"/>
        </w:tabs>
      </w:pPr>
      <w:r w:rsidRPr="00020559">
        <w:tab/>
      </w:r>
      <w:r w:rsidRPr="00EF44F9">
        <w:t>[2</w:t>
      </w:r>
      <w:r w:rsidR="00B75A4D">
        <w:t>SgPoss</w:t>
      </w:r>
      <w:r w:rsidRPr="00020559">
        <w:tab/>
      </w:r>
      <w:r w:rsidR="00DB12E4">
        <w:rPr>
          <w:vertAlign w:val="superscript"/>
        </w:rPr>
        <w:t>HL</w:t>
      </w:r>
      <w:r w:rsidRPr="00020559">
        <w:t>field</w:t>
      </w:r>
      <w:r w:rsidRPr="00EF44F9">
        <w:t>]</w:t>
      </w:r>
      <w:r w:rsidRPr="00020559">
        <w:tab/>
        <w:t>2</w:t>
      </w:r>
      <w:r w:rsidR="00D317C5">
        <w:t>SgSbj</w:t>
      </w:r>
      <w:r w:rsidRPr="00020559">
        <w:tab/>
        <w:t>farm</w:t>
      </w:r>
      <w:r w:rsidRPr="00EF44F9">
        <w:t>-</w:t>
      </w:r>
      <w:r w:rsidR="00DB03D7" w:rsidRPr="00CB0A52">
        <w:rPr>
          <w:b/>
        </w:rPr>
        <w:t>Ipfv</w:t>
      </w:r>
      <w:r w:rsidRPr="00CB0A52">
        <w:rPr>
          <w:b/>
        </w:rPr>
        <w:t>=Past-Ppl.Inan</w:t>
      </w:r>
      <w:r w:rsidRPr="00020559">
        <w:tab/>
      </w:r>
      <w:r w:rsidRPr="00CB0A52">
        <w:rPr>
          <w:b/>
        </w:rPr>
        <w:t>Def</w:t>
      </w:r>
      <w:r w:rsidRPr="00CB0A52">
        <w:rPr>
          <w:b/>
        </w:rPr>
        <w:tab/>
        <w:t>Inst</w:t>
      </w:r>
      <w:r w:rsidRPr="00020559">
        <w:t>,</w:t>
      </w:r>
    </w:p>
    <w:p w14:paraId="3CF4ABB5" w14:textId="77777777" w:rsidR="00B013A1" w:rsidRPr="00020559" w:rsidRDefault="00B013A1" w:rsidP="00B013A1">
      <w:pPr>
        <w:pStyle w:val="example-Jamsay"/>
        <w:tabs>
          <w:tab w:val="clear" w:pos="369"/>
          <w:tab w:val="clear" w:pos="1080"/>
          <w:tab w:val="left" w:pos="2430"/>
        </w:tabs>
      </w:pPr>
      <w:r w:rsidRPr="003E5D8C">
        <w:rPr>
          <w:rFonts w:ascii="Doulos SIL" w:hAnsi="Doulos SIL"/>
          <w:i/>
          <w:color w:val="0000FF"/>
        </w:rPr>
        <w:tab/>
        <w:t>gǒ:</w:t>
      </w:r>
      <w:r w:rsidRPr="003E5D8C">
        <w:rPr>
          <w:rFonts w:ascii="Doulos SIL" w:hAnsi="Doulos SIL"/>
          <w:i/>
          <w:color w:val="0000FF"/>
        </w:rPr>
        <w:noBreakHyphen/>
        <w:t>m</w:t>
      </w:r>
      <w:r w:rsidRPr="003E5D8C">
        <w:rPr>
          <w:rFonts w:ascii="Doulos SIL" w:hAnsi="Doulos SIL"/>
          <w:i/>
          <w:color w:val="0000FF"/>
        </w:rPr>
        <w:tab/>
        <w:t>gò</w:t>
      </w:r>
      <w:r w:rsidRPr="003E5D8C">
        <w:rPr>
          <w:rFonts w:ascii="Doulos SIL" w:hAnsi="Doulos SIL"/>
          <w:i/>
          <w:color w:val="0000FF"/>
        </w:rPr>
        <w:noBreakHyphen/>
      </w:r>
      <w:r w:rsidRPr="003E5D8C">
        <w:rPr>
          <w:rFonts w:ascii="Doulos SIL" w:hAnsi="Doulos SIL"/>
          <w:i/>
          <w:color w:val="0000FF"/>
        </w:rPr>
        <w:sym w:font="Symbol" w:char="F0C6"/>
      </w:r>
    </w:p>
    <w:p w14:paraId="116C1BF8" w14:textId="604AFDBF" w:rsidR="00B013A1" w:rsidRPr="00020559" w:rsidRDefault="00B013A1" w:rsidP="00B013A1">
      <w:pPr>
        <w:pStyle w:val="example-Jamsay"/>
        <w:tabs>
          <w:tab w:val="clear" w:pos="369"/>
          <w:tab w:val="clear" w:pos="1080"/>
          <w:tab w:val="left" w:pos="2430"/>
        </w:tabs>
      </w:pPr>
      <w:r w:rsidRPr="00020559">
        <w:tab/>
        <w:t>elephant</w:t>
      </w:r>
      <w:r w:rsidRPr="00EF44F9">
        <w:t>-AnSg</w:t>
      </w:r>
      <w:r w:rsidRPr="00020559">
        <w:tab/>
        <w:t>come.out</w:t>
      </w:r>
      <w:r w:rsidR="00DB03D7">
        <w:t>.Pfv</w:t>
      </w:r>
      <w:r w:rsidRPr="00EF44F9">
        <w:t>-3</w:t>
      </w:r>
      <w:r w:rsidR="00D317C5">
        <w:t>SgSbj</w:t>
      </w:r>
    </w:p>
    <w:p w14:paraId="7B79AB11" w14:textId="0EB58D06" w:rsidR="00B013A1" w:rsidRPr="00020559" w:rsidRDefault="00B013A1" w:rsidP="00B013A1">
      <w:pPr>
        <w:pStyle w:val="example-Jamsay"/>
        <w:tabs>
          <w:tab w:val="clear" w:pos="369"/>
        </w:tabs>
      </w:pPr>
      <w:r w:rsidRPr="00020559">
        <w:tab/>
      </w:r>
      <w:r w:rsidR="006F2285">
        <w:t>‘</w:t>
      </w:r>
      <w:r w:rsidRPr="00020559">
        <w:t xml:space="preserve">While </w:t>
      </w:r>
      <w:r w:rsidRPr="004D591B">
        <w:t>you-Sg</w:t>
      </w:r>
      <w:r w:rsidRPr="00020559">
        <w:t xml:space="preserve"> were farming in your field, an elephant appeared.</w:t>
      </w:r>
      <w:r w:rsidR="006F2285">
        <w:t>’</w:t>
      </w:r>
    </w:p>
    <w:p w14:paraId="05A4B14D" w14:textId="77777777" w:rsidR="00B013A1" w:rsidRPr="004F3253" w:rsidRDefault="00B013A1">
      <w:pPr>
        <w:pStyle w:val="example-Jamsay"/>
      </w:pPr>
    </w:p>
    <w:p w14:paraId="1A328FD9" w14:textId="77777777" w:rsidR="00B013A1" w:rsidRPr="00004B2D" w:rsidRDefault="00B013A1" w:rsidP="00B013A1"/>
    <w:p w14:paraId="20C52624" w14:textId="035B6DF4" w:rsidR="00B013A1" w:rsidRPr="007467F2" w:rsidRDefault="006F2285" w:rsidP="00482A50">
      <w:pPr>
        <w:pStyle w:val="Heading4"/>
        <w:tabs>
          <w:tab w:val="num" w:pos="1080"/>
        </w:tabs>
      </w:pPr>
      <w:bookmarkStart w:id="2588" w:name="_Toc297637989"/>
      <w:r>
        <w:t>‘</w:t>
      </w:r>
      <w:r w:rsidR="00B013A1" w:rsidRPr="007467F2">
        <w:t>(While) X continue(</w:t>
      </w:r>
      <w:r w:rsidR="00B013A1" w:rsidRPr="00EF44F9">
        <w:noBreakHyphen/>
        <w:t>s</w:t>
      </w:r>
      <w:r w:rsidR="00B013A1" w:rsidRPr="007467F2">
        <w:t>/</w:t>
      </w:r>
      <w:r w:rsidR="00B013A1" w:rsidRPr="00EF44F9">
        <w:t>-e</w:t>
      </w:r>
      <w:r w:rsidR="00B013A1" w:rsidRPr="007467F2">
        <w:t>d) to VP</w:t>
      </w:r>
      <w:r>
        <w:t>’</w:t>
      </w:r>
      <w:r w:rsidR="00B013A1" w:rsidRPr="007467F2">
        <w:t xml:space="preserve"> (</w:t>
      </w:r>
      <w:r w:rsidR="00B013A1" w:rsidRPr="00203126">
        <w:rPr>
          <w:rFonts w:ascii="Doulos SIL" w:hAnsi="Doulos SIL"/>
          <w:i/>
          <w:color w:val="0000FF"/>
        </w:rPr>
        <w:noBreakHyphen/>
        <w:t>m̀</w:t>
      </w:r>
      <w:r w:rsidR="00B013A1" w:rsidRPr="007467F2">
        <w:t xml:space="preserve">, </w:t>
      </w:r>
      <w:r w:rsidR="00B013A1" w:rsidRPr="00203126">
        <w:rPr>
          <w:rFonts w:ascii="Doulos SIL" w:hAnsi="Doulos SIL"/>
          <w:i/>
          <w:color w:val="0000FF"/>
        </w:rPr>
        <w:t>tínɛ́m</w:t>
      </w:r>
      <w:r w:rsidR="00B013A1" w:rsidRPr="007467F2">
        <w:t xml:space="preserve">, </w:t>
      </w:r>
      <w:r w:rsidR="00B013A1" w:rsidRPr="00203126">
        <w:rPr>
          <w:rFonts w:ascii="Doulos SIL" w:hAnsi="Doulos SIL"/>
          <w:i/>
          <w:color w:val="0000FF"/>
        </w:rPr>
        <w:t>túnɔ́</w:t>
      </w:r>
      <w:r w:rsidR="00B013A1" w:rsidRPr="007467F2">
        <w:t xml:space="preserve">, </w:t>
      </w:r>
      <w:r w:rsidR="00B013A1" w:rsidRPr="00203126">
        <w:rPr>
          <w:rFonts w:ascii="Doulos SIL" w:hAnsi="Doulos SIL"/>
          <w:i/>
          <w:color w:val="0000FF"/>
        </w:rPr>
        <w:noBreakHyphen/>
        <w:t>jɛ̀→</w:t>
      </w:r>
      <w:r w:rsidR="00B013A1" w:rsidRPr="007467F2">
        <w:t xml:space="preserve">, </w:t>
      </w:r>
      <w:r w:rsidR="00B013A1" w:rsidRPr="00203126">
        <w:rPr>
          <w:rFonts w:ascii="Doulos SIL" w:hAnsi="Doulos SIL"/>
          <w:i/>
          <w:color w:val="0000FF"/>
        </w:rPr>
        <w:t>dɛ̂:</w:t>
      </w:r>
      <w:r w:rsidR="00B013A1" w:rsidRPr="00203126">
        <w:rPr>
          <w:rFonts w:ascii="Doulos SIL" w:hAnsi="Doulos SIL"/>
          <w:i/>
          <w:color w:val="0000FF"/>
        </w:rPr>
        <w:noBreakHyphen/>
      </w:r>
      <w:r w:rsidR="00B013A1" w:rsidRPr="007467F2">
        <w:t xml:space="preserve">, </w:t>
      </w:r>
      <w:r w:rsidR="00B013A1" w:rsidRPr="00203126">
        <w:rPr>
          <w:rFonts w:ascii="Doulos SIL" w:hAnsi="Doulos SIL"/>
          <w:i/>
          <w:color w:val="0000FF"/>
        </w:rPr>
        <w:t>wó</w:t>
      </w:r>
      <w:r w:rsidR="00B013A1" w:rsidRPr="007467F2">
        <w:t>)</w:t>
      </w:r>
      <w:bookmarkEnd w:id="2588"/>
    </w:p>
    <w:p w14:paraId="4654F04B" w14:textId="49263044" w:rsidR="00B013A1" w:rsidRPr="00020559" w:rsidRDefault="00B013A1" w:rsidP="00B013A1">
      <w:r w:rsidRPr="00020559">
        <w:t>Several constructions are used in narrative to indicate prolongation of an activity. Any such construction provides a background for a new, foregrounded event. This new event may take place while the activity is continuing (</w:t>
      </w:r>
      <w:r w:rsidR="006F2285">
        <w:t>‘</w:t>
      </w:r>
      <w:r w:rsidRPr="00020559">
        <w:t>while …</w:t>
      </w:r>
      <w:r w:rsidR="006F2285">
        <w:t>’</w:t>
      </w:r>
      <w:r w:rsidRPr="00020559">
        <w:t>), or it may follow the activity or or serve as its endpoint or result.</w:t>
      </w:r>
    </w:p>
    <w:p w14:paraId="43935672" w14:textId="08B6AE16" w:rsidR="00B013A1" w:rsidRPr="00053FA5" w:rsidRDefault="00B013A1" w:rsidP="00B013A1">
      <w:r w:rsidRPr="00020559">
        <w:tab/>
        <w:t>One construction, which may be used for present or non</w:t>
      </w:r>
      <w:r w:rsidRPr="00EF44F9">
        <w:t>-p</w:t>
      </w:r>
      <w:r w:rsidRPr="00020559">
        <w:t xml:space="preserve">resent time frames, has the invariant </w:t>
      </w:r>
      <w:r w:rsidR="00C07E65">
        <w:t>imperfective</w:t>
      </w:r>
      <w:r w:rsidRPr="00020559">
        <w:t xml:space="preserve"> </w:t>
      </w:r>
      <w:r w:rsidRPr="003E5D8C">
        <w:rPr>
          <w:rFonts w:ascii="Doulos SIL" w:hAnsi="Doulos SIL"/>
          <w:i/>
          <w:color w:val="0000FF"/>
        </w:rPr>
        <w:noBreakHyphen/>
        <w:t>m̀</w:t>
      </w:r>
      <w:r w:rsidRPr="00020559">
        <w:t xml:space="preserve"> (cf. </w:t>
      </w:r>
      <w:r w:rsidR="00A102B7">
        <w:t>past</w:t>
      </w:r>
      <w:r w:rsidRPr="00020559">
        <w:t xml:space="preserve"> unsuffixed </w:t>
      </w:r>
      <w:r w:rsidR="00C07E65">
        <w:t>imperfective</w:t>
      </w:r>
      <w:r w:rsidRPr="00020559">
        <w:t xml:space="preserve"> </w:t>
      </w:r>
      <w:r w:rsidRPr="003E5D8C">
        <w:rPr>
          <w:rFonts w:ascii="Doulos SIL" w:hAnsi="Doulos SIL"/>
          <w:i/>
          <w:color w:val="0000FF"/>
        </w:rPr>
        <w:noBreakHyphen/>
        <w:t>m̀=bɛ̀</w:t>
      </w:r>
      <w:r w:rsidRPr="003E5D8C">
        <w:rPr>
          <w:rFonts w:ascii="Doulos SIL" w:hAnsi="Doulos SIL"/>
          <w:i/>
          <w:color w:val="0000FF"/>
        </w:rPr>
        <w:noBreakHyphen/>
      </w:r>
      <w:r w:rsidRPr="00020559">
        <w:t xml:space="preserve">) with no pronominal inflection, repeated three or more times. The subject is expressed by a preparticipial pronoun in each occurrence (508), or it is omitted as in </w:t>
      </w:r>
      <w:r w:rsidRPr="003E5D8C">
        <w:rPr>
          <w:rFonts w:ascii="Doulos SIL" w:hAnsi="Doulos SIL"/>
          <w:i/>
          <w:color w:val="0000FF"/>
        </w:rPr>
        <w:t>yárá</w:t>
      </w:r>
      <w:r w:rsidRPr="003E5D8C">
        <w:rPr>
          <w:rFonts w:ascii="Doulos SIL" w:hAnsi="Doulos SIL"/>
          <w:i/>
          <w:color w:val="0000FF"/>
        </w:rPr>
        <w:noBreakHyphen/>
        <w:t>m̀ yárá</w:t>
      </w:r>
      <w:r w:rsidRPr="003E5D8C">
        <w:rPr>
          <w:rFonts w:ascii="Doulos SIL" w:hAnsi="Doulos SIL"/>
          <w:i/>
          <w:color w:val="0000FF"/>
        </w:rPr>
        <w:noBreakHyphen/>
        <w:t>m̀ yárá</w:t>
      </w:r>
      <w:r w:rsidRPr="003E5D8C">
        <w:rPr>
          <w:rFonts w:ascii="Doulos SIL" w:hAnsi="Doulos SIL"/>
          <w:i/>
          <w:color w:val="0000FF"/>
        </w:rPr>
        <w:noBreakHyphen/>
        <w:t>m̀</w:t>
      </w:r>
      <w:r w:rsidRPr="008827BB">
        <w:t xml:space="preserve"> </w:t>
      </w:r>
      <w:r w:rsidR="006F2285">
        <w:t>‘</w:t>
      </w:r>
      <w:r w:rsidRPr="008827BB">
        <w:t>kept walking around</w:t>
      </w:r>
      <w:r w:rsidR="006F2285">
        <w:t>’</w:t>
      </w:r>
      <w:r w:rsidRPr="008827BB">
        <w:t xml:space="preserve"> in li</w:t>
      </w:r>
      <w:r w:rsidRPr="00053FA5">
        <w:t>ne 4 of (666) in the sample text.</w:t>
      </w:r>
    </w:p>
    <w:p w14:paraId="06682E28" w14:textId="77777777" w:rsidR="00B013A1" w:rsidRPr="00020559" w:rsidRDefault="00B013A1" w:rsidP="00B013A1"/>
    <w:p w14:paraId="178367BE" w14:textId="77777777" w:rsidR="00F74137" w:rsidRDefault="00B013A1" w:rsidP="00F74137">
      <w:pPr>
        <w:pStyle w:val="example-Jamsay"/>
        <w:tabs>
          <w:tab w:val="clear" w:pos="1080"/>
          <w:tab w:val="left" w:pos="2160"/>
          <w:tab w:val="left" w:pos="4140"/>
          <w:tab w:val="left" w:pos="4410"/>
          <w:tab w:val="left" w:pos="5400"/>
          <w:tab w:val="left" w:pos="5940"/>
        </w:tabs>
        <w:rPr>
          <w:rFonts w:ascii="Doulos SIL" w:hAnsi="Doulos SIL"/>
          <w:i/>
          <w:color w:val="0000FF"/>
        </w:rPr>
      </w:pPr>
      <w:r w:rsidRPr="00020559">
        <w:t>(508)</w:t>
      </w:r>
      <w:r w:rsidRPr="00020559">
        <w:tab/>
      </w:r>
      <w:r w:rsidRPr="003E5D8C">
        <w:rPr>
          <w:rFonts w:ascii="Doulos SIL" w:hAnsi="Doulos SIL"/>
          <w:i/>
          <w:color w:val="0000FF"/>
        </w:rPr>
        <w:t>[yɔ̀g</w:t>
      </w:r>
      <w:r w:rsidRPr="003E5D8C">
        <w:rPr>
          <w:rFonts w:ascii="Doulos SIL" w:hAnsi="Doulos SIL"/>
          <w:i/>
          <w:color w:val="0000FF"/>
        </w:rPr>
        <w:noBreakHyphen/>
        <w:t>î:</w:t>
      </w:r>
      <w:r w:rsidRPr="003E5D8C">
        <w:rPr>
          <w:rFonts w:ascii="Doulos SIL" w:hAnsi="Doulos SIL"/>
          <w:i/>
          <w:color w:val="0000FF"/>
        </w:rPr>
        <w:tab/>
        <w:t>tùmdì</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r w:rsidRPr="003E5D8C">
        <w:rPr>
          <w:rFonts w:ascii="Doulos SIL" w:hAnsi="Doulos SIL"/>
          <w:i/>
          <w:color w:val="0000FF"/>
        </w:rPr>
        <w:tab/>
        <w:t>wà,</w:t>
      </w:r>
    </w:p>
    <w:p w14:paraId="1FB57BAA" w14:textId="5EC87A15" w:rsidR="00F74137" w:rsidRDefault="00B013A1" w:rsidP="00F74137">
      <w:pPr>
        <w:pStyle w:val="example-Jamsay"/>
        <w:tabs>
          <w:tab w:val="clear" w:pos="1080"/>
          <w:tab w:val="left" w:pos="2160"/>
          <w:tab w:val="left" w:pos="4140"/>
          <w:tab w:val="left" w:pos="4410"/>
          <w:tab w:val="left" w:pos="5400"/>
          <w:tab w:val="left" w:pos="5940"/>
        </w:tabs>
      </w:pPr>
      <w:r w:rsidRPr="008827BB">
        <w:tab/>
      </w:r>
      <w:r w:rsidRPr="008827BB">
        <w:tab/>
      </w:r>
      <w:r w:rsidRPr="00EF44F9">
        <w:t>[r</w:t>
      </w:r>
      <w:r w:rsidRPr="008827BB">
        <w:t>un</w:t>
      </w:r>
      <w:r w:rsidRPr="00EF44F9">
        <w:t>-V</w:t>
      </w:r>
      <w:r w:rsidRPr="008827BB">
        <w:t>blN</w:t>
      </w:r>
      <w:r w:rsidRPr="008827BB">
        <w:tab/>
        <w:t>begin</w:t>
      </w:r>
      <w:r w:rsidR="00DB03D7">
        <w:t>.Pfv</w:t>
      </w:r>
      <w:r w:rsidRPr="00EF44F9">
        <w:t>-3</w:t>
      </w:r>
      <w:r w:rsidR="00D317C5">
        <w:t>SgSbj</w:t>
      </w:r>
      <w:r w:rsidRPr="00EF44F9">
        <w:t>]</w:t>
      </w:r>
      <w:r w:rsidRPr="008827BB">
        <w:tab/>
      </w:r>
      <w:r w:rsidR="00196017">
        <w:t>Quot</w:t>
      </w:r>
      <w:r w:rsidRPr="008827BB">
        <w:t>,</w:t>
      </w:r>
      <w:r w:rsidRPr="000B71E4">
        <w:t xml:space="preserve"> </w:t>
      </w:r>
    </w:p>
    <w:p w14:paraId="446EC39A" w14:textId="77777777" w:rsidR="00F74137" w:rsidRPr="003E5D8C" w:rsidRDefault="00F74137" w:rsidP="00F74137">
      <w:pPr>
        <w:pStyle w:val="example-Jamsay"/>
        <w:tabs>
          <w:tab w:val="clear" w:pos="1080"/>
          <w:tab w:val="left" w:pos="1710"/>
          <w:tab w:val="left" w:pos="3060"/>
          <w:tab w:val="left" w:pos="3870"/>
          <w:tab w:val="left" w:pos="4410"/>
          <w:tab w:val="left" w:pos="5400"/>
          <w:tab w:val="left" w:pos="5940"/>
        </w:tabs>
        <w:rPr>
          <w:rFonts w:ascii="Doulos SIL" w:hAnsi="Doulos SIL"/>
          <w:i/>
          <w:color w:val="0000FF"/>
        </w:rPr>
      </w:pPr>
      <w:r>
        <w:rPr>
          <w:rFonts w:ascii="Doulos SIL" w:hAnsi="Doulos SIL"/>
          <w:i/>
          <w:color w:val="0000FF"/>
        </w:rPr>
        <w:tab/>
      </w:r>
      <w:r w:rsidRPr="003E5D8C">
        <w:rPr>
          <w:rFonts w:ascii="Doulos SIL" w:hAnsi="Doulos SIL"/>
          <w:i/>
          <w:color w:val="0000FF"/>
        </w:rPr>
        <w:tab/>
        <w:t>[ɛ́rⁿɛ́</w:t>
      </w:r>
      <w:r w:rsidRPr="003E5D8C">
        <w:rPr>
          <w:rFonts w:ascii="Doulos SIL" w:hAnsi="Doulos SIL"/>
          <w:i/>
          <w:color w:val="0000FF"/>
        </w:rPr>
        <w:tab/>
        <w:t>yɔ́ɣɔ́</w:t>
      </w:r>
      <w:r w:rsidRPr="003E5D8C">
        <w:rPr>
          <w:rFonts w:ascii="Doulos SIL" w:hAnsi="Doulos SIL"/>
          <w:i/>
          <w:color w:val="0000FF"/>
        </w:rPr>
        <w:noBreakHyphen/>
        <w:t>m̀]</w:t>
      </w:r>
      <w:r w:rsidRPr="003E5D8C">
        <w:rPr>
          <w:rFonts w:ascii="Doulos SIL" w:hAnsi="Doulos SIL"/>
          <w:i/>
          <w:color w:val="0000FF"/>
        </w:rPr>
        <w:tab/>
        <w:t>[ɛ́rⁿɛ́</w:t>
      </w:r>
      <w:r w:rsidRPr="003E5D8C">
        <w:rPr>
          <w:rFonts w:ascii="Doulos SIL" w:hAnsi="Doulos SIL"/>
          <w:i/>
          <w:color w:val="0000FF"/>
        </w:rPr>
        <w:tab/>
        <w:t>yɔ́ɣɔ́</w:t>
      </w:r>
      <w:r w:rsidRPr="003E5D8C">
        <w:rPr>
          <w:rFonts w:ascii="Doulos SIL" w:hAnsi="Doulos SIL"/>
          <w:i/>
          <w:color w:val="0000FF"/>
        </w:rPr>
        <w:noBreakHyphen/>
        <w:t>m̀]</w:t>
      </w:r>
    </w:p>
    <w:p w14:paraId="7AD50898" w14:textId="208C9025" w:rsidR="00B013A1" w:rsidRPr="008827BB" w:rsidRDefault="00F74137" w:rsidP="00F74137">
      <w:pPr>
        <w:pStyle w:val="example-Jamsay"/>
        <w:tabs>
          <w:tab w:val="clear" w:pos="1080"/>
          <w:tab w:val="left" w:pos="1710"/>
          <w:tab w:val="left" w:pos="3060"/>
          <w:tab w:val="left" w:pos="3870"/>
          <w:tab w:val="left" w:pos="4410"/>
          <w:tab w:val="left" w:pos="5400"/>
          <w:tab w:val="left" w:pos="5940"/>
        </w:tabs>
      </w:pPr>
      <w:r>
        <w:tab/>
      </w:r>
      <w:r w:rsidR="00B013A1" w:rsidRPr="008827BB">
        <w:tab/>
      </w:r>
      <w:r w:rsidR="00B013A1" w:rsidRPr="00EF44F9">
        <w:t>[3</w:t>
      </w:r>
      <w:r w:rsidR="00B013A1" w:rsidRPr="008827BB">
        <w:t>Sg</w:t>
      </w:r>
      <w:r w:rsidR="00B013A1" w:rsidRPr="008827BB">
        <w:tab/>
        <w:t>run</w:t>
      </w:r>
      <w:r w:rsidR="00B013A1" w:rsidRPr="00EF44F9">
        <w:t>-</w:t>
      </w:r>
      <w:r w:rsidR="00DB03D7" w:rsidRPr="00CB0A52">
        <w:rPr>
          <w:b/>
        </w:rPr>
        <w:t>Ipfv</w:t>
      </w:r>
      <w:r w:rsidR="00B013A1" w:rsidRPr="00EF44F9">
        <w:t>]</w:t>
      </w:r>
      <w:r w:rsidR="00B013A1" w:rsidRPr="003E5D8C">
        <w:rPr>
          <w:rFonts w:ascii="Doulos SIL" w:hAnsi="Doulos SIL"/>
          <w:i/>
          <w:color w:val="0000FF"/>
        </w:rPr>
        <w:tab/>
      </w:r>
      <w:r w:rsidR="00B013A1" w:rsidRPr="00EF44F9">
        <w:t>[3</w:t>
      </w:r>
      <w:r w:rsidR="00B013A1" w:rsidRPr="008827BB">
        <w:t>Sg</w:t>
      </w:r>
      <w:r w:rsidR="00B013A1" w:rsidRPr="008827BB">
        <w:tab/>
        <w:t>run</w:t>
      </w:r>
      <w:r w:rsidR="00B013A1" w:rsidRPr="00EF44F9">
        <w:t>-</w:t>
      </w:r>
      <w:r w:rsidR="00DB03D7" w:rsidRPr="00CB0A52">
        <w:rPr>
          <w:b/>
        </w:rPr>
        <w:t>Ipfv</w:t>
      </w:r>
      <w:r w:rsidR="00B013A1" w:rsidRPr="00EF44F9">
        <w:t>]</w:t>
      </w:r>
    </w:p>
    <w:p w14:paraId="59B7A84D" w14:textId="77777777" w:rsidR="00B013A1" w:rsidRPr="008827BB" w:rsidRDefault="00B013A1" w:rsidP="00B013A1">
      <w:pPr>
        <w:pStyle w:val="example-Jamsay"/>
        <w:tabs>
          <w:tab w:val="clear" w:pos="1080"/>
          <w:tab w:val="left" w:pos="1530"/>
          <w:tab w:val="left" w:pos="2610"/>
          <w:tab w:val="left" w:pos="3330"/>
          <w:tab w:val="left" w:pos="4410"/>
          <w:tab w:val="left" w:pos="5040"/>
        </w:tabs>
      </w:pPr>
      <w:r w:rsidRPr="003E5D8C">
        <w:rPr>
          <w:rFonts w:ascii="Doulos SIL" w:hAnsi="Doulos SIL"/>
          <w:i/>
          <w:color w:val="0000FF"/>
        </w:rPr>
        <w:tab/>
      </w:r>
      <w:r w:rsidRPr="003E5D8C">
        <w:rPr>
          <w:rFonts w:ascii="Doulos SIL" w:hAnsi="Doulos SIL"/>
          <w:i/>
          <w:color w:val="0000FF"/>
        </w:rPr>
        <w:tab/>
        <w:t>[ɛ́rⁿɛ́</w:t>
      </w:r>
      <w:r w:rsidRPr="003E5D8C">
        <w:rPr>
          <w:rFonts w:ascii="Doulos SIL" w:hAnsi="Doulos SIL"/>
          <w:i/>
          <w:color w:val="0000FF"/>
        </w:rPr>
        <w:tab/>
        <w:t>yɔ́ɣɔ́</w:t>
      </w:r>
      <w:r w:rsidRPr="003E5D8C">
        <w:rPr>
          <w:rFonts w:ascii="Doulos SIL" w:hAnsi="Doulos SIL"/>
          <w:i/>
          <w:color w:val="0000FF"/>
        </w:rPr>
        <w:noBreakHyphen/>
        <w:t>m̀]</w:t>
      </w:r>
      <w:r w:rsidRPr="003E5D8C">
        <w:rPr>
          <w:rFonts w:ascii="Doulos SIL" w:hAnsi="Doulos SIL"/>
          <w:i/>
          <w:color w:val="0000FF"/>
        </w:rPr>
        <w:tab/>
        <w:t>[ɛ́rⁿɛ́</w:t>
      </w:r>
      <w:r w:rsidRPr="003E5D8C">
        <w:rPr>
          <w:rFonts w:ascii="Doulos SIL" w:hAnsi="Doulos SIL"/>
          <w:i/>
          <w:color w:val="0000FF"/>
        </w:rPr>
        <w:tab/>
        <w:t>yɔ́ɣɔ́</w:t>
      </w:r>
      <w:r w:rsidRPr="003E5D8C">
        <w:rPr>
          <w:rFonts w:ascii="Doulos SIL" w:hAnsi="Doulos SIL"/>
          <w:i/>
          <w:color w:val="0000FF"/>
        </w:rPr>
        <w:noBreakHyphen/>
        <w:t>m̀]</w:t>
      </w:r>
      <w:r w:rsidRPr="003E5D8C">
        <w:rPr>
          <w:rFonts w:ascii="Doulos SIL" w:hAnsi="Doulos SIL"/>
          <w:i/>
          <w:color w:val="0000FF"/>
        </w:rPr>
        <w:tab/>
        <w:t>[ɛ́rⁿɛ́</w:t>
      </w:r>
      <w:r w:rsidRPr="003E5D8C">
        <w:rPr>
          <w:rFonts w:ascii="Doulos SIL" w:hAnsi="Doulos SIL"/>
          <w:i/>
          <w:color w:val="0000FF"/>
        </w:rPr>
        <w:tab/>
        <w:t>yɔ́ɣɔ́</w:t>
      </w:r>
      <w:r w:rsidRPr="003E5D8C">
        <w:rPr>
          <w:rFonts w:ascii="Doulos SIL" w:hAnsi="Doulos SIL"/>
          <w:i/>
          <w:color w:val="0000FF"/>
        </w:rPr>
        <w:noBreakHyphen/>
        <w:t>m̀]</w:t>
      </w:r>
    </w:p>
    <w:p w14:paraId="75C08030" w14:textId="68AB306E" w:rsidR="00B013A1" w:rsidRPr="000B71E4" w:rsidRDefault="00B013A1" w:rsidP="00B013A1">
      <w:pPr>
        <w:pStyle w:val="example-Jamsay"/>
        <w:tabs>
          <w:tab w:val="clear" w:pos="1080"/>
          <w:tab w:val="left" w:pos="1530"/>
          <w:tab w:val="left" w:pos="2610"/>
          <w:tab w:val="left" w:pos="3330"/>
          <w:tab w:val="left" w:pos="4410"/>
          <w:tab w:val="left" w:pos="5040"/>
        </w:tabs>
      </w:pPr>
      <w:r w:rsidRPr="008827BB">
        <w:tab/>
      </w:r>
      <w:r w:rsidRPr="000B71E4">
        <w:t xml:space="preserve"> </w:t>
      </w:r>
      <w:r w:rsidRPr="008827BB">
        <w:tab/>
      </w:r>
      <w:r w:rsidRPr="00EF44F9">
        <w:t>[3</w:t>
      </w:r>
      <w:r w:rsidRPr="008827BB">
        <w:t>Sg</w:t>
      </w:r>
      <w:r w:rsidRPr="008827BB">
        <w:tab/>
        <w:t>run</w:t>
      </w:r>
      <w:r w:rsidRPr="00EF44F9">
        <w:t>-</w:t>
      </w:r>
      <w:r w:rsidR="00DB03D7" w:rsidRPr="00CB0A52">
        <w:rPr>
          <w:b/>
        </w:rPr>
        <w:t>Ipfv</w:t>
      </w:r>
      <w:r w:rsidRPr="00EF44F9">
        <w:t>]</w:t>
      </w:r>
      <w:r w:rsidRPr="000B71E4">
        <w:t xml:space="preserve"> </w:t>
      </w:r>
      <w:r w:rsidRPr="008827BB">
        <w:tab/>
      </w:r>
      <w:r w:rsidRPr="00EF44F9">
        <w:t>[3</w:t>
      </w:r>
      <w:r w:rsidRPr="008827BB">
        <w:t>Sg</w:t>
      </w:r>
      <w:r w:rsidRPr="008827BB">
        <w:tab/>
        <w:t>run</w:t>
      </w:r>
      <w:r w:rsidRPr="00EF44F9">
        <w:t>-</w:t>
      </w:r>
      <w:r w:rsidR="00DB03D7" w:rsidRPr="00CB0A52">
        <w:rPr>
          <w:b/>
        </w:rPr>
        <w:t>Ipfv</w:t>
      </w:r>
      <w:r w:rsidRPr="00EF44F9">
        <w:t>]</w:t>
      </w:r>
      <w:r w:rsidRPr="008827BB">
        <w:tab/>
      </w:r>
      <w:r w:rsidRPr="00EF44F9">
        <w:t>[3</w:t>
      </w:r>
      <w:r w:rsidRPr="008827BB">
        <w:t>Sg</w:t>
      </w:r>
      <w:r w:rsidRPr="008827BB">
        <w:tab/>
        <w:t>run</w:t>
      </w:r>
      <w:r w:rsidRPr="00EF44F9">
        <w:t>-</w:t>
      </w:r>
      <w:r w:rsidR="00DB03D7" w:rsidRPr="00CB0A52">
        <w:rPr>
          <w:b/>
        </w:rPr>
        <w:t>Ipfv</w:t>
      </w:r>
      <w:r w:rsidRPr="00EF44F9">
        <w:t>]</w:t>
      </w:r>
      <w:r w:rsidRPr="008827BB">
        <w:tab/>
      </w:r>
    </w:p>
    <w:p w14:paraId="7502B90E" w14:textId="64525692" w:rsidR="00B013A1" w:rsidRDefault="00B013A1" w:rsidP="00B013A1">
      <w:pPr>
        <w:pStyle w:val="example-Jamsay"/>
      </w:pPr>
      <w:r w:rsidRPr="008827BB">
        <w:tab/>
      </w:r>
      <w:r w:rsidRPr="008827BB">
        <w:tab/>
      </w:r>
      <w:r w:rsidR="006F2285">
        <w:t>‘</w:t>
      </w:r>
      <w:r w:rsidRPr="000B71E4">
        <w:t>… </w:t>
      </w:r>
      <w:r>
        <w:t>she began to run, it is said. She kept running and running.</w:t>
      </w:r>
      <w:r w:rsidR="006F2285">
        <w:t>’</w:t>
      </w:r>
      <w:r>
        <w:t xml:space="preserve"> </w:t>
      </w:r>
    </w:p>
    <w:p w14:paraId="0482459A" w14:textId="77777777" w:rsidR="00B013A1" w:rsidRPr="000B71E4" w:rsidRDefault="00B013A1" w:rsidP="00B013A1">
      <w:pPr>
        <w:pStyle w:val="example-Jamsay"/>
      </w:pPr>
      <w:r>
        <w:tab/>
      </w:r>
      <w:r>
        <w:tab/>
      </w:r>
      <w:r w:rsidRPr="00EF44F9">
        <w:t>[2005.2</w:t>
      </w:r>
      <w:r>
        <w:t>a.0</w:t>
      </w:r>
      <w:r w:rsidRPr="00EF44F9">
        <w:t>2]</w:t>
      </w:r>
    </w:p>
    <w:p w14:paraId="14B4CDA2" w14:textId="77777777" w:rsidR="00B013A1" w:rsidRPr="00020559" w:rsidRDefault="00B013A1" w:rsidP="00B013A1"/>
    <w:p w14:paraId="77418B87" w14:textId="6350E7C5" w:rsidR="00B013A1" w:rsidRPr="00020559" w:rsidRDefault="00B013A1" w:rsidP="00B013A1">
      <w:r w:rsidRPr="00020559">
        <w:t xml:space="preserve">A more explicity durative clause is </w:t>
      </w:r>
      <w:r w:rsidRPr="003E5D8C">
        <w:rPr>
          <w:rFonts w:ascii="Doulos SIL" w:hAnsi="Doulos SIL"/>
          <w:i/>
          <w:color w:val="0000FF"/>
        </w:rPr>
        <w:noBreakHyphen/>
        <w:t>m̀</w:t>
      </w:r>
      <w:r w:rsidRPr="00020559">
        <w:t xml:space="preserve"> followed by an adverb </w:t>
      </w:r>
      <w:r w:rsidRPr="003E5D8C">
        <w:rPr>
          <w:rFonts w:ascii="Doulos SIL" w:hAnsi="Doulos SIL"/>
          <w:i/>
          <w:color w:val="0000FF"/>
        </w:rPr>
        <w:t>tínɛ́m</w:t>
      </w:r>
      <w:r w:rsidRPr="00001533">
        <w:t xml:space="preserve"> (or any of several dialectal variants, e.g. </w:t>
      </w:r>
      <w:r w:rsidRPr="003E5D8C">
        <w:rPr>
          <w:rFonts w:ascii="Doulos SIL" w:hAnsi="Doulos SIL"/>
          <w:i/>
          <w:color w:val="0000FF"/>
        </w:rPr>
        <w:t>túnɛ́m</w:t>
      </w:r>
      <w:r w:rsidRPr="00001533">
        <w:t>)</w:t>
      </w:r>
      <w:r w:rsidRPr="00020559">
        <w:t xml:space="preserve">, which suggests an extended temporal continuation of an activity. Because it is an adverb, </w:t>
      </w:r>
      <w:r w:rsidRPr="003E5D8C">
        <w:rPr>
          <w:rFonts w:ascii="Doulos SIL" w:hAnsi="Doulos SIL"/>
          <w:i/>
          <w:color w:val="0000FF"/>
        </w:rPr>
        <w:t>tínɛ́m</w:t>
      </w:r>
      <w:r w:rsidRPr="00020559">
        <w:t xml:space="preserve"> is invariant for pronominal category of subject. There is no requirement for a preparticipial subject pronoun.</w:t>
      </w:r>
    </w:p>
    <w:p w14:paraId="2892A56B" w14:textId="77777777" w:rsidR="00B013A1" w:rsidRPr="00020559" w:rsidRDefault="00B013A1">
      <w:pPr>
        <w:pStyle w:val="example-Jamsay"/>
      </w:pPr>
    </w:p>
    <w:p w14:paraId="1CE0B897" w14:textId="77777777" w:rsidR="00B013A1" w:rsidRPr="003E5D8C" w:rsidRDefault="00B013A1" w:rsidP="00B013A1">
      <w:pPr>
        <w:pStyle w:val="example-Jamsay"/>
        <w:tabs>
          <w:tab w:val="clear" w:pos="369"/>
          <w:tab w:val="left" w:pos="2410"/>
          <w:tab w:val="left" w:pos="3969"/>
        </w:tabs>
        <w:ind w:left="720" w:hanging="720"/>
        <w:rPr>
          <w:rFonts w:ascii="Doulos SIL" w:hAnsi="Doulos SIL"/>
          <w:i/>
          <w:color w:val="0000FF"/>
        </w:rPr>
      </w:pPr>
      <w:r w:rsidRPr="00020559">
        <w:t>(509)</w:t>
      </w:r>
      <w:r w:rsidRPr="00020559">
        <w:tab/>
      </w:r>
      <w:r w:rsidRPr="003E5D8C">
        <w:rPr>
          <w:rFonts w:ascii="Doulos SIL" w:hAnsi="Doulos SIL"/>
          <w:i/>
          <w:color w:val="0000FF"/>
        </w:rPr>
        <w:t>tì</w:t>
      </w:r>
      <w:r w:rsidRPr="003E5D8C">
        <w:rPr>
          <w:rFonts w:ascii="Doulos SIL" w:hAnsi="Doulos SIL"/>
          <w:i/>
          <w:color w:val="0000FF"/>
        </w:rPr>
        <w:noBreakHyphen/>
        <w:t>ta᷈:</w:t>
      </w:r>
      <w:r w:rsidRPr="003E5D8C">
        <w:rPr>
          <w:rFonts w:ascii="Doulos SIL" w:hAnsi="Doulos SIL"/>
          <w:i/>
          <w:color w:val="0000FF"/>
        </w:rPr>
        <w:noBreakHyphen/>
        <w:t>m</w:t>
      </w:r>
      <w:r w:rsidRPr="003E5D8C">
        <w:rPr>
          <w:rFonts w:ascii="Doulos SIL" w:hAnsi="Doulos SIL"/>
          <w:i/>
          <w:color w:val="0000FF"/>
        </w:rPr>
        <w:tab/>
        <w:t>[yàrìyí</w:t>
      </w:r>
      <w:r w:rsidRPr="003E5D8C">
        <w:rPr>
          <w:rFonts w:ascii="Doulos SIL" w:hAnsi="Doulos SIL"/>
          <w:i/>
          <w:color w:val="0000FF"/>
        </w:rPr>
        <w:noBreakHyphen/>
        <w:t>m̀</w:t>
      </w:r>
      <w:r w:rsidRPr="003E5D8C">
        <w:rPr>
          <w:rFonts w:ascii="Doulos SIL" w:hAnsi="Doulos SIL"/>
          <w:i/>
          <w:color w:val="0000FF"/>
        </w:rPr>
        <w:tab/>
        <w:t>tínɛ́m]</w:t>
      </w:r>
    </w:p>
    <w:p w14:paraId="74162D9A" w14:textId="33FBD099" w:rsidR="00B013A1" w:rsidRPr="00020559" w:rsidRDefault="00B013A1" w:rsidP="00B013A1">
      <w:pPr>
        <w:pStyle w:val="example-Jamsay"/>
        <w:tabs>
          <w:tab w:val="clear" w:pos="369"/>
          <w:tab w:val="left" w:pos="2410"/>
          <w:tab w:val="left" w:pos="3969"/>
        </w:tabs>
        <w:ind w:left="720" w:hanging="720"/>
      </w:pPr>
      <w:r w:rsidRPr="00020559">
        <w:tab/>
        <w:t>Rdp</w:t>
      </w:r>
      <w:r w:rsidRPr="00EF44F9">
        <w:t>-h</w:t>
      </w:r>
      <w:r w:rsidRPr="00020559">
        <w:t>yena</w:t>
      </w:r>
      <w:r w:rsidRPr="00EF44F9">
        <w:t>-AnS</w:t>
      </w:r>
      <w:r w:rsidRPr="00020559">
        <w:t>g</w:t>
      </w:r>
      <w:r w:rsidRPr="00020559">
        <w:tab/>
      </w:r>
      <w:r w:rsidRPr="00EF44F9">
        <w:t>[s</w:t>
      </w:r>
      <w:r w:rsidRPr="00020559">
        <w:t>troll</w:t>
      </w:r>
      <w:r w:rsidRPr="00EF44F9">
        <w:t>-</w:t>
      </w:r>
      <w:r w:rsidR="00DB03D7" w:rsidRPr="00CB0A52">
        <w:rPr>
          <w:b/>
        </w:rPr>
        <w:t>Ipfv</w:t>
      </w:r>
      <w:r w:rsidRPr="00020559">
        <w:tab/>
      </w:r>
      <w:r w:rsidRPr="00020559">
        <w:rPr>
          <w:b/>
        </w:rPr>
        <w:t>continuin</w:t>
      </w:r>
      <w:r w:rsidRPr="00EF44F9">
        <w:rPr>
          <w:b/>
        </w:rPr>
        <w:t>g</w:t>
      </w:r>
      <w:r w:rsidRPr="00EF44F9">
        <w:t>]</w:t>
      </w:r>
    </w:p>
    <w:p w14:paraId="11E0685B" w14:textId="77777777" w:rsidR="00B013A1" w:rsidRPr="00020559" w:rsidRDefault="00B013A1" w:rsidP="00B013A1">
      <w:pPr>
        <w:pStyle w:val="example-Jamsay"/>
        <w:tabs>
          <w:tab w:val="clear" w:pos="369"/>
          <w:tab w:val="left" w:pos="2410"/>
        </w:tabs>
        <w:ind w:left="720" w:hanging="720"/>
      </w:pPr>
      <w:r w:rsidRPr="003E5D8C">
        <w:rPr>
          <w:rFonts w:ascii="Doulos SIL" w:hAnsi="Doulos SIL"/>
          <w:i/>
          <w:color w:val="0000FF"/>
        </w:rPr>
        <w:tab/>
        <w:t>mùmùrⁿú</w:t>
      </w:r>
      <w:r w:rsidRPr="003E5D8C">
        <w:rPr>
          <w:rFonts w:ascii="Doulos SIL" w:hAnsi="Doulos SIL"/>
          <w:i/>
          <w:color w:val="0000FF"/>
        </w:rPr>
        <w:noBreakHyphen/>
        <w:t>m̀</w:t>
      </w:r>
      <w:r w:rsidRPr="003E5D8C">
        <w:rPr>
          <w:rFonts w:ascii="Doulos SIL" w:hAnsi="Doulos SIL"/>
          <w:i/>
          <w:color w:val="0000FF"/>
        </w:rPr>
        <w:tab/>
        <w:t>yì</w:t>
      </w:r>
      <w:r w:rsidRPr="003E5D8C">
        <w:rPr>
          <w:rFonts w:ascii="Doulos SIL" w:hAnsi="Doulos SIL"/>
          <w:i/>
          <w:color w:val="0000FF"/>
        </w:rPr>
        <w:noBreakHyphen/>
      </w:r>
      <w:r w:rsidRPr="003E5D8C">
        <w:rPr>
          <w:rFonts w:ascii="Doulos SIL" w:hAnsi="Doulos SIL"/>
          <w:i/>
          <w:color w:val="0000FF"/>
        </w:rPr>
        <w:sym w:font="Symbol" w:char="F0C6"/>
      </w:r>
    </w:p>
    <w:p w14:paraId="691024D3" w14:textId="44676D13" w:rsidR="00B013A1" w:rsidRPr="00020559" w:rsidRDefault="00B013A1" w:rsidP="00B013A1">
      <w:pPr>
        <w:pStyle w:val="example-Jamsay"/>
        <w:tabs>
          <w:tab w:val="clear" w:pos="369"/>
          <w:tab w:val="left" w:pos="2410"/>
        </w:tabs>
        <w:ind w:left="720" w:hanging="720"/>
      </w:pPr>
      <w:r w:rsidRPr="00020559">
        <w:tab/>
        <w:t>scorpion</w:t>
      </w:r>
      <w:r w:rsidRPr="00EF44F9">
        <w:t>-AnSg</w:t>
      </w:r>
      <w:r w:rsidRPr="00020559">
        <w:tab/>
        <w:t>see</w:t>
      </w:r>
      <w:r w:rsidR="00DB03D7">
        <w:t>.Pfv</w:t>
      </w:r>
      <w:r w:rsidRPr="00EF44F9">
        <w:t>-3</w:t>
      </w:r>
      <w:r w:rsidR="00D317C5">
        <w:t>SgSbj</w:t>
      </w:r>
    </w:p>
    <w:p w14:paraId="2B61B494" w14:textId="0FFA5C6C" w:rsidR="00B013A1" w:rsidRPr="00020559" w:rsidRDefault="00B013A1" w:rsidP="00B013A1">
      <w:pPr>
        <w:pStyle w:val="example-Jamsay"/>
        <w:tabs>
          <w:tab w:val="clear" w:pos="369"/>
          <w:tab w:val="left" w:pos="2410"/>
        </w:tabs>
        <w:ind w:left="720" w:hanging="720"/>
      </w:pPr>
      <w:r w:rsidRPr="00020559">
        <w:tab/>
      </w:r>
      <w:r w:rsidR="006F2285">
        <w:t>‘</w:t>
      </w:r>
      <w:r w:rsidRPr="00020559">
        <w:t>While Hyena was continuing to stroll around, (suddenly) he saw Scorpion.</w:t>
      </w:r>
      <w:r w:rsidR="006F2285">
        <w:t>’</w:t>
      </w:r>
    </w:p>
    <w:p w14:paraId="5E596A41" w14:textId="77777777" w:rsidR="00B013A1" w:rsidRPr="00020559" w:rsidRDefault="00B013A1" w:rsidP="00B013A1"/>
    <w:p w14:paraId="274E2D4F" w14:textId="323DCE4D" w:rsidR="00B013A1" w:rsidRPr="00020559" w:rsidRDefault="00B013A1" w:rsidP="00B013A1">
      <w:r w:rsidRPr="00020559">
        <w:t xml:space="preserve">The verb plus </w:t>
      </w:r>
      <w:r w:rsidRPr="003E5D8C">
        <w:rPr>
          <w:rFonts w:ascii="Doulos SIL" w:hAnsi="Doulos SIL"/>
          <w:i/>
          <w:color w:val="0000FF"/>
        </w:rPr>
        <w:t>tínɛ́m</w:t>
      </w:r>
      <w:r w:rsidRPr="00020559">
        <w:t xml:space="preserve"> may be repeated three or so times for narrative effect. In (510), the light verb </w:t>
      </w:r>
      <w:r w:rsidRPr="003E5D8C">
        <w:rPr>
          <w:rFonts w:ascii="Doulos SIL" w:hAnsi="Doulos SIL"/>
          <w:i/>
          <w:color w:val="0000FF"/>
        </w:rPr>
        <w:t>káyⁿ</w:t>
      </w:r>
      <w:r w:rsidRPr="00020559">
        <w:t xml:space="preserve"> </w:t>
      </w:r>
      <w:r w:rsidR="006F2285">
        <w:t>‘</w:t>
      </w:r>
      <w:r w:rsidRPr="00020559">
        <w:t>do</w:t>
      </w:r>
      <w:r w:rsidR="006F2285">
        <w:t>’</w:t>
      </w:r>
      <w:r w:rsidRPr="00020559">
        <w:t xml:space="preserve"> substitutes for a more substantive VP given earlier in the discourse.</w:t>
      </w:r>
    </w:p>
    <w:p w14:paraId="7D2D068A" w14:textId="77777777" w:rsidR="00B013A1" w:rsidRPr="00020559" w:rsidRDefault="00B013A1" w:rsidP="00B013A1"/>
    <w:p w14:paraId="4360C9FA" w14:textId="77777777" w:rsidR="00B013A1" w:rsidRPr="003E5D8C" w:rsidRDefault="00B013A1" w:rsidP="00B013A1">
      <w:pPr>
        <w:pStyle w:val="example-Jamsay"/>
        <w:tabs>
          <w:tab w:val="clear" w:pos="1080"/>
          <w:tab w:val="left" w:pos="2880"/>
        </w:tabs>
        <w:rPr>
          <w:rFonts w:ascii="Doulos SIL" w:hAnsi="Doulos SIL"/>
          <w:i/>
          <w:color w:val="0000FF"/>
        </w:rPr>
      </w:pPr>
      <w:r w:rsidRPr="00EA0FCF">
        <w:t>(510)</w:t>
      </w:r>
      <w:r w:rsidRPr="00EA0FCF">
        <w:tab/>
      </w:r>
      <w:r w:rsidRPr="003E5D8C">
        <w:rPr>
          <w:rFonts w:ascii="Doulos SIL" w:hAnsi="Doulos SIL"/>
          <w:i/>
          <w:color w:val="0000FF"/>
        </w:rPr>
        <w:t>bɛ́rɛ́</w:t>
      </w:r>
      <w:r w:rsidRPr="003E5D8C">
        <w:rPr>
          <w:rFonts w:ascii="Doulos SIL" w:hAnsi="Doulos SIL"/>
          <w:i/>
          <w:color w:val="0000FF"/>
        </w:rPr>
        <w:noBreakHyphen/>
        <w:t>m̀</w:t>
      </w:r>
      <w:r w:rsidRPr="003E5D8C">
        <w:rPr>
          <w:rFonts w:ascii="Doulos SIL" w:hAnsi="Doulos SIL"/>
          <w:i/>
          <w:color w:val="0000FF"/>
        </w:rPr>
        <w:noBreakHyphen/>
        <w:t>n-ɛ́</w:t>
      </w:r>
      <w:r w:rsidRPr="003E5D8C">
        <w:rPr>
          <w:rFonts w:ascii="Doulos SIL" w:hAnsi="Doulos SIL"/>
          <w:i/>
          <w:color w:val="0000FF"/>
        </w:rPr>
        <w:tab/>
        <w:t>wá,</w:t>
      </w:r>
    </w:p>
    <w:p w14:paraId="733160BF" w14:textId="2DE45351" w:rsidR="00B013A1" w:rsidRPr="00EA0FCF" w:rsidRDefault="00B013A1" w:rsidP="00B013A1">
      <w:pPr>
        <w:pStyle w:val="example-Jamsay"/>
        <w:tabs>
          <w:tab w:val="clear" w:pos="1080"/>
          <w:tab w:val="left" w:pos="2880"/>
        </w:tabs>
      </w:pPr>
      <w:r w:rsidRPr="00EA0FCF">
        <w:tab/>
      </w:r>
      <w:r w:rsidRPr="00EA0FCF">
        <w:tab/>
        <w:t>be.able</w:t>
      </w:r>
      <w:r w:rsidRPr="00EF44F9">
        <w:t>-</w:t>
      </w:r>
      <w:r w:rsidR="00DB03D7">
        <w:t>Ipfv</w:t>
      </w:r>
      <w:r w:rsidRPr="00EF44F9">
        <w:t>-N</w:t>
      </w:r>
      <w:r w:rsidRPr="00EA0FCF">
        <w:t>eg.3Pl</w:t>
      </w:r>
      <w:r w:rsidR="00196017">
        <w:tab/>
        <w:t>Quot</w:t>
      </w:r>
      <w:r w:rsidRPr="00EA0FCF">
        <w:t>,</w:t>
      </w:r>
    </w:p>
    <w:p w14:paraId="485972ED" w14:textId="77777777" w:rsidR="00B013A1" w:rsidRPr="00EA0FCF" w:rsidRDefault="00B013A1" w:rsidP="00CB0A52">
      <w:pPr>
        <w:pStyle w:val="example-Jamsay"/>
        <w:tabs>
          <w:tab w:val="clear" w:pos="1080"/>
          <w:tab w:val="left" w:pos="1890"/>
          <w:tab w:val="left" w:pos="2790"/>
          <w:tab w:val="left" w:pos="4140"/>
          <w:tab w:val="left" w:pos="4860"/>
          <w:tab w:val="left" w:pos="5580"/>
          <w:tab w:val="left" w:pos="6300"/>
        </w:tabs>
      </w:pPr>
      <w:r w:rsidRPr="003E5D8C">
        <w:rPr>
          <w:rFonts w:ascii="Doulos SIL" w:hAnsi="Doulos SIL"/>
          <w:i/>
          <w:color w:val="0000FF"/>
        </w:rPr>
        <w:tab/>
      </w:r>
      <w:r w:rsidRPr="003E5D8C">
        <w:rPr>
          <w:rFonts w:ascii="Doulos SIL" w:hAnsi="Doulos SIL"/>
          <w:i/>
          <w:color w:val="0000FF"/>
        </w:rPr>
        <w:tab/>
        <w:t>áŋàyⁿ</w:t>
      </w:r>
      <w:r w:rsidRPr="003E5D8C">
        <w:rPr>
          <w:rFonts w:ascii="Doulos SIL" w:hAnsi="Doulos SIL"/>
          <w:i/>
          <w:color w:val="0000FF"/>
        </w:rPr>
        <w:tab/>
        <w:t>káⁿ</w:t>
      </w:r>
      <w:r w:rsidRPr="003E5D8C">
        <w:rPr>
          <w:rFonts w:ascii="Doulos SIL" w:hAnsi="Doulos SIL"/>
          <w:i/>
          <w:color w:val="0000FF"/>
        </w:rPr>
        <w:noBreakHyphen/>
        <w:t>m̀</w:t>
      </w:r>
      <w:r w:rsidRPr="003E5D8C">
        <w:rPr>
          <w:rFonts w:ascii="Doulos SIL" w:hAnsi="Doulos SIL"/>
          <w:i/>
          <w:color w:val="0000FF"/>
        </w:rPr>
        <w:tab/>
        <w:t>tínɛ́m</w:t>
      </w:r>
      <w:r w:rsidRPr="003E5D8C">
        <w:rPr>
          <w:rFonts w:ascii="Doulos SIL" w:hAnsi="Doulos SIL"/>
          <w:i/>
          <w:color w:val="0000FF"/>
        </w:rPr>
        <w:tab/>
        <w:t>[káⁿ</w:t>
      </w:r>
      <w:r w:rsidRPr="003E5D8C">
        <w:rPr>
          <w:rFonts w:ascii="Doulos SIL" w:hAnsi="Doulos SIL"/>
          <w:i/>
          <w:color w:val="0000FF"/>
        </w:rPr>
        <w:noBreakHyphen/>
        <w:t>m̀</w:t>
      </w:r>
      <w:r w:rsidRPr="003E5D8C">
        <w:rPr>
          <w:rFonts w:ascii="Doulos SIL" w:hAnsi="Doulos SIL"/>
          <w:i/>
          <w:color w:val="0000FF"/>
        </w:rPr>
        <w:tab/>
        <w:t>tínɛ́m]</w:t>
      </w:r>
      <w:r w:rsidRPr="003E5D8C">
        <w:rPr>
          <w:rFonts w:ascii="Doulos SIL" w:hAnsi="Doulos SIL"/>
          <w:i/>
          <w:color w:val="0000FF"/>
        </w:rPr>
        <w:tab/>
        <w:t>[káⁿ</w:t>
      </w:r>
      <w:r w:rsidRPr="003E5D8C">
        <w:rPr>
          <w:rFonts w:ascii="Doulos SIL" w:hAnsi="Doulos SIL"/>
          <w:i/>
          <w:color w:val="0000FF"/>
        </w:rPr>
        <w:noBreakHyphen/>
        <w:t>m̀</w:t>
      </w:r>
      <w:r w:rsidRPr="003E5D8C">
        <w:rPr>
          <w:rFonts w:ascii="Doulos SIL" w:hAnsi="Doulos SIL"/>
          <w:i/>
          <w:color w:val="0000FF"/>
        </w:rPr>
        <w:tab/>
        <w:t>tínɛ́m]</w:t>
      </w:r>
    </w:p>
    <w:p w14:paraId="2A9ACB89" w14:textId="2C009C03" w:rsidR="00B013A1" w:rsidRPr="00EA0FCF" w:rsidRDefault="00B013A1" w:rsidP="00CB0A52">
      <w:pPr>
        <w:pStyle w:val="example-Jamsay"/>
        <w:tabs>
          <w:tab w:val="clear" w:pos="1080"/>
          <w:tab w:val="left" w:pos="1890"/>
          <w:tab w:val="left" w:pos="2790"/>
          <w:tab w:val="left" w:pos="4140"/>
          <w:tab w:val="left" w:pos="4860"/>
          <w:tab w:val="left" w:pos="5580"/>
          <w:tab w:val="left" w:pos="6300"/>
        </w:tabs>
      </w:pPr>
      <w:r w:rsidRPr="00EA0FCF">
        <w:tab/>
      </w:r>
      <w:r w:rsidRPr="00EA0FCF">
        <w:tab/>
      </w:r>
      <w:r w:rsidRPr="00EF44F9">
        <w:t>[l</w:t>
      </w:r>
      <w:r w:rsidRPr="00EA0FCF">
        <w:t>ike.that</w:t>
      </w:r>
      <w:r w:rsidRPr="00EA0FCF">
        <w:tab/>
        <w:t>do</w:t>
      </w:r>
      <w:r w:rsidRPr="00EF44F9">
        <w:t>-</w:t>
      </w:r>
      <w:r w:rsidR="00DB03D7" w:rsidRPr="00CB0A52">
        <w:rPr>
          <w:b/>
        </w:rPr>
        <w:t>Ipfv</w:t>
      </w:r>
      <w:r w:rsidRPr="00CB0A52">
        <w:rPr>
          <w:b/>
        </w:rPr>
        <w:tab/>
        <w:t>continuing</w:t>
      </w:r>
    </w:p>
    <w:p w14:paraId="0F7F0DA8" w14:textId="0FA1DE7F" w:rsidR="00B013A1" w:rsidRPr="00EA0FCF" w:rsidRDefault="00B013A1" w:rsidP="00B013A1">
      <w:pPr>
        <w:pStyle w:val="example-Jamsay"/>
        <w:ind w:left="720" w:hanging="720"/>
      </w:pPr>
      <w:r w:rsidRPr="00EA0FCF">
        <w:tab/>
      </w:r>
      <w:r w:rsidRPr="00EA0FCF">
        <w:tab/>
      </w:r>
      <w:r w:rsidR="006F2285">
        <w:t>‘</w:t>
      </w:r>
      <w:r w:rsidRPr="00EA0FCF">
        <w:t>… they (=numerous suitors) couldn</w:t>
      </w:r>
      <w:r w:rsidR="006F2285">
        <w:t>’</w:t>
      </w:r>
      <w:r w:rsidRPr="00EA0FCF">
        <w:t>t do it (=a heroic feat). They kept doing that (= trying and failing), they kept doing that, they kept doing that. (Then …)</w:t>
      </w:r>
      <w:r w:rsidR="006F2285">
        <w:t>’</w:t>
      </w:r>
      <w:r w:rsidRPr="00EA0FCF">
        <w:t xml:space="preserve"> </w:t>
      </w:r>
      <w:r w:rsidRPr="00EF44F9">
        <w:t>[2005.2</w:t>
      </w:r>
      <w:r w:rsidRPr="00EA0FCF">
        <w:t>a.0</w:t>
      </w:r>
      <w:r w:rsidRPr="00EF44F9">
        <w:t>1]</w:t>
      </w:r>
    </w:p>
    <w:p w14:paraId="183B9311" w14:textId="77777777" w:rsidR="00B013A1" w:rsidRPr="00EA0FCF" w:rsidRDefault="00B013A1"/>
    <w:p w14:paraId="4085AD05" w14:textId="7D55DFF1" w:rsidR="00B013A1" w:rsidRPr="00426D6C" w:rsidRDefault="00B013A1">
      <w:r w:rsidRPr="00EA0FCF">
        <w:t xml:space="preserve">On tape, </w:t>
      </w:r>
      <w:r w:rsidRPr="003E5D8C">
        <w:rPr>
          <w:rFonts w:ascii="Doulos SIL" w:hAnsi="Doulos SIL"/>
          <w:i/>
          <w:color w:val="0000FF"/>
        </w:rPr>
        <w:t>tínɛ́m</w:t>
      </w:r>
      <w:r w:rsidRPr="00EA0FCF">
        <w:t xml:space="preserve"> often sounds </w:t>
      </w:r>
      <w:r w:rsidR="00EB7739">
        <w:t>L-tone</w:t>
      </w:r>
      <w:r w:rsidRPr="00EA0FCF">
        <w:t xml:space="preserve">d, which I attribute to the influence of the preceding </w:t>
      </w:r>
      <w:r w:rsidRPr="003E5D8C">
        <w:rPr>
          <w:rFonts w:ascii="Doulos SIL" w:hAnsi="Doulos SIL"/>
          <w:i/>
          <w:color w:val="0000FF"/>
        </w:rPr>
        <w:noBreakHyphen/>
        <w:t>m̀</w:t>
      </w:r>
      <w:r w:rsidRPr="00EA0FCF">
        <w:t xml:space="preserve"> suffix. When </w:t>
      </w:r>
      <w:r w:rsidRPr="003E5D8C">
        <w:rPr>
          <w:rFonts w:ascii="Doulos SIL" w:hAnsi="Doulos SIL"/>
          <w:i/>
          <w:color w:val="0000FF"/>
        </w:rPr>
        <w:t>tínɛ́m</w:t>
      </w:r>
      <w:r w:rsidRPr="00EA0FCF">
        <w:t xml:space="preserve"> is followed by another element, such as </w:t>
      </w:r>
      <w:r w:rsidRPr="003E5D8C">
        <w:rPr>
          <w:rFonts w:ascii="Doulos SIL" w:hAnsi="Doulos SIL"/>
          <w:i/>
          <w:color w:val="0000FF"/>
        </w:rPr>
        <w:t>bù</w:t>
      </w:r>
      <w:r w:rsidRPr="003E5D8C">
        <w:rPr>
          <w:rFonts w:ascii="Doulos SIL" w:hAnsi="Doulos SIL"/>
          <w:i/>
          <w:color w:val="0000FF"/>
        </w:rPr>
        <w:noBreakHyphen/>
      </w:r>
      <w:r w:rsidRPr="00EA0FCF">
        <w:t xml:space="preserve"> </w:t>
      </w:r>
      <w:r w:rsidR="006F2285">
        <w:t>‘</w:t>
      </w:r>
      <w:r w:rsidRPr="00EA0FCF">
        <w:t>be</w:t>
      </w:r>
      <w:r w:rsidR="006F2285">
        <w:t>’</w:t>
      </w:r>
      <w:r w:rsidRPr="00EA0FCF">
        <w:t xml:space="preserve"> or </w:t>
      </w:r>
      <w:r w:rsidRPr="003E5D8C">
        <w:rPr>
          <w:rFonts w:ascii="Doulos SIL" w:hAnsi="Doulos SIL"/>
          <w:i/>
          <w:color w:val="0000FF"/>
        </w:rPr>
        <w:t>bě</w:t>
      </w:r>
      <w:r w:rsidRPr="003E5D8C">
        <w:rPr>
          <w:rFonts w:ascii="Doulos SIL" w:hAnsi="Doulos SIL"/>
          <w:i/>
          <w:color w:val="0000FF"/>
        </w:rPr>
        <w:noBreakHyphen/>
      </w:r>
      <w:r w:rsidRPr="00EA0FCF">
        <w:t xml:space="preserve"> </w:t>
      </w:r>
      <w:r w:rsidR="006F2285">
        <w:t>‘</w:t>
      </w:r>
      <w:r w:rsidRPr="00EA0FCF">
        <w:t>remain</w:t>
      </w:r>
      <w:r w:rsidR="006F2285">
        <w:t>’</w:t>
      </w:r>
      <w:r w:rsidRPr="00EA0FCF">
        <w:t xml:space="preserve">, the </w:t>
      </w:r>
      <w:r w:rsidR="00F06AD3">
        <w:t>H-tone</w:t>
      </w:r>
      <w:r w:rsidRPr="00EA0FCF">
        <w:t xml:space="preserve"> is clearer.</w:t>
      </w:r>
    </w:p>
    <w:p w14:paraId="634B7B58" w14:textId="40B0D28A" w:rsidR="00B013A1" w:rsidRPr="00EA0FCF" w:rsidRDefault="00B013A1">
      <w:r w:rsidRPr="00EA0FCF">
        <w:tab/>
        <w:t xml:space="preserve">A variant </w:t>
      </w:r>
      <w:r w:rsidRPr="003E5D8C">
        <w:rPr>
          <w:rFonts w:ascii="Doulos SIL" w:hAnsi="Doulos SIL"/>
          <w:i/>
          <w:color w:val="0000FF"/>
        </w:rPr>
        <w:t>túnɔ́</w:t>
      </w:r>
      <w:r w:rsidRPr="00EA0FCF">
        <w:t xml:space="preserve"> is attested in similar function (511). Most attestations of this variant are with </w:t>
      </w:r>
      <w:r w:rsidRPr="003E5D8C">
        <w:rPr>
          <w:rFonts w:ascii="Doulos SIL" w:hAnsi="Doulos SIL"/>
          <w:i/>
          <w:color w:val="0000FF"/>
        </w:rPr>
        <w:t>bù-</w:t>
      </w:r>
      <w:r w:rsidRPr="00EA0FCF">
        <w:t xml:space="preserve"> </w:t>
      </w:r>
      <w:r w:rsidR="006F2285">
        <w:t>‘</w:t>
      </w:r>
      <w:r w:rsidRPr="00EA0FCF">
        <w:t>be (somewhere)</w:t>
      </w:r>
      <w:r w:rsidR="006F2285">
        <w:t>’</w:t>
      </w:r>
      <w:r w:rsidRPr="00EA0FCF">
        <w:t xml:space="preserve">. There is no subject pronoun, and no </w:t>
      </w:r>
      <w:r w:rsidR="00C07E65">
        <w:t>imperfective</w:t>
      </w:r>
      <w:r w:rsidRPr="00EA0FCF">
        <w:t xml:space="preserve"> </w:t>
      </w:r>
      <w:r w:rsidRPr="003E5D8C">
        <w:rPr>
          <w:rFonts w:ascii="Doulos SIL" w:hAnsi="Doulos SIL"/>
          <w:i/>
          <w:color w:val="0000FF"/>
        </w:rPr>
        <w:noBreakHyphen/>
        <w:t>m̀</w:t>
      </w:r>
      <w:r w:rsidRPr="00EA0FCF">
        <w:t xml:space="preserve"> on the verb. Since </w:t>
      </w:r>
      <w:r w:rsidRPr="003E5D8C">
        <w:rPr>
          <w:rFonts w:ascii="Doulos SIL" w:hAnsi="Doulos SIL"/>
          <w:i/>
          <w:color w:val="0000FF"/>
        </w:rPr>
        <w:t>bù</w:t>
      </w:r>
      <w:r w:rsidRPr="003E5D8C">
        <w:rPr>
          <w:rFonts w:ascii="Doulos SIL" w:hAnsi="Doulos SIL"/>
          <w:i/>
          <w:color w:val="0000FF"/>
        </w:rPr>
        <w:noBreakHyphen/>
      </w:r>
      <w:r w:rsidRPr="00EA0FCF">
        <w:t xml:space="preserve"> is a stative quasi</w:t>
      </w:r>
      <w:r w:rsidRPr="00EF44F9">
        <w:t>-v</w:t>
      </w:r>
      <w:r w:rsidRPr="00EA0FCF">
        <w:t xml:space="preserve">erb, it would not allow specifically </w:t>
      </w:r>
      <w:r w:rsidR="00C07E65">
        <w:t>imperfective</w:t>
      </w:r>
      <w:r w:rsidRPr="00EA0FCF">
        <w:t xml:space="preserve"> suffixes in any event.</w:t>
      </w:r>
    </w:p>
    <w:p w14:paraId="61C7D9B3" w14:textId="77777777" w:rsidR="00B013A1" w:rsidRPr="00EA0FCF" w:rsidRDefault="00B013A1"/>
    <w:p w14:paraId="4AF79619" w14:textId="77777777" w:rsidR="00B013A1" w:rsidRPr="002C65D6" w:rsidRDefault="00B013A1" w:rsidP="00B013A1">
      <w:pPr>
        <w:pStyle w:val="example-Jamsay"/>
        <w:tabs>
          <w:tab w:val="clear" w:pos="1080"/>
          <w:tab w:val="left" w:pos="1440"/>
          <w:tab w:val="left" w:pos="1890"/>
          <w:tab w:val="left" w:pos="3060"/>
          <w:tab w:val="left" w:pos="3960"/>
          <w:tab w:val="left" w:pos="4860"/>
          <w:tab w:val="left" w:pos="5760"/>
        </w:tabs>
      </w:pPr>
      <w:r w:rsidRPr="00EA0FCF">
        <w:t>(511)</w:t>
      </w:r>
      <w:r w:rsidRPr="00EA0FCF">
        <w:tab/>
      </w:r>
      <w:r w:rsidRPr="003E5D8C">
        <w:rPr>
          <w:rFonts w:ascii="Doulos SIL" w:hAnsi="Doulos SIL"/>
          <w:i/>
          <w:color w:val="0000FF"/>
        </w:rPr>
        <w:t>[yâ:</w:t>
      </w:r>
      <w:r w:rsidRPr="003E5D8C">
        <w:rPr>
          <w:rFonts w:ascii="Doulos SIL" w:hAnsi="Doulos SIL"/>
          <w:i/>
          <w:color w:val="0000FF"/>
        </w:rPr>
        <w:tab/>
        <w:t>bú</w:t>
      </w:r>
      <w:r w:rsidRPr="003E5D8C">
        <w:rPr>
          <w:rFonts w:ascii="Doulos SIL" w:hAnsi="Doulos SIL"/>
          <w:i/>
          <w:color w:val="0000FF"/>
        </w:rPr>
        <w:tab/>
        <w:t>túnɔ́]</w:t>
      </w:r>
      <w:r w:rsidRPr="003E5D8C">
        <w:rPr>
          <w:rFonts w:ascii="Doulos SIL" w:hAnsi="Doulos SIL"/>
          <w:i/>
          <w:color w:val="0000FF"/>
        </w:rPr>
        <w:tab/>
        <w:t>bú</w:t>
      </w:r>
      <w:r w:rsidRPr="003E5D8C">
        <w:rPr>
          <w:rFonts w:ascii="Doulos SIL" w:hAnsi="Doulos SIL"/>
          <w:i/>
          <w:color w:val="0000FF"/>
        </w:rPr>
        <w:noBreakHyphen/>
        <w:t>túnɔ́</w:t>
      </w:r>
      <w:r w:rsidRPr="003E5D8C">
        <w:rPr>
          <w:rFonts w:ascii="Doulos SIL" w:hAnsi="Doulos SIL"/>
          <w:i/>
          <w:color w:val="0000FF"/>
        </w:rPr>
        <w:tab/>
        <w:t>bú</w:t>
      </w:r>
      <w:r w:rsidRPr="003E5D8C">
        <w:rPr>
          <w:rFonts w:ascii="Doulos SIL" w:hAnsi="Doulos SIL"/>
          <w:i/>
          <w:color w:val="0000FF"/>
        </w:rPr>
        <w:noBreakHyphen/>
        <w:t>túnɔ́</w:t>
      </w:r>
      <w:r w:rsidRPr="003E5D8C">
        <w:rPr>
          <w:rFonts w:ascii="Doulos SIL" w:hAnsi="Doulos SIL"/>
          <w:i/>
          <w:color w:val="0000FF"/>
        </w:rPr>
        <w:tab/>
        <w:t>bú</w:t>
      </w:r>
      <w:r w:rsidRPr="003E5D8C">
        <w:rPr>
          <w:rFonts w:ascii="Doulos SIL" w:hAnsi="Doulos SIL"/>
          <w:i/>
          <w:color w:val="0000FF"/>
        </w:rPr>
        <w:noBreakHyphen/>
        <w:t>túnɔ́́</w:t>
      </w:r>
      <w:r w:rsidRPr="003E5D8C">
        <w:rPr>
          <w:rFonts w:ascii="Doulos SIL" w:hAnsi="Doulos SIL"/>
          <w:i/>
          <w:color w:val="0000FF"/>
        </w:rPr>
        <w:tab/>
        <w:t>bú</w:t>
      </w:r>
      <w:r w:rsidRPr="003E5D8C">
        <w:rPr>
          <w:rFonts w:ascii="Doulos SIL" w:hAnsi="Doulos SIL"/>
          <w:i/>
          <w:color w:val="0000FF"/>
        </w:rPr>
        <w:noBreakHyphen/>
        <w:t>túnɔ́́,</w:t>
      </w:r>
    </w:p>
    <w:p w14:paraId="17461068" w14:textId="77777777" w:rsidR="00B013A1" w:rsidRPr="00B25C54" w:rsidRDefault="00B013A1" w:rsidP="00B013A1">
      <w:pPr>
        <w:pStyle w:val="example-Jamsay"/>
        <w:tabs>
          <w:tab w:val="clear" w:pos="1080"/>
          <w:tab w:val="left" w:pos="1440"/>
          <w:tab w:val="left" w:pos="1890"/>
          <w:tab w:val="left" w:pos="3060"/>
          <w:tab w:val="left" w:pos="3960"/>
          <w:tab w:val="left" w:pos="4860"/>
          <w:tab w:val="left" w:pos="5760"/>
        </w:tabs>
      </w:pPr>
      <w:r w:rsidRPr="002C65D6">
        <w:tab/>
      </w:r>
      <w:r w:rsidRPr="002C65D6">
        <w:tab/>
      </w:r>
      <w:r w:rsidRPr="00EF44F9">
        <w:t>[t</w:t>
      </w:r>
      <w:r w:rsidRPr="002C65D6">
        <w:t>here</w:t>
      </w:r>
      <w:r w:rsidRPr="002C65D6">
        <w:tab/>
      </w:r>
      <w:r w:rsidRPr="00CB0A52">
        <w:rPr>
          <w:b/>
        </w:rPr>
        <w:t>be</w:t>
      </w:r>
      <w:r w:rsidRPr="00CB0A52">
        <w:rPr>
          <w:b/>
        </w:rPr>
        <w:tab/>
        <w:t>continuing</w:t>
      </w:r>
      <w:r w:rsidRPr="00EF44F9">
        <w:t>]</w:t>
      </w:r>
      <w:r w:rsidRPr="002C65D6">
        <w:tab/>
        <w:t>…</w:t>
      </w:r>
    </w:p>
    <w:p w14:paraId="75F018A8" w14:textId="77777777" w:rsidR="00B013A1" w:rsidRPr="003E5D8C" w:rsidRDefault="00B013A1" w:rsidP="00B013A1">
      <w:pPr>
        <w:pStyle w:val="example-Jamsay"/>
        <w:tabs>
          <w:tab w:val="clear" w:pos="1080"/>
          <w:tab w:val="left" w:pos="225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[yà</w:t>
      </w:r>
      <w:r w:rsidRPr="003E5D8C">
        <w:rPr>
          <w:rFonts w:ascii="Doulos SIL" w:hAnsi="Doulos SIL"/>
          <w:i/>
          <w:color w:val="0000FF"/>
        </w:rPr>
        <w:noBreakHyphen/>
        <w:t>gùrɔ́</w:t>
      </w:r>
      <w:r w:rsidRPr="003E5D8C">
        <w:rPr>
          <w:rFonts w:ascii="Doulos SIL" w:hAnsi="Doulos SIL"/>
          <w:i/>
          <w:color w:val="0000FF"/>
        </w:rPr>
        <w:tab/>
        <w:t>gò=ń]</w:t>
      </w:r>
    </w:p>
    <w:p w14:paraId="16EECBB0" w14:textId="77777777" w:rsidR="00B013A1" w:rsidRPr="00B25C54" w:rsidRDefault="00B013A1" w:rsidP="00B013A1">
      <w:pPr>
        <w:pStyle w:val="example-Jamsay"/>
        <w:tabs>
          <w:tab w:val="clear" w:pos="1080"/>
          <w:tab w:val="left" w:pos="2250"/>
        </w:tabs>
      </w:pPr>
      <w:r w:rsidRPr="00B25C54">
        <w:tab/>
      </w:r>
      <w:r w:rsidRPr="00B25C54">
        <w:tab/>
      </w:r>
      <w:r w:rsidRPr="00EF44F9">
        <w:t>[w</w:t>
      </w:r>
      <w:r w:rsidRPr="00B25C54">
        <w:t>oman</w:t>
      </w:r>
      <w:r w:rsidRPr="00EF44F9">
        <w:t>-y</w:t>
      </w:r>
      <w:r w:rsidRPr="00B25C54">
        <w:t>oung</w:t>
      </w:r>
      <w:r w:rsidRPr="00B25C54">
        <w:tab/>
        <w:t>go.out</w:t>
      </w:r>
      <w:r w:rsidRPr="00EF44F9">
        <w:t>=a</w:t>
      </w:r>
      <w:r w:rsidRPr="00B25C54">
        <w:t>nd.S</w:t>
      </w:r>
      <w:r w:rsidRPr="00EF44F9">
        <w:t>S]</w:t>
      </w:r>
    </w:p>
    <w:p w14:paraId="6208CCB8" w14:textId="6E4E1A5E" w:rsidR="00B013A1" w:rsidRPr="00B25C54" w:rsidRDefault="00B013A1" w:rsidP="00B013A1">
      <w:pPr>
        <w:pStyle w:val="example-Jamsay"/>
        <w:ind w:left="720" w:hanging="720"/>
      </w:pPr>
      <w:r w:rsidRPr="00B25C54">
        <w:tab/>
      </w:r>
      <w:r w:rsidRPr="00B25C54">
        <w:tab/>
      </w:r>
      <w:r w:rsidR="006F2285">
        <w:t>‘</w:t>
      </w:r>
      <w:r w:rsidRPr="00B25C54">
        <w:t>They continued to be there for a long time. (Eventually) she grew up to become a young woman, …</w:t>
      </w:r>
      <w:r w:rsidR="006F2285">
        <w:t>’</w:t>
      </w:r>
      <w:r w:rsidRPr="00B25C54">
        <w:t xml:space="preserve"> </w:t>
      </w:r>
      <w:r w:rsidRPr="00EF44F9">
        <w:t>[2005.2</w:t>
      </w:r>
      <w:r w:rsidRPr="00B25C54">
        <w:t>a.0</w:t>
      </w:r>
      <w:r w:rsidRPr="00EF44F9">
        <w:t>4]</w:t>
      </w:r>
    </w:p>
    <w:p w14:paraId="06A28803" w14:textId="77777777" w:rsidR="00B013A1" w:rsidRPr="00EA0FCF" w:rsidRDefault="00B013A1">
      <w:r w:rsidRPr="00EA0FCF">
        <w:tab/>
      </w:r>
    </w:p>
    <w:p w14:paraId="24489469" w14:textId="00D955B2" w:rsidR="00B013A1" w:rsidRPr="00EA0FCF" w:rsidRDefault="00B013A1">
      <w:r w:rsidRPr="00EA0FCF">
        <w:t xml:space="preserve">Another durative clause type in narrative is with </w:t>
      </w:r>
      <w:r w:rsidRPr="003E5D8C">
        <w:rPr>
          <w:rFonts w:ascii="Doulos SIL" w:hAnsi="Doulos SIL"/>
          <w:i/>
          <w:color w:val="0000FF"/>
        </w:rPr>
        <w:noBreakHyphen/>
        <w:t>jɛ̀→</w:t>
      </w:r>
      <w:r w:rsidRPr="00EA0FCF">
        <w:t xml:space="preserve"> added directly to the verb stem. The verb may be single, or repeated up to four times. A morphological parsing as </w:t>
      </w:r>
      <w:r w:rsidR="00FD6208">
        <w:t>perfective</w:t>
      </w:r>
      <w:r w:rsidRPr="00EA0FCF">
        <w:t xml:space="preserve"> </w:t>
      </w:r>
      <w:r w:rsidRPr="003E5D8C">
        <w:rPr>
          <w:rFonts w:ascii="Doulos SIL" w:hAnsi="Doulos SIL"/>
          <w:i/>
          <w:color w:val="0000FF"/>
        </w:rPr>
        <w:t>jɛ̀:</w:t>
      </w:r>
      <w:r w:rsidRPr="003E5D8C">
        <w:rPr>
          <w:rFonts w:ascii="Doulos SIL" w:hAnsi="Doulos SIL"/>
          <w:i/>
          <w:color w:val="0000FF"/>
        </w:rPr>
        <w:noBreakHyphen/>
      </w:r>
      <w:r w:rsidRPr="003E5D8C">
        <w:rPr>
          <w:rFonts w:ascii="Doulos SIL" w:hAnsi="Doulos SIL"/>
          <w:i/>
          <w:color w:val="0000FF"/>
        </w:rPr>
        <w:sym w:font="Symbol" w:char="F0C6"/>
      </w:r>
      <w:r w:rsidRPr="00EA0FCF">
        <w:t xml:space="preserve"> </w:t>
      </w:r>
      <w:r w:rsidR="006F2285">
        <w:t>‘</w:t>
      </w:r>
      <w:r w:rsidRPr="00EA0FCF">
        <w:t>(3Sg) brought</w:t>
      </w:r>
      <w:r w:rsidR="006F2285">
        <w:t>’</w:t>
      </w:r>
      <w:r w:rsidRPr="00EA0FCF">
        <w:t xml:space="preserve">, or a connection with </w:t>
      </w:r>
      <w:r w:rsidR="00893BC6">
        <w:t>recent</w:t>
      </w:r>
      <w:r w:rsidR="005152E2">
        <w:t xml:space="preserve"> perfect</w:t>
      </w:r>
      <w:r w:rsidRPr="00EA0FCF">
        <w:t xml:space="preserve"> </w:t>
      </w:r>
      <w:r w:rsidRPr="003E5D8C">
        <w:rPr>
          <w:rFonts w:ascii="Doulos SIL" w:hAnsi="Doulos SIL"/>
          <w:i/>
          <w:color w:val="0000FF"/>
        </w:rPr>
        <w:noBreakHyphen/>
        <w:t>jɛ̀</w:t>
      </w:r>
      <w:r w:rsidRPr="003E5D8C">
        <w:rPr>
          <w:rFonts w:ascii="Doulos SIL" w:hAnsi="Doulos SIL"/>
          <w:i/>
          <w:color w:val="0000FF"/>
        </w:rPr>
        <w:noBreakHyphen/>
      </w:r>
      <w:r w:rsidRPr="00EA0FCF">
        <w:t>, are excluded since neither has the requisite durative sense. A more likely historical connection is with</w:t>
      </w:r>
      <w:r w:rsidRPr="009C1797">
        <w:t xml:space="preserve"> </w:t>
      </w:r>
      <w:r w:rsidRPr="003E5D8C">
        <w:rPr>
          <w:rFonts w:ascii="Doulos SIL" w:hAnsi="Doulos SIL"/>
          <w:i/>
          <w:noProof/>
          <w:color w:val="0000FF"/>
        </w:rPr>
        <w:t>jí</w:t>
      </w:r>
      <w:r w:rsidRPr="003E5D8C">
        <w:rPr>
          <w:rFonts w:ascii="Doulos SIL" w:hAnsi="Doulos SIL"/>
          <w:i/>
          <w:noProof/>
          <w:color w:val="0000FF"/>
        </w:rPr>
        <w:noBreakHyphen/>
        <w:t>jɛ̀</w:t>
      </w:r>
      <w:r w:rsidRPr="003E5D8C">
        <w:rPr>
          <w:rFonts w:ascii="Doulos SIL" w:hAnsi="Doulos SIL"/>
          <w:i/>
          <w:color w:val="0000FF"/>
        </w:rPr>
        <w:t>→</w:t>
      </w:r>
      <w:r w:rsidRPr="009C1797">
        <w:rPr>
          <w:noProof/>
        </w:rPr>
        <w:t xml:space="preserve"> </w:t>
      </w:r>
      <w:r w:rsidR="006F2285">
        <w:rPr>
          <w:noProof/>
        </w:rPr>
        <w:t>‘</w:t>
      </w:r>
      <w:r w:rsidRPr="009C1797">
        <w:rPr>
          <w:noProof/>
        </w:rPr>
        <w:t>go</w:t>
      </w:r>
      <w:r>
        <w:rPr>
          <w:noProof/>
        </w:rPr>
        <w:t xml:space="preserve"> with</w:t>
      </w:r>
      <w:r w:rsidR="006F2285">
        <w:rPr>
          <w:noProof/>
        </w:rPr>
        <w:t>’</w:t>
      </w:r>
      <w:r>
        <w:rPr>
          <w:noProof/>
        </w:rPr>
        <w:t xml:space="preserve"> (§15.1.12), and some examples are compatible with this specific sense, but in other examples there is no indication of </w:t>
      </w:r>
      <w:r w:rsidR="00CB0A52">
        <w:rPr>
          <w:noProof/>
        </w:rPr>
        <w:t xml:space="preserve">literal </w:t>
      </w:r>
      <w:r>
        <w:rPr>
          <w:noProof/>
        </w:rPr>
        <w:t xml:space="preserve">accompanied motion. Togo Kan </w:t>
      </w:r>
      <w:r w:rsidR="00E21F42">
        <w:rPr>
          <w:noProof/>
        </w:rPr>
        <w:t>same-subject</w:t>
      </w:r>
      <w:r>
        <w:rPr>
          <w:noProof/>
        </w:rPr>
        <w:t xml:space="preserve"> </w:t>
      </w:r>
      <w:r w:rsidR="006F2285">
        <w:rPr>
          <w:noProof/>
        </w:rPr>
        <w:t>‘</w:t>
      </w:r>
      <w:r>
        <w:rPr>
          <w:noProof/>
        </w:rPr>
        <w:t>while</w:t>
      </w:r>
      <w:r w:rsidR="006F2285">
        <w:rPr>
          <w:noProof/>
        </w:rPr>
        <w:t>’</w:t>
      </w:r>
      <w:r>
        <w:rPr>
          <w:noProof/>
        </w:rPr>
        <w:t xml:space="preserve"> subordinator </w:t>
      </w:r>
      <w:r w:rsidRPr="0084244F">
        <w:rPr>
          <w:rFonts w:ascii="Doulos SIL" w:hAnsi="Doulos SIL"/>
          <w:i/>
          <w:noProof/>
          <w:color w:val="008000"/>
        </w:rPr>
        <w:t>-jɛ̀</w:t>
      </w:r>
      <w:r>
        <w:rPr>
          <w:noProof/>
        </w:rPr>
        <w:t xml:space="preserve"> may be related.</w:t>
      </w:r>
    </w:p>
    <w:p w14:paraId="0F725843" w14:textId="77777777" w:rsidR="00B013A1" w:rsidRPr="00EA0FCF" w:rsidRDefault="00B013A1"/>
    <w:p w14:paraId="30B0CD32" w14:textId="77777777" w:rsidR="00B013A1" w:rsidRPr="008827BB" w:rsidRDefault="00B013A1" w:rsidP="005E0959">
      <w:pPr>
        <w:pStyle w:val="exampleabc"/>
        <w:keepNext/>
        <w:tabs>
          <w:tab w:val="left" w:pos="2700"/>
          <w:tab w:val="left" w:pos="4410"/>
          <w:tab w:val="left" w:pos="5220"/>
        </w:tabs>
      </w:pPr>
      <w:r w:rsidRPr="00EA0FCF">
        <w:t>(512)</w:t>
      </w:r>
      <w:r w:rsidRPr="00EA0FCF">
        <w:tab/>
        <w:t>a.</w:t>
      </w:r>
      <w:r w:rsidRPr="00EA0FCF">
        <w:tab/>
      </w:r>
      <w:r w:rsidRPr="003E5D8C">
        <w:rPr>
          <w:rFonts w:ascii="Doulos SIL" w:hAnsi="Doulos SIL"/>
          <w:i/>
          <w:color w:val="0000FF"/>
        </w:rPr>
        <w:t>sì</w:t>
      </w:r>
      <w:r w:rsidRPr="003E5D8C">
        <w:rPr>
          <w:rFonts w:ascii="Doulos SIL" w:hAnsi="Doulos SIL"/>
          <w:i/>
          <w:color w:val="0000FF"/>
        </w:rPr>
        <w:noBreakHyphen/>
        <w:t>y</w:t>
      </w:r>
      <w:r w:rsidRPr="003E5D8C">
        <w:rPr>
          <w:rFonts w:ascii="Doulos SIL" w:hAnsi="Doulos SIL"/>
          <w:i/>
          <w:color w:val="0000FF"/>
        </w:rPr>
        <w:noBreakHyphen/>
        <w:t>î:</w:t>
      </w:r>
      <w:r w:rsidRPr="003E5D8C">
        <w:rPr>
          <w:rFonts w:ascii="Doulos SIL" w:hAnsi="Doulos SIL"/>
          <w:i/>
          <w:color w:val="0000FF"/>
        </w:rPr>
        <w:tab/>
        <w:t>tùmdì</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wà</w:t>
      </w:r>
      <w:r w:rsidRPr="003E5D8C">
        <w:rPr>
          <w:rFonts w:ascii="Doulos SIL" w:hAnsi="Doulos SIL"/>
          <w:i/>
          <w:color w:val="0000FF"/>
        </w:rPr>
        <w:tab/>
        <w:t>íyà,</w:t>
      </w:r>
    </w:p>
    <w:p w14:paraId="09BCBC40" w14:textId="282487A1" w:rsidR="00B013A1" w:rsidRPr="00EA0FCF" w:rsidRDefault="00B013A1" w:rsidP="005E0959">
      <w:pPr>
        <w:pStyle w:val="exampleabc"/>
        <w:keepNext/>
        <w:tabs>
          <w:tab w:val="left" w:pos="2700"/>
          <w:tab w:val="left" w:pos="4410"/>
          <w:tab w:val="left" w:pos="5220"/>
        </w:tabs>
      </w:pPr>
      <w:r w:rsidRPr="008827BB">
        <w:tab/>
      </w:r>
      <w:r w:rsidRPr="008827BB">
        <w:tab/>
        <w:t>go.down</w:t>
      </w:r>
      <w:r w:rsidRPr="00EF44F9">
        <w:t>-V</w:t>
      </w:r>
      <w:r w:rsidRPr="008827BB">
        <w:t>blN</w:t>
      </w:r>
      <w:r w:rsidRPr="008827BB">
        <w:tab/>
        <w:t>begin</w:t>
      </w:r>
      <w:r w:rsidR="00DB03D7">
        <w:t>.Pfv</w:t>
      </w:r>
      <w:r w:rsidRPr="00EF44F9">
        <w:t>-3</w:t>
      </w:r>
      <w:r w:rsidR="00D317C5">
        <w:t>SgSbj</w:t>
      </w:r>
      <w:r w:rsidR="00196017">
        <w:tab/>
        <w:t>Quot</w:t>
      </w:r>
      <w:r w:rsidRPr="008827BB">
        <w:tab/>
        <w:t>again,</w:t>
      </w:r>
    </w:p>
    <w:p w14:paraId="288EA8DC" w14:textId="77777777" w:rsidR="00B013A1" w:rsidRPr="00E55E19" w:rsidRDefault="00B013A1" w:rsidP="005E0959">
      <w:pPr>
        <w:pStyle w:val="exampleabc"/>
        <w:keepNext/>
        <w:tabs>
          <w:tab w:val="left" w:pos="1800"/>
          <w:tab w:val="left" w:pos="2700"/>
          <w:tab w:val="left" w:pos="4860"/>
        </w:tabs>
      </w:pPr>
      <w:r w:rsidRPr="003E5D8C">
        <w:rPr>
          <w:rFonts w:ascii="Doulos SIL" w:hAnsi="Doulos SIL"/>
          <w:i/>
          <w:color w:val="0000FF"/>
        </w:rPr>
        <w:tab/>
      </w:r>
      <w:r w:rsidRPr="003E5D8C">
        <w:rPr>
          <w:rFonts w:ascii="Doulos SIL" w:hAnsi="Doulos SIL"/>
          <w:i/>
          <w:color w:val="0000FF"/>
        </w:rPr>
        <w:tab/>
        <w:t>íyà</w:t>
      </w:r>
      <w:r w:rsidRPr="003E5D8C">
        <w:rPr>
          <w:rFonts w:ascii="Doulos SIL" w:hAnsi="Doulos SIL"/>
          <w:i/>
          <w:color w:val="0000FF"/>
        </w:rPr>
        <w:tab/>
        <w:t>áŋàyⁿ</w:t>
      </w:r>
      <w:r w:rsidRPr="003E5D8C">
        <w:rPr>
          <w:rFonts w:ascii="Doulos SIL" w:hAnsi="Doulos SIL"/>
          <w:i/>
          <w:color w:val="0000FF"/>
        </w:rPr>
        <w:tab/>
        <w:t>sí</w:t>
      </w:r>
      <w:r w:rsidRPr="003E5D8C">
        <w:rPr>
          <w:rFonts w:ascii="Doulos SIL" w:hAnsi="Doulos SIL"/>
          <w:i/>
          <w:color w:val="0000FF"/>
        </w:rPr>
        <w:noBreakHyphen/>
        <w:t>yé</w:t>
      </w:r>
      <w:r w:rsidRPr="003E5D8C">
        <w:rPr>
          <w:rFonts w:ascii="Doulos SIL" w:hAnsi="Doulos SIL"/>
          <w:i/>
          <w:color w:val="0000FF"/>
        </w:rPr>
        <w:noBreakHyphen/>
        <w:t>jɛ̀→</w:t>
      </w:r>
      <w:r w:rsidRPr="003E5D8C">
        <w:rPr>
          <w:rFonts w:ascii="Doulos SIL" w:hAnsi="Doulos SIL"/>
          <w:i/>
          <w:color w:val="0000FF"/>
        </w:rPr>
        <w:tab/>
        <w:t>sí</w:t>
      </w:r>
      <w:r w:rsidRPr="003E5D8C">
        <w:rPr>
          <w:rFonts w:ascii="Doulos SIL" w:hAnsi="Doulos SIL"/>
          <w:i/>
          <w:color w:val="0000FF"/>
        </w:rPr>
        <w:noBreakHyphen/>
        <w:t>yé</w:t>
      </w:r>
      <w:r w:rsidRPr="003E5D8C">
        <w:rPr>
          <w:rFonts w:ascii="Doulos SIL" w:hAnsi="Doulos SIL"/>
          <w:i/>
          <w:color w:val="0000FF"/>
        </w:rPr>
        <w:noBreakHyphen/>
        <w:t>jɛ̀→</w:t>
      </w:r>
    </w:p>
    <w:p w14:paraId="03F0CFF3" w14:textId="77777777" w:rsidR="00B013A1" w:rsidRPr="00813709" w:rsidRDefault="00B013A1" w:rsidP="00B013A1">
      <w:pPr>
        <w:pStyle w:val="exampleabc"/>
        <w:tabs>
          <w:tab w:val="left" w:pos="1800"/>
          <w:tab w:val="left" w:pos="2700"/>
          <w:tab w:val="left" w:pos="4860"/>
        </w:tabs>
      </w:pPr>
      <w:r w:rsidRPr="00813709">
        <w:tab/>
      </w:r>
      <w:r w:rsidRPr="00813709">
        <w:tab/>
        <w:t>again</w:t>
      </w:r>
      <w:r w:rsidRPr="00813709">
        <w:tab/>
        <w:t>like.that</w:t>
      </w:r>
      <w:r w:rsidRPr="00813709">
        <w:tab/>
        <w:t>go.down</w:t>
      </w:r>
      <w:r w:rsidRPr="00EF44F9">
        <w:t>-MP-</w:t>
      </w:r>
      <w:r w:rsidRPr="00CB0A52">
        <w:rPr>
          <w:b/>
        </w:rPr>
        <w:t>continue</w:t>
      </w:r>
      <w:r w:rsidRPr="00813709">
        <w:tab/>
        <w:t>go.down</w:t>
      </w:r>
      <w:r w:rsidRPr="00EF44F9">
        <w:t>-MP-c</w:t>
      </w:r>
      <w:r w:rsidRPr="00813709">
        <w:t>ontinue</w:t>
      </w:r>
    </w:p>
    <w:p w14:paraId="48665074" w14:textId="2BAC94CE" w:rsidR="00B013A1" w:rsidRDefault="00B013A1" w:rsidP="00B013A1">
      <w:pPr>
        <w:pStyle w:val="exampleabc"/>
      </w:pPr>
      <w:r w:rsidRPr="00813709">
        <w:tab/>
      </w:r>
      <w:r w:rsidRPr="00813709">
        <w:tab/>
      </w:r>
      <w:r w:rsidR="006F2285">
        <w:t>‘</w:t>
      </w:r>
      <w:r>
        <w:t>He began to go down, it is said, again. He kept going down. (Then …)</w:t>
      </w:r>
      <w:r w:rsidR="006F2285">
        <w:t>’</w:t>
      </w:r>
      <w:r>
        <w:t xml:space="preserve"> </w:t>
      </w:r>
      <w:r w:rsidRPr="00EF44F9">
        <w:t>[2005.2</w:t>
      </w:r>
      <w:r>
        <w:t>a.0</w:t>
      </w:r>
      <w:r w:rsidRPr="00EF44F9">
        <w:t>1]</w:t>
      </w:r>
    </w:p>
    <w:p w14:paraId="18294E4E" w14:textId="77777777" w:rsidR="00B013A1" w:rsidRDefault="00B013A1" w:rsidP="00B013A1">
      <w:pPr>
        <w:pStyle w:val="exampleabc"/>
      </w:pPr>
    </w:p>
    <w:p w14:paraId="03ADC9DA" w14:textId="77777777" w:rsidR="00B013A1" w:rsidRPr="008827BB" w:rsidRDefault="00B013A1" w:rsidP="00F74137">
      <w:pPr>
        <w:pStyle w:val="exampleabc"/>
        <w:tabs>
          <w:tab w:val="left" w:pos="2610"/>
          <w:tab w:val="left" w:pos="4410"/>
        </w:tabs>
      </w:pPr>
      <w:r>
        <w:tab/>
        <w:t>b.</w:t>
      </w:r>
      <w:r>
        <w:tab/>
      </w:r>
      <w:r w:rsidRPr="003E5D8C">
        <w:rPr>
          <w:rFonts w:ascii="Doulos SIL" w:hAnsi="Doulos SIL"/>
          <w:i/>
          <w:color w:val="0000FF"/>
        </w:rPr>
        <w:t>káyⁿ</w:t>
      </w:r>
      <w:r w:rsidRPr="003E5D8C">
        <w:rPr>
          <w:rFonts w:ascii="Doulos SIL" w:hAnsi="Doulos SIL"/>
          <w:i/>
          <w:color w:val="0000FF"/>
        </w:rPr>
        <w:noBreakHyphen/>
        <w:t>jɛ̀→</w:t>
      </w:r>
      <w:r w:rsidRPr="003E5D8C">
        <w:rPr>
          <w:rFonts w:ascii="Doulos SIL" w:hAnsi="Doulos SIL"/>
          <w:i/>
          <w:color w:val="0000FF"/>
        </w:rPr>
        <w:tab/>
        <w:t>yɛ̀=ń</w:t>
      </w:r>
      <w:r w:rsidRPr="003E5D8C">
        <w:rPr>
          <w:rFonts w:ascii="Doulos SIL" w:hAnsi="Doulos SIL"/>
          <w:i/>
          <w:color w:val="0000FF"/>
        </w:rPr>
        <w:tab/>
        <w:t>hâl</w:t>
      </w:r>
      <w:r w:rsidRPr="008827BB">
        <w:t> …</w:t>
      </w:r>
    </w:p>
    <w:p w14:paraId="3D25568F" w14:textId="2E97D1EE" w:rsidR="00B013A1" w:rsidRPr="008827BB" w:rsidRDefault="00B013A1" w:rsidP="00F74137">
      <w:pPr>
        <w:pStyle w:val="exampleabc"/>
        <w:tabs>
          <w:tab w:val="left" w:pos="2610"/>
          <w:tab w:val="left" w:pos="4410"/>
        </w:tabs>
      </w:pPr>
      <w:r w:rsidRPr="008827BB">
        <w:tab/>
      </w:r>
      <w:r w:rsidRPr="008827BB">
        <w:tab/>
        <w:t>do</w:t>
      </w:r>
      <w:r w:rsidRPr="00EF44F9">
        <w:t>-</w:t>
      </w:r>
      <w:r w:rsidRPr="00CB0A52">
        <w:rPr>
          <w:b/>
        </w:rPr>
        <w:t>c</w:t>
      </w:r>
      <w:r w:rsidR="00F74137" w:rsidRPr="00CB0A52">
        <w:rPr>
          <w:b/>
        </w:rPr>
        <w:t>ontinue</w:t>
      </w:r>
      <w:r w:rsidR="00F74137">
        <w:tab/>
        <w:t>come=</w:t>
      </w:r>
      <w:r w:rsidRPr="008827BB">
        <w:t>and.SS</w:t>
      </w:r>
      <w:r w:rsidRPr="008827BB">
        <w:tab/>
        <w:t>until …</w:t>
      </w:r>
    </w:p>
    <w:p w14:paraId="5C7685C9" w14:textId="5AD782B3" w:rsidR="00B013A1" w:rsidRPr="008827BB" w:rsidRDefault="00B013A1" w:rsidP="00B013A1">
      <w:pPr>
        <w:pStyle w:val="exampleabc"/>
      </w:pPr>
      <w:r w:rsidRPr="008827BB">
        <w:tab/>
      </w:r>
      <w:r w:rsidRPr="008827BB">
        <w:tab/>
      </w:r>
      <w:r w:rsidR="006F2285">
        <w:t>‘</w:t>
      </w:r>
      <w:r w:rsidRPr="008827BB">
        <w:t>Doing that (=singing the song just recited), he came until he …</w:t>
      </w:r>
      <w:r w:rsidR="006F2285">
        <w:t>’</w:t>
      </w:r>
      <w:r w:rsidRPr="008827BB">
        <w:t xml:space="preserve"> </w:t>
      </w:r>
      <w:r w:rsidRPr="00EF44F9">
        <w:t>[2005.2</w:t>
      </w:r>
      <w:r w:rsidRPr="008827BB">
        <w:t>a.0</w:t>
      </w:r>
      <w:r w:rsidRPr="00EF44F9">
        <w:t>1]</w:t>
      </w:r>
    </w:p>
    <w:p w14:paraId="49F7680E" w14:textId="77777777" w:rsidR="00B013A1" w:rsidRPr="00EA0FCF" w:rsidRDefault="00B013A1"/>
    <w:p w14:paraId="335FBA7A" w14:textId="2129D71A" w:rsidR="00B013A1" w:rsidRPr="00EA0FCF" w:rsidRDefault="00B013A1">
      <w:r w:rsidRPr="00EA0FCF">
        <w:t xml:space="preserve">A somewhat different construction is of the type </w:t>
      </w:r>
      <w:r w:rsidR="006F2285">
        <w:t>‘</w:t>
      </w:r>
      <w:r w:rsidRPr="00EA0FCF">
        <w:t>X did that (=kept doing that) until X got tired</w:t>
      </w:r>
      <w:r w:rsidR="006F2285">
        <w:t>’</w:t>
      </w:r>
      <w:r w:rsidRPr="00EA0FCF">
        <w:t xml:space="preserve">. This is a fairly common narrative construction that does not necessarily denote literal weariness. The verb </w:t>
      </w:r>
      <w:r w:rsidRPr="003E5D8C">
        <w:rPr>
          <w:rFonts w:ascii="Doulos SIL" w:hAnsi="Doulos SIL"/>
          <w:i/>
          <w:color w:val="0000FF"/>
        </w:rPr>
        <w:t>dɛ̌</w:t>
      </w:r>
      <w:r w:rsidRPr="003E5D8C">
        <w:rPr>
          <w:rFonts w:ascii="Doulos SIL" w:hAnsi="Doulos SIL"/>
          <w:i/>
          <w:color w:val="0000FF"/>
        </w:rPr>
        <w:noBreakHyphen/>
      </w:r>
      <w:r w:rsidRPr="00EA0FCF">
        <w:t xml:space="preserve"> </w:t>
      </w:r>
      <w:r w:rsidR="006F2285">
        <w:t>‘</w:t>
      </w:r>
      <w:r w:rsidRPr="00EA0FCF">
        <w:t>get tired</w:t>
      </w:r>
      <w:r w:rsidR="006F2285">
        <w:t>’</w:t>
      </w:r>
      <w:r w:rsidRPr="00EA0FCF">
        <w:t xml:space="preserve"> is used, in a conjugatable falling</w:t>
      </w:r>
      <w:r w:rsidRPr="00EF44F9">
        <w:t>-t</w:t>
      </w:r>
      <w:r w:rsidRPr="00EA0FCF">
        <w:t xml:space="preserve">oned </w:t>
      </w:r>
      <w:r w:rsidR="00FD6208">
        <w:t>perfective</w:t>
      </w:r>
      <w:r w:rsidRPr="00EA0FCF">
        <w:t xml:space="preserve"> form </w:t>
      </w:r>
      <w:r w:rsidRPr="003E5D8C">
        <w:rPr>
          <w:rFonts w:ascii="Doulos SIL" w:hAnsi="Doulos SIL"/>
          <w:i/>
          <w:color w:val="0000FF"/>
        </w:rPr>
        <w:t>dɛ̂:</w:t>
      </w:r>
      <w:r w:rsidRPr="003E5D8C">
        <w:rPr>
          <w:rFonts w:ascii="Doulos SIL" w:hAnsi="Doulos SIL"/>
          <w:i/>
          <w:color w:val="0000FF"/>
        </w:rPr>
        <w:noBreakHyphen/>
      </w:r>
      <w:r w:rsidRPr="00EA0FCF">
        <w:t xml:space="preserve"> (e.g. 3Pl </w:t>
      </w:r>
      <w:r w:rsidRPr="003E5D8C">
        <w:rPr>
          <w:rFonts w:ascii="Doulos SIL" w:hAnsi="Doulos SIL"/>
          <w:i/>
          <w:color w:val="0000FF"/>
        </w:rPr>
        <w:t>dɛ̂:</w:t>
      </w:r>
      <w:r w:rsidRPr="003E5D8C">
        <w:rPr>
          <w:rFonts w:ascii="Doulos SIL" w:hAnsi="Doulos SIL"/>
          <w:i/>
          <w:color w:val="0000FF"/>
        </w:rPr>
        <w:noBreakHyphen/>
        <w:t>bɔ̀</w:t>
      </w:r>
      <w:r w:rsidRPr="00EA0FCF">
        <w:t xml:space="preserve">) or in a headless adverbial participial form </w:t>
      </w:r>
      <w:r w:rsidRPr="003E5D8C">
        <w:rPr>
          <w:rFonts w:ascii="Doulos SIL" w:hAnsi="Doulos SIL"/>
          <w:i/>
          <w:color w:val="0000FF"/>
        </w:rPr>
        <w:t>dɛ́</w:t>
      </w:r>
      <w:r w:rsidRPr="003E5D8C">
        <w:rPr>
          <w:rFonts w:ascii="Doulos SIL" w:hAnsi="Doulos SIL"/>
          <w:i/>
          <w:color w:val="0000FF"/>
        </w:rPr>
        <w:noBreakHyphen/>
        <w:t>ẁ</w:t>
      </w:r>
      <w:r w:rsidRPr="00EA0FCF">
        <w:t xml:space="preserve">, after an intonationally prolonged form of a chained verb. The &lt;HL&gt; tone is found in one version of the </w:t>
      </w:r>
      <w:r w:rsidR="00FD6208">
        <w:t>perfective</w:t>
      </w:r>
      <w:r w:rsidRPr="00EA0FCF">
        <w:t xml:space="preserve"> for third person subject; see §10.2.1.3.</w:t>
      </w:r>
    </w:p>
    <w:p w14:paraId="7A81A88B" w14:textId="2C1A7D32" w:rsidR="00B013A1" w:rsidRPr="00EA0FCF" w:rsidRDefault="00B013A1">
      <w:r w:rsidRPr="00EA0FCF">
        <w:tab/>
        <w:t xml:space="preserve">Often the activity in question is described in one clause, followed by a clause denoting its prolongation with </w:t>
      </w:r>
      <w:r w:rsidRPr="003E5D8C">
        <w:rPr>
          <w:rFonts w:ascii="Doulos SIL" w:hAnsi="Doulos SIL"/>
          <w:i/>
          <w:color w:val="0000FF"/>
        </w:rPr>
        <w:t>káyⁿ</w:t>
      </w:r>
      <w:r w:rsidRPr="00EA0FCF">
        <w:t xml:space="preserve"> </w:t>
      </w:r>
      <w:r w:rsidR="006F2285">
        <w:t>‘</w:t>
      </w:r>
      <w:r w:rsidRPr="00EA0FCF">
        <w:t>do</w:t>
      </w:r>
      <w:r w:rsidR="006F2285">
        <w:t>’</w:t>
      </w:r>
      <w:r w:rsidRPr="00EA0FCF">
        <w:t xml:space="preserve"> replacing the VP. In one narrative containing songs, this construction is regularly used after each snatch of song, preceding the next foregrounded event, e.g. (513). </w:t>
      </w:r>
    </w:p>
    <w:p w14:paraId="5B2BCE9C" w14:textId="77777777" w:rsidR="00B013A1" w:rsidRPr="00EA0FCF" w:rsidRDefault="00B013A1"/>
    <w:p w14:paraId="3AA22917" w14:textId="5AE6AA2D" w:rsidR="00B013A1" w:rsidRPr="003E5D8C" w:rsidRDefault="00B013A1" w:rsidP="00B013A1">
      <w:pPr>
        <w:pStyle w:val="example-Jamsay"/>
        <w:tabs>
          <w:tab w:val="left" w:pos="2160"/>
          <w:tab w:val="left" w:pos="4590"/>
        </w:tabs>
        <w:rPr>
          <w:rFonts w:ascii="Doulos SIL" w:hAnsi="Doulos SIL"/>
          <w:i/>
          <w:color w:val="0000FF"/>
        </w:rPr>
      </w:pPr>
      <w:r w:rsidRPr="00EA0FCF">
        <w:t>(513)</w:t>
      </w:r>
      <w:r w:rsidRPr="00EA0FCF">
        <w:tab/>
        <w:t>…</w:t>
      </w:r>
      <w:r w:rsidRPr="00EA0FCF">
        <w:tab/>
      </w:r>
      <w:r w:rsidRPr="003E5D8C">
        <w:rPr>
          <w:rFonts w:ascii="Doulos SIL" w:hAnsi="Doulos SIL"/>
          <w:i/>
          <w:color w:val="0000FF"/>
        </w:rPr>
        <w:t>[káyⁿ</w:t>
      </w:r>
      <w:r w:rsidR="00DB12E4">
        <w:rPr>
          <w:rFonts w:ascii="Doulos SIL" w:hAnsi="Doulos SIL"/>
          <w:i/>
          <w:color w:val="0000FF"/>
        </w:rPr>
        <w:sym w:font="Symbol" w:char="F0AE"/>
      </w:r>
      <w:r w:rsidRPr="003E5D8C">
        <w:rPr>
          <w:rFonts w:ascii="Doulos SIL" w:hAnsi="Doulos SIL"/>
          <w:i/>
          <w:color w:val="0000FF"/>
        </w:rPr>
        <w:tab/>
      </w:r>
      <w:r w:rsidR="00DB12E4">
        <w:rPr>
          <w:vertAlign w:val="superscript"/>
        </w:rPr>
        <w:t>HL</w:t>
      </w:r>
      <w:r w:rsidRPr="003E5D8C">
        <w:rPr>
          <w:rFonts w:ascii="Doulos SIL" w:hAnsi="Doulos SIL"/>
          <w:i/>
          <w:color w:val="0000FF"/>
        </w:rPr>
        <w:t>dɛ̂: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wà]</w:t>
      </w:r>
    </w:p>
    <w:p w14:paraId="7A0F18D7" w14:textId="70D41082" w:rsidR="00B013A1" w:rsidRPr="001A3130" w:rsidRDefault="00B013A1" w:rsidP="00B013A1">
      <w:pPr>
        <w:pStyle w:val="example-Jamsay"/>
        <w:tabs>
          <w:tab w:val="left" w:pos="2160"/>
          <w:tab w:val="left" w:pos="4590"/>
        </w:tabs>
      </w:pPr>
      <w:r w:rsidRPr="001A3130">
        <w:tab/>
      </w:r>
      <w:r w:rsidRPr="001A3130">
        <w:tab/>
        <w:t>…</w:t>
      </w:r>
      <w:r w:rsidRPr="001A3130">
        <w:tab/>
      </w:r>
      <w:r w:rsidRPr="00EF44F9">
        <w:t>[d</w:t>
      </w:r>
      <w:r w:rsidRPr="001A3130">
        <w:t>o</w:t>
      </w:r>
      <w:r w:rsidRPr="001A3130">
        <w:tab/>
      </w:r>
      <w:r w:rsidR="00CB0A52">
        <w:rPr>
          <w:vertAlign w:val="superscript"/>
        </w:rPr>
        <w:t>HL</w:t>
      </w:r>
      <w:r w:rsidRPr="00CB0A52">
        <w:rPr>
          <w:b/>
        </w:rPr>
        <w:t>get.tired</w:t>
      </w:r>
      <w:r w:rsidR="00DB03D7" w:rsidRPr="00CB0A52">
        <w:rPr>
          <w:b/>
        </w:rPr>
        <w:t>.</w:t>
      </w:r>
      <w:r w:rsidR="00DB03D7">
        <w:t>Pfv</w:t>
      </w:r>
      <w:r w:rsidRPr="00EF44F9">
        <w:t>-3</w:t>
      </w:r>
      <w:r w:rsidR="00D317C5">
        <w:t>SgSbj</w:t>
      </w:r>
      <w:r w:rsidR="00196017">
        <w:tab/>
        <w:t>Quot</w:t>
      </w:r>
      <w:r w:rsidRPr="00EF44F9">
        <w:t>]</w:t>
      </w:r>
    </w:p>
    <w:p w14:paraId="3038E6DE" w14:textId="65E1F1FD" w:rsidR="00B013A1" w:rsidRPr="001A3130" w:rsidRDefault="00B013A1" w:rsidP="00F74137">
      <w:pPr>
        <w:pStyle w:val="example-Jamsay"/>
        <w:tabs>
          <w:tab w:val="clear" w:pos="1080"/>
          <w:tab w:val="left" w:pos="2880"/>
          <w:tab w:val="left" w:pos="5310"/>
        </w:tabs>
      </w:pPr>
      <w:r w:rsidRPr="003E5D8C">
        <w:rPr>
          <w:rFonts w:ascii="Doulos SIL" w:hAnsi="Doulos SIL"/>
          <w:i/>
          <w:color w:val="0000FF"/>
        </w:rPr>
        <w:tab/>
      </w:r>
      <w:r w:rsidRPr="003E5D8C">
        <w:rPr>
          <w:rFonts w:ascii="Doulos SIL" w:hAnsi="Doulos SIL"/>
          <w:i/>
          <w:color w:val="0000FF"/>
        </w:rPr>
        <w:tab/>
        <w:t>[sì</w:t>
      </w:r>
      <w:r w:rsidRPr="003E5D8C">
        <w:rPr>
          <w:rFonts w:ascii="Doulos SIL" w:hAnsi="Doulos SIL"/>
          <w:i/>
          <w:color w:val="0000FF"/>
        </w:rPr>
        <w:noBreakHyphen/>
        <w:t>y</w:t>
      </w:r>
      <w:r w:rsidRPr="003E5D8C">
        <w:rPr>
          <w:rFonts w:ascii="Doulos SIL" w:hAnsi="Doulos SIL"/>
          <w:i/>
          <w:color w:val="0000FF"/>
        </w:rPr>
        <w:noBreakHyphen/>
        <w:t>î:</w:t>
      </w:r>
      <w:r w:rsidRPr="003E5D8C">
        <w:rPr>
          <w:rFonts w:ascii="Doulos SIL" w:hAnsi="Doulos SIL"/>
          <w:i/>
          <w:color w:val="0000FF"/>
        </w:rPr>
        <w:tab/>
        <w:t>àw</w:t>
      </w:r>
      <w:r w:rsidR="00DB12E4">
        <w:rPr>
          <w:vertAlign w:val="superscript"/>
        </w:rPr>
        <w:t xml:space="preserve"> L</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wá],</w:t>
      </w:r>
      <w:r w:rsidRPr="001A3130">
        <w:t xml:space="preserve"> …</w:t>
      </w:r>
    </w:p>
    <w:p w14:paraId="11FDA8BF" w14:textId="3AC5B621" w:rsidR="00B013A1" w:rsidRPr="001A3130" w:rsidRDefault="00B013A1" w:rsidP="00F74137">
      <w:pPr>
        <w:pStyle w:val="example-Jamsay"/>
        <w:tabs>
          <w:tab w:val="clear" w:pos="1080"/>
          <w:tab w:val="left" w:pos="2880"/>
          <w:tab w:val="left" w:pos="5310"/>
        </w:tabs>
      </w:pPr>
      <w:r w:rsidRPr="001A3130">
        <w:tab/>
      </w:r>
      <w:r w:rsidRPr="001A3130">
        <w:tab/>
      </w:r>
      <w:r w:rsidRPr="00EF44F9">
        <w:t>[g</w:t>
      </w:r>
      <w:r w:rsidRPr="001A3130">
        <w:t>o.down</w:t>
      </w:r>
      <w:r w:rsidRPr="00EF44F9">
        <w:t>-MP-V</w:t>
      </w:r>
      <w:r w:rsidRPr="001A3130">
        <w:t>blN</w:t>
      </w:r>
      <w:r w:rsidRPr="001A3130">
        <w:tab/>
        <w:t>accept</w:t>
      </w:r>
      <w:r w:rsidR="00DB12E4">
        <w:rPr>
          <w:vertAlign w:val="superscript"/>
        </w:rPr>
        <w:t>L</w:t>
      </w:r>
      <w:r w:rsidRPr="00EF44F9">
        <w:t>-</w:t>
      </w:r>
      <w:r w:rsidR="00DA00DE">
        <w:t>PfvNeg</w:t>
      </w:r>
      <w:r w:rsidRPr="00EF44F9">
        <w:t>-3</w:t>
      </w:r>
      <w:r w:rsidR="00D317C5">
        <w:t>SgSbj</w:t>
      </w:r>
      <w:r w:rsidR="00196017">
        <w:tab/>
        <w:t>Quot</w:t>
      </w:r>
      <w:r w:rsidRPr="00EF44F9">
        <w:t>]</w:t>
      </w:r>
      <w:r w:rsidRPr="001A3130">
        <w:t>,…</w:t>
      </w:r>
    </w:p>
    <w:p w14:paraId="4B3F4F8C" w14:textId="37B2FACC" w:rsidR="00B013A1" w:rsidRPr="001A3130" w:rsidRDefault="00B013A1" w:rsidP="00B013A1">
      <w:pPr>
        <w:pStyle w:val="example-Jamsay"/>
        <w:ind w:left="720" w:hanging="720"/>
      </w:pPr>
      <w:r w:rsidRPr="001A3130">
        <w:tab/>
      </w:r>
      <w:r w:rsidRPr="001A3130">
        <w:tab/>
      </w:r>
      <w:r w:rsidR="006F2285">
        <w:t>‘</w:t>
      </w:r>
      <w:r w:rsidRPr="00EF44F9">
        <w:t>[s</w:t>
      </w:r>
      <w:r w:rsidRPr="001A3130">
        <w:t>on</w:t>
      </w:r>
      <w:r w:rsidRPr="00EF44F9">
        <w:t>g]</w:t>
      </w:r>
      <w:r w:rsidRPr="001A3130">
        <w:t>. (He) did that (=sang) until he was tired (=for a long time). (But) she refused to come down.</w:t>
      </w:r>
      <w:r w:rsidR="006F2285">
        <w:t>’</w:t>
      </w:r>
      <w:r w:rsidRPr="001A3130">
        <w:t xml:space="preserve"> </w:t>
      </w:r>
      <w:r w:rsidRPr="00EF44F9">
        <w:t>[2005.2</w:t>
      </w:r>
      <w:r w:rsidRPr="001A3130">
        <w:t>a.0</w:t>
      </w:r>
      <w:r w:rsidRPr="00EF44F9">
        <w:t>3]</w:t>
      </w:r>
    </w:p>
    <w:p w14:paraId="56DB957C" w14:textId="77777777" w:rsidR="00B013A1" w:rsidRDefault="00B013A1"/>
    <w:p w14:paraId="557F8110" w14:textId="029BCE59" w:rsidR="008041DD" w:rsidRPr="00EA0FCF" w:rsidRDefault="008041DD">
      <w:r>
        <w:t>For a different construction involving ‘get tired’, see §15.2.1.8 below.</w:t>
      </w:r>
    </w:p>
    <w:p w14:paraId="410297E7" w14:textId="5479E729" w:rsidR="00B013A1" w:rsidRPr="00EA0FCF" w:rsidRDefault="008041DD">
      <w:r>
        <w:tab/>
      </w:r>
      <w:r w:rsidR="00B013A1" w:rsidRPr="00EA0FCF">
        <w:t xml:space="preserve">Locative postposition </w:t>
      </w:r>
      <w:r w:rsidR="00B013A1" w:rsidRPr="003E5D8C">
        <w:rPr>
          <w:rFonts w:ascii="Doulos SIL" w:hAnsi="Doulos SIL"/>
          <w:i/>
          <w:color w:val="0000FF"/>
        </w:rPr>
        <w:t>wó</w:t>
      </w:r>
      <w:r w:rsidR="00B013A1" w:rsidRPr="00EA0FCF">
        <w:t xml:space="preserve"> is attested in a similar durative background clause in (514), with a</w:t>
      </w:r>
      <w:r w:rsidR="00EB7739">
        <w:t>n</w:t>
      </w:r>
      <w:r w:rsidR="00B013A1" w:rsidRPr="00EA0FCF">
        <w:t xml:space="preserve"> </w:t>
      </w:r>
      <w:r w:rsidR="00EB7739">
        <w:t>H</w:t>
      </w:r>
      <w:r w:rsidR="00B013A1" w:rsidRPr="00EF44F9">
        <w:t>-t</w:t>
      </w:r>
      <w:r w:rsidR="00B013A1" w:rsidRPr="00EA0FCF">
        <w:t xml:space="preserve">oned </w:t>
      </w:r>
      <w:r w:rsidR="005152E2">
        <w:t>stative</w:t>
      </w:r>
      <w:r w:rsidR="00B013A1" w:rsidRPr="00EA0FCF">
        <w:t xml:space="preserve"> </w:t>
      </w:r>
      <w:r w:rsidR="00B013A1" w:rsidRPr="003E5D8C">
        <w:rPr>
          <w:rFonts w:ascii="Doulos SIL" w:hAnsi="Doulos SIL"/>
          <w:i/>
          <w:color w:val="0000FF"/>
        </w:rPr>
        <w:t>dímbá</w:t>
      </w:r>
      <w:r w:rsidR="00B013A1" w:rsidRPr="003E5D8C">
        <w:rPr>
          <w:rFonts w:ascii="Doulos SIL" w:hAnsi="Doulos SIL"/>
          <w:i/>
          <w:color w:val="0000FF"/>
        </w:rPr>
        <w:noBreakHyphen/>
      </w:r>
      <w:r w:rsidR="00B013A1" w:rsidRPr="00EA0FCF">
        <w:t xml:space="preserve"> </w:t>
      </w:r>
      <w:r w:rsidR="006F2285">
        <w:t>‘</w:t>
      </w:r>
      <w:r w:rsidR="00B013A1" w:rsidRPr="00EA0FCF">
        <w:t>follow</w:t>
      </w:r>
      <w:r w:rsidR="006F2285">
        <w:t>’</w:t>
      </w:r>
      <w:r w:rsidR="00B013A1" w:rsidRPr="00EA0FCF">
        <w:t xml:space="preserve"> (i.e. continue as before) plus </w:t>
      </w:r>
      <w:r w:rsidR="00B013A1" w:rsidRPr="003E5D8C">
        <w:rPr>
          <w:rFonts w:ascii="Doulos SIL" w:hAnsi="Doulos SIL"/>
          <w:i/>
          <w:color w:val="0000FF"/>
        </w:rPr>
        <w:noBreakHyphen/>
        <w:t>ẃ</w:t>
      </w:r>
      <w:r w:rsidR="00B013A1" w:rsidRPr="00EA0FCF">
        <w:t>. This is morphologically interpretable as a 3Sg subject form.</w:t>
      </w:r>
    </w:p>
    <w:p w14:paraId="1B8A5B4D" w14:textId="77777777" w:rsidR="00B013A1" w:rsidRPr="00EA0FCF" w:rsidRDefault="00B013A1"/>
    <w:p w14:paraId="40182F8E" w14:textId="2D5C6FC0" w:rsidR="00EF0B8B" w:rsidRDefault="00B013A1" w:rsidP="00EF0B8B">
      <w:pPr>
        <w:pStyle w:val="example-Jamsay"/>
        <w:tabs>
          <w:tab w:val="clear" w:pos="1080"/>
          <w:tab w:val="left" w:pos="2250"/>
          <w:tab w:val="left" w:pos="4500"/>
          <w:tab w:val="left" w:pos="6120"/>
        </w:tabs>
        <w:rPr>
          <w:rFonts w:ascii="Doulos SIL" w:hAnsi="Doulos SIL"/>
          <w:i/>
          <w:color w:val="0000FF"/>
        </w:rPr>
      </w:pPr>
      <w:r w:rsidRPr="00EA0FCF">
        <w:t>(514)</w:t>
      </w:r>
      <w:r w:rsidRPr="00EA0FCF">
        <w:tab/>
      </w:r>
      <w:r w:rsidRPr="003E5D8C">
        <w:rPr>
          <w:rFonts w:ascii="Doulos SIL" w:hAnsi="Doulos SIL"/>
          <w:i/>
          <w:color w:val="0000FF"/>
        </w:rPr>
        <w:t>ŋ̀gú</w:t>
      </w:r>
      <w:r w:rsidRPr="003E5D8C">
        <w:rPr>
          <w:rFonts w:ascii="Doulos SIL" w:hAnsi="Doulos SIL"/>
          <w:i/>
          <w:color w:val="0000FF"/>
        </w:rPr>
        <w:tab/>
        <w:t>dímbá-ẃ</w:t>
      </w:r>
      <w:r w:rsidRPr="003E5D8C">
        <w:rPr>
          <w:rFonts w:ascii="Doulos SIL" w:hAnsi="Doulos SIL"/>
          <w:i/>
          <w:color w:val="0000FF"/>
        </w:rPr>
        <w:tab/>
      </w:r>
      <w:r w:rsidR="00EF0B8B">
        <w:rPr>
          <w:vertAlign w:val="superscript"/>
        </w:rPr>
        <w:t>HL</w:t>
      </w:r>
      <w:r w:rsidR="00EF0B8B" w:rsidRPr="003E5D8C">
        <w:rPr>
          <w:rFonts w:ascii="Doulos SIL" w:hAnsi="Doulos SIL"/>
          <w:i/>
          <w:color w:val="0000FF"/>
        </w:rPr>
        <w:t>wó]</w:t>
      </w:r>
      <w:r w:rsidR="00EF0B8B">
        <w:rPr>
          <w:rFonts w:ascii="Doulos SIL" w:hAnsi="Doulos SIL"/>
          <w:i/>
          <w:color w:val="0000FF"/>
        </w:rPr>
        <w:t>,</w:t>
      </w:r>
    </w:p>
    <w:p w14:paraId="3E68D739" w14:textId="26276AC8" w:rsidR="00EF0B8B" w:rsidRDefault="00B013A1" w:rsidP="00EF0B8B">
      <w:pPr>
        <w:pStyle w:val="example-Jamsay"/>
        <w:tabs>
          <w:tab w:val="clear" w:pos="1080"/>
          <w:tab w:val="left" w:pos="2250"/>
          <w:tab w:val="left" w:pos="4500"/>
          <w:tab w:val="left" w:pos="6120"/>
        </w:tabs>
      </w:pPr>
      <w:r w:rsidRPr="008827BB">
        <w:tab/>
      </w:r>
      <w:r w:rsidRPr="008827BB">
        <w:tab/>
        <w:t>Prox</w:t>
      </w:r>
      <w:r w:rsidR="00EF0B8B">
        <w:t>.Inan</w:t>
      </w:r>
      <w:r w:rsidRPr="008827BB">
        <w:tab/>
        <w:t>follow.Stat</w:t>
      </w:r>
      <w:r w:rsidRPr="00EF44F9">
        <w:t>-3</w:t>
      </w:r>
      <w:r w:rsidR="00D317C5">
        <w:t>SgSbj</w:t>
      </w:r>
      <w:r w:rsidRPr="008827BB">
        <w:tab/>
      </w:r>
      <w:r w:rsidR="00EF0B8B">
        <w:rPr>
          <w:vertAlign w:val="superscript"/>
        </w:rPr>
        <w:t>HL</w:t>
      </w:r>
      <w:r w:rsidR="00EF0B8B" w:rsidRPr="00CB0A52">
        <w:rPr>
          <w:b/>
        </w:rPr>
        <w:t>in</w:t>
      </w:r>
      <w:r w:rsidR="00EF0B8B" w:rsidRPr="008827BB">
        <w:t>,</w:t>
      </w:r>
    </w:p>
    <w:p w14:paraId="332E4444" w14:textId="77777777" w:rsidR="00EF0B8B" w:rsidRPr="008827BB" w:rsidRDefault="00EF0B8B" w:rsidP="00EF0B8B">
      <w:pPr>
        <w:pStyle w:val="example-Jamsay"/>
        <w:tabs>
          <w:tab w:val="clear" w:pos="1080"/>
          <w:tab w:val="left" w:pos="2250"/>
          <w:tab w:val="left" w:pos="4500"/>
          <w:tab w:val="left" w:pos="6120"/>
        </w:tabs>
      </w:pPr>
      <w:r>
        <w:rPr>
          <w:rFonts w:ascii="Doulos SIL" w:hAnsi="Doulos SIL"/>
          <w:i/>
          <w:color w:val="0000FF"/>
        </w:rPr>
        <w:tab/>
      </w:r>
      <w:r w:rsidRPr="003E5D8C">
        <w:rPr>
          <w:rFonts w:ascii="Doulos SIL" w:hAnsi="Doulos SIL"/>
          <w:i/>
          <w:color w:val="0000FF"/>
        </w:rPr>
        <w:tab/>
        <w:t>ŋ̀gú</w:t>
      </w:r>
      <w:r w:rsidRPr="003E5D8C">
        <w:rPr>
          <w:rFonts w:ascii="Doulos SIL" w:hAnsi="Doulos SIL"/>
          <w:i/>
          <w:color w:val="0000FF"/>
        </w:rPr>
        <w:tab/>
        <w:t>dímbá-ẃ</w:t>
      </w:r>
      <w:r w:rsidRPr="003E5D8C">
        <w:rPr>
          <w:rFonts w:ascii="Doulos SIL" w:hAnsi="Doulos SIL"/>
          <w:i/>
          <w:color w:val="0000FF"/>
        </w:rPr>
        <w:tab/>
      </w:r>
      <w:r>
        <w:rPr>
          <w:vertAlign w:val="superscript"/>
        </w:rPr>
        <w:t>HL</w:t>
      </w:r>
      <w:r w:rsidRPr="003E5D8C">
        <w:rPr>
          <w:rFonts w:ascii="Doulos SIL" w:hAnsi="Doulos SIL"/>
          <w:i/>
          <w:color w:val="0000FF"/>
        </w:rPr>
        <w:t>wó],</w:t>
      </w:r>
    </w:p>
    <w:p w14:paraId="38A1E8BB" w14:textId="711950F3" w:rsidR="00B013A1" w:rsidRPr="00D3732F" w:rsidRDefault="00EF0B8B" w:rsidP="00EF0B8B">
      <w:pPr>
        <w:pStyle w:val="example-Jamsay"/>
        <w:tabs>
          <w:tab w:val="clear" w:pos="1080"/>
          <w:tab w:val="left" w:pos="2250"/>
          <w:tab w:val="left" w:pos="4500"/>
          <w:tab w:val="left" w:pos="6120"/>
        </w:tabs>
      </w:pPr>
      <w:r>
        <w:tab/>
      </w:r>
      <w:r w:rsidR="00B013A1" w:rsidRPr="008827BB">
        <w:tab/>
        <w:t>Prox</w:t>
      </w:r>
      <w:r>
        <w:t>.Inan</w:t>
      </w:r>
      <w:r w:rsidR="00B013A1" w:rsidRPr="008827BB">
        <w:tab/>
        <w:t>follow.Stat</w:t>
      </w:r>
      <w:r w:rsidR="00B013A1" w:rsidRPr="00EF44F9">
        <w:t>-3</w:t>
      </w:r>
      <w:r w:rsidR="00D317C5">
        <w:t>SgSbj</w:t>
      </w:r>
      <w:r w:rsidR="00B013A1" w:rsidRPr="008827BB">
        <w:tab/>
      </w:r>
      <w:r w:rsidR="00DB12E4">
        <w:rPr>
          <w:vertAlign w:val="superscript"/>
        </w:rPr>
        <w:t>HL</w:t>
      </w:r>
      <w:r w:rsidR="00B013A1" w:rsidRPr="00CB0A52">
        <w:rPr>
          <w:b/>
        </w:rPr>
        <w:t>in</w:t>
      </w:r>
      <w:r w:rsidR="00B013A1" w:rsidRPr="008827BB">
        <w:t>,</w:t>
      </w:r>
    </w:p>
    <w:p w14:paraId="366A2081" w14:textId="1CEF1233" w:rsidR="00B013A1" w:rsidRPr="00D3732F" w:rsidRDefault="00B013A1" w:rsidP="00B013A1">
      <w:pPr>
        <w:pStyle w:val="example-Jamsay"/>
        <w:ind w:left="720" w:hanging="720"/>
      </w:pPr>
      <w:r w:rsidRPr="008827BB">
        <w:tab/>
      </w:r>
      <w:r w:rsidRPr="008827BB">
        <w:tab/>
      </w:r>
      <w:r w:rsidR="006F2285">
        <w:t>‘</w:t>
      </w:r>
      <w:r>
        <w:t>This (argument) keeps going on and on, then …</w:t>
      </w:r>
      <w:r w:rsidR="006F2285">
        <w:t>’</w:t>
      </w:r>
      <w:r w:rsidRPr="008827BB">
        <w:t xml:space="preserve"> </w:t>
      </w:r>
      <w:r w:rsidRPr="00EF44F9">
        <w:t>[2</w:t>
      </w:r>
      <w:r w:rsidRPr="008827BB">
        <w:t>005.1b.0</w:t>
      </w:r>
      <w:r w:rsidRPr="00EF44F9">
        <w:t>5]</w:t>
      </w:r>
    </w:p>
    <w:p w14:paraId="206DD526" w14:textId="77777777" w:rsidR="00B013A1" w:rsidRPr="00EA0FCF" w:rsidRDefault="00B013A1"/>
    <w:p w14:paraId="3096D5F1" w14:textId="77777777" w:rsidR="00B013A1" w:rsidRPr="004F3253" w:rsidRDefault="00B013A1">
      <w:pPr>
        <w:pStyle w:val="example-Jamsay"/>
      </w:pPr>
    </w:p>
    <w:p w14:paraId="259A4ECD" w14:textId="7579C16B" w:rsidR="00B013A1" w:rsidRPr="007467F2" w:rsidRDefault="006F2285" w:rsidP="00482A50">
      <w:pPr>
        <w:pStyle w:val="Heading4"/>
        <w:tabs>
          <w:tab w:val="num" w:pos="1080"/>
        </w:tabs>
      </w:pPr>
      <w:bookmarkStart w:id="2589" w:name="_Toc297637990"/>
      <w:r>
        <w:t>‘</w:t>
      </w:r>
      <w:r w:rsidR="00B013A1" w:rsidRPr="007467F2">
        <w:t>While VERB</w:t>
      </w:r>
      <w:r w:rsidR="00B013A1" w:rsidRPr="00EF44F9">
        <w:t>-i</w:t>
      </w:r>
      <w:r w:rsidR="00B013A1" w:rsidRPr="007467F2">
        <w:t>ng</w:t>
      </w:r>
      <w:r>
        <w:t>’</w:t>
      </w:r>
      <w:r w:rsidR="00B013A1" w:rsidRPr="007467F2">
        <w:t xml:space="preserve"> (iterated </w:t>
      </w:r>
      <w:r w:rsidR="00C07E65">
        <w:t>imperfective</w:t>
      </w:r>
      <w:r w:rsidR="00B013A1" w:rsidRPr="007467F2">
        <w:t xml:space="preserve"> as adverb)</w:t>
      </w:r>
      <w:bookmarkEnd w:id="2589"/>
    </w:p>
    <w:p w14:paraId="2BCDD68E" w14:textId="34297C12" w:rsidR="00B013A1" w:rsidRPr="00020559" w:rsidRDefault="00B013A1" w:rsidP="00B013A1">
      <w:pPr>
        <w:pStyle w:val="example-Jamsay"/>
      </w:pPr>
      <w:r w:rsidRPr="00020559">
        <w:t xml:space="preserve">Adverbs of the type </w:t>
      </w:r>
      <w:r w:rsidR="006F2285">
        <w:t>‘</w:t>
      </w:r>
      <w:r w:rsidRPr="00020559">
        <w:t>while VERB</w:t>
      </w:r>
      <w:r w:rsidRPr="00EF44F9">
        <w:t>-i</w:t>
      </w:r>
      <w:r w:rsidRPr="00020559">
        <w:t>ng</w:t>
      </w:r>
      <w:r w:rsidR="006F2285">
        <w:t>’</w:t>
      </w:r>
      <w:r w:rsidRPr="00020559">
        <w:t xml:space="preserve"> can be derived from activity verbs by iterating a form ending in </w:t>
      </w:r>
      <w:r w:rsidRPr="003E5D8C">
        <w:rPr>
          <w:rFonts w:ascii="Doulos SIL" w:hAnsi="Doulos SIL"/>
          <w:i/>
          <w:color w:val="0000FF"/>
        </w:rPr>
        <w:t>m</w:t>
      </w:r>
      <w:r w:rsidRPr="00020559">
        <w:t xml:space="preserve"> (compare </w:t>
      </w:r>
      <w:r w:rsidR="00C07E65">
        <w:t>imperfective</w:t>
      </w:r>
      <w:r w:rsidRPr="00020559">
        <w:t xml:space="preserve"> </w:t>
      </w:r>
      <w:r w:rsidRPr="003E5D8C">
        <w:rPr>
          <w:rFonts w:ascii="Doulos SIL" w:hAnsi="Doulos SIL"/>
          <w:i/>
          <w:color w:val="0000FF"/>
        </w:rPr>
        <w:noBreakHyphen/>
        <w:t>m̀</w:t>
      </w:r>
      <w:r w:rsidRPr="00020559">
        <w:t xml:space="preserve"> before </w:t>
      </w:r>
      <w:r w:rsidR="00A102B7">
        <w:t>past</w:t>
      </w:r>
      <w:r w:rsidRPr="00020559">
        <w:t xml:space="preserve"> clitic), with repeated {HL} tone </w:t>
      </w:r>
      <w:r w:rsidR="00D42AD2">
        <w:t>overlay</w:t>
      </w:r>
      <w:r w:rsidRPr="00020559">
        <w:t>, expressed as &lt;HL&gt;, H</w:t>
      </w:r>
      <w:r w:rsidR="00CB0A52">
        <w:t>.</w:t>
      </w:r>
      <w:r w:rsidRPr="00020559">
        <w:t>L, and H</w:t>
      </w:r>
      <w:r w:rsidR="00CB0A52">
        <w:t>.</w:t>
      </w:r>
      <w:r w:rsidRPr="00020559">
        <w:t>L</w:t>
      </w:r>
      <w:r w:rsidR="00CB0A52">
        <w:t>.</w:t>
      </w:r>
      <w:r w:rsidRPr="00020559">
        <w:t>L on mono</w:t>
      </w:r>
      <w:r w:rsidRPr="003E5D8C">
        <w:rPr>
          <w:rFonts w:ascii="Doulos SIL" w:hAnsi="Doulos SIL"/>
          <w:i/>
          <w:color w:val="0000FF"/>
        </w:rPr>
        <w:t>-</w:t>
      </w:r>
      <w:r w:rsidRPr="00020559">
        <w:t>, bi</w:t>
      </w:r>
      <w:r w:rsidRPr="003E5D8C">
        <w:rPr>
          <w:rFonts w:ascii="Doulos SIL" w:hAnsi="Doulos SIL"/>
          <w:i/>
          <w:color w:val="0000FF"/>
        </w:rPr>
        <w:t>-</w:t>
      </w:r>
      <w:r w:rsidRPr="00020559">
        <w:t xml:space="preserve">, and trisyllabic stems, respectively. Like the corresponding verb, the adverb may take a complement, such as a cognate nominal, and </w:t>
      </w:r>
      <w:r w:rsidR="00CB0A52">
        <w:t>examples of this</w:t>
      </w:r>
      <w:r w:rsidRPr="00020559">
        <w:t xml:space="preserve"> are included in (515). The special phonological features in (515b</w:t>
      </w:r>
      <w:r w:rsidRPr="00EF44F9">
        <w:noBreakHyphen/>
        <w:t>c</w:t>
      </w:r>
      <w:r w:rsidRPr="00020559">
        <w:t xml:space="preserve">) are consistent with the phonology of the corresponding unsuffixed </w:t>
      </w:r>
      <w:r w:rsidR="00C07E65">
        <w:t>imperfective</w:t>
      </w:r>
      <w:r w:rsidR="00CC26AC">
        <w:t xml:space="preserve"> forms. </w:t>
      </w:r>
      <w:r w:rsidRPr="003E5D8C">
        <w:rPr>
          <w:rFonts w:ascii="Doulos SIL" w:hAnsi="Doulos SIL"/>
          <w:i/>
          <w:color w:val="0000FF"/>
        </w:rPr>
        <w:t>yáràm</w:t>
      </w:r>
      <w:r w:rsidRPr="003E5D8C">
        <w:rPr>
          <w:rFonts w:ascii="Doulos SIL" w:hAnsi="Doulos SIL"/>
          <w:i/>
          <w:color w:val="0000FF"/>
        </w:rPr>
        <w:noBreakHyphen/>
        <w:t>yáràm</w:t>
      </w:r>
      <w:r w:rsidRPr="00020559">
        <w:t xml:space="preserve"> </w:t>
      </w:r>
      <w:r w:rsidR="006F2285">
        <w:t>‘</w:t>
      </w:r>
      <w:r w:rsidRPr="00020559">
        <w:t>while taking a walk (= strolling)</w:t>
      </w:r>
      <w:r w:rsidR="006F2285">
        <w:t>’</w:t>
      </w:r>
      <w:r w:rsidR="00CC00EA">
        <w:t xml:space="preserve"> </w:t>
      </w:r>
      <w:r w:rsidR="00CC00EA" w:rsidRPr="00020559">
        <w:t>(515f)</w:t>
      </w:r>
      <w:r w:rsidRPr="00020559">
        <w:t xml:space="preserve"> </w:t>
      </w:r>
      <w:r w:rsidR="00CC26AC">
        <w:t>reduces</w:t>
      </w:r>
      <w:r w:rsidRPr="00020559">
        <w:t xml:space="preserve"> a trisyllabic stem to bisyllabic</w:t>
      </w:r>
      <w:r w:rsidR="00CC26AC">
        <w:t xml:space="preserve"> by lopping off a final mediopassive suffix</w:t>
      </w:r>
      <w:r w:rsidR="00CC00EA">
        <w:t xml:space="preserve">. A similar reduction occurs in </w:t>
      </w:r>
      <w:r w:rsidR="00CB0A52">
        <w:t>derived statives</w:t>
      </w:r>
      <w:r w:rsidR="00CC00EA">
        <w:t>, see (253d) in §10.2.1.11).</w:t>
      </w:r>
    </w:p>
    <w:p w14:paraId="12ACD563" w14:textId="77777777" w:rsidR="00B013A1" w:rsidRPr="00020559" w:rsidRDefault="00B013A1" w:rsidP="00B013A1"/>
    <w:p w14:paraId="0B82FB9A" w14:textId="7A5440B7" w:rsidR="00B013A1" w:rsidRPr="00020559" w:rsidRDefault="00B013A1" w:rsidP="00B013A1">
      <w:pPr>
        <w:pStyle w:val="exampleabc"/>
        <w:tabs>
          <w:tab w:val="left" w:pos="2880"/>
          <w:tab w:val="left" w:pos="4320"/>
        </w:tabs>
      </w:pPr>
      <w:r w:rsidRPr="00020559">
        <w:t>(515)</w:t>
      </w:r>
      <w:r w:rsidRPr="00020559">
        <w:tab/>
      </w:r>
      <w:r w:rsidRPr="00020559">
        <w:tab/>
        <w:t>gloss</w:t>
      </w:r>
      <w:r w:rsidRPr="00020559">
        <w:tab/>
        <w:t>verb</w:t>
      </w:r>
      <w:r w:rsidRPr="00020559">
        <w:tab/>
      </w:r>
      <w:r w:rsidR="006F2285">
        <w:t>‘</w:t>
      </w:r>
      <w:r w:rsidRPr="00020559">
        <w:t>while VERB</w:t>
      </w:r>
      <w:r w:rsidRPr="00EF44F9">
        <w:t>-i</w:t>
      </w:r>
      <w:r w:rsidRPr="00020559">
        <w:t>ng</w:t>
      </w:r>
      <w:r w:rsidR="006F2285">
        <w:t>’</w:t>
      </w:r>
    </w:p>
    <w:p w14:paraId="3AFB051C" w14:textId="77777777" w:rsidR="00B013A1" w:rsidRPr="004F3253" w:rsidRDefault="00B013A1" w:rsidP="00B013A1">
      <w:pPr>
        <w:pStyle w:val="exampleabc"/>
        <w:tabs>
          <w:tab w:val="left" w:pos="2880"/>
          <w:tab w:val="left" w:pos="4320"/>
        </w:tabs>
      </w:pPr>
    </w:p>
    <w:p w14:paraId="4AFFC58F" w14:textId="280D5B9D" w:rsidR="00B013A1" w:rsidRPr="004F3253" w:rsidRDefault="00B013A1" w:rsidP="00B013A1">
      <w:pPr>
        <w:pStyle w:val="exampleabc"/>
        <w:tabs>
          <w:tab w:val="left" w:pos="2880"/>
          <w:tab w:val="left" w:pos="4320"/>
        </w:tabs>
      </w:pPr>
      <w:r w:rsidRPr="004F3253">
        <w:tab/>
        <w:t>a.</w:t>
      </w:r>
      <w:r w:rsidRPr="004F3253">
        <w:tab/>
      </w:r>
      <w:r w:rsidR="006F2285">
        <w:t>‘</w:t>
      </w:r>
      <w:r w:rsidRPr="004F3253">
        <w:t>sow (seeds)</w:t>
      </w:r>
      <w:r w:rsidR="006F2285">
        <w:t>’</w:t>
      </w:r>
      <w:r w:rsidRPr="004F3253">
        <w:tab/>
      </w:r>
      <w:r w:rsidRPr="003E5D8C">
        <w:rPr>
          <w:rFonts w:ascii="Doulos SIL" w:hAnsi="Doulos SIL"/>
          <w:i/>
          <w:color w:val="0000FF"/>
        </w:rPr>
        <w:t>tǒy tɔ́</w:t>
      </w:r>
      <w:r w:rsidRPr="003E5D8C">
        <w:rPr>
          <w:rFonts w:ascii="Doulos SIL" w:hAnsi="Doulos SIL"/>
          <w:i/>
          <w:color w:val="0000FF"/>
        </w:rPr>
        <w:noBreakHyphen/>
      </w:r>
      <w:r w:rsidRPr="004F3253">
        <w:tab/>
      </w:r>
      <w:r w:rsidRPr="003E5D8C">
        <w:rPr>
          <w:rFonts w:ascii="Doulos SIL" w:hAnsi="Doulos SIL"/>
          <w:i/>
          <w:color w:val="0000FF"/>
        </w:rPr>
        <w:t>tǒy tɔ̂m</w:t>
      </w:r>
      <w:r w:rsidRPr="003E5D8C">
        <w:rPr>
          <w:rFonts w:ascii="Doulos SIL" w:hAnsi="Doulos SIL"/>
          <w:i/>
          <w:color w:val="0000FF"/>
        </w:rPr>
        <w:noBreakHyphen/>
        <w:t>tɔ̂m</w:t>
      </w:r>
    </w:p>
    <w:p w14:paraId="514AD63D" w14:textId="731B1109" w:rsidR="00B013A1" w:rsidRPr="003E5D8C" w:rsidRDefault="00B013A1" w:rsidP="00B013A1">
      <w:pPr>
        <w:pStyle w:val="exampleabc"/>
        <w:tabs>
          <w:tab w:val="left" w:pos="2880"/>
          <w:tab w:val="left" w:pos="4320"/>
        </w:tabs>
        <w:rPr>
          <w:rFonts w:ascii="Doulos SIL" w:hAnsi="Doulos SIL"/>
          <w:i/>
          <w:color w:val="0000FF"/>
        </w:rPr>
      </w:pPr>
      <w:r w:rsidRPr="004F3253">
        <w:tab/>
      </w:r>
      <w:r w:rsidRPr="004F3253">
        <w:tab/>
      </w:r>
      <w:r w:rsidR="006F2285">
        <w:t>‘</w:t>
      </w:r>
      <w:r w:rsidRPr="004F3253">
        <w:t>weep</w:t>
      </w:r>
      <w:r w:rsidR="006F2285">
        <w:t>’</w:t>
      </w:r>
      <w:r w:rsidRPr="004F3253">
        <w:tab/>
      </w:r>
      <w:r w:rsidRPr="003E5D8C">
        <w:rPr>
          <w:rFonts w:ascii="Doulos SIL" w:hAnsi="Doulos SIL"/>
          <w:i/>
          <w:color w:val="0000FF"/>
        </w:rPr>
        <w:t>yɔ̌: yɔ́</w:t>
      </w:r>
      <w:r w:rsidRPr="003E5D8C">
        <w:rPr>
          <w:rFonts w:ascii="Doulos SIL" w:hAnsi="Doulos SIL"/>
          <w:i/>
          <w:color w:val="0000FF"/>
        </w:rPr>
        <w:noBreakHyphen/>
      </w:r>
      <w:r w:rsidRPr="004F3253">
        <w:tab/>
      </w:r>
      <w:r w:rsidRPr="003E5D8C">
        <w:rPr>
          <w:rFonts w:ascii="Doulos SIL" w:hAnsi="Doulos SIL"/>
          <w:i/>
          <w:color w:val="0000FF"/>
        </w:rPr>
        <w:t>yɔ̌: yɔ̂m</w:t>
      </w:r>
      <w:r w:rsidRPr="003E5D8C">
        <w:rPr>
          <w:rFonts w:ascii="Doulos SIL" w:hAnsi="Doulos SIL"/>
          <w:i/>
          <w:color w:val="0000FF"/>
        </w:rPr>
        <w:noBreakHyphen/>
        <w:t>yɔ̂m</w:t>
      </w:r>
    </w:p>
    <w:p w14:paraId="3F09D374" w14:textId="348F1534" w:rsidR="00B013A1" w:rsidRPr="004F3253" w:rsidRDefault="00B013A1" w:rsidP="00B013A1">
      <w:pPr>
        <w:pStyle w:val="exampleabc"/>
        <w:tabs>
          <w:tab w:val="left" w:pos="2880"/>
          <w:tab w:val="left" w:pos="4320"/>
        </w:tabs>
      </w:pPr>
      <w:r w:rsidRPr="004F3253">
        <w:tab/>
      </w:r>
      <w:r w:rsidRPr="004F3253">
        <w:tab/>
      </w:r>
      <w:r w:rsidR="006F2285">
        <w:t>‘</w:t>
      </w:r>
      <w:r w:rsidRPr="004F3253">
        <w:t>shoot</w:t>
      </w:r>
      <w:r w:rsidR="006F2285">
        <w:t>’</w:t>
      </w:r>
      <w:r w:rsidRPr="004F3253">
        <w:tab/>
      </w:r>
      <w:r w:rsidRPr="003E5D8C">
        <w:rPr>
          <w:rFonts w:ascii="Doulos SIL" w:hAnsi="Doulos SIL"/>
          <w:i/>
          <w:color w:val="0000FF"/>
        </w:rPr>
        <w:t>tá</w:t>
      </w:r>
      <w:r w:rsidRPr="003E5D8C">
        <w:rPr>
          <w:rFonts w:ascii="Doulos SIL" w:hAnsi="Doulos SIL"/>
          <w:i/>
          <w:color w:val="0000FF"/>
        </w:rPr>
        <w:noBreakHyphen/>
      </w:r>
      <w:r w:rsidRPr="004F3253">
        <w:tab/>
      </w:r>
      <w:r w:rsidRPr="003E5D8C">
        <w:rPr>
          <w:rFonts w:ascii="Doulos SIL" w:hAnsi="Doulos SIL"/>
          <w:i/>
          <w:color w:val="0000FF"/>
        </w:rPr>
        <w:t>tâm</w:t>
      </w:r>
      <w:r w:rsidRPr="003E5D8C">
        <w:rPr>
          <w:rFonts w:ascii="Doulos SIL" w:hAnsi="Doulos SIL"/>
          <w:i/>
          <w:color w:val="0000FF"/>
        </w:rPr>
        <w:noBreakHyphen/>
        <w:t>tâm</w:t>
      </w:r>
    </w:p>
    <w:p w14:paraId="7701D531" w14:textId="77777777" w:rsidR="00B013A1" w:rsidRPr="004F3253" w:rsidRDefault="00B013A1" w:rsidP="00B013A1">
      <w:pPr>
        <w:pStyle w:val="exampleabc"/>
        <w:tabs>
          <w:tab w:val="left" w:pos="2880"/>
          <w:tab w:val="left" w:pos="4320"/>
        </w:tabs>
      </w:pPr>
    </w:p>
    <w:p w14:paraId="1C5CA0A7" w14:textId="24419166" w:rsidR="00B013A1" w:rsidRPr="003E5D8C" w:rsidRDefault="00B013A1" w:rsidP="00B013A1">
      <w:pPr>
        <w:pStyle w:val="exampleabc"/>
        <w:tabs>
          <w:tab w:val="left" w:pos="2880"/>
          <w:tab w:val="left" w:pos="4320"/>
        </w:tabs>
        <w:rPr>
          <w:rFonts w:ascii="Doulos SIL" w:hAnsi="Doulos SIL"/>
          <w:i/>
          <w:color w:val="0000FF"/>
        </w:rPr>
      </w:pPr>
      <w:r w:rsidRPr="004F3253">
        <w:tab/>
        <w:t>b.</w:t>
      </w:r>
      <w:r w:rsidRPr="004F3253">
        <w:tab/>
      </w:r>
      <w:r w:rsidR="006F2285">
        <w:t>‘</w:t>
      </w:r>
      <w:r w:rsidRPr="004F3253">
        <w:t>come</w:t>
      </w:r>
      <w:r w:rsidR="006F2285">
        <w:t>’</w:t>
      </w:r>
      <w:r w:rsidRPr="004F3253">
        <w:tab/>
      </w:r>
      <w:r w:rsidRPr="003E5D8C">
        <w:rPr>
          <w:rFonts w:ascii="Doulos SIL" w:hAnsi="Doulos SIL"/>
          <w:i/>
          <w:color w:val="0000FF"/>
        </w:rPr>
        <w:t>yɛ́</w:t>
      </w:r>
      <w:r w:rsidRPr="003E5D8C">
        <w:rPr>
          <w:rFonts w:ascii="Doulos SIL" w:hAnsi="Doulos SIL"/>
          <w:i/>
          <w:color w:val="0000FF"/>
        </w:rPr>
        <w:noBreakHyphen/>
      </w:r>
      <w:r w:rsidRPr="004F3253">
        <w:tab/>
      </w:r>
      <w:r w:rsidRPr="003E5D8C">
        <w:rPr>
          <w:rFonts w:ascii="Doulos SIL" w:hAnsi="Doulos SIL"/>
          <w:i/>
          <w:color w:val="0000FF"/>
        </w:rPr>
        <w:t>yêm</w:t>
      </w:r>
      <w:r w:rsidRPr="003E5D8C">
        <w:rPr>
          <w:rFonts w:ascii="Doulos SIL" w:hAnsi="Doulos SIL"/>
          <w:i/>
          <w:color w:val="0000FF"/>
        </w:rPr>
        <w:noBreakHyphen/>
        <w:t>yêm</w:t>
      </w:r>
    </w:p>
    <w:p w14:paraId="288BF738" w14:textId="7848EBFD" w:rsidR="00B013A1" w:rsidRPr="004F3253" w:rsidRDefault="00B013A1" w:rsidP="00B013A1">
      <w:pPr>
        <w:pStyle w:val="exampleabc"/>
        <w:tabs>
          <w:tab w:val="left" w:pos="2880"/>
          <w:tab w:val="left" w:pos="4320"/>
        </w:tabs>
      </w:pPr>
      <w:r w:rsidRPr="004F3253">
        <w:tab/>
      </w:r>
      <w:r w:rsidRPr="004F3253">
        <w:tab/>
      </w:r>
      <w:r w:rsidR="006F2285">
        <w:t>‘</w:t>
      </w:r>
      <w:r w:rsidRPr="004F3253">
        <w:t>bring</w:t>
      </w:r>
      <w:r w:rsidR="006F2285">
        <w:t>’</w:t>
      </w:r>
      <w:r w:rsidRPr="004F3253">
        <w:tab/>
      </w:r>
      <w:r w:rsidRPr="003E5D8C">
        <w:rPr>
          <w:rFonts w:ascii="Doulos SIL" w:hAnsi="Doulos SIL"/>
          <w:i/>
          <w:color w:val="0000FF"/>
        </w:rPr>
        <w:t>jɛ᷈:</w:t>
      </w:r>
      <w:r w:rsidRPr="003E5D8C">
        <w:rPr>
          <w:rFonts w:ascii="Doulos SIL" w:hAnsi="Doulos SIL"/>
          <w:i/>
          <w:color w:val="0000FF"/>
        </w:rPr>
        <w:noBreakHyphen/>
      </w:r>
      <w:r w:rsidRPr="004F3253">
        <w:tab/>
      </w:r>
      <w:r w:rsidRPr="003E5D8C">
        <w:rPr>
          <w:rFonts w:ascii="Doulos SIL" w:hAnsi="Doulos SIL"/>
          <w:i/>
          <w:color w:val="0000FF"/>
        </w:rPr>
        <w:t>jêm</w:t>
      </w:r>
      <w:r w:rsidRPr="003E5D8C">
        <w:rPr>
          <w:rFonts w:ascii="Doulos SIL" w:hAnsi="Doulos SIL"/>
          <w:i/>
          <w:color w:val="0000FF"/>
        </w:rPr>
        <w:noBreakHyphen/>
        <w:t>jêm</w:t>
      </w:r>
    </w:p>
    <w:p w14:paraId="1C97DCF0" w14:textId="77777777" w:rsidR="00B013A1" w:rsidRPr="004F3253" w:rsidRDefault="00B013A1" w:rsidP="00B013A1">
      <w:pPr>
        <w:pStyle w:val="exampleabc"/>
        <w:tabs>
          <w:tab w:val="left" w:pos="2880"/>
          <w:tab w:val="left" w:pos="4320"/>
        </w:tabs>
      </w:pPr>
    </w:p>
    <w:p w14:paraId="0903A281" w14:textId="42237A3F" w:rsidR="00B013A1" w:rsidRPr="004F3253" w:rsidRDefault="00B013A1" w:rsidP="00B013A1">
      <w:pPr>
        <w:pStyle w:val="exampleabc"/>
        <w:tabs>
          <w:tab w:val="left" w:pos="2880"/>
          <w:tab w:val="left" w:pos="4320"/>
        </w:tabs>
      </w:pPr>
      <w:r w:rsidRPr="004F3253">
        <w:tab/>
        <w:t>c.</w:t>
      </w:r>
      <w:r w:rsidRPr="004F3253">
        <w:tab/>
      </w:r>
      <w:r w:rsidR="006F2285">
        <w:t>‘</w:t>
      </w:r>
      <w:r w:rsidRPr="004F3253">
        <w:t>do</w:t>
      </w:r>
      <w:r w:rsidR="006F2285">
        <w:t>’</w:t>
      </w:r>
      <w:r w:rsidRPr="004F3253">
        <w:tab/>
      </w:r>
      <w:r w:rsidRPr="003E5D8C">
        <w:rPr>
          <w:rFonts w:ascii="Doulos SIL" w:hAnsi="Doulos SIL"/>
          <w:i/>
          <w:color w:val="0000FF"/>
        </w:rPr>
        <w:t>káyⁿ</w:t>
      </w:r>
      <w:r w:rsidRPr="003E5D8C">
        <w:rPr>
          <w:rFonts w:ascii="Doulos SIL" w:hAnsi="Doulos SIL"/>
          <w:i/>
          <w:color w:val="0000FF"/>
        </w:rPr>
        <w:noBreakHyphen/>
      </w:r>
      <w:r w:rsidRPr="004F3253">
        <w:tab/>
      </w:r>
      <w:r w:rsidRPr="003E5D8C">
        <w:rPr>
          <w:rFonts w:ascii="Doulos SIL" w:hAnsi="Doulos SIL"/>
          <w:i/>
          <w:color w:val="0000FF"/>
        </w:rPr>
        <w:t>kâm</w:t>
      </w:r>
      <w:r w:rsidRPr="003E5D8C">
        <w:rPr>
          <w:rFonts w:ascii="Doulos SIL" w:hAnsi="Doulos SIL"/>
          <w:i/>
          <w:color w:val="0000FF"/>
        </w:rPr>
        <w:noBreakHyphen/>
        <w:t>kâm</w:t>
      </w:r>
    </w:p>
    <w:p w14:paraId="6B7DF4FE" w14:textId="2CD62C40" w:rsidR="00B013A1" w:rsidRPr="003E5D8C" w:rsidRDefault="00B013A1" w:rsidP="00B013A1">
      <w:pPr>
        <w:pStyle w:val="exampleabc"/>
        <w:tabs>
          <w:tab w:val="left" w:pos="2880"/>
          <w:tab w:val="left" w:pos="4320"/>
        </w:tabs>
        <w:rPr>
          <w:rFonts w:ascii="Doulos SIL" w:hAnsi="Doulos SIL"/>
          <w:i/>
          <w:color w:val="0000FF"/>
        </w:rPr>
      </w:pPr>
      <w:r w:rsidRPr="004F3253">
        <w:tab/>
      </w:r>
      <w:r w:rsidRPr="004F3253">
        <w:tab/>
      </w:r>
      <w:r w:rsidR="006F2285">
        <w:t>‘</w:t>
      </w:r>
      <w:r w:rsidRPr="004F3253">
        <w:t>put</w:t>
      </w:r>
      <w:r w:rsidR="006F2285">
        <w:t>’</w:t>
      </w:r>
      <w:r w:rsidRPr="004F3253">
        <w:tab/>
      </w:r>
      <w:r w:rsidRPr="003E5D8C">
        <w:rPr>
          <w:rFonts w:ascii="Doulos SIL" w:hAnsi="Doulos SIL"/>
          <w:i/>
          <w:color w:val="0000FF"/>
        </w:rPr>
        <w:t>gǎyⁿ</w:t>
      </w:r>
      <w:r w:rsidRPr="003E5D8C">
        <w:rPr>
          <w:rFonts w:ascii="Doulos SIL" w:hAnsi="Doulos SIL"/>
          <w:i/>
          <w:color w:val="0000FF"/>
        </w:rPr>
        <w:noBreakHyphen/>
      </w:r>
      <w:r w:rsidRPr="004F3253">
        <w:tab/>
      </w:r>
      <w:r w:rsidRPr="003E5D8C">
        <w:rPr>
          <w:rFonts w:ascii="Doulos SIL" w:hAnsi="Doulos SIL"/>
          <w:i/>
          <w:color w:val="0000FF"/>
        </w:rPr>
        <w:t>gâm</w:t>
      </w:r>
      <w:r w:rsidRPr="003E5D8C">
        <w:rPr>
          <w:rFonts w:ascii="Doulos SIL" w:hAnsi="Doulos SIL"/>
          <w:i/>
          <w:color w:val="0000FF"/>
        </w:rPr>
        <w:noBreakHyphen/>
        <w:t>gâm</w:t>
      </w:r>
    </w:p>
    <w:p w14:paraId="5A2CB513" w14:textId="77777777" w:rsidR="00B013A1" w:rsidRPr="00020559" w:rsidRDefault="00B013A1" w:rsidP="00B013A1">
      <w:pPr>
        <w:pStyle w:val="exampleabc"/>
        <w:tabs>
          <w:tab w:val="left" w:pos="2880"/>
          <w:tab w:val="left" w:pos="4320"/>
        </w:tabs>
      </w:pPr>
    </w:p>
    <w:p w14:paraId="002B7D09" w14:textId="0361CF48" w:rsidR="00B013A1" w:rsidRPr="00020559" w:rsidRDefault="00B013A1" w:rsidP="00B013A1">
      <w:pPr>
        <w:pStyle w:val="exampleabc"/>
        <w:tabs>
          <w:tab w:val="left" w:pos="2880"/>
          <w:tab w:val="left" w:pos="4320"/>
        </w:tabs>
      </w:pPr>
      <w:r w:rsidRPr="00020559">
        <w:tab/>
        <w:t>d.</w:t>
      </w:r>
      <w:r w:rsidRPr="00020559">
        <w:tab/>
      </w:r>
      <w:r w:rsidR="006F2285">
        <w:t>‘</w:t>
      </w:r>
      <w:r w:rsidRPr="00020559">
        <w:t>dance a dance</w:t>
      </w:r>
      <w:r w:rsidR="006F2285">
        <w:t>’</w:t>
      </w:r>
      <w:r w:rsidRPr="00020559">
        <w:tab/>
      </w:r>
      <w:r w:rsidRPr="003E5D8C">
        <w:rPr>
          <w:rFonts w:ascii="Doulos SIL" w:hAnsi="Doulos SIL"/>
          <w:i/>
          <w:color w:val="0000FF"/>
        </w:rPr>
        <w:t>jìyɛ́ jìyɛ́</w:t>
      </w:r>
      <w:r w:rsidRPr="003E5D8C">
        <w:rPr>
          <w:rFonts w:ascii="Doulos SIL" w:hAnsi="Doulos SIL"/>
          <w:i/>
          <w:color w:val="0000FF"/>
        </w:rPr>
        <w:noBreakHyphen/>
      </w:r>
      <w:r w:rsidRPr="00020559">
        <w:tab/>
      </w:r>
      <w:r w:rsidRPr="003E5D8C">
        <w:rPr>
          <w:rFonts w:ascii="Doulos SIL" w:hAnsi="Doulos SIL"/>
          <w:i/>
          <w:color w:val="0000FF"/>
        </w:rPr>
        <w:t>jìyɛ́ jíyɛ̀m</w:t>
      </w:r>
      <w:r w:rsidRPr="003E5D8C">
        <w:rPr>
          <w:rFonts w:ascii="Doulos SIL" w:hAnsi="Doulos SIL"/>
          <w:i/>
          <w:color w:val="0000FF"/>
        </w:rPr>
        <w:noBreakHyphen/>
        <w:t>jíyɛ̀m</w:t>
      </w:r>
    </w:p>
    <w:p w14:paraId="1F6881A9" w14:textId="67187ED1" w:rsidR="00B013A1" w:rsidRPr="004F3253" w:rsidRDefault="00B013A1" w:rsidP="00B013A1">
      <w:pPr>
        <w:pStyle w:val="exampleabc"/>
        <w:tabs>
          <w:tab w:val="left" w:pos="2880"/>
          <w:tab w:val="left" w:pos="4320"/>
        </w:tabs>
      </w:pPr>
      <w:r w:rsidRPr="004F3253">
        <w:tab/>
      </w:r>
      <w:r w:rsidRPr="004F3253">
        <w:tab/>
      </w:r>
      <w:r w:rsidR="006F2285">
        <w:t>‘</w:t>
      </w:r>
      <w:r w:rsidRPr="004F3253">
        <w:t>chase</w:t>
      </w:r>
      <w:r w:rsidR="006F2285">
        <w:t>’</w:t>
      </w:r>
      <w:r w:rsidRPr="004F3253">
        <w:tab/>
      </w:r>
      <w:r w:rsidRPr="003E5D8C">
        <w:rPr>
          <w:rFonts w:ascii="Doulos SIL" w:hAnsi="Doulos SIL"/>
          <w:i/>
          <w:color w:val="0000FF"/>
        </w:rPr>
        <w:t>làrí</w:t>
      </w:r>
      <w:r w:rsidRPr="003E5D8C">
        <w:rPr>
          <w:rFonts w:ascii="Doulos SIL" w:hAnsi="Doulos SIL"/>
          <w:i/>
          <w:color w:val="0000FF"/>
        </w:rPr>
        <w:noBreakHyphen/>
      </w:r>
      <w:r w:rsidRPr="004F3253">
        <w:tab/>
      </w:r>
      <w:r w:rsidRPr="003E5D8C">
        <w:rPr>
          <w:rFonts w:ascii="Doulos SIL" w:hAnsi="Doulos SIL"/>
          <w:i/>
          <w:color w:val="0000FF"/>
        </w:rPr>
        <w:t>lárùm</w:t>
      </w:r>
      <w:r w:rsidRPr="003E5D8C">
        <w:rPr>
          <w:rFonts w:ascii="Doulos SIL" w:hAnsi="Doulos SIL"/>
          <w:i/>
          <w:color w:val="0000FF"/>
        </w:rPr>
        <w:noBreakHyphen/>
        <w:t>lárùm</w:t>
      </w:r>
    </w:p>
    <w:p w14:paraId="0742FD80" w14:textId="3150BF79" w:rsidR="00B013A1" w:rsidRPr="004F3253" w:rsidRDefault="00B013A1" w:rsidP="00B013A1">
      <w:pPr>
        <w:pStyle w:val="exampleabc"/>
        <w:tabs>
          <w:tab w:val="left" w:pos="2880"/>
          <w:tab w:val="left" w:pos="4320"/>
        </w:tabs>
      </w:pPr>
      <w:r w:rsidRPr="004F3253">
        <w:tab/>
      </w:r>
      <w:r w:rsidRPr="004F3253">
        <w:tab/>
      </w:r>
      <w:r w:rsidR="006F2285">
        <w:t>‘</w:t>
      </w:r>
      <w:r w:rsidRPr="004F3253">
        <w:t>roll on turban</w:t>
      </w:r>
      <w:r w:rsidR="006F2285">
        <w:t>’</w:t>
      </w:r>
      <w:r w:rsidRPr="004F3253">
        <w:tab/>
      </w:r>
      <w:r w:rsidRPr="003E5D8C">
        <w:rPr>
          <w:rFonts w:ascii="Doulos SIL" w:hAnsi="Doulos SIL"/>
          <w:i/>
          <w:color w:val="0000FF"/>
        </w:rPr>
        <w:t>dòmbó</w:t>
      </w:r>
      <w:r w:rsidRPr="003E5D8C">
        <w:rPr>
          <w:rFonts w:ascii="Doulos SIL" w:hAnsi="Doulos SIL"/>
          <w:i/>
          <w:color w:val="0000FF"/>
        </w:rPr>
        <w:noBreakHyphen/>
      </w:r>
      <w:r w:rsidRPr="004F3253">
        <w:tab/>
      </w:r>
      <w:r w:rsidRPr="003E5D8C">
        <w:rPr>
          <w:rFonts w:ascii="Doulos SIL" w:hAnsi="Doulos SIL"/>
          <w:i/>
          <w:color w:val="0000FF"/>
        </w:rPr>
        <w:t>dómbòm</w:t>
      </w:r>
      <w:r w:rsidRPr="003E5D8C">
        <w:rPr>
          <w:rFonts w:ascii="Doulos SIL" w:hAnsi="Doulos SIL"/>
          <w:i/>
          <w:color w:val="0000FF"/>
        </w:rPr>
        <w:noBreakHyphen/>
        <w:t>dómbòm</w:t>
      </w:r>
    </w:p>
    <w:p w14:paraId="3003D5D7" w14:textId="77777777" w:rsidR="00B013A1" w:rsidRPr="004F3253" w:rsidRDefault="00B013A1" w:rsidP="00B013A1">
      <w:pPr>
        <w:pStyle w:val="exampleabc"/>
        <w:tabs>
          <w:tab w:val="left" w:pos="2880"/>
          <w:tab w:val="left" w:pos="4320"/>
        </w:tabs>
      </w:pPr>
    </w:p>
    <w:p w14:paraId="1E2F77BE" w14:textId="7146DFF5" w:rsidR="00B013A1" w:rsidRPr="003E5D8C" w:rsidRDefault="00B013A1" w:rsidP="00B013A1">
      <w:pPr>
        <w:pStyle w:val="exampleabc"/>
        <w:tabs>
          <w:tab w:val="left" w:pos="2880"/>
          <w:tab w:val="left" w:pos="4320"/>
        </w:tabs>
        <w:rPr>
          <w:rFonts w:ascii="Doulos SIL" w:hAnsi="Doulos SIL"/>
          <w:i/>
          <w:color w:val="0000FF"/>
        </w:rPr>
      </w:pPr>
      <w:r w:rsidRPr="004F3253">
        <w:tab/>
        <w:t>e.</w:t>
      </w:r>
      <w:r w:rsidRPr="004F3253">
        <w:tab/>
      </w:r>
      <w:r w:rsidR="006F2285">
        <w:t>‘</w:t>
      </w:r>
      <w:r w:rsidRPr="004F3253">
        <w:t>cut up</w:t>
      </w:r>
      <w:r w:rsidR="006F2285">
        <w:t>’</w:t>
      </w:r>
      <w:r w:rsidRPr="004F3253">
        <w:tab/>
      </w:r>
      <w:r w:rsidRPr="003E5D8C">
        <w:rPr>
          <w:rFonts w:ascii="Doulos SIL" w:hAnsi="Doulos SIL"/>
          <w:i/>
          <w:color w:val="0000FF"/>
        </w:rPr>
        <w:t>yègìsé</w:t>
      </w:r>
      <w:r w:rsidRPr="003E5D8C">
        <w:rPr>
          <w:rFonts w:ascii="Doulos SIL" w:hAnsi="Doulos SIL"/>
          <w:i/>
          <w:color w:val="0000FF"/>
        </w:rPr>
        <w:noBreakHyphen/>
      </w:r>
      <w:r w:rsidRPr="004F3253">
        <w:tab/>
      </w:r>
      <w:r w:rsidRPr="003E5D8C">
        <w:rPr>
          <w:rFonts w:ascii="Doulos SIL" w:hAnsi="Doulos SIL"/>
          <w:i/>
          <w:color w:val="0000FF"/>
        </w:rPr>
        <w:t>yégìsèm</w:t>
      </w:r>
      <w:r w:rsidRPr="003E5D8C">
        <w:rPr>
          <w:rFonts w:ascii="Doulos SIL" w:hAnsi="Doulos SIL"/>
          <w:i/>
          <w:color w:val="0000FF"/>
        </w:rPr>
        <w:noBreakHyphen/>
        <w:t>yégìsèm</w:t>
      </w:r>
    </w:p>
    <w:p w14:paraId="1E117750" w14:textId="76F8A04E" w:rsidR="00B013A1" w:rsidRPr="004F3253" w:rsidRDefault="00B013A1" w:rsidP="00B013A1">
      <w:pPr>
        <w:pStyle w:val="exampleabc"/>
        <w:tabs>
          <w:tab w:val="left" w:pos="2880"/>
          <w:tab w:val="left" w:pos="4320"/>
        </w:tabs>
      </w:pPr>
      <w:r w:rsidRPr="004F3253">
        <w:tab/>
      </w:r>
      <w:r w:rsidRPr="004F3253">
        <w:tab/>
      </w:r>
      <w:r w:rsidR="006F2285">
        <w:t>‘</w:t>
      </w:r>
      <w:r w:rsidRPr="004F3253">
        <w:t>roll over</w:t>
      </w:r>
      <w:r w:rsidR="006F2285">
        <w:t>’</w:t>
      </w:r>
      <w:r w:rsidRPr="004F3253">
        <w:tab/>
      </w:r>
      <w:r w:rsidRPr="003E5D8C">
        <w:rPr>
          <w:rFonts w:ascii="Doulos SIL" w:hAnsi="Doulos SIL"/>
          <w:i/>
          <w:color w:val="0000FF"/>
        </w:rPr>
        <w:t>bìlìré</w:t>
      </w:r>
      <w:r w:rsidRPr="003E5D8C">
        <w:rPr>
          <w:rFonts w:ascii="Doulos SIL" w:hAnsi="Doulos SIL"/>
          <w:i/>
          <w:color w:val="0000FF"/>
        </w:rPr>
        <w:noBreakHyphen/>
      </w:r>
      <w:r w:rsidRPr="004F3253">
        <w:tab/>
      </w:r>
      <w:r w:rsidRPr="003E5D8C">
        <w:rPr>
          <w:rFonts w:ascii="Doulos SIL" w:hAnsi="Doulos SIL"/>
          <w:i/>
          <w:color w:val="0000FF"/>
        </w:rPr>
        <w:t>bílìrèm</w:t>
      </w:r>
      <w:r w:rsidRPr="003E5D8C">
        <w:rPr>
          <w:rFonts w:ascii="Doulos SIL" w:hAnsi="Doulos SIL"/>
          <w:i/>
          <w:color w:val="0000FF"/>
        </w:rPr>
        <w:noBreakHyphen/>
        <w:t>bílìrèm</w:t>
      </w:r>
    </w:p>
    <w:p w14:paraId="1F1AEFE3" w14:textId="0C5BD148" w:rsidR="00B013A1" w:rsidRPr="004F3253" w:rsidRDefault="00B013A1" w:rsidP="00B013A1">
      <w:pPr>
        <w:pStyle w:val="exampleabc"/>
        <w:tabs>
          <w:tab w:val="left" w:pos="2880"/>
          <w:tab w:val="left" w:pos="4320"/>
        </w:tabs>
      </w:pPr>
      <w:r w:rsidRPr="004F3253">
        <w:tab/>
      </w:r>
      <w:r w:rsidRPr="004F3253">
        <w:tab/>
      </w:r>
      <w:r w:rsidR="006F2285">
        <w:t>‘</w:t>
      </w:r>
      <w:r w:rsidRPr="004F3253">
        <w:t>cough</w:t>
      </w:r>
      <w:r w:rsidR="006F2285">
        <w:t>’</w:t>
      </w:r>
      <w:r w:rsidRPr="004F3253">
        <w:tab/>
      </w:r>
      <w:r w:rsidRPr="003E5D8C">
        <w:rPr>
          <w:rFonts w:ascii="Doulos SIL" w:hAnsi="Doulos SIL"/>
          <w:i/>
          <w:color w:val="0000FF"/>
        </w:rPr>
        <w:t>kógúsó</w:t>
      </w:r>
      <w:r w:rsidRPr="003E5D8C">
        <w:rPr>
          <w:rFonts w:ascii="Doulos SIL" w:hAnsi="Doulos SIL"/>
          <w:i/>
          <w:color w:val="0000FF"/>
        </w:rPr>
        <w:noBreakHyphen/>
      </w:r>
      <w:r w:rsidRPr="004F3253">
        <w:tab/>
      </w:r>
      <w:r w:rsidRPr="003E5D8C">
        <w:rPr>
          <w:rFonts w:ascii="Doulos SIL" w:hAnsi="Doulos SIL"/>
          <w:i/>
          <w:color w:val="0000FF"/>
        </w:rPr>
        <w:t>kógùsòm</w:t>
      </w:r>
      <w:r w:rsidRPr="003E5D8C">
        <w:rPr>
          <w:rFonts w:ascii="Doulos SIL" w:hAnsi="Doulos SIL"/>
          <w:i/>
          <w:color w:val="0000FF"/>
        </w:rPr>
        <w:noBreakHyphen/>
        <w:t>kógùsòm</w:t>
      </w:r>
    </w:p>
    <w:p w14:paraId="6771974D" w14:textId="29B88A26" w:rsidR="00B013A1" w:rsidRPr="004F3253" w:rsidRDefault="00B013A1" w:rsidP="00B013A1">
      <w:pPr>
        <w:pStyle w:val="exampleabc"/>
        <w:tabs>
          <w:tab w:val="left" w:pos="2880"/>
          <w:tab w:val="left" w:pos="4320"/>
        </w:tabs>
      </w:pPr>
      <w:r w:rsidRPr="004F3253">
        <w:tab/>
      </w:r>
      <w:r w:rsidRPr="004F3253">
        <w:tab/>
      </w:r>
      <w:r w:rsidR="006F2285">
        <w:t>‘</w:t>
      </w:r>
      <w:r w:rsidRPr="004F3253">
        <w:t>winnow in wind</w:t>
      </w:r>
      <w:r w:rsidR="006F2285">
        <w:t>’</w:t>
      </w:r>
      <w:r w:rsidRPr="004F3253">
        <w:tab/>
      </w:r>
      <w:r w:rsidRPr="003E5D8C">
        <w:rPr>
          <w:rFonts w:ascii="Doulos SIL" w:hAnsi="Doulos SIL"/>
          <w:i/>
          <w:color w:val="0000FF"/>
        </w:rPr>
        <w:t>ɲɛ̀rⁿìyⁿí</w:t>
      </w:r>
      <w:r w:rsidRPr="003E5D8C">
        <w:rPr>
          <w:rFonts w:ascii="Doulos SIL" w:hAnsi="Doulos SIL"/>
          <w:i/>
          <w:color w:val="0000FF"/>
        </w:rPr>
        <w:noBreakHyphen/>
      </w:r>
      <w:r w:rsidRPr="004F3253">
        <w:tab/>
      </w:r>
      <w:r w:rsidRPr="003E5D8C">
        <w:rPr>
          <w:rFonts w:ascii="Doulos SIL" w:hAnsi="Doulos SIL"/>
          <w:i/>
          <w:color w:val="0000FF"/>
        </w:rPr>
        <w:t>ɲɛ́rⁿìyⁿìm</w:t>
      </w:r>
      <w:r w:rsidRPr="003E5D8C">
        <w:rPr>
          <w:rFonts w:ascii="Doulos SIL" w:hAnsi="Doulos SIL"/>
          <w:i/>
          <w:color w:val="0000FF"/>
        </w:rPr>
        <w:noBreakHyphen/>
        <w:t>ɲɛ́rⁿìyⁿìm</w:t>
      </w:r>
    </w:p>
    <w:p w14:paraId="0BC65BE3" w14:textId="7A596422" w:rsidR="00B013A1" w:rsidRPr="004F3253" w:rsidRDefault="00B013A1" w:rsidP="00B013A1">
      <w:pPr>
        <w:pStyle w:val="exampleabc"/>
        <w:tabs>
          <w:tab w:val="left" w:pos="2880"/>
          <w:tab w:val="left" w:pos="4320"/>
        </w:tabs>
      </w:pPr>
      <w:r w:rsidRPr="004F3253">
        <w:tab/>
      </w:r>
      <w:r w:rsidRPr="004F3253">
        <w:tab/>
      </w:r>
      <w:r w:rsidR="006F2285">
        <w:t>‘</w:t>
      </w:r>
      <w:r w:rsidRPr="004F3253">
        <w:t>hide</w:t>
      </w:r>
      <w:r w:rsidR="006F2285">
        <w:t>’</w:t>
      </w:r>
      <w:r w:rsidRPr="004F3253">
        <w:tab/>
      </w:r>
      <w:r w:rsidRPr="003E5D8C">
        <w:rPr>
          <w:rFonts w:ascii="Doulos SIL" w:hAnsi="Doulos SIL"/>
          <w:i/>
          <w:color w:val="0000FF"/>
        </w:rPr>
        <w:t>bàŋgìrí</w:t>
      </w:r>
      <w:r w:rsidRPr="003E5D8C">
        <w:rPr>
          <w:rFonts w:ascii="Doulos SIL" w:hAnsi="Doulos SIL"/>
          <w:i/>
          <w:color w:val="0000FF"/>
        </w:rPr>
        <w:noBreakHyphen/>
      </w:r>
      <w:r w:rsidRPr="004F3253">
        <w:tab/>
      </w:r>
      <w:r w:rsidRPr="003E5D8C">
        <w:rPr>
          <w:rFonts w:ascii="Doulos SIL" w:hAnsi="Doulos SIL"/>
          <w:i/>
          <w:color w:val="0000FF"/>
        </w:rPr>
        <w:t>báŋgìrìm</w:t>
      </w:r>
      <w:r w:rsidRPr="003E5D8C">
        <w:rPr>
          <w:rFonts w:ascii="Doulos SIL" w:hAnsi="Doulos SIL"/>
          <w:i/>
          <w:color w:val="0000FF"/>
        </w:rPr>
        <w:noBreakHyphen/>
        <w:t>báŋgìrìm</w:t>
      </w:r>
    </w:p>
    <w:p w14:paraId="53BFD10E" w14:textId="4A0BDE5D" w:rsidR="00B013A1" w:rsidRPr="004F3253" w:rsidRDefault="00B013A1" w:rsidP="00B013A1">
      <w:pPr>
        <w:pStyle w:val="exampleabc"/>
        <w:tabs>
          <w:tab w:val="left" w:pos="2880"/>
          <w:tab w:val="left" w:pos="4320"/>
        </w:tabs>
      </w:pPr>
      <w:r w:rsidRPr="004F3253">
        <w:tab/>
      </w:r>
      <w:r w:rsidRPr="004F3253">
        <w:tab/>
      </w:r>
      <w:r w:rsidR="006F2285">
        <w:t>‘</w:t>
      </w:r>
      <w:r w:rsidRPr="004F3253">
        <w:t>go around</w:t>
      </w:r>
      <w:r w:rsidR="006F2285">
        <w:t>’</w:t>
      </w:r>
      <w:r w:rsidRPr="004F3253">
        <w:tab/>
      </w:r>
      <w:r w:rsidRPr="003E5D8C">
        <w:rPr>
          <w:rFonts w:ascii="Doulos SIL" w:hAnsi="Doulos SIL"/>
          <w:i/>
          <w:color w:val="0000FF"/>
        </w:rPr>
        <w:t>gɔ̀ŋgìrí</w:t>
      </w:r>
      <w:r w:rsidRPr="003E5D8C">
        <w:rPr>
          <w:rFonts w:ascii="Doulos SIL" w:hAnsi="Doulos SIL"/>
          <w:i/>
          <w:color w:val="0000FF"/>
        </w:rPr>
        <w:noBreakHyphen/>
      </w:r>
      <w:r w:rsidRPr="004F3253">
        <w:tab/>
      </w:r>
      <w:r w:rsidRPr="003E5D8C">
        <w:rPr>
          <w:rFonts w:ascii="Doulos SIL" w:hAnsi="Doulos SIL"/>
          <w:i/>
          <w:color w:val="0000FF"/>
        </w:rPr>
        <w:t>gɔ́ŋgìrìm</w:t>
      </w:r>
      <w:r w:rsidRPr="003E5D8C">
        <w:rPr>
          <w:rFonts w:ascii="Doulos SIL" w:hAnsi="Doulos SIL"/>
          <w:i/>
          <w:color w:val="0000FF"/>
        </w:rPr>
        <w:noBreakHyphen/>
        <w:t>gɔ́ŋgìrìm</w:t>
      </w:r>
    </w:p>
    <w:p w14:paraId="00C3EBC5" w14:textId="77777777" w:rsidR="00B013A1" w:rsidRPr="00020559" w:rsidRDefault="00B013A1" w:rsidP="00B013A1">
      <w:pPr>
        <w:pStyle w:val="exampleabc"/>
        <w:tabs>
          <w:tab w:val="left" w:pos="2880"/>
          <w:tab w:val="left" w:pos="4320"/>
        </w:tabs>
      </w:pPr>
    </w:p>
    <w:p w14:paraId="77388455" w14:textId="5FB366FB" w:rsidR="00B013A1" w:rsidRPr="00020559" w:rsidRDefault="00B013A1" w:rsidP="00B013A1">
      <w:pPr>
        <w:pStyle w:val="exampleabc"/>
        <w:tabs>
          <w:tab w:val="left" w:pos="2880"/>
          <w:tab w:val="left" w:pos="4320"/>
        </w:tabs>
      </w:pPr>
      <w:r w:rsidRPr="00020559">
        <w:tab/>
        <w:t>f.</w:t>
      </w:r>
      <w:r w:rsidRPr="00020559">
        <w:tab/>
      </w:r>
      <w:r w:rsidR="006F2285">
        <w:t>‘</w:t>
      </w:r>
      <w:r w:rsidRPr="00020559">
        <w:t>walk around</w:t>
      </w:r>
      <w:r w:rsidR="006F2285">
        <w:t>’</w:t>
      </w:r>
      <w:r w:rsidRPr="00020559">
        <w:tab/>
      </w:r>
      <w:r w:rsidRPr="003E5D8C">
        <w:rPr>
          <w:rFonts w:ascii="Doulos SIL" w:hAnsi="Doulos SIL"/>
          <w:i/>
          <w:color w:val="0000FF"/>
        </w:rPr>
        <w:t>yàrì</w:t>
      </w:r>
      <w:r w:rsidR="00CC26AC">
        <w:rPr>
          <w:rFonts w:ascii="Doulos SIL" w:hAnsi="Doulos SIL"/>
          <w:i/>
          <w:color w:val="0000FF"/>
        </w:rPr>
        <w:t>-</w:t>
      </w:r>
      <w:r w:rsidRPr="003E5D8C">
        <w:rPr>
          <w:rFonts w:ascii="Doulos SIL" w:hAnsi="Doulos SIL"/>
          <w:i/>
          <w:color w:val="0000FF"/>
        </w:rPr>
        <w:t>yí</w:t>
      </w:r>
      <w:r w:rsidRPr="003E5D8C">
        <w:rPr>
          <w:rFonts w:ascii="Doulos SIL" w:hAnsi="Doulos SIL"/>
          <w:i/>
          <w:color w:val="0000FF"/>
        </w:rPr>
        <w:noBreakHyphen/>
      </w:r>
      <w:r w:rsidRPr="00020559">
        <w:tab/>
      </w:r>
      <w:r w:rsidRPr="003E5D8C">
        <w:rPr>
          <w:rFonts w:ascii="Doulos SIL" w:hAnsi="Doulos SIL"/>
          <w:i/>
          <w:color w:val="0000FF"/>
        </w:rPr>
        <w:t>yáràm</w:t>
      </w:r>
      <w:r w:rsidRPr="003E5D8C">
        <w:rPr>
          <w:rFonts w:ascii="Doulos SIL" w:hAnsi="Doulos SIL"/>
          <w:i/>
          <w:color w:val="0000FF"/>
        </w:rPr>
        <w:noBreakHyphen/>
        <w:t>yáràm</w:t>
      </w:r>
      <w:r w:rsidRPr="00020559">
        <w:tab/>
      </w:r>
    </w:p>
    <w:p w14:paraId="4E39B1AE" w14:textId="77777777" w:rsidR="00B013A1" w:rsidRPr="005D526D" w:rsidRDefault="00B013A1" w:rsidP="00B013A1"/>
    <w:p w14:paraId="16624EE2" w14:textId="77777777" w:rsidR="00B013A1" w:rsidRPr="005D526D" w:rsidRDefault="00B013A1" w:rsidP="00B013A1"/>
    <w:p w14:paraId="5478F271" w14:textId="27D6E75B" w:rsidR="00B013A1" w:rsidRPr="007467F2" w:rsidRDefault="006F2285" w:rsidP="00482A50">
      <w:pPr>
        <w:pStyle w:val="Heading4"/>
        <w:tabs>
          <w:tab w:val="num" w:pos="1080"/>
        </w:tabs>
      </w:pPr>
      <w:bookmarkStart w:id="2590" w:name="_Toc297637991"/>
      <w:r>
        <w:t>‘</w:t>
      </w:r>
      <w:r w:rsidR="00B013A1" w:rsidRPr="007467F2">
        <w:t xml:space="preserve">Before </w:t>
      </w:r>
      <w:r w:rsidR="00B013A1" w:rsidRPr="007467F2">
        <w:sym w:font="Symbol" w:char="F0BC"/>
      </w:r>
      <w:r>
        <w:t>‘</w:t>
      </w:r>
      <w:r w:rsidR="00B013A1" w:rsidRPr="007467F2">
        <w:t xml:space="preserve"> (</w:t>
      </w:r>
      <w:r w:rsidR="00B013A1" w:rsidRPr="00203126">
        <w:rPr>
          <w:rFonts w:ascii="Doulos SIL" w:hAnsi="Doulos SIL"/>
          <w:i/>
          <w:color w:val="0000FF"/>
        </w:rPr>
        <w:t>mà:</w:t>
      </w:r>
      <w:r w:rsidR="00B013A1" w:rsidRPr="007467F2">
        <w:t xml:space="preserve">, </w:t>
      </w:r>
      <w:r w:rsidR="00B013A1" w:rsidRPr="00203126">
        <w:rPr>
          <w:rFonts w:ascii="Doulos SIL" w:hAnsi="Doulos SIL"/>
          <w:i/>
          <w:color w:val="0000FF"/>
        </w:rPr>
        <w:noBreakHyphen/>
        <w:t>rɛ̀</w:t>
      </w:r>
      <w:r w:rsidR="00B013A1" w:rsidRPr="007467F2">
        <w:t>)</w:t>
      </w:r>
      <w:bookmarkEnd w:id="2590"/>
    </w:p>
    <w:p w14:paraId="259BCC9C" w14:textId="19EC3C20" w:rsidR="002027B7" w:rsidRPr="002027B7" w:rsidRDefault="00B013A1" w:rsidP="00B013A1">
      <w:r w:rsidRPr="005D526D">
        <w:t xml:space="preserve">The usual </w:t>
      </w:r>
      <w:r w:rsidR="006F2285">
        <w:t>‘</w:t>
      </w:r>
      <w:r w:rsidRPr="005D526D">
        <w:t>before </w:t>
      </w:r>
      <w:r w:rsidRPr="005D526D">
        <w:sym w:font="Symbol" w:char="F0BC"/>
      </w:r>
      <w:r w:rsidR="006F2285">
        <w:t>‘</w:t>
      </w:r>
      <w:r w:rsidRPr="005D526D">
        <w:t xml:space="preserve"> clause has a </w:t>
      </w:r>
      <w:r w:rsidRPr="00004B2D">
        <w:rPr>
          <w:b/>
        </w:rPr>
        <w:t>clause</w:t>
      </w:r>
      <w:r w:rsidRPr="00EF44F9">
        <w:rPr>
          <w:b/>
        </w:rPr>
        <w:t>-f</w:t>
      </w:r>
      <w:r w:rsidRPr="00004B2D">
        <w:rPr>
          <w:b/>
        </w:rPr>
        <w:t>inal particle</w:t>
      </w:r>
      <w:r w:rsidRPr="005D526D">
        <w:t xml:space="preserve"> </w:t>
      </w:r>
      <w:r w:rsidRPr="003E5D8C">
        <w:rPr>
          <w:rFonts w:ascii="Doulos SIL" w:hAnsi="Doulos SIL"/>
          <w:i/>
          <w:color w:val="0000FF"/>
        </w:rPr>
        <w:t>mà:</w:t>
      </w:r>
      <w:r w:rsidRPr="005D526D">
        <w:t xml:space="preserve"> following a perfective verb. If the subject is pronominal, it is expressed as a </w:t>
      </w:r>
      <w:r w:rsidR="00CC26AC" w:rsidRPr="002027B7">
        <w:rPr>
          <w:b/>
        </w:rPr>
        <w:t>preverbal</w:t>
      </w:r>
      <w:r w:rsidRPr="002027B7">
        <w:rPr>
          <w:b/>
        </w:rPr>
        <w:t xml:space="preserve"> pronoun</w:t>
      </w:r>
      <w:r w:rsidRPr="005D526D">
        <w:t xml:space="preserve"> rather than as a pronominal</w:t>
      </w:r>
      <w:r w:rsidRPr="00EF44F9">
        <w:t>-s</w:t>
      </w:r>
      <w:r w:rsidRPr="005D526D">
        <w:t xml:space="preserve">ubject suffix on the verb. </w:t>
      </w:r>
      <w:r w:rsidR="002027B7">
        <w:t xml:space="preserve">Whether there is a historical relationship between </w:t>
      </w:r>
      <w:r w:rsidR="002027B7" w:rsidRPr="003E5D8C">
        <w:rPr>
          <w:rFonts w:ascii="Doulos SIL" w:hAnsi="Doulos SIL"/>
          <w:i/>
          <w:color w:val="0000FF"/>
        </w:rPr>
        <w:t>mà:</w:t>
      </w:r>
      <w:r w:rsidR="002027B7">
        <w:t xml:space="preserve"> ‘before’ and dative postposition </w:t>
      </w:r>
      <w:r w:rsidR="002027B7" w:rsidRPr="00FC6548">
        <w:rPr>
          <w:vertAlign w:val="superscript"/>
        </w:rPr>
        <w:t>L</w:t>
      </w:r>
      <w:r w:rsidR="002027B7" w:rsidRPr="003E5D8C">
        <w:rPr>
          <w:rFonts w:ascii="Doulos SIL" w:hAnsi="Doulos SIL"/>
          <w:i/>
          <w:color w:val="0000FF"/>
        </w:rPr>
        <w:t>mà:</w:t>
      </w:r>
      <w:r w:rsidR="002027B7">
        <w:t xml:space="preserve"> or quotative subject particle </w:t>
      </w:r>
      <w:r w:rsidR="002027B7" w:rsidRPr="00203126">
        <w:rPr>
          <w:rFonts w:ascii="Doulos SIL" w:hAnsi="Doulos SIL"/>
          <w:i/>
          <w:color w:val="0000FF"/>
        </w:rPr>
        <w:t>má:</w:t>
      </w:r>
      <w:r w:rsidR="002027B7" w:rsidRPr="00986AA2">
        <w:t xml:space="preserve"> ~ </w:t>
      </w:r>
      <w:r w:rsidR="002027B7" w:rsidRPr="00F52294">
        <w:rPr>
          <w:noProof/>
          <w:vertAlign w:val="superscript"/>
        </w:rPr>
        <w:t>L</w:t>
      </w:r>
      <w:r w:rsidR="002027B7" w:rsidRPr="00203126">
        <w:rPr>
          <w:rFonts w:ascii="Doulos SIL" w:hAnsi="Doulos SIL"/>
          <w:i/>
          <w:color w:val="0000FF"/>
        </w:rPr>
        <w:t>mà</w:t>
      </w:r>
      <w:r w:rsidR="002027B7">
        <w:t xml:space="preserve"> is unclear. </w:t>
      </w:r>
    </w:p>
    <w:p w14:paraId="3EF9B7B0" w14:textId="1290D927" w:rsidR="00B013A1" w:rsidRPr="005D526D" w:rsidRDefault="002027B7" w:rsidP="00B013A1">
      <w:r>
        <w:tab/>
      </w:r>
      <w:r w:rsidR="00B013A1" w:rsidRPr="005D526D">
        <w:t xml:space="preserve">The modality of the </w:t>
      </w:r>
      <w:r w:rsidR="006F2285">
        <w:t>‘</w:t>
      </w:r>
      <w:r w:rsidR="00B013A1" w:rsidRPr="005D526D">
        <w:t>before </w:t>
      </w:r>
      <w:r w:rsidR="00B013A1" w:rsidRPr="005D526D">
        <w:sym w:font="Symbol" w:char="F0BC"/>
      </w:r>
      <w:r w:rsidR="006F2285">
        <w:t>‘</w:t>
      </w:r>
      <w:r w:rsidR="00B013A1" w:rsidRPr="005D526D">
        <w:t xml:space="preserve"> clause may be factive (the event in q</w:t>
      </w:r>
      <w:r>
        <w:t>uestion did in fact take place)</w:t>
      </w:r>
      <w:r w:rsidR="00B013A1" w:rsidRPr="005D526D">
        <w:t xml:space="preserve"> or hypothetical (the event may or may not take place).</w:t>
      </w:r>
      <w:r w:rsidR="00D851BD">
        <w:t xml:space="preserve"> </w:t>
      </w:r>
    </w:p>
    <w:p w14:paraId="0D089E3A" w14:textId="77777777" w:rsidR="00B013A1" w:rsidRDefault="00B013A1" w:rsidP="00B013A1"/>
    <w:p w14:paraId="1EAACEE5" w14:textId="77777777" w:rsidR="00B013A1" w:rsidRDefault="00B013A1" w:rsidP="00F74137">
      <w:pPr>
        <w:pStyle w:val="exampleabc"/>
        <w:tabs>
          <w:tab w:val="left" w:pos="1800"/>
          <w:tab w:val="left" w:pos="3150"/>
          <w:tab w:val="left" w:pos="3960"/>
        </w:tabs>
      </w:pPr>
      <w:r>
        <w:t>(516)</w:t>
      </w:r>
      <w:r>
        <w:tab/>
        <w:t>a.</w:t>
      </w:r>
      <w:r>
        <w:tab/>
      </w:r>
      <w:r w:rsidRPr="003E5D8C">
        <w:rPr>
          <w:rFonts w:ascii="Doulos SIL" w:hAnsi="Doulos SIL"/>
          <w:i/>
          <w:color w:val="0000FF"/>
        </w:rPr>
        <w:t>í</w:t>
      </w:r>
      <w:r w:rsidRPr="003E5D8C">
        <w:rPr>
          <w:rFonts w:ascii="Doulos SIL" w:hAnsi="Doulos SIL"/>
          <w:i/>
          <w:color w:val="0000FF"/>
        </w:rPr>
        <w:tab/>
        <w:t>ínjírí:</w:t>
      </w:r>
      <w:r w:rsidRPr="003E5D8C">
        <w:rPr>
          <w:rFonts w:ascii="Doulos SIL" w:hAnsi="Doulos SIL"/>
          <w:i/>
          <w:color w:val="0000FF"/>
        </w:rPr>
        <w:noBreakHyphen/>
        <w:t>rɛ̀</w:t>
      </w:r>
      <w:r w:rsidRPr="003E5D8C">
        <w:rPr>
          <w:rFonts w:ascii="Doulos SIL" w:hAnsi="Doulos SIL"/>
          <w:i/>
          <w:color w:val="0000FF"/>
        </w:rPr>
        <w:tab/>
        <w:t>mà:,</w:t>
      </w:r>
      <w:r w:rsidRPr="003E5D8C">
        <w:rPr>
          <w:rFonts w:ascii="Doulos SIL" w:hAnsi="Doulos SIL"/>
          <w:i/>
          <w:color w:val="0000FF"/>
        </w:rPr>
        <w:tab/>
        <w:t>gǒ:</w:t>
      </w:r>
      <w:r w:rsidRPr="003E5D8C">
        <w:rPr>
          <w:rFonts w:ascii="Doulos SIL" w:hAnsi="Doulos SIL"/>
          <w:i/>
          <w:color w:val="0000FF"/>
        </w:rPr>
        <w:noBreakHyphen/>
        <w:t>r</w:t>
      </w:r>
      <w:r w:rsidRPr="003E5D8C">
        <w:rPr>
          <w:rFonts w:ascii="Doulos SIL" w:hAnsi="Doulos SIL"/>
          <w:i/>
          <w:color w:val="0000FF"/>
        </w:rPr>
        <w:noBreakHyphen/>
        <w:t>à:=b</w:t>
      </w:r>
      <w:r w:rsidRPr="003E5D8C">
        <w:rPr>
          <w:rFonts w:ascii="Doulos SIL" w:hAnsi="Doulos SIL"/>
          <w:i/>
          <w:color w:val="0000FF"/>
        </w:rPr>
        <w:noBreakHyphen/>
        <w:t>à:</w:t>
      </w:r>
    </w:p>
    <w:p w14:paraId="19CFE708" w14:textId="2838A577" w:rsidR="00B013A1" w:rsidRDefault="00B013A1" w:rsidP="00F74137">
      <w:pPr>
        <w:pStyle w:val="exampleabc"/>
        <w:tabs>
          <w:tab w:val="left" w:pos="1800"/>
          <w:tab w:val="left" w:pos="3150"/>
          <w:tab w:val="left" w:pos="3960"/>
        </w:tabs>
      </w:pPr>
      <w:r>
        <w:tab/>
      </w:r>
      <w:r>
        <w:tab/>
        <w:t>1</w:t>
      </w:r>
      <w:r w:rsidR="00D317C5">
        <w:t>SgSbj</w:t>
      </w:r>
      <w:r>
        <w:tab/>
        <w:t>get.up</w:t>
      </w:r>
      <w:r w:rsidR="00DA00DE">
        <w:t>-Pfv1</w:t>
      </w:r>
      <w:r>
        <w:t>a</w:t>
      </w:r>
      <w:r>
        <w:tab/>
      </w:r>
      <w:r w:rsidRPr="005D526D">
        <w:rPr>
          <w:b/>
        </w:rPr>
        <w:t>before</w:t>
      </w:r>
      <w:r>
        <w:t>,</w:t>
      </w:r>
      <w:r>
        <w:tab/>
        <w:t>go.out</w:t>
      </w:r>
      <w:r w:rsidR="00DA00DE">
        <w:t>-Pfv1</w:t>
      </w:r>
      <w:r>
        <w:t>a</w:t>
      </w:r>
      <w:r w:rsidRPr="00EF44F9">
        <w:t>-3</w:t>
      </w:r>
      <w:r w:rsidR="00D317C5">
        <w:t>PlSbj</w:t>
      </w:r>
      <w:r w:rsidRPr="00EF44F9">
        <w:t>=P</w:t>
      </w:r>
      <w:r>
        <w:t>ast</w:t>
      </w:r>
      <w:r w:rsidRPr="00EF44F9">
        <w:t>-3</w:t>
      </w:r>
      <w:r w:rsidR="00D317C5">
        <w:t>PlSbj</w:t>
      </w:r>
    </w:p>
    <w:p w14:paraId="57DEEE74" w14:textId="1EF6A8F7" w:rsidR="00B013A1" w:rsidRDefault="00B013A1" w:rsidP="00B013A1">
      <w:pPr>
        <w:pStyle w:val="exampleabc"/>
        <w:tabs>
          <w:tab w:val="left" w:pos="1890"/>
          <w:tab w:val="left" w:pos="3330"/>
          <w:tab w:val="left" w:pos="4590"/>
          <w:tab w:val="left" w:pos="5490"/>
          <w:tab w:val="left" w:pos="6120"/>
        </w:tabs>
      </w:pPr>
      <w:r>
        <w:tab/>
      </w:r>
      <w:r>
        <w:tab/>
      </w:r>
      <w:r w:rsidR="006F2285">
        <w:t>‘</w:t>
      </w:r>
      <w:r>
        <w:t>Before I got up, they had (already) gone out.</w:t>
      </w:r>
      <w:r w:rsidR="006F2285">
        <w:t>’</w:t>
      </w:r>
    </w:p>
    <w:p w14:paraId="1E6EBC19" w14:textId="77777777" w:rsidR="00B013A1" w:rsidRDefault="00B013A1" w:rsidP="00B013A1">
      <w:pPr>
        <w:pStyle w:val="exampleabc"/>
        <w:tabs>
          <w:tab w:val="left" w:pos="1890"/>
          <w:tab w:val="left" w:pos="3330"/>
          <w:tab w:val="left" w:pos="4590"/>
          <w:tab w:val="left" w:pos="5490"/>
          <w:tab w:val="left" w:pos="6120"/>
        </w:tabs>
      </w:pPr>
    </w:p>
    <w:p w14:paraId="1932CA66" w14:textId="77777777" w:rsidR="00B013A1" w:rsidRDefault="00B013A1" w:rsidP="00B013A1">
      <w:pPr>
        <w:pStyle w:val="exampleabc"/>
        <w:tabs>
          <w:tab w:val="left" w:pos="2250"/>
          <w:tab w:val="left" w:pos="3510"/>
          <w:tab w:val="left" w:pos="4500"/>
          <w:tab w:val="left" w:pos="5400"/>
          <w:tab w:val="left" w:pos="6120"/>
        </w:tabs>
      </w:pPr>
      <w:r>
        <w:tab/>
        <w:t>b.</w:t>
      </w:r>
      <w:r>
        <w:tab/>
      </w:r>
      <w:r w:rsidRPr="003E5D8C">
        <w:rPr>
          <w:rFonts w:ascii="Doulos SIL" w:hAnsi="Doulos SIL"/>
          <w:i/>
          <w:color w:val="0000FF"/>
        </w:rPr>
        <w:t>[bòlú</w:t>
      </w:r>
      <w:r w:rsidRPr="003E5D8C">
        <w:rPr>
          <w:rFonts w:ascii="Doulos SIL" w:hAnsi="Doulos SIL"/>
          <w:i/>
          <w:color w:val="0000FF"/>
        </w:rPr>
        <w:tab/>
        <w:t>yɛ̌:</w:t>
      </w:r>
      <w:r w:rsidRPr="003E5D8C">
        <w:rPr>
          <w:rFonts w:ascii="Doulos SIL" w:hAnsi="Doulos SIL"/>
          <w:i/>
          <w:color w:val="0000FF"/>
        </w:rPr>
        <w:noBreakHyphen/>
        <w:t>rɛ̀</w:t>
      </w:r>
      <w:r w:rsidRPr="003E5D8C">
        <w:rPr>
          <w:rFonts w:ascii="Doulos SIL" w:hAnsi="Doulos SIL"/>
          <w:i/>
          <w:color w:val="0000FF"/>
        </w:rPr>
        <w:tab/>
        <w:t>mà:]</w:t>
      </w:r>
      <w:r w:rsidRPr="003E5D8C">
        <w:rPr>
          <w:rFonts w:ascii="Doulos SIL" w:hAnsi="Doulos SIL"/>
          <w:i/>
          <w:color w:val="0000FF"/>
        </w:rPr>
        <w:tab/>
        <w:t>[úrò</w:t>
      </w:r>
      <w:r w:rsidRPr="003E5D8C">
        <w:rPr>
          <w:rFonts w:ascii="Doulos SIL" w:hAnsi="Doulos SIL"/>
          <w:i/>
          <w:color w:val="0000FF"/>
        </w:rPr>
        <w:tab/>
        <w:t>nú]</w:t>
      </w:r>
    </w:p>
    <w:p w14:paraId="4C8B7130" w14:textId="562C8DF0" w:rsidR="00B013A1" w:rsidRDefault="00B013A1" w:rsidP="00B013A1">
      <w:pPr>
        <w:pStyle w:val="exampleabc"/>
        <w:tabs>
          <w:tab w:val="left" w:pos="2250"/>
          <w:tab w:val="left" w:pos="3510"/>
          <w:tab w:val="left" w:pos="4500"/>
          <w:tab w:val="left" w:pos="5400"/>
          <w:tab w:val="left" w:pos="6120"/>
        </w:tabs>
      </w:pPr>
      <w:r>
        <w:tab/>
      </w:r>
      <w:r>
        <w:tab/>
      </w:r>
      <w:r w:rsidRPr="00EF44F9">
        <w:t>[r</w:t>
      </w:r>
      <w:r>
        <w:t>ain</w:t>
      </w:r>
      <w:r w:rsidR="00DA00DE">
        <w:t>(n)</w:t>
      </w:r>
      <w:r>
        <w:tab/>
        <w:t>come</w:t>
      </w:r>
      <w:r w:rsidR="00DA00DE">
        <w:t>-Pfv1</w:t>
      </w:r>
      <w:r>
        <w:t>a</w:t>
      </w:r>
      <w:r>
        <w:tab/>
      </w:r>
      <w:r w:rsidRPr="005D526D">
        <w:rPr>
          <w:b/>
        </w:rPr>
        <w:t>befor</w:t>
      </w:r>
      <w:r w:rsidRPr="00EF44F9">
        <w:rPr>
          <w:b/>
        </w:rPr>
        <w:t>e</w:t>
      </w:r>
      <w:r w:rsidRPr="00EF44F9">
        <w:t>]</w:t>
      </w:r>
      <w:r>
        <w:tab/>
      </w:r>
      <w:r w:rsidRPr="00EF44F9">
        <w:t>[h</w:t>
      </w:r>
      <w:r>
        <w:t>ouse</w:t>
      </w:r>
      <w:r>
        <w:tab/>
        <w:t>enter.Impr</w:t>
      </w:r>
      <w:r w:rsidRPr="00EF44F9">
        <w:t>t]</w:t>
      </w:r>
    </w:p>
    <w:p w14:paraId="1C8218E1" w14:textId="4E0670ED" w:rsidR="00B013A1" w:rsidRDefault="00B013A1" w:rsidP="00B013A1">
      <w:pPr>
        <w:pStyle w:val="exampleabc"/>
        <w:tabs>
          <w:tab w:val="left" w:pos="1890"/>
          <w:tab w:val="left" w:pos="3330"/>
          <w:tab w:val="left" w:pos="4590"/>
          <w:tab w:val="left" w:pos="5490"/>
          <w:tab w:val="left" w:pos="6120"/>
        </w:tabs>
      </w:pPr>
      <w:r>
        <w:tab/>
      </w:r>
      <w:r>
        <w:tab/>
      </w:r>
      <w:r w:rsidR="006F2285">
        <w:t>‘</w:t>
      </w:r>
      <w:r>
        <w:t>Go</w:t>
      </w:r>
      <w:r w:rsidRPr="00EF44F9">
        <w:t>-S</w:t>
      </w:r>
      <w:r>
        <w:t>g into the house, before the rain comes!</w:t>
      </w:r>
      <w:r w:rsidR="006F2285">
        <w:t>’</w:t>
      </w:r>
    </w:p>
    <w:p w14:paraId="46012C6E" w14:textId="77777777" w:rsidR="00B013A1" w:rsidRDefault="00B013A1" w:rsidP="00B013A1">
      <w:pPr>
        <w:pStyle w:val="exampleabc"/>
        <w:tabs>
          <w:tab w:val="left" w:pos="1890"/>
          <w:tab w:val="left" w:pos="3330"/>
          <w:tab w:val="left" w:pos="4590"/>
          <w:tab w:val="left" w:pos="5490"/>
          <w:tab w:val="left" w:pos="6120"/>
        </w:tabs>
      </w:pPr>
    </w:p>
    <w:p w14:paraId="361256BF" w14:textId="77777777" w:rsidR="00B013A1" w:rsidRDefault="00B013A1" w:rsidP="00B013A1">
      <w:pPr>
        <w:pStyle w:val="exampleabc"/>
        <w:tabs>
          <w:tab w:val="left" w:pos="1890"/>
          <w:tab w:val="left" w:pos="3330"/>
          <w:tab w:val="left" w:pos="4500"/>
          <w:tab w:val="left" w:pos="5490"/>
          <w:tab w:val="left" w:pos="6120"/>
        </w:tabs>
      </w:pPr>
      <w:r>
        <w:tab/>
        <w:t>c.</w:t>
      </w:r>
      <w:r>
        <w:tab/>
      </w:r>
      <w:r w:rsidRPr="003E5D8C">
        <w:rPr>
          <w:rFonts w:ascii="Doulos SIL" w:hAnsi="Doulos SIL"/>
          <w:i/>
          <w:color w:val="0000FF"/>
        </w:rPr>
        <w:t>[bû:</w:t>
      </w:r>
      <w:r w:rsidRPr="003E5D8C">
        <w:rPr>
          <w:rFonts w:ascii="Doulos SIL" w:hAnsi="Doulos SIL"/>
          <w:i/>
          <w:color w:val="0000FF"/>
        </w:rPr>
        <w:tab/>
        <w:t>yɛ̌:</w:t>
      </w:r>
      <w:r w:rsidRPr="003E5D8C">
        <w:rPr>
          <w:rFonts w:ascii="Doulos SIL" w:hAnsi="Doulos SIL"/>
          <w:i/>
          <w:color w:val="0000FF"/>
        </w:rPr>
        <w:noBreakHyphen/>
        <w:t>rɛ̀</w:t>
      </w:r>
      <w:r w:rsidRPr="003E5D8C">
        <w:rPr>
          <w:rFonts w:ascii="Doulos SIL" w:hAnsi="Doulos SIL"/>
          <w:i/>
          <w:color w:val="0000FF"/>
        </w:rPr>
        <w:tab/>
        <w:t>mà:]</w:t>
      </w:r>
      <w:r w:rsidRPr="003E5D8C">
        <w:rPr>
          <w:rFonts w:ascii="Doulos SIL" w:hAnsi="Doulos SIL"/>
          <w:i/>
          <w:color w:val="0000FF"/>
        </w:rPr>
        <w:tab/>
        <w:t>bàŋgíy</w:t>
      </w:r>
      <w:r w:rsidRPr="003E5D8C">
        <w:rPr>
          <w:rFonts w:ascii="Doulos SIL" w:hAnsi="Doulos SIL"/>
          <w:i/>
          <w:color w:val="0000FF"/>
        </w:rPr>
        <w:noBreakHyphen/>
        <w:t>à</w:t>
      </w:r>
    </w:p>
    <w:p w14:paraId="7896AE9B" w14:textId="517A6576" w:rsidR="00B013A1" w:rsidRDefault="00B013A1" w:rsidP="00B013A1">
      <w:pPr>
        <w:pStyle w:val="exampleabc"/>
        <w:tabs>
          <w:tab w:val="left" w:pos="1890"/>
          <w:tab w:val="left" w:pos="3330"/>
          <w:tab w:val="left" w:pos="4500"/>
          <w:tab w:val="left" w:pos="5490"/>
          <w:tab w:val="left" w:pos="6120"/>
        </w:tabs>
      </w:pPr>
      <w:r>
        <w:tab/>
      </w:r>
      <w:r>
        <w:tab/>
      </w:r>
      <w:r w:rsidRPr="00EF44F9">
        <w:t>[3</w:t>
      </w:r>
      <w:r w:rsidR="00D317C5">
        <w:t>PlSbj</w:t>
      </w:r>
      <w:r>
        <w:tab/>
        <w:t>come</w:t>
      </w:r>
      <w:r w:rsidR="00DA00DE">
        <w:t>-Pfv1</w:t>
      </w:r>
      <w:r>
        <w:t>a</w:t>
      </w:r>
      <w:r>
        <w:tab/>
      </w:r>
      <w:r w:rsidRPr="005D526D">
        <w:rPr>
          <w:b/>
        </w:rPr>
        <w:t>befor</w:t>
      </w:r>
      <w:r w:rsidRPr="00EF44F9">
        <w:rPr>
          <w:b/>
        </w:rPr>
        <w:t>e</w:t>
      </w:r>
      <w:r w:rsidRPr="00EF44F9">
        <w:t>]</w:t>
      </w:r>
      <w:r>
        <w:tab/>
        <w:t>hide.Imprt</w:t>
      </w:r>
    </w:p>
    <w:p w14:paraId="47B56C9D" w14:textId="58C1351F" w:rsidR="00B013A1" w:rsidRPr="005D526D" w:rsidRDefault="00B013A1" w:rsidP="00B013A1">
      <w:pPr>
        <w:pStyle w:val="exampleabc"/>
      </w:pPr>
      <w:r>
        <w:tab/>
      </w:r>
      <w:r>
        <w:tab/>
      </w:r>
      <w:r w:rsidR="006F2285">
        <w:t>‘</w:t>
      </w:r>
      <w:r>
        <w:t>Hide (yourself), before they come!.</w:t>
      </w:r>
      <w:r w:rsidR="006F2285">
        <w:t>’</w:t>
      </w:r>
    </w:p>
    <w:p w14:paraId="1614AA10" w14:textId="77777777" w:rsidR="00B013A1" w:rsidRDefault="00B013A1" w:rsidP="00B013A1">
      <w:pPr>
        <w:pStyle w:val="exampleabc"/>
      </w:pPr>
    </w:p>
    <w:p w14:paraId="31CCF849" w14:textId="77777777" w:rsidR="00B013A1" w:rsidRPr="006B44BA" w:rsidRDefault="00B013A1" w:rsidP="00B013A1">
      <w:pPr>
        <w:pStyle w:val="exampleabc"/>
        <w:tabs>
          <w:tab w:val="left" w:pos="2160"/>
          <w:tab w:val="left" w:pos="2880"/>
          <w:tab w:val="left" w:pos="3960"/>
          <w:tab w:val="left" w:pos="4860"/>
        </w:tabs>
        <w:ind w:left="0" w:firstLine="0"/>
      </w:pPr>
      <w:r w:rsidRPr="006B44BA">
        <w:tab/>
        <w:t>d.</w:t>
      </w:r>
      <w:r w:rsidRPr="006B44BA">
        <w:tab/>
      </w:r>
      <w:r w:rsidRPr="003E5D8C">
        <w:rPr>
          <w:rFonts w:ascii="Doulos SIL" w:hAnsi="Doulos SIL"/>
          <w:i/>
          <w:color w:val="0000FF"/>
        </w:rPr>
        <w:t>[ɛ́rⁿɛ́=nì</w:t>
      </w:r>
      <w:r w:rsidRPr="003E5D8C">
        <w:rPr>
          <w:rFonts w:ascii="Doulos SIL" w:hAnsi="Doulos SIL"/>
          <w:i/>
          <w:color w:val="0000FF"/>
        </w:rPr>
        <w:tab/>
        <w:t>í</w:t>
      </w:r>
      <w:r w:rsidRPr="003E5D8C">
        <w:rPr>
          <w:rFonts w:ascii="Doulos SIL" w:hAnsi="Doulos SIL"/>
          <w:i/>
          <w:color w:val="0000FF"/>
        </w:rPr>
        <w:tab/>
        <w:t>súyɔ́:</w:t>
      </w:r>
      <w:r w:rsidRPr="003E5D8C">
        <w:rPr>
          <w:rFonts w:ascii="Doulos SIL" w:hAnsi="Doulos SIL"/>
          <w:i/>
          <w:color w:val="0000FF"/>
        </w:rPr>
        <w:noBreakHyphen/>
        <w:t>rɛ̀</w:t>
      </w:r>
      <w:r w:rsidRPr="003E5D8C">
        <w:rPr>
          <w:rFonts w:ascii="Doulos SIL" w:hAnsi="Doulos SIL"/>
          <w:i/>
          <w:color w:val="0000FF"/>
        </w:rPr>
        <w:tab/>
        <w:t>mà:]</w:t>
      </w:r>
      <w:r w:rsidRPr="003E5D8C">
        <w:rPr>
          <w:rFonts w:ascii="Doulos SIL" w:hAnsi="Doulos SIL"/>
          <w:i/>
          <w:color w:val="0000FF"/>
        </w:rPr>
        <w:tab/>
        <w:t>lò</w:t>
      </w:r>
      <w:r w:rsidRPr="003E5D8C">
        <w:rPr>
          <w:rFonts w:ascii="Doulos SIL" w:hAnsi="Doulos SIL"/>
          <w:i/>
          <w:color w:val="0000FF"/>
        </w:rPr>
        <w:noBreakHyphen/>
      </w:r>
      <w:r w:rsidRPr="003E5D8C">
        <w:rPr>
          <w:rFonts w:ascii="Doulos SIL" w:hAnsi="Doulos SIL"/>
          <w:i/>
          <w:color w:val="0000FF"/>
        </w:rPr>
        <w:sym w:font="Symbol" w:char="F0C6"/>
      </w:r>
    </w:p>
    <w:p w14:paraId="1F5DE582" w14:textId="31610C21" w:rsidR="00B013A1" w:rsidRPr="006B44BA" w:rsidRDefault="00B013A1" w:rsidP="00B013A1">
      <w:pPr>
        <w:pStyle w:val="exampleabc"/>
        <w:tabs>
          <w:tab w:val="left" w:pos="2160"/>
          <w:tab w:val="left" w:pos="2880"/>
          <w:tab w:val="left" w:pos="3960"/>
          <w:tab w:val="left" w:pos="4860"/>
        </w:tabs>
      </w:pPr>
      <w:r w:rsidRPr="006B44BA">
        <w:tab/>
      </w:r>
      <w:r w:rsidRPr="006B44BA">
        <w:tab/>
        <w:t>3Sg</w:t>
      </w:r>
      <w:r w:rsidRPr="00EF44F9">
        <w:t>=A</w:t>
      </w:r>
      <w:r w:rsidRPr="006B44BA">
        <w:t>cc</w:t>
      </w:r>
      <w:r w:rsidRPr="006B44BA">
        <w:tab/>
        <w:t>1</w:t>
      </w:r>
      <w:r w:rsidR="00D317C5">
        <w:t>SgSbj</w:t>
      </w:r>
      <w:r w:rsidRPr="006B44BA">
        <w:tab/>
        <w:t>hit</w:t>
      </w:r>
      <w:r w:rsidR="00DA00DE">
        <w:t>-Pfv1</w:t>
      </w:r>
      <w:r w:rsidRPr="006B44BA">
        <w:t>a</w:t>
      </w:r>
      <w:r w:rsidRPr="006B44BA">
        <w:tab/>
      </w:r>
      <w:r w:rsidRPr="00482223">
        <w:rPr>
          <w:b/>
        </w:rPr>
        <w:t>before</w:t>
      </w:r>
      <w:r w:rsidRPr="006B44BA">
        <w:tab/>
        <w:t>go</w:t>
      </w:r>
      <w:r w:rsidR="00DB03D7">
        <w:t>.Pfv</w:t>
      </w:r>
      <w:r w:rsidRPr="00EF44F9">
        <w:t>-3</w:t>
      </w:r>
      <w:r w:rsidR="00D317C5">
        <w:t>SgSbj</w:t>
      </w:r>
    </w:p>
    <w:p w14:paraId="703A6FA9" w14:textId="42C4DAB5" w:rsidR="00B013A1" w:rsidRPr="006B44BA" w:rsidRDefault="00B013A1" w:rsidP="00B013A1">
      <w:pPr>
        <w:pStyle w:val="exampleabc"/>
      </w:pPr>
      <w:r w:rsidRPr="006B44BA">
        <w:tab/>
      </w:r>
      <w:r w:rsidRPr="006B44BA">
        <w:tab/>
      </w:r>
      <w:r w:rsidR="006F2285">
        <w:t>‘</w:t>
      </w:r>
      <w:r w:rsidRPr="006B44BA">
        <w:t>He went away before I (could) hit him.</w:t>
      </w:r>
      <w:r w:rsidR="006F2285">
        <w:t>’</w:t>
      </w:r>
    </w:p>
    <w:p w14:paraId="0CDA9285" w14:textId="77777777" w:rsidR="00B013A1" w:rsidRPr="006B44BA" w:rsidRDefault="00B013A1" w:rsidP="00B013A1">
      <w:pPr>
        <w:pStyle w:val="exampleabc"/>
      </w:pPr>
    </w:p>
    <w:p w14:paraId="3833AFFD" w14:textId="77777777" w:rsidR="00B013A1" w:rsidRPr="006B44BA" w:rsidRDefault="00B013A1" w:rsidP="00B013A1">
      <w:pPr>
        <w:pStyle w:val="exampleabc"/>
        <w:tabs>
          <w:tab w:val="left" w:pos="1980"/>
          <w:tab w:val="left" w:pos="3240"/>
          <w:tab w:val="left" w:pos="4320"/>
        </w:tabs>
      </w:pPr>
      <w:r w:rsidRPr="006B44BA">
        <w:tab/>
        <w:t>e.</w:t>
      </w:r>
      <w:r w:rsidRPr="006B44BA">
        <w:tab/>
      </w:r>
      <w:r w:rsidRPr="003E5D8C">
        <w:rPr>
          <w:rFonts w:ascii="Doulos SIL" w:hAnsi="Doulos SIL"/>
          <w:i/>
          <w:color w:val="0000FF"/>
        </w:rPr>
        <w:t>[bòlú</w:t>
      </w:r>
      <w:r w:rsidRPr="003E5D8C">
        <w:rPr>
          <w:rFonts w:ascii="Doulos SIL" w:hAnsi="Doulos SIL"/>
          <w:i/>
          <w:color w:val="0000FF"/>
        </w:rPr>
        <w:tab/>
        <w:t>yɛ̌:</w:t>
      </w:r>
      <w:r w:rsidRPr="003E5D8C">
        <w:rPr>
          <w:rFonts w:ascii="Doulos SIL" w:hAnsi="Doulos SIL"/>
          <w:i/>
          <w:color w:val="0000FF"/>
        </w:rPr>
        <w:noBreakHyphen/>
        <w:t>rɛ̀</w:t>
      </w:r>
      <w:r w:rsidRPr="003E5D8C">
        <w:rPr>
          <w:rFonts w:ascii="Doulos SIL" w:hAnsi="Doulos SIL"/>
          <w:i/>
          <w:color w:val="0000FF"/>
        </w:rPr>
        <w:tab/>
        <w:t>mà:]</w:t>
      </w:r>
      <w:r w:rsidRPr="003E5D8C">
        <w:rPr>
          <w:rFonts w:ascii="Doulos SIL" w:hAnsi="Doulos SIL"/>
          <w:i/>
          <w:color w:val="0000FF"/>
        </w:rPr>
        <w:tab/>
        <w:t>nù</w:t>
      </w:r>
      <w:r w:rsidRPr="003E5D8C">
        <w:rPr>
          <w:rFonts w:ascii="Doulos SIL" w:hAnsi="Doulos SIL"/>
          <w:i/>
          <w:color w:val="0000FF"/>
        </w:rPr>
        <w:noBreakHyphen/>
      </w:r>
      <w:r w:rsidRPr="003E5D8C">
        <w:rPr>
          <w:rFonts w:ascii="Doulos SIL" w:hAnsi="Doulos SIL"/>
          <w:i/>
          <w:color w:val="0000FF"/>
        </w:rPr>
        <w:sym w:font="Symbol" w:char="F0C6"/>
      </w:r>
    </w:p>
    <w:p w14:paraId="31F3552D" w14:textId="7072889D" w:rsidR="00B013A1" w:rsidRPr="006B44BA" w:rsidRDefault="00B013A1" w:rsidP="00B013A1">
      <w:pPr>
        <w:pStyle w:val="exampleabc"/>
        <w:tabs>
          <w:tab w:val="left" w:pos="1980"/>
          <w:tab w:val="left" w:pos="3240"/>
          <w:tab w:val="left" w:pos="4320"/>
        </w:tabs>
      </w:pPr>
      <w:r w:rsidRPr="006B44BA">
        <w:tab/>
      </w:r>
      <w:r w:rsidRPr="006B44BA">
        <w:tab/>
      </w:r>
      <w:r w:rsidRPr="00EF44F9">
        <w:t>[r</w:t>
      </w:r>
      <w:r w:rsidRPr="006B44BA">
        <w:t>ain</w:t>
      </w:r>
      <w:r w:rsidRPr="006B44BA">
        <w:tab/>
        <w:t>come</w:t>
      </w:r>
      <w:r w:rsidR="00DA00DE">
        <w:t>-Pfv1</w:t>
      </w:r>
      <w:r w:rsidRPr="006B44BA">
        <w:t>a</w:t>
      </w:r>
      <w:r w:rsidRPr="006B44BA">
        <w:tab/>
      </w:r>
      <w:r w:rsidRPr="00482223">
        <w:rPr>
          <w:b/>
        </w:rPr>
        <w:t>befor</w:t>
      </w:r>
      <w:r w:rsidRPr="00EF44F9">
        <w:rPr>
          <w:b/>
        </w:rPr>
        <w:t>e</w:t>
      </w:r>
      <w:r w:rsidRPr="00EF44F9">
        <w:t>]</w:t>
      </w:r>
      <w:r w:rsidRPr="006B44BA">
        <w:tab/>
        <w:t>enter</w:t>
      </w:r>
      <w:r w:rsidR="00DB03D7">
        <w:t>.Pfv</w:t>
      </w:r>
      <w:r w:rsidRPr="006B44BA">
        <w:t>l</w:t>
      </w:r>
      <w:r w:rsidRPr="00EF44F9">
        <w:noBreakHyphen/>
        <w:t>3</w:t>
      </w:r>
      <w:r w:rsidR="00D317C5">
        <w:t>SgSbj</w:t>
      </w:r>
    </w:p>
    <w:p w14:paraId="5F177823" w14:textId="0F3B9801" w:rsidR="00B013A1" w:rsidRPr="006B44BA" w:rsidRDefault="00B013A1" w:rsidP="00B013A1">
      <w:pPr>
        <w:pStyle w:val="exampleabc"/>
      </w:pPr>
      <w:r w:rsidRPr="006B44BA">
        <w:tab/>
      </w:r>
      <w:r w:rsidRPr="006B44BA">
        <w:tab/>
      </w:r>
      <w:r w:rsidR="006F2285">
        <w:t>‘</w:t>
      </w:r>
      <w:r w:rsidRPr="006B44BA">
        <w:t>He/She went in before the rain came.</w:t>
      </w:r>
      <w:r w:rsidR="006F2285">
        <w:t>’</w:t>
      </w:r>
    </w:p>
    <w:p w14:paraId="2268B9EC" w14:textId="77777777" w:rsidR="00B013A1" w:rsidRPr="006B44BA" w:rsidRDefault="00B013A1" w:rsidP="00B013A1">
      <w:pPr>
        <w:pStyle w:val="exampleabc"/>
      </w:pPr>
    </w:p>
    <w:p w14:paraId="26B15918" w14:textId="77777777" w:rsidR="00B013A1" w:rsidRPr="00020559" w:rsidRDefault="00B013A1" w:rsidP="00B013A1">
      <w:pPr>
        <w:pStyle w:val="exampleabc"/>
        <w:tabs>
          <w:tab w:val="left" w:pos="2250"/>
          <w:tab w:val="left" w:pos="3060"/>
          <w:tab w:val="left" w:pos="4860"/>
          <w:tab w:val="left" w:pos="5580"/>
        </w:tabs>
      </w:pPr>
      <w:r w:rsidRPr="00020559">
        <w:tab/>
        <w:t>f.</w:t>
      </w:r>
      <w:r w:rsidRPr="00020559">
        <w:tab/>
      </w:r>
      <w:r w:rsidRPr="003E5D8C">
        <w:rPr>
          <w:rFonts w:ascii="Doulos SIL" w:hAnsi="Doulos SIL"/>
          <w:i/>
          <w:color w:val="0000FF"/>
        </w:rPr>
        <w:t>pɛ̀rɛ̌</w:t>
      </w:r>
      <w:r w:rsidRPr="003E5D8C">
        <w:rPr>
          <w:rFonts w:ascii="Doulos SIL" w:hAnsi="Doulos SIL"/>
          <w:i/>
          <w:color w:val="0000FF"/>
        </w:rPr>
        <w:noBreakHyphen/>
        <w:t>m</w:t>
      </w:r>
      <w:r w:rsidRPr="003E5D8C">
        <w:rPr>
          <w:rFonts w:ascii="Doulos SIL" w:hAnsi="Doulos SIL"/>
          <w:i/>
          <w:color w:val="0000FF"/>
        </w:rPr>
        <w:tab/>
        <w:t>[í</w:t>
      </w:r>
      <w:r w:rsidRPr="003E5D8C">
        <w:rPr>
          <w:rFonts w:ascii="Doulos SIL" w:hAnsi="Doulos SIL"/>
          <w:i/>
          <w:color w:val="0000FF"/>
        </w:rPr>
        <w:tab/>
        <w:t>sɛ́wⁿɛ́:</w:t>
      </w:r>
      <w:r w:rsidRPr="003E5D8C">
        <w:rPr>
          <w:rFonts w:ascii="Doulos SIL" w:hAnsi="Doulos SIL"/>
          <w:i/>
          <w:color w:val="0000FF"/>
        </w:rPr>
        <w:noBreakHyphen/>
        <w:t>rɛ̀</w:t>
      </w:r>
      <w:r w:rsidRPr="003E5D8C">
        <w:rPr>
          <w:rFonts w:ascii="Doulos SIL" w:hAnsi="Doulos SIL"/>
          <w:i/>
          <w:color w:val="0000FF"/>
        </w:rPr>
        <w:tab/>
        <w:t>mà:]</w:t>
      </w:r>
      <w:r w:rsidRPr="003E5D8C">
        <w:rPr>
          <w:rFonts w:ascii="Doulos SIL" w:hAnsi="Doulos SIL"/>
          <w:i/>
          <w:color w:val="0000FF"/>
        </w:rPr>
        <w:tab/>
        <w:t>yɔ̀ɣɔ̀</w:t>
      </w:r>
      <w:r w:rsidRPr="003E5D8C">
        <w:rPr>
          <w:rFonts w:ascii="Doulos SIL" w:hAnsi="Doulos SIL"/>
          <w:i/>
          <w:color w:val="0000FF"/>
        </w:rPr>
        <w:noBreakHyphen/>
      </w:r>
      <w:r w:rsidRPr="003E5D8C">
        <w:rPr>
          <w:rFonts w:ascii="Doulos SIL" w:hAnsi="Doulos SIL"/>
          <w:i/>
          <w:color w:val="0000FF"/>
        </w:rPr>
        <w:sym w:font="Symbol" w:char="F0C6"/>
      </w:r>
    </w:p>
    <w:p w14:paraId="7CB3B6B2" w14:textId="2FD735A8" w:rsidR="00B013A1" w:rsidRPr="00020559" w:rsidRDefault="00B013A1" w:rsidP="00B013A1">
      <w:pPr>
        <w:pStyle w:val="exampleabc"/>
        <w:tabs>
          <w:tab w:val="left" w:pos="2250"/>
          <w:tab w:val="left" w:pos="3060"/>
          <w:tab w:val="left" w:pos="4860"/>
          <w:tab w:val="left" w:pos="5580"/>
        </w:tabs>
      </w:pPr>
      <w:r w:rsidRPr="00020559">
        <w:tab/>
      </w:r>
      <w:r w:rsidRPr="00020559">
        <w:tab/>
        <w:t>sheep</w:t>
      </w:r>
      <w:r w:rsidRPr="00EF44F9">
        <w:t>-AnSg</w:t>
      </w:r>
      <w:r w:rsidRPr="00020559">
        <w:tab/>
      </w:r>
      <w:r w:rsidRPr="00EF44F9">
        <w:t>[1</w:t>
      </w:r>
      <w:r w:rsidR="00D317C5">
        <w:t>SgSbj</w:t>
      </w:r>
      <w:r w:rsidRPr="00020559">
        <w:tab/>
        <w:t>slaughter</w:t>
      </w:r>
      <w:r w:rsidR="00DA00DE">
        <w:t>-Pfv1</w:t>
      </w:r>
      <w:r w:rsidRPr="00020559">
        <w:t>a</w:t>
      </w:r>
      <w:r w:rsidRPr="00020559">
        <w:tab/>
        <w:t>befor</w:t>
      </w:r>
      <w:r w:rsidRPr="00EF44F9">
        <w:t>e]</w:t>
      </w:r>
      <w:r w:rsidRPr="00020559">
        <w:tab/>
        <w:t>run</w:t>
      </w:r>
      <w:r w:rsidR="00DB03D7">
        <w:t>.Pfv</w:t>
      </w:r>
      <w:r w:rsidRPr="00EF44F9">
        <w:t>-3</w:t>
      </w:r>
      <w:r w:rsidR="00D317C5">
        <w:t>SgSbj</w:t>
      </w:r>
    </w:p>
    <w:p w14:paraId="1574C7B9" w14:textId="72BC83B1" w:rsidR="00B013A1" w:rsidRPr="00020559" w:rsidRDefault="00B013A1" w:rsidP="00B013A1">
      <w:pPr>
        <w:pStyle w:val="exampleabc"/>
      </w:pPr>
      <w:r w:rsidRPr="003E5D8C">
        <w:rPr>
          <w:rFonts w:ascii="Doulos SIL" w:hAnsi="Doulos SIL"/>
          <w:i/>
          <w:color w:val="0000FF"/>
        </w:rPr>
        <w:tab/>
      </w:r>
      <w:r w:rsidRPr="003E5D8C">
        <w:rPr>
          <w:rFonts w:ascii="Doulos SIL" w:hAnsi="Doulos SIL"/>
          <w:i/>
          <w:color w:val="0000FF"/>
        </w:rPr>
        <w:tab/>
      </w:r>
      <w:r w:rsidR="006F2285">
        <w:t>‘</w:t>
      </w:r>
      <w:r w:rsidRPr="00020559">
        <w:t>Before I could slaughter the sheep, it ran away (= bolted).</w:t>
      </w:r>
      <w:r w:rsidR="006F2285">
        <w:t>’</w:t>
      </w:r>
    </w:p>
    <w:p w14:paraId="3C1EBDD4" w14:textId="77777777" w:rsidR="00B013A1" w:rsidRDefault="00B013A1"/>
    <w:p w14:paraId="02653BA5" w14:textId="3E16ABD4" w:rsidR="00B013A1" w:rsidRDefault="00B013A1">
      <w:r>
        <w:t xml:space="preserve">In the frequent combination with </w:t>
      </w:r>
      <w:r w:rsidRPr="003E5D8C">
        <w:rPr>
          <w:rFonts w:ascii="Doulos SIL" w:hAnsi="Doulos SIL"/>
          <w:i/>
          <w:color w:val="0000FF"/>
        </w:rPr>
        <w:t>gǔyⁿ</w:t>
      </w:r>
      <w:r>
        <w:t xml:space="preserve"> (and variants) </w:t>
      </w:r>
      <w:r w:rsidR="006F2285">
        <w:t>‘</w:t>
      </w:r>
      <w:r>
        <w:t>say</w:t>
      </w:r>
      <w:r w:rsidR="006F2285">
        <w:t>’</w:t>
      </w:r>
      <w:r>
        <w:t xml:space="preserve">, a morpheme </w:t>
      </w:r>
      <w:r w:rsidRPr="003E5D8C">
        <w:rPr>
          <w:rFonts w:ascii="Doulos SIL" w:hAnsi="Doulos SIL"/>
          <w:i/>
          <w:color w:val="0000FF"/>
        </w:rPr>
        <w:t>lè</w:t>
      </w:r>
      <w:r>
        <w:t xml:space="preserve"> is added, hence </w:t>
      </w:r>
      <w:r w:rsidRPr="003E5D8C">
        <w:rPr>
          <w:rFonts w:ascii="Doulos SIL" w:hAnsi="Doulos SIL"/>
          <w:i/>
          <w:color w:val="0000FF"/>
        </w:rPr>
        <w:t>gǔyⁿ lè mà:</w:t>
      </w:r>
      <w:r>
        <w:t xml:space="preserve"> </w:t>
      </w:r>
      <w:r w:rsidR="006F2285">
        <w:t>‘</w:t>
      </w:r>
      <w:r>
        <w:t>before saying</w:t>
      </w:r>
      <w:r w:rsidR="006F2285">
        <w:t>’</w:t>
      </w:r>
      <w:r>
        <w:t>.</w:t>
      </w:r>
    </w:p>
    <w:p w14:paraId="00ADE351" w14:textId="77777777" w:rsidR="00B013A1" w:rsidRDefault="00B013A1"/>
    <w:p w14:paraId="29F63AA6" w14:textId="77777777" w:rsidR="00B013A1" w:rsidRPr="008827BB" w:rsidRDefault="00B013A1" w:rsidP="002027B7">
      <w:pPr>
        <w:pStyle w:val="example-Jamsay"/>
        <w:tabs>
          <w:tab w:val="clear" w:pos="1080"/>
          <w:tab w:val="left" w:pos="2610"/>
          <w:tab w:val="left" w:pos="3420"/>
          <w:tab w:val="left" w:pos="4230"/>
          <w:tab w:val="left" w:pos="5040"/>
        </w:tabs>
      </w:pPr>
      <w:r>
        <w:t>(517)</w:t>
      </w:r>
      <w:r>
        <w:tab/>
      </w:r>
      <w:r w:rsidRPr="003E5D8C">
        <w:rPr>
          <w:rFonts w:ascii="Doulos SIL" w:hAnsi="Doulos SIL"/>
          <w:i/>
          <w:color w:val="0000FF"/>
        </w:rPr>
        <w:t>[láwá:</w:t>
      </w:r>
      <w:r w:rsidRPr="003E5D8C">
        <w:rPr>
          <w:rFonts w:ascii="Doulos SIL" w:hAnsi="Doulos SIL"/>
          <w:i/>
          <w:color w:val="0000FF"/>
        </w:rPr>
        <w:noBreakHyphen/>
        <w:t>r</w:t>
      </w:r>
      <w:r w:rsidRPr="003E5D8C">
        <w:rPr>
          <w:rFonts w:ascii="Doulos SIL" w:hAnsi="Doulos SIL"/>
          <w:i/>
          <w:color w:val="0000FF"/>
        </w:rPr>
        <w:noBreakHyphen/>
        <w:t>à:</w:t>
      </w:r>
      <w:r w:rsidRPr="003E5D8C">
        <w:rPr>
          <w:rFonts w:ascii="Doulos SIL" w:hAnsi="Doulos SIL"/>
          <w:i/>
          <w:color w:val="0000FF"/>
        </w:rPr>
        <w:tab/>
        <w:t>bû:</w:t>
      </w:r>
      <w:r w:rsidRPr="003E5D8C">
        <w:rPr>
          <w:rFonts w:ascii="Doulos SIL" w:hAnsi="Doulos SIL"/>
          <w:i/>
          <w:color w:val="0000FF"/>
        </w:rPr>
        <w:tab/>
        <w:t>gǐ:ⁿ</w:t>
      </w:r>
      <w:r w:rsidRPr="003E5D8C">
        <w:rPr>
          <w:rFonts w:ascii="Doulos SIL" w:hAnsi="Doulos SIL"/>
          <w:i/>
          <w:color w:val="0000FF"/>
        </w:rPr>
        <w:noBreakHyphen/>
        <w:t>lè</w:t>
      </w:r>
      <w:r w:rsidRPr="003E5D8C">
        <w:rPr>
          <w:rFonts w:ascii="Doulos SIL" w:hAnsi="Doulos SIL"/>
          <w:i/>
          <w:color w:val="0000FF"/>
        </w:rPr>
        <w:tab/>
        <w:t>mà:</w:t>
      </w:r>
      <w:r w:rsidRPr="003E5D8C">
        <w:rPr>
          <w:rFonts w:ascii="Doulos SIL" w:hAnsi="Doulos SIL"/>
          <w:i/>
          <w:color w:val="0000FF"/>
        </w:rPr>
        <w:tab/>
        <w:t>wôy]</w:t>
      </w:r>
    </w:p>
    <w:p w14:paraId="6634C0D2" w14:textId="16307366" w:rsidR="00B013A1" w:rsidRPr="008827BB" w:rsidRDefault="00B013A1" w:rsidP="002027B7">
      <w:pPr>
        <w:pStyle w:val="example-Jamsay"/>
        <w:tabs>
          <w:tab w:val="clear" w:pos="1080"/>
          <w:tab w:val="left" w:pos="2610"/>
          <w:tab w:val="left" w:pos="3420"/>
          <w:tab w:val="left" w:pos="4230"/>
          <w:tab w:val="left" w:pos="5040"/>
        </w:tabs>
      </w:pPr>
      <w:r w:rsidRPr="008827BB">
        <w:tab/>
      </w:r>
      <w:r w:rsidRPr="008827BB">
        <w:tab/>
      </w:r>
      <w:r w:rsidRPr="00EF44F9">
        <w:t>[p</w:t>
      </w:r>
      <w:r w:rsidRPr="008827BB">
        <w:t>ass</w:t>
      </w:r>
      <w:r w:rsidR="00DA00DE">
        <w:t>-Pfv1</w:t>
      </w:r>
      <w:r w:rsidRPr="008827BB">
        <w:t>a</w:t>
      </w:r>
      <w:r w:rsidRPr="00EF44F9">
        <w:t>-3</w:t>
      </w:r>
      <w:r w:rsidR="00D317C5">
        <w:t>PlSbj</w:t>
      </w:r>
      <w:r w:rsidRPr="008827BB">
        <w:tab/>
        <w:t>3</w:t>
      </w:r>
      <w:r w:rsidR="00D317C5">
        <w:t>PlSbj</w:t>
      </w:r>
      <w:r w:rsidRPr="008827BB">
        <w:tab/>
        <w:t>say</w:t>
      </w:r>
      <w:r w:rsidRPr="003E5D8C">
        <w:rPr>
          <w:rFonts w:ascii="Doulos SIL" w:hAnsi="Doulos SIL"/>
          <w:i/>
          <w:color w:val="0000FF"/>
        </w:rPr>
        <w:t>-</w:t>
      </w:r>
      <w:r w:rsidRPr="008827BB">
        <w:t>?</w:t>
      </w:r>
      <w:r w:rsidRPr="008827BB">
        <w:tab/>
        <w:t>before</w:t>
      </w:r>
      <w:r w:rsidRPr="008827BB">
        <w:tab/>
        <w:t>al</w:t>
      </w:r>
      <w:r w:rsidRPr="00EF44F9">
        <w:t>l]</w:t>
      </w:r>
    </w:p>
    <w:p w14:paraId="10D63323" w14:textId="7FB3DF87" w:rsidR="00B013A1" w:rsidRPr="00824156" w:rsidRDefault="00B013A1" w:rsidP="00B013A1">
      <w:pPr>
        <w:pStyle w:val="example-Jamsay"/>
      </w:pPr>
      <w:r w:rsidRPr="008827BB">
        <w:tab/>
      </w:r>
      <w:r w:rsidRPr="008827BB">
        <w:tab/>
      </w:r>
      <w:r w:rsidR="006F2285">
        <w:t>‘</w:t>
      </w:r>
      <w:r w:rsidRPr="008827BB">
        <w:t>before they could say that they had passed through</w:t>
      </w:r>
      <w:r w:rsidR="006F2285">
        <w:t>’</w:t>
      </w:r>
      <w:r w:rsidRPr="008827BB">
        <w:t xml:space="preserve"> </w:t>
      </w:r>
      <w:r w:rsidRPr="00EF44F9">
        <w:t>[2005.2</w:t>
      </w:r>
      <w:r w:rsidRPr="008827BB">
        <w:t>a.0</w:t>
      </w:r>
      <w:r w:rsidRPr="00EF44F9">
        <w:t>2]</w:t>
      </w:r>
    </w:p>
    <w:p w14:paraId="047484A9" w14:textId="77777777" w:rsidR="00B013A1" w:rsidRPr="00824156" w:rsidRDefault="00B013A1"/>
    <w:p w14:paraId="0511EAB1" w14:textId="6F3580C5" w:rsidR="00B013A1" w:rsidRPr="00690A74" w:rsidRDefault="00B013A1">
      <w:r w:rsidRPr="00824156">
        <w:t xml:space="preserve">Another </w:t>
      </w:r>
      <w:r w:rsidR="006F2285">
        <w:t>‘</w:t>
      </w:r>
      <w:r w:rsidRPr="00824156">
        <w:t>before …</w:t>
      </w:r>
      <w:r w:rsidR="006F2285">
        <w:t>’</w:t>
      </w:r>
      <w:r w:rsidRPr="00824156">
        <w:t xml:space="preserve"> or </w:t>
      </w:r>
      <w:r w:rsidR="006F2285">
        <w:t>‘</w:t>
      </w:r>
      <w:r w:rsidRPr="00824156">
        <w:t>by the time that …</w:t>
      </w:r>
      <w:r w:rsidR="006F2285">
        <w:t>’</w:t>
      </w:r>
      <w:r w:rsidRPr="00824156">
        <w:t xml:space="preserve"> construction is seen in (518), which reports an ultimatum with a time limit. The suffix </w:t>
      </w:r>
      <w:r w:rsidRPr="003E5D8C">
        <w:rPr>
          <w:rFonts w:ascii="Doulos SIL" w:hAnsi="Doulos SIL"/>
          <w:i/>
          <w:color w:val="0000FF"/>
        </w:rPr>
        <w:noBreakHyphen/>
        <w:t>rɛ̀</w:t>
      </w:r>
      <w:r w:rsidRPr="00824156">
        <w:t xml:space="preserve"> with no pronominal</w:t>
      </w:r>
      <w:r w:rsidRPr="00EF44F9">
        <w:t>-s</w:t>
      </w:r>
      <w:r w:rsidRPr="00824156">
        <w:t>ubject inflection is added to the chaining form of the verb (with no lengthening of the</w:t>
      </w:r>
      <w:r w:rsidR="007A5383">
        <w:t xml:space="preserve"> vowel). The word is {HL}-toned</w:t>
      </w:r>
      <w:r w:rsidRPr="00824156">
        <w:t>. A preverbal subject pronoun (</w:t>
      </w:r>
      <w:r w:rsidR="008E61A0">
        <w:t>logophoric</w:t>
      </w:r>
      <w:r w:rsidR="002027B7">
        <w:t xml:space="preserve"> in this example</w:t>
      </w:r>
      <w:r w:rsidRPr="00824156">
        <w:t xml:space="preserve">) is present. All textual examples of this type involve the verb </w:t>
      </w:r>
      <w:r w:rsidR="006F2285">
        <w:t>‘</w:t>
      </w:r>
      <w:r w:rsidRPr="00824156">
        <w:t>come</w:t>
      </w:r>
      <w:r w:rsidR="006F2285">
        <w:t>’</w:t>
      </w:r>
      <w:r w:rsidRPr="00824156">
        <w:t>, but others were elicitable (</w:t>
      </w:r>
      <w:r w:rsidR="007A5383" w:rsidRPr="007A5383">
        <w:rPr>
          <w:vertAlign w:val="superscript"/>
        </w:rPr>
        <w:t>HL</w:t>
      </w:r>
      <w:r w:rsidRPr="003E5D8C">
        <w:rPr>
          <w:rFonts w:ascii="Doulos SIL" w:hAnsi="Doulos SIL"/>
          <w:i/>
          <w:color w:val="0000FF"/>
        </w:rPr>
        <w:t>gó</w:t>
      </w:r>
      <w:r w:rsidRPr="003E5D8C">
        <w:rPr>
          <w:rFonts w:ascii="Doulos SIL" w:hAnsi="Doulos SIL"/>
          <w:i/>
          <w:color w:val="0000FF"/>
        </w:rPr>
        <w:noBreakHyphen/>
        <w:t>rɛ̀</w:t>
      </w:r>
      <w:r w:rsidRPr="00824156">
        <w:t xml:space="preserve"> </w:t>
      </w:r>
      <w:r w:rsidR="006F2285">
        <w:t>‘</w:t>
      </w:r>
      <w:r w:rsidRPr="00824156">
        <w:t>before going out</w:t>
      </w:r>
      <w:r w:rsidR="006F2285">
        <w:t>’</w:t>
      </w:r>
      <w:r w:rsidRPr="00824156">
        <w:t xml:space="preserve">, </w:t>
      </w:r>
      <w:r w:rsidR="007A5383" w:rsidRPr="007A5383">
        <w:rPr>
          <w:vertAlign w:val="superscript"/>
        </w:rPr>
        <w:t>HL</w:t>
      </w:r>
      <w:r w:rsidRPr="003E5D8C">
        <w:rPr>
          <w:rFonts w:ascii="Doulos SIL" w:hAnsi="Doulos SIL"/>
          <w:i/>
          <w:color w:val="0000FF"/>
        </w:rPr>
        <w:t>pínìwⁿì</w:t>
      </w:r>
      <w:r w:rsidRPr="003E5D8C">
        <w:rPr>
          <w:rFonts w:ascii="Doulos SIL" w:hAnsi="Doulos SIL"/>
          <w:i/>
          <w:color w:val="0000FF"/>
        </w:rPr>
        <w:noBreakHyphen/>
        <w:t>rɛ̀</w:t>
      </w:r>
      <w:r w:rsidRPr="00824156">
        <w:t xml:space="preserve"> </w:t>
      </w:r>
      <w:r w:rsidR="006F2285">
        <w:t>‘</w:t>
      </w:r>
      <w:r w:rsidRPr="00824156">
        <w:t>before returning</w:t>
      </w:r>
      <w:r w:rsidR="006F2285">
        <w:t>’</w:t>
      </w:r>
      <w:r w:rsidRPr="00824156">
        <w:t xml:space="preserve">), </w:t>
      </w:r>
      <w:r w:rsidR="007A5383" w:rsidRPr="007A5383">
        <w:rPr>
          <w:vertAlign w:val="superscript"/>
        </w:rPr>
        <w:t>HL</w:t>
      </w:r>
      <w:r w:rsidRPr="003E5D8C">
        <w:rPr>
          <w:rFonts w:ascii="Doulos SIL" w:hAnsi="Doulos SIL"/>
          <w:i/>
          <w:color w:val="0000FF"/>
        </w:rPr>
        <w:t>dúwɔ̀</w:t>
      </w:r>
      <w:r w:rsidRPr="003E5D8C">
        <w:rPr>
          <w:rFonts w:ascii="Doulos SIL" w:hAnsi="Doulos SIL"/>
          <w:i/>
          <w:color w:val="0000FF"/>
        </w:rPr>
        <w:noBreakHyphen/>
        <w:t>rɛ̀</w:t>
      </w:r>
      <w:r w:rsidRPr="00824156">
        <w:t xml:space="preserve"> </w:t>
      </w:r>
      <w:r w:rsidR="006F2285">
        <w:t>‘</w:t>
      </w:r>
      <w:r w:rsidRPr="00824156">
        <w:t>before leaving</w:t>
      </w:r>
      <w:r w:rsidR="006F2285">
        <w:t>’</w:t>
      </w:r>
      <w:r w:rsidRPr="00824156">
        <w:t xml:space="preserve">). These examples show that the </w:t>
      </w:r>
      <w:r w:rsidR="006F2285">
        <w:t>‘</w:t>
      </w:r>
      <w:r w:rsidRPr="00824156">
        <w:t>before</w:t>
      </w:r>
      <w:r w:rsidR="006F2285">
        <w:t>’</w:t>
      </w:r>
      <w:r w:rsidRPr="00824156">
        <w:t xml:space="preserve"> form has {HL} tone </w:t>
      </w:r>
      <w:r w:rsidR="00D42AD2">
        <w:t>overlay</w:t>
      </w:r>
      <w:r w:rsidRPr="00824156">
        <w:t xml:space="preserve"> with just the first syllable </w:t>
      </w:r>
      <w:r w:rsidR="00EB7739">
        <w:t>H-tone</w:t>
      </w:r>
      <w:r w:rsidRPr="00824156">
        <w:t>d.</w:t>
      </w:r>
    </w:p>
    <w:p w14:paraId="1B652A9F" w14:textId="77777777" w:rsidR="00B013A1" w:rsidRPr="00824156" w:rsidRDefault="00B013A1"/>
    <w:p w14:paraId="1320D095" w14:textId="6933C4FB" w:rsidR="00B013A1" w:rsidRPr="00426D6C" w:rsidRDefault="00B013A1" w:rsidP="00F74137">
      <w:pPr>
        <w:pStyle w:val="example-Jamsay"/>
        <w:tabs>
          <w:tab w:val="clear" w:pos="1080"/>
          <w:tab w:val="left" w:pos="1710"/>
          <w:tab w:val="left" w:pos="2880"/>
          <w:tab w:val="left" w:pos="4050"/>
        </w:tabs>
      </w:pPr>
      <w:r w:rsidRPr="00824156">
        <w:t>(518)</w:t>
      </w:r>
      <w:r w:rsidRPr="00824156">
        <w:tab/>
      </w:r>
      <w:r w:rsidRPr="003E5D8C">
        <w:rPr>
          <w:rFonts w:ascii="Doulos SIL" w:hAnsi="Doulos SIL"/>
          <w:i/>
          <w:color w:val="0000FF"/>
        </w:rPr>
        <w:t>[[ùsù</w:t>
      </w:r>
      <w:r w:rsidR="00091D02" w:rsidRPr="00091D02">
        <w:rPr>
          <w:vertAlign w:val="superscript"/>
        </w:rPr>
        <w:t xml:space="preserve"> </w:t>
      </w:r>
      <w:r w:rsidR="00091D02">
        <w:rPr>
          <w:vertAlign w:val="superscript"/>
        </w:rPr>
        <w:t>L</w:t>
      </w:r>
      <w:r w:rsidRPr="003E5D8C">
        <w:rPr>
          <w:rFonts w:ascii="Doulos SIL" w:hAnsi="Doulos SIL"/>
          <w:i/>
          <w:color w:val="0000FF"/>
        </w:rPr>
        <w:tab/>
        <w:t>lǎ</w:t>
      </w:r>
      <w:r w:rsidRPr="003E5D8C">
        <w:rPr>
          <w:rFonts w:ascii="Doulos SIL" w:hAnsi="Doulos SIL"/>
          <w:i/>
          <w:color w:val="0000FF"/>
        </w:rPr>
        <w:noBreakHyphen/>
        <w:t>w]</w:t>
      </w:r>
      <w:r w:rsidRPr="003E5D8C">
        <w:rPr>
          <w:rFonts w:ascii="Doulos SIL" w:hAnsi="Doulos SIL"/>
          <w:i/>
          <w:color w:val="0000FF"/>
        </w:rPr>
        <w:tab/>
        <w:t>â:</w:t>
      </w:r>
      <w:r w:rsidRPr="003E5D8C">
        <w:rPr>
          <w:rFonts w:ascii="Doulos SIL" w:hAnsi="Doulos SIL"/>
          <w:i/>
          <w:color w:val="0000FF"/>
        </w:rPr>
        <w:tab/>
      </w:r>
      <w:r w:rsidR="007A5383" w:rsidRPr="007A5383">
        <w:rPr>
          <w:vertAlign w:val="superscript"/>
        </w:rPr>
        <w:t>HL</w:t>
      </w:r>
      <w:r w:rsidRPr="003E5D8C">
        <w:rPr>
          <w:rFonts w:ascii="Doulos SIL" w:hAnsi="Doulos SIL"/>
          <w:i/>
          <w:color w:val="0000FF"/>
        </w:rPr>
        <w:t>yɛ́</w:t>
      </w:r>
      <w:r w:rsidRPr="003E5D8C">
        <w:rPr>
          <w:rFonts w:ascii="Doulos SIL" w:hAnsi="Doulos SIL"/>
          <w:i/>
          <w:color w:val="0000FF"/>
        </w:rPr>
        <w:noBreakHyphen/>
        <w:t>rɛ̀]</w:t>
      </w:r>
    </w:p>
    <w:p w14:paraId="6CEEAE28" w14:textId="51176E21" w:rsidR="00B013A1" w:rsidRPr="00426D6C" w:rsidRDefault="00B013A1" w:rsidP="00F74137">
      <w:pPr>
        <w:pStyle w:val="example-Jamsay"/>
        <w:tabs>
          <w:tab w:val="clear" w:pos="1080"/>
          <w:tab w:val="left" w:pos="1710"/>
          <w:tab w:val="left" w:pos="2880"/>
          <w:tab w:val="left" w:pos="4050"/>
        </w:tabs>
      </w:pPr>
      <w:r w:rsidRPr="00426D6C">
        <w:tab/>
      </w:r>
      <w:r w:rsidRPr="00426D6C">
        <w:tab/>
      </w:r>
      <w:r w:rsidRPr="00EF44F9">
        <w:t>[[d</w:t>
      </w:r>
      <w:r w:rsidRPr="00426D6C">
        <w:t>ay</w:t>
      </w:r>
      <w:r w:rsidR="00851B83" w:rsidRPr="00872138">
        <w:rPr>
          <w:vertAlign w:val="superscript"/>
        </w:rPr>
        <w:t>L</w:t>
      </w:r>
      <w:r w:rsidRPr="00426D6C">
        <w:tab/>
        <w:t>other</w:t>
      </w:r>
      <w:r w:rsidRPr="00EF44F9">
        <w:t>-I</w:t>
      </w:r>
      <w:r w:rsidRPr="00426D6C">
        <w:t>na</w:t>
      </w:r>
      <w:r w:rsidRPr="00EF44F9">
        <w:t>n]</w:t>
      </w:r>
      <w:r w:rsidRPr="00426D6C">
        <w:tab/>
        <w:t>Logo</w:t>
      </w:r>
      <w:r w:rsidR="00D317C5">
        <w:t>PlSbj</w:t>
      </w:r>
      <w:r w:rsidRPr="00426D6C">
        <w:tab/>
      </w:r>
      <w:r w:rsidR="007A5383" w:rsidRPr="007A5383">
        <w:rPr>
          <w:vertAlign w:val="superscript"/>
        </w:rPr>
        <w:t>HL</w:t>
      </w:r>
      <w:r w:rsidRPr="00426D6C">
        <w:t>come</w:t>
      </w:r>
      <w:r w:rsidRPr="00EF44F9">
        <w:t>-</w:t>
      </w:r>
      <w:r w:rsidRPr="002027B7">
        <w:rPr>
          <w:b/>
        </w:rPr>
        <w:t>before</w:t>
      </w:r>
      <w:r w:rsidRPr="00EF44F9">
        <w:t>]</w:t>
      </w:r>
    </w:p>
    <w:p w14:paraId="1B9C200E" w14:textId="179E3CDC" w:rsidR="00B013A1" w:rsidRPr="008827BB" w:rsidRDefault="00B013A1" w:rsidP="00B013A1">
      <w:pPr>
        <w:pStyle w:val="example-Jamsay"/>
        <w:tabs>
          <w:tab w:val="clear" w:pos="1080"/>
          <w:tab w:val="left" w:pos="2250"/>
          <w:tab w:val="left" w:pos="3510"/>
          <w:tab w:val="left" w:pos="4680"/>
        </w:tabs>
      </w:pPr>
      <w:r w:rsidRPr="003E5D8C">
        <w:rPr>
          <w:rFonts w:ascii="Doulos SIL" w:hAnsi="Doulos SIL"/>
          <w:i/>
          <w:color w:val="0000FF"/>
        </w:rPr>
        <w:tab/>
      </w:r>
      <w:r w:rsidRPr="003E5D8C">
        <w:rPr>
          <w:rFonts w:ascii="Doulos SIL" w:hAnsi="Doulos SIL"/>
          <w:i/>
          <w:color w:val="0000FF"/>
        </w:rPr>
        <w:tab/>
        <w:t>[[tà-dùŋgú</w:t>
      </w:r>
      <w:r w:rsidRPr="003E5D8C">
        <w:rPr>
          <w:rFonts w:ascii="Doulos SIL" w:hAnsi="Doulos SIL"/>
          <w:i/>
          <w:color w:val="0000FF"/>
        </w:rPr>
        <w:noBreakHyphen/>
        <w:t>m</w:t>
      </w:r>
      <w:r w:rsidRPr="003E5D8C">
        <w:rPr>
          <w:rFonts w:ascii="Doulos SIL" w:hAnsi="Doulos SIL"/>
          <w:i/>
          <w:color w:val="0000FF"/>
        </w:rPr>
        <w:tab/>
      </w:r>
      <w:r w:rsidR="00DB12E4">
        <w:rPr>
          <w:vertAlign w:val="superscript"/>
        </w:rPr>
        <w:t>HL</w:t>
      </w:r>
      <w:r w:rsidRPr="003E5D8C">
        <w:rPr>
          <w:rFonts w:ascii="Doulos SIL" w:hAnsi="Doulos SIL"/>
          <w:i/>
          <w:color w:val="0000FF"/>
        </w:rPr>
        <w:t>dúgù]</w:t>
      </w:r>
      <w:r w:rsidRPr="003E5D8C">
        <w:rPr>
          <w:rFonts w:ascii="Doulos SIL" w:hAnsi="Doulos SIL"/>
          <w:i/>
          <w:color w:val="0000FF"/>
        </w:rPr>
        <w:tab/>
        <w:t>ŋ̀gú</w:t>
      </w:r>
      <w:r w:rsidRPr="003E5D8C">
        <w:rPr>
          <w:rFonts w:ascii="Doulos SIL" w:hAnsi="Doulos SIL"/>
          <w:i/>
          <w:color w:val="0000FF"/>
        </w:rPr>
        <w:tab/>
        <w:t>dɔ̀</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4F8685BD" w14:textId="7BA9F852" w:rsidR="00B013A1" w:rsidRPr="00426D6C" w:rsidRDefault="00B013A1" w:rsidP="00B013A1">
      <w:pPr>
        <w:pStyle w:val="example-Jamsay"/>
        <w:tabs>
          <w:tab w:val="clear" w:pos="1080"/>
          <w:tab w:val="left" w:pos="2250"/>
          <w:tab w:val="left" w:pos="3510"/>
          <w:tab w:val="left" w:pos="4680"/>
        </w:tabs>
      </w:pPr>
      <w:r w:rsidRPr="008827BB">
        <w:tab/>
      </w:r>
      <w:r w:rsidRPr="008827BB">
        <w:tab/>
      </w:r>
      <w:r w:rsidRPr="00EF44F9">
        <w:t>[[l</w:t>
      </w:r>
      <w:r w:rsidRPr="008827BB">
        <w:t>ion</w:t>
      </w:r>
      <w:r w:rsidRPr="00EF44F9">
        <w:t>-AnSg</w:t>
      </w:r>
      <w:r w:rsidRPr="008827BB">
        <w:tab/>
      </w:r>
      <w:r w:rsidR="00DB12E4">
        <w:rPr>
          <w:vertAlign w:val="superscript"/>
        </w:rPr>
        <w:t>HL</w:t>
      </w:r>
      <w:r w:rsidRPr="008827BB">
        <w:t>size</w:t>
      </w:r>
      <w:r w:rsidRPr="00EF44F9">
        <w:t>]</w:t>
      </w:r>
      <w:r w:rsidRPr="008827BB">
        <w:tab/>
        <w:t>Prox.Inan</w:t>
      </w:r>
      <w:r w:rsidRPr="008827BB">
        <w:tab/>
        <w:t>reach</w:t>
      </w:r>
      <w:r w:rsidRPr="00EF44F9">
        <w:t>-</w:t>
      </w:r>
      <w:r w:rsidR="00DA00DE">
        <w:t>PfvNeg</w:t>
      </w:r>
      <w:r w:rsidRPr="00EF44F9">
        <w:t>-3</w:t>
      </w:r>
      <w:r w:rsidR="00D317C5">
        <w:t>SgSbj</w:t>
      </w:r>
      <w:r w:rsidRPr="00EF44F9">
        <w:t>]</w:t>
      </w:r>
      <w:r w:rsidRPr="008827BB">
        <w:t>,</w:t>
      </w:r>
    </w:p>
    <w:p w14:paraId="76C57687" w14:textId="77777777" w:rsidR="00B013A1" w:rsidRPr="008827BB" w:rsidRDefault="00B013A1" w:rsidP="00B013A1">
      <w:pPr>
        <w:pStyle w:val="example-Jamsay"/>
        <w:tabs>
          <w:tab w:val="clear" w:pos="1080"/>
          <w:tab w:val="left" w:pos="1530"/>
          <w:tab w:val="left" w:pos="2160"/>
          <w:tab w:val="left" w:pos="2880"/>
          <w:tab w:val="left" w:pos="3780"/>
          <w:tab w:val="left" w:pos="5220"/>
        </w:tabs>
      </w:pPr>
      <w:r w:rsidRPr="003E5D8C">
        <w:rPr>
          <w:rFonts w:ascii="Doulos SIL" w:hAnsi="Doulos SIL"/>
          <w:i/>
          <w:color w:val="0000FF"/>
        </w:rPr>
        <w:tab/>
      </w:r>
      <w:r w:rsidRPr="003E5D8C">
        <w:rPr>
          <w:rFonts w:ascii="Doulos SIL" w:hAnsi="Doulos SIL"/>
          <w:i/>
          <w:color w:val="0000FF"/>
        </w:rPr>
        <w:tab/>
        <w:t>[jâm</w:t>
      </w:r>
      <w:r w:rsidRPr="003E5D8C">
        <w:rPr>
          <w:rFonts w:ascii="Doulos SIL" w:hAnsi="Doulos SIL"/>
          <w:i/>
          <w:color w:val="0000FF"/>
        </w:rPr>
        <w:tab/>
        <w:t>wôy]</w:t>
      </w:r>
      <w:r w:rsidRPr="003E5D8C">
        <w:rPr>
          <w:rFonts w:ascii="Doulos SIL" w:hAnsi="Doulos SIL"/>
          <w:i/>
          <w:color w:val="0000FF"/>
        </w:rPr>
        <w:tab/>
        <w:t>[ɛ́rɛ́</w:t>
      </w:r>
      <w:r w:rsidRPr="003E5D8C">
        <w:rPr>
          <w:rFonts w:ascii="Doulos SIL" w:hAnsi="Doulos SIL"/>
          <w:i/>
          <w:color w:val="0000FF"/>
        </w:rPr>
        <w:tab/>
        <w:t>mâ:]</w:t>
      </w:r>
      <w:r w:rsidRPr="003E5D8C">
        <w:rPr>
          <w:rFonts w:ascii="Doulos SIL" w:hAnsi="Doulos SIL"/>
          <w:i/>
          <w:color w:val="0000FF"/>
        </w:rPr>
        <w:tab/>
        <w:t>ŋ̀gó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wá</w:t>
      </w:r>
    </w:p>
    <w:p w14:paraId="10611534" w14:textId="57538EAA" w:rsidR="00B013A1" w:rsidRPr="00426D6C" w:rsidRDefault="00B013A1" w:rsidP="00B013A1">
      <w:pPr>
        <w:pStyle w:val="example-Jamsay"/>
        <w:tabs>
          <w:tab w:val="clear" w:pos="1080"/>
          <w:tab w:val="left" w:pos="1530"/>
          <w:tab w:val="left" w:pos="2160"/>
          <w:tab w:val="left" w:pos="2880"/>
          <w:tab w:val="left" w:pos="3780"/>
          <w:tab w:val="left" w:pos="5220"/>
        </w:tabs>
      </w:pPr>
      <w:r w:rsidRPr="008827BB">
        <w:tab/>
      </w:r>
      <w:r w:rsidRPr="008827BB">
        <w:tab/>
      </w:r>
      <w:r w:rsidRPr="00EF44F9">
        <w:t>[p</w:t>
      </w:r>
      <w:r w:rsidRPr="008827BB">
        <w:t>eace</w:t>
      </w:r>
      <w:r w:rsidRPr="008827BB">
        <w:tab/>
        <w:t>al</w:t>
      </w:r>
      <w:r w:rsidRPr="00EF44F9">
        <w:t>l]</w:t>
      </w:r>
      <w:r w:rsidRPr="008827BB">
        <w:tab/>
      </w:r>
      <w:r w:rsidRPr="00EF44F9">
        <w:t>[3</w:t>
      </w:r>
      <w:r w:rsidRPr="008827BB">
        <w:t>Sg</w:t>
      </w:r>
      <w:r w:rsidRPr="008827BB">
        <w:tab/>
        <w:t>Da</w:t>
      </w:r>
      <w:r w:rsidRPr="00EF44F9">
        <w:t>t]</w:t>
      </w:r>
      <w:r w:rsidRPr="008827BB">
        <w:tab/>
        <w:t>not.be</w:t>
      </w:r>
      <w:r w:rsidRPr="00EF44F9">
        <w:t>-3</w:t>
      </w:r>
      <w:r w:rsidR="00D317C5">
        <w:t>SgSbj</w:t>
      </w:r>
      <w:r w:rsidR="00196017">
        <w:tab/>
        <w:t>Quot</w:t>
      </w:r>
    </w:p>
    <w:p w14:paraId="77771E9D" w14:textId="7CCECD98" w:rsidR="00B013A1" w:rsidRPr="00426D6C" w:rsidRDefault="00B013A1" w:rsidP="00B013A1">
      <w:pPr>
        <w:pStyle w:val="example-Jamsay"/>
        <w:ind w:left="720" w:hanging="720"/>
      </w:pPr>
      <w:r w:rsidRPr="008827BB">
        <w:tab/>
      </w:r>
      <w:r w:rsidRPr="008827BB">
        <w:tab/>
      </w:r>
      <w:r w:rsidR="006F2285">
        <w:t>‘</w:t>
      </w:r>
      <w:r w:rsidRPr="008827BB">
        <w:t xml:space="preserve">(They said:) By </w:t>
      </w:r>
      <w:r>
        <w:t>the time they (=Hyena and Hare) came on another day, if this (goat kid) had not attained the size of a lion, there would be no peace for her.</w:t>
      </w:r>
      <w:r w:rsidR="006F2285">
        <w:t>’</w:t>
      </w:r>
      <w:r w:rsidRPr="008827BB">
        <w:t xml:space="preserve"> </w:t>
      </w:r>
      <w:r w:rsidRPr="00EF44F9">
        <w:t>[2005.2</w:t>
      </w:r>
      <w:r w:rsidRPr="008827BB">
        <w:t>a.0</w:t>
      </w:r>
      <w:r w:rsidRPr="00EF44F9">
        <w:t>6]</w:t>
      </w:r>
    </w:p>
    <w:p w14:paraId="2FDE6C1D" w14:textId="77777777" w:rsidR="00B013A1" w:rsidRPr="00824156" w:rsidRDefault="00B013A1"/>
    <w:p w14:paraId="02E670C7" w14:textId="5F5326D9" w:rsidR="00B013A1" w:rsidRPr="00824156" w:rsidRDefault="006F2285">
      <w:r>
        <w:t>‘</w:t>
      </w:r>
      <w:r w:rsidR="00B013A1" w:rsidRPr="00824156">
        <w:t>Before S</w:t>
      </w:r>
      <w:r>
        <w:t>’</w:t>
      </w:r>
      <w:r w:rsidR="00B013A1" w:rsidRPr="00824156">
        <w:t xml:space="preserve"> with some clause S can be paraphrased with a negation: </w:t>
      </w:r>
      <w:r>
        <w:t>‘</w:t>
      </w:r>
      <w:r w:rsidR="00B013A1" w:rsidRPr="00824156">
        <w:t>(at the time) when not (yet) S</w:t>
      </w:r>
      <w:r>
        <w:t>’</w:t>
      </w:r>
      <w:r w:rsidR="00B013A1" w:rsidRPr="00824156">
        <w:t xml:space="preserve">. An association between </w:t>
      </w:r>
      <w:r w:rsidR="00B013A1" w:rsidRPr="003E5D8C">
        <w:rPr>
          <w:rFonts w:ascii="Doulos SIL" w:hAnsi="Doulos SIL"/>
          <w:i/>
          <w:color w:val="0000FF"/>
        </w:rPr>
        <w:noBreakHyphen/>
        <w:t>rɛ̀</w:t>
      </w:r>
      <w:r w:rsidR="00B013A1" w:rsidRPr="00824156">
        <w:t xml:space="preserve"> </w:t>
      </w:r>
      <w:r>
        <w:t>‘</w:t>
      </w:r>
      <w:r w:rsidR="00B013A1" w:rsidRPr="00824156">
        <w:t>before</w:t>
      </w:r>
      <w:r>
        <w:t>’</w:t>
      </w:r>
      <w:r w:rsidR="00B013A1" w:rsidRPr="00824156">
        <w:t xml:space="preserve"> and negation is suggested by examples like (519), which is a relative clause in form. A paraphrase </w:t>
      </w:r>
      <w:r>
        <w:t>‘</w:t>
      </w:r>
      <w:r w:rsidR="00B013A1" w:rsidRPr="00824156">
        <w:t>at the time when today had not (yet) come</w:t>
      </w:r>
      <w:r>
        <w:t>’</w:t>
      </w:r>
      <w:r w:rsidR="00B013A1" w:rsidRPr="00824156">
        <w:t xml:space="preserve"> would match the syntactic form.</w:t>
      </w:r>
      <w:r w:rsidR="008041DD">
        <w:t xml:space="preserve"> Other negative suffixes/enclitics of the segmental shape -rv are not hard to find (prohibitive </w:t>
      </w:r>
      <w:r w:rsidR="008041DD" w:rsidRPr="00C54BDC">
        <w:rPr>
          <w:rFonts w:ascii="Doulos SIL" w:hAnsi="Doulos SIL"/>
          <w:i/>
          <w:noProof/>
          <w:color w:val="0000FF"/>
        </w:rPr>
        <w:noBreakHyphen/>
        <w:t>rɛ́</w:t>
      </w:r>
      <w:r w:rsidR="008041DD">
        <w:rPr>
          <w:noProof/>
        </w:rPr>
        <w:t xml:space="preserve"> , perfective negative </w:t>
      </w:r>
      <w:r w:rsidR="008041DD" w:rsidRPr="00C54BDC">
        <w:rPr>
          <w:rFonts w:ascii="Doulos SIL" w:hAnsi="Doulos SIL"/>
          <w:i/>
          <w:noProof/>
          <w:color w:val="0000FF"/>
        </w:rPr>
        <w:noBreakHyphen/>
        <w:t>r</w:t>
      </w:r>
      <w:r w:rsidR="008041DD">
        <w:rPr>
          <w:rFonts w:ascii="Doulos SIL" w:hAnsi="Doulos SIL"/>
          <w:i/>
          <w:noProof/>
          <w:color w:val="0000FF"/>
        </w:rPr>
        <w:t>í</w:t>
      </w:r>
      <w:r w:rsidR="008041DD">
        <w:rPr>
          <w:noProof/>
        </w:rPr>
        <w:t xml:space="preserve">, stative negative </w:t>
      </w:r>
      <w:r w:rsidR="008041DD">
        <w:rPr>
          <w:rFonts w:ascii="Doulos SIL" w:hAnsi="Doulos SIL"/>
          <w:i/>
          <w:noProof/>
          <w:color w:val="0000FF"/>
        </w:rPr>
        <w:t>=rá</w:t>
      </w:r>
      <w:r w:rsidR="008041DD">
        <w:rPr>
          <w:noProof/>
        </w:rPr>
        <w:t xml:space="preserve">). </w:t>
      </w:r>
    </w:p>
    <w:p w14:paraId="5D812668" w14:textId="77777777" w:rsidR="00B013A1" w:rsidRPr="00824156" w:rsidRDefault="00B013A1"/>
    <w:p w14:paraId="3EAB52C1" w14:textId="71EC1AD8" w:rsidR="00B013A1" w:rsidRPr="008827BB" w:rsidRDefault="00B013A1" w:rsidP="005E0959">
      <w:pPr>
        <w:pStyle w:val="example-Jamsay"/>
        <w:keepNext/>
        <w:tabs>
          <w:tab w:val="clear" w:pos="1080"/>
          <w:tab w:val="left" w:pos="1800"/>
          <w:tab w:val="left" w:pos="2520"/>
          <w:tab w:val="left" w:pos="3510"/>
        </w:tabs>
      </w:pPr>
      <w:r w:rsidRPr="00824156">
        <w:t>(519)</w:t>
      </w:r>
      <w:r w:rsidRPr="00824156">
        <w:tab/>
      </w:r>
      <w:r w:rsidRPr="003E5D8C">
        <w:rPr>
          <w:rFonts w:ascii="Doulos SIL" w:hAnsi="Doulos SIL"/>
          <w:i/>
          <w:color w:val="0000FF"/>
        </w:rPr>
        <w:t>[wàkàtù</w:t>
      </w:r>
      <w:r w:rsidR="00091D02" w:rsidRPr="00091D02">
        <w:rPr>
          <w:vertAlign w:val="superscript"/>
        </w:rPr>
        <w:t xml:space="preserve"> </w:t>
      </w:r>
      <w:r w:rsidR="00091D02">
        <w:rPr>
          <w:vertAlign w:val="superscript"/>
        </w:rPr>
        <w:t>L</w:t>
      </w:r>
      <w:r w:rsidRPr="003E5D8C">
        <w:rPr>
          <w:rFonts w:ascii="Doulos SIL" w:hAnsi="Doulos SIL"/>
          <w:i/>
          <w:color w:val="0000FF"/>
        </w:rPr>
        <w:tab/>
        <w:t>kà:ⁿ]</w:t>
      </w:r>
      <w:r w:rsidRPr="003E5D8C">
        <w:rPr>
          <w:rFonts w:ascii="Doulos SIL" w:hAnsi="Doulos SIL"/>
          <w:i/>
          <w:color w:val="0000FF"/>
        </w:rPr>
        <w:tab/>
        <w:t>íyé</w:t>
      </w:r>
      <w:r w:rsidRPr="003E5D8C">
        <w:rPr>
          <w:rFonts w:ascii="Doulos SIL" w:hAnsi="Doulos SIL"/>
          <w:i/>
          <w:color w:val="0000FF"/>
        </w:rPr>
        <w:tab/>
        <w:t>yɛ́</w:t>
      </w:r>
      <w:r w:rsidRPr="003E5D8C">
        <w:rPr>
          <w:rFonts w:ascii="Doulos SIL" w:hAnsi="Doulos SIL"/>
          <w:i/>
          <w:color w:val="0000FF"/>
        </w:rPr>
        <w:noBreakHyphen/>
        <w:t>rɛ̀</w:t>
      </w:r>
    </w:p>
    <w:p w14:paraId="4D9280F7" w14:textId="25BB0EDC" w:rsidR="00B013A1" w:rsidRPr="008827BB" w:rsidRDefault="00B013A1" w:rsidP="005E0959">
      <w:pPr>
        <w:pStyle w:val="example-Jamsay"/>
        <w:keepNext/>
        <w:tabs>
          <w:tab w:val="clear" w:pos="1080"/>
          <w:tab w:val="left" w:pos="1800"/>
          <w:tab w:val="left" w:pos="2520"/>
          <w:tab w:val="left" w:pos="3510"/>
        </w:tabs>
      </w:pPr>
      <w:r w:rsidRPr="008827BB">
        <w:tab/>
      </w:r>
      <w:r w:rsidRPr="008827BB">
        <w:tab/>
      </w:r>
      <w:r w:rsidRPr="00EF44F9">
        <w:t>[t</w:t>
      </w:r>
      <w:r w:rsidRPr="008827BB">
        <w:t>ime</w:t>
      </w:r>
      <w:r w:rsidR="00851B83" w:rsidRPr="00872138">
        <w:rPr>
          <w:vertAlign w:val="superscript"/>
        </w:rPr>
        <w:t>L</w:t>
      </w:r>
      <w:r w:rsidRPr="008827BB">
        <w:tab/>
        <w:t>Re</w:t>
      </w:r>
      <w:r w:rsidRPr="00EF44F9">
        <w:t>l]</w:t>
      </w:r>
      <w:r w:rsidRPr="008827BB">
        <w:tab/>
        <w:t>today</w:t>
      </w:r>
      <w:r w:rsidRPr="008827BB">
        <w:tab/>
        <w:t>come</w:t>
      </w:r>
      <w:r w:rsidRPr="00EF44F9">
        <w:t>-</w:t>
      </w:r>
      <w:r w:rsidRPr="002027B7">
        <w:rPr>
          <w:b/>
        </w:rPr>
        <w:t>before</w:t>
      </w:r>
    </w:p>
    <w:p w14:paraId="086A6F2E" w14:textId="63FF6CA8" w:rsidR="00B013A1" w:rsidRPr="00690A74" w:rsidRDefault="00B013A1" w:rsidP="00B013A1">
      <w:pPr>
        <w:pStyle w:val="example-Jamsay"/>
      </w:pPr>
      <w:r w:rsidRPr="008827BB">
        <w:tab/>
      </w:r>
      <w:r w:rsidRPr="008827BB">
        <w:tab/>
      </w:r>
      <w:r w:rsidR="006F2285">
        <w:t>‘</w:t>
      </w:r>
      <w:r w:rsidRPr="008827BB">
        <w:t>at the time before today (=the present era) came</w:t>
      </w:r>
      <w:r w:rsidR="006F2285">
        <w:t>’</w:t>
      </w:r>
      <w:r w:rsidRPr="008827BB">
        <w:t xml:space="preserve"> </w:t>
      </w:r>
      <w:r w:rsidRPr="00EF44F9">
        <w:t>[2005.2</w:t>
      </w:r>
      <w:r w:rsidRPr="008827BB">
        <w:t>a.0</w:t>
      </w:r>
      <w:r w:rsidRPr="00EF44F9">
        <w:t>9]</w:t>
      </w:r>
    </w:p>
    <w:p w14:paraId="7637FD51" w14:textId="77777777" w:rsidR="00B013A1" w:rsidRPr="005D526D" w:rsidRDefault="00B013A1" w:rsidP="00B013A1"/>
    <w:p w14:paraId="5CFE02D0" w14:textId="77777777" w:rsidR="00B013A1" w:rsidRPr="005D526D" w:rsidRDefault="00B013A1" w:rsidP="00B013A1"/>
    <w:p w14:paraId="17BEBF1B" w14:textId="444AA85E" w:rsidR="00B013A1" w:rsidRPr="007467F2" w:rsidRDefault="00B013A1" w:rsidP="00482A50">
      <w:pPr>
        <w:pStyle w:val="Heading4"/>
        <w:tabs>
          <w:tab w:val="num" w:pos="1080"/>
        </w:tabs>
      </w:pPr>
      <w:bookmarkStart w:id="2591" w:name="_Toc297637992"/>
      <w:r w:rsidRPr="007467F2">
        <w:t>Clause</w:t>
      </w:r>
      <w:r w:rsidRPr="00EF44F9">
        <w:t>-f</w:t>
      </w:r>
      <w:r w:rsidRPr="007467F2">
        <w:t xml:space="preserve">inal </w:t>
      </w:r>
      <w:r w:rsidRPr="00203126">
        <w:rPr>
          <w:rFonts w:ascii="Doulos SIL" w:hAnsi="Doulos SIL"/>
          <w:i/>
          <w:color w:val="0000FF"/>
        </w:rPr>
        <w:t>=rà:</w:t>
      </w:r>
      <w:r w:rsidR="00730F7D">
        <w:t xml:space="preserve"> </w:t>
      </w:r>
      <w:r w:rsidR="006F2285">
        <w:t>‘</w:t>
      </w:r>
      <w:r w:rsidRPr="007467F2">
        <w:t>when</w:t>
      </w:r>
      <w:r w:rsidR="006F2285">
        <w:t>’</w:t>
      </w:r>
      <w:bookmarkEnd w:id="2591"/>
    </w:p>
    <w:p w14:paraId="0BB6249C" w14:textId="0DE9982C" w:rsidR="00B013A1" w:rsidRPr="001B251D" w:rsidRDefault="00B013A1">
      <w:r w:rsidRPr="00824156">
        <w:t xml:space="preserve">There are occasional textual occurrences of a clitic </w:t>
      </w:r>
      <w:r w:rsidRPr="003E5D8C">
        <w:rPr>
          <w:rFonts w:ascii="Doulos SIL" w:hAnsi="Doulos SIL"/>
          <w:i/>
          <w:color w:val="0000FF"/>
        </w:rPr>
        <w:t>=rà:</w:t>
      </w:r>
      <w:r w:rsidRPr="007467F2">
        <w:t xml:space="preserve"> </w:t>
      </w:r>
      <w:r w:rsidRPr="00824156">
        <w:t>following an inflected verb form (</w:t>
      </w:r>
      <w:r w:rsidR="00FD6208">
        <w:t>perfective</w:t>
      </w:r>
      <w:r w:rsidRPr="00824156">
        <w:t xml:space="preserve"> or stative). My transcription assistant suggested emending by deleting the clitic. However, the examples suggest that the </w:t>
      </w:r>
      <w:r w:rsidRPr="003E5D8C">
        <w:rPr>
          <w:rFonts w:ascii="Doulos SIL" w:hAnsi="Doulos SIL"/>
          <w:i/>
          <w:color w:val="0000FF"/>
        </w:rPr>
        <w:t>=rà:</w:t>
      </w:r>
      <w:r w:rsidRPr="007467F2">
        <w:t xml:space="preserve"> </w:t>
      </w:r>
      <w:r w:rsidRPr="00824156">
        <w:t xml:space="preserve">clause does provide a background for the next clause and I therefore translate it (roughly) as </w:t>
      </w:r>
      <w:r w:rsidR="006F2285">
        <w:t>‘</w:t>
      </w:r>
      <w:r w:rsidRPr="00824156">
        <w:t>when</w:t>
      </w:r>
      <w:r w:rsidR="006F2285">
        <w:t>’</w:t>
      </w:r>
      <w:r w:rsidRPr="00824156">
        <w:t xml:space="preserve">. For example, in (520a), Warthog is digging to get at Hyena, </w:t>
      </w:r>
      <w:r w:rsidR="008041DD">
        <w:t>and Hyena is advised</w:t>
      </w:r>
      <w:r w:rsidRPr="00824156">
        <w:t xml:space="preserve"> to spray salt in Warthog</w:t>
      </w:r>
      <w:r w:rsidR="006F2285">
        <w:t>’</w:t>
      </w:r>
      <w:r w:rsidRPr="00824156">
        <w:t>s eyes when he gets too close.</w:t>
      </w:r>
    </w:p>
    <w:p w14:paraId="65A7382E" w14:textId="77777777" w:rsidR="00B013A1" w:rsidRPr="00824156" w:rsidRDefault="00B013A1"/>
    <w:p w14:paraId="5B232FCD" w14:textId="77777777" w:rsidR="00B013A1" w:rsidRPr="008827BB" w:rsidRDefault="00B013A1" w:rsidP="00B013A1">
      <w:pPr>
        <w:pStyle w:val="exampleabc"/>
        <w:tabs>
          <w:tab w:val="left" w:pos="2700"/>
          <w:tab w:val="left" w:pos="3330"/>
          <w:tab w:val="left" w:pos="4320"/>
          <w:tab w:val="left" w:pos="5400"/>
        </w:tabs>
      </w:pPr>
      <w:r w:rsidRPr="00824156">
        <w:t>(520)</w:t>
      </w:r>
      <w:r w:rsidRPr="00824156">
        <w:tab/>
        <w:t>a.</w:t>
      </w:r>
      <w:r w:rsidRPr="00824156">
        <w:tab/>
      </w:r>
      <w:r w:rsidRPr="003E5D8C">
        <w:rPr>
          <w:rFonts w:ascii="Doulos SIL" w:hAnsi="Doulos SIL"/>
          <w:i/>
          <w:color w:val="0000FF"/>
        </w:rPr>
        <w:t>[tórú</w:t>
      </w:r>
      <w:r w:rsidRPr="003E5D8C">
        <w:rPr>
          <w:rFonts w:ascii="Doulos SIL" w:hAnsi="Doulos SIL"/>
          <w:i/>
          <w:color w:val="0000FF"/>
        </w:rPr>
        <w:noBreakHyphen/>
        <w:t>m</w:t>
      </w:r>
      <w:r w:rsidRPr="003E5D8C">
        <w:rPr>
          <w:rFonts w:ascii="Doulos SIL" w:hAnsi="Doulos SIL"/>
          <w:i/>
          <w:color w:val="0000FF"/>
        </w:rPr>
        <w:tab/>
        <w:t>kù]</w:t>
      </w:r>
      <w:r w:rsidRPr="003E5D8C">
        <w:rPr>
          <w:rFonts w:ascii="Doulos SIL" w:hAnsi="Doulos SIL"/>
          <w:i/>
          <w:color w:val="0000FF"/>
        </w:rPr>
        <w:tab/>
        <w:t>gánjì</w:t>
      </w:r>
      <w:r w:rsidRPr="003E5D8C">
        <w:rPr>
          <w:rFonts w:ascii="Doulos SIL" w:hAnsi="Doulos SIL"/>
          <w:i/>
          <w:color w:val="0000FF"/>
        </w:rPr>
        <w:noBreakHyphen/>
        <w:t>m̀</w:t>
      </w:r>
      <w:r w:rsidRPr="003E5D8C">
        <w:rPr>
          <w:rFonts w:ascii="Doulos SIL" w:hAnsi="Doulos SIL"/>
          <w:i/>
          <w:color w:val="0000FF"/>
        </w:rPr>
        <w:tab/>
        <w:t>gánjì</w:t>
      </w:r>
      <w:r w:rsidRPr="003E5D8C">
        <w:rPr>
          <w:rFonts w:ascii="Doulos SIL" w:hAnsi="Doulos SIL"/>
          <w:i/>
          <w:color w:val="0000FF"/>
        </w:rPr>
        <w:noBreakHyphen/>
        <w:t>m̀</w:t>
      </w:r>
      <w:r w:rsidRPr="003E5D8C">
        <w:rPr>
          <w:rFonts w:ascii="Doulos SIL" w:hAnsi="Doulos SIL"/>
          <w:i/>
          <w:color w:val="0000FF"/>
        </w:rPr>
        <w:tab/>
        <w:t>gánjì</w:t>
      </w:r>
      <w:r w:rsidRPr="003E5D8C">
        <w:rPr>
          <w:rFonts w:ascii="Doulos SIL" w:hAnsi="Doulos SIL"/>
          <w:i/>
          <w:color w:val="0000FF"/>
        </w:rPr>
        <w:noBreakHyphen/>
        <w:t>m̀</w:t>
      </w:r>
    </w:p>
    <w:p w14:paraId="6FEDA54F" w14:textId="47A0E5EC" w:rsidR="00B013A1" w:rsidRPr="001B251D" w:rsidRDefault="00B013A1" w:rsidP="00B013A1">
      <w:pPr>
        <w:pStyle w:val="exampleabc"/>
        <w:tabs>
          <w:tab w:val="left" w:pos="2700"/>
          <w:tab w:val="left" w:pos="3330"/>
          <w:tab w:val="left" w:pos="4320"/>
          <w:tab w:val="left" w:pos="5400"/>
        </w:tabs>
      </w:pPr>
      <w:r w:rsidRPr="008827BB">
        <w:tab/>
      </w:r>
      <w:r w:rsidRPr="008827BB">
        <w:tab/>
      </w:r>
      <w:r w:rsidRPr="00EF44F9">
        <w:t>[w</w:t>
      </w:r>
      <w:r w:rsidRPr="008827BB">
        <w:t>arthog</w:t>
      </w:r>
      <w:r w:rsidRPr="00EF44F9">
        <w:t>-AnSg</w:t>
      </w:r>
      <w:r w:rsidRPr="008827BB">
        <w:tab/>
        <w:t>De</w:t>
      </w:r>
      <w:r w:rsidRPr="00EF44F9">
        <w:t>f]</w:t>
      </w:r>
      <w:r w:rsidRPr="008827BB">
        <w:tab/>
        <w:t>dig</w:t>
      </w:r>
      <w:r w:rsidRPr="00EF44F9">
        <w:t>-</w:t>
      </w:r>
      <w:r w:rsidR="00DB03D7">
        <w:t>Ipfv</w:t>
      </w:r>
      <w:r w:rsidRPr="008827BB">
        <w:tab/>
        <w:t>…</w:t>
      </w:r>
    </w:p>
    <w:p w14:paraId="0AEBBFBD" w14:textId="77777777" w:rsidR="00B013A1" w:rsidRPr="008827BB" w:rsidRDefault="00B013A1" w:rsidP="00B013A1">
      <w:pPr>
        <w:pStyle w:val="exampleabc"/>
        <w:tabs>
          <w:tab w:val="left" w:pos="1800"/>
          <w:tab w:val="left" w:pos="2610"/>
          <w:tab w:val="left" w:pos="3510"/>
        </w:tabs>
      </w:pPr>
      <w:r w:rsidRPr="003E5D8C">
        <w:rPr>
          <w:rFonts w:ascii="Doulos SIL" w:hAnsi="Doulos SIL"/>
          <w:i/>
          <w:color w:val="0000FF"/>
        </w:rPr>
        <w:tab/>
      </w:r>
      <w:r w:rsidRPr="003E5D8C">
        <w:rPr>
          <w:rFonts w:ascii="Doulos SIL" w:hAnsi="Doulos SIL"/>
          <w:i/>
          <w:color w:val="0000FF"/>
        </w:rPr>
        <w:tab/>
        <w:t>yɛ̌</w:t>
      </w:r>
      <w:r w:rsidRPr="003E5D8C">
        <w:rPr>
          <w:rFonts w:ascii="Doulos SIL" w:hAnsi="Doulos SIL"/>
          <w:i/>
          <w:color w:val="0000FF"/>
        </w:rPr>
        <w:tab/>
        <w:t>[ɛ́rⁿɛ́</w:t>
      </w:r>
      <w:r w:rsidRPr="003E5D8C">
        <w:rPr>
          <w:rFonts w:ascii="Doulos SIL" w:hAnsi="Doulos SIL"/>
          <w:i/>
          <w:color w:val="0000FF"/>
        </w:rPr>
        <w:tab/>
        <w:t>mâ:]</w:t>
      </w:r>
      <w:r w:rsidRPr="003E5D8C">
        <w:rPr>
          <w:rFonts w:ascii="Doulos SIL" w:hAnsi="Doulos SIL"/>
          <w:i/>
          <w:color w:val="0000FF"/>
        </w:rPr>
        <w:tab/>
        <w:t>sɔ́sí</w:t>
      </w:r>
      <w:r w:rsidRPr="003E5D8C">
        <w:rPr>
          <w:rFonts w:ascii="Doulos SIL" w:hAnsi="Doulos SIL"/>
          <w:i/>
          <w:color w:val="0000FF"/>
        </w:rPr>
        <w:noBreakHyphen/>
        <w:t>lí:</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=rà:,</w:t>
      </w:r>
    </w:p>
    <w:p w14:paraId="112768D7" w14:textId="1B59F66C" w:rsidR="00B013A1" w:rsidRPr="001B251D" w:rsidRDefault="00B013A1" w:rsidP="00B013A1">
      <w:pPr>
        <w:pStyle w:val="exampleabc"/>
        <w:tabs>
          <w:tab w:val="left" w:pos="1800"/>
          <w:tab w:val="left" w:pos="2610"/>
          <w:tab w:val="left" w:pos="3510"/>
        </w:tabs>
      </w:pPr>
      <w:r w:rsidRPr="008827BB">
        <w:tab/>
      </w:r>
      <w:r w:rsidRPr="008827BB">
        <w:tab/>
        <w:t>come</w:t>
      </w:r>
      <w:r w:rsidRPr="008827BB">
        <w:tab/>
      </w:r>
      <w:r w:rsidRPr="00EF44F9">
        <w:t>[3</w:t>
      </w:r>
      <w:r w:rsidRPr="008827BB">
        <w:t>Sg</w:t>
      </w:r>
      <w:r w:rsidRPr="008827BB">
        <w:tab/>
        <w:t>Da</w:t>
      </w:r>
      <w:r w:rsidRPr="00EF44F9">
        <w:t>t]</w:t>
      </w:r>
      <w:r w:rsidRPr="008827BB">
        <w:tab/>
        <w:t>near</w:t>
      </w:r>
      <w:r w:rsidRPr="00EF44F9">
        <w:t>-I</w:t>
      </w:r>
      <w:r w:rsidRPr="008827BB">
        <w:t>nch</w:t>
      </w:r>
      <w:r w:rsidR="00DA00DE">
        <w:t>-Pfv1</w:t>
      </w:r>
      <w:r w:rsidRPr="008827BB">
        <w:t>a</w:t>
      </w:r>
      <w:r w:rsidRPr="00EF44F9">
        <w:t>-3</w:t>
      </w:r>
      <w:r w:rsidR="00D317C5">
        <w:t>SgSbj</w:t>
      </w:r>
      <w:r w:rsidRPr="00EF44F9">
        <w:rPr>
          <w:b/>
        </w:rPr>
        <w:t>=w</w:t>
      </w:r>
      <w:r w:rsidRPr="001B251D">
        <w:rPr>
          <w:b/>
        </w:rPr>
        <w:t>hen</w:t>
      </w:r>
      <w:r w:rsidRPr="001B251D">
        <w:t>,</w:t>
      </w:r>
    </w:p>
    <w:p w14:paraId="2FEDB5E8" w14:textId="18C59DF6" w:rsidR="00B013A1" w:rsidRPr="008827BB" w:rsidRDefault="00B013A1" w:rsidP="00B013A1">
      <w:pPr>
        <w:pStyle w:val="exampleabc"/>
        <w:tabs>
          <w:tab w:val="left" w:pos="1980"/>
          <w:tab w:val="left" w:pos="2880"/>
          <w:tab w:val="left" w:pos="3510"/>
          <w:tab w:val="left" w:pos="4230"/>
          <w:tab w:val="left" w:pos="5760"/>
        </w:tabs>
      </w:pPr>
      <w:r w:rsidRPr="003E5D8C">
        <w:rPr>
          <w:rFonts w:ascii="Doulos SIL" w:hAnsi="Doulos SIL"/>
          <w:i/>
          <w:color w:val="0000FF"/>
        </w:rPr>
        <w:tab/>
      </w:r>
      <w:r w:rsidRPr="003E5D8C">
        <w:rPr>
          <w:rFonts w:ascii="Doulos SIL" w:hAnsi="Doulos SIL"/>
          <w:i/>
          <w:color w:val="0000FF"/>
        </w:rPr>
        <w:tab/>
        <w:t>[[ɛ́rⁿɛ́</w:t>
      </w:r>
      <w:r w:rsidRPr="003E5D8C">
        <w:rPr>
          <w:rFonts w:ascii="Doulos SIL" w:hAnsi="Doulos SIL"/>
          <w:i/>
          <w:color w:val="0000FF"/>
        </w:rPr>
        <w:tab/>
      </w:r>
      <w:r w:rsidR="00DB12E4">
        <w:rPr>
          <w:vertAlign w:val="superscript"/>
        </w:rPr>
        <w:t>HL</w:t>
      </w:r>
      <w:r w:rsidRPr="003E5D8C">
        <w:rPr>
          <w:rFonts w:ascii="Doulos SIL" w:hAnsi="Doulos SIL"/>
          <w:i/>
          <w:color w:val="0000FF"/>
        </w:rPr>
        <w:t>jírè]</w:t>
      </w:r>
      <w:r w:rsidRPr="003E5D8C">
        <w:rPr>
          <w:rFonts w:ascii="Doulos SIL" w:hAnsi="Doulos SIL"/>
          <w:i/>
          <w:color w:val="0000FF"/>
        </w:rPr>
        <w:tab/>
      </w:r>
      <w:r w:rsidR="00A21C77">
        <w:rPr>
          <w:vertAlign w:val="superscript"/>
        </w:rPr>
        <w:t>L</w:t>
      </w:r>
      <w:r w:rsidRPr="003E5D8C">
        <w:rPr>
          <w:rFonts w:ascii="Doulos SIL" w:hAnsi="Doulos SIL"/>
          <w:i/>
          <w:color w:val="0000FF"/>
        </w:rPr>
        <w:t>wò]</w:t>
      </w:r>
      <w:r w:rsidRPr="003E5D8C">
        <w:rPr>
          <w:rFonts w:ascii="Doulos SIL" w:hAnsi="Doulos SIL"/>
          <w:i/>
          <w:color w:val="0000FF"/>
        </w:rPr>
        <w:tab/>
        <w:t>písé</w:t>
      </w:r>
      <w:r w:rsidRPr="003E5D8C">
        <w:rPr>
          <w:rFonts w:ascii="Doulos SIL" w:hAnsi="Doulos SIL"/>
          <w:i/>
          <w:color w:val="0000FF"/>
        </w:rPr>
        <w:tab/>
        <w:t>gàⁿ</w:t>
      </w:r>
      <w:r w:rsidRPr="003E5D8C">
        <w:rPr>
          <w:rFonts w:ascii="Doulos SIL" w:hAnsi="Doulos SIL"/>
          <w:i/>
          <w:color w:val="0000FF"/>
        </w:rPr>
        <w:noBreakHyphen/>
        <w:t>ý</w:t>
      </w:r>
      <w:r w:rsidRPr="003E5D8C">
        <w:rPr>
          <w:rFonts w:ascii="Doulos SIL" w:hAnsi="Doulos SIL"/>
          <w:i/>
          <w:color w:val="0000FF"/>
        </w:rPr>
        <w:tab/>
        <w:t>wá,</w:t>
      </w:r>
    </w:p>
    <w:p w14:paraId="4D6848CB" w14:textId="32033199" w:rsidR="00B013A1" w:rsidRPr="001B251D" w:rsidRDefault="00B013A1" w:rsidP="00B013A1">
      <w:pPr>
        <w:pStyle w:val="exampleabc"/>
        <w:tabs>
          <w:tab w:val="left" w:pos="1980"/>
          <w:tab w:val="left" w:pos="2880"/>
          <w:tab w:val="left" w:pos="3510"/>
          <w:tab w:val="left" w:pos="4230"/>
          <w:tab w:val="left" w:pos="5760"/>
        </w:tabs>
      </w:pPr>
      <w:r w:rsidRPr="008827BB">
        <w:tab/>
      </w:r>
      <w:r w:rsidRPr="008827BB">
        <w:tab/>
      </w:r>
      <w:r w:rsidRPr="00EF44F9">
        <w:t>[[3</w:t>
      </w:r>
      <w:r w:rsidR="00B75A4D">
        <w:t>SgPoss</w:t>
      </w:r>
      <w:r w:rsidRPr="008827BB">
        <w:tab/>
      </w:r>
      <w:r w:rsidR="00DB12E4">
        <w:rPr>
          <w:vertAlign w:val="superscript"/>
        </w:rPr>
        <w:t>HL</w:t>
      </w:r>
      <w:r w:rsidRPr="008827BB">
        <w:t>eye</w:t>
      </w:r>
      <w:r w:rsidRPr="00EF44F9">
        <w:t>]</w:t>
      </w:r>
      <w:r w:rsidRPr="008827BB">
        <w:tab/>
      </w:r>
      <w:r w:rsidR="00A21C77">
        <w:rPr>
          <w:vertAlign w:val="superscript"/>
        </w:rPr>
        <w:t>L</w:t>
      </w:r>
      <w:r w:rsidRPr="008827BB">
        <w:t>i</w:t>
      </w:r>
      <w:r w:rsidRPr="00EF44F9">
        <w:t>n]</w:t>
      </w:r>
      <w:r w:rsidRPr="008827BB">
        <w:tab/>
        <w:t>spray</w:t>
      </w:r>
      <w:r w:rsidRPr="008827BB">
        <w:tab/>
        <w:t>put</w:t>
      </w:r>
      <w:r w:rsidRPr="00EF44F9">
        <w:t>-</w:t>
      </w:r>
      <w:r w:rsidR="00887093">
        <w:t>QuotImprt</w:t>
      </w:r>
      <w:r w:rsidR="00196017">
        <w:tab/>
        <w:t>Quot,</w:t>
      </w:r>
    </w:p>
    <w:p w14:paraId="34BD6079" w14:textId="28CA8A8F" w:rsidR="00B013A1" w:rsidRPr="008827BB" w:rsidRDefault="00B013A1" w:rsidP="00B013A1">
      <w:pPr>
        <w:pStyle w:val="exampleabc"/>
      </w:pPr>
      <w:r w:rsidRPr="008827BB">
        <w:tab/>
      </w:r>
      <w:r w:rsidRPr="008827BB">
        <w:tab/>
      </w:r>
      <w:r w:rsidR="006F2285">
        <w:t>‘</w:t>
      </w:r>
      <w:r>
        <w:t>The warthog was digging and digging; when he (=Warthog) came up close to him (=Hyena), he (=Hyena) should spray it (=salt, by spitting) into his (=Warthog</w:t>
      </w:r>
      <w:r w:rsidR="006F2285">
        <w:t>’</w:t>
      </w:r>
      <w:r>
        <w:t>s) eye(s)</w:t>
      </w:r>
      <w:r w:rsidR="006F2285">
        <w:t>’</w:t>
      </w:r>
      <w:r w:rsidRPr="008827BB">
        <w:t xml:space="preserve"> </w:t>
      </w:r>
      <w:r w:rsidRPr="00EF44F9">
        <w:t>[2005.2</w:t>
      </w:r>
      <w:r w:rsidRPr="008827BB">
        <w:t>a.0</w:t>
      </w:r>
      <w:r w:rsidRPr="00EF44F9">
        <w:t>7]</w:t>
      </w:r>
    </w:p>
    <w:p w14:paraId="602ADBCB" w14:textId="77777777" w:rsidR="00B013A1" w:rsidRPr="008827BB" w:rsidRDefault="00B013A1" w:rsidP="00B013A1">
      <w:pPr>
        <w:pStyle w:val="exampleabc"/>
      </w:pPr>
    </w:p>
    <w:p w14:paraId="673EF2C7" w14:textId="77777777" w:rsidR="00B013A1" w:rsidRPr="003F19E9" w:rsidRDefault="00B013A1" w:rsidP="00B013A1">
      <w:pPr>
        <w:pStyle w:val="exampleabc"/>
        <w:tabs>
          <w:tab w:val="left" w:pos="2880"/>
          <w:tab w:val="left" w:pos="4500"/>
        </w:tabs>
      </w:pPr>
      <w:r w:rsidRPr="008827BB">
        <w:tab/>
        <w:t>b.</w:t>
      </w:r>
      <w:r w:rsidRPr="008827BB">
        <w:tab/>
      </w:r>
      <w:r w:rsidRPr="003E5D8C">
        <w:rPr>
          <w:rFonts w:ascii="Doulos SIL" w:hAnsi="Doulos SIL"/>
          <w:i/>
          <w:color w:val="0000FF"/>
        </w:rPr>
        <w:t>yà</w:t>
      </w:r>
      <w:r w:rsidRPr="003E5D8C">
        <w:rPr>
          <w:rFonts w:ascii="Doulos SIL" w:hAnsi="Doulos SIL"/>
          <w:i/>
          <w:color w:val="0000FF"/>
        </w:rPr>
        <w:noBreakHyphen/>
        <w:t>pɛ̌</w:t>
      </w:r>
      <w:r w:rsidRPr="003E5D8C">
        <w:rPr>
          <w:rFonts w:ascii="Doulos SIL" w:hAnsi="Doulos SIL"/>
          <w:i/>
          <w:color w:val="0000FF"/>
        </w:rPr>
        <w:noBreakHyphen/>
        <w:t>m</w:t>
      </w:r>
      <w:r w:rsidRPr="003E5D8C">
        <w:rPr>
          <w:rFonts w:ascii="Doulos SIL" w:hAnsi="Doulos SIL"/>
          <w:i/>
          <w:color w:val="0000FF"/>
        </w:rPr>
        <w:tab/>
        <w:t>sù:</w:t>
      </w:r>
      <w:r w:rsidRPr="003E5D8C">
        <w:rPr>
          <w:rFonts w:ascii="Doulos SIL" w:hAnsi="Doulos SIL"/>
          <w:i/>
          <w:color w:val="0000FF"/>
        </w:rPr>
        <w:noBreakHyphen/>
        <w:t>díyáy</w:t>
      </w:r>
      <w:r w:rsidRPr="003E5D8C">
        <w:rPr>
          <w:rFonts w:ascii="Doulos SIL" w:hAnsi="Doulos SIL"/>
          <w:i/>
          <w:color w:val="0000FF"/>
        </w:rPr>
        <w:tab/>
        <w:t>ŋ̀gó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=rà:,</w:t>
      </w:r>
    </w:p>
    <w:p w14:paraId="74F4BC0B" w14:textId="77777777" w:rsidR="00B013A1" w:rsidRPr="001B251D" w:rsidRDefault="00B013A1" w:rsidP="00B013A1">
      <w:pPr>
        <w:pStyle w:val="exampleabc"/>
        <w:tabs>
          <w:tab w:val="left" w:pos="2880"/>
          <w:tab w:val="left" w:pos="4500"/>
        </w:tabs>
      </w:pPr>
      <w:r w:rsidRPr="003F19E9">
        <w:tab/>
      </w:r>
      <w:r w:rsidRPr="003F19E9">
        <w:tab/>
        <w:t>woman</w:t>
      </w:r>
      <w:r w:rsidRPr="00EF44F9">
        <w:t>-o</w:t>
      </w:r>
      <w:r w:rsidRPr="003F19E9">
        <w:t>ld</w:t>
      </w:r>
      <w:r w:rsidRPr="00EF44F9">
        <w:t>-AnSg</w:t>
      </w:r>
      <w:r w:rsidRPr="003F19E9">
        <w:tab/>
        <w:t>francolin</w:t>
      </w:r>
      <w:r w:rsidRPr="00EF44F9">
        <w:t>-t</w:t>
      </w:r>
      <w:r w:rsidRPr="003F19E9">
        <w:t>high</w:t>
      </w:r>
      <w:r w:rsidRPr="003F19E9">
        <w:tab/>
        <w:t>not.be</w:t>
      </w:r>
      <w:r w:rsidRPr="00EF44F9">
        <w:t>-3</w:t>
      </w:r>
      <w:r w:rsidRPr="003F19E9">
        <w:t>Sg</w:t>
      </w:r>
      <w:r w:rsidRPr="00EF44F9">
        <w:rPr>
          <w:b/>
        </w:rPr>
        <w:t>=w</w:t>
      </w:r>
      <w:r w:rsidRPr="001B251D">
        <w:rPr>
          <w:b/>
        </w:rPr>
        <w:t>hen</w:t>
      </w:r>
      <w:r w:rsidRPr="001B251D">
        <w:t>,</w:t>
      </w:r>
    </w:p>
    <w:p w14:paraId="6BDEE695" w14:textId="3257B38F" w:rsidR="00B013A1" w:rsidRPr="008827BB" w:rsidRDefault="00B013A1" w:rsidP="00F244AE">
      <w:pPr>
        <w:pStyle w:val="exampleabc"/>
        <w:tabs>
          <w:tab w:val="left" w:pos="1800"/>
          <w:tab w:val="left" w:pos="2340"/>
          <w:tab w:val="left" w:pos="2880"/>
          <w:tab w:val="left" w:pos="3870"/>
          <w:tab w:val="left" w:pos="4950"/>
          <w:tab w:val="left" w:pos="6480"/>
        </w:tabs>
      </w:pPr>
      <w:r>
        <w:tab/>
      </w:r>
      <w:r>
        <w:tab/>
      </w:r>
      <w:r w:rsidRPr="003E5D8C">
        <w:rPr>
          <w:rFonts w:ascii="Doulos SIL" w:hAnsi="Doulos SIL"/>
          <w:i/>
          <w:color w:val="0000FF"/>
        </w:rPr>
        <w:t>[íyé</w:t>
      </w:r>
      <w:r w:rsidRPr="003E5D8C">
        <w:rPr>
          <w:rFonts w:ascii="Doulos SIL" w:hAnsi="Doulos SIL"/>
          <w:i/>
          <w:color w:val="0000FF"/>
        </w:rPr>
        <w:tab/>
        <w:t>yà]</w:t>
      </w:r>
      <w:r w:rsidRPr="003E5D8C">
        <w:rPr>
          <w:rFonts w:ascii="Doulos SIL" w:hAnsi="Doulos SIL"/>
          <w:i/>
          <w:color w:val="0000FF"/>
        </w:rPr>
        <w:tab/>
        <w:t>[bû:</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mà:]</w:t>
      </w:r>
      <w:r w:rsidRPr="003E5D8C">
        <w:rPr>
          <w:rFonts w:ascii="Doulos SIL" w:hAnsi="Doulos SIL"/>
          <w:i/>
          <w:color w:val="0000FF"/>
        </w:rPr>
        <w:tab/>
        <w:t>bɛ́rù</w:t>
      </w:r>
      <w:r w:rsidRPr="003E5D8C">
        <w:rPr>
          <w:rFonts w:ascii="Doulos SIL" w:hAnsi="Doulos SIL"/>
          <w:i/>
          <w:color w:val="0000FF"/>
        </w:rPr>
        <w:noBreakHyphen/>
        <w:t>m</w:t>
      </w:r>
      <w:r w:rsidRPr="003E5D8C">
        <w:rPr>
          <w:rFonts w:ascii="Doulos SIL" w:hAnsi="Doulos SIL"/>
          <w:i/>
          <w:color w:val="0000FF"/>
        </w:rPr>
        <w:tab/>
        <w:t>wò</w:t>
      </w:r>
      <w:r w:rsidRPr="003E5D8C">
        <w:rPr>
          <w:rFonts w:ascii="Doulos SIL" w:hAnsi="Doulos SIL"/>
          <w:i/>
          <w:color w:val="0000FF"/>
        </w:rPr>
        <w:noBreakHyphen/>
        <w:t>ý</w:t>
      </w:r>
      <w:r w:rsidRPr="003E5D8C">
        <w:rPr>
          <w:rFonts w:ascii="Doulos SIL" w:hAnsi="Doulos SIL"/>
          <w:i/>
          <w:color w:val="0000FF"/>
        </w:rPr>
        <w:tab/>
        <w:t>wá</w:t>
      </w:r>
    </w:p>
    <w:p w14:paraId="6140D43E" w14:textId="680F6F40" w:rsidR="00B013A1" w:rsidRPr="001B251D" w:rsidRDefault="00B013A1" w:rsidP="00F244AE">
      <w:pPr>
        <w:pStyle w:val="exampleabc"/>
        <w:tabs>
          <w:tab w:val="left" w:pos="1800"/>
          <w:tab w:val="left" w:pos="2340"/>
          <w:tab w:val="left" w:pos="2880"/>
          <w:tab w:val="left" w:pos="3870"/>
          <w:tab w:val="left" w:pos="4950"/>
          <w:tab w:val="left" w:pos="6480"/>
        </w:tabs>
      </w:pPr>
      <w:r w:rsidRPr="008827BB">
        <w:tab/>
      </w:r>
      <w:r w:rsidRPr="008827BB">
        <w:tab/>
      </w:r>
      <w:r w:rsidRPr="00EF44F9">
        <w:t>[t</w:t>
      </w:r>
      <w:r w:rsidRPr="008827BB">
        <w:t>oday</w:t>
      </w:r>
      <w:r w:rsidRPr="008827BB">
        <w:tab/>
        <w:t>als</w:t>
      </w:r>
      <w:r w:rsidRPr="00EF44F9">
        <w:t>o]</w:t>
      </w:r>
      <w:r w:rsidRPr="008827BB">
        <w:tab/>
      </w:r>
      <w:r w:rsidRPr="00EF44F9">
        <w:t>[3</w:t>
      </w:r>
      <w:r w:rsidRPr="008827BB">
        <w:t>Pl</w:t>
      </w:r>
      <w:r w:rsidRPr="008827BB">
        <w:tab/>
      </w:r>
      <w:r w:rsidR="00851B83" w:rsidRPr="00E16887">
        <w:rPr>
          <w:vertAlign w:val="superscript"/>
        </w:rPr>
        <w:t>L</w:t>
      </w:r>
      <w:r w:rsidRPr="008827BB">
        <w:t>QuotS</w:t>
      </w:r>
      <w:r w:rsidR="00F244AE">
        <w:t>bj</w:t>
      </w:r>
      <w:r w:rsidRPr="00EF44F9">
        <w:t>]</w:t>
      </w:r>
      <w:r w:rsidRPr="008827BB">
        <w:tab/>
        <w:t>goat</w:t>
      </w:r>
      <w:r w:rsidRPr="00EF44F9">
        <w:t>-AnSg</w:t>
      </w:r>
      <w:r w:rsidRPr="008827BB">
        <w:tab/>
        <w:t>catch</w:t>
      </w:r>
      <w:r w:rsidRPr="00EF44F9">
        <w:t>-</w:t>
      </w:r>
      <w:r w:rsidR="00887093">
        <w:t>QuotImprt</w:t>
      </w:r>
      <w:r w:rsidRPr="008827BB">
        <w:tab/>
      </w:r>
      <w:r w:rsidR="00196017">
        <w:t>Quot</w:t>
      </w:r>
    </w:p>
    <w:p w14:paraId="0F1B40F1" w14:textId="6103DD41" w:rsidR="00B013A1" w:rsidRPr="008827BB" w:rsidRDefault="00B013A1" w:rsidP="00B013A1">
      <w:pPr>
        <w:pStyle w:val="exampleabc"/>
      </w:pPr>
      <w:r w:rsidRPr="008827BB">
        <w:tab/>
      </w:r>
      <w:r w:rsidRPr="008827BB">
        <w:tab/>
      </w:r>
      <w:r w:rsidR="006F2285">
        <w:t>‘</w:t>
      </w:r>
      <w:r>
        <w:t>The old woman didn</w:t>
      </w:r>
      <w:r w:rsidR="006F2285">
        <w:t>’</w:t>
      </w:r>
      <w:r>
        <w:t>t have a francolin thigh, (so) she told them to take a goat this day too.</w:t>
      </w:r>
      <w:r w:rsidR="006F2285">
        <w:t>’</w:t>
      </w:r>
      <w:r w:rsidRPr="008827BB">
        <w:t xml:space="preserve"> </w:t>
      </w:r>
      <w:r w:rsidRPr="00EF44F9">
        <w:t>[2005.2</w:t>
      </w:r>
      <w:r w:rsidRPr="008827BB">
        <w:t>a.0</w:t>
      </w:r>
      <w:r w:rsidRPr="00EF44F9">
        <w:t>6]</w:t>
      </w:r>
    </w:p>
    <w:p w14:paraId="23971F0A" w14:textId="77777777" w:rsidR="00B013A1" w:rsidRPr="008827BB" w:rsidRDefault="00B013A1" w:rsidP="00B013A1">
      <w:pPr>
        <w:pStyle w:val="exampleabc"/>
      </w:pPr>
    </w:p>
    <w:p w14:paraId="778E9307" w14:textId="77777777" w:rsidR="00B013A1" w:rsidRPr="008827BB" w:rsidRDefault="00B013A1" w:rsidP="00B013A1">
      <w:pPr>
        <w:pStyle w:val="exampleabc"/>
        <w:tabs>
          <w:tab w:val="left" w:pos="1980"/>
          <w:tab w:val="left" w:pos="2880"/>
          <w:tab w:val="left" w:pos="3690"/>
          <w:tab w:val="left" w:pos="4500"/>
        </w:tabs>
      </w:pPr>
      <w:r w:rsidRPr="008827BB">
        <w:tab/>
        <w:t>c.</w:t>
      </w:r>
      <w:r w:rsidRPr="008827BB">
        <w:tab/>
      </w:r>
      <w:r w:rsidRPr="003E5D8C">
        <w:rPr>
          <w:rFonts w:ascii="Doulos SIL" w:hAnsi="Doulos SIL"/>
          <w:i/>
          <w:color w:val="0000FF"/>
        </w:rPr>
        <w:t>[nù</w:t>
      </w:r>
      <w:r w:rsidRPr="003E5D8C">
        <w:rPr>
          <w:rFonts w:ascii="Doulos SIL" w:hAnsi="Doulos SIL"/>
          <w:i/>
          <w:color w:val="0000FF"/>
        </w:rPr>
        <w:tab/>
        <w:t>nínáyⁿ</w:t>
      </w:r>
      <w:r w:rsidRPr="003E5D8C">
        <w:rPr>
          <w:rFonts w:ascii="Doulos SIL" w:hAnsi="Doulos SIL"/>
          <w:i/>
          <w:color w:val="0000FF"/>
        </w:rPr>
        <w:tab/>
        <w:t>bû:]</w:t>
      </w:r>
      <w:r w:rsidRPr="003E5D8C">
        <w:rPr>
          <w:rFonts w:ascii="Doulos SIL" w:hAnsi="Doulos SIL"/>
          <w:i/>
          <w:color w:val="0000FF"/>
        </w:rPr>
        <w:tab/>
        <w:t>úrò</w:t>
      </w:r>
      <w:r w:rsidRPr="003E5D8C">
        <w:rPr>
          <w:rFonts w:ascii="Doulos SIL" w:hAnsi="Doulos SIL"/>
          <w:i/>
          <w:color w:val="0000FF"/>
        </w:rPr>
        <w:tab/>
        <w:t>ɲɛ́=rà:ꜛ,</w:t>
      </w:r>
    </w:p>
    <w:p w14:paraId="33AB6FED" w14:textId="77777777" w:rsidR="00B013A1" w:rsidRPr="00690A74" w:rsidRDefault="00B013A1" w:rsidP="00B013A1">
      <w:pPr>
        <w:pStyle w:val="exampleabc"/>
        <w:tabs>
          <w:tab w:val="left" w:pos="1980"/>
          <w:tab w:val="left" w:pos="2880"/>
          <w:tab w:val="left" w:pos="3690"/>
          <w:tab w:val="left" w:pos="4500"/>
        </w:tabs>
      </w:pPr>
      <w:r w:rsidRPr="008827BB">
        <w:tab/>
      </w:r>
      <w:r w:rsidRPr="008827BB">
        <w:tab/>
      </w:r>
      <w:r w:rsidRPr="00EF44F9">
        <w:t>[p</w:t>
      </w:r>
      <w:r w:rsidRPr="008827BB">
        <w:t>erson</w:t>
      </w:r>
      <w:r w:rsidRPr="008827BB">
        <w:tab/>
        <w:t>reliable</w:t>
      </w:r>
      <w:r w:rsidRPr="008827BB">
        <w:tab/>
        <w:t>Def.P</w:t>
      </w:r>
      <w:r w:rsidRPr="00EF44F9">
        <w:t>l]</w:t>
      </w:r>
      <w:r w:rsidRPr="008827BB">
        <w:tab/>
        <w:t>house</w:t>
      </w:r>
      <w:r w:rsidRPr="008827BB">
        <w:tab/>
        <w:t>not.be.3Pl</w:t>
      </w:r>
      <w:r w:rsidRPr="00EF44F9">
        <w:t>=</w:t>
      </w:r>
      <w:r w:rsidRPr="00EF44F9">
        <w:rPr>
          <w:b/>
        </w:rPr>
        <w:t>w</w:t>
      </w:r>
      <w:r w:rsidRPr="00690A74">
        <w:rPr>
          <w:b/>
        </w:rPr>
        <w:t>hen</w:t>
      </w:r>
      <w:r w:rsidRPr="00690A74">
        <w:t>,</w:t>
      </w:r>
    </w:p>
    <w:p w14:paraId="52F19EA7" w14:textId="719D5D10" w:rsidR="00B013A1" w:rsidRPr="008827BB" w:rsidRDefault="00B013A1" w:rsidP="00B013A1">
      <w:pPr>
        <w:pStyle w:val="exampleabc"/>
        <w:tabs>
          <w:tab w:val="left" w:pos="2160"/>
          <w:tab w:val="left" w:pos="4050"/>
          <w:tab w:val="left" w:pos="4680"/>
        </w:tabs>
      </w:pPr>
      <w:r w:rsidRPr="003E5D8C">
        <w:rPr>
          <w:rFonts w:ascii="Doulos SIL" w:hAnsi="Doulos SIL"/>
          <w:i/>
          <w:color w:val="0000FF"/>
        </w:rPr>
        <w:tab/>
      </w:r>
      <w:r w:rsidRPr="003E5D8C">
        <w:rPr>
          <w:rFonts w:ascii="Doulos SIL" w:hAnsi="Doulos SIL"/>
          <w:i/>
          <w:color w:val="0000FF"/>
        </w:rPr>
        <w:tab/>
        <w:t>[</w:t>
      </w:r>
      <w:r w:rsidRPr="004C74AC">
        <w:rPr>
          <w:rFonts w:ascii="Doulos SIL" w:hAnsi="Doulos SIL"/>
          <w:i/>
          <w:color w:val="0000FF"/>
        </w:rPr>
        <w:t>yì-tɛ</w:t>
      </w:r>
      <w:r w:rsidR="004C74AC">
        <w:rPr>
          <w:rFonts w:ascii="Doulos SIL" w:hAnsi="Doulos SIL"/>
          <w:i/>
          <w:color w:val="0000FF"/>
        </w:rPr>
        <w:t>᷈</w:t>
      </w:r>
      <w:r w:rsidRPr="004C74AC">
        <w:rPr>
          <w:rFonts w:ascii="Doulos SIL" w:hAnsi="Doulos SIL"/>
          <w:i/>
          <w:color w:val="0000FF"/>
        </w:rPr>
        <w:t>:</w:t>
      </w:r>
      <w:r w:rsidRPr="004C74AC">
        <w:rPr>
          <w:rFonts w:ascii="Doulos SIL" w:hAnsi="Doulos SIL"/>
          <w:i/>
          <w:color w:val="0000FF"/>
        </w:rPr>
        <w:tab/>
      </w:r>
      <w:r w:rsidRPr="003E5D8C">
        <w:rPr>
          <w:rFonts w:ascii="Doulos SIL" w:hAnsi="Doulos SIL"/>
          <w:i/>
          <w:color w:val="0000FF"/>
        </w:rPr>
        <w:t>bɛ̀rɛ́</w:t>
      </w:r>
      <w:r w:rsidRPr="003E5D8C">
        <w:rPr>
          <w:rFonts w:ascii="Doulos SIL" w:hAnsi="Doulos SIL"/>
          <w:i/>
          <w:color w:val="0000FF"/>
        </w:rPr>
        <w:noBreakHyphen/>
        <w:t>j</w:t>
      </w:r>
      <w:r w:rsidRPr="003E5D8C">
        <w:rPr>
          <w:rFonts w:ascii="Doulos SIL" w:hAnsi="Doulos SIL"/>
          <w:i/>
          <w:color w:val="0000FF"/>
        </w:rPr>
        <w:noBreakHyphen/>
        <w:t>â:</w:t>
      </w:r>
      <w:r w:rsidRPr="003E5D8C">
        <w:rPr>
          <w:rFonts w:ascii="Doulos SIL" w:hAnsi="Doulos SIL"/>
          <w:i/>
          <w:color w:val="0000FF"/>
        </w:rPr>
        <w:tab/>
        <w:t>dè]</w:t>
      </w:r>
      <w:r w:rsidRPr="003E5D8C">
        <w:rPr>
          <w:rFonts w:ascii="Doulos SIL" w:hAnsi="Doulos SIL"/>
          <w:i/>
          <w:color w:val="0000FF"/>
        </w:rPr>
        <w:tab/>
        <w:t>wó</w:t>
      </w:r>
      <w:r w:rsidRPr="003E5D8C">
        <w:rPr>
          <w:rFonts w:ascii="Doulos SIL" w:hAnsi="Doulos SIL"/>
          <w:i/>
          <w:color w:val="0000FF"/>
        </w:rPr>
        <w:noBreakHyphen/>
        <w:t>yà</w:t>
      </w:r>
    </w:p>
    <w:p w14:paraId="1A60586B" w14:textId="07326A30" w:rsidR="00B013A1" w:rsidRPr="00690A74" w:rsidRDefault="00B013A1" w:rsidP="00B013A1">
      <w:pPr>
        <w:pStyle w:val="exampleabc"/>
        <w:tabs>
          <w:tab w:val="left" w:pos="2160"/>
          <w:tab w:val="left" w:pos="4050"/>
          <w:tab w:val="left" w:pos="4680"/>
        </w:tabs>
      </w:pPr>
      <w:r w:rsidRPr="008827BB">
        <w:tab/>
      </w:r>
      <w:r w:rsidRPr="008827BB">
        <w:tab/>
      </w:r>
      <w:r w:rsidRPr="00EF44F9">
        <w:t>[c</w:t>
      </w:r>
      <w:r w:rsidRPr="008827BB">
        <w:t>hildren</w:t>
      </w:r>
      <w:r w:rsidRPr="008827BB">
        <w:tab/>
        <w:t>get</w:t>
      </w:r>
      <w:r w:rsidRPr="00EF44F9">
        <w:t>-R</w:t>
      </w:r>
      <w:r w:rsidRPr="008827BB">
        <w:t>ecPf</w:t>
      </w:r>
      <w:r w:rsidRPr="00EF44F9">
        <w:t>-3</w:t>
      </w:r>
      <w:r w:rsidR="00D317C5">
        <w:t>PlSbj</w:t>
      </w:r>
      <w:r w:rsidRPr="008827BB">
        <w:tab/>
        <w:t>i</w:t>
      </w:r>
      <w:r w:rsidRPr="00EF44F9">
        <w:t>f]</w:t>
      </w:r>
      <w:r w:rsidRPr="008827BB">
        <w:tab/>
        <w:t>catch.</w:t>
      </w:r>
      <w:r w:rsidR="00DB03D7">
        <w:t>Ipfv</w:t>
      </w:r>
      <w:r w:rsidRPr="00EF44F9">
        <w:t>-3</w:t>
      </w:r>
      <w:r w:rsidR="00D317C5">
        <w:t>PlSbj</w:t>
      </w:r>
    </w:p>
    <w:p w14:paraId="7D2CBBFC" w14:textId="1BD71BEA" w:rsidR="00B013A1" w:rsidRDefault="00B013A1" w:rsidP="00B013A1">
      <w:pPr>
        <w:pStyle w:val="exampleabc"/>
      </w:pPr>
      <w:r w:rsidRPr="008827BB">
        <w:tab/>
      </w:r>
      <w:r w:rsidRPr="008827BB">
        <w:tab/>
      </w:r>
      <w:r w:rsidR="006F2285">
        <w:t>‘</w:t>
      </w:r>
      <w:r>
        <w:t>When the able</w:t>
      </w:r>
      <w:r w:rsidRPr="00EF44F9">
        <w:t>-b</w:t>
      </w:r>
      <w:r>
        <w:t>odied people (=Dogon men) were not at home, if they (=Fulbe raiders) found children, they would take (=kidnap) them.</w:t>
      </w:r>
      <w:r w:rsidR="006F2285">
        <w:t>’</w:t>
      </w:r>
      <w:r>
        <w:t xml:space="preserve"> </w:t>
      </w:r>
      <w:r w:rsidRPr="00EF44F9">
        <w:t>[2005.2</w:t>
      </w:r>
      <w:r>
        <w:t>b.0</w:t>
      </w:r>
      <w:r w:rsidRPr="00EF44F9">
        <w:t>1]</w:t>
      </w:r>
    </w:p>
    <w:p w14:paraId="3834BED0" w14:textId="77777777" w:rsidR="00B013A1" w:rsidRDefault="00B013A1" w:rsidP="00B013A1"/>
    <w:p w14:paraId="5A890C99" w14:textId="77777777" w:rsidR="00B013A1" w:rsidRPr="00690A74" w:rsidRDefault="00B013A1" w:rsidP="00B013A1"/>
    <w:p w14:paraId="56B53E05" w14:textId="4FAB0393" w:rsidR="00B013A1" w:rsidRDefault="0071317D" w:rsidP="00B013A1">
      <w:pPr>
        <w:pStyle w:val="Heading4"/>
      </w:pPr>
      <w:bookmarkStart w:id="2592" w:name="_Toc297637993"/>
      <w:r>
        <w:t>L</w:t>
      </w:r>
      <w:r w:rsidR="00B013A1">
        <w:t xml:space="preserve">engthened final vowel </w:t>
      </w:r>
      <w:r>
        <w:t>in</w:t>
      </w:r>
      <w:r w:rsidR="00B013A1">
        <w:t xml:space="preserve"> complement of </w:t>
      </w:r>
      <w:r w:rsidR="006F2285">
        <w:t>‘</w:t>
      </w:r>
      <w:r w:rsidR="00B013A1">
        <w:t>be tired</w:t>
      </w:r>
      <w:r w:rsidR="006F2285">
        <w:t>’</w:t>
      </w:r>
      <w:bookmarkEnd w:id="2592"/>
    </w:p>
    <w:p w14:paraId="02192A00" w14:textId="69561FB0" w:rsidR="00B013A1" w:rsidRPr="009F5A35" w:rsidRDefault="00B013A1" w:rsidP="00B013A1">
      <w:r w:rsidRPr="009F5A35">
        <w:t>BenT has a counterpart to a specificalized clause</w:t>
      </w:r>
      <w:r w:rsidRPr="00EF44F9">
        <w:t>-t</w:t>
      </w:r>
      <w:r w:rsidRPr="009F5A35">
        <w:t>ype found in Nanga. In both languages it occurs in connection with main</w:t>
      </w:r>
      <w:r w:rsidRPr="00EF44F9">
        <w:t>-c</w:t>
      </w:r>
      <w:r w:rsidRPr="009F5A35">
        <w:t xml:space="preserve">lause </w:t>
      </w:r>
      <w:r w:rsidRPr="003E5D8C">
        <w:rPr>
          <w:rFonts w:ascii="Doulos SIL" w:hAnsi="Doulos SIL"/>
          <w:i/>
          <w:color w:val="0000FF"/>
        </w:rPr>
        <w:t>dɛ̌</w:t>
      </w:r>
      <w:r w:rsidRPr="009F5A35">
        <w:t xml:space="preserve"> </w:t>
      </w:r>
      <w:r w:rsidR="006F2285">
        <w:t>‘</w:t>
      </w:r>
      <w:r w:rsidRPr="009F5A35">
        <w:t>be tired</w:t>
      </w:r>
      <w:r w:rsidR="006F2285">
        <w:t>’</w:t>
      </w:r>
      <w:r w:rsidRPr="009F5A35">
        <w:t>, expressing extended duration of an activity (</w:t>
      </w:r>
      <w:r w:rsidR="006F2285">
        <w:t>‘</w:t>
      </w:r>
      <w:r w:rsidRPr="009F5A35">
        <w:t>they met and met until they got tired</w:t>
      </w:r>
      <w:r w:rsidR="006F2285">
        <w:t>’</w:t>
      </w:r>
      <w:r w:rsidRPr="009F5A35">
        <w:t xml:space="preserve">, i.e. </w:t>
      </w:r>
      <w:r w:rsidR="006F2285">
        <w:t>‘</w:t>
      </w:r>
      <w:r w:rsidRPr="009F5A35">
        <w:t>they kept meeting for a long time</w:t>
      </w:r>
      <w:r w:rsidR="006F2285">
        <w:t>’</w:t>
      </w:r>
      <w:r w:rsidRPr="009F5A35">
        <w:t xml:space="preserve">). In addition to the data in (521), I elicited examples with the following: </w:t>
      </w:r>
      <w:r w:rsidRPr="003E5D8C">
        <w:rPr>
          <w:rFonts w:ascii="Doulos SIL" w:hAnsi="Doulos SIL"/>
          <w:i/>
          <w:color w:val="0000FF"/>
        </w:rPr>
        <w:t>bìr</w:t>
      </w:r>
      <w:r w:rsidRPr="003E5D8C">
        <w:rPr>
          <w:rFonts w:ascii="Doulos SIL" w:hAnsi="Doulos SIL"/>
          <w:i/>
          <w:color w:val="0000FF"/>
        </w:rPr>
        <w:noBreakHyphen/>
        <w:t>ɛ́:</w:t>
      </w:r>
      <w:r w:rsidRPr="009F5A35">
        <w:t xml:space="preserve"> </w:t>
      </w:r>
      <w:r w:rsidR="006F2285">
        <w:t>‘</w:t>
      </w:r>
      <w:r w:rsidRPr="009F5A35">
        <w:t>work</w:t>
      </w:r>
      <w:r w:rsidR="006F2285">
        <w:t>’</w:t>
      </w:r>
      <w:r w:rsidRPr="009F5A35">
        <w:t xml:space="preserve">, </w:t>
      </w:r>
      <w:r w:rsidRPr="003E5D8C">
        <w:rPr>
          <w:rFonts w:ascii="Doulos SIL" w:hAnsi="Doulos SIL"/>
          <w:i/>
          <w:color w:val="0000FF"/>
        </w:rPr>
        <w:t>ɲ</w:t>
      </w:r>
      <w:r w:rsidRPr="003E5D8C">
        <w:rPr>
          <w:rFonts w:ascii="Doulos SIL" w:hAnsi="Doulos SIL"/>
          <w:i/>
          <w:color w:val="0000FF"/>
        </w:rPr>
        <w:noBreakHyphen/>
        <w:t>ɛ́:</w:t>
      </w:r>
      <w:r w:rsidRPr="009F5A35">
        <w:t xml:space="preserve"> </w:t>
      </w:r>
      <w:r w:rsidR="006F2285">
        <w:t>‘</w:t>
      </w:r>
      <w:r w:rsidRPr="009F5A35">
        <w:t>eat</w:t>
      </w:r>
      <w:r w:rsidR="006F2285">
        <w:t>’</w:t>
      </w:r>
      <w:r w:rsidRPr="009F5A35">
        <w:t xml:space="preserve">, </w:t>
      </w:r>
      <w:r w:rsidRPr="003E5D8C">
        <w:rPr>
          <w:rFonts w:ascii="Doulos SIL" w:hAnsi="Doulos SIL"/>
          <w:i/>
          <w:color w:val="0000FF"/>
        </w:rPr>
        <w:t>n</w:t>
      </w:r>
      <w:r w:rsidRPr="003E5D8C">
        <w:rPr>
          <w:rFonts w:ascii="Doulos SIL" w:hAnsi="Doulos SIL"/>
          <w:i/>
          <w:color w:val="0000FF"/>
        </w:rPr>
        <w:noBreakHyphen/>
        <w:t>ɔ̌:</w:t>
      </w:r>
      <w:r w:rsidRPr="009F5A35">
        <w:t xml:space="preserve"> </w:t>
      </w:r>
      <w:r w:rsidR="006F2285">
        <w:t>‘</w:t>
      </w:r>
      <w:r w:rsidRPr="009F5A35">
        <w:t>drink</w:t>
      </w:r>
      <w:r w:rsidR="006F2285">
        <w:t>’</w:t>
      </w:r>
      <w:r w:rsidRPr="009F5A35">
        <w:t xml:space="preserve">, and </w:t>
      </w:r>
      <w:r w:rsidRPr="003E5D8C">
        <w:rPr>
          <w:rFonts w:ascii="Doulos SIL" w:hAnsi="Doulos SIL"/>
          <w:i/>
          <w:color w:val="0000FF"/>
        </w:rPr>
        <w:t>t</w:t>
      </w:r>
      <w:r w:rsidRPr="003E5D8C">
        <w:rPr>
          <w:rFonts w:ascii="Doulos SIL" w:hAnsi="Doulos SIL"/>
          <w:i/>
          <w:color w:val="0000FF"/>
        </w:rPr>
        <w:noBreakHyphen/>
        <w:t>í:</w:t>
      </w:r>
      <w:r w:rsidRPr="009F5A35">
        <w:t xml:space="preserve"> </w:t>
      </w:r>
      <w:r w:rsidR="006F2285">
        <w:t>‘</w:t>
      </w:r>
      <w:r w:rsidRPr="009F5A35">
        <w:t>send</w:t>
      </w:r>
      <w:r w:rsidR="006F2285">
        <w:t>’</w:t>
      </w:r>
      <w:r w:rsidRPr="009F5A35">
        <w:t>, showing that the first verb lengthens its final vowel.</w:t>
      </w:r>
    </w:p>
    <w:p w14:paraId="1A6CEFDC" w14:textId="77777777" w:rsidR="00B013A1" w:rsidRPr="009F5A35" w:rsidRDefault="00B013A1" w:rsidP="00B013A1"/>
    <w:p w14:paraId="603A84B1" w14:textId="3BCCB643" w:rsidR="00B013A1" w:rsidRPr="008827BB" w:rsidRDefault="00B013A1" w:rsidP="005E0959">
      <w:pPr>
        <w:pStyle w:val="exampleabc"/>
        <w:keepNext/>
        <w:tabs>
          <w:tab w:val="left" w:pos="1980"/>
          <w:tab w:val="left" w:pos="2700"/>
          <w:tab w:val="left" w:pos="3960"/>
          <w:tab w:val="left" w:pos="6120"/>
          <w:tab w:val="left" w:pos="6660"/>
        </w:tabs>
      </w:pPr>
      <w:r w:rsidRPr="009F5A35">
        <w:t>(521)</w:t>
      </w:r>
      <w:r w:rsidRPr="009F5A35">
        <w:tab/>
        <w:t>a.</w:t>
      </w:r>
      <w:r w:rsidRPr="009F5A35">
        <w:tab/>
      </w:r>
      <w:r w:rsidRPr="003E5D8C">
        <w:rPr>
          <w:rFonts w:ascii="Doulos SIL" w:hAnsi="Doulos SIL"/>
          <w:i/>
          <w:color w:val="0000FF"/>
        </w:rPr>
        <w:t>[tǔ:</w:t>
      </w:r>
      <w:r w:rsidRPr="003E5D8C">
        <w:rPr>
          <w:rFonts w:ascii="Doulos SIL" w:hAnsi="Doulos SIL"/>
          <w:i/>
          <w:color w:val="0000FF"/>
        </w:rPr>
        <w:tab/>
        <w:t>mâ:]</w:t>
      </w:r>
      <w:r w:rsidRPr="003E5D8C">
        <w:rPr>
          <w:rFonts w:ascii="Doulos SIL" w:hAnsi="Doulos SIL"/>
          <w:i/>
          <w:color w:val="0000FF"/>
        </w:rPr>
        <w:tab/>
        <w:t>bàt-á:</w:t>
      </w:r>
      <w:r w:rsidRPr="003E5D8C">
        <w:rPr>
          <w:rFonts w:ascii="Doulos SIL" w:hAnsi="Doulos SIL"/>
          <w:i/>
          <w:color w:val="0000FF"/>
        </w:rPr>
        <w:tab/>
        <w:t>dɛ̌:-rɛ̀-ẁ</w:t>
      </w:r>
      <w:r w:rsidR="00D1547C" w:rsidRPr="003E5D8C">
        <w:rPr>
          <w:rFonts w:ascii="Doulos SIL" w:hAnsi="Doulos SIL"/>
          <w:i/>
          <w:color w:val="0000FF"/>
        </w:rPr>
        <w:sym w:font="Symbol" w:char="F05C"/>
      </w:r>
      <w:r w:rsidRPr="003E5D8C">
        <w:rPr>
          <w:rFonts w:ascii="Doulos SIL" w:hAnsi="Doulos SIL"/>
          <w:i/>
          <w:color w:val="0000FF"/>
        </w:rPr>
        <w:tab/>
        <w:t>dé</w:t>
      </w:r>
      <w:r w:rsidRPr="003E5D8C">
        <w:rPr>
          <w:rFonts w:ascii="Doulos SIL" w:hAnsi="Doulos SIL"/>
          <w:i/>
          <w:color w:val="0000FF"/>
        </w:rPr>
        <w:tab/>
        <w:t>wôy</w:t>
      </w:r>
    </w:p>
    <w:p w14:paraId="40016CDE" w14:textId="303DEC14" w:rsidR="00B013A1" w:rsidRPr="009F5A35" w:rsidRDefault="00B013A1" w:rsidP="00B013A1">
      <w:pPr>
        <w:pStyle w:val="exampleabc"/>
        <w:tabs>
          <w:tab w:val="left" w:pos="1980"/>
          <w:tab w:val="left" w:pos="2700"/>
          <w:tab w:val="left" w:pos="3960"/>
          <w:tab w:val="left" w:pos="6120"/>
          <w:tab w:val="left" w:pos="6660"/>
        </w:tabs>
      </w:pPr>
      <w:r w:rsidRPr="008827BB">
        <w:tab/>
      </w:r>
      <w:r w:rsidRPr="008827BB">
        <w:tab/>
      </w:r>
      <w:r w:rsidRPr="00EF44F9">
        <w:t>[R</w:t>
      </w:r>
      <w:r w:rsidRPr="008827BB">
        <w:t>ecip</w:t>
      </w:r>
      <w:r w:rsidRPr="008827BB">
        <w:tab/>
        <w:t>Da</w:t>
      </w:r>
      <w:r w:rsidRPr="00EF44F9">
        <w:t>t]</w:t>
      </w:r>
      <w:r w:rsidRPr="008827BB">
        <w:tab/>
        <w:t>meet</w:t>
      </w:r>
      <w:r w:rsidRPr="00EF44F9">
        <w:t>-D</w:t>
      </w:r>
      <w:r w:rsidRPr="008827BB">
        <w:t>ur</w:t>
      </w:r>
      <w:r w:rsidRPr="008827BB">
        <w:tab/>
        <w:t>be.tired</w:t>
      </w:r>
      <w:r w:rsidR="00DA00DE">
        <w:t>-Pfv1</w:t>
      </w:r>
      <w:r w:rsidRPr="008827BB">
        <w:t>a</w:t>
      </w:r>
      <w:r w:rsidRPr="00EF44F9">
        <w:t>-2</w:t>
      </w:r>
      <w:r w:rsidR="00D317C5">
        <w:t>PlSbj</w:t>
      </w:r>
      <w:r w:rsidRPr="008827BB">
        <w:tab/>
        <w:t>if</w:t>
      </w:r>
      <w:r w:rsidRPr="008827BB">
        <w:tab/>
        <w:t>all</w:t>
      </w:r>
    </w:p>
    <w:p w14:paraId="11BA5013" w14:textId="03BB33B6" w:rsidR="00B013A1" w:rsidRPr="008827BB" w:rsidRDefault="00B013A1" w:rsidP="00B013A1">
      <w:pPr>
        <w:pStyle w:val="exampleabc"/>
      </w:pPr>
      <w:r w:rsidRPr="008827BB">
        <w:tab/>
      </w:r>
      <w:r w:rsidRPr="008827BB">
        <w:tab/>
      </w:r>
      <w:r w:rsidR="006F2285">
        <w:t>‘</w:t>
      </w:r>
      <w:r>
        <w:t>when you</w:t>
      </w:r>
      <w:r w:rsidRPr="00EF44F9">
        <w:t>-P</w:t>
      </w:r>
      <w:r>
        <w:t>l are mutually tired of meeting with each other</w:t>
      </w:r>
      <w:r w:rsidR="006F2285">
        <w:t>’</w:t>
      </w:r>
      <w:r w:rsidRPr="008827BB">
        <w:t xml:space="preserve"> </w:t>
      </w:r>
      <w:r w:rsidRPr="00EF44F9">
        <w:t>[2</w:t>
      </w:r>
      <w:r w:rsidRPr="008827BB">
        <w:t>005.1b.0</w:t>
      </w:r>
      <w:r w:rsidRPr="00EF44F9">
        <w:t>5]</w:t>
      </w:r>
    </w:p>
    <w:p w14:paraId="339EB10F" w14:textId="77777777" w:rsidR="00B013A1" w:rsidRPr="008827BB" w:rsidRDefault="00B013A1" w:rsidP="00B013A1">
      <w:pPr>
        <w:pStyle w:val="exampleabc"/>
      </w:pPr>
    </w:p>
    <w:p w14:paraId="69FB6337" w14:textId="77777777" w:rsidR="00B013A1" w:rsidRPr="009F5A35" w:rsidRDefault="00B013A1" w:rsidP="00B013A1">
      <w:pPr>
        <w:pStyle w:val="exampleabc"/>
        <w:tabs>
          <w:tab w:val="left" w:pos="2070"/>
          <w:tab w:val="left" w:pos="2970"/>
          <w:tab w:val="left" w:pos="4410"/>
        </w:tabs>
      </w:pPr>
      <w:r w:rsidRPr="008827BB">
        <w:tab/>
        <w:t>b.</w:t>
      </w:r>
      <w:r w:rsidRPr="008827BB">
        <w:tab/>
      </w:r>
      <w:r w:rsidRPr="003E5D8C">
        <w:rPr>
          <w:rFonts w:ascii="Doulos SIL" w:hAnsi="Doulos SIL"/>
          <w:i/>
          <w:color w:val="0000FF"/>
        </w:rPr>
        <w:t>[kú</w:t>
      </w:r>
      <w:r w:rsidRPr="003E5D8C">
        <w:rPr>
          <w:rFonts w:ascii="Doulos SIL" w:hAnsi="Doulos SIL"/>
          <w:i/>
          <w:color w:val="0000FF"/>
        </w:rPr>
        <w:tab/>
        <w:t>wó]</w:t>
      </w:r>
      <w:r w:rsidRPr="003E5D8C">
        <w:rPr>
          <w:rFonts w:ascii="Doulos SIL" w:hAnsi="Doulos SIL"/>
          <w:i/>
          <w:color w:val="0000FF"/>
        </w:rPr>
        <w:tab/>
        <w:t>líy-ɛ́:</w:t>
      </w:r>
      <w:r w:rsidRPr="003E5D8C">
        <w:rPr>
          <w:rFonts w:ascii="Doulos SIL" w:hAnsi="Doulos SIL"/>
          <w:i/>
          <w:color w:val="0000FF"/>
        </w:rPr>
        <w:tab/>
        <w:t>dɛ̌:-rɛ̀</w:t>
      </w:r>
      <w:r w:rsidRPr="003E5D8C">
        <w:rPr>
          <w:rFonts w:ascii="Doulos SIL" w:hAnsi="Doulos SIL"/>
          <w:i/>
          <w:color w:val="0000FF"/>
        </w:rPr>
        <w:noBreakHyphen/>
      </w:r>
      <w:r w:rsidRPr="003E5D8C">
        <w:rPr>
          <w:rFonts w:ascii="Doulos SIL" w:hAnsi="Doulos SIL"/>
          <w:i/>
          <w:color w:val="0000FF"/>
        </w:rPr>
        <w:sym w:font="Symbol" w:char="F0C6"/>
      </w:r>
    </w:p>
    <w:p w14:paraId="6C1A1BDB" w14:textId="740B93B0" w:rsidR="00B013A1" w:rsidRPr="009F5A35" w:rsidRDefault="00B013A1" w:rsidP="00B013A1">
      <w:pPr>
        <w:pStyle w:val="exampleabc"/>
        <w:tabs>
          <w:tab w:val="left" w:pos="2070"/>
          <w:tab w:val="left" w:pos="2970"/>
          <w:tab w:val="left" w:pos="4410"/>
        </w:tabs>
      </w:pPr>
      <w:r w:rsidRPr="008827BB">
        <w:tab/>
      </w:r>
      <w:r w:rsidRPr="008827BB">
        <w:tab/>
      </w:r>
      <w:r w:rsidRPr="00EF44F9">
        <w:t>[I</w:t>
      </w:r>
      <w:r w:rsidRPr="008827BB">
        <w:t>nan</w:t>
      </w:r>
      <w:r w:rsidRPr="008827BB">
        <w:tab/>
        <w:t>i</w:t>
      </w:r>
      <w:r w:rsidRPr="00EF44F9">
        <w:t>n]</w:t>
      </w:r>
      <w:r w:rsidRPr="008827BB">
        <w:tab/>
        <w:t>drag.on</w:t>
      </w:r>
      <w:r w:rsidRPr="00EF44F9">
        <w:t>-D</w:t>
      </w:r>
      <w:r w:rsidRPr="008827BB">
        <w:t>ur</w:t>
      </w:r>
      <w:r w:rsidRPr="008827BB">
        <w:tab/>
        <w:t>be.tired</w:t>
      </w:r>
      <w:r w:rsidR="00DA00DE">
        <w:t>-Pfv1</w:t>
      </w:r>
      <w:r w:rsidRPr="008827BB">
        <w:t>a</w:t>
      </w:r>
      <w:r w:rsidRPr="00EF44F9">
        <w:t>-3</w:t>
      </w:r>
      <w:r w:rsidR="00D317C5">
        <w:t>SgSbj</w:t>
      </w:r>
    </w:p>
    <w:p w14:paraId="40AB8975" w14:textId="16B3DC95" w:rsidR="00B013A1" w:rsidRPr="009F5A35" w:rsidRDefault="00B013A1" w:rsidP="00B013A1">
      <w:pPr>
        <w:pStyle w:val="exampleabc"/>
      </w:pPr>
      <w:r w:rsidRPr="008827BB">
        <w:tab/>
      </w:r>
      <w:r w:rsidRPr="008827BB">
        <w:tab/>
      </w:r>
      <w:r w:rsidR="006F2285">
        <w:t>‘</w:t>
      </w:r>
      <w:r w:rsidRPr="008827BB">
        <w:t>(If) it drags on for a long time, …</w:t>
      </w:r>
      <w:r w:rsidR="006F2285">
        <w:t>’</w:t>
      </w:r>
      <w:r w:rsidRPr="008827BB">
        <w:t xml:space="preserve"> </w:t>
      </w:r>
      <w:r w:rsidRPr="00EF44F9">
        <w:t>[2</w:t>
      </w:r>
      <w:r w:rsidRPr="008827BB">
        <w:t>005.1b.0</w:t>
      </w:r>
      <w:r w:rsidRPr="00EF44F9">
        <w:t>5]</w:t>
      </w:r>
    </w:p>
    <w:p w14:paraId="0FC532BC" w14:textId="77777777" w:rsidR="00B013A1" w:rsidRDefault="00B013A1" w:rsidP="00B013A1">
      <w:pPr>
        <w:pStyle w:val="exampleabc"/>
      </w:pPr>
    </w:p>
    <w:p w14:paraId="172830F4" w14:textId="6C62D1E4" w:rsidR="008041DD" w:rsidRDefault="008041DD" w:rsidP="00B013A1">
      <w:pPr>
        <w:pStyle w:val="exampleabc"/>
      </w:pPr>
      <w:r>
        <w:t>For a different construction involving ‘get tired’, see (513) in §15.2.1.4 above.</w:t>
      </w:r>
    </w:p>
    <w:p w14:paraId="38ECB830" w14:textId="77777777" w:rsidR="008041DD" w:rsidRPr="00824156" w:rsidRDefault="008041DD" w:rsidP="00B013A1">
      <w:pPr>
        <w:pStyle w:val="exampleabc"/>
      </w:pPr>
    </w:p>
    <w:p w14:paraId="1B3818FC" w14:textId="77777777" w:rsidR="00B013A1" w:rsidRPr="00824156" w:rsidRDefault="00B013A1" w:rsidP="00B013A1">
      <w:pPr>
        <w:pStyle w:val="exampleabc"/>
      </w:pPr>
    </w:p>
    <w:p w14:paraId="52234859" w14:textId="7A109A91" w:rsidR="00B013A1" w:rsidRDefault="006F2285" w:rsidP="00B013A1">
      <w:pPr>
        <w:pStyle w:val="Heading4"/>
      </w:pPr>
      <w:bookmarkStart w:id="2593" w:name="_Toc297637994"/>
      <w:r>
        <w:t>‘</w:t>
      </w:r>
      <w:r w:rsidR="00B013A1">
        <w:t>While standing/sitting</w:t>
      </w:r>
      <w:r>
        <w:t>’</w:t>
      </w:r>
      <w:r w:rsidR="00B013A1">
        <w:t xml:space="preserve"> (type</w:t>
      </w:r>
      <w:r w:rsidR="00B013A1" w:rsidRPr="00203126">
        <w:rPr>
          <w:rFonts w:ascii="Doulos SIL" w:hAnsi="Doulos SIL"/>
          <w:i/>
          <w:color w:val="0000FF"/>
        </w:rPr>
        <w:t xml:space="preserve"> í</w:t>
      </w:r>
      <w:r w:rsidR="00B013A1" w:rsidRPr="00203126">
        <w:rPr>
          <w:rFonts w:ascii="Doulos SIL" w:hAnsi="Doulos SIL"/>
          <w:i/>
          <w:color w:val="0000FF"/>
        </w:rPr>
        <w:noBreakHyphen/>
        <w:t>ʔíyà</w:t>
      </w:r>
      <w:r w:rsidR="00B013A1" w:rsidRPr="00203126">
        <w:rPr>
          <w:rFonts w:ascii="Doulos SIL" w:hAnsi="Doulos SIL"/>
          <w:i/>
          <w:color w:val="0000FF"/>
        </w:rPr>
        <w:noBreakHyphen/>
        <w:t>m</w:t>
      </w:r>
      <w:r w:rsidR="00B013A1">
        <w:t>)</w:t>
      </w:r>
      <w:bookmarkEnd w:id="2593"/>
    </w:p>
    <w:p w14:paraId="2E9B5F24" w14:textId="150AFFDF" w:rsidR="00B013A1" w:rsidRPr="00DE02AD" w:rsidRDefault="00B013A1" w:rsidP="00B013A1">
      <w:r w:rsidRPr="00DE02AD">
        <w:t xml:space="preserve">A morphological construction involving initial </w:t>
      </w:r>
      <w:r w:rsidR="00EB7739">
        <w:t>H-tone</w:t>
      </w:r>
      <w:r w:rsidRPr="00DE02AD">
        <w:t xml:space="preserve">d reduplication, {HL} stem </w:t>
      </w:r>
      <w:r w:rsidR="00D42AD2">
        <w:t>overlay</w:t>
      </w:r>
      <w:r w:rsidRPr="00DE02AD">
        <w:t xml:space="preserve">, and invariant final </w:t>
      </w:r>
      <w:r w:rsidR="00C07E65">
        <w:t>imperfective</w:t>
      </w:r>
      <w:r w:rsidRPr="00DE02AD">
        <w:t xml:space="preserve"> </w:t>
      </w:r>
      <w:r w:rsidRPr="003E5D8C">
        <w:rPr>
          <w:rFonts w:ascii="Doulos SIL" w:hAnsi="Doulos SIL"/>
          <w:i/>
          <w:color w:val="0000FF"/>
        </w:rPr>
        <w:noBreakHyphen/>
        <w:t>m̀</w:t>
      </w:r>
      <w:r w:rsidRPr="00DE02AD">
        <w:t xml:space="preserve"> is attested with three stance verbs: </w:t>
      </w:r>
      <w:r w:rsidRPr="003E5D8C">
        <w:rPr>
          <w:rFonts w:ascii="Doulos SIL" w:hAnsi="Doulos SIL"/>
          <w:i/>
          <w:color w:val="0000FF"/>
        </w:rPr>
        <w:t>í</w:t>
      </w:r>
      <w:r w:rsidRPr="003E5D8C">
        <w:rPr>
          <w:rFonts w:ascii="Doulos SIL" w:hAnsi="Doulos SIL"/>
          <w:i/>
          <w:color w:val="0000FF"/>
        </w:rPr>
        <w:noBreakHyphen/>
        <w:t>ʔíyà</w:t>
      </w:r>
      <w:r w:rsidRPr="003E5D8C">
        <w:rPr>
          <w:rFonts w:ascii="Doulos SIL" w:hAnsi="Doulos SIL"/>
          <w:i/>
          <w:color w:val="0000FF"/>
        </w:rPr>
        <w:noBreakHyphen/>
        <w:t>m</w:t>
      </w:r>
      <w:r w:rsidRPr="00DE02AD">
        <w:t xml:space="preserve"> </w:t>
      </w:r>
      <w:r w:rsidR="006F2285">
        <w:t>‘</w:t>
      </w:r>
      <w:r w:rsidRPr="00DE02AD">
        <w:t>while standing</w:t>
      </w:r>
      <w:r w:rsidR="006F2285">
        <w:t>’</w:t>
      </w:r>
      <w:r w:rsidRPr="00DE02AD">
        <w:t xml:space="preserve">, </w:t>
      </w:r>
      <w:r w:rsidRPr="003E5D8C">
        <w:rPr>
          <w:rFonts w:ascii="Doulos SIL" w:hAnsi="Doulos SIL"/>
          <w:i/>
          <w:color w:val="0000FF"/>
        </w:rPr>
        <w:t>é</w:t>
      </w:r>
      <w:r w:rsidRPr="003E5D8C">
        <w:rPr>
          <w:rFonts w:ascii="Doulos SIL" w:hAnsi="Doulos SIL"/>
          <w:i/>
          <w:color w:val="0000FF"/>
        </w:rPr>
        <w:noBreakHyphen/>
        <w:t>ʔéw</w:t>
      </w:r>
      <w:r w:rsidRPr="003E5D8C">
        <w:rPr>
          <w:rFonts w:ascii="Doulos SIL" w:hAnsi="Doulos SIL"/>
          <w:i/>
          <w:color w:val="0000FF"/>
        </w:rPr>
        <w:noBreakHyphen/>
        <w:t>yè</w:t>
      </w:r>
      <w:r w:rsidRPr="003E5D8C">
        <w:rPr>
          <w:rFonts w:ascii="Doulos SIL" w:hAnsi="Doulos SIL"/>
          <w:i/>
          <w:color w:val="0000FF"/>
        </w:rPr>
        <w:noBreakHyphen/>
        <w:t>m</w:t>
      </w:r>
      <w:r w:rsidRPr="008E7EC0">
        <w:t xml:space="preserve"> </w:t>
      </w:r>
      <w:r w:rsidR="006F2285">
        <w:t>‘</w:t>
      </w:r>
      <w:r w:rsidRPr="008E7EC0">
        <w:t>while sitting</w:t>
      </w:r>
      <w:r w:rsidR="006F2285">
        <w:t>’</w:t>
      </w:r>
      <w:r w:rsidRPr="008E7EC0">
        <w:t xml:space="preserve">, </w:t>
      </w:r>
      <w:r w:rsidRPr="003E5D8C">
        <w:rPr>
          <w:rFonts w:ascii="Doulos SIL" w:hAnsi="Doulos SIL"/>
          <w:i/>
          <w:color w:val="0000FF"/>
        </w:rPr>
        <w:t>bí</w:t>
      </w:r>
      <w:r w:rsidRPr="003E5D8C">
        <w:rPr>
          <w:rFonts w:ascii="Doulos SIL" w:hAnsi="Doulos SIL"/>
          <w:i/>
          <w:color w:val="0000FF"/>
        </w:rPr>
        <w:noBreakHyphen/>
        <w:t>bí</w:t>
      </w:r>
      <w:r w:rsidRPr="003E5D8C">
        <w:rPr>
          <w:rFonts w:ascii="Doulos SIL" w:hAnsi="Doulos SIL"/>
          <w:i/>
          <w:color w:val="0000FF"/>
        </w:rPr>
        <w:noBreakHyphen/>
        <w:t>yè</w:t>
      </w:r>
      <w:r w:rsidRPr="003E5D8C">
        <w:rPr>
          <w:rFonts w:ascii="Doulos SIL" w:hAnsi="Doulos SIL"/>
          <w:i/>
          <w:color w:val="0000FF"/>
        </w:rPr>
        <w:noBreakHyphen/>
        <w:t>m</w:t>
      </w:r>
      <w:r w:rsidRPr="00B82E1C">
        <w:t xml:space="preserve"> </w:t>
      </w:r>
      <w:r w:rsidR="006F2285">
        <w:t>‘</w:t>
      </w:r>
      <w:r w:rsidRPr="00B82E1C">
        <w:t>w</w:t>
      </w:r>
      <w:r w:rsidRPr="008E7EC0">
        <w:t>hile lying down</w:t>
      </w:r>
      <w:r w:rsidR="006F2285">
        <w:t>’</w:t>
      </w:r>
      <w:r w:rsidRPr="00DE02AD">
        <w:t xml:space="preserve">. The association with stance verbs and the {HL} stem </w:t>
      </w:r>
      <w:r w:rsidR="00D42AD2">
        <w:t>overlay</w:t>
      </w:r>
      <w:r w:rsidRPr="00DE02AD">
        <w:t xml:space="preserve"> suggest an affinity with the </w:t>
      </w:r>
      <w:r w:rsidR="00087649">
        <w:t>reduplicated</w:t>
      </w:r>
      <w:r w:rsidRPr="00DE02AD">
        <w:t xml:space="preserve"> </w:t>
      </w:r>
      <w:r w:rsidR="005152E2">
        <w:t>stative</w:t>
      </w:r>
      <w:r w:rsidRPr="00DE02AD">
        <w:t xml:space="preserve"> (§10.2.1.11), as opposed to the </w:t>
      </w:r>
      <w:r w:rsidR="00087649">
        <w:t>reduplicated</w:t>
      </w:r>
      <w:r w:rsidRPr="00DE02AD">
        <w:t xml:space="preserve"> </w:t>
      </w:r>
      <w:r w:rsidR="00C07E65">
        <w:t>imperfective</w:t>
      </w:r>
      <w:r w:rsidRPr="00DE02AD">
        <w:t xml:space="preserve">, but the invariant final </w:t>
      </w:r>
      <w:r w:rsidRPr="003E5D8C">
        <w:rPr>
          <w:rFonts w:ascii="Doulos SIL" w:hAnsi="Doulos SIL"/>
          <w:i/>
          <w:color w:val="0000FF"/>
        </w:rPr>
        <w:noBreakHyphen/>
        <w:t>m̀</w:t>
      </w:r>
      <w:r w:rsidRPr="00DE02AD">
        <w:t xml:space="preserve"> and the </w:t>
      </w:r>
      <w:r w:rsidR="00F06AD3">
        <w:t>H-tone</w:t>
      </w:r>
      <w:r w:rsidRPr="00DE02AD">
        <w:t xml:space="preserve"> of the reduplicative segment show that this is a distinct formation.</w:t>
      </w:r>
    </w:p>
    <w:p w14:paraId="199DB5A2" w14:textId="77777777" w:rsidR="00B013A1" w:rsidRPr="00DE02AD" w:rsidRDefault="00B013A1" w:rsidP="00B013A1">
      <w:r w:rsidRPr="00DE02AD">
        <w:tab/>
        <w:t>These forms are attached to a regular VP with the same subject, and function as one</w:t>
      </w:r>
      <w:r w:rsidRPr="00EF44F9">
        <w:t>-w</w:t>
      </w:r>
      <w:r w:rsidRPr="00DE02AD">
        <w:t>ord temporal adverbial clauses. The relevant textual passage is (522).</w:t>
      </w:r>
    </w:p>
    <w:p w14:paraId="524DBB40" w14:textId="77777777" w:rsidR="00B013A1" w:rsidRPr="00DE02AD" w:rsidRDefault="00B013A1" w:rsidP="00B013A1"/>
    <w:p w14:paraId="0B157752" w14:textId="77777777" w:rsidR="00B013A1" w:rsidRPr="003E5D8C" w:rsidRDefault="00B013A1" w:rsidP="000C75AA">
      <w:pPr>
        <w:pStyle w:val="example-Jamsay"/>
        <w:tabs>
          <w:tab w:val="clear" w:pos="1080"/>
          <w:tab w:val="left" w:pos="1530"/>
          <w:tab w:val="left" w:pos="2520"/>
          <w:tab w:val="left" w:pos="3690"/>
          <w:tab w:val="left" w:pos="5040"/>
        </w:tabs>
        <w:rPr>
          <w:rFonts w:ascii="Doulos SIL" w:hAnsi="Doulos SIL"/>
          <w:i/>
          <w:color w:val="0000FF"/>
        </w:rPr>
      </w:pPr>
      <w:r w:rsidRPr="00DE02AD">
        <w:t>(522)</w:t>
      </w:r>
      <w:r w:rsidRPr="00DE02AD">
        <w:tab/>
      </w:r>
      <w:r w:rsidRPr="003E5D8C">
        <w:rPr>
          <w:rFonts w:ascii="Doulos SIL" w:hAnsi="Doulos SIL"/>
          <w:i/>
          <w:color w:val="0000FF"/>
        </w:rPr>
        <w:t>[ú</w:t>
      </w:r>
      <w:r w:rsidRPr="003E5D8C">
        <w:rPr>
          <w:rFonts w:ascii="Doulos SIL" w:hAnsi="Doulos SIL"/>
          <w:i/>
          <w:color w:val="0000FF"/>
        </w:rPr>
        <w:tab/>
        <w:t>kùyɔ́:</w:t>
      </w:r>
      <w:r w:rsidRPr="003E5D8C">
        <w:rPr>
          <w:rFonts w:ascii="Doulos SIL" w:hAnsi="Doulos SIL"/>
          <w:i/>
          <w:color w:val="0000FF"/>
        </w:rPr>
        <w:tab/>
        <w:t>ɛ́rⁿɛ́</w:t>
      </w:r>
      <w:r w:rsidRPr="003E5D8C">
        <w:rPr>
          <w:rFonts w:ascii="Doulos SIL" w:hAnsi="Doulos SIL"/>
          <w:i/>
          <w:color w:val="0000FF"/>
        </w:rPr>
        <w:tab/>
        <w:t>yì</w:t>
      </w:r>
      <w:r w:rsidRPr="003E5D8C">
        <w:rPr>
          <w:rFonts w:ascii="Doulos SIL" w:hAnsi="Doulos SIL"/>
          <w:i/>
          <w:color w:val="0000FF"/>
        </w:rPr>
        <w:tab/>
        <w:t>dé]</w:t>
      </w:r>
    </w:p>
    <w:p w14:paraId="518F3BEF" w14:textId="006E14F8" w:rsidR="00B013A1" w:rsidRPr="008827BB" w:rsidRDefault="00B013A1" w:rsidP="000C75AA">
      <w:pPr>
        <w:pStyle w:val="example-Jamsay"/>
        <w:tabs>
          <w:tab w:val="clear" w:pos="1080"/>
          <w:tab w:val="left" w:pos="1530"/>
          <w:tab w:val="left" w:pos="2520"/>
          <w:tab w:val="left" w:pos="3690"/>
          <w:tab w:val="left" w:pos="5040"/>
        </w:tabs>
      </w:pPr>
      <w:r w:rsidRPr="008827BB">
        <w:tab/>
      </w:r>
      <w:r w:rsidRPr="008827BB">
        <w:tab/>
      </w:r>
      <w:r w:rsidRPr="00EF44F9">
        <w:t>[2</w:t>
      </w:r>
      <w:r w:rsidRPr="008827BB">
        <w:t>Sg</w:t>
      </w:r>
      <w:r w:rsidRPr="008827BB">
        <w:tab/>
        <w:t>first</w:t>
      </w:r>
      <w:r w:rsidRPr="008827BB">
        <w:tab/>
        <w:t>3</w:t>
      </w:r>
      <w:r w:rsidR="00D317C5">
        <w:t>SgObj</w:t>
      </w:r>
      <w:r w:rsidRPr="008827BB">
        <w:tab/>
        <w:t>see</w:t>
      </w:r>
      <w:r w:rsidR="00DB03D7">
        <w:t>.Pfv</w:t>
      </w:r>
      <w:r w:rsidRPr="008827BB">
        <w:tab/>
        <w:t>i</w:t>
      </w:r>
      <w:r w:rsidRPr="00EF44F9">
        <w:t>f]</w:t>
      </w:r>
    </w:p>
    <w:p w14:paraId="7EFB3409" w14:textId="77777777" w:rsidR="00B013A1" w:rsidRPr="008827BB" w:rsidRDefault="00B013A1" w:rsidP="00B013A1">
      <w:pPr>
        <w:pStyle w:val="example-Jamsay"/>
        <w:tabs>
          <w:tab w:val="clear" w:pos="1080"/>
          <w:tab w:val="left" w:pos="3060"/>
        </w:tabs>
      </w:pPr>
      <w:r w:rsidRPr="003E5D8C">
        <w:rPr>
          <w:rFonts w:ascii="Doulos SIL" w:hAnsi="Doulos SIL"/>
          <w:i/>
          <w:color w:val="0000FF"/>
        </w:rPr>
        <w:tab/>
      </w:r>
      <w:r w:rsidRPr="003E5D8C">
        <w:rPr>
          <w:rFonts w:ascii="Doulos SIL" w:hAnsi="Doulos SIL"/>
          <w:i/>
          <w:color w:val="0000FF"/>
        </w:rPr>
        <w:tab/>
        <w:t>[í</w:t>
      </w:r>
      <w:r w:rsidRPr="003E5D8C">
        <w:rPr>
          <w:rFonts w:ascii="Doulos SIL" w:hAnsi="Doulos SIL"/>
          <w:i/>
          <w:color w:val="0000FF"/>
        </w:rPr>
        <w:noBreakHyphen/>
        <w:t>ʔíyà</w:t>
      </w:r>
      <w:r w:rsidRPr="003E5D8C">
        <w:rPr>
          <w:rFonts w:ascii="Doulos SIL" w:hAnsi="Doulos SIL"/>
          <w:i/>
          <w:color w:val="0000FF"/>
        </w:rPr>
        <w:noBreakHyphen/>
        <w:t>m</w:t>
      </w:r>
      <w:r w:rsidRPr="003E5D8C">
        <w:rPr>
          <w:rFonts w:ascii="Doulos SIL" w:hAnsi="Doulos SIL"/>
          <w:i/>
          <w:color w:val="0000FF"/>
        </w:rPr>
        <w:tab/>
        <w:t>tá</w:t>
      </w:r>
      <w:r w:rsidRPr="003E5D8C">
        <w:rPr>
          <w:rFonts w:ascii="Doulos SIL" w:hAnsi="Doulos SIL"/>
          <w:i/>
          <w:color w:val="0000FF"/>
        </w:rPr>
        <w:noBreakHyphen/>
        <w:t>ẁ]</w:t>
      </w:r>
    </w:p>
    <w:p w14:paraId="060832E9" w14:textId="7BDC86AD" w:rsidR="00B013A1" w:rsidRPr="00DE02AD" w:rsidRDefault="00B013A1" w:rsidP="00B013A1">
      <w:pPr>
        <w:pStyle w:val="example-Jamsay"/>
        <w:tabs>
          <w:tab w:val="clear" w:pos="1080"/>
          <w:tab w:val="left" w:pos="3060"/>
        </w:tabs>
      </w:pPr>
      <w:r w:rsidRPr="008827BB">
        <w:tab/>
      </w:r>
      <w:r w:rsidRPr="008827BB">
        <w:tab/>
      </w:r>
      <w:r w:rsidRPr="00EF44F9">
        <w:t>[R</w:t>
      </w:r>
      <w:r w:rsidRPr="008827BB">
        <w:t>dp</w:t>
      </w:r>
      <w:r w:rsidRPr="00EF44F9">
        <w:t>-s</w:t>
      </w:r>
      <w:r w:rsidRPr="008827BB">
        <w:t>tand</w:t>
      </w:r>
      <w:r w:rsidRPr="00EF44F9">
        <w:t>-</w:t>
      </w:r>
      <w:r w:rsidR="00DB03D7">
        <w:t>Ipfv</w:t>
      </w:r>
      <w:r w:rsidRPr="008827BB">
        <w:tab/>
        <w:t>shoot.</w:t>
      </w:r>
      <w:r w:rsidR="00DB03D7">
        <w:t>Ipfv</w:t>
      </w:r>
      <w:r w:rsidRPr="00EF44F9">
        <w:t>-2</w:t>
      </w:r>
      <w:r w:rsidR="00D317C5">
        <w:t>SgSbj</w:t>
      </w:r>
    </w:p>
    <w:p w14:paraId="0395CF05" w14:textId="789A6F39" w:rsidR="00B013A1" w:rsidRPr="00DE02AD" w:rsidRDefault="00B013A1" w:rsidP="00B013A1">
      <w:pPr>
        <w:pStyle w:val="example-Jamsay"/>
        <w:ind w:left="720" w:hanging="720"/>
      </w:pPr>
      <w:r w:rsidRPr="00DE02AD">
        <w:tab/>
      </w:r>
      <w:r w:rsidRPr="00DE02AD">
        <w:tab/>
      </w:r>
      <w:r w:rsidR="006F2285">
        <w:t>‘</w:t>
      </w:r>
      <w:r w:rsidRPr="00DE02AD">
        <w:t xml:space="preserve">if </w:t>
      </w:r>
      <w:r w:rsidRPr="004D591B">
        <w:t>you-Sg</w:t>
      </w:r>
      <w:r w:rsidRPr="00DE02AD">
        <w:t xml:space="preserve"> (=hunter) see it first (=before it sees you), you will shoot while standing</w:t>
      </w:r>
      <w:r w:rsidR="006F2285">
        <w:t>’</w:t>
      </w:r>
      <w:r w:rsidRPr="00DE02AD">
        <w:t xml:space="preserve"> (2005.1b.01)</w:t>
      </w:r>
    </w:p>
    <w:p w14:paraId="2533930A" w14:textId="77777777" w:rsidR="00B013A1" w:rsidRPr="00DE02AD" w:rsidRDefault="00B013A1" w:rsidP="00B013A1"/>
    <w:p w14:paraId="469C9E28" w14:textId="77777777" w:rsidR="00B013A1" w:rsidRPr="00DE02AD" w:rsidRDefault="00B013A1" w:rsidP="00B013A1"/>
    <w:p w14:paraId="016C2EDD" w14:textId="28455091" w:rsidR="00B013A1" w:rsidRPr="007467F2" w:rsidRDefault="00B013A1" w:rsidP="00482A50">
      <w:pPr>
        <w:pStyle w:val="Heading3"/>
      </w:pPr>
      <w:bookmarkStart w:id="2594" w:name="_Toc508943047"/>
      <w:bookmarkStart w:id="2595" w:name="_Toc508943647"/>
      <w:bookmarkStart w:id="2596" w:name="_Toc12948967"/>
      <w:bookmarkStart w:id="2597" w:name="_Toc12949158"/>
      <w:bookmarkStart w:id="2598" w:name="_Toc12949402"/>
      <w:bookmarkStart w:id="2599" w:name="_Toc297637995"/>
      <w:r w:rsidRPr="007467F2">
        <w:t>Spatial adverbial clause (</w:t>
      </w:r>
      <w:r w:rsidR="006F2285">
        <w:t>‘</w:t>
      </w:r>
      <w:r w:rsidRPr="007467F2">
        <w:t xml:space="preserve">where </w:t>
      </w:r>
      <w:r w:rsidRPr="007467F2">
        <w:sym w:font="Symbol" w:char="F0BC"/>
      </w:r>
      <w:r w:rsidR="006F2285">
        <w:t>‘</w:t>
      </w:r>
      <w:r w:rsidRPr="007467F2">
        <w:t>)</w:t>
      </w:r>
      <w:bookmarkEnd w:id="2594"/>
      <w:bookmarkEnd w:id="2595"/>
      <w:bookmarkEnd w:id="2596"/>
      <w:bookmarkEnd w:id="2597"/>
      <w:bookmarkEnd w:id="2598"/>
      <w:bookmarkEnd w:id="2599"/>
    </w:p>
    <w:p w14:paraId="2E4E8EF5" w14:textId="70765DCE" w:rsidR="00B013A1" w:rsidRPr="00020559" w:rsidRDefault="00B013A1" w:rsidP="00B013A1">
      <w:r w:rsidRPr="00020559">
        <w:t xml:space="preserve">The noun </w:t>
      </w:r>
      <w:r w:rsidRPr="003E5D8C">
        <w:rPr>
          <w:rFonts w:ascii="Doulos SIL" w:hAnsi="Doulos SIL"/>
          <w:i/>
          <w:color w:val="0000FF"/>
        </w:rPr>
        <w:t>ɔ́rⁿɔ̀</w:t>
      </w:r>
      <w:r w:rsidRPr="00020559">
        <w:t xml:space="preserve"> </w:t>
      </w:r>
      <w:r w:rsidR="006F2285">
        <w:t>‘</w:t>
      </w:r>
      <w:r w:rsidRPr="00020559">
        <w:t>place</w:t>
      </w:r>
      <w:r w:rsidR="006F2285">
        <w:t>’</w:t>
      </w:r>
      <w:r w:rsidRPr="00020559">
        <w:t xml:space="preserve"> (also </w:t>
      </w:r>
      <w:r w:rsidR="006F2285">
        <w:t>‘</w:t>
      </w:r>
      <w:r w:rsidRPr="00020559">
        <w:t>situation</w:t>
      </w:r>
      <w:r w:rsidR="006F2285">
        <w:t>’</w:t>
      </w:r>
      <w:r w:rsidRPr="00020559">
        <w:t xml:space="preserve">) may be used, in </w:t>
      </w:r>
      <w:r w:rsidR="000C75AA">
        <w:t>L</w:t>
      </w:r>
      <w:r w:rsidRPr="00EF44F9">
        <w:t>-t</w:t>
      </w:r>
      <w:r w:rsidRPr="00020559">
        <w:t xml:space="preserve">oned form </w:t>
      </w:r>
      <w:r w:rsidRPr="003E5D8C">
        <w:rPr>
          <w:rFonts w:ascii="Doulos SIL" w:hAnsi="Doulos SIL"/>
          <w:i/>
          <w:color w:val="0000FF"/>
        </w:rPr>
        <w:t>ɔ̀rⁿɔ̀</w:t>
      </w:r>
      <w:r w:rsidR="000C75AA" w:rsidRPr="000C75AA">
        <w:rPr>
          <w:vertAlign w:val="superscript"/>
        </w:rPr>
        <w:t> L</w:t>
      </w:r>
      <w:r w:rsidR="000C75AA">
        <w:t>,</w:t>
      </w:r>
      <w:r w:rsidRPr="00020559">
        <w:t xml:space="preserve"> as head of a relative (which therefore takes an </w:t>
      </w:r>
      <w:r w:rsidR="008632B9">
        <w:t>inanimate</w:t>
      </w:r>
      <w:r w:rsidRPr="00020559">
        <w:t xml:space="preserve"> participle). </w:t>
      </w:r>
      <w:r w:rsidRPr="003E5D8C">
        <w:rPr>
          <w:rFonts w:ascii="Doulos SIL" w:hAnsi="Doulos SIL"/>
          <w:i/>
          <w:color w:val="0000FF"/>
        </w:rPr>
        <w:t>ɔ́rⁿɔ̀</w:t>
      </w:r>
      <w:r w:rsidRPr="00020559">
        <w:t xml:space="preserve"> </w:t>
      </w:r>
      <w:r w:rsidR="00F02F60">
        <w:t>is distinct from</w:t>
      </w:r>
      <w:r w:rsidRPr="00020559">
        <w:t xml:space="preserve"> </w:t>
      </w:r>
      <w:r w:rsidRPr="003E5D8C">
        <w:rPr>
          <w:rFonts w:ascii="Doulos SIL" w:hAnsi="Doulos SIL"/>
          <w:i/>
          <w:color w:val="0000FF"/>
        </w:rPr>
        <w:t>ɔ̀rⁿɔ́:</w:t>
      </w:r>
      <w:r w:rsidRPr="00020559">
        <w:t xml:space="preserve"> </w:t>
      </w:r>
      <w:r w:rsidR="006F2285">
        <w:t>‘</w:t>
      </w:r>
      <w:r w:rsidRPr="00020559">
        <w:t>(the) bush, outback, (the) fields (away from the village)</w:t>
      </w:r>
      <w:r w:rsidR="006F2285">
        <w:t>’</w:t>
      </w:r>
      <w:r w:rsidRPr="00020559">
        <w:t>.</w:t>
      </w:r>
    </w:p>
    <w:p w14:paraId="16CF091A" w14:textId="77777777" w:rsidR="00B013A1" w:rsidRPr="00020559" w:rsidRDefault="00B013A1" w:rsidP="00B013A1"/>
    <w:p w14:paraId="1F9CDCFD" w14:textId="069FD3C1" w:rsidR="00B013A1" w:rsidRDefault="00B013A1" w:rsidP="00B013A1">
      <w:pPr>
        <w:pStyle w:val="exampleabc"/>
        <w:tabs>
          <w:tab w:val="left" w:pos="2070"/>
          <w:tab w:val="left" w:pos="3510"/>
          <w:tab w:val="left" w:pos="4320"/>
        </w:tabs>
      </w:pPr>
      <w:r>
        <w:t>(523)</w:t>
      </w:r>
      <w:r>
        <w:tab/>
        <w:t>a.</w:t>
      </w:r>
      <w:r>
        <w:tab/>
      </w:r>
      <w:r w:rsidRPr="003E5D8C">
        <w:rPr>
          <w:rFonts w:ascii="Doulos SIL" w:hAnsi="Doulos SIL"/>
          <w:i/>
          <w:color w:val="0000FF"/>
        </w:rPr>
        <w:t>ɔ̀rⁿɔ̀</w:t>
      </w:r>
      <w:r w:rsidR="00F02F60" w:rsidRPr="00F02F60">
        <w:rPr>
          <w:vertAlign w:val="superscript"/>
        </w:rPr>
        <w:t xml:space="preserve"> </w:t>
      </w:r>
      <w:r w:rsidR="00F02F60">
        <w:rPr>
          <w:vertAlign w:val="superscript"/>
        </w:rPr>
        <w:t> L</w:t>
      </w:r>
      <w:r w:rsidRPr="003E5D8C">
        <w:rPr>
          <w:rFonts w:ascii="Doulos SIL" w:hAnsi="Doulos SIL"/>
          <w:i/>
          <w:color w:val="0000FF"/>
        </w:rPr>
        <w:tab/>
        <w:t>bírɛ́</w:t>
      </w:r>
      <w:r w:rsidRPr="003E5D8C">
        <w:rPr>
          <w:rFonts w:ascii="Doulos SIL" w:hAnsi="Doulos SIL"/>
          <w:i/>
          <w:color w:val="0000FF"/>
        </w:rPr>
        <w:tab/>
        <w:t>bû:</w:t>
      </w:r>
      <w:r w:rsidRPr="003E5D8C">
        <w:rPr>
          <w:rFonts w:ascii="Doulos SIL" w:hAnsi="Doulos SIL"/>
          <w:i/>
          <w:color w:val="0000FF"/>
        </w:rPr>
        <w:tab/>
        <w:t>bìrɛ́</w:t>
      </w:r>
      <w:r w:rsidRPr="003E5D8C">
        <w:rPr>
          <w:rFonts w:ascii="Doulos SIL" w:hAnsi="Doulos SIL"/>
          <w:i/>
          <w:color w:val="0000FF"/>
        </w:rPr>
        <w:noBreakHyphen/>
        <w:t>ẁ</w:t>
      </w:r>
    </w:p>
    <w:p w14:paraId="5FD68A05" w14:textId="4F31BD56" w:rsidR="00B013A1" w:rsidRDefault="00B013A1" w:rsidP="00B013A1">
      <w:pPr>
        <w:pStyle w:val="exampleabc"/>
        <w:tabs>
          <w:tab w:val="left" w:pos="2070"/>
          <w:tab w:val="left" w:pos="3510"/>
          <w:tab w:val="left" w:pos="4320"/>
        </w:tabs>
      </w:pPr>
      <w:r>
        <w:tab/>
      </w:r>
      <w:r>
        <w:tab/>
      </w:r>
      <w:r w:rsidR="00F02F60" w:rsidRPr="00020559">
        <w:rPr>
          <w:b/>
        </w:rPr>
        <w:t>place</w:t>
      </w:r>
      <w:r w:rsidR="00F02F60" w:rsidRPr="00880F84">
        <w:rPr>
          <w:b/>
          <w:vertAlign w:val="superscript"/>
        </w:rPr>
        <w:t>L</w:t>
      </w:r>
      <w:r>
        <w:tab/>
        <w:t>work</w:t>
      </w:r>
      <w:r w:rsidR="00DA00DE">
        <w:t>(n)</w:t>
      </w:r>
      <w:r>
        <w:tab/>
        <w:t>3</w:t>
      </w:r>
      <w:r w:rsidR="00D317C5">
        <w:t>PlSbj</w:t>
      </w:r>
      <w:r>
        <w:tab/>
        <w:t>work</w:t>
      </w:r>
      <w:r w:rsidR="00DB03D7">
        <w:t>.Pfv</w:t>
      </w:r>
      <w:r w:rsidRPr="00EF44F9">
        <w:t>-P</w:t>
      </w:r>
      <w:r>
        <w:t>pl.Inan</w:t>
      </w:r>
    </w:p>
    <w:p w14:paraId="4479DB8A" w14:textId="664371DB" w:rsidR="00B013A1" w:rsidRDefault="00B013A1" w:rsidP="00B013A1">
      <w:pPr>
        <w:pStyle w:val="exampleabc"/>
      </w:pPr>
      <w:r>
        <w:tab/>
      </w:r>
      <w:r>
        <w:tab/>
      </w:r>
      <w:r w:rsidR="006F2285">
        <w:t>‘</w:t>
      </w:r>
      <w:r>
        <w:t>there where they worked</w:t>
      </w:r>
      <w:r w:rsidR="006F2285">
        <w:t>’</w:t>
      </w:r>
    </w:p>
    <w:p w14:paraId="11E806B7" w14:textId="77777777" w:rsidR="00B013A1" w:rsidRDefault="00B013A1" w:rsidP="00B013A1">
      <w:pPr>
        <w:pStyle w:val="exampleabc"/>
      </w:pPr>
    </w:p>
    <w:p w14:paraId="0D565C32" w14:textId="47C0ADC6" w:rsidR="00B013A1" w:rsidRDefault="00B013A1" w:rsidP="00F74137">
      <w:pPr>
        <w:pStyle w:val="exampleabc"/>
        <w:tabs>
          <w:tab w:val="left" w:pos="2610"/>
          <w:tab w:val="left" w:pos="3780"/>
        </w:tabs>
      </w:pPr>
      <w:r>
        <w:tab/>
        <w:t>b.</w:t>
      </w:r>
      <w:r>
        <w:tab/>
      </w:r>
      <w:r w:rsidRPr="003E5D8C">
        <w:rPr>
          <w:rFonts w:ascii="Doulos SIL" w:hAnsi="Doulos SIL"/>
          <w:i/>
          <w:color w:val="0000FF"/>
        </w:rPr>
        <w:t>sòfɛ́:rù</w:t>
      </w:r>
      <w:r w:rsidRPr="003E5D8C">
        <w:rPr>
          <w:rFonts w:ascii="Doulos SIL" w:hAnsi="Doulos SIL"/>
          <w:i/>
          <w:color w:val="0000FF"/>
        </w:rPr>
        <w:noBreakHyphen/>
        <w:t>m</w:t>
      </w:r>
      <w:r w:rsidRPr="003E5D8C">
        <w:rPr>
          <w:rFonts w:ascii="Doulos SIL" w:hAnsi="Doulos SIL"/>
          <w:i/>
          <w:color w:val="0000FF"/>
        </w:rPr>
        <w:tab/>
        <w:t>ɔ̀rⁿɔ̀</w:t>
      </w:r>
      <w:r w:rsidR="00F02F60" w:rsidRPr="00F02F60">
        <w:rPr>
          <w:vertAlign w:val="superscript"/>
        </w:rPr>
        <w:t xml:space="preserve"> </w:t>
      </w:r>
      <w:r w:rsidR="00F02F60">
        <w:rPr>
          <w:vertAlign w:val="superscript"/>
        </w:rPr>
        <w:t> L</w:t>
      </w:r>
      <w:r w:rsidRPr="003E5D8C">
        <w:rPr>
          <w:rFonts w:ascii="Doulos SIL" w:hAnsi="Doulos SIL"/>
          <w:i/>
          <w:color w:val="0000FF"/>
        </w:rPr>
        <w:tab/>
        <w:t>éw</w:t>
      </w:r>
      <w:r w:rsidRPr="003E5D8C">
        <w:rPr>
          <w:rFonts w:ascii="Doulos SIL" w:hAnsi="Doulos SIL"/>
          <w:i/>
          <w:color w:val="0000FF"/>
        </w:rPr>
        <w:noBreakHyphen/>
        <w:t>yé</w:t>
      </w:r>
      <w:r w:rsidRPr="003E5D8C">
        <w:rPr>
          <w:rFonts w:ascii="Doulos SIL" w:hAnsi="Doulos SIL"/>
          <w:i/>
          <w:color w:val="0000FF"/>
        </w:rPr>
        <w:noBreakHyphen/>
        <w:t>ẁ</w:t>
      </w:r>
    </w:p>
    <w:p w14:paraId="451BA91B" w14:textId="0CD3CA3D" w:rsidR="00B013A1" w:rsidRDefault="00B013A1" w:rsidP="00F74137">
      <w:pPr>
        <w:pStyle w:val="exampleabc"/>
        <w:tabs>
          <w:tab w:val="left" w:pos="2610"/>
          <w:tab w:val="left" w:pos="3780"/>
        </w:tabs>
      </w:pPr>
      <w:r>
        <w:tab/>
      </w:r>
      <w:r>
        <w:tab/>
        <w:t>driver</w:t>
      </w:r>
      <w:r w:rsidRPr="00EF44F9">
        <w:t>-AnSg</w:t>
      </w:r>
      <w:r>
        <w:tab/>
      </w:r>
      <w:r w:rsidRPr="00020559">
        <w:rPr>
          <w:b/>
        </w:rPr>
        <w:t>place</w:t>
      </w:r>
      <w:r w:rsidR="00F02F60" w:rsidRPr="00872138">
        <w:rPr>
          <w:b/>
          <w:vertAlign w:val="superscript"/>
        </w:rPr>
        <w:t>L</w:t>
      </w:r>
      <w:r>
        <w:tab/>
        <w:t>sit</w:t>
      </w:r>
      <w:r w:rsidRPr="00EF44F9">
        <w:t>-MP</w:t>
      </w:r>
      <w:r w:rsidR="00DB03D7">
        <w:t>.Pfv</w:t>
      </w:r>
      <w:r w:rsidRPr="00EF44F9">
        <w:t>-P</w:t>
      </w:r>
      <w:r>
        <w:t>pl.Inan</w:t>
      </w:r>
    </w:p>
    <w:p w14:paraId="51333A76" w14:textId="4EF65B91" w:rsidR="00B013A1" w:rsidRDefault="00B013A1" w:rsidP="00B013A1">
      <w:pPr>
        <w:pStyle w:val="exampleabc"/>
      </w:pPr>
      <w:r>
        <w:tab/>
      </w:r>
      <w:r>
        <w:tab/>
      </w:r>
      <w:r w:rsidR="006F2285">
        <w:t>‘</w:t>
      </w:r>
      <w:r>
        <w:t>(the place) where the driver sat</w:t>
      </w:r>
      <w:r w:rsidR="006F2285">
        <w:t>’</w:t>
      </w:r>
    </w:p>
    <w:p w14:paraId="3556AFE9" w14:textId="77777777" w:rsidR="00B013A1" w:rsidRDefault="00B013A1"/>
    <w:p w14:paraId="59A75ED3" w14:textId="77777777" w:rsidR="00B013A1" w:rsidRDefault="00B013A1"/>
    <w:p w14:paraId="04EDB50C" w14:textId="084C2F2C" w:rsidR="00B013A1" w:rsidRPr="007467F2" w:rsidRDefault="00B013A1" w:rsidP="00482A50">
      <w:pPr>
        <w:pStyle w:val="Heading3"/>
      </w:pPr>
      <w:bookmarkStart w:id="2600" w:name="_Toc508943048"/>
      <w:bookmarkStart w:id="2601" w:name="_Toc508943648"/>
      <w:bookmarkStart w:id="2602" w:name="_Toc12948968"/>
      <w:bookmarkStart w:id="2603" w:name="_Toc12949159"/>
      <w:bookmarkStart w:id="2604" w:name="_Toc12949403"/>
      <w:bookmarkStart w:id="2605" w:name="_Toc297637996"/>
      <w:r w:rsidRPr="007467F2">
        <w:t>Manner adverbial clause (</w:t>
      </w:r>
      <w:r w:rsidRPr="003E5D8C">
        <w:rPr>
          <w:rFonts w:ascii="Doulos SIL" w:hAnsi="Doulos SIL"/>
          <w:i/>
          <w:color w:val="0000FF"/>
        </w:rPr>
        <w:t>dàyⁿ</w:t>
      </w:r>
      <w:r w:rsidRPr="007467F2">
        <w:t xml:space="preserve"> … </w:t>
      </w:r>
      <w:r w:rsidR="006F2285">
        <w:t>‘</w:t>
      </w:r>
      <w:r w:rsidRPr="007467F2">
        <w:t xml:space="preserve">how </w:t>
      </w:r>
      <w:r w:rsidRPr="007467F2">
        <w:sym w:font="Symbol" w:char="F0BC"/>
      </w:r>
      <w:r w:rsidR="006F2285">
        <w:t>‘</w:t>
      </w:r>
      <w:r w:rsidRPr="007467F2">
        <w:t>)</w:t>
      </w:r>
      <w:bookmarkEnd w:id="2600"/>
      <w:bookmarkEnd w:id="2601"/>
      <w:bookmarkEnd w:id="2602"/>
      <w:bookmarkEnd w:id="2603"/>
      <w:bookmarkEnd w:id="2604"/>
      <w:bookmarkEnd w:id="2605"/>
    </w:p>
    <w:p w14:paraId="2E475285" w14:textId="04DFA401" w:rsidR="00B013A1" w:rsidRPr="00986AA2" w:rsidRDefault="00B013A1">
      <w:r w:rsidRPr="00986AA2">
        <w:t xml:space="preserve">The head noun </w:t>
      </w:r>
      <w:r w:rsidRPr="003E5D8C">
        <w:rPr>
          <w:rFonts w:ascii="Doulos SIL" w:hAnsi="Doulos SIL"/>
          <w:i/>
          <w:color w:val="0000FF"/>
        </w:rPr>
        <w:t>dǎyⁿ</w:t>
      </w:r>
      <w:r w:rsidRPr="00986AA2">
        <w:t xml:space="preserve"> </w:t>
      </w:r>
      <w:r w:rsidR="006F2285">
        <w:t>‘</w:t>
      </w:r>
      <w:r w:rsidRPr="00986AA2">
        <w:t>manner</w:t>
      </w:r>
      <w:r w:rsidR="006F2285">
        <w:t>’</w:t>
      </w:r>
      <w:r w:rsidRPr="00986AA2">
        <w:t>, in L</w:t>
      </w:r>
      <w:r w:rsidRPr="00EF44F9">
        <w:noBreakHyphen/>
        <w:t>t</w:t>
      </w:r>
      <w:r w:rsidRPr="00986AA2">
        <w:t xml:space="preserve">oned form </w:t>
      </w:r>
      <w:r w:rsidR="000C75AA" w:rsidRPr="003E5D8C">
        <w:rPr>
          <w:rFonts w:ascii="Doulos SIL" w:hAnsi="Doulos SIL"/>
          <w:i/>
          <w:color w:val="0000FF"/>
        </w:rPr>
        <w:t>dàyⁿ</w:t>
      </w:r>
      <w:r w:rsidR="000C75AA">
        <w:rPr>
          <w:vertAlign w:val="superscript"/>
        </w:rPr>
        <w:t> L</w:t>
      </w:r>
      <w:r w:rsidRPr="00986AA2">
        <w:t>, is the head of a relative clause in examples like (524).</w:t>
      </w:r>
    </w:p>
    <w:p w14:paraId="013584E6" w14:textId="77777777" w:rsidR="00B013A1" w:rsidRPr="00986AA2" w:rsidRDefault="00B013A1"/>
    <w:p w14:paraId="7D381117" w14:textId="735BB7D1" w:rsidR="00B013A1" w:rsidRPr="007467F2" w:rsidRDefault="00B013A1" w:rsidP="00F74137">
      <w:pPr>
        <w:pStyle w:val="example-Jamsay"/>
        <w:tabs>
          <w:tab w:val="clear" w:pos="369"/>
          <w:tab w:val="clear" w:pos="1080"/>
          <w:tab w:val="left" w:pos="1980"/>
          <w:tab w:val="left" w:pos="3261"/>
          <w:tab w:val="left" w:pos="4320"/>
        </w:tabs>
      </w:pPr>
      <w:r w:rsidRPr="007467F2">
        <w:t>(524)</w:t>
      </w:r>
      <w:r w:rsidRPr="007467F2">
        <w:tab/>
      </w:r>
      <w:r w:rsidRPr="003E5D8C">
        <w:rPr>
          <w:rFonts w:ascii="Doulos SIL" w:hAnsi="Doulos SIL"/>
          <w:i/>
          <w:color w:val="0000FF"/>
        </w:rPr>
        <w:t>dàyⁿ</w:t>
      </w:r>
      <w:r w:rsidR="00F02F60">
        <w:rPr>
          <w:vertAlign w:val="superscript"/>
        </w:rPr>
        <w:t> L</w:t>
      </w:r>
      <w:r w:rsidRPr="003E5D8C">
        <w:rPr>
          <w:rFonts w:ascii="Doulos SIL" w:hAnsi="Doulos SIL"/>
          <w:i/>
          <w:color w:val="0000FF"/>
        </w:rPr>
        <w:tab/>
        <w:t>bírɛ́</w:t>
      </w:r>
      <w:r w:rsidRPr="003E5D8C">
        <w:rPr>
          <w:rFonts w:ascii="Doulos SIL" w:hAnsi="Doulos SIL"/>
          <w:i/>
          <w:color w:val="0000FF"/>
        </w:rPr>
        <w:tab/>
        <w:t>ɛ́rⁿɛ́</w:t>
      </w:r>
      <w:r w:rsidRPr="003E5D8C">
        <w:rPr>
          <w:rFonts w:ascii="Doulos SIL" w:hAnsi="Doulos SIL"/>
          <w:i/>
          <w:color w:val="0000FF"/>
        </w:rPr>
        <w:tab/>
        <w:t>bìrɛ́:</w:t>
      </w:r>
      <w:r w:rsidRPr="003E5D8C">
        <w:rPr>
          <w:rFonts w:ascii="Doulos SIL" w:hAnsi="Doulos SIL"/>
          <w:i/>
          <w:color w:val="0000FF"/>
        </w:rPr>
        <w:noBreakHyphen/>
        <w:t>rà</w:t>
      </w:r>
      <w:r w:rsidRPr="003E5D8C">
        <w:rPr>
          <w:rFonts w:ascii="Doulos SIL" w:hAnsi="Doulos SIL"/>
          <w:i/>
          <w:color w:val="0000FF"/>
        </w:rPr>
        <w:noBreakHyphen/>
        <w:t>w</w:t>
      </w:r>
    </w:p>
    <w:p w14:paraId="6AF49FA2" w14:textId="10A7BCE2" w:rsidR="00B013A1" w:rsidRPr="007467F2" w:rsidRDefault="00B013A1" w:rsidP="00F74137">
      <w:pPr>
        <w:pStyle w:val="example-Jamsay"/>
        <w:tabs>
          <w:tab w:val="clear" w:pos="369"/>
          <w:tab w:val="clear" w:pos="1080"/>
          <w:tab w:val="left" w:pos="1980"/>
          <w:tab w:val="left" w:pos="3261"/>
          <w:tab w:val="left" w:pos="4320"/>
        </w:tabs>
      </w:pPr>
      <w:r w:rsidRPr="007467F2">
        <w:tab/>
      </w:r>
      <w:r w:rsidRPr="000C75AA">
        <w:rPr>
          <w:b/>
        </w:rPr>
        <w:t>manner</w:t>
      </w:r>
      <w:r w:rsidR="00F02F60" w:rsidRPr="00872138">
        <w:rPr>
          <w:vertAlign w:val="superscript"/>
        </w:rPr>
        <w:t>L</w:t>
      </w:r>
      <w:r w:rsidRPr="007467F2">
        <w:tab/>
        <w:t>work(n)</w:t>
      </w:r>
      <w:r w:rsidRPr="007467F2">
        <w:tab/>
        <w:t>3</w:t>
      </w:r>
      <w:r w:rsidR="00D317C5">
        <w:t>SgSbj</w:t>
      </w:r>
      <w:r w:rsidRPr="007467F2">
        <w:tab/>
        <w:t>work</w:t>
      </w:r>
      <w:r w:rsidRPr="00EF44F9">
        <w:t>-</w:t>
      </w:r>
      <w:r w:rsidR="00090D09">
        <w:t>Prog</w:t>
      </w:r>
      <w:r w:rsidRPr="00EF44F9">
        <w:t>-P</w:t>
      </w:r>
      <w:r w:rsidRPr="007467F2">
        <w:t>pl.Inan</w:t>
      </w:r>
    </w:p>
    <w:p w14:paraId="459CEE08" w14:textId="66088449" w:rsidR="00B013A1" w:rsidRPr="007467F2" w:rsidRDefault="00B013A1" w:rsidP="00B013A1">
      <w:pPr>
        <w:pStyle w:val="example-Jamsay"/>
        <w:tabs>
          <w:tab w:val="clear" w:pos="369"/>
        </w:tabs>
      </w:pPr>
      <w:r w:rsidRPr="007467F2">
        <w:tab/>
      </w:r>
      <w:r w:rsidR="006F2285">
        <w:t>‘</w:t>
      </w:r>
      <w:r w:rsidRPr="007467F2">
        <w:t>the manner in which (= how) he worked</w:t>
      </w:r>
      <w:r w:rsidR="006F2285">
        <w:t>’</w:t>
      </w:r>
    </w:p>
    <w:p w14:paraId="30647D34" w14:textId="77777777" w:rsidR="00B013A1" w:rsidRPr="00986AA2" w:rsidRDefault="00B013A1"/>
    <w:p w14:paraId="1A23F4A2" w14:textId="6FA09116" w:rsidR="00B013A1" w:rsidRPr="00986AA2" w:rsidRDefault="00B013A1">
      <w:r w:rsidRPr="00986AA2">
        <w:t>For quasi</w:t>
      </w:r>
      <w:r w:rsidRPr="00EF44F9">
        <w:t>-p</w:t>
      </w:r>
      <w:r w:rsidRPr="00986AA2">
        <w:t xml:space="preserve">urposive functions of such </w:t>
      </w:r>
      <w:r w:rsidRPr="008F32DC">
        <w:rPr>
          <w:rFonts w:ascii="Doulos SIL" w:hAnsi="Doulos SIL"/>
          <w:i/>
          <w:color w:val="0000FF"/>
        </w:rPr>
        <w:t>dàyⁿ</w:t>
      </w:r>
      <w:r w:rsidRPr="00986AA2">
        <w:t xml:space="preserve"> clauses, see §17.5.1.2.</w:t>
      </w:r>
    </w:p>
    <w:p w14:paraId="706C9BED" w14:textId="77777777" w:rsidR="00B013A1" w:rsidRPr="00986AA2" w:rsidRDefault="00B013A1"/>
    <w:p w14:paraId="11A6D254" w14:textId="77777777" w:rsidR="00B013A1" w:rsidRPr="00986AA2" w:rsidRDefault="00B013A1"/>
    <w:p w14:paraId="47DFA47A" w14:textId="77777777" w:rsidR="00B013A1" w:rsidRPr="007467F2" w:rsidRDefault="00B013A1" w:rsidP="00482A50">
      <w:pPr>
        <w:pStyle w:val="Heading3"/>
      </w:pPr>
      <w:bookmarkStart w:id="2606" w:name="_Toc508943051"/>
      <w:bookmarkStart w:id="2607" w:name="_Toc508943651"/>
      <w:bookmarkStart w:id="2608" w:name="_Toc12948970"/>
      <w:bookmarkStart w:id="2609" w:name="_Toc12949161"/>
      <w:bookmarkStart w:id="2610" w:name="_Toc12949405"/>
      <w:bookmarkStart w:id="2611" w:name="_Toc297637997"/>
      <w:r w:rsidRPr="007467F2">
        <w:t>Headless adverbial clause</w:t>
      </w:r>
      <w:bookmarkEnd w:id="2606"/>
      <w:bookmarkEnd w:id="2607"/>
      <w:bookmarkEnd w:id="2608"/>
      <w:bookmarkEnd w:id="2609"/>
      <w:bookmarkEnd w:id="2610"/>
      <w:r w:rsidRPr="007467F2">
        <w:t xml:space="preserve"> (</w:t>
      </w:r>
      <w:r w:rsidRPr="003E5D8C">
        <w:rPr>
          <w:rFonts w:ascii="Doulos SIL" w:hAnsi="Doulos SIL"/>
          <w:i/>
          <w:color w:val="0000FF"/>
        </w:rPr>
        <w:noBreakHyphen/>
        <w:t>ẁ</w:t>
      </w:r>
      <w:r w:rsidRPr="007467F2">
        <w:t>)</w:t>
      </w:r>
      <w:bookmarkEnd w:id="2611"/>
    </w:p>
    <w:p w14:paraId="69B5AC7E" w14:textId="2016212C" w:rsidR="00B013A1" w:rsidRPr="00020559" w:rsidRDefault="00B013A1" w:rsidP="00B013A1">
      <w:r w:rsidRPr="00020559">
        <w:t xml:space="preserve">Adverbial clauses may take the form of a headless relative clause (§14.1.4), i.e. with covert </w:t>
      </w:r>
      <w:r w:rsidR="000C75AA">
        <w:t xml:space="preserve">abstract </w:t>
      </w:r>
      <w:r w:rsidRPr="00020559">
        <w:t xml:space="preserve">head NP like </w:t>
      </w:r>
      <w:r w:rsidR="006F2285">
        <w:t>‘</w:t>
      </w:r>
      <w:r w:rsidRPr="00020559">
        <w:t>time</w:t>
      </w:r>
      <w:r w:rsidR="006F2285">
        <w:t>’</w:t>
      </w:r>
      <w:r w:rsidRPr="00020559">
        <w:t xml:space="preserve">, </w:t>
      </w:r>
      <w:r w:rsidR="006F2285">
        <w:t>‘</w:t>
      </w:r>
      <w:r w:rsidRPr="00020559">
        <w:t>place</w:t>
      </w:r>
      <w:r w:rsidR="006F2285">
        <w:t>’</w:t>
      </w:r>
      <w:r w:rsidRPr="00020559">
        <w:t xml:space="preserve">, </w:t>
      </w:r>
      <w:r w:rsidR="006F2285">
        <w:t>‘</w:t>
      </w:r>
      <w:r w:rsidRPr="00020559">
        <w:t>situation</w:t>
      </w:r>
      <w:r w:rsidR="006F2285">
        <w:t>’</w:t>
      </w:r>
      <w:r w:rsidRPr="00020559">
        <w:t xml:space="preserve">, or </w:t>
      </w:r>
      <w:r w:rsidR="006F2285">
        <w:t>‘</w:t>
      </w:r>
      <w:r w:rsidRPr="00020559">
        <w:t>manner</w:t>
      </w:r>
      <w:r w:rsidR="006F2285">
        <w:t>’</w:t>
      </w:r>
      <w:r w:rsidRPr="00020559">
        <w:t xml:space="preserve"> that takes </w:t>
      </w:r>
      <w:r w:rsidR="008632B9">
        <w:t>inanimate</w:t>
      </w:r>
      <w:r w:rsidRPr="00020559">
        <w:t xml:space="preserve"> </w:t>
      </w:r>
      <w:r w:rsidR="003E1B9A">
        <w:t>particip</w:t>
      </w:r>
      <w:r w:rsidRPr="00020559">
        <w:t>ial suffixes. The most common interpretation is temporal or situational.</w:t>
      </w:r>
    </w:p>
    <w:p w14:paraId="79A7453F" w14:textId="7655B925" w:rsidR="00B013A1" w:rsidRPr="00D07102" w:rsidRDefault="00B013A1" w:rsidP="00B013A1">
      <w:r w:rsidRPr="00D07102">
        <w:tab/>
        <w:t xml:space="preserve">For example, (525a) has no head noun. The verb here takes the form of an </w:t>
      </w:r>
      <w:r w:rsidR="008632B9">
        <w:t>inanimate</w:t>
      </w:r>
      <w:r w:rsidRPr="00D07102">
        <w:t xml:space="preserve"> </w:t>
      </w:r>
      <w:r w:rsidR="00FD6208">
        <w:t>perfective</w:t>
      </w:r>
      <w:r w:rsidRPr="00D07102">
        <w:t xml:space="preserve"> participle (suffix </w:t>
      </w:r>
      <w:r w:rsidRPr="003E5D8C">
        <w:rPr>
          <w:rFonts w:ascii="Doulos SIL" w:hAnsi="Doulos SIL"/>
          <w:i/>
          <w:color w:val="0000FF"/>
        </w:rPr>
        <w:noBreakHyphen/>
        <w:t>ẁ</w:t>
      </w:r>
      <w:r w:rsidRPr="00D07102">
        <w:t>). In context, the most common interpretation is as a temporal clause (</w:t>
      </w:r>
      <w:r w:rsidR="006F2285">
        <w:t>‘</w:t>
      </w:r>
      <w:r w:rsidRPr="00D07102">
        <w:t>when …</w:t>
      </w:r>
      <w:r w:rsidR="006F2285">
        <w:t>’</w:t>
      </w:r>
      <w:r w:rsidRPr="00D07102">
        <w:t xml:space="preserve">), which can be made explicit by adding a noun like </w:t>
      </w:r>
      <w:r w:rsidR="006F2285">
        <w:t>‘</w:t>
      </w:r>
      <w:r w:rsidRPr="00D07102">
        <w:t>time</w:t>
      </w:r>
      <w:r w:rsidR="006F2285">
        <w:t>’</w:t>
      </w:r>
      <w:r w:rsidRPr="00D07102">
        <w:t xml:space="preserve"> in </w:t>
      </w:r>
      <w:r w:rsidR="000C75AA">
        <w:t>L</w:t>
      </w:r>
      <w:r w:rsidRPr="00EF44F9">
        <w:t>-t</w:t>
      </w:r>
      <w:r w:rsidRPr="00D07102">
        <w:t>oned form as head NP (525b).</w:t>
      </w:r>
    </w:p>
    <w:p w14:paraId="21187C2C" w14:textId="77777777" w:rsidR="00B013A1" w:rsidRPr="00D07102" w:rsidRDefault="00B013A1" w:rsidP="00B013A1">
      <w:pPr>
        <w:pStyle w:val="exampleabc"/>
      </w:pPr>
    </w:p>
    <w:p w14:paraId="4360683F" w14:textId="26391857" w:rsidR="00B013A1" w:rsidRPr="00020559" w:rsidRDefault="00B013A1" w:rsidP="000C75AA">
      <w:pPr>
        <w:pStyle w:val="exampleabc"/>
        <w:tabs>
          <w:tab w:val="left" w:pos="1980"/>
          <w:tab w:val="left" w:pos="2790"/>
          <w:tab w:val="left" w:pos="3240"/>
          <w:tab w:val="left" w:pos="4050"/>
          <w:tab w:val="left" w:pos="5760"/>
        </w:tabs>
      </w:pPr>
      <w:r w:rsidRPr="00020559">
        <w:t>(525)</w:t>
      </w:r>
      <w:r w:rsidRPr="00020559">
        <w:tab/>
        <w:t>a.</w:t>
      </w:r>
      <w:r w:rsidRPr="00020559">
        <w:tab/>
      </w:r>
      <w:r w:rsidRPr="003E5D8C">
        <w:rPr>
          <w:rFonts w:ascii="Doulos SIL" w:hAnsi="Doulos SIL"/>
          <w:i/>
          <w:color w:val="0000FF"/>
        </w:rPr>
        <w:t>àwǎ</w:t>
      </w:r>
      <w:r w:rsidRPr="003E5D8C">
        <w:rPr>
          <w:rFonts w:ascii="Doulos SIL" w:hAnsi="Doulos SIL"/>
          <w:i/>
          <w:color w:val="0000FF"/>
        </w:rPr>
        <w:noBreakHyphen/>
        <w:t>m</w:t>
      </w:r>
      <w:r w:rsidRPr="003E5D8C">
        <w:rPr>
          <w:rFonts w:ascii="Doulos SIL" w:hAnsi="Doulos SIL"/>
          <w:i/>
          <w:color w:val="0000FF"/>
        </w:rPr>
        <w:tab/>
      </w:r>
      <w:r w:rsidRPr="003E5D8C">
        <w:rPr>
          <w:rFonts w:ascii="Doulos SIL" w:hAnsi="Doulos SIL"/>
          <w:i/>
          <w:color w:val="0000FF"/>
        </w:rPr>
        <w:tab/>
      </w:r>
      <w:r w:rsidR="00747A9C">
        <w:rPr>
          <w:rFonts w:ascii="Doulos SIL" w:hAnsi="Doulos SIL"/>
          <w:i/>
          <w:color w:val="0000FF"/>
        </w:rPr>
        <w:tab/>
        <w:t>í</w:t>
      </w:r>
      <w:r w:rsidR="00747A9C">
        <w:rPr>
          <w:rFonts w:ascii="Doulos SIL" w:hAnsi="Doulos SIL"/>
          <w:i/>
          <w:color w:val="0000FF"/>
        </w:rPr>
        <w:tab/>
      </w:r>
      <w:r w:rsidRPr="003E5D8C">
        <w:rPr>
          <w:rFonts w:ascii="Doulos SIL" w:hAnsi="Doulos SIL"/>
          <w:i/>
          <w:color w:val="0000FF"/>
        </w:rPr>
        <w:t>yǐ</w:t>
      </w:r>
      <w:r w:rsidRPr="003E5D8C">
        <w:rPr>
          <w:rFonts w:ascii="Doulos SIL" w:hAnsi="Doulos SIL"/>
          <w:i/>
          <w:color w:val="0000FF"/>
        </w:rPr>
        <w:noBreakHyphen/>
        <w:t>ẁ</w:t>
      </w:r>
      <w:r w:rsidRPr="003E5D8C">
        <w:rPr>
          <w:rFonts w:ascii="Doulos SIL" w:hAnsi="Doulos SIL"/>
          <w:i/>
          <w:color w:val="0000FF"/>
        </w:rPr>
        <w:tab/>
      </w:r>
      <w:r w:rsidR="00284B7C" w:rsidRPr="003C0F86">
        <w:rPr>
          <w:vertAlign w:val="superscript"/>
        </w:rPr>
        <w:t>L</w:t>
      </w:r>
      <w:r w:rsidRPr="003E5D8C">
        <w:rPr>
          <w:rFonts w:ascii="Doulos SIL" w:hAnsi="Doulos SIL"/>
          <w:i/>
          <w:color w:val="0000FF"/>
        </w:rPr>
        <w:t>ɲàyⁿ</w:t>
      </w:r>
      <w:r w:rsidR="00747A9C">
        <w:rPr>
          <w:rFonts w:ascii="Doulos SIL" w:hAnsi="Doulos SIL"/>
          <w:i/>
          <w:color w:val="0000FF"/>
        </w:rPr>
        <w:t>,</w:t>
      </w:r>
    </w:p>
    <w:p w14:paraId="648BFE91" w14:textId="77679346" w:rsidR="00B013A1" w:rsidRPr="003E5D8C" w:rsidRDefault="00B013A1" w:rsidP="00F74137">
      <w:pPr>
        <w:pStyle w:val="exampleabc"/>
        <w:tabs>
          <w:tab w:val="left" w:pos="2340"/>
          <w:tab w:val="left" w:pos="3240"/>
          <w:tab w:val="left" w:pos="4050"/>
          <w:tab w:val="left" w:pos="5760"/>
        </w:tabs>
        <w:rPr>
          <w:rFonts w:ascii="Doulos SIL" w:hAnsi="Doulos SIL"/>
          <w:i/>
          <w:color w:val="0000FF"/>
        </w:rPr>
      </w:pPr>
      <w:r w:rsidRPr="00020559">
        <w:tab/>
        <w:t>b.</w:t>
      </w:r>
      <w:r w:rsidRPr="00020559">
        <w:tab/>
      </w:r>
      <w:r w:rsidRPr="003E5D8C">
        <w:rPr>
          <w:rFonts w:ascii="Doulos SIL" w:hAnsi="Doulos SIL"/>
          <w:i/>
          <w:color w:val="0000FF"/>
        </w:rPr>
        <w:t>àwǎ</w:t>
      </w:r>
      <w:r w:rsidRPr="003E5D8C">
        <w:rPr>
          <w:rFonts w:ascii="Doulos SIL" w:hAnsi="Doulos SIL"/>
          <w:i/>
          <w:color w:val="0000FF"/>
        </w:rPr>
        <w:noBreakHyphen/>
        <w:t>m</w:t>
      </w:r>
      <w:r w:rsidRPr="003E5D8C">
        <w:rPr>
          <w:rFonts w:ascii="Doulos SIL" w:hAnsi="Doulos SIL"/>
          <w:i/>
          <w:color w:val="0000FF"/>
        </w:rPr>
        <w:tab/>
        <w:t>wàgàtù</w:t>
      </w:r>
      <w:r w:rsidR="00091D02" w:rsidRPr="00091D02">
        <w:rPr>
          <w:vertAlign w:val="superscript"/>
        </w:rPr>
        <w:t xml:space="preserve"> </w:t>
      </w:r>
      <w:r w:rsidR="00091D02">
        <w:rPr>
          <w:vertAlign w:val="superscript"/>
        </w:rPr>
        <w:t>L</w:t>
      </w:r>
      <w:r w:rsidRPr="003E5D8C">
        <w:rPr>
          <w:rFonts w:ascii="Doulos SIL" w:hAnsi="Doulos SIL"/>
          <w:i/>
          <w:color w:val="0000FF"/>
        </w:rPr>
        <w:tab/>
        <w:t>í</w:t>
      </w:r>
      <w:r w:rsidRPr="003E5D8C">
        <w:rPr>
          <w:rFonts w:ascii="Doulos SIL" w:hAnsi="Doulos SIL"/>
          <w:i/>
          <w:color w:val="0000FF"/>
        </w:rPr>
        <w:tab/>
        <w:t>yǐ</w:t>
      </w:r>
      <w:r w:rsidRPr="003E5D8C">
        <w:rPr>
          <w:rFonts w:ascii="Doulos SIL" w:hAnsi="Doulos SIL"/>
          <w:i/>
          <w:color w:val="0000FF"/>
        </w:rPr>
        <w:noBreakHyphen/>
        <w:t>ẁ</w:t>
      </w:r>
      <w:r w:rsidRPr="003E5D8C">
        <w:rPr>
          <w:rFonts w:ascii="Doulos SIL" w:hAnsi="Doulos SIL"/>
          <w:i/>
          <w:color w:val="0000FF"/>
        </w:rPr>
        <w:tab/>
      </w:r>
      <w:r w:rsidR="00284B7C" w:rsidRPr="003C0F86">
        <w:rPr>
          <w:vertAlign w:val="superscript"/>
        </w:rPr>
        <w:t>L</w:t>
      </w:r>
      <w:r w:rsidRPr="003E5D8C">
        <w:rPr>
          <w:rFonts w:ascii="Doulos SIL" w:hAnsi="Doulos SIL"/>
          <w:i/>
          <w:color w:val="0000FF"/>
        </w:rPr>
        <w:t>ɲàyⁿ,</w:t>
      </w:r>
    </w:p>
    <w:p w14:paraId="69B1FE07" w14:textId="558966F4" w:rsidR="00B013A1" w:rsidRPr="00020559" w:rsidRDefault="00B013A1" w:rsidP="00F74137">
      <w:pPr>
        <w:pStyle w:val="exampleabc"/>
        <w:tabs>
          <w:tab w:val="left" w:pos="2340"/>
          <w:tab w:val="left" w:pos="3240"/>
          <w:tab w:val="left" w:pos="4050"/>
          <w:tab w:val="left" w:pos="5760"/>
        </w:tabs>
      </w:pPr>
      <w:r w:rsidRPr="00020559">
        <w:tab/>
      </w:r>
      <w:r w:rsidRPr="00020559">
        <w:tab/>
        <w:t>snake</w:t>
      </w:r>
      <w:r w:rsidRPr="00EF44F9">
        <w:t>-AnS</w:t>
      </w:r>
      <w:r w:rsidRPr="00020559">
        <w:t>g</w:t>
      </w:r>
      <w:r w:rsidRPr="00020559">
        <w:tab/>
        <w:t>time</w:t>
      </w:r>
      <w:r w:rsidR="00851B83" w:rsidRPr="00872138">
        <w:rPr>
          <w:vertAlign w:val="superscript"/>
        </w:rPr>
        <w:t>L</w:t>
      </w:r>
      <w:r w:rsidRPr="00020559">
        <w:tab/>
        <w:t>1</w:t>
      </w:r>
      <w:r w:rsidR="00D317C5">
        <w:t>SgSbj</w:t>
      </w:r>
      <w:r w:rsidRPr="00020559">
        <w:tab/>
        <w:t>see</w:t>
      </w:r>
      <w:r w:rsidR="00DB03D7">
        <w:t>.Pfv</w:t>
      </w:r>
      <w:r w:rsidRPr="00EF44F9">
        <w:t>-P</w:t>
      </w:r>
      <w:r w:rsidRPr="00020559">
        <w:t>pl.Inan</w:t>
      </w:r>
      <w:r w:rsidRPr="00020559">
        <w:tab/>
        <w:t>with,</w:t>
      </w:r>
    </w:p>
    <w:p w14:paraId="6C6B4E52" w14:textId="77777777" w:rsidR="00B013A1" w:rsidRPr="00020559" w:rsidRDefault="00B013A1" w:rsidP="00B013A1">
      <w:pPr>
        <w:pStyle w:val="exampleabc"/>
        <w:tabs>
          <w:tab w:val="left" w:pos="2160"/>
          <w:tab w:val="left" w:pos="2880"/>
          <w:tab w:val="left" w:pos="3420"/>
          <w:tab w:val="left" w:pos="5040"/>
          <w:tab w:val="left" w:pos="5580"/>
        </w:tabs>
      </w:pPr>
      <w:r w:rsidRPr="003E5D8C">
        <w:rPr>
          <w:rFonts w:ascii="Doulos SIL" w:hAnsi="Doulos SIL"/>
          <w:i/>
          <w:color w:val="0000FF"/>
        </w:rPr>
        <w:tab/>
      </w:r>
      <w:r w:rsidRPr="003E5D8C">
        <w:rPr>
          <w:rFonts w:ascii="Doulos SIL" w:hAnsi="Doulos SIL"/>
          <w:i/>
          <w:color w:val="0000FF"/>
        </w:rPr>
        <w:tab/>
        <w:t>yɔ̀ɣɔ̀</w:t>
      </w:r>
      <w:r w:rsidRPr="003E5D8C">
        <w:rPr>
          <w:rFonts w:ascii="Doulos SIL" w:hAnsi="Doulos SIL"/>
          <w:i/>
          <w:color w:val="0000FF"/>
        </w:rPr>
        <w:noBreakHyphen/>
        <w:t>y</w:t>
      </w:r>
    </w:p>
    <w:p w14:paraId="6BA8A2B0" w14:textId="06680810" w:rsidR="00B013A1" w:rsidRPr="00020559" w:rsidRDefault="00B013A1" w:rsidP="00B013A1">
      <w:pPr>
        <w:pStyle w:val="exampleabc"/>
        <w:tabs>
          <w:tab w:val="left" w:pos="2160"/>
          <w:tab w:val="left" w:pos="2880"/>
          <w:tab w:val="left" w:pos="3420"/>
          <w:tab w:val="left" w:pos="5040"/>
          <w:tab w:val="left" w:pos="5580"/>
        </w:tabs>
      </w:pPr>
      <w:r w:rsidRPr="00020559">
        <w:tab/>
      </w:r>
      <w:r w:rsidRPr="00020559">
        <w:tab/>
        <w:t>run</w:t>
      </w:r>
      <w:r w:rsidR="00DB03D7">
        <w:t>.Pfv</w:t>
      </w:r>
      <w:r w:rsidRPr="00EF44F9">
        <w:t>-1</w:t>
      </w:r>
      <w:r w:rsidR="00D317C5">
        <w:t>SgSbj</w:t>
      </w:r>
    </w:p>
    <w:p w14:paraId="3F76205D" w14:textId="4A4B5617" w:rsidR="00B013A1" w:rsidRPr="00020559" w:rsidRDefault="00B013A1" w:rsidP="00B013A1">
      <w:pPr>
        <w:pStyle w:val="exampleabc"/>
      </w:pPr>
      <w:r w:rsidRPr="00020559">
        <w:tab/>
      </w:r>
      <w:r w:rsidRPr="00020559">
        <w:tab/>
      </w:r>
      <w:r w:rsidR="006F2285">
        <w:t>‘</w:t>
      </w:r>
      <w:r w:rsidRPr="00020559">
        <w:t>(At the time) when I saw a snake, I fled.</w:t>
      </w:r>
      <w:r w:rsidR="006F2285">
        <w:t>’</w:t>
      </w:r>
    </w:p>
    <w:p w14:paraId="31C47550" w14:textId="77777777" w:rsidR="00B013A1" w:rsidRPr="00020559" w:rsidRDefault="00B013A1" w:rsidP="00B013A1"/>
    <w:p w14:paraId="58D55C9F" w14:textId="748B8E01" w:rsidR="00B013A1" w:rsidRPr="00020559" w:rsidRDefault="00B013A1" w:rsidP="00B013A1">
      <w:r w:rsidRPr="00020559">
        <w:t>In (526a</w:t>
      </w:r>
      <w:r w:rsidRPr="00EF44F9">
        <w:noBreakHyphen/>
        <w:t>b</w:t>
      </w:r>
      <w:r w:rsidRPr="00020559">
        <w:t xml:space="preserve">), universal quantifier </w:t>
      </w:r>
      <w:r w:rsidRPr="003E5D8C">
        <w:rPr>
          <w:rFonts w:ascii="Doulos SIL" w:hAnsi="Doulos SIL"/>
          <w:i/>
          <w:color w:val="0000FF"/>
        </w:rPr>
        <w:t>wôy</w:t>
      </w:r>
      <w:r w:rsidRPr="00020559">
        <w:t xml:space="preserve"> is added following the participle. This gives a (mildly) emphatic sense that can, in some contexts, be translated freely as </w:t>
      </w:r>
      <w:r w:rsidR="006F2285">
        <w:t>‘</w:t>
      </w:r>
      <w:r w:rsidRPr="00020559">
        <w:rPr>
          <w:b/>
        </w:rPr>
        <w:t>ever since</w:t>
      </w:r>
      <w:r w:rsidRPr="00020559">
        <w:t> …</w:t>
      </w:r>
      <w:r w:rsidR="006F2285">
        <w:t>’</w:t>
      </w:r>
      <w:r w:rsidRPr="00020559">
        <w:t xml:space="preserve">. </w:t>
      </w:r>
      <w:r w:rsidRPr="003E5D8C">
        <w:rPr>
          <w:rFonts w:ascii="Doulos SIL" w:hAnsi="Doulos SIL"/>
          <w:i/>
          <w:color w:val="0000FF"/>
        </w:rPr>
        <w:t>wǒy</w:t>
      </w:r>
      <w:r w:rsidRPr="00020559">
        <w:t xml:space="preserve"> is also common at the end of conditional antecedent clauses, §16.1.1.</w:t>
      </w:r>
    </w:p>
    <w:p w14:paraId="0C4F2272" w14:textId="77777777" w:rsidR="00B013A1" w:rsidRPr="005D526D" w:rsidRDefault="00B013A1" w:rsidP="00B013A1"/>
    <w:p w14:paraId="52E92B5B" w14:textId="77777777" w:rsidR="00B013A1" w:rsidRPr="007467F2" w:rsidRDefault="00B013A1" w:rsidP="00B013A1">
      <w:pPr>
        <w:pStyle w:val="exampleabc"/>
        <w:tabs>
          <w:tab w:val="left" w:pos="2160"/>
          <w:tab w:val="left" w:pos="4050"/>
          <w:tab w:val="left" w:pos="4770"/>
        </w:tabs>
      </w:pPr>
      <w:r w:rsidRPr="007467F2">
        <w:t>(526)</w:t>
      </w:r>
      <w:r w:rsidRPr="007467F2">
        <w:tab/>
        <w:t>a.</w:t>
      </w:r>
      <w:r w:rsidRPr="007467F2">
        <w:tab/>
      </w:r>
      <w:r w:rsidRPr="003E5D8C">
        <w:rPr>
          <w:rFonts w:ascii="Doulos SIL" w:hAnsi="Doulos SIL"/>
          <w:i/>
          <w:color w:val="0000FF"/>
        </w:rPr>
        <w:t>[â:</w:t>
      </w:r>
      <w:r w:rsidRPr="003E5D8C">
        <w:rPr>
          <w:rFonts w:ascii="Doulos SIL" w:hAnsi="Doulos SIL"/>
          <w:i/>
          <w:color w:val="0000FF"/>
        </w:rPr>
        <w:tab/>
        <w:t>yɛ̌</w:t>
      </w:r>
      <w:r w:rsidRPr="003E5D8C">
        <w:rPr>
          <w:rFonts w:ascii="Doulos SIL" w:hAnsi="Doulos SIL"/>
          <w:i/>
          <w:color w:val="0000FF"/>
        </w:rPr>
        <w:noBreakHyphen/>
        <w:t>ẁ</w:t>
      </w:r>
      <w:r w:rsidRPr="003E5D8C">
        <w:rPr>
          <w:rFonts w:ascii="Doulos SIL" w:hAnsi="Doulos SIL"/>
          <w:i/>
          <w:color w:val="0000FF"/>
        </w:rPr>
        <w:tab/>
        <w:t>wôy]</w:t>
      </w:r>
      <w:r w:rsidRPr="003E5D8C">
        <w:rPr>
          <w:rFonts w:ascii="Doulos SIL" w:hAnsi="Doulos SIL"/>
          <w:i/>
          <w:color w:val="0000FF"/>
        </w:rPr>
        <w:tab/>
        <w:t>gò</w:t>
      </w:r>
      <w:r w:rsidRPr="003E5D8C">
        <w:rPr>
          <w:rFonts w:ascii="Doulos SIL" w:hAnsi="Doulos SIL"/>
          <w:i/>
          <w:color w:val="0000FF"/>
        </w:rPr>
        <w:noBreakHyphen/>
        <w:t>rá</w:t>
      </w:r>
      <w:r w:rsidRPr="003E5D8C">
        <w:rPr>
          <w:rFonts w:ascii="Doulos SIL" w:hAnsi="Doulos SIL"/>
          <w:i/>
          <w:color w:val="0000FF"/>
        </w:rPr>
        <w:noBreakHyphen/>
      </w:r>
      <w:r w:rsidRPr="00933E35">
        <w:rPr>
          <w:rFonts w:ascii="Doulos SIL" w:hAnsi="Doulos SIL"/>
          <w:i/>
          <w:color w:val="0000FF"/>
        </w:rPr>
        <w:t>∅</w:t>
      </w:r>
    </w:p>
    <w:p w14:paraId="563127E3" w14:textId="51E39216" w:rsidR="00B013A1" w:rsidRPr="007467F2" w:rsidRDefault="00B013A1" w:rsidP="00B013A1">
      <w:pPr>
        <w:pStyle w:val="exampleabc"/>
        <w:tabs>
          <w:tab w:val="left" w:pos="2160"/>
          <w:tab w:val="left" w:pos="4050"/>
          <w:tab w:val="left" w:pos="4770"/>
        </w:tabs>
      </w:pPr>
      <w:r w:rsidRPr="007467F2">
        <w:tab/>
      </w:r>
      <w:r w:rsidRPr="007467F2">
        <w:tab/>
      </w:r>
      <w:r w:rsidRPr="00EF44F9">
        <w:t>[3</w:t>
      </w:r>
      <w:r w:rsidRPr="007467F2">
        <w:t>ReflPl</w:t>
      </w:r>
      <w:r w:rsidRPr="007467F2">
        <w:tab/>
        <w:t>come</w:t>
      </w:r>
      <w:r w:rsidR="00DB03D7">
        <w:t>.Pfv</w:t>
      </w:r>
      <w:r w:rsidRPr="00EF44F9">
        <w:t>-P</w:t>
      </w:r>
      <w:r w:rsidRPr="007467F2">
        <w:t>pl.Inan</w:t>
      </w:r>
      <w:r w:rsidRPr="007467F2">
        <w:tab/>
        <w:t>al</w:t>
      </w:r>
      <w:r w:rsidRPr="00EF44F9">
        <w:t>l]</w:t>
      </w:r>
      <w:r w:rsidRPr="007467F2">
        <w:tab/>
        <w:t>go.out</w:t>
      </w:r>
      <w:r w:rsidRPr="00EF44F9">
        <w:t>-</w:t>
      </w:r>
      <w:r w:rsidR="00DA00DE">
        <w:t>PfvNeg</w:t>
      </w:r>
      <w:r w:rsidRPr="00EF44F9">
        <w:t>-3</w:t>
      </w:r>
      <w:r w:rsidR="00D317C5">
        <w:t>PlSbj</w:t>
      </w:r>
    </w:p>
    <w:p w14:paraId="36D40389" w14:textId="6ED5FB84" w:rsidR="00B013A1" w:rsidRPr="007467F2" w:rsidRDefault="00B013A1" w:rsidP="00B013A1">
      <w:pPr>
        <w:pStyle w:val="exampleabc"/>
      </w:pPr>
      <w:r w:rsidRPr="007467F2">
        <w:tab/>
      </w:r>
      <w:r w:rsidRPr="007467F2">
        <w:tab/>
      </w:r>
      <w:r w:rsidR="006F2285">
        <w:t>‘</w:t>
      </w:r>
      <w:r w:rsidRPr="007467F2">
        <w:t>Since they</w:t>
      </w:r>
      <w:r w:rsidRPr="007467F2">
        <w:rPr>
          <w:vertAlign w:val="subscript"/>
        </w:rPr>
        <w:t>x</w:t>
      </w:r>
      <w:r w:rsidRPr="007467F2">
        <w:t xml:space="preserve"> came, they</w:t>
      </w:r>
      <w:r w:rsidRPr="007467F2">
        <w:rPr>
          <w:vertAlign w:val="subscript"/>
        </w:rPr>
        <w:t>x</w:t>
      </w:r>
      <w:r w:rsidRPr="007467F2">
        <w:t xml:space="preserve"> haven</w:t>
      </w:r>
      <w:r w:rsidR="006F2285">
        <w:t>’</w:t>
      </w:r>
      <w:r w:rsidRPr="007467F2">
        <w:t>t gone out.</w:t>
      </w:r>
      <w:r w:rsidR="006F2285">
        <w:t>’</w:t>
      </w:r>
    </w:p>
    <w:p w14:paraId="7E9870F6" w14:textId="77777777" w:rsidR="00B013A1" w:rsidRPr="007467F2" w:rsidRDefault="00B013A1" w:rsidP="00B013A1">
      <w:pPr>
        <w:pStyle w:val="exampleabc"/>
      </w:pPr>
    </w:p>
    <w:p w14:paraId="39329789" w14:textId="3E429C1D" w:rsidR="00B013A1" w:rsidRPr="007467F2" w:rsidRDefault="00B013A1" w:rsidP="00F74137">
      <w:pPr>
        <w:pStyle w:val="exampleabc"/>
        <w:tabs>
          <w:tab w:val="left" w:pos="2340"/>
          <w:tab w:val="left" w:pos="3420"/>
          <w:tab w:val="left" w:pos="5670"/>
        </w:tabs>
      </w:pPr>
      <w:r w:rsidRPr="007467F2">
        <w:tab/>
        <w:t>b.</w:t>
      </w:r>
      <w:r w:rsidRPr="007467F2">
        <w:tab/>
      </w:r>
      <w:r w:rsidRPr="003E5D8C">
        <w:rPr>
          <w:rFonts w:ascii="Doulos SIL" w:hAnsi="Doulos SIL"/>
          <w:i/>
          <w:color w:val="0000FF"/>
        </w:rPr>
        <w:t>[[ɛ́rⁿɛ́</w:t>
      </w:r>
      <w:r w:rsidRPr="003E5D8C">
        <w:rPr>
          <w:rFonts w:ascii="Doulos SIL" w:hAnsi="Doulos SIL"/>
          <w:i/>
          <w:color w:val="0000FF"/>
        </w:rPr>
        <w:tab/>
      </w:r>
      <w:r w:rsidR="00DB12E4">
        <w:rPr>
          <w:vertAlign w:val="superscript"/>
        </w:rPr>
        <w:t>HL</w:t>
      </w:r>
      <w:r w:rsidRPr="003E5D8C">
        <w:rPr>
          <w:rFonts w:ascii="Doulos SIL" w:hAnsi="Doulos SIL"/>
          <w:i/>
          <w:color w:val="0000FF"/>
        </w:rPr>
        <w:t>bɔ̂:]</w:t>
      </w:r>
      <w:r w:rsidRPr="003E5D8C">
        <w:rPr>
          <w:rFonts w:ascii="Doulos SIL" w:hAnsi="Doulos SIL"/>
          <w:i/>
          <w:color w:val="0000FF"/>
        </w:rPr>
        <w:tab/>
        <w:t>ɔ́rúgú</w:t>
      </w:r>
      <w:r w:rsidRPr="003E5D8C">
        <w:rPr>
          <w:rFonts w:ascii="Doulos SIL" w:hAnsi="Doulos SIL"/>
          <w:i/>
          <w:color w:val="0000FF"/>
        </w:rPr>
        <w:noBreakHyphen/>
        <w:t>ẁ</w:t>
      </w:r>
      <w:r w:rsidRPr="003E5D8C">
        <w:rPr>
          <w:rFonts w:ascii="Doulos SIL" w:hAnsi="Doulos SIL"/>
          <w:i/>
          <w:color w:val="0000FF"/>
        </w:rPr>
        <w:tab/>
        <w:t>wôy]</w:t>
      </w:r>
    </w:p>
    <w:p w14:paraId="64EC3A82" w14:textId="0C87C12A" w:rsidR="00B013A1" w:rsidRPr="007467F2" w:rsidRDefault="00B013A1" w:rsidP="00F74137">
      <w:pPr>
        <w:pStyle w:val="exampleabc"/>
        <w:tabs>
          <w:tab w:val="left" w:pos="2340"/>
          <w:tab w:val="left" w:pos="3420"/>
          <w:tab w:val="left" w:pos="5670"/>
        </w:tabs>
      </w:pPr>
      <w:r w:rsidRPr="007467F2">
        <w:tab/>
      </w:r>
      <w:r w:rsidRPr="007467F2">
        <w:tab/>
      </w:r>
      <w:r w:rsidRPr="00EF44F9">
        <w:t>[</w:t>
      </w:r>
      <w:r w:rsidR="00DB12E4">
        <w:t>[</w:t>
      </w:r>
      <w:r w:rsidRPr="00EF44F9">
        <w:t>3</w:t>
      </w:r>
      <w:r w:rsidR="00B75A4D">
        <w:t>SgPoss</w:t>
      </w:r>
      <w:r w:rsidRPr="007467F2">
        <w:tab/>
      </w:r>
      <w:r w:rsidR="00DB12E4">
        <w:rPr>
          <w:vertAlign w:val="superscript"/>
        </w:rPr>
        <w:t>HL</w:t>
      </w:r>
      <w:r w:rsidRPr="007467F2">
        <w:t>father</w:t>
      </w:r>
      <w:r w:rsidR="00DB12E4">
        <w:t>]</w:t>
      </w:r>
      <w:r w:rsidRPr="007467F2">
        <w:tab/>
        <w:t>get.sick</w:t>
      </w:r>
      <w:r w:rsidR="00DB03D7">
        <w:t>.Pfv</w:t>
      </w:r>
      <w:r w:rsidRPr="00EF44F9">
        <w:t>-P</w:t>
      </w:r>
      <w:r w:rsidRPr="007467F2">
        <w:t>pl.Inan</w:t>
      </w:r>
      <w:r w:rsidRPr="007467F2">
        <w:tab/>
        <w:t>al</w:t>
      </w:r>
      <w:r w:rsidRPr="00EF44F9">
        <w:t>l]</w:t>
      </w:r>
    </w:p>
    <w:p w14:paraId="558D81F7" w14:textId="5188398A" w:rsidR="00B013A1" w:rsidRPr="007467F2" w:rsidRDefault="00B013A1" w:rsidP="00F74137">
      <w:pPr>
        <w:pStyle w:val="exampleabc"/>
        <w:tabs>
          <w:tab w:val="left" w:pos="2610"/>
          <w:tab w:val="left" w:pos="3780"/>
          <w:tab w:val="left" w:pos="5670"/>
        </w:tabs>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r>
      <w:r w:rsidR="00DB12E4">
        <w:rPr>
          <w:vertAlign w:val="superscript"/>
        </w:rPr>
        <w:t>HL</w:t>
      </w:r>
      <w:r w:rsidRPr="003E5D8C">
        <w:rPr>
          <w:rFonts w:ascii="Doulos SIL" w:hAnsi="Doulos SIL"/>
          <w:i/>
          <w:color w:val="0000FF"/>
        </w:rPr>
        <w:t>ísè:]</w:t>
      </w:r>
      <w:r w:rsidRPr="003E5D8C">
        <w:rPr>
          <w:rFonts w:ascii="Doulos SIL" w:hAnsi="Doulos SIL"/>
          <w:i/>
          <w:color w:val="0000FF"/>
        </w:rPr>
        <w:tab/>
        <w:t>gò</w:t>
      </w:r>
      <w:r w:rsidRPr="003E5D8C">
        <w:rPr>
          <w:rFonts w:ascii="Doulos SIL" w:hAnsi="Doulos SIL"/>
          <w:i/>
          <w:color w:val="0000FF"/>
        </w:rPr>
        <w:noBreakHyphen/>
        <w:t>rí</w:t>
      </w:r>
      <w:r w:rsidRPr="003E5D8C">
        <w:rPr>
          <w:rFonts w:ascii="Doulos SIL" w:hAnsi="Doulos SIL"/>
          <w:i/>
          <w:color w:val="0000FF"/>
        </w:rPr>
        <w:noBreakHyphen/>
      </w:r>
      <w:r w:rsidRPr="00933E35">
        <w:rPr>
          <w:rFonts w:ascii="Doulos SIL" w:hAnsi="Doulos SIL"/>
          <w:i/>
          <w:color w:val="0000FF"/>
        </w:rPr>
        <w:t>∅</w:t>
      </w:r>
      <w:r w:rsidRPr="003E5D8C">
        <w:rPr>
          <w:rFonts w:ascii="Doulos SIL" w:hAnsi="Doulos SIL"/>
          <w:i/>
          <w:color w:val="0000FF"/>
        </w:rPr>
        <w:t>]</w:t>
      </w:r>
    </w:p>
    <w:p w14:paraId="30BFBA6C" w14:textId="147553BB" w:rsidR="00B013A1" w:rsidRPr="007467F2" w:rsidRDefault="00B013A1" w:rsidP="00F74137">
      <w:pPr>
        <w:pStyle w:val="exampleabc"/>
        <w:tabs>
          <w:tab w:val="left" w:pos="2610"/>
          <w:tab w:val="left" w:pos="3780"/>
          <w:tab w:val="left" w:pos="5670"/>
        </w:tabs>
      </w:pPr>
      <w:r w:rsidRPr="007467F2">
        <w:tab/>
      </w:r>
      <w:r w:rsidRPr="007467F2">
        <w:tab/>
      </w:r>
      <w:r w:rsidRPr="00EF44F9">
        <w:t>[[3</w:t>
      </w:r>
      <w:r w:rsidRPr="007467F2">
        <w:t>Refl</w:t>
      </w:r>
      <w:r w:rsidR="00B75A4D">
        <w:t>SgPoss</w:t>
      </w:r>
      <w:r w:rsidRPr="007467F2">
        <w:tab/>
      </w:r>
      <w:r w:rsidR="00DB12E4">
        <w:rPr>
          <w:vertAlign w:val="superscript"/>
        </w:rPr>
        <w:t>HL</w:t>
      </w:r>
      <w:r w:rsidRPr="007467F2">
        <w:t>village</w:t>
      </w:r>
      <w:r w:rsidRPr="00EF44F9">
        <w:t>]</w:t>
      </w:r>
      <w:r w:rsidRPr="007467F2">
        <w:tab/>
        <w:t>go.out</w:t>
      </w:r>
      <w:r w:rsidRPr="00EF44F9">
        <w:t>-</w:t>
      </w:r>
      <w:r w:rsidR="00DA00DE">
        <w:t>PfvNeg</w:t>
      </w:r>
      <w:r w:rsidRPr="00EF44F9">
        <w:t>-3</w:t>
      </w:r>
      <w:r w:rsidR="00D317C5">
        <w:t>SgSbj</w:t>
      </w:r>
    </w:p>
    <w:p w14:paraId="465F84F8" w14:textId="7BCDE63C" w:rsidR="00B013A1" w:rsidRPr="007467F2" w:rsidRDefault="00B013A1" w:rsidP="00B013A1">
      <w:pPr>
        <w:pStyle w:val="exampleabc"/>
      </w:pPr>
      <w:r w:rsidRPr="007467F2">
        <w:tab/>
      </w:r>
      <w:r w:rsidRPr="007467F2">
        <w:tab/>
      </w:r>
      <w:r w:rsidR="006F2285">
        <w:t>‘</w:t>
      </w:r>
      <w:r w:rsidRPr="007467F2">
        <w:t>Since his</w:t>
      </w:r>
      <w:r w:rsidRPr="007467F2">
        <w:rPr>
          <w:vertAlign w:val="subscript"/>
        </w:rPr>
        <w:t>x</w:t>
      </w:r>
      <w:r w:rsidRPr="007467F2">
        <w:t xml:space="preserve"> father got sick, he</w:t>
      </w:r>
      <w:r w:rsidRPr="007467F2">
        <w:rPr>
          <w:vertAlign w:val="subscript"/>
        </w:rPr>
        <w:t>x</w:t>
      </w:r>
      <w:r w:rsidRPr="007467F2">
        <w:t xml:space="preserve"> hasn</w:t>
      </w:r>
      <w:r w:rsidR="006F2285">
        <w:t>’</w:t>
      </w:r>
      <w:r w:rsidRPr="007467F2">
        <w:t>t left his</w:t>
      </w:r>
      <w:r w:rsidRPr="007467F2">
        <w:rPr>
          <w:vertAlign w:val="subscript"/>
        </w:rPr>
        <w:t>x</w:t>
      </w:r>
      <w:r w:rsidRPr="007467F2">
        <w:t xml:space="preserve"> village.</w:t>
      </w:r>
      <w:r w:rsidR="006F2285">
        <w:t>’</w:t>
      </w:r>
    </w:p>
    <w:p w14:paraId="597CFFB9" w14:textId="77777777" w:rsidR="00B013A1" w:rsidRPr="00020559" w:rsidRDefault="00B013A1" w:rsidP="00B013A1"/>
    <w:p w14:paraId="2B6B500C" w14:textId="12C4F909" w:rsidR="00B013A1" w:rsidRPr="00020559" w:rsidRDefault="00B013A1" w:rsidP="00B013A1">
      <w:r w:rsidRPr="00020559">
        <w:t xml:space="preserve">Headless relative clauses with </w:t>
      </w:r>
      <w:r w:rsidRPr="003E5D8C">
        <w:rPr>
          <w:rFonts w:ascii="Doulos SIL" w:hAnsi="Doulos SIL"/>
          <w:i/>
          <w:color w:val="0000FF"/>
        </w:rPr>
        <w:noBreakHyphen/>
        <w:t>ẁ</w:t>
      </w:r>
      <w:r w:rsidRPr="00020559">
        <w:t xml:space="preserve"> are often used in narratives instead of regular main clauses. In such contexts they are often best translated as main clauses, each denoting one event among many in a chronological sequence. A typical example is (527), where two relative clauses in </w:t>
      </w:r>
      <w:r w:rsidRPr="003E5D8C">
        <w:rPr>
          <w:rFonts w:ascii="Doulos SIL" w:hAnsi="Doulos SIL"/>
          <w:i/>
          <w:color w:val="0000FF"/>
        </w:rPr>
        <w:noBreakHyphen/>
        <w:t>ẁ</w:t>
      </w:r>
      <w:r w:rsidRPr="00020559">
        <w:t xml:space="preserve"> (note the preparticipial subject pronominals) denoting sequential events are followed by a clause with a conjugated </w:t>
      </w:r>
      <w:r w:rsidR="00FD6208">
        <w:t>perfective</w:t>
      </w:r>
      <w:r w:rsidRPr="00020559">
        <w:t xml:space="preserve"> verb. </w:t>
      </w:r>
    </w:p>
    <w:p w14:paraId="4EEAAF28" w14:textId="77777777" w:rsidR="00B013A1" w:rsidRPr="00020559" w:rsidRDefault="00B013A1" w:rsidP="00B013A1"/>
    <w:p w14:paraId="1C4E605C" w14:textId="77777777" w:rsidR="00B013A1" w:rsidRPr="008827BB" w:rsidRDefault="00B013A1" w:rsidP="00F74137">
      <w:pPr>
        <w:pStyle w:val="example-Jamsay"/>
        <w:tabs>
          <w:tab w:val="clear" w:pos="1080"/>
          <w:tab w:val="left" w:pos="1260"/>
          <w:tab w:val="left" w:pos="2340"/>
          <w:tab w:val="left" w:pos="3780"/>
          <w:tab w:val="left" w:pos="4860"/>
        </w:tabs>
      </w:pPr>
      <w:r w:rsidRPr="00020559">
        <w:t>(527)</w:t>
      </w:r>
      <w:r w:rsidRPr="00020559">
        <w:tab/>
      </w:r>
      <w:r w:rsidRPr="003E5D8C">
        <w:rPr>
          <w:rFonts w:ascii="Doulos SIL" w:hAnsi="Doulos SIL"/>
          <w:i/>
          <w:color w:val="0000FF"/>
        </w:rPr>
        <w:t>[ùsú</w:t>
      </w:r>
      <w:r w:rsidRPr="003E5D8C">
        <w:rPr>
          <w:rFonts w:ascii="Doulos SIL" w:hAnsi="Doulos SIL"/>
          <w:i/>
          <w:color w:val="0000FF"/>
        </w:rPr>
        <w:tab/>
        <w:t>tùwⁿɔ̂</w:t>
      </w:r>
      <w:r w:rsidRPr="003E5D8C">
        <w:rPr>
          <w:rFonts w:ascii="Doulos SIL" w:hAnsi="Doulos SIL"/>
          <w:i/>
          <w:color w:val="0000FF"/>
        </w:rPr>
        <w:noBreakHyphen/>
        <w:t>m]</w:t>
      </w:r>
      <w:r w:rsidRPr="003E5D8C">
        <w:rPr>
          <w:rFonts w:ascii="Doulos SIL" w:hAnsi="Doulos SIL"/>
          <w:i/>
          <w:color w:val="0000FF"/>
        </w:rPr>
        <w:tab/>
        <w:t>sû:</w:t>
      </w:r>
      <w:r w:rsidRPr="003E5D8C">
        <w:rPr>
          <w:rFonts w:ascii="Doulos SIL" w:hAnsi="Doulos SIL"/>
          <w:i/>
          <w:color w:val="0000FF"/>
        </w:rPr>
        <w:noBreakHyphen/>
        <w:t>m</w:t>
      </w:r>
      <w:r w:rsidRPr="003E5D8C">
        <w:rPr>
          <w:rFonts w:ascii="Doulos SIL" w:hAnsi="Doulos SIL"/>
          <w:i/>
          <w:color w:val="0000FF"/>
        </w:rPr>
        <w:tab/>
        <w:t>â:</w:t>
      </w:r>
      <w:r w:rsidRPr="003E5D8C">
        <w:rPr>
          <w:rFonts w:ascii="Doulos SIL" w:hAnsi="Doulos SIL"/>
          <w:i/>
          <w:color w:val="0000FF"/>
        </w:rPr>
        <w:tab/>
        <w:t>jìyɛ́</w:t>
      </w:r>
      <w:r w:rsidRPr="003E5D8C">
        <w:rPr>
          <w:rFonts w:ascii="Doulos SIL" w:hAnsi="Doulos SIL"/>
          <w:i/>
          <w:color w:val="0000FF"/>
        </w:rPr>
        <w:noBreakHyphen/>
        <w:t>ẁ,</w:t>
      </w:r>
    </w:p>
    <w:p w14:paraId="05D36033" w14:textId="54D36A91" w:rsidR="00B013A1" w:rsidRPr="00426D6C" w:rsidRDefault="00B013A1" w:rsidP="00F74137">
      <w:pPr>
        <w:pStyle w:val="example-Jamsay"/>
        <w:tabs>
          <w:tab w:val="clear" w:pos="1080"/>
          <w:tab w:val="left" w:pos="1260"/>
          <w:tab w:val="left" w:pos="2340"/>
          <w:tab w:val="left" w:pos="3780"/>
          <w:tab w:val="left" w:pos="4860"/>
        </w:tabs>
      </w:pPr>
      <w:r w:rsidRPr="008827BB">
        <w:tab/>
      </w:r>
      <w:r w:rsidRPr="008827BB">
        <w:tab/>
      </w:r>
      <w:r w:rsidRPr="00EF44F9">
        <w:t>[d</w:t>
      </w:r>
      <w:r w:rsidRPr="008827BB">
        <w:t>ay</w:t>
      </w:r>
      <w:r w:rsidRPr="008827BB">
        <w:tab/>
        <w:t>one</w:t>
      </w:r>
      <w:r w:rsidRPr="00EF44F9">
        <w:t>-AnSg]</w:t>
      </w:r>
      <w:r w:rsidRPr="008827BB">
        <w:tab/>
        <w:t>francolin</w:t>
      </w:r>
      <w:r w:rsidRPr="00EF44F9">
        <w:t>-AnSg</w:t>
      </w:r>
      <w:r w:rsidRPr="008827BB">
        <w:tab/>
        <w:t>3Refl</w:t>
      </w:r>
      <w:r w:rsidR="00D317C5">
        <w:t>PlSbj</w:t>
      </w:r>
      <w:r w:rsidRPr="008827BB">
        <w:tab/>
        <w:t>kill</w:t>
      </w:r>
      <w:r w:rsidR="00DB03D7">
        <w:t>.Pfv</w:t>
      </w:r>
      <w:r w:rsidRPr="00EF44F9">
        <w:t>-</w:t>
      </w:r>
      <w:r w:rsidRPr="000C75AA">
        <w:rPr>
          <w:b/>
        </w:rPr>
        <w:t>Ppl.Inan</w:t>
      </w:r>
    </w:p>
    <w:p w14:paraId="191E2F8A" w14:textId="77777777" w:rsidR="00B013A1" w:rsidRPr="008827BB" w:rsidRDefault="00B013A1" w:rsidP="00F74137">
      <w:pPr>
        <w:pStyle w:val="example-Jamsay"/>
        <w:tabs>
          <w:tab w:val="clear" w:pos="1080"/>
          <w:tab w:val="left" w:pos="2340"/>
          <w:tab w:val="left" w:pos="2880"/>
          <w:tab w:val="left" w:pos="4140"/>
          <w:tab w:val="left" w:pos="5310"/>
        </w:tabs>
      </w:pPr>
      <w:r w:rsidRPr="003E5D8C">
        <w:rPr>
          <w:rFonts w:ascii="Doulos SIL" w:hAnsi="Doulos SIL"/>
          <w:i/>
          <w:color w:val="0000FF"/>
        </w:rPr>
        <w:tab/>
      </w:r>
      <w:r w:rsidRPr="003E5D8C">
        <w:rPr>
          <w:rFonts w:ascii="Doulos SIL" w:hAnsi="Doulos SIL"/>
          <w:i/>
          <w:color w:val="0000FF"/>
        </w:rPr>
        <w:tab/>
        <w:t>[sù:</w:t>
      </w:r>
      <w:r w:rsidRPr="003E5D8C">
        <w:rPr>
          <w:rFonts w:ascii="Doulos SIL" w:hAnsi="Doulos SIL"/>
          <w:i/>
          <w:color w:val="0000FF"/>
        </w:rPr>
        <w:noBreakHyphen/>
        <w:t>nàwⁿâ:</w:t>
      </w:r>
      <w:r w:rsidRPr="003E5D8C">
        <w:rPr>
          <w:rFonts w:ascii="Doulos SIL" w:hAnsi="Doulos SIL"/>
          <w:i/>
          <w:color w:val="0000FF"/>
        </w:rPr>
        <w:tab/>
        <w:t>kù]</w:t>
      </w:r>
      <w:r w:rsidRPr="003E5D8C">
        <w:rPr>
          <w:rFonts w:ascii="Doulos SIL" w:hAnsi="Doulos SIL"/>
          <w:i/>
          <w:color w:val="0000FF"/>
        </w:rPr>
        <w:tab/>
        <w:t>jí</w:t>
      </w:r>
      <w:r w:rsidRPr="003E5D8C">
        <w:rPr>
          <w:rFonts w:ascii="Doulos SIL" w:hAnsi="Doulos SIL"/>
          <w:i/>
          <w:color w:val="0000FF"/>
        </w:rPr>
        <w:noBreakHyphen/>
        <w:t>jɛ̀→</w:t>
      </w:r>
      <w:r w:rsidRPr="003E5D8C">
        <w:rPr>
          <w:rFonts w:ascii="Doulos SIL" w:hAnsi="Doulos SIL"/>
          <w:i/>
          <w:color w:val="0000FF"/>
        </w:rPr>
        <w:tab/>
        <w:t>â:</w:t>
      </w:r>
      <w:r w:rsidRPr="003E5D8C">
        <w:rPr>
          <w:rFonts w:ascii="Doulos SIL" w:hAnsi="Doulos SIL"/>
          <w:i/>
          <w:color w:val="0000FF"/>
        </w:rPr>
        <w:tab/>
        <w:t>yɛ̌</w:t>
      </w:r>
      <w:r w:rsidRPr="003E5D8C">
        <w:rPr>
          <w:rFonts w:ascii="Doulos SIL" w:hAnsi="Doulos SIL"/>
          <w:i/>
          <w:color w:val="0000FF"/>
        </w:rPr>
        <w:noBreakHyphen/>
        <w:t>ẁ,</w:t>
      </w:r>
    </w:p>
    <w:p w14:paraId="36127EA6" w14:textId="6049FC35" w:rsidR="00B013A1" w:rsidRPr="00426D6C" w:rsidRDefault="00B013A1" w:rsidP="00F74137">
      <w:pPr>
        <w:pStyle w:val="example-Jamsay"/>
        <w:tabs>
          <w:tab w:val="clear" w:pos="1080"/>
          <w:tab w:val="left" w:pos="2340"/>
          <w:tab w:val="left" w:pos="2880"/>
          <w:tab w:val="left" w:pos="4140"/>
          <w:tab w:val="left" w:pos="5310"/>
        </w:tabs>
      </w:pPr>
      <w:r w:rsidRPr="008827BB">
        <w:tab/>
      </w:r>
      <w:r w:rsidRPr="008827BB">
        <w:tab/>
      </w:r>
      <w:r w:rsidRPr="00EF44F9">
        <w:t>[f</w:t>
      </w:r>
      <w:r w:rsidRPr="008827BB">
        <w:t>rancolin</w:t>
      </w:r>
      <w:r w:rsidR="00851B83" w:rsidRPr="00872138">
        <w:rPr>
          <w:vertAlign w:val="superscript"/>
        </w:rPr>
        <w:t>L</w:t>
      </w:r>
      <w:r w:rsidRPr="00EF44F9">
        <w:t>-m</w:t>
      </w:r>
      <w:r w:rsidRPr="008827BB">
        <w:t>eat</w:t>
      </w:r>
      <w:r w:rsidRPr="008827BB">
        <w:tab/>
        <w:t>De</w:t>
      </w:r>
      <w:r w:rsidRPr="00EF44F9">
        <w:t>f]</w:t>
      </w:r>
      <w:r w:rsidRPr="008827BB">
        <w:tab/>
        <w:t>taking.along</w:t>
      </w:r>
      <w:r w:rsidRPr="008827BB">
        <w:tab/>
        <w:t>3Refl</w:t>
      </w:r>
      <w:r w:rsidR="00D317C5">
        <w:t>PlSbj</w:t>
      </w:r>
      <w:r w:rsidRPr="008827BB">
        <w:tab/>
        <w:t>come</w:t>
      </w:r>
      <w:r w:rsidR="00DB03D7">
        <w:t>.Pfv</w:t>
      </w:r>
      <w:r w:rsidRPr="00EF44F9">
        <w:t>-</w:t>
      </w:r>
      <w:r w:rsidRPr="000C75AA">
        <w:rPr>
          <w:b/>
        </w:rPr>
        <w:t>Ppl.Inan</w:t>
      </w:r>
      <w:r w:rsidRPr="008827BB">
        <w:t>,</w:t>
      </w:r>
    </w:p>
    <w:p w14:paraId="7E918503" w14:textId="77777777" w:rsidR="00B013A1" w:rsidRPr="008827BB" w:rsidRDefault="00B013A1" w:rsidP="00B013A1">
      <w:pPr>
        <w:pStyle w:val="example-Jamsay"/>
        <w:tabs>
          <w:tab w:val="clear" w:pos="1080"/>
          <w:tab w:val="left" w:pos="2790"/>
          <w:tab w:val="left" w:pos="3510"/>
          <w:tab w:val="left" w:pos="4320"/>
        </w:tabs>
      </w:pPr>
      <w:r w:rsidRPr="003E5D8C">
        <w:rPr>
          <w:rFonts w:ascii="Doulos SIL" w:hAnsi="Doulos SIL"/>
          <w:i/>
          <w:color w:val="0000FF"/>
        </w:rPr>
        <w:tab/>
      </w:r>
      <w:r w:rsidRPr="003E5D8C">
        <w:rPr>
          <w:rFonts w:ascii="Doulos SIL" w:hAnsi="Doulos SIL"/>
          <w:i/>
          <w:color w:val="0000FF"/>
        </w:rPr>
        <w:tab/>
        <w:t>[yà</w:t>
      </w:r>
      <w:r w:rsidRPr="003E5D8C">
        <w:rPr>
          <w:rFonts w:ascii="Doulos SIL" w:hAnsi="Doulos SIL"/>
          <w:i/>
          <w:color w:val="0000FF"/>
        </w:rPr>
        <w:noBreakHyphen/>
        <w:t>pɛ̌</w:t>
      </w:r>
      <w:r w:rsidRPr="003E5D8C">
        <w:rPr>
          <w:rFonts w:ascii="Doulos SIL" w:hAnsi="Doulos SIL"/>
          <w:i/>
          <w:color w:val="0000FF"/>
        </w:rPr>
        <w:noBreakHyphen/>
        <w:t>m</w:t>
      </w:r>
      <w:r w:rsidRPr="003E5D8C">
        <w:rPr>
          <w:rFonts w:ascii="Doulos SIL" w:hAnsi="Doulos SIL"/>
          <w:i/>
          <w:color w:val="0000FF"/>
        </w:rPr>
        <w:tab/>
        <w:t>kù</w:t>
      </w:r>
      <w:r w:rsidRPr="003E5D8C">
        <w:rPr>
          <w:rFonts w:ascii="Doulos SIL" w:hAnsi="Doulos SIL"/>
          <w:i/>
          <w:color w:val="0000FF"/>
        </w:rPr>
        <w:tab/>
        <w:t>mâ:]</w:t>
      </w:r>
      <w:r w:rsidRPr="003E5D8C">
        <w:rPr>
          <w:rFonts w:ascii="Doulos SIL" w:hAnsi="Doulos SIL"/>
          <w:i/>
          <w:color w:val="0000FF"/>
        </w:rPr>
        <w:tab/>
        <w:t>nì</w:t>
      </w:r>
      <w:r w:rsidRPr="003E5D8C">
        <w:rPr>
          <w:rFonts w:ascii="Doulos SIL" w:hAnsi="Doulos SIL"/>
          <w:i/>
          <w:color w:val="0000FF"/>
        </w:rPr>
        <w:noBreakHyphen/>
        <w:t>bà</w:t>
      </w:r>
    </w:p>
    <w:p w14:paraId="2FA8B4B5" w14:textId="461F372A" w:rsidR="00B013A1" w:rsidRPr="00426D6C" w:rsidRDefault="00B013A1" w:rsidP="00B013A1">
      <w:pPr>
        <w:pStyle w:val="example-Jamsay"/>
        <w:tabs>
          <w:tab w:val="clear" w:pos="1080"/>
          <w:tab w:val="left" w:pos="2790"/>
          <w:tab w:val="left" w:pos="3510"/>
          <w:tab w:val="left" w:pos="4320"/>
        </w:tabs>
      </w:pPr>
      <w:r w:rsidRPr="008827BB">
        <w:tab/>
      </w:r>
      <w:r w:rsidRPr="008827BB">
        <w:tab/>
      </w:r>
      <w:r w:rsidRPr="00EF44F9">
        <w:t>[w</w:t>
      </w:r>
      <w:r w:rsidRPr="008827BB">
        <w:t>oman</w:t>
      </w:r>
      <w:r w:rsidR="00851B83" w:rsidRPr="00872138">
        <w:rPr>
          <w:vertAlign w:val="superscript"/>
        </w:rPr>
        <w:t>L</w:t>
      </w:r>
      <w:r w:rsidRPr="00EF44F9">
        <w:t>-o</w:t>
      </w:r>
      <w:r w:rsidRPr="008827BB">
        <w:t>ld</w:t>
      </w:r>
      <w:r w:rsidRPr="00EF44F9">
        <w:t>-AnSg</w:t>
      </w:r>
      <w:r w:rsidRPr="008827BB">
        <w:tab/>
        <w:t>Def</w:t>
      </w:r>
      <w:r w:rsidRPr="008827BB">
        <w:tab/>
        <w:t>Da</w:t>
      </w:r>
      <w:r w:rsidRPr="00EF44F9">
        <w:t>t]</w:t>
      </w:r>
      <w:r w:rsidRPr="008827BB">
        <w:tab/>
        <w:t>give</w:t>
      </w:r>
      <w:r w:rsidR="00DB03D7">
        <w:t>.Pfv</w:t>
      </w:r>
      <w:r w:rsidRPr="00EF44F9">
        <w:t>-3</w:t>
      </w:r>
      <w:r w:rsidR="00D317C5">
        <w:t>PlSbj</w:t>
      </w:r>
    </w:p>
    <w:p w14:paraId="76295DE4" w14:textId="732A5E70" w:rsidR="00B013A1" w:rsidRPr="00426D6C" w:rsidRDefault="00B013A1" w:rsidP="00B013A1">
      <w:pPr>
        <w:pStyle w:val="example-Jamsay"/>
        <w:ind w:left="720" w:hanging="720"/>
      </w:pPr>
      <w:r w:rsidRPr="008827BB">
        <w:tab/>
      </w:r>
      <w:r w:rsidRPr="008827BB">
        <w:tab/>
      </w:r>
      <w:r w:rsidR="006F2285">
        <w:t>‘</w:t>
      </w:r>
      <w:r>
        <w:t>One day they (=Hyena and Hare) killed a francolin. They came bringing the francolin meat. They gave (it) to the old woman.</w:t>
      </w:r>
      <w:r w:rsidR="006F2285">
        <w:t>’</w:t>
      </w:r>
      <w:r w:rsidRPr="00426D6C">
        <w:t xml:space="preserve"> </w:t>
      </w:r>
      <w:r w:rsidRPr="00EF44F9">
        <w:t>[2005.2</w:t>
      </w:r>
      <w:r w:rsidRPr="00426D6C">
        <w:t>a.0</w:t>
      </w:r>
      <w:r w:rsidRPr="00EF44F9">
        <w:t>6]</w:t>
      </w:r>
    </w:p>
    <w:p w14:paraId="2C03E160" w14:textId="77777777" w:rsidR="00B013A1" w:rsidRPr="00020559" w:rsidRDefault="00B013A1" w:rsidP="00B013A1"/>
    <w:p w14:paraId="2BE9E8EE" w14:textId="3AB46B2E" w:rsidR="00B013A1" w:rsidRPr="00EF44F9" w:rsidRDefault="00B013A1" w:rsidP="00B013A1">
      <w:r w:rsidRPr="00020559">
        <w:t xml:space="preserve">For </w:t>
      </w:r>
      <w:r w:rsidRPr="003E5D8C">
        <w:rPr>
          <w:rFonts w:ascii="Doulos SIL" w:hAnsi="Doulos SIL"/>
          <w:i/>
          <w:color w:val="0000FF"/>
        </w:rPr>
        <w:t>ùsú tùwⁿɔ̂</w:t>
      </w:r>
      <w:r w:rsidRPr="003E5D8C">
        <w:rPr>
          <w:rFonts w:ascii="Doulos SIL" w:hAnsi="Doulos SIL"/>
          <w:i/>
          <w:color w:val="0000FF"/>
        </w:rPr>
        <w:noBreakHyphen/>
        <w:t>m</w:t>
      </w:r>
      <w:r w:rsidRPr="00EF44F9">
        <w:t xml:space="preserve"> </w:t>
      </w:r>
      <w:r w:rsidR="006F2285">
        <w:t>‘</w:t>
      </w:r>
      <w:r w:rsidRPr="00EF44F9">
        <w:t>one day</w:t>
      </w:r>
      <w:r w:rsidR="006F2285">
        <w:t>’</w:t>
      </w:r>
      <w:r w:rsidRPr="00EF44F9">
        <w:t xml:space="preserve"> with (pseudo-)</w:t>
      </w:r>
      <w:r w:rsidR="002B075E">
        <w:t>a</w:t>
      </w:r>
      <w:r w:rsidR="005152E2">
        <w:t>nimate singular</w:t>
      </w:r>
      <w:r w:rsidRPr="00EF44F9">
        <w:t xml:space="preserve"> suffix in this example, see §4.7.1.1.</w:t>
      </w:r>
    </w:p>
    <w:p w14:paraId="4799D01F" w14:textId="2738408A" w:rsidR="00B013A1" w:rsidRPr="00EF44F9" w:rsidRDefault="00B013A1" w:rsidP="00B013A1">
      <w:r w:rsidRPr="00EF44F9">
        <w:tab/>
        <w:t xml:space="preserve">The headless relative clauses in (526a) and (527) have subjects coindexed to the subjects of the following main clauses. This accounts for the </w:t>
      </w:r>
      <w:r w:rsidRPr="00020559">
        <w:t xml:space="preserve">third-person reflexive subject pronouns (here 3Reflexive </w:t>
      </w:r>
      <w:r w:rsidR="003733FC">
        <w:t>plural</w:t>
      </w:r>
      <w:r w:rsidRPr="00020559">
        <w:t xml:space="preserve"> </w:t>
      </w:r>
      <w:r w:rsidRPr="003E5D8C">
        <w:rPr>
          <w:rFonts w:ascii="Doulos SIL" w:hAnsi="Doulos SIL"/>
          <w:i/>
          <w:color w:val="0000FF"/>
        </w:rPr>
        <w:t>â:</w:t>
      </w:r>
      <w:r w:rsidRPr="00020559">
        <w:t>); see §18.2.3.</w:t>
      </w:r>
    </w:p>
    <w:p w14:paraId="72D2110C" w14:textId="77777777" w:rsidR="00B013A1" w:rsidRPr="004D591B" w:rsidRDefault="00B013A1" w:rsidP="00B013A1"/>
    <w:p w14:paraId="7FE4E6C0" w14:textId="77777777" w:rsidR="00B013A1" w:rsidRPr="00020559" w:rsidRDefault="00B013A1" w:rsidP="00B013A1"/>
    <w:p w14:paraId="0B755B73" w14:textId="215ED3F3" w:rsidR="00B013A1" w:rsidRPr="007467F2" w:rsidRDefault="006F2285" w:rsidP="00482A50">
      <w:pPr>
        <w:pStyle w:val="Heading3"/>
      </w:pPr>
      <w:bookmarkStart w:id="2612" w:name="_Toc508943052"/>
      <w:bookmarkStart w:id="2613" w:name="_Toc508943652"/>
      <w:bookmarkStart w:id="2614" w:name="_Toc12948971"/>
      <w:bookmarkStart w:id="2615" w:name="_Toc12949162"/>
      <w:bookmarkStart w:id="2616" w:name="_Toc12949406"/>
      <w:bookmarkStart w:id="2617" w:name="_Toc297637998"/>
      <w:r>
        <w:t>‘</w:t>
      </w:r>
      <w:r w:rsidR="00B013A1" w:rsidRPr="007467F2">
        <w:t>From X, until (or: all the way to) Y</w:t>
      </w:r>
      <w:r>
        <w:t>’</w:t>
      </w:r>
      <w:bookmarkEnd w:id="2612"/>
      <w:bookmarkEnd w:id="2613"/>
      <w:bookmarkEnd w:id="2614"/>
      <w:bookmarkEnd w:id="2615"/>
      <w:bookmarkEnd w:id="2616"/>
      <w:bookmarkEnd w:id="2617"/>
    </w:p>
    <w:p w14:paraId="3041FC75" w14:textId="72BE819A" w:rsidR="00B013A1" w:rsidRPr="00020559" w:rsidRDefault="00B013A1" w:rsidP="00B013A1">
      <w:r w:rsidRPr="00004B2D">
        <w:t xml:space="preserve">The complete construction </w:t>
      </w:r>
      <w:r w:rsidR="006F2285">
        <w:t>‘</w:t>
      </w:r>
      <w:r w:rsidRPr="00004B2D">
        <w:t>since/from the time that …, until …</w:t>
      </w:r>
      <w:r w:rsidR="006F2285">
        <w:t>’</w:t>
      </w:r>
      <w:r w:rsidRPr="00004B2D">
        <w:t xml:space="preserve">, can be expressed by using a loose chaining subordinator on the first verb (e.g. </w:t>
      </w:r>
      <w:r w:rsidR="00E21F42">
        <w:t>same-subject</w:t>
      </w:r>
      <w:r w:rsidRPr="00020559">
        <w:t xml:space="preserve"> </w:t>
      </w:r>
      <w:r w:rsidRPr="003E5D8C">
        <w:rPr>
          <w:rFonts w:ascii="Doulos SIL" w:hAnsi="Doulos SIL"/>
          <w:i/>
          <w:color w:val="0000FF"/>
        </w:rPr>
        <w:t>=ní</w:t>
      </w:r>
      <w:r w:rsidRPr="00020559">
        <w:t xml:space="preserve">, </w:t>
      </w:r>
      <w:r w:rsidR="00E21F42">
        <w:t>different-subject</w:t>
      </w:r>
      <w:r w:rsidRPr="00020559">
        <w:t xml:space="preserve"> </w:t>
      </w:r>
      <w:r w:rsidRPr="003E5D8C">
        <w:rPr>
          <w:rFonts w:ascii="Doulos SIL" w:hAnsi="Doulos SIL"/>
          <w:i/>
          <w:color w:val="0000FF"/>
        </w:rPr>
        <w:t>=nì</w:t>
      </w:r>
      <w:r w:rsidR="0067160C">
        <w:rPr>
          <w:rFonts w:ascii="Doulos SIL" w:hAnsi="Doulos SIL"/>
          <w:i/>
          <w:color w:val="0000FF"/>
        </w:rPr>
        <w:t> </w:t>
      </w:r>
      <w:r w:rsidRPr="00020559">
        <w:t xml:space="preserve">), then an inflected clause beginning with </w:t>
      </w:r>
      <w:r w:rsidRPr="003E5D8C">
        <w:rPr>
          <w:rFonts w:ascii="Doulos SIL" w:hAnsi="Doulos SIL"/>
          <w:i/>
          <w:color w:val="0000FF"/>
        </w:rPr>
        <w:t>hâl</w:t>
      </w:r>
      <w:r w:rsidRPr="00020559">
        <w:t xml:space="preserve"> </w:t>
      </w:r>
      <w:r w:rsidR="006F2285">
        <w:t>‘</w:t>
      </w:r>
      <w:r w:rsidRPr="00020559">
        <w:t>until, all the way to</w:t>
      </w:r>
      <w:r w:rsidR="006F2285">
        <w:t>’</w:t>
      </w:r>
      <w:r w:rsidRPr="00020559">
        <w:t>. This results in a biclausal adverbial that usually constitutes background for another (foregrounded) event expressed in the main clause.</w:t>
      </w:r>
    </w:p>
    <w:p w14:paraId="6E7ED863" w14:textId="77777777" w:rsidR="00B013A1" w:rsidRPr="00020559" w:rsidRDefault="00B013A1" w:rsidP="00B013A1"/>
    <w:p w14:paraId="13403D89" w14:textId="77777777" w:rsidR="00B013A1" w:rsidRPr="003E5D8C" w:rsidRDefault="00B013A1" w:rsidP="00F74137">
      <w:pPr>
        <w:pStyle w:val="example-Jamsay"/>
        <w:tabs>
          <w:tab w:val="clear" w:pos="369"/>
          <w:tab w:val="clear" w:pos="1080"/>
          <w:tab w:val="left" w:pos="2070"/>
          <w:tab w:val="left" w:pos="3690"/>
          <w:tab w:val="left" w:pos="4680"/>
        </w:tabs>
        <w:ind w:left="720" w:hanging="720"/>
        <w:rPr>
          <w:rFonts w:ascii="Doulos SIL" w:hAnsi="Doulos SIL"/>
          <w:i/>
          <w:color w:val="0000FF"/>
        </w:rPr>
      </w:pPr>
      <w:r w:rsidRPr="00020559">
        <w:t>(528)</w:t>
      </w:r>
      <w:r w:rsidRPr="00020559">
        <w:tab/>
      </w:r>
      <w:r w:rsidRPr="003E5D8C">
        <w:rPr>
          <w:rFonts w:ascii="Doulos SIL" w:hAnsi="Doulos SIL"/>
          <w:i/>
          <w:color w:val="0000FF"/>
        </w:rPr>
        <w:t>[[bírɛ́</w:t>
      </w:r>
      <w:r w:rsidRPr="003E5D8C">
        <w:rPr>
          <w:rFonts w:ascii="Doulos SIL" w:hAnsi="Doulos SIL"/>
          <w:i/>
          <w:color w:val="0000FF"/>
        </w:rPr>
        <w:tab/>
        <w:t>túmdú=ní]</w:t>
      </w:r>
      <w:r w:rsidRPr="003E5D8C">
        <w:rPr>
          <w:rFonts w:ascii="Doulos SIL" w:hAnsi="Doulos SIL"/>
          <w:i/>
          <w:color w:val="0000FF"/>
        </w:rPr>
        <w:tab/>
        <w:t>[hâl</w:t>
      </w:r>
      <w:r w:rsidRPr="003E5D8C">
        <w:rPr>
          <w:rFonts w:ascii="Doulos SIL" w:hAnsi="Doulos SIL"/>
          <w:i/>
          <w:color w:val="0000FF"/>
        </w:rPr>
        <w:tab/>
        <w:t>dùwɔ̀</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22857615" w14:textId="2DF1721B" w:rsidR="00B013A1" w:rsidRPr="00020559" w:rsidRDefault="00B013A1" w:rsidP="00F74137">
      <w:pPr>
        <w:pStyle w:val="example-Jamsay"/>
        <w:tabs>
          <w:tab w:val="clear" w:pos="369"/>
          <w:tab w:val="clear" w:pos="1080"/>
          <w:tab w:val="left" w:pos="2070"/>
          <w:tab w:val="left" w:pos="3690"/>
          <w:tab w:val="left" w:pos="4680"/>
        </w:tabs>
        <w:ind w:left="720" w:hanging="720"/>
      </w:pPr>
      <w:r w:rsidRPr="00020559">
        <w:tab/>
      </w:r>
      <w:r w:rsidRPr="00EF44F9">
        <w:t>[[work</w:t>
      </w:r>
      <w:r w:rsidR="00DA00DE">
        <w:t>(n)</w:t>
      </w:r>
      <w:r w:rsidRPr="00020559">
        <w:tab/>
        <w:t>begin</w:t>
      </w:r>
      <w:r w:rsidRPr="00EF44F9">
        <w:t>=</w:t>
      </w:r>
      <w:r w:rsidRPr="0067160C">
        <w:rPr>
          <w:b/>
        </w:rPr>
        <w:t>and.SS</w:t>
      </w:r>
      <w:r w:rsidRPr="00EF44F9">
        <w:t>]</w:t>
      </w:r>
      <w:r w:rsidRPr="00020559">
        <w:tab/>
      </w:r>
      <w:r w:rsidRPr="00EF44F9">
        <w:t>[</w:t>
      </w:r>
      <w:r w:rsidRPr="000C75AA">
        <w:rPr>
          <w:b/>
        </w:rPr>
        <w:t>until</w:t>
      </w:r>
      <w:r w:rsidRPr="00020559">
        <w:tab/>
        <w:t>leave</w:t>
      </w:r>
      <w:r w:rsidR="00DB03D7">
        <w:t>.Pfv</w:t>
      </w:r>
      <w:r w:rsidRPr="00EF44F9">
        <w:t>-3</w:t>
      </w:r>
      <w:r w:rsidR="00D317C5">
        <w:t>SgSbj</w:t>
      </w:r>
      <w:r w:rsidRPr="00EF44F9">
        <w:t>]]</w:t>
      </w:r>
    </w:p>
    <w:p w14:paraId="750FB7C7" w14:textId="7F77FB43" w:rsidR="00B013A1" w:rsidRPr="003E5D8C" w:rsidRDefault="00B013A1" w:rsidP="00B013A1">
      <w:pPr>
        <w:pStyle w:val="example-Jamsay"/>
        <w:tabs>
          <w:tab w:val="clear" w:pos="369"/>
          <w:tab w:val="clear" w:pos="1080"/>
          <w:tab w:val="left" w:pos="1800"/>
        </w:tabs>
        <w:ind w:left="720" w:hanging="720"/>
        <w:rPr>
          <w:rFonts w:ascii="Doulos SIL" w:hAnsi="Doulos SIL"/>
          <w:i/>
          <w:color w:val="0000FF"/>
        </w:rPr>
      </w:pPr>
      <w:r w:rsidRPr="00020559">
        <w:tab/>
      </w:r>
      <w:r w:rsidRPr="003E5D8C">
        <w:rPr>
          <w:rFonts w:ascii="Doulos SIL" w:hAnsi="Doulos SIL"/>
          <w:i/>
          <w:color w:val="0000FF"/>
        </w:rPr>
        <w:t>[ɲɛ̌y</w:t>
      </w:r>
      <w:r w:rsidR="00862895">
        <w:rPr>
          <w:rFonts w:ascii="Doulos SIL" w:hAnsi="Doulos SIL"/>
          <w:i/>
          <w:color w:val="0000FF"/>
        </w:rPr>
        <w:t>ⁿ</w:t>
      </w:r>
      <w:r w:rsidRPr="003E5D8C">
        <w:rPr>
          <w:rFonts w:ascii="Doulos SIL" w:hAnsi="Doulos SIL"/>
          <w:i/>
          <w:color w:val="0000FF"/>
        </w:rPr>
        <w:tab/>
        <w:t>ɲɛ̀</w:t>
      </w:r>
      <w:r w:rsidRPr="003E5D8C">
        <w:rPr>
          <w:rFonts w:ascii="Doulos SIL" w:hAnsi="Doulos SIL"/>
          <w:i/>
          <w:color w:val="0000FF"/>
        </w:rPr>
        <w:noBreakHyphen/>
        <w:t>rⁿí</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770A3750" w14:textId="226C2F2B" w:rsidR="00B013A1" w:rsidRPr="00020559" w:rsidRDefault="00B013A1" w:rsidP="00B013A1">
      <w:pPr>
        <w:pStyle w:val="example-Jamsay"/>
        <w:tabs>
          <w:tab w:val="clear" w:pos="369"/>
          <w:tab w:val="clear" w:pos="1080"/>
          <w:tab w:val="left" w:pos="1800"/>
        </w:tabs>
        <w:ind w:left="720" w:hanging="720"/>
      </w:pPr>
      <w:r w:rsidRPr="00020559">
        <w:tab/>
      </w:r>
      <w:r w:rsidRPr="00EF44F9">
        <w:t>[m</w:t>
      </w:r>
      <w:r w:rsidRPr="00020559">
        <w:t>eal</w:t>
      </w:r>
      <w:r w:rsidRPr="00020559">
        <w:tab/>
        <w:t>eat</w:t>
      </w:r>
      <w:r w:rsidRPr="00EF44F9">
        <w:t>-</w:t>
      </w:r>
      <w:r w:rsidR="00DA00DE">
        <w:t>PfvNeg</w:t>
      </w:r>
      <w:r w:rsidRPr="00EF44F9">
        <w:t>-3</w:t>
      </w:r>
      <w:r w:rsidR="00D317C5">
        <w:t>SgSbj</w:t>
      </w:r>
      <w:r w:rsidRPr="00EF44F9">
        <w:t>]</w:t>
      </w:r>
    </w:p>
    <w:p w14:paraId="5DF8F92A" w14:textId="637F9F7C" w:rsidR="00B013A1" w:rsidRPr="00020559" w:rsidRDefault="00B013A1" w:rsidP="00B013A1">
      <w:pPr>
        <w:pStyle w:val="example-Jamsay"/>
        <w:tabs>
          <w:tab w:val="clear" w:pos="369"/>
        </w:tabs>
        <w:ind w:left="720" w:hanging="720"/>
      </w:pPr>
      <w:r w:rsidRPr="00020559">
        <w:tab/>
      </w:r>
      <w:r w:rsidR="006F2285">
        <w:t>‘</w:t>
      </w:r>
      <w:r w:rsidRPr="00020559">
        <w:t>From the time he started working until he stopped (working), he didn</w:t>
      </w:r>
      <w:r w:rsidR="006F2285">
        <w:t>’</w:t>
      </w:r>
      <w:r w:rsidRPr="00020559">
        <w:t>t eat.</w:t>
      </w:r>
      <w:r w:rsidR="006F2285">
        <w:t>’</w:t>
      </w:r>
    </w:p>
    <w:p w14:paraId="337B98E6" w14:textId="77777777" w:rsidR="00B013A1" w:rsidRPr="00020559" w:rsidRDefault="00B013A1" w:rsidP="00B013A1"/>
    <w:p w14:paraId="27A584D3" w14:textId="76F5321F" w:rsidR="00B013A1" w:rsidRPr="00020559" w:rsidRDefault="00B013A1" w:rsidP="00B013A1">
      <w:r w:rsidRPr="00020559">
        <w:t xml:space="preserve">The verb </w:t>
      </w:r>
      <w:r w:rsidRPr="003E5D8C">
        <w:rPr>
          <w:rFonts w:ascii="Doulos SIL" w:hAnsi="Doulos SIL"/>
          <w:i/>
          <w:color w:val="0000FF"/>
        </w:rPr>
        <w:t>dùwɔ̀</w:t>
      </w:r>
      <w:r w:rsidRPr="003E5D8C">
        <w:rPr>
          <w:rFonts w:ascii="Doulos SIL" w:hAnsi="Doulos SIL"/>
          <w:i/>
          <w:color w:val="0000FF"/>
        </w:rPr>
        <w:noBreakHyphen/>
      </w:r>
      <w:r w:rsidRPr="003E5D8C">
        <w:rPr>
          <w:rFonts w:ascii="Doulos SIL" w:hAnsi="Doulos SIL"/>
          <w:i/>
          <w:color w:val="0000FF"/>
        </w:rPr>
        <w:sym w:font="Symbol" w:char="F0C6"/>
      </w:r>
      <w:r w:rsidRPr="00020559">
        <w:t xml:space="preserve"> in (528) is a conjugated </w:t>
      </w:r>
      <w:r w:rsidR="00FD6208">
        <w:t>perfective</w:t>
      </w:r>
      <w:r w:rsidRPr="00020559">
        <w:t xml:space="preserve">; the 1Sg equivalent would have </w:t>
      </w:r>
      <w:r w:rsidRPr="003E5D8C">
        <w:rPr>
          <w:rFonts w:ascii="Doulos SIL" w:hAnsi="Doulos SIL"/>
          <w:i/>
          <w:color w:val="0000FF"/>
        </w:rPr>
        <w:t>dùwɔ̀</w:t>
      </w:r>
      <w:r w:rsidRPr="003E5D8C">
        <w:rPr>
          <w:rFonts w:ascii="Doulos SIL" w:hAnsi="Doulos SIL"/>
          <w:i/>
          <w:color w:val="0000FF"/>
        </w:rPr>
        <w:noBreakHyphen/>
        <w:t>y</w:t>
      </w:r>
      <w:r w:rsidRPr="00020559">
        <w:t>.</w:t>
      </w:r>
    </w:p>
    <w:p w14:paraId="13E56141" w14:textId="2FAE0DF2" w:rsidR="00B013A1" w:rsidRPr="004F3253" w:rsidRDefault="00B013A1" w:rsidP="00B013A1">
      <w:r w:rsidRPr="00020559">
        <w:tab/>
        <w:t xml:space="preserve">(529) is an example where the subjects of the </w:t>
      </w:r>
      <w:r w:rsidR="006F2285">
        <w:t>‘</w:t>
      </w:r>
      <w:r w:rsidRPr="00020559">
        <w:t>from</w:t>
      </w:r>
      <w:r w:rsidR="006F2285">
        <w:t>’</w:t>
      </w:r>
      <w:r w:rsidRPr="00020559">
        <w:t xml:space="preserve"> and </w:t>
      </w:r>
      <w:r w:rsidR="006F2285">
        <w:t>‘</w:t>
      </w:r>
      <w:r w:rsidRPr="00020559">
        <w:t>until</w:t>
      </w:r>
      <w:r w:rsidR="006F2285">
        <w:t>’</w:t>
      </w:r>
      <w:r w:rsidRPr="00020559">
        <w:t xml:space="preserve"> clauses are disjoint. Therefore the subordinating clitic in the </w:t>
      </w:r>
      <w:r w:rsidR="006F2285">
        <w:t>‘</w:t>
      </w:r>
      <w:r w:rsidRPr="00020559">
        <w:t>from</w:t>
      </w:r>
      <w:r w:rsidR="006F2285">
        <w:t>’</w:t>
      </w:r>
      <w:r w:rsidRPr="00020559">
        <w:t xml:space="preserve"> clause is </w:t>
      </w:r>
      <w:r w:rsidR="000C75AA">
        <w:t xml:space="preserve">L-toned </w:t>
      </w:r>
      <w:r w:rsidR="00E21F42">
        <w:t>different-subject</w:t>
      </w:r>
      <w:r w:rsidR="00730F7D">
        <w:t xml:space="preserve"> </w:t>
      </w:r>
      <w:r w:rsidRPr="003E5D8C">
        <w:rPr>
          <w:rFonts w:ascii="Doulos SIL" w:hAnsi="Doulos SIL"/>
          <w:i/>
          <w:color w:val="0000FF"/>
        </w:rPr>
        <w:t>=nì</w:t>
      </w:r>
      <w:r w:rsidRPr="00020559">
        <w:t>.</w:t>
      </w:r>
    </w:p>
    <w:p w14:paraId="61D0C2D8" w14:textId="77777777" w:rsidR="00B013A1" w:rsidRPr="004F3253" w:rsidRDefault="00B013A1" w:rsidP="00B013A1"/>
    <w:p w14:paraId="20CFB635" w14:textId="0E376557" w:rsidR="00B013A1" w:rsidRPr="003E5D8C" w:rsidRDefault="00B013A1" w:rsidP="00B013A1">
      <w:pPr>
        <w:pStyle w:val="example-Jamsay"/>
        <w:tabs>
          <w:tab w:val="clear" w:pos="369"/>
          <w:tab w:val="clear" w:pos="1080"/>
          <w:tab w:val="left" w:pos="1980"/>
          <w:tab w:val="left" w:pos="3330"/>
        </w:tabs>
        <w:rPr>
          <w:rFonts w:ascii="Doulos SIL" w:hAnsi="Doulos SIL"/>
          <w:i/>
          <w:color w:val="0000FF"/>
        </w:rPr>
      </w:pPr>
      <w:r w:rsidRPr="004F3253">
        <w:t>(529)</w:t>
      </w:r>
      <w:r w:rsidRPr="004F3253">
        <w:tab/>
      </w:r>
      <w:r w:rsidRPr="003E5D8C">
        <w:rPr>
          <w:rFonts w:ascii="Doulos SIL" w:hAnsi="Doulos SIL"/>
          <w:i/>
          <w:color w:val="0000FF"/>
        </w:rPr>
        <w:t>[ɛ́rⁿɛ́</w:t>
      </w:r>
      <w:r w:rsidRPr="003E5D8C">
        <w:rPr>
          <w:rFonts w:ascii="Doulos SIL" w:hAnsi="Doulos SIL"/>
          <w:i/>
          <w:color w:val="0000FF"/>
        </w:rPr>
        <w:tab/>
      </w:r>
      <w:r w:rsidR="00DB12E4">
        <w:rPr>
          <w:vertAlign w:val="superscript"/>
        </w:rPr>
        <w:t>HL</w:t>
      </w:r>
      <w:r w:rsidRPr="003E5D8C">
        <w:rPr>
          <w:rFonts w:ascii="Doulos SIL" w:hAnsi="Doulos SIL"/>
          <w:i/>
          <w:color w:val="0000FF"/>
        </w:rPr>
        <w:t>bɔ̂:</w:t>
      </w:r>
      <w:r w:rsidRPr="003E5D8C">
        <w:rPr>
          <w:rFonts w:ascii="Doulos SIL" w:hAnsi="Doulos SIL"/>
          <w:i/>
          <w:color w:val="0000FF"/>
        </w:rPr>
        <w:tab/>
        <w:t>ló=nì]</w:t>
      </w:r>
    </w:p>
    <w:p w14:paraId="5B8DCBA5" w14:textId="2A71DD38" w:rsidR="00B013A1" w:rsidRPr="004F3253" w:rsidRDefault="00B013A1" w:rsidP="00B013A1">
      <w:pPr>
        <w:pStyle w:val="example-Jamsay"/>
        <w:tabs>
          <w:tab w:val="clear" w:pos="369"/>
          <w:tab w:val="clear" w:pos="1080"/>
          <w:tab w:val="left" w:pos="1980"/>
          <w:tab w:val="left" w:pos="3330"/>
        </w:tabs>
      </w:pPr>
      <w:r w:rsidRPr="004F3253">
        <w:tab/>
      </w:r>
      <w:r w:rsidRPr="00EF44F9">
        <w:t>[3</w:t>
      </w:r>
      <w:r w:rsidR="00B75A4D">
        <w:t>SgPoss</w:t>
      </w:r>
      <w:r w:rsidRPr="004F3253">
        <w:tab/>
      </w:r>
      <w:r w:rsidR="00DB12E4">
        <w:rPr>
          <w:vertAlign w:val="superscript"/>
        </w:rPr>
        <w:t>HL</w:t>
      </w:r>
      <w:r w:rsidRPr="004F3253">
        <w:t>father</w:t>
      </w:r>
      <w:r w:rsidRPr="004F3253">
        <w:tab/>
        <w:t>go</w:t>
      </w:r>
      <w:r w:rsidRPr="00EF44F9">
        <w:t>=</w:t>
      </w:r>
      <w:r w:rsidRPr="0067160C">
        <w:rPr>
          <w:b/>
        </w:rPr>
        <w:t>and.DS</w:t>
      </w:r>
      <w:r w:rsidRPr="00EF44F9">
        <w:t>]</w:t>
      </w:r>
    </w:p>
    <w:p w14:paraId="69CA6237" w14:textId="2DBB01FF" w:rsidR="00B013A1" w:rsidRPr="004F3253" w:rsidRDefault="00B013A1" w:rsidP="00F74137">
      <w:pPr>
        <w:pStyle w:val="example-Jamsay"/>
        <w:tabs>
          <w:tab w:val="clear" w:pos="369"/>
          <w:tab w:val="clear" w:pos="1080"/>
          <w:tab w:val="left" w:pos="1440"/>
          <w:tab w:val="left" w:pos="2520"/>
          <w:tab w:val="left" w:pos="4050"/>
        </w:tabs>
      </w:pPr>
      <w:r w:rsidRPr="003E5D8C">
        <w:rPr>
          <w:rFonts w:ascii="Doulos SIL" w:hAnsi="Doulos SIL"/>
          <w:i/>
          <w:color w:val="0000FF"/>
        </w:rPr>
        <w:tab/>
        <w:t>[hâl</w:t>
      </w:r>
      <w:r w:rsidRPr="003E5D8C">
        <w:rPr>
          <w:rFonts w:ascii="Doulos SIL" w:hAnsi="Doulos SIL"/>
          <w:i/>
          <w:color w:val="0000FF"/>
        </w:rPr>
        <w:tab/>
        <w:t>[ɛ́rⁿɛ́</w:t>
      </w:r>
      <w:r w:rsidRPr="003E5D8C">
        <w:rPr>
          <w:rFonts w:ascii="Doulos SIL" w:hAnsi="Doulos SIL"/>
          <w:i/>
          <w:color w:val="0000FF"/>
        </w:rPr>
        <w:tab/>
      </w:r>
      <w:r w:rsidR="00DB12E4">
        <w:rPr>
          <w:vertAlign w:val="superscript"/>
        </w:rPr>
        <w:t>HL</w:t>
      </w:r>
      <w:r w:rsidRPr="003E5D8C">
        <w:rPr>
          <w:rFonts w:ascii="Doulos SIL" w:hAnsi="Doulos SIL"/>
          <w:i/>
          <w:color w:val="0000FF"/>
        </w:rPr>
        <w:t>dérè]</w:t>
      </w:r>
      <w:r w:rsidRPr="003E5D8C">
        <w:rPr>
          <w:rFonts w:ascii="Doulos SIL" w:hAnsi="Doulos SIL"/>
          <w:i/>
          <w:color w:val="0000FF"/>
        </w:rPr>
        <w:tab/>
        <w:t>yɛ̀</w:t>
      </w:r>
      <w:r w:rsidRPr="004F3253">
        <w:softHyphen/>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1426B9B1" w14:textId="62FBF601" w:rsidR="00B013A1" w:rsidRPr="004F3253" w:rsidRDefault="00B013A1" w:rsidP="00F74137">
      <w:pPr>
        <w:pStyle w:val="example-Jamsay"/>
        <w:tabs>
          <w:tab w:val="clear" w:pos="369"/>
          <w:tab w:val="clear" w:pos="1080"/>
          <w:tab w:val="left" w:pos="1440"/>
          <w:tab w:val="left" w:pos="2520"/>
          <w:tab w:val="left" w:pos="4050"/>
        </w:tabs>
      </w:pPr>
      <w:r w:rsidRPr="004F3253">
        <w:tab/>
      </w:r>
      <w:r w:rsidRPr="00EF44F9">
        <w:t>[</w:t>
      </w:r>
      <w:r w:rsidRPr="0067160C">
        <w:rPr>
          <w:b/>
        </w:rPr>
        <w:t>until</w:t>
      </w:r>
      <w:r w:rsidRPr="004F3253">
        <w:tab/>
      </w:r>
      <w:r w:rsidRPr="00EF44F9">
        <w:t>[3</w:t>
      </w:r>
      <w:r w:rsidR="00B75A4D">
        <w:t>SgPoss</w:t>
      </w:r>
      <w:r w:rsidRPr="004F3253">
        <w:tab/>
      </w:r>
      <w:r w:rsidR="00DB12E4">
        <w:rPr>
          <w:vertAlign w:val="superscript"/>
        </w:rPr>
        <w:t>HL</w:t>
      </w:r>
      <w:r w:rsidRPr="004F3253">
        <w:t>elder.sibling</w:t>
      </w:r>
      <w:r w:rsidRPr="004F3253">
        <w:tab/>
        <w:t>come</w:t>
      </w:r>
      <w:r w:rsidR="00DB03D7">
        <w:t>.Pfv</w:t>
      </w:r>
      <w:r w:rsidRPr="00EF44F9">
        <w:t>-3</w:t>
      </w:r>
      <w:r w:rsidR="00D317C5">
        <w:t>SgSbj</w:t>
      </w:r>
    </w:p>
    <w:p w14:paraId="2CAE6962" w14:textId="4CEB71C2" w:rsidR="00B013A1" w:rsidRPr="004F3253" w:rsidRDefault="00B013A1" w:rsidP="00B013A1">
      <w:pPr>
        <w:pStyle w:val="example-Jamsay"/>
        <w:tabs>
          <w:tab w:val="clear" w:pos="369"/>
          <w:tab w:val="clear" w:pos="1080"/>
          <w:tab w:val="left" w:pos="1980"/>
        </w:tabs>
      </w:pPr>
      <w:r w:rsidRPr="004F3253">
        <w:tab/>
      </w:r>
      <w:r w:rsidRPr="003E5D8C">
        <w:rPr>
          <w:rFonts w:ascii="Doulos SIL" w:hAnsi="Doulos SIL"/>
          <w:i/>
          <w:color w:val="0000FF"/>
        </w:rPr>
        <w:t>ɲɛ̌y</w:t>
      </w:r>
      <w:r w:rsidR="00862895">
        <w:rPr>
          <w:rFonts w:ascii="Doulos SIL" w:hAnsi="Doulos SIL"/>
          <w:i/>
          <w:color w:val="0000FF"/>
        </w:rPr>
        <w:t>ⁿ</w:t>
      </w:r>
      <w:r w:rsidRPr="003E5D8C">
        <w:rPr>
          <w:rFonts w:ascii="Doulos SIL" w:hAnsi="Doulos SIL"/>
          <w:i/>
          <w:color w:val="0000FF"/>
        </w:rPr>
        <w:tab/>
        <w:t>ɲɛ̀</w:t>
      </w:r>
      <w:r w:rsidR="00DB12E4">
        <w:rPr>
          <w:vertAlign w:val="superscript"/>
        </w:rPr>
        <w:t xml:space="preserve"> L</w:t>
      </w:r>
      <w:r w:rsidRPr="003E5D8C">
        <w:rPr>
          <w:rFonts w:ascii="Doulos SIL" w:hAnsi="Doulos SIL"/>
          <w:i/>
          <w:color w:val="0000FF"/>
        </w:rPr>
        <w:noBreakHyphen/>
        <w:t>rⁿí</w:t>
      </w:r>
      <w:r w:rsidRPr="003E5D8C">
        <w:rPr>
          <w:rFonts w:ascii="Doulos SIL" w:hAnsi="Doulos SIL"/>
          <w:i/>
          <w:color w:val="0000FF"/>
        </w:rPr>
        <w:noBreakHyphen/>
      </w:r>
      <w:r w:rsidRPr="003E5D8C">
        <w:rPr>
          <w:rFonts w:ascii="Doulos SIL" w:hAnsi="Doulos SIL"/>
          <w:i/>
          <w:color w:val="0000FF"/>
        </w:rPr>
        <w:sym w:font="Symbol" w:char="F0C6"/>
      </w:r>
    </w:p>
    <w:p w14:paraId="3A0DA347" w14:textId="4234C594" w:rsidR="00B013A1" w:rsidRPr="004F3253" w:rsidRDefault="00B013A1" w:rsidP="00B013A1">
      <w:pPr>
        <w:pStyle w:val="example-Jamsay"/>
        <w:tabs>
          <w:tab w:val="clear" w:pos="369"/>
          <w:tab w:val="clear" w:pos="1080"/>
          <w:tab w:val="left" w:pos="1980"/>
        </w:tabs>
      </w:pPr>
      <w:r w:rsidRPr="004F3253">
        <w:tab/>
        <w:t>meal</w:t>
      </w:r>
      <w:r w:rsidRPr="004F3253">
        <w:tab/>
        <w:t>eat</w:t>
      </w:r>
      <w:r w:rsidRPr="00EF44F9">
        <w:t>-</w:t>
      </w:r>
      <w:r w:rsidR="00DA00DE">
        <w:t>PfvNeg</w:t>
      </w:r>
      <w:r w:rsidRPr="00EF44F9">
        <w:t>-3</w:t>
      </w:r>
      <w:r w:rsidR="00D317C5">
        <w:t>SgSbj</w:t>
      </w:r>
    </w:p>
    <w:p w14:paraId="383DA9FE" w14:textId="36ED261C" w:rsidR="00B013A1" w:rsidRPr="004F3253" w:rsidRDefault="00B013A1" w:rsidP="00B013A1">
      <w:pPr>
        <w:pStyle w:val="example-Jamsay"/>
        <w:tabs>
          <w:tab w:val="clear" w:pos="369"/>
        </w:tabs>
        <w:ind w:left="720" w:hanging="720"/>
      </w:pPr>
      <w:r w:rsidRPr="004F3253">
        <w:tab/>
      </w:r>
      <w:r w:rsidR="006F2285">
        <w:t>‘</w:t>
      </w:r>
      <w:r w:rsidRPr="004F3253">
        <w:t>From the time that his father went (away) until his elder brother came, he didn</w:t>
      </w:r>
      <w:r w:rsidR="006F2285">
        <w:t>’</w:t>
      </w:r>
      <w:r w:rsidRPr="004F3253">
        <w:t>t eat.</w:t>
      </w:r>
      <w:r w:rsidR="006F2285">
        <w:t>’</w:t>
      </w:r>
    </w:p>
    <w:p w14:paraId="30AF4EE4" w14:textId="77777777" w:rsidR="00B013A1" w:rsidRPr="00020559" w:rsidRDefault="00B013A1" w:rsidP="00B013A1"/>
    <w:p w14:paraId="50723D98" w14:textId="77777777" w:rsidR="00B013A1" w:rsidRPr="00020559" w:rsidRDefault="00B013A1" w:rsidP="00B013A1"/>
    <w:p w14:paraId="49B1D5F9" w14:textId="4C619E94" w:rsidR="00B013A1" w:rsidRPr="007467F2" w:rsidRDefault="006F2285" w:rsidP="00482A50">
      <w:pPr>
        <w:pStyle w:val="Heading3"/>
      </w:pPr>
      <w:bookmarkStart w:id="2618" w:name="_Toc508943053"/>
      <w:bookmarkStart w:id="2619" w:name="_Toc508943653"/>
      <w:bookmarkStart w:id="2620" w:name="_Toc12948972"/>
      <w:bookmarkStart w:id="2621" w:name="_Toc12949163"/>
      <w:bookmarkStart w:id="2622" w:name="_Toc12949407"/>
      <w:bookmarkStart w:id="2623" w:name="_Toc297637999"/>
      <w:r>
        <w:t>‘</w:t>
      </w:r>
      <w:r w:rsidR="00B013A1" w:rsidRPr="007467F2">
        <w:t xml:space="preserve">As though </w:t>
      </w:r>
      <w:r w:rsidR="00B013A1" w:rsidRPr="007467F2">
        <w:sym w:font="Symbol" w:char="F0BC"/>
      </w:r>
      <w:r>
        <w:t>‘</w:t>
      </w:r>
      <w:r w:rsidR="00B013A1" w:rsidRPr="007467F2">
        <w:t xml:space="preserve"> clause</w:t>
      </w:r>
      <w:bookmarkEnd w:id="2618"/>
      <w:bookmarkEnd w:id="2619"/>
      <w:bookmarkEnd w:id="2620"/>
      <w:bookmarkEnd w:id="2621"/>
      <w:bookmarkEnd w:id="2622"/>
      <w:r w:rsidR="00B013A1" w:rsidRPr="007467F2">
        <w:t xml:space="preserve"> (</w:t>
      </w:r>
      <w:r w:rsidR="00B013A1" w:rsidRPr="003E5D8C">
        <w:rPr>
          <w:rFonts w:ascii="Doulos SIL" w:hAnsi="Doulos SIL"/>
          <w:i/>
          <w:color w:val="0000FF"/>
        </w:rPr>
        <w:t>gâyⁿ→</w:t>
      </w:r>
      <w:r w:rsidR="00B013A1" w:rsidRPr="007467F2">
        <w:t>)</w:t>
      </w:r>
      <w:bookmarkEnd w:id="2623"/>
    </w:p>
    <w:p w14:paraId="466A7E8F" w14:textId="1171B546" w:rsidR="00B013A1" w:rsidRPr="00020559" w:rsidRDefault="00B013A1" w:rsidP="00B013A1">
      <w:r w:rsidRPr="00020559">
        <w:t xml:space="preserve">In (530), the </w:t>
      </w:r>
      <w:r w:rsidR="006F2285">
        <w:t>‘</w:t>
      </w:r>
      <w:r w:rsidRPr="00020559">
        <w:t>like</w:t>
      </w:r>
      <w:r w:rsidR="006F2285">
        <w:t>’</w:t>
      </w:r>
      <w:r w:rsidRPr="00020559">
        <w:t xml:space="preserve"> adverbial </w:t>
      </w:r>
      <w:r w:rsidRPr="003E5D8C">
        <w:rPr>
          <w:rFonts w:ascii="Doulos SIL" w:hAnsi="Doulos SIL"/>
          <w:i/>
          <w:color w:val="0000FF"/>
        </w:rPr>
        <w:t>gǎyⁿ→</w:t>
      </w:r>
      <w:r w:rsidRPr="00020559">
        <w:t xml:space="preserve"> is added at the end of a relative clause denoting a (generic) animate referent.</w:t>
      </w:r>
    </w:p>
    <w:p w14:paraId="7E860A43" w14:textId="77777777" w:rsidR="00B013A1" w:rsidRPr="00020559" w:rsidRDefault="00B013A1" w:rsidP="00B013A1"/>
    <w:p w14:paraId="7744B621" w14:textId="38EF26BC" w:rsidR="00B013A1" w:rsidRPr="00020559" w:rsidRDefault="00B013A1" w:rsidP="00B013A1">
      <w:pPr>
        <w:pStyle w:val="example-Jamsay"/>
        <w:tabs>
          <w:tab w:val="clear" w:pos="369"/>
          <w:tab w:val="clear" w:pos="1080"/>
          <w:tab w:val="left" w:pos="1440"/>
          <w:tab w:val="left" w:pos="2160"/>
          <w:tab w:val="left" w:pos="2880"/>
          <w:tab w:val="left" w:pos="5130"/>
        </w:tabs>
      </w:pPr>
      <w:r w:rsidRPr="00020559">
        <w:t>(530)</w:t>
      </w:r>
      <w:r w:rsidRPr="003E5D8C">
        <w:rPr>
          <w:rFonts w:ascii="Doulos SIL" w:hAnsi="Doulos SIL"/>
          <w:i/>
          <w:color w:val="0000FF"/>
        </w:rPr>
        <w:tab/>
        <w:t>[[ùsú</w:t>
      </w:r>
      <w:r w:rsidRPr="003E5D8C">
        <w:rPr>
          <w:rFonts w:ascii="Doulos SIL" w:hAnsi="Doulos SIL"/>
          <w:i/>
          <w:color w:val="0000FF"/>
        </w:rPr>
        <w:tab/>
        <w:t>yěy]</w:t>
      </w:r>
      <w:r w:rsidRPr="003E5D8C">
        <w:rPr>
          <w:rFonts w:ascii="Doulos SIL" w:hAnsi="Doulos SIL"/>
          <w:i/>
          <w:color w:val="0000FF"/>
        </w:rPr>
        <w:tab/>
        <w:t>ɲɛ̌y</w:t>
      </w:r>
      <w:r w:rsidR="00862895">
        <w:rPr>
          <w:rFonts w:ascii="Doulos SIL" w:hAnsi="Doulos SIL"/>
          <w:i/>
          <w:color w:val="0000FF"/>
        </w:rPr>
        <w:t>ⁿ</w:t>
      </w:r>
      <w:r w:rsidRPr="003E5D8C">
        <w:rPr>
          <w:rFonts w:ascii="Doulos SIL" w:hAnsi="Doulos SIL"/>
          <w:i/>
          <w:color w:val="0000FF"/>
        </w:rPr>
        <w:tab/>
        <w:t>ɲɛ̀</w:t>
      </w:r>
      <w:r w:rsidRPr="003E5D8C">
        <w:rPr>
          <w:rFonts w:ascii="Doulos SIL" w:hAnsi="Doulos SIL"/>
          <w:i/>
          <w:color w:val="0000FF"/>
        </w:rPr>
        <w:noBreakHyphen/>
        <w:t>rⁿú</w:t>
      </w:r>
      <w:r w:rsidRPr="003E5D8C">
        <w:rPr>
          <w:rFonts w:ascii="Doulos SIL" w:hAnsi="Doulos SIL"/>
          <w:i/>
          <w:color w:val="0000FF"/>
        </w:rPr>
        <w:noBreakHyphen/>
        <w:t>m̀</w:t>
      </w:r>
      <w:r w:rsidRPr="003E5D8C">
        <w:rPr>
          <w:rFonts w:ascii="Doulos SIL" w:hAnsi="Doulos SIL"/>
          <w:i/>
          <w:color w:val="0000FF"/>
        </w:rPr>
        <w:tab/>
        <w:t>gâyⁿ→]</w:t>
      </w:r>
    </w:p>
    <w:p w14:paraId="220C11B1" w14:textId="1474133E" w:rsidR="00B013A1" w:rsidRPr="00020559" w:rsidRDefault="00B013A1" w:rsidP="00B013A1">
      <w:pPr>
        <w:pStyle w:val="example-Jamsay"/>
        <w:tabs>
          <w:tab w:val="clear" w:pos="369"/>
          <w:tab w:val="clear" w:pos="1080"/>
          <w:tab w:val="left" w:pos="1440"/>
          <w:tab w:val="left" w:pos="2160"/>
          <w:tab w:val="left" w:pos="2880"/>
          <w:tab w:val="left" w:pos="5130"/>
        </w:tabs>
      </w:pPr>
      <w:r w:rsidRPr="00020559">
        <w:tab/>
      </w:r>
      <w:r w:rsidRPr="00EF44F9">
        <w:t>[[d</w:t>
      </w:r>
      <w:r w:rsidRPr="00020559">
        <w:t>ay</w:t>
      </w:r>
      <w:r w:rsidRPr="00020559">
        <w:tab/>
        <w:t>tw</w:t>
      </w:r>
      <w:r w:rsidRPr="00EF44F9">
        <w:t>o]</w:t>
      </w:r>
      <w:r w:rsidRPr="00020559">
        <w:tab/>
        <w:t>meal</w:t>
      </w:r>
      <w:r w:rsidRPr="00020559">
        <w:tab/>
        <w:t>eat</w:t>
      </w:r>
      <w:r w:rsidRPr="00EF44F9">
        <w:t>-</w:t>
      </w:r>
      <w:r w:rsidR="00DA00DE">
        <w:t>PfvNeg</w:t>
      </w:r>
      <w:r w:rsidRPr="00EF44F9">
        <w:t>-P</w:t>
      </w:r>
      <w:r w:rsidRPr="00020559">
        <w:t>pl.Inan</w:t>
      </w:r>
      <w:r w:rsidRPr="00020559">
        <w:tab/>
      </w:r>
      <w:r w:rsidRPr="00CF4872">
        <w:rPr>
          <w:b/>
        </w:rPr>
        <w:t>like</w:t>
      </w:r>
      <w:r w:rsidRPr="00EF44F9">
        <w:t>]</w:t>
      </w:r>
    </w:p>
    <w:p w14:paraId="440F76F6" w14:textId="24D650EE" w:rsidR="00B013A1" w:rsidRPr="00020559" w:rsidRDefault="00B013A1" w:rsidP="00B013A1">
      <w:pPr>
        <w:pStyle w:val="example-Jamsay"/>
        <w:tabs>
          <w:tab w:val="clear" w:pos="369"/>
          <w:tab w:val="clear" w:pos="1080"/>
          <w:tab w:val="left" w:pos="1440"/>
        </w:tabs>
      </w:pPr>
      <w:r w:rsidRPr="00020559">
        <w:tab/>
      </w:r>
      <w:r w:rsidRPr="003E5D8C">
        <w:rPr>
          <w:rFonts w:ascii="Doulos SIL" w:hAnsi="Doulos SIL"/>
          <w:i/>
          <w:color w:val="0000FF"/>
        </w:rPr>
        <w:t>[ɲɛ̌y</w:t>
      </w:r>
      <w:r w:rsidR="00862895">
        <w:rPr>
          <w:rFonts w:ascii="Doulos SIL" w:hAnsi="Doulos SIL"/>
          <w:i/>
          <w:color w:val="0000FF"/>
        </w:rPr>
        <w:t>ⁿ</w:t>
      </w:r>
      <w:r w:rsidRPr="003E5D8C">
        <w:rPr>
          <w:rFonts w:ascii="Doulos SIL" w:hAnsi="Doulos SIL"/>
          <w:i/>
          <w:color w:val="0000FF"/>
        </w:rPr>
        <w:tab/>
        <w:t>ɲɛ́:</w:t>
      </w:r>
      <w:r w:rsidRPr="003E5D8C">
        <w:rPr>
          <w:rFonts w:ascii="Doulos SIL" w:hAnsi="Doulos SIL"/>
          <w:i/>
          <w:color w:val="0000FF"/>
        </w:rPr>
        <w:noBreakHyphen/>
        <w:t>rà</w:t>
      </w:r>
      <w:r w:rsidRPr="003E5D8C">
        <w:rPr>
          <w:rFonts w:ascii="Doulos SIL" w:hAnsi="Doulos SIL"/>
          <w:i/>
          <w:color w:val="0000FF"/>
        </w:rPr>
        <w:noBreakHyphen/>
        <w:t>w]</w:t>
      </w:r>
    </w:p>
    <w:p w14:paraId="20539608" w14:textId="13DB53E1" w:rsidR="00B013A1" w:rsidRPr="00020559" w:rsidRDefault="00B013A1" w:rsidP="00B013A1">
      <w:pPr>
        <w:pStyle w:val="example-Jamsay"/>
        <w:tabs>
          <w:tab w:val="clear" w:pos="369"/>
          <w:tab w:val="clear" w:pos="1080"/>
          <w:tab w:val="left" w:pos="1440"/>
        </w:tabs>
      </w:pPr>
      <w:r w:rsidRPr="00020559">
        <w:tab/>
      </w:r>
      <w:r w:rsidRPr="00EF44F9">
        <w:t>[m</w:t>
      </w:r>
      <w:r w:rsidRPr="00020559">
        <w:t>eal</w:t>
      </w:r>
      <w:r w:rsidRPr="00020559">
        <w:tab/>
        <w:t>eat</w:t>
      </w:r>
      <w:r w:rsidRPr="00EF44F9">
        <w:t>-</w:t>
      </w:r>
      <w:r w:rsidR="00090D09">
        <w:t>Prog</w:t>
      </w:r>
      <w:r w:rsidRPr="00EF44F9">
        <w:t>-3</w:t>
      </w:r>
      <w:r w:rsidR="00D317C5">
        <w:t>SgSbj</w:t>
      </w:r>
      <w:r w:rsidRPr="00EF44F9">
        <w:t>]</w:t>
      </w:r>
    </w:p>
    <w:p w14:paraId="41AF8281" w14:textId="27ACB1F6" w:rsidR="00B013A1" w:rsidRPr="00020559" w:rsidRDefault="00B013A1" w:rsidP="00B013A1">
      <w:pPr>
        <w:tabs>
          <w:tab w:val="clear" w:pos="369"/>
        </w:tabs>
      </w:pPr>
      <w:r w:rsidRPr="00020559">
        <w:tab/>
      </w:r>
      <w:r w:rsidR="006F2285">
        <w:t>‘</w:t>
      </w:r>
      <w:r w:rsidRPr="00020559">
        <w:t>He is eating like (someone) who hadn</w:t>
      </w:r>
      <w:r w:rsidR="006F2285">
        <w:t>’</w:t>
      </w:r>
      <w:r w:rsidRPr="00020559">
        <w:t>t eaten for two days.</w:t>
      </w:r>
      <w:r w:rsidR="006F2285">
        <w:t>’</w:t>
      </w:r>
    </w:p>
    <w:p w14:paraId="052E614A" w14:textId="77777777" w:rsidR="00B013A1" w:rsidRPr="004F3253" w:rsidRDefault="00B013A1" w:rsidP="00B013A1"/>
    <w:p w14:paraId="5F56FFDD" w14:textId="199E87F9" w:rsidR="00B013A1" w:rsidRPr="004F3253" w:rsidRDefault="00B013A1" w:rsidP="00B013A1">
      <w:r w:rsidRPr="004F3253">
        <w:t xml:space="preserve">In (531), </w:t>
      </w:r>
      <w:r w:rsidRPr="003E5D8C">
        <w:rPr>
          <w:rFonts w:ascii="Doulos SIL" w:hAnsi="Doulos SIL"/>
          <w:i/>
          <w:color w:val="0000FF"/>
        </w:rPr>
        <w:t>gâyⁿ→</w:t>
      </w:r>
      <w:r w:rsidRPr="004F3253">
        <w:t xml:space="preserve"> follows a regular main clause, and the free translation is </w:t>
      </w:r>
      <w:r w:rsidR="006F2285">
        <w:t>‘</w:t>
      </w:r>
      <w:r w:rsidRPr="004F3253">
        <w:t>as though …</w:t>
      </w:r>
      <w:r w:rsidR="006F2285">
        <w:t>’</w:t>
      </w:r>
      <w:r w:rsidRPr="004F3253">
        <w:t xml:space="preserve">. </w:t>
      </w:r>
    </w:p>
    <w:p w14:paraId="27A2B307" w14:textId="77777777" w:rsidR="00B013A1" w:rsidRPr="004F3253" w:rsidRDefault="00B013A1" w:rsidP="00B013A1"/>
    <w:p w14:paraId="27BAE30B" w14:textId="77777777" w:rsidR="00B013A1" w:rsidRPr="003E5D8C" w:rsidRDefault="00B013A1" w:rsidP="00F74137">
      <w:pPr>
        <w:pStyle w:val="example-Jamsay"/>
        <w:tabs>
          <w:tab w:val="clear" w:pos="369"/>
          <w:tab w:val="clear" w:pos="1080"/>
          <w:tab w:val="left" w:pos="1620"/>
          <w:tab w:val="left" w:pos="4770"/>
        </w:tabs>
        <w:rPr>
          <w:rFonts w:ascii="Doulos SIL" w:hAnsi="Doulos SIL"/>
          <w:i/>
          <w:color w:val="0000FF"/>
        </w:rPr>
      </w:pPr>
      <w:r w:rsidRPr="004F3253">
        <w:t>(531)</w:t>
      </w:r>
      <w:r w:rsidRPr="004F3253">
        <w:tab/>
      </w:r>
      <w:r w:rsidRPr="003E5D8C">
        <w:rPr>
          <w:rFonts w:ascii="Doulos SIL" w:hAnsi="Doulos SIL"/>
          <w:i/>
          <w:color w:val="0000FF"/>
        </w:rPr>
        <w:t>[bòlú</w:t>
      </w:r>
      <w:r w:rsidRPr="003E5D8C">
        <w:rPr>
          <w:rFonts w:ascii="Doulos SIL" w:hAnsi="Doulos SIL"/>
          <w:i/>
          <w:color w:val="0000FF"/>
        </w:rPr>
        <w:tab/>
        <w:t>mìrⁿɛ́:</w:t>
      </w:r>
      <w:r w:rsidRPr="003E5D8C">
        <w:rPr>
          <w:rFonts w:ascii="Doulos SIL" w:hAnsi="Doulos SIL"/>
          <w:i/>
          <w:color w:val="0000FF"/>
        </w:rPr>
        <w:noBreakHyphen/>
        <w:t>rà=rá</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gâyⁿ→]</w:t>
      </w:r>
    </w:p>
    <w:p w14:paraId="47A4EC1F" w14:textId="70CF7A37" w:rsidR="00B013A1" w:rsidRPr="004F3253" w:rsidRDefault="00B013A1" w:rsidP="00F74137">
      <w:pPr>
        <w:pStyle w:val="example-Jamsay"/>
        <w:tabs>
          <w:tab w:val="clear" w:pos="369"/>
          <w:tab w:val="clear" w:pos="1080"/>
          <w:tab w:val="left" w:pos="1620"/>
          <w:tab w:val="left" w:pos="4770"/>
        </w:tabs>
      </w:pPr>
      <w:r w:rsidRPr="004F3253">
        <w:tab/>
      </w:r>
      <w:r w:rsidRPr="00EF44F9">
        <w:t>[r</w:t>
      </w:r>
      <w:r w:rsidRPr="004F3253">
        <w:t>ain</w:t>
      </w:r>
      <w:r w:rsidR="00CF4872">
        <w:t>(n)</w:t>
      </w:r>
      <w:r w:rsidRPr="004F3253">
        <w:tab/>
        <w:t>rain.fall</w:t>
      </w:r>
      <w:r w:rsidRPr="00EF44F9">
        <w:t>-</w:t>
      </w:r>
      <w:r w:rsidR="00090D09">
        <w:t>Prog</w:t>
      </w:r>
      <w:r w:rsidRPr="00EF44F9">
        <w:t>=S</w:t>
      </w:r>
      <w:r w:rsidRPr="004F3253">
        <w:t>tatNeg</w:t>
      </w:r>
      <w:r w:rsidRPr="00EF44F9">
        <w:t>-3</w:t>
      </w:r>
      <w:r w:rsidR="00D317C5">
        <w:t>SgSbj</w:t>
      </w:r>
      <w:r w:rsidRPr="004F3253">
        <w:tab/>
      </w:r>
      <w:r w:rsidRPr="00CF4872">
        <w:rPr>
          <w:b/>
        </w:rPr>
        <w:t>like</w:t>
      </w:r>
      <w:r w:rsidRPr="00EF44F9">
        <w:t>]</w:t>
      </w:r>
    </w:p>
    <w:p w14:paraId="1D0333E9" w14:textId="77777777" w:rsidR="00B013A1" w:rsidRPr="004F3253" w:rsidRDefault="00B013A1" w:rsidP="00B013A1">
      <w:pPr>
        <w:pStyle w:val="example-Jamsay"/>
        <w:tabs>
          <w:tab w:val="clear" w:pos="369"/>
          <w:tab w:val="clear" w:pos="1080"/>
          <w:tab w:val="left" w:pos="2160"/>
          <w:tab w:val="left" w:pos="4050"/>
        </w:tabs>
      </w:pPr>
      <w:r w:rsidRPr="003E5D8C">
        <w:rPr>
          <w:rFonts w:ascii="Doulos SIL" w:hAnsi="Doulos SIL"/>
          <w:i/>
          <w:color w:val="0000FF"/>
        </w:rPr>
        <w:tab/>
        <w:t>wóŋgóró</w:t>
      </w:r>
      <w:r w:rsidRPr="003E5D8C">
        <w:rPr>
          <w:rFonts w:ascii="Doulos SIL" w:hAnsi="Doulos SIL"/>
          <w:i/>
          <w:color w:val="0000FF"/>
        </w:rPr>
        <w:tab/>
        <w:t>wàrá:</w:t>
      </w:r>
      <w:r w:rsidRPr="003E5D8C">
        <w:rPr>
          <w:rFonts w:ascii="Doulos SIL" w:hAnsi="Doulos SIL"/>
          <w:i/>
          <w:color w:val="0000FF"/>
        </w:rPr>
        <w:noBreakHyphen/>
        <w:t>rà</w:t>
      </w:r>
      <w:r w:rsidRPr="003E5D8C">
        <w:rPr>
          <w:rFonts w:ascii="Doulos SIL" w:hAnsi="Doulos SIL"/>
          <w:i/>
          <w:color w:val="0000FF"/>
        </w:rPr>
        <w:noBreakHyphen/>
        <w:t>ẁ</w:t>
      </w:r>
    </w:p>
    <w:p w14:paraId="1EEB3289" w14:textId="4D9E5525" w:rsidR="00B013A1" w:rsidRPr="004F3253" w:rsidRDefault="00B013A1" w:rsidP="00B013A1">
      <w:pPr>
        <w:pStyle w:val="example-Jamsay"/>
        <w:tabs>
          <w:tab w:val="clear" w:pos="369"/>
          <w:tab w:val="clear" w:pos="1080"/>
          <w:tab w:val="left" w:pos="2160"/>
          <w:tab w:val="left" w:pos="4050"/>
        </w:tabs>
      </w:pPr>
      <w:r w:rsidRPr="004F3253">
        <w:tab/>
        <w:t>farming</w:t>
      </w:r>
      <w:r w:rsidRPr="004F3253">
        <w:tab/>
        <w:t>do.farm.work</w:t>
      </w:r>
      <w:r w:rsidRPr="00EF44F9">
        <w:t>-</w:t>
      </w:r>
      <w:r w:rsidR="00090D09">
        <w:t>Prog</w:t>
      </w:r>
      <w:r w:rsidRPr="00EF44F9">
        <w:t>-3</w:t>
      </w:r>
      <w:r w:rsidR="00D317C5">
        <w:t>SgSbj</w:t>
      </w:r>
    </w:p>
    <w:p w14:paraId="3FFE70C9" w14:textId="575482F3" w:rsidR="00B013A1" w:rsidRPr="004F3253" w:rsidRDefault="00B013A1" w:rsidP="00B013A1">
      <w:pPr>
        <w:pStyle w:val="example-Jamsay"/>
        <w:tabs>
          <w:tab w:val="clear" w:pos="369"/>
        </w:tabs>
      </w:pPr>
      <w:r w:rsidRPr="004F3253">
        <w:tab/>
      </w:r>
      <w:r w:rsidR="006F2285">
        <w:t>‘</w:t>
      </w:r>
      <w:r w:rsidRPr="004F3253">
        <w:t>He/She is working in the field as though the rain were not falling.</w:t>
      </w:r>
      <w:r w:rsidR="006F2285">
        <w:t>’</w:t>
      </w:r>
    </w:p>
    <w:p w14:paraId="1F399FA5" w14:textId="77777777" w:rsidR="00B013A1" w:rsidRPr="00020559" w:rsidRDefault="00B013A1" w:rsidP="00B013A1"/>
    <w:p w14:paraId="00AE4181" w14:textId="77777777" w:rsidR="00B013A1" w:rsidRPr="00020559" w:rsidRDefault="00B013A1" w:rsidP="00B013A1"/>
    <w:p w14:paraId="3813AD0F" w14:textId="51FA57AE" w:rsidR="00B013A1" w:rsidRPr="007467F2" w:rsidRDefault="006F2285" w:rsidP="00482A50">
      <w:pPr>
        <w:pStyle w:val="Heading3"/>
      </w:pPr>
      <w:bookmarkStart w:id="2624" w:name="_Toc297638000"/>
      <w:r>
        <w:t>‘</w:t>
      </w:r>
      <w:r w:rsidR="00B013A1" w:rsidRPr="007467F2">
        <w:t>Be really true that …</w:t>
      </w:r>
      <w:r>
        <w:t>’</w:t>
      </w:r>
      <w:r w:rsidR="00B013A1" w:rsidRPr="007467F2">
        <w:t xml:space="preserve"> (</w:t>
      </w:r>
      <w:r w:rsidR="00B013A1" w:rsidRPr="003E5D8C">
        <w:rPr>
          <w:rFonts w:ascii="Doulos SIL" w:hAnsi="Doulos SIL"/>
          <w:i/>
          <w:color w:val="0000FF"/>
        </w:rPr>
        <w:noBreakHyphen/>
        <w:t>m̀ wò bě</w:t>
      </w:r>
      <w:r w:rsidR="00B013A1" w:rsidRPr="007467F2">
        <w:t>)</w:t>
      </w:r>
      <w:bookmarkEnd w:id="2624"/>
    </w:p>
    <w:p w14:paraId="65E2DEF5" w14:textId="3DA39C4A" w:rsidR="00B013A1" w:rsidRPr="000B71E4" w:rsidRDefault="00B013A1" w:rsidP="00B013A1">
      <w:r w:rsidRPr="000B71E4">
        <w:t xml:space="preserve">A construction meaning </w:t>
      </w:r>
      <w:r w:rsidR="006F2285">
        <w:t>‘</w:t>
      </w:r>
      <w:r w:rsidRPr="000B71E4">
        <w:t>if it is really true that …</w:t>
      </w:r>
      <w:r w:rsidR="006F2285">
        <w:t>’</w:t>
      </w:r>
      <w:r w:rsidRPr="000B71E4">
        <w:t xml:space="preserve">, and contextually </w:t>
      </w:r>
      <w:r w:rsidR="006F2285">
        <w:t>‘</w:t>
      </w:r>
      <w:r w:rsidRPr="000B71E4">
        <w:t xml:space="preserve">X insist (=be dead set) on </w:t>
      </w:r>
      <w:r w:rsidRPr="00EF44F9">
        <w:t>[V</w:t>
      </w:r>
      <w:r w:rsidRPr="000B71E4">
        <w:t>P</w:t>
      </w:r>
      <w:r w:rsidRPr="00EF44F9">
        <w:noBreakHyphen/>
        <w:t>i</w:t>
      </w:r>
      <w:r w:rsidRPr="000B71E4">
        <w:t>n</w:t>
      </w:r>
      <w:r w:rsidRPr="00EF44F9">
        <w:t>g]</w:t>
      </w:r>
      <w:r w:rsidRPr="000B71E4">
        <w:t>, X be determined to V</w:t>
      </w:r>
      <w:r w:rsidRPr="00EF44F9">
        <w:t>P]</w:t>
      </w:r>
      <w:r w:rsidR="006F2285">
        <w:t>’</w:t>
      </w:r>
      <w:r w:rsidRPr="000B71E4">
        <w:t xml:space="preserve">, consists of the appropriate inflected form of </w:t>
      </w:r>
      <w:r w:rsidRPr="003E5D8C">
        <w:rPr>
          <w:rFonts w:ascii="Doulos SIL" w:hAnsi="Doulos SIL"/>
          <w:i/>
          <w:color w:val="0000FF"/>
        </w:rPr>
        <w:t>bě</w:t>
      </w:r>
      <w:r w:rsidRPr="000B71E4">
        <w:t xml:space="preserve"> </w:t>
      </w:r>
      <w:r w:rsidR="006F2285">
        <w:t>‘</w:t>
      </w:r>
      <w:r w:rsidRPr="000B71E4">
        <w:t>remain</w:t>
      </w:r>
      <w:r w:rsidR="006F2285">
        <w:t>’</w:t>
      </w:r>
      <w:r w:rsidRPr="000B71E4">
        <w:t xml:space="preserve">, a clause ending in </w:t>
      </w:r>
      <w:r w:rsidR="00C07E65">
        <w:t>imperfective</w:t>
      </w:r>
      <w:r w:rsidRPr="000B71E4">
        <w:t xml:space="preserve"> </w:t>
      </w:r>
      <w:r w:rsidRPr="003E5D8C">
        <w:rPr>
          <w:rFonts w:ascii="Doulos SIL" w:hAnsi="Doulos SIL"/>
          <w:i/>
          <w:color w:val="0000FF"/>
        </w:rPr>
        <w:noBreakHyphen/>
        <w:t>m̀</w:t>
      </w:r>
      <w:r w:rsidRPr="000B71E4">
        <w:t xml:space="preserve">, and </w:t>
      </w:r>
      <w:r w:rsidR="00E21F42">
        <w:t>locative</w:t>
      </w:r>
      <w:r w:rsidRPr="000B71E4">
        <w:t xml:space="preserve"> </w:t>
      </w:r>
      <w:r w:rsidR="00A21C77">
        <w:rPr>
          <w:vertAlign w:val="superscript"/>
        </w:rPr>
        <w:t>L</w:t>
      </w:r>
      <w:r w:rsidRPr="003E5D8C">
        <w:rPr>
          <w:rFonts w:ascii="Doulos SIL" w:hAnsi="Doulos SIL"/>
          <w:i/>
          <w:color w:val="0000FF"/>
        </w:rPr>
        <w:t>wò</w:t>
      </w:r>
      <w:r w:rsidRPr="000B71E4">
        <w:t xml:space="preserve"> (which often becomes </w:t>
      </w:r>
      <w:r w:rsidRPr="003E5D8C">
        <w:rPr>
          <w:rFonts w:ascii="Doulos SIL" w:hAnsi="Doulos SIL"/>
          <w:i/>
          <w:color w:val="0000FF"/>
        </w:rPr>
        <w:t>bò</w:t>
      </w:r>
      <w:r w:rsidRPr="000B71E4">
        <w:t xml:space="preserve"> after the nasal). The phrasing </w:t>
      </w:r>
      <w:r w:rsidR="006F2285">
        <w:t>‘</w:t>
      </w:r>
      <w:r w:rsidRPr="000B71E4">
        <w:t>remain on VP</w:t>
      </w:r>
      <w:r w:rsidRPr="00EF44F9">
        <w:noBreakHyphen/>
        <w:t>i</w:t>
      </w:r>
      <w:r w:rsidRPr="000B71E4">
        <w:t>ng</w:t>
      </w:r>
      <w:r w:rsidR="006F2285">
        <w:t>’</w:t>
      </w:r>
      <w:r w:rsidRPr="000B71E4">
        <w:t xml:space="preserve"> is not far from the etymological sense of English </w:t>
      </w:r>
      <w:r w:rsidRPr="000B71E4">
        <w:rPr>
          <w:i/>
        </w:rPr>
        <w:t>insist on</w:t>
      </w:r>
      <w:r w:rsidRPr="000B71E4">
        <w:t>.</w:t>
      </w:r>
    </w:p>
    <w:p w14:paraId="4B903F62" w14:textId="77777777" w:rsidR="00B013A1" w:rsidRPr="000B71E4" w:rsidRDefault="00B013A1" w:rsidP="00B013A1"/>
    <w:p w14:paraId="77DC7F65" w14:textId="4A6AE898" w:rsidR="00B013A1" w:rsidRPr="008827BB" w:rsidRDefault="00B013A1" w:rsidP="00B013A1">
      <w:pPr>
        <w:pStyle w:val="exampleabc"/>
        <w:tabs>
          <w:tab w:val="left" w:pos="2070"/>
          <w:tab w:val="left" w:pos="2970"/>
          <w:tab w:val="left" w:pos="4140"/>
          <w:tab w:val="left" w:pos="5580"/>
          <w:tab w:val="left" w:pos="6570"/>
        </w:tabs>
      </w:pPr>
      <w:r w:rsidRPr="000B71E4">
        <w:t>(532)</w:t>
      </w:r>
      <w:r w:rsidRPr="000B71E4">
        <w:tab/>
        <w:t>a.</w:t>
      </w:r>
      <w:r w:rsidRPr="000B71E4">
        <w:tab/>
      </w:r>
      <w:r w:rsidRPr="003E5D8C">
        <w:rPr>
          <w:rFonts w:ascii="Doulos SIL" w:hAnsi="Doulos SIL"/>
          <w:i/>
          <w:color w:val="0000FF"/>
        </w:rPr>
        <w:t>[[[ɛ́rⁿɛ́</w:t>
      </w:r>
      <w:r w:rsidRPr="003E5D8C">
        <w:rPr>
          <w:rFonts w:ascii="Doulos SIL" w:hAnsi="Doulos SIL"/>
          <w:i/>
          <w:color w:val="0000FF"/>
        </w:rPr>
        <w:tab/>
        <w:t>má:]</w:t>
      </w:r>
      <w:r w:rsidRPr="003E5D8C">
        <w:rPr>
          <w:rFonts w:ascii="Doulos SIL" w:hAnsi="Doulos SIL"/>
          <w:i/>
          <w:color w:val="0000FF"/>
        </w:rPr>
        <w:tab/>
        <w:t>yà</w:t>
      </w:r>
      <w:r w:rsidRPr="003E5D8C">
        <w:rPr>
          <w:rFonts w:ascii="Doulos SIL" w:hAnsi="Doulos SIL"/>
          <w:i/>
          <w:color w:val="0000FF"/>
        </w:rPr>
        <w:noBreakHyphen/>
        <w:t>sámà</w:t>
      </w:r>
      <w:r w:rsidRPr="003E5D8C">
        <w:rPr>
          <w:rFonts w:ascii="Doulos SIL" w:hAnsi="Doulos SIL"/>
          <w:i/>
          <w:color w:val="0000FF"/>
        </w:rPr>
        <w:tab/>
        <w:t>jɔ́rɔ́</w:t>
      </w:r>
      <w:r w:rsidRPr="003E5D8C">
        <w:rPr>
          <w:rFonts w:ascii="Doulos SIL" w:hAnsi="Doulos SIL"/>
          <w:i/>
          <w:color w:val="0000FF"/>
        </w:rPr>
        <w:noBreakHyphen/>
        <w:t>m̀]</w:t>
      </w:r>
      <w:r w:rsidRPr="003E5D8C">
        <w:rPr>
          <w:rFonts w:ascii="Doulos SIL" w:hAnsi="Doulos SIL"/>
          <w:i/>
          <w:color w:val="0000FF"/>
        </w:rPr>
        <w:tab/>
      </w:r>
      <w:r w:rsidR="00A21C77">
        <w:rPr>
          <w:vertAlign w:val="superscript"/>
        </w:rPr>
        <w:t>L</w:t>
      </w:r>
      <w:r w:rsidRPr="003E5D8C">
        <w:rPr>
          <w:rFonts w:ascii="Doulos SIL" w:hAnsi="Doulos SIL"/>
          <w:i/>
          <w:color w:val="0000FF"/>
        </w:rPr>
        <w:t>bò]</w:t>
      </w:r>
    </w:p>
    <w:p w14:paraId="61103C00" w14:textId="119D64CF" w:rsidR="00B013A1" w:rsidRPr="008827BB" w:rsidRDefault="00B013A1" w:rsidP="00B013A1">
      <w:pPr>
        <w:pStyle w:val="exampleabc"/>
        <w:tabs>
          <w:tab w:val="left" w:pos="2070"/>
          <w:tab w:val="left" w:pos="2970"/>
          <w:tab w:val="left" w:pos="4140"/>
          <w:tab w:val="left" w:pos="5580"/>
          <w:tab w:val="left" w:pos="6570"/>
        </w:tabs>
      </w:pPr>
      <w:r w:rsidRPr="008827BB">
        <w:tab/>
      </w:r>
      <w:r w:rsidRPr="008827BB">
        <w:tab/>
      </w:r>
      <w:r w:rsidRPr="00EF44F9">
        <w:t>[[[3</w:t>
      </w:r>
      <w:r w:rsidRPr="008827BB">
        <w:t>Sg</w:t>
      </w:r>
      <w:r w:rsidRPr="008827BB">
        <w:tab/>
      </w:r>
      <w:r w:rsidR="00F244AE">
        <w:t>QuotSbj</w:t>
      </w:r>
      <w:r w:rsidRPr="00EF44F9">
        <w:t>]</w:t>
      </w:r>
      <w:r w:rsidRPr="008827BB">
        <w:tab/>
        <w:t>Y</w:t>
      </w:r>
      <w:r w:rsidRPr="008827BB">
        <w:tab/>
        <w:t>love</w:t>
      </w:r>
      <w:r w:rsidRPr="00EF44F9">
        <w:t>-</w:t>
      </w:r>
      <w:r w:rsidR="00DB03D7">
        <w:t>Ipfv</w:t>
      </w:r>
      <w:r w:rsidRPr="00EF44F9">
        <w:t>]</w:t>
      </w:r>
      <w:r w:rsidRPr="008827BB">
        <w:tab/>
      </w:r>
      <w:r w:rsidR="00A21C77">
        <w:rPr>
          <w:vertAlign w:val="superscript"/>
        </w:rPr>
        <w:t>L</w:t>
      </w:r>
      <w:r w:rsidRPr="008827BB">
        <w:t>i</w:t>
      </w:r>
      <w:r w:rsidRPr="00EF44F9">
        <w:t>n]</w:t>
      </w:r>
    </w:p>
    <w:p w14:paraId="46DAC502" w14:textId="77777777" w:rsidR="00B013A1" w:rsidRPr="008827BB" w:rsidRDefault="00B013A1" w:rsidP="00CF4872">
      <w:pPr>
        <w:pStyle w:val="exampleabc"/>
        <w:tabs>
          <w:tab w:val="left" w:pos="3330"/>
          <w:tab w:val="left" w:pos="3870"/>
          <w:tab w:val="left" w:pos="4140"/>
          <w:tab w:val="left" w:pos="4500"/>
          <w:tab w:val="left" w:pos="6210"/>
          <w:tab w:val="left" w:pos="6570"/>
        </w:tabs>
      </w:pPr>
      <w:r w:rsidRPr="008827BB">
        <w:tab/>
      </w:r>
      <w:r w:rsidRPr="003E5D8C">
        <w:rPr>
          <w:rFonts w:ascii="Doulos SIL" w:hAnsi="Doulos SIL"/>
          <w:i/>
          <w:color w:val="0000FF"/>
        </w:rPr>
        <w:tab/>
        <w:t>bě:</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dé</w:t>
      </w:r>
      <w:r w:rsidRPr="003E5D8C">
        <w:rPr>
          <w:rFonts w:ascii="Doulos SIL" w:hAnsi="Doulos SIL"/>
          <w:i/>
          <w:color w:val="0000FF"/>
        </w:rPr>
        <w:tab/>
        <w:t>wôy</w:t>
      </w:r>
    </w:p>
    <w:p w14:paraId="51C4C4FA" w14:textId="23F8DBF3" w:rsidR="00B013A1" w:rsidRPr="008827BB" w:rsidRDefault="00B013A1" w:rsidP="00CF4872">
      <w:pPr>
        <w:pStyle w:val="exampleabc"/>
        <w:tabs>
          <w:tab w:val="left" w:pos="3330"/>
          <w:tab w:val="left" w:pos="3870"/>
          <w:tab w:val="left" w:pos="4140"/>
          <w:tab w:val="left" w:pos="4500"/>
          <w:tab w:val="left" w:pos="6210"/>
          <w:tab w:val="left" w:pos="6570"/>
        </w:tabs>
      </w:pPr>
      <w:r w:rsidRPr="008827BB">
        <w:tab/>
      </w:r>
      <w:r w:rsidRPr="008827BB">
        <w:tab/>
      </w:r>
      <w:r w:rsidRPr="00CF4872">
        <w:rPr>
          <w:b/>
        </w:rPr>
        <w:t>remain</w:t>
      </w:r>
      <w:r w:rsidR="00DA00DE">
        <w:t>-Pfv1</w:t>
      </w:r>
      <w:r w:rsidRPr="008827BB">
        <w:t>a</w:t>
      </w:r>
      <w:r w:rsidRPr="00EF44F9">
        <w:t>-3</w:t>
      </w:r>
      <w:r w:rsidR="00D317C5">
        <w:t>SgSbj</w:t>
      </w:r>
      <w:r w:rsidRPr="008827BB">
        <w:tab/>
      </w:r>
      <w:r w:rsidRPr="00CF4872">
        <w:rPr>
          <w:b/>
        </w:rPr>
        <w:t>if</w:t>
      </w:r>
      <w:r w:rsidRPr="00CF4872">
        <w:rPr>
          <w:b/>
        </w:rPr>
        <w:tab/>
        <w:t>all</w:t>
      </w:r>
    </w:p>
    <w:p w14:paraId="04C59034" w14:textId="0CAEF758" w:rsidR="00B013A1" w:rsidRPr="008827BB" w:rsidRDefault="00B013A1" w:rsidP="00B013A1">
      <w:pPr>
        <w:pStyle w:val="exampleabc"/>
      </w:pPr>
      <w:r w:rsidRPr="008827BB">
        <w:tab/>
      </w:r>
      <w:r w:rsidRPr="008827BB">
        <w:tab/>
      </w:r>
      <w:r w:rsidR="006F2285">
        <w:t>‘</w:t>
      </w:r>
      <w:r w:rsidRPr="008827BB">
        <w:t>(they said): if he insisted on loving Yasama (girl</w:t>
      </w:r>
      <w:r w:rsidR="006F2285">
        <w:t>’</w:t>
      </w:r>
      <w:r w:rsidRPr="008827BB">
        <w:t>s name), …</w:t>
      </w:r>
      <w:r w:rsidR="006F2285">
        <w:t>’</w:t>
      </w:r>
    </w:p>
    <w:p w14:paraId="2A39C527" w14:textId="77777777" w:rsidR="00B013A1" w:rsidRPr="008827BB" w:rsidRDefault="00B013A1" w:rsidP="00B013A1">
      <w:pPr>
        <w:pStyle w:val="exampleabc"/>
      </w:pPr>
      <w:r w:rsidRPr="008827BB">
        <w:tab/>
      </w:r>
      <w:r w:rsidRPr="008827BB">
        <w:tab/>
      </w:r>
      <w:r w:rsidRPr="00EF44F9">
        <w:t>[2005.2</w:t>
      </w:r>
      <w:r w:rsidRPr="008827BB">
        <w:t>a.01; this required achieving a nearly impossible fea</w:t>
      </w:r>
      <w:r w:rsidRPr="00EF44F9">
        <w:t>t]</w:t>
      </w:r>
    </w:p>
    <w:p w14:paraId="054D2DBB" w14:textId="77777777" w:rsidR="00B013A1" w:rsidRPr="008827BB" w:rsidRDefault="00B013A1" w:rsidP="00B013A1">
      <w:pPr>
        <w:pStyle w:val="exampleabc"/>
      </w:pPr>
    </w:p>
    <w:p w14:paraId="7CE01A20" w14:textId="6169A194" w:rsidR="00B013A1" w:rsidRPr="003E5D8C" w:rsidRDefault="00B013A1" w:rsidP="00B013A1">
      <w:pPr>
        <w:pStyle w:val="exampleabc"/>
        <w:tabs>
          <w:tab w:val="left" w:pos="1980"/>
          <w:tab w:val="left" w:pos="2970"/>
          <w:tab w:val="left" w:pos="3960"/>
          <w:tab w:val="left" w:pos="5580"/>
        </w:tabs>
        <w:rPr>
          <w:rFonts w:ascii="Doulos SIL" w:hAnsi="Doulos SIL"/>
          <w:i/>
          <w:color w:val="0000FF"/>
        </w:rPr>
      </w:pPr>
      <w:r w:rsidRPr="008827BB">
        <w:tab/>
        <w:t>b.</w:t>
      </w:r>
      <w:r w:rsidRPr="008827BB">
        <w:tab/>
      </w:r>
      <w:r w:rsidRPr="003E5D8C">
        <w:rPr>
          <w:rFonts w:ascii="Doulos SIL" w:hAnsi="Doulos SIL"/>
          <w:i/>
          <w:color w:val="0000FF"/>
        </w:rPr>
        <w:t>hàyà</w:t>
      </w:r>
      <w:r w:rsidRPr="003E5D8C">
        <w:rPr>
          <w:rFonts w:ascii="Doulos SIL" w:hAnsi="Doulos SIL"/>
          <w:i/>
          <w:color w:val="0000FF"/>
        </w:rPr>
        <w:tab/>
        <w:t>[[[ɛ́rⁿɛ́</w:t>
      </w:r>
      <w:r w:rsidRPr="003E5D8C">
        <w:rPr>
          <w:rFonts w:ascii="Doulos SIL" w:hAnsi="Doulos SIL"/>
          <w:i/>
          <w:color w:val="0000FF"/>
        </w:rPr>
        <w:tab/>
        <w:t>má:]</w:t>
      </w:r>
      <w:r w:rsidRPr="003E5D8C">
        <w:rPr>
          <w:rFonts w:ascii="Doulos SIL" w:hAnsi="Doulos SIL"/>
          <w:i/>
          <w:color w:val="0000FF"/>
        </w:rPr>
        <w:tab/>
        <w:t>lì</w:t>
      </w:r>
      <w:r w:rsidRPr="003E5D8C">
        <w:rPr>
          <w:rFonts w:ascii="Doulos SIL" w:hAnsi="Doulos SIL"/>
          <w:i/>
          <w:color w:val="0000FF"/>
        </w:rPr>
        <w:noBreakHyphen/>
        <w:t>ló</w:t>
      </w:r>
      <w:r w:rsidRPr="003E5D8C">
        <w:rPr>
          <w:rFonts w:ascii="Doulos SIL" w:hAnsi="Doulos SIL"/>
          <w:i/>
          <w:color w:val="0000FF"/>
        </w:rPr>
        <w:noBreakHyphen/>
        <w:t>m̀</w:t>
      </w:r>
      <w:r w:rsidRPr="003E5D8C">
        <w:rPr>
          <w:rFonts w:ascii="Doulos SIL" w:hAnsi="Doulos SIL"/>
          <w:i/>
          <w:color w:val="0000FF"/>
        </w:rPr>
        <w:tab/>
      </w:r>
      <w:r w:rsidR="00A21C77">
        <w:rPr>
          <w:vertAlign w:val="superscript"/>
        </w:rPr>
        <w:t>L</w:t>
      </w:r>
      <w:r w:rsidRPr="003E5D8C">
        <w:rPr>
          <w:rFonts w:ascii="Doulos SIL" w:hAnsi="Doulos SIL"/>
          <w:i/>
          <w:color w:val="0000FF"/>
        </w:rPr>
        <w:t>wò]</w:t>
      </w:r>
    </w:p>
    <w:p w14:paraId="3C572A7F" w14:textId="1D891174" w:rsidR="00B013A1" w:rsidRPr="00EF44F9" w:rsidRDefault="00B013A1" w:rsidP="00B013A1">
      <w:pPr>
        <w:pStyle w:val="exampleabc"/>
        <w:tabs>
          <w:tab w:val="left" w:pos="1980"/>
          <w:tab w:val="left" w:pos="2970"/>
          <w:tab w:val="left" w:pos="3960"/>
          <w:tab w:val="left" w:pos="5580"/>
        </w:tabs>
      </w:pPr>
      <w:r w:rsidRPr="008827BB">
        <w:tab/>
      </w:r>
      <w:r w:rsidRPr="008827BB">
        <w:tab/>
        <w:t>well</w:t>
      </w:r>
      <w:r w:rsidRPr="008827BB">
        <w:tab/>
      </w:r>
      <w:r w:rsidRPr="00EF44F9">
        <w:t>[[[3</w:t>
      </w:r>
      <w:r w:rsidRPr="008827BB">
        <w:t>Sg</w:t>
      </w:r>
      <w:r w:rsidRPr="008827BB">
        <w:tab/>
      </w:r>
      <w:r w:rsidR="00F244AE">
        <w:t>QuotSbj</w:t>
      </w:r>
      <w:r w:rsidRPr="00EF44F9">
        <w:t>]</w:t>
      </w:r>
      <w:r w:rsidRPr="008827BB">
        <w:tab/>
        <w:t>Rdp</w:t>
      </w:r>
      <w:r w:rsidRPr="00EF44F9">
        <w:t>-g</w:t>
      </w:r>
      <w:r w:rsidRPr="008827BB">
        <w:t>o</w:t>
      </w:r>
      <w:r w:rsidRPr="00EF44F9">
        <w:t>-</w:t>
      </w:r>
      <w:r w:rsidR="00DB03D7">
        <w:t>Ipfv</w:t>
      </w:r>
      <w:r w:rsidRPr="008827BB">
        <w:tab/>
      </w:r>
      <w:r w:rsidR="00A21C77">
        <w:rPr>
          <w:vertAlign w:val="superscript"/>
        </w:rPr>
        <w:t>L</w:t>
      </w:r>
      <w:r w:rsidRPr="008827BB">
        <w:t>i</w:t>
      </w:r>
      <w:r w:rsidRPr="00EF44F9">
        <w:t>n]</w:t>
      </w:r>
    </w:p>
    <w:p w14:paraId="77062120" w14:textId="67FF68E0" w:rsidR="00B013A1" w:rsidRPr="008827BB" w:rsidRDefault="00B013A1" w:rsidP="00B013A1">
      <w:pPr>
        <w:pStyle w:val="exampleabc"/>
        <w:tabs>
          <w:tab w:val="left" w:pos="3240"/>
          <w:tab w:val="left" w:pos="4410"/>
          <w:tab w:val="left" w:pos="4950"/>
          <w:tab w:val="left" w:pos="6570"/>
        </w:tabs>
      </w:pPr>
      <w:r w:rsidRPr="003E5D8C">
        <w:rPr>
          <w:rFonts w:ascii="Doulos SIL" w:hAnsi="Doulos SIL"/>
          <w:i/>
          <w:color w:val="0000FF"/>
        </w:rPr>
        <w:tab/>
      </w:r>
      <w:r w:rsidRPr="003E5D8C">
        <w:rPr>
          <w:rFonts w:ascii="Doulos SIL" w:hAnsi="Doulos SIL"/>
          <w:i/>
          <w:color w:val="0000FF"/>
        </w:rPr>
        <w:tab/>
        <w:t>bě:</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dè</w:t>
      </w:r>
    </w:p>
    <w:p w14:paraId="4131C468" w14:textId="5F234AF4" w:rsidR="00B013A1" w:rsidRPr="008827BB" w:rsidRDefault="00B013A1" w:rsidP="00B013A1">
      <w:pPr>
        <w:pStyle w:val="exampleabc"/>
        <w:tabs>
          <w:tab w:val="left" w:pos="3240"/>
          <w:tab w:val="left" w:pos="4410"/>
          <w:tab w:val="left" w:pos="4950"/>
          <w:tab w:val="left" w:pos="6570"/>
        </w:tabs>
      </w:pPr>
      <w:r w:rsidRPr="00EF44F9">
        <w:tab/>
      </w:r>
      <w:r w:rsidRPr="008827BB">
        <w:tab/>
      </w:r>
      <w:r w:rsidRPr="00CF4872">
        <w:rPr>
          <w:b/>
        </w:rPr>
        <w:t>remain</w:t>
      </w:r>
      <w:r w:rsidR="00DA00DE">
        <w:t>-Pfv1</w:t>
      </w:r>
      <w:r w:rsidRPr="008827BB">
        <w:t>a</w:t>
      </w:r>
      <w:r w:rsidRPr="00EF44F9">
        <w:t>-3</w:t>
      </w:r>
      <w:r w:rsidR="00D317C5">
        <w:t>SgSbj</w:t>
      </w:r>
      <w:r w:rsidRPr="008827BB">
        <w:tab/>
      </w:r>
      <w:r w:rsidRPr="00CF4872">
        <w:rPr>
          <w:b/>
        </w:rPr>
        <w:t>if</w:t>
      </w:r>
    </w:p>
    <w:p w14:paraId="2D48A652" w14:textId="73DEE1BB" w:rsidR="00B013A1" w:rsidRPr="000B71E4" w:rsidRDefault="00B013A1" w:rsidP="00B013A1">
      <w:pPr>
        <w:pStyle w:val="exampleabc"/>
      </w:pPr>
      <w:r w:rsidRPr="008827BB">
        <w:tab/>
      </w:r>
      <w:r w:rsidRPr="008827BB">
        <w:tab/>
      </w:r>
      <w:r w:rsidR="006F2285">
        <w:t>‘</w:t>
      </w:r>
      <w:r w:rsidRPr="008827BB">
        <w:t>(another girl said to her): well, if she insisted on going (to get a giraffe</w:t>
      </w:r>
      <w:r w:rsidR="006F2285">
        <w:t>’</w:t>
      </w:r>
      <w:r w:rsidRPr="008827BB">
        <w:t>s tail), …</w:t>
      </w:r>
      <w:r w:rsidR="006F2285">
        <w:t>’</w:t>
      </w:r>
      <w:r w:rsidRPr="008827BB">
        <w:t xml:space="preserve"> </w:t>
      </w:r>
      <w:r w:rsidRPr="00EF44F9">
        <w:t>[2005.2</w:t>
      </w:r>
      <w:r w:rsidRPr="008827BB">
        <w:t>a.0</w:t>
      </w:r>
      <w:r w:rsidRPr="00EF44F9">
        <w:t>2]</w:t>
      </w:r>
    </w:p>
    <w:p w14:paraId="572157C7" w14:textId="77777777" w:rsidR="00B013A1" w:rsidRPr="004F3253" w:rsidRDefault="00B013A1" w:rsidP="00B013A1"/>
    <w:p w14:paraId="35314BC7" w14:textId="4C674B57" w:rsidR="00B013A1" w:rsidRPr="004F3253" w:rsidRDefault="00B013A1" w:rsidP="00B013A1">
      <w:r w:rsidRPr="004F3253">
        <w:t>The phrasing</w:t>
      </w:r>
      <w:r w:rsidRPr="00027FA7">
        <w:t xml:space="preserve"> </w:t>
      </w:r>
      <w:r w:rsidRPr="003E5D8C">
        <w:rPr>
          <w:rFonts w:ascii="Doulos SIL" w:hAnsi="Doulos SIL"/>
          <w:i/>
          <w:color w:val="0000FF"/>
        </w:rPr>
        <w:t xml:space="preserve">[X </w:t>
      </w:r>
      <w:r w:rsidR="00A21C77">
        <w:rPr>
          <w:vertAlign w:val="superscript"/>
        </w:rPr>
        <w:t>L</w:t>
      </w:r>
      <w:r w:rsidRPr="003E5D8C">
        <w:rPr>
          <w:rFonts w:ascii="Doulos SIL" w:hAnsi="Doulos SIL"/>
          <w:i/>
          <w:color w:val="0000FF"/>
        </w:rPr>
        <w:t>wò] bě:</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 xml:space="preserve"> dè</w:t>
      </w:r>
      <w:r w:rsidRPr="00027FA7">
        <w:t xml:space="preserve"> can also be used with X a manner adverb such as </w:t>
      </w:r>
      <w:r w:rsidRPr="003E5D8C">
        <w:rPr>
          <w:rFonts w:ascii="Doulos SIL" w:hAnsi="Doulos SIL"/>
          <w:i/>
          <w:color w:val="0000FF"/>
        </w:rPr>
        <w:t>áŋàyⁿ</w:t>
      </w:r>
      <w:r w:rsidRPr="004F3253">
        <w:t xml:space="preserve"> </w:t>
      </w:r>
      <w:r w:rsidR="006F2285">
        <w:t>‘</w:t>
      </w:r>
      <w:r w:rsidRPr="004F3253">
        <w:t>thus, like that</w:t>
      </w:r>
      <w:r w:rsidR="006F2285">
        <w:t>’</w:t>
      </w:r>
      <w:r w:rsidRPr="004F3253">
        <w:t>. Se</w:t>
      </w:r>
      <w:r w:rsidRPr="00053FA5">
        <w:t>e (485c) in §15.1.9, abov</w:t>
      </w:r>
      <w:r w:rsidRPr="004F3253">
        <w:t>e.</w:t>
      </w:r>
    </w:p>
    <w:p w14:paraId="3F34ED01" w14:textId="77777777" w:rsidR="00B013A1" w:rsidRPr="00027FA7" w:rsidRDefault="00B013A1" w:rsidP="00B013A1">
      <w:r w:rsidRPr="004F3253">
        <w:tab/>
        <w:t xml:space="preserve">A perfective version of the clausal complement with </w:t>
      </w:r>
      <w:r w:rsidRPr="003E5D8C">
        <w:rPr>
          <w:rFonts w:ascii="Doulos SIL" w:hAnsi="Doulos SIL"/>
          <w:i/>
          <w:color w:val="0000FF"/>
        </w:rPr>
        <w:t>wò</w:t>
      </w:r>
      <w:r w:rsidRPr="004F3253">
        <w:t xml:space="preserve">, followed by </w:t>
      </w:r>
      <w:r w:rsidRPr="003E5D8C">
        <w:rPr>
          <w:rFonts w:ascii="Doulos SIL" w:hAnsi="Doulos SIL"/>
          <w:i/>
          <w:color w:val="0000FF"/>
        </w:rPr>
        <w:t>bě:</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 xml:space="preserve"> dé wǒy</w:t>
      </w:r>
      <w:r w:rsidRPr="00027FA7">
        <w:t>, is (533).</w:t>
      </w:r>
    </w:p>
    <w:p w14:paraId="6C7525CA" w14:textId="77777777" w:rsidR="00B013A1" w:rsidRPr="00027FA7" w:rsidRDefault="00B013A1" w:rsidP="00B013A1"/>
    <w:p w14:paraId="65379BD5" w14:textId="15446E80" w:rsidR="00B013A1" w:rsidRPr="005D3F67" w:rsidRDefault="00B013A1" w:rsidP="00B013A1">
      <w:pPr>
        <w:pStyle w:val="example-Jamsay"/>
        <w:tabs>
          <w:tab w:val="clear" w:pos="1080"/>
          <w:tab w:val="left" w:pos="1620"/>
          <w:tab w:val="left" w:pos="3240"/>
          <w:tab w:val="left" w:pos="4050"/>
          <w:tab w:val="left" w:pos="4770"/>
          <w:tab w:val="left" w:pos="6390"/>
        </w:tabs>
      </w:pPr>
      <w:r w:rsidRPr="00027FA7">
        <w:t>(533)</w:t>
      </w:r>
      <w:r w:rsidRPr="00027FA7">
        <w:tab/>
      </w:r>
      <w:r w:rsidRPr="003E5D8C">
        <w:rPr>
          <w:rFonts w:ascii="Doulos SIL" w:hAnsi="Doulos SIL"/>
          <w:i/>
          <w:color w:val="0000FF"/>
        </w:rPr>
        <w:t>[jàwⁿâ:</w:t>
      </w:r>
      <w:r w:rsidRPr="003E5D8C">
        <w:rPr>
          <w:rFonts w:ascii="Doulos SIL" w:hAnsi="Doulos SIL"/>
          <w:i/>
          <w:color w:val="0000FF"/>
        </w:rPr>
        <w:tab/>
        <w:t>ínjírí=ní]</w:t>
      </w:r>
      <w:r w:rsidRPr="003E5D8C">
        <w:rPr>
          <w:rFonts w:ascii="Doulos SIL" w:hAnsi="Doulos SIL"/>
          <w:i/>
          <w:color w:val="0000FF"/>
        </w:rPr>
        <w:tab/>
        <w:t>[[ɛ́rⁿɛ́</w:t>
      </w:r>
      <w:r w:rsidRPr="003E5D8C">
        <w:rPr>
          <w:rFonts w:ascii="Doulos SIL" w:hAnsi="Doulos SIL"/>
          <w:i/>
          <w:color w:val="0000FF"/>
        </w:rPr>
        <w:tab/>
        <w:t>mâ:]</w:t>
      </w:r>
      <w:r w:rsidRPr="003E5D8C">
        <w:rPr>
          <w:rFonts w:ascii="Doulos SIL" w:hAnsi="Doulos SIL"/>
          <w:i/>
          <w:color w:val="0000FF"/>
        </w:rPr>
        <w:tab/>
        <w:t>pɔ́ndɛ́:</w:t>
      </w:r>
      <w:r w:rsidRPr="003E5D8C">
        <w:rPr>
          <w:rFonts w:ascii="Doulos SIL" w:hAnsi="Doulos SIL"/>
          <w:i/>
          <w:color w:val="0000FF"/>
        </w:rPr>
        <w:noBreakHyphen/>
        <w:t>rɛ̀</w:t>
      </w:r>
      <w:r w:rsidRPr="003E5D8C">
        <w:rPr>
          <w:rFonts w:ascii="Doulos SIL" w:hAnsi="Doulos SIL"/>
          <w:i/>
          <w:color w:val="0000FF"/>
        </w:rPr>
        <w:tab/>
      </w:r>
      <w:r w:rsidR="00A21C77">
        <w:rPr>
          <w:vertAlign w:val="superscript"/>
        </w:rPr>
        <w:t>L</w:t>
      </w:r>
      <w:r w:rsidRPr="003E5D8C">
        <w:rPr>
          <w:rFonts w:ascii="Doulos SIL" w:hAnsi="Doulos SIL"/>
          <w:i/>
          <w:color w:val="0000FF"/>
        </w:rPr>
        <w:t>wò]</w:t>
      </w:r>
    </w:p>
    <w:p w14:paraId="2162387C" w14:textId="6CB01DCD" w:rsidR="00B013A1" w:rsidRPr="00027FA7" w:rsidRDefault="00B013A1" w:rsidP="00B013A1">
      <w:pPr>
        <w:pStyle w:val="example-Jamsay"/>
        <w:tabs>
          <w:tab w:val="clear" w:pos="1080"/>
          <w:tab w:val="left" w:pos="1620"/>
          <w:tab w:val="left" w:pos="3240"/>
          <w:tab w:val="left" w:pos="4050"/>
          <w:tab w:val="left" w:pos="4770"/>
          <w:tab w:val="left" w:pos="6390"/>
        </w:tabs>
      </w:pPr>
      <w:r w:rsidRPr="005D3F67">
        <w:tab/>
      </w:r>
      <w:r w:rsidRPr="005D3F67">
        <w:tab/>
      </w:r>
      <w:r w:rsidRPr="00EF44F9">
        <w:t>[c</w:t>
      </w:r>
      <w:r w:rsidRPr="005D3F67">
        <w:t>rowd</w:t>
      </w:r>
      <w:r w:rsidRPr="005D3F67">
        <w:tab/>
        <w:t>get.up</w:t>
      </w:r>
      <w:r w:rsidRPr="00EF44F9">
        <w:t>=a</w:t>
      </w:r>
      <w:r w:rsidRPr="00027FA7">
        <w:t>nd.S</w:t>
      </w:r>
      <w:r w:rsidRPr="00EF44F9">
        <w:t>S]</w:t>
      </w:r>
      <w:r w:rsidRPr="00027FA7">
        <w:tab/>
      </w:r>
      <w:r w:rsidRPr="00EF44F9">
        <w:t>[[3</w:t>
      </w:r>
      <w:r w:rsidRPr="00027FA7">
        <w:t>Sg</w:t>
      </w:r>
      <w:r w:rsidRPr="00027FA7">
        <w:tab/>
        <w:t>Da</w:t>
      </w:r>
      <w:r w:rsidRPr="00EF44F9">
        <w:t>t]</w:t>
      </w:r>
      <w:r w:rsidRPr="00027FA7">
        <w:tab/>
        <w:t>head.for</w:t>
      </w:r>
      <w:r w:rsidR="00DA00DE">
        <w:t>-Pfv1</w:t>
      </w:r>
      <w:r w:rsidRPr="00027FA7">
        <w:t>a</w:t>
      </w:r>
      <w:r w:rsidRPr="00027FA7">
        <w:tab/>
      </w:r>
      <w:r w:rsidR="00A21C77">
        <w:rPr>
          <w:vertAlign w:val="superscript"/>
        </w:rPr>
        <w:t>L</w:t>
      </w:r>
      <w:r w:rsidRPr="00027FA7">
        <w:t>i</w:t>
      </w:r>
      <w:r w:rsidRPr="00EF44F9">
        <w:t>n]</w:t>
      </w:r>
    </w:p>
    <w:p w14:paraId="501DBB6C" w14:textId="77777777" w:rsidR="00B013A1" w:rsidRPr="008827BB" w:rsidRDefault="00B013A1" w:rsidP="00B013A1">
      <w:pPr>
        <w:pStyle w:val="example-Jamsay"/>
        <w:tabs>
          <w:tab w:val="clear" w:pos="1080"/>
          <w:tab w:val="left" w:pos="3060"/>
          <w:tab w:val="left" w:pos="4320"/>
        </w:tabs>
      </w:pPr>
      <w:r w:rsidRPr="003E5D8C">
        <w:rPr>
          <w:rFonts w:ascii="Doulos SIL" w:hAnsi="Doulos SIL"/>
          <w:i/>
          <w:color w:val="0000FF"/>
        </w:rPr>
        <w:tab/>
      </w:r>
      <w:r w:rsidRPr="003E5D8C">
        <w:rPr>
          <w:rFonts w:ascii="Doulos SIL" w:hAnsi="Doulos SIL"/>
          <w:i/>
          <w:color w:val="0000FF"/>
        </w:rPr>
        <w:tab/>
        <w:t>bě:</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dé</w:t>
      </w:r>
      <w:r w:rsidRPr="003E5D8C">
        <w:rPr>
          <w:rFonts w:ascii="Doulos SIL" w:hAnsi="Doulos SIL"/>
          <w:i/>
          <w:color w:val="0000FF"/>
        </w:rPr>
        <w:tab/>
        <w:t>wôy</w:t>
      </w:r>
    </w:p>
    <w:p w14:paraId="1FABF7ED" w14:textId="74423006" w:rsidR="00B013A1" w:rsidRPr="00027FA7" w:rsidRDefault="00B013A1" w:rsidP="00B013A1">
      <w:pPr>
        <w:pStyle w:val="example-Jamsay"/>
        <w:tabs>
          <w:tab w:val="clear" w:pos="1080"/>
          <w:tab w:val="left" w:pos="3060"/>
          <w:tab w:val="left" w:pos="4320"/>
        </w:tabs>
      </w:pPr>
      <w:r w:rsidRPr="008827BB">
        <w:tab/>
      </w:r>
      <w:r w:rsidRPr="008827BB">
        <w:tab/>
      </w:r>
      <w:r w:rsidRPr="00CF4872">
        <w:rPr>
          <w:b/>
        </w:rPr>
        <w:t>remain</w:t>
      </w:r>
      <w:r w:rsidR="00DA00DE">
        <w:t>-Pfv1</w:t>
      </w:r>
      <w:r w:rsidRPr="008827BB">
        <w:t>a</w:t>
      </w:r>
      <w:r w:rsidRPr="00EF44F9">
        <w:t>-3</w:t>
      </w:r>
      <w:r w:rsidR="00D317C5">
        <w:t>SgSbj</w:t>
      </w:r>
      <w:r w:rsidRPr="008827BB">
        <w:tab/>
      </w:r>
      <w:r w:rsidRPr="00CF4872">
        <w:rPr>
          <w:b/>
        </w:rPr>
        <w:t>if</w:t>
      </w:r>
      <w:r w:rsidRPr="00CF4872">
        <w:rPr>
          <w:b/>
        </w:rPr>
        <w:tab/>
        <w:t>all</w:t>
      </w:r>
    </w:p>
    <w:p w14:paraId="42A08703" w14:textId="31C22D03" w:rsidR="00B013A1" w:rsidRPr="004F3253" w:rsidRDefault="00B013A1" w:rsidP="00CF4872">
      <w:pPr>
        <w:pStyle w:val="example-Jamsay"/>
        <w:ind w:left="720" w:hanging="720"/>
      </w:pPr>
      <w:r w:rsidRPr="008827BB">
        <w:tab/>
      </w:r>
      <w:r w:rsidRPr="008827BB">
        <w:tab/>
      </w:r>
      <w:r w:rsidR="006F2285">
        <w:t>‘</w:t>
      </w:r>
      <w:r>
        <w:t>if it were the case that a crowd got up and headed for it (=lion)</w:t>
      </w:r>
      <w:r w:rsidR="006F2285">
        <w:t>’</w:t>
      </w:r>
      <w:r>
        <w:t xml:space="preserve"> </w:t>
      </w:r>
      <w:r w:rsidRPr="00EF44F9">
        <w:t>[2005.2</w:t>
      </w:r>
      <w:r>
        <w:t>b.0</w:t>
      </w:r>
      <w:r w:rsidRPr="00EF44F9">
        <w:t>5]</w:t>
      </w:r>
    </w:p>
    <w:p w14:paraId="23684B91" w14:textId="77777777" w:rsidR="00B013A1" w:rsidRPr="00986AA2" w:rsidRDefault="00B013A1">
      <w:pPr>
        <w:sectPr w:rsidR="00B013A1" w:rsidRPr="00986AA2" w:rsidSect="0076738B">
          <w:type w:val="oddPage"/>
          <w:pgSz w:w="11899" w:h="16838"/>
          <w:pgMar w:top="2160" w:right="1800" w:bottom="2160" w:left="1800" w:header="720" w:footer="1080" w:gutter="0"/>
          <w:cols w:space="720"/>
          <w:titlePg/>
        </w:sectPr>
      </w:pPr>
    </w:p>
    <w:p w14:paraId="7327CC78" w14:textId="77777777" w:rsidR="00B013A1" w:rsidRPr="007467F2" w:rsidRDefault="00B013A1" w:rsidP="00482A50">
      <w:pPr>
        <w:pStyle w:val="Heading1"/>
        <w:ind w:left="432" w:hanging="432"/>
      </w:pPr>
      <w:bookmarkStart w:id="2625" w:name="_Toc508943057"/>
      <w:bookmarkStart w:id="2626" w:name="_Toc508943657"/>
      <w:bookmarkStart w:id="2627" w:name="_Toc519572054"/>
      <w:bookmarkStart w:id="2628" w:name="_Toc12949164"/>
      <w:bookmarkStart w:id="2629" w:name="_Toc12949408"/>
      <w:r w:rsidRPr="007467F2">
        <w:t xml:space="preserve">  </w:t>
      </w:r>
      <w:bookmarkStart w:id="2630" w:name="_Toc297638001"/>
      <w:r w:rsidRPr="007467F2">
        <w:t>Conditional constructions</w:t>
      </w:r>
      <w:bookmarkEnd w:id="2625"/>
      <w:bookmarkEnd w:id="2626"/>
      <w:bookmarkEnd w:id="2627"/>
      <w:bookmarkEnd w:id="2628"/>
      <w:bookmarkEnd w:id="2629"/>
      <w:bookmarkEnd w:id="2630"/>
    </w:p>
    <w:p w14:paraId="58DC0CC8" w14:textId="410B2B29" w:rsidR="00B013A1" w:rsidRPr="007467F2" w:rsidRDefault="00B013A1" w:rsidP="00482A50">
      <w:pPr>
        <w:pStyle w:val="Heading2"/>
      </w:pPr>
      <w:bookmarkStart w:id="2631" w:name="_Toc508943058"/>
      <w:bookmarkStart w:id="2632" w:name="_Toc508943658"/>
      <w:bookmarkStart w:id="2633" w:name="_Toc519572055"/>
      <w:bookmarkStart w:id="2634" w:name="_Toc12949165"/>
      <w:bookmarkStart w:id="2635" w:name="_Toc12949409"/>
      <w:bookmarkStart w:id="2636" w:name="_Toc297638002"/>
      <w:r w:rsidRPr="007467F2">
        <w:t xml:space="preserve">Hypothetical conditional with </w:t>
      </w:r>
      <w:r w:rsidRPr="003E5D8C">
        <w:rPr>
          <w:rFonts w:ascii="Doulos SIL" w:hAnsi="Doulos SIL"/>
          <w:i/>
          <w:color w:val="0000FF"/>
        </w:rPr>
        <w:t>de</w:t>
      </w:r>
      <w:r w:rsidRPr="007467F2">
        <w:t xml:space="preserve"> </w:t>
      </w:r>
      <w:r w:rsidR="006F2285">
        <w:t>‘</w:t>
      </w:r>
      <w:r w:rsidRPr="007467F2">
        <w:t>if</w:t>
      </w:r>
      <w:r w:rsidR="006F2285">
        <w:t>’</w:t>
      </w:r>
      <w:bookmarkEnd w:id="2631"/>
      <w:bookmarkEnd w:id="2632"/>
      <w:bookmarkEnd w:id="2633"/>
      <w:bookmarkEnd w:id="2634"/>
      <w:bookmarkEnd w:id="2635"/>
      <w:bookmarkEnd w:id="2636"/>
    </w:p>
    <w:p w14:paraId="0CE331CC" w14:textId="276F2E49" w:rsidR="00B013A1" w:rsidRPr="00986AA2" w:rsidRDefault="00B013A1">
      <w:r w:rsidRPr="00986AA2">
        <w:t>The clause</w:t>
      </w:r>
      <w:r w:rsidRPr="00EF44F9">
        <w:t>-f</w:t>
      </w:r>
      <w:r w:rsidRPr="00986AA2">
        <w:t xml:space="preserve">inal </w:t>
      </w:r>
      <w:r w:rsidR="006F2285">
        <w:t>‘</w:t>
      </w:r>
      <w:r w:rsidRPr="00986AA2">
        <w:t>if</w:t>
      </w:r>
      <w:r w:rsidR="006F2285">
        <w:t>’</w:t>
      </w:r>
      <w:r w:rsidR="00EF2454">
        <w:t xml:space="preserve"> particle is </w:t>
      </w:r>
      <w:r w:rsidRPr="003E5D8C">
        <w:rPr>
          <w:rFonts w:ascii="Doulos SIL" w:hAnsi="Doulos SIL"/>
          <w:i/>
          <w:color w:val="0000FF"/>
        </w:rPr>
        <w:t>de</w:t>
      </w:r>
      <w:r w:rsidRPr="00986AA2">
        <w:t>. When it is clause</w:t>
      </w:r>
      <w:r w:rsidRPr="00EF44F9">
        <w:t>-f</w:t>
      </w:r>
      <w:r w:rsidRPr="00986AA2">
        <w:t>inal, its tone is carried over from the preceding morpheme.</w:t>
      </w:r>
      <w:r w:rsidR="00EF2454">
        <w:t xml:space="preserve"> When followed by another particle it is H-toned </w:t>
      </w:r>
      <w:r w:rsidR="00EF2454" w:rsidRPr="005F1A57">
        <w:rPr>
          <w:rFonts w:ascii="Doulos SIL" w:hAnsi="Doulos SIL"/>
          <w:i/>
          <w:color w:val="0000FF"/>
        </w:rPr>
        <w:t>dé</w:t>
      </w:r>
      <w:r w:rsidR="00EF2454">
        <w:t>, see §16.1.1 below.</w:t>
      </w:r>
    </w:p>
    <w:p w14:paraId="02FA0A1F" w14:textId="588377A6" w:rsidR="00B013A1" w:rsidRDefault="00B013A1">
      <w:r w:rsidRPr="00986AA2">
        <w:tab/>
        <w:t xml:space="preserve">In typical hypothetical conditionals specifying a causal relationship between two temporally bounded events, the </w:t>
      </w:r>
      <w:r w:rsidRPr="00986AA2">
        <w:rPr>
          <w:b/>
        </w:rPr>
        <w:t>antecedent</w:t>
      </w:r>
      <w:r w:rsidRPr="00986AA2">
        <w:t xml:space="preserve"> has an inflected perfective verb followed by </w:t>
      </w:r>
      <w:r w:rsidRPr="003E5D8C">
        <w:rPr>
          <w:rFonts w:ascii="Doulos SIL" w:hAnsi="Doulos SIL"/>
          <w:i/>
          <w:color w:val="0000FF"/>
        </w:rPr>
        <w:t>de</w:t>
      </w:r>
      <w:r w:rsidRPr="00986AA2">
        <w:t xml:space="preserve">, and the </w:t>
      </w:r>
      <w:r w:rsidRPr="00986AA2">
        <w:rPr>
          <w:b/>
        </w:rPr>
        <w:t>consequent</w:t>
      </w:r>
      <w:r w:rsidRPr="00986AA2">
        <w:t xml:space="preserve"> is in the imperfective (534a</w:t>
      </w:r>
      <w:r w:rsidRPr="003E5D8C">
        <w:rPr>
          <w:rFonts w:ascii="Doulos SIL" w:hAnsi="Doulos SIL"/>
          <w:i/>
          <w:color w:val="0000FF"/>
        </w:rPr>
        <w:t>-</w:t>
      </w:r>
      <w:r w:rsidRPr="00EF44F9">
        <w:t>b</w:t>
      </w:r>
      <w:r w:rsidRPr="00986AA2">
        <w:t>).</w:t>
      </w:r>
    </w:p>
    <w:p w14:paraId="4D6304C7" w14:textId="77777777" w:rsidR="00B013A1" w:rsidRPr="00986AA2" w:rsidRDefault="00B013A1" w:rsidP="00B013A1"/>
    <w:p w14:paraId="115D59ED" w14:textId="77777777" w:rsidR="00F74137" w:rsidRDefault="00B013A1" w:rsidP="00F74137">
      <w:pPr>
        <w:pStyle w:val="exampleabc"/>
        <w:tabs>
          <w:tab w:val="left" w:pos="2160"/>
          <w:tab w:val="left" w:pos="4410"/>
          <w:tab w:val="left" w:pos="5220"/>
        </w:tabs>
        <w:rPr>
          <w:rFonts w:ascii="Doulos SIL" w:hAnsi="Doulos SIL"/>
          <w:i/>
          <w:color w:val="0000FF"/>
        </w:rPr>
      </w:pPr>
      <w:r w:rsidRPr="007467F2">
        <w:t>(534)</w:t>
      </w:r>
      <w:r w:rsidRPr="007467F2">
        <w:tab/>
        <w:t>a.</w:t>
      </w:r>
      <w:r w:rsidRPr="007467F2">
        <w:tab/>
      </w:r>
      <w:r w:rsidRPr="003E5D8C">
        <w:rPr>
          <w:rFonts w:ascii="Doulos SIL" w:hAnsi="Doulos SIL"/>
          <w:i/>
          <w:color w:val="0000FF"/>
        </w:rPr>
        <w:t>ɛ́yⁿ</w:t>
      </w:r>
      <w:r w:rsidRPr="003E5D8C">
        <w:rPr>
          <w:rFonts w:ascii="Doulos SIL" w:hAnsi="Doulos SIL"/>
          <w:i/>
          <w:color w:val="0000FF"/>
        </w:rPr>
        <w:tab/>
        <w:t>yɛ̌:</w:t>
      </w:r>
      <w:r w:rsidRPr="003E5D8C">
        <w:rPr>
          <w:rFonts w:ascii="Doulos SIL" w:hAnsi="Doulos SIL"/>
          <w:i/>
          <w:color w:val="0000FF"/>
        </w:rPr>
        <w:noBreakHyphen/>
        <w:t>rɛ̀</w:t>
      </w:r>
      <w:r w:rsidRPr="003E5D8C">
        <w:rPr>
          <w:rFonts w:ascii="Doulos SIL" w:hAnsi="Doulos SIL"/>
          <w:i/>
          <w:color w:val="0000FF"/>
        </w:rPr>
        <w:noBreakHyphen/>
        <w:t>ẁ</w:t>
      </w:r>
      <w:r w:rsidRPr="003E5D8C">
        <w:rPr>
          <w:rFonts w:ascii="Doulos SIL" w:hAnsi="Doulos SIL"/>
          <w:i/>
          <w:color w:val="0000FF"/>
        </w:rPr>
        <w:tab/>
        <w:t>dè,</w:t>
      </w:r>
    </w:p>
    <w:p w14:paraId="26F9DAD8" w14:textId="758595D4" w:rsidR="00F74137" w:rsidRDefault="00B013A1" w:rsidP="00F74137">
      <w:pPr>
        <w:pStyle w:val="exampleabc"/>
        <w:tabs>
          <w:tab w:val="left" w:pos="2160"/>
          <w:tab w:val="left" w:pos="4410"/>
          <w:tab w:val="left" w:pos="5220"/>
        </w:tabs>
      </w:pPr>
      <w:r w:rsidRPr="007467F2">
        <w:tab/>
      </w:r>
      <w:r w:rsidRPr="007467F2">
        <w:tab/>
        <w:t>tomorrow</w:t>
      </w:r>
      <w:r w:rsidRPr="007467F2">
        <w:tab/>
        <w:t>come</w:t>
      </w:r>
      <w:r w:rsidR="00DA00DE">
        <w:t>-Pfv1</w:t>
      </w:r>
      <w:r w:rsidRPr="007467F2">
        <w:t>a</w:t>
      </w:r>
      <w:r w:rsidRPr="00EF44F9">
        <w:t>-2</w:t>
      </w:r>
      <w:r w:rsidR="00D317C5">
        <w:t>SgSbj</w:t>
      </w:r>
      <w:r w:rsidRPr="007467F2">
        <w:tab/>
        <w:t>if,</w:t>
      </w:r>
    </w:p>
    <w:p w14:paraId="1CF67BB7" w14:textId="77777777" w:rsidR="00F74137" w:rsidRPr="007467F2" w:rsidRDefault="00F74137" w:rsidP="00F74137">
      <w:pPr>
        <w:pStyle w:val="exampleabc"/>
        <w:tabs>
          <w:tab w:val="left" w:pos="2160"/>
          <w:tab w:val="left" w:pos="3960"/>
          <w:tab w:val="left" w:pos="4410"/>
          <w:tab w:val="left" w:pos="5220"/>
        </w:tabs>
      </w:pPr>
      <w:r>
        <w:rPr>
          <w:rFonts w:ascii="Doulos SIL" w:hAnsi="Doulos SIL"/>
          <w:i/>
          <w:color w:val="0000FF"/>
        </w:rPr>
        <w:tab/>
      </w:r>
      <w:r w:rsidRPr="003E5D8C">
        <w:rPr>
          <w:rFonts w:ascii="Doulos SIL" w:hAnsi="Doulos SIL"/>
          <w:i/>
          <w:color w:val="0000FF"/>
        </w:rPr>
        <w:tab/>
        <w:t>nàwⁿâ:</w:t>
      </w:r>
      <w:r w:rsidRPr="003E5D8C">
        <w:rPr>
          <w:rFonts w:ascii="Doulos SIL" w:hAnsi="Doulos SIL"/>
          <w:i/>
          <w:color w:val="0000FF"/>
        </w:rPr>
        <w:tab/>
        <w:t>tɛ́mbú</w:t>
      </w:r>
      <w:r w:rsidRPr="003E5D8C">
        <w:rPr>
          <w:rFonts w:ascii="Doulos SIL" w:hAnsi="Doulos SIL"/>
          <w:i/>
          <w:color w:val="0000FF"/>
        </w:rPr>
        <w:noBreakHyphen/>
        <w:t>ẁ</w:t>
      </w:r>
    </w:p>
    <w:p w14:paraId="2887789F" w14:textId="7DFF51B2" w:rsidR="00B013A1" w:rsidRPr="007467F2" w:rsidRDefault="00F74137" w:rsidP="00B013A1">
      <w:pPr>
        <w:pStyle w:val="exampleabc"/>
        <w:tabs>
          <w:tab w:val="left" w:pos="2160"/>
          <w:tab w:val="left" w:pos="3960"/>
          <w:tab w:val="left" w:pos="4410"/>
          <w:tab w:val="left" w:pos="5220"/>
        </w:tabs>
      </w:pPr>
      <w:r>
        <w:tab/>
      </w:r>
      <w:r w:rsidR="00B013A1" w:rsidRPr="007467F2">
        <w:tab/>
        <w:t>meat</w:t>
      </w:r>
      <w:r w:rsidR="00B013A1" w:rsidRPr="007467F2">
        <w:tab/>
        <w:t>find.</w:t>
      </w:r>
      <w:r w:rsidR="00DB03D7">
        <w:t>Ipfv</w:t>
      </w:r>
      <w:r w:rsidR="00B013A1" w:rsidRPr="00EF44F9">
        <w:t>-2</w:t>
      </w:r>
      <w:r w:rsidR="00D317C5">
        <w:t>SgSbj</w:t>
      </w:r>
    </w:p>
    <w:p w14:paraId="702B3CC2" w14:textId="6611F0CF" w:rsidR="00B013A1" w:rsidRPr="007467F2" w:rsidRDefault="00B013A1" w:rsidP="00B013A1">
      <w:pPr>
        <w:pStyle w:val="exampleabc"/>
      </w:pPr>
      <w:r w:rsidRPr="007467F2">
        <w:tab/>
      </w:r>
      <w:r w:rsidRPr="007467F2">
        <w:tab/>
      </w:r>
      <w:r w:rsidR="006F2285">
        <w:t>‘</w:t>
      </w:r>
      <w:r w:rsidRPr="007467F2">
        <w:t xml:space="preserve">If </w:t>
      </w:r>
      <w:r w:rsidRPr="004D591B">
        <w:t>you-Sg</w:t>
      </w:r>
      <w:r w:rsidRPr="007467F2">
        <w:t xml:space="preserve"> (have) come tomorrow, you</w:t>
      </w:r>
      <w:r w:rsidR="006F2285">
        <w:t>’</w:t>
      </w:r>
      <w:r w:rsidRPr="007467F2">
        <w:t>ll find some meat.</w:t>
      </w:r>
      <w:r w:rsidR="006F2285">
        <w:t>’</w:t>
      </w:r>
    </w:p>
    <w:p w14:paraId="45C6C5E1" w14:textId="77777777" w:rsidR="00B013A1" w:rsidRPr="007467F2" w:rsidRDefault="00B013A1" w:rsidP="00B013A1">
      <w:pPr>
        <w:pStyle w:val="exampleabc"/>
      </w:pPr>
    </w:p>
    <w:p w14:paraId="75A215B0" w14:textId="77777777" w:rsidR="00B013A1" w:rsidRPr="007467F2" w:rsidRDefault="00B013A1" w:rsidP="00B013A1">
      <w:pPr>
        <w:pStyle w:val="exampleabc"/>
        <w:tabs>
          <w:tab w:val="left" w:pos="1710"/>
          <w:tab w:val="left" w:pos="3960"/>
          <w:tab w:val="left" w:pos="4590"/>
        </w:tabs>
      </w:pPr>
      <w:r w:rsidRPr="007467F2">
        <w:tab/>
        <w:t>b.</w:t>
      </w:r>
      <w:r w:rsidRPr="007467F2">
        <w:tab/>
      </w:r>
      <w:r w:rsidRPr="003E5D8C">
        <w:rPr>
          <w:rFonts w:ascii="Doulos SIL" w:hAnsi="Doulos SIL"/>
          <w:i/>
          <w:color w:val="0000FF"/>
        </w:rPr>
        <w:t>ɛ́rⁿɛ́</w:t>
      </w:r>
      <w:r w:rsidRPr="003E5D8C">
        <w:rPr>
          <w:rFonts w:ascii="Doulos SIL" w:hAnsi="Doulos SIL"/>
          <w:i/>
          <w:color w:val="0000FF"/>
        </w:rPr>
        <w:tab/>
        <w:t>yɛ̀</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dé</w:t>
      </w:r>
      <w:r w:rsidRPr="007467F2">
        <w:t>,</w:t>
      </w:r>
      <w:r w:rsidRPr="007467F2">
        <w:tab/>
      </w:r>
      <w:r w:rsidRPr="003E5D8C">
        <w:rPr>
          <w:rFonts w:ascii="Doulos SIL" w:hAnsi="Doulos SIL"/>
          <w:i/>
          <w:color w:val="0000FF"/>
        </w:rPr>
        <w:t>ɲɛ́</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t>ỳ</w:t>
      </w:r>
      <w:r w:rsidRPr="003E5D8C">
        <w:rPr>
          <w:rFonts w:ascii="Doulos SIL" w:hAnsi="Doulos SIL"/>
          <w:i/>
          <w:color w:val="0000FF"/>
        </w:rPr>
        <w:sym w:font="Symbol" w:char="F05C"/>
      </w:r>
    </w:p>
    <w:p w14:paraId="6626EFAE" w14:textId="27B956B4" w:rsidR="00B013A1" w:rsidRPr="007467F2" w:rsidRDefault="00B013A1" w:rsidP="00B013A1">
      <w:pPr>
        <w:pStyle w:val="exampleabc"/>
        <w:tabs>
          <w:tab w:val="left" w:pos="1710"/>
          <w:tab w:val="left" w:pos="3960"/>
          <w:tab w:val="left" w:pos="4590"/>
        </w:tabs>
      </w:pPr>
      <w:r w:rsidRPr="007467F2">
        <w:tab/>
      </w:r>
      <w:r w:rsidRPr="007467F2">
        <w:tab/>
        <w:t>3Sg</w:t>
      </w:r>
      <w:r w:rsidRPr="007467F2">
        <w:tab/>
        <w:t>come</w:t>
      </w:r>
      <w:r w:rsidRPr="00EF44F9">
        <w:t>-</w:t>
      </w:r>
      <w:r w:rsidR="00DA00DE">
        <w:t>PfvNeg</w:t>
      </w:r>
      <w:r w:rsidRPr="00EF44F9">
        <w:t>-3</w:t>
      </w:r>
      <w:r w:rsidR="00D317C5">
        <w:t>SgSbj</w:t>
      </w:r>
      <w:r w:rsidRPr="007467F2">
        <w:tab/>
        <w:t>if,</w:t>
      </w:r>
      <w:r w:rsidRPr="007467F2">
        <w:tab/>
        <w:t>eat</w:t>
      </w:r>
      <w:r w:rsidRPr="00EF44F9">
        <w:t>-</w:t>
      </w:r>
      <w:r w:rsidR="00DB03D7">
        <w:t>Ipfv</w:t>
      </w:r>
      <w:r w:rsidRPr="00EF44F9">
        <w:t>-N</w:t>
      </w:r>
      <w:r w:rsidRPr="007467F2">
        <w:t>eg</w:t>
      </w:r>
      <w:r w:rsidRPr="00EF44F9">
        <w:t>-1</w:t>
      </w:r>
      <w:r w:rsidR="00D317C5">
        <w:t>PlSbj</w:t>
      </w:r>
    </w:p>
    <w:p w14:paraId="7EC5D207" w14:textId="764786C5" w:rsidR="00B013A1" w:rsidRPr="007467F2" w:rsidRDefault="00B013A1" w:rsidP="00B013A1">
      <w:pPr>
        <w:pStyle w:val="exampleabc"/>
      </w:pPr>
      <w:r w:rsidRPr="007467F2">
        <w:tab/>
      </w:r>
      <w:r w:rsidRPr="007467F2">
        <w:tab/>
      </w:r>
      <w:r w:rsidR="006F2285">
        <w:t>‘</w:t>
      </w:r>
      <w:r w:rsidRPr="007467F2">
        <w:t>If he/she doesn</w:t>
      </w:r>
      <w:r w:rsidR="006F2285">
        <w:t>’</w:t>
      </w:r>
      <w:r w:rsidRPr="007467F2">
        <w:t>t come (=hasn</w:t>
      </w:r>
      <w:r w:rsidR="006F2285">
        <w:t>’</w:t>
      </w:r>
      <w:r w:rsidRPr="007467F2">
        <w:t>t come), we won</w:t>
      </w:r>
      <w:r w:rsidR="006F2285">
        <w:t>’</w:t>
      </w:r>
      <w:r w:rsidRPr="007467F2">
        <w:t>t eat.</w:t>
      </w:r>
      <w:r w:rsidR="006F2285">
        <w:t>’</w:t>
      </w:r>
    </w:p>
    <w:p w14:paraId="0617655C" w14:textId="77777777" w:rsidR="00B013A1" w:rsidRPr="00986AA2" w:rsidRDefault="00B013A1"/>
    <w:p w14:paraId="4A9835FD" w14:textId="77777777" w:rsidR="00B013A1" w:rsidRPr="00986AA2" w:rsidRDefault="00B013A1"/>
    <w:p w14:paraId="4C5C1442" w14:textId="77777777" w:rsidR="00B013A1" w:rsidRPr="007467F2" w:rsidRDefault="00B013A1" w:rsidP="00482A50">
      <w:pPr>
        <w:pStyle w:val="Heading3"/>
      </w:pPr>
      <w:bookmarkStart w:id="2637" w:name="_Toc508943061"/>
      <w:bookmarkStart w:id="2638" w:name="_Toc508943661"/>
      <w:bookmarkStart w:id="2639" w:name="_Toc519572056"/>
      <w:bookmarkStart w:id="2640" w:name="_Toc12949166"/>
      <w:bookmarkStart w:id="2641" w:name="_Toc12949410"/>
      <w:bookmarkStart w:id="2642" w:name="_Toc297638003"/>
      <w:r w:rsidRPr="007467F2">
        <w:t xml:space="preserve">Extensions of </w:t>
      </w:r>
      <w:r w:rsidRPr="003E5D8C">
        <w:rPr>
          <w:rFonts w:ascii="Doulos SIL" w:hAnsi="Doulos SIL"/>
          <w:i/>
          <w:color w:val="0000FF"/>
        </w:rPr>
        <w:t>de</w:t>
      </w:r>
      <w:r w:rsidRPr="007467F2">
        <w:t xml:space="preserve"> </w:t>
      </w:r>
      <w:bookmarkEnd w:id="2637"/>
      <w:bookmarkEnd w:id="2638"/>
      <w:r w:rsidRPr="007467F2">
        <w:t>(</w:t>
      </w:r>
      <w:r w:rsidRPr="003E5D8C">
        <w:rPr>
          <w:rFonts w:ascii="Doulos SIL" w:hAnsi="Doulos SIL"/>
          <w:i/>
          <w:color w:val="0000FF"/>
        </w:rPr>
        <w:t>dé wôy</w:t>
      </w:r>
      <w:r w:rsidRPr="007467F2">
        <w:t xml:space="preserve">, </w:t>
      </w:r>
      <w:r w:rsidRPr="003E5D8C">
        <w:rPr>
          <w:rFonts w:ascii="Doulos SIL" w:hAnsi="Doulos SIL"/>
          <w:i/>
          <w:color w:val="0000FF"/>
        </w:rPr>
        <w:t>dé wò wôy</w:t>
      </w:r>
      <w:r w:rsidRPr="007467F2">
        <w:t>)</w:t>
      </w:r>
      <w:bookmarkEnd w:id="2639"/>
      <w:bookmarkEnd w:id="2640"/>
      <w:bookmarkEnd w:id="2641"/>
      <w:bookmarkEnd w:id="2642"/>
    </w:p>
    <w:p w14:paraId="038210A8" w14:textId="718C31A1" w:rsidR="00B013A1" w:rsidRPr="00986AA2" w:rsidRDefault="00B013A1">
      <w:r w:rsidRPr="00986AA2">
        <w:t xml:space="preserve">The most common extended variant of </w:t>
      </w:r>
      <w:r w:rsidRPr="00FC6548">
        <w:rPr>
          <w:rFonts w:ascii="Doulos SIL" w:hAnsi="Doulos SIL"/>
          <w:i/>
          <w:color w:val="0000FF"/>
        </w:rPr>
        <w:t>de</w:t>
      </w:r>
      <w:r w:rsidRPr="00986AA2">
        <w:t xml:space="preserve"> </w:t>
      </w:r>
      <w:r w:rsidR="006F2285">
        <w:t>‘</w:t>
      </w:r>
      <w:r w:rsidRPr="00986AA2">
        <w:t>if</w:t>
      </w:r>
      <w:r w:rsidR="006F2285">
        <w:t>’</w:t>
      </w:r>
      <w:r w:rsidRPr="00986AA2">
        <w:t xml:space="preserve"> is </w:t>
      </w:r>
      <w:r w:rsidRPr="003E5D8C">
        <w:rPr>
          <w:rFonts w:ascii="Doulos SIL" w:hAnsi="Doulos SIL"/>
          <w:i/>
          <w:color w:val="0000FF"/>
        </w:rPr>
        <w:t>dé wôy</w:t>
      </w:r>
      <w:r w:rsidRPr="00986AA2">
        <w:t xml:space="preserve">. </w:t>
      </w:r>
      <w:r w:rsidR="00EF2454" w:rsidRPr="003E5D8C">
        <w:rPr>
          <w:rFonts w:ascii="Doulos SIL" w:hAnsi="Doulos SIL"/>
          <w:i/>
          <w:color w:val="0000FF"/>
        </w:rPr>
        <w:t>wôy</w:t>
      </w:r>
      <w:r w:rsidR="00EF2454" w:rsidRPr="00986AA2">
        <w:t xml:space="preserve"> is elsewhere a universal quantifier </w:t>
      </w:r>
      <w:r w:rsidR="00EF2454">
        <w:t>‘</w:t>
      </w:r>
      <w:r w:rsidR="00EF2454" w:rsidRPr="00986AA2">
        <w:t>all</w:t>
      </w:r>
      <w:r w:rsidR="00EF2454">
        <w:t>’</w:t>
      </w:r>
      <w:r w:rsidR="008E0F8B">
        <w:t xml:space="preserve"> (§6.8.1)</w:t>
      </w:r>
      <w:r w:rsidR="00EF2454">
        <w:t xml:space="preserve">. </w:t>
      </w:r>
      <w:r w:rsidRPr="00986AA2">
        <w:t xml:space="preserve">In rapid speech, an optional vocalic assimilation to </w:t>
      </w:r>
      <w:r w:rsidRPr="003E5D8C">
        <w:rPr>
          <w:rFonts w:ascii="Doulos SIL" w:hAnsi="Doulos SIL"/>
          <w:i/>
          <w:color w:val="0000FF"/>
        </w:rPr>
        <w:t>dó wôy</w:t>
      </w:r>
      <w:r w:rsidRPr="00986AA2">
        <w:t xml:space="preserve"> is common, but</w:t>
      </w:r>
      <w:r w:rsidR="00EF2454">
        <w:t xml:space="preserve"> intermediate pronunciations also occur and</w:t>
      </w:r>
      <w:r w:rsidRPr="00986AA2">
        <w:t xml:space="preserve"> I have normalized transcriptions to </w:t>
      </w:r>
      <w:r w:rsidRPr="003E5D8C">
        <w:rPr>
          <w:rFonts w:ascii="Doulos SIL" w:hAnsi="Doulos SIL"/>
          <w:i/>
          <w:color w:val="0000FF"/>
        </w:rPr>
        <w:t>dé wôy</w:t>
      </w:r>
      <w:r w:rsidRPr="00986AA2">
        <w:t xml:space="preserve">. An extended form </w:t>
      </w:r>
      <w:r w:rsidRPr="003E5D8C">
        <w:rPr>
          <w:rFonts w:ascii="Doulos SIL" w:hAnsi="Doulos SIL"/>
          <w:i/>
          <w:color w:val="0000FF"/>
        </w:rPr>
        <w:t>dé wò</w:t>
      </w:r>
      <w:r w:rsidRPr="003E5D8C">
        <w:rPr>
          <w:rFonts w:ascii="Doulos SIL" w:hAnsi="Doulos SIL"/>
          <w:i/>
          <w:color w:val="0000FF"/>
        </w:rPr>
        <w:noBreakHyphen/>
        <w:t>wôy</w:t>
      </w:r>
      <w:r w:rsidRPr="00986AA2">
        <w:t xml:space="preserve"> is also used. In all of these combinations, </w:t>
      </w:r>
      <w:r w:rsidRPr="003E5D8C">
        <w:rPr>
          <w:rFonts w:ascii="Doulos SIL" w:hAnsi="Doulos SIL"/>
          <w:i/>
          <w:color w:val="0000FF"/>
        </w:rPr>
        <w:t>dé</w:t>
      </w:r>
      <w:r w:rsidRPr="00986AA2">
        <w:t xml:space="preserve"> has H</w:t>
      </w:r>
      <w:r w:rsidRPr="00EF44F9">
        <w:noBreakHyphen/>
        <w:t>t</w:t>
      </w:r>
      <w:r w:rsidRPr="00986AA2">
        <w:t>one regardless of the final tone of the preceding word.</w:t>
      </w:r>
    </w:p>
    <w:p w14:paraId="4CA42D53" w14:textId="30B7127D" w:rsidR="00B013A1" w:rsidRPr="00986AA2" w:rsidRDefault="00B013A1">
      <w:r w:rsidRPr="00986AA2">
        <w:tab/>
      </w:r>
      <w:r w:rsidRPr="003E5D8C">
        <w:rPr>
          <w:rFonts w:ascii="Doulos SIL" w:hAnsi="Doulos SIL"/>
          <w:i/>
          <w:color w:val="0000FF"/>
        </w:rPr>
        <w:t>dé wôy</w:t>
      </w:r>
      <w:r w:rsidRPr="00986AA2">
        <w:t xml:space="preserve"> (or variant) is associated with more emphatic contexts (</w:t>
      </w:r>
      <w:r w:rsidR="006F2285">
        <w:t>‘</w:t>
      </w:r>
      <w:r w:rsidRPr="00986AA2">
        <w:t xml:space="preserve">as soon as </w:t>
      </w:r>
      <w:r w:rsidRPr="00986AA2">
        <w:sym w:font="Symbol" w:char="F0BC"/>
      </w:r>
      <w:r w:rsidR="006F2285">
        <w:t>‘</w:t>
      </w:r>
      <w:r w:rsidRPr="00986AA2">
        <w:t xml:space="preserve">, </w:t>
      </w:r>
      <w:r w:rsidR="006F2285">
        <w:t>‘</w:t>
      </w:r>
      <w:r w:rsidRPr="00986AA2">
        <w:t xml:space="preserve">unless </w:t>
      </w:r>
      <w:r w:rsidRPr="00986AA2">
        <w:sym w:font="Symbol" w:char="F0BC"/>
      </w:r>
      <w:r w:rsidR="006F2285">
        <w:t>‘</w:t>
      </w:r>
      <w:r w:rsidRPr="00986AA2">
        <w:t xml:space="preserve">, etc.); for </w:t>
      </w:r>
      <w:r w:rsidR="006F2285">
        <w:t>‘</w:t>
      </w:r>
      <w:r w:rsidRPr="00986AA2">
        <w:t xml:space="preserve">unless </w:t>
      </w:r>
      <w:r w:rsidRPr="00986AA2">
        <w:sym w:font="Symbol" w:char="F0BC"/>
      </w:r>
      <w:r w:rsidR="006F2285">
        <w:t>‘</w:t>
      </w:r>
      <w:r w:rsidRPr="00986AA2">
        <w:t xml:space="preserve"> see §16.4, below. However, in recordings one observes </w:t>
      </w:r>
      <w:r w:rsidRPr="003E5D8C">
        <w:rPr>
          <w:rFonts w:ascii="Doulos SIL" w:hAnsi="Doulos SIL"/>
          <w:i/>
          <w:color w:val="0000FF"/>
        </w:rPr>
        <w:t>dé wôy</w:t>
      </w:r>
      <w:r w:rsidRPr="00986AA2">
        <w:t xml:space="preserve"> also in contexts that are not particularly emphatic, more or less interchangeably with simple </w:t>
      </w:r>
      <w:r w:rsidRPr="003E5D8C">
        <w:rPr>
          <w:rFonts w:ascii="Doulos SIL" w:hAnsi="Doulos SIL"/>
          <w:i/>
          <w:color w:val="0000FF"/>
        </w:rPr>
        <w:t>de</w:t>
      </w:r>
      <w:r w:rsidRPr="00986AA2">
        <w:t>.</w:t>
      </w:r>
    </w:p>
    <w:p w14:paraId="516B94D4" w14:textId="42017A61" w:rsidR="00B013A1" w:rsidRPr="00986AA2" w:rsidRDefault="00B013A1">
      <w:r w:rsidRPr="00986AA2">
        <w:tab/>
        <w:t xml:space="preserve">One distinctive function of </w:t>
      </w:r>
      <w:r w:rsidRPr="003E5D8C">
        <w:rPr>
          <w:rFonts w:ascii="Doulos SIL" w:hAnsi="Doulos SIL"/>
          <w:i/>
          <w:color w:val="0000FF"/>
        </w:rPr>
        <w:t>dé wôy</w:t>
      </w:r>
      <w:r w:rsidRPr="00986AA2">
        <w:t xml:space="preserve"> (or variant) is marking the </w:t>
      </w:r>
      <w:r w:rsidRPr="00020559">
        <w:rPr>
          <w:b/>
        </w:rPr>
        <w:t>right edge</w:t>
      </w:r>
      <w:r w:rsidRPr="00986AA2">
        <w:t xml:space="preserve"> of a</w:t>
      </w:r>
      <w:r w:rsidR="008E0F8B">
        <w:t>n antecedent clause, and especially the right edge of a</w:t>
      </w:r>
      <w:r w:rsidRPr="00986AA2">
        <w:t xml:space="preserve"> multi</w:t>
      </w:r>
      <w:r w:rsidRPr="00EF44F9">
        <w:t>-c</w:t>
      </w:r>
      <w:r w:rsidR="008E0F8B">
        <w:t>lausal</w:t>
      </w:r>
      <w:r w:rsidRPr="00986AA2">
        <w:t xml:space="preserve"> antecedent.</w:t>
      </w:r>
      <w:r w:rsidR="008E0F8B">
        <w:t xml:space="preserve"> (This is a regional pattern.)</w:t>
      </w:r>
      <w:r w:rsidRPr="00986AA2">
        <w:t xml:space="preserve"> The </w:t>
      </w:r>
      <w:r w:rsidR="008E0F8B">
        <w:t xml:space="preserve">construction can be schematized as </w:t>
      </w:r>
      <w:r w:rsidRPr="00EF44F9">
        <w:t>[[S</w:t>
      </w:r>
      <w:r w:rsidRPr="00986AA2">
        <w:rPr>
          <w:vertAlign w:val="subscript"/>
        </w:rPr>
        <w:t>1</w:t>
      </w:r>
      <w:r w:rsidRPr="00986AA2">
        <w:t xml:space="preserve"> </w:t>
      </w:r>
      <w:r w:rsidRPr="003E5D8C">
        <w:rPr>
          <w:rFonts w:ascii="Doulos SIL" w:hAnsi="Doulos SIL"/>
          <w:i/>
          <w:color w:val="0000FF"/>
        </w:rPr>
        <w:t>de</w:t>
      </w:r>
      <w:r w:rsidRPr="00986AA2">
        <w:t>, (S</w:t>
      </w:r>
      <w:r w:rsidRPr="00986AA2">
        <w:rPr>
          <w:vertAlign w:val="subscript"/>
        </w:rPr>
        <w:t>2</w:t>
      </w:r>
      <w:r w:rsidRPr="00986AA2">
        <w:t xml:space="preserve"> </w:t>
      </w:r>
      <w:r w:rsidRPr="003E5D8C">
        <w:rPr>
          <w:rFonts w:ascii="Doulos SIL" w:hAnsi="Doulos SIL"/>
          <w:i/>
          <w:color w:val="0000FF"/>
        </w:rPr>
        <w:t>de</w:t>
      </w:r>
      <w:r w:rsidRPr="00986AA2">
        <w:t xml:space="preserve">,) </w:t>
      </w:r>
      <w:r w:rsidRPr="00986AA2">
        <w:sym w:font="Symbol" w:char="F0BC"/>
      </w:r>
      <w:r w:rsidRPr="00986AA2">
        <w:t xml:space="preserve"> S</w:t>
      </w:r>
      <w:r w:rsidRPr="00986AA2">
        <w:rPr>
          <w:vertAlign w:val="subscript"/>
        </w:rPr>
        <w:t>n</w:t>
      </w:r>
      <w:r w:rsidRPr="00986AA2">
        <w:t xml:space="preserve"> </w:t>
      </w:r>
      <w:r w:rsidRPr="003E5D8C">
        <w:rPr>
          <w:rFonts w:ascii="Doulos SIL" w:hAnsi="Doulos SIL"/>
          <w:i/>
          <w:color w:val="0000FF"/>
        </w:rPr>
        <w:t>dé wôy</w:t>
      </w:r>
      <w:r w:rsidRPr="00EF44F9">
        <w:t>]</w:t>
      </w:r>
      <w:r w:rsidRPr="00986AA2">
        <w:t>, S</w:t>
      </w:r>
      <w:r w:rsidRPr="00986AA2">
        <w:rPr>
          <w:vertAlign w:val="subscript"/>
        </w:rPr>
        <w:t>n+</w:t>
      </w:r>
      <w:r w:rsidRPr="00EF44F9">
        <w:rPr>
          <w:vertAlign w:val="subscript"/>
        </w:rPr>
        <w:t>1</w:t>
      </w:r>
      <w:r w:rsidRPr="00EF44F9">
        <w:t>]</w:t>
      </w:r>
      <w:r w:rsidRPr="00986AA2">
        <w:t>, where S</w:t>
      </w:r>
      <w:r w:rsidRPr="00933E35">
        <w:rPr>
          <w:vertAlign w:val="subscript"/>
        </w:rPr>
        <w:t>n</w:t>
      </w:r>
      <w:r w:rsidRPr="00986AA2">
        <w:t xml:space="preserve"> is the last in a string of two or more antecedent clauses, and is itself </w:t>
      </w:r>
      <w:r w:rsidR="008E0F8B">
        <w:t xml:space="preserve">directly </w:t>
      </w:r>
      <w:r w:rsidRPr="00986AA2">
        <w:t>followed by the consequent clause (S</w:t>
      </w:r>
      <w:r w:rsidRPr="00986AA2">
        <w:rPr>
          <w:vertAlign w:val="subscript"/>
        </w:rPr>
        <w:t>n+1</w:t>
      </w:r>
      <w:r w:rsidRPr="00986AA2">
        <w:t>).</w:t>
      </w:r>
    </w:p>
    <w:p w14:paraId="27397464" w14:textId="77777777" w:rsidR="00B013A1" w:rsidRPr="00986AA2" w:rsidRDefault="00B013A1"/>
    <w:p w14:paraId="6232DEF7" w14:textId="77777777" w:rsidR="00B013A1" w:rsidRPr="007467F2" w:rsidRDefault="00B013A1" w:rsidP="00B013A1">
      <w:pPr>
        <w:pStyle w:val="example-Jamsay"/>
        <w:tabs>
          <w:tab w:val="clear" w:pos="369"/>
          <w:tab w:val="clear" w:pos="1080"/>
          <w:tab w:val="left" w:pos="2552"/>
          <w:tab w:val="left" w:pos="4770"/>
        </w:tabs>
      </w:pPr>
      <w:r w:rsidRPr="007467F2">
        <w:t>(535)</w:t>
      </w:r>
      <w:r w:rsidRPr="007467F2">
        <w:tab/>
      </w:r>
      <w:r w:rsidRPr="003E5D8C">
        <w:rPr>
          <w:rFonts w:ascii="Doulos SIL" w:hAnsi="Doulos SIL"/>
          <w:i/>
          <w:color w:val="0000FF"/>
        </w:rPr>
        <w:t>[[jìrⁿɛ̌yⁿ</w:t>
      </w:r>
      <w:r w:rsidRPr="003E5D8C">
        <w:rPr>
          <w:rFonts w:ascii="Doulos SIL" w:hAnsi="Doulos SIL"/>
          <w:i/>
          <w:color w:val="0000FF"/>
        </w:rPr>
        <w:tab/>
        <w:t>cé:lé:</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dè],</w:t>
      </w:r>
    </w:p>
    <w:p w14:paraId="54A0A43D" w14:textId="30515A78" w:rsidR="00B013A1" w:rsidRPr="007467F2" w:rsidRDefault="00B013A1" w:rsidP="00B013A1">
      <w:pPr>
        <w:pStyle w:val="example-Jamsay"/>
        <w:tabs>
          <w:tab w:val="clear" w:pos="369"/>
          <w:tab w:val="clear" w:pos="1080"/>
          <w:tab w:val="left" w:pos="2552"/>
          <w:tab w:val="left" w:pos="4770"/>
        </w:tabs>
      </w:pPr>
      <w:r w:rsidRPr="007467F2">
        <w:tab/>
      </w:r>
      <w:r w:rsidRPr="00EF44F9">
        <w:t>[[r</w:t>
      </w:r>
      <w:r w:rsidRPr="007467F2">
        <w:t>ainy.season</w:t>
      </w:r>
      <w:r w:rsidRPr="007467F2">
        <w:tab/>
        <w:t>be.good</w:t>
      </w:r>
      <w:r w:rsidR="00DA00DE">
        <w:t>-Pfv1</w:t>
      </w:r>
      <w:r w:rsidRPr="007467F2">
        <w:t>a</w:t>
      </w:r>
      <w:r w:rsidRPr="00EF44F9">
        <w:t>-3</w:t>
      </w:r>
      <w:r w:rsidR="00D317C5">
        <w:t>SgSbj</w:t>
      </w:r>
      <w:r w:rsidRPr="007467F2">
        <w:tab/>
      </w:r>
      <w:r w:rsidRPr="007467F2">
        <w:rPr>
          <w:b/>
        </w:rPr>
        <w:t>i</w:t>
      </w:r>
      <w:r w:rsidRPr="00EF44F9">
        <w:rPr>
          <w:b/>
        </w:rPr>
        <w:t>f</w:t>
      </w:r>
      <w:r w:rsidRPr="00EF44F9">
        <w:t>]</w:t>
      </w:r>
      <w:r w:rsidRPr="007467F2">
        <w:t>,</w:t>
      </w:r>
    </w:p>
    <w:p w14:paraId="31C99153" w14:textId="77777777" w:rsidR="00B013A1" w:rsidRPr="007467F2" w:rsidRDefault="00B013A1" w:rsidP="008E0F8B">
      <w:pPr>
        <w:pStyle w:val="example-Jamsay"/>
        <w:tabs>
          <w:tab w:val="clear" w:pos="369"/>
          <w:tab w:val="clear" w:pos="1080"/>
          <w:tab w:val="left" w:pos="2070"/>
          <w:tab w:val="left" w:pos="3119"/>
          <w:tab w:val="left" w:pos="5130"/>
          <w:tab w:val="left" w:pos="5760"/>
        </w:tabs>
      </w:pPr>
      <w:r w:rsidRPr="003E5D8C">
        <w:rPr>
          <w:rFonts w:ascii="Doulos SIL" w:hAnsi="Doulos SIL"/>
          <w:i/>
          <w:color w:val="0000FF"/>
        </w:rPr>
        <w:tab/>
        <w:t>[bírɛ́</w:t>
      </w:r>
      <w:r w:rsidRPr="003E5D8C">
        <w:rPr>
          <w:rFonts w:ascii="Doulos SIL" w:hAnsi="Doulos SIL"/>
          <w:i/>
          <w:color w:val="0000FF"/>
        </w:rPr>
        <w:tab/>
        <w:t>ɛ̀síⁿ→</w:t>
      </w:r>
      <w:r w:rsidRPr="003E5D8C">
        <w:rPr>
          <w:rFonts w:ascii="Doulos SIL" w:hAnsi="Doulos SIL"/>
          <w:i/>
          <w:color w:val="0000FF"/>
        </w:rPr>
        <w:tab/>
        <w:t>bìrɛ́</w:t>
      </w:r>
      <w:r w:rsidRPr="003E5D8C">
        <w:rPr>
          <w:rFonts w:ascii="Doulos SIL" w:hAnsi="Doulos SIL"/>
          <w:i/>
          <w:color w:val="0000FF"/>
        </w:rPr>
        <w:noBreakHyphen/>
        <w:t>tú</w:t>
      </w:r>
      <w:r w:rsidRPr="003E5D8C">
        <w:rPr>
          <w:rFonts w:ascii="Doulos SIL" w:hAnsi="Doulos SIL"/>
          <w:i/>
          <w:color w:val="0000FF"/>
        </w:rPr>
        <w:noBreakHyphen/>
        <w:t>ẁ</w:t>
      </w:r>
      <w:r w:rsidRPr="003E5D8C">
        <w:rPr>
          <w:rFonts w:ascii="Doulos SIL" w:hAnsi="Doulos SIL"/>
          <w:i/>
          <w:color w:val="0000FF"/>
        </w:rPr>
        <w:tab/>
        <w:t>dé</w:t>
      </w:r>
      <w:r w:rsidRPr="003E5D8C">
        <w:rPr>
          <w:rFonts w:ascii="Doulos SIL" w:hAnsi="Doulos SIL"/>
          <w:i/>
          <w:color w:val="0000FF"/>
        </w:rPr>
        <w:tab/>
        <w:t>wôy]],</w:t>
      </w:r>
    </w:p>
    <w:p w14:paraId="1CD8FCD7" w14:textId="51D89DF0" w:rsidR="00B013A1" w:rsidRPr="007467F2" w:rsidRDefault="00B013A1" w:rsidP="008E0F8B">
      <w:pPr>
        <w:pStyle w:val="example-Jamsay"/>
        <w:tabs>
          <w:tab w:val="clear" w:pos="369"/>
          <w:tab w:val="clear" w:pos="1080"/>
          <w:tab w:val="left" w:pos="2070"/>
          <w:tab w:val="left" w:pos="3119"/>
          <w:tab w:val="left" w:pos="5130"/>
          <w:tab w:val="left" w:pos="5760"/>
        </w:tabs>
      </w:pPr>
      <w:r w:rsidRPr="007467F2">
        <w:tab/>
        <w:t>work</w:t>
      </w:r>
      <w:r w:rsidR="00DA00DE">
        <w:t>(n)</w:t>
      </w:r>
      <w:r w:rsidRPr="007467F2">
        <w:tab/>
        <w:t>very</w:t>
      </w:r>
      <w:r w:rsidRPr="007467F2">
        <w:tab/>
        <w:t>work</w:t>
      </w:r>
      <w:r w:rsidR="00DA00DE">
        <w:t>-Pfv1</w:t>
      </w:r>
      <w:r w:rsidRPr="007467F2">
        <w:t>b</w:t>
      </w:r>
      <w:r w:rsidRPr="00EF44F9">
        <w:t>-2</w:t>
      </w:r>
      <w:r w:rsidR="00D317C5">
        <w:t>SgSbj</w:t>
      </w:r>
      <w:r w:rsidRPr="007467F2">
        <w:tab/>
      </w:r>
      <w:r w:rsidRPr="007467F2">
        <w:rPr>
          <w:b/>
        </w:rPr>
        <w:t>if</w:t>
      </w:r>
      <w:r w:rsidRPr="007467F2">
        <w:rPr>
          <w:b/>
        </w:rPr>
        <w:tab/>
        <w:t>al</w:t>
      </w:r>
      <w:r w:rsidRPr="00EF44F9">
        <w:rPr>
          <w:b/>
        </w:rPr>
        <w:t>l</w:t>
      </w:r>
      <w:r w:rsidRPr="00EF44F9">
        <w:t>]]</w:t>
      </w:r>
      <w:r w:rsidRPr="007467F2">
        <w:t>,</w:t>
      </w:r>
    </w:p>
    <w:p w14:paraId="4B6875DC" w14:textId="77777777" w:rsidR="00B013A1" w:rsidRPr="007467F2" w:rsidRDefault="00B013A1" w:rsidP="00B013A1">
      <w:pPr>
        <w:pStyle w:val="example-Jamsay"/>
        <w:tabs>
          <w:tab w:val="clear" w:pos="369"/>
          <w:tab w:val="clear" w:pos="1080"/>
          <w:tab w:val="left" w:pos="2127"/>
          <w:tab w:val="left" w:pos="3261"/>
        </w:tabs>
      </w:pPr>
      <w:r w:rsidRPr="003E5D8C">
        <w:rPr>
          <w:rFonts w:ascii="Doulos SIL" w:hAnsi="Doulos SIL"/>
          <w:i/>
          <w:color w:val="0000FF"/>
        </w:rPr>
        <w:tab/>
        <w:t>yû:</w:t>
      </w:r>
      <w:r w:rsidRPr="003E5D8C">
        <w:rPr>
          <w:rFonts w:ascii="Doulos SIL" w:hAnsi="Doulos SIL"/>
          <w:i/>
          <w:color w:val="0000FF"/>
        </w:rPr>
        <w:tab/>
        <w:t>ba᷈yⁿ→</w:t>
      </w:r>
      <w:r w:rsidRPr="003E5D8C">
        <w:rPr>
          <w:rFonts w:ascii="Doulos SIL" w:hAnsi="Doulos SIL"/>
          <w:i/>
          <w:color w:val="0000FF"/>
        </w:rPr>
        <w:tab/>
        <w:t>bɛ́rɛ́</w:t>
      </w:r>
      <w:r w:rsidRPr="003E5D8C">
        <w:rPr>
          <w:rFonts w:ascii="Doulos SIL" w:hAnsi="Doulos SIL"/>
          <w:i/>
          <w:color w:val="0000FF"/>
        </w:rPr>
        <w:noBreakHyphen/>
        <w:t>ẁ</w:t>
      </w:r>
      <w:r w:rsidRPr="007467F2">
        <w:tab/>
      </w:r>
      <w:r w:rsidRPr="007467F2">
        <w:tab/>
      </w:r>
    </w:p>
    <w:p w14:paraId="017E43C8" w14:textId="6FFE62B9" w:rsidR="00B013A1" w:rsidRPr="007467F2" w:rsidRDefault="00B013A1" w:rsidP="00B013A1">
      <w:pPr>
        <w:pStyle w:val="example-Jamsay"/>
        <w:tabs>
          <w:tab w:val="clear" w:pos="369"/>
          <w:tab w:val="clear" w:pos="1080"/>
          <w:tab w:val="left" w:pos="2127"/>
          <w:tab w:val="left" w:pos="3261"/>
        </w:tabs>
      </w:pPr>
      <w:r w:rsidRPr="007467F2">
        <w:tab/>
        <w:t>millet</w:t>
      </w:r>
      <w:r w:rsidRPr="007467F2">
        <w:tab/>
        <w:t>much</w:t>
      </w:r>
      <w:r w:rsidRPr="007467F2">
        <w:tab/>
        <w:t>get.</w:t>
      </w:r>
      <w:r w:rsidR="00DB03D7">
        <w:t>Ipfv</w:t>
      </w:r>
      <w:r w:rsidRPr="00EF44F9">
        <w:t>-2</w:t>
      </w:r>
      <w:r w:rsidR="00D317C5">
        <w:t>SgSbj</w:t>
      </w:r>
    </w:p>
    <w:p w14:paraId="63FAEE60" w14:textId="783004AD" w:rsidR="00B013A1" w:rsidRPr="007467F2" w:rsidRDefault="00B013A1" w:rsidP="00B013A1">
      <w:pPr>
        <w:pStyle w:val="example-Jamsay"/>
        <w:tabs>
          <w:tab w:val="clear" w:pos="369"/>
        </w:tabs>
        <w:ind w:left="720" w:hanging="720"/>
      </w:pPr>
      <w:r w:rsidRPr="007467F2">
        <w:tab/>
      </w:r>
      <w:r w:rsidR="006F2285">
        <w:t>‘</w:t>
      </w:r>
      <w:r w:rsidRPr="007467F2">
        <w:t xml:space="preserve">If the rainy season is good (=rain is abundant), and </w:t>
      </w:r>
      <w:r w:rsidRPr="004D591B">
        <w:t>you-Sg</w:t>
      </w:r>
      <w:r w:rsidRPr="007467F2">
        <w:t xml:space="preserve"> work hard, </w:t>
      </w:r>
      <w:r w:rsidRPr="004D591B">
        <w:t>you-Sg</w:t>
      </w:r>
      <w:r w:rsidRPr="007467F2">
        <w:t xml:space="preserve"> will get a lot of millet.</w:t>
      </w:r>
      <w:r w:rsidR="006F2285">
        <w:t>’</w:t>
      </w:r>
    </w:p>
    <w:p w14:paraId="2C97C4D9" w14:textId="77777777" w:rsidR="00B013A1" w:rsidRPr="00986AA2" w:rsidRDefault="00B013A1"/>
    <w:p w14:paraId="55679452" w14:textId="77777777" w:rsidR="00B013A1" w:rsidRPr="00986AA2" w:rsidRDefault="00B013A1"/>
    <w:p w14:paraId="01B1DF51" w14:textId="0676E30D" w:rsidR="00B013A1" w:rsidRPr="007467F2" w:rsidRDefault="00B013A1" w:rsidP="00482A50">
      <w:pPr>
        <w:pStyle w:val="Heading3"/>
      </w:pPr>
      <w:bookmarkStart w:id="2643" w:name="_Toc297638004"/>
      <w:r w:rsidRPr="003E5D8C">
        <w:rPr>
          <w:rFonts w:ascii="Doulos SIL" w:hAnsi="Doulos SIL"/>
          <w:i/>
          <w:color w:val="0000FF"/>
        </w:rPr>
        <w:noBreakHyphen/>
        <w:t>ẁ kù dè</w:t>
      </w:r>
      <w:r w:rsidRPr="007467F2">
        <w:t xml:space="preserve"> (perfective) and </w:t>
      </w:r>
      <w:r w:rsidRPr="003E5D8C">
        <w:rPr>
          <w:rFonts w:ascii="Doulos SIL" w:hAnsi="Doulos SIL"/>
          <w:i/>
          <w:color w:val="0000FF"/>
        </w:rPr>
        <w:noBreakHyphen/>
        <w:t>ẁ dè</w:t>
      </w:r>
      <w:r w:rsidRPr="007467F2">
        <w:t xml:space="preserve"> (pseudoconditional)</w:t>
      </w:r>
      <w:bookmarkEnd w:id="2643"/>
    </w:p>
    <w:p w14:paraId="1FD0CB85" w14:textId="74C8E495" w:rsidR="00B013A1" w:rsidRPr="00986AA2" w:rsidRDefault="00B013A1">
      <w:r w:rsidRPr="00986AA2">
        <w:t xml:space="preserve">A construction with a verb form ending in </w:t>
      </w:r>
      <w:r w:rsidRPr="003E5D8C">
        <w:rPr>
          <w:rFonts w:ascii="Doulos SIL" w:hAnsi="Doulos SIL"/>
          <w:i/>
          <w:color w:val="0000FF"/>
        </w:rPr>
        <w:noBreakHyphen/>
        <w:t>ẁ</w:t>
      </w:r>
      <w:r w:rsidRPr="00986AA2">
        <w:t xml:space="preserve">, followed by </w:t>
      </w:r>
      <w:r w:rsidR="00C534B6">
        <w:t>definite</w:t>
      </w:r>
      <w:r w:rsidRPr="00986AA2">
        <w:t xml:space="preserve"> </w:t>
      </w:r>
      <w:r w:rsidRPr="003E5D8C">
        <w:rPr>
          <w:rFonts w:ascii="Doulos SIL" w:hAnsi="Doulos SIL"/>
          <w:i/>
          <w:color w:val="0000FF"/>
        </w:rPr>
        <w:t>kù</w:t>
      </w:r>
      <w:r w:rsidRPr="00986AA2">
        <w:t xml:space="preserve"> and (apparent) </w:t>
      </w:r>
      <w:r w:rsidR="006F2285">
        <w:t>‘</w:t>
      </w:r>
      <w:r w:rsidRPr="00986AA2">
        <w:t>if</w:t>
      </w:r>
      <w:r w:rsidR="006F2285">
        <w:t>’</w:t>
      </w:r>
      <w:r w:rsidRPr="00986AA2">
        <w:t xml:space="preserve"> particle </w:t>
      </w:r>
      <w:r w:rsidRPr="003E5D8C">
        <w:rPr>
          <w:rFonts w:ascii="Doulos SIL" w:hAnsi="Doulos SIL"/>
          <w:i/>
          <w:color w:val="0000FF"/>
        </w:rPr>
        <w:t>de</w:t>
      </w:r>
      <w:r w:rsidRPr="00986AA2">
        <w:t xml:space="preserve"> in </w:t>
      </w:r>
      <w:r w:rsidR="00EB7739">
        <w:t>L-tone</w:t>
      </w:r>
      <w:r w:rsidRPr="00986AA2">
        <w:t xml:space="preserve">d form </w:t>
      </w:r>
      <w:r w:rsidRPr="003E5D8C">
        <w:rPr>
          <w:rFonts w:ascii="Doulos SIL" w:hAnsi="Doulos SIL"/>
          <w:i/>
          <w:color w:val="0000FF"/>
        </w:rPr>
        <w:t>dè</w:t>
      </w:r>
      <w:r w:rsidRPr="00986AA2">
        <w:t xml:space="preserve">, is used in narrative as an alternative to a regular </w:t>
      </w:r>
      <w:r w:rsidR="00FD6208">
        <w:t>perfective</w:t>
      </w:r>
      <w:r w:rsidRPr="00986AA2">
        <w:t xml:space="preserve"> verb form. The </w:t>
      </w:r>
      <w:r w:rsidRPr="003E5D8C">
        <w:rPr>
          <w:rFonts w:ascii="Doulos SIL" w:hAnsi="Doulos SIL"/>
          <w:i/>
          <w:color w:val="0000FF"/>
        </w:rPr>
        <w:noBreakHyphen/>
        <w:t>ẁ</w:t>
      </w:r>
      <w:r w:rsidRPr="00986AA2">
        <w:t xml:space="preserve"> is perhaps to be identified as the </w:t>
      </w:r>
      <w:r w:rsidR="008632B9">
        <w:t>inanimate</w:t>
      </w:r>
      <w:r w:rsidRPr="00986AA2">
        <w:t xml:space="preserve"> </w:t>
      </w:r>
      <w:r w:rsidR="00FD6208">
        <w:t>perfective</w:t>
      </w:r>
      <w:r w:rsidRPr="00986AA2">
        <w:t xml:space="preserve"> </w:t>
      </w:r>
      <w:r w:rsidR="003E1B9A">
        <w:t>particip</w:t>
      </w:r>
      <w:r w:rsidRPr="00986AA2">
        <w:t>ial suffix, but the construction is difficult to parse. If the subject is pronominal, it is expressed as a preparticipial pronominal. This syntactic feature distinguishes the current construction from a main</w:t>
      </w:r>
      <w:r w:rsidRPr="00EF44F9">
        <w:t>-c</w:t>
      </w:r>
      <w:r w:rsidRPr="00986AA2">
        <w:t xml:space="preserve">lause </w:t>
      </w:r>
      <w:r w:rsidR="00FD6208">
        <w:t>perfective</w:t>
      </w:r>
      <w:r w:rsidRPr="00986AA2">
        <w:t xml:space="preserve"> verb form where </w:t>
      </w:r>
      <w:r w:rsidRPr="003E5D8C">
        <w:rPr>
          <w:rFonts w:ascii="Doulos SIL" w:hAnsi="Doulos SIL"/>
          <w:i/>
          <w:color w:val="0000FF"/>
        </w:rPr>
        <w:noBreakHyphen/>
        <w:t>ẁ</w:t>
      </w:r>
      <w:r w:rsidRPr="00986AA2">
        <w:t xml:space="preserve"> functions as the 3Sg subject marker (§10.2.1.2).</w:t>
      </w:r>
    </w:p>
    <w:p w14:paraId="281C5D6D" w14:textId="77777777" w:rsidR="00B013A1" w:rsidRPr="00986AA2" w:rsidRDefault="00B013A1"/>
    <w:p w14:paraId="6338DA3D" w14:textId="77777777" w:rsidR="00B013A1" w:rsidRPr="003E5D8C" w:rsidRDefault="00B013A1" w:rsidP="00B013A1">
      <w:pPr>
        <w:pStyle w:val="example-Jamsay"/>
        <w:tabs>
          <w:tab w:val="clear" w:pos="369"/>
          <w:tab w:val="clear" w:pos="1080"/>
          <w:tab w:val="left" w:pos="2970"/>
          <w:tab w:val="left" w:pos="3780"/>
          <w:tab w:val="left" w:pos="4050"/>
          <w:tab w:val="left" w:pos="5940"/>
          <w:tab w:val="left" w:pos="6480"/>
        </w:tabs>
        <w:ind w:left="720" w:hanging="720"/>
        <w:rPr>
          <w:rFonts w:ascii="Doulos SIL" w:hAnsi="Doulos SIL"/>
          <w:i/>
          <w:color w:val="0000FF"/>
        </w:rPr>
      </w:pPr>
      <w:r w:rsidRPr="007467F2">
        <w:t>(536)</w:t>
      </w:r>
      <w:r w:rsidRPr="007467F2">
        <w:tab/>
      </w:r>
      <w:r w:rsidRPr="003E5D8C">
        <w:rPr>
          <w:rFonts w:ascii="Doulos SIL" w:hAnsi="Doulos SIL"/>
          <w:i/>
          <w:color w:val="0000FF"/>
        </w:rPr>
        <w:t>[ònjǒ</w:t>
      </w:r>
      <w:r w:rsidRPr="003E5D8C">
        <w:rPr>
          <w:rFonts w:ascii="Doulos SIL" w:hAnsi="Doulos SIL"/>
          <w:i/>
          <w:color w:val="0000FF"/>
        </w:rPr>
        <w:noBreakHyphen/>
        <w:t>m</w:t>
      </w:r>
      <w:r w:rsidRPr="003E5D8C">
        <w:rPr>
          <w:rFonts w:ascii="Doulos SIL" w:hAnsi="Doulos SIL"/>
          <w:i/>
          <w:color w:val="0000FF"/>
        </w:rPr>
        <w:tab/>
        <w:t>kù</w:t>
      </w:r>
      <w:r w:rsidRPr="003E5D8C">
        <w:rPr>
          <w:rFonts w:ascii="Doulos SIL" w:hAnsi="Doulos SIL"/>
          <w:i/>
          <w:color w:val="0000FF"/>
        </w:rPr>
        <w:tab/>
        <w:t>yà]</w:t>
      </w:r>
    </w:p>
    <w:p w14:paraId="1719467B" w14:textId="77777777" w:rsidR="00B013A1" w:rsidRPr="00EF44F9" w:rsidRDefault="00B013A1" w:rsidP="00B013A1">
      <w:pPr>
        <w:pStyle w:val="example-Jamsay"/>
        <w:tabs>
          <w:tab w:val="clear" w:pos="369"/>
          <w:tab w:val="clear" w:pos="1080"/>
          <w:tab w:val="left" w:pos="2970"/>
          <w:tab w:val="left" w:pos="3780"/>
          <w:tab w:val="left" w:pos="4050"/>
          <w:tab w:val="left" w:pos="5940"/>
          <w:tab w:val="left" w:pos="6480"/>
        </w:tabs>
        <w:ind w:left="720" w:hanging="720"/>
      </w:pPr>
      <w:r w:rsidRPr="007467F2">
        <w:tab/>
      </w:r>
      <w:r w:rsidRPr="00EF44F9">
        <w:t>[y</w:t>
      </w:r>
      <w:r w:rsidRPr="007467F2">
        <w:t>ounger.brother</w:t>
      </w:r>
      <w:r w:rsidRPr="00EF44F9">
        <w:t>-AnSg</w:t>
      </w:r>
      <w:r w:rsidRPr="007467F2">
        <w:tab/>
        <w:t>Def</w:t>
      </w:r>
      <w:r w:rsidRPr="007467F2">
        <w:tab/>
        <w:t>to</w:t>
      </w:r>
      <w:r w:rsidRPr="00EF44F9">
        <w:t>o]</w:t>
      </w:r>
    </w:p>
    <w:p w14:paraId="3FB19AE0" w14:textId="77777777" w:rsidR="00B013A1" w:rsidRPr="007467F2" w:rsidRDefault="00B013A1" w:rsidP="00B013A1">
      <w:pPr>
        <w:pStyle w:val="example-Jamsay"/>
        <w:tabs>
          <w:tab w:val="clear" w:pos="369"/>
          <w:tab w:val="clear" w:pos="1080"/>
          <w:tab w:val="left" w:pos="2070"/>
          <w:tab w:val="left" w:pos="4230"/>
          <w:tab w:val="left" w:pos="5130"/>
        </w:tabs>
        <w:ind w:left="720" w:hanging="720"/>
      </w:pPr>
      <w:r w:rsidRPr="003E5D8C">
        <w:rPr>
          <w:rFonts w:ascii="Doulos SIL" w:hAnsi="Doulos SIL"/>
          <w:i/>
          <w:color w:val="0000FF"/>
        </w:rPr>
        <w:tab/>
        <w:t>á</w:t>
      </w:r>
      <w:r w:rsidRPr="003E5D8C">
        <w:rPr>
          <w:rFonts w:ascii="Doulos SIL" w:hAnsi="Doulos SIL"/>
          <w:i/>
          <w:color w:val="0000FF"/>
        </w:rPr>
        <w:tab/>
        <w:t>sá</w:t>
      </w:r>
      <w:r w:rsidRPr="003E5D8C">
        <w:rPr>
          <w:rFonts w:ascii="Doulos SIL" w:hAnsi="Doulos SIL"/>
          <w:i/>
          <w:color w:val="0000FF"/>
        </w:rPr>
        <w:noBreakHyphen/>
        <w:t>ẁ</w:t>
      </w:r>
      <w:r w:rsidRPr="003E5D8C">
        <w:rPr>
          <w:rFonts w:ascii="Doulos SIL" w:hAnsi="Doulos SIL"/>
          <w:i/>
          <w:color w:val="0000FF"/>
        </w:rPr>
        <w:tab/>
        <w:t>kù</w:t>
      </w:r>
      <w:r w:rsidRPr="003E5D8C">
        <w:rPr>
          <w:rFonts w:ascii="Doulos SIL" w:hAnsi="Doulos SIL"/>
          <w:i/>
          <w:color w:val="0000FF"/>
        </w:rPr>
        <w:tab/>
        <w:t>dè,</w:t>
      </w:r>
    </w:p>
    <w:p w14:paraId="1B8F5413" w14:textId="277B71CF" w:rsidR="00B013A1" w:rsidRPr="007467F2" w:rsidRDefault="00B013A1" w:rsidP="00B013A1">
      <w:pPr>
        <w:pStyle w:val="example-Jamsay"/>
        <w:tabs>
          <w:tab w:val="clear" w:pos="369"/>
          <w:tab w:val="clear" w:pos="1080"/>
          <w:tab w:val="left" w:pos="2070"/>
          <w:tab w:val="left" w:pos="4230"/>
          <w:tab w:val="left" w:pos="5130"/>
        </w:tabs>
        <w:ind w:left="720" w:hanging="720"/>
      </w:pPr>
      <w:r w:rsidRPr="007467F2">
        <w:tab/>
        <w:t>3Refl</w:t>
      </w:r>
      <w:r w:rsidRPr="007467F2">
        <w:tab/>
        <w:t>reply</w:t>
      </w:r>
      <w:r w:rsidR="00DB03D7">
        <w:t>.Pfv</w:t>
      </w:r>
      <w:r w:rsidRPr="00EF44F9">
        <w:t>-</w:t>
      </w:r>
      <w:r w:rsidRPr="00EF44F9">
        <w:rPr>
          <w:b/>
        </w:rPr>
        <w:t>P</w:t>
      </w:r>
      <w:r w:rsidRPr="007467F2">
        <w:rPr>
          <w:b/>
        </w:rPr>
        <w:t>pl.Inan</w:t>
      </w:r>
      <w:r w:rsidRPr="007467F2">
        <w:rPr>
          <w:b/>
        </w:rPr>
        <w:tab/>
        <w:t>Def</w:t>
      </w:r>
      <w:r w:rsidRPr="007467F2">
        <w:rPr>
          <w:b/>
        </w:rPr>
        <w:tab/>
        <w:t>if</w:t>
      </w:r>
      <w:r w:rsidRPr="007467F2">
        <w:t>,</w:t>
      </w:r>
    </w:p>
    <w:p w14:paraId="6499286E" w14:textId="726D4240" w:rsidR="00B013A1" w:rsidRPr="003E5D8C" w:rsidRDefault="00B013A1" w:rsidP="00B013A1">
      <w:pPr>
        <w:pStyle w:val="example-Jamsay"/>
        <w:tabs>
          <w:tab w:val="clear" w:pos="369"/>
          <w:tab w:val="clear" w:pos="1080"/>
          <w:tab w:val="left" w:pos="1890"/>
          <w:tab w:val="left" w:pos="3690"/>
        </w:tabs>
        <w:ind w:left="720" w:hanging="720"/>
        <w:rPr>
          <w:rFonts w:ascii="Doulos SIL" w:hAnsi="Doulos SIL"/>
          <w:i/>
          <w:color w:val="0000FF"/>
        </w:rPr>
      </w:pPr>
      <w:r w:rsidRPr="003E5D8C">
        <w:rPr>
          <w:rFonts w:ascii="Doulos SIL" w:hAnsi="Doulos SIL"/>
          <w:i/>
          <w:color w:val="0000FF"/>
        </w:rPr>
        <w:tab/>
        <w:t>[á</w:t>
      </w:r>
      <w:r w:rsidRPr="003E5D8C">
        <w:rPr>
          <w:rFonts w:ascii="Doulos SIL" w:hAnsi="Doulos SIL"/>
          <w:i/>
          <w:color w:val="0000FF"/>
        </w:rPr>
        <w:tab/>
      </w:r>
      <w:r w:rsidR="00DB12E4">
        <w:rPr>
          <w:vertAlign w:val="superscript"/>
        </w:rPr>
        <w:t>HL</w:t>
      </w:r>
      <w:r w:rsidRPr="003E5D8C">
        <w:rPr>
          <w:rFonts w:ascii="Doulos SIL" w:hAnsi="Doulos SIL"/>
          <w:i/>
          <w:color w:val="0000FF"/>
        </w:rPr>
        <w:t>dérè]</w:t>
      </w:r>
      <w:r w:rsidRPr="003E5D8C">
        <w:rPr>
          <w:rFonts w:ascii="Doulos SIL" w:hAnsi="Doulos SIL"/>
          <w:i/>
          <w:color w:val="0000FF"/>
        </w:rPr>
        <w:tab/>
        <w:t>mâ:</w:t>
      </w:r>
    </w:p>
    <w:p w14:paraId="62B0E165" w14:textId="7A1AFACA" w:rsidR="00B013A1" w:rsidRPr="003E5D8C" w:rsidRDefault="00B013A1" w:rsidP="00B013A1">
      <w:pPr>
        <w:pStyle w:val="example-Jamsay"/>
        <w:tabs>
          <w:tab w:val="clear" w:pos="369"/>
          <w:tab w:val="clear" w:pos="1080"/>
          <w:tab w:val="left" w:pos="1890"/>
          <w:tab w:val="left" w:pos="3690"/>
        </w:tabs>
        <w:ind w:left="720" w:hanging="720"/>
        <w:rPr>
          <w:rFonts w:ascii="Doulos SIL" w:hAnsi="Doulos SIL"/>
          <w:i/>
          <w:color w:val="0000FF"/>
        </w:rPr>
      </w:pPr>
      <w:r w:rsidRPr="007467F2">
        <w:tab/>
      </w:r>
      <w:r w:rsidRPr="00EF44F9">
        <w:t>[3</w:t>
      </w:r>
      <w:r w:rsidRPr="007467F2">
        <w:t>Refl</w:t>
      </w:r>
      <w:r w:rsidRPr="007467F2">
        <w:tab/>
      </w:r>
      <w:r w:rsidR="00DB12E4">
        <w:rPr>
          <w:vertAlign w:val="superscript"/>
        </w:rPr>
        <w:t>HL</w:t>
      </w:r>
      <w:r w:rsidRPr="007467F2">
        <w:t>elder.brother</w:t>
      </w:r>
      <w:r w:rsidRPr="00EF44F9">
        <w:t>]</w:t>
      </w:r>
      <w:r w:rsidRPr="007467F2">
        <w:tab/>
        <w:t>Dat</w:t>
      </w:r>
    </w:p>
    <w:p w14:paraId="36C3CCF0" w14:textId="6E65662A" w:rsidR="00B013A1" w:rsidRPr="007467F2" w:rsidRDefault="00B013A1" w:rsidP="00B013A1">
      <w:pPr>
        <w:pStyle w:val="example-Jamsay"/>
        <w:tabs>
          <w:tab w:val="clear" w:pos="369"/>
        </w:tabs>
        <w:ind w:left="720" w:hanging="720"/>
      </w:pPr>
      <w:r w:rsidRPr="007467F2">
        <w:tab/>
      </w:r>
      <w:r w:rsidR="006F2285">
        <w:t>‘</w:t>
      </w:r>
      <w:r w:rsidRPr="007467F2">
        <w:sym w:font="Symbol" w:char="F0BC"/>
      </w:r>
      <w:r w:rsidRPr="007467F2">
        <w:t> the younger brother for his part replied, to his elder brother: …</w:t>
      </w:r>
      <w:r w:rsidR="006F2285">
        <w:t>’</w:t>
      </w:r>
      <w:r w:rsidRPr="007467F2">
        <w:t xml:space="preserve"> </w:t>
      </w:r>
      <w:r w:rsidRPr="00EF44F9">
        <w:t>[2005.2</w:t>
      </w:r>
      <w:r w:rsidRPr="007467F2">
        <w:t>a.0</w:t>
      </w:r>
      <w:r w:rsidRPr="00EF44F9">
        <w:t>8]</w:t>
      </w:r>
    </w:p>
    <w:p w14:paraId="1099E696" w14:textId="77777777" w:rsidR="00B013A1" w:rsidRPr="00582052" w:rsidRDefault="00B013A1"/>
    <w:p w14:paraId="7B2FC255" w14:textId="78140706" w:rsidR="00B013A1" w:rsidRPr="00582052" w:rsidRDefault="00B013A1">
      <w:r w:rsidRPr="00582052">
        <w:t xml:space="preserve">3Refl </w:t>
      </w:r>
      <w:r w:rsidRPr="003E5D8C">
        <w:rPr>
          <w:rFonts w:ascii="Doulos SIL" w:hAnsi="Doulos SIL"/>
          <w:i/>
          <w:color w:val="0000FF"/>
        </w:rPr>
        <w:t>á</w:t>
      </w:r>
      <w:r w:rsidRPr="00582052">
        <w:t xml:space="preserve"> expresses coindexation of the subject of the (headless) nonsubject relative to the subject of the following clause (not shown), see §18.2.3.</w:t>
      </w:r>
    </w:p>
    <w:p w14:paraId="723F3FC5" w14:textId="77777777" w:rsidR="00B013A1" w:rsidRPr="00582052" w:rsidRDefault="00B013A1">
      <w:r w:rsidRPr="00582052">
        <w:tab/>
        <w:t xml:space="preserve">An informant indicated that the consruction in </w:t>
      </w:r>
      <w:r w:rsidRPr="003E5D8C">
        <w:rPr>
          <w:rFonts w:ascii="Doulos SIL" w:hAnsi="Doulos SIL"/>
          <w:i/>
          <w:color w:val="0000FF"/>
        </w:rPr>
        <w:noBreakHyphen/>
        <w:t>ẁ kù dè</w:t>
      </w:r>
      <w:r w:rsidRPr="00582052">
        <w:t xml:space="preserve"> can also be expanded as </w:t>
      </w:r>
      <w:r w:rsidRPr="003E5D8C">
        <w:rPr>
          <w:rFonts w:ascii="Doulos SIL" w:hAnsi="Doulos SIL"/>
          <w:i/>
          <w:color w:val="0000FF"/>
        </w:rPr>
        <w:noBreakHyphen/>
        <w:t>ẁ kù mà dè</w:t>
      </w:r>
      <w:r w:rsidRPr="00582052">
        <w:t>.</w:t>
      </w:r>
    </w:p>
    <w:p w14:paraId="7F7E635F" w14:textId="2824CE8E" w:rsidR="00B013A1" w:rsidRPr="00582052" w:rsidRDefault="00B013A1">
      <w:r w:rsidRPr="00582052">
        <w:tab/>
        <w:t xml:space="preserve">A similar construction with </w:t>
      </w:r>
      <w:r w:rsidRPr="003E5D8C">
        <w:rPr>
          <w:rFonts w:ascii="Doulos SIL" w:hAnsi="Doulos SIL"/>
          <w:i/>
          <w:color w:val="0000FF"/>
        </w:rPr>
        <w:noBreakHyphen/>
        <w:t>ẁ</w:t>
      </w:r>
      <w:r w:rsidRPr="00582052">
        <w:t xml:space="preserve"> and </w:t>
      </w:r>
      <w:r w:rsidRPr="003E5D8C">
        <w:rPr>
          <w:rFonts w:ascii="Doulos SIL" w:hAnsi="Doulos SIL"/>
          <w:i/>
          <w:color w:val="0000FF"/>
        </w:rPr>
        <w:t>dè</w:t>
      </w:r>
      <w:r w:rsidRPr="00582052">
        <w:t xml:space="preserve"> but without the </w:t>
      </w:r>
      <w:r w:rsidR="00C534B6">
        <w:t>definite</w:t>
      </w:r>
      <w:r w:rsidRPr="00582052">
        <w:t xml:space="preserve"> </w:t>
      </w:r>
      <w:r w:rsidRPr="003E5D8C">
        <w:rPr>
          <w:rFonts w:ascii="Doulos SIL" w:hAnsi="Doulos SIL"/>
          <w:i/>
          <w:color w:val="0000FF"/>
        </w:rPr>
        <w:t>kù</w:t>
      </w:r>
      <w:r w:rsidRPr="00582052">
        <w:t xml:space="preserve"> is also attested. The clause in </w:t>
      </w:r>
      <w:r w:rsidRPr="003E5D8C">
        <w:rPr>
          <w:rFonts w:ascii="Doulos SIL" w:hAnsi="Doulos SIL"/>
          <w:i/>
          <w:color w:val="0000FF"/>
        </w:rPr>
        <w:noBreakHyphen/>
        <w:t>ẁ dè</w:t>
      </w:r>
      <w:r w:rsidRPr="00582052">
        <w:t xml:space="preserve"> denotes an eventuality that precedes the one described in the following clause, with no necessary causal relationship. All examples in my data involve future time. I label this the </w:t>
      </w:r>
      <w:r w:rsidRPr="00D367D4">
        <w:rPr>
          <w:b/>
        </w:rPr>
        <w:t>pseudoconditional</w:t>
      </w:r>
      <w:r w:rsidR="00E65BB7">
        <w:t>. A</w:t>
      </w:r>
      <w:r w:rsidRPr="00582052">
        <w:t xml:space="preserve"> similar construction occurs in </w:t>
      </w:r>
      <w:r w:rsidR="00E65BB7">
        <w:t xml:space="preserve">some other Dogon languages, including </w:t>
      </w:r>
      <w:r w:rsidRPr="00582052">
        <w:t>Togo Kan.</w:t>
      </w:r>
    </w:p>
    <w:p w14:paraId="2EB728A0" w14:textId="77777777" w:rsidR="00B013A1" w:rsidRPr="00582052" w:rsidRDefault="00B013A1" w:rsidP="00B013A1">
      <w:pPr>
        <w:pStyle w:val="exampleabc"/>
      </w:pPr>
    </w:p>
    <w:p w14:paraId="439E585E" w14:textId="77777777" w:rsidR="00B013A1" w:rsidRPr="003E5D8C" w:rsidRDefault="00B013A1" w:rsidP="00B013A1">
      <w:pPr>
        <w:pStyle w:val="exampleabc"/>
        <w:tabs>
          <w:tab w:val="left" w:pos="2250"/>
          <w:tab w:val="left" w:pos="3060"/>
          <w:tab w:val="left" w:pos="4950"/>
        </w:tabs>
        <w:rPr>
          <w:rFonts w:ascii="Doulos SIL" w:hAnsi="Doulos SIL"/>
          <w:i/>
          <w:color w:val="0000FF"/>
        </w:rPr>
      </w:pPr>
      <w:r w:rsidRPr="00582052">
        <w:t>(537)</w:t>
      </w:r>
      <w:r w:rsidRPr="00582052">
        <w:tab/>
        <w:t>a.</w:t>
      </w:r>
      <w:r w:rsidRPr="00582052">
        <w:tab/>
      </w:r>
      <w:r w:rsidRPr="003E5D8C">
        <w:rPr>
          <w:rFonts w:ascii="Doulos SIL" w:hAnsi="Doulos SIL"/>
          <w:i/>
          <w:color w:val="0000FF"/>
        </w:rPr>
        <w:t>ɛ́rⁿɛ́=nì</w:t>
      </w:r>
      <w:r w:rsidRPr="003E5D8C">
        <w:rPr>
          <w:rFonts w:ascii="Doulos SIL" w:hAnsi="Doulos SIL"/>
          <w:i/>
          <w:color w:val="0000FF"/>
        </w:rPr>
        <w:tab/>
        <w:t>í</w:t>
      </w:r>
      <w:r w:rsidRPr="003E5D8C">
        <w:rPr>
          <w:rFonts w:ascii="Doulos SIL" w:hAnsi="Doulos SIL"/>
          <w:i/>
          <w:color w:val="0000FF"/>
        </w:rPr>
        <w:tab/>
        <w:t>súyɔ́</w:t>
      </w:r>
      <w:r w:rsidRPr="003E5D8C">
        <w:rPr>
          <w:rFonts w:ascii="Doulos SIL" w:hAnsi="Doulos SIL"/>
          <w:i/>
          <w:color w:val="0000FF"/>
        </w:rPr>
        <w:noBreakHyphen/>
        <w:t>ẁ</w:t>
      </w:r>
      <w:r w:rsidRPr="003E5D8C">
        <w:rPr>
          <w:rFonts w:ascii="Doulos SIL" w:hAnsi="Doulos SIL"/>
          <w:i/>
          <w:color w:val="0000FF"/>
        </w:rPr>
        <w:tab/>
        <w:t>dè,</w:t>
      </w:r>
    </w:p>
    <w:p w14:paraId="2CB0EA9D" w14:textId="6B85AEED" w:rsidR="00B013A1" w:rsidRPr="00582052" w:rsidRDefault="00B013A1" w:rsidP="00B013A1">
      <w:pPr>
        <w:pStyle w:val="exampleabc"/>
        <w:tabs>
          <w:tab w:val="left" w:pos="2250"/>
          <w:tab w:val="left" w:pos="3060"/>
          <w:tab w:val="left" w:pos="4950"/>
        </w:tabs>
      </w:pPr>
      <w:r w:rsidRPr="00457827">
        <w:tab/>
      </w:r>
      <w:r w:rsidRPr="00457827">
        <w:tab/>
        <w:t>3S</w:t>
      </w:r>
      <w:r w:rsidRPr="00582052">
        <w:t>g</w:t>
      </w:r>
      <w:r w:rsidRPr="00EF44F9">
        <w:t>=A</w:t>
      </w:r>
      <w:r w:rsidRPr="00582052">
        <w:t>cc</w:t>
      </w:r>
      <w:r w:rsidRPr="00582052">
        <w:tab/>
        <w:t>1</w:t>
      </w:r>
      <w:r w:rsidR="00D317C5">
        <w:t>SgSbj</w:t>
      </w:r>
      <w:r w:rsidRPr="00582052">
        <w:tab/>
        <w:t>hit</w:t>
      </w:r>
      <w:r w:rsidR="00DB03D7">
        <w:t>.Pfv</w:t>
      </w:r>
      <w:r w:rsidRPr="00EF44F9">
        <w:t>-</w:t>
      </w:r>
      <w:r w:rsidRPr="00E65BB7">
        <w:rPr>
          <w:b/>
        </w:rPr>
        <w:t>Ppl.Inan</w:t>
      </w:r>
      <w:r w:rsidRPr="00E65BB7">
        <w:tab/>
      </w:r>
      <w:r w:rsidRPr="007754EA">
        <w:rPr>
          <w:b/>
        </w:rPr>
        <w:t>if</w:t>
      </w:r>
      <w:r w:rsidRPr="00582052">
        <w:t>,</w:t>
      </w:r>
    </w:p>
    <w:p w14:paraId="1A25420F" w14:textId="77777777" w:rsidR="00B013A1" w:rsidRPr="00582052" w:rsidRDefault="00B013A1" w:rsidP="00B013A1">
      <w:pPr>
        <w:pStyle w:val="exampleabc"/>
        <w:tabs>
          <w:tab w:val="left" w:pos="3420"/>
          <w:tab w:val="left" w:pos="4050"/>
        </w:tabs>
      </w:pPr>
      <w:r w:rsidRPr="00457827">
        <w:tab/>
      </w:r>
      <w:r w:rsidRPr="00457827">
        <w:tab/>
      </w:r>
      <w:r w:rsidRPr="003E5D8C">
        <w:rPr>
          <w:rFonts w:ascii="Doulos SIL" w:hAnsi="Doulos SIL"/>
          <w:i/>
          <w:color w:val="0000FF"/>
        </w:rPr>
        <w:t>[bɔ́rɔ́</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dé]</w:t>
      </w:r>
      <w:r w:rsidRPr="003E5D8C">
        <w:rPr>
          <w:rFonts w:ascii="Doulos SIL" w:hAnsi="Doulos SIL"/>
          <w:i/>
          <w:color w:val="0000FF"/>
        </w:rPr>
        <w:tab/>
        <w:t>yí</w:t>
      </w:r>
      <w:r w:rsidRPr="003E5D8C">
        <w:rPr>
          <w:rFonts w:ascii="Doulos SIL" w:hAnsi="Doulos SIL"/>
          <w:i/>
          <w:color w:val="0000FF"/>
        </w:rPr>
        <w:noBreakHyphen/>
        <w:t>ỳ</w:t>
      </w:r>
      <w:r w:rsidRPr="003E5D8C">
        <w:rPr>
          <w:rFonts w:ascii="Doulos SIL" w:hAnsi="Doulos SIL"/>
          <w:i/>
          <w:color w:val="0000FF"/>
        </w:rPr>
        <w:sym w:font="Symbol" w:char="F05C"/>
      </w:r>
    </w:p>
    <w:p w14:paraId="2263F5B2" w14:textId="5D63B33B" w:rsidR="00B013A1" w:rsidRPr="00582052" w:rsidRDefault="00B013A1" w:rsidP="00B013A1">
      <w:pPr>
        <w:pStyle w:val="exampleabc"/>
        <w:tabs>
          <w:tab w:val="left" w:pos="3420"/>
          <w:tab w:val="left" w:pos="4050"/>
        </w:tabs>
      </w:pPr>
      <w:r w:rsidRPr="00582052">
        <w:tab/>
      </w:r>
      <w:r w:rsidRPr="00582052">
        <w:tab/>
      </w:r>
      <w:r w:rsidRPr="00EF44F9">
        <w:t>[r</w:t>
      </w:r>
      <w:r w:rsidRPr="00582052">
        <w:t>esult</w:t>
      </w:r>
      <w:r w:rsidRPr="00EF44F9">
        <w:t>-</w:t>
      </w:r>
      <w:r w:rsidR="00DB03D7">
        <w:t>Ipfv</w:t>
      </w:r>
      <w:r w:rsidRPr="00EF44F9">
        <w:t>-N</w:t>
      </w:r>
      <w:r w:rsidRPr="00582052">
        <w:t>eg</w:t>
      </w:r>
      <w:r w:rsidRPr="00EF44F9">
        <w:t>-3</w:t>
      </w:r>
      <w:r w:rsidR="00D317C5">
        <w:t>SgSbj</w:t>
      </w:r>
      <w:r w:rsidRPr="00582052">
        <w:tab/>
        <w:t>i</w:t>
      </w:r>
      <w:r w:rsidRPr="00EF44F9">
        <w:t>f]</w:t>
      </w:r>
      <w:r w:rsidRPr="00582052">
        <w:tab/>
        <w:t>see.</w:t>
      </w:r>
      <w:r w:rsidR="00DB03D7">
        <w:t>Ipfv</w:t>
      </w:r>
      <w:r w:rsidRPr="00EF44F9">
        <w:t>-1</w:t>
      </w:r>
      <w:r w:rsidR="00D317C5">
        <w:t>PlSbj</w:t>
      </w:r>
    </w:p>
    <w:p w14:paraId="6FD562A3" w14:textId="747011E8" w:rsidR="00B013A1" w:rsidRPr="00457827" w:rsidRDefault="00B013A1" w:rsidP="00B013A1">
      <w:pPr>
        <w:pStyle w:val="exampleabc"/>
      </w:pPr>
      <w:r w:rsidRPr="00457827">
        <w:tab/>
      </w:r>
      <w:r w:rsidRPr="00457827">
        <w:tab/>
      </w:r>
      <w:r w:rsidR="006F2285">
        <w:t>‘</w:t>
      </w:r>
      <w:r w:rsidRPr="00457827">
        <w:t>I will hit him and we</w:t>
      </w:r>
      <w:r w:rsidR="006F2285">
        <w:t>’</w:t>
      </w:r>
      <w:r w:rsidRPr="00457827">
        <w:t>ll see whether nothing happens (as a result).</w:t>
      </w:r>
      <w:r w:rsidR="006F2285">
        <w:t>’</w:t>
      </w:r>
    </w:p>
    <w:p w14:paraId="6835F129" w14:textId="77777777" w:rsidR="00B013A1" w:rsidRPr="00457827" w:rsidRDefault="00B013A1" w:rsidP="00B013A1">
      <w:pPr>
        <w:pStyle w:val="exampleabc"/>
      </w:pPr>
      <w:r w:rsidRPr="00457827">
        <w:tab/>
      </w:r>
      <w:r w:rsidRPr="00457827">
        <w:tab/>
      </w:r>
      <w:r w:rsidRPr="00EF44F9">
        <w:t>[</w:t>
      </w:r>
      <w:r w:rsidRPr="003E5D8C">
        <w:rPr>
          <w:rFonts w:ascii="Doulos SIL" w:hAnsi="Doulos SIL"/>
          <w:i/>
          <w:color w:val="0000FF"/>
        </w:rPr>
        <w:t>bɔ́rɔ́</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r w:rsidRPr="00582052">
        <w:t xml:space="preserve"> is used in such boasting utterance</w:t>
      </w:r>
      <w:r w:rsidRPr="00EF44F9">
        <w:t>s]</w:t>
      </w:r>
    </w:p>
    <w:p w14:paraId="7871AC19" w14:textId="77777777" w:rsidR="00B013A1" w:rsidRPr="00457827" w:rsidRDefault="00B013A1" w:rsidP="00B013A1">
      <w:pPr>
        <w:pStyle w:val="exampleabc"/>
      </w:pPr>
    </w:p>
    <w:p w14:paraId="36F4ECEE" w14:textId="77777777" w:rsidR="00F74137" w:rsidRDefault="00B013A1" w:rsidP="00F74137">
      <w:pPr>
        <w:pStyle w:val="exampleabc"/>
        <w:tabs>
          <w:tab w:val="left" w:pos="2070"/>
          <w:tab w:val="left" w:pos="3960"/>
          <w:tab w:val="left" w:pos="4680"/>
          <w:tab w:val="left" w:pos="6300"/>
        </w:tabs>
        <w:rPr>
          <w:rFonts w:ascii="Doulos SIL" w:hAnsi="Doulos SIL"/>
          <w:i/>
          <w:color w:val="0000FF"/>
        </w:rPr>
      </w:pPr>
      <w:r w:rsidRPr="007467F2">
        <w:tab/>
        <w:t>b.</w:t>
      </w:r>
      <w:r w:rsidRPr="007467F2">
        <w:tab/>
      </w:r>
      <w:r w:rsidRPr="003E5D8C">
        <w:rPr>
          <w:rFonts w:ascii="Doulos SIL" w:hAnsi="Doulos SIL"/>
          <w:i/>
          <w:color w:val="0000FF"/>
        </w:rPr>
        <w:t>ɛ́rⁿɛ́</w:t>
      </w:r>
      <w:r w:rsidRPr="003E5D8C">
        <w:rPr>
          <w:rFonts w:ascii="Doulos SIL" w:hAnsi="Doulos SIL"/>
          <w:i/>
          <w:color w:val="0000FF"/>
        </w:rPr>
        <w:tab/>
        <w:t>gúⁿ</w:t>
      </w:r>
      <w:r w:rsidRPr="003E5D8C">
        <w:rPr>
          <w:rFonts w:ascii="Doulos SIL" w:hAnsi="Doulos SIL"/>
          <w:i/>
          <w:color w:val="0000FF"/>
        </w:rPr>
        <w:noBreakHyphen/>
        <w:t>ẁⁿ</w:t>
      </w:r>
      <w:r w:rsidRPr="003E5D8C">
        <w:rPr>
          <w:rFonts w:ascii="Doulos SIL" w:hAnsi="Doulos SIL"/>
          <w:i/>
          <w:color w:val="0000FF"/>
        </w:rPr>
        <w:tab/>
        <w:t>dè,</w:t>
      </w:r>
    </w:p>
    <w:p w14:paraId="2041FBED" w14:textId="1E433327" w:rsidR="00F74137" w:rsidRDefault="00B013A1" w:rsidP="00F74137">
      <w:pPr>
        <w:pStyle w:val="exampleabc"/>
        <w:tabs>
          <w:tab w:val="left" w:pos="2070"/>
          <w:tab w:val="left" w:pos="3960"/>
          <w:tab w:val="left" w:pos="4680"/>
          <w:tab w:val="left" w:pos="6300"/>
        </w:tabs>
      </w:pPr>
      <w:r w:rsidRPr="007467F2">
        <w:tab/>
      </w:r>
      <w:r w:rsidRPr="007467F2">
        <w:tab/>
        <w:t>3Sg</w:t>
      </w:r>
      <w:r w:rsidRPr="007467F2">
        <w:tab/>
        <w:t>say</w:t>
      </w:r>
      <w:r w:rsidR="00DB03D7">
        <w:t>.Pfv</w:t>
      </w:r>
      <w:r w:rsidRPr="00EF44F9">
        <w:t>-</w:t>
      </w:r>
      <w:r w:rsidRPr="00E65BB7">
        <w:rPr>
          <w:b/>
        </w:rPr>
        <w:t>Ppl.Inan</w:t>
      </w:r>
      <w:r w:rsidRPr="007467F2">
        <w:tab/>
      </w:r>
      <w:r w:rsidRPr="00E65BB7">
        <w:rPr>
          <w:b/>
        </w:rPr>
        <w:t>if</w:t>
      </w:r>
      <w:r w:rsidRPr="007467F2">
        <w:t>,</w:t>
      </w:r>
    </w:p>
    <w:p w14:paraId="01C3632B" w14:textId="77777777" w:rsidR="00F74137" w:rsidRPr="007467F2" w:rsidRDefault="00F74137" w:rsidP="00F74137">
      <w:pPr>
        <w:pStyle w:val="exampleabc"/>
        <w:tabs>
          <w:tab w:val="left" w:pos="2250"/>
          <w:tab w:val="left" w:pos="4140"/>
          <w:tab w:val="left" w:pos="4680"/>
          <w:tab w:val="left" w:pos="6300"/>
        </w:tabs>
      </w:pPr>
      <w:r>
        <w:rPr>
          <w:rFonts w:ascii="Doulos SIL" w:hAnsi="Doulos SIL"/>
          <w:i/>
          <w:color w:val="0000FF"/>
        </w:rPr>
        <w:tab/>
      </w:r>
      <w:r w:rsidRPr="003E5D8C">
        <w:rPr>
          <w:rFonts w:ascii="Doulos SIL" w:hAnsi="Doulos SIL"/>
          <w:i/>
          <w:color w:val="0000FF"/>
        </w:rPr>
        <w:tab/>
        <w:t>[í</w:t>
      </w:r>
      <w:r w:rsidRPr="003E5D8C">
        <w:rPr>
          <w:rFonts w:ascii="Doulos SIL" w:hAnsi="Doulos SIL"/>
          <w:i/>
          <w:color w:val="0000FF"/>
        </w:rPr>
        <w:tab/>
        <w:t>súyɔ́</w:t>
      </w:r>
      <w:r w:rsidRPr="003E5D8C">
        <w:rPr>
          <w:rFonts w:ascii="Doulos SIL" w:hAnsi="Doulos SIL"/>
          <w:i/>
          <w:color w:val="0000FF"/>
        </w:rPr>
        <w:noBreakHyphen/>
        <w:t>ẁ</w:t>
      </w:r>
      <w:r w:rsidRPr="003E5D8C">
        <w:rPr>
          <w:rFonts w:ascii="Doulos SIL" w:hAnsi="Doulos SIL"/>
          <w:i/>
          <w:color w:val="0000FF"/>
        </w:rPr>
        <w:tab/>
        <w:t>dè,</w:t>
      </w:r>
    </w:p>
    <w:p w14:paraId="3F3BC066" w14:textId="21D95F7C" w:rsidR="00B013A1" w:rsidRPr="007467F2" w:rsidRDefault="00F74137" w:rsidP="00F74137">
      <w:pPr>
        <w:pStyle w:val="exampleabc"/>
        <w:tabs>
          <w:tab w:val="left" w:pos="2250"/>
          <w:tab w:val="left" w:pos="4140"/>
          <w:tab w:val="left" w:pos="4680"/>
          <w:tab w:val="left" w:pos="6300"/>
        </w:tabs>
      </w:pPr>
      <w:r>
        <w:tab/>
      </w:r>
      <w:r w:rsidR="00B013A1" w:rsidRPr="007467F2">
        <w:tab/>
      </w:r>
      <w:r w:rsidR="00B013A1" w:rsidRPr="00EF44F9">
        <w:t>[1</w:t>
      </w:r>
      <w:r w:rsidR="00D317C5">
        <w:t>SgObj</w:t>
      </w:r>
      <w:r w:rsidR="00B013A1" w:rsidRPr="007467F2">
        <w:tab/>
        <w:t>hit</w:t>
      </w:r>
      <w:r w:rsidR="00DB03D7">
        <w:t>.Pfv</w:t>
      </w:r>
      <w:r w:rsidR="00B013A1" w:rsidRPr="00EF44F9">
        <w:t>-</w:t>
      </w:r>
      <w:r w:rsidR="00B013A1" w:rsidRPr="00E65BB7">
        <w:rPr>
          <w:b/>
        </w:rPr>
        <w:t>Ppl.Inan</w:t>
      </w:r>
      <w:r w:rsidR="00B013A1" w:rsidRPr="007467F2">
        <w:tab/>
      </w:r>
      <w:r w:rsidR="00B013A1" w:rsidRPr="00E65BB7">
        <w:rPr>
          <w:b/>
        </w:rPr>
        <w:t>if</w:t>
      </w:r>
      <w:r w:rsidR="00B013A1" w:rsidRPr="007467F2">
        <w:t>,</w:t>
      </w:r>
    </w:p>
    <w:p w14:paraId="7250ED9B" w14:textId="77777777" w:rsidR="00B013A1" w:rsidRPr="007467F2" w:rsidRDefault="00B013A1" w:rsidP="00F74137">
      <w:pPr>
        <w:pStyle w:val="exampleabc"/>
        <w:tabs>
          <w:tab w:val="left" w:pos="1890"/>
          <w:tab w:val="left" w:pos="2880"/>
          <w:tab w:val="left" w:pos="5400"/>
        </w:tabs>
      </w:pPr>
      <w:r w:rsidRPr="007467F2">
        <w:tab/>
      </w:r>
      <w:r w:rsidRPr="007467F2">
        <w:tab/>
      </w:r>
      <w:r w:rsidRPr="003E5D8C">
        <w:rPr>
          <w:rFonts w:ascii="Doulos SIL" w:hAnsi="Doulos SIL"/>
          <w:i/>
          <w:color w:val="0000FF"/>
        </w:rPr>
        <w:t>ŋ̀gú</w:t>
      </w:r>
      <w:r w:rsidRPr="003E5D8C">
        <w:rPr>
          <w:rFonts w:ascii="Doulos SIL" w:hAnsi="Doulos SIL"/>
          <w:i/>
          <w:color w:val="0000FF"/>
        </w:rPr>
        <w:noBreakHyphen/>
        <w:t>rù</w:t>
      </w:r>
      <w:r w:rsidRPr="003E5D8C">
        <w:rPr>
          <w:rFonts w:ascii="Doulos SIL" w:hAnsi="Doulos SIL"/>
          <w:i/>
          <w:color w:val="0000FF"/>
        </w:rPr>
        <w:tab/>
        <w:t>í</w:t>
      </w:r>
      <w:r w:rsidRPr="003E5D8C">
        <w:rPr>
          <w:rFonts w:ascii="Doulos SIL" w:hAnsi="Doulos SIL"/>
          <w:i/>
          <w:color w:val="0000FF"/>
        </w:rPr>
        <w:tab/>
        <w:t>làrú</w:t>
      </w:r>
      <w:r w:rsidRPr="003E5D8C">
        <w:rPr>
          <w:rFonts w:ascii="Doulos SIL" w:hAnsi="Doulos SIL"/>
          <w:i/>
          <w:color w:val="0000FF"/>
        </w:rPr>
        <w:noBreakHyphen/>
        <w:t>m̀]</w:t>
      </w:r>
      <w:r w:rsidRPr="003E5D8C">
        <w:rPr>
          <w:rFonts w:ascii="Doulos SIL" w:hAnsi="Doulos SIL"/>
          <w:i/>
          <w:color w:val="0000FF"/>
        </w:rPr>
        <w:tab/>
        <w:t>bà</w:t>
      </w:r>
    </w:p>
    <w:p w14:paraId="25B84A5F" w14:textId="274274DE" w:rsidR="00B013A1" w:rsidRPr="007467F2" w:rsidRDefault="00B013A1" w:rsidP="00F74137">
      <w:pPr>
        <w:pStyle w:val="exampleabc"/>
        <w:tabs>
          <w:tab w:val="left" w:pos="1890"/>
          <w:tab w:val="left" w:pos="2880"/>
          <w:tab w:val="left" w:pos="5400"/>
        </w:tabs>
      </w:pPr>
      <w:r w:rsidRPr="007467F2">
        <w:tab/>
      </w:r>
      <w:r w:rsidRPr="007467F2">
        <w:tab/>
        <w:t>here</w:t>
      </w:r>
      <w:r w:rsidRPr="007467F2">
        <w:tab/>
        <w:t>1</w:t>
      </w:r>
      <w:r w:rsidR="00D317C5">
        <w:t>SgObj</w:t>
      </w:r>
      <w:r w:rsidRPr="007467F2">
        <w:tab/>
        <w:t>chase.away</w:t>
      </w:r>
      <w:r w:rsidRPr="00EF44F9">
        <w:t>-</w:t>
      </w:r>
      <w:r w:rsidR="00DB03D7">
        <w:t>Ipfv</w:t>
      </w:r>
      <w:r w:rsidRPr="007467F2">
        <w:t>.3</w:t>
      </w:r>
      <w:r w:rsidR="00D317C5">
        <w:t>SgSbj</w:t>
      </w:r>
      <w:r w:rsidRPr="00EF44F9">
        <w:t>]</w:t>
      </w:r>
      <w:r w:rsidR="00196017">
        <w:tab/>
        <w:t>Quot</w:t>
      </w:r>
    </w:p>
    <w:p w14:paraId="2A09EA1E" w14:textId="2D04DD52" w:rsidR="00B013A1" w:rsidRPr="007467F2" w:rsidRDefault="00B013A1" w:rsidP="00B013A1">
      <w:pPr>
        <w:pStyle w:val="exampleabc"/>
      </w:pPr>
      <w:r w:rsidRPr="007467F2">
        <w:tab/>
      </w:r>
      <w:r w:rsidRPr="007467F2">
        <w:tab/>
      </w:r>
      <w:r w:rsidR="006F2285">
        <w:t>‘</w:t>
      </w:r>
      <w:r w:rsidRPr="007467F2">
        <w:t>He said he will hit me, and (that) he will run me out of here.</w:t>
      </w:r>
      <w:r w:rsidR="006F2285">
        <w:t>’</w:t>
      </w:r>
    </w:p>
    <w:p w14:paraId="59673EF0" w14:textId="77777777" w:rsidR="00B013A1" w:rsidRPr="007467F2" w:rsidRDefault="00B013A1" w:rsidP="00B013A1">
      <w:pPr>
        <w:pStyle w:val="exampleabc"/>
      </w:pPr>
    </w:p>
    <w:p w14:paraId="68E6664F" w14:textId="70CF141E" w:rsidR="00B013A1" w:rsidRDefault="00B013A1" w:rsidP="005E0959">
      <w:pPr>
        <w:pStyle w:val="exampleabc"/>
        <w:keepNext/>
        <w:tabs>
          <w:tab w:val="left" w:pos="1980"/>
          <w:tab w:val="left" w:pos="3870"/>
          <w:tab w:val="left" w:pos="4320"/>
          <w:tab w:val="left" w:pos="5040"/>
        </w:tabs>
      </w:pPr>
      <w:r>
        <w:tab/>
        <w:t>c.</w:t>
      </w:r>
      <w:r>
        <w:tab/>
      </w:r>
      <w:r w:rsidRPr="003E5D8C">
        <w:rPr>
          <w:rFonts w:ascii="Doulos SIL" w:hAnsi="Doulos SIL"/>
          <w:i/>
          <w:color w:val="0000FF"/>
        </w:rPr>
        <w:t>[í</w:t>
      </w:r>
      <w:r w:rsidRPr="003E5D8C">
        <w:rPr>
          <w:rFonts w:ascii="Doulos SIL" w:hAnsi="Doulos SIL"/>
          <w:i/>
          <w:color w:val="0000FF"/>
        </w:rPr>
        <w:tab/>
        <w:t>yɛ̌</w:t>
      </w:r>
      <w:r w:rsidRPr="003E5D8C">
        <w:rPr>
          <w:rFonts w:ascii="Doulos SIL" w:hAnsi="Doulos SIL"/>
          <w:i/>
          <w:color w:val="0000FF"/>
        </w:rPr>
        <w:noBreakHyphen/>
        <w:t>ẁ</w:t>
      </w:r>
      <w:r w:rsidRPr="003E5D8C">
        <w:rPr>
          <w:rFonts w:ascii="Doulos SIL" w:hAnsi="Doulos SIL"/>
          <w:i/>
          <w:color w:val="0000FF"/>
        </w:rPr>
        <w:tab/>
        <w:t>dè]</w:t>
      </w:r>
      <w:r w:rsidRPr="003E5D8C">
        <w:rPr>
          <w:rFonts w:ascii="Doulos SIL" w:hAnsi="Doulos SIL"/>
          <w:i/>
          <w:color w:val="0000FF"/>
        </w:rPr>
        <w:tab/>
        <w:t>[ɲɛ̌</w:t>
      </w:r>
      <w:r w:rsidR="00F74137">
        <w:rPr>
          <w:rFonts w:ascii="Doulos SIL" w:hAnsi="Doulos SIL"/>
          <w:i/>
          <w:color w:val="0000FF"/>
        </w:rPr>
        <w:t>yⁿ</w:t>
      </w:r>
      <w:r w:rsidR="00F74137">
        <w:rPr>
          <w:rFonts w:ascii="Doulos SIL" w:hAnsi="Doulos SIL"/>
          <w:i/>
          <w:color w:val="0000FF"/>
        </w:rPr>
        <w:tab/>
        <w:t>bí</w:t>
      </w:r>
      <w:r w:rsidRPr="003E5D8C">
        <w:rPr>
          <w:rFonts w:ascii="Doulos SIL" w:hAnsi="Doulos SIL"/>
          <w:i/>
          <w:color w:val="0000FF"/>
        </w:rPr>
        <w:t>rá]</w:t>
      </w:r>
    </w:p>
    <w:p w14:paraId="69EFDED5" w14:textId="0B7DD407" w:rsidR="00B013A1" w:rsidRPr="007754EA" w:rsidRDefault="00B013A1" w:rsidP="005E0959">
      <w:pPr>
        <w:pStyle w:val="exampleabc"/>
        <w:keepNext/>
        <w:tabs>
          <w:tab w:val="left" w:pos="1980"/>
          <w:tab w:val="left" w:pos="3870"/>
          <w:tab w:val="left" w:pos="4320"/>
          <w:tab w:val="left" w:pos="5040"/>
        </w:tabs>
      </w:pPr>
      <w:r>
        <w:tab/>
      </w:r>
      <w:r>
        <w:tab/>
      </w:r>
      <w:r w:rsidRPr="00EF44F9">
        <w:t>[1</w:t>
      </w:r>
      <w:r w:rsidR="00D317C5">
        <w:t>SgSbj</w:t>
      </w:r>
      <w:r>
        <w:tab/>
        <w:t>come</w:t>
      </w:r>
      <w:r w:rsidR="00DB03D7">
        <w:t>.Pfv</w:t>
      </w:r>
      <w:r w:rsidRPr="00EF44F9">
        <w:t>-</w:t>
      </w:r>
      <w:r w:rsidRPr="00EF44F9">
        <w:rPr>
          <w:b/>
        </w:rPr>
        <w:t>P</w:t>
      </w:r>
      <w:r w:rsidRPr="007754EA">
        <w:rPr>
          <w:b/>
        </w:rPr>
        <w:t>pl.Inan</w:t>
      </w:r>
      <w:r w:rsidRPr="007754EA">
        <w:tab/>
        <w:t>i</w:t>
      </w:r>
      <w:r w:rsidRPr="00EF44F9">
        <w:t>f]</w:t>
      </w:r>
      <w:r w:rsidRPr="007754EA">
        <w:tab/>
      </w:r>
      <w:r w:rsidRPr="00EF44F9">
        <w:t>[m</w:t>
      </w:r>
      <w:r w:rsidRPr="007754EA">
        <w:t>eal</w:t>
      </w:r>
      <w:r w:rsidRPr="007754EA">
        <w:tab/>
        <w:t>cook.Impr</w:t>
      </w:r>
      <w:r w:rsidRPr="00EF44F9">
        <w:t>t]</w:t>
      </w:r>
    </w:p>
    <w:p w14:paraId="32446E11" w14:textId="2F845A94" w:rsidR="00B013A1" w:rsidRPr="007754EA" w:rsidRDefault="00B013A1" w:rsidP="00B013A1">
      <w:pPr>
        <w:pStyle w:val="exampleabc"/>
      </w:pPr>
      <w:r w:rsidRPr="007754EA">
        <w:tab/>
      </w:r>
      <w:r w:rsidRPr="007754EA">
        <w:tab/>
      </w:r>
      <w:r w:rsidR="006F2285">
        <w:t>‘</w:t>
      </w:r>
      <w:r w:rsidRPr="007754EA">
        <w:t>Cook</w:t>
      </w:r>
      <w:r w:rsidRPr="00EF44F9">
        <w:t>-2</w:t>
      </w:r>
      <w:r w:rsidRPr="007754EA">
        <w:t>Sg the meal (only) when I have come back!</w:t>
      </w:r>
      <w:r w:rsidR="006F2285">
        <w:t>’</w:t>
      </w:r>
    </w:p>
    <w:p w14:paraId="063F501B" w14:textId="77777777" w:rsidR="00B013A1" w:rsidRPr="007754EA" w:rsidRDefault="00B013A1" w:rsidP="00B013A1">
      <w:pPr>
        <w:pStyle w:val="exampleabc"/>
      </w:pPr>
    </w:p>
    <w:p w14:paraId="45F0CBB0" w14:textId="77777777" w:rsidR="00B013A1" w:rsidRPr="007754EA" w:rsidRDefault="00B013A1" w:rsidP="00F74137">
      <w:pPr>
        <w:pStyle w:val="exampleabc"/>
        <w:tabs>
          <w:tab w:val="left" w:pos="1890"/>
          <w:tab w:val="left" w:pos="2700"/>
          <w:tab w:val="left" w:pos="4590"/>
          <w:tab w:val="left" w:pos="5130"/>
        </w:tabs>
      </w:pPr>
      <w:r w:rsidRPr="007754EA">
        <w:tab/>
        <w:t>d.</w:t>
      </w:r>
      <w:r w:rsidRPr="007754EA">
        <w:tab/>
      </w:r>
      <w:r w:rsidRPr="003E5D8C">
        <w:rPr>
          <w:rFonts w:ascii="Doulos SIL" w:hAnsi="Doulos SIL"/>
          <w:i/>
          <w:color w:val="0000FF"/>
        </w:rPr>
        <w:t>[ɲɛ̌yⁿ</w:t>
      </w:r>
      <w:r w:rsidRPr="003E5D8C">
        <w:rPr>
          <w:rFonts w:ascii="Doulos SIL" w:hAnsi="Doulos SIL"/>
          <w:i/>
          <w:color w:val="0000FF"/>
        </w:rPr>
        <w:tab/>
        <w:t>î:</w:t>
      </w:r>
      <w:r w:rsidRPr="003E5D8C">
        <w:rPr>
          <w:rFonts w:ascii="Doulos SIL" w:hAnsi="Doulos SIL"/>
          <w:i/>
          <w:color w:val="0000FF"/>
        </w:rPr>
        <w:tab/>
        <w:t>bìrɛ́</w:t>
      </w:r>
      <w:r w:rsidRPr="003E5D8C">
        <w:rPr>
          <w:rFonts w:ascii="Doulos SIL" w:hAnsi="Doulos SIL"/>
          <w:i/>
          <w:color w:val="0000FF"/>
        </w:rPr>
        <w:noBreakHyphen/>
        <w:t>ẁ</w:t>
      </w:r>
      <w:r w:rsidRPr="003E5D8C">
        <w:rPr>
          <w:rFonts w:ascii="Doulos SIL" w:hAnsi="Doulos SIL"/>
          <w:i/>
          <w:color w:val="0000FF"/>
        </w:rPr>
        <w:tab/>
        <w:t>dè]</w:t>
      </w:r>
      <w:r w:rsidRPr="003E5D8C">
        <w:rPr>
          <w:rFonts w:ascii="Doulos SIL" w:hAnsi="Doulos SIL"/>
          <w:i/>
          <w:color w:val="0000FF"/>
        </w:rPr>
        <w:tab/>
        <w:t>ɲá</w:t>
      </w:r>
    </w:p>
    <w:p w14:paraId="41C2FB66" w14:textId="0E85E064" w:rsidR="00B013A1" w:rsidRPr="007754EA" w:rsidRDefault="00B013A1" w:rsidP="00F74137">
      <w:pPr>
        <w:pStyle w:val="exampleabc"/>
        <w:tabs>
          <w:tab w:val="left" w:pos="1890"/>
          <w:tab w:val="left" w:pos="2700"/>
          <w:tab w:val="left" w:pos="4590"/>
          <w:tab w:val="left" w:pos="5130"/>
        </w:tabs>
      </w:pPr>
      <w:r w:rsidRPr="007754EA">
        <w:tab/>
      </w:r>
      <w:r w:rsidRPr="007754EA">
        <w:tab/>
      </w:r>
      <w:r w:rsidRPr="00EF44F9">
        <w:t>[m</w:t>
      </w:r>
      <w:r w:rsidRPr="007754EA">
        <w:t>eal</w:t>
      </w:r>
      <w:r w:rsidRPr="007754EA">
        <w:tab/>
        <w:t>1</w:t>
      </w:r>
      <w:r w:rsidR="00D317C5">
        <w:t>PlSbj</w:t>
      </w:r>
      <w:r w:rsidRPr="007754EA">
        <w:tab/>
        <w:t>cook</w:t>
      </w:r>
      <w:r w:rsidR="00DB03D7">
        <w:t>.Pfv</w:t>
      </w:r>
      <w:r w:rsidRPr="00EF44F9">
        <w:t>-</w:t>
      </w:r>
      <w:r w:rsidRPr="00E65BB7">
        <w:rPr>
          <w:b/>
        </w:rPr>
        <w:t>Ppl.Inan</w:t>
      </w:r>
      <w:r w:rsidRPr="007754EA">
        <w:tab/>
        <w:t>i</w:t>
      </w:r>
      <w:r w:rsidRPr="00EF44F9">
        <w:t>f]</w:t>
      </w:r>
      <w:r w:rsidRPr="007754EA">
        <w:tab/>
        <w:t>eat.</w:t>
      </w:r>
      <w:r w:rsidR="00DB03D7">
        <w:t>Ipfv</w:t>
      </w:r>
    </w:p>
    <w:p w14:paraId="70335770" w14:textId="7028B7BF" w:rsidR="00B013A1" w:rsidRPr="007754EA" w:rsidRDefault="00B013A1" w:rsidP="00B013A1">
      <w:pPr>
        <w:pStyle w:val="exampleabc"/>
      </w:pPr>
      <w:r w:rsidRPr="007754EA">
        <w:tab/>
      </w:r>
      <w:r w:rsidRPr="007754EA">
        <w:tab/>
      </w:r>
      <w:r w:rsidR="006F2285">
        <w:t>‘</w:t>
      </w:r>
      <w:r w:rsidRPr="007754EA">
        <w:t>We</w:t>
      </w:r>
      <w:r w:rsidR="006F2285">
        <w:t>’</w:t>
      </w:r>
      <w:r w:rsidRPr="007754EA">
        <w:t>ll cook the meal, then (you) eat!</w:t>
      </w:r>
      <w:r w:rsidR="006F2285">
        <w:t>’</w:t>
      </w:r>
    </w:p>
    <w:p w14:paraId="7CAE464A" w14:textId="77777777" w:rsidR="00B013A1" w:rsidRPr="007754EA" w:rsidRDefault="00B013A1" w:rsidP="00B013A1"/>
    <w:p w14:paraId="44CB8695" w14:textId="7282BDF1" w:rsidR="00B013A1" w:rsidRPr="007754EA" w:rsidRDefault="00B013A1" w:rsidP="00B013A1">
      <w:r w:rsidRPr="007754EA">
        <w:t xml:space="preserve">For a superficially similar construction with </w:t>
      </w:r>
      <w:r w:rsidRPr="003E5D8C">
        <w:rPr>
          <w:rFonts w:ascii="Doulos SIL" w:hAnsi="Doulos SIL"/>
          <w:i/>
          <w:color w:val="0000FF"/>
        </w:rPr>
        <w:noBreakHyphen/>
        <w:t>m̀ dè</w:t>
      </w:r>
      <w:r w:rsidRPr="007754EA">
        <w:t xml:space="preserve"> (and </w:t>
      </w:r>
      <w:r w:rsidR="005152E2">
        <w:t>stative</w:t>
      </w:r>
      <w:r w:rsidRPr="007754EA">
        <w:t xml:space="preserve"> </w:t>
      </w:r>
      <w:r w:rsidRPr="003E5D8C">
        <w:rPr>
          <w:rFonts w:ascii="Doulos SIL" w:hAnsi="Doulos SIL"/>
          <w:i/>
          <w:color w:val="0000FF"/>
        </w:rPr>
        <w:noBreakHyphen/>
        <w:t>ẁ dè</w:t>
      </w:r>
      <w:r w:rsidRPr="007754EA">
        <w:t>), see §15.2.1.2.</w:t>
      </w:r>
    </w:p>
    <w:p w14:paraId="4EF6EC27" w14:textId="67F23E76" w:rsidR="00B013A1" w:rsidRPr="007754EA" w:rsidRDefault="00B013A1" w:rsidP="00B013A1">
      <w:r w:rsidRPr="007754EA">
        <w:tab/>
        <w:t xml:space="preserve">Historical interpretation of the origin of </w:t>
      </w:r>
      <w:r w:rsidRPr="003E5D8C">
        <w:rPr>
          <w:rFonts w:ascii="Doulos SIL" w:hAnsi="Doulos SIL"/>
          <w:i/>
          <w:color w:val="0000FF"/>
        </w:rPr>
        <w:noBreakHyphen/>
        <w:t>ẁ kù dè</w:t>
      </w:r>
      <w:r w:rsidRPr="007467F2">
        <w:t xml:space="preserve"> and </w:t>
      </w:r>
      <w:r w:rsidRPr="003E5D8C">
        <w:rPr>
          <w:rFonts w:ascii="Doulos SIL" w:hAnsi="Doulos SIL"/>
          <w:i/>
          <w:color w:val="0000FF"/>
        </w:rPr>
        <w:noBreakHyphen/>
        <w:t>ẁ dè</w:t>
      </w:r>
      <w:r w:rsidRPr="007467F2">
        <w:t xml:space="preserve"> should consider the probably related Nanga subordinators </w:t>
      </w:r>
      <w:r w:rsidRPr="0084244F">
        <w:rPr>
          <w:rFonts w:ascii="Doulos SIL" w:hAnsi="Doulos SIL"/>
          <w:i/>
          <w:color w:val="008000"/>
        </w:rPr>
        <w:t>-sɛ̀ gù-ndè</w:t>
      </w:r>
      <w:r w:rsidRPr="007A50AB">
        <w:t xml:space="preserve"> and related forms. One possibility is that Ben Tey </w:t>
      </w:r>
      <w:r w:rsidRPr="00E75672">
        <w:rPr>
          <w:rFonts w:ascii="Doulos SIL" w:hAnsi="Doulos SIL"/>
          <w:i/>
          <w:color w:val="0000FF"/>
        </w:rPr>
        <w:t>kù</w:t>
      </w:r>
      <w:r w:rsidRPr="007A50AB">
        <w:t xml:space="preserve"> and Nanga </w:t>
      </w:r>
      <w:r w:rsidRPr="0084244F">
        <w:rPr>
          <w:rFonts w:ascii="Doulos SIL" w:hAnsi="Doulos SIL"/>
          <w:i/>
          <w:color w:val="008000"/>
        </w:rPr>
        <w:t>gù-</w:t>
      </w:r>
      <w:r w:rsidRPr="007A50AB">
        <w:t xml:space="preserve"> derive from the </w:t>
      </w:r>
      <w:r w:rsidR="006F2285">
        <w:t>‘</w:t>
      </w:r>
      <w:r w:rsidRPr="007A50AB">
        <w:t>say</w:t>
      </w:r>
      <w:r w:rsidR="006F2285">
        <w:t>’</w:t>
      </w:r>
      <w:r w:rsidRPr="007A50AB">
        <w:t xml:space="preserve"> verb (Ben Te</w:t>
      </w:r>
      <w:r w:rsidRPr="00E45618">
        <w:t xml:space="preserve">y </w:t>
      </w:r>
      <w:r w:rsidRPr="00E75672">
        <w:rPr>
          <w:rFonts w:ascii="Doulos SIL" w:hAnsi="Doulos SIL"/>
          <w:i/>
          <w:color w:val="0000FF"/>
        </w:rPr>
        <w:t>gǔyⁿ-</w:t>
      </w:r>
      <w:r w:rsidRPr="00E45618">
        <w:t>, Nang</w:t>
      </w:r>
      <w:r w:rsidRPr="007A50AB">
        <w:t xml:space="preserve">a </w:t>
      </w:r>
      <w:r w:rsidRPr="0084244F">
        <w:rPr>
          <w:rFonts w:ascii="Doulos SIL" w:hAnsi="Doulos SIL"/>
          <w:i/>
          <w:color w:val="008000"/>
        </w:rPr>
        <w:t>kíyɛ́-</w:t>
      </w:r>
      <w:r w:rsidRPr="007A50AB">
        <w:t xml:space="preserve">, and many Dogon cognates), although the erratic </w:t>
      </w:r>
      <w:r w:rsidRPr="005F1A57">
        <w:rPr>
          <w:rFonts w:ascii="Doulos SIL" w:hAnsi="Doulos SIL"/>
          <w:i/>
          <w:color w:val="0000FF"/>
        </w:rPr>
        <w:t>g/k</w:t>
      </w:r>
      <w:r w:rsidRPr="007A50AB">
        <w:t xml:space="preserve"> corr</w:t>
      </w:r>
      <w:r w:rsidR="00E65BB7">
        <w:t>espondences make exact equation</w:t>
      </w:r>
      <w:r w:rsidRPr="007A50AB">
        <w:t xml:space="preserve"> difficult. </w:t>
      </w:r>
    </w:p>
    <w:p w14:paraId="71CE6ED4" w14:textId="772C65B7" w:rsidR="00B013A1" w:rsidRPr="007467F2" w:rsidRDefault="00B013A1" w:rsidP="00482A50">
      <w:pPr>
        <w:pStyle w:val="Heading2"/>
      </w:pPr>
      <w:bookmarkStart w:id="2644" w:name="_Toc297638005"/>
      <w:bookmarkStart w:id="2645" w:name="_Toc508943062"/>
      <w:bookmarkStart w:id="2646" w:name="_Toc508943662"/>
      <w:bookmarkStart w:id="2647" w:name="_Toc519572057"/>
      <w:bookmarkStart w:id="2648" w:name="_Toc12949167"/>
      <w:bookmarkStart w:id="2649" w:name="_Toc12949411"/>
      <w:r w:rsidRPr="007467F2">
        <w:t xml:space="preserve">Alternative </w:t>
      </w:r>
      <w:r w:rsidR="006F2285">
        <w:t>‘</w:t>
      </w:r>
      <w:r w:rsidRPr="007467F2">
        <w:t>if</w:t>
      </w:r>
      <w:r w:rsidR="006F2285">
        <w:t>’</w:t>
      </w:r>
      <w:r w:rsidRPr="007467F2">
        <w:t xml:space="preserve"> particles</w:t>
      </w:r>
      <w:bookmarkEnd w:id="2644"/>
      <w:r w:rsidRPr="007467F2">
        <w:t xml:space="preserve"> </w:t>
      </w:r>
      <w:bookmarkEnd w:id="2645"/>
      <w:bookmarkEnd w:id="2646"/>
      <w:bookmarkEnd w:id="2647"/>
      <w:bookmarkEnd w:id="2648"/>
      <w:bookmarkEnd w:id="2649"/>
    </w:p>
    <w:p w14:paraId="177EB2FB" w14:textId="2B609AE5" w:rsidR="00B013A1" w:rsidRPr="00B11E4F" w:rsidRDefault="00B013A1" w:rsidP="00B013A1">
      <w:pPr>
        <w:pStyle w:val="Heading3"/>
      </w:pPr>
      <w:bookmarkStart w:id="2650" w:name="_Toc297638006"/>
      <w:r w:rsidRPr="003E5D8C">
        <w:rPr>
          <w:rFonts w:ascii="Doulos SIL" w:hAnsi="Doulos SIL"/>
          <w:i/>
          <w:color w:val="0000FF"/>
        </w:rPr>
        <w:t>kálà</w:t>
      </w:r>
      <w:r w:rsidRPr="00986AA2">
        <w:t xml:space="preserve"> </w:t>
      </w:r>
      <w:r w:rsidR="006F2285">
        <w:t>‘</w:t>
      </w:r>
      <w:r w:rsidRPr="00986AA2">
        <w:t>even if …</w:t>
      </w:r>
      <w:r w:rsidR="006F2285">
        <w:t>’</w:t>
      </w:r>
      <w:bookmarkEnd w:id="2650"/>
    </w:p>
    <w:p w14:paraId="72A4F350" w14:textId="237A1750" w:rsidR="00B013A1" w:rsidRPr="00986AA2" w:rsidRDefault="00B013A1">
      <w:r w:rsidRPr="003E5D8C">
        <w:rPr>
          <w:rFonts w:ascii="Doulos SIL" w:hAnsi="Doulos SIL"/>
          <w:i/>
          <w:color w:val="0000FF"/>
        </w:rPr>
        <w:t>kálà</w:t>
      </w:r>
      <w:r w:rsidRPr="00986AA2">
        <w:t xml:space="preserve"> </w:t>
      </w:r>
      <w:r w:rsidR="006F2285">
        <w:t>‘</w:t>
      </w:r>
      <w:r w:rsidRPr="00986AA2">
        <w:t>even</w:t>
      </w:r>
      <w:r w:rsidR="006F2285">
        <w:t>’</w:t>
      </w:r>
      <w:r w:rsidRPr="00986AA2">
        <w:t xml:space="preserve"> may replace </w:t>
      </w:r>
      <w:r w:rsidRPr="003E5D8C">
        <w:rPr>
          <w:rFonts w:ascii="Doulos SIL" w:hAnsi="Doulos SIL"/>
          <w:i/>
          <w:color w:val="0000FF"/>
        </w:rPr>
        <w:t>de</w:t>
      </w:r>
      <w:r w:rsidRPr="00986AA2">
        <w:t xml:space="preserve"> </w:t>
      </w:r>
      <w:r w:rsidR="006F2285">
        <w:t>‘</w:t>
      </w:r>
      <w:r w:rsidRPr="00986AA2">
        <w:t>if</w:t>
      </w:r>
      <w:r w:rsidR="006F2285">
        <w:t>’</w:t>
      </w:r>
      <w:r w:rsidRPr="00986AA2">
        <w:t xml:space="preserve">, resulting in an </w:t>
      </w:r>
      <w:r w:rsidR="006F2285">
        <w:rPr>
          <w:b/>
        </w:rPr>
        <w:t>‘</w:t>
      </w:r>
      <w:r w:rsidRPr="00986AA2">
        <w:rPr>
          <w:b/>
        </w:rPr>
        <w:t xml:space="preserve">even if </w:t>
      </w:r>
      <w:r w:rsidRPr="00986AA2">
        <w:rPr>
          <w:b/>
        </w:rPr>
        <w:sym w:font="Symbol" w:char="F0BC"/>
      </w:r>
      <w:r w:rsidR="00E65BB7">
        <w:rPr>
          <w:b/>
        </w:rPr>
        <w:t>’</w:t>
      </w:r>
      <w:r w:rsidRPr="00986AA2">
        <w:t xml:space="preserve"> antecedent clause. Here the consequent is not contingent on the antecedent.</w:t>
      </w:r>
    </w:p>
    <w:p w14:paraId="3D1743BE" w14:textId="77777777" w:rsidR="00B013A1" w:rsidRPr="00986AA2" w:rsidRDefault="00B013A1"/>
    <w:p w14:paraId="408E9748" w14:textId="77777777" w:rsidR="00B013A1" w:rsidRPr="007467F2" w:rsidRDefault="00B013A1" w:rsidP="00F74137">
      <w:pPr>
        <w:pStyle w:val="example-Jamsay"/>
        <w:tabs>
          <w:tab w:val="clear" w:pos="369"/>
          <w:tab w:val="clear" w:pos="1080"/>
          <w:tab w:val="left" w:pos="1530"/>
          <w:tab w:val="left" w:pos="2340"/>
          <w:tab w:val="left" w:pos="3686"/>
          <w:tab w:val="left" w:pos="4678"/>
        </w:tabs>
      </w:pPr>
      <w:r w:rsidRPr="007467F2">
        <w:t>(538)</w:t>
      </w:r>
      <w:r w:rsidRPr="007467F2">
        <w:tab/>
      </w:r>
      <w:r w:rsidRPr="003E5D8C">
        <w:rPr>
          <w:rFonts w:ascii="Doulos SIL" w:hAnsi="Doulos SIL"/>
          <w:i/>
          <w:color w:val="0000FF"/>
        </w:rPr>
        <w:t>[yû:</w:t>
      </w:r>
      <w:r w:rsidRPr="003E5D8C">
        <w:rPr>
          <w:rFonts w:ascii="Doulos SIL" w:hAnsi="Doulos SIL"/>
          <w:i/>
          <w:color w:val="0000FF"/>
        </w:rPr>
        <w:tab/>
        <w:t>yá</w:t>
      </w:r>
      <w:r w:rsidRPr="003E5D8C">
        <w:rPr>
          <w:rFonts w:ascii="Doulos SIL" w:hAnsi="Doulos SIL"/>
          <w:i/>
          <w:color w:val="0000FF"/>
        </w:rPr>
        <w:tab/>
        <w:t>só</w:t>
      </w:r>
      <w:r w:rsidRPr="003E5D8C">
        <w:rPr>
          <w:rFonts w:ascii="Doulos SIL" w:hAnsi="Doulos SIL"/>
          <w:i/>
          <w:color w:val="0000FF"/>
        </w:rPr>
        <w:noBreakHyphen/>
        <w:t>ẃ</w:t>
      </w:r>
      <w:r w:rsidRPr="003E5D8C">
        <w:rPr>
          <w:rFonts w:ascii="Doulos SIL" w:hAnsi="Doulos SIL"/>
          <w:i/>
          <w:color w:val="0000FF"/>
        </w:rPr>
        <w:tab/>
        <w:t>kálà],</w:t>
      </w:r>
      <w:r w:rsidRPr="003E5D8C">
        <w:rPr>
          <w:rFonts w:ascii="Doulos SIL" w:hAnsi="Doulos SIL"/>
          <w:i/>
          <w:color w:val="0000FF"/>
        </w:rPr>
        <w:tab/>
        <w:t>ní</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p>
    <w:p w14:paraId="394E7508" w14:textId="21B3CF9F" w:rsidR="00B013A1" w:rsidRPr="007467F2" w:rsidRDefault="00B013A1" w:rsidP="00F74137">
      <w:pPr>
        <w:pStyle w:val="example-Jamsay"/>
        <w:tabs>
          <w:tab w:val="clear" w:pos="369"/>
          <w:tab w:val="clear" w:pos="1080"/>
          <w:tab w:val="left" w:pos="1530"/>
          <w:tab w:val="left" w:pos="2340"/>
          <w:tab w:val="left" w:pos="3686"/>
          <w:tab w:val="left" w:pos="4678"/>
        </w:tabs>
      </w:pPr>
      <w:r w:rsidRPr="007467F2">
        <w:tab/>
      </w:r>
      <w:r w:rsidRPr="00EF44F9">
        <w:t>[m</w:t>
      </w:r>
      <w:r w:rsidRPr="007467F2">
        <w:t>illet</w:t>
      </w:r>
      <w:r w:rsidRPr="007467F2">
        <w:tab/>
        <w:t>Exist</w:t>
      </w:r>
      <w:r w:rsidRPr="007467F2">
        <w:tab/>
        <w:t>have</w:t>
      </w:r>
      <w:r w:rsidRPr="00EF44F9">
        <w:t>-3</w:t>
      </w:r>
      <w:r w:rsidR="00D317C5">
        <w:t>SgSbj</w:t>
      </w:r>
      <w:r w:rsidRPr="007467F2">
        <w:tab/>
      </w:r>
      <w:r w:rsidRPr="007467F2">
        <w:rPr>
          <w:b/>
        </w:rPr>
        <w:t>eve</w:t>
      </w:r>
      <w:r w:rsidRPr="00EF44F9">
        <w:rPr>
          <w:b/>
        </w:rPr>
        <w:t>n</w:t>
      </w:r>
      <w:r w:rsidRPr="00EF44F9">
        <w:t>]</w:t>
      </w:r>
      <w:r w:rsidRPr="007467F2">
        <w:t>,</w:t>
      </w:r>
      <w:r w:rsidRPr="007467F2">
        <w:tab/>
        <w:t>give</w:t>
      </w:r>
      <w:r w:rsidRPr="00EF44F9">
        <w:t>-</w:t>
      </w:r>
      <w:r w:rsidR="00DB03D7">
        <w:t>Ipfv</w:t>
      </w:r>
      <w:r w:rsidRPr="00EF44F9">
        <w:t>-N</w:t>
      </w:r>
      <w:r w:rsidRPr="007467F2">
        <w:t>eg</w:t>
      </w:r>
      <w:r w:rsidRPr="00EF44F9">
        <w:t>-3</w:t>
      </w:r>
      <w:r w:rsidR="00D317C5">
        <w:t>SgSbj</w:t>
      </w:r>
    </w:p>
    <w:p w14:paraId="11EC7F83" w14:textId="16D13771" w:rsidR="00B013A1" w:rsidRPr="007467F2" w:rsidRDefault="00B013A1" w:rsidP="00B013A1">
      <w:pPr>
        <w:pStyle w:val="example-Jamsay"/>
        <w:tabs>
          <w:tab w:val="clear" w:pos="369"/>
        </w:tabs>
      </w:pPr>
      <w:r w:rsidRPr="007467F2">
        <w:tab/>
      </w:r>
      <w:r w:rsidR="006F2285">
        <w:t>‘</w:t>
      </w:r>
      <w:r w:rsidRPr="007467F2">
        <w:t>Even if he/she has some millet, he/she won</w:t>
      </w:r>
      <w:r w:rsidR="006F2285">
        <w:t>’</w:t>
      </w:r>
      <w:r w:rsidRPr="007467F2">
        <w:t>t give (it).</w:t>
      </w:r>
      <w:r w:rsidR="006F2285">
        <w:t>’</w:t>
      </w:r>
    </w:p>
    <w:p w14:paraId="38E482A2" w14:textId="77777777" w:rsidR="00B013A1" w:rsidRPr="00986AA2" w:rsidRDefault="00B013A1"/>
    <w:p w14:paraId="3174439D" w14:textId="77777777" w:rsidR="00B013A1" w:rsidRPr="00986AA2" w:rsidRDefault="00B013A1"/>
    <w:p w14:paraId="5452B1CE" w14:textId="0F932F89" w:rsidR="00B013A1" w:rsidRPr="00B11E4F" w:rsidRDefault="00B013A1" w:rsidP="00B013A1">
      <w:pPr>
        <w:pStyle w:val="Heading3"/>
      </w:pPr>
      <w:bookmarkStart w:id="2651" w:name="_Toc297638007"/>
      <w:r w:rsidRPr="003E5D8C">
        <w:rPr>
          <w:rFonts w:ascii="Doulos SIL" w:hAnsi="Doulos SIL"/>
          <w:i/>
          <w:color w:val="0000FF"/>
        </w:rPr>
        <w:t>tán</w:t>
      </w:r>
      <w:r w:rsidRPr="00986AA2">
        <w:t xml:space="preserve"> </w:t>
      </w:r>
      <w:r w:rsidR="006F2285">
        <w:t>‘</w:t>
      </w:r>
      <w:r w:rsidRPr="00986AA2">
        <w:t>as soon as …</w:t>
      </w:r>
      <w:r w:rsidR="006F2285">
        <w:t>’</w:t>
      </w:r>
      <w:bookmarkEnd w:id="2651"/>
    </w:p>
    <w:p w14:paraId="037C0887" w14:textId="1DDD2039" w:rsidR="00B013A1" w:rsidRPr="00986AA2" w:rsidRDefault="00B013A1">
      <w:r w:rsidRPr="00986AA2">
        <w:t xml:space="preserve">The particle </w:t>
      </w:r>
      <w:r w:rsidRPr="003E5D8C">
        <w:rPr>
          <w:rFonts w:ascii="Doulos SIL" w:hAnsi="Doulos SIL"/>
          <w:i/>
          <w:color w:val="0000FF"/>
        </w:rPr>
        <w:t>tán</w:t>
      </w:r>
      <w:r w:rsidRPr="00986AA2">
        <w:t xml:space="preserve">, borrowed from the Fulfulde particle </w:t>
      </w:r>
      <w:r w:rsidR="006F2285">
        <w:t>‘</w:t>
      </w:r>
      <w:r w:rsidRPr="00986AA2">
        <w:t>only</w:t>
      </w:r>
      <w:r w:rsidR="006F2285">
        <w:t>’</w:t>
      </w:r>
      <w:r w:rsidRPr="00986AA2">
        <w:t xml:space="preserve">, is another alternative to </w:t>
      </w:r>
      <w:r w:rsidRPr="003E5D8C">
        <w:rPr>
          <w:rFonts w:ascii="Doulos SIL" w:hAnsi="Doulos SIL"/>
          <w:i/>
          <w:color w:val="0000FF"/>
        </w:rPr>
        <w:t>de</w:t>
      </w:r>
      <w:r w:rsidRPr="00986AA2">
        <w:t xml:space="preserve"> </w:t>
      </w:r>
      <w:r w:rsidR="006F2285">
        <w:t>‘</w:t>
      </w:r>
      <w:r w:rsidRPr="00986AA2">
        <w:t>if</w:t>
      </w:r>
      <w:r w:rsidR="006F2285">
        <w:t>’</w:t>
      </w:r>
      <w:r w:rsidRPr="00986AA2">
        <w:t>. It suggests that only the (delayed) instantiation of the eventuality denoted by the antecedent clause is holding up the instantiation of the eventuality denoted by the consequent clause.</w:t>
      </w:r>
    </w:p>
    <w:p w14:paraId="485FCA9B" w14:textId="77777777" w:rsidR="00B013A1" w:rsidRPr="00986AA2" w:rsidRDefault="00B013A1"/>
    <w:p w14:paraId="1DEC728E" w14:textId="77777777" w:rsidR="00B013A1" w:rsidRPr="007467F2" w:rsidRDefault="00B013A1" w:rsidP="00B013A1">
      <w:pPr>
        <w:pStyle w:val="example-Jamsay"/>
        <w:tabs>
          <w:tab w:val="clear" w:pos="369"/>
          <w:tab w:val="clear" w:pos="1080"/>
          <w:tab w:val="left" w:pos="1980"/>
          <w:tab w:val="left" w:pos="3969"/>
          <w:tab w:val="left" w:pos="4820"/>
        </w:tabs>
      </w:pPr>
      <w:r w:rsidRPr="007467F2">
        <w:t>(539)</w:t>
      </w:r>
      <w:r w:rsidRPr="007467F2">
        <w:tab/>
      </w:r>
      <w:r w:rsidRPr="003E5D8C">
        <w:rPr>
          <w:rFonts w:ascii="Doulos SIL" w:hAnsi="Doulos SIL"/>
          <w:i/>
          <w:color w:val="0000FF"/>
        </w:rPr>
        <w:t>núwⁿɔ̀yⁿ</w:t>
      </w:r>
      <w:r w:rsidRPr="003E5D8C">
        <w:rPr>
          <w:rFonts w:ascii="Doulos SIL" w:hAnsi="Doulos SIL"/>
          <w:i/>
          <w:color w:val="0000FF"/>
        </w:rPr>
        <w:tab/>
        <w:t>yɛ̀</w:t>
      </w:r>
      <w:r w:rsidRPr="003E5D8C">
        <w:rPr>
          <w:rFonts w:ascii="Doulos SIL" w:hAnsi="Doulos SIL"/>
          <w:i/>
          <w:color w:val="0000FF"/>
        </w:rPr>
        <w:noBreakHyphen/>
        <w:t>ẁ</w:t>
      </w:r>
      <w:r w:rsidRPr="003E5D8C">
        <w:rPr>
          <w:rFonts w:ascii="Doulos SIL" w:hAnsi="Doulos SIL"/>
          <w:i/>
          <w:color w:val="0000FF"/>
        </w:rPr>
        <w:tab/>
        <w:t>tán,</w:t>
      </w:r>
      <w:r w:rsidRPr="003E5D8C">
        <w:rPr>
          <w:rFonts w:ascii="Doulos SIL" w:hAnsi="Doulos SIL"/>
          <w:i/>
          <w:color w:val="0000FF"/>
        </w:rPr>
        <w:tab/>
        <w:t>sú:rⁿà</w:t>
      </w:r>
    </w:p>
    <w:p w14:paraId="12F367B0" w14:textId="6F9F8D43" w:rsidR="00B013A1" w:rsidRPr="007467F2" w:rsidRDefault="00B013A1" w:rsidP="00B013A1">
      <w:pPr>
        <w:pStyle w:val="example-Jamsay"/>
        <w:tabs>
          <w:tab w:val="clear" w:pos="369"/>
          <w:tab w:val="clear" w:pos="1080"/>
          <w:tab w:val="left" w:pos="1980"/>
          <w:tab w:val="left" w:pos="3969"/>
          <w:tab w:val="left" w:pos="4820"/>
        </w:tabs>
      </w:pPr>
      <w:r w:rsidRPr="007467F2">
        <w:tab/>
        <w:t>now</w:t>
      </w:r>
      <w:r w:rsidRPr="007467F2">
        <w:tab/>
        <w:t>come</w:t>
      </w:r>
      <w:r w:rsidR="00DB03D7">
        <w:t>.Pfv</w:t>
      </w:r>
      <w:r w:rsidRPr="00EF44F9">
        <w:t>-2</w:t>
      </w:r>
      <w:r w:rsidR="00D317C5">
        <w:t>SgSbj</w:t>
      </w:r>
      <w:r w:rsidRPr="007467F2">
        <w:tab/>
      </w:r>
      <w:r w:rsidRPr="007467F2">
        <w:rPr>
          <w:b/>
        </w:rPr>
        <w:t>if</w:t>
      </w:r>
      <w:r w:rsidRPr="007467F2">
        <w:t>,</w:t>
      </w:r>
      <w:r w:rsidRPr="007467F2">
        <w:tab/>
        <w:t>rest.Imprt</w:t>
      </w:r>
    </w:p>
    <w:p w14:paraId="1EDD83F6" w14:textId="450D8761" w:rsidR="00B013A1" w:rsidRPr="007467F2" w:rsidRDefault="00B013A1" w:rsidP="00B013A1">
      <w:pPr>
        <w:pStyle w:val="example-Jamsay"/>
        <w:tabs>
          <w:tab w:val="clear" w:pos="369"/>
        </w:tabs>
      </w:pPr>
      <w:r w:rsidRPr="007467F2">
        <w:tab/>
      </w:r>
      <w:r w:rsidR="006F2285">
        <w:t>‘</w:t>
      </w:r>
      <w:r w:rsidRPr="007467F2">
        <w:t xml:space="preserve">When </w:t>
      </w:r>
      <w:r w:rsidRPr="004D591B">
        <w:t>you-Sg</w:t>
      </w:r>
      <w:r w:rsidRPr="007467F2">
        <w:t xml:space="preserve"> have come, take a rest!</w:t>
      </w:r>
      <w:r w:rsidR="006F2285">
        <w:t>’</w:t>
      </w:r>
    </w:p>
    <w:p w14:paraId="331C309C" w14:textId="77777777" w:rsidR="00B013A1" w:rsidRPr="007467F2" w:rsidRDefault="00B013A1" w:rsidP="00B013A1"/>
    <w:p w14:paraId="5B81AC02" w14:textId="3C6D0BFB" w:rsidR="00B013A1" w:rsidRPr="007467F2" w:rsidRDefault="00B013A1" w:rsidP="00B013A1">
      <w:r w:rsidRPr="00986AA2">
        <w:t xml:space="preserve">A translation </w:t>
      </w:r>
      <w:r w:rsidR="006F2285">
        <w:t>‘</w:t>
      </w:r>
      <w:r w:rsidRPr="00986AA2">
        <w:t>as soon as …</w:t>
      </w:r>
      <w:r w:rsidR="006F2285">
        <w:t>’</w:t>
      </w:r>
      <w:r w:rsidRPr="00986AA2">
        <w:t xml:space="preserve"> would also work. For another way to express </w:t>
      </w:r>
      <w:r w:rsidR="006F2285">
        <w:t>‘</w:t>
      </w:r>
      <w:r w:rsidRPr="00986AA2">
        <w:t>as soon as …</w:t>
      </w:r>
      <w:r w:rsidR="006F2285">
        <w:t>’</w:t>
      </w:r>
      <w:r w:rsidRPr="00986AA2">
        <w:t>, se</w:t>
      </w:r>
      <w:r w:rsidRPr="00053FA5">
        <w:t>e (492f) in §15.1.10.</w:t>
      </w:r>
    </w:p>
    <w:p w14:paraId="18B0B2AE" w14:textId="1F246F37" w:rsidR="00B013A1" w:rsidRPr="007467F2" w:rsidRDefault="00B013A1" w:rsidP="00482A50">
      <w:pPr>
        <w:pStyle w:val="Heading2"/>
      </w:pPr>
      <w:bookmarkStart w:id="2652" w:name="_Toc508943063"/>
      <w:bookmarkStart w:id="2653" w:name="_Toc508943663"/>
      <w:bookmarkStart w:id="2654" w:name="_Toc519572058"/>
      <w:bookmarkStart w:id="2655" w:name="_Toc12949168"/>
      <w:bookmarkStart w:id="2656" w:name="_Toc12949412"/>
      <w:bookmarkStart w:id="2657" w:name="_Toc297638008"/>
      <w:r w:rsidRPr="007467F2">
        <w:t>Willy</w:t>
      </w:r>
      <w:r w:rsidRPr="00EF44F9">
        <w:t>-n</w:t>
      </w:r>
      <w:r w:rsidRPr="007467F2">
        <w:t>illy and disjunctive antecedents (</w:t>
      </w:r>
      <w:r w:rsidR="006F2285">
        <w:t>‘</w:t>
      </w:r>
      <w:r w:rsidRPr="007467F2">
        <w:t xml:space="preserve">whether X or Y </w:t>
      </w:r>
      <w:r w:rsidRPr="007467F2">
        <w:sym w:font="Symbol" w:char="F0BC"/>
      </w:r>
      <w:r w:rsidR="006F2285">
        <w:t>‘</w:t>
      </w:r>
      <w:r w:rsidRPr="007467F2">
        <w:t>)</w:t>
      </w:r>
      <w:bookmarkEnd w:id="2652"/>
      <w:bookmarkEnd w:id="2653"/>
      <w:bookmarkEnd w:id="2654"/>
      <w:bookmarkEnd w:id="2655"/>
      <w:bookmarkEnd w:id="2656"/>
      <w:bookmarkEnd w:id="2657"/>
    </w:p>
    <w:p w14:paraId="4DC36A8B" w14:textId="62009897" w:rsidR="00B013A1" w:rsidRPr="00986AA2" w:rsidRDefault="00B013A1">
      <w:r w:rsidRPr="003E5D8C">
        <w:rPr>
          <w:rFonts w:ascii="Doulos SIL" w:hAnsi="Doulos SIL"/>
          <w:i/>
          <w:color w:val="0000FF"/>
        </w:rPr>
        <w:t>cɛ̂w</w:t>
      </w:r>
      <w:r w:rsidRPr="00986AA2">
        <w:t xml:space="preserve"> (</w:t>
      </w:r>
      <w:r w:rsidR="00E65BB7">
        <w:t xml:space="preserve">likely </w:t>
      </w:r>
      <w:r w:rsidRPr="00986AA2">
        <w:t>borrowed from Jamsay</w:t>
      </w:r>
      <w:r w:rsidR="007C5CD0" w:rsidRPr="007C5CD0">
        <w:rPr>
          <w:rFonts w:ascii="Doulos SIL" w:hAnsi="Doulos SIL"/>
          <w:i/>
          <w:color w:val="008000"/>
        </w:rPr>
        <w:t xml:space="preserve"> </w:t>
      </w:r>
      <w:r w:rsidR="007C5CD0" w:rsidRPr="0084244F">
        <w:rPr>
          <w:rFonts w:ascii="Doulos SIL" w:hAnsi="Doulos SIL"/>
          <w:i/>
          <w:color w:val="008000"/>
        </w:rPr>
        <w:t>cɛ̂w</w:t>
      </w:r>
      <w:r w:rsidR="007C5CD0" w:rsidRPr="00986AA2">
        <w:t xml:space="preserve"> </w:t>
      </w:r>
      <w:r w:rsidR="007C5CD0">
        <w:t>‘</w:t>
      </w:r>
      <w:r w:rsidR="007C5CD0" w:rsidRPr="00986AA2">
        <w:t>all</w:t>
      </w:r>
      <w:r w:rsidR="007C5CD0">
        <w:t>’</w:t>
      </w:r>
      <w:r w:rsidRPr="00986AA2">
        <w:t>)</w:t>
      </w:r>
      <w:r w:rsidR="007C5CD0">
        <w:t xml:space="preserve"> occurs in reduplicated or iterated form (</w:t>
      </w:r>
      <w:r w:rsidR="007C5CD0" w:rsidRPr="003E5D8C">
        <w:rPr>
          <w:rFonts w:ascii="Doulos SIL" w:hAnsi="Doulos SIL"/>
          <w:i/>
          <w:color w:val="0000FF"/>
        </w:rPr>
        <w:t>cí</w:t>
      </w:r>
      <w:r w:rsidR="007C5CD0" w:rsidRPr="003E5D8C">
        <w:rPr>
          <w:rFonts w:ascii="Doulos SIL" w:hAnsi="Doulos SIL"/>
          <w:i/>
          <w:color w:val="0000FF"/>
        </w:rPr>
        <w:noBreakHyphen/>
        <w:t>cɛ́w</w:t>
      </w:r>
      <w:r w:rsidR="007C5CD0" w:rsidRPr="007467F2">
        <w:t xml:space="preserve">, </w:t>
      </w:r>
      <w:r w:rsidR="007C5CD0" w:rsidRPr="003E5D8C">
        <w:rPr>
          <w:rFonts w:ascii="Doulos SIL" w:hAnsi="Doulos SIL"/>
          <w:i/>
          <w:color w:val="0000FF"/>
        </w:rPr>
        <w:t>cɛ́w</w:t>
      </w:r>
      <w:r w:rsidR="007C5CD0" w:rsidRPr="003E5D8C">
        <w:rPr>
          <w:rFonts w:ascii="Doulos SIL" w:hAnsi="Doulos SIL"/>
          <w:i/>
          <w:color w:val="0000FF"/>
        </w:rPr>
        <w:noBreakHyphen/>
        <w:t>cɛ́w</w:t>
      </w:r>
      <w:r w:rsidR="007C5CD0" w:rsidRPr="007467F2">
        <w:t>)</w:t>
      </w:r>
      <w:r w:rsidR="007C5CD0">
        <w:t xml:space="preserve"> in the sense ‘equally’ (§12.2.3). </w:t>
      </w:r>
      <w:r w:rsidR="00E65B80">
        <w:t>As</w:t>
      </w:r>
      <w:r w:rsidR="007C5CD0">
        <w:t xml:space="preserve"> simple </w:t>
      </w:r>
      <w:r w:rsidR="007C5CD0" w:rsidRPr="003E5D8C">
        <w:rPr>
          <w:rFonts w:ascii="Doulos SIL" w:hAnsi="Doulos SIL"/>
          <w:i/>
          <w:color w:val="0000FF"/>
        </w:rPr>
        <w:t>cɛ̂w</w:t>
      </w:r>
      <w:r w:rsidR="007C5CD0">
        <w:t xml:space="preserve"> it</w:t>
      </w:r>
      <w:r w:rsidRPr="00986AA2">
        <w:t xml:space="preserve"> </w:t>
      </w:r>
      <w:r w:rsidR="007C5CD0">
        <w:t>occur</w:t>
      </w:r>
      <w:r w:rsidR="00E65B80">
        <w:t>s</w:t>
      </w:r>
      <w:r w:rsidR="007C5CD0">
        <w:t xml:space="preserve"> </w:t>
      </w:r>
      <w:r w:rsidRPr="00986AA2">
        <w:t xml:space="preserve">at the </w:t>
      </w:r>
      <w:r w:rsidR="007C5CD0">
        <w:t>right edge</w:t>
      </w:r>
      <w:r w:rsidRPr="00986AA2">
        <w:t xml:space="preserve"> of a </w:t>
      </w:r>
      <w:r w:rsidR="00E65B80">
        <w:t>biclausal</w:t>
      </w:r>
      <w:r w:rsidRPr="00986AA2">
        <w:t xml:space="preserve"> conditional antecedent of the type </w:t>
      </w:r>
      <w:r w:rsidR="006F2285">
        <w:t>‘</w:t>
      </w:r>
      <w:r w:rsidRPr="00986AA2">
        <w:t>(whether) S</w:t>
      </w:r>
      <w:r w:rsidRPr="00986AA2">
        <w:rPr>
          <w:vertAlign w:val="subscript"/>
        </w:rPr>
        <w:t>1</w:t>
      </w:r>
      <w:r w:rsidRPr="00986AA2">
        <w:t xml:space="preserve"> or not</w:t>
      </w:r>
      <w:r w:rsidRPr="00EF44F9">
        <w:t>-S</w:t>
      </w:r>
      <w:r w:rsidRPr="00986AA2">
        <w:rPr>
          <w:vertAlign w:val="subscript"/>
        </w:rPr>
        <w:t>1</w:t>
      </w:r>
      <w:r w:rsidR="006F2285">
        <w:t>’</w:t>
      </w:r>
      <w:r w:rsidRPr="00986AA2">
        <w:t>, or any other combination of two component clauses that are (more or less) truth</w:t>
      </w:r>
      <w:r w:rsidRPr="00EF44F9">
        <w:t>-c</w:t>
      </w:r>
      <w:r w:rsidR="007C5CD0">
        <w:t>onditionally antagonistic.</w:t>
      </w:r>
    </w:p>
    <w:p w14:paraId="5CDB2C36" w14:textId="77777777" w:rsidR="00B013A1" w:rsidRPr="00986AA2" w:rsidRDefault="00B013A1"/>
    <w:p w14:paraId="5F3C0C06" w14:textId="77777777" w:rsidR="00B013A1" w:rsidRPr="007467F2" w:rsidRDefault="00B013A1" w:rsidP="00E65BB7">
      <w:pPr>
        <w:pStyle w:val="example-Jamsay"/>
        <w:tabs>
          <w:tab w:val="clear" w:pos="369"/>
          <w:tab w:val="clear" w:pos="1080"/>
          <w:tab w:val="left" w:pos="1350"/>
          <w:tab w:val="left" w:pos="1890"/>
          <w:tab w:val="left" w:pos="3510"/>
          <w:tab w:val="left" w:pos="6210"/>
        </w:tabs>
      </w:pPr>
      <w:r w:rsidRPr="007467F2">
        <w:t>(540)</w:t>
      </w:r>
      <w:r w:rsidRPr="007467F2">
        <w:tab/>
      </w:r>
      <w:r w:rsidRPr="003E5D8C">
        <w:rPr>
          <w:rFonts w:ascii="Doulos SIL" w:hAnsi="Doulos SIL"/>
          <w:i/>
          <w:color w:val="0000FF"/>
        </w:rPr>
        <w:t>[[ú</w:t>
      </w:r>
      <w:r w:rsidRPr="003E5D8C">
        <w:rPr>
          <w:rFonts w:ascii="Doulos SIL" w:hAnsi="Doulos SIL"/>
          <w:i/>
          <w:color w:val="0000FF"/>
        </w:rPr>
        <w:tab/>
        <w:t>mâ:]</w:t>
      </w:r>
      <w:r w:rsidRPr="003E5D8C">
        <w:rPr>
          <w:rFonts w:ascii="Doulos SIL" w:hAnsi="Doulos SIL"/>
          <w:i/>
          <w:color w:val="0000FF"/>
        </w:rPr>
        <w:tab/>
        <w:t>ɛ́rì</w:t>
      </w:r>
      <w:r w:rsidRPr="003E5D8C">
        <w:rPr>
          <w:rFonts w:ascii="Doulos SIL" w:hAnsi="Doulos SIL"/>
          <w:i/>
          <w:color w:val="0000FF"/>
        </w:rPr>
        <w:noBreakHyphen/>
        <w:t>m=</w:t>
      </w:r>
      <w:r w:rsidRPr="003E5D8C">
        <w:rPr>
          <w:rFonts w:ascii="Doulos SIL" w:hAnsi="Doulos SIL"/>
          <w:i/>
          <w:color w:val="0000FF"/>
        </w:rPr>
        <w:sym w:font="Symbol" w:char="F0C6"/>
      </w:r>
      <w:r w:rsidRPr="003E5D8C">
        <w:rPr>
          <w:rFonts w:ascii="Doulos SIL" w:hAnsi="Doulos SIL"/>
          <w:i/>
          <w:color w:val="0000FF"/>
        </w:rPr>
        <w:t>→</w:t>
      </w:r>
      <w:r w:rsidRPr="003E5D8C">
        <w:rPr>
          <w:rFonts w:ascii="Doulos SIL" w:hAnsi="Doulos SIL"/>
          <w:i/>
          <w:color w:val="0000FF"/>
        </w:rPr>
        <w:tab/>
        <w:t>ɛ̀rì</w:t>
      </w:r>
      <w:r w:rsidRPr="003E5D8C">
        <w:rPr>
          <w:rFonts w:ascii="Doulos SIL" w:hAnsi="Doulos SIL"/>
          <w:i/>
          <w:color w:val="0000FF"/>
        </w:rPr>
        <w:noBreakHyphen/>
        <w:t>m=dá</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cɛ̂w],</w:t>
      </w:r>
    </w:p>
    <w:p w14:paraId="1DA63E6A" w14:textId="7039A424" w:rsidR="00B013A1" w:rsidRPr="007467F2" w:rsidRDefault="00B013A1" w:rsidP="00E65BB7">
      <w:pPr>
        <w:pStyle w:val="example-Jamsay"/>
        <w:tabs>
          <w:tab w:val="clear" w:pos="369"/>
          <w:tab w:val="clear" w:pos="1080"/>
          <w:tab w:val="left" w:pos="1350"/>
          <w:tab w:val="left" w:pos="1890"/>
          <w:tab w:val="left" w:pos="3510"/>
          <w:tab w:val="left" w:pos="6210"/>
        </w:tabs>
      </w:pPr>
      <w:r w:rsidRPr="007467F2">
        <w:tab/>
      </w:r>
      <w:r w:rsidRPr="00EF44F9">
        <w:t>[[2</w:t>
      </w:r>
      <w:r w:rsidRPr="007467F2">
        <w:t>Sg</w:t>
      </w:r>
      <w:r w:rsidRPr="007467F2">
        <w:tab/>
        <w:t>Da</w:t>
      </w:r>
      <w:r w:rsidRPr="00EF44F9">
        <w:t>t]</w:t>
      </w:r>
      <w:r w:rsidRPr="007467F2">
        <w:tab/>
        <w:t>sweet</w:t>
      </w:r>
      <w:r w:rsidRPr="00EF44F9">
        <w:t>-I</w:t>
      </w:r>
      <w:r w:rsidRPr="007467F2">
        <w:t>nan</w:t>
      </w:r>
      <w:r w:rsidRPr="00EF44F9">
        <w:t>=i</w:t>
      </w:r>
      <w:r w:rsidRPr="007467F2">
        <w:t>t.is</w:t>
      </w:r>
      <w:r w:rsidRPr="007467F2">
        <w:tab/>
        <w:t>sweet</w:t>
      </w:r>
      <w:r w:rsidRPr="00EF44F9">
        <w:t>-I</w:t>
      </w:r>
      <w:r w:rsidRPr="007467F2">
        <w:t>nan</w:t>
      </w:r>
      <w:r w:rsidRPr="00EF44F9">
        <w:t>=i</w:t>
      </w:r>
      <w:r w:rsidRPr="007467F2">
        <w:t>t.is.not</w:t>
      </w:r>
      <w:r w:rsidRPr="00EF44F9">
        <w:t>-3</w:t>
      </w:r>
      <w:r w:rsidR="00D317C5">
        <w:t>SgSbj</w:t>
      </w:r>
      <w:r w:rsidRPr="007467F2">
        <w:tab/>
      </w:r>
      <w:r w:rsidR="007C5CD0">
        <w:rPr>
          <w:b/>
        </w:rPr>
        <w:t>equally</w:t>
      </w:r>
      <w:r w:rsidRPr="00EF44F9">
        <w:t>]</w:t>
      </w:r>
    </w:p>
    <w:p w14:paraId="0DB52222" w14:textId="77777777" w:rsidR="00B013A1" w:rsidRPr="007467F2" w:rsidRDefault="00B013A1" w:rsidP="00B013A1">
      <w:pPr>
        <w:pStyle w:val="example-Jamsay"/>
        <w:tabs>
          <w:tab w:val="clear" w:pos="369"/>
          <w:tab w:val="clear" w:pos="1080"/>
          <w:tab w:val="left" w:pos="2340"/>
        </w:tabs>
      </w:pPr>
      <w:r w:rsidRPr="003E5D8C">
        <w:rPr>
          <w:rFonts w:ascii="Doulos SIL" w:hAnsi="Doulos SIL"/>
          <w:i/>
          <w:color w:val="0000FF"/>
        </w:rPr>
        <w:tab/>
        <w:t>bírɛ́</w:t>
      </w:r>
      <w:r w:rsidRPr="003E5D8C">
        <w:rPr>
          <w:rFonts w:ascii="Doulos SIL" w:hAnsi="Doulos SIL"/>
          <w:i/>
          <w:color w:val="0000FF"/>
        </w:rPr>
        <w:tab/>
        <w:t>bírɛ́</w:t>
      </w:r>
      <w:r w:rsidRPr="003E5D8C">
        <w:rPr>
          <w:rFonts w:ascii="Doulos SIL" w:hAnsi="Doulos SIL"/>
          <w:i/>
          <w:color w:val="0000FF"/>
        </w:rPr>
        <w:noBreakHyphen/>
        <w:t>ẁ</w:t>
      </w:r>
    </w:p>
    <w:p w14:paraId="78EB199C" w14:textId="0B3102B6" w:rsidR="00B013A1" w:rsidRPr="007467F2" w:rsidRDefault="00B013A1" w:rsidP="00B013A1">
      <w:pPr>
        <w:pStyle w:val="example-Jamsay"/>
        <w:tabs>
          <w:tab w:val="clear" w:pos="369"/>
          <w:tab w:val="clear" w:pos="1080"/>
          <w:tab w:val="left" w:pos="2340"/>
        </w:tabs>
      </w:pPr>
      <w:r w:rsidRPr="007467F2">
        <w:tab/>
        <w:t>work</w:t>
      </w:r>
      <w:r w:rsidR="00DA00DE">
        <w:t>(n)</w:t>
      </w:r>
      <w:r w:rsidRPr="007467F2">
        <w:tab/>
        <w:t>work.</w:t>
      </w:r>
      <w:r w:rsidR="00DB03D7">
        <w:t>Ipfv</w:t>
      </w:r>
      <w:r w:rsidRPr="00EF44F9">
        <w:t>-2</w:t>
      </w:r>
      <w:r w:rsidR="00D317C5">
        <w:t>SgSbj</w:t>
      </w:r>
    </w:p>
    <w:p w14:paraId="6E427CC4" w14:textId="69A4D929" w:rsidR="00B013A1" w:rsidRPr="007467F2" w:rsidRDefault="00B013A1" w:rsidP="00B013A1">
      <w:pPr>
        <w:pStyle w:val="example-Jamsay"/>
        <w:tabs>
          <w:tab w:val="clear" w:pos="369"/>
        </w:tabs>
        <w:ind w:left="720" w:hanging="720"/>
      </w:pPr>
      <w:r w:rsidRPr="007467F2">
        <w:tab/>
      </w:r>
      <w:r w:rsidR="006F2285">
        <w:t>‘</w:t>
      </w:r>
      <w:r w:rsidRPr="007467F2">
        <w:t>(Regardless of) whether it pleases or doesn</w:t>
      </w:r>
      <w:r w:rsidR="006F2285">
        <w:t>’</w:t>
      </w:r>
      <w:r w:rsidRPr="007467F2">
        <w:t xml:space="preserve">t please </w:t>
      </w:r>
      <w:r w:rsidRPr="004D591B">
        <w:t>you-Sg</w:t>
      </w:r>
      <w:r w:rsidRPr="007467F2">
        <w:t xml:space="preserve"> (= like it or not), </w:t>
      </w:r>
      <w:r w:rsidRPr="004D591B">
        <w:t>you-Sg</w:t>
      </w:r>
      <w:r w:rsidRPr="007467F2">
        <w:t xml:space="preserve"> will work.</w:t>
      </w:r>
      <w:r w:rsidR="006F2285">
        <w:t>’</w:t>
      </w:r>
    </w:p>
    <w:p w14:paraId="07B9583A" w14:textId="77777777" w:rsidR="00B013A1" w:rsidRPr="007467F2" w:rsidRDefault="00B013A1" w:rsidP="00B013A1"/>
    <w:p w14:paraId="6C7A67A2" w14:textId="71BD1E20" w:rsidR="00B013A1" w:rsidRPr="007467F2" w:rsidRDefault="00B013A1" w:rsidP="00B013A1">
      <w:r w:rsidRPr="007467F2">
        <w:t>When the two disjuncts are expressed by verbs</w:t>
      </w:r>
      <w:r w:rsidR="00E65BB7">
        <w:t xml:space="preserve"> (not e.g. by</w:t>
      </w:r>
      <w:r w:rsidRPr="007467F2">
        <w:t xml:space="preserve"> adjectival predicates), with the subject held constant, the first verb may take </w:t>
      </w:r>
      <w:r w:rsidR="008632B9">
        <w:t>inanimate</w:t>
      </w:r>
      <w:r w:rsidR="00E65BB7">
        <w:t xml:space="preserve"> participial form, </w:t>
      </w:r>
      <w:r w:rsidR="00E65BB7" w:rsidRPr="007467F2">
        <w:t>as in (541</w:t>
      </w:r>
      <w:r w:rsidR="00E65BB7">
        <w:t>).</w:t>
      </w:r>
    </w:p>
    <w:p w14:paraId="2EE6A564" w14:textId="77777777" w:rsidR="00B013A1" w:rsidRPr="007467F2" w:rsidRDefault="00B013A1" w:rsidP="00B013A1"/>
    <w:p w14:paraId="6163CAC3" w14:textId="77777777" w:rsidR="00B013A1" w:rsidRPr="008C1618" w:rsidRDefault="00B013A1" w:rsidP="00B013A1">
      <w:pPr>
        <w:pStyle w:val="exampleabc"/>
        <w:tabs>
          <w:tab w:val="left" w:pos="2340"/>
          <w:tab w:val="left" w:pos="3420"/>
        </w:tabs>
      </w:pPr>
      <w:r w:rsidRPr="007467F2">
        <w:t>(541)</w:t>
      </w:r>
      <w:r w:rsidRPr="008C1618">
        <w:tab/>
        <w:t>a.</w:t>
      </w:r>
      <w:r w:rsidRPr="008C1618">
        <w:tab/>
      </w:r>
      <w:r w:rsidRPr="003E5D8C">
        <w:rPr>
          <w:rFonts w:ascii="Doulos SIL" w:hAnsi="Doulos SIL"/>
          <w:i/>
          <w:color w:val="0000FF"/>
        </w:rPr>
        <w:t>[árⁿà-m</w:t>
      </w:r>
      <w:r w:rsidRPr="003E5D8C">
        <w:rPr>
          <w:rFonts w:ascii="Doulos SIL" w:hAnsi="Doulos SIL"/>
          <w:i/>
          <w:color w:val="0000FF"/>
        </w:rPr>
        <w:tab/>
        <w:t>kày]</w:t>
      </w:r>
      <w:r w:rsidRPr="003E5D8C">
        <w:rPr>
          <w:rFonts w:ascii="Doulos SIL" w:hAnsi="Doulos SIL"/>
          <w:i/>
          <w:color w:val="0000FF"/>
        </w:rPr>
        <w:tab/>
        <w:t>ló=ń</w:t>
      </w:r>
    </w:p>
    <w:p w14:paraId="4C668816" w14:textId="77777777" w:rsidR="00B013A1" w:rsidRPr="00C26A28" w:rsidRDefault="00B013A1" w:rsidP="00B013A1">
      <w:pPr>
        <w:pStyle w:val="exampleabc"/>
        <w:tabs>
          <w:tab w:val="left" w:pos="2340"/>
          <w:tab w:val="left" w:pos="3420"/>
        </w:tabs>
      </w:pPr>
      <w:r w:rsidRPr="008C1618">
        <w:tab/>
      </w:r>
      <w:r w:rsidRPr="008C1618">
        <w:tab/>
      </w:r>
      <w:r w:rsidRPr="00EF44F9">
        <w:t>[m</w:t>
      </w:r>
      <w:r w:rsidRPr="008C1618">
        <w:t>an</w:t>
      </w:r>
      <w:r w:rsidRPr="00EF44F9">
        <w:t>-AnSg</w:t>
      </w:r>
      <w:r w:rsidRPr="008C1618">
        <w:tab/>
        <w:t>To</w:t>
      </w:r>
      <w:r w:rsidRPr="00EF44F9">
        <w:t>p]</w:t>
      </w:r>
      <w:r w:rsidRPr="008C1618">
        <w:tab/>
        <w:t>go</w:t>
      </w:r>
      <w:r w:rsidRPr="00EF44F9">
        <w:t>=a</w:t>
      </w:r>
      <w:r w:rsidRPr="00C26A28">
        <w:t>nd.SS</w:t>
      </w:r>
    </w:p>
    <w:p w14:paraId="147F8764" w14:textId="77777777" w:rsidR="00B013A1" w:rsidRPr="00C26A28" w:rsidRDefault="00B013A1" w:rsidP="00B013A1">
      <w:pPr>
        <w:pStyle w:val="exampleabc"/>
        <w:tabs>
          <w:tab w:val="left" w:pos="3510"/>
          <w:tab w:val="left" w:pos="6030"/>
        </w:tabs>
      </w:pPr>
      <w:r w:rsidRPr="00C26A28">
        <w:tab/>
      </w:r>
      <w:r w:rsidRPr="00C26A28">
        <w:tab/>
      </w:r>
      <w:r w:rsidRPr="003E5D8C">
        <w:rPr>
          <w:rFonts w:ascii="Doulos SIL" w:hAnsi="Doulos SIL"/>
          <w:i/>
          <w:color w:val="0000FF"/>
        </w:rPr>
        <w:t>[ɲàwⁿá-ẁⁿ</w:t>
      </w:r>
      <w:r w:rsidRPr="003E5D8C">
        <w:rPr>
          <w:rFonts w:ascii="Doulos SIL" w:hAnsi="Doulos SIL"/>
          <w:i/>
          <w:color w:val="0000FF"/>
        </w:rPr>
        <w:tab/>
        <w:t>ɲàwⁿà-rⁿí</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cɛ̂w]</w:t>
      </w:r>
    </w:p>
    <w:p w14:paraId="7B79C12B" w14:textId="1DE322DF" w:rsidR="00B013A1" w:rsidRPr="008A4283" w:rsidRDefault="00B013A1" w:rsidP="00B013A1">
      <w:pPr>
        <w:pStyle w:val="exampleabc"/>
        <w:tabs>
          <w:tab w:val="left" w:pos="3510"/>
          <w:tab w:val="left" w:pos="6030"/>
        </w:tabs>
      </w:pPr>
      <w:r w:rsidRPr="00C26A28">
        <w:tab/>
      </w:r>
      <w:r w:rsidRPr="00C26A28">
        <w:tab/>
      </w:r>
      <w:r w:rsidRPr="00EF44F9">
        <w:t>[b</w:t>
      </w:r>
      <w:r w:rsidRPr="00C26A28">
        <w:t>e.ruined</w:t>
      </w:r>
      <w:r w:rsidR="00DB03D7">
        <w:t>.Pfv</w:t>
      </w:r>
      <w:r w:rsidRPr="00EF44F9">
        <w:t>-</w:t>
      </w:r>
      <w:r w:rsidRPr="007C5CD0">
        <w:rPr>
          <w:b/>
        </w:rPr>
        <w:t>Ppl.Inan</w:t>
      </w:r>
      <w:r w:rsidRPr="00C26A28">
        <w:tab/>
        <w:t>be.ruined</w:t>
      </w:r>
      <w:r w:rsidRPr="00EF44F9">
        <w:t>-</w:t>
      </w:r>
      <w:r w:rsidR="00DA00DE">
        <w:t>PfvNeg</w:t>
      </w:r>
      <w:r w:rsidRPr="00EF44F9">
        <w:t>-3</w:t>
      </w:r>
      <w:r w:rsidR="00D317C5">
        <w:t>S</w:t>
      </w:r>
      <w:r w:rsidRPr="00C26A28">
        <w:t>gS</w:t>
      </w:r>
      <w:r w:rsidR="00D317C5">
        <w:t>bj</w:t>
      </w:r>
      <w:r w:rsidRPr="00C26A28">
        <w:tab/>
      </w:r>
      <w:r w:rsidR="007C5CD0">
        <w:rPr>
          <w:b/>
        </w:rPr>
        <w:t>equally</w:t>
      </w:r>
      <w:r w:rsidRPr="00EF44F9">
        <w:t>]</w:t>
      </w:r>
    </w:p>
    <w:p w14:paraId="08F49785" w14:textId="5E802938" w:rsidR="00B013A1" w:rsidRPr="008C1618" w:rsidRDefault="00B013A1" w:rsidP="00B013A1">
      <w:pPr>
        <w:pStyle w:val="exampleabc"/>
      </w:pPr>
      <w:r w:rsidRPr="008C1618">
        <w:tab/>
      </w:r>
      <w:r w:rsidRPr="008C1618">
        <w:tab/>
      </w:r>
      <w:r w:rsidR="006F2285">
        <w:t>‘</w:t>
      </w:r>
      <w:r>
        <w:t>As for a man, when he goes, whether he will be ruined or he will not be ruined, (he goes to earn money)</w:t>
      </w:r>
      <w:r w:rsidR="006F2285">
        <w:t>’</w:t>
      </w:r>
      <w:r w:rsidRPr="008C1618">
        <w:t xml:space="preserve"> </w:t>
      </w:r>
      <w:r w:rsidRPr="00EF44F9">
        <w:t>[2</w:t>
      </w:r>
      <w:r w:rsidRPr="008C1618">
        <w:t>005.1b.0</w:t>
      </w:r>
      <w:r w:rsidRPr="00EF44F9">
        <w:t>6]</w:t>
      </w:r>
    </w:p>
    <w:p w14:paraId="2A657766" w14:textId="77777777" w:rsidR="00B013A1" w:rsidRPr="008C1618" w:rsidRDefault="00B013A1" w:rsidP="00B013A1">
      <w:pPr>
        <w:pStyle w:val="exampleabc"/>
      </w:pPr>
    </w:p>
    <w:p w14:paraId="11A252BC" w14:textId="0615ECEA" w:rsidR="00B013A1" w:rsidRPr="003E5D8C" w:rsidRDefault="00B013A1" w:rsidP="00F74137">
      <w:pPr>
        <w:pStyle w:val="exampleabc"/>
        <w:tabs>
          <w:tab w:val="left" w:pos="2340"/>
          <w:tab w:val="left" w:pos="4140"/>
          <w:tab w:val="left" w:pos="6210"/>
        </w:tabs>
        <w:rPr>
          <w:rFonts w:ascii="Doulos SIL" w:hAnsi="Doulos SIL"/>
          <w:i/>
          <w:color w:val="0000FF"/>
        </w:rPr>
      </w:pPr>
      <w:r w:rsidRPr="008C1618">
        <w:tab/>
        <w:t>b.</w:t>
      </w:r>
      <w:r w:rsidRPr="008C1618">
        <w:tab/>
      </w:r>
      <w:r w:rsidRPr="003E5D8C">
        <w:rPr>
          <w:rFonts w:ascii="Doulos SIL" w:hAnsi="Doulos SIL"/>
          <w:i/>
          <w:color w:val="0000FF"/>
        </w:rPr>
        <w:t>[yǐ-m</w:t>
      </w:r>
      <w:r w:rsidRPr="003E5D8C">
        <w:rPr>
          <w:rFonts w:ascii="Doulos SIL" w:hAnsi="Doulos SIL"/>
          <w:i/>
          <w:color w:val="0000FF"/>
        </w:rPr>
        <w:tab/>
        <w:t>jɛ̌-ẁ→</w:t>
      </w:r>
      <w:r w:rsidRPr="003E5D8C">
        <w:rPr>
          <w:rFonts w:ascii="Doulos SIL" w:hAnsi="Doulos SIL"/>
          <w:i/>
          <w:color w:val="0000FF"/>
        </w:rPr>
        <w:tab/>
      </w:r>
      <w:r w:rsidR="002274B8" w:rsidRPr="003E5D8C">
        <w:rPr>
          <w:rFonts w:ascii="Doulos SIL" w:hAnsi="Doulos SIL"/>
          <w:i/>
          <w:color w:val="0000FF"/>
        </w:rPr>
        <w:t>jɛ᷈:</w:t>
      </w:r>
      <w:r w:rsidR="002274B8" w:rsidRPr="003E5D8C">
        <w:rPr>
          <w:rFonts w:ascii="Doulos SIL" w:hAnsi="Doulos SIL"/>
          <w:i/>
          <w:color w:val="0000FF"/>
        </w:rPr>
        <w:noBreakHyphen/>
        <w:t>rí</w:t>
      </w:r>
      <w:r w:rsidR="005F4FC8"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cɛ̂w]</w:t>
      </w:r>
    </w:p>
    <w:p w14:paraId="1B4C9F23" w14:textId="199568FA" w:rsidR="00B013A1" w:rsidRPr="008827BB" w:rsidRDefault="00B013A1" w:rsidP="00F74137">
      <w:pPr>
        <w:pStyle w:val="exampleabc"/>
        <w:tabs>
          <w:tab w:val="left" w:pos="2340"/>
          <w:tab w:val="left" w:pos="4140"/>
          <w:tab w:val="left" w:pos="6210"/>
        </w:tabs>
      </w:pPr>
      <w:r w:rsidRPr="008827BB">
        <w:tab/>
      </w:r>
      <w:r w:rsidRPr="008827BB">
        <w:tab/>
      </w:r>
      <w:r w:rsidRPr="00EF44F9">
        <w:t>[c</w:t>
      </w:r>
      <w:r w:rsidRPr="008827BB">
        <w:t>hild</w:t>
      </w:r>
      <w:r w:rsidRPr="00EF44F9">
        <w:t>-AnSg</w:t>
      </w:r>
      <w:r w:rsidRPr="008827BB">
        <w:tab/>
        <w:t>bring</w:t>
      </w:r>
      <w:r w:rsidR="00DB03D7">
        <w:t>.Pfv</w:t>
      </w:r>
      <w:r w:rsidRPr="00EF44F9">
        <w:t>-</w:t>
      </w:r>
      <w:r w:rsidRPr="007C5CD0">
        <w:rPr>
          <w:b/>
        </w:rPr>
        <w:t>Ppl.Inan</w:t>
      </w:r>
      <w:r w:rsidRPr="008827BB">
        <w:tab/>
        <w:t>bring</w:t>
      </w:r>
      <w:r w:rsidRPr="00EF44F9">
        <w:t>-</w:t>
      </w:r>
      <w:r w:rsidR="00DA00DE">
        <w:t>PfvNeg</w:t>
      </w:r>
      <w:r w:rsidRPr="00EF44F9">
        <w:t>-3</w:t>
      </w:r>
      <w:r w:rsidR="00D317C5">
        <w:t>SgSbj</w:t>
      </w:r>
      <w:r w:rsidRPr="008827BB">
        <w:tab/>
      </w:r>
      <w:r w:rsidR="007C5CD0">
        <w:rPr>
          <w:b/>
        </w:rPr>
        <w:t>equally</w:t>
      </w:r>
      <w:r w:rsidRPr="00EF44F9">
        <w:t>]</w:t>
      </w:r>
    </w:p>
    <w:p w14:paraId="6581B4F7" w14:textId="77777777" w:rsidR="00B013A1" w:rsidRPr="008827BB" w:rsidRDefault="00B013A1" w:rsidP="00B013A1">
      <w:pPr>
        <w:pStyle w:val="exampleabc"/>
        <w:tabs>
          <w:tab w:val="left" w:pos="2160"/>
        </w:tabs>
      </w:pPr>
      <w:r w:rsidRPr="003E5D8C">
        <w:rPr>
          <w:rFonts w:ascii="Doulos SIL" w:hAnsi="Doulos SIL"/>
          <w:i/>
          <w:color w:val="0000FF"/>
        </w:rPr>
        <w:tab/>
      </w:r>
      <w:r w:rsidRPr="003E5D8C">
        <w:rPr>
          <w:rFonts w:ascii="Doulos SIL" w:hAnsi="Doulos SIL"/>
          <w:i/>
          <w:color w:val="0000FF"/>
        </w:rPr>
        <w:tab/>
        <w:t>[yá</w:t>
      </w:r>
      <w:r w:rsidRPr="003E5D8C">
        <w:rPr>
          <w:rFonts w:ascii="Doulos SIL" w:hAnsi="Doulos SIL"/>
          <w:i/>
          <w:color w:val="0000FF"/>
        </w:rPr>
        <w:tab/>
        <w:t>gɔ́yⁿá-ẃⁿ]</w:t>
      </w:r>
    </w:p>
    <w:p w14:paraId="3C084ADC" w14:textId="47662243" w:rsidR="00B013A1" w:rsidRPr="008A4283" w:rsidRDefault="00B013A1" w:rsidP="00B013A1">
      <w:pPr>
        <w:pStyle w:val="exampleabc"/>
        <w:tabs>
          <w:tab w:val="left" w:pos="2160"/>
        </w:tabs>
      </w:pPr>
      <w:r w:rsidRPr="008827BB">
        <w:tab/>
      </w:r>
      <w:r w:rsidRPr="008827BB">
        <w:tab/>
      </w:r>
      <w:r w:rsidRPr="00EF44F9">
        <w:t>[E</w:t>
      </w:r>
      <w:r w:rsidRPr="008827BB">
        <w:t>xist</w:t>
      </w:r>
      <w:r w:rsidRPr="008827BB">
        <w:tab/>
        <w:t>wait.Stat</w:t>
      </w:r>
      <w:r w:rsidRPr="00EF44F9">
        <w:t>-3</w:t>
      </w:r>
      <w:r w:rsidR="00D317C5">
        <w:t>SgSbj</w:t>
      </w:r>
      <w:r w:rsidRPr="00EF44F9">
        <w:t>]</w:t>
      </w:r>
    </w:p>
    <w:p w14:paraId="252CBFAD" w14:textId="04C72701" w:rsidR="00B013A1" w:rsidRPr="008A4283" w:rsidRDefault="00B013A1" w:rsidP="00B013A1">
      <w:pPr>
        <w:pStyle w:val="exampleabc"/>
      </w:pPr>
      <w:r w:rsidRPr="008827BB">
        <w:tab/>
      </w:r>
      <w:r w:rsidRPr="008827BB">
        <w:tab/>
      </w:r>
      <w:r>
        <w:t>whether the child (eventually) brings (something) or does not bring (anything), he (=father) waits for (something)</w:t>
      </w:r>
      <w:r w:rsidR="006F2285">
        <w:t>’</w:t>
      </w:r>
      <w:r>
        <w:t xml:space="preserve"> </w:t>
      </w:r>
      <w:r w:rsidRPr="00EF44F9">
        <w:t>[2</w:t>
      </w:r>
      <w:r>
        <w:t>005.1b.0</w:t>
      </w:r>
      <w:r w:rsidRPr="00EF44F9">
        <w:t>6]</w:t>
      </w:r>
    </w:p>
    <w:p w14:paraId="40C21CF3" w14:textId="3FAD7925" w:rsidR="00B013A1" w:rsidRPr="007467F2" w:rsidRDefault="006F2285" w:rsidP="00482A50">
      <w:pPr>
        <w:pStyle w:val="Heading2"/>
      </w:pPr>
      <w:bookmarkStart w:id="2658" w:name="_Toc519572059"/>
      <w:bookmarkStart w:id="2659" w:name="_Toc12949169"/>
      <w:bookmarkStart w:id="2660" w:name="_Toc12949413"/>
      <w:bookmarkStart w:id="2661" w:name="_Toc297638009"/>
      <w:bookmarkStart w:id="2662" w:name="_Toc508943064"/>
      <w:bookmarkStart w:id="2663" w:name="_Toc508943664"/>
      <w:r>
        <w:t>‘</w:t>
      </w:r>
      <w:r w:rsidR="00B013A1" w:rsidRPr="007467F2">
        <w:t>Unless</w:t>
      </w:r>
      <w:r>
        <w:t>’</w:t>
      </w:r>
      <w:r w:rsidR="00B013A1" w:rsidRPr="007467F2">
        <w:t xml:space="preserve"> antecedent</w:t>
      </w:r>
      <w:bookmarkEnd w:id="2658"/>
      <w:bookmarkEnd w:id="2659"/>
      <w:bookmarkEnd w:id="2660"/>
      <w:bookmarkEnd w:id="2661"/>
      <w:r w:rsidR="00B013A1" w:rsidRPr="007467F2">
        <w:t xml:space="preserve"> </w:t>
      </w:r>
      <w:bookmarkEnd w:id="2662"/>
      <w:bookmarkEnd w:id="2663"/>
    </w:p>
    <w:p w14:paraId="71DD6C98" w14:textId="034286DD" w:rsidR="00B013A1" w:rsidRPr="00986AA2" w:rsidRDefault="00B013A1">
      <w:r w:rsidRPr="00986AA2">
        <w:t xml:space="preserve">An </w:t>
      </w:r>
      <w:r w:rsidR="006F2285">
        <w:t>‘</w:t>
      </w:r>
      <w:r w:rsidRPr="00986AA2">
        <w:t>unless</w:t>
      </w:r>
      <w:r w:rsidR="006F2285">
        <w:t>’</w:t>
      </w:r>
      <w:r w:rsidRPr="00986AA2">
        <w:t xml:space="preserve"> antecedent, i.e. one that specifies a necessary as well as sufficient (positive) condition, can be expressed (542) with a simple negative clause ending in </w:t>
      </w:r>
      <w:r w:rsidRPr="003E5D8C">
        <w:rPr>
          <w:rFonts w:ascii="Doulos SIL" w:hAnsi="Doulos SIL"/>
          <w:i/>
          <w:color w:val="0000FF"/>
        </w:rPr>
        <w:t>dé wôy</w:t>
      </w:r>
      <w:r w:rsidRPr="00986AA2">
        <w:t xml:space="preserve"> (§16.1.1).</w:t>
      </w:r>
    </w:p>
    <w:p w14:paraId="569BE6A6" w14:textId="77777777" w:rsidR="00B013A1" w:rsidRPr="00986AA2" w:rsidRDefault="00B013A1"/>
    <w:p w14:paraId="35EC49A5" w14:textId="77777777" w:rsidR="00B013A1" w:rsidRPr="007467F2" w:rsidRDefault="00B013A1" w:rsidP="00F74137">
      <w:pPr>
        <w:pStyle w:val="example-Jamsay"/>
        <w:tabs>
          <w:tab w:val="clear" w:pos="369"/>
          <w:tab w:val="clear" w:pos="1080"/>
          <w:tab w:val="left" w:pos="1620"/>
          <w:tab w:val="left" w:pos="2340"/>
          <w:tab w:val="left" w:pos="4410"/>
          <w:tab w:val="left" w:pos="4500"/>
          <w:tab w:val="left" w:pos="4770"/>
          <w:tab w:val="left" w:pos="5400"/>
        </w:tabs>
      </w:pPr>
      <w:r w:rsidRPr="007467F2">
        <w:t>(542)</w:t>
      </w:r>
      <w:r w:rsidRPr="007467F2">
        <w:tab/>
      </w:r>
      <w:r w:rsidRPr="003E5D8C">
        <w:rPr>
          <w:rFonts w:ascii="Doulos SIL" w:hAnsi="Doulos SIL"/>
          <w:i/>
          <w:color w:val="0000FF"/>
        </w:rPr>
        <w:t>[mòbílì</w:t>
      </w:r>
      <w:r w:rsidRPr="003E5D8C">
        <w:rPr>
          <w:rFonts w:ascii="Doulos SIL" w:hAnsi="Doulos SIL"/>
          <w:i/>
          <w:color w:val="0000FF"/>
        </w:rPr>
        <w:tab/>
        <w:t>ŋ̀gú</w:t>
      </w:r>
      <w:r w:rsidRPr="003E5D8C">
        <w:rPr>
          <w:rFonts w:ascii="Doulos SIL" w:hAnsi="Doulos SIL"/>
          <w:i/>
          <w:color w:val="0000FF"/>
        </w:rPr>
        <w:noBreakHyphen/>
        <w:t>rù</w:t>
      </w:r>
      <w:r w:rsidRPr="003E5D8C">
        <w:rPr>
          <w:rFonts w:ascii="Doulos SIL" w:hAnsi="Doulos SIL"/>
          <w:i/>
          <w:color w:val="0000FF"/>
        </w:rPr>
        <w:tab/>
        <w:t>làwà</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dé</w:t>
      </w:r>
      <w:r w:rsidRPr="003E5D8C">
        <w:rPr>
          <w:rFonts w:ascii="Doulos SIL" w:hAnsi="Doulos SIL"/>
          <w:i/>
          <w:color w:val="0000FF"/>
        </w:rPr>
        <w:tab/>
        <w:t>wôy]</w:t>
      </w:r>
      <w:r w:rsidRPr="003E5D8C">
        <w:rPr>
          <w:rFonts w:ascii="Doulos SIL" w:hAnsi="Doulos SIL"/>
          <w:i/>
          <w:color w:val="0000FF"/>
        </w:rPr>
        <w:tab/>
        <w:t>tíwɛ́</w:t>
      </w:r>
      <w:r w:rsidRPr="003E5D8C">
        <w:rPr>
          <w:rFonts w:ascii="Doulos SIL" w:hAnsi="Doulos SIL"/>
          <w:i/>
          <w:color w:val="0000FF"/>
        </w:rPr>
        <w:noBreakHyphen/>
        <w:t>ỳ</w:t>
      </w:r>
      <w:r w:rsidRPr="003E5D8C">
        <w:rPr>
          <w:rFonts w:ascii="Doulos SIL" w:hAnsi="Doulos SIL"/>
          <w:i/>
          <w:color w:val="0000FF"/>
        </w:rPr>
        <w:sym w:font="Symbol" w:char="F05C"/>
      </w:r>
    </w:p>
    <w:p w14:paraId="44D20287" w14:textId="74F9A042" w:rsidR="00B013A1" w:rsidRPr="007467F2" w:rsidRDefault="00B013A1" w:rsidP="00F74137">
      <w:pPr>
        <w:pStyle w:val="example-Jamsay"/>
        <w:tabs>
          <w:tab w:val="clear" w:pos="369"/>
          <w:tab w:val="clear" w:pos="1080"/>
          <w:tab w:val="left" w:pos="1620"/>
          <w:tab w:val="left" w:pos="2340"/>
          <w:tab w:val="left" w:pos="4410"/>
          <w:tab w:val="left" w:pos="4500"/>
          <w:tab w:val="left" w:pos="4770"/>
          <w:tab w:val="left" w:pos="5400"/>
        </w:tabs>
      </w:pPr>
      <w:r w:rsidRPr="007467F2">
        <w:tab/>
      </w:r>
      <w:r w:rsidRPr="00EF44F9">
        <w:t>[v</w:t>
      </w:r>
      <w:r w:rsidRPr="007467F2">
        <w:t>ehicle</w:t>
      </w:r>
      <w:r w:rsidRPr="007467F2">
        <w:tab/>
        <w:t>here</w:t>
      </w:r>
      <w:r w:rsidRPr="007467F2">
        <w:tab/>
        <w:t>pass</w:t>
      </w:r>
      <w:r w:rsidRPr="00EF44F9">
        <w:t>-</w:t>
      </w:r>
      <w:r w:rsidR="00DA00DE">
        <w:t>PfvNeg</w:t>
      </w:r>
      <w:r w:rsidRPr="00EF44F9">
        <w:t>-3</w:t>
      </w:r>
      <w:r w:rsidR="00D317C5">
        <w:t>SgSbj</w:t>
      </w:r>
      <w:r w:rsidRPr="007467F2">
        <w:tab/>
      </w:r>
      <w:r w:rsidRPr="007467F2">
        <w:rPr>
          <w:b/>
        </w:rPr>
        <w:t>if</w:t>
      </w:r>
      <w:r w:rsidRPr="007467F2">
        <w:rPr>
          <w:b/>
        </w:rPr>
        <w:tab/>
        <w:t>al</w:t>
      </w:r>
      <w:r w:rsidRPr="00EF44F9">
        <w:rPr>
          <w:b/>
        </w:rPr>
        <w:t>l</w:t>
      </w:r>
      <w:r w:rsidRPr="00EF44F9">
        <w:t>]</w:t>
      </w:r>
      <w:r w:rsidRPr="007467F2">
        <w:tab/>
        <w:t>die.</w:t>
      </w:r>
      <w:r w:rsidR="00DB03D7">
        <w:t>Ipfv</w:t>
      </w:r>
      <w:r w:rsidRPr="00EF44F9">
        <w:t>-1</w:t>
      </w:r>
      <w:r w:rsidR="00D317C5">
        <w:t>PlSbj</w:t>
      </w:r>
    </w:p>
    <w:p w14:paraId="47B7C8BD" w14:textId="4BDE78BA" w:rsidR="00B013A1" w:rsidRPr="007467F2" w:rsidRDefault="00B013A1" w:rsidP="00B013A1">
      <w:pPr>
        <w:pStyle w:val="example-Jamsay"/>
        <w:tabs>
          <w:tab w:val="clear" w:pos="369"/>
        </w:tabs>
      </w:pPr>
      <w:r w:rsidRPr="007467F2">
        <w:tab/>
      </w:r>
      <w:r w:rsidR="006F2285">
        <w:t>‘</w:t>
      </w:r>
      <w:r w:rsidRPr="007467F2">
        <w:t>Unless a vehicle comes by here, we</w:t>
      </w:r>
      <w:r w:rsidR="006F2285">
        <w:t>’</w:t>
      </w:r>
      <w:r w:rsidRPr="007467F2">
        <w:t>ll die.</w:t>
      </w:r>
      <w:r w:rsidR="006F2285">
        <w:t>’</w:t>
      </w:r>
    </w:p>
    <w:p w14:paraId="709CD060" w14:textId="77777777" w:rsidR="00B013A1" w:rsidRPr="007467F2" w:rsidRDefault="00B013A1" w:rsidP="00482A50">
      <w:pPr>
        <w:pStyle w:val="Heading2"/>
      </w:pPr>
      <w:bookmarkStart w:id="2664" w:name="_Toc508943067"/>
      <w:bookmarkStart w:id="2665" w:name="_Toc508943667"/>
      <w:bookmarkStart w:id="2666" w:name="_Toc519572062"/>
      <w:bookmarkStart w:id="2667" w:name="_Toc12949172"/>
      <w:bookmarkStart w:id="2668" w:name="_Toc12949416"/>
      <w:bookmarkStart w:id="2669" w:name="_Toc297638010"/>
      <w:r w:rsidRPr="007467F2">
        <w:t>Counterfactual conditional</w:t>
      </w:r>
      <w:bookmarkEnd w:id="2664"/>
      <w:bookmarkEnd w:id="2665"/>
      <w:bookmarkEnd w:id="2666"/>
      <w:bookmarkEnd w:id="2667"/>
      <w:bookmarkEnd w:id="2668"/>
      <w:bookmarkEnd w:id="2669"/>
    </w:p>
    <w:p w14:paraId="4AF2EB49" w14:textId="1CC058C3" w:rsidR="00B013A1" w:rsidRPr="00986AA2" w:rsidRDefault="00B013A1">
      <w:r w:rsidRPr="00986AA2">
        <w:t xml:space="preserve">In counterfactuals, both the antecedent and the consequent </w:t>
      </w:r>
      <w:r w:rsidR="002274B8">
        <w:t>are expressed with</w:t>
      </w:r>
      <w:r w:rsidRPr="00986AA2">
        <w:t xml:space="preserve"> past perfect predicates involving an inflected form of the L</w:t>
      </w:r>
      <w:r w:rsidRPr="00EF44F9">
        <w:noBreakHyphen/>
        <w:t>t</w:t>
      </w:r>
      <w:r w:rsidRPr="00986AA2">
        <w:t xml:space="preserve">oned </w:t>
      </w:r>
      <w:r w:rsidR="00A102B7">
        <w:t>past</w:t>
      </w:r>
      <w:r w:rsidRPr="00986AA2">
        <w:t xml:space="preserve"> variant </w:t>
      </w:r>
      <w:r w:rsidRPr="003E5D8C">
        <w:rPr>
          <w:rFonts w:ascii="Doulos SIL" w:hAnsi="Doulos SIL"/>
          <w:i/>
          <w:color w:val="0000FF"/>
        </w:rPr>
        <w:t>=bɛ̀</w:t>
      </w:r>
      <w:r w:rsidRPr="003E5D8C">
        <w:rPr>
          <w:rFonts w:ascii="Doulos SIL" w:hAnsi="Doulos SIL"/>
          <w:i/>
          <w:color w:val="0000FF"/>
        </w:rPr>
        <w:noBreakHyphen/>
      </w:r>
      <w:r w:rsidRPr="00986AA2">
        <w:t xml:space="preserve"> (§10.4.1). The unmarked verbal categories are as follows: for the antecedent, </w:t>
      </w:r>
      <w:r w:rsidR="00A102B7">
        <w:t>past</w:t>
      </w:r>
      <w:r w:rsidRPr="00986AA2">
        <w:t xml:space="preserve"> </w:t>
      </w:r>
      <w:r w:rsidR="005152E2">
        <w:t>stative</w:t>
      </w:r>
      <w:r w:rsidRPr="00986AA2">
        <w:t xml:space="preserve"> (positive) or </w:t>
      </w:r>
      <w:r w:rsidR="00FD6208">
        <w:t>perfective</w:t>
      </w:r>
      <w:r w:rsidRPr="00986AA2">
        <w:t xml:space="preserve"> </w:t>
      </w:r>
      <w:r w:rsidR="00180792">
        <w:t>negative</w:t>
      </w:r>
      <w:r w:rsidRPr="00986AA2">
        <w:t xml:space="preserve">; for the consequent, </w:t>
      </w:r>
      <w:r w:rsidR="00A102B7">
        <w:t>past</w:t>
      </w:r>
      <w:r w:rsidRPr="00986AA2">
        <w:t xml:space="preserve"> unsuffixed </w:t>
      </w:r>
      <w:r w:rsidR="00C07E65">
        <w:t>imperfective</w:t>
      </w:r>
      <w:r w:rsidRPr="00986AA2">
        <w:t xml:space="preserve"> (positive) or </w:t>
      </w:r>
      <w:r w:rsidR="00A102B7">
        <w:t>past</w:t>
      </w:r>
      <w:r w:rsidRPr="00986AA2">
        <w:t xml:space="preserve"> </w:t>
      </w:r>
      <w:r w:rsidR="00C07E65">
        <w:t>imperfective</w:t>
      </w:r>
      <w:r w:rsidRPr="00986AA2">
        <w:t xml:space="preserve"> </w:t>
      </w:r>
      <w:r w:rsidR="00180792">
        <w:t>negative</w:t>
      </w:r>
      <w:r w:rsidRPr="00986AA2">
        <w:t>.</w:t>
      </w:r>
    </w:p>
    <w:p w14:paraId="64392576" w14:textId="77777777" w:rsidR="00B013A1" w:rsidRPr="00986AA2" w:rsidRDefault="00B013A1"/>
    <w:p w14:paraId="7F5F06D1" w14:textId="77777777" w:rsidR="00B013A1" w:rsidRPr="003E5D8C" w:rsidRDefault="00B013A1" w:rsidP="00F74137">
      <w:pPr>
        <w:pStyle w:val="exampleabc"/>
        <w:tabs>
          <w:tab w:val="left" w:pos="2160"/>
          <w:tab w:val="left" w:pos="4590"/>
        </w:tabs>
        <w:rPr>
          <w:rFonts w:ascii="Doulos SIL" w:hAnsi="Doulos SIL"/>
          <w:i/>
          <w:color w:val="0000FF"/>
        </w:rPr>
      </w:pPr>
      <w:r>
        <w:t>(543)</w:t>
      </w:r>
      <w:r>
        <w:tab/>
        <w:t>a.</w:t>
      </w:r>
      <w:r>
        <w:tab/>
      </w:r>
      <w:r w:rsidRPr="003E5D8C">
        <w:rPr>
          <w:rFonts w:ascii="Doulos SIL" w:hAnsi="Doulos SIL"/>
          <w:i/>
          <w:color w:val="0000FF"/>
        </w:rPr>
        <w:t>ɔ̀mɔ̂:</w:t>
      </w:r>
      <w:r w:rsidRPr="003E5D8C">
        <w:rPr>
          <w:rFonts w:ascii="Doulos SIL" w:hAnsi="Doulos SIL"/>
          <w:i/>
          <w:color w:val="0000FF"/>
        </w:rPr>
        <w:tab/>
        <w:t>yɛ̌</w:t>
      </w:r>
      <w:r w:rsidRPr="003E5D8C">
        <w:rPr>
          <w:rFonts w:ascii="Doulos SIL" w:hAnsi="Doulos SIL"/>
          <w:i/>
          <w:color w:val="0000FF"/>
        </w:rPr>
        <w:noBreakHyphen/>
        <w:t>ẁ=bɛ̀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dè,</w:t>
      </w:r>
    </w:p>
    <w:p w14:paraId="7B956FCA" w14:textId="06A7D8CF" w:rsidR="00B013A1" w:rsidRPr="007467F2" w:rsidRDefault="00B013A1" w:rsidP="00F74137">
      <w:pPr>
        <w:pStyle w:val="exampleabc"/>
        <w:tabs>
          <w:tab w:val="left" w:pos="2160"/>
          <w:tab w:val="left" w:pos="4590"/>
        </w:tabs>
      </w:pPr>
      <w:r w:rsidRPr="003E5D8C">
        <w:rPr>
          <w:rFonts w:ascii="Doulos SIL" w:hAnsi="Doulos SIL"/>
          <w:i/>
          <w:color w:val="0000FF"/>
        </w:rPr>
        <w:tab/>
      </w:r>
      <w:r w:rsidRPr="003E5D8C">
        <w:rPr>
          <w:rFonts w:ascii="Doulos SIL" w:hAnsi="Doulos SIL"/>
          <w:i/>
          <w:color w:val="0000FF"/>
        </w:rPr>
        <w:tab/>
      </w:r>
      <w:r w:rsidRPr="007467F2">
        <w:t>morning</w:t>
      </w:r>
      <w:r w:rsidRPr="007467F2">
        <w:tab/>
        <w:t>come</w:t>
      </w:r>
      <w:r w:rsidRPr="00EF44F9">
        <w:t>-S</w:t>
      </w:r>
      <w:r w:rsidRPr="007467F2">
        <w:t>tat</w:t>
      </w:r>
      <w:r w:rsidRPr="00EF44F9">
        <w:t>=P</w:t>
      </w:r>
      <w:r w:rsidRPr="007467F2">
        <w:t>ast</w:t>
      </w:r>
      <w:r w:rsidRPr="00EF44F9">
        <w:t>-3</w:t>
      </w:r>
      <w:r w:rsidR="00D317C5">
        <w:t>SgSbj</w:t>
      </w:r>
      <w:r w:rsidRPr="007467F2">
        <w:tab/>
        <w:t>if,</w:t>
      </w:r>
    </w:p>
    <w:p w14:paraId="2EEE9FEE" w14:textId="1B3B3D73" w:rsidR="00B013A1" w:rsidRPr="003E5D8C" w:rsidRDefault="00B013A1" w:rsidP="00B013A1">
      <w:pPr>
        <w:pStyle w:val="exampleabc"/>
        <w:rPr>
          <w:rFonts w:ascii="Doulos SIL" w:hAnsi="Doulos SIL"/>
          <w:i/>
          <w:color w:val="0000FF"/>
        </w:rPr>
      </w:pPr>
      <w:r w:rsidRPr="007467F2">
        <w:tab/>
      </w:r>
      <w:r w:rsidRPr="007467F2">
        <w:tab/>
      </w:r>
      <w:r w:rsidRPr="003E5D8C">
        <w:rPr>
          <w:rFonts w:ascii="Doulos SIL" w:hAnsi="Doulos SIL"/>
          <w:i/>
          <w:color w:val="0000FF"/>
        </w:rPr>
        <w:t>bóyrì</w:t>
      </w:r>
      <w:r w:rsidRPr="003E5D8C">
        <w:rPr>
          <w:rFonts w:ascii="Doulos SIL" w:hAnsi="Doulos SIL"/>
          <w:i/>
          <w:color w:val="0000FF"/>
        </w:rPr>
        <w:tab/>
        <w:t>bɛ́rɛ́</w:t>
      </w:r>
      <w:r w:rsidRPr="003E5D8C">
        <w:rPr>
          <w:rFonts w:ascii="Doulos SIL" w:hAnsi="Doulos SIL"/>
          <w:i/>
          <w:color w:val="0000FF"/>
        </w:rPr>
        <w:noBreakHyphen/>
        <w:t>m</w:t>
      </w:r>
      <w:r w:rsidR="002274B8">
        <w:rPr>
          <w:rFonts w:ascii="Doulos SIL" w:hAnsi="Doulos SIL"/>
          <w:i/>
          <w:color w:val="0000FF"/>
        </w:rPr>
        <w:t>̀</w:t>
      </w:r>
      <w:r w:rsidRPr="003E5D8C">
        <w:rPr>
          <w:rFonts w:ascii="Doulos SIL" w:hAnsi="Doulos SIL"/>
          <w:i/>
          <w:color w:val="0000FF"/>
        </w:rPr>
        <w:t>=bɛ̀</w:t>
      </w:r>
      <w:r w:rsidRPr="003E5D8C">
        <w:rPr>
          <w:rFonts w:ascii="Doulos SIL" w:hAnsi="Doulos SIL"/>
          <w:i/>
          <w:color w:val="0000FF"/>
        </w:rPr>
        <w:noBreakHyphen/>
      </w:r>
      <w:r w:rsidRPr="003E5D8C">
        <w:rPr>
          <w:rFonts w:ascii="Doulos SIL" w:hAnsi="Doulos SIL"/>
          <w:i/>
          <w:color w:val="0000FF"/>
        </w:rPr>
        <w:sym w:font="Symbol" w:char="F0C6"/>
      </w:r>
    </w:p>
    <w:p w14:paraId="137A3791" w14:textId="0DAE5135" w:rsidR="00B013A1" w:rsidRPr="007467F2" w:rsidRDefault="00B013A1" w:rsidP="00B013A1">
      <w:pPr>
        <w:pStyle w:val="exampleabc"/>
      </w:pPr>
      <w:r w:rsidRPr="003E5D8C">
        <w:rPr>
          <w:rFonts w:ascii="Doulos SIL" w:hAnsi="Doulos SIL"/>
          <w:i/>
          <w:color w:val="0000FF"/>
        </w:rPr>
        <w:tab/>
      </w:r>
      <w:r w:rsidRPr="003E5D8C">
        <w:rPr>
          <w:rFonts w:ascii="Doulos SIL" w:hAnsi="Doulos SIL"/>
          <w:i/>
          <w:color w:val="0000FF"/>
        </w:rPr>
        <w:tab/>
      </w:r>
      <w:r w:rsidRPr="007467F2">
        <w:t>porridge</w:t>
      </w:r>
      <w:r w:rsidRPr="007467F2">
        <w:tab/>
        <w:t>get</w:t>
      </w:r>
      <w:r w:rsidRPr="00EF44F9">
        <w:t>-</w:t>
      </w:r>
      <w:r w:rsidR="00DB03D7">
        <w:t>Ipfv</w:t>
      </w:r>
      <w:r w:rsidRPr="00EF44F9">
        <w:t>=P</w:t>
      </w:r>
      <w:r w:rsidRPr="007467F2">
        <w:t>ast</w:t>
      </w:r>
      <w:r w:rsidRPr="00EF44F9">
        <w:t>-3</w:t>
      </w:r>
      <w:r w:rsidR="00D317C5">
        <w:t>SgSbj</w:t>
      </w:r>
    </w:p>
    <w:p w14:paraId="252A844B" w14:textId="4AE95B2E" w:rsidR="00B013A1" w:rsidRPr="00457827" w:rsidRDefault="00B013A1" w:rsidP="00B013A1">
      <w:pPr>
        <w:pStyle w:val="exampleabc"/>
      </w:pPr>
      <w:r w:rsidRPr="007467F2">
        <w:tab/>
      </w:r>
      <w:r w:rsidRPr="007467F2">
        <w:tab/>
      </w:r>
      <w:r w:rsidR="006F2285">
        <w:t>‘</w:t>
      </w:r>
      <w:r w:rsidRPr="007467F2">
        <w:t>If he/she had come in the morning, he/she would have gotten some porridge.</w:t>
      </w:r>
      <w:r w:rsidR="006F2285">
        <w:t>’</w:t>
      </w:r>
    </w:p>
    <w:p w14:paraId="6B21FD85" w14:textId="77777777" w:rsidR="00B013A1" w:rsidRPr="00457827" w:rsidRDefault="00B013A1" w:rsidP="00F74137">
      <w:pPr>
        <w:pStyle w:val="exampleabc"/>
        <w:tabs>
          <w:tab w:val="left" w:pos="2160"/>
          <w:tab w:val="left" w:pos="5130"/>
        </w:tabs>
      </w:pPr>
      <w:r w:rsidRPr="00457827">
        <w:tab/>
        <w:t>b.</w:t>
      </w:r>
      <w:r w:rsidRPr="00457827">
        <w:tab/>
      </w:r>
      <w:r w:rsidRPr="003E5D8C">
        <w:rPr>
          <w:rFonts w:ascii="Doulos SIL" w:hAnsi="Doulos SIL"/>
          <w:i/>
          <w:color w:val="0000FF"/>
        </w:rPr>
        <w:t>béré</w:t>
      </w:r>
      <w:r w:rsidRPr="003E5D8C">
        <w:rPr>
          <w:rFonts w:ascii="Doulos SIL" w:hAnsi="Doulos SIL"/>
          <w:i/>
          <w:color w:val="0000FF"/>
        </w:rPr>
        <w:tab/>
        <w:t>jɛ᷈:</w:t>
      </w:r>
      <w:r w:rsidRPr="003E5D8C">
        <w:rPr>
          <w:rFonts w:ascii="Doulos SIL" w:hAnsi="Doulos SIL"/>
          <w:i/>
          <w:color w:val="0000FF"/>
        </w:rPr>
        <w:noBreakHyphen/>
        <w:t>rí=bɛ́</w:t>
      </w:r>
      <w:r w:rsidRPr="003E5D8C">
        <w:rPr>
          <w:rFonts w:ascii="Doulos SIL" w:hAnsi="Doulos SIL"/>
          <w:i/>
          <w:color w:val="0000FF"/>
        </w:rPr>
        <w:noBreakHyphen/>
        <w:t>ỳ</w:t>
      </w:r>
      <w:r w:rsidRPr="003E5D8C">
        <w:rPr>
          <w:rFonts w:ascii="Doulos SIL" w:hAnsi="Doulos SIL"/>
          <w:i/>
          <w:color w:val="0000FF"/>
        </w:rPr>
        <w:tab/>
        <w:t>dè,</w:t>
      </w:r>
    </w:p>
    <w:p w14:paraId="1207D413" w14:textId="5A3BB764" w:rsidR="00B013A1" w:rsidRPr="00457827" w:rsidRDefault="00B013A1" w:rsidP="00F74137">
      <w:pPr>
        <w:pStyle w:val="exampleabc"/>
        <w:tabs>
          <w:tab w:val="left" w:pos="2160"/>
          <w:tab w:val="left" w:pos="5130"/>
        </w:tabs>
      </w:pPr>
      <w:r w:rsidRPr="00457827">
        <w:tab/>
      </w:r>
      <w:r w:rsidRPr="00457827">
        <w:tab/>
        <w:t>stick</w:t>
      </w:r>
      <w:r w:rsidRPr="00457827">
        <w:tab/>
        <w:t>bring</w:t>
      </w:r>
      <w:r w:rsidRPr="00EF44F9">
        <w:t>-</w:t>
      </w:r>
      <w:r w:rsidR="00DA00DE">
        <w:t>PfvNeg</w:t>
      </w:r>
      <w:r w:rsidRPr="00EF44F9">
        <w:t>=P</w:t>
      </w:r>
      <w:r w:rsidRPr="00457827">
        <w:t>ast</w:t>
      </w:r>
      <w:r w:rsidRPr="00EF44F9">
        <w:t>-1</w:t>
      </w:r>
      <w:r w:rsidR="00D317C5">
        <w:t>SgSbj</w:t>
      </w:r>
      <w:r w:rsidRPr="00457827">
        <w:tab/>
        <w:t>if,</w:t>
      </w:r>
    </w:p>
    <w:p w14:paraId="515FA103" w14:textId="77777777" w:rsidR="00B013A1" w:rsidRPr="00457827" w:rsidRDefault="00B013A1" w:rsidP="00B013A1">
      <w:pPr>
        <w:pStyle w:val="exampleabc"/>
        <w:tabs>
          <w:tab w:val="left" w:pos="2520"/>
          <w:tab w:val="left" w:pos="3420"/>
        </w:tabs>
      </w:pPr>
      <w:r w:rsidRPr="003E5D8C">
        <w:rPr>
          <w:rFonts w:ascii="Doulos SIL" w:hAnsi="Doulos SIL"/>
          <w:i/>
          <w:color w:val="0000FF"/>
        </w:rPr>
        <w:tab/>
      </w:r>
      <w:r w:rsidRPr="003E5D8C">
        <w:rPr>
          <w:rFonts w:ascii="Doulos SIL" w:hAnsi="Doulos SIL"/>
          <w:i/>
          <w:color w:val="0000FF"/>
        </w:rPr>
        <w:tab/>
        <w:t>àwǎ</w:t>
      </w:r>
      <w:r w:rsidRPr="003E5D8C">
        <w:rPr>
          <w:rFonts w:ascii="Doulos SIL" w:hAnsi="Doulos SIL"/>
          <w:i/>
          <w:color w:val="0000FF"/>
        </w:rPr>
        <w:noBreakHyphen/>
        <w:t>m</w:t>
      </w:r>
      <w:r w:rsidRPr="003E5D8C">
        <w:rPr>
          <w:rFonts w:ascii="Doulos SIL" w:hAnsi="Doulos SIL"/>
          <w:i/>
          <w:color w:val="0000FF"/>
        </w:rPr>
        <w:tab/>
        <w:t>í</w:t>
      </w:r>
      <w:r w:rsidRPr="003E5D8C">
        <w:rPr>
          <w:rFonts w:ascii="Doulos SIL" w:hAnsi="Doulos SIL"/>
          <w:i/>
          <w:color w:val="0000FF"/>
        </w:rPr>
        <w:tab/>
        <w:t>kúwó</w:t>
      </w:r>
      <w:r w:rsidRPr="003E5D8C">
        <w:rPr>
          <w:rFonts w:ascii="Doulos SIL" w:hAnsi="Doulos SIL"/>
          <w:i/>
          <w:color w:val="0000FF"/>
        </w:rPr>
        <w:noBreakHyphen/>
        <w:t>m̀=bɛ̀</w:t>
      </w:r>
      <w:r w:rsidRPr="003E5D8C">
        <w:rPr>
          <w:rFonts w:ascii="Doulos SIL" w:hAnsi="Doulos SIL"/>
          <w:i/>
          <w:color w:val="0000FF"/>
        </w:rPr>
        <w:noBreakHyphen/>
      </w:r>
      <w:r w:rsidRPr="003E5D8C">
        <w:rPr>
          <w:rFonts w:ascii="Doulos SIL" w:hAnsi="Doulos SIL"/>
          <w:i/>
          <w:color w:val="0000FF"/>
        </w:rPr>
        <w:sym w:font="Symbol" w:char="F0C6"/>
      </w:r>
    </w:p>
    <w:p w14:paraId="5CB0CE33" w14:textId="600CEBB7" w:rsidR="00B013A1" w:rsidRPr="00457827" w:rsidRDefault="00B013A1" w:rsidP="00B013A1">
      <w:pPr>
        <w:pStyle w:val="exampleabc"/>
        <w:tabs>
          <w:tab w:val="left" w:pos="2520"/>
          <w:tab w:val="left" w:pos="3420"/>
        </w:tabs>
      </w:pPr>
      <w:r w:rsidRPr="00457827">
        <w:tab/>
      </w:r>
      <w:r w:rsidRPr="00457827">
        <w:tab/>
        <w:t>snake</w:t>
      </w:r>
      <w:r w:rsidRPr="00EF44F9">
        <w:t>-AnS</w:t>
      </w:r>
      <w:r w:rsidRPr="00457827">
        <w:t>g</w:t>
      </w:r>
      <w:r w:rsidRPr="00457827">
        <w:tab/>
        <w:t>1</w:t>
      </w:r>
      <w:r w:rsidR="00D317C5">
        <w:t>SgObj</w:t>
      </w:r>
      <w:r w:rsidRPr="00457827">
        <w:tab/>
        <w:t>eat</w:t>
      </w:r>
      <w:r w:rsidRPr="00EF44F9">
        <w:t>-</w:t>
      </w:r>
      <w:r w:rsidR="00DB03D7">
        <w:t>Ipfv</w:t>
      </w:r>
      <w:r w:rsidRPr="00EF44F9">
        <w:t>=P</w:t>
      </w:r>
      <w:r w:rsidRPr="00457827">
        <w:t>ast</w:t>
      </w:r>
      <w:r w:rsidRPr="00EF44F9">
        <w:t>-3</w:t>
      </w:r>
      <w:r w:rsidR="00D317C5">
        <w:t>SgSbj</w:t>
      </w:r>
    </w:p>
    <w:p w14:paraId="05E359C4" w14:textId="500095C5" w:rsidR="00B013A1" w:rsidRPr="00457827" w:rsidRDefault="00B013A1" w:rsidP="00B013A1">
      <w:pPr>
        <w:pStyle w:val="exampleabc"/>
      </w:pPr>
      <w:r w:rsidRPr="00457827">
        <w:tab/>
      </w:r>
      <w:r w:rsidRPr="00457827">
        <w:tab/>
      </w:r>
      <w:r w:rsidR="006F2285">
        <w:t>‘</w:t>
      </w:r>
      <w:r w:rsidRPr="00457827">
        <w:t>If I hadn</w:t>
      </w:r>
      <w:r w:rsidR="006F2285">
        <w:t>’</w:t>
      </w:r>
      <w:r w:rsidRPr="00457827">
        <w:t>t brought my stick, the snake would have eaten me.</w:t>
      </w:r>
      <w:r w:rsidR="006F2285">
        <w:t>’</w:t>
      </w:r>
    </w:p>
    <w:p w14:paraId="7DF76281" w14:textId="77777777" w:rsidR="00B013A1" w:rsidRPr="00582052" w:rsidRDefault="00B013A1" w:rsidP="00B013A1">
      <w:pPr>
        <w:pStyle w:val="exampleabc"/>
      </w:pPr>
    </w:p>
    <w:p w14:paraId="168AF8CF" w14:textId="09FE1AF6" w:rsidR="00B013A1" w:rsidRPr="00582052" w:rsidRDefault="00B013A1" w:rsidP="00F74137">
      <w:pPr>
        <w:pStyle w:val="exampleabc"/>
        <w:tabs>
          <w:tab w:val="left" w:pos="2070"/>
          <w:tab w:val="left" w:pos="3510"/>
          <w:tab w:val="left" w:pos="6120"/>
        </w:tabs>
      </w:pPr>
      <w:r w:rsidRPr="00582052">
        <w:tab/>
        <w:t>c.</w:t>
      </w:r>
      <w:r w:rsidRPr="00582052">
        <w:tab/>
      </w:r>
      <w:r w:rsidRPr="003E5D8C">
        <w:rPr>
          <w:rFonts w:ascii="Doulos SIL" w:hAnsi="Doulos SIL"/>
          <w:i/>
          <w:color w:val="0000FF"/>
        </w:rPr>
        <w:t>[ú</w:t>
      </w:r>
      <w:r w:rsidRPr="003E5D8C">
        <w:rPr>
          <w:rFonts w:ascii="Doulos SIL" w:hAnsi="Doulos SIL"/>
          <w:i/>
          <w:color w:val="0000FF"/>
        </w:rPr>
        <w:tab/>
      </w:r>
      <w:r w:rsidR="00DB12E4">
        <w:rPr>
          <w:vertAlign w:val="superscript"/>
        </w:rPr>
        <w:t>HL</w:t>
      </w:r>
      <w:r w:rsidRPr="003E5D8C">
        <w:rPr>
          <w:rFonts w:ascii="Doulos SIL" w:hAnsi="Doulos SIL"/>
          <w:i/>
          <w:color w:val="0000FF"/>
        </w:rPr>
        <w:t>áyà:]</w:t>
      </w:r>
      <w:r w:rsidRPr="003E5D8C">
        <w:rPr>
          <w:rFonts w:ascii="Doulos SIL" w:hAnsi="Doulos SIL"/>
          <w:i/>
          <w:color w:val="0000FF"/>
        </w:rPr>
        <w:tab/>
        <w:t>mìrⁿɛ́</w:t>
      </w:r>
      <w:r w:rsidRPr="003E5D8C">
        <w:rPr>
          <w:rFonts w:ascii="Doulos SIL" w:hAnsi="Doulos SIL"/>
          <w:i/>
          <w:color w:val="0000FF"/>
        </w:rPr>
        <w:noBreakHyphen/>
        <w:t>ẁ=bɛ̀</w:t>
      </w:r>
      <w:r w:rsidRPr="003E5D8C">
        <w:rPr>
          <w:rFonts w:ascii="Doulos SIL" w:hAnsi="Doulos SIL"/>
          <w:i/>
          <w:color w:val="0000FF"/>
        </w:rPr>
        <w:noBreakHyphen/>
        <w:t>ẁ</w:t>
      </w:r>
      <w:r w:rsidRPr="003E5D8C">
        <w:rPr>
          <w:rFonts w:ascii="Doulos SIL" w:hAnsi="Doulos SIL"/>
          <w:i/>
          <w:color w:val="0000FF"/>
        </w:rPr>
        <w:tab/>
        <w:t>dè,</w:t>
      </w:r>
    </w:p>
    <w:p w14:paraId="6C77E01C" w14:textId="3B3FCAE7" w:rsidR="00B013A1" w:rsidRPr="00582052" w:rsidRDefault="00B013A1" w:rsidP="00F74137">
      <w:pPr>
        <w:pStyle w:val="exampleabc"/>
        <w:tabs>
          <w:tab w:val="left" w:pos="2070"/>
          <w:tab w:val="left" w:pos="3510"/>
          <w:tab w:val="left" w:pos="6120"/>
        </w:tabs>
      </w:pPr>
      <w:r w:rsidRPr="00582052">
        <w:tab/>
      </w:r>
      <w:r w:rsidRPr="00582052">
        <w:tab/>
      </w:r>
      <w:r w:rsidRPr="00EF44F9">
        <w:t>[2</w:t>
      </w:r>
      <w:r w:rsidR="00B75A4D">
        <w:t>SgPoss</w:t>
      </w:r>
      <w:r w:rsidRPr="00582052">
        <w:tab/>
      </w:r>
      <w:r w:rsidR="00DB12E4">
        <w:rPr>
          <w:vertAlign w:val="superscript"/>
        </w:rPr>
        <w:t>HL</w:t>
      </w:r>
      <w:r w:rsidRPr="00582052">
        <w:t>medication</w:t>
      </w:r>
      <w:r w:rsidRPr="00EF44F9">
        <w:t>]</w:t>
      </w:r>
      <w:r w:rsidRPr="00582052">
        <w:tab/>
        <w:t>swallow</w:t>
      </w:r>
      <w:r w:rsidRPr="00EF44F9">
        <w:t>-S</w:t>
      </w:r>
      <w:r w:rsidRPr="00582052">
        <w:t>tat</w:t>
      </w:r>
      <w:r w:rsidRPr="00EF44F9">
        <w:t>=P</w:t>
      </w:r>
      <w:r w:rsidRPr="00582052">
        <w:t>ast</w:t>
      </w:r>
      <w:r w:rsidRPr="00EF44F9">
        <w:t>-2</w:t>
      </w:r>
      <w:r w:rsidR="00D317C5">
        <w:t>SgSbj</w:t>
      </w:r>
      <w:r w:rsidRPr="00582052">
        <w:tab/>
        <w:t>if,</w:t>
      </w:r>
    </w:p>
    <w:p w14:paraId="4DDD73E1" w14:textId="77777777" w:rsidR="00B013A1" w:rsidRPr="00582052" w:rsidRDefault="00B013A1" w:rsidP="00B013A1">
      <w:pPr>
        <w:pStyle w:val="exampleabc"/>
        <w:tabs>
          <w:tab w:val="left" w:pos="2970"/>
        </w:tabs>
      </w:pPr>
      <w:r w:rsidRPr="003E5D8C">
        <w:rPr>
          <w:rFonts w:ascii="Doulos SIL" w:hAnsi="Doulos SIL"/>
          <w:i/>
          <w:color w:val="0000FF"/>
        </w:rPr>
        <w:tab/>
      </w:r>
      <w:r w:rsidRPr="003E5D8C">
        <w:rPr>
          <w:rFonts w:ascii="Doulos SIL" w:hAnsi="Doulos SIL"/>
          <w:i/>
          <w:color w:val="0000FF"/>
        </w:rPr>
        <w:tab/>
        <w:t>sɛ̀llɛ̀</w:t>
      </w:r>
      <w:r w:rsidRPr="003E5D8C">
        <w:rPr>
          <w:rFonts w:ascii="Doulos SIL" w:hAnsi="Doulos SIL"/>
          <w:i/>
          <w:color w:val="0000FF"/>
        </w:rPr>
        <w:noBreakHyphen/>
        <w:t>rí</w:t>
      </w:r>
      <w:r w:rsidRPr="003E5D8C">
        <w:rPr>
          <w:rFonts w:ascii="Doulos SIL" w:hAnsi="Doulos SIL"/>
          <w:i/>
          <w:color w:val="0000FF"/>
        </w:rPr>
        <w:tab/>
        <w:t>ká</w:t>
      </w:r>
      <w:r w:rsidRPr="003E5D8C">
        <w:rPr>
          <w:rFonts w:ascii="Doulos SIL" w:hAnsi="Doulos SIL"/>
          <w:i/>
          <w:color w:val="0000FF"/>
        </w:rPr>
        <w:noBreakHyphen/>
        <w:t>m̀</w:t>
      </w:r>
      <w:r w:rsidRPr="003E5D8C">
        <w:rPr>
          <w:rFonts w:ascii="Doulos SIL" w:hAnsi="Doulos SIL"/>
          <w:i/>
          <w:color w:val="0000FF"/>
        </w:rPr>
        <w:noBreakHyphen/>
        <w:t>dó=bɛ̌</w:t>
      </w:r>
      <w:r w:rsidRPr="003E5D8C">
        <w:rPr>
          <w:rFonts w:ascii="Doulos SIL" w:hAnsi="Doulos SIL"/>
          <w:i/>
          <w:color w:val="0000FF"/>
        </w:rPr>
        <w:noBreakHyphen/>
        <w:t>ẁ</w:t>
      </w:r>
    </w:p>
    <w:p w14:paraId="43B3532F" w14:textId="0D70561E" w:rsidR="00B013A1" w:rsidRPr="00582052" w:rsidRDefault="00B013A1" w:rsidP="00B013A1">
      <w:pPr>
        <w:pStyle w:val="exampleabc"/>
        <w:tabs>
          <w:tab w:val="left" w:pos="2970"/>
        </w:tabs>
      </w:pPr>
      <w:r w:rsidRPr="00582052">
        <w:tab/>
      </w:r>
      <w:r w:rsidRPr="00582052">
        <w:tab/>
        <w:t>be.healthy</w:t>
      </w:r>
      <w:r w:rsidRPr="00EF44F9">
        <w:t>-</w:t>
      </w:r>
      <w:r w:rsidR="00DA00DE">
        <w:t>PfvNeg</w:t>
      </w:r>
      <w:r w:rsidRPr="00582052">
        <w:tab/>
        <w:t>do</w:t>
      </w:r>
      <w:r w:rsidRPr="00EF44F9">
        <w:t>-</w:t>
      </w:r>
      <w:r w:rsidR="00DB03D7">
        <w:t>Ipfv</w:t>
      </w:r>
      <w:r w:rsidRPr="00EF44F9">
        <w:t>-N</w:t>
      </w:r>
      <w:r w:rsidRPr="00582052">
        <w:t>eg</w:t>
      </w:r>
      <w:r w:rsidRPr="00EF44F9">
        <w:t>=P</w:t>
      </w:r>
      <w:r w:rsidRPr="00582052">
        <w:t>ast</w:t>
      </w:r>
      <w:r w:rsidRPr="00EF44F9">
        <w:t>-2</w:t>
      </w:r>
      <w:r w:rsidR="00D317C5">
        <w:t>SgSbj</w:t>
      </w:r>
    </w:p>
    <w:p w14:paraId="518B00C0" w14:textId="508CFB44" w:rsidR="00B013A1" w:rsidRPr="00582052" w:rsidRDefault="00B013A1" w:rsidP="00B013A1">
      <w:pPr>
        <w:pStyle w:val="exampleabc"/>
      </w:pPr>
      <w:r w:rsidRPr="00582052">
        <w:tab/>
      </w:r>
      <w:r w:rsidRPr="00582052">
        <w:tab/>
      </w:r>
      <w:r w:rsidR="006F2285">
        <w:t>‘</w:t>
      </w:r>
      <w:r w:rsidRPr="00582052">
        <w:t xml:space="preserve">If </w:t>
      </w:r>
      <w:r w:rsidRPr="004D591B">
        <w:t>you-Sg</w:t>
      </w:r>
      <w:r w:rsidRPr="00582052">
        <w:t xml:space="preserve"> had taken your medicine, you wouldn</w:t>
      </w:r>
      <w:r w:rsidR="006F2285">
        <w:t>’</w:t>
      </w:r>
      <w:r w:rsidRPr="00582052">
        <w:t>t have gotten sick.</w:t>
      </w:r>
      <w:r w:rsidR="006F2285">
        <w:t>’</w:t>
      </w:r>
    </w:p>
    <w:p w14:paraId="5CA894F3" w14:textId="77777777" w:rsidR="00B013A1" w:rsidRPr="00582052" w:rsidRDefault="00B013A1" w:rsidP="00B013A1"/>
    <w:p w14:paraId="4A6707E4" w14:textId="29E4E1FF" w:rsidR="00B013A1" w:rsidRPr="00582052" w:rsidRDefault="00B013A1" w:rsidP="00B013A1">
      <w:r w:rsidRPr="00582052">
        <w:t>The antecedent clause may also be based on a nominal or adjectival predicate (544).</w:t>
      </w:r>
    </w:p>
    <w:p w14:paraId="6DA698F5" w14:textId="77777777" w:rsidR="00B013A1" w:rsidRPr="00582052" w:rsidRDefault="00B013A1" w:rsidP="00B013A1"/>
    <w:p w14:paraId="2B46D4C2" w14:textId="77777777" w:rsidR="00B013A1" w:rsidRPr="003E5D8C" w:rsidRDefault="00B013A1" w:rsidP="00B013A1">
      <w:pPr>
        <w:pStyle w:val="example-Jamsay"/>
        <w:tabs>
          <w:tab w:val="clear" w:pos="369"/>
          <w:tab w:val="left" w:pos="5040"/>
        </w:tabs>
        <w:rPr>
          <w:rFonts w:ascii="Doulos SIL" w:hAnsi="Doulos SIL"/>
          <w:i/>
          <w:color w:val="0000FF"/>
        </w:rPr>
      </w:pPr>
      <w:r w:rsidRPr="00582052">
        <w:t>(544)</w:t>
      </w:r>
      <w:r w:rsidRPr="00582052">
        <w:tab/>
      </w:r>
      <w:r w:rsidRPr="003E5D8C">
        <w:rPr>
          <w:rFonts w:ascii="Doulos SIL" w:hAnsi="Doulos SIL"/>
          <w:i/>
          <w:color w:val="0000FF"/>
        </w:rPr>
        <w:t>[ônjò</w:t>
      </w:r>
      <w:r w:rsidRPr="003E5D8C">
        <w:rPr>
          <w:rFonts w:ascii="Doulos SIL" w:hAnsi="Doulos SIL"/>
          <w:i/>
          <w:color w:val="0000FF"/>
        </w:rPr>
        <w:noBreakHyphen/>
        <w:t>m=dá=bɛ́</w:t>
      </w:r>
      <w:r w:rsidRPr="003E5D8C">
        <w:rPr>
          <w:rFonts w:ascii="Doulos SIL" w:hAnsi="Doulos SIL"/>
          <w:i/>
          <w:color w:val="0000FF"/>
        </w:rPr>
        <w:noBreakHyphen/>
        <w:t>ẁ</w:t>
      </w:r>
      <w:r w:rsidRPr="003E5D8C">
        <w:rPr>
          <w:rFonts w:ascii="Doulos SIL" w:hAnsi="Doulos SIL"/>
          <w:i/>
          <w:color w:val="0000FF"/>
        </w:rPr>
        <w:tab/>
        <w:t>dè,</w:t>
      </w:r>
    </w:p>
    <w:p w14:paraId="575CE3BA" w14:textId="3B8DF818" w:rsidR="00B013A1" w:rsidRPr="00582052" w:rsidRDefault="00B013A1" w:rsidP="00B013A1">
      <w:pPr>
        <w:pStyle w:val="example-Jamsay"/>
        <w:tabs>
          <w:tab w:val="clear" w:pos="369"/>
          <w:tab w:val="left" w:pos="5040"/>
        </w:tabs>
      </w:pPr>
      <w:r w:rsidRPr="00582052">
        <w:tab/>
      </w:r>
      <w:r w:rsidRPr="00EF44F9">
        <w:t>[y</w:t>
      </w:r>
      <w:r w:rsidRPr="00582052">
        <w:t>ounger.sibling</w:t>
      </w:r>
      <w:r w:rsidRPr="00EF44F9">
        <w:t>-AnSg=S</w:t>
      </w:r>
      <w:r w:rsidRPr="00582052">
        <w:t>tatNeg</w:t>
      </w:r>
      <w:r w:rsidRPr="00EF44F9">
        <w:t>=P</w:t>
      </w:r>
      <w:r w:rsidRPr="00582052">
        <w:t>ast</w:t>
      </w:r>
      <w:r w:rsidRPr="00EF44F9">
        <w:t>-2</w:t>
      </w:r>
      <w:r w:rsidR="00D317C5">
        <w:t>SgSbj</w:t>
      </w:r>
      <w:r w:rsidRPr="00582052">
        <w:tab/>
        <w:t>if,</w:t>
      </w:r>
    </w:p>
    <w:p w14:paraId="21993AD4" w14:textId="77777777" w:rsidR="00B013A1" w:rsidRPr="00582052" w:rsidRDefault="00B013A1" w:rsidP="00B013A1">
      <w:pPr>
        <w:pStyle w:val="example-Jamsay"/>
        <w:tabs>
          <w:tab w:val="clear" w:pos="369"/>
          <w:tab w:val="clear" w:pos="1080"/>
          <w:tab w:val="left" w:pos="1620"/>
          <w:tab w:val="left" w:pos="4770"/>
        </w:tabs>
      </w:pPr>
      <w:r w:rsidRPr="003E5D8C">
        <w:rPr>
          <w:rFonts w:ascii="Doulos SIL" w:hAnsi="Doulos SIL"/>
          <w:i/>
          <w:color w:val="0000FF"/>
        </w:rPr>
        <w:tab/>
        <w:t>ú</w:t>
      </w:r>
      <w:r w:rsidRPr="003E5D8C">
        <w:rPr>
          <w:rFonts w:ascii="Doulos SIL" w:hAnsi="Doulos SIL"/>
          <w:i/>
          <w:color w:val="0000FF"/>
        </w:rPr>
        <w:tab/>
        <w:t>jíyɛ́</w:t>
      </w:r>
      <w:r w:rsidRPr="003E5D8C">
        <w:rPr>
          <w:rFonts w:ascii="Doulos SIL" w:hAnsi="Doulos SIL"/>
          <w:i/>
          <w:color w:val="0000FF"/>
        </w:rPr>
        <w:noBreakHyphen/>
        <w:t>m̀=bɛ̀</w:t>
      </w:r>
      <w:r w:rsidRPr="003E5D8C">
        <w:rPr>
          <w:rFonts w:ascii="Doulos SIL" w:hAnsi="Doulos SIL"/>
          <w:i/>
          <w:color w:val="0000FF"/>
        </w:rPr>
        <w:noBreakHyphen/>
        <w:t>ỳ</w:t>
      </w:r>
    </w:p>
    <w:p w14:paraId="0E728BD8" w14:textId="0CB5A37A" w:rsidR="00B013A1" w:rsidRPr="00582052" w:rsidRDefault="00B013A1" w:rsidP="00B013A1">
      <w:pPr>
        <w:pStyle w:val="example-Jamsay"/>
        <w:tabs>
          <w:tab w:val="clear" w:pos="369"/>
          <w:tab w:val="clear" w:pos="1080"/>
          <w:tab w:val="left" w:pos="1620"/>
          <w:tab w:val="left" w:pos="4770"/>
        </w:tabs>
      </w:pPr>
      <w:r w:rsidRPr="00582052">
        <w:tab/>
        <w:t>2</w:t>
      </w:r>
      <w:r w:rsidR="00D317C5">
        <w:t>SgObj</w:t>
      </w:r>
      <w:r w:rsidRPr="00582052">
        <w:tab/>
        <w:t>kill</w:t>
      </w:r>
      <w:r w:rsidRPr="00EF44F9">
        <w:t>-</w:t>
      </w:r>
      <w:r w:rsidR="00DB03D7">
        <w:t>Ipfv</w:t>
      </w:r>
      <w:r w:rsidRPr="00EF44F9">
        <w:t>=P</w:t>
      </w:r>
      <w:r w:rsidRPr="00582052">
        <w:t>ast</w:t>
      </w:r>
      <w:r w:rsidRPr="00EF44F9">
        <w:t>-1</w:t>
      </w:r>
      <w:r w:rsidR="00D317C5">
        <w:t>SgSbj</w:t>
      </w:r>
    </w:p>
    <w:p w14:paraId="5B6B931E" w14:textId="1344E924" w:rsidR="00B013A1" w:rsidRPr="00582052" w:rsidRDefault="006F2285" w:rsidP="00B013A1">
      <w:pPr>
        <w:pStyle w:val="example-Jamsay"/>
        <w:tabs>
          <w:tab w:val="clear" w:pos="369"/>
          <w:tab w:val="left" w:pos="4770"/>
        </w:tabs>
        <w:ind w:firstLine="720"/>
      </w:pPr>
      <w:r>
        <w:t>‘</w:t>
      </w:r>
      <w:r w:rsidR="00B013A1" w:rsidRPr="00582052">
        <w:t xml:space="preserve">If </w:t>
      </w:r>
      <w:r w:rsidR="00B013A1" w:rsidRPr="004D591B">
        <w:t>you-Sg</w:t>
      </w:r>
      <w:r w:rsidR="00B013A1" w:rsidRPr="00582052">
        <w:t xml:space="preserve"> were not my (younger same</w:t>
      </w:r>
      <w:r w:rsidR="00B013A1" w:rsidRPr="00EF44F9">
        <w:t>-s</w:t>
      </w:r>
      <w:r w:rsidR="00B013A1" w:rsidRPr="00582052">
        <w:t>ex) sibling, I</w:t>
      </w:r>
      <w:r>
        <w:t>’</w:t>
      </w:r>
      <w:r w:rsidR="00B013A1" w:rsidRPr="00582052">
        <w:t>d kill you.</w:t>
      </w:r>
      <w:r>
        <w:t>’</w:t>
      </w:r>
    </w:p>
    <w:p w14:paraId="48F7C1D6" w14:textId="77777777" w:rsidR="00B013A1" w:rsidRPr="00986AA2" w:rsidRDefault="00B013A1"/>
    <w:p w14:paraId="63D403B6" w14:textId="77777777" w:rsidR="00B013A1" w:rsidRPr="00986AA2" w:rsidRDefault="00B013A1">
      <w:pPr>
        <w:sectPr w:rsidR="00B013A1" w:rsidRPr="00986AA2" w:rsidSect="0076738B">
          <w:type w:val="oddPage"/>
          <w:pgSz w:w="11899" w:h="16838"/>
          <w:pgMar w:top="2160" w:right="1800" w:bottom="2160" w:left="1800" w:header="720" w:footer="1080" w:gutter="0"/>
          <w:cols w:space="720"/>
          <w:titlePg/>
        </w:sectPr>
      </w:pPr>
    </w:p>
    <w:p w14:paraId="579F3635" w14:textId="77777777" w:rsidR="00B013A1" w:rsidRPr="007467F2" w:rsidRDefault="00B013A1" w:rsidP="00482A50">
      <w:pPr>
        <w:pStyle w:val="Heading1"/>
        <w:ind w:left="432" w:hanging="432"/>
      </w:pPr>
      <w:bookmarkStart w:id="2670" w:name="_Toc508943068"/>
      <w:bookmarkStart w:id="2671" w:name="_Toc508943668"/>
      <w:bookmarkStart w:id="2672" w:name="_Toc12949173"/>
      <w:bookmarkStart w:id="2673" w:name="_Toc12949417"/>
      <w:r w:rsidRPr="007467F2">
        <w:t xml:space="preserve">  </w:t>
      </w:r>
      <w:bookmarkStart w:id="2674" w:name="_Toc297638011"/>
      <w:r w:rsidRPr="007467F2">
        <w:t>Complement and purposive clauses</w:t>
      </w:r>
      <w:bookmarkEnd w:id="2670"/>
      <w:bookmarkEnd w:id="2671"/>
      <w:bookmarkEnd w:id="2672"/>
      <w:bookmarkEnd w:id="2673"/>
      <w:bookmarkEnd w:id="2674"/>
    </w:p>
    <w:p w14:paraId="11EF67F9" w14:textId="77777777" w:rsidR="00B013A1" w:rsidRPr="007467F2" w:rsidRDefault="00B013A1" w:rsidP="00482A50">
      <w:pPr>
        <w:pStyle w:val="Heading2"/>
      </w:pPr>
      <w:bookmarkStart w:id="2675" w:name="_Toc508943069"/>
      <w:bookmarkStart w:id="2676" w:name="_Toc508943669"/>
      <w:bookmarkStart w:id="2677" w:name="_Toc12949174"/>
      <w:bookmarkStart w:id="2678" w:name="_Toc12949418"/>
      <w:bookmarkStart w:id="2679" w:name="_Toc297638012"/>
      <w:r w:rsidRPr="007467F2">
        <w:t>Quotative complement</w:t>
      </w:r>
      <w:bookmarkEnd w:id="2675"/>
      <w:bookmarkEnd w:id="2676"/>
      <w:bookmarkEnd w:id="2677"/>
      <w:bookmarkEnd w:id="2678"/>
      <w:bookmarkEnd w:id="2679"/>
    </w:p>
    <w:p w14:paraId="28747155" w14:textId="51165DDF" w:rsidR="00B013A1" w:rsidRPr="007467F2" w:rsidRDefault="006F2285" w:rsidP="00482A50">
      <w:pPr>
        <w:pStyle w:val="Heading3"/>
      </w:pPr>
      <w:bookmarkStart w:id="2680" w:name="_Toc508943071"/>
      <w:bookmarkStart w:id="2681" w:name="_Toc508943671"/>
      <w:bookmarkStart w:id="2682" w:name="_Toc12949176"/>
      <w:bookmarkStart w:id="2683" w:name="_Toc12949420"/>
      <w:bookmarkStart w:id="2684" w:name="_Toc297638013"/>
      <w:r>
        <w:t>‘</w:t>
      </w:r>
      <w:r w:rsidR="00B013A1" w:rsidRPr="007467F2">
        <w:t xml:space="preserve">Say that </w:t>
      </w:r>
      <w:r w:rsidR="00B013A1" w:rsidRPr="007467F2">
        <w:sym w:font="Symbol" w:char="F0BC"/>
      </w:r>
      <w:r>
        <w:t>‘</w:t>
      </w:r>
      <w:r w:rsidR="00B013A1" w:rsidRPr="007467F2">
        <w:t xml:space="preserve"> with </w:t>
      </w:r>
      <w:r>
        <w:t>‘</w:t>
      </w:r>
      <w:r w:rsidR="00B013A1" w:rsidRPr="007467F2">
        <w:t>say</w:t>
      </w:r>
      <w:r>
        <w:t>’</w:t>
      </w:r>
      <w:r w:rsidR="00B013A1" w:rsidRPr="007467F2">
        <w:t xml:space="preserve"> verb (</w:t>
      </w:r>
      <w:r w:rsidR="00B013A1" w:rsidRPr="003E5D8C">
        <w:rPr>
          <w:rFonts w:ascii="Doulos SIL" w:hAnsi="Doulos SIL"/>
          <w:i/>
          <w:color w:val="0000FF"/>
        </w:rPr>
        <w:t>gǔyⁿ</w:t>
      </w:r>
      <w:r w:rsidR="00B013A1" w:rsidRPr="003E5D8C">
        <w:rPr>
          <w:rFonts w:ascii="Doulos SIL" w:hAnsi="Doulos SIL"/>
          <w:i/>
          <w:color w:val="0000FF"/>
        </w:rPr>
        <w:noBreakHyphen/>
      </w:r>
      <w:bookmarkEnd w:id="2680"/>
      <w:bookmarkEnd w:id="2681"/>
      <w:bookmarkEnd w:id="2682"/>
      <w:bookmarkEnd w:id="2683"/>
      <w:r w:rsidR="00B013A1" w:rsidRPr="007467F2">
        <w:t>)</w:t>
      </w:r>
      <w:r w:rsidR="00B013A1" w:rsidRPr="003E5D8C">
        <w:rPr>
          <w:rFonts w:ascii="Doulos SIL" w:hAnsi="Doulos SIL"/>
          <w:i/>
          <w:color w:val="0000FF"/>
        </w:rPr>
        <w:t xml:space="preserve"> ̀</w:t>
      </w:r>
      <w:bookmarkEnd w:id="2684"/>
      <w:r w:rsidR="00B013A1" w:rsidRPr="007467F2">
        <w:t xml:space="preserve"> </w:t>
      </w:r>
    </w:p>
    <w:p w14:paraId="162C945C" w14:textId="6F954DFE" w:rsidR="00B013A1" w:rsidRPr="00986AA2" w:rsidRDefault="00B013A1">
      <w:r w:rsidRPr="00986AA2">
        <w:t xml:space="preserve">The inflectable quotative verb is </w:t>
      </w:r>
      <w:r w:rsidRPr="003E5D8C">
        <w:rPr>
          <w:rFonts w:ascii="Doulos SIL" w:hAnsi="Doulos SIL"/>
          <w:i/>
          <w:color w:val="0000FF"/>
        </w:rPr>
        <w:t>gǔyⁿ</w:t>
      </w:r>
      <w:r w:rsidRPr="003E5D8C">
        <w:rPr>
          <w:rFonts w:ascii="Doulos SIL" w:hAnsi="Doulos SIL"/>
          <w:i/>
          <w:color w:val="0000FF"/>
        </w:rPr>
        <w:noBreakHyphen/>
      </w:r>
      <w:r w:rsidRPr="00986AA2">
        <w:t xml:space="preserve">, variant </w:t>
      </w:r>
      <w:r w:rsidRPr="003E5D8C">
        <w:rPr>
          <w:rFonts w:ascii="Doulos SIL" w:hAnsi="Doulos SIL"/>
          <w:i/>
          <w:color w:val="0000FF"/>
        </w:rPr>
        <w:t>gǐyⁿ</w:t>
      </w:r>
      <w:r w:rsidRPr="003E5D8C">
        <w:rPr>
          <w:rFonts w:ascii="Doulos SIL" w:hAnsi="Doulos SIL"/>
          <w:i/>
          <w:color w:val="0000FF"/>
        </w:rPr>
        <w:noBreakHyphen/>
      </w:r>
      <w:r w:rsidRPr="00986AA2">
        <w:t xml:space="preserve">. In the most common construction with inflected </w:t>
      </w:r>
      <w:r w:rsidR="006F2285">
        <w:t>‘</w:t>
      </w:r>
      <w:r w:rsidRPr="00986AA2">
        <w:t>say</w:t>
      </w:r>
      <w:r w:rsidR="006F2285">
        <w:t>’</w:t>
      </w:r>
      <w:r w:rsidRPr="00986AA2">
        <w:t xml:space="preserve"> verb, this verb </w:t>
      </w:r>
      <w:r w:rsidRPr="00986AA2">
        <w:rPr>
          <w:b/>
        </w:rPr>
        <w:t>follows the quotation</w:t>
      </w:r>
      <w:r w:rsidR="00C73BD6">
        <w:t>. T</w:t>
      </w:r>
      <w:r w:rsidRPr="00986AA2">
        <w:t xml:space="preserve">here is also a construction for a preposed </w:t>
      </w:r>
      <w:r w:rsidR="006F2285">
        <w:t>‘</w:t>
      </w:r>
      <w:r w:rsidRPr="00986AA2">
        <w:t>say</w:t>
      </w:r>
      <w:r w:rsidR="006F2285">
        <w:t>’</w:t>
      </w:r>
      <w:r w:rsidR="00C73BD6">
        <w:t xml:space="preserve"> verb (§17.1.1.5). </w:t>
      </w:r>
    </w:p>
    <w:p w14:paraId="47445607" w14:textId="5AD060F0" w:rsidR="00B013A1" w:rsidRPr="00986AA2" w:rsidRDefault="00B013A1">
      <w:r w:rsidRPr="00986AA2">
        <w:tab/>
        <w:t xml:space="preserve">Two major features of quotative clauses are a) the presence of a clause-initial </w:t>
      </w:r>
      <w:r w:rsidR="00C73BD6">
        <w:t>quotative-</w:t>
      </w:r>
      <w:r w:rsidR="003E1B9A">
        <w:t>subject</w:t>
      </w:r>
      <w:r w:rsidR="00C73BD6">
        <w:t xml:space="preserve"> phrase</w:t>
      </w:r>
      <w:r w:rsidRPr="00986AA2">
        <w:t xml:space="preserve"> (NP or pronoun followed by </w:t>
      </w:r>
      <w:r w:rsidR="00F244AE">
        <w:t>QuotSbj</w:t>
      </w:r>
      <w:r w:rsidRPr="00986AA2">
        <w:t xml:space="preserve"> </w:t>
      </w:r>
      <w:r w:rsidRPr="003E5D8C">
        <w:rPr>
          <w:rFonts w:ascii="Doulos SIL" w:hAnsi="Doulos SIL"/>
          <w:i/>
          <w:color w:val="0000FF"/>
        </w:rPr>
        <w:t>má:</w:t>
      </w:r>
      <w:r w:rsidRPr="00986AA2">
        <w:t xml:space="preserve"> ~ </w:t>
      </w:r>
      <w:r w:rsidR="00696C27" w:rsidRPr="00F52294">
        <w:rPr>
          <w:noProof/>
          <w:vertAlign w:val="superscript"/>
        </w:rPr>
        <w:t>L</w:t>
      </w:r>
      <w:r w:rsidRPr="003E5D8C">
        <w:rPr>
          <w:rFonts w:ascii="Doulos SIL" w:hAnsi="Doulos SIL"/>
          <w:i/>
          <w:color w:val="0000FF"/>
        </w:rPr>
        <w:t>mà:</w:t>
      </w:r>
      <w:r w:rsidRPr="00986AA2">
        <w:t>), and b) the neutralization of pronominal-subject marking in the verb to 3Sg, except that the verb does agree with a 3Pl (regular or logophoric) subject.</w:t>
      </w:r>
    </w:p>
    <w:p w14:paraId="23A524C2" w14:textId="0723BCDE" w:rsidR="00B013A1" w:rsidRPr="00986AA2" w:rsidRDefault="00B013A1">
      <w:r w:rsidRPr="00986AA2">
        <w:tab/>
        <w:t xml:space="preserve">The </w:t>
      </w:r>
      <w:r w:rsidR="003E1B9A">
        <w:t>quotative</w:t>
      </w:r>
      <w:r w:rsidRPr="00986AA2">
        <w:t xml:space="preserve"> clitic </w:t>
      </w:r>
      <w:r w:rsidRPr="003E5D8C">
        <w:rPr>
          <w:rFonts w:ascii="Doulos SIL" w:hAnsi="Doulos SIL"/>
          <w:i/>
          <w:color w:val="0000FF"/>
        </w:rPr>
        <w:t>wa</w:t>
      </w:r>
      <w:r w:rsidRPr="00986AA2">
        <w:t xml:space="preserve"> (§17.1.2, below) is omitted when the full </w:t>
      </w:r>
      <w:r w:rsidR="006F2285">
        <w:t>‘</w:t>
      </w:r>
      <w:r w:rsidRPr="00986AA2">
        <w:t>say</w:t>
      </w:r>
      <w:r w:rsidR="006F2285">
        <w:t>’</w:t>
      </w:r>
      <w:r w:rsidRPr="00986AA2">
        <w:t xml:space="preserve"> verb follows the quotative complement.</w:t>
      </w:r>
    </w:p>
    <w:p w14:paraId="117FF4A1" w14:textId="77777777" w:rsidR="00B013A1" w:rsidRPr="00986AA2" w:rsidRDefault="00B013A1"/>
    <w:p w14:paraId="74D88945" w14:textId="77777777" w:rsidR="00B013A1" w:rsidRPr="00986AA2" w:rsidRDefault="00B013A1"/>
    <w:p w14:paraId="32171287" w14:textId="7F07DCE8" w:rsidR="00B013A1" w:rsidRPr="00986AA2" w:rsidRDefault="00196017" w:rsidP="00B013A1">
      <w:pPr>
        <w:pStyle w:val="Heading4"/>
      </w:pPr>
      <w:bookmarkStart w:id="2685" w:name="_Toc297638014"/>
      <w:r>
        <w:t>Quotative s</w:t>
      </w:r>
      <w:r w:rsidR="00B013A1" w:rsidRPr="00986AA2">
        <w:t>ubject</w:t>
      </w:r>
      <w:r>
        <w:t xml:space="preserve"> (</w:t>
      </w:r>
      <w:r w:rsidR="00F244AE">
        <w:t>QuotSbj</w:t>
      </w:r>
      <w:r>
        <w:t>)</w:t>
      </w:r>
      <w:r w:rsidR="00B013A1" w:rsidRPr="00986AA2">
        <w:t xml:space="preserve"> </w:t>
      </w:r>
      <w:r w:rsidR="00B013A1" w:rsidRPr="00203126">
        <w:rPr>
          <w:rFonts w:ascii="Doulos SIL" w:hAnsi="Doulos SIL"/>
          <w:i/>
          <w:color w:val="0000FF"/>
        </w:rPr>
        <w:t>má:</w:t>
      </w:r>
      <w:r w:rsidR="00B013A1" w:rsidRPr="00986AA2">
        <w:t xml:space="preserve"> ~ </w:t>
      </w:r>
      <w:r w:rsidR="00696C27" w:rsidRPr="00F52294">
        <w:rPr>
          <w:noProof/>
          <w:vertAlign w:val="superscript"/>
        </w:rPr>
        <w:t>L</w:t>
      </w:r>
      <w:r w:rsidR="00B013A1" w:rsidRPr="00203126">
        <w:rPr>
          <w:rFonts w:ascii="Doulos SIL" w:hAnsi="Doulos SIL"/>
          <w:i/>
          <w:color w:val="0000FF"/>
        </w:rPr>
        <w:t>mà:</w:t>
      </w:r>
      <w:bookmarkEnd w:id="2685"/>
      <w:r w:rsidR="00B013A1" w:rsidRPr="00986AA2">
        <w:t xml:space="preserve"> </w:t>
      </w:r>
    </w:p>
    <w:p w14:paraId="76EE4C74" w14:textId="31F407E4" w:rsidR="009D00A2" w:rsidRPr="00986AA2" w:rsidRDefault="009D00A2" w:rsidP="009D00A2">
      <w:r>
        <w:t xml:space="preserve">The majority of quoted clauses begin with </w:t>
      </w:r>
      <w:r w:rsidRPr="009D00A2">
        <w:rPr>
          <w:b/>
        </w:rPr>
        <w:t>quotative-subject phrase</w:t>
      </w:r>
      <w:r>
        <w:t xml:space="preserve">, consisting of either an independent pronoun or a nonpronominal NP, followed by quotative subject particle </w:t>
      </w:r>
      <w:r w:rsidRPr="005F1A57">
        <w:rPr>
          <w:rFonts w:ascii="Doulos SIL" w:hAnsi="Doulos SIL"/>
          <w:i/>
          <w:color w:val="0000FF"/>
        </w:rPr>
        <w:t>má:</w:t>
      </w:r>
      <w:r>
        <w:t xml:space="preserve"> ~ </w:t>
      </w:r>
      <w:r w:rsidRPr="005F1A57">
        <w:rPr>
          <w:rFonts w:ascii="Doulos SIL" w:hAnsi="Doulos SIL"/>
          <w:i/>
          <w:color w:val="0000FF"/>
        </w:rPr>
        <w:t>mà:</w:t>
      </w:r>
      <w:r>
        <w:t xml:space="preserve">.  For examples, see (547) in the following section. </w:t>
      </w:r>
      <w:r w:rsidRPr="00986AA2">
        <w:t xml:space="preserve">The </w:t>
      </w:r>
      <w:r>
        <w:t>quotative-subject phrase</w:t>
      </w:r>
      <w:r w:rsidRPr="003E5D8C">
        <w:rPr>
          <w:rFonts w:ascii="Doulos SIL" w:hAnsi="Doulos SIL"/>
          <w:i/>
          <w:color w:val="0000FF"/>
        </w:rPr>
        <w:t xml:space="preserve"> </w:t>
      </w:r>
      <w:r w:rsidRPr="00986AA2">
        <w:t xml:space="preserve">gives the addressee an </w:t>
      </w:r>
      <w:r>
        <w:t>“</w:t>
      </w:r>
      <w:r w:rsidRPr="00986AA2">
        <w:t>early warning</w:t>
      </w:r>
      <w:r>
        <w:t>”</w:t>
      </w:r>
      <w:r w:rsidRPr="00986AA2">
        <w:t xml:space="preserve"> that the clause in question is quoted. </w:t>
      </w:r>
      <w:r>
        <w:t xml:space="preserve">It </w:t>
      </w:r>
      <w:r w:rsidRPr="00986AA2">
        <w:t>is present in most quotative clauses</w:t>
      </w:r>
      <w:r>
        <w:t>, elicited or textual</w:t>
      </w:r>
      <w:r w:rsidRPr="00986AA2">
        <w:t xml:space="preserve">. However, it is optionally omitted after a nonpronominal NP subject, </w:t>
      </w:r>
      <w:r>
        <w:t xml:space="preserve">especially a nonhuman one </w:t>
      </w:r>
      <w:r w:rsidRPr="00986AA2">
        <w:t xml:space="preserve">like </w:t>
      </w:r>
      <w:r>
        <w:t>‘</w:t>
      </w:r>
      <w:r w:rsidRPr="00986AA2">
        <w:t>rainy season</w:t>
      </w:r>
      <w:r>
        <w:t>’</w:t>
      </w:r>
      <w:r w:rsidRPr="00986AA2">
        <w:t xml:space="preserve"> in (545).</w:t>
      </w:r>
    </w:p>
    <w:p w14:paraId="2EF7EEC2" w14:textId="77777777" w:rsidR="009D00A2" w:rsidRPr="007467F2" w:rsidRDefault="009D00A2" w:rsidP="009D00A2">
      <w:pPr>
        <w:pStyle w:val="example-Jamsay"/>
      </w:pPr>
    </w:p>
    <w:p w14:paraId="788F629D" w14:textId="77777777" w:rsidR="009D00A2" w:rsidRPr="007467F2" w:rsidRDefault="009D00A2" w:rsidP="009D00A2">
      <w:pPr>
        <w:pStyle w:val="example-Jamsay"/>
        <w:tabs>
          <w:tab w:val="clear" w:pos="369"/>
          <w:tab w:val="clear" w:pos="1080"/>
          <w:tab w:val="left" w:pos="2160"/>
          <w:tab w:val="left" w:pos="3510"/>
          <w:tab w:val="left" w:pos="4111"/>
          <w:tab w:val="left" w:pos="5387"/>
        </w:tabs>
      </w:pPr>
      <w:r w:rsidRPr="007467F2">
        <w:t>(545)</w:t>
      </w:r>
      <w:r w:rsidRPr="007467F2">
        <w:tab/>
      </w:r>
      <w:r w:rsidRPr="003E5D8C">
        <w:rPr>
          <w:rFonts w:ascii="Doulos SIL" w:hAnsi="Doulos SIL"/>
          <w:i/>
          <w:color w:val="0000FF"/>
        </w:rPr>
        <w:t>[kú</w:t>
      </w:r>
      <w:r w:rsidRPr="003E5D8C">
        <w:rPr>
          <w:rFonts w:ascii="Doulos SIL" w:hAnsi="Doulos SIL"/>
          <w:i/>
          <w:color w:val="0000FF"/>
        </w:rPr>
        <w:noBreakHyphen/>
        <w:t>dá:</w:t>
      </w:r>
      <w:r w:rsidRPr="003E5D8C">
        <w:rPr>
          <w:rFonts w:ascii="Doulos SIL" w:hAnsi="Doulos SIL"/>
          <w:i/>
          <w:color w:val="0000FF"/>
        </w:rPr>
        <w:tab/>
        <w:t>jìrⁿɛ̌yⁿ</w:t>
      </w:r>
      <w:r w:rsidRPr="003E5D8C">
        <w:rPr>
          <w:rFonts w:ascii="Doulos SIL" w:hAnsi="Doulos SIL"/>
          <w:i/>
          <w:color w:val="0000FF"/>
        </w:rPr>
        <w:tab/>
        <w:t>ɛ̀sú</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r w:rsidRPr="003E5D8C">
        <w:rPr>
          <w:rFonts w:ascii="Doulos SIL" w:hAnsi="Doulos SIL"/>
          <w:i/>
          <w:color w:val="0000FF"/>
        </w:rPr>
        <w:tab/>
        <w:t>gìyⁿ</w:t>
      </w:r>
      <w:r w:rsidRPr="003E5D8C">
        <w:rPr>
          <w:rFonts w:ascii="Doulos SIL" w:hAnsi="Doulos SIL"/>
          <w:i/>
          <w:color w:val="0000FF"/>
        </w:rPr>
        <w:noBreakHyphen/>
        <w:t>bɔ́</w:t>
      </w:r>
    </w:p>
    <w:p w14:paraId="2FC70E95" w14:textId="77777777" w:rsidR="009D00A2" w:rsidRPr="007467F2" w:rsidRDefault="009D00A2" w:rsidP="009D00A2">
      <w:pPr>
        <w:pStyle w:val="example-Jamsay"/>
        <w:tabs>
          <w:tab w:val="clear" w:pos="369"/>
          <w:tab w:val="clear" w:pos="1080"/>
          <w:tab w:val="left" w:pos="2160"/>
          <w:tab w:val="left" w:pos="3510"/>
          <w:tab w:val="left" w:pos="4111"/>
          <w:tab w:val="left" w:pos="5387"/>
        </w:tabs>
      </w:pPr>
      <w:r w:rsidRPr="007467F2">
        <w:tab/>
      </w:r>
      <w:r w:rsidRPr="00EF44F9">
        <w:t>[t</w:t>
      </w:r>
      <w:r w:rsidRPr="007467F2">
        <w:t>here</w:t>
      </w:r>
      <w:r>
        <w:t>.DiscDef</w:t>
      </w:r>
      <w:r w:rsidRPr="007467F2">
        <w:tab/>
        <w:t>rainy.season</w:t>
      </w:r>
      <w:r w:rsidRPr="007467F2">
        <w:tab/>
        <w:t>good</w:t>
      </w:r>
      <w:r w:rsidRPr="007467F2">
        <w:tab/>
        <w:t>be</w:t>
      </w:r>
      <w:r w:rsidRPr="00EF44F9">
        <w:t>-3</w:t>
      </w:r>
      <w:r>
        <w:t>SgSbj</w:t>
      </w:r>
      <w:r w:rsidRPr="00EF44F9">
        <w:t>]</w:t>
      </w:r>
      <w:r w:rsidRPr="007467F2">
        <w:tab/>
        <w:t>say</w:t>
      </w:r>
      <w:r>
        <w:t>.Pfv</w:t>
      </w:r>
      <w:r w:rsidRPr="00EF44F9">
        <w:t>-3</w:t>
      </w:r>
      <w:r>
        <w:t>PlSbj</w:t>
      </w:r>
    </w:p>
    <w:p w14:paraId="02873330" w14:textId="77777777" w:rsidR="009D00A2" w:rsidRPr="007467F2" w:rsidRDefault="009D00A2" w:rsidP="009D00A2">
      <w:pPr>
        <w:pStyle w:val="example-Jamsay"/>
        <w:tabs>
          <w:tab w:val="clear" w:pos="369"/>
        </w:tabs>
      </w:pPr>
      <w:r w:rsidRPr="007467F2">
        <w:tab/>
      </w:r>
      <w:r>
        <w:t>‘</w:t>
      </w:r>
      <w:r w:rsidRPr="007467F2">
        <w:t>They said that the rainy season is good there.</w:t>
      </w:r>
      <w:r>
        <w:t>’</w:t>
      </w:r>
    </w:p>
    <w:p w14:paraId="5004C03D" w14:textId="1FAE8DA7" w:rsidR="009D00A2" w:rsidRDefault="009D00A2"/>
    <w:p w14:paraId="770C8F3C" w14:textId="7577D6FE" w:rsidR="009D00A2" w:rsidRPr="00986AA2" w:rsidRDefault="009D00A2" w:rsidP="009D00A2">
      <w:r>
        <w:t>On the other hand, o</w:t>
      </w:r>
      <w:r w:rsidRPr="00986AA2">
        <w:t>ccasionally a topical clause</w:t>
      </w:r>
      <w:r w:rsidRPr="00EF44F9">
        <w:t>-i</w:t>
      </w:r>
      <w:r w:rsidRPr="00986AA2">
        <w:t xml:space="preserve">nitial NP or PP </w:t>
      </w:r>
      <w:r>
        <w:t>that is not a subject</w:t>
      </w:r>
      <w:r w:rsidRPr="00986AA2">
        <w:t xml:space="preserve"> is followed by </w:t>
      </w:r>
      <w:r w:rsidRPr="005F1A57">
        <w:rPr>
          <w:rFonts w:ascii="Doulos SIL" w:hAnsi="Doulos SIL"/>
          <w:i/>
          <w:color w:val="0000FF"/>
        </w:rPr>
        <w:t>má:</w:t>
      </w:r>
      <w:r>
        <w:t xml:space="preserve"> ~ </w:t>
      </w:r>
      <w:r w:rsidRPr="005F1A57">
        <w:rPr>
          <w:rFonts w:ascii="Doulos SIL" w:hAnsi="Doulos SIL"/>
          <w:i/>
          <w:color w:val="0000FF"/>
        </w:rPr>
        <w:t>mà:</w:t>
      </w:r>
      <w:r w:rsidRPr="00986AA2">
        <w:t>.</w:t>
      </w:r>
      <w:r>
        <w:t xml:space="preserve"> </w:t>
      </w:r>
      <w:r w:rsidRPr="00986AA2">
        <w:t>In (546), the clause</w:t>
      </w:r>
      <w:r w:rsidRPr="00EF44F9">
        <w:t>-i</w:t>
      </w:r>
      <w:r w:rsidRPr="00986AA2">
        <w:t xml:space="preserve">nitial constituent followed by </w:t>
      </w:r>
      <w:r>
        <w:t>QuotSbj</w:t>
      </w:r>
      <w:r w:rsidRPr="00986AA2">
        <w:t xml:space="preserve"> </w:t>
      </w:r>
      <w:r w:rsidRPr="003E5D8C">
        <w:rPr>
          <w:rFonts w:ascii="Doulos SIL" w:hAnsi="Doulos SIL"/>
          <w:i/>
          <w:color w:val="0000FF"/>
        </w:rPr>
        <w:t>ma:</w:t>
      </w:r>
      <w:r w:rsidRPr="00986AA2">
        <w:t xml:space="preserve"> is a spatial PP rather than the subject. Perhaps this is favored by the low referentiality of the subject </w:t>
      </w:r>
      <w:r w:rsidRPr="003E5D8C">
        <w:rPr>
          <w:rFonts w:ascii="Doulos SIL" w:hAnsi="Doulos SIL"/>
          <w:i/>
          <w:color w:val="0000FF"/>
        </w:rPr>
        <w:t>bǒl</w:t>
      </w:r>
      <w:r w:rsidRPr="00986AA2">
        <w:t xml:space="preserve"> </w:t>
      </w:r>
      <w:r>
        <w:t>‘</w:t>
      </w:r>
      <w:r w:rsidRPr="00986AA2">
        <w:t>rain</w:t>
      </w:r>
      <w:r>
        <w:t>’</w:t>
      </w:r>
      <w:r w:rsidRPr="00986AA2">
        <w:t>, cf. §11.1.4.</w:t>
      </w:r>
    </w:p>
    <w:p w14:paraId="37DFE71C" w14:textId="77777777" w:rsidR="009D00A2" w:rsidRPr="00986AA2" w:rsidRDefault="009D00A2" w:rsidP="009D00A2"/>
    <w:p w14:paraId="23B1EFD2" w14:textId="3297E00F" w:rsidR="009D00A2" w:rsidRPr="002C65D6" w:rsidRDefault="009D00A2" w:rsidP="009D00A2">
      <w:pPr>
        <w:pStyle w:val="example-Jamsay"/>
        <w:tabs>
          <w:tab w:val="clear" w:pos="1080"/>
          <w:tab w:val="left" w:pos="1980"/>
          <w:tab w:val="left" w:pos="2700"/>
          <w:tab w:val="left" w:pos="3780"/>
          <w:tab w:val="left" w:pos="4320"/>
        </w:tabs>
      </w:pPr>
      <w:r w:rsidRPr="00986AA2">
        <w:t>(546)</w:t>
      </w:r>
      <w:r w:rsidRPr="00986AA2">
        <w:tab/>
      </w:r>
      <w:r w:rsidRPr="003E5D8C">
        <w:rPr>
          <w:rFonts w:ascii="Doulos SIL" w:hAnsi="Doulos SIL"/>
          <w:i/>
          <w:color w:val="0000FF"/>
        </w:rPr>
        <w:t>[[sùmóy</w:t>
      </w:r>
      <w:r w:rsidRPr="003E5D8C">
        <w:rPr>
          <w:rFonts w:ascii="Doulos SIL" w:hAnsi="Doulos SIL"/>
          <w:i/>
          <w:color w:val="0000FF"/>
        </w:rPr>
        <w:tab/>
      </w:r>
      <w:r>
        <w:rPr>
          <w:vertAlign w:val="superscript"/>
        </w:rPr>
        <w:t>H</w:t>
      </w:r>
      <w:r w:rsidRPr="003E5D8C">
        <w:rPr>
          <w:rFonts w:ascii="Doulos SIL" w:hAnsi="Doulos SIL"/>
          <w:i/>
          <w:color w:val="0000FF"/>
        </w:rPr>
        <w:t>wó]</w:t>
      </w:r>
      <w:r w:rsidRPr="003E5D8C">
        <w:rPr>
          <w:rFonts w:ascii="Doulos SIL" w:hAnsi="Doulos SIL"/>
          <w:i/>
          <w:color w:val="0000FF"/>
        </w:rPr>
        <w:tab/>
        <w:t>má:]</w:t>
      </w:r>
      <w:r w:rsidRPr="003E5D8C">
        <w:rPr>
          <w:rFonts w:ascii="Doulos SIL" w:hAnsi="Doulos SIL"/>
          <w:i/>
          <w:color w:val="0000FF"/>
        </w:rPr>
        <w:tab/>
        <w:t>bǒl</w:t>
      </w:r>
      <w:r w:rsidRPr="003E5D8C">
        <w:rPr>
          <w:rFonts w:ascii="Doulos SIL" w:hAnsi="Doulos SIL"/>
          <w:i/>
          <w:color w:val="0000FF"/>
        </w:rPr>
        <w:tab/>
        <w:t>sí</w:t>
      </w:r>
      <w:r w:rsidRPr="003E5D8C">
        <w:rPr>
          <w:rFonts w:ascii="Doulos SIL" w:hAnsi="Doulos SIL"/>
          <w:i/>
          <w:color w:val="0000FF"/>
        </w:rPr>
        <w:noBreakHyphen/>
        <w:t>yé</w:t>
      </w:r>
      <w:r w:rsidRPr="003E5D8C">
        <w:rPr>
          <w:rFonts w:ascii="Doulos SIL" w:hAnsi="Doulos SIL"/>
          <w:i/>
          <w:color w:val="0000FF"/>
        </w:rPr>
        <w:noBreakHyphen/>
        <w:t>m̀</w:t>
      </w:r>
      <w:r w:rsidRPr="003E5D8C">
        <w:rPr>
          <w:rFonts w:ascii="Doulos SIL" w:hAnsi="Doulos SIL"/>
          <w:i/>
          <w:color w:val="0000FF"/>
        </w:rPr>
        <w:noBreakHyphen/>
        <w:t>ǹdò</w:t>
      </w:r>
    </w:p>
    <w:p w14:paraId="7C4A0C2C" w14:textId="2813D01B" w:rsidR="009D00A2" w:rsidRPr="002C65D6" w:rsidRDefault="009D00A2" w:rsidP="009D00A2">
      <w:pPr>
        <w:pStyle w:val="example-Jamsay"/>
        <w:tabs>
          <w:tab w:val="clear" w:pos="1080"/>
          <w:tab w:val="left" w:pos="1980"/>
          <w:tab w:val="left" w:pos="2700"/>
          <w:tab w:val="left" w:pos="3780"/>
          <w:tab w:val="left" w:pos="4320"/>
        </w:tabs>
      </w:pPr>
      <w:r w:rsidRPr="002C65D6">
        <w:tab/>
      </w:r>
      <w:r w:rsidRPr="002C65D6">
        <w:tab/>
      </w:r>
      <w:r w:rsidRPr="00EF44F9">
        <w:t>[[g</w:t>
      </w:r>
      <w:r w:rsidRPr="002C65D6">
        <w:t>round</w:t>
      </w:r>
      <w:r w:rsidRPr="002C65D6">
        <w:tab/>
      </w:r>
      <w:r>
        <w:rPr>
          <w:vertAlign w:val="superscript"/>
        </w:rPr>
        <w:t>H</w:t>
      </w:r>
      <w:r w:rsidRPr="002C65D6">
        <w:t>i</w:t>
      </w:r>
      <w:r w:rsidRPr="00EF44F9">
        <w:t>n]</w:t>
      </w:r>
      <w:r w:rsidRPr="002C65D6">
        <w:tab/>
      </w:r>
      <w:r w:rsidRPr="001A3130">
        <w:rPr>
          <w:b/>
        </w:rPr>
        <w:t>Quot</w:t>
      </w:r>
      <w:r w:rsidRPr="00EF44F9">
        <w:rPr>
          <w:b/>
        </w:rPr>
        <w:t>S</w:t>
      </w:r>
      <w:r>
        <w:rPr>
          <w:b/>
        </w:rPr>
        <w:t>bj</w:t>
      </w:r>
      <w:r w:rsidRPr="00EF44F9">
        <w:t>]</w:t>
      </w:r>
      <w:r w:rsidRPr="002C65D6">
        <w:tab/>
        <w:t>rain</w:t>
      </w:r>
      <w:r w:rsidRPr="002C65D6">
        <w:tab/>
        <w:t>go.down</w:t>
      </w:r>
      <w:r w:rsidRPr="00EF44F9">
        <w:t>-MP-</w:t>
      </w:r>
      <w:r>
        <w:t>Ipfv</w:t>
      </w:r>
      <w:r w:rsidRPr="00EF44F9">
        <w:t>-</w:t>
      </w:r>
      <w:r>
        <w:t>Ipfv</w:t>
      </w:r>
      <w:r w:rsidRPr="002C65D6">
        <w:t>Neg</w:t>
      </w:r>
    </w:p>
    <w:p w14:paraId="3FC1FFBA" w14:textId="77777777" w:rsidR="009D00A2" w:rsidRPr="002C65D6" w:rsidRDefault="009D00A2" w:rsidP="009D00A2">
      <w:pPr>
        <w:pStyle w:val="example-Jamsay"/>
        <w:tabs>
          <w:tab w:val="clear" w:pos="1080"/>
          <w:tab w:val="left" w:pos="2250"/>
        </w:tabs>
      </w:pPr>
      <w:r w:rsidRPr="002C65D6">
        <w:tab/>
      </w:r>
      <w:r w:rsidRPr="003E5D8C">
        <w:rPr>
          <w:rFonts w:ascii="Doulos SIL" w:hAnsi="Doulos SIL"/>
          <w:i/>
          <w:color w:val="0000FF"/>
        </w:rPr>
        <w:tab/>
        <w:t>gì:ⁿ</w:t>
      </w:r>
      <w:r w:rsidRPr="003E5D8C">
        <w:rPr>
          <w:rFonts w:ascii="Doulos SIL" w:hAnsi="Doulos SIL"/>
          <w:i/>
          <w:color w:val="0000FF"/>
        </w:rPr>
        <w:noBreakHyphen/>
        <w:t>bɔ̀</w:t>
      </w:r>
      <w:r w:rsidRPr="003E5D8C">
        <w:rPr>
          <w:rFonts w:ascii="Doulos SIL" w:hAnsi="Doulos SIL"/>
          <w:i/>
          <w:color w:val="0000FF"/>
        </w:rPr>
        <w:tab/>
        <w:t>wà</w:t>
      </w:r>
    </w:p>
    <w:p w14:paraId="107C5345" w14:textId="77777777" w:rsidR="009D00A2" w:rsidRPr="001A3130" w:rsidRDefault="009D00A2" w:rsidP="009D00A2">
      <w:pPr>
        <w:pStyle w:val="example-Jamsay"/>
        <w:tabs>
          <w:tab w:val="clear" w:pos="1080"/>
          <w:tab w:val="left" w:pos="2250"/>
        </w:tabs>
      </w:pPr>
      <w:r w:rsidRPr="002C65D6">
        <w:tab/>
      </w:r>
      <w:r w:rsidRPr="002C65D6">
        <w:tab/>
        <w:t>say</w:t>
      </w:r>
      <w:r>
        <w:t>.Pfv</w:t>
      </w:r>
      <w:r w:rsidRPr="00EF44F9">
        <w:t>-3</w:t>
      </w:r>
      <w:r>
        <w:t>PlSbj</w:t>
      </w:r>
      <w:r>
        <w:tab/>
        <w:t>Quot</w:t>
      </w:r>
    </w:p>
    <w:p w14:paraId="0C934999" w14:textId="77777777" w:rsidR="009D00A2" w:rsidRPr="001A3130" w:rsidRDefault="009D00A2" w:rsidP="009D00A2">
      <w:pPr>
        <w:pStyle w:val="example-Jamsay"/>
        <w:ind w:left="720" w:hanging="720"/>
      </w:pPr>
      <w:r w:rsidRPr="002C65D6">
        <w:tab/>
      </w:r>
      <w:r w:rsidRPr="002C65D6">
        <w:tab/>
      </w:r>
      <w:r>
        <w:t>‘</w:t>
      </w:r>
      <w:r w:rsidRPr="002C65D6">
        <w:t xml:space="preserve">they said that </w:t>
      </w:r>
      <w:r>
        <w:t>the rain wouldn’t come down on the earth, it is said.’</w:t>
      </w:r>
      <w:r w:rsidRPr="002C65D6">
        <w:t xml:space="preserve"> </w:t>
      </w:r>
      <w:r w:rsidRPr="00EF44F9">
        <w:t>[2005.2</w:t>
      </w:r>
      <w:r w:rsidRPr="002C65D6">
        <w:t>a.0</w:t>
      </w:r>
      <w:r w:rsidRPr="00EF44F9">
        <w:t>4]</w:t>
      </w:r>
      <w:r w:rsidRPr="002C65D6">
        <w:t xml:space="preserve"> (</w:t>
      </w:r>
      <w:r w:rsidRPr="003E5D8C">
        <w:rPr>
          <w:rFonts w:ascii="Doulos SIL" w:hAnsi="Doulos SIL"/>
          <w:i/>
          <w:color w:val="0000FF"/>
        </w:rPr>
        <w:t>sùmǒy</w:t>
      </w:r>
      <w:r w:rsidRPr="002C65D6">
        <w:t>)</w:t>
      </w:r>
    </w:p>
    <w:p w14:paraId="2D1986B8" w14:textId="77777777" w:rsidR="009D00A2" w:rsidRDefault="009D00A2"/>
    <w:p w14:paraId="0476371F" w14:textId="117FC3D7" w:rsidR="009D00A2" w:rsidRDefault="009D00A2">
      <w:r>
        <w:t>Quotative subject</w:t>
      </w:r>
      <w:r w:rsidRPr="00986AA2">
        <w:t xml:space="preserve"> </w:t>
      </w:r>
      <w:r w:rsidRPr="003E5D8C">
        <w:rPr>
          <w:rFonts w:ascii="Doulos SIL" w:hAnsi="Doulos SIL"/>
          <w:i/>
          <w:color w:val="0000FF"/>
        </w:rPr>
        <w:t>má:</w:t>
      </w:r>
      <w:r w:rsidRPr="00986AA2">
        <w:t xml:space="preserve"> may be followed by NP</w:t>
      </w:r>
      <w:r w:rsidRPr="00EF44F9">
        <w:t>-f</w:t>
      </w:r>
      <w:r w:rsidRPr="00986AA2">
        <w:t xml:space="preserve">inal discourse participles such as </w:t>
      </w:r>
      <w:r>
        <w:t>topic</w:t>
      </w:r>
      <w:r w:rsidRPr="00986AA2">
        <w:t xml:space="preserve"> </w:t>
      </w:r>
      <w:r w:rsidRPr="003E5D8C">
        <w:rPr>
          <w:rFonts w:ascii="Doulos SIL" w:hAnsi="Doulos SIL"/>
          <w:i/>
          <w:color w:val="0000FF"/>
        </w:rPr>
        <w:t>kày</w:t>
      </w:r>
      <w:r w:rsidRPr="00986AA2">
        <w:t>, see the end of C</w:t>
      </w:r>
      <w:r>
        <w:t>’</w:t>
      </w:r>
      <w:r w:rsidRPr="00986AA2">
        <w:t>s first turn</w:t>
      </w:r>
      <w:r w:rsidRPr="00053FA5">
        <w:t xml:space="preserve"> in (660) in the sample text.</w:t>
      </w:r>
    </w:p>
    <w:p w14:paraId="1B236E9B" w14:textId="46906F58" w:rsidR="009D00A2" w:rsidRDefault="00B013A1">
      <w:r w:rsidRPr="00986AA2">
        <w:tab/>
        <w:t xml:space="preserve">The </w:t>
      </w:r>
      <w:r w:rsidR="00C73BD6">
        <w:t>quotative subject</w:t>
      </w:r>
      <w:r w:rsidRPr="00986AA2">
        <w:t xml:space="preserve"> particle usually </w:t>
      </w:r>
      <w:r w:rsidRPr="00C021BB">
        <w:rPr>
          <w:b/>
        </w:rPr>
        <w:t>acquires its tone by spreading</w:t>
      </w:r>
      <w:r w:rsidRPr="00986AA2">
        <w:t xml:space="preserve"> from the final tone of the preceding word, so it appears as </w:t>
      </w:r>
      <w:r w:rsidRPr="003E5D8C">
        <w:rPr>
          <w:rFonts w:ascii="Doulos SIL" w:hAnsi="Doulos SIL"/>
          <w:i/>
          <w:color w:val="0000FF"/>
        </w:rPr>
        <w:t>má:</w:t>
      </w:r>
      <w:r w:rsidRPr="00986AA2">
        <w:t xml:space="preserve"> after </w:t>
      </w:r>
      <w:r w:rsidR="00F06AD3">
        <w:t>an H-tone</w:t>
      </w:r>
      <w:r w:rsidR="00C73BD6">
        <w:t xml:space="preserve"> and as</w:t>
      </w:r>
      <w:r w:rsidRPr="00986AA2">
        <w:t xml:space="preserve"> </w:t>
      </w:r>
      <w:r w:rsidR="00696C27" w:rsidRPr="00F52294">
        <w:rPr>
          <w:noProof/>
          <w:vertAlign w:val="superscript"/>
        </w:rPr>
        <w:t>L</w:t>
      </w:r>
      <w:r w:rsidRPr="003E5D8C">
        <w:rPr>
          <w:rFonts w:ascii="Doulos SIL" w:hAnsi="Doulos SIL"/>
          <w:i/>
          <w:color w:val="0000FF"/>
        </w:rPr>
        <w:t>mà:</w:t>
      </w:r>
      <w:r w:rsidRPr="00986AA2">
        <w:t xml:space="preserve"> after </w:t>
      </w:r>
      <w:r w:rsidR="00F06AD3">
        <w:t>an L-tone</w:t>
      </w:r>
      <w:r w:rsidRPr="00986AA2">
        <w:t>.</w:t>
      </w:r>
      <w:r w:rsidR="009D00A2">
        <w:t xml:space="preserve"> </w:t>
      </w:r>
      <w:r w:rsidR="009D00A2" w:rsidRPr="00986AA2">
        <w:t xml:space="preserve">However, if the constituent in question is a possessed NP, the possessed NP </w:t>
      </w:r>
      <w:r w:rsidR="009D00A2">
        <w:t>constitutes a</w:t>
      </w:r>
      <w:r w:rsidR="009D00A2" w:rsidRPr="00986AA2">
        <w:t xml:space="preserve"> tonosyntactic island and its final </w:t>
      </w:r>
      <w:r w:rsidR="009D00A2">
        <w:t>L-tone</w:t>
      </w:r>
      <w:r w:rsidR="009D00A2" w:rsidRPr="00986AA2">
        <w:t xml:space="preserve"> does not spread to </w:t>
      </w:r>
      <w:r w:rsidR="009D00A2" w:rsidRPr="003E5D8C">
        <w:rPr>
          <w:rFonts w:ascii="Doulos SIL" w:hAnsi="Doulos SIL"/>
          <w:i/>
          <w:color w:val="0000FF"/>
        </w:rPr>
        <w:t>má:</w:t>
      </w:r>
      <w:r w:rsidR="009D00A2" w:rsidRPr="00986AA2">
        <w:t xml:space="preserve">. See </w:t>
      </w:r>
      <w:r w:rsidR="009D00A2" w:rsidRPr="00053FA5">
        <w:t>(548b) in the following section</w:t>
      </w:r>
      <w:r w:rsidR="009D00A2" w:rsidRPr="00986AA2">
        <w:t xml:space="preserve">. This suggests that the </w:t>
      </w:r>
      <w:r w:rsidR="009D00A2">
        <w:t>quotative subject particle is lexically</w:t>
      </w:r>
      <w:r w:rsidR="009D00A2" w:rsidRPr="00986AA2">
        <w:t xml:space="preserve"> H</w:t>
      </w:r>
      <w:r w:rsidR="009D00A2">
        <w:t>-toned (</w:t>
      </w:r>
      <w:r w:rsidR="009D00A2" w:rsidRPr="003E5D8C">
        <w:rPr>
          <w:rFonts w:ascii="Doulos SIL" w:hAnsi="Doulos SIL"/>
          <w:i/>
          <w:color w:val="0000FF"/>
        </w:rPr>
        <w:t>má:</w:t>
      </w:r>
      <w:r w:rsidR="009D00A2">
        <w:t>)</w:t>
      </w:r>
      <w:r w:rsidR="009D00A2" w:rsidRPr="00986AA2">
        <w:t>.</w:t>
      </w:r>
    </w:p>
    <w:p w14:paraId="06A62A5E" w14:textId="6F34358D" w:rsidR="00B013A1" w:rsidRPr="00986AA2" w:rsidRDefault="009D00A2">
      <w:r>
        <w:tab/>
        <w:t xml:space="preserve">The </w:t>
      </w:r>
      <w:r w:rsidR="00B013A1" w:rsidRPr="00986AA2">
        <w:t>L</w:t>
      </w:r>
      <w:r w:rsidR="00B013A1" w:rsidRPr="00EF44F9">
        <w:noBreakHyphen/>
        <w:t>t</w:t>
      </w:r>
      <w:r w:rsidR="00B013A1" w:rsidRPr="00986AA2">
        <w:t xml:space="preserve">oned form </w:t>
      </w:r>
      <w:r w:rsidR="00696C27" w:rsidRPr="00F52294">
        <w:rPr>
          <w:noProof/>
          <w:vertAlign w:val="superscript"/>
        </w:rPr>
        <w:t>L</w:t>
      </w:r>
      <w:r w:rsidR="00B013A1" w:rsidRPr="003E5D8C">
        <w:rPr>
          <w:rFonts w:ascii="Doulos SIL" w:hAnsi="Doulos SIL"/>
          <w:i/>
          <w:color w:val="0000FF"/>
        </w:rPr>
        <w:t>mà:</w:t>
      </w:r>
      <w:r w:rsidR="00B013A1" w:rsidRPr="00986AA2">
        <w:t xml:space="preserve"> is </w:t>
      </w:r>
      <w:r w:rsidR="00C73BD6">
        <w:t xml:space="preserve">homophonous to </w:t>
      </w:r>
      <w:r w:rsidR="00C73BD6" w:rsidRPr="00F52294">
        <w:rPr>
          <w:noProof/>
          <w:vertAlign w:val="superscript"/>
        </w:rPr>
        <w:t>L</w:t>
      </w:r>
      <w:r w:rsidR="00C73BD6" w:rsidRPr="003E5D8C">
        <w:rPr>
          <w:rFonts w:ascii="Doulos SIL" w:hAnsi="Doulos SIL"/>
          <w:i/>
          <w:color w:val="0000FF"/>
        </w:rPr>
        <w:t>mà:</w:t>
      </w:r>
      <w:r w:rsidR="00B013A1" w:rsidRPr="00986AA2">
        <w:t xml:space="preserve"> </w:t>
      </w:r>
      <w:r w:rsidR="00C73BD6">
        <w:t>as</w:t>
      </w:r>
      <w:r w:rsidR="00B013A1" w:rsidRPr="00986AA2">
        <w:t xml:space="preserve"> L</w:t>
      </w:r>
      <w:r w:rsidR="00B013A1" w:rsidRPr="00EF44F9">
        <w:noBreakHyphen/>
        <w:t>t</w:t>
      </w:r>
      <w:r w:rsidR="00B013A1" w:rsidRPr="00986AA2">
        <w:t xml:space="preserve">oned form of </w:t>
      </w:r>
      <w:r w:rsidR="00E21F42">
        <w:t>dative</w:t>
      </w:r>
      <w:r w:rsidR="00B013A1" w:rsidRPr="00986AA2">
        <w:t xml:space="preserve"> postposition </w:t>
      </w:r>
      <w:r w:rsidR="00B013A1" w:rsidRPr="003E5D8C">
        <w:rPr>
          <w:rFonts w:ascii="Doulos SIL" w:hAnsi="Doulos SIL"/>
          <w:i/>
          <w:color w:val="0000FF"/>
        </w:rPr>
        <w:t>mâ:</w:t>
      </w:r>
      <w:r>
        <w:t xml:space="preserve"> (§8.3.1). Both instances of </w:t>
      </w:r>
      <w:r w:rsidRPr="00F52294">
        <w:rPr>
          <w:noProof/>
          <w:vertAlign w:val="superscript"/>
        </w:rPr>
        <w:t>L</w:t>
      </w:r>
      <w:r w:rsidRPr="003E5D8C">
        <w:rPr>
          <w:rFonts w:ascii="Doulos SIL" w:hAnsi="Doulos SIL"/>
          <w:i/>
          <w:color w:val="0000FF"/>
        </w:rPr>
        <w:t>mà:</w:t>
      </w:r>
      <w:r w:rsidRPr="00986AA2">
        <w:t xml:space="preserve"> </w:t>
      </w:r>
      <w:r>
        <w:t>occur</w:t>
      </w:r>
      <w:r w:rsidR="00B013A1" w:rsidRPr="00986AA2">
        <w:t xml:space="preserve"> after NPs ending in </w:t>
      </w:r>
      <w:r w:rsidR="00F06AD3">
        <w:t>an L-tone</w:t>
      </w:r>
      <w:r w:rsidR="00B013A1" w:rsidRPr="00986AA2">
        <w:t>.</w:t>
      </w:r>
    </w:p>
    <w:p w14:paraId="655FFAC1" w14:textId="77777777" w:rsidR="00B013A1" w:rsidRPr="00986AA2" w:rsidRDefault="00B013A1"/>
    <w:p w14:paraId="2E23ACB5" w14:textId="77777777" w:rsidR="00B013A1" w:rsidRPr="00986AA2" w:rsidRDefault="00B013A1"/>
    <w:p w14:paraId="29A5797E" w14:textId="77777777" w:rsidR="00B013A1" w:rsidRPr="00986AA2" w:rsidRDefault="00B013A1" w:rsidP="00B013A1">
      <w:pPr>
        <w:pStyle w:val="Heading4"/>
      </w:pPr>
      <w:bookmarkStart w:id="2686" w:name="_Toc297638015"/>
      <w:r w:rsidRPr="00986AA2">
        <w:t>Complement with regular AN-marked verb</w:t>
      </w:r>
      <w:bookmarkEnd w:id="2686"/>
      <w:r w:rsidRPr="00986AA2">
        <w:t xml:space="preserve"> </w:t>
      </w:r>
    </w:p>
    <w:p w14:paraId="4C32932A" w14:textId="77777777" w:rsidR="00B013A1" w:rsidRPr="00C021BB" w:rsidRDefault="00B013A1" w:rsidP="00B013A1">
      <w:r w:rsidRPr="00C021BB">
        <w:t xml:space="preserve">The quotative complement clause often has one or another of the regular AN (aspect-negation) forms of the verb. However, pronominal-suffix marking is restricted in these complements. The usual 1Sg, 1Pl, 2Sg, and 2Pl suffixes are omitted, merging with 3Sg. There is, however, </w:t>
      </w:r>
      <w:r w:rsidRPr="00C021BB">
        <w:rPr>
          <w:b/>
        </w:rPr>
        <w:t>special marking of 3Pl subjects</w:t>
      </w:r>
      <w:r w:rsidRPr="00C021BB">
        <w:t>.</w:t>
      </w:r>
    </w:p>
    <w:p w14:paraId="4B449B88" w14:textId="2EDA2655" w:rsidR="00B013A1" w:rsidRPr="00986AA2" w:rsidRDefault="00B013A1">
      <w:r w:rsidRPr="00986AA2">
        <w:tab/>
        <w:t xml:space="preserve">In (547), the verb inside the quoted clause ends in </w:t>
      </w:r>
      <w:r w:rsidR="00C07E65">
        <w:rPr>
          <w:b/>
        </w:rPr>
        <w:t>imperfective</w:t>
      </w:r>
      <w:r w:rsidRPr="00986AA2">
        <w:t xml:space="preserve"> </w:t>
      </w:r>
      <w:r w:rsidRPr="003E5D8C">
        <w:rPr>
          <w:rFonts w:ascii="Doulos SIL" w:hAnsi="Doulos SIL"/>
          <w:i/>
          <w:color w:val="0000FF"/>
        </w:rPr>
        <w:noBreakHyphen/>
        <w:t>m̀</w:t>
      </w:r>
      <w:r w:rsidRPr="00020559">
        <w:t xml:space="preserve">, which is used when the subject of the quoted clause is other than 3Pl. This </w:t>
      </w:r>
      <w:r w:rsidRPr="003E5D8C">
        <w:rPr>
          <w:rFonts w:ascii="Doulos SIL" w:hAnsi="Doulos SIL"/>
          <w:i/>
          <w:color w:val="0000FF"/>
        </w:rPr>
        <w:noBreakHyphen/>
        <w:t>m̀</w:t>
      </w:r>
      <w:r w:rsidRPr="00020559">
        <w:t xml:space="preserve"> is identical to the 3Sg suffix in the inflected paradigm of the unsuffixed </w:t>
      </w:r>
      <w:r w:rsidR="00C07E65">
        <w:t>imperfective</w:t>
      </w:r>
      <w:r w:rsidRPr="00020559">
        <w:t>, but in morphological contexts where pronominal</w:t>
      </w:r>
      <w:r w:rsidRPr="00EF44F9">
        <w:t>-s</w:t>
      </w:r>
      <w:r w:rsidRPr="00020559">
        <w:t xml:space="preserve">ubject distinctions are neutralized </w:t>
      </w:r>
      <w:r w:rsidRPr="003E5D8C">
        <w:rPr>
          <w:rFonts w:ascii="Doulos SIL" w:hAnsi="Doulos SIL"/>
          <w:i/>
          <w:color w:val="0000FF"/>
        </w:rPr>
        <w:noBreakHyphen/>
        <w:t>m̀</w:t>
      </w:r>
      <w:r w:rsidRPr="00020559">
        <w:t xml:space="preserve"> is generalized to other pronominal categories (except 3Pl). </w:t>
      </w:r>
      <w:r w:rsidR="002A1349">
        <w:t xml:space="preserve">Generealization of </w:t>
      </w:r>
      <w:r w:rsidR="002A1349" w:rsidRPr="003E5D8C">
        <w:rPr>
          <w:rFonts w:ascii="Doulos SIL" w:hAnsi="Doulos SIL"/>
          <w:i/>
          <w:color w:val="0000FF"/>
        </w:rPr>
        <w:noBreakHyphen/>
        <w:t>m̀</w:t>
      </w:r>
      <w:r w:rsidRPr="00020559">
        <w:t xml:space="preserve"> </w:t>
      </w:r>
      <w:r w:rsidR="002A1349">
        <w:t>also occurs in</w:t>
      </w:r>
      <w:r w:rsidRPr="00020559">
        <w:t xml:space="preserve"> the </w:t>
      </w:r>
      <w:r w:rsidR="00A102B7">
        <w:t>past</w:t>
      </w:r>
      <w:r w:rsidRPr="00020559">
        <w:t xml:space="preserve"> unsuffixed </w:t>
      </w:r>
      <w:r w:rsidR="00C07E65">
        <w:t>imperfective</w:t>
      </w:r>
      <w:r w:rsidRPr="00020559">
        <w:t xml:space="preserve">, preceding the conjugated </w:t>
      </w:r>
      <w:r w:rsidR="00A102B7">
        <w:t>past</w:t>
      </w:r>
      <w:r w:rsidRPr="00020559">
        <w:t xml:space="preserve"> clitic</w:t>
      </w:r>
      <w:r w:rsidRPr="00986AA2">
        <w:t xml:space="preserve"> </w:t>
      </w:r>
      <w:r w:rsidRPr="003E5D8C">
        <w:rPr>
          <w:rFonts w:ascii="Doulos SIL" w:hAnsi="Doulos SIL"/>
          <w:i/>
          <w:color w:val="0000FF"/>
        </w:rPr>
        <w:t>=bɛ̀</w:t>
      </w:r>
      <w:r w:rsidRPr="003E5D8C">
        <w:rPr>
          <w:rFonts w:ascii="Doulos SIL" w:hAnsi="Doulos SIL"/>
          <w:i/>
          <w:color w:val="0000FF"/>
        </w:rPr>
        <w:noBreakHyphen/>
      </w:r>
      <w:r w:rsidRPr="00986AA2">
        <w:t xml:space="preserve"> (or variant). In these neutralizing contexts I gloss </w:t>
      </w:r>
      <w:r w:rsidRPr="003E5D8C">
        <w:rPr>
          <w:rFonts w:ascii="Doulos SIL" w:hAnsi="Doulos SIL"/>
          <w:i/>
          <w:color w:val="0000FF"/>
        </w:rPr>
        <w:noBreakHyphen/>
        <w:t>m̀</w:t>
      </w:r>
      <w:r w:rsidRPr="00986AA2">
        <w:t xml:space="preserve"> simply as </w:t>
      </w:r>
      <w:r w:rsidR="00C07E65">
        <w:t>imperfective</w:t>
      </w:r>
      <w:r w:rsidRPr="00986AA2">
        <w:t xml:space="preserve"> (</w:t>
      </w:r>
      <w:r w:rsidR="00DB03D7">
        <w:t>Ipfv</w:t>
      </w:r>
      <w:r w:rsidRPr="00986AA2">
        <w:t xml:space="preserve">). A pronominal subject is expressed </w:t>
      </w:r>
      <w:r w:rsidR="002A1349">
        <w:t>by a quotative-subject phrase</w:t>
      </w:r>
      <w:r w:rsidRPr="00986AA2">
        <w:t xml:space="preserve"> (547b). Examples (547a,c) have </w:t>
      </w:r>
      <w:r w:rsidR="008E61A0">
        <w:t>logophoric</w:t>
      </w:r>
      <w:r w:rsidRPr="00986AA2">
        <w:t xml:space="preserve"> subject because the subject of the quoted clause is coindexed with the quoted speaker (§18.2.1). 3Pl subject agreement</w:t>
      </w:r>
      <w:r w:rsidR="002A1349">
        <w:t xml:space="preserve"> on the final verb</w:t>
      </w:r>
      <w:r w:rsidRPr="00986AA2">
        <w:t xml:space="preserve"> is exemplified in (547g-h).</w:t>
      </w:r>
    </w:p>
    <w:p w14:paraId="220F921D" w14:textId="77777777" w:rsidR="00B013A1" w:rsidRPr="00986AA2" w:rsidRDefault="00B013A1" w:rsidP="00B013A1"/>
    <w:p w14:paraId="4A6536FB" w14:textId="77777777" w:rsidR="00B013A1" w:rsidRPr="007467F2" w:rsidRDefault="00B013A1" w:rsidP="00B013A1">
      <w:pPr>
        <w:pStyle w:val="exampleabc"/>
        <w:tabs>
          <w:tab w:val="left" w:pos="2160"/>
          <w:tab w:val="left" w:pos="3150"/>
          <w:tab w:val="left" w:pos="4950"/>
        </w:tabs>
      </w:pPr>
      <w:r w:rsidRPr="007467F2">
        <w:t>(547)</w:t>
      </w:r>
      <w:r w:rsidRPr="007467F2">
        <w:tab/>
        <w:t>a.</w:t>
      </w:r>
      <w:r w:rsidRPr="007467F2">
        <w:tab/>
      </w:r>
      <w:r w:rsidRPr="003E5D8C">
        <w:rPr>
          <w:rFonts w:ascii="Doulos SIL" w:hAnsi="Doulos SIL"/>
          <w:i/>
          <w:color w:val="0000FF"/>
        </w:rPr>
        <w:t>[[á</w:t>
      </w:r>
      <w:r w:rsidRPr="003E5D8C">
        <w:rPr>
          <w:rFonts w:ascii="Doulos SIL" w:hAnsi="Doulos SIL"/>
          <w:i/>
          <w:color w:val="0000FF"/>
        </w:rPr>
        <w:tab/>
        <w:t>má:]</w:t>
      </w:r>
      <w:r w:rsidRPr="003E5D8C">
        <w:rPr>
          <w:rFonts w:ascii="Doulos SIL" w:hAnsi="Doulos SIL"/>
          <w:i/>
          <w:color w:val="0000FF"/>
        </w:rPr>
        <w:tab/>
        <w:t>yì</w:t>
      </w:r>
      <w:r w:rsidRPr="003E5D8C">
        <w:rPr>
          <w:rFonts w:ascii="Doulos SIL" w:hAnsi="Doulos SIL"/>
          <w:i/>
          <w:color w:val="0000FF"/>
        </w:rPr>
        <w:noBreakHyphen/>
        <w:t>yé</w:t>
      </w:r>
      <w:r w:rsidRPr="003E5D8C">
        <w:rPr>
          <w:rFonts w:ascii="Doulos SIL" w:hAnsi="Doulos SIL"/>
          <w:i/>
          <w:color w:val="0000FF"/>
        </w:rPr>
        <w:noBreakHyphen/>
        <w:t>m̀]</w:t>
      </w:r>
      <w:r w:rsidRPr="003E5D8C">
        <w:rPr>
          <w:rFonts w:ascii="Doulos SIL" w:hAnsi="Doulos SIL"/>
          <w:i/>
          <w:color w:val="0000FF"/>
        </w:rPr>
        <w:tab/>
        <w:t>gìyⁿ</w:t>
      </w:r>
      <w:r w:rsidRPr="003E5D8C">
        <w:rPr>
          <w:rFonts w:ascii="Doulos SIL" w:hAnsi="Doulos SIL"/>
          <w:i/>
          <w:color w:val="0000FF"/>
        </w:rPr>
        <w:noBreakHyphen/>
      </w:r>
      <w:r w:rsidRPr="003E5D8C">
        <w:rPr>
          <w:rFonts w:ascii="Doulos SIL" w:hAnsi="Doulos SIL"/>
          <w:i/>
          <w:color w:val="0000FF"/>
        </w:rPr>
        <w:sym w:font="Symbol" w:char="F0C6"/>
      </w:r>
    </w:p>
    <w:p w14:paraId="27FB09DC" w14:textId="6CD90E7D" w:rsidR="00B013A1" w:rsidRPr="007467F2" w:rsidRDefault="00B013A1" w:rsidP="00B013A1">
      <w:pPr>
        <w:pStyle w:val="exampleabc"/>
        <w:tabs>
          <w:tab w:val="left" w:pos="2160"/>
          <w:tab w:val="left" w:pos="3150"/>
          <w:tab w:val="left" w:pos="4950"/>
        </w:tabs>
      </w:pPr>
      <w:r w:rsidRPr="007467F2">
        <w:tab/>
      </w:r>
      <w:r w:rsidRPr="007467F2">
        <w:tab/>
      </w:r>
      <w:r w:rsidRPr="00EF44F9">
        <w:t>[[L</w:t>
      </w:r>
      <w:r w:rsidRPr="007467F2">
        <w:t>ogoSg</w:t>
      </w:r>
      <w:r w:rsidRPr="007467F2">
        <w:tab/>
      </w:r>
      <w:r w:rsidR="00F244AE">
        <w:t>QuotSbj</w:t>
      </w:r>
      <w:r w:rsidRPr="00EF44F9">
        <w:t>]</w:t>
      </w:r>
      <w:r w:rsidRPr="007467F2">
        <w:tab/>
        <w:t>Rdp</w:t>
      </w:r>
      <w:r w:rsidRPr="00EF44F9">
        <w:t>-c</w:t>
      </w:r>
      <w:r w:rsidRPr="007467F2">
        <w:t>ome</w:t>
      </w:r>
      <w:r w:rsidRPr="00EF44F9">
        <w:t>-</w:t>
      </w:r>
      <w:r w:rsidR="00DB03D7">
        <w:t>Ipfv</w:t>
      </w:r>
      <w:r w:rsidRPr="00EF44F9">
        <w:t>]</w:t>
      </w:r>
      <w:r w:rsidRPr="007467F2">
        <w:tab/>
        <w:t>say</w:t>
      </w:r>
      <w:r w:rsidR="00DB03D7">
        <w:t>.Pfv</w:t>
      </w:r>
      <w:r w:rsidRPr="00EF44F9">
        <w:t>-3</w:t>
      </w:r>
      <w:r w:rsidR="00D317C5">
        <w:t>SgSbj</w:t>
      </w:r>
    </w:p>
    <w:p w14:paraId="64B60C1F" w14:textId="56D33954" w:rsidR="00B013A1" w:rsidRPr="007467F2" w:rsidRDefault="00B013A1" w:rsidP="00B013A1">
      <w:pPr>
        <w:pStyle w:val="exampleabc"/>
        <w:tabs>
          <w:tab w:val="left" w:pos="2160"/>
          <w:tab w:val="left" w:pos="3150"/>
          <w:tab w:val="left" w:pos="4950"/>
        </w:tabs>
      </w:pPr>
      <w:r w:rsidRPr="007467F2">
        <w:tab/>
      </w:r>
      <w:r w:rsidRPr="007467F2">
        <w:tab/>
      </w:r>
      <w:r w:rsidR="006F2285">
        <w:t>‘</w:t>
      </w:r>
      <w:r w:rsidRPr="007467F2">
        <w:t>He</w:t>
      </w:r>
      <w:r w:rsidRPr="007467F2">
        <w:rPr>
          <w:vertAlign w:val="subscript"/>
        </w:rPr>
        <w:t>x</w:t>
      </w:r>
      <w:r w:rsidRPr="007467F2">
        <w:t xml:space="preserve"> said that he</w:t>
      </w:r>
      <w:r w:rsidRPr="007467F2">
        <w:rPr>
          <w:vertAlign w:val="subscript"/>
        </w:rPr>
        <w:t>x</w:t>
      </w:r>
      <w:r w:rsidRPr="007467F2">
        <w:t xml:space="preserve"> is coming.</w:t>
      </w:r>
      <w:r w:rsidR="006F2285">
        <w:t>’</w:t>
      </w:r>
    </w:p>
    <w:p w14:paraId="36FBDAE0" w14:textId="77777777" w:rsidR="00B013A1" w:rsidRPr="007467F2" w:rsidRDefault="00B013A1" w:rsidP="00B013A1">
      <w:pPr>
        <w:pStyle w:val="exampleabc"/>
        <w:tabs>
          <w:tab w:val="left" w:pos="2160"/>
          <w:tab w:val="left" w:pos="3150"/>
          <w:tab w:val="left" w:pos="4950"/>
        </w:tabs>
      </w:pPr>
    </w:p>
    <w:p w14:paraId="7708A681" w14:textId="77777777" w:rsidR="00B013A1" w:rsidRPr="007467F2" w:rsidRDefault="00B013A1" w:rsidP="00F244AE">
      <w:pPr>
        <w:pStyle w:val="exampleabc"/>
        <w:tabs>
          <w:tab w:val="left" w:pos="2070"/>
          <w:tab w:val="left" w:pos="3150"/>
          <w:tab w:val="left" w:pos="4950"/>
        </w:tabs>
      </w:pPr>
      <w:r w:rsidRPr="007467F2">
        <w:tab/>
        <w:t>b.</w:t>
      </w:r>
      <w:r w:rsidRPr="007467F2">
        <w:tab/>
      </w:r>
      <w:r w:rsidRPr="003E5D8C">
        <w:rPr>
          <w:rFonts w:ascii="Doulos SIL" w:hAnsi="Doulos SIL"/>
          <w:i/>
          <w:color w:val="0000FF"/>
        </w:rPr>
        <w:t>[[ú</w:t>
      </w:r>
      <w:r w:rsidRPr="003E5D8C">
        <w:rPr>
          <w:rFonts w:ascii="Doulos SIL" w:hAnsi="Doulos SIL"/>
          <w:i/>
          <w:color w:val="0000FF"/>
        </w:rPr>
        <w:tab/>
        <w:t>má:]</w:t>
      </w:r>
      <w:r w:rsidRPr="003E5D8C">
        <w:rPr>
          <w:rFonts w:ascii="Doulos SIL" w:hAnsi="Doulos SIL"/>
          <w:i/>
          <w:color w:val="0000FF"/>
        </w:rPr>
        <w:tab/>
        <w:t>yì</w:t>
      </w:r>
      <w:r w:rsidRPr="003E5D8C">
        <w:rPr>
          <w:rFonts w:ascii="Doulos SIL" w:hAnsi="Doulos SIL"/>
          <w:i/>
          <w:color w:val="0000FF"/>
        </w:rPr>
        <w:noBreakHyphen/>
        <w:t>yé</w:t>
      </w:r>
      <w:r w:rsidRPr="003E5D8C">
        <w:rPr>
          <w:rFonts w:ascii="Doulos SIL" w:hAnsi="Doulos SIL"/>
          <w:i/>
          <w:color w:val="0000FF"/>
        </w:rPr>
        <w:noBreakHyphen/>
        <w:t>m̀]</w:t>
      </w:r>
      <w:r w:rsidRPr="003E5D8C">
        <w:rPr>
          <w:rFonts w:ascii="Doulos SIL" w:hAnsi="Doulos SIL"/>
          <w:i/>
          <w:color w:val="0000FF"/>
        </w:rPr>
        <w:tab/>
        <w:t>gìyⁿ</w:t>
      </w:r>
      <w:r w:rsidRPr="003E5D8C">
        <w:rPr>
          <w:rFonts w:ascii="Doulos SIL" w:hAnsi="Doulos SIL"/>
          <w:i/>
          <w:color w:val="0000FF"/>
        </w:rPr>
        <w:noBreakHyphen/>
      </w:r>
      <w:r w:rsidRPr="003E5D8C">
        <w:rPr>
          <w:rFonts w:ascii="Doulos SIL" w:hAnsi="Doulos SIL"/>
          <w:i/>
          <w:color w:val="0000FF"/>
        </w:rPr>
        <w:sym w:font="Symbol" w:char="F0C6"/>
      </w:r>
    </w:p>
    <w:p w14:paraId="21E8889E" w14:textId="53128713" w:rsidR="00B013A1" w:rsidRPr="007467F2" w:rsidRDefault="00B013A1" w:rsidP="00F244AE">
      <w:pPr>
        <w:pStyle w:val="exampleabc"/>
        <w:tabs>
          <w:tab w:val="left" w:pos="2070"/>
          <w:tab w:val="left" w:pos="3150"/>
          <w:tab w:val="left" w:pos="4950"/>
        </w:tabs>
      </w:pPr>
      <w:r w:rsidRPr="007467F2">
        <w:tab/>
      </w:r>
      <w:r w:rsidRPr="007467F2">
        <w:tab/>
      </w:r>
      <w:r w:rsidRPr="00EF44F9">
        <w:t>[[2</w:t>
      </w:r>
      <w:r w:rsidRPr="007467F2">
        <w:t>Sg</w:t>
      </w:r>
      <w:r w:rsidRPr="007467F2">
        <w:tab/>
      </w:r>
      <w:r w:rsidR="00F244AE">
        <w:t>QuotSbj</w:t>
      </w:r>
      <w:r w:rsidRPr="00EF44F9">
        <w:t>]</w:t>
      </w:r>
      <w:r w:rsidRPr="007467F2">
        <w:tab/>
        <w:t>Rdp</w:t>
      </w:r>
      <w:r w:rsidRPr="00EF44F9">
        <w:t>-c</w:t>
      </w:r>
      <w:r w:rsidRPr="007467F2">
        <w:t>ome</w:t>
      </w:r>
      <w:r w:rsidRPr="00EF44F9">
        <w:t>-</w:t>
      </w:r>
      <w:r w:rsidR="00DB03D7">
        <w:t>Ipfv</w:t>
      </w:r>
      <w:r w:rsidRPr="00EF44F9">
        <w:t>]</w:t>
      </w:r>
      <w:r w:rsidRPr="007467F2">
        <w:tab/>
        <w:t>say</w:t>
      </w:r>
      <w:r w:rsidR="00DB03D7">
        <w:t>.Pfv</w:t>
      </w:r>
      <w:r w:rsidRPr="00EF44F9">
        <w:t>-3</w:t>
      </w:r>
      <w:r w:rsidR="00D317C5">
        <w:t>SgSbj</w:t>
      </w:r>
    </w:p>
    <w:p w14:paraId="70CDE2A6" w14:textId="2C931D98" w:rsidR="00B013A1" w:rsidRPr="007467F2" w:rsidRDefault="00B013A1" w:rsidP="00B013A1">
      <w:pPr>
        <w:pStyle w:val="exampleabc"/>
        <w:tabs>
          <w:tab w:val="left" w:pos="2160"/>
          <w:tab w:val="left" w:pos="3150"/>
          <w:tab w:val="left" w:pos="4950"/>
        </w:tabs>
      </w:pPr>
      <w:r w:rsidRPr="007467F2">
        <w:tab/>
      </w:r>
      <w:r w:rsidRPr="007467F2">
        <w:tab/>
      </w:r>
      <w:r w:rsidR="006F2285">
        <w:t>‘</w:t>
      </w:r>
      <w:r w:rsidRPr="007467F2">
        <w:t xml:space="preserve">He/She said that </w:t>
      </w:r>
      <w:r w:rsidRPr="004D591B">
        <w:t>you-Sg</w:t>
      </w:r>
      <w:r w:rsidRPr="007467F2">
        <w:t xml:space="preserve"> are coming.</w:t>
      </w:r>
      <w:r w:rsidR="006F2285">
        <w:t>’</w:t>
      </w:r>
    </w:p>
    <w:p w14:paraId="257CDE90" w14:textId="77777777" w:rsidR="00B013A1" w:rsidRPr="007467F2" w:rsidRDefault="00B013A1" w:rsidP="00B013A1">
      <w:pPr>
        <w:pStyle w:val="exampleabc"/>
      </w:pPr>
    </w:p>
    <w:p w14:paraId="5343C652" w14:textId="77777777" w:rsidR="00F74137" w:rsidRDefault="00B013A1" w:rsidP="00F244AE">
      <w:pPr>
        <w:pStyle w:val="exampleabc"/>
        <w:tabs>
          <w:tab w:val="left" w:pos="1980"/>
          <w:tab w:val="left" w:pos="2970"/>
          <w:tab w:val="left" w:pos="3960"/>
          <w:tab w:val="left" w:pos="6030"/>
        </w:tabs>
        <w:rPr>
          <w:rFonts w:ascii="Doulos SIL" w:hAnsi="Doulos SIL"/>
          <w:i/>
          <w:color w:val="0000FF"/>
        </w:rPr>
      </w:pPr>
      <w:r w:rsidRPr="007467F2">
        <w:tab/>
        <w:t>c.</w:t>
      </w:r>
      <w:r w:rsidRPr="007467F2">
        <w:tab/>
      </w:r>
      <w:r w:rsidRPr="003E5D8C">
        <w:rPr>
          <w:rFonts w:ascii="Doulos SIL" w:hAnsi="Doulos SIL"/>
          <w:i/>
          <w:color w:val="0000FF"/>
        </w:rPr>
        <w:t>sěydù</w:t>
      </w:r>
      <w:r w:rsidRPr="003E5D8C">
        <w:rPr>
          <w:rFonts w:ascii="Doulos SIL" w:hAnsi="Doulos SIL"/>
          <w:i/>
          <w:color w:val="0000FF"/>
        </w:rPr>
        <w:tab/>
        <w:t>[[á</w:t>
      </w:r>
      <w:r w:rsidRPr="003E5D8C">
        <w:rPr>
          <w:rFonts w:ascii="Doulos SIL" w:hAnsi="Doulos SIL"/>
          <w:i/>
          <w:color w:val="0000FF"/>
        </w:rPr>
        <w:tab/>
        <w:t>má:]</w:t>
      </w:r>
      <w:r w:rsidRPr="003E5D8C">
        <w:rPr>
          <w:rFonts w:ascii="Doulos SIL" w:hAnsi="Doulos SIL"/>
          <w:i/>
          <w:color w:val="0000FF"/>
        </w:rPr>
        <w:tab/>
        <w:t>júwɔ́</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57B8A79B" w14:textId="5506C866" w:rsidR="00F74137" w:rsidRDefault="00B013A1" w:rsidP="00F244AE">
      <w:pPr>
        <w:pStyle w:val="exampleabc"/>
        <w:tabs>
          <w:tab w:val="left" w:pos="1980"/>
          <w:tab w:val="left" w:pos="2970"/>
          <w:tab w:val="left" w:pos="3960"/>
          <w:tab w:val="left" w:pos="6030"/>
        </w:tabs>
      </w:pPr>
      <w:r w:rsidRPr="007467F2">
        <w:tab/>
      </w:r>
      <w:r w:rsidRPr="007467F2">
        <w:tab/>
        <w:t>Seydou</w:t>
      </w:r>
      <w:r w:rsidRPr="007467F2">
        <w:tab/>
      </w:r>
      <w:r w:rsidRPr="00EF44F9">
        <w:t>[[L</w:t>
      </w:r>
      <w:r w:rsidRPr="007467F2">
        <w:t>ogoSg</w:t>
      </w:r>
      <w:r w:rsidRPr="007467F2">
        <w:tab/>
        <w:t>Quot</w:t>
      </w:r>
      <w:r w:rsidR="00F244AE">
        <w:t>Sbj</w:t>
      </w:r>
      <w:r w:rsidRPr="00EF44F9">
        <w:t>]</w:t>
      </w:r>
      <w:r w:rsidRPr="007467F2">
        <w:tab/>
        <w:t>know</w:t>
      </w:r>
      <w:r w:rsidRPr="00EF44F9">
        <w:t>-</w:t>
      </w:r>
      <w:r w:rsidR="00DB03D7">
        <w:t>Ipfv</w:t>
      </w:r>
      <w:r w:rsidRPr="00EF44F9">
        <w:t>-N</w:t>
      </w:r>
      <w:r w:rsidRPr="007467F2">
        <w:t>eg</w:t>
      </w:r>
      <w:r w:rsidRPr="00EF44F9">
        <w:t>-3</w:t>
      </w:r>
      <w:r w:rsidR="00D317C5">
        <w:t>SgSbj</w:t>
      </w:r>
      <w:r w:rsidRPr="00EF44F9">
        <w:t>]</w:t>
      </w:r>
    </w:p>
    <w:p w14:paraId="607FC08A" w14:textId="77777777" w:rsidR="00F74137" w:rsidRPr="007467F2" w:rsidRDefault="00F74137" w:rsidP="00F74137">
      <w:pPr>
        <w:pStyle w:val="exampleabc"/>
        <w:tabs>
          <w:tab w:val="left" w:pos="1890"/>
          <w:tab w:val="left" w:pos="2880"/>
          <w:tab w:val="left" w:pos="3600"/>
          <w:tab w:val="left" w:pos="6030"/>
        </w:tabs>
      </w:pPr>
      <w:r>
        <w:rPr>
          <w:rFonts w:ascii="Doulos SIL" w:hAnsi="Doulos SIL"/>
          <w:i/>
          <w:color w:val="0000FF"/>
        </w:rPr>
        <w:tab/>
      </w:r>
      <w:r w:rsidRPr="003E5D8C">
        <w:rPr>
          <w:rFonts w:ascii="Doulos SIL" w:hAnsi="Doulos SIL"/>
          <w:i/>
          <w:color w:val="0000FF"/>
        </w:rPr>
        <w:tab/>
        <w:t>gìyⁿ</w:t>
      </w:r>
      <w:r w:rsidRPr="003E5D8C">
        <w:rPr>
          <w:rFonts w:ascii="Doulos SIL" w:hAnsi="Doulos SIL"/>
          <w:i/>
          <w:color w:val="0000FF"/>
        </w:rPr>
        <w:noBreakHyphen/>
      </w:r>
      <w:r w:rsidRPr="003E5D8C">
        <w:rPr>
          <w:rFonts w:ascii="Doulos SIL" w:hAnsi="Doulos SIL"/>
          <w:i/>
          <w:color w:val="0000FF"/>
        </w:rPr>
        <w:sym w:font="Symbol" w:char="F0C6"/>
      </w:r>
    </w:p>
    <w:p w14:paraId="4E52AD78" w14:textId="65E74387" w:rsidR="00B013A1" w:rsidRPr="007467F2" w:rsidRDefault="00F74137" w:rsidP="00F74137">
      <w:pPr>
        <w:pStyle w:val="exampleabc"/>
        <w:tabs>
          <w:tab w:val="left" w:pos="1890"/>
          <w:tab w:val="left" w:pos="2880"/>
          <w:tab w:val="left" w:pos="3600"/>
          <w:tab w:val="left" w:pos="6030"/>
        </w:tabs>
      </w:pPr>
      <w:r>
        <w:tab/>
      </w:r>
      <w:r w:rsidR="00B013A1" w:rsidRPr="007467F2">
        <w:tab/>
        <w:t>say</w:t>
      </w:r>
      <w:r w:rsidR="00DB03D7">
        <w:t>.Pfv</w:t>
      </w:r>
      <w:r w:rsidR="00B013A1" w:rsidRPr="00EF44F9">
        <w:t>-3</w:t>
      </w:r>
      <w:r w:rsidR="00D317C5">
        <w:t>SgSbj</w:t>
      </w:r>
    </w:p>
    <w:p w14:paraId="54D5A84A" w14:textId="79A98FE4" w:rsidR="00B013A1" w:rsidRPr="007467F2" w:rsidRDefault="00B013A1" w:rsidP="00B013A1">
      <w:pPr>
        <w:pStyle w:val="exampleabc"/>
      </w:pPr>
      <w:r w:rsidRPr="007467F2">
        <w:tab/>
      </w:r>
      <w:r w:rsidRPr="007467F2">
        <w:tab/>
      </w:r>
      <w:r w:rsidR="006F2285">
        <w:t>‘</w:t>
      </w:r>
      <w:r w:rsidRPr="007467F2">
        <w:t>Seydou</w:t>
      </w:r>
      <w:r w:rsidRPr="007467F2">
        <w:rPr>
          <w:vertAlign w:val="subscript"/>
        </w:rPr>
        <w:t>x</w:t>
      </w:r>
      <w:r w:rsidRPr="007467F2">
        <w:t xml:space="preserve"> said that he</w:t>
      </w:r>
      <w:r w:rsidRPr="007467F2">
        <w:rPr>
          <w:vertAlign w:val="subscript"/>
        </w:rPr>
        <w:t>x</w:t>
      </w:r>
      <w:r w:rsidRPr="007467F2">
        <w:t xml:space="preserve"> doesn</w:t>
      </w:r>
      <w:r w:rsidR="006F2285">
        <w:t>’</w:t>
      </w:r>
      <w:r w:rsidRPr="007467F2">
        <w:t>t know.</w:t>
      </w:r>
      <w:r w:rsidR="006F2285">
        <w:t>’</w:t>
      </w:r>
    </w:p>
    <w:p w14:paraId="23A5F49A" w14:textId="77777777" w:rsidR="00B013A1" w:rsidRPr="007467F2" w:rsidRDefault="00B013A1" w:rsidP="00B013A1">
      <w:pPr>
        <w:pStyle w:val="exampleabc"/>
      </w:pPr>
    </w:p>
    <w:p w14:paraId="200A5AEE" w14:textId="77777777" w:rsidR="00F74137" w:rsidRDefault="00B013A1" w:rsidP="00F244AE">
      <w:pPr>
        <w:pStyle w:val="exampleabc"/>
        <w:tabs>
          <w:tab w:val="left" w:pos="1890"/>
          <w:tab w:val="left" w:pos="2970"/>
          <w:tab w:val="left" w:pos="4050"/>
          <w:tab w:val="left" w:pos="5040"/>
        </w:tabs>
        <w:rPr>
          <w:rFonts w:ascii="Doulos SIL" w:hAnsi="Doulos SIL"/>
          <w:i/>
          <w:color w:val="0000FF"/>
        </w:rPr>
      </w:pPr>
      <w:r w:rsidRPr="007467F2">
        <w:tab/>
        <w:t>d.</w:t>
      </w:r>
      <w:r w:rsidRPr="007467F2">
        <w:tab/>
      </w:r>
      <w:r w:rsidRPr="003E5D8C">
        <w:rPr>
          <w:rFonts w:ascii="Doulos SIL" w:hAnsi="Doulos SIL"/>
          <w:i/>
          <w:color w:val="0000FF"/>
        </w:rPr>
        <w:t>í</w:t>
      </w:r>
      <w:r w:rsidRPr="003E5D8C">
        <w:rPr>
          <w:rFonts w:ascii="Doulos SIL" w:hAnsi="Doulos SIL"/>
          <w:i/>
          <w:color w:val="0000FF"/>
        </w:rPr>
        <w:tab/>
        <w:t>[[ɛ́rⁿɛ́</w:t>
      </w:r>
      <w:r w:rsidRPr="003E5D8C">
        <w:rPr>
          <w:rFonts w:ascii="Doulos SIL" w:hAnsi="Doulos SIL"/>
          <w:i/>
          <w:color w:val="0000FF"/>
        </w:rPr>
        <w:tab/>
        <w:t>má:]</w:t>
      </w:r>
      <w:r w:rsidRPr="003E5D8C">
        <w:rPr>
          <w:rFonts w:ascii="Doulos SIL" w:hAnsi="Doulos SIL"/>
          <w:i/>
          <w:color w:val="0000FF"/>
        </w:rPr>
        <w:tab/>
        <w:t>yì</w:t>
      </w:r>
      <w:r w:rsidRPr="003E5D8C">
        <w:rPr>
          <w:rFonts w:ascii="Doulos SIL" w:hAnsi="Doulos SIL"/>
          <w:i/>
          <w:color w:val="0000FF"/>
        </w:rPr>
        <w:noBreakHyphen/>
        <w:t>yé</w:t>
      </w:r>
      <w:r w:rsidRPr="003E5D8C">
        <w:rPr>
          <w:rFonts w:ascii="Doulos SIL" w:hAnsi="Doulos SIL"/>
          <w:i/>
          <w:color w:val="0000FF"/>
        </w:rPr>
        <w:noBreakHyphen/>
        <w:t>m̀]</w:t>
      </w:r>
    </w:p>
    <w:p w14:paraId="3F416EC4" w14:textId="1DB94181" w:rsidR="00F74137" w:rsidRDefault="00B013A1" w:rsidP="00F244AE">
      <w:pPr>
        <w:pStyle w:val="exampleabc"/>
        <w:tabs>
          <w:tab w:val="left" w:pos="1890"/>
          <w:tab w:val="left" w:pos="2970"/>
          <w:tab w:val="left" w:pos="4050"/>
          <w:tab w:val="left" w:pos="5040"/>
        </w:tabs>
      </w:pPr>
      <w:r w:rsidRPr="007467F2">
        <w:tab/>
      </w:r>
      <w:r w:rsidRPr="007467F2">
        <w:tab/>
        <w:t>1</w:t>
      </w:r>
      <w:r w:rsidR="00D317C5">
        <w:t>SgSbj</w:t>
      </w:r>
      <w:r w:rsidRPr="007467F2">
        <w:tab/>
      </w:r>
      <w:r w:rsidRPr="00EF44F9">
        <w:t>[[L</w:t>
      </w:r>
      <w:r w:rsidRPr="007467F2">
        <w:t>ogoSg</w:t>
      </w:r>
      <w:r w:rsidRPr="007467F2">
        <w:tab/>
        <w:t>Quot</w:t>
      </w:r>
      <w:r w:rsidRPr="00EF44F9">
        <w:t>S</w:t>
      </w:r>
      <w:r w:rsidR="00F244AE">
        <w:t>bj</w:t>
      </w:r>
      <w:r w:rsidRPr="00EF44F9">
        <w:t>]</w:t>
      </w:r>
      <w:r w:rsidRPr="007467F2">
        <w:tab/>
        <w:t>Rdp</w:t>
      </w:r>
      <w:r w:rsidRPr="00EF44F9">
        <w:t>-c</w:t>
      </w:r>
      <w:r w:rsidRPr="007467F2">
        <w:t>ome</w:t>
      </w:r>
      <w:r w:rsidRPr="00EF44F9">
        <w:t>-</w:t>
      </w:r>
      <w:r w:rsidR="00DB03D7">
        <w:t>Ipfv</w:t>
      </w:r>
      <w:r w:rsidRPr="00EF44F9">
        <w:t>]</w:t>
      </w:r>
    </w:p>
    <w:p w14:paraId="47E9CE12" w14:textId="77777777" w:rsidR="00F74137" w:rsidRPr="007467F2" w:rsidRDefault="00F74137" w:rsidP="00F74137">
      <w:pPr>
        <w:pStyle w:val="exampleabc"/>
        <w:tabs>
          <w:tab w:val="left" w:pos="1710"/>
          <w:tab w:val="left" w:pos="2610"/>
          <w:tab w:val="left" w:pos="3330"/>
          <w:tab w:val="left" w:pos="5040"/>
        </w:tabs>
      </w:pPr>
      <w:r>
        <w:rPr>
          <w:rFonts w:ascii="Doulos SIL" w:hAnsi="Doulos SIL"/>
          <w:i/>
          <w:color w:val="0000FF"/>
        </w:rPr>
        <w:tab/>
      </w:r>
      <w:r w:rsidRPr="003E5D8C">
        <w:rPr>
          <w:rFonts w:ascii="Doulos SIL" w:hAnsi="Doulos SIL"/>
          <w:i/>
          <w:color w:val="0000FF"/>
        </w:rPr>
        <w:tab/>
        <w:t>gì</w:t>
      </w:r>
      <w:r w:rsidRPr="003E5D8C">
        <w:rPr>
          <w:rFonts w:ascii="Doulos SIL" w:hAnsi="Doulos SIL"/>
          <w:i/>
          <w:color w:val="0000FF"/>
        </w:rPr>
        <w:noBreakHyphen/>
        <w:t>ní</w:t>
      </w:r>
      <w:r w:rsidRPr="003E5D8C">
        <w:rPr>
          <w:rFonts w:ascii="Doulos SIL" w:hAnsi="Doulos SIL"/>
          <w:i/>
          <w:color w:val="0000FF"/>
        </w:rPr>
        <w:noBreakHyphen/>
        <w:t>ỳ</w:t>
      </w:r>
    </w:p>
    <w:p w14:paraId="59ABAB24" w14:textId="23725051" w:rsidR="00B013A1" w:rsidRPr="007467F2" w:rsidRDefault="00F74137" w:rsidP="00B013A1">
      <w:pPr>
        <w:pStyle w:val="exampleabc"/>
        <w:tabs>
          <w:tab w:val="left" w:pos="1710"/>
          <w:tab w:val="left" w:pos="2610"/>
          <w:tab w:val="left" w:pos="3330"/>
          <w:tab w:val="left" w:pos="5040"/>
        </w:tabs>
      </w:pPr>
      <w:r>
        <w:tab/>
      </w:r>
      <w:r w:rsidR="00B013A1" w:rsidRPr="007467F2">
        <w:tab/>
        <w:t>say</w:t>
      </w:r>
      <w:r w:rsidR="00B013A1" w:rsidRPr="00EF44F9">
        <w:t>-</w:t>
      </w:r>
      <w:r w:rsidR="00DA00DE">
        <w:t>PfvNeg</w:t>
      </w:r>
      <w:r w:rsidR="00B013A1" w:rsidRPr="00EF44F9">
        <w:t>-1</w:t>
      </w:r>
      <w:r w:rsidR="00D317C5">
        <w:t>SgSbj</w:t>
      </w:r>
    </w:p>
    <w:p w14:paraId="29D16410" w14:textId="0923C4CA" w:rsidR="00B013A1" w:rsidRPr="007467F2" w:rsidRDefault="00B013A1" w:rsidP="00B013A1">
      <w:pPr>
        <w:pStyle w:val="exampleabc"/>
      </w:pPr>
      <w:r w:rsidRPr="007467F2">
        <w:tab/>
      </w:r>
      <w:r w:rsidRPr="007467F2">
        <w:tab/>
      </w:r>
      <w:r w:rsidR="006F2285">
        <w:t>‘</w:t>
      </w:r>
      <w:r w:rsidRPr="007467F2">
        <w:t>I didn</w:t>
      </w:r>
      <w:r w:rsidR="006F2285">
        <w:t>’</w:t>
      </w:r>
      <w:r w:rsidRPr="007467F2">
        <w:t>t say that he/she is coming.</w:t>
      </w:r>
      <w:r w:rsidR="006F2285">
        <w:t>’</w:t>
      </w:r>
    </w:p>
    <w:p w14:paraId="60F88770" w14:textId="77777777" w:rsidR="00B013A1" w:rsidRPr="007467F2" w:rsidRDefault="00B013A1" w:rsidP="00B013A1">
      <w:pPr>
        <w:pStyle w:val="exampleabc"/>
      </w:pPr>
    </w:p>
    <w:p w14:paraId="3970B46C" w14:textId="53B8550B" w:rsidR="00B013A1" w:rsidRPr="007467F2" w:rsidRDefault="00B013A1" w:rsidP="005E0959">
      <w:pPr>
        <w:pStyle w:val="exampleabc"/>
        <w:keepNext/>
        <w:tabs>
          <w:tab w:val="left" w:pos="2070"/>
          <w:tab w:val="left" w:pos="3240"/>
          <w:tab w:val="left" w:pos="5040"/>
        </w:tabs>
      </w:pPr>
      <w:r w:rsidRPr="007467F2">
        <w:tab/>
        <w:t>e.</w:t>
      </w:r>
      <w:r w:rsidRPr="007467F2">
        <w:tab/>
      </w:r>
      <w:r w:rsidRPr="003E5D8C">
        <w:rPr>
          <w:rFonts w:ascii="Doulos SIL" w:hAnsi="Doulos SIL"/>
          <w:i/>
          <w:color w:val="0000FF"/>
        </w:rPr>
        <w:t>[[sěydù</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mà:]</w:t>
      </w:r>
      <w:r w:rsidRPr="003E5D8C">
        <w:rPr>
          <w:rFonts w:ascii="Doulos SIL" w:hAnsi="Doulos SIL"/>
          <w:i/>
          <w:color w:val="0000FF"/>
        </w:rPr>
        <w:tab/>
        <w:t>yì</w:t>
      </w:r>
      <w:r w:rsidRPr="003E5D8C">
        <w:rPr>
          <w:rFonts w:ascii="Doulos SIL" w:hAnsi="Doulos SIL"/>
          <w:i/>
          <w:color w:val="0000FF"/>
        </w:rPr>
        <w:noBreakHyphen/>
        <w:t>yé</w:t>
      </w:r>
      <w:r w:rsidRPr="003E5D8C">
        <w:rPr>
          <w:rFonts w:ascii="Doulos SIL" w:hAnsi="Doulos SIL"/>
          <w:i/>
          <w:color w:val="0000FF"/>
        </w:rPr>
        <w:noBreakHyphen/>
        <w:t>m̀]</w:t>
      </w:r>
      <w:r w:rsidRPr="003E5D8C">
        <w:rPr>
          <w:rFonts w:ascii="Doulos SIL" w:hAnsi="Doulos SIL"/>
          <w:i/>
          <w:color w:val="0000FF"/>
        </w:rPr>
        <w:tab/>
        <w:t>gìyⁿ</w:t>
      </w:r>
      <w:r w:rsidRPr="003E5D8C">
        <w:rPr>
          <w:rFonts w:ascii="Doulos SIL" w:hAnsi="Doulos SIL"/>
          <w:i/>
          <w:color w:val="0000FF"/>
        </w:rPr>
        <w:noBreakHyphen/>
        <w:t>yⁿ</w:t>
      </w:r>
    </w:p>
    <w:p w14:paraId="33C659D1" w14:textId="1E6E89A9" w:rsidR="00B013A1" w:rsidRPr="007467F2" w:rsidRDefault="00B013A1" w:rsidP="005E0959">
      <w:pPr>
        <w:pStyle w:val="exampleabc"/>
        <w:keepNext/>
        <w:tabs>
          <w:tab w:val="left" w:pos="2070"/>
          <w:tab w:val="left" w:pos="3240"/>
          <w:tab w:val="left" w:pos="5040"/>
        </w:tabs>
      </w:pPr>
      <w:r w:rsidRPr="007467F2">
        <w:tab/>
      </w:r>
      <w:r w:rsidRPr="007467F2">
        <w:tab/>
      </w:r>
      <w:r w:rsidRPr="00EF44F9">
        <w:t>[S</w:t>
      </w:r>
      <w:r w:rsidRPr="007467F2">
        <w:t>eydou</w:t>
      </w:r>
      <w:r w:rsidRPr="007467F2">
        <w:tab/>
      </w:r>
      <w:r w:rsidR="00851B83" w:rsidRPr="00E16887">
        <w:rPr>
          <w:vertAlign w:val="superscript"/>
        </w:rPr>
        <w:t>L</w:t>
      </w:r>
      <w:r w:rsidRPr="007467F2">
        <w:t>QuotS</w:t>
      </w:r>
      <w:r w:rsidR="00F244AE">
        <w:t>bj</w:t>
      </w:r>
      <w:r w:rsidRPr="007467F2">
        <w:t>]</w:t>
      </w:r>
      <w:r w:rsidRPr="007467F2">
        <w:tab/>
        <w:t>Rdp</w:t>
      </w:r>
      <w:r w:rsidRPr="00EF44F9">
        <w:t>-c</w:t>
      </w:r>
      <w:r w:rsidRPr="007467F2">
        <w:t>ome</w:t>
      </w:r>
      <w:r w:rsidRPr="00EF44F9">
        <w:t>-</w:t>
      </w:r>
      <w:r w:rsidR="00DB03D7">
        <w:t>Ipfv</w:t>
      </w:r>
      <w:r w:rsidRPr="00EF44F9">
        <w:t>]</w:t>
      </w:r>
      <w:r w:rsidRPr="007467F2">
        <w:tab/>
        <w:t>say</w:t>
      </w:r>
      <w:r w:rsidR="00DB03D7">
        <w:t>.Pfv</w:t>
      </w:r>
      <w:r w:rsidRPr="00EF44F9">
        <w:t>-1</w:t>
      </w:r>
      <w:r w:rsidR="00D317C5">
        <w:t>SgSbj</w:t>
      </w:r>
    </w:p>
    <w:p w14:paraId="5B7084CF" w14:textId="117FA948" w:rsidR="00B013A1" w:rsidRPr="007467F2" w:rsidRDefault="00B013A1" w:rsidP="00B013A1">
      <w:pPr>
        <w:pStyle w:val="exampleabc"/>
      </w:pPr>
      <w:r w:rsidRPr="007467F2">
        <w:tab/>
      </w:r>
      <w:r w:rsidRPr="007467F2">
        <w:tab/>
      </w:r>
      <w:r w:rsidR="006F2285">
        <w:t>‘</w:t>
      </w:r>
      <w:r w:rsidRPr="007467F2">
        <w:t>I said that Seydou is coming.</w:t>
      </w:r>
      <w:r w:rsidR="006F2285">
        <w:t>’</w:t>
      </w:r>
    </w:p>
    <w:p w14:paraId="06A3E9E5" w14:textId="77777777" w:rsidR="00B013A1" w:rsidRPr="007467F2" w:rsidRDefault="00B013A1" w:rsidP="00B013A1">
      <w:pPr>
        <w:pStyle w:val="exampleabc"/>
      </w:pPr>
    </w:p>
    <w:p w14:paraId="5950B0DC" w14:textId="56F71EAF" w:rsidR="00B013A1" w:rsidRPr="007467F2" w:rsidRDefault="00B013A1" w:rsidP="00F244AE">
      <w:pPr>
        <w:pStyle w:val="exampleabc"/>
        <w:tabs>
          <w:tab w:val="left" w:pos="1890"/>
          <w:tab w:val="left" w:pos="3240"/>
          <w:tab w:val="left" w:pos="5130"/>
        </w:tabs>
      </w:pPr>
      <w:r w:rsidRPr="007467F2">
        <w:tab/>
        <w:t>f.</w:t>
      </w:r>
      <w:r w:rsidRPr="007467F2">
        <w:tab/>
      </w:r>
      <w:r w:rsidRPr="003E5D8C">
        <w:rPr>
          <w:rFonts w:ascii="Doulos SIL" w:hAnsi="Doulos SIL"/>
          <w:i/>
          <w:color w:val="0000FF"/>
        </w:rPr>
        <w:t>[[û:</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mà:]</w:t>
      </w:r>
      <w:r w:rsidRPr="003E5D8C">
        <w:rPr>
          <w:rFonts w:ascii="Doulos SIL" w:hAnsi="Doulos SIL"/>
          <w:i/>
          <w:color w:val="0000FF"/>
        </w:rPr>
        <w:tab/>
        <w:t>yì</w:t>
      </w:r>
      <w:r w:rsidRPr="003E5D8C">
        <w:rPr>
          <w:rFonts w:ascii="Doulos SIL" w:hAnsi="Doulos SIL"/>
          <w:i/>
          <w:color w:val="0000FF"/>
        </w:rPr>
        <w:noBreakHyphen/>
        <w:t>yé</w:t>
      </w:r>
      <w:r w:rsidRPr="003E5D8C">
        <w:rPr>
          <w:rFonts w:ascii="Doulos SIL" w:hAnsi="Doulos SIL"/>
          <w:i/>
          <w:color w:val="0000FF"/>
        </w:rPr>
        <w:noBreakHyphen/>
        <w:t>m̀]</w:t>
      </w:r>
      <w:r w:rsidRPr="003E5D8C">
        <w:rPr>
          <w:rFonts w:ascii="Doulos SIL" w:hAnsi="Doulos SIL"/>
          <w:i/>
          <w:color w:val="0000FF"/>
        </w:rPr>
        <w:tab/>
        <w:t>gìyⁿ</w:t>
      </w:r>
      <w:r w:rsidRPr="003E5D8C">
        <w:rPr>
          <w:rFonts w:ascii="Doulos SIL" w:hAnsi="Doulos SIL"/>
          <w:i/>
          <w:color w:val="0000FF"/>
        </w:rPr>
        <w:noBreakHyphen/>
      </w:r>
      <w:r w:rsidRPr="003E5D8C">
        <w:rPr>
          <w:rFonts w:ascii="Doulos SIL" w:hAnsi="Doulos SIL"/>
          <w:i/>
          <w:color w:val="0000FF"/>
        </w:rPr>
        <w:sym w:font="Symbol" w:char="F0C6"/>
      </w:r>
    </w:p>
    <w:p w14:paraId="079DCA62" w14:textId="54BCB114" w:rsidR="00B013A1" w:rsidRPr="007467F2" w:rsidRDefault="00B013A1" w:rsidP="00F244AE">
      <w:pPr>
        <w:pStyle w:val="exampleabc"/>
        <w:tabs>
          <w:tab w:val="left" w:pos="1890"/>
          <w:tab w:val="left" w:pos="3240"/>
          <w:tab w:val="left" w:pos="5130"/>
        </w:tabs>
      </w:pPr>
      <w:r w:rsidRPr="007467F2">
        <w:tab/>
      </w:r>
      <w:r w:rsidRPr="007467F2">
        <w:tab/>
      </w:r>
      <w:r w:rsidRPr="00EF44F9">
        <w:t>[[2</w:t>
      </w:r>
      <w:r w:rsidRPr="007467F2">
        <w:t>Pl</w:t>
      </w:r>
      <w:r w:rsidRPr="007467F2">
        <w:tab/>
      </w:r>
      <w:r w:rsidR="00851B83" w:rsidRPr="00E16887">
        <w:rPr>
          <w:vertAlign w:val="superscript"/>
        </w:rPr>
        <w:t>L</w:t>
      </w:r>
      <w:r w:rsidRPr="007467F2">
        <w:t>QuotS</w:t>
      </w:r>
      <w:r w:rsidR="00F244AE">
        <w:t>bj]</w:t>
      </w:r>
      <w:r w:rsidRPr="007467F2">
        <w:tab/>
        <w:t>Rdp</w:t>
      </w:r>
      <w:r w:rsidRPr="00EF44F9">
        <w:t>-c</w:t>
      </w:r>
      <w:r w:rsidRPr="007467F2">
        <w:t>ome</w:t>
      </w:r>
      <w:r w:rsidRPr="00EF44F9">
        <w:t>-</w:t>
      </w:r>
      <w:r w:rsidR="00DB03D7">
        <w:t>Ipfv</w:t>
      </w:r>
      <w:r w:rsidRPr="00EF44F9">
        <w:t>]</w:t>
      </w:r>
      <w:r w:rsidRPr="007467F2">
        <w:tab/>
        <w:t>say</w:t>
      </w:r>
      <w:r w:rsidR="00DB03D7">
        <w:t>.Pfv</w:t>
      </w:r>
      <w:r w:rsidRPr="00EF44F9">
        <w:t>-3</w:t>
      </w:r>
      <w:r w:rsidR="00D317C5">
        <w:t>SgSbj</w:t>
      </w:r>
    </w:p>
    <w:p w14:paraId="4B69B8A4" w14:textId="72C3F4C8" w:rsidR="00B013A1" w:rsidRPr="007467F2" w:rsidRDefault="00B013A1" w:rsidP="00B013A1">
      <w:pPr>
        <w:pStyle w:val="exampleabc"/>
      </w:pPr>
      <w:r w:rsidRPr="007467F2">
        <w:tab/>
      </w:r>
      <w:r w:rsidRPr="007467F2">
        <w:tab/>
      </w:r>
      <w:r w:rsidR="006F2285">
        <w:t>‘</w:t>
      </w:r>
      <w:r w:rsidRPr="007467F2">
        <w:t>He/She said that you</w:t>
      </w:r>
      <w:r w:rsidRPr="00EF44F9">
        <w:t>-P</w:t>
      </w:r>
      <w:r w:rsidRPr="007467F2">
        <w:t>l are coming.</w:t>
      </w:r>
      <w:r w:rsidR="006F2285">
        <w:t>’</w:t>
      </w:r>
    </w:p>
    <w:p w14:paraId="31DD3768" w14:textId="77777777" w:rsidR="00B013A1" w:rsidRPr="007467F2" w:rsidRDefault="00B013A1" w:rsidP="00B013A1">
      <w:pPr>
        <w:pStyle w:val="exampleabc"/>
      </w:pPr>
    </w:p>
    <w:p w14:paraId="0EA363BB" w14:textId="61610BD8" w:rsidR="00B013A1" w:rsidRPr="003E5D8C" w:rsidRDefault="00B013A1" w:rsidP="00F244AE">
      <w:pPr>
        <w:pStyle w:val="exampleabc"/>
        <w:tabs>
          <w:tab w:val="left" w:pos="2160"/>
          <w:tab w:val="left" w:pos="3240"/>
          <w:tab w:val="left" w:pos="4500"/>
        </w:tabs>
        <w:rPr>
          <w:rFonts w:ascii="Doulos SIL" w:hAnsi="Doulos SIL"/>
          <w:i/>
          <w:color w:val="0000FF"/>
        </w:rPr>
      </w:pPr>
      <w:r w:rsidRPr="007467F2">
        <w:tab/>
        <w:t>g.</w:t>
      </w:r>
      <w:r w:rsidRPr="007467F2">
        <w:tab/>
      </w:r>
      <w:r w:rsidRPr="003E5D8C">
        <w:rPr>
          <w:rFonts w:ascii="Doulos SIL" w:hAnsi="Doulos SIL"/>
          <w:i/>
          <w:color w:val="0000FF"/>
        </w:rPr>
        <w:t>yéŋgù</w:t>
      </w:r>
      <w:r w:rsidRPr="003E5D8C">
        <w:rPr>
          <w:rFonts w:ascii="Doulos SIL" w:hAnsi="Doulos SIL"/>
          <w:i/>
          <w:color w:val="0000FF"/>
        </w:rPr>
        <w:tab/>
        <w:t>[[â:</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mà:]</w:t>
      </w:r>
      <w:r w:rsidRPr="003E5D8C">
        <w:rPr>
          <w:rFonts w:ascii="Doulos SIL" w:hAnsi="Doulos SIL"/>
          <w:i/>
          <w:color w:val="0000FF"/>
        </w:rPr>
        <w:tab/>
        <w:t>yì</w:t>
      </w:r>
      <w:r w:rsidRPr="003E5D8C">
        <w:rPr>
          <w:rFonts w:ascii="Doulos SIL" w:hAnsi="Doulos SIL"/>
          <w:i/>
          <w:color w:val="0000FF"/>
        </w:rPr>
        <w:noBreakHyphen/>
        <w:t>yé</w:t>
      </w:r>
      <w:r w:rsidRPr="003E5D8C">
        <w:rPr>
          <w:rFonts w:ascii="Doulos SIL" w:hAnsi="Doulos SIL"/>
          <w:i/>
          <w:color w:val="0000FF"/>
        </w:rPr>
        <w:noBreakHyphen/>
        <w:t>yɛ̀]</w:t>
      </w:r>
    </w:p>
    <w:p w14:paraId="2D35B355" w14:textId="33C0940A" w:rsidR="00B013A1" w:rsidRPr="007467F2" w:rsidRDefault="00B013A1" w:rsidP="00F244AE">
      <w:pPr>
        <w:pStyle w:val="exampleabc"/>
        <w:tabs>
          <w:tab w:val="left" w:pos="2160"/>
          <w:tab w:val="left" w:pos="3240"/>
          <w:tab w:val="left" w:pos="4500"/>
        </w:tabs>
      </w:pPr>
      <w:r w:rsidRPr="007467F2">
        <w:tab/>
      </w:r>
      <w:r w:rsidRPr="007467F2">
        <w:tab/>
        <w:t>yesterday</w:t>
      </w:r>
      <w:r w:rsidRPr="007467F2">
        <w:tab/>
      </w:r>
      <w:r w:rsidRPr="00EF44F9">
        <w:t>[[L</w:t>
      </w:r>
      <w:r w:rsidRPr="007467F2">
        <w:t>ogoPl</w:t>
      </w:r>
      <w:r w:rsidRPr="007467F2">
        <w:tab/>
      </w:r>
      <w:r w:rsidR="00851B83" w:rsidRPr="00E16887">
        <w:rPr>
          <w:vertAlign w:val="superscript"/>
        </w:rPr>
        <w:t>L</w:t>
      </w:r>
      <w:r w:rsidRPr="007467F2">
        <w:t>QuotS</w:t>
      </w:r>
      <w:r w:rsidR="00F244AE">
        <w:t>bj</w:t>
      </w:r>
      <w:r w:rsidRPr="007467F2">
        <w:t>]</w:t>
      </w:r>
      <w:r w:rsidRPr="007467F2">
        <w:tab/>
        <w:t>Rdp</w:t>
      </w:r>
      <w:r w:rsidRPr="00EF44F9">
        <w:t>-c</w:t>
      </w:r>
      <w:r w:rsidRPr="007467F2">
        <w:t>ome</w:t>
      </w:r>
      <w:r w:rsidRPr="00EF44F9">
        <w:t>.</w:t>
      </w:r>
      <w:r w:rsidR="00DB03D7">
        <w:t>Ipfv</w:t>
      </w:r>
      <w:r w:rsidRPr="00EF44F9">
        <w:t>-3</w:t>
      </w:r>
      <w:r w:rsidR="00D317C5">
        <w:t>PlSbj</w:t>
      </w:r>
      <w:r w:rsidRPr="00EF44F9">
        <w:t>]</w:t>
      </w:r>
    </w:p>
    <w:p w14:paraId="002D98C7" w14:textId="77777777" w:rsidR="00B013A1" w:rsidRPr="007467F2" w:rsidRDefault="00B013A1" w:rsidP="00B013A1">
      <w:pPr>
        <w:pStyle w:val="exampleabc"/>
        <w:tabs>
          <w:tab w:val="left" w:pos="2160"/>
          <w:tab w:val="left" w:pos="3240"/>
          <w:tab w:val="left" w:pos="4320"/>
        </w:tabs>
      </w:pPr>
      <w:r w:rsidRPr="003E5D8C">
        <w:rPr>
          <w:rFonts w:ascii="Doulos SIL" w:hAnsi="Doulos SIL"/>
          <w:i/>
          <w:color w:val="0000FF"/>
        </w:rPr>
        <w:tab/>
      </w:r>
      <w:r w:rsidRPr="003E5D8C">
        <w:rPr>
          <w:rFonts w:ascii="Doulos SIL" w:hAnsi="Doulos SIL"/>
          <w:i/>
          <w:color w:val="0000FF"/>
        </w:rPr>
        <w:tab/>
        <w:t>gúⁿ</w:t>
      </w:r>
      <w:r w:rsidRPr="003E5D8C">
        <w:rPr>
          <w:rFonts w:ascii="Doulos SIL" w:hAnsi="Doulos SIL"/>
          <w:i/>
          <w:color w:val="0000FF"/>
        </w:rPr>
        <w:noBreakHyphen/>
        <w:t>yɛ̀=b</w:t>
      </w:r>
      <w:r w:rsidRPr="003E5D8C">
        <w:rPr>
          <w:rFonts w:ascii="Doulos SIL" w:hAnsi="Doulos SIL"/>
          <w:i/>
          <w:color w:val="0000FF"/>
        </w:rPr>
        <w:noBreakHyphen/>
        <w:t>à:</w:t>
      </w:r>
    </w:p>
    <w:p w14:paraId="704AB60C" w14:textId="4BAD4082" w:rsidR="00B013A1" w:rsidRPr="007467F2" w:rsidRDefault="00B013A1" w:rsidP="00B013A1">
      <w:pPr>
        <w:pStyle w:val="exampleabc"/>
        <w:tabs>
          <w:tab w:val="left" w:pos="2160"/>
          <w:tab w:val="left" w:pos="3240"/>
          <w:tab w:val="left" w:pos="4320"/>
        </w:tabs>
      </w:pPr>
      <w:r w:rsidRPr="007467F2">
        <w:tab/>
      </w:r>
      <w:r w:rsidRPr="007467F2">
        <w:tab/>
        <w:t>say</w:t>
      </w:r>
      <w:r w:rsidRPr="00EF44F9">
        <w:t>.</w:t>
      </w:r>
      <w:r w:rsidR="00DB03D7">
        <w:t>Ipfv</w:t>
      </w:r>
      <w:r w:rsidRPr="00EF44F9">
        <w:t>-3</w:t>
      </w:r>
      <w:r w:rsidR="00D317C5">
        <w:t>PlSbj</w:t>
      </w:r>
      <w:r w:rsidRPr="00EF44F9">
        <w:t>=P</w:t>
      </w:r>
      <w:r w:rsidRPr="007467F2">
        <w:t>ast</w:t>
      </w:r>
      <w:r w:rsidRPr="00EF44F9">
        <w:t>-3</w:t>
      </w:r>
      <w:r w:rsidR="00D317C5">
        <w:t>PlSbj</w:t>
      </w:r>
    </w:p>
    <w:p w14:paraId="7D36ED8F" w14:textId="46EA1DD3" w:rsidR="00B013A1" w:rsidRPr="007467F2" w:rsidRDefault="00B013A1" w:rsidP="00B013A1">
      <w:pPr>
        <w:pStyle w:val="exampleabc"/>
      </w:pPr>
      <w:r w:rsidRPr="007467F2">
        <w:tab/>
      </w:r>
      <w:r w:rsidRPr="007467F2">
        <w:tab/>
      </w:r>
      <w:r w:rsidR="006F2285">
        <w:t>‘</w:t>
      </w:r>
      <w:r w:rsidRPr="007467F2">
        <w:t>Yesterday they</w:t>
      </w:r>
      <w:r w:rsidRPr="007467F2">
        <w:rPr>
          <w:vertAlign w:val="subscript"/>
        </w:rPr>
        <w:t>x</w:t>
      </w:r>
      <w:r w:rsidRPr="007467F2">
        <w:t xml:space="preserve"> were saying that they</w:t>
      </w:r>
      <w:r w:rsidRPr="007467F2">
        <w:rPr>
          <w:vertAlign w:val="subscript"/>
        </w:rPr>
        <w:t>x</w:t>
      </w:r>
      <w:r w:rsidRPr="007467F2">
        <w:t xml:space="preserve"> were coming (= would come).</w:t>
      </w:r>
      <w:r w:rsidR="006F2285">
        <w:t>’</w:t>
      </w:r>
    </w:p>
    <w:p w14:paraId="3F447146" w14:textId="77777777" w:rsidR="00B013A1" w:rsidRPr="00582052" w:rsidRDefault="00B013A1" w:rsidP="00B013A1">
      <w:pPr>
        <w:pStyle w:val="exampleabc"/>
      </w:pPr>
    </w:p>
    <w:p w14:paraId="3FBA5AAE" w14:textId="72457943" w:rsidR="00B013A1" w:rsidRPr="003E5D8C" w:rsidRDefault="00B013A1" w:rsidP="00F244AE">
      <w:pPr>
        <w:pStyle w:val="exampleabc"/>
        <w:tabs>
          <w:tab w:val="left" w:pos="2070"/>
          <w:tab w:val="left" w:pos="3240"/>
          <w:tab w:val="left" w:pos="4230"/>
        </w:tabs>
        <w:rPr>
          <w:rFonts w:ascii="Doulos SIL" w:hAnsi="Doulos SIL"/>
          <w:i/>
          <w:color w:val="0000FF"/>
        </w:rPr>
      </w:pPr>
      <w:r w:rsidRPr="00582052">
        <w:tab/>
        <w:t>h.</w:t>
      </w:r>
      <w:r w:rsidRPr="00582052">
        <w:tab/>
      </w:r>
      <w:r w:rsidRPr="003E5D8C">
        <w:rPr>
          <w:rFonts w:ascii="Doulos SIL" w:hAnsi="Doulos SIL"/>
          <w:i/>
          <w:color w:val="0000FF"/>
        </w:rPr>
        <w:t>[[â:</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mà:]</w:t>
      </w:r>
      <w:r w:rsidRPr="003E5D8C">
        <w:rPr>
          <w:rFonts w:ascii="Doulos SIL" w:hAnsi="Doulos SIL"/>
          <w:i/>
          <w:color w:val="0000FF"/>
        </w:rPr>
        <w:tab/>
        <w:t>wóŋgóró</w:t>
      </w:r>
      <w:r w:rsidRPr="003E5D8C">
        <w:rPr>
          <w:rFonts w:ascii="Doulos SIL" w:hAnsi="Doulos SIL"/>
          <w:i/>
          <w:color w:val="0000FF"/>
        </w:rPr>
        <w:tab/>
        <w:t>wárá</w:t>
      </w:r>
      <w:r w:rsidRPr="003E5D8C">
        <w:rPr>
          <w:rFonts w:ascii="Doulos SIL" w:hAnsi="Doulos SIL"/>
          <w:i/>
          <w:color w:val="0000FF"/>
        </w:rPr>
        <w:noBreakHyphen/>
        <w:t>y</w:t>
      </w:r>
      <w:r w:rsidR="00F74137">
        <w:rPr>
          <w:rFonts w:ascii="Doulos SIL" w:hAnsi="Doulos SIL"/>
          <w:i/>
          <w:color w:val="0000FF"/>
        </w:rPr>
        <w:t>ɛ̀</w:t>
      </w:r>
      <w:r w:rsidRPr="003E5D8C">
        <w:rPr>
          <w:rFonts w:ascii="Doulos SIL" w:hAnsi="Doulos SIL"/>
          <w:i/>
          <w:color w:val="0000FF"/>
        </w:rPr>
        <w:t>]</w:t>
      </w:r>
    </w:p>
    <w:p w14:paraId="6B358D4A" w14:textId="56E9F0E1" w:rsidR="00B013A1" w:rsidRPr="00582052" w:rsidRDefault="00B013A1" w:rsidP="00F244AE">
      <w:pPr>
        <w:pStyle w:val="exampleabc"/>
        <w:tabs>
          <w:tab w:val="left" w:pos="2070"/>
          <w:tab w:val="left" w:pos="3240"/>
          <w:tab w:val="left" w:pos="4230"/>
        </w:tabs>
      </w:pPr>
      <w:r w:rsidRPr="00582052">
        <w:tab/>
      </w:r>
      <w:r w:rsidRPr="00582052">
        <w:tab/>
      </w:r>
      <w:r w:rsidRPr="00EF44F9">
        <w:t>[[L</w:t>
      </w:r>
      <w:r w:rsidRPr="00582052">
        <w:t>ogoPl</w:t>
      </w:r>
      <w:r w:rsidRPr="00582052">
        <w:tab/>
      </w:r>
      <w:r w:rsidR="00851B83" w:rsidRPr="00E16887">
        <w:rPr>
          <w:vertAlign w:val="superscript"/>
        </w:rPr>
        <w:t>L</w:t>
      </w:r>
      <w:r w:rsidRPr="00582052">
        <w:t>QuotS</w:t>
      </w:r>
      <w:r w:rsidR="00F244AE">
        <w:t>bj</w:t>
      </w:r>
      <w:r w:rsidRPr="00582052">
        <w:t>]</w:t>
      </w:r>
      <w:r w:rsidRPr="00582052">
        <w:tab/>
        <w:t>farming</w:t>
      </w:r>
      <w:r w:rsidRPr="00582052">
        <w:tab/>
        <w:t>do.farm.work</w:t>
      </w:r>
      <w:r w:rsidRPr="00EF44F9">
        <w:t>.</w:t>
      </w:r>
      <w:r w:rsidR="00DB03D7">
        <w:t>Ipfv</w:t>
      </w:r>
      <w:r w:rsidRPr="00EF44F9">
        <w:t>-3</w:t>
      </w:r>
      <w:r w:rsidR="00D317C5">
        <w:t>PlSbj</w:t>
      </w:r>
      <w:r w:rsidRPr="00EF44F9">
        <w:t>]</w:t>
      </w:r>
    </w:p>
    <w:p w14:paraId="007A460D" w14:textId="77777777" w:rsidR="00B013A1" w:rsidRPr="00582052" w:rsidRDefault="00B013A1" w:rsidP="00B013A1">
      <w:pPr>
        <w:pStyle w:val="exampleabc"/>
      </w:pPr>
      <w:r w:rsidRPr="003E5D8C">
        <w:rPr>
          <w:rFonts w:ascii="Doulos SIL" w:hAnsi="Doulos SIL"/>
          <w:i/>
          <w:color w:val="0000FF"/>
        </w:rPr>
        <w:tab/>
      </w:r>
      <w:r w:rsidRPr="003E5D8C">
        <w:rPr>
          <w:rFonts w:ascii="Doulos SIL" w:hAnsi="Doulos SIL"/>
          <w:i/>
          <w:color w:val="0000FF"/>
        </w:rPr>
        <w:tab/>
        <w:t>gìyⁿ</w:t>
      </w:r>
      <w:r w:rsidRPr="003E5D8C">
        <w:rPr>
          <w:rFonts w:ascii="Doulos SIL" w:hAnsi="Doulos SIL"/>
          <w:i/>
          <w:color w:val="0000FF"/>
        </w:rPr>
        <w:noBreakHyphen/>
        <w:t>bɔ́</w:t>
      </w:r>
    </w:p>
    <w:p w14:paraId="6DDDFF11" w14:textId="30E51F95" w:rsidR="00B013A1" w:rsidRPr="00582052" w:rsidRDefault="00B013A1" w:rsidP="00B013A1">
      <w:pPr>
        <w:pStyle w:val="exampleabc"/>
      </w:pPr>
      <w:r w:rsidRPr="00582052">
        <w:tab/>
      </w:r>
      <w:r w:rsidRPr="00582052">
        <w:tab/>
        <w:t>say</w:t>
      </w:r>
      <w:r w:rsidR="00DB03D7">
        <w:t>.Pfv</w:t>
      </w:r>
      <w:r w:rsidRPr="00EF44F9">
        <w:t>-3</w:t>
      </w:r>
      <w:r w:rsidR="00D317C5">
        <w:t>PlSbj</w:t>
      </w:r>
    </w:p>
    <w:p w14:paraId="788F1EAB" w14:textId="668D40D4" w:rsidR="00B013A1" w:rsidRPr="00582052" w:rsidRDefault="00B013A1" w:rsidP="00B013A1">
      <w:pPr>
        <w:pStyle w:val="exampleabc"/>
      </w:pPr>
      <w:r w:rsidRPr="00582052">
        <w:tab/>
      </w:r>
      <w:r w:rsidRPr="00582052">
        <w:tab/>
      </w:r>
      <w:r w:rsidR="006F2285">
        <w:t>‘</w:t>
      </w:r>
      <w:r w:rsidRPr="00582052">
        <w:t>They</w:t>
      </w:r>
      <w:r w:rsidRPr="007467F2">
        <w:rPr>
          <w:vertAlign w:val="subscript"/>
        </w:rPr>
        <w:t>x</w:t>
      </w:r>
      <w:r w:rsidRPr="00582052">
        <w:t xml:space="preserve"> say they</w:t>
      </w:r>
      <w:r w:rsidRPr="007467F2">
        <w:rPr>
          <w:vertAlign w:val="subscript"/>
        </w:rPr>
        <w:t>x</w:t>
      </w:r>
      <w:r w:rsidRPr="00582052">
        <w:t xml:space="preserve"> will farm.</w:t>
      </w:r>
      <w:r w:rsidR="006F2285">
        <w:t>’</w:t>
      </w:r>
    </w:p>
    <w:p w14:paraId="2598764A" w14:textId="77777777" w:rsidR="00B013A1" w:rsidRDefault="00B013A1" w:rsidP="00B013A1"/>
    <w:p w14:paraId="64FECB93" w14:textId="09767951" w:rsidR="00B013A1" w:rsidRDefault="00B013A1" w:rsidP="00B013A1">
      <w:r>
        <w:t xml:space="preserve">The suffixally marked </w:t>
      </w:r>
      <w:r w:rsidR="00090D09">
        <w:rPr>
          <w:b/>
        </w:rPr>
        <w:t>progressive</w:t>
      </w:r>
      <w:r w:rsidR="00090D09">
        <w:t xml:space="preserve"> </w:t>
      </w:r>
      <w:r>
        <w:t xml:space="preserve">may also be </w:t>
      </w:r>
      <w:r w:rsidR="002A1349">
        <w:t>quoted</w:t>
      </w:r>
      <w:r>
        <w:t xml:space="preserve"> (548). The 3Sg form </w:t>
      </w:r>
      <w:r w:rsidRPr="003E5D8C">
        <w:rPr>
          <w:rFonts w:ascii="Doulos SIL" w:hAnsi="Doulos SIL"/>
          <w:i/>
          <w:color w:val="0000FF"/>
        </w:rPr>
        <w:t>:</w:t>
      </w:r>
      <w:r w:rsidRPr="003E5D8C">
        <w:rPr>
          <w:rFonts w:ascii="Doulos SIL" w:hAnsi="Doulos SIL"/>
          <w:i/>
          <w:color w:val="0000FF"/>
        </w:rPr>
        <w:noBreakHyphen/>
        <w:t>rà</w:t>
      </w:r>
      <w:r w:rsidRPr="003E5D8C">
        <w:rPr>
          <w:rFonts w:ascii="Doulos SIL" w:hAnsi="Doulos SIL"/>
          <w:i/>
          <w:color w:val="0000FF"/>
        </w:rPr>
        <w:noBreakHyphen/>
        <w:t>w</w:t>
      </w:r>
      <w:r>
        <w:t xml:space="preserve"> generalizes</w:t>
      </w:r>
      <w:r w:rsidR="002A1349">
        <w:t xml:space="preserve"> (548a-b,d), except for 3Pl subject </w:t>
      </w:r>
      <w:r>
        <w:t>(548c).</w:t>
      </w:r>
    </w:p>
    <w:p w14:paraId="1DD4A650" w14:textId="77777777" w:rsidR="00B013A1" w:rsidRPr="00582052" w:rsidRDefault="00B013A1" w:rsidP="00B013A1"/>
    <w:p w14:paraId="01FD11B9" w14:textId="77777777" w:rsidR="00B013A1" w:rsidRPr="003E5D8C" w:rsidRDefault="00B013A1" w:rsidP="007C249C">
      <w:pPr>
        <w:pStyle w:val="exampleabc"/>
        <w:tabs>
          <w:tab w:val="left" w:pos="2160"/>
          <w:tab w:val="left" w:pos="3150"/>
          <w:tab w:val="left" w:pos="4140"/>
        </w:tabs>
      </w:pPr>
      <w:r w:rsidRPr="00457827">
        <w:t>(548)</w:t>
      </w:r>
      <w:r w:rsidRPr="00457827">
        <w:tab/>
        <w:t>a.</w:t>
      </w:r>
      <w:r w:rsidRPr="00457827">
        <w:tab/>
      </w:r>
      <w:r w:rsidRPr="00684B68">
        <w:rPr>
          <w:rFonts w:ascii="Doulos SIL" w:hAnsi="Doulos SIL"/>
          <w:i/>
          <w:color w:val="0000FF"/>
        </w:rPr>
        <w:t>[[á</w:t>
      </w:r>
      <w:r w:rsidRPr="00684B68">
        <w:rPr>
          <w:rFonts w:ascii="Doulos SIL" w:hAnsi="Doulos SIL"/>
          <w:i/>
          <w:color w:val="0000FF"/>
        </w:rPr>
        <w:tab/>
        <w:t>má:]</w:t>
      </w:r>
      <w:r w:rsidRPr="00684B68">
        <w:rPr>
          <w:rFonts w:ascii="Doulos SIL" w:hAnsi="Doulos SIL"/>
          <w:i/>
          <w:color w:val="0000FF"/>
        </w:rPr>
        <w:tab/>
        <w:t>wóŋgóró</w:t>
      </w:r>
      <w:r w:rsidRPr="00684B68">
        <w:rPr>
          <w:rFonts w:ascii="Doulos SIL" w:hAnsi="Doulos SIL"/>
          <w:i/>
          <w:color w:val="0000FF"/>
        </w:rPr>
        <w:tab/>
        <w:t>wàrá:</w:t>
      </w:r>
      <w:r w:rsidRPr="00684B68">
        <w:rPr>
          <w:rFonts w:ascii="Doulos SIL" w:hAnsi="Doulos SIL"/>
          <w:i/>
          <w:color w:val="0000FF"/>
        </w:rPr>
        <w:noBreakHyphen/>
        <w:t>rà</w:t>
      </w:r>
      <w:r w:rsidRPr="00684B68">
        <w:rPr>
          <w:rFonts w:ascii="Doulos SIL" w:hAnsi="Doulos SIL"/>
          <w:i/>
          <w:color w:val="0000FF"/>
        </w:rPr>
        <w:noBreakHyphen/>
        <w:t>w]</w:t>
      </w:r>
    </w:p>
    <w:p w14:paraId="649DA4B2" w14:textId="79C85694" w:rsidR="00B013A1" w:rsidRPr="00EF44F9" w:rsidRDefault="00B013A1" w:rsidP="007C249C">
      <w:pPr>
        <w:pStyle w:val="exampleabc"/>
        <w:tabs>
          <w:tab w:val="left" w:pos="2160"/>
          <w:tab w:val="left" w:pos="3150"/>
          <w:tab w:val="left" w:pos="4140"/>
        </w:tabs>
      </w:pPr>
      <w:r w:rsidRPr="00457827">
        <w:tab/>
      </w:r>
      <w:r w:rsidRPr="00457827">
        <w:tab/>
      </w:r>
      <w:r w:rsidRPr="00EF44F9">
        <w:t>[[L</w:t>
      </w:r>
      <w:r w:rsidRPr="00457827">
        <w:t>ogo</w:t>
      </w:r>
      <w:r w:rsidR="007C249C">
        <w:t>Sg</w:t>
      </w:r>
      <w:r w:rsidRPr="00457827">
        <w:tab/>
        <w:t>Quot</w:t>
      </w:r>
      <w:r w:rsidRPr="00EF44F9">
        <w:t>S</w:t>
      </w:r>
      <w:r w:rsidR="00F244AE">
        <w:t>bj</w:t>
      </w:r>
      <w:r w:rsidRPr="00EF44F9">
        <w:t>]</w:t>
      </w:r>
      <w:r w:rsidRPr="00457827">
        <w:tab/>
        <w:t>farming</w:t>
      </w:r>
      <w:r w:rsidRPr="00457827">
        <w:tab/>
        <w:t>do.farm.work</w:t>
      </w:r>
      <w:r w:rsidRPr="00EF44F9">
        <w:t>-</w:t>
      </w:r>
      <w:r w:rsidR="00090D09">
        <w:t>Prog</w:t>
      </w:r>
      <w:r w:rsidRPr="00EF44F9">
        <w:t>-3</w:t>
      </w:r>
      <w:r w:rsidR="00D317C5">
        <w:t>SgSbj</w:t>
      </w:r>
      <w:r w:rsidRPr="00EF44F9">
        <w:t>]</w:t>
      </w:r>
    </w:p>
    <w:p w14:paraId="0EC42D3E" w14:textId="77777777" w:rsidR="00B013A1" w:rsidRPr="00684B68" w:rsidRDefault="00B013A1" w:rsidP="00B013A1">
      <w:pPr>
        <w:pStyle w:val="exampleabc"/>
        <w:rPr>
          <w:rFonts w:ascii="Doulos SIL" w:hAnsi="Doulos SIL"/>
          <w:i/>
          <w:color w:val="0000FF"/>
        </w:rPr>
      </w:pPr>
      <w:r w:rsidRPr="003E5D8C">
        <w:tab/>
      </w:r>
      <w:r w:rsidRPr="00457827">
        <w:tab/>
      </w:r>
      <w:r w:rsidRPr="00684B68">
        <w:rPr>
          <w:rFonts w:ascii="Doulos SIL" w:hAnsi="Doulos SIL"/>
          <w:i/>
          <w:color w:val="0000FF"/>
        </w:rPr>
        <w:t>gìyⁿ</w:t>
      </w:r>
      <w:r w:rsidRPr="00684B68">
        <w:rPr>
          <w:rFonts w:ascii="Doulos SIL" w:hAnsi="Doulos SIL"/>
          <w:i/>
          <w:color w:val="0000FF"/>
        </w:rPr>
        <w:noBreakHyphen/>
      </w:r>
      <w:r w:rsidRPr="00684B68">
        <w:rPr>
          <w:rFonts w:ascii="Doulos SIL" w:hAnsi="Doulos SIL"/>
          <w:i/>
          <w:color w:val="0000FF"/>
        </w:rPr>
        <w:sym w:font="Symbol" w:char="F0C6"/>
      </w:r>
    </w:p>
    <w:p w14:paraId="17084F36" w14:textId="5D0AE4C8" w:rsidR="00B013A1" w:rsidRPr="00582052" w:rsidRDefault="00B013A1" w:rsidP="00B013A1">
      <w:pPr>
        <w:pStyle w:val="exampleabc"/>
      </w:pPr>
      <w:r w:rsidRPr="00EF44F9">
        <w:tab/>
      </w:r>
      <w:r w:rsidRPr="00457827">
        <w:tab/>
        <w:t>say</w:t>
      </w:r>
      <w:r w:rsidR="00DB03D7">
        <w:t>.Pfv</w:t>
      </w:r>
      <w:r w:rsidRPr="00EF44F9">
        <w:t>-3</w:t>
      </w:r>
      <w:r w:rsidR="00D317C5">
        <w:t>SgSbj</w:t>
      </w:r>
    </w:p>
    <w:p w14:paraId="34D37A1F" w14:textId="37CCC097" w:rsidR="00B013A1" w:rsidRPr="00457827" w:rsidRDefault="00B013A1" w:rsidP="00B013A1">
      <w:pPr>
        <w:pStyle w:val="exampleabc"/>
      </w:pPr>
      <w:r w:rsidRPr="00457827">
        <w:tab/>
      </w:r>
      <w:r w:rsidRPr="00457827">
        <w:tab/>
      </w:r>
      <w:r w:rsidR="006F2285">
        <w:t>‘</w:t>
      </w:r>
      <w:r w:rsidRPr="00457827">
        <w:t>He</w:t>
      </w:r>
      <w:r w:rsidRPr="007467F2">
        <w:rPr>
          <w:vertAlign w:val="subscript"/>
        </w:rPr>
        <w:t>x</w:t>
      </w:r>
      <w:r w:rsidRPr="00457827">
        <w:t xml:space="preserve"> says he</w:t>
      </w:r>
      <w:r w:rsidRPr="007467F2">
        <w:rPr>
          <w:vertAlign w:val="subscript"/>
        </w:rPr>
        <w:t>x</w:t>
      </w:r>
      <w:r w:rsidRPr="00457827">
        <w:t xml:space="preserve"> is farming.</w:t>
      </w:r>
      <w:r w:rsidR="006F2285">
        <w:t>’</w:t>
      </w:r>
    </w:p>
    <w:p w14:paraId="3000D73F" w14:textId="77777777" w:rsidR="00B013A1" w:rsidRPr="00457827" w:rsidRDefault="00B013A1" w:rsidP="00B013A1">
      <w:pPr>
        <w:pStyle w:val="exampleabc"/>
      </w:pPr>
    </w:p>
    <w:p w14:paraId="2B4E5984" w14:textId="41768D3B" w:rsidR="00B013A1" w:rsidRPr="00684B68" w:rsidRDefault="00B013A1" w:rsidP="00B013A1">
      <w:pPr>
        <w:pStyle w:val="exampleabc"/>
        <w:tabs>
          <w:tab w:val="left" w:pos="1980"/>
          <w:tab w:val="left" w:pos="2880"/>
          <w:tab w:val="left" w:pos="3600"/>
          <w:tab w:val="left" w:pos="4590"/>
          <w:tab w:val="left" w:pos="5940"/>
        </w:tabs>
        <w:rPr>
          <w:rFonts w:ascii="Doulos SIL" w:hAnsi="Doulos SIL"/>
          <w:i/>
          <w:color w:val="0000FF"/>
        </w:rPr>
      </w:pPr>
      <w:r w:rsidRPr="00457827">
        <w:tab/>
        <w:t>b.</w:t>
      </w:r>
      <w:r w:rsidRPr="00457827">
        <w:tab/>
      </w:r>
      <w:r w:rsidRPr="00684B68">
        <w:rPr>
          <w:rFonts w:ascii="Doulos SIL" w:hAnsi="Doulos SIL"/>
          <w:i/>
          <w:color w:val="0000FF"/>
        </w:rPr>
        <w:t>[[</w:t>
      </w:r>
      <w:r w:rsidR="00DB12E4">
        <w:rPr>
          <w:rFonts w:ascii="Doulos SIL" w:hAnsi="Doulos SIL"/>
          <w:i/>
          <w:color w:val="0000FF"/>
        </w:rPr>
        <w:t>[</w:t>
      </w:r>
      <w:r w:rsidRPr="00684B68">
        <w:rPr>
          <w:rFonts w:ascii="Doulos SIL" w:hAnsi="Doulos SIL"/>
          <w:i/>
          <w:color w:val="0000FF"/>
        </w:rPr>
        <w:t>á</w:t>
      </w:r>
      <w:r w:rsidRPr="00684B68">
        <w:rPr>
          <w:rFonts w:ascii="Doulos SIL" w:hAnsi="Doulos SIL"/>
          <w:i/>
          <w:color w:val="0000FF"/>
        </w:rPr>
        <w:tab/>
      </w:r>
      <w:r w:rsidR="00DB12E4">
        <w:rPr>
          <w:vertAlign w:val="superscript"/>
        </w:rPr>
        <w:t>HL</w:t>
      </w:r>
      <w:r w:rsidRPr="00684B68">
        <w:rPr>
          <w:rFonts w:ascii="Doulos SIL" w:hAnsi="Doulos SIL"/>
          <w:i/>
          <w:color w:val="0000FF"/>
        </w:rPr>
        <w:t>yî</w:t>
      </w:r>
      <w:r w:rsidRPr="00684B68">
        <w:rPr>
          <w:rFonts w:ascii="Doulos SIL" w:hAnsi="Doulos SIL"/>
          <w:i/>
          <w:color w:val="0000FF"/>
        </w:rPr>
        <w:noBreakHyphen/>
        <w:t>m</w:t>
      </w:r>
      <w:r w:rsidR="00DB12E4">
        <w:rPr>
          <w:rFonts w:ascii="Doulos SIL" w:hAnsi="Doulos SIL"/>
          <w:i/>
          <w:color w:val="0000FF"/>
        </w:rPr>
        <w:t>]</w:t>
      </w:r>
      <w:r w:rsidRPr="00684B68">
        <w:rPr>
          <w:rFonts w:ascii="Doulos SIL" w:hAnsi="Doulos SIL"/>
          <w:i/>
          <w:color w:val="0000FF"/>
        </w:rPr>
        <w:tab/>
        <w:t>má:]</w:t>
      </w:r>
      <w:r w:rsidRPr="00684B68">
        <w:rPr>
          <w:rFonts w:ascii="Doulos SIL" w:hAnsi="Doulos SIL"/>
          <w:i/>
          <w:color w:val="0000FF"/>
        </w:rPr>
        <w:tab/>
        <w:t>wóŋgóró</w:t>
      </w:r>
      <w:r w:rsidRPr="00684B68">
        <w:rPr>
          <w:rFonts w:ascii="Doulos SIL" w:hAnsi="Doulos SIL"/>
          <w:i/>
          <w:color w:val="0000FF"/>
        </w:rPr>
        <w:tab/>
        <w:t>wàrá:</w:t>
      </w:r>
      <w:r w:rsidRPr="00684B68">
        <w:rPr>
          <w:rFonts w:ascii="Doulos SIL" w:hAnsi="Doulos SIL"/>
          <w:i/>
          <w:color w:val="0000FF"/>
        </w:rPr>
        <w:noBreakHyphen/>
        <w:t>rà</w:t>
      </w:r>
      <w:r w:rsidRPr="00684B68">
        <w:rPr>
          <w:rFonts w:ascii="Doulos SIL" w:hAnsi="Doulos SIL"/>
          <w:i/>
          <w:color w:val="0000FF"/>
        </w:rPr>
        <w:noBreakHyphen/>
        <w:t>w]</w:t>
      </w:r>
      <w:r w:rsidRPr="00684B68">
        <w:rPr>
          <w:rFonts w:ascii="Doulos SIL" w:hAnsi="Doulos SIL"/>
          <w:i/>
          <w:color w:val="0000FF"/>
        </w:rPr>
        <w:tab/>
        <w:t>gìyⁿ</w:t>
      </w:r>
      <w:r w:rsidRPr="00684B68">
        <w:rPr>
          <w:rFonts w:ascii="Doulos SIL" w:hAnsi="Doulos SIL"/>
          <w:i/>
          <w:color w:val="0000FF"/>
        </w:rPr>
        <w:noBreakHyphen/>
      </w:r>
      <w:r w:rsidRPr="00684B68">
        <w:rPr>
          <w:rFonts w:ascii="Doulos SIL" w:hAnsi="Doulos SIL"/>
          <w:i/>
          <w:color w:val="0000FF"/>
        </w:rPr>
        <w:sym w:font="Symbol" w:char="F0C6"/>
      </w:r>
    </w:p>
    <w:p w14:paraId="77CCD752" w14:textId="1AC996DE" w:rsidR="00B013A1" w:rsidRPr="00457827" w:rsidRDefault="00B013A1" w:rsidP="00B013A1">
      <w:pPr>
        <w:pStyle w:val="exampleabc"/>
        <w:tabs>
          <w:tab w:val="left" w:pos="1980"/>
          <w:tab w:val="left" w:pos="2880"/>
          <w:tab w:val="left" w:pos="3600"/>
          <w:tab w:val="left" w:pos="4590"/>
          <w:tab w:val="left" w:pos="5940"/>
        </w:tabs>
      </w:pPr>
      <w:r w:rsidRPr="00457827">
        <w:tab/>
      </w:r>
      <w:r w:rsidRPr="00457827">
        <w:tab/>
      </w:r>
      <w:r w:rsidRPr="00EF44F9">
        <w:t>[</w:t>
      </w:r>
      <w:r w:rsidR="00DB12E4">
        <w:t>[[</w:t>
      </w:r>
      <w:r w:rsidRPr="00EF44F9">
        <w:t>L</w:t>
      </w:r>
      <w:r w:rsidRPr="00457827">
        <w:t>ogoP</w:t>
      </w:r>
      <w:r w:rsidRPr="00457827">
        <w:tab/>
      </w:r>
      <w:r w:rsidR="00DB12E4">
        <w:rPr>
          <w:vertAlign w:val="superscript"/>
        </w:rPr>
        <w:t>HL</w:t>
      </w:r>
      <w:r w:rsidRPr="00457827">
        <w:t>child</w:t>
      </w:r>
      <w:r w:rsidR="00DB12E4">
        <w:t>]</w:t>
      </w:r>
      <w:r w:rsidRPr="00457827">
        <w:tab/>
        <w:t>Quot</w:t>
      </w:r>
      <w:r w:rsidRPr="00EF44F9">
        <w:t>S</w:t>
      </w:r>
      <w:r w:rsidR="00F244AE">
        <w:t>bj</w:t>
      </w:r>
      <w:r w:rsidRPr="00EF44F9">
        <w:t>]</w:t>
      </w:r>
      <w:r w:rsidRPr="00457827">
        <w:tab/>
        <w:t>…</w:t>
      </w:r>
    </w:p>
    <w:p w14:paraId="086D51BD" w14:textId="3E194639" w:rsidR="00B013A1" w:rsidRPr="00457827" w:rsidRDefault="00B013A1" w:rsidP="00B013A1">
      <w:pPr>
        <w:pStyle w:val="exampleabc"/>
      </w:pPr>
      <w:r w:rsidRPr="00457827">
        <w:tab/>
      </w:r>
      <w:r w:rsidRPr="00457827">
        <w:tab/>
      </w:r>
      <w:r w:rsidR="006F2285">
        <w:t>‘</w:t>
      </w:r>
      <w:r w:rsidRPr="00457827">
        <w:t>He</w:t>
      </w:r>
      <w:r w:rsidRPr="007467F2">
        <w:rPr>
          <w:vertAlign w:val="subscript"/>
        </w:rPr>
        <w:t>x</w:t>
      </w:r>
      <w:r w:rsidRPr="00457827">
        <w:t xml:space="preserve"> says that his</w:t>
      </w:r>
      <w:r w:rsidRPr="007467F2">
        <w:rPr>
          <w:vertAlign w:val="subscript"/>
        </w:rPr>
        <w:t>x</w:t>
      </w:r>
      <w:r w:rsidRPr="00457827">
        <w:t xml:space="preserve"> child is farming.</w:t>
      </w:r>
      <w:r w:rsidR="006F2285">
        <w:t>’</w:t>
      </w:r>
    </w:p>
    <w:p w14:paraId="64E57754" w14:textId="77777777" w:rsidR="00B013A1" w:rsidRPr="00582052" w:rsidRDefault="00B013A1" w:rsidP="00B013A1">
      <w:pPr>
        <w:pStyle w:val="exampleabc"/>
      </w:pPr>
    </w:p>
    <w:p w14:paraId="521FD025" w14:textId="55A88903" w:rsidR="00B013A1" w:rsidRPr="00684B68" w:rsidRDefault="00B013A1" w:rsidP="00F244AE">
      <w:pPr>
        <w:pStyle w:val="exampleabc"/>
        <w:tabs>
          <w:tab w:val="left" w:pos="1980"/>
          <w:tab w:val="left" w:pos="3060"/>
          <w:tab w:val="left" w:pos="4050"/>
        </w:tabs>
        <w:rPr>
          <w:rFonts w:ascii="Doulos SIL" w:hAnsi="Doulos SIL"/>
          <w:i/>
          <w:color w:val="0000FF"/>
        </w:rPr>
      </w:pPr>
      <w:r w:rsidRPr="00582052">
        <w:tab/>
        <w:t>c.</w:t>
      </w:r>
      <w:r w:rsidRPr="00582052">
        <w:tab/>
      </w:r>
      <w:r w:rsidRPr="00684B68">
        <w:rPr>
          <w:rFonts w:ascii="Doulos SIL" w:hAnsi="Doulos SIL"/>
          <w:i/>
          <w:color w:val="0000FF"/>
        </w:rPr>
        <w:t>[[â:</w:t>
      </w:r>
      <w:r w:rsidRPr="00684B68">
        <w:rPr>
          <w:rFonts w:ascii="Doulos SIL" w:hAnsi="Doulos SIL"/>
          <w:i/>
          <w:color w:val="0000FF"/>
        </w:rPr>
        <w:tab/>
      </w:r>
      <w:r w:rsidR="00851B83" w:rsidRPr="00E16887">
        <w:rPr>
          <w:vertAlign w:val="superscript"/>
        </w:rPr>
        <w:t>L</w:t>
      </w:r>
      <w:r w:rsidRPr="00684B68">
        <w:rPr>
          <w:rFonts w:ascii="Doulos SIL" w:hAnsi="Doulos SIL"/>
          <w:i/>
          <w:color w:val="0000FF"/>
        </w:rPr>
        <w:t>mà:]</w:t>
      </w:r>
      <w:r w:rsidRPr="00684B68">
        <w:rPr>
          <w:rFonts w:ascii="Doulos SIL" w:hAnsi="Doulos SIL"/>
          <w:i/>
          <w:color w:val="0000FF"/>
        </w:rPr>
        <w:tab/>
        <w:t>wóŋgóró</w:t>
      </w:r>
      <w:r w:rsidRPr="00684B68">
        <w:rPr>
          <w:rFonts w:ascii="Doulos SIL" w:hAnsi="Doulos SIL"/>
          <w:i/>
          <w:color w:val="0000FF"/>
        </w:rPr>
        <w:tab/>
        <w:t>wàrá:</w:t>
      </w:r>
      <w:r w:rsidRPr="00684B68">
        <w:rPr>
          <w:rFonts w:ascii="Doulos SIL" w:hAnsi="Doulos SIL"/>
          <w:i/>
          <w:color w:val="0000FF"/>
        </w:rPr>
        <w:noBreakHyphen/>
        <w:t>rà</w:t>
      </w:r>
      <w:r w:rsidRPr="00684B68">
        <w:rPr>
          <w:rFonts w:ascii="Doulos SIL" w:hAnsi="Doulos SIL"/>
          <w:i/>
          <w:color w:val="0000FF"/>
        </w:rPr>
        <w:noBreakHyphen/>
        <w:t>ẁ</w:t>
      </w:r>
      <w:r w:rsidRPr="00684B68">
        <w:rPr>
          <w:rFonts w:ascii="Doulos SIL" w:hAnsi="Doulos SIL"/>
          <w:i/>
          <w:color w:val="0000FF"/>
        </w:rPr>
        <w:noBreakHyphen/>
        <w:t>bɔ́</w:t>
      </w:r>
    </w:p>
    <w:p w14:paraId="2980F43C" w14:textId="706B65AE" w:rsidR="00B013A1" w:rsidRPr="00582052" w:rsidRDefault="00B013A1" w:rsidP="00F244AE">
      <w:pPr>
        <w:pStyle w:val="exampleabc"/>
        <w:tabs>
          <w:tab w:val="left" w:pos="1980"/>
          <w:tab w:val="left" w:pos="3060"/>
          <w:tab w:val="left" w:pos="4050"/>
        </w:tabs>
      </w:pPr>
      <w:r w:rsidRPr="00582052">
        <w:tab/>
      </w:r>
      <w:r w:rsidRPr="00582052">
        <w:tab/>
      </w:r>
      <w:r w:rsidRPr="00EF44F9">
        <w:t>[[L</w:t>
      </w:r>
      <w:r w:rsidRPr="00582052">
        <w:t>ogoPl</w:t>
      </w:r>
      <w:r w:rsidRPr="00582052">
        <w:tab/>
      </w:r>
      <w:r w:rsidR="00851B83" w:rsidRPr="00E16887">
        <w:rPr>
          <w:vertAlign w:val="superscript"/>
        </w:rPr>
        <w:t>L</w:t>
      </w:r>
      <w:r w:rsidRPr="00582052">
        <w:t>QuotS</w:t>
      </w:r>
      <w:r w:rsidR="00F244AE">
        <w:t>bj</w:t>
      </w:r>
      <w:r w:rsidRPr="00582052">
        <w:t>]</w:t>
      </w:r>
      <w:r w:rsidRPr="00582052">
        <w:tab/>
        <w:t>farming</w:t>
      </w:r>
      <w:r w:rsidRPr="00582052">
        <w:tab/>
        <w:t>do.farm.work</w:t>
      </w:r>
      <w:r w:rsidRPr="00EF44F9">
        <w:t>-</w:t>
      </w:r>
      <w:r w:rsidR="00090D09">
        <w:t>Prog</w:t>
      </w:r>
      <w:r w:rsidRPr="00EF44F9">
        <w:t>-S</w:t>
      </w:r>
      <w:r w:rsidRPr="00582052">
        <w:t>tat</w:t>
      </w:r>
      <w:r w:rsidRPr="00EF44F9">
        <w:t>-3</w:t>
      </w:r>
      <w:r w:rsidR="00D317C5">
        <w:t>PlSbj</w:t>
      </w:r>
    </w:p>
    <w:p w14:paraId="53265EA3" w14:textId="77777777" w:rsidR="00B013A1" w:rsidRPr="00684B68" w:rsidRDefault="00B013A1" w:rsidP="00B013A1">
      <w:pPr>
        <w:pStyle w:val="exampleabc"/>
        <w:rPr>
          <w:rFonts w:ascii="Doulos SIL" w:hAnsi="Doulos SIL"/>
          <w:i/>
          <w:color w:val="0000FF"/>
        </w:rPr>
      </w:pPr>
      <w:r w:rsidRPr="003E5D8C">
        <w:tab/>
      </w:r>
      <w:r w:rsidRPr="003E5D8C">
        <w:tab/>
      </w:r>
      <w:r w:rsidRPr="00684B68">
        <w:rPr>
          <w:rFonts w:ascii="Doulos SIL" w:hAnsi="Doulos SIL"/>
          <w:i/>
          <w:color w:val="0000FF"/>
        </w:rPr>
        <w:t>gìyⁿ</w:t>
      </w:r>
      <w:r w:rsidRPr="00684B68">
        <w:rPr>
          <w:rFonts w:ascii="Doulos SIL" w:hAnsi="Doulos SIL"/>
          <w:i/>
          <w:color w:val="0000FF"/>
        </w:rPr>
        <w:noBreakHyphen/>
        <w:t>bɔ́</w:t>
      </w:r>
    </w:p>
    <w:p w14:paraId="02097FF1" w14:textId="09CF1B66" w:rsidR="00B013A1" w:rsidRPr="00582052" w:rsidRDefault="00B013A1" w:rsidP="00B013A1">
      <w:pPr>
        <w:pStyle w:val="exampleabc"/>
      </w:pPr>
      <w:r w:rsidRPr="00582052">
        <w:tab/>
      </w:r>
      <w:r w:rsidRPr="00582052">
        <w:tab/>
        <w:t>say</w:t>
      </w:r>
      <w:r w:rsidR="00DB03D7">
        <w:t>.Pfv</w:t>
      </w:r>
      <w:r w:rsidRPr="00EF44F9">
        <w:t>-3</w:t>
      </w:r>
      <w:r w:rsidR="00D317C5">
        <w:t>PlSbj</w:t>
      </w:r>
    </w:p>
    <w:p w14:paraId="417DE32B" w14:textId="35EB0A20" w:rsidR="00B013A1" w:rsidRPr="00582052" w:rsidRDefault="00B013A1" w:rsidP="00B013A1">
      <w:pPr>
        <w:pStyle w:val="exampleabc"/>
      </w:pPr>
      <w:r w:rsidRPr="00582052">
        <w:tab/>
      </w:r>
      <w:r w:rsidRPr="00582052">
        <w:tab/>
      </w:r>
      <w:r w:rsidR="006F2285">
        <w:t>‘</w:t>
      </w:r>
      <w:r w:rsidRPr="00582052">
        <w:t>They</w:t>
      </w:r>
      <w:r w:rsidRPr="003E5D8C">
        <w:rPr>
          <w:vertAlign w:val="subscript"/>
        </w:rPr>
        <w:t>x</w:t>
      </w:r>
      <w:r w:rsidRPr="00582052">
        <w:t xml:space="preserve"> said they</w:t>
      </w:r>
      <w:r w:rsidRPr="003E5D8C">
        <w:rPr>
          <w:vertAlign w:val="subscript"/>
        </w:rPr>
        <w:t>x</w:t>
      </w:r>
      <w:r w:rsidRPr="00582052">
        <w:t xml:space="preserve"> are farming.</w:t>
      </w:r>
      <w:r w:rsidR="006F2285">
        <w:t>’</w:t>
      </w:r>
    </w:p>
    <w:p w14:paraId="1580BF52" w14:textId="77777777" w:rsidR="00B013A1" w:rsidRPr="00582052" w:rsidRDefault="00B013A1" w:rsidP="00B013A1">
      <w:pPr>
        <w:pStyle w:val="exampleabc"/>
      </w:pPr>
    </w:p>
    <w:p w14:paraId="073856FA" w14:textId="74996627" w:rsidR="00B013A1" w:rsidRPr="00684B68" w:rsidRDefault="00B013A1" w:rsidP="00F244AE">
      <w:pPr>
        <w:pStyle w:val="exampleabc"/>
        <w:tabs>
          <w:tab w:val="left" w:pos="1710"/>
          <w:tab w:val="left" w:pos="2880"/>
          <w:tab w:val="left" w:pos="4140"/>
          <w:tab w:val="left" w:pos="5670"/>
        </w:tabs>
        <w:rPr>
          <w:rFonts w:ascii="Doulos SIL" w:hAnsi="Doulos SIL"/>
          <w:i/>
          <w:color w:val="0000FF"/>
        </w:rPr>
      </w:pPr>
      <w:r w:rsidRPr="00582052">
        <w:tab/>
        <w:t>d.</w:t>
      </w:r>
      <w:r w:rsidRPr="00582052">
        <w:tab/>
      </w:r>
      <w:r w:rsidRPr="00684B68">
        <w:rPr>
          <w:rFonts w:ascii="Doulos SIL" w:hAnsi="Doulos SIL"/>
          <w:i/>
          <w:color w:val="0000FF"/>
        </w:rPr>
        <w:t>[î:</w:t>
      </w:r>
      <w:r w:rsidRPr="00684B68">
        <w:rPr>
          <w:rFonts w:ascii="Doulos SIL" w:hAnsi="Doulos SIL"/>
          <w:i/>
          <w:color w:val="0000FF"/>
        </w:rPr>
        <w:tab/>
      </w:r>
      <w:r w:rsidR="00DB12E4">
        <w:rPr>
          <w:vertAlign w:val="superscript"/>
        </w:rPr>
        <w:t>L</w:t>
      </w:r>
      <w:r w:rsidRPr="00684B68">
        <w:rPr>
          <w:rFonts w:ascii="Doulos SIL" w:hAnsi="Doulos SIL"/>
          <w:i/>
          <w:color w:val="0000FF"/>
        </w:rPr>
        <w:t>mà:]</w:t>
      </w:r>
      <w:r w:rsidRPr="00684B68">
        <w:rPr>
          <w:rFonts w:ascii="Doulos SIL" w:hAnsi="Doulos SIL"/>
          <w:i/>
          <w:color w:val="0000FF"/>
        </w:rPr>
        <w:tab/>
        <w:t>wóŋgóró</w:t>
      </w:r>
      <w:r w:rsidRPr="00684B68">
        <w:rPr>
          <w:rFonts w:ascii="Doulos SIL" w:hAnsi="Doulos SIL"/>
          <w:i/>
          <w:color w:val="0000FF"/>
        </w:rPr>
        <w:tab/>
        <w:t>wàrá:-rà-w</w:t>
      </w:r>
    </w:p>
    <w:p w14:paraId="176D726A" w14:textId="2AFEAB1F" w:rsidR="00B013A1" w:rsidRPr="00582052" w:rsidRDefault="00B013A1" w:rsidP="00F244AE">
      <w:pPr>
        <w:pStyle w:val="exampleabc"/>
        <w:tabs>
          <w:tab w:val="left" w:pos="1710"/>
          <w:tab w:val="left" w:pos="2880"/>
          <w:tab w:val="left" w:pos="4140"/>
          <w:tab w:val="left" w:pos="5670"/>
        </w:tabs>
      </w:pPr>
      <w:r w:rsidRPr="00582052">
        <w:tab/>
      </w:r>
      <w:r w:rsidRPr="00582052">
        <w:tab/>
        <w:t>[1Pl</w:t>
      </w:r>
      <w:r w:rsidRPr="00582052">
        <w:tab/>
      </w:r>
      <w:r w:rsidR="00DB12E4">
        <w:rPr>
          <w:vertAlign w:val="superscript"/>
        </w:rPr>
        <w:t>L</w:t>
      </w:r>
      <w:r w:rsidRPr="00582052">
        <w:t>QuotS</w:t>
      </w:r>
      <w:r w:rsidR="00F244AE">
        <w:t>bj</w:t>
      </w:r>
      <w:r w:rsidRPr="00582052">
        <w:t>]</w:t>
      </w:r>
      <w:r w:rsidRPr="00582052">
        <w:tab/>
        <w:t>farming</w:t>
      </w:r>
      <w:r w:rsidRPr="00582052">
        <w:tab/>
        <w:t>do.farm.work-</w:t>
      </w:r>
      <w:r w:rsidR="00090D09">
        <w:t>Prog</w:t>
      </w:r>
      <w:r w:rsidRPr="00582052">
        <w:t>-3</w:t>
      </w:r>
      <w:r w:rsidR="00D317C5">
        <w:t>SgSbj</w:t>
      </w:r>
    </w:p>
    <w:p w14:paraId="5CCB0BD2" w14:textId="77777777" w:rsidR="00B013A1" w:rsidRPr="00582052" w:rsidRDefault="00B013A1" w:rsidP="00B013A1">
      <w:pPr>
        <w:pStyle w:val="exampleabc"/>
        <w:tabs>
          <w:tab w:val="left" w:pos="1620"/>
          <w:tab w:val="left" w:pos="2340"/>
          <w:tab w:val="left" w:pos="3240"/>
          <w:tab w:val="left" w:pos="5670"/>
        </w:tabs>
      </w:pPr>
      <w:r w:rsidRPr="00684B68">
        <w:rPr>
          <w:rFonts w:ascii="Doulos SIL" w:hAnsi="Doulos SIL"/>
          <w:i/>
          <w:color w:val="0000FF"/>
        </w:rPr>
        <w:tab/>
      </w:r>
      <w:r w:rsidRPr="00684B68">
        <w:rPr>
          <w:rFonts w:ascii="Doulos SIL" w:hAnsi="Doulos SIL"/>
          <w:i/>
          <w:color w:val="0000FF"/>
        </w:rPr>
        <w:tab/>
        <w:t>gìyⁿ-</w:t>
      </w:r>
      <w:r w:rsidRPr="00684B68">
        <w:rPr>
          <w:rFonts w:ascii="Doulos SIL" w:hAnsi="Doulos SIL"/>
          <w:i/>
          <w:color w:val="0000FF"/>
        </w:rPr>
        <w:sym w:font="Symbol" w:char="F0C6"/>
      </w:r>
    </w:p>
    <w:p w14:paraId="749163C8" w14:textId="5961C78C" w:rsidR="00B013A1" w:rsidRPr="00582052" w:rsidRDefault="00B013A1" w:rsidP="00B013A1">
      <w:pPr>
        <w:pStyle w:val="exampleabc"/>
        <w:tabs>
          <w:tab w:val="left" w:pos="1620"/>
          <w:tab w:val="left" w:pos="2340"/>
          <w:tab w:val="left" w:pos="3240"/>
          <w:tab w:val="left" w:pos="5670"/>
        </w:tabs>
      </w:pPr>
      <w:r w:rsidRPr="00582052">
        <w:tab/>
      </w:r>
      <w:r w:rsidRPr="00582052">
        <w:tab/>
        <w:t>say</w:t>
      </w:r>
      <w:r w:rsidR="00DB03D7">
        <w:t>.Pfv</w:t>
      </w:r>
      <w:r w:rsidRPr="00582052">
        <w:t>-1</w:t>
      </w:r>
      <w:r w:rsidR="00D317C5">
        <w:t>SgSbj</w:t>
      </w:r>
    </w:p>
    <w:p w14:paraId="08ADF076" w14:textId="658E0159" w:rsidR="00B013A1" w:rsidRPr="003E5D8C" w:rsidRDefault="00B013A1" w:rsidP="00B013A1">
      <w:pPr>
        <w:pStyle w:val="exampleabc"/>
      </w:pPr>
      <w:r w:rsidRPr="00582052">
        <w:tab/>
      </w:r>
      <w:r w:rsidRPr="00582052">
        <w:tab/>
      </w:r>
      <w:r w:rsidR="006F2285">
        <w:t>‘</w:t>
      </w:r>
      <w:r w:rsidRPr="00582052">
        <w:t>He/She said we are farming.</w:t>
      </w:r>
      <w:r w:rsidR="006F2285">
        <w:t>’</w:t>
      </w:r>
    </w:p>
    <w:p w14:paraId="13EE9BA3" w14:textId="77777777" w:rsidR="00B013A1" w:rsidRDefault="00B013A1" w:rsidP="00B013A1"/>
    <w:p w14:paraId="43D57B9B" w14:textId="3B8232C1" w:rsidR="00B013A1" w:rsidRPr="00020559" w:rsidRDefault="00B013A1" w:rsidP="00B013A1">
      <w:r>
        <w:t>The examples in (549a</w:t>
      </w:r>
      <w:r>
        <w:noBreakHyphen/>
        <w:t xml:space="preserve">b) have </w:t>
      </w:r>
      <w:r w:rsidRPr="00C021BB">
        <w:rPr>
          <w:b/>
        </w:rPr>
        <w:t>p</w:t>
      </w:r>
      <w:r w:rsidRPr="00020559">
        <w:rPr>
          <w:b/>
        </w:rPr>
        <w:t>erfective</w:t>
      </w:r>
      <w:r>
        <w:t xml:space="preserve"> verbs (549a</w:t>
      </w:r>
      <w:r w:rsidRPr="00EF44F9">
        <w:noBreakHyphen/>
        <w:t>b</w:t>
      </w:r>
      <w:r>
        <w:t xml:space="preserve">). The </w:t>
      </w:r>
      <w:r w:rsidR="00FD6208">
        <w:t>perfective</w:t>
      </w:r>
      <w:r>
        <w:t xml:space="preserve"> takes a (pronominally) unsuffixed form</w:t>
      </w:r>
      <w:r w:rsidR="00184CFC">
        <w:t xml:space="preserve"> (except for 3Pl)</w:t>
      </w:r>
      <w:r>
        <w:t xml:space="preserve">, identical in form to the zero 3Sg inflected form, but here transcribed as suffixless. The verb may have the </w:t>
      </w:r>
      <w:r w:rsidR="00FD6208">
        <w:rPr>
          <w:b/>
        </w:rPr>
        <w:t>u</w:t>
      </w:r>
      <w:r w:rsidRPr="007754EA">
        <w:rPr>
          <w:b/>
        </w:rPr>
        <w:t xml:space="preserve">nsuffixed </w:t>
      </w:r>
      <w:r w:rsidR="00FD6208">
        <w:rPr>
          <w:b/>
        </w:rPr>
        <w:t>perfective</w:t>
      </w:r>
      <w:r>
        <w:t xml:space="preserve"> stem (</w:t>
      </w:r>
      <w:r w:rsidR="00184CFC">
        <w:t>L</w:t>
      </w:r>
      <w:r w:rsidRPr="00EF44F9">
        <w:t>-t</w:t>
      </w:r>
      <w:r>
        <w:t xml:space="preserve">oned version of the </w:t>
      </w:r>
      <w:r w:rsidR="00AF7BAE">
        <w:t>bare stem</w:t>
      </w:r>
      <w:r>
        <w:t xml:space="preserve">) as in (549a). </w:t>
      </w:r>
      <w:r w:rsidR="00184CFC">
        <w:rPr>
          <w:b/>
        </w:rPr>
        <w:t>P</w:t>
      </w:r>
      <w:r w:rsidR="00FD6208">
        <w:rPr>
          <w:b/>
        </w:rPr>
        <w:t>erfective</w:t>
      </w:r>
      <w:r w:rsidRPr="00EF44F9">
        <w:rPr>
          <w:b/>
        </w:rPr>
        <w:noBreakHyphen/>
        <w:t>1</w:t>
      </w:r>
      <w:r w:rsidRPr="007754EA">
        <w:rPr>
          <w:b/>
        </w:rPr>
        <w:t>a</w:t>
      </w:r>
      <w:r>
        <w:t xml:space="preserve"> suffix </w:t>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r>
      <w:r>
        <w:t xml:space="preserve"> </w:t>
      </w:r>
      <w:r w:rsidR="00184CFC">
        <w:t>is also possible (549b</w:t>
      </w:r>
      <w:r w:rsidR="00184CFC">
        <w:noBreakHyphen/>
        <w:t>c), as are</w:t>
      </w:r>
      <w:r>
        <w:t xml:space="preserve"> </w:t>
      </w:r>
      <w:r w:rsidR="00FD6208">
        <w:t>perfective</w:t>
      </w:r>
      <w:r>
        <w:noBreakHyphen/>
        <w:t xml:space="preserve">1b suffix </w:t>
      </w:r>
      <w:r w:rsidRPr="003E5D8C">
        <w:rPr>
          <w:rFonts w:ascii="Doulos SIL" w:hAnsi="Doulos SIL"/>
          <w:i/>
          <w:color w:val="0000FF"/>
        </w:rPr>
        <w:noBreakHyphen/>
        <w:t>tî</w:t>
      </w:r>
      <w:r w:rsidRPr="003E5D8C">
        <w:rPr>
          <w:rFonts w:ascii="Doulos SIL" w:hAnsi="Doulos SIL"/>
          <w:i/>
          <w:color w:val="0000FF"/>
        </w:rPr>
        <w:noBreakHyphen/>
      </w:r>
      <w:r>
        <w:t xml:space="preserve"> (549d) and other perfective-system markers such as </w:t>
      </w:r>
      <w:r w:rsidR="00893BC6">
        <w:t>recent</w:t>
      </w:r>
      <w:r w:rsidR="005152E2">
        <w:t xml:space="preserve"> perfect</w:t>
      </w:r>
      <w:r>
        <w:t xml:space="preserve"> </w:t>
      </w:r>
      <w:r w:rsidRPr="003E5D8C">
        <w:rPr>
          <w:rFonts w:ascii="Doulos SIL" w:hAnsi="Doulos SIL"/>
          <w:i/>
          <w:color w:val="0000FF"/>
        </w:rPr>
        <w:noBreakHyphen/>
        <w:t>jɛ̂</w:t>
      </w:r>
      <w:r w:rsidRPr="003E5D8C">
        <w:rPr>
          <w:rFonts w:ascii="Doulos SIL" w:hAnsi="Doulos SIL"/>
          <w:i/>
          <w:color w:val="0000FF"/>
        </w:rPr>
        <w:noBreakHyphen/>
      </w:r>
      <w:r>
        <w:t xml:space="preserve"> (549e). Agreement with 3Pl subject is observed in (549c</w:t>
      </w:r>
      <w:r>
        <w:noBreakHyphen/>
        <w:t>e).</w:t>
      </w:r>
    </w:p>
    <w:p w14:paraId="6FF3B668" w14:textId="77777777" w:rsidR="00B013A1" w:rsidRDefault="00B013A1" w:rsidP="00B013A1"/>
    <w:p w14:paraId="73A9B076" w14:textId="4E66A1E4" w:rsidR="00B013A1" w:rsidRPr="007467F2" w:rsidRDefault="00B013A1" w:rsidP="00F244AE">
      <w:pPr>
        <w:pStyle w:val="exampleabc"/>
        <w:tabs>
          <w:tab w:val="left" w:pos="1620"/>
          <w:tab w:val="left" w:pos="2700"/>
          <w:tab w:val="left" w:pos="3870"/>
          <w:tab w:val="left" w:pos="4950"/>
        </w:tabs>
      </w:pPr>
      <w:r w:rsidRPr="007467F2">
        <w:t>(549)</w:t>
      </w:r>
      <w:r w:rsidRPr="007467F2">
        <w:tab/>
        <w:t>a.</w:t>
      </w:r>
      <w:r w:rsidRPr="007467F2">
        <w:tab/>
      </w:r>
      <w:r w:rsidRPr="003E5D8C">
        <w:rPr>
          <w:rFonts w:ascii="Doulos SIL" w:hAnsi="Doulos SIL"/>
          <w:i/>
          <w:color w:val="0000FF"/>
        </w:rPr>
        <w:t>[[î:</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mà:]</w:t>
      </w:r>
      <w:r w:rsidRPr="003E5D8C">
        <w:rPr>
          <w:rFonts w:ascii="Doulos SIL" w:hAnsi="Doulos SIL"/>
          <w:i/>
          <w:color w:val="0000FF"/>
        </w:rPr>
        <w:tab/>
        <w:t>á</w:t>
      </w:r>
      <w:r w:rsidRPr="003E5D8C">
        <w:rPr>
          <w:rFonts w:ascii="Doulos SIL" w:hAnsi="Doulos SIL"/>
          <w:i/>
          <w:color w:val="0000FF"/>
        </w:rPr>
        <w:tab/>
        <w:t>sùyɔ̀]</w:t>
      </w:r>
      <w:r w:rsidRPr="003E5D8C">
        <w:rPr>
          <w:rFonts w:ascii="Doulos SIL" w:hAnsi="Doulos SIL"/>
          <w:i/>
          <w:color w:val="0000FF"/>
        </w:rPr>
        <w:tab/>
        <w:t>gìyⁿ</w:t>
      </w:r>
      <w:r w:rsidRPr="003E5D8C">
        <w:rPr>
          <w:rFonts w:ascii="Doulos SIL" w:hAnsi="Doulos SIL"/>
          <w:i/>
          <w:color w:val="0000FF"/>
        </w:rPr>
        <w:noBreakHyphen/>
      </w:r>
      <w:r w:rsidRPr="003E5D8C">
        <w:rPr>
          <w:rFonts w:ascii="Doulos SIL" w:hAnsi="Doulos SIL"/>
          <w:i/>
          <w:color w:val="0000FF"/>
        </w:rPr>
        <w:sym w:font="Symbol" w:char="F0C6"/>
      </w:r>
    </w:p>
    <w:p w14:paraId="4FE3824C" w14:textId="0002DF72" w:rsidR="00B013A1" w:rsidRPr="007467F2" w:rsidRDefault="00B013A1" w:rsidP="00F244AE">
      <w:pPr>
        <w:pStyle w:val="exampleabc"/>
        <w:tabs>
          <w:tab w:val="left" w:pos="1620"/>
          <w:tab w:val="left" w:pos="2700"/>
          <w:tab w:val="left" w:pos="3870"/>
          <w:tab w:val="left" w:pos="4950"/>
        </w:tabs>
      </w:pPr>
      <w:r w:rsidRPr="007467F2">
        <w:tab/>
      </w:r>
      <w:r w:rsidRPr="007467F2">
        <w:tab/>
      </w:r>
      <w:r w:rsidRPr="00EF44F9">
        <w:t>[1</w:t>
      </w:r>
      <w:r w:rsidRPr="007467F2">
        <w:t>Pl</w:t>
      </w:r>
      <w:r w:rsidRPr="007467F2">
        <w:tab/>
      </w:r>
      <w:r w:rsidR="00851B83" w:rsidRPr="00E16887">
        <w:rPr>
          <w:vertAlign w:val="superscript"/>
        </w:rPr>
        <w:t>L</w:t>
      </w:r>
      <w:r w:rsidRPr="007467F2">
        <w:t>QuotS</w:t>
      </w:r>
      <w:r w:rsidR="00F244AE">
        <w:t>bj</w:t>
      </w:r>
      <w:r w:rsidRPr="007467F2">
        <w:t>]</w:t>
      </w:r>
      <w:r w:rsidRPr="007467F2">
        <w:tab/>
        <w:t>Logo</w:t>
      </w:r>
      <w:r w:rsidR="00D317C5">
        <w:t>SgObj</w:t>
      </w:r>
      <w:r w:rsidRPr="007467F2">
        <w:tab/>
        <w:t>hit</w:t>
      </w:r>
      <w:r w:rsidR="00DB03D7">
        <w:t>.Pfv</w:t>
      </w:r>
      <w:r w:rsidRPr="00EF44F9">
        <w:t>]</w:t>
      </w:r>
      <w:r w:rsidRPr="007467F2">
        <w:tab/>
        <w:t>say</w:t>
      </w:r>
      <w:r w:rsidR="00DB03D7">
        <w:t>.Pfv</w:t>
      </w:r>
      <w:r w:rsidRPr="00EF44F9">
        <w:t>-3</w:t>
      </w:r>
      <w:r w:rsidR="00D317C5">
        <w:t>SgSbj</w:t>
      </w:r>
    </w:p>
    <w:p w14:paraId="660A78F2" w14:textId="01965151" w:rsidR="00B013A1" w:rsidRPr="007467F2" w:rsidRDefault="00B013A1" w:rsidP="00B013A1">
      <w:pPr>
        <w:pStyle w:val="exampleabc"/>
      </w:pPr>
      <w:r w:rsidRPr="007467F2">
        <w:tab/>
      </w:r>
      <w:r w:rsidRPr="007467F2">
        <w:tab/>
      </w:r>
      <w:r w:rsidR="006F2285">
        <w:t>‘</w:t>
      </w:r>
      <w:r w:rsidRPr="007467F2">
        <w:t>He</w:t>
      </w:r>
      <w:r w:rsidRPr="007467F2">
        <w:rPr>
          <w:vertAlign w:val="subscript"/>
        </w:rPr>
        <w:t>x</w:t>
      </w:r>
      <w:r w:rsidRPr="007467F2">
        <w:t xml:space="preserve"> said that we hit him</w:t>
      </w:r>
      <w:r w:rsidRPr="007467F2">
        <w:rPr>
          <w:vertAlign w:val="subscript"/>
        </w:rPr>
        <w:t>x</w:t>
      </w:r>
      <w:r w:rsidRPr="007467F2">
        <w:t>.</w:t>
      </w:r>
      <w:r w:rsidR="006F2285">
        <w:t>’</w:t>
      </w:r>
    </w:p>
    <w:p w14:paraId="3ACEC5DD" w14:textId="77777777" w:rsidR="00B013A1" w:rsidRPr="007467F2" w:rsidRDefault="00B013A1" w:rsidP="00B013A1">
      <w:pPr>
        <w:pStyle w:val="exampleabc"/>
      </w:pPr>
    </w:p>
    <w:p w14:paraId="298982FB" w14:textId="681C109A" w:rsidR="00B013A1" w:rsidRPr="007467F2" w:rsidRDefault="00B013A1" w:rsidP="00F244AE">
      <w:pPr>
        <w:pStyle w:val="exampleabc"/>
        <w:tabs>
          <w:tab w:val="left" w:pos="1710"/>
          <w:tab w:val="left" w:pos="2880"/>
          <w:tab w:val="left" w:pos="4500"/>
        </w:tabs>
      </w:pPr>
      <w:r w:rsidRPr="007467F2">
        <w:tab/>
        <w:t>b.</w:t>
      </w:r>
      <w:r w:rsidRPr="007467F2">
        <w:tab/>
      </w:r>
      <w:r w:rsidRPr="003E5D8C">
        <w:rPr>
          <w:rFonts w:ascii="Doulos SIL" w:hAnsi="Doulos SIL"/>
          <w:i/>
          <w:color w:val="0000FF"/>
        </w:rPr>
        <w:t>[[û:</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mà:]</w:t>
      </w:r>
      <w:r w:rsidRPr="003E5D8C">
        <w:rPr>
          <w:rFonts w:ascii="Doulos SIL" w:hAnsi="Doulos SIL"/>
          <w:i/>
          <w:color w:val="0000FF"/>
        </w:rPr>
        <w:tab/>
        <w:t>yɛ̌:</w:t>
      </w:r>
      <w:r w:rsidRPr="003E5D8C">
        <w:rPr>
          <w:rFonts w:ascii="Doulos SIL" w:hAnsi="Doulos SIL"/>
          <w:i/>
          <w:color w:val="0000FF"/>
        </w:rPr>
        <w:noBreakHyphen/>
        <w:t>rɛ̀]</w:t>
      </w:r>
      <w:r w:rsidRPr="003E5D8C">
        <w:rPr>
          <w:rFonts w:ascii="Doulos SIL" w:hAnsi="Doulos SIL"/>
          <w:i/>
          <w:color w:val="0000FF"/>
        </w:rPr>
        <w:tab/>
        <w:t>gìyⁿ</w:t>
      </w:r>
      <w:r w:rsidRPr="003E5D8C">
        <w:rPr>
          <w:rFonts w:ascii="Doulos SIL" w:hAnsi="Doulos SIL"/>
          <w:i/>
          <w:color w:val="0000FF"/>
        </w:rPr>
        <w:noBreakHyphen/>
      </w:r>
      <w:r w:rsidRPr="003E5D8C">
        <w:rPr>
          <w:rFonts w:ascii="Doulos SIL" w:hAnsi="Doulos SIL"/>
          <w:i/>
          <w:color w:val="0000FF"/>
        </w:rPr>
        <w:sym w:font="Symbol" w:char="F0C6"/>
      </w:r>
    </w:p>
    <w:p w14:paraId="1B72ACE7" w14:textId="5A067F91" w:rsidR="00B013A1" w:rsidRPr="007467F2" w:rsidRDefault="00B013A1" w:rsidP="00F244AE">
      <w:pPr>
        <w:pStyle w:val="exampleabc"/>
        <w:tabs>
          <w:tab w:val="left" w:pos="1710"/>
          <w:tab w:val="left" w:pos="2880"/>
          <w:tab w:val="left" w:pos="4500"/>
        </w:tabs>
      </w:pPr>
      <w:r w:rsidRPr="007467F2">
        <w:tab/>
      </w:r>
      <w:r w:rsidRPr="007467F2">
        <w:tab/>
      </w:r>
      <w:r w:rsidRPr="00EF44F9">
        <w:t>[[2</w:t>
      </w:r>
      <w:r w:rsidRPr="007467F2">
        <w:t>Pl</w:t>
      </w:r>
      <w:r w:rsidRPr="007467F2">
        <w:tab/>
      </w:r>
      <w:r w:rsidR="00851B83" w:rsidRPr="00E16887">
        <w:rPr>
          <w:vertAlign w:val="superscript"/>
        </w:rPr>
        <w:t>L</w:t>
      </w:r>
      <w:r w:rsidRPr="007467F2">
        <w:t>QuotS</w:t>
      </w:r>
      <w:r w:rsidR="00F244AE">
        <w:t>bj</w:t>
      </w:r>
      <w:r w:rsidRPr="007467F2">
        <w:t>]</w:t>
      </w:r>
      <w:r w:rsidRPr="007467F2">
        <w:tab/>
        <w:t>come</w:t>
      </w:r>
      <w:r w:rsidR="00DA00DE">
        <w:t>-Pfv1</w:t>
      </w:r>
      <w:r w:rsidRPr="00EF44F9">
        <w:t>a]</w:t>
      </w:r>
      <w:r w:rsidRPr="007467F2">
        <w:tab/>
        <w:t>say</w:t>
      </w:r>
      <w:r w:rsidR="00DB03D7">
        <w:t>.Pfv</w:t>
      </w:r>
      <w:r w:rsidRPr="00EF44F9">
        <w:t>-3</w:t>
      </w:r>
      <w:r w:rsidR="00D317C5">
        <w:t>SgSbj</w:t>
      </w:r>
    </w:p>
    <w:p w14:paraId="195FEBF8" w14:textId="6601B782" w:rsidR="00B013A1" w:rsidRPr="007467F2" w:rsidRDefault="00B013A1" w:rsidP="00B013A1">
      <w:pPr>
        <w:pStyle w:val="exampleabc"/>
      </w:pPr>
      <w:r w:rsidRPr="007467F2">
        <w:tab/>
      </w:r>
      <w:r w:rsidRPr="007467F2">
        <w:tab/>
      </w:r>
      <w:r w:rsidR="006F2285">
        <w:t>‘</w:t>
      </w:r>
      <w:r w:rsidRPr="007467F2">
        <w:t>He/She said that you</w:t>
      </w:r>
      <w:r w:rsidRPr="00EF44F9">
        <w:t>-P</w:t>
      </w:r>
      <w:r w:rsidRPr="007467F2">
        <w:t>l had come.</w:t>
      </w:r>
      <w:r w:rsidR="006F2285">
        <w:t>’</w:t>
      </w:r>
    </w:p>
    <w:p w14:paraId="0FEC389A" w14:textId="77777777" w:rsidR="00B013A1" w:rsidRPr="007467F2" w:rsidRDefault="00B013A1" w:rsidP="00B013A1">
      <w:pPr>
        <w:pStyle w:val="exampleabc"/>
        <w:tabs>
          <w:tab w:val="left" w:pos="2070"/>
          <w:tab w:val="left" w:pos="3060"/>
          <w:tab w:val="left" w:pos="5040"/>
          <w:tab w:val="left" w:pos="5940"/>
        </w:tabs>
      </w:pPr>
    </w:p>
    <w:p w14:paraId="74442590" w14:textId="156E43D4" w:rsidR="00B013A1" w:rsidRPr="007467F2" w:rsidRDefault="00B013A1" w:rsidP="00F244AE">
      <w:pPr>
        <w:pStyle w:val="exampleabc"/>
        <w:tabs>
          <w:tab w:val="left" w:pos="2070"/>
          <w:tab w:val="left" w:pos="3150"/>
          <w:tab w:val="left" w:pos="5130"/>
          <w:tab w:val="left" w:pos="5940"/>
        </w:tabs>
      </w:pPr>
      <w:r w:rsidRPr="007467F2">
        <w:tab/>
        <w:t>c.</w:t>
      </w:r>
      <w:r w:rsidRPr="007467F2">
        <w:tab/>
      </w:r>
      <w:r w:rsidRPr="003E5D8C">
        <w:rPr>
          <w:rFonts w:ascii="Doulos SIL" w:hAnsi="Doulos SIL"/>
          <w:i/>
          <w:color w:val="0000FF"/>
        </w:rPr>
        <w:t>[[yì</w:t>
      </w:r>
      <w:r w:rsidRPr="003E5D8C">
        <w:rPr>
          <w:rFonts w:ascii="Doulos SIL" w:hAnsi="Doulos SIL"/>
          <w:i/>
          <w:color w:val="0000FF"/>
        </w:rPr>
        <w:noBreakHyphen/>
        <w:t>tɛ</w:t>
      </w:r>
      <w:r w:rsidR="00784434">
        <w:rPr>
          <w:rFonts w:ascii="Doulos SIL" w:hAnsi="Doulos SIL"/>
          <w:i/>
          <w:color w:val="0000FF"/>
        </w:rPr>
        <w:t>̌</w:t>
      </w:r>
      <w:r w:rsidRPr="003E5D8C">
        <w:rPr>
          <w:rFonts w:ascii="Doulos SIL" w:hAnsi="Doulos SIL"/>
          <w:i/>
          <w:color w:val="0000FF"/>
        </w:rPr>
        <w:t>:</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mà:]</w:t>
      </w:r>
      <w:r w:rsidRPr="003E5D8C">
        <w:rPr>
          <w:rFonts w:ascii="Doulos SIL" w:hAnsi="Doulos SIL"/>
          <w:i/>
          <w:color w:val="0000FF"/>
        </w:rPr>
        <w:tab/>
        <w:t>yɛ̌:</w:t>
      </w:r>
      <w:r w:rsidRPr="003E5D8C">
        <w:rPr>
          <w:rFonts w:ascii="Doulos SIL" w:hAnsi="Doulos SIL"/>
          <w:i/>
          <w:color w:val="0000FF"/>
        </w:rPr>
        <w:noBreakHyphen/>
        <w:t>r</w:t>
      </w:r>
      <w:r w:rsidRPr="003E5D8C">
        <w:rPr>
          <w:rFonts w:ascii="Doulos SIL" w:hAnsi="Doulos SIL"/>
          <w:i/>
          <w:color w:val="0000FF"/>
        </w:rPr>
        <w:noBreakHyphen/>
        <w:t>à:]</w:t>
      </w:r>
      <w:r w:rsidRPr="003E5D8C">
        <w:rPr>
          <w:rFonts w:ascii="Doulos SIL" w:hAnsi="Doulos SIL"/>
          <w:i/>
          <w:color w:val="0000FF"/>
        </w:rPr>
        <w:tab/>
        <w:t>gìyⁿ</w:t>
      </w:r>
      <w:r w:rsidRPr="003E5D8C">
        <w:rPr>
          <w:rFonts w:ascii="Doulos SIL" w:hAnsi="Doulos SIL"/>
          <w:i/>
          <w:color w:val="0000FF"/>
        </w:rPr>
        <w:noBreakHyphen/>
      </w:r>
      <w:r w:rsidRPr="003E5D8C">
        <w:rPr>
          <w:rFonts w:ascii="Doulos SIL" w:hAnsi="Doulos SIL"/>
          <w:i/>
          <w:color w:val="0000FF"/>
        </w:rPr>
        <w:sym w:font="Symbol" w:char="F0C6"/>
      </w:r>
    </w:p>
    <w:p w14:paraId="7561F94C" w14:textId="58F76169" w:rsidR="00B013A1" w:rsidRPr="007467F2" w:rsidRDefault="00B013A1" w:rsidP="00F244AE">
      <w:pPr>
        <w:pStyle w:val="exampleabc"/>
        <w:tabs>
          <w:tab w:val="left" w:pos="2070"/>
          <w:tab w:val="left" w:pos="3150"/>
          <w:tab w:val="left" w:pos="5130"/>
          <w:tab w:val="left" w:pos="5940"/>
        </w:tabs>
      </w:pPr>
      <w:r w:rsidRPr="007467F2">
        <w:tab/>
      </w:r>
      <w:r w:rsidRPr="007467F2">
        <w:tab/>
      </w:r>
      <w:r w:rsidRPr="00EF44F9">
        <w:t>[[c</w:t>
      </w:r>
      <w:r w:rsidRPr="007467F2">
        <w:t>hild</w:t>
      </w:r>
      <w:r w:rsidRPr="00EF44F9">
        <w:t>-P</w:t>
      </w:r>
      <w:r w:rsidRPr="007467F2">
        <w:t>l</w:t>
      </w:r>
      <w:r w:rsidRPr="007467F2">
        <w:tab/>
      </w:r>
      <w:r w:rsidR="00851B83" w:rsidRPr="00E16887">
        <w:rPr>
          <w:vertAlign w:val="superscript"/>
        </w:rPr>
        <w:t>L</w:t>
      </w:r>
      <w:r w:rsidRPr="007467F2">
        <w:t>QuotS</w:t>
      </w:r>
      <w:r w:rsidR="00F244AE">
        <w:t>bj</w:t>
      </w:r>
      <w:r w:rsidRPr="007467F2">
        <w:t>]</w:t>
      </w:r>
      <w:r w:rsidRPr="007467F2">
        <w:tab/>
        <w:t>come</w:t>
      </w:r>
      <w:r w:rsidR="00DA00DE">
        <w:t>-Pfv1</w:t>
      </w:r>
      <w:r w:rsidRPr="007467F2">
        <w:t>a</w:t>
      </w:r>
      <w:r w:rsidRPr="00EF44F9">
        <w:t>-3</w:t>
      </w:r>
      <w:r w:rsidR="00D317C5">
        <w:t>PlSbj</w:t>
      </w:r>
      <w:r w:rsidRPr="00EF44F9">
        <w:t>]</w:t>
      </w:r>
      <w:r w:rsidRPr="007467F2">
        <w:tab/>
        <w:t>say</w:t>
      </w:r>
      <w:r w:rsidR="00DB03D7">
        <w:t>.Pfv</w:t>
      </w:r>
      <w:r w:rsidRPr="00EF44F9">
        <w:t>-3</w:t>
      </w:r>
      <w:r w:rsidR="00D317C5">
        <w:t>SgSbj</w:t>
      </w:r>
    </w:p>
    <w:p w14:paraId="4AA5DFB4" w14:textId="52B76A62" w:rsidR="00B013A1" w:rsidRPr="007467F2" w:rsidRDefault="00B013A1" w:rsidP="00B013A1">
      <w:pPr>
        <w:pStyle w:val="exampleabc"/>
        <w:tabs>
          <w:tab w:val="left" w:pos="2160"/>
          <w:tab w:val="left" w:pos="2970"/>
          <w:tab w:val="left" w:pos="3960"/>
          <w:tab w:val="left" w:pos="5940"/>
        </w:tabs>
      </w:pPr>
      <w:r w:rsidRPr="007467F2">
        <w:tab/>
      </w:r>
      <w:r w:rsidRPr="007467F2">
        <w:tab/>
      </w:r>
      <w:r w:rsidR="006F2285">
        <w:t>‘</w:t>
      </w:r>
      <w:r w:rsidRPr="007467F2">
        <w:t>He/She said that the children had come.</w:t>
      </w:r>
      <w:r w:rsidR="006F2285">
        <w:t>’</w:t>
      </w:r>
    </w:p>
    <w:p w14:paraId="5883E969" w14:textId="77777777" w:rsidR="00B013A1" w:rsidRPr="007467F2" w:rsidRDefault="00B013A1" w:rsidP="00B013A1">
      <w:pPr>
        <w:pStyle w:val="exampleabc"/>
      </w:pPr>
    </w:p>
    <w:p w14:paraId="579E45FF" w14:textId="60C8EB9F" w:rsidR="00B013A1" w:rsidRPr="003E5D8C" w:rsidRDefault="00B013A1" w:rsidP="00F244AE">
      <w:pPr>
        <w:pStyle w:val="exampleabc"/>
        <w:tabs>
          <w:tab w:val="left" w:pos="1980"/>
          <w:tab w:val="left" w:pos="3060"/>
          <w:tab w:val="left" w:pos="4230"/>
          <w:tab w:val="left" w:pos="5670"/>
        </w:tabs>
        <w:rPr>
          <w:rFonts w:ascii="Doulos SIL" w:hAnsi="Doulos SIL"/>
          <w:i/>
          <w:color w:val="0000FF"/>
        </w:rPr>
      </w:pPr>
      <w:r w:rsidRPr="007467F2">
        <w:tab/>
        <w:t>d.</w:t>
      </w:r>
      <w:r w:rsidRPr="007467F2">
        <w:tab/>
      </w:r>
      <w:r w:rsidRPr="003E5D8C">
        <w:rPr>
          <w:rFonts w:ascii="Doulos SIL" w:hAnsi="Doulos SIL"/>
          <w:i/>
          <w:color w:val="0000FF"/>
        </w:rPr>
        <w:t>[[â:</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mà:]</w:t>
      </w:r>
      <w:r w:rsidRPr="003E5D8C">
        <w:rPr>
          <w:rFonts w:ascii="Doulos SIL" w:hAnsi="Doulos SIL"/>
          <w:i/>
          <w:color w:val="0000FF"/>
        </w:rPr>
        <w:tab/>
        <w:t>pɛ̀rɛ̌</w:t>
      </w:r>
      <w:r w:rsidRPr="003E5D8C">
        <w:rPr>
          <w:rFonts w:ascii="Doulos SIL" w:hAnsi="Doulos SIL"/>
          <w:i/>
          <w:color w:val="0000FF"/>
        </w:rPr>
        <w:noBreakHyphen/>
        <w:t>m</w:t>
      </w:r>
      <w:r w:rsidRPr="003E5D8C">
        <w:rPr>
          <w:rFonts w:ascii="Doulos SIL" w:hAnsi="Doulos SIL"/>
          <w:i/>
          <w:color w:val="0000FF"/>
        </w:rPr>
        <w:tab/>
        <w:t>sɛ́wⁿɛ́</w:t>
      </w:r>
      <w:r w:rsidRPr="003E5D8C">
        <w:rPr>
          <w:rFonts w:ascii="Doulos SIL" w:hAnsi="Doulos SIL"/>
          <w:i/>
          <w:color w:val="0000FF"/>
        </w:rPr>
        <w:noBreakHyphen/>
        <w:t>tí</w:t>
      </w:r>
      <w:r w:rsidRPr="003E5D8C">
        <w:rPr>
          <w:rFonts w:ascii="Doulos SIL" w:hAnsi="Doulos SIL"/>
          <w:i/>
          <w:color w:val="0000FF"/>
        </w:rPr>
        <w:noBreakHyphen/>
        <w:t>yà]</w:t>
      </w:r>
    </w:p>
    <w:p w14:paraId="6DF03435" w14:textId="1120017A" w:rsidR="00B013A1" w:rsidRPr="00EF44F9" w:rsidRDefault="00B013A1" w:rsidP="00F244AE">
      <w:pPr>
        <w:pStyle w:val="exampleabc"/>
        <w:tabs>
          <w:tab w:val="left" w:pos="1980"/>
          <w:tab w:val="left" w:pos="3060"/>
          <w:tab w:val="left" w:pos="4230"/>
          <w:tab w:val="left" w:pos="5670"/>
        </w:tabs>
      </w:pPr>
      <w:r w:rsidRPr="007467F2">
        <w:tab/>
      </w:r>
      <w:r w:rsidRPr="007467F2">
        <w:tab/>
      </w:r>
      <w:r w:rsidRPr="00EF44F9">
        <w:t>[[L</w:t>
      </w:r>
      <w:r w:rsidRPr="007467F2">
        <w:t>ogoPl</w:t>
      </w:r>
      <w:r w:rsidRPr="007467F2">
        <w:tab/>
      </w:r>
      <w:r w:rsidR="00851B83" w:rsidRPr="00E16887">
        <w:rPr>
          <w:vertAlign w:val="superscript"/>
        </w:rPr>
        <w:t>L</w:t>
      </w:r>
      <w:r w:rsidRPr="007467F2">
        <w:t>QuotS</w:t>
      </w:r>
      <w:r w:rsidR="00F244AE">
        <w:t>bj</w:t>
      </w:r>
      <w:r w:rsidRPr="007467F2">
        <w:t>]</w:t>
      </w:r>
      <w:r w:rsidRPr="007467F2">
        <w:tab/>
        <w:t>sheep</w:t>
      </w:r>
      <w:r w:rsidRPr="00EF44F9">
        <w:t>-AnSg</w:t>
      </w:r>
      <w:r w:rsidRPr="007467F2">
        <w:tab/>
        <w:t>slaughter</w:t>
      </w:r>
      <w:r w:rsidR="00DA00DE">
        <w:t>-Pfv1</w:t>
      </w:r>
      <w:r w:rsidRPr="007467F2">
        <w:t>b</w:t>
      </w:r>
      <w:r w:rsidRPr="00EF44F9">
        <w:t>-3</w:t>
      </w:r>
      <w:r w:rsidR="00D317C5">
        <w:t>PlSbj</w:t>
      </w:r>
      <w:r w:rsidRPr="00EF44F9">
        <w:t>]</w:t>
      </w:r>
    </w:p>
    <w:p w14:paraId="330FB6A9" w14:textId="77777777" w:rsidR="00B013A1" w:rsidRPr="003E5D8C" w:rsidRDefault="00B013A1" w:rsidP="00B013A1">
      <w:pPr>
        <w:pStyle w:val="exampleabc"/>
        <w:tabs>
          <w:tab w:val="left" w:pos="1980"/>
          <w:tab w:val="left" w:pos="2970"/>
          <w:tab w:val="left" w:pos="4140"/>
          <w:tab w:val="left" w:pos="567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gìyⁿ</w:t>
      </w:r>
      <w:r w:rsidRPr="003E5D8C">
        <w:rPr>
          <w:rFonts w:ascii="Doulos SIL" w:hAnsi="Doulos SIL"/>
          <w:i/>
          <w:color w:val="0000FF"/>
        </w:rPr>
        <w:noBreakHyphen/>
        <w:t>bɔ́</w:t>
      </w:r>
    </w:p>
    <w:p w14:paraId="7CDF5053" w14:textId="2A01259E" w:rsidR="00B013A1" w:rsidRPr="007467F2" w:rsidRDefault="00B013A1" w:rsidP="00B013A1">
      <w:pPr>
        <w:pStyle w:val="exampleabc"/>
        <w:tabs>
          <w:tab w:val="left" w:pos="1980"/>
          <w:tab w:val="left" w:pos="2970"/>
          <w:tab w:val="left" w:pos="4140"/>
          <w:tab w:val="left" w:pos="5670"/>
        </w:tabs>
      </w:pPr>
      <w:r w:rsidRPr="00EF44F9">
        <w:tab/>
      </w:r>
      <w:r w:rsidRPr="007467F2">
        <w:tab/>
        <w:t>say</w:t>
      </w:r>
      <w:r w:rsidR="00DB03D7">
        <w:t>.Pfv</w:t>
      </w:r>
      <w:r w:rsidRPr="00EF44F9">
        <w:t>-3</w:t>
      </w:r>
      <w:r w:rsidR="00D317C5">
        <w:t>PlSbj</w:t>
      </w:r>
    </w:p>
    <w:p w14:paraId="1E1985AD" w14:textId="6F7BAB13" w:rsidR="00B013A1" w:rsidRPr="007467F2" w:rsidRDefault="00B013A1" w:rsidP="00B013A1">
      <w:pPr>
        <w:pStyle w:val="exampleabc"/>
        <w:tabs>
          <w:tab w:val="left" w:pos="2160"/>
          <w:tab w:val="left" w:pos="2970"/>
          <w:tab w:val="left" w:pos="3960"/>
          <w:tab w:val="left" w:pos="5940"/>
        </w:tabs>
      </w:pPr>
      <w:r w:rsidRPr="007467F2">
        <w:tab/>
      </w:r>
      <w:r w:rsidRPr="007467F2">
        <w:tab/>
      </w:r>
      <w:r w:rsidR="006F2285">
        <w:t>‘</w:t>
      </w:r>
      <w:r w:rsidRPr="007467F2">
        <w:t>They</w:t>
      </w:r>
      <w:r w:rsidRPr="007467F2">
        <w:rPr>
          <w:vertAlign w:val="subscript"/>
        </w:rPr>
        <w:t>x</w:t>
      </w:r>
      <w:r w:rsidRPr="007467F2">
        <w:t xml:space="preserve"> said that they</w:t>
      </w:r>
      <w:r w:rsidRPr="007467F2">
        <w:rPr>
          <w:vertAlign w:val="subscript"/>
        </w:rPr>
        <w:t>x</w:t>
      </w:r>
      <w:r w:rsidRPr="007467F2">
        <w:t xml:space="preserve"> have slaughtered a sheep.</w:t>
      </w:r>
      <w:r w:rsidR="006F2285">
        <w:t>’</w:t>
      </w:r>
    </w:p>
    <w:p w14:paraId="542A0BB2" w14:textId="77777777" w:rsidR="00B013A1" w:rsidRPr="007467F2" w:rsidRDefault="00B013A1" w:rsidP="00B013A1">
      <w:pPr>
        <w:pStyle w:val="exampleabc"/>
        <w:tabs>
          <w:tab w:val="left" w:pos="2160"/>
          <w:tab w:val="left" w:pos="2970"/>
          <w:tab w:val="left" w:pos="3960"/>
          <w:tab w:val="left" w:pos="5940"/>
        </w:tabs>
      </w:pPr>
    </w:p>
    <w:p w14:paraId="6C0FA14D" w14:textId="14442083" w:rsidR="00B013A1" w:rsidRPr="007467F2" w:rsidRDefault="00B013A1" w:rsidP="00F244AE">
      <w:pPr>
        <w:pStyle w:val="exampleabc"/>
        <w:tabs>
          <w:tab w:val="left" w:pos="1980"/>
          <w:tab w:val="left" w:pos="3060"/>
          <w:tab w:val="left" w:pos="3690"/>
          <w:tab w:val="left" w:pos="5400"/>
        </w:tabs>
      </w:pPr>
      <w:r w:rsidRPr="007467F2">
        <w:tab/>
        <w:t>e.</w:t>
      </w:r>
      <w:r w:rsidRPr="007467F2">
        <w:tab/>
      </w:r>
      <w:r w:rsidRPr="003E5D8C">
        <w:rPr>
          <w:rFonts w:ascii="Doulos SIL" w:hAnsi="Doulos SIL"/>
          <w:i/>
          <w:color w:val="0000FF"/>
        </w:rPr>
        <w:t>[[â:</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mà:]</w:t>
      </w:r>
      <w:r w:rsidRPr="003E5D8C">
        <w:rPr>
          <w:rFonts w:ascii="Doulos SIL" w:hAnsi="Doulos SIL"/>
          <w:i/>
          <w:color w:val="0000FF"/>
        </w:rPr>
        <w:tab/>
        <w:t>ɲɛ̌yⁿ</w:t>
      </w:r>
      <w:r w:rsidRPr="003E5D8C">
        <w:rPr>
          <w:rFonts w:ascii="Doulos SIL" w:hAnsi="Doulos SIL"/>
          <w:i/>
          <w:color w:val="0000FF"/>
        </w:rPr>
        <w:tab/>
        <w:t>ɲɛ́</w:t>
      </w:r>
      <w:r w:rsidRPr="003E5D8C">
        <w:rPr>
          <w:rFonts w:ascii="Doulos SIL" w:hAnsi="Doulos SIL"/>
          <w:i/>
          <w:color w:val="0000FF"/>
        </w:rPr>
        <w:noBreakHyphen/>
        <w:t>j</w:t>
      </w:r>
      <w:r w:rsidRPr="003E5D8C">
        <w:rPr>
          <w:rFonts w:ascii="Doulos SIL" w:hAnsi="Doulos SIL"/>
          <w:i/>
          <w:color w:val="0000FF"/>
        </w:rPr>
        <w:noBreakHyphen/>
        <w:t>â:]</w:t>
      </w:r>
      <w:r w:rsidRPr="003E5D8C">
        <w:rPr>
          <w:rFonts w:ascii="Doulos SIL" w:hAnsi="Doulos SIL"/>
          <w:i/>
          <w:color w:val="0000FF"/>
        </w:rPr>
        <w:tab/>
        <w:t>gíⁿ</w:t>
      </w:r>
      <w:r w:rsidRPr="003E5D8C">
        <w:rPr>
          <w:rFonts w:ascii="Doulos SIL" w:hAnsi="Doulos SIL"/>
          <w:i/>
          <w:color w:val="0000FF"/>
        </w:rPr>
        <w:noBreakHyphen/>
        <w:t>yɛ̀</w:t>
      </w:r>
    </w:p>
    <w:p w14:paraId="2EABE78E" w14:textId="7B6E7964" w:rsidR="00B013A1" w:rsidRPr="007467F2" w:rsidRDefault="00B013A1" w:rsidP="00F244AE">
      <w:pPr>
        <w:pStyle w:val="exampleabc"/>
        <w:tabs>
          <w:tab w:val="left" w:pos="1980"/>
          <w:tab w:val="left" w:pos="3060"/>
          <w:tab w:val="left" w:pos="3690"/>
          <w:tab w:val="left" w:pos="5400"/>
        </w:tabs>
      </w:pPr>
      <w:r w:rsidRPr="007467F2">
        <w:tab/>
      </w:r>
      <w:r w:rsidRPr="007467F2">
        <w:tab/>
      </w:r>
      <w:r w:rsidRPr="00EF44F9">
        <w:t>[[L</w:t>
      </w:r>
      <w:r w:rsidRPr="007467F2">
        <w:t>ogoPl</w:t>
      </w:r>
      <w:r w:rsidRPr="007467F2">
        <w:tab/>
      </w:r>
      <w:r w:rsidR="00851B83" w:rsidRPr="00E16887">
        <w:rPr>
          <w:vertAlign w:val="superscript"/>
        </w:rPr>
        <w:t>L</w:t>
      </w:r>
      <w:r w:rsidRPr="007467F2">
        <w:t>QuotS</w:t>
      </w:r>
      <w:r w:rsidR="00F244AE">
        <w:t>bj</w:t>
      </w:r>
      <w:r w:rsidR="00851B83">
        <w:t>]</w:t>
      </w:r>
      <w:r w:rsidRPr="007467F2">
        <w:tab/>
        <w:t>meal</w:t>
      </w:r>
      <w:r w:rsidRPr="007467F2">
        <w:tab/>
        <w:t>eat</w:t>
      </w:r>
      <w:r w:rsidRPr="00EF44F9">
        <w:t>-R</w:t>
      </w:r>
      <w:r w:rsidRPr="007467F2">
        <w:t>ecPf</w:t>
      </w:r>
      <w:r w:rsidRPr="00EF44F9">
        <w:t>-3</w:t>
      </w:r>
      <w:r w:rsidR="00D317C5">
        <w:t>PlSbj</w:t>
      </w:r>
      <w:r w:rsidRPr="00EF44F9">
        <w:t>]</w:t>
      </w:r>
      <w:r w:rsidRPr="007467F2">
        <w:tab/>
        <w:t>say</w:t>
      </w:r>
      <w:r w:rsidRPr="00EF44F9">
        <w:t>.</w:t>
      </w:r>
      <w:r w:rsidR="00DB03D7">
        <w:t>Ipfv</w:t>
      </w:r>
      <w:r w:rsidRPr="00EF44F9">
        <w:t>-3</w:t>
      </w:r>
      <w:r w:rsidR="00D317C5">
        <w:t>PlSbj</w:t>
      </w:r>
    </w:p>
    <w:p w14:paraId="13DF11AC" w14:textId="6E5FD050" w:rsidR="00B013A1" w:rsidRPr="007467F2" w:rsidRDefault="00B013A1" w:rsidP="00B013A1">
      <w:pPr>
        <w:pStyle w:val="exampleabc"/>
      </w:pPr>
      <w:r w:rsidRPr="007467F2">
        <w:tab/>
      </w:r>
      <w:r w:rsidRPr="007467F2">
        <w:tab/>
      </w:r>
      <w:r w:rsidR="006F2285">
        <w:t>‘</w:t>
      </w:r>
      <w:r w:rsidRPr="007467F2">
        <w:t>They</w:t>
      </w:r>
      <w:r w:rsidRPr="007467F2">
        <w:rPr>
          <w:vertAlign w:val="subscript"/>
        </w:rPr>
        <w:t>x</w:t>
      </w:r>
      <w:r w:rsidRPr="007467F2">
        <w:t xml:space="preserve"> will say that they</w:t>
      </w:r>
      <w:r w:rsidRPr="007467F2">
        <w:rPr>
          <w:vertAlign w:val="subscript"/>
        </w:rPr>
        <w:t>x</w:t>
      </w:r>
      <w:r w:rsidRPr="007467F2">
        <w:t xml:space="preserve"> have already eaten.</w:t>
      </w:r>
      <w:r w:rsidR="006F2285">
        <w:t>’</w:t>
      </w:r>
    </w:p>
    <w:p w14:paraId="6FB5BA37" w14:textId="77777777" w:rsidR="00B013A1" w:rsidRPr="007467F2" w:rsidRDefault="00B013A1" w:rsidP="00B013A1"/>
    <w:p w14:paraId="29B5BBCE" w14:textId="377354CD" w:rsidR="00B013A1" w:rsidRPr="007467F2" w:rsidRDefault="00B013A1" w:rsidP="00B013A1">
      <w:r w:rsidRPr="007467F2">
        <w:t xml:space="preserve">The alternative form of the </w:t>
      </w:r>
      <w:r w:rsidR="00E21F42">
        <w:t>unsuffixed</w:t>
      </w:r>
      <w:r w:rsidRPr="007467F2">
        <w:t xml:space="preserve"> </w:t>
      </w:r>
      <w:r w:rsidR="00FD6208">
        <w:t>perfective</w:t>
      </w:r>
      <w:r w:rsidRPr="007467F2">
        <w:t xml:space="preserve">, with lexical tone on the verb stem and with 3Sg </w:t>
      </w:r>
      <w:r w:rsidRPr="008F32DC">
        <w:rPr>
          <w:rFonts w:ascii="Doulos SIL" w:hAnsi="Doulos SIL"/>
          <w:i/>
          <w:color w:val="0000FF"/>
        </w:rPr>
        <w:noBreakHyphen/>
        <w:t>ẁ</w:t>
      </w:r>
      <w:r w:rsidRPr="007467F2">
        <w:t xml:space="preserve"> (generalized in quotatives to all first and second persons) and 3Pl </w:t>
      </w:r>
      <w:r w:rsidRPr="008F32DC">
        <w:rPr>
          <w:rFonts w:ascii="Doulos SIL" w:hAnsi="Doulos SIL"/>
          <w:i/>
          <w:color w:val="0000FF"/>
        </w:rPr>
        <w:noBreakHyphen/>
        <w:t>mà</w:t>
      </w:r>
      <w:r w:rsidRPr="007467F2">
        <w:t xml:space="preserve"> (§10.2.1.2), is illustrated in (550).</w:t>
      </w:r>
    </w:p>
    <w:p w14:paraId="3BF29000" w14:textId="77777777" w:rsidR="00B013A1" w:rsidRPr="007467F2" w:rsidRDefault="00B013A1" w:rsidP="00B013A1"/>
    <w:p w14:paraId="652CE087" w14:textId="77777777" w:rsidR="00F74137" w:rsidRDefault="00B013A1" w:rsidP="00F244AE">
      <w:pPr>
        <w:pStyle w:val="exampleabc"/>
        <w:tabs>
          <w:tab w:val="left" w:pos="2070"/>
          <w:tab w:val="left" w:pos="3150"/>
          <w:tab w:val="left" w:pos="4230"/>
          <w:tab w:val="left" w:pos="5670"/>
        </w:tabs>
        <w:rPr>
          <w:rFonts w:ascii="Doulos SIL" w:hAnsi="Doulos SIL"/>
          <w:i/>
          <w:color w:val="0000FF"/>
        </w:rPr>
      </w:pPr>
      <w:r w:rsidRPr="007754EA">
        <w:t>(550)</w:t>
      </w:r>
      <w:r w:rsidRPr="007754EA">
        <w:tab/>
        <w:t>a.</w:t>
      </w:r>
      <w:r w:rsidRPr="007754EA">
        <w:tab/>
      </w:r>
      <w:r w:rsidR="00F74137">
        <w:rPr>
          <w:rFonts w:ascii="Doulos SIL" w:hAnsi="Doulos SIL"/>
          <w:i/>
          <w:color w:val="0000FF"/>
        </w:rPr>
        <w:t>[[í</w:t>
      </w:r>
      <w:r w:rsidR="00F74137">
        <w:rPr>
          <w:rFonts w:ascii="Doulos SIL" w:hAnsi="Doulos SIL"/>
          <w:i/>
          <w:color w:val="0000FF"/>
        </w:rPr>
        <w:tab/>
        <w:t>má:]</w:t>
      </w:r>
      <w:r w:rsidR="00F74137">
        <w:rPr>
          <w:rFonts w:ascii="Doulos SIL" w:hAnsi="Doulos SIL"/>
          <w:i/>
          <w:color w:val="0000FF"/>
        </w:rPr>
        <w:tab/>
        <w:t>wóŋgóró</w:t>
      </w:r>
      <w:r w:rsidR="00F74137">
        <w:rPr>
          <w:rFonts w:ascii="Doulos SIL" w:hAnsi="Doulos SIL"/>
          <w:i/>
          <w:color w:val="0000FF"/>
        </w:rPr>
        <w:tab/>
        <w:t>wàrá</w:t>
      </w:r>
      <w:r w:rsidR="00F74137">
        <w:rPr>
          <w:rFonts w:ascii="Doulos SIL" w:hAnsi="Doulos SIL"/>
          <w:i/>
          <w:color w:val="0000FF"/>
        </w:rPr>
        <w:noBreakHyphen/>
        <w:t>ẁ</w:t>
      </w:r>
      <w:r w:rsidRPr="003E5D8C">
        <w:rPr>
          <w:rFonts w:ascii="Doulos SIL" w:hAnsi="Doulos SIL"/>
          <w:i/>
          <w:color w:val="0000FF"/>
        </w:rPr>
        <w:t>]</w:t>
      </w:r>
    </w:p>
    <w:p w14:paraId="73CA1FDF" w14:textId="4DFE7779" w:rsidR="00F74137" w:rsidRDefault="00B013A1" w:rsidP="00F244AE">
      <w:pPr>
        <w:pStyle w:val="exampleabc"/>
        <w:tabs>
          <w:tab w:val="left" w:pos="2070"/>
          <w:tab w:val="left" w:pos="3150"/>
          <w:tab w:val="left" w:pos="4230"/>
          <w:tab w:val="left" w:pos="5670"/>
        </w:tabs>
      </w:pPr>
      <w:r w:rsidRPr="007754EA">
        <w:tab/>
      </w:r>
      <w:r w:rsidRPr="007754EA">
        <w:tab/>
      </w:r>
      <w:r w:rsidRPr="00EF44F9">
        <w:t>[[1</w:t>
      </w:r>
      <w:r w:rsidR="00D317C5">
        <w:t>SgSbj</w:t>
      </w:r>
      <w:r w:rsidRPr="007754EA">
        <w:tab/>
        <w:t>Quot</w:t>
      </w:r>
      <w:r w:rsidRPr="00EF44F9">
        <w:t>S</w:t>
      </w:r>
      <w:r w:rsidR="00F244AE">
        <w:t>bj</w:t>
      </w:r>
      <w:r w:rsidRPr="00EF44F9">
        <w:t>]</w:t>
      </w:r>
      <w:r w:rsidRPr="007754EA">
        <w:tab/>
        <w:t>farming</w:t>
      </w:r>
      <w:r w:rsidRPr="007754EA">
        <w:tab/>
        <w:t>farm</w:t>
      </w:r>
      <w:r w:rsidR="00DB03D7">
        <w:t>.Pfv</w:t>
      </w:r>
      <w:r w:rsidRPr="00EF44F9">
        <w:t>-P</w:t>
      </w:r>
      <w:r w:rsidRPr="007754EA">
        <w:t>pl.Ina</w:t>
      </w:r>
      <w:r w:rsidRPr="00EF44F9">
        <w:t>n]</w:t>
      </w:r>
    </w:p>
    <w:p w14:paraId="37C673AF" w14:textId="77777777" w:rsidR="00F74137" w:rsidRPr="007754EA" w:rsidRDefault="00F74137" w:rsidP="00F74137">
      <w:pPr>
        <w:pStyle w:val="exampleabc"/>
        <w:tabs>
          <w:tab w:val="left" w:pos="1800"/>
          <w:tab w:val="left" w:pos="2700"/>
          <w:tab w:val="left" w:pos="3780"/>
          <w:tab w:val="left" w:pos="5670"/>
        </w:tabs>
      </w:pPr>
      <w:r>
        <w:rPr>
          <w:rFonts w:ascii="Doulos SIL" w:hAnsi="Doulos SIL"/>
          <w:i/>
          <w:color w:val="0000FF"/>
        </w:rPr>
        <w:tab/>
      </w:r>
      <w:r w:rsidRPr="003E5D8C">
        <w:rPr>
          <w:rFonts w:ascii="Doulos SIL" w:hAnsi="Doulos SIL"/>
          <w:i/>
          <w:color w:val="0000FF"/>
        </w:rPr>
        <w:tab/>
        <w:t>gìyⁿ</w:t>
      </w:r>
      <w:r w:rsidRPr="003E5D8C">
        <w:rPr>
          <w:rFonts w:ascii="Doulos SIL" w:hAnsi="Doulos SIL"/>
          <w:i/>
          <w:color w:val="0000FF"/>
        </w:rPr>
        <w:noBreakHyphen/>
      </w:r>
      <w:r w:rsidRPr="003E5D8C">
        <w:rPr>
          <w:rFonts w:ascii="Doulos SIL" w:hAnsi="Doulos SIL"/>
          <w:i/>
          <w:color w:val="0000FF"/>
        </w:rPr>
        <w:sym w:font="Symbol" w:char="F0C6"/>
      </w:r>
    </w:p>
    <w:p w14:paraId="694D3741" w14:textId="75A7DB7F" w:rsidR="00B013A1" w:rsidRPr="007754EA" w:rsidRDefault="00F74137" w:rsidP="00B013A1">
      <w:pPr>
        <w:pStyle w:val="exampleabc"/>
        <w:tabs>
          <w:tab w:val="left" w:pos="1800"/>
          <w:tab w:val="left" w:pos="2700"/>
          <w:tab w:val="left" w:pos="3780"/>
          <w:tab w:val="left" w:pos="5670"/>
        </w:tabs>
      </w:pPr>
      <w:r>
        <w:tab/>
      </w:r>
      <w:r w:rsidR="00B013A1" w:rsidRPr="007754EA">
        <w:tab/>
        <w:t>say</w:t>
      </w:r>
      <w:r w:rsidR="00DB03D7">
        <w:t>.Pfv</w:t>
      </w:r>
      <w:r w:rsidR="00B013A1" w:rsidRPr="00EF44F9">
        <w:t>-3</w:t>
      </w:r>
      <w:r w:rsidR="00D317C5">
        <w:t>SgSbj</w:t>
      </w:r>
    </w:p>
    <w:p w14:paraId="524DA9E7" w14:textId="25797CAB" w:rsidR="00B013A1" w:rsidRPr="007754EA" w:rsidRDefault="00B013A1" w:rsidP="00B013A1">
      <w:pPr>
        <w:pStyle w:val="exampleabc"/>
      </w:pPr>
      <w:r w:rsidRPr="007754EA">
        <w:tab/>
      </w:r>
      <w:r w:rsidRPr="007754EA">
        <w:tab/>
      </w:r>
      <w:r w:rsidR="006F2285">
        <w:t>‘</w:t>
      </w:r>
      <w:r w:rsidRPr="007754EA">
        <w:t>He/She said that I did farming.</w:t>
      </w:r>
      <w:r w:rsidR="006F2285">
        <w:t>’</w:t>
      </w:r>
    </w:p>
    <w:p w14:paraId="087BF556" w14:textId="77777777" w:rsidR="00B013A1" w:rsidRPr="007754EA" w:rsidRDefault="00B013A1" w:rsidP="00B013A1">
      <w:pPr>
        <w:pStyle w:val="exampleabc"/>
      </w:pPr>
    </w:p>
    <w:p w14:paraId="5350D338" w14:textId="51CAE04E" w:rsidR="00F74137" w:rsidRDefault="00B013A1" w:rsidP="00F244AE">
      <w:pPr>
        <w:pStyle w:val="exampleabc"/>
        <w:tabs>
          <w:tab w:val="left" w:pos="2070"/>
          <w:tab w:val="left" w:pos="3240"/>
          <w:tab w:val="left" w:pos="4500"/>
          <w:tab w:val="left" w:pos="5670"/>
        </w:tabs>
        <w:rPr>
          <w:rFonts w:ascii="Doulos SIL" w:hAnsi="Doulos SIL"/>
          <w:i/>
          <w:color w:val="0000FF"/>
        </w:rPr>
      </w:pPr>
      <w:r w:rsidRPr="007754EA">
        <w:tab/>
        <w:t>b.</w:t>
      </w:r>
      <w:r w:rsidRPr="007754EA">
        <w:tab/>
      </w:r>
      <w:r w:rsidRPr="003E5D8C">
        <w:rPr>
          <w:rFonts w:ascii="Doulos SIL" w:hAnsi="Doulos SIL"/>
          <w:i/>
          <w:color w:val="0000FF"/>
        </w:rPr>
        <w:t>[[î:</w:t>
      </w:r>
      <w:r w:rsidRPr="003E5D8C">
        <w:rPr>
          <w:rFonts w:ascii="Doulos SIL" w:hAnsi="Doulos SIL"/>
          <w:i/>
          <w:color w:val="0000FF"/>
        </w:rPr>
        <w:tab/>
      </w:r>
      <w:r w:rsidRPr="00184CFC">
        <w:rPr>
          <w:rFonts w:ascii="Doulos SIL" w:hAnsi="Doulos SIL"/>
          <w:i/>
          <w:color w:val="0000FF"/>
        </w:rPr>
        <w:t>ma</w:t>
      </w:r>
      <w:r w:rsidR="00184CFC" w:rsidRPr="00184CFC">
        <w:rPr>
          <w:rFonts w:ascii="Doulos SIL" w:hAnsi="Doulos SIL"/>
          <w:i/>
          <w:color w:val="0000FF"/>
        </w:rPr>
        <w:t>̀</w:t>
      </w:r>
      <w:r w:rsidRPr="00184CFC">
        <w:rPr>
          <w:rFonts w:ascii="Doulos SIL" w:hAnsi="Doulos SIL"/>
          <w:i/>
          <w:color w:val="0000FF"/>
        </w:rPr>
        <w:t>:</w:t>
      </w:r>
      <w:r w:rsidR="00F74137" w:rsidRPr="00184CFC">
        <w:rPr>
          <w:rFonts w:ascii="Doulos SIL" w:hAnsi="Doulos SIL"/>
          <w:i/>
          <w:color w:val="0000FF"/>
        </w:rPr>
        <w:t>]</w:t>
      </w:r>
      <w:r w:rsidR="00F74137">
        <w:rPr>
          <w:rFonts w:ascii="Doulos SIL" w:hAnsi="Doulos SIL"/>
          <w:i/>
          <w:color w:val="0000FF"/>
        </w:rPr>
        <w:tab/>
        <w:t>wóŋgóró</w:t>
      </w:r>
      <w:r w:rsidR="00F74137">
        <w:rPr>
          <w:rFonts w:ascii="Doulos SIL" w:hAnsi="Doulos SIL"/>
          <w:i/>
          <w:color w:val="0000FF"/>
        </w:rPr>
        <w:tab/>
        <w:t>wàrá</w:t>
      </w:r>
      <w:r w:rsidR="00F74137">
        <w:rPr>
          <w:rFonts w:ascii="Doulos SIL" w:hAnsi="Doulos SIL"/>
          <w:i/>
          <w:color w:val="0000FF"/>
        </w:rPr>
        <w:noBreakHyphen/>
        <w:t>ẁ</w:t>
      </w:r>
      <w:r w:rsidRPr="003E5D8C">
        <w:rPr>
          <w:rFonts w:ascii="Doulos SIL" w:hAnsi="Doulos SIL"/>
          <w:i/>
          <w:color w:val="0000FF"/>
        </w:rPr>
        <w:t>]</w:t>
      </w:r>
    </w:p>
    <w:p w14:paraId="62243C34" w14:textId="6A8069AD" w:rsidR="00F74137" w:rsidRDefault="00B013A1" w:rsidP="00F244AE">
      <w:pPr>
        <w:pStyle w:val="exampleabc"/>
        <w:tabs>
          <w:tab w:val="left" w:pos="2070"/>
          <w:tab w:val="left" w:pos="3240"/>
          <w:tab w:val="left" w:pos="4500"/>
          <w:tab w:val="left" w:pos="5670"/>
        </w:tabs>
      </w:pPr>
      <w:r w:rsidRPr="007754EA">
        <w:tab/>
      </w:r>
      <w:r w:rsidRPr="007754EA">
        <w:tab/>
      </w:r>
      <w:r w:rsidRPr="00EF44F9">
        <w:t>[[1</w:t>
      </w:r>
      <w:r w:rsidR="00D317C5">
        <w:t>PlSbj</w:t>
      </w:r>
      <w:r w:rsidRPr="007754EA">
        <w:tab/>
        <w:t>Quot</w:t>
      </w:r>
      <w:r w:rsidRPr="00EF44F9">
        <w:t>S</w:t>
      </w:r>
      <w:r w:rsidR="00F244AE">
        <w:t>bj</w:t>
      </w:r>
      <w:r w:rsidRPr="00EF44F9">
        <w:t>]</w:t>
      </w:r>
      <w:r w:rsidRPr="007754EA">
        <w:tab/>
        <w:t>farming</w:t>
      </w:r>
      <w:r w:rsidRPr="007754EA">
        <w:tab/>
        <w:t>farm</w:t>
      </w:r>
      <w:r w:rsidR="00DB03D7">
        <w:t>.Pfv</w:t>
      </w:r>
      <w:r w:rsidRPr="00EF44F9">
        <w:t>-P</w:t>
      </w:r>
      <w:r w:rsidRPr="007754EA">
        <w:t>pl.Ina</w:t>
      </w:r>
      <w:r w:rsidRPr="00EF44F9">
        <w:t>n]</w:t>
      </w:r>
    </w:p>
    <w:p w14:paraId="2C17F57C" w14:textId="77777777" w:rsidR="00F74137" w:rsidRPr="007754EA" w:rsidRDefault="00F74137" w:rsidP="00F74137">
      <w:pPr>
        <w:pStyle w:val="exampleabc"/>
        <w:tabs>
          <w:tab w:val="left" w:pos="2070"/>
          <w:tab w:val="left" w:pos="2880"/>
          <w:tab w:val="left" w:pos="3870"/>
          <w:tab w:val="left" w:pos="5670"/>
        </w:tabs>
      </w:pPr>
      <w:r>
        <w:rPr>
          <w:rFonts w:ascii="Doulos SIL" w:hAnsi="Doulos SIL"/>
          <w:i/>
          <w:color w:val="0000FF"/>
        </w:rPr>
        <w:tab/>
      </w:r>
      <w:r w:rsidRPr="003E5D8C">
        <w:rPr>
          <w:rFonts w:ascii="Doulos SIL" w:hAnsi="Doulos SIL"/>
          <w:i/>
          <w:color w:val="0000FF"/>
        </w:rPr>
        <w:tab/>
        <w:t>gìyⁿ</w:t>
      </w:r>
      <w:r w:rsidRPr="003E5D8C">
        <w:rPr>
          <w:rFonts w:ascii="Doulos SIL" w:hAnsi="Doulos SIL"/>
          <w:i/>
          <w:color w:val="0000FF"/>
        </w:rPr>
        <w:noBreakHyphen/>
      </w:r>
      <w:r w:rsidRPr="003E5D8C">
        <w:rPr>
          <w:rFonts w:ascii="Doulos SIL" w:hAnsi="Doulos SIL"/>
          <w:i/>
          <w:color w:val="0000FF"/>
        </w:rPr>
        <w:sym w:font="Symbol" w:char="F0C6"/>
      </w:r>
    </w:p>
    <w:p w14:paraId="3A05C755" w14:textId="00AA4611" w:rsidR="00B013A1" w:rsidRPr="007754EA" w:rsidRDefault="00F74137" w:rsidP="00F74137">
      <w:pPr>
        <w:pStyle w:val="exampleabc"/>
        <w:tabs>
          <w:tab w:val="left" w:pos="2070"/>
          <w:tab w:val="left" w:pos="2880"/>
          <w:tab w:val="left" w:pos="3870"/>
          <w:tab w:val="left" w:pos="5670"/>
        </w:tabs>
      </w:pPr>
      <w:r>
        <w:tab/>
      </w:r>
      <w:r w:rsidR="00B013A1" w:rsidRPr="007754EA">
        <w:tab/>
        <w:t>say</w:t>
      </w:r>
      <w:r w:rsidR="00DB03D7">
        <w:t>.Pfv</w:t>
      </w:r>
      <w:r w:rsidR="00B013A1" w:rsidRPr="00EF44F9">
        <w:t>-3</w:t>
      </w:r>
      <w:r w:rsidR="00D317C5">
        <w:t>SgSbj</w:t>
      </w:r>
    </w:p>
    <w:p w14:paraId="0ABCDDE6" w14:textId="27B9D580" w:rsidR="00B013A1" w:rsidRPr="007754EA" w:rsidRDefault="00B013A1" w:rsidP="00B013A1">
      <w:pPr>
        <w:pStyle w:val="exampleabc"/>
      </w:pPr>
      <w:r w:rsidRPr="007754EA">
        <w:tab/>
      </w:r>
      <w:r w:rsidRPr="007754EA">
        <w:tab/>
      </w:r>
      <w:r w:rsidR="006F2285">
        <w:t>‘</w:t>
      </w:r>
      <w:r w:rsidRPr="007754EA">
        <w:t>He/She said that we did farming.</w:t>
      </w:r>
      <w:r w:rsidR="006F2285">
        <w:t>’</w:t>
      </w:r>
    </w:p>
    <w:p w14:paraId="0A99881D" w14:textId="77777777" w:rsidR="00B013A1" w:rsidRPr="007754EA" w:rsidRDefault="00B013A1" w:rsidP="00B013A1">
      <w:pPr>
        <w:pStyle w:val="exampleabc"/>
      </w:pPr>
    </w:p>
    <w:p w14:paraId="3F0785EB" w14:textId="3E1E11FA" w:rsidR="00B013A1" w:rsidRPr="003E5D8C" w:rsidRDefault="00B013A1" w:rsidP="00F244AE">
      <w:pPr>
        <w:pStyle w:val="exampleabc"/>
        <w:tabs>
          <w:tab w:val="left" w:pos="2160"/>
          <w:tab w:val="left" w:pos="3330"/>
          <w:tab w:val="left" w:pos="4590"/>
          <w:tab w:val="left" w:pos="5670"/>
        </w:tabs>
        <w:rPr>
          <w:rFonts w:ascii="Doulos SIL" w:hAnsi="Doulos SIL"/>
          <w:i/>
          <w:color w:val="0000FF"/>
        </w:rPr>
      </w:pPr>
      <w:r w:rsidRPr="007754EA">
        <w:tab/>
        <w:t>c.</w:t>
      </w:r>
      <w:r w:rsidRPr="007754EA">
        <w:tab/>
      </w:r>
      <w:r w:rsidRPr="003E5D8C">
        <w:rPr>
          <w:rFonts w:ascii="Doulos SIL" w:hAnsi="Doulos SIL"/>
          <w:i/>
          <w:color w:val="0000FF"/>
        </w:rPr>
        <w:t>[[yì</w:t>
      </w:r>
      <w:r w:rsidRPr="009453CF">
        <w:rPr>
          <w:rFonts w:ascii="Doulos SIL" w:hAnsi="Doulos SIL"/>
          <w:i/>
          <w:color w:val="0000FF"/>
        </w:rPr>
        <w:noBreakHyphen/>
        <w:t>tɛ</w:t>
      </w:r>
      <w:r w:rsidR="009453CF" w:rsidRPr="009453CF">
        <w:rPr>
          <w:rFonts w:ascii="Doulos SIL" w:hAnsi="Doulos SIL"/>
          <w:i/>
          <w:color w:val="0000FF"/>
        </w:rPr>
        <w:t>̌</w:t>
      </w:r>
      <w:r w:rsidRPr="009453CF">
        <w:rPr>
          <w:rFonts w:ascii="Doulos SIL" w:hAnsi="Doulos SIL"/>
          <w:i/>
          <w:color w:val="0000FF"/>
        </w:rPr>
        <w:t>:</w:t>
      </w:r>
      <w:r w:rsidRPr="009453CF">
        <w:rPr>
          <w:rFonts w:ascii="Doulos SIL" w:hAnsi="Doulos SIL"/>
          <w:i/>
          <w:color w:val="0000FF"/>
        </w:rPr>
        <w:tab/>
      </w:r>
      <w:r w:rsidR="00696C27" w:rsidRPr="00F52294">
        <w:rPr>
          <w:noProof/>
          <w:vertAlign w:val="superscript"/>
        </w:rPr>
        <w:t>L</w:t>
      </w:r>
      <w:r w:rsidRPr="003E5D8C">
        <w:rPr>
          <w:rFonts w:ascii="Doulos SIL" w:hAnsi="Doulos SIL"/>
          <w:i/>
          <w:color w:val="0000FF"/>
        </w:rPr>
        <w:t>mà:]</w:t>
      </w:r>
      <w:r w:rsidRPr="003E5D8C">
        <w:rPr>
          <w:rFonts w:ascii="Doulos SIL" w:hAnsi="Doulos SIL"/>
          <w:i/>
          <w:color w:val="0000FF"/>
        </w:rPr>
        <w:tab/>
        <w:t>wóŋgóró</w:t>
      </w:r>
      <w:r w:rsidRPr="003E5D8C">
        <w:rPr>
          <w:rFonts w:ascii="Doulos SIL" w:hAnsi="Doulos SIL"/>
          <w:i/>
          <w:color w:val="0000FF"/>
        </w:rPr>
        <w:tab/>
        <w:t>wàrá</w:t>
      </w:r>
      <w:r w:rsidRPr="003E5D8C">
        <w:rPr>
          <w:rFonts w:ascii="Doulos SIL" w:hAnsi="Doulos SIL"/>
          <w:i/>
          <w:color w:val="0000FF"/>
        </w:rPr>
        <w:noBreakHyphen/>
        <w:t>mà]</w:t>
      </w:r>
    </w:p>
    <w:p w14:paraId="1EA969DB" w14:textId="1E1F90C1" w:rsidR="00B013A1" w:rsidRPr="00EF44F9" w:rsidRDefault="00B013A1" w:rsidP="00F244AE">
      <w:pPr>
        <w:pStyle w:val="exampleabc"/>
        <w:tabs>
          <w:tab w:val="left" w:pos="2160"/>
          <w:tab w:val="left" w:pos="3330"/>
          <w:tab w:val="left" w:pos="4590"/>
          <w:tab w:val="left" w:pos="5670"/>
        </w:tabs>
      </w:pPr>
      <w:r w:rsidRPr="007754EA">
        <w:tab/>
      </w:r>
      <w:r w:rsidRPr="007754EA">
        <w:tab/>
      </w:r>
      <w:r w:rsidRPr="00EF44F9">
        <w:t>[[c</w:t>
      </w:r>
      <w:r w:rsidRPr="007754EA">
        <w:t>hild</w:t>
      </w:r>
      <w:r w:rsidRPr="00EF44F9">
        <w:t>-P</w:t>
      </w:r>
      <w:r w:rsidRPr="007754EA">
        <w:t>l</w:t>
      </w:r>
      <w:r w:rsidRPr="007754EA">
        <w:tab/>
      </w:r>
      <w:r w:rsidR="00851B83" w:rsidRPr="00E16887">
        <w:rPr>
          <w:vertAlign w:val="superscript"/>
        </w:rPr>
        <w:t>L</w:t>
      </w:r>
      <w:r w:rsidRPr="007754EA">
        <w:t>QuotS</w:t>
      </w:r>
      <w:r w:rsidR="00F244AE">
        <w:t>bj</w:t>
      </w:r>
      <w:r w:rsidRPr="00EF44F9">
        <w:t>]</w:t>
      </w:r>
      <w:r w:rsidRPr="007754EA">
        <w:tab/>
        <w:t>farming</w:t>
      </w:r>
      <w:r w:rsidRPr="007754EA">
        <w:tab/>
        <w:t>farm</w:t>
      </w:r>
      <w:r w:rsidR="00DB03D7">
        <w:t>.Pfv</w:t>
      </w:r>
      <w:r w:rsidRPr="00EF44F9">
        <w:t>-</w:t>
      </w:r>
      <w:r w:rsidR="00730CCF">
        <w:t>Ppl.AnPl</w:t>
      </w:r>
      <w:r w:rsidRPr="00EF44F9">
        <w:t>]</w:t>
      </w:r>
    </w:p>
    <w:p w14:paraId="644EB619" w14:textId="77777777" w:rsidR="00B013A1" w:rsidRPr="007754EA" w:rsidRDefault="00B013A1" w:rsidP="00B013A1">
      <w:pPr>
        <w:pStyle w:val="exampleabc"/>
        <w:tabs>
          <w:tab w:val="left" w:pos="2070"/>
          <w:tab w:val="left" w:pos="2970"/>
          <w:tab w:val="left" w:pos="4050"/>
          <w:tab w:val="left" w:pos="5670"/>
        </w:tabs>
      </w:pPr>
      <w:r w:rsidRPr="003E5D8C">
        <w:rPr>
          <w:rFonts w:ascii="Doulos SIL" w:hAnsi="Doulos SIL"/>
          <w:i/>
          <w:color w:val="0000FF"/>
        </w:rPr>
        <w:tab/>
      </w:r>
      <w:r w:rsidRPr="003E5D8C">
        <w:rPr>
          <w:rFonts w:ascii="Doulos SIL" w:hAnsi="Doulos SIL"/>
          <w:i/>
          <w:color w:val="0000FF"/>
        </w:rPr>
        <w:tab/>
        <w:t>gìyⁿ</w:t>
      </w:r>
      <w:r w:rsidRPr="003E5D8C">
        <w:rPr>
          <w:rFonts w:ascii="Doulos SIL" w:hAnsi="Doulos SIL"/>
          <w:i/>
          <w:color w:val="0000FF"/>
        </w:rPr>
        <w:noBreakHyphen/>
      </w:r>
      <w:r w:rsidRPr="003E5D8C">
        <w:rPr>
          <w:rFonts w:ascii="Doulos SIL" w:hAnsi="Doulos SIL"/>
          <w:i/>
          <w:color w:val="0000FF"/>
        </w:rPr>
        <w:sym w:font="Symbol" w:char="F0C6"/>
      </w:r>
    </w:p>
    <w:p w14:paraId="3AACB81F" w14:textId="0BCA9F50" w:rsidR="00B013A1" w:rsidRPr="007754EA" w:rsidRDefault="00B013A1" w:rsidP="00B013A1">
      <w:pPr>
        <w:pStyle w:val="exampleabc"/>
        <w:tabs>
          <w:tab w:val="left" w:pos="2070"/>
          <w:tab w:val="left" w:pos="2970"/>
          <w:tab w:val="left" w:pos="4050"/>
          <w:tab w:val="left" w:pos="5670"/>
        </w:tabs>
      </w:pPr>
      <w:r w:rsidRPr="00EF44F9">
        <w:tab/>
      </w:r>
      <w:r w:rsidRPr="007754EA">
        <w:tab/>
        <w:t>say</w:t>
      </w:r>
      <w:r w:rsidR="00DB03D7">
        <w:t>.Pfv</w:t>
      </w:r>
      <w:r w:rsidRPr="00EF44F9">
        <w:t>-3</w:t>
      </w:r>
      <w:r w:rsidR="00D317C5">
        <w:t>SgSbj</w:t>
      </w:r>
    </w:p>
    <w:p w14:paraId="0F204B57" w14:textId="7A01E605" w:rsidR="00B013A1" w:rsidRPr="00457827" w:rsidRDefault="00B013A1" w:rsidP="00B013A1">
      <w:pPr>
        <w:pStyle w:val="exampleabc"/>
      </w:pPr>
      <w:r w:rsidRPr="00457827">
        <w:tab/>
      </w:r>
      <w:r w:rsidRPr="00457827">
        <w:tab/>
      </w:r>
      <w:r w:rsidR="006F2285">
        <w:t>‘</w:t>
      </w:r>
      <w:r w:rsidRPr="00457827">
        <w:t>He/She said that the children did farming.</w:t>
      </w:r>
      <w:r w:rsidR="006F2285">
        <w:t>’</w:t>
      </w:r>
      <w:r w:rsidR="009453CF">
        <w:t xml:space="preserve"> (&lt; </w:t>
      </w:r>
      <w:r w:rsidR="009453CF" w:rsidRPr="00784434">
        <w:rPr>
          <w:rFonts w:ascii="Doulos SIL" w:hAnsi="Doulos SIL"/>
          <w:i/>
          <w:color w:val="0000FF"/>
        </w:rPr>
        <w:t>yì-tɛ᷈:</w:t>
      </w:r>
      <w:r w:rsidR="009453CF">
        <w:t>, cf. §3.7.4.4)</w:t>
      </w:r>
    </w:p>
    <w:p w14:paraId="64F7066B" w14:textId="77777777" w:rsidR="00B013A1" w:rsidRPr="00457827" w:rsidRDefault="00B013A1" w:rsidP="00B013A1"/>
    <w:p w14:paraId="73BE3173" w14:textId="38A4F2B8" w:rsidR="00B013A1" w:rsidRPr="00457827" w:rsidRDefault="00B013A1" w:rsidP="00B013A1">
      <w:r w:rsidRPr="00457827">
        <w:t>(551</w:t>
      </w:r>
      <w:r w:rsidR="00184CFC">
        <w:t>a-b) are</w:t>
      </w:r>
      <w:r w:rsidRPr="00457827">
        <w:t xml:space="preserve"> </w:t>
      </w:r>
      <w:r w:rsidR="00FD6208">
        <w:t>perfective</w:t>
      </w:r>
      <w:r w:rsidRPr="00457827">
        <w:t xml:space="preserve"> </w:t>
      </w:r>
      <w:r w:rsidR="00180792">
        <w:t>negative</w:t>
      </w:r>
      <w:r w:rsidRPr="00457827">
        <w:t>.</w:t>
      </w:r>
    </w:p>
    <w:p w14:paraId="627C0F46" w14:textId="77777777" w:rsidR="00B013A1" w:rsidRPr="00457827" w:rsidRDefault="00B013A1" w:rsidP="00B013A1"/>
    <w:p w14:paraId="4C62CC11" w14:textId="77777777" w:rsidR="00B013A1" w:rsidRPr="003E5D8C" w:rsidRDefault="00B013A1" w:rsidP="00B013A1">
      <w:pPr>
        <w:pStyle w:val="exampleabc"/>
        <w:tabs>
          <w:tab w:val="left" w:pos="1800"/>
          <w:tab w:val="left" w:pos="2790"/>
          <w:tab w:val="left" w:pos="4050"/>
          <w:tab w:val="left" w:pos="5940"/>
        </w:tabs>
        <w:rPr>
          <w:rFonts w:ascii="Doulos SIL" w:hAnsi="Doulos SIL"/>
          <w:i/>
          <w:color w:val="0000FF"/>
        </w:rPr>
      </w:pPr>
      <w:r w:rsidRPr="00457827">
        <w:t>(551)</w:t>
      </w:r>
      <w:r w:rsidRPr="00457827">
        <w:tab/>
        <w:t>a.</w:t>
      </w:r>
      <w:r w:rsidRPr="00457827">
        <w:tab/>
      </w:r>
      <w:r w:rsidRPr="003E5D8C">
        <w:rPr>
          <w:rFonts w:ascii="Doulos SIL" w:hAnsi="Doulos SIL"/>
          <w:i/>
          <w:color w:val="0000FF"/>
        </w:rPr>
        <w:t>[ú</w:t>
      </w:r>
      <w:r w:rsidRPr="003E5D8C">
        <w:rPr>
          <w:rFonts w:ascii="Doulos SIL" w:hAnsi="Doulos SIL"/>
          <w:i/>
          <w:color w:val="0000FF"/>
        </w:rPr>
        <w:tab/>
        <w:t>má:]</w:t>
      </w:r>
      <w:r w:rsidRPr="003E5D8C">
        <w:rPr>
          <w:rFonts w:ascii="Doulos SIL" w:hAnsi="Doulos SIL"/>
          <w:i/>
          <w:color w:val="0000FF"/>
        </w:rPr>
        <w:tab/>
        <w:t>wóŋgóró</w:t>
      </w:r>
      <w:r w:rsidRPr="003E5D8C">
        <w:rPr>
          <w:rFonts w:ascii="Doulos SIL" w:hAnsi="Doulos SIL"/>
          <w:i/>
          <w:color w:val="0000FF"/>
        </w:rPr>
        <w:tab/>
        <w:t>wàrà-rí-</w:t>
      </w:r>
      <w:r w:rsidRPr="003E5D8C">
        <w:rPr>
          <w:rFonts w:ascii="Doulos SIL" w:hAnsi="Doulos SIL"/>
          <w:i/>
          <w:color w:val="0000FF"/>
        </w:rPr>
        <w:sym w:font="Symbol" w:char="F0C6"/>
      </w:r>
    </w:p>
    <w:p w14:paraId="053B87A3" w14:textId="112DEB07" w:rsidR="00B013A1" w:rsidRPr="003E5D8C" w:rsidRDefault="00B013A1" w:rsidP="00B013A1">
      <w:pPr>
        <w:pStyle w:val="exampleabc"/>
        <w:tabs>
          <w:tab w:val="left" w:pos="1800"/>
          <w:tab w:val="left" w:pos="2790"/>
          <w:tab w:val="left" w:pos="4050"/>
          <w:tab w:val="left" w:pos="5940"/>
        </w:tabs>
      </w:pPr>
      <w:r w:rsidRPr="003E5D8C">
        <w:tab/>
      </w:r>
      <w:r w:rsidRPr="003E5D8C">
        <w:tab/>
        <w:t>[2Sg</w:t>
      </w:r>
      <w:r w:rsidRPr="003E5D8C">
        <w:tab/>
        <w:t>QuotS</w:t>
      </w:r>
      <w:r w:rsidR="00F244AE">
        <w:t>bj</w:t>
      </w:r>
      <w:r w:rsidRPr="003E5D8C">
        <w:t>]</w:t>
      </w:r>
      <w:r w:rsidRPr="003E5D8C">
        <w:tab/>
        <w:t>farming</w:t>
      </w:r>
      <w:r w:rsidRPr="003E5D8C">
        <w:tab/>
        <w:t>do.farm.work-</w:t>
      </w:r>
      <w:r w:rsidR="00DA00DE">
        <w:t>PfvNeg</w:t>
      </w:r>
      <w:r w:rsidRPr="003E5D8C">
        <w:t>-3</w:t>
      </w:r>
      <w:r w:rsidR="00D317C5">
        <w:t>SgSbj</w:t>
      </w:r>
    </w:p>
    <w:p w14:paraId="57CF3B6D" w14:textId="77777777" w:rsidR="00B013A1" w:rsidRPr="005F1A57" w:rsidRDefault="00B013A1" w:rsidP="00B013A1">
      <w:pPr>
        <w:pStyle w:val="exampleabc"/>
        <w:tabs>
          <w:tab w:val="left" w:pos="1620"/>
          <w:tab w:val="left" w:pos="2340"/>
          <w:tab w:val="left" w:pos="3330"/>
          <w:tab w:val="left" w:pos="594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gìyⁿ</w:t>
      </w:r>
      <w:r w:rsidRPr="003E5D8C">
        <w:rPr>
          <w:rFonts w:ascii="Doulos SIL" w:hAnsi="Doulos SIL"/>
          <w:i/>
          <w:color w:val="0000FF"/>
        </w:rPr>
        <w:noBreakHyphen/>
      </w:r>
      <w:r w:rsidRPr="003E5D8C">
        <w:rPr>
          <w:rFonts w:ascii="Doulos SIL" w:hAnsi="Doulos SIL"/>
          <w:i/>
          <w:color w:val="0000FF"/>
        </w:rPr>
        <w:sym w:font="Symbol" w:char="F0C6"/>
      </w:r>
    </w:p>
    <w:p w14:paraId="44279BD0" w14:textId="1931959B" w:rsidR="00B013A1" w:rsidRPr="003E5D8C" w:rsidRDefault="00B013A1" w:rsidP="00B013A1">
      <w:pPr>
        <w:pStyle w:val="exampleabc"/>
        <w:tabs>
          <w:tab w:val="left" w:pos="1620"/>
          <w:tab w:val="left" w:pos="2340"/>
          <w:tab w:val="left" w:pos="3330"/>
          <w:tab w:val="left" w:pos="5940"/>
        </w:tabs>
      </w:pPr>
      <w:r w:rsidRPr="003E5D8C">
        <w:tab/>
      </w:r>
      <w:r w:rsidRPr="003E5D8C">
        <w:tab/>
        <w:t>say</w:t>
      </w:r>
      <w:r w:rsidR="00DB03D7">
        <w:t>.Pfv</w:t>
      </w:r>
      <w:r w:rsidRPr="003E5D8C">
        <w:t>-3</w:t>
      </w:r>
      <w:r w:rsidR="00D317C5">
        <w:t>SgSbj</w:t>
      </w:r>
    </w:p>
    <w:p w14:paraId="3E9164E3" w14:textId="7504B73A" w:rsidR="00B013A1" w:rsidRPr="003E5D8C" w:rsidRDefault="00B013A1" w:rsidP="00B013A1">
      <w:pPr>
        <w:pStyle w:val="exampleabc"/>
      </w:pPr>
      <w:r w:rsidRPr="003E5D8C">
        <w:tab/>
      </w:r>
      <w:r w:rsidRPr="003E5D8C">
        <w:tab/>
      </w:r>
      <w:r w:rsidR="006F2285">
        <w:t>‘</w:t>
      </w:r>
      <w:r w:rsidRPr="003E5D8C">
        <w:t>He/She said that you-Sg didn</w:t>
      </w:r>
      <w:r w:rsidR="006F2285">
        <w:t>’</w:t>
      </w:r>
      <w:r w:rsidRPr="003E5D8C">
        <w:t>t do farm work.</w:t>
      </w:r>
      <w:r w:rsidR="006F2285">
        <w:t>’</w:t>
      </w:r>
    </w:p>
    <w:p w14:paraId="6AD828A3" w14:textId="77777777" w:rsidR="00B013A1" w:rsidRPr="003E5D8C" w:rsidRDefault="00B013A1" w:rsidP="00B013A1">
      <w:pPr>
        <w:pStyle w:val="exampleabc"/>
      </w:pPr>
    </w:p>
    <w:p w14:paraId="019BDCB2" w14:textId="529740BB" w:rsidR="00B013A1" w:rsidRPr="005F1A57" w:rsidRDefault="00B013A1" w:rsidP="00F244AE">
      <w:pPr>
        <w:pStyle w:val="exampleabc"/>
        <w:tabs>
          <w:tab w:val="left" w:pos="2250"/>
          <w:tab w:val="left" w:pos="3330"/>
          <w:tab w:val="left" w:pos="4320"/>
          <w:tab w:val="left" w:pos="5940"/>
        </w:tabs>
        <w:rPr>
          <w:rFonts w:ascii="Doulos SIL" w:hAnsi="Doulos SIL"/>
          <w:i/>
          <w:color w:val="0000FF"/>
        </w:rPr>
      </w:pPr>
      <w:r w:rsidRPr="003E5D8C">
        <w:tab/>
        <w:t>b.</w:t>
      </w:r>
      <w:r w:rsidRPr="003E5D8C">
        <w:tab/>
      </w:r>
      <w:r w:rsidRPr="003E5D8C">
        <w:rPr>
          <w:rFonts w:ascii="Doulos SIL" w:hAnsi="Doulos SIL"/>
          <w:i/>
          <w:color w:val="0000FF"/>
        </w:rPr>
        <w:t>[â:</w:t>
      </w:r>
      <w:r w:rsidRPr="003E5D8C">
        <w:rPr>
          <w:rFonts w:ascii="Doulos SIL" w:hAnsi="Doulos SIL"/>
          <w:i/>
          <w:color w:val="0000FF"/>
        </w:rPr>
        <w:tab/>
      </w:r>
      <w:r w:rsidR="00696C27" w:rsidRPr="00F52294">
        <w:rPr>
          <w:noProof/>
          <w:vertAlign w:val="superscript"/>
        </w:rPr>
        <w:t>L</w:t>
      </w:r>
      <w:r w:rsidRPr="003E5D8C">
        <w:rPr>
          <w:rFonts w:ascii="Doulos SIL" w:hAnsi="Doulos SIL"/>
          <w:i/>
          <w:color w:val="0000FF"/>
        </w:rPr>
        <w:t>mà:]</w:t>
      </w:r>
      <w:r w:rsidRPr="003E5D8C">
        <w:rPr>
          <w:rFonts w:ascii="Doulos SIL" w:hAnsi="Doulos SIL"/>
          <w:i/>
          <w:color w:val="0000FF"/>
        </w:rPr>
        <w:tab/>
        <w:t>wóŋgóró</w:t>
      </w:r>
      <w:r w:rsidRPr="003E5D8C">
        <w:rPr>
          <w:rFonts w:ascii="Doulos SIL" w:hAnsi="Doulos SIL"/>
          <w:i/>
          <w:color w:val="0000FF"/>
        </w:rPr>
        <w:tab/>
        <w:t>wàrà-r-á</w:t>
      </w:r>
    </w:p>
    <w:p w14:paraId="536E464B" w14:textId="32079544" w:rsidR="00B013A1" w:rsidRPr="003E5D8C" w:rsidRDefault="00B013A1" w:rsidP="00F244AE">
      <w:pPr>
        <w:pStyle w:val="exampleabc"/>
        <w:tabs>
          <w:tab w:val="left" w:pos="2250"/>
          <w:tab w:val="left" w:pos="3330"/>
          <w:tab w:val="left" w:pos="4320"/>
          <w:tab w:val="left" w:pos="5940"/>
        </w:tabs>
        <w:rPr>
          <w:rFonts w:ascii="Doulos SIL" w:hAnsi="Doulos SIL"/>
          <w:i/>
          <w:color w:val="0000FF"/>
        </w:rPr>
      </w:pPr>
      <w:r w:rsidRPr="003E5D8C">
        <w:tab/>
      </w:r>
      <w:r w:rsidRPr="003E5D8C">
        <w:tab/>
        <w:t>[Logo</w:t>
      </w:r>
      <w:r w:rsidR="00D317C5">
        <w:t>PlSbj</w:t>
      </w:r>
      <w:r w:rsidRPr="003E5D8C">
        <w:tab/>
      </w:r>
      <w:r w:rsidR="00696C27" w:rsidRPr="00F52294">
        <w:rPr>
          <w:noProof/>
          <w:vertAlign w:val="superscript"/>
        </w:rPr>
        <w:t>L</w:t>
      </w:r>
      <w:r w:rsidRPr="003E5D8C">
        <w:t>QuotS</w:t>
      </w:r>
      <w:r w:rsidR="00F244AE">
        <w:t>bj</w:t>
      </w:r>
      <w:r w:rsidRPr="003E5D8C">
        <w:t>]</w:t>
      </w:r>
      <w:r w:rsidRPr="003E5D8C">
        <w:tab/>
        <w:t>farming</w:t>
      </w:r>
      <w:r w:rsidRPr="003E5D8C">
        <w:tab/>
        <w:t>do.farm.work-</w:t>
      </w:r>
      <w:r w:rsidR="00DA00DE">
        <w:t>PfvNeg</w:t>
      </w:r>
      <w:r w:rsidRPr="003E5D8C">
        <w:t>-3</w:t>
      </w:r>
      <w:r w:rsidR="00D317C5">
        <w:t>PlSbj</w:t>
      </w:r>
    </w:p>
    <w:p w14:paraId="488B9CD7" w14:textId="77777777" w:rsidR="00B013A1" w:rsidRPr="005F1A57" w:rsidRDefault="00B013A1" w:rsidP="00B013A1">
      <w:pPr>
        <w:pStyle w:val="exampleabc"/>
        <w:tabs>
          <w:tab w:val="left" w:pos="1620"/>
          <w:tab w:val="left" w:pos="2340"/>
          <w:tab w:val="left" w:pos="3330"/>
          <w:tab w:val="left" w:pos="594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gìyⁿ</w:t>
      </w:r>
      <w:r w:rsidRPr="003E5D8C">
        <w:rPr>
          <w:rFonts w:ascii="Doulos SIL" w:hAnsi="Doulos SIL"/>
          <w:i/>
          <w:color w:val="0000FF"/>
        </w:rPr>
        <w:noBreakHyphen/>
      </w:r>
      <w:r w:rsidRPr="003E5D8C">
        <w:rPr>
          <w:rFonts w:ascii="Doulos SIL" w:hAnsi="Doulos SIL"/>
          <w:i/>
          <w:color w:val="0000FF"/>
        </w:rPr>
        <w:sym w:font="Symbol" w:char="F0C6"/>
      </w:r>
    </w:p>
    <w:p w14:paraId="2F0CB122" w14:textId="5E5FD822" w:rsidR="00B013A1" w:rsidRPr="003E5D8C" w:rsidRDefault="00B013A1" w:rsidP="00B013A1">
      <w:pPr>
        <w:pStyle w:val="exampleabc"/>
        <w:tabs>
          <w:tab w:val="left" w:pos="1620"/>
          <w:tab w:val="left" w:pos="2340"/>
          <w:tab w:val="left" w:pos="3330"/>
          <w:tab w:val="left" w:pos="5940"/>
        </w:tabs>
      </w:pPr>
      <w:r w:rsidRPr="003E5D8C">
        <w:tab/>
      </w:r>
      <w:r w:rsidRPr="003E5D8C">
        <w:tab/>
        <w:t>say</w:t>
      </w:r>
      <w:r w:rsidR="00DB03D7">
        <w:t>.Pfv</w:t>
      </w:r>
      <w:r w:rsidRPr="003E5D8C">
        <w:t>-3</w:t>
      </w:r>
      <w:r w:rsidR="00D317C5">
        <w:t>SgSbj</w:t>
      </w:r>
    </w:p>
    <w:p w14:paraId="14F434B4" w14:textId="6D2EAB83" w:rsidR="00B013A1" w:rsidRPr="003E5D8C" w:rsidRDefault="00B013A1" w:rsidP="00B013A1">
      <w:pPr>
        <w:pStyle w:val="exampleabc"/>
      </w:pPr>
      <w:r w:rsidRPr="003E5D8C">
        <w:tab/>
      </w:r>
      <w:r w:rsidRPr="003E5D8C">
        <w:tab/>
      </w:r>
      <w:r w:rsidR="006F2285">
        <w:t>‘</w:t>
      </w:r>
      <w:r w:rsidRPr="003E5D8C">
        <w:t>He</w:t>
      </w:r>
      <w:r w:rsidRPr="003E5D8C">
        <w:rPr>
          <w:vertAlign w:val="subscript"/>
        </w:rPr>
        <w:t>x</w:t>
      </w:r>
      <w:r w:rsidRPr="003E5D8C">
        <w:t xml:space="preserve"> said that they</w:t>
      </w:r>
      <w:r w:rsidRPr="003E5D8C">
        <w:rPr>
          <w:vertAlign w:val="subscript"/>
        </w:rPr>
        <w:t>xy</w:t>
      </w:r>
      <w:r w:rsidRPr="003E5D8C">
        <w:t xml:space="preserve"> didn</w:t>
      </w:r>
      <w:r w:rsidR="006F2285">
        <w:t>’</w:t>
      </w:r>
      <w:r w:rsidRPr="003E5D8C">
        <w:t>t do farm work.</w:t>
      </w:r>
      <w:r w:rsidR="006F2285">
        <w:t>’</w:t>
      </w:r>
    </w:p>
    <w:p w14:paraId="77969E93" w14:textId="77777777" w:rsidR="00B013A1" w:rsidRPr="007467F2" w:rsidRDefault="00B013A1" w:rsidP="00B013A1"/>
    <w:p w14:paraId="684E6EA7" w14:textId="19D0BD51" w:rsidR="00B013A1" w:rsidRPr="00457827" w:rsidRDefault="00B013A1" w:rsidP="00B013A1">
      <w:r w:rsidRPr="00457827">
        <w:t>(552</w:t>
      </w:r>
      <w:r w:rsidR="00184CFC">
        <w:t>a-b) are</w:t>
      </w:r>
      <w:r w:rsidRPr="00457827">
        <w:t xml:space="preserve"> </w:t>
      </w:r>
      <w:r w:rsidR="00C07E65">
        <w:t>imperfective</w:t>
      </w:r>
      <w:r w:rsidRPr="00457827">
        <w:t xml:space="preserve"> </w:t>
      </w:r>
      <w:r w:rsidR="00180792">
        <w:t>negative</w:t>
      </w:r>
      <w:r w:rsidRPr="00457827">
        <w:t>.</w:t>
      </w:r>
    </w:p>
    <w:p w14:paraId="23F7E33F" w14:textId="77777777" w:rsidR="00B013A1" w:rsidRPr="00457827" w:rsidRDefault="00B013A1" w:rsidP="00B013A1"/>
    <w:p w14:paraId="77D5B4E9" w14:textId="4E01D662" w:rsidR="00B013A1" w:rsidRPr="003E5D8C" w:rsidRDefault="00B013A1" w:rsidP="00F244AE">
      <w:pPr>
        <w:pStyle w:val="exampleabc"/>
        <w:tabs>
          <w:tab w:val="left" w:pos="1800"/>
          <w:tab w:val="left" w:pos="2880"/>
          <w:tab w:val="left" w:pos="5040"/>
          <w:tab w:val="left" w:pos="5940"/>
        </w:tabs>
      </w:pPr>
      <w:r w:rsidRPr="003E5D8C">
        <w:t>(552)</w:t>
      </w:r>
      <w:r w:rsidRPr="003E5D8C">
        <w:tab/>
        <w:t>a.</w:t>
      </w:r>
      <w:r w:rsidRPr="003E5D8C">
        <w:tab/>
      </w:r>
      <w:r w:rsidRPr="003E5D8C">
        <w:rPr>
          <w:rFonts w:ascii="Doulos SIL" w:hAnsi="Doulos SIL"/>
          <w:i/>
          <w:color w:val="0000FF"/>
        </w:rPr>
        <w:t>[î:</w:t>
      </w:r>
      <w:r w:rsidRPr="003E5D8C">
        <w:rPr>
          <w:rFonts w:ascii="Doulos SIL" w:hAnsi="Doulos SIL"/>
          <w:i/>
          <w:color w:val="0000FF"/>
        </w:rPr>
        <w:tab/>
      </w:r>
      <w:r w:rsidR="00696C27" w:rsidRPr="00F52294">
        <w:rPr>
          <w:noProof/>
          <w:vertAlign w:val="superscript"/>
        </w:rPr>
        <w:t>L</w:t>
      </w:r>
      <w:r w:rsidRPr="003E5D8C">
        <w:rPr>
          <w:rFonts w:ascii="Doulos SIL" w:hAnsi="Doulos SIL"/>
          <w:i/>
          <w:color w:val="0000FF"/>
        </w:rPr>
        <w:t>mà:]</w:t>
      </w:r>
      <w:r w:rsidRPr="003E5D8C">
        <w:rPr>
          <w:rFonts w:ascii="Doulos SIL" w:hAnsi="Doulos SIL"/>
          <w:i/>
          <w:color w:val="0000FF"/>
        </w:rPr>
        <w:tab/>
        <w:t>yɔ̀gɔ́-m̀-dó-</w:t>
      </w:r>
      <w:r w:rsidRPr="003E5D8C">
        <w:rPr>
          <w:rFonts w:ascii="Doulos SIL" w:hAnsi="Doulos SIL"/>
          <w:i/>
          <w:color w:val="0000FF"/>
        </w:rPr>
        <w:sym w:font="Symbol" w:char="F0C6"/>
      </w:r>
      <w:r w:rsidRPr="003E5D8C">
        <w:rPr>
          <w:rFonts w:ascii="Doulos SIL" w:hAnsi="Doulos SIL"/>
          <w:i/>
          <w:color w:val="0000FF"/>
        </w:rPr>
        <w:tab/>
        <w:t>gìyⁿ-</w:t>
      </w:r>
      <w:r w:rsidRPr="003E5D8C">
        <w:rPr>
          <w:rFonts w:ascii="Doulos SIL" w:hAnsi="Doulos SIL"/>
          <w:i/>
          <w:color w:val="0000FF"/>
        </w:rPr>
        <w:sym w:font="Symbol" w:char="F0C6"/>
      </w:r>
    </w:p>
    <w:p w14:paraId="5C8A445B" w14:textId="200F5686" w:rsidR="00B013A1" w:rsidRPr="003E5D8C" w:rsidRDefault="00B013A1" w:rsidP="00F244AE">
      <w:pPr>
        <w:pStyle w:val="exampleabc"/>
        <w:tabs>
          <w:tab w:val="left" w:pos="1800"/>
          <w:tab w:val="left" w:pos="2880"/>
          <w:tab w:val="left" w:pos="5040"/>
          <w:tab w:val="left" w:pos="5940"/>
        </w:tabs>
      </w:pPr>
      <w:r w:rsidRPr="003E5D8C">
        <w:tab/>
      </w:r>
      <w:r w:rsidRPr="003E5D8C">
        <w:tab/>
        <w:t>[1Pl</w:t>
      </w:r>
      <w:r w:rsidRPr="003E5D8C">
        <w:tab/>
      </w:r>
      <w:r w:rsidR="00696C27" w:rsidRPr="00F52294">
        <w:rPr>
          <w:noProof/>
          <w:vertAlign w:val="superscript"/>
        </w:rPr>
        <w:t>L</w:t>
      </w:r>
      <w:r w:rsidRPr="003E5D8C">
        <w:t>QuotS</w:t>
      </w:r>
      <w:r w:rsidR="00F244AE">
        <w:t>bj</w:t>
      </w:r>
      <w:r w:rsidRPr="003E5D8C">
        <w:t>]</w:t>
      </w:r>
      <w:r w:rsidRPr="003E5D8C">
        <w:tab/>
        <w:t>run-</w:t>
      </w:r>
      <w:r w:rsidR="00DB03D7">
        <w:t>Ipfv</w:t>
      </w:r>
      <w:r w:rsidRPr="003E5D8C">
        <w:t>-Neg-3</w:t>
      </w:r>
      <w:r w:rsidR="00D317C5">
        <w:t>SgSbj</w:t>
      </w:r>
      <w:r w:rsidRPr="003E5D8C">
        <w:tab/>
        <w:t>say</w:t>
      </w:r>
      <w:r w:rsidR="00DB03D7">
        <w:t>.Pfv</w:t>
      </w:r>
      <w:r w:rsidRPr="003E5D8C">
        <w:t>-3</w:t>
      </w:r>
      <w:r w:rsidR="00D317C5">
        <w:t>SgSbj</w:t>
      </w:r>
    </w:p>
    <w:p w14:paraId="3F6D3EAF" w14:textId="74EBBC4B" w:rsidR="00B013A1" w:rsidRPr="003E5D8C" w:rsidRDefault="00B013A1" w:rsidP="00B013A1">
      <w:pPr>
        <w:pStyle w:val="exampleabc"/>
        <w:tabs>
          <w:tab w:val="left" w:pos="1800"/>
          <w:tab w:val="left" w:pos="2790"/>
          <w:tab w:val="left" w:pos="4050"/>
          <w:tab w:val="left" w:pos="5940"/>
        </w:tabs>
      </w:pPr>
      <w:r w:rsidRPr="003E5D8C">
        <w:tab/>
      </w:r>
      <w:r w:rsidRPr="003E5D8C">
        <w:tab/>
      </w:r>
      <w:r w:rsidR="006F2285">
        <w:t>‘</w:t>
      </w:r>
      <w:r w:rsidRPr="003E5D8C">
        <w:t>He/she said that we won</w:t>
      </w:r>
      <w:r w:rsidR="006F2285">
        <w:t>’</w:t>
      </w:r>
      <w:r w:rsidRPr="003E5D8C">
        <w:t>t run.</w:t>
      </w:r>
      <w:r w:rsidR="006F2285">
        <w:t>’</w:t>
      </w:r>
    </w:p>
    <w:p w14:paraId="5D0AA16E" w14:textId="77777777" w:rsidR="00B013A1" w:rsidRPr="003E5D8C" w:rsidRDefault="00B013A1" w:rsidP="00B013A1">
      <w:pPr>
        <w:pStyle w:val="exampleabc"/>
        <w:tabs>
          <w:tab w:val="left" w:pos="1800"/>
          <w:tab w:val="left" w:pos="2790"/>
          <w:tab w:val="left" w:pos="4050"/>
          <w:tab w:val="left" w:pos="5940"/>
        </w:tabs>
      </w:pPr>
    </w:p>
    <w:p w14:paraId="7BDFDB57" w14:textId="51C64A7C" w:rsidR="00B013A1" w:rsidRPr="003E5D8C" w:rsidRDefault="00B013A1" w:rsidP="00F244AE">
      <w:pPr>
        <w:pStyle w:val="exampleabc"/>
        <w:tabs>
          <w:tab w:val="left" w:pos="1980"/>
          <w:tab w:val="left" w:pos="3060"/>
          <w:tab w:val="left" w:pos="5130"/>
          <w:tab w:val="left" w:pos="5940"/>
        </w:tabs>
      </w:pPr>
      <w:r w:rsidRPr="003E5D8C">
        <w:tab/>
        <w:t>b.</w:t>
      </w:r>
      <w:r w:rsidRPr="003E5D8C">
        <w:tab/>
      </w:r>
      <w:r w:rsidRPr="003E5D8C">
        <w:rPr>
          <w:rFonts w:ascii="Doulos SIL" w:hAnsi="Doulos SIL"/>
          <w:i/>
          <w:color w:val="0000FF"/>
        </w:rPr>
        <w:t>[â:</w:t>
      </w:r>
      <w:r w:rsidRPr="003E5D8C">
        <w:rPr>
          <w:rFonts w:ascii="Doulos SIL" w:hAnsi="Doulos SIL"/>
          <w:i/>
          <w:color w:val="0000FF"/>
        </w:rPr>
        <w:tab/>
      </w:r>
      <w:r w:rsidR="00696C27" w:rsidRPr="00F52294">
        <w:rPr>
          <w:noProof/>
          <w:vertAlign w:val="superscript"/>
        </w:rPr>
        <w:t>L</w:t>
      </w:r>
      <w:r w:rsidRPr="003E5D8C">
        <w:rPr>
          <w:rFonts w:ascii="Doulos SIL" w:hAnsi="Doulos SIL"/>
          <w:i/>
          <w:color w:val="0000FF"/>
        </w:rPr>
        <w:t>mà:]</w:t>
      </w:r>
      <w:r w:rsidRPr="003E5D8C">
        <w:rPr>
          <w:rFonts w:ascii="Doulos SIL" w:hAnsi="Doulos SIL"/>
          <w:i/>
          <w:color w:val="0000FF"/>
        </w:rPr>
        <w:tab/>
        <w:t>yɔ̀gɔ́-m̀-n-ɛ́</w:t>
      </w:r>
      <w:r w:rsidRPr="003E5D8C">
        <w:rPr>
          <w:rFonts w:ascii="Doulos SIL" w:hAnsi="Doulos SIL"/>
          <w:i/>
          <w:color w:val="0000FF"/>
        </w:rPr>
        <w:tab/>
        <w:t>gìyⁿ-bɔ̀</w:t>
      </w:r>
    </w:p>
    <w:p w14:paraId="55EE8566" w14:textId="7F925767" w:rsidR="00B013A1" w:rsidRPr="003E5D8C" w:rsidRDefault="00B013A1" w:rsidP="00F244AE">
      <w:pPr>
        <w:pStyle w:val="exampleabc"/>
        <w:tabs>
          <w:tab w:val="left" w:pos="1980"/>
          <w:tab w:val="left" w:pos="3060"/>
          <w:tab w:val="left" w:pos="5130"/>
          <w:tab w:val="left" w:pos="5940"/>
        </w:tabs>
      </w:pPr>
      <w:r w:rsidRPr="003E5D8C">
        <w:tab/>
      </w:r>
      <w:r w:rsidRPr="003E5D8C">
        <w:tab/>
        <w:t>[LogoPl</w:t>
      </w:r>
      <w:r w:rsidRPr="003E5D8C">
        <w:tab/>
      </w:r>
      <w:r w:rsidR="00696C27" w:rsidRPr="00F52294">
        <w:rPr>
          <w:noProof/>
          <w:vertAlign w:val="superscript"/>
        </w:rPr>
        <w:t>L</w:t>
      </w:r>
      <w:r w:rsidRPr="003E5D8C">
        <w:t>QuotS</w:t>
      </w:r>
      <w:r w:rsidR="00F244AE">
        <w:t>bj</w:t>
      </w:r>
      <w:r w:rsidRPr="003E5D8C">
        <w:t>]</w:t>
      </w:r>
      <w:r w:rsidRPr="003E5D8C">
        <w:tab/>
        <w:t>run-</w:t>
      </w:r>
      <w:r w:rsidR="00DB03D7">
        <w:t>Ipfv</w:t>
      </w:r>
      <w:r w:rsidRPr="003E5D8C">
        <w:t>-Neg-3</w:t>
      </w:r>
      <w:r w:rsidR="00D317C5">
        <w:t>PlSbj</w:t>
      </w:r>
      <w:r w:rsidRPr="003E5D8C">
        <w:tab/>
        <w:t>say</w:t>
      </w:r>
      <w:r w:rsidR="00DB03D7">
        <w:t>.Pfv</w:t>
      </w:r>
      <w:r w:rsidRPr="003E5D8C">
        <w:t>-3</w:t>
      </w:r>
      <w:r w:rsidR="00D317C5">
        <w:t>PlSbj</w:t>
      </w:r>
    </w:p>
    <w:p w14:paraId="3A80905E" w14:textId="1D9D83DB" w:rsidR="00B013A1" w:rsidRPr="003E5D8C" w:rsidRDefault="00B013A1" w:rsidP="00B013A1">
      <w:pPr>
        <w:pStyle w:val="exampleabc"/>
        <w:tabs>
          <w:tab w:val="left" w:pos="1800"/>
          <w:tab w:val="left" w:pos="2790"/>
          <w:tab w:val="left" w:pos="4050"/>
          <w:tab w:val="left" w:pos="5940"/>
        </w:tabs>
      </w:pPr>
      <w:r w:rsidRPr="003E5D8C">
        <w:tab/>
      </w:r>
      <w:r w:rsidRPr="003E5D8C">
        <w:tab/>
      </w:r>
      <w:r w:rsidR="006F2285">
        <w:t>‘</w:t>
      </w:r>
      <w:r w:rsidRPr="003E5D8C">
        <w:t>They</w:t>
      </w:r>
      <w:r w:rsidRPr="003E5D8C">
        <w:rPr>
          <w:vertAlign w:val="subscript"/>
        </w:rPr>
        <w:t>x</w:t>
      </w:r>
      <w:r w:rsidRPr="003E5D8C">
        <w:t xml:space="preserve"> said that they</w:t>
      </w:r>
      <w:r w:rsidRPr="003E5D8C">
        <w:rPr>
          <w:vertAlign w:val="subscript"/>
        </w:rPr>
        <w:t>x</w:t>
      </w:r>
      <w:r w:rsidRPr="003E5D8C">
        <w:t xml:space="preserve"> won</w:t>
      </w:r>
      <w:r w:rsidR="006F2285">
        <w:t>’</w:t>
      </w:r>
      <w:r w:rsidRPr="003E5D8C">
        <w:t>t run.</w:t>
      </w:r>
      <w:r w:rsidR="006F2285">
        <w:t>’</w:t>
      </w:r>
    </w:p>
    <w:p w14:paraId="712F38B7" w14:textId="77777777" w:rsidR="00B013A1" w:rsidRPr="007754EA" w:rsidRDefault="00B013A1" w:rsidP="00B013A1"/>
    <w:p w14:paraId="3B9FCB21" w14:textId="77777777" w:rsidR="00B013A1" w:rsidRPr="003E5D8C" w:rsidRDefault="00B013A1" w:rsidP="00B013A1"/>
    <w:p w14:paraId="7C407432" w14:textId="77777777" w:rsidR="00B013A1" w:rsidRPr="00C021BB" w:rsidRDefault="00B013A1" w:rsidP="00B013A1">
      <w:pPr>
        <w:pStyle w:val="Heading4"/>
      </w:pPr>
      <w:bookmarkStart w:id="2687" w:name="_Toc297638016"/>
      <w:r w:rsidRPr="00C021BB">
        <w:t>Complement with stative verb or quasi-verb</w:t>
      </w:r>
      <w:bookmarkEnd w:id="2687"/>
    </w:p>
    <w:p w14:paraId="4FB69FBE" w14:textId="2DE4802C" w:rsidR="00B013A1" w:rsidRPr="003E5D8C" w:rsidRDefault="00B013A1" w:rsidP="00B013A1">
      <w:r w:rsidRPr="003E5D8C">
        <w:t>As expected, stative predicates follow the same patterns as aspectually-marked verbs in quotative complements</w:t>
      </w:r>
      <w:r w:rsidR="001F35E3">
        <w:t>, including merger of all 1st/2nd person pronominals into the 3Sg suffix on the verb</w:t>
      </w:r>
      <w:r w:rsidRPr="003E5D8C">
        <w:t>. (553</w:t>
      </w:r>
      <w:r w:rsidR="001F35E3">
        <w:t>a-b</w:t>
      </w:r>
      <w:r w:rsidRPr="003E5D8C">
        <w:t xml:space="preserve">) illustrates this with the </w:t>
      </w:r>
      <w:r w:rsidR="006F2285">
        <w:t>‘</w:t>
      </w:r>
      <w:r w:rsidRPr="003E5D8C">
        <w:t>have</w:t>
      </w:r>
      <w:r w:rsidR="006F2285">
        <w:t>’</w:t>
      </w:r>
      <w:r w:rsidR="001F35E3">
        <w:t xml:space="preserve"> quasi-verb, using 1Pl and (logophoric) 3Pl subjects.</w:t>
      </w:r>
    </w:p>
    <w:p w14:paraId="2C1B2659" w14:textId="77777777" w:rsidR="00B013A1" w:rsidRPr="003E5D8C" w:rsidRDefault="00B013A1" w:rsidP="00B013A1"/>
    <w:p w14:paraId="289AF482" w14:textId="71706CEA" w:rsidR="00B013A1" w:rsidRPr="003E5D8C" w:rsidRDefault="00B013A1" w:rsidP="00F244AE">
      <w:pPr>
        <w:pStyle w:val="exampleabc"/>
        <w:tabs>
          <w:tab w:val="left" w:pos="1620"/>
          <w:tab w:val="left" w:pos="2520"/>
          <w:tab w:val="left" w:pos="3510"/>
          <w:tab w:val="left" w:pos="4140"/>
          <w:tab w:val="left" w:pos="5400"/>
        </w:tabs>
      </w:pPr>
      <w:r w:rsidRPr="003E5D8C">
        <w:t>(</w:t>
      </w:r>
      <w:r w:rsidRPr="00C021BB">
        <w:t>553)</w:t>
      </w:r>
      <w:r w:rsidRPr="00C021BB">
        <w:tab/>
        <w:t>a.</w:t>
      </w:r>
      <w:r w:rsidRPr="00C021BB">
        <w:tab/>
      </w:r>
      <w:r w:rsidRPr="003E5D8C">
        <w:rPr>
          <w:rFonts w:ascii="Doulos SIL" w:hAnsi="Doulos SIL"/>
          <w:i/>
          <w:color w:val="0000FF"/>
        </w:rPr>
        <w:t>[î:</w:t>
      </w:r>
      <w:r w:rsidRPr="003E5D8C">
        <w:rPr>
          <w:rFonts w:ascii="Doulos SIL" w:hAnsi="Doulos SIL"/>
          <w:i/>
          <w:color w:val="0000FF"/>
        </w:rPr>
        <w:tab/>
      </w:r>
      <w:r w:rsidR="00696C27" w:rsidRPr="00F52294">
        <w:rPr>
          <w:noProof/>
          <w:vertAlign w:val="superscript"/>
        </w:rPr>
        <w:t>L</w:t>
      </w:r>
      <w:r w:rsidRPr="003E5D8C">
        <w:rPr>
          <w:rFonts w:ascii="Doulos SIL" w:hAnsi="Doulos SIL"/>
          <w:i/>
          <w:color w:val="0000FF"/>
        </w:rPr>
        <w:t>mà:]</w:t>
      </w:r>
      <w:r w:rsidRPr="003E5D8C">
        <w:rPr>
          <w:rFonts w:ascii="Doulos SIL" w:hAnsi="Doulos SIL"/>
          <w:i/>
          <w:color w:val="0000FF"/>
        </w:rPr>
        <w:tab/>
        <w:t>wògòtórò</w:t>
      </w:r>
      <w:r w:rsidRPr="003E5D8C">
        <w:rPr>
          <w:rFonts w:ascii="Doulos SIL" w:hAnsi="Doulos SIL"/>
          <w:i/>
          <w:color w:val="0000FF"/>
        </w:rPr>
        <w:tab/>
        <w:t>yá</w:t>
      </w:r>
      <w:r w:rsidRPr="003E5D8C">
        <w:rPr>
          <w:rFonts w:ascii="Doulos SIL" w:hAnsi="Doulos SIL"/>
          <w:i/>
          <w:color w:val="0000FF"/>
        </w:rPr>
        <w:tab/>
        <w:t>só-ẃ</w:t>
      </w:r>
      <w:r w:rsidRPr="003E5D8C">
        <w:rPr>
          <w:rFonts w:ascii="Doulos SIL" w:hAnsi="Doulos SIL"/>
          <w:i/>
          <w:color w:val="0000FF"/>
        </w:rPr>
        <w:tab/>
        <w:t>gìyⁿ-</w:t>
      </w:r>
      <w:r w:rsidRPr="003E5D8C">
        <w:rPr>
          <w:rFonts w:ascii="Doulos SIL" w:hAnsi="Doulos SIL"/>
          <w:i/>
          <w:color w:val="0000FF"/>
        </w:rPr>
        <w:sym w:font="Symbol" w:char="F0C6"/>
      </w:r>
    </w:p>
    <w:p w14:paraId="5BA2E056" w14:textId="48B59749" w:rsidR="00B013A1" w:rsidRPr="003E5D8C" w:rsidRDefault="00B013A1" w:rsidP="00F244AE">
      <w:pPr>
        <w:pStyle w:val="exampleabc"/>
        <w:tabs>
          <w:tab w:val="left" w:pos="1620"/>
          <w:tab w:val="left" w:pos="2520"/>
          <w:tab w:val="left" w:pos="3510"/>
          <w:tab w:val="left" w:pos="4140"/>
          <w:tab w:val="left" w:pos="5400"/>
        </w:tabs>
      </w:pPr>
      <w:r w:rsidRPr="003E5D8C">
        <w:tab/>
      </w:r>
      <w:r w:rsidRPr="003E5D8C">
        <w:tab/>
        <w:t>[1Pl</w:t>
      </w:r>
      <w:r w:rsidRPr="003E5D8C">
        <w:tab/>
        <w:t>QuotS</w:t>
      </w:r>
      <w:r w:rsidR="00F244AE">
        <w:t>bj</w:t>
      </w:r>
      <w:r w:rsidRPr="003E5D8C">
        <w:t>]</w:t>
      </w:r>
      <w:r w:rsidRPr="003E5D8C">
        <w:tab/>
        <w:t>cart</w:t>
      </w:r>
      <w:r w:rsidRPr="003E5D8C">
        <w:tab/>
        <w:t>Exist</w:t>
      </w:r>
      <w:r w:rsidRPr="003E5D8C">
        <w:tab/>
        <w:t>have-3</w:t>
      </w:r>
      <w:r w:rsidR="00D317C5">
        <w:t>SgSbj</w:t>
      </w:r>
      <w:r w:rsidRPr="003E5D8C">
        <w:tab/>
        <w:t>say</w:t>
      </w:r>
      <w:r w:rsidR="00DB03D7">
        <w:t>.Pfv</w:t>
      </w:r>
      <w:r w:rsidRPr="003E5D8C">
        <w:t>-3</w:t>
      </w:r>
      <w:r w:rsidR="00D317C5">
        <w:t>SgSbj</w:t>
      </w:r>
    </w:p>
    <w:p w14:paraId="12853D87" w14:textId="54B04690" w:rsidR="00B013A1" w:rsidRPr="003E5D8C" w:rsidRDefault="00B013A1" w:rsidP="00B013A1">
      <w:pPr>
        <w:pStyle w:val="exampleabc"/>
      </w:pPr>
      <w:r w:rsidRPr="003E5D8C">
        <w:tab/>
      </w:r>
      <w:r w:rsidRPr="003E5D8C">
        <w:tab/>
      </w:r>
      <w:r w:rsidR="006F2285">
        <w:t>‘</w:t>
      </w:r>
      <w:r w:rsidRPr="003E5D8C">
        <w:t>He/She said that we have a cart.</w:t>
      </w:r>
      <w:r w:rsidR="006F2285">
        <w:t>’</w:t>
      </w:r>
    </w:p>
    <w:p w14:paraId="1C96284E" w14:textId="77777777" w:rsidR="00B013A1" w:rsidRPr="003E5D8C" w:rsidRDefault="00B013A1" w:rsidP="00B013A1">
      <w:pPr>
        <w:pStyle w:val="exampleabc"/>
      </w:pPr>
    </w:p>
    <w:p w14:paraId="4794FE05" w14:textId="010F4ECA" w:rsidR="00B013A1" w:rsidRPr="003E5D8C" w:rsidRDefault="00B013A1" w:rsidP="00F244AE">
      <w:pPr>
        <w:pStyle w:val="exampleabc"/>
        <w:tabs>
          <w:tab w:val="left" w:pos="1890"/>
          <w:tab w:val="left" w:pos="2880"/>
          <w:tab w:val="left" w:pos="3870"/>
          <w:tab w:val="left" w:pos="4410"/>
          <w:tab w:val="left" w:pos="5580"/>
        </w:tabs>
      </w:pPr>
      <w:r w:rsidRPr="003E5D8C">
        <w:tab/>
        <w:t>b.</w:t>
      </w:r>
      <w:r w:rsidRPr="003E5D8C">
        <w:tab/>
      </w:r>
      <w:r w:rsidRPr="003E5D8C">
        <w:rPr>
          <w:rFonts w:ascii="Doulos SIL" w:hAnsi="Doulos SIL"/>
          <w:i/>
          <w:color w:val="0000FF"/>
        </w:rPr>
        <w:t>[â:</w:t>
      </w:r>
      <w:r w:rsidRPr="003E5D8C">
        <w:rPr>
          <w:rFonts w:ascii="Doulos SIL" w:hAnsi="Doulos SIL"/>
          <w:i/>
          <w:color w:val="0000FF"/>
        </w:rPr>
        <w:tab/>
      </w:r>
      <w:r w:rsidR="00696C27" w:rsidRPr="00F52294">
        <w:rPr>
          <w:noProof/>
          <w:vertAlign w:val="superscript"/>
        </w:rPr>
        <w:t>L</w:t>
      </w:r>
      <w:r w:rsidRPr="003E5D8C">
        <w:rPr>
          <w:rFonts w:ascii="Doulos SIL" w:hAnsi="Doulos SIL"/>
          <w:i/>
          <w:color w:val="0000FF"/>
        </w:rPr>
        <w:t>mà:]</w:t>
      </w:r>
      <w:r w:rsidRPr="003E5D8C">
        <w:rPr>
          <w:rFonts w:ascii="Doulos SIL" w:hAnsi="Doulos SIL"/>
          <w:i/>
          <w:color w:val="0000FF"/>
        </w:rPr>
        <w:tab/>
        <w:t>wògòtórò</w:t>
      </w:r>
      <w:r w:rsidRPr="003E5D8C">
        <w:rPr>
          <w:rFonts w:ascii="Doulos SIL" w:hAnsi="Doulos SIL"/>
          <w:i/>
          <w:color w:val="0000FF"/>
        </w:rPr>
        <w:tab/>
        <w:t>yá</w:t>
      </w:r>
      <w:r w:rsidRPr="003E5D8C">
        <w:rPr>
          <w:rFonts w:ascii="Doulos SIL" w:hAnsi="Doulos SIL"/>
          <w:i/>
          <w:color w:val="0000FF"/>
        </w:rPr>
        <w:tab/>
        <w:t>s-ɛ́:ⁿ</w:t>
      </w:r>
      <w:r w:rsidRPr="003E5D8C">
        <w:rPr>
          <w:rFonts w:ascii="Doulos SIL" w:hAnsi="Doulos SIL"/>
          <w:i/>
          <w:color w:val="0000FF"/>
        </w:rPr>
        <w:tab/>
        <w:t>gìyⁿ-bɔ̀</w:t>
      </w:r>
    </w:p>
    <w:p w14:paraId="39E1DCCF" w14:textId="4C5ED9DC" w:rsidR="00B013A1" w:rsidRPr="003E5D8C" w:rsidRDefault="00B013A1" w:rsidP="00F244AE">
      <w:pPr>
        <w:pStyle w:val="exampleabc"/>
        <w:tabs>
          <w:tab w:val="left" w:pos="1890"/>
          <w:tab w:val="left" w:pos="2880"/>
          <w:tab w:val="left" w:pos="3870"/>
          <w:tab w:val="left" w:pos="4410"/>
          <w:tab w:val="left" w:pos="5580"/>
        </w:tabs>
      </w:pPr>
      <w:r w:rsidRPr="003E5D8C">
        <w:tab/>
      </w:r>
      <w:r w:rsidRPr="003E5D8C">
        <w:tab/>
        <w:t>[LogoPl</w:t>
      </w:r>
      <w:r w:rsidRPr="003E5D8C">
        <w:tab/>
      </w:r>
      <w:r w:rsidR="00696C27" w:rsidRPr="00F52294">
        <w:rPr>
          <w:noProof/>
          <w:vertAlign w:val="superscript"/>
        </w:rPr>
        <w:t>L</w:t>
      </w:r>
      <w:r w:rsidRPr="003E5D8C">
        <w:t>QuotS</w:t>
      </w:r>
      <w:r w:rsidR="00F244AE">
        <w:t>bj</w:t>
      </w:r>
      <w:r w:rsidRPr="003E5D8C">
        <w:t>]</w:t>
      </w:r>
      <w:r w:rsidRPr="003E5D8C">
        <w:tab/>
        <w:t>cart</w:t>
      </w:r>
      <w:r w:rsidRPr="003E5D8C">
        <w:tab/>
        <w:t>Exist</w:t>
      </w:r>
      <w:r w:rsidRPr="003E5D8C">
        <w:tab/>
        <w:t>have-3</w:t>
      </w:r>
      <w:r w:rsidR="00D317C5">
        <w:t>PlSbj</w:t>
      </w:r>
      <w:r w:rsidRPr="003E5D8C">
        <w:tab/>
        <w:t>say</w:t>
      </w:r>
      <w:r w:rsidR="00DB03D7">
        <w:t>.Pfv</w:t>
      </w:r>
      <w:r w:rsidRPr="003E5D8C">
        <w:t>-3</w:t>
      </w:r>
      <w:r w:rsidR="00D317C5">
        <w:t>PlSbj</w:t>
      </w:r>
    </w:p>
    <w:p w14:paraId="28E0C69F" w14:textId="7AAEE4E5" w:rsidR="00B013A1" w:rsidRPr="003E5D8C" w:rsidRDefault="00B013A1" w:rsidP="00B013A1">
      <w:pPr>
        <w:pStyle w:val="exampleabc"/>
      </w:pPr>
      <w:r w:rsidRPr="003E5D8C">
        <w:tab/>
      </w:r>
      <w:r w:rsidRPr="003E5D8C">
        <w:tab/>
      </w:r>
      <w:r w:rsidR="006F2285">
        <w:t>‘</w:t>
      </w:r>
      <w:r w:rsidRPr="003E5D8C">
        <w:t>They said</w:t>
      </w:r>
      <w:r w:rsidRPr="003E5D8C">
        <w:rPr>
          <w:vertAlign w:val="subscript"/>
        </w:rPr>
        <w:t>x</w:t>
      </w:r>
      <w:r w:rsidRPr="003E5D8C">
        <w:t xml:space="preserve"> that they</w:t>
      </w:r>
      <w:r w:rsidRPr="003E5D8C">
        <w:rPr>
          <w:vertAlign w:val="subscript"/>
        </w:rPr>
        <w:t>x</w:t>
      </w:r>
      <w:r w:rsidRPr="003E5D8C">
        <w:t xml:space="preserve"> have a cart.</w:t>
      </w:r>
      <w:r w:rsidR="006F2285">
        <w:t>’</w:t>
      </w:r>
    </w:p>
    <w:p w14:paraId="523077EF" w14:textId="77777777" w:rsidR="00B013A1" w:rsidRPr="003E5D8C" w:rsidRDefault="00B013A1" w:rsidP="00B013A1"/>
    <w:p w14:paraId="2875F22E" w14:textId="77777777" w:rsidR="00B013A1" w:rsidRDefault="00B013A1" w:rsidP="00B013A1"/>
    <w:p w14:paraId="4FD886D5" w14:textId="77777777" w:rsidR="00B013A1" w:rsidRDefault="00B013A1" w:rsidP="00B013A1">
      <w:pPr>
        <w:pStyle w:val="Heading4"/>
      </w:pPr>
      <w:bookmarkStart w:id="2688" w:name="_Toc297638017"/>
      <w:r>
        <w:t>Complement with adjectival predicate</w:t>
      </w:r>
      <w:bookmarkEnd w:id="2688"/>
    </w:p>
    <w:p w14:paraId="40B97517" w14:textId="4656AFEE" w:rsidR="00B013A1" w:rsidRPr="007467F2" w:rsidRDefault="00B013A1" w:rsidP="00B013A1">
      <w:r>
        <w:t xml:space="preserve">The quotative clauses in (554) contain </w:t>
      </w:r>
      <w:r w:rsidRPr="00020559">
        <w:rPr>
          <w:b/>
        </w:rPr>
        <w:t>adjectival predicates</w:t>
      </w:r>
      <w:r>
        <w:t xml:space="preserve">. The adjective takes the same form it has before </w:t>
      </w:r>
      <w:r w:rsidRPr="003E5D8C">
        <w:rPr>
          <w:rFonts w:ascii="Doulos SIL" w:hAnsi="Doulos SIL"/>
          <w:i/>
          <w:color w:val="0000FF"/>
        </w:rPr>
        <w:t>bû-</w:t>
      </w:r>
      <w:r>
        <w:t xml:space="preserve"> </w:t>
      </w:r>
      <w:r w:rsidR="006F2285">
        <w:t>‘</w:t>
      </w:r>
      <w:r>
        <w:t>be</w:t>
      </w:r>
      <w:r w:rsidR="006F2285">
        <w:t>’</w:t>
      </w:r>
      <w:r>
        <w:t xml:space="preserve"> (§11.4.1), except that with 3Pl subject we get suffix </w:t>
      </w:r>
      <w:r w:rsidRPr="003E5D8C">
        <w:rPr>
          <w:rFonts w:ascii="Doulos SIL" w:hAnsi="Doulos SIL"/>
          <w:i/>
          <w:color w:val="0000FF"/>
        </w:rPr>
        <w:noBreakHyphen/>
        <w:t>bɔ́</w:t>
      </w:r>
      <w:r w:rsidRPr="003E5D8C">
        <w:t xml:space="preserve"> (not </w:t>
      </w:r>
      <w:r w:rsidRPr="003E5D8C">
        <w:rPr>
          <w:rFonts w:ascii="Doulos SIL" w:hAnsi="Doulos SIL"/>
          <w:i/>
          <w:color w:val="0000FF"/>
        </w:rPr>
        <w:noBreakHyphen/>
        <w:t>yɛ̀</w:t>
      </w:r>
      <w:r w:rsidR="00CD70A9">
        <w:t> </w:t>
      </w:r>
      <w:r w:rsidRPr="003E5D8C">
        <w:t xml:space="preserve">) on the adjective </w:t>
      </w:r>
      <w:r>
        <w:t>(554c).</w:t>
      </w:r>
    </w:p>
    <w:p w14:paraId="25CDD9C9" w14:textId="77777777" w:rsidR="00B013A1" w:rsidRPr="007467F2" w:rsidRDefault="00B013A1" w:rsidP="00B013A1"/>
    <w:p w14:paraId="6528B31B" w14:textId="364B9FA0" w:rsidR="00B013A1" w:rsidRPr="007467F2" w:rsidRDefault="00B013A1" w:rsidP="005E0959">
      <w:pPr>
        <w:pStyle w:val="exampleabc"/>
        <w:keepNext/>
        <w:tabs>
          <w:tab w:val="left" w:pos="2160"/>
          <w:tab w:val="left" w:pos="2700"/>
          <w:tab w:val="left" w:pos="3780"/>
          <w:tab w:val="left" w:pos="4500"/>
        </w:tabs>
      </w:pPr>
      <w:r w:rsidRPr="007467F2">
        <w:t>(554)</w:t>
      </w:r>
      <w:r w:rsidRPr="007467F2">
        <w:tab/>
        <w:t>a.</w:t>
      </w:r>
      <w:r w:rsidRPr="003E5D8C">
        <w:rPr>
          <w:rFonts w:ascii="Doulos SIL" w:hAnsi="Doulos SIL"/>
          <w:i/>
          <w:color w:val="0000FF"/>
        </w:rPr>
        <w:tab/>
        <w:t>[[tɔ́rɔ̀</w:t>
      </w:r>
      <w:r w:rsidRPr="003E5D8C">
        <w:rPr>
          <w:rFonts w:ascii="Doulos SIL" w:hAnsi="Doulos SIL"/>
          <w:i/>
          <w:color w:val="0000FF"/>
        </w:rPr>
        <w:tab/>
        <w:t>kù</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mà:]</w:t>
      </w:r>
      <w:r w:rsidRPr="003E5D8C">
        <w:rPr>
          <w:rFonts w:ascii="Doulos SIL" w:hAnsi="Doulos SIL"/>
          <w:i/>
          <w:color w:val="0000FF"/>
        </w:rPr>
        <w:tab/>
        <w:t>gǎw]</w:t>
      </w:r>
      <w:r w:rsidRPr="003E5D8C">
        <w:rPr>
          <w:rFonts w:ascii="Doulos SIL" w:hAnsi="Doulos SIL"/>
          <w:i/>
          <w:color w:val="0000FF"/>
        </w:rPr>
        <w:tab/>
        <w:t>gìyⁿ</w:t>
      </w:r>
      <w:r w:rsidRPr="003E5D8C">
        <w:rPr>
          <w:rFonts w:ascii="Doulos SIL" w:hAnsi="Doulos SIL"/>
          <w:i/>
          <w:color w:val="0000FF"/>
        </w:rPr>
        <w:noBreakHyphen/>
        <w:t>yⁿ</w:t>
      </w:r>
    </w:p>
    <w:p w14:paraId="656C10C3" w14:textId="2A9C62DC" w:rsidR="00B013A1" w:rsidRPr="007467F2" w:rsidRDefault="00B013A1" w:rsidP="00B013A1">
      <w:pPr>
        <w:pStyle w:val="exampleabc"/>
        <w:tabs>
          <w:tab w:val="left" w:pos="2160"/>
          <w:tab w:val="left" w:pos="2700"/>
          <w:tab w:val="left" w:pos="3780"/>
          <w:tab w:val="left" w:pos="4500"/>
        </w:tabs>
      </w:pPr>
      <w:r w:rsidRPr="007467F2">
        <w:tab/>
      </w:r>
      <w:r w:rsidRPr="007467F2">
        <w:tab/>
      </w:r>
      <w:r w:rsidRPr="00EF44F9">
        <w:t>[[m</w:t>
      </w:r>
      <w:r w:rsidRPr="007467F2">
        <w:t>ountain</w:t>
      </w:r>
      <w:r w:rsidRPr="007467F2">
        <w:tab/>
        <w:t>De</w:t>
      </w:r>
      <w:r w:rsidRPr="00EF44F9">
        <w:t>f</w:t>
      </w:r>
      <w:r w:rsidRPr="007467F2">
        <w:tab/>
      </w:r>
      <w:r w:rsidR="00851B83" w:rsidRPr="00E16887">
        <w:rPr>
          <w:vertAlign w:val="superscript"/>
        </w:rPr>
        <w:t>L</w:t>
      </w:r>
      <w:r w:rsidRPr="007467F2">
        <w:t>QuotS</w:t>
      </w:r>
      <w:r w:rsidR="00F244AE">
        <w:t>bj</w:t>
      </w:r>
      <w:r w:rsidRPr="007467F2">
        <w:t>]</w:t>
      </w:r>
      <w:r w:rsidRPr="007467F2">
        <w:tab/>
        <w:t>tal</w:t>
      </w:r>
      <w:r w:rsidRPr="00EF44F9">
        <w:t>l]</w:t>
      </w:r>
      <w:r w:rsidRPr="007467F2">
        <w:tab/>
        <w:t>say</w:t>
      </w:r>
      <w:r w:rsidR="00DB03D7">
        <w:t>.Pfv</w:t>
      </w:r>
      <w:r w:rsidRPr="00EF44F9">
        <w:t>-1</w:t>
      </w:r>
      <w:r w:rsidR="00D317C5">
        <w:t>SgSbj</w:t>
      </w:r>
    </w:p>
    <w:p w14:paraId="7DCBEFA3" w14:textId="378BDCF2" w:rsidR="00B013A1" w:rsidRPr="007467F2" w:rsidRDefault="00B013A1" w:rsidP="00B013A1">
      <w:pPr>
        <w:pStyle w:val="exampleabc"/>
      </w:pPr>
      <w:r w:rsidRPr="007467F2">
        <w:tab/>
      </w:r>
      <w:r w:rsidRPr="007467F2">
        <w:tab/>
      </w:r>
      <w:r w:rsidR="006F2285">
        <w:t>‘</w:t>
      </w:r>
      <w:r w:rsidRPr="007467F2">
        <w:t>I said that the mountain is high.</w:t>
      </w:r>
      <w:r w:rsidR="006F2285">
        <w:t>’</w:t>
      </w:r>
    </w:p>
    <w:p w14:paraId="13B54883" w14:textId="77777777" w:rsidR="00B013A1" w:rsidRPr="007467F2" w:rsidRDefault="00B013A1" w:rsidP="00B013A1">
      <w:pPr>
        <w:pStyle w:val="exampleabc"/>
      </w:pPr>
    </w:p>
    <w:p w14:paraId="2CAB8CA7" w14:textId="03DB6819" w:rsidR="00B013A1" w:rsidRPr="007467F2" w:rsidRDefault="00B013A1" w:rsidP="00B013A1">
      <w:pPr>
        <w:pStyle w:val="exampleabc"/>
        <w:tabs>
          <w:tab w:val="left" w:pos="2070"/>
          <w:tab w:val="left" w:pos="3060"/>
          <w:tab w:val="left" w:pos="4050"/>
        </w:tabs>
      </w:pPr>
      <w:r w:rsidRPr="007467F2">
        <w:tab/>
        <w:t>b.</w:t>
      </w:r>
      <w:r w:rsidRPr="007467F2">
        <w:tab/>
      </w:r>
      <w:r w:rsidRPr="003E5D8C">
        <w:rPr>
          <w:rFonts w:ascii="Doulos SIL" w:hAnsi="Doulos SIL"/>
          <w:i/>
          <w:color w:val="0000FF"/>
        </w:rPr>
        <w:t>[úrò</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mà:]</w:t>
      </w:r>
      <w:r w:rsidRPr="003E5D8C">
        <w:rPr>
          <w:rFonts w:ascii="Doulos SIL" w:hAnsi="Doulos SIL"/>
          <w:i/>
          <w:color w:val="0000FF"/>
        </w:rPr>
        <w:tab/>
        <w:t>ɛ̀sú</w:t>
      </w:r>
      <w:r w:rsidRPr="003E5D8C">
        <w:rPr>
          <w:rFonts w:ascii="Doulos SIL" w:hAnsi="Doulos SIL"/>
          <w:i/>
          <w:color w:val="0000FF"/>
        </w:rPr>
        <w:tab/>
        <w:t>gìyⁿ-bɔ̀</w:t>
      </w:r>
    </w:p>
    <w:p w14:paraId="4C3FABF3" w14:textId="4C9684EE" w:rsidR="00B013A1" w:rsidRPr="003E5D8C" w:rsidRDefault="00B013A1" w:rsidP="00B013A1">
      <w:pPr>
        <w:pStyle w:val="exampleabc"/>
        <w:tabs>
          <w:tab w:val="left" w:pos="2070"/>
          <w:tab w:val="left" w:pos="3060"/>
          <w:tab w:val="left" w:pos="4050"/>
        </w:tabs>
      </w:pPr>
      <w:r w:rsidRPr="007467F2">
        <w:tab/>
      </w:r>
      <w:r w:rsidRPr="007467F2">
        <w:tab/>
        <w:t>[house</w:t>
      </w:r>
      <w:r w:rsidRPr="007467F2">
        <w:tab/>
      </w:r>
      <w:r w:rsidR="00851B83" w:rsidRPr="00E16887">
        <w:rPr>
          <w:vertAlign w:val="superscript"/>
        </w:rPr>
        <w:t>L</w:t>
      </w:r>
      <w:r w:rsidRPr="007467F2">
        <w:t>QuotS</w:t>
      </w:r>
      <w:r w:rsidR="00F244AE">
        <w:t>bj</w:t>
      </w:r>
      <w:r w:rsidRPr="007467F2">
        <w:t>]</w:t>
      </w:r>
      <w:r w:rsidRPr="007467F2">
        <w:tab/>
        <w:t>good</w:t>
      </w:r>
      <w:r w:rsidRPr="007467F2">
        <w:tab/>
        <w:t>say</w:t>
      </w:r>
      <w:r w:rsidR="00DB03D7">
        <w:t>.Pfv</w:t>
      </w:r>
      <w:r w:rsidRPr="007467F2">
        <w:t>-3</w:t>
      </w:r>
      <w:r w:rsidR="00D317C5">
        <w:t>PlSbj</w:t>
      </w:r>
    </w:p>
    <w:p w14:paraId="41B4557B" w14:textId="6CE6C48D" w:rsidR="00B013A1" w:rsidRPr="007467F2" w:rsidRDefault="00B013A1" w:rsidP="00B013A1">
      <w:pPr>
        <w:pStyle w:val="exampleabc"/>
      </w:pPr>
      <w:r w:rsidRPr="007467F2">
        <w:tab/>
      </w:r>
      <w:r w:rsidRPr="007467F2">
        <w:tab/>
      </w:r>
      <w:r w:rsidR="006F2285">
        <w:t>‘</w:t>
      </w:r>
      <w:r w:rsidRPr="007467F2">
        <w:t>They said that the house is good.</w:t>
      </w:r>
      <w:r w:rsidR="006F2285">
        <w:t>’</w:t>
      </w:r>
    </w:p>
    <w:p w14:paraId="3E401F1C" w14:textId="77777777" w:rsidR="00B013A1" w:rsidRPr="007467F2" w:rsidRDefault="00B013A1" w:rsidP="00B013A1">
      <w:pPr>
        <w:pStyle w:val="exampleabc"/>
      </w:pPr>
    </w:p>
    <w:p w14:paraId="3CF63D54" w14:textId="7D1705FA" w:rsidR="00B013A1" w:rsidRPr="007467F2" w:rsidRDefault="00B013A1" w:rsidP="00F244AE">
      <w:pPr>
        <w:pStyle w:val="exampleabc"/>
        <w:tabs>
          <w:tab w:val="left" w:pos="2070"/>
          <w:tab w:val="left" w:pos="2610"/>
          <w:tab w:val="left" w:pos="3690"/>
          <w:tab w:val="left" w:pos="4860"/>
        </w:tabs>
      </w:pPr>
      <w:r w:rsidRPr="007467F2">
        <w:tab/>
        <w:t>c.</w:t>
      </w:r>
      <w:r w:rsidRPr="007467F2">
        <w:tab/>
      </w:r>
      <w:r w:rsidRPr="003E5D8C">
        <w:rPr>
          <w:rFonts w:ascii="Doulos SIL" w:hAnsi="Doulos SIL"/>
          <w:i/>
          <w:color w:val="0000FF"/>
        </w:rPr>
        <w:t>[nǔ:</w:t>
      </w:r>
      <w:r w:rsidRPr="003E5D8C">
        <w:rPr>
          <w:rFonts w:ascii="Doulos SIL" w:hAnsi="Doulos SIL"/>
          <w:i/>
          <w:color w:val="0000FF"/>
        </w:rPr>
        <w:tab/>
        <w:t>kù</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mà:]</w:t>
      </w:r>
      <w:r w:rsidRPr="003E5D8C">
        <w:rPr>
          <w:rFonts w:ascii="Doulos SIL" w:hAnsi="Doulos SIL"/>
          <w:i/>
          <w:color w:val="0000FF"/>
        </w:rPr>
        <w:tab/>
        <w:t>mɔ̀sú-bɔ́</w:t>
      </w:r>
      <w:r w:rsidRPr="003E5D8C">
        <w:rPr>
          <w:rFonts w:ascii="Doulos SIL" w:hAnsi="Doulos SIL"/>
          <w:i/>
          <w:color w:val="0000FF"/>
        </w:rPr>
        <w:tab/>
        <w:t>gìyⁿ-bɔ̀</w:t>
      </w:r>
    </w:p>
    <w:p w14:paraId="4D9B9648" w14:textId="6B93436B" w:rsidR="00B013A1" w:rsidRPr="007467F2" w:rsidRDefault="00B013A1" w:rsidP="00F244AE">
      <w:pPr>
        <w:pStyle w:val="exampleabc"/>
        <w:tabs>
          <w:tab w:val="left" w:pos="2070"/>
          <w:tab w:val="left" w:pos="2610"/>
          <w:tab w:val="left" w:pos="3690"/>
          <w:tab w:val="left" w:pos="4860"/>
        </w:tabs>
      </w:pPr>
      <w:r w:rsidRPr="007467F2">
        <w:tab/>
      </w:r>
      <w:r w:rsidRPr="007467F2">
        <w:tab/>
        <w:t>[person.Pl</w:t>
      </w:r>
      <w:r w:rsidRPr="007467F2">
        <w:tab/>
        <w:t>Def</w:t>
      </w:r>
      <w:r w:rsidRPr="007467F2">
        <w:tab/>
      </w:r>
      <w:r w:rsidR="00851B83" w:rsidRPr="00E16887">
        <w:rPr>
          <w:vertAlign w:val="superscript"/>
        </w:rPr>
        <w:t>L</w:t>
      </w:r>
      <w:r w:rsidRPr="007467F2">
        <w:t>QuotS</w:t>
      </w:r>
      <w:r w:rsidR="00F244AE">
        <w:t>bj</w:t>
      </w:r>
      <w:r w:rsidRPr="007467F2">
        <w:t>]</w:t>
      </w:r>
      <w:r w:rsidRPr="007467F2">
        <w:tab/>
        <w:t>bad-3</w:t>
      </w:r>
      <w:r w:rsidR="00D317C5">
        <w:t>PlSbj</w:t>
      </w:r>
      <w:r w:rsidRPr="007467F2">
        <w:tab/>
        <w:t>say</w:t>
      </w:r>
      <w:r w:rsidR="00DB03D7">
        <w:t>.Pfv</w:t>
      </w:r>
      <w:r w:rsidRPr="007467F2">
        <w:t>.3</w:t>
      </w:r>
      <w:r w:rsidR="00D317C5">
        <w:t>PlSbj</w:t>
      </w:r>
    </w:p>
    <w:p w14:paraId="64E12F08" w14:textId="0956C368" w:rsidR="00B013A1" w:rsidRPr="007467F2" w:rsidRDefault="00B013A1" w:rsidP="00B013A1">
      <w:pPr>
        <w:pStyle w:val="exampleabc"/>
      </w:pPr>
      <w:r w:rsidRPr="007467F2">
        <w:tab/>
      </w:r>
      <w:r w:rsidRPr="007467F2">
        <w:tab/>
      </w:r>
      <w:r w:rsidR="006F2285">
        <w:t>‘</w:t>
      </w:r>
      <w:r w:rsidRPr="007467F2">
        <w:t>They said that those people are bad.</w:t>
      </w:r>
      <w:r w:rsidR="006F2285">
        <w:t>’</w:t>
      </w:r>
    </w:p>
    <w:p w14:paraId="2DD62ECF" w14:textId="77777777" w:rsidR="00B013A1" w:rsidRPr="007467F2" w:rsidRDefault="00B013A1" w:rsidP="00B013A1">
      <w:pPr>
        <w:pStyle w:val="exampleabc"/>
      </w:pPr>
    </w:p>
    <w:p w14:paraId="0CCE7A11" w14:textId="77777777" w:rsidR="00B013A1" w:rsidRPr="007467F2" w:rsidRDefault="00B013A1" w:rsidP="00B013A1">
      <w:pPr>
        <w:pStyle w:val="exampleabc"/>
        <w:tabs>
          <w:tab w:val="left" w:pos="2160"/>
          <w:tab w:val="left" w:pos="3150"/>
          <w:tab w:val="left" w:pos="4320"/>
        </w:tabs>
      </w:pPr>
      <w:r w:rsidRPr="007467F2">
        <w:tab/>
        <w:t>d.</w:t>
      </w:r>
      <w:r w:rsidRPr="007467F2">
        <w:tab/>
      </w:r>
      <w:r w:rsidRPr="003E5D8C">
        <w:rPr>
          <w:rFonts w:ascii="Doulos SIL" w:hAnsi="Doulos SIL"/>
          <w:i/>
          <w:color w:val="0000FF"/>
        </w:rPr>
        <w:t>[yěy</w:t>
      </w:r>
      <w:r w:rsidRPr="003E5D8C">
        <w:rPr>
          <w:rFonts w:ascii="Doulos SIL" w:hAnsi="Doulos SIL"/>
          <w:i/>
          <w:color w:val="0000FF"/>
        </w:rPr>
        <w:tab/>
        <w:t>má:]</w:t>
      </w:r>
      <w:r w:rsidRPr="003E5D8C">
        <w:rPr>
          <w:rFonts w:ascii="Doulos SIL" w:hAnsi="Doulos SIL"/>
          <w:i/>
          <w:color w:val="0000FF"/>
        </w:rPr>
        <w:tab/>
        <w:t>ɛ́rúm</w:t>
      </w:r>
      <w:r w:rsidRPr="003E5D8C">
        <w:rPr>
          <w:rFonts w:ascii="Doulos SIL" w:hAnsi="Doulos SIL"/>
          <w:i/>
          <w:color w:val="0000FF"/>
        </w:rPr>
        <w:tab/>
        <w:t>gìyⁿ-bɔ̀</w:t>
      </w:r>
    </w:p>
    <w:p w14:paraId="682DA0DC" w14:textId="70928470" w:rsidR="00B013A1" w:rsidRPr="007467F2" w:rsidRDefault="00B013A1" w:rsidP="00B013A1">
      <w:pPr>
        <w:pStyle w:val="exampleabc"/>
        <w:tabs>
          <w:tab w:val="left" w:pos="2160"/>
          <w:tab w:val="left" w:pos="3150"/>
          <w:tab w:val="left" w:pos="4320"/>
        </w:tabs>
      </w:pPr>
      <w:r w:rsidRPr="007467F2">
        <w:tab/>
      </w:r>
      <w:r w:rsidRPr="007467F2">
        <w:tab/>
        <w:t>[honey</w:t>
      </w:r>
      <w:r w:rsidRPr="007467F2">
        <w:tab/>
        <w:t>QuotS</w:t>
      </w:r>
      <w:r w:rsidR="00F244AE">
        <w:t>bj</w:t>
      </w:r>
      <w:r w:rsidRPr="007467F2">
        <w:t>]</w:t>
      </w:r>
      <w:r w:rsidRPr="007467F2">
        <w:tab/>
        <w:t>sweet</w:t>
      </w:r>
      <w:r w:rsidRPr="007467F2">
        <w:tab/>
        <w:t>say</w:t>
      </w:r>
      <w:r w:rsidR="00DB03D7">
        <w:t>.Pfv</w:t>
      </w:r>
      <w:r w:rsidRPr="007467F2">
        <w:t>-3</w:t>
      </w:r>
      <w:r w:rsidR="00D317C5">
        <w:t>PlSbj</w:t>
      </w:r>
    </w:p>
    <w:p w14:paraId="39810B16" w14:textId="632B9567" w:rsidR="00B013A1" w:rsidRPr="007467F2" w:rsidRDefault="00B013A1" w:rsidP="00B013A1">
      <w:pPr>
        <w:pStyle w:val="exampleabc"/>
      </w:pPr>
      <w:r w:rsidRPr="007467F2">
        <w:tab/>
      </w:r>
      <w:r w:rsidRPr="007467F2">
        <w:tab/>
      </w:r>
      <w:r w:rsidR="006F2285">
        <w:t>‘</w:t>
      </w:r>
      <w:r w:rsidRPr="007467F2">
        <w:t>They said that the honey is sweet.</w:t>
      </w:r>
      <w:r w:rsidR="006F2285">
        <w:t>’</w:t>
      </w:r>
    </w:p>
    <w:p w14:paraId="26932BCD" w14:textId="77777777" w:rsidR="00B013A1" w:rsidRPr="007467F2" w:rsidRDefault="00B013A1" w:rsidP="00B013A1">
      <w:pPr>
        <w:pStyle w:val="exampleabc"/>
      </w:pPr>
    </w:p>
    <w:p w14:paraId="77042505" w14:textId="77777777" w:rsidR="00B013A1" w:rsidRPr="007467F2" w:rsidRDefault="00B013A1" w:rsidP="00F244AE">
      <w:pPr>
        <w:pStyle w:val="exampleabc"/>
        <w:tabs>
          <w:tab w:val="left" w:pos="1890"/>
          <w:tab w:val="left" w:pos="3150"/>
          <w:tab w:val="left" w:pos="4770"/>
        </w:tabs>
      </w:pPr>
      <w:r w:rsidRPr="007467F2">
        <w:tab/>
        <w:t>e.</w:t>
      </w:r>
      <w:r w:rsidRPr="007467F2">
        <w:tab/>
      </w:r>
      <w:r w:rsidRPr="003E5D8C">
        <w:rPr>
          <w:rFonts w:ascii="Doulos SIL" w:hAnsi="Doulos SIL"/>
          <w:i/>
          <w:color w:val="0000FF"/>
        </w:rPr>
        <w:t>[yěy</w:t>
      </w:r>
      <w:r w:rsidRPr="003E5D8C">
        <w:rPr>
          <w:rFonts w:ascii="Doulos SIL" w:hAnsi="Doulos SIL"/>
          <w:i/>
          <w:color w:val="0000FF"/>
        </w:rPr>
        <w:tab/>
        <w:t>(má:)]</w:t>
      </w:r>
      <w:r w:rsidRPr="003E5D8C">
        <w:rPr>
          <w:rFonts w:ascii="Doulos SIL" w:hAnsi="Doulos SIL"/>
          <w:i/>
          <w:color w:val="0000FF"/>
        </w:rPr>
        <w:tab/>
        <w:t>ɛ̀rùm=dá</w:t>
      </w:r>
      <w:r w:rsidRPr="003E5D8C">
        <w:rPr>
          <w:rFonts w:ascii="Doulos SIL" w:hAnsi="Doulos SIL"/>
          <w:i/>
          <w:color w:val="0000FF"/>
        </w:rPr>
        <w:tab/>
        <w:t>gìyⁿ-bɔ̀</w:t>
      </w:r>
    </w:p>
    <w:p w14:paraId="750D30F1" w14:textId="6B4267BE" w:rsidR="00B013A1" w:rsidRPr="003E5D8C" w:rsidRDefault="00B013A1" w:rsidP="00F244AE">
      <w:pPr>
        <w:pStyle w:val="exampleabc"/>
        <w:tabs>
          <w:tab w:val="left" w:pos="1890"/>
          <w:tab w:val="left" w:pos="3150"/>
          <w:tab w:val="left" w:pos="4770"/>
        </w:tabs>
      </w:pPr>
      <w:r w:rsidRPr="007467F2">
        <w:tab/>
      </w:r>
      <w:r w:rsidRPr="007467F2">
        <w:tab/>
        <w:t>[honey</w:t>
      </w:r>
      <w:r w:rsidRPr="007467F2">
        <w:tab/>
      </w:r>
      <w:r w:rsidR="00F244AE">
        <w:t>(</w:t>
      </w:r>
      <w:r w:rsidRPr="007467F2">
        <w:t>QuotS</w:t>
      </w:r>
      <w:r w:rsidR="00F244AE">
        <w:t>bj)</w:t>
      </w:r>
      <w:r w:rsidRPr="007467F2">
        <w:t>]</w:t>
      </w:r>
      <w:r w:rsidRPr="007467F2">
        <w:tab/>
        <w:t>sweet=StatNeg</w:t>
      </w:r>
      <w:r w:rsidRPr="007467F2">
        <w:tab/>
        <w:t>say</w:t>
      </w:r>
      <w:r w:rsidR="00DB03D7">
        <w:t>.Pfv</w:t>
      </w:r>
      <w:r w:rsidRPr="007467F2">
        <w:t>-3</w:t>
      </w:r>
      <w:r w:rsidR="00D317C5">
        <w:t>PlSbj</w:t>
      </w:r>
    </w:p>
    <w:p w14:paraId="161B7EC5" w14:textId="30888F97" w:rsidR="00B013A1" w:rsidRPr="003E5D8C" w:rsidRDefault="00B013A1" w:rsidP="00B013A1">
      <w:pPr>
        <w:pStyle w:val="exampleabc"/>
      </w:pPr>
      <w:r w:rsidRPr="007467F2">
        <w:tab/>
      </w:r>
      <w:r w:rsidRPr="007467F2">
        <w:tab/>
      </w:r>
      <w:r w:rsidR="006F2285">
        <w:t>‘</w:t>
      </w:r>
      <w:r w:rsidRPr="007467F2">
        <w:t>They said that the honey is not sweet.</w:t>
      </w:r>
      <w:r w:rsidR="006F2285">
        <w:t>’</w:t>
      </w:r>
    </w:p>
    <w:p w14:paraId="37DB10BA" w14:textId="77777777" w:rsidR="00B013A1" w:rsidRPr="00986AA2" w:rsidRDefault="00B013A1"/>
    <w:p w14:paraId="6A1D7C25" w14:textId="77777777" w:rsidR="00B013A1" w:rsidRPr="007754EA" w:rsidRDefault="00B013A1" w:rsidP="00B013A1"/>
    <w:p w14:paraId="083089B6" w14:textId="77777777" w:rsidR="00B013A1" w:rsidRPr="007754EA" w:rsidRDefault="00B013A1" w:rsidP="00B013A1">
      <w:pPr>
        <w:pStyle w:val="Heading4"/>
      </w:pPr>
      <w:bookmarkStart w:id="2689" w:name="_Toc297638018"/>
      <w:r w:rsidRPr="007754EA">
        <w:t>Construction with preposed quotative verb</w:t>
      </w:r>
      <w:bookmarkEnd w:id="2689"/>
    </w:p>
    <w:p w14:paraId="491FBEAB" w14:textId="4164E377" w:rsidR="00B013A1" w:rsidRPr="00986AA2" w:rsidRDefault="00B013A1">
      <w:r w:rsidRPr="00986AA2">
        <w:t xml:space="preserve">When </w:t>
      </w:r>
      <w:r w:rsidRPr="00020559">
        <w:rPr>
          <w:b/>
        </w:rPr>
        <w:t>the quotative verb precedes</w:t>
      </w:r>
      <w:r w:rsidRPr="00986AA2">
        <w:t xml:space="preserve"> the quotation, a special construction is used. It is attested only for reported past speech events (</w:t>
      </w:r>
      <w:r w:rsidR="006F2285">
        <w:t>‘</w:t>
      </w:r>
      <w:r w:rsidRPr="00986AA2">
        <w:t xml:space="preserve">X said, </w:t>
      </w:r>
      <w:r w:rsidRPr="00986AA2">
        <w:sym w:font="Symbol" w:char="F0BC"/>
      </w:r>
      <w:r w:rsidR="00CD70A9">
        <w:t>’</w:t>
      </w:r>
      <w:r w:rsidRPr="00986AA2">
        <w:t xml:space="preserve">). The </w:t>
      </w:r>
      <w:r w:rsidR="006F2285">
        <w:t>‘</w:t>
      </w:r>
      <w:r w:rsidRPr="00986AA2">
        <w:t>say</w:t>
      </w:r>
      <w:r w:rsidR="006F2285">
        <w:t>’</w:t>
      </w:r>
      <w:r w:rsidRPr="00986AA2">
        <w:t xml:space="preserve"> verb takes what appears to be the </w:t>
      </w:r>
      <w:r w:rsidR="008632B9">
        <w:t>inanimate</w:t>
      </w:r>
      <w:r w:rsidRPr="00986AA2">
        <w:t xml:space="preserve"> </w:t>
      </w:r>
      <w:r w:rsidR="00FD6208">
        <w:t>perfective</w:t>
      </w:r>
      <w:r w:rsidRPr="00986AA2">
        <w:t xml:space="preserve"> </w:t>
      </w:r>
      <w:r w:rsidR="003E1B9A">
        <w:t>particip</w:t>
      </w:r>
      <w:r w:rsidRPr="00986AA2">
        <w:t xml:space="preserve">le form </w:t>
      </w:r>
      <w:r w:rsidRPr="003E5D8C">
        <w:rPr>
          <w:rFonts w:ascii="Doulos SIL" w:hAnsi="Doulos SIL"/>
          <w:i/>
          <w:color w:val="0000FF"/>
        </w:rPr>
        <w:t>gúⁿ</w:t>
      </w:r>
      <w:r w:rsidRPr="003E5D8C">
        <w:rPr>
          <w:rFonts w:ascii="Doulos SIL" w:hAnsi="Doulos SIL"/>
          <w:i/>
          <w:color w:val="0000FF"/>
        </w:rPr>
        <w:noBreakHyphen/>
        <w:t>ẁⁿ</w:t>
      </w:r>
      <w:r w:rsidR="00CD70A9">
        <w:t xml:space="preserve">, and is followed by </w:t>
      </w:r>
      <w:r w:rsidRPr="005F1A57">
        <w:rPr>
          <w:rFonts w:ascii="Doulos SIL" w:hAnsi="Doulos SIL"/>
          <w:i/>
          <w:color w:val="0000FF"/>
        </w:rPr>
        <w:t>de</w:t>
      </w:r>
      <w:r w:rsidRPr="00986AA2">
        <w:t xml:space="preserve"> (presumably the </w:t>
      </w:r>
      <w:r w:rsidR="006F2285">
        <w:t>‘</w:t>
      </w:r>
      <w:r w:rsidRPr="00986AA2">
        <w:t>if</w:t>
      </w:r>
      <w:r w:rsidR="006F2285">
        <w:t>’</w:t>
      </w:r>
      <w:r w:rsidRPr="00986AA2">
        <w:t xml:space="preserve"> particle, but here without any modal force). If </w:t>
      </w:r>
      <w:r w:rsidRPr="00020559">
        <w:t>the</w:t>
      </w:r>
      <w:r w:rsidRPr="00986AA2">
        <w:t xml:space="preserve"> subject of </w:t>
      </w:r>
      <w:r w:rsidR="006F2285">
        <w:t>‘</w:t>
      </w:r>
      <w:r w:rsidRPr="00986AA2">
        <w:t>say</w:t>
      </w:r>
      <w:r w:rsidR="006F2285">
        <w:t>’</w:t>
      </w:r>
      <w:r w:rsidRPr="00986AA2">
        <w:t xml:space="preserve"> is pronominal, it is expressed as a preparticipial independent pronoun</w:t>
      </w:r>
      <w:r w:rsidR="00CD70A9">
        <w:t>, as in (555a-c)</w:t>
      </w:r>
      <w:r w:rsidRPr="00986AA2">
        <w:t xml:space="preserve">. The quoted clause follows after a prosodic break. </w:t>
      </w:r>
      <w:r w:rsidR="00E125A5">
        <w:t xml:space="preserve">The quotative subject construction with particle </w:t>
      </w:r>
      <w:r w:rsidRPr="005F1A57">
        <w:rPr>
          <w:rFonts w:ascii="Doulos SIL" w:hAnsi="Doulos SIL"/>
          <w:i/>
          <w:color w:val="0000FF"/>
        </w:rPr>
        <w:t>ma:</w:t>
      </w:r>
      <w:r w:rsidRPr="00986AA2">
        <w:t xml:space="preserve"> is absent. Clause</w:t>
      </w:r>
      <w:r w:rsidRPr="00EF44F9">
        <w:t>-f</w:t>
      </w:r>
      <w:r w:rsidRPr="00986AA2">
        <w:t xml:space="preserve">inal </w:t>
      </w:r>
      <w:r w:rsidR="003E1B9A">
        <w:t>quotative</w:t>
      </w:r>
      <w:r w:rsidR="00E125A5">
        <w:t xml:space="preserve"> clitic </w:t>
      </w:r>
      <w:r w:rsidRPr="005F1A57">
        <w:rPr>
          <w:rFonts w:ascii="Doulos SIL" w:hAnsi="Doulos SIL"/>
          <w:i/>
          <w:color w:val="0000FF"/>
        </w:rPr>
        <w:t>wa</w:t>
      </w:r>
      <w:r w:rsidRPr="00986AA2">
        <w:t xml:space="preserve"> is possible but uncommon. As usual, </w:t>
      </w:r>
      <w:r w:rsidR="00E125A5" w:rsidRPr="00986AA2">
        <w:t xml:space="preserve">except </w:t>
      </w:r>
      <w:r w:rsidR="00E125A5">
        <w:t xml:space="preserve">for 3Pl as in (555b), </w:t>
      </w:r>
      <w:r w:rsidRPr="00986AA2">
        <w:t>the verb has 3Sg subject form for all subjects</w:t>
      </w:r>
      <w:r w:rsidR="00E125A5">
        <w:t xml:space="preserve">. </w:t>
      </w:r>
    </w:p>
    <w:p w14:paraId="61E27EC2" w14:textId="77777777" w:rsidR="00B013A1" w:rsidRPr="00020559" w:rsidRDefault="00B013A1" w:rsidP="00B013A1"/>
    <w:p w14:paraId="4925D41C" w14:textId="77777777" w:rsidR="00B013A1" w:rsidRPr="007467F2" w:rsidRDefault="00B013A1" w:rsidP="00B013A1">
      <w:pPr>
        <w:pStyle w:val="exampleabc"/>
        <w:tabs>
          <w:tab w:val="left" w:pos="1890"/>
          <w:tab w:val="left" w:pos="3870"/>
        </w:tabs>
      </w:pPr>
      <w:r w:rsidRPr="007467F2">
        <w:t>(555)</w:t>
      </w:r>
      <w:r w:rsidRPr="007467F2">
        <w:tab/>
        <w:t>a.</w:t>
      </w:r>
      <w:r w:rsidRPr="007467F2">
        <w:tab/>
      </w:r>
      <w:r w:rsidRPr="003E5D8C">
        <w:rPr>
          <w:rFonts w:ascii="Doulos SIL" w:hAnsi="Doulos SIL"/>
          <w:i/>
          <w:color w:val="0000FF"/>
        </w:rPr>
        <w:t>ɛ́rⁿɛ́</w:t>
      </w:r>
      <w:r w:rsidRPr="003E5D8C">
        <w:rPr>
          <w:rFonts w:ascii="Doulos SIL" w:hAnsi="Doulos SIL"/>
          <w:i/>
          <w:color w:val="0000FF"/>
        </w:rPr>
        <w:tab/>
        <w:t>gúⁿ</w:t>
      </w:r>
      <w:r w:rsidRPr="003E5D8C">
        <w:rPr>
          <w:rFonts w:ascii="Doulos SIL" w:hAnsi="Doulos SIL"/>
          <w:i/>
          <w:color w:val="0000FF"/>
        </w:rPr>
        <w:noBreakHyphen/>
        <w:t>ẁⁿ</w:t>
      </w:r>
      <w:r w:rsidRPr="003E5D8C">
        <w:rPr>
          <w:rFonts w:ascii="Doulos SIL" w:hAnsi="Doulos SIL"/>
          <w:i/>
          <w:color w:val="0000FF"/>
        </w:rPr>
        <w:tab/>
        <w:t>dè,</w:t>
      </w:r>
    </w:p>
    <w:p w14:paraId="4B4704C5" w14:textId="34FD1168" w:rsidR="00B013A1" w:rsidRPr="007467F2" w:rsidRDefault="00B013A1" w:rsidP="00B013A1">
      <w:pPr>
        <w:pStyle w:val="exampleabc"/>
        <w:tabs>
          <w:tab w:val="left" w:pos="1890"/>
          <w:tab w:val="left" w:pos="3870"/>
        </w:tabs>
      </w:pPr>
      <w:r w:rsidRPr="007467F2">
        <w:tab/>
      </w:r>
      <w:r w:rsidRPr="007467F2">
        <w:tab/>
        <w:t>3Sg</w:t>
      </w:r>
      <w:r w:rsidRPr="007467F2">
        <w:tab/>
        <w:t>say</w:t>
      </w:r>
      <w:r w:rsidR="00DB03D7">
        <w:t>.Pfv</w:t>
      </w:r>
      <w:r w:rsidRPr="00EF44F9">
        <w:t>-P</w:t>
      </w:r>
      <w:r w:rsidRPr="007467F2">
        <w:t>pl.Inan</w:t>
      </w:r>
      <w:r w:rsidRPr="007467F2">
        <w:tab/>
        <w:t>if,</w:t>
      </w:r>
    </w:p>
    <w:p w14:paraId="7E8EE828" w14:textId="2BE9B9FB" w:rsidR="00B013A1" w:rsidRPr="007467F2" w:rsidRDefault="00B013A1" w:rsidP="00F244AE">
      <w:pPr>
        <w:pStyle w:val="exampleabc"/>
        <w:tabs>
          <w:tab w:val="left" w:pos="1710"/>
          <w:tab w:val="left" w:pos="2790"/>
          <w:tab w:val="left" w:pos="3600"/>
          <w:tab w:val="left" w:pos="5220"/>
          <w:tab w:val="left" w:pos="6030"/>
        </w:tabs>
      </w:pPr>
      <w:r w:rsidRPr="007467F2">
        <w:tab/>
      </w:r>
      <w:r w:rsidRPr="007467F2">
        <w:tab/>
      </w:r>
      <w:r w:rsidRPr="003E5D8C">
        <w:rPr>
          <w:rFonts w:ascii="Doulos SIL" w:hAnsi="Doulos SIL"/>
          <w:i/>
          <w:color w:val="0000FF"/>
        </w:rPr>
        <w:t>[û:</w:t>
      </w:r>
      <w:r w:rsidRPr="003E5D8C">
        <w:rPr>
          <w:rFonts w:ascii="Doulos SIL" w:hAnsi="Doulos SIL"/>
          <w:i/>
          <w:color w:val="0000FF"/>
        </w:rPr>
        <w:tab/>
      </w:r>
      <w:r w:rsidR="00696C27" w:rsidRPr="00F52294">
        <w:rPr>
          <w:noProof/>
          <w:vertAlign w:val="superscript"/>
        </w:rPr>
        <w:t>L</w:t>
      </w:r>
      <w:r w:rsidRPr="003E5D8C">
        <w:rPr>
          <w:rFonts w:ascii="Doulos SIL" w:hAnsi="Doulos SIL"/>
          <w:i/>
          <w:color w:val="0000FF"/>
        </w:rPr>
        <w:t>mà:]</w:t>
      </w:r>
      <w:r w:rsidRPr="003E5D8C">
        <w:rPr>
          <w:rFonts w:ascii="Doulos SIL" w:hAnsi="Doulos SIL"/>
          <w:i/>
          <w:color w:val="0000FF"/>
        </w:rPr>
        <w:tab/>
        <w:t>ǹjé</w:t>
      </w:r>
      <w:r w:rsidRPr="003E5D8C">
        <w:rPr>
          <w:rFonts w:ascii="Doulos SIL" w:hAnsi="Doulos SIL"/>
          <w:i/>
          <w:color w:val="0000FF"/>
        </w:rPr>
        <w:tab/>
        <w:t>ká:ⁿ</w:t>
      </w:r>
      <w:r w:rsidRPr="003E5D8C">
        <w:rPr>
          <w:rFonts w:ascii="Doulos SIL" w:hAnsi="Doulos SIL"/>
          <w:i/>
          <w:color w:val="0000FF"/>
        </w:rPr>
        <w:noBreakHyphen/>
        <w:t>rà</w:t>
      </w:r>
      <w:r w:rsidRPr="003E5D8C">
        <w:rPr>
          <w:rFonts w:ascii="Doulos SIL" w:hAnsi="Doulos SIL"/>
          <w:i/>
          <w:color w:val="0000FF"/>
        </w:rPr>
        <w:noBreakHyphen/>
        <w:t>ẁ</w:t>
      </w:r>
      <w:r w:rsidRPr="003E5D8C">
        <w:rPr>
          <w:rFonts w:ascii="Doulos SIL" w:hAnsi="Doulos SIL"/>
          <w:i/>
          <w:color w:val="0000FF"/>
        </w:rPr>
        <w:tab/>
        <w:t>mà→</w:t>
      </w:r>
      <w:r w:rsidRPr="003E5D8C">
        <w:rPr>
          <w:rFonts w:ascii="Doulos SIL" w:hAnsi="Doulos SIL"/>
          <w:i/>
          <w:color w:val="0000FF"/>
        </w:rPr>
        <w:tab/>
        <w:t>wà</w:t>
      </w:r>
    </w:p>
    <w:p w14:paraId="4B6D4AA1" w14:textId="46D5AF85" w:rsidR="00B013A1" w:rsidRPr="007467F2" w:rsidRDefault="00B013A1" w:rsidP="00F244AE">
      <w:pPr>
        <w:pStyle w:val="exampleabc"/>
        <w:tabs>
          <w:tab w:val="left" w:pos="1710"/>
          <w:tab w:val="left" w:pos="2790"/>
          <w:tab w:val="left" w:pos="3600"/>
          <w:tab w:val="left" w:pos="5220"/>
          <w:tab w:val="left" w:pos="6030"/>
        </w:tabs>
      </w:pPr>
      <w:r w:rsidRPr="007467F2">
        <w:tab/>
      </w:r>
      <w:r w:rsidRPr="007467F2">
        <w:tab/>
      </w:r>
      <w:r w:rsidRPr="00EF44F9">
        <w:t>[2</w:t>
      </w:r>
      <w:r w:rsidRPr="007467F2">
        <w:t>Sg</w:t>
      </w:r>
      <w:r w:rsidRPr="007467F2">
        <w:tab/>
      </w:r>
      <w:r w:rsidR="00696C27" w:rsidRPr="00F52294">
        <w:rPr>
          <w:noProof/>
          <w:vertAlign w:val="superscript"/>
        </w:rPr>
        <w:t>L</w:t>
      </w:r>
      <w:r w:rsidRPr="007467F2">
        <w:t>QuotS</w:t>
      </w:r>
      <w:r w:rsidR="00F244AE">
        <w:t>bj</w:t>
      </w:r>
      <w:r w:rsidRPr="00EF44F9">
        <w:t>]</w:t>
      </w:r>
      <w:r w:rsidRPr="007467F2">
        <w:tab/>
        <w:t>what?</w:t>
      </w:r>
      <w:r w:rsidRPr="007467F2">
        <w:tab/>
        <w:t>do</w:t>
      </w:r>
      <w:r w:rsidRPr="00EF44F9">
        <w:t>-</w:t>
      </w:r>
      <w:r w:rsidR="00DB03D7">
        <w:t>Ipfv</w:t>
      </w:r>
      <w:r w:rsidRPr="003E5D8C">
        <w:t>-3</w:t>
      </w:r>
      <w:r w:rsidR="00D317C5">
        <w:t>SgSbj</w:t>
      </w:r>
      <w:r w:rsidRPr="003E5D8C">
        <w:tab/>
        <w:t>Q</w:t>
      </w:r>
      <w:r w:rsidR="00196017">
        <w:tab/>
        <w:t>Quot</w:t>
      </w:r>
    </w:p>
    <w:p w14:paraId="3AD4E552" w14:textId="65A2A50A" w:rsidR="00B013A1" w:rsidRPr="007467F2" w:rsidRDefault="00B013A1" w:rsidP="00B013A1">
      <w:pPr>
        <w:pStyle w:val="exampleabc"/>
      </w:pPr>
      <w:r w:rsidRPr="007467F2">
        <w:tab/>
      </w:r>
      <w:r w:rsidRPr="007467F2">
        <w:tab/>
      </w:r>
      <w:r w:rsidR="006F2285">
        <w:t>‘</w:t>
      </w:r>
      <w:r w:rsidRPr="007467F2">
        <w:t xml:space="preserve">He/She said (= asked), </w:t>
      </w:r>
      <w:r w:rsidR="00C35F39">
        <w:t>“</w:t>
      </w:r>
      <w:r w:rsidRPr="007467F2">
        <w:t>hey what are you-Pl doing?</w:t>
      </w:r>
      <w:r w:rsidR="00C35F39">
        <w:t>” ’</w:t>
      </w:r>
    </w:p>
    <w:p w14:paraId="146E44AC" w14:textId="77777777" w:rsidR="00B013A1" w:rsidRPr="007467F2" w:rsidRDefault="00B013A1" w:rsidP="00B013A1">
      <w:pPr>
        <w:pStyle w:val="exampleabc"/>
      </w:pPr>
    </w:p>
    <w:p w14:paraId="654D31B4" w14:textId="77777777" w:rsidR="00B013A1" w:rsidRPr="007467F2" w:rsidRDefault="00B013A1" w:rsidP="00B013A1">
      <w:pPr>
        <w:pStyle w:val="exampleabc"/>
        <w:tabs>
          <w:tab w:val="left" w:pos="2160"/>
          <w:tab w:val="left" w:pos="4230"/>
        </w:tabs>
      </w:pPr>
      <w:r w:rsidRPr="007467F2">
        <w:tab/>
        <w:t>b.</w:t>
      </w:r>
      <w:r w:rsidRPr="007467F2">
        <w:tab/>
      </w:r>
      <w:r w:rsidRPr="003E5D8C">
        <w:rPr>
          <w:rFonts w:ascii="Doulos SIL" w:hAnsi="Doulos SIL"/>
          <w:i/>
          <w:color w:val="0000FF"/>
        </w:rPr>
        <w:t>î:</w:t>
      </w:r>
      <w:r w:rsidRPr="003E5D8C">
        <w:rPr>
          <w:rFonts w:ascii="Doulos SIL" w:hAnsi="Doulos SIL"/>
          <w:i/>
          <w:color w:val="0000FF"/>
        </w:rPr>
        <w:tab/>
        <w:t>gúⁿ</w:t>
      </w:r>
      <w:r w:rsidRPr="003E5D8C">
        <w:rPr>
          <w:rFonts w:ascii="Doulos SIL" w:hAnsi="Doulos SIL"/>
          <w:i/>
          <w:color w:val="0000FF"/>
        </w:rPr>
        <w:noBreakHyphen/>
        <w:t>ẁⁿ</w:t>
      </w:r>
      <w:r w:rsidRPr="003E5D8C">
        <w:rPr>
          <w:rFonts w:ascii="Doulos SIL" w:hAnsi="Doulos SIL"/>
          <w:i/>
          <w:color w:val="0000FF"/>
        </w:rPr>
        <w:tab/>
        <w:t>dè,</w:t>
      </w:r>
    </w:p>
    <w:p w14:paraId="5D78C192" w14:textId="489A7AD1" w:rsidR="00B013A1" w:rsidRPr="007467F2" w:rsidRDefault="00B013A1" w:rsidP="00B013A1">
      <w:pPr>
        <w:pStyle w:val="exampleabc"/>
        <w:tabs>
          <w:tab w:val="left" w:pos="2160"/>
          <w:tab w:val="left" w:pos="4230"/>
        </w:tabs>
      </w:pPr>
      <w:r w:rsidRPr="007467F2">
        <w:tab/>
      </w:r>
      <w:r w:rsidRPr="007467F2">
        <w:tab/>
        <w:t>1</w:t>
      </w:r>
      <w:r w:rsidR="00D317C5">
        <w:t>PlSbj</w:t>
      </w:r>
      <w:r w:rsidRPr="007467F2">
        <w:tab/>
        <w:t>say</w:t>
      </w:r>
      <w:r w:rsidR="00DB03D7">
        <w:t>.Pfv</w:t>
      </w:r>
      <w:r w:rsidRPr="00EF44F9">
        <w:t>-P</w:t>
      </w:r>
      <w:r w:rsidRPr="007467F2">
        <w:t>pl.Inan</w:t>
      </w:r>
      <w:r w:rsidRPr="007467F2">
        <w:tab/>
        <w:t>if,</w:t>
      </w:r>
    </w:p>
    <w:p w14:paraId="7CA6EF8D" w14:textId="694D967F" w:rsidR="00B013A1" w:rsidRPr="003E5D8C" w:rsidRDefault="00B013A1" w:rsidP="00B013A1">
      <w:pPr>
        <w:pStyle w:val="exampleabc"/>
        <w:tabs>
          <w:tab w:val="left" w:pos="2520"/>
        </w:tabs>
        <w:rPr>
          <w:rFonts w:ascii="Doulos SIL" w:hAnsi="Doulos SIL"/>
          <w:i/>
          <w:color w:val="0000FF"/>
        </w:rPr>
      </w:pPr>
      <w:r w:rsidRPr="003E5D8C">
        <w:rPr>
          <w:rFonts w:ascii="Doulos SIL" w:hAnsi="Doulos SIL"/>
          <w:i/>
          <w:color w:val="0000FF"/>
        </w:rPr>
        <w:tab/>
      </w:r>
      <w:r w:rsidRPr="007467F2">
        <w:tab/>
      </w:r>
      <w:r w:rsidRPr="003E5D8C">
        <w:rPr>
          <w:rFonts w:ascii="Doulos SIL" w:hAnsi="Doulos SIL"/>
          <w:i/>
          <w:color w:val="0000FF"/>
        </w:rPr>
        <w:t>[</w:t>
      </w:r>
      <w:r w:rsidRPr="004C74AC">
        <w:rPr>
          <w:rFonts w:ascii="Doulos SIL" w:hAnsi="Doulos SIL"/>
          <w:i/>
          <w:color w:val="0000FF"/>
        </w:rPr>
        <w:t>yì</w:t>
      </w:r>
      <w:r w:rsidRPr="004C74AC">
        <w:rPr>
          <w:rFonts w:ascii="Doulos SIL" w:hAnsi="Doulos SIL"/>
          <w:i/>
          <w:color w:val="0000FF"/>
        </w:rPr>
        <w:noBreakHyphen/>
        <w:t>tɛ</w:t>
      </w:r>
      <w:r w:rsidR="004C74AC">
        <w:rPr>
          <w:rFonts w:ascii="Doulos SIL" w:hAnsi="Doulos SIL"/>
          <w:i/>
          <w:color w:val="0000FF"/>
        </w:rPr>
        <w:t>᷈</w:t>
      </w:r>
      <w:r w:rsidRPr="004C74AC">
        <w:rPr>
          <w:rFonts w:ascii="Doulos SIL" w:hAnsi="Doulos SIL"/>
          <w:i/>
          <w:color w:val="0000FF"/>
        </w:rPr>
        <w:t>:</w:t>
      </w:r>
      <w:r w:rsidRPr="004C74AC">
        <w:rPr>
          <w:rFonts w:ascii="Doulos SIL" w:hAnsi="Doulos SIL"/>
          <w:i/>
          <w:color w:val="0000FF"/>
        </w:rPr>
        <w:tab/>
      </w:r>
      <w:r w:rsidRPr="003E5D8C">
        <w:rPr>
          <w:rFonts w:ascii="Doulos SIL" w:hAnsi="Doulos SIL"/>
          <w:i/>
          <w:color w:val="0000FF"/>
        </w:rPr>
        <w:t>yɛ̌:</w:t>
      </w:r>
      <w:r w:rsidRPr="003E5D8C">
        <w:rPr>
          <w:rFonts w:ascii="Doulos SIL" w:hAnsi="Doulos SIL"/>
          <w:i/>
          <w:color w:val="0000FF"/>
        </w:rPr>
        <w:noBreakHyphen/>
        <w:t>r</w:t>
      </w:r>
      <w:r w:rsidRPr="003E5D8C">
        <w:rPr>
          <w:rFonts w:ascii="Doulos SIL" w:hAnsi="Doulos SIL"/>
          <w:i/>
          <w:color w:val="0000FF"/>
        </w:rPr>
        <w:noBreakHyphen/>
        <w:t>à:]</w:t>
      </w:r>
      <w:r w:rsidRPr="003E5D8C">
        <w:rPr>
          <w:rFonts w:ascii="Doulos SIL" w:hAnsi="Doulos SIL"/>
          <w:i/>
          <w:color w:val="0000FF"/>
        </w:rPr>
        <w:tab/>
      </w:r>
    </w:p>
    <w:p w14:paraId="2B40FB8B" w14:textId="622A4928" w:rsidR="00B013A1" w:rsidRPr="007467F2" w:rsidRDefault="00B013A1" w:rsidP="00B013A1">
      <w:pPr>
        <w:pStyle w:val="exampleabc"/>
        <w:tabs>
          <w:tab w:val="left" w:pos="2520"/>
        </w:tabs>
      </w:pPr>
      <w:r w:rsidRPr="003E5D8C">
        <w:rPr>
          <w:rFonts w:ascii="Doulos SIL" w:hAnsi="Doulos SIL"/>
          <w:i/>
          <w:color w:val="0000FF"/>
        </w:rPr>
        <w:tab/>
      </w:r>
      <w:r w:rsidRPr="003E5D8C">
        <w:rPr>
          <w:rFonts w:ascii="Doulos SIL" w:hAnsi="Doulos SIL"/>
          <w:i/>
          <w:color w:val="0000FF"/>
        </w:rPr>
        <w:tab/>
      </w:r>
      <w:r w:rsidRPr="00EF44F9">
        <w:t>[c</w:t>
      </w:r>
      <w:r w:rsidRPr="007467F2">
        <w:t>hild</w:t>
      </w:r>
      <w:r w:rsidRPr="00EF44F9">
        <w:t>-P</w:t>
      </w:r>
      <w:r w:rsidRPr="007467F2">
        <w:t>l</w:t>
      </w:r>
      <w:r w:rsidRPr="007467F2">
        <w:tab/>
        <w:t>come</w:t>
      </w:r>
      <w:r w:rsidR="00DA00DE">
        <w:t>-Pfv1</w:t>
      </w:r>
      <w:r w:rsidRPr="007467F2">
        <w:t>a</w:t>
      </w:r>
      <w:r w:rsidRPr="00EF44F9">
        <w:t>-3</w:t>
      </w:r>
      <w:r w:rsidR="00D317C5">
        <w:t>PlSbj</w:t>
      </w:r>
      <w:r w:rsidRPr="00EF44F9">
        <w:t>]</w:t>
      </w:r>
    </w:p>
    <w:p w14:paraId="76FEDF21" w14:textId="0DD42CC4" w:rsidR="00B013A1" w:rsidRPr="007467F2" w:rsidRDefault="00B013A1" w:rsidP="00B013A1">
      <w:pPr>
        <w:pStyle w:val="exampleabc"/>
      </w:pPr>
      <w:r w:rsidRPr="007467F2">
        <w:tab/>
      </w:r>
      <w:r w:rsidRPr="007467F2">
        <w:tab/>
      </w:r>
      <w:r w:rsidR="006F2285">
        <w:t>‘</w:t>
      </w:r>
      <w:r w:rsidRPr="007467F2">
        <w:t>We said, the children have come.</w:t>
      </w:r>
      <w:r w:rsidR="006F2285">
        <w:t>’</w:t>
      </w:r>
    </w:p>
    <w:p w14:paraId="2AC2FAD0" w14:textId="77777777" w:rsidR="00B013A1" w:rsidRPr="007467F2" w:rsidRDefault="00B013A1" w:rsidP="00B013A1">
      <w:pPr>
        <w:pStyle w:val="exampleabc"/>
      </w:pPr>
    </w:p>
    <w:p w14:paraId="151CC0ED" w14:textId="77777777" w:rsidR="00B013A1" w:rsidRPr="007467F2" w:rsidRDefault="00B013A1" w:rsidP="00B013A1">
      <w:pPr>
        <w:pStyle w:val="exampleabc"/>
        <w:tabs>
          <w:tab w:val="left" w:pos="2070"/>
          <w:tab w:val="left" w:pos="4050"/>
        </w:tabs>
      </w:pPr>
      <w:r w:rsidRPr="007467F2">
        <w:tab/>
        <w:t>c.</w:t>
      </w:r>
      <w:r w:rsidRPr="007467F2">
        <w:tab/>
      </w:r>
      <w:r w:rsidRPr="003E5D8C">
        <w:rPr>
          <w:rFonts w:ascii="Doulos SIL" w:hAnsi="Doulos SIL"/>
          <w:i/>
          <w:color w:val="0000FF"/>
        </w:rPr>
        <w:t>bû:</w:t>
      </w:r>
      <w:r w:rsidRPr="003E5D8C">
        <w:rPr>
          <w:rFonts w:ascii="Doulos SIL" w:hAnsi="Doulos SIL"/>
          <w:i/>
          <w:color w:val="0000FF"/>
        </w:rPr>
        <w:tab/>
        <w:t>gúⁿ</w:t>
      </w:r>
      <w:r w:rsidRPr="003E5D8C">
        <w:rPr>
          <w:rFonts w:ascii="Doulos SIL" w:hAnsi="Doulos SIL"/>
          <w:i/>
          <w:color w:val="0000FF"/>
        </w:rPr>
        <w:noBreakHyphen/>
        <w:t>ẁⁿ</w:t>
      </w:r>
      <w:r w:rsidRPr="003E5D8C">
        <w:rPr>
          <w:rFonts w:ascii="Doulos SIL" w:hAnsi="Doulos SIL"/>
          <w:i/>
          <w:color w:val="0000FF"/>
        </w:rPr>
        <w:tab/>
        <w:t xml:space="preserve">dè, </w:t>
      </w:r>
      <w:r w:rsidRPr="003E5D8C">
        <w:rPr>
          <w:rFonts w:ascii="Doulos SIL" w:hAnsi="Doulos SIL"/>
          <w:i/>
          <w:color w:val="0000FF"/>
        </w:rPr>
        <w:sym w:font="Symbol" w:char="F0BC"/>
      </w:r>
    </w:p>
    <w:p w14:paraId="0B2202E4" w14:textId="1E100190" w:rsidR="00B013A1" w:rsidRPr="007467F2" w:rsidRDefault="00B013A1" w:rsidP="00B013A1">
      <w:pPr>
        <w:pStyle w:val="exampleabc"/>
        <w:tabs>
          <w:tab w:val="left" w:pos="2070"/>
          <w:tab w:val="left" w:pos="4050"/>
        </w:tabs>
      </w:pPr>
      <w:r w:rsidRPr="007467F2">
        <w:tab/>
      </w:r>
      <w:r w:rsidRPr="007467F2">
        <w:tab/>
        <w:t>3</w:t>
      </w:r>
      <w:r w:rsidR="00D317C5">
        <w:t>PlSbj</w:t>
      </w:r>
      <w:r w:rsidRPr="007467F2">
        <w:tab/>
        <w:t>say</w:t>
      </w:r>
      <w:r w:rsidR="00DB03D7">
        <w:t>.Pfv</w:t>
      </w:r>
      <w:r w:rsidRPr="00EF44F9">
        <w:t>-P</w:t>
      </w:r>
      <w:r w:rsidRPr="007467F2">
        <w:t>pl.Inan</w:t>
      </w:r>
      <w:r w:rsidRPr="007467F2">
        <w:tab/>
        <w:t>if,</w:t>
      </w:r>
    </w:p>
    <w:p w14:paraId="32D5A08C" w14:textId="7C9DD62D" w:rsidR="00B013A1" w:rsidRPr="007467F2" w:rsidRDefault="00B013A1" w:rsidP="00B013A1">
      <w:pPr>
        <w:pStyle w:val="exampleabc"/>
      </w:pPr>
      <w:r w:rsidRPr="007467F2">
        <w:tab/>
      </w:r>
      <w:r w:rsidRPr="007467F2">
        <w:tab/>
      </w:r>
      <w:r w:rsidR="006F2285">
        <w:t>‘</w:t>
      </w:r>
      <w:r w:rsidRPr="007467F2">
        <w:t xml:space="preserve">They said, </w:t>
      </w:r>
      <w:r w:rsidRPr="007467F2">
        <w:sym w:font="Symbol" w:char="F0BC"/>
      </w:r>
      <w:r w:rsidR="006F2285">
        <w:t>‘</w:t>
      </w:r>
    </w:p>
    <w:p w14:paraId="7B6E3816" w14:textId="77777777" w:rsidR="00B013A1" w:rsidRPr="00986AA2" w:rsidRDefault="00B013A1"/>
    <w:p w14:paraId="4E6A9B6D" w14:textId="2AD97EA8" w:rsidR="00B013A1" w:rsidRPr="007467F2" w:rsidRDefault="00B013A1" w:rsidP="00482A50">
      <w:pPr>
        <w:pStyle w:val="Heading3"/>
      </w:pPr>
      <w:bookmarkStart w:id="2690" w:name="_Toc508943072"/>
      <w:bookmarkStart w:id="2691" w:name="_Toc508943672"/>
      <w:bookmarkStart w:id="2692" w:name="_Toc12949177"/>
      <w:bookmarkStart w:id="2693" w:name="_Toc12949421"/>
      <w:bookmarkStart w:id="2694" w:name="_Toc297638019"/>
      <w:r w:rsidRPr="007467F2">
        <w:t xml:space="preserve">Quotative clitic </w:t>
      </w:r>
      <w:r w:rsidRPr="003E5D8C">
        <w:rPr>
          <w:rFonts w:ascii="Doulos SIL" w:hAnsi="Doulos SIL"/>
          <w:i/>
          <w:color w:val="0000FF"/>
        </w:rPr>
        <w:t>wa</w:t>
      </w:r>
      <w:bookmarkEnd w:id="2690"/>
      <w:bookmarkEnd w:id="2691"/>
      <w:bookmarkEnd w:id="2692"/>
      <w:bookmarkEnd w:id="2693"/>
      <w:r w:rsidR="00E125A5">
        <w:t xml:space="preserve"> (→</w:t>
      </w:r>
      <w:r w:rsidR="00E125A5" w:rsidRPr="007467F2">
        <w:t xml:space="preserve"> </w:t>
      </w:r>
      <w:r w:rsidR="00E125A5" w:rsidRPr="003E5D8C">
        <w:rPr>
          <w:rFonts w:ascii="Doulos SIL" w:hAnsi="Doulos SIL"/>
          <w:i/>
          <w:color w:val="0000FF"/>
        </w:rPr>
        <w:t>ba</w:t>
      </w:r>
      <w:r w:rsidR="00E125A5">
        <w:t xml:space="preserve"> after nasal</w:t>
      </w:r>
      <w:r w:rsidRPr="007467F2">
        <w:t>)</w:t>
      </w:r>
      <w:bookmarkEnd w:id="2694"/>
    </w:p>
    <w:p w14:paraId="6AD9931D" w14:textId="534A1EDE" w:rsidR="00B013A1" w:rsidRPr="00986AA2" w:rsidRDefault="00196017">
      <w:r>
        <w:t xml:space="preserve">The </w:t>
      </w:r>
      <w:r w:rsidRPr="00196017">
        <w:rPr>
          <w:b/>
        </w:rPr>
        <w:t>q</w:t>
      </w:r>
      <w:r w:rsidR="00B013A1" w:rsidRPr="00196017">
        <w:rPr>
          <w:b/>
        </w:rPr>
        <w:t>uotative</w:t>
      </w:r>
      <w:r>
        <w:t xml:space="preserve"> (Quot)</w:t>
      </w:r>
      <w:r w:rsidR="00B013A1" w:rsidRPr="00986AA2">
        <w:t xml:space="preserve"> clitic occurs at the end of a quotation. It may be repeated in a </w:t>
      </w:r>
      <w:r>
        <w:t>multi-clause</w:t>
      </w:r>
      <w:r w:rsidR="00B013A1" w:rsidRPr="00986AA2">
        <w:t xml:space="preserve"> quotation, at clause boundaries and similar junctures (for example, after a quoted vocative). In extended quotations, particularly of back</w:t>
      </w:r>
      <w:r w:rsidR="00B013A1" w:rsidRPr="00EF44F9">
        <w:t>-a</w:t>
      </w:r>
      <w:r w:rsidR="00B013A1" w:rsidRPr="00986AA2">
        <w:t>nd</w:t>
      </w:r>
      <w:r w:rsidR="00B013A1" w:rsidRPr="00EF44F9">
        <w:t>-f</w:t>
      </w:r>
      <w:r w:rsidR="00B013A1" w:rsidRPr="00986AA2">
        <w:t xml:space="preserve">orth conversations between two or more parties, </w:t>
      </w:r>
      <w:r w:rsidR="00B013A1" w:rsidRPr="003E5D8C">
        <w:rPr>
          <w:rFonts w:ascii="Doulos SIL" w:hAnsi="Doulos SIL"/>
          <w:i/>
          <w:color w:val="0000FF"/>
        </w:rPr>
        <w:t>wa</w:t>
      </w:r>
      <w:r w:rsidR="00B013A1" w:rsidRPr="00986AA2">
        <w:t xml:space="preserve"> replaces the more cumbersome inflectable </w:t>
      </w:r>
      <w:r w:rsidR="006F2285">
        <w:t>‘</w:t>
      </w:r>
      <w:r w:rsidR="00B013A1" w:rsidRPr="00986AA2">
        <w:t>say</w:t>
      </w:r>
      <w:r w:rsidR="006F2285">
        <w:t>’</w:t>
      </w:r>
      <w:r w:rsidR="00B013A1" w:rsidRPr="00986AA2">
        <w:t xml:space="preserve"> verb. </w:t>
      </w:r>
      <w:r w:rsidR="00B013A1" w:rsidRPr="003E5D8C">
        <w:rPr>
          <w:rFonts w:ascii="Doulos SIL" w:hAnsi="Doulos SIL"/>
          <w:i/>
          <w:color w:val="0000FF"/>
        </w:rPr>
        <w:t>wa</w:t>
      </w:r>
      <w:r w:rsidR="00B013A1" w:rsidRPr="00986AA2">
        <w:t xml:space="preserve"> may </w:t>
      </w:r>
      <w:r w:rsidR="00E125A5">
        <w:t>occur</w:t>
      </w:r>
      <w:r w:rsidR="00B013A1" w:rsidRPr="00986AA2">
        <w:t xml:space="preserve"> at the end of a quotation introduced by </w:t>
      </w:r>
      <w:r w:rsidR="00B013A1" w:rsidRPr="003E5D8C">
        <w:rPr>
          <w:rFonts w:ascii="Doulos SIL" w:hAnsi="Doulos SIL"/>
          <w:i/>
          <w:color w:val="0000FF"/>
        </w:rPr>
        <w:t>gúⁿ</w:t>
      </w:r>
      <w:r w:rsidR="00B013A1" w:rsidRPr="003E5D8C">
        <w:rPr>
          <w:rFonts w:ascii="Doulos SIL" w:hAnsi="Doulos SIL"/>
          <w:i/>
          <w:color w:val="0000FF"/>
        </w:rPr>
        <w:noBreakHyphen/>
        <w:t>ẁⁿ dè</w:t>
      </w:r>
      <w:r w:rsidR="00B013A1" w:rsidRPr="00986AA2">
        <w:t xml:space="preserve">. However, </w:t>
      </w:r>
      <w:r w:rsidR="00B013A1" w:rsidRPr="003E5D8C">
        <w:rPr>
          <w:rFonts w:ascii="Doulos SIL" w:hAnsi="Doulos SIL"/>
          <w:i/>
          <w:color w:val="0000FF"/>
        </w:rPr>
        <w:t>wa</w:t>
      </w:r>
      <w:r w:rsidR="00B013A1" w:rsidRPr="00986AA2">
        <w:t xml:space="preserve"> is not used at the end of a quotation that is directly followed by an inflected form of </w:t>
      </w:r>
      <w:r w:rsidR="00B013A1" w:rsidRPr="003E5D8C">
        <w:rPr>
          <w:rFonts w:ascii="Doulos SIL" w:hAnsi="Doulos SIL"/>
          <w:i/>
          <w:color w:val="0000FF"/>
        </w:rPr>
        <w:t>gǔyⁿ</w:t>
      </w:r>
      <w:r w:rsidR="00B013A1" w:rsidRPr="003E5D8C">
        <w:rPr>
          <w:rFonts w:ascii="Doulos SIL" w:hAnsi="Doulos SIL"/>
          <w:i/>
          <w:color w:val="0000FF"/>
        </w:rPr>
        <w:noBreakHyphen/>
      </w:r>
      <w:r w:rsidR="00B013A1" w:rsidRPr="00986AA2">
        <w:t xml:space="preserve"> </w:t>
      </w:r>
      <w:r w:rsidR="006F2285">
        <w:t>‘</w:t>
      </w:r>
      <w:r w:rsidR="00B013A1" w:rsidRPr="00986AA2">
        <w:t>say</w:t>
      </w:r>
      <w:r w:rsidR="006F2285">
        <w:t>’</w:t>
      </w:r>
      <w:r w:rsidR="00B013A1" w:rsidRPr="00986AA2">
        <w:t xml:space="preserve"> (i.e., </w:t>
      </w:r>
      <w:r w:rsidR="00B013A1" w:rsidRPr="003E5D8C">
        <w:rPr>
          <w:rFonts w:ascii="Doulos SIL" w:hAnsi="Doulos SIL"/>
          <w:i/>
          <w:color w:val="0000FF"/>
        </w:rPr>
        <w:t>wa</w:t>
      </w:r>
      <w:r w:rsidR="00B013A1" w:rsidRPr="00986AA2">
        <w:t xml:space="preserve"> and </w:t>
      </w:r>
      <w:r w:rsidR="00B013A1" w:rsidRPr="003E5D8C">
        <w:rPr>
          <w:rFonts w:ascii="Doulos SIL" w:hAnsi="Doulos SIL"/>
          <w:i/>
          <w:color w:val="0000FF"/>
        </w:rPr>
        <w:t>gǔyⁿ</w:t>
      </w:r>
      <w:r w:rsidR="00B013A1" w:rsidRPr="003E5D8C">
        <w:rPr>
          <w:rFonts w:ascii="Doulos SIL" w:hAnsi="Doulos SIL"/>
          <w:i/>
          <w:color w:val="0000FF"/>
        </w:rPr>
        <w:noBreakHyphen/>
      </w:r>
      <w:r w:rsidR="00B013A1" w:rsidRPr="00986AA2">
        <w:t xml:space="preserve"> may not occur adjacent to each other (unless they belong to different quotative levels).</w:t>
      </w:r>
    </w:p>
    <w:p w14:paraId="37EDBCAB" w14:textId="7ACCC629" w:rsidR="00B013A1" w:rsidRPr="00986AA2" w:rsidRDefault="00B013A1">
      <w:r w:rsidRPr="00986AA2">
        <w:tab/>
        <w:t xml:space="preserve">The clitic is usually pronounced </w:t>
      </w:r>
      <w:r w:rsidRPr="003E5D8C">
        <w:rPr>
          <w:rFonts w:ascii="Doulos SIL" w:hAnsi="Doulos SIL"/>
          <w:i/>
          <w:color w:val="0000FF"/>
        </w:rPr>
        <w:t>ba</w:t>
      </w:r>
      <w:r w:rsidRPr="00986AA2">
        <w:t xml:space="preserve"> after a nasal, e.g. after 3Sg </w:t>
      </w:r>
      <w:r w:rsidR="00C07E65">
        <w:t>imperfective</w:t>
      </w:r>
      <w:r w:rsidRPr="00986AA2">
        <w:t xml:space="preserve"> </w:t>
      </w:r>
      <w:r w:rsidRPr="003E5D8C">
        <w:rPr>
          <w:rFonts w:ascii="Doulos SIL" w:hAnsi="Doulos SIL"/>
          <w:i/>
          <w:color w:val="0000FF"/>
        </w:rPr>
        <w:noBreakHyphen/>
        <w:t>m̀</w:t>
      </w:r>
      <w:r w:rsidRPr="00986AA2">
        <w:t>. As this suggests, the clitic is phonologically tightly bound to the quotation. It also adopts the final tone of the preceding word.</w:t>
      </w:r>
      <w:r w:rsidR="00E125A5">
        <w:t xml:space="preserve"> In several Dogon languages, the clause-final quotative particle is identical in form to the quotative-subject particle. This is not the case in BenT, which has quotative subject particle </w:t>
      </w:r>
      <w:r w:rsidR="00E125A5" w:rsidRPr="005F1A57">
        <w:rPr>
          <w:rFonts w:ascii="Doulos SIL" w:hAnsi="Doulos SIL"/>
          <w:i/>
          <w:color w:val="0000FF"/>
        </w:rPr>
        <w:t>ma:</w:t>
      </w:r>
      <w:r w:rsidR="00E125A5">
        <w:t xml:space="preserve"> and (clause-final) quotative particle </w:t>
      </w:r>
      <w:r w:rsidR="00E125A5" w:rsidRPr="005F1A57">
        <w:rPr>
          <w:rFonts w:ascii="Doulos SIL" w:hAnsi="Doulos SIL"/>
          <w:i/>
          <w:color w:val="0000FF"/>
        </w:rPr>
        <w:t>wa</w:t>
      </w:r>
      <w:r w:rsidR="00E125A5">
        <w:t xml:space="preserve">. </w:t>
      </w:r>
    </w:p>
    <w:p w14:paraId="366BACC9" w14:textId="192B326B" w:rsidR="00B013A1" w:rsidRPr="00020559" w:rsidRDefault="00B013A1">
      <w:r w:rsidRPr="00986AA2">
        <w:tab/>
        <w:t xml:space="preserve">Although the clitic representation </w:t>
      </w:r>
      <w:r w:rsidRPr="00053FA5">
        <w:rPr>
          <w:rFonts w:ascii="Doulos SIL" w:hAnsi="Doulos SIL"/>
          <w:i/>
          <w:color w:val="0000FF"/>
        </w:rPr>
        <w:t>=wa</w:t>
      </w:r>
      <w:r w:rsidRPr="00986AA2">
        <w:t xml:space="preserve"> would be phonologically appropriate in BenT, I write the morpheme as a separate word on grounds of typographic clarity</w:t>
      </w:r>
      <w:r w:rsidR="00E125A5">
        <w:t>,</w:t>
      </w:r>
      <w:r w:rsidRPr="00986AA2">
        <w:t xml:space="preserve"> and </w:t>
      </w:r>
      <w:r w:rsidR="00E125A5">
        <w:t xml:space="preserve">in </w:t>
      </w:r>
      <w:r w:rsidRPr="00986AA2">
        <w:t>conformity with my practice in transcribing this particle in Jamsay and other Dogon languages.</w:t>
      </w:r>
    </w:p>
    <w:p w14:paraId="5BD06B7E" w14:textId="77777777" w:rsidR="00B013A1" w:rsidRPr="00986AA2" w:rsidRDefault="00B013A1" w:rsidP="00B013A1"/>
    <w:p w14:paraId="65B89DC2" w14:textId="77777777" w:rsidR="00B013A1" w:rsidRPr="007467F2" w:rsidRDefault="00B013A1" w:rsidP="00B013A1">
      <w:pPr>
        <w:pStyle w:val="exampleabc"/>
        <w:tabs>
          <w:tab w:val="left" w:pos="2790"/>
          <w:tab w:val="left" w:pos="3960"/>
        </w:tabs>
      </w:pPr>
      <w:r w:rsidRPr="007467F2">
        <w:t>(556)</w:t>
      </w:r>
      <w:r w:rsidRPr="007467F2">
        <w:tab/>
        <w:t>a.</w:t>
      </w:r>
      <w:r w:rsidRPr="007467F2">
        <w:tab/>
      </w:r>
      <w:r w:rsidRPr="003E5D8C">
        <w:rPr>
          <w:rFonts w:ascii="Doulos SIL" w:hAnsi="Doulos SIL"/>
          <w:i/>
          <w:color w:val="0000FF"/>
        </w:rPr>
        <w:t>[ǹjê:=</w:t>
      </w:r>
      <w:r w:rsidRPr="003E5D8C">
        <w:rPr>
          <w:rFonts w:ascii="Doulos SIL" w:hAnsi="Doulos SIL"/>
          <w:i/>
          <w:color w:val="0000FF"/>
        </w:rPr>
        <w:sym w:font="Symbol" w:char="F0C6"/>
      </w:r>
      <w:r w:rsidRPr="003E5D8C">
        <w:rPr>
          <w:rFonts w:ascii="Doulos SIL" w:hAnsi="Doulos SIL"/>
          <w:i/>
          <w:color w:val="0000FF"/>
        </w:rPr>
        <w:tab/>
        <w:t>mà→]</w:t>
      </w:r>
      <w:r w:rsidRPr="003E5D8C">
        <w:rPr>
          <w:rFonts w:ascii="Doulos SIL" w:hAnsi="Doulos SIL"/>
          <w:i/>
          <w:color w:val="0000FF"/>
        </w:rPr>
        <w:tab/>
        <w:t>wà</w:t>
      </w:r>
    </w:p>
    <w:p w14:paraId="76890546" w14:textId="67F68CE3" w:rsidR="00B013A1" w:rsidRPr="007467F2" w:rsidRDefault="00B013A1" w:rsidP="00B013A1">
      <w:pPr>
        <w:pStyle w:val="exampleabc"/>
        <w:tabs>
          <w:tab w:val="left" w:pos="2790"/>
          <w:tab w:val="left" w:pos="3960"/>
        </w:tabs>
      </w:pPr>
      <w:r w:rsidRPr="007467F2">
        <w:tab/>
      </w:r>
      <w:r w:rsidRPr="007467F2">
        <w:tab/>
      </w:r>
      <w:r w:rsidRPr="00EF44F9">
        <w:t>[w</w:t>
      </w:r>
      <w:r w:rsidRPr="007467F2">
        <w:t>hat?</w:t>
      </w:r>
      <w:r w:rsidRPr="00EF44F9">
        <w:t>=i</w:t>
      </w:r>
      <w:r w:rsidRPr="007467F2">
        <w:t>t.is</w:t>
      </w:r>
      <w:r w:rsidRPr="007467F2">
        <w:tab/>
      </w:r>
      <w:r w:rsidRPr="00EF44F9">
        <w:t>Q]</w:t>
      </w:r>
      <w:r w:rsidR="00196017">
        <w:tab/>
        <w:t>Quot</w:t>
      </w:r>
    </w:p>
    <w:p w14:paraId="019C3A8E" w14:textId="5661DD25" w:rsidR="00B013A1" w:rsidRPr="007467F2" w:rsidRDefault="00B013A1" w:rsidP="00B013A1">
      <w:pPr>
        <w:pStyle w:val="exampleabc"/>
      </w:pPr>
      <w:r w:rsidRPr="007467F2">
        <w:tab/>
      </w:r>
      <w:r w:rsidRPr="007467F2">
        <w:tab/>
      </w:r>
      <w:r w:rsidR="006F2285">
        <w:t>‘</w:t>
      </w:r>
      <w:r w:rsidR="00206758">
        <w:t xml:space="preserve"> </w:t>
      </w:r>
      <w:r w:rsidR="00C35F39">
        <w:t>“</w:t>
      </w:r>
      <w:r w:rsidRPr="007467F2">
        <w:t>What is it?,</w:t>
      </w:r>
      <w:r w:rsidR="00C35F39">
        <w:t>”</w:t>
      </w:r>
      <w:r w:rsidRPr="007467F2">
        <w:t xml:space="preserve"> he/she said (=asked).</w:t>
      </w:r>
      <w:r w:rsidR="006F2285">
        <w:t>’</w:t>
      </w:r>
    </w:p>
    <w:p w14:paraId="617F1142" w14:textId="77777777" w:rsidR="00B013A1" w:rsidRPr="007467F2" w:rsidRDefault="00B013A1" w:rsidP="00B013A1">
      <w:pPr>
        <w:pStyle w:val="exampleabc"/>
      </w:pPr>
    </w:p>
    <w:p w14:paraId="62C5E93E" w14:textId="1F653E06" w:rsidR="00B013A1" w:rsidRPr="003E5D8C" w:rsidRDefault="00B013A1" w:rsidP="00B013A1">
      <w:pPr>
        <w:pStyle w:val="exampleabc"/>
        <w:tabs>
          <w:tab w:val="left" w:pos="2610"/>
          <w:tab w:val="left" w:pos="3960"/>
          <w:tab w:val="left" w:pos="4950"/>
        </w:tabs>
        <w:rPr>
          <w:rFonts w:ascii="Doulos SIL" w:hAnsi="Doulos SIL"/>
          <w:i/>
          <w:color w:val="0000FF"/>
        </w:rPr>
      </w:pPr>
      <w:r w:rsidRPr="007467F2">
        <w:tab/>
        <w:t>b.</w:t>
      </w:r>
      <w:r w:rsidRPr="007467F2">
        <w:tab/>
      </w:r>
      <w:r w:rsidRPr="003E5D8C">
        <w:rPr>
          <w:rFonts w:ascii="Doulos SIL" w:hAnsi="Doulos SIL"/>
          <w:i/>
          <w:color w:val="0000FF"/>
        </w:rPr>
        <w:t>[</w:t>
      </w:r>
      <w:r w:rsidR="00F244AE">
        <w:rPr>
          <w:rFonts w:ascii="Doulos SIL" w:hAnsi="Doulos SIL"/>
          <w:i/>
          <w:color w:val="0000FF"/>
        </w:rPr>
        <w:t>[</w:t>
      </w:r>
      <w:r w:rsidRPr="003E5D8C">
        <w:rPr>
          <w:rFonts w:ascii="Doulos SIL" w:hAnsi="Doulos SIL"/>
          <w:i/>
          <w:color w:val="0000FF"/>
        </w:rPr>
        <w:t>[á</w:t>
      </w:r>
      <w:r w:rsidRPr="003E5D8C">
        <w:rPr>
          <w:rFonts w:ascii="Doulos SIL" w:hAnsi="Doulos SIL"/>
          <w:i/>
          <w:color w:val="0000FF"/>
        </w:rPr>
        <w:tab/>
      </w:r>
      <w:r w:rsidR="00851B83">
        <w:rPr>
          <w:vertAlign w:val="superscript"/>
        </w:rPr>
        <w:t>HL</w:t>
      </w:r>
      <w:r w:rsidRPr="003E5D8C">
        <w:rPr>
          <w:rFonts w:ascii="Doulos SIL" w:hAnsi="Doulos SIL"/>
          <w:i/>
          <w:color w:val="0000FF"/>
        </w:rPr>
        <w:t>bɔ̂:]</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mà:</w:t>
      </w:r>
      <w:r w:rsidR="00F244AE">
        <w:rPr>
          <w:rFonts w:ascii="Doulos SIL" w:hAnsi="Doulos SIL"/>
          <w:i/>
          <w:color w:val="0000FF"/>
        </w:rPr>
        <w:t>]</w:t>
      </w:r>
    </w:p>
    <w:p w14:paraId="5D91D3C7" w14:textId="0A093DDB" w:rsidR="00B013A1" w:rsidRPr="007467F2" w:rsidRDefault="00B013A1" w:rsidP="00B013A1">
      <w:pPr>
        <w:pStyle w:val="exampleabc"/>
        <w:tabs>
          <w:tab w:val="left" w:pos="2610"/>
          <w:tab w:val="left" w:pos="3960"/>
          <w:tab w:val="left" w:pos="4950"/>
        </w:tabs>
      </w:pPr>
      <w:r w:rsidRPr="007467F2">
        <w:tab/>
      </w:r>
      <w:r w:rsidRPr="007467F2">
        <w:tab/>
      </w:r>
      <w:r w:rsidRPr="00EF44F9">
        <w:t>[</w:t>
      </w:r>
      <w:r w:rsidR="00F244AE">
        <w:t>[</w:t>
      </w:r>
      <w:r w:rsidRPr="00EF44F9">
        <w:t>[L</w:t>
      </w:r>
      <w:r w:rsidRPr="007467F2">
        <w:t>ogo</w:t>
      </w:r>
      <w:r w:rsidR="00B75A4D">
        <w:t>SgPoss</w:t>
      </w:r>
      <w:r w:rsidRPr="007467F2">
        <w:tab/>
      </w:r>
      <w:r w:rsidR="00851B83">
        <w:rPr>
          <w:vertAlign w:val="superscript"/>
        </w:rPr>
        <w:t>HL</w:t>
      </w:r>
      <w:r w:rsidRPr="007467F2">
        <w:t>father</w:t>
      </w:r>
      <w:r w:rsidRPr="00EF44F9">
        <w:t>]</w:t>
      </w:r>
      <w:r w:rsidRPr="007467F2">
        <w:tab/>
      </w:r>
      <w:r w:rsidR="00851B83" w:rsidRPr="00E16887">
        <w:rPr>
          <w:vertAlign w:val="superscript"/>
        </w:rPr>
        <w:t>L</w:t>
      </w:r>
      <w:r w:rsidRPr="007467F2">
        <w:t>QuotS</w:t>
      </w:r>
      <w:r w:rsidR="00F244AE">
        <w:t>bj]</w:t>
      </w:r>
    </w:p>
    <w:p w14:paraId="3E76547B" w14:textId="77777777" w:rsidR="00B013A1" w:rsidRPr="003E5D8C" w:rsidRDefault="00B013A1" w:rsidP="00F244AE">
      <w:pPr>
        <w:pStyle w:val="exampleabc"/>
        <w:tabs>
          <w:tab w:val="left" w:pos="2250"/>
          <w:tab w:val="left" w:pos="495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wóŋgóró</w:t>
      </w:r>
      <w:r w:rsidRPr="003E5D8C">
        <w:rPr>
          <w:rFonts w:ascii="Doulos SIL" w:hAnsi="Doulos SIL"/>
          <w:i/>
          <w:color w:val="0000FF"/>
        </w:rPr>
        <w:tab/>
        <w:t>wárá</w:t>
      </w:r>
      <w:r w:rsidRPr="003E5D8C">
        <w:rPr>
          <w:rFonts w:ascii="Doulos SIL" w:hAnsi="Doulos SIL"/>
          <w:i/>
          <w:color w:val="0000FF"/>
        </w:rPr>
        <w:noBreakHyphen/>
        <w:t>m̀]</w:t>
      </w:r>
      <w:r w:rsidRPr="003E5D8C">
        <w:rPr>
          <w:rFonts w:ascii="Doulos SIL" w:hAnsi="Doulos SIL"/>
          <w:i/>
          <w:color w:val="0000FF"/>
        </w:rPr>
        <w:tab/>
        <w:t>bà</w:t>
      </w:r>
    </w:p>
    <w:p w14:paraId="5C93CEB2" w14:textId="46AA47ED" w:rsidR="00B013A1" w:rsidRPr="007467F2" w:rsidRDefault="00B013A1" w:rsidP="00F244AE">
      <w:pPr>
        <w:pStyle w:val="exampleabc"/>
        <w:tabs>
          <w:tab w:val="left" w:pos="2250"/>
          <w:tab w:val="left" w:pos="4950"/>
        </w:tabs>
      </w:pPr>
      <w:r w:rsidRPr="007467F2">
        <w:tab/>
      </w:r>
      <w:r w:rsidRPr="007467F2">
        <w:tab/>
        <w:t>farming</w:t>
      </w:r>
      <w:r w:rsidRPr="007467F2">
        <w:tab/>
        <w:t>do.farm.work</w:t>
      </w:r>
      <w:r w:rsidRPr="00EF44F9">
        <w:t>-</w:t>
      </w:r>
      <w:r w:rsidR="00DB03D7">
        <w:t>Ipfv</w:t>
      </w:r>
      <w:r w:rsidRPr="007467F2">
        <w:t>.3</w:t>
      </w:r>
      <w:r w:rsidR="00D317C5">
        <w:t>SgSbj</w:t>
      </w:r>
      <w:r w:rsidRPr="00EF44F9">
        <w:t>]</w:t>
      </w:r>
      <w:r w:rsidR="00196017">
        <w:tab/>
        <w:t>Quot</w:t>
      </w:r>
    </w:p>
    <w:p w14:paraId="2D6D5E9A" w14:textId="31A7F8B0" w:rsidR="00B013A1" w:rsidRPr="007467F2" w:rsidRDefault="00B013A1" w:rsidP="00B013A1">
      <w:pPr>
        <w:pStyle w:val="exampleabc"/>
      </w:pPr>
      <w:r w:rsidRPr="007467F2">
        <w:tab/>
      </w:r>
      <w:r w:rsidRPr="007467F2">
        <w:tab/>
      </w:r>
      <w:r w:rsidR="006F2285">
        <w:t>‘</w:t>
      </w:r>
      <w:r w:rsidRPr="007467F2">
        <w:t>He</w:t>
      </w:r>
      <w:r w:rsidRPr="007467F2">
        <w:rPr>
          <w:vertAlign w:val="subscript"/>
        </w:rPr>
        <w:t>x</w:t>
      </w:r>
      <w:r w:rsidRPr="007467F2">
        <w:t xml:space="preserve"> says that his</w:t>
      </w:r>
      <w:r w:rsidRPr="007467F2">
        <w:rPr>
          <w:vertAlign w:val="subscript"/>
        </w:rPr>
        <w:t>x</w:t>
      </w:r>
      <w:r w:rsidRPr="007467F2">
        <w:t xml:space="preserve"> father is farming.</w:t>
      </w:r>
      <w:r w:rsidR="006F2285">
        <w:t>’</w:t>
      </w:r>
    </w:p>
    <w:p w14:paraId="57D30EEA" w14:textId="77777777" w:rsidR="00B013A1" w:rsidRPr="007754EA" w:rsidRDefault="00B013A1"/>
    <w:p w14:paraId="56F00019" w14:textId="5208FD0B" w:rsidR="00B013A1" w:rsidRPr="00986AA2" w:rsidRDefault="00B013A1">
      <w:r w:rsidRPr="00986AA2">
        <w:t xml:space="preserve">The </w:t>
      </w:r>
      <w:r w:rsidR="003E1B9A">
        <w:t>quotative</w:t>
      </w:r>
      <w:r w:rsidRPr="00986AA2">
        <w:t xml:space="preserve"> clitic, unlike the </w:t>
      </w:r>
      <w:r w:rsidR="006F2285">
        <w:t>‘</w:t>
      </w:r>
      <w:r w:rsidRPr="00986AA2">
        <w:t>say</w:t>
      </w:r>
      <w:r w:rsidR="006F2285">
        <w:t>’</w:t>
      </w:r>
      <w:r w:rsidRPr="00986AA2">
        <w:t xml:space="preserve"> verb, has a </w:t>
      </w:r>
      <w:r w:rsidR="00C35F39">
        <w:t>“</w:t>
      </w:r>
      <w:r w:rsidRPr="00986AA2">
        <w:t>hearsay</w:t>
      </w:r>
      <w:r w:rsidR="00C35F39">
        <w:t>”</w:t>
      </w:r>
      <w:r w:rsidRPr="00986AA2">
        <w:t xml:space="preserve"> </w:t>
      </w:r>
      <w:r w:rsidR="00E125A5">
        <w:t>pragmatic</w:t>
      </w:r>
      <w:r w:rsidRPr="00986AA2">
        <w:t xml:space="preserve"> quality. It is typically used when the attributed speaker is third person. Under most circumstances, first person attributed speaker (self</w:t>
      </w:r>
      <w:r w:rsidRPr="00EF44F9">
        <w:t>-q</w:t>
      </w:r>
      <w:r w:rsidRPr="00986AA2">
        <w:t xml:space="preserve">uotation, </w:t>
      </w:r>
      <w:r w:rsidR="00C35F39">
        <w:t>“</w:t>
      </w:r>
      <w:r w:rsidRPr="00986AA2">
        <w:t xml:space="preserve">I said that </w:t>
      </w:r>
      <w:r w:rsidRPr="00986AA2">
        <w:sym w:font="Symbol" w:char="F0BC"/>
      </w:r>
      <w:r w:rsidR="00C35F39">
        <w:t>“</w:t>
      </w:r>
      <w:r w:rsidRPr="00986AA2">
        <w:t xml:space="preserve">) has no need of a hearsay evidential. </w:t>
      </w:r>
      <w:r w:rsidR="00E125A5">
        <w:t>U</w:t>
      </w:r>
      <w:r w:rsidRPr="00986AA2">
        <w:t>se of a hearsay evidential in cases with second person attributed speaker (</w:t>
      </w:r>
      <w:r w:rsidR="00C35F39">
        <w:t>“</w:t>
      </w:r>
      <w:r w:rsidRPr="00986AA2">
        <w:t xml:space="preserve">you said that </w:t>
      </w:r>
      <w:r w:rsidRPr="00986AA2">
        <w:sym w:font="Symbol" w:char="F0BC"/>
      </w:r>
      <w:r w:rsidR="00E125A5">
        <w:t>”</w:t>
      </w:r>
      <w:r w:rsidRPr="00986AA2">
        <w:t>)</w:t>
      </w:r>
      <w:r w:rsidR="00E125A5">
        <w:t xml:space="preserve"> is also pragmatically shaky in noninterrogative contexts, but it is common</w:t>
      </w:r>
      <w:r w:rsidRPr="00986AA2">
        <w:t xml:space="preserve"> in requests for clarification or confirmation (</w:t>
      </w:r>
      <w:r w:rsidRPr="003E5D8C">
        <w:rPr>
          <w:rFonts w:ascii="Doulos SIL" w:hAnsi="Doulos SIL"/>
          <w:i/>
          <w:color w:val="0000FF"/>
        </w:rPr>
        <w:t>X wà</w:t>
      </w:r>
      <w:r w:rsidRPr="00986AA2">
        <w:t xml:space="preserve"> </w:t>
      </w:r>
      <w:r w:rsidR="006F2285">
        <w:t>‘</w:t>
      </w:r>
      <w:r w:rsidRPr="00986AA2">
        <w:t>did you say X?</w:t>
      </w:r>
      <w:r w:rsidR="006F2285">
        <w:t>’</w:t>
      </w:r>
      <w:r w:rsidRPr="00986AA2">
        <w:t xml:space="preserve">). The #? notation in (557) indicates that </w:t>
      </w:r>
      <w:r w:rsidRPr="003E5D8C">
        <w:rPr>
          <w:rFonts w:ascii="Doulos SIL" w:hAnsi="Doulos SIL"/>
          <w:i/>
          <w:color w:val="0000FF"/>
        </w:rPr>
        <w:t>wa</w:t>
      </w:r>
      <w:r w:rsidRPr="00986AA2">
        <w:t xml:space="preserve"> is disallowed except in special cases. </w:t>
      </w:r>
    </w:p>
    <w:p w14:paraId="504097CC" w14:textId="77777777" w:rsidR="00B013A1" w:rsidRPr="00986AA2" w:rsidRDefault="00B013A1" w:rsidP="00B013A1"/>
    <w:p w14:paraId="590C4958" w14:textId="77777777" w:rsidR="00B013A1" w:rsidRPr="007467F2" w:rsidRDefault="00B013A1" w:rsidP="00F74137">
      <w:pPr>
        <w:pStyle w:val="exampleabc"/>
        <w:tabs>
          <w:tab w:val="left" w:pos="1800"/>
          <w:tab w:val="left" w:pos="3420"/>
          <w:tab w:val="left" w:pos="3870"/>
          <w:tab w:val="left" w:pos="4950"/>
          <w:tab w:val="left" w:pos="6480"/>
        </w:tabs>
      </w:pPr>
      <w:r w:rsidRPr="007467F2">
        <w:t>(557)</w:t>
      </w:r>
      <w:r w:rsidRPr="007467F2">
        <w:tab/>
        <w:t>a.</w:t>
      </w:r>
      <w:r w:rsidRPr="007467F2">
        <w:tab/>
      </w:r>
      <w:r w:rsidRPr="003E5D8C">
        <w:rPr>
          <w:rFonts w:ascii="Doulos SIL" w:hAnsi="Doulos SIL"/>
          <w:i/>
          <w:color w:val="0000FF"/>
        </w:rPr>
        <w:t>í</w:t>
      </w:r>
      <w:r w:rsidRPr="003E5D8C">
        <w:rPr>
          <w:rFonts w:ascii="Doulos SIL" w:hAnsi="Doulos SIL"/>
          <w:i/>
          <w:color w:val="0000FF"/>
        </w:rPr>
        <w:tab/>
        <w:t>gúⁿ</w:t>
      </w:r>
      <w:r w:rsidRPr="003E5D8C">
        <w:rPr>
          <w:rFonts w:ascii="Doulos SIL" w:hAnsi="Doulos SIL"/>
          <w:i/>
          <w:color w:val="0000FF"/>
        </w:rPr>
        <w:noBreakHyphen/>
        <w:t>ẁⁿ</w:t>
      </w:r>
      <w:r w:rsidRPr="003E5D8C">
        <w:rPr>
          <w:rFonts w:ascii="Doulos SIL" w:hAnsi="Doulos SIL"/>
          <w:i/>
          <w:color w:val="0000FF"/>
        </w:rPr>
        <w:tab/>
        <w:t>dè,</w:t>
      </w:r>
      <w:r w:rsidRPr="003E5D8C">
        <w:rPr>
          <w:rFonts w:ascii="Doulos SIL" w:hAnsi="Doulos SIL"/>
          <w:i/>
          <w:color w:val="0000FF"/>
        </w:rPr>
        <w:tab/>
        <w:t>[ɛ́rⁿɛ́(</w:t>
      </w:r>
      <w:r w:rsidRPr="003E5D8C">
        <w:rPr>
          <w:rFonts w:ascii="Doulos SIL" w:hAnsi="Doulos SIL"/>
          <w:i/>
          <w:color w:val="0000FF"/>
        </w:rPr>
        <w:noBreakHyphen/>
        <w:t>nì)</w:t>
      </w:r>
      <w:r w:rsidRPr="003E5D8C">
        <w:rPr>
          <w:rFonts w:ascii="Doulos SIL" w:hAnsi="Doulos SIL"/>
          <w:i/>
          <w:color w:val="0000FF"/>
        </w:rPr>
        <w:tab/>
        <w:t>súyɔ́</w:t>
      </w:r>
      <w:r w:rsidRPr="003E5D8C">
        <w:rPr>
          <w:rFonts w:ascii="Doulos SIL" w:hAnsi="Doulos SIL"/>
          <w:i/>
          <w:color w:val="0000FF"/>
        </w:rPr>
        <w:noBreakHyphen/>
        <w:t>ỳ</w:t>
      </w:r>
      <w:r w:rsidRPr="003E5D8C">
        <w:rPr>
          <w:rFonts w:ascii="Doulos SIL" w:hAnsi="Doulos SIL"/>
          <w:i/>
          <w:color w:val="0000FF"/>
        </w:rPr>
        <w:tab/>
        <w:t>dè,</w:t>
      </w:r>
    </w:p>
    <w:p w14:paraId="4766A5D0" w14:textId="3C05B68D" w:rsidR="00B013A1" w:rsidRPr="007467F2" w:rsidRDefault="00B013A1" w:rsidP="00F74137">
      <w:pPr>
        <w:pStyle w:val="exampleabc"/>
        <w:tabs>
          <w:tab w:val="left" w:pos="1800"/>
          <w:tab w:val="left" w:pos="3420"/>
          <w:tab w:val="left" w:pos="3870"/>
          <w:tab w:val="left" w:pos="4950"/>
          <w:tab w:val="left" w:pos="6480"/>
        </w:tabs>
      </w:pPr>
      <w:r w:rsidRPr="007467F2">
        <w:tab/>
      </w:r>
      <w:r w:rsidRPr="007467F2">
        <w:tab/>
        <w:t>1</w:t>
      </w:r>
      <w:r w:rsidR="00D317C5">
        <w:t>SgSbj</w:t>
      </w:r>
      <w:r w:rsidRPr="007467F2">
        <w:tab/>
        <w:t>say</w:t>
      </w:r>
      <w:r w:rsidR="00DB03D7">
        <w:t>.Pfv</w:t>
      </w:r>
      <w:r w:rsidRPr="00EF44F9">
        <w:t>-P</w:t>
      </w:r>
      <w:r w:rsidRPr="007467F2">
        <w:t>pl.Inan</w:t>
      </w:r>
      <w:r w:rsidRPr="007467F2">
        <w:tab/>
        <w:t>if,</w:t>
      </w:r>
      <w:r w:rsidRPr="007467F2">
        <w:tab/>
      </w:r>
      <w:r w:rsidRPr="00EF44F9">
        <w:t>[3</w:t>
      </w:r>
      <w:r w:rsidR="00D317C5">
        <w:t>SgObj</w:t>
      </w:r>
      <w:r w:rsidRPr="007467F2">
        <w:tab/>
        <w:t>hit.</w:t>
      </w:r>
      <w:r w:rsidR="00DB03D7">
        <w:t>Ipfv</w:t>
      </w:r>
      <w:r w:rsidRPr="00EF44F9">
        <w:t>-1</w:t>
      </w:r>
      <w:r w:rsidR="00D317C5">
        <w:t>SgSbj</w:t>
      </w:r>
      <w:r w:rsidRPr="007467F2">
        <w:tab/>
        <w:t>if,</w:t>
      </w:r>
    </w:p>
    <w:p w14:paraId="47F3E52B" w14:textId="77777777" w:rsidR="00B013A1" w:rsidRPr="007467F2" w:rsidRDefault="00B013A1" w:rsidP="00B013A1">
      <w:pPr>
        <w:pStyle w:val="exampleabc"/>
        <w:tabs>
          <w:tab w:val="left" w:pos="2160"/>
          <w:tab w:val="left" w:pos="2970"/>
          <w:tab w:val="left" w:pos="5490"/>
        </w:tabs>
      </w:pPr>
      <w:r w:rsidRPr="007467F2">
        <w:tab/>
      </w:r>
      <w:r w:rsidRPr="007467F2">
        <w:tab/>
      </w:r>
      <w:r w:rsidRPr="003E5D8C">
        <w:rPr>
          <w:rFonts w:ascii="Doulos SIL" w:hAnsi="Doulos SIL"/>
          <w:i/>
          <w:color w:val="0000FF"/>
        </w:rPr>
        <w:t>ŋ̀gú</w:t>
      </w:r>
      <w:r w:rsidRPr="003E5D8C">
        <w:rPr>
          <w:rFonts w:ascii="Doulos SIL" w:hAnsi="Doulos SIL"/>
          <w:i/>
          <w:color w:val="0000FF"/>
        </w:rPr>
        <w:noBreakHyphen/>
        <w:t>rù</w:t>
      </w:r>
      <w:r w:rsidRPr="003E5D8C">
        <w:rPr>
          <w:rFonts w:ascii="Doulos SIL" w:hAnsi="Doulos SIL"/>
          <w:i/>
          <w:color w:val="0000FF"/>
        </w:rPr>
        <w:tab/>
        <w:t>ɛ́rⁿɛ́</w:t>
      </w:r>
      <w:r w:rsidRPr="003E5D8C">
        <w:rPr>
          <w:rFonts w:ascii="Doulos SIL" w:hAnsi="Doulos SIL"/>
          <w:i/>
          <w:color w:val="0000FF"/>
        </w:rPr>
        <w:tab/>
        <w:t>làrí</w:t>
      </w:r>
      <w:r w:rsidRPr="003E5D8C">
        <w:rPr>
          <w:rFonts w:ascii="Doulos SIL" w:hAnsi="Doulos SIL"/>
          <w:i/>
          <w:color w:val="0000FF"/>
        </w:rPr>
        <w:noBreakHyphen/>
        <w:t>ỳ]</w:t>
      </w:r>
      <w:r w:rsidRPr="003E5D8C">
        <w:rPr>
          <w:rFonts w:ascii="Doulos SIL" w:hAnsi="Doulos SIL"/>
          <w:i/>
          <w:color w:val="0000FF"/>
        </w:rPr>
        <w:tab/>
      </w:r>
      <w:r w:rsidRPr="007467F2">
        <w:t>(#?</w:t>
      </w:r>
      <w:r w:rsidRPr="003E5D8C">
        <w:rPr>
          <w:rFonts w:ascii="Doulos SIL" w:hAnsi="Doulos SIL"/>
          <w:i/>
          <w:color w:val="0000FF"/>
        </w:rPr>
        <w:t>wà</w:t>
      </w:r>
      <w:r w:rsidRPr="007467F2">
        <w:t>)</w:t>
      </w:r>
    </w:p>
    <w:p w14:paraId="72AB7CD5" w14:textId="1CD7C433" w:rsidR="00B013A1" w:rsidRPr="007467F2" w:rsidRDefault="00B013A1" w:rsidP="00B013A1">
      <w:pPr>
        <w:pStyle w:val="exampleabc"/>
        <w:tabs>
          <w:tab w:val="left" w:pos="2160"/>
          <w:tab w:val="left" w:pos="2970"/>
          <w:tab w:val="left" w:pos="5490"/>
        </w:tabs>
      </w:pPr>
      <w:r w:rsidRPr="007467F2">
        <w:tab/>
      </w:r>
      <w:r w:rsidRPr="007467F2">
        <w:tab/>
        <w:t>here</w:t>
      </w:r>
      <w:r w:rsidRPr="007467F2">
        <w:tab/>
        <w:t>3</w:t>
      </w:r>
      <w:r w:rsidR="00D317C5">
        <w:t>SgObj</w:t>
      </w:r>
      <w:r w:rsidRPr="007467F2">
        <w:tab/>
        <w:t>chase.away.</w:t>
      </w:r>
      <w:r w:rsidR="00DB03D7">
        <w:t>Ipfv</w:t>
      </w:r>
      <w:r w:rsidRPr="00EF44F9">
        <w:t>-1</w:t>
      </w:r>
      <w:r w:rsidR="00D317C5">
        <w:t>SgSbj</w:t>
      </w:r>
      <w:r w:rsidRPr="00EF44F9">
        <w:t>]</w:t>
      </w:r>
      <w:r w:rsidRPr="007467F2">
        <w:tab/>
        <w:t>(#</w:t>
      </w:r>
      <w:r w:rsidRPr="007467F2">
        <w:rPr>
          <w:b/>
        </w:rPr>
        <w:t>say</w:t>
      </w:r>
      <w:r w:rsidRPr="007467F2">
        <w:t>)</w:t>
      </w:r>
    </w:p>
    <w:p w14:paraId="37E0EBE5" w14:textId="790890BA" w:rsidR="00B013A1" w:rsidRPr="007467F2" w:rsidRDefault="00B013A1" w:rsidP="00B013A1">
      <w:pPr>
        <w:pStyle w:val="exampleabc"/>
      </w:pPr>
      <w:r w:rsidRPr="007467F2">
        <w:tab/>
      </w:r>
      <w:r w:rsidRPr="007467F2">
        <w:tab/>
      </w:r>
      <w:r w:rsidR="006F2285">
        <w:t>‘</w:t>
      </w:r>
      <w:r w:rsidRPr="007467F2">
        <w:t>I said I will hit him, and (that) I will run him out of here.</w:t>
      </w:r>
      <w:r w:rsidR="006F2285">
        <w:t>’</w:t>
      </w:r>
    </w:p>
    <w:p w14:paraId="4AC6750D" w14:textId="77777777" w:rsidR="00B013A1" w:rsidRPr="007467F2" w:rsidRDefault="00B013A1" w:rsidP="00B013A1">
      <w:pPr>
        <w:pStyle w:val="exampleabc"/>
      </w:pPr>
    </w:p>
    <w:p w14:paraId="3A854ACA" w14:textId="77777777" w:rsidR="00B013A1" w:rsidRPr="007467F2" w:rsidRDefault="00B013A1" w:rsidP="00F74137">
      <w:pPr>
        <w:pStyle w:val="exampleabc"/>
        <w:tabs>
          <w:tab w:val="left" w:pos="1800"/>
          <w:tab w:val="left" w:pos="3420"/>
          <w:tab w:val="left" w:pos="3780"/>
          <w:tab w:val="left" w:pos="4860"/>
          <w:tab w:val="left" w:pos="6390"/>
        </w:tabs>
      </w:pPr>
      <w:r w:rsidRPr="007467F2">
        <w:tab/>
        <w:t>b.</w:t>
      </w:r>
      <w:r w:rsidRPr="007467F2">
        <w:tab/>
      </w:r>
      <w:r w:rsidRPr="003E5D8C">
        <w:rPr>
          <w:rFonts w:ascii="Doulos SIL" w:hAnsi="Doulos SIL"/>
          <w:i/>
          <w:color w:val="0000FF"/>
        </w:rPr>
        <w:t>ú</w:t>
      </w:r>
      <w:r w:rsidRPr="003E5D8C">
        <w:rPr>
          <w:rFonts w:ascii="Doulos SIL" w:hAnsi="Doulos SIL"/>
          <w:i/>
          <w:color w:val="0000FF"/>
        </w:rPr>
        <w:tab/>
        <w:t>gúⁿ</w:t>
      </w:r>
      <w:r w:rsidRPr="003E5D8C">
        <w:rPr>
          <w:rFonts w:ascii="Doulos SIL" w:hAnsi="Doulos SIL"/>
          <w:i/>
          <w:color w:val="0000FF"/>
        </w:rPr>
        <w:noBreakHyphen/>
        <w:t>ẁⁿ</w:t>
      </w:r>
      <w:r w:rsidRPr="003E5D8C">
        <w:rPr>
          <w:rFonts w:ascii="Doulos SIL" w:hAnsi="Doulos SIL"/>
          <w:i/>
          <w:color w:val="0000FF"/>
        </w:rPr>
        <w:tab/>
        <w:t>dè,</w:t>
      </w:r>
      <w:r w:rsidRPr="003E5D8C">
        <w:rPr>
          <w:rFonts w:ascii="Doulos SIL" w:hAnsi="Doulos SIL"/>
          <w:i/>
          <w:color w:val="0000FF"/>
        </w:rPr>
        <w:tab/>
        <w:t>[ɛ́rⁿɛ́</w:t>
      </w:r>
      <w:r w:rsidRPr="00827F9D">
        <w:rPr>
          <w:rFonts w:ascii="Doulos SIL" w:hAnsi="Doulos SIL"/>
          <w:i/>
          <w:color w:val="0000FF"/>
        </w:rPr>
        <w:t>(</w:t>
      </w:r>
      <w:r w:rsidRPr="003E5D8C">
        <w:rPr>
          <w:rFonts w:ascii="Doulos SIL" w:hAnsi="Doulos SIL"/>
          <w:i/>
          <w:color w:val="0000FF"/>
        </w:rPr>
        <w:noBreakHyphen/>
        <w:t>nì</w:t>
      </w:r>
      <w:r w:rsidRPr="00827F9D">
        <w:rPr>
          <w:rFonts w:ascii="Doulos SIL" w:hAnsi="Doulos SIL"/>
          <w:i/>
          <w:color w:val="0000FF"/>
        </w:rPr>
        <w:t>)</w:t>
      </w:r>
      <w:r w:rsidRPr="00827F9D">
        <w:rPr>
          <w:rFonts w:ascii="Doulos SIL" w:hAnsi="Doulos SIL"/>
          <w:i/>
          <w:color w:val="0000FF"/>
        </w:rPr>
        <w:tab/>
      </w:r>
      <w:r w:rsidRPr="003E5D8C">
        <w:rPr>
          <w:rFonts w:ascii="Doulos SIL" w:hAnsi="Doulos SIL"/>
          <w:i/>
          <w:color w:val="0000FF"/>
        </w:rPr>
        <w:t>súyɔ́</w:t>
      </w:r>
      <w:r w:rsidRPr="003E5D8C">
        <w:rPr>
          <w:rFonts w:ascii="Doulos SIL" w:hAnsi="Doulos SIL"/>
          <w:i/>
          <w:color w:val="0000FF"/>
        </w:rPr>
        <w:noBreakHyphen/>
        <w:t>ẁ</w:t>
      </w:r>
      <w:r w:rsidRPr="003E5D8C">
        <w:rPr>
          <w:rFonts w:ascii="Doulos SIL" w:hAnsi="Doulos SIL"/>
          <w:i/>
          <w:color w:val="0000FF"/>
        </w:rPr>
        <w:tab/>
        <w:t>dè,</w:t>
      </w:r>
    </w:p>
    <w:p w14:paraId="269303C5" w14:textId="1FEB75DF" w:rsidR="00B013A1" w:rsidRPr="007467F2" w:rsidRDefault="00B013A1" w:rsidP="00F74137">
      <w:pPr>
        <w:pStyle w:val="exampleabc"/>
        <w:tabs>
          <w:tab w:val="left" w:pos="1800"/>
          <w:tab w:val="left" w:pos="3420"/>
          <w:tab w:val="left" w:pos="3780"/>
          <w:tab w:val="left" w:pos="4860"/>
          <w:tab w:val="left" w:pos="6390"/>
        </w:tabs>
      </w:pPr>
      <w:r w:rsidRPr="007467F2">
        <w:tab/>
      </w:r>
      <w:r w:rsidRPr="007467F2">
        <w:tab/>
        <w:t>2</w:t>
      </w:r>
      <w:r w:rsidR="00D317C5">
        <w:t>SgSbj</w:t>
      </w:r>
      <w:r w:rsidRPr="007467F2">
        <w:tab/>
        <w:t>say</w:t>
      </w:r>
      <w:r w:rsidR="00DB03D7">
        <w:t>.Pfv</w:t>
      </w:r>
      <w:r w:rsidRPr="00EF44F9">
        <w:t>-P</w:t>
      </w:r>
      <w:r w:rsidRPr="007467F2">
        <w:t>pl.Inan</w:t>
      </w:r>
      <w:r w:rsidRPr="007467F2">
        <w:tab/>
        <w:t>if,</w:t>
      </w:r>
      <w:r w:rsidRPr="007467F2">
        <w:tab/>
      </w:r>
      <w:r w:rsidRPr="00EF44F9">
        <w:t>[3</w:t>
      </w:r>
      <w:r w:rsidR="00D317C5">
        <w:t>SgObj</w:t>
      </w:r>
      <w:r w:rsidRPr="007467F2">
        <w:tab/>
        <w:t>hit.</w:t>
      </w:r>
      <w:r w:rsidR="00DB03D7">
        <w:t>Ipfv</w:t>
      </w:r>
      <w:r w:rsidRPr="00EF44F9">
        <w:t>-2</w:t>
      </w:r>
      <w:r w:rsidR="00D317C5">
        <w:t>SgSbj</w:t>
      </w:r>
      <w:r w:rsidRPr="007467F2">
        <w:tab/>
        <w:t>if,</w:t>
      </w:r>
    </w:p>
    <w:p w14:paraId="710474FB" w14:textId="77777777" w:rsidR="00B013A1" w:rsidRPr="007467F2" w:rsidRDefault="00B013A1" w:rsidP="00B013A1">
      <w:pPr>
        <w:pStyle w:val="exampleabc"/>
        <w:tabs>
          <w:tab w:val="left" w:pos="2160"/>
          <w:tab w:val="left" w:pos="3150"/>
          <w:tab w:val="left" w:pos="5670"/>
        </w:tabs>
      </w:pPr>
      <w:r w:rsidRPr="007467F2">
        <w:tab/>
      </w:r>
      <w:r w:rsidRPr="007467F2">
        <w:tab/>
      </w:r>
      <w:r w:rsidRPr="003E5D8C">
        <w:rPr>
          <w:rFonts w:ascii="Doulos SIL" w:hAnsi="Doulos SIL"/>
          <w:i/>
          <w:color w:val="0000FF"/>
        </w:rPr>
        <w:t>ŋ̀gú</w:t>
      </w:r>
      <w:r w:rsidRPr="003E5D8C">
        <w:rPr>
          <w:rFonts w:ascii="Doulos SIL" w:hAnsi="Doulos SIL"/>
          <w:i/>
          <w:color w:val="0000FF"/>
        </w:rPr>
        <w:noBreakHyphen/>
        <w:t>rù</w:t>
      </w:r>
      <w:r w:rsidRPr="003E5D8C">
        <w:rPr>
          <w:rFonts w:ascii="Doulos SIL" w:hAnsi="Doulos SIL"/>
          <w:i/>
          <w:color w:val="0000FF"/>
        </w:rPr>
        <w:tab/>
        <w:t>ɛ́rⁿɛ́</w:t>
      </w:r>
      <w:r w:rsidRPr="003E5D8C">
        <w:rPr>
          <w:rFonts w:ascii="Doulos SIL" w:hAnsi="Doulos SIL"/>
          <w:i/>
          <w:color w:val="0000FF"/>
        </w:rPr>
        <w:tab/>
        <w:t>làrú</w:t>
      </w:r>
      <w:r w:rsidRPr="003E5D8C">
        <w:rPr>
          <w:rFonts w:ascii="Doulos SIL" w:hAnsi="Doulos SIL"/>
          <w:i/>
          <w:color w:val="0000FF"/>
        </w:rPr>
        <w:noBreakHyphen/>
        <w:t>ẁ]</w:t>
      </w:r>
      <w:r w:rsidRPr="003E5D8C">
        <w:rPr>
          <w:rFonts w:ascii="Doulos SIL" w:hAnsi="Doulos SIL"/>
          <w:i/>
          <w:color w:val="0000FF"/>
        </w:rPr>
        <w:tab/>
      </w:r>
      <w:r w:rsidRPr="007467F2">
        <w:t>(#?</w:t>
      </w:r>
      <w:r w:rsidRPr="003E5D8C">
        <w:rPr>
          <w:rFonts w:ascii="Doulos SIL" w:hAnsi="Doulos SIL"/>
          <w:i/>
          <w:color w:val="0000FF"/>
        </w:rPr>
        <w:t>wà</w:t>
      </w:r>
      <w:r w:rsidRPr="007467F2">
        <w:t>)</w:t>
      </w:r>
    </w:p>
    <w:p w14:paraId="5308A7E9" w14:textId="0B95FD31" w:rsidR="00B013A1" w:rsidRPr="007467F2" w:rsidRDefault="00B013A1" w:rsidP="00B013A1">
      <w:pPr>
        <w:pStyle w:val="exampleabc"/>
        <w:tabs>
          <w:tab w:val="left" w:pos="2160"/>
          <w:tab w:val="left" w:pos="3150"/>
          <w:tab w:val="left" w:pos="5670"/>
        </w:tabs>
      </w:pPr>
      <w:r w:rsidRPr="007467F2">
        <w:tab/>
      </w:r>
      <w:r w:rsidRPr="007467F2">
        <w:tab/>
        <w:t>here</w:t>
      </w:r>
      <w:r w:rsidRPr="007467F2">
        <w:tab/>
        <w:t>1</w:t>
      </w:r>
      <w:r w:rsidR="00D317C5">
        <w:t>SgObj</w:t>
      </w:r>
      <w:r w:rsidRPr="007467F2">
        <w:tab/>
        <w:t>chase.away.</w:t>
      </w:r>
      <w:r w:rsidR="00DB03D7">
        <w:t>Ipfv</w:t>
      </w:r>
      <w:r w:rsidRPr="00EF44F9">
        <w:t>-2</w:t>
      </w:r>
      <w:r w:rsidR="00D317C5">
        <w:t>SgSbj</w:t>
      </w:r>
      <w:r w:rsidRPr="00EF44F9">
        <w:t>]</w:t>
      </w:r>
      <w:r w:rsidRPr="007467F2">
        <w:tab/>
        <w:t>(#</w:t>
      </w:r>
      <w:r w:rsidR="00F74137">
        <w:t>?</w:t>
      </w:r>
      <w:r w:rsidRPr="007467F2">
        <w:rPr>
          <w:b/>
        </w:rPr>
        <w:t>say</w:t>
      </w:r>
      <w:r w:rsidRPr="007467F2">
        <w:t>)</w:t>
      </w:r>
    </w:p>
    <w:p w14:paraId="0E1E70B0" w14:textId="7B151085" w:rsidR="00B013A1" w:rsidRPr="007467F2" w:rsidRDefault="00B013A1" w:rsidP="00B013A1">
      <w:pPr>
        <w:pStyle w:val="exampleabc"/>
      </w:pPr>
      <w:r w:rsidRPr="007467F2">
        <w:tab/>
      </w:r>
      <w:r w:rsidRPr="007467F2">
        <w:tab/>
      </w:r>
      <w:r w:rsidR="006F2285">
        <w:t>‘</w:t>
      </w:r>
      <w:r w:rsidRPr="004D591B">
        <w:t>You-Sg</w:t>
      </w:r>
      <w:r w:rsidRPr="007467F2">
        <w:t xml:space="preserve"> said you will hit him, and (that) you will run him out of here.</w:t>
      </w:r>
      <w:r w:rsidR="006F2285">
        <w:t>’</w:t>
      </w:r>
    </w:p>
    <w:p w14:paraId="1D95ACD7" w14:textId="77777777" w:rsidR="00B013A1" w:rsidRPr="00986AA2" w:rsidRDefault="00B013A1" w:rsidP="00B013A1"/>
    <w:p w14:paraId="1214694F" w14:textId="77777777" w:rsidR="00B013A1" w:rsidRPr="007467F2" w:rsidRDefault="00B013A1" w:rsidP="00482A50">
      <w:pPr>
        <w:pStyle w:val="Heading3"/>
      </w:pPr>
      <w:bookmarkStart w:id="2695" w:name="_Toc508943076"/>
      <w:bookmarkStart w:id="2696" w:name="_Toc508943676"/>
      <w:bookmarkStart w:id="2697" w:name="_Toc12949180"/>
      <w:bookmarkStart w:id="2698" w:name="_Toc12949424"/>
      <w:bookmarkStart w:id="2699" w:name="_Toc297638020"/>
      <w:r w:rsidRPr="007467F2">
        <w:t>Jussive complement</w:t>
      </w:r>
      <w:bookmarkEnd w:id="2695"/>
      <w:bookmarkEnd w:id="2696"/>
      <w:bookmarkEnd w:id="2697"/>
      <w:bookmarkEnd w:id="2698"/>
      <w:bookmarkEnd w:id="2699"/>
    </w:p>
    <w:p w14:paraId="3418ADD4" w14:textId="77777777" w:rsidR="00B013A1" w:rsidRPr="00986AA2" w:rsidRDefault="00B013A1">
      <w:r w:rsidRPr="00986AA2">
        <w:t>Jussive complements are reported imperatives or hortatives.</w:t>
      </w:r>
    </w:p>
    <w:p w14:paraId="31D16559" w14:textId="77777777" w:rsidR="00B013A1" w:rsidRDefault="00B013A1"/>
    <w:p w14:paraId="4929DE2C" w14:textId="77777777" w:rsidR="00B013A1" w:rsidRDefault="00B013A1"/>
    <w:p w14:paraId="663D2BD4" w14:textId="07C2C0FB" w:rsidR="00B013A1" w:rsidRPr="007467F2" w:rsidRDefault="00A66E50" w:rsidP="00482A50">
      <w:pPr>
        <w:pStyle w:val="Heading4"/>
        <w:tabs>
          <w:tab w:val="num" w:pos="1080"/>
        </w:tabs>
      </w:pPr>
      <w:bookmarkStart w:id="2700" w:name="_Toc508943077"/>
      <w:bookmarkStart w:id="2701" w:name="_Toc508943677"/>
      <w:bookmarkStart w:id="2702" w:name="_Toc12949181"/>
      <w:bookmarkStart w:id="2703" w:name="_Toc12949425"/>
      <w:bookmarkStart w:id="2704" w:name="_Toc297638021"/>
      <w:r>
        <w:t>Quoted</w:t>
      </w:r>
      <w:r w:rsidR="00B013A1" w:rsidRPr="007467F2">
        <w:t xml:space="preserve"> imperative</w:t>
      </w:r>
      <w:bookmarkEnd w:id="2700"/>
      <w:bookmarkEnd w:id="2701"/>
      <w:bookmarkEnd w:id="2702"/>
      <w:bookmarkEnd w:id="2703"/>
      <w:r w:rsidR="00B013A1" w:rsidRPr="007467F2">
        <w:t xml:space="preserve"> with </w:t>
      </w:r>
      <w:r>
        <w:t>suffix</w:t>
      </w:r>
      <w:r w:rsidR="00B013A1" w:rsidRPr="007467F2">
        <w:t xml:space="preserve"> </w:t>
      </w:r>
      <w:r w:rsidR="00B013A1" w:rsidRPr="00203126">
        <w:rPr>
          <w:rFonts w:ascii="Doulos SIL" w:hAnsi="Doulos SIL"/>
          <w:i/>
          <w:color w:val="0000FF"/>
        </w:rPr>
        <w:noBreakHyphen/>
        <w:t>ý</w:t>
      </w:r>
      <w:r w:rsidR="00B013A1" w:rsidRPr="00EF44F9">
        <w:rPr>
          <w:i/>
        </w:rPr>
        <w:t xml:space="preserve"> </w:t>
      </w:r>
      <w:r w:rsidR="00B013A1" w:rsidRPr="00EF44F9">
        <w:rPr>
          <w:i/>
        </w:rPr>
        <w:sym w:font="Symbol" w:char="F07E"/>
      </w:r>
      <w:r w:rsidR="00B013A1" w:rsidRPr="00EF44F9">
        <w:rPr>
          <w:i/>
        </w:rPr>
        <w:t xml:space="preserve"> </w:t>
      </w:r>
      <w:r w:rsidR="00B013A1" w:rsidRPr="00203126">
        <w:rPr>
          <w:rFonts w:ascii="Doulos SIL" w:hAnsi="Doulos SIL"/>
          <w:i/>
          <w:color w:val="0000FF"/>
        </w:rPr>
        <w:noBreakHyphen/>
        <w:t>ỳ</w:t>
      </w:r>
      <w:bookmarkEnd w:id="2704"/>
      <w:r w:rsidR="00B013A1" w:rsidRPr="007467F2">
        <w:t xml:space="preserve"> </w:t>
      </w:r>
    </w:p>
    <w:p w14:paraId="53C748CB" w14:textId="6B87412C" w:rsidR="00B013A1" w:rsidRPr="00986AA2" w:rsidRDefault="00B013A1">
      <w:r w:rsidRPr="00986AA2">
        <w:t xml:space="preserve">In this construction, the imperative verb in the original utterance is replaced by the </w:t>
      </w:r>
      <w:r w:rsidR="00E125A5">
        <w:t>quoted imperative (</w:t>
      </w:r>
      <w:r w:rsidR="00950C6A">
        <w:rPr>
          <w:b/>
        </w:rPr>
        <w:t>QuotImprt</w:t>
      </w:r>
      <w:r w:rsidR="00E125A5">
        <w:t>)</w:t>
      </w:r>
      <w:r w:rsidR="00575FAD">
        <w:t xml:space="preserve"> </w:t>
      </w:r>
      <w:r w:rsidRPr="00986AA2">
        <w:t xml:space="preserve">form with suffix </w:t>
      </w:r>
      <w:r w:rsidRPr="003E5D8C">
        <w:rPr>
          <w:rFonts w:ascii="Doulos SIL" w:hAnsi="Doulos SIL"/>
          <w:i/>
          <w:color w:val="0000FF"/>
        </w:rPr>
        <w:noBreakHyphen/>
        <w:t>ý</w:t>
      </w:r>
      <w:r w:rsidRPr="00986AA2">
        <w:t xml:space="preserve"> ~ </w:t>
      </w:r>
      <w:r w:rsidRPr="003E5D8C">
        <w:rPr>
          <w:rFonts w:ascii="Doulos SIL" w:hAnsi="Doulos SIL"/>
          <w:i/>
          <w:color w:val="0000FF"/>
        </w:rPr>
        <w:noBreakHyphen/>
        <w:t>ỳ</w:t>
      </w:r>
      <w:r w:rsidR="00950C6A">
        <w:t xml:space="preserve"> (§10.5.7)</w:t>
      </w:r>
      <w:r w:rsidRPr="00986AA2">
        <w:t xml:space="preserve">, invariant for </w:t>
      </w:r>
      <w:r w:rsidR="00E125A5">
        <w:t>original addressee number</w:t>
      </w:r>
      <w:r w:rsidR="00083425">
        <w:t xml:space="preserve">. </w:t>
      </w:r>
      <w:r w:rsidR="00E125A5">
        <w:t>Singular-addressee</w:t>
      </w:r>
      <w:r w:rsidRPr="00986AA2">
        <w:t xml:space="preserve"> imperative</w:t>
      </w:r>
      <w:r w:rsidR="00083425">
        <w:t xml:space="preserve"> (558a) </w:t>
      </w:r>
      <w:r w:rsidR="00E125A5">
        <w:t>and plural-addressee</w:t>
      </w:r>
      <w:r w:rsidR="00083425">
        <w:t xml:space="preserve"> im</w:t>
      </w:r>
      <w:r w:rsidRPr="00986AA2">
        <w:t>p</w:t>
      </w:r>
      <w:r w:rsidR="00083425">
        <w:t>e</w:t>
      </w:r>
      <w:r w:rsidRPr="00986AA2">
        <w:t xml:space="preserve">rative (558c) </w:t>
      </w:r>
      <w:r w:rsidR="00E125A5">
        <w:t xml:space="preserve">both </w:t>
      </w:r>
      <w:r w:rsidRPr="00986AA2">
        <w:t xml:space="preserve">correspond to the invariant </w:t>
      </w:r>
      <w:r w:rsidR="00E125A5">
        <w:t>quoted imperative</w:t>
      </w:r>
      <w:r w:rsidRPr="00986AA2">
        <w:t xml:space="preserve"> </w:t>
      </w:r>
      <w:r w:rsidRPr="003E5D8C">
        <w:rPr>
          <w:rFonts w:ascii="Doulos SIL" w:hAnsi="Doulos SIL"/>
          <w:i/>
          <w:color w:val="0000FF"/>
        </w:rPr>
        <w:t>yɛ̀</w:t>
      </w:r>
      <w:r w:rsidRPr="003E5D8C">
        <w:rPr>
          <w:rFonts w:ascii="Doulos SIL" w:hAnsi="Doulos SIL"/>
          <w:i/>
          <w:color w:val="0000FF"/>
        </w:rPr>
        <w:noBreakHyphen/>
        <w:t>ý</w:t>
      </w:r>
      <w:r w:rsidRPr="00986AA2">
        <w:t xml:space="preserve"> in jussives (558b,d</w:t>
      </w:r>
      <w:r w:rsidR="006F2285">
        <w:t>-e</w:t>
      </w:r>
      <w:r w:rsidRPr="00986AA2">
        <w:t xml:space="preserve">). If the </w:t>
      </w:r>
      <w:r w:rsidR="00E125A5">
        <w:t xml:space="preserve">original addressee is referred to by a pronoun, </w:t>
      </w:r>
      <w:r w:rsidRPr="00986AA2">
        <w:t xml:space="preserve">it appears </w:t>
      </w:r>
      <w:r w:rsidR="00622F05">
        <w:t>in a clause-initial quotative-</w:t>
      </w:r>
      <w:r w:rsidR="003E1B9A">
        <w:t>subject</w:t>
      </w:r>
      <w:r w:rsidRPr="00986AA2">
        <w:t xml:space="preserve"> </w:t>
      </w:r>
      <w:r w:rsidR="00622F05">
        <w:t xml:space="preserve">phrase (558b,d-e). </w:t>
      </w:r>
    </w:p>
    <w:p w14:paraId="1F40795A" w14:textId="77777777" w:rsidR="00B013A1" w:rsidRPr="00986AA2" w:rsidRDefault="00B013A1" w:rsidP="00B013A1">
      <w:pPr>
        <w:pStyle w:val="exampleabc"/>
      </w:pPr>
    </w:p>
    <w:p w14:paraId="077C30DD" w14:textId="77777777" w:rsidR="00B013A1" w:rsidRPr="007467F2" w:rsidRDefault="00B013A1" w:rsidP="00B013A1">
      <w:pPr>
        <w:pStyle w:val="exampleabc"/>
      </w:pPr>
      <w:r w:rsidRPr="007467F2">
        <w:t>(558)</w:t>
      </w:r>
      <w:r w:rsidRPr="007467F2">
        <w:tab/>
        <w:t>a.</w:t>
      </w:r>
      <w:r w:rsidRPr="007467F2">
        <w:tab/>
      </w:r>
      <w:r w:rsidRPr="003E5D8C">
        <w:rPr>
          <w:rFonts w:ascii="Doulos SIL" w:hAnsi="Doulos SIL"/>
          <w:i/>
          <w:color w:val="0000FF"/>
        </w:rPr>
        <w:t>yá</w:t>
      </w:r>
    </w:p>
    <w:p w14:paraId="426B467B" w14:textId="77777777" w:rsidR="00B013A1" w:rsidRPr="007467F2" w:rsidRDefault="00B013A1" w:rsidP="00B013A1">
      <w:pPr>
        <w:pStyle w:val="exampleabc"/>
      </w:pPr>
      <w:r w:rsidRPr="007467F2">
        <w:tab/>
      </w:r>
      <w:r w:rsidRPr="007467F2">
        <w:tab/>
        <w:t>come.Imprt</w:t>
      </w:r>
    </w:p>
    <w:p w14:paraId="287BBF5E" w14:textId="14BE8F4A" w:rsidR="00B013A1" w:rsidRPr="007467F2" w:rsidRDefault="00B013A1" w:rsidP="00B013A1">
      <w:pPr>
        <w:pStyle w:val="exampleabc"/>
      </w:pPr>
      <w:r w:rsidRPr="007467F2">
        <w:tab/>
      </w:r>
      <w:r w:rsidRPr="007467F2">
        <w:tab/>
      </w:r>
      <w:r w:rsidR="006F2285">
        <w:t>‘</w:t>
      </w:r>
      <w:r w:rsidRPr="007467F2">
        <w:t>Come</w:t>
      </w:r>
      <w:r w:rsidRPr="00EF44F9">
        <w:t>-2</w:t>
      </w:r>
      <w:r w:rsidRPr="007467F2">
        <w:t>Sg!</w:t>
      </w:r>
      <w:r w:rsidR="006F2285">
        <w:t>’</w:t>
      </w:r>
    </w:p>
    <w:p w14:paraId="2E693518" w14:textId="77777777" w:rsidR="00B013A1" w:rsidRPr="007467F2" w:rsidRDefault="00B013A1" w:rsidP="00B013A1">
      <w:pPr>
        <w:pStyle w:val="exampleabc"/>
      </w:pPr>
    </w:p>
    <w:p w14:paraId="15269930" w14:textId="77777777" w:rsidR="00B013A1" w:rsidRPr="007467F2" w:rsidRDefault="00B013A1" w:rsidP="00F244AE">
      <w:pPr>
        <w:pStyle w:val="exampleabc"/>
        <w:tabs>
          <w:tab w:val="left" w:pos="1800"/>
          <w:tab w:val="left" w:pos="2970"/>
          <w:tab w:val="left" w:pos="4770"/>
        </w:tabs>
      </w:pPr>
      <w:r w:rsidRPr="007467F2">
        <w:tab/>
        <w:t>b.</w:t>
      </w:r>
      <w:r w:rsidRPr="007467F2">
        <w:tab/>
      </w:r>
      <w:r w:rsidRPr="003E5D8C">
        <w:rPr>
          <w:rFonts w:ascii="Doulos SIL" w:hAnsi="Doulos SIL"/>
          <w:i/>
          <w:color w:val="0000FF"/>
        </w:rPr>
        <w:t>[[í</w:t>
      </w:r>
      <w:r w:rsidRPr="003E5D8C">
        <w:rPr>
          <w:rFonts w:ascii="Doulos SIL" w:hAnsi="Doulos SIL"/>
          <w:i/>
          <w:color w:val="0000FF"/>
        </w:rPr>
        <w:tab/>
        <w:t>má:]</w:t>
      </w:r>
      <w:r w:rsidRPr="003E5D8C">
        <w:rPr>
          <w:rFonts w:ascii="Doulos SIL" w:hAnsi="Doulos SIL"/>
          <w:i/>
          <w:color w:val="0000FF"/>
        </w:rPr>
        <w:tab/>
        <w:t>yɛ̀</w:t>
      </w:r>
      <w:r w:rsidRPr="003E5D8C">
        <w:rPr>
          <w:rFonts w:ascii="Doulos SIL" w:hAnsi="Doulos SIL"/>
          <w:i/>
          <w:color w:val="0000FF"/>
        </w:rPr>
        <w:noBreakHyphen/>
        <w:t>ý]</w:t>
      </w:r>
      <w:r w:rsidRPr="003E5D8C">
        <w:rPr>
          <w:rFonts w:ascii="Doulos SIL" w:hAnsi="Doulos SIL"/>
          <w:i/>
          <w:color w:val="0000FF"/>
        </w:rPr>
        <w:tab/>
        <w:t>gìyⁿ</w:t>
      </w:r>
      <w:r w:rsidRPr="003E5D8C">
        <w:rPr>
          <w:rFonts w:ascii="Doulos SIL" w:hAnsi="Doulos SIL"/>
          <w:i/>
          <w:color w:val="0000FF"/>
        </w:rPr>
        <w:noBreakHyphen/>
      </w:r>
      <w:r w:rsidRPr="003E5D8C">
        <w:rPr>
          <w:rFonts w:ascii="Doulos SIL" w:hAnsi="Doulos SIL"/>
          <w:i/>
          <w:color w:val="0000FF"/>
        </w:rPr>
        <w:sym w:font="Symbol" w:char="F0C6"/>
      </w:r>
    </w:p>
    <w:p w14:paraId="04CF7426" w14:textId="05AAF808" w:rsidR="00B013A1" w:rsidRPr="007467F2" w:rsidRDefault="00B013A1" w:rsidP="00F244AE">
      <w:pPr>
        <w:pStyle w:val="exampleabc"/>
        <w:tabs>
          <w:tab w:val="left" w:pos="1800"/>
          <w:tab w:val="left" w:pos="2970"/>
          <w:tab w:val="left" w:pos="4770"/>
        </w:tabs>
      </w:pPr>
      <w:r w:rsidRPr="007467F2">
        <w:tab/>
      </w:r>
      <w:r w:rsidRPr="007467F2">
        <w:tab/>
      </w:r>
      <w:r w:rsidRPr="00EF44F9">
        <w:t>[[1</w:t>
      </w:r>
      <w:r w:rsidRPr="007467F2">
        <w:t>Sg</w:t>
      </w:r>
      <w:r w:rsidRPr="007467F2">
        <w:tab/>
        <w:t>Quot</w:t>
      </w:r>
      <w:r w:rsidRPr="00EF44F9">
        <w:t>S</w:t>
      </w:r>
      <w:r w:rsidR="00F244AE">
        <w:t>bj</w:t>
      </w:r>
      <w:r w:rsidRPr="00EF44F9">
        <w:t>]</w:t>
      </w:r>
      <w:r w:rsidRPr="007467F2">
        <w:tab/>
        <w:t>come</w:t>
      </w:r>
      <w:r w:rsidRPr="00EF44F9">
        <w:t>-</w:t>
      </w:r>
      <w:r w:rsidR="00887093">
        <w:t>QuotImprt</w:t>
      </w:r>
      <w:r w:rsidRPr="00EF44F9">
        <w:t>]</w:t>
      </w:r>
      <w:r w:rsidRPr="007467F2">
        <w:tab/>
        <w:t>say</w:t>
      </w:r>
      <w:r w:rsidR="00DB03D7">
        <w:t>.Pfv</w:t>
      </w:r>
      <w:r w:rsidRPr="00EF44F9">
        <w:t>-3</w:t>
      </w:r>
      <w:r w:rsidR="00D317C5">
        <w:t>SgSbj</w:t>
      </w:r>
    </w:p>
    <w:p w14:paraId="25A781A4" w14:textId="30E2A89C" w:rsidR="00B013A1" w:rsidRPr="007467F2" w:rsidRDefault="00B013A1" w:rsidP="00B013A1">
      <w:pPr>
        <w:pStyle w:val="exampleabc"/>
      </w:pPr>
      <w:r w:rsidRPr="007467F2">
        <w:tab/>
      </w:r>
      <w:r w:rsidRPr="007467F2">
        <w:tab/>
      </w:r>
      <w:r w:rsidR="006F2285">
        <w:t>‘</w:t>
      </w:r>
      <w:r w:rsidRPr="007467F2">
        <w:t>He/She told me to come.</w:t>
      </w:r>
      <w:r w:rsidR="006F2285">
        <w:t>’</w:t>
      </w:r>
    </w:p>
    <w:p w14:paraId="26252E05" w14:textId="77777777" w:rsidR="00B013A1" w:rsidRPr="007467F2" w:rsidRDefault="00B013A1" w:rsidP="00B013A1">
      <w:pPr>
        <w:pStyle w:val="exampleabc"/>
      </w:pPr>
    </w:p>
    <w:p w14:paraId="7B634D8E" w14:textId="77777777" w:rsidR="00B013A1" w:rsidRPr="007467F2" w:rsidRDefault="00B013A1" w:rsidP="00B013A1">
      <w:pPr>
        <w:pStyle w:val="exampleabc"/>
      </w:pPr>
      <w:r w:rsidRPr="007467F2">
        <w:tab/>
        <w:t>c.</w:t>
      </w:r>
      <w:r w:rsidRPr="007467F2">
        <w:tab/>
      </w:r>
      <w:r w:rsidRPr="003E5D8C">
        <w:rPr>
          <w:rFonts w:ascii="Doulos SIL" w:hAnsi="Doulos SIL"/>
          <w:i/>
          <w:color w:val="0000FF"/>
        </w:rPr>
        <w:t>yá</w:t>
      </w:r>
      <w:r w:rsidRPr="003E5D8C">
        <w:rPr>
          <w:rFonts w:ascii="Doulos SIL" w:hAnsi="Doulos SIL"/>
          <w:i/>
          <w:color w:val="0000FF"/>
        </w:rPr>
        <w:noBreakHyphen/>
        <w:t>nì</w:t>
      </w:r>
    </w:p>
    <w:p w14:paraId="2BA33553" w14:textId="77777777" w:rsidR="00B013A1" w:rsidRPr="007467F2" w:rsidRDefault="00B013A1" w:rsidP="00B013A1">
      <w:pPr>
        <w:pStyle w:val="exampleabc"/>
      </w:pPr>
      <w:r w:rsidRPr="007467F2">
        <w:tab/>
      </w:r>
      <w:r w:rsidRPr="007467F2">
        <w:tab/>
        <w:t>come</w:t>
      </w:r>
      <w:r w:rsidRPr="00EF44F9">
        <w:t>-I</w:t>
      </w:r>
      <w:r w:rsidRPr="007467F2">
        <w:t>mprt.Pl</w:t>
      </w:r>
    </w:p>
    <w:p w14:paraId="2F418AFE" w14:textId="1C5BE6F1" w:rsidR="00B013A1" w:rsidRPr="007467F2" w:rsidRDefault="00B013A1" w:rsidP="00B013A1">
      <w:pPr>
        <w:pStyle w:val="exampleabc"/>
      </w:pPr>
      <w:r w:rsidRPr="007467F2">
        <w:tab/>
      </w:r>
      <w:r w:rsidRPr="007467F2">
        <w:tab/>
      </w:r>
      <w:r w:rsidR="006F2285">
        <w:t>‘</w:t>
      </w:r>
      <w:r w:rsidRPr="007467F2">
        <w:t>Come</w:t>
      </w:r>
      <w:r w:rsidRPr="00EF44F9">
        <w:t>-2</w:t>
      </w:r>
      <w:r w:rsidRPr="007467F2">
        <w:t>Pl!</w:t>
      </w:r>
      <w:r w:rsidR="006F2285">
        <w:t>’</w:t>
      </w:r>
    </w:p>
    <w:p w14:paraId="007E03F3" w14:textId="77777777" w:rsidR="00B013A1" w:rsidRPr="007467F2" w:rsidRDefault="00B013A1" w:rsidP="00B013A1">
      <w:pPr>
        <w:pStyle w:val="exampleabc"/>
      </w:pPr>
    </w:p>
    <w:p w14:paraId="7D6A344D" w14:textId="623C0C0E" w:rsidR="00B013A1" w:rsidRPr="007467F2" w:rsidRDefault="00B013A1" w:rsidP="00F244AE">
      <w:pPr>
        <w:pStyle w:val="exampleabc"/>
        <w:tabs>
          <w:tab w:val="left" w:pos="1800"/>
          <w:tab w:val="left" w:pos="2970"/>
          <w:tab w:val="left" w:pos="4680"/>
        </w:tabs>
      </w:pPr>
      <w:r w:rsidRPr="007467F2">
        <w:tab/>
        <w:t>d.</w:t>
      </w:r>
      <w:r w:rsidRPr="007467F2">
        <w:tab/>
      </w:r>
      <w:r w:rsidRPr="003E5D8C">
        <w:rPr>
          <w:rFonts w:ascii="Doulos SIL" w:hAnsi="Doulos SIL"/>
          <w:i/>
          <w:color w:val="0000FF"/>
        </w:rPr>
        <w:t>[[î:</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mà:]</w:t>
      </w:r>
      <w:r w:rsidRPr="003E5D8C">
        <w:rPr>
          <w:rFonts w:ascii="Doulos SIL" w:hAnsi="Doulos SIL"/>
          <w:i/>
          <w:color w:val="0000FF"/>
        </w:rPr>
        <w:tab/>
        <w:t>yɛ̀</w:t>
      </w:r>
      <w:r w:rsidRPr="003E5D8C">
        <w:rPr>
          <w:rFonts w:ascii="Doulos SIL" w:hAnsi="Doulos SIL"/>
          <w:i/>
          <w:color w:val="0000FF"/>
        </w:rPr>
        <w:noBreakHyphen/>
        <w:t>ý]</w:t>
      </w:r>
      <w:r w:rsidRPr="003E5D8C">
        <w:rPr>
          <w:rFonts w:ascii="Doulos SIL" w:hAnsi="Doulos SIL"/>
          <w:i/>
          <w:color w:val="0000FF"/>
        </w:rPr>
        <w:tab/>
        <w:t>gìyⁿ</w:t>
      </w:r>
      <w:r w:rsidRPr="003E5D8C">
        <w:rPr>
          <w:rFonts w:ascii="Doulos SIL" w:hAnsi="Doulos SIL"/>
          <w:i/>
          <w:color w:val="0000FF"/>
        </w:rPr>
        <w:noBreakHyphen/>
        <w:t>bɔ́</w:t>
      </w:r>
    </w:p>
    <w:p w14:paraId="6E65628F" w14:textId="33AC46C2" w:rsidR="00B013A1" w:rsidRPr="007467F2" w:rsidRDefault="00B013A1" w:rsidP="00F244AE">
      <w:pPr>
        <w:pStyle w:val="exampleabc"/>
        <w:tabs>
          <w:tab w:val="left" w:pos="1800"/>
          <w:tab w:val="left" w:pos="2970"/>
          <w:tab w:val="left" w:pos="4680"/>
        </w:tabs>
      </w:pPr>
      <w:r w:rsidRPr="007467F2">
        <w:tab/>
      </w:r>
      <w:r w:rsidRPr="007467F2">
        <w:tab/>
      </w:r>
      <w:r w:rsidRPr="00EF44F9">
        <w:t>[[1</w:t>
      </w:r>
      <w:r w:rsidRPr="007467F2">
        <w:t>Pl</w:t>
      </w:r>
      <w:r w:rsidRPr="007467F2">
        <w:tab/>
      </w:r>
      <w:r w:rsidR="00851B83" w:rsidRPr="00E16887">
        <w:rPr>
          <w:vertAlign w:val="superscript"/>
        </w:rPr>
        <w:t>L</w:t>
      </w:r>
      <w:r w:rsidRPr="007467F2">
        <w:t>QuotS</w:t>
      </w:r>
      <w:r w:rsidR="00F244AE">
        <w:t>bj</w:t>
      </w:r>
      <w:r w:rsidRPr="00EF44F9">
        <w:t>]</w:t>
      </w:r>
      <w:r w:rsidRPr="007467F2">
        <w:tab/>
        <w:t>come</w:t>
      </w:r>
      <w:r w:rsidRPr="00EF44F9">
        <w:t>-</w:t>
      </w:r>
      <w:r w:rsidR="00887093">
        <w:t>QuotImprt</w:t>
      </w:r>
      <w:r w:rsidRPr="00EF44F9">
        <w:t>]</w:t>
      </w:r>
      <w:r w:rsidRPr="007467F2">
        <w:tab/>
        <w:t>say</w:t>
      </w:r>
      <w:r w:rsidR="00DB03D7">
        <w:t>.Pfv</w:t>
      </w:r>
      <w:r w:rsidRPr="00EF44F9">
        <w:t>-3</w:t>
      </w:r>
      <w:r w:rsidR="00D317C5">
        <w:t>PlSbj</w:t>
      </w:r>
    </w:p>
    <w:p w14:paraId="4283059B" w14:textId="60BF4B95" w:rsidR="00B013A1" w:rsidRDefault="00B013A1" w:rsidP="00B013A1">
      <w:pPr>
        <w:pStyle w:val="exampleabc"/>
      </w:pPr>
      <w:r w:rsidRPr="007467F2">
        <w:tab/>
      </w:r>
      <w:r w:rsidRPr="007467F2">
        <w:tab/>
      </w:r>
      <w:r w:rsidR="006F2285">
        <w:t>‘</w:t>
      </w:r>
      <w:r w:rsidRPr="007467F2">
        <w:t>They told us to come.</w:t>
      </w:r>
      <w:r w:rsidR="006F2285">
        <w:t>’</w:t>
      </w:r>
    </w:p>
    <w:p w14:paraId="6E157B5F" w14:textId="77777777" w:rsidR="00950C6A" w:rsidRDefault="00950C6A" w:rsidP="00B013A1">
      <w:pPr>
        <w:pStyle w:val="exampleabc"/>
      </w:pPr>
    </w:p>
    <w:p w14:paraId="492ADFE0" w14:textId="307F1461" w:rsidR="00950C6A" w:rsidRDefault="00950C6A" w:rsidP="00F244AE">
      <w:pPr>
        <w:pStyle w:val="exampleabc"/>
        <w:tabs>
          <w:tab w:val="left" w:pos="1800"/>
          <w:tab w:val="left" w:pos="2970"/>
          <w:tab w:val="left" w:pos="4770"/>
        </w:tabs>
      </w:pPr>
      <w:r>
        <w:tab/>
        <w:t>e.</w:t>
      </w:r>
      <w:r>
        <w:tab/>
      </w:r>
      <w:r w:rsidRPr="00827F9D">
        <w:rPr>
          <w:rFonts w:ascii="Doulos SIL" w:hAnsi="Doulos SIL"/>
          <w:i/>
          <w:color w:val="0000FF"/>
        </w:rPr>
        <w:t>[[bû:</w:t>
      </w:r>
      <w:r w:rsidRPr="00827F9D">
        <w:rPr>
          <w:rFonts w:ascii="Doulos SIL" w:hAnsi="Doulos SIL"/>
          <w:i/>
          <w:color w:val="0000FF"/>
        </w:rPr>
        <w:tab/>
      </w:r>
      <w:r w:rsidRPr="00E16887">
        <w:rPr>
          <w:vertAlign w:val="superscript"/>
        </w:rPr>
        <w:t>L</w:t>
      </w:r>
      <w:r w:rsidRPr="00827F9D">
        <w:rPr>
          <w:rFonts w:ascii="Doulos SIL" w:hAnsi="Doulos SIL"/>
          <w:i/>
          <w:color w:val="0000FF"/>
        </w:rPr>
        <w:t>mà:]</w:t>
      </w:r>
      <w:r w:rsidRPr="00827F9D">
        <w:rPr>
          <w:rFonts w:ascii="Doulos SIL" w:hAnsi="Doulos SIL"/>
          <w:i/>
          <w:color w:val="0000FF"/>
        </w:rPr>
        <w:tab/>
        <w:t>yɛ̀-ý]</w:t>
      </w:r>
      <w:r w:rsidRPr="00827F9D">
        <w:rPr>
          <w:rFonts w:ascii="Doulos SIL" w:hAnsi="Doulos SIL"/>
          <w:i/>
          <w:color w:val="0000FF"/>
        </w:rPr>
        <w:tab/>
        <w:t>gìyⁿ</w:t>
      </w:r>
      <w:r w:rsidRPr="00827F9D">
        <w:rPr>
          <w:rFonts w:ascii="Doulos SIL" w:hAnsi="Doulos SIL"/>
          <w:i/>
          <w:color w:val="0000FF"/>
        </w:rPr>
        <w:noBreakHyphen/>
      </w:r>
      <w:r w:rsidRPr="00827F9D">
        <w:rPr>
          <w:rFonts w:ascii="Doulos SIL" w:hAnsi="Doulos SIL"/>
          <w:i/>
          <w:color w:val="0000FF"/>
        </w:rPr>
        <w:sym w:font="Symbol" w:char="F0C6"/>
      </w:r>
    </w:p>
    <w:p w14:paraId="4C3D689A" w14:textId="2BC30454" w:rsidR="00950C6A" w:rsidRDefault="00950C6A" w:rsidP="00F244AE">
      <w:pPr>
        <w:pStyle w:val="exampleabc"/>
        <w:tabs>
          <w:tab w:val="left" w:pos="1800"/>
          <w:tab w:val="left" w:pos="2970"/>
          <w:tab w:val="left" w:pos="4770"/>
        </w:tabs>
      </w:pPr>
      <w:r>
        <w:tab/>
      </w:r>
      <w:r>
        <w:tab/>
        <w:t>[[3Pl</w:t>
      </w:r>
      <w:r>
        <w:tab/>
      </w:r>
      <w:r w:rsidRPr="00E16887">
        <w:rPr>
          <w:vertAlign w:val="superscript"/>
        </w:rPr>
        <w:t>L</w:t>
      </w:r>
      <w:r w:rsidRPr="007467F2">
        <w:t>QuotS</w:t>
      </w:r>
      <w:r w:rsidR="00F244AE">
        <w:t>bj</w:t>
      </w:r>
      <w:r w:rsidRPr="00EF44F9">
        <w:t>]</w:t>
      </w:r>
      <w:r w:rsidRPr="007467F2">
        <w:tab/>
        <w:t>come</w:t>
      </w:r>
      <w:r w:rsidRPr="00EF44F9">
        <w:t>-</w:t>
      </w:r>
      <w:r>
        <w:t>QuotImprt</w:t>
      </w:r>
      <w:r w:rsidRPr="00EF44F9">
        <w:t>]</w:t>
      </w:r>
      <w:r w:rsidRPr="007467F2">
        <w:tab/>
        <w:t>say</w:t>
      </w:r>
      <w:r w:rsidR="00DB03D7">
        <w:t>.Pfv</w:t>
      </w:r>
      <w:r w:rsidRPr="00EF44F9">
        <w:t>-3</w:t>
      </w:r>
      <w:r w:rsidR="00D317C5">
        <w:t>PlSbj</w:t>
      </w:r>
    </w:p>
    <w:p w14:paraId="163DA56F" w14:textId="414F740A" w:rsidR="00950C6A" w:rsidRPr="00950C6A" w:rsidRDefault="00950C6A" w:rsidP="00B013A1">
      <w:pPr>
        <w:pStyle w:val="exampleabc"/>
      </w:pPr>
      <w:r>
        <w:tab/>
      </w:r>
      <w:r>
        <w:tab/>
      </w:r>
      <w:r w:rsidR="006F2285">
        <w:t>‘</w:t>
      </w:r>
      <w:r>
        <w:t>He/She told them to come.</w:t>
      </w:r>
      <w:r w:rsidR="006F2285">
        <w:t>’</w:t>
      </w:r>
    </w:p>
    <w:p w14:paraId="3604E489" w14:textId="77777777" w:rsidR="00083425" w:rsidRPr="006F2285" w:rsidRDefault="00083425" w:rsidP="00B013A1"/>
    <w:p w14:paraId="7E7C8E14" w14:textId="200C7488" w:rsidR="00B013A1" w:rsidRDefault="00B013A1" w:rsidP="00B013A1">
      <w:r w:rsidRPr="00986AA2">
        <w:t xml:space="preserve">A direct object NP, if present, has its usual form. For example, </w:t>
      </w:r>
      <w:r w:rsidR="006F2285">
        <w:t>‘</w:t>
      </w:r>
      <w:r w:rsidRPr="00986AA2">
        <w:t>sheep</w:t>
      </w:r>
      <w:r w:rsidR="006F2285">
        <w:t>’</w:t>
      </w:r>
      <w:r w:rsidRPr="00986AA2">
        <w:t xml:space="preserve"> does not change from the imperative (559a) to the jussive (reported imperative) (559b).</w:t>
      </w:r>
    </w:p>
    <w:p w14:paraId="0B639F5D" w14:textId="77777777" w:rsidR="00B013A1" w:rsidRDefault="00B013A1" w:rsidP="00B013A1"/>
    <w:p w14:paraId="07E55D46" w14:textId="77777777" w:rsidR="00B013A1" w:rsidRPr="007467F2" w:rsidRDefault="00B013A1" w:rsidP="00B013A1">
      <w:pPr>
        <w:pStyle w:val="exampleabc"/>
        <w:tabs>
          <w:tab w:val="left" w:pos="2610"/>
        </w:tabs>
      </w:pPr>
      <w:r w:rsidRPr="007467F2">
        <w:t>(559)</w:t>
      </w:r>
      <w:r w:rsidRPr="007467F2">
        <w:tab/>
        <w:t>a.</w:t>
      </w:r>
      <w:r w:rsidRPr="007467F2">
        <w:tab/>
      </w:r>
      <w:r w:rsidRPr="003E5D8C">
        <w:rPr>
          <w:rFonts w:ascii="Doulos SIL" w:hAnsi="Doulos SIL"/>
          <w:i/>
          <w:color w:val="0000FF"/>
        </w:rPr>
        <w:t>pɛ̀rɛ̌</w:t>
      </w:r>
      <w:r w:rsidRPr="003E5D8C">
        <w:rPr>
          <w:rFonts w:ascii="Doulos SIL" w:hAnsi="Doulos SIL"/>
          <w:i/>
          <w:color w:val="0000FF"/>
        </w:rPr>
        <w:noBreakHyphen/>
        <w:t>m</w:t>
      </w:r>
      <w:r w:rsidRPr="003E5D8C">
        <w:rPr>
          <w:rFonts w:ascii="Doulos SIL" w:hAnsi="Doulos SIL"/>
          <w:i/>
          <w:color w:val="0000FF"/>
        </w:rPr>
        <w:tab/>
        <w:t>sɛ́wⁿá</w:t>
      </w:r>
    </w:p>
    <w:p w14:paraId="0537F989" w14:textId="77777777" w:rsidR="00B013A1" w:rsidRPr="007467F2" w:rsidRDefault="00B013A1" w:rsidP="00B013A1">
      <w:pPr>
        <w:pStyle w:val="exampleabc"/>
        <w:tabs>
          <w:tab w:val="left" w:pos="2610"/>
        </w:tabs>
      </w:pPr>
      <w:r w:rsidRPr="007467F2">
        <w:tab/>
      </w:r>
      <w:r w:rsidRPr="007467F2">
        <w:tab/>
        <w:t>sheep</w:t>
      </w:r>
      <w:r w:rsidRPr="00EF44F9">
        <w:t>-AnSg</w:t>
      </w:r>
      <w:r w:rsidRPr="007467F2">
        <w:tab/>
        <w:t>slaughter.Imprt</w:t>
      </w:r>
    </w:p>
    <w:p w14:paraId="4F6CAB99" w14:textId="0955B442" w:rsidR="00B013A1" w:rsidRPr="007467F2" w:rsidRDefault="00B013A1" w:rsidP="00B013A1">
      <w:pPr>
        <w:pStyle w:val="exampleabc"/>
      </w:pPr>
      <w:r w:rsidRPr="007467F2">
        <w:tab/>
      </w:r>
      <w:r w:rsidRPr="007467F2">
        <w:tab/>
      </w:r>
      <w:r w:rsidR="006F2285">
        <w:t>‘</w:t>
      </w:r>
      <w:r w:rsidRPr="007467F2">
        <w:t>Slaughter</w:t>
      </w:r>
      <w:r w:rsidRPr="00EF44F9">
        <w:t>-2</w:t>
      </w:r>
      <w:r w:rsidRPr="007467F2">
        <w:t>Sg the sheep</w:t>
      </w:r>
      <w:r w:rsidRPr="00EF44F9">
        <w:t>-S</w:t>
      </w:r>
      <w:r w:rsidRPr="007467F2">
        <w:t>g!</w:t>
      </w:r>
      <w:r w:rsidR="006F2285">
        <w:t>’</w:t>
      </w:r>
    </w:p>
    <w:p w14:paraId="16FFFA94" w14:textId="77777777" w:rsidR="00B013A1" w:rsidRPr="007467F2" w:rsidRDefault="00B013A1" w:rsidP="00B013A1">
      <w:pPr>
        <w:pStyle w:val="exampleabc"/>
      </w:pPr>
    </w:p>
    <w:p w14:paraId="753CCC1D" w14:textId="77777777" w:rsidR="00B013A1" w:rsidRPr="003E5D8C" w:rsidRDefault="00B013A1" w:rsidP="00F244AE">
      <w:pPr>
        <w:pStyle w:val="exampleabc"/>
        <w:tabs>
          <w:tab w:val="left" w:pos="1800"/>
          <w:tab w:val="left" w:pos="2880"/>
          <w:tab w:val="left" w:pos="4140"/>
          <w:tab w:val="left" w:pos="5400"/>
        </w:tabs>
        <w:rPr>
          <w:rFonts w:ascii="Doulos SIL" w:hAnsi="Doulos SIL"/>
          <w:i/>
          <w:color w:val="0000FF"/>
        </w:rPr>
      </w:pPr>
      <w:r w:rsidRPr="007467F2">
        <w:tab/>
        <w:t>b.</w:t>
      </w:r>
      <w:r w:rsidRPr="007467F2">
        <w:tab/>
      </w:r>
      <w:r w:rsidRPr="003E5D8C">
        <w:rPr>
          <w:rFonts w:ascii="Doulos SIL" w:hAnsi="Doulos SIL"/>
          <w:i/>
          <w:color w:val="0000FF"/>
        </w:rPr>
        <w:t>[[ú</w:t>
      </w:r>
      <w:r w:rsidRPr="003E5D8C">
        <w:rPr>
          <w:rFonts w:ascii="Doulos SIL" w:hAnsi="Doulos SIL"/>
          <w:i/>
          <w:color w:val="0000FF"/>
        </w:rPr>
        <w:tab/>
        <w:t>má:]</w:t>
      </w:r>
      <w:r w:rsidRPr="003E5D8C">
        <w:rPr>
          <w:rFonts w:ascii="Doulos SIL" w:hAnsi="Doulos SIL"/>
          <w:i/>
          <w:color w:val="0000FF"/>
        </w:rPr>
        <w:tab/>
        <w:t>pɛ̀rɛ̌</w:t>
      </w:r>
      <w:r w:rsidRPr="003E5D8C">
        <w:rPr>
          <w:rFonts w:ascii="Doulos SIL" w:hAnsi="Doulos SIL"/>
          <w:i/>
          <w:color w:val="0000FF"/>
        </w:rPr>
        <w:noBreakHyphen/>
        <w:t>m</w:t>
      </w:r>
      <w:r w:rsidRPr="003E5D8C">
        <w:rPr>
          <w:rFonts w:ascii="Doulos SIL" w:hAnsi="Doulos SIL"/>
          <w:i/>
          <w:color w:val="0000FF"/>
        </w:rPr>
        <w:tab/>
        <w:t>sɛ́wⁿɛ́</w:t>
      </w:r>
      <w:r w:rsidRPr="003E5D8C">
        <w:rPr>
          <w:rFonts w:ascii="Doulos SIL" w:hAnsi="Doulos SIL"/>
          <w:i/>
          <w:color w:val="0000FF"/>
        </w:rPr>
        <w:noBreakHyphen/>
        <w:t>ý]</w:t>
      </w:r>
    </w:p>
    <w:p w14:paraId="386F7843" w14:textId="75B6C8A2" w:rsidR="00B013A1" w:rsidRPr="00EF44F9" w:rsidRDefault="00B013A1" w:rsidP="00F244AE">
      <w:pPr>
        <w:pStyle w:val="exampleabc"/>
        <w:tabs>
          <w:tab w:val="left" w:pos="1800"/>
          <w:tab w:val="left" w:pos="2880"/>
          <w:tab w:val="left" w:pos="4140"/>
          <w:tab w:val="left" w:pos="5400"/>
        </w:tabs>
      </w:pPr>
      <w:r w:rsidRPr="007467F2">
        <w:tab/>
      </w:r>
      <w:r w:rsidRPr="007467F2">
        <w:tab/>
      </w:r>
      <w:r w:rsidRPr="00EF44F9">
        <w:t>[[2</w:t>
      </w:r>
      <w:r w:rsidRPr="007467F2">
        <w:t>Sg</w:t>
      </w:r>
      <w:r w:rsidRPr="007467F2">
        <w:tab/>
        <w:t>Quot</w:t>
      </w:r>
      <w:r w:rsidRPr="00EF44F9">
        <w:t>S</w:t>
      </w:r>
      <w:r w:rsidR="00F244AE">
        <w:t>bj</w:t>
      </w:r>
      <w:r w:rsidRPr="00EF44F9">
        <w:t>]</w:t>
      </w:r>
      <w:r w:rsidRPr="007467F2">
        <w:tab/>
        <w:t>sheep</w:t>
      </w:r>
      <w:r w:rsidRPr="00EF44F9">
        <w:t>-AnS</w:t>
      </w:r>
      <w:r w:rsidRPr="007467F2">
        <w:t>g</w:t>
      </w:r>
      <w:r w:rsidRPr="007467F2">
        <w:tab/>
        <w:t>slaughter</w:t>
      </w:r>
      <w:r w:rsidRPr="00EF44F9">
        <w:t>-</w:t>
      </w:r>
      <w:r w:rsidR="00887093">
        <w:t>QuotImprt</w:t>
      </w:r>
      <w:r w:rsidRPr="00EF44F9">
        <w:t>]</w:t>
      </w:r>
    </w:p>
    <w:p w14:paraId="27656268" w14:textId="77777777" w:rsidR="00B013A1" w:rsidRPr="007467F2" w:rsidRDefault="00B013A1" w:rsidP="00B013A1">
      <w:pPr>
        <w:pStyle w:val="exampleabc"/>
        <w:tabs>
          <w:tab w:val="left" w:pos="1620"/>
          <w:tab w:val="left" w:pos="2340"/>
          <w:tab w:val="left" w:pos="3420"/>
          <w:tab w:val="left" w:pos="5400"/>
        </w:tabs>
      </w:pPr>
      <w:r w:rsidRPr="003E5D8C">
        <w:rPr>
          <w:rFonts w:ascii="Doulos SIL" w:hAnsi="Doulos SIL"/>
          <w:i/>
          <w:color w:val="0000FF"/>
        </w:rPr>
        <w:tab/>
      </w:r>
      <w:r w:rsidRPr="003E5D8C">
        <w:rPr>
          <w:rFonts w:ascii="Doulos SIL" w:hAnsi="Doulos SIL"/>
          <w:i/>
          <w:color w:val="0000FF"/>
        </w:rPr>
        <w:tab/>
        <w:t>gìyⁿ</w:t>
      </w:r>
      <w:r w:rsidRPr="003E5D8C">
        <w:rPr>
          <w:rFonts w:ascii="Doulos SIL" w:hAnsi="Doulos SIL"/>
          <w:i/>
          <w:color w:val="0000FF"/>
        </w:rPr>
        <w:noBreakHyphen/>
        <w:t>ỳ</w:t>
      </w:r>
    </w:p>
    <w:p w14:paraId="777CEEDE" w14:textId="07D1795C" w:rsidR="00B013A1" w:rsidRPr="007467F2" w:rsidRDefault="00B013A1" w:rsidP="00B013A1">
      <w:pPr>
        <w:pStyle w:val="exampleabc"/>
        <w:tabs>
          <w:tab w:val="left" w:pos="1620"/>
          <w:tab w:val="left" w:pos="2340"/>
          <w:tab w:val="left" w:pos="3420"/>
          <w:tab w:val="left" w:pos="5400"/>
        </w:tabs>
      </w:pPr>
      <w:r w:rsidRPr="00EF44F9">
        <w:tab/>
      </w:r>
      <w:r w:rsidRPr="007467F2">
        <w:tab/>
        <w:t>say</w:t>
      </w:r>
      <w:r w:rsidR="00DB03D7">
        <w:t>.Pfv</w:t>
      </w:r>
      <w:r w:rsidRPr="00EF44F9">
        <w:t>-1</w:t>
      </w:r>
      <w:r w:rsidR="00D317C5">
        <w:t>SgSbj</w:t>
      </w:r>
    </w:p>
    <w:p w14:paraId="0EE4B89B" w14:textId="28D39109" w:rsidR="00B013A1" w:rsidRPr="007467F2" w:rsidRDefault="00B013A1" w:rsidP="00B013A1">
      <w:pPr>
        <w:pStyle w:val="exampleabc"/>
      </w:pPr>
      <w:r w:rsidRPr="007467F2">
        <w:tab/>
      </w:r>
      <w:r w:rsidRPr="007467F2">
        <w:tab/>
      </w:r>
      <w:r w:rsidR="006F2285">
        <w:t>‘</w:t>
      </w:r>
      <w:r w:rsidRPr="007467F2">
        <w:t xml:space="preserve">I told </w:t>
      </w:r>
      <w:r w:rsidRPr="004D591B">
        <w:t>you-Sg</w:t>
      </w:r>
      <w:r w:rsidRPr="007467F2">
        <w:t xml:space="preserve"> to slaughter the sheep</w:t>
      </w:r>
      <w:r w:rsidRPr="00EF44F9">
        <w:t>-S</w:t>
      </w:r>
      <w:r w:rsidRPr="007467F2">
        <w:t>g.</w:t>
      </w:r>
      <w:r w:rsidR="006F2285">
        <w:t>’</w:t>
      </w:r>
    </w:p>
    <w:p w14:paraId="778AD2D2" w14:textId="77777777" w:rsidR="00B013A1" w:rsidRPr="00986AA2" w:rsidRDefault="00B013A1"/>
    <w:p w14:paraId="23C6AB31" w14:textId="2E7EA8DB" w:rsidR="00B013A1" w:rsidRPr="00986AA2" w:rsidRDefault="00B013A1">
      <w:r w:rsidRPr="007754EA">
        <w:rPr>
          <w:b/>
        </w:rPr>
        <w:t>Negative</w:t>
      </w:r>
      <w:r w:rsidRPr="00986AA2">
        <w:t xml:space="preserve"> counterparts are in (560). The form of the verb in the jussive clause (the original imperative) is </w:t>
      </w:r>
      <w:r w:rsidR="00E21F42">
        <w:t>hortative</w:t>
      </w:r>
      <w:r w:rsidRPr="00986AA2">
        <w:t xml:space="preserve"> </w:t>
      </w:r>
      <w:r w:rsidR="00180792">
        <w:t>negative</w:t>
      </w:r>
      <w:r w:rsidRPr="00986AA2">
        <w:t xml:space="preserve">, with suffix complex </w:t>
      </w:r>
      <w:r w:rsidRPr="003E5D8C">
        <w:rPr>
          <w:rFonts w:ascii="Doulos SIL" w:hAnsi="Doulos SIL"/>
          <w:i/>
          <w:color w:val="0000FF"/>
        </w:rPr>
        <w:noBreakHyphen/>
        <w:t>rɛ́</w:t>
      </w:r>
      <w:r w:rsidRPr="003E5D8C">
        <w:rPr>
          <w:rFonts w:ascii="Doulos SIL" w:hAnsi="Doulos SIL"/>
          <w:i/>
          <w:color w:val="0000FF"/>
        </w:rPr>
        <w:noBreakHyphen/>
        <w:t>y</w:t>
      </w:r>
      <w:r w:rsidRPr="00986AA2">
        <w:t xml:space="preserve">. Again, the original distinction between </w:t>
      </w:r>
      <w:r w:rsidR="00622F05">
        <w:t>singular and plural addressee</w:t>
      </w:r>
      <w:r w:rsidRPr="00986AA2">
        <w:t xml:space="preserve"> in the imperative verb is not carried over into the verb of the jussive.</w:t>
      </w:r>
    </w:p>
    <w:p w14:paraId="17A235AB" w14:textId="77777777" w:rsidR="00B013A1" w:rsidRPr="00986AA2" w:rsidRDefault="00B013A1" w:rsidP="00B013A1">
      <w:pPr>
        <w:pStyle w:val="exampleabc"/>
      </w:pPr>
    </w:p>
    <w:p w14:paraId="44F1A3CF" w14:textId="77777777" w:rsidR="00B013A1" w:rsidRPr="007467F2" w:rsidRDefault="00B013A1" w:rsidP="00B013A1">
      <w:pPr>
        <w:pStyle w:val="exampleabc"/>
      </w:pPr>
      <w:r w:rsidRPr="007467F2">
        <w:t>(560)</w:t>
      </w:r>
      <w:r w:rsidRPr="007467F2">
        <w:tab/>
        <w:t>a.</w:t>
      </w:r>
      <w:r w:rsidRPr="007467F2">
        <w:tab/>
      </w:r>
      <w:r w:rsidRPr="003E5D8C">
        <w:rPr>
          <w:rFonts w:ascii="Doulos SIL" w:hAnsi="Doulos SIL"/>
          <w:i/>
          <w:color w:val="0000FF"/>
        </w:rPr>
        <w:t>yɛ́</w:t>
      </w:r>
      <w:r w:rsidRPr="003E5D8C">
        <w:rPr>
          <w:rFonts w:ascii="Doulos SIL" w:hAnsi="Doulos SIL"/>
          <w:i/>
          <w:color w:val="0000FF"/>
        </w:rPr>
        <w:noBreakHyphen/>
        <w:t>rɛ́</w:t>
      </w:r>
    </w:p>
    <w:p w14:paraId="05260901" w14:textId="77777777" w:rsidR="00B013A1" w:rsidRPr="007467F2" w:rsidRDefault="00B013A1" w:rsidP="00B013A1">
      <w:pPr>
        <w:pStyle w:val="exampleabc"/>
      </w:pPr>
      <w:r w:rsidRPr="007467F2">
        <w:tab/>
      </w:r>
      <w:r w:rsidRPr="007467F2">
        <w:tab/>
        <w:t>come</w:t>
      </w:r>
      <w:r w:rsidRPr="00EF44F9">
        <w:t>-I</w:t>
      </w:r>
      <w:r w:rsidRPr="007467F2">
        <w:t>mprtNeg</w:t>
      </w:r>
    </w:p>
    <w:p w14:paraId="1F3425CF" w14:textId="22DC52BC" w:rsidR="00B013A1" w:rsidRPr="007467F2" w:rsidRDefault="00B013A1" w:rsidP="00B013A1">
      <w:pPr>
        <w:pStyle w:val="exampleabc"/>
      </w:pPr>
      <w:r w:rsidRPr="007467F2">
        <w:tab/>
      </w:r>
      <w:r w:rsidRPr="007467F2">
        <w:tab/>
      </w:r>
      <w:r w:rsidR="006F2285">
        <w:t>‘</w:t>
      </w:r>
      <w:r w:rsidRPr="007467F2">
        <w:t>Don</w:t>
      </w:r>
      <w:r w:rsidR="006F2285">
        <w:t>’</w:t>
      </w:r>
      <w:r w:rsidRPr="007467F2">
        <w:t>t</w:t>
      </w:r>
      <w:r w:rsidRPr="00EF44F9">
        <w:t>-2</w:t>
      </w:r>
      <w:r w:rsidRPr="007467F2">
        <w:t>Sg come!</w:t>
      </w:r>
      <w:r w:rsidR="006F2285">
        <w:t>’</w:t>
      </w:r>
    </w:p>
    <w:p w14:paraId="2E9B43C0" w14:textId="77777777" w:rsidR="00B013A1" w:rsidRPr="007467F2" w:rsidRDefault="00B013A1" w:rsidP="00B013A1">
      <w:pPr>
        <w:pStyle w:val="exampleabc"/>
      </w:pPr>
    </w:p>
    <w:p w14:paraId="1582F684" w14:textId="77777777" w:rsidR="00B013A1" w:rsidRPr="007467F2" w:rsidRDefault="00B013A1" w:rsidP="00B013A1">
      <w:pPr>
        <w:pStyle w:val="exampleabc"/>
        <w:tabs>
          <w:tab w:val="left" w:pos="1800"/>
          <w:tab w:val="left" w:pos="2610"/>
          <w:tab w:val="left" w:pos="5220"/>
        </w:tabs>
      </w:pPr>
      <w:r w:rsidRPr="007467F2">
        <w:tab/>
        <w:t>b.</w:t>
      </w:r>
      <w:r w:rsidRPr="007467F2">
        <w:tab/>
      </w:r>
      <w:r w:rsidRPr="003E5D8C">
        <w:rPr>
          <w:rFonts w:ascii="Doulos SIL" w:hAnsi="Doulos SIL"/>
          <w:i/>
          <w:color w:val="0000FF"/>
        </w:rPr>
        <w:t>[[í</w:t>
      </w:r>
      <w:r w:rsidRPr="003E5D8C">
        <w:rPr>
          <w:rFonts w:ascii="Doulos SIL" w:hAnsi="Doulos SIL"/>
          <w:i/>
          <w:color w:val="0000FF"/>
        </w:rPr>
        <w:tab/>
        <w:t>má:]</w:t>
      </w:r>
      <w:r w:rsidRPr="003E5D8C">
        <w:rPr>
          <w:rFonts w:ascii="Doulos SIL" w:hAnsi="Doulos SIL"/>
          <w:i/>
          <w:color w:val="0000FF"/>
        </w:rPr>
        <w:tab/>
        <w:t>yɛ̀</w:t>
      </w:r>
      <w:r w:rsidRPr="003E5D8C">
        <w:rPr>
          <w:rFonts w:ascii="Doulos SIL" w:hAnsi="Doulos SIL"/>
          <w:i/>
          <w:color w:val="0000FF"/>
        </w:rPr>
        <w:noBreakHyphen/>
        <w:t>rɛ̀</w:t>
      </w:r>
      <w:r w:rsidRPr="003E5D8C">
        <w:rPr>
          <w:rFonts w:ascii="Doulos SIL" w:hAnsi="Doulos SIL"/>
          <w:i/>
          <w:color w:val="0000FF"/>
        </w:rPr>
        <w:noBreakHyphen/>
        <w:t>ý]</w:t>
      </w:r>
      <w:r w:rsidRPr="003E5D8C">
        <w:rPr>
          <w:rFonts w:ascii="Doulos SIL" w:hAnsi="Doulos SIL"/>
          <w:i/>
          <w:color w:val="0000FF"/>
        </w:rPr>
        <w:tab/>
        <w:t>gìyⁿ</w:t>
      </w:r>
      <w:r w:rsidRPr="003E5D8C">
        <w:rPr>
          <w:rFonts w:ascii="Doulos SIL" w:hAnsi="Doulos SIL"/>
          <w:i/>
          <w:color w:val="0000FF"/>
        </w:rPr>
        <w:noBreakHyphen/>
      </w:r>
      <w:r w:rsidRPr="003E5D8C">
        <w:rPr>
          <w:rFonts w:ascii="Doulos SIL" w:hAnsi="Doulos SIL"/>
          <w:i/>
          <w:color w:val="0000FF"/>
        </w:rPr>
        <w:sym w:font="Symbol" w:char="F0C6"/>
      </w:r>
    </w:p>
    <w:p w14:paraId="5C37F0A8" w14:textId="7536BCE0" w:rsidR="00B013A1" w:rsidRPr="007467F2" w:rsidRDefault="00B013A1" w:rsidP="00B013A1">
      <w:pPr>
        <w:pStyle w:val="exampleabc"/>
        <w:tabs>
          <w:tab w:val="left" w:pos="1800"/>
          <w:tab w:val="left" w:pos="2610"/>
          <w:tab w:val="left" w:pos="5220"/>
        </w:tabs>
      </w:pPr>
      <w:r w:rsidRPr="007467F2">
        <w:tab/>
      </w:r>
      <w:r w:rsidRPr="007467F2">
        <w:tab/>
      </w:r>
      <w:r w:rsidRPr="00EF44F9">
        <w:t>[1</w:t>
      </w:r>
      <w:r w:rsidRPr="007467F2">
        <w:t>Sg</w:t>
      </w:r>
      <w:r w:rsidRPr="007467F2">
        <w:tab/>
        <w:t>Emp</w:t>
      </w:r>
      <w:r w:rsidRPr="00EF44F9">
        <w:t>h]</w:t>
      </w:r>
      <w:r w:rsidRPr="007467F2">
        <w:tab/>
        <w:t>come</w:t>
      </w:r>
      <w:r w:rsidRPr="00EF44F9">
        <w:t>-I</w:t>
      </w:r>
      <w:r w:rsidRPr="007467F2">
        <w:t>mprtNeg</w:t>
      </w:r>
      <w:r w:rsidRPr="00EF44F9">
        <w:t>-</w:t>
      </w:r>
      <w:r w:rsidR="00887093">
        <w:t>QuotImprt</w:t>
      </w:r>
      <w:r w:rsidRPr="00EF44F9">
        <w:t>]</w:t>
      </w:r>
      <w:r w:rsidRPr="007467F2">
        <w:tab/>
        <w:t>say</w:t>
      </w:r>
      <w:r w:rsidR="00DB03D7">
        <w:t>.Pfv</w:t>
      </w:r>
      <w:r w:rsidRPr="00EF44F9">
        <w:t>-3</w:t>
      </w:r>
      <w:r w:rsidR="00D317C5">
        <w:t>SgSbj</w:t>
      </w:r>
    </w:p>
    <w:p w14:paraId="69183A8A" w14:textId="79752D63" w:rsidR="00B013A1" w:rsidRPr="007467F2" w:rsidRDefault="00B013A1" w:rsidP="00B013A1">
      <w:pPr>
        <w:pStyle w:val="exampleabc"/>
      </w:pPr>
      <w:r w:rsidRPr="007467F2">
        <w:tab/>
      </w:r>
      <w:r w:rsidRPr="007467F2">
        <w:tab/>
      </w:r>
      <w:r w:rsidR="006F2285">
        <w:t>‘</w:t>
      </w:r>
      <w:r w:rsidRPr="007467F2">
        <w:t>He/She told me not to come.</w:t>
      </w:r>
      <w:r w:rsidR="006F2285">
        <w:t>’</w:t>
      </w:r>
    </w:p>
    <w:p w14:paraId="618AB458" w14:textId="77777777" w:rsidR="00B013A1" w:rsidRPr="007467F2" w:rsidRDefault="00B013A1" w:rsidP="00B013A1">
      <w:pPr>
        <w:pStyle w:val="exampleabc"/>
      </w:pPr>
    </w:p>
    <w:p w14:paraId="2135899C" w14:textId="77777777" w:rsidR="00B013A1" w:rsidRPr="003E5D8C" w:rsidRDefault="00B013A1" w:rsidP="00B013A1">
      <w:pPr>
        <w:pStyle w:val="exampleabc"/>
        <w:rPr>
          <w:rFonts w:ascii="Doulos SIL" w:hAnsi="Doulos SIL"/>
          <w:i/>
          <w:color w:val="0000FF"/>
        </w:rPr>
      </w:pPr>
      <w:r w:rsidRPr="007467F2">
        <w:tab/>
        <w:t>c.</w:t>
      </w:r>
      <w:r w:rsidRPr="007467F2">
        <w:tab/>
      </w:r>
      <w:r w:rsidRPr="003E5D8C">
        <w:rPr>
          <w:rFonts w:ascii="Doulos SIL" w:hAnsi="Doulos SIL"/>
          <w:i/>
          <w:color w:val="0000FF"/>
        </w:rPr>
        <w:t>yɛ́</w:t>
      </w:r>
      <w:r w:rsidRPr="003E5D8C">
        <w:rPr>
          <w:rFonts w:ascii="Doulos SIL" w:hAnsi="Doulos SIL"/>
          <w:i/>
          <w:color w:val="0000FF"/>
        </w:rPr>
        <w:noBreakHyphen/>
        <w:t>rɛ́</w:t>
      </w:r>
      <w:r w:rsidRPr="003E5D8C">
        <w:rPr>
          <w:rFonts w:ascii="Doulos SIL" w:hAnsi="Doulos SIL"/>
          <w:i/>
          <w:color w:val="0000FF"/>
        </w:rPr>
        <w:noBreakHyphen/>
        <w:t>nì</w:t>
      </w:r>
    </w:p>
    <w:p w14:paraId="1DECDFE5" w14:textId="25CE9CDA" w:rsidR="00B013A1" w:rsidRPr="007467F2" w:rsidRDefault="00B013A1" w:rsidP="00B013A1">
      <w:pPr>
        <w:pStyle w:val="exampleabc"/>
      </w:pPr>
      <w:r w:rsidRPr="007467F2">
        <w:tab/>
      </w:r>
      <w:r w:rsidRPr="007467F2">
        <w:tab/>
        <w:t>come</w:t>
      </w:r>
      <w:r w:rsidRPr="00EF44F9">
        <w:t>-I</w:t>
      </w:r>
      <w:r w:rsidRPr="007467F2">
        <w:t>mprtNeg</w:t>
      </w:r>
      <w:r w:rsidRPr="00EF44F9">
        <w:t>-2</w:t>
      </w:r>
      <w:r w:rsidR="00D317C5">
        <w:t>PlSbj</w:t>
      </w:r>
    </w:p>
    <w:p w14:paraId="23560CD7" w14:textId="02CA8025" w:rsidR="00B013A1" w:rsidRPr="007467F2" w:rsidRDefault="00B013A1" w:rsidP="00B013A1">
      <w:pPr>
        <w:pStyle w:val="exampleabc"/>
      </w:pPr>
      <w:r w:rsidRPr="007467F2">
        <w:tab/>
      </w:r>
      <w:r w:rsidRPr="007467F2">
        <w:tab/>
      </w:r>
      <w:r w:rsidR="006F2285">
        <w:t>‘</w:t>
      </w:r>
      <w:r w:rsidRPr="007467F2">
        <w:t>Don</w:t>
      </w:r>
      <w:r w:rsidR="006F2285">
        <w:t>’</w:t>
      </w:r>
      <w:r w:rsidRPr="007467F2">
        <w:t>t</w:t>
      </w:r>
      <w:r w:rsidRPr="00EF44F9">
        <w:t>-2</w:t>
      </w:r>
      <w:r w:rsidRPr="007467F2">
        <w:t>Pl come!</w:t>
      </w:r>
      <w:r w:rsidR="006F2285">
        <w:t>’</w:t>
      </w:r>
    </w:p>
    <w:p w14:paraId="373753DF" w14:textId="77777777" w:rsidR="00B013A1" w:rsidRPr="007467F2" w:rsidRDefault="00B013A1" w:rsidP="00B013A1">
      <w:pPr>
        <w:pStyle w:val="exampleabc"/>
      </w:pPr>
    </w:p>
    <w:p w14:paraId="60995B97" w14:textId="1662AB09" w:rsidR="00B013A1" w:rsidRPr="007467F2" w:rsidRDefault="00B013A1" w:rsidP="00F244AE">
      <w:pPr>
        <w:pStyle w:val="exampleabc"/>
        <w:tabs>
          <w:tab w:val="left" w:pos="1620"/>
          <w:tab w:val="left" w:pos="2700"/>
          <w:tab w:val="left" w:pos="5310"/>
        </w:tabs>
      </w:pPr>
      <w:r w:rsidRPr="007467F2">
        <w:tab/>
        <w:t>d.</w:t>
      </w:r>
      <w:r w:rsidRPr="007467F2">
        <w:tab/>
      </w:r>
      <w:r w:rsidRPr="003E5D8C">
        <w:rPr>
          <w:rFonts w:ascii="Doulos SIL" w:hAnsi="Doulos SIL"/>
          <w:i/>
          <w:color w:val="0000FF"/>
        </w:rPr>
        <w:t>[[î:</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mà:]</w:t>
      </w:r>
      <w:r w:rsidRPr="003E5D8C">
        <w:rPr>
          <w:rFonts w:ascii="Doulos SIL" w:hAnsi="Doulos SIL"/>
          <w:i/>
          <w:color w:val="0000FF"/>
        </w:rPr>
        <w:tab/>
        <w:t>yɛ̀</w:t>
      </w:r>
      <w:r w:rsidRPr="003E5D8C">
        <w:rPr>
          <w:rFonts w:ascii="Doulos SIL" w:hAnsi="Doulos SIL"/>
          <w:i/>
          <w:color w:val="0000FF"/>
        </w:rPr>
        <w:noBreakHyphen/>
        <w:t>rɛ́</w:t>
      </w:r>
      <w:r w:rsidRPr="003E5D8C">
        <w:rPr>
          <w:rFonts w:ascii="Doulos SIL" w:hAnsi="Doulos SIL"/>
          <w:i/>
          <w:color w:val="0000FF"/>
        </w:rPr>
        <w:noBreakHyphen/>
        <w:t>ý]</w:t>
      </w:r>
      <w:r w:rsidRPr="003E5D8C">
        <w:rPr>
          <w:rFonts w:ascii="Doulos SIL" w:hAnsi="Doulos SIL"/>
          <w:i/>
          <w:color w:val="0000FF"/>
        </w:rPr>
        <w:tab/>
        <w:t>gìyⁿ</w:t>
      </w:r>
      <w:r w:rsidRPr="003E5D8C">
        <w:rPr>
          <w:rFonts w:ascii="Doulos SIL" w:hAnsi="Doulos SIL"/>
          <w:i/>
          <w:color w:val="0000FF"/>
        </w:rPr>
        <w:noBreakHyphen/>
        <w:t>bɔ́</w:t>
      </w:r>
    </w:p>
    <w:p w14:paraId="765B97EE" w14:textId="18F78CEA" w:rsidR="00B013A1" w:rsidRPr="007467F2" w:rsidRDefault="00B013A1" w:rsidP="00F244AE">
      <w:pPr>
        <w:pStyle w:val="exampleabc"/>
        <w:tabs>
          <w:tab w:val="left" w:pos="1620"/>
          <w:tab w:val="left" w:pos="2700"/>
          <w:tab w:val="left" w:pos="5310"/>
        </w:tabs>
      </w:pPr>
      <w:r w:rsidRPr="007467F2">
        <w:tab/>
      </w:r>
      <w:r w:rsidRPr="007467F2">
        <w:tab/>
      </w:r>
      <w:r w:rsidRPr="00EF44F9">
        <w:t>[1</w:t>
      </w:r>
      <w:r w:rsidRPr="007467F2">
        <w:t>Pl</w:t>
      </w:r>
      <w:r w:rsidRPr="007467F2">
        <w:tab/>
      </w:r>
      <w:r w:rsidR="00851B83" w:rsidRPr="00E16887">
        <w:rPr>
          <w:vertAlign w:val="superscript"/>
        </w:rPr>
        <w:t>L</w:t>
      </w:r>
      <w:r w:rsidRPr="007467F2">
        <w:t>QuotS</w:t>
      </w:r>
      <w:r w:rsidR="00F244AE">
        <w:t>bj</w:t>
      </w:r>
      <w:r w:rsidRPr="00EF44F9">
        <w:t>]</w:t>
      </w:r>
      <w:r w:rsidRPr="007467F2">
        <w:tab/>
        <w:t>come</w:t>
      </w:r>
      <w:r w:rsidRPr="00EF44F9">
        <w:t>-I</w:t>
      </w:r>
      <w:r w:rsidRPr="007467F2">
        <w:t>mprtNeg</w:t>
      </w:r>
      <w:r w:rsidRPr="00EF44F9">
        <w:t>-</w:t>
      </w:r>
      <w:r w:rsidR="00887093">
        <w:t>QuotImprt</w:t>
      </w:r>
      <w:r w:rsidRPr="00EF44F9">
        <w:t>]</w:t>
      </w:r>
      <w:r w:rsidRPr="007467F2">
        <w:tab/>
        <w:t>say</w:t>
      </w:r>
      <w:r w:rsidR="00DB03D7">
        <w:t>.Pfv</w:t>
      </w:r>
      <w:r w:rsidRPr="00EF44F9">
        <w:t>-3</w:t>
      </w:r>
      <w:r w:rsidR="00D317C5">
        <w:t>PlSbj</w:t>
      </w:r>
    </w:p>
    <w:p w14:paraId="32E06AC4" w14:textId="573B5846" w:rsidR="00B013A1" w:rsidRPr="007467F2" w:rsidRDefault="00B013A1" w:rsidP="00B013A1">
      <w:pPr>
        <w:pStyle w:val="exampleabc"/>
      </w:pPr>
      <w:r w:rsidRPr="007467F2">
        <w:tab/>
      </w:r>
      <w:r w:rsidRPr="007467F2">
        <w:tab/>
      </w:r>
      <w:r w:rsidR="006F2285">
        <w:t>‘</w:t>
      </w:r>
      <w:r w:rsidRPr="007467F2">
        <w:t>They told us not to come.</w:t>
      </w:r>
      <w:r w:rsidR="006F2285">
        <w:t>’</w:t>
      </w:r>
    </w:p>
    <w:p w14:paraId="666CAADB" w14:textId="77777777" w:rsidR="00B013A1" w:rsidRPr="007467F2" w:rsidRDefault="00B013A1" w:rsidP="00B013A1">
      <w:pPr>
        <w:pStyle w:val="exampleabc"/>
      </w:pPr>
    </w:p>
    <w:p w14:paraId="71E38299" w14:textId="77777777" w:rsidR="00B013A1" w:rsidRPr="007467F2" w:rsidRDefault="00B013A1" w:rsidP="00B013A1">
      <w:pPr>
        <w:pStyle w:val="exampleabc"/>
        <w:tabs>
          <w:tab w:val="left" w:pos="2520"/>
        </w:tabs>
      </w:pPr>
      <w:r w:rsidRPr="007467F2">
        <w:tab/>
        <w:t>e.</w:t>
      </w:r>
      <w:r w:rsidRPr="007467F2">
        <w:tab/>
      </w:r>
      <w:r w:rsidRPr="003E5D8C">
        <w:rPr>
          <w:rFonts w:ascii="Doulos SIL" w:hAnsi="Doulos SIL"/>
          <w:i/>
          <w:color w:val="0000FF"/>
        </w:rPr>
        <w:t>pɛ̀rɛ̌</w:t>
      </w:r>
      <w:r w:rsidRPr="003E5D8C">
        <w:rPr>
          <w:rFonts w:ascii="Doulos SIL" w:hAnsi="Doulos SIL"/>
          <w:i/>
          <w:color w:val="0000FF"/>
        </w:rPr>
        <w:noBreakHyphen/>
        <w:t>m</w:t>
      </w:r>
      <w:r w:rsidRPr="003E5D8C">
        <w:rPr>
          <w:rFonts w:ascii="Doulos SIL" w:hAnsi="Doulos SIL"/>
          <w:i/>
          <w:color w:val="0000FF"/>
        </w:rPr>
        <w:tab/>
        <w:t>sɛ́wⁿɛ́</w:t>
      </w:r>
      <w:r w:rsidRPr="003E5D8C">
        <w:rPr>
          <w:rFonts w:ascii="Doulos SIL" w:hAnsi="Doulos SIL"/>
          <w:i/>
          <w:color w:val="0000FF"/>
        </w:rPr>
        <w:noBreakHyphen/>
        <w:t>rɛ́</w:t>
      </w:r>
    </w:p>
    <w:p w14:paraId="40162F21" w14:textId="77777777" w:rsidR="00B013A1" w:rsidRPr="007467F2" w:rsidRDefault="00B013A1" w:rsidP="00B013A1">
      <w:pPr>
        <w:pStyle w:val="exampleabc"/>
        <w:tabs>
          <w:tab w:val="left" w:pos="2520"/>
        </w:tabs>
      </w:pPr>
      <w:r w:rsidRPr="007467F2">
        <w:tab/>
      </w:r>
      <w:r w:rsidRPr="007467F2">
        <w:tab/>
        <w:t>sheep</w:t>
      </w:r>
      <w:r w:rsidRPr="00EF44F9">
        <w:t>-AnSg</w:t>
      </w:r>
      <w:r w:rsidRPr="007467F2">
        <w:tab/>
        <w:t>slaughter</w:t>
      </w:r>
      <w:r w:rsidRPr="00EF44F9">
        <w:t>-I</w:t>
      </w:r>
      <w:r w:rsidRPr="007467F2">
        <w:t>mprtNeg</w:t>
      </w:r>
    </w:p>
    <w:p w14:paraId="2E1ACF18" w14:textId="0C36F26C" w:rsidR="00B013A1" w:rsidRPr="007467F2" w:rsidRDefault="00B013A1" w:rsidP="00B013A1">
      <w:pPr>
        <w:pStyle w:val="exampleabc"/>
      </w:pPr>
      <w:r w:rsidRPr="007467F2">
        <w:tab/>
      </w:r>
      <w:r w:rsidRPr="007467F2">
        <w:tab/>
      </w:r>
      <w:r w:rsidR="006F2285">
        <w:t>‘</w:t>
      </w:r>
      <w:r w:rsidRPr="007467F2">
        <w:t>Saughter</w:t>
      </w:r>
      <w:r w:rsidRPr="00EF44F9">
        <w:t>-2</w:t>
      </w:r>
      <w:r w:rsidRPr="007467F2">
        <w:t>Sg the sheep</w:t>
      </w:r>
      <w:r w:rsidRPr="00EF44F9">
        <w:t>-S</w:t>
      </w:r>
      <w:r w:rsidRPr="007467F2">
        <w:t>g!</w:t>
      </w:r>
      <w:r w:rsidR="006F2285">
        <w:t>’</w:t>
      </w:r>
    </w:p>
    <w:p w14:paraId="558797D8" w14:textId="77777777" w:rsidR="00B013A1" w:rsidRPr="007467F2" w:rsidRDefault="00B013A1" w:rsidP="00B013A1">
      <w:pPr>
        <w:pStyle w:val="exampleabc"/>
      </w:pPr>
    </w:p>
    <w:p w14:paraId="4DD9284A" w14:textId="77777777" w:rsidR="00B013A1" w:rsidRPr="003E5D8C" w:rsidRDefault="00B013A1" w:rsidP="00F244AE">
      <w:pPr>
        <w:pStyle w:val="exampleabc"/>
        <w:tabs>
          <w:tab w:val="left" w:pos="1710"/>
          <w:tab w:val="left" w:pos="2700"/>
          <w:tab w:val="left" w:pos="3960"/>
        </w:tabs>
        <w:rPr>
          <w:rFonts w:ascii="Doulos SIL" w:hAnsi="Doulos SIL"/>
          <w:i/>
          <w:color w:val="0000FF"/>
        </w:rPr>
      </w:pPr>
      <w:r w:rsidRPr="007467F2">
        <w:tab/>
        <w:t>f.</w:t>
      </w:r>
      <w:r w:rsidRPr="007467F2">
        <w:tab/>
      </w:r>
      <w:r w:rsidRPr="003E5D8C">
        <w:rPr>
          <w:rFonts w:ascii="Doulos SIL" w:hAnsi="Doulos SIL"/>
          <w:i/>
          <w:color w:val="0000FF"/>
        </w:rPr>
        <w:t>[[ú</w:t>
      </w:r>
      <w:r w:rsidRPr="003E5D8C">
        <w:rPr>
          <w:rFonts w:ascii="Doulos SIL" w:hAnsi="Doulos SIL"/>
          <w:i/>
          <w:color w:val="0000FF"/>
        </w:rPr>
        <w:tab/>
        <w:t>má:]</w:t>
      </w:r>
      <w:r w:rsidRPr="003E5D8C">
        <w:rPr>
          <w:rFonts w:ascii="Doulos SIL" w:hAnsi="Doulos SIL"/>
          <w:i/>
          <w:color w:val="0000FF"/>
        </w:rPr>
        <w:tab/>
        <w:t>pɛ̀rɛ̌</w:t>
      </w:r>
      <w:r w:rsidRPr="003E5D8C">
        <w:rPr>
          <w:rFonts w:ascii="Doulos SIL" w:hAnsi="Doulos SIL"/>
          <w:i/>
          <w:color w:val="0000FF"/>
        </w:rPr>
        <w:noBreakHyphen/>
        <w:t>m</w:t>
      </w:r>
      <w:r w:rsidRPr="003E5D8C">
        <w:rPr>
          <w:rFonts w:ascii="Doulos SIL" w:hAnsi="Doulos SIL"/>
          <w:i/>
          <w:color w:val="0000FF"/>
        </w:rPr>
        <w:tab/>
        <w:t>sɛ́wⁿɛ́</w:t>
      </w:r>
      <w:r w:rsidRPr="003E5D8C">
        <w:rPr>
          <w:rFonts w:ascii="Doulos SIL" w:hAnsi="Doulos SIL"/>
          <w:i/>
          <w:color w:val="0000FF"/>
        </w:rPr>
        <w:noBreakHyphen/>
        <w:t>rɛ́</w:t>
      </w:r>
      <w:r w:rsidRPr="003E5D8C">
        <w:rPr>
          <w:rFonts w:ascii="Doulos SIL" w:hAnsi="Doulos SIL"/>
          <w:i/>
          <w:color w:val="0000FF"/>
        </w:rPr>
        <w:noBreakHyphen/>
        <w:t>y]</w:t>
      </w:r>
    </w:p>
    <w:p w14:paraId="1EEB6B2A" w14:textId="12A887F1" w:rsidR="00B013A1" w:rsidRPr="007467F2" w:rsidRDefault="00B013A1" w:rsidP="00F244AE">
      <w:pPr>
        <w:pStyle w:val="exampleabc"/>
        <w:tabs>
          <w:tab w:val="left" w:pos="1710"/>
          <w:tab w:val="left" w:pos="2700"/>
          <w:tab w:val="left" w:pos="3960"/>
        </w:tabs>
      </w:pPr>
      <w:r w:rsidRPr="007467F2">
        <w:tab/>
      </w:r>
      <w:r w:rsidRPr="007467F2">
        <w:tab/>
      </w:r>
      <w:r w:rsidRPr="00EF44F9">
        <w:t>[[2</w:t>
      </w:r>
      <w:r w:rsidRPr="007467F2">
        <w:t>Sg</w:t>
      </w:r>
      <w:r w:rsidRPr="007467F2">
        <w:tab/>
        <w:t>Quot</w:t>
      </w:r>
      <w:r w:rsidRPr="00EF44F9">
        <w:t>S</w:t>
      </w:r>
      <w:r w:rsidR="00F244AE">
        <w:t>bj</w:t>
      </w:r>
      <w:r w:rsidRPr="00EF44F9">
        <w:t>]</w:t>
      </w:r>
      <w:r w:rsidRPr="007467F2">
        <w:tab/>
        <w:t>sheep</w:t>
      </w:r>
      <w:r w:rsidRPr="00EF44F9">
        <w:t>-AnSg</w:t>
      </w:r>
      <w:r w:rsidRPr="007467F2">
        <w:tab/>
        <w:t>slaughter</w:t>
      </w:r>
      <w:r w:rsidRPr="00EF44F9">
        <w:t>-I</w:t>
      </w:r>
      <w:r w:rsidRPr="007467F2">
        <w:t>mprtNeg</w:t>
      </w:r>
      <w:r w:rsidRPr="00EF44F9">
        <w:t>-</w:t>
      </w:r>
      <w:r w:rsidR="00887093">
        <w:t>QuotImprt</w:t>
      </w:r>
      <w:r w:rsidRPr="00EF44F9">
        <w:t>]</w:t>
      </w:r>
    </w:p>
    <w:p w14:paraId="487ADA49" w14:textId="77777777" w:rsidR="00B013A1" w:rsidRPr="007467F2" w:rsidRDefault="00B013A1" w:rsidP="00B013A1">
      <w:pPr>
        <w:pStyle w:val="exampleabc"/>
      </w:pPr>
      <w:r w:rsidRPr="003E5D8C">
        <w:rPr>
          <w:rFonts w:ascii="Doulos SIL" w:hAnsi="Doulos SIL"/>
          <w:i/>
          <w:color w:val="0000FF"/>
        </w:rPr>
        <w:tab/>
      </w:r>
      <w:r w:rsidRPr="003E5D8C">
        <w:rPr>
          <w:rFonts w:ascii="Doulos SIL" w:hAnsi="Doulos SIL"/>
          <w:i/>
          <w:color w:val="0000FF"/>
        </w:rPr>
        <w:tab/>
        <w:t>gìyⁿ</w:t>
      </w:r>
      <w:r w:rsidRPr="003E5D8C">
        <w:rPr>
          <w:rFonts w:ascii="Doulos SIL" w:hAnsi="Doulos SIL"/>
          <w:i/>
          <w:color w:val="0000FF"/>
        </w:rPr>
        <w:noBreakHyphen/>
        <w:t>yⁿ</w:t>
      </w:r>
    </w:p>
    <w:p w14:paraId="2C150CEB" w14:textId="6244F27C" w:rsidR="00B013A1" w:rsidRPr="007467F2" w:rsidRDefault="00B013A1" w:rsidP="00B013A1">
      <w:pPr>
        <w:pStyle w:val="exampleabc"/>
      </w:pPr>
      <w:r w:rsidRPr="007467F2">
        <w:tab/>
      </w:r>
      <w:r w:rsidRPr="007467F2">
        <w:tab/>
        <w:t>say</w:t>
      </w:r>
      <w:r w:rsidR="00DB03D7">
        <w:t>.Pfv</w:t>
      </w:r>
      <w:r w:rsidRPr="00EF44F9">
        <w:t>-1</w:t>
      </w:r>
      <w:r w:rsidR="00D317C5">
        <w:t>SgSbj</w:t>
      </w:r>
    </w:p>
    <w:p w14:paraId="3E9D6A83" w14:textId="5543CE11" w:rsidR="00B013A1" w:rsidRPr="007467F2" w:rsidRDefault="00B013A1" w:rsidP="00B013A1">
      <w:pPr>
        <w:pStyle w:val="exampleabc"/>
      </w:pPr>
      <w:r w:rsidRPr="007467F2">
        <w:tab/>
      </w:r>
      <w:r w:rsidRPr="007467F2">
        <w:tab/>
      </w:r>
      <w:r w:rsidR="006F2285">
        <w:t>‘</w:t>
      </w:r>
      <w:r w:rsidRPr="007467F2">
        <w:t xml:space="preserve">I told </w:t>
      </w:r>
      <w:r w:rsidRPr="004D591B">
        <w:t>you-Sg</w:t>
      </w:r>
      <w:r w:rsidRPr="007467F2">
        <w:t xml:space="preserve"> not to slaughter the sheep</w:t>
      </w:r>
      <w:r w:rsidRPr="00EF44F9">
        <w:t>-S</w:t>
      </w:r>
      <w:r w:rsidRPr="007467F2">
        <w:t>g.</w:t>
      </w:r>
      <w:r w:rsidR="006F2285">
        <w:t>’</w:t>
      </w:r>
    </w:p>
    <w:p w14:paraId="380C06F2" w14:textId="77777777" w:rsidR="00B013A1" w:rsidRPr="00986AA2" w:rsidRDefault="00B013A1"/>
    <w:p w14:paraId="40734635" w14:textId="4C2093C7" w:rsidR="00B013A1" w:rsidRDefault="00B013A1">
      <w:r w:rsidRPr="00986AA2">
        <w:t xml:space="preserve">By adding </w:t>
      </w:r>
      <w:r w:rsidR="003E1B9A">
        <w:t>purposive</w:t>
      </w:r>
      <w:r w:rsidRPr="00986AA2">
        <w:t xml:space="preserve"> postposition </w:t>
      </w:r>
      <w:r w:rsidRPr="003E5D8C">
        <w:rPr>
          <w:rFonts w:ascii="Doulos SIL" w:hAnsi="Doulos SIL"/>
          <w:i/>
          <w:color w:val="0000FF"/>
        </w:rPr>
        <w:t>gǐn</w:t>
      </w:r>
      <w:r w:rsidRPr="00986AA2">
        <w:t xml:space="preserve"> or variant (§8.5.1) to a </w:t>
      </w:r>
      <w:r w:rsidR="00A66E50">
        <w:t>quoted</w:t>
      </w:r>
      <w:r w:rsidRPr="00986AA2">
        <w:t xml:space="preserve"> imperative, we get a kind of purposive clause; see §17.5.1.3.</w:t>
      </w:r>
    </w:p>
    <w:p w14:paraId="4A6348FF" w14:textId="7D07D369" w:rsidR="00DE0BE4" w:rsidRPr="00986AA2" w:rsidRDefault="00DE0BE4">
      <w:r>
        <w:tab/>
        <w:t>Some greeting formulae appear to contain quoted imperatives (§19.5).</w:t>
      </w:r>
    </w:p>
    <w:p w14:paraId="2159465C" w14:textId="77777777" w:rsidR="00B013A1" w:rsidRPr="00986AA2" w:rsidRDefault="00B013A1"/>
    <w:p w14:paraId="78ECE87F" w14:textId="77777777" w:rsidR="00B013A1" w:rsidRPr="00986AA2" w:rsidRDefault="00B013A1"/>
    <w:p w14:paraId="33A04F5E" w14:textId="4AE38ED4" w:rsidR="00B013A1" w:rsidRPr="007467F2" w:rsidRDefault="00B013A1" w:rsidP="00482A50">
      <w:pPr>
        <w:pStyle w:val="Heading4"/>
        <w:tabs>
          <w:tab w:val="num" w:pos="1080"/>
        </w:tabs>
      </w:pPr>
      <w:bookmarkStart w:id="2705" w:name="_Toc508943078"/>
      <w:bookmarkStart w:id="2706" w:name="_Toc508943678"/>
      <w:bookmarkStart w:id="2707" w:name="_Toc12949182"/>
      <w:bookmarkStart w:id="2708" w:name="_Toc12949426"/>
      <w:bookmarkStart w:id="2709" w:name="_Toc297638022"/>
      <w:r w:rsidRPr="007467F2">
        <w:t>Embedded hortative</w:t>
      </w:r>
      <w:bookmarkEnd w:id="2705"/>
      <w:bookmarkEnd w:id="2706"/>
      <w:bookmarkEnd w:id="2707"/>
      <w:bookmarkEnd w:id="2708"/>
      <w:r w:rsidRPr="007467F2">
        <w:t xml:space="preserve"> (</w:t>
      </w:r>
      <w:r w:rsidRPr="00203126">
        <w:rPr>
          <w:rFonts w:ascii="Doulos SIL" w:hAnsi="Doulos SIL"/>
          <w:i/>
          <w:color w:val="0000FF"/>
        </w:rPr>
        <w:noBreakHyphen/>
        <w:t>ḿ</w:t>
      </w:r>
      <w:r w:rsidRPr="007467F2">
        <w:t xml:space="preserve">, </w:t>
      </w:r>
      <w:r w:rsidRPr="00203126">
        <w:rPr>
          <w:rFonts w:ascii="Doulos SIL" w:hAnsi="Doulos SIL"/>
          <w:i/>
          <w:color w:val="0000FF"/>
        </w:rPr>
        <w:noBreakHyphen/>
        <w:t>mâyⁿ</w:t>
      </w:r>
      <w:r w:rsidRPr="007467F2">
        <w:t>)</w:t>
      </w:r>
      <w:bookmarkEnd w:id="2709"/>
    </w:p>
    <w:p w14:paraId="28118D1C" w14:textId="6FAE6CF9" w:rsidR="00B013A1" w:rsidRPr="00986AA2" w:rsidRDefault="00B013A1">
      <w:r w:rsidRPr="00986AA2">
        <w:t xml:space="preserve">The </w:t>
      </w:r>
      <w:r w:rsidR="00E21F42">
        <w:t>hortative</w:t>
      </w:r>
      <w:r w:rsidRPr="00986AA2">
        <w:t xml:space="preserve"> in </w:t>
      </w:r>
      <w:r w:rsidRPr="003E5D8C">
        <w:rPr>
          <w:rFonts w:ascii="Doulos SIL" w:hAnsi="Doulos SIL"/>
          <w:i/>
          <w:color w:val="0000FF"/>
        </w:rPr>
        <w:noBreakHyphen/>
        <w:t>ḿ</w:t>
      </w:r>
      <w:r w:rsidRPr="00986AA2">
        <w:t xml:space="preserve"> (for two referents) or </w:t>
      </w:r>
      <w:r w:rsidRPr="003E5D8C">
        <w:rPr>
          <w:rFonts w:ascii="Doulos SIL" w:hAnsi="Doulos SIL"/>
          <w:i/>
          <w:color w:val="0000FF"/>
        </w:rPr>
        <w:noBreakHyphen/>
        <w:t>mâyⁿ</w:t>
      </w:r>
      <w:r w:rsidRPr="00986AA2">
        <w:t xml:space="preserve"> (for three or more) can be embedded without change in a jussive. The subjects are expressed as </w:t>
      </w:r>
      <w:r w:rsidR="003E31D1">
        <w:t>quotative-subject phrases</w:t>
      </w:r>
      <w:r w:rsidRPr="00986AA2">
        <w:t xml:space="preserve">, </w:t>
      </w:r>
      <w:r w:rsidR="003E31D1">
        <w:t xml:space="preserve">with pronominal categories </w:t>
      </w:r>
      <w:r w:rsidRPr="00986AA2">
        <w:t xml:space="preserve">adjusted to the current speech event. Thus (561b) and (561c) </w:t>
      </w:r>
      <w:r w:rsidR="003E31D1">
        <w:t xml:space="preserve">are distinct jussives, but both derive from the same original utterance </w:t>
      </w:r>
      <w:r w:rsidRPr="00986AA2">
        <w:t>(</w:t>
      </w:r>
      <w:r w:rsidR="00C35F39">
        <w:t>“</w:t>
      </w:r>
      <w:r w:rsidR="003E31D1">
        <w:t>Let’</w:t>
      </w:r>
      <w:r w:rsidRPr="00986AA2">
        <w:t>s go to Sevare!</w:t>
      </w:r>
      <w:r w:rsidR="00C35F39">
        <w:t>”</w:t>
      </w:r>
      <w:r w:rsidR="003E31D1">
        <w:t>)</w:t>
      </w:r>
      <w:r w:rsidR="00CB4F01">
        <w:t>.</w:t>
      </w:r>
      <w:r w:rsidR="003E31D1">
        <w:t xml:space="preserve"> (561b) has</w:t>
      </w:r>
      <w:r w:rsidRPr="00986AA2">
        <w:t xml:space="preserve"> 1Pl subject (since the current speaker is included), while (561c) has a logophoric plural subject.</w:t>
      </w:r>
    </w:p>
    <w:p w14:paraId="445F3B58" w14:textId="77777777" w:rsidR="00B013A1" w:rsidRPr="00986AA2" w:rsidRDefault="00B013A1" w:rsidP="00B013A1"/>
    <w:p w14:paraId="14748673" w14:textId="77777777" w:rsidR="00B013A1" w:rsidRPr="007467F2" w:rsidRDefault="00B013A1" w:rsidP="00B013A1">
      <w:pPr>
        <w:pStyle w:val="exampleabc"/>
        <w:tabs>
          <w:tab w:val="left" w:pos="2880"/>
        </w:tabs>
      </w:pPr>
      <w:r w:rsidRPr="007467F2">
        <w:t>(561)</w:t>
      </w:r>
      <w:r w:rsidRPr="007467F2">
        <w:tab/>
        <w:t>a.</w:t>
      </w:r>
      <w:r w:rsidRPr="007467F2">
        <w:tab/>
      </w:r>
      <w:r w:rsidRPr="003E5D8C">
        <w:rPr>
          <w:rFonts w:ascii="Doulos SIL" w:hAnsi="Doulos SIL"/>
          <w:i/>
          <w:color w:val="0000FF"/>
        </w:rPr>
        <w:t>lò</w:t>
      </w:r>
      <w:r w:rsidRPr="003E5D8C">
        <w:rPr>
          <w:rFonts w:ascii="Doulos SIL" w:hAnsi="Doulos SIL"/>
          <w:i/>
          <w:color w:val="0000FF"/>
        </w:rPr>
        <w:noBreakHyphen/>
        <w:t>mâyⁿ</w:t>
      </w:r>
      <w:r w:rsidRPr="003E5D8C">
        <w:rPr>
          <w:rFonts w:ascii="Doulos SIL" w:hAnsi="Doulos SIL"/>
          <w:i/>
          <w:color w:val="0000FF"/>
        </w:rPr>
        <w:tab/>
        <w:t>gìyⁿ</w:t>
      </w:r>
      <w:r w:rsidRPr="003E5D8C">
        <w:rPr>
          <w:rFonts w:ascii="Doulos SIL" w:hAnsi="Doulos SIL"/>
          <w:i/>
          <w:color w:val="0000FF"/>
        </w:rPr>
        <w:noBreakHyphen/>
      </w:r>
      <w:r w:rsidRPr="003E5D8C">
        <w:rPr>
          <w:rFonts w:ascii="Doulos SIL" w:hAnsi="Doulos SIL"/>
          <w:i/>
          <w:color w:val="0000FF"/>
        </w:rPr>
        <w:sym w:font="Symbol" w:char="F0C6"/>
      </w:r>
    </w:p>
    <w:p w14:paraId="55569755" w14:textId="41209B71" w:rsidR="00B013A1" w:rsidRPr="007467F2" w:rsidRDefault="00B013A1" w:rsidP="00B013A1">
      <w:pPr>
        <w:pStyle w:val="exampleabc"/>
        <w:tabs>
          <w:tab w:val="left" w:pos="2880"/>
        </w:tabs>
      </w:pPr>
      <w:r w:rsidRPr="007467F2">
        <w:tab/>
      </w:r>
      <w:r w:rsidRPr="007467F2">
        <w:tab/>
        <w:t>go</w:t>
      </w:r>
      <w:r w:rsidRPr="00EF44F9">
        <w:t>-</w:t>
      </w:r>
      <w:r w:rsidRPr="00EF44F9">
        <w:rPr>
          <w:b/>
        </w:rPr>
        <w:t>H</w:t>
      </w:r>
      <w:r w:rsidRPr="007467F2">
        <w:rPr>
          <w:b/>
        </w:rPr>
        <w:t>ort.Pl</w:t>
      </w:r>
      <w:r w:rsidRPr="007467F2">
        <w:tab/>
        <w:t>say</w:t>
      </w:r>
      <w:r w:rsidR="00DB03D7">
        <w:t>.Pfv</w:t>
      </w:r>
      <w:r w:rsidRPr="00EF44F9">
        <w:t>-3</w:t>
      </w:r>
      <w:r w:rsidR="00D317C5">
        <w:t>SgSbj</w:t>
      </w:r>
    </w:p>
    <w:p w14:paraId="75F88280" w14:textId="00A4D9AE" w:rsidR="00B013A1" w:rsidRPr="007467F2" w:rsidRDefault="00B013A1" w:rsidP="00B013A1">
      <w:pPr>
        <w:pStyle w:val="exampleabc"/>
      </w:pPr>
      <w:r w:rsidRPr="007467F2">
        <w:tab/>
      </w:r>
      <w:r w:rsidRPr="007467F2">
        <w:tab/>
      </w:r>
      <w:r w:rsidR="006F2285">
        <w:t>‘</w:t>
      </w:r>
      <w:r w:rsidRPr="007467F2">
        <w:t xml:space="preserve">He/She said, </w:t>
      </w:r>
      <w:r w:rsidR="00C35F39">
        <w:t>“</w:t>
      </w:r>
      <w:r w:rsidRPr="007467F2">
        <w:t>let</w:t>
      </w:r>
      <w:r w:rsidR="006F2285">
        <w:t>’</w:t>
      </w:r>
      <w:r w:rsidRPr="007467F2">
        <w:t>s</w:t>
      </w:r>
      <w:r w:rsidRPr="00EF44F9">
        <w:t>-3</w:t>
      </w:r>
      <w:r w:rsidR="00C35F39">
        <w:t>+ go!.” ’</w:t>
      </w:r>
    </w:p>
    <w:p w14:paraId="59B3548C" w14:textId="77777777" w:rsidR="00B013A1" w:rsidRPr="007467F2" w:rsidRDefault="00B013A1" w:rsidP="00B013A1">
      <w:pPr>
        <w:pStyle w:val="exampleabc"/>
      </w:pPr>
    </w:p>
    <w:p w14:paraId="4FBF5600" w14:textId="77777777" w:rsidR="00B013A1" w:rsidRPr="007467F2" w:rsidRDefault="00B013A1" w:rsidP="00B013A1">
      <w:pPr>
        <w:pStyle w:val="exampleabc"/>
        <w:tabs>
          <w:tab w:val="left" w:pos="2160"/>
          <w:tab w:val="left" w:pos="4320"/>
        </w:tabs>
      </w:pPr>
      <w:r w:rsidRPr="007467F2">
        <w:tab/>
        <w:t>b.</w:t>
      </w:r>
      <w:r w:rsidRPr="007467F2">
        <w:tab/>
      </w:r>
      <w:r w:rsidRPr="003E5D8C">
        <w:rPr>
          <w:rFonts w:ascii="Doulos SIL" w:hAnsi="Doulos SIL"/>
          <w:i/>
          <w:color w:val="0000FF"/>
        </w:rPr>
        <w:t>ɛ́rⁿɛ́</w:t>
      </w:r>
      <w:r w:rsidRPr="003E5D8C">
        <w:rPr>
          <w:rFonts w:ascii="Doulos SIL" w:hAnsi="Doulos SIL"/>
          <w:i/>
          <w:color w:val="0000FF"/>
        </w:rPr>
        <w:tab/>
        <w:t>gǔⁿ</w:t>
      </w:r>
      <w:r w:rsidRPr="003E5D8C">
        <w:rPr>
          <w:rFonts w:ascii="Doulos SIL" w:hAnsi="Doulos SIL"/>
          <w:i/>
          <w:color w:val="0000FF"/>
        </w:rPr>
        <w:noBreakHyphen/>
        <w:t>ẁⁿ</w:t>
      </w:r>
      <w:r w:rsidRPr="003E5D8C">
        <w:rPr>
          <w:rFonts w:ascii="Doulos SIL" w:hAnsi="Doulos SIL"/>
          <w:i/>
          <w:color w:val="0000FF"/>
        </w:rPr>
        <w:tab/>
        <w:t>dè</w:t>
      </w:r>
      <w:r w:rsidRPr="007467F2">
        <w:t>,</w:t>
      </w:r>
      <w:r w:rsidRPr="007467F2">
        <w:tab/>
      </w:r>
    </w:p>
    <w:p w14:paraId="7A53215A" w14:textId="3A071F85" w:rsidR="00B013A1" w:rsidRPr="007467F2" w:rsidRDefault="00B013A1" w:rsidP="00B013A1">
      <w:pPr>
        <w:pStyle w:val="exampleabc"/>
        <w:tabs>
          <w:tab w:val="left" w:pos="2160"/>
          <w:tab w:val="left" w:pos="4320"/>
        </w:tabs>
      </w:pPr>
      <w:r w:rsidRPr="007467F2">
        <w:tab/>
      </w:r>
      <w:r w:rsidRPr="007467F2">
        <w:tab/>
        <w:t>3</w:t>
      </w:r>
      <w:r w:rsidR="00D317C5">
        <w:t>SgSbj</w:t>
      </w:r>
      <w:r w:rsidRPr="007467F2">
        <w:tab/>
        <w:t>say</w:t>
      </w:r>
      <w:r w:rsidR="00DB03D7">
        <w:t>.Pfv</w:t>
      </w:r>
      <w:r w:rsidRPr="00EF44F9">
        <w:t>-P</w:t>
      </w:r>
      <w:r w:rsidRPr="007467F2">
        <w:t>pl.Inan</w:t>
      </w:r>
      <w:r w:rsidRPr="007467F2">
        <w:tab/>
        <w:t>if,</w:t>
      </w:r>
    </w:p>
    <w:p w14:paraId="6233745A" w14:textId="62483D20" w:rsidR="00B013A1" w:rsidRPr="007467F2" w:rsidRDefault="00B013A1" w:rsidP="00F244AE">
      <w:pPr>
        <w:pStyle w:val="exampleabc"/>
        <w:tabs>
          <w:tab w:val="left" w:pos="1800"/>
          <w:tab w:val="left" w:pos="2790"/>
          <w:tab w:val="left" w:pos="3870"/>
          <w:tab w:val="left" w:pos="5310"/>
        </w:tabs>
      </w:pPr>
      <w:r w:rsidRPr="007467F2">
        <w:tab/>
      </w:r>
      <w:r w:rsidRPr="007467F2">
        <w:tab/>
      </w:r>
      <w:r w:rsidRPr="003E5D8C">
        <w:rPr>
          <w:rFonts w:ascii="Doulos SIL" w:hAnsi="Doulos SIL"/>
          <w:i/>
          <w:color w:val="0000FF"/>
        </w:rPr>
        <w:t>[[î:</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mà:]</w:t>
      </w:r>
      <w:r w:rsidRPr="003E5D8C">
        <w:rPr>
          <w:rFonts w:ascii="Doulos SIL" w:hAnsi="Doulos SIL"/>
          <w:i/>
          <w:color w:val="0000FF"/>
        </w:rPr>
        <w:tab/>
        <w:t>sèwá:rà</w:t>
      </w:r>
      <w:r w:rsidRPr="003E5D8C">
        <w:rPr>
          <w:rFonts w:ascii="Doulos SIL" w:hAnsi="Doulos SIL"/>
          <w:i/>
          <w:color w:val="0000FF"/>
        </w:rPr>
        <w:tab/>
        <w:t>lò</w:t>
      </w:r>
      <w:r w:rsidRPr="003E5D8C">
        <w:rPr>
          <w:rFonts w:ascii="Doulos SIL" w:hAnsi="Doulos SIL"/>
          <w:i/>
          <w:color w:val="0000FF"/>
        </w:rPr>
        <w:noBreakHyphen/>
        <w:t>ḿ]</w:t>
      </w:r>
      <w:r w:rsidRPr="003E5D8C">
        <w:rPr>
          <w:rFonts w:ascii="Doulos SIL" w:hAnsi="Doulos SIL"/>
          <w:i/>
          <w:color w:val="0000FF"/>
        </w:rPr>
        <w:tab/>
        <w:t>gìyⁿ</w:t>
      </w:r>
      <w:r w:rsidRPr="003E5D8C">
        <w:rPr>
          <w:rFonts w:ascii="Doulos SIL" w:hAnsi="Doulos SIL"/>
          <w:i/>
          <w:color w:val="0000FF"/>
        </w:rPr>
        <w:noBreakHyphen/>
      </w:r>
      <w:r w:rsidRPr="003E5D8C">
        <w:rPr>
          <w:rFonts w:ascii="Doulos SIL" w:hAnsi="Doulos SIL"/>
          <w:i/>
          <w:color w:val="0000FF"/>
        </w:rPr>
        <w:sym w:font="Symbol" w:char="F0C6"/>
      </w:r>
    </w:p>
    <w:p w14:paraId="6B0387DF" w14:textId="4420667B" w:rsidR="00B013A1" w:rsidRPr="007467F2" w:rsidRDefault="00B013A1" w:rsidP="00F244AE">
      <w:pPr>
        <w:pStyle w:val="exampleabc"/>
        <w:tabs>
          <w:tab w:val="left" w:pos="1800"/>
          <w:tab w:val="left" w:pos="2790"/>
          <w:tab w:val="left" w:pos="3870"/>
          <w:tab w:val="left" w:pos="5310"/>
        </w:tabs>
      </w:pPr>
      <w:r w:rsidRPr="007467F2">
        <w:tab/>
      </w:r>
      <w:r w:rsidRPr="007467F2">
        <w:tab/>
      </w:r>
      <w:r w:rsidRPr="00EF44F9">
        <w:t>[[1</w:t>
      </w:r>
      <w:r w:rsidRPr="007467F2">
        <w:t>Pl</w:t>
      </w:r>
      <w:r w:rsidRPr="007467F2">
        <w:tab/>
      </w:r>
      <w:r w:rsidR="00851B83" w:rsidRPr="00E16887">
        <w:rPr>
          <w:vertAlign w:val="superscript"/>
        </w:rPr>
        <w:t>L</w:t>
      </w:r>
      <w:r w:rsidRPr="007467F2">
        <w:t>QuotS</w:t>
      </w:r>
      <w:r w:rsidR="00F244AE">
        <w:t>bj</w:t>
      </w:r>
      <w:r w:rsidRPr="00EF44F9">
        <w:t>]</w:t>
      </w:r>
      <w:r w:rsidRPr="007467F2">
        <w:tab/>
        <w:t>Sevare</w:t>
      </w:r>
      <w:r w:rsidRPr="007467F2">
        <w:tab/>
        <w:t>go</w:t>
      </w:r>
      <w:r w:rsidRPr="00EF44F9">
        <w:t>-</w:t>
      </w:r>
      <w:r w:rsidRPr="00EF44F9">
        <w:rPr>
          <w:b/>
        </w:rPr>
        <w:t>H</w:t>
      </w:r>
      <w:r w:rsidRPr="007467F2">
        <w:rPr>
          <w:b/>
        </w:rPr>
        <w:t>ort.D</w:t>
      </w:r>
      <w:r w:rsidRPr="00EF44F9">
        <w:rPr>
          <w:b/>
        </w:rPr>
        <w:t>u</w:t>
      </w:r>
      <w:r w:rsidRPr="00EF44F9">
        <w:t>]</w:t>
      </w:r>
      <w:r w:rsidRPr="007467F2">
        <w:tab/>
        <w:t>say</w:t>
      </w:r>
      <w:r w:rsidR="00DB03D7">
        <w:t>.Pfv</w:t>
      </w:r>
      <w:r w:rsidRPr="00EF44F9">
        <w:t>-3</w:t>
      </w:r>
      <w:r w:rsidR="00D317C5">
        <w:t>SgSbj</w:t>
      </w:r>
    </w:p>
    <w:p w14:paraId="0180546D" w14:textId="538840DA" w:rsidR="00B013A1" w:rsidRPr="007467F2" w:rsidRDefault="00B013A1" w:rsidP="00B013A1">
      <w:pPr>
        <w:pStyle w:val="exampleabc"/>
      </w:pPr>
      <w:r w:rsidRPr="007467F2">
        <w:tab/>
      </w:r>
      <w:r w:rsidRPr="007467F2">
        <w:tab/>
      </w:r>
      <w:r w:rsidR="006F2285">
        <w:t>‘</w:t>
      </w:r>
      <w:r w:rsidRPr="007467F2">
        <w:t>He said (to me), let</w:t>
      </w:r>
      <w:r w:rsidR="006F2285">
        <w:t>’</w:t>
      </w:r>
      <w:r w:rsidRPr="007467F2">
        <w:t>s (=he and I) go to Sevare.</w:t>
      </w:r>
      <w:r w:rsidR="006F2285">
        <w:t>’</w:t>
      </w:r>
      <w:r w:rsidRPr="007467F2">
        <w:t xml:space="preserve"> </w:t>
      </w:r>
    </w:p>
    <w:p w14:paraId="333387FB" w14:textId="5BDCB11B" w:rsidR="00B013A1" w:rsidRPr="007467F2" w:rsidRDefault="00B013A1" w:rsidP="00B013A1">
      <w:pPr>
        <w:pStyle w:val="exampleabc"/>
      </w:pPr>
      <w:r w:rsidRPr="007467F2">
        <w:tab/>
      </w:r>
      <w:r w:rsidRPr="007467F2">
        <w:tab/>
        <w:t>(=</w:t>
      </w:r>
      <w:r w:rsidR="006F2285">
        <w:t>‘</w:t>
      </w:r>
      <w:r w:rsidRPr="007467F2">
        <w:t xml:space="preserve">He suggested that we </w:t>
      </w:r>
      <w:r w:rsidRPr="00EF44F9">
        <w:t>[</w:t>
      </w:r>
      <w:r w:rsidRPr="007467F2">
        <w:t xml:space="preserve">=he and </w:t>
      </w:r>
      <w:r w:rsidRPr="00EF44F9">
        <w:t>I]</w:t>
      </w:r>
      <w:r w:rsidRPr="007467F2">
        <w:t xml:space="preserve"> go to Sevare.</w:t>
      </w:r>
      <w:r w:rsidR="006F2285">
        <w:t>’</w:t>
      </w:r>
      <w:r w:rsidRPr="007467F2">
        <w:t>)</w:t>
      </w:r>
    </w:p>
    <w:p w14:paraId="5AF46C5E" w14:textId="77777777" w:rsidR="00B013A1" w:rsidRPr="007467F2" w:rsidRDefault="00B013A1" w:rsidP="00B013A1">
      <w:pPr>
        <w:pStyle w:val="exampleabc"/>
      </w:pPr>
    </w:p>
    <w:p w14:paraId="6DEE42BA" w14:textId="171BDF7A" w:rsidR="00B013A1" w:rsidRPr="007467F2" w:rsidRDefault="00B013A1" w:rsidP="00F74137">
      <w:pPr>
        <w:pStyle w:val="exampleabc"/>
        <w:tabs>
          <w:tab w:val="left" w:pos="2070"/>
          <w:tab w:val="left" w:pos="2970"/>
          <w:tab w:val="left" w:pos="3690"/>
          <w:tab w:val="left" w:pos="4500"/>
          <w:tab w:val="left" w:pos="6210"/>
        </w:tabs>
      </w:pPr>
      <w:r w:rsidRPr="007467F2">
        <w:tab/>
        <w:t>c.</w:t>
      </w:r>
      <w:r w:rsidRPr="007467F2">
        <w:tab/>
      </w:r>
      <w:r w:rsidRPr="003E5D8C">
        <w:rPr>
          <w:rFonts w:ascii="Doulos SIL" w:hAnsi="Doulos SIL"/>
          <w:i/>
          <w:color w:val="0000FF"/>
        </w:rPr>
        <w:t>á:mádù</w:t>
      </w:r>
      <w:r w:rsidRPr="003E5D8C">
        <w:rPr>
          <w:rFonts w:ascii="Doulos SIL" w:hAnsi="Doulos SIL"/>
          <w:i/>
          <w:color w:val="0000FF"/>
        </w:rPr>
        <w:tab/>
        <w:t>[sěydù</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mà:]</w:t>
      </w:r>
      <w:r w:rsidRPr="003E5D8C">
        <w:rPr>
          <w:rFonts w:ascii="Doulos SIL" w:hAnsi="Doulos SIL"/>
          <w:i/>
          <w:color w:val="0000FF"/>
        </w:rPr>
        <w:tab/>
        <w:t>ɛ́rⁿɛ́</w:t>
      </w:r>
      <w:r w:rsidRPr="003E5D8C">
        <w:rPr>
          <w:rFonts w:ascii="Doulos SIL" w:hAnsi="Doulos SIL"/>
          <w:i/>
          <w:color w:val="0000FF"/>
        </w:rPr>
        <w:tab/>
        <w:t>gûⁿ</w:t>
      </w:r>
      <w:r w:rsidRPr="003E5D8C">
        <w:rPr>
          <w:rFonts w:ascii="Doulos SIL" w:hAnsi="Doulos SIL"/>
          <w:i/>
          <w:color w:val="0000FF"/>
        </w:rPr>
        <w:noBreakHyphen/>
        <w:t>wⁿ</w:t>
      </w:r>
      <w:r w:rsidRPr="003E5D8C">
        <w:rPr>
          <w:rFonts w:ascii="Doulos SIL" w:hAnsi="Doulos SIL"/>
          <w:i/>
          <w:color w:val="0000FF"/>
        </w:rPr>
        <w:tab/>
        <w:t>dè</w:t>
      </w:r>
      <w:r w:rsidRPr="007467F2">
        <w:t>,</w:t>
      </w:r>
    </w:p>
    <w:p w14:paraId="6882C35E" w14:textId="1EC94EE3" w:rsidR="00B013A1" w:rsidRPr="007467F2" w:rsidRDefault="00B013A1" w:rsidP="00F74137">
      <w:pPr>
        <w:pStyle w:val="exampleabc"/>
        <w:tabs>
          <w:tab w:val="left" w:pos="2070"/>
          <w:tab w:val="left" w:pos="2970"/>
          <w:tab w:val="left" w:pos="3690"/>
          <w:tab w:val="left" w:pos="4500"/>
          <w:tab w:val="left" w:pos="6210"/>
        </w:tabs>
      </w:pPr>
      <w:r w:rsidRPr="007467F2">
        <w:tab/>
      </w:r>
      <w:r w:rsidRPr="007467F2">
        <w:tab/>
        <w:t>Amadou</w:t>
      </w:r>
      <w:r w:rsidRPr="007467F2">
        <w:tab/>
      </w:r>
      <w:r w:rsidRPr="00EF44F9">
        <w:t>[S</w:t>
      </w:r>
      <w:r w:rsidRPr="007467F2">
        <w:t>eydou</w:t>
      </w:r>
      <w:r w:rsidRPr="007467F2">
        <w:tab/>
      </w:r>
      <w:r w:rsidR="00851B83" w:rsidRPr="00E16887">
        <w:rPr>
          <w:vertAlign w:val="superscript"/>
        </w:rPr>
        <w:t>L</w:t>
      </w:r>
      <w:r w:rsidRPr="007467F2">
        <w:t>Dat</w:t>
      </w:r>
      <w:r w:rsidRPr="00EF44F9">
        <w:t>]</w:t>
      </w:r>
      <w:r w:rsidRPr="007467F2">
        <w:tab/>
        <w:t>3</w:t>
      </w:r>
      <w:r w:rsidR="00D317C5">
        <w:t>SgSbj</w:t>
      </w:r>
      <w:r w:rsidRPr="007467F2">
        <w:tab/>
        <w:t>say</w:t>
      </w:r>
      <w:r w:rsidR="00DB03D7">
        <w:t>.Pfv</w:t>
      </w:r>
      <w:r w:rsidRPr="00EF44F9">
        <w:t>-P</w:t>
      </w:r>
      <w:r w:rsidRPr="007467F2">
        <w:t>pl.Inan</w:t>
      </w:r>
      <w:r w:rsidRPr="007467F2">
        <w:tab/>
        <w:t>if,</w:t>
      </w:r>
    </w:p>
    <w:p w14:paraId="7B8DD944" w14:textId="27FD0C3D" w:rsidR="00B013A1" w:rsidRPr="007467F2" w:rsidRDefault="00B013A1" w:rsidP="00B013A1">
      <w:pPr>
        <w:pStyle w:val="exampleabc"/>
        <w:tabs>
          <w:tab w:val="left" w:pos="2070"/>
          <w:tab w:val="left" w:pos="3150"/>
          <w:tab w:val="left" w:pos="4230"/>
          <w:tab w:val="left" w:pos="5760"/>
        </w:tabs>
      </w:pPr>
      <w:r w:rsidRPr="007467F2">
        <w:tab/>
      </w:r>
      <w:r w:rsidRPr="007467F2">
        <w:tab/>
      </w:r>
      <w:r w:rsidRPr="003E5D8C">
        <w:rPr>
          <w:rFonts w:ascii="Doulos SIL" w:hAnsi="Doulos SIL"/>
          <w:i/>
          <w:color w:val="0000FF"/>
        </w:rPr>
        <w:t>[[â:</w:t>
      </w:r>
      <w:r w:rsidRPr="003E5D8C">
        <w:rPr>
          <w:rFonts w:ascii="Doulos SIL" w:hAnsi="Doulos SIL"/>
          <w:i/>
          <w:color w:val="0000FF"/>
        </w:rPr>
        <w:tab/>
      </w:r>
      <w:r w:rsidR="00851B83" w:rsidRPr="00E16887">
        <w:rPr>
          <w:vertAlign w:val="superscript"/>
        </w:rPr>
        <w:t>L</w:t>
      </w:r>
      <w:r w:rsidRPr="003E5D8C">
        <w:rPr>
          <w:rFonts w:ascii="Doulos SIL" w:hAnsi="Doulos SIL"/>
          <w:i/>
          <w:color w:val="0000FF"/>
        </w:rPr>
        <w:t>mà:]</w:t>
      </w:r>
      <w:r w:rsidRPr="003E5D8C">
        <w:rPr>
          <w:rFonts w:ascii="Doulos SIL" w:hAnsi="Doulos SIL"/>
          <w:i/>
          <w:color w:val="0000FF"/>
        </w:rPr>
        <w:tab/>
        <w:t>sèwá:rà</w:t>
      </w:r>
      <w:r w:rsidRPr="003E5D8C">
        <w:rPr>
          <w:rFonts w:ascii="Doulos SIL" w:hAnsi="Doulos SIL"/>
          <w:i/>
          <w:color w:val="0000FF"/>
        </w:rPr>
        <w:tab/>
        <w:t>lò</w:t>
      </w:r>
      <w:r w:rsidRPr="003E5D8C">
        <w:rPr>
          <w:rFonts w:ascii="Doulos SIL" w:hAnsi="Doulos SIL"/>
          <w:i/>
          <w:color w:val="0000FF"/>
        </w:rPr>
        <w:noBreakHyphen/>
        <w:t>ḿ]</w:t>
      </w:r>
      <w:r w:rsidRPr="003E5D8C">
        <w:rPr>
          <w:rFonts w:ascii="Doulos SIL" w:hAnsi="Doulos SIL"/>
          <w:i/>
          <w:color w:val="0000FF"/>
        </w:rPr>
        <w:tab/>
        <w:t>bá</w:t>
      </w:r>
    </w:p>
    <w:p w14:paraId="0BD50A08" w14:textId="0750E721" w:rsidR="00B013A1" w:rsidRPr="007467F2" w:rsidRDefault="00B013A1" w:rsidP="00B013A1">
      <w:pPr>
        <w:pStyle w:val="exampleabc"/>
        <w:tabs>
          <w:tab w:val="left" w:pos="2070"/>
          <w:tab w:val="left" w:pos="3150"/>
          <w:tab w:val="left" w:pos="4230"/>
          <w:tab w:val="left" w:pos="5760"/>
        </w:tabs>
      </w:pPr>
      <w:r w:rsidRPr="007467F2">
        <w:tab/>
      </w:r>
      <w:r w:rsidRPr="007467F2">
        <w:tab/>
      </w:r>
      <w:r w:rsidRPr="00EF44F9">
        <w:t>[[L</w:t>
      </w:r>
      <w:r w:rsidRPr="007467F2">
        <w:t>ogoPl</w:t>
      </w:r>
      <w:r w:rsidRPr="007467F2">
        <w:tab/>
      </w:r>
      <w:r w:rsidR="00851B83" w:rsidRPr="00E16887">
        <w:rPr>
          <w:vertAlign w:val="superscript"/>
        </w:rPr>
        <w:t>L</w:t>
      </w:r>
      <w:r w:rsidRPr="007467F2">
        <w:t>QuotS</w:t>
      </w:r>
      <w:r w:rsidR="00F244AE">
        <w:t>bj</w:t>
      </w:r>
      <w:r w:rsidRPr="00EF44F9">
        <w:t>]</w:t>
      </w:r>
      <w:r w:rsidRPr="007467F2">
        <w:tab/>
        <w:t>Sevare</w:t>
      </w:r>
      <w:r w:rsidRPr="007467F2">
        <w:tab/>
        <w:t>go</w:t>
      </w:r>
      <w:r w:rsidRPr="00EF44F9">
        <w:t>-</w:t>
      </w:r>
      <w:r w:rsidRPr="00EF44F9">
        <w:rPr>
          <w:b/>
        </w:rPr>
        <w:t>H</w:t>
      </w:r>
      <w:r w:rsidRPr="007467F2">
        <w:rPr>
          <w:b/>
        </w:rPr>
        <w:t>ort.D</w:t>
      </w:r>
      <w:r w:rsidRPr="00EF44F9">
        <w:rPr>
          <w:b/>
        </w:rPr>
        <w:t>u</w:t>
      </w:r>
      <w:r w:rsidRPr="00EF44F9">
        <w:t>]</w:t>
      </w:r>
      <w:r w:rsidR="00196017">
        <w:tab/>
        <w:t>Quot</w:t>
      </w:r>
    </w:p>
    <w:p w14:paraId="06EE7FFE" w14:textId="7D245138" w:rsidR="00B013A1" w:rsidRPr="007467F2" w:rsidRDefault="00B013A1" w:rsidP="00B013A1">
      <w:pPr>
        <w:pStyle w:val="exampleabc"/>
      </w:pPr>
      <w:r w:rsidRPr="007467F2">
        <w:tab/>
      </w:r>
      <w:r w:rsidRPr="007467F2">
        <w:tab/>
      </w:r>
      <w:r w:rsidR="006F2285">
        <w:t>‘</w:t>
      </w:r>
      <w:r w:rsidRPr="007467F2">
        <w:t>Ama</w:t>
      </w:r>
      <w:r w:rsidR="003E31D1">
        <w:t>dou</w:t>
      </w:r>
      <w:r w:rsidRPr="007467F2">
        <w:t xml:space="preserve"> said to Seydou, </w:t>
      </w:r>
      <w:r w:rsidR="00C35F39">
        <w:t>“</w:t>
      </w:r>
      <w:r w:rsidRPr="007467F2">
        <w:t>let</w:t>
      </w:r>
      <w:r w:rsidR="006F2285">
        <w:t>’</w:t>
      </w:r>
      <w:r w:rsidRPr="007467F2">
        <w:t>s go to Sevare!</w:t>
      </w:r>
      <w:r w:rsidR="00C35F39">
        <w:t>”</w:t>
      </w:r>
      <w:r w:rsidRPr="007467F2">
        <w:t>.</w:t>
      </w:r>
      <w:r w:rsidR="006F2285">
        <w:t>’</w:t>
      </w:r>
      <w:r w:rsidRPr="007467F2">
        <w:t xml:space="preserve"> </w:t>
      </w:r>
    </w:p>
    <w:p w14:paraId="06B0F7C3" w14:textId="4166C574" w:rsidR="00B013A1" w:rsidRPr="007467F2" w:rsidRDefault="00B013A1" w:rsidP="00B013A1">
      <w:pPr>
        <w:pStyle w:val="exampleabc"/>
      </w:pPr>
      <w:r w:rsidRPr="007467F2">
        <w:tab/>
      </w:r>
      <w:r w:rsidRPr="007467F2">
        <w:tab/>
        <w:t>(=</w:t>
      </w:r>
      <w:r w:rsidR="006F2285">
        <w:t>‘</w:t>
      </w:r>
      <w:r w:rsidRPr="007467F2">
        <w:t>A suggested to S that the two of them go to Sevare.</w:t>
      </w:r>
      <w:r w:rsidR="006F2285">
        <w:t>’</w:t>
      </w:r>
      <w:r w:rsidRPr="007467F2">
        <w:t>)</w:t>
      </w:r>
    </w:p>
    <w:p w14:paraId="4E1DA810" w14:textId="77777777" w:rsidR="00B013A1" w:rsidRPr="007467F2" w:rsidRDefault="00B013A1" w:rsidP="00B013A1"/>
    <w:p w14:paraId="62C55ECD" w14:textId="46596364" w:rsidR="00B013A1" w:rsidRDefault="00B013A1" w:rsidP="00B013A1">
      <w:r w:rsidRPr="007467F2">
        <w:t>See also the discussion of 1Sg subject hortatives (§10.5.6, above).</w:t>
      </w:r>
    </w:p>
    <w:p w14:paraId="48D2DB61" w14:textId="77777777" w:rsidR="00B013A1" w:rsidRPr="007467F2" w:rsidRDefault="00B013A1" w:rsidP="00482A50">
      <w:pPr>
        <w:pStyle w:val="Heading2"/>
      </w:pPr>
      <w:bookmarkStart w:id="2710" w:name="_Toc508943082"/>
      <w:bookmarkStart w:id="2711" w:name="_Toc508943682"/>
      <w:bookmarkStart w:id="2712" w:name="_Toc12949186"/>
      <w:bookmarkStart w:id="2713" w:name="_Toc12949430"/>
      <w:bookmarkStart w:id="2714" w:name="_Toc297638023"/>
      <w:r w:rsidRPr="007467F2">
        <w:t>Factive (indicative) complements</w:t>
      </w:r>
      <w:bookmarkEnd w:id="2710"/>
      <w:bookmarkEnd w:id="2711"/>
      <w:bookmarkEnd w:id="2712"/>
      <w:bookmarkEnd w:id="2713"/>
      <w:bookmarkEnd w:id="2714"/>
    </w:p>
    <w:p w14:paraId="5C36EA35" w14:textId="3071E71A" w:rsidR="00B013A1" w:rsidRPr="007467F2" w:rsidRDefault="006F2285" w:rsidP="00482A50">
      <w:pPr>
        <w:pStyle w:val="Heading3"/>
      </w:pPr>
      <w:bookmarkStart w:id="2715" w:name="_Toc508943083"/>
      <w:bookmarkStart w:id="2716" w:name="_Toc508943683"/>
      <w:bookmarkStart w:id="2717" w:name="_Toc12949187"/>
      <w:bookmarkStart w:id="2718" w:name="_Toc12949431"/>
      <w:bookmarkStart w:id="2719" w:name="_Toc297638024"/>
      <w:r>
        <w:t>‘</w:t>
      </w:r>
      <w:r w:rsidR="00B013A1" w:rsidRPr="007467F2">
        <w:t xml:space="preserve">Know that </w:t>
      </w:r>
      <w:r w:rsidR="00B013A1" w:rsidRPr="007467F2">
        <w:sym w:font="Symbol" w:char="F0BC"/>
      </w:r>
      <w:r>
        <w:t>‘</w:t>
      </w:r>
      <w:r w:rsidR="00B013A1" w:rsidRPr="007467F2">
        <w:t xml:space="preserve"> complement clause</w:t>
      </w:r>
      <w:bookmarkEnd w:id="2715"/>
      <w:bookmarkEnd w:id="2716"/>
      <w:bookmarkEnd w:id="2717"/>
      <w:bookmarkEnd w:id="2718"/>
      <w:bookmarkEnd w:id="2719"/>
    </w:p>
    <w:p w14:paraId="41C3E884" w14:textId="482C7B62" w:rsidR="00B013A1" w:rsidRPr="00986AA2" w:rsidRDefault="00B013A1">
      <w:r w:rsidRPr="00986AA2">
        <w:t xml:space="preserve">The complement of </w:t>
      </w:r>
      <w:r w:rsidRPr="003E5D8C">
        <w:rPr>
          <w:rFonts w:ascii="Doulos SIL" w:hAnsi="Doulos SIL"/>
          <w:i/>
          <w:color w:val="0000FF"/>
        </w:rPr>
        <w:t>jùwɔ́-</w:t>
      </w:r>
      <w:r w:rsidRPr="00986AA2">
        <w:t xml:space="preserve"> </w:t>
      </w:r>
      <w:r w:rsidR="006F2285">
        <w:t>‘</w:t>
      </w:r>
      <w:r w:rsidRPr="00986AA2">
        <w:t>know</w:t>
      </w:r>
      <w:r w:rsidR="006F2285">
        <w:t>’</w:t>
      </w:r>
      <w:r w:rsidRPr="00986AA2">
        <w:t xml:space="preserve"> takes regular AN suffixes, but instead of a pronominal</w:t>
      </w:r>
      <w:r w:rsidRPr="00EF44F9">
        <w:t>-s</w:t>
      </w:r>
      <w:r w:rsidRPr="00986AA2">
        <w:t xml:space="preserve">ubject suffix on its verb, a pronominal subject (if present) is expressed by an independent pronoun preceding the verb, followed by </w:t>
      </w:r>
      <w:r w:rsidR="003E1B9A">
        <w:t>quotative subject</w:t>
      </w:r>
      <w:r w:rsidRPr="00986AA2">
        <w:t xml:space="preserve"> particle </w:t>
      </w:r>
      <w:r w:rsidRPr="003E5D8C">
        <w:rPr>
          <w:rFonts w:ascii="Doulos SIL" w:hAnsi="Doulos SIL"/>
          <w:i/>
          <w:color w:val="0000FF"/>
        </w:rPr>
        <w:t>ma:</w:t>
      </w:r>
      <w:r w:rsidRPr="00986AA2">
        <w:t xml:space="preserve"> (§17.1.1.1). In other words, the complement is treated as a quotation.</w:t>
      </w:r>
    </w:p>
    <w:p w14:paraId="13BBF40F" w14:textId="77777777" w:rsidR="00B013A1" w:rsidRPr="00986AA2" w:rsidRDefault="00B013A1"/>
    <w:p w14:paraId="2C8EB0B4" w14:textId="1642F348" w:rsidR="00B013A1" w:rsidRPr="007467F2" w:rsidRDefault="00B013A1" w:rsidP="00F244AE">
      <w:pPr>
        <w:pStyle w:val="example-Jamsay"/>
        <w:tabs>
          <w:tab w:val="clear" w:pos="369"/>
          <w:tab w:val="clear" w:pos="1080"/>
          <w:tab w:val="left" w:pos="1440"/>
          <w:tab w:val="left" w:pos="2520"/>
          <w:tab w:val="left" w:pos="4860"/>
        </w:tabs>
      </w:pPr>
      <w:r w:rsidRPr="007467F2">
        <w:t>(562)</w:t>
      </w:r>
      <w:r w:rsidRPr="007467F2">
        <w:tab/>
      </w:r>
      <w:r w:rsidRPr="003E5D8C">
        <w:rPr>
          <w:rFonts w:ascii="Doulos SIL" w:hAnsi="Doulos SIL"/>
          <w:i/>
          <w:color w:val="0000FF"/>
        </w:rPr>
        <w:t>[[í</w:t>
      </w:r>
      <w:r w:rsidRPr="003E5D8C">
        <w:rPr>
          <w:rFonts w:ascii="Doulos SIL" w:hAnsi="Doulos SIL"/>
          <w:i/>
          <w:color w:val="0000FF"/>
        </w:rPr>
        <w:tab/>
        <w:t>má:]</w:t>
      </w:r>
      <w:r w:rsidRPr="003E5D8C">
        <w:rPr>
          <w:rFonts w:ascii="Doulos SIL" w:hAnsi="Doulos SIL"/>
          <w:i/>
          <w:color w:val="0000FF"/>
        </w:rPr>
        <w:tab/>
        <w:t>sɛ̀llɛ̀</w:t>
      </w:r>
      <w:r w:rsidR="006067A2">
        <w:rPr>
          <w:vertAlign w:val="superscript"/>
        </w:rPr>
        <w:t> </w:t>
      </w:r>
      <w:r w:rsidR="006067A2" w:rsidRPr="003C0F86">
        <w:rPr>
          <w:vertAlign w:val="superscript"/>
        </w:rPr>
        <w:t>L</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r w:rsidRPr="003E5D8C">
        <w:rPr>
          <w:rFonts w:ascii="Doulos SIL" w:hAnsi="Doulos SIL"/>
          <w:i/>
          <w:color w:val="0000FF"/>
        </w:rPr>
        <w:tab/>
        <w:t>júwɔ́</w:t>
      </w:r>
      <w:r w:rsidRPr="003E5D8C">
        <w:rPr>
          <w:rFonts w:ascii="Doulos SIL" w:hAnsi="Doulos SIL"/>
          <w:i/>
          <w:color w:val="0000FF"/>
        </w:rPr>
        <w:noBreakHyphen/>
        <w:t>m̀</w:t>
      </w:r>
    </w:p>
    <w:p w14:paraId="791DA747" w14:textId="18218FBF" w:rsidR="00B013A1" w:rsidRPr="007467F2" w:rsidRDefault="00B013A1" w:rsidP="00F244AE">
      <w:pPr>
        <w:pStyle w:val="example-Jamsay"/>
        <w:tabs>
          <w:tab w:val="clear" w:pos="369"/>
          <w:tab w:val="clear" w:pos="1080"/>
          <w:tab w:val="left" w:pos="1440"/>
          <w:tab w:val="left" w:pos="2520"/>
          <w:tab w:val="left" w:pos="4860"/>
        </w:tabs>
      </w:pPr>
      <w:r w:rsidRPr="007467F2">
        <w:tab/>
      </w:r>
      <w:r w:rsidRPr="00EF44F9">
        <w:t>[[1</w:t>
      </w:r>
      <w:r w:rsidR="00F244AE">
        <w:t>Sg</w:t>
      </w:r>
      <w:r w:rsidRPr="007467F2">
        <w:tab/>
        <w:t>Quot</w:t>
      </w:r>
      <w:r w:rsidRPr="00EF44F9">
        <w:t>S</w:t>
      </w:r>
      <w:r w:rsidR="00F244AE">
        <w:t>bj</w:t>
      </w:r>
      <w:r w:rsidRPr="00EF44F9">
        <w:t>]</w:t>
      </w:r>
      <w:r w:rsidRPr="007467F2">
        <w:tab/>
        <w:t>be.healthy</w:t>
      </w:r>
      <w:r w:rsidRPr="00EF44F9">
        <w:t>-N</w:t>
      </w:r>
      <w:r w:rsidRPr="007467F2">
        <w:t>eg</w:t>
      </w:r>
      <w:r w:rsidRPr="00EF44F9">
        <w:t>-3</w:t>
      </w:r>
      <w:r w:rsidR="00D317C5">
        <w:t>SgSbj</w:t>
      </w:r>
      <w:r w:rsidRPr="00EF44F9">
        <w:t>]</w:t>
      </w:r>
      <w:r w:rsidRPr="007467F2">
        <w:tab/>
        <w:t>know.</w:t>
      </w:r>
      <w:r w:rsidR="00DB03D7">
        <w:t>Ipfv</w:t>
      </w:r>
      <w:r w:rsidR="00A803CE">
        <w:t>-3</w:t>
      </w:r>
      <w:r w:rsidR="00D317C5">
        <w:t>SgSbj</w:t>
      </w:r>
    </w:p>
    <w:p w14:paraId="01A75059" w14:textId="76E765D3" w:rsidR="00B013A1" w:rsidRPr="007467F2" w:rsidRDefault="00B013A1" w:rsidP="00B013A1">
      <w:pPr>
        <w:pStyle w:val="example-Jamsay"/>
        <w:tabs>
          <w:tab w:val="clear" w:pos="369"/>
        </w:tabs>
      </w:pPr>
      <w:r w:rsidRPr="007467F2">
        <w:tab/>
      </w:r>
      <w:r w:rsidR="006F2285">
        <w:t>‘</w:t>
      </w:r>
      <w:r w:rsidRPr="007467F2">
        <w:t>He/She knows that I am ill.</w:t>
      </w:r>
      <w:r w:rsidR="006F2285">
        <w:t>’</w:t>
      </w:r>
    </w:p>
    <w:p w14:paraId="0AC21C0F" w14:textId="77777777" w:rsidR="00B013A1" w:rsidRDefault="00B013A1" w:rsidP="00B013A1"/>
    <w:p w14:paraId="53BB27FE" w14:textId="0F7FFA3C" w:rsidR="00B013A1" w:rsidRDefault="00B013A1" w:rsidP="00B013A1">
      <w:r>
        <w:t xml:space="preserve">The negative </w:t>
      </w:r>
      <w:r w:rsidR="006F2285">
        <w:t>‘</w:t>
      </w:r>
      <w:r>
        <w:t>not know (that …)</w:t>
      </w:r>
      <w:r w:rsidR="006F2285">
        <w:t>’</w:t>
      </w:r>
      <w:r>
        <w:t xml:space="preserve"> is expressed with an embedded question, i.e. </w:t>
      </w:r>
      <w:r w:rsidR="006F2285">
        <w:t>‘</w:t>
      </w:r>
      <w:r>
        <w:t>not know (whether …)</w:t>
      </w:r>
      <w:r w:rsidR="006F2285">
        <w:t>’</w:t>
      </w:r>
      <w:r>
        <w:t xml:space="preserve">, even when it is now common knowledge that the </w:t>
      </w:r>
      <w:r w:rsidR="00A803CE">
        <w:t xml:space="preserve">embedded </w:t>
      </w:r>
      <w:r>
        <w:t xml:space="preserve">proposition is true. </w:t>
      </w:r>
    </w:p>
    <w:p w14:paraId="4DFA179F" w14:textId="77777777" w:rsidR="00B013A1" w:rsidRDefault="00B013A1" w:rsidP="00B013A1"/>
    <w:p w14:paraId="37E93CCC" w14:textId="77777777" w:rsidR="00F74137" w:rsidRDefault="00B013A1" w:rsidP="00F74137">
      <w:pPr>
        <w:pStyle w:val="example-Jamsay"/>
        <w:tabs>
          <w:tab w:val="clear" w:pos="369"/>
          <w:tab w:val="clear" w:pos="1080"/>
          <w:tab w:val="left" w:pos="1890"/>
          <w:tab w:val="left" w:pos="3420"/>
          <w:tab w:val="left" w:pos="5310"/>
          <w:tab w:val="left" w:pos="6300"/>
        </w:tabs>
        <w:rPr>
          <w:rFonts w:ascii="Doulos SIL" w:hAnsi="Doulos SIL"/>
          <w:i/>
          <w:color w:val="0000FF"/>
        </w:rPr>
      </w:pPr>
      <w:r w:rsidRPr="007467F2">
        <w:t>(563)</w:t>
      </w:r>
      <w:r w:rsidRPr="007467F2">
        <w:tab/>
      </w:r>
      <w:r w:rsidRPr="003E5D8C">
        <w:rPr>
          <w:rFonts w:ascii="Doulos SIL" w:hAnsi="Doulos SIL"/>
          <w:i/>
          <w:color w:val="0000FF"/>
        </w:rPr>
        <w:t>[[ɛ́rⁿɛ́</w:t>
      </w:r>
      <w:r w:rsidRPr="003E5D8C">
        <w:rPr>
          <w:rFonts w:ascii="Doulos SIL" w:hAnsi="Doulos SIL"/>
          <w:i/>
          <w:color w:val="0000FF"/>
        </w:rPr>
        <w:tab/>
      </w:r>
      <w:r w:rsidR="00DB12E4">
        <w:rPr>
          <w:vertAlign w:val="superscript"/>
        </w:rPr>
        <w:t>HL</w:t>
      </w:r>
      <w:r w:rsidRPr="003E5D8C">
        <w:rPr>
          <w:rFonts w:ascii="Doulos SIL" w:hAnsi="Doulos SIL"/>
          <w:i/>
          <w:color w:val="0000FF"/>
        </w:rPr>
        <w:t>yá:jì:]</w:t>
      </w:r>
      <w:r w:rsidRPr="003E5D8C">
        <w:rPr>
          <w:rFonts w:ascii="Doulos SIL" w:hAnsi="Doulos SIL"/>
          <w:i/>
          <w:color w:val="0000FF"/>
        </w:rPr>
        <w:tab/>
        <w:t>páɣá</w:t>
      </w:r>
      <w:r w:rsidRPr="003E5D8C">
        <w:rPr>
          <w:rFonts w:ascii="Doulos SIL" w:hAnsi="Doulos SIL"/>
          <w:i/>
          <w:color w:val="0000FF"/>
        </w:rPr>
        <w:noBreakHyphen/>
        <w:t>tí</w:t>
      </w:r>
      <w:r w:rsidRPr="003E5D8C">
        <w:rPr>
          <w:rFonts w:ascii="Doulos SIL" w:hAnsi="Doulos SIL"/>
          <w:i/>
          <w:color w:val="0000FF"/>
        </w:rPr>
        <w:noBreakHyphen/>
        <w:t>yà</w:t>
      </w:r>
      <w:r w:rsidRPr="003E5D8C">
        <w:rPr>
          <w:rFonts w:ascii="Doulos SIL" w:hAnsi="Doulos SIL"/>
          <w:i/>
          <w:color w:val="0000FF"/>
        </w:rPr>
        <w:tab/>
        <w:t>mâ:]</w:t>
      </w:r>
    </w:p>
    <w:p w14:paraId="43572437" w14:textId="021874C9" w:rsidR="00F74137" w:rsidRDefault="00B013A1" w:rsidP="00F74137">
      <w:pPr>
        <w:pStyle w:val="example-Jamsay"/>
        <w:tabs>
          <w:tab w:val="clear" w:pos="369"/>
          <w:tab w:val="clear" w:pos="1080"/>
          <w:tab w:val="left" w:pos="1890"/>
          <w:tab w:val="left" w:pos="3420"/>
          <w:tab w:val="left" w:pos="5310"/>
          <w:tab w:val="left" w:pos="6300"/>
        </w:tabs>
      </w:pPr>
      <w:r w:rsidRPr="007467F2">
        <w:tab/>
      </w:r>
      <w:r w:rsidRPr="00EF44F9">
        <w:t>[3</w:t>
      </w:r>
      <w:r w:rsidR="00B75A4D">
        <w:t>SgPoss</w:t>
      </w:r>
      <w:r w:rsidRPr="007467F2">
        <w:tab/>
      </w:r>
      <w:r w:rsidR="00DB12E4">
        <w:rPr>
          <w:vertAlign w:val="superscript"/>
        </w:rPr>
        <w:t>HL</w:t>
      </w:r>
      <w:r w:rsidRPr="007467F2">
        <w:t>marriage</w:t>
      </w:r>
      <w:r w:rsidRPr="00EF44F9">
        <w:t>]</w:t>
      </w:r>
      <w:r w:rsidRPr="007467F2">
        <w:tab/>
        <w:t>tie</w:t>
      </w:r>
      <w:r w:rsidR="00DA00DE">
        <w:t>-Pfv1</w:t>
      </w:r>
      <w:r w:rsidRPr="007467F2">
        <w:t>b</w:t>
      </w:r>
      <w:r w:rsidRPr="00EF44F9">
        <w:t>-3</w:t>
      </w:r>
      <w:r w:rsidR="00D317C5">
        <w:t>PlSbj</w:t>
      </w:r>
      <w:r w:rsidRPr="007467F2">
        <w:tab/>
      </w:r>
      <w:r w:rsidRPr="00EF44F9">
        <w:t>Q]</w:t>
      </w:r>
    </w:p>
    <w:p w14:paraId="4A2C4DF0" w14:textId="1F057508" w:rsidR="00F74137" w:rsidRPr="007467F2" w:rsidRDefault="00F74137" w:rsidP="00F74137">
      <w:pPr>
        <w:pStyle w:val="example-Jamsay"/>
        <w:tabs>
          <w:tab w:val="clear" w:pos="369"/>
          <w:tab w:val="clear" w:pos="1080"/>
          <w:tab w:val="left" w:pos="1620"/>
          <w:tab w:val="left" w:pos="2790"/>
          <w:tab w:val="left" w:pos="4230"/>
          <w:tab w:val="left" w:pos="4770"/>
          <w:tab w:val="left" w:pos="6300"/>
        </w:tabs>
      </w:pPr>
      <w:r w:rsidRPr="003E5D8C">
        <w:rPr>
          <w:rFonts w:ascii="Doulos SIL" w:hAnsi="Doulos SIL"/>
          <w:i/>
          <w:color w:val="0000FF"/>
        </w:rPr>
        <w:tab/>
        <w:t>júwɔ́</w:t>
      </w:r>
      <w:r w:rsidRPr="003E5D8C">
        <w:rPr>
          <w:rFonts w:ascii="Doulos SIL" w:hAnsi="Doulos SIL"/>
          <w:i/>
          <w:color w:val="0000FF"/>
        </w:rPr>
        <w:noBreakHyphen/>
        <w:t>m̀</w:t>
      </w:r>
      <w:r w:rsidRPr="003E5D8C">
        <w:rPr>
          <w:rFonts w:ascii="Doulos SIL" w:hAnsi="Doulos SIL"/>
          <w:i/>
          <w:color w:val="0000FF"/>
        </w:rPr>
        <w:noBreakHyphen/>
        <w:t>dɔ́</w:t>
      </w:r>
      <w:r>
        <w:rPr>
          <w:rFonts w:ascii="Doulos SIL" w:hAnsi="Doulos SIL"/>
          <w:i/>
          <w:color w:val="0000FF"/>
        </w:rPr>
        <w:t>=</w:t>
      </w:r>
      <w:r w:rsidRPr="003E5D8C">
        <w:rPr>
          <w:rFonts w:ascii="Doulos SIL" w:hAnsi="Doulos SIL"/>
          <w:i/>
          <w:color w:val="0000FF"/>
        </w:rPr>
        <w:t>bɛ́</w:t>
      </w:r>
      <w:r w:rsidRPr="003E5D8C">
        <w:rPr>
          <w:rFonts w:ascii="Doulos SIL" w:hAnsi="Doulos SIL"/>
          <w:i/>
          <w:color w:val="0000FF"/>
        </w:rPr>
        <w:noBreakHyphen/>
        <w:t>ỳ</w:t>
      </w:r>
    </w:p>
    <w:p w14:paraId="70A0D4EA" w14:textId="5399DD69" w:rsidR="00B013A1" w:rsidRPr="007467F2" w:rsidRDefault="00B013A1" w:rsidP="00F74137">
      <w:pPr>
        <w:pStyle w:val="example-Jamsay"/>
        <w:tabs>
          <w:tab w:val="clear" w:pos="369"/>
          <w:tab w:val="clear" w:pos="1080"/>
          <w:tab w:val="left" w:pos="1620"/>
          <w:tab w:val="left" w:pos="2790"/>
          <w:tab w:val="left" w:pos="4230"/>
          <w:tab w:val="left" w:pos="4770"/>
          <w:tab w:val="left" w:pos="6300"/>
        </w:tabs>
      </w:pPr>
      <w:r w:rsidRPr="007467F2">
        <w:tab/>
        <w:t>know</w:t>
      </w:r>
      <w:r w:rsidRPr="00EF44F9">
        <w:t>-</w:t>
      </w:r>
      <w:r w:rsidR="00DB03D7">
        <w:t>Ipfv</w:t>
      </w:r>
      <w:r w:rsidRPr="00EF44F9">
        <w:t>-N</w:t>
      </w:r>
      <w:r w:rsidR="00F74137">
        <w:t>eg=Past</w:t>
      </w:r>
      <w:r w:rsidRPr="00EF44F9">
        <w:t>-1</w:t>
      </w:r>
      <w:r w:rsidRPr="007467F2">
        <w:t>Sg</w:t>
      </w:r>
    </w:p>
    <w:p w14:paraId="651500E7" w14:textId="0F508FD7" w:rsidR="00B013A1" w:rsidRPr="007467F2" w:rsidRDefault="00B013A1" w:rsidP="00B013A1">
      <w:pPr>
        <w:pStyle w:val="example-Jamsay"/>
        <w:tabs>
          <w:tab w:val="clear" w:pos="369"/>
        </w:tabs>
        <w:ind w:left="720" w:hanging="720"/>
      </w:pPr>
      <w:r w:rsidRPr="007467F2">
        <w:tab/>
      </w:r>
      <w:r w:rsidR="006F2285">
        <w:t>‘</w:t>
      </w:r>
      <w:r w:rsidRPr="007467F2">
        <w:t>I didn</w:t>
      </w:r>
      <w:r w:rsidR="006F2285">
        <w:t>’</w:t>
      </w:r>
      <w:r w:rsidRPr="007467F2">
        <w:t>t know that he had gotten married.</w:t>
      </w:r>
      <w:r w:rsidR="006F2285">
        <w:t>’</w:t>
      </w:r>
      <w:r w:rsidRPr="007467F2">
        <w:t xml:space="preserve"> (lit., </w:t>
      </w:r>
      <w:r w:rsidR="00C35F39">
        <w:t>“</w:t>
      </w:r>
      <w:r w:rsidRPr="007467F2">
        <w:sym w:font="Symbol" w:char="F0BC"/>
      </w:r>
      <w:r w:rsidR="00A803CE">
        <w:t>,</w:t>
      </w:r>
      <w:r w:rsidRPr="007467F2">
        <w:t> </w:t>
      </w:r>
      <w:r w:rsidR="00A803CE">
        <w:t>did they contract</w:t>
      </w:r>
      <w:r w:rsidRPr="007467F2">
        <w:t xml:space="preserve"> his marriage</w:t>
      </w:r>
      <w:r w:rsidR="00A803CE">
        <w:t>?</w:t>
      </w:r>
      <w:r w:rsidR="00C35F39">
        <w:t>”</w:t>
      </w:r>
      <w:r w:rsidRPr="007467F2">
        <w:t>)</w:t>
      </w:r>
    </w:p>
    <w:p w14:paraId="71D08D55" w14:textId="77777777" w:rsidR="00B013A1" w:rsidRPr="00986AA2" w:rsidRDefault="00B013A1"/>
    <w:p w14:paraId="68CAF9E7" w14:textId="77777777" w:rsidR="00B013A1" w:rsidRPr="00986AA2" w:rsidRDefault="00B013A1"/>
    <w:p w14:paraId="4DE1EEDB" w14:textId="651967DB" w:rsidR="00B013A1" w:rsidRPr="007467F2" w:rsidRDefault="006F2285" w:rsidP="00482A50">
      <w:pPr>
        <w:pStyle w:val="Heading3"/>
      </w:pPr>
      <w:bookmarkStart w:id="2720" w:name="_Toc508943084"/>
      <w:bookmarkStart w:id="2721" w:name="_Toc508943684"/>
      <w:bookmarkStart w:id="2722" w:name="_Toc12949188"/>
      <w:bookmarkStart w:id="2723" w:name="_Toc12949432"/>
      <w:bookmarkStart w:id="2724" w:name="_Toc297638025"/>
      <w:r>
        <w:t>‘</w:t>
      </w:r>
      <w:r w:rsidR="00B013A1" w:rsidRPr="007467F2">
        <w:t xml:space="preserve">The fact that </w:t>
      </w:r>
      <w:r w:rsidR="00B013A1" w:rsidRPr="007467F2">
        <w:sym w:font="Symbol" w:char="F0BC"/>
      </w:r>
      <w:r>
        <w:t>‘</w:t>
      </w:r>
      <w:bookmarkEnd w:id="2720"/>
      <w:bookmarkEnd w:id="2721"/>
      <w:bookmarkEnd w:id="2722"/>
      <w:bookmarkEnd w:id="2723"/>
      <w:r w:rsidR="00CA70D6">
        <w:t xml:space="preserve"> with final determiner</w:t>
      </w:r>
      <w:bookmarkEnd w:id="2724"/>
    </w:p>
    <w:p w14:paraId="6F951C86" w14:textId="3790E5F1" w:rsidR="00B013A1" w:rsidRPr="007754EA" w:rsidRDefault="00B013A1" w:rsidP="00B013A1">
      <w:r w:rsidRPr="007754EA">
        <w:t xml:space="preserve">A regular main clause may be followed by </w:t>
      </w:r>
      <w:r w:rsidR="00CA70D6">
        <w:t xml:space="preserve">an apparent </w:t>
      </w:r>
      <w:r w:rsidR="00C534B6">
        <w:t>definite</w:t>
      </w:r>
      <w:r w:rsidRPr="007754EA">
        <w:t xml:space="preserve"> </w:t>
      </w:r>
      <w:r w:rsidRPr="003E5D8C">
        <w:rPr>
          <w:rFonts w:ascii="Doulos SIL" w:hAnsi="Doulos SIL"/>
          <w:i/>
          <w:color w:val="0000FF"/>
        </w:rPr>
        <w:t>kú</w:t>
      </w:r>
      <w:r w:rsidRPr="007754EA">
        <w:t xml:space="preserve"> or </w:t>
      </w:r>
      <w:r w:rsidRPr="003E5D8C">
        <w:rPr>
          <w:rFonts w:ascii="Doulos SIL" w:hAnsi="Doulos SIL"/>
          <w:i/>
          <w:color w:val="0000FF"/>
        </w:rPr>
        <w:t>kù</w:t>
      </w:r>
      <w:r w:rsidRPr="007754EA">
        <w:t xml:space="preserve"> to constitute a factive clause that can be glossed </w:t>
      </w:r>
      <w:r w:rsidR="006F2285">
        <w:t>‘</w:t>
      </w:r>
      <w:r w:rsidRPr="007754EA">
        <w:t>(the fact) that …</w:t>
      </w:r>
      <w:r w:rsidR="006F2285">
        <w:t>’</w:t>
      </w:r>
      <w:r w:rsidRPr="007754EA">
        <w:t xml:space="preserve">. The </w:t>
      </w:r>
      <w:r w:rsidR="00A803CE">
        <w:t>H</w:t>
      </w:r>
      <w:r w:rsidRPr="00EF44F9">
        <w:t>-t</w:t>
      </w:r>
      <w:r w:rsidRPr="007754EA">
        <w:t xml:space="preserve">oned form </w:t>
      </w:r>
      <w:r w:rsidR="00BB2057">
        <w:t xml:space="preserve">is preferred in careful speech. It can be parsed either as the definite morpheme (which has H-toned form before postpositions), or as </w:t>
      </w:r>
      <w:r w:rsidR="008632B9">
        <w:t>inanimate</w:t>
      </w:r>
      <w:r w:rsidRPr="007754EA">
        <w:t xml:space="preserve"> </w:t>
      </w:r>
      <w:r w:rsidR="00C534B6">
        <w:t>near-distant</w:t>
      </w:r>
      <w:r w:rsidRPr="007754EA">
        <w:t xml:space="preserve"> demonstrative </w:t>
      </w:r>
      <w:r w:rsidRPr="003E5D8C">
        <w:rPr>
          <w:rFonts w:ascii="Doulos SIL" w:hAnsi="Doulos SIL"/>
          <w:i/>
          <w:color w:val="0000FF"/>
        </w:rPr>
        <w:t>kú</w:t>
      </w:r>
      <w:r w:rsidR="00BB2057">
        <w:t xml:space="preserve"> (§4.4.1). The latter</w:t>
      </w:r>
      <w:r w:rsidR="00CA70D6">
        <w:t xml:space="preserve"> would be </w:t>
      </w:r>
      <w:r w:rsidR="00BB2057">
        <w:t xml:space="preserve">most </w:t>
      </w:r>
      <w:r w:rsidR="00CA70D6">
        <w:t xml:space="preserve">appropriate for a proposition </w:t>
      </w:r>
      <w:r w:rsidR="00BB2057">
        <w:t xml:space="preserve">that was </w:t>
      </w:r>
      <w:r w:rsidR="00CA70D6">
        <w:t>recently established in the discourse.</w:t>
      </w:r>
    </w:p>
    <w:p w14:paraId="46744022" w14:textId="77777777" w:rsidR="00B013A1" w:rsidRPr="007754EA" w:rsidRDefault="00B013A1" w:rsidP="00B013A1"/>
    <w:p w14:paraId="74CD3124" w14:textId="77777777" w:rsidR="00B013A1" w:rsidRPr="007754EA" w:rsidRDefault="00B013A1" w:rsidP="00A803CE">
      <w:pPr>
        <w:pStyle w:val="example-Jamsay"/>
        <w:tabs>
          <w:tab w:val="clear" w:pos="369"/>
          <w:tab w:val="clear" w:pos="1080"/>
          <w:tab w:val="left" w:pos="1440"/>
          <w:tab w:val="left" w:pos="3870"/>
          <w:tab w:val="left" w:pos="5850"/>
          <w:tab w:val="left" w:pos="7290"/>
        </w:tabs>
      </w:pPr>
      <w:r w:rsidRPr="007754EA">
        <w:t>(564)</w:t>
      </w:r>
      <w:r w:rsidRPr="007754EA">
        <w:tab/>
      </w:r>
      <w:r w:rsidRPr="003E5D8C">
        <w:rPr>
          <w:rFonts w:ascii="Doulos SIL" w:hAnsi="Doulos SIL"/>
          <w:i/>
          <w:color w:val="0000FF"/>
        </w:rPr>
        <w:t>[bòlú</w:t>
      </w:r>
      <w:r w:rsidRPr="003E5D8C">
        <w:rPr>
          <w:rFonts w:ascii="Doulos SIL" w:hAnsi="Doulos SIL"/>
          <w:i/>
          <w:color w:val="0000FF"/>
        </w:rPr>
        <w:tab/>
        <w:t>yé</w:t>
      </w:r>
      <w:r w:rsidRPr="003E5D8C">
        <w:rPr>
          <w:rFonts w:ascii="Doulos SIL" w:hAnsi="Doulos SIL"/>
          <w:i/>
          <w:color w:val="0000FF"/>
        </w:rPr>
        <w:noBreakHyphen/>
        <w:t>m̀-dô: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kú]</w:t>
      </w:r>
      <w:r w:rsidRPr="003E5D8C">
        <w:rPr>
          <w:rFonts w:ascii="Doulos SIL" w:hAnsi="Doulos SIL"/>
          <w:i/>
          <w:color w:val="0000FF"/>
        </w:rPr>
        <w:tab/>
        <w:t>[ǹjê:=</w:t>
      </w:r>
      <w:r w:rsidRPr="003E5D8C">
        <w:rPr>
          <w:rFonts w:ascii="Doulos SIL" w:hAnsi="Doulos SIL"/>
          <w:i/>
          <w:color w:val="0000FF"/>
        </w:rPr>
        <w:sym w:font="Symbol" w:char="F0C6"/>
      </w:r>
      <w:r w:rsidRPr="003E5D8C">
        <w:rPr>
          <w:rFonts w:ascii="Doulos SIL" w:hAnsi="Doulos SIL"/>
          <w:i/>
          <w:color w:val="0000FF"/>
        </w:rPr>
        <w:tab/>
        <w:t>kàyⁿ]</w:t>
      </w:r>
    </w:p>
    <w:p w14:paraId="7EE31548" w14:textId="472DC231" w:rsidR="00B013A1" w:rsidRPr="007754EA" w:rsidRDefault="00B013A1" w:rsidP="00A803CE">
      <w:pPr>
        <w:pStyle w:val="example-Jamsay"/>
        <w:tabs>
          <w:tab w:val="clear" w:pos="369"/>
          <w:tab w:val="clear" w:pos="1080"/>
          <w:tab w:val="left" w:pos="1440"/>
          <w:tab w:val="left" w:pos="3870"/>
          <w:tab w:val="left" w:pos="5850"/>
          <w:tab w:val="left" w:pos="7290"/>
        </w:tabs>
      </w:pPr>
      <w:r w:rsidRPr="007754EA">
        <w:tab/>
      </w:r>
      <w:r w:rsidRPr="00EF44F9">
        <w:t>[r</w:t>
      </w:r>
      <w:r w:rsidRPr="007754EA">
        <w:t>ain</w:t>
      </w:r>
      <w:r w:rsidRPr="007754EA">
        <w:tab/>
        <w:t>come</w:t>
      </w:r>
      <w:r w:rsidRPr="00EF44F9">
        <w:t>-</w:t>
      </w:r>
      <w:r w:rsidR="00DB03D7">
        <w:t>Ipfv</w:t>
      </w:r>
      <w:r w:rsidRPr="00EF44F9">
        <w:t>-N</w:t>
      </w:r>
      <w:r w:rsidRPr="007754EA">
        <w:t>eg</w:t>
      </w:r>
      <w:r w:rsidRPr="00EF44F9">
        <w:t>-P</w:t>
      </w:r>
      <w:r w:rsidRPr="007754EA">
        <w:t>pl.Inan</w:t>
      </w:r>
      <w:r w:rsidRPr="007754EA">
        <w:tab/>
        <w:t>De</w:t>
      </w:r>
      <w:r w:rsidRPr="00EF44F9">
        <w:t>f</w:t>
      </w:r>
      <w:r w:rsidR="00A803CE">
        <w:t>/NearDist.Inan</w:t>
      </w:r>
      <w:r w:rsidRPr="00EF44F9">
        <w:t>]</w:t>
      </w:r>
      <w:r w:rsidRPr="007754EA">
        <w:tab/>
      </w:r>
      <w:r w:rsidRPr="00EF44F9">
        <w:t>[w</w:t>
      </w:r>
      <w:r w:rsidRPr="007754EA">
        <w:t>hat?</w:t>
      </w:r>
      <w:r w:rsidRPr="00EF44F9">
        <w:t>=i</w:t>
      </w:r>
      <w:r w:rsidRPr="007754EA">
        <w:t>t.is</w:t>
      </w:r>
      <w:r w:rsidRPr="007754EA">
        <w:tab/>
        <w:t>do</w:t>
      </w:r>
      <w:r w:rsidR="00DB03D7">
        <w:t>.Pfv</w:t>
      </w:r>
      <w:r w:rsidRPr="007754EA">
        <w:t>]</w:t>
      </w:r>
    </w:p>
    <w:p w14:paraId="68B457E0" w14:textId="1C3FE7A6" w:rsidR="00B013A1" w:rsidRPr="007754EA" w:rsidRDefault="00B013A1" w:rsidP="00B013A1">
      <w:pPr>
        <w:pStyle w:val="exampleabc"/>
      </w:pPr>
      <w:r w:rsidRPr="007754EA">
        <w:tab/>
      </w:r>
      <w:r w:rsidR="006F2285">
        <w:t>‘</w:t>
      </w:r>
      <w:r w:rsidRPr="007754EA">
        <w:t>The fact that rain isn</w:t>
      </w:r>
      <w:r w:rsidR="006F2285">
        <w:t>’</w:t>
      </w:r>
      <w:r w:rsidRPr="007754EA">
        <w:t>t coming, what caused it?</w:t>
      </w:r>
      <w:r w:rsidR="006F2285">
        <w:t>’</w:t>
      </w:r>
    </w:p>
    <w:p w14:paraId="699C1BCB" w14:textId="77777777" w:rsidR="00B013A1" w:rsidRDefault="00B013A1" w:rsidP="00B013A1"/>
    <w:p w14:paraId="4CD2223F" w14:textId="70A86BAA" w:rsidR="00BB2057" w:rsidRPr="007754EA" w:rsidRDefault="00BB2057" w:rsidP="00B013A1">
      <w:r>
        <w:t xml:space="preserve">For an example with L-toned definite </w:t>
      </w:r>
      <w:r w:rsidRPr="005F1A57">
        <w:rPr>
          <w:rFonts w:ascii="Doulos SIL" w:hAnsi="Doulos SIL"/>
          <w:i/>
          <w:color w:val="0000FF"/>
        </w:rPr>
        <w:t>kù</w:t>
      </w:r>
      <w:r>
        <w:t xml:space="preserve"> </w:t>
      </w:r>
      <w:r w:rsidR="007E0890">
        <w:t xml:space="preserve">as complement to ‘be afraid (that)’, </w:t>
      </w:r>
      <w:r>
        <w:t>see (585b) in §17.3.10.</w:t>
      </w:r>
    </w:p>
    <w:p w14:paraId="24E31869" w14:textId="2C7B8D38" w:rsidR="00B013A1" w:rsidRPr="007754EA" w:rsidRDefault="00BB2057" w:rsidP="00B013A1">
      <w:r>
        <w:tab/>
      </w:r>
      <w:r w:rsidR="00B013A1" w:rsidRPr="007754EA">
        <w:t xml:space="preserve">In (565), </w:t>
      </w:r>
      <w:r w:rsidR="00CA70D6">
        <w:t xml:space="preserve">in addition to the </w:t>
      </w:r>
      <w:r w:rsidR="00B013A1" w:rsidRPr="007754EA">
        <w:t xml:space="preserve">the </w:t>
      </w:r>
      <w:r w:rsidR="00CA70D6">
        <w:t xml:space="preserve">final determiner, the verb of the </w:t>
      </w:r>
      <w:r w:rsidR="00B013A1" w:rsidRPr="007754EA">
        <w:t xml:space="preserve">factive </w:t>
      </w:r>
      <w:r w:rsidR="00CA70D6">
        <w:t xml:space="preserve">clause is </w:t>
      </w:r>
      <w:r w:rsidR="00B013A1" w:rsidRPr="007754EA">
        <w:t>pos</w:t>
      </w:r>
      <w:r w:rsidR="00CA70D6">
        <w:t>sessed (by its logical subject)</w:t>
      </w:r>
      <w:r w:rsidR="00B013A1" w:rsidRPr="007754EA">
        <w:t>. Without the {HL} possessed</w:t>
      </w:r>
      <w:r w:rsidR="00B013A1" w:rsidRPr="00EF44F9">
        <w:t>-n</w:t>
      </w:r>
      <w:r w:rsidR="00B013A1" w:rsidRPr="007754EA">
        <w:t xml:space="preserve">oun </w:t>
      </w:r>
      <w:r w:rsidR="00D42AD2">
        <w:t>overlay</w:t>
      </w:r>
      <w:r w:rsidR="00B013A1" w:rsidRPr="007754EA">
        <w:t xml:space="preserve">, the verb form would be </w:t>
      </w:r>
      <w:r w:rsidR="00B013A1" w:rsidRPr="003E5D8C">
        <w:rPr>
          <w:rFonts w:ascii="Doulos SIL" w:hAnsi="Doulos SIL"/>
          <w:i/>
          <w:color w:val="0000FF"/>
        </w:rPr>
        <w:t>àwú</w:t>
      </w:r>
      <w:r w:rsidR="00B013A1" w:rsidRPr="003E5D8C">
        <w:rPr>
          <w:rFonts w:ascii="Doulos SIL" w:hAnsi="Doulos SIL"/>
          <w:i/>
          <w:color w:val="0000FF"/>
        </w:rPr>
        <w:noBreakHyphen/>
        <w:t>m̀</w:t>
      </w:r>
      <w:r w:rsidR="00B013A1" w:rsidRPr="003E5D8C">
        <w:rPr>
          <w:rFonts w:ascii="Doulos SIL" w:hAnsi="Doulos SIL"/>
          <w:i/>
          <w:color w:val="0000FF"/>
        </w:rPr>
        <w:noBreakHyphen/>
        <w:t>dó</w:t>
      </w:r>
      <w:r w:rsidR="00B013A1" w:rsidRPr="003E5D8C">
        <w:rPr>
          <w:rFonts w:ascii="Doulos SIL" w:hAnsi="Doulos SIL"/>
          <w:i/>
          <w:color w:val="0000FF"/>
        </w:rPr>
        <w:noBreakHyphen/>
      </w:r>
      <w:r w:rsidR="00B013A1" w:rsidRPr="003E5D8C">
        <w:rPr>
          <w:rFonts w:ascii="Doulos SIL" w:hAnsi="Doulos SIL"/>
          <w:i/>
          <w:color w:val="0000FF"/>
        </w:rPr>
        <w:sym w:font="Symbol" w:char="F0C6"/>
      </w:r>
      <w:r w:rsidR="00B013A1" w:rsidRPr="008827BB">
        <w:t xml:space="preserve"> </w:t>
      </w:r>
      <w:r w:rsidR="006F2285">
        <w:t>‘</w:t>
      </w:r>
      <w:r w:rsidR="00B013A1" w:rsidRPr="008827BB">
        <w:t>it does not accept</w:t>
      </w:r>
      <w:r w:rsidR="006F2285">
        <w:t>’</w:t>
      </w:r>
      <w:r w:rsidR="00B013A1" w:rsidRPr="008827BB">
        <w:t>.</w:t>
      </w:r>
    </w:p>
    <w:p w14:paraId="372C2992" w14:textId="77777777" w:rsidR="00B013A1" w:rsidRPr="007754EA" w:rsidRDefault="00B013A1" w:rsidP="00B013A1"/>
    <w:p w14:paraId="34438D12" w14:textId="794F758D" w:rsidR="00B013A1" w:rsidRPr="003E5D8C" w:rsidRDefault="00B013A1" w:rsidP="00E210C5">
      <w:pPr>
        <w:pStyle w:val="example-Jamsay"/>
        <w:tabs>
          <w:tab w:val="clear" w:pos="1080"/>
          <w:tab w:val="left" w:pos="2160"/>
          <w:tab w:val="left" w:pos="4950"/>
          <w:tab w:val="left" w:pos="5310"/>
        </w:tabs>
        <w:rPr>
          <w:rFonts w:ascii="Doulos SIL" w:hAnsi="Doulos SIL"/>
          <w:i/>
          <w:color w:val="0000FF"/>
        </w:rPr>
      </w:pPr>
      <w:r w:rsidRPr="007754EA">
        <w:t>(565)</w:t>
      </w:r>
      <w:r w:rsidRPr="007754EA">
        <w:tab/>
      </w:r>
      <w:r w:rsidRPr="003E5D8C">
        <w:rPr>
          <w:rFonts w:ascii="Doulos SIL" w:hAnsi="Doulos SIL"/>
          <w:i/>
          <w:color w:val="0000FF"/>
        </w:rPr>
        <w:t>[á</w:t>
      </w:r>
      <w:r w:rsidRPr="003E5D8C">
        <w:rPr>
          <w:rFonts w:ascii="Doulos SIL" w:hAnsi="Doulos SIL"/>
          <w:i/>
          <w:color w:val="0000FF"/>
        </w:rPr>
        <w:tab/>
      </w:r>
      <w:r w:rsidR="00DB12E4">
        <w:rPr>
          <w:vertAlign w:val="superscript"/>
        </w:rPr>
        <w:t>HL</w:t>
      </w:r>
      <w:r w:rsidRPr="003E5D8C">
        <w:rPr>
          <w:rFonts w:ascii="Doulos SIL" w:hAnsi="Doulos SIL"/>
          <w:i/>
          <w:color w:val="0000FF"/>
        </w:rPr>
        <w:t>áwù</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kú]</w:t>
      </w:r>
    </w:p>
    <w:p w14:paraId="1E87CCE0" w14:textId="00C0B4C8" w:rsidR="00B013A1" w:rsidRPr="008827BB" w:rsidRDefault="00B013A1" w:rsidP="00E210C5">
      <w:pPr>
        <w:pStyle w:val="example-Jamsay"/>
        <w:tabs>
          <w:tab w:val="clear" w:pos="1080"/>
          <w:tab w:val="left" w:pos="2160"/>
          <w:tab w:val="left" w:pos="4950"/>
          <w:tab w:val="left" w:pos="5310"/>
        </w:tabs>
      </w:pPr>
      <w:r w:rsidRPr="008827BB">
        <w:tab/>
      </w:r>
      <w:r w:rsidRPr="008827BB">
        <w:tab/>
      </w:r>
      <w:r w:rsidRPr="00EF44F9">
        <w:t>[3</w:t>
      </w:r>
      <w:r w:rsidR="00E210C5">
        <w:t>Refl</w:t>
      </w:r>
      <w:r w:rsidR="00B75A4D">
        <w:t>SgPoss</w:t>
      </w:r>
      <w:r w:rsidRPr="008827BB">
        <w:tab/>
      </w:r>
      <w:r w:rsidR="00DB12E4">
        <w:rPr>
          <w:vertAlign w:val="superscript"/>
        </w:rPr>
        <w:t>HL</w:t>
      </w:r>
      <w:r w:rsidRPr="008827BB">
        <w:t>accept</w:t>
      </w:r>
      <w:r w:rsidRPr="00EF44F9">
        <w:t>-</w:t>
      </w:r>
      <w:r w:rsidR="00DB03D7">
        <w:t>Ipfv</w:t>
      </w:r>
      <w:r w:rsidRPr="00EF44F9">
        <w:t>-N</w:t>
      </w:r>
      <w:r w:rsidRPr="008827BB">
        <w:t>eg</w:t>
      </w:r>
      <w:r w:rsidRPr="00EF44F9">
        <w:t>-3</w:t>
      </w:r>
      <w:r w:rsidR="00D317C5">
        <w:t>SgSbj</w:t>
      </w:r>
      <w:r w:rsidRPr="008827BB">
        <w:tab/>
      </w:r>
      <w:r w:rsidR="00CA70D6">
        <w:t>Def/</w:t>
      </w:r>
      <w:r w:rsidR="00DA00DE" w:rsidRPr="00DA00DE">
        <w:t>NearDist</w:t>
      </w:r>
      <w:r w:rsidR="00CA70D6">
        <w:t>.</w:t>
      </w:r>
      <w:r w:rsidRPr="00DA00DE">
        <w:t>Inan</w:t>
      </w:r>
      <w:r w:rsidRPr="00EF44F9">
        <w:t>]</w:t>
      </w:r>
    </w:p>
    <w:p w14:paraId="5ACB5EFA" w14:textId="2E7D6817" w:rsidR="00B013A1" w:rsidRPr="008827BB" w:rsidRDefault="00B013A1" w:rsidP="00B013A1">
      <w:pPr>
        <w:pStyle w:val="example-Jamsay"/>
        <w:tabs>
          <w:tab w:val="clear" w:pos="1080"/>
          <w:tab w:val="left" w:pos="2430"/>
          <w:tab w:val="left" w:pos="3510"/>
          <w:tab w:val="left" w:pos="4680"/>
          <w:tab w:val="left" w:pos="5310"/>
        </w:tabs>
      </w:pPr>
      <w:r w:rsidRPr="003E5D8C">
        <w:rPr>
          <w:rFonts w:ascii="Doulos SIL" w:hAnsi="Doulos SIL"/>
          <w:i/>
          <w:color w:val="0000FF"/>
        </w:rPr>
        <w:tab/>
      </w:r>
      <w:r w:rsidRPr="003E5D8C">
        <w:rPr>
          <w:rFonts w:ascii="Doulos SIL" w:hAnsi="Doulos SIL"/>
          <w:i/>
          <w:color w:val="0000FF"/>
        </w:rPr>
        <w:tab/>
        <w:t>íyé</w:t>
      </w:r>
      <w:r w:rsidRPr="003E5D8C">
        <w:rPr>
          <w:rFonts w:ascii="Doulos SIL" w:hAnsi="Doulos SIL"/>
          <w:i/>
          <w:color w:val="0000FF"/>
        </w:rPr>
        <w:tab/>
        <w:t>gò</w:t>
      </w:r>
      <w:r w:rsidR="00DB12E4">
        <w:rPr>
          <w:vertAlign w:val="superscript"/>
        </w:rPr>
        <w:t xml:space="preserve"> L</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p>
    <w:p w14:paraId="4707801A" w14:textId="67D4DD7B" w:rsidR="00B013A1" w:rsidRPr="00060596" w:rsidRDefault="00B013A1" w:rsidP="00B013A1">
      <w:pPr>
        <w:pStyle w:val="example-Jamsay"/>
        <w:tabs>
          <w:tab w:val="clear" w:pos="1080"/>
          <w:tab w:val="left" w:pos="2430"/>
          <w:tab w:val="left" w:pos="3510"/>
          <w:tab w:val="left" w:pos="4680"/>
          <w:tab w:val="left" w:pos="5310"/>
        </w:tabs>
      </w:pPr>
      <w:r w:rsidRPr="008827BB">
        <w:tab/>
      </w:r>
      <w:r w:rsidRPr="008827BB">
        <w:tab/>
        <w:t>today</w:t>
      </w:r>
      <w:r w:rsidRPr="008827BB">
        <w:tab/>
        <w:t>go.out</w:t>
      </w:r>
      <w:r w:rsidRPr="00EF44F9">
        <w:t>-</w:t>
      </w:r>
      <w:r w:rsidR="00DA00DE">
        <w:t>PfvNeg</w:t>
      </w:r>
      <w:r w:rsidRPr="00EF44F9">
        <w:t>-3</w:t>
      </w:r>
      <w:r w:rsidR="00D317C5">
        <w:t>SgSbj</w:t>
      </w:r>
    </w:p>
    <w:p w14:paraId="05CA32C6" w14:textId="65C2B0FA" w:rsidR="00B013A1" w:rsidRPr="00060596" w:rsidRDefault="00B013A1" w:rsidP="00B013A1">
      <w:pPr>
        <w:pStyle w:val="example-Jamsay"/>
        <w:ind w:left="720" w:hanging="720"/>
      </w:pPr>
      <w:r w:rsidRPr="008827BB">
        <w:tab/>
      </w:r>
      <w:r w:rsidRPr="008827BB">
        <w:tab/>
      </w:r>
      <w:r w:rsidR="006F2285">
        <w:t>‘</w:t>
      </w:r>
      <w:r>
        <w:t>This (fact that) it (=Beni) doesn</w:t>
      </w:r>
      <w:r w:rsidR="006F2285">
        <w:t>’</w:t>
      </w:r>
      <w:r>
        <w:t>t accept (being pushed around), it didn</w:t>
      </w:r>
      <w:r w:rsidR="006F2285">
        <w:t>’</w:t>
      </w:r>
      <w:r>
        <w:t>t come out (=just begin) today</w:t>
      </w:r>
      <w:r w:rsidR="006F2285">
        <w:t>’</w:t>
      </w:r>
      <w:r>
        <w:t xml:space="preserve"> </w:t>
      </w:r>
      <w:r w:rsidRPr="00EF44F9">
        <w:t>[2005.2</w:t>
      </w:r>
      <w:r>
        <w:t>b.0</w:t>
      </w:r>
      <w:r w:rsidRPr="00EF44F9">
        <w:t>4]</w:t>
      </w:r>
    </w:p>
    <w:p w14:paraId="390A9ACA" w14:textId="77777777" w:rsidR="00B013A1" w:rsidRPr="007754EA" w:rsidRDefault="00B013A1" w:rsidP="00B013A1"/>
    <w:p w14:paraId="66E10E73" w14:textId="77777777" w:rsidR="00B013A1" w:rsidRPr="00457827" w:rsidRDefault="00B013A1" w:rsidP="00B013A1"/>
    <w:p w14:paraId="62F42E2A" w14:textId="062D8E05" w:rsidR="00B013A1" w:rsidRPr="007467F2" w:rsidRDefault="006F2285" w:rsidP="00482A50">
      <w:pPr>
        <w:pStyle w:val="Heading3"/>
      </w:pPr>
      <w:bookmarkStart w:id="2725" w:name="_Toc508943086"/>
      <w:bookmarkStart w:id="2726" w:name="_Toc508943686"/>
      <w:bookmarkStart w:id="2727" w:name="_Toc12949190"/>
      <w:bookmarkStart w:id="2728" w:name="_Toc12949434"/>
      <w:bookmarkStart w:id="2729" w:name="_Toc297638026"/>
      <w:r>
        <w:t>‘</w:t>
      </w:r>
      <w:r w:rsidR="00B013A1" w:rsidRPr="007467F2">
        <w:t xml:space="preserve">See (find, hear) that </w:t>
      </w:r>
      <w:r w:rsidR="00B013A1" w:rsidRPr="007467F2">
        <w:sym w:font="Symbol" w:char="F0BC"/>
      </w:r>
      <w:r>
        <w:t>‘</w:t>
      </w:r>
      <w:bookmarkEnd w:id="2725"/>
      <w:bookmarkEnd w:id="2726"/>
      <w:bookmarkEnd w:id="2727"/>
      <w:bookmarkEnd w:id="2728"/>
      <w:bookmarkEnd w:id="2729"/>
    </w:p>
    <w:p w14:paraId="4C9BD9AC" w14:textId="1BB2FA6A" w:rsidR="00B013A1" w:rsidRPr="00986AA2" w:rsidRDefault="00B013A1">
      <w:r w:rsidRPr="00986AA2">
        <w:t xml:space="preserve">An ordinary main clause may function as the complement of a verb of recognition of a state of affairs. The common verb of this type is </w:t>
      </w:r>
      <w:r w:rsidRPr="003E5D8C">
        <w:rPr>
          <w:rFonts w:ascii="Doulos SIL" w:hAnsi="Doulos SIL"/>
          <w:i/>
          <w:color w:val="0000FF"/>
        </w:rPr>
        <w:t>tɛ́mbí</w:t>
      </w:r>
      <w:r w:rsidRPr="003E5D8C">
        <w:rPr>
          <w:rFonts w:ascii="Doulos SIL" w:hAnsi="Doulos SIL"/>
          <w:i/>
          <w:color w:val="0000FF"/>
        </w:rPr>
        <w:noBreakHyphen/>
      </w:r>
      <w:r w:rsidRPr="00986AA2">
        <w:t xml:space="preserve"> </w:t>
      </w:r>
      <w:r w:rsidR="006F2285">
        <w:t>‘</w:t>
      </w:r>
      <w:r w:rsidRPr="00986AA2">
        <w:t>find (a situation, or someone in a situation)</w:t>
      </w:r>
      <w:r w:rsidR="006F2285">
        <w:t>’</w:t>
      </w:r>
      <w:r w:rsidRPr="00986AA2">
        <w:t xml:space="preserve"> (566a), but </w:t>
      </w:r>
      <w:r w:rsidRPr="003E5D8C">
        <w:rPr>
          <w:rFonts w:ascii="Doulos SIL" w:hAnsi="Doulos SIL"/>
          <w:i/>
          <w:color w:val="0000FF"/>
        </w:rPr>
        <w:t>yǐ</w:t>
      </w:r>
      <w:r w:rsidRPr="003E5D8C">
        <w:rPr>
          <w:rFonts w:ascii="Doulos SIL" w:hAnsi="Doulos SIL"/>
          <w:i/>
          <w:color w:val="0000FF"/>
        </w:rPr>
        <w:noBreakHyphen/>
      </w:r>
      <w:r w:rsidRPr="00986AA2">
        <w:t xml:space="preserve"> </w:t>
      </w:r>
      <w:r w:rsidR="006F2285">
        <w:t>‘</w:t>
      </w:r>
      <w:r w:rsidRPr="00986AA2">
        <w:t>see</w:t>
      </w:r>
      <w:r w:rsidR="006F2285">
        <w:t>’</w:t>
      </w:r>
      <w:r w:rsidRPr="00986AA2">
        <w:t xml:space="preserve"> is also used in this construction when the subject infers that an eventuality has taken place from circumstantial evidence (566b).</w:t>
      </w:r>
    </w:p>
    <w:p w14:paraId="11FA8237" w14:textId="77777777" w:rsidR="00B013A1" w:rsidRPr="00986AA2" w:rsidRDefault="00B013A1"/>
    <w:p w14:paraId="52622C94" w14:textId="77777777" w:rsidR="00B013A1" w:rsidRPr="007467F2" w:rsidRDefault="00B013A1" w:rsidP="00B013A1">
      <w:pPr>
        <w:pStyle w:val="exampleabc"/>
        <w:tabs>
          <w:tab w:val="left" w:pos="2160"/>
          <w:tab w:val="left" w:pos="3960"/>
        </w:tabs>
      </w:pPr>
      <w:r w:rsidRPr="007467F2">
        <w:t>(566)</w:t>
      </w:r>
      <w:r w:rsidRPr="007467F2">
        <w:tab/>
        <w:t>a.</w:t>
      </w:r>
      <w:r w:rsidRPr="007467F2">
        <w:tab/>
      </w:r>
      <w:r w:rsidRPr="00684B68">
        <w:rPr>
          <w:rFonts w:ascii="Doulos SIL" w:hAnsi="Doulos SIL"/>
          <w:i/>
          <w:color w:val="0000FF"/>
        </w:rPr>
        <w:t>[pɛ̀rɛ̌</w:t>
      </w:r>
      <w:r w:rsidRPr="00684B68">
        <w:rPr>
          <w:rFonts w:ascii="Doulos SIL" w:hAnsi="Doulos SIL"/>
          <w:i/>
          <w:color w:val="0000FF"/>
        </w:rPr>
        <w:noBreakHyphen/>
        <w:t>m</w:t>
      </w:r>
      <w:r w:rsidRPr="00684B68">
        <w:rPr>
          <w:rFonts w:ascii="Doulos SIL" w:hAnsi="Doulos SIL"/>
          <w:i/>
          <w:color w:val="0000FF"/>
        </w:rPr>
        <w:tab/>
        <w:t>bɛ̀rɛ́</w:t>
      </w:r>
      <w:r w:rsidRPr="00684B68">
        <w:rPr>
          <w:rFonts w:ascii="Doulos SIL" w:hAnsi="Doulos SIL"/>
          <w:i/>
          <w:color w:val="0000FF"/>
        </w:rPr>
        <w:noBreakHyphen/>
        <w:t>jɛ́</w:t>
      </w:r>
      <w:r w:rsidRPr="00684B68">
        <w:rPr>
          <w:rFonts w:ascii="Doulos SIL" w:hAnsi="Doulos SIL"/>
          <w:i/>
          <w:color w:val="0000FF"/>
        </w:rPr>
        <w:noBreakHyphen/>
        <w:t>ẁ]</w:t>
      </w:r>
      <w:r w:rsidRPr="00684B68">
        <w:rPr>
          <w:rFonts w:ascii="Doulos SIL" w:hAnsi="Doulos SIL"/>
          <w:i/>
          <w:color w:val="0000FF"/>
        </w:rPr>
        <w:tab/>
        <w:t>tɛ̀mbì</w:t>
      </w:r>
      <w:r w:rsidRPr="00684B68">
        <w:rPr>
          <w:rFonts w:ascii="Doulos SIL" w:hAnsi="Doulos SIL"/>
          <w:i/>
          <w:color w:val="0000FF"/>
        </w:rPr>
        <w:noBreakHyphen/>
        <w:t>ỳ</w:t>
      </w:r>
    </w:p>
    <w:p w14:paraId="1B55173D" w14:textId="2E01D988" w:rsidR="00B013A1" w:rsidRPr="007467F2" w:rsidRDefault="00B013A1" w:rsidP="00B013A1">
      <w:pPr>
        <w:pStyle w:val="exampleabc"/>
        <w:tabs>
          <w:tab w:val="left" w:pos="2160"/>
          <w:tab w:val="left" w:pos="3960"/>
        </w:tabs>
      </w:pPr>
      <w:r w:rsidRPr="007467F2">
        <w:tab/>
      </w:r>
      <w:r w:rsidRPr="007467F2">
        <w:tab/>
      </w:r>
      <w:r w:rsidRPr="00EF44F9">
        <w:t>[s</w:t>
      </w:r>
      <w:r w:rsidRPr="007467F2">
        <w:t>heep</w:t>
      </w:r>
      <w:r w:rsidRPr="007467F2">
        <w:tab/>
        <w:t>get</w:t>
      </w:r>
      <w:r w:rsidRPr="00EF44F9">
        <w:t>-R</w:t>
      </w:r>
      <w:r w:rsidRPr="007467F2">
        <w:t>ecPf</w:t>
      </w:r>
      <w:r w:rsidRPr="00EF44F9">
        <w:t>-2</w:t>
      </w:r>
      <w:r w:rsidR="00D317C5">
        <w:t>SgSbj</w:t>
      </w:r>
      <w:r w:rsidRPr="00EF44F9">
        <w:t>]</w:t>
      </w:r>
      <w:r w:rsidRPr="007467F2">
        <w:tab/>
      </w:r>
      <w:r w:rsidRPr="00037589">
        <w:rPr>
          <w:b/>
        </w:rPr>
        <w:t>find</w:t>
      </w:r>
      <w:r w:rsidR="00DB03D7">
        <w:t>.Pfv</w:t>
      </w:r>
      <w:r w:rsidRPr="00EF44F9">
        <w:t>-1</w:t>
      </w:r>
      <w:r w:rsidR="00D317C5">
        <w:t>SgSbj</w:t>
      </w:r>
    </w:p>
    <w:p w14:paraId="2A694119" w14:textId="73C97162" w:rsidR="00B013A1" w:rsidRPr="007467F2" w:rsidRDefault="00B013A1" w:rsidP="00B013A1">
      <w:pPr>
        <w:pStyle w:val="exampleabc"/>
      </w:pPr>
      <w:r w:rsidRPr="007467F2">
        <w:tab/>
      </w:r>
      <w:r w:rsidRPr="007467F2">
        <w:tab/>
      </w:r>
      <w:r w:rsidR="006F2285">
        <w:t>‘</w:t>
      </w:r>
      <w:r w:rsidRPr="007467F2">
        <w:t xml:space="preserve">I found that </w:t>
      </w:r>
      <w:r w:rsidRPr="004D591B">
        <w:t>you-Sg</w:t>
      </w:r>
      <w:r w:rsidRPr="007467F2">
        <w:t xml:space="preserve"> had gotten a sheep.</w:t>
      </w:r>
      <w:r w:rsidR="006F2285">
        <w:t>’</w:t>
      </w:r>
    </w:p>
    <w:p w14:paraId="22F32FEE" w14:textId="77777777" w:rsidR="00B013A1" w:rsidRPr="00684B68" w:rsidRDefault="00B013A1" w:rsidP="00B013A1">
      <w:pPr>
        <w:pStyle w:val="exampleabc"/>
      </w:pPr>
    </w:p>
    <w:p w14:paraId="66827AC0" w14:textId="77777777" w:rsidR="00B013A1" w:rsidRPr="007754EA" w:rsidRDefault="00B013A1" w:rsidP="00B013A1">
      <w:pPr>
        <w:pStyle w:val="exampleabc"/>
        <w:tabs>
          <w:tab w:val="left" w:pos="2160"/>
          <w:tab w:val="left" w:pos="4500"/>
        </w:tabs>
      </w:pPr>
      <w:r w:rsidRPr="007754EA">
        <w:tab/>
        <w:t>b.</w:t>
      </w:r>
      <w:r w:rsidRPr="007754EA">
        <w:tab/>
      </w:r>
      <w:r w:rsidRPr="00684B68">
        <w:rPr>
          <w:rFonts w:ascii="Doulos SIL" w:hAnsi="Doulos SIL"/>
          <w:i/>
          <w:color w:val="0000FF"/>
        </w:rPr>
        <w:t>[bòlú</w:t>
      </w:r>
      <w:r w:rsidRPr="00684B68">
        <w:rPr>
          <w:rFonts w:ascii="Doulos SIL" w:hAnsi="Doulos SIL"/>
          <w:i/>
          <w:color w:val="0000FF"/>
        </w:rPr>
        <w:tab/>
        <w:t>yɛ̀</w:t>
      </w:r>
      <w:r w:rsidRPr="00684B68">
        <w:rPr>
          <w:rFonts w:ascii="Doulos SIL" w:hAnsi="Doulos SIL"/>
          <w:i/>
          <w:color w:val="0000FF"/>
        </w:rPr>
        <w:noBreakHyphen/>
        <w:t>rí</w:t>
      </w:r>
      <w:r w:rsidRPr="00684B68">
        <w:rPr>
          <w:rFonts w:ascii="Doulos SIL" w:hAnsi="Doulos SIL"/>
          <w:i/>
          <w:color w:val="0000FF"/>
        </w:rPr>
        <w:noBreakHyphen/>
      </w:r>
      <w:r w:rsidRPr="00684B68">
        <w:rPr>
          <w:rFonts w:ascii="Doulos SIL" w:hAnsi="Doulos SIL"/>
          <w:i/>
          <w:color w:val="0000FF"/>
        </w:rPr>
        <w:sym w:font="Symbol" w:char="F0C6"/>
      </w:r>
      <w:r w:rsidRPr="00684B68">
        <w:rPr>
          <w:rFonts w:ascii="Doulos SIL" w:hAnsi="Doulos SIL"/>
          <w:i/>
          <w:color w:val="0000FF"/>
        </w:rPr>
        <w:t>]</w:t>
      </w:r>
      <w:r w:rsidRPr="00684B68">
        <w:rPr>
          <w:rFonts w:ascii="Doulos SIL" w:hAnsi="Doulos SIL"/>
          <w:i/>
          <w:color w:val="0000FF"/>
        </w:rPr>
        <w:tab/>
        <w:t>yǐ</w:t>
      </w:r>
      <w:r w:rsidRPr="00684B68">
        <w:rPr>
          <w:rFonts w:ascii="Doulos SIL" w:hAnsi="Doulos SIL"/>
          <w:i/>
          <w:color w:val="0000FF"/>
        </w:rPr>
        <w:noBreakHyphen/>
        <w:t>jɛ́</w:t>
      </w:r>
      <w:r w:rsidRPr="00684B68">
        <w:rPr>
          <w:rFonts w:ascii="Doulos SIL" w:hAnsi="Doulos SIL"/>
          <w:i/>
          <w:color w:val="0000FF"/>
        </w:rPr>
        <w:noBreakHyphen/>
        <w:t>ỳ</w:t>
      </w:r>
    </w:p>
    <w:p w14:paraId="36AC07EB" w14:textId="5F99089C" w:rsidR="00B013A1" w:rsidRPr="007754EA" w:rsidRDefault="00B013A1" w:rsidP="00B013A1">
      <w:pPr>
        <w:pStyle w:val="exampleabc"/>
        <w:tabs>
          <w:tab w:val="left" w:pos="2160"/>
          <w:tab w:val="left" w:pos="4500"/>
        </w:tabs>
      </w:pPr>
      <w:r w:rsidRPr="007754EA">
        <w:tab/>
      </w:r>
      <w:r w:rsidRPr="007754EA">
        <w:tab/>
      </w:r>
      <w:r w:rsidRPr="00EF44F9">
        <w:t>[rain</w:t>
      </w:r>
      <w:r w:rsidR="00DA00DE">
        <w:t>(n)</w:t>
      </w:r>
      <w:r w:rsidRPr="007754EA">
        <w:tab/>
        <w:t>come</w:t>
      </w:r>
      <w:r w:rsidRPr="00EF44F9">
        <w:t>-</w:t>
      </w:r>
      <w:r w:rsidR="00DA00DE">
        <w:t>PfvNeg</w:t>
      </w:r>
      <w:r w:rsidRPr="00EF44F9">
        <w:t>-3</w:t>
      </w:r>
      <w:r w:rsidR="00D317C5">
        <w:t>SgSbj</w:t>
      </w:r>
      <w:r w:rsidRPr="00EF44F9">
        <w:t>]</w:t>
      </w:r>
      <w:r w:rsidRPr="007754EA">
        <w:tab/>
      </w:r>
      <w:r w:rsidRPr="00037589">
        <w:rPr>
          <w:b/>
        </w:rPr>
        <w:t>see</w:t>
      </w:r>
      <w:r w:rsidRPr="00EF44F9">
        <w:t>-R</w:t>
      </w:r>
      <w:r w:rsidRPr="007754EA">
        <w:t>ecPf</w:t>
      </w:r>
      <w:r w:rsidRPr="00EF44F9">
        <w:t>-1</w:t>
      </w:r>
      <w:r w:rsidR="00D317C5">
        <w:t>SgSbj</w:t>
      </w:r>
    </w:p>
    <w:p w14:paraId="00B898FE" w14:textId="1DDA4598" w:rsidR="00B013A1" w:rsidRPr="007754EA" w:rsidRDefault="00B013A1" w:rsidP="00B013A1">
      <w:pPr>
        <w:pStyle w:val="exampleabc"/>
      </w:pPr>
      <w:r w:rsidRPr="007754EA">
        <w:tab/>
      </w:r>
      <w:r w:rsidRPr="007754EA">
        <w:tab/>
      </w:r>
      <w:r w:rsidR="006F2285">
        <w:t>‘</w:t>
      </w:r>
      <w:r w:rsidRPr="007754EA">
        <w:t>I saw (e.g. from observing the dry ground) that rain had not come.</w:t>
      </w:r>
      <w:r w:rsidR="006F2285">
        <w:t>’</w:t>
      </w:r>
    </w:p>
    <w:p w14:paraId="44D1FADA" w14:textId="77777777" w:rsidR="00B013A1" w:rsidRPr="007754EA" w:rsidRDefault="00B013A1" w:rsidP="00B013A1"/>
    <w:p w14:paraId="469147FA" w14:textId="6DB4B08C" w:rsidR="00B013A1" w:rsidRPr="00053FA5" w:rsidRDefault="00B013A1">
      <w:r w:rsidRPr="00986AA2">
        <w:t xml:space="preserve">In examples of the type </w:t>
      </w:r>
      <w:r w:rsidR="006F2285">
        <w:t>‘</w:t>
      </w:r>
      <w:r w:rsidRPr="00986AA2">
        <w:t xml:space="preserve">X see </w:t>
      </w:r>
      <w:r w:rsidRPr="00EF44F9">
        <w:t>[E]</w:t>
      </w:r>
      <w:r w:rsidR="006F2285">
        <w:t>’</w:t>
      </w:r>
      <w:r w:rsidRPr="00986AA2">
        <w:t>, where X observed the event E (rather than recognizing from visual or other signs that X had taken pl</w:t>
      </w:r>
      <w:r w:rsidR="00893BC6">
        <w:t>ace), we get a complement with i</w:t>
      </w:r>
      <w:r w:rsidRPr="00986AA2">
        <w:t>mperfect</w:t>
      </w:r>
      <w:r w:rsidR="00893BC6">
        <w:t>ive</w:t>
      </w:r>
      <w:r w:rsidRPr="00986AA2">
        <w:t xml:space="preserve"> suffix</w:t>
      </w:r>
      <w:r w:rsidRPr="007754EA">
        <w:t xml:space="preserve"> </w:t>
      </w:r>
      <w:r w:rsidRPr="003E5D8C">
        <w:rPr>
          <w:rFonts w:ascii="Doulos SIL" w:hAnsi="Doulos SIL"/>
          <w:i/>
          <w:color w:val="0000FF"/>
        </w:rPr>
        <w:noBreakHyphen/>
        <w:t>m̀</w:t>
      </w:r>
      <w:r w:rsidRPr="007754EA">
        <w:t xml:space="preserve"> on the verb, followed by clitic </w:t>
      </w:r>
      <w:r w:rsidRPr="003E5D8C">
        <w:rPr>
          <w:rFonts w:ascii="Doulos SIL" w:hAnsi="Doulos SIL"/>
          <w:i/>
          <w:color w:val="0000FF"/>
        </w:rPr>
        <w:t>=bày</w:t>
      </w:r>
      <w:r w:rsidRPr="007754EA">
        <w:t>, se</w:t>
      </w:r>
      <w:r w:rsidRPr="00053FA5">
        <w:t>e (594a-c) in §15.2.1.2.</w:t>
      </w:r>
    </w:p>
    <w:p w14:paraId="4E830B66" w14:textId="556E1E36" w:rsidR="00B013A1" w:rsidRPr="007754EA" w:rsidRDefault="00B013A1">
      <w:r w:rsidRPr="00053FA5">
        <w:tab/>
      </w:r>
      <w:r w:rsidR="006F2285">
        <w:t>‘</w:t>
      </w:r>
      <w:r w:rsidRPr="00053FA5">
        <w:t>Hear (that …)</w:t>
      </w:r>
      <w:r w:rsidR="006F2285">
        <w:t>’</w:t>
      </w:r>
      <w:r w:rsidRPr="00053FA5">
        <w:t xml:space="preserve"> in the hearsay sense has a different syntax because</w:t>
      </w:r>
      <w:r w:rsidRPr="007754EA">
        <w:t xml:space="preserve"> it involves reported speech by a third party. It therefore has </w:t>
      </w:r>
      <w:r w:rsidR="00036CB8">
        <w:t>an initial quotative-</w:t>
      </w:r>
      <w:r w:rsidR="003E1B9A">
        <w:t>subject</w:t>
      </w:r>
      <w:r w:rsidRPr="007754EA">
        <w:t xml:space="preserve"> </w:t>
      </w:r>
      <w:r w:rsidR="00036CB8">
        <w:t>phrase (</w:t>
      </w:r>
      <w:r w:rsidRPr="007754EA">
        <w:t xml:space="preserve">particle </w:t>
      </w:r>
      <w:r w:rsidRPr="003E5D8C">
        <w:rPr>
          <w:rFonts w:ascii="Doulos SIL" w:hAnsi="Doulos SIL"/>
          <w:i/>
          <w:color w:val="0000FF"/>
        </w:rPr>
        <w:t>má:</w:t>
      </w:r>
      <w:r w:rsidR="00036CB8">
        <w:t>)</w:t>
      </w:r>
      <w:r w:rsidRPr="007754EA">
        <w:t>.</w:t>
      </w:r>
    </w:p>
    <w:p w14:paraId="14593022" w14:textId="77777777" w:rsidR="00B013A1" w:rsidRPr="007754EA" w:rsidRDefault="00B013A1"/>
    <w:p w14:paraId="3C98474B" w14:textId="2375F943" w:rsidR="00B013A1" w:rsidRPr="007754EA" w:rsidRDefault="00B013A1" w:rsidP="00036CB8">
      <w:pPr>
        <w:pStyle w:val="example-Jamsay"/>
        <w:tabs>
          <w:tab w:val="clear" w:pos="369"/>
          <w:tab w:val="clear" w:pos="1080"/>
          <w:tab w:val="left" w:pos="1350"/>
          <w:tab w:val="left" w:pos="2340"/>
          <w:tab w:val="left" w:pos="3600"/>
          <w:tab w:val="left" w:pos="5220"/>
        </w:tabs>
      </w:pPr>
      <w:r w:rsidRPr="007754EA">
        <w:t>(567)</w:t>
      </w:r>
      <w:r w:rsidRPr="007754EA">
        <w:tab/>
      </w:r>
      <w:r w:rsidRPr="003E5D8C">
        <w:rPr>
          <w:rFonts w:ascii="Doulos SIL" w:hAnsi="Doulos SIL"/>
          <w:i/>
          <w:color w:val="0000FF"/>
        </w:rPr>
        <w:t>[</w:t>
      </w:r>
      <w:r w:rsidR="00036CB8">
        <w:rPr>
          <w:rFonts w:ascii="Doulos SIL" w:hAnsi="Doulos SIL"/>
          <w:i/>
          <w:color w:val="0000FF"/>
        </w:rPr>
        <w:t>[</w:t>
      </w:r>
      <w:r w:rsidRPr="003E5D8C">
        <w:rPr>
          <w:rFonts w:ascii="Doulos SIL" w:hAnsi="Doulos SIL"/>
          <w:i/>
          <w:color w:val="0000FF"/>
        </w:rPr>
        <w:t>ú</w:t>
      </w:r>
      <w:r w:rsidRPr="003E5D8C">
        <w:rPr>
          <w:rFonts w:ascii="Doulos SIL" w:hAnsi="Doulos SIL"/>
          <w:i/>
          <w:color w:val="0000FF"/>
        </w:rPr>
        <w:tab/>
        <w:t>má:]</w:t>
      </w:r>
      <w:r w:rsidRPr="003E5D8C">
        <w:rPr>
          <w:rFonts w:ascii="Doulos SIL" w:hAnsi="Doulos SIL"/>
          <w:i/>
          <w:color w:val="0000FF"/>
        </w:rPr>
        <w:tab/>
        <w:t>kɔ̀sɔ̌y</w:t>
      </w:r>
      <w:r w:rsidRPr="003E5D8C">
        <w:rPr>
          <w:rFonts w:ascii="Doulos SIL" w:hAnsi="Doulos SIL"/>
          <w:i/>
          <w:color w:val="0000FF"/>
        </w:rPr>
        <w:tab/>
        <w:t>kɔ́sú</w:t>
      </w:r>
      <w:r w:rsidRPr="003E5D8C">
        <w:rPr>
          <w:rFonts w:ascii="Doulos SIL" w:hAnsi="Doulos SIL"/>
          <w:i/>
          <w:color w:val="0000FF"/>
        </w:rPr>
        <w:noBreakHyphen/>
        <w:t>jɛ̂:</w:t>
      </w:r>
      <w:r w:rsidR="00036CB8">
        <w:rPr>
          <w:rFonts w:ascii="Doulos SIL" w:hAnsi="Doulos SIL"/>
          <w:i/>
          <w:color w:val="0000FF"/>
        </w:rPr>
        <w:t>]</w:t>
      </w:r>
      <w:r w:rsidRPr="003E5D8C">
        <w:rPr>
          <w:rFonts w:ascii="Doulos SIL" w:hAnsi="Doulos SIL"/>
          <w:i/>
          <w:color w:val="0000FF"/>
        </w:rPr>
        <w:tab/>
        <w:t>nù</w:t>
      </w:r>
      <w:r w:rsidRPr="003E5D8C">
        <w:rPr>
          <w:rFonts w:ascii="Doulos SIL" w:hAnsi="Doulos SIL"/>
          <w:i/>
          <w:color w:val="0000FF"/>
        </w:rPr>
        <w:noBreakHyphen/>
        <w:t>ỳ</w:t>
      </w:r>
    </w:p>
    <w:p w14:paraId="38F3D1E7" w14:textId="46E6E551" w:rsidR="00B013A1" w:rsidRPr="007754EA" w:rsidRDefault="00B013A1" w:rsidP="00036CB8">
      <w:pPr>
        <w:pStyle w:val="example-Jamsay"/>
        <w:tabs>
          <w:tab w:val="clear" w:pos="369"/>
          <w:tab w:val="clear" w:pos="1080"/>
          <w:tab w:val="left" w:pos="1350"/>
          <w:tab w:val="left" w:pos="2340"/>
          <w:tab w:val="left" w:pos="3600"/>
          <w:tab w:val="left" w:pos="5220"/>
        </w:tabs>
      </w:pPr>
      <w:r w:rsidRPr="007754EA">
        <w:tab/>
      </w:r>
      <w:r w:rsidRPr="00EF44F9">
        <w:t>[</w:t>
      </w:r>
      <w:r w:rsidR="00036CB8">
        <w:t>[</w:t>
      </w:r>
      <w:r w:rsidRPr="00EF44F9">
        <w:t>2</w:t>
      </w:r>
      <w:r w:rsidRPr="007754EA">
        <w:t>Sg</w:t>
      </w:r>
      <w:r w:rsidRPr="007754EA">
        <w:tab/>
        <w:t>Quot</w:t>
      </w:r>
      <w:r w:rsidRPr="00EF44F9">
        <w:t>S</w:t>
      </w:r>
      <w:r w:rsidR="00F244AE">
        <w:t>bj</w:t>
      </w:r>
      <w:r w:rsidRPr="00EF44F9">
        <w:t>]</w:t>
      </w:r>
      <w:r w:rsidRPr="007754EA">
        <w:tab/>
        <w:t>harvest</w:t>
      </w:r>
      <w:r w:rsidR="00DA00DE">
        <w:t>(n)</w:t>
      </w:r>
      <w:r w:rsidRPr="007754EA">
        <w:tab/>
        <w:t>harvest</w:t>
      </w:r>
      <w:r w:rsidRPr="00EF44F9">
        <w:t>-R</w:t>
      </w:r>
      <w:r w:rsidRPr="007754EA">
        <w:t>ecPf</w:t>
      </w:r>
      <w:r w:rsidR="00036CB8">
        <w:t>]</w:t>
      </w:r>
      <w:r w:rsidRPr="007754EA">
        <w:tab/>
      </w:r>
      <w:r w:rsidRPr="00037589">
        <w:rPr>
          <w:b/>
        </w:rPr>
        <w:t>hear</w:t>
      </w:r>
      <w:r w:rsidR="00DB03D7">
        <w:t>.Pfv</w:t>
      </w:r>
      <w:r w:rsidRPr="00EF44F9">
        <w:t>-1</w:t>
      </w:r>
      <w:r w:rsidR="00D317C5">
        <w:t>SgSbj</w:t>
      </w:r>
    </w:p>
    <w:p w14:paraId="7CC85398" w14:textId="5170D683" w:rsidR="00B013A1" w:rsidRPr="007754EA" w:rsidRDefault="00B013A1" w:rsidP="00B013A1">
      <w:pPr>
        <w:pStyle w:val="example-Jamsay"/>
        <w:tabs>
          <w:tab w:val="clear" w:pos="369"/>
        </w:tabs>
      </w:pPr>
      <w:r w:rsidRPr="007754EA">
        <w:tab/>
      </w:r>
      <w:r w:rsidR="006F2285">
        <w:t>‘</w:t>
      </w:r>
      <w:r w:rsidRPr="007754EA">
        <w:t xml:space="preserve">I heard that </w:t>
      </w:r>
      <w:r w:rsidRPr="004D591B">
        <w:t>you-Sg</w:t>
      </w:r>
      <w:r w:rsidRPr="007754EA">
        <w:t xml:space="preserve"> have already harvested.</w:t>
      </w:r>
      <w:r w:rsidR="006F2285">
        <w:t>’</w:t>
      </w:r>
    </w:p>
    <w:p w14:paraId="2C3BF5C4" w14:textId="5E53F6E8" w:rsidR="00B013A1" w:rsidRPr="007467F2" w:rsidRDefault="003E1B9A" w:rsidP="00482A50">
      <w:pPr>
        <w:pStyle w:val="Heading2"/>
      </w:pPr>
      <w:bookmarkStart w:id="2730" w:name="_Toc508943092"/>
      <w:bookmarkStart w:id="2731" w:name="_Toc508943692"/>
      <w:bookmarkStart w:id="2732" w:name="_Toc12949195"/>
      <w:bookmarkStart w:id="2733" w:name="_Toc12949439"/>
      <w:bookmarkStart w:id="2734" w:name="_Toc297638027"/>
      <w:r>
        <w:t>Verbal noun</w:t>
      </w:r>
      <w:r w:rsidR="00B013A1" w:rsidRPr="007467F2">
        <w:t xml:space="preserve"> (and other nominal) complements</w:t>
      </w:r>
      <w:bookmarkEnd w:id="2730"/>
      <w:bookmarkEnd w:id="2731"/>
      <w:bookmarkEnd w:id="2732"/>
      <w:bookmarkEnd w:id="2733"/>
      <w:bookmarkEnd w:id="2734"/>
    </w:p>
    <w:p w14:paraId="13502A4F" w14:textId="415C733C" w:rsidR="00B013A1" w:rsidRPr="007754EA" w:rsidRDefault="00B013A1" w:rsidP="00B013A1">
      <w:r w:rsidRPr="007754EA">
        <w:t xml:space="preserve">For the morphology of the basic </w:t>
      </w:r>
      <w:r w:rsidR="003E1B9A">
        <w:t>verbal noun</w:t>
      </w:r>
      <w:r w:rsidRPr="007754EA">
        <w:t xml:space="preserve"> in </w:t>
      </w:r>
      <w:r w:rsidRPr="003E5D8C">
        <w:rPr>
          <w:rFonts w:ascii="Doulos SIL" w:hAnsi="Doulos SIL"/>
          <w:i/>
          <w:color w:val="0000FF"/>
        </w:rPr>
        <w:noBreakHyphen/>
        <w:t>î:</w:t>
      </w:r>
      <w:r w:rsidRPr="007754EA">
        <w:t xml:space="preserve"> ~ </w:t>
      </w:r>
      <w:r w:rsidRPr="003E5D8C">
        <w:rPr>
          <w:rFonts w:ascii="Doulos SIL" w:hAnsi="Doulos SIL"/>
          <w:i/>
          <w:color w:val="0000FF"/>
        </w:rPr>
        <w:noBreakHyphen/>
        <w:t>ỳ</w:t>
      </w:r>
      <w:r w:rsidRPr="007754EA">
        <w:t>, see §4.2.2.</w:t>
      </w:r>
    </w:p>
    <w:p w14:paraId="0573E4D5" w14:textId="77777777" w:rsidR="00B013A1" w:rsidRPr="00986AA2" w:rsidRDefault="00B013A1"/>
    <w:p w14:paraId="4A1E6179" w14:textId="77777777" w:rsidR="00B013A1" w:rsidRPr="00986AA2" w:rsidRDefault="00B013A1"/>
    <w:p w14:paraId="0A8E2B3D" w14:textId="649D6917" w:rsidR="00B013A1" w:rsidRPr="007467F2" w:rsidRDefault="00B013A1" w:rsidP="00482A50">
      <w:pPr>
        <w:pStyle w:val="Heading3"/>
      </w:pPr>
      <w:bookmarkStart w:id="2735" w:name="_Toc508943093"/>
      <w:bookmarkStart w:id="2736" w:name="_Toc508943693"/>
      <w:bookmarkStart w:id="2737" w:name="_Toc12949197"/>
      <w:bookmarkStart w:id="2738" w:name="_Toc12949441"/>
      <w:bookmarkStart w:id="2739" w:name="_Toc297638028"/>
      <w:r w:rsidRPr="007467F2">
        <w:t xml:space="preserve">Structure of </w:t>
      </w:r>
      <w:r w:rsidR="003E1B9A">
        <w:t>verbal noun</w:t>
      </w:r>
      <w:r w:rsidR="00036CB8">
        <w:t xml:space="preserve"> p</w:t>
      </w:r>
      <w:r w:rsidRPr="007467F2">
        <w:t>hrase</w:t>
      </w:r>
      <w:bookmarkEnd w:id="2735"/>
      <w:bookmarkEnd w:id="2736"/>
      <w:bookmarkEnd w:id="2737"/>
      <w:bookmarkEnd w:id="2738"/>
      <w:bookmarkEnd w:id="2739"/>
    </w:p>
    <w:p w14:paraId="0B1D7331" w14:textId="4F8027A7" w:rsidR="00B013A1" w:rsidRPr="00986AA2" w:rsidRDefault="00B013A1">
      <w:r w:rsidRPr="00986AA2">
        <w:t xml:space="preserve">If a simple noun (without a quantifier or determiner) functioning as direct object or as a similar nonsubject complement (such as the locational with </w:t>
      </w:r>
      <w:r w:rsidR="006F2285">
        <w:t>‘</w:t>
      </w:r>
      <w:r w:rsidRPr="00986AA2">
        <w:t>go</w:t>
      </w:r>
      <w:r w:rsidR="006F2285">
        <w:t>’</w:t>
      </w:r>
      <w:r w:rsidRPr="00986AA2">
        <w:t xml:space="preserve">) directly precedes the verbal noun, it takes </w:t>
      </w:r>
      <w:r w:rsidR="00036CB8">
        <w:t>L</w:t>
      </w:r>
      <w:r w:rsidRPr="00EF44F9">
        <w:noBreakHyphen/>
        <w:t>t</w:t>
      </w:r>
      <w:r w:rsidRPr="00986AA2">
        <w:t>oned compound</w:t>
      </w:r>
      <w:r w:rsidRPr="00EF44F9">
        <w:t>-i</w:t>
      </w:r>
      <w:r w:rsidRPr="00986AA2">
        <w:t>nitial form.</w:t>
      </w:r>
    </w:p>
    <w:p w14:paraId="03D8E2D7" w14:textId="77777777" w:rsidR="00B013A1" w:rsidRPr="00986AA2" w:rsidRDefault="00B013A1" w:rsidP="00B013A1">
      <w:pPr>
        <w:pStyle w:val="exampleabc"/>
      </w:pPr>
    </w:p>
    <w:p w14:paraId="328302E3" w14:textId="57A3790D" w:rsidR="00B013A1" w:rsidRPr="007467F2" w:rsidRDefault="00B013A1" w:rsidP="00B013A1">
      <w:pPr>
        <w:pStyle w:val="exampleabc"/>
      </w:pPr>
      <w:r w:rsidRPr="007467F2">
        <w:t>(568)</w:t>
      </w:r>
      <w:r w:rsidRPr="007467F2">
        <w:tab/>
        <w:t>a.</w:t>
      </w:r>
      <w:r w:rsidRPr="007467F2">
        <w:tab/>
      </w:r>
      <w:r w:rsidRPr="003E5D8C">
        <w:rPr>
          <w:rFonts w:ascii="Doulos SIL" w:hAnsi="Doulos SIL"/>
          <w:i/>
          <w:color w:val="0000FF"/>
        </w:rPr>
        <w:t>bù:rù</w:t>
      </w:r>
      <w:r w:rsidR="006067A2">
        <w:rPr>
          <w:vertAlign w:val="superscript"/>
        </w:rPr>
        <w:t> L</w:t>
      </w:r>
      <w:r w:rsidRPr="003E5D8C">
        <w:rPr>
          <w:rFonts w:ascii="Doulos SIL" w:hAnsi="Doulos SIL"/>
          <w:i/>
          <w:color w:val="0000FF"/>
        </w:rPr>
        <w:noBreakHyphen/>
        <w:t>[ɲɛ̌</w:t>
      </w:r>
      <w:r w:rsidRPr="003E5D8C">
        <w:rPr>
          <w:rFonts w:ascii="Doulos SIL" w:hAnsi="Doulos SIL"/>
          <w:i/>
          <w:color w:val="0000FF"/>
        </w:rPr>
        <w:noBreakHyphen/>
        <w:t>ỳⁿ]</w:t>
      </w:r>
    </w:p>
    <w:p w14:paraId="67127B74" w14:textId="650F7931" w:rsidR="00B013A1" w:rsidRPr="007467F2" w:rsidRDefault="00B013A1" w:rsidP="00B013A1">
      <w:pPr>
        <w:pStyle w:val="exampleabc"/>
      </w:pPr>
      <w:r w:rsidRPr="007467F2">
        <w:tab/>
      </w:r>
      <w:r w:rsidRPr="007467F2">
        <w:tab/>
        <w:t>bread</w:t>
      </w:r>
      <w:r w:rsidR="00851B83" w:rsidRPr="00872138">
        <w:rPr>
          <w:vertAlign w:val="superscript"/>
        </w:rPr>
        <w:t>L</w:t>
      </w:r>
      <w:r w:rsidRPr="003E5D8C">
        <w:rPr>
          <w:rFonts w:ascii="Doulos SIL" w:hAnsi="Doulos SIL"/>
          <w:i/>
          <w:color w:val="0000FF"/>
        </w:rPr>
        <w:t>-</w:t>
      </w:r>
      <w:r w:rsidRPr="00EF44F9">
        <w:t>[e</w:t>
      </w:r>
      <w:r w:rsidRPr="007467F2">
        <w:t>at</w:t>
      </w:r>
      <w:r w:rsidRPr="00EF44F9">
        <w:t>-V</w:t>
      </w:r>
      <w:r w:rsidRPr="007467F2">
        <w:t>bl</w:t>
      </w:r>
      <w:r w:rsidRPr="00EF44F9">
        <w:t>N]</w:t>
      </w:r>
    </w:p>
    <w:p w14:paraId="4B170BCC" w14:textId="314D31BF" w:rsidR="00B013A1" w:rsidRPr="007467F2" w:rsidRDefault="00B013A1" w:rsidP="00B013A1">
      <w:pPr>
        <w:pStyle w:val="exampleabc"/>
      </w:pPr>
      <w:r w:rsidRPr="007467F2">
        <w:tab/>
      </w:r>
      <w:r w:rsidRPr="007467F2">
        <w:tab/>
      </w:r>
      <w:r w:rsidR="006F2285">
        <w:t>‘</w:t>
      </w:r>
      <w:r w:rsidRPr="007467F2">
        <w:t>eating bread</w:t>
      </w:r>
      <w:r w:rsidR="006F2285">
        <w:t>’</w:t>
      </w:r>
      <w:r w:rsidRPr="007467F2">
        <w:t xml:space="preserve"> (</w:t>
      </w:r>
      <w:r w:rsidRPr="003E5D8C">
        <w:rPr>
          <w:rFonts w:ascii="Doulos SIL" w:hAnsi="Doulos SIL"/>
          <w:i/>
          <w:color w:val="0000FF"/>
        </w:rPr>
        <w:t>bú:rù</w:t>
      </w:r>
      <w:r w:rsidRPr="007467F2">
        <w:t>)</w:t>
      </w:r>
    </w:p>
    <w:p w14:paraId="4E2C7836" w14:textId="77777777" w:rsidR="00B013A1" w:rsidRPr="007467F2" w:rsidRDefault="00B013A1" w:rsidP="00B013A1">
      <w:pPr>
        <w:pStyle w:val="exampleabc"/>
      </w:pPr>
    </w:p>
    <w:p w14:paraId="1B0C8710" w14:textId="678216F3" w:rsidR="00B013A1" w:rsidRPr="007467F2" w:rsidRDefault="00B013A1" w:rsidP="00B013A1">
      <w:pPr>
        <w:pStyle w:val="exampleabc"/>
      </w:pPr>
      <w:r w:rsidRPr="007467F2">
        <w:tab/>
        <w:t>b.</w:t>
      </w:r>
      <w:r w:rsidRPr="007467F2">
        <w:tab/>
      </w:r>
      <w:r w:rsidRPr="003E5D8C">
        <w:rPr>
          <w:rFonts w:ascii="Doulos SIL" w:hAnsi="Doulos SIL"/>
          <w:i/>
          <w:color w:val="0000FF"/>
        </w:rPr>
        <w:t>bè:nì</w:t>
      </w:r>
      <w:r w:rsidR="006067A2">
        <w:rPr>
          <w:vertAlign w:val="superscript"/>
        </w:rPr>
        <w:t> L</w:t>
      </w:r>
      <w:r w:rsidRPr="003E5D8C">
        <w:rPr>
          <w:rFonts w:ascii="Doulos SIL" w:hAnsi="Doulos SIL"/>
          <w:i/>
          <w:color w:val="0000FF"/>
        </w:rPr>
        <w:noBreakHyphen/>
        <w:t>[lǒ</w:t>
      </w:r>
      <w:r w:rsidRPr="003E5D8C">
        <w:rPr>
          <w:rFonts w:ascii="Doulos SIL" w:hAnsi="Doulos SIL"/>
          <w:i/>
          <w:color w:val="0000FF"/>
        </w:rPr>
        <w:noBreakHyphen/>
        <w:t>ỳ]</w:t>
      </w:r>
    </w:p>
    <w:p w14:paraId="4AA62350" w14:textId="77777777" w:rsidR="00B013A1" w:rsidRPr="007467F2" w:rsidRDefault="00B013A1" w:rsidP="00B013A1">
      <w:pPr>
        <w:pStyle w:val="exampleabc"/>
      </w:pPr>
      <w:r w:rsidRPr="007467F2">
        <w:tab/>
      </w:r>
      <w:r w:rsidRPr="007467F2">
        <w:tab/>
        <w:t>Beni</w:t>
      </w:r>
      <w:r w:rsidRPr="003E5D8C">
        <w:rPr>
          <w:rFonts w:ascii="Doulos SIL" w:hAnsi="Doulos SIL"/>
          <w:i/>
          <w:color w:val="0000FF"/>
        </w:rPr>
        <w:t>-</w:t>
      </w:r>
      <w:r w:rsidRPr="00EF44F9">
        <w:t>[g</w:t>
      </w:r>
      <w:r w:rsidRPr="007467F2">
        <w:t>o</w:t>
      </w:r>
      <w:r w:rsidRPr="00EF44F9">
        <w:t>-V</w:t>
      </w:r>
      <w:r w:rsidRPr="007467F2">
        <w:t>bl</w:t>
      </w:r>
      <w:r w:rsidRPr="00EF44F9">
        <w:t>N]</w:t>
      </w:r>
    </w:p>
    <w:p w14:paraId="62A59E3C" w14:textId="2865F939" w:rsidR="00B013A1" w:rsidRPr="007467F2" w:rsidRDefault="00B013A1" w:rsidP="00B013A1">
      <w:pPr>
        <w:pStyle w:val="exampleabc"/>
      </w:pPr>
      <w:r w:rsidRPr="007467F2">
        <w:tab/>
      </w:r>
      <w:r w:rsidRPr="007467F2">
        <w:tab/>
      </w:r>
      <w:r w:rsidR="006F2285">
        <w:t>‘</w:t>
      </w:r>
      <w:r w:rsidRPr="007467F2">
        <w:t>going to Beni (village)</w:t>
      </w:r>
      <w:r w:rsidR="006F2285">
        <w:t>’</w:t>
      </w:r>
      <w:r w:rsidRPr="007467F2">
        <w:t xml:space="preserve"> (</w:t>
      </w:r>
      <w:r w:rsidRPr="003E5D8C">
        <w:rPr>
          <w:rFonts w:ascii="Doulos SIL" w:hAnsi="Doulos SIL"/>
          <w:i/>
          <w:color w:val="0000FF"/>
        </w:rPr>
        <w:t>bé:nì</w:t>
      </w:r>
      <w:r w:rsidRPr="007467F2">
        <w:t>)</w:t>
      </w:r>
    </w:p>
    <w:p w14:paraId="06B44C67" w14:textId="77777777" w:rsidR="00B013A1" w:rsidRPr="00986AA2" w:rsidRDefault="00B013A1"/>
    <w:p w14:paraId="4DE3AE69" w14:textId="402EE862" w:rsidR="00B013A1" w:rsidRPr="00986AA2" w:rsidRDefault="00B013A1">
      <w:r w:rsidRPr="00986AA2">
        <w:t xml:space="preserve">This construction can be extended to cases where the compound initial represents a </w:t>
      </w:r>
      <w:r w:rsidRPr="007754EA">
        <w:rPr>
          <w:b/>
        </w:rPr>
        <w:t>core NP</w:t>
      </w:r>
      <w:r w:rsidRPr="00986AA2">
        <w:t xml:space="preserve"> consisting of a noun and an adjective. In (569), the entire core NP, which elsewhere takes the form </w:t>
      </w:r>
      <w:r w:rsidRPr="003E5D8C">
        <w:rPr>
          <w:rFonts w:ascii="Doulos SIL" w:hAnsi="Doulos SIL"/>
          <w:i/>
          <w:color w:val="0000FF"/>
        </w:rPr>
        <w:t>bù:rù</w:t>
      </w:r>
      <w:r w:rsidR="006067A2">
        <w:rPr>
          <w:vertAlign w:val="superscript"/>
        </w:rPr>
        <w:t> L</w:t>
      </w:r>
      <w:r w:rsidRPr="003E5D8C">
        <w:rPr>
          <w:rFonts w:ascii="Doulos SIL" w:hAnsi="Doulos SIL"/>
          <w:i/>
          <w:color w:val="0000FF"/>
        </w:rPr>
        <w:t xml:space="preserve"> jéwⁿè</w:t>
      </w:r>
      <w:r w:rsidRPr="003E5D8C">
        <w:rPr>
          <w:rFonts w:ascii="Doulos SIL" w:hAnsi="Doulos SIL"/>
          <w:i/>
          <w:color w:val="0000FF"/>
        </w:rPr>
        <w:noBreakHyphen/>
        <w:t>wⁿ</w:t>
      </w:r>
      <w:r w:rsidRPr="00986AA2">
        <w:t xml:space="preserve"> </w:t>
      </w:r>
      <w:r w:rsidR="006F2285">
        <w:t>‘</w:t>
      </w:r>
      <w:r w:rsidRPr="00986AA2">
        <w:t>black bread</w:t>
      </w:r>
      <w:r w:rsidR="006F2285">
        <w:t>’</w:t>
      </w:r>
      <w:r w:rsidRPr="00986AA2">
        <w:t xml:space="preserve">, functions (in </w:t>
      </w:r>
      <w:r w:rsidR="00036CB8">
        <w:t>L</w:t>
      </w:r>
      <w:r w:rsidRPr="00EF44F9">
        <w:t>-t</w:t>
      </w:r>
      <w:r w:rsidRPr="00986AA2">
        <w:t>oned form) as the initial.</w:t>
      </w:r>
    </w:p>
    <w:p w14:paraId="32A6C551" w14:textId="77777777" w:rsidR="00B013A1" w:rsidRPr="00986AA2" w:rsidRDefault="00B013A1"/>
    <w:p w14:paraId="42EC7FBB" w14:textId="2A0C1CA7" w:rsidR="00B013A1" w:rsidRPr="007467F2" w:rsidRDefault="00B013A1" w:rsidP="00B013A1">
      <w:pPr>
        <w:pStyle w:val="example-Jamsay"/>
        <w:tabs>
          <w:tab w:val="clear" w:pos="369"/>
        </w:tabs>
      </w:pPr>
      <w:r w:rsidRPr="007467F2">
        <w:t>(569)</w:t>
      </w:r>
      <w:r w:rsidRPr="007467F2">
        <w:tab/>
      </w:r>
      <w:r w:rsidRPr="003E5D8C">
        <w:rPr>
          <w:rFonts w:ascii="Doulos SIL" w:hAnsi="Doulos SIL"/>
          <w:i/>
          <w:color w:val="0000FF"/>
        </w:rPr>
        <w:t>[bù:rù</w:t>
      </w:r>
      <w:r w:rsidRPr="003E5D8C">
        <w:rPr>
          <w:rFonts w:ascii="Doulos SIL" w:hAnsi="Doulos SIL"/>
          <w:i/>
          <w:color w:val="0000FF"/>
        </w:rPr>
        <w:noBreakHyphen/>
        <w:t>[jèwⁿè</w:t>
      </w:r>
      <w:r w:rsidRPr="003E5D8C">
        <w:rPr>
          <w:rFonts w:ascii="Doulos SIL" w:hAnsi="Doulos SIL"/>
          <w:i/>
          <w:color w:val="0000FF"/>
        </w:rPr>
        <w:noBreakHyphen/>
        <w:t>wⁿ]]</w:t>
      </w:r>
      <w:r w:rsidR="006067A2" w:rsidRPr="006067A2">
        <w:rPr>
          <w:vertAlign w:val="superscript"/>
        </w:rPr>
        <w:t xml:space="preserve"> </w:t>
      </w:r>
      <w:r w:rsidR="006067A2" w:rsidRPr="003C0F86">
        <w:rPr>
          <w:vertAlign w:val="superscript"/>
        </w:rPr>
        <w:t>L</w:t>
      </w:r>
      <w:r w:rsidRPr="003E5D8C">
        <w:rPr>
          <w:rFonts w:ascii="Doulos SIL" w:hAnsi="Doulos SIL"/>
          <w:i/>
          <w:color w:val="0000FF"/>
        </w:rPr>
        <w:noBreakHyphen/>
        <w:t>[ɲɛ̌</w:t>
      </w:r>
      <w:r w:rsidRPr="003E5D8C">
        <w:rPr>
          <w:rFonts w:ascii="Doulos SIL" w:hAnsi="Doulos SIL"/>
          <w:i/>
          <w:color w:val="0000FF"/>
        </w:rPr>
        <w:noBreakHyphen/>
        <w:t>ỳⁿ]</w:t>
      </w:r>
    </w:p>
    <w:p w14:paraId="05ECF178" w14:textId="2DB4052A" w:rsidR="00B013A1" w:rsidRPr="007467F2" w:rsidRDefault="00B013A1" w:rsidP="00B013A1">
      <w:pPr>
        <w:pStyle w:val="example-Jamsay"/>
        <w:tabs>
          <w:tab w:val="clear" w:pos="369"/>
        </w:tabs>
      </w:pPr>
      <w:r w:rsidRPr="007467F2">
        <w:tab/>
      </w:r>
      <w:r w:rsidRPr="00EF44F9">
        <w:t>[b</w:t>
      </w:r>
      <w:r w:rsidRPr="007467F2">
        <w:t>read</w:t>
      </w:r>
      <w:r w:rsidRPr="003E5D8C">
        <w:rPr>
          <w:rFonts w:ascii="Doulos SIL" w:hAnsi="Doulos SIL"/>
          <w:i/>
          <w:color w:val="0000FF"/>
        </w:rPr>
        <w:t>-</w:t>
      </w:r>
      <w:r w:rsidRPr="00EF44F9">
        <w:t>[b</w:t>
      </w:r>
      <w:r w:rsidRPr="007467F2">
        <w:t>lack</w:t>
      </w:r>
      <w:r w:rsidRPr="00EF44F9">
        <w:t>-I</w:t>
      </w:r>
      <w:r w:rsidRPr="007467F2">
        <w:t>na</w:t>
      </w:r>
      <w:r w:rsidRPr="00EF44F9">
        <w:t>n]]</w:t>
      </w:r>
      <w:r w:rsidR="006067A2" w:rsidRPr="003C0F86">
        <w:rPr>
          <w:vertAlign w:val="superscript"/>
        </w:rPr>
        <w:t>L</w:t>
      </w:r>
      <w:r w:rsidRPr="003E5D8C">
        <w:rPr>
          <w:rFonts w:ascii="Doulos SIL" w:hAnsi="Doulos SIL"/>
          <w:i/>
          <w:color w:val="0000FF"/>
        </w:rPr>
        <w:noBreakHyphen/>
      </w:r>
      <w:r w:rsidRPr="00EF44F9">
        <w:t>[e</w:t>
      </w:r>
      <w:r w:rsidRPr="007467F2">
        <w:t>at</w:t>
      </w:r>
      <w:r w:rsidRPr="00EF44F9">
        <w:t>-V</w:t>
      </w:r>
      <w:r w:rsidRPr="007467F2">
        <w:t>bl</w:t>
      </w:r>
      <w:r w:rsidRPr="00EF44F9">
        <w:t>N]</w:t>
      </w:r>
    </w:p>
    <w:p w14:paraId="6DF83579" w14:textId="4D77CFA9" w:rsidR="00B013A1" w:rsidRPr="007467F2" w:rsidRDefault="00B013A1" w:rsidP="00B013A1">
      <w:pPr>
        <w:pStyle w:val="example-Jamsay"/>
        <w:tabs>
          <w:tab w:val="clear" w:pos="369"/>
        </w:tabs>
      </w:pPr>
      <w:r w:rsidRPr="007467F2">
        <w:tab/>
      </w:r>
      <w:r w:rsidR="006F2285">
        <w:t>‘</w:t>
      </w:r>
      <w:r w:rsidRPr="007467F2">
        <w:t>eating black bread</w:t>
      </w:r>
      <w:r w:rsidR="006F2285">
        <w:t>’</w:t>
      </w:r>
    </w:p>
    <w:p w14:paraId="66285B97" w14:textId="77777777" w:rsidR="00B013A1" w:rsidRPr="00986AA2" w:rsidRDefault="00B013A1"/>
    <w:p w14:paraId="354E9AC7" w14:textId="6DCE8495" w:rsidR="00B013A1" w:rsidRPr="00986AA2" w:rsidRDefault="00036CB8">
      <w:r>
        <w:t>NPs</w:t>
      </w:r>
      <w:r w:rsidR="00B013A1" w:rsidRPr="00986AA2">
        <w:t xml:space="preserve"> containing a postnominal </w:t>
      </w:r>
      <w:r w:rsidR="00B013A1" w:rsidRPr="007754EA">
        <w:rPr>
          <w:b/>
        </w:rPr>
        <w:t>quantifier</w:t>
      </w:r>
      <w:r w:rsidR="00B013A1" w:rsidRPr="00986AA2">
        <w:t xml:space="preserve"> (including cardinal numerals) and/or a </w:t>
      </w:r>
      <w:r w:rsidR="00B013A1" w:rsidRPr="007754EA">
        <w:rPr>
          <w:b/>
        </w:rPr>
        <w:t>determiner</w:t>
      </w:r>
      <w:r w:rsidR="00B013A1" w:rsidRPr="00986AA2">
        <w:t xml:space="preserve"> cannot be reduced to compound</w:t>
      </w:r>
      <w:r w:rsidR="00B013A1" w:rsidRPr="00EF44F9">
        <w:t>-i</w:t>
      </w:r>
      <w:r w:rsidR="00B013A1" w:rsidRPr="00986AA2">
        <w:t xml:space="preserve">nitial form. These NPs are construed morphosyntactically as </w:t>
      </w:r>
      <w:r w:rsidR="00B013A1" w:rsidRPr="007754EA">
        <w:rPr>
          <w:b/>
        </w:rPr>
        <w:t>possessors</w:t>
      </w:r>
      <w:r w:rsidR="00B013A1" w:rsidRPr="00986AA2">
        <w:t xml:space="preserve">, and therefore </w:t>
      </w:r>
      <w:r>
        <w:t>control</w:t>
      </w:r>
      <w:r w:rsidR="00B013A1" w:rsidRPr="00986AA2">
        <w:t xml:space="preserve"> possessed</w:t>
      </w:r>
      <w:r w:rsidR="00B013A1" w:rsidRPr="00EF44F9">
        <w:t>-n</w:t>
      </w:r>
      <w:r w:rsidR="00B013A1" w:rsidRPr="00986AA2">
        <w:t>oun</w:t>
      </w:r>
      <w:r w:rsidR="00BE5865">
        <w:t xml:space="preserve"> </w:t>
      </w:r>
      <w:r w:rsidR="00B013A1" w:rsidRPr="00986AA2">
        <w:t>{</w:t>
      </w:r>
      <w:r>
        <w:t>HL}</w:t>
      </w:r>
      <w:r w:rsidR="00B013A1" w:rsidRPr="00986AA2">
        <w:t xml:space="preserve"> </w:t>
      </w:r>
      <w:r w:rsidR="00D42AD2">
        <w:t>overlay</w:t>
      </w:r>
      <w:r w:rsidR="00B013A1" w:rsidRPr="00986AA2">
        <w:t xml:space="preserve"> on the </w:t>
      </w:r>
      <w:r w:rsidR="00C35F39">
        <w:t>“</w:t>
      </w:r>
      <w:r w:rsidR="00B013A1" w:rsidRPr="00986AA2">
        <w:t>possessed</w:t>
      </w:r>
      <w:r w:rsidR="00C35F39">
        <w:t>”</w:t>
      </w:r>
      <w:r w:rsidR="00B013A1" w:rsidRPr="00986AA2">
        <w:t xml:space="preserve"> verbal noun.</w:t>
      </w:r>
    </w:p>
    <w:p w14:paraId="2394A5DA" w14:textId="77777777" w:rsidR="00B013A1" w:rsidRPr="00986AA2" w:rsidRDefault="00B013A1" w:rsidP="00B013A1">
      <w:pPr>
        <w:pStyle w:val="exampleabc"/>
        <w:tabs>
          <w:tab w:val="left" w:pos="2250"/>
          <w:tab w:val="left" w:pos="3600"/>
        </w:tabs>
      </w:pPr>
    </w:p>
    <w:p w14:paraId="18AB62B5" w14:textId="42233F71" w:rsidR="00B013A1" w:rsidRPr="007467F2" w:rsidRDefault="00B013A1" w:rsidP="00B013A1">
      <w:pPr>
        <w:pStyle w:val="exampleabc"/>
        <w:tabs>
          <w:tab w:val="left" w:pos="2250"/>
          <w:tab w:val="left" w:pos="3600"/>
        </w:tabs>
      </w:pPr>
      <w:r w:rsidRPr="007467F2">
        <w:t>(570)</w:t>
      </w:r>
      <w:r w:rsidRPr="007467F2">
        <w:tab/>
        <w:t>a.</w:t>
      </w:r>
      <w:r w:rsidRPr="007467F2">
        <w:tab/>
      </w:r>
      <w:r w:rsidRPr="003E5D8C">
        <w:rPr>
          <w:rFonts w:ascii="Doulos SIL" w:hAnsi="Doulos SIL"/>
          <w:i/>
          <w:color w:val="0000FF"/>
        </w:rPr>
        <w:t>[ɛ̀lɛ̀y</w:t>
      </w:r>
      <w:r w:rsidR="00091D02" w:rsidRPr="00091D02">
        <w:rPr>
          <w:vertAlign w:val="superscript"/>
        </w:rPr>
        <w:t xml:space="preserve"> </w:t>
      </w:r>
      <w:r w:rsidR="00091D02">
        <w:rPr>
          <w:vertAlign w:val="superscript"/>
        </w:rPr>
        <w:t>L</w:t>
      </w:r>
      <w:r w:rsidRPr="003E5D8C">
        <w:rPr>
          <w:rFonts w:ascii="Doulos SIL" w:hAnsi="Doulos SIL"/>
          <w:i/>
          <w:color w:val="0000FF"/>
        </w:rPr>
        <w:tab/>
        <w:t>ŋ̀gú]</w:t>
      </w:r>
      <w:r w:rsidRPr="003E5D8C">
        <w:rPr>
          <w:rFonts w:ascii="Doulos SIL" w:hAnsi="Doulos SIL"/>
          <w:i/>
          <w:color w:val="0000FF"/>
        </w:rPr>
        <w:tab/>
      </w:r>
      <w:r w:rsidR="00DB12E4">
        <w:rPr>
          <w:vertAlign w:val="superscript"/>
        </w:rPr>
        <w:t>HL</w:t>
      </w:r>
      <w:r w:rsidRPr="003E5D8C">
        <w:rPr>
          <w:rFonts w:ascii="Doulos SIL" w:hAnsi="Doulos SIL"/>
          <w:i/>
          <w:color w:val="0000FF"/>
        </w:rPr>
        <w:t>kúw</w:t>
      </w:r>
      <w:r w:rsidRPr="003E5D8C">
        <w:rPr>
          <w:rFonts w:ascii="Doulos SIL" w:hAnsi="Doulos SIL"/>
          <w:i/>
          <w:color w:val="0000FF"/>
        </w:rPr>
        <w:noBreakHyphen/>
        <w:t>ì:</w:t>
      </w:r>
    </w:p>
    <w:p w14:paraId="01F66A50" w14:textId="75F7E15F" w:rsidR="00B013A1" w:rsidRPr="007467F2" w:rsidRDefault="00B013A1" w:rsidP="00B013A1">
      <w:pPr>
        <w:pStyle w:val="exampleabc"/>
        <w:tabs>
          <w:tab w:val="left" w:pos="2250"/>
          <w:tab w:val="left" w:pos="3600"/>
        </w:tabs>
      </w:pPr>
      <w:r w:rsidRPr="007467F2">
        <w:tab/>
      </w:r>
      <w:r w:rsidRPr="007467F2">
        <w:tab/>
      </w:r>
      <w:r w:rsidRPr="00EF44F9">
        <w:t>[p</w:t>
      </w:r>
      <w:r w:rsidRPr="007467F2">
        <w:t>eanut</w:t>
      </w:r>
      <w:r w:rsidR="00851B83" w:rsidRPr="00872138">
        <w:rPr>
          <w:vertAlign w:val="superscript"/>
        </w:rPr>
        <w:t>L</w:t>
      </w:r>
      <w:r w:rsidRPr="007467F2">
        <w:tab/>
      </w:r>
      <w:r w:rsidR="00EF0B8B">
        <w:t>Prox</w:t>
      </w:r>
      <w:r w:rsidRPr="007467F2">
        <w:t>.Ina</w:t>
      </w:r>
      <w:r w:rsidRPr="00EF44F9">
        <w:t>n]</w:t>
      </w:r>
      <w:r w:rsidRPr="007467F2">
        <w:tab/>
      </w:r>
      <w:r w:rsidR="00DB12E4">
        <w:rPr>
          <w:vertAlign w:val="superscript"/>
        </w:rPr>
        <w:t>HL</w:t>
      </w:r>
      <w:r w:rsidRPr="007467F2">
        <w:t>eat</w:t>
      </w:r>
      <w:r w:rsidRPr="00EF44F9">
        <w:t>-V</w:t>
      </w:r>
      <w:r w:rsidRPr="007467F2">
        <w:t>blN</w:t>
      </w:r>
    </w:p>
    <w:p w14:paraId="65592726" w14:textId="73AFCF13" w:rsidR="00B013A1" w:rsidRPr="007467F2" w:rsidRDefault="00B013A1" w:rsidP="00B013A1">
      <w:pPr>
        <w:pStyle w:val="exampleabc"/>
        <w:tabs>
          <w:tab w:val="left" w:pos="2250"/>
          <w:tab w:val="left" w:pos="3600"/>
        </w:tabs>
      </w:pPr>
      <w:r w:rsidRPr="007467F2">
        <w:tab/>
      </w:r>
      <w:r w:rsidRPr="007467F2">
        <w:tab/>
      </w:r>
      <w:r w:rsidR="006F2285">
        <w:t>‘</w:t>
      </w:r>
      <w:r w:rsidRPr="007467F2">
        <w:t>eating these peanuts</w:t>
      </w:r>
      <w:r w:rsidR="006F2285">
        <w:t>’</w:t>
      </w:r>
      <w:r w:rsidRPr="007467F2">
        <w:t xml:space="preserve"> (</w:t>
      </w:r>
      <w:r w:rsidRPr="003E5D8C">
        <w:rPr>
          <w:rFonts w:ascii="Doulos SIL" w:hAnsi="Doulos SIL"/>
          <w:i/>
          <w:color w:val="0000FF"/>
        </w:rPr>
        <w:t>kùw</w:t>
      </w:r>
      <w:r w:rsidRPr="003E5D8C">
        <w:rPr>
          <w:rFonts w:ascii="Doulos SIL" w:hAnsi="Doulos SIL"/>
          <w:i/>
          <w:color w:val="0000FF"/>
        </w:rPr>
        <w:noBreakHyphen/>
        <w:t>î:</w:t>
      </w:r>
      <w:r w:rsidRPr="007467F2">
        <w:t>)</w:t>
      </w:r>
    </w:p>
    <w:p w14:paraId="283FBD77" w14:textId="77777777" w:rsidR="00B013A1" w:rsidRPr="007467F2" w:rsidRDefault="00B013A1" w:rsidP="00B013A1">
      <w:pPr>
        <w:pStyle w:val="exampleabc"/>
        <w:tabs>
          <w:tab w:val="left" w:pos="2250"/>
          <w:tab w:val="left" w:pos="3600"/>
        </w:tabs>
      </w:pPr>
    </w:p>
    <w:p w14:paraId="305454D9" w14:textId="2C6E9A4A" w:rsidR="00B013A1" w:rsidRPr="007467F2" w:rsidRDefault="00B013A1" w:rsidP="00B013A1">
      <w:pPr>
        <w:pStyle w:val="exampleabc"/>
        <w:tabs>
          <w:tab w:val="left" w:pos="2250"/>
          <w:tab w:val="left" w:pos="3600"/>
        </w:tabs>
      </w:pPr>
      <w:r w:rsidRPr="007467F2">
        <w:tab/>
        <w:t>b.</w:t>
      </w:r>
      <w:r w:rsidRPr="007467F2">
        <w:tab/>
      </w:r>
      <w:r w:rsidRPr="003E5D8C">
        <w:rPr>
          <w:rFonts w:ascii="Doulos SIL" w:hAnsi="Doulos SIL"/>
          <w:i/>
          <w:color w:val="0000FF"/>
        </w:rPr>
        <w:t>[màŋgórò</w:t>
      </w:r>
      <w:r w:rsidRPr="003E5D8C">
        <w:rPr>
          <w:rFonts w:ascii="Doulos SIL" w:hAnsi="Doulos SIL"/>
          <w:i/>
          <w:color w:val="0000FF"/>
        </w:rPr>
        <w:tab/>
        <w:t>nùmǔyⁿ]</w:t>
      </w:r>
      <w:r w:rsidRPr="003E5D8C">
        <w:rPr>
          <w:rFonts w:ascii="Doulos SIL" w:hAnsi="Doulos SIL"/>
          <w:i/>
          <w:color w:val="0000FF"/>
        </w:rPr>
        <w:tab/>
      </w:r>
      <w:r w:rsidR="00DB12E4">
        <w:rPr>
          <w:vertAlign w:val="superscript"/>
        </w:rPr>
        <w:t>HL</w:t>
      </w:r>
      <w:r w:rsidRPr="003E5D8C">
        <w:rPr>
          <w:rFonts w:ascii="Doulos SIL" w:hAnsi="Doulos SIL"/>
          <w:i/>
          <w:color w:val="0000FF"/>
        </w:rPr>
        <w:t>ɲɛ̂</w:t>
      </w:r>
      <w:r w:rsidRPr="003E5D8C">
        <w:rPr>
          <w:rFonts w:ascii="Doulos SIL" w:hAnsi="Doulos SIL"/>
          <w:i/>
          <w:color w:val="0000FF"/>
        </w:rPr>
        <w:noBreakHyphen/>
        <w:t>yⁿ</w:t>
      </w:r>
    </w:p>
    <w:p w14:paraId="2E47E1C6" w14:textId="3CD508FA" w:rsidR="00B013A1" w:rsidRPr="007467F2" w:rsidRDefault="00B013A1" w:rsidP="00B013A1">
      <w:pPr>
        <w:pStyle w:val="exampleabc"/>
        <w:tabs>
          <w:tab w:val="left" w:pos="2250"/>
          <w:tab w:val="left" w:pos="3600"/>
        </w:tabs>
      </w:pPr>
      <w:r w:rsidRPr="007467F2">
        <w:tab/>
      </w:r>
      <w:r w:rsidRPr="007467F2">
        <w:tab/>
      </w:r>
      <w:r w:rsidRPr="00EF44F9">
        <w:t>[m</w:t>
      </w:r>
      <w:r w:rsidRPr="007467F2">
        <w:t>ango</w:t>
      </w:r>
      <w:r w:rsidRPr="007467F2">
        <w:tab/>
        <w:t>fiv</w:t>
      </w:r>
      <w:r w:rsidRPr="00EF44F9">
        <w:t>e]</w:t>
      </w:r>
      <w:r w:rsidRPr="007467F2">
        <w:tab/>
      </w:r>
      <w:r w:rsidR="00DB12E4">
        <w:rPr>
          <w:vertAlign w:val="superscript"/>
        </w:rPr>
        <w:t>HL</w:t>
      </w:r>
      <w:r w:rsidRPr="007467F2">
        <w:t>eat.VblN</w:t>
      </w:r>
    </w:p>
    <w:p w14:paraId="16AD33B6" w14:textId="78610BBF" w:rsidR="00B013A1" w:rsidRPr="007467F2" w:rsidRDefault="00B013A1" w:rsidP="00B013A1">
      <w:pPr>
        <w:pStyle w:val="exampleabc"/>
        <w:tabs>
          <w:tab w:val="left" w:pos="2250"/>
          <w:tab w:val="left" w:pos="3600"/>
        </w:tabs>
      </w:pPr>
      <w:r w:rsidRPr="007467F2">
        <w:tab/>
      </w:r>
      <w:r w:rsidRPr="007467F2">
        <w:tab/>
      </w:r>
      <w:r w:rsidR="006F2285">
        <w:t>‘</w:t>
      </w:r>
      <w:r w:rsidRPr="007467F2">
        <w:t>eating five mangoes</w:t>
      </w:r>
      <w:r w:rsidR="006F2285">
        <w:t>’</w:t>
      </w:r>
      <w:r w:rsidRPr="007467F2">
        <w:t xml:space="preserve"> (</w:t>
      </w:r>
      <w:r w:rsidRPr="003E5D8C">
        <w:rPr>
          <w:rFonts w:ascii="Doulos SIL" w:hAnsi="Doulos SIL"/>
          <w:i/>
          <w:color w:val="0000FF"/>
        </w:rPr>
        <w:t>ɲɛ̌</w:t>
      </w:r>
      <w:r w:rsidRPr="003E5D8C">
        <w:rPr>
          <w:rFonts w:ascii="Doulos SIL" w:hAnsi="Doulos SIL"/>
          <w:i/>
          <w:color w:val="0000FF"/>
        </w:rPr>
        <w:noBreakHyphen/>
        <w:t>ỳ</w:t>
      </w:r>
      <w:r w:rsidRPr="007467F2">
        <w:t>)</w:t>
      </w:r>
    </w:p>
    <w:p w14:paraId="0DA58B3C" w14:textId="77777777" w:rsidR="00B013A1" w:rsidRDefault="00B013A1"/>
    <w:p w14:paraId="22DB4687" w14:textId="04AC419E" w:rsidR="00B013A1" w:rsidRPr="00986AA2" w:rsidRDefault="00B013A1">
      <w:r w:rsidRPr="00986AA2">
        <w:t xml:space="preserve">If the direct object is separated from the verbal noun by an intervening constituent, such as a pronoun, there is no </w:t>
      </w:r>
      <w:r w:rsidR="00C35F39">
        <w:t>“</w:t>
      </w:r>
      <w:r w:rsidRPr="00986AA2">
        <w:t>possession</w:t>
      </w:r>
      <w:r w:rsidR="00C35F39">
        <w:t>”</w:t>
      </w:r>
      <w:r w:rsidRPr="00986AA2">
        <w:t xml:space="preserve"> or compounding, and the verbal noun appears with its normal {LHL} tone </w:t>
      </w:r>
      <w:r w:rsidR="00D42AD2">
        <w:t>overlay</w:t>
      </w:r>
      <w:r w:rsidRPr="00986AA2">
        <w:t xml:space="preserve"> (571).</w:t>
      </w:r>
    </w:p>
    <w:p w14:paraId="512D78B1" w14:textId="77777777" w:rsidR="00B013A1" w:rsidRPr="00986AA2" w:rsidRDefault="00B013A1" w:rsidP="00B013A1">
      <w:pPr>
        <w:tabs>
          <w:tab w:val="clear" w:pos="369"/>
        </w:tabs>
      </w:pPr>
    </w:p>
    <w:p w14:paraId="587BFB5C" w14:textId="77777777" w:rsidR="00B013A1" w:rsidRPr="003E5D8C" w:rsidRDefault="00B013A1" w:rsidP="00B013A1">
      <w:pPr>
        <w:pStyle w:val="example-Jamsay"/>
        <w:tabs>
          <w:tab w:val="clear" w:pos="369"/>
          <w:tab w:val="clear" w:pos="1080"/>
          <w:tab w:val="left" w:pos="1418"/>
          <w:tab w:val="left" w:pos="2835"/>
          <w:tab w:val="left" w:pos="3969"/>
          <w:tab w:val="left" w:pos="4962"/>
          <w:tab w:val="left" w:pos="5529"/>
        </w:tabs>
        <w:rPr>
          <w:rFonts w:ascii="Doulos SIL" w:hAnsi="Doulos SIL"/>
          <w:i/>
          <w:color w:val="0000FF"/>
        </w:rPr>
      </w:pPr>
      <w:r w:rsidRPr="007467F2">
        <w:t>(571)</w:t>
      </w:r>
      <w:r w:rsidRPr="007467F2">
        <w:tab/>
      </w:r>
      <w:r w:rsidRPr="003E5D8C">
        <w:rPr>
          <w:rFonts w:ascii="Doulos SIL" w:hAnsi="Doulos SIL"/>
          <w:i/>
          <w:color w:val="0000FF"/>
        </w:rPr>
        <w:t>ú</w:t>
      </w:r>
      <w:r w:rsidRPr="003E5D8C">
        <w:rPr>
          <w:rFonts w:ascii="Doulos SIL" w:hAnsi="Doulos SIL"/>
          <w:i/>
          <w:color w:val="0000FF"/>
        </w:rPr>
        <w:tab/>
        <w:t>ɛ̀njɛ́</w:t>
      </w:r>
      <w:r w:rsidRPr="003E5D8C">
        <w:rPr>
          <w:rFonts w:ascii="Doulos SIL" w:hAnsi="Doulos SIL"/>
          <w:i/>
          <w:color w:val="0000FF"/>
        </w:rPr>
        <w:noBreakHyphen/>
        <w:t>m̀</w:t>
      </w:r>
      <w:r w:rsidRPr="003E5D8C">
        <w:rPr>
          <w:rFonts w:ascii="Doulos SIL" w:hAnsi="Doulos SIL"/>
          <w:i/>
          <w:color w:val="0000FF"/>
        </w:rPr>
        <w:tab/>
        <w:t>[ɛ́rⁿɛ́</w:t>
      </w:r>
      <w:r w:rsidRPr="003E5D8C">
        <w:rPr>
          <w:rFonts w:ascii="Doulos SIL" w:hAnsi="Doulos SIL"/>
          <w:i/>
          <w:color w:val="0000FF"/>
        </w:rPr>
        <w:tab/>
        <w:t>mâ:]</w:t>
      </w:r>
      <w:r w:rsidRPr="003E5D8C">
        <w:rPr>
          <w:rFonts w:ascii="Doulos SIL" w:hAnsi="Doulos SIL"/>
          <w:i/>
          <w:color w:val="0000FF"/>
        </w:rPr>
        <w:tab/>
        <w:t>nǐ</w:t>
      </w:r>
      <w:r w:rsidRPr="003E5D8C">
        <w:rPr>
          <w:rFonts w:ascii="Doulos SIL" w:hAnsi="Doulos SIL"/>
          <w:i/>
          <w:color w:val="0000FF"/>
        </w:rPr>
        <w:noBreakHyphen/>
        <w:t>ỳⁿ,</w:t>
      </w:r>
    </w:p>
    <w:p w14:paraId="2766E931" w14:textId="77777777" w:rsidR="00B013A1" w:rsidRPr="007467F2" w:rsidRDefault="00B013A1" w:rsidP="00B013A1">
      <w:pPr>
        <w:pStyle w:val="example-Jamsay"/>
        <w:tabs>
          <w:tab w:val="clear" w:pos="369"/>
          <w:tab w:val="clear" w:pos="1080"/>
          <w:tab w:val="left" w:pos="1418"/>
          <w:tab w:val="left" w:pos="2835"/>
          <w:tab w:val="left" w:pos="3969"/>
          <w:tab w:val="left" w:pos="4962"/>
          <w:tab w:val="left" w:pos="5529"/>
        </w:tabs>
      </w:pPr>
      <w:r w:rsidRPr="007467F2">
        <w:tab/>
        <w:t>2Sg</w:t>
      </w:r>
      <w:r w:rsidRPr="007467F2">
        <w:tab/>
        <w:t>chicken</w:t>
      </w:r>
      <w:r w:rsidRPr="00EF44F9">
        <w:t>-AnSg</w:t>
      </w:r>
      <w:r w:rsidRPr="007467F2">
        <w:tab/>
      </w:r>
      <w:r w:rsidRPr="00EF44F9">
        <w:t>[3</w:t>
      </w:r>
      <w:r w:rsidRPr="007467F2">
        <w:t>Sg</w:t>
      </w:r>
      <w:r w:rsidRPr="007467F2">
        <w:tab/>
        <w:t>Da</w:t>
      </w:r>
      <w:r w:rsidRPr="00EF44F9">
        <w:t>t]</w:t>
      </w:r>
      <w:r w:rsidRPr="007467F2">
        <w:tab/>
        <w:t>give</w:t>
      </w:r>
      <w:r w:rsidRPr="00EF44F9">
        <w:t>-V</w:t>
      </w:r>
      <w:r w:rsidRPr="007467F2">
        <w:t>blN,</w:t>
      </w:r>
    </w:p>
    <w:p w14:paraId="320CBE70" w14:textId="77777777" w:rsidR="00B013A1" w:rsidRPr="007467F2" w:rsidRDefault="00B013A1" w:rsidP="00B013A1">
      <w:pPr>
        <w:pStyle w:val="example-Jamsay"/>
        <w:tabs>
          <w:tab w:val="clear" w:pos="369"/>
          <w:tab w:val="left" w:pos="2127"/>
          <w:tab w:val="left" w:pos="2835"/>
          <w:tab w:val="left" w:pos="3402"/>
          <w:tab w:val="left" w:pos="4536"/>
          <w:tab w:val="left" w:pos="5529"/>
        </w:tabs>
      </w:pPr>
      <w:r w:rsidRPr="003E5D8C">
        <w:rPr>
          <w:rFonts w:ascii="Doulos SIL" w:hAnsi="Doulos SIL"/>
          <w:i/>
          <w:color w:val="0000FF"/>
        </w:rPr>
        <w:tab/>
        <w:t>já:wⁿ</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2DF2AD06" w14:textId="4FD5BC0D" w:rsidR="00B013A1" w:rsidRPr="007467F2" w:rsidRDefault="00B013A1" w:rsidP="00B013A1">
      <w:pPr>
        <w:pStyle w:val="example-Jamsay"/>
        <w:tabs>
          <w:tab w:val="clear" w:pos="369"/>
          <w:tab w:val="left" w:pos="2127"/>
          <w:tab w:val="left" w:pos="2835"/>
          <w:tab w:val="left" w:pos="3402"/>
          <w:tab w:val="left" w:pos="4536"/>
          <w:tab w:val="left" w:pos="5529"/>
        </w:tabs>
      </w:pPr>
      <w:r w:rsidRPr="007467F2">
        <w:tab/>
        <w:t>appropriate</w:t>
      </w:r>
      <w:r w:rsidRPr="007467F2">
        <w:tab/>
        <w:t>be</w:t>
      </w:r>
      <w:r w:rsidRPr="00EF44F9">
        <w:t>-3</w:t>
      </w:r>
      <w:r w:rsidR="00D317C5">
        <w:t>SgSbj</w:t>
      </w:r>
    </w:p>
    <w:p w14:paraId="51E48CF4" w14:textId="7D56EC33" w:rsidR="00B013A1" w:rsidRPr="007467F2" w:rsidRDefault="00B013A1" w:rsidP="00B013A1">
      <w:pPr>
        <w:pStyle w:val="example-Jamsay"/>
        <w:tabs>
          <w:tab w:val="clear" w:pos="369"/>
        </w:tabs>
      </w:pPr>
      <w:r w:rsidRPr="007467F2">
        <w:tab/>
      </w:r>
      <w:r w:rsidR="006F2285">
        <w:t>‘</w:t>
      </w:r>
      <w:r w:rsidRPr="007467F2">
        <w:t xml:space="preserve">For </w:t>
      </w:r>
      <w:r w:rsidRPr="004D591B">
        <w:t>you-Sg</w:t>
      </w:r>
      <w:r w:rsidRPr="007467F2">
        <w:t xml:space="preserve"> to give him/her a chicken, it</w:t>
      </w:r>
      <w:r w:rsidR="006F2285">
        <w:t>’</w:t>
      </w:r>
      <w:r w:rsidR="00036CB8">
        <w:t>s right (=</w:t>
      </w:r>
      <w:r w:rsidRPr="007467F2">
        <w:t>proper) .</w:t>
      </w:r>
      <w:r w:rsidR="006F2285">
        <w:t>’</w:t>
      </w:r>
    </w:p>
    <w:p w14:paraId="48005B4F" w14:textId="77777777" w:rsidR="00B013A1" w:rsidRDefault="00B013A1"/>
    <w:p w14:paraId="50BBCA67" w14:textId="26334F43" w:rsidR="00B013A1" w:rsidRPr="00986AA2" w:rsidRDefault="00B013A1">
      <w:r w:rsidRPr="00986AA2">
        <w:t xml:space="preserve">A personal pronoun functioning logically as direct object may, as in main clauses, have either its unmarked independent form or it may occur with </w:t>
      </w:r>
      <w:r w:rsidR="009242D7">
        <w:t>accusative</w:t>
      </w:r>
      <w:r w:rsidRPr="00986AA2">
        <w:t xml:space="preserve"> clitic </w:t>
      </w:r>
      <w:r w:rsidRPr="003E5D8C">
        <w:rPr>
          <w:rFonts w:ascii="Doulos SIL" w:hAnsi="Doulos SIL"/>
          <w:i/>
          <w:color w:val="0000FF"/>
        </w:rPr>
        <w:t>=ǹ</w:t>
      </w:r>
      <w:r w:rsidRPr="00986AA2">
        <w:t xml:space="preserve"> ~</w:t>
      </w:r>
      <w:r w:rsidRPr="003E5D8C">
        <w:rPr>
          <w:rFonts w:ascii="Doulos SIL" w:hAnsi="Doulos SIL"/>
          <w:i/>
          <w:color w:val="0000FF"/>
        </w:rPr>
        <w:t>=nì</w:t>
      </w:r>
      <w:r w:rsidRPr="00986AA2">
        <w:t>. In either case, it behaves as a possessor. The verbal noun therefore appears with possessed</w:t>
      </w:r>
      <w:r w:rsidRPr="00EF44F9">
        <w:t>-n</w:t>
      </w:r>
      <w:r w:rsidRPr="00986AA2">
        <w:t xml:space="preserve">oun tone </w:t>
      </w:r>
      <w:r w:rsidR="00D42AD2">
        <w:t>overlay</w:t>
      </w:r>
      <w:r w:rsidRPr="00986AA2">
        <w:t xml:space="preserve">, either {HL} after </w:t>
      </w:r>
      <w:r w:rsidR="00F06AD3">
        <w:t>an H-tone</w:t>
      </w:r>
      <w:r w:rsidRPr="00986AA2">
        <w:t xml:space="preserve"> or tone</w:t>
      </w:r>
      <w:r w:rsidRPr="00EF44F9">
        <w:t>-d</w:t>
      </w:r>
      <w:r w:rsidRPr="00986AA2">
        <w:t xml:space="preserve">ropped after </w:t>
      </w:r>
      <w:r w:rsidR="00F06AD3">
        <w:t>an L-tone</w:t>
      </w:r>
      <w:r w:rsidRPr="00986AA2">
        <w:t>.</w:t>
      </w:r>
    </w:p>
    <w:p w14:paraId="4F50B00D" w14:textId="77777777" w:rsidR="00B013A1" w:rsidRDefault="00B013A1" w:rsidP="00B013A1">
      <w:pPr>
        <w:pStyle w:val="exampleabc"/>
      </w:pPr>
    </w:p>
    <w:p w14:paraId="657ECC5F" w14:textId="33BA41CF" w:rsidR="00B013A1" w:rsidRPr="007467F2" w:rsidRDefault="00B013A1" w:rsidP="00B013A1">
      <w:pPr>
        <w:pStyle w:val="exampleabc"/>
        <w:tabs>
          <w:tab w:val="left" w:pos="2070"/>
        </w:tabs>
      </w:pPr>
      <w:r w:rsidRPr="007467F2">
        <w:t>(572)</w:t>
      </w:r>
      <w:r w:rsidRPr="007467F2">
        <w:tab/>
        <w:t>a.</w:t>
      </w:r>
      <w:r w:rsidRPr="007467F2">
        <w:tab/>
      </w:r>
      <w:r w:rsidRPr="003E5D8C">
        <w:rPr>
          <w:rFonts w:ascii="Doulos SIL" w:hAnsi="Doulos SIL"/>
          <w:i/>
          <w:color w:val="0000FF"/>
        </w:rPr>
        <w:t>í</w:t>
      </w:r>
      <w:r w:rsidRPr="003E5D8C">
        <w:rPr>
          <w:rFonts w:ascii="Doulos SIL" w:hAnsi="Doulos SIL"/>
          <w:i/>
          <w:color w:val="0000FF"/>
        </w:rPr>
        <w:tab/>
      </w:r>
      <w:r w:rsidR="00851B83">
        <w:rPr>
          <w:vertAlign w:val="superscript"/>
        </w:rPr>
        <w:t>HL</w:t>
      </w:r>
      <w:r w:rsidRPr="003E5D8C">
        <w:rPr>
          <w:rFonts w:ascii="Doulos SIL" w:hAnsi="Doulos SIL"/>
          <w:i/>
          <w:color w:val="0000FF"/>
        </w:rPr>
        <w:t>jíy</w:t>
      </w:r>
      <w:r w:rsidRPr="003E5D8C">
        <w:rPr>
          <w:rFonts w:ascii="Doulos SIL" w:hAnsi="Doulos SIL"/>
          <w:i/>
          <w:color w:val="0000FF"/>
        </w:rPr>
        <w:noBreakHyphen/>
        <w:t>ì:</w:t>
      </w:r>
    </w:p>
    <w:p w14:paraId="4C7336B2" w14:textId="64E32862" w:rsidR="00B013A1" w:rsidRPr="007467F2" w:rsidRDefault="00B013A1" w:rsidP="00B013A1">
      <w:pPr>
        <w:pStyle w:val="exampleabc"/>
        <w:tabs>
          <w:tab w:val="left" w:pos="2070"/>
        </w:tabs>
      </w:pPr>
      <w:r w:rsidRPr="007467F2">
        <w:tab/>
      </w:r>
      <w:r w:rsidRPr="007467F2">
        <w:tab/>
        <w:t>1</w:t>
      </w:r>
      <w:r w:rsidR="00B75A4D">
        <w:t>SgPoss</w:t>
      </w:r>
      <w:r w:rsidRPr="007467F2">
        <w:tab/>
      </w:r>
      <w:r w:rsidR="00851B83">
        <w:rPr>
          <w:vertAlign w:val="superscript"/>
        </w:rPr>
        <w:t>HL</w:t>
      </w:r>
      <w:r w:rsidRPr="007467F2">
        <w:t>kill</w:t>
      </w:r>
      <w:r w:rsidRPr="00EF44F9">
        <w:t>-V</w:t>
      </w:r>
      <w:r w:rsidRPr="007467F2">
        <w:t>blN</w:t>
      </w:r>
    </w:p>
    <w:p w14:paraId="7B0630DD" w14:textId="13B353D6" w:rsidR="00B013A1" w:rsidRPr="007467F2" w:rsidRDefault="00B013A1" w:rsidP="00B013A1">
      <w:pPr>
        <w:pStyle w:val="exampleabc"/>
      </w:pPr>
      <w:r w:rsidRPr="007467F2">
        <w:tab/>
      </w:r>
      <w:r w:rsidRPr="007467F2">
        <w:tab/>
      </w:r>
      <w:r w:rsidR="006F2285">
        <w:t>‘</w:t>
      </w:r>
      <w:r w:rsidRPr="007467F2">
        <w:t>killing me</w:t>
      </w:r>
      <w:r w:rsidR="006F2285">
        <w:t>’</w:t>
      </w:r>
      <w:r w:rsidRPr="007467F2">
        <w:t xml:space="preserve"> (lit. </w:t>
      </w:r>
      <w:r w:rsidR="00C35F39">
        <w:t>“</w:t>
      </w:r>
      <w:r w:rsidRPr="007467F2">
        <w:t>my killing</w:t>
      </w:r>
      <w:r w:rsidR="00C35F39">
        <w:t>”</w:t>
      </w:r>
      <w:r w:rsidRPr="007467F2">
        <w:t>)</w:t>
      </w:r>
    </w:p>
    <w:p w14:paraId="378D8532" w14:textId="77777777" w:rsidR="00B013A1" w:rsidRPr="007467F2" w:rsidRDefault="00B013A1" w:rsidP="00B013A1">
      <w:pPr>
        <w:pStyle w:val="exampleabc"/>
      </w:pPr>
    </w:p>
    <w:p w14:paraId="4B3BB331" w14:textId="63A8CEB7" w:rsidR="00B013A1" w:rsidRPr="007467F2" w:rsidRDefault="00B013A1" w:rsidP="00B013A1">
      <w:pPr>
        <w:pStyle w:val="exampleabc"/>
        <w:tabs>
          <w:tab w:val="left" w:pos="2160"/>
        </w:tabs>
      </w:pPr>
      <w:r w:rsidRPr="007467F2">
        <w:tab/>
        <w:t>b.</w:t>
      </w:r>
      <w:r w:rsidRPr="007467F2">
        <w:tab/>
      </w:r>
      <w:r w:rsidRPr="003E5D8C">
        <w:rPr>
          <w:rFonts w:ascii="Doulos SIL" w:hAnsi="Doulos SIL"/>
          <w:i/>
          <w:color w:val="0000FF"/>
        </w:rPr>
        <w:t>í=ǹ</w:t>
      </w:r>
      <w:r w:rsidRPr="003E5D8C">
        <w:rPr>
          <w:rFonts w:ascii="Doulos SIL" w:hAnsi="Doulos SIL"/>
          <w:i/>
          <w:color w:val="0000FF"/>
        </w:rPr>
        <w:tab/>
      </w:r>
      <w:r w:rsidR="00851B83">
        <w:rPr>
          <w:vertAlign w:val="superscript"/>
        </w:rPr>
        <w:t>L</w:t>
      </w:r>
      <w:r w:rsidRPr="003E5D8C">
        <w:rPr>
          <w:rFonts w:ascii="Doulos SIL" w:hAnsi="Doulos SIL"/>
          <w:i/>
          <w:color w:val="0000FF"/>
        </w:rPr>
        <w:t>jìy</w:t>
      </w:r>
      <w:r w:rsidR="006067A2">
        <w:rPr>
          <w:rFonts w:ascii="Doulos SIL" w:hAnsi="Doulos SIL"/>
          <w:i/>
          <w:color w:val="0000FF"/>
        </w:rPr>
        <w:t>-</w:t>
      </w:r>
      <w:r w:rsidRPr="003E5D8C">
        <w:rPr>
          <w:rFonts w:ascii="Doulos SIL" w:hAnsi="Doulos SIL"/>
          <w:i/>
          <w:color w:val="0000FF"/>
        </w:rPr>
        <w:t>ì</w:t>
      </w:r>
      <w:r w:rsidR="006067A2">
        <w:rPr>
          <w:rFonts w:ascii="Doulos SIL" w:hAnsi="Doulos SIL"/>
          <w:i/>
          <w:color w:val="0000FF"/>
        </w:rPr>
        <w:t>:</w:t>
      </w:r>
    </w:p>
    <w:p w14:paraId="4C564B72" w14:textId="6F3C149F" w:rsidR="00B013A1" w:rsidRPr="007467F2" w:rsidRDefault="00B013A1" w:rsidP="00B013A1">
      <w:pPr>
        <w:pStyle w:val="exampleabc"/>
        <w:tabs>
          <w:tab w:val="left" w:pos="2160"/>
        </w:tabs>
      </w:pPr>
      <w:r w:rsidRPr="007467F2">
        <w:tab/>
      </w:r>
      <w:r w:rsidRPr="007467F2">
        <w:tab/>
        <w:t>1</w:t>
      </w:r>
      <w:r w:rsidR="00D317C5">
        <w:t>SgObj</w:t>
      </w:r>
      <w:r w:rsidRPr="007467F2">
        <w:tab/>
      </w:r>
      <w:r w:rsidR="00851B83">
        <w:rPr>
          <w:vertAlign w:val="superscript"/>
        </w:rPr>
        <w:t>L</w:t>
      </w:r>
      <w:r w:rsidRPr="007467F2">
        <w:t>kill</w:t>
      </w:r>
      <w:r w:rsidRPr="00EF44F9">
        <w:t>-V</w:t>
      </w:r>
      <w:r w:rsidRPr="007467F2">
        <w:t>blN</w:t>
      </w:r>
    </w:p>
    <w:p w14:paraId="25993CCB" w14:textId="7ED8528D" w:rsidR="00B013A1" w:rsidRPr="007467F2" w:rsidRDefault="00B013A1" w:rsidP="00B013A1">
      <w:pPr>
        <w:pStyle w:val="exampleabc"/>
      </w:pPr>
      <w:r w:rsidRPr="007467F2">
        <w:tab/>
      </w:r>
      <w:r w:rsidRPr="007467F2">
        <w:tab/>
      </w:r>
      <w:r w:rsidR="006F2285">
        <w:t>‘</w:t>
      </w:r>
      <w:r w:rsidRPr="007467F2">
        <w:t>killing me</w:t>
      </w:r>
      <w:r w:rsidR="006F2285">
        <w:t>’</w:t>
      </w:r>
    </w:p>
    <w:p w14:paraId="02BDEC33" w14:textId="77777777" w:rsidR="00B013A1" w:rsidRPr="007467F2" w:rsidRDefault="00B013A1" w:rsidP="00B013A1">
      <w:pPr>
        <w:pStyle w:val="exampleabc"/>
      </w:pPr>
    </w:p>
    <w:p w14:paraId="4B1B19B3" w14:textId="36D1382E" w:rsidR="00B013A1" w:rsidRPr="007467F2" w:rsidRDefault="00B013A1" w:rsidP="00B013A1">
      <w:pPr>
        <w:pStyle w:val="exampleabc"/>
        <w:tabs>
          <w:tab w:val="left" w:pos="2160"/>
        </w:tabs>
      </w:pPr>
      <w:r w:rsidRPr="007467F2">
        <w:tab/>
        <w:t>c.</w:t>
      </w:r>
      <w:r w:rsidRPr="007467F2">
        <w:tab/>
      </w:r>
      <w:r w:rsidRPr="003E5D8C">
        <w:rPr>
          <w:rFonts w:ascii="Doulos SIL" w:hAnsi="Doulos SIL"/>
          <w:i/>
          <w:color w:val="0000FF"/>
        </w:rPr>
        <w:t>î:</w:t>
      </w:r>
      <w:r w:rsidRPr="003E5D8C">
        <w:rPr>
          <w:rFonts w:ascii="Doulos SIL" w:hAnsi="Doulos SIL"/>
          <w:i/>
          <w:color w:val="0000FF"/>
        </w:rPr>
        <w:tab/>
      </w:r>
      <w:r w:rsidR="00851B83">
        <w:rPr>
          <w:vertAlign w:val="superscript"/>
        </w:rPr>
        <w:t>L</w:t>
      </w:r>
      <w:r w:rsidRPr="003E5D8C">
        <w:rPr>
          <w:rFonts w:ascii="Doulos SIL" w:hAnsi="Doulos SIL"/>
          <w:i/>
          <w:color w:val="0000FF"/>
        </w:rPr>
        <w:t>jìy</w:t>
      </w:r>
      <w:r w:rsidRPr="003E5D8C">
        <w:rPr>
          <w:rFonts w:ascii="Doulos SIL" w:hAnsi="Doulos SIL"/>
          <w:i/>
          <w:color w:val="0000FF"/>
        </w:rPr>
        <w:noBreakHyphen/>
        <w:t>ì:</w:t>
      </w:r>
    </w:p>
    <w:p w14:paraId="28D6E89F" w14:textId="6E095EE0" w:rsidR="00851B83" w:rsidRDefault="00B013A1" w:rsidP="00B013A1">
      <w:pPr>
        <w:pStyle w:val="exampleabc"/>
        <w:tabs>
          <w:tab w:val="left" w:pos="2160"/>
        </w:tabs>
      </w:pPr>
      <w:r w:rsidRPr="007467F2">
        <w:tab/>
      </w:r>
      <w:r w:rsidRPr="007467F2">
        <w:tab/>
        <w:t>1</w:t>
      </w:r>
      <w:r w:rsidR="00D317C5">
        <w:t>PlPoss</w:t>
      </w:r>
      <w:r w:rsidRPr="007467F2">
        <w:tab/>
      </w:r>
      <w:r w:rsidR="00851B83">
        <w:rPr>
          <w:vertAlign w:val="superscript"/>
        </w:rPr>
        <w:t>L</w:t>
      </w:r>
      <w:r w:rsidRPr="007467F2">
        <w:t>kill</w:t>
      </w:r>
      <w:r w:rsidRPr="00EF44F9">
        <w:t>-V</w:t>
      </w:r>
      <w:r w:rsidRPr="007467F2">
        <w:t>blN</w:t>
      </w:r>
    </w:p>
    <w:p w14:paraId="69B5B235" w14:textId="44927BAC" w:rsidR="00B013A1" w:rsidRPr="007467F2" w:rsidRDefault="00851B83" w:rsidP="00B013A1">
      <w:pPr>
        <w:pStyle w:val="exampleabc"/>
        <w:tabs>
          <w:tab w:val="left" w:pos="2160"/>
        </w:tabs>
      </w:pPr>
      <w:r>
        <w:tab/>
      </w:r>
      <w:r>
        <w:tab/>
      </w:r>
      <w:r w:rsidR="006F2285">
        <w:t>‘</w:t>
      </w:r>
      <w:r>
        <w:t>killing us</w:t>
      </w:r>
      <w:r w:rsidR="006F2285">
        <w:t>’</w:t>
      </w:r>
    </w:p>
    <w:p w14:paraId="7A828559" w14:textId="77777777" w:rsidR="00B013A1" w:rsidRPr="003E5D8C" w:rsidRDefault="00B013A1">
      <w:pPr>
        <w:pStyle w:val="example-Jamsay"/>
        <w:rPr>
          <w:rFonts w:ascii="Doulos SIL" w:hAnsi="Doulos SIL"/>
          <w:i/>
          <w:color w:val="0000FF"/>
        </w:rPr>
      </w:pPr>
    </w:p>
    <w:p w14:paraId="7C42AF53" w14:textId="77777777" w:rsidR="00B013A1" w:rsidRPr="00986AA2" w:rsidRDefault="00B013A1"/>
    <w:p w14:paraId="254CF712" w14:textId="05D59670" w:rsidR="00B013A1" w:rsidRPr="007467F2" w:rsidRDefault="006F2285" w:rsidP="00482A50">
      <w:pPr>
        <w:pStyle w:val="Heading3"/>
      </w:pPr>
      <w:bookmarkStart w:id="2740" w:name="_Toc508943101"/>
      <w:bookmarkStart w:id="2741" w:name="_Toc508943701"/>
      <w:bookmarkStart w:id="2742" w:name="_Toc12949198"/>
      <w:bookmarkStart w:id="2743" w:name="_Toc12949442"/>
      <w:bookmarkStart w:id="2744" w:name="_Toc297638029"/>
      <w:r>
        <w:t>‘</w:t>
      </w:r>
      <w:r w:rsidR="00B013A1" w:rsidRPr="007467F2">
        <w:t>Begin</w:t>
      </w:r>
      <w:r>
        <w:t>’</w:t>
      </w:r>
      <w:bookmarkEnd w:id="2740"/>
      <w:bookmarkEnd w:id="2741"/>
      <w:bookmarkEnd w:id="2742"/>
      <w:bookmarkEnd w:id="2743"/>
      <w:r w:rsidR="00B013A1" w:rsidRPr="007467F2">
        <w:t xml:space="preserve"> (</w:t>
      </w:r>
      <w:r w:rsidR="00B013A1" w:rsidRPr="003E5D8C">
        <w:rPr>
          <w:rFonts w:ascii="Doulos SIL" w:hAnsi="Doulos SIL"/>
          <w:i/>
          <w:color w:val="0000FF"/>
        </w:rPr>
        <w:t>túmdí</w:t>
      </w:r>
      <w:r w:rsidR="00B013A1" w:rsidRPr="003E5D8C">
        <w:rPr>
          <w:rFonts w:ascii="Doulos SIL" w:hAnsi="Doulos SIL"/>
          <w:i/>
          <w:color w:val="0000FF"/>
        </w:rPr>
        <w:noBreakHyphen/>
      </w:r>
      <w:r w:rsidR="00B013A1" w:rsidRPr="007467F2">
        <w:t>)</w:t>
      </w:r>
      <w:r w:rsidR="00036CB8">
        <w:t xml:space="preserve"> plus nominal complement</w:t>
      </w:r>
      <w:bookmarkEnd w:id="2744"/>
    </w:p>
    <w:p w14:paraId="14AF2105" w14:textId="74DD1C49" w:rsidR="00B013A1" w:rsidRPr="00986AA2" w:rsidRDefault="006F2285">
      <w:r>
        <w:t>‘</w:t>
      </w:r>
      <w:r w:rsidR="00B013A1" w:rsidRPr="00986AA2">
        <w:t>Begin</w:t>
      </w:r>
      <w:r>
        <w:t>’</w:t>
      </w:r>
      <w:r w:rsidR="00B013A1" w:rsidRPr="00986AA2">
        <w:t xml:space="preserve"> takes a </w:t>
      </w:r>
      <w:r w:rsidR="003E1B9A">
        <w:t>verbal noun</w:t>
      </w:r>
      <w:r w:rsidR="00B013A1" w:rsidRPr="00986AA2">
        <w:t xml:space="preserve"> or other nominal as complement. In (573a), the complement is a cognate nominal. In (573b</w:t>
      </w:r>
      <w:r w:rsidR="00B013A1" w:rsidRPr="00EF44F9">
        <w:noBreakHyphen/>
        <w:t>c</w:t>
      </w:r>
      <w:r w:rsidR="00B013A1" w:rsidRPr="00986AA2">
        <w:t xml:space="preserve">) it is a </w:t>
      </w:r>
      <w:r w:rsidR="003E1B9A">
        <w:t>verbal noun</w:t>
      </w:r>
      <w:r w:rsidR="00B013A1" w:rsidRPr="00986AA2">
        <w:t xml:space="preserve">, with a simple noun representing the direct object functioning as </w:t>
      </w:r>
      <w:r w:rsidR="00036CB8">
        <w:t xml:space="preserve">L-toned </w:t>
      </w:r>
      <w:r w:rsidR="00B013A1" w:rsidRPr="00986AA2">
        <w:t xml:space="preserve">compound initial. In (573d) </w:t>
      </w:r>
      <w:r w:rsidR="00036CB8">
        <w:t>has</w:t>
      </w:r>
      <w:r w:rsidR="00B013A1" w:rsidRPr="00986AA2">
        <w:t xml:space="preserve"> a similar structure, but with a pronominal object. The latter can be expressed as simple </w:t>
      </w:r>
      <w:r w:rsidR="00B013A1" w:rsidRPr="003E5D8C">
        <w:rPr>
          <w:rFonts w:ascii="Doulos SIL" w:hAnsi="Doulos SIL"/>
          <w:i/>
          <w:color w:val="0000FF"/>
        </w:rPr>
        <w:t>í</w:t>
      </w:r>
      <w:r w:rsidR="00B013A1" w:rsidRPr="00986AA2">
        <w:t xml:space="preserve"> as in this example, or with </w:t>
      </w:r>
      <w:r w:rsidR="009242D7">
        <w:t>accusative</w:t>
      </w:r>
      <w:r w:rsidR="00B013A1" w:rsidRPr="00986AA2">
        <w:t xml:space="preserve"> clitic as </w:t>
      </w:r>
      <w:r w:rsidR="00B013A1" w:rsidRPr="003E5D8C">
        <w:rPr>
          <w:rFonts w:ascii="Doulos SIL" w:hAnsi="Doulos SIL"/>
          <w:i/>
          <w:color w:val="0000FF"/>
        </w:rPr>
        <w:t>í=nì</w:t>
      </w:r>
      <w:r w:rsidR="00B013A1" w:rsidRPr="00986AA2">
        <w:t>.</w:t>
      </w:r>
    </w:p>
    <w:p w14:paraId="1D926821" w14:textId="77777777" w:rsidR="00B013A1" w:rsidRPr="00986AA2" w:rsidRDefault="00B013A1" w:rsidP="00B013A1"/>
    <w:p w14:paraId="14B16D04" w14:textId="77777777" w:rsidR="00B013A1" w:rsidRPr="007467F2" w:rsidRDefault="00B013A1" w:rsidP="00B013A1">
      <w:pPr>
        <w:pStyle w:val="exampleabc"/>
        <w:tabs>
          <w:tab w:val="left" w:pos="2790"/>
        </w:tabs>
      </w:pPr>
      <w:r w:rsidRPr="007467F2">
        <w:t>(573)</w:t>
      </w:r>
      <w:r w:rsidRPr="007467F2">
        <w:tab/>
        <w:t>a.</w:t>
      </w:r>
      <w:r w:rsidRPr="007467F2">
        <w:tab/>
      </w:r>
      <w:r w:rsidRPr="003E5D8C">
        <w:rPr>
          <w:rFonts w:ascii="Doulos SIL" w:hAnsi="Doulos SIL"/>
          <w:i/>
          <w:color w:val="0000FF"/>
        </w:rPr>
        <w:t>nùwⁿɔ́</w:t>
      </w:r>
      <w:r w:rsidRPr="003E5D8C">
        <w:rPr>
          <w:rFonts w:ascii="Doulos SIL" w:hAnsi="Doulos SIL"/>
          <w:i/>
          <w:color w:val="0000FF"/>
        </w:rPr>
        <w:tab/>
        <w:t>túmdí</w:t>
      </w:r>
      <w:r w:rsidRPr="003E5D8C">
        <w:rPr>
          <w:rFonts w:ascii="Doulos SIL" w:hAnsi="Doulos SIL"/>
          <w:i/>
          <w:color w:val="0000FF"/>
        </w:rPr>
        <w:noBreakHyphen/>
        <w:t>tí</w:t>
      </w:r>
      <w:r w:rsidRPr="003E5D8C">
        <w:rPr>
          <w:rFonts w:ascii="Doulos SIL" w:hAnsi="Doulos SIL"/>
          <w:i/>
          <w:color w:val="0000FF"/>
        </w:rPr>
        <w:noBreakHyphen/>
        <w:t>yà</w:t>
      </w:r>
    </w:p>
    <w:p w14:paraId="75B000AD" w14:textId="16129C66" w:rsidR="00B013A1" w:rsidRPr="007467F2" w:rsidRDefault="00B013A1" w:rsidP="00B013A1">
      <w:pPr>
        <w:pStyle w:val="exampleabc"/>
        <w:tabs>
          <w:tab w:val="left" w:pos="2790"/>
        </w:tabs>
      </w:pPr>
      <w:r w:rsidRPr="007467F2">
        <w:tab/>
      </w:r>
      <w:r w:rsidRPr="007467F2">
        <w:tab/>
        <w:t>song</w:t>
      </w:r>
      <w:r w:rsidRPr="007467F2">
        <w:tab/>
      </w:r>
      <w:r w:rsidRPr="00037589">
        <w:rPr>
          <w:b/>
        </w:rPr>
        <w:t>begin</w:t>
      </w:r>
      <w:r w:rsidR="00DA00DE">
        <w:t>-Pfv1</w:t>
      </w:r>
      <w:r w:rsidRPr="007467F2">
        <w:t>b</w:t>
      </w:r>
      <w:r w:rsidRPr="00EF44F9">
        <w:t>-3</w:t>
      </w:r>
      <w:r w:rsidR="00D317C5">
        <w:t>PlSbj</w:t>
      </w:r>
    </w:p>
    <w:p w14:paraId="7C16DEF6" w14:textId="4E55C0CD" w:rsidR="00B013A1" w:rsidRPr="007467F2" w:rsidRDefault="00B013A1" w:rsidP="00B013A1">
      <w:pPr>
        <w:pStyle w:val="exampleabc"/>
      </w:pPr>
      <w:r w:rsidRPr="007467F2">
        <w:tab/>
      </w:r>
      <w:r w:rsidRPr="007467F2">
        <w:tab/>
      </w:r>
      <w:r w:rsidR="006F2285">
        <w:t>‘</w:t>
      </w:r>
      <w:r w:rsidRPr="007467F2">
        <w:t>They have begun to sing.</w:t>
      </w:r>
      <w:r w:rsidR="006F2285">
        <w:t>’</w:t>
      </w:r>
    </w:p>
    <w:p w14:paraId="147475C9" w14:textId="77777777" w:rsidR="00B013A1" w:rsidRPr="007467F2" w:rsidRDefault="00B013A1" w:rsidP="00B013A1">
      <w:pPr>
        <w:pStyle w:val="exampleabc"/>
      </w:pPr>
    </w:p>
    <w:p w14:paraId="52D76195" w14:textId="4A6428FC" w:rsidR="00B013A1" w:rsidRPr="007467F2" w:rsidRDefault="00B013A1" w:rsidP="00E210C5">
      <w:pPr>
        <w:pStyle w:val="exampleabc"/>
        <w:tabs>
          <w:tab w:val="left" w:pos="3600"/>
        </w:tabs>
      </w:pPr>
      <w:r w:rsidRPr="007467F2">
        <w:tab/>
        <w:t>b.</w:t>
      </w:r>
      <w:r w:rsidRPr="007467F2">
        <w:tab/>
      </w:r>
      <w:r w:rsidRPr="003E5D8C">
        <w:rPr>
          <w:rFonts w:ascii="Doulos SIL" w:hAnsi="Doulos SIL"/>
          <w:i/>
          <w:color w:val="0000FF"/>
        </w:rPr>
        <w:t>nùwⁿɔ̀</w:t>
      </w:r>
      <w:r w:rsidR="006067A2">
        <w:rPr>
          <w:vertAlign w:val="superscript"/>
        </w:rPr>
        <w:t> L</w:t>
      </w:r>
      <w:r w:rsidRPr="003E5D8C">
        <w:rPr>
          <w:rFonts w:ascii="Doulos SIL" w:hAnsi="Doulos SIL"/>
          <w:i/>
          <w:color w:val="0000FF"/>
        </w:rPr>
        <w:noBreakHyphen/>
        <w:t>[nùwⁿ</w:t>
      </w:r>
      <w:r w:rsidRPr="003E5D8C">
        <w:rPr>
          <w:rFonts w:ascii="Doulos SIL" w:hAnsi="Doulos SIL"/>
          <w:i/>
          <w:color w:val="0000FF"/>
        </w:rPr>
        <w:noBreakHyphen/>
        <w:t>î:]</w:t>
      </w:r>
      <w:r w:rsidRPr="003E5D8C">
        <w:rPr>
          <w:rFonts w:ascii="Doulos SIL" w:hAnsi="Doulos SIL"/>
          <w:i/>
          <w:color w:val="0000FF"/>
        </w:rPr>
        <w:tab/>
        <w:t>túmdí</w:t>
      </w:r>
      <w:r w:rsidRPr="003E5D8C">
        <w:rPr>
          <w:rFonts w:ascii="Doulos SIL" w:hAnsi="Doulos SIL"/>
          <w:i/>
          <w:color w:val="0000FF"/>
        </w:rPr>
        <w:noBreakHyphen/>
        <w:t>tí</w:t>
      </w:r>
      <w:r w:rsidRPr="003E5D8C">
        <w:rPr>
          <w:rFonts w:ascii="Doulos SIL" w:hAnsi="Doulos SIL"/>
          <w:i/>
          <w:color w:val="0000FF"/>
        </w:rPr>
        <w:noBreakHyphen/>
        <w:t>yà</w:t>
      </w:r>
    </w:p>
    <w:p w14:paraId="2BC7687F" w14:textId="106E073D" w:rsidR="00B013A1" w:rsidRPr="007467F2" w:rsidRDefault="00B013A1" w:rsidP="00E210C5">
      <w:pPr>
        <w:pStyle w:val="exampleabc"/>
        <w:tabs>
          <w:tab w:val="left" w:pos="3600"/>
        </w:tabs>
      </w:pPr>
      <w:r w:rsidRPr="007467F2">
        <w:tab/>
      </w:r>
      <w:r w:rsidRPr="007467F2">
        <w:tab/>
        <w:t>song</w:t>
      </w:r>
      <w:r w:rsidR="0075429B" w:rsidRPr="00872138">
        <w:rPr>
          <w:vertAlign w:val="superscript"/>
        </w:rPr>
        <w:t>L</w:t>
      </w:r>
      <w:r w:rsidRPr="003E5D8C">
        <w:rPr>
          <w:rFonts w:ascii="Doulos SIL" w:hAnsi="Doulos SIL"/>
          <w:i/>
          <w:color w:val="0000FF"/>
        </w:rPr>
        <w:t>-</w:t>
      </w:r>
      <w:r w:rsidRPr="00EF44F9">
        <w:t>[s</w:t>
      </w:r>
      <w:r w:rsidRPr="007467F2">
        <w:t>ing</w:t>
      </w:r>
      <w:r w:rsidRPr="00EF44F9">
        <w:t>-V</w:t>
      </w:r>
      <w:r w:rsidRPr="007467F2">
        <w:t>bl</w:t>
      </w:r>
      <w:r w:rsidR="0075429B">
        <w:t>N</w:t>
      </w:r>
      <w:r w:rsidRPr="00EF44F9">
        <w:t>]</w:t>
      </w:r>
      <w:r w:rsidRPr="007467F2">
        <w:tab/>
      </w:r>
      <w:r w:rsidRPr="00037589">
        <w:rPr>
          <w:b/>
        </w:rPr>
        <w:t>begin</w:t>
      </w:r>
      <w:r w:rsidR="00DA00DE">
        <w:t>-Pfv1</w:t>
      </w:r>
      <w:r w:rsidRPr="007467F2">
        <w:t>b</w:t>
      </w:r>
      <w:r w:rsidRPr="00EF44F9">
        <w:t>-3</w:t>
      </w:r>
      <w:r w:rsidR="00D317C5">
        <w:t>PlSbj</w:t>
      </w:r>
    </w:p>
    <w:p w14:paraId="1C00A209" w14:textId="77777777" w:rsidR="00B013A1" w:rsidRPr="007467F2" w:rsidRDefault="00B013A1" w:rsidP="00B013A1">
      <w:pPr>
        <w:pStyle w:val="exampleabc"/>
      </w:pPr>
      <w:r w:rsidRPr="007467F2">
        <w:tab/>
      </w:r>
      <w:r w:rsidRPr="007467F2">
        <w:tab/>
      </w:r>
      <w:r w:rsidRPr="00EF44F9">
        <w:t>[</w:t>
      </w:r>
      <w:r w:rsidRPr="007467F2">
        <w:t>= (a)</w:t>
      </w:r>
      <w:r w:rsidRPr="00EF44F9">
        <w:t>]</w:t>
      </w:r>
    </w:p>
    <w:p w14:paraId="5F54FB33" w14:textId="77777777" w:rsidR="00B013A1" w:rsidRPr="007467F2" w:rsidRDefault="00B013A1" w:rsidP="00B013A1">
      <w:pPr>
        <w:pStyle w:val="exampleabc"/>
      </w:pPr>
    </w:p>
    <w:p w14:paraId="5A35BBC0" w14:textId="3545329E" w:rsidR="00B013A1" w:rsidRPr="007467F2" w:rsidRDefault="00B013A1" w:rsidP="00B013A1">
      <w:pPr>
        <w:pStyle w:val="exampleabc"/>
        <w:tabs>
          <w:tab w:val="left" w:pos="3600"/>
        </w:tabs>
      </w:pPr>
      <w:r w:rsidRPr="007467F2">
        <w:tab/>
        <w:t>c.</w:t>
      </w:r>
      <w:r w:rsidRPr="007467F2">
        <w:tab/>
      </w:r>
      <w:r w:rsidRPr="003E5D8C">
        <w:rPr>
          <w:rFonts w:ascii="Doulos SIL" w:hAnsi="Doulos SIL"/>
          <w:i/>
          <w:color w:val="0000FF"/>
        </w:rPr>
        <w:t>nàwⁿà:</w:t>
      </w:r>
      <w:r w:rsidR="006067A2" w:rsidRPr="006067A2">
        <w:rPr>
          <w:vertAlign w:val="superscript"/>
        </w:rPr>
        <w:t xml:space="preserve"> </w:t>
      </w:r>
      <w:r w:rsidR="006067A2" w:rsidRPr="003C0F86">
        <w:rPr>
          <w:vertAlign w:val="superscript"/>
        </w:rPr>
        <w:t>L</w:t>
      </w:r>
      <w:r w:rsidRPr="003E5D8C">
        <w:rPr>
          <w:rFonts w:ascii="Doulos SIL" w:hAnsi="Doulos SIL"/>
          <w:i/>
          <w:color w:val="0000FF"/>
        </w:rPr>
        <w:noBreakHyphen/>
        <w:t>[kùw</w:t>
      </w:r>
      <w:r w:rsidRPr="003E5D8C">
        <w:rPr>
          <w:rFonts w:ascii="Doulos SIL" w:hAnsi="Doulos SIL"/>
          <w:i/>
          <w:color w:val="0000FF"/>
        </w:rPr>
        <w:noBreakHyphen/>
        <w:t>î:]</w:t>
      </w:r>
      <w:r w:rsidRPr="003E5D8C">
        <w:rPr>
          <w:rFonts w:ascii="Doulos SIL" w:hAnsi="Doulos SIL"/>
          <w:i/>
          <w:color w:val="0000FF"/>
        </w:rPr>
        <w:tab/>
        <w:t>túmdí</w:t>
      </w:r>
      <w:r w:rsidRPr="003E5D8C">
        <w:rPr>
          <w:rFonts w:ascii="Doulos SIL" w:hAnsi="Doulos SIL"/>
          <w:i/>
          <w:color w:val="0000FF"/>
        </w:rPr>
        <w:noBreakHyphen/>
        <w:t>yɛ̀</w:t>
      </w:r>
    </w:p>
    <w:p w14:paraId="5A70A7FD" w14:textId="456FC384" w:rsidR="00B013A1" w:rsidRPr="007467F2" w:rsidRDefault="00B013A1" w:rsidP="00B013A1">
      <w:pPr>
        <w:pStyle w:val="exampleabc"/>
        <w:tabs>
          <w:tab w:val="left" w:pos="3600"/>
        </w:tabs>
      </w:pPr>
      <w:r w:rsidRPr="007467F2">
        <w:tab/>
      </w:r>
      <w:r w:rsidRPr="007467F2">
        <w:tab/>
        <w:t>meat</w:t>
      </w:r>
      <w:r w:rsidR="0075429B" w:rsidRPr="00872138">
        <w:rPr>
          <w:vertAlign w:val="superscript"/>
        </w:rPr>
        <w:t>L</w:t>
      </w:r>
      <w:r w:rsidRPr="003E5D8C">
        <w:rPr>
          <w:rFonts w:ascii="Doulos SIL" w:hAnsi="Doulos SIL"/>
          <w:i/>
          <w:color w:val="0000FF"/>
        </w:rPr>
        <w:t>-</w:t>
      </w:r>
      <w:r w:rsidRPr="00EF44F9">
        <w:t>[e</w:t>
      </w:r>
      <w:r w:rsidRPr="007467F2">
        <w:t>at</w:t>
      </w:r>
      <w:r w:rsidRPr="00EF44F9">
        <w:t>-V</w:t>
      </w:r>
      <w:r w:rsidRPr="007467F2">
        <w:t>bl</w:t>
      </w:r>
      <w:r w:rsidRPr="00EF44F9">
        <w:t>N]</w:t>
      </w:r>
      <w:r w:rsidRPr="007467F2">
        <w:tab/>
      </w:r>
      <w:r w:rsidRPr="00037589">
        <w:rPr>
          <w:b/>
        </w:rPr>
        <w:t>begin</w:t>
      </w:r>
      <w:r w:rsidRPr="00EF44F9">
        <w:t>.</w:t>
      </w:r>
      <w:r w:rsidR="00DB03D7">
        <w:t>Ipfv</w:t>
      </w:r>
      <w:r w:rsidRPr="00EF44F9">
        <w:t>-3</w:t>
      </w:r>
      <w:r w:rsidR="00D317C5">
        <w:t>PlSbj</w:t>
      </w:r>
    </w:p>
    <w:p w14:paraId="2EE97CB0" w14:textId="20923D49" w:rsidR="00B013A1" w:rsidRPr="007467F2" w:rsidRDefault="00B013A1" w:rsidP="00B013A1">
      <w:pPr>
        <w:pStyle w:val="exampleabc"/>
      </w:pPr>
      <w:r w:rsidRPr="007467F2">
        <w:tab/>
      </w:r>
      <w:r w:rsidRPr="007467F2">
        <w:tab/>
      </w:r>
      <w:r w:rsidR="006F2285">
        <w:t>‘</w:t>
      </w:r>
      <w:r w:rsidRPr="007467F2">
        <w:t>They will begin to eat the meat.</w:t>
      </w:r>
      <w:r w:rsidR="006F2285">
        <w:t>’</w:t>
      </w:r>
    </w:p>
    <w:p w14:paraId="4E61355E" w14:textId="77777777" w:rsidR="00B013A1" w:rsidRPr="007467F2" w:rsidRDefault="00B013A1" w:rsidP="00B013A1">
      <w:pPr>
        <w:pStyle w:val="exampleabc"/>
      </w:pPr>
    </w:p>
    <w:p w14:paraId="0249314B" w14:textId="77777777" w:rsidR="00B013A1" w:rsidRPr="007467F2" w:rsidRDefault="00B013A1" w:rsidP="00B013A1">
      <w:pPr>
        <w:pStyle w:val="exampleabc"/>
        <w:tabs>
          <w:tab w:val="left" w:pos="2160"/>
          <w:tab w:val="left" w:pos="3600"/>
        </w:tabs>
      </w:pPr>
      <w:r w:rsidRPr="007467F2">
        <w:tab/>
        <w:t>d.</w:t>
      </w:r>
      <w:r w:rsidRPr="007467F2">
        <w:tab/>
      </w:r>
      <w:r w:rsidRPr="003E5D8C">
        <w:rPr>
          <w:rFonts w:ascii="Doulos SIL" w:hAnsi="Doulos SIL"/>
          <w:i/>
          <w:color w:val="0000FF"/>
        </w:rPr>
        <w:t>[í</w:t>
      </w:r>
      <w:r w:rsidRPr="003E5D8C">
        <w:rPr>
          <w:rFonts w:ascii="Doulos SIL" w:hAnsi="Doulos SIL"/>
          <w:i/>
          <w:color w:val="0000FF"/>
        </w:rPr>
        <w:tab/>
        <w:t>sùy</w:t>
      </w:r>
      <w:r w:rsidRPr="003E5D8C">
        <w:rPr>
          <w:rFonts w:ascii="Doulos SIL" w:hAnsi="Doulos SIL"/>
          <w:i/>
          <w:color w:val="0000FF"/>
        </w:rPr>
        <w:noBreakHyphen/>
        <w:t>î:]</w:t>
      </w:r>
      <w:r w:rsidRPr="003E5D8C">
        <w:rPr>
          <w:rFonts w:ascii="Doulos SIL" w:hAnsi="Doulos SIL"/>
          <w:i/>
          <w:color w:val="0000FF"/>
        </w:rPr>
        <w:tab/>
        <w:t>túmdí</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p>
    <w:p w14:paraId="4CF4AB10" w14:textId="64151320" w:rsidR="00B013A1" w:rsidRPr="007467F2" w:rsidRDefault="00B013A1" w:rsidP="00B013A1">
      <w:pPr>
        <w:pStyle w:val="exampleabc"/>
        <w:tabs>
          <w:tab w:val="left" w:pos="2160"/>
          <w:tab w:val="left" w:pos="3600"/>
        </w:tabs>
      </w:pPr>
      <w:r w:rsidRPr="007467F2">
        <w:tab/>
      </w:r>
      <w:r w:rsidRPr="007467F2">
        <w:tab/>
      </w:r>
      <w:r w:rsidRPr="00EF44F9">
        <w:t>[1</w:t>
      </w:r>
      <w:r w:rsidR="00036CB8">
        <w:t>SgPoss</w:t>
      </w:r>
      <w:r w:rsidRPr="007467F2">
        <w:tab/>
        <w:t>hit</w:t>
      </w:r>
      <w:r w:rsidRPr="00EF44F9">
        <w:t>-V</w:t>
      </w:r>
      <w:r w:rsidRPr="007467F2">
        <w:t>bl</w:t>
      </w:r>
      <w:r w:rsidRPr="00EF44F9">
        <w:t>N]</w:t>
      </w:r>
      <w:r w:rsidRPr="007467F2">
        <w:tab/>
      </w:r>
      <w:r w:rsidRPr="00037589">
        <w:rPr>
          <w:b/>
        </w:rPr>
        <w:t>begin</w:t>
      </w:r>
      <w:r w:rsidR="00DA00DE">
        <w:t>-Pfv1</w:t>
      </w:r>
      <w:r w:rsidRPr="007467F2">
        <w:t>b</w:t>
      </w:r>
      <w:r w:rsidRPr="00EF44F9">
        <w:t>-3</w:t>
      </w:r>
      <w:r w:rsidR="00D317C5">
        <w:t>SgSbj</w:t>
      </w:r>
    </w:p>
    <w:p w14:paraId="61537415" w14:textId="7C1A9B82" w:rsidR="00B013A1" w:rsidRPr="007467F2" w:rsidRDefault="00B013A1" w:rsidP="00B013A1">
      <w:pPr>
        <w:pStyle w:val="exampleabc"/>
      </w:pPr>
      <w:r w:rsidRPr="007467F2">
        <w:tab/>
      </w:r>
      <w:r w:rsidRPr="007467F2">
        <w:tab/>
      </w:r>
      <w:r w:rsidR="006F2285">
        <w:t>‘</w:t>
      </w:r>
      <w:r w:rsidRPr="007467F2">
        <w:t>He/She began to hit me.</w:t>
      </w:r>
      <w:r w:rsidR="006F2285">
        <w:t>’</w:t>
      </w:r>
    </w:p>
    <w:p w14:paraId="5999305B" w14:textId="77777777" w:rsidR="00B013A1" w:rsidRPr="00986AA2" w:rsidRDefault="00B013A1"/>
    <w:p w14:paraId="64E0EE05" w14:textId="77777777" w:rsidR="00B013A1" w:rsidRPr="00986AA2" w:rsidRDefault="00B013A1"/>
    <w:p w14:paraId="2418234A" w14:textId="03FDEACC" w:rsidR="00B013A1" w:rsidRPr="007467F2" w:rsidRDefault="006F2285" w:rsidP="00482A50">
      <w:pPr>
        <w:pStyle w:val="Heading3"/>
      </w:pPr>
      <w:bookmarkStart w:id="2745" w:name="_Toc508943094"/>
      <w:bookmarkStart w:id="2746" w:name="_Toc508943694"/>
      <w:bookmarkStart w:id="2747" w:name="_Toc12949199"/>
      <w:bookmarkStart w:id="2748" w:name="_Toc12949443"/>
      <w:bookmarkStart w:id="2749" w:name="_Toc297638030"/>
      <w:r>
        <w:t>‘</w:t>
      </w:r>
      <w:r w:rsidR="00B013A1" w:rsidRPr="007467F2">
        <w:t>Prevent</w:t>
      </w:r>
      <w:bookmarkEnd w:id="2745"/>
      <w:bookmarkEnd w:id="2746"/>
      <w:r>
        <w:t>’</w:t>
      </w:r>
      <w:bookmarkEnd w:id="2747"/>
      <w:bookmarkEnd w:id="2748"/>
      <w:r w:rsidR="00B013A1" w:rsidRPr="007467F2">
        <w:t xml:space="preserve"> (</w:t>
      </w:r>
      <w:r w:rsidR="00B013A1" w:rsidRPr="003E5D8C">
        <w:rPr>
          <w:rFonts w:ascii="Doulos SIL" w:hAnsi="Doulos SIL"/>
          <w:i/>
          <w:color w:val="0000FF"/>
        </w:rPr>
        <w:t>gà:lí</w:t>
      </w:r>
      <w:r w:rsidR="00B013A1" w:rsidRPr="003E5D8C">
        <w:rPr>
          <w:rFonts w:ascii="Doulos SIL" w:hAnsi="Doulos SIL"/>
          <w:i/>
          <w:color w:val="0000FF"/>
        </w:rPr>
        <w:noBreakHyphen/>
      </w:r>
      <w:r w:rsidR="00B013A1" w:rsidRPr="007467F2">
        <w:t>)</w:t>
      </w:r>
      <w:r w:rsidR="00036CB8">
        <w:t xml:space="preserve"> plus nominal complement</w:t>
      </w:r>
      <w:bookmarkEnd w:id="2749"/>
    </w:p>
    <w:p w14:paraId="4D0E8FD2" w14:textId="1CA32E7D" w:rsidR="00B013A1" w:rsidRPr="00986AA2" w:rsidRDefault="00B013A1">
      <w:r w:rsidRPr="00986AA2">
        <w:t xml:space="preserve">The complement is expressed as a verbal noun (or other nominal). The logical subject of the complement clause functions as a direct object of </w:t>
      </w:r>
      <w:r w:rsidR="006F2285">
        <w:t>‘</w:t>
      </w:r>
      <w:r w:rsidRPr="00986AA2">
        <w:t>prevent</w:t>
      </w:r>
      <w:r w:rsidR="006F2285">
        <w:t>’</w:t>
      </w:r>
      <w:r w:rsidRPr="00986AA2">
        <w:t>.</w:t>
      </w:r>
    </w:p>
    <w:p w14:paraId="42B03F22" w14:textId="77777777" w:rsidR="00B013A1" w:rsidRPr="00986AA2" w:rsidRDefault="00B013A1" w:rsidP="00B013A1"/>
    <w:p w14:paraId="7E72DF01" w14:textId="10AA0003" w:rsidR="00B013A1" w:rsidRPr="007467F2" w:rsidRDefault="00B013A1" w:rsidP="005E0959">
      <w:pPr>
        <w:pStyle w:val="exampleabc"/>
        <w:keepNext/>
        <w:tabs>
          <w:tab w:val="left" w:pos="2160"/>
          <w:tab w:val="left" w:pos="5040"/>
        </w:tabs>
      </w:pPr>
      <w:r w:rsidRPr="007467F2">
        <w:t>(574)</w:t>
      </w:r>
      <w:r w:rsidRPr="007467F2">
        <w:tab/>
        <w:t>a.</w:t>
      </w:r>
      <w:r w:rsidRPr="007467F2">
        <w:tab/>
      </w:r>
      <w:r w:rsidRPr="003E5D8C">
        <w:rPr>
          <w:rFonts w:ascii="Doulos SIL" w:hAnsi="Doulos SIL"/>
          <w:i/>
          <w:color w:val="0000FF"/>
        </w:rPr>
        <w:t>í=nì</w:t>
      </w:r>
      <w:r w:rsidRPr="003E5D8C">
        <w:rPr>
          <w:rFonts w:ascii="Doulos SIL" w:hAnsi="Doulos SIL"/>
          <w:i/>
          <w:color w:val="0000FF"/>
        </w:rPr>
        <w:tab/>
        <w:t>bìrɛ̀</w:t>
      </w:r>
      <w:r w:rsidR="006067A2">
        <w:rPr>
          <w:vertAlign w:val="superscript"/>
        </w:rPr>
        <w:t> L</w:t>
      </w:r>
      <w:r w:rsidRPr="003E5D8C">
        <w:rPr>
          <w:rFonts w:ascii="Doulos SIL" w:hAnsi="Doulos SIL"/>
          <w:i/>
          <w:color w:val="0000FF"/>
        </w:rPr>
        <w:noBreakHyphen/>
        <w:t>[bìr</w:t>
      </w:r>
      <w:r w:rsidRPr="003E5D8C">
        <w:rPr>
          <w:rFonts w:ascii="Doulos SIL" w:hAnsi="Doulos SIL"/>
          <w:i/>
          <w:color w:val="0000FF"/>
        </w:rPr>
        <w:noBreakHyphen/>
        <w:t>î:]</w:t>
      </w:r>
      <w:r w:rsidRPr="003E5D8C">
        <w:rPr>
          <w:rFonts w:ascii="Doulos SIL" w:hAnsi="Doulos SIL"/>
          <w:i/>
          <w:color w:val="0000FF"/>
        </w:rPr>
        <w:tab/>
        <w:t>gà:lì</w:t>
      </w:r>
      <w:r w:rsidRPr="003E5D8C">
        <w:rPr>
          <w:rFonts w:ascii="Doulos SIL" w:hAnsi="Doulos SIL"/>
          <w:i/>
          <w:color w:val="0000FF"/>
        </w:rPr>
        <w:noBreakHyphen/>
      </w:r>
      <w:r w:rsidRPr="003E5D8C">
        <w:rPr>
          <w:rFonts w:ascii="Doulos SIL" w:hAnsi="Doulos SIL"/>
          <w:i/>
          <w:color w:val="0000FF"/>
        </w:rPr>
        <w:sym w:font="Symbol" w:char="F0C6"/>
      </w:r>
    </w:p>
    <w:p w14:paraId="17E21989" w14:textId="7BE28449" w:rsidR="00B013A1" w:rsidRPr="007467F2" w:rsidRDefault="00B013A1" w:rsidP="005E0959">
      <w:pPr>
        <w:pStyle w:val="exampleabc"/>
        <w:keepNext/>
        <w:tabs>
          <w:tab w:val="left" w:pos="2160"/>
          <w:tab w:val="left" w:pos="5040"/>
        </w:tabs>
      </w:pPr>
      <w:r w:rsidRPr="007467F2">
        <w:tab/>
      </w:r>
      <w:r w:rsidRPr="007467F2">
        <w:tab/>
        <w:t>1Sg</w:t>
      </w:r>
      <w:r w:rsidRPr="00EF44F9">
        <w:t>=A</w:t>
      </w:r>
      <w:r w:rsidRPr="007467F2">
        <w:t>cc</w:t>
      </w:r>
      <w:r w:rsidRPr="007467F2">
        <w:tab/>
        <w:t>work</w:t>
      </w:r>
      <w:r w:rsidR="00DA00DE">
        <w:t>(n)</w:t>
      </w:r>
      <w:r w:rsidR="0075429B" w:rsidRPr="00872138">
        <w:rPr>
          <w:vertAlign w:val="superscript"/>
        </w:rPr>
        <w:t>L</w:t>
      </w:r>
      <w:r w:rsidRPr="003E5D8C">
        <w:rPr>
          <w:rFonts w:ascii="Doulos SIL" w:hAnsi="Doulos SIL"/>
          <w:i/>
          <w:color w:val="0000FF"/>
        </w:rPr>
        <w:t>-</w:t>
      </w:r>
      <w:r w:rsidRPr="00EF44F9">
        <w:t>[w</w:t>
      </w:r>
      <w:r w:rsidRPr="007467F2">
        <w:t>ork</w:t>
      </w:r>
      <w:r w:rsidRPr="00EF44F9">
        <w:t>-V</w:t>
      </w:r>
      <w:r w:rsidRPr="007467F2">
        <w:t>bl</w:t>
      </w:r>
      <w:r w:rsidRPr="00EF44F9">
        <w:t>N]</w:t>
      </w:r>
      <w:r w:rsidRPr="007467F2">
        <w:tab/>
      </w:r>
      <w:r w:rsidRPr="00037589">
        <w:rPr>
          <w:b/>
        </w:rPr>
        <w:t>prevent</w:t>
      </w:r>
      <w:r w:rsidR="00DB03D7">
        <w:t>.Pfv</w:t>
      </w:r>
      <w:r w:rsidRPr="00EF44F9">
        <w:t>-3</w:t>
      </w:r>
      <w:r w:rsidR="00D317C5">
        <w:t>SgSbj</w:t>
      </w:r>
    </w:p>
    <w:p w14:paraId="57FA4D19" w14:textId="75102FA9" w:rsidR="00B013A1" w:rsidRPr="007467F2" w:rsidRDefault="00B013A1" w:rsidP="00B013A1">
      <w:pPr>
        <w:pStyle w:val="exampleabc"/>
      </w:pPr>
      <w:r w:rsidRPr="007467F2">
        <w:tab/>
      </w:r>
      <w:r w:rsidRPr="007467F2">
        <w:tab/>
      </w:r>
      <w:r w:rsidR="006F2285">
        <w:t>‘</w:t>
      </w:r>
      <w:r w:rsidRPr="007467F2">
        <w:t>He/She prevented me from working.</w:t>
      </w:r>
      <w:r w:rsidR="006F2285">
        <w:t>’</w:t>
      </w:r>
    </w:p>
    <w:p w14:paraId="386C97FE" w14:textId="77777777" w:rsidR="00B013A1" w:rsidRPr="007467F2" w:rsidRDefault="00B013A1" w:rsidP="00B013A1">
      <w:pPr>
        <w:pStyle w:val="exampleabc"/>
      </w:pPr>
    </w:p>
    <w:p w14:paraId="390FB1EE" w14:textId="1B12A716" w:rsidR="00B013A1" w:rsidRPr="007467F2" w:rsidRDefault="00B013A1" w:rsidP="00B013A1">
      <w:pPr>
        <w:pStyle w:val="exampleabc"/>
        <w:tabs>
          <w:tab w:val="left" w:pos="2160"/>
          <w:tab w:val="left" w:pos="4500"/>
        </w:tabs>
      </w:pPr>
      <w:r w:rsidRPr="007467F2">
        <w:tab/>
        <w:t>b.</w:t>
      </w:r>
      <w:r w:rsidRPr="007467F2">
        <w:tab/>
      </w:r>
      <w:r w:rsidRPr="003E5D8C">
        <w:rPr>
          <w:rFonts w:ascii="Doulos SIL" w:hAnsi="Doulos SIL"/>
          <w:i/>
          <w:color w:val="0000FF"/>
        </w:rPr>
        <w:t>í=nì</w:t>
      </w:r>
      <w:r w:rsidRPr="003E5D8C">
        <w:rPr>
          <w:rFonts w:ascii="Doulos SIL" w:hAnsi="Doulos SIL"/>
          <w:i/>
          <w:color w:val="0000FF"/>
        </w:rPr>
        <w:tab/>
        <w:t>ɛ̀njɛ̀</w:t>
      </w:r>
      <w:r w:rsidR="006067A2">
        <w:rPr>
          <w:vertAlign w:val="superscript"/>
        </w:rPr>
        <w:t> L</w:t>
      </w:r>
      <w:r w:rsidRPr="003E5D8C">
        <w:rPr>
          <w:rFonts w:ascii="Doulos SIL" w:hAnsi="Doulos SIL"/>
          <w:i/>
          <w:color w:val="0000FF"/>
        </w:rPr>
        <w:noBreakHyphen/>
        <w:t>[tìy</w:t>
      </w:r>
      <w:r w:rsidRPr="003E5D8C">
        <w:rPr>
          <w:rFonts w:ascii="Doulos SIL" w:hAnsi="Doulos SIL"/>
          <w:i/>
          <w:color w:val="0000FF"/>
        </w:rPr>
        <w:noBreakHyphen/>
        <w:t>î:]</w:t>
      </w:r>
      <w:r w:rsidRPr="003E5D8C">
        <w:rPr>
          <w:rFonts w:ascii="Doulos SIL" w:hAnsi="Doulos SIL"/>
          <w:i/>
          <w:color w:val="0000FF"/>
        </w:rPr>
        <w:tab/>
        <w:t>gà:lì</w:t>
      </w:r>
      <w:r w:rsidRPr="003E5D8C">
        <w:rPr>
          <w:rFonts w:ascii="Doulos SIL" w:hAnsi="Doulos SIL"/>
          <w:i/>
          <w:color w:val="0000FF"/>
        </w:rPr>
        <w:noBreakHyphen/>
      </w:r>
      <w:r w:rsidRPr="003E5D8C">
        <w:rPr>
          <w:rFonts w:ascii="Doulos SIL" w:hAnsi="Doulos SIL"/>
          <w:i/>
          <w:color w:val="0000FF"/>
        </w:rPr>
        <w:sym w:font="Symbol" w:char="F0C6"/>
      </w:r>
    </w:p>
    <w:p w14:paraId="2A29DC51" w14:textId="708B2CD9" w:rsidR="00B013A1" w:rsidRPr="007467F2" w:rsidRDefault="00B013A1" w:rsidP="00B013A1">
      <w:pPr>
        <w:pStyle w:val="exampleabc"/>
        <w:tabs>
          <w:tab w:val="left" w:pos="2160"/>
          <w:tab w:val="left" w:pos="4500"/>
        </w:tabs>
      </w:pPr>
      <w:r w:rsidRPr="007467F2">
        <w:tab/>
      </w:r>
      <w:r w:rsidRPr="007467F2">
        <w:tab/>
        <w:t>1Sg</w:t>
      </w:r>
      <w:r w:rsidRPr="00EF44F9">
        <w:t>=A</w:t>
      </w:r>
      <w:r w:rsidRPr="007467F2">
        <w:t>cc</w:t>
      </w:r>
      <w:r w:rsidRPr="007467F2">
        <w:tab/>
        <w:t>chicken</w:t>
      </w:r>
      <w:r w:rsidR="0075429B" w:rsidRPr="00872138">
        <w:rPr>
          <w:vertAlign w:val="superscript"/>
        </w:rPr>
        <w:t>L</w:t>
      </w:r>
      <w:r w:rsidRPr="003E5D8C">
        <w:rPr>
          <w:rFonts w:ascii="Doulos SIL" w:hAnsi="Doulos SIL"/>
          <w:i/>
          <w:color w:val="0000FF"/>
        </w:rPr>
        <w:t>-</w:t>
      </w:r>
      <w:r w:rsidRPr="00EF44F9">
        <w:t>[s</w:t>
      </w:r>
      <w:r w:rsidRPr="007467F2">
        <w:t>ell</w:t>
      </w:r>
      <w:r w:rsidRPr="00EF44F9">
        <w:t>-V</w:t>
      </w:r>
      <w:r w:rsidRPr="007467F2">
        <w:t>bl</w:t>
      </w:r>
      <w:r w:rsidRPr="00EF44F9">
        <w:t>N]</w:t>
      </w:r>
      <w:r w:rsidRPr="007467F2">
        <w:tab/>
      </w:r>
      <w:r w:rsidRPr="00037589">
        <w:rPr>
          <w:b/>
        </w:rPr>
        <w:t>prevent</w:t>
      </w:r>
      <w:r w:rsidR="00DB03D7">
        <w:t>.Pfv</w:t>
      </w:r>
      <w:r w:rsidRPr="00EF44F9">
        <w:t>-3</w:t>
      </w:r>
      <w:r w:rsidR="00D317C5">
        <w:t>SgSbj</w:t>
      </w:r>
    </w:p>
    <w:p w14:paraId="22F5D5A3" w14:textId="3C7CE080" w:rsidR="00B013A1" w:rsidRPr="007467F2" w:rsidRDefault="00B013A1" w:rsidP="00B013A1">
      <w:pPr>
        <w:pStyle w:val="exampleabc"/>
      </w:pPr>
      <w:r w:rsidRPr="007467F2">
        <w:tab/>
      </w:r>
      <w:r w:rsidRPr="007467F2">
        <w:tab/>
      </w:r>
      <w:r w:rsidR="006F2285">
        <w:t>‘</w:t>
      </w:r>
      <w:r w:rsidRPr="007467F2">
        <w:t>He/She prevented me from selling the chicken.</w:t>
      </w:r>
      <w:r w:rsidR="006F2285">
        <w:t>’</w:t>
      </w:r>
    </w:p>
    <w:p w14:paraId="4C118942" w14:textId="77777777" w:rsidR="00B013A1" w:rsidRPr="007467F2" w:rsidRDefault="00B013A1">
      <w:pPr>
        <w:pStyle w:val="example-Jamsay"/>
      </w:pPr>
      <w:r w:rsidRPr="007467F2">
        <w:tab/>
      </w:r>
    </w:p>
    <w:p w14:paraId="57CB87E9" w14:textId="77777777" w:rsidR="00B013A1" w:rsidRPr="00986AA2" w:rsidRDefault="00B013A1"/>
    <w:p w14:paraId="3629D4CE" w14:textId="3B3B2AFD" w:rsidR="00B013A1" w:rsidRPr="007467F2" w:rsidRDefault="006F2285" w:rsidP="00482A50">
      <w:pPr>
        <w:pStyle w:val="Heading3"/>
      </w:pPr>
      <w:bookmarkStart w:id="2750" w:name="_Toc508943095"/>
      <w:bookmarkStart w:id="2751" w:name="_Toc508943695"/>
      <w:bookmarkStart w:id="2752" w:name="_Toc12949200"/>
      <w:bookmarkStart w:id="2753" w:name="_Toc12949444"/>
      <w:bookmarkStart w:id="2754" w:name="_Toc297638031"/>
      <w:r>
        <w:t>‘</w:t>
      </w:r>
      <w:r w:rsidR="00B013A1" w:rsidRPr="007467F2">
        <w:t>Consent</w:t>
      </w:r>
      <w:r>
        <w:t>’</w:t>
      </w:r>
      <w:bookmarkEnd w:id="2750"/>
      <w:bookmarkEnd w:id="2751"/>
      <w:bookmarkEnd w:id="2752"/>
      <w:bookmarkEnd w:id="2753"/>
      <w:r w:rsidR="00B013A1" w:rsidRPr="007467F2">
        <w:t xml:space="preserve"> (</w:t>
      </w:r>
      <w:r w:rsidR="00B013A1" w:rsidRPr="003E5D8C">
        <w:rPr>
          <w:rFonts w:ascii="Doulos SIL" w:hAnsi="Doulos SIL"/>
          <w:i/>
          <w:color w:val="0000FF"/>
        </w:rPr>
        <w:t>àwú</w:t>
      </w:r>
      <w:r w:rsidR="00B013A1" w:rsidRPr="003E5D8C">
        <w:rPr>
          <w:rFonts w:ascii="Doulos SIL" w:hAnsi="Doulos SIL"/>
          <w:i/>
          <w:color w:val="0000FF"/>
        </w:rPr>
        <w:noBreakHyphen/>
      </w:r>
      <w:r w:rsidR="00B013A1" w:rsidRPr="007467F2">
        <w:t>)</w:t>
      </w:r>
      <w:r w:rsidR="00036CB8">
        <w:t xml:space="preserve"> plus nominal complement</w:t>
      </w:r>
      <w:bookmarkEnd w:id="2754"/>
    </w:p>
    <w:p w14:paraId="7DD5B088" w14:textId="6D77201A" w:rsidR="00B013A1" w:rsidRPr="00986AA2" w:rsidRDefault="00B013A1">
      <w:r w:rsidRPr="00986AA2">
        <w:t xml:space="preserve">The verb </w:t>
      </w:r>
      <w:r w:rsidRPr="003E5D8C">
        <w:rPr>
          <w:rFonts w:ascii="Doulos SIL" w:hAnsi="Doulos SIL"/>
          <w:i/>
          <w:color w:val="0000FF"/>
        </w:rPr>
        <w:t>àwú</w:t>
      </w:r>
      <w:r w:rsidRPr="003E5D8C">
        <w:rPr>
          <w:rFonts w:ascii="Doulos SIL" w:hAnsi="Doulos SIL"/>
          <w:i/>
          <w:color w:val="0000FF"/>
        </w:rPr>
        <w:noBreakHyphen/>
      </w:r>
      <w:r w:rsidRPr="00986AA2">
        <w:t xml:space="preserve"> </w:t>
      </w:r>
      <w:r w:rsidR="006F2285">
        <w:t>‘</w:t>
      </w:r>
      <w:r w:rsidRPr="00986AA2">
        <w:t>receive, accept (sth given)</w:t>
      </w:r>
      <w:r w:rsidR="006F2285">
        <w:t>’</w:t>
      </w:r>
      <w:r w:rsidRPr="00986AA2">
        <w:t xml:space="preserve">, which is usually heard as </w:t>
      </w:r>
      <w:r w:rsidRPr="003E5D8C">
        <w:rPr>
          <w:rFonts w:ascii="Doulos SIL" w:hAnsi="Doulos SIL"/>
          <w:i/>
          <w:color w:val="0000FF"/>
        </w:rPr>
        <w:t>ǎw</w:t>
      </w:r>
      <w:r w:rsidRPr="00986AA2">
        <w:t xml:space="preserve">, is used in the sense </w:t>
      </w:r>
      <w:r w:rsidR="006F2285">
        <w:t>‘</w:t>
      </w:r>
      <w:r w:rsidRPr="00986AA2">
        <w:t>consent, give permission</w:t>
      </w:r>
      <w:r w:rsidR="006F2285">
        <w:t>’</w:t>
      </w:r>
      <w:r w:rsidRPr="00986AA2">
        <w:t xml:space="preserve"> with a verbal noun complement. If there is no overt subject of the complement clause, it is understood that the main</w:t>
      </w:r>
      <w:r w:rsidRPr="00EF44F9">
        <w:t>-c</w:t>
      </w:r>
      <w:r w:rsidRPr="00986AA2">
        <w:t>lause subject has consented to perform the action (</w:t>
      </w:r>
      <w:r w:rsidR="006F2285">
        <w:t>‘</w:t>
      </w:r>
      <w:r w:rsidR="00036CB8">
        <w:t>X</w:t>
      </w:r>
      <w:r w:rsidRPr="00986AA2">
        <w:t xml:space="preserve"> agreed to come</w:t>
      </w:r>
      <w:r w:rsidR="006F2285">
        <w:t>’</w:t>
      </w:r>
      <w:r w:rsidRPr="00986AA2">
        <w:t>)</w:t>
      </w:r>
      <w:r w:rsidR="00036CB8">
        <w:t xml:space="preserve"> (575a)</w:t>
      </w:r>
      <w:r w:rsidRPr="00986AA2">
        <w:t>. If there is a disjoint subject, it appears overtly (</w:t>
      </w:r>
      <w:r w:rsidR="006F2285">
        <w:t>‘</w:t>
      </w:r>
      <w:r w:rsidR="00036CB8">
        <w:t>X agreed that Y</w:t>
      </w:r>
      <w:r w:rsidRPr="00986AA2">
        <w:t xml:space="preserve"> could go</w:t>
      </w:r>
      <w:r w:rsidR="006F2285">
        <w:t>’</w:t>
      </w:r>
      <w:r w:rsidRPr="00986AA2">
        <w:t>)</w:t>
      </w:r>
      <w:r w:rsidR="00036CB8">
        <w:t xml:space="preserve"> (575b)</w:t>
      </w:r>
      <w:r w:rsidRPr="00986AA2">
        <w:t>.</w:t>
      </w:r>
    </w:p>
    <w:p w14:paraId="09E25F79" w14:textId="77777777" w:rsidR="00B013A1" w:rsidRPr="00986AA2" w:rsidRDefault="00B013A1" w:rsidP="00B013A1"/>
    <w:p w14:paraId="4C75676B" w14:textId="77777777" w:rsidR="00B013A1" w:rsidRPr="007467F2" w:rsidRDefault="00B013A1" w:rsidP="00B013A1">
      <w:pPr>
        <w:pStyle w:val="exampleabc"/>
        <w:tabs>
          <w:tab w:val="left" w:pos="3240"/>
        </w:tabs>
      </w:pPr>
      <w:r w:rsidRPr="007467F2">
        <w:t>(575)</w:t>
      </w:r>
      <w:r w:rsidRPr="007467F2">
        <w:tab/>
        <w:t>a.</w:t>
      </w:r>
      <w:r w:rsidRPr="007467F2">
        <w:tab/>
      </w:r>
      <w:r w:rsidRPr="003E5D8C">
        <w:rPr>
          <w:rFonts w:ascii="Doulos SIL" w:hAnsi="Doulos SIL"/>
          <w:i/>
          <w:color w:val="0000FF"/>
        </w:rPr>
        <w:t>yɛ̌</w:t>
      </w:r>
      <w:r w:rsidRPr="003E5D8C">
        <w:rPr>
          <w:rFonts w:ascii="Doulos SIL" w:hAnsi="Doulos SIL"/>
          <w:i/>
          <w:color w:val="0000FF"/>
        </w:rPr>
        <w:noBreakHyphen/>
        <w:t>ỳ</w:t>
      </w:r>
      <w:r w:rsidRPr="003E5D8C">
        <w:rPr>
          <w:rFonts w:ascii="Doulos SIL" w:hAnsi="Doulos SIL"/>
          <w:i/>
          <w:color w:val="0000FF"/>
        </w:rPr>
        <w:tab/>
        <w:t>ǎw</w:t>
      </w:r>
      <w:r w:rsidRPr="003E5D8C">
        <w:rPr>
          <w:rFonts w:ascii="Doulos SIL" w:hAnsi="Doulos SIL"/>
          <w:i/>
          <w:color w:val="0000FF"/>
        </w:rPr>
        <w:noBreakHyphen/>
        <w:t>jɛ̂:</w:t>
      </w:r>
      <w:r w:rsidRPr="003E5D8C">
        <w:rPr>
          <w:rFonts w:ascii="Doulos SIL" w:hAnsi="Doulos SIL"/>
          <w:i/>
          <w:color w:val="0000FF"/>
        </w:rPr>
        <w:noBreakHyphen/>
      </w:r>
      <w:r w:rsidRPr="003E5D8C">
        <w:rPr>
          <w:rFonts w:ascii="Doulos SIL" w:hAnsi="Doulos SIL"/>
          <w:i/>
          <w:color w:val="0000FF"/>
        </w:rPr>
        <w:sym w:font="Symbol" w:char="F0C6"/>
      </w:r>
    </w:p>
    <w:p w14:paraId="4F0D5221" w14:textId="32D5CD5F" w:rsidR="00B013A1" w:rsidRPr="007467F2" w:rsidRDefault="00B013A1" w:rsidP="00B013A1">
      <w:pPr>
        <w:pStyle w:val="exampleabc"/>
        <w:tabs>
          <w:tab w:val="left" w:pos="3240"/>
        </w:tabs>
      </w:pPr>
      <w:r w:rsidRPr="007467F2">
        <w:tab/>
      </w:r>
      <w:r w:rsidRPr="007467F2">
        <w:tab/>
        <w:t>come</w:t>
      </w:r>
      <w:r w:rsidRPr="00EF44F9">
        <w:t>-V</w:t>
      </w:r>
      <w:r w:rsidRPr="007467F2">
        <w:t>blN</w:t>
      </w:r>
      <w:r w:rsidRPr="007467F2">
        <w:tab/>
      </w:r>
      <w:r w:rsidRPr="007467F2">
        <w:rPr>
          <w:b/>
        </w:rPr>
        <w:t>receive</w:t>
      </w:r>
      <w:r w:rsidRPr="00EF44F9">
        <w:t>-R</w:t>
      </w:r>
      <w:r w:rsidRPr="007467F2">
        <w:t>ecPf</w:t>
      </w:r>
      <w:r w:rsidRPr="00EF44F9">
        <w:t>-3</w:t>
      </w:r>
      <w:r w:rsidR="00D317C5">
        <w:t>SgSbj</w:t>
      </w:r>
    </w:p>
    <w:p w14:paraId="4D14A929" w14:textId="2BA380DA" w:rsidR="00B013A1" w:rsidRPr="007467F2" w:rsidRDefault="00B013A1" w:rsidP="00B013A1">
      <w:pPr>
        <w:pStyle w:val="exampleabc"/>
      </w:pPr>
      <w:r w:rsidRPr="007467F2">
        <w:tab/>
      </w:r>
      <w:r w:rsidRPr="007467F2">
        <w:tab/>
      </w:r>
      <w:r w:rsidR="006F2285">
        <w:t>‘</w:t>
      </w:r>
      <w:r w:rsidRPr="007467F2">
        <w:t>He/She has consented to come.</w:t>
      </w:r>
      <w:r w:rsidR="006F2285">
        <w:t>’</w:t>
      </w:r>
    </w:p>
    <w:p w14:paraId="2CAA5653" w14:textId="77777777" w:rsidR="00B013A1" w:rsidRPr="007467F2" w:rsidRDefault="00B013A1" w:rsidP="00B013A1">
      <w:pPr>
        <w:pStyle w:val="exampleabc"/>
      </w:pPr>
    </w:p>
    <w:p w14:paraId="1DBE6C1F" w14:textId="77777777" w:rsidR="00B013A1" w:rsidRPr="007467F2" w:rsidRDefault="00B013A1" w:rsidP="00E210C5">
      <w:pPr>
        <w:pStyle w:val="exampleabc"/>
        <w:tabs>
          <w:tab w:val="left" w:pos="2160"/>
          <w:tab w:val="left" w:pos="3150"/>
          <w:tab w:val="left" w:pos="4500"/>
        </w:tabs>
      </w:pPr>
      <w:r w:rsidRPr="007467F2">
        <w:tab/>
        <w:t>b.</w:t>
      </w:r>
      <w:r w:rsidRPr="007467F2">
        <w:tab/>
      </w:r>
      <w:r w:rsidRPr="003E5D8C">
        <w:rPr>
          <w:rFonts w:ascii="Doulos SIL" w:hAnsi="Doulos SIL"/>
          <w:i/>
          <w:color w:val="0000FF"/>
        </w:rPr>
        <w:t>[bàmàkɔ́</w:t>
      </w:r>
      <w:r w:rsidRPr="003E5D8C">
        <w:rPr>
          <w:rFonts w:ascii="Doulos SIL" w:hAnsi="Doulos SIL"/>
          <w:i/>
          <w:color w:val="0000FF"/>
        </w:rPr>
        <w:tab/>
        <w:t>í</w:t>
      </w:r>
      <w:r w:rsidRPr="003E5D8C">
        <w:rPr>
          <w:rFonts w:ascii="Doulos SIL" w:hAnsi="Doulos SIL"/>
          <w:i/>
          <w:color w:val="0000FF"/>
        </w:rPr>
        <w:tab/>
        <w:t>lǒ</w:t>
      </w:r>
      <w:r w:rsidRPr="003E5D8C">
        <w:rPr>
          <w:rFonts w:ascii="Doulos SIL" w:hAnsi="Doulos SIL"/>
          <w:i/>
          <w:color w:val="0000FF"/>
        </w:rPr>
        <w:noBreakHyphen/>
        <w:t>ỳ]</w:t>
      </w:r>
      <w:r w:rsidRPr="003E5D8C">
        <w:rPr>
          <w:rFonts w:ascii="Doulos SIL" w:hAnsi="Doulos SIL"/>
          <w:i/>
          <w:color w:val="0000FF"/>
        </w:rPr>
        <w:tab/>
        <w:t>ǎw</w:t>
      </w:r>
      <w:r w:rsidRPr="003E5D8C">
        <w:rPr>
          <w:rFonts w:ascii="Doulos SIL" w:hAnsi="Doulos SIL"/>
          <w:i/>
          <w:color w:val="0000FF"/>
        </w:rPr>
        <w:noBreakHyphen/>
        <w:t>jɛ̂:</w:t>
      </w:r>
      <w:r w:rsidRPr="003E5D8C">
        <w:rPr>
          <w:rFonts w:ascii="Doulos SIL" w:hAnsi="Doulos SIL"/>
          <w:i/>
          <w:color w:val="0000FF"/>
        </w:rPr>
        <w:noBreakHyphen/>
      </w:r>
      <w:r w:rsidRPr="003E5D8C">
        <w:rPr>
          <w:rFonts w:ascii="Doulos SIL" w:hAnsi="Doulos SIL"/>
          <w:i/>
          <w:color w:val="0000FF"/>
        </w:rPr>
        <w:sym w:font="Symbol" w:char="F0C6"/>
      </w:r>
    </w:p>
    <w:p w14:paraId="2D469D0E" w14:textId="481B9FA8" w:rsidR="00B013A1" w:rsidRPr="007467F2" w:rsidRDefault="00B013A1" w:rsidP="00E210C5">
      <w:pPr>
        <w:pStyle w:val="exampleabc"/>
        <w:tabs>
          <w:tab w:val="left" w:pos="2160"/>
          <w:tab w:val="left" w:pos="3150"/>
          <w:tab w:val="left" w:pos="4500"/>
        </w:tabs>
      </w:pPr>
      <w:r w:rsidRPr="007467F2">
        <w:tab/>
      </w:r>
      <w:r w:rsidRPr="007467F2">
        <w:tab/>
      </w:r>
      <w:r w:rsidRPr="00EF44F9">
        <w:t>[B</w:t>
      </w:r>
      <w:r w:rsidRPr="007467F2">
        <w:t>amako</w:t>
      </w:r>
      <w:r w:rsidRPr="007467F2">
        <w:tab/>
        <w:t>1</w:t>
      </w:r>
      <w:r w:rsidR="00D317C5">
        <w:t>SgSbj</w:t>
      </w:r>
      <w:r w:rsidRPr="007467F2">
        <w:tab/>
        <w:t>go</w:t>
      </w:r>
      <w:r w:rsidRPr="00EF44F9">
        <w:t>-V</w:t>
      </w:r>
      <w:r w:rsidRPr="007467F2">
        <w:t>blN</w:t>
      </w:r>
      <w:r w:rsidRPr="00EF44F9">
        <w:t>]</w:t>
      </w:r>
      <w:r w:rsidRPr="007467F2">
        <w:tab/>
      </w:r>
      <w:r w:rsidRPr="007467F2">
        <w:rPr>
          <w:b/>
        </w:rPr>
        <w:t>receive</w:t>
      </w:r>
      <w:r w:rsidRPr="00EF44F9">
        <w:t>-R</w:t>
      </w:r>
      <w:r w:rsidRPr="007467F2">
        <w:t>ecPf</w:t>
      </w:r>
      <w:r w:rsidRPr="00EF44F9">
        <w:t>-3</w:t>
      </w:r>
      <w:r w:rsidR="00D317C5">
        <w:t>SgSbj</w:t>
      </w:r>
    </w:p>
    <w:p w14:paraId="0903F9FB" w14:textId="76979D95" w:rsidR="00B013A1" w:rsidRPr="007467F2" w:rsidRDefault="00B013A1" w:rsidP="00B013A1">
      <w:pPr>
        <w:pStyle w:val="exampleabc"/>
      </w:pPr>
      <w:r w:rsidRPr="007467F2">
        <w:tab/>
      </w:r>
      <w:r w:rsidRPr="007467F2">
        <w:tab/>
      </w:r>
      <w:r w:rsidR="006F2285">
        <w:t>‘</w:t>
      </w:r>
      <w:r w:rsidRPr="007467F2">
        <w:t>He/She has agreed (=consented) to my going to Bamako.</w:t>
      </w:r>
      <w:r w:rsidR="006F2285">
        <w:t>’</w:t>
      </w:r>
    </w:p>
    <w:p w14:paraId="7899C821" w14:textId="77777777" w:rsidR="00B013A1" w:rsidRPr="00986AA2" w:rsidRDefault="00B013A1"/>
    <w:p w14:paraId="3E9F91CD" w14:textId="77777777" w:rsidR="00B013A1" w:rsidRPr="00986AA2" w:rsidRDefault="00B013A1"/>
    <w:p w14:paraId="0AA92A09" w14:textId="0CE272D4" w:rsidR="00B013A1" w:rsidRPr="007467F2" w:rsidRDefault="00B013A1" w:rsidP="00482A50">
      <w:pPr>
        <w:pStyle w:val="Heading3"/>
      </w:pPr>
      <w:bookmarkStart w:id="2755" w:name="_Toc508943090"/>
      <w:bookmarkStart w:id="2756" w:name="_Toc508943690"/>
      <w:bookmarkStart w:id="2757" w:name="_Toc12949194"/>
      <w:bookmarkStart w:id="2758" w:name="_Toc12949438"/>
      <w:bookmarkStart w:id="2759" w:name="_Toc297638032"/>
      <w:r w:rsidRPr="007467F2">
        <w:t xml:space="preserve">Obligational </w:t>
      </w:r>
      <w:r w:rsidR="006F2285">
        <w:t>‘</w:t>
      </w:r>
      <w:r w:rsidRPr="007467F2">
        <w:t>must</w:t>
      </w:r>
      <w:r w:rsidR="006F2285">
        <w:t>’</w:t>
      </w:r>
      <w:r w:rsidRPr="007467F2">
        <w:t xml:space="preserve"> (</w:t>
      </w:r>
      <w:r w:rsidRPr="003E5D8C">
        <w:rPr>
          <w:rFonts w:ascii="Doulos SIL" w:hAnsi="Doulos SIL"/>
          <w:i/>
          <w:color w:val="0000FF"/>
        </w:rPr>
        <w:t>wá:jíbù</w:t>
      </w:r>
      <w:bookmarkEnd w:id="2755"/>
      <w:bookmarkEnd w:id="2756"/>
      <w:bookmarkEnd w:id="2757"/>
      <w:bookmarkEnd w:id="2758"/>
      <w:r w:rsidRPr="007467F2">
        <w:t>)</w:t>
      </w:r>
      <w:r w:rsidR="00036CB8">
        <w:t xml:space="preserve"> plus nominal subject</w:t>
      </w:r>
      <w:bookmarkEnd w:id="2759"/>
    </w:p>
    <w:p w14:paraId="16BE5677" w14:textId="2CB2F106" w:rsidR="00B013A1" w:rsidRPr="005D526D" w:rsidRDefault="00B013A1">
      <w:r w:rsidRPr="00986AA2">
        <w:t xml:space="preserve">The noun </w:t>
      </w:r>
      <w:r w:rsidRPr="003E5D8C">
        <w:rPr>
          <w:rFonts w:ascii="Doulos SIL" w:hAnsi="Doulos SIL"/>
          <w:i/>
          <w:color w:val="0000FF"/>
        </w:rPr>
        <w:t>wá:jíbù</w:t>
      </w:r>
      <w:r w:rsidRPr="00986AA2">
        <w:t xml:space="preserve"> or </w:t>
      </w:r>
      <w:r w:rsidRPr="003E5D8C">
        <w:rPr>
          <w:rFonts w:ascii="Doulos SIL" w:hAnsi="Doulos SIL"/>
          <w:i/>
          <w:color w:val="0000FF"/>
        </w:rPr>
        <w:t>wá:jìbì</w:t>
      </w:r>
      <w:r w:rsidRPr="00986AA2">
        <w:t xml:space="preserve"> </w:t>
      </w:r>
      <w:r w:rsidR="006F2285">
        <w:t>‘</w:t>
      </w:r>
      <w:r w:rsidRPr="00986AA2">
        <w:t>obligation</w:t>
      </w:r>
      <w:r w:rsidR="006F2285">
        <w:t>’</w:t>
      </w:r>
      <w:r w:rsidRPr="00986AA2">
        <w:t xml:space="preserve"> (from Arabic via Fulfulde) is the predicate. Presumably an </w:t>
      </w:r>
      <w:r w:rsidR="006F2285">
        <w:t>‘</w:t>
      </w:r>
      <w:r w:rsidRPr="00986AA2">
        <w:t>it is</w:t>
      </w:r>
      <w:r w:rsidR="006F2285">
        <w:t>’</w:t>
      </w:r>
      <w:r w:rsidRPr="00986AA2">
        <w:t xml:space="preserve"> clitic is attached to it (</w:t>
      </w:r>
      <w:r w:rsidR="006F2285">
        <w:t>‘</w:t>
      </w:r>
      <w:r w:rsidRPr="00986AA2">
        <w:t>it is an obligation</w:t>
      </w:r>
      <w:r w:rsidR="006F2285">
        <w:t>’</w:t>
      </w:r>
      <w:r w:rsidRPr="00986AA2">
        <w:t xml:space="preserve">), but the clitic is inaudible since it is an inanimate noun already ending in </w:t>
      </w:r>
      <w:r w:rsidR="00F06AD3">
        <w:t>an L-tone</w:t>
      </w:r>
      <w:r w:rsidRPr="00986AA2">
        <w:t xml:space="preserve">. The NP denoting the necessary action functions as subject NP with </w:t>
      </w:r>
      <w:r w:rsidR="006F2285">
        <w:t>‘</w:t>
      </w:r>
      <w:r w:rsidRPr="00986AA2">
        <w:t>(it is) an obligation</w:t>
      </w:r>
      <w:r w:rsidR="006F2285">
        <w:t>’</w:t>
      </w:r>
      <w:r w:rsidRPr="00986AA2">
        <w:t xml:space="preserve"> as predicate. This NP may be a verbal noun or other nominal. When the verbal</w:t>
      </w:r>
      <w:r w:rsidRPr="00EF44F9">
        <w:t>-n</w:t>
      </w:r>
      <w:r w:rsidRPr="00986AA2">
        <w:t>oun construction is used, the subject (agent) of the verbal</w:t>
      </w:r>
      <w:r w:rsidRPr="00EF44F9">
        <w:t>-n</w:t>
      </w:r>
      <w:r w:rsidRPr="00986AA2">
        <w:t xml:space="preserve">oun clause may be expressed either as a possessor of the </w:t>
      </w:r>
      <w:r w:rsidR="003E1B9A">
        <w:t>verbal noun</w:t>
      </w:r>
      <w:r w:rsidRPr="00986AA2">
        <w:t xml:space="preserve"> (576a), or as a dative preceding </w:t>
      </w:r>
      <w:r w:rsidRPr="003E5D8C">
        <w:rPr>
          <w:rFonts w:ascii="Doulos SIL" w:hAnsi="Doulos SIL"/>
          <w:i/>
          <w:color w:val="0000FF"/>
        </w:rPr>
        <w:t>wá:jíbù=</w:t>
      </w:r>
      <w:r w:rsidRPr="00933E35">
        <w:rPr>
          <w:rFonts w:ascii="Doulos SIL" w:hAnsi="Doulos SIL"/>
          <w:i/>
          <w:color w:val="0000FF"/>
        </w:rPr>
        <w:t>∅</w:t>
      </w:r>
      <w:r w:rsidRPr="007467F2">
        <w:t xml:space="preserve"> (576b).</w:t>
      </w:r>
    </w:p>
    <w:p w14:paraId="1F07D9BE" w14:textId="77777777" w:rsidR="00B013A1" w:rsidRPr="00986AA2" w:rsidRDefault="00B013A1" w:rsidP="00B013A1"/>
    <w:p w14:paraId="0B38FE95" w14:textId="6F0A27B4" w:rsidR="00B013A1" w:rsidRPr="007467F2" w:rsidRDefault="00B013A1" w:rsidP="00E210C5">
      <w:pPr>
        <w:pStyle w:val="exampleabc"/>
        <w:tabs>
          <w:tab w:val="left" w:pos="2340"/>
          <w:tab w:val="left" w:pos="3330"/>
          <w:tab w:val="left" w:pos="4680"/>
        </w:tabs>
      </w:pPr>
      <w:r>
        <w:t>(576)</w:t>
      </w:r>
      <w:r>
        <w:tab/>
        <w:t>a.</w:t>
      </w:r>
      <w:r>
        <w:tab/>
      </w:r>
      <w:r w:rsidRPr="003E5D8C">
        <w:rPr>
          <w:rFonts w:ascii="Doulos SIL" w:hAnsi="Doulos SIL"/>
          <w:i/>
          <w:color w:val="0000FF"/>
        </w:rPr>
        <w:t>[bàmàkɔ́</w:t>
      </w:r>
      <w:r w:rsidRPr="003E5D8C">
        <w:rPr>
          <w:rFonts w:ascii="Doulos SIL" w:hAnsi="Doulos SIL"/>
          <w:i/>
          <w:color w:val="0000FF"/>
        </w:rPr>
        <w:tab/>
        <w:t>ɛ́rⁿɛ́</w:t>
      </w:r>
      <w:r w:rsidRPr="003E5D8C">
        <w:rPr>
          <w:rFonts w:ascii="Doulos SIL" w:hAnsi="Doulos SIL"/>
          <w:i/>
          <w:color w:val="0000FF"/>
        </w:rPr>
        <w:tab/>
      </w:r>
      <w:r w:rsidR="00C87769">
        <w:rPr>
          <w:vertAlign w:val="superscript"/>
        </w:rPr>
        <w:t>HL</w:t>
      </w:r>
      <w:r w:rsidRPr="003E5D8C">
        <w:rPr>
          <w:rFonts w:ascii="Doulos SIL" w:hAnsi="Doulos SIL"/>
          <w:i/>
          <w:color w:val="0000FF"/>
        </w:rPr>
        <w:t>ló</w:t>
      </w:r>
      <w:r w:rsidRPr="003E5D8C">
        <w:rPr>
          <w:rFonts w:ascii="Doulos SIL" w:hAnsi="Doulos SIL"/>
          <w:i/>
          <w:color w:val="0000FF"/>
        </w:rPr>
        <w:noBreakHyphen/>
        <w:t>ỳ]</w:t>
      </w:r>
      <w:r w:rsidRPr="003E5D8C">
        <w:rPr>
          <w:rFonts w:ascii="Doulos SIL" w:hAnsi="Doulos SIL"/>
          <w:i/>
          <w:color w:val="0000FF"/>
        </w:rPr>
        <w:tab/>
        <w:t>wá:jíbù=</w:t>
      </w:r>
      <w:r w:rsidRPr="00933E35">
        <w:rPr>
          <w:rFonts w:ascii="Doulos SIL" w:hAnsi="Doulos SIL"/>
          <w:i/>
          <w:color w:val="0000FF"/>
        </w:rPr>
        <w:t>∅</w:t>
      </w:r>
    </w:p>
    <w:p w14:paraId="248B4238" w14:textId="526A3344" w:rsidR="00B013A1" w:rsidRPr="007467F2" w:rsidRDefault="00B013A1" w:rsidP="00E210C5">
      <w:pPr>
        <w:pStyle w:val="exampleabc"/>
        <w:tabs>
          <w:tab w:val="left" w:pos="2340"/>
          <w:tab w:val="left" w:pos="3330"/>
          <w:tab w:val="left" w:pos="4680"/>
        </w:tabs>
      </w:pPr>
      <w:r w:rsidRPr="007467F2">
        <w:tab/>
      </w:r>
      <w:r w:rsidRPr="007467F2">
        <w:tab/>
      </w:r>
      <w:r w:rsidRPr="00EF44F9">
        <w:t>[B</w:t>
      </w:r>
      <w:r w:rsidRPr="007467F2">
        <w:t>amako</w:t>
      </w:r>
      <w:r w:rsidRPr="007467F2">
        <w:tab/>
        <w:t>3</w:t>
      </w:r>
      <w:r w:rsidR="00B75A4D">
        <w:t>SgPoss</w:t>
      </w:r>
      <w:r w:rsidRPr="007467F2">
        <w:tab/>
      </w:r>
      <w:r w:rsidR="00C87769">
        <w:rPr>
          <w:vertAlign w:val="superscript"/>
        </w:rPr>
        <w:t>HL</w:t>
      </w:r>
      <w:r w:rsidRPr="007467F2">
        <w:t>go</w:t>
      </w:r>
      <w:r w:rsidRPr="00EF44F9">
        <w:t>-V</w:t>
      </w:r>
      <w:r w:rsidRPr="007467F2">
        <w:t>blN</w:t>
      </w:r>
      <w:r w:rsidRPr="00EF44F9">
        <w:t>]</w:t>
      </w:r>
      <w:r w:rsidRPr="007467F2">
        <w:tab/>
      </w:r>
      <w:r w:rsidRPr="00036CB8">
        <w:rPr>
          <w:b/>
        </w:rPr>
        <w:t>obligation</w:t>
      </w:r>
      <w:r w:rsidRPr="00EF44F9">
        <w:t>=i</w:t>
      </w:r>
      <w:r w:rsidRPr="007467F2">
        <w:t>t.is</w:t>
      </w:r>
    </w:p>
    <w:p w14:paraId="0D7818A4" w14:textId="78BFDBC9" w:rsidR="00B013A1" w:rsidRPr="007467F2" w:rsidRDefault="00B013A1" w:rsidP="00B013A1">
      <w:pPr>
        <w:pStyle w:val="exampleabc"/>
      </w:pPr>
      <w:r w:rsidRPr="007467F2">
        <w:tab/>
      </w:r>
      <w:r w:rsidRPr="007467F2">
        <w:tab/>
      </w:r>
      <w:r w:rsidR="006F2285">
        <w:t>‘</w:t>
      </w:r>
      <w:r w:rsidRPr="007467F2">
        <w:t>He/She must go to Bamako.</w:t>
      </w:r>
      <w:r w:rsidR="006F2285">
        <w:t>’</w:t>
      </w:r>
      <w:r w:rsidRPr="007467F2">
        <w:t xml:space="preserve"> (lit. </w:t>
      </w:r>
      <w:r w:rsidR="00C35F39">
        <w:t>“His/H</w:t>
      </w:r>
      <w:r w:rsidRPr="007467F2">
        <w:t>er going to Bamako (is) an obligation</w:t>
      </w:r>
      <w:r w:rsidR="00C35F39">
        <w:t>”</w:t>
      </w:r>
      <w:r w:rsidRPr="007467F2">
        <w:t>)</w:t>
      </w:r>
    </w:p>
    <w:p w14:paraId="53560B31" w14:textId="77777777" w:rsidR="00B013A1" w:rsidRDefault="00B013A1" w:rsidP="00B013A1">
      <w:pPr>
        <w:pStyle w:val="exampleabc"/>
      </w:pPr>
    </w:p>
    <w:p w14:paraId="26F838CF" w14:textId="7C01F03E" w:rsidR="00B013A1" w:rsidRDefault="00B013A1" w:rsidP="00872138">
      <w:pPr>
        <w:pStyle w:val="exampleabc"/>
        <w:tabs>
          <w:tab w:val="left" w:pos="2160"/>
          <w:tab w:val="left" w:pos="3600"/>
          <w:tab w:val="left" w:pos="5040"/>
        </w:tabs>
      </w:pPr>
      <w:r>
        <w:tab/>
        <w:t>b.</w:t>
      </w:r>
      <w:r>
        <w:tab/>
      </w:r>
      <w:r w:rsidRPr="003E5D8C">
        <w:rPr>
          <w:rFonts w:ascii="Doulos SIL" w:hAnsi="Doulos SIL"/>
          <w:i/>
          <w:color w:val="0000FF"/>
        </w:rPr>
        <w:t>[ŋ̀gú</w:t>
      </w:r>
      <w:r w:rsidRPr="003E5D8C">
        <w:rPr>
          <w:rFonts w:ascii="Doulos SIL" w:hAnsi="Doulos SIL"/>
          <w:i/>
          <w:color w:val="0000FF"/>
        </w:rPr>
        <w:noBreakHyphen/>
        <w:t>rù</w:t>
      </w:r>
      <w:r w:rsidRPr="003E5D8C">
        <w:rPr>
          <w:rFonts w:ascii="Doulos SIL" w:hAnsi="Doulos SIL"/>
          <w:i/>
          <w:color w:val="0000FF"/>
        </w:rPr>
        <w:tab/>
        <w:t>wàs</w:t>
      </w:r>
      <w:r w:rsidRPr="003E5D8C">
        <w:rPr>
          <w:rFonts w:ascii="Doulos SIL" w:hAnsi="Doulos SIL"/>
          <w:i/>
          <w:color w:val="0000FF"/>
        </w:rPr>
        <w:noBreakHyphen/>
        <w:t>î:]</w:t>
      </w:r>
      <w:r w:rsidRPr="003E5D8C">
        <w:rPr>
          <w:rFonts w:ascii="Doulos SIL" w:hAnsi="Doulos SIL"/>
          <w:i/>
          <w:color w:val="0000FF"/>
        </w:rPr>
        <w:tab/>
      </w:r>
      <w:r w:rsidR="0062727F">
        <w:rPr>
          <w:vertAlign w:val="superscript"/>
        </w:rPr>
        <w:t>L+</w:t>
      </w:r>
      <w:r w:rsidRPr="003E5D8C">
        <w:rPr>
          <w:rFonts w:ascii="Doulos SIL" w:hAnsi="Doulos SIL"/>
          <w:i/>
          <w:color w:val="0000FF"/>
        </w:rPr>
        <w:t>ma᷈:</w:t>
      </w:r>
      <w:r w:rsidRPr="003E5D8C">
        <w:rPr>
          <w:rFonts w:ascii="Doulos SIL" w:hAnsi="Doulos SIL"/>
          <w:i/>
          <w:color w:val="0000FF"/>
        </w:rPr>
        <w:tab/>
        <w:t>wá:jíbù=</w:t>
      </w:r>
      <w:r w:rsidRPr="00933E35">
        <w:rPr>
          <w:rFonts w:ascii="Doulos SIL" w:hAnsi="Doulos SIL"/>
          <w:i/>
          <w:color w:val="0000FF"/>
        </w:rPr>
        <w:t>∅</w:t>
      </w:r>
    </w:p>
    <w:p w14:paraId="1BA82728" w14:textId="716A7FAB" w:rsidR="00B013A1" w:rsidRPr="005D526D" w:rsidRDefault="00B013A1" w:rsidP="00872138">
      <w:pPr>
        <w:pStyle w:val="exampleabc"/>
        <w:tabs>
          <w:tab w:val="left" w:pos="2160"/>
          <w:tab w:val="left" w:pos="3600"/>
          <w:tab w:val="left" w:pos="5040"/>
        </w:tabs>
      </w:pPr>
      <w:r>
        <w:tab/>
      </w:r>
      <w:r>
        <w:tab/>
      </w:r>
      <w:r w:rsidRPr="00EF44F9">
        <w:t>[h</w:t>
      </w:r>
      <w:r>
        <w:t>ere</w:t>
      </w:r>
      <w:r>
        <w:tab/>
        <w:t>remain</w:t>
      </w:r>
      <w:r w:rsidRPr="00EF44F9">
        <w:t>-V</w:t>
      </w:r>
      <w:r>
        <w:t>bl</w:t>
      </w:r>
      <w:r w:rsidRPr="00EF44F9">
        <w:t>N]</w:t>
      </w:r>
      <w:r>
        <w:tab/>
      </w:r>
      <w:r w:rsidR="0062727F">
        <w:rPr>
          <w:vertAlign w:val="superscript"/>
        </w:rPr>
        <w:t>L+</w:t>
      </w:r>
      <w:r>
        <w:t>1Sg.Dat</w:t>
      </w:r>
      <w:r>
        <w:tab/>
      </w:r>
      <w:r w:rsidRPr="00036CB8">
        <w:rPr>
          <w:b/>
        </w:rPr>
        <w:t>obligation</w:t>
      </w:r>
      <w:r w:rsidRPr="00EF44F9">
        <w:t>=i</w:t>
      </w:r>
      <w:r w:rsidRPr="005D526D">
        <w:t>t.is</w:t>
      </w:r>
    </w:p>
    <w:p w14:paraId="1CF2E7B9" w14:textId="3DC5CF3E" w:rsidR="00B013A1" w:rsidRPr="005D526D" w:rsidRDefault="00B013A1" w:rsidP="00B013A1">
      <w:pPr>
        <w:pStyle w:val="exampleabc"/>
      </w:pPr>
      <w:r w:rsidRPr="005D526D">
        <w:tab/>
      </w:r>
      <w:r w:rsidRPr="005D526D">
        <w:tab/>
      </w:r>
      <w:r w:rsidR="006F2285">
        <w:t>‘</w:t>
      </w:r>
      <w:r w:rsidRPr="005D526D">
        <w:t>I must remain here.</w:t>
      </w:r>
      <w:r w:rsidR="006F2285">
        <w:t>’</w:t>
      </w:r>
      <w:r w:rsidR="00C35F39">
        <w:t xml:space="preserve"> (lit. “R</w:t>
      </w:r>
      <w:r w:rsidRPr="005D526D">
        <w:t>emaining here is an obligation for me</w:t>
      </w:r>
      <w:r w:rsidR="00C35F39">
        <w:t>”</w:t>
      </w:r>
      <w:r w:rsidRPr="005D526D">
        <w:t>)</w:t>
      </w:r>
    </w:p>
    <w:p w14:paraId="2DB074E8" w14:textId="77777777" w:rsidR="00B013A1" w:rsidRPr="00986AA2" w:rsidRDefault="00B013A1"/>
    <w:p w14:paraId="3BDBE9A3" w14:textId="08303B15" w:rsidR="00B013A1" w:rsidRPr="00B874B3" w:rsidRDefault="00B013A1">
      <w:r w:rsidRPr="00986AA2">
        <w:t xml:space="preserve">An alternative construction seen in a text puts </w:t>
      </w:r>
      <w:r w:rsidRPr="003E5D8C">
        <w:rPr>
          <w:rFonts w:ascii="Doulos SIL" w:hAnsi="Doulos SIL"/>
          <w:i/>
          <w:color w:val="0000FF"/>
        </w:rPr>
        <w:t>wá:jìbù=</w:t>
      </w:r>
      <w:r w:rsidRPr="00933E35">
        <w:rPr>
          <w:rFonts w:ascii="Doulos SIL" w:hAnsi="Doulos SIL"/>
          <w:i/>
          <w:color w:val="0000FF"/>
        </w:rPr>
        <w:t>∅</w:t>
      </w:r>
      <w:r w:rsidRPr="00B874B3">
        <w:t xml:space="preserve"> (or </w:t>
      </w:r>
      <w:r w:rsidRPr="003E5D8C">
        <w:rPr>
          <w:rFonts w:ascii="Doulos SIL" w:hAnsi="Doulos SIL"/>
          <w:i/>
          <w:color w:val="0000FF"/>
        </w:rPr>
        <w:t>wá:jìbì=</w:t>
      </w:r>
      <w:r w:rsidRPr="00933E35">
        <w:rPr>
          <w:rFonts w:ascii="Doulos SIL" w:hAnsi="Doulos SIL"/>
          <w:i/>
          <w:color w:val="0000FF"/>
        </w:rPr>
        <w:t>∅</w:t>
      </w:r>
      <w:r w:rsidRPr="00B874B3">
        <w:t xml:space="preserve">) in front, followed by an imperfective clause. The flavor of the construction can be captured by the phrasing </w:t>
      </w:r>
      <w:r w:rsidR="006F2285">
        <w:t>‘</w:t>
      </w:r>
      <w:r w:rsidRPr="00B874B3">
        <w:t>definitely, we will …</w:t>
      </w:r>
      <w:r w:rsidR="006F2285">
        <w:t>’</w:t>
      </w:r>
      <w:r w:rsidRPr="00B874B3">
        <w:t xml:space="preserve">. In (577), the imperfective clause has a verb with </w:t>
      </w:r>
      <w:r w:rsidRPr="003E5D8C">
        <w:rPr>
          <w:rFonts w:ascii="Doulos SIL" w:hAnsi="Doulos SIL"/>
          <w:i/>
          <w:color w:val="0000FF"/>
        </w:rPr>
        <w:noBreakHyphen/>
        <w:t>m̀</w:t>
      </w:r>
      <w:r w:rsidRPr="00B874B3">
        <w:t xml:space="preserve"> since it is in a quotation (§17.1.1.2).</w:t>
      </w:r>
    </w:p>
    <w:p w14:paraId="7E9ED918" w14:textId="77777777" w:rsidR="00B013A1" w:rsidRPr="00426D6C" w:rsidRDefault="00B013A1" w:rsidP="00B013A1">
      <w:pPr>
        <w:pStyle w:val="example-Jamsay"/>
        <w:tabs>
          <w:tab w:val="clear" w:pos="1080"/>
          <w:tab w:val="left" w:pos="2700"/>
          <w:tab w:val="left" w:pos="3960"/>
          <w:tab w:val="left" w:pos="5310"/>
        </w:tabs>
      </w:pPr>
      <w:r w:rsidRPr="00B874B3">
        <w:t>(577)</w:t>
      </w:r>
      <w:r w:rsidRPr="00B874B3">
        <w:tab/>
      </w:r>
      <w:r w:rsidRPr="003E5D8C">
        <w:rPr>
          <w:rFonts w:ascii="Doulos SIL" w:hAnsi="Doulos SIL"/>
          <w:i/>
          <w:color w:val="0000FF"/>
        </w:rPr>
        <w:t>wá:jìbì=</w:t>
      </w:r>
      <w:r w:rsidRPr="003E5D8C">
        <w:rPr>
          <w:rFonts w:ascii="Doulos SIL" w:hAnsi="Doulos SIL"/>
          <w:i/>
          <w:color w:val="0000FF"/>
        </w:rPr>
        <w:sym w:font="Symbol" w:char="F0C6"/>
      </w:r>
      <w:r w:rsidRPr="003E5D8C">
        <w:rPr>
          <w:rFonts w:ascii="Doulos SIL" w:hAnsi="Doulos SIL"/>
          <w:i/>
          <w:color w:val="0000FF"/>
        </w:rPr>
        <w:tab/>
        <w:t>[bɛ́rù</w:t>
      </w:r>
      <w:r w:rsidRPr="003E5D8C">
        <w:rPr>
          <w:rFonts w:ascii="Doulos SIL" w:hAnsi="Doulos SIL"/>
          <w:i/>
          <w:color w:val="0000FF"/>
        </w:rPr>
        <w:noBreakHyphen/>
        <w:t>m</w:t>
      </w:r>
      <w:r w:rsidRPr="003E5D8C">
        <w:rPr>
          <w:rFonts w:ascii="Doulos SIL" w:hAnsi="Doulos SIL"/>
          <w:i/>
          <w:color w:val="0000FF"/>
        </w:rPr>
        <w:tab/>
        <w:t>ní</w:t>
      </w:r>
      <w:r w:rsidRPr="003E5D8C">
        <w:rPr>
          <w:rFonts w:ascii="Doulos SIL" w:hAnsi="Doulos SIL"/>
          <w:i/>
          <w:color w:val="0000FF"/>
        </w:rPr>
        <w:noBreakHyphen/>
        <w:t>m̀]</w:t>
      </w:r>
      <w:r w:rsidRPr="003E5D8C">
        <w:rPr>
          <w:rFonts w:ascii="Doulos SIL" w:hAnsi="Doulos SIL"/>
          <w:i/>
          <w:color w:val="0000FF"/>
        </w:rPr>
        <w:tab/>
        <w:t>bà</w:t>
      </w:r>
    </w:p>
    <w:p w14:paraId="2EFB677B" w14:textId="505B66AC" w:rsidR="00B013A1" w:rsidRPr="00B874B3" w:rsidRDefault="00B013A1" w:rsidP="00B013A1">
      <w:pPr>
        <w:pStyle w:val="example-Jamsay"/>
        <w:tabs>
          <w:tab w:val="clear" w:pos="1080"/>
          <w:tab w:val="left" w:pos="2700"/>
          <w:tab w:val="left" w:pos="3960"/>
          <w:tab w:val="left" w:pos="5310"/>
        </w:tabs>
      </w:pPr>
      <w:r w:rsidRPr="008827BB">
        <w:tab/>
      </w:r>
      <w:r w:rsidRPr="008827BB">
        <w:tab/>
      </w:r>
      <w:r w:rsidRPr="00036CB8">
        <w:rPr>
          <w:b/>
        </w:rPr>
        <w:t>obligation</w:t>
      </w:r>
      <w:r w:rsidRPr="00EF44F9">
        <w:t>=i</w:t>
      </w:r>
      <w:r w:rsidRPr="005D526D">
        <w:t>t.is</w:t>
      </w:r>
      <w:r w:rsidRPr="00B874B3">
        <w:tab/>
      </w:r>
      <w:r w:rsidRPr="00EF44F9">
        <w:t>[g</w:t>
      </w:r>
      <w:r w:rsidRPr="00B874B3">
        <w:t>oat</w:t>
      </w:r>
      <w:r w:rsidRPr="00EF44F9">
        <w:t>-AnSg</w:t>
      </w:r>
      <w:r w:rsidRPr="00B874B3">
        <w:tab/>
        <w:t>give</w:t>
      </w:r>
      <w:r w:rsidRPr="00EF44F9">
        <w:t>-</w:t>
      </w:r>
      <w:r w:rsidR="00DB03D7">
        <w:t>Ipfv</w:t>
      </w:r>
      <w:r w:rsidRPr="00EF44F9">
        <w:t>]</w:t>
      </w:r>
      <w:r w:rsidR="00196017">
        <w:tab/>
        <w:t>Quot</w:t>
      </w:r>
    </w:p>
    <w:p w14:paraId="7DBD939A" w14:textId="60F5AC12" w:rsidR="00B013A1" w:rsidRPr="00426D6C" w:rsidRDefault="00B013A1" w:rsidP="00B013A1">
      <w:pPr>
        <w:pStyle w:val="example-Jamsay"/>
      </w:pPr>
      <w:r w:rsidRPr="00B874B3">
        <w:tab/>
      </w:r>
      <w:r w:rsidRPr="00B874B3">
        <w:tab/>
      </w:r>
      <w:r w:rsidR="006F2285">
        <w:t>‘</w:t>
      </w:r>
      <w:r w:rsidRPr="00B874B3">
        <w:t>She was obligated to give them a goat, they said.</w:t>
      </w:r>
      <w:r w:rsidR="006F2285">
        <w:t>’</w:t>
      </w:r>
      <w:r w:rsidRPr="00B874B3">
        <w:t xml:space="preserve"> </w:t>
      </w:r>
      <w:r w:rsidRPr="00EF44F9">
        <w:t>[2005.2</w:t>
      </w:r>
      <w:r w:rsidRPr="00B874B3">
        <w:t>a.0</w:t>
      </w:r>
      <w:r w:rsidRPr="00EF44F9">
        <w:t>6]</w:t>
      </w:r>
    </w:p>
    <w:p w14:paraId="6CD46471" w14:textId="77777777" w:rsidR="00B013A1" w:rsidRPr="00426D6C" w:rsidRDefault="00B013A1"/>
    <w:p w14:paraId="2B1E39AA" w14:textId="77777777" w:rsidR="00B013A1" w:rsidRPr="00986AA2" w:rsidRDefault="00B013A1"/>
    <w:p w14:paraId="4196F6EA" w14:textId="6E54AA36" w:rsidR="00B013A1" w:rsidRPr="007467F2" w:rsidRDefault="006F2285" w:rsidP="00482A50">
      <w:pPr>
        <w:pStyle w:val="Heading3"/>
      </w:pPr>
      <w:bookmarkStart w:id="2760" w:name="_Toc508943081"/>
      <w:bookmarkStart w:id="2761" w:name="_Toc508943681"/>
      <w:bookmarkStart w:id="2762" w:name="_Toc12949185"/>
      <w:bookmarkStart w:id="2763" w:name="_Toc12949429"/>
      <w:bookmarkStart w:id="2764" w:name="_Toc297638033"/>
      <w:r>
        <w:t>‘</w:t>
      </w:r>
      <w:r w:rsidR="00B013A1" w:rsidRPr="007467F2">
        <w:t>Dare</w:t>
      </w:r>
      <w:r>
        <w:t>’</w:t>
      </w:r>
      <w:r w:rsidR="00B013A1" w:rsidRPr="007467F2">
        <w:t xml:space="preserve"> (</w:t>
      </w:r>
      <w:r w:rsidR="00B013A1" w:rsidRPr="003E5D8C">
        <w:rPr>
          <w:rFonts w:ascii="Doulos SIL" w:hAnsi="Doulos SIL"/>
          <w:i/>
          <w:color w:val="0000FF"/>
        </w:rPr>
        <w:t>dà:rí</w:t>
      </w:r>
      <w:r w:rsidR="00B013A1" w:rsidRPr="003E5D8C">
        <w:rPr>
          <w:rFonts w:ascii="Doulos SIL" w:hAnsi="Doulos SIL"/>
          <w:i/>
          <w:color w:val="0000FF"/>
        </w:rPr>
        <w:noBreakHyphen/>
      </w:r>
      <w:bookmarkEnd w:id="2760"/>
      <w:bookmarkEnd w:id="2761"/>
      <w:bookmarkEnd w:id="2762"/>
      <w:bookmarkEnd w:id="2763"/>
      <w:r w:rsidR="00B013A1" w:rsidRPr="007467F2">
        <w:t xml:space="preserve">, </w:t>
      </w:r>
      <w:r w:rsidR="00B013A1" w:rsidRPr="003E5D8C">
        <w:rPr>
          <w:rFonts w:ascii="Doulos SIL" w:hAnsi="Doulos SIL"/>
          <w:i/>
          <w:color w:val="0000FF"/>
        </w:rPr>
        <w:t>sú:sɛ́</w:t>
      </w:r>
      <w:r w:rsidR="00B013A1" w:rsidRPr="003E5D8C">
        <w:rPr>
          <w:rFonts w:ascii="Doulos SIL" w:hAnsi="Doulos SIL"/>
          <w:i/>
          <w:color w:val="0000FF"/>
        </w:rPr>
        <w:noBreakHyphen/>
      </w:r>
      <w:r w:rsidR="00B013A1" w:rsidRPr="007467F2">
        <w:t>)</w:t>
      </w:r>
      <w:r w:rsidR="00036CB8">
        <w:t xml:space="preserve"> plus nominal complement</w:t>
      </w:r>
      <w:bookmarkEnd w:id="2764"/>
    </w:p>
    <w:p w14:paraId="578B45C6" w14:textId="644DA630" w:rsidR="00B013A1" w:rsidRPr="007754EA" w:rsidRDefault="00B013A1" w:rsidP="00B013A1">
      <w:r w:rsidRPr="003E5D8C">
        <w:rPr>
          <w:rFonts w:ascii="Doulos SIL" w:hAnsi="Doulos SIL"/>
          <w:i/>
          <w:color w:val="0000FF"/>
        </w:rPr>
        <w:t>dà:rí</w:t>
      </w:r>
      <w:r w:rsidRPr="003E5D8C">
        <w:rPr>
          <w:rFonts w:ascii="Doulos SIL" w:hAnsi="Doulos SIL"/>
          <w:i/>
          <w:color w:val="0000FF"/>
        </w:rPr>
        <w:noBreakHyphen/>
      </w:r>
      <w:r w:rsidRPr="007754EA">
        <w:t xml:space="preserve"> has a range of senses including </w:t>
      </w:r>
      <w:r w:rsidR="006F2285">
        <w:t>‘</w:t>
      </w:r>
      <w:r w:rsidRPr="007754EA">
        <w:t>crave</w:t>
      </w:r>
      <w:r w:rsidR="006F2285">
        <w:t>’</w:t>
      </w:r>
      <w:r w:rsidRPr="007754EA">
        <w:t xml:space="preserve"> and </w:t>
      </w:r>
      <w:r w:rsidR="006F2285">
        <w:t>‘</w:t>
      </w:r>
      <w:r w:rsidRPr="007754EA">
        <w:t>miss (nostalgically)</w:t>
      </w:r>
      <w:r w:rsidR="006F2285">
        <w:t>’</w:t>
      </w:r>
      <w:r w:rsidRPr="007754EA">
        <w:t xml:space="preserve">. It can be used something like a </w:t>
      </w:r>
      <w:r w:rsidR="006F2285">
        <w:t>‘</w:t>
      </w:r>
      <w:r w:rsidRPr="007754EA">
        <w:t>dare to, have the audacity to</w:t>
      </w:r>
      <w:r w:rsidR="006F2285">
        <w:t>’</w:t>
      </w:r>
      <w:r w:rsidRPr="007754EA">
        <w:t xml:space="preserve"> verb, though perhaps a better gloss would be </w:t>
      </w:r>
      <w:r w:rsidR="006F2285">
        <w:t>‘</w:t>
      </w:r>
      <w:r w:rsidRPr="007754EA">
        <w:t>can</w:t>
      </w:r>
      <w:r w:rsidR="006F2285">
        <w:t>’</w:t>
      </w:r>
      <w:r w:rsidRPr="007754EA">
        <w:t>t help (doing)</w:t>
      </w:r>
      <w:r w:rsidR="006F2285">
        <w:t>’</w:t>
      </w:r>
      <w:r w:rsidRPr="007754EA">
        <w:t>. It takes a verbal noun or other nominal complement.</w:t>
      </w:r>
    </w:p>
    <w:p w14:paraId="1500A3CF" w14:textId="77777777" w:rsidR="00B013A1" w:rsidRPr="007754EA" w:rsidRDefault="00B013A1" w:rsidP="00B013A1"/>
    <w:p w14:paraId="5498FEBC" w14:textId="77777777" w:rsidR="00B013A1" w:rsidRPr="007467F2" w:rsidRDefault="00B013A1" w:rsidP="00B013A1">
      <w:pPr>
        <w:pStyle w:val="example-Jamsay"/>
        <w:tabs>
          <w:tab w:val="clear" w:pos="369"/>
          <w:tab w:val="clear" w:pos="1080"/>
          <w:tab w:val="left" w:pos="2340"/>
        </w:tabs>
      </w:pPr>
      <w:r w:rsidRPr="007467F2">
        <w:t>(578)</w:t>
      </w:r>
      <w:r w:rsidRPr="007467F2">
        <w:tab/>
      </w:r>
      <w:r w:rsidRPr="003E5D8C">
        <w:rPr>
          <w:rFonts w:ascii="Doulos SIL" w:hAnsi="Doulos SIL"/>
          <w:i/>
          <w:color w:val="0000FF"/>
        </w:rPr>
        <w:t>yɛ̌</w:t>
      </w:r>
      <w:r w:rsidRPr="003E5D8C">
        <w:rPr>
          <w:rFonts w:ascii="Doulos SIL" w:hAnsi="Doulos SIL"/>
          <w:i/>
          <w:color w:val="0000FF"/>
        </w:rPr>
        <w:noBreakHyphen/>
        <w:t>ỳ</w:t>
      </w:r>
      <w:r w:rsidRPr="003E5D8C">
        <w:rPr>
          <w:rFonts w:ascii="Doulos SIL" w:hAnsi="Doulos SIL"/>
          <w:i/>
          <w:color w:val="0000FF"/>
        </w:rPr>
        <w:tab/>
        <w:t>dà:rú</w:t>
      </w:r>
      <w:r w:rsidRPr="003E5D8C">
        <w:rPr>
          <w:rFonts w:ascii="Doulos SIL" w:hAnsi="Doulos SIL"/>
          <w:i/>
          <w:color w:val="0000FF"/>
        </w:rPr>
        <w:noBreakHyphen/>
        <w:t>m̀</w:t>
      </w:r>
    </w:p>
    <w:p w14:paraId="0C715787" w14:textId="632E5294" w:rsidR="00B013A1" w:rsidRPr="007467F2" w:rsidRDefault="00B013A1" w:rsidP="00B013A1">
      <w:pPr>
        <w:pStyle w:val="example-Jamsay"/>
        <w:tabs>
          <w:tab w:val="clear" w:pos="369"/>
          <w:tab w:val="clear" w:pos="1080"/>
          <w:tab w:val="left" w:pos="2340"/>
        </w:tabs>
      </w:pPr>
      <w:r w:rsidRPr="007467F2">
        <w:tab/>
        <w:t>come</w:t>
      </w:r>
      <w:r w:rsidRPr="00EF44F9">
        <w:t>-V</w:t>
      </w:r>
      <w:r w:rsidRPr="007467F2">
        <w:t>blN</w:t>
      </w:r>
      <w:r w:rsidRPr="007467F2">
        <w:tab/>
      </w:r>
      <w:r w:rsidRPr="00036CB8">
        <w:rPr>
          <w:b/>
        </w:rPr>
        <w:t>dare</w:t>
      </w:r>
      <w:r w:rsidRPr="00EF44F9">
        <w:t>-</w:t>
      </w:r>
      <w:r w:rsidR="00DB03D7">
        <w:t>Ipfv</w:t>
      </w:r>
      <w:r w:rsidRPr="007467F2">
        <w:t>.3</w:t>
      </w:r>
      <w:r w:rsidR="00D317C5">
        <w:t>SgSbj</w:t>
      </w:r>
    </w:p>
    <w:p w14:paraId="733798BA" w14:textId="6CFBB6F2" w:rsidR="00B013A1" w:rsidRPr="007467F2" w:rsidRDefault="00B013A1" w:rsidP="00B013A1">
      <w:pPr>
        <w:pStyle w:val="example-Jamsay"/>
        <w:tabs>
          <w:tab w:val="clear" w:pos="369"/>
          <w:tab w:val="left" w:pos="2340"/>
        </w:tabs>
      </w:pPr>
      <w:r w:rsidRPr="007467F2">
        <w:tab/>
      </w:r>
      <w:r w:rsidR="006F2285">
        <w:t>‘</w:t>
      </w:r>
      <w:r w:rsidRPr="007467F2">
        <w:t>He/She dares to come.</w:t>
      </w:r>
      <w:r w:rsidR="006F2285">
        <w:t>’</w:t>
      </w:r>
    </w:p>
    <w:p w14:paraId="36EB0ABC" w14:textId="77777777" w:rsidR="00B013A1" w:rsidRDefault="00B013A1" w:rsidP="00B013A1"/>
    <w:p w14:paraId="7207AF2D" w14:textId="0B66FD1C" w:rsidR="00B013A1" w:rsidRDefault="00B013A1" w:rsidP="00B013A1">
      <w:r>
        <w:t xml:space="preserve">Another verb </w:t>
      </w:r>
      <w:r w:rsidRPr="003E5D8C">
        <w:rPr>
          <w:rFonts w:ascii="Doulos SIL" w:hAnsi="Doulos SIL"/>
          <w:i/>
          <w:color w:val="0000FF"/>
        </w:rPr>
        <w:t>sú:sɛ́</w:t>
      </w:r>
      <w:r w:rsidRPr="003E5D8C">
        <w:rPr>
          <w:rFonts w:ascii="Doulos SIL" w:hAnsi="Doulos SIL"/>
          <w:i/>
          <w:color w:val="0000FF"/>
        </w:rPr>
        <w:noBreakHyphen/>
      </w:r>
      <w:r>
        <w:t>, from Fulfulde, is also used with a similar syntax.</w:t>
      </w:r>
    </w:p>
    <w:p w14:paraId="2BD84C3B" w14:textId="77777777" w:rsidR="00B013A1" w:rsidRDefault="00B013A1" w:rsidP="00B013A1"/>
    <w:p w14:paraId="23F14914" w14:textId="013DDD63" w:rsidR="00B013A1" w:rsidRPr="007467F2" w:rsidRDefault="00B013A1" w:rsidP="00B013A1">
      <w:pPr>
        <w:pStyle w:val="example-Jamsay"/>
        <w:tabs>
          <w:tab w:val="clear" w:pos="369"/>
          <w:tab w:val="clear" w:pos="1080"/>
          <w:tab w:val="left" w:pos="1890"/>
          <w:tab w:val="left" w:pos="3240"/>
        </w:tabs>
      </w:pPr>
      <w:r w:rsidRPr="007467F2">
        <w:t>(579)</w:t>
      </w:r>
      <w:r w:rsidRPr="007467F2">
        <w:tab/>
      </w:r>
      <w:r w:rsidR="00036CB8">
        <w:rPr>
          <w:rFonts w:ascii="Doulos SIL" w:hAnsi="Doulos SIL"/>
          <w:i/>
          <w:color w:val="0000FF"/>
        </w:rPr>
        <w:t>[</w:t>
      </w:r>
      <w:r w:rsidRPr="003E5D8C">
        <w:rPr>
          <w:rFonts w:ascii="Doulos SIL" w:hAnsi="Doulos SIL"/>
          <w:i/>
          <w:color w:val="0000FF"/>
        </w:rPr>
        <w:t>ŋ̀gú</w:t>
      </w:r>
      <w:r w:rsidRPr="003E5D8C">
        <w:rPr>
          <w:rFonts w:ascii="Doulos SIL" w:hAnsi="Doulos SIL"/>
          <w:i/>
          <w:color w:val="0000FF"/>
        </w:rPr>
        <w:noBreakHyphen/>
        <w:t>rù</w:t>
      </w:r>
      <w:r w:rsidRPr="003E5D8C">
        <w:rPr>
          <w:rFonts w:ascii="Doulos SIL" w:hAnsi="Doulos SIL"/>
          <w:i/>
          <w:color w:val="0000FF"/>
        </w:rPr>
        <w:tab/>
        <w:t>èw-y</w:t>
      </w:r>
      <w:r w:rsidRPr="003E5D8C">
        <w:rPr>
          <w:rFonts w:ascii="Doulos SIL" w:hAnsi="Doulos SIL"/>
          <w:i/>
          <w:color w:val="0000FF"/>
        </w:rPr>
        <w:noBreakHyphen/>
        <w:t>î:</w:t>
      </w:r>
      <w:r w:rsidR="00036CB8">
        <w:rPr>
          <w:rFonts w:ascii="Doulos SIL" w:hAnsi="Doulos SIL"/>
          <w:i/>
          <w:color w:val="0000FF"/>
        </w:rPr>
        <w:t>]</w:t>
      </w:r>
      <w:r w:rsidRPr="003E5D8C">
        <w:rPr>
          <w:rFonts w:ascii="Doulos SIL" w:hAnsi="Doulos SIL"/>
          <w:i/>
          <w:color w:val="0000FF"/>
        </w:rPr>
        <w:tab/>
        <w:t>sú:sɛ́</w:t>
      </w:r>
      <w:r w:rsidRPr="003E5D8C">
        <w:rPr>
          <w:rFonts w:ascii="Doulos SIL" w:hAnsi="Doulos SIL"/>
          <w:i/>
          <w:color w:val="0000FF"/>
        </w:rPr>
        <w:noBreakHyphen/>
        <w:t>m̀</w:t>
      </w:r>
    </w:p>
    <w:p w14:paraId="7A8D4F57" w14:textId="3D62DD28" w:rsidR="00B013A1" w:rsidRPr="007467F2" w:rsidRDefault="00B013A1" w:rsidP="00B013A1">
      <w:pPr>
        <w:pStyle w:val="example-Jamsay"/>
        <w:tabs>
          <w:tab w:val="clear" w:pos="369"/>
          <w:tab w:val="clear" w:pos="1080"/>
          <w:tab w:val="left" w:pos="1890"/>
          <w:tab w:val="left" w:pos="3240"/>
        </w:tabs>
      </w:pPr>
      <w:r w:rsidRPr="007467F2">
        <w:tab/>
      </w:r>
      <w:r w:rsidR="00036CB8">
        <w:t>[</w:t>
      </w:r>
      <w:r w:rsidRPr="007467F2">
        <w:t>here</w:t>
      </w:r>
      <w:r w:rsidRPr="007467F2">
        <w:tab/>
        <w:t>sit</w:t>
      </w:r>
      <w:r w:rsidRPr="00EF44F9">
        <w:t>-MP-V</w:t>
      </w:r>
      <w:r w:rsidRPr="007467F2">
        <w:t>blN</w:t>
      </w:r>
      <w:r w:rsidR="00036CB8">
        <w:t>]</w:t>
      </w:r>
      <w:r w:rsidRPr="007467F2">
        <w:tab/>
      </w:r>
      <w:r w:rsidRPr="00036CB8">
        <w:rPr>
          <w:b/>
        </w:rPr>
        <w:t>dare</w:t>
      </w:r>
      <w:r w:rsidRPr="00EF44F9">
        <w:t>-</w:t>
      </w:r>
      <w:r w:rsidR="00DB03D7">
        <w:t>Ipfv</w:t>
      </w:r>
      <w:r w:rsidRPr="007467F2">
        <w:t>.3</w:t>
      </w:r>
      <w:r w:rsidR="00D317C5">
        <w:t>SgSbj</w:t>
      </w:r>
    </w:p>
    <w:p w14:paraId="1A29BCF6" w14:textId="4AAA43F1" w:rsidR="00B013A1" w:rsidRPr="007467F2" w:rsidRDefault="00B013A1" w:rsidP="00B013A1">
      <w:pPr>
        <w:pStyle w:val="example-Jamsay"/>
        <w:tabs>
          <w:tab w:val="clear" w:pos="369"/>
          <w:tab w:val="left" w:pos="1890"/>
          <w:tab w:val="left" w:pos="3060"/>
        </w:tabs>
      </w:pPr>
      <w:r w:rsidRPr="007467F2">
        <w:tab/>
      </w:r>
      <w:r w:rsidR="006F2285">
        <w:t>‘</w:t>
      </w:r>
      <w:r w:rsidRPr="007467F2">
        <w:t>He/She dares to sit here.</w:t>
      </w:r>
      <w:r w:rsidR="006F2285">
        <w:t>’</w:t>
      </w:r>
    </w:p>
    <w:p w14:paraId="4E42E2B0" w14:textId="77777777" w:rsidR="00B013A1" w:rsidRPr="007467F2" w:rsidRDefault="00B013A1">
      <w:pPr>
        <w:pStyle w:val="example-Jamsay"/>
      </w:pPr>
    </w:p>
    <w:p w14:paraId="76FF520D" w14:textId="77777777" w:rsidR="00B013A1" w:rsidRPr="00986AA2" w:rsidRDefault="00B013A1"/>
    <w:p w14:paraId="3BFBADF1" w14:textId="0738ED49" w:rsidR="00B013A1" w:rsidRPr="007467F2" w:rsidRDefault="006F2285" w:rsidP="00482A50">
      <w:pPr>
        <w:pStyle w:val="Heading3"/>
      </w:pPr>
      <w:bookmarkStart w:id="2765" w:name="_Toc508943096"/>
      <w:bookmarkStart w:id="2766" w:name="_Toc508943696"/>
      <w:bookmarkStart w:id="2767" w:name="_Toc12949201"/>
      <w:bookmarkStart w:id="2768" w:name="_Toc12949445"/>
      <w:bookmarkStart w:id="2769" w:name="_Toc297638034"/>
      <w:r>
        <w:t>‘</w:t>
      </w:r>
      <w:r w:rsidR="00B013A1" w:rsidRPr="007467F2">
        <w:t>Cease</w:t>
      </w:r>
      <w:r>
        <w:t>’</w:t>
      </w:r>
      <w:bookmarkEnd w:id="2765"/>
      <w:bookmarkEnd w:id="2766"/>
      <w:bookmarkEnd w:id="2767"/>
      <w:bookmarkEnd w:id="2768"/>
      <w:r w:rsidR="00B013A1" w:rsidRPr="007467F2">
        <w:t xml:space="preserve">, </w:t>
      </w:r>
      <w:r>
        <w:t>‘</w:t>
      </w:r>
      <w:r w:rsidR="00B013A1" w:rsidRPr="007467F2">
        <w:t>desist</w:t>
      </w:r>
      <w:r>
        <w:t>’</w:t>
      </w:r>
      <w:r w:rsidR="00B013A1" w:rsidRPr="007467F2">
        <w:t xml:space="preserve"> (</w:t>
      </w:r>
      <w:r w:rsidR="00B013A1" w:rsidRPr="003E5D8C">
        <w:rPr>
          <w:rFonts w:ascii="Doulos SIL" w:hAnsi="Doulos SIL"/>
          <w:i/>
          <w:color w:val="0000FF"/>
        </w:rPr>
        <w:t>dùwɔ́</w:t>
      </w:r>
      <w:r w:rsidR="00B013A1" w:rsidRPr="003E5D8C">
        <w:rPr>
          <w:rFonts w:ascii="Doulos SIL" w:hAnsi="Doulos SIL"/>
          <w:i/>
          <w:color w:val="0000FF"/>
        </w:rPr>
        <w:noBreakHyphen/>
      </w:r>
      <w:r w:rsidR="00B013A1" w:rsidRPr="007467F2">
        <w:t>)</w:t>
      </w:r>
      <w:r w:rsidR="00036CB8">
        <w:t xml:space="preserve"> plus nominal complement</w:t>
      </w:r>
      <w:bookmarkEnd w:id="2769"/>
    </w:p>
    <w:p w14:paraId="414CBBB6" w14:textId="32F5AB58" w:rsidR="00B013A1" w:rsidRPr="005D526D" w:rsidRDefault="00B013A1" w:rsidP="00B013A1">
      <w:r w:rsidRPr="005D526D">
        <w:t xml:space="preserve">The verb </w:t>
      </w:r>
      <w:r w:rsidRPr="003E5D8C">
        <w:rPr>
          <w:rFonts w:ascii="Doulos SIL" w:hAnsi="Doulos SIL"/>
          <w:i/>
          <w:color w:val="0000FF"/>
        </w:rPr>
        <w:t>dùwɔ́</w:t>
      </w:r>
      <w:r w:rsidRPr="003E5D8C">
        <w:rPr>
          <w:rFonts w:ascii="Doulos SIL" w:hAnsi="Doulos SIL"/>
          <w:i/>
          <w:color w:val="0000FF"/>
        </w:rPr>
        <w:noBreakHyphen/>
      </w:r>
      <w:r w:rsidRPr="005D526D">
        <w:t xml:space="preserve"> </w:t>
      </w:r>
      <w:r w:rsidR="006F2285">
        <w:t>‘</w:t>
      </w:r>
      <w:r w:rsidRPr="005D526D">
        <w:t>leave, abandon</w:t>
      </w:r>
      <w:r w:rsidR="006F2285">
        <w:t>’</w:t>
      </w:r>
      <w:r w:rsidRPr="005D526D">
        <w:t xml:space="preserve"> may be used to indicate the abandonment of an activity. In this context it takes a verbal noun or similar nominal complement.</w:t>
      </w:r>
    </w:p>
    <w:p w14:paraId="37CA01B2" w14:textId="77777777" w:rsidR="00B013A1" w:rsidRPr="005D526D" w:rsidRDefault="00B013A1" w:rsidP="00B013A1"/>
    <w:p w14:paraId="5BAFD591" w14:textId="05AC5732" w:rsidR="00B013A1" w:rsidRPr="007467F2" w:rsidRDefault="00B013A1" w:rsidP="00B013A1">
      <w:pPr>
        <w:pStyle w:val="example-Jamsay"/>
        <w:tabs>
          <w:tab w:val="clear" w:pos="369"/>
          <w:tab w:val="left" w:pos="3060"/>
          <w:tab w:val="left" w:pos="3420"/>
        </w:tabs>
      </w:pPr>
      <w:r w:rsidRPr="007467F2">
        <w:t>(580)</w:t>
      </w:r>
      <w:r w:rsidRPr="007467F2">
        <w:tab/>
      </w:r>
      <w:r w:rsidRPr="003E5D8C">
        <w:rPr>
          <w:rFonts w:ascii="Doulos SIL" w:hAnsi="Doulos SIL"/>
          <w:i/>
          <w:color w:val="0000FF"/>
        </w:rPr>
        <w:t>dɔ̀rɔ̀gù</w:t>
      </w:r>
      <w:r w:rsidRPr="003E5D8C">
        <w:rPr>
          <w:rFonts w:ascii="Doulos SIL" w:hAnsi="Doulos SIL"/>
          <w:i/>
          <w:color w:val="0000FF"/>
        </w:rPr>
        <w:noBreakHyphen/>
        <w:t>[nɔ̌</w:t>
      </w:r>
      <w:r w:rsidRPr="003E5D8C">
        <w:rPr>
          <w:rFonts w:ascii="Doulos SIL" w:hAnsi="Doulos SIL"/>
          <w:i/>
          <w:color w:val="0000FF"/>
        </w:rPr>
        <w:noBreakHyphen/>
        <w:t>ỳ</w:t>
      </w:r>
      <w:r w:rsidR="00C87E45" w:rsidRPr="003E5D8C">
        <w:rPr>
          <w:rFonts w:ascii="Doulos SIL" w:hAnsi="Doulos SIL"/>
          <w:i/>
          <w:color w:val="0000FF"/>
        </w:rPr>
        <w:t>ⁿ</w:t>
      </w:r>
      <w:r w:rsidRPr="003E5D8C">
        <w:rPr>
          <w:rFonts w:ascii="Doulos SIL" w:hAnsi="Doulos SIL"/>
          <w:i/>
          <w:color w:val="0000FF"/>
        </w:rPr>
        <w:t>]</w:t>
      </w:r>
      <w:r w:rsidRPr="003E5D8C">
        <w:rPr>
          <w:rFonts w:ascii="Doulos SIL" w:hAnsi="Doulos SIL"/>
          <w:i/>
          <w:color w:val="0000FF"/>
        </w:rPr>
        <w:tab/>
        <w:t>dùwɔ́</w:t>
      </w:r>
      <w:r w:rsidRPr="003E5D8C">
        <w:rPr>
          <w:rFonts w:ascii="Doulos SIL" w:hAnsi="Doulos SIL"/>
          <w:i/>
          <w:color w:val="0000FF"/>
        </w:rPr>
        <w:noBreakHyphen/>
        <w:t>tî:</w:t>
      </w:r>
      <w:r w:rsidRPr="00EF44F9">
        <w:noBreakHyphen/>
      </w:r>
      <w:r w:rsidRPr="00933E35">
        <w:rPr>
          <w:rFonts w:ascii="Doulos SIL" w:hAnsi="Doulos SIL"/>
          <w:i/>
          <w:color w:val="0000FF"/>
        </w:rPr>
        <w:t>∅</w:t>
      </w:r>
    </w:p>
    <w:p w14:paraId="03A0F598" w14:textId="469B7C80" w:rsidR="00B013A1" w:rsidRPr="007467F2" w:rsidRDefault="00B013A1" w:rsidP="00B013A1">
      <w:pPr>
        <w:pStyle w:val="example-Jamsay"/>
        <w:tabs>
          <w:tab w:val="clear" w:pos="369"/>
          <w:tab w:val="left" w:pos="3060"/>
          <w:tab w:val="left" w:pos="3420"/>
        </w:tabs>
      </w:pPr>
      <w:r w:rsidRPr="007467F2">
        <w:tab/>
        <w:t>drug</w:t>
      </w:r>
      <w:r w:rsidR="00C87E45" w:rsidRPr="00872138">
        <w:rPr>
          <w:vertAlign w:val="superscript"/>
        </w:rPr>
        <w:t>L</w:t>
      </w:r>
      <w:r w:rsidRPr="003E5D8C">
        <w:rPr>
          <w:rFonts w:ascii="Doulos SIL" w:hAnsi="Doulos SIL"/>
          <w:i/>
          <w:color w:val="0000FF"/>
        </w:rPr>
        <w:t>-</w:t>
      </w:r>
      <w:r w:rsidRPr="00EF44F9">
        <w:t>[d</w:t>
      </w:r>
      <w:r w:rsidRPr="007467F2">
        <w:t>rink</w:t>
      </w:r>
      <w:r w:rsidRPr="00EF44F9">
        <w:t>-V</w:t>
      </w:r>
      <w:r w:rsidRPr="007467F2">
        <w:t>blN</w:t>
      </w:r>
      <w:r w:rsidR="00036CB8">
        <w:t>]</w:t>
      </w:r>
      <w:r w:rsidRPr="007467F2">
        <w:tab/>
      </w:r>
      <w:r w:rsidRPr="007467F2">
        <w:rPr>
          <w:b/>
        </w:rPr>
        <w:t>leave</w:t>
      </w:r>
      <w:r w:rsidR="00DA00DE">
        <w:t>-Pfv1</w:t>
      </w:r>
      <w:r w:rsidRPr="007467F2">
        <w:t>b</w:t>
      </w:r>
      <w:r w:rsidRPr="00EF44F9">
        <w:t>-3</w:t>
      </w:r>
      <w:r w:rsidR="00D317C5">
        <w:t>SgSbj</w:t>
      </w:r>
    </w:p>
    <w:p w14:paraId="50FA7A7F" w14:textId="7D9F7AC1" w:rsidR="00B013A1" w:rsidRPr="007467F2" w:rsidRDefault="00B013A1" w:rsidP="00B013A1">
      <w:pPr>
        <w:pStyle w:val="example-Jamsay"/>
        <w:tabs>
          <w:tab w:val="clear" w:pos="369"/>
          <w:tab w:val="left" w:pos="3060"/>
        </w:tabs>
      </w:pPr>
      <w:r w:rsidRPr="007467F2">
        <w:tab/>
      </w:r>
      <w:r w:rsidR="006F2285">
        <w:t>‘</w:t>
      </w:r>
      <w:r w:rsidRPr="007467F2">
        <w:t>She has given up drinking (alcohol).</w:t>
      </w:r>
      <w:r w:rsidR="006F2285">
        <w:t>’</w:t>
      </w:r>
    </w:p>
    <w:p w14:paraId="343A2F68" w14:textId="77777777" w:rsidR="00B013A1" w:rsidRPr="005D526D" w:rsidRDefault="00B013A1" w:rsidP="00B013A1"/>
    <w:p w14:paraId="37397762" w14:textId="7074C4A7" w:rsidR="00B013A1" w:rsidRPr="005D526D" w:rsidRDefault="00B013A1" w:rsidP="00B013A1">
      <w:r w:rsidRPr="005D526D">
        <w:t xml:space="preserve">For </w:t>
      </w:r>
      <w:r w:rsidR="006F2285">
        <w:t>‘</w:t>
      </w:r>
      <w:r w:rsidRPr="005D526D">
        <w:t>finish (VP</w:t>
      </w:r>
      <w:r w:rsidRPr="00EF44F9">
        <w:noBreakHyphen/>
        <w:t>i</w:t>
      </w:r>
      <w:r w:rsidRPr="005D526D">
        <w:t xml:space="preserve">ng) with </w:t>
      </w:r>
      <w:r w:rsidRPr="003E5D8C">
        <w:rPr>
          <w:rFonts w:ascii="Doulos SIL" w:hAnsi="Doulos SIL"/>
          <w:i/>
          <w:color w:val="0000FF"/>
        </w:rPr>
        <w:t>dùmdú</w:t>
      </w:r>
      <w:r w:rsidRPr="003E5D8C">
        <w:rPr>
          <w:rFonts w:ascii="Doulos SIL" w:hAnsi="Doulos SIL"/>
          <w:i/>
          <w:color w:val="0000FF"/>
        </w:rPr>
        <w:noBreakHyphen/>
      </w:r>
      <w:r w:rsidRPr="00EF44F9">
        <w:t xml:space="preserve"> </w:t>
      </w:r>
      <w:r w:rsidRPr="00EF44F9">
        <w:sym w:font="Symbol" w:char="F07E"/>
      </w:r>
      <w:r w:rsidRPr="00EF44F9">
        <w:t xml:space="preserve"> </w:t>
      </w:r>
      <w:r w:rsidRPr="003E5D8C">
        <w:rPr>
          <w:rFonts w:ascii="Doulos SIL" w:hAnsi="Doulos SIL"/>
          <w:i/>
          <w:color w:val="0000FF"/>
        </w:rPr>
        <w:t>dùmdí</w:t>
      </w:r>
      <w:r w:rsidRPr="003E5D8C">
        <w:rPr>
          <w:rFonts w:ascii="Doulos SIL" w:hAnsi="Doulos SIL"/>
          <w:i/>
          <w:color w:val="0000FF"/>
        </w:rPr>
        <w:noBreakHyphen/>
      </w:r>
      <w:r w:rsidRPr="005D526D">
        <w:t xml:space="preserve"> </w:t>
      </w:r>
      <w:r w:rsidR="006F2285">
        <w:t>‘</w:t>
      </w:r>
      <w:r w:rsidRPr="005D526D">
        <w:t>finish</w:t>
      </w:r>
      <w:r w:rsidR="006F2285">
        <w:t>’</w:t>
      </w:r>
      <w:r w:rsidRPr="005D526D">
        <w:t>, see §17.4.1, below.</w:t>
      </w:r>
    </w:p>
    <w:p w14:paraId="32A5B2D5" w14:textId="77777777" w:rsidR="00B013A1" w:rsidRPr="005D526D" w:rsidRDefault="00B013A1" w:rsidP="00B013A1"/>
    <w:p w14:paraId="19CA731E" w14:textId="77777777" w:rsidR="00B013A1" w:rsidRPr="005D526D" w:rsidRDefault="00B013A1" w:rsidP="00B013A1"/>
    <w:p w14:paraId="06AF024B" w14:textId="78EE8818" w:rsidR="00B013A1" w:rsidRPr="007467F2" w:rsidRDefault="006F2285" w:rsidP="00482A50">
      <w:pPr>
        <w:pStyle w:val="Heading3"/>
      </w:pPr>
      <w:bookmarkStart w:id="2770" w:name="_Toc508943097"/>
      <w:bookmarkStart w:id="2771" w:name="_Toc508943697"/>
      <w:bookmarkStart w:id="2772" w:name="_Toc12949202"/>
      <w:bookmarkStart w:id="2773" w:name="_Toc12949446"/>
      <w:bookmarkStart w:id="2774" w:name="_Toc297638035"/>
      <w:r>
        <w:t>‘</w:t>
      </w:r>
      <w:r w:rsidR="00B013A1" w:rsidRPr="007467F2">
        <w:t>Want</w:t>
      </w:r>
      <w:r>
        <w:t>’</w:t>
      </w:r>
      <w:bookmarkEnd w:id="2770"/>
      <w:bookmarkEnd w:id="2771"/>
      <w:bookmarkEnd w:id="2772"/>
      <w:bookmarkEnd w:id="2773"/>
      <w:r w:rsidR="00B013A1" w:rsidRPr="007467F2">
        <w:t xml:space="preserve"> (</w:t>
      </w:r>
      <w:r w:rsidR="00B013A1" w:rsidRPr="003E5D8C">
        <w:rPr>
          <w:rFonts w:ascii="Doulos SIL" w:hAnsi="Doulos SIL"/>
          <w:i/>
          <w:color w:val="0000FF"/>
        </w:rPr>
        <w:t>jɔ̀rɔ́</w:t>
      </w:r>
      <w:r w:rsidR="00B013A1" w:rsidRPr="003E5D8C">
        <w:rPr>
          <w:rFonts w:ascii="Doulos SIL" w:hAnsi="Doulos SIL"/>
          <w:i/>
          <w:color w:val="0000FF"/>
        </w:rPr>
        <w:noBreakHyphen/>
      </w:r>
      <w:r w:rsidR="00B013A1" w:rsidRPr="007467F2">
        <w:t xml:space="preserve">, </w:t>
      </w:r>
      <w:r w:rsidR="00B013A1" w:rsidRPr="003E5D8C">
        <w:rPr>
          <w:rFonts w:ascii="Doulos SIL" w:hAnsi="Doulos SIL"/>
          <w:i/>
          <w:color w:val="0000FF"/>
        </w:rPr>
        <w:t>má:-yí-</w:t>
      </w:r>
      <w:r w:rsidR="00B013A1" w:rsidRPr="007467F2">
        <w:t xml:space="preserve"> ~ </w:t>
      </w:r>
      <w:r w:rsidR="00B013A1" w:rsidRPr="003E5D8C">
        <w:rPr>
          <w:rFonts w:ascii="Doulos SIL" w:hAnsi="Doulos SIL"/>
          <w:i/>
          <w:color w:val="0000FF"/>
        </w:rPr>
        <w:t>mᵇá:-yí-</w:t>
      </w:r>
      <w:r w:rsidR="00B013A1" w:rsidRPr="007467F2">
        <w:t xml:space="preserve">, negative </w:t>
      </w:r>
      <w:r w:rsidR="00B013A1" w:rsidRPr="003E5D8C">
        <w:rPr>
          <w:rFonts w:ascii="Doulos SIL" w:hAnsi="Doulos SIL"/>
          <w:i/>
          <w:color w:val="0000FF"/>
        </w:rPr>
        <w:t>mì</w:t>
      </w:r>
      <w:r w:rsidR="00B013A1" w:rsidRPr="003E5D8C">
        <w:rPr>
          <w:rFonts w:ascii="Doulos SIL" w:hAnsi="Doulos SIL"/>
          <w:i/>
          <w:color w:val="0000FF"/>
        </w:rPr>
        <w:noBreakHyphen/>
        <w:t>rá</w:t>
      </w:r>
      <w:r w:rsidR="00B013A1" w:rsidRPr="003E5D8C">
        <w:rPr>
          <w:rFonts w:ascii="Doulos SIL" w:hAnsi="Doulos SIL"/>
          <w:i/>
          <w:color w:val="0000FF"/>
        </w:rPr>
        <w:noBreakHyphen/>
      </w:r>
      <w:r w:rsidR="00B013A1" w:rsidRPr="007467F2">
        <w:t>)</w:t>
      </w:r>
      <w:r w:rsidR="00036CB8">
        <w:t xml:space="preserve"> plus complement</w:t>
      </w:r>
      <w:bookmarkEnd w:id="2774"/>
    </w:p>
    <w:p w14:paraId="02F7BA29" w14:textId="7A24035C" w:rsidR="00B013A1" w:rsidRPr="00986AA2" w:rsidRDefault="00B013A1">
      <w:r w:rsidRPr="00986AA2">
        <w:t xml:space="preserve">The verb </w:t>
      </w:r>
      <w:r w:rsidRPr="003E5D8C">
        <w:rPr>
          <w:rFonts w:ascii="Doulos SIL" w:hAnsi="Doulos SIL"/>
          <w:i/>
          <w:color w:val="0000FF"/>
        </w:rPr>
        <w:t>jɔ̀rɔ́</w:t>
      </w:r>
      <w:r w:rsidRPr="003E5D8C">
        <w:rPr>
          <w:rFonts w:ascii="Doulos SIL" w:hAnsi="Doulos SIL"/>
          <w:i/>
          <w:color w:val="0000FF"/>
        </w:rPr>
        <w:noBreakHyphen/>
      </w:r>
      <w:r w:rsidRPr="00986AA2">
        <w:t xml:space="preserve"> </w:t>
      </w:r>
      <w:r w:rsidR="006F2285">
        <w:t>‘</w:t>
      </w:r>
      <w:r w:rsidRPr="00986AA2">
        <w:t>want</w:t>
      </w:r>
      <w:r w:rsidR="006F2285">
        <w:t>’</w:t>
      </w:r>
      <w:r w:rsidRPr="00986AA2">
        <w:t xml:space="preserve"> is morphologically regular as far as its paradigm goes. The common positive form is the unsuffixed </w:t>
      </w:r>
      <w:r w:rsidR="00C07E65">
        <w:t>imperfective</w:t>
      </w:r>
      <w:r w:rsidRPr="00986AA2">
        <w:t xml:space="preserve"> (3Sg </w:t>
      </w:r>
      <w:r w:rsidRPr="003E5D8C">
        <w:rPr>
          <w:rFonts w:ascii="Doulos SIL" w:hAnsi="Doulos SIL"/>
          <w:i/>
          <w:color w:val="0000FF"/>
        </w:rPr>
        <w:t>jɔ́rɔ́</w:t>
      </w:r>
      <w:r w:rsidRPr="003E5D8C">
        <w:rPr>
          <w:rFonts w:ascii="Doulos SIL" w:hAnsi="Doulos SIL"/>
          <w:i/>
          <w:color w:val="0000FF"/>
        </w:rPr>
        <w:noBreakHyphen/>
        <w:t>m̀</w:t>
      </w:r>
      <w:r w:rsidRPr="00986AA2">
        <w:t xml:space="preserve"> </w:t>
      </w:r>
      <w:r w:rsidR="006F2285">
        <w:t>‘</w:t>
      </w:r>
      <w:r w:rsidRPr="00986AA2">
        <w:t>he/she wants</w:t>
      </w:r>
      <w:r w:rsidR="006F2285">
        <w:t>’</w:t>
      </w:r>
      <w:r w:rsidRPr="00986AA2">
        <w:t xml:space="preserve">, 3Pl </w:t>
      </w:r>
      <w:r w:rsidRPr="003E5D8C">
        <w:rPr>
          <w:rFonts w:ascii="Doulos SIL" w:hAnsi="Doulos SIL"/>
          <w:i/>
          <w:color w:val="0000FF"/>
        </w:rPr>
        <w:t>jɔ́rɔ́</w:t>
      </w:r>
      <w:r w:rsidRPr="003E5D8C">
        <w:rPr>
          <w:rFonts w:ascii="Doulos SIL" w:hAnsi="Doulos SIL"/>
          <w:i/>
          <w:color w:val="0000FF"/>
        </w:rPr>
        <w:noBreakHyphen/>
        <w:t>yɛ̀</w:t>
      </w:r>
      <w:r w:rsidRPr="00986AA2">
        <w:t xml:space="preserve"> </w:t>
      </w:r>
      <w:r w:rsidR="006F2285">
        <w:t>‘</w:t>
      </w:r>
      <w:r w:rsidRPr="00986AA2">
        <w:t>they want</w:t>
      </w:r>
      <w:r w:rsidR="006F2285">
        <w:t>’</w:t>
      </w:r>
      <w:r w:rsidRPr="00986AA2">
        <w:t xml:space="preserve">). However, there is a suppletive negative </w:t>
      </w:r>
      <w:r w:rsidR="006F2285">
        <w:t>‘</w:t>
      </w:r>
      <w:r w:rsidRPr="00986AA2">
        <w:t>not want</w:t>
      </w:r>
      <w:r w:rsidR="006F2285">
        <w:t>’</w:t>
      </w:r>
      <w:r w:rsidRPr="00986AA2">
        <w:t xml:space="preserve"> verb, see below.</w:t>
      </w:r>
    </w:p>
    <w:p w14:paraId="74AD723C" w14:textId="77777777" w:rsidR="00B013A1" w:rsidRPr="00986AA2" w:rsidRDefault="00B013A1">
      <w:r w:rsidRPr="00986AA2">
        <w:tab/>
        <w:t>When the complement clause has the same subject, we get a verbal noun or similar nominal construction.</w:t>
      </w:r>
    </w:p>
    <w:p w14:paraId="3D04629B" w14:textId="77777777" w:rsidR="00B013A1" w:rsidRPr="00986AA2" w:rsidRDefault="00B013A1" w:rsidP="00B013A1">
      <w:pPr>
        <w:pStyle w:val="exampleabc"/>
      </w:pPr>
    </w:p>
    <w:p w14:paraId="6C47B9FC" w14:textId="77777777" w:rsidR="00B013A1" w:rsidRPr="007467F2" w:rsidRDefault="00B013A1" w:rsidP="00B013A1">
      <w:pPr>
        <w:pStyle w:val="exampleabc"/>
        <w:tabs>
          <w:tab w:val="left" w:pos="3240"/>
        </w:tabs>
      </w:pPr>
      <w:r w:rsidRPr="007467F2">
        <w:t>(581)</w:t>
      </w:r>
      <w:r w:rsidRPr="007467F2">
        <w:tab/>
        <w:t>a.</w:t>
      </w:r>
      <w:r w:rsidRPr="007467F2">
        <w:tab/>
      </w:r>
      <w:r w:rsidRPr="003E5D8C">
        <w:rPr>
          <w:rFonts w:ascii="Doulos SIL" w:hAnsi="Doulos SIL"/>
          <w:i/>
          <w:color w:val="0000FF"/>
        </w:rPr>
        <w:t>bè:nì</w:t>
      </w:r>
      <w:r w:rsidRPr="003E5D8C">
        <w:rPr>
          <w:rFonts w:ascii="Doulos SIL" w:hAnsi="Doulos SIL"/>
          <w:i/>
          <w:color w:val="0000FF"/>
        </w:rPr>
        <w:noBreakHyphen/>
        <w:t>[lǒ</w:t>
      </w:r>
      <w:r w:rsidRPr="003E5D8C">
        <w:rPr>
          <w:rFonts w:ascii="Doulos SIL" w:hAnsi="Doulos SIL"/>
          <w:i/>
          <w:color w:val="0000FF"/>
        </w:rPr>
        <w:noBreakHyphen/>
        <w:t>ỳ]</w:t>
      </w:r>
      <w:r w:rsidRPr="003E5D8C">
        <w:rPr>
          <w:rFonts w:ascii="Doulos SIL" w:hAnsi="Doulos SIL"/>
          <w:i/>
          <w:color w:val="0000FF"/>
        </w:rPr>
        <w:tab/>
        <w:t>jɔ́rɔ́</w:t>
      </w:r>
      <w:r w:rsidRPr="003E5D8C">
        <w:rPr>
          <w:rFonts w:ascii="Doulos SIL" w:hAnsi="Doulos SIL"/>
          <w:i/>
          <w:color w:val="0000FF"/>
        </w:rPr>
        <w:noBreakHyphen/>
        <w:t>ỳ</w:t>
      </w:r>
    </w:p>
    <w:p w14:paraId="16B6E50C" w14:textId="761DA7E6" w:rsidR="00B013A1" w:rsidRPr="007467F2" w:rsidRDefault="00B013A1" w:rsidP="00B013A1">
      <w:pPr>
        <w:pStyle w:val="exampleabc"/>
        <w:tabs>
          <w:tab w:val="left" w:pos="3240"/>
        </w:tabs>
      </w:pPr>
      <w:r w:rsidRPr="007467F2">
        <w:tab/>
      </w:r>
      <w:r w:rsidRPr="007467F2">
        <w:tab/>
        <w:t>Beni</w:t>
      </w:r>
      <w:r w:rsidR="00C87E45" w:rsidRPr="00872138">
        <w:rPr>
          <w:vertAlign w:val="superscript"/>
        </w:rPr>
        <w:t>L</w:t>
      </w:r>
      <w:r w:rsidRPr="00EF44F9">
        <w:t>-g</w:t>
      </w:r>
      <w:r w:rsidRPr="007467F2">
        <w:t>o</w:t>
      </w:r>
      <w:r w:rsidRPr="00EF44F9">
        <w:t>-V</w:t>
      </w:r>
      <w:r w:rsidRPr="007467F2">
        <w:t>blN</w:t>
      </w:r>
      <w:r w:rsidRPr="007467F2">
        <w:tab/>
      </w:r>
      <w:r w:rsidRPr="007467F2">
        <w:rPr>
          <w:b/>
        </w:rPr>
        <w:t>want</w:t>
      </w:r>
      <w:r w:rsidRPr="007467F2">
        <w:t>.</w:t>
      </w:r>
      <w:r w:rsidR="00DB03D7">
        <w:t>Ipfv</w:t>
      </w:r>
      <w:r w:rsidRPr="00EF44F9">
        <w:t>-1</w:t>
      </w:r>
      <w:r w:rsidR="00D317C5">
        <w:t>SgSbj</w:t>
      </w:r>
    </w:p>
    <w:p w14:paraId="017DB170" w14:textId="4A5A6A4E" w:rsidR="00B013A1" w:rsidRPr="007467F2" w:rsidRDefault="00B013A1" w:rsidP="00B013A1">
      <w:pPr>
        <w:pStyle w:val="exampleabc"/>
      </w:pPr>
      <w:r w:rsidRPr="007467F2">
        <w:tab/>
      </w:r>
      <w:r w:rsidRPr="007467F2">
        <w:tab/>
      </w:r>
      <w:r w:rsidR="006F2285">
        <w:t>‘</w:t>
      </w:r>
      <w:r w:rsidRPr="007467F2">
        <w:t>I want (= would like) to go to Beni.</w:t>
      </w:r>
      <w:r w:rsidR="006F2285">
        <w:t>’</w:t>
      </w:r>
      <w:r w:rsidRPr="007467F2">
        <w:t xml:space="preserve"> (</w:t>
      </w:r>
      <w:r w:rsidRPr="003E5D8C">
        <w:rPr>
          <w:rFonts w:ascii="Doulos SIL" w:hAnsi="Doulos SIL"/>
          <w:i/>
          <w:color w:val="0000FF"/>
        </w:rPr>
        <w:t>bé:nì</w:t>
      </w:r>
      <w:r w:rsidRPr="007467F2">
        <w:t>)</w:t>
      </w:r>
    </w:p>
    <w:p w14:paraId="4E0CD261" w14:textId="77777777" w:rsidR="00B013A1" w:rsidRPr="007467F2" w:rsidRDefault="00B013A1" w:rsidP="00B013A1">
      <w:pPr>
        <w:pStyle w:val="exampleabc"/>
      </w:pPr>
    </w:p>
    <w:p w14:paraId="5CEFB206" w14:textId="45826848" w:rsidR="00B013A1" w:rsidRPr="007467F2" w:rsidRDefault="00B013A1" w:rsidP="005E0959">
      <w:pPr>
        <w:pStyle w:val="exampleabc"/>
        <w:keepNext/>
        <w:tabs>
          <w:tab w:val="left" w:pos="2340"/>
          <w:tab w:val="left" w:pos="4320"/>
          <w:tab w:val="left" w:pos="6300"/>
        </w:tabs>
      </w:pPr>
      <w:r w:rsidRPr="007467F2">
        <w:tab/>
        <w:t>b.</w:t>
      </w:r>
      <w:r w:rsidRPr="007467F2">
        <w:tab/>
      </w:r>
      <w:r w:rsidRPr="003E5D8C">
        <w:rPr>
          <w:rFonts w:ascii="Doulos SIL" w:hAnsi="Doulos SIL"/>
          <w:i/>
          <w:color w:val="0000FF"/>
        </w:rPr>
        <w:t>núwⁿɔ̀yⁿ</w:t>
      </w:r>
      <w:r w:rsidRPr="003E5D8C">
        <w:rPr>
          <w:rFonts w:ascii="Doulos SIL" w:hAnsi="Doulos SIL"/>
          <w:i/>
          <w:color w:val="0000FF"/>
        </w:rPr>
        <w:tab/>
        <w:t>bù:rù</w:t>
      </w:r>
      <w:r w:rsidRPr="003E5D8C">
        <w:rPr>
          <w:rFonts w:ascii="Doulos SIL" w:hAnsi="Doulos SIL"/>
          <w:i/>
          <w:color w:val="0000FF"/>
        </w:rPr>
        <w:noBreakHyphen/>
        <w:t>[ɲɛ̌</w:t>
      </w:r>
      <w:r w:rsidRPr="003E5D8C">
        <w:rPr>
          <w:rFonts w:ascii="Doulos SIL" w:hAnsi="Doulos SIL"/>
          <w:i/>
          <w:color w:val="0000FF"/>
        </w:rPr>
        <w:noBreakHyphen/>
        <w:t>ỳ</w:t>
      </w:r>
      <w:r w:rsidR="00C87E45" w:rsidRPr="003E5D8C">
        <w:rPr>
          <w:rFonts w:ascii="Doulos SIL" w:hAnsi="Doulos SIL"/>
          <w:i/>
          <w:color w:val="0000FF"/>
        </w:rPr>
        <w:t>ⁿ</w:t>
      </w:r>
      <w:r w:rsidRPr="003E5D8C">
        <w:rPr>
          <w:rFonts w:ascii="Doulos SIL" w:hAnsi="Doulos SIL"/>
          <w:i/>
          <w:color w:val="0000FF"/>
        </w:rPr>
        <w:t>]</w:t>
      </w:r>
      <w:r w:rsidRPr="003E5D8C">
        <w:rPr>
          <w:rFonts w:ascii="Doulos SIL" w:hAnsi="Doulos SIL"/>
          <w:i/>
          <w:color w:val="0000FF"/>
        </w:rPr>
        <w:tab/>
        <w:t>jɔ́rɔ́</w:t>
      </w:r>
      <w:r w:rsidRPr="003E5D8C">
        <w:rPr>
          <w:rFonts w:ascii="Doulos SIL" w:hAnsi="Doulos SIL"/>
          <w:i/>
          <w:color w:val="0000FF"/>
        </w:rPr>
        <w:noBreakHyphen/>
        <w:t>ẁ</w:t>
      </w:r>
      <w:r w:rsidRPr="003E5D8C">
        <w:rPr>
          <w:rFonts w:ascii="Doulos SIL" w:hAnsi="Doulos SIL"/>
          <w:i/>
          <w:color w:val="0000FF"/>
        </w:rPr>
        <w:tab/>
        <w:t>mà</w:t>
      </w:r>
    </w:p>
    <w:p w14:paraId="728D6CDD" w14:textId="41B39D81" w:rsidR="00B013A1" w:rsidRPr="007467F2" w:rsidRDefault="00B013A1" w:rsidP="005E0959">
      <w:pPr>
        <w:pStyle w:val="exampleabc"/>
        <w:keepNext/>
        <w:tabs>
          <w:tab w:val="left" w:pos="2340"/>
          <w:tab w:val="left" w:pos="4320"/>
          <w:tab w:val="left" w:pos="6300"/>
        </w:tabs>
      </w:pPr>
      <w:r w:rsidRPr="007467F2">
        <w:tab/>
      </w:r>
      <w:r w:rsidRPr="007467F2">
        <w:tab/>
        <w:t>now</w:t>
      </w:r>
      <w:r w:rsidRPr="007467F2">
        <w:tab/>
        <w:t>bread</w:t>
      </w:r>
      <w:r w:rsidR="00C87E45" w:rsidRPr="00872138">
        <w:rPr>
          <w:vertAlign w:val="superscript"/>
        </w:rPr>
        <w:t>L</w:t>
      </w:r>
      <w:r w:rsidRPr="00EF44F9">
        <w:t>-e</w:t>
      </w:r>
      <w:r w:rsidRPr="007467F2">
        <w:t>at</w:t>
      </w:r>
      <w:r w:rsidRPr="00EF44F9">
        <w:t>-V</w:t>
      </w:r>
      <w:r w:rsidRPr="007467F2">
        <w:t>blN</w:t>
      </w:r>
      <w:r w:rsidRPr="007467F2">
        <w:tab/>
      </w:r>
      <w:r w:rsidRPr="007467F2">
        <w:rPr>
          <w:b/>
        </w:rPr>
        <w:t>want</w:t>
      </w:r>
      <w:r w:rsidRPr="007467F2">
        <w:t>.</w:t>
      </w:r>
      <w:r w:rsidR="00DB03D7">
        <w:t>Ipfv</w:t>
      </w:r>
      <w:r w:rsidRPr="00EF44F9">
        <w:t>-2</w:t>
      </w:r>
      <w:r w:rsidR="00D317C5">
        <w:t>SgSbj</w:t>
      </w:r>
      <w:r w:rsidRPr="007467F2">
        <w:tab/>
        <w:t>Q</w:t>
      </w:r>
    </w:p>
    <w:p w14:paraId="36964E93" w14:textId="750A4277" w:rsidR="00B013A1" w:rsidRPr="007467F2" w:rsidRDefault="00B013A1" w:rsidP="00B013A1">
      <w:pPr>
        <w:pStyle w:val="exampleabc"/>
      </w:pPr>
      <w:r w:rsidRPr="007467F2">
        <w:tab/>
      </w:r>
      <w:r w:rsidRPr="007467F2">
        <w:tab/>
      </w:r>
      <w:r w:rsidR="006F2285">
        <w:t>‘</w:t>
      </w:r>
      <w:r w:rsidRPr="007467F2">
        <w:t xml:space="preserve">Do </w:t>
      </w:r>
      <w:r w:rsidRPr="004D591B">
        <w:t>you-Sg</w:t>
      </w:r>
      <w:r w:rsidRPr="007467F2">
        <w:t xml:space="preserve"> want to eat some bread now?</w:t>
      </w:r>
      <w:r w:rsidR="006F2285">
        <w:t>’</w:t>
      </w:r>
      <w:r w:rsidRPr="007467F2">
        <w:t xml:space="preserve"> (</w:t>
      </w:r>
      <w:r w:rsidRPr="003E5D8C">
        <w:rPr>
          <w:rFonts w:ascii="Doulos SIL" w:hAnsi="Doulos SIL"/>
          <w:i/>
          <w:color w:val="0000FF"/>
        </w:rPr>
        <w:t>bú:rù</w:t>
      </w:r>
      <w:r w:rsidRPr="007467F2">
        <w:t>)</w:t>
      </w:r>
    </w:p>
    <w:p w14:paraId="3F5133A5" w14:textId="77777777" w:rsidR="00B013A1" w:rsidRPr="007467F2" w:rsidRDefault="00B013A1" w:rsidP="00B013A1">
      <w:pPr>
        <w:pStyle w:val="exampleabc"/>
      </w:pPr>
    </w:p>
    <w:p w14:paraId="29371D68" w14:textId="77777777" w:rsidR="00B013A1" w:rsidRPr="007467F2" w:rsidRDefault="00B013A1" w:rsidP="00B013A1">
      <w:pPr>
        <w:pStyle w:val="exampleabc"/>
        <w:tabs>
          <w:tab w:val="left" w:pos="2160"/>
          <w:tab w:val="left" w:pos="3600"/>
        </w:tabs>
      </w:pPr>
      <w:r w:rsidRPr="007467F2">
        <w:tab/>
        <w:t>c.</w:t>
      </w:r>
      <w:r w:rsidRPr="007467F2">
        <w:tab/>
      </w:r>
      <w:r w:rsidRPr="003E5D8C">
        <w:rPr>
          <w:rFonts w:ascii="Doulos SIL" w:hAnsi="Doulos SIL"/>
          <w:i/>
          <w:color w:val="0000FF"/>
        </w:rPr>
        <w:t>[í=ǹ</w:t>
      </w:r>
      <w:r w:rsidRPr="003E5D8C">
        <w:rPr>
          <w:rFonts w:ascii="Doulos SIL" w:hAnsi="Doulos SIL"/>
          <w:i/>
          <w:color w:val="0000FF"/>
        </w:rPr>
        <w:tab/>
        <w:t>jìy</w:t>
      </w:r>
      <w:r w:rsidRPr="003E5D8C">
        <w:rPr>
          <w:rFonts w:ascii="Doulos SIL" w:hAnsi="Doulos SIL"/>
          <w:i/>
          <w:color w:val="0000FF"/>
        </w:rPr>
        <w:noBreakHyphen/>
        <w:t>î:]</w:t>
      </w:r>
      <w:r w:rsidRPr="003E5D8C">
        <w:rPr>
          <w:rFonts w:ascii="Doulos SIL" w:hAnsi="Doulos SIL"/>
          <w:i/>
          <w:color w:val="0000FF"/>
        </w:rPr>
        <w:tab/>
        <w:t>jɔ̀rɔ̀</w:t>
      </w:r>
      <w:r w:rsidRPr="003E5D8C">
        <w:rPr>
          <w:rFonts w:ascii="Doulos SIL" w:hAnsi="Doulos SIL"/>
          <w:i/>
          <w:color w:val="0000FF"/>
        </w:rPr>
        <w:noBreakHyphen/>
      </w:r>
      <w:r w:rsidRPr="003E5D8C">
        <w:rPr>
          <w:rFonts w:ascii="Doulos SIL" w:hAnsi="Doulos SIL"/>
          <w:i/>
          <w:color w:val="0000FF"/>
        </w:rPr>
        <w:sym w:font="Symbol" w:char="F0C6"/>
      </w:r>
    </w:p>
    <w:p w14:paraId="426FD7CD" w14:textId="287F5CFD" w:rsidR="00B013A1" w:rsidRPr="007467F2" w:rsidRDefault="00B013A1" w:rsidP="00B013A1">
      <w:pPr>
        <w:pStyle w:val="exampleabc"/>
        <w:tabs>
          <w:tab w:val="left" w:pos="2160"/>
          <w:tab w:val="left" w:pos="3600"/>
        </w:tabs>
      </w:pPr>
      <w:r w:rsidRPr="007467F2">
        <w:tab/>
      </w:r>
      <w:r w:rsidRPr="007467F2">
        <w:tab/>
      </w:r>
      <w:r w:rsidRPr="00EF44F9">
        <w:t>[1</w:t>
      </w:r>
      <w:r w:rsidR="00D317C5">
        <w:t>SgObj</w:t>
      </w:r>
      <w:r w:rsidRPr="007467F2">
        <w:tab/>
        <w:t>kill</w:t>
      </w:r>
      <w:r w:rsidRPr="00EF44F9">
        <w:t>-V</w:t>
      </w:r>
      <w:r w:rsidRPr="007467F2">
        <w:t>bl</w:t>
      </w:r>
      <w:r w:rsidRPr="00EF44F9">
        <w:t>N]</w:t>
      </w:r>
      <w:r w:rsidRPr="007467F2">
        <w:tab/>
      </w:r>
      <w:r w:rsidRPr="007467F2">
        <w:rPr>
          <w:b/>
        </w:rPr>
        <w:t>want</w:t>
      </w:r>
      <w:r w:rsidR="00DB03D7">
        <w:t>.Pfv</w:t>
      </w:r>
      <w:r w:rsidRPr="00EF44F9">
        <w:t>-3</w:t>
      </w:r>
      <w:r w:rsidR="00D317C5">
        <w:t>SgSbj</w:t>
      </w:r>
    </w:p>
    <w:p w14:paraId="57B6B614" w14:textId="609A815E" w:rsidR="00B013A1" w:rsidRPr="007467F2" w:rsidRDefault="00B013A1" w:rsidP="00B013A1">
      <w:pPr>
        <w:pStyle w:val="exampleabc"/>
      </w:pPr>
      <w:r w:rsidRPr="007467F2">
        <w:tab/>
      </w:r>
      <w:r w:rsidRPr="007467F2">
        <w:tab/>
      </w:r>
      <w:r w:rsidR="006F2285">
        <w:t>‘</w:t>
      </w:r>
      <w:r w:rsidRPr="007467F2">
        <w:t>He/She wanted (= tried) to kill me.</w:t>
      </w:r>
      <w:r w:rsidR="006F2285">
        <w:t>’</w:t>
      </w:r>
    </w:p>
    <w:p w14:paraId="1773F89B" w14:textId="77777777" w:rsidR="00B013A1" w:rsidRPr="00986AA2" w:rsidRDefault="00B013A1"/>
    <w:p w14:paraId="571515E5" w14:textId="62A0D161" w:rsidR="00B013A1" w:rsidRPr="00986AA2" w:rsidRDefault="00B013A1">
      <w:r w:rsidRPr="00986AA2">
        <w:t xml:space="preserve">With different subjects, the verb of the complement takes </w:t>
      </w:r>
      <w:r w:rsidR="00C07E65">
        <w:t>imperfective</w:t>
      </w:r>
      <w:r w:rsidRPr="00986AA2">
        <w:t xml:space="preserve"> form and ends with </w:t>
      </w:r>
      <w:r w:rsidRPr="003E5D8C">
        <w:rPr>
          <w:rFonts w:ascii="Doulos SIL" w:hAnsi="Doulos SIL"/>
          <w:i/>
          <w:color w:val="0000FF"/>
        </w:rPr>
        <w:noBreakHyphen/>
        <w:t>m̀</w:t>
      </w:r>
      <w:r w:rsidRPr="00986AA2">
        <w:t>, for all person</w:t>
      </w:r>
      <w:r w:rsidRPr="00EF44F9">
        <w:t>-n</w:t>
      </w:r>
      <w:r w:rsidRPr="00986AA2">
        <w:t xml:space="preserve">umber categories of subject. The </w:t>
      </w:r>
      <w:r w:rsidRPr="003E5D8C">
        <w:rPr>
          <w:rFonts w:ascii="Doulos SIL" w:hAnsi="Doulos SIL"/>
          <w:i/>
          <w:color w:val="0000FF"/>
        </w:rPr>
        <w:noBreakHyphen/>
        <w:t>m̀</w:t>
      </w:r>
      <w:r w:rsidRPr="00986AA2">
        <w:t xml:space="preserve"> could be taken as the </w:t>
      </w:r>
      <w:r w:rsidR="008632B9">
        <w:t>inanimate</w:t>
      </w:r>
      <w:r w:rsidRPr="00986AA2">
        <w:t xml:space="preserve"> </w:t>
      </w:r>
      <w:r w:rsidR="00C07E65">
        <w:t>imperfective</w:t>
      </w:r>
      <w:r w:rsidRPr="00986AA2">
        <w:t xml:space="preserve"> </w:t>
      </w:r>
      <w:r w:rsidR="003E1B9A">
        <w:t>particip</w:t>
      </w:r>
      <w:r w:rsidRPr="00986AA2">
        <w:t xml:space="preserve">ial suffix </w:t>
      </w:r>
      <w:r w:rsidRPr="003E5D8C">
        <w:rPr>
          <w:rFonts w:ascii="Doulos SIL" w:hAnsi="Doulos SIL"/>
          <w:i/>
          <w:color w:val="0000FF"/>
        </w:rPr>
        <w:noBreakHyphen/>
        <w:t>m̀</w:t>
      </w:r>
      <w:r w:rsidRPr="00986AA2">
        <w:t xml:space="preserve">, or else as </w:t>
      </w:r>
      <w:r w:rsidR="00C54405">
        <w:t>a</w:t>
      </w:r>
      <w:r w:rsidRPr="00986AA2">
        <w:t xml:space="preserve"> 3Sg subject </w:t>
      </w:r>
      <w:r w:rsidR="00C07E65">
        <w:t>imperfective</w:t>
      </w:r>
      <w:r w:rsidRPr="00986AA2">
        <w:t xml:space="preserve"> suffix </w:t>
      </w:r>
      <w:r w:rsidRPr="003E5D8C">
        <w:rPr>
          <w:rFonts w:ascii="Doulos SIL" w:hAnsi="Doulos SIL"/>
          <w:i/>
          <w:color w:val="0000FF"/>
        </w:rPr>
        <w:noBreakHyphen/>
        <w:t>m̀</w:t>
      </w:r>
      <w:r w:rsidRPr="00986AA2">
        <w:t xml:space="preserve"> that has generalized in this construction to all subject categories. A pronominal subject in the complement is expressed as a preparticipial pronoun.</w:t>
      </w:r>
    </w:p>
    <w:p w14:paraId="5EF5C5E2" w14:textId="77777777" w:rsidR="00B013A1" w:rsidRPr="007754EA" w:rsidRDefault="00B013A1" w:rsidP="00B013A1">
      <w:pPr>
        <w:pStyle w:val="exampleabc"/>
      </w:pPr>
    </w:p>
    <w:p w14:paraId="15B56B30" w14:textId="77777777" w:rsidR="00B013A1" w:rsidRPr="007754EA" w:rsidRDefault="00B013A1" w:rsidP="00E210C5">
      <w:pPr>
        <w:pStyle w:val="exampleabc"/>
        <w:tabs>
          <w:tab w:val="left" w:pos="1800"/>
          <w:tab w:val="left" w:pos="2430"/>
          <w:tab w:val="left" w:pos="3330"/>
          <w:tab w:val="left" w:pos="5040"/>
        </w:tabs>
      </w:pPr>
      <w:r w:rsidRPr="007754EA">
        <w:t>(582)</w:t>
      </w:r>
      <w:r w:rsidRPr="007754EA">
        <w:tab/>
        <w:t>a.</w:t>
      </w:r>
      <w:r w:rsidRPr="007754EA">
        <w:tab/>
      </w:r>
      <w:r w:rsidRPr="003E5D8C">
        <w:rPr>
          <w:rFonts w:ascii="Doulos SIL" w:hAnsi="Doulos SIL"/>
          <w:i/>
          <w:color w:val="0000FF"/>
        </w:rPr>
        <w:t>[[ɛ́rⁿɛ́</w:t>
      </w:r>
      <w:r w:rsidRPr="003E5D8C">
        <w:rPr>
          <w:rFonts w:ascii="Doulos SIL" w:hAnsi="Doulos SIL"/>
          <w:i/>
          <w:color w:val="0000FF"/>
        </w:rPr>
        <w:tab/>
        <w:t>ɲâyⁿ]</w:t>
      </w:r>
      <w:r w:rsidRPr="003E5D8C">
        <w:rPr>
          <w:rFonts w:ascii="Doulos SIL" w:hAnsi="Doulos SIL"/>
          <w:i/>
          <w:color w:val="0000FF"/>
        </w:rPr>
        <w:tab/>
        <w:t>í</w:t>
      </w:r>
      <w:r w:rsidRPr="003E5D8C">
        <w:rPr>
          <w:rFonts w:ascii="Doulos SIL" w:hAnsi="Doulos SIL"/>
          <w:i/>
          <w:color w:val="0000FF"/>
        </w:rPr>
        <w:tab/>
        <w:t>ló</w:t>
      </w:r>
      <w:r w:rsidRPr="003E5D8C">
        <w:rPr>
          <w:rFonts w:ascii="Doulos SIL" w:hAnsi="Doulos SIL"/>
          <w:i/>
          <w:color w:val="0000FF"/>
        </w:rPr>
        <w:noBreakHyphen/>
        <w:t>m̀]</w:t>
      </w:r>
      <w:r w:rsidRPr="003E5D8C">
        <w:rPr>
          <w:rFonts w:ascii="Doulos SIL" w:hAnsi="Doulos SIL"/>
          <w:i/>
          <w:color w:val="0000FF"/>
        </w:rPr>
        <w:tab/>
        <w:t>jɔ́rɔ́</w:t>
      </w:r>
      <w:r w:rsidRPr="003E5D8C">
        <w:rPr>
          <w:rFonts w:ascii="Doulos SIL" w:hAnsi="Doulos SIL"/>
          <w:i/>
          <w:color w:val="0000FF"/>
        </w:rPr>
        <w:noBreakHyphen/>
        <w:t>m̀</w:t>
      </w:r>
    </w:p>
    <w:p w14:paraId="6BDDBC1E" w14:textId="59B0E923" w:rsidR="00B013A1" w:rsidRPr="007754EA" w:rsidRDefault="00B013A1" w:rsidP="00E210C5">
      <w:pPr>
        <w:pStyle w:val="exampleabc"/>
        <w:tabs>
          <w:tab w:val="left" w:pos="1800"/>
          <w:tab w:val="left" w:pos="2430"/>
          <w:tab w:val="left" w:pos="3330"/>
          <w:tab w:val="left" w:pos="5040"/>
        </w:tabs>
      </w:pPr>
      <w:r w:rsidRPr="007754EA">
        <w:tab/>
      </w:r>
      <w:r w:rsidRPr="007754EA">
        <w:tab/>
      </w:r>
      <w:r w:rsidRPr="00EF44F9">
        <w:t>[[3</w:t>
      </w:r>
      <w:r w:rsidRPr="007754EA">
        <w:t>Sg</w:t>
      </w:r>
      <w:r w:rsidRPr="007754EA">
        <w:tab/>
        <w:t>wit</w:t>
      </w:r>
      <w:r w:rsidRPr="00EF44F9">
        <w:t>h]</w:t>
      </w:r>
      <w:r w:rsidRPr="007754EA">
        <w:tab/>
        <w:t>1</w:t>
      </w:r>
      <w:r w:rsidR="00D317C5">
        <w:t>SgSbj</w:t>
      </w:r>
      <w:r w:rsidRPr="007754EA">
        <w:tab/>
        <w:t>go.</w:t>
      </w:r>
      <w:r w:rsidR="00DB03D7">
        <w:t>Ipfv</w:t>
      </w:r>
      <w:r w:rsidRPr="00EF44F9">
        <w:t>-P</w:t>
      </w:r>
      <w:r w:rsidRPr="007754EA">
        <w:t>pl.Ina</w:t>
      </w:r>
      <w:r w:rsidRPr="00EF44F9">
        <w:t>n]</w:t>
      </w:r>
      <w:r w:rsidRPr="007754EA">
        <w:tab/>
      </w:r>
      <w:r w:rsidRPr="00037589">
        <w:rPr>
          <w:b/>
        </w:rPr>
        <w:t>want</w:t>
      </w:r>
      <w:r w:rsidRPr="00EF44F9">
        <w:t>-</w:t>
      </w:r>
      <w:r w:rsidR="00DB03D7">
        <w:t>Ipfv</w:t>
      </w:r>
      <w:r w:rsidRPr="007754EA">
        <w:t>.3</w:t>
      </w:r>
      <w:r w:rsidR="00D317C5">
        <w:t>SgSbj</w:t>
      </w:r>
    </w:p>
    <w:p w14:paraId="3486C721" w14:textId="1CE8DA0E" w:rsidR="00B013A1" w:rsidRPr="007754EA" w:rsidRDefault="00B013A1" w:rsidP="00B013A1">
      <w:pPr>
        <w:pStyle w:val="exampleabc"/>
      </w:pPr>
      <w:r w:rsidRPr="007754EA">
        <w:tab/>
      </w:r>
      <w:r w:rsidRPr="007754EA">
        <w:tab/>
      </w:r>
      <w:r w:rsidR="006F2285">
        <w:t>‘</w:t>
      </w:r>
      <w:r w:rsidRPr="007754EA">
        <w:t>He wants me to go with him.</w:t>
      </w:r>
      <w:r w:rsidR="006F2285">
        <w:t>’</w:t>
      </w:r>
    </w:p>
    <w:p w14:paraId="31921D1F" w14:textId="77777777" w:rsidR="00B013A1" w:rsidRPr="007754EA" w:rsidRDefault="00B013A1" w:rsidP="00B013A1">
      <w:pPr>
        <w:pStyle w:val="exampleabc"/>
      </w:pPr>
    </w:p>
    <w:p w14:paraId="4D7409D3" w14:textId="77777777" w:rsidR="00B013A1" w:rsidRPr="007754EA" w:rsidRDefault="00B013A1" w:rsidP="00E210C5">
      <w:pPr>
        <w:pStyle w:val="exampleabc"/>
        <w:tabs>
          <w:tab w:val="left" w:pos="2250"/>
          <w:tab w:val="left" w:pos="3330"/>
          <w:tab w:val="left" w:pos="5040"/>
        </w:tabs>
      </w:pPr>
      <w:r w:rsidRPr="007754EA">
        <w:tab/>
        <w:t>b.</w:t>
      </w:r>
      <w:r w:rsidRPr="007754EA">
        <w:tab/>
      </w:r>
      <w:r w:rsidRPr="003E5D8C">
        <w:rPr>
          <w:rFonts w:ascii="Doulos SIL" w:hAnsi="Doulos SIL"/>
          <w:i/>
          <w:color w:val="0000FF"/>
        </w:rPr>
        <w:t>[ɲa᷈y</w:t>
      </w:r>
      <w:r w:rsidRPr="003E5D8C">
        <w:rPr>
          <w:rFonts w:ascii="Doulos SIL" w:hAnsi="Doulos SIL"/>
          <w:i/>
          <w:color w:val="0000FF"/>
        </w:rPr>
        <w:tab/>
        <w:t>bû:</w:t>
      </w:r>
      <w:r w:rsidRPr="003E5D8C">
        <w:rPr>
          <w:rFonts w:ascii="Doulos SIL" w:hAnsi="Doulos SIL"/>
          <w:i/>
          <w:color w:val="0000FF"/>
        </w:rPr>
        <w:tab/>
        <w:t>ló</w:t>
      </w:r>
      <w:r w:rsidRPr="003E5D8C">
        <w:rPr>
          <w:rFonts w:ascii="Doulos SIL" w:hAnsi="Doulos SIL"/>
          <w:i/>
          <w:color w:val="0000FF"/>
        </w:rPr>
        <w:noBreakHyphen/>
        <w:t>m̀]</w:t>
      </w:r>
      <w:r w:rsidRPr="003E5D8C">
        <w:rPr>
          <w:rFonts w:ascii="Doulos SIL" w:hAnsi="Doulos SIL"/>
          <w:i/>
          <w:color w:val="0000FF"/>
        </w:rPr>
        <w:tab/>
        <w:t>jɔ́rɔ́</w:t>
      </w:r>
      <w:r w:rsidRPr="003E5D8C">
        <w:rPr>
          <w:rFonts w:ascii="Doulos SIL" w:hAnsi="Doulos SIL"/>
          <w:i/>
          <w:color w:val="0000FF"/>
        </w:rPr>
        <w:noBreakHyphen/>
        <w:t>ỳ</w:t>
      </w:r>
    </w:p>
    <w:p w14:paraId="77A9BC24" w14:textId="3F395BA7" w:rsidR="00B013A1" w:rsidRPr="007754EA" w:rsidRDefault="00B013A1" w:rsidP="00E210C5">
      <w:pPr>
        <w:pStyle w:val="exampleabc"/>
        <w:tabs>
          <w:tab w:val="left" w:pos="2250"/>
          <w:tab w:val="left" w:pos="3330"/>
          <w:tab w:val="left" w:pos="5040"/>
        </w:tabs>
      </w:pPr>
      <w:r w:rsidRPr="007754EA">
        <w:tab/>
      </w:r>
      <w:r w:rsidRPr="007754EA">
        <w:tab/>
      </w:r>
      <w:r w:rsidRPr="00EF44F9">
        <w:t>[1</w:t>
      </w:r>
      <w:r w:rsidRPr="007754EA">
        <w:t>Sg.with</w:t>
      </w:r>
      <w:r w:rsidRPr="007754EA">
        <w:tab/>
        <w:t>3</w:t>
      </w:r>
      <w:r w:rsidR="00D317C5">
        <w:t>PlSbj</w:t>
      </w:r>
      <w:r w:rsidRPr="007754EA">
        <w:tab/>
        <w:t>go.</w:t>
      </w:r>
      <w:r w:rsidR="00DB03D7">
        <w:t>Ipfv</w:t>
      </w:r>
      <w:r w:rsidRPr="00EF44F9">
        <w:t>-P</w:t>
      </w:r>
      <w:r w:rsidRPr="007754EA">
        <w:t>pl.Ina</w:t>
      </w:r>
      <w:r w:rsidRPr="00EF44F9">
        <w:t>n]</w:t>
      </w:r>
      <w:r w:rsidRPr="007754EA">
        <w:tab/>
      </w:r>
      <w:r w:rsidRPr="00037589">
        <w:rPr>
          <w:b/>
        </w:rPr>
        <w:t>want</w:t>
      </w:r>
      <w:r w:rsidRPr="007754EA">
        <w:t>.</w:t>
      </w:r>
      <w:r w:rsidR="00DB03D7">
        <w:t>Ipfv</w:t>
      </w:r>
      <w:r w:rsidRPr="00EF44F9">
        <w:t>-1</w:t>
      </w:r>
      <w:r w:rsidR="00D317C5">
        <w:t>SgSbj</w:t>
      </w:r>
    </w:p>
    <w:p w14:paraId="45A39EC6" w14:textId="1C0C07F0" w:rsidR="00B013A1" w:rsidRPr="007754EA" w:rsidRDefault="00B013A1" w:rsidP="00B013A1">
      <w:pPr>
        <w:pStyle w:val="exampleabc"/>
      </w:pPr>
      <w:r w:rsidRPr="007754EA">
        <w:tab/>
      </w:r>
      <w:r w:rsidRPr="007754EA">
        <w:tab/>
      </w:r>
      <w:r w:rsidR="006F2285">
        <w:t>‘</w:t>
      </w:r>
      <w:r w:rsidRPr="007754EA">
        <w:t>I want them to go with me.</w:t>
      </w:r>
      <w:r w:rsidR="006F2285">
        <w:t>’</w:t>
      </w:r>
    </w:p>
    <w:p w14:paraId="310EE8C6" w14:textId="77777777" w:rsidR="00B013A1" w:rsidRPr="007754EA" w:rsidRDefault="00B013A1"/>
    <w:p w14:paraId="2404BB6A" w14:textId="0E1934C3" w:rsidR="00B013A1" w:rsidRPr="007754EA" w:rsidRDefault="00B013A1">
      <w:r w:rsidRPr="007754EA">
        <w:t>There is a less common near</w:t>
      </w:r>
      <w:r w:rsidRPr="00EF44F9">
        <w:t>-s</w:t>
      </w:r>
      <w:r w:rsidRPr="007754EA">
        <w:t xml:space="preserve">ynonym </w:t>
      </w:r>
      <w:r w:rsidRPr="003E5D8C">
        <w:rPr>
          <w:rFonts w:ascii="Doulos SIL" w:hAnsi="Doulos SIL"/>
          <w:i/>
          <w:color w:val="0000FF"/>
        </w:rPr>
        <w:t>má:</w:t>
      </w:r>
      <w:r w:rsidRPr="003E5D8C">
        <w:rPr>
          <w:rFonts w:ascii="Doulos SIL" w:hAnsi="Doulos SIL"/>
          <w:i/>
          <w:color w:val="0000FF"/>
        </w:rPr>
        <w:noBreakHyphen/>
        <w:t>yí</w:t>
      </w:r>
      <w:r w:rsidRPr="003E5D8C">
        <w:rPr>
          <w:rFonts w:ascii="Doulos SIL" w:hAnsi="Doulos SIL"/>
          <w:i/>
          <w:color w:val="0000FF"/>
        </w:rPr>
        <w:noBreakHyphen/>
      </w:r>
      <w:r w:rsidRPr="00690A74">
        <w:t xml:space="preserve"> or </w:t>
      </w:r>
      <w:r w:rsidRPr="003E5D8C">
        <w:rPr>
          <w:rFonts w:ascii="Doulos SIL" w:hAnsi="Doulos SIL"/>
          <w:i/>
          <w:color w:val="0000FF"/>
        </w:rPr>
        <w:t>m</w:t>
      </w:r>
      <w:r w:rsidRPr="003E5D8C">
        <w:rPr>
          <w:rFonts w:ascii="Doulos SIL" w:hAnsi="Doulos SIL"/>
          <w:i/>
          <w:color w:val="0000FF"/>
          <w:vertAlign w:val="superscript"/>
        </w:rPr>
        <w:t>b</w:t>
      </w:r>
      <w:r w:rsidRPr="003E5D8C">
        <w:rPr>
          <w:rFonts w:ascii="Doulos SIL" w:hAnsi="Doulos SIL"/>
          <w:i/>
          <w:color w:val="0000FF"/>
        </w:rPr>
        <w:t>á:</w:t>
      </w:r>
      <w:r w:rsidRPr="003E5D8C">
        <w:rPr>
          <w:rFonts w:ascii="Doulos SIL" w:hAnsi="Doulos SIL"/>
          <w:i/>
          <w:color w:val="0000FF"/>
        </w:rPr>
        <w:noBreakHyphen/>
        <w:t>yí</w:t>
      </w:r>
      <w:r w:rsidRPr="003E5D8C">
        <w:rPr>
          <w:rFonts w:ascii="Doulos SIL" w:hAnsi="Doulos SIL"/>
          <w:i/>
          <w:color w:val="0000FF"/>
        </w:rPr>
        <w:noBreakHyphen/>
      </w:r>
      <w:r w:rsidRPr="007754EA">
        <w:t xml:space="preserve"> </w:t>
      </w:r>
      <w:r w:rsidR="006F2285">
        <w:t>‘</w:t>
      </w:r>
      <w:r w:rsidRPr="007754EA">
        <w:t>wish for, want (sth)</w:t>
      </w:r>
      <w:r w:rsidR="006F2285">
        <w:t>’</w:t>
      </w:r>
      <w:r w:rsidRPr="007754EA">
        <w:t xml:space="preserve">, which is used with NP (not clausal) complement. There is a related noun </w:t>
      </w:r>
      <w:r w:rsidRPr="003E5D8C">
        <w:rPr>
          <w:rFonts w:ascii="Doulos SIL" w:hAnsi="Doulos SIL"/>
          <w:i/>
          <w:color w:val="0000FF"/>
        </w:rPr>
        <w:t>m̀bâ:</w:t>
      </w:r>
      <w:r w:rsidRPr="007754EA">
        <w:t xml:space="preserve"> </w:t>
      </w:r>
      <w:r w:rsidR="006F2285">
        <w:t>‘</w:t>
      </w:r>
      <w:r w:rsidRPr="007754EA">
        <w:t>what one wants</w:t>
      </w:r>
      <w:r w:rsidR="006F2285">
        <w:t>’</w:t>
      </w:r>
      <w:r w:rsidRPr="007754EA">
        <w:t>.</w:t>
      </w:r>
    </w:p>
    <w:p w14:paraId="64968FEC" w14:textId="4CEA221B" w:rsidR="00B013A1" w:rsidRPr="007754EA" w:rsidRDefault="00B013A1">
      <w:r w:rsidRPr="007754EA">
        <w:tab/>
        <w:t xml:space="preserve">The negative </w:t>
      </w:r>
      <w:r w:rsidR="006F2285">
        <w:t>‘</w:t>
      </w:r>
      <w:r w:rsidRPr="007754EA">
        <w:t>not want</w:t>
      </w:r>
      <w:r w:rsidR="006F2285">
        <w:t>’</w:t>
      </w:r>
      <w:r w:rsidRPr="007754EA">
        <w:t xml:space="preserve"> verb is </w:t>
      </w:r>
      <w:r w:rsidRPr="003E5D8C">
        <w:rPr>
          <w:rFonts w:ascii="Doulos SIL" w:hAnsi="Doulos SIL"/>
          <w:i/>
          <w:color w:val="0000FF"/>
        </w:rPr>
        <w:t>mì</w:t>
      </w:r>
      <w:r w:rsidRPr="003E5D8C">
        <w:rPr>
          <w:rFonts w:ascii="Doulos SIL" w:hAnsi="Doulos SIL"/>
          <w:i/>
          <w:color w:val="0000FF"/>
        </w:rPr>
        <w:noBreakHyphen/>
        <w:t>rá</w:t>
      </w:r>
      <w:r w:rsidRPr="003E5D8C">
        <w:rPr>
          <w:rFonts w:ascii="Doulos SIL" w:hAnsi="Doulos SIL"/>
          <w:i/>
          <w:color w:val="0000FF"/>
        </w:rPr>
        <w:noBreakHyphen/>
      </w:r>
      <w:r w:rsidRPr="007754EA">
        <w:t xml:space="preserve"> (the expected #</w:t>
      </w:r>
      <w:r w:rsidRPr="003E5D8C">
        <w:rPr>
          <w:rFonts w:ascii="Doulos SIL" w:hAnsi="Doulos SIL"/>
          <w:i/>
          <w:color w:val="0000FF"/>
        </w:rPr>
        <w:t>jɔ́rɔ́</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7754EA">
        <w:t xml:space="preserve"> is ungrammatical) The segmentation is not transparent, but I will put the morpheme break in on the assumption that native speakers can discern a similarity to </w:t>
      </w:r>
      <w:r w:rsidR="005152E2">
        <w:t>stative</w:t>
      </w:r>
      <w:r w:rsidRPr="007754EA">
        <w:t xml:space="preserve"> </w:t>
      </w:r>
      <w:r w:rsidR="00180792">
        <w:t>negative</w:t>
      </w:r>
      <w:r w:rsidRPr="007754EA">
        <w:t xml:space="preserve"> clitic </w:t>
      </w:r>
      <w:r w:rsidRPr="003E5D8C">
        <w:rPr>
          <w:rFonts w:ascii="Doulos SIL" w:hAnsi="Doulos SIL"/>
          <w:i/>
          <w:color w:val="0000FF"/>
        </w:rPr>
        <w:t>=rá</w:t>
      </w:r>
      <w:r w:rsidRPr="003E5D8C">
        <w:rPr>
          <w:rFonts w:ascii="Doulos SIL" w:hAnsi="Doulos SIL"/>
          <w:i/>
          <w:color w:val="0000FF"/>
        </w:rPr>
        <w:noBreakHyphen/>
      </w:r>
      <w:r w:rsidRPr="007754EA">
        <w:t>. Nasalization</w:t>
      </w:r>
      <w:r w:rsidRPr="00EF44F9">
        <w:t>-S</w:t>
      </w:r>
      <w:r w:rsidRPr="007754EA">
        <w:t>preading does not apply to the rhotic, suggesting an internal reconstruction *</w:t>
      </w:r>
      <w:r w:rsidRPr="00F873BF">
        <w:rPr>
          <w:rFonts w:ascii="Doulos SIL" w:hAnsi="Doulos SIL"/>
          <w:color w:val="008000"/>
        </w:rPr>
        <w:t>m̀bì</w:t>
      </w:r>
      <w:r w:rsidRPr="00F873BF">
        <w:rPr>
          <w:rFonts w:ascii="Doulos SIL" w:hAnsi="Doulos SIL"/>
          <w:color w:val="008000"/>
        </w:rPr>
        <w:noBreakHyphen/>
        <w:t>rá</w:t>
      </w:r>
      <w:r w:rsidRPr="00F873BF">
        <w:rPr>
          <w:rFonts w:ascii="Doulos SIL" w:hAnsi="Doulos SIL"/>
          <w:color w:val="008000"/>
        </w:rPr>
        <w:noBreakHyphen/>
      </w:r>
      <w:r w:rsidRPr="007754EA">
        <w:t xml:space="preserve">, which is supported by e.g. Bankan Tey </w:t>
      </w:r>
      <w:r w:rsidRPr="0013437C">
        <w:rPr>
          <w:rFonts w:ascii="Doulos SIL" w:hAnsi="Doulos SIL"/>
          <w:i/>
          <w:color w:val="008000"/>
        </w:rPr>
        <w:t>m̀bì</w:t>
      </w:r>
      <w:r w:rsidRPr="0013437C">
        <w:rPr>
          <w:rFonts w:ascii="Doulos SIL" w:hAnsi="Doulos SIL"/>
          <w:i/>
          <w:color w:val="008000"/>
        </w:rPr>
        <w:noBreakHyphen/>
        <w:t>rá</w:t>
      </w:r>
      <w:r w:rsidRPr="0013437C">
        <w:rPr>
          <w:rFonts w:ascii="Doulos SIL" w:hAnsi="Doulos SIL"/>
          <w:i/>
          <w:color w:val="008000"/>
        </w:rPr>
        <w:noBreakHyphen/>
      </w:r>
      <w:r w:rsidRPr="007754EA">
        <w:t>.</w:t>
      </w:r>
    </w:p>
    <w:p w14:paraId="7F1C3655" w14:textId="25165AF8" w:rsidR="00B013A1" w:rsidRPr="007754EA" w:rsidRDefault="00B013A1">
      <w:r w:rsidRPr="007754EA">
        <w:tab/>
      </w:r>
      <w:r w:rsidRPr="003E5D8C">
        <w:rPr>
          <w:rFonts w:ascii="Doulos SIL" w:hAnsi="Doulos SIL"/>
          <w:i/>
          <w:color w:val="0000FF"/>
        </w:rPr>
        <w:t>mì</w:t>
      </w:r>
      <w:r w:rsidRPr="003E5D8C">
        <w:rPr>
          <w:rFonts w:ascii="Doulos SIL" w:hAnsi="Doulos SIL"/>
          <w:i/>
          <w:color w:val="0000FF"/>
        </w:rPr>
        <w:noBreakHyphen/>
        <w:t>rá</w:t>
      </w:r>
      <w:r w:rsidRPr="003E5D8C">
        <w:rPr>
          <w:rFonts w:ascii="Doulos SIL" w:hAnsi="Doulos SIL"/>
          <w:i/>
          <w:color w:val="0000FF"/>
        </w:rPr>
        <w:noBreakHyphen/>
      </w:r>
      <w:r w:rsidRPr="007754EA">
        <w:t xml:space="preserve"> occurs in the same syntactic constructions as positive </w:t>
      </w:r>
      <w:r w:rsidRPr="003E5D8C">
        <w:rPr>
          <w:rFonts w:ascii="Doulos SIL" w:hAnsi="Doulos SIL"/>
          <w:i/>
          <w:color w:val="0000FF"/>
        </w:rPr>
        <w:t>jɔ̀rɔ́</w:t>
      </w:r>
      <w:r w:rsidRPr="003E5D8C">
        <w:rPr>
          <w:rFonts w:ascii="Doulos SIL" w:hAnsi="Doulos SIL"/>
          <w:i/>
          <w:color w:val="0000FF"/>
        </w:rPr>
        <w:noBreakHyphen/>
      </w:r>
      <w:r w:rsidRPr="007754EA">
        <w:t xml:space="preserve">, as just described: for same subject a </w:t>
      </w:r>
      <w:r w:rsidR="003E1B9A">
        <w:t>verbal noun</w:t>
      </w:r>
      <w:r w:rsidRPr="007754EA">
        <w:t xml:space="preserve"> complement (583a), for different subject an </w:t>
      </w:r>
      <w:r w:rsidR="00C07E65">
        <w:t>imperfective</w:t>
      </w:r>
      <w:r w:rsidRPr="007754EA">
        <w:t xml:space="preserve"> participial complement (583b).</w:t>
      </w:r>
    </w:p>
    <w:p w14:paraId="785D66C4" w14:textId="77777777" w:rsidR="00B013A1" w:rsidRPr="007754EA" w:rsidRDefault="00B013A1"/>
    <w:p w14:paraId="323C7234" w14:textId="77777777" w:rsidR="00B013A1" w:rsidRPr="00B23C0E" w:rsidRDefault="00B013A1" w:rsidP="00B013A1">
      <w:pPr>
        <w:pStyle w:val="exampleabc"/>
      </w:pPr>
      <w:r w:rsidRPr="007754EA">
        <w:t>(583)</w:t>
      </w:r>
      <w:r w:rsidRPr="007754EA">
        <w:tab/>
        <w:t>a.</w:t>
      </w:r>
      <w:r w:rsidRPr="007754EA">
        <w:tab/>
      </w:r>
      <w:r w:rsidRPr="003E5D8C">
        <w:rPr>
          <w:rFonts w:ascii="Doulos SIL" w:hAnsi="Doulos SIL"/>
          <w:i/>
          <w:color w:val="0000FF"/>
        </w:rPr>
        <w:t>ɲɛ̌</w:t>
      </w:r>
      <w:r w:rsidRPr="003E5D8C">
        <w:rPr>
          <w:rFonts w:ascii="Doulos SIL" w:hAnsi="Doulos SIL"/>
          <w:i/>
          <w:color w:val="0000FF"/>
        </w:rPr>
        <w:noBreakHyphen/>
        <w:t>ỳⁿ</w:t>
      </w:r>
      <w:r w:rsidRPr="003E5D8C">
        <w:rPr>
          <w:rFonts w:ascii="Doulos SIL" w:hAnsi="Doulos SIL"/>
          <w:i/>
          <w:color w:val="0000FF"/>
        </w:rPr>
        <w:tab/>
        <w:t>mì</w:t>
      </w:r>
      <w:r w:rsidRPr="003E5D8C">
        <w:rPr>
          <w:rFonts w:ascii="Doulos SIL" w:hAnsi="Doulos SIL"/>
          <w:i/>
          <w:color w:val="0000FF"/>
        </w:rPr>
        <w:noBreakHyphen/>
        <w:t>rá</w:t>
      </w:r>
      <w:r w:rsidRPr="003E5D8C">
        <w:rPr>
          <w:rFonts w:ascii="Doulos SIL" w:hAnsi="Doulos SIL"/>
          <w:i/>
          <w:color w:val="0000FF"/>
        </w:rPr>
        <w:noBreakHyphen/>
        <w:t>ỳ</w:t>
      </w:r>
    </w:p>
    <w:p w14:paraId="53F5F840" w14:textId="6D243E42" w:rsidR="00B013A1" w:rsidRPr="00B23C0E" w:rsidRDefault="00B013A1" w:rsidP="00B013A1">
      <w:pPr>
        <w:pStyle w:val="exampleabc"/>
      </w:pPr>
      <w:r w:rsidRPr="00B23C0E">
        <w:tab/>
      </w:r>
      <w:r w:rsidRPr="00B23C0E">
        <w:tab/>
        <w:t>eat</w:t>
      </w:r>
      <w:r w:rsidRPr="00EF44F9">
        <w:t>-V</w:t>
      </w:r>
      <w:r w:rsidRPr="00B23C0E">
        <w:t>blN</w:t>
      </w:r>
      <w:r w:rsidRPr="00B23C0E">
        <w:tab/>
      </w:r>
      <w:r w:rsidRPr="00037589">
        <w:rPr>
          <w:b/>
        </w:rPr>
        <w:t>want</w:t>
      </w:r>
      <w:r w:rsidRPr="00EF44F9">
        <w:t>-N</w:t>
      </w:r>
      <w:r w:rsidRPr="00B23C0E">
        <w:t>eg</w:t>
      </w:r>
      <w:r w:rsidRPr="00EF44F9">
        <w:t>-1</w:t>
      </w:r>
      <w:r w:rsidR="00D317C5">
        <w:t>SgSbj</w:t>
      </w:r>
    </w:p>
    <w:p w14:paraId="1E419468" w14:textId="2624986C" w:rsidR="00B013A1" w:rsidRPr="00B23C0E" w:rsidRDefault="00B013A1" w:rsidP="00B013A1">
      <w:pPr>
        <w:pStyle w:val="exampleabc"/>
      </w:pPr>
      <w:r w:rsidRPr="00B23C0E">
        <w:tab/>
      </w:r>
      <w:r w:rsidRPr="00B23C0E">
        <w:tab/>
      </w:r>
      <w:r w:rsidR="006F2285">
        <w:t>‘</w:t>
      </w:r>
      <w:r w:rsidRPr="00B23C0E">
        <w:t>I don</w:t>
      </w:r>
      <w:r w:rsidR="006F2285">
        <w:t>’</w:t>
      </w:r>
      <w:r w:rsidRPr="00B23C0E">
        <w:t>t want to eat</w:t>
      </w:r>
      <w:r w:rsidR="006F2285">
        <w:t>’</w:t>
      </w:r>
      <w:r w:rsidRPr="00B23C0E">
        <w:t>.</w:t>
      </w:r>
    </w:p>
    <w:p w14:paraId="54E71580" w14:textId="77777777" w:rsidR="00B013A1" w:rsidRPr="007754EA" w:rsidRDefault="00B013A1" w:rsidP="00B013A1">
      <w:pPr>
        <w:pStyle w:val="exampleabc"/>
      </w:pPr>
      <w:r w:rsidRPr="007754EA">
        <w:tab/>
      </w:r>
    </w:p>
    <w:p w14:paraId="4030A06C" w14:textId="34D1B8DD" w:rsidR="00B013A1" w:rsidRPr="005917E7" w:rsidRDefault="00B013A1" w:rsidP="00B013A1">
      <w:pPr>
        <w:pStyle w:val="exampleabc"/>
        <w:tabs>
          <w:tab w:val="left" w:pos="1980"/>
          <w:tab w:val="left" w:pos="3870"/>
        </w:tabs>
      </w:pPr>
      <w:r w:rsidRPr="007754EA">
        <w:tab/>
        <w:t>b.</w:t>
      </w:r>
      <w:r w:rsidRPr="007754EA">
        <w:tab/>
      </w:r>
      <w:r w:rsidRPr="003E5D8C">
        <w:rPr>
          <w:rFonts w:ascii="Doulos SIL" w:hAnsi="Doulos SIL"/>
          <w:i/>
          <w:color w:val="0000FF"/>
        </w:rPr>
        <w:t>[bû:</w:t>
      </w:r>
      <w:r w:rsidRPr="003E5D8C">
        <w:rPr>
          <w:rFonts w:ascii="Doulos SIL" w:hAnsi="Doulos SIL"/>
          <w:i/>
          <w:color w:val="0000FF"/>
        </w:rPr>
        <w:tab/>
        <w:t>ló</w:t>
      </w:r>
      <w:r w:rsidRPr="003E5D8C">
        <w:rPr>
          <w:rFonts w:ascii="Doulos SIL" w:hAnsi="Doulos SIL"/>
          <w:i/>
          <w:color w:val="0000FF"/>
        </w:rPr>
        <w:noBreakHyphen/>
        <w:t>m̀]</w:t>
      </w:r>
      <w:r w:rsidRPr="003E5D8C">
        <w:rPr>
          <w:rFonts w:ascii="Doulos SIL" w:hAnsi="Doulos SIL"/>
          <w:i/>
          <w:color w:val="0000FF"/>
        </w:rPr>
        <w:tab/>
        <w:t>mì</w:t>
      </w:r>
      <w:r w:rsidRPr="003E5D8C">
        <w:rPr>
          <w:rFonts w:ascii="Doulos SIL" w:hAnsi="Doulos SIL"/>
          <w:i/>
          <w:color w:val="0000FF"/>
        </w:rPr>
        <w:noBreakHyphen/>
        <w:t>rá</w:t>
      </w:r>
      <w:r w:rsidRPr="003E5D8C">
        <w:rPr>
          <w:rFonts w:ascii="Doulos SIL" w:hAnsi="Doulos SIL"/>
          <w:i/>
          <w:color w:val="0000FF"/>
        </w:rPr>
        <w:noBreakHyphen/>
        <w:t>ỳ</w:t>
      </w:r>
      <w:r w:rsidR="00D1547C" w:rsidRPr="003E5D8C">
        <w:rPr>
          <w:rFonts w:ascii="Doulos SIL" w:hAnsi="Doulos SIL"/>
          <w:i/>
          <w:color w:val="0000FF"/>
        </w:rPr>
        <w:sym w:font="Symbol" w:char="F05C"/>
      </w:r>
    </w:p>
    <w:p w14:paraId="24872FAB" w14:textId="76BF1264" w:rsidR="00B013A1" w:rsidRPr="005917E7" w:rsidRDefault="00B013A1" w:rsidP="00B013A1">
      <w:pPr>
        <w:pStyle w:val="exampleabc"/>
        <w:tabs>
          <w:tab w:val="left" w:pos="1980"/>
          <w:tab w:val="left" w:pos="3870"/>
        </w:tabs>
      </w:pPr>
      <w:r w:rsidRPr="005917E7">
        <w:tab/>
      </w:r>
      <w:r w:rsidRPr="005917E7">
        <w:tab/>
      </w:r>
      <w:r w:rsidRPr="00EF44F9">
        <w:t>[3</w:t>
      </w:r>
      <w:r w:rsidR="00D317C5">
        <w:t>PlSbj</w:t>
      </w:r>
      <w:r w:rsidRPr="005917E7">
        <w:tab/>
        <w:t>go.</w:t>
      </w:r>
      <w:r w:rsidR="00DB03D7">
        <w:t>Ipfv</w:t>
      </w:r>
      <w:r w:rsidRPr="00EF44F9">
        <w:t>-P</w:t>
      </w:r>
      <w:r w:rsidRPr="005917E7">
        <w:t>pl.Ina</w:t>
      </w:r>
      <w:r w:rsidRPr="00EF44F9">
        <w:t>n]</w:t>
      </w:r>
      <w:r w:rsidRPr="005917E7">
        <w:tab/>
      </w:r>
      <w:r w:rsidRPr="00037589">
        <w:rPr>
          <w:b/>
        </w:rPr>
        <w:t>want</w:t>
      </w:r>
      <w:r w:rsidRPr="00EF44F9">
        <w:t>-N</w:t>
      </w:r>
      <w:r w:rsidRPr="005917E7">
        <w:t>eg</w:t>
      </w:r>
      <w:r w:rsidRPr="00EF44F9">
        <w:t>-1</w:t>
      </w:r>
      <w:r w:rsidR="00D317C5">
        <w:t>PlSbj</w:t>
      </w:r>
    </w:p>
    <w:p w14:paraId="713C8431" w14:textId="161F41EE" w:rsidR="00B013A1" w:rsidRPr="005917E7" w:rsidRDefault="00B013A1" w:rsidP="00B013A1">
      <w:pPr>
        <w:pStyle w:val="exampleabc"/>
      </w:pPr>
      <w:r w:rsidRPr="005917E7">
        <w:tab/>
      </w:r>
      <w:r w:rsidRPr="005917E7">
        <w:tab/>
      </w:r>
      <w:r w:rsidR="006F2285">
        <w:t>‘</w:t>
      </w:r>
      <w:r w:rsidRPr="005917E7">
        <w:t>We don</w:t>
      </w:r>
      <w:r w:rsidR="006F2285">
        <w:t>’</w:t>
      </w:r>
      <w:r w:rsidRPr="005917E7">
        <w:t>t want them to go.</w:t>
      </w:r>
      <w:r w:rsidR="006F2285">
        <w:t>’</w:t>
      </w:r>
      <w:r w:rsidRPr="005917E7">
        <w:t xml:space="preserve"> </w:t>
      </w:r>
      <w:r w:rsidRPr="00EF44F9">
        <w:t>[2</w:t>
      </w:r>
      <w:r w:rsidRPr="005917E7">
        <w:t>005.1b.0</w:t>
      </w:r>
      <w:r w:rsidRPr="00EF44F9">
        <w:t>6]</w:t>
      </w:r>
    </w:p>
    <w:p w14:paraId="39A83A2C" w14:textId="6C665BEB" w:rsidR="00B013A1" w:rsidRPr="008A4283" w:rsidRDefault="00B013A1" w:rsidP="00B013A1">
      <w:pPr>
        <w:pStyle w:val="exampleabc"/>
      </w:pPr>
      <w:r w:rsidRPr="005917E7">
        <w:tab/>
      </w:r>
      <w:r w:rsidRPr="005917E7">
        <w:tab/>
        <w:t xml:space="preserve">(or: </w:t>
      </w:r>
      <w:r w:rsidR="006F2285">
        <w:t>‘</w:t>
      </w:r>
      <w:r w:rsidRPr="005917E7">
        <w:t>We don</w:t>
      </w:r>
      <w:r w:rsidR="006F2285">
        <w:t>’</w:t>
      </w:r>
      <w:r w:rsidRPr="005917E7">
        <w:t>t like the fact that they go.</w:t>
      </w:r>
      <w:r w:rsidR="006F2285">
        <w:t>’</w:t>
      </w:r>
      <w:r w:rsidRPr="005917E7">
        <w:t>)</w:t>
      </w:r>
    </w:p>
    <w:p w14:paraId="05CC72E5" w14:textId="77777777" w:rsidR="00B013A1" w:rsidRPr="007754EA" w:rsidRDefault="00B013A1"/>
    <w:p w14:paraId="0F60648E" w14:textId="47D10FCB" w:rsidR="00B013A1" w:rsidRPr="007754EA" w:rsidRDefault="00B013A1">
      <w:r w:rsidRPr="007754EA">
        <w:t xml:space="preserve">Related nouns are </w:t>
      </w:r>
      <w:r w:rsidRPr="003E5D8C">
        <w:rPr>
          <w:rFonts w:ascii="Doulos SIL" w:hAnsi="Doulos SIL"/>
          <w:i/>
          <w:color w:val="0000FF"/>
        </w:rPr>
        <w:t>jɔ́rɔ̀</w:t>
      </w:r>
      <w:r w:rsidRPr="007754EA">
        <w:t xml:space="preserve"> </w:t>
      </w:r>
      <w:r w:rsidR="006F2285">
        <w:t>‘</w:t>
      </w:r>
      <w:r w:rsidRPr="007754EA">
        <w:t>wanting</w:t>
      </w:r>
      <w:r w:rsidR="006F2285">
        <w:t>’</w:t>
      </w:r>
      <w:r w:rsidRPr="007754EA">
        <w:t xml:space="preserve"> (cognate to </w:t>
      </w:r>
      <w:r w:rsidRPr="003E5D8C">
        <w:rPr>
          <w:rFonts w:ascii="Doulos SIL" w:hAnsi="Doulos SIL"/>
          <w:i/>
          <w:color w:val="0000FF"/>
        </w:rPr>
        <w:t>jɔ̀rɔ́</w:t>
      </w:r>
      <w:r w:rsidRPr="003E5D8C">
        <w:rPr>
          <w:rFonts w:ascii="Doulos SIL" w:hAnsi="Doulos SIL"/>
          <w:i/>
          <w:color w:val="0000FF"/>
        </w:rPr>
        <w:noBreakHyphen/>
      </w:r>
      <w:r w:rsidRPr="007754EA">
        <w:t xml:space="preserve">) and </w:t>
      </w:r>
      <w:r w:rsidRPr="003E5D8C">
        <w:rPr>
          <w:rFonts w:ascii="Doulos SIL" w:hAnsi="Doulos SIL"/>
          <w:i/>
          <w:color w:val="0000FF"/>
        </w:rPr>
        <w:t>m</w:t>
      </w:r>
      <w:r w:rsidRPr="003E5D8C">
        <w:rPr>
          <w:rFonts w:ascii="Doulos SIL" w:hAnsi="Doulos SIL"/>
          <w:i/>
          <w:color w:val="0000FF"/>
          <w:vertAlign w:val="superscript"/>
        </w:rPr>
        <w:t>b</w:t>
      </w:r>
      <w:r w:rsidRPr="003E5D8C">
        <w:rPr>
          <w:rFonts w:ascii="Doulos SIL" w:hAnsi="Doulos SIL"/>
          <w:i/>
          <w:color w:val="0000FF"/>
        </w:rPr>
        <w:t>â:</w:t>
      </w:r>
      <w:r w:rsidRPr="007754EA">
        <w:t xml:space="preserve"> </w:t>
      </w:r>
      <w:r w:rsidR="006F2285">
        <w:t>‘</w:t>
      </w:r>
      <w:r w:rsidRPr="007754EA">
        <w:t>(one</w:t>
      </w:r>
      <w:r w:rsidR="006F2285">
        <w:t>’</w:t>
      </w:r>
      <w:r w:rsidRPr="007754EA">
        <w:t>s) wish, what one wants</w:t>
      </w:r>
      <w:r w:rsidR="006F2285">
        <w:t>’</w:t>
      </w:r>
      <w:r w:rsidRPr="007754EA">
        <w:t>.</w:t>
      </w:r>
    </w:p>
    <w:p w14:paraId="7FFE5940" w14:textId="77777777" w:rsidR="00B013A1" w:rsidRPr="007754EA" w:rsidRDefault="00B013A1"/>
    <w:p w14:paraId="5BB2D8E5" w14:textId="77777777" w:rsidR="00B013A1" w:rsidRPr="007754EA" w:rsidRDefault="00B013A1"/>
    <w:p w14:paraId="7737B1B7" w14:textId="6928358E" w:rsidR="00B013A1" w:rsidRPr="007467F2" w:rsidRDefault="006F2285" w:rsidP="00482A50">
      <w:pPr>
        <w:pStyle w:val="Heading3"/>
      </w:pPr>
      <w:bookmarkStart w:id="2775" w:name="_Toc508943098"/>
      <w:bookmarkStart w:id="2776" w:name="_Toc508943698"/>
      <w:bookmarkStart w:id="2777" w:name="_Toc12949203"/>
      <w:bookmarkStart w:id="2778" w:name="_Toc12949447"/>
      <w:bookmarkStart w:id="2779" w:name="_Toc297638036"/>
      <w:r>
        <w:t>‘</w:t>
      </w:r>
      <w:r w:rsidR="00B013A1" w:rsidRPr="007467F2">
        <w:t>Forget</w:t>
      </w:r>
      <w:r>
        <w:t>’</w:t>
      </w:r>
      <w:bookmarkEnd w:id="2775"/>
      <w:bookmarkEnd w:id="2776"/>
      <w:bookmarkEnd w:id="2777"/>
      <w:bookmarkEnd w:id="2778"/>
      <w:r w:rsidR="00B013A1" w:rsidRPr="007467F2">
        <w:t xml:space="preserve"> (</w:t>
      </w:r>
      <w:r w:rsidR="00B013A1" w:rsidRPr="003E5D8C">
        <w:rPr>
          <w:rFonts w:ascii="Doulos SIL" w:hAnsi="Doulos SIL"/>
          <w:i/>
          <w:color w:val="0000FF"/>
        </w:rPr>
        <w:t>ìrɛ́</w:t>
      </w:r>
      <w:r w:rsidR="00B013A1" w:rsidRPr="003E5D8C">
        <w:rPr>
          <w:rFonts w:ascii="Doulos SIL" w:hAnsi="Doulos SIL"/>
          <w:i/>
          <w:color w:val="0000FF"/>
        </w:rPr>
        <w:noBreakHyphen/>
      </w:r>
      <w:r w:rsidR="00B013A1" w:rsidRPr="007467F2">
        <w:t xml:space="preserve">), </w:t>
      </w:r>
      <w:r>
        <w:t>‘</w:t>
      </w:r>
      <w:r w:rsidR="00B013A1" w:rsidRPr="007467F2">
        <w:t>remember</w:t>
      </w:r>
      <w:r>
        <w:t>’</w:t>
      </w:r>
      <w:r w:rsidR="00B013A1" w:rsidRPr="007467F2">
        <w:t xml:space="preserve"> (</w:t>
      </w:r>
      <w:r w:rsidR="00B013A1" w:rsidRPr="003E5D8C">
        <w:rPr>
          <w:rFonts w:ascii="Doulos SIL" w:hAnsi="Doulos SIL"/>
          <w:i/>
          <w:color w:val="0000FF"/>
        </w:rPr>
        <w:t>ìlì</w:t>
      </w:r>
      <w:r w:rsidR="00B013A1" w:rsidRPr="003E5D8C">
        <w:rPr>
          <w:rFonts w:ascii="Doulos SIL" w:hAnsi="Doulos SIL"/>
          <w:i/>
          <w:color w:val="0000FF"/>
        </w:rPr>
        <w:noBreakHyphen/>
        <w:t>rí</w:t>
      </w:r>
      <w:r w:rsidR="00B013A1" w:rsidRPr="003E5D8C">
        <w:rPr>
          <w:rFonts w:ascii="Doulos SIL" w:hAnsi="Doulos SIL"/>
          <w:i/>
          <w:color w:val="0000FF"/>
        </w:rPr>
        <w:noBreakHyphen/>
      </w:r>
      <w:r w:rsidR="00B013A1" w:rsidRPr="007467F2">
        <w:t>)</w:t>
      </w:r>
      <w:r w:rsidR="00036CB8">
        <w:t xml:space="preserve"> plus nominal complement</w:t>
      </w:r>
      <w:bookmarkEnd w:id="2779"/>
    </w:p>
    <w:p w14:paraId="2EA9A23B" w14:textId="538F4AF9" w:rsidR="00B013A1" w:rsidRPr="00986AA2" w:rsidRDefault="00B013A1">
      <w:r w:rsidRPr="00986AA2">
        <w:t xml:space="preserve">Both </w:t>
      </w:r>
      <w:r w:rsidR="00037589">
        <w:t>‘forget’ and ‘remember’</w:t>
      </w:r>
      <w:r w:rsidRPr="00986AA2">
        <w:t xml:space="preserve"> take verbal noun or similar nominal complements to express a same subject</w:t>
      </w:r>
      <w:r w:rsidR="00037589">
        <w:t xml:space="preserve"> complement</w:t>
      </w:r>
      <w:r w:rsidRPr="00986AA2">
        <w:t xml:space="preserve"> (</w:t>
      </w:r>
      <w:r w:rsidR="006F2285">
        <w:t>‘</w:t>
      </w:r>
      <w:r w:rsidRPr="00986AA2">
        <w:t>forget/remember to VP</w:t>
      </w:r>
      <w:r w:rsidR="006F2285">
        <w:t>’</w:t>
      </w:r>
      <w:r w:rsidRPr="00986AA2">
        <w:t>).</w:t>
      </w:r>
      <w:r w:rsidR="00037589">
        <w:t xml:space="preserve"> ‘</w:t>
      </w:r>
      <w:r w:rsidR="00037589" w:rsidRPr="00986AA2">
        <w:t>Remember</w:t>
      </w:r>
      <w:r w:rsidR="00037589">
        <w:t>’</w:t>
      </w:r>
      <w:r w:rsidR="00037589" w:rsidRPr="00986AA2">
        <w:t xml:space="preserve"> is the </w:t>
      </w:r>
      <w:r w:rsidR="00037589">
        <w:t xml:space="preserve">suffixally derived </w:t>
      </w:r>
      <w:r w:rsidR="00037589" w:rsidRPr="00986AA2">
        <w:t xml:space="preserve">reversive of </w:t>
      </w:r>
      <w:r w:rsidR="00037589">
        <w:t>‘</w:t>
      </w:r>
      <w:r w:rsidR="00037589" w:rsidRPr="00986AA2">
        <w:t>forget</w:t>
      </w:r>
      <w:r w:rsidR="00037589">
        <w:t xml:space="preserve">’ </w:t>
      </w:r>
      <w:r w:rsidR="00037589" w:rsidRPr="00986AA2">
        <w:t>(§9.1)</w:t>
      </w:r>
      <w:r w:rsidR="00037589">
        <w:t>, and may therefore be accompanied by ‘go out’ (584c).</w:t>
      </w:r>
    </w:p>
    <w:p w14:paraId="3CC188E0" w14:textId="77777777" w:rsidR="00B013A1" w:rsidRPr="00986AA2" w:rsidRDefault="00B013A1" w:rsidP="00B013A1"/>
    <w:p w14:paraId="67ACD23D" w14:textId="77777777" w:rsidR="00B013A1" w:rsidRPr="007467F2" w:rsidRDefault="00B013A1" w:rsidP="00B013A1">
      <w:pPr>
        <w:pStyle w:val="exampleabc"/>
        <w:tabs>
          <w:tab w:val="left" w:pos="2790"/>
        </w:tabs>
      </w:pPr>
      <w:r w:rsidRPr="007467F2">
        <w:t>(584)</w:t>
      </w:r>
      <w:r w:rsidRPr="007467F2">
        <w:tab/>
        <w:t>a.</w:t>
      </w:r>
      <w:r w:rsidRPr="007467F2">
        <w:tab/>
      </w:r>
      <w:r w:rsidRPr="003E5D8C">
        <w:rPr>
          <w:rFonts w:ascii="Doulos SIL" w:hAnsi="Doulos SIL"/>
          <w:i/>
          <w:color w:val="0000FF"/>
        </w:rPr>
        <w:t>yɛ̌</w:t>
      </w:r>
      <w:r w:rsidRPr="003E5D8C">
        <w:rPr>
          <w:rFonts w:ascii="Doulos SIL" w:hAnsi="Doulos SIL"/>
          <w:i/>
          <w:color w:val="0000FF"/>
        </w:rPr>
        <w:noBreakHyphen/>
        <w:t>ỳ</w:t>
      </w:r>
      <w:r w:rsidRPr="003E5D8C">
        <w:rPr>
          <w:rFonts w:ascii="Doulos SIL" w:hAnsi="Doulos SIL"/>
          <w:i/>
          <w:color w:val="0000FF"/>
        </w:rPr>
        <w:tab/>
        <w:t>ìrɛ́:</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p>
    <w:p w14:paraId="6C0A5855" w14:textId="03BC79DF" w:rsidR="00B013A1" w:rsidRPr="007467F2" w:rsidRDefault="00B013A1" w:rsidP="00B013A1">
      <w:pPr>
        <w:pStyle w:val="exampleabc"/>
        <w:tabs>
          <w:tab w:val="left" w:pos="2790"/>
        </w:tabs>
      </w:pPr>
      <w:r w:rsidRPr="007467F2">
        <w:tab/>
      </w:r>
      <w:r w:rsidRPr="007467F2">
        <w:tab/>
        <w:t>come</w:t>
      </w:r>
      <w:r w:rsidRPr="00EF44F9">
        <w:t>-V</w:t>
      </w:r>
      <w:r w:rsidRPr="007467F2">
        <w:t>blN</w:t>
      </w:r>
      <w:r w:rsidRPr="007467F2">
        <w:tab/>
      </w:r>
      <w:r w:rsidRPr="00037589">
        <w:rPr>
          <w:b/>
        </w:rPr>
        <w:t>forget</w:t>
      </w:r>
      <w:r w:rsidR="00DA00DE">
        <w:t>-Pfv1</w:t>
      </w:r>
      <w:r w:rsidRPr="007467F2">
        <w:t>a</w:t>
      </w:r>
      <w:r w:rsidRPr="00EF44F9">
        <w:t>-3</w:t>
      </w:r>
      <w:r w:rsidR="00D317C5">
        <w:t>SgSbj</w:t>
      </w:r>
    </w:p>
    <w:p w14:paraId="63EB9D7A" w14:textId="1B3EB9F9" w:rsidR="00B013A1" w:rsidRPr="007467F2" w:rsidRDefault="00B013A1" w:rsidP="00B013A1">
      <w:pPr>
        <w:pStyle w:val="exampleabc"/>
      </w:pPr>
      <w:r w:rsidRPr="007467F2">
        <w:tab/>
      </w:r>
      <w:r w:rsidRPr="007467F2">
        <w:tab/>
      </w:r>
      <w:r w:rsidR="006F2285">
        <w:t>‘</w:t>
      </w:r>
      <w:r w:rsidRPr="007467F2">
        <w:t>He/She forgot to come.</w:t>
      </w:r>
      <w:r w:rsidR="006F2285">
        <w:t>’</w:t>
      </w:r>
    </w:p>
    <w:p w14:paraId="61054109" w14:textId="77777777" w:rsidR="00B013A1" w:rsidRPr="007467F2" w:rsidRDefault="00B013A1" w:rsidP="00B013A1">
      <w:pPr>
        <w:pStyle w:val="exampleabc"/>
      </w:pPr>
    </w:p>
    <w:p w14:paraId="219CEFCE" w14:textId="68129920" w:rsidR="00B013A1" w:rsidRPr="007467F2" w:rsidRDefault="00B013A1" w:rsidP="00B013A1">
      <w:pPr>
        <w:pStyle w:val="exampleabc"/>
        <w:tabs>
          <w:tab w:val="left" w:pos="3870"/>
        </w:tabs>
      </w:pPr>
      <w:r w:rsidRPr="007467F2">
        <w:tab/>
        <w:t>b.</w:t>
      </w:r>
      <w:r w:rsidRPr="007467F2">
        <w:tab/>
      </w:r>
      <w:r w:rsidRPr="003E5D8C">
        <w:rPr>
          <w:rFonts w:ascii="Doulos SIL" w:hAnsi="Doulos SIL"/>
          <w:i/>
          <w:color w:val="0000FF"/>
        </w:rPr>
        <w:t>tà:ⁿ</w:t>
      </w:r>
      <w:r w:rsidR="006067A2" w:rsidRPr="006067A2">
        <w:rPr>
          <w:vertAlign w:val="superscript"/>
        </w:rPr>
        <w:t xml:space="preserve"> </w:t>
      </w:r>
      <w:r w:rsidR="006067A2">
        <w:rPr>
          <w:vertAlign w:val="superscript"/>
        </w:rPr>
        <w:t>L</w:t>
      </w:r>
      <w:r w:rsidRPr="003E5D8C">
        <w:rPr>
          <w:rFonts w:ascii="Doulos SIL" w:hAnsi="Doulos SIL"/>
          <w:i/>
          <w:color w:val="0000FF"/>
        </w:rPr>
        <w:noBreakHyphen/>
        <w:t>[dǎⁿ</w:t>
      </w:r>
      <w:r w:rsidRPr="003E5D8C">
        <w:rPr>
          <w:rFonts w:ascii="Doulos SIL" w:hAnsi="Doulos SIL"/>
          <w:i/>
          <w:color w:val="0000FF"/>
        </w:rPr>
        <w:noBreakHyphen/>
        <w:t>ỳⁿ]</w:t>
      </w:r>
      <w:r w:rsidRPr="003E5D8C">
        <w:rPr>
          <w:rFonts w:ascii="Doulos SIL" w:hAnsi="Doulos SIL"/>
          <w:i/>
          <w:color w:val="0000FF"/>
        </w:rPr>
        <w:tab/>
        <w:t>ìrɛ́</w:t>
      </w:r>
      <w:r w:rsidRPr="003E5D8C">
        <w:rPr>
          <w:rFonts w:ascii="Doulos SIL" w:hAnsi="Doulos SIL"/>
          <w:i/>
          <w:color w:val="0000FF"/>
        </w:rPr>
        <w:noBreakHyphen/>
        <w:t>rɛ́</w:t>
      </w:r>
    </w:p>
    <w:p w14:paraId="1CA87D24" w14:textId="64175264" w:rsidR="00B013A1" w:rsidRPr="007467F2" w:rsidRDefault="00B013A1" w:rsidP="00B013A1">
      <w:pPr>
        <w:pStyle w:val="exampleabc"/>
        <w:tabs>
          <w:tab w:val="left" w:pos="3870"/>
        </w:tabs>
      </w:pPr>
      <w:r w:rsidRPr="007467F2">
        <w:tab/>
      </w:r>
      <w:r w:rsidRPr="007467F2">
        <w:tab/>
        <w:t>door</w:t>
      </w:r>
      <w:r w:rsidR="00C87E45" w:rsidRPr="00872138">
        <w:rPr>
          <w:vertAlign w:val="superscript"/>
        </w:rPr>
        <w:t>L</w:t>
      </w:r>
      <w:r w:rsidRPr="003E5D8C">
        <w:rPr>
          <w:rFonts w:ascii="Doulos SIL" w:hAnsi="Doulos SIL"/>
          <w:i/>
          <w:color w:val="0000FF"/>
        </w:rPr>
        <w:t>-</w:t>
      </w:r>
      <w:r w:rsidRPr="00EF44F9">
        <w:t>[l</w:t>
      </w:r>
      <w:r w:rsidRPr="007467F2">
        <w:t>ock.up</w:t>
      </w:r>
      <w:r w:rsidRPr="00EF44F9">
        <w:t>-V</w:t>
      </w:r>
      <w:r w:rsidRPr="007467F2">
        <w:t>bl</w:t>
      </w:r>
      <w:r w:rsidRPr="00EF44F9">
        <w:t>N]</w:t>
      </w:r>
      <w:r w:rsidRPr="007467F2">
        <w:tab/>
      </w:r>
      <w:r w:rsidRPr="00037589">
        <w:rPr>
          <w:b/>
        </w:rPr>
        <w:t>forget</w:t>
      </w:r>
      <w:r w:rsidRPr="00EF44F9">
        <w:t>-I</w:t>
      </w:r>
      <w:r w:rsidRPr="007467F2">
        <w:t>mprtNeg</w:t>
      </w:r>
    </w:p>
    <w:p w14:paraId="06D5969D" w14:textId="738EA348" w:rsidR="00B013A1" w:rsidRPr="007467F2" w:rsidRDefault="00B013A1" w:rsidP="00B013A1">
      <w:pPr>
        <w:pStyle w:val="exampleabc"/>
      </w:pPr>
      <w:r w:rsidRPr="007467F2">
        <w:tab/>
      </w:r>
      <w:r w:rsidRPr="007467F2">
        <w:tab/>
      </w:r>
      <w:r w:rsidR="006F2285">
        <w:t>‘</w:t>
      </w:r>
      <w:r w:rsidRPr="007467F2">
        <w:t>Don</w:t>
      </w:r>
      <w:r w:rsidR="006F2285">
        <w:t>’</w:t>
      </w:r>
      <w:r w:rsidRPr="007467F2">
        <w:t>t</w:t>
      </w:r>
      <w:r w:rsidRPr="00EF44F9">
        <w:t>-2</w:t>
      </w:r>
      <w:r w:rsidRPr="007467F2">
        <w:t>Sg forget to lock the door.</w:t>
      </w:r>
      <w:r w:rsidR="006F2285">
        <w:t>’</w:t>
      </w:r>
      <w:r w:rsidRPr="007467F2">
        <w:t xml:space="preserve"> (</w:t>
      </w:r>
      <w:r w:rsidRPr="003E5D8C">
        <w:rPr>
          <w:rFonts w:ascii="Doulos SIL" w:hAnsi="Doulos SIL"/>
          <w:i/>
          <w:color w:val="0000FF"/>
        </w:rPr>
        <w:t>tâ:ⁿ</w:t>
      </w:r>
      <w:r w:rsidRPr="007467F2">
        <w:t xml:space="preserve">, </w:t>
      </w:r>
      <w:r w:rsidRPr="003E5D8C">
        <w:rPr>
          <w:rFonts w:ascii="Doulos SIL" w:hAnsi="Doulos SIL"/>
          <w:i/>
          <w:color w:val="0000FF"/>
        </w:rPr>
        <w:t>dáⁿ</w:t>
      </w:r>
      <w:r w:rsidRPr="003E5D8C">
        <w:rPr>
          <w:rFonts w:ascii="Doulos SIL" w:hAnsi="Doulos SIL"/>
          <w:i/>
          <w:color w:val="0000FF"/>
        </w:rPr>
        <w:noBreakHyphen/>
      </w:r>
      <w:r w:rsidRPr="007467F2">
        <w:t>)</w:t>
      </w:r>
    </w:p>
    <w:p w14:paraId="4AFFB1EB" w14:textId="77777777" w:rsidR="00B013A1" w:rsidRPr="007467F2" w:rsidRDefault="00B013A1" w:rsidP="00B013A1">
      <w:pPr>
        <w:pStyle w:val="exampleabc"/>
      </w:pPr>
    </w:p>
    <w:p w14:paraId="4E5956A4" w14:textId="29A75574" w:rsidR="00B013A1" w:rsidRPr="007467F2" w:rsidRDefault="00B013A1" w:rsidP="00B013A1">
      <w:pPr>
        <w:pStyle w:val="exampleabc"/>
        <w:tabs>
          <w:tab w:val="left" w:pos="3510"/>
          <w:tab w:val="left" w:pos="4680"/>
        </w:tabs>
      </w:pPr>
      <w:r w:rsidRPr="007467F2">
        <w:tab/>
        <w:t>c.</w:t>
      </w:r>
      <w:r w:rsidRPr="007467F2">
        <w:tab/>
      </w:r>
      <w:r w:rsidRPr="003E5D8C">
        <w:rPr>
          <w:rFonts w:ascii="Doulos SIL" w:hAnsi="Doulos SIL"/>
          <w:i/>
          <w:color w:val="0000FF"/>
        </w:rPr>
        <w:t>tà:ⁿ</w:t>
      </w:r>
      <w:r w:rsidR="006067A2" w:rsidRPr="006067A2">
        <w:rPr>
          <w:vertAlign w:val="superscript"/>
        </w:rPr>
        <w:t xml:space="preserve"> </w:t>
      </w:r>
      <w:r w:rsidR="006067A2">
        <w:rPr>
          <w:vertAlign w:val="superscript"/>
        </w:rPr>
        <w:t>L</w:t>
      </w:r>
      <w:r w:rsidRPr="003E5D8C">
        <w:rPr>
          <w:rFonts w:ascii="Doulos SIL" w:hAnsi="Doulos SIL"/>
          <w:i/>
          <w:color w:val="0000FF"/>
        </w:rPr>
        <w:noBreakHyphen/>
        <w:t>[dǎⁿ</w:t>
      </w:r>
      <w:r w:rsidRPr="003E5D8C">
        <w:rPr>
          <w:rFonts w:ascii="Doulos SIL" w:hAnsi="Doulos SIL"/>
          <w:i/>
          <w:color w:val="0000FF"/>
        </w:rPr>
        <w:noBreakHyphen/>
        <w:t>ỳⁿ]</w:t>
      </w:r>
      <w:r w:rsidRPr="003E5D8C">
        <w:rPr>
          <w:rFonts w:ascii="Doulos SIL" w:hAnsi="Doulos SIL"/>
          <w:i/>
          <w:color w:val="0000FF"/>
        </w:rPr>
        <w:tab/>
        <w:t>ìlì</w:t>
      </w:r>
      <w:r w:rsidRPr="003E5D8C">
        <w:rPr>
          <w:rFonts w:ascii="Doulos SIL" w:hAnsi="Doulos SIL"/>
          <w:i/>
          <w:color w:val="0000FF"/>
        </w:rPr>
        <w:noBreakHyphen/>
        <w:t>rí</w:t>
      </w:r>
      <w:r w:rsidRPr="003E5D8C">
        <w:rPr>
          <w:rFonts w:ascii="Doulos SIL" w:hAnsi="Doulos SIL"/>
          <w:i/>
          <w:color w:val="0000FF"/>
        </w:rPr>
        <w:tab/>
        <w:t>gǒ:</w:t>
      </w:r>
      <w:r w:rsidRPr="003E5D8C">
        <w:rPr>
          <w:rFonts w:ascii="Doulos SIL" w:hAnsi="Doulos SIL"/>
          <w:i/>
          <w:color w:val="0000FF"/>
        </w:rPr>
        <w:noBreakHyphen/>
        <w:t>rɛ̀</w:t>
      </w:r>
      <w:r w:rsidRPr="003E5D8C">
        <w:rPr>
          <w:rFonts w:ascii="Doulos SIL" w:hAnsi="Doulos SIL"/>
          <w:i/>
          <w:color w:val="0000FF"/>
        </w:rPr>
        <w:noBreakHyphen/>
        <w:t>y</w:t>
      </w:r>
    </w:p>
    <w:p w14:paraId="545DBC5A" w14:textId="2BDB9428" w:rsidR="00B013A1" w:rsidRPr="007467F2" w:rsidRDefault="00B013A1" w:rsidP="00B013A1">
      <w:pPr>
        <w:pStyle w:val="exampleabc"/>
        <w:tabs>
          <w:tab w:val="left" w:pos="3510"/>
          <w:tab w:val="left" w:pos="4680"/>
        </w:tabs>
      </w:pPr>
      <w:r w:rsidRPr="007467F2">
        <w:tab/>
      </w:r>
      <w:r w:rsidRPr="007467F2">
        <w:tab/>
        <w:t>door</w:t>
      </w:r>
      <w:r w:rsidR="00C87E45" w:rsidRPr="00872138">
        <w:rPr>
          <w:vertAlign w:val="superscript"/>
        </w:rPr>
        <w:t>L</w:t>
      </w:r>
      <w:r w:rsidRPr="003E5D8C">
        <w:rPr>
          <w:rFonts w:ascii="Doulos SIL" w:hAnsi="Doulos SIL"/>
          <w:i/>
          <w:color w:val="0000FF"/>
        </w:rPr>
        <w:t>-</w:t>
      </w:r>
      <w:r w:rsidRPr="00EF44F9">
        <w:t>[l</w:t>
      </w:r>
      <w:r w:rsidRPr="007467F2">
        <w:t>ock.up</w:t>
      </w:r>
      <w:r w:rsidRPr="00EF44F9">
        <w:t>-V</w:t>
      </w:r>
      <w:r w:rsidRPr="007467F2">
        <w:t>bl</w:t>
      </w:r>
      <w:r w:rsidRPr="00EF44F9">
        <w:t>N]</w:t>
      </w:r>
      <w:r w:rsidRPr="007467F2">
        <w:tab/>
      </w:r>
      <w:r w:rsidRPr="00037589">
        <w:rPr>
          <w:b/>
        </w:rPr>
        <w:t>remember</w:t>
      </w:r>
      <w:r w:rsidRPr="007467F2">
        <w:tab/>
        <w:t>go.out</w:t>
      </w:r>
      <w:r w:rsidR="00DA00DE">
        <w:t>-Pfv1</w:t>
      </w:r>
      <w:r w:rsidRPr="007467F2">
        <w:t>a</w:t>
      </w:r>
      <w:r w:rsidRPr="00EF44F9">
        <w:t>-1</w:t>
      </w:r>
      <w:r w:rsidR="00D317C5">
        <w:t>SgSbj</w:t>
      </w:r>
    </w:p>
    <w:p w14:paraId="2B0F9C51" w14:textId="1EE2D52D" w:rsidR="00B013A1" w:rsidRPr="007467F2" w:rsidRDefault="00B013A1" w:rsidP="00B013A1">
      <w:pPr>
        <w:pStyle w:val="exampleabc"/>
      </w:pPr>
      <w:r w:rsidRPr="007467F2">
        <w:tab/>
      </w:r>
      <w:r w:rsidRPr="007467F2">
        <w:tab/>
      </w:r>
      <w:r w:rsidR="006F2285">
        <w:t>‘</w:t>
      </w:r>
      <w:r w:rsidRPr="007467F2">
        <w:t>I remembered to lock the door.</w:t>
      </w:r>
      <w:r w:rsidR="006F2285">
        <w:t>’</w:t>
      </w:r>
    </w:p>
    <w:p w14:paraId="10EC9E2E" w14:textId="77777777" w:rsidR="00B013A1" w:rsidRPr="00986AA2" w:rsidRDefault="00B013A1"/>
    <w:p w14:paraId="607CFA83" w14:textId="77777777" w:rsidR="00B013A1" w:rsidRPr="00986AA2" w:rsidRDefault="00B013A1"/>
    <w:p w14:paraId="35A36F72" w14:textId="260C0033" w:rsidR="00B013A1" w:rsidRPr="007467F2" w:rsidRDefault="006F2285" w:rsidP="00482A50">
      <w:pPr>
        <w:pStyle w:val="Heading3"/>
      </w:pPr>
      <w:bookmarkStart w:id="2780" w:name="_Toc508943099"/>
      <w:bookmarkStart w:id="2781" w:name="_Toc508943699"/>
      <w:bookmarkStart w:id="2782" w:name="_Toc12949204"/>
      <w:bookmarkStart w:id="2783" w:name="_Toc12949448"/>
      <w:bookmarkStart w:id="2784" w:name="_Toc297638037"/>
      <w:r>
        <w:t>‘</w:t>
      </w:r>
      <w:r w:rsidR="00B013A1" w:rsidRPr="007467F2">
        <w:t>Be afraid to</w:t>
      </w:r>
      <w:r>
        <w:t>’</w:t>
      </w:r>
      <w:bookmarkEnd w:id="2780"/>
      <w:bookmarkEnd w:id="2781"/>
      <w:bookmarkEnd w:id="2782"/>
      <w:bookmarkEnd w:id="2783"/>
      <w:r w:rsidR="00B013A1" w:rsidRPr="007467F2">
        <w:t xml:space="preserve"> (</w:t>
      </w:r>
      <w:r w:rsidR="00B013A1" w:rsidRPr="003E5D8C">
        <w:rPr>
          <w:rFonts w:ascii="Doulos SIL" w:hAnsi="Doulos SIL"/>
          <w:i/>
          <w:color w:val="0000FF"/>
        </w:rPr>
        <w:t>ú:</w:t>
      </w:r>
      <w:r w:rsidR="00B013A1" w:rsidRPr="003E5D8C">
        <w:rPr>
          <w:rFonts w:ascii="Doulos SIL" w:hAnsi="Doulos SIL"/>
          <w:i/>
          <w:color w:val="0000FF"/>
        </w:rPr>
        <w:noBreakHyphen/>
        <w:t>yí</w:t>
      </w:r>
      <w:r w:rsidR="00B013A1" w:rsidRPr="003E5D8C">
        <w:rPr>
          <w:rFonts w:ascii="Doulos SIL" w:hAnsi="Doulos SIL"/>
          <w:i/>
          <w:color w:val="0000FF"/>
        </w:rPr>
        <w:noBreakHyphen/>
      </w:r>
      <w:r w:rsidR="00B013A1" w:rsidRPr="007467F2">
        <w:t>)</w:t>
      </w:r>
      <w:r w:rsidR="00037589">
        <w:t xml:space="preserve"> plus complement</w:t>
      </w:r>
      <w:bookmarkEnd w:id="2784"/>
    </w:p>
    <w:p w14:paraId="59F74BEB" w14:textId="0C808855" w:rsidR="00B013A1" w:rsidRPr="00986AA2" w:rsidRDefault="00B013A1">
      <w:r w:rsidRPr="00986AA2">
        <w:t xml:space="preserve">The verb </w:t>
      </w:r>
      <w:r w:rsidRPr="003E5D8C">
        <w:rPr>
          <w:rFonts w:ascii="Doulos SIL" w:hAnsi="Doulos SIL"/>
          <w:i/>
          <w:color w:val="0000FF"/>
        </w:rPr>
        <w:t>ú:</w:t>
      </w:r>
      <w:r w:rsidRPr="003E5D8C">
        <w:rPr>
          <w:rFonts w:ascii="Doulos SIL" w:hAnsi="Doulos SIL"/>
          <w:i/>
          <w:color w:val="0000FF"/>
        </w:rPr>
        <w:noBreakHyphen/>
        <w:t>yí</w:t>
      </w:r>
      <w:r w:rsidRPr="003E5D8C">
        <w:rPr>
          <w:rFonts w:ascii="Doulos SIL" w:hAnsi="Doulos SIL"/>
          <w:i/>
          <w:color w:val="0000FF"/>
        </w:rPr>
        <w:noBreakHyphen/>
      </w:r>
      <w:r w:rsidRPr="00986AA2">
        <w:t xml:space="preserve"> </w:t>
      </w:r>
      <w:r w:rsidR="006F2285">
        <w:t>‘</w:t>
      </w:r>
      <w:r w:rsidRPr="00986AA2">
        <w:t>fear, be afraid</w:t>
      </w:r>
      <w:r w:rsidR="006F2285">
        <w:t>’</w:t>
      </w:r>
      <w:r w:rsidRPr="00986AA2">
        <w:t xml:space="preserve"> (cf. archaic causative </w:t>
      </w:r>
      <w:r w:rsidRPr="003E5D8C">
        <w:rPr>
          <w:rFonts w:ascii="Doulos SIL" w:hAnsi="Doulos SIL"/>
          <w:i/>
          <w:color w:val="0000FF"/>
        </w:rPr>
        <w:t>ú:</w:t>
      </w:r>
      <w:r w:rsidRPr="003E5D8C">
        <w:rPr>
          <w:rFonts w:ascii="Doulos SIL" w:hAnsi="Doulos SIL"/>
          <w:i/>
          <w:color w:val="0000FF"/>
        </w:rPr>
        <w:noBreakHyphen/>
        <w:t>rú</w:t>
      </w:r>
      <w:r w:rsidRPr="003E5D8C">
        <w:rPr>
          <w:rFonts w:ascii="Doulos SIL" w:hAnsi="Doulos SIL"/>
          <w:i/>
          <w:color w:val="0000FF"/>
        </w:rPr>
        <w:noBreakHyphen/>
      </w:r>
      <w:r w:rsidRPr="00986AA2">
        <w:t xml:space="preserve"> </w:t>
      </w:r>
      <w:r w:rsidR="006F2285">
        <w:t>‘</w:t>
      </w:r>
      <w:r w:rsidRPr="00986AA2">
        <w:t>frighten, scare</w:t>
      </w:r>
      <w:r w:rsidR="006F2285">
        <w:t>’</w:t>
      </w:r>
      <w:r w:rsidRPr="00986AA2">
        <w:t xml:space="preserve">, noun </w:t>
      </w:r>
      <w:r w:rsidRPr="003E5D8C">
        <w:rPr>
          <w:rFonts w:ascii="Doulos SIL" w:hAnsi="Doulos SIL"/>
          <w:i/>
          <w:color w:val="0000FF"/>
        </w:rPr>
        <w:t>ùwǎw</w:t>
      </w:r>
      <w:r w:rsidRPr="00986AA2">
        <w:t xml:space="preserve"> </w:t>
      </w:r>
      <w:r w:rsidR="006F2285">
        <w:t>‘</w:t>
      </w:r>
      <w:r w:rsidRPr="00986AA2">
        <w:t>fear</w:t>
      </w:r>
      <w:r w:rsidR="006F2285">
        <w:t>’</w:t>
      </w:r>
      <w:r w:rsidRPr="00986AA2">
        <w:t>) takes a verbal</w:t>
      </w:r>
      <w:r w:rsidRPr="00EF44F9">
        <w:t>-n</w:t>
      </w:r>
      <w:r w:rsidRPr="00986AA2">
        <w:t>oun complement when the lower clause has the same subject (</w:t>
      </w:r>
      <w:r w:rsidR="006F2285">
        <w:t>‘</w:t>
      </w:r>
      <w:r w:rsidRPr="00986AA2">
        <w:t>he is afraid to swim</w:t>
      </w:r>
      <w:r w:rsidR="006F2285">
        <w:t>’</w:t>
      </w:r>
      <w:r w:rsidRPr="00986AA2">
        <w:t>), as in (585a). If the lower clause has a different subject (</w:t>
      </w:r>
      <w:r w:rsidR="006F2285">
        <w:t>‘</w:t>
      </w:r>
      <w:r w:rsidRPr="00986AA2">
        <w:t>he is afraid that a snake will bit him</w:t>
      </w:r>
      <w:r w:rsidR="006F2285">
        <w:t>’</w:t>
      </w:r>
      <w:r w:rsidRPr="00986AA2">
        <w:t xml:space="preserve">), we get a factive complement ending in a </w:t>
      </w:r>
      <w:r w:rsidR="00C534B6">
        <w:t>definite</w:t>
      </w:r>
      <w:r w:rsidRPr="00986AA2">
        <w:t xml:space="preserve"> morpheme (585b)</w:t>
      </w:r>
      <w:r w:rsidR="00BB2057">
        <w:t>, cf. §17.2.2</w:t>
      </w:r>
      <w:r w:rsidRPr="00986AA2">
        <w:t>.</w:t>
      </w:r>
    </w:p>
    <w:p w14:paraId="7F285899" w14:textId="77777777" w:rsidR="00B013A1" w:rsidRPr="00986AA2" w:rsidRDefault="00B013A1" w:rsidP="00B013A1"/>
    <w:p w14:paraId="49DBEACE" w14:textId="721DD260" w:rsidR="00B013A1" w:rsidRPr="007467F2" w:rsidRDefault="00B013A1" w:rsidP="00B013A1">
      <w:pPr>
        <w:pStyle w:val="exampleabc"/>
        <w:tabs>
          <w:tab w:val="left" w:pos="3510"/>
        </w:tabs>
      </w:pPr>
      <w:r w:rsidRPr="007467F2">
        <w:t>(585)</w:t>
      </w:r>
      <w:r w:rsidRPr="007467F2">
        <w:tab/>
        <w:t>a.</w:t>
      </w:r>
      <w:r w:rsidRPr="007467F2">
        <w:tab/>
      </w:r>
      <w:r w:rsidRPr="003E5D8C">
        <w:rPr>
          <w:rFonts w:ascii="Doulos SIL" w:hAnsi="Doulos SIL"/>
          <w:i/>
          <w:color w:val="0000FF"/>
        </w:rPr>
        <w:t>tàmɔ̀rɔ̀</w:t>
      </w:r>
      <w:r w:rsidR="006067A2" w:rsidRPr="006067A2">
        <w:rPr>
          <w:vertAlign w:val="superscript"/>
        </w:rPr>
        <w:t xml:space="preserve"> </w:t>
      </w:r>
      <w:r w:rsidR="006067A2">
        <w:rPr>
          <w:vertAlign w:val="superscript"/>
        </w:rPr>
        <w:t>L</w:t>
      </w:r>
      <w:r w:rsidRPr="003E5D8C">
        <w:rPr>
          <w:rFonts w:ascii="Doulos SIL" w:hAnsi="Doulos SIL"/>
          <w:i/>
          <w:color w:val="0000FF"/>
        </w:rPr>
        <w:noBreakHyphen/>
        <w:t>[kùw</w:t>
      </w:r>
      <w:r w:rsidRPr="003E5D8C">
        <w:rPr>
          <w:rFonts w:ascii="Doulos SIL" w:hAnsi="Doulos SIL"/>
          <w:i/>
          <w:color w:val="0000FF"/>
        </w:rPr>
        <w:noBreakHyphen/>
        <w:t>î:]</w:t>
      </w:r>
      <w:r w:rsidRPr="003E5D8C">
        <w:rPr>
          <w:rFonts w:ascii="Doulos SIL" w:hAnsi="Doulos SIL"/>
          <w:i/>
          <w:color w:val="0000FF"/>
        </w:rPr>
        <w:tab/>
        <w:t>ù-ʔúwá</w:t>
      </w:r>
      <w:r w:rsidRPr="003E5D8C">
        <w:rPr>
          <w:rFonts w:ascii="Doulos SIL" w:hAnsi="Doulos SIL"/>
          <w:i/>
          <w:color w:val="0000FF"/>
        </w:rPr>
        <w:noBreakHyphen/>
        <w:t>ẁ</w:t>
      </w:r>
    </w:p>
    <w:p w14:paraId="14CBB92E" w14:textId="68829635" w:rsidR="00B013A1" w:rsidRPr="007467F2" w:rsidRDefault="00B013A1" w:rsidP="00B013A1">
      <w:pPr>
        <w:pStyle w:val="exampleabc"/>
        <w:tabs>
          <w:tab w:val="left" w:pos="3510"/>
        </w:tabs>
      </w:pPr>
      <w:r w:rsidRPr="007467F2">
        <w:tab/>
      </w:r>
      <w:r w:rsidRPr="007467F2">
        <w:tab/>
        <w:t>date</w:t>
      </w:r>
      <w:r w:rsidR="00C87E45" w:rsidRPr="00872138">
        <w:rPr>
          <w:vertAlign w:val="superscript"/>
        </w:rPr>
        <w:t>L</w:t>
      </w:r>
      <w:r w:rsidRPr="003E5D8C">
        <w:rPr>
          <w:rFonts w:ascii="Doulos SIL" w:hAnsi="Doulos SIL"/>
          <w:i/>
          <w:color w:val="0000FF"/>
        </w:rPr>
        <w:t>-</w:t>
      </w:r>
      <w:r w:rsidRPr="00EF44F9">
        <w:t>[e</w:t>
      </w:r>
      <w:r w:rsidRPr="007467F2">
        <w:t>at</w:t>
      </w:r>
      <w:r w:rsidRPr="00EF44F9">
        <w:t>-V</w:t>
      </w:r>
      <w:r w:rsidRPr="007467F2">
        <w:t>bl</w:t>
      </w:r>
      <w:r w:rsidRPr="00EF44F9">
        <w:t>N]</w:t>
      </w:r>
      <w:r w:rsidRPr="007467F2">
        <w:tab/>
        <w:t>Rdp</w:t>
      </w:r>
      <w:r w:rsidRPr="00EF44F9">
        <w:t>-</w:t>
      </w:r>
      <w:r w:rsidRPr="00037589">
        <w:rPr>
          <w:b/>
        </w:rPr>
        <w:t>fear</w:t>
      </w:r>
      <w:r w:rsidRPr="00EF44F9">
        <w:t>-S</w:t>
      </w:r>
      <w:r w:rsidRPr="007467F2">
        <w:t>tat.3</w:t>
      </w:r>
      <w:r w:rsidR="00D317C5">
        <w:t>SgSbj</w:t>
      </w:r>
    </w:p>
    <w:p w14:paraId="668BD31B" w14:textId="1CE823D2" w:rsidR="00B013A1" w:rsidRPr="007467F2" w:rsidRDefault="00B013A1" w:rsidP="00B013A1">
      <w:pPr>
        <w:pStyle w:val="exampleabc"/>
      </w:pPr>
      <w:r w:rsidRPr="007467F2">
        <w:tab/>
      </w:r>
      <w:r w:rsidRPr="007467F2">
        <w:tab/>
      </w:r>
      <w:r w:rsidR="006F2285">
        <w:t>‘</w:t>
      </w:r>
      <w:r w:rsidRPr="007467F2">
        <w:t>He/She is afraid to eat dates.</w:t>
      </w:r>
      <w:r w:rsidR="00037589">
        <w:t>’</w:t>
      </w:r>
    </w:p>
    <w:p w14:paraId="1D2E91E5" w14:textId="77777777" w:rsidR="00B013A1" w:rsidRPr="007467F2" w:rsidRDefault="00B013A1" w:rsidP="00B013A1">
      <w:pPr>
        <w:pStyle w:val="exampleabc"/>
      </w:pPr>
    </w:p>
    <w:p w14:paraId="1E9FC4ED" w14:textId="77777777" w:rsidR="00B013A1" w:rsidRPr="007467F2" w:rsidRDefault="00B013A1" w:rsidP="00037589">
      <w:pPr>
        <w:pStyle w:val="exampleabc"/>
        <w:tabs>
          <w:tab w:val="left" w:pos="2340"/>
          <w:tab w:val="left" w:pos="3150"/>
          <w:tab w:val="left" w:pos="4140"/>
          <w:tab w:val="left" w:pos="5130"/>
        </w:tabs>
      </w:pPr>
      <w:r w:rsidRPr="007467F2">
        <w:tab/>
        <w:t>b.</w:t>
      </w:r>
      <w:r w:rsidRPr="007467F2">
        <w:tab/>
      </w:r>
      <w:r w:rsidRPr="003E5D8C">
        <w:rPr>
          <w:rFonts w:ascii="Doulos SIL" w:hAnsi="Doulos SIL"/>
          <w:i/>
          <w:color w:val="0000FF"/>
        </w:rPr>
        <w:t>[ɛ́rⁿɛ́=nì</w:t>
      </w:r>
      <w:r w:rsidRPr="003E5D8C">
        <w:rPr>
          <w:rFonts w:ascii="Doulos SIL" w:hAnsi="Doulos SIL"/>
          <w:i/>
          <w:color w:val="0000FF"/>
        </w:rPr>
        <w:tab/>
        <w:t>ú</w:t>
      </w:r>
      <w:r w:rsidRPr="003E5D8C">
        <w:rPr>
          <w:rFonts w:ascii="Doulos SIL" w:hAnsi="Doulos SIL"/>
          <w:i/>
          <w:color w:val="0000FF"/>
        </w:rPr>
        <w:tab/>
        <w:t>súyɔ́</w:t>
      </w:r>
      <w:r w:rsidRPr="003E5D8C">
        <w:rPr>
          <w:rFonts w:ascii="Doulos SIL" w:hAnsi="Doulos SIL"/>
          <w:i/>
          <w:color w:val="0000FF"/>
        </w:rPr>
        <w:noBreakHyphen/>
        <w:t>m̀</w:t>
      </w:r>
      <w:r w:rsidRPr="003E5D8C">
        <w:rPr>
          <w:rFonts w:ascii="Doulos SIL" w:hAnsi="Doulos SIL"/>
          <w:i/>
          <w:color w:val="0000FF"/>
        </w:rPr>
        <w:tab/>
        <w:t>kù]</w:t>
      </w:r>
      <w:r w:rsidRPr="003E5D8C">
        <w:rPr>
          <w:rFonts w:ascii="Doulos SIL" w:hAnsi="Doulos SIL"/>
          <w:i/>
          <w:color w:val="0000FF"/>
        </w:rPr>
        <w:tab/>
        <w:t>ù-ʔúwá</w:t>
      </w:r>
      <w:r w:rsidRPr="003E5D8C">
        <w:rPr>
          <w:rFonts w:ascii="Doulos SIL" w:hAnsi="Doulos SIL"/>
          <w:i/>
          <w:color w:val="0000FF"/>
        </w:rPr>
        <w:noBreakHyphen/>
        <w:t>ẁ</w:t>
      </w:r>
    </w:p>
    <w:p w14:paraId="72527D8E" w14:textId="430EF57F" w:rsidR="00B013A1" w:rsidRPr="007467F2" w:rsidRDefault="00B013A1" w:rsidP="00037589">
      <w:pPr>
        <w:pStyle w:val="exampleabc"/>
        <w:tabs>
          <w:tab w:val="left" w:pos="2340"/>
          <w:tab w:val="left" w:pos="3150"/>
          <w:tab w:val="left" w:pos="4140"/>
          <w:tab w:val="left" w:pos="5130"/>
        </w:tabs>
      </w:pPr>
      <w:r w:rsidRPr="007467F2">
        <w:tab/>
      </w:r>
      <w:r w:rsidRPr="007467F2">
        <w:tab/>
      </w:r>
      <w:r w:rsidRPr="00EF44F9">
        <w:t>[3</w:t>
      </w:r>
      <w:r w:rsidRPr="007467F2">
        <w:t>Sg</w:t>
      </w:r>
      <w:r w:rsidRPr="00EF44F9">
        <w:t>=A</w:t>
      </w:r>
      <w:r w:rsidRPr="007467F2">
        <w:t>cc</w:t>
      </w:r>
      <w:r w:rsidRPr="007467F2">
        <w:tab/>
        <w:t>2</w:t>
      </w:r>
      <w:r w:rsidR="00D317C5">
        <w:t>SgSbj</w:t>
      </w:r>
      <w:r w:rsidRPr="007467F2">
        <w:tab/>
        <w:t>hit</w:t>
      </w:r>
      <w:r w:rsidRPr="00EF44F9">
        <w:t>-</w:t>
      </w:r>
      <w:r w:rsidR="00DB03D7">
        <w:t>Ipfv</w:t>
      </w:r>
      <w:r w:rsidR="00037589">
        <w:tab/>
        <w:t>Def</w:t>
      </w:r>
      <w:r w:rsidRPr="00EF44F9">
        <w:t>]</w:t>
      </w:r>
      <w:r w:rsidRPr="007467F2">
        <w:tab/>
        <w:t>Rdp</w:t>
      </w:r>
      <w:r w:rsidRPr="00EF44F9">
        <w:t>-</w:t>
      </w:r>
      <w:r w:rsidRPr="00037589">
        <w:rPr>
          <w:b/>
        </w:rPr>
        <w:t>fear</w:t>
      </w:r>
      <w:r w:rsidRPr="00EF44F9">
        <w:t>-S</w:t>
      </w:r>
      <w:r w:rsidRPr="007467F2">
        <w:t>tat.3</w:t>
      </w:r>
      <w:r w:rsidR="00D317C5">
        <w:t>SgSbj</w:t>
      </w:r>
    </w:p>
    <w:p w14:paraId="61A79909" w14:textId="69460564" w:rsidR="00B013A1" w:rsidRPr="007467F2" w:rsidRDefault="00B013A1" w:rsidP="00B013A1">
      <w:pPr>
        <w:pStyle w:val="exampleabc"/>
      </w:pPr>
      <w:r w:rsidRPr="007467F2">
        <w:tab/>
      </w:r>
      <w:r w:rsidRPr="007467F2">
        <w:tab/>
      </w:r>
      <w:r w:rsidR="006F2285">
        <w:t>‘</w:t>
      </w:r>
      <w:r w:rsidRPr="007467F2">
        <w:t>He</w:t>
      </w:r>
      <w:r w:rsidRPr="007467F2">
        <w:rPr>
          <w:vertAlign w:val="subscript"/>
        </w:rPr>
        <w:t>x</w:t>
      </w:r>
      <w:r w:rsidRPr="007467F2">
        <w:t xml:space="preserve"> is afraid that you will hit him</w:t>
      </w:r>
      <w:r w:rsidRPr="007467F2">
        <w:rPr>
          <w:vertAlign w:val="subscript"/>
        </w:rPr>
        <w:t>x</w:t>
      </w:r>
      <w:r w:rsidRPr="007467F2">
        <w:t>/him</w:t>
      </w:r>
      <w:r w:rsidRPr="007467F2">
        <w:rPr>
          <w:vertAlign w:val="subscript"/>
        </w:rPr>
        <w:t>y</w:t>
      </w:r>
      <w:r w:rsidRPr="007467F2">
        <w:t>.</w:t>
      </w:r>
      <w:r w:rsidR="006F2285">
        <w:t>’</w:t>
      </w:r>
    </w:p>
    <w:p w14:paraId="75A6D033" w14:textId="535AC987" w:rsidR="00B013A1" w:rsidRPr="007467F2" w:rsidRDefault="00B013A1" w:rsidP="00482A50">
      <w:pPr>
        <w:pStyle w:val="Heading2"/>
      </w:pPr>
      <w:bookmarkStart w:id="2785" w:name="_Toc297638038"/>
      <w:r w:rsidRPr="007467F2">
        <w:t xml:space="preserve">Complements with </w:t>
      </w:r>
      <w:r w:rsidR="00A11CA2">
        <w:t>simple</w:t>
      </w:r>
      <w:r w:rsidRPr="007467F2">
        <w:t xml:space="preserve"> </w:t>
      </w:r>
      <w:r w:rsidR="00AF7BAE">
        <w:t>bare stem</w:t>
      </w:r>
      <w:r w:rsidRPr="007467F2">
        <w:t xml:space="preserve"> (direct chains)</w:t>
      </w:r>
      <w:bookmarkEnd w:id="2785"/>
    </w:p>
    <w:p w14:paraId="1B8E1DE1" w14:textId="0C9D3BFF" w:rsidR="00B013A1" w:rsidRPr="00986AA2" w:rsidRDefault="00B013A1">
      <w:r w:rsidRPr="00986AA2">
        <w:t>I include these examples here since we usually think of them as involving a matrix</w:t>
      </w:r>
      <w:r w:rsidRPr="00EF44F9">
        <w:t>-c</w:t>
      </w:r>
      <w:r w:rsidRPr="00986AA2">
        <w:t xml:space="preserve">lause verb like </w:t>
      </w:r>
      <w:r w:rsidR="006F2285">
        <w:t>‘</w:t>
      </w:r>
      <w:r w:rsidRPr="00986AA2">
        <w:t>finish</w:t>
      </w:r>
      <w:r w:rsidR="006F2285">
        <w:t>’</w:t>
      </w:r>
      <w:r w:rsidRPr="00986AA2">
        <w:t xml:space="preserve"> and a complement clause or VP. However, in BenT they are direct chains (serial construction), see §16.1. That is, the nonfinal VP (</w:t>
      </w:r>
      <w:r w:rsidR="00C35F39">
        <w:t>“</w:t>
      </w:r>
      <w:r w:rsidRPr="00986AA2">
        <w:t>complement clause</w:t>
      </w:r>
      <w:r w:rsidR="00C35F39">
        <w:t>”</w:t>
      </w:r>
      <w:r w:rsidRPr="00986AA2">
        <w:t xml:space="preserve">) ends in a verb in the </w:t>
      </w:r>
      <w:r w:rsidR="00A11CA2">
        <w:t>simple</w:t>
      </w:r>
      <w:r w:rsidRPr="00986AA2">
        <w:t xml:space="preserve"> </w:t>
      </w:r>
      <w:r w:rsidR="00AF7BAE">
        <w:t>bare stem</w:t>
      </w:r>
      <w:r w:rsidRPr="00986AA2">
        <w:t>, with lexical tones.</w:t>
      </w:r>
    </w:p>
    <w:p w14:paraId="21E8A131" w14:textId="34624AE0" w:rsidR="00B013A1" w:rsidRPr="00986AA2" w:rsidRDefault="00B013A1">
      <w:r w:rsidRPr="00986AA2">
        <w:tab/>
        <w:t xml:space="preserve">In BenT (more so than in e.g. Jamsay), one could seriously consider the possibility of reanalysing the </w:t>
      </w:r>
      <w:r w:rsidR="006067A2">
        <w:t xml:space="preserve">apparent </w:t>
      </w:r>
      <w:r w:rsidRPr="00986AA2">
        <w:t>perfective</w:t>
      </w:r>
      <w:r w:rsidRPr="00EF44F9">
        <w:t>-s</w:t>
      </w:r>
      <w:r w:rsidRPr="00986AA2">
        <w:t xml:space="preserve">ystem AN </w:t>
      </w:r>
      <w:r w:rsidR="00C35F39">
        <w:t>“</w:t>
      </w:r>
      <w:r w:rsidRPr="00986AA2">
        <w:t>suffixes</w:t>
      </w:r>
      <w:r w:rsidR="00C35F39">
        <w:t>”</w:t>
      </w:r>
      <w:r w:rsidR="006067A2">
        <w:t xml:space="preserve"> </w:t>
      </w:r>
      <w:r w:rsidRPr="003E5D8C">
        <w:rPr>
          <w:rFonts w:ascii="Doulos SIL" w:hAnsi="Doulos SIL"/>
          <w:i/>
          <w:color w:val="0000FF"/>
        </w:rPr>
        <w:noBreakHyphen/>
        <w:t>sô</w:t>
      </w:r>
      <w:r w:rsidRPr="003E5D8C">
        <w:rPr>
          <w:rFonts w:ascii="Doulos SIL" w:hAnsi="Doulos SIL"/>
          <w:i/>
          <w:color w:val="0000FF"/>
        </w:rPr>
        <w:noBreakHyphen/>
      </w:r>
      <w:r w:rsidRPr="00986AA2">
        <w:t xml:space="preserve"> (</w:t>
      </w:r>
      <w:r w:rsidR="00893BC6">
        <w:t>resultative</w:t>
      </w:r>
      <w:r w:rsidRPr="00986AA2">
        <w:t xml:space="preserve">), </w:t>
      </w:r>
      <w:r w:rsidRPr="003E5D8C">
        <w:rPr>
          <w:rFonts w:ascii="Doulos SIL" w:hAnsi="Doulos SIL"/>
          <w:i/>
          <w:color w:val="0000FF"/>
        </w:rPr>
        <w:noBreakHyphen/>
        <w:t>jɛ̂</w:t>
      </w:r>
      <w:r w:rsidRPr="003E5D8C">
        <w:rPr>
          <w:rFonts w:ascii="Doulos SIL" w:hAnsi="Doulos SIL"/>
          <w:i/>
          <w:color w:val="0000FF"/>
        </w:rPr>
        <w:noBreakHyphen/>
      </w:r>
      <w:r w:rsidRPr="00986AA2">
        <w:t xml:space="preserve"> (</w:t>
      </w:r>
      <w:r w:rsidR="00893BC6">
        <w:t>recent</w:t>
      </w:r>
      <w:r w:rsidR="005152E2">
        <w:t xml:space="preserve"> perfect</w:t>
      </w:r>
      <w:r w:rsidRPr="00986AA2">
        <w:t xml:space="preserve">), and </w:t>
      </w:r>
      <w:r w:rsidRPr="003E5D8C">
        <w:rPr>
          <w:rFonts w:ascii="Doulos SIL" w:hAnsi="Doulos SIL"/>
          <w:i/>
          <w:color w:val="0000FF"/>
        </w:rPr>
        <w:noBreakHyphen/>
        <w:t>tâ</w:t>
      </w:r>
      <w:r w:rsidRPr="003E5D8C">
        <w:rPr>
          <w:rFonts w:ascii="Doulos SIL" w:hAnsi="Doulos SIL"/>
          <w:i/>
          <w:color w:val="0000FF"/>
        </w:rPr>
        <w:noBreakHyphen/>
      </w:r>
      <w:r w:rsidRPr="00986AA2">
        <w:t xml:space="preserve"> (Ex</w:t>
      </w:r>
      <w:r w:rsidR="005152E2">
        <w:t>periential perfect</w:t>
      </w:r>
      <w:r w:rsidRPr="00986AA2">
        <w:t xml:space="preserve">) as separate </w:t>
      </w:r>
      <w:r w:rsidR="000A46AF">
        <w:t>auxiliary verbs</w:t>
      </w:r>
      <w:r w:rsidRPr="00986AA2">
        <w:t xml:space="preserve">. Since the preceding main verb occurs in its </w:t>
      </w:r>
      <w:r w:rsidR="00AF7BAE">
        <w:t>bare stem</w:t>
      </w:r>
      <w:r w:rsidRPr="00986AA2">
        <w:t xml:space="preserve">, if these AN morphemes are taken to be separate verbs, the main verb would have to be reanalysed as a nonfinal member of a direct chain. See §10.1.1 and (for pronouns that can intervene between main verb and auxiliary) §14.1.7. </w:t>
      </w:r>
    </w:p>
    <w:p w14:paraId="747CA13A" w14:textId="077E975D" w:rsidR="00B013A1" w:rsidRPr="007467F2" w:rsidRDefault="006F2285" w:rsidP="00482A50">
      <w:pPr>
        <w:pStyle w:val="Heading3"/>
      </w:pPr>
      <w:bookmarkStart w:id="2786" w:name="_Toc508943102"/>
      <w:bookmarkStart w:id="2787" w:name="_Toc508943702"/>
      <w:bookmarkStart w:id="2788" w:name="_Toc12949206"/>
      <w:bookmarkStart w:id="2789" w:name="_Toc12949450"/>
      <w:bookmarkStart w:id="2790" w:name="_Toc297638039"/>
      <w:r>
        <w:t>‘</w:t>
      </w:r>
      <w:r w:rsidR="00B013A1" w:rsidRPr="007467F2">
        <w:t>Finish</w:t>
      </w:r>
      <w:r>
        <w:t>’</w:t>
      </w:r>
      <w:bookmarkEnd w:id="2786"/>
      <w:bookmarkEnd w:id="2787"/>
      <w:bookmarkEnd w:id="2788"/>
      <w:bookmarkEnd w:id="2789"/>
      <w:r w:rsidR="00B013A1" w:rsidRPr="007467F2">
        <w:t xml:space="preserve"> (</w:t>
      </w:r>
      <w:r w:rsidR="00B013A1" w:rsidRPr="003E5D8C">
        <w:rPr>
          <w:rFonts w:ascii="Doulos SIL" w:hAnsi="Doulos SIL"/>
          <w:i/>
          <w:color w:val="0000FF"/>
        </w:rPr>
        <w:t>dùmdú</w:t>
      </w:r>
      <w:r w:rsidR="00B013A1" w:rsidRPr="003E5D8C">
        <w:rPr>
          <w:rFonts w:ascii="Doulos SIL" w:hAnsi="Doulos SIL"/>
          <w:i/>
          <w:color w:val="0000FF"/>
        </w:rPr>
        <w:noBreakHyphen/>
      </w:r>
      <w:r w:rsidR="00B013A1" w:rsidRPr="007467F2">
        <w:t>)</w:t>
      </w:r>
      <w:r w:rsidR="000A46AF">
        <w:t xml:space="preserve"> </w:t>
      </w:r>
      <w:r w:rsidR="00F75946">
        <w:t>plus</w:t>
      </w:r>
      <w:r w:rsidR="000A46AF">
        <w:t xml:space="preserve"> nominal complement or chain</w:t>
      </w:r>
      <w:r w:rsidR="00F75946">
        <w:t>ed verb</w:t>
      </w:r>
      <w:bookmarkEnd w:id="2790"/>
    </w:p>
    <w:p w14:paraId="6C421266" w14:textId="77777777" w:rsidR="00B013A1" w:rsidRDefault="00B013A1">
      <w:r w:rsidRPr="003E5D8C">
        <w:rPr>
          <w:rFonts w:ascii="Doulos SIL" w:hAnsi="Doulos SIL"/>
          <w:i/>
          <w:color w:val="0000FF"/>
        </w:rPr>
        <w:t>dùmdú</w:t>
      </w:r>
      <w:r w:rsidRPr="003E5D8C">
        <w:rPr>
          <w:rFonts w:ascii="Doulos SIL" w:hAnsi="Doulos SIL"/>
          <w:i/>
          <w:color w:val="0000FF"/>
        </w:rPr>
        <w:noBreakHyphen/>
      </w:r>
      <w:r w:rsidRPr="00EF44F9">
        <w:t xml:space="preserve"> </w:t>
      </w:r>
      <w:r w:rsidRPr="00EF44F9">
        <w:sym w:font="Symbol" w:char="F07E"/>
      </w:r>
      <w:r w:rsidRPr="00EF44F9">
        <w:t xml:space="preserve"> </w:t>
      </w:r>
      <w:r w:rsidRPr="003E5D8C">
        <w:rPr>
          <w:rFonts w:ascii="Doulos SIL" w:hAnsi="Doulos SIL"/>
          <w:i/>
          <w:color w:val="0000FF"/>
        </w:rPr>
        <w:t>dùmdí</w:t>
      </w:r>
      <w:r w:rsidRPr="003E5D8C">
        <w:rPr>
          <w:rFonts w:ascii="Doulos SIL" w:hAnsi="Doulos SIL"/>
          <w:i/>
          <w:color w:val="0000FF"/>
        </w:rPr>
        <w:noBreakHyphen/>
      </w:r>
      <w:r>
        <w:t xml:space="preserve"> is a transitive verb that can take a nominal complement (586a), or it can be directly chained to the nonfinal VP (586b).</w:t>
      </w:r>
    </w:p>
    <w:p w14:paraId="3DC8B549" w14:textId="77777777" w:rsidR="00B013A1" w:rsidRDefault="00B013A1" w:rsidP="00B013A1"/>
    <w:p w14:paraId="57DF9074" w14:textId="77777777" w:rsidR="00B013A1" w:rsidRDefault="00B013A1" w:rsidP="00B013A1">
      <w:pPr>
        <w:pStyle w:val="exampleabc"/>
        <w:tabs>
          <w:tab w:val="left" w:pos="2880"/>
        </w:tabs>
      </w:pPr>
      <w:r>
        <w:t>(586)</w:t>
      </w:r>
      <w:r>
        <w:tab/>
        <w:t>a.</w:t>
      </w:r>
      <w:r>
        <w:tab/>
      </w:r>
      <w:r w:rsidRPr="003E5D8C">
        <w:rPr>
          <w:rFonts w:ascii="Doulos SIL" w:hAnsi="Doulos SIL"/>
          <w:i/>
          <w:color w:val="0000FF"/>
        </w:rPr>
        <w:t>kɔ̀sɔ̌y</w:t>
      </w:r>
      <w:r w:rsidRPr="003E5D8C">
        <w:rPr>
          <w:rFonts w:ascii="Doulos SIL" w:hAnsi="Doulos SIL"/>
          <w:i/>
          <w:color w:val="0000FF"/>
        </w:rPr>
        <w:tab/>
        <w:t>dùmdí</w:t>
      </w:r>
      <w:r w:rsidRPr="003E5D8C">
        <w:rPr>
          <w:rFonts w:ascii="Doulos SIL" w:hAnsi="Doulos SIL"/>
          <w:i/>
          <w:color w:val="0000FF"/>
        </w:rPr>
        <w:noBreakHyphen/>
        <w:t>tî:</w:t>
      </w:r>
      <w:r w:rsidRPr="00EF44F9">
        <w:noBreakHyphen/>
      </w:r>
      <w:r w:rsidRPr="00933E35">
        <w:rPr>
          <w:rFonts w:ascii="Doulos SIL" w:hAnsi="Doulos SIL"/>
          <w:i/>
          <w:color w:val="0000FF"/>
        </w:rPr>
        <w:t>∅</w:t>
      </w:r>
    </w:p>
    <w:p w14:paraId="36B5914D" w14:textId="3292527F" w:rsidR="00B013A1" w:rsidRDefault="00B013A1" w:rsidP="00B013A1">
      <w:pPr>
        <w:pStyle w:val="exampleabc"/>
        <w:tabs>
          <w:tab w:val="left" w:pos="2880"/>
        </w:tabs>
      </w:pPr>
      <w:r>
        <w:tab/>
      </w:r>
      <w:r>
        <w:tab/>
        <w:t>harvest</w:t>
      </w:r>
      <w:r w:rsidR="00E210C5">
        <w:t>(n)</w:t>
      </w:r>
      <w:r>
        <w:tab/>
      </w:r>
      <w:r w:rsidRPr="000A46AF">
        <w:rPr>
          <w:b/>
        </w:rPr>
        <w:t>finish</w:t>
      </w:r>
      <w:r w:rsidR="00DA00DE">
        <w:t>-Pfv1</w:t>
      </w:r>
      <w:r>
        <w:t>b</w:t>
      </w:r>
      <w:r w:rsidRPr="00EF44F9">
        <w:t>-3</w:t>
      </w:r>
      <w:r w:rsidR="00D317C5">
        <w:t>SgSbj</w:t>
      </w:r>
    </w:p>
    <w:p w14:paraId="6E9404AC" w14:textId="63D4BD2C" w:rsidR="00B013A1" w:rsidRPr="005D526D" w:rsidRDefault="00B013A1" w:rsidP="00B013A1">
      <w:pPr>
        <w:pStyle w:val="exampleabc"/>
      </w:pPr>
      <w:r>
        <w:tab/>
      </w:r>
      <w:r>
        <w:tab/>
      </w:r>
      <w:r w:rsidR="006F2285">
        <w:t>‘</w:t>
      </w:r>
      <w:r>
        <w:t>He/She finished harvesting (= finished the harvest).</w:t>
      </w:r>
      <w:r w:rsidR="006F2285">
        <w:t>’</w:t>
      </w:r>
    </w:p>
    <w:p w14:paraId="3F84222F" w14:textId="77777777" w:rsidR="00B013A1" w:rsidRDefault="00B013A1" w:rsidP="00B013A1">
      <w:pPr>
        <w:pStyle w:val="exampleabc"/>
      </w:pPr>
    </w:p>
    <w:p w14:paraId="4B204DE6" w14:textId="5C7ED1E5" w:rsidR="00B013A1" w:rsidRDefault="00B013A1" w:rsidP="00B013A1">
      <w:pPr>
        <w:pStyle w:val="exampleabc"/>
        <w:tabs>
          <w:tab w:val="left" w:pos="2070"/>
          <w:tab w:val="left" w:pos="3690"/>
        </w:tabs>
      </w:pPr>
      <w:r>
        <w:tab/>
        <w:t>b.</w:t>
      </w:r>
      <w:r>
        <w:tab/>
      </w:r>
      <w:r w:rsidRPr="003E5D8C">
        <w:rPr>
          <w:rFonts w:ascii="Doulos SIL" w:hAnsi="Doulos SIL"/>
          <w:i/>
          <w:color w:val="0000FF"/>
        </w:rPr>
        <w:t>[yû:</w:t>
      </w:r>
      <w:r w:rsidRPr="003E5D8C">
        <w:rPr>
          <w:rFonts w:ascii="Doulos SIL" w:hAnsi="Doulos SIL"/>
          <w:i/>
          <w:color w:val="0000FF"/>
        </w:rPr>
        <w:tab/>
        <w:t>kɔ́sí]</w:t>
      </w:r>
      <w:r w:rsidRPr="003E5D8C">
        <w:rPr>
          <w:rFonts w:ascii="Doulos SIL" w:hAnsi="Doulos SIL"/>
          <w:i/>
          <w:color w:val="0000FF"/>
        </w:rPr>
        <w:tab/>
        <w:t>dùmdí</w:t>
      </w:r>
      <w:r w:rsidRPr="003E5D8C">
        <w:rPr>
          <w:rFonts w:ascii="Doulos SIL" w:hAnsi="Doulos SIL"/>
          <w:i/>
          <w:color w:val="0000FF"/>
        </w:rPr>
        <w:noBreakHyphen/>
        <w:t>tî:</w:t>
      </w:r>
      <w:r w:rsidRPr="00EF44F9">
        <w:noBreakHyphen/>
      </w:r>
      <w:r w:rsidRPr="00933E35">
        <w:rPr>
          <w:rFonts w:ascii="Doulos SIL" w:hAnsi="Doulos SIL"/>
          <w:i/>
          <w:color w:val="0000FF"/>
        </w:rPr>
        <w:t>∅</w:t>
      </w:r>
    </w:p>
    <w:p w14:paraId="31594ED1" w14:textId="1BA79B57" w:rsidR="00B013A1" w:rsidRDefault="00B013A1" w:rsidP="00B013A1">
      <w:pPr>
        <w:pStyle w:val="exampleabc"/>
        <w:tabs>
          <w:tab w:val="left" w:pos="2070"/>
          <w:tab w:val="left" w:pos="3690"/>
        </w:tabs>
      </w:pPr>
      <w:r>
        <w:tab/>
      </w:r>
      <w:r>
        <w:tab/>
      </w:r>
      <w:r w:rsidRPr="00EF44F9">
        <w:t>[m</w:t>
      </w:r>
      <w:r>
        <w:t>illet</w:t>
      </w:r>
      <w:r>
        <w:tab/>
        <w:t>harvest</w:t>
      </w:r>
      <w:r w:rsidR="00E210C5">
        <w:t>(v)</w:t>
      </w:r>
      <w:r w:rsidRPr="00EF44F9">
        <w:t>]</w:t>
      </w:r>
      <w:r>
        <w:tab/>
      </w:r>
      <w:r w:rsidRPr="000A46AF">
        <w:rPr>
          <w:b/>
        </w:rPr>
        <w:t>finish</w:t>
      </w:r>
      <w:r w:rsidR="00DA00DE">
        <w:t>-Pfv1</w:t>
      </w:r>
      <w:r>
        <w:t>b</w:t>
      </w:r>
      <w:r w:rsidRPr="00EF44F9">
        <w:t>-3</w:t>
      </w:r>
      <w:r w:rsidR="00D317C5">
        <w:t>SgSbj</w:t>
      </w:r>
    </w:p>
    <w:p w14:paraId="4A316EBC" w14:textId="025FC8CE" w:rsidR="00B013A1" w:rsidRDefault="00B013A1" w:rsidP="00B013A1">
      <w:pPr>
        <w:pStyle w:val="exampleabc"/>
      </w:pPr>
      <w:r>
        <w:tab/>
      </w:r>
      <w:r>
        <w:tab/>
      </w:r>
      <w:r w:rsidR="006F2285">
        <w:t>‘</w:t>
      </w:r>
      <w:r>
        <w:t>He/She finished harvesting the millet.</w:t>
      </w:r>
      <w:r w:rsidR="006F2285">
        <w:t>’</w:t>
      </w:r>
    </w:p>
    <w:p w14:paraId="6571EEB9" w14:textId="77777777" w:rsidR="00B013A1" w:rsidRDefault="00B013A1" w:rsidP="00B013A1"/>
    <w:p w14:paraId="5EE01389" w14:textId="777B18E8" w:rsidR="00B013A1" w:rsidRDefault="00B013A1" w:rsidP="00B013A1">
      <w:r>
        <w:t xml:space="preserve">The explicitly biclausal </w:t>
      </w:r>
      <w:r w:rsidR="006F2285">
        <w:t>‘</w:t>
      </w:r>
      <w:r>
        <w:t>finish VP</w:t>
      </w:r>
      <w:r w:rsidRPr="00EF44F9">
        <w:t>-i</w:t>
      </w:r>
      <w:r>
        <w:t>ng</w:t>
      </w:r>
      <w:r w:rsidR="006F2285">
        <w:t>’</w:t>
      </w:r>
      <w:r>
        <w:t xml:space="preserve"> construction gets some competition from </w:t>
      </w:r>
      <w:r w:rsidR="00893BC6">
        <w:t>recent</w:t>
      </w:r>
      <w:r w:rsidR="005152E2">
        <w:t xml:space="preserve"> perfect</w:t>
      </w:r>
      <w:r>
        <w:t xml:space="preserve"> </w:t>
      </w:r>
      <w:r w:rsidRPr="003E5D8C">
        <w:rPr>
          <w:rFonts w:ascii="Doulos SIL" w:hAnsi="Doulos SIL"/>
          <w:i/>
          <w:color w:val="0000FF"/>
        </w:rPr>
        <w:noBreakHyphen/>
        <w:t>jɛ̂</w:t>
      </w:r>
      <w:r w:rsidRPr="003E5D8C">
        <w:rPr>
          <w:rFonts w:ascii="Doulos SIL" w:hAnsi="Doulos SIL"/>
          <w:i/>
          <w:color w:val="0000FF"/>
        </w:rPr>
        <w:noBreakHyphen/>
      </w:r>
      <w:r>
        <w:t xml:space="preserve"> and its negation </w:t>
      </w:r>
      <w:r w:rsidRPr="003E5D8C">
        <w:rPr>
          <w:rFonts w:ascii="Doulos SIL" w:hAnsi="Doulos SIL"/>
          <w:i/>
          <w:color w:val="0000FF"/>
        </w:rPr>
        <w:noBreakHyphen/>
        <w:t>jɛ̀</w:t>
      </w:r>
      <w:r w:rsidRPr="003E5D8C">
        <w:rPr>
          <w:rFonts w:ascii="Doulos SIL" w:hAnsi="Doulos SIL"/>
          <w:i/>
          <w:color w:val="0000FF"/>
        </w:rPr>
        <w:noBreakHyphen/>
        <w:t>rí</w:t>
      </w:r>
      <w:r w:rsidRPr="003E5D8C">
        <w:rPr>
          <w:rFonts w:ascii="Doulos SIL" w:hAnsi="Doulos SIL"/>
          <w:i/>
          <w:color w:val="0000FF"/>
        </w:rPr>
        <w:noBreakHyphen/>
      </w:r>
      <w:r>
        <w:t xml:space="preserve">. For example, </w:t>
      </w:r>
      <w:r w:rsidR="006F2285">
        <w:t>‘</w:t>
      </w:r>
      <w:r>
        <w:t>finish eating</w:t>
      </w:r>
      <w:r w:rsidR="006F2285">
        <w:t>’</w:t>
      </w:r>
      <w:r>
        <w:t xml:space="preserve"> was expressed with </w:t>
      </w:r>
      <w:r w:rsidR="000A46AF">
        <w:t xml:space="preserve">the verb </w:t>
      </w:r>
      <w:r w:rsidRPr="003E5D8C">
        <w:rPr>
          <w:rFonts w:ascii="Doulos SIL" w:hAnsi="Doulos SIL"/>
          <w:i/>
          <w:color w:val="0000FF"/>
        </w:rPr>
        <w:t>dùmdú</w:t>
      </w:r>
      <w:r w:rsidRPr="003E5D8C">
        <w:rPr>
          <w:rFonts w:ascii="Doulos SIL" w:hAnsi="Doulos SIL"/>
          <w:i/>
          <w:color w:val="0000FF"/>
        </w:rPr>
        <w:noBreakHyphen/>
      </w:r>
      <w:r>
        <w:t xml:space="preserve"> by my assistant in contexts like the imperative (587a). However, in contexts favoring a perfect reading, he avoided </w:t>
      </w:r>
      <w:r w:rsidRPr="003E5D8C">
        <w:rPr>
          <w:rFonts w:ascii="Doulos SIL" w:hAnsi="Doulos SIL"/>
          <w:i/>
          <w:color w:val="0000FF"/>
        </w:rPr>
        <w:t>dùmdú</w:t>
      </w:r>
      <w:r w:rsidRPr="003E5D8C">
        <w:rPr>
          <w:rFonts w:ascii="Doulos SIL" w:hAnsi="Doulos SIL"/>
          <w:i/>
          <w:color w:val="0000FF"/>
        </w:rPr>
        <w:noBreakHyphen/>
      </w:r>
      <w:r>
        <w:t xml:space="preserve"> and used the </w:t>
      </w:r>
      <w:r w:rsidR="00893BC6">
        <w:t>recent</w:t>
      </w:r>
      <w:r w:rsidR="005152E2">
        <w:t xml:space="preserve"> perfect</w:t>
      </w:r>
      <w:r>
        <w:t xml:space="preserve"> (587b).</w:t>
      </w:r>
    </w:p>
    <w:p w14:paraId="555A50ED" w14:textId="77777777" w:rsidR="00B013A1" w:rsidRDefault="00B013A1" w:rsidP="00B013A1"/>
    <w:p w14:paraId="04DF6BFE" w14:textId="77777777" w:rsidR="00B013A1" w:rsidRPr="003E5D8C" w:rsidRDefault="00B013A1" w:rsidP="00B013A1">
      <w:pPr>
        <w:pStyle w:val="exampleabc"/>
        <w:tabs>
          <w:tab w:val="left" w:pos="2160"/>
        </w:tabs>
        <w:rPr>
          <w:rFonts w:ascii="Doulos SIL" w:hAnsi="Doulos SIL"/>
          <w:i/>
          <w:color w:val="0000FF"/>
        </w:rPr>
      </w:pPr>
      <w:r>
        <w:t>(587)</w:t>
      </w:r>
      <w:r>
        <w:tab/>
        <w:t>a.</w:t>
      </w:r>
      <w:r>
        <w:tab/>
      </w:r>
      <w:r w:rsidRPr="003E5D8C">
        <w:rPr>
          <w:rFonts w:ascii="Doulos SIL" w:hAnsi="Doulos SIL"/>
          <w:i/>
          <w:color w:val="0000FF"/>
        </w:rPr>
        <w:t>ɲɛ̌:</w:t>
      </w:r>
      <w:r w:rsidRPr="003E5D8C">
        <w:rPr>
          <w:rFonts w:ascii="Doulos SIL" w:hAnsi="Doulos SIL"/>
          <w:i/>
          <w:color w:val="0000FF"/>
        </w:rPr>
        <w:tab/>
        <w:t>dǔmd</w:t>
      </w:r>
      <w:r w:rsidRPr="003E5D8C">
        <w:rPr>
          <w:rFonts w:ascii="Doulos SIL" w:hAnsi="Doulos SIL"/>
          <w:i/>
          <w:color w:val="0000FF"/>
        </w:rPr>
        <w:noBreakHyphen/>
        <w:t>à</w:t>
      </w:r>
    </w:p>
    <w:p w14:paraId="0A3EA53A" w14:textId="77777777" w:rsidR="00B013A1" w:rsidRPr="005D526D" w:rsidRDefault="00B013A1" w:rsidP="00B013A1">
      <w:pPr>
        <w:pStyle w:val="exampleabc"/>
        <w:tabs>
          <w:tab w:val="left" w:pos="2160"/>
        </w:tabs>
      </w:pPr>
      <w:r w:rsidRPr="005D526D">
        <w:tab/>
      </w:r>
      <w:r w:rsidRPr="005D526D">
        <w:tab/>
        <w:t>eat</w:t>
      </w:r>
      <w:r w:rsidRPr="005D526D">
        <w:tab/>
      </w:r>
      <w:r w:rsidRPr="000A46AF">
        <w:rPr>
          <w:b/>
        </w:rPr>
        <w:t>finish</w:t>
      </w:r>
      <w:r w:rsidRPr="00EF44F9">
        <w:noBreakHyphen/>
        <w:t>I</w:t>
      </w:r>
      <w:r w:rsidRPr="005D526D">
        <w:t>mprt</w:t>
      </w:r>
    </w:p>
    <w:p w14:paraId="20554D28" w14:textId="4BD7B837" w:rsidR="00B013A1" w:rsidRPr="005D526D" w:rsidRDefault="00B013A1" w:rsidP="00B013A1">
      <w:pPr>
        <w:pStyle w:val="exampleabc"/>
      </w:pPr>
      <w:r w:rsidRPr="005D526D">
        <w:tab/>
      </w:r>
      <w:r w:rsidRPr="005D526D">
        <w:tab/>
      </w:r>
      <w:r w:rsidR="006F2285">
        <w:t>‘</w:t>
      </w:r>
      <w:r w:rsidRPr="005D526D">
        <w:t>Finish</w:t>
      </w:r>
      <w:r w:rsidRPr="00EF44F9">
        <w:t>-S</w:t>
      </w:r>
      <w:r w:rsidRPr="005D526D">
        <w:t>g up eating!</w:t>
      </w:r>
      <w:r w:rsidR="006F2285">
        <w:t>’</w:t>
      </w:r>
    </w:p>
    <w:p w14:paraId="037DBC05" w14:textId="77777777" w:rsidR="00B013A1" w:rsidRDefault="00B013A1" w:rsidP="00B013A1">
      <w:pPr>
        <w:pStyle w:val="exampleabc"/>
      </w:pPr>
    </w:p>
    <w:p w14:paraId="09A2C00C" w14:textId="5AD59F03" w:rsidR="00B013A1" w:rsidRDefault="00B013A1" w:rsidP="00B013A1">
      <w:pPr>
        <w:pStyle w:val="exampleabc"/>
        <w:tabs>
          <w:tab w:val="left" w:pos="2610"/>
          <w:tab w:val="left" w:pos="3960"/>
        </w:tabs>
      </w:pPr>
      <w:r>
        <w:tab/>
        <w:t>b.</w:t>
      </w:r>
      <w:r>
        <w:tab/>
      </w:r>
      <w:r w:rsidRPr="003E5D8C">
        <w:rPr>
          <w:rFonts w:ascii="Doulos SIL" w:hAnsi="Doulos SIL"/>
          <w:i/>
          <w:color w:val="0000FF"/>
        </w:rPr>
        <w:t>dɔ̂m</w:t>
      </w:r>
      <w:r w:rsidRPr="003E5D8C">
        <w:rPr>
          <w:rFonts w:ascii="Doulos SIL" w:hAnsi="Doulos SIL"/>
          <w:i/>
          <w:color w:val="0000FF"/>
        </w:rPr>
        <w:tab/>
        <w:t>ɲɛ̌y</w:t>
      </w:r>
      <w:r w:rsidR="006067A2" w:rsidRPr="003E5D8C">
        <w:rPr>
          <w:rFonts w:ascii="Doulos SIL" w:hAnsi="Doulos SIL"/>
          <w:i/>
          <w:color w:val="0000FF"/>
        </w:rPr>
        <w:t>ⁿ</w:t>
      </w:r>
      <w:r w:rsidRPr="003E5D8C">
        <w:rPr>
          <w:rFonts w:ascii="Doulos SIL" w:hAnsi="Doulos SIL"/>
          <w:i/>
          <w:color w:val="0000FF"/>
        </w:rPr>
        <w:tab/>
        <w:t>ɲɛ́</w:t>
      </w:r>
      <w:r w:rsidRPr="003E5D8C">
        <w:rPr>
          <w:rFonts w:ascii="Doulos SIL" w:hAnsi="Doulos SIL"/>
          <w:i/>
          <w:color w:val="0000FF"/>
        </w:rPr>
        <w:noBreakHyphen/>
        <w:t>jɛ̀</w:t>
      </w:r>
      <w:r w:rsidRPr="003E5D8C">
        <w:rPr>
          <w:rFonts w:ascii="Doulos SIL" w:hAnsi="Doulos SIL"/>
          <w:i/>
          <w:color w:val="0000FF"/>
        </w:rPr>
        <w:noBreakHyphen/>
        <w:t>rí</w:t>
      </w:r>
      <w:r w:rsidRPr="003E5D8C">
        <w:rPr>
          <w:rFonts w:ascii="Doulos SIL" w:hAnsi="Doulos SIL"/>
          <w:i/>
          <w:color w:val="0000FF"/>
        </w:rPr>
        <w:noBreakHyphen/>
        <w:t>ỳ</w:t>
      </w:r>
    </w:p>
    <w:p w14:paraId="43AE30A0" w14:textId="1C9D3648" w:rsidR="00B013A1" w:rsidRDefault="00B013A1" w:rsidP="00B013A1">
      <w:pPr>
        <w:pStyle w:val="exampleabc"/>
        <w:tabs>
          <w:tab w:val="left" w:pos="2610"/>
          <w:tab w:val="left" w:pos="3960"/>
        </w:tabs>
      </w:pPr>
      <w:r>
        <w:tab/>
      </w:r>
      <w:r>
        <w:tab/>
        <w:t>up.to.now</w:t>
      </w:r>
      <w:r>
        <w:tab/>
        <w:t>meal</w:t>
      </w:r>
      <w:r>
        <w:tab/>
        <w:t>eat</w:t>
      </w:r>
      <w:r w:rsidRPr="00EF44F9">
        <w:t>-</w:t>
      </w:r>
      <w:r w:rsidRPr="00F75946">
        <w:rPr>
          <w:b/>
        </w:rPr>
        <w:t>RecPf</w:t>
      </w:r>
      <w:r w:rsidRPr="00EF44F9">
        <w:t>-</w:t>
      </w:r>
      <w:r w:rsidR="00DA00DE">
        <w:t>PfvNeg</w:t>
      </w:r>
      <w:r w:rsidRPr="00EF44F9">
        <w:t>-1</w:t>
      </w:r>
      <w:r w:rsidR="00D317C5">
        <w:t>SgSbj</w:t>
      </w:r>
    </w:p>
    <w:p w14:paraId="0C8C40AC" w14:textId="4EF72A1C" w:rsidR="00B013A1" w:rsidRPr="005D526D" w:rsidRDefault="00B013A1" w:rsidP="00B013A1">
      <w:pPr>
        <w:pStyle w:val="exampleabc"/>
      </w:pPr>
      <w:r>
        <w:tab/>
      </w:r>
      <w:r>
        <w:tab/>
      </w:r>
      <w:r w:rsidR="006F2285">
        <w:t>‘</w:t>
      </w:r>
      <w:r>
        <w:t>I haven</w:t>
      </w:r>
      <w:r w:rsidR="006F2285">
        <w:t>’</w:t>
      </w:r>
      <w:r>
        <w:t>t finished eating.</w:t>
      </w:r>
      <w:r w:rsidR="006F2285">
        <w:t>’</w:t>
      </w:r>
    </w:p>
    <w:p w14:paraId="7B99B217" w14:textId="77777777" w:rsidR="00B013A1" w:rsidRDefault="00B013A1"/>
    <w:p w14:paraId="5252119E" w14:textId="77777777" w:rsidR="00B013A1" w:rsidRPr="00986AA2" w:rsidRDefault="00B013A1"/>
    <w:p w14:paraId="317ABE94" w14:textId="049A8B25" w:rsidR="00B013A1" w:rsidRPr="007467F2" w:rsidRDefault="006F2285" w:rsidP="00482A50">
      <w:pPr>
        <w:pStyle w:val="Heading3"/>
      </w:pPr>
      <w:bookmarkStart w:id="2791" w:name="_Toc508943103"/>
      <w:bookmarkStart w:id="2792" w:name="_Toc508943703"/>
      <w:bookmarkStart w:id="2793" w:name="_Toc12949207"/>
      <w:bookmarkStart w:id="2794" w:name="_Toc12949451"/>
      <w:bookmarkStart w:id="2795" w:name="_Toc297638040"/>
      <w:r>
        <w:t>‘</w:t>
      </w:r>
      <w:r w:rsidR="00B013A1" w:rsidRPr="007467F2">
        <w:t>Help</w:t>
      </w:r>
      <w:r>
        <w:t>’</w:t>
      </w:r>
      <w:bookmarkEnd w:id="2791"/>
      <w:bookmarkEnd w:id="2792"/>
      <w:bookmarkEnd w:id="2793"/>
      <w:bookmarkEnd w:id="2794"/>
      <w:r w:rsidR="00B013A1" w:rsidRPr="007467F2">
        <w:t xml:space="preserve"> (</w:t>
      </w:r>
      <w:r w:rsidR="00B013A1" w:rsidRPr="003E5D8C">
        <w:rPr>
          <w:rFonts w:ascii="Doulos SIL" w:hAnsi="Doulos SIL"/>
          <w:i/>
          <w:color w:val="0000FF"/>
        </w:rPr>
        <w:t>bàrí</w:t>
      </w:r>
      <w:r w:rsidR="00B013A1" w:rsidRPr="003E5D8C">
        <w:rPr>
          <w:rFonts w:ascii="Doulos SIL" w:hAnsi="Doulos SIL"/>
          <w:i/>
          <w:color w:val="0000FF"/>
        </w:rPr>
        <w:noBreakHyphen/>
      </w:r>
      <w:r w:rsidR="00B013A1" w:rsidRPr="007467F2">
        <w:t>)</w:t>
      </w:r>
      <w:r w:rsidR="00F75946">
        <w:t xml:space="preserve"> plus chained verb</w:t>
      </w:r>
      <w:bookmarkEnd w:id="2795"/>
    </w:p>
    <w:p w14:paraId="4CEE07FC" w14:textId="7B68201B" w:rsidR="00B013A1" w:rsidRPr="007754EA" w:rsidRDefault="00B013A1" w:rsidP="00B013A1">
      <w:r w:rsidRPr="007754EA">
        <w:t xml:space="preserve">As in other nearby Dogon languages, there is a verb with a range of senses including </w:t>
      </w:r>
      <w:r w:rsidR="006F2285">
        <w:t>‘</w:t>
      </w:r>
      <w:r w:rsidRPr="007754EA">
        <w:t>add (to), increase</w:t>
      </w:r>
      <w:r w:rsidR="006F2285">
        <w:t>’</w:t>
      </w:r>
      <w:r w:rsidRPr="007754EA">
        <w:t xml:space="preserve"> and </w:t>
      </w:r>
      <w:r w:rsidR="006F2285">
        <w:t>‘</w:t>
      </w:r>
      <w:r w:rsidRPr="007754EA">
        <w:t>help, assist</w:t>
      </w:r>
      <w:r w:rsidR="006F2285">
        <w:t>’</w:t>
      </w:r>
      <w:r w:rsidRPr="007754EA">
        <w:t xml:space="preserve">. The BenT verb is </w:t>
      </w:r>
      <w:r w:rsidRPr="003E5D8C">
        <w:rPr>
          <w:rFonts w:ascii="Doulos SIL" w:hAnsi="Doulos SIL"/>
          <w:i/>
          <w:color w:val="0000FF"/>
        </w:rPr>
        <w:t>bàrí</w:t>
      </w:r>
      <w:r w:rsidRPr="003E5D8C">
        <w:rPr>
          <w:rFonts w:ascii="Doulos SIL" w:hAnsi="Doulos SIL"/>
          <w:i/>
          <w:color w:val="0000FF"/>
        </w:rPr>
        <w:noBreakHyphen/>
      </w:r>
      <w:r w:rsidRPr="007754EA">
        <w:t xml:space="preserve">. The semantic range suggests that </w:t>
      </w:r>
      <w:r w:rsidR="006F2285">
        <w:t>‘</w:t>
      </w:r>
      <w:r w:rsidRPr="007754EA">
        <w:t>help</w:t>
      </w:r>
      <w:r w:rsidR="006F2285">
        <w:t>’</w:t>
      </w:r>
      <w:r w:rsidRPr="007754EA">
        <w:t xml:space="preserve"> is conceptualized as </w:t>
      </w:r>
      <w:r w:rsidR="006F2285">
        <w:t>‘</w:t>
      </w:r>
      <w:r w:rsidRPr="007754EA">
        <w:t>reinforce (effort), add (oneself, to a collective effort)</w:t>
      </w:r>
      <w:r w:rsidR="006F2285">
        <w:t>’</w:t>
      </w:r>
      <w:r w:rsidRPr="007754EA">
        <w:t xml:space="preserve">. </w:t>
      </w:r>
      <w:r w:rsidR="00F75946">
        <w:t>See discussion of (487) in §15.1.9.</w:t>
      </w:r>
    </w:p>
    <w:p w14:paraId="62B52EAE" w14:textId="1E818408" w:rsidR="00B013A1" w:rsidRPr="007754EA" w:rsidRDefault="00B013A1" w:rsidP="00B013A1">
      <w:r w:rsidRPr="007754EA">
        <w:tab/>
        <w:t xml:space="preserve">An example of the </w:t>
      </w:r>
      <w:r w:rsidR="006F2285">
        <w:t>‘</w:t>
      </w:r>
      <w:r w:rsidRPr="007754EA">
        <w:t>help</w:t>
      </w:r>
      <w:r w:rsidR="006F2285">
        <w:t>’</w:t>
      </w:r>
      <w:r w:rsidRPr="007754EA">
        <w:t xml:space="preserve"> sense with a clausal complement is (588). The </w:t>
      </w:r>
      <w:r w:rsidR="00F75946">
        <w:t>individual</w:t>
      </w:r>
      <w:r w:rsidRPr="007754EA">
        <w:t xml:space="preserve"> being helped appears as a direct object with optional </w:t>
      </w:r>
      <w:r w:rsidR="009242D7">
        <w:t>accusative</w:t>
      </w:r>
      <w:r w:rsidRPr="007754EA">
        <w:t xml:space="preserve"> clitic. The complement verb appears in its </w:t>
      </w:r>
      <w:r w:rsidR="00A11CA2">
        <w:t>simple</w:t>
      </w:r>
      <w:r w:rsidRPr="007754EA">
        <w:t xml:space="preserve"> </w:t>
      </w:r>
      <w:r w:rsidR="00AF7BAE">
        <w:t>bare stem</w:t>
      </w:r>
      <w:r w:rsidR="00F75946">
        <w:t>, as in chains,</w:t>
      </w:r>
      <w:r w:rsidRPr="007754EA">
        <w:t xml:space="preserve"> and may be preceded by other complements.</w:t>
      </w:r>
    </w:p>
    <w:p w14:paraId="5BCCA4C6" w14:textId="77777777" w:rsidR="00B013A1" w:rsidRPr="00986AA2" w:rsidRDefault="00B013A1"/>
    <w:p w14:paraId="54DA186B" w14:textId="77777777" w:rsidR="00B013A1" w:rsidRPr="007467F2" w:rsidRDefault="00B013A1" w:rsidP="00B013A1">
      <w:pPr>
        <w:pStyle w:val="example-Jamsay"/>
        <w:tabs>
          <w:tab w:val="clear" w:pos="369"/>
          <w:tab w:val="clear" w:pos="1080"/>
          <w:tab w:val="left" w:pos="1800"/>
          <w:tab w:val="left" w:pos="3261"/>
          <w:tab w:val="left" w:pos="4678"/>
        </w:tabs>
      </w:pPr>
      <w:r w:rsidRPr="007467F2">
        <w:t>(588)</w:t>
      </w:r>
      <w:r w:rsidRPr="007467F2">
        <w:tab/>
      </w:r>
      <w:r w:rsidRPr="003E5D8C">
        <w:rPr>
          <w:rFonts w:ascii="Doulos SIL" w:hAnsi="Doulos SIL"/>
          <w:i/>
          <w:color w:val="0000FF"/>
        </w:rPr>
        <w:t>í=nì</w:t>
      </w:r>
      <w:r w:rsidRPr="003E5D8C">
        <w:rPr>
          <w:rFonts w:ascii="Doulos SIL" w:hAnsi="Doulos SIL"/>
          <w:i/>
          <w:color w:val="0000FF"/>
        </w:rPr>
        <w:tab/>
        <w:t>[wóŋgóró</w:t>
      </w:r>
      <w:r w:rsidRPr="003E5D8C">
        <w:rPr>
          <w:rFonts w:ascii="Doulos SIL" w:hAnsi="Doulos SIL"/>
          <w:i/>
          <w:color w:val="0000FF"/>
        </w:rPr>
        <w:tab/>
        <w:t>wàrá]</w:t>
      </w:r>
      <w:r w:rsidRPr="003E5D8C">
        <w:rPr>
          <w:rFonts w:ascii="Doulos SIL" w:hAnsi="Doulos SIL"/>
          <w:i/>
          <w:color w:val="0000FF"/>
        </w:rPr>
        <w:tab/>
        <w:t>bàrú</w:t>
      </w:r>
      <w:r w:rsidRPr="003E5D8C">
        <w:rPr>
          <w:rFonts w:ascii="Doulos SIL" w:hAnsi="Doulos SIL"/>
          <w:i/>
          <w:color w:val="0000FF"/>
        </w:rPr>
        <w:noBreakHyphen/>
        <w:t>m̀</w:t>
      </w:r>
    </w:p>
    <w:p w14:paraId="4DE7AE91" w14:textId="639F9C84" w:rsidR="00B013A1" w:rsidRPr="007467F2" w:rsidRDefault="00B013A1" w:rsidP="00B013A1">
      <w:pPr>
        <w:pStyle w:val="example-Jamsay"/>
        <w:tabs>
          <w:tab w:val="clear" w:pos="369"/>
          <w:tab w:val="clear" w:pos="1080"/>
          <w:tab w:val="left" w:pos="1800"/>
          <w:tab w:val="left" w:pos="3261"/>
          <w:tab w:val="left" w:pos="4678"/>
        </w:tabs>
      </w:pPr>
      <w:r w:rsidRPr="007467F2">
        <w:tab/>
        <w:t>1Sg</w:t>
      </w:r>
      <w:r w:rsidRPr="00EF44F9">
        <w:t>=A</w:t>
      </w:r>
      <w:r w:rsidRPr="007467F2">
        <w:t>cc</w:t>
      </w:r>
      <w:r w:rsidRPr="007467F2">
        <w:tab/>
      </w:r>
      <w:r w:rsidRPr="00EF44F9">
        <w:t>[f</w:t>
      </w:r>
      <w:r w:rsidRPr="007467F2">
        <w:t>arming</w:t>
      </w:r>
      <w:r w:rsidRPr="007467F2">
        <w:tab/>
        <w:t>do.farm.wor</w:t>
      </w:r>
      <w:r w:rsidRPr="00EF44F9">
        <w:t>k]</w:t>
      </w:r>
      <w:r w:rsidRPr="007467F2">
        <w:tab/>
      </w:r>
      <w:r w:rsidRPr="00BB5EC1">
        <w:rPr>
          <w:b/>
        </w:rPr>
        <w:t>help</w:t>
      </w:r>
      <w:r w:rsidRPr="00EF44F9">
        <w:t>-</w:t>
      </w:r>
      <w:r w:rsidR="00DB03D7">
        <w:t>Ipfv</w:t>
      </w:r>
      <w:r w:rsidRPr="007467F2">
        <w:t>.3</w:t>
      </w:r>
      <w:r w:rsidR="00D317C5">
        <w:t>SgSbj</w:t>
      </w:r>
    </w:p>
    <w:p w14:paraId="4C20C784" w14:textId="7D52255B" w:rsidR="00B013A1" w:rsidRPr="007467F2" w:rsidRDefault="00B013A1" w:rsidP="00B013A1">
      <w:pPr>
        <w:pStyle w:val="example-Jamsay"/>
        <w:tabs>
          <w:tab w:val="clear" w:pos="369"/>
        </w:tabs>
      </w:pPr>
      <w:r w:rsidRPr="007467F2">
        <w:tab/>
      </w:r>
      <w:r w:rsidR="006F2285">
        <w:t>‘</w:t>
      </w:r>
      <w:r w:rsidRPr="007467F2">
        <w:t>He/She will help me (to) do the farming.</w:t>
      </w:r>
      <w:r w:rsidR="006F2285">
        <w:t>’</w:t>
      </w:r>
    </w:p>
    <w:p w14:paraId="209300CD" w14:textId="77777777" w:rsidR="00B013A1" w:rsidRPr="00986AA2" w:rsidRDefault="00B013A1"/>
    <w:p w14:paraId="429276E3" w14:textId="1484355C" w:rsidR="00B013A1" w:rsidRPr="007754EA" w:rsidRDefault="00B013A1">
      <w:r w:rsidRPr="007754EA">
        <w:t xml:space="preserve">In BenT the semantic range of </w:t>
      </w:r>
      <w:r w:rsidRPr="003E5D8C">
        <w:rPr>
          <w:rFonts w:ascii="Doulos SIL" w:hAnsi="Doulos SIL"/>
          <w:i/>
          <w:color w:val="0000FF"/>
        </w:rPr>
        <w:t>bàrí</w:t>
      </w:r>
      <w:r w:rsidRPr="003E5D8C">
        <w:rPr>
          <w:rFonts w:ascii="Doulos SIL" w:hAnsi="Doulos SIL"/>
          <w:i/>
          <w:color w:val="0000FF"/>
        </w:rPr>
        <w:noBreakHyphen/>
      </w:r>
      <w:r w:rsidRPr="007754EA">
        <w:t xml:space="preserve"> does not extend to </w:t>
      </w:r>
      <w:r w:rsidR="006F2285">
        <w:t>‘</w:t>
      </w:r>
      <w:r w:rsidRPr="007754EA">
        <w:t>gather</w:t>
      </w:r>
      <w:r w:rsidR="006F2285">
        <w:t>’</w:t>
      </w:r>
      <w:r w:rsidRPr="007754EA">
        <w:t xml:space="preserve">, which is expressed by </w:t>
      </w:r>
      <w:r w:rsidRPr="003E5D8C">
        <w:rPr>
          <w:rFonts w:ascii="Doulos SIL" w:hAnsi="Doulos SIL"/>
          <w:i/>
          <w:color w:val="0000FF"/>
        </w:rPr>
        <w:t>bàrá</w:t>
      </w:r>
      <w:r w:rsidRPr="003E5D8C">
        <w:rPr>
          <w:rFonts w:ascii="Doulos SIL" w:hAnsi="Doulos SIL"/>
          <w:i/>
          <w:color w:val="0000FF"/>
        </w:rPr>
        <w:noBreakHyphen/>
      </w:r>
      <w:r w:rsidRPr="007754EA">
        <w:t xml:space="preserve">. The </w:t>
      </w:r>
      <w:r w:rsidR="006F2285">
        <w:t>‘</w:t>
      </w:r>
      <w:r w:rsidRPr="007754EA">
        <w:t>add, increase; help</w:t>
      </w:r>
      <w:r w:rsidR="006F2285">
        <w:t>’</w:t>
      </w:r>
      <w:r w:rsidRPr="007754EA">
        <w:t xml:space="preserve"> and </w:t>
      </w:r>
      <w:r w:rsidR="006F2285">
        <w:t>‘</w:t>
      </w:r>
      <w:r w:rsidRPr="007754EA">
        <w:t>gather</w:t>
      </w:r>
      <w:r w:rsidR="006F2285">
        <w:t>’</w:t>
      </w:r>
      <w:r w:rsidRPr="007754EA">
        <w:t xml:space="preserve"> verbs are homophonous in Jamsay and Toro Tegu.</w:t>
      </w:r>
    </w:p>
    <w:p w14:paraId="07E7C812" w14:textId="77777777" w:rsidR="00B013A1" w:rsidRPr="007754EA" w:rsidRDefault="00B013A1"/>
    <w:p w14:paraId="61F319B4" w14:textId="77777777" w:rsidR="00B013A1" w:rsidRPr="00986AA2" w:rsidRDefault="00B013A1"/>
    <w:p w14:paraId="633F35BE" w14:textId="4AB5D251" w:rsidR="00F75946" w:rsidRDefault="007A278D" w:rsidP="00482A50">
      <w:pPr>
        <w:pStyle w:val="Heading3"/>
      </w:pPr>
      <w:bookmarkStart w:id="2796" w:name="_Toc297638041"/>
      <w:bookmarkStart w:id="2797" w:name="_Toc12949208"/>
      <w:bookmarkStart w:id="2798" w:name="_Toc12949452"/>
      <w:r>
        <w:t>Capability</w:t>
      </w:r>
      <w:bookmarkEnd w:id="2796"/>
    </w:p>
    <w:p w14:paraId="462DECF3" w14:textId="716AC9F9" w:rsidR="00B013A1" w:rsidRPr="007467F2" w:rsidRDefault="007A278D" w:rsidP="00F75946">
      <w:pPr>
        <w:pStyle w:val="Heading4"/>
      </w:pPr>
      <w:bookmarkStart w:id="2799" w:name="_Toc297638042"/>
      <w:r>
        <w:t xml:space="preserve">‘Be able to, can’ </w:t>
      </w:r>
      <w:r w:rsidR="00B013A1" w:rsidRPr="007467F2">
        <w:t>(</w:t>
      </w:r>
      <w:r w:rsidR="00B013A1" w:rsidRPr="003E5D8C">
        <w:rPr>
          <w:rFonts w:ascii="Doulos SIL" w:hAnsi="Doulos SIL"/>
          <w:i/>
          <w:color w:val="0000FF"/>
        </w:rPr>
        <w:t>bɛ̀rɛ́</w:t>
      </w:r>
      <w:r w:rsidR="00B013A1" w:rsidRPr="003E5D8C">
        <w:rPr>
          <w:rFonts w:ascii="Doulos SIL" w:hAnsi="Doulos SIL"/>
          <w:i/>
          <w:color w:val="0000FF"/>
        </w:rPr>
        <w:noBreakHyphen/>
      </w:r>
      <w:bookmarkEnd w:id="2797"/>
      <w:bookmarkEnd w:id="2798"/>
      <w:r w:rsidR="00F75946">
        <w:t xml:space="preserve"> ‘get’) plus chained verb</w:t>
      </w:r>
      <w:bookmarkEnd w:id="2799"/>
    </w:p>
    <w:p w14:paraId="6AE808F5" w14:textId="3ABD8D1D" w:rsidR="00B013A1" w:rsidRPr="00986AA2" w:rsidRDefault="00B013A1">
      <w:r w:rsidRPr="00986AA2">
        <w:t xml:space="preserve">The </w:t>
      </w:r>
      <w:r w:rsidR="006F2285">
        <w:t>‘</w:t>
      </w:r>
      <w:r w:rsidRPr="00986AA2">
        <w:t>be able to</w:t>
      </w:r>
      <w:r w:rsidR="006F2285">
        <w:t>’</w:t>
      </w:r>
      <w:r w:rsidRPr="00986AA2">
        <w:t xml:space="preserve"> verb is </w:t>
      </w:r>
      <w:r w:rsidRPr="003E5D8C">
        <w:rPr>
          <w:rFonts w:ascii="Doulos SIL" w:hAnsi="Doulos SIL"/>
          <w:i/>
          <w:color w:val="0000FF"/>
        </w:rPr>
        <w:t>bɛ̀rɛ́</w:t>
      </w:r>
      <w:r w:rsidRPr="003E5D8C">
        <w:rPr>
          <w:rFonts w:ascii="Doulos SIL" w:hAnsi="Doulos SIL"/>
          <w:i/>
          <w:color w:val="0000FF"/>
        </w:rPr>
        <w:noBreakHyphen/>
      </w:r>
      <w:r w:rsidRPr="00986AA2">
        <w:t xml:space="preserve">, which is also </w:t>
      </w:r>
      <w:r w:rsidR="00F75946">
        <w:t>a</w:t>
      </w:r>
      <w:r w:rsidRPr="00986AA2">
        <w:t xml:space="preserve"> </w:t>
      </w:r>
      <w:r w:rsidR="00F75946">
        <w:t xml:space="preserve">simple transitive </w:t>
      </w:r>
      <w:r w:rsidRPr="00986AA2">
        <w:t xml:space="preserve">verb </w:t>
      </w:r>
      <w:r w:rsidR="006F2285">
        <w:t>‘</w:t>
      </w:r>
      <w:r w:rsidRPr="00986AA2">
        <w:t>get, obtain</w:t>
      </w:r>
      <w:r w:rsidR="006F2285">
        <w:t>’</w:t>
      </w:r>
      <w:r w:rsidRPr="00986AA2">
        <w:t xml:space="preserve">. In the </w:t>
      </w:r>
      <w:r w:rsidR="006F2285">
        <w:t>‘</w:t>
      </w:r>
      <w:r w:rsidRPr="00986AA2">
        <w:t>be able to</w:t>
      </w:r>
      <w:r w:rsidR="006F2285">
        <w:t>’</w:t>
      </w:r>
      <w:r w:rsidRPr="00986AA2">
        <w:t xml:space="preserve"> construction it occurs in imperfective form (positive or negative), so it is heard as </w:t>
      </w:r>
      <w:r w:rsidR="00EB7739">
        <w:t>{H}</w:t>
      </w:r>
      <w:r w:rsidRPr="00EF44F9">
        <w:t>-t</w:t>
      </w:r>
      <w:r w:rsidRPr="00986AA2">
        <w:t xml:space="preserve">oned </w:t>
      </w:r>
      <w:r w:rsidRPr="003E5D8C">
        <w:rPr>
          <w:rFonts w:ascii="Doulos SIL" w:hAnsi="Doulos SIL"/>
          <w:i/>
          <w:color w:val="0000FF"/>
        </w:rPr>
        <w:t>bɛ́rɛ́</w:t>
      </w:r>
      <w:r w:rsidRPr="003E5D8C">
        <w:rPr>
          <w:rFonts w:ascii="Doulos SIL" w:hAnsi="Doulos SIL"/>
          <w:i/>
          <w:color w:val="0000FF"/>
        </w:rPr>
        <w:noBreakHyphen/>
      </w:r>
      <w:r w:rsidRPr="00986AA2">
        <w:t xml:space="preserve">. The logical subject of the complement clause is coindexed with the subject of </w:t>
      </w:r>
      <w:r w:rsidR="006F2285">
        <w:t>‘</w:t>
      </w:r>
      <w:r w:rsidRPr="00986AA2">
        <w:t>be able to</w:t>
      </w:r>
      <w:r w:rsidR="006F2285">
        <w:t>’</w:t>
      </w:r>
      <w:r w:rsidRPr="00986AA2">
        <w:t xml:space="preserve"> and is not overtly expressed in the complement</w:t>
      </w:r>
      <w:r w:rsidR="00F75946">
        <w:t xml:space="preserve">, whose </w:t>
      </w:r>
      <w:r w:rsidRPr="00986AA2">
        <w:t xml:space="preserve">verb </w:t>
      </w:r>
      <w:r w:rsidR="00F75946">
        <w:t>is in</w:t>
      </w:r>
      <w:r w:rsidRPr="00986AA2">
        <w:t xml:space="preserve"> </w:t>
      </w:r>
      <w:r w:rsidR="00AF7BAE">
        <w:t>bare</w:t>
      </w:r>
      <w:r w:rsidR="00F75946">
        <w:t xml:space="preserve"> stem</w:t>
      </w:r>
      <w:r w:rsidR="00AF7BAE">
        <w:t xml:space="preserve"> </w:t>
      </w:r>
      <w:r w:rsidR="00F75946">
        <w:t>form as in chains</w:t>
      </w:r>
      <w:r w:rsidRPr="00986AA2">
        <w:t xml:space="preserve">. Direct objects or other complements </w:t>
      </w:r>
      <w:r w:rsidR="00F75946">
        <w:t>have</w:t>
      </w:r>
      <w:r w:rsidRPr="00986AA2">
        <w:t xml:space="preserve"> the same form as in main clauses.</w:t>
      </w:r>
    </w:p>
    <w:p w14:paraId="62AC814F" w14:textId="77777777" w:rsidR="00B013A1" w:rsidRPr="00986AA2" w:rsidRDefault="00B013A1" w:rsidP="00B013A1"/>
    <w:p w14:paraId="0EE99988" w14:textId="77777777" w:rsidR="00B013A1" w:rsidRPr="007467F2" w:rsidRDefault="00B013A1" w:rsidP="00B013A1">
      <w:pPr>
        <w:pStyle w:val="exampleabc"/>
        <w:tabs>
          <w:tab w:val="left" w:pos="2430"/>
        </w:tabs>
      </w:pPr>
      <w:r w:rsidRPr="007467F2">
        <w:t>(589)</w:t>
      </w:r>
      <w:r w:rsidRPr="007467F2">
        <w:tab/>
        <w:t>a.</w:t>
      </w:r>
      <w:r w:rsidRPr="007467F2">
        <w:tab/>
      </w:r>
      <w:r w:rsidRPr="003E5D8C">
        <w:rPr>
          <w:rFonts w:ascii="Doulos SIL" w:hAnsi="Doulos SIL"/>
          <w:i/>
          <w:color w:val="0000FF"/>
        </w:rPr>
        <w:t>ínjírí</w:t>
      </w:r>
      <w:r w:rsidRPr="003E5D8C">
        <w:rPr>
          <w:rFonts w:ascii="Doulos SIL" w:hAnsi="Doulos SIL"/>
          <w:i/>
          <w:color w:val="0000FF"/>
        </w:rPr>
        <w:tab/>
        <w:t>bɛ́rɛ́</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p>
    <w:p w14:paraId="32B3A41D" w14:textId="41AE07CE" w:rsidR="00B013A1" w:rsidRPr="007467F2" w:rsidRDefault="00B013A1" w:rsidP="00B013A1">
      <w:pPr>
        <w:pStyle w:val="exampleabc"/>
        <w:tabs>
          <w:tab w:val="left" w:pos="2430"/>
        </w:tabs>
      </w:pPr>
      <w:r w:rsidRPr="007467F2">
        <w:tab/>
      </w:r>
      <w:r w:rsidRPr="007467F2">
        <w:tab/>
        <w:t>get.up</w:t>
      </w:r>
      <w:r w:rsidRPr="007467F2">
        <w:tab/>
      </w:r>
      <w:r w:rsidRPr="00BB5EC1">
        <w:rPr>
          <w:b/>
        </w:rPr>
        <w:t>can</w:t>
      </w:r>
      <w:r w:rsidRPr="00EF44F9">
        <w:t>-</w:t>
      </w:r>
      <w:r w:rsidR="00DB03D7">
        <w:t>Ipfv</w:t>
      </w:r>
      <w:r w:rsidRPr="00EF44F9">
        <w:t>-N</w:t>
      </w:r>
      <w:r w:rsidRPr="007467F2">
        <w:t>eg</w:t>
      </w:r>
      <w:r w:rsidRPr="00EF44F9">
        <w:t>-3</w:t>
      </w:r>
      <w:r w:rsidR="00D317C5">
        <w:t>SgSbj</w:t>
      </w:r>
    </w:p>
    <w:p w14:paraId="30ABBEBC" w14:textId="291734F4" w:rsidR="00B013A1" w:rsidRPr="007467F2" w:rsidRDefault="00B013A1" w:rsidP="00B013A1">
      <w:pPr>
        <w:pStyle w:val="exampleabc"/>
      </w:pPr>
      <w:r w:rsidRPr="007467F2">
        <w:tab/>
      </w:r>
      <w:r w:rsidRPr="007467F2">
        <w:tab/>
      </w:r>
      <w:r w:rsidR="006F2285">
        <w:t>‘</w:t>
      </w:r>
      <w:r w:rsidRPr="007467F2">
        <w:t>He/She cannot get up.</w:t>
      </w:r>
      <w:r w:rsidR="006F2285">
        <w:t>’</w:t>
      </w:r>
    </w:p>
    <w:p w14:paraId="47C0EFBD" w14:textId="77777777" w:rsidR="00B013A1" w:rsidRPr="007467F2" w:rsidRDefault="00B013A1" w:rsidP="00B013A1">
      <w:pPr>
        <w:pStyle w:val="exampleabc"/>
      </w:pPr>
    </w:p>
    <w:p w14:paraId="4FB9FD67" w14:textId="77777777" w:rsidR="00B013A1" w:rsidRPr="007467F2" w:rsidRDefault="00B013A1" w:rsidP="00B013A1">
      <w:pPr>
        <w:pStyle w:val="exampleabc"/>
        <w:tabs>
          <w:tab w:val="left" w:pos="1980"/>
          <w:tab w:val="left" w:pos="3060"/>
        </w:tabs>
      </w:pPr>
      <w:r w:rsidRPr="007467F2">
        <w:tab/>
        <w:t>b.</w:t>
      </w:r>
      <w:r w:rsidRPr="007467F2">
        <w:tab/>
      </w:r>
      <w:r w:rsidRPr="003E5D8C">
        <w:rPr>
          <w:rFonts w:ascii="Doulos SIL" w:hAnsi="Doulos SIL"/>
          <w:i/>
          <w:color w:val="0000FF"/>
        </w:rPr>
        <w:t>[tê:</w:t>
      </w:r>
      <w:r w:rsidRPr="003E5D8C">
        <w:rPr>
          <w:rFonts w:ascii="Doulos SIL" w:hAnsi="Doulos SIL"/>
          <w:i/>
          <w:color w:val="0000FF"/>
        </w:rPr>
        <w:tab/>
        <w:t>nɔ́]</w:t>
      </w:r>
      <w:r w:rsidRPr="003E5D8C">
        <w:rPr>
          <w:rFonts w:ascii="Doulos SIL" w:hAnsi="Doulos SIL"/>
          <w:i/>
          <w:color w:val="0000FF"/>
        </w:rPr>
        <w:tab/>
        <w:t>bɛ́rɛ́</w:t>
      </w:r>
      <w:r w:rsidRPr="003E5D8C">
        <w:rPr>
          <w:rFonts w:ascii="Doulos SIL" w:hAnsi="Doulos SIL"/>
          <w:i/>
          <w:color w:val="0000FF"/>
        </w:rPr>
        <w:noBreakHyphen/>
        <w:t>yɛ̀</w:t>
      </w:r>
    </w:p>
    <w:p w14:paraId="2D3B26CB" w14:textId="3C4C9F59" w:rsidR="00B013A1" w:rsidRPr="007467F2" w:rsidRDefault="00B013A1" w:rsidP="00B013A1">
      <w:pPr>
        <w:pStyle w:val="exampleabc"/>
        <w:tabs>
          <w:tab w:val="left" w:pos="1980"/>
          <w:tab w:val="left" w:pos="3060"/>
        </w:tabs>
      </w:pPr>
      <w:r w:rsidRPr="007467F2">
        <w:tab/>
      </w:r>
      <w:r w:rsidRPr="007467F2">
        <w:tab/>
      </w:r>
      <w:r w:rsidRPr="00EF44F9">
        <w:t>[t</w:t>
      </w:r>
      <w:r w:rsidRPr="007467F2">
        <w:t>ea</w:t>
      </w:r>
      <w:r w:rsidRPr="007467F2">
        <w:tab/>
        <w:t>drin</w:t>
      </w:r>
      <w:r w:rsidRPr="00EF44F9">
        <w:t>k]</w:t>
      </w:r>
      <w:r w:rsidRPr="007467F2">
        <w:tab/>
      </w:r>
      <w:r w:rsidRPr="00BB5EC1">
        <w:rPr>
          <w:b/>
        </w:rPr>
        <w:t>can</w:t>
      </w:r>
      <w:r w:rsidRPr="00EF44F9">
        <w:t>.</w:t>
      </w:r>
      <w:r w:rsidR="00DB03D7">
        <w:t>Ipfv</w:t>
      </w:r>
      <w:r w:rsidRPr="00EF44F9">
        <w:t>-3</w:t>
      </w:r>
      <w:r w:rsidR="00D317C5">
        <w:t>PlSbj</w:t>
      </w:r>
    </w:p>
    <w:p w14:paraId="514C136F" w14:textId="1DF07FA8" w:rsidR="00B013A1" w:rsidRPr="007467F2" w:rsidRDefault="00B013A1" w:rsidP="00B013A1">
      <w:pPr>
        <w:pStyle w:val="exampleabc"/>
      </w:pPr>
      <w:r w:rsidRPr="007467F2">
        <w:tab/>
      </w:r>
      <w:r w:rsidRPr="007467F2">
        <w:tab/>
      </w:r>
      <w:r w:rsidR="006F2285">
        <w:t>‘</w:t>
      </w:r>
      <w:r w:rsidRPr="007467F2">
        <w:t>They can drink tea.</w:t>
      </w:r>
      <w:r w:rsidR="006F2285">
        <w:t>’</w:t>
      </w:r>
    </w:p>
    <w:p w14:paraId="6E92736C" w14:textId="77777777" w:rsidR="00B013A1" w:rsidRPr="007467F2" w:rsidRDefault="00B013A1" w:rsidP="00B013A1"/>
    <w:p w14:paraId="0362D7DF" w14:textId="66F6E3AE" w:rsidR="00B013A1" w:rsidRDefault="00B013A1" w:rsidP="00B013A1">
      <w:r w:rsidRPr="007467F2">
        <w:t xml:space="preserve">A more literal construal </w:t>
      </w:r>
      <w:r w:rsidR="006F2285">
        <w:t>‘</w:t>
      </w:r>
      <w:r w:rsidRPr="007467F2">
        <w:t>acquire the means to VP</w:t>
      </w:r>
      <w:r w:rsidR="006F2285">
        <w:t>’</w:t>
      </w:r>
      <w:r w:rsidRPr="007467F2">
        <w:t xml:space="preserve"> (cf. English </w:t>
      </w:r>
      <w:r w:rsidRPr="008F32DC">
        <w:rPr>
          <w:i/>
        </w:rPr>
        <w:t>be in a position to VP</w:t>
      </w:r>
      <w:r w:rsidRPr="007467F2">
        <w:t xml:space="preserve">) is possible in some cases. See </w:t>
      </w:r>
      <w:r w:rsidRPr="003E5D8C">
        <w:rPr>
          <w:rFonts w:ascii="Doulos SIL" w:hAnsi="Doulos SIL"/>
          <w:i/>
          <w:color w:val="0000FF"/>
        </w:rPr>
        <w:t>bé:nì bɛ̀rɛ́ èw</w:t>
      </w:r>
      <w:r w:rsidRPr="003E5D8C">
        <w:rPr>
          <w:rFonts w:ascii="Doulos SIL" w:hAnsi="Doulos SIL"/>
          <w:i/>
          <w:color w:val="0000FF"/>
        </w:rPr>
        <w:noBreakHyphen/>
        <w:t>yè</w:t>
      </w:r>
      <w:r w:rsidRPr="003E5D8C">
        <w:rPr>
          <w:rFonts w:ascii="Doulos SIL" w:hAnsi="Doulos SIL"/>
          <w:i/>
          <w:color w:val="0000FF"/>
        </w:rPr>
        <w:noBreakHyphen/>
      </w:r>
      <w:r w:rsidRPr="003E5D8C">
        <w:rPr>
          <w:rFonts w:ascii="Doulos SIL" w:hAnsi="Doulos SIL"/>
          <w:i/>
          <w:color w:val="0000FF"/>
        </w:rPr>
        <w:sym w:font="Symbol" w:char="F0C6"/>
      </w:r>
      <w:r w:rsidRPr="007467F2">
        <w:t xml:space="preserve"> </w:t>
      </w:r>
      <w:r w:rsidR="006F2285">
        <w:t>‘</w:t>
      </w:r>
      <w:r w:rsidRPr="00053FA5">
        <w:t>Beni was able to be settled</w:t>
      </w:r>
      <w:r w:rsidR="006F2285">
        <w:t>’</w:t>
      </w:r>
      <w:r w:rsidRPr="007467F2">
        <w:t xml:space="preserve"> in B</w:t>
      </w:r>
      <w:r w:rsidR="006F2285">
        <w:t>’</w:t>
      </w:r>
      <w:r w:rsidRPr="007467F2">
        <w:t>s second turn i</w:t>
      </w:r>
      <w:r w:rsidRPr="00053FA5">
        <w:t>n (676) in the sample text, w</w:t>
      </w:r>
      <w:r w:rsidRPr="007467F2">
        <w:t xml:space="preserve">here </w:t>
      </w:r>
      <w:r w:rsidRPr="008F32DC">
        <w:rPr>
          <w:rFonts w:ascii="Doulos SIL" w:hAnsi="Doulos SIL"/>
          <w:i/>
          <w:color w:val="0000FF"/>
        </w:rPr>
        <w:t>bɛ̀rɛ́</w:t>
      </w:r>
      <w:r w:rsidRPr="007467F2">
        <w:t xml:space="preserve"> is nonfinal in a verb chain.</w:t>
      </w:r>
    </w:p>
    <w:p w14:paraId="014927D9" w14:textId="77777777" w:rsidR="00F75946" w:rsidRDefault="00F75946" w:rsidP="00B013A1"/>
    <w:p w14:paraId="6E8A54C5" w14:textId="77777777" w:rsidR="00F75946" w:rsidRDefault="00F75946" w:rsidP="00B013A1"/>
    <w:p w14:paraId="1C01849C" w14:textId="11C34B18" w:rsidR="00F75946" w:rsidRPr="007467F2" w:rsidRDefault="00F75946" w:rsidP="00F75946">
      <w:pPr>
        <w:pStyle w:val="Heading4"/>
      </w:pPr>
      <w:bookmarkStart w:id="2800" w:name="_Toc297638043"/>
      <w:r w:rsidRPr="008F32DC">
        <w:rPr>
          <w:rFonts w:ascii="Doulos SIL" w:hAnsi="Doulos SIL"/>
          <w:i/>
          <w:color w:val="0000FF"/>
        </w:rPr>
        <w:t>gɔ̀rⁿɔ́-</w:t>
      </w:r>
      <w:r>
        <w:t xml:space="preserve"> ‘be capable of’</w:t>
      </w:r>
      <w:bookmarkEnd w:id="2800"/>
    </w:p>
    <w:p w14:paraId="02002D34" w14:textId="7675FC96" w:rsidR="00B013A1" w:rsidRPr="007467F2" w:rsidRDefault="00B013A1" w:rsidP="00B013A1">
      <w:r w:rsidRPr="008F32DC">
        <w:rPr>
          <w:rFonts w:ascii="Doulos SIL" w:hAnsi="Doulos SIL"/>
          <w:i/>
          <w:color w:val="0000FF"/>
        </w:rPr>
        <w:t>gɔ̀rⁿɔ́-</w:t>
      </w:r>
      <w:r w:rsidRPr="007467F2">
        <w:t xml:space="preserve"> is less common but more explicitly denotes capability. It often has a</w:t>
      </w:r>
      <w:r w:rsidR="004D1AD2">
        <w:t xml:space="preserve"> nonpropositional</w:t>
      </w:r>
      <w:r w:rsidRPr="007467F2">
        <w:t xml:space="preserve"> NP complement. Contextual glosses are </w:t>
      </w:r>
      <w:r w:rsidR="006F2285">
        <w:t>‘</w:t>
      </w:r>
      <w:r w:rsidRPr="007467F2">
        <w:t>be capable of</w:t>
      </w:r>
      <w:r w:rsidR="004D1AD2">
        <w:t>, be up to</w:t>
      </w:r>
      <w:r w:rsidRPr="007467F2">
        <w:t xml:space="preserve"> (a challenging task)</w:t>
      </w:r>
      <w:r w:rsidR="006F2285">
        <w:t>’</w:t>
      </w:r>
      <w:r w:rsidRPr="007467F2">
        <w:t xml:space="preserve"> and </w:t>
      </w:r>
      <w:r w:rsidR="006F2285">
        <w:t>‘</w:t>
      </w:r>
      <w:r w:rsidRPr="007467F2">
        <w:t>be stronger than, be able to defeat (sb)</w:t>
      </w:r>
      <w:r w:rsidR="006F2285">
        <w:t>’</w:t>
      </w:r>
      <w:r w:rsidR="004D1AD2">
        <w:t>, see (53) in §4.3.2 and (195) in §9.3.</w:t>
      </w:r>
    </w:p>
    <w:p w14:paraId="5BD2D74A" w14:textId="77777777" w:rsidR="00B013A1" w:rsidRPr="007467F2" w:rsidRDefault="00B013A1" w:rsidP="00B013A1">
      <w:pPr>
        <w:pStyle w:val="Heading2"/>
      </w:pPr>
      <w:bookmarkStart w:id="2801" w:name="_Toc508943105"/>
      <w:bookmarkStart w:id="2802" w:name="_Toc508943705"/>
      <w:bookmarkStart w:id="2803" w:name="_Toc12949209"/>
      <w:bookmarkStart w:id="2804" w:name="_Toc12949453"/>
      <w:bookmarkStart w:id="2805" w:name="_Toc297638044"/>
      <w:r w:rsidRPr="007467F2">
        <w:t>Purposive, causal, and locative clauses</w:t>
      </w:r>
      <w:bookmarkEnd w:id="2801"/>
      <w:bookmarkEnd w:id="2802"/>
      <w:bookmarkEnd w:id="2803"/>
      <w:bookmarkEnd w:id="2804"/>
      <w:bookmarkEnd w:id="2805"/>
    </w:p>
    <w:p w14:paraId="429A22F4" w14:textId="77777777" w:rsidR="00B013A1" w:rsidRPr="009F5A35" w:rsidRDefault="00B013A1" w:rsidP="00B013A1">
      <w:pPr>
        <w:pStyle w:val="Heading3"/>
      </w:pPr>
      <w:bookmarkStart w:id="2806" w:name="_Toc297638045"/>
      <w:r w:rsidRPr="009F5A35">
        <w:t>Purposive clauses</w:t>
      </w:r>
      <w:bookmarkEnd w:id="2806"/>
    </w:p>
    <w:p w14:paraId="2E3BB8CB" w14:textId="2D348838" w:rsidR="00B013A1" w:rsidRPr="007467F2" w:rsidRDefault="00B013A1" w:rsidP="00B013A1">
      <w:pPr>
        <w:pStyle w:val="Heading4"/>
      </w:pPr>
      <w:bookmarkStart w:id="2807" w:name="_Toc12949210"/>
      <w:bookmarkStart w:id="2808" w:name="_Toc12949454"/>
      <w:bookmarkStart w:id="2809" w:name="_Toc297638046"/>
      <w:bookmarkStart w:id="2810" w:name="_Toc508943106"/>
      <w:bookmarkStart w:id="2811" w:name="_Toc508943706"/>
      <w:r w:rsidRPr="007467F2">
        <w:t xml:space="preserve">Verb with </w:t>
      </w:r>
      <w:r w:rsidR="003E1B9A">
        <w:t>purposive</w:t>
      </w:r>
      <w:r w:rsidRPr="007467F2">
        <w:t xml:space="preserve"> suffix (</w:t>
      </w:r>
      <w:r w:rsidRPr="00203126">
        <w:rPr>
          <w:rFonts w:ascii="Doulos SIL" w:hAnsi="Doulos SIL"/>
          <w:i/>
          <w:color w:val="0000FF"/>
        </w:rPr>
        <w:noBreakHyphen/>
        <w:t>rá:</w:t>
      </w:r>
      <w:r w:rsidRPr="007467F2">
        <w:t xml:space="preserve"> ~ </w:t>
      </w:r>
      <w:r w:rsidRPr="00203126">
        <w:rPr>
          <w:rFonts w:ascii="Doulos SIL" w:hAnsi="Doulos SIL"/>
          <w:i/>
          <w:color w:val="0000FF"/>
        </w:rPr>
        <w:noBreakHyphen/>
        <w:t>rɛ́:</w:t>
      </w:r>
      <w:r w:rsidRPr="007467F2">
        <w:t>)</w:t>
      </w:r>
      <w:bookmarkEnd w:id="2807"/>
      <w:bookmarkEnd w:id="2808"/>
      <w:bookmarkEnd w:id="2809"/>
      <w:r w:rsidRPr="007467F2">
        <w:t xml:space="preserve"> </w:t>
      </w:r>
      <w:bookmarkEnd w:id="2810"/>
      <w:bookmarkEnd w:id="2811"/>
    </w:p>
    <w:p w14:paraId="442D0888" w14:textId="52A9E42A" w:rsidR="00B013A1" w:rsidRPr="00986AA2" w:rsidRDefault="00B013A1">
      <w:r w:rsidRPr="00986AA2">
        <w:t xml:space="preserve">In one construction, </w:t>
      </w:r>
      <w:r w:rsidR="003E1B9A">
        <w:rPr>
          <w:b/>
        </w:rPr>
        <w:t>purposive</w:t>
      </w:r>
      <w:r w:rsidRPr="00986AA2">
        <w:rPr>
          <w:b/>
        </w:rPr>
        <w:t xml:space="preserve"> suffix</w:t>
      </w:r>
      <w:r w:rsidRPr="00986AA2">
        <w:t xml:space="preserve"> </w:t>
      </w:r>
      <w:r w:rsidRPr="003E5D8C">
        <w:rPr>
          <w:rFonts w:ascii="Doulos SIL" w:hAnsi="Doulos SIL"/>
          <w:i/>
          <w:color w:val="0000FF"/>
        </w:rPr>
        <w:noBreakHyphen/>
        <w:t>rá:</w:t>
      </w:r>
      <w:r w:rsidRPr="00986AA2">
        <w:t xml:space="preserve"> </w:t>
      </w:r>
      <w:r w:rsidRPr="007467F2">
        <w:t xml:space="preserve">~ </w:t>
      </w:r>
      <w:r w:rsidRPr="00933E35">
        <w:rPr>
          <w:rFonts w:ascii="Doulos SIL" w:hAnsi="Doulos SIL"/>
          <w:i/>
          <w:color w:val="0000FF"/>
        </w:rPr>
        <w:noBreakHyphen/>
        <w:t>rɛ́:</w:t>
      </w:r>
      <w:r w:rsidRPr="00986AA2">
        <w:t xml:space="preserve"> is added to an </w:t>
      </w:r>
      <w:r w:rsidRPr="00986AA2">
        <w:rPr>
          <w:b/>
        </w:rPr>
        <w:t>L</w:t>
      </w:r>
      <w:r w:rsidRPr="00EF44F9">
        <w:rPr>
          <w:b/>
        </w:rPr>
        <w:noBreakHyphen/>
        <w:t>t</w:t>
      </w:r>
      <w:r w:rsidRPr="00986AA2">
        <w:rPr>
          <w:b/>
        </w:rPr>
        <w:t>oned form</w:t>
      </w:r>
      <w:r w:rsidRPr="00986AA2">
        <w:t xml:space="preserve"> of the relevant verb stem. This construction is common when the purposive is subordinated to a verb of motion.</w:t>
      </w:r>
    </w:p>
    <w:p w14:paraId="0EAD1982" w14:textId="77777777" w:rsidR="00B013A1" w:rsidRPr="00986AA2" w:rsidRDefault="00B013A1" w:rsidP="00B013A1"/>
    <w:p w14:paraId="21B84A60" w14:textId="7E1E4CC1" w:rsidR="00B013A1" w:rsidRPr="007467F2" w:rsidRDefault="00B013A1" w:rsidP="00B013A1">
      <w:pPr>
        <w:pStyle w:val="exampleabc"/>
        <w:tabs>
          <w:tab w:val="left" w:pos="2340"/>
          <w:tab w:val="left" w:pos="3960"/>
        </w:tabs>
      </w:pPr>
      <w:r w:rsidRPr="007467F2">
        <w:t>(590)</w:t>
      </w:r>
      <w:r w:rsidRPr="007467F2">
        <w:tab/>
        <w:t>a.</w:t>
      </w:r>
      <w:r w:rsidRPr="007467F2">
        <w:tab/>
      </w:r>
      <w:r w:rsidR="00BB5EC1">
        <w:rPr>
          <w:rFonts w:ascii="Doulos SIL" w:hAnsi="Doulos SIL"/>
          <w:i/>
          <w:color w:val="0000FF"/>
        </w:rPr>
        <w:t>[</w:t>
      </w:r>
      <w:r w:rsidRPr="003E5D8C">
        <w:rPr>
          <w:rFonts w:ascii="Doulos SIL" w:hAnsi="Doulos SIL"/>
          <w:i/>
          <w:color w:val="0000FF"/>
        </w:rPr>
        <w:t>pɛ̀rɛ́</w:t>
      </w:r>
      <w:r w:rsidRPr="003E5D8C">
        <w:rPr>
          <w:rFonts w:ascii="Doulos SIL" w:hAnsi="Doulos SIL"/>
          <w:i/>
          <w:color w:val="0000FF"/>
        </w:rPr>
        <w:tab/>
        <w:t>tìyɛ̀</w:t>
      </w:r>
      <w:r w:rsidR="006067A2">
        <w:rPr>
          <w:vertAlign w:val="superscript"/>
        </w:rPr>
        <w:t> L</w:t>
      </w:r>
      <w:r w:rsidRPr="003E5D8C">
        <w:rPr>
          <w:rFonts w:ascii="Doulos SIL" w:hAnsi="Doulos SIL"/>
          <w:i/>
          <w:color w:val="0000FF"/>
        </w:rPr>
        <w:noBreakHyphen/>
        <w:t>rá:</w:t>
      </w:r>
      <w:r w:rsidR="00BB5EC1">
        <w:rPr>
          <w:rFonts w:ascii="Doulos SIL" w:hAnsi="Doulos SIL"/>
          <w:i/>
          <w:color w:val="0000FF"/>
        </w:rPr>
        <w:t>]</w:t>
      </w:r>
      <w:r w:rsidRPr="003E5D8C">
        <w:rPr>
          <w:rFonts w:ascii="Doulos SIL" w:hAnsi="Doulos SIL"/>
          <w:i/>
          <w:color w:val="0000FF"/>
        </w:rPr>
        <w:tab/>
        <w:t>yɛ̀</w:t>
      </w:r>
      <w:r w:rsidRPr="003E5D8C">
        <w:rPr>
          <w:rFonts w:ascii="Doulos SIL" w:hAnsi="Doulos SIL"/>
          <w:i/>
          <w:color w:val="0000FF"/>
        </w:rPr>
        <w:noBreakHyphen/>
        <w:t>ỳ</w:t>
      </w:r>
    </w:p>
    <w:p w14:paraId="3609F68E" w14:textId="6B737309" w:rsidR="00B013A1" w:rsidRPr="007467F2" w:rsidRDefault="00B013A1" w:rsidP="00B013A1">
      <w:pPr>
        <w:pStyle w:val="exampleabc"/>
        <w:tabs>
          <w:tab w:val="left" w:pos="2340"/>
          <w:tab w:val="left" w:pos="3960"/>
        </w:tabs>
      </w:pPr>
      <w:r w:rsidRPr="007467F2">
        <w:tab/>
      </w:r>
      <w:r w:rsidRPr="007467F2">
        <w:tab/>
        <w:t>sheep.Pl</w:t>
      </w:r>
      <w:r w:rsidRPr="007467F2">
        <w:tab/>
        <w:t>sell</w:t>
      </w:r>
      <w:r w:rsidR="006067A2" w:rsidRPr="00872138">
        <w:rPr>
          <w:vertAlign w:val="superscript"/>
        </w:rPr>
        <w:t>L</w:t>
      </w:r>
      <w:r w:rsidRPr="00EF44F9">
        <w:t>-</w:t>
      </w:r>
      <w:r w:rsidRPr="00BB5EC1">
        <w:rPr>
          <w:b/>
        </w:rPr>
        <w:t>Purp</w:t>
      </w:r>
      <w:r w:rsidR="00BB5EC1">
        <w:t>]</w:t>
      </w:r>
      <w:r w:rsidRPr="007467F2">
        <w:tab/>
        <w:t>come</w:t>
      </w:r>
      <w:r w:rsidR="00DB03D7">
        <w:t>.Pfv</w:t>
      </w:r>
      <w:r w:rsidRPr="00EF44F9">
        <w:t>-1</w:t>
      </w:r>
      <w:r w:rsidR="00D317C5">
        <w:t>SgSbj</w:t>
      </w:r>
    </w:p>
    <w:p w14:paraId="37446979" w14:textId="724F2D4F" w:rsidR="00B013A1" w:rsidRPr="007467F2" w:rsidRDefault="00B013A1" w:rsidP="00B013A1">
      <w:pPr>
        <w:pStyle w:val="exampleabc"/>
      </w:pPr>
      <w:r w:rsidRPr="007467F2">
        <w:tab/>
      </w:r>
      <w:r w:rsidRPr="007467F2">
        <w:tab/>
      </w:r>
      <w:r w:rsidR="006F2285">
        <w:t>‘</w:t>
      </w:r>
      <w:r w:rsidRPr="007467F2">
        <w:t>I came in order to sell sheep</w:t>
      </w:r>
      <w:r w:rsidRPr="00EF44F9">
        <w:t>-P</w:t>
      </w:r>
      <w:r w:rsidRPr="007467F2">
        <w:t>l.</w:t>
      </w:r>
      <w:r w:rsidR="006F2285">
        <w:t>’</w:t>
      </w:r>
    </w:p>
    <w:p w14:paraId="568F1029" w14:textId="77777777" w:rsidR="00B013A1" w:rsidRPr="00986AA2" w:rsidRDefault="00B013A1" w:rsidP="00B013A1">
      <w:pPr>
        <w:pStyle w:val="exampleabc"/>
      </w:pPr>
    </w:p>
    <w:p w14:paraId="496BE07E" w14:textId="5763F098" w:rsidR="00B013A1" w:rsidRPr="007467F2" w:rsidRDefault="00B013A1" w:rsidP="00BC2404">
      <w:pPr>
        <w:pStyle w:val="exampleabc"/>
        <w:tabs>
          <w:tab w:val="left" w:pos="2700"/>
          <w:tab w:val="left" w:pos="4050"/>
          <w:tab w:val="left" w:pos="5220"/>
        </w:tabs>
      </w:pPr>
      <w:r w:rsidRPr="007467F2">
        <w:tab/>
        <w:t>b.</w:t>
      </w:r>
      <w:r w:rsidRPr="007467F2">
        <w:tab/>
      </w:r>
      <w:r w:rsidRPr="003E5D8C">
        <w:rPr>
          <w:rFonts w:ascii="Doulos SIL" w:hAnsi="Doulos SIL"/>
          <w:i/>
          <w:color w:val="0000FF"/>
        </w:rPr>
        <w:t>[[á</w:t>
      </w:r>
      <w:r w:rsidRPr="003E5D8C">
        <w:rPr>
          <w:rFonts w:ascii="Doulos SIL" w:hAnsi="Doulos SIL"/>
          <w:i/>
          <w:color w:val="0000FF"/>
        </w:rPr>
        <w:tab/>
      </w:r>
      <w:r w:rsidR="00DB12E4">
        <w:rPr>
          <w:vertAlign w:val="superscript"/>
        </w:rPr>
        <w:t>HL</w:t>
      </w:r>
      <w:r w:rsidRPr="003E5D8C">
        <w:rPr>
          <w:rFonts w:ascii="Doulos SIL" w:hAnsi="Doulos SIL"/>
          <w:i/>
          <w:color w:val="0000FF"/>
        </w:rPr>
        <w:t>ísè:]</w:t>
      </w:r>
      <w:r w:rsidRPr="003E5D8C">
        <w:rPr>
          <w:rFonts w:ascii="Doulos SIL" w:hAnsi="Doulos SIL"/>
          <w:i/>
          <w:color w:val="0000FF"/>
        </w:rPr>
        <w:tab/>
        <w:t>tìwɛ̀</w:t>
      </w:r>
      <w:r w:rsidR="00DB12E4">
        <w:rPr>
          <w:vertAlign w:val="superscript"/>
        </w:rPr>
        <w:t xml:space="preserve"> L</w:t>
      </w:r>
      <w:r w:rsidRPr="003E5D8C">
        <w:rPr>
          <w:rFonts w:ascii="Doulos SIL" w:hAnsi="Doulos SIL"/>
          <w:i/>
          <w:color w:val="0000FF"/>
        </w:rPr>
        <w:noBreakHyphen/>
        <w:t>rá:]</w:t>
      </w:r>
      <w:r w:rsidRPr="003E5D8C">
        <w:rPr>
          <w:rFonts w:ascii="Doulos SIL" w:hAnsi="Doulos SIL"/>
          <w:i/>
          <w:color w:val="0000FF"/>
        </w:rPr>
        <w:tab/>
        <w:t>yɛ̀</w:t>
      </w:r>
      <w:r w:rsidRPr="003E5D8C">
        <w:rPr>
          <w:rFonts w:ascii="Doulos SIL" w:hAnsi="Doulos SIL"/>
          <w:i/>
          <w:color w:val="0000FF"/>
        </w:rPr>
        <w:noBreakHyphen/>
      </w:r>
      <w:r w:rsidRPr="003E5D8C">
        <w:rPr>
          <w:rFonts w:ascii="Doulos SIL" w:hAnsi="Doulos SIL"/>
          <w:i/>
          <w:color w:val="0000FF"/>
        </w:rPr>
        <w:sym w:font="Symbol" w:char="F0C6"/>
      </w:r>
    </w:p>
    <w:p w14:paraId="4A901551" w14:textId="0A96C4C2" w:rsidR="00B013A1" w:rsidRPr="007467F2" w:rsidRDefault="00B013A1" w:rsidP="00BC2404">
      <w:pPr>
        <w:pStyle w:val="exampleabc"/>
        <w:tabs>
          <w:tab w:val="left" w:pos="2700"/>
          <w:tab w:val="left" w:pos="4050"/>
          <w:tab w:val="left" w:pos="5220"/>
        </w:tabs>
      </w:pPr>
      <w:r w:rsidRPr="007467F2">
        <w:tab/>
      </w:r>
      <w:r w:rsidRPr="007467F2">
        <w:tab/>
      </w:r>
      <w:r w:rsidRPr="00EF44F9">
        <w:t>[[</w:t>
      </w:r>
      <w:r w:rsidR="00BC2404">
        <w:t>3</w:t>
      </w:r>
      <w:r w:rsidRPr="00EF44F9">
        <w:t>R</w:t>
      </w:r>
      <w:r w:rsidR="00BC2404">
        <w:t>eflSgPoss</w:t>
      </w:r>
      <w:r w:rsidRPr="007467F2">
        <w:tab/>
      </w:r>
      <w:r w:rsidR="00DB12E4">
        <w:rPr>
          <w:vertAlign w:val="superscript"/>
        </w:rPr>
        <w:t>HL</w:t>
      </w:r>
      <w:r w:rsidRPr="007467F2">
        <w:t>village</w:t>
      </w:r>
      <w:r w:rsidRPr="00EF44F9">
        <w:t>]</w:t>
      </w:r>
      <w:r w:rsidRPr="007467F2">
        <w:tab/>
        <w:t>die</w:t>
      </w:r>
      <w:r w:rsidR="006067A2" w:rsidRPr="003C0F86">
        <w:rPr>
          <w:vertAlign w:val="superscript"/>
        </w:rPr>
        <w:t>L</w:t>
      </w:r>
      <w:r w:rsidRPr="00EF44F9">
        <w:t>-</w:t>
      </w:r>
      <w:r w:rsidRPr="00BB5EC1">
        <w:rPr>
          <w:b/>
        </w:rPr>
        <w:t>Purp</w:t>
      </w:r>
      <w:r w:rsidRPr="00EF44F9">
        <w:t>]</w:t>
      </w:r>
      <w:r w:rsidRPr="007467F2">
        <w:tab/>
        <w:t>come</w:t>
      </w:r>
      <w:r w:rsidR="00DB03D7">
        <w:t>.Pfv</w:t>
      </w:r>
      <w:r w:rsidRPr="00EF44F9">
        <w:t>-3</w:t>
      </w:r>
      <w:r w:rsidR="00D317C5">
        <w:t>SgSbj</w:t>
      </w:r>
    </w:p>
    <w:p w14:paraId="41656554" w14:textId="39DF49D8" w:rsidR="00B013A1" w:rsidRPr="007467F2" w:rsidRDefault="00B013A1" w:rsidP="00B013A1">
      <w:pPr>
        <w:pStyle w:val="exampleabc"/>
        <w:tabs>
          <w:tab w:val="left" w:pos="2430"/>
          <w:tab w:val="left" w:pos="4410"/>
        </w:tabs>
      </w:pPr>
      <w:r w:rsidRPr="007467F2">
        <w:tab/>
      </w:r>
      <w:r w:rsidRPr="007467F2">
        <w:tab/>
      </w:r>
      <w:r w:rsidR="006F2285">
        <w:t>‘</w:t>
      </w:r>
      <w:r w:rsidRPr="007467F2">
        <w:t>He has come back to his village to die.</w:t>
      </w:r>
      <w:r w:rsidR="006F2285">
        <w:t>’</w:t>
      </w:r>
    </w:p>
    <w:p w14:paraId="69ED1CA2" w14:textId="42288B8D" w:rsidR="00B013A1" w:rsidRPr="007467F2" w:rsidRDefault="00B013A1" w:rsidP="00B013A1">
      <w:pPr>
        <w:pStyle w:val="exampleabc"/>
        <w:tabs>
          <w:tab w:val="left" w:pos="2430"/>
          <w:tab w:val="left" w:pos="4410"/>
        </w:tabs>
      </w:pPr>
      <w:r w:rsidRPr="007467F2">
        <w:tab/>
        <w:t>c.</w:t>
      </w:r>
      <w:r w:rsidRPr="007467F2">
        <w:tab/>
      </w:r>
      <w:r w:rsidRPr="003E5D8C">
        <w:rPr>
          <w:rFonts w:ascii="Doulos SIL" w:hAnsi="Doulos SIL"/>
          <w:i/>
          <w:color w:val="0000FF"/>
        </w:rPr>
        <w:t>[wóŋgóró</w:t>
      </w:r>
      <w:r w:rsidRPr="003E5D8C">
        <w:rPr>
          <w:rFonts w:ascii="Doulos SIL" w:hAnsi="Doulos SIL"/>
          <w:i/>
          <w:color w:val="0000FF"/>
        </w:rPr>
        <w:tab/>
        <w:t>wàrà</w:t>
      </w:r>
      <w:r w:rsidR="00DB12E4">
        <w:rPr>
          <w:vertAlign w:val="superscript"/>
        </w:rPr>
        <w:t xml:space="preserve"> L</w:t>
      </w:r>
      <w:r w:rsidRPr="003E5D8C">
        <w:rPr>
          <w:rFonts w:ascii="Doulos SIL" w:hAnsi="Doulos SIL"/>
          <w:i/>
          <w:color w:val="0000FF"/>
        </w:rPr>
        <w:noBreakHyphen/>
        <w:t>rɛ́:]</w:t>
      </w:r>
      <w:r w:rsidRPr="003E5D8C">
        <w:rPr>
          <w:rFonts w:ascii="Doulos SIL" w:hAnsi="Doulos SIL"/>
          <w:i/>
          <w:color w:val="0000FF"/>
        </w:rPr>
        <w:tab/>
        <w:t>ló:</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p>
    <w:p w14:paraId="487059E1" w14:textId="5DDE5A8B" w:rsidR="00B013A1" w:rsidRPr="007467F2" w:rsidRDefault="00B013A1" w:rsidP="00B013A1">
      <w:pPr>
        <w:pStyle w:val="exampleabc"/>
        <w:tabs>
          <w:tab w:val="left" w:pos="2430"/>
          <w:tab w:val="left" w:pos="4410"/>
        </w:tabs>
      </w:pPr>
      <w:r w:rsidRPr="007467F2">
        <w:tab/>
      </w:r>
      <w:r w:rsidRPr="007467F2">
        <w:tab/>
      </w:r>
      <w:r w:rsidRPr="00EF44F9">
        <w:t>[f</w:t>
      </w:r>
      <w:r w:rsidRPr="007467F2">
        <w:t>arming</w:t>
      </w:r>
      <w:r w:rsidRPr="007467F2">
        <w:tab/>
        <w:t>farm</w:t>
      </w:r>
      <w:r w:rsidR="006067A2" w:rsidRPr="003C0F86">
        <w:rPr>
          <w:vertAlign w:val="superscript"/>
        </w:rPr>
        <w:t>L</w:t>
      </w:r>
      <w:r w:rsidRPr="00EF44F9">
        <w:t>-</w:t>
      </w:r>
      <w:r w:rsidRPr="00BB5EC1">
        <w:rPr>
          <w:b/>
        </w:rPr>
        <w:t>Purp</w:t>
      </w:r>
      <w:r w:rsidRPr="00EF44F9">
        <w:t>]</w:t>
      </w:r>
      <w:r w:rsidRPr="007467F2">
        <w:tab/>
        <w:t>go</w:t>
      </w:r>
      <w:r w:rsidR="00DA00DE">
        <w:t>-Pfv1</w:t>
      </w:r>
      <w:r w:rsidRPr="007467F2">
        <w:t>a</w:t>
      </w:r>
      <w:r w:rsidRPr="00EF44F9">
        <w:t>-3</w:t>
      </w:r>
      <w:r w:rsidR="00D317C5">
        <w:t>SgSbj</w:t>
      </w:r>
    </w:p>
    <w:p w14:paraId="1934DD37" w14:textId="2E673DA6" w:rsidR="00B013A1" w:rsidRPr="007467F2" w:rsidRDefault="00B013A1" w:rsidP="00B013A1">
      <w:pPr>
        <w:pStyle w:val="exampleabc"/>
        <w:tabs>
          <w:tab w:val="left" w:pos="2430"/>
          <w:tab w:val="left" w:pos="4410"/>
        </w:tabs>
      </w:pPr>
      <w:r w:rsidRPr="007467F2">
        <w:tab/>
      </w:r>
      <w:r w:rsidRPr="007467F2">
        <w:tab/>
      </w:r>
      <w:r w:rsidR="006F2285">
        <w:t>‘</w:t>
      </w:r>
      <w:r w:rsidRPr="007467F2">
        <w:t>He/She went to do some farming.</w:t>
      </w:r>
      <w:r w:rsidR="006F2285">
        <w:t>’</w:t>
      </w:r>
    </w:p>
    <w:p w14:paraId="1C173D9B" w14:textId="77777777" w:rsidR="00B013A1" w:rsidRPr="007467F2" w:rsidRDefault="00B013A1" w:rsidP="00B013A1">
      <w:pPr>
        <w:pStyle w:val="exampleabc"/>
        <w:tabs>
          <w:tab w:val="left" w:pos="2430"/>
          <w:tab w:val="left" w:pos="4410"/>
        </w:tabs>
      </w:pPr>
    </w:p>
    <w:p w14:paraId="42A326BF" w14:textId="22929CBD" w:rsidR="00B013A1" w:rsidRPr="007467F2" w:rsidRDefault="00B013A1" w:rsidP="00B013A1">
      <w:pPr>
        <w:pStyle w:val="exampleabc"/>
        <w:tabs>
          <w:tab w:val="left" w:pos="2430"/>
          <w:tab w:val="left" w:pos="4140"/>
        </w:tabs>
      </w:pPr>
      <w:r w:rsidRPr="007467F2">
        <w:tab/>
        <w:t>d.</w:t>
      </w:r>
      <w:r w:rsidRPr="007467F2">
        <w:tab/>
      </w:r>
      <w:r w:rsidRPr="003E5D8C">
        <w:rPr>
          <w:rFonts w:ascii="Doulos SIL" w:hAnsi="Doulos SIL"/>
          <w:i/>
          <w:color w:val="0000FF"/>
        </w:rPr>
        <w:t>[bú:rù</w:t>
      </w:r>
      <w:r w:rsidRPr="003E5D8C">
        <w:rPr>
          <w:rFonts w:ascii="Doulos SIL" w:hAnsi="Doulos SIL"/>
          <w:i/>
          <w:color w:val="0000FF"/>
        </w:rPr>
        <w:tab/>
        <w:t>ɛ̀wɛ̀</w:t>
      </w:r>
      <w:r w:rsidR="00DB12E4">
        <w:rPr>
          <w:vertAlign w:val="superscript"/>
        </w:rPr>
        <w:t xml:space="preserve"> L</w:t>
      </w:r>
      <w:r w:rsidRPr="003E5D8C">
        <w:rPr>
          <w:rFonts w:ascii="Doulos SIL" w:hAnsi="Doulos SIL"/>
          <w:i/>
          <w:color w:val="0000FF"/>
        </w:rPr>
        <w:noBreakHyphen/>
        <w:t>rá:]</w:t>
      </w:r>
      <w:r w:rsidRPr="003E5D8C">
        <w:rPr>
          <w:rFonts w:ascii="Doulos SIL" w:hAnsi="Doulos SIL"/>
          <w:i/>
          <w:color w:val="0000FF"/>
        </w:rPr>
        <w:tab/>
        <w:t>ló</w:t>
      </w:r>
      <w:r w:rsidRPr="003E5D8C">
        <w:rPr>
          <w:rFonts w:ascii="Doulos SIL" w:hAnsi="Doulos SIL"/>
          <w:i/>
          <w:color w:val="0000FF"/>
        </w:rPr>
        <w:noBreakHyphen/>
        <w:t>ỳ</w:t>
      </w:r>
    </w:p>
    <w:p w14:paraId="08123326" w14:textId="6222E691" w:rsidR="00B013A1" w:rsidRPr="007467F2" w:rsidRDefault="00B013A1" w:rsidP="00B013A1">
      <w:pPr>
        <w:pStyle w:val="exampleabc"/>
        <w:tabs>
          <w:tab w:val="left" w:pos="2430"/>
          <w:tab w:val="left" w:pos="4140"/>
        </w:tabs>
      </w:pPr>
      <w:r w:rsidRPr="007467F2">
        <w:tab/>
      </w:r>
      <w:r w:rsidRPr="007467F2">
        <w:tab/>
      </w:r>
      <w:r w:rsidRPr="00EF44F9">
        <w:t>[b</w:t>
      </w:r>
      <w:r w:rsidRPr="007467F2">
        <w:t>read</w:t>
      </w:r>
      <w:r w:rsidRPr="007467F2">
        <w:tab/>
        <w:t>buy</w:t>
      </w:r>
      <w:r w:rsidR="006067A2" w:rsidRPr="003C0F86">
        <w:rPr>
          <w:vertAlign w:val="superscript"/>
        </w:rPr>
        <w:t>L</w:t>
      </w:r>
      <w:r w:rsidRPr="00EF44F9">
        <w:t>-</w:t>
      </w:r>
      <w:r w:rsidRPr="00BB5EC1">
        <w:rPr>
          <w:b/>
        </w:rPr>
        <w:t>Purp</w:t>
      </w:r>
      <w:r w:rsidRPr="00EF44F9">
        <w:t>]</w:t>
      </w:r>
      <w:r w:rsidRPr="007467F2">
        <w:tab/>
        <w:t>go.</w:t>
      </w:r>
      <w:r w:rsidR="00DB03D7">
        <w:t>Ipfv</w:t>
      </w:r>
      <w:r w:rsidRPr="00EF44F9">
        <w:t>-1</w:t>
      </w:r>
      <w:r w:rsidR="00D317C5">
        <w:t>SgSbj</w:t>
      </w:r>
    </w:p>
    <w:p w14:paraId="3D40F067" w14:textId="301C3E38" w:rsidR="00B013A1" w:rsidRPr="007467F2" w:rsidRDefault="00B013A1" w:rsidP="00B013A1">
      <w:pPr>
        <w:pStyle w:val="exampleabc"/>
      </w:pPr>
      <w:r w:rsidRPr="007467F2">
        <w:tab/>
      </w:r>
      <w:r w:rsidRPr="007467F2">
        <w:tab/>
      </w:r>
      <w:r w:rsidR="006F2285">
        <w:t>‘</w:t>
      </w:r>
      <w:r w:rsidRPr="007467F2">
        <w:t>I will go and buy some bread.</w:t>
      </w:r>
      <w:r w:rsidR="006F2285">
        <w:t>’</w:t>
      </w:r>
    </w:p>
    <w:p w14:paraId="7F5370B6" w14:textId="77777777" w:rsidR="00B013A1" w:rsidRPr="007467F2" w:rsidRDefault="00B013A1" w:rsidP="00B013A1">
      <w:pPr>
        <w:pStyle w:val="exampleabc"/>
      </w:pPr>
    </w:p>
    <w:p w14:paraId="3F17F964" w14:textId="0E38F262" w:rsidR="00B013A1" w:rsidRPr="007467F2" w:rsidRDefault="00B013A1" w:rsidP="00B013A1">
      <w:pPr>
        <w:pStyle w:val="exampleabc"/>
        <w:tabs>
          <w:tab w:val="left" w:pos="2250"/>
          <w:tab w:val="left" w:pos="3960"/>
        </w:tabs>
      </w:pPr>
      <w:r w:rsidRPr="007467F2">
        <w:tab/>
        <w:t>e.</w:t>
      </w:r>
      <w:r w:rsidRPr="007467F2">
        <w:tab/>
      </w:r>
      <w:r w:rsidRPr="003E5D8C">
        <w:rPr>
          <w:rFonts w:ascii="Doulos SIL" w:hAnsi="Doulos SIL"/>
          <w:i/>
          <w:color w:val="0000FF"/>
        </w:rPr>
        <w:t>[yû:</w:t>
      </w:r>
      <w:r w:rsidRPr="003E5D8C">
        <w:rPr>
          <w:rFonts w:ascii="Doulos SIL" w:hAnsi="Doulos SIL"/>
          <w:i/>
          <w:color w:val="0000FF"/>
        </w:rPr>
        <w:tab/>
        <w:t>lùgùrù</w:t>
      </w:r>
      <w:r w:rsidR="00DB12E4">
        <w:rPr>
          <w:vertAlign w:val="superscript"/>
        </w:rPr>
        <w:t xml:space="preserve"> L</w:t>
      </w:r>
      <w:r w:rsidRPr="003E5D8C">
        <w:rPr>
          <w:rFonts w:ascii="Doulos SIL" w:hAnsi="Doulos SIL"/>
          <w:i/>
          <w:color w:val="0000FF"/>
        </w:rPr>
        <w:noBreakHyphen/>
        <w:t>rá:]</w:t>
      </w:r>
      <w:r w:rsidRPr="003E5D8C">
        <w:rPr>
          <w:rFonts w:ascii="Doulos SIL" w:hAnsi="Doulos SIL"/>
          <w:i/>
          <w:color w:val="0000FF"/>
        </w:rPr>
        <w:tab/>
        <w:t>lò</w:t>
      </w:r>
      <w:r w:rsidRPr="003E5D8C">
        <w:rPr>
          <w:rFonts w:ascii="Doulos SIL" w:hAnsi="Doulos SIL"/>
          <w:i/>
          <w:color w:val="0000FF"/>
        </w:rPr>
        <w:noBreakHyphen/>
        <w:t>bɔ́</w:t>
      </w:r>
    </w:p>
    <w:p w14:paraId="15C75429" w14:textId="20FEC50E" w:rsidR="00B013A1" w:rsidRPr="007467F2" w:rsidRDefault="00B013A1" w:rsidP="00B013A1">
      <w:pPr>
        <w:pStyle w:val="exampleabc"/>
        <w:tabs>
          <w:tab w:val="left" w:pos="2250"/>
          <w:tab w:val="left" w:pos="3960"/>
        </w:tabs>
      </w:pPr>
      <w:r w:rsidRPr="007467F2">
        <w:tab/>
      </w:r>
      <w:r w:rsidRPr="007467F2">
        <w:tab/>
      </w:r>
      <w:r w:rsidRPr="00EF44F9">
        <w:t>[m</w:t>
      </w:r>
      <w:r w:rsidRPr="007467F2">
        <w:t>illet</w:t>
      </w:r>
      <w:r w:rsidRPr="007467F2">
        <w:tab/>
        <w:t>look.for</w:t>
      </w:r>
      <w:r w:rsidR="006067A2" w:rsidRPr="003C0F86">
        <w:rPr>
          <w:vertAlign w:val="superscript"/>
        </w:rPr>
        <w:t>L</w:t>
      </w:r>
      <w:r w:rsidRPr="00EF44F9">
        <w:t>-</w:t>
      </w:r>
      <w:r w:rsidRPr="00BB5EC1">
        <w:rPr>
          <w:b/>
        </w:rPr>
        <w:t>Purp</w:t>
      </w:r>
      <w:r w:rsidRPr="00EF44F9">
        <w:t>]</w:t>
      </w:r>
      <w:r w:rsidRPr="007467F2">
        <w:tab/>
        <w:t>go</w:t>
      </w:r>
      <w:r w:rsidR="00DB03D7">
        <w:t>.Pfv</w:t>
      </w:r>
      <w:r w:rsidRPr="00EF44F9">
        <w:t>-3</w:t>
      </w:r>
      <w:r w:rsidR="00D317C5">
        <w:t>PlSbj</w:t>
      </w:r>
    </w:p>
    <w:p w14:paraId="1AF472C7" w14:textId="0F2A9DAB" w:rsidR="00B013A1" w:rsidRPr="007467F2" w:rsidRDefault="00B013A1" w:rsidP="00B013A1">
      <w:pPr>
        <w:pStyle w:val="exampleabc"/>
      </w:pPr>
      <w:r w:rsidRPr="007467F2">
        <w:tab/>
      </w:r>
      <w:r w:rsidRPr="007467F2">
        <w:tab/>
      </w:r>
      <w:r w:rsidR="006F2285">
        <w:t>‘</w:t>
      </w:r>
      <w:r w:rsidRPr="007467F2">
        <w:t>They went to look for (=try to get) some millet.</w:t>
      </w:r>
      <w:r w:rsidR="006F2285">
        <w:t>’</w:t>
      </w:r>
    </w:p>
    <w:p w14:paraId="2EE3F384" w14:textId="77777777" w:rsidR="00B013A1" w:rsidRDefault="00B013A1"/>
    <w:p w14:paraId="1FFB51E1" w14:textId="0AD83518" w:rsidR="00513742" w:rsidRDefault="00513742">
      <w:r>
        <w:t>See also (138) in §7.1.2 and (469g) in §14.4.</w:t>
      </w:r>
    </w:p>
    <w:p w14:paraId="7A01E3C5" w14:textId="39FF5730" w:rsidR="00B013A1" w:rsidRPr="00986AA2" w:rsidRDefault="00513742" w:rsidP="00513742">
      <w:r>
        <w:tab/>
        <w:t xml:space="preserve">The three </w:t>
      </w:r>
      <w:r w:rsidRPr="005F1A57">
        <w:rPr>
          <w:rFonts w:ascii="Doulos SIL" w:hAnsi="Doulos SIL"/>
          <w:i/>
          <w:color w:val="0000FF"/>
        </w:rPr>
        <w:t>Cvyⁿ</w:t>
      </w:r>
      <w:r>
        <w:t xml:space="preserve"> verbs fuse their </w:t>
      </w:r>
      <w:r w:rsidRPr="005F1A57">
        <w:rPr>
          <w:rFonts w:ascii="Doulos SIL" w:hAnsi="Doulos SIL"/>
          <w:i/>
          <w:color w:val="0000FF"/>
        </w:rPr>
        <w:t>yⁿ</w:t>
      </w:r>
      <w:r>
        <w:t xml:space="preserve"> with the suffixal </w:t>
      </w:r>
      <w:r w:rsidRPr="005F1A57">
        <w:rPr>
          <w:rFonts w:ascii="Doulos SIL" w:hAnsi="Doulos SIL"/>
          <w:i/>
          <w:color w:val="0000FF"/>
        </w:rPr>
        <w:t>r</w:t>
      </w:r>
      <w:r>
        <w:t xml:space="preserve"> to produce </w:t>
      </w:r>
      <w:r w:rsidRPr="005F1A57">
        <w:rPr>
          <w:rFonts w:ascii="Doulos SIL" w:hAnsi="Doulos SIL"/>
          <w:i/>
          <w:color w:val="0000FF"/>
        </w:rPr>
        <w:t>l</w:t>
      </w:r>
      <w:r>
        <w:t xml:space="preserve">, hence apparent allomorph </w:t>
      </w:r>
      <w:r w:rsidRPr="003E5D8C">
        <w:rPr>
          <w:rFonts w:ascii="Doulos SIL" w:hAnsi="Doulos SIL"/>
          <w:i/>
          <w:color w:val="0000FF"/>
        </w:rPr>
        <w:noBreakHyphen/>
        <w:t>lá:</w:t>
      </w:r>
      <w:r>
        <w:t xml:space="preserve">. </w:t>
      </w:r>
      <w:r w:rsidR="000A21CD">
        <w:t xml:space="preserve">For the phonology see §3.5.4.4. </w:t>
      </w:r>
      <w:r>
        <w:t xml:space="preserve">The two clean examples are </w:t>
      </w:r>
      <w:r w:rsidR="00B013A1" w:rsidRPr="003E5D8C">
        <w:rPr>
          <w:rFonts w:ascii="Doulos SIL" w:hAnsi="Doulos SIL"/>
          <w:i/>
          <w:color w:val="0000FF"/>
        </w:rPr>
        <w:t>gǎyⁿ</w:t>
      </w:r>
      <w:r w:rsidR="00B013A1" w:rsidRPr="003E5D8C">
        <w:rPr>
          <w:rFonts w:ascii="Doulos SIL" w:hAnsi="Doulos SIL"/>
          <w:i/>
          <w:color w:val="0000FF"/>
        </w:rPr>
        <w:noBreakHyphen/>
      </w:r>
      <w:r w:rsidR="00B013A1" w:rsidRPr="00986AA2">
        <w:t xml:space="preserve"> </w:t>
      </w:r>
      <w:r w:rsidR="006F2285">
        <w:t>‘</w:t>
      </w:r>
      <w:r w:rsidR="00B013A1" w:rsidRPr="00986AA2">
        <w:t>put</w:t>
      </w:r>
      <w:r w:rsidR="006F2285">
        <w:t>’</w:t>
      </w:r>
      <w:r w:rsidR="00B013A1" w:rsidRPr="00986AA2">
        <w:t xml:space="preserve"> (hence </w:t>
      </w:r>
      <w:r w:rsidR="00B013A1" w:rsidRPr="003E5D8C">
        <w:rPr>
          <w:rFonts w:ascii="Doulos SIL" w:hAnsi="Doulos SIL"/>
          <w:i/>
          <w:color w:val="0000FF"/>
        </w:rPr>
        <w:t>gà</w:t>
      </w:r>
      <w:r w:rsidR="006067A2">
        <w:rPr>
          <w:vertAlign w:val="superscript"/>
        </w:rPr>
        <w:t> L</w:t>
      </w:r>
      <w:r w:rsidR="00B013A1" w:rsidRPr="003E5D8C">
        <w:rPr>
          <w:rFonts w:ascii="Doulos SIL" w:hAnsi="Doulos SIL"/>
          <w:i/>
          <w:color w:val="0000FF"/>
        </w:rPr>
        <w:noBreakHyphen/>
        <w:t>lá:</w:t>
      </w:r>
      <w:r w:rsidR="00B013A1" w:rsidRPr="00986AA2">
        <w:t xml:space="preserve">) and </w:t>
      </w:r>
      <w:r w:rsidR="00B013A1" w:rsidRPr="003E5D8C">
        <w:rPr>
          <w:rFonts w:ascii="Doulos SIL" w:hAnsi="Doulos SIL"/>
          <w:i/>
          <w:color w:val="0000FF"/>
        </w:rPr>
        <w:t>káyⁿ</w:t>
      </w:r>
      <w:r w:rsidR="00B013A1" w:rsidRPr="003E5D8C">
        <w:rPr>
          <w:rFonts w:ascii="Doulos SIL" w:hAnsi="Doulos SIL"/>
          <w:i/>
          <w:color w:val="0000FF"/>
        </w:rPr>
        <w:noBreakHyphen/>
      </w:r>
      <w:r w:rsidR="00B013A1" w:rsidRPr="00986AA2">
        <w:t xml:space="preserve"> </w:t>
      </w:r>
      <w:r w:rsidR="006F2285">
        <w:t>‘</w:t>
      </w:r>
      <w:r w:rsidR="00B013A1" w:rsidRPr="00986AA2">
        <w:t>do</w:t>
      </w:r>
      <w:r w:rsidR="006F2285">
        <w:t>’</w:t>
      </w:r>
      <w:r w:rsidR="00B013A1" w:rsidRPr="00986AA2">
        <w:t xml:space="preserve"> (</w:t>
      </w:r>
      <w:r w:rsidR="00B013A1" w:rsidRPr="003E5D8C">
        <w:rPr>
          <w:rFonts w:ascii="Doulos SIL" w:hAnsi="Doulos SIL"/>
          <w:i/>
          <w:color w:val="0000FF"/>
        </w:rPr>
        <w:t>kà</w:t>
      </w:r>
      <w:r w:rsidR="006067A2">
        <w:rPr>
          <w:vertAlign w:val="superscript"/>
        </w:rPr>
        <w:t> L</w:t>
      </w:r>
      <w:r w:rsidR="00B013A1" w:rsidRPr="003E5D8C">
        <w:rPr>
          <w:rFonts w:ascii="Doulos SIL" w:hAnsi="Doulos SIL"/>
          <w:i/>
          <w:color w:val="0000FF"/>
        </w:rPr>
        <w:noBreakHyphen/>
        <w:t>lá:</w:t>
      </w:r>
      <w:r w:rsidR="00B013A1" w:rsidRPr="00986AA2">
        <w:t xml:space="preserve">). My assistant produced </w:t>
      </w:r>
      <w:r w:rsidR="00B013A1" w:rsidRPr="003E5D8C">
        <w:rPr>
          <w:rFonts w:ascii="Doulos SIL" w:hAnsi="Doulos SIL"/>
          <w:i/>
          <w:color w:val="0000FF"/>
        </w:rPr>
        <w:t>gùⁿ</w:t>
      </w:r>
      <w:r w:rsidR="00B013A1" w:rsidRPr="003E5D8C">
        <w:rPr>
          <w:rFonts w:ascii="Doulos SIL" w:hAnsi="Doulos SIL"/>
          <w:i/>
          <w:color w:val="0000FF"/>
        </w:rPr>
        <w:noBreakHyphen/>
        <w:t>lá:</w:t>
      </w:r>
      <w:r w:rsidR="00B013A1" w:rsidRPr="00986AA2">
        <w:t xml:space="preserve"> from </w:t>
      </w:r>
      <w:r w:rsidR="00B013A1" w:rsidRPr="003E5D8C">
        <w:rPr>
          <w:rFonts w:ascii="Doulos SIL" w:hAnsi="Doulos SIL"/>
          <w:i/>
          <w:color w:val="0000FF"/>
        </w:rPr>
        <w:t>gǔyⁿ</w:t>
      </w:r>
      <w:r w:rsidR="00B013A1" w:rsidRPr="003E5D8C">
        <w:rPr>
          <w:rFonts w:ascii="Doulos SIL" w:hAnsi="Doulos SIL"/>
          <w:i/>
          <w:color w:val="0000FF"/>
        </w:rPr>
        <w:noBreakHyphen/>
      </w:r>
      <w:r w:rsidR="00B013A1" w:rsidRPr="00986AA2">
        <w:t xml:space="preserve"> </w:t>
      </w:r>
      <w:r w:rsidR="006F2285">
        <w:t>‘</w:t>
      </w:r>
      <w:r w:rsidR="00B013A1" w:rsidRPr="00986AA2">
        <w:t>say</w:t>
      </w:r>
      <w:r w:rsidR="006F2285">
        <w:t>’</w:t>
      </w:r>
      <w:r w:rsidR="00B013A1" w:rsidRPr="00986AA2">
        <w:t>, in this instance preserving nasalization</w:t>
      </w:r>
      <w:r w:rsidR="000A21CD">
        <w:t xml:space="preserve"> (on the vowel)</w:t>
      </w:r>
      <w:r w:rsidR="00B013A1" w:rsidRPr="00986AA2">
        <w:t xml:space="preserve">, but indicated that </w:t>
      </w:r>
      <w:r w:rsidR="00B013A1" w:rsidRPr="003E5D8C">
        <w:rPr>
          <w:rFonts w:ascii="Doulos SIL" w:hAnsi="Doulos SIL"/>
          <w:i/>
          <w:color w:val="0000FF"/>
        </w:rPr>
        <w:t>gùⁿ</w:t>
      </w:r>
      <w:r w:rsidR="006067A2">
        <w:rPr>
          <w:vertAlign w:val="superscript"/>
        </w:rPr>
        <w:t> L</w:t>
      </w:r>
      <w:r w:rsidR="00B013A1" w:rsidRPr="003E5D8C">
        <w:rPr>
          <w:rFonts w:ascii="Doulos SIL" w:hAnsi="Doulos SIL"/>
          <w:i/>
          <w:color w:val="0000FF"/>
        </w:rPr>
        <w:noBreakHyphen/>
        <w:t>lá:</w:t>
      </w:r>
      <w:r w:rsidR="00B013A1" w:rsidRPr="00986AA2">
        <w:t xml:space="preserve"> is rare.</w:t>
      </w:r>
      <w:r>
        <w:t xml:space="preserve"> </w:t>
      </w:r>
    </w:p>
    <w:p w14:paraId="358BEE15" w14:textId="2E732AFF" w:rsidR="00B013A1" w:rsidRPr="00986AA2" w:rsidRDefault="00B013A1">
      <w:r w:rsidRPr="00986AA2">
        <w:tab/>
        <w:t xml:space="preserve">In (591), the </w:t>
      </w:r>
      <w:r w:rsidR="000A21CD">
        <w:t xml:space="preserve">higher </w:t>
      </w:r>
      <w:r w:rsidRPr="00EF44F9">
        <w:t>c</w:t>
      </w:r>
      <w:r w:rsidRPr="00986AA2">
        <w:t>lause</w:t>
      </w:r>
      <w:r w:rsidR="000A21CD">
        <w:t xml:space="preserve"> (here a same-subject clause)</w:t>
      </w:r>
      <w:r w:rsidRPr="00986AA2">
        <w:t xml:space="preserve"> and the </w:t>
      </w:r>
      <w:r w:rsidR="000A21CD">
        <w:t xml:space="preserve">embedded </w:t>
      </w:r>
      <w:r w:rsidRPr="00986AA2">
        <w:t xml:space="preserve">purposive clause </w:t>
      </w:r>
      <w:r w:rsidR="000A21CD">
        <w:t>share</w:t>
      </w:r>
      <w:r w:rsidRPr="00986AA2">
        <w:t xml:space="preserve"> the same verb (</w:t>
      </w:r>
      <w:r w:rsidR="006F2285">
        <w:t>‘</w:t>
      </w:r>
      <w:r w:rsidRPr="00986AA2">
        <w:t>arrive</w:t>
      </w:r>
      <w:r w:rsidR="006F2285">
        <w:t>’</w:t>
      </w:r>
      <w:r w:rsidRPr="00986AA2">
        <w:t xml:space="preserve">). This is a stylistic narrative device that I try to capture with </w:t>
      </w:r>
      <w:r w:rsidR="006F2285">
        <w:t>‘</w:t>
      </w:r>
      <w:r w:rsidRPr="00986AA2">
        <w:t>finally</w:t>
      </w:r>
      <w:r w:rsidR="006F2285">
        <w:t>’</w:t>
      </w:r>
      <w:r w:rsidRPr="00986AA2">
        <w:t xml:space="preserve"> in the free translation.</w:t>
      </w:r>
    </w:p>
    <w:p w14:paraId="54397CA9" w14:textId="77777777" w:rsidR="00B013A1" w:rsidRPr="00986AA2" w:rsidRDefault="00B013A1"/>
    <w:p w14:paraId="3C7041DA" w14:textId="77777777" w:rsidR="00B013A1" w:rsidRPr="003E5D8C" w:rsidRDefault="00B013A1" w:rsidP="00E210C5">
      <w:pPr>
        <w:pStyle w:val="example-Jamsay"/>
        <w:tabs>
          <w:tab w:val="clear" w:pos="1080"/>
          <w:tab w:val="left" w:pos="2250"/>
          <w:tab w:val="left" w:pos="3240"/>
          <w:tab w:val="left" w:pos="3600"/>
          <w:tab w:val="left" w:pos="4320"/>
          <w:tab w:val="left" w:pos="4590"/>
          <w:tab w:val="left" w:pos="5310"/>
          <w:tab w:val="left" w:pos="5670"/>
          <w:tab w:val="left" w:pos="6120"/>
          <w:tab w:val="left" w:pos="6930"/>
        </w:tabs>
        <w:rPr>
          <w:rFonts w:ascii="Doulos SIL" w:hAnsi="Doulos SIL"/>
          <w:i/>
          <w:color w:val="0000FF"/>
        </w:rPr>
      </w:pPr>
      <w:r w:rsidRPr="00986AA2">
        <w:t>(591)</w:t>
      </w:r>
      <w:r w:rsidRPr="00986AA2">
        <w:tab/>
      </w:r>
      <w:r w:rsidRPr="003E5D8C">
        <w:rPr>
          <w:rFonts w:ascii="Doulos SIL" w:hAnsi="Doulos SIL"/>
          <w:i/>
          <w:color w:val="0000FF"/>
        </w:rPr>
        <w:t>tórú</w:t>
      </w:r>
      <w:r w:rsidRPr="003E5D8C">
        <w:rPr>
          <w:rFonts w:ascii="Doulos SIL" w:hAnsi="Doulos SIL"/>
          <w:i/>
          <w:color w:val="0000FF"/>
        </w:rPr>
        <w:noBreakHyphen/>
        <w:t>m</w:t>
      </w:r>
      <w:r w:rsidRPr="003E5D8C">
        <w:rPr>
          <w:rFonts w:ascii="Doulos SIL" w:hAnsi="Doulos SIL"/>
          <w:i/>
          <w:color w:val="0000FF"/>
        </w:rPr>
        <w:tab/>
        <w:t>[ɛ́rⁿɛ́</w:t>
      </w:r>
      <w:r w:rsidRPr="003E5D8C">
        <w:rPr>
          <w:rFonts w:ascii="Doulos SIL" w:hAnsi="Doulos SIL"/>
          <w:i/>
          <w:color w:val="0000FF"/>
        </w:rPr>
        <w:tab/>
        <w:t>gànjí</w:t>
      </w:r>
      <w:r w:rsidRPr="003E5D8C">
        <w:rPr>
          <w:rFonts w:ascii="Doulos SIL" w:hAnsi="Doulos SIL"/>
          <w:i/>
          <w:color w:val="0000FF"/>
        </w:rPr>
        <w:noBreakHyphen/>
        <w:t>m̀</w:t>
      </w:r>
      <w:r w:rsidRPr="003E5D8C">
        <w:rPr>
          <w:rFonts w:ascii="Doulos SIL" w:hAnsi="Doulos SIL"/>
          <w:i/>
          <w:color w:val="0000FF"/>
        </w:rPr>
        <w:tab/>
        <w:t>nɛ̀]</w:t>
      </w:r>
    </w:p>
    <w:p w14:paraId="399B1599" w14:textId="075DCB47" w:rsidR="00B013A1" w:rsidRPr="001B251D" w:rsidRDefault="00B013A1" w:rsidP="00E210C5">
      <w:pPr>
        <w:pStyle w:val="example-Jamsay"/>
        <w:tabs>
          <w:tab w:val="clear" w:pos="1080"/>
          <w:tab w:val="left" w:pos="2250"/>
          <w:tab w:val="left" w:pos="3240"/>
          <w:tab w:val="left" w:pos="3600"/>
          <w:tab w:val="left" w:pos="4320"/>
          <w:tab w:val="left" w:pos="4590"/>
          <w:tab w:val="left" w:pos="5310"/>
          <w:tab w:val="left" w:pos="5670"/>
          <w:tab w:val="left" w:pos="6120"/>
          <w:tab w:val="left" w:pos="6930"/>
        </w:tabs>
      </w:pPr>
      <w:r w:rsidRPr="008827BB">
        <w:tab/>
      </w:r>
      <w:r w:rsidRPr="008827BB">
        <w:tab/>
        <w:t>warthog</w:t>
      </w:r>
      <w:r w:rsidRPr="00EF44F9">
        <w:t>-AnS</w:t>
      </w:r>
      <w:r w:rsidRPr="008827BB">
        <w:t>g</w:t>
      </w:r>
      <w:r w:rsidRPr="008827BB">
        <w:tab/>
      </w:r>
      <w:r w:rsidRPr="00EF44F9">
        <w:t>[3</w:t>
      </w:r>
      <w:r w:rsidR="00D317C5">
        <w:t>SgSbj</w:t>
      </w:r>
      <w:r w:rsidRPr="008827BB">
        <w:tab/>
        <w:t>dig</w:t>
      </w:r>
      <w:r w:rsidRPr="00EF44F9">
        <w:t>-</w:t>
      </w:r>
      <w:r w:rsidR="00DB03D7">
        <w:t>Ipfv</w:t>
      </w:r>
      <w:r w:rsidRPr="008827BB">
        <w:tab/>
        <w:t>no</w:t>
      </w:r>
      <w:r w:rsidRPr="00EF44F9">
        <w:t>w]</w:t>
      </w:r>
      <w:r w:rsidRPr="008827BB">
        <w:t xml:space="preserve"> …</w:t>
      </w:r>
    </w:p>
    <w:p w14:paraId="0D985A6A" w14:textId="77777777" w:rsidR="00B013A1" w:rsidRPr="003E5D8C" w:rsidRDefault="00B013A1" w:rsidP="00B013A1">
      <w:pPr>
        <w:pStyle w:val="example-Jamsay"/>
        <w:tabs>
          <w:tab w:val="clear" w:pos="1080"/>
          <w:tab w:val="left" w:pos="1530"/>
          <w:tab w:val="left" w:pos="2070"/>
          <w:tab w:val="left" w:pos="2520"/>
          <w:tab w:val="left" w:pos="3060"/>
          <w:tab w:val="left" w:pos="3780"/>
          <w:tab w:val="left" w:pos="4680"/>
          <w:tab w:val="left" w:pos="5310"/>
          <w:tab w:val="left" w:pos="5670"/>
          <w:tab w:val="left" w:pos="6120"/>
          <w:tab w:val="left" w:pos="693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[ɛ́rⁿɛ́</w:t>
      </w:r>
      <w:r w:rsidRPr="003E5D8C">
        <w:rPr>
          <w:rFonts w:ascii="Doulos SIL" w:hAnsi="Doulos SIL"/>
          <w:i/>
          <w:color w:val="0000FF"/>
        </w:rPr>
        <w:tab/>
        <w:t>gànjí</w:t>
      </w:r>
      <w:r w:rsidRPr="003E5D8C">
        <w:rPr>
          <w:rFonts w:ascii="Doulos SIL" w:hAnsi="Doulos SIL"/>
          <w:i/>
          <w:color w:val="0000FF"/>
        </w:rPr>
        <w:noBreakHyphen/>
        <w:t>m̀</w:t>
      </w:r>
      <w:r w:rsidRPr="003E5D8C">
        <w:rPr>
          <w:rFonts w:ascii="Doulos SIL" w:hAnsi="Doulos SIL"/>
          <w:i/>
          <w:color w:val="0000FF"/>
        </w:rPr>
        <w:tab/>
        <w:t>nɛ̀]</w:t>
      </w:r>
      <w:r w:rsidRPr="003E5D8C">
        <w:rPr>
          <w:rFonts w:ascii="Doulos SIL" w:hAnsi="Doulos SIL"/>
          <w:i/>
          <w:color w:val="0000FF"/>
        </w:rPr>
        <w:tab/>
        <w:t>[ɛ́rⁿɛ́</w:t>
      </w:r>
      <w:r w:rsidRPr="003E5D8C">
        <w:rPr>
          <w:rFonts w:ascii="Doulos SIL" w:hAnsi="Doulos SIL"/>
          <w:i/>
          <w:color w:val="0000FF"/>
        </w:rPr>
        <w:tab/>
        <w:t>gànjí</w:t>
      </w:r>
      <w:r w:rsidRPr="003E5D8C">
        <w:rPr>
          <w:rFonts w:ascii="Doulos SIL" w:hAnsi="Doulos SIL"/>
          <w:i/>
          <w:color w:val="0000FF"/>
        </w:rPr>
        <w:noBreakHyphen/>
        <w:t>m̀</w:t>
      </w:r>
      <w:r w:rsidRPr="003E5D8C">
        <w:rPr>
          <w:rFonts w:ascii="Doulos SIL" w:hAnsi="Doulos SIL"/>
          <w:i/>
          <w:color w:val="0000FF"/>
        </w:rPr>
        <w:tab/>
        <w:t>nɛ̀]</w:t>
      </w:r>
    </w:p>
    <w:p w14:paraId="28D14118" w14:textId="77777777" w:rsidR="00B013A1" w:rsidRPr="003E5D8C" w:rsidRDefault="00B013A1" w:rsidP="00B013A1">
      <w:pPr>
        <w:pStyle w:val="example-Jamsay"/>
        <w:tabs>
          <w:tab w:val="clear" w:pos="1080"/>
          <w:tab w:val="left" w:pos="1530"/>
          <w:tab w:val="left" w:pos="2070"/>
          <w:tab w:val="left" w:pos="2520"/>
          <w:tab w:val="left" w:pos="3060"/>
          <w:tab w:val="left" w:pos="3780"/>
          <w:tab w:val="left" w:pos="4680"/>
          <w:tab w:val="left" w:pos="5310"/>
          <w:tab w:val="left" w:pos="5670"/>
          <w:tab w:val="left" w:pos="6120"/>
          <w:tab w:val="left" w:pos="6930"/>
        </w:tabs>
      </w:pPr>
      <w:r w:rsidRPr="003E5D8C">
        <w:rPr>
          <w:rFonts w:ascii="Doulos SIL" w:hAnsi="Doulos SIL"/>
          <w:i/>
          <w:color w:val="0000FF"/>
        </w:rPr>
        <w:tab/>
      </w:r>
      <w:r w:rsidRPr="003E5D8C">
        <w:rPr>
          <w:rFonts w:ascii="Doulos SIL" w:hAnsi="Doulos SIL"/>
          <w:i/>
          <w:color w:val="0000FF"/>
        </w:rPr>
        <w:tab/>
      </w:r>
      <w:r w:rsidRPr="003E5D8C">
        <w:t>(repetitions)</w:t>
      </w:r>
    </w:p>
    <w:p w14:paraId="7EBAEC1D" w14:textId="001A1C91" w:rsidR="00B013A1" w:rsidRPr="008827BB" w:rsidRDefault="00B013A1" w:rsidP="00B013A1">
      <w:pPr>
        <w:pStyle w:val="example-Jamsay"/>
        <w:tabs>
          <w:tab w:val="clear" w:pos="1080"/>
          <w:tab w:val="left" w:pos="1980"/>
          <w:tab w:val="left" w:pos="2790"/>
        </w:tabs>
      </w:pPr>
      <w:r w:rsidRPr="003E5D8C">
        <w:rPr>
          <w:rFonts w:ascii="Doulos SIL" w:hAnsi="Doulos SIL"/>
          <w:i/>
          <w:color w:val="0000FF"/>
        </w:rPr>
        <w:tab/>
      </w:r>
      <w:r w:rsidRPr="003E5D8C">
        <w:rPr>
          <w:rFonts w:ascii="Doulos SIL" w:hAnsi="Doulos SIL"/>
          <w:i/>
          <w:color w:val="0000FF"/>
        </w:rPr>
        <w:tab/>
        <w:t>dɔ̀</w:t>
      </w:r>
      <w:r w:rsidR="00DB12E4">
        <w:rPr>
          <w:vertAlign w:val="superscript"/>
        </w:rPr>
        <w:t xml:space="preserve"> L</w:t>
      </w:r>
      <w:r w:rsidRPr="003E5D8C">
        <w:rPr>
          <w:rFonts w:ascii="Doulos SIL" w:hAnsi="Doulos SIL"/>
          <w:i/>
          <w:color w:val="0000FF"/>
        </w:rPr>
        <w:noBreakHyphen/>
        <w:t>rá:</w:t>
      </w:r>
      <w:r w:rsidRPr="003E5D8C">
        <w:rPr>
          <w:rFonts w:ascii="Doulos SIL" w:hAnsi="Doulos SIL"/>
          <w:i/>
          <w:color w:val="0000FF"/>
        </w:rPr>
        <w:tab/>
        <w:t>ɛ́rⁿɛ́</w:t>
      </w:r>
      <w:r w:rsidRPr="003E5D8C">
        <w:rPr>
          <w:rFonts w:ascii="Doulos SIL" w:hAnsi="Doulos SIL"/>
          <w:i/>
          <w:color w:val="0000FF"/>
        </w:rPr>
        <w:tab/>
        <w:t>dɔ̌=nì,</w:t>
      </w:r>
      <w:r w:rsidRPr="001B251D">
        <w:t xml:space="preserve"> …</w:t>
      </w:r>
    </w:p>
    <w:p w14:paraId="64010FCA" w14:textId="0195AED5" w:rsidR="00B013A1" w:rsidRPr="001B251D" w:rsidRDefault="00B013A1" w:rsidP="00B013A1">
      <w:pPr>
        <w:pStyle w:val="example-Jamsay"/>
        <w:tabs>
          <w:tab w:val="clear" w:pos="1080"/>
          <w:tab w:val="left" w:pos="1980"/>
          <w:tab w:val="left" w:pos="2790"/>
        </w:tabs>
      </w:pPr>
      <w:r w:rsidRPr="008827BB">
        <w:tab/>
      </w:r>
      <w:r w:rsidRPr="008827BB">
        <w:tab/>
        <w:t>arrive</w:t>
      </w:r>
      <w:r w:rsidR="006067A2" w:rsidRPr="003C0F86">
        <w:rPr>
          <w:vertAlign w:val="superscript"/>
        </w:rPr>
        <w:t>L</w:t>
      </w:r>
      <w:r w:rsidRPr="00EF44F9">
        <w:t>-</w:t>
      </w:r>
      <w:r w:rsidRPr="000A21CD">
        <w:rPr>
          <w:b/>
        </w:rPr>
        <w:t>Purp</w:t>
      </w:r>
      <w:r w:rsidRPr="008827BB">
        <w:tab/>
        <w:t>3</w:t>
      </w:r>
      <w:r w:rsidR="00D317C5">
        <w:t>SgSbj</w:t>
      </w:r>
      <w:r w:rsidRPr="008827BB">
        <w:tab/>
        <w:t>arrive</w:t>
      </w:r>
      <w:r w:rsidRPr="00EF44F9">
        <w:t>=</w:t>
      </w:r>
      <w:r w:rsidRPr="000A21CD">
        <w:rPr>
          <w:b/>
        </w:rPr>
        <w:t>and.SS</w:t>
      </w:r>
      <w:r w:rsidRPr="001B251D">
        <w:t>, …</w:t>
      </w:r>
    </w:p>
    <w:p w14:paraId="17C7B0F2" w14:textId="595BAEFE" w:rsidR="00B013A1" w:rsidRPr="001B251D" w:rsidRDefault="00B013A1" w:rsidP="00B013A1">
      <w:pPr>
        <w:pStyle w:val="example-Jamsay"/>
        <w:ind w:left="720" w:hanging="720"/>
      </w:pPr>
      <w:r w:rsidRPr="001B251D">
        <w:tab/>
      </w:r>
      <w:r w:rsidRPr="001B251D">
        <w:tab/>
      </w:r>
      <w:r w:rsidR="006F2285">
        <w:t>‘</w:t>
      </w:r>
      <w:r>
        <w:t>The warthog kept digging. When he had finally come close (to Hyena),</w:t>
      </w:r>
      <w:r w:rsidRPr="001B251D">
        <w:t> …</w:t>
      </w:r>
      <w:r w:rsidR="006F2285">
        <w:t>’</w:t>
      </w:r>
      <w:r w:rsidRPr="001B251D">
        <w:t xml:space="preserve"> </w:t>
      </w:r>
      <w:r w:rsidRPr="00EF44F9">
        <w:t>[2005.2</w:t>
      </w:r>
      <w:r w:rsidRPr="001B251D">
        <w:t>a.0</w:t>
      </w:r>
      <w:r w:rsidRPr="00EF44F9">
        <w:t>7]</w:t>
      </w:r>
    </w:p>
    <w:p w14:paraId="62DBF15A" w14:textId="77777777" w:rsidR="00B013A1" w:rsidRPr="001B251D" w:rsidRDefault="00B013A1" w:rsidP="00B013A1">
      <w:pPr>
        <w:pStyle w:val="example-Jamsay"/>
      </w:pPr>
      <w:r w:rsidRPr="008827BB">
        <w:tab/>
      </w:r>
      <w:r w:rsidRPr="008827BB">
        <w:tab/>
      </w:r>
    </w:p>
    <w:p w14:paraId="2AC707CD" w14:textId="2D318F66" w:rsidR="00B013A1" w:rsidRPr="007754EA" w:rsidRDefault="00B013A1">
      <w:r w:rsidRPr="00986AA2">
        <w:t xml:space="preserve">This explicitly purposive construction gets some competition from various types of VP chain, where the purposive element is implied rather than stated. This is common when the intended eventuality actually took place. In (592), the </w:t>
      </w:r>
      <w:r w:rsidR="00E21F42">
        <w:t>same-subject</w:t>
      </w:r>
      <w:r w:rsidRPr="00986AA2">
        <w:t xml:space="preserve"> clitic</w:t>
      </w:r>
      <w:r w:rsidRPr="007754EA">
        <w:t xml:space="preserve"> </w:t>
      </w:r>
      <w:r w:rsidRPr="003E5D8C">
        <w:rPr>
          <w:rFonts w:ascii="Doulos SIL" w:hAnsi="Doulos SIL"/>
          <w:i/>
          <w:color w:val="0000FF"/>
        </w:rPr>
        <w:t>=ní</w:t>
      </w:r>
      <w:r w:rsidRPr="007754EA">
        <w:t xml:space="preserve"> is used.</w:t>
      </w:r>
    </w:p>
    <w:p w14:paraId="308311D9" w14:textId="77777777" w:rsidR="00B013A1" w:rsidRDefault="00B013A1"/>
    <w:p w14:paraId="2F508B86" w14:textId="77777777" w:rsidR="00B013A1" w:rsidRPr="007467F2" w:rsidRDefault="00B013A1" w:rsidP="00B013A1">
      <w:pPr>
        <w:pStyle w:val="example-Jamsay"/>
        <w:tabs>
          <w:tab w:val="clear" w:pos="369"/>
          <w:tab w:val="clear" w:pos="1080"/>
          <w:tab w:val="left" w:pos="1620"/>
          <w:tab w:val="left" w:pos="3261"/>
          <w:tab w:val="left" w:pos="5040"/>
        </w:tabs>
      </w:pPr>
      <w:r w:rsidRPr="007467F2">
        <w:t>(592)</w:t>
      </w:r>
      <w:r w:rsidRPr="007467F2">
        <w:tab/>
      </w:r>
      <w:r w:rsidRPr="003E5D8C">
        <w:rPr>
          <w:rFonts w:ascii="Doulos SIL" w:hAnsi="Doulos SIL"/>
          <w:i/>
          <w:color w:val="0000FF"/>
        </w:rPr>
        <w:t>[go᷈:</w:t>
      </w:r>
      <w:r w:rsidRPr="003E5D8C">
        <w:rPr>
          <w:rFonts w:ascii="Doulos SIL" w:hAnsi="Doulos SIL"/>
          <w:i/>
          <w:color w:val="0000FF"/>
        </w:rPr>
        <w:tab/>
        <w:t>gǎyⁿ=ní]</w:t>
      </w:r>
      <w:r w:rsidRPr="003E5D8C">
        <w:rPr>
          <w:rFonts w:ascii="Doulos SIL" w:hAnsi="Doulos SIL"/>
          <w:i/>
          <w:color w:val="0000FF"/>
        </w:rPr>
        <w:tab/>
        <w:t>kì</w:t>
      </w:r>
      <w:r w:rsidRPr="003E5D8C">
        <w:rPr>
          <w:rFonts w:ascii="Doulos SIL" w:hAnsi="Doulos SIL"/>
          <w:i/>
          <w:color w:val="0000FF"/>
        </w:rPr>
        <w:noBreakHyphen/>
        <w:t>ka᷈:</w:t>
      </w:r>
      <w:r w:rsidRPr="003E5D8C">
        <w:rPr>
          <w:rFonts w:ascii="Doulos SIL" w:hAnsi="Doulos SIL"/>
          <w:i/>
          <w:color w:val="0000FF"/>
        </w:rPr>
        <w:tab/>
        <w:t>jìyɛ̀</w:t>
      </w:r>
      <w:r w:rsidRPr="003E5D8C">
        <w:rPr>
          <w:rFonts w:ascii="Doulos SIL" w:hAnsi="Doulos SIL"/>
          <w:i/>
          <w:color w:val="0000FF"/>
        </w:rPr>
        <w:noBreakHyphen/>
        <w:t>bɔ́</w:t>
      </w:r>
    </w:p>
    <w:p w14:paraId="4005576A" w14:textId="206E9F02" w:rsidR="00B013A1" w:rsidRPr="007467F2" w:rsidRDefault="00B013A1" w:rsidP="00B013A1">
      <w:pPr>
        <w:pStyle w:val="example-Jamsay"/>
        <w:tabs>
          <w:tab w:val="clear" w:pos="369"/>
          <w:tab w:val="clear" w:pos="1080"/>
          <w:tab w:val="left" w:pos="1620"/>
          <w:tab w:val="left" w:pos="3261"/>
          <w:tab w:val="left" w:pos="5040"/>
        </w:tabs>
      </w:pPr>
      <w:r w:rsidRPr="007467F2">
        <w:tab/>
      </w:r>
      <w:r w:rsidRPr="00EF44F9">
        <w:t>[f</w:t>
      </w:r>
      <w:r w:rsidRPr="007467F2">
        <w:t>ire</w:t>
      </w:r>
      <w:r w:rsidRPr="007467F2">
        <w:tab/>
        <w:t>put</w:t>
      </w:r>
      <w:r w:rsidRPr="00EF44F9">
        <w:t>=a</w:t>
      </w:r>
      <w:r w:rsidRPr="007467F2">
        <w:t>nd.S</w:t>
      </w:r>
      <w:r w:rsidRPr="00EF44F9">
        <w:t>S]</w:t>
      </w:r>
      <w:r w:rsidRPr="007467F2">
        <w:tab/>
        <w:t>Rdp</w:t>
      </w:r>
      <w:r w:rsidRPr="00EF44F9">
        <w:t>-g</w:t>
      </w:r>
      <w:r w:rsidRPr="007467F2">
        <w:t>rasshopper</w:t>
      </w:r>
      <w:r w:rsidRPr="007467F2">
        <w:tab/>
        <w:t>kill</w:t>
      </w:r>
      <w:r w:rsidR="00DB03D7">
        <w:t>.Pfv</w:t>
      </w:r>
      <w:r w:rsidRPr="00EF44F9">
        <w:t>-3</w:t>
      </w:r>
      <w:r w:rsidR="00D317C5">
        <w:t>PlSbj</w:t>
      </w:r>
    </w:p>
    <w:p w14:paraId="27F75F24" w14:textId="4B87CEC9" w:rsidR="00B013A1" w:rsidRPr="007467F2" w:rsidRDefault="00B013A1" w:rsidP="00B013A1">
      <w:pPr>
        <w:pStyle w:val="example-Jamsay"/>
        <w:tabs>
          <w:tab w:val="clear" w:pos="369"/>
          <w:tab w:val="left" w:pos="5040"/>
        </w:tabs>
      </w:pPr>
      <w:r w:rsidRPr="007467F2">
        <w:tab/>
      </w:r>
      <w:r w:rsidR="006F2285">
        <w:t>‘</w:t>
      </w:r>
      <w:r w:rsidRPr="007467F2">
        <w:t>They set a fire and killed (= in order to kill) the grasshoppers.</w:t>
      </w:r>
      <w:r w:rsidR="006F2285">
        <w:t>’</w:t>
      </w:r>
    </w:p>
    <w:p w14:paraId="5809B58E" w14:textId="77777777" w:rsidR="00B013A1" w:rsidRPr="007467F2" w:rsidRDefault="00B013A1">
      <w:pPr>
        <w:pStyle w:val="example-Jamsay"/>
      </w:pPr>
    </w:p>
    <w:p w14:paraId="0786DB63" w14:textId="77777777" w:rsidR="00B013A1" w:rsidRPr="007467F2" w:rsidRDefault="00B013A1">
      <w:pPr>
        <w:pStyle w:val="example-Jamsay"/>
      </w:pPr>
      <w:r w:rsidRPr="007467F2">
        <w:tab/>
      </w:r>
    </w:p>
    <w:p w14:paraId="5B9B0D6D" w14:textId="13C097BE" w:rsidR="00B013A1" w:rsidRPr="007467F2" w:rsidRDefault="00B013A1" w:rsidP="00B013A1">
      <w:pPr>
        <w:pStyle w:val="Heading4"/>
      </w:pPr>
      <w:bookmarkStart w:id="2812" w:name="_Toc12949211"/>
      <w:bookmarkStart w:id="2813" w:name="_Toc12949455"/>
      <w:bookmarkStart w:id="2814" w:name="_Toc297638047"/>
      <w:r w:rsidRPr="007467F2">
        <w:t>Quasi</w:t>
      </w:r>
      <w:r w:rsidRPr="00EF44F9">
        <w:t>-p</w:t>
      </w:r>
      <w:r w:rsidRPr="007467F2">
        <w:t>urposive clause in manner</w:t>
      </w:r>
      <w:r w:rsidRPr="00EF44F9">
        <w:t>-a</w:t>
      </w:r>
      <w:r w:rsidRPr="007467F2">
        <w:t>dverbial form (</w:t>
      </w:r>
      <w:r w:rsidRPr="00203126">
        <w:rPr>
          <w:rFonts w:ascii="Doulos SIL" w:hAnsi="Doulos SIL"/>
          <w:i/>
          <w:color w:val="0000FF"/>
        </w:rPr>
        <w:t>dàyⁿ</w:t>
      </w:r>
      <w:r w:rsidR="000A21CD">
        <w:t> </w:t>
      </w:r>
      <w:r w:rsidRPr="007467F2">
        <w:t>)</w:t>
      </w:r>
      <w:bookmarkEnd w:id="2812"/>
      <w:bookmarkEnd w:id="2813"/>
      <w:bookmarkEnd w:id="2814"/>
      <w:r w:rsidRPr="007467F2">
        <w:t xml:space="preserve"> </w:t>
      </w:r>
    </w:p>
    <w:p w14:paraId="665EEBBB" w14:textId="43723EED" w:rsidR="00B013A1" w:rsidRPr="00986AA2" w:rsidRDefault="00B013A1">
      <w:r w:rsidRPr="00986AA2">
        <w:t xml:space="preserve">In this construction, the purposive clause takes the form of a manner adverbial (§15.2.3), cf. English </w:t>
      </w:r>
      <w:r w:rsidRPr="007754EA">
        <w:rPr>
          <w:i/>
        </w:rPr>
        <w:t xml:space="preserve">in such a way that </w:t>
      </w:r>
      <w:r w:rsidRPr="007754EA">
        <w:rPr>
          <w:i/>
        </w:rPr>
        <w:sym w:font="Symbol" w:char="F0BC"/>
      </w:r>
      <w:r w:rsidRPr="00986AA2">
        <w:t xml:space="preserve"> in vaguely purposive sense. The manner adverbial may precede or follow the main clause. Given the </w:t>
      </w:r>
      <w:r w:rsidR="000A21CD">
        <w:t>forward-looking</w:t>
      </w:r>
      <w:r w:rsidRPr="00986AA2">
        <w:t xml:space="preserve"> temporal context, the verb of the manner adverbial will normally appear as an </w:t>
      </w:r>
      <w:r w:rsidR="008632B9">
        <w:t>inanimate</w:t>
      </w:r>
      <w:r w:rsidRPr="00986AA2">
        <w:t xml:space="preserve"> </w:t>
      </w:r>
      <w:r w:rsidR="00C07E65">
        <w:t>imperfective</w:t>
      </w:r>
      <w:r w:rsidRPr="00986AA2">
        <w:t xml:space="preserve"> participle (</w:t>
      </w:r>
      <w:r w:rsidRPr="003E5D8C">
        <w:rPr>
          <w:rFonts w:ascii="Doulos SIL" w:hAnsi="Doulos SIL"/>
          <w:i/>
          <w:color w:val="0000FF"/>
        </w:rPr>
        <w:noBreakHyphen/>
        <w:t>m̀</w:t>
      </w:r>
      <w:r w:rsidRPr="00986AA2">
        <w:t xml:space="preserve"> after </w:t>
      </w:r>
      <w:r w:rsidR="00C07E65">
        <w:t>imperfective</w:t>
      </w:r>
      <w:r w:rsidRPr="00986AA2">
        <w:t xml:space="preserve"> stem).</w:t>
      </w:r>
    </w:p>
    <w:p w14:paraId="62865CAB" w14:textId="77777777" w:rsidR="00B013A1" w:rsidRPr="00986AA2" w:rsidRDefault="00B013A1"/>
    <w:p w14:paraId="579DF000" w14:textId="77777777" w:rsidR="00B013A1" w:rsidRPr="003E5D8C" w:rsidRDefault="00B013A1" w:rsidP="005E0959">
      <w:pPr>
        <w:pStyle w:val="example-Jamsay"/>
        <w:keepNext/>
        <w:tabs>
          <w:tab w:val="clear" w:pos="369"/>
          <w:tab w:val="left" w:pos="2250"/>
          <w:tab w:val="left" w:pos="4253"/>
        </w:tabs>
        <w:rPr>
          <w:rFonts w:ascii="Doulos SIL" w:hAnsi="Doulos SIL"/>
          <w:i/>
          <w:color w:val="0000FF"/>
        </w:rPr>
      </w:pPr>
      <w:r w:rsidRPr="007467F2">
        <w:t>(593)</w:t>
      </w:r>
      <w:r w:rsidRPr="007467F2">
        <w:tab/>
      </w:r>
      <w:r w:rsidRPr="003E5D8C">
        <w:rPr>
          <w:rFonts w:ascii="Doulos SIL" w:hAnsi="Doulos SIL"/>
          <w:i/>
          <w:color w:val="0000FF"/>
        </w:rPr>
        <w:t>[wògòtórò</w:t>
      </w:r>
      <w:r w:rsidRPr="003E5D8C">
        <w:rPr>
          <w:rFonts w:ascii="Doulos SIL" w:hAnsi="Doulos SIL"/>
          <w:i/>
          <w:color w:val="0000FF"/>
        </w:rPr>
        <w:tab/>
        <w:t>cé:lé</w:t>
      </w:r>
      <w:r w:rsidRPr="003E5D8C">
        <w:rPr>
          <w:rFonts w:ascii="Doulos SIL" w:hAnsi="Doulos SIL"/>
          <w:i/>
          <w:color w:val="0000FF"/>
        </w:rPr>
        <w:noBreakHyphen/>
        <w:t>ỳ</w:t>
      </w:r>
      <w:r w:rsidRPr="003E5D8C">
        <w:rPr>
          <w:rFonts w:ascii="Doulos SIL" w:hAnsi="Doulos SIL"/>
          <w:i/>
          <w:color w:val="0000FF"/>
        </w:rPr>
        <w:sym w:font="Symbol" w:char="F05C"/>
      </w:r>
      <w:r w:rsidRPr="003E5D8C">
        <w:rPr>
          <w:rFonts w:ascii="Doulos SIL" w:hAnsi="Doulos SIL"/>
          <w:i/>
          <w:color w:val="0000FF"/>
        </w:rPr>
        <w:tab/>
        <w:t>dè]</w:t>
      </w:r>
    </w:p>
    <w:p w14:paraId="610D0EB5" w14:textId="68BC872E" w:rsidR="00B013A1" w:rsidRPr="007467F2" w:rsidRDefault="00B013A1" w:rsidP="00B013A1">
      <w:pPr>
        <w:pStyle w:val="example-Jamsay"/>
        <w:tabs>
          <w:tab w:val="clear" w:pos="369"/>
          <w:tab w:val="left" w:pos="2250"/>
          <w:tab w:val="left" w:pos="4253"/>
        </w:tabs>
      </w:pPr>
      <w:r w:rsidRPr="007467F2">
        <w:tab/>
      </w:r>
      <w:r w:rsidRPr="00EF44F9">
        <w:t>[c</w:t>
      </w:r>
      <w:r w:rsidRPr="007467F2">
        <w:t>art</w:t>
      </w:r>
      <w:r w:rsidRPr="007467F2">
        <w:tab/>
        <w:t>fix.</w:t>
      </w:r>
      <w:r w:rsidR="00DB03D7">
        <w:t>Ipfv</w:t>
      </w:r>
      <w:r w:rsidRPr="00EF44F9">
        <w:t>-1</w:t>
      </w:r>
      <w:r w:rsidR="00D317C5">
        <w:t>PlSbj</w:t>
      </w:r>
      <w:r w:rsidRPr="007467F2">
        <w:tab/>
        <w:t>i</w:t>
      </w:r>
      <w:r w:rsidRPr="00EF44F9">
        <w:t>f]</w:t>
      </w:r>
    </w:p>
    <w:p w14:paraId="4CFA265F" w14:textId="542B03A6" w:rsidR="00B013A1" w:rsidRPr="007467F2" w:rsidRDefault="00B013A1" w:rsidP="00B013A1">
      <w:pPr>
        <w:pStyle w:val="example-Jamsay"/>
        <w:tabs>
          <w:tab w:val="clear" w:pos="369"/>
          <w:tab w:val="left" w:pos="2268"/>
          <w:tab w:val="left" w:pos="3544"/>
          <w:tab w:val="left" w:pos="4678"/>
        </w:tabs>
      </w:pPr>
      <w:r w:rsidRPr="003E5D8C">
        <w:rPr>
          <w:rFonts w:ascii="Doulos SIL" w:hAnsi="Doulos SIL"/>
          <w:i/>
          <w:color w:val="0000FF"/>
        </w:rPr>
        <w:tab/>
        <w:t>[dàyⁿ</w:t>
      </w:r>
      <w:r w:rsidR="00091D02" w:rsidRPr="00091D02">
        <w:rPr>
          <w:vertAlign w:val="superscript"/>
        </w:rPr>
        <w:t xml:space="preserve"> </w:t>
      </w:r>
      <w:r w:rsidR="00091D02">
        <w:rPr>
          <w:vertAlign w:val="superscript"/>
        </w:rPr>
        <w:t>L</w:t>
      </w:r>
      <w:r w:rsidRPr="003E5D8C">
        <w:rPr>
          <w:rFonts w:ascii="Doulos SIL" w:hAnsi="Doulos SIL"/>
          <w:i/>
          <w:color w:val="0000FF"/>
        </w:rPr>
        <w:tab/>
        <w:t>wá:lè</w:t>
      </w:r>
      <w:r w:rsidRPr="003E5D8C">
        <w:rPr>
          <w:rFonts w:ascii="Doulos SIL" w:hAnsi="Doulos SIL"/>
          <w:i/>
          <w:color w:val="0000FF"/>
        </w:rPr>
        <w:tab/>
        <w:t>î:</w:t>
      </w:r>
      <w:r w:rsidRPr="003E5D8C">
        <w:rPr>
          <w:rFonts w:ascii="Doulos SIL" w:hAnsi="Doulos SIL"/>
          <w:i/>
          <w:color w:val="0000FF"/>
        </w:rPr>
        <w:tab/>
        <w:t>ló</w:t>
      </w:r>
      <w:r w:rsidRPr="003E5D8C">
        <w:rPr>
          <w:rFonts w:ascii="Doulos SIL" w:hAnsi="Doulos SIL"/>
          <w:i/>
          <w:color w:val="0000FF"/>
        </w:rPr>
        <w:noBreakHyphen/>
        <w:t>m̀</w:t>
      </w:r>
    </w:p>
    <w:p w14:paraId="339EE494" w14:textId="08AB046D" w:rsidR="00B013A1" w:rsidRPr="007467F2" w:rsidRDefault="00B013A1" w:rsidP="00B013A1">
      <w:pPr>
        <w:pStyle w:val="example-Jamsay"/>
        <w:tabs>
          <w:tab w:val="clear" w:pos="369"/>
          <w:tab w:val="left" w:pos="2268"/>
          <w:tab w:val="left" w:pos="3544"/>
          <w:tab w:val="left" w:pos="4678"/>
        </w:tabs>
      </w:pPr>
      <w:r w:rsidRPr="007467F2">
        <w:tab/>
      </w:r>
      <w:r w:rsidRPr="00EF44F9">
        <w:t>[m</w:t>
      </w:r>
      <w:r w:rsidRPr="007467F2">
        <w:t>anner</w:t>
      </w:r>
      <w:r w:rsidR="00C87E45" w:rsidRPr="00872138">
        <w:rPr>
          <w:vertAlign w:val="superscript"/>
        </w:rPr>
        <w:t>L</w:t>
      </w:r>
      <w:r w:rsidRPr="007467F2">
        <w:tab/>
        <w:t>Walo</w:t>
      </w:r>
      <w:r w:rsidRPr="007467F2">
        <w:tab/>
        <w:t>1</w:t>
      </w:r>
      <w:r w:rsidR="00D317C5">
        <w:t>PlSbj</w:t>
      </w:r>
      <w:r w:rsidRPr="007467F2">
        <w:tab/>
        <w:t>go.</w:t>
      </w:r>
      <w:r w:rsidR="00DB03D7" w:rsidRPr="000A21CD">
        <w:rPr>
          <w:b/>
        </w:rPr>
        <w:t>Ipfv</w:t>
      </w:r>
      <w:r w:rsidRPr="000A21CD">
        <w:rPr>
          <w:b/>
        </w:rPr>
        <w:t>-Ppl.Inan</w:t>
      </w:r>
      <w:r w:rsidRPr="00EF44F9">
        <w:t>]</w:t>
      </w:r>
    </w:p>
    <w:p w14:paraId="71B3C1FA" w14:textId="70DD567C" w:rsidR="00B013A1" w:rsidRPr="007467F2" w:rsidRDefault="00B013A1" w:rsidP="00B013A1">
      <w:pPr>
        <w:pStyle w:val="example-Jamsay"/>
        <w:tabs>
          <w:tab w:val="clear" w:pos="369"/>
        </w:tabs>
      </w:pPr>
      <w:r w:rsidRPr="007467F2">
        <w:tab/>
      </w:r>
      <w:r w:rsidR="006F2285">
        <w:t>‘</w:t>
      </w:r>
      <w:r w:rsidRPr="007467F2">
        <w:t>We will fix the (donkey) cart, so that we may go to Walo (village).</w:t>
      </w:r>
      <w:r w:rsidR="006F2285">
        <w:t>’</w:t>
      </w:r>
    </w:p>
    <w:p w14:paraId="18258736" w14:textId="77777777" w:rsidR="00B013A1" w:rsidRDefault="00B013A1"/>
    <w:p w14:paraId="72C0F1F7" w14:textId="77777777" w:rsidR="00B013A1" w:rsidRDefault="00B013A1"/>
    <w:p w14:paraId="6F0F7847" w14:textId="3D29187E" w:rsidR="00B013A1" w:rsidRPr="007467F2" w:rsidRDefault="00B013A1" w:rsidP="00B013A1">
      <w:pPr>
        <w:pStyle w:val="Heading4"/>
      </w:pPr>
      <w:bookmarkStart w:id="2815" w:name="_Toc12949212"/>
      <w:bookmarkStart w:id="2816" w:name="_Toc12949456"/>
      <w:bookmarkStart w:id="2817" w:name="_Toc297638048"/>
      <w:r w:rsidRPr="007467F2">
        <w:t xml:space="preserve">Clauses ending in </w:t>
      </w:r>
      <w:r w:rsidR="003E1B9A">
        <w:t>purposive</w:t>
      </w:r>
      <w:r w:rsidRPr="007467F2">
        <w:t xml:space="preserve"> postposition </w:t>
      </w:r>
      <w:r w:rsidRPr="00203126">
        <w:rPr>
          <w:rFonts w:ascii="Doulos SIL" w:hAnsi="Doulos SIL"/>
          <w:i/>
          <w:color w:val="0000FF"/>
        </w:rPr>
        <w:t>gǐn</w:t>
      </w:r>
      <w:bookmarkEnd w:id="2815"/>
      <w:bookmarkEnd w:id="2816"/>
      <w:bookmarkEnd w:id="2817"/>
      <w:r w:rsidRPr="007467F2">
        <w:t xml:space="preserve"> </w:t>
      </w:r>
    </w:p>
    <w:p w14:paraId="3F863D32" w14:textId="32DBF234" w:rsidR="00B013A1" w:rsidRPr="000A21CD" w:rsidRDefault="00B013A1">
      <w:pPr>
        <w:pStyle w:val="example-Jamsay"/>
      </w:pPr>
      <w:r w:rsidRPr="007467F2">
        <w:t xml:space="preserve">Here </w:t>
      </w:r>
      <w:r w:rsidR="003E1B9A">
        <w:t>purposive</w:t>
      </w:r>
      <w:r w:rsidRPr="007467F2">
        <w:t xml:space="preserve"> postposition </w:t>
      </w:r>
      <w:r w:rsidR="00AE721F" w:rsidRPr="003E5D8C">
        <w:rPr>
          <w:rFonts w:ascii="Doulos SIL" w:hAnsi="Doulos SIL"/>
          <w:i/>
          <w:color w:val="0000FF"/>
        </w:rPr>
        <w:t>gǐn</w:t>
      </w:r>
      <w:r w:rsidR="00AE721F" w:rsidRPr="00986AA2">
        <w:t xml:space="preserve">, </w:t>
      </w:r>
      <w:r w:rsidR="00AE721F" w:rsidRPr="003E5D8C">
        <w:rPr>
          <w:rFonts w:ascii="Doulos SIL" w:hAnsi="Doulos SIL"/>
          <w:i/>
          <w:color w:val="0000FF"/>
        </w:rPr>
        <w:t>gìní</w:t>
      </w:r>
      <w:r w:rsidR="00AE721F" w:rsidRPr="00986AA2">
        <w:t xml:space="preserve">, </w:t>
      </w:r>
      <w:r w:rsidR="00AE721F" w:rsidRPr="003E5D8C">
        <w:rPr>
          <w:rFonts w:ascii="Doulos SIL" w:hAnsi="Doulos SIL"/>
          <w:i/>
          <w:color w:val="0000FF"/>
        </w:rPr>
        <w:t>gǔn</w:t>
      </w:r>
      <w:r w:rsidR="00AE721F" w:rsidRPr="00986AA2">
        <w:t xml:space="preserve">, or </w:t>
      </w:r>
      <w:r w:rsidR="00AE721F" w:rsidRPr="003E5D8C">
        <w:rPr>
          <w:rFonts w:ascii="Doulos SIL" w:hAnsi="Doulos SIL"/>
          <w:i/>
          <w:color w:val="0000FF"/>
        </w:rPr>
        <w:t>gùní</w:t>
      </w:r>
      <w:r w:rsidR="00AE721F">
        <w:t xml:space="preserve"> </w:t>
      </w:r>
      <w:r w:rsidRPr="007467F2">
        <w:t xml:space="preserve"> </w:t>
      </w:r>
      <w:r w:rsidR="006F2285">
        <w:t>‘</w:t>
      </w:r>
      <w:r w:rsidRPr="007467F2">
        <w:t>for; because of</w:t>
      </w:r>
      <w:r w:rsidR="006F2285">
        <w:t>’</w:t>
      </w:r>
      <w:r w:rsidR="00AE721F">
        <w:t xml:space="preserve"> </w:t>
      </w:r>
      <w:r w:rsidR="000A21CD">
        <w:t xml:space="preserve">(§8.5.1) follows a verbal noun </w:t>
      </w:r>
      <w:r w:rsidRPr="007467F2">
        <w:t xml:space="preserve">or </w:t>
      </w:r>
      <w:r w:rsidR="000A21CD">
        <w:t>other</w:t>
      </w:r>
      <w:r w:rsidRPr="007467F2">
        <w:t xml:space="preserve"> nominal </w:t>
      </w:r>
      <w:r w:rsidR="000A21CD">
        <w:t>denoting an action</w:t>
      </w:r>
      <w:r w:rsidRPr="007467F2">
        <w:t xml:space="preserve">. The construction is uncommon </w:t>
      </w:r>
      <w:r w:rsidR="00AE721F">
        <w:t xml:space="preserve">in purposive contexts </w:t>
      </w:r>
      <w:r w:rsidRPr="007467F2">
        <w:t xml:space="preserve">in my data. In (594), the verb of the complement is in </w:t>
      </w:r>
      <w:r w:rsidR="000A21CD" w:rsidRPr="000A21CD">
        <w:rPr>
          <w:b/>
        </w:rPr>
        <w:t>quoted imperative</w:t>
      </w:r>
      <w:r w:rsidRPr="007467F2">
        <w:t xml:space="preserve"> form, as in jussives (</w:t>
      </w:r>
      <w:r w:rsidR="000A21CD">
        <w:t xml:space="preserve">i.e., </w:t>
      </w:r>
      <w:r w:rsidRPr="007467F2">
        <w:t>reported imperatives, §17.1.3.1).</w:t>
      </w:r>
      <w:r w:rsidR="000A21CD">
        <w:t xml:space="preserve"> This makes sense </w:t>
      </w:r>
      <w:r w:rsidR="00AE721F">
        <w:t>in that the postposition is</w:t>
      </w:r>
      <w:r w:rsidR="000A21CD">
        <w:t xml:space="preserve"> related to </w:t>
      </w:r>
      <w:r w:rsidR="000A21CD" w:rsidRPr="000A21CD">
        <w:rPr>
          <w:rFonts w:ascii="Doulos SIL" w:hAnsi="Doulos SIL"/>
          <w:i/>
          <w:color w:val="0000FF"/>
        </w:rPr>
        <w:t>gǔyⁿ</w:t>
      </w:r>
      <w:r w:rsidR="000A21CD">
        <w:t xml:space="preserve"> ‘say’, and specifically </w:t>
      </w:r>
      <w:r w:rsidR="00922931">
        <w:t xml:space="preserve">to </w:t>
      </w:r>
      <w:r w:rsidR="000A21CD" w:rsidRPr="003E5D8C">
        <w:rPr>
          <w:rFonts w:ascii="Doulos SIL" w:hAnsi="Doulos SIL"/>
          <w:i/>
          <w:color w:val="0000FF"/>
        </w:rPr>
        <w:t>gùyⁿ=ní</w:t>
      </w:r>
      <w:r w:rsidR="000A21CD">
        <w:t xml:space="preserve"> ~ </w:t>
      </w:r>
      <w:r w:rsidR="000A21CD">
        <w:rPr>
          <w:rFonts w:ascii="Doulos SIL" w:hAnsi="Doulos SIL"/>
          <w:i/>
          <w:color w:val="0000FF"/>
        </w:rPr>
        <w:t>gì</w:t>
      </w:r>
      <w:r w:rsidR="000A21CD" w:rsidRPr="003E5D8C">
        <w:rPr>
          <w:rFonts w:ascii="Doulos SIL" w:hAnsi="Doulos SIL"/>
          <w:i/>
          <w:color w:val="0000FF"/>
        </w:rPr>
        <w:t>yⁿ=ní</w:t>
      </w:r>
      <w:r w:rsidR="00922931">
        <w:t xml:space="preserve"> (same-subject past sequential subordinator, §15.1.8</w:t>
      </w:r>
      <w:r w:rsidR="000A21CD">
        <w:t xml:space="preserve">). </w:t>
      </w:r>
    </w:p>
    <w:p w14:paraId="1BE67551" w14:textId="77777777" w:rsidR="00B013A1" w:rsidRPr="007467F2" w:rsidRDefault="00B013A1">
      <w:pPr>
        <w:pStyle w:val="example-Jamsay"/>
      </w:pPr>
    </w:p>
    <w:p w14:paraId="732F6935" w14:textId="5CB8F81F" w:rsidR="00B013A1" w:rsidRPr="003E5D8C" w:rsidRDefault="00B013A1" w:rsidP="00922931">
      <w:pPr>
        <w:pStyle w:val="example-Jamsay"/>
        <w:tabs>
          <w:tab w:val="clear" w:pos="369"/>
          <w:tab w:val="clear" w:pos="1080"/>
          <w:tab w:val="left" w:pos="2880"/>
          <w:tab w:val="left" w:pos="3870"/>
          <w:tab w:val="left" w:pos="4678"/>
          <w:tab w:val="left" w:pos="5954"/>
        </w:tabs>
        <w:rPr>
          <w:rFonts w:ascii="Doulos SIL" w:hAnsi="Doulos SIL"/>
          <w:i/>
          <w:color w:val="0000FF"/>
        </w:rPr>
      </w:pPr>
      <w:r w:rsidRPr="007467F2">
        <w:t>(594)</w:t>
      </w:r>
      <w:r w:rsidRPr="007467F2">
        <w:tab/>
      </w:r>
      <w:r w:rsidR="00DB12E4">
        <w:rPr>
          <w:vertAlign w:val="superscript"/>
        </w:rPr>
        <w:t>L+H</w:t>
      </w:r>
      <w:r w:rsidR="00DB12E4" w:rsidRPr="00E16887">
        <w:rPr>
          <w:vertAlign w:val="superscript"/>
        </w:rPr>
        <w:t>L</w:t>
      </w:r>
      <w:r w:rsidRPr="003E5D8C">
        <w:rPr>
          <w:rFonts w:ascii="Doulos SIL" w:hAnsi="Doulos SIL"/>
          <w:i/>
          <w:color w:val="0000FF"/>
        </w:rPr>
        <w:t>nǎrⁿà</w:t>
      </w:r>
      <w:r w:rsidRPr="003E5D8C">
        <w:rPr>
          <w:rFonts w:ascii="Doulos SIL" w:hAnsi="Doulos SIL"/>
          <w:i/>
          <w:color w:val="0000FF"/>
        </w:rPr>
        <w:tab/>
        <w:t>ŋ̀gú</w:t>
      </w:r>
      <w:r w:rsidRPr="003E5D8C">
        <w:rPr>
          <w:rFonts w:ascii="Doulos SIL" w:hAnsi="Doulos SIL"/>
          <w:i/>
          <w:color w:val="0000FF"/>
        </w:rPr>
        <w:noBreakHyphen/>
        <w:t>rù</w:t>
      </w:r>
      <w:r w:rsidRPr="003E5D8C">
        <w:rPr>
          <w:rFonts w:ascii="Doulos SIL" w:hAnsi="Doulos SIL"/>
          <w:i/>
          <w:color w:val="0000FF"/>
        </w:rPr>
        <w:tab/>
        <w:t>í=ǹ</w:t>
      </w:r>
    </w:p>
    <w:p w14:paraId="7CE40CB6" w14:textId="0A893634" w:rsidR="00B013A1" w:rsidRPr="007467F2" w:rsidRDefault="00B013A1" w:rsidP="00922931">
      <w:pPr>
        <w:pStyle w:val="example-Jamsay"/>
        <w:tabs>
          <w:tab w:val="clear" w:pos="369"/>
          <w:tab w:val="clear" w:pos="1080"/>
          <w:tab w:val="left" w:pos="2880"/>
          <w:tab w:val="left" w:pos="3870"/>
          <w:tab w:val="left" w:pos="4678"/>
          <w:tab w:val="left" w:pos="5954"/>
        </w:tabs>
      </w:pPr>
      <w:r w:rsidRPr="007467F2">
        <w:tab/>
        <w:t>1</w:t>
      </w:r>
      <w:r w:rsidR="00B75A4D">
        <w:t>SgPoss</w:t>
      </w:r>
      <w:r w:rsidRPr="007467F2">
        <w:t>.</w:t>
      </w:r>
      <w:r w:rsidR="00DB12E4" w:rsidRPr="00E16887">
        <w:rPr>
          <w:vertAlign w:val="superscript"/>
        </w:rPr>
        <w:t>HL</w:t>
      </w:r>
      <w:r w:rsidRPr="007467F2">
        <w:t>mother</w:t>
      </w:r>
      <w:r w:rsidRPr="007467F2">
        <w:tab/>
        <w:t>here</w:t>
      </w:r>
      <w:r w:rsidRPr="007467F2">
        <w:tab/>
        <w:t>1Sg</w:t>
      </w:r>
      <w:r w:rsidRPr="00EF44F9">
        <w:t>=A</w:t>
      </w:r>
      <w:r w:rsidRPr="007467F2">
        <w:t>cc</w:t>
      </w:r>
    </w:p>
    <w:p w14:paraId="53C8A910" w14:textId="77777777" w:rsidR="00B013A1" w:rsidRPr="007467F2" w:rsidRDefault="00B013A1" w:rsidP="000A21CD">
      <w:pPr>
        <w:pStyle w:val="example-Jamsay"/>
        <w:tabs>
          <w:tab w:val="clear" w:pos="369"/>
          <w:tab w:val="clear" w:pos="1080"/>
          <w:tab w:val="left" w:pos="1710"/>
          <w:tab w:val="left" w:pos="4140"/>
          <w:tab w:val="left" w:pos="4770"/>
          <w:tab w:val="left" w:pos="5954"/>
        </w:tabs>
      </w:pPr>
      <w:r w:rsidRPr="003E5D8C">
        <w:rPr>
          <w:rFonts w:ascii="Doulos SIL" w:hAnsi="Doulos SIL"/>
          <w:i/>
          <w:color w:val="0000FF"/>
        </w:rPr>
        <w:tab/>
        <w:t>[nî:</w:t>
      </w:r>
      <w:r w:rsidRPr="003E5D8C">
        <w:rPr>
          <w:rFonts w:ascii="Doulos SIL" w:hAnsi="Doulos SIL"/>
          <w:i/>
          <w:color w:val="0000FF"/>
        </w:rPr>
        <w:tab/>
        <w:t>kɔ́wɔ́</w:t>
      </w:r>
      <w:r w:rsidRPr="003E5D8C">
        <w:rPr>
          <w:rFonts w:ascii="Doulos SIL" w:hAnsi="Doulos SIL"/>
          <w:i/>
          <w:color w:val="0000FF"/>
        </w:rPr>
        <w:noBreakHyphen/>
        <w:t>y</w:t>
      </w:r>
      <w:r w:rsidRPr="003E5D8C">
        <w:rPr>
          <w:rFonts w:ascii="Doulos SIL" w:hAnsi="Doulos SIL"/>
          <w:i/>
          <w:color w:val="0000FF"/>
        </w:rPr>
        <w:tab/>
        <w:t>gǐn]</w:t>
      </w:r>
      <w:r w:rsidRPr="003E5D8C">
        <w:rPr>
          <w:rFonts w:ascii="Doulos SIL" w:hAnsi="Doulos SIL"/>
          <w:i/>
          <w:color w:val="0000FF"/>
        </w:rPr>
        <w:tab/>
        <w:t>tì</w:t>
      </w:r>
      <w:r w:rsidRPr="003E5D8C">
        <w:rPr>
          <w:rFonts w:ascii="Doulos SIL" w:hAnsi="Doulos SIL"/>
          <w:i/>
          <w:color w:val="0000FF"/>
        </w:rPr>
        <w:noBreakHyphen/>
      </w:r>
      <w:r w:rsidRPr="003E5D8C">
        <w:rPr>
          <w:rFonts w:ascii="Doulos SIL" w:hAnsi="Doulos SIL"/>
          <w:i/>
          <w:color w:val="0000FF"/>
        </w:rPr>
        <w:sym w:font="Symbol" w:char="F0C6"/>
      </w:r>
    </w:p>
    <w:p w14:paraId="540AA9E5" w14:textId="20D1CAA4" w:rsidR="00B013A1" w:rsidRPr="007467F2" w:rsidRDefault="00B013A1" w:rsidP="000A21CD">
      <w:pPr>
        <w:pStyle w:val="example-Jamsay"/>
        <w:tabs>
          <w:tab w:val="clear" w:pos="369"/>
          <w:tab w:val="clear" w:pos="1080"/>
          <w:tab w:val="left" w:pos="1710"/>
          <w:tab w:val="left" w:pos="4140"/>
          <w:tab w:val="left" w:pos="4770"/>
          <w:tab w:val="left" w:pos="5954"/>
        </w:tabs>
      </w:pPr>
      <w:r w:rsidRPr="007467F2">
        <w:tab/>
      </w:r>
      <w:r w:rsidRPr="00EF44F9">
        <w:t>[w</w:t>
      </w:r>
      <w:r w:rsidRPr="007467F2">
        <w:t>ater</w:t>
      </w:r>
      <w:r w:rsidRPr="007467F2">
        <w:tab/>
        <w:t>draw.water</w:t>
      </w:r>
      <w:r w:rsidRPr="00EF44F9">
        <w:t>-</w:t>
      </w:r>
      <w:r w:rsidR="00887093" w:rsidRPr="000A21CD">
        <w:rPr>
          <w:b/>
        </w:rPr>
        <w:t>QuotImprt</w:t>
      </w:r>
      <w:r w:rsidRPr="007467F2">
        <w:tab/>
      </w:r>
      <w:r w:rsidRPr="007467F2">
        <w:rPr>
          <w:b/>
        </w:rPr>
        <w:t>fo</w:t>
      </w:r>
      <w:r w:rsidRPr="00EF44F9">
        <w:rPr>
          <w:b/>
        </w:rPr>
        <w:t>r</w:t>
      </w:r>
      <w:r w:rsidRPr="00EF44F9">
        <w:t>]</w:t>
      </w:r>
      <w:r w:rsidRPr="007467F2">
        <w:tab/>
        <w:t>send</w:t>
      </w:r>
      <w:r w:rsidR="00DB03D7">
        <w:t>.Pfv</w:t>
      </w:r>
      <w:r w:rsidRPr="00EF44F9">
        <w:t>-3</w:t>
      </w:r>
      <w:r w:rsidR="00D317C5">
        <w:t>SgSbj</w:t>
      </w:r>
    </w:p>
    <w:p w14:paraId="3824A34A" w14:textId="73954319" w:rsidR="00B013A1" w:rsidRPr="007467F2" w:rsidRDefault="00B013A1" w:rsidP="00B013A1">
      <w:pPr>
        <w:pStyle w:val="example-Jamsay"/>
        <w:tabs>
          <w:tab w:val="clear" w:pos="369"/>
        </w:tabs>
      </w:pPr>
      <w:r w:rsidRPr="007467F2">
        <w:tab/>
      </w:r>
      <w:r w:rsidR="006F2285">
        <w:t>‘</w:t>
      </w:r>
      <w:r w:rsidRPr="007467F2">
        <w:t>My mother sent me here (telling me) to draw water (at the well).</w:t>
      </w:r>
      <w:r w:rsidR="006F2285">
        <w:t>’</w:t>
      </w:r>
    </w:p>
    <w:p w14:paraId="70991357" w14:textId="77777777" w:rsidR="00B013A1" w:rsidRPr="007754EA" w:rsidRDefault="00B013A1" w:rsidP="00B013A1"/>
    <w:p w14:paraId="3B87D90E" w14:textId="3F8F1191" w:rsidR="00B013A1" w:rsidRPr="007754EA" w:rsidRDefault="00B013A1" w:rsidP="00B013A1">
      <w:r w:rsidRPr="007754EA">
        <w:t xml:space="preserve">Final </w:t>
      </w:r>
      <w:r w:rsidRPr="003E5D8C">
        <w:rPr>
          <w:rFonts w:ascii="Doulos SIL" w:hAnsi="Doulos SIL"/>
          <w:i/>
          <w:color w:val="0000FF"/>
        </w:rPr>
        <w:t>gǐn</w:t>
      </w:r>
      <w:r w:rsidRPr="007754EA">
        <w:t xml:space="preserve"> is </w:t>
      </w:r>
      <w:r w:rsidR="00AE721F">
        <w:t>more common</w:t>
      </w:r>
      <w:r w:rsidRPr="007754EA">
        <w:t xml:space="preserve"> in causal (</w:t>
      </w:r>
      <w:r w:rsidR="006F2285">
        <w:t>‘</w:t>
      </w:r>
      <w:r w:rsidRPr="007754EA">
        <w:t>because</w:t>
      </w:r>
      <w:r w:rsidR="006F2285">
        <w:t>’</w:t>
      </w:r>
      <w:r w:rsidRPr="007754EA">
        <w:t>) clauses, see §17.5.4.2, below.</w:t>
      </w:r>
    </w:p>
    <w:p w14:paraId="659ED004" w14:textId="77777777" w:rsidR="00B013A1" w:rsidRDefault="00B013A1"/>
    <w:p w14:paraId="189F12CE" w14:textId="77777777" w:rsidR="00B013A1" w:rsidRDefault="00B013A1"/>
    <w:p w14:paraId="29A12B26" w14:textId="1EA9E231" w:rsidR="00B013A1" w:rsidRPr="007467F2" w:rsidRDefault="00B013A1" w:rsidP="00B013A1">
      <w:pPr>
        <w:pStyle w:val="Heading4"/>
      </w:pPr>
      <w:bookmarkStart w:id="2818" w:name="_Toc297638049"/>
      <w:r w:rsidRPr="007467F2">
        <w:t>Purposive</w:t>
      </w:r>
      <w:r w:rsidR="005D203A">
        <w:t xml:space="preserve"> clause with</w:t>
      </w:r>
      <w:r w:rsidRPr="007467F2">
        <w:t xml:space="preserve"> </w:t>
      </w:r>
      <w:r w:rsidRPr="00203126">
        <w:rPr>
          <w:rFonts w:ascii="Doulos SIL" w:hAnsi="Doulos SIL"/>
          <w:i/>
          <w:color w:val="0000FF"/>
        </w:rPr>
        <w:t>[</w:t>
      </w:r>
      <w:r w:rsidRPr="009F5A35">
        <w:t>…</w:t>
      </w:r>
      <w:r w:rsidRPr="00203126">
        <w:rPr>
          <w:rFonts w:ascii="Doulos SIL" w:hAnsi="Doulos SIL"/>
          <w:i/>
          <w:color w:val="0000FF"/>
        </w:rPr>
        <w:t xml:space="preserve">jɛ̀y </w:t>
      </w:r>
      <w:r w:rsidR="00A21C77">
        <w:rPr>
          <w:vertAlign w:val="superscript"/>
        </w:rPr>
        <w:t>HL</w:t>
      </w:r>
      <w:r w:rsidRPr="00203126">
        <w:rPr>
          <w:rFonts w:ascii="Doulos SIL" w:hAnsi="Doulos SIL"/>
          <w:i/>
          <w:color w:val="0000FF"/>
        </w:rPr>
        <w:t xml:space="preserve">nî:] </w:t>
      </w:r>
      <w:r w:rsidR="00A21C77">
        <w:rPr>
          <w:vertAlign w:val="superscript"/>
        </w:rPr>
        <w:t>L</w:t>
      </w:r>
      <w:r w:rsidRPr="00203126">
        <w:rPr>
          <w:rFonts w:ascii="Doulos SIL" w:hAnsi="Doulos SIL"/>
          <w:i/>
          <w:color w:val="0000FF"/>
        </w:rPr>
        <w:t>wò</w:t>
      </w:r>
      <w:bookmarkEnd w:id="2818"/>
      <w:r w:rsidR="00730F7D">
        <w:t xml:space="preserve"> </w:t>
      </w:r>
    </w:p>
    <w:p w14:paraId="27012121" w14:textId="22A14F10" w:rsidR="00B013A1" w:rsidRPr="005D203A" w:rsidRDefault="00B013A1" w:rsidP="00B013A1">
      <w:r w:rsidRPr="007754EA">
        <w:t xml:space="preserve">This construction occurred once in a text. For </w:t>
      </w:r>
      <w:r w:rsidR="00922931" w:rsidRPr="00784434">
        <w:rPr>
          <w:rFonts w:ascii="Doulos SIL" w:hAnsi="Doulos SIL"/>
          <w:i/>
          <w:color w:val="0000FF"/>
        </w:rPr>
        <w:t xml:space="preserve">[X </w:t>
      </w:r>
      <w:r w:rsidR="00A21C77">
        <w:rPr>
          <w:vertAlign w:val="superscript"/>
        </w:rPr>
        <w:t>HL</w:t>
      </w:r>
      <w:r w:rsidR="00A21C77" w:rsidRPr="00203126">
        <w:rPr>
          <w:rFonts w:ascii="Doulos SIL" w:hAnsi="Doulos SIL"/>
          <w:i/>
          <w:color w:val="0000FF"/>
        </w:rPr>
        <w:t xml:space="preserve">nî:] </w:t>
      </w:r>
      <w:r w:rsidR="00A21C77">
        <w:rPr>
          <w:vertAlign w:val="superscript"/>
        </w:rPr>
        <w:t>L</w:t>
      </w:r>
      <w:r w:rsidR="00A21C77" w:rsidRPr="00203126">
        <w:rPr>
          <w:rFonts w:ascii="Doulos SIL" w:hAnsi="Doulos SIL"/>
          <w:i/>
          <w:color w:val="0000FF"/>
        </w:rPr>
        <w:t>wò</w:t>
      </w:r>
      <w:r w:rsidRPr="007754EA">
        <w:t xml:space="preserve"> as a causal </w:t>
      </w:r>
      <w:r w:rsidR="00922931">
        <w:t>PP</w:t>
      </w:r>
      <w:r w:rsidR="005D203A">
        <w:t>, see §8.5.3.</w:t>
      </w:r>
      <w:r w:rsidRPr="007754EA">
        <w:t xml:space="preserve"> </w:t>
      </w:r>
      <w:r w:rsidRPr="003E5D8C">
        <w:rPr>
          <w:rFonts w:ascii="Doulos SIL" w:hAnsi="Doulos SIL"/>
          <w:i/>
          <w:color w:val="0000FF"/>
        </w:rPr>
        <w:t>jɛ̀y</w:t>
      </w:r>
      <w:r w:rsidRPr="007754EA">
        <w:t xml:space="preserve"> appears to be a </w:t>
      </w:r>
      <w:r w:rsidR="003E1B9A">
        <w:t>purposive</w:t>
      </w:r>
      <w:r w:rsidR="005D203A">
        <w:t xml:space="preserve"> morpheme in (595). Without </w:t>
      </w:r>
      <w:r w:rsidR="005D203A" w:rsidRPr="003E5D8C">
        <w:rPr>
          <w:rFonts w:ascii="Doulos SIL" w:hAnsi="Doulos SIL"/>
          <w:i/>
          <w:color w:val="0000FF"/>
        </w:rPr>
        <w:t>jɛ̀y</w:t>
      </w:r>
      <w:r w:rsidR="005D203A">
        <w:t xml:space="preserve">, </w:t>
      </w:r>
      <w:r w:rsidR="005D203A" w:rsidRPr="00784434">
        <w:rPr>
          <w:rFonts w:ascii="Doulos SIL" w:hAnsi="Doulos SIL"/>
          <w:i/>
          <w:color w:val="0000FF"/>
        </w:rPr>
        <w:t xml:space="preserve">[X </w:t>
      </w:r>
      <w:r w:rsidR="005D203A">
        <w:rPr>
          <w:vertAlign w:val="superscript"/>
        </w:rPr>
        <w:t>HL</w:t>
      </w:r>
      <w:r w:rsidR="005D203A" w:rsidRPr="00203126">
        <w:rPr>
          <w:rFonts w:ascii="Doulos SIL" w:hAnsi="Doulos SIL"/>
          <w:i/>
          <w:color w:val="0000FF"/>
        </w:rPr>
        <w:t xml:space="preserve">nî:] </w:t>
      </w:r>
      <w:r w:rsidR="005D203A">
        <w:rPr>
          <w:vertAlign w:val="superscript"/>
        </w:rPr>
        <w:t>L</w:t>
      </w:r>
      <w:r w:rsidR="005D203A" w:rsidRPr="00203126">
        <w:rPr>
          <w:rFonts w:ascii="Doulos SIL" w:hAnsi="Doulos SIL"/>
          <w:i/>
          <w:color w:val="0000FF"/>
        </w:rPr>
        <w:t>wò</w:t>
      </w:r>
      <w:r w:rsidR="005D203A">
        <w:t xml:space="preserve"> is attested but uncommon in causal (‘because’) clauses, see §17.5.2.4 below.</w:t>
      </w:r>
    </w:p>
    <w:p w14:paraId="7160BE09" w14:textId="77777777" w:rsidR="00B013A1" w:rsidRPr="007754EA" w:rsidRDefault="00B013A1" w:rsidP="00B013A1"/>
    <w:p w14:paraId="27675150" w14:textId="2ACD0572" w:rsidR="00B013A1" w:rsidRPr="008827BB" w:rsidRDefault="00B013A1" w:rsidP="00B013A1">
      <w:pPr>
        <w:pStyle w:val="example-Jamsay"/>
        <w:tabs>
          <w:tab w:val="left" w:pos="2250"/>
          <w:tab w:val="left" w:pos="3690"/>
          <w:tab w:val="left" w:pos="5040"/>
        </w:tabs>
      </w:pPr>
      <w:r w:rsidRPr="007754EA">
        <w:t>(595)</w:t>
      </w:r>
      <w:r w:rsidRPr="007754EA">
        <w:tab/>
      </w:r>
      <w:r w:rsidRPr="003E5D8C">
        <w:rPr>
          <w:rFonts w:ascii="Doulos SIL" w:hAnsi="Doulos SIL"/>
          <w:i/>
          <w:color w:val="0000FF"/>
        </w:rPr>
        <w:t>dǎnnà-mꜛ,</w:t>
      </w:r>
      <w:r w:rsidRPr="003E5D8C">
        <w:rPr>
          <w:rFonts w:ascii="Doulos SIL" w:hAnsi="Doulos SIL"/>
          <w:i/>
          <w:color w:val="0000FF"/>
        </w:rPr>
        <w:tab/>
        <w:t>[[á</w:t>
      </w:r>
      <w:r w:rsidRPr="003E5D8C">
        <w:rPr>
          <w:rFonts w:ascii="Doulos SIL" w:hAnsi="Doulos SIL"/>
          <w:i/>
          <w:color w:val="0000FF"/>
        </w:rPr>
        <w:tab/>
      </w:r>
      <w:r w:rsidR="00DB12E4">
        <w:rPr>
          <w:vertAlign w:val="superscript"/>
        </w:rPr>
        <w:t>H</w:t>
      </w:r>
      <w:r w:rsidR="00DB12E4" w:rsidRPr="00E16887">
        <w:rPr>
          <w:vertAlign w:val="superscript"/>
        </w:rPr>
        <w:t>L</w:t>
      </w:r>
      <w:r w:rsidRPr="003E5D8C">
        <w:rPr>
          <w:rFonts w:ascii="Doulos SIL" w:hAnsi="Doulos SIL"/>
          <w:i/>
          <w:color w:val="0000FF"/>
        </w:rPr>
        <w:t>kû:]</w:t>
      </w:r>
      <w:r w:rsidRPr="003E5D8C">
        <w:rPr>
          <w:rFonts w:ascii="Doulos SIL" w:hAnsi="Doulos SIL"/>
          <w:i/>
          <w:color w:val="0000FF"/>
        </w:rPr>
        <w:tab/>
      </w:r>
      <w:r w:rsidR="00DB12E4" w:rsidRPr="00E16887">
        <w:rPr>
          <w:vertAlign w:val="superscript"/>
        </w:rPr>
        <w:t>L</w:t>
      </w:r>
      <w:r w:rsidRPr="003E5D8C">
        <w:rPr>
          <w:rFonts w:ascii="Doulos SIL" w:hAnsi="Doulos SIL"/>
          <w:i/>
          <w:color w:val="0000FF"/>
        </w:rPr>
        <w:t>mà:],</w:t>
      </w:r>
    </w:p>
    <w:p w14:paraId="41A72F39" w14:textId="586CD8BC" w:rsidR="00B013A1" w:rsidRPr="009F5A35" w:rsidRDefault="00B013A1" w:rsidP="00B013A1">
      <w:pPr>
        <w:pStyle w:val="example-Jamsay"/>
        <w:tabs>
          <w:tab w:val="left" w:pos="2250"/>
          <w:tab w:val="left" w:pos="3690"/>
          <w:tab w:val="left" w:pos="5040"/>
        </w:tabs>
      </w:pPr>
      <w:r w:rsidRPr="008827BB">
        <w:tab/>
      </w:r>
      <w:r w:rsidRPr="008827BB">
        <w:tab/>
        <w:t>hunter</w:t>
      </w:r>
      <w:r w:rsidRPr="00EF44F9">
        <w:t>-AnSg</w:t>
      </w:r>
      <w:r w:rsidRPr="008827BB">
        <w:t>,</w:t>
      </w:r>
      <w:r w:rsidRPr="008827BB">
        <w:tab/>
      </w:r>
      <w:r w:rsidRPr="00EF44F9">
        <w:t>[[3</w:t>
      </w:r>
      <w:r w:rsidRPr="008827BB">
        <w:t>Refl</w:t>
      </w:r>
      <w:r w:rsidR="00B75A4D">
        <w:t>SgPoss</w:t>
      </w:r>
      <w:r w:rsidRPr="008827BB">
        <w:tab/>
      </w:r>
      <w:r w:rsidR="00DB12E4">
        <w:rPr>
          <w:vertAlign w:val="superscript"/>
        </w:rPr>
        <w:t>H</w:t>
      </w:r>
      <w:r w:rsidR="00DB12E4" w:rsidRPr="00E16887">
        <w:rPr>
          <w:vertAlign w:val="superscript"/>
        </w:rPr>
        <w:t>L</w:t>
      </w:r>
      <w:r w:rsidRPr="008827BB">
        <w:t>head</w:t>
      </w:r>
      <w:r w:rsidRPr="00EF44F9">
        <w:t>]</w:t>
      </w:r>
      <w:r w:rsidRPr="008827BB">
        <w:tab/>
      </w:r>
      <w:r w:rsidR="00DB12E4" w:rsidRPr="00E16887">
        <w:rPr>
          <w:vertAlign w:val="superscript"/>
        </w:rPr>
        <w:t>L</w:t>
      </w:r>
      <w:r w:rsidRPr="008827BB">
        <w:t>Da</w:t>
      </w:r>
      <w:r w:rsidRPr="00EF44F9">
        <w:t>t]</w:t>
      </w:r>
    </w:p>
    <w:p w14:paraId="45CB6A49" w14:textId="10455BD8" w:rsidR="00B013A1" w:rsidRPr="003E5D8C" w:rsidRDefault="00B013A1" w:rsidP="00E210C5">
      <w:pPr>
        <w:pStyle w:val="example-Jamsay"/>
        <w:tabs>
          <w:tab w:val="clear" w:pos="1080"/>
          <w:tab w:val="left" w:pos="2250"/>
          <w:tab w:val="left" w:pos="3240"/>
          <w:tab w:val="left" w:pos="4590"/>
          <w:tab w:val="left" w:pos="5310"/>
          <w:tab w:val="left" w:pos="630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r>
      <w:r w:rsidR="00DB12E4" w:rsidRPr="00E16887">
        <w:rPr>
          <w:vertAlign w:val="superscript"/>
        </w:rPr>
        <w:t>HL</w:t>
      </w:r>
      <w:r w:rsidRPr="003E5D8C">
        <w:rPr>
          <w:rFonts w:ascii="Doulos SIL" w:hAnsi="Doulos SIL"/>
          <w:i/>
          <w:color w:val="0000FF"/>
        </w:rPr>
        <w:t>n</w:t>
      </w:r>
      <w:r w:rsidR="00DB12E4">
        <w:rPr>
          <w:rFonts w:ascii="Doulos SIL" w:hAnsi="Doulos SIL"/>
          <w:i/>
          <w:color w:val="0000FF"/>
        </w:rPr>
        <w:t>í</w:t>
      </w:r>
      <w:r w:rsidRPr="003E5D8C">
        <w:rPr>
          <w:rFonts w:ascii="Doulos SIL" w:hAnsi="Doulos SIL"/>
          <w:i/>
          <w:color w:val="0000FF"/>
        </w:rPr>
        <w:t>ŋgì]</w:t>
      </w:r>
      <w:r w:rsidRPr="003E5D8C">
        <w:rPr>
          <w:rFonts w:ascii="Doulos SIL" w:hAnsi="Doulos SIL"/>
          <w:i/>
          <w:color w:val="0000FF"/>
        </w:rPr>
        <w:tab/>
        <w:t>élé-ré</w:t>
      </w:r>
      <w:r w:rsidRPr="003E5D8C">
        <w:rPr>
          <w:rFonts w:ascii="Doulos SIL" w:hAnsi="Doulos SIL"/>
          <w:i/>
          <w:color w:val="0000FF"/>
        </w:rPr>
        <w:tab/>
        <w:t>jɛ̀y]</w:t>
      </w:r>
      <w:r w:rsidRPr="003E5D8C">
        <w:rPr>
          <w:rFonts w:ascii="Doulos SIL" w:hAnsi="Doulos SIL"/>
          <w:i/>
          <w:color w:val="0000FF"/>
        </w:rPr>
        <w:tab/>
      </w:r>
      <w:r w:rsidR="00DB12E4">
        <w:rPr>
          <w:vertAlign w:val="superscript"/>
        </w:rPr>
        <w:t>H</w:t>
      </w:r>
      <w:r w:rsidR="00DB12E4" w:rsidRPr="00E16887">
        <w:rPr>
          <w:vertAlign w:val="superscript"/>
        </w:rPr>
        <w:t>L</w:t>
      </w:r>
      <w:r w:rsidRPr="003E5D8C">
        <w:rPr>
          <w:rFonts w:ascii="Doulos SIL" w:hAnsi="Doulos SIL"/>
          <w:i/>
          <w:color w:val="0000FF"/>
        </w:rPr>
        <w:t>nî:]</w:t>
      </w:r>
      <w:r w:rsidRPr="003E5D8C">
        <w:rPr>
          <w:rFonts w:ascii="Doulos SIL" w:hAnsi="Doulos SIL"/>
          <w:i/>
          <w:color w:val="0000FF"/>
        </w:rPr>
        <w:tab/>
      </w:r>
      <w:r w:rsidR="00DB12E4" w:rsidRPr="00E16887">
        <w:rPr>
          <w:vertAlign w:val="superscript"/>
        </w:rPr>
        <w:t>L</w:t>
      </w:r>
      <w:r w:rsidRPr="003E5D8C">
        <w:rPr>
          <w:rFonts w:ascii="Doulos SIL" w:hAnsi="Doulos SIL"/>
          <w:i/>
          <w:color w:val="0000FF"/>
        </w:rPr>
        <w:t>wò],</w:t>
      </w:r>
    </w:p>
    <w:p w14:paraId="27B93E6C" w14:textId="013251BC" w:rsidR="00B013A1" w:rsidRPr="008827BB" w:rsidRDefault="00B013A1" w:rsidP="00E210C5">
      <w:pPr>
        <w:pStyle w:val="example-Jamsay"/>
        <w:tabs>
          <w:tab w:val="clear" w:pos="1080"/>
          <w:tab w:val="left" w:pos="2250"/>
          <w:tab w:val="left" w:pos="3240"/>
          <w:tab w:val="left" w:pos="4590"/>
          <w:tab w:val="left" w:pos="5310"/>
          <w:tab w:val="left" w:pos="6300"/>
        </w:tabs>
      </w:pPr>
      <w:r w:rsidRPr="008827BB">
        <w:tab/>
      </w:r>
      <w:r w:rsidRPr="008827BB">
        <w:tab/>
      </w:r>
      <w:r w:rsidRPr="00EF44F9">
        <w:t>[[3</w:t>
      </w:r>
      <w:r w:rsidRPr="008827BB">
        <w:t>Refl</w:t>
      </w:r>
      <w:r w:rsidR="00B75A4D">
        <w:t>SgPoss</w:t>
      </w:r>
      <w:r w:rsidRPr="008827BB">
        <w:tab/>
      </w:r>
      <w:r w:rsidR="00DB12E4" w:rsidRPr="00E16887">
        <w:rPr>
          <w:vertAlign w:val="superscript"/>
        </w:rPr>
        <w:t>HL</w:t>
      </w:r>
      <w:r w:rsidRPr="008827BB">
        <w:t>sauce</w:t>
      </w:r>
      <w:r w:rsidRPr="00EF44F9">
        <w:t>]</w:t>
      </w:r>
      <w:r w:rsidRPr="008827BB">
        <w:tab/>
        <w:t>be.sweet</w:t>
      </w:r>
      <w:r w:rsidRPr="00EF44F9">
        <w:t>-F</w:t>
      </w:r>
      <w:r w:rsidRPr="008827BB">
        <w:t>act</w:t>
      </w:r>
      <w:r w:rsidRPr="008827BB">
        <w:tab/>
      </w:r>
      <w:r w:rsidRPr="009F5A35">
        <w:rPr>
          <w:b/>
        </w:rPr>
        <w:t>Pur</w:t>
      </w:r>
      <w:r w:rsidRPr="00EF44F9">
        <w:rPr>
          <w:b/>
        </w:rPr>
        <w:t>p</w:t>
      </w:r>
      <w:r w:rsidRPr="00EF44F9">
        <w:t>]</w:t>
      </w:r>
      <w:r w:rsidRPr="008827BB">
        <w:tab/>
      </w:r>
      <w:r w:rsidR="00DB12E4">
        <w:rPr>
          <w:vertAlign w:val="superscript"/>
        </w:rPr>
        <w:t>H</w:t>
      </w:r>
      <w:r w:rsidR="00DB12E4" w:rsidRPr="00E16887">
        <w:rPr>
          <w:vertAlign w:val="superscript"/>
        </w:rPr>
        <w:t>L</w:t>
      </w:r>
      <w:r w:rsidRPr="009F5A35">
        <w:rPr>
          <w:b/>
        </w:rPr>
        <w:t>caus</w:t>
      </w:r>
      <w:r w:rsidRPr="00EF44F9">
        <w:rPr>
          <w:b/>
        </w:rPr>
        <w:t>e</w:t>
      </w:r>
      <w:r w:rsidRPr="00EF44F9">
        <w:t>]</w:t>
      </w:r>
      <w:r w:rsidRPr="008827BB">
        <w:tab/>
      </w:r>
      <w:r w:rsidR="00DB12E4" w:rsidRPr="00E16887">
        <w:rPr>
          <w:vertAlign w:val="superscript"/>
        </w:rPr>
        <w:t>L</w:t>
      </w:r>
      <w:r w:rsidRPr="009F5A35">
        <w:rPr>
          <w:b/>
        </w:rPr>
        <w:t>i</w:t>
      </w:r>
      <w:r w:rsidRPr="00EF44F9">
        <w:rPr>
          <w:b/>
        </w:rPr>
        <w:t>n</w:t>
      </w:r>
      <w:r w:rsidRPr="00EF44F9">
        <w:t>]</w:t>
      </w:r>
      <w:r w:rsidRPr="008827BB">
        <w:t>,</w:t>
      </w:r>
    </w:p>
    <w:p w14:paraId="089C8F27" w14:textId="77777777" w:rsidR="00B013A1" w:rsidRPr="008827BB" w:rsidRDefault="00B013A1" w:rsidP="00B013A1">
      <w:pPr>
        <w:pStyle w:val="example-Jamsay"/>
        <w:tabs>
          <w:tab w:val="clear" w:pos="1080"/>
          <w:tab w:val="left" w:pos="1890"/>
          <w:tab w:val="left" w:pos="2970"/>
          <w:tab w:val="left" w:pos="4320"/>
          <w:tab w:val="left" w:pos="4950"/>
          <w:tab w:val="left" w:pos="5490"/>
        </w:tabs>
      </w:pPr>
      <w:r w:rsidRPr="003E5D8C">
        <w:rPr>
          <w:rFonts w:ascii="Doulos SIL" w:hAnsi="Doulos SIL"/>
          <w:i/>
          <w:color w:val="0000FF"/>
        </w:rPr>
        <w:tab/>
      </w:r>
      <w:r w:rsidRPr="003E5D8C">
        <w:rPr>
          <w:rFonts w:ascii="Doulos SIL" w:hAnsi="Doulos SIL"/>
          <w:i/>
          <w:color w:val="0000FF"/>
        </w:rPr>
        <w:tab/>
        <w:t>dǎnnà</w:t>
      </w:r>
      <w:r w:rsidRPr="003E5D8C">
        <w:rPr>
          <w:rFonts w:ascii="Doulos SIL" w:hAnsi="Doulos SIL"/>
          <w:i/>
          <w:color w:val="0000FF"/>
        </w:rPr>
        <w:tab/>
        <w:t>túmdú-m̀</w:t>
      </w:r>
    </w:p>
    <w:p w14:paraId="792C7D71" w14:textId="7B91ECEB" w:rsidR="00B013A1" w:rsidRPr="009F5A35" w:rsidRDefault="00B013A1" w:rsidP="00B013A1">
      <w:pPr>
        <w:pStyle w:val="example-Jamsay"/>
        <w:tabs>
          <w:tab w:val="clear" w:pos="1080"/>
          <w:tab w:val="left" w:pos="1890"/>
          <w:tab w:val="left" w:pos="2970"/>
          <w:tab w:val="left" w:pos="4320"/>
          <w:tab w:val="left" w:pos="4950"/>
          <w:tab w:val="left" w:pos="5490"/>
        </w:tabs>
      </w:pPr>
      <w:r w:rsidRPr="008827BB">
        <w:tab/>
      </w:r>
      <w:r w:rsidRPr="008827BB">
        <w:tab/>
        <w:t>hunt</w:t>
      </w:r>
      <w:r w:rsidR="00DA00DE">
        <w:t>(n)</w:t>
      </w:r>
      <w:r w:rsidRPr="008827BB">
        <w:tab/>
        <w:t>begin.</w:t>
      </w:r>
      <w:r w:rsidR="00DB03D7">
        <w:t>Ipfv</w:t>
      </w:r>
      <w:r w:rsidRPr="00EF44F9">
        <w:t>-3</w:t>
      </w:r>
      <w:r w:rsidRPr="008827BB">
        <w:t>Sgs</w:t>
      </w:r>
      <w:r w:rsidRPr="008827BB">
        <w:tab/>
      </w:r>
    </w:p>
    <w:p w14:paraId="3AD553AF" w14:textId="71FCD2B7" w:rsidR="00B013A1" w:rsidRPr="009F5A35" w:rsidRDefault="00B013A1" w:rsidP="00B013A1">
      <w:pPr>
        <w:pStyle w:val="example-Jamsay"/>
        <w:ind w:left="720" w:hanging="720"/>
      </w:pPr>
      <w:r w:rsidRPr="008827BB">
        <w:tab/>
      </w:r>
      <w:r w:rsidRPr="008827BB">
        <w:tab/>
      </w:r>
      <w:r w:rsidR="006F2285">
        <w:t>‘</w:t>
      </w:r>
      <w:r>
        <w:t>A hunter, himself, in order to make his sauce (=meal) good</w:t>
      </w:r>
      <w:r w:rsidRPr="00EF44F9">
        <w:t>-t</w:t>
      </w:r>
      <w:r>
        <w:t>asting, he begins a hunt.</w:t>
      </w:r>
      <w:r w:rsidR="006F2285">
        <w:t>’</w:t>
      </w:r>
      <w:r>
        <w:t xml:space="preserve"> </w:t>
      </w:r>
      <w:r w:rsidRPr="00EF44F9">
        <w:t>[2</w:t>
      </w:r>
      <w:r>
        <w:t>005.1b.0</w:t>
      </w:r>
      <w:r w:rsidRPr="00EF44F9">
        <w:t>1]</w:t>
      </w:r>
    </w:p>
    <w:p w14:paraId="24F82F53" w14:textId="77777777" w:rsidR="00B013A1" w:rsidRPr="007754EA" w:rsidRDefault="00B013A1" w:rsidP="00B013A1"/>
    <w:p w14:paraId="603C5951" w14:textId="77777777" w:rsidR="00B013A1" w:rsidRPr="007754EA" w:rsidRDefault="00B013A1" w:rsidP="00B013A1"/>
    <w:p w14:paraId="063B7449" w14:textId="3560AFAF" w:rsidR="00B013A1" w:rsidRPr="007754EA" w:rsidRDefault="00B013A1" w:rsidP="00482A50">
      <w:pPr>
        <w:pStyle w:val="Heading3"/>
      </w:pPr>
      <w:bookmarkStart w:id="2819" w:name="_Toc508943114"/>
      <w:bookmarkStart w:id="2820" w:name="_Toc508943714"/>
      <w:bookmarkStart w:id="2821" w:name="_Toc12949213"/>
      <w:bookmarkStart w:id="2822" w:name="_Toc12949457"/>
      <w:bookmarkStart w:id="2823" w:name="_Toc297638050"/>
      <w:r w:rsidRPr="007754EA">
        <w:t>Causal (</w:t>
      </w:r>
      <w:r w:rsidR="006F2285">
        <w:t>‘</w:t>
      </w:r>
      <w:r w:rsidRPr="007754EA">
        <w:t>because</w:t>
      </w:r>
      <w:r w:rsidR="006F2285">
        <w:t>’</w:t>
      </w:r>
      <w:r w:rsidRPr="007754EA">
        <w:t>) clause</w:t>
      </w:r>
      <w:bookmarkEnd w:id="2819"/>
      <w:bookmarkEnd w:id="2820"/>
      <w:bookmarkEnd w:id="2821"/>
      <w:bookmarkEnd w:id="2822"/>
      <w:bookmarkEnd w:id="2823"/>
    </w:p>
    <w:p w14:paraId="31E8D1AA" w14:textId="5292F7BE" w:rsidR="00B013A1" w:rsidRPr="007754EA" w:rsidRDefault="00B013A1" w:rsidP="00B013A1">
      <w:r w:rsidRPr="007754EA">
        <w:t xml:space="preserve">The clauses under this rubric are translatable as </w:t>
      </w:r>
      <w:r w:rsidR="006F2285">
        <w:t>‘</w:t>
      </w:r>
      <w:r w:rsidRPr="007754EA">
        <w:t>because …</w:t>
      </w:r>
      <w:r w:rsidR="006F2285">
        <w:t>’</w:t>
      </w:r>
      <w:r w:rsidRPr="007754EA">
        <w:t xml:space="preserve">. Unlike purposives, which are prospective in time reference, causal clauses </w:t>
      </w:r>
      <w:r w:rsidR="00922931">
        <w:t>are retrospective. They express</w:t>
      </w:r>
      <w:r w:rsidRPr="007754EA">
        <w:t xml:space="preserve"> a </w:t>
      </w:r>
      <w:r w:rsidR="00922931">
        <w:t xml:space="preserve">causal </w:t>
      </w:r>
      <w:r w:rsidRPr="007754EA">
        <w:t xml:space="preserve">relationship between an eventuality that already exists (or has already occurred) and a </w:t>
      </w:r>
      <w:r w:rsidR="00922931">
        <w:t>second eventuality</w:t>
      </w:r>
      <w:r w:rsidRPr="007754EA">
        <w:t>.</w:t>
      </w:r>
    </w:p>
    <w:p w14:paraId="24FD32FC" w14:textId="77777777" w:rsidR="00B013A1" w:rsidRPr="007754EA" w:rsidRDefault="00B013A1" w:rsidP="00B013A1"/>
    <w:p w14:paraId="2099C5BD" w14:textId="2D6DD1E7" w:rsidR="00B013A1" w:rsidRPr="00207D91" w:rsidRDefault="00B013A1" w:rsidP="00482A50">
      <w:pPr>
        <w:pStyle w:val="Heading4"/>
        <w:tabs>
          <w:tab w:val="num" w:pos="864"/>
        </w:tabs>
        <w:ind w:left="864" w:hanging="864"/>
      </w:pPr>
      <w:bookmarkStart w:id="2824" w:name="_Toc297638051"/>
      <w:r w:rsidRPr="00207D91">
        <w:t>Clause</w:t>
      </w:r>
      <w:r w:rsidRPr="00EF44F9">
        <w:t>-i</w:t>
      </w:r>
      <w:r w:rsidRPr="00207D91">
        <w:t xml:space="preserve">nitial </w:t>
      </w:r>
      <w:r w:rsidRPr="00203126">
        <w:rPr>
          <w:rFonts w:ascii="Doulos SIL" w:hAnsi="Doulos SIL"/>
          <w:i/>
          <w:color w:val="0000FF"/>
        </w:rPr>
        <w:t>sábù</w:t>
      </w:r>
      <w:r w:rsidRPr="00207D91">
        <w:t xml:space="preserve"> </w:t>
      </w:r>
      <w:r w:rsidR="006F2285">
        <w:t>‘</w:t>
      </w:r>
      <w:r w:rsidRPr="00207D91">
        <w:t>because</w:t>
      </w:r>
      <w:r w:rsidR="006F2285">
        <w:t>’</w:t>
      </w:r>
      <w:bookmarkEnd w:id="2824"/>
    </w:p>
    <w:p w14:paraId="4643B57B" w14:textId="7B375B1A" w:rsidR="00B013A1" w:rsidRPr="00207D91" w:rsidRDefault="00B013A1" w:rsidP="00B013A1">
      <w:r w:rsidRPr="00207D91">
        <w:t>This clause</w:t>
      </w:r>
      <w:r w:rsidRPr="00EF44F9">
        <w:t>-i</w:t>
      </w:r>
      <w:r w:rsidRPr="00207D91">
        <w:t>nitial particle, from Arabic</w:t>
      </w:r>
      <w:r w:rsidR="00922931">
        <w:t xml:space="preserve"> </w:t>
      </w:r>
      <w:r w:rsidR="00922931" w:rsidRPr="00784434">
        <w:rPr>
          <w:rFonts w:ascii="Doulos SIL" w:hAnsi="Doulos SIL"/>
          <w:i/>
          <w:color w:val="0000FF"/>
        </w:rPr>
        <w:t>sabab-</w:t>
      </w:r>
      <w:r w:rsidR="00922931">
        <w:t xml:space="preserve"> ‘reason, cause’</w:t>
      </w:r>
      <w:r w:rsidRPr="00207D91">
        <w:t>, is now common (</w:t>
      </w:r>
      <w:r w:rsidR="00922931">
        <w:t>in various</w:t>
      </w:r>
      <w:r w:rsidRPr="00207D91">
        <w:t xml:space="preserve"> form)</w:t>
      </w:r>
      <w:r w:rsidR="00922931">
        <w:t>s</w:t>
      </w:r>
      <w:r w:rsidRPr="00207D91">
        <w:t xml:space="preserve"> in all languages of the zone. The following clause has regular main</w:t>
      </w:r>
      <w:r w:rsidRPr="00EF44F9">
        <w:t>-c</w:t>
      </w:r>
      <w:r w:rsidRPr="00207D91">
        <w:t xml:space="preserve">lause form. </w:t>
      </w:r>
    </w:p>
    <w:p w14:paraId="2E961703" w14:textId="77777777" w:rsidR="00B013A1" w:rsidRPr="00207D91" w:rsidRDefault="00B013A1" w:rsidP="00B013A1"/>
    <w:p w14:paraId="4EFD9413" w14:textId="77777777" w:rsidR="00B013A1" w:rsidRPr="003E5D8C" w:rsidRDefault="00B013A1" w:rsidP="00C73BD6">
      <w:pPr>
        <w:pStyle w:val="example-Jamsay"/>
        <w:tabs>
          <w:tab w:val="clear" w:pos="369"/>
          <w:tab w:val="clear" w:pos="1080"/>
          <w:tab w:val="left" w:pos="2250"/>
          <w:tab w:val="left" w:pos="3150"/>
        </w:tabs>
        <w:rPr>
          <w:rFonts w:ascii="Doulos SIL" w:hAnsi="Doulos SIL"/>
          <w:i/>
          <w:color w:val="0000FF"/>
        </w:rPr>
      </w:pPr>
      <w:r w:rsidRPr="007467F2">
        <w:t>(596)</w:t>
      </w:r>
      <w:r w:rsidRPr="007467F2">
        <w:tab/>
      </w:r>
      <w:r w:rsidRPr="003E5D8C">
        <w:rPr>
          <w:rFonts w:ascii="Doulos SIL" w:hAnsi="Doulos SIL"/>
          <w:i/>
          <w:color w:val="0000FF"/>
        </w:rPr>
        <w:t>[ŋ̀gá</w:t>
      </w:r>
      <w:r w:rsidRPr="003E5D8C">
        <w:rPr>
          <w:rFonts w:ascii="Doulos SIL" w:hAnsi="Doulos SIL"/>
          <w:i/>
          <w:color w:val="0000FF"/>
        </w:rPr>
        <w:noBreakHyphen/>
        <w:t>dá:</w:t>
      </w:r>
      <w:r w:rsidRPr="003E5D8C">
        <w:rPr>
          <w:rFonts w:ascii="Doulos SIL" w:hAnsi="Doulos SIL"/>
          <w:i/>
          <w:color w:val="0000FF"/>
        </w:rPr>
        <w:tab/>
        <w:t>yû:</w:t>
      </w:r>
      <w:r w:rsidRPr="003E5D8C">
        <w:rPr>
          <w:rFonts w:ascii="Doulos SIL" w:hAnsi="Doulos SIL"/>
          <w:i/>
          <w:color w:val="0000FF"/>
        </w:rPr>
        <w:tab/>
        <w:t>ìrɛ̀</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71266967" w14:textId="56C8AEF4" w:rsidR="00B013A1" w:rsidRPr="007467F2" w:rsidRDefault="00B013A1" w:rsidP="00C73BD6">
      <w:pPr>
        <w:pStyle w:val="example-Jamsay"/>
        <w:tabs>
          <w:tab w:val="clear" w:pos="369"/>
          <w:tab w:val="clear" w:pos="1080"/>
          <w:tab w:val="left" w:pos="2250"/>
          <w:tab w:val="left" w:pos="3150"/>
        </w:tabs>
      </w:pPr>
      <w:r w:rsidRPr="007467F2">
        <w:tab/>
      </w:r>
      <w:r w:rsidRPr="00EF44F9">
        <w:t>[</w:t>
      </w:r>
      <w:r w:rsidR="00C73BD6">
        <w:t>around.</w:t>
      </w:r>
      <w:r w:rsidRPr="00EF44F9">
        <w:t>t</w:t>
      </w:r>
      <w:r w:rsidRPr="007467F2">
        <w:t>here</w:t>
      </w:r>
      <w:r w:rsidRPr="007467F2">
        <w:tab/>
        <w:t>millet</w:t>
      </w:r>
      <w:r w:rsidRPr="007467F2">
        <w:tab/>
        <w:t>ripen</w:t>
      </w:r>
      <w:r w:rsidRPr="00EF44F9">
        <w:t>-</w:t>
      </w:r>
      <w:r w:rsidR="00DA00DE">
        <w:t>PfvNeg</w:t>
      </w:r>
      <w:r w:rsidRPr="00EF44F9">
        <w:t>-3</w:t>
      </w:r>
      <w:r w:rsidR="00D317C5">
        <w:t>SgSbj</w:t>
      </w:r>
      <w:r w:rsidRPr="00EF44F9">
        <w:t>]</w:t>
      </w:r>
      <w:r w:rsidRPr="007467F2">
        <w:t>,</w:t>
      </w:r>
    </w:p>
    <w:p w14:paraId="69A67FB7" w14:textId="77777777" w:rsidR="00B013A1" w:rsidRPr="007467F2" w:rsidRDefault="00B013A1" w:rsidP="00B013A1">
      <w:pPr>
        <w:pStyle w:val="example-Jamsay"/>
        <w:tabs>
          <w:tab w:val="clear" w:pos="369"/>
          <w:tab w:val="clear" w:pos="1080"/>
          <w:tab w:val="left" w:pos="1890"/>
          <w:tab w:val="left" w:pos="3240"/>
          <w:tab w:val="left" w:pos="4500"/>
        </w:tabs>
      </w:pPr>
      <w:r w:rsidRPr="003E5D8C">
        <w:rPr>
          <w:rFonts w:ascii="Doulos SIL" w:hAnsi="Doulos SIL"/>
          <w:i/>
          <w:color w:val="0000FF"/>
        </w:rPr>
        <w:tab/>
        <w:t>sábù</w:t>
      </w:r>
      <w:r w:rsidRPr="003E5D8C">
        <w:rPr>
          <w:rFonts w:ascii="Doulos SIL" w:hAnsi="Doulos SIL"/>
          <w:i/>
          <w:color w:val="0000FF"/>
        </w:rPr>
        <w:tab/>
        <w:t>bòlú</w:t>
      </w:r>
      <w:r w:rsidRPr="003E5D8C">
        <w:rPr>
          <w:rFonts w:ascii="Doulos SIL" w:hAnsi="Doulos SIL"/>
          <w:i/>
          <w:color w:val="0000FF"/>
        </w:rPr>
        <w:tab/>
        <w:t>ɔ́gú</w:t>
      </w:r>
      <w:r w:rsidRPr="003E5D8C">
        <w:rPr>
          <w:rFonts w:ascii="Doulos SIL" w:hAnsi="Doulos SIL"/>
          <w:i/>
          <w:color w:val="0000FF"/>
        </w:rPr>
        <w:noBreakHyphen/>
        <w:t>rú</w:t>
      </w:r>
      <w:r w:rsidRPr="003E5D8C">
        <w:rPr>
          <w:rFonts w:ascii="Doulos SIL" w:hAnsi="Doulos SIL"/>
          <w:i/>
          <w:color w:val="0000FF"/>
        </w:rPr>
        <w:tab/>
        <w:t>yɛ̀</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p>
    <w:p w14:paraId="337E6D84" w14:textId="46939693" w:rsidR="00B013A1" w:rsidRPr="007467F2" w:rsidRDefault="00B013A1" w:rsidP="00B013A1">
      <w:pPr>
        <w:pStyle w:val="example-Jamsay"/>
        <w:tabs>
          <w:tab w:val="clear" w:pos="369"/>
          <w:tab w:val="clear" w:pos="1080"/>
          <w:tab w:val="left" w:pos="1890"/>
          <w:tab w:val="left" w:pos="3240"/>
          <w:tab w:val="left" w:pos="4500"/>
        </w:tabs>
      </w:pPr>
      <w:r w:rsidRPr="007467F2">
        <w:tab/>
      </w:r>
      <w:r w:rsidRPr="008C3FE6">
        <w:rPr>
          <w:b/>
        </w:rPr>
        <w:t>because</w:t>
      </w:r>
      <w:r w:rsidRPr="007467F2">
        <w:tab/>
        <w:t>rain</w:t>
      </w:r>
      <w:r w:rsidR="00E210C5">
        <w:t>(n)</w:t>
      </w:r>
      <w:r w:rsidRPr="007467F2">
        <w:tab/>
        <w:t>fast</w:t>
      </w:r>
      <w:r w:rsidRPr="00EF44F9">
        <w:t>-I</w:t>
      </w:r>
      <w:r w:rsidRPr="007467F2">
        <w:t>nch</w:t>
      </w:r>
      <w:r w:rsidRPr="007467F2">
        <w:tab/>
        <w:t>come</w:t>
      </w:r>
      <w:r w:rsidRPr="00EF44F9">
        <w:t>-</w:t>
      </w:r>
      <w:r w:rsidR="00DA00DE">
        <w:t>PfvNeg</w:t>
      </w:r>
      <w:r w:rsidRPr="00EF44F9">
        <w:t>-3</w:t>
      </w:r>
      <w:r w:rsidR="00D317C5">
        <w:t>SgSbj</w:t>
      </w:r>
    </w:p>
    <w:p w14:paraId="143C3939" w14:textId="56B22F1A" w:rsidR="00B013A1" w:rsidRPr="007467F2" w:rsidRDefault="00B013A1" w:rsidP="00B013A1">
      <w:pPr>
        <w:pStyle w:val="example-Jamsay"/>
        <w:tabs>
          <w:tab w:val="clear" w:pos="369"/>
        </w:tabs>
        <w:ind w:left="720" w:hanging="720"/>
      </w:pPr>
      <w:r w:rsidRPr="007467F2">
        <w:tab/>
      </w:r>
      <w:r w:rsidR="006F2285">
        <w:t>‘</w:t>
      </w:r>
      <w:r w:rsidRPr="007467F2">
        <w:t>The millet hasn</w:t>
      </w:r>
      <w:r w:rsidR="006F2285">
        <w:t>’</w:t>
      </w:r>
      <w:r w:rsidRPr="007467F2">
        <w:t>t ripened (well) there, because the rain did not come early (=the rain came late).</w:t>
      </w:r>
      <w:r w:rsidR="006F2285">
        <w:t>’</w:t>
      </w:r>
    </w:p>
    <w:p w14:paraId="656BF222" w14:textId="77777777" w:rsidR="00B013A1" w:rsidRPr="00207D91" w:rsidRDefault="00B013A1" w:rsidP="00B013A1">
      <w:pPr>
        <w:pStyle w:val="example-Jamsay"/>
      </w:pPr>
      <w:r w:rsidRPr="00097F1B">
        <w:tab/>
      </w:r>
      <w:r w:rsidRPr="00097F1B">
        <w:tab/>
      </w:r>
    </w:p>
    <w:p w14:paraId="7934E58E" w14:textId="77777777" w:rsidR="00B013A1" w:rsidRPr="00207D91" w:rsidRDefault="00B013A1" w:rsidP="00B013A1"/>
    <w:p w14:paraId="7D57654E" w14:textId="77777777" w:rsidR="00B013A1" w:rsidRDefault="00B013A1" w:rsidP="00482A50">
      <w:pPr>
        <w:pStyle w:val="Heading4"/>
        <w:tabs>
          <w:tab w:val="num" w:pos="864"/>
        </w:tabs>
        <w:ind w:left="864" w:hanging="864"/>
      </w:pPr>
      <w:bookmarkStart w:id="2825" w:name="_Toc297638052"/>
      <w:r w:rsidRPr="00207D91">
        <w:t xml:space="preserve">Causal clause with </w:t>
      </w:r>
      <w:r w:rsidRPr="00203126">
        <w:rPr>
          <w:rFonts w:ascii="Doulos SIL" w:hAnsi="Doulos SIL"/>
          <w:i/>
          <w:color w:val="0000FF"/>
        </w:rPr>
        <w:t>gǐn</w:t>
      </w:r>
      <w:r w:rsidRPr="00207D91">
        <w:t xml:space="preserve"> and variants</w:t>
      </w:r>
      <w:bookmarkEnd w:id="2825"/>
    </w:p>
    <w:p w14:paraId="1CD650C2" w14:textId="65F75616" w:rsidR="00B013A1" w:rsidRPr="00986AA2" w:rsidRDefault="00AE721F" w:rsidP="00AE721F">
      <w:r>
        <w:t>In §17.5.1.3 above, p</w:t>
      </w:r>
      <w:r w:rsidR="00B013A1" w:rsidRPr="00986AA2">
        <w:t>urposive</w:t>
      </w:r>
      <w:r>
        <w:t>-causal</w:t>
      </w:r>
      <w:r w:rsidR="00B013A1" w:rsidRPr="00986AA2">
        <w:t xml:space="preserve"> postposition </w:t>
      </w:r>
      <w:r w:rsidR="00B013A1" w:rsidRPr="003E5D8C">
        <w:rPr>
          <w:rFonts w:ascii="Doulos SIL" w:hAnsi="Doulos SIL"/>
          <w:i/>
          <w:color w:val="0000FF"/>
        </w:rPr>
        <w:t>gǐn</w:t>
      </w:r>
      <w:r w:rsidR="00B013A1" w:rsidRPr="00986AA2">
        <w:t xml:space="preserve">, </w:t>
      </w:r>
      <w:r w:rsidR="00B013A1" w:rsidRPr="003E5D8C">
        <w:rPr>
          <w:rFonts w:ascii="Doulos SIL" w:hAnsi="Doulos SIL"/>
          <w:i/>
          <w:color w:val="0000FF"/>
        </w:rPr>
        <w:t>gìní</w:t>
      </w:r>
      <w:r w:rsidR="00B013A1" w:rsidRPr="00986AA2">
        <w:t xml:space="preserve">, </w:t>
      </w:r>
      <w:r w:rsidR="00B013A1" w:rsidRPr="003E5D8C">
        <w:rPr>
          <w:rFonts w:ascii="Doulos SIL" w:hAnsi="Doulos SIL"/>
          <w:i/>
          <w:color w:val="0000FF"/>
        </w:rPr>
        <w:t>gǔn</w:t>
      </w:r>
      <w:r w:rsidR="00B013A1" w:rsidRPr="00986AA2">
        <w:t xml:space="preserve">, or </w:t>
      </w:r>
      <w:r w:rsidR="00B013A1" w:rsidRPr="003E5D8C">
        <w:rPr>
          <w:rFonts w:ascii="Doulos SIL" w:hAnsi="Doulos SIL"/>
          <w:i/>
          <w:color w:val="0000FF"/>
        </w:rPr>
        <w:t>gùní</w:t>
      </w:r>
      <w:r w:rsidR="00B013A1" w:rsidRPr="00986AA2">
        <w:t xml:space="preserve"> (§8.5.1)</w:t>
      </w:r>
      <w:r>
        <w:t xml:space="preserve"> occurs in a purposive clause. It</w:t>
      </w:r>
      <w:r w:rsidR="00B013A1" w:rsidRPr="00986AA2">
        <w:t xml:space="preserve"> </w:t>
      </w:r>
      <w:r>
        <w:t>is more common as a causal</w:t>
      </w:r>
      <w:r w:rsidR="00B013A1" w:rsidRPr="00986AA2">
        <w:t xml:space="preserve"> complement</w:t>
      </w:r>
      <w:r>
        <w:t xml:space="preserve"> (‘because’). The clause takes</w:t>
      </w:r>
      <w:r w:rsidR="00B013A1" w:rsidRPr="00986AA2">
        <w:t xml:space="preserve"> normal main</w:t>
      </w:r>
      <w:r w:rsidR="00B013A1" w:rsidRPr="00EF44F9">
        <w:t>-c</w:t>
      </w:r>
      <w:r w:rsidR="00B013A1" w:rsidRPr="00986AA2">
        <w:t>lause form.</w:t>
      </w:r>
    </w:p>
    <w:p w14:paraId="64E4D9D9" w14:textId="77777777" w:rsidR="00B013A1" w:rsidRPr="00986AA2" w:rsidRDefault="00B013A1"/>
    <w:p w14:paraId="3A863C97" w14:textId="557DA90F" w:rsidR="00B013A1" w:rsidRPr="007467F2" w:rsidRDefault="00B013A1" w:rsidP="00E210C5">
      <w:pPr>
        <w:pStyle w:val="example-Jamsay"/>
        <w:tabs>
          <w:tab w:val="clear" w:pos="369"/>
          <w:tab w:val="clear" w:pos="1080"/>
          <w:tab w:val="left" w:pos="1710"/>
          <w:tab w:val="left" w:pos="2880"/>
          <w:tab w:val="left" w:pos="3969"/>
          <w:tab w:val="left" w:pos="5400"/>
        </w:tabs>
      </w:pPr>
      <w:r w:rsidRPr="007467F2">
        <w:t>(597)</w:t>
      </w:r>
      <w:r w:rsidRPr="007467F2">
        <w:tab/>
      </w:r>
      <w:r w:rsidRPr="003E5D8C">
        <w:rPr>
          <w:rFonts w:ascii="Doulos SIL" w:hAnsi="Doulos SIL"/>
          <w:i/>
          <w:color w:val="0000FF"/>
        </w:rPr>
        <w:t>[</w:t>
      </w:r>
      <w:r w:rsidR="00AE721F">
        <w:rPr>
          <w:rFonts w:ascii="Doulos SIL" w:hAnsi="Doulos SIL"/>
          <w:i/>
          <w:color w:val="0000FF"/>
        </w:rPr>
        <w:t>[</w:t>
      </w:r>
      <w:r w:rsidRPr="003E5D8C">
        <w:rPr>
          <w:rFonts w:ascii="Doulos SIL" w:hAnsi="Doulos SIL"/>
          <w:i/>
          <w:color w:val="0000FF"/>
        </w:rPr>
        <w:t>kɔ̂:</w:t>
      </w:r>
      <w:r w:rsidRPr="003E5D8C">
        <w:rPr>
          <w:rFonts w:ascii="Doulos SIL" w:hAnsi="Doulos SIL"/>
          <w:i/>
          <w:color w:val="0000FF"/>
        </w:rPr>
        <w:tab/>
        <w:t>â:</w:t>
      </w:r>
      <w:r w:rsidRPr="003E5D8C">
        <w:rPr>
          <w:rFonts w:ascii="Doulos SIL" w:hAnsi="Doulos SIL"/>
          <w:i/>
          <w:color w:val="0000FF"/>
        </w:rPr>
        <w:tab/>
        <w:t>yá</w:t>
      </w:r>
      <w:r w:rsidRPr="003E5D8C">
        <w:rPr>
          <w:rFonts w:ascii="Doulos SIL" w:hAnsi="Doulos SIL"/>
          <w:i/>
          <w:color w:val="0000FF"/>
        </w:rPr>
        <w:tab/>
        <w:t>só</w:t>
      </w:r>
      <w:r w:rsidRPr="003E5D8C">
        <w:rPr>
          <w:rFonts w:ascii="Doulos SIL" w:hAnsi="Doulos SIL"/>
          <w:i/>
          <w:color w:val="0000FF"/>
        </w:rPr>
        <w:noBreakHyphen/>
        <w:t>ẃ</w:t>
      </w:r>
      <w:r w:rsidR="00AE721F">
        <w:rPr>
          <w:rFonts w:ascii="Doulos SIL" w:hAnsi="Doulos SIL"/>
          <w:i/>
          <w:color w:val="0000FF"/>
        </w:rPr>
        <w:t>]</w:t>
      </w:r>
      <w:r w:rsidRPr="003E5D8C">
        <w:rPr>
          <w:rFonts w:ascii="Doulos SIL" w:hAnsi="Doulos SIL"/>
          <w:i/>
          <w:color w:val="0000FF"/>
        </w:rPr>
        <w:tab/>
        <w:t>gì</w:t>
      </w:r>
      <w:r w:rsidRPr="003E5D8C">
        <w:rPr>
          <w:rFonts w:ascii="Doulos SIL" w:hAnsi="Doulos SIL"/>
          <w:i/>
          <w:color w:val="0000FF"/>
        </w:rPr>
        <w:noBreakHyphen/>
        <w:t>ní]</w:t>
      </w:r>
    </w:p>
    <w:p w14:paraId="4ACF2FC4" w14:textId="50CB9058" w:rsidR="00B013A1" w:rsidRPr="007467F2" w:rsidRDefault="00B013A1" w:rsidP="00E210C5">
      <w:pPr>
        <w:pStyle w:val="example-Jamsay"/>
        <w:tabs>
          <w:tab w:val="clear" w:pos="369"/>
          <w:tab w:val="clear" w:pos="1080"/>
          <w:tab w:val="left" w:pos="1710"/>
          <w:tab w:val="left" w:pos="2880"/>
          <w:tab w:val="left" w:pos="3969"/>
          <w:tab w:val="left" w:pos="5400"/>
        </w:tabs>
      </w:pPr>
      <w:r w:rsidRPr="007467F2">
        <w:tab/>
      </w:r>
      <w:r w:rsidRPr="00EF44F9">
        <w:t>[</w:t>
      </w:r>
      <w:r w:rsidR="00AE721F">
        <w:t>[</w:t>
      </w:r>
      <w:r w:rsidRPr="00EF44F9">
        <w:t>h</w:t>
      </w:r>
      <w:r w:rsidRPr="007467F2">
        <w:t>unger</w:t>
      </w:r>
      <w:r w:rsidRPr="007467F2">
        <w:tab/>
        <w:t>Refl</w:t>
      </w:r>
      <w:r w:rsidR="00D317C5">
        <w:t>PlSbj</w:t>
      </w:r>
      <w:r w:rsidRPr="007467F2">
        <w:tab/>
        <w:t>Exist</w:t>
      </w:r>
      <w:r w:rsidRPr="007467F2">
        <w:tab/>
        <w:t>have</w:t>
      </w:r>
      <w:r w:rsidRPr="00EF44F9">
        <w:t>-3</w:t>
      </w:r>
      <w:r w:rsidR="00D317C5">
        <w:t>SgSbj</w:t>
      </w:r>
      <w:r w:rsidR="00AE721F">
        <w:t>]</w:t>
      </w:r>
      <w:r w:rsidRPr="007467F2">
        <w:tab/>
      </w:r>
      <w:r w:rsidRPr="007467F2">
        <w:rPr>
          <w:b/>
        </w:rPr>
        <w:t>fo</w:t>
      </w:r>
      <w:r w:rsidRPr="00EF44F9">
        <w:rPr>
          <w:b/>
        </w:rPr>
        <w:t>r</w:t>
      </w:r>
      <w:r w:rsidRPr="00EF44F9">
        <w:t>]</w:t>
      </w:r>
    </w:p>
    <w:p w14:paraId="096853EA" w14:textId="77777777" w:rsidR="00B013A1" w:rsidRPr="007467F2" w:rsidRDefault="00B013A1" w:rsidP="00B013A1">
      <w:pPr>
        <w:pStyle w:val="example-Jamsay"/>
        <w:tabs>
          <w:tab w:val="clear" w:pos="369"/>
          <w:tab w:val="clear" w:pos="1080"/>
          <w:tab w:val="left" w:pos="2268"/>
        </w:tabs>
      </w:pPr>
      <w:r w:rsidRPr="003E5D8C">
        <w:rPr>
          <w:rFonts w:ascii="Doulos SIL" w:hAnsi="Doulos SIL"/>
          <w:i/>
          <w:color w:val="0000FF"/>
        </w:rPr>
        <w:tab/>
        <w:t>ìsê:</w:t>
      </w:r>
      <w:r w:rsidRPr="003E5D8C">
        <w:rPr>
          <w:rFonts w:ascii="Doulos SIL" w:hAnsi="Doulos SIL"/>
          <w:i/>
          <w:color w:val="0000FF"/>
        </w:rPr>
        <w:tab/>
        <w:t>gò</w:t>
      </w:r>
      <w:r w:rsidRPr="003E5D8C">
        <w:rPr>
          <w:rFonts w:ascii="Doulos SIL" w:hAnsi="Doulos SIL"/>
          <w:i/>
          <w:color w:val="0000FF"/>
        </w:rPr>
        <w:noBreakHyphen/>
        <w:t>bɔ́</w:t>
      </w:r>
    </w:p>
    <w:p w14:paraId="0267E618" w14:textId="38535512" w:rsidR="00B013A1" w:rsidRPr="007467F2" w:rsidRDefault="00B013A1" w:rsidP="00B013A1">
      <w:pPr>
        <w:pStyle w:val="example-Jamsay"/>
        <w:tabs>
          <w:tab w:val="clear" w:pos="369"/>
          <w:tab w:val="clear" w:pos="1080"/>
          <w:tab w:val="left" w:pos="2268"/>
        </w:tabs>
      </w:pPr>
      <w:r w:rsidRPr="007467F2">
        <w:tab/>
        <w:t>village</w:t>
      </w:r>
      <w:r w:rsidRPr="007467F2">
        <w:tab/>
        <w:t>go.out</w:t>
      </w:r>
      <w:r w:rsidR="00DB03D7">
        <w:t>.Pfv</w:t>
      </w:r>
      <w:r w:rsidRPr="00EF44F9">
        <w:t>-3</w:t>
      </w:r>
      <w:r w:rsidR="00D317C5">
        <w:t>PlSbj</w:t>
      </w:r>
    </w:p>
    <w:p w14:paraId="66F2CF07" w14:textId="5828623F" w:rsidR="00B013A1" w:rsidRPr="007467F2" w:rsidRDefault="00B013A1" w:rsidP="00B013A1">
      <w:pPr>
        <w:pStyle w:val="example-Jamsay"/>
        <w:tabs>
          <w:tab w:val="clear" w:pos="369"/>
        </w:tabs>
        <w:ind w:left="720" w:hanging="720"/>
      </w:pPr>
      <w:r w:rsidRPr="007467F2">
        <w:tab/>
      </w:r>
      <w:r w:rsidR="006F2285">
        <w:t>‘</w:t>
      </w:r>
      <w:r w:rsidRPr="007467F2">
        <w:t>They have left the village because they are/were hungry (</w:t>
      </w:r>
      <w:r w:rsidR="00C35F39">
        <w:t>“</w:t>
      </w:r>
      <w:r w:rsidRPr="007467F2">
        <w:t>had hunger</w:t>
      </w:r>
      <w:r w:rsidR="00C35F39">
        <w:t>”</w:t>
      </w:r>
      <w:r w:rsidRPr="007467F2">
        <w:t>).</w:t>
      </w:r>
      <w:r w:rsidR="006F2285">
        <w:t>’</w:t>
      </w:r>
    </w:p>
    <w:p w14:paraId="0BFD351C" w14:textId="77777777" w:rsidR="00B013A1" w:rsidRDefault="00B013A1" w:rsidP="00B013A1"/>
    <w:p w14:paraId="5AA058A9" w14:textId="25381E1F" w:rsidR="00B013A1" w:rsidRPr="00053FA5" w:rsidRDefault="00B013A1" w:rsidP="00B013A1">
      <w:r>
        <w:t xml:space="preserve">The origin of </w:t>
      </w:r>
      <w:r w:rsidRPr="003E5D8C">
        <w:rPr>
          <w:rFonts w:ascii="Doulos SIL" w:hAnsi="Doulos SIL"/>
          <w:i/>
          <w:color w:val="0000FF"/>
        </w:rPr>
        <w:t>gǐn</w:t>
      </w:r>
      <w:r>
        <w:t xml:space="preserve"> as a </w:t>
      </w:r>
      <w:r w:rsidR="00AE721F">
        <w:t>same-subject anterior subordinated</w:t>
      </w:r>
      <w:r>
        <w:t xml:space="preserve"> form of </w:t>
      </w:r>
      <w:r w:rsidRPr="003E5D8C">
        <w:rPr>
          <w:rFonts w:ascii="Doulos SIL" w:hAnsi="Doulos SIL"/>
          <w:i/>
          <w:color w:val="0000FF"/>
        </w:rPr>
        <w:t>gǔyⁿ</w:t>
      </w:r>
      <w:r>
        <w:t xml:space="preserve"> ~ </w:t>
      </w:r>
      <w:r w:rsidRPr="003E5D8C">
        <w:rPr>
          <w:rFonts w:ascii="Doulos SIL" w:hAnsi="Doulos SIL"/>
          <w:i/>
          <w:color w:val="0000FF"/>
        </w:rPr>
        <w:t>gǐ:ⁿ</w:t>
      </w:r>
      <w:r>
        <w:t xml:space="preserve"> </w:t>
      </w:r>
      <w:r w:rsidR="006F2285">
        <w:t>‘</w:t>
      </w:r>
      <w:r>
        <w:t>say</w:t>
      </w:r>
      <w:r w:rsidR="006F2285">
        <w:t>’</w:t>
      </w:r>
      <w:r>
        <w:t xml:space="preserve"> is not opaque to native speakers</w:t>
      </w:r>
      <w:r w:rsidR="00AE721F">
        <w:t>, and explains its ability to function in either purposive (prospective) or causal (retrospective) contexts</w:t>
      </w:r>
      <w:r>
        <w:t>.</w:t>
      </w:r>
      <w:r w:rsidR="00AE721F">
        <w:t xml:space="preserve"> ‘Say’ here means ‘say to oneself, think’, and focuses on the agent’s motivations rather than on objective causal relationships among events.</w:t>
      </w:r>
      <w:r>
        <w:t xml:space="preserve"> Therefore (597) could be literally glossed </w:t>
      </w:r>
      <w:r w:rsidR="006F2285">
        <w:t>‘</w:t>
      </w:r>
      <w:r>
        <w:t>they have left the village, saying (= thinking, on the grounds that) they</w:t>
      </w:r>
      <w:r w:rsidRPr="00EF44F9">
        <w:t>-L</w:t>
      </w:r>
      <w:r>
        <w:t>ogophoric were hungry</w:t>
      </w:r>
      <w:r w:rsidR="006F2285">
        <w:t>’</w:t>
      </w:r>
      <w:r>
        <w:t>. Another clause</w:t>
      </w:r>
      <w:r w:rsidRPr="00EF44F9">
        <w:t>-l</w:t>
      </w:r>
      <w:r>
        <w:t xml:space="preserve">inking form, </w:t>
      </w:r>
      <w:r w:rsidRPr="003E5D8C">
        <w:rPr>
          <w:rFonts w:ascii="Doulos SIL" w:hAnsi="Doulos SIL"/>
          <w:i/>
          <w:color w:val="0000FF"/>
        </w:rPr>
        <w:t>gì=náyⁿ</w:t>
      </w:r>
      <w:r>
        <w:t xml:space="preserve">, more transparently connected to </w:t>
      </w:r>
      <w:r w:rsidR="006F2285">
        <w:t>‘</w:t>
      </w:r>
      <w:r>
        <w:t>say</w:t>
      </w:r>
      <w:r w:rsidR="006F2285">
        <w:t>’</w:t>
      </w:r>
      <w:r w:rsidR="00AE721F">
        <w:t>, is also attested (598).</w:t>
      </w:r>
    </w:p>
    <w:p w14:paraId="547631F8" w14:textId="77777777" w:rsidR="00B013A1" w:rsidRDefault="00B013A1" w:rsidP="00B013A1"/>
    <w:p w14:paraId="5567EA7B" w14:textId="77777777" w:rsidR="00B013A1" w:rsidRPr="003E5D8C" w:rsidRDefault="00B013A1" w:rsidP="00B013A1">
      <w:pPr>
        <w:pStyle w:val="example-Jamsay"/>
        <w:tabs>
          <w:tab w:val="clear" w:pos="369"/>
          <w:tab w:val="clear" w:pos="1080"/>
          <w:tab w:val="left" w:pos="1800"/>
          <w:tab w:val="left" w:pos="3600"/>
          <w:tab w:val="left" w:pos="4140"/>
          <w:tab w:val="left" w:pos="5760"/>
        </w:tabs>
        <w:rPr>
          <w:rFonts w:ascii="Doulos SIL" w:hAnsi="Doulos SIL"/>
          <w:i/>
          <w:color w:val="0000FF"/>
        </w:rPr>
      </w:pPr>
      <w:r w:rsidRPr="007467F2">
        <w:t>(598)</w:t>
      </w:r>
      <w:r w:rsidRPr="007467F2">
        <w:tab/>
      </w:r>
      <w:r w:rsidRPr="003E5D8C">
        <w:rPr>
          <w:rFonts w:ascii="Doulos SIL" w:hAnsi="Doulos SIL"/>
          <w:i/>
          <w:color w:val="0000FF"/>
        </w:rPr>
        <w:t>bé:nì</w:t>
      </w:r>
      <w:r w:rsidRPr="003E5D8C">
        <w:rPr>
          <w:rFonts w:ascii="Doulos SIL" w:hAnsi="Doulos SIL"/>
          <w:i/>
          <w:color w:val="0000FF"/>
        </w:rPr>
        <w:tab/>
        <w:t>yé</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0E9B6666" w14:textId="597E1D4D" w:rsidR="00B013A1" w:rsidRPr="007467F2" w:rsidRDefault="00B013A1" w:rsidP="00B013A1">
      <w:pPr>
        <w:pStyle w:val="example-Jamsay"/>
        <w:tabs>
          <w:tab w:val="clear" w:pos="369"/>
          <w:tab w:val="clear" w:pos="1080"/>
          <w:tab w:val="left" w:pos="1800"/>
          <w:tab w:val="left" w:pos="3600"/>
          <w:tab w:val="left" w:pos="4140"/>
          <w:tab w:val="left" w:pos="5760"/>
        </w:tabs>
      </w:pPr>
      <w:r w:rsidRPr="007467F2">
        <w:tab/>
        <w:t>Beni</w:t>
      </w:r>
      <w:r w:rsidRPr="007467F2">
        <w:tab/>
        <w:t>come</w:t>
      </w:r>
      <w:r w:rsidRPr="00EF44F9">
        <w:t>-</w:t>
      </w:r>
      <w:r w:rsidR="00DB03D7">
        <w:t>Ipfv</w:t>
      </w:r>
      <w:r w:rsidRPr="00EF44F9">
        <w:t>-N</w:t>
      </w:r>
      <w:r w:rsidRPr="007467F2">
        <w:t>eg</w:t>
      </w:r>
      <w:r w:rsidRPr="00EF44F9">
        <w:t>-3</w:t>
      </w:r>
      <w:r w:rsidR="00D317C5">
        <w:t>SgSbj</w:t>
      </w:r>
      <w:r w:rsidRPr="007467F2">
        <w:t>,</w:t>
      </w:r>
    </w:p>
    <w:p w14:paraId="7AB4183D" w14:textId="77777777" w:rsidR="00B013A1" w:rsidRPr="007467F2" w:rsidRDefault="00B013A1" w:rsidP="00B013A1">
      <w:pPr>
        <w:pStyle w:val="example-Jamsay"/>
        <w:tabs>
          <w:tab w:val="clear" w:pos="369"/>
          <w:tab w:val="clear" w:pos="1080"/>
          <w:tab w:val="left" w:pos="1710"/>
          <w:tab w:val="left" w:pos="3960"/>
          <w:tab w:val="left" w:pos="4140"/>
          <w:tab w:val="left" w:pos="5760"/>
        </w:tabs>
      </w:pPr>
      <w:r w:rsidRPr="003E5D8C">
        <w:rPr>
          <w:rFonts w:ascii="Doulos SIL" w:hAnsi="Doulos SIL"/>
          <w:i/>
          <w:color w:val="0000FF"/>
        </w:rPr>
        <w:tab/>
        <w:t>[tɔ̌w</w:t>
      </w:r>
      <w:r w:rsidRPr="003E5D8C">
        <w:rPr>
          <w:rFonts w:ascii="Doulos SIL" w:hAnsi="Doulos SIL"/>
          <w:i/>
          <w:color w:val="0000FF"/>
        </w:rPr>
        <w:tab/>
        <w:t>sò</w:t>
      </w:r>
      <w:r w:rsidRPr="003E5D8C">
        <w:rPr>
          <w:rFonts w:ascii="Doulos SIL" w:hAnsi="Doulos SIL"/>
          <w:i/>
          <w:color w:val="0000FF"/>
        </w:rPr>
        <w:noBreakHyphen/>
        <w:t>ló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r w:rsidRPr="003E5D8C">
        <w:rPr>
          <w:rFonts w:ascii="Doulos SIL" w:hAnsi="Doulos SIL"/>
          <w:i/>
          <w:color w:val="0000FF"/>
        </w:rPr>
        <w:tab/>
        <w:t>gì=náyⁿ</w:t>
      </w:r>
    </w:p>
    <w:p w14:paraId="6A12DD69" w14:textId="1898BDDA" w:rsidR="00B013A1" w:rsidRPr="007467F2" w:rsidRDefault="00B013A1" w:rsidP="00B013A1">
      <w:pPr>
        <w:pStyle w:val="example-Jamsay"/>
        <w:tabs>
          <w:tab w:val="clear" w:pos="369"/>
          <w:tab w:val="clear" w:pos="1080"/>
          <w:tab w:val="left" w:pos="1710"/>
          <w:tab w:val="left" w:pos="3960"/>
          <w:tab w:val="left" w:pos="4140"/>
          <w:tab w:val="left" w:pos="5760"/>
        </w:tabs>
      </w:pPr>
      <w:r w:rsidRPr="007467F2">
        <w:tab/>
      </w:r>
      <w:r w:rsidRPr="00EF44F9">
        <w:t>[k</w:t>
      </w:r>
      <w:r w:rsidRPr="007467F2">
        <w:t>in</w:t>
      </w:r>
      <w:r w:rsidRPr="007467F2">
        <w:tab/>
        <w:t>have</w:t>
      </w:r>
      <w:r w:rsidRPr="00EF44F9">
        <w:t>-N</w:t>
      </w:r>
      <w:r w:rsidRPr="007467F2">
        <w:t>eg</w:t>
      </w:r>
      <w:r w:rsidRPr="00EF44F9">
        <w:t>-3</w:t>
      </w:r>
      <w:r w:rsidR="00D317C5">
        <w:t>SgSbj</w:t>
      </w:r>
      <w:r w:rsidRPr="00EF44F9">
        <w:t>]</w:t>
      </w:r>
      <w:r w:rsidRPr="007467F2">
        <w:tab/>
      </w:r>
      <w:r w:rsidRPr="007467F2">
        <w:rPr>
          <w:b/>
        </w:rPr>
        <w:t>say</w:t>
      </w:r>
      <w:r w:rsidR="00C87E45" w:rsidRPr="00872138">
        <w:rPr>
          <w:b/>
          <w:vertAlign w:val="superscript"/>
        </w:rPr>
        <w:t>L</w:t>
      </w:r>
      <w:r w:rsidRPr="00EF44F9">
        <w:rPr>
          <w:b/>
        </w:rPr>
        <w:t>=t</w:t>
      </w:r>
      <w:r w:rsidRPr="007467F2">
        <w:rPr>
          <w:b/>
        </w:rPr>
        <w:t>hen.SS</w:t>
      </w:r>
    </w:p>
    <w:p w14:paraId="70C4EBB8" w14:textId="3F968918" w:rsidR="00B013A1" w:rsidRPr="007467F2" w:rsidRDefault="00B013A1" w:rsidP="00B013A1">
      <w:pPr>
        <w:pStyle w:val="example-Jamsay"/>
        <w:tabs>
          <w:tab w:val="clear" w:pos="369"/>
          <w:tab w:val="left" w:pos="3600"/>
          <w:tab w:val="left" w:pos="4140"/>
          <w:tab w:val="left" w:pos="5760"/>
        </w:tabs>
        <w:ind w:left="720" w:hanging="720"/>
      </w:pPr>
      <w:r w:rsidRPr="007467F2">
        <w:tab/>
      </w:r>
      <w:r w:rsidR="006F2285">
        <w:t>‘</w:t>
      </w:r>
      <w:r w:rsidRPr="007467F2">
        <w:t>She doesn</w:t>
      </w:r>
      <w:r w:rsidR="006F2285">
        <w:t>’</w:t>
      </w:r>
      <w:r w:rsidRPr="007467F2">
        <w:t>t come to Beni, since (= on the grounds that she has no kin (there).</w:t>
      </w:r>
      <w:r w:rsidR="006F2285">
        <w:t>’</w:t>
      </w:r>
    </w:p>
    <w:p w14:paraId="4D93E53C" w14:textId="77777777" w:rsidR="00B013A1" w:rsidRDefault="00B013A1">
      <w:pPr>
        <w:pStyle w:val="example-Jamsay"/>
      </w:pPr>
    </w:p>
    <w:p w14:paraId="74E85A02" w14:textId="10D1FB43" w:rsidR="00AE721F" w:rsidRDefault="00AE721F">
      <w:pPr>
        <w:pStyle w:val="example-Jamsay"/>
      </w:pPr>
      <w:r w:rsidRPr="003E5D8C">
        <w:rPr>
          <w:rFonts w:ascii="Doulos SIL" w:hAnsi="Doulos SIL"/>
          <w:i/>
          <w:color w:val="0000FF"/>
        </w:rPr>
        <w:t>gì=náyⁿ</w:t>
      </w:r>
      <w:r>
        <w:t xml:space="preserve"> also occurs in a negative purposive clause in</w:t>
      </w:r>
      <w:r w:rsidRPr="00053FA5">
        <w:t> (601) in §17.5.3.</w:t>
      </w:r>
    </w:p>
    <w:p w14:paraId="0C6E9FAB" w14:textId="77777777" w:rsidR="008C3FE6" w:rsidRPr="007467F2" w:rsidRDefault="008C3FE6">
      <w:pPr>
        <w:pStyle w:val="example-Jamsay"/>
      </w:pPr>
    </w:p>
    <w:p w14:paraId="3DCDFE25" w14:textId="77777777" w:rsidR="00B013A1" w:rsidRPr="00207D91" w:rsidRDefault="00B013A1" w:rsidP="00B013A1"/>
    <w:p w14:paraId="229BB8FF" w14:textId="71B4A217" w:rsidR="00B013A1" w:rsidRPr="00207D91" w:rsidRDefault="00B013A1" w:rsidP="00482A50">
      <w:pPr>
        <w:pStyle w:val="Heading4"/>
        <w:tabs>
          <w:tab w:val="num" w:pos="864"/>
        </w:tabs>
        <w:ind w:left="864" w:hanging="864"/>
      </w:pPr>
      <w:bookmarkStart w:id="2826" w:name="_Toc297638053"/>
      <w:r w:rsidRPr="00207D91">
        <w:t xml:space="preserve">Clauses with final </w:t>
      </w:r>
      <w:r w:rsidR="003E1B9A">
        <w:t>causal</w:t>
      </w:r>
      <w:r w:rsidRPr="00207D91">
        <w:t xml:space="preserve"> </w:t>
      </w:r>
      <w:r w:rsidRPr="00203126">
        <w:rPr>
          <w:rFonts w:ascii="Doulos SIL" w:hAnsi="Doulos SIL"/>
          <w:i/>
          <w:color w:val="0000FF"/>
        </w:rPr>
        <w:t>dɛ́ŋgɛ̀y</w:t>
      </w:r>
      <w:bookmarkEnd w:id="2826"/>
    </w:p>
    <w:p w14:paraId="4B14C329" w14:textId="56AEE1B9" w:rsidR="00B013A1" w:rsidRPr="006B44BA" w:rsidRDefault="00B013A1" w:rsidP="00B013A1">
      <w:pPr>
        <w:pStyle w:val="example-Jamsay"/>
      </w:pPr>
      <w:r w:rsidRPr="006B44BA">
        <w:t>Clause</w:t>
      </w:r>
      <w:r w:rsidRPr="00EF44F9">
        <w:t>-f</w:t>
      </w:r>
      <w:r w:rsidRPr="006B44BA">
        <w:t xml:space="preserve">inal </w:t>
      </w:r>
      <w:r w:rsidRPr="003E5D8C">
        <w:rPr>
          <w:rFonts w:ascii="Doulos SIL" w:hAnsi="Doulos SIL"/>
          <w:i/>
          <w:color w:val="0000FF"/>
        </w:rPr>
        <w:t>dɛ́ŋgɛ̀y</w:t>
      </w:r>
      <w:r w:rsidRPr="006B44BA">
        <w:t xml:space="preserve"> (with possessed </w:t>
      </w:r>
      <w:r w:rsidR="00D42AD2">
        <w:t>{</w:t>
      </w:r>
      <w:r w:rsidRPr="006B44BA">
        <w:t>HL</w:t>
      </w:r>
      <w:r w:rsidR="00D42AD2">
        <w:t>}</w:t>
      </w:r>
      <w:r w:rsidRPr="006B44BA">
        <w:t xml:space="preserve"> </w:t>
      </w:r>
      <w:r w:rsidR="00D42AD2">
        <w:t>overlay</w:t>
      </w:r>
      <w:r w:rsidRPr="006B44BA">
        <w:t>) is more or less interchangeable with clause</w:t>
      </w:r>
      <w:r w:rsidRPr="00EF44F9">
        <w:t>-i</w:t>
      </w:r>
      <w:r w:rsidRPr="006B44BA">
        <w:t xml:space="preserve">nitial </w:t>
      </w:r>
      <w:r w:rsidRPr="003E5D8C">
        <w:rPr>
          <w:rFonts w:ascii="Doulos SIL" w:hAnsi="Doulos SIL"/>
          <w:i/>
          <w:color w:val="0000FF"/>
        </w:rPr>
        <w:t>sábù</w:t>
      </w:r>
      <w:r w:rsidRPr="006B44BA">
        <w:t>.</w:t>
      </w:r>
    </w:p>
    <w:p w14:paraId="768FE265" w14:textId="77777777" w:rsidR="00B013A1" w:rsidRPr="006B44BA" w:rsidRDefault="00B013A1" w:rsidP="00B013A1">
      <w:pPr>
        <w:pStyle w:val="example-Jamsay"/>
      </w:pPr>
    </w:p>
    <w:p w14:paraId="08ED291E" w14:textId="77777777" w:rsidR="00B013A1" w:rsidRPr="003E5D8C" w:rsidRDefault="00B013A1" w:rsidP="005E0959">
      <w:pPr>
        <w:pStyle w:val="example-Jamsay"/>
        <w:keepNext/>
        <w:tabs>
          <w:tab w:val="clear" w:pos="369"/>
          <w:tab w:val="clear" w:pos="1080"/>
          <w:tab w:val="left" w:pos="2250"/>
          <w:tab w:val="left" w:pos="3240"/>
        </w:tabs>
        <w:rPr>
          <w:rFonts w:ascii="Doulos SIL" w:hAnsi="Doulos SIL"/>
          <w:i/>
          <w:color w:val="0000FF"/>
        </w:rPr>
      </w:pPr>
      <w:r w:rsidRPr="006B44BA">
        <w:t>(599)</w:t>
      </w:r>
      <w:r w:rsidRPr="006B44BA">
        <w:tab/>
      </w:r>
      <w:r w:rsidRPr="003E5D8C">
        <w:rPr>
          <w:rFonts w:ascii="Doulos SIL" w:hAnsi="Doulos SIL"/>
          <w:i/>
          <w:color w:val="0000FF"/>
        </w:rPr>
        <w:t>[ŋ̀gá</w:t>
      </w:r>
      <w:r w:rsidRPr="003E5D8C">
        <w:rPr>
          <w:rFonts w:ascii="Doulos SIL" w:hAnsi="Doulos SIL"/>
          <w:i/>
          <w:color w:val="0000FF"/>
        </w:rPr>
        <w:noBreakHyphen/>
        <w:t>dá:</w:t>
      </w:r>
      <w:r w:rsidRPr="003E5D8C">
        <w:rPr>
          <w:rFonts w:ascii="Doulos SIL" w:hAnsi="Doulos SIL"/>
          <w:i/>
          <w:color w:val="0000FF"/>
        </w:rPr>
        <w:tab/>
        <w:t>yû:</w:t>
      </w:r>
      <w:r w:rsidRPr="003E5D8C">
        <w:rPr>
          <w:rFonts w:ascii="Doulos SIL" w:hAnsi="Doulos SIL"/>
          <w:i/>
          <w:color w:val="0000FF"/>
        </w:rPr>
        <w:tab/>
        <w:t>ìrɛ̀</w:t>
      </w:r>
      <w:r w:rsidRPr="003E5D8C">
        <w:rPr>
          <w:rFonts w:ascii="Doulos SIL" w:hAnsi="Doulos SIL"/>
          <w:i/>
          <w:color w:val="0000FF"/>
        </w:rPr>
        <w:noBreakHyphen/>
        <w:t>rí</w:t>
      </w:r>
      <w:r w:rsidRPr="003E5D8C">
        <w:rPr>
          <w:rFonts w:ascii="Doulos SIL" w:hAnsi="Doulos SIL"/>
          <w:i/>
          <w:color w:val="0000FF"/>
        </w:rPr>
        <w:noBreakHyphen/>
      </w:r>
      <w:r w:rsidRPr="00933E35">
        <w:rPr>
          <w:rFonts w:ascii="Doulos SIL" w:hAnsi="Doulos SIL"/>
          <w:i/>
          <w:color w:val="0000FF"/>
        </w:rPr>
        <w:t>∅</w:t>
      </w:r>
      <w:r w:rsidRPr="003E5D8C">
        <w:rPr>
          <w:rFonts w:ascii="Doulos SIL" w:hAnsi="Doulos SIL"/>
          <w:i/>
          <w:color w:val="0000FF"/>
        </w:rPr>
        <w:t>],</w:t>
      </w:r>
    </w:p>
    <w:p w14:paraId="0D4F1115" w14:textId="6BECAE90" w:rsidR="00B013A1" w:rsidRPr="00097F1B" w:rsidRDefault="00B013A1" w:rsidP="00C73BD6">
      <w:pPr>
        <w:pStyle w:val="example-Jamsay"/>
        <w:tabs>
          <w:tab w:val="clear" w:pos="369"/>
          <w:tab w:val="clear" w:pos="1080"/>
          <w:tab w:val="left" w:pos="2250"/>
          <w:tab w:val="left" w:pos="3240"/>
        </w:tabs>
      </w:pPr>
      <w:r w:rsidRPr="00097F1B">
        <w:tab/>
      </w:r>
      <w:r w:rsidRPr="00EF44F9">
        <w:t>[</w:t>
      </w:r>
      <w:r w:rsidR="00C73BD6">
        <w:t>around.</w:t>
      </w:r>
      <w:r w:rsidRPr="00EF44F9">
        <w:t>t</w:t>
      </w:r>
      <w:r w:rsidRPr="00097F1B">
        <w:t>here</w:t>
      </w:r>
      <w:r w:rsidRPr="00097F1B">
        <w:tab/>
        <w:t>millet</w:t>
      </w:r>
      <w:r w:rsidRPr="00097F1B">
        <w:tab/>
        <w:t>ripen</w:t>
      </w:r>
      <w:r w:rsidRPr="00EF44F9">
        <w:t>-</w:t>
      </w:r>
      <w:r w:rsidR="00DA00DE">
        <w:t>PfvNeg</w:t>
      </w:r>
      <w:r w:rsidRPr="00EF44F9">
        <w:t>-3</w:t>
      </w:r>
      <w:r w:rsidR="00D317C5">
        <w:t>SgSbj</w:t>
      </w:r>
      <w:r w:rsidRPr="00EF44F9">
        <w:t>]</w:t>
      </w:r>
      <w:r w:rsidRPr="00097F1B">
        <w:t>,</w:t>
      </w:r>
    </w:p>
    <w:p w14:paraId="2D4F1A69" w14:textId="77777777" w:rsidR="00B013A1" w:rsidRPr="00097F1B" w:rsidRDefault="00B013A1" w:rsidP="008C3FE6">
      <w:pPr>
        <w:pStyle w:val="example-Jamsay"/>
        <w:tabs>
          <w:tab w:val="clear" w:pos="369"/>
          <w:tab w:val="clear" w:pos="1080"/>
          <w:tab w:val="left" w:pos="1980"/>
          <w:tab w:val="left" w:pos="3150"/>
          <w:tab w:val="left" w:pos="5490"/>
        </w:tabs>
      </w:pPr>
      <w:r w:rsidRPr="003E5D8C">
        <w:rPr>
          <w:rFonts w:ascii="Doulos SIL" w:hAnsi="Doulos SIL"/>
          <w:i/>
          <w:color w:val="0000FF"/>
        </w:rPr>
        <w:tab/>
        <w:t>bòlú</w:t>
      </w:r>
      <w:r w:rsidRPr="003E5D8C">
        <w:rPr>
          <w:rFonts w:ascii="Doulos SIL" w:hAnsi="Doulos SIL"/>
          <w:i/>
          <w:color w:val="0000FF"/>
        </w:rPr>
        <w:tab/>
        <w:t>ɔ́gú</w:t>
      </w:r>
      <w:r w:rsidRPr="003E5D8C">
        <w:rPr>
          <w:rFonts w:ascii="Doulos SIL" w:hAnsi="Doulos SIL"/>
          <w:i/>
          <w:color w:val="0000FF"/>
        </w:rPr>
        <w:noBreakHyphen/>
        <w:t>rú</w:t>
      </w:r>
      <w:r w:rsidRPr="003E5D8C">
        <w:rPr>
          <w:rFonts w:ascii="Doulos SIL" w:hAnsi="Doulos SIL"/>
          <w:i/>
          <w:color w:val="0000FF"/>
        </w:rPr>
        <w:tab/>
        <w:t>yɛ̀</w:t>
      </w:r>
      <w:r w:rsidRPr="003E5D8C">
        <w:rPr>
          <w:rFonts w:ascii="Doulos SIL" w:hAnsi="Doulos SIL"/>
          <w:i/>
          <w:color w:val="0000FF"/>
        </w:rPr>
        <w:noBreakHyphen/>
        <w:t>rí</w:t>
      </w:r>
      <w:r w:rsidRPr="003E5D8C">
        <w:rPr>
          <w:rFonts w:ascii="Doulos SIL" w:hAnsi="Doulos SIL"/>
          <w:i/>
          <w:color w:val="0000FF"/>
        </w:rPr>
        <w:noBreakHyphen/>
      </w:r>
      <w:r w:rsidRPr="00933E35">
        <w:rPr>
          <w:rFonts w:ascii="Doulos SIL" w:hAnsi="Doulos SIL"/>
          <w:i/>
          <w:color w:val="0000FF"/>
        </w:rPr>
        <w:t>∅</w:t>
      </w:r>
      <w:r w:rsidRPr="003E5D8C">
        <w:rPr>
          <w:rFonts w:ascii="Doulos SIL" w:hAnsi="Doulos SIL"/>
          <w:i/>
          <w:color w:val="0000FF"/>
        </w:rPr>
        <w:tab/>
        <w:t>dɛ́ŋgɛ̀y</w:t>
      </w:r>
    </w:p>
    <w:p w14:paraId="4EB5086F" w14:textId="7E6CF779" w:rsidR="00B013A1" w:rsidRPr="00207D91" w:rsidRDefault="00B013A1" w:rsidP="008C3FE6">
      <w:pPr>
        <w:pStyle w:val="example-Jamsay"/>
        <w:tabs>
          <w:tab w:val="clear" w:pos="369"/>
          <w:tab w:val="clear" w:pos="1080"/>
          <w:tab w:val="left" w:pos="1980"/>
          <w:tab w:val="left" w:pos="3150"/>
          <w:tab w:val="left" w:pos="5490"/>
        </w:tabs>
      </w:pPr>
      <w:r w:rsidRPr="00097F1B">
        <w:tab/>
        <w:t>rain</w:t>
      </w:r>
      <w:r w:rsidR="00DA00DE">
        <w:t>(n)</w:t>
      </w:r>
      <w:r w:rsidRPr="00097F1B">
        <w:tab/>
        <w:t>fast</w:t>
      </w:r>
      <w:r w:rsidRPr="00EF44F9">
        <w:t>-I</w:t>
      </w:r>
      <w:r w:rsidRPr="00097F1B">
        <w:t>nch</w:t>
      </w:r>
      <w:r w:rsidRPr="00097F1B">
        <w:tab/>
        <w:t>come</w:t>
      </w:r>
      <w:r w:rsidRPr="00EF44F9">
        <w:t>-</w:t>
      </w:r>
      <w:r w:rsidR="00DA00DE">
        <w:t>PfvNeg</w:t>
      </w:r>
      <w:r w:rsidRPr="00EF44F9">
        <w:t>-3</w:t>
      </w:r>
      <w:r w:rsidR="00D317C5">
        <w:t>SgSbj</w:t>
      </w:r>
      <w:r w:rsidRPr="00097F1B">
        <w:tab/>
      </w:r>
      <w:r w:rsidRPr="008C3FE6">
        <w:rPr>
          <w:b/>
        </w:rPr>
        <w:t>because</w:t>
      </w:r>
    </w:p>
    <w:p w14:paraId="12115F72" w14:textId="344B0B27" w:rsidR="00B013A1" w:rsidRPr="00097F1B" w:rsidRDefault="00B013A1" w:rsidP="00B013A1">
      <w:pPr>
        <w:pStyle w:val="example-Jamsay"/>
        <w:tabs>
          <w:tab w:val="clear" w:pos="369"/>
        </w:tabs>
        <w:ind w:left="720" w:hanging="720"/>
      </w:pPr>
      <w:r w:rsidRPr="00097F1B">
        <w:tab/>
      </w:r>
      <w:r w:rsidR="006F2285">
        <w:t>‘</w:t>
      </w:r>
      <w:r w:rsidRPr="00097F1B">
        <w:t>The millet hasn</w:t>
      </w:r>
      <w:r w:rsidR="006F2285">
        <w:t>’</w:t>
      </w:r>
      <w:r w:rsidRPr="00097F1B">
        <w:t>t ripened (well) there, because the rain did not come early (=the rain came late).</w:t>
      </w:r>
      <w:r w:rsidR="006F2285">
        <w:t>’</w:t>
      </w:r>
    </w:p>
    <w:p w14:paraId="3F875914" w14:textId="77777777" w:rsidR="00B013A1" w:rsidRDefault="00B013A1" w:rsidP="00B013A1"/>
    <w:p w14:paraId="467124BD" w14:textId="77777777" w:rsidR="00B013A1" w:rsidRDefault="00B013A1" w:rsidP="00B013A1"/>
    <w:p w14:paraId="7D9B43A5" w14:textId="09ADD5EA" w:rsidR="00B013A1" w:rsidRPr="00207D91" w:rsidRDefault="005D203A" w:rsidP="00482A50">
      <w:pPr>
        <w:pStyle w:val="Heading4"/>
        <w:tabs>
          <w:tab w:val="num" w:pos="864"/>
        </w:tabs>
        <w:ind w:left="864" w:hanging="864"/>
      </w:pPr>
      <w:bookmarkStart w:id="2827" w:name="_Toc297638054"/>
      <w:r>
        <w:t>Causal clause</w:t>
      </w:r>
      <w:r w:rsidR="00B013A1" w:rsidRPr="00207D91">
        <w:t xml:space="preserve"> with final </w:t>
      </w:r>
      <w:r w:rsidR="00A21C77">
        <w:rPr>
          <w:vertAlign w:val="superscript"/>
        </w:rPr>
        <w:t>HL</w:t>
      </w:r>
      <w:r w:rsidR="00A21C77" w:rsidRPr="00203126">
        <w:rPr>
          <w:rFonts w:ascii="Doulos SIL" w:hAnsi="Doulos SIL"/>
          <w:i/>
          <w:color w:val="0000FF"/>
        </w:rPr>
        <w:t xml:space="preserve">nî:] </w:t>
      </w:r>
      <w:r w:rsidR="00A21C77">
        <w:rPr>
          <w:vertAlign w:val="superscript"/>
        </w:rPr>
        <w:t>L</w:t>
      </w:r>
      <w:r w:rsidR="00A21C77" w:rsidRPr="00203126">
        <w:rPr>
          <w:rFonts w:ascii="Doulos SIL" w:hAnsi="Doulos SIL"/>
          <w:i/>
          <w:color w:val="0000FF"/>
        </w:rPr>
        <w:t>wò</w:t>
      </w:r>
      <w:bookmarkEnd w:id="2827"/>
    </w:p>
    <w:p w14:paraId="487EFABD" w14:textId="6EB3D269" w:rsidR="00B013A1" w:rsidRPr="00986AA2" w:rsidRDefault="00B013A1">
      <w:r w:rsidRPr="00986AA2">
        <w:t xml:space="preserve">The complex </w:t>
      </w:r>
      <w:r w:rsidR="008C3FE6">
        <w:t>PP</w:t>
      </w:r>
      <w:r w:rsidRPr="00986AA2">
        <w:t xml:space="preserve"> </w:t>
      </w:r>
      <w:r w:rsidR="008C3FE6" w:rsidRPr="00784434">
        <w:rPr>
          <w:rFonts w:ascii="Doulos SIL" w:hAnsi="Doulos SIL"/>
          <w:i/>
          <w:color w:val="0000FF"/>
        </w:rPr>
        <w:t xml:space="preserve">[X </w:t>
      </w:r>
      <w:r w:rsidR="00A21C77">
        <w:rPr>
          <w:vertAlign w:val="superscript"/>
        </w:rPr>
        <w:t>HL</w:t>
      </w:r>
      <w:r w:rsidR="00A21C77" w:rsidRPr="00203126">
        <w:rPr>
          <w:rFonts w:ascii="Doulos SIL" w:hAnsi="Doulos SIL"/>
          <w:i/>
          <w:color w:val="0000FF"/>
        </w:rPr>
        <w:t xml:space="preserve">nî:] </w:t>
      </w:r>
      <w:r w:rsidR="00A21C77">
        <w:rPr>
          <w:vertAlign w:val="superscript"/>
        </w:rPr>
        <w:t>L</w:t>
      </w:r>
      <w:r w:rsidR="00A21C77" w:rsidRPr="00203126">
        <w:rPr>
          <w:rFonts w:ascii="Doulos SIL" w:hAnsi="Doulos SIL"/>
          <w:i/>
          <w:color w:val="0000FF"/>
        </w:rPr>
        <w:t>wò</w:t>
      </w:r>
      <w:r w:rsidRPr="00986AA2">
        <w:t xml:space="preserve"> </w:t>
      </w:r>
      <w:r w:rsidR="006F2285">
        <w:t>‘</w:t>
      </w:r>
      <w:r w:rsidRPr="00986AA2">
        <w:t>because of</w:t>
      </w:r>
      <w:r w:rsidR="008C3FE6">
        <w:t xml:space="preserve"> X</w:t>
      </w:r>
      <w:r w:rsidRPr="00986AA2">
        <w:t>, on account of</w:t>
      </w:r>
      <w:r w:rsidR="008C3FE6">
        <w:t xml:space="preserve"> X</w:t>
      </w:r>
      <w:r w:rsidR="006F2285">
        <w:t>’</w:t>
      </w:r>
      <w:r w:rsidRPr="00986AA2">
        <w:t>, which generally refers to human motivation or reasoning rather than to physical causality (§8.5.3), is occasionally used with a clausal complement (600).</w:t>
      </w:r>
      <w:r w:rsidR="005D203A">
        <w:t xml:space="preserve"> For purposive </w:t>
      </w:r>
      <w:r w:rsidR="005D203A" w:rsidRPr="00203126">
        <w:rPr>
          <w:rFonts w:ascii="Doulos SIL" w:hAnsi="Doulos SIL"/>
          <w:i/>
          <w:color w:val="0000FF"/>
        </w:rPr>
        <w:t>[</w:t>
      </w:r>
      <w:r w:rsidR="005D203A" w:rsidRPr="009F5A35">
        <w:t>…</w:t>
      </w:r>
      <w:r w:rsidR="005D203A" w:rsidRPr="00203126">
        <w:rPr>
          <w:rFonts w:ascii="Doulos SIL" w:hAnsi="Doulos SIL"/>
          <w:i/>
          <w:color w:val="0000FF"/>
        </w:rPr>
        <w:t xml:space="preserve">jɛ̀y </w:t>
      </w:r>
      <w:r w:rsidR="005D203A">
        <w:rPr>
          <w:vertAlign w:val="superscript"/>
        </w:rPr>
        <w:t>HL</w:t>
      </w:r>
      <w:r w:rsidR="005D203A" w:rsidRPr="00203126">
        <w:rPr>
          <w:rFonts w:ascii="Doulos SIL" w:hAnsi="Doulos SIL"/>
          <w:i/>
          <w:color w:val="0000FF"/>
        </w:rPr>
        <w:t xml:space="preserve">nî:] </w:t>
      </w:r>
      <w:r w:rsidR="005D203A">
        <w:rPr>
          <w:vertAlign w:val="superscript"/>
        </w:rPr>
        <w:t>L</w:t>
      </w:r>
      <w:r w:rsidR="005D203A" w:rsidRPr="00203126">
        <w:rPr>
          <w:rFonts w:ascii="Doulos SIL" w:hAnsi="Doulos SIL"/>
          <w:i/>
          <w:color w:val="0000FF"/>
        </w:rPr>
        <w:t>wò</w:t>
      </w:r>
      <w:r w:rsidR="005D203A">
        <w:t>, see §17.5.1.4 above.</w:t>
      </w:r>
    </w:p>
    <w:p w14:paraId="4A6610C8" w14:textId="77777777" w:rsidR="00B013A1" w:rsidRPr="00986AA2" w:rsidRDefault="00B013A1"/>
    <w:p w14:paraId="489EA69E" w14:textId="77777777" w:rsidR="00B013A1" w:rsidRPr="007467F2" w:rsidRDefault="00B013A1" w:rsidP="00B013A1">
      <w:pPr>
        <w:pStyle w:val="example-Jamsay"/>
        <w:tabs>
          <w:tab w:val="clear" w:pos="369"/>
          <w:tab w:val="clear" w:pos="1080"/>
          <w:tab w:val="left" w:pos="1800"/>
          <w:tab w:val="left" w:pos="3870"/>
          <w:tab w:val="left" w:pos="4678"/>
          <w:tab w:val="left" w:pos="6096"/>
        </w:tabs>
      </w:pPr>
      <w:r w:rsidRPr="007467F2">
        <w:t>(600)</w:t>
      </w:r>
      <w:r w:rsidRPr="007467F2">
        <w:tab/>
      </w:r>
      <w:r w:rsidRPr="003E5D8C">
        <w:rPr>
          <w:rFonts w:ascii="Doulos SIL" w:hAnsi="Doulos SIL"/>
          <w:i/>
          <w:color w:val="0000FF"/>
        </w:rPr>
        <w:t>nɛ́:</w:t>
      </w:r>
      <w:r w:rsidRPr="003E5D8C">
        <w:rPr>
          <w:rFonts w:ascii="Doulos SIL" w:hAnsi="Doulos SIL"/>
          <w:i/>
          <w:color w:val="0000FF"/>
        </w:rPr>
        <w:tab/>
        <w:t>ɲɛ̀:</w:t>
      </w:r>
      <w:r w:rsidRPr="003E5D8C">
        <w:rPr>
          <w:rFonts w:ascii="Doulos SIL" w:hAnsi="Doulos SIL"/>
          <w:i/>
          <w:color w:val="0000FF"/>
        </w:rPr>
        <w:noBreakHyphen/>
        <w:t>wⁿ</w:t>
      </w:r>
      <w:r w:rsidRPr="003E5D8C">
        <w:rPr>
          <w:rFonts w:ascii="Doulos SIL" w:hAnsi="Doulos SIL"/>
          <w:i/>
          <w:color w:val="0000FF"/>
        </w:rPr>
        <w:noBreakHyphen/>
        <w:t>î:</w:t>
      </w:r>
      <w:r w:rsidRPr="003E5D8C">
        <w:rPr>
          <w:rFonts w:ascii="Doulos SIL" w:hAnsi="Doulos SIL"/>
          <w:i/>
          <w:color w:val="0000FF"/>
        </w:rPr>
        <w:tab/>
        <w:t>ŋ̀gó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096ACCB3" w14:textId="7BD4B650" w:rsidR="00B013A1" w:rsidRPr="003E5D8C" w:rsidRDefault="00B013A1" w:rsidP="00B013A1">
      <w:pPr>
        <w:pStyle w:val="example-Jamsay"/>
        <w:tabs>
          <w:tab w:val="clear" w:pos="369"/>
          <w:tab w:val="clear" w:pos="1080"/>
          <w:tab w:val="left" w:pos="1800"/>
          <w:tab w:val="left" w:pos="3870"/>
          <w:tab w:val="left" w:pos="4678"/>
          <w:tab w:val="left" w:pos="6096"/>
        </w:tabs>
        <w:rPr>
          <w:rFonts w:ascii="Doulos SIL" w:hAnsi="Doulos SIL"/>
          <w:i/>
          <w:color w:val="0000FF"/>
        </w:rPr>
      </w:pPr>
      <w:r w:rsidRPr="007467F2">
        <w:tab/>
        <w:t>now</w:t>
      </w:r>
      <w:r w:rsidRPr="007467F2">
        <w:tab/>
        <w:t>eat</w:t>
      </w:r>
      <w:r w:rsidRPr="00EF44F9">
        <w:t>-C</w:t>
      </w:r>
      <w:r w:rsidRPr="007467F2">
        <w:t>aus</w:t>
      </w:r>
      <w:r w:rsidRPr="00EF44F9">
        <w:t>-V</w:t>
      </w:r>
      <w:r w:rsidRPr="007467F2">
        <w:t>blN</w:t>
      </w:r>
      <w:r w:rsidRPr="007467F2">
        <w:tab/>
        <w:t>not.be</w:t>
      </w:r>
      <w:r w:rsidRPr="00EF44F9">
        <w:t>-3</w:t>
      </w:r>
      <w:r w:rsidR="00D317C5">
        <w:t>SgSbj</w:t>
      </w:r>
      <w:r w:rsidRPr="003E5D8C">
        <w:rPr>
          <w:rFonts w:ascii="Doulos SIL" w:hAnsi="Doulos SIL"/>
          <w:i/>
          <w:color w:val="0000FF"/>
        </w:rPr>
        <w:tab/>
      </w:r>
    </w:p>
    <w:p w14:paraId="2B5BD914" w14:textId="77777777" w:rsidR="00E210C5" w:rsidRDefault="00B013A1" w:rsidP="00E210C5">
      <w:pPr>
        <w:pStyle w:val="example-Jamsay"/>
        <w:tabs>
          <w:tab w:val="clear" w:pos="369"/>
          <w:tab w:val="clear" w:pos="1080"/>
          <w:tab w:val="left" w:pos="1710"/>
          <w:tab w:val="left" w:pos="2610"/>
          <w:tab w:val="left" w:pos="5490"/>
          <w:tab w:val="left" w:pos="6300"/>
          <w:tab w:val="left" w:pos="6660"/>
        </w:tabs>
        <w:rPr>
          <w:rFonts w:ascii="Doulos SIL" w:hAnsi="Doulos SIL"/>
          <w:i/>
          <w:color w:val="0000FF"/>
        </w:rPr>
      </w:pPr>
      <w:r w:rsidRPr="003E5D8C">
        <w:rPr>
          <w:rFonts w:ascii="Doulos SIL" w:hAnsi="Doulos SIL"/>
          <w:i/>
          <w:color w:val="0000FF"/>
        </w:rPr>
        <w:tab/>
        <w:t>[[[kɔ̀:ⁿ</w:t>
      </w:r>
      <w:r w:rsidR="00091D02" w:rsidRPr="00091D02">
        <w:rPr>
          <w:vertAlign w:val="superscript"/>
        </w:rPr>
        <w:t xml:space="preserve"> </w:t>
      </w:r>
      <w:r w:rsidR="00091D02">
        <w:rPr>
          <w:vertAlign w:val="superscript"/>
        </w:rPr>
        <w:t>L</w:t>
      </w:r>
      <w:r w:rsidRPr="003E5D8C">
        <w:rPr>
          <w:rFonts w:ascii="Doulos SIL" w:hAnsi="Doulos SIL"/>
          <w:i/>
          <w:color w:val="0000FF"/>
        </w:rPr>
        <w:tab/>
        <w:t>bû:</w:t>
      </w:r>
      <w:r w:rsidRPr="003E5D8C">
        <w:rPr>
          <w:rFonts w:ascii="Doulos SIL" w:hAnsi="Doulos SIL"/>
          <w:i/>
          <w:color w:val="0000FF"/>
        </w:rPr>
        <w:tab/>
        <w:t>ɲàŋgù</w:t>
      </w:r>
      <w:r w:rsidRPr="003E5D8C">
        <w:rPr>
          <w:rFonts w:ascii="Doulos SIL" w:hAnsi="Doulos SIL"/>
          <w:i/>
          <w:color w:val="0000FF"/>
        </w:rPr>
        <w:noBreakHyphen/>
        <w:t>rú</w:t>
      </w:r>
      <w:r w:rsidRPr="003E5D8C">
        <w:rPr>
          <w:rFonts w:ascii="Doulos SIL" w:hAnsi="Doulos SIL"/>
          <w:i/>
          <w:color w:val="0000FF"/>
        </w:rPr>
        <w:noBreakHyphen/>
        <w:t>m̀]</w:t>
      </w:r>
      <w:r w:rsidRPr="003E5D8C">
        <w:rPr>
          <w:rFonts w:ascii="Doulos SIL" w:hAnsi="Doulos SIL"/>
          <w:i/>
          <w:color w:val="0000FF"/>
        </w:rPr>
        <w:tab/>
        <w:t>ŋ̀gó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06C08882" w14:textId="17B4105F" w:rsidR="00E210C5" w:rsidRDefault="00B013A1" w:rsidP="00E210C5">
      <w:pPr>
        <w:pStyle w:val="example-Jamsay"/>
        <w:tabs>
          <w:tab w:val="clear" w:pos="369"/>
          <w:tab w:val="clear" w:pos="1080"/>
          <w:tab w:val="left" w:pos="1710"/>
          <w:tab w:val="left" w:pos="2610"/>
          <w:tab w:val="left" w:pos="5490"/>
          <w:tab w:val="left" w:pos="6300"/>
          <w:tab w:val="left" w:pos="6660"/>
        </w:tabs>
      </w:pPr>
      <w:r w:rsidRPr="007467F2">
        <w:tab/>
      </w:r>
      <w:r w:rsidRPr="00EF44F9">
        <w:t>[[[t</w:t>
      </w:r>
      <w:r w:rsidRPr="007467F2">
        <w:t>hing</w:t>
      </w:r>
      <w:r w:rsidR="00C87E45" w:rsidRPr="00872138">
        <w:rPr>
          <w:vertAlign w:val="superscript"/>
        </w:rPr>
        <w:t>L</w:t>
      </w:r>
      <w:r w:rsidRPr="007467F2">
        <w:tab/>
        <w:t>3</w:t>
      </w:r>
      <w:r w:rsidR="00D317C5">
        <w:t>PlSbj</w:t>
      </w:r>
      <w:r w:rsidRPr="007467F2">
        <w:tab/>
        <w:t>be.ruined</w:t>
      </w:r>
      <w:r w:rsidRPr="00EF44F9">
        <w:t>-C</w:t>
      </w:r>
      <w:r w:rsidRPr="007467F2">
        <w:t>aus.</w:t>
      </w:r>
      <w:r w:rsidR="00DB03D7">
        <w:t>Ipfv</w:t>
      </w:r>
      <w:r w:rsidRPr="00EF44F9">
        <w:t>-P</w:t>
      </w:r>
      <w:r w:rsidRPr="007467F2">
        <w:t>pl.Ina</w:t>
      </w:r>
      <w:r w:rsidRPr="00EF44F9">
        <w:t>n]</w:t>
      </w:r>
      <w:r w:rsidRPr="007467F2">
        <w:tab/>
        <w:t>not.be</w:t>
      </w:r>
      <w:r w:rsidRPr="00EF44F9">
        <w:t>-3</w:t>
      </w:r>
      <w:r w:rsidR="00D317C5">
        <w:t>SgSbj</w:t>
      </w:r>
      <w:r w:rsidRPr="00EF44F9">
        <w:t>]</w:t>
      </w:r>
    </w:p>
    <w:p w14:paraId="1F52D05D" w14:textId="77777777" w:rsidR="00E210C5" w:rsidRPr="007467F2" w:rsidRDefault="00E210C5" w:rsidP="00E210C5">
      <w:pPr>
        <w:pStyle w:val="example-Jamsay"/>
        <w:tabs>
          <w:tab w:val="clear" w:pos="369"/>
          <w:tab w:val="clear" w:pos="1080"/>
          <w:tab w:val="left" w:pos="1890"/>
          <w:tab w:val="left" w:pos="2160"/>
          <w:tab w:val="left" w:pos="4950"/>
          <w:tab w:val="left" w:pos="6300"/>
          <w:tab w:val="left" w:pos="6660"/>
        </w:tabs>
      </w:pPr>
      <w:r w:rsidRPr="003E5D8C">
        <w:rPr>
          <w:rFonts w:ascii="Doulos SIL" w:hAnsi="Doulos SIL"/>
          <w:i/>
          <w:color w:val="0000FF"/>
        </w:rPr>
        <w:tab/>
      </w:r>
      <w:r>
        <w:rPr>
          <w:vertAlign w:val="superscript"/>
        </w:rPr>
        <w:t>HL</w:t>
      </w:r>
      <w:r w:rsidRPr="00203126">
        <w:rPr>
          <w:rFonts w:ascii="Doulos SIL" w:hAnsi="Doulos SIL"/>
          <w:i/>
          <w:color w:val="0000FF"/>
        </w:rPr>
        <w:t>nî:]</w:t>
      </w:r>
      <w:r>
        <w:rPr>
          <w:rFonts w:ascii="Doulos SIL" w:hAnsi="Doulos SIL"/>
          <w:i/>
          <w:color w:val="0000FF"/>
        </w:rPr>
        <w:tab/>
      </w:r>
      <w:r>
        <w:rPr>
          <w:vertAlign w:val="superscript"/>
        </w:rPr>
        <w:t>L</w:t>
      </w:r>
      <w:r w:rsidRPr="00203126">
        <w:rPr>
          <w:rFonts w:ascii="Doulos SIL" w:hAnsi="Doulos SIL"/>
          <w:i/>
          <w:color w:val="0000FF"/>
        </w:rPr>
        <w:t>wò</w:t>
      </w:r>
    </w:p>
    <w:p w14:paraId="484BDB3C" w14:textId="547D024B" w:rsidR="00B013A1" w:rsidRPr="008C3FE6" w:rsidRDefault="00E210C5" w:rsidP="00E210C5">
      <w:pPr>
        <w:pStyle w:val="example-Jamsay"/>
        <w:tabs>
          <w:tab w:val="clear" w:pos="369"/>
          <w:tab w:val="clear" w:pos="1080"/>
          <w:tab w:val="left" w:pos="1890"/>
          <w:tab w:val="left" w:pos="2160"/>
          <w:tab w:val="left" w:pos="4950"/>
          <w:tab w:val="left" w:pos="6300"/>
          <w:tab w:val="left" w:pos="6660"/>
        </w:tabs>
        <w:rPr>
          <w:b/>
        </w:rPr>
      </w:pPr>
      <w:r>
        <w:tab/>
      </w:r>
      <w:r w:rsidRPr="008C3FE6">
        <w:rPr>
          <w:b/>
          <w:vertAlign w:val="superscript"/>
        </w:rPr>
        <w:t>HL</w:t>
      </w:r>
      <w:r w:rsidR="00B013A1" w:rsidRPr="008C3FE6">
        <w:rPr>
          <w:b/>
        </w:rPr>
        <w:t>cause]</w:t>
      </w:r>
      <w:r w:rsidR="00B013A1" w:rsidRPr="008C3FE6">
        <w:rPr>
          <w:b/>
        </w:rPr>
        <w:tab/>
      </w:r>
      <w:r w:rsidRPr="008C3FE6">
        <w:rPr>
          <w:b/>
          <w:vertAlign w:val="superscript"/>
        </w:rPr>
        <w:t>L</w:t>
      </w:r>
      <w:r w:rsidR="00B013A1" w:rsidRPr="008C3FE6">
        <w:rPr>
          <w:b/>
        </w:rPr>
        <w:t>in</w:t>
      </w:r>
    </w:p>
    <w:p w14:paraId="212656AE" w14:textId="63082DF2" w:rsidR="00B013A1" w:rsidRPr="007467F2" w:rsidRDefault="00B013A1" w:rsidP="00B013A1">
      <w:pPr>
        <w:pStyle w:val="example-Jamsay"/>
        <w:tabs>
          <w:tab w:val="clear" w:pos="369"/>
          <w:tab w:val="left" w:pos="1985"/>
          <w:tab w:val="left" w:pos="4111"/>
          <w:tab w:val="left" w:pos="4678"/>
          <w:tab w:val="left" w:pos="6096"/>
        </w:tabs>
        <w:ind w:left="720" w:hanging="720"/>
      </w:pPr>
      <w:r w:rsidRPr="007467F2">
        <w:tab/>
      </w:r>
      <w:r w:rsidR="006F2285">
        <w:t>‘</w:t>
      </w:r>
      <w:r w:rsidRPr="007467F2">
        <w:t>Now there is no feeding (= tending the animals), because there is nothing that they (= animals) (can) damage.</w:t>
      </w:r>
      <w:r w:rsidR="006F2285">
        <w:t>’</w:t>
      </w:r>
      <w:r w:rsidRPr="007467F2">
        <w:t xml:space="preserve"> </w:t>
      </w:r>
      <w:r w:rsidRPr="00EF44F9">
        <w:t>[2005.1</w:t>
      </w:r>
      <w:r w:rsidRPr="007467F2">
        <w:t>a.1</w:t>
      </w:r>
      <w:r w:rsidRPr="00EF44F9">
        <w:t>5]</w:t>
      </w:r>
    </w:p>
    <w:p w14:paraId="56D8086F" w14:textId="77777777" w:rsidR="00B013A1" w:rsidRPr="00986AA2" w:rsidRDefault="00B013A1"/>
    <w:p w14:paraId="38C85F25" w14:textId="77777777" w:rsidR="00B013A1" w:rsidRDefault="00B013A1"/>
    <w:p w14:paraId="79F6D997" w14:textId="77777777" w:rsidR="00B013A1" w:rsidRPr="007467F2" w:rsidRDefault="00B013A1" w:rsidP="00482A50">
      <w:pPr>
        <w:pStyle w:val="Heading3"/>
      </w:pPr>
      <w:bookmarkStart w:id="2828" w:name="_Toc508943116"/>
      <w:bookmarkStart w:id="2829" w:name="_Toc508943716"/>
      <w:bookmarkStart w:id="2830" w:name="_Toc12949215"/>
      <w:bookmarkStart w:id="2831" w:name="_Toc12949459"/>
      <w:bookmarkStart w:id="2832" w:name="_Toc297638055"/>
      <w:r w:rsidRPr="007467F2">
        <w:t>Negative purposive (= prohibitive) clause</w:t>
      </w:r>
      <w:bookmarkEnd w:id="2828"/>
      <w:bookmarkEnd w:id="2829"/>
      <w:bookmarkEnd w:id="2830"/>
      <w:bookmarkEnd w:id="2831"/>
      <w:bookmarkEnd w:id="2832"/>
    </w:p>
    <w:p w14:paraId="0E067D2E" w14:textId="260F8D5B" w:rsidR="00B013A1" w:rsidRPr="007754EA" w:rsidRDefault="00B013A1" w:rsidP="00B013A1">
      <w:r w:rsidRPr="007754EA">
        <w:t xml:space="preserve">In (601), an imperfective main clause is followed by a negative purposive clause ending in </w:t>
      </w:r>
      <w:r w:rsidRPr="003E5D8C">
        <w:rPr>
          <w:rFonts w:ascii="Doulos SIL" w:hAnsi="Doulos SIL"/>
          <w:i/>
          <w:color w:val="0000FF"/>
        </w:rPr>
        <w:t>gì=náyⁿ</w:t>
      </w:r>
      <w:r w:rsidRPr="007754EA">
        <w:t xml:space="preserve"> </w:t>
      </w:r>
      <w:r w:rsidR="006F2285">
        <w:t>‘</w:t>
      </w:r>
      <w:r w:rsidRPr="007754EA">
        <w:t>say and</w:t>
      </w:r>
      <w:r w:rsidR="006F2285">
        <w:t>’</w:t>
      </w:r>
      <w:r w:rsidRPr="007754EA">
        <w:t>.</w:t>
      </w:r>
    </w:p>
    <w:p w14:paraId="29FD02FD" w14:textId="77777777" w:rsidR="00B013A1" w:rsidRPr="00986AA2" w:rsidRDefault="00B013A1"/>
    <w:p w14:paraId="6A685D01" w14:textId="77777777" w:rsidR="00B013A1" w:rsidRPr="007467F2" w:rsidRDefault="00B013A1" w:rsidP="00B013A1">
      <w:pPr>
        <w:pStyle w:val="example-Jamsay"/>
        <w:tabs>
          <w:tab w:val="clear" w:pos="369"/>
          <w:tab w:val="clear" w:pos="1080"/>
          <w:tab w:val="left" w:pos="2430"/>
          <w:tab w:val="left" w:pos="2835"/>
        </w:tabs>
      </w:pPr>
      <w:r w:rsidRPr="007467F2">
        <w:t>(601)</w:t>
      </w:r>
      <w:r w:rsidRPr="007467F2">
        <w:tab/>
      </w:r>
      <w:r w:rsidRPr="003E5D8C">
        <w:rPr>
          <w:rFonts w:ascii="Doulos SIL" w:hAnsi="Doulos SIL"/>
          <w:i/>
          <w:color w:val="0000FF"/>
        </w:rPr>
        <w:t>tèmbè</w:t>
      </w:r>
      <w:r w:rsidRPr="003E5D8C">
        <w:rPr>
          <w:rFonts w:ascii="Doulos SIL" w:hAnsi="Doulos SIL"/>
          <w:i/>
          <w:color w:val="0000FF"/>
        </w:rPr>
        <w:noBreakHyphen/>
        <w:t>kû:</w:t>
      </w:r>
      <w:r w:rsidRPr="003E5D8C">
        <w:rPr>
          <w:rFonts w:ascii="Doulos SIL" w:hAnsi="Doulos SIL"/>
          <w:i/>
          <w:color w:val="0000FF"/>
        </w:rPr>
        <w:tab/>
        <w:t>bíré</w:t>
      </w:r>
      <w:r w:rsidRPr="003E5D8C">
        <w:rPr>
          <w:rFonts w:ascii="Doulos SIL" w:hAnsi="Doulos SIL"/>
          <w:i/>
          <w:color w:val="0000FF"/>
        </w:rPr>
        <w:noBreakHyphen/>
        <w:t>ỳ</w:t>
      </w:r>
      <w:r w:rsidRPr="003E5D8C">
        <w:rPr>
          <w:rFonts w:ascii="Doulos SIL" w:hAnsi="Doulos SIL"/>
          <w:i/>
          <w:color w:val="0000FF"/>
        </w:rPr>
        <w:sym w:font="Symbol" w:char="F05C"/>
      </w:r>
    </w:p>
    <w:p w14:paraId="40C4D8F0" w14:textId="6FE55BBC" w:rsidR="00B013A1" w:rsidRPr="007467F2" w:rsidRDefault="00B013A1" w:rsidP="00B013A1">
      <w:pPr>
        <w:pStyle w:val="example-Jamsay"/>
        <w:tabs>
          <w:tab w:val="clear" w:pos="369"/>
          <w:tab w:val="clear" w:pos="1080"/>
          <w:tab w:val="left" w:pos="2430"/>
          <w:tab w:val="left" w:pos="2835"/>
        </w:tabs>
      </w:pPr>
      <w:r w:rsidRPr="007467F2">
        <w:tab/>
        <w:t>roof</w:t>
      </w:r>
      <w:r w:rsidRPr="007467F2">
        <w:tab/>
        <w:t>replaster.</w:t>
      </w:r>
      <w:r w:rsidR="00DB03D7">
        <w:t>Ipfv</w:t>
      </w:r>
      <w:r w:rsidRPr="00EF44F9">
        <w:t>-1</w:t>
      </w:r>
      <w:r w:rsidR="00D317C5">
        <w:t>PlSbj</w:t>
      </w:r>
    </w:p>
    <w:p w14:paraId="5AC34667" w14:textId="77777777" w:rsidR="00B013A1" w:rsidRPr="007467F2" w:rsidRDefault="00B013A1" w:rsidP="00B013A1">
      <w:pPr>
        <w:pStyle w:val="example-Jamsay"/>
        <w:tabs>
          <w:tab w:val="clear" w:pos="369"/>
          <w:tab w:val="clear" w:pos="1080"/>
          <w:tab w:val="left" w:pos="1890"/>
          <w:tab w:val="left" w:pos="5220"/>
        </w:tabs>
      </w:pPr>
      <w:r w:rsidRPr="003E5D8C">
        <w:rPr>
          <w:rFonts w:ascii="Doulos SIL" w:hAnsi="Doulos SIL"/>
          <w:i/>
          <w:color w:val="0000FF"/>
        </w:rPr>
        <w:tab/>
        <w:t>nî:</w:t>
      </w:r>
      <w:r w:rsidRPr="003E5D8C">
        <w:rPr>
          <w:rFonts w:ascii="Doulos SIL" w:hAnsi="Doulos SIL"/>
          <w:i/>
          <w:color w:val="0000FF"/>
        </w:rPr>
        <w:tab/>
        <w:t>sí</w:t>
      </w:r>
      <w:r w:rsidRPr="003E5D8C">
        <w:rPr>
          <w:rFonts w:ascii="Doulos SIL" w:hAnsi="Doulos SIL"/>
          <w:i/>
          <w:color w:val="0000FF"/>
        </w:rPr>
        <w:noBreakHyphen/>
        <w:t>yé</w:t>
      </w:r>
      <w:r w:rsidRPr="003E5D8C">
        <w:rPr>
          <w:rFonts w:ascii="Doulos SIL" w:hAnsi="Doulos SIL"/>
          <w:i/>
          <w:color w:val="0000FF"/>
        </w:rPr>
        <w:noBreakHyphen/>
        <w:t>rɛ́</w:t>
      </w:r>
      <w:r w:rsidRPr="003E5D8C">
        <w:rPr>
          <w:rFonts w:ascii="Doulos SIL" w:hAnsi="Doulos SIL"/>
          <w:i/>
          <w:color w:val="0000FF"/>
        </w:rPr>
        <w:noBreakHyphen/>
        <w:t>y</w:t>
      </w:r>
      <w:r w:rsidRPr="003E5D8C">
        <w:rPr>
          <w:rFonts w:ascii="Doulos SIL" w:hAnsi="Doulos SIL"/>
          <w:i/>
          <w:color w:val="0000FF"/>
        </w:rPr>
        <w:tab/>
        <w:t>gì=náyⁿ</w:t>
      </w:r>
    </w:p>
    <w:p w14:paraId="1070C7BF" w14:textId="28613D6D" w:rsidR="00B013A1" w:rsidRPr="007467F2" w:rsidRDefault="00B013A1" w:rsidP="00B013A1">
      <w:pPr>
        <w:pStyle w:val="example-Jamsay"/>
        <w:tabs>
          <w:tab w:val="clear" w:pos="369"/>
          <w:tab w:val="clear" w:pos="1080"/>
          <w:tab w:val="left" w:pos="1890"/>
          <w:tab w:val="left" w:pos="5220"/>
        </w:tabs>
      </w:pPr>
      <w:r w:rsidRPr="007467F2">
        <w:tab/>
        <w:t>water</w:t>
      </w:r>
      <w:r w:rsidRPr="007467F2">
        <w:tab/>
        <w:t>go.down</w:t>
      </w:r>
      <w:r w:rsidRPr="00EF44F9">
        <w:t>-MP-I</w:t>
      </w:r>
      <w:r w:rsidRPr="007467F2">
        <w:t>mprtNeg</w:t>
      </w:r>
      <w:r w:rsidRPr="00EF44F9">
        <w:t>-</w:t>
      </w:r>
      <w:r w:rsidR="00887093">
        <w:t>QuotImprt</w:t>
      </w:r>
      <w:r w:rsidRPr="007467F2">
        <w:tab/>
      </w:r>
      <w:r w:rsidRPr="007467F2">
        <w:rPr>
          <w:b/>
        </w:rPr>
        <w:t>say</w:t>
      </w:r>
      <w:r w:rsidR="00C87E45" w:rsidRPr="00872138">
        <w:rPr>
          <w:b/>
          <w:vertAlign w:val="superscript"/>
        </w:rPr>
        <w:t>L</w:t>
      </w:r>
      <w:r w:rsidRPr="00EF44F9">
        <w:t>=t</w:t>
      </w:r>
      <w:r w:rsidRPr="007467F2">
        <w:t>hen.SS</w:t>
      </w:r>
    </w:p>
    <w:p w14:paraId="51AB9432" w14:textId="02AD75D7" w:rsidR="00B013A1" w:rsidRPr="007467F2" w:rsidRDefault="00B013A1" w:rsidP="00B013A1">
      <w:pPr>
        <w:pStyle w:val="example-Jamsay"/>
        <w:tabs>
          <w:tab w:val="clear" w:pos="369"/>
        </w:tabs>
        <w:ind w:left="720" w:hanging="720"/>
      </w:pPr>
      <w:r w:rsidRPr="007467F2">
        <w:tab/>
      </w:r>
      <w:r w:rsidR="006F2285">
        <w:t>‘</w:t>
      </w:r>
      <w:r w:rsidRPr="007467F2">
        <w:t>We will replaster the roof (with mud), so that (rain) water doesn</w:t>
      </w:r>
      <w:r w:rsidR="006F2285">
        <w:t>’</w:t>
      </w:r>
      <w:r w:rsidRPr="007467F2">
        <w:t>t come down (=leak).</w:t>
      </w:r>
      <w:r w:rsidR="006F2285">
        <w:t>’</w:t>
      </w:r>
    </w:p>
    <w:p w14:paraId="3E6129A4" w14:textId="77777777" w:rsidR="00B013A1" w:rsidRPr="00986AA2" w:rsidRDefault="00B013A1">
      <w:pPr>
        <w:sectPr w:rsidR="00B013A1" w:rsidRPr="00986AA2" w:rsidSect="0076738B">
          <w:type w:val="oddPage"/>
          <w:pgSz w:w="11899" w:h="16838"/>
          <w:pgMar w:top="2160" w:right="1800" w:bottom="2160" w:left="1800" w:header="720" w:footer="1080" w:gutter="0"/>
          <w:cols w:space="720"/>
          <w:titlePg/>
        </w:sectPr>
      </w:pPr>
    </w:p>
    <w:p w14:paraId="30874C80" w14:textId="77777777" w:rsidR="00B013A1" w:rsidRPr="007467F2" w:rsidRDefault="00B013A1" w:rsidP="00482A50">
      <w:pPr>
        <w:pStyle w:val="Heading1"/>
        <w:ind w:left="432" w:hanging="432"/>
      </w:pPr>
      <w:bookmarkStart w:id="2833" w:name="_Toc508943118"/>
      <w:bookmarkStart w:id="2834" w:name="_Toc508943718"/>
      <w:bookmarkStart w:id="2835" w:name="_Toc12949461"/>
      <w:r w:rsidRPr="007467F2">
        <w:t xml:space="preserve">  </w:t>
      </w:r>
      <w:bookmarkStart w:id="2836" w:name="_Toc297638056"/>
      <w:r w:rsidRPr="007467F2">
        <w:t>Anaphora</w:t>
      </w:r>
      <w:bookmarkEnd w:id="2833"/>
      <w:bookmarkEnd w:id="2834"/>
      <w:bookmarkEnd w:id="2835"/>
      <w:bookmarkEnd w:id="2836"/>
    </w:p>
    <w:p w14:paraId="518E8EC2" w14:textId="0731F42B" w:rsidR="00B013A1" w:rsidRDefault="00B013A1" w:rsidP="00482A50">
      <w:pPr>
        <w:pStyle w:val="Heading2"/>
      </w:pPr>
      <w:bookmarkStart w:id="2837" w:name="_Toc508943119"/>
      <w:bookmarkStart w:id="2838" w:name="_Toc508943719"/>
      <w:bookmarkStart w:id="2839" w:name="_Toc12949462"/>
      <w:bookmarkStart w:id="2840" w:name="_Toc297638057"/>
      <w:r w:rsidRPr="007467F2">
        <w:t>Reflexive</w:t>
      </w:r>
      <w:bookmarkEnd w:id="2837"/>
      <w:bookmarkEnd w:id="2838"/>
      <w:bookmarkEnd w:id="2839"/>
      <w:r w:rsidRPr="007467F2">
        <w:t xml:space="preserve"> and </w:t>
      </w:r>
      <w:r w:rsidR="00E21F42">
        <w:t>emphatic</w:t>
      </w:r>
      <w:r w:rsidRPr="007467F2">
        <w:t xml:space="preserve"> pronouns</w:t>
      </w:r>
      <w:bookmarkEnd w:id="2840"/>
    </w:p>
    <w:p w14:paraId="1011EC5C" w14:textId="4C54F298" w:rsidR="00A320F0" w:rsidRDefault="00B013A1">
      <w:r w:rsidRPr="00986AA2">
        <w:t>The third person</w:t>
      </w:r>
      <w:r w:rsidR="00A320F0">
        <w:t xml:space="preserve"> anaphoric pronouns are </w:t>
      </w:r>
      <w:r w:rsidR="00A320F0" w:rsidRPr="003E5D8C">
        <w:rPr>
          <w:rFonts w:ascii="Doulos SIL" w:hAnsi="Doulos SIL"/>
          <w:i/>
          <w:color w:val="0000FF"/>
        </w:rPr>
        <w:t>á</w:t>
      </w:r>
      <w:r w:rsidR="00A320F0" w:rsidRPr="00986AA2">
        <w:t xml:space="preserve"> (Sg) and </w:t>
      </w:r>
      <w:r w:rsidR="00A320F0" w:rsidRPr="003E5D8C">
        <w:rPr>
          <w:rFonts w:ascii="Doulos SIL" w:hAnsi="Doulos SIL"/>
          <w:i/>
          <w:color w:val="0000FF"/>
        </w:rPr>
        <w:t>â:</w:t>
      </w:r>
      <w:r w:rsidR="00A320F0" w:rsidRPr="00986AA2">
        <w:t xml:space="preserve"> (Pl).</w:t>
      </w:r>
      <w:r w:rsidR="00A320F0">
        <w:t xml:space="preserve"> When used as reflexives (§18.2.1</w:t>
      </w:r>
      <w:r w:rsidR="00A320F0" w:rsidRPr="00986AA2">
        <w:t>)</w:t>
      </w:r>
      <w:r w:rsidR="00A320F0">
        <w:t xml:space="preserve">, or to coindex relative-clauses subjects with the higher subject </w:t>
      </w:r>
      <w:r w:rsidR="00A320F0" w:rsidRPr="00986AA2">
        <w:t>(§18.2.3)</w:t>
      </w:r>
      <w:r w:rsidR="00A320F0">
        <w:t xml:space="preserve">, I use </w:t>
      </w:r>
      <w:r w:rsidR="00A320F0" w:rsidRPr="00986AA2">
        <w:t>3ReflSg</w:t>
      </w:r>
      <w:r w:rsidR="00A320F0">
        <w:t>”</w:t>
      </w:r>
      <w:r w:rsidR="00A320F0" w:rsidRPr="00986AA2">
        <w:t xml:space="preserve"> and </w:t>
      </w:r>
      <w:r w:rsidR="00A320F0">
        <w:t>“</w:t>
      </w:r>
      <w:r w:rsidR="00A320F0" w:rsidRPr="00986AA2">
        <w:t>3ReflPl</w:t>
      </w:r>
      <w:r w:rsidR="00A320F0">
        <w:t>”</w:t>
      </w:r>
      <w:r w:rsidR="00A320F0" w:rsidRPr="00986AA2">
        <w:t xml:space="preserve"> in interlinears</w:t>
      </w:r>
      <w:r w:rsidR="00A320F0">
        <w:t>. When used as logophorics  (§18.2.2), I use “LogoSg” and “</w:t>
      </w:r>
      <w:r w:rsidR="004F22F3">
        <w:t>LogoPl.”</w:t>
      </w:r>
    </w:p>
    <w:p w14:paraId="6ED9AFAB" w14:textId="77777777" w:rsidR="00B013A1" w:rsidRPr="00986AA2" w:rsidRDefault="00B013A1"/>
    <w:p w14:paraId="30352EE7" w14:textId="77777777" w:rsidR="00B013A1" w:rsidRPr="00986AA2" w:rsidRDefault="00B013A1"/>
    <w:p w14:paraId="03553075" w14:textId="396FC71D" w:rsidR="00B013A1" w:rsidRPr="007467F2" w:rsidRDefault="00B013A1" w:rsidP="00482A50">
      <w:pPr>
        <w:pStyle w:val="Heading3"/>
      </w:pPr>
      <w:bookmarkStart w:id="2841" w:name="_Toc297638058"/>
      <w:r w:rsidRPr="007467F2">
        <w:t xml:space="preserve">Third-person </w:t>
      </w:r>
      <w:r w:rsidR="009242D7">
        <w:t>reflexive</w:t>
      </w:r>
      <w:r w:rsidRPr="007467F2">
        <w:t xml:space="preserve"> pronouns (</w:t>
      </w:r>
      <w:r w:rsidRPr="003E5D8C">
        <w:rPr>
          <w:rFonts w:ascii="Doulos SIL" w:hAnsi="Doulos SIL"/>
          <w:i/>
          <w:color w:val="0000FF"/>
        </w:rPr>
        <w:t>á</w:t>
      </w:r>
      <w:r w:rsidRPr="007467F2">
        <w:t xml:space="preserve">, Pl </w:t>
      </w:r>
      <w:r w:rsidRPr="003E5D8C">
        <w:rPr>
          <w:rFonts w:ascii="Doulos SIL" w:hAnsi="Doulos SIL"/>
          <w:i/>
          <w:color w:val="0000FF"/>
        </w:rPr>
        <w:t>â:</w:t>
      </w:r>
      <w:r w:rsidRPr="007467F2">
        <w:t>)</w:t>
      </w:r>
      <w:bookmarkEnd w:id="2841"/>
    </w:p>
    <w:p w14:paraId="7630B87D" w14:textId="71EB82D0" w:rsidR="00B013A1" w:rsidRPr="007754EA" w:rsidRDefault="00B013A1" w:rsidP="00B013A1">
      <w:r w:rsidRPr="007754EA">
        <w:t xml:space="preserve">There are no special reflexive forms for first or second person; one says </w:t>
      </w:r>
      <w:r w:rsidR="006F2285">
        <w:t>‘</w:t>
      </w:r>
      <w:r w:rsidRPr="007754EA">
        <w:t>I hit me</w:t>
      </w:r>
      <w:r w:rsidR="006F2285">
        <w:t>’</w:t>
      </w:r>
      <w:r w:rsidRPr="007754EA">
        <w:t xml:space="preserve">, </w:t>
      </w:r>
      <w:r w:rsidR="006F2285">
        <w:t>‘</w:t>
      </w:r>
      <w:r w:rsidRPr="007754EA">
        <w:t>you hit you</w:t>
      </w:r>
      <w:r w:rsidR="006F2285">
        <w:t>’</w:t>
      </w:r>
      <w:r w:rsidRPr="007754EA">
        <w:t xml:space="preserve">, etc.. Examples with </w:t>
      </w:r>
      <w:r w:rsidR="006F2285">
        <w:t>‘</w:t>
      </w:r>
      <w:r w:rsidRPr="007754EA">
        <w:t>cut</w:t>
      </w:r>
      <w:r w:rsidR="006F2285">
        <w:t>’</w:t>
      </w:r>
      <w:r w:rsidRPr="007754EA">
        <w:t xml:space="preserve"> (</w:t>
      </w:r>
      <w:r w:rsidR="00FD6208">
        <w:t>perfective</w:t>
      </w:r>
      <w:r w:rsidRPr="00EF44F9">
        <w:t>-1</w:t>
      </w:r>
      <w:r w:rsidR="004F22F3">
        <w:t>b</w:t>
      </w:r>
      <w:r w:rsidRPr="007754EA">
        <w:t xml:space="preserve"> form) are in (602).</w:t>
      </w:r>
    </w:p>
    <w:p w14:paraId="46229843" w14:textId="77777777" w:rsidR="00B013A1" w:rsidRPr="007754EA" w:rsidRDefault="00B013A1" w:rsidP="00B013A1"/>
    <w:p w14:paraId="38380EB1" w14:textId="1D35FEA0" w:rsidR="00B013A1" w:rsidRPr="007754EA" w:rsidRDefault="00B013A1" w:rsidP="00B013A1">
      <w:pPr>
        <w:pStyle w:val="exampleabc"/>
      </w:pPr>
      <w:r w:rsidRPr="007754EA">
        <w:t>(602)</w:t>
      </w:r>
      <w:r w:rsidRPr="007754EA">
        <w:tab/>
        <w:t>a.</w:t>
      </w:r>
      <w:r w:rsidRPr="007754EA">
        <w:tab/>
      </w:r>
      <w:r w:rsidRPr="003E5D8C">
        <w:rPr>
          <w:rFonts w:ascii="Doulos SIL" w:hAnsi="Doulos SIL"/>
          <w:i/>
          <w:color w:val="0000FF"/>
        </w:rPr>
        <w:t>í</w:t>
      </w:r>
      <w:r w:rsidRPr="003E5D8C">
        <w:rPr>
          <w:rFonts w:ascii="Doulos SIL" w:hAnsi="Doulos SIL"/>
          <w:i/>
          <w:color w:val="0000FF"/>
        </w:rPr>
        <w:tab/>
        <w:t>cɛ́sɛ́</w:t>
      </w:r>
      <w:r w:rsidRPr="003E5D8C">
        <w:rPr>
          <w:rFonts w:ascii="Doulos SIL" w:hAnsi="Doulos SIL"/>
          <w:i/>
          <w:color w:val="0000FF"/>
        </w:rPr>
        <w:noBreakHyphen/>
        <w:t>tí</w:t>
      </w:r>
      <w:r w:rsidRPr="003E5D8C">
        <w:rPr>
          <w:rFonts w:ascii="Doulos SIL" w:hAnsi="Doulos SIL"/>
          <w:i/>
          <w:color w:val="0000FF"/>
        </w:rPr>
        <w:noBreakHyphen/>
        <w:t>ỳ</w:t>
      </w:r>
      <w:r w:rsidRPr="007754EA">
        <w:tab/>
      </w:r>
      <w:r w:rsidR="006F2285">
        <w:t>‘</w:t>
      </w:r>
      <w:r w:rsidRPr="007754EA">
        <w:t>I cut myself.</w:t>
      </w:r>
      <w:r w:rsidR="006F2285">
        <w:t>’</w:t>
      </w:r>
    </w:p>
    <w:p w14:paraId="599879A9" w14:textId="1ECA3BE1" w:rsidR="00B013A1" w:rsidRPr="007754EA" w:rsidRDefault="00B013A1" w:rsidP="00B013A1">
      <w:pPr>
        <w:pStyle w:val="exampleabc"/>
      </w:pPr>
      <w:r w:rsidRPr="007754EA">
        <w:tab/>
      </w:r>
      <w:r w:rsidRPr="007754EA">
        <w:tab/>
      </w:r>
      <w:r w:rsidRPr="003E5D8C">
        <w:rPr>
          <w:rFonts w:ascii="Doulos SIL" w:hAnsi="Doulos SIL"/>
          <w:i/>
          <w:color w:val="0000FF"/>
        </w:rPr>
        <w:t>î:</w:t>
      </w:r>
      <w:r w:rsidRPr="003E5D8C">
        <w:rPr>
          <w:rFonts w:ascii="Doulos SIL" w:hAnsi="Doulos SIL"/>
          <w:i/>
          <w:color w:val="0000FF"/>
        </w:rPr>
        <w:tab/>
        <w:t>cɛ́sɛ́</w:t>
      </w:r>
      <w:r w:rsidRPr="003E5D8C">
        <w:rPr>
          <w:rFonts w:ascii="Doulos SIL" w:hAnsi="Doulos SIL"/>
          <w:i/>
          <w:color w:val="0000FF"/>
        </w:rPr>
        <w:noBreakHyphen/>
        <w:t>tí</w:t>
      </w:r>
      <w:r w:rsidRPr="003E5D8C">
        <w:rPr>
          <w:rFonts w:ascii="Doulos SIL" w:hAnsi="Doulos SIL"/>
          <w:i/>
          <w:color w:val="0000FF"/>
        </w:rPr>
        <w:noBreakHyphen/>
        <w:t>ỳ</w:t>
      </w:r>
      <w:r w:rsidRPr="003E5D8C">
        <w:rPr>
          <w:rFonts w:ascii="Doulos SIL" w:hAnsi="Doulos SIL"/>
          <w:i/>
          <w:color w:val="0000FF"/>
        </w:rPr>
        <w:sym w:font="Symbol" w:char="F05C"/>
      </w:r>
      <w:r w:rsidRPr="007754EA">
        <w:tab/>
      </w:r>
      <w:r w:rsidR="006F2285">
        <w:t>‘</w:t>
      </w:r>
      <w:r w:rsidRPr="007754EA">
        <w:t>We cut ourselves.</w:t>
      </w:r>
      <w:r w:rsidR="006F2285">
        <w:t>’</w:t>
      </w:r>
    </w:p>
    <w:p w14:paraId="49802EAC" w14:textId="575A2CC4" w:rsidR="00B013A1" w:rsidRPr="007754EA" w:rsidRDefault="00BC2404" w:rsidP="00BC2404">
      <w:pPr>
        <w:pStyle w:val="exampleabc"/>
        <w:tabs>
          <w:tab w:val="clear" w:pos="720"/>
          <w:tab w:val="clear" w:pos="1080"/>
          <w:tab w:val="left" w:pos="5218"/>
        </w:tabs>
      </w:pPr>
      <w:r>
        <w:tab/>
      </w:r>
      <w:r>
        <w:tab/>
      </w:r>
    </w:p>
    <w:p w14:paraId="558B5400" w14:textId="456C6B5B" w:rsidR="00B013A1" w:rsidRPr="007754EA" w:rsidRDefault="00B013A1" w:rsidP="00B013A1">
      <w:pPr>
        <w:pStyle w:val="exampleabc"/>
      </w:pPr>
      <w:r w:rsidRPr="007754EA">
        <w:tab/>
        <w:t>b.</w:t>
      </w:r>
      <w:r w:rsidRPr="007754EA">
        <w:tab/>
      </w:r>
      <w:r w:rsidRPr="003E5D8C">
        <w:rPr>
          <w:rFonts w:ascii="Doulos SIL" w:hAnsi="Doulos SIL"/>
          <w:i/>
          <w:color w:val="0000FF"/>
        </w:rPr>
        <w:t>ú</w:t>
      </w:r>
      <w:r w:rsidRPr="003E5D8C">
        <w:rPr>
          <w:rFonts w:ascii="Doulos SIL" w:hAnsi="Doulos SIL"/>
          <w:i/>
          <w:color w:val="0000FF"/>
        </w:rPr>
        <w:tab/>
        <w:t>cɛ́sɛ́</w:t>
      </w:r>
      <w:r w:rsidRPr="003E5D8C">
        <w:rPr>
          <w:rFonts w:ascii="Doulos SIL" w:hAnsi="Doulos SIL"/>
          <w:i/>
          <w:color w:val="0000FF"/>
        </w:rPr>
        <w:noBreakHyphen/>
        <w:t>tú</w:t>
      </w:r>
      <w:r w:rsidRPr="003E5D8C">
        <w:rPr>
          <w:rFonts w:ascii="Doulos SIL" w:hAnsi="Doulos SIL"/>
          <w:i/>
          <w:color w:val="0000FF"/>
        </w:rPr>
        <w:noBreakHyphen/>
        <w:t>ẁ</w:t>
      </w:r>
      <w:r w:rsidRPr="007754EA">
        <w:tab/>
      </w:r>
      <w:r w:rsidR="006F2285">
        <w:t>‘</w:t>
      </w:r>
      <w:r w:rsidRPr="004D591B">
        <w:t>You-Sg</w:t>
      </w:r>
      <w:r w:rsidRPr="007754EA">
        <w:t xml:space="preserve"> cut yourself.</w:t>
      </w:r>
      <w:r w:rsidR="006F2285">
        <w:t>’</w:t>
      </w:r>
    </w:p>
    <w:p w14:paraId="5D2263D5" w14:textId="3C8AF313" w:rsidR="00B013A1" w:rsidRPr="003E5D8C" w:rsidRDefault="00B013A1" w:rsidP="00B013A1">
      <w:pPr>
        <w:pStyle w:val="exampleabc"/>
        <w:rPr>
          <w:rFonts w:ascii="Doulos SIL" w:hAnsi="Doulos SIL"/>
          <w:i/>
          <w:color w:val="0000FF"/>
        </w:rPr>
      </w:pPr>
      <w:r w:rsidRPr="007754EA">
        <w:tab/>
      </w:r>
      <w:r w:rsidRPr="007754EA">
        <w:tab/>
      </w:r>
      <w:r w:rsidRPr="003E5D8C">
        <w:rPr>
          <w:rFonts w:ascii="Doulos SIL" w:hAnsi="Doulos SIL"/>
          <w:i/>
          <w:color w:val="0000FF"/>
        </w:rPr>
        <w:t>û:</w:t>
      </w:r>
      <w:r w:rsidRPr="003E5D8C">
        <w:rPr>
          <w:rFonts w:ascii="Doulos SIL" w:hAnsi="Doulos SIL"/>
          <w:i/>
          <w:color w:val="0000FF"/>
        </w:rPr>
        <w:tab/>
        <w:t>cɛ́sɛ́</w:t>
      </w:r>
      <w:r w:rsidRPr="003E5D8C">
        <w:rPr>
          <w:rFonts w:ascii="Doulos SIL" w:hAnsi="Doulos SIL"/>
          <w:i/>
          <w:color w:val="0000FF"/>
        </w:rPr>
        <w:noBreakHyphen/>
        <w:t>tú</w:t>
      </w:r>
      <w:r w:rsidRPr="003E5D8C">
        <w:rPr>
          <w:rFonts w:ascii="Doulos SIL" w:hAnsi="Doulos SIL"/>
          <w:i/>
          <w:color w:val="0000FF"/>
        </w:rPr>
        <w:noBreakHyphen/>
        <w:t>ẁ</w:t>
      </w:r>
      <w:r w:rsidRPr="003E5D8C">
        <w:rPr>
          <w:rFonts w:ascii="Doulos SIL" w:hAnsi="Doulos SIL"/>
          <w:i/>
          <w:color w:val="0000FF"/>
        </w:rPr>
        <w:sym w:font="Symbol" w:char="F05C"/>
      </w:r>
      <w:r w:rsidRPr="007754EA">
        <w:tab/>
      </w:r>
      <w:r w:rsidR="006F2285">
        <w:t>‘</w:t>
      </w:r>
      <w:r w:rsidRPr="007754EA">
        <w:t>You</w:t>
      </w:r>
      <w:r w:rsidRPr="00EF44F9">
        <w:t>-P</w:t>
      </w:r>
      <w:r w:rsidRPr="007754EA">
        <w:t>l cut yourselves.</w:t>
      </w:r>
      <w:r w:rsidR="006F2285">
        <w:t>’</w:t>
      </w:r>
    </w:p>
    <w:p w14:paraId="0B5CC86F" w14:textId="77777777" w:rsidR="00B013A1" w:rsidRPr="007754EA" w:rsidRDefault="00B013A1" w:rsidP="00B013A1"/>
    <w:p w14:paraId="01820CF1" w14:textId="5B552812" w:rsidR="00B013A1" w:rsidRPr="007754EA" w:rsidRDefault="00B013A1" w:rsidP="00B013A1">
      <w:r w:rsidRPr="007754EA">
        <w:t xml:space="preserve">For third person subjects, a </w:t>
      </w:r>
      <w:r w:rsidRPr="00A13751">
        <w:t>direct object coindexed to the subject is</w:t>
      </w:r>
      <w:r w:rsidRPr="007754EA">
        <w:t xml:space="preserve"> expressed by </w:t>
      </w:r>
      <w:r w:rsidR="00F50EB5">
        <w:t>a</w:t>
      </w:r>
      <w:r w:rsidRPr="007754EA">
        <w:t xml:space="preserve"> </w:t>
      </w:r>
      <w:r w:rsidR="00A13751">
        <w:t xml:space="preserve">third-person </w:t>
      </w:r>
      <w:r w:rsidR="009242D7">
        <w:t>reflexive</w:t>
      </w:r>
      <w:r w:rsidRPr="007754EA">
        <w:t xml:space="preserve"> pronoun, </w:t>
      </w:r>
      <w:r w:rsidR="00212EDB">
        <w:t>singular</w:t>
      </w:r>
      <w:r w:rsidRPr="007754EA">
        <w:t xml:space="preserve"> </w:t>
      </w:r>
      <w:r w:rsidRPr="003E5D8C">
        <w:rPr>
          <w:rFonts w:ascii="Doulos SIL" w:hAnsi="Doulos SIL"/>
          <w:i/>
          <w:color w:val="0000FF"/>
        </w:rPr>
        <w:t>á</w:t>
      </w:r>
      <w:r w:rsidRPr="007754EA">
        <w:t xml:space="preserve"> or </w:t>
      </w:r>
      <w:r w:rsidR="003733FC">
        <w:t>plural</w:t>
      </w:r>
      <w:r w:rsidRPr="007754EA">
        <w:t xml:space="preserve"> </w:t>
      </w:r>
      <w:r w:rsidRPr="003E5D8C">
        <w:rPr>
          <w:rFonts w:ascii="Doulos SIL" w:hAnsi="Doulos SIL"/>
          <w:i/>
          <w:color w:val="0000FF"/>
        </w:rPr>
        <w:t>â:</w:t>
      </w:r>
      <w:r w:rsidRPr="007754EA">
        <w:t xml:space="preserve">, with optional </w:t>
      </w:r>
      <w:r w:rsidR="009242D7">
        <w:t>accusative</w:t>
      </w:r>
      <w:r w:rsidRPr="007754EA">
        <w:t xml:space="preserve"> </w:t>
      </w:r>
      <w:r w:rsidRPr="003E5D8C">
        <w:rPr>
          <w:rFonts w:ascii="Doulos SIL" w:hAnsi="Doulos SIL"/>
          <w:i/>
          <w:noProof/>
          <w:color w:val="0000FF"/>
        </w:rPr>
        <w:t>=nì</w:t>
      </w:r>
      <w:r>
        <w:rPr>
          <w:noProof/>
        </w:rPr>
        <w:t xml:space="preserve"> ~ </w:t>
      </w:r>
      <w:r w:rsidRPr="003E5D8C">
        <w:rPr>
          <w:rFonts w:ascii="Doulos SIL" w:hAnsi="Doulos SIL"/>
          <w:i/>
          <w:noProof/>
          <w:color w:val="0000FF"/>
        </w:rPr>
        <w:t>=ǹ</w:t>
      </w:r>
      <w:r w:rsidRPr="007754EA">
        <w:t>.</w:t>
      </w:r>
    </w:p>
    <w:p w14:paraId="75371905" w14:textId="77777777" w:rsidR="00B013A1" w:rsidRPr="007754EA" w:rsidRDefault="00B013A1" w:rsidP="00B013A1"/>
    <w:p w14:paraId="5DC7B9BF" w14:textId="77777777" w:rsidR="00B013A1" w:rsidRPr="007754EA" w:rsidRDefault="00B013A1" w:rsidP="00B013A1">
      <w:pPr>
        <w:pStyle w:val="exampleabc"/>
        <w:tabs>
          <w:tab w:val="left" w:pos="2340"/>
        </w:tabs>
      </w:pPr>
      <w:r w:rsidRPr="007754EA">
        <w:t>(603)</w:t>
      </w:r>
      <w:r w:rsidRPr="007754EA">
        <w:tab/>
        <w:t>a.</w:t>
      </w:r>
      <w:r w:rsidRPr="007754EA">
        <w:tab/>
      </w:r>
      <w:r w:rsidRPr="003E5D8C">
        <w:rPr>
          <w:rFonts w:ascii="Doulos SIL" w:hAnsi="Doulos SIL"/>
          <w:i/>
          <w:color w:val="0000FF"/>
        </w:rPr>
        <w:t>á</w:t>
      </w:r>
      <w:r w:rsidRPr="003E5D8C">
        <w:rPr>
          <w:rFonts w:ascii="Doulos SIL" w:hAnsi="Doulos SIL"/>
          <w:i/>
          <w:color w:val="0000FF"/>
        </w:rPr>
        <w:tab/>
        <w:t>cɛ́sɛ́</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p>
    <w:p w14:paraId="522DAD2D" w14:textId="783654A7" w:rsidR="00B013A1" w:rsidRPr="007754EA" w:rsidRDefault="00B013A1" w:rsidP="00B013A1">
      <w:pPr>
        <w:pStyle w:val="exampleabc"/>
        <w:tabs>
          <w:tab w:val="left" w:pos="2340"/>
        </w:tabs>
      </w:pPr>
      <w:r w:rsidRPr="007754EA">
        <w:tab/>
      </w:r>
      <w:r w:rsidRPr="007754EA">
        <w:tab/>
        <w:t>3Refl</w:t>
      </w:r>
      <w:r w:rsidR="00D317C5">
        <w:t>SgObj</w:t>
      </w:r>
      <w:r w:rsidRPr="007754EA">
        <w:tab/>
        <w:t>cut</w:t>
      </w:r>
      <w:r w:rsidR="00DA00DE">
        <w:t>-Pfv1</w:t>
      </w:r>
      <w:r w:rsidRPr="007754EA">
        <w:t>b</w:t>
      </w:r>
      <w:r w:rsidRPr="00EF44F9">
        <w:t>-3</w:t>
      </w:r>
      <w:r w:rsidR="00D317C5">
        <w:t>SgSbj</w:t>
      </w:r>
    </w:p>
    <w:p w14:paraId="3D597A8E" w14:textId="5591E8A9" w:rsidR="00B013A1" w:rsidRPr="007754EA" w:rsidRDefault="00B013A1" w:rsidP="00B013A1">
      <w:pPr>
        <w:pStyle w:val="exampleabc"/>
      </w:pPr>
      <w:r w:rsidRPr="007754EA">
        <w:tab/>
      </w:r>
      <w:r w:rsidRPr="007754EA">
        <w:tab/>
      </w:r>
      <w:r w:rsidR="006F2285">
        <w:t>‘</w:t>
      </w:r>
      <w:r w:rsidRPr="007754EA">
        <w:t>He cut himself.</w:t>
      </w:r>
      <w:r w:rsidR="006F2285">
        <w:t>’</w:t>
      </w:r>
    </w:p>
    <w:p w14:paraId="2CBF5FF2" w14:textId="77777777" w:rsidR="00B013A1" w:rsidRPr="007754EA" w:rsidRDefault="00B013A1" w:rsidP="00B013A1">
      <w:pPr>
        <w:pStyle w:val="exampleabc"/>
      </w:pPr>
    </w:p>
    <w:p w14:paraId="44D08FE5" w14:textId="77777777" w:rsidR="00B013A1" w:rsidRPr="007754EA" w:rsidRDefault="00B013A1" w:rsidP="00B013A1">
      <w:pPr>
        <w:pStyle w:val="exampleabc"/>
        <w:tabs>
          <w:tab w:val="left" w:pos="2340"/>
        </w:tabs>
      </w:pPr>
      <w:r w:rsidRPr="007754EA">
        <w:tab/>
        <w:t>b.</w:t>
      </w:r>
      <w:r w:rsidRPr="007754EA">
        <w:tab/>
      </w:r>
      <w:r w:rsidRPr="003E5D8C">
        <w:rPr>
          <w:rFonts w:ascii="Doulos SIL" w:hAnsi="Doulos SIL"/>
          <w:i/>
          <w:color w:val="0000FF"/>
        </w:rPr>
        <w:t>â:</w:t>
      </w:r>
      <w:r w:rsidRPr="003E5D8C">
        <w:rPr>
          <w:rFonts w:ascii="Doulos SIL" w:hAnsi="Doulos SIL"/>
          <w:i/>
          <w:color w:val="0000FF"/>
        </w:rPr>
        <w:tab/>
        <w:t>cɛ́sɛ́</w:t>
      </w:r>
      <w:r w:rsidRPr="003E5D8C">
        <w:rPr>
          <w:rFonts w:ascii="Doulos SIL" w:hAnsi="Doulos SIL"/>
          <w:i/>
          <w:color w:val="0000FF"/>
        </w:rPr>
        <w:noBreakHyphen/>
        <w:t>tí</w:t>
      </w:r>
      <w:r w:rsidRPr="003E5D8C">
        <w:rPr>
          <w:rFonts w:ascii="Doulos SIL" w:hAnsi="Doulos SIL"/>
          <w:i/>
          <w:color w:val="0000FF"/>
        </w:rPr>
        <w:noBreakHyphen/>
        <w:t>yà</w:t>
      </w:r>
    </w:p>
    <w:p w14:paraId="102D1AE3" w14:textId="4640EDC3" w:rsidR="00B013A1" w:rsidRPr="007754EA" w:rsidRDefault="00B013A1" w:rsidP="00B013A1">
      <w:pPr>
        <w:pStyle w:val="exampleabc"/>
        <w:tabs>
          <w:tab w:val="left" w:pos="2340"/>
        </w:tabs>
      </w:pPr>
      <w:r w:rsidRPr="007754EA">
        <w:tab/>
      </w:r>
      <w:r w:rsidRPr="007754EA">
        <w:tab/>
        <w:t>3Refl</w:t>
      </w:r>
      <w:r w:rsidR="00D317C5">
        <w:t>PlObj</w:t>
      </w:r>
      <w:r w:rsidRPr="007754EA">
        <w:tab/>
        <w:t>cut</w:t>
      </w:r>
      <w:r w:rsidR="00DA00DE">
        <w:t>-Pfv1</w:t>
      </w:r>
      <w:r w:rsidRPr="007754EA">
        <w:t>b</w:t>
      </w:r>
      <w:r w:rsidRPr="00EF44F9">
        <w:t>-3</w:t>
      </w:r>
      <w:r w:rsidR="00D317C5">
        <w:t>PlSbj</w:t>
      </w:r>
    </w:p>
    <w:p w14:paraId="2D6D3003" w14:textId="7A241FCE" w:rsidR="00B013A1" w:rsidRPr="007754EA" w:rsidRDefault="00B013A1" w:rsidP="00B013A1">
      <w:pPr>
        <w:pStyle w:val="exampleabc"/>
      </w:pPr>
      <w:r w:rsidRPr="007754EA">
        <w:tab/>
      </w:r>
      <w:r w:rsidRPr="007754EA">
        <w:tab/>
      </w:r>
      <w:r w:rsidR="006F2285">
        <w:t>‘</w:t>
      </w:r>
      <w:r w:rsidRPr="007754EA">
        <w:t>They cut themselves.</w:t>
      </w:r>
      <w:r w:rsidR="006F2285">
        <w:t>’</w:t>
      </w:r>
    </w:p>
    <w:p w14:paraId="50D7A9BF" w14:textId="77777777" w:rsidR="00B013A1" w:rsidRPr="007754EA" w:rsidRDefault="00B013A1" w:rsidP="00B013A1">
      <w:pPr>
        <w:pStyle w:val="exampleabc"/>
      </w:pPr>
    </w:p>
    <w:p w14:paraId="7C97E93D" w14:textId="77777777" w:rsidR="00B013A1" w:rsidRPr="008827BB" w:rsidRDefault="00B013A1" w:rsidP="004F22F3">
      <w:pPr>
        <w:pStyle w:val="exampleabc"/>
        <w:tabs>
          <w:tab w:val="left" w:pos="2430"/>
          <w:tab w:val="left" w:pos="3870"/>
          <w:tab w:val="left" w:pos="4860"/>
        </w:tabs>
      </w:pPr>
      <w:r w:rsidRPr="007754EA">
        <w:tab/>
        <w:t>c.</w:t>
      </w:r>
      <w:r w:rsidRPr="007754EA">
        <w:tab/>
      </w:r>
      <w:r w:rsidRPr="003E5D8C">
        <w:rPr>
          <w:rFonts w:ascii="Doulos SIL" w:hAnsi="Doulos SIL"/>
          <w:i/>
          <w:color w:val="0000FF"/>
        </w:rPr>
        <w:t>â:=ǹ</w:t>
      </w:r>
      <w:r w:rsidRPr="003E5D8C">
        <w:rPr>
          <w:rFonts w:ascii="Doulos SIL" w:hAnsi="Doulos SIL"/>
          <w:i/>
          <w:color w:val="0000FF"/>
        </w:rPr>
        <w:tab/>
        <w:t>dànìgí</w:t>
      </w:r>
      <w:r w:rsidRPr="003E5D8C">
        <w:rPr>
          <w:rFonts w:ascii="Doulos SIL" w:hAnsi="Doulos SIL"/>
          <w:i/>
          <w:color w:val="0000FF"/>
        </w:rPr>
        <w:noBreakHyphen/>
        <w:t>m̀</w:t>
      </w:r>
      <w:r w:rsidRPr="003E5D8C">
        <w:rPr>
          <w:rFonts w:ascii="Doulos SIL" w:hAnsi="Doulos SIL"/>
          <w:i/>
          <w:color w:val="0000FF"/>
        </w:rPr>
        <w:tab/>
        <w:t>tínɛ́m</w:t>
      </w:r>
      <w:r w:rsidRPr="003E5D8C">
        <w:rPr>
          <w:rFonts w:ascii="Doulos SIL" w:hAnsi="Doulos SIL"/>
          <w:i/>
          <w:color w:val="0000FF"/>
        </w:rPr>
        <w:tab/>
        <w:t>bé</w:t>
      </w:r>
      <w:r w:rsidRPr="003E5D8C">
        <w:rPr>
          <w:rFonts w:ascii="Doulos SIL" w:hAnsi="Doulos SIL"/>
          <w:i/>
          <w:color w:val="0000FF"/>
        </w:rPr>
        <w:noBreakHyphen/>
        <w:t>yɛ̀</w:t>
      </w:r>
    </w:p>
    <w:p w14:paraId="6ADBB5BB" w14:textId="2D25A810" w:rsidR="00B013A1" w:rsidRPr="008827BB" w:rsidRDefault="00B013A1" w:rsidP="004F22F3">
      <w:pPr>
        <w:pStyle w:val="exampleabc"/>
        <w:tabs>
          <w:tab w:val="left" w:pos="2430"/>
          <w:tab w:val="left" w:pos="3870"/>
          <w:tab w:val="left" w:pos="4860"/>
        </w:tabs>
      </w:pPr>
      <w:r w:rsidRPr="008827BB">
        <w:tab/>
      </w:r>
      <w:r w:rsidRPr="008827BB">
        <w:tab/>
        <w:t>3Refl</w:t>
      </w:r>
      <w:r w:rsidR="00D317C5">
        <w:t>PlObj</w:t>
      </w:r>
      <w:r w:rsidRPr="008827BB">
        <w:tab/>
        <w:t>get.ready</w:t>
      </w:r>
      <w:r w:rsidRPr="00EF44F9">
        <w:t>-</w:t>
      </w:r>
      <w:r w:rsidR="00DB03D7">
        <w:t>Ipfv</w:t>
      </w:r>
      <w:r w:rsidRPr="008827BB">
        <w:tab/>
        <w:t>continue</w:t>
      </w:r>
      <w:r w:rsidRPr="008827BB">
        <w:tab/>
        <w:t>remain.</w:t>
      </w:r>
      <w:r w:rsidR="00DB03D7">
        <w:t>Ipfv</w:t>
      </w:r>
      <w:r w:rsidRPr="00EF44F9">
        <w:t>-3</w:t>
      </w:r>
      <w:r w:rsidR="00D317C5">
        <w:t>PlSbj</w:t>
      </w:r>
    </w:p>
    <w:p w14:paraId="09D7A86B" w14:textId="135D5D86" w:rsidR="00B013A1" w:rsidRPr="00690A74" w:rsidRDefault="00B013A1" w:rsidP="00B013A1">
      <w:pPr>
        <w:pStyle w:val="exampleabc"/>
      </w:pPr>
      <w:r w:rsidRPr="008827BB">
        <w:tab/>
      </w:r>
      <w:r w:rsidRPr="008827BB">
        <w:tab/>
      </w:r>
      <w:r w:rsidR="006F2285">
        <w:t>‘</w:t>
      </w:r>
      <w:r>
        <w:t>They would be getting themselves ready.</w:t>
      </w:r>
      <w:r w:rsidR="006F2285">
        <w:t>’</w:t>
      </w:r>
      <w:r>
        <w:t xml:space="preserve"> </w:t>
      </w:r>
      <w:r w:rsidRPr="00EF44F9">
        <w:t>[2005.2</w:t>
      </w:r>
      <w:r>
        <w:t>a.0</w:t>
      </w:r>
      <w:r w:rsidRPr="00EF44F9">
        <w:t>9]</w:t>
      </w:r>
    </w:p>
    <w:p w14:paraId="3164D07D" w14:textId="77777777" w:rsidR="00B013A1" w:rsidRPr="007754EA" w:rsidRDefault="00B013A1" w:rsidP="00B013A1"/>
    <w:p w14:paraId="039F070F" w14:textId="77777777" w:rsidR="00B013A1" w:rsidRPr="007754EA" w:rsidRDefault="00B013A1" w:rsidP="00B013A1"/>
    <w:p w14:paraId="06DE6E0B" w14:textId="6CC6E56C" w:rsidR="00B013A1" w:rsidRPr="007467F2" w:rsidRDefault="00B013A1" w:rsidP="00482A50">
      <w:pPr>
        <w:pStyle w:val="Heading3"/>
      </w:pPr>
      <w:bookmarkStart w:id="2842" w:name="_Toc508943121"/>
      <w:bookmarkStart w:id="2843" w:name="_Toc508943721"/>
      <w:bookmarkStart w:id="2844" w:name="_Toc12949464"/>
      <w:bookmarkStart w:id="2845" w:name="_Toc297638059"/>
      <w:r w:rsidRPr="007467F2">
        <w:t>Reflexive possessor</w:t>
      </w:r>
      <w:bookmarkEnd w:id="2842"/>
      <w:bookmarkEnd w:id="2843"/>
      <w:bookmarkEnd w:id="2844"/>
      <w:r w:rsidR="00730F7D">
        <w:t xml:space="preserve"> </w:t>
      </w:r>
      <w:r w:rsidRPr="007467F2">
        <w:t>(</w:t>
      </w:r>
      <w:r w:rsidRPr="003E5D8C">
        <w:rPr>
          <w:rFonts w:ascii="Doulos SIL" w:hAnsi="Doulos SIL"/>
          <w:i/>
          <w:color w:val="0000FF"/>
        </w:rPr>
        <w:t>á</w:t>
      </w:r>
      <w:r w:rsidRPr="007467F2">
        <w:t xml:space="preserve">, Pl </w:t>
      </w:r>
      <w:r w:rsidRPr="003E5D8C">
        <w:rPr>
          <w:rFonts w:ascii="Doulos SIL" w:hAnsi="Doulos SIL"/>
          <w:i/>
          <w:color w:val="0000FF"/>
        </w:rPr>
        <w:t>â:</w:t>
      </w:r>
      <w:r w:rsidRPr="007467F2">
        <w:t>)</w:t>
      </w:r>
      <w:bookmarkEnd w:id="2845"/>
    </w:p>
    <w:p w14:paraId="1E305A30" w14:textId="77777777" w:rsidR="00B013A1" w:rsidRPr="00986AA2" w:rsidRDefault="00B013A1">
      <w:r w:rsidRPr="00986AA2">
        <w:t>There is no special reflexive form for first or second person possessors. The regular</w:t>
      </w:r>
      <w:r>
        <w:t xml:space="preserve"> </w:t>
      </w:r>
      <w:r w:rsidRPr="00986AA2">
        <w:t>possessor forms are used even when the clausemate subject is coindexed.</w:t>
      </w:r>
    </w:p>
    <w:p w14:paraId="4000B423" w14:textId="77777777" w:rsidR="00B013A1" w:rsidRPr="00986AA2" w:rsidRDefault="00B013A1" w:rsidP="00B013A1">
      <w:pPr>
        <w:pStyle w:val="exampleabc"/>
      </w:pPr>
    </w:p>
    <w:p w14:paraId="760B6E3D" w14:textId="579AA20B" w:rsidR="00B013A1" w:rsidRPr="007467F2" w:rsidRDefault="00B013A1" w:rsidP="005E0959">
      <w:pPr>
        <w:pStyle w:val="exampleabc"/>
        <w:keepNext/>
        <w:tabs>
          <w:tab w:val="left" w:pos="3240"/>
        </w:tabs>
      </w:pPr>
      <w:r w:rsidRPr="007467F2">
        <w:t>(604)</w:t>
      </w:r>
      <w:r w:rsidRPr="007467F2">
        <w:tab/>
        <w:t>a.</w:t>
      </w:r>
      <w:r w:rsidRPr="007467F2">
        <w:tab/>
      </w:r>
      <w:r w:rsidR="00DB12E4" w:rsidRPr="00E16887">
        <w:rPr>
          <w:vertAlign w:val="superscript"/>
        </w:rPr>
        <w:t>L</w:t>
      </w:r>
      <w:r w:rsidR="00DB12E4">
        <w:rPr>
          <w:vertAlign w:val="superscript"/>
        </w:rPr>
        <w:t>+HL</w:t>
      </w:r>
      <w:r w:rsidRPr="003E5D8C">
        <w:rPr>
          <w:rFonts w:ascii="Doulos SIL" w:hAnsi="Doulos SIL"/>
          <w:i/>
          <w:color w:val="0000FF"/>
        </w:rPr>
        <w:t>ǐnjɛ̀</w:t>
      </w:r>
      <w:r w:rsidRPr="003E5D8C">
        <w:rPr>
          <w:rFonts w:ascii="Doulos SIL" w:hAnsi="Doulos SIL"/>
          <w:i/>
          <w:color w:val="0000FF"/>
        </w:rPr>
        <w:noBreakHyphen/>
        <w:t>m</w:t>
      </w:r>
      <w:r w:rsidRPr="003E5D8C">
        <w:rPr>
          <w:rFonts w:ascii="Doulos SIL" w:hAnsi="Doulos SIL"/>
          <w:i/>
          <w:color w:val="0000FF"/>
        </w:rPr>
        <w:tab/>
        <w:t>lǎr</w:t>
      </w:r>
      <w:r w:rsidRPr="003E5D8C">
        <w:rPr>
          <w:rFonts w:ascii="Doulos SIL" w:hAnsi="Doulos SIL"/>
          <w:i/>
          <w:color w:val="0000FF"/>
        </w:rPr>
        <w:noBreakHyphen/>
        <w:t>tí</w:t>
      </w:r>
      <w:r w:rsidRPr="003E5D8C">
        <w:rPr>
          <w:rFonts w:ascii="Doulos SIL" w:hAnsi="Doulos SIL"/>
          <w:i/>
          <w:color w:val="0000FF"/>
        </w:rPr>
        <w:noBreakHyphen/>
        <w:t>ỳ</w:t>
      </w:r>
    </w:p>
    <w:p w14:paraId="2F911DF6" w14:textId="20EF3C54" w:rsidR="00B013A1" w:rsidRPr="007467F2" w:rsidRDefault="00B013A1" w:rsidP="005E0959">
      <w:pPr>
        <w:pStyle w:val="exampleabc"/>
        <w:keepNext/>
        <w:tabs>
          <w:tab w:val="left" w:pos="3240"/>
        </w:tabs>
      </w:pPr>
      <w:r w:rsidRPr="007467F2">
        <w:tab/>
      </w:r>
      <w:r w:rsidRPr="007467F2">
        <w:tab/>
        <w:t>1</w:t>
      </w:r>
      <w:r w:rsidR="00B75A4D">
        <w:t>SgPoss</w:t>
      </w:r>
      <w:r w:rsidRPr="007467F2">
        <w:t>.</w:t>
      </w:r>
      <w:r w:rsidR="00DB12E4" w:rsidRPr="00E16887">
        <w:rPr>
          <w:vertAlign w:val="superscript"/>
        </w:rPr>
        <w:t>HL</w:t>
      </w:r>
      <w:r w:rsidRPr="007467F2">
        <w:t>dog</w:t>
      </w:r>
      <w:r w:rsidRPr="00EF44F9">
        <w:t>-AnSg</w:t>
      </w:r>
      <w:r w:rsidRPr="007467F2">
        <w:tab/>
        <w:t>chase.away</w:t>
      </w:r>
      <w:r w:rsidR="00DA00DE">
        <w:t>-Pfv1</w:t>
      </w:r>
      <w:r w:rsidRPr="007467F2">
        <w:t>b</w:t>
      </w:r>
      <w:r w:rsidRPr="00EF44F9">
        <w:t>-1</w:t>
      </w:r>
      <w:r w:rsidR="00D317C5">
        <w:t>SgSbj</w:t>
      </w:r>
    </w:p>
    <w:p w14:paraId="6D372D52" w14:textId="1D69F61A" w:rsidR="00B013A1" w:rsidRPr="007467F2" w:rsidRDefault="00B013A1" w:rsidP="00B013A1">
      <w:pPr>
        <w:pStyle w:val="exampleabc"/>
      </w:pPr>
      <w:r w:rsidRPr="007467F2">
        <w:tab/>
      </w:r>
      <w:r w:rsidRPr="007467F2">
        <w:tab/>
      </w:r>
      <w:r w:rsidR="006F2285">
        <w:t>‘</w:t>
      </w:r>
      <w:r w:rsidRPr="007467F2">
        <w:t>I chased my dog away.</w:t>
      </w:r>
      <w:r w:rsidR="006F2285">
        <w:t>’</w:t>
      </w:r>
    </w:p>
    <w:p w14:paraId="78D2A383" w14:textId="77777777" w:rsidR="00B013A1" w:rsidRPr="007467F2" w:rsidRDefault="00B013A1" w:rsidP="00B013A1">
      <w:pPr>
        <w:pStyle w:val="exampleabc"/>
      </w:pPr>
    </w:p>
    <w:p w14:paraId="43D7DB31" w14:textId="624753C4" w:rsidR="00B013A1" w:rsidRPr="007467F2" w:rsidRDefault="00B013A1" w:rsidP="00F50EB5">
      <w:pPr>
        <w:pStyle w:val="exampleabc"/>
        <w:tabs>
          <w:tab w:val="left" w:pos="2160"/>
          <w:tab w:val="left" w:pos="3690"/>
        </w:tabs>
      </w:pPr>
      <w:r w:rsidRPr="007467F2">
        <w:tab/>
        <w:t>b.</w:t>
      </w:r>
      <w:r w:rsidRPr="007467F2">
        <w:tab/>
      </w:r>
      <w:r w:rsidRPr="003E5D8C">
        <w:rPr>
          <w:rFonts w:ascii="Doulos SIL" w:hAnsi="Doulos SIL"/>
          <w:i/>
          <w:color w:val="0000FF"/>
        </w:rPr>
        <w:t>[ú</w:t>
      </w:r>
      <w:r w:rsidRPr="003E5D8C">
        <w:rPr>
          <w:rFonts w:ascii="Doulos SIL" w:hAnsi="Doulos SIL"/>
          <w:i/>
          <w:color w:val="0000FF"/>
        </w:rPr>
        <w:tab/>
      </w:r>
      <w:r w:rsidR="00DB12E4" w:rsidRPr="00E16887">
        <w:rPr>
          <w:vertAlign w:val="superscript"/>
        </w:rPr>
        <w:t>HL</w:t>
      </w:r>
      <w:r w:rsidRPr="003E5D8C">
        <w:rPr>
          <w:rFonts w:ascii="Doulos SIL" w:hAnsi="Doulos SIL"/>
          <w:i/>
          <w:color w:val="0000FF"/>
        </w:rPr>
        <w:t>ínjɛ̀</w:t>
      </w:r>
      <w:r w:rsidRPr="003E5D8C">
        <w:rPr>
          <w:rFonts w:ascii="Doulos SIL" w:hAnsi="Doulos SIL"/>
          <w:i/>
          <w:color w:val="0000FF"/>
        </w:rPr>
        <w:noBreakHyphen/>
        <w:t>m]</w:t>
      </w:r>
      <w:r w:rsidRPr="003E5D8C">
        <w:rPr>
          <w:rFonts w:ascii="Doulos SIL" w:hAnsi="Doulos SIL"/>
          <w:i/>
          <w:color w:val="0000FF"/>
        </w:rPr>
        <w:tab/>
        <w:t>lǎr</w:t>
      </w:r>
      <w:r w:rsidRPr="003E5D8C">
        <w:rPr>
          <w:rFonts w:ascii="Doulos SIL" w:hAnsi="Doulos SIL"/>
          <w:i/>
          <w:color w:val="0000FF"/>
        </w:rPr>
        <w:noBreakHyphen/>
        <w:t>tú</w:t>
      </w:r>
      <w:r w:rsidRPr="003E5D8C">
        <w:rPr>
          <w:rFonts w:ascii="Doulos SIL" w:hAnsi="Doulos SIL"/>
          <w:i/>
          <w:color w:val="0000FF"/>
        </w:rPr>
        <w:noBreakHyphen/>
        <w:t>ẁ</w:t>
      </w:r>
    </w:p>
    <w:p w14:paraId="4B00B15B" w14:textId="7506CFAC" w:rsidR="00B013A1" w:rsidRPr="007467F2" w:rsidRDefault="00B013A1" w:rsidP="00F50EB5">
      <w:pPr>
        <w:pStyle w:val="exampleabc"/>
        <w:tabs>
          <w:tab w:val="left" w:pos="2160"/>
          <w:tab w:val="left" w:pos="3690"/>
        </w:tabs>
      </w:pPr>
      <w:r w:rsidRPr="007467F2">
        <w:tab/>
      </w:r>
      <w:r w:rsidRPr="007467F2">
        <w:tab/>
      </w:r>
      <w:r w:rsidRPr="00EF44F9">
        <w:t>[2</w:t>
      </w:r>
      <w:r w:rsidR="00B75A4D">
        <w:t>SgPoss</w:t>
      </w:r>
      <w:r w:rsidRPr="007467F2">
        <w:tab/>
      </w:r>
      <w:r w:rsidR="00DB12E4" w:rsidRPr="00E16887">
        <w:rPr>
          <w:vertAlign w:val="superscript"/>
        </w:rPr>
        <w:t>HL</w:t>
      </w:r>
      <w:r w:rsidRPr="007467F2">
        <w:t>dog</w:t>
      </w:r>
      <w:r w:rsidRPr="00EF44F9">
        <w:t>-AnSg]</w:t>
      </w:r>
      <w:r w:rsidRPr="007467F2">
        <w:tab/>
        <w:t>chase.away</w:t>
      </w:r>
      <w:r w:rsidR="00DA00DE">
        <w:t>-Pfv1</w:t>
      </w:r>
      <w:r w:rsidRPr="007467F2">
        <w:t>b</w:t>
      </w:r>
      <w:r w:rsidRPr="00EF44F9">
        <w:t>-2</w:t>
      </w:r>
      <w:r w:rsidR="00D317C5">
        <w:t>SgSbj</w:t>
      </w:r>
    </w:p>
    <w:p w14:paraId="74A0BFA1" w14:textId="1E9C89D3" w:rsidR="00B013A1" w:rsidRPr="007467F2" w:rsidRDefault="00B013A1" w:rsidP="00B013A1">
      <w:pPr>
        <w:pStyle w:val="exampleabc"/>
      </w:pPr>
      <w:r w:rsidRPr="007467F2">
        <w:tab/>
      </w:r>
      <w:r w:rsidRPr="007467F2">
        <w:tab/>
      </w:r>
      <w:r w:rsidR="006F2285">
        <w:t>‘</w:t>
      </w:r>
      <w:r w:rsidRPr="004D591B">
        <w:t>You-Sg</w:t>
      </w:r>
      <w:r w:rsidRPr="007467F2">
        <w:t xml:space="preserve"> chased </w:t>
      </w:r>
      <w:r w:rsidRPr="004D591B">
        <w:t>your-Sg</w:t>
      </w:r>
      <w:r w:rsidRPr="007467F2">
        <w:t xml:space="preserve"> dog away.</w:t>
      </w:r>
      <w:r w:rsidR="006F2285">
        <w:t>’</w:t>
      </w:r>
    </w:p>
    <w:p w14:paraId="55E47FF1" w14:textId="77777777" w:rsidR="00B013A1" w:rsidRPr="00986AA2" w:rsidRDefault="00B013A1"/>
    <w:p w14:paraId="3A0D3584" w14:textId="1A19A44A" w:rsidR="00B013A1" w:rsidRPr="00986AA2" w:rsidRDefault="00A13751">
      <w:r>
        <w:t>T</w:t>
      </w:r>
      <w:r w:rsidR="00F50EB5">
        <w:t>hird-</w:t>
      </w:r>
      <w:r w:rsidR="00B013A1" w:rsidRPr="00A13751">
        <w:t>person reflexive</w:t>
      </w:r>
      <w:r w:rsidR="00F50EB5">
        <w:t xml:space="preserve">s </w:t>
      </w:r>
      <w:r w:rsidR="00B013A1" w:rsidRPr="00986AA2">
        <w:t xml:space="preserve">are used when the possessor of a nonsubject NP is coindexed to </w:t>
      </w:r>
      <w:r w:rsidR="004F22F3">
        <w:t>a third-person</w:t>
      </w:r>
      <w:r w:rsidR="00B013A1" w:rsidRPr="00986AA2">
        <w:t xml:space="preserve"> clausemate subject. Contrast (605a), where such coindexation applies, to (605b), where the clausemate subject </w:t>
      </w:r>
      <w:r w:rsidR="004F22F3">
        <w:t>and the</w:t>
      </w:r>
      <w:r w:rsidR="00B013A1" w:rsidRPr="00986AA2">
        <w:t xml:space="preserve"> possessor</w:t>
      </w:r>
      <w:r w:rsidR="004F22F3">
        <w:t xml:space="preserve"> are disjoint</w:t>
      </w:r>
      <w:r w:rsidR="00B013A1" w:rsidRPr="00986AA2">
        <w:t>.</w:t>
      </w:r>
    </w:p>
    <w:p w14:paraId="27CAD130" w14:textId="77777777" w:rsidR="00B013A1" w:rsidRPr="00986AA2" w:rsidRDefault="00B013A1" w:rsidP="00B013A1">
      <w:pPr>
        <w:pStyle w:val="exampleabc"/>
      </w:pPr>
    </w:p>
    <w:p w14:paraId="2AC7D5D0" w14:textId="7D8F92C0" w:rsidR="00B013A1" w:rsidRPr="007467F2" w:rsidRDefault="00B013A1" w:rsidP="004F22F3">
      <w:pPr>
        <w:pStyle w:val="exampleabc"/>
        <w:tabs>
          <w:tab w:val="left" w:pos="1890"/>
          <w:tab w:val="left" w:pos="3240"/>
          <w:tab w:val="left" w:pos="4500"/>
        </w:tabs>
      </w:pPr>
      <w:r w:rsidRPr="007467F2">
        <w:t>(605)</w:t>
      </w:r>
      <w:r w:rsidRPr="007467F2">
        <w:tab/>
        <w:t>a.</w:t>
      </w:r>
      <w:r w:rsidRPr="007467F2">
        <w:tab/>
      </w:r>
      <w:r w:rsidRPr="003E5D8C">
        <w:rPr>
          <w:rFonts w:ascii="Doulos SIL" w:hAnsi="Doulos SIL"/>
          <w:i/>
          <w:color w:val="0000FF"/>
        </w:rPr>
        <w:t>sěydù</w:t>
      </w:r>
      <w:r w:rsidRPr="003E5D8C">
        <w:rPr>
          <w:rFonts w:ascii="Doulos SIL" w:hAnsi="Doulos SIL"/>
          <w:i/>
          <w:color w:val="0000FF"/>
        </w:rPr>
        <w:tab/>
        <w:t>[á</w:t>
      </w:r>
      <w:r w:rsidRPr="003E5D8C">
        <w:rPr>
          <w:rFonts w:ascii="Doulos SIL" w:hAnsi="Doulos SIL"/>
          <w:i/>
          <w:color w:val="0000FF"/>
        </w:rPr>
        <w:tab/>
      </w:r>
      <w:r w:rsidR="00DB12E4" w:rsidRPr="00E16887">
        <w:rPr>
          <w:vertAlign w:val="superscript"/>
        </w:rPr>
        <w:t>HL</w:t>
      </w:r>
      <w:r w:rsidRPr="003E5D8C">
        <w:rPr>
          <w:rFonts w:ascii="Doulos SIL" w:hAnsi="Doulos SIL"/>
          <w:i/>
          <w:color w:val="0000FF"/>
        </w:rPr>
        <w:t>ínjɛ̀</w:t>
      </w:r>
      <w:r w:rsidRPr="003E5D8C">
        <w:rPr>
          <w:rFonts w:ascii="Doulos SIL" w:hAnsi="Doulos SIL"/>
          <w:i/>
          <w:color w:val="0000FF"/>
        </w:rPr>
        <w:noBreakHyphen/>
        <w:t>m]</w:t>
      </w:r>
      <w:r w:rsidRPr="003E5D8C">
        <w:rPr>
          <w:rFonts w:ascii="Doulos SIL" w:hAnsi="Doulos SIL"/>
          <w:i/>
          <w:color w:val="0000FF"/>
        </w:rPr>
        <w:tab/>
        <w:t>lǎr</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p>
    <w:p w14:paraId="4F6248F4" w14:textId="13B2C7ED" w:rsidR="00B013A1" w:rsidRPr="007467F2" w:rsidRDefault="00B013A1" w:rsidP="004F22F3">
      <w:pPr>
        <w:pStyle w:val="exampleabc"/>
        <w:tabs>
          <w:tab w:val="left" w:pos="1890"/>
          <w:tab w:val="left" w:pos="3240"/>
          <w:tab w:val="left" w:pos="4500"/>
        </w:tabs>
      </w:pPr>
      <w:r w:rsidRPr="007467F2">
        <w:tab/>
      </w:r>
      <w:r w:rsidRPr="007467F2">
        <w:tab/>
        <w:t>Seydou</w:t>
      </w:r>
      <w:r w:rsidRPr="007467F2">
        <w:tab/>
      </w:r>
      <w:r w:rsidRPr="00EF44F9">
        <w:t>[3</w:t>
      </w:r>
      <w:r w:rsidRPr="007467F2">
        <w:rPr>
          <w:b/>
        </w:rPr>
        <w:t>Refl</w:t>
      </w:r>
      <w:r w:rsidR="00B75A4D">
        <w:rPr>
          <w:b/>
        </w:rPr>
        <w:t>SgPoss</w:t>
      </w:r>
      <w:r w:rsidRPr="007467F2">
        <w:tab/>
      </w:r>
      <w:r w:rsidR="00DB12E4" w:rsidRPr="00E16887">
        <w:rPr>
          <w:vertAlign w:val="superscript"/>
        </w:rPr>
        <w:t>HL</w:t>
      </w:r>
      <w:r w:rsidRPr="007467F2">
        <w:t>dog</w:t>
      </w:r>
      <w:r w:rsidRPr="00EF44F9">
        <w:t>-AnSg]</w:t>
      </w:r>
      <w:r w:rsidRPr="007467F2">
        <w:tab/>
        <w:t>chase.away</w:t>
      </w:r>
      <w:r w:rsidR="00DA00DE">
        <w:t>-Pfv1</w:t>
      </w:r>
      <w:r w:rsidRPr="007467F2">
        <w:t>b</w:t>
      </w:r>
      <w:r w:rsidRPr="00EF44F9">
        <w:t>-3</w:t>
      </w:r>
      <w:r w:rsidR="00D317C5">
        <w:t>SgSbj</w:t>
      </w:r>
    </w:p>
    <w:p w14:paraId="0895A1EB" w14:textId="14B1DA29" w:rsidR="00B013A1" w:rsidRPr="007467F2" w:rsidRDefault="00B013A1" w:rsidP="00B013A1">
      <w:pPr>
        <w:pStyle w:val="exampleabc"/>
      </w:pPr>
      <w:r w:rsidRPr="007467F2">
        <w:tab/>
      </w:r>
      <w:r w:rsidRPr="007467F2">
        <w:tab/>
      </w:r>
      <w:r w:rsidR="006F2285">
        <w:t>‘</w:t>
      </w:r>
      <w:r w:rsidRPr="007467F2">
        <w:t>Seydou</w:t>
      </w:r>
      <w:r w:rsidRPr="007467F2">
        <w:rPr>
          <w:vertAlign w:val="subscript"/>
        </w:rPr>
        <w:t>x</w:t>
      </w:r>
      <w:r w:rsidRPr="007467F2">
        <w:t xml:space="preserve"> chased his</w:t>
      </w:r>
      <w:r w:rsidRPr="007467F2">
        <w:rPr>
          <w:vertAlign w:val="subscript"/>
        </w:rPr>
        <w:t>x</w:t>
      </w:r>
      <w:r w:rsidRPr="007467F2">
        <w:t xml:space="preserve"> (own) dog away.</w:t>
      </w:r>
      <w:r w:rsidR="006F2285">
        <w:t>’</w:t>
      </w:r>
    </w:p>
    <w:p w14:paraId="6F716FB6" w14:textId="77777777" w:rsidR="00B013A1" w:rsidRPr="007467F2" w:rsidRDefault="00B013A1" w:rsidP="00B013A1">
      <w:pPr>
        <w:pStyle w:val="exampleabc"/>
      </w:pPr>
    </w:p>
    <w:p w14:paraId="6DD793EC" w14:textId="2E959B99" w:rsidR="00B013A1" w:rsidRPr="007467F2" w:rsidRDefault="00B013A1" w:rsidP="00E210C5">
      <w:pPr>
        <w:pStyle w:val="exampleabc"/>
        <w:tabs>
          <w:tab w:val="left" w:pos="1980"/>
          <w:tab w:val="left" w:pos="2970"/>
          <w:tab w:val="left" w:pos="4320"/>
        </w:tabs>
      </w:pPr>
      <w:r w:rsidRPr="007467F2">
        <w:tab/>
        <w:t>b.</w:t>
      </w:r>
      <w:r w:rsidRPr="007467F2">
        <w:tab/>
      </w:r>
      <w:r w:rsidRPr="003E5D8C">
        <w:rPr>
          <w:rFonts w:ascii="Doulos SIL" w:hAnsi="Doulos SIL"/>
          <w:i/>
          <w:color w:val="0000FF"/>
        </w:rPr>
        <w:t>sěydù</w:t>
      </w:r>
      <w:r w:rsidRPr="003E5D8C">
        <w:rPr>
          <w:rFonts w:ascii="Doulos SIL" w:hAnsi="Doulos SIL"/>
          <w:i/>
          <w:color w:val="0000FF"/>
        </w:rPr>
        <w:tab/>
        <w:t>[ɛ́rⁿɛ́</w:t>
      </w:r>
      <w:r w:rsidRPr="003E5D8C">
        <w:rPr>
          <w:rFonts w:ascii="Doulos SIL" w:hAnsi="Doulos SIL"/>
          <w:i/>
          <w:color w:val="0000FF"/>
        </w:rPr>
        <w:tab/>
      </w:r>
      <w:r w:rsidR="00DB12E4" w:rsidRPr="00E16887">
        <w:rPr>
          <w:vertAlign w:val="superscript"/>
        </w:rPr>
        <w:t>HL</w:t>
      </w:r>
      <w:r w:rsidRPr="003E5D8C">
        <w:rPr>
          <w:rFonts w:ascii="Doulos SIL" w:hAnsi="Doulos SIL"/>
          <w:i/>
          <w:color w:val="0000FF"/>
        </w:rPr>
        <w:t>ínjɛ̀</w:t>
      </w:r>
      <w:r w:rsidRPr="003E5D8C">
        <w:rPr>
          <w:rFonts w:ascii="Doulos SIL" w:hAnsi="Doulos SIL"/>
          <w:i/>
          <w:color w:val="0000FF"/>
        </w:rPr>
        <w:noBreakHyphen/>
        <w:t>m]</w:t>
      </w:r>
      <w:r w:rsidRPr="003E5D8C">
        <w:rPr>
          <w:rFonts w:ascii="Doulos SIL" w:hAnsi="Doulos SIL"/>
          <w:i/>
          <w:color w:val="0000FF"/>
        </w:rPr>
        <w:tab/>
        <w:t>lǎr</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p>
    <w:p w14:paraId="0252B9DA" w14:textId="12EE9DFF" w:rsidR="00B013A1" w:rsidRPr="007467F2" w:rsidRDefault="00B013A1" w:rsidP="00E210C5">
      <w:pPr>
        <w:pStyle w:val="exampleabc"/>
        <w:tabs>
          <w:tab w:val="left" w:pos="1980"/>
          <w:tab w:val="left" w:pos="2970"/>
          <w:tab w:val="left" w:pos="4320"/>
        </w:tabs>
      </w:pPr>
      <w:r w:rsidRPr="007467F2">
        <w:tab/>
      </w:r>
      <w:r w:rsidRPr="007467F2">
        <w:tab/>
        <w:t>Seydou</w:t>
      </w:r>
      <w:r w:rsidRPr="007467F2">
        <w:tab/>
      </w:r>
      <w:r w:rsidRPr="00EF44F9">
        <w:t>[</w:t>
      </w:r>
      <w:r w:rsidRPr="00EF44F9">
        <w:rPr>
          <w:b/>
        </w:rPr>
        <w:t>3</w:t>
      </w:r>
      <w:r w:rsidR="00B75A4D">
        <w:rPr>
          <w:b/>
        </w:rPr>
        <w:t>SgPoss</w:t>
      </w:r>
      <w:r w:rsidRPr="007467F2">
        <w:tab/>
      </w:r>
      <w:r w:rsidR="00DB12E4" w:rsidRPr="00E16887">
        <w:rPr>
          <w:vertAlign w:val="superscript"/>
        </w:rPr>
        <w:t>HL</w:t>
      </w:r>
      <w:r w:rsidRPr="007467F2">
        <w:t>dog</w:t>
      </w:r>
      <w:r w:rsidRPr="00EF44F9">
        <w:t>-AnSg]</w:t>
      </w:r>
      <w:r w:rsidRPr="007467F2">
        <w:tab/>
        <w:t>chase.away</w:t>
      </w:r>
      <w:r w:rsidR="00DA00DE">
        <w:t>-Pfv1</w:t>
      </w:r>
      <w:r w:rsidRPr="007467F2">
        <w:t>b</w:t>
      </w:r>
      <w:r w:rsidRPr="00EF44F9">
        <w:t>-3</w:t>
      </w:r>
      <w:r w:rsidR="00D317C5">
        <w:t>SgSbj</w:t>
      </w:r>
    </w:p>
    <w:p w14:paraId="3AB09013" w14:textId="608C3690" w:rsidR="00B013A1" w:rsidRPr="007467F2" w:rsidRDefault="00B013A1" w:rsidP="00B013A1">
      <w:pPr>
        <w:pStyle w:val="exampleabc"/>
      </w:pPr>
      <w:r w:rsidRPr="007467F2">
        <w:tab/>
      </w:r>
      <w:r w:rsidRPr="007467F2">
        <w:tab/>
      </w:r>
      <w:r w:rsidR="006F2285">
        <w:t>‘</w:t>
      </w:r>
      <w:r w:rsidRPr="007467F2">
        <w:t>Seydou</w:t>
      </w:r>
      <w:r w:rsidRPr="007467F2">
        <w:rPr>
          <w:vertAlign w:val="subscript"/>
        </w:rPr>
        <w:t>x</w:t>
      </w:r>
      <w:r w:rsidRPr="007467F2">
        <w:t xml:space="preserve"> chased her</w:t>
      </w:r>
      <w:r w:rsidRPr="007467F2">
        <w:rPr>
          <w:vertAlign w:val="subscript"/>
        </w:rPr>
        <w:t>y</w:t>
      </w:r>
      <w:r w:rsidRPr="007467F2">
        <w:t xml:space="preserve"> (e.g. Hawa</w:t>
      </w:r>
      <w:r w:rsidR="006F2285">
        <w:t>’</w:t>
      </w:r>
      <w:r w:rsidRPr="007467F2">
        <w:t>s) dog away.</w:t>
      </w:r>
      <w:r w:rsidR="006F2285">
        <w:t>’</w:t>
      </w:r>
    </w:p>
    <w:p w14:paraId="2294055E" w14:textId="77777777" w:rsidR="00B013A1" w:rsidRPr="00986AA2" w:rsidRDefault="00B013A1"/>
    <w:p w14:paraId="239EB72D" w14:textId="1087E766" w:rsidR="00B013A1" w:rsidRPr="00986AA2" w:rsidRDefault="00B013A1">
      <w:r w:rsidRPr="00986AA2">
        <w:t xml:space="preserve">A singular clausemate subject may be coindexed with a </w:t>
      </w:r>
      <w:r w:rsidRPr="0035357D">
        <w:rPr>
          <w:b/>
        </w:rPr>
        <w:t>more inclusive third person possessor</w:t>
      </w:r>
      <w:r w:rsidRPr="00986AA2">
        <w:t xml:space="preserve">, e.g. denoting the family containing the subject referent. This requires a </w:t>
      </w:r>
      <w:r w:rsidRPr="0035357D">
        <w:rPr>
          <w:b/>
        </w:rPr>
        <w:t>plural reflexive</w:t>
      </w:r>
      <w:r w:rsidRPr="00986AA2">
        <w:t xml:space="preserve"> pronominal (606a). Of course the same plural form is used when the coindexed subject and possessor are both plural and denote the same set (606b).</w:t>
      </w:r>
    </w:p>
    <w:p w14:paraId="1AE5EC87" w14:textId="77777777" w:rsidR="00B013A1" w:rsidRPr="00986AA2" w:rsidRDefault="00B013A1" w:rsidP="00B013A1"/>
    <w:p w14:paraId="01AFACD8" w14:textId="082EC007" w:rsidR="00B013A1" w:rsidRPr="007467F2" w:rsidRDefault="00B013A1" w:rsidP="00E210C5">
      <w:pPr>
        <w:pStyle w:val="exampleabc"/>
        <w:tabs>
          <w:tab w:val="left" w:pos="1890"/>
          <w:tab w:val="left" w:pos="3150"/>
          <w:tab w:val="left" w:pos="4320"/>
        </w:tabs>
      </w:pPr>
      <w:r w:rsidRPr="007467F2">
        <w:t>(606)</w:t>
      </w:r>
      <w:r w:rsidRPr="007467F2">
        <w:tab/>
        <w:t>a.</w:t>
      </w:r>
      <w:r w:rsidRPr="007467F2">
        <w:tab/>
      </w:r>
      <w:r w:rsidRPr="003E5D8C">
        <w:rPr>
          <w:rFonts w:ascii="Doulos SIL" w:hAnsi="Doulos SIL"/>
          <w:i/>
          <w:color w:val="0000FF"/>
        </w:rPr>
        <w:t>sěydù</w:t>
      </w:r>
      <w:r w:rsidRPr="003E5D8C">
        <w:rPr>
          <w:rFonts w:ascii="Doulos SIL" w:hAnsi="Doulos SIL"/>
          <w:i/>
          <w:color w:val="0000FF"/>
        </w:rPr>
        <w:tab/>
        <w:t>[â:</w:t>
      </w:r>
      <w:r w:rsidRPr="003E5D8C">
        <w:rPr>
          <w:rFonts w:ascii="Doulos SIL" w:hAnsi="Doulos SIL"/>
          <w:i/>
          <w:color w:val="0000FF"/>
        </w:rPr>
        <w:tab/>
      </w:r>
      <w:r w:rsidR="00C87E45" w:rsidRPr="00E16887">
        <w:rPr>
          <w:vertAlign w:val="superscript"/>
        </w:rPr>
        <w:t>L</w:t>
      </w:r>
      <w:r w:rsidRPr="003E5D8C">
        <w:rPr>
          <w:rFonts w:ascii="Doulos SIL" w:hAnsi="Doulos SIL"/>
          <w:i/>
          <w:color w:val="0000FF"/>
        </w:rPr>
        <w:t>ìnjɛ̀</w:t>
      </w:r>
      <w:r w:rsidRPr="003E5D8C">
        <w:rPr>
          <w:rFonts w:ascii="Doulos SIL" w:hAnsi="Doulos SIL"/>
          <w:i/>
          <w:color w:val="0000FF"/>
        </w:rPr>
        <w:noBreakHyphen/>
        <w:t>m]</w:t>
      </w:r>
      <w:r w:rsidRPr="003E5D8C">
        <w:rPr>
          <w:rFonts w:ascii="Doulos SIL" w:hAnsi="Doulos SIL"/>
          <w:i/>
          <w:color w:val="0000FF"/>
        </w:rPr>
        <w:tab/>
        <w:t>lǎr</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p>
    <w:p w14:paraId="4B869DFB" w14:textId="384EB186" w:rsidR="00B013A1" w:rsidRPr="007467F2" w:rsidRDefault="00B013A1" w:rsidP="00E210C5">
      <w:pPr>
        <w:pStyle w:val="exampleabc"/>
        <w:tabs>
          <w:tab w:val="left" w:pos="1890"/>
          <w:tab w:val="left" w:pos="3150"/>
          <w:tab w:val="left" w:pos="4320"/>
        </w:tabs>
      </w:pPr>
      <w:r w:rsidRPr="007467F2">
        <w:tab/>
      </w:r>
      <w:r w:rsidRPr="007467F2">
        <w:tab/>
        <w:t>Seydou</w:t>
      </w:r>
      <w:r w:rsidRPr="007467F2">
        <w:tab/>
      </w:r>
      <w:r w:rsidRPr="00EF44F9">
        <w:t>[</w:t>
      </w:r>
      <w:r w:rsidRPr="00EF44F9">
        <w:rPr>
          <w:b/>
        </w:rPr>
        <w:t>3</w:t>
      </w:r>
      <w:r w:rsidRPr="007467F2">
        <w:rPr>
          <w:b/>
        </w:rPr>
        <w:t>Refl</w:t>
      </w:r>
      <w:r w:rsidR="00D317C5">
        <w:rPr>
          <w:b/>
        </w:rPr>
        <w:t>PlPoss</w:t>
      </w:r>
      <w:r w:rsidRPr="007467F2">
        <w:tab/>
      </w:r>
      <w:r w:rsidR="00C87E45" w:rsidRPr="00E16887">
        <w:rPr>
          <w:vertAlign w:val="superscript"/>
        </w:rPr>
        <w:t>L</w:t>
      </w:r>
      <w:r w:rsidRPr="007467F2">
        <w:t>dog</w:t>
      </w:r>
      <w:r w:rsidRPr="00EF44F9">
        <w:t>-AnSg]</w:t>
      </w:r>
      <w:r w:rsidRPr="007467F2">
        <w:tab/>
        <w:t>chase.away</w:t>
      </w:r>
      <w:r w:rsidR="00DA00DE">
        <w:t>-Pfv1</w:t>
      </w:r>
      <w:r w:rsidRPr="007467F2">
        <w:t>b</w:t>
      </w:r>
      <w:r w:rsidRPr="00EF44F9">
        <w:t>-3</w:t>
      </w:r>
      <w:r w:rsidR="00D317C5">
        <w:t>SgSbj</w:t>
      </w:r>
    </w:p>
    <w:p w14:paraId="066772EB" w14:textId="4A882B07" w:rsidR="00B013A1" w:rsidRPr="007467F2" w:rsidRDefault="00B013A1" w:rsidP="00B013A1">
      <w:pPr>
        <w:pStyle w:val="exampleabc"/>
      </w:pPr>
      <w:r w:rsidRPr="007467F2">
        <w:tab/>
      </w:r>
      <w:r w:rsidRPr="007467F2">
        <w:tab/>
      </w:r>
      <w:r w:rsidR="006F2285">
        <w:t>‘</w:t>
      </w:r>
      <w:r w:rsidRPr="007467F2">
        <w:t>Seydou</w:t>
      </w:r>
      <w:r w:rsidRPr="007467F2">
        <w:rPr>
          <w:vertAlign w:val="subscript"/>
        </w:rPr>
        <w:t>x</w:t>
      </w:r>
      <w:r w:rsidRPr="007467F2">
        <w:t xml:space="preserve"> chased their</w:t>
      </w:r>
      <w:r w:rsidRPr="007467F2">
        <w:rPr>
          <w:vertAlign w:val="subscript"/>
        </w:rPr>
        <w:t>xy</w:t>
      </w:r>
      <w:r w:rsidRPr="007467F2">
        <w:t xml:space="preserve"> (= his</w:t>
      </w:r>
      <w:r w:rsidRPr="007467F2">
        <w:rPr>
          <w:vertAlign w:val="subscript"/>
        </w:rPr>
        <w:t>x</w:t>
      </w:r>
      <w:r w:rsidRPr="007467F2">
        <w:t xml:space="preserve"> family</w:t>
      </w:r>
      <w:r w:rsidR="006F2285">
        <w:t>’</w:t>
      </w:r>
      <w:r w:rsidRPr="007467F2">
        <w:t>s) dog away.</w:t>
      </w:r>
      <w:r w:rsidR="006F2285">
        <w:t>’</w:t>
      </w:r>
    </w:p>
    <w:p w14:paraId="49B0457C" w14:textId="77777777" w:rsidR="00B013A1" w:rsidRPr="007467F2" w:rsidRDefault="00B013A1" w:rsidP="00B013A1">
      <w:pPr>
        <w:pStyle w:val="exampleabc"/>
      </w:pPr>
    </w:p>
    <w:p w14:paraId="0A669505" w14:textId="77777777" w:rsidR="00B013A1" w:rsidRPr="007467F2" w:rsidRDefault="00B013A1" w:rsidP="00B013A1">
      <w:pPr>
        <w:pStyle w:val="exampleabc"/>
        <w:tabs>
          <w:tab w:val="left" w:pos="2160"/>
          <w:tab w:val="left" w:pos="3060"/>
          <w:tab w:val="left" w:pos="4140"/>
        </w:tabs>
      </w:pPr>
      <w:r w:rsidRPr="007467F2">
        <w:tab/>
        <w:t>b.</w:t>
      </w:r>
      <w:r w:rsidRPr="007467F2">
        <w:tab/>
      </w:r>
      <w:r w:rsidRPr="003E5D8C">
        <w:rPr>
          <w:rFonts w:ascii="Doulos SIL" w:hAnsi="Doulos SIL"/>
          <w:i/>
          <w:color w:val="0000FF"/>
        </w:rPr>
        <w:t>[sěydù</w:t>
      </w:r>
      <w:r w:rsidRPr="003E5D8C">
        <w:rPr>
          <w:rFonts w:ascii="Doulos SIL" w:hAnsi="Doulos SIL"/>
          <w:i/>
          <w:color w:val="0000FF"/>
        </w:rPr>
        <w:tab/>
        <w:t>yà→ꜛ]</w:t>
      </w:r>
      <w:r w:rsidRPr="003E5D8C">
        <w:rPr>
          <w:rFonts w:ascii="Doulos SIL" w:hAnsi="Doulos SIL"/>
          <w:i/>
          <w:color w:val="0000FF"/>
        </w:rPr>
        <w:tab/>
        <w:t>[á:màdù</w:t>
      </w:r>
      <w:r w:rsidRPr="003E5D8C">
        <w:rPr>
          <w:rFonts w:ascii="Doulos SIL" w:hAnsi="Doulos SIL"/>
          <w:i/>
          <w:color w:val="0000FF"/>
        </w:rPr>
        <w:tab/>
        <w:t>yà→ꜜ]</w:t>
      </w:r>
    </w:p>
    <w:p w14:paraId="1C6F94AB" w14:textId="77777777" w:rsidR="00B013A1" w:rsidRPr="007467F2" w:rsidRDefault="00B013A1" w:rsidP="00B013A1">
      <w:pPr>
        <w:pStyle w:val="exampleabc"/>
        <w:tabs>
          <w:tab w:val="left" w:pos="2160"/>
          <w:tab w:val="left" w:pos="3060"/>
          <w:tab w:val="left" w:pos="4140"/>
        </w:tabs>
      </w:pPr>
      <w:r w:rsidRPr="007467F2">
        <w:tab/>
      </w:r>
      <w:r w:rsidRPr="007467F2">
        <w:tab/>
      </w:r>
      <w:r w:rsidRPr="00EF44F9">
        <w:t>[S</w:t>
      </w:r>
      <w:r w:rsidRPr="007467F2">
        <w:t>eydou</w:t>
      </w:r>
      <w:r w:rsidRPr="007467F2">
        <w:tab/>
        <w:t>an</w:t>
      </w:r>
      <w:r w:rsidRPr="00EF44F9">
        <w:t>d]</w:t>
      </w:r>
      <w:r w:rsidRPr="007467F2">
        <w:tab/>
      </w:r>
      <w:r w:rsidRPr="00EF44F9">
        <w:t>[A</w:t>
      </w:r>
      <w:r w:rsidRPr="007467F2">
        <w:t>madou</w:t>
      </w:r>
      <w:r w:rsidRPr="007467F2">
        <w:tab/>
        <w:t>an</w:t>
      </w:r>
      <w:r w:rsidRPr="00EF44F9">
        <w:t>d]</w:t>
      </w:r>
    </w:p>
    <w:p w14:paraId="7FA73245" w14:textId="6C13B0AC" w:rsidR="00B013A1" w:rsidRPr="007467F2" w:rsidRDefault="00B013A1" w:rsidP="00E210C5">
      <w:pPr>
        <w:pStyle w:val="exampleabc"/>
        <w:tabs>
          <w:tab w:val="left" w:pos="2430"/>
          <w:tab w:val="left" w:pos="3690"/>
        </w:tabs>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r>
      <w:r w:rsidR="00C87E45" w:rsidRPr="00E16887">
        <w:rPr>
          <w:vertAlign w:val="superscript"/>
        </w:rPr>
        <w:t>L</w:t>
      </w:r>
      <w:r w:rsidRPr="003E5D8C">
        <w:rPr>
          <w:rFonts w:ascii="Doulos SIL" w:hAnsi="Doulos SIL"/>
          <w:i/>
          <w:color w:val="0000FF"/>
        </w:rPr>
        <w:t>ìnjɛ̀</w:t>
      </w:r>
      <w:r w:rsidRPr="003E5D8C">
        <w:rPr>
          <w:rFonts w:ascii="Doulos SIL" w:hAnsi="Doulos SIL"/>
          <w:i/>
          <w:color w:val="0000FF"/>
        </w:rPr>
        <w:noBreakHyphen/>
        <w:t>m]</w:t>
      </w:r>
      <w:r w:rsidRPr="003E5D8C">
        <w:rPr>
          <w:rFonts w:ascii="Doulos SIL" w:hAnsi="Doulos SIL"/>
          <w:i/>
          <w:color w:val="0000FF"/>
        </w:rPr>
        <w:tab/>
        <w:t>lǎr</w:t>
      </w:r>
      <w:r w:rsidRPr="003E5D8C">
        <w:rPr>
          <w:rFonts w:ascii="Doulos SIL" w:hAnsi="Doulos SIL"/>
          <w:i/>
          <w:color w:val="0000FF"/>
        </w:rPr>
        <w:noBreakHyphen/>
        <w:t>tí</w:t>
      </w:r>
      <w:r w:rsidRPr="003E5D8C">
        <w:rPr>
          <w:rFonts w:ascii="Doulos SIL" w:hAnsi="Doulos SIL"/>
          <w:i/>
          <w:color w:val="0000FF"/>
        </w:rPr>
        <w:noBreakHyphen/>
        <w:t>yà</w:t>
      </w:r>
    </w:p>
    <w:p w14:paraId="4C406C37" w14:textId="34FB64D8" w:rsidR="00B013A1" w:rsidRPr="007467F2" w:rsidRDefault="00B013A1" w:rsidP="00E210C5">
      <w:pPr>
        <w:pStyle w:val="exampleabc"/>
        <w:tabs>
          <w:tab w:val="left" w:pos="2430"/>
          <w:tab w:val="left" w:pos="3690"/>
        </w:tabs>
      </w:pPr>
      <w:r w:rsidRPr="007467F2">
        <w:tab/>
      </w:r>
      <w:r w:rsidRPr="007467F2">
        <w:tab/>
      </w:r>
      <w:r w:rsidRPr="00EF44F9">
        <w:t>[</w:t>
      </w:r>
      <w:r w:rsidRPr="00EF44F9">
        <w:rPr>
          <w:b/>
        </w:rPr>
        <w:t>3</w:t>
      </w:r>
      <w:r w:rsidRPr="007467F2">
        <w:rPr>
          <w:b/>
        </w:rPr>
        <w:t>Refl</w:t>
      </w:r>
      <w:r w:rsidR="00D317C5">
        <w:rPr>
          <w:b/>
        </w:rPr>
        <w:t>PlPoss</w:t>
      </w:r>
      <w:r w:rsidRPr="007467F2">
        <w:tab/>
      </w:r>
      <w:r w:rsidR="00C87E45" w:rsidRPr="00E16887">
        <w:rPr>
          <w:vertAlign w:val="superscript"/>
        </w:rPr>
        <w:t>L</w:t>
      </w:r>
      <w:r w:rsidRPr="007467F2">
        <w:t>dog</w:t>
      </w:r>
      <w:r w:rsidRPr="00EF44F9">
        <w:t>-AnSg]</w:t>
      </w:r>
      <w:r w:rsidRPr="007467F2">
        <w:tab/>
        <w:t>chase.away</w:t>
      </w:r>
      <w:r w:rsidR="00DA00DE">
        <w:t>-Pfv1</w:t>
      </w:r>
      <w:r w:rsidRPr="007467F2">
        <w:t>b</w:t>
      </w:r>
      <w:r w:rsidRPr="00EF44F9">
        <w:t>-3</w:t>
      </w:r>
      <w:r w:rsidR="00D317C5">
        <w:t>PlSbj</w:t>
      </w:r>
    </w:p>
    <w:p w14:paraId="5E844A3A" w14:textId="75F79246" w:rsidR="00B013A1" w:rsidRPr="007467F2" w:rsidRDefault="00B013A1" w:rsidP="00B013A1">
      <w:pPr>
        <w:pStyle w:val="exampleabc"/>
      </w:pPr>
      <w:r w:rsidRPr="007467F2">
        <w:tab/>
      </w:r>
      <w:r w:rsidRPr="007467F2">
        <w:tab/>
      </w:r>
      <w:r w:rsidR="006F2285">
        <w:t>‘</w:t>
      </w:r>
      <w:r w:rsidRPr="007467F2">
        <w:t>Seydou</w:t>
      </w:r>
      <w:r w:rsidRPr="007467F2">
        <w:rPr>
          <w:vertAlign w:val="subscript"/>
        </w:rPr>
        <w:t>x</w:t>
      </w:r>
      <w:r w:rsidRPr="007467F2">
        <w:t xml:space="preserve"> and Amadou</w:t>
      </w:r>
      <w:r w:rsidRPr="007467F2">
        <w:rPr>
          <w:vertAlign w:val="subscript"/>
        </w:rPr>
        <w:t>y</w:t>
      </w:r>
      <w:r w:rsidRPr="007467F2">
        <w:t xml:space="preserve"> chased their</w:t>
      </w:r>
      <w:r w:rsidRPr="007467F2">
        <w:rPr>
          <w:vertAlign w:val="subscript"/>
        </w:rPr>
        <w:t>xy</w:t>
      </w:r>
      <w:r w:rsidRPr="007467F2">
        <w:t xml:space="preserve"> (jointly owned) dog away.</w:t>
      </w:r>
      <w:r w:rsidR="006F2285">
        <w:t>’</w:t>
      </w:r>
    </w:p>
    <w:p w14:paraId="14208185" w14:textId="77777777" w:rsidR="00B013A1" w:rsidRDefault="00B013A1"/>
    <w:p w14:paraId="64C06939" w14:textId="6C5B76A6" w:rsidR="00F50EB5" w:rsidRDefault="00F50EB5">
      <w:r>
        <w:t>This issue is especially relevant when the possessed noun is ‘house’, since one usually says ‘our house’, ‘their house’, etc., rather than ‘my house’ or ‘his/her house’, even in clauses like ‘I went to my/our house’.</w:t>
      </w:r>
    </w:p>
    <w:p w14:paraId="78679A65" w14:textId="77777777" w:rsidR="00F50EB5" w:rsidRDefault="00F50EB5"/>
    <w:p w14:paraId="3E1574C1" w14:textId="77777777" w:rsidR="00B013A1" w:rsidRDefault="00B013A1"/>
    <w:p w14:paraId="582CD4BF" w14:textId="65EAF3E0" w:rsidR="00B013A1" w:rsidRPr="007467F2" w:rsidRDefault="00B013A1" w:rsidP="00482A50">
      <w:pPr>
        <w:pStyle w:val="Heading3"/>
      </w:pPr>
      <w:bookmarkStart w:id="2846" w:name="_Toc508943123"/>
      <w:bookmarkStart w:id="2847" w:name="_Toc508943723"/>
      <w:bookmarkStart w:id="2848" w:name="_Toc12949465"/>
      <w:bookmarkStart w:id="2849" w:name="_Toc297638060"/>
      <w:r w:rsidRPr="007467F2">
        <w:t xml:space="preserve">Expressions with </w:t>
      </w:r>
      <w:r w:rsidR="006F2285">
        <w:t>‘</w:t>
      </w:r>
      <w:r w:rsidRPr="007467F2">
        <w:t>head</w:t>
      </w:r>
      <w:r w:rsidR="006F2285">
        <w:t>’</w:t>
      </w:r>
      <w:bookmarkEnd w:id="2846"/>
      <w:bookmarkEnd w:id="2847"/>
      <w:bookmarkEnd w:id="2848"/>
      <w:r w:rsidRPr="007467F2">
        <w:t xml:space="preserve"> (</w:t>
      </w:r>
      <w:r w:rsidRPr="003E5D8C">
        <w:rPr>
          <w:rFonts w:ascii="Doulos SIL" w:hAnsi="Doulos SIL"/>
          <w:i/>
          <w:color w:val="0000FF"/>
        </w:rPr>
        <w:t>kû:</w:t>
      </w:r>
      <w:r w:rsidRPr="007467F2">
        <w:t>)</w:t>
      </w:r>
      <w:bookmarkEnd w:id="2849"/>
    </w:p>
    <w:p w14:paraId="4AEA8BE9" w14:textId="7AE18B2D" w:rsidR="00B013A1" w:rsidRPr="004F3253" w:rsidRDefault="00B013A1" w:rsidP="00B013A1">
      <w:r w:rsidRPr="004F3253">
        <w:t xml:space="preserve">Expressions of the literal type </w:t>
      </w:r>
      <w:r w:rsidR="006F2285">
        <w:t>‘</w:t>
      </w:r>
      <w:r w:rsidRPr="004F3253">
        <w:t>my head</w:t>
      </w:r>
      <w:r w:rsidR="006F2285">
        <w:t>’</w:t>
      </w:r>
      <w:r w:rsidRPr="004F3253">
        <w:t>, etc., are not the common reflexives or emphatics in BenT. However, I did elicit a reflexive</w:t>
      </w:r>
      <w:r w:rsidRPr="00EF44F9">
        <w:t>-l</w:t>
      </w:r>
      <w:r w:rsidRPr="004F3253">
        <w:t>ike construction with datives (607)</w:t>
      </w:r>
      <w:r w:rsidR="00F50EB5">
        <w:t>. In the third person form (607b</w:t>
      </w:r>
      <w:r w:rsidRPr="004F3253">
        <w:t xml:space="preserve">), the </w:t>
      </w:r>
      <w:r w:rsidR="009242D7">
        <w:t>reflexive</w:t>
      </w:r>
      <w:r w:rsidRPr="004F3253">
        <w:t xml:space="preserve"> pronoun </w:t>
      </w:r>
      <w:r w:rsidRPr="003E5D8C">
        <w:rPr>
          <w:rFonts w:ascii="Doulos SIL" w:hAnsi="Doulos SIL"/>
          <w:i/>
          <w:color w:val="0000FF"/>
        </w:rPr>
        <w:t>á</w:t>
      </w:r>
      <w:r w:rsidRPr="004F3253">
        <w:t xml:space="preserve"> is the possessor of </w:t>
      </w:r>
      <w:r w:rsidR="006F2285">
        <w:t>‘</w:t>
      </w:r>
      <w:r w:rsidRPr="004F3253">
        <w:t>head</w:t>
      </w:r>
      <w:r w:rsidR="006F2285">
        <w:t>’</w:t>
      </w:r>
      <w:r w:rsidRPr="004F3253">
        <w:t>.</w:t>
      </w:r>
    </w:p>
    <w:p w14:paraId="23065265" w14:textId="77777777" w:rsidR="00B013A1" w:rsidRPr="007754EA" w:rsidRDefault="00B013A1" w:rsidP="00B013A1"/>
    <w:p w14:paraId="4493C3FC" w14:textId="7EF90E03" w:rsidR="00B013A1" w:rsidRPr="007754EA" w:rsidRDefault="00B013A1" w:rsidP="005E0959">
      <w:pPr>
        <w:pStyle w:val="exampleabc"/>
        <w:keepNext/>
        <w:tabs>
          <w:tab w:val="left" w:pos="2070"/>
          <w:tab w:val="left" w:pos="3150"/>
          <w:tab w:val="left" w:pos="3870"/>
        </w:tabs>
      </w:pPr>
      <w:r w:rsidRPr="007754EA">
        <w:t>(607)</w:t>
      </w:r>
      <w:r w:rsidRPr="007754EA">
        <w:tab/>
        <w:t>a.</w:t>
      </w:r>
      <w:r w:rsidRPr="007754EA">
        <w:tab/>
      </w:r>
      <w:r w:rsidRPr="003E5D8C">
        <w:rPr>
          <w:rFonts w:ascii="Doulos SIL" w:hAnsi="Doulos SIL"/>
          <w:i/>
          <w:color w:val="0000FF"/>
        </w:rPr>
        <w:t>[[ú</w:t>
      </w:r>
      <w:r w:rsidRPr="003E5D8C">
        <w:rPr>
          <w:rFonts w:ascii="Doulos SIL" w:hAnsi="Doulos SIL"/>
          <w:i/>
          <w:color w:val="0000FF"/>
        </w:rPr>
        <w:tab/>
      </w:r>
      <w:r w:rsidR="00DB12E4" w:rsidRPr="00E16887">
        <w:rPr>
          <w:vertAlign w:val="superscript"/>
        </w:rPr>
        <w:t>HL</w:t>
      </w:r>
      <w:r w:rsidRPr="003E5D8C">
        <w:rPr>
          <w:rFonts w:ascii="Doulos SIL" w:hAnsi="Doulos SIL"/>
          <w:i/>
          <w:color w:val="0000FF"/>
        </w:rPr>
        <w:t>kû:]</w:t>
      </w:r>
      <w:r w:rsidRPr="003E5D8C">
        <w:rPr>
          <w:rFonts w:ascii="Doulos SIL" w:hAnsi="Doulos SIL"/>
          <w:i/>
          <w:color w:val="0000FF"/>
        </w:rPr>
        <w:tab/>
      </w:r>
      <w:r w:rsidR="00DB12E4" w:rsidRPr="00E16887">
        <w:rPr>
          <w:vertAlign w:val="superscript"/>
        </w:rPr>
        <w:t>L</w:t>
      </w:r>
      <w:r w:rsidRPr="003E5D8C">
        <w:rPr>
          <w:rFonts w:ascii="Doulos SIL" w:hAnsi="Doulos SIL"/>
          <w:i/>
          <w:color w:val="0000FF"/>
        </w:rPr>
        <w:t>mà:]</w:t>
      </w:r>
      <w:r w:rsidRPr="003E5D8C">
        <w:rPr>
          <w:rFonts w:ascii="Doulos SIL" w:hAnsi="Doulos SIL"/>
          <w:i/>
          <w:color w:val="0000FF"/>
        </w:rPr>
        <w:tab/>
        <w:t>kàⁿ</w:t>
      </w:r>
      <w:r w:rsidRPr="003E5D8C">
        <w:rPr>
          <w:rFonts w:ascii="Doulos SIL" w:hAnsi="Doulos SIL"/>
          <w:i/>
          <w:color w:val="0000FF"/>
        </w:rPr>
        <w:noBreakHyphen/>
        <w:t>wⁿ</w:t>
      </w:r>
    </w:p>
    <w:p w14:paraId="73D26579" w14:textId="669E6C18" w:rsidR="00B013A1" w:rsidRPr="007754EA" w:rsidRDefault="00B013A1" w:rsidP="005E0959">
      <w:pPr>
        <w:pStyle w:val="exampleabc"/>
        <w:keepNext/>
        <w:tabs>
          <w:tab w:val="left" w:pos="2070"/>
          <w:tab w:val="left" w:pos="3150"/>
          <w:tab w:val="left" w:pos="3870"/>
        </w:tabs>
      </w:pPr>
      <w:r w:rsidRPr="007754EA">
        <w:tab/>
      </w:r>
      <w:r w:rsidRPr="007754EA">
        <w:tab/>
      </w:r>
      <w:r w:rsidRPr="00EF44F9">
        <w:t>[[2</w:t>
      </w:r>
      <w:r w:rsidR="00B75A4D">
        <w:t>SgPoss</w:t>
      </w:r>
      <w:r w:rsidRPr="007754EA">
        <w:tab/>
      </w:r>
      <w:r w:rsidR="00DB12E4" w:rsidRPr="00E16887">
        <w:rPr>
          <w:vertAlign w:val="superscript"/>
        </w:rPr>
        <w:t>HL</w:t>
      </w:r>
      <w:r w:rsidRPr="007754EA">
        <w:t>head</w:t>
      </w:r>
      <w:r w:rsidRPr="00EF44F9">
        <w:t>]</w:t>
      </w:r>
      <w:r w:rsidRPr="007754EA">
        <w:tab/>
      </w:r>
      <w:r w:rsidR="00DB12E4" w:rsidRPr="00E16887">
        <w:rPr>
          <w:vertAlign w:val="superscript"/>
        </w:rPr>
        <w:t>L</w:t>
      </w:r>
      <w:r w:rsidRPr="007754EA">
        <w:t>Da</w:t>
      </w:r>
      <w:r w:rsidRPr="00EF44F9">
        <w:t>t]</w:t>
      </w:r>
      <w:r w:rsidRPr="007754EA">
        <w:tab/>
        <w:t>do</w:t>
      </w:r>
      <w:r w:rsidR="00DB03D7">
        <w:t>.Pfv</w:t>
      </w:r>
      <w:r w:rsidRPr="00EF44F9">
        <w:t>-2</w:t>
      </w:r>
      <w:r w:rsidR="00D317C5">
        <w:t>SgSbj</w:t>
      </w:r>
    </w:p>
    <w:p w14:paraId="698BC55F" w14:textId="6CE9D52D" w:rsidR="00B013A1" w:rsidRPr="007754EA" w:rsidRDefault="00B013A1" w:rsidP="00B013A1">
      <w:pPr>
        <w:pStyle w:val="exampleabc"/>
      </w:pPr>
      <w:r w:rsidRPr="007754EA">
        <w:tab/>
      </w:r>
      <w:r w:rsidRPr="007754EA">
        <w:tab/>
      </w:r>
      <w:r w:rsidR="006F2285">
        <w:t>‘</w:t>
      </w:r>
      <w:r w:rsidRPr="007754EA">
        <w:t>You did (it) to yourself.</w:t>
      </w:r>
      <w:r w:rsidR="006F2285">
        <w:t>’</w:t>
      </w:r>
    </w:p>
    <w:p w14:paraId="321FB570" w14:textId="77777777" w:rsidR="00B013A1" w:rsidRPr="007754EA" w:rsidRDefault="00B013A1" w:rsidP="00B013A1">
      <w:pPr>
        <w:pStyle w:val="exampleabc"/>
      </w:pPr>
    </w:p>
    <w:p w14:paraId="0580610F" w14:textId="2D990382" w:rsidR="00B013A1" w:rsidRPr="007754EA" w:rsidRDefault="00B013A1" w:rsidP="00E210C5">
      <w:pPr>
        <w:pStyle w:val="exampleabc"/>
        <w:tabs>
          <w:tab w:val="left" w:pos="2430"/>
          <w:tab w:val="left" w:pos="3330"/>
          <w:tab w:val="left" w:pos="4140"/>
        </w:tabs>
      </w:pPr>
      <w:r w:rsidRPr="007754EA">
        <w:tab/>
        <w:t>b.</w:t>
      </w:r>
      <w:r w:rsidRPr="007754EA">
        <w:tab/>
      </w:r>
      <w:r w:rsidRPr="003E5D8C">
        <w:rPr>
          <w:rFonts w:ascii="Doulos SIL" w:hAnsi="Doulos SIL"/>
          <w:i/>
          <w:color w:val="0000FF"/>
        </w:rPr>
        <w:t>[[á</w:t>
      </w:r>
      <w:r w:rsidRPr="003E5D8C">
        <w:rPr>
          <w:rFonts w:ascii="Doulos SIL" w:hAnsi="Doulos SIL"/>
          <w:i/>
          <w:color w:val="0000FF"/>
        </w:rPr>
        <w:tab/>
      </w:r>
      <w:r w:rsidR="00DB12E4" w:rsidRPr="00E16887">
        <w:rPr>
          <w:vertAlign w:val="superscript"/>
        </w:rPr>
        <w:t>HL</w:t>
      </w:r>
      <w:r w:rsidRPr="003E5D8C">
        <w:rPr>
          <w:rFonts w:ascii="Doulos SIL" w:hAnsi="Doulos SIL"/>
          <w:i/>
          <w:color w:val="0000FF"/>
        </w:rPr>
        <w:t>kû:]</w:t>
      </w:r>
      <w:r w:rsidRPr="003E5D8C">
        <w:rPr>
          <w:rFonts w:ascii="Doulos SIL" w:hAnsi="Doulos SIL"/>
          <w:i/>
          <w:color w:val="0000FF"/>
        </w:rPr>
        <w:tab/>
      </w:r>
      <w:r w:rsidR="00DB12E4" w:rsidRPr="00E16887">
        <w:rPr>
          <w:vertAlign w:val="superscript"/>
        </w:rPr>
        <w:t>L</w:t>
      </w:r>
      <w:r w:rsidRPr="003E5D8C">
        <w:rPr>
          <w:rFonts w:ascii="Doulos SIL" w:hAnsi="Doulos SIL"/>
          <w:i/>
          <w:color w:val="0000FF"/>
        </w:rPr>
        <w:t>mà:]</w:t>
      </w:r>
      <w:r w:rsidRPr="003E5D8C">
        <w:rPr>
          <w:rFonts w:ascii="Doulos SIL" w:hAnsi="Doulos SIL"/>
          <w:i/>
          <w:color w:val="0000FF"/>
        </w:rPr>
        <w:tab/>
        <w:t>kàyⁿ</w:t>
      </w:r>
      <w:r w:rsidRPr="003E5D8C">
        <w:rPr>
          <w:rFonts w:ascii="Doulos SIL" w:hAnsi="Doulos SIL"/>
          <w:i/>
          <w:color w:val="0000FF"/>
        </w:rPr>
        <w:noBreakHyphen/>
      </w:r>
      <w:r w:rsidRPr="003E5D8C">
        <w:rPr>
          <w:rFonts w:ascii="Doulos SIL" w:hAnsi="Doulos SIL"/>
          <w:i/>
          <w:color w:val="0000FF"/>
        </w:rPr>
        <w:sym w:font="Symbol" w:char="F0C6"/>
      </w:r>
    </w:p>
    <w:p w14:paraId="291827FC" w14:textId="307EF430" w:rsidR="00B013A1" w:rsidRPr="007754EA" w:rsidRDefault="00B013A1" w:rsidP="00E210C5">
      <w:pPr>
        <w:pStyle w:val="exampleabc"/>
        <w:tabs>
          <w:tab w:val="left" w:pos="2430"/>
          <w:tab w:val="left" w:pos="3330"/>
          <w:tab w:val="left" w:pos="4140"/>
        </w:tabs>
      </w:pPr>
      <w:r w:rsidRPr="007754EA">
        <w:tab/>
      </w:r>
      <w:r w:rsidRPr="007754EA">
        <w:tab/>
      </w:r>
      <w:r w:rsidRPr="00EF44F9">
        <w:t>[[</w:t>
      </w:r>
      <w:r w:rsidR="00BC2404">
        <w:t>3</w:t>
      </w:r>
      <w:r w:rsidRPr="00EF44F9">
        <w:t>R</w:t>
      </w:r>
      <w:r w:rsidRPr="007754EA">
        <w:t>efl</w:t>
      </w:r>
      <w:r w:rsidR="00B75A4D">
        <w:t>SgPoss</w:t>
      </w:r>
      <w:r w:rsidRPr="007754EA">
        <w:tab/>
      </w:r>
      <w:r w:rsidR="00DB12E4" w:rsidRPr="00E16887">
        <w:rPr>
          <w:vertAlign w:val="superscript"/>
        </w:rPr>
        <w:t>HL</w:t>
      </w:r>
      <w:r w:rsidRPr="007754EA">
        <w:t>head</w:t>
      </w:r>
      <w:r w:rsidRPr="00EF44F9">
        <w:t>]</w:t>
      </w:r>
      <w:r w:rsidRPr="007754EA">
        <w:tab/>
      </w:r>
      <w:r w:rsidR="00DB12E4" w:rsidRPr="00E16887">
        <w:rPr>
          <w:vertAlign w:val="superscript"/>
        </w:rPr>
        <w:t>L</w:t>
      </w:r>
      <w:r w:rsidRPr="007754EA">
        <w:t>Da</w:t>
      </w:r>
      <w:r w:rsidRPr="00EF44F9">
        <w:t>t]</w:t>
      </w:r>
      <w:r w:rsidRPr="007754EA">
        <w:tab/>
        <w:t>do</w:t>
      </w:r>
      <w:r w:rsidR="00DB03D7">
        <w:t>.Pfv</w:t>
      </w:r>
      <w:r w:rsidR="00DC5812">
        <w:t>-3</w:t>
      </w:r>
      <w:r w:rsidR="00D317C5">
        <w:t>SgSbj</w:t>
      </w:r>
    </w:p>
    <w:p w14:paraId="1EC2B67B" w14:textId="7D83AC21" w:rsidR="00B013A1" w:rsidRPr="007754EA" w:rsidRDefault="00B013A1" w:rsidP="00B013A1">
      <w:pPr>
        <w:pStyle w:val="exampleabc"/>
      </w:pPr>
      <w:r w:rsidRPr="007754EA">
        <w:tab/>
      </w:r>
      <w:r w:rsidRPr="007754EA">
        <w:tab/>
      </w:r>
      <w:r w:rsidR="006F2285">
        <w:t>‘</w:t>
      </w:r>
      <w:r w:rsidRPr="007754EA">
        <w:t>He did (it) to himself.</w:t>
      </w:r>
      <w:r w:rsidR="006F2285">
        <w:t>’</w:t>
      </w:r>
    </w:p>
    <w:p w14:paraId="2EDF4E8C" w14:textId="77777777" w:rsidR="00B013A1" w:rsidRPr="007754EA" w:rsidRDefault="00B013A1" w:rsidP="00B013A1">
      <w:pPr>
        <w:pStyle w:val="exampleabc"/>
      </w:pPr>
    </w:p>
    <w:p w14:paraId="47D51DBC" w14:textId="296ADDF0" w:rsidR="00B013A1" w:rsidRPr="007754EA" w:rsidRDefault="00B013A1" w:rsidP="00B013A1">
      <w:pPr>
        <w:pStyle w:val="exampleabc"/>
        <w:tabs>
          <w:tab w:val="left" w:pos="2070"/>
          <w:tab w:val="left" w:pos="3150"/>
          <w:tab w:val="left" w:pos="3870"/>
        </w:tabs>
      </w:pPr>
      <w:r w:rsidRPr="007754EA">
        <w:tab/>
        <w:t>c.</w:t>
      </w:r>
      <w:r w:rsidRPr="007754EA">
        <w:tab/>
      </w:r>
      <w:r w:rsidRPr="003E5D8C">
        <w:rPr>
          <w:rFonts w:ascii="Doulos SIL" w:hAnsi="Doulos SIL"/>
          <w:i/>
          <w:color w:val="0000FF"/>
        </w:rPr>
        <w:t>[[î:</w:t>
      </w:r>
      <w:r w:rsidRPr="003E5D8C">
        <w:rPr>
          <w:rFonts w:ascii="Doulos SIL" w:hAnsi="Doulos SIL"/>
          <w:i/>
          <w:color w:val="0000FF"/>
        </w:rPr>
        <w:tab/>
      </w:r>
      <w:r w:rsidR="00C87E45" w:rsidRPr="00E16887">
        <w:rPr>
          <w:vertAlign w:val="superscript"/>
        </w:rPr>
        <w:t>L</w:t>
      </w:r>
      <w:r w:rsidRPr="003E5D8C">
        <w:rPr>
          <w:rFonts w:ascii="Doulos SIL" w:hAnsi="Doulos SIL"/>
          <w:i/>
          <w:color w:val="0000FF"/>
        </w:rPr>
        <w:t>kù:]</w:t>
      </w:r>
      <w:r w:rsidRPr="003E5D8C">
        <w:rPr>
          <w:rFonts w:ascii="Doulos SIL" w:hAnsi="Doulos SIL"/>
          <w:i/>
          <w:color w:val="0000FF"/>
        </w:rPr>
        <w:tab/>
      </w:r>
      <w:r w:rsidR="00C87E45" w:rsidRPr="00E16887">
        <w:rPr>
          <w:vertAlign w:val="superscript"/>
        </w:rPr>
        <w:t>L</w:t>
      </w:r>
      <w:r w:rsidRPr="003E5D8C">
        <w:rPr>
          <w:rFonts w:ascii="Doulos SIL" w:hAnsi="Doulos SIL"/>
          <w:i/>
          <w:color w:val="0000FF"/>
        </w:rPr>
        <w:t>mà:]</w:t>
      </w:r>
      <w:r w:rsidRPr="003E5D8C">
        <w:rPr>
          <w:rFonts w:ascii="Doulos SIL" w:hAnsi="Doulos SIL"/>
          <w:i/>
          <w:color w:val="0000FF"/>
        </w:rPr>
        <w:tab/>
        <w:t>kàⁿ</w:t>
      </w:r>
      <w:r w:rsidRPr="003E5D8C">
        <w:rPr>
          <w:rFonts w:ascii="Doulos SIL" w:hAnsi="Doulos SIL"/>
          <w:i/>
          <w:color w:val="0000FF"/>
        </w:rPr>
        <w:noBreakHyphen/>
        <w:t>ỳⁿ</w:t>
      </w:r>
      <w:r w:rsidRPr="003E5D8C">
        <w:rPr>
          <w:rFonts w:ascii="Doulos SIL" w:hAnsi="Doulos SIL"/>
          <w:i/>
          <w:color w:val="0000FF"/>
        </w:rPr>
        <w:sym w:font="Symbol" w:char="F05C"/>
      </w:r>
    </w:p>
    <w:p w14:paraId="55E29D12" w14:textId="5F92E494" w:rsidR="00B013A1" w:rsidRPr="007754EA" w:rsidRDefault="00B013A1" w:rsidP="00B013A1">
      <w:pPr>
        <w:pStyle w:val="exampleabc"/>
        <w:tabs>
          <w:tab w:val="left" w:pos="2070"/>
          <w:tab w:val="left" w:pos="3150"/>
          <w:tab w:val="left" w:pos="3870"/>
        </w:tabs>
      </w:pPr>
      <w:r w:rsidRPr="007754EA">
        <w:tab/>
      </w:r>
      <w:r w:rsidRPr="007754EA">
        <w:tab/>
      </w:r>
      <w:r w:rsidRPr="00EF44F9">
        <w:t>[[1</w:t>
      </w:r>
      <w:r w:rsidR="00D317C5">
        <w:t>PlPoss</w:t>
      </w:r>
      <w:r w:rsidRPr="007754EA">
        <w:tab/>
      </w:r>
      <w:r w:rsidR="00C87E45" w:rsidRPr="00E16887">
        <w:rPr>
          <w:vertAlign w:val="superscript"/>
        </w:rPr>
        <w:t>L</w:t>
      </w:r>
      <w:r w:rsidRPr="007754EA">
        <w:t>head</w:t>
      </w:r>
      <w:r w:rsidRPr="00EF44F9">
        <w:t>]</w:t>
      </w:r>
      <w:r w:rsidRPr="007754EA">
        <w:tab/>
      </w:r>
      <w:r w:rsidR="00C87E45" w:rsidRPr="00E16887">
        <w:rPr>
          <w:vertAlign w:val="superscript"/>
        </w:rPr>
        <w:t>L</w:t>
      </w:r>
      <w:r w:rsidRPr="007754EA">
        <w:t>Da</w:t>
      </w:r>
      <w:r w:rsidRPr="00EF44F9">
        <w:t>t]</w:t>
      </w:r>
      <w:r w:rsidRPr="007754EA">
        <w:tab/>
        <w:t>do</w:t>
      </w:r>
      <w:r w:rsidR="00DB03D7">
        <w:t>.Pfv</w:t>
      </w:r>
      <w:r w:rsidRPr="00EF44F9">
        <w:t>-1</w:t>
      </w:r>
      <w:r w:rsidR="00D317C5">
        <w:t>PlSbj</w:t>
      </w:r>
    </w:p>
    <w:p w14:paraId="71B0AB54" w14:textId="476BC9A3" w:rsidR="00B013A1" w:rsidRPr="007754EA" w:rsidRDefault="00B013A1" w:rsidP="00B013A1">
      <w:pPr>
        <w:pStyle w:val="exampleabc"/>
      </w:pPr>
      <w:r w:rsidRPr="003E5D8C">
        <w:rPr>
          <w:rFonts w:ascii="Doulos SIL" w:hAnsi="Doulos SIL"/>
          <w:i/>
          <w:color w:val="0000FF"/>
        </w:rPr>
        <w:tab/>
      </w:r>
      <w:r w:rsidRPr="007754EA">
        <w:tab/>
      </w:r>
      <w:r w:rsidR="006F2285">
        <w:t>‘</w:t>
      </w:r>
      <w:r w:rsidRPr="007754EA">
        <w:t>We did (it) to ourselves.</w:t>
      </w:r>
      <w:r w:rsidR="006F2285">
        <w:t>’</w:t>
      </w:r>
    </w:p>
    <w:p w14:paraId="21A9B605" w14:textId="77777777" w:rsidR="00B013A1" w:rsidRPr="007754EA" w:rsidRDefault="00B013A1" w:rsidP="00B013A1"/>
    <w:p w14:paraId="06B8A514" w14:textId="77777777" w:rsidR="00B013A1" w:rsidRPr="004F3253" w:rsidRDefault="00B013A1" w:rsidP="00B013A1"/>
    <w:p w14:paraId="74A199C6" w14:textId="46A993A7" w:rsidR="00B013A1" w:rsidRPr="007467F2" w:rsidRDefault="00B013A1" w:rsidP="00482A50">
      <w:pPr>
        <w:pStyle w:val="Heading3"/>
      </w:pPr>
      <w:bookmarkStart w:id="2850" w:name="_Toc12949469"/>
      <w:bookmarkStart w:id="2851" w:name="_Toc297638061"/>
      <w:r w:rsidRPr="007467F2">
        <w:t xml:space="preserve">Emphatic pronouns with </w:t>
      </w:r>
      <w:r w:rsidRPr="003E5D8C">
        <w:rPr>
          <w:rFonts w:ascii="Doulos SIL" w:hAnsi="Doulos SIL"/>
          <w:i/>
          <w:color w:val="0000FF"/>
        </w:rPr>
        <w:t>nàŋàná:</w:t>
      </w:r>
      <w:r w:rsidRPr="007467F2">
        <w:t xml:space="preserve"> </w:t>
      </w:r>
      <w:r w:rsidR="006F2285">
        <w:t>‘</w:t>
      </w:r>
      <w:r w:rsidRPr="007467F2">
        <w:t>all</w:t>
      </w:r>
      <w:r w:rsidR="006F2285">
        <w:t>’</w:t>
      </w:r>
      <w:bookmarkEnd w:id="2850"/>
      <w:bookmarkEnd w:id="2851"/>
    </w:p>
    <w:p w14:paraId="769532E5" w14:textId="0CE3A1AD" w:rsidR="00B013A1" w:rsidRPr="00986AA2" w:rsidRDefault="00B013A1">
      <w:r w:rsidRPr="00986AA2">
        <w:t xml:space="preserve">For </w:t>
      </w:r>
      <w:r w:rsidRPr="003E5D8C">
        <w:rPr>
          <w:rFonts w:ascii="Doulos SIL" w:hAnsi="Doulos SIL"/>
          <w:i/>
          <w:color w:val="0000FF"/>
        </w:rPr>
        <w:t>nàŋàná:</w:t>
      </w:r>
      <w:r w:rsidRPr="00986AA2">
        <w:t xml:space="preserve"> </w:t>
      </w:r>
      <w:r w:rsidR="006F2285">
        <w:t>‘</w:t>
      </w:r>
      <w:r w:rsidRPr="00986AA2">
        <w:t>entirety</w:t>
      </w:r>
      <w:r w:rsidR="006F2285">
        <w:t>’</w:t>
      </w:r>
      <w:r w:rsidRPr="00986AA2">
        <w:t xml:space="preserve">, usually appearing with {HL} or {L} </w:t>
      </w:r>
      <w:r w:rsidR="00D42AD2">
        <w:t>overlay</w:t>
      </w:r>
      <w:r w:rsidRPr="00986AA2">
        <w:t xml:space="preserve"> as a possessed noun, see §8.6.7.5.</w:t>
      </w:r>
    </w:p>
    <w:p w14:paraId="54CE5FAB" w14:textId="005D3799" w:rsidR="00B013A1" w:rsidRPr="00986AA2" w:rsidRDefault="00B013A1">
      <w:r w:rsidRPr="00986AA2">
        <w:tab/>
        <w:t xml:space="preserve">The same construction (with pronominal possessor) may be used as an emphatic. This function is most clearly </w:t>
      </w:r>
      <w:r w:rsidR="006A44EF">
        <w:t>identified</w:t>
      </w:r>
      <w:r w:rsidRPr="00986AA2">
        <w:t xml:space="preserve"> when the pronoun is singular in reference (608).</w:t>
      </w:r>
    </w:p>
    <w:p w14:paraId="0C39134B" w14:textId="77777777" w:rsidR="00B013A1" w:rsidRPr="00986AA2" w:rsidRDefault="00B013A1"/>
    <w:p w14:paraId="04A5D481" w14:textId="4FB85545" w:rsidR="00B013A1" w:rsidRPr="007467F2" w:rsidRDefault="00B013A1" w:rsidP="00B013A1">
      <w:pPr>
        <w:pStyle w:val="example-Jamsay"/>
        <w:tabs>
          <w:tab w:val="clear" w:pos="369"/>
          <w:tab w:val="clear" w:pos="1080"/>
          <w:tab w:val="left" w:pos="2790"/>
        </w:tabs>
      </w:pPr>
      <w:r w:rsidRPr="007467F2">
        <w:t>(608)</w:t>
      </w:r>
      <w:r w:rsidRPr="007467F2">
        <w:tab/>
      </w:r>
      <w:r w:rsidR="00E7027B" w:rsidRPr="00E16887">
        <w:rPr>
          <w:vertAlign w:val="superscript"/>
        </w:rPr>
        <w:t>L</w:t>
      </w:r>
      <w:r w:rsidR="00E7027B">
        <w:rPr>
          <w:vertAlign w:val="superscript"/>
        </w:rPr>
        <w:t>+HL</w:t>
      </w:r>
      <w:r w:rsidRPr="003E5D8C">
        <w:rPr>
          <w:rFonts w:ascii="Doulos SIL" w:hAnsi="Doulos SIL"/>
          <w:i/>
          <w:color w:val="0000FF"/>
        </w:rPr>
        <w:t>nu᷈:</w:t>
      </w:r>
      <w:r w:rsidRPr="003E5D8C">
        <w:rPr>
          <w:rFonts w:ascii="Doulos SIL" w:hAnsi="Doulos SIL"/>
          <w:i/>
          <w:color w:val="0000FF"/>
        </w:rPr>
        <w:tab/>
        <w:t>tí</w:t>
      </w:r>
      <w:r w:rsidRPr="003E5D8C">
        <w:rPr>
          <w:rFonts w:ascii="Doulos SIL" w:hAnsi="Doulos SIL"/>
          <w:i/>
          <w:color w:val="0000FF"/>
        </w:rPr>
        <w:noBreakHyphen/>
        <w:t>ỳ,</w:t>
      </w:r>
    </w:p>
    <w:p w14:paraId="68D60B70" w14:textId="72B24203" w:rsidR="00B013A1" w:rsidRPr="007467F2" w:rsidRDefault="00B013A1" w:rsidP="00B013A1">
      <w:pPr>
        <w:pStyle w:val="example-Jamsay"/>
        <w:tabs>
          <w:tab w:val="clear" w:pos="369"/>
          <w:tab w:val="clear" w:pos="1080"/>
          <w:tab w:val="left" w:pos="2790"/>
        </w:tabs>
      </w:pPr>
      <w:r w:rsidRPr="007467F2">
        <w:tab/>
        <w:t>1</w:t>
      </w:r>
      <w:r w:rsidR="00B75A4D">
        <w:t>SgPoss</w:t>
      </w:r>
      <w:r w:rsidRPr="007467F2">
        <w:t>.</w:t>
      </w:r>
      <w:r w:rsidR="00E7027B" w:rsidRPr="00E16887">
        <w:rPr>
          <w:vertAlign w:val="superscript"/>
        </w:rPr>
        <w:t>HL</w:t>
      </w:r>
      <w:r w:rsidRPr="007467F2">
        <w:t>person</w:t>
      </w:r>
      <w:r w:rsidR="006A44EF">
        <w:t>.Pl</w:t>
      </w:r>
      <w:r w:rsidRPr="007467F2">
        <w:tab/>
        <w:t>send.</w:t>
      </w:r>
      <w:r w:rsidR="00DB03D7">
        <w:t>Ipfv</w:t>
      </w:r>
      <w:r w:rsidRPr="00EF44F9">
        <w:t>-1</w:t>
      </w:r>
      <w:r w:rsidR="00D317C5">
        <w:t>SgSbj</w:t>
      </w:r>
      <w:r w:rsidRPr="007467F2">
        <w:t>,</w:t>
      </w:r>
    </w:p>
    <w:p w14:paraId="7681B8D4" w14:textId="1BA3CEE9" w:rsidR="00B013A1" w:rsidRPr="007467F2" w:rsidRDefault="00B013A1" w:rsidP="00B013A1">
      <w:pPr>
        <w:pStyle w:val="example-Jamsay"/>
        <w:tabs>
          <w:tab w:val="clear" w:pos="369"/>
          <w:tab w:val="clear" w:pos="1080"/>
          <w:tab w:val="left" w:pos="1620"/>
          <w:tab w:val="left" w:pos="2520"/>
          <w:tab w:val="left" w:pos="3780"/>
        </w:tabs>
      </w:pPr>
      <w:r w:rsidRPr="003E5D8C">
        <w:rPr>
          <w:rFonts w:ascii="Doulos SIL" w:hAnsi="Doulos SIL"/>
          <w:i/>
          <w:color w:val="0000FF"/>
        </w:rPr>
        <w:tab/>
        <w:t>gà:</w:t>
      </w:r>
      <w:r w:rsidRPr="003E5D8C">
        <w:rPr>
          <w:rFonts w:ascii="Doulos SIL" w:hAnsi="Doulos SIL"/>
          <w:i/>
          <w:color w:val="0000FF"/>
        </w:rPr>
        <w:tab/>
        <w:t>[í</w:t>
      </w:r>
      <w:r w:rsidRPr="003E5D8C">
        <w:rPr>
          <w:rFonts w:ascii="Doulos SIL" w:hAnsi="Doulos SIL"/>
          <w:i/>
          <w:color w:val="0000FF"/>
        </w:rPr>
        <w:tab/>
      </w:r>
      <w:r w:rsidR="00DB12E4" w:rsidRPr="00E16887">
        <w:rPr>
          <w:vertAlign w:val="superscript"/>
        </w:rPr>
        <w:t>HL</w:t>
      </w:r>
      <w:r w:rsidRPr="003E5D8C">
        <w:rPr>
          <w:rFonts w:ascii="Doulos SIL" w:hAnsi="Doulos SIL"/>
          <w:i/>
          <w:color w:val="0000FF"/>
        </w:rPr>
        <w:t>náŋànà:]</w:t>
      </w:r>
      <w:r w:rsidRPr="003E5D8C">
        <w:rPr>
          <w:rFonts w:ascii="Doulos SIL" w:hAnsi="Doulos SIL"/>
          <w:i/>
          <w:color w:val="0000FF"/>
        </w:rPr>
        <w:tab/>
        <w:t>ló</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t>ỳ</w:t>
      </w:r>
    </w:p>
    <w:p w14:paraId="699C817E" w14:textId="42B1EE07" w:rsidR="00B013A1" w:rsidRPr="007467F2" w:rsidRDefault="00B013A1" w:rsidP="00B013A1">
      <w:pPr>
        <w:pStyle w:val="example-Jamsay"/>
        <w:tabs>
          <w:tab w:val="clear" w:pos="369"/>
          <w:tab w:val="clear" w:pos="1080"/>
          <w:tab w:val="left" w:pos="1620"/>
          <w:tab w:val="left" w:pos="2520"/>
          <w:tab w:val="left" w:pos="3780"/>
        </w:tabs>
      </w:pPr>
      <w:r w:rsidRPr="007467F2">
        <w:tab/>
        <w:t>but</w:t>
      </w:r>
      <w:r w:rsidRPr="007467F2">
        <w:tab/>
      </w:r>
      <w:r w:rsidRPr="00EF44F9">
        <w:t>[1</w:t>
      </w:r>
      <w:r w:rsidRPr="007467F2">
        <w:t>Sg</w:t>
      </w:r>
      <w:r w:rsidRPr="007467F2">
        <w:tab/>
      </w:r>
      <w:r w:rsidR="00DB12E4" w:rsidRPr="00E16887">
        <w:rPr>
          <w:vertAlign w:val="superscript"/>
        </w:rPr>
        <w:t>HL</w:t>
      </w:r>
      <w:r w:rsidRPr="007467F2">
        <w:rPr>
          <w:b/>
        </w:rPr>
        <w:t>all</w:t>
      </w:r>
      <w:r w:rsidRPr="00EF44F9">
        <w:t>]</w:t>
      </w:r>
      <w:r w:rsidRPr="007467F2">
        <w:tab/>
        <w:t>go</w:t>
      </w:r>
      <w:r w:rsidRPr="00EF44F9">
        <w:t>-</w:t>
      </w:r>
      <w:r w:rsidR="00DB03D7">
        <w:t>Ipfv</w:t>
      </w:r>
      <w:r w:rsidRPr="00EF44F9">
        <w:t>-N</w:t>
      </w:r>
      <w:r w:rsidRPr="007467F2">
        <w:t>eg</w:t>
      </w:r>
      <w:r w:rsidRPr="00EF44F9">
        <w:t>-1</w:t>
      </w:r>
      <w:r w:rsidR="00D317C5">
        <w:t>SgSbj</w:t>
      </w:r>
    </w:p>
    <w:p w14:paraId="3420AEF1" w14:textId="46CEDA1E" w:rsidR="00B013A1" w:rsidRPr="007467F2" w:rsidRDefault="00B013A1" w:rsidP="00B013A1">
      <w:pPr>
        <w:pStyle w:val="example-Jamsay"/>
        <w:tabs>
          <w:tab w:val="clear" w:pos="369"/>
        </w:tabs>
      </w:pPr>
      <w:r w:rsidRPr="007467F2">
        <w:tab/>
      </w:r>
      <w:r w:rsidR="006F2285">
        <w:t>‘</w:t>
      </w:r>
      <w:r w:rsidRPr="007467F2">
        <w:t>I am sending my people, but I personally will not go.</w:t>
      </w:r>
      <w:r w:rsidR="006F2285">
        <w:t>’</w:t>
      </w:r>
    </w:p>
    <w:p w14:paraId="64E42A2A" w14:textId="77777777" w:rsidR="00B013A1" w:rsidRPr="007467F2" w:rsidRDefault="00B013A1" w:rsidP="00482A50">
      <w:pPr>
        <w:pStyle w:val="Heading2"/>
      </w:pPr>
      <w:bookmarkStart w:id="2852" w:name="_Toc508943127"/>
      <w:bookmarkStart w:id="2853" w:name="_Toc508943727"/>
      <w:bookmarkStart w:id="2854" w:name="_Toc12949470"/>
      <w:bookmarkStart w:id="2855" w:name="_Toc297638062"/>
      <w:r w:rsidRPr="007467F2">
        <w:t>Logophoric and indexing pronouns</w:t>
      </w:r>
      <w:bookmarkEnd w:id="2852"/>
      <w:bookmarkEnd w:id="2853"/>
      <w:bookmarkEnd w:id="2854"/>
      <w:bookmarkEnd w:id="2855"/>
      <w:r w:rsidRPr="007467F2">
        <w:t xml:space="preserve"> </w:t>
      </w:r>
    </w:p>
    <w:p w14:paraId="20328C90" w14:textId="3CAE7B05" w:rsidR="00B013A1" w:rsidRPr="00986AA2" w:rsidRDefault="00B013A1">
      <w:r w:rsidRPr="00986AA2">
        <w:t xml:space="preserve">The logophoric pronouns are </w:t>
      </w:r>
      <w:r w:rsidRPr="003E5D8C">
        <w:rPr>
          <w:rFonts w:ascii="Doulos SIL" w:hAnsi="Doulos SIL"/>
          <w:i/>
          <w:color w:val="0000FF"/>
        </w:rPr>
        <w:t>á</w:t>
      </w:r>
      <w:r w:rsidRPr="00986AA2">
        <w:t xml:space="preserve"> (Sg) and </w:t>
      </w:r>
      <w:r w:rsidRPr="003E5D8C">
        <w:rPr>
          <w:rFonts w:ascii="Doulos SIL" w:hAnsi="Doulos SIL"/>
          <w:i/>
          <w:color w:val="0000FF"/>
        </w:rPr>
        <w:t>â:</w:t>
      </w:r>
      <w:r w:rsidRPr="00986AA2">
        <w:t xml:space="preserve"> (Pl). The same forms are also used as third person </w:t>
      </w:r>
      <w:r w:rsidR="009242D7">
        <w:t>reflexive</w:t>
      </w:r>
      <w:r w:rsidRPr="00986AA2">
        <w:t xml:space="preserve"> pronouns (§18.1.1-2).</w:t>
      </w:r>
    </w:p>
    <w:p w14:paraId="4E473B17" w14:textId="77777777" w:rsidR="00B013A1" w:rsidRPr="00986AA2" w:rsidRDefault="00B013A1"/>
    <w:p w14:paraId="1DB2C5D6" w14:textId="77777777" w:rsidR="00B013A1" w:rsidRPr="00986AA2" w:rsidRDefault="00B013A1"/>
    <w:p w14:paraId="6E5C6C78" w14:textId="77777777" w:rsidR="00B013A1" w:rsidRPr="007467F2" w:rsidRDefault="00B013A1" w:rsidP="00482A50">
      <w:pPr>
        <w:pStyle w:val="Heading3"/>
      </w:pPr>
      <w:bookmarkStart w:id="2856" w:name="_Toc508943128"/>
      <w:bookmarkStart w:id="2857" w:name="_Toc508943728"/>
      <w:bookmarkStart w:id="2858" w:name="_Toc12949471"/>
      <w:bookmarkStart w:id="2859" w:name="_Toc297638063"/>
      <w:r w:rsidRPr="007467F2">
        <w:t>True logophoric function</w:t>
      </w:r>
      <w:bookmarkEnd w:id="2856"/>
      <w:bookmarkEnd w:id="2857"/>
      <w:bookmarkEnd w:id="2858"/>
      <w:bookmarkEnd w:id="2859"/>
    </w:p>
    <w:p w14:paraId="6ABA2D9B" w14:textId="737A32DD" w:rsidR="00B013A1" w:rsidRPr="00986AA2" w:rsidRDefault="00B013A1">
      <w:r w:rsidRPr="00986AA2">
        <w:t xml:space="preserve">Logophorics are </w:t>
      </w:r>
      <w:r w:rsidRPr="007754EA">
        <w:rPr>
          <w:b/>
        </w:rPr>
        <w:t>original 1Sg or 1Pl pronouns</w:t>
      </w:r>
      <w:r w:rsidRPr="00986AA2">
        <w:t xml:space="preserve"> that occur somewhere within a </w:t>
      </w:r>
      <w:r w:rsidR="00C35F39">
        <w:t>“</w:t>
      </w:r>
      <w:r w:rsidRPr="00986AA2">
        <w:t>logophoric space,</w:t>
      </w:r>
      <w:r w:rsidR="00C35F39">
        <w:t>”</w:t>
      </w:r>
      <w:r w:rsidRPr="00986AA2">
        <w:t xml:space="preserve"> i.e., within a (speech or thought) quotation attributed to an </w:t>
      </w:r>
      <w:r w:rsidRPr="007754EA">
        <w:rPr>
          <w:b/>
        </w:rPr>
        <w:t>author</w:t>
      </w:r>
      <w:r w:rsidRPr="00986AA2">
        <w:t xml:space="preserve"> who is a third person (not the current speaker or addressee). Another way to say this is that logophorics are a special type of third person pronominal coindexed to the attributed author of a proposition.</w:t>
      </w:r>
    </w:p>
    <w:p w14:paraId="03747073" w14:textId="0320370A" w:rsidR="00B013A1" w:rsidRPr="00986AA2" w:rsidRDefault="00B013A1">
      <w:r w:rsidRPr="00986AA2">
        <w:tab/>
        <w:t xml:space="preserve">In (609), the logophoric is the </w:t>
      </w:r>
      <w:r w:rsidRPr="007754EA">
        <w:rPr>
          <w:b/>
        </w:rPr>
        <w:t>subject</w:t>
      </w:r>
      <w:r w:rsidR="006A44EF">
        <w:t xml:space="preserve"> of a quotative clause, and is therefore part of a quotative-subject phrase</w:t>
      </w:r>
      <w:r w:rsidRPr="00986AA2">
        <w:t xml:space="preserve"> </w:t>
      </w:r>
      <w:r w:rsidR="006A44EF">
        <w:t xml:space="preserve">with </w:t>
      </w:r>
      <w:r w:rsidRPr="00986AA2">
        <w:t xml:space="preserve">particle </w:t>
      </w:r>
      <w:r w:rsidRPr="003E5D8C">
        <w:rPr>
          <w:rFonts w:ascii="Doulos SIL" w:hAnsi="Doulos SIL"/>
          <w:i/>
          <w:color w:val="0000FF"/>
        </w:rPr>
        <w:t>ma:</w:t>
      </w:r>
      <w:r w:rsidR="006A44EF">
        <w:t xml:space="preserve"> (</w:t>
      </w:r>
      <w:r w:rsidRPr="00986AA2">
        <w:t>§17.1.1.1</w:t>
      </w:r>
      <w:r w:rsidR="006A44EF">
        <w:t>)</w:t>
      </w:r>
      <w:r w:rsidRPr="00986AA2">
        <w:t xml:space="preserve">. Recall that e.g. </w:t>
      </w:r>
      <w:r w:rsidR="006F2285">
        <w:t>‘</w:t>
      </w:r>
      <w:r w:rsidRPr="00986AA2">
        <w:t>He</w:t>
      </w:r>
      <w:r w:rsidRPr="00986AA2">
        <w:rPr>
          <w:vertAlign w:val="subscript"/>
        </w:rPr>
        <w:t>x</w:t>
      </w:r>
      <w:r w:rsidRPr="00986AA2">
        <w:t xml:space="preserve"> said that he</w:t>
      </w:r>
      <w:r w:rsidRPr="00986AA2">
        <w:rPr>
          <w:vertAlign w:val="subscript"/>
        </w:rPr>
        <w:t>x</w:t>
      </w:r>
      <w:r w:rsidRPr="00986AA2">
        <w:t xml:space="preserve"> isn</w:t>
      </w:r>
      <w:r w:rsidR="006F2285">
        <w:t>’</w:t>
      </w:r>
      <w:r w:rsidRPr="00986AA2">
        <w:t>t coming</w:t>
      </w:r>
      <w:r w:rsidR="006F2285">
        <w:t>’</w:t>
      </w:r>
      <w:r w:rsidRPr="00986AA2">
        <w:t xml:space="preserve"> is a reformulation of the direct quotation </w:t>
      </w:r>
      <w:r w:rsidR="006F2285">
        <w:t>‘</w:t>
      </w:r>
      <w:r w:rsidRPr="00986AA2">
        <w:t xml:space="preserve">He said: </w:t>
      </w:r>
      <w:r w:rsidR="00C35F39">
        <w:t>“I am not coming.” ’</w:t>
      </w:r>
    </w:p>
    <w:p w14:paraId="250A96CA" w14:textId="77777777" w:rsidR="00B013A1" w:rsidRPr="00986AA2" w:rsidRDefault="00B013A1" w:rsidP="00B013A1">
      <w:pPr>
        <w:pStyle w:val="exampleabc"/>
      </w:pPr>
    </w:p>
    <w:p w14:paraId="224780E7" w14:textId="77777777" w:rsidR="00B013A1" w:rsidRPr="007467F2" w:rsidRDefault="00B013A1" w:rsidP="00F244AE">
      <w:pPr>
        <w:pStyle w:val="exampleabc"/>
        <w:tabs>
          <w:tab w:val="left" w:pos="2070"/>
          <w:tab w:val="left" w:pos="3060"/>
          <w:tab w:val="left" w:pos="5400"/>
        </w:tabs>
      </w:pPr>
      <w:r w:rsidRPr="007467F2">
        <w:t>(609)</w:t>
      </w:r>
      <w:r w:rsidRPr="007467F2">
        <w:tab/>
        <w:t>a.</w:t>
      </w:r>
      <w:r w:rsidRPr="007467F2">
        <w:tab/>
      </w:r>
      <w:r w:rsidRPr="003E5D8C">
        <w:rPr>
          <w:rFonts w:ascii="Doulos SIL" w:hAnsi="Doulos SIL"/>
          <w:i/>
          <w:color w:val="0000FF"/>
        </w:rPr>
        <w:t>[[á</w:t>
      </w:r>
      <w:r w:rsidRPr="003E5D8C">
        <w:rPr>
          <w:rFonts w:ascii="Doulos SIL" w:hAnsi="Doulos SIL"/>
          <w:i/>
          <w:color w:val="0000FF"/>
        </w:rPr>
        <w:tab/>
        <w:t>má:]</w:t>
      </w:r>
      <w:r w:rsidRPr="003E5D8C">
        <w:rPr>
          <w:rFonts w:ascii="Doulos SIL" w:hAnsi="Doulos SIL"/>
          <w:i/>
          <w:color w:val="0000FF"/>
        </w:rPr>
        <w:tab/>
        <w:t>yé</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r w:rsidRPr="003E5D8C">
        <w:rPr>
          <w:rFonts w:ascii="Doulos SIL" w:hAnsi="Doulos SIL"/>
          <w:i/>
          <w:color w:val="0000FF"/>
        </w:rPr>
        <w:tab/>
        <w:t>gìyⁿ</w:t>
      </w:r>
      <w:r w:rsidRPr="003E5D8C">
        <w:rPr>
          <w:rFonts w:ascii="Doulos SIL" w:hAnsi="Doulos SIL"/>
          <w:i/>
          <w:color w:val="0000FF"/>
        </w:rPr>
        <w:noBreakHyphen/>
      </w:r>
      <w:r w:rsidRPr="003E5D8C">
        <w:rPr>
          <w:rFonts w:ascii="Doulos SIL" w:hAnsi="Doulos SIL"/>
          <w:i/>
          <w:color w:val="0000FF"/>
        </w:rPr>
        <w:sym w:font="Symbol" w:char="F0C6"/>
      </w:r>
    </w:p>
    <w:p w14:paraId="2C28D644" w14:textId="4362888B" w:rsidR="00B013A1" w:rsidRPr="007467F2" w:rsidRDefault="00B013A1" w:rsidP="00F244AE">
      <w:pPr>
        <w:pStyle w:val="exampleabc"/>
        <w:tabs>
          <w:tab w:val="left" w:pos="2070"/>
          <w:tab w:val="left" w:pos="3060"/>
          <w:tab w:val="left" w:pos="5400"/>
        </w:tabs>
      </w:pPr>
      <w:r w:rsidRPr="007467F2">
        <w:tab/>
      </w:r>
      <w:r w:rsidRPr="007467F2">
        <w:tab/>
      </w:r>
      <w:r w:rsidRPr="00EF44F9">
        <w:t>[[</w:t>
      </w:r>
      <w:r w:rsidRPr="00EF44F9">
        <w:rPr>
          <w:b/>
        </w:rPr>
        <w:t>L</w:t>
      </w:r>
      <w:r w:rsidRPr="007467F2">
        <w:rPr>
          <w:b/>
        </w:rPr>
        <w:t>ogo</w:t>
      </w:r>
      <w:r w:rsidR="00F244AE">
        <w:rPr>
          <w:b/>
        </w:rPr>
        <w:t>Sg</w:t>
      </w:r>
      <w:r w:rsidRPr="007467F2">
        <w:tab/>
        <w:t>Quot</w:t>
      </w:r>
      <w:r w:rsidRPr="00EF44F9">
        <w:t>S</w:t>
      </w:r>
      <w:r w:rsidR="00F244AE">
        <w:t>bj</w:t>
      </w:r>
      <w:r w:rsidRPr="00EF44F9">
        <w:t>]</w:t>
      </w:r>
      <w:r w:rsidRPr="007467F2">
        <w:tab/>
        <w:t>come</w:t>
      </w:r>
      <w:r w:rsidRPr="00EF44F9">
        <w:t>-</w:t>
      </w:r>
      <w:r w:rsidR="00DB03D7">
        <w:t>Ipfv</w:t>
      </w:r>
      <w:r w:rsidRPr="00EF44F9">
        <w:t>-N</w:t>
      </w:r>
      <w:r w:rsidRPr="007467F2">
        <w:t>eg</w:t>
      </w:r>
      <w:r w:rsidRPr="00EF44F9">
        <w:t>-3</w:t>
      </w:r>
      <w:r w:rsidR="00D317C5">
        <w:t>SgSbj</w:t>
      </w:r>
      <w:r w:rsidRPr="00EF44F9">
        <w:t>]</w:t>
      </w:r>
      <w:r w:rsidRPr="007467F2">
        <w:tab/>
        <w:t>say</w:t>
      </w:r>
      <w:r w:rsidR="00DB03D7">
        <w:t>.Pfv</w:t>
      </w:r>
      <w:r w:rsidRPr="00EF44F9">
        <w:t>-3</w:t>
      </w:r>
      <w:r w:rsidR="00D317C5">
        <w:t>SgSbj</w:t>
      </w:r>
    </w:p>
    <w:p w14:paraId="35B0B8F5" w14:textId="4A584492" w:rsidR="00B013A1" w:rsidRPr="007467F2" w:rsidRDefault="00B013A1" w:rsidP="00B013A1">
      <w:pPr>
        <w:pStyle w:val="exampleabc"/>
      </w:pPr>
      <w:r w:rsidRPr="007467F2">
        <w:tab/>
      </w:r>
      <w:r w:rsidRPr="007467F2">
        <w:tab/>
      </w:r>
      <w:r w:rsidR="006F2285">
        <w:t>‘</w:t>
      </w:r>
      <w:r w:rsidRPr="007467F2">
        <w:t>He</w:t>
      </w:r>
      <w:r w:rsidRPr="007467F2">
        <w:rPr>
          <w:vertAlign w:val="subscript"/>
        </w:rPr>
        <w:t>x</w:t>
      </w:r>
      <w:r w:rsidRPr="007467F2">
        <w:t xml:space="preserve"> said that he</w:t>
      </w:r>
      <w:r w:rsidRPr="007467F2">
        <w:rPr>
          <w:vertAlign w:val="subscript"/>
        </w:rPr>
        <w:t>x</w:t>
      </w:r>
      <w:r w:rsidRPr="007467F2">
        <w:t xml:space="preserve"> isn</w:t>
      </w:r>
      <w:r w:rsidR="006F2285">
        <w:t>’</w:t>
      </w:r>
      <w:r w:rsidRPr="007467F2">
        <w:t>t coming.</w:t>
      </w:r>
      <w:r w:rsidR="006F2285">
        <w:t>’</w:t>
      </w:r>
    </w:p>
    <w:p w14:paraId="57B46911" w14:textId="77777777" w:rsidR="00B013A1" w:rsidRPr="007467F2" w:rsidRDefault="00B013A1" w:rsidP="00B013A1">
      <w:pPr>
        <w:pStyle w:val="exampleabc"/>
      </w:pPr>
    </w:p>
    <w:p w14:paraId="3F2F97C1" w14:textId="045C98B3" w:rsidR="00B013A1" w:rsidRPr="007467F2" w:rsidRDefault="00B013A1" w:rsidP="00F244AE">
      <w:pPr>
        <w:pStyle w:val="exampleabc"/>
        <w:tabs>
          <w:tab w:val="left" w:pos="2070"/>
          <w:tab w:val="left" w:pos="3240"/>
          <w:tab w:val="left" w:pos="5490"/>
        </w:tabs>
      </w:pPr>
      <w:r w:rsidRPr="007467F2">
        <w:tab/>
        <w:t>b.</w:t>
      </w:r>
      <w:r w:rsidRPr="007467F2">
        <w:tab/>
      </w:r>
      <w:r w:rsidRPr="003E5D8C">
        <w:rPr>
          <w:rFonts w:ascii="Doulos SIL" w:hAnsi="Doulos SIL"/>
          <w:i/>
          <w:color w:val="0000FF"/>
        </w:rPr>
        <w:t>[[â:</w:t>
      </w:r>
      <w:r w:rsidRPr="003E5D8C">
        <w:rPr>
          <w:rFonts w:ascii="Doulos SIL" w:hAnsi="Doulos SIL"/>
          <w:i/>
          <w:color w:val="0000FF"/>
        </w:rPr>
        <w:tab/>
      </w:r>
      <w:r w:rsidR="00C87E45" w:rsidRPr="00E16887">
        <w:rPr>
          <w:vertAlign w:val="superscript"/>
        </w:rPr>
        <w:t>L</w:t>
      </w:r>
      <w:r w:rsidRPr="003E5D8C">
        <w:rPr>
          <w:rFonts w:ascii="Doulos SIL" w:hAnsi="Doulos SIL"/>
          <w:i/>
          <w:color w:val="0000FF"/>
        </w:rPr>
        <w:t>mà:]</w:t>
      </w:r>
      <w:r w:rsidRPr="003E5D8C">
        <w:rPr>
          <w:rFonts w:ascii="Doulos SIL" w:hAnsi="Doulos SIL"/>
          <w:i/>
          <w:color w:val="0000FF"/>
        </w:rPr>
        <w:tab/>
        <w:t>yé</w:t>
      </w:r>
      <w:r w:rsidRPr="003E5D8C">
        <w:rPr>
          <w:rFonts w:ascii="Doulos SIL" w:hAnsi="Doulos SIL"/>
          <w:i/>
          <w:color w:val="0000FF"/>
        </w:rPr>
        <w:noBreakHyphen/>
        <w:t>m̀</w:t>
      </w:r>
      <w:r w:rsidRPr="003E5D8C">
        <w:rPr>
          <w:rFonts w:ascii="Doulos SIL" w:hAnsi="Doulos SIL"/>
          <w:i/>
          <w:color w:val="0000FF"/>
        </w:rPr>
        <w:noBreakHyphen/>
        <w:t>n</w:t>
      </w:r>
      <w:r w:rsidRPr="003E5D8C">
        <w:rPr>
          <w:rFonts w:ascii="Doulos SIL" w:hAnsi="Doulos SIL"/>
          <w:i/>
          <w:color w:val="0000FF"/>
        </w:rPr>
        <w:noBreakHyphen/>
        <w:t>ɛ́]</w:t>
      </w:r>
      <w:r w:rsidRPr="003E5D8C">
        <w:rPr>
          <w:rFonts w:ascii="Doulos SIL" w:hAnsi="Doulos SIL"/>
          <w:i/>
          <w:color w:val="0000FF"/>
        </w:rPr>
        <w:tab/>
        <w:t>gìyⁿ</w:t>
      </w:r>
      <w:r w:rsidRPr="003E5D8C">
        <w:rPr>
          <w:rFonts w:ascii="Doulos SIL" w:hAnsi="Doulos SIL"/>
          <w:i/>
          <w:color w:val="0000FF"/>
        </w:rPr>
        <w:noBreakHyphen/>
        <w:t>bɔ́</w:t>
      </w:r>
    </w:p>
    <w:p w14:paraId="1FDD9424" w14:textId="33EDA3ED" w:rsidR="00B013A1" w:rsidRPr="007467F2" w:rsidRDefault="00B013A1" w:rsidP="00F244AE">
      <w:pPr>
        <w:pStyle w:val="exampleabc"/>
        <w:tabs>
          <w:tab w:val="left" w:pos="2070"/>
          <w:tab w:val="left" w:pos="3240"/>
          <w:tab w:val="left" w:pos="5490"/>
        </w:tabs>
      </w:pPr>
      <w:r w:rsidRPr="007467F2">
        <w:tab/>
      </w:r>
      <w:r w:rsidRPr="007467F2">
        <w:tab/>
      </w:r>
      <w:r w:rsidRPr="00EF44F9">
        <w:t>[</w:t>
      </w:r>
      <w:r w:rsidRPr="00EF44F9">
        <w:rPr>
          <w:b/>
        </w:rPr>
        <w:t>L</w:t>
      </w:r>
      <w:r w:rsidRPr="007467F2">
        <w:rPr>
          <w:b/>
        </w:rPr>
        <w:t>ogo</w:t>
      </w:r>
      <w:r w:rsidR="00F244AE">
        <w:rPr>
          <w:b/>
        </w:rPr>
        <w:t>Pl</w:t>
      </w:r>
      <w:r w:rsidRPr="007467F2">
        <w:tab/>
      </w:r>
      <w:r w:rsidR="00C87E45" w:rsidRPr="00E16887">
        <w:rPr>
          <w:vertAlign w:val="superscript"/>
        </w:rPr>
        <w:t>L</w:t>
      </w:r>
      <w:r w:rsidRPr="007467F2">
        <w:t>QuotS</w:t>
      </w:r>
      <w:r w:rsidR="002607C5">
        <w:t>bj</w:t>
      </w:r>
      <w:r w:rsidRPr="00EF44F9">
        <w:t>]</w:t>
      </w:r>
      <w:r w:rsidRPr="007467F2">
        <w:tab/>
        <w:t>come</w:t>
      </w:r>
      <w:r w:rsidRPr="00EF44F9">
        <w:t>-</w:t>
      </w:r>
      <w:r w:rsidR="00DB03D7">
        <w:t>Ipfv</w:t>
      </w:r>
      <w:r w:rsidRPr="00EF44F9">
        <w:t>-N</w:t>
      </w:r>
      <w:r w:rsidRPr="007467F2">
        <w:t>eg</w:t>
      </w:r>
      <w:r w:rsidRPr="00EF44F9">
        <w:t>-3</w:t>
      </w:r>
      <w:r w:rsidR="00D317C5">
        <w:t>PlSbj</w:t>
      </w:r>
      <w:r w:rsidRPr="00EF44F9">
        <w:t>]</w:t>
      </w:r>
      <w:r w:rsidRPr="007467F2">
        <w:tab/>
        <w:t>say</w:t>
      </w:r>
      <w:r w:rsidR="00DB03D7">
        <w:t>.Pfv</w:t>
      </w:r>
      <w:r w:rsidRPr="00EF44F9">
        <w:t>-3</w:t>
      </w:r>
      <w:r w:rsidR="00D317C5">
        <w:t>PlSbj</w:t>
      </w:r>
    </w:p>
    <w:p w14:paraId="1288F86E" w14:textId="6FE8B431" w:rsidR="00B013A1" w:rsidRPr="007467F2" w:rsidRDefault="00B013A1" w:rsidP="00B013A1">
      <w:pPr>
        <w:pStyle w:val="exampleabc"/>
      </w:pPr>
      <w:r w:rsidRPr="007467F2">
        <w:tab/>
      </w:r>
      <w:r w:rsidRPr="007467F2">
        <w:tab/>
      </w:r>
      <w:r w:rsidR="006F2285">
        <w:t>‘</w:t>
      </w:r>
      <w:r w:rsidRPr="007467F2">
        <w:t>They</w:t>
      </w:r>
      <w:r w:rsidRPr="007467F2">
        <w:rPr>
          <w:vertAlign w:val="subscript"/>
        </w:rPr>
        <w:t>x</w:t>
      </w:r>
      <w:r w:rsidRPr="007467F2">
        <w:t xml:space="preserve"> said that they</w:t>
      </w:r>
      <w:r w:rsidRPr="007467F2">
        <w:rPr>
          <w:vertAlign w:val="subscript"/>
        </w:rPr>
        <w:t>x</w:t>
      </w:r>
      <w:r w:rsidRPr="007467F2">
        <w:t xml:space="preserve"> aren</w:t>
      </w:r>
      <w:r w:rsidR="006F2285">
        <w:t>’</w:t>
      </w:r>
      <w:r w:rsidRPr="007467F2">
        <w:t>t coming.</w:t>
      </w:r>
      <w:r w:rsidR="006F2285">
        <w:t>’</w:t>
      </w:r>
    </w:p>
    <w:p w14:paraId="2BAF5526" w14:textId="77777777" w:rsidR="00B013A1" w:rsidRPr="00986AA2" w:rsidRDefault="00B013A1"/>
    <w:p w14:paraId="00626DB2" w14:textId="6E4BBF5A" w:rsidR="00B013A1" w:rsidRPr="00986AA2" w:rsidRDefault="00B013A1">
      <w:r w:rsidRPr="00986AA2">
        <w:t xml:space="preserve">In (610), the logophoric functions as </w:t>
      </w:r>
      <w:r w:rsidRPr="007754EA">
        <w:rPr>
          <w:b/>
        </w:rPr>
        <w:t>direct object</w:t>
      </w:r>
      <w:r w:rsidRPr="00986AA2">
        <w:t xml:space="preserve"> within its clause.</w:t>
      </w:r>
    </w:p>
    <w:p w14:paraId="5B1705CD" w14:textId="77777777" w:rsidR="00B013A1" w:rsidRPr="00986AA2" w:rsidRDefault="00B013A1" w:rsidP="00B013A1"/>
    <w:p w14:paraId="1D4675E6" w14:textId="77777777" w:rsidR="00B013A1" w:rsidRPr="007467F2" w:rsidRDefault="00B013A1" w:rsidP="00B013A1">
      <w:pPr>
        <w:pStyle w:val="exampleabc"/>
        <w:tabs>
          <w:tab w:val="left" w:pos="2340"/>
          <w:tab w:val="left" w:pos="4230"/>
        </w:tabs>
      </w:pPr>
      <w:r w:rsidRPr="007467F2">
        <w:t>(610)</w:t>
      </w:r>
      <w:r w:rsidRPr="007467F2">
        <w:tab/>
        <w:t>a.</w:t>
      </w:r>
      <w:r w:rsidRPr="007467F2">
        <w:tab/>
      </w:r>
      <w:r w:rsidRPr="003E5D8C">
        <w:rPr>
          <w:rFonts w:ascii="Doulos SIL" w:hAnsi="Doulos SIL"/>
          <w:i/>
          <w:color w:val="0000FF"/>
        </w:rPr>
        <w:t>búrâ:</w:t>
      </w:r>
      <w:r w:rsidRPr="003E5D8C">
        <w:rPr>
          <w:rFonts w:ascii="Doulos SIL" w:hAnsi="Doulos SIL"/>
          <w:i/>
          <w:color w:val="0000FF"/>
        </w:rPr>
        <w:tab/>
        <w:t>gúⁿ</w:t>
      </w:r>
      <w:r w:rsidRPr="003E5D8C">
        <w:rPr>
          <w:rFonts w:ascii="Doulos SIL" w:hAnsi="Doulos SIL"/>
          <w:i/>
          <w:color w:val="0000FF"/>
        </w:rPr>
        <w:noBreakHyphen/>
        <w:t>ẁⁿ</w:t>
      </w:r>
      <w:r w:rsidRPr="003E5D8C">
        <w:rPr>
          <w:rFonts w:ascii="Doulos SIL" w:hAnsi="Doulos SIL"/>
          <w:i/>
          <w:color w:val="0000FF"/>
        </w:rPr>
        <w:tab/>
        <w:t>dè,</w:t>
      </w:r>
    </w:p>
    <w:p w14:paraId="3325B40D" w14:textId="3A95BF6A" w:rsidR="00B013A1" w:rsidRPr="007467F2" w:rsidRDefault="00B013A1" w:rsidP="00B013A1">
      <w:pPr>
        <w:pStyle w:val="exampleabc"/>
        <w:tabs>
          <w:tab w:val="left" w:pos="2340"/>
          <w:tab w:val="left" w:pos="4230"/>
        </w:tabs>
      </w:pPr>
      <w:r w:rsidRPr="007467F2">
        <w:tab/>
      </w:r>
      <w:r w:rsidRPr="007467F2">
        <w:tab/>
        <w:t>Boura</w:t>
      </w:r>
      <w:r w:rsidRPr="007467F2">
        <w:tab/>
        <w:t>say</w:t>
      </w:r>
      <w:r w:rsidRPr="00EF44F9">
        <w:t>-</w:t>
      </w:r>
      <w:r w:rsidR="00DB03D7">
        <w:t>Ipfv</w:t>
      </w:r>
      <w:r w:rsidRPr="007467F2">
        <w:t>.3</w:t>
      </w:r>
      <w:r w:rsidR="00D317C5">
        <w:t>SgSbj</w:t>
      </w:r>
      <w:r w:rsidRPr="007467F2">
        <w:tab/>
        <w:t>if,</w:t>
      </w:r>
    </w:p>
    <w:p w14:paraId="487912BD" w14:textId="77777777" w:rsidR="00B013A1" w:rsidRPr="007467F2" w:rsidRDefault="00B013A1" w:rsidP="00F244AE">
      <w:pPr>
        <w:pStyle w:val="exampleabc"/>
        <w:tabs>
          <w:tab w:val="left" w:pos="1800"/>
          <w:tab w:val="left" w:pos="2790"/>
          <w:tab w:val="left" w:pos="4320"/>
          <w:tab w:val="left" w:pos="5400"/>
        </w:tabs>
      </w:pPr>
      <w:r w:rsidRPr="007467F2">
        <w:tab/>
      </w:r>
      <w:r w:rsidRPr="003E5D8C">
        <w:rPr>
          <w:rFonts w:ascii="Doulos SIL" w:hAnsi="Doulos SIL"/>
          <w:i/>
          <w:color w:val="0000FF"/>
        </w:rPr>
        <w:tab/>
        <w:t>[[ú</w:t>
      </w:r>
      <w:r w:rsidRPr="003E5D8C">
        <w:rPr>
          <w:rFonts w:ascii="Doulos SIL" w:hAnsi="Doulos SIL"/>
          <w:i/>
          <w:color w:val="0000FF"/>
        </w:rPr>
        <w:tab/>
        <w:t>má:]</w:t>
      </w:r>
      <w:r w:rsidRPr="003E5D8C">
        <w:rPr>
          <w:rFonts w:ascii="Doulos SIL" w:hAnsi="Doulos SIL"/>
          <w:i/>
          <w:color w:val="0000FF"/>
        </w:rPr>
        <w:tab/>
        <w:t>á</w:t>
      </w:r>
      <w:r w:rsidRPr="003E5D8C">
        <w:rPr>
          <w:rFonts w:ascii="Doulos SIL" w:hAnsi="Doulos SIL"/>
          <w:i/>
          <w:color w:val="0000FF"/>
        </w:rPr>
        <w:tab/>
        <w:t>sùyò]</w:t>
      </w:r>
      <w:r w:rsidRPr="003E5D8C">
        <w:rPr>
          <w:rFonts w:ascii="Doulos SIL" w:hAnsi="Doulos SIL"/>
          <w:i/>
          <w:color w:val="0000FF"/>
        </w:rPr>
        <w:tab/>
        <w:t>wà</w:t>
      </w:r>
    </w:p>
    <w:p w14:paraId="67D0C974" w14:textId="10536766" w:rsidR="00B013A1" w:rsidRPr="007467F2" w:rsidRDefault="00B013A1" w:rsidP="00F244AE">
      <w:pPr>
        <w:pStyle w:val="exampleabc"/>
        <w:tabs>
          <w:tab w:val="left" w:pos="1800"/>
          <w:tab w:val="left" w:pos="2790"/>
          <w:tab w:val="left" w:pos="4320"/>
          <w:tab w:val="left" w:pos="5400"/>
        </w:tabs>
      </w:pPr>
      <w:r w:rsidRPr="007467F2">
        <w:tab/>
      </w:r>
      <w:r w:rsidRPr="007467F2">
        <w:tab/>
      </w:r>
      <w:r w:rsidRPr="00EF44F9">
        <w:t>[[2</w:t>
      </w:r>
      <w:r w:rsidRPr="007467F2">
        <w:t>Sg</w:t>
      </w:r>
      <w:r w:rsidRPr="007467F2">
        <w:tab/>
      </w:r>
      <w:r w:rsidR="00F244AE">
        <w:t>QuotSbj</w:t>
      </w:r>
      <w:r w:rsidRPr="00EF44F9">
        <w:t>]</w:t>
      </w:r>
      <w:r w:rsidRPr="007467F2">
        <w:tab/>
      </w:r>
      <w:r w:rsidRPr="007467F2">
        <w:rPr>
          <w:b/>
        </w:rPr>
        <w:t>Logo</w:t>
      </w:r>
      <w:r w:rsidR="00D317C5">
        <w:rPr>
          <w:b/>
        </w:rPr>
        <w:t>SgObj</w:t>
      </w:r>
      <w:r w:rsidRPr="007467F2">
        <w:tab/>
        <w:t>hit</w:t>
      </w:r>
      <w:r w:rsidR="00DB03D7">
        <w:t>.Pfv</w:t>
      </w:r>
      <w:r w:rsidRPr="00EF44F9">
        <w:t>]</w:t>
      </w:r>
      <w:r w:rsidR="00196017">
        <w:tab/>
        <w:t>Quot</w:t>
      </w:r>
    </w:p>
    <w:p w14:paraId="4FCD5D74" w14:textId="1753CF1F" w:rsidR="00B013A1" w:rsidRPr="007467F2" w:rsidRDefault="00B013A1" w:rsidP="00B013A1">
      <w:pPr>
        <w:pStyle w:val="exampleabc"/>
      </w:pPr>
      <w:r w:rsidRPr="007467F2">
        <w:tab/>
      </w:r>
      <w:r w:rsidRPr="007467F2">
        <w:tab/>
      </w:r>
      <w:r w:rsidR="006F2285">
        <w:t>‘</w:t>
      </w:r>
      <w:r w:rsidRPr="007467F2">
        <w:t>Boura</w:t>
      </w:r>
      <w:r w:rsidRPr="007467F2">
        <w:rPr>
          <w:vertAlign w:val="subscript"/>
        </w:rPr>
        <w:t>x</w:t>
      </w:r>
      <w:r w:rsidRPr="007467F2">
        <w:t xml:space="preserve"> says that </w:t>
      </w:r>
      <w:r w:rsidRPr="004D591B">
        <w:t>you-Sg</w:t>
      </w:r>
      <w:r w:rsidRPr="007467F2">
        <w:t xml:space="preserve"> hit</w:t>
      </w:r>
      <w:r w:rsidRPr="00EF44F9">
        <w:t>-P</w:t>
      </w:r>
      <w:r w:rsidRPr="007467F2">
        <w:t>ast him</w:t>
      </w:r>
      <w:r w:rsidRPr="007467F2">
        <w:rPr>
          <w:vertAlign w:val="subscript"/>
        </w:rPr>
        <w:t>x</w:t>
      </w:r>
      <w:r w:rsidRPr="007467F2">
        <w:t>.</w:t>
      </w:r>
      <w:r w:rsidR="006F2285">
        <w:t>’</w:t>
      </w:r>
    </w:p>
    <w:p w14:paraId="1486FDB7" w14:textId="77777777" w:rsidR="00B013A1" w:rsidRPr="007467F2" w:rsidRDefault="00B013A1" w:rsidP="00B013A1">
      <w:pPr>
        <w:pStyle w:val="exampleabc"/>
      </w:pPr>
      <w:r w:rsidRPr="007467F2">
        <w:tab/>
      </w:r>
      <w:r w:rsidRPr="007467F2">
        <w:tab/>
      </w:r>
    </w:p>
    <w:p w14:paraId="19C00F67" w14:textId="77777777" w:rsidR="00B013A1" w:rsidRPr="007467F2" w:rsidRDefault="00B013A1" w:rsidP="00B013A1">
      <w:pPr>
        <w:pStyle w:val="exampleabc"/>
        <w:tabs>
          <w:tab w:val="left" w:pos="2160"/>
          <w:tab w:val="left" w:pos="3240"/>
          <w:tab w:val="left" w:pos="5040"/>
        </w:tabs>
      </w:pPr>
      <w:r w:rsidRPr="007467F2">
        <w:tab/>
        <w:t>b.</w:t>
      </w:r>
      <w:r w:rsidRPr="007467F2">
        <w:tab/>
      </w:r>
      <w:r w:rsidRPr="003E5D8C">
        <w:rPr>
          <w:rFonts w:ascii="Doulos SIL" w:hAnsi="Doulos SIL"/>
          <w:i/>
          <w:color w:val="0000FF"/>
        </w:rPr>
        <w:t>yì</w:t>
      </w:r>
      <w:r w:rsidRPr="003E5D8C">
        <w:rPr>
          <w:rFonts w:ascii="Doulos SIL" w:hAnsi="Doulos SIL"/>
          <w:i/>
          <w:color w:val="0000FF"/>
        </w:rPr>
        <w:noBreakHyphen/>
        <w:t>tɛ᷈:</w:t>
      </w:r>
      <w:r w:rsidRPr="003E5D8C">
        <w:rPr>
          <w:rFonts w:ascii="Doulos SIL" w:hAnsi="Doulos SIL"/>
          <w:i/>
          <w:color w:val="0000FF"/>
        </w:rPr>
        <w:tab/>
        <w:t>bû:</w:t>
      </w:r>
      <w:r w:rsidRPr="003E5D8C">
        <w:rPr>
          <w:rFonts w:ascii="Doulos SIL" w:hAnsi="Doulos SIL"/>
          <w:i/>
          <w:color w:val="0000FF"/>
        </w:rPr>
        <w:tab/>
        <w:t>gúⁿ</w:t>
      </w:r>
      <w:r w:rsidRPr="003E5D8C">
        <w:rPr>
          <w:rFonts w:ascii="Doulos SIL" w:hAnsi="Doulos SIL"/>
          <w:i/>
          <w:color w:val="0000FF"/>
        </w:rPr>
        <w:noBreakHyphen/>
        <w:t>ẁⁿ</w:t>
      </w:r>
      <w:r w:rsidRPr="003E5D8C">
        <w:rPr>
          <w:rFonts w:ascii="Doulos SIL" w:hAnsi="Doulos SIL"/>
          <w:i/>
          <w:color w:val="0000FF"/>
        </w:rPr>
        <w:tab/>
        <w:t>dè,</w:t>
      </w:r>
    </w:p>
    <w:p w14:paraId="781BA58D" w14:textId="48C8D6D4" w:rsidR="00B013A1" w:rsidRPr="007467F2" w:rsidRDefault="00B013A1" w:rsidP="00B013A1">
      <w:pPr>
        <w:pStyle w:val="exampleabc"/>
        <w:tabs>
          <w:tab w:val="left" w:pos="2160"/>
          <w:tab w:val="left" w:pos="3240"/>
          <w:tab w:val="left" w:pos="5040"/>
        </w:tabs>
      </w:pPr>
      <w:r w:rsidRPr="007467F2">
        <w:tab/>
      </w:r>
      <w:r w:rsidRPr="007467F2">
        <w:tab/>
        <w:t>child</w:t>
      </w:r>
      <w:r w:rsidRPr="00EF44F9">
        <w:t>-P</w:t>
      </w:r>
      <w:r w:rsidRPr="007467F2">
        <w:t>l</w:t>
      </w:r>
      <w:r w:rsidRPr="007467F2">
        <w:tab/>
        <w:t>3</w:t>
      </w:r>
      <w:r w:rsidR="00D317C5">
        <w:t>PlSbj</w:t>
      </w:r>
      <w:r w:rsidRPr="007467F2">
        <w:tab/>
        <w:t>say</w:t>
      </w:r>
      <w:r w:rsidRPr="00EF44F9">
        <w:t>-</w:t>
      </w:r>
      <w:r w:rsidR="00DB03D7">
        <w:t>Ipfv</w:t>
      </w:r>
      <w:r w:rsidRPr="007467F2">
        <w:t>.3</w:t>
      </w:r>
      <w:r w:rsidR="00D317C5">
        <w:t>SgSbj</w:t>
      </w:r>
      <w:r w:rsidRPr="007467F2">
        <w:tab/>
        <w:t>if,</w:t>
      </w:r>
    </w:p>
    <w:p w14:paraId="57AB08D5" w14:textId="77777777" w:rsidR="00B013A1" w:rsidRPr="007467F2" w:rsidRDefault="00B013A1" w:rsidP="00F244AE">
      <w:pPr>
        <w:pStyle w:val="exampleabc"/>
        <w:tabs>
          <w:tab w:val="left" w:pos="1800"/>
          <w:tab w:val="left" w:pos="2970"/>
          <w:tab w:val="left" w:pos="4320"/>
          <w:tab w:val="left" w:pos="5400"/>
        </w:tabs>
      </w:pPr>
      <w:r w:rsidRPr="007467F2">
        <w:tab/>
      </w:r>
      <w:r w:rsidRPr="003E5D8C">
        <w:rPr>
          <w:rFonts w:ascii="Doulos SIL" w:hAnsi="Doulos SIL"/>
          <w:i/>
          <w:color w:val="0000FF"/>
        </w:rPr>
        <w:tab/>
        <w:t>[[í</w:t>
      </w:r>
      <w:r w:rsidRPr="003E5D8C">
        <w:rPr>
          <w:rFonts w:ascii="Doulos SIL" w:hAnsi="Doulos SIL"/>
          <w:i/>
          <w:color w:val="0000FF"/>
        </w:rPr>
        <w:tab/>
        <w:t>má:]</w:t>
      </w:r>
      <w:r w:rsidRPr="003E5D8C">
        <w:rPr>
          <w:rFonts w:ascii="Doulos SIL" w:hAnsi="Doulos SIL"/>
          <w:i/>
          <w:color w:val="0000FF"/>
        </w:rPr>
        <w:tab/>
        <w:t>â:</w:t>
      </w:r>
      <w:r w:rsidRPr="003E5D8C">
        <w:rPr>
          <w:rFonts w:ascii="Doulos SIL" w:hAnsi="Doulos SIL"/>
          <w:i/>
          <w:color w:val="0000FF"/>
        </w:rPr>
        <w:tab/>
        <w:t>sùyò]</w:t>
      </w:r>
      <w:r w:rsidRPr="003E5D8C">
        <w:rPr>
          <w:rFonts w:ascii="Doulos SIL" w:hAnsi="Doulos SIL"/>
          <w:i/>
          <w:color w:val="0000FF"/>
        </w:rPr>
        <w:tab/>
        <w:t>wà</w:t>
      </w:r>
    </w:p>
    <w:p w14:paraId="577EC1E6" w14:textId="5990DA32" w:rsidR="00B013A1" w:rsidRPr="007467F2" w:rsidRDefault="00B013A1" w:rsidP="00F244AE">
      <w:pPr>
        <w:pStyle w:val="exampleabc"/>
        <w:tabs>
          <w:tab w:val="left" w:pos="1800"/>
          <w:tab w:val="left" w:pos="2970"/>
          <w:tab w:val="left" w:pos="4320"/>
          <w:tab w:val="left" w:pos="5400"/>
        </w:tabs>
      </w:pPr>
      <w:r w:rsidRPr="007467F2">
        <w:tab/>
      </w:r>
      <w:r w:rsidRPr="007467F2">
        <w:tab/>
      </w:r>
      <w:r w:rsidRPr="00EF44F9">
        <w:t>[1</w:t>
      </w:r>
      <w:r w:rsidRPr="007467F2">
        <w:t>Sg</w:t>
      </w:r>
      <w:r w:rsidRPr="007467F2">
        <w:tab/>
        <w:t>Quot</w:t>
      </w:r>
      <w:r w:rsidRPr="00EF44F9">
        <w:t>S</w:t>
      </w:r>
      <w:r w:rsidR="00F244AE">
        <w:t>bj</w:t>
      </w:r>
      <w:r w:rsidRPr="00EF44F9">
        <w:t>]</w:t>
      </w:r>
      <w:r w:rsidRPr="007467F2">
        <w:tab/>
      </w:r>
      <w:r w:rsidRPr="007467F2">
        <w:rPr>
          <w:b/>
        </w:rPr>
        <w:t>Logo</w:t>
      </w:r>
      <w:r w:rsidR="00D317C5">
        <w:rPr>
          <w:b/>
        </w:rPr>
        <w:t>PlObj</w:t>
      </w:r>
      <w:r w:rsidRPr="007467F2">
        <w:tab/>
        <w:t>hit</w:t>
      </w:r>
      <w:r w:rsidR="00DB03D7">
        <w:t>.Pfv</w:t>
      </w:r>
      <w:r w:rsidRPr="00EF44F9">
        <w:t>]</w:t>
      </w:r>
      <w:r w:rsidR="00196017">
        <w:tab/>
        <w:t>Quot</w:t>
      </w:r>
    </w:p>
    <w:p w14:paraId="34E16B53" w14:textId="19A43762" w:rsidR="00B013A1" w:rsidRPr="007467F2" w:rsidRDefault="00B013A1" w:rsidP="00B013A1">
      <w:pPr>
        <w:pStyle w:val="exampleabc"/>
      </w:pPr>
      <w:r w:rsidRPr="007467F2">
        <w:tab/>
      </w:r>
      <w:r w:rsidRPr="007467F2">
        <w:tab/>
      </w:r>
      <w:r w:rsidR="006F2285">
        <w:t>‘</w:t>
      </w:r>
      <w:r w:rsidRPr="007467F2">
        <w:t>The children</w:t>
      </w:r>
      <w:r w:rsidRPr="007467F2">
        <w:rPr>
          <w:vertAlign w:val="subscript"/>
        </w:rPr>
        <w:t>x</w:t>
      </w:r>
      <w:r w:rsidRPr="007467F2">
        <w:t xml:space="preserve"> say that I hit</w:t>
      </w:r>
      <w:r w:rsidRPr="00EF44F9">
        <w:t>-P</w:t>
      </w:r>
      <w:r w:rsidRPr="007467F2">
        <w:t>ast them</w:t>
      </w:r>
      <w:r w:rsidRPr="007467F2">
        <w:rPr>
          <w:vertAlign w:val="subscript"/>
        </w:rPr>
        <w:t>x</w:t>
      </w:r>
      <w:r w:rsidRPr="007467F2">
        <w:t>.</w:t>
      </w:r>
      <w:r w:rsidR="006F2285">
        <w:t>’</w:t>
      </w:r>
    </w:p>
    <w:p w14:paraId="46DF0FAA" w14:textId="77777777" w:rsidR="00B013A1" w:rsidRPr="00986AA2" w:rsidRDefault="00B013A1"/>
    <w:p w14:paraId="7668D5A8" w14:textId="072675FF" w:rsidR="00B013A1" w:rsidRPr="00986AA2" w:rsidRDefault="00B013A1">
      <w:r w:rsidRPr="00986AA2">
        <w:t xml:space="preserve">In (611a), the logophoric is the </w:t>
      </w:r>
      <w:r w:rsidRPr="007754EA">
        <w:rPr>
          <w:b/>
        </w:rPr>
        <w:t>possessor of an object NP</w:t>
      </w:r>
      <w:r w:rsidRPr="00986AA2">
        <w:t xml:space="preserve"> within its clause. Since the clausemate subject is second person, there is no ambiguity as to what the antecedent is. However, (611b) is ambiguous, since the possessive </w:t>
      </w:r>
      <w:r w:rsidRPr="003E5D8C">
        <w:rPr>
          <w:rFonts w:ascii="Doulos SIL" w:hAnsi="Doulos SIL"/>
          <w:i/>
          <w:color w:val="0000FF"/>
        </w:rPr>
        <w:t>á</w:t>
      </w:r>
      <w:r w:rsidRPr="00986AA2">
        <w:t xml:space="preserve"> could be </w:t>
      </w:r>
      <w:r w:rsidR="009E4BA2">
        <w:t>parsed</w:t>
      </w:r>
      <w:r w:rsidRPr="00986AA2">
        <w:t xml:space="preserve"> either as </w:t>
      </w:r>
      <w:r w:rsidR="009E4BA2">
        <w:t xml:space="preserve">a </w:t>
      </w:r>
      <w:r w:rsidRPr="00986AA2">
        <w:t xml:space="preserve">reflexive possessor coindexed to the </w:t>
      </w:r>
      <w:r w:rsidR="009E4BA2">
        <w:t>immediate</w:t>
      </w:r>
      <w:r w:rsidRPr="00986AA2">
        <w:t xml:space="preserve"> </w:t>
      </w:r>
      <w:r w:rsidR="009E4BA2">
        <w:t xml:space="preserve">clausemate 3Sg subject </w:t>
      </w:r>
      <w:r w:rsidRPr="00986AA2">
        <w:t xml:space="preserve">or as </w:t>
      </w:r>
      <w:r w:rsidR="009E4BA2">
        <w:t xml:space="preserve">a </w:t>
      </w:r>
      <w:r w:rsidRPr="00986AA2">
        <w:t xml:space="preserve">logophoric </w:t>
      </w:r>
      <w:r w:rsidR="009E4BA2">
        <w:t xml:space="preserve">possessor </w:t>
      </w:r>
      <w:r w:rsidRPr="00986AA2">
        <w:t xml:space="preserve">coindexed </w:t>
      </w:r>
      <w:r w:rsidR="009E4BA2">
        <w:t xml:space="preserve">at a higher level </w:t>
      </w:r>
      <w:r w:rsidRPr="00986AA2">
        <w:t>to the attributed author.</w:t>
      </w:r>
    </w:p>
    <w:p w14:paraId="2ED97343" w14:textId="77777777" w:rsidR="00B013A1" w:rsidRPr="007467F2" w:rsidRDefault="00B013A1" w:rsidP="00B013A1"/>
    <w:p w14:paraId="67279419" w14:textId="77777777" w:rsidR="00B013A1" w:rsidRPr="007467F2" w:rsidRDefault="00B013A1" w:rsidP="00B013A1">
      <w:pPr>
        <w:pStyle w:val="exampleabc"/>
        <w:tabs>
          <w:tab w:val="left" w:pos="2160"/>
          <w:tab w:val="left" w:pos="4320"/>
        </w:tabs>
      </w:pPr>
      <w:r w:rsidRPr="007467F2">
        <w:t>(611)</w:t>
      </w:r>
      <w:r w:rsidRPr="007467F2">
        <w:tab/>
        <w:t>a.</w:t>
      </w:r>
      <w:r w:rsidRPr="007467F2">
        <w:tab/>
      </w:r>
      <w:r w:rsidRPr="003E5D8C">
        <w:rPr>
          <w:rFonts w:ascii="Doulos SIL" w:hAnsi="Doulos SIL"/>
          <w:i/>
          <w:color w:val="0000FF"/>
        </w:rPr>
        <w:t>ɛ́rⁿɛ́</w:t>
      </w:r>
      <w:r w:rsidRPr="003E5D8C">
        <w:rPr>
          <w:rFonts w:ascii="Doulos SIL" w:hAnsi="Doulos SIL"/>
          <w:i/>
          <w:color w:val="0000FF"/>
        </w:rPr>
        <w:tab/>
        <w:t>gúⁿ</w:t>
      </w:r>
      <w:r w:rsidRPr="003E5D8C">
        <w:rPr>
          <w:rFonts w:ascii="Doulos SIL" w:hAnsi="Doulos SIL"/>
          <w:i/>
          <w:color w:val="0000FF"/>
        </w:rPr>
        <w:noBreakHyphen/>
        <w:t>ẁⁿ</w:t>
      </w:r>
      <w:r w:rsidRPr="003E5D8C">
        <w:rPr>
          <w:rFonts w:ascii="Doulos SIL" w:hAnsi="Doulos SIL"/>
          <w:i/>
          <w:color w:val="0000FF"/>
        </w:rPr>
        <w:tab/>
        <w:t>dè,</w:t>
      </w:r>
    </w:p>
    <w:p w14:paraId="74697D36" w14:textId="30D83FF9" w:rsidR="00B013A1" w:rsidRPr="007467F2" w:rsidRDefault="00B013A1" w:rsidP="00B013A1">
      <w:pPr>
        <w:pStyle w:val="exampleabc"/>
        <w:tabs>
          <w:tab w:val="left" w:pos="2160"/>
          <w:tab w:val="left" w:pos="4320"/>
        </w:tabs>
      </w:pPr>
      <w:r w:rsidRPr="007467F2">
        <w:tab/>
      </w:r>
      <w:r w:rsidRPr="007467F2">
        <w:tab/>
        <w:t>3</w:t>
      </w:r>
      <w:r w:rsidR="00D317C5">
        <w:t>SgSbj</w:t>
      </w:r>
      <w:r w:rsidRPr="007467F2">
        <w:tab/>
        <w:t>say</w:t>
      </w:r>
      <w:r w:rsidRPr="00EF44F9">
        <w:t>-</w:t>
      </w:r>
      <w:r w:rsidR="00DB03D7">
        <w:t>Ipfv</w:t>
      </w:r>
      <w:r w:rsidRPr="007467F2">
        <w:t>.3</w:t>
      </w:r>
      <w:r w:rsidR="00D317C5">
        <w:t>SgSbj</w:t>
      </w:r>
      <w:r w:rsidRPr="007467F2">
        <w:tab/>
        <w:t>if,</w:t>
      </w:r>
    </w:p>
    <w:p w14:paraId="2918922D" w14:textId="77777777" w:rsidR="00E210C5" w:rsidRDefault="00B013A1" w:rsidP="00F244AE">
      <w:pPr>
        <w:pStyle w:val="exampleabc"/>
        <w:tabs>
          <w:tab w:val="left" w:pos="1710"/>
          <w:tab w:val="left" w:pos="2790"/>
          <w:tab w:val="left" w:pos="4140"/>
          <w:tab w:val="left" w:pos="5490"/>
          <w:tab w:val="left" w:pos="666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[[ú</w:t>
      </w:r>
      <w:r w:rsidRPr="003E5D8C">
        <w:rPr>
          <w:rFonts w:ascii="Doulos SIL" w:hAnsi="Doulos SIL"/>
          <w:i/>
          <w:color w:val="0000FF"/>
        </w:rPr>
        <w:tab/>
        <w:t>má:]</w:t>
      </w:r>
      <w:r w:rsidRPr="003E5D8C">
        <w:rPr>
          <w:rFonts w:ascii="Doulos SIL" w:hAnsi="Doulos SIL"/>
          <w:i/>
          <w:color w:val="0000FF"/>
        </w:rPr>
        <w:tab/>
        <w:t>[á</w:t>
      </w:r>
      <w:r w:rsidRPr="003E5D8C">
        <w:rPr>
          <w:rFonts w:ascii="Doulos SIL" w:hAnsi="Doulos SIL"/>
          <w:i/>
          <w:color w:val="0000FF"/>
        </w:rPr>
        <w:tab/>
      </w:r>
      <w:r w:rsidR="00DB12E4" w:rsidRPr="00E16887">
        <w:rPr>
          <w:vertAlign w:val="superscript"/>
        </w:rPr>
        <w:t>HL</w:t>
      </w:r>
      <w:r w:rsidRPr="003E5D8C">
        <w:rPr>
          <w:rFonts w:ascii="Doulos SIL" w:hAnsi="Doulos SIL"/>
          <w:i/>
          <w:color w:val="0000FF"/>
        </w:rPr>
        <w:t>ínjɛ̀</w:t>
      </w:r>
      <w:r w:rsidRPr="003E5D8C">
        <w:rPr>
          <w:rFonts w:ascii="Doulos SIL" w:hAnsi="Doulos SIL"/>
          <w:i/>
          <w:color w:val="0000FF"/>
        </w:rPr>
        <w:noBreakHyphen/>
        <w:t>m]</w:t>
      </w:r>
      <w:r w:rsidRPr="003E5D8C">
        <w:rPr>
          <w:rFonts w:ascii="Doulos SIL" w:hAnsi="Doulos SIL"/>
          <w:i/>
          <w:color w:val="0000FF"/>
        </w:rPr>
        <w:tab/>
        <w:t>làrì]</w:t>
      </w:r>
    </w:p>
    <w:p w14:paraId="3841F094" w14:textId="6494E756" w:rsidR="00E210C5" w:rsidRDefault="00B013A1" w:rsidP="00F244AE">
      <w:pPr>
        <w:pStyle w:val="exampleabc"/>
        <w:tabs>
          <w:tab w:val="left" w:pos="1710"/>
          <w:tab w:val="left" w:pos="2790"/>
          <w:tab w:val="left" w:pos="4140"/>
          <w:tab w:val="left" w:pos="5490"/>
          <w:tab w:val="left" w:pos="6660"/>
        </w:tabs>
      </w:pPr>
      <w:r w:rsidRPr="007467F2">
        <w:tab/>
      </w:r>
      <w:r w:rsidRPr="007467F2">
        <w:tab/>
      </w:r>
      <w:r w:rsidRPr="00EF44F9">
        <w:t>[[2</w:t>
      </w:r>
      <w:r w:rsidR="00F244AE">
        <w:t>Sg</w:t>
      </w:r>
      <w:r w:rsidRPr="007467F2">
        <w:tab/>
        <w:t>Quot</w:t>
      </w:r>
      <w:r w:rsidRPr="00EF44F9">
        <w:t>S</w:t>
      </w:r>
      <w:r w:rsidR="00F244AE">
        <w:t>bj</w:t>
      </w:r>
      <w:r w:rsidRPr="00EF44F9">
        <w:t>]</w:t>
      </w:r>
      <w:r w:rsidRPr="007467F2">
        <w:tab/>
      </w:r>
      <w:r w:rsidRPr="00EF44F9">
        <w:t>[</w:t>
      </w:r>
      <w:r w:rsidRPr="002607C5">
        <w:rPr>
          <w:b/>
        </w:rPr>
        <w:t>Logo</w:t>
      </w:r>
      <w:r w:rsidR="00B75A4D" w:rsidRPr="002607C5">
        <w:rPr>
          <w:b/>
        </w:rPr>
        <w:t>SgPoss</w:t>
      </w:r>
      <w:r w:rsidRPr="007467F2">
        <w:tab/>
      </w:r>
      <w:r w:rsidR="00DB12E4" w:rsidRPr="00E16887">
        <w:rPr>
          <w:vertAlign w:val="superscript"/>
        </w:rPr>
        <w:t>HL</w:t>
      </w:r>
      <w:r w:rsidRPr="007467F2">
        <w:t>dog</w:t>
      </w:r>
      <w:r w:rsidRPr="00EF44F9">
        <w:t>-AnS</w:t>
      </w:r>
      <w:r w:rsidRPr="007467F2">
        <w:t>g</w:t>
      </w:r>
      <w:r w:rsidRPr="00EF44F9">
        <w:t>]</w:t>
      </w:r>
      <w:r w:rsidRPr="007467F2">
        <w:tab/>
        <w:t>chase.away</w:t>
      </w:r>
      <w:r w:rsidR="00DB03D7">
        <w:t>.Pfv</w:t>
      </w:r>
      <w:r w:rsidRPr="00EF44F9">
        <w:t>]</w:t>
      </w:r>
    </w:p>
    <w:p w14:paraId="09BB2668" w14:textId="77777777" w:rsidR="00E210C5" w:rsidRPr="007467F2" w:rsidRDefault="00E210C5" w:rsidP="00E210C5">
      <w:pPr>
        <w:pStyle w:val="exampleabc"/>
        <w:tabs>
          <w:tab w:val="left" w:pos="1980"/>
          <w:tab w:val="left" w:pos="2790"/>
          <w:tab w:val="left" w:pos="4050"/>
          <w:tab w:val="left" w:pos="5310"/>
          <w:tab w:val="left" w:pos="6660"/>
        </w:tabs>
      </w:pPr>
      <w:r>
        <w:rPr>
          <w:rFonts w:ascii="Doulos SIL" w:hAnsi="Doulos SIL"/>
          <w:i/>
          <w:color w:val="0000FF"/>
        </w:rPr>
        <w:tab/>
      </w:r>
      <w:r w:rsidRPr="003E5D8C">
        <w:rPr>
          <w:rFonts w:ascii="Doulos SIL" w:hAnsi="Doulos SIL"/>
          <w:i/>
          <w:color w:val="0000FF"/>
        </w:rPr>
        <w:tab/>
        <w:t>wà</w:t>
      </w:r>
    </w:p>
    <w:p w14:paraId="1EC90520" w14:textId="14921ED6" w:rsidR="00B013A1" w:rsidRPr="007467F2" w:rsidRDefault="00E210C5" w:rsidP="00E210C5">
      <w:pPr>
        <w:pStyle w:val="exampleabc"/>
        <w:tabs>
          <w:tab w:val="left" w:pos="1980"/>
          <w:tab w:val="left" w:pos="2790"/>
          <w:tab w:val="left" w:pos="4050"/>
          <w:tab w:val="left" w:pos="5310"/>
          <w:tab w:val="left" w:pos="6660"/>
        </w:tabs>
      </w:pPr>
      <w:r>
        <w:tab/>
      </w:r>
      <w:r w:rsidR="00196017">
        <w:tab/>
        <w:t>Quot</w:t>
      </w:r>
    </w:p>
    <w:p w14:paraId="20D6537A" w14:textId="47B0A299" w:rsidR="00B013A1" w:rsidRPr="007467F2" w:rsidRDefault="00B013A1" w:rsidP="00B013A1">
      <w:pPr>
        <w:pStyle w:val="exampleabc"/>
      </w:pPr>
      <w:r w:rsidRPr="007467F2">
        <w:tab/>
      </w:r>
      <w:r w:rsidRPr="007467F2">
        <w:tab/>
      </w:r>
      <w:r w:rsidR="006F2285">
        <w:t>‘</w:t>
      </w:r>
      <w:r w:rsidRPr="007467F2">
        <w:t>She</w:t>
      </w:r>
      <w:r w:rsidRPr="007467F2">
        <w:rPr>
          <w:vertAlign w:val="subscript"/>
        </w:rPr>
        <w:t>x</w:t>
      </w:r>
      <w:r w:rsidRPr="007467F2">
        <w:t xml:space="preserve"> says that </w:t>
      </w:r>
      <w:r w:rsidRPr="004D591B">
        <w:t>you-Sg</w:t>
      </w:r>
      <w:r w:rsidRPr="007467F2">
        <w:t xml:space="preserve"> chased her</w:t>
      </w:r>
      <w:r w:rsidRPr="007467F2">
        <w:rPr>
          <w:vertAlign w:val="subscript"/>
        </w:rPr>
        <w:t>x</w:t>
      </w:r>
      <w:r w:rsidRPr="007467F2">
        <w:t xml:space="preserve"> dog away.</w:t>
      </w:r>
      <w:r w:rsidR="006F2285">
        <w:t>’</w:t>
      </w:r>
    </w:p>
    <w:p w14:paraId="594D214C" w14:textId="77777777" w:rsidR="00B013A1" w:rsidRPr="007467F2" w:rsidRDefault="00B013A1" w:rsidP="00B013A1">
      <w:pPr>
        <w:pStyle w:val="exampleabc"/>
      </w:pPr>
    </w:p>
    <w:p w14:paraId="7F03405D" w14:textId="050F2646" w:rsidR="00B013A1" w:rsidRPr="007467F2" w:rsidRDefault="00B013A1" w:rsidP="00B013A1">
      <w:pPr>
        <w:pStyle w:val="exampleabc"/>
        <w:tabs>
          <w:tab w:val="left" w:pos="1980"/>
          <w:tab w:val="left" w:pos="3600"/>
          <w:tab w:val="left" w:pos="4140"/>
          <w:tab w:val="left" w:pos="5310"/>
        </w:tabs>
      </w:pPr>
      <w:r w:rsidRPr="007467F2">
        <w:tab/>
        <w:t>b.</w:t>
      </w:r>
      <w:r w:rsidRPr="007467F2">
        <w:tab/>
      </w:r>
      <w:r w:rsidRPr="003E5D8C">
        <w:rPr>
          <w:rFonts w:ascii="Doulos SIL" w:hAnsi="Doulos SIL"/>
          <w:i/>
          <w:color w:val="0000FF"/>
        </w:rPr>
        <w:t>ɛ́rⁿɛ́</w:t>
      </w:r>
      <w:r w:rsidRPr="003E5D8C">
        <w:rPr>
          <w:rFonts w:ascii="Doulos SIL" w:hAnsi="Doulos SIL"/>
          <w:i/>
          <w:color w:val="0000FF"/>
        </w:rPr>
        <w:tab/>
        <w:t>gúⁿ</w:t>
      </w:r>
      <w:r w:rsidRPr="003E5D8C">
        <w:rPr>
          <w:rFonts w:ascii="Doulos SIL" w:hAnsi="Doulos SIL"/>
          <w:i/>
          <w:color w:val="0000FF"/>
        </w:rPr>
        <w:noBreakHyphen/>
        <w:t>ẁⁿ</w:t>
      </w:r>
      <w:r w:rsidRPr="003E5D8C">
        <w:rPr>
          <w:rFonts w:ascii="Doulos SIL" w:hAnsi="Doulos SIL"/>
          <w:i/>
          <w:color w:val="0000FF"/>
        </w:rPr>
        <w:tab/>
        <w:t>dè,</w:t>
      </w:r>
      <w:r w:rsidRPr="003E5D8C">
        <w:rPr>
          <w:rFonts w:ascii="Doulos SIL" w:hAnsi="Doulos SIL"/>
          <w:i/>
          <w:color w:val="0000FF"/>
        </w:rPr>
        <w:tab/>
        <w:t>[[sěydù</w:t>
      </w:r>
      <w:r w:rsidRPr="003E5D8C">
        <w:rPr>
          <w:rFonts w:ascii="Doulos SIL" w:hAnsi="Doulos SIL"/>
          <w:i/>
          <w:color w:val="0000FF"/>
        </w:rPr>
        <w:tab/>
      </w:r>
      <w:r w:rsidR="00C87E45" w:rsidRPr="00E16887">
        <w:rPr>
          <w:vertAlign w:val="superscript"/>
        </w:rPr>
        <w:t>L</w:t>
      </w:r>
      <w:r w:rsidRPr="003E5D8C">
        <w:rPr>
          <w:rFonts w:ascii="Doulos SIL" w:hAnsi="Doulos SIL"/>
          <w:i/>
          <w:color w:val="0000FF"/>
        </w:rPr>
        <w:t>mà:]</w:t>
      </w:r>
    </w:p>
    <w:p w14:paraId="3AC9353C" w14:textId="6BE61BCD" w:rsidR="00B013A1" w:rsidRPr="007467F2" w:rsidRDefault="00B013A1" w:rsidP="00B013A1">
      <w:pPr>
        <w:pStyle w:val="exampleabc"/>
        <w:tabs>
          <w:tab w:val="left" w:pos="1980"/>
          <w:tab w:val="left" w:pos="3600"/>
          <w:tab w:val="left" w:pos="4140"/>
          <w:tab w:val="left" w:pos="5310"/>
        </w:tabs>
      </w:pPr>
      <w:r w:rsidRPr="007467F2">
        <w:tab/>
      </w:r>
      <w:r w:rsidRPr="007467F2">
        <w:tab/>
        <w:t>3</w:t>
      </w:r>
      <w:r w:rsidR="00D317C5">
        <w:t>SgSbj</w:t>
      </w:r>
      <w:r w:rsidRPr="007467F2">
        <w:tab/>
        <w:t>say</w:t>
      </w:r>
      <w:r w:rsidRPr="00EF44F9">
        <w:t>-</w:t>
      </w:r>
      <w:r w:rsidR="00DB03D7">
        <w:t>Ipfv</w:t>
      </w:r>
      <w:r w:rsidRPr="007467F2">
        <w:t>.3</w:t>
      </w:r>
      <w:r w:rsidR="00D317C5">
        <w:t>SgSbj</w:t>
      </w:r>
      <w:r w:rsidRPr="007467F2">
        <w:tab/>
        <w:t>if,</w:t>
      </w:r>
      <w:r w:rsidRPr="004D591B">
        <w:t xml:space="preserve"> </w:t>
      </w:r>
      <w:r w:rsidRPr="007467F2">
        <w:tab/>
      </w:r>
      <w:r w:rsidRPr="00EF44F9">
        <w:t>[S</w:t>
      </w:r>
      <w:r w:rsidRPr="007467F2">
        <w:t>eydou</w:t>
      </w:r>
      <w:r w:rsidRPr="007467F2">
        <w:tab/>
      </w:r>
      <w:r w:rsidR="00C87E45" w:rsidRPr="00E16887">
        <w:rPr>
          <w:vertAlign w:val="superscript"/>
        </w:rPr>
        <w:t>L</w:t>
      </w:r>
      <w:r w:rsidR="00F244AE">
        <w:t>QuotSbj</w:t>
      </w:r>
      <w:r w:rsidRPr="00EF44F9">
        <w:t>]</w:t>
      </w:r>
    </w:p>
    <w:p w14:paraId="540C059A" w14:textId="10C15C41" w:rsidR="00B013A1" w:rsidRPr="007467F2" w:rsidRDefault="00B013A1" w:rsidP="00E210C5">
      <w:pPr>
        <w:pStyle w:val="exampleabc"/>
        <w:tabs>
          <w:tab w:val="left" w:pos="2430"/>
          <w:tab w:val="left" w:pos="3780"/>
          <w:tab w:val="left" w:pos="5580"/>
          <w:tab w:val="left" w:pos="6750"/>
        </w:tabs>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r>
      <w:r w:rsidR="00C87E45">
        <w:rPr>
          <w:vertAlign w:val="superscript"/>
        </w:rPr>
        <w:t>HL</w:t>
      </w:r>
      <w:r w:rsidRPr="003E5D8C">
        <w:rPr>
          <w:rFonts w:ascii="Doulos SIL" w:hAnsi="Doulos SIL"/>
          <w:i/>
          <w:color w:val="0000FF"/>
        </w:rPr>
        <w:t>ínjɛ̀</w:t>
      </w:r>
      <w:r w:rsidRPr="003E5D8C">
        <w:rPr>
          <w:rFonts w:ascii="Doulos SIL" w:hAnsi="Doulos SIL"/>
          <w:i/>
          <w:color w:val="0000FF"/>
        </w:rPr>
        <w:noBreakHyphen/>
        <w:t>m]</w:t>
      </w:r>
      <w:r w:rsidRPr="003E5D8C">
        <w:rPr>
          <w:rFonts w:ascii="Doulos SIL" w:hAnsi="Doulos SIL"/>
          <w:i/>
          <w:color w:val="0000FF"/>
        </w:rPr>
        <w:tab/>
        <w:t>làrì]</w:t>
      </w:r>
      <w:r w:rsidRPr="003E5D8C">
        <w:rPr>
          <w:rFonts w:ascii="Doulos SIL" w:hAnsi="Doulos SIL"/>
          <w:i/>
          <w:color w:val="0000FF"/>
        </w:rPr>
        <w:tab/>
        <w:t>wà</w:t>
      </w:r>
    </w:p>
    <w:p w14:paraId="6C3FD7BC" w14:textId="0AF9851C" w:rsidR="00B013A1" w:rsidRPr="007467F2" w:rsidRDefault="00B013A1" w:rsidP="00E210C5">
      <w:pPr>
        <w:pStyle w:val="exampleabc"/>
        <w:tabs>
          <w:tab w:val="left" w:pos="2430"/>
          <w:tab w:val="left" w:pos="3780"/>
          <w:tab w:val="left" w:pos="5580"/>
          <w:tab w:val="left" w:pos="6750"/>
        </w:tabs>
      </w:pPr>
      <w:r w:rsidRPr="007467F2">
        <w:tab/>
      </w:r>
      <w:r w:rsidRPr="007467F2">
        <w:tab/>
      </w:r>
      <w:r w:rsidRPr="00EF44F9">
        <w:t>[</w:t>
      </w:r>
      <w:r w:rsidRPr="002607C5">
        <w:rPr>
          <w:b/>
        </w:rPr>
        <w:t>Logo</w:t>
      </w:r>
      <w:r w:rsidR="00B75A4D" w:rsidRPr="002607C5">
        <w:rPr>
          <w:b/>
        </w:rPr>
        <w:t>SgPoss</w:t>
      </w:r>
      <w:r w:rsidRPr="007467F2">
        <w:tab/>
      </w:r>
      <w:r w:rsidR="00C87E45">
        <w:rPr>
          <w:vertAlign w:val="superscript"/>
        </w:rPr>
        <w:t>HL</w:t>
      </w:r>
      <w:r w:rsidRPr="007467F2">
        <w:t>dog</w:t>
      </w:r>
      <w:r w:rsidRPr="00EF44F9">
        <w:t>-AnSg]</w:t>
      </w:r>
      <w:r w:rsidRPr="007467F2">
        <w:tab/>
        <w:t>chase.away</w:t>
      </w:r>
      <w:r w:rsidR="00DB03D7">
        <w:t>.Pfv</w:t>
      </w:r>
      <w:r w:rsidRPr="00EF44F9">
        <w:t>]</w:t>
      </w:r>
      <w:r w:rsidR="00196017">
        <w:tab/>
        <w:t>Quot</w:t>
      </w:r>
    </w:p>
    <w:p w14:paraId="68442BA0" w14:textId="09BAFFC7" w:rsidR="00B013A1" w:rsidRPr="007467F2" w:rsidRDefault="00B013A1" w:rsidP="00B013A1">
      <w:pPr>
        <w:pStyle w:val="exampleabc"/>
        <w:tabs>
          <w:tab w:val="left" w:pos="2610"/>
        </w:tabs>
      </w:pPr>
      <w:r w:rsidRPr="007467F2">
        <w:tab/>
      </w:r>
      <w:r w:rsidRPr="007467F2">
        <w:tab/>
      </w:r>
      <w:r w:rsidRPr="00EF44F9">
        <w:t>[</w:t>
      </w:r>
      <w:r w:rsidR="00BC2404" w:rsidRPr="002607C5">
        <w:rPr>
          <w:b/>
        </w:rPr>
        <w:t>3</w:t>
      </w:r>
      <w:r w:rsidRPr="002607C5">
        <w:rPr>
          <w:b/>
        </w:rPr>
        <w:t>Refl</w:t>
      </w:r>
      <w:r w:rsidR="00B75A4D" w:rsidRPr="002607C5">
        <w:rPr>
          <w:b/>
        </w:rPr>
        <w:t>SgPoss</w:t>
      </w:r>
      <w:r w:rsidRPr="007467F2">
        <w:t xml:space="preserve"> …</w:t>
      </w:r>
    </w:p>
    <w:p w14:paraId="1A4A7B5C" w14:textId="2A508A05" w:rsidR="00B013A1" w:rsidRPr="007467F2" w:rsidRDefault="00B013A1" w:rsidP="00B013A1">
      <w:pPr>
        <w:pStyle w:val="exampleabc"/>
      </w:pPr>
      <w:r w:rsidRPr="007467F2">
        <w:tab/>
      </w:r>
      <w:r w:rsidRPr="007467F2">
        <w:tab/>
      </w:r>
      <w:r w:rsidR="006F2285">
        <w:t>‘</w:t>
      </w:r>
      <w:r w:rsidRPr="007467F2">
        <w:t>She</w:t>
      </w:r>
      <w:r w:rsidRPr="007467F2">
        <w:rPr>
          <w:vertAlign w:val="subscript"/>
        </w:rPr>
        <w:t>x</w:t>
      </w:r>
      <w:r w:rsidRPr="007467F2">
        <w:t xml:space="preserve"> says that Seydou</w:t>
      </w:r>
      <w:r w:rsidRPr="007467F2">
        <w:rPr>
          <w:vertAlign w:val="subscript"/>
        </w:rPr>
        <w:t>y</w:t>
      </w:r>
      <w:r w:rsidRPr="007467F2">
        <w:t xml:space="preserve"> (man</w:t>
      </w:r>
      <w:r w:rsidR="006F2285">
        <w:t>’</w:t>
      </w:r>
      <w:r w:rsidRPr="007467F2">
        <w:t>s name) chased her</w:t>
      </w:r>
      <w:r w:rsidRPr="007467F2">
        <w:rPr>
          <w:vertAlign w:val="subscript"/>
        </w:rPr>
        <w:t>x</w:t>
      </w:r>
      <w:r w:rsidRPr="007467F2">
        <w:t>/his</w:t>
      </w:r>
      <w:r w:rsidRPr="007467F2">
        <w:rPr>
          <w:vertAlign w:val="subscript"/>
        </w:rPr>
        <w:t>y</w:t>
      </w:r>
      <w:r w:rsidRPr="007467F2">
        <w:t xml:space="preserve"> dog away.</w:t>
      </w:r>
      <w:r w:rsidR="006F2285">
        <w:t>’</w:t>
      </w:r>
    </w:p>
    <w:p w14:paraId="366B30EB" w14:textId="77777777" w:rsidR="00B013A1" w:rsidRPr="00986AA2" w:rsidRDefault="00B013A1"/>
    <w:p w14:paraId="49407F90" w14:textId="758C1790" w:rsidR="00B013A1" w:rsidRPr="00986AA2" w:rsidRDefault="00B013A1">
      <w:r w:rsidRPr="00986AA2">
        <w:t xml:space="preserve">The notion of </w:t>
      </w:r>
      <w:r w:rsidR="006F2285">
        <w:t>‘</w:t>
      </w:r>
      <w:r w:rsidRPr="00986AA2">
        <w:t>author</w:t>
      </w:r>
      <w:r w:rsidR="006F2285">
        <w:t>’</w:t>
      </w:r>
      <w:r w:rsidRPr="00986AA2">
        <w:t xml:space="preserve"> is stretched to cover examples of the type </w:t>
      </w:r>
      <w:r w:rsidR="006F2285">
        <w:t>‘</w:t>
      </w:r>
      <w:r w:rsidRPr="00986AA2">
        <w:t>X knows that …</w:t>
      </w:r>
      <w:r w:rsidR="006F2285">
        <w:t>’</w:t>
      </w:r>
      <w:r w:rsidRPr="00986AA2">
        <w:t xml:space="preserve"> and especially </w:t>
      </w:r>
      <w:r w:rsidR="006F2285">
        <w:t>‘</w:t>
      </w:r>
      <w:r w:rsidRPr="00986AA2">
        <w:t>X heard that …</w:t>
      </w:r>
      <w:r w:rsidR="006F2285">
        <w:t>’</w:t>
      </w:r>
      <w:r w:rsidRPr="00986AA2">
        <w:t xml:space="preserve">. In the case of </w:t>
      </w:r>
      <w:r w:rsidR="006F2285">
        <w:t>‘</w:t>
      </w:r>
      <w:r w:rsidRPr="00986AA2">
        <w:t>know</w:t>
      </w:r>
      <w:r w:rsidR="006F2285">
        <w:t>’</w:t>
      </w:r>
      <w:r w:rsidRPr="00986AA2">
        <w:t xml:space="preserve">, the propositional knowledge may be unconscious rather than articulated verbally (even as thought). With </w:t>
      </w:r>
      <w:r w:rsidR="006F2285">
        <w:t>‘</w:t>
      </w:r>
      <w:r w:rsidRPr="00986AA2">
        <w:t>hear</w:t>
      </w:r>
      <w:r w:rsidR="006F2285">
        <w:t>’</w:t>
      </w:r>
      <w:r w:rsidRPr="00986AA2">
        <w:t xml:space="preserve">, the focus is on the hearer as one who processes propositions that originate with other speakers. We do get </w:t>
      </w:r>
      <w:r w:rsidR="008E61A0">
        <w:t>logophoric</w:t>
      </w:r>
      <w:r w:rsidRPr="00986AA2">
        <w:t xml:space="preserve"> (or, arguably, </w:t>
      </w:r>
      <w:r w:rsidR="009242D7">
        <w:t>reflexive</w:t>
      </w:r>
      <w:r w:rsidRPr="00986AA2">
        <w:t xml:space="preserve">) third person pronominals in such cases, under the same conditions as with quoted speech. In (612), note </w:t>
      </w:r>
      <w:r w:rsidR="008E61A0">
        <w:t>logophoric</w:t>
      </w:r>
      <w:r w:rsidRPr="00986AA2">
        <w:t xml:space="preserve"> obje</w:t>
      </w:r>
      <w:r w:rsidRPr="0035357D">
        <w:t xml:space="preserve">ct </w:t>
      </w:r>
      <w:r w:rsidRPr="003E5D8C">
        <w:rPr>
          <w:rFonts w:ascii="Doulos SIL" w:hAnsi="Doulos SIL"/>
          <w:i/>
          <w:color w:val="0000FF"/>
        </w:rPr>
        <w:t>á=ǹ</w:t>
      </w:r>
      <w:r w:rsidRPr="0035357D">
        <w:t xml:space="preserve"> or </w:t>
      </w:r>
      <w:r w:rsidRPr="003E5D8C">
        <w:rPr>
          <w:rFonts w:ascii="Doulos SIL" w:hAnsi="Doulos SIL"/>
          <w:i/>
          <w:color w:val="0000FF"/>
        </w:rPr>
        <w:t>á</w:t>
      </w:r>
      <w:r w:rsidRPr="0035357D">
        <w:t>.</w:t>
      </w:r>
      <w:r w:rsidRPr="00986AA2">
        <w:t xml:space="preserve"> </w:t>
      </w:r>
    </w:p>
    <w:p w14:paraId="4A6A8922" w14:textId="77777777" w:rsidR="00B013A1" w:rsidRPr="0035357D" w:rsidRDefault="00B013A1"/>
    <w:p w14:paraId="741BC4AD" w14:textId="77777777" w:rsidR="00B013A1" w:rsidRPr="0035357D" w:rsidRDefault="00B013A1" w:rsidP="002607C5">
      <w:pPr>
        <w:pStyle w:val="exampleabc"/>
        <w:tabs>
          <w:tab w:val="left" w:pos="1890"/>
          <w:tab w:val="left" w:pos="2880"/>
          <w:tab w:val="left" w:pos="4140"/>
          <w:tab w:val="left" w:pos="5130"/>
        </w:tabs>
      </w:pPr>
      <w:r w:rsidRPr="0035357D">
        <w:t>(612)</w:t>
      </w:r>
      <w:r w:rsidRPr="0035357D">
        <w:tab/>
        <w:t>a.</w:t>
      </w:r>
      <w:r w:rsidRPr="0035357D">
        <w:tab/>
      </w:r>
      <w:r w:rsidRPr="003E5D8C">
        <w:rPr>
          <w:rFonts w:ascii="Doulos SIL" w:hAnsi="Doulos SIL"/>
          <w:i/>
          <w:color w:val="0000FF"/>
        </w:rPr>
        <w:t>[[í</w:t>
      </w:r>
      <w:r w:rsidRPr="003E5D8C">
        <w:rPr>
          <w:rFonts w:ascii="Doulos SIL" w:hAnsi="Doulos SIL"/>
          <w:i/>
          <w:color w:val="0000FF"/>
        </w:rPr>
        <w:tab/>
        <w:t>má:]</w:t>
      </w:r>
      <w:r w:rsidRPr="003E5D8C">
        <w:rPr>
          <w:rFonts w:ascii="Doulos SIL" w:hAnsi="Doulos SIL"/>
          <w:i/>
          <w:color w:val="0000FF"/>
        </w:rPr>
        <w:tab/>
        <w:t>á</w:t>
      </w:r>
      <w:r w:rsidRPr="003E5D8C">
        <w:rPr>
          <w:rFonts w:ascii="Doulos SIL" w:hAnsi="Doulos SIL"/>
          <w:i/>
          <w:color w:val="0000FF"/>
        </w:rPr>
        <w:tab/>
        <w:t>súyɔ́</w:t>
      </w:r>
      <w:r w:rsidRPr="003E5D8C">
        <w:rPr>
          <w:rFonts w:ascii="Doulos SIL" w:hAnsi="Doulos SIL"/>
          <w:i/>
          <w:color w:val="0000FF"/>
        </w:rPr>
        <w:noBreakHyphen/>
        <w:t>m̀]</w:t>
      </w:r>
      <w:r w:rsidRPr="003E5D8C">
        <w:rPr>
          <w:rFonts w:ascii="Doulos SIL" w:hAnsi="Doulos SIL"/>
          <w:i/>
          <w:color w:val="0000FF"/>
        </w:rPr>
        <w:tab/>
        <w:t>júwɔ́</w:t>
      </w:r>
      <w:r w:rsidRPr="003E5D8C">
        <w:rPr>
          <w:rFonts w:ascii="Doulos SIL" w:hAnsi="Doulos SIL"/>
          <w:i/>
          <w:color w:val="0000FF"/>
        </w:rPr>
        <w:noBreakHyphen/>
        <w:t>m̀</w:t>
      </w:r>
    </w:p>
    <w:p w14:paraId="68550D31" w14:textId="0918FF78" w:rsidR="00B013A1" w:rsidRPr="0035357D" w:rsidRDefault="00B013A1" w:rsidP="002607C5">
      <w:pPr>
        <w:pStyle w:val="exampleabc"/>
        <w:tabs>
          <w:tab w:val="left" w:pos="1890"/>
          <w:tab w:val="left" w:pos="2880"/>
          <w:tab w:val="left" w:pos="4140"/>
          <w:tab w:val="left" w:pos="5130"/>
        </w:tabs>
      </w:pPr>
      <w:r w:rsidRPr="0035357D">
        <w:tab/>
      </w:r>
      <w:r w:rsidRPr="0035357D">
        <w:tab/>
      </w:r>
      <w:r w:rsidRPr="00EF44F9">
        <w:t>[[1</w:t>
      </w:r>
      <w:r w:rsidRPr="0035357D">
        <w:t>Sg</w:t>
      </w:r>
      <w:r w:rsidRPr="0035357D">
        <w:tab/>
        <w:t>Quot</w:t>
      </w:r>
      <w:r w:rsidRPr="00EF44F9">
        <w:t>S</w:t>
      </w:r>
      <w:r w:rsidR="00F244AE">
        <w:t>bj</w:t>
      </w:r>
      <w:r w:rsidRPr="00EF44F9">
        <w:t>]</w:t>
      </w:r>
      <w:r w:rsidRPr="0035357D">
        <w:tab/>
      </w:r>
      <w:r w:rsidRPr="002607C5">
        <w:rPr>
          <w:b/>
        </w:rPr>
        <w:t>Logo</w:t>
      </w:r>
      <w:r w:rsidR="00D317C5" w:rsidRPr="002607C5">
        <w:rPr>
          <w:b/>
        </w:rPr>
        <w:t>SgObj</w:t>
      </w:r>
      <w:r w:rsidRPr="0035357D">
        <w:tab/>
        <w:t>hit</w:t>
      </w:r>
      <w:r w:rsidRPr="00EF44F9">
        <w:t>-</w:t>
      </w:r>
      <w:r w:rsidR="00DB03D7">
        <w:t>Ipfv</w:t>
      </w:r>
      <w:r w:rsidRPr="00EF44F9">
        <w:t>]</w:t>
      </w:r>
      <w:r w:rsidRPr="0035357D">
        <w:tab/>
        <w:t>know</w:t>
      </w:r>
      <w:r w:rsidRPr="00EF44F9">
        <w:t>-</w:t>
      </w:r>
      <w:r w:rsidR="00DB03D7">
        <w:t>Ipfv</w:t>
      </w:r>
      <w:r w:rsidRPr="0035357D">
        <w:t>.3</w:t>
      </w:r>
      <w:r w:rsidR="00D317C5">
        <w:t>SgSbj</w:t>
      </w:r>
    </w:p>
    <w:p w14:paraId="5CE73BCC" w14:textId="595FCF77" w:rsidR="00B013A1" w:rsidRPr="0035357D" w:rsidRDefault="00B013A1" w:rsidP="00B013A1">
      <w:pPr>
        <w:pStyle w:val="exampleabc"/>
      </w:pPr>
      <w:r w:rsidRPr="0035357D">
        <w:tab/>
      </w:r>
      <w:r w:rsidRPr="0035357D">
        <w:tab/>
      </w:r>
      <w:r w:rsidR="006F2285">
        <w:t>‘</w:t>
      </w:r>
      <w:r w:rsidRPr="0035357D">
        <w:t>He</w:t>
      </w:r>
      <w:r w:rsidRPr="0035357D">
        <w:rPr>
          <w:vertAlign w:val="subscript"/>
        </w:rPr>
        <w:t>x</w:t>
      </w:r>
      <w:r w:rsidRPr="0035357D">
        <w:t xml:space="preserve"> knows that I will hit him</w:t>
      </w:r>
      <w:r w:rsidRPr="0035357D">
        <w:rPr>
          <w:vertAlign w:val="subscript"/>
        </w:rPr>
        <w:t>x</w:t>
      </w:r>
      <w:r w:rsidRPr="0035357D">
        <w:t>.</w:t>
      </w:r>
      <w:r w:rsidR="006F2285">
        <w:t>’</w:t>
      </w:r>
    </w:p>
    <w:p w14:paraId="2DEDD6E7" w14:textId="2308ABFC" w:rsidR="00B013A1" w:rsidRPr="003E5D8C" w:rsidRDefault="00B013A1" w:rsidP="00B013A1">
      <w:pPr>
        <w:pStyle w:val="exampleabc"/>
        <w:tabs>
          <w:tab w:val="left" w:pos="1980"/>
          <w:tab w:val="left" w:pos="2970"/>
          <w:tab w:val="left" w:pos="4320"/>
          <w:tab w:val="left" w:pos="5040"/>
          <w:tab w:val="left" w:pos="5850"/>
        </w:tabs>
        <w:rPr>
          <w:rFonts w:ascii="Doulos SIL" w:hAnsi="Doulos SIL"/>
          <w:i/>
          <w:color w:val="0000FF"/>
        </w:rPr>
      </w:pPr>
      <w:r w:rsidRPr="0035357D">
        <w:tab/>
        <w:t>b.</w:t>
      </w:r>
      <w:r w:rsidRPr="0035357D">
        <w:tab/>
      </w:r>
      <w:r w:rsidRPr="003E5D8C">
        <w:rPr>
          <w:rFonts w:ascii="Doulos SIL" w:hAnsi="Doulos SIL"/>
          <w:i/>
          <w:color w:val="0000FF"/>
        </w:rPr>
        <w:t>[[sěydù</w:t>
      </w:r>
      <w:r w:rsidRPr="003E5D8C">
        <w:rPr>
          <w:rFonts w:ascii="Doulos SIL" w:hAnsi="Doulos SIL"/>
          <w:i/>
          <w:color w:val="0000FF"/>
        </w:rPr>
        <w:tab/>
      </w:r>
      <w:r w:rsidR="00C87E45" w:rsidRPr="00E16887">
        <w:rPr>
          <w:vertAlign w:val="superscript"/>
        </w:rPr>
        <w:t>L</w:t>
      </w:r>
      <w:r w:rsidRPr="003E5D8C">
        <w:rPr>
          <w:rFonts w:ascii="Doulos SIL" w:hAnsi="Doulos SIL"/>
          <w:i/>
          <w:color w:val="0000FF"/>
        </w:rPr>
        <w:t>mà:]</w:t>
      </w:r>
      <w:r w:rsidRPr="003E5D8C">
        <w:rPr>
          <w:rFonts w:ascii="Doulos SIL" w:hAnsi="Doulos SIL"/>
          <w:i/>
          <w:color w:val="0000FF"/>
        </w:rPr>
        <w:tab/>
        <w:t>á=ǹ</w:t>
      </w:r>
      <w:r w:rsidRPr="003E5D8C">
        <w:rPr>
          <w:rFonts w:ascii="Doulos SIL" w:hAnsi="Doulos SIL"/>
          <w:i/>
          <w:color w:val="0000FF"/>
        </w:rPr>
        <w:tab/>
        <w:t>yá</w:t>
      </w:r>
      <w:r w:rsidRPr="003E5D8C">
        <w:rPr>
          <w:rFonts w:ascii="Doulos SIL" w:hAnsi="Doulos SIL"/>
          <w:i/>
          <w:color w:val="0000FF"/>
        </w:rPr>
        <w:tab/>
        <w:t>lúgúró</w:t>
      </w:r>
      <w:r w:rsidRPr="003E5D8C">
        <w:rPr>
          <w:rFonts w:ascii="Doulos SIL" w:hAnsi="Doulos SIL"/>
          <w:i/>
          <w:color w:val="0000FF"/>
        </w:rPr>
        <w:noBreakHyphen/>
        <w:t>m̀]</w:t>
      </w:r>
    </w:p>
    <w:p w14:paraId="185A34EF" w14:textId="5B6EA117" w:rsidR="00B013A1" w:rsidRPr="0035357D" w:rsidRDefault="00B013A1" w:rsidP="00B013A1">
      <w:pPr>
        <w:pStyle w:val="exampleabc"/>
        <w:tabs>
          <w:tab w:val="left" w:pos="1980"/>
          <w:tab w:val="left" w:pos="2970"/>
          <w:tab w:val="left" w:pos="4320"/>
          <w:tab w:val="left" w:pos="5040"/>
          <w:tab w:val="left" w:pos="5850"/>
        </w:tabs>
      </w:pPr>
      <w:r w:rsidRPr="0035357D">
        <w:tab/>
      </w:r>
      <w:r w:rsidRPr="0035357D">
        <w:tab/>
      </w:r>
      <w:r w:rsidRPr="00EF44F9">
        <w:t>[[S</w:t>
      </w:r>
      <w:r w:rsidRPr="0035357D">
        <w:tab/>
      </w:r>
      <w:r w:rsidR="00C87E45" w:rsidRPr="00E16887">
        <w:rPr>
          <w:vertAlign w:val="superscript"/>
        </w:rPr>
        <w:t>L</w:t>
      </w:r>
      <w:r w:rsidRPr="0035357D">
        <w:t>QuotS</w:t>
      </w:r>
      <w:r w:rsidR="00F244AE">
        <w:t>bj</w:t>
      </w:r>
      <w:r w:rsidRPr="00EF44F9">
        <w:t>]</w:t>
      </w:r>
      <w:r w:rsidRPr="0035357D">
        <w:tab/>
      </w:r>
      <w:r w:rsidRPr="002607C5">
        <w:rPr>
          <w:b/>
        </w:rPr>
        <w:t>LogoSg</w:t>
      </w:r>
      <w:r w:rsidRPr="00EF44F9">
        <w:t>=A</w:t>
      </w:r>
      <w:r w:rsidRPr="0035357D">
        <w:t>cc</w:t>
      </w:r>
      <w:r w:rsidRPr="0035357D">
        <w:tab/>
        <w:t>Exist</w:t>
      </w:r>
      <w:r w:rsidRPr="0035357D">
        <w:tab/>
        <w:t>look.for</w:t>
      </w:r>
      <w:r w:rsidRPr="00EF44F9">
        <w:t>-</w:t>
      </w:r>
      <w:r w:rsidR="00DB03D7">
        <w:t>Ipfv</w:t>
      </w:r>
      <w:r w:rsidRPr="00EF44F9">
        <w:t>]</w:t>
      </w:r>
    </w:p>
    <w:p w14:paraId="57AD8692" w14:textId="77777777" w:rsidR="00B013A1" w:rsidRPr="0035357D" w:rsidRDefault="00B013A1" w:rsidP="00B013A1">
      <w:pPr>
        <w:pStyle w:val="exampleabc"/>
        <w:tabs>
          <w:tab w:val="left" w:pos="1890"/>
          <w:tab w:val="left" w:pos="2610"/>
          <w:tab w:val="left" w:pos="3870"/>
          <w:tab w:val="left" w:pos="4500"/>
          <w:tab w:val="left" w:pos="5850"/>
        </w:tabs>
      </w:pPr>
      <w:r w:rsidRPr="003E5D8C">
        <w:rPr>
          <w:rFonts w:ascii="Doulos SIL" w:hAnsi="Doulos SIL"/>
          <w:i/>
          <w:color w:val="0000FF"/>
        </w:rPr>
        <w:tab/>
      </w:r>
      <w:r w:rsidRPr="003E5D8C">
        <w:rPr>
          <w:rFonts w:ascii="Doulos SIL" w:hAnsi="Doulos SIL"/>
          <w:i/>
          <w:color w:val="0000FF"/>
        </w:rPr>
        <w:tab/>
        <w:t>nù</w:t>
      </w:r>
      <w:r w:rsidRPr="003E5D8C">
        <w:rPr>
          <w:rFonts w:ascii="Doulos SIL" w:hAnsi="Doulos SIL"/>
          <w:i/>
          <w:color w:val="0000FF"/>
        </w:rPr>
        <w:noBreakHyphen/>
      </w:r>
      <w:r w:rsidRPr="003E5D8C">
        <w:rPr>
          <w:rFonts w:ascii="Doulos SIL" w:hAnsi="Doulos SIL"/>
          <w:i/>
          <w:color w:val="0000FF"/>
        </w:rPr>
        <w:sym w:font="Symbol" w:char="F0C6"/>
      </w:r>
    </w:p>
    <w:p w14:paraId="37106F66" w14:textId="005BE742" w:rsidR="00B013A1" w:rsidRPr="0035357D" w:rsidRDefault="00B013A1" w:rsidP="00B013A1">
      <w:pPr>
        <w:pStyle w:val="exampleabc"/>
        <w:tabs>
          <w:tab w:val="left" w:pos="1890"/>
          <w:tab w:val="left" w:pos="2610"/>
          <w:tab w:val="left" w:pos="3870"/>
          <w:tab w:val="left" w:pos="4500"/>
          <w:tab w:val="left" w:pos="5850"/>
        </w:tabs>
      </w:pPr>
      <w:r w:rsidRPr="0035357D">
        <w:tab/>
      </w:r>
      <w:r w:rsidRPr="0035357D">
        <w:tab/>
        <w:t>hear</w:t>
      </w:r>
      <w:r w:rsidR="00DB03D7">
        <w:t>.Pfv</w:t>
      </w:r>
      <w:r w:rsidRPr="00EF44F9">
        <w:t>-3</w:t>
      </w:r>
      <w:r w:rsidR="00D317C5">
        <w:t>SgSbj</w:t>
      </w:r>
    </w:p>
    <w:p w14:paraId="0C8E662A" w14:textId="6AB1B13D" w:rsidR="00B013A1" w:rsidRPr="0035357D" w:rsidRDefault="00B013A1" w:rsidP="00B013A1">
      <w:pPr>
        <w:pStyle w:val="exampleabc"/>
      </w:pPr>
      <w:r w:rsidRPr="0035357D">
        <w:tab/>
      </w:r>
      <w:r w:rsidRPr="0035357D">
        <w:tab/>
      </w:r>
      <w:r w:rsidR="006F2285">
        <w:t>‘</w:t>
      </w:r>
      <w:r w:rsidRPr="0035357D">
        <w:t>She</w:t>
      </w:r>
      <w:r w:rsidRPr="0035357D">
        <w:rPr>
          <w:vertAlign w:val="subscript"/>
        </w:rPr>
        <w:t>x</w:t>
      </w:r>
      <w:r w:rsidRPr="0035357D">
        <w:t xml:space="preserve"> heard that Seydou was looking for her</w:t>
      </w:r>
      <w:r w:rsidRPr="0035357D">
        <w:rPr>
          <w:vertAlign w:val="subscript"/>
        </w:rPr>
        <w:t>x</w:t>
      </w:r>
      <w:r w:rsidRPr="0035357D">
        <w:t>.</w:t>
      </w:r>
      <w:r w:rsidR="006F2285">
        <w:t>’</w:t>
      </w:r>
    </w:p>
    <w:p w14:paraId="4DF1FF05" w14:textId="77777777" w:rsidR="00B013A1" w:rsidRPr="0035357D" w:rsidRDefault="00B013A1"/>
    <w:p w14:paraId="57D151A2" w14:textId="75CF80B1" w:rsidR="00B013A1" w:rsidRPr="0035357D" w:rsidRDefault="00B013A1">
      <w:r w:rsidRPr="0035357D">
        <w:t>My assistant did not use logophorics in (613), where the main</w:t>
      </w:r>
      <w:r w:rsidRPr="00EF44F9">
        <w:t>-c</w:t>
      </w:r>
      <w:r w:rsidRPr="0035357D">
        <w:t xml:space="preserve">lause verb is </w:t>
      </w:r>
      <w:r w:rsidRPr="003E5D8C">
        <w:rPr>
          <w:rFonts w:ascii="Doulos SIL" w:hAnsi="Doulos SIL"/>
          <w:i/>
          <w:color w:val="0000FF"/>
        </w:rPr>
        <w:t>tɛ́mbí</w:t>
      </w:r>
      <w:r w:rsidRPr="003E5D8C">
        <w:rPr>
          <w:rFonts w:ascii="Doulos SIL" w:hAnsi="Doulos SIL"/>
          <w:i/>
          <w:color w:val="0000FF"/>
        </w:rPr>
        <w:noBreakHyphen/>
      </w:r>
      <w:r w:rsidRPr="0035357D">
        <w:t xml:space="preserve"> </w:t>
      </w:r>
      <w:r w:rsidR="006F2285">
        <w:t>‘</w:t>
      </w:r>
      <w:r w:rsidRPr="0035357D">
        <w:t>find</w:t>
      </w:r>
      <w:r w:rsidR="006F2285">
        <w:t>’</w:t>
      </w:r>
      <w:r w:rsidRPr="0035357D">
        <w:t>. This verb suggests that one event (here, Amadou</w:t>
      </w:r>
      <w:r w:rsidR="006F2285">
        <w:t>’</w:t>
      </w:r>
      <w:r w:rsidRPr="0035357D">
        <w:t xml:space="preserve">s arrival) happens to coincide with a situation (here, the fact that Seydou is looking for Amadou). Local French </w:t>
      </w:r>
      <w:r w:rsidRPr="0035357D">
        <w:rPr>
          <w:i/>
        </w:rPr>
        <w:t>ça trouve/trouvait que …</w:t>
      </w:r>
      <w:r w:rsidRPr="0035357D">
        <w:t xml:space="preserve"> is used in the same sense, and its impersonal </w:t>
      </w:r>
      <w:r w:rsidRPr="0035357D">
        <w:rPr>
          <w:i/>
        </w:rPr>
        <w:t>ça</w:t>
      </w:r>
      <w:r w:rsidRPr="0035357D">
        <w:t xml:space="preserve"> captures the pragmatics. So both Amadou and Seydou are resumed by ordinary 3Sg </w:t>
      </w:r>
      <w:r w:rsidRPr="003E5D8C">
        <w:rPr>
          <w:rFonts w:ascii="Doulos SIL" w:hAnsi="Doulos SIL"/>
          <w:i/>
          <w:color w:val="0000FF"/>
        </w:rPr>
        <w:t>ɛ́rⁿɛ́</w:t>
      </w:r>
      <w:r w:rsidR="002607C5">
        <w:t xml:space="preserve"> in (613). The phrasing is [A find S [S look for A]], with S and A pronominalized in the subordinated clause</w:t>
      </w:r>
    </w:p>
    <w:p w14:paraId="1435A67F" w14:textId="77777777" w:rsidR="00B013A1" w:rsidRPr="0035357D" w:rsidRDefault="00B013A1"/>
    <w:p w14:paraId="6941062A" w14:textId="77777777" w:rsidR="00B013A1" w:rsidRPr="003E5D8C" w:rsidRDefault="00B013A1" w:rsidP="00B013A1">
      <w:pPr>
        <w:pStyle w:val="example-Jamsay"/>
        <w:tabs>
          <w:tab w:val="clear" w:pos="369"/>
          <w:tab w:val="clear" w:pos="1080"/>
          <w:tab w:val="left" w:pos="1800"/>
          <w:tab w:val="left" w:pos="2520"/>
          <w:tab w:val="left" w:pos="3600"/>
          <w:tab w:val="left" w:pos="4410"/>
        </w:tabs>
        <w:rPr>
          <w:rFonts w:ascii="Doulos SIL" w:hAnsi="Doulos SIL"/>
          <w:i/>
          <w:color w:val="0000FF"/>
        </w:rPr>
      </w:pPr>
      <w:r w:rsidRPr="0035357D">
        <w:t>(613)</w:t>
      </w:r>
      <w:r w:rsidRPr="0035357D">
        <w:tab/>
      </w:r>
      <w:r w:rsidRPr="003E5D8C">
        <w:rPr>
          <w:rFonts w:ascii="Doulos SIL" w:hAnsi="Doulos SIL"/>
          <w:i/>
          <w:color w:val="0000FF"/>
        </w:rPr>
        <w:t>á:mádù</w:t>
      </w:r>
      <w:r w:rsidRPr="003E5D8C">
        <w:rPr>
          <w:rFonts w:ascii="Doulos SIL" w:hAnsi="Doulos SIL"/>
          <w:i/>
          <w:color w:val="0000FF"/>
        </w:rPr>
        <w:tab/>
        <w:t>sěydù</w:t>
      </w:r>
      <w:r w:rsidRPr="003E5D8C">
        <w:rPr>
          <w:rFonts w:ascii="Doulos SIL" w:hAnsi="Doulos SIL"/>
          <w:i/>
          <w:color w:val="0000FF"/>
        </w:rPr>
        <w:tab/>
        <w:t>[ɛ́rⁿɛ́=nì</w:t>
      </w:r>
      <w:r w:rsidRPr="003E5D8C">
        <w:rPr>
          <w:rFonts w:ascii="Doulos SIL" w:hAnsi="Doulos SIL"/>
          <w:i/>
          <w:color w:val="0000FF"/>
        </w:rPr>
        <w:tab/>
        <w:t>ɛ́rⁿɛ́</w:t>
      </w:r>
      <w:r w:rsidRPr="003E5D8C">
        <w:rPr>
          <w:rFonts w:ascii="Doulos SIL" w:hAnsi="Doulos SIL"/>
          <w:i/>
          <w:color w:val="0000FF"/>
        </w:rPr>
        <w:tab/>
        <w:t>lúgúró</w:t>
      </w:r>
      <w:r w:rsidRPr="003E5D8C">
        <w:rPr>
          <w:rFonts w:ascii="Doulos SIL" w:hAnsi="Doulos SIL"/>
          <w:i/>
          <w:color w:val="0000FF"/>
        </w:rPr>
        <w:noBreakHyphen/>
        <w:t>m̀=bày]</w:t>
      </w:r>
    </w:p>
    <w:p w14:paraId="7E9663A7" w14:textId="74DE2858" w:rsidR="00B013A1" w:rsidRPr="0035357D" w:rsidRDefault="00B013A1" w:rsidP="00B013A1">
      <w:pPr>
        <w:pStyle w:val="example-Jamsay"/>
        <w:tabs>
          <w:tab w:val="clear" w:pos="369"/>
          <w:tab w:val="clear" w:pos="1080"/>
          <w:tab w:val="left" w:pos="1800"/>
          <w:tab w:val="left" w:pos="2520"/>
          <w:tab w:val="left" w:pos="3600"/>
          <w:tab w:val="left" w:pos="4410"/>
        </w:tabs>
      </w:pPr>
      <w:r w:rsidRPr="0035357D">
        <w:tab/>
        <w:t>A</w:t>
      </w:r>
      <w:r w:rsidRPr="0035357D">
        <w:tab/>
        <w:t>S</w:t>
      </w:r>
      <w:r w:rsidRPr="0035357D">
        <w:tab/>
      </w:r>
      <w:r w:rsidRPr="00EF44F9">
        <w:t>[3</w:t>
      </w:r>
      <w:r w:rsidRPr="0035357D">
        <w:t>Sg</w:t>
      </w:r>
      <w:r w:rsidRPr="00EF44F9">
        <w:t>=A</w:t>
      </w:r>
      <w:r w:rsidRPr="0035357D">
        <w:t>cc</w:t>
      </w:r>
      <w:r w:rsidRPr="0035357D">
        <w:tab/>
        <w:t>3</w:t>
      </w:r>
      <w:r w:rsidR="00D317C5">
        <w:t>SgSbj</w:t>
      </w:r>
      <w:r w:rsidRPr="0035357D">
        <w:tab/>
        <w:t>look.for</w:t>
      </w:r>
      <w:r w:rsidRPr="00EF44F9">
        <w:t>-</w:t>
      </w:r>
      <w:r w:rsidR="00DB03D7">
        <w:t>Ipfv</w:t>
      </w:r>
      <w:r w:rsidRPr="00EF44F9">
        <w:t>=P</w:t>
      </w:r>
      <w:r w:rsidRPr="0035357D">
        <w:t>pl.Pas</w:t>
      </w:r>
      <w:r w:rsidRPr="00EF44F9">
        <w:t>t]</w:t>
      </w:r>
    </w:p>
    <w:p w14:paraId="6A79FB2C" w14:textId="77777777" w:rsidR="00B013A1" w:rsidRPr="0035357D" w:rsidRDefault="00B013A1" w:rsidP="00B013A1">
      <w:pPr>
        <w:pStyle w:val="example-Jamsay"/>
        <w:tabs>
          <w:tab w:val="clear" w:pos="369"/>
          <w:tab w:val="clear" w:pos="1080"/>
          <w:tab w:val="left" w:pos="1530"/>
          <w:tab w:val="left" w:pos="2160"/>
          <w:tab w:val="left" w:pos="3060"/>
          <w:tab w:val="left" w:pos="3690"/>
        </w:tabs>
      </w:pPr>
      <w:r w:rsidRPr="003E5D8C">
        <w:rPr>
          <w:rFonts w:ascii="Doulos SIL" w:hAnsi="Doulos SIL"/>
          <w:i/>
          <w:color w:val="0000FF"/>
        </w:rPr>
        <w:tab/>
        <w:t>tɛ̀mbì</w:t>
      </w:r>
      <w:r w:rsidRPr="003E5D8C">
        <w:rPr>
          <w:rFonts w:ascii="Doulos SIL" w:hAnsi="Doulos SIL"/>
          <w:i/>
          <w:color w:val="0000FF"/>
        </w:rPr>
        <w:noBreakHyphen/>
      </w:r>
      <w:r w:rsidRPr="003E5D8C">
        <w:rPr>
          <w:rFonts w:ascii="Doulos SIL" w:hAnsi="Doulos SIL"/>
          <w:i/>
          <w:color w:val="0000FF"/>
        </w:rPr>
        <w:sym w:font="Symbol" w:char="F0C6"/>
      </w:r>
    </w:p>
    <w:p w14:paraId="64A5AA6A" w14:textId="494D9858" w:rsidR="00B013A1" w:rsidRPr="0035357D" w:rsidRDefault="00B013A1" w:rsidP="00B013A1">
      <w:pPr>
        <w:pStyle w:val="example-Jamsay"/>
        <w:tabs>
          <w:tab w:val="clear" w:pos="369"/>
          <w:tab w:val="clear" w:pos="1080"/>
          <w:tab w:val="left" w:pos="1530"/>
          <w:tab w:val="left" w:pos="2160"/>
          <w:tab w:val="left" w:pos="3060"/>
          <w:tab w:val="left" w:pos="3690"/>
        </w:tabs>
      </w:pPr>
      <w:r w:rsidRPr="0035357D">
        <w:tab/>
        <w:t>find</w:t>
      </w:r>
      <w:r w:rsidR="00DB03D7">
        <w:t>.Pfv</w:t>
      </w:r>
      <w:r w:rsidRPr="00EF44F9">
        <w:t>-3</w:t>
      </w:r>
      <w:r w:rsidR="00D317C5">
        <w:t>SgSbj</w:t>
      </w:r>
    </w:p>
    <w:p w14:paraId="42877FC5" w14:textId="66AF31BD" w:rsidR="00B013A1" w:rsidRPr="0035357D" w:rsidRDefault="00B013A1" w:rsidP="00B013A1">
      <w:pPr>
        <w:pStyle w:val="example-Jamsay"/>
        <w:tabs>
          <w:tab w:val="clear" w:pos="369"/>
        </w:tabs>
      </w:pPr>
      <w:r w:rsidRPr="0035357D">
        <w:tab/>
      </w:r>
      <w:r w:rsidR="006F2285">
        <w:t>‘</w:t>
      </w:r>
      <w:r w:rsidRPr="0035357D">
        <w:t>Amadou</w:t>
      </w:r>
      <w:r w:rsidRPr="0035357D">
        <w:rPr>
          <w:vertAlign w:val="subscript"/>
        </w:rPr>
        <w:t>x</w:t>
      </w:r>
      <w:r w:rsidRPr="0035357D">
        <w:t xml:space="preserve"> found (= arrived to find) that Seydou was looking for him</w:t>
      </w:r>
      <w:r w:rsidRPr="0035357D">
        <w:rPr>
          <w:vertAlign w:val="subscript"/>
        </w:rPr>
        <w:t>x</w:t>
      </w:r>
      <w:r w:rsidRPr="0035357D">
        <w:t>.</w:t>
      </w:r>
      <w:r w:rsidR="006F2285">
        <w:t>’</w:t>
      </w:r>
    </w:p>
    <w:p w14:paraId="633D8B8B" w14:textId="77777777" w:rsidR="00B013A1" w:rsidRPr="00986AA2" w:rsidRDefault="00B013A1"/>
    <w:p w14:paraId="4B1F51AD" w14:textId="77777777" w:rsidR="00B013A1" w:rsidRPr="00986AA2" w:rsidRDefault="00B013A1"/>
    <w:p w14:paraId="0B8D2F32" w14:textId="77777777" w:rsidR="00B013A1" w:rsidRDefault="00B013A1" w:rsidP="00482A50">
      <w:pPr>
        <w:pStyle w:val="Heading3"/>
      </w:pPr>
      <w:bookmarkStart w:id="2860" w:name="_Toc508943129"/>
      <w:bookmarkStart w:id="2861" w:name="_Toc508943729"/>
      <w:bookmarkStart w:id="2862" w:name="_Toc12949472"/>
      <w:bookmarkStart w:id="2863" w:name="_Toc297638064"/>
      <w:r w:rsidRPr="007467F2">
        <w:t>Non</w:t>
      </w:r>
      <w:r w:rsidRPr="00EF44F9">
        <w:t>-l</w:t>
      </w:r>
      <w:r w:rsidRPr="007467F2">
        <w:t>ogophoric topic</w:t>
      </w:r>
      <w:r w:rsidRPr="00EF44F9">
        <w:t>-i</w:t>
      </w:r>
      <w:r w:rsidRPr="007467F2">
        <w:t>ndexing function</w:t>
      </w:r>
      <w:bookmarkEnd w:id="2860"/>
      <w:bookmarkEnd w:id="2861"/>
      <w:bookmarkEnd w:id="2862"/>
      <w:bookmarkEnd w:id="2863"/>
    </w:p>
    <w:p w14:paraId="16309BA7" w14:textId="778EAFF9" w:rsidR="00175079" w:rsidRPr="00175079" w:rsidRDefault="00175079" w:rsidP="00175079">
      <w:pPr>
        <w:pStyle w:val="Heading4"/>
      </w:pPr>
      <w:bookmarkStart w:id="2864" w:name="_Toc297638065"/>
      <w:r>
        <w:t>Nonreflexive resumptive pronouns for topicalized NP</w:t>
      </w:r>
      <w:bookmarkEnd w:id="2864"/>
    </w:p>
    <w:p w14:paraId="4258405E" w14:textId="3C3B1699" w:rsidR="00B013A1" w:rsidRPr="0035357D" w:rsidRDefault="00B013A1" w:rsidP="00B013A1">
      <w:r w:rsidRPr="0035357D">
        <w:t>In some other Dogo</w:t>
      </w:r>
      <w:r w:rsidR="00FE2E94">
        <w:t>n languages, l</w:t>
      </w:r>
      <w:r w:rsidRPr="0035357D">
        <w:t>ogophoric/</w:t>
      </w:r>
      <w:r w:rsidR="009242D7">
        <w:t>reflexive</w:t>
      </w:r>
      <w:r w:rsidRPr="0035357D">
        <w:t xml:space="preserve"> pronouns are used to resume the referent of a preposed topical NP: </w:t>
      </w:r>
      <w:r w:rsidR="006F2285">
        <w:t>‘</w:t>
      </w:r>
      <w:r w:rsidRPr="0035357D">
        <w:t xml:space="preserve">As for Seydou, </w:t>
      </w:r>
      <w:r w:rsidRPr="0035357D">
        <w:rPr>
          <w:i/>
        </w:rPr>
        <w:t>he</w:t>
      </w:r>
      <w:r w:rsidRPr="00EF44F9">
        <w:rPr>
          <w:i/>
        </w:rPr>
        <w:t>-L</w:t>
      </w:r>
      <w:r w:rsidRPr="0035357D">
        <w:rPr>
          <w:i/>
        </w:rPr>
        <w:t>ogo</w:t>
      </w:r>
      <w:r w:rsidR="007C249C">
        <w:rPr>
          <w:i/>
        </w:rPr>
        <w:t>Sg</w:t>
      </w:r>
      <w:r w:rsidRPr="0035357D">
        <w:rPr>
          <w:i/>
        </w:rPr>
        <w:t>/</w:t>
      </w:r>
      <w:r w:rsidR="007C249C">
        <w:rPr>
          <w:i/>
        </w:rPr>
        <w:t>3</w:t>
      </w:r>
      <w:r w:rsidRPr="0035357D">
        <w:rPr>
          <w:i/>
        </w:rPr>
        <w:t>Refl</w:t>
      </w:r>
      <w:r w:rsidR="007C249C">
        <w:rPr>
          <w:i/>
        </w:rPr>
        <w:t>Sg</w:t>
      </w:r>
      <w:r w:rsidRPr="0035357D">
        <w:t xml:space="preserve"> is going away.</w:t>
      </w:r>
      <w:r w:rsidR="006F2285">
        <w:t>’</w:t>
      </w:r>
    </w:p>
    <w:p w14:paraId="4EAA409F" w14:textId="0C9891A8" w:rsidR="00B013A1" w:rsidRPr="0035357D" w:rsidRDefault="00B013A1" w:rsidP="00B013A1">
      <w:r w:rsidRPr="0035357D">
        <w:tab/>
        <w:t xml:space="preserve">In elicitation, my Beni assistant treated the topical NP as part of the clause proper, even when marked by </w:t>
      </w:r>
      <w:r w:rsidR="00913D13">
        <w:t>topic</w:t>
      </w:r>
      <w:r w:rsidRPr="0035357D">
        <w:t xml:space="preserve"> particle </w:t>
      </w:r>
      <w:r w:rsidRPr="003E5D8C">
        <w:rPr>
          <w:rFonts w:ascii="Doulos SIL" w:hAnsi="Doulos SIL"/>
          <w:i/>
          <w:color w:val="0000FF"/>
        </w:rPr>
        <w:t>kày</w:t>
      </w:r>
      <w:r w:rsidRPr="0035357D">
        <w:t>. Both the set</w:t>
      </w:r>
      <w:r w:rsidRPr="00EF44F9">
        <w:t>-u</w:t>
      </w:r>
      <w:r w:rsidRPr="0035357D">
        <w:t xml:space="preserve">p cue with first person topic (614a) and that with the third person cue (614b) elicited this BenT structure. The cues were with </w:t>
      </w:r>
      <w:r w:rsidRPr="00396639">
        <w:rPr>
          <w:i/>
        </w:rPr>
        <w:t>quand même</w:t>
      </w:r>
      <w:r w:rsidR="00D33497">
        <w:t xml:space="preserve">, which is usual in local French </w:t>
      </w:r>
      <w:r w:rsidRPr="0035357D">
        <w:t xml:space="preserve">(e.g. </w:t>
      </w:r>
      <w:r w:rsidRPr="0035357D">
        <w:rPr>
          <w:i/>
        </w:rPr>
        <w:t>Moi quand même, je pars à Béni</w:t>
      </w:r>
      <w:r w:rsidRPr="0035357D">
        <w:t>).</w:t>
      </w:r>
    </w:p>
    <w:p w14:paraId="747DF1DE" w14:textId="77777777" w:rsidR="00B013A1" w:rsidRPr="0035357D" w:rsidRDefault="00B013A1" w:rsidP="00B013A1"/>
    <w:p w14:paraId="1EB4D73F" w14:textId="77777777" w:rsidR="00B013A1" w:rsidRPr="0035357D" w:rsidRDefault="00B013A1" w:rsidP="00B013A1">
      <w:pPr>
        <w:pStyle w:val="exampleabc"/>
        <w:tabs>
          <w:tab w:val="left" w:pos="1980"/>
          <w:tab w:val="left" w:pos="2790"/>
          <w:tab w:val="left" w:pos="3780"/>
        </w:tabs>
      </w:pPr>
      <w:r w:rsidRPr="0035357D">
        <w:t>(614)</w:t>
      </w:r>
      <w:r w:rsidRPr="0035357D">
        <w:tab/>
        <w:t>a.</w:t>
      </w:r>
      <w:r w:rsidRPr="0035357D">
        <w:tab/>
      </w:r>
      <w:r w:rsidRPr="003E5D8C">
        <w:rPr>
          <w:rFonts w:ascii="Doulos SIL" w:hAnsi="Doulos SIL"/>
          <w:i/>
          <w:color w:val="0000FF"/>
        </w:rPr>
        <w:t>[í</w:t>
      </w:r>
      <w:r w:rsidRPr="003E5D8C">
        <w:rPr>
          <w:rFonts w:ascii="Doulos SIL" w:hAnsi="Doulos SIL"/>
          <w:i/>
          <w:color w:val="0000FF"/>
        </w:rPr>
        <w:tab/>
        <w:t>kày]</w:t>
      </w:r>
      <w:r w:rsidRPr="003E5D8C">
        <w:rPr>
          <w:rFonts w:ascii="Doulos SIL" w:hAnsi="Doulos SIL"/>
          <w:i/>
          <w:color w:val="0000FF"/>
        </w:rPr>
        <w:tab/>
        <w:t>bê:n</w:t>
      </w:r>
      <w:r w:rsidRPr="003E5D8C">
        <w:rPr>
          <w:rFonts w:ascii="Doulos SIL" w:hAnsi="Doulos SIL"/>
          <w:i/>
          <w:color w:val="0000FF"/>
        </w:rPr>
        <w:tab/>
        <w:t>ló</w:t>
      </w:r>
      <w:r w:rsidRPr="003E5D8C">
        <w:rPr>
          <w:rFonts w:ascii="Doulos SIL" w:hAnsi="Doulos SIL"/>
          <w:i/>
          <w:color w:val="0000FF"/>
        </w:rPr>
        <w:noBreakHyphen/>
        <w:t>ỳ</w:t>
      </w:r>
    </w:p>
    <w:p w14:paraId="1AB260A2" w14:textId="74DFFF66" w:rsidR="00B013A1" w:rsidRPr="0035357D" w:rsidRDefault="00B013A1" w:rsidP="00B013A1">
      <w:pPr>
        <w:pStyle w:val="exampleabc"/>
        <w:tabs>
          <w:tab w:val="left" w:pos="1980"/>
          <w:tab w:val="left" w:pos="2790"/>
          <w:tab w:val="left" w:pos="3780"/>
        </w:tabs>
      </w:pPr>
      <w:r w:rsidRPr="0035357D">
        <w:tab/>
      </w:r>
      <w:r w:rsidRPr="0035357D">
        <w:tab/>
      </w:r>
      <w:r w:rsidRPr="00EF44F9">
        <w:t>[1</w:t>
      </w:r>
      <w:r w:rsidR="00D317C5">
        <w:t>SgSbj</w:t>
      </w:r>
      <w:r w:rsidRPr="0035357D">
        <w:tab/>
      </w:r>
      <w:r w:rsidRPr="00175079">
        <w:rPr>
          <w:b/>
        </w:rPr>
        <w:t>Top</w:t>
      </w:r>
      <w:r w:rsidRPr="00EF44F9">
        <w:t>]</w:t>
      </w:r>
      <w:r w:rsidRPr="0035357D">
        <w:tab/>
        <w:t>Beni</w:t>
      </w:r>
      <w:r w:rsidRPr="0035357D">
        <w:tab/>
        <w:t>go.</w:t>
      </w:r>
      <w:r w:rsidR="00DB03D7">
        <w:t>Ipfv</w:t>
      </w:r>
      <w:r w:rsidRPr="00EF44F9">
        <w:t>-1</w:t>
      </w:r>
      <w:r w:rsidR="00D317C5">
        <w:t>SgSbj</w:t>
      </w:r>
    </w:p>
    <w:p w14:paraId="4831EB09" w14:textId="21FD03BB" w:rsidR="00B013A1" w:rsidRPr="0035357D" w:rsidRDefault="00B013A1" w:rsidP="00B013A1">
      <w:pPr>
        <w:pStyle w:val="exampleabc"/>
      </w:pPr>
      <w:r w:rsidRPr="0035357D">
        <w:tab/>
      </w:r>
      <w:r w:rsidRPr="0035357D">
        <w:tab/>
      </w:r>
      <w:r w:rsidR="006F2285">
        <w:t>‘</w:t>
      </w:r>
      <w:r w:rsidRPr="0035357D">
        <w:t>As for me (</w:t>
      </w:r>
      <w:r w:rsidRPr="0035357D">
        <w:rPr>
          <w:i/>
        </w:rPr>
        <w:t>Moi quand même</w:t>
      </w:r>
      <w:r w:rsidRPr="0035357D">
        <w:t>), I</w:t>
      </w:r>
      <w:r w:rsidR="006F2285">
        <w:t>’</w:t>
      </w:r>
      <w:r w:rsidRPr="0035357D">
        <w:t>m going to Beni.</w:t>
      </w:r>
      <w:r w:rsidR="006F2285">
        <w:t>’</w:t>
      </w:r>
    </w:p>
    <w:p w14:paraId="3E129D59" w14:textId="77777777" w:rsidR="00B013A1" w:rsidRPr="0035357D" w:rsidRDefault="00B013A1" w:rsidP="00B013A1">
      <w:pPr>
        <w:pStyle w:val="exampleabc"/>
      </w:pPr>
    </w:p>
    <w:p w14:paraId="6B2B3A71" w14:textId="77777777" w:rsidR="00B013A1" w:rsidRPr="0035357D" w:rsidRDefault="00B013A1" w:rsidP="00B013A1">
      <w:pPr>
        <w:pStyle w:val="exampleabc"/>
        <w:tabs>
          <w:tab w:val="left" w:pos="1980"/>
          <w:tab w:val="left" w:pos="2610"/>
          <w:tab w:val="left" w:pos="3330"/>
        </w:tabs>
      </w:pPr>
      <w:r w:rsidRPr="0035357D">
        <w:tab/>
        <w:t>b.</w:t>
      </w:r>
      <w:r w:rsidRPr="0035357D">
        <w:tab/>
      </w:r>
      <w:r w:rsidRPr="003E5D8C">
        <w:rPr>
          <w:rFonts w:ascii="Doulos SIL" w:hAnsi="Doulos SIL"/>
          <w:i/>
          <w:color w:val="0000FF"/>
        </w:rPr>
        <w:t>[sěydù</w:t>
      </w:r>
      <w:r w:rsidRPr="003E5D8C">
        <w:rPr>
          <w:rFonts w:ascii="Doulos SIL" w:hAnsi="Doulos SIL"/>
          <w:i/>
          <w:color w:val="0000FF"/>
        </w:rPr>
        <w:tab/>
        <w:t>kày]</w:t>
      </w:r>
      <w:r w:rsidRPr="003E5D8C">
        <w:rPr>
          <w:rFonts w:ascii="Doulos SIL" w:hAnsi="Doulos SIL"/>
          <w:i/>
          <w:color w:val="0000FF"/>
        </w:rPr>
        <w:tab/>
        <w:t>bê:n</w:t>
      </w:r>
      <w:r w:rsidRPr="003E5D8C">
        <w:rPr>
          <w:rFonts w:ascii="Doulos SIL" w:hAnsi="Doulos SIL"/>
          <w:i/>
          <w:color w:val="0000FF"/>
        </w:rPr>
        <w:tab/>
        <w:t>ló</w:t>
      </w:r>
      <w:r w:rsidRPr="003E5D8C">
        <w:rPr>
          <w:rFonts w:ascii="Doulos SIL" w:hAnsi="Doulos SIL"/>
          <w:i/>
          <w:color w:val="0000FF"/>
        </w:rPr>
        <w:noBreakHyphen/>
        <w:t>m̀</w:t>
      </w:r>
    </w:p>
    <w:p w14:paraId="746DFC74" w14:textId="0CB14201" w:rsidR="00B013A1" w:rsidRPr="0035357D" w:rsidRDefault="00B013A1" w:rsidP="00B013A1">
      <w:pPr>
        <w:pStyle w:val="exampleabc"/>
        <w:tabs>
          <w:tab w:val="left" w:pos="1980"/>
          <w:tab w:val="left" w:pos="2610"/>
          <w:tab w:val="left" w:pos="3330"/>
        </w:tabs>
      </w:pPr>
      <w:r w:rsidRPr="0035357D">
        <w:tab/>
      </w:r>
      <w:r w:rsidRPr="0035357D">
        <w:tab/>
      </w:r>
      <w:r w:rsidRPr="00EF44F9">
        <w:t>[S</w:t>
      </w:r>
      <w:r w:rsidRPr="0035357D">
        <w:tab/>
      </w:r>
      <w:r w:rsidRPr="00175079">
        <w:rPr>
          <w:b/>
        </w:rPr>
        <w:t>Top</w:t>
      </w:r>
      <w:r w:rsidRPr="00EF44F9">
        <w:t>]</w:t>
      </w:r>
      <w:r w:rsidRPr="0035357D">
        <w:tab/>
        <w:t>Beni</w:t>
      </w:r>
      <w:r w:rsidRPr="0035357D">
        <w:tab/>
        <w:t>go</w:t>
      </w:r>
      <w:r w:rsidRPr="00EF44F9">
        <w:t>-</w:t>
      </w:r>
      <w:r w:rsidR="00DB03D7">
        <w:t>Ipfv</w:t>
      </w:r>
      <w:r w:rsidRPr="0035357D">
        <w:t>.3</w:t>
      </w:r>
      <w:r w:rsidR="00D317C5">
        <w:t>SgSbj</w:t>
      </w:r>
    </w:p>
    <w:p w14:paraId="3A7AF4A3" w14:textId="222FC485" w:rsidR="00B013A1" w:rsidRPr="0035357D" w:rsidRDefault="00B013A1" w:rsidP="00B013A1">
      <w:pPr>
        <w:pStyle w:val="exampleabc"/>
      </w:pPr>
      <w:r w:rsidRPr="0035357D">
        <w:tab/>
      </w:r>
      <w:r w:rsidRPr="0035357D">
        <w:tab/>
      </w:r>
      <w:r w:rsidR="006F2285">
        <w:t>‘</w:t>
      </w:r>
      <w:r w:rsidRPr="0035357D">
        <w:t>As for Seydou, he</w:t>
      </w:r>
      <w:r w:rsidR="006F2285">
        <w:t>’</w:t>
      </w:r>
      <w:r w:rsidRPr="0035357D">
        <w:t>s going to Beni.</w:t>
      </w:r>
      <w:r w:rsidR="006F2285">
        <w:t>’</w:t>
      </w:r>
    </w:p>
    <w:p w14:paraId="1A07ECDB" w14:textId="77777777" w:rsidR="00B013A1" w:rsidRPr="0035357D" w:rsidRDefault="00B013A1" w:rsidP="00B013A1"/>
    <w:p w14:paraId="3D1646A8" w14:textId="74BE7657" w:rsidR="00B013A1" w:rsidRPr="0035357D" w:rsidRDefault="00B013A1" w:rsidP="00B013A1">
      <w:r w:rsidRPr="0035357D">
        <w:t>It was possible to elicit a topical resumptive pronoun in (615), where the topical</w:t>
      </w:r>
      <w:r w:rsidR="00175079">
        <w:t>ized</w:t>
      </w:r>
      <w:r w:rsidRPr="0035357D">
        <w:t xml:space="preserve"> NP is heavy (a conjunction of two NPs). Here the topical resumptive pronoun is ordinary (i.e. nonreflexive) 3Pl </w:t>
      </w:r>
      <w:r w:rsidRPr="003E5D8C">
        <w:rPr>
          <w:rFonts w:ascii="Doulos SIL" w:hAnsi="Doulos SIL"/>
          <w:i/>
          <w:color w:val="0000FF"/>
        </w:rPr>
        <w:t>bû:</w:t>
      </w:r>
      <w:r w:rsidRPr="0035357D">
        <w:t>.</w:t>
      </w:r>
    </w:p>
    <w:p w14:paraId="1AA15E3F" w14:textId="77777777" w:rsidR="00B013A1" w:rsidRPr="0035357D" w:rsidRDefault="00B013A1" w:rsidP="00B013A1"/>
    <w:p w14:paraId="3BA947BE" w14:textId="77777777" w:rsidR="00B013A1" w:rsidRPr="0035357D" w:rsidRDefault="00B013A1" w:rsidP="00B013A1">
      <w:pPr>
        <w:pStyle w:val="example-Jamsay"/>
        <w:tabs>
          <w:tab w:val="clear" w:pos="369"/>
          <w:tab w:val="clear" w:pos="1080"/>
          <w:tab w:val="left" w:pos="1710"/>
          <w:tab w:val="left" w:pos="2610"/>
          <w:tab w:val="left" w:pos="3600"/>
          <w:tab w:val="left" w:pos="4410"/>
          <w:tab w:val="left" w:pos="5040"/>
        </w:tabs>
      </w:pPr>
      <w:r w:rsidRPr="0035357D">
        <w:t>(615)</w:t>
      </w:r>
      <w:r w:rsidRPr="0035357D">
        <w:tab/>
      </w:r>
      <w:r w:rsidRPr="003E5D8C">
        <w:rPr>
          <w:rFonts w:ascii="Doulos SIL" w:hAnsi="Doulos SIL"/>
          <w:i/>
          <w:color w:val="0000FF"/>
        </w:rPr>
        <w:t>[[sěydù</w:t>
      </w:r>
      <w:r w:rsidRPr="003E5D8C">
        <w:rPr>
          <w:rFonts w:ascii="Doulos SIL" w:hAnsi="Doulos SIL"/>
          <w:i/>
          <w:color w:val="0000FF"/>
        </w:rPr>
        <w:tab/>
        <w:t>yà→]</w:t>
      </w:r>
      <w:r w:rsidRPr="003E5D8C">
        <w:rPr>
          <w:rFonts w:ascii="Doulos SIL" w:hAnsi="Doulos SIL"/>
          <w:i/>
          <w:color w:val="0000FF"/>
        </w:rPr>
        <w:tab/>
        <w:t>[á:mádù</w:t>
      </w:r>
      <w:r w:rsidRPr="003E5D8C">
        <w:rPr>
          <w:rFonts w:ascii="Doulos SIL" w:hAnsi="Doulos SIL"/>
          <w:i/>
          <w:color w:val="0000FF"/>
        </w:rPr>
        <w:tab/>
        <w:t>yà→]</w:t>
      </w:r>
      <w:r w:rsidRPr="003E5D8C">
        <w:rPr>
          <w:rFonts w:ascii="Doulos SIL" w:hAnsi="Doulos SIL"/>
          <w:i/>
          <w:color w:val="0000FF"/>
        </w:rPr>
        <w:tab/>
        <w:t>bû:</w:t>
      </w:r>
      <w:r w:rsidRPr="003E5D8C">
        <w:rPr>
          <w:rFonts w:ascii="Doulos SIL" w:hAnsi="Doulos SIL"/>
          <w:i/>
          <w:color w:val="0000FF"/>
        </w:rPr>
        <w:tab/>
        <w:t>ló</w:t>
      </w:r>
      <w:r w:rsidRPr="003E5D8C">
        <w:rPr>
          <w:rFonts w:ascii="Doulos SIL" w:hAnsi="Doulos SIL"/>
          <w:i/>
          <w:color w:val="0000FF"/>
        </w:rPr>
        <w:noBreakHyphen/>
        <w:t>m̀</w:t>
      </w:r>
      <w:r w:rsidRPr="003E5D8C">
        <w:rPr>
          <w:rFonts w:ascii="Doulos SIL" w:hAnsi="Doulos SIL"/>
          <w:i/>
          <w:color w:val="0000FF"/>
        </w:rPr>
        <w:noBreakHyphen/>
        <w:t>n</w:t>
      </w:r>
      <w:r w:rsidRPr="005F1A57">
        <w:rPr>
          <w:rFonts w:ascii="Doulos SIL" w:hAnsi="Doulos SIL"/>
          <w:i/>
          <w:color w:val="0000FF"/>
        </w:rPr>
        <w:noBreakHyphen/>
      </w:r>
      <w:r w:rsidRPr="003E5D8C">
        <w:rPr>
          <w:rFonts w:ascii="Doulos SIL" w:hAnsi="Doulos SIL"/>
          <w:i/>
          <w:color w:val="0000FF"/>
        </w:rPr>
        <w:t>ɛ́</w:t>
      </w:r>
    </w:p>
    <w:p w14:paraId="683207FB" w14:textId="69E6516C" w:rsidR="00B013A1" w:rsidRPr="0035357D" w:rsidRDefault="00B013A1" w:rsidP="00B013A1">
      <w:pPr>
        <w:pStyle w:val="example-Jamsay"/>
        <w:tabs>
          <w:tab w:val="clear" w:pos="369"/>
          <w:tab w:val="clear" w:pos="1080"/>
          <w:tab w:val="left" w:pos="1710"/>
          <w:tab w:val="left" w:pos="2610"/>
          <w:tab w:val="left" w:pos="3600"/>
          <w:tab w:val="left" w:pos="4410"/>
          <w:tab w:val="left" w:pos="5040"/>
        </w:tabs>
      </w:pPr>
      <w:r w:rsidRPr="0035357D">
        <w:tab/>
      </w:r>
      <w:r w:rsidRPr="00EF44F9">
        <w:t>[[S</w:t>
      </w:r>
      <w:r w:rsidRPr="0035357D">
        <w:tab/>
        <w:t>an</w:t>
      </w:r>
      <w:r w:rsidRPr="00EF44F9">
        <w:t>d]</w:t>
      </w:r>
      <w:r w:rsidRPr="0035357D">
        <w:tab/>
      </w:r>
      <w:r w:rsidRPr="00EF44F9">
        <w:t>[A</w:t>
      </w:r>
      <w:r w:rsidRPr="0035357D">
        <w:tab/>
        <w:t>an</w:t>
      </w:r>
      <w:r w:rsidRPr="00EF44F9">
        <w:t>d]</w:t>
      </w:r>
      <w:r w:rsidRPr="0035357D">
        <w:tab/>
      </w:r>
      <w:r w:rsidRPr="00175079">
        <w:rPr>
          <w:b/>
        </w:rPr>
        <w:t>3Pl</w:t>
      </w:r>
      <w:r w:rsidRPr="0035357D">
        <w:tab/>
        <w:t>go</w:t>
      </w:r>
      <w:r w:rsidRPr="00EF44F9">
        <w:t>-</w:t>
      </w:r>
      <w:r w:rsidR="00DB03D7">
        <w:t>Ipfv</w:t>
      </w:r>
      <w:r w:rsidRPr="00EF44F9">
        <w:t>-N</w:t>
      </w:r>
      <w:r w:rsidRPr="0035357D">
        <w:t>eg-3Pl</w:t>
      </w:r>
      <w:r w:rsidR="00E210C5">
        <w:t>Sbj</w:t>
      </w:r>
    </w:p>
    <w:p w14:paraId="62691EB8" w14:textId="264E70D7" w:rsidR="00B013A1" w:rsidRPr="0035357D" w:rsidRDefault="00B013A1" w:rsidP="00B013A1">
      <w:pPr>
        <w:pStyle w:val="example-Jamsay"/>
        <w:tabs>
          <w:tab w:val="clear" w:pos="369"/>
        </w:tabs>
      </w:pPr>
      <w:r w:rsidRPr="0035357D">
        <w:tab/>
        <w:t>Seydou and Amadou, as for them, they will not go.</w:t>
      </w:r>
      <w:r w:rsidR="006F2285">
        <w:t>’</w:t>
      </w:r>
    </w:p>
    <w:p w14:paraId="75CC6051" w14:textId="77777777" w:rsidR="00B013A1" w:rsidRDefault="00B013A1" w:rsidP="00B013A1"/>
    <w:p w14:paraId="2B71B4CF" w14:textId="77777777" w:rsidR="00175079" w:rsidRPr="0035357D" w:rsidRDefault="00175079" w:rsidP="00B013A1"/>
    <w:p w14:paraId="0A2E409E" w14:textId="3EF28DBA" w:rsidR="00175079" w:rsidRPr="00175079" w:rsidRDefault="00175079" w:rsidP="00175079">
      <w:pPr>
        <w:pStyle w:val="Heading4"/>
      </w:pPr>
      <w:bookmarkStart w:id="2865" w:name="_Toc297638066"/>
      <w:r>
        <w:t>Reflexive resumptive pronouns in headless perfective relatives</w:t>
      </w:r>
      <w:bookmarkEnd w:id="2865"/>
    </w:p>
    <w:p w14:paraId="3C97FDB6" w14:textId="01F107BB" w:rsidR="00B013A1" w:rsidRPr="0035357D" w:rsidRDefault="00B013A1" w:rsidP="00B013A1">
      <w:r w:rsidRPr="0035357D">
        <w:t>Although the construction wit</w:t>
      </w:r>
      <w:r w:rsidR="00175079">
        <w:t>h preposed topic NP and resumptive</w:t>
      </w:r>
      <w:r w:rsidRPr="0035357D">
        <w:t xml:space="preserve"> third person reflexive pronoun is not typical of </w:t>
      </w:r>
      <w:r w:rsidR="00175079">
        <w:t>BenT</w:t>
      </w:r>
      <w:r w:rsidRPr="0035357D">
        <w:t xml:space="preserve">, we do find something similar in narrative sequences involving headless perfective relatives </w:t>
      </w:r>
      <w:r w:rsidR="00175079">
        <w:t xml:space="preserve">(verb-participle ending </w:t>
      </w:r>
      <w:r w:rsidRPr="0035357D">
        <w:t xml:space="preserve">with </w:t>
      </w:r>
      <w:r w:rsidR="008632B9">
        <w:t>inanimate</w:t>
      </w:r>
      <w:r w:rsidRPr="0035357D">
        <w:t xml:space="preserve"> </w:t>
      </w:r>
      <w:r w:rsidRPr="003E5D8C">
        <w:rPr>
          <w:rFonts w:ascii="Doulos SIL" w:hAnsi="Doulos SIL"/>
          <w:i/>
          <w:color w:val="0000FF"/>
        </w:rPr>
        <w:noBreakHyphen/>
        <w:t>ẁ</w:t>
      </w:r>
      <w:r w:rsidR="00175079">
        <w:t>), functionally equivalent to</w:t>
      </w:r>
      <w:r w:rsidRPr="0035357D">
        <w:t xml:space="preserve"> regular main clauses. This is rather common in texts. For example, in (616), the relative clause requires a preposed (preparticipial) subject pronoun, which takes third person reflexive form (3ReflPl </w:t>
      </w:r>
      <w:r w:rsidRPr="003E5D8C">
        <w:rPr>
          <w:rFonts w:ascii="Doulos SIL" w:hAnsi="Doulos SIL"/>
          <w:i/>
          <w:color w:val="0000FF"/>
        </w:rPr>
        <w:t>â:</w:t>
      </w:r>
      <w:r w:rsidRPr="0035357D">
        <w:t xml:space="preserve">) under coindexation with </w:t>
      </w:r>
      <w:r w:rsidR="006F2285">
        <w:t>‘</w:t>
      </w:r>
      <w:r w:rsidRPr="0035357D">
        <w:t>hyena and hare</w:t>
      </w:r>
      <w:r w:rsidR="006F2285">
        <w:t>’</w:t>
      </w:r>
      <w:r w:rsidRPr="0035357D">
        <w:t xml:space="preserve"> in the preceding clause.</w:t>
      </w:r>
    </w:p>
    <w:p w14:paraId="2DECF361" w14:textId="77777777" w:rsidR="00B013A1" w:rsidRPr="0035357D" w:rsidRDefault="00B013A1" w:rsidP="00B013A1"/>
    <w:p w14:paraId="764195EB" w14:textId="77777777" w:rsidR="00B013A1" w:rsidRPr="003E5D8C" w:rsidRDefault="00B013A1" w:rsidP="00B013A1">
      <w:pPr>
        <w:pStyle w:val="example-Jamsay"/>
        <w:tabs>
          <w:tab w:val="clear" w:pos="1080"/>
          <w:tab w:val="left" w:pos="2520"/>
          <w:tab w:val="left" w:pos="3420"/>
          <w:tab w:val="left" w:pos="4590"/>
        </w:tabs>
        <w:rPr>
          <w:rFonts w:ascii="Doulos SIL" w:hAnsi="Doulos SIL"/>
          <w:i/>
          <w:color w:val="0000FF"/>
        </w:rPr>
      </w:pPr>
      <w:r w:rsidRPr="0035357D">
        <w:t>(616)</w:t>
      </w:r>
      <w:r w:rsidRPr="0035357D">
        <w:tab/>
      </w:r>
      <w:r w:rsidRPr="003E5D8C">
        <w:rPr>
          <w:rFonts w:ascii="Doulos SIL" w:hAnsi="Doulos SIL"/>
          <w:i/>
          <w:color w:val="0000FF"/>
        </w:rPr>
        <w:t>[[tì</w:t>
      </w:r>
      <w:r w:rsidRPr="003E5D8C">
        <w:rPr>
          <w:rFonts w:ascii="Doulos SIL" w:hAnsi="Doulos SIL"/>
          <w:i/>
          <w:color w:val="0000FF"/>
        </w:rPr>
        <w:noBreakHyphen/>
        <w:t>ta᷈:</w:t>
      </w:r>
      <w:r w:rsidRPr="003E5D8C">
        <w:rPr>
          <w:rFonts w:ascii="Doulos SIL" w:hAnsi="Doulos SIL"/>
          <w:i/>
          <w:color w:val="0000FF"/>
        </w:rPr>
        <w:noBreakHyphen/>
        <w:t>m</w:t>
      </w:r>
      <w:r w:rsidRPr="003E5D8C">
        <w:rPr>
          <w:rFonts w:ascii="Doulos SIL" w:hAnsi="Doulos SIL"/>
          <w:i/>
          <w:color w:val="0000FF"/>
        </w:rPr>
        <w:tab/>
        <w:t>yà→]</w:t>
      </w:r>
      <w:r w:rsidRPr="003E5D8C">
        <w:rPr>
          <w:rFonts w:ascii="Doulos SIL" w:hAnsi="Doulos SIL"/>
          <w:i/>
          <w:color w:val="0000FF"/>
        </w:rPr>
        <w:tab/>
        <w:t>[jɔ̌:ⁿ</w:t>
      </w:r>
      <w:r w:rsidRPr="003E5D8C">
        <w:rPr>
          <w:rFonts w:ascii="Doulos SIL" w:hAnsi="Doulos SIL"/>
          <w:i/>
          <w:color w:val="0000FF"/>
        </w:rPr>
        <w:noBreakHyphen/>
        <w:t>m</w:t>
      </w:r>
      <w:r w:rsidRPr="003E5D8C">
        <w:rPr>
          <w:rFonts w:ascii="Doulos SIL" w:hAnsi="Doulos SIL"/>
          <w:i/>
          <w:color w:val="0000FF"/>
        </w:rPr>
        <w:tab/>
        <w:t>yá→]]</w:t>
      </w:r>
      <w:r w:rsidRPr="003E5D8C">
        <w:rPr>
          <w:rFonts w:ascii="Doulos SIL" w:hAnsi="Doulos SIL"/>
          <w:i/>
          <w:color w:val="0000FF"/>
        </w:rPr>
        <w:tab/>
      </w:r>
    </w:p>
    <w:p w14:paraId="4D2155BA" w14:textId="77777777" w:rsidR="00B013A1" w:rsidRPr="008827BB" w:rsidRDefault="00B013A1" w:rsidP="00B013A1">
      <w:pPr>
        <w:pStyle w:val="example-Jamsay"/>
        <w:tabs>
          <w:tab w:val="clear" w:pos="1080"/>
          <w:tab w:val="left" w:pos="2520"/>
          <w:tab w:val="left" w:pos="3420"/>
          <w:tab w:val="left" w:pos="4590"/>
        </w:tabs>
      </w:pPr>
      <w:r w:rsidRPr="008827BB">
        <w:tab/>
      </w:r>
      <w:r w:rsidRPr="008827BB">
        <w:tab/>
      </w:r>
      <w:r w:rsidRPr="00EF44F9">
        <w:t>[[R</w:t>
      </w:r>
      <w:r w:rsidRPr="008827BB">
        <w:t>dp</w:t>
      </w:r>
      <w:r w:rsidRPr="00EF44F9">
        <w:t>-h</w:t>
      </w:r>
      <w:r w:rsidRPr="008827BB">
        <w:t>yena</w:t>
      </w:r>
      <w:r w:rsidRPr="00EF44F9">
        <w:t>-AnSg</w:t>
      </w:r>
      <w:r w:rsidRPr="008827BB">
        <w:tab/>
        <w:t>an</w:t>
      </w:r>
      <w:r w:rsidRPr="00EF44F9">
        <w:t>d]</w:t>
      </w:r>
      <w:r w:rsidRPr="008827BB">
        <w:tab/>
      </w:r>
      <w:r w:rsidRPr="00EF44F9">
        <w:t>[h</w:t>
      </w:r>
      <w:r w:rsidRPr="008827BB">
        <w:t>are</w:t>
      </w:r>
      <w:r w:rsidRPr="00EF44F9">
        <w:t>-AnSg</w:t>
      </w:r>
      <w:r w:rsidRPr="008827BB">
        <w:tab/>
        <w:t>an</w:t>
      </w:r>
      <w:r w:rsidRPr="00EF44F9">
        <w:t>d]</w:t>
      </w:r>
    </w:p>
    <w:p w14:paraId="12E29611" w14:textId="323D9826" w:rsidR="00B013A1" w:rsidRPr="008827BB" w:rsidRDefault="00B013A1" w:rsidP="00B013A1">
      <w:pPr>
        <w:pStyle w:val="example-Jamsay"/>
        <w:tabs>
          <w:tab w:val="clear" w:pos="1080"/>
          <w:tab w:val="left" w:pos="1800"/>
          <w:tab w:val="left" w:pos="3510"/>
        </w:tabs>
      </w:pPr>
      <w:r w:rsidRPr="003E5D8C">
        <w:rPr>
          <w:rFonts w:ascii="Doulos SIL" w:hAnsi="Doulos SIL"/>
          <w:i/>
          <w:color w:val="0000FF"/>
        </w:rPr>
        <w:tab/>
      </w:r>
      <w:r w:rsidRPr="003E5D8C">
        <w:rPr>
          <w:rFonts w:ascii="Doulos SIL" w:hAnsi="Doulos SIL"/>
          <w:i/>
          <w:color w:val="0000FF"/>
        </w:rPr>
        <w:tab/>
        <w:t>[kú</w:t>
      </w:r>
      <w:r w:rsidRPr="003E5D8C">
        <w:rPr>
          <w:rFonts w:ascii="Doulos SIL" w:hAnsi="Doulos SIL"/>
          <w:i/>
          <w:color w:val="0000FF"/>
        </w:rPr>
        <w:tab/>
      </w:r>
      <w:r w:rsidR="00DB12E4" w:rsidRPr="00E16887">
        <w:rPr>
          <w:vertAlign w:val="superscript"/>
        </w:rPr>
        <w:t>HL</w:t>
      </w:r>
      <w:r w:rsidRPr="003E5D8C">
        <w:rPr>
          <w:rFonts w:ascii="Doulos SIL" w:hAnsi="Doulos SIL"/>
          <w:i/>
          <w:color w:val="0000FF"/>
        </w:rPr>
        <w:t>sɛ́rɛ̀]</w:t>
      </w:r>
      <w:r w:rsidRPr="003E5D8C">
        <w:rPr>
          <w:rFonts w:ascii="Doulos SIL" w:hAnsi="Doulos SIL"/>
          <w:i/>
          <w:color w:val="0000FF"/>
        </w:rPr>
        <w:tab/>
        <w:t>sɛ̀</w:t>
      </w:r>
      <w:r w:rsidRPr="003E5D8C">
        <w:rPr>
          <w:rFonts w:ascii="Doulos SIL" w:hAnsi="Doulos SIL"/>
          <w:i/>
          <w:color w:val="0000FF"/>
        </w:rPr>
        <w:noBreakHyphen/>
        <w:t>nɛ́,</w:t>
      </w:r>
    </w:p>
    <w:p w14:paraId="19A3C752" w14:textId="01B93DBE" w:rsidR="00B013A1" w:rsidRPr="00426D6C" w:rsidRDefault="00B013A1" w:rsidP="00B013A1">
      <w:pPr>
        <w:pStyle w:val="example-Jamsay"/>
        <w:tabs>
          <w:tab w:val="clear" w:pos="1080"/>
          <w:tab w:val="left" w:pos="1800"/>
          <w:tab w:val="left" w:pos="3510"/>
        </w:tabs>
      </w:pPr>
      <w:r w:rsidRPr="008827BB">
        <w:tab/>
      </w:r>
      <w:r w:rsidRPr="008827BB">
        <w:tab/>
      </w:r>
      <w:r w:rsidRPr="00EF44F9">
        <w:t>[I</w:t>
      </w:r>
      <w:r w:rsidRPr="008827BB">
        <w:t>nanSg</w:t>
      </w:r>
      <w:r w:rsidRPr="008827BB">
        <w:tab/>
      </w:r>
      <w:r w:rsidR="00DB12E4" w:rsidRPr="00E16887">
        <w:rPr>
          <w:vertAlign w:val="superscript"/>
        </w:rPr>
        <w:t>HL</w:t>
      </w:r>
      <w:r w:rsidRPr="008827BB">
        <w:t>awareness</w:t>
      </w:r>
      <w:r w:rsidRPr="00EF44F9">
        <w:t>]</w:t>
      </w:r>
      <w:r w:rsidRPr="008827BB">
        <w:tab/>
        <w:t>have</w:t>
      </w:r>
      <w:r w:rsidRPr="00EF44F9">
        <w:t>-S</w:t>
      </w:r>
      <w:r w:rsidRPr="008827BB">
        <w:t>tatNeg.3</w:t>
      </w:r>
      <w:r w:rsidR="00D317C5">
        <w:t>PlSbj</w:t>
      </w:r>
      <w:r w:rsidRPr="008827BB">
        <w:t>,</w:t>
      </w:r>
    </w:p>
    <w:p w14:paraId="3B2250A8" w14:textId="77777777" w:rsidR="00B013A1" w:rsidRPr="00426D6C" w:rsidRDefault="00B013A1" w:rsidP="00E210C5">
      <w:pPr>
        <w:pStyle w:val="example-Jamsay"/>
        <w:tabs>
          <w:tab w:val="clear" w:pos="1080"/>
          <w:tab w:val="left" w:pos="1350"/>
          <w:tab w:val="left" w:pos="2430"/>
          <w:tab w:val="left" w:pos="3960"/>
          <w:tab w:val="left" w:pos="5130"/>
        </w:tabs>
      </w:pPr>
      <w:r w:rsidRPr="003E5D8C">
        <w:rPr>
          <w:rFonts w:ascii="Doulos SIL" w:hAnsi="Doulos SIL"/>
          <w:i/>
          <w:color w:val="0000FF"/>
        </w:rPr>
        <w:tab/>
      </w:r>
      <w:r w:rsidRPr="003E5D8C">
        <w:rPr>
          <w:rFonts w:ascii="Doulos SIL" w:hAnsi="Doulos SIL"/>
          <w:i/>
          <w:color w:val="0000FF"/>
        </w:rPr>
        <w:tab/>
        <w:t>[ùsú</w:t>
      </w:r>
      <w:r w:rsidRPr="003E5D8C">
        <w:rPr>
          <w:rFonts w:ascii="Doulos SIL" w:hAnsi="Doulos SIL"/>
          <w:i/>
          <w:color w:val="0000FF"/>
        </w:rPr>
        <w:tab/>
        <w:t>tùwⁿɔ̂</w:t>
      </w:r>
      <w:r w:rsidRPr="003E5D8C">
        <w:rPr>
          <w:rFonts w:ascii="Doulos SIL" w:hAnsi="Doulos SIL"/>
          <w:i/>
          <w:color w:val="0000FF"/>
        </w:rPr>
        <w:noBreakHyphen/>
        <w:t>m]</w:t>
      </w:r>
      <w:r w:rsidRPr="003E5D8C">
        <w:rPr>
          <w:rFonts w:ascii="Doulos SIL" w:hAnsi="Doulos SIL"/>
          <w:i/>
          <w:color w:val="0000FF"/>
        </w:rPr>
        <w:tab/>
        <w:t>sû:</w:t>
      </w:r>
      <w:r w:rsidRPr="003E5D8C">
        <w:rPr>
          <w:rFonts w:ascii="Doulos SIL" w:hAnsi="Doulos SIL"/>
          <w:i/>
          <w:color w:val="0000FF"/>
        </w:rPr>
        <w:noBreakHyphen/>
        <w:t>m</w:t>
      </w:r>
      <w:r w:rsidRPr="003E5D8C">
        <w:rPr>
          <w:rFonts w:ascii="Doulos SIL" w:hAnsi="Doulos SIL"/>
          <w:i/>
          <w:color w:val="0000FF"/>
        </w:rPr>
        <w:tab/>
        <w:t>â:</w:t>
      </w:r>
      <w:r w:rsidRPr="003E5D8C">
        <w:rPr>
          <w:rFonts w:ascii="Doulos SIL" w:hAnsi="Doulos SIL"/>
          <w:i/>
          <w:color w:val="0000FF"/>
        </w:rPr>
        <w:tab/>
        <w:t>jìyɛ́</w:t>
      </w:r>
      <w:r w:rsidRPr="003E5D8C">
        <w:rPr>
          <w:rFonts w:ascii="Doulos SIL" w:hAnsi="Doulos SIL"/>
          <w:i/>
          <w:color w:val="0000FF"/>
        </w:rPr>
        <w:noBreakHyphen/>
        <w:t>ẁ,</w:t>
      </w:r>
      <w:r w:rsidRPr="00426D6C">
        <w:t xml:space="preserve"> …</w:t>
      </w:r>
    </w:p>
    <w:p w14:paraId="2E7D1BE4" w14:textId="132950B3" w:rsidR="00B013A1" w:rsidRPr="00426D6C" w:rsidRDefault="00B013A1" w:rsidP="00E210C5">
      <w:pPr>
        <w:pStyle w:val="example-Jamsay"/>
        <w:tabs>
          <w:tab w:val="clear" w:pos="1080"/>
          <w:tab w:val="left" w:pos="1350"/>
          <w:tab w:val="left" w:pos="2430"/>
          <w:tab w:val="left" w:pos="3960"/>
          <w:tab w:val="left" w:pos="5130"/>
        </w:tabs>
      </w:pPr>
      <w:r w:rsidRPr="00426D6C">
        <w:tab/>
      </w:r>
      <w:r w:rsidRPr="00426D6C">
        <w:tab/>
      </w:r>
      <w:r w:rsidRPr="00EF44F9">
        <w:t>[d</w:t>
      </w:r>
      <w:r w:rsidRPr="00426D6C">
        <w:t>ay</w:t>
      </w:r>
      <w:r w:rsidRPr="00426D6C">
        <w:tab/>
        <w:t>one</w:t>
      </w:r>
      <w:r w:rsidRPr="00EF44F9">
        <w:t>-AnSg]</w:t>
      </w:r>
      <w:r w:rsidRPr="00426D6C">
        <w:tab/>
        <w:t>francolin</w:t>
      </w:r>
      <w:r w:rsidRPr="00EF44F9">
        <w:t>-AnSg</w:t>
      </w:r>
      <w:r w:rsidRPr="00426D6C">
        <w:tab/>
      </w:r>
      <w:r w:rsidRPr="00426D6C">
        <w:rPr>
          <w:b/>
        </w:rPr>
        <w:t>3Refl</w:t>
      </w:r>
      <w:r w:rsidR="00D317C5">
        <w:rPr>
          <w:b/>
        </w:rPr>
        <w:t>PlSbj</w:t>
      </w:r>
      <w:r w:rsidRPr="00426D6C">
        <w:tab/>
        <w:t>kill</w:t>
      </w:r>
      <w:r w:rsidR="00DB03D7">
        <w:t>.Pfv</w:t>
      </w:r>
      <w:r w:rsidRPr="00EF44F9">
        <w:t>-P</w:t>
      </w:r>
      <w:r w:rsidRPr="00426D6C">
        <w:t>pl.Inan</w:t>
      </w:r>
    </w:p>
    <w:p w14:paraId="10A3D206" w14:textId="3DE11EB7" w:rsidR="00B013A1" w:rsidRPr="00EF44F9" w:rsidRDefault="00B013A1" w:rsidP="00B013A1">
      <w:pPr>
        <w:pStyle w:val="example-Jamsay"/>
        <w:ind w:left="720" w:hanging="720"/>
      </w:pPr>
      <w:r w:rsidRPr="00426D6C">
        <w:tab/>
      </w:r>
      <w:r w:rsidRPr="00426D6C">
        <w:tab/>
      </w:r>
      <w:r w:rsidR="006F2285">
        <w:t>‘</w:t>
      </w:r>
      <w:r>
        <w:t>Hyena and Hare were not aware of that. One day they (=Hyena and Hare) killed a francolin. …</w:t>
      </w:r>
      <w:r w:rsidR="006F2285">
        <w:t>’</w:t>
      </w:r>
      <w:r w:rsidRPr="00426D6C">
        <w:t xml:space="preserve"> </w:t>
      </w:r>
      <w:r w:rsidRPr="00EF44F9">
        <w:t>[2005.2</w:t>
      </w:r>
      <w:r w:rsidRPr="00426D6C">
        <w:t>a.0</w:t>
      </w:r>
      <w:r w:rsidRPr="00EF44F9">
        <w:t>6]</w:t>
      </w:r>
    </w:p>
    <w:p w14:paraId="77BCDBA3" w14:textId="77777777" w:rsidR="00B013A1" w:rsidRPr="00986AA2" w:rsidRDefault="00B013A1"/>
    <w:p w14:paraId="2342E38B" w14:textId="692F5C8D" w:rsidR="00B013A1" w:rsidRPr="00053FA5" w:rsidRDefault="00B013A1">
      <w:r w:rsidRPr="00986AA2">
        <w:t xml:space="preserve">A similar example </w:t>
      </w:r>
      <w:r w:rsidRPr="00053FA5">
        <w:t>is (536) in §16.1.2.</w:t>
      </w:r>
    </w:p>
    <w:p w14:paraId="5820118E" w14:textId="77777777" w:rsidR="00B013A1" w:rsidRPr="00986AA2" w:rsidRDefault="00B013A1"/>
    <w:p w14:paraId="614E480E" w14:textId="77777777" w:rsidR="00B013A1" w:rsidRPr="00986AA2" w:rsidRDefault="00B013A1"/>
    <w:p w14:paraId="132F2844" w14:textId="32B3A541" w:rsidR="00B013A1" w:rsidRPr="007467F2" w:rsidRDefault="00B013A1" w:rsidP="00482A50">
      <w:pPr>
        <w:pStyle w:val="Heading3"/>
      </w:pPr>
      <w:bookmarkStart w:id="2866" w:name="_Toc297638067"/>
      <w:r w:rsidRPr="007467F2">
        <w:t>Relative-clause reflexive subject</w:t>
      </w:r>
      <w:r w:rsidR="00175079">
        <w:t xml:space="preserve"> coindexed to higher subject</w:t>
      </w:r>
      <w:bookmarkEnd w:id="2866"/>
    </w:p>
    <w:p w14:paraId="132870C1" w14:textId="50CA7705" w:rsidR="00B013A1" w:rsidRPr="00426D6C" w:rsidRDefault="00B013A1" w:rsidP="00B013A1">
      <w:r w:rsidRPr="00426D6C">
        <w:t>When a nonsubject relative clause has the same third person subject as the main clause, the relative-clause subject has reflexive/logophoric form (</w:t>
      </w:r>
      <w:r w:rsidRPr="003E5D8C">
        <w:rPr>
          <w:rFonts w:ascii="Doulos SIL" w:hAnsi="Doulos SIL"/>
          <w:i/>
          <w:color w:val="0000FF"/>
        </w:rPr>
        <w:t>á</w:t>
      </w:r>
      <w:r w:rsidRPr="00426D6C">
        <w:t>,</w:t>
      </w:r>
      <w:r w:rsidRPr="001D7C6A">
        <w:t xml:space="preserve"> </w:t>
      </w:r>
      <w:r w:rsidRPr="003E5D8C">
        <w:rPr>
          <w:rFonts w:ascii="Doulos SIL" w:hAnsi="Doulos SIL"/>
          <w:i/>
          <w:color w:val="0000FF"/>
        </w:rPr>
        <w:t>â:</w:t>
      </w:r>
      <w:r w:rsidRPr="00426D6C">
        <w:t>). In (617a), there is no coindexation between main and relative clauses. In (617b), Seydou (man</w:t>
      </w:r>
      <w:r w:rsidR="006F2285">
        <w:t>’</w:t>
      </w:r>
      <w:r w:rsidRPr="00426D6C">
        <w:t xml:space="preserve">s name) is subject of both clauses, and is expressed by </w:t>
      </w:r>
      <w:r w:rsidRPr="00784434">
        <w:rPr>
          <w:rFonts w:ascii="Doulos SIL" w:hAnsi="Doulos SIL"/>
          <w:i/>
          <w:color w:val="0000FF"/>
        </w:rPr>
        <w:t>á</w:t>
      </w:r>
      <w:r w:rsidRPr="00426D6C">
        <w:t xml:space="preserve"> in the preverbal subject marker preceding the relative-clause participle. The head noun </w:t>
      </w:r>
      <w:r w:rsidR="006F2285">
        <w:t>‘</w:t>
      </w:r>
      <w:r w:rsidRPr="00426D6C">
        <w:t>shoulderbag</w:t>
      </w:r>
      <w:r w:rsidR="006F2285">
        <w:t>’</w:t>
      </w:r>
      <w:r w:rsidRPr="00426D6C">
        <w:t xml:space="preserve"> plays no role in this anaphoric relation.</w:t>
      </w:r>
    </w:p>
    <w:p w14:paraId="117A4A7F" w14:textId="77777777" w:rsidR="00B013A1" w:rsidRPr="00426D6C" w:rsidRDefault="00B013A1" w:rsidP="00B013A1"/>
    <w:p w14:paraId="1B88AE53" w14:textId="2DE5DD46" w:rsidR="00B013A1" w:rsidRPr="001D7C6A" w:rsidRDefault="00B013A1" w:rsidP="00175079">
      <w:pPr>
        <w:pStyle w:val="exampleabc"/>
        <w:tabs>
          <w:tab w:val="left" w:pos="1890"/>
          <w:tab w:val="left" w:pos="3240"/>
          <w:tab w:val="left" w:pos="5130"/>
          <w:tab w:val="left" w:pos="5760"/>
        </w:tabs>
      </w:pPr>
      <w:r w:rsidRPr="007467F2">
        <w:t>(617)</w:t>
      </w:r>
      <w:r w:rsidRPr="007467F2">
        <w:tab/>
        <w:t>a.</w:t>
      </w:r>
      <w:r w:rsidRPr="007467F2">
        <w:tab/>
      </w:r>
      <w:r w:rsidRPr="003E5D8C">
        <w:rPr>
          <w:rFonts w:ascii="Doulos SIL" w:hAnsi="Doulos SIL"/>
          <w:i/>
          <w:color w:val="0000FF"/>
        </w:rPr>
        <w:t>[sěydù</w:t>
      </w:r>
      <w:r w:rsidRPr="003E5D8C">
        <w:rPr>
          <w:rFonts w:ascii="Doulos SIL" w:hAnsi="Doulos SIL"/>
          <w:i/>
          <w:color w:val="0000FF"/>
        </w:rPr>
        <w:tab/>
        <w:t>ɛ̀sɛ̀</w:t>
      </w:r>
      <w:r w:rsidR="00C87E45">
        <w:rPr>
          <w:vertAlign w:val="superscript"/>
        </w:rPr>
        <w:t> L</w:t>
      </w:r>
      <w:r w:rsidRPr="003E5D8C">
        <w:rPr>
          <w:rFonts w:ascii="Doulos SIL" w:hAnsi="Doulos SIL"/>
          <w:i/>
          <w:color w:val="0000FF"/>
        </w:rPr>
        <w:tab/>
        <w:t>dùwɔ́</w:t>
      </w:r>
      <w:r w:rsidR="005E38E0">
        <w:rPr>
          <w:rFonts w:ascii="Doulos SIL" w:hAnsi="Doulos SIL"/>
          <w:i/>
          <w:color w:val="0000FF"/>
        </w:rPr>
        <w:t>-ẁ</w:t>
      </w:r>
      <w:r w:rsidR="005E38E0">
        <w:rPr>
          <w:rFonts w:ascii="Doulos SIL" w:hAnsi="Doulos SIL"/>
          <w:i/>
          <w:color w:val="0000FF"/>
        </w:rPr>
        <w:tab/>
        <w:t>kù]</w:t>
      </w:r>
      <w:r w:rsidR="005E38E0">
        <w:rPr>
          <w:rFonts w:ascii="Doulos SIL" w:hAnsi="Doulos SIL"/>
          <w:i/>
          <w:color w:val="0000FF"/>
        </w:rPr>
        <w:tab/>
        <w:t>yǐ</w:t>
      </w:r>
      <w:r w:rsidRPr="003E5D8C">
        <w:rPr>
          <w:rFonts w:ascii="Doulos SIL" w:hAnsi="Doulos SIL"/>
          <w:i/>
          <w:color w:val="0000FF"/>
        </w:rPr>
        <w:t>-jɛ̂-ỳ</w:t>
      </w:r>
    </w:p>
    <w:p w14:paraId="659464DE" w14:textId="108C73CC" w:rsidR="00B013A1" w:rsidRPr="001D7C6A" w:rsidRDefault="00B013A1" w:rsidP="00175079">
      <w:pPr>
        <w:pStyle w:val="exampleabc"/>
        <w:tabs>
          <w:tab w:val="left" w:pos="1890"/>
          <w:tab w:val="left" w:pos="3240"/>
          <w:tab w:val="left" w:pos="5130"/>
          <w:tab w:val="left" w:pos="5760"/>
        </w:tabs>
      </w:pPr>
      <w:r w:rsidRPr="001D7C6A">
        <w:tab/>
      </w:r>
      <w:r w:rsidRPr="001D7C6A">
        <w:tab/>
        <w:t>[S</w:t>
      </w:r>
      <w:r w:rsidRPr="001D7C6A">
        <w:tab/>
        <w:t>shoulderbag</w:t>
      </w:r>
      <w:r w:rsidR="00C87E45" w:rsidRPr="00E16887">
        <w:rPr>
          <w:vertAlign w:val="superscript"/>
        </w:rPr>
        <w:t>L</w:t>
      </w:r>
      <w:r w:rsidRPr="001D7C6A">
        <w:tab/>
        <w:t>leave</w:t>
      </w:r>
      <w:r w:rsidR="00DB03D7">
        <w:t>.Pfv</w:t>
      </w:r>
      <w:r w:rsidRPr="001D7C6A">
        <w:t>-Ppl.Inan</w:t>
      </w:r>
      <w:r w:rsidRPr="001D7C6A">
        <w:tab/>
        <w:t>Def]</w:t>
      </w:r>
      <w:r w:rsidRPr="001D7C6A">
        <w:tab/>
        <w:t>see-RecPf-1</w:t>
      </w:r>
      <w:r w:rsidR="00D317C5">
        <w:t>SgSbj</w:t>
      </w:r>
    </w:p>
    <w:p w14:paraId="08EE73C4" w14:textId="01A54D51" w:rsidR="00B013A1" w:rsidRPr="007467F2" w:rsidRDefault="00B013A1" w:rsidP="00B013A1">
      <w:pPr>
        <w:pStyle w:val="exampleabc"/>
      </w:pPr>
      <w:r w:rsidRPr="007467F2">
        <w:tab/>
      </w:r>
      <w:r w:rsidRPr="007467F2">
        <w:tab/>
      </w:r>
      <w:r w:rsidR="006F2285">
        <w:t>‘</w:t>
      </w:r>
      <w:r w:rsidRPr="007467F2">
        <w:t>I found the shoulderbag that Seydou left.</w:t>
      </w:r>
      <w:r w:rsidR="006F2285">
        <w:t>’</w:t>
      </w:r>
    </w:p>
    <w:p w14:paraId="3EDBD4E2" w14:textId="77777777" w:rsidR="00B013A1" w:rsidRPr="007467F2" w:rsidRDefault="00B013A1" w:rsidP="00B013A1">
      <w:pPr>
        <w:pStyle w:val="exampleabc"/>
      </w:pPr>
    </w:p>
    <w:p w14:paraId="1282C22A" w14:textId="22B6312A" w:rsidR="00B013A1" w:rsidRPr="003E5D8C" w:rsidRDefault="00B013A1" w:rsidP="00E210C5">
      <w:pPr>
        <w:pStyle w:val="exampleabc"/>
        <w:tabs>
          <w:tab w:val="left" w:pos="1800"/>
          <w:tab w:val="left" w:pos="3150"/>
          <w:tab w:val="left" w:pos="4410"/>
          <w:tab w:val="left" w:pos="6300"/>
        </w:tabs>
        <w:rPr>
          <w:rFonts w:ascii="Doulos SIL" w:hAnsi="Doulos SIL"/>
          <w:i/>
          <w:color w:val="0000FF"/>
        </w:rPr>
      </w:pPr>
      <w:r w:rsidRPr="007467F2">
        <w:tab/>
        <w:t>b.</w:t>
      </w:r>
      <w:r w:rsidRPr="007467F2">
        <w:tab/>
      </w:r>
      <w:r w:rsidRPr="003E5D8C">
        <w:rPr>
          <w:rFonts w:ascii="Doulos SIL" w:hAnsi="Doulos SIL"/>
          <w:i/>
          <w:color w:val="0000FF"/>
        </w:rPr>
        <w:t>sěydù</w:t>
      </w:r>
      <w:r w:rsidRPr="003E5D8C">
        <w:rPr>
          <w:rFonts w:ascii="Doulos SIL" w:hAnsi="Doulos SIL"/>
          <w:i/>
          <w:color w:val="0000FF"/>
        </w:rPr>
        <w:tab/>
        <w:t>[ɛ̀sɛ̀</w:t>
      </w:r>
      <w:r w:rsidR="00C87E45">
        <w:rPr>
          <w:vertAlign w:val="superscript"/>
        </w:rPr>
        <w:t> L</w:t>
      </w:r>
      <w:r w:rsidRPr="003E5D8C">
        <w:rPr>
          <w:rFonts w:ascii="Doulos SIL" w:hAnsi="Doulos SIL"/>
          <w:i/>
          <w:color w:val="0000FF"/>
        </w:rPr>
        <w:tab/>
        <w:t>á</w:t>
      </w:r>
      <w:r w:rsidRPr="003E5D8C">
        <w:rPr>
          <w:rFonts w:ascii="Doulos SIL" w:hAnsi="Doulos SIL"/>
          <w:i/>
          <w:color w:val="0000FF"/>
        </w:rPr>
        <w:tab/>
        <w:t>dùwɔ́-ẁ</w:t>
      </w:r>
      <w:r w:rsidRPr="003E5D8C">
        <w:rPr>
          <w:rFonts w:ascii="Doulos SIL" w:hAnsi="Doulos SIL"/>
          <w:i/>
          <w:color w:val="0000FF"/>
        </w:rPr>
        <w:tab/>
        <w:t>kù]</w:t>
      </w:r>
    </w:p>
    <w:p w14:paraId="3D5F737D" w14:textId="6617FC31" w:rsidR="00B013A1" w:rsidRPr="001D7C6A" w:rsidRDefault="00B013A1" w:rsidP="00E210C5">
      <w:pPr>
        <w:pStyle w:val="exampleabc"/>
        <w:tabs>
          <w:tab w:val="left" w:pos="1800"/>
          <w:tab w:val="left" w:pos="3150"/>
          <w:tab w:val="left" w:pos="4410"/>
          <w:tab w:val="left" w:pos="6300"/>
        </w:tabs>
      </w:pPr>
      <w:r w:rsidRPr="001D7C6A">
        <w:tab/>
      </w:r>
      <w:r w:rsidRPr="001D7C6A">
        <w:tab/>
        <w:t>S</w:t>
      </w:r>
      <w:r w:rsidRPr="001D7C6A">
        <w:tab/>
        <w:t>[shoulderbag</w:t>
      </w:r>
      <w:r w:rsidR="00C87E45" w:rsidRPr="00E16887">
        <w:rPr>
          <w:vertAlign w:val="superscript"/>
        </w:rPr>
        <w:t>L</w:t>
      </w:r>
      <w:r w:rsidRPr="001D7C6A">
        <w:tab/>
        <w:t>3ReflSg</w:t>
      </w:r>
      <w:r w:rsidR="00E210C5">
        <w:t>Sbj</w:t>
      </w:r>
      <w:r w:rsidRPr="001D7C6A">
        <w:tab/>
        <w:t>leave</w:t>
      </w:r>
      <w:r w:rsidR="00DB03D7">
        <w:t>.Pfv</w:t>
      </w:r>
      <w:r w:rsidRPr="001D7C6A">
        <w:t>-Ppl.Inan</w:t>
      </w:r>
      <w:r w:rsidRPr="001D7C6A">
        <w:tab/>
        <w:t>Def]</w:t>
      </w:r>
    </w:p>
    <w:p w14:paraId="11DE5F06" w14:textId="12CE9E8D" w:rsidR="00B013A1" w:rsidRPr="001D7C6A" w:rsidRDefault="005E38E0" w:rsidP="00B013A1">
      <w:pPr>
        <w:pStyle w:val="exampleabc"/>
        <w:tabs>
          <w:tab w:val="left" w:pos="1710"/>
          <w:tab w:val="left" w:pos="3150"/>
          <w:tab w:val="left" w:pos="3960"/>
          <w:tab w:val="left" w:pos="5760"/>
        </w:tabs>
      </w:pPr>
      <w:r>
        <w:rPr>
          <w:rFonts w:ascii="Doulos SIL" w:hAnsi="Doulos SIL"/>
          <w:i/>
          <w:color w:val="0000FF"/>
        </w:rPr>
        <w:tab/>
      </w:r>
      <w:r>
        <w:rPr>
          <w:rFonts w:ascii="Doulos SIL" w:hAnsi="Doulos SIL"/>
          <w:i/>
          <w:color w:val="0000FF"/>
        </w:rPr>
        <w:tab/>
        <w:t>yǐ</w:t>
      </w:r>
      <w:r w:rsidR="00B013A1" w:rsidRPr="003E5D8C">
        <w:rPr>
          <w:rFonts w:ascii="Doulos SIL" w:hAnsi="Doulos SIL"/>
          <w:i/>
          <w:color w:val="0000FF"/>
        </w:rPr>
        <w:t>-jɛ̂:-</w:t>
      </w:r>
      <w:r w:rsidR="00B013A1" w:rsidRPr="003E5D8C">
        <w:rPr>
          <w:rFonts w:ascii="Doulos SIL" w:hAnsi="Doulos SIL"/>
          <w:i/>
          <w:color w:val="0000FF"/>
        </w:rPr>
        <w:sym w:font="Symbol" w:char="F0C6"/>
      </w:r>
    </w:p>
    <w:p w14:paraId="1AF03024" w14:textId="7D0D052F" w:rsidR="00B013A1" w:rsidRPr="001D7C6A" w:rsidRDefault="00B013A1" w:rsidP="00B013A1">
      <w:pPr>
        <w:pStyle w:val="exampleabc"/>
        <w:tabs>
          <w:tab w:val="left" w:pos="1710"/>
          <w:tab w:val="left" w:pos="3150"/>
          <w:tab w:val="left" w:pos="3960"/>
          <w:tab w:val="left" w:pos="5760"/>
        </w:tabs>
      </w:pPr>
      <w:r w:rsidRPr="001D7C6A">
        <w:tab/>
      </w:r>
      <w:r w:rsidRPr="001D7C6A">
        <w:tab/>
        <w:t>see-RecPf-3</w:t>
      </w:r>
      <w:r w:rsidR="00D317C5">
        <w:t>SgSbj</w:t>
      </w:r>
    </w:p>
    <w:p w14:paraId="0B738915" w14:textId="4A03A886" w:rsidR="00B013A1" w:rsidRPr="001D7C6A" w:rsidRDefault="00B013A1" w:rsidP="00B013A1">
      <w:pPr>
        <w:pStyle w:val="exampleabc"/>
      </w:pPr>
      <w:r w:rsidRPr="001D7C6A">
        <w:tab/>
      </w:r>
      <w:r w:rsidRPr="001D7C6A">
        <w:tab/>
      </w:r>
      <w:r w:rsidR="006F2285">
        <w:t>‘</w:t>
      </w:r>
      <w:r w:rsidRPr="001D7C6A">
        <w:t>Seydou</w:t>
      </w:r>
      <w:r w:rsidRPr="001D7C6A">
        <w:rPr>
          <w:vertAlign w:val="subscript"/>
        </w:rPr>
        <w:t>x</w:t>
      </w:r>
      <w:r w:rsidRPr="001D7C6A">
        <w:t xml:space="preserve"> has found the shoulderbag that he</w:t>
      </w:r>
      <w:r w:rsidRPr="001D7C6A">
        <w:rPr>
          <w:vertAlign w:val="subscript"/>
        </w:rPr>
        <w:t>x</w:t>
      </w:r>
      <w:r w:rsidRPr="001D7C6A">
        <w:t xml:space="preserve"> (himself) left.</w:t>
      </w:r>
      <w:r w:rsidR="006F2285">
        <w:t>’</w:t>
      </w:r>
    </w:p>
    <w:p w14:paraId="6A5EA05A" w14:textId="77777777" w:rsidR="00B013A1" w:rsidRPr="00426D6C" w:rsidRDefault="00B013A1" w:rsidP="00B013A1"/>
    <w:p w14:paraId="4B3A7F9A" w14:textId="2414002D" w:rsidR="00B013A1" w:rsidRPr="00053FA5" w:rsidRDefault="00B013A1" w:rsidP="00B013A1">
      <w:r w:rsidRPr="00426D6C">
        <w:t xml:space="preserve">Because some temporal and other adverbial clauses (sometimes merely indicating chronological event sequences) have relative-clause form, such third person reflexive pronouns are not uncommon as subjects in texts. Examples </w:t>
      </w:r>
      <w:r w:rsidRPr="00053FA5">
        <w:t>involving two headless relatives (i.e. with covert temporal or similar heads) are (526a) and (527) in §15.2.4.</w:t>
      </w:r>
    </w:p>
    <w:p w14:paraId="1E3E07CC" w14:textId="77777777" w:rsidR="00B013A1" w:rsidRPr="007467F2" w:rsidRDefault="00B013A1" w:rsidP="00482A50">
      <w:pPr>
        <w:pStyle w:val="Heading2"/>
      </w:pPr>
      <w:bookmarkStart w:id="2867" w:name="_Toc508943131"/>
      <w:bookmarkStart w:id="2868" w:name="_Toc508943731"/>
      <w:bookmarkStart w:id="2869" w:name="_Toc12949473"/>
      <w:bookmarkStart w:id="2870" w:name="_Toc297638068"/>
      <w:r w:rsidRPr="007467F2">
        <w:t>Reciprocal</w:t>
      </w:r>
      <w:bookmarkEnd w:id="2867"/>
      <w:bookmarkEnd w:id="2868"/>
      <w:bookmarkEnd w:id="2869"/>
      <w:bookmarkEnd w:id="2870"/>
    </w:p>
    <w:p w14:paraId="4CBDD036" w14:textId="77777777" w:rsidR="00B013A1" w:rsidRPr="007467F2" w:rsidRDefault="00B013A1" w:rsidP="00B013A1">
      <w:pPr>
        <w:pStyle w:val="Heading3"/>
        <w:jc w:val="left"/>
      </w:pPr>
      <w:bookmarkStart w:id="2871" w:name="_Toc508943132"/>
      <w:bookmarkStart w:id="2872" w:name="_Toc508943732"/>
      <w:bookmarkStart w:id="2873" w:name="_Toc12949474"/>
      <w:bookmarkStart w:id="2874" w:name="_Toc297638069"/>
      <w:r w:rsidRPr="007467F2">
        <w:t>Simple reciprocals</w:t>
      </w:r>
      <w:bookmarkEnd w:id="2871"/>
      <w:bookmarkEnd w:id="2872"/>
      <w:bookmarkEnd w:id="2873"/>
      <w:r w:rsidRPr="007467F2">
        <w:t xml:space="preserve"> (</w:t>
      </w:r>
      <w:r w:rsidRPr="003E5D8C">
        <w:rPr>
          <w:rFonts w:ascii="Doulos SIL" w:hAnsi="Doulos SIL"/>
          <w:i/>
          <w:color w:val="0000FF"/>
        </w:rPr>
        <w:t>tǔ:</w:t>
      </w:r>
      <w:r w:rsidRPr="007467F2">
        <w:t>)</w:t>
      </w:r>
      <w:bookmarkEnd w:id="2874"/>
    </w:p>
    <w:p w14:paraId="28E97CD0" w14:textId="5BF69B3A" w:rsidR="00B013A1" w:rsidRPr="00231AA2" w:rsidRDefault="00B013A1" w:rsidP="00B013A1">
      <w:r w:rsidRPr="00231AA2">
        <w:t xml:space="preserve">The </w:t>
      </w:r>
      <w:r w:rsidR="009242D7">
        <w:t>reciprocal</w:t>
      </w:r>
      <w:r w:rsidRPr="00231AA2">
        <w:t xml:space="preserve"> pronoun </w:t>
      </w:r>
      <w:r w:rsidRPr="003E5D8C">
        <w:rPr>
          <w:rFonts w:ascii="Doulos SIL" w:hAnsi="Doulos SIL"/>
          <w:i/>
          <w:color w:val="0000FF"/>
        </w:rPr>
        <w:t>tǔ:</w:t>
      </w:r>
      <w:r w:rsidRPr="00231AA2">
        <w:t xml:space="preserve"> is invariant in form (i.e. it does not agree with the antecedent</w:t>
      </w:r>
      <w:r w:rsidR="009D2621">
        <w:t xml:space="preserve"> in pronominal category</w:t>
      </w:r>
      <w:r w:rsidRPr="00231AA2">
        <w:t xml:space="preserve">). It is related to the ordinary noun </w:t>
      </w:r>
      <w:r w:rsidRPr="003E5D8C">
        <w:rPr>
          <w:rFonts w:ascii="Doulos SIL" w:hAnsi="Doulos SIL"/>
          <w:i/>
          <w:color w:val="0000FF"/>
        </w:rPr>
        <w:t>tǔ</w:t>
      </w:r>
      <w:r w:rsidRPr="003E5D8C">
        <w:rPr>
          <w:rFonts w:ascii="Doulos SIL" w:hAnsi="Doulos SIL"/>
          <w:i/>
          <w:color w:val="0000FF"/>
        </w:rPr>
        <w:noBreakHyphen/>
        <w:t>m</w:t>
      </w:r>
      <w:r w:rsidRPr="00231AA2">
        <w:t xml:space="preserve"> </w:t>
      </w:r>
      <w:r w:rsidR="006F2285">
        <w:t>‘</w:t>
      </w:r>
      <w:r w:rsidRPr="00231AA2">
        <w:t>companion, colleague</w:t>
      </w:r>
      <w:r w:rsidR="006F2285">
        <w:t>’</w:t>
      </w:r>
      <w:r w:rsidRPr="00231AA2">
        <w:t xml:space="preserve">, plural </w:t>
      </w:r>
      <w:r w:rsidRPr="003E5D8C">
        <w:rPr>
          <w:rFonts w:ascii="Doulos SIL" w:hAnsi="Doulos SIL"/>
          <w:i/>
          <w:color w:val="0000FF"/>
        </w:rPr>
        <w:t>tǔ:</w:t>
      </w:r>
      <w:r w:rsidRPr="00231AA2">
        <w:t>.</w:t>
      </w:r>
    </w:p>
    <w:p w14:paraId="2065FF32" w14:textId="77777777" w:rsidR="00B013A1" w:rsidRPr="00231AA2" w:rsidRDefault="00B013A1" w:rsidP="00B013A1">
      <w:r w:rsidRPr="00231AA2">
        <w:tab/>
        <w:t xml:space="preserve">In the typical case, </w:t>
      </w:r>
      <w:r w:rsidRPr="003E5D8C">
        <w:rPr>
          <w:rFonts w:ascii="Doulos SIL" w:hAnsi="Doulos SIL"/>
          <w:i/>
          <w:color w:val="0000FF"/>
        </w:rPr>
        <w:t>tǔ:</w:t>
      </w:r>
      <w:r w:rsidRPr="00231AA2">
        <w:t xml:space="preserve"> functions as direct object (618a</w:t>
      </w:r>
      <w:r w:rsidRPr="00EF44F9">
        <w:noBreakHyphen/>
        <w:t>b</w:t>
      </w:r>
      <w:r w:rsidRPr="00231AA2">
        <w:t xml:space="preserve">), as the complement of a postposition (618c), or as possessor of a nonsubject NP (618d), in each case with the </w:t>
      </w:r>
      <w:r w:rsidRPr="00AD0F95">
        <w:t>clause-mate subject as antecedent.</w:t>
      </w:r>
      <w:r w:rsidRPr="00231AA2">
        <w:t xml:space="preserve"> The clause is not detransitivized.</w:t>
      </w:r>
    </w:p>
    <w:p w14:paraId="03FBED85" w14:textId="77777777" w:rsidR="00B013A1" w:rsidRPr="00231AA2" w:rsidRDefault="00B013A1" w:rsidP="00B013A1">
      <w:r w:rsidRPr="00231AA2">
        <w:t xml:space="preserve"> </w:t>
      </w:r>
    </w:p>
    <w:p w14:paraId="72D3BE50" w14:textId="77777777" w:rsidR="00B013A1" w:rsidRPr="003E5D8C" w:rsidRDefault="00B013A1" w:rsidP="00B013A1">
      <w:pPr>
        <w:pStyle w:val="exampleabc"/>
        <w:tabs>
          <w:tab w:val="left" w:pos="2520"/>
        </w:tabs>
        <w:rPr>
          <w:rFonts w:ascii="Doulos SIL" w:hAnsi="Doulos SIL"/>
          <w:i/>
          <w:color w:val="0000FF"/>
        </w:rPr>
      </w:pPr>
      <w:r w:rsidRPr="00231AA2">
        <w:t>(618)</w:t>
      </w:r>
      <w:r w:rsidRPr="00231AA2">
        <w:tab/>
        <w:t>a.</w:t>
      </w:r>
      <w:r w:rsidRPr="00231AA2">
        <w:tab/>
      </w:r>
      <w:r w:rsidRPr="003E5D8C">
        <w:rPr>
          <w:rFonts w:ascii="Doulos SIL" w:hAnsi="Doulos SIL"/>
          <w:i/>
          <w:color w:val="0000FF"/>
        </w:rPr>
        <w:t>tǔ:</w:t>
      </w:r>
      <w:r w:rsidRPr="003E5D8C">
        <w:rPr>
          <w:rFonts w:ascii="Doulos SIL" w:hAnsi="Doulos SIL"/>
          <w:i/>
          <w:color w:val="0000FF"/>
        </w:rPr>
        <w:tab/>
        <w:t>yì</w:t>
      </w:r>
      <w:r w:rsidRPr="003E5D8C">
        <w:rPr>
          <w:rFonts w:ascii="Doulos SIL" w:hAnsi="Doulos SIL"/>
          <w:i/>
          <w:color w:val="0000FF"/>
        </w:rPr>
        <w:noBreakHyphen/>
        <w:t>r</w:t>
      </w:r>
      <w:r w:rsidRPr="003E5D8C">
        <w:rPr>
          <w:rFonts w:ascii="Doulos SIL" w:hAnsi="Doulos SIL"/>
          <w:i/>
          <w:color w:val="0000FF"/>
        </w:rPr>
        <w:noBreakHyphen/>
        <w:t>á</w:t>
      </w:r>
    </w:p>
    <w:p w14:paraId="4038E957" w14:textId="11179E93" w:rsidR="00B013A1" w:rsidRPr="00231AA2" w:rsidRDefault="00B013A1" w:rsidP="00B013A1">
      <w:pPr>
        <w:pStyle w:val="exampleabc"/>
        <w:tabs>
          <w:tab w:val="left" w:pos="2520"/>
        </w:tabs>
      </w:pPr>
      <w:r w:rsidRPr="00231AA2">
        <w:tab/>
      </w:r>
      <w:r w:rsidRPr="00231AA2">
        <w:tab/>
      </w:r>
      <w:r w:rsidRPr="00231AA2">
        <w:rPr>
          <w:b/>
        </w:rPr>
        <w:t>Recip</w:t>
      </w:r>
      <w:r w:rsidRPr="00231AA2">
        <w:tab/>
        <w:t>see</w:t>
      </w:r>
      <w:r w:rsidRPr="00EF44F9">
        <w:t>-</w:t>
      </w:r>
      <w:r w:rsidR="00DA00DE">
        <w:t>PfvNeg</w:t>
      </w:r>
      <w:r w:rsidRPr="00EF44F9">
        <w:t>-3</w:t>
      </w:r>
      <w:r w:rsidR="00D317C5">
        <w:t>PlSbj</w:t>
      </w:r>
    </w:p>
    <w:p w14:paraId="625C8632" w14:textId="72910F95" w:rsidR="00B013A1" w:rsidRPr="00231AA2" w:rsidRDefault="00B013A1" w:rsidP="00B013A1">
      <w:pPr>
        <w:pStyle w:val="exampleabc"/>
      </w:pPr>
      <w:r w:rsidRPr="00231AA2">
        <w:tab/>
      </w:r>
      <w:r w:rsidRPr="00231AA2">
        <w:tab/>
      </w:r>
      <w:r w:rsidR="006F2285">
        <w:t>‘</w:t>
      </w:r>
      <w:r w:rsidRPr="00231AA2">
        <w:t>They didn</w:t>
      </w:r>
      <w:r w:rsidR="006F2285">
        <w:t>’</w:t>
      </w:r>
      <w:r w:rsidRPr="00231AA2">
        <w:t>t see each other.</w:t>
      </w:r>
      <w:r w:rsidR="006F2285">
        <w:t>’</w:t>
      </w:r>
    </w:p>
    <w:p w14:paraId="129512F8" w14:textId="77777777" w:rsidR="00B013A1" w:rsidRPr="00231AA2" w:rsidRDefault="00B013A1" w:rsidP="00B013A1">
      <w:pPr>
        <w:pStyle w:val="exampleabc"/>
      </w:pPr>
    </w:p>
    <w:p w14:paraId="7C056FA9" w14:textId="60DA2708" w:rsidR="00B013A1" w:rsidRPr="00231AA2" w:rsidRDefault="00B013A1" w:rsidP="00B013A1">
      <w:pPr>
        <w:pStyle w:val="exampleabc"/>
        <w:tabs>
          <w:tab w:val="left" w:pos="2160"/>
          <w:tab w:val="left" w:pos="3060"/>
          <w:tab w:val="left" w:pos="3960"/>
        </w:tabs>
      </w:pPr>
      <w:r w:rsidRPr="00231AA2">
        <w:tab/>
        <w:t>b.</w:t>
      </w:r>
      <w:r w:rsidRPr="00231AA2">
        <w:tab/>
      </w:r>
      <w:r w:rsidRPr="003E5D8C">
        <w:rPr>
          <w:rFonts w:ascii="Doulos SIL" w:hAnsi="Doulos SIL"/>
          <w:i/>
          <w:color w:val="0000FF"/>
        </w:rPr>
        <w:t>[ǹjé</w:t>
      </w:r>
      <w:r w:rsidRPr="003E5D8C">
        <w:rPr>
          <w:rFonts w:ascii="Doulos SIL" w:hAnsi="Doulos SIL"/>
          <w:i/>
          <w:color w:val="0000FF"/>
        </w:rPr>
        <w:tab/>
        <w:t>gìn]</w:t>
      </w:r>
      <w:r w:rsidRPr="003E5D8C">
        <w:rPr>
          <w:rFonts w:ascii="Doulos SIL" w:hAnsi="Doulos SIL"/>
          <w:i/>
          <w:color w:val="0000FF"/>
        </w:rPr>
        <w:tab/>
        <w:t>tǔ:</w:t>
      </w:r>
      <w:r w:rsidRPr="003E5D8C">
        <w:rPr>
          <w:rFonts w:ascii="Doulos SIL" w:hAnsi="Doulos SIL"/>
          <w:i/>
          <w:color w:val="0000FF"/>
        </w:rPr>
        <w:tab/>
        <w:t>sùyɔ̀</w:t>
      </w:r>
      <w:r w:rsidRPr="003E5D8C">
        <w:rPr>
          <w:rFonts w:ascii="Doulos SIL" w:hAnsi="Doulos SIL"/>
          <w:i/>
          <w:color w:val="0000FF"/>
        </w:rPr>
        <w:noBreakHyphen/>
        <w:t>ẁ</w:t>
      </w:r>
      <w:r w:rsidR="00D1547C" w:rsidRPr="003E5D8C">
        <w:rPr>
          <w:rFonts w:ascii="Doulos SIL" w:hAnsi="Doulos SIL"/>
          <w:i/>
          <w:color w:val="0000FF"/>
        </w:rPr>
        <w:sym w:font="Symbol" w:char="F05C"/>
      </w:r>
    </w:p>
    <w:p w14:paraId="77998FBE" w14:textId="5553EF36" w:rsidR="00B013A1" w:rsidRPr="00231AA2" w:rsidRDefault="00B013A1" w:rsidP="00B013A1">
      <w:pPr>
        <w:pStyle w:val="exampleabc"/>
        <w:tabs>
          <w:tab w:val="left" w:pos="2160"/>
          <w:tab w:val="left" w:pos="3060"/>
          <w:tab w:val="left" w:pos="3960"/>
        </w:tabs>
      </w:pPr>
      <w:r w:rsidRPr="00231AA2">
        <w:tab/>
      </w:r>
      <w:r w:rsidRPr="00231AA2">
        <w:tab/>
      </w:r>
      <w:r w:rsidRPr="00EF44F9">
        <w:t>[w</w:t>
      </w:r>
      <w:r w:rsidRPr="00231AA2">
        <w:t>hat?</w:t>
      </w:r>
      <w:r w:rsidRPr="00231AA2">
        <w:tab/>
        <w:t>fo</w:t>
      </w:r>
      <w:r w:rsidRPr="00EF44F9">
        <w:t>r]</w:t>
      </w:r>
      <w:r w:rsidRPr="00231AA2">
        <w:tab/>
      </w:r>
      <w:r w:rsidRPr="00231AA2">
        <w:rPr>
          <w:b/>
        </w:rPr>
        <w:t>Recip</w:t>
      </w:r>
      <w:r w:rsidRPr="00231AA2">
        <w:tab/>
        <w:t>hit</w:t>
      </w:r>
      <w:r w:rsidR="00DB03D7">
        <w:t>.Pfv</w:t>
      </w:r>
      <w:r w:rsidRPr="00EF44F9">
        <w:t>-2</w:t>
      </w:r>
      <w:r w:rsidR="00D317C5">
        <w:t>PlSbj</w:t>
      </w:r>
    </w:p>
    <w:p w14:paraId="592C54D9" w14:textId="1872941A" w:rsidR="00B013A1" w:rsidRPr="00231AA2" w:rsidRDefault="00B013A1" w:rsidP="00B013A1">
      <w:pPr>
        <w:pStyle w:val="exampleabc"/>
      </w:pPr>
      <w:r w:rsidRPr="00231AA2">
        <w:tab/>
      </w:r>
      <w:r w:rsidRPr="00231AA2">
        <w:tab/>
      </w:r>
      <w:r w:rsidR="006F2285">
        <w:t>‘</w:t>
      </w:r>
      <w:r w:rsidRPr="00231AA2">
        <w:t>Why did you</w:t>
      </w:r>
      <w:r w:rsidRPr="00EF44F9">
        <w:t>-P</w:t>
      </w:r>
      <w:r w:rsidRPr="00231AA2">
        <w:t>l hit each other?</w:t>
      </w:r>
      <w:r w:rsidR="006F2285">
        <w:t>’</w:t>
      </w:r>
    </w:p>
    <w:p w14:paraId="14BFE72B" w14:textId="77777777" w:rsidR="00B013A1" w:rsidRPr="00231AA2" w:rsidRDefault="00B013A1" w:rsidP="00B013A1">
      <w:pPr>
        <w:pStyle w:val="exampleabc"/>
      </w:pPr>
    </w:p>
    <w:p w14:paraId="21142A66" w14:textId="3A3BD3BF" w:rsidR="00B013A1" w:rsidRPr="00231AA2" w:rsidRDefault="00B013A1" w:rsidP="00B013A1">
      <w:pPr>
        <w:pStyle w:val="exampleabc"/>
        <w:tabs>
          <w:tab w:val="left" w:pos="2160"/>
          <w:tab w:val="left" w:pos="3150"/>
          <w:tab w:val="left" w:pos="4320"/>
        </w:tabs>
      </w:pPr>
      <w:r w:rsidRPr="00231AA2">
        <w:tab/>
        <w:t>c.</w:t>
      </w:r>
      <w:r w:rsidRPr="00231AA2">
        <w:tab/>
      </w:r>
      <w:r w:rsidRPr="003E5D8C">
        <w:rPr>
          <w:rFonts w:ascii="Doulos SIL" w:hAnsi="Doulos SIL"/>
          <w:i/>
          <w:color w:val="0000FF"/>
        </w:rPr>
        <w:t>[tǔ:</w:t>
      </w:r>
      <w:r w:rsidRPr="003E5D8C">
        <w:rPr>
          <w:rFonts w:ascii="Doulos SIL" w:hAnsi="Doulos SIL"/>
          <w:i/>
          <w:color w:val="0000FF"/>
        </w:rPr>
        <w:tab/>
        <w:t>mâ:]</w:t>
      </w:r>
      <w:r w:rsidRPr="003E5D8C">
        <w:rPr>
          <w:rFonts w:ascii="Doulos SIL" w:hAnsi="Doulos SIL"/>
          <w:i/>
          <w:color w:val="0000FF"/>
        </w:rPr>
        <w:tab/>
        <w:t>bú:dù</w:t>
      </w:r>
      <w:r w:rsidRPr="003E5D8C">
        <w:rPr>
          <w:rFonts w:ascii="Doulos SIL" w:hAnsi="Doulos SIL"/>
          <w:i/>
          <w:color w:val="0000FF"/>
        </w:rPr>
        <w:tab/>
        <w:t>ní</w:t>
      </w:r>
      <w:r w:rsidRPr="003E5D8C">
        <w:rPr>
          <w:rFonts w:ascii="Doulos SIL" w:hAnsi="Doulos SIL"/>
          <w:i/>
          <w:color w:val="0000FF"/>
        </w:rPr>
        <w:noBreakHyphen/>
        <w:t>ỳ</w:t>
      </w:r>
      <w:r w:rsidR="00D1547C" w:rsidRPr="003E5D8C">
        <w:rPr>
          <w:rFonts w:ascii="Doulos SIL" w:hAnsi="Doulos SIL"/>
          <w:i/>
          <w:color w:val="0000FF"/>
        </w:rPr>
        <w:sym w:font="Symbol" w:char="F05C"/>
      </w:r>
    </w:p>
    <w:p w14:paraId="1DAB535D" w14:textId="6599C5C9" w:rsidR="00B013A1" w:rsidRPr="00231AA2" w:rsidRDefault="00B013A1" w:rsidP="00B013A1">
      <w:pPr>
        <w:pStyle w:val="exampleabc"/>
        <w:tabs>
          <w:tab w:val="left" w:pos="2160"/>
          <w:tab w:val="left" w:pos="3150"/>
          <w:tab w:val="left" w:pos="4320"/>
        </w:tabs>
      </w:pPr>
      <w:r w:rsidRPr="00231AA2">
        <w:tab/>
      </w:r>
      <w:r w:rsidRPr="00231AA2">
        <w:tab/>
      </w:r>
      <w:r w:rsidRPr="00EF44F9">
        <w:t>[</w:t>
      </w:r>
      <w:r w:rsidRPr="00EF44F9">
        <w:rPr>
          <w:b/>
        </w:rPr>
        <w:t>R</w:t>
      </w:r>
      <w:r w:rsidRPr="00231AA2">
        <w:rPr>
          <w:b/>
        </w:rPr>
        <w:t>ecip</w:t>
      </w:r>
      <w:r w:rsidRPr="00231AA2">
        <w:tab/>
        <w:t>Da</w:t>
      </w:r>
      <w:r w:rsidRPr="00EF44F9">
        <w:t>t]</w:t>
      </w:r>
      <w:r w:rsidRPr="00231AA2">
        <w:tab/>
        <w:t>money</w:t>
      </w:r>
      <w:r w:rsidRPr="00231AA2">
        <w:tab/>
        <w:t>give.</w:t>
      </w:r>
      <w:r w:rsidR="00DB03D7">
        <w:t>Ipfv</w:t>
      </w:r>
      <w:r w:rsidRPr="00EF44F9">
        <w:t>-1</w:t>
      </w:r>
      <w:r w:rsidR="00D317C5">
        <w:t>PlSbj</w:t>
      </w:r>
    </w:p>
    <w:p w14:paraId="50A9D520" w14:textId="5E10294C" w:rsidR="00B013A1" w:rsidRPr="00231AA2" w:rsidRDefault="00B013A1" w:rsidP="00B013A1">
      <w:pPr>
        <w:pStyle w:val="exampleabc"/>
      </w:pPr>
      <w:r w:rsidRPr="00231AA2">
        <w:tab/>
      </w:r>
      <w:r w:rsidRPr="00231AA2">
        <w:tab/>
      </w:r>
      <w:r w:rsidR="006F2285">
        <w:t>‘</w:t>
      </w:r>
      <w:r w:rsidRPr="00231AA2">
        <w:t>We give money to each other.</w:t>
      </w:r>
      <w:r w:rsidR="006F2285">
        <w:t>’</w:t>
      </w:r>
    </w:p>
    <w:p w14:paraId="1E620B43" w14:textId="77777777" w:rsidR="00B013A1" w:rsidRPr="00231AA2" w:rsidRDefault="00B013A1" w:rsidP="00B013A1">
      <w:pPr>
        <w:pStyle w:val="exampleabc"/>
      </w:pPr>
    </w:p>
    <w:p w14:paraId="3256CCA0" w14:textId="03693604" w:rsidR="00B013A1" w:rsidRPr="003E5D8C" w:rsidRDefault="00B013A1" w:rsidP="00B013A1">
      <w:pPr>
        <w:pStyle w:val="exampleabc"/>
        <w:tabs>
          <w:tab w:val="left" w:pos="2160"/>
          <w:tab w:val="left" w:pos="4500"/>
        </w:tabs>
        <w:rPr>
          <w:rFonts w:ascii="Doulos SIL" w:hAnsi="Doulos SIL"/>
          <w:i/>
          <w:color w:val="0000FF"/>
        </w:rPr>
      </w:pPr>
      <w:r w:rsidRPr="00231AA2">
        <w:tab/>
        <w:t>d.</w:t>
      </w:r>
      <w:r w:rsidRPr="00231AA2">
        <w:tab/>
      </w:r>
      <w:r w:rsidRPr="003E5D8C">
        <w:rPr>
          <w:rFonts w:ascii="Doulos SIL" w:hAnsi="Doulos SIL"/>
          <w:i/>
          <w:color w:val="0000FF"/>
        </w:rPr>
        <w:t>[tǔ:</w:t>
      </w:r>
      <w:r w:rsidRPr="003E5D8C">
        <w:rPr>
          <w:rFonts w:ascii="Doulos SIL" w:hAnsi="Doulos SIL"/>
          <w:i/>
          <w:color w:val="0000FF"/>
        </w:rPr>
        <w:tab/>
      </w:r>
      <w:r w:rsidR="00DB12E4" w:rsidRPr="00E16887">
        <w:rPr>
          <w:vertAlign w:val="superscript"/>
        </w:rPr>
        <w:t>HL</w:t>
      </w:r>
      <w:r w:rsidRPr="003E5D8C">
        <w:rPr>
          <w:rFonts w:ascii="Doulos SIL" w:hAnsi="Doulos SIL"/>
          <w:i/>
          <w:color w:val="0000FF"/>
        </w:rPr>
        <w:t>ónjò]</w:t>
      </w:r>
      <w:r w:rsidRPr="003E5D8C">
        <w:rPr>
          <w:rFonts w:ascii="Doulos SIL" w:hAnsi="Doulos SIL"/>
          <w:i/>
          <w:color w:val="0000FF"/>
        </w:rPr>
        <w:tab/>
        <w:t>jɛ̀</w:t>
      </w:r>
      <w:r w:rsidRPr="003E5D8C">
        <w:rPr>
          <w:rFonts w:ascii="Doulos SIL" w:hAnsi="Doulos SIL"/>
          <w:i/>
          <w:color w:val="0000FF"/>
        </w:rPr>
        <w:noBreakHyphen/>
        <w:t>bɔ́</w:t>
      </w:r>
    </w:p>
    <w:p w14:paraId="46F4F44F" w14:textId="560A4077" w:rsidR="00B013A1" w:rsidRPr="00231AA2" w:rsidRDefault="00B013A1" w:rsidP="00B013A1">
      <w:pPr>
        <w:pStyle w:val="exampleabc"/>
        <w:tabs>
          <w:tab w:val="left" w:pos="2160"/>
          <w:tab w:val="left" w:pos="4500"/>
        </w:tabs>
      </w:pPr>
      <w:r w:rsidRPr="00231AA2">
        <w:tab/>
      </w:r>
      <w:r w:rsidRPr="00231AA2">
        <w:tab/>
      </w:r>
      <w:r w:rsidRPr="00EF44F9">
        <w:t>[</w:t>
      </w:r>
      <w:r w:rsidRPr="00EF44F9">
        <w:rPr>
          <w:b/>
        </w:rPr>
        <w:t>R</w:t>
      </w:r>
      <w:r w:rsidRPr="00231AA2">
        <w:rPr>
          <w:b/>
        </w:rPr>
        <w:t>ecip</w:t>
      </w:r>
      <w:r w:rsidRPr="00231AA2">
        <w:tab/>
      </w:r>
      <w:r w:rsidR="00DB12E4" w:rsidRPr="00E16887">
        <w:rPr>
          <w:vertAlign w:val="superscript"/>
        </w:rPr>
        <w:t>HL</w:t>
      </w:r>
      <w:r w:rsidRPr="00231AA2">
        <w:t>younger.sibing.Pl</w:t>
      </w:r>
      <w:r w:rsidRPr="00EF44F9">
        <w:t>]</w:t>
      </w:r>
      <w:r w:rsidRPr="00231AA2">
        <w:tab/>
        <w:t>marry</w:t>
      </w:r>
      <w:r w:rsidR="00DB03D7">
        <w:t>.Pfv</w:t>
      </w:r>
      <w:r w:rsidRPr="00EF44F9">
        <w:t>-3</w:t>
      </w:r>
      <w:r w:rsidR="00D317C5">
        <w:t>PlSbj</w:t>
      </w:r>
    </w:p>
    <w:p w14:paraId="3E4D60E7" w14:textId="2E7108BE" w:rsidR="00B013A1" w:rsidRPr="00231AA2" w:rsidRDefault="00B013A1" w:rsidP="00B013A1">
      <w:pPr>
        <w:pStyle w:val="exampleabc"/>
      </w:pPr>
      <w:r w:rsidRPr="00231AA2">
        <w:tab/>
      </w:r>
      <w:r w:rsidRPr="00231AA2">
        <w:tab/>
      </w:r>
      <w:r w:rsidR="006F2285">
        <w:t>‘</w:t>
      </w:r>
      <w:r w:rsidRPr="00231AA2">
        <w:t>They (=two men) married each other</w:t>
      </w:r>
      <w:r w:rsidR="006F2285">
        <w:t>’</w:t>
      </w:r>
      <w:r w:rsidRPr="00231AA2">
        <w:t>s (younger) sisters.</w:t>
      </w:r>
      <w:r w:rsidR="006F2285">
        <w:t>’</w:t>
      </w:r>
    </w:p>
    <w:p w14:paraId="398B4E77" w14:textId="77777777" w:rsidR="00B013A1" w:rsidRPr="00231AA2" w:rsidRDefault="00B013A1" w:rsidP="00B013A1"/>
    <w:p w14:paraId="304E0F30" w14:textId="54281F0E" w:rsidR="00B013A1" w:rsidRPr="00231AA2" w:rsidRDefault="00B013A1" w:rsidP="00B013A1">
      <w:r w:rsidRPr="00231AA2">
        <w:t>In direct</w:t>
      </w:r>
      <w:r w:rsidRPr="00EF44F9">
        <w:t>-o</w:t>
      </w:r>
      <w:r w:rsidRPr="00231AA2">
        <w:t xml:space="preserve">bject function, </w:t>
      </w:r>
      <w:r w:rsidR="009242D7">
        <w:t>accusative</w:t>
      </w:r>
      <w:r w:rsidRPr="00231AA2">
        <w:t xml:space="preserve"> clitic </w:t>
      </w:r>
      <w:r w:rsidRPr="003E5D8C">
        <w:rPr>
          <w:rFonts w:ascii="Doulos SIL" w:hAnsi="Doulos SIL"/>
          <w:i/>
          <w:color w:val="0000FF"/>
        </w:rPr>
        <w:t>=nì</w:t>
      </w:r>
      <w:r w:rsidRPr="00231AA2">
        <w:t xml:space="preserve"> (</w:t>
      </w:r>
      <w:r w:rsidRPr="003E5D8C">
        <w:rPr>
          <w:rFonts w:ascii="Doulos SIL" w:hAnsi="Doulos SIL"/>
          <w:i/>
          <w:color w:val="0000FF"/>
        </w:rPr>
        <w:t>=ǹ</w:t>
      </w:r>
      <w:r w:rsidRPr="00231AA2">
        <w:t>) is optionally added.</w:t>
      </w:r>
    </w:p>
    <w:p w14:paraId="3DA963C1" w14:textId="77777777" w:rsidR="00B013A1" w:rsidRPr="00231AA2" w:rsidRDefault="00B013A1" w:rsidP="00B013A1"/>
    <w:p w14:paraId="2664A940" w14:textId="77777777" w:rsidR="00B013A1" w:rsidRPr="00231AA2" w:rsidRDefault="00B013A1" w:rsidP="00B013A1">
      <w:pPr>
        <w:pStyle w:val="exampleabc"/>
        <w:tabs>
          <w:tab w:val="left" w:pos="3330"/>
        </w:tabs>
      </w:pPr>
      <w:r w:rsidRPr="00231AA2">
        <w:t>(619)</w:t>
      </w:r>
      <w:r w:rsidRPr="00231AA2">
        <w:tab/>
        <w:t>a.</w:t>
      </w:r>
      <w:r w:rsidRPr="00231AA2">
        <w:tab/>
      </w:r>
      <w:r w:rsidRPr="003E5D8C">
        <w:rPr>
          <w:rFonts w:ascii="Doulos SIL" w:hAnsi="Doulos SIL"/>
          <w:i/>
          <w:color w:val="0000FF"/>
        </w:rPr>
        <w:t>tǔ:</w:t>
      </w:r>
      <w:r w:rsidRPr="00827F9D">
        <w:rPr>
          <w:rFonts w:ascii="Doulos SIL" w:hAnsi="Doulos SIL"/>
          <w:i/>
          <w:color w:val="0000FF"/>
        </w:rPr>
        <w:t>(</w:t>
      </w:r>
      <w:r w:rsidRPr="003E5D8C">
        <w:rPr>
          <w:rFonts w:ascii="Doulos SIL" w:hAnsi="Doulos SIL"/>
          <w:i/>
          <w:color w:val="0000FF"/>
        </w:rPr>
        <w:t>=nì</w:t>
      </w:r>
      <w:r w:rsidRPr="00827F9D">
        <w:rPr>
          <w:rFonts w:ascii="Doulos SIL" w:hAnsi="Doulos SIL"/>
          <w:i/>
          <w:color w:val="0000FF"/>
        </w:rPr>
        <w:t>)</w:t>
      </w:r>
      <w:r w:rsidRPr="003E5D8C">
        <w:rPr>
          <w:rFonts w:ascii="Doulos SIL" w:hAnsi="Doulos SIL"/>
          <w:i/>
          <w:color w:val="0000FF"/>
        </w:rPr>
        <w:tab/>
        <w:t>sùyɔ̀</w:t>
      </w:r>
      <w:r w:rsidRPr="003E5D8C">
        <w:rPr>
          <w:rFonts w:ascii="Doulos SIL" w:hAnsi="Doulos SIL"/>
          <w:i/>
          <w:color w:val="0000FF"/>
        </w:rPr>
        <w:noBreakHyphen/>
        <w:t>bɔ́</w:t>
      </w:r>
    </w:p>
    <w:p w14:paraId="7EBDB052" w14:textId="3A73D92E" w:rsidR="00B013A1" w:rsidRPr="00231AA2" w:rsidRDefault="00B013A1" w:rsidP="00B013A1">
      <w:pPr>
        <w:pStyle w:val="exampleabc"/>
        <w:tabs>
          <w:tab w:val="left" w:pos="3330"/>
        </w:tabs>
      </w:pPr>
      <w:r w:rsidRPr="00231AA2">
        <w:tab/>
      </w:r>
      <w:r w:rsidRPr="00231AA2">
        <w:tab/>
      </w:r>
      <w:r w:rsidRPr="00231AA2">
        <w:rPr>
          <w:b/>
        </w:rPr>
        <w:t>Recip(</w:t>
      </w:r>
      <w:r w:rsidRPr="00EF44F9">
        <w:rPr>
          <w:b/>
        </w:rPr>
        <w:t>=</w:t>
      </w:r>
      <w:r w:rsidR="00AD0F95">
        <w:rPr>
          <w:b/>
        </w:rPr>
        <w:t>Acc</w:t>
      </w:r>
      <w:r w:rsidRPr="00231AA2">
        <w:rPr>
          <w:b/>
        </w:rPr>
        <w:t>)</w:t>
      </w:r>
      <w:r w:rsidRPr="00231AA2">
        <w:tab/>
        <w:t>hit</w:t>
      </w:r>
      <w:r w:rsidR="00DB03D7">
        <w:t>.Pfv</w:t>
      </w:r>
      <w:r w:rsidRPr="00EF44F9">
        <w:t>-3</w:t>
      </w:r>
      <w:r w:rsidR="00D317C5">
        <w:t>PlSbj</w:t>
      </w:r>
    </w:p>
    <w:p w14:paraId="4E224335" w14:textId="4D4C8C4B" w:rsidR="00B013A1" w:rsidRPr="00231AA2" w:rsidRDefault="00B013A1" w:rsidP="00B013A1">
      <w:pPr>
        <w:pStyle w:val="exampleabc"/>
      </w:pPr>
      <w:r w:rsidRPr="00231AA2">
        <w:tab/>
      </w:r>
      <w:r w:rsidRPr="00231AA2">
        <w:tab/>
      </w:r>
      <w:r w:rsidR="006F2285">
        <w:t>‘</w:t>
      </w:r>
      <w:r w:rsidRPr="00231AA2">
        <w:t>They hit each other.</w:t>
      </w:r>
      <w:r w:rsidR="006F2285">
        <w:t>’</w:t>
      </w:r>
    </w:p>
    <w:p w14:paraId="13792731" w14:textId="77777777" w:rsidR="00B013A1" w:rsidRPr="00231AA2" w:rsidRDefault="00B013A1" w:rsidP="00B013A1">
      <w:pPr>
        <w:pStyle w:val="exampleabc"/>
      </w:pPr>
    </w:p>
    <w:p w14:paraId="29E13B99" w14:textId="77777777" w:rsidR="00B013A1" w:rsidRPr="00231AA2" w:rsidRDefault="00B013A1" w:rsidP="00B013A1">
      <w:pPr>
        <w:pStyle w:val="exampleabc"/>
        <w:tabs>
          <w:tab w:val="left" w:pos="2160"/>
          <w:tab w:val="left" w:pos="3060"/>
          <w:tab w:val="left" w:pos="4950"/>
        </w:tabs>
      </w:pPr>
      <w:r w:rsidRPr="00231AA2">
        <w:tab/>
      </w:r>
      <w:r w:rsidRPr="00210DD9">
        <w:t>b.</w:t>
      </w:r>
      <w:r w:rsidRPr="00210DD9">
        <w:tab/>
      </w:r>
      <w:r w:rsidRPr="003E5D8C">
        <w:rPr>
          <w:rFonts w:ascii="Doulos SIL" w:hAnsi="Doulos SIL"/>
          <w:i/>
          <w:color w:val="0000FF"/>
        </w:rPr>
        <w:t>[ǹjé</w:t>
      </w:r>
      <w:r w:rsidRPr="003E5D8C">
        <w:rPr>
          <w:rFonts w:ascii="Doulos SIL" w:hAnsi="Doulos SIL"/>
          <w:i/>
          <w:color w:val="0000FF"/>
        </w:rPr>
        <w:tab/>
        <w:t>gìn]</w:t>
      </w:r>
      <w:r w:rsidRPr="003E5D8C">
        <w:rPr>
          <w:rFonts w:ascii="Doulos SIL" w:hAnsi="Doulos SIL"/>
          <w:i/>
          <w:color w:val="0000FF"/>
        </w:rPr>
        <w:tab/>
      </w:r>
      <w:r w:rsidRPr="00827F9D">
        <w:rPr>
          <w:rFonts w:ascii="Doulos SIL" w:hAnsi="Doulos SIL"/>
          <w:i/>
          <w:color w:val="0000FF"/>
        </w:rPr>
        <w:t>tǔ:(=nì)</w:t>
      </w:r>
      <w:r w:rsidRPr="003E5D8C">
        <w:rPr>
          <w:rFonts w:ascii="Doulos SIL" w:hAnsi="Doulos SIL"/>
          <w:i/>
          <w:color w:val="0000FF"/>
        </w:rPr>
        <w:tab/>
        <w:t>sùyɔ̀</w:t>
      </w:r>
      <w:r w:rsidRPr="003E5D8C">
        <w:rPr>
          <w:rFonts w:ascii="Doulos SIL" w:hAnsi="Doulos SIL"/>
          <w:i/>
          <w:color w:val="0000FF"/>
        </w:rPr>
        <w:noBreakHyphen/>
        <w:t>bɔ́</w:t>
      </w:r>
    </w:p>
    <w:p w14:paraId="40B82A48" w14:textId="31DA8356" w:rsidR="00B013A1" w:rsidRPr="00231AA2" w:rsidRDefault="00B013A1" w:rsidP="00B013A1">
      <w:pPr>
        <w:pStyle w:val="exampleabc"/>
        <w:tabs>
          <w:tab w:val="left" w:pos="2160"/>
          <w:tab w:val="left" w:pos="3060"/>
          <w:tab w:val="left" w:pos="4950"/>
        </w:tabs>
      </w:pPr>
      <w:r w:rsidRPr="00231AA2">
        <w:tab/>
      </w:r>
      <w:r w:rsidRPr="00231AA2">
        <w:tab/>
      </w:r>
      <w:r w:rsidRPr="00EF44F9">
        <w:t>[w</w:t>
      </w:r>
      <w:r w:rsidRPr="00231AA2">
        <w:t>hat?</w:t>
      </w:r>
      <w:r w:rsidRPr="00231AA2">
        <w:tab/>
        <w:t>fo</w:t>
      </w:r>
      <w:r w:rsidRPr="00EF44F9">
        <w:t>r]</w:t>
      </w:r>
      <w:r w:rsidRPr="00231AA2">
        <w:tab/>
      </w:r>
      <w:r w:rsidRPr="00231AA2">
        <w:rPr>
          <w:b/>
        </w:rPr>
        <w:t>Recip(</w:t>
      </w:r>
      <w:r w:rsidRPr="00EF44F9">
        <w:rPr>
          <w:b/>
        </w:rPr>
        <w:t>=</w:t>
      </w:r>
      <w:r w:rsidR="00AD0F95">
        <w:rPr>
          <w:b/>
        </w:rPr>
        <w:t>Acc</w:t>
      </w:r>
      <w:r w:rsidRPr="00231AA2">
        <w:rPr>
          <w:b/>
        </w:rPr>
        <w:t>)</w:t>
      </w:r>
      <w:r w:rsidRPr="00231AA2">
        <w:tab/>
        <w:t>hit</w:t>
      </w:r>
      <w:r w:rsidR="00DB03D7">
        <w:t>.Pfv</w:t>
      </w:r>
      <w:r w:rsidRPr="00EF44F9">
        <w:t>-3</w:t>
      </w:r>
      <w:r w:rsidR="00D317C5">
        <w:t>PlSbj</w:t>
      </w:r>
    </w:p>
    <w:p w14:paraId="743AF3DB" w14:textId="0B7538D7" w:rsidR="00B013A1" w:rsidRPr="00231AA2" w:rsidRDefault="00B013A1" w:rsidP="00B013A1">
      <w:pPr>
        <w:pStyle w:val="exampleabc"/>
      </w:pPr>
      <w:r w:rsidRPr="00231AA2">
        <w:tab/>
      </w:r>
      <w:r w:rsidRPr="00231AA2">
        <w:tab/>
      </w:r>
      <w:r w:rsidR="006F2285">
        <w:t>‘</w:t>
      </w:r>
      <w:r w:rsidRPr="00231AA2">
        <w:t>Why did they hit each other?</w:t>
      </w:r>
      <w:r w:rsidR="006F2285">
        <w:t>’</w:t>
      </w:r>
    </w:p>
    <w:p w14:paraId="14AA0163" w14:textId="77777777" w:rsidR="00B013A1" w:rsidRPr="00231AA2" w:rsidRDefault="00B013A1" w:rsidP="00B013A1">
      <w:pPr>
        <w:pStyle w:val="exampleabc"/>
      </w:pPr>
    </w:p>
    <w:p w14:paraId="5903EAEF" w14:textId="0D5C053F" w:rsidR="00B013A1" w:rsidRPr="008827BB" w:rsidRDefault="00B013A1" w:rsidP="00B013A1">
      <w:pPr>
        <w:pStyle w:val="exampleabc"/>
        <w:tabs>
          <w:tab w:val="left" w:pos="1800"/>
          <w:tab w:val="left" w:pos="2610"/>
          <w:tab w:val="left" w:pos="3330"/>
          <w:tab w:val="left" w:pos="4500"/>
          <w:tab w:val="left" w:pos="5220"/>
        </w:tabs>
      </w:pPr>
      <w:r w:rsidRPr="00231AA2">
        <w:tab/>
        <w:t>c.</w:t>
      </w:r>
      <w:r w:rsidRPr="00231AA2">
        <w:tab/>
      </w:r>
      <w:r w:rsidRPr="003E5D8C">
        <w:rPr>
          <w:rFonts w:ascii="Doulos SIL" w:hAnsi="Doulos SIL"/>
          <w:i/>
          <w:color w:val="0000FF"/>
        </w:rPr>
        <w:t>[íyé</w:t>
      </w:r>
      <w:r w:rsidRPr="003E5D8C">
        <w:rPr>
          <w:rFonts w:ascii="Doulos SIL" w:hAnsi="Doulos SIL"/>
          <w:i/>
          <w:color w:val="0000FF"/>
        </w:rPr>
        <w:tab/>
      </w:r>
      <w:r w:rsidR="00DB12E4" w:rsidRPr="00E16887">
        <w:rPr>
          <w:vertAlign w:val="superscript"/>
        </w:rPr>
        <w:t>HL</w:t>
      </w:r>
      <w:r w:rsidRPr="003E5D8C">
        <w:rPr>
          <w:rFonts w:ascii="Doulos SIL" w:hAnsi="Doulos SIL"/>
          <w:i/>
          <w:color w:val="0000FF"/>
        </w:rPr>
        <w:t>úsù</w:t>
      </w:r>
      <w:r w:rsidRPr="003E5D8C">
        <w:rPr>
          <w:rFonts w:ascii="Doulos SIL" w:hAnsi="Doulos SIL"/>
          <w:i/>
          <w:color w:val="0000FF"/>
        </w:rPr>
        <w:tab/>
        <w:t>kálà]</w:t>
      </w:r>
      <w:r w:rsidRPr="003E5D8C">
        <w:rPr>
          <w:rFonts w:ascii="Doulos SIL" w:hAnsi="Doulos SIL"/>
          <w:i/>
          <w:color w:val="0000FF"/>
        </w:rPr>
        <w:tab/>
        <w:t>tǔ:=nì</w:t>
      </w:r>
      <w:r w:rsidRPr="003E5D8C">
        <w:rPr>
          <w:rFonts w:ascii="Doulos SIL" w:hAnsi="Doulos SIL"/>
          <w:i/>
          <w:color w:val="0000FF"/>
        </w:rPr>
        <w:tab/>
        <w:t>dùwɔ́</w:t>
      </w:r>
      <w:r w:rsidRPr="003E5D8C">
        <w:rPr>
          <w:rFonts w:ascii="Doulos SIL" w:hAnsi="Doulos SIL"/>
          <w:i/>
          <w:color w:val="0000FF"/>
        </w:rPr>
        <w:noBreakHyphen/>
        <w:t>sò</w:t>
      </w:r>
      <w:r w:rsidRPr="003E5D8C">
        <w:rPr>
          <w:rFonts w:ascii="Doulos SIL" w:hAnsi="Doulos SIL"/>
          <w:i/>
          <w:color w:val="0000FF"/>
        </w:rPr>
        <w:noBreakHyphen/>
        <w:t>ló</w:t>
      </w:r>
      <w:r w:rsidRPr="003E5D8C">
        <w:rPr>
          <w:rFonts w:ascii="Doulos SIL" w:hAnsi="Doulos SIL"/>
          <w:i/>
          <w:color w:val="0000FF"/>
        </w:rPr>
        <w:noBreakHyphen/>
        <w:t>ỳ</w:t>
      </w:r>
      <w:r w:rsidRPr="003E5D8C">
        <w:rPr>
          <w:rFonts w:ascii="Doulos SIL" w:hAnsi="Doulos SIL"/>
          <w:i/>
          <w:color w:val="0000FF"/>
        </w:rPr>
        <w:sym w:font="Symbol" w:char="F05C"/>
      </w:r>
    </w:p>
    <w:p w14:paraId="0658C6F8" w14:textId="1F565CC4" w:rsidR="00B013A1" w:rsidRPr="00690A74" w:rsidRDefault="00B013A1" w:rsidP="00B013A1">
      <w:pPr>
        <w:pStyle w:val="exampleabc"/>
        <w:tabs>
          <w:tab w:val="left" w:pos="1800"/>
          <w:tab w:val="left" w:pos="2610"/>
          <w:tab w:val="left" w:pos="3330"/>
          <w:tab w:val="left" w:pos="4500"/>
          <w:tab w:val="left" w:pos="5220"/>
        </w:tabs>
      </w:pPr>
      <w:r w:rsidRPr="008827BB">
        <w:tab/>
      </w:r>
      <w:r w:rsidRPr="008827BB">
        <w:tab/>
      </w:r>
      <w:r w:rsidRPr="00EF44F9">
        <w:t>[t</w:t>
      </w:r>
      <w:r w:rsidRPr="008827BB">
        <w:t>oday</w:t>
      </w:r>
      <w:r w:rsidRPr="008827BB">
        <w:tab/>
      </w:r>
      <w:r w:rsidR="00DB12E4" w:rsidRPr="00E16887">
        <w:rPr>
          <w:vertAlign w:val="superscript"/>
        </w:rPr>
        <w:t>HL</w:t>
      </w:r>
      <w:r w:rsidRPr="008827BB">
        <w:t>day</w:t>
      </w:r>
      <w:r w:rsidRPr="008827BB">
        <w:tab/>
        <w:t>eve</w:t>
      </w:r>
      <w:r w:rsidRPr="00EF44F9">
        <w:t>n]</w:t>
      </w:r>
      <w:r w:rsidRPr="008827BB">
        <w:tab/>
      </w:r>
      <w:r w:rsidRPr="00AD0F95">
        <w:rPr>
          <w:b/>
        </w:rPr>
        <w:t>Recip=</w:t>
      </w:r>
      <w:r w:rsidRPr="00EF44F9">
        <w:rPr>
          <w:b/>
        </w:rPr>
        <w:t>A</w:t>
      </w:r>
      <w:r w:rsidRPr="00231AA2">
        <w:rPr>
          <w:b/>
        </w:rPr>
        <w:t>cc</w:t>
      </w:r>
      <w:r w:rsidRPr="00690A74">
        <w:tab/>
        <w:t>leave</w:t>
      </w:r>
      <w:r w:rsidRPr="00EF44F9">
        <w:t>-R</w:t>
      </w:r>
      <w:r w:rsidRPr="00690A74">
        <w:t>eslt</w:t>
      </w:r>
      <w:r w:rsidRPr="00EF44F9">
        <w:t>-S</w:t>
      </w:r>
      <w:r w:rsidRPr="00690A74">
        <w:t>tatNeg</w:t>
      </w:r>
      <w:r w:rsidRPr="00EF44F9">
        <w:t>-1</w:t>
      </w:r>
      <w:r w:rsidR="00D317C5">
        <w:t>PlSbj</w:t>
      </w:r>
    </w:p>
    <w:p w14:paraId="16D5BA0A" w14:textId="0C4E33E9" w:rsidR="00B013A1" w:rsidRDefault="00B013A1" w:rsidP="00B013A1">
      <w:pPr>
        <w:pStyle w:val="exampleabc"/>
      </w:pPr>
      <w:r w:rsidRPr="00690A74">
        <w:tab/>
      </w:r>
      <w:r w:rsidRPr="00690A74">
        <w:tab/>
      </w:r>
      <w:r w:rsidR="006F2285">
        <w:t>‘</w:t>
      </w:r>
      <w:r w:rsidRPr="00690A74">
        <w:t>Even</w:t>
      </w:r>
      <w:r>
        <w:t xml:space="preserve"> nowadays, we have not abandoned (the rites for) each other.</w:t>
      </w:r>
      <w:r w:rsidR="006F2285">
        <w:t>’</w:t>
      </w:r>
      <w:r>
        <w:t xml:space="preserve"> </w:t>
      </w:r>
      <w:r w:rsidRPr="00EF44F9">
        <w:t>[2005.2</w:t>
      </w:r>
      <w:r>
        <w:t>a.0</w:t>
      </w:r>
      <w:r w:rsidRPr="00EF44F9">
        <w:t>9]</w:t>
      </w:r>
    </w:p>
    <w:p w14:paraId="204ECFFA" w14:textId="77777777" w:rsidR="00B013A1" w:rsidRPr="00690A74" w:rsidRDefault="00B013A1" w:rsidP="00B013A1"/>
    <w:p w14:paraId="0A8D6218" w14:textId="464A3E64" w:rsidR="00B013A1" w:rsidRPr="00690A74" w:rsidRDefault="00B013A1" w:rsidP="00B013A1">
      <w:r w:rsidRPr="00690A74">
        <w:t xml:space="preserve">In (620), noun </w:t>
      </w:r>
      <w:r w:rsidRPr="003E5D8C">
        <w:rPr>
          <w:rFonts w:ascii="Doulos SIL" w:hAnsi="Doulos SIL"/>
          <w:i/>
          <w:color w:val="0000FF"/>
        </w:rPr>
        <w:t>tǔ</w:t>
      </w:r>
      <w:r w:rsidRPr="003E5D8C">
        <w:rPr>
          <w:rFonts w:ascii="Doulos SIL" w:hAnsi="Doulos SIL"/>
          <w:i/>
          <w:color w:val="0000FF"/>
        </w:rPr>
        <w:noBreakHyphen/>
        <w:t>m</w:t>
      </w:r>
      <w:r w:rsidRPr="00690A74">
        <w:t xml:space="preserve"> appears in possessed form with a reflexive possessor, but the sense is essentially reciprocal.</w:t>
      </w:r>
    </w:p>
    <w:p w14:paraId="6CF8F600" w14:textId="77777777" w:rsidR="00B013A1" w:rsidRPr="00690A74" w:rsidRDefault="00B013A1" w:rsidP="00B013A1"/>
    <w:p w14:paraId="2602628D" w14:textId="77777777" w:rsidR="00B013A1" w:rsidRPr="008827BB" w:rsidRDefault="00B013A1" w:rsidP="005E0959">
      <w:pPr>
        <w:pStyle w:val="example-Jamsay"/>
        <w:keepNext/>
        <w:tabs>
          <w:tab w:val="clear" w:pos="1080"/>
          <w:tab w:val="left" w:pos="1440"/>
          <w:tab w:val="left" w:pos="2160"/>
          <w:tab w:val="left" w:pos="3600"/>
          <w:tab w:val="left" w:pos="4410"/>
        </w:tabs>
      </w:pPr>
      <w:r w:rsidRPr="00BA5CA6">
        <w:t>(620)</w:t>
      </w:r>
      <w:r w:rsidRPr="00BA5CA6">
        <w:tab/>
      </w:r>
      <w:r w:rsidRPr="003E5D8C">
        <w:rPr>
          <w:rFonts w:ascii="Doulos SIL" w:hAnsi="Doulos SIL"/>
          <w:i/>
          <w:color w:val="0000FF"/>
        </w:rPr>
        <w:t>[kú</w:t>
      </w:r>
      <w:r w:rsidRPr="003E5D8C">
        <w:rPr>
          <w:rFonts w:ascii="Doulos SIL" w:hAnsi="Doulos SIL"/>
          <w:i/>
          <w:color w:val="0000FF"/>
        </w:rPr>
        <w:tab/>
        <w:t>kày]</w:t>
      </w:r>
      <w:r w:rsidRPr="003E5D8C">
        <w:rPr>
          <w:rFonts w:ascii="Doulos SIL" w:hAnsi="Doulos SIL"/>
          <w:i/>
          <w:color w:val="0000FF"/>
        </w:rPr>
        <w:tab/>
        <w:t>[sɔ̀sú</w:t>
      </w:r>
      <w:r w:rsidRPr="003E5D8C">
        <w:rPr>
          <w:rFonts w:ascii="Doulos SIL" w:hAnsi="Doulos SIL"/>
          <w:i/>
          <w:color w:val="0000FF"/>
        </w:rPr>
        <w:noBreakHyphen/>
        <w:t>sɔ̀sú</w:t>
      </w:r>
      <w:r w:rsidRPr="003E5D8C">
        <w:rPr>
          <w:rFonts w:ascii="Doulos SIL" w:hAnsi="Doulos SIL"/>
          <w:i/>
          <w:color w:val="0000FF"/>
        </w:rPr>
        <w:tab/>
        <w:t>wó]</w:t>
      </w:r>
      <w:r w:rsidRPr="003E5D8C">
        <w:rPr>
          <w:rFonts w:ascii="Doulos SIL" w:hAnsi="Doulos SIL"/>
          <w:i/>
          <w:color w:val="0000FF"/>
        </w:rPr>
        <w:tab/>
        <w:t>tɔ́</w:t>
      </w:r>
      <w:r w:rsidRPr="003E5D8C">
        <w:rPr>
          <w:rFonts w:ascii="Doulos SIL" w:hAnsi="Doulos SIL"/>
          <w:i/>
          <w:color w:val="0000FF"/>
        </w:rPr>
        <w:noBreakHyphen/>
        <w:t>ẁ,</w:t>
      </w:r>
    </w:p>
    <w:p w14:paraId="448B7B23" w14:textId="224DA884" w:rsidR="00B013A1" w:rsidRPr="00BA5CA6" w:rsidRDefault="00B013A1" w:rsidP="005E0959">
      <w:pPr>
        <w:pStyle w:val="example-Jamsay"/>
        <w:keepNext/>
        <w:tabs>
          <w:tab w:val="clear" w:pos="1080"/>
          <w:tab w:val="left" w:pos="1440"/>
          <w:tab w:val="left" w:pos="2160"/>
          <w:tab w:val="left" w:pos="3600"/>
          <w:tab w:val="left" w:pos="4410"/>
        </w:tabs>
      </w:pPr>
      <w:r w:rsidRPr="008827BB">
        <w:tab/>
      </w:r>
      <w:r w:rsidRPr="008827BB">
        <w:tab/>
      </w:r>
      <w:r w:rsidRPr="00EF44F9">
        <w:t>[I</w:t>
      </w:r>
      <w:r w:rsidRPr="008827BB">
        <w:t>nan</w:t>
      </w:r>
      <w:r w:rsidRPr="008827BB">
        <w:tab/>
        <w:t>To</w:t>
      </w:r>
      <w:r w:rsidRPr="00EF44F9">
        <w:t>p]</w:t>
      </w:r>
      <w:r w:rsidRPr="008827BB">
        <w:tab/>
      </w:r>
      <w:r w:rsidRPr="00EF44F9">
        <w:t>[n</w:t>
      </w:r>
      <w:r w:rsidRPr="008827BB">
        <w:t>ear</w:t>
      </w:r>
      <w:r w:rsidRPr="00EF44F9">
        <w:t>-n</w:t>
      </w:r>
      <w:r w:rsidRPr="008827BB">
        <w:t>ear</w:t>
      </w:r>
      <w:r w:rsidRPr="008827BB">
        <w:tab/>
        <w:t>i</w:t>
      </w:r>
      <w:r w:rsidRPr="00EF44F9">
        <w:t>n]</w:t>
      </w:r>
      <w:r w:rsidRPr="008827BB">
        <w:tab/>
        <w:t>sow.</w:t>
      </w:r>
      <w:r w:rsidR="00DB03D7">
        <w:t>Ipfv</w:t>
      </w:r>
      <w:r w:rsidRPr="00EF44F9">
        <w:t>-2</w:t>
      </w:r>
      <w:r w:rsidR="00D317C5">
        <w:t>SgSbj</w:t>
      </w:r>
      <w:r w:rsidRPr="008827BB">
        <w:t>,</w:t>
      </w:r>
    </w:p>
    <w:p w14:paraId="35FFC53B" w14:textId="51DD7904" w:rsidR="00B013A1" w:rsidRPr="006342CB" w:rsidRDefault="00B013A1" w:rsidP="005E0959">
      <w:pPr>
        <w:pStyle w:val="example-Jamsay"/>
        <w:keepNext/>
        <w:tabs>
          <w:tab w:val="clear" w:pos="1080"/>
          <w:tab w:val="left" w:pos="1800"/>
          <w:tab w:val="left" w:pos="2430"/>
          <w:tab w:val="left" w:pos="3240"/>
          <w:tab w:val="left" w:pos="5220"/>
        </w:tabs>
      </w:pPr>
      <w:r w:rsidRPr="003E5D8C">
        <w:rPr>
          <w:rFonts w:ascii="Doulos SIL" w:hAnsi="Doulos SIL"/>
          <w:i/>
          <w:color w:val="0000FF"/>
        </w:rPr>
        <w:tab/>
      </w:r>
      <w:r w:rsidRPr="003E5D8C">
        <w:rPr>
          <w:rFonts w:ascii="Doulos SIL" w:hAnsi="Doulos SIL"/>
          <w:i/>
          <w:color w:val="0000FF"/>
        </w:rPr>
        <w:tab/>
        <w:t>wⁿà:rⁿú</w:t>
      </w:r>
      <w:r w:rsidRPr="003E5D8C">
        <w:rPr>
          <w:rFonts w:ascii="Doulos SIL" w:hAnsi="Doulos SIL"/>
          <w:i/>
          <w:color w:val="0000FF"/>
        </w:rPr>
        <w:tab/>
        <w:t>yɛ̌</w:t>
      </w:r>
      <w:r w:rsidRPr="003E5D8C">
        <w:rPr>
          <w:rFonts w:ascii="Doulos SIL" w:hAnsi="Doulos SIL"/>
          <w:i/>
          <w:color w:val="0000FF"/>
        </w:rPr>
        <w:tab/>
        <w:t>[á</w:t>
      </w:r>
      <w:r w:rsidRPr="003E5D8C">
        <w:rPr>
          <w:rFonts w:ascii="Doulos SIL" w:hAnsi="Doulos SIL"/>
          <w:i/>
          <w:color w:val="0000FF"/>
        </w:rPr>
        <w:tab/>
      </w:r>
      <w:r w:rsidR="00D04F1C" w:rsidRPr="00D52770">
        <w:rPr>
          <w:vertAlign w:val="superscript"/>
        </w:rPr>
        <w:t>HL</w:t>
      </w:r>
      <w:r w:rsidRPr="003E5D8C">
        <w:rPr>
          <w:rFonts w:ascii="Doulos SIL" w:hAnsi="Doulos SIL"/>
          <w:i/>
          <w:color w:val="0000FF"/>
        </w:rPr>
        <w:t>tû</w:t>
      </w:r>
      <w:r w:rsidRPr="003E5D8C">
        <w:rPr>
          <w:rFonts w:ascii="Doulos SIL" w:hAnsi="Doulos SIL"/>
          <w:i/>
          <w:color w:val="0000FF"/>
        </w:rPr>
        <w:noBreakHyphen/>
        <w:t>m]</w:t>
      </w:r>
      <w:r w:rsidRPr="003E5D8C">
        <w:rPr>
          <w:rFonts w:ascii="Doulos SIL" w:hAnsi="Doulos SIL"/>
          <w:i/>
          <w:color w:val="0000FF"/>
        </w:rPr>
        <w:tab/>
        <w:t>níŋgí</w:t>
      </w:r>
      <w:r w:rsidRPr="003E5D8C">
        <w:rPr>
          <w:rFonts w:ascii="Doulos SIL" w:hAnsi="Doulos SIL"/>
          <w:i/>
          <w:color w:val="0000FF"/>
        </w:rPr>
        <w:noBreakHyphen/>
        <w:t>m̀]</w:t>
      </w:r>
    </w:p>
    <w:p w14:paraId="303E4845" w14:textId="6993866D" w:rsidR="00B013A1" w:rsidRPr="00BA5CA6" w:rsidRDefault="00B013A1" w:rsidP="005E0959">
      <w:pPr>
        <w:pStyle w:val="example-Jamsay"/>
        <w:keepNext/>
        <w:tabs>
          <w:tab w:val="clear" w:pos="1080"/>
          <w:tab w:val="left" w:pos="1800"/>
          <w:tab w:val="left" w:pos="2430"/>
          <w:tab w:val="left" w:pos="3240"/>
          <w:tab w:val="left" w:pos="5220"/>
        </w:tabs>
      </w:pPr>
      <w:r w:rsidRPr="006342CB">
        <w:tab/>
      </w:r>
      <w:r w:rsidRPr="006342CB">
        <w:tab/>
        <w:t>spread.out</w:t>
      </w:r>
      <w:r w:rsidRPr="006342CB">
        <w:tab/>
        <w:t>come</w:t>
      </w:r>
      <w:r w:rsidRPr="006342CB">
        <w:tab/>
      </w:r>
      <w:r w:rsidRPr="00EF44F9">
        <w:t>[3</w:t>
      </w:r>
      <w:r w:rsidRPr="006342CB">
        <w:t>ReflP</w:t>
      </w:r>
      <w:r w:rsidRPr="006342CB">
        <w:tab/>
      </w:r>
      <w:r w:rsidRPr="00872138">
        <w:rPr>
          <w:vertAlign w:val="superscript"/>
        </w:rPr>
        <w:t>HL</w:t>
      </w:r>
      <w:r w:rsidRPr="006342CB">
        <w:t>companion</w:t>
      </w:r>
      <w:r w:rsidRPr="00EF44F9">
        <w:t>-AnSg]</w:t>
      </w:r>
      <w:r w:rsidRPr="006342CB">
        <w:tab/>
        <w:t>tangle.</w:t>
      </w:r>
      <w:r w:rsidR="00DB03D7">
        <w:t>Ipfv</w:t>
      </w:r>
      <w:r w:rsidRPr="00EF44F9">
        <w:t>-3</w:t>
      </w:r>
      <w:r w:rsidR="00D317C5">
        <w:t>SgSbj</w:t>
      </w:r>
    </w:p>
    <w:p w14:paraId="73DF5B16" w14:textId="7E23A92A" w:rsidR="00B013A1" w:rsidRPr="00BA5CA6" w:rsidRDefault="00B013A1" w:rsidP="00872138">
      <w:pPr>
        <w:pStyle w:val="example-Jamsay"/>
        <w:ind w:left="720" w:hanging="720"/>
      </w:pPr>
      <w:r w:rsidRPr="006342CB">
        <w:tab/>
      </w:r>
      <w:r w:rsidRPr="006342CB">
        <w:tab/>
      </w:r>
      <w:r w:rsidR="006F2285">
        <w:t>‘</w:t>
      </w:r>
      <w:r>
        <w:t xml:space="preserve">then </w:t>
      </w:r>
      <w:r w:rsidRPr="004D591B">
        <w:t>you-Sg</w:t>
      </w:r>
      <w:r>
        <w:t xml:space="preserve"> will sow it close together, and they (=cow</w:t>
      </w:r>
      <w:r w:rsidRPr="00EF44F9">
        <w:t>-p</w:t>
      </w:r>
      <w:r>
        <w:t>ea plants) will spread out (as a vine) and will come and tangle with each other</w:t>
      </w:r>
      <w:r w:rsidR="006F2285">
        <w:t>’</w:t>
      </w:r>
      <w:r w:rsidRPr="006342CB">
        <w:t xml:space="preserve"> </w:t>
      </w:r>
      <w:r w:rsidRPr="00EF44F9">
        <w:t>[2</w:t>
      </w:r>
      <w:r w:rsidRPr="006342CB">
        <w:t>005.1a.1</w:t>
      </w:r>
      <w:r w:rsidRPr="00EF44F9">
        <w:t>2]</w:t>
      </w:r>
    </w:p>
    <w:p w14:paraId="5AB64730" w14:textId="77777777" w:rsidR="00B013A1" w:rsidRPr="007467F2" w:rsidRDefault="00B013A1" w:rsidP="00482A50">
      <w:pPr>
        <w:pStyle w:val="Heading2"/>
      </w:pPr>
      <w:bookmarkStart w:id="2875" w:name="_Toc508943135"/>
      <w:bookmarkStart w:id="2876" w:name="_Toc508943735"/>
      <w:bookmarkStart w:id="2877" w:name="_Toc12949477"/>
      <w:bookmarkStart w:id="2878" w:name="_Toc297638070"/>
      <w:r w:rsidRPr="007467F2">
        <w:t>Restrictions on reflexives</w:t>
      </w:r>
      <w:bookmarkEnd w:id="2875"/>
      <w:bookmarkEnd w:id="2876"/>
      <w:bookmarkEnd w:id="2877"/>
      <w:bookmarkEnd w:id="2878"/>
    </w:p>
    <w:p w14:paraId="1DD5E15E" w14:textId="77777777" w:rsidR="00B013A1" w:rsidRPr="003E5D8C" w:rsidRDefault="00B013A1" w:rsidP="00B013A1">
      <w:pPr>
        <w:rPr>
          <w:rFonts w:ascii="Doulos SIL" w:hAnsi="Doulos SIL"/>
          <w:i/>
          <w:color w:val="0000FF"/>
        </w:rPr>
      </w:pPr>
      <w:r w:rsidRPr="005D526D">
        <w:t>The syntax of reflexives appears to be very close to that in Jamsay. For example, the possessor of a subject NP may not serve as antecedent, so in (621) we get the ordinary 3Sg object pronominal even when it is coindexed to the subject possessor.</w:t>
      </w:r>
    </w:p>
    <w:p w14:paraId="3133A053" w14:textId="77777777" w:rsidR="00B013A1" w:rsidRPr="005D526D" w:rsidRDefault="00B013A1" w:rsidP="00B013A1"/>
    <w:p w14:paraId="249A6D71" w14:textId="14FF59E2" w:rsidR="00B013A1" w:rsidRPr="007467F2" w:rsidRDefault="00B013A1" w:rsidP="00E210C5">
      <w:pPr>
        <w:pStyle w:val="example-Jamsay"/>
        <w:tabs>
          <w:tab w:val="clear" w:pos="369"/>
          <w:tab w:val="clear" w:pos="1080"/>
          <w:tab w:val="left" w:pos="1800"/>
          <w:tab w:val="left" w:pos="3240"/>
          <w:tab w:val="left" w:pos="4320"/>
        </w:tabs>
      </w:pPr>
      <w:r w:rsidRPr="007467F2">
        <w:t>(621)</w:t>
      </w:r>
      <w:r w:rsidRPr="007467F2">
        <w:tab/>
      </w:r>
      <w:r w:rsidRPr="003E5D8C">
        <w:rPr>
          <w:rFonts w:ascii="Doulos SIL" w:hAnsi="Doulos SIL"/>
          <w:i/>
          <w:color w:val="0000FF"/>
        </w:rPr>
        <w:t>[ɛ́rⁿɛ́</w:t>
      </w:r>
      <w:r w:rsidRPr="003E5D8C">
        <w:rPr>
          <w:rFonts w:ascii="Doulos SIL" w:hAnsi="Doulos SIL"/>
          <w:i/>
          <w:color w:val="0000FF"/>
        </w:rPr>
        <w:tab/>
      </w:r>
      <w:r w:rsidR="00D04F1C" w:rsidRPr="00D52770">
        <w:rPr>
          <w:vertAlign w:val="superscript"/>
        </w:rPr>
        <w:t>H</w:t>
      </w:r>
      <w:r w:rsidR="00D04F1C">
        <w:rPr>
          <w:vertAlign w:val="superscript"/>
        </w:rPr>
        <w:t>L</w:t>
      </w:r>
      <w:r w:rsidRPr="003E5D8C">
        <w:rPr>
          <w:rFonts w:ascii="Doulos SIL" w:hAnsi="Doulos SIL"/>
          <w:i/>
          <w:color w:val="0000FF"/>
        </w:rPr>
        <w:t>ínjɛ̀</w:t>
      </w:r>
      <w:r w:rsidRPr="003E5D8C">
        <w:rPr>
          <w:rFonts w:ascii="Doulos SIL" w:hAnsi="Doulos SIL"/>
          <w:i/>
          <w:color w:val="0000FF"/>
        </w:rPr>
        <w:noBreakHyphen/>
        <w:t>m]</w:t>
      </w:r>
      <w:r w:rsidRPr="003E5D8C">
        <w:rPr>
          <w:rFonts w:ascii="Doulos SIL" w:hAnsi="Doulos SIL"/>
          <w:i/>
          <w:color w:val="0000FF"/>
        </w:rPr>
        <w:tab/>
        <w:t>ɛ́rⁿɛ́</w:t>
      </w:r>
      <w:r w:rsidRPr="003E5D8C">
        <w:rPr>
          <w:rFonts w:ascii="Doulos SIL" w:hAnsi="Doulos SIL"/>
          <w:i/>
          <w:color w:val="0000FF"/>
        </w:rPr>
        <w:tab/>
        <w:t>kùwò</w:t>
      </w:r>
      <w:r w:rsidRPr="003E5D8C">
        <w:rPr>
          <w:rFonts w:ascii="Doulos SIL" w:hAnsi="Doulos SIL"/>
          <w:i/>
          <w:color w:val="0000FF"/>
        </w:rPr>
        <w:noBreakHyphen/>
      </w:r>
      <w:r w:rsidRPr="003E5D8C">
        <w:rPr>
          <w:rFonts w:ascii="Doulos SIL" w:hAnsi="Doulos SIL"/>
          <w:i/>
          <w:color w:val="0000FF"/>
        </w:rPr>
        <w:sym w:font="Symbol" w:char="F0C6"/>
      </w:r>
    </w:p>
    <w:p w14:paraId="536540FF" w14:textId="2799FFDB" w:rsidR="00B013A1" w:rsidRPr="007467F2" w:rsidRDefault="00B013A1" w:rsidP="00E210C5">
      <w:pPr>
        <w:pStyle w:val="example-Jamsay"/>
        <w:tabs>
          <w:tab w:val="clear" w:pos="369"/>
          <w:tab w:val="clear" w:pos="1080"/>
          <w:tab w:val="left" w:pos="1800"/>
          <w:tab w:val="left" w:pos="3240"/>
          <w:tab w:val="left" w:pos="4320"/>
        </w:tabs>
      </w:pPr>
      <w:r w:rsidRPr="007467F2">
        <w:tab/>
      </w:r>
      <w:r w:rsidRPr="00EF44F9">
        <w:t>[3</w:t>
      </w:r>
      <w:r w:rsidR="00B75A4D">
        <w:t>SgPoss</w:t>
      </w:r>
      <w:r w:rsidRPr="007467F2">
        <w:tab/>
      </w:r>
      <w:r w:rsidR="00D04F1C" w:rsidRPr="00D52770">
        <w:rPr>
          <w:vertAlign w:val="superscript"/>
        </w:rPr>
        <w:t>HL</w:t>
      </w:r>
      <w:r w:rsidRPr="007467F2">
        <w:t>dog</w:t>
      </w:r>
      <w:r w:rsidRPr="00EF44F9">
        <w:t>-AnSg]</w:t>
      </w:r>
      <w:r w:rsidRPr="007467F2">
        <w:tab/>
      </w:r>
      <w:r w:rsidRPr="00AD0F95">
        <w:rPr>
          <w:b/>
        </w:rPr>
        <w:t>3</w:t>
      </w:r>
      <w:r w:rsidR="00D317C5" w:rsidRPr="00AD0F95">
        <w:rPr>
          <w:b/>
        </w:rPr>
        <w:t>SgObj</w:t>
      </w:r>
      <w:r w:rsidRPr="007467F2">
        <w:tab/>
        <w:t>bite</w:t>
      </w:r>
      <w:r w:rsidR="00DB03D7">
        <w:t>.Pfv</w:t>
      </w:r>
      <w:r w:rsidRPr="00EF44F9">
        <w:t>-3</w:t>
      </w:r>
      <w:r w:rsidR="00D317C5">
        <w:t>SgSbj</w:t>
      </w:r>
    </w:p>
    <w:p w14:paraId="6E7B5246" w14:textId="69837831" w:rsidR="00B013A1" w:rsidRPr="007467F2" w:rsidRDefault="00B013A1" w:rsidP="00B013A1">
      <w:pPr>
        <w:tabs>
          <w:tab w:val="clear" w:pos="369"/>
        </w:tabs>
      </w:pPr>
      <w:r w:rsidRPr="007467F2">
        <w:tab/>
      </w:r>
      <w:r w:rsidR="006F2285">
        <w:t>‘</w:t>
      </w:r>
      <w:r w:rsidRPr="007467F2">
        <w:t>His</w:t>
      </w:r>
      <w:r w:rsidRPr="007467F2">
        <w:rPr>
          <w:vertAlign w:val="subscript"/>
        </w:rPr>
        <w:t>x</w:t>
      </w:r>
      <w:r w:rsidRPr="007467F2">
        <w:t xml:space="preserve"> dog bit him</w:t>
      </w:r>
      <w:r w:rsidRPr="007467F2">
        <w:rPr>
          <w:vertAlign w:val="subscript"/>
        </w:rPr>
        <w:t>x</w:t>
      </w:r>
      <w:r w:rsidRPr="007467F2">
        <w:t>.</w:t>
      </w:r>
      <w:r w:rsidR="006F2285">
        <w:t>’</w:t>
      </w:r>
    </w:p>
    <w:p w14:paraId="0C1026E4" w14:textId="55CC6BBB" w:rsidR="00B013A1" w:rsidRPr="007467F2" w:rsidRDefault="00B013A1" w:rsidP="00B013A1">
      <w:pPr>
        <w:tabs>
          <w:tab w:val="clear" w:pos="369"/>
        </w:tabs>
      </w:pPr>
      <w:r w:rsidRPr="007467F2">
        <w:tab/>
        <w:t xml:space="preserve">or: </w:t>
      </w:r>
      <w:r w:rsidR="006F2285">
        <w:t>‘</w:t>
      </w:r>
      <w:r w:rsidRPr="007467F2">
        <w:t>His</w:t>
      </w:r>
      <w:r w:rsidRPr="007467F2">
        <w:rPr>
          <w:vertAlign w:val="subscript"/>
        </w:rPr>
        <w:t>x</w:t>
      </w:r>
      <w:r w:rsidRPr="007467F2">
        <w:t xml:space="preserve"> dog bit her</w:t>
      </w:r>
      <w:r w:rsidRPr="007467F2">
        <w:rPr>
          <w:vertAlign w:val="subscript"/>
        </w:rPr>
        <w:t>y</w:t>
      </w:r>
      <w:r w:rsidRPr="007467F2">
        <w:t>.</w:t>
      </w:r>
      <w:r w:rsidR="006F2285">
        <w:t>’</w:t>
      </w:r>
    </w:p>
    <w:p w14:paraId="62B0BC30" w14:textId="77777777" w:rsidR="00B013A1" w:rsidRPr="005D526D" w:rsidRDefault="00B013A1" w:rsidP="00B013A1"/>
    <w:p w14:paraId="31306298" w14:textId="6DD8A823" w:rsidR="00B013A1" w:rsidRPr="005D526D" w:rsidRDefault="00B013A1" w:rsidP="00B013A1">
      <w:r w:rsidRPr="005D526D">
        <w:t xml:space="preserve">A </w:t>
      </w:r>
      <w:r w:rsidRPr="00AD0F95">
        <w:t>coordinand</w:t>
      </w:r>
      <w:r w:rsidRPr="005D526D">
        <w:t xml:space="preserve"> may not serve as antecedent with respect to the other coordinand. For example, in (622) there is no indication whether possessive </w:t>
      </w:r>
      <w:r w:rsidRPr="003E5D8C">
        <w:rPr>
          <w:rFonts w:ascii="Doulos SIL" w:hAnsi="Doulos SIL"/>
          <w:i/>
          <w:color w:val="0000FF"/>
        </w:rPr>
        <w:t>ɛ́rⁿɛ́</w:t>
      </w:r>
      <w:r w:rsidRPr="005D526D">
        <w:t xml:space="preserve"> </w:t>
      </w:r>
      <w:r w:rsidR="006F2285">
        <w:t>‘</w:t>
      </w:r>
      <w:r w:rsidRPr="005D526D">
        <w:t>his</w:t>
      </w:r>
      <w:r w:rsidR="006F2285">
        <w:t>’</w:t>
      </w:r>
      <w:r w:rsidRPr="005D526D">
        <w:t xml:space="preserve"> in the right conjunct is coindexed with the left conjunct </w:t>
      </w:r>
      <w:r w:rsidR="006F2285">
        <w:t>‘</w:t>
      </w:r>
      <w:r w:rsidRPr="005D526D">
        <w:t>Amadou</w:t>
      </w:r>
      <w:r w:rsidR="006F2285">
        <w:t>’</w:t>
      </w:r>
      <w:r w:rsidRPr="005D526D">
        <w:t>.</w:t>
      </w:r>
    </w:p>
    <w:p w14:paraId="28431CF0" w14:textId="77777777" w:rsidR="00B013A1" w:rsidRPr="005D526D" w:rsidRDefault="00B013A1" w:rsidP="00B013A1"/>
    <w:p w14:paraId="31B9F41C" w14:textId="772CA199" w:rsidR="00B013A1" w:rsidRPr="007467F2" w:rsidRDefault="00B013A1" w:rsidP="00E210C5">
      <w:pPr>
        <w:pStyle w:val="example-Jamsay"/>
        <w:tabs>
          <w:tab w:val="clear" w:pos="369"/>
          <w:tab w:val="clear" w:pos="1080"/>
          <w:tab w:val="left" w:pos="1701"/>
          <w:tab w:val="left" w:pos="2430"/>
          <w:tab w:val="left" w:pos="3420"/>
          <w:tab w:val="left" w:pos="4320"/>
          <w:tab w:val="left" w:pos="5040"/>
        </w:tabs>
      </w:pPr>
      <w:r w:rsidRPr="007467F2">
        <w:t>(622)</w:t>
      </w:r>
      <w:r w:rsidRPr="007467F2">
        <w:tab/>
      </w:r>
      <w:r w:rsidRPr="003E5D8C">
        <w:rPr>
          <w:rFonts w:ascii="Doulos SIL" w:hAnsi="Doulos SIL"/>
          <w:i/>
          <w:color w:val="0000FF"/>
        </w:rPr>
        <w:t>[á:mádù</w:t>
      </w:r>
      <w:r w:rsidRPr="003E5D8C">
        <w:rPr>
          <w:rFonts w:ascii="Doulos SIL" w:hAnsi="Doulos SIL"/>
          <w:i/>
          <w:color w:val="0000FF"/>
        </w:rPr>
        <w:tab/>
        <w:t>yá→]</w:t>
      </w:r>
      <w:r w:rsidRPr="003E5D8C">
        <w:rPr>
          <w:rFonts w:ascii="Doulos SIL" w:hAnsi="Doulos SIL"/>
          <w:i/>
          <w:color w:val="0000FF"/>
        </w:rPr>
        <w:tab/>
        <w:t>[ɛ́rⁿɛ́</w:t>
      </w:r>
      <w:r w:rsidRPr="003E5D8C">
        <w:rPr>
          <w:rFonts w:ascii="Doulos SIL" w:hAnsi="Doulos SIL"/>
          <w:i/>
          <w:color w:val="0000FF"/>
        </w:rPr>
        <w:tab/>
      </w:r>
      <w:r w:rsidR="00D04F1C" w:rsidRPr="00D52770">
        <w:rPr>
          <w:vertAlign w:val="superscript"/>
        </w:rPr>
        <w:t>HL</w:t>
      </w:r>
      <w:r w:rsidRPr="003E5D8C">
        <w:rPr>
          <w:rFonts w:ascii="Doulos SIL" w:hAnsi="Doulos SIL"/>
          <w:i/>
          <w:color w:val="0000FF"/>
        </w:rPr>
        <w:t>bɔ̂:</w:t>
      </w:r>
      <w:r w:rsidRPr="003E5D8C">
        <w:rPr>
          <w:rFonts w:ascii="Doulos SIL" w:hAnsi="Doulos SIL"/>
          <w:i/>
          <w:color w:val="0000FF"/>
        </w:rPr>
        <w:tab/>
        <w:t>yà→]</w:t>
      </w:r>
      <w:r w:rsidRPr="003E5D8C">
        <w:rPr>
          <w:rFonts w:ascii="Doulos SIL" w:hAnsi="Doulos SIL"/>
          <w:i/>
          <w:color w:val="0000FF"/>
        </w:rPr>
        <w:tab/>
        <w:t>yɛ̌:</w:t>
      </w:r>
      <w:r w:rsidRPr="003E5D8C">
        <w:rPr>
          <w:rFonts w:ascii="Doulos SIL" w:hAnsi="Doulos SIL"/>
          <w:i/>
          <w:color w:val="0000FF"/>
        </w:rPr>
        <w:noBreakHyphen/>
        <w:t>r</w:t>
      </w:r>
      <w:r w:rsidRPr="003E5D8C">
        <w:rPr>
          <w:rFonts w:ascii="Doulos SIL" w:hAnsi="Doulos SIL"/>
          <w:i/>
          <w:color w:val="0000FF"/>
        </w:rPr>
        <w:noBreakHyphen/>
        <w:t>à:</w:t>
      </w:r>
    </w:p>
    <w:p w14:paraId="45D6B69B" w14:textId="7FDD5AED" w:rsidR="00B013A1" w:rsidRPr="007467F2" w:rsidRDefault="00B013A1" w:rsidP="00E210C5">
      <w:pPr>
        <w:pStyle w:val="example-Jamsay"/>
        <w:tabs>
          <w:tab w:val="clear" w:pos="369"/>
          <w:tab w:val="clear" w:pos="1080"/>
          <w:tab w:val="left" w:pos="1701"/>
          <w:tab w:val="left" w:pos="2430"/>
          <w:tab w:val="left" w:pos="3420"/>
          <w:tab w:val="left" w:pos="4320"/>
          <w:tab w:val="left" w:pos="5040"/>
        </w:tabs>
      </w:pPr>
      <w:r w:rsidRPr="007467F2">
        <w:tab/>
      </w:r>
      <w:r w:rsidRPr="00EF44F9">
        <w:t>[A</w:t>
      </w:r>
      <w:r w:rsidRPr="007467F2">
        <w:tab/>
        <w:t>an</w:t>
      </w:r>
      <w:r w:rsidRPr="00EF44F9">
        <w:t>d]</w:t>
      </w:r>
      <w:r w:rsidRPr="007467F2">
        <w:tab/>
      </w:r>
      <w:r w:rsidRPr="00EF44F9">
        <w:t>[3</w:t>
      </w:r>
      <w:r w:rsidR="00B75A4D">
        <w:t>SgPoss</w:t>
      </w:r>
      <w:r w:rsidRPr="007467F2">
        <w:tab/>
      </w:r>
      <w:r w:rsidR="00D04F1C" w:rsidRPr="00D52770">
        <w:rPr>
          <w:vertAlign w:val="superscript"/>
        </w:rPr>
        <w:t>HL</w:t>
      </w:r>
      <w:r w:rsidRPr="007467F2">
        <w:t>father</w:t>
      </w:r>
      <w:r w:rsidRPr="007467F2">
        <w:tab/>
        <w:t>an</w:t>
      </w:r>
      <w:r w:rsidRPr="00EF44F9">
        <w:t>d]</w:t>
      </w:r>
      <w:r w:rsidRPr="007467F2">
        <w:tab/>
        <w:t>come</w:t>
      </w:r>
      <w:r w:rsidR="00DA00DE">
        <w:t>-Pfv1</w:t>
      </w:r>
      <w:r w:rsidRPr="007467F2">
        <w:t>a</w:t>
      </w:r>
      <w:r w:rsidRPr="00EF44F9">
        <w:t>-3</w:t>
      </w:r>
      <w:r w:rsidR="00D317C5">
        <w:t>PlSbj</w:t>
      </w:r>
    </w:p>
    <w:p w14:paraId="59282961" w14:textId="0812796B" w:rsidR="00B013A1" w:rsidRPr="007467F2" w:rsidRDefault="00B013A1" w:rsidP="00B013A1">
      <w:pPr>
        <w:tabs>
          <w:tab w:val="clear" w:pos="369"/>
        </w:tabs>
      </w:pPr>
      <w:r w:rsidRPr="007467F2">
        <w:tab/>
      </w:r>
      <w:r w:rsidR="006F2285">
        <w:t>‘</w:t>
      </w:r>
      <w:r w:rsidRPr="007467F2">
        <w:t>Amadou</w:t>
      </w:r>
      <w:r w:rsidRPr="007467F2">
        <w:rPr>
          <w:vertAlign w:val="subscript"/>
        </w:rPr>
        <w:t>x</w:t>
      </w:r>
      <w:r w:rsidRPr="007467F2">
        <w:t xml:space="preserve"> and his</w:t>
      </w:r>
      <w:r w:rsidRPr="007467F2">
        <w:rPr>
          <w:vertAlign w:val="subscript"/>
        </w:rPr>
        <w:t>x</w:t>
      </w:r>
      <w:r w:rsidRPr="007467F2">
        <w:t xml:space="preserve"> father came.</w:t>
      </w:r>
      <w:r w:rsidR="006F2285">
        <w:t>’</w:t>
      </w:r>
    </w:p>
    <w:p w14:paraId="74C85C9B" w14:textId="1E7FF5AE" w:rsidR="00B013A1" w:rsidRPr="007467F2" w:rsidRDefault="00B013A1" w:rsidP="00B013A1">
      <w:pPr>
        <w:tabs>
          <w:tab w:val="clear" w:pos="369"/>
        </w:tabs>
      </w:pPr>
      <w:r w:rsidRPr="007467F2">
        <w:tab/>
        <w:t xml:space="preserve">or: </w:t>
      </w:r>
      <w:r w:rsidR="006F2285">
        <w:t>‘</w:t>
      </w:r>
      <w:r w:rsidRPr="007467F2">
        <w:t>Amadou</w:t>
      </w:r>
      <w:r w:rsidRPr="007467F2">
        <w:rPr>
          <w:vertAlign w:val="subscript"/>
        </w:rPr>
        <w:t>x</w:t>
      </w:r>
      <w:r w:rsidRPr="007467F2">
        <w:t xml:space="preserve"> and his/her</w:t>
      </w:r>
      <w:r w:rsidRPr="007467F2">
        <w:rPr>
          <w:vertAlign w:val="subscript"/>
        </w:rPr>
        <w:t>y</w:t>
      </w:r>
      <w:r w:rsidRPr="007467F2">
        <w:t xml:space="preserve"> father came.</w:t>
      </w:r>
      <w:r w:rsidR="006F2285">
        <w:t>’</w:t>
      </w:r>
    </w:p>
    <w:p w14:paraId="45959581" w14:textId="77777777" w:rsidR="00B013A1" w:rsidRPr="005D526D" w:rsidRDefault="00B013A1" w:rsidP="00B013A1"/>
    <w:p w14:paraId="16953E9F" w14:textId="6046C0E0" w:rsidR="00B013A1" w:rsidRPr="00986AA2" w:rsidRDefault="00B013A1">
      <w:r w:rsidRPr="00986AA2">
        <w:t xml:space="preserve">As with logophorics, it is possible to extend the coindexation from the subject of one clause into the object of a complement clause if there is no intervening third person subject. Therefore the third person subject equivalent of (623a) is (623b), with a </w:t>
      </w:r>
      <w:r w:rsidR="009242D7">
        <w:t>reflexive</w:t>
      </w:r>
      <w:r w:rsidRPr="00986AA2">
        <w:t xml:space="preserve"> pronominal object in the lower clause.</w:t>
      </w:r>
    </w:p>
    <w:p w14:paraId="76901B8C" w14:textId="77777777" w:rsidR="00B013A1" w:rsidRPr="0035357D" w:rsidRDefault="00B013A1"/>
    <w:p w14:paraId="117DB622" w14:textId="77777777" w:rsidR="00B013A1" w:rsidRPr="0035357D" w:rsidRDefault="00B013A1" w:rsidP="00B013A1">
      <w:pPr>
        <w:pStyle w:val="exampleabc"/>
        <w:tabs>
          <w:tab w:val="left" w:pos="2250"/>
          <w:tab w:val="left" w:pos="3240"/>
          <w:tab w:val="left" w:pos="4410"/>
        </w:tabs>
      </w:pPr>
      <w:r w:rsidRPr="0035357D">
        <w:t>(623)</w:t>
      </w:r>
      <w:r w:rsidRPr="0035357D">
        <w:tab/>
        <w:t>a.</w:t>
      </w:r>
      <w:r w:rsidRPr="0035357D">
        <w:tab/>
      </w:r>
      <w:r w:rsidRPr="003E5D8C">
        <w:rPr>
          <w:rFonts w:ascii="Doulos SIL" w:hAnsi="Doulos SIL"/>
          <w:i/>
          <w:color w:val="0000FF"/>
        </w:rPr>
        <w:t>[í=ǹ</w:t>
      </w:r>
      <w:r w:rsidRPr="003E5D8C">
        <w:rPr>
          <w:rFonts w:ascii="Doulos SIL" w:hAnsi="Doulos SIL"/>
          <w:i/>
          <w:color w:val="0000FF"/>
        </w:rPr>
        <w:tab/>
        <w:t>ɛ́rⁿɛ́</w:t>
      </w:r>
      <w:r w:rsidRPr="003E5D8C">
        <w:rPr>
          <w:rFonts w:ascii="Doulos SIL" w:hAnsi="Doulos SIL"/>
          <w:i/>
          <w:color w:val="0000FF"/>
        </w:rPr>
        <w:tab/>
        <w:t>sùy</w:t>
      </w:r>
      <w:r w:rsidRPr="003E5D8C">
        <w:rPr>
          <w:rFonts w:ascii="Doulos SIL" w:hAnsi="Doulos SIL"/>
          <w:i/>
          <w:color w:val="0000FF"/>
        </w:rPr>
        <w:noBreakHyphen/>
        <w:t>î:]</w:t>
      </w:r>
      <w:r w:rsidRPr="003E5D8C">
        <w:rPr>
          <w:rFonts w:ascii="Doulos SIL" w:hAnsi="Doulos SIL"/>
          <w:i/>
          <w:color w:val="0000FF"/>
        </w:rPr>
        <w:tab/>
        <w:t>hàdɛ̀</w:t>
      </w:r>
      <w:r w:rsidRPr="003E5D8C">
        <w:rPr>
          <w:rFonts w:ascii="Doulos SIL" w:hAnsi="Doulos SIL"/>
          <w:i/>
          <w:color w:val="0000FF"/>
        </w:rPr>
        <w:noBreakHyphen/>
        <w:t>ỳ</w:t>
      </w:r>
    </w:p>
    <w:p w14:paraId="1EC0FBF6" w14:textId="47C96433" w:rsidR="00B013A1" w:rsidRPr="0035357D" w:rsidRDefault="00B013A1" w:rsidP="00B013A1">
      <w:pPr>
        <w:pStyle w:val="exampleabc"/>
        <w:tabs>
          <w:tab w:val="left" w:pos="2250"/>
          <w:tab w:val="left" w:pos="3240"/>
          <w:tab w:val="left" w:pos="4410"/>
        </w:tabs>
      </w:pPr>
      <w:r w:rsidRPr="0035357D">
        <w:tab/>
      </w:r>
      <w:r w:rsidRPr="0035357D">
        <w:tab/>
      </w:r>
      <w:r w:rsidRPr="00EF44F9">
        <w:t>[1</w:t>
      </w:r>
      <w:r w:rsidRPr="0035357D">
        <w:t>Sg</w:t>
      </w:r>
      <w:r w:rsidRPr="00EF44F9">
        <w:t>=A</w:t>
      </w:r>
      <w:r w:rsidRPr="0035357D">
        <w:t>cc</w:t>
      </w:r>
      <w:r w:rsidRPr="0035357D">
        <w:tab/>
        <w:t>3</w:t>
      </w:r>
      <w:r w:rsidR="00D317C5">
        <w:t>SgSbj</w:t>
      </w:r>
      <w:r w:rsidRPr="0035357D">
        <w:tab/>
        <w:t>hit</w:t>
      </w:r>
      <w:r w:rsidRPr="00EF44F9">
        <w:t>-V</w:t>
      </w:r>
      <w:r w:rsidRPr="0035357D">
        <w:t>bl</w:t>
      </w:r>
      <w:r w:rsidRPr="00EF44F9">
        <w:t>N]</w:t>
      </w:r>
      <w:r w:rsidRPr="0035357D">
        <w:tab/>
        <w:t>prevent</w:t>
      </w:r>
      <w:r w:rsidR="00DB03D7">
        <w:t>.Pfv</w:t>
      </w:r>
      <w:r w:rsidRPr="00EF44F9">
        <w:t>-1</w:t>
      </w:r>
      <w:r w:rsidR="00D317C5">
        <w:t>SgSbj</w:t>
      </w:r>
    </w:p>
    <w:p w14:paraId="6C8EDC63" w14:textId="1AEDC011" w:rsidR="00B013A1" w:rsidRPr="0035357D" w:rsidRDefault="00B013A1" w:rsidP="00B013A1">
      <w:pPr>
        <w:pStyle w:val="exampleabc"/>
      </w:pPr>
      <w:r w:rsidRPr="0035357D">
        <w:tab/>
      </w:r>
      <w:r w:rsidRPr="0035357D">
        <w:tab/>
      </w:r>
      <w:r w:rsidR="006F2285">
        <w:t>‘</w:t>
      </w:r>
      <w:r w:rsidRPr="0035357D">
        <w:t>I prevented him/her from hitting me.</w:t>
      </w:r>
      <w:r w:rsidR="006F2285">
        <w:t>’</w:t>
      </w:r>
    </w:p>
    <w:p w14:paraId="3FA9C1DE" w14:textId="77777777" w:rsidR="00B013A1" w:rsidRPr="0035357D" w:rsidRDefault="00B013A1" w:rsidP="00B013A1">
      <w:pPr>
        <w:pStyle w:val="exampleabc"/>
      </w:pPr>
    </w:p>
    <w:p w14:paraId="6E7F3DE2" w14:textId="77777777" w:rsidR="00B013A1" w:rsidRPr="0035357D" w:rsidRDefault="00B013A1" w:rsidP="00BC2404">
      <w:pPr>
        <w:pStyle w:val="exampleabc"/>
        <w:tabs>
          <w:tab w:val="left" w:pos="2610"/>
          <w:tab w:val="left" w:pos="3600"/>
          <w:tab w:val="left" w:pos="4680"/>
        </w:tabs>
      </w:pPr>
      <w:r w:rsidRPr="0035357D">
        <w:tab/>
        <w:t>b.</w:t>
      </w:r>
      <w:r w:rsidRPr="0035357D">
        <w:tab/>
      </w:r>
      <w:r w:rsidRPr="003E5D8C">
        <w:rPr>
          <w:rFonts w:ascii="Doulos SIL" w:hAnsi="Doulos SIL"/>
          <w:i/>
          <w:color w:val="0000FF"/>
        </w:rPr>
        <w:t>[á=ǹ</w:t>
      </w:r>
      <w:r w:rsidRPr="003E5D8C">
        <w:rPr>
          <w:rFonts w:ascii="Doulos SIL" w:hAnsi="Doulos SIL"/>
          <w:i/>
          <w:color w:val="0000FF"/>
        </w:rPr>
        <w:tab/>
        <w:t>í</w:t>
      </w:r>
      <w:r w:rsidRPr="003E5D8C">
        <w:rPr>
          <w:rFonts w:ascii="Doulos SIL" w:hAnsi="Doulos SIL"/>
          <w:i/>
          <w:color w:val="0000FF"/>
        </w:rPr>
        <w:tab/>
        <w:t>sùy</w:t>
      </w:r>
      <w:r w:rsidRPr="003E5D8C">
        <w:rPr>
          <w:rFonts w:ascii="Doulos SIL" w:hAnsi="Doulos SIL"/>
          <w:i/>
          <w:color w:val="0000FF"/>
        </w:rPr>
        <w:noBreakHyphen/>
        <w:t>î:]</w:t>
      </w:r>
      <w:r w:rsidRPr="003E5D8C">
        <w:rPr>
          <w:rFonts w:ascii="Doulos SIL" w:hAnsi="Doulos SIL"/>
          <w:i/>
          <w:color w:val="0000FF"/>
        </w:rPr>
        <w:tab/>
        <w:t>hàdɛ̀</w:t>
      </w:r>
      <w:r w:rsidRPr="003E5D8C">
        <w:rPr>
          <w:rFonts w:ascii="Doulos SIL" w:hAnsi="Doulos SIL"/>
          <w:i/>
          <w:color w:val="0000FF"/>
        </w:rPr>
        <w:noBreakHyphen/>
      </w:r>
      <w:r w:rsidRPr="003E5D8C">
        <w:rPr>
          <w:rFonts w:ascii="Doulos SIL" w:hAnsi="Doulos SIL"/>
          <w:i/>
          <w:color w:val="0000FF"/>
        </w:rPr>
        <w:sym w:font="Symbol" w:char="F0C6"/>
      </w:r>
    </w:p>
    <w:p w14:paraId="2275F7F2" w14:textId="65F3398D" w:rsidR="00B013A1" w:rsidRPr="0035357D" w:rsidRDefault="00B013A1" w:rsidP="00BC2404">
      <w:pPr>
        <w:pStyle w:val="exampleabc"/>
        <w:tabs>
          <w:tab w:val="left" w:pos="2610"/>
          <w:tab w:val="left" w:pos="3600"/>
          <w:tab w:val="left" w:pos="4680"/>
        </w:tabs>
      </w:pPr>
      <w:r w:rsidRPr="0035357D">
        <w:tab/>
      </w:r>
      <w:r w:rsidRPr="0035357D">
        <w:tab/>
      </w:r>
      <w:r w:rsidRPr="00EF44F9">
        <w:t>[</w:t>
      </w:r>
      <w:r w:rsidR="00BC2404">
        <w:t>3</w:t>
      </w:r>
      <w:r w:rsidRPr="00EF44F9">
        <w:t>R</w:t>
      </w:r>
      <w:r w:rsidRPr="0035357D">
        <w:t>eflSg</w:t>
      </w:r>
      <w:r w:rsidRPr="00EF44F9">
        <w:t>=A</w:t>
      </w:r>
      <w:r w:rsidRPr="0035357D">
        <w:t>cc</w:t>
      </w:r>
      <w:r w:rsidRPr="0035357D">
        <w:tab/>
        <w:t>1</w:t>
      </w:r>
      <w:r w:rsidR="00D317C5">
        <w:t>SgSbj</w:t>
      </w:r>
      <w:r w:rsidRPr="0035357D">
        <w:tab/>
        <w:t>hit</w:t>
      </w:r>
      <w:r w:rsidRPr="00EF44F9">
        <w:t>-V</w:t>
      </w:r>
      <w:r w:rsidRPr="0035357D">
        <w:t>bl</w:t>
      </w:r>
      <w:r w:rsidRPr="00EF44F9">
        <w:t>N]</w:t>
      </w:r>
      <w:r w:rsidRPr="0035357D">
        <w:tab/>
        <w:t>prevent</w:t>
      </w:r>
      <w:r w:rsidR="00DB03D7">
        <w:t>.Pfv</w:t>
      </w:r>
      <w:r w:rsidRPr="00EF44F9">
        <w:t>-3</w:t>
      </w:r>
      <w:r w:rsidR="00D317C5">
        <w:t>SgSbj</w:t>
      </w:r>
    </w:p>
    <w:p w14:paraId="22B5C7AC" w14:textId="230766B5" w:rsidR="00B013A1" w:rsidRPr="0035357D" w:rsidRDefault="00B013A1" w:rsidP="00B013A1">
      <w:pPr>
        <w:pStyle w:val="exampleabc"/>
      </w:pPr>
      <w:r w:rsidRPr="0035357D">
        <w:tab/>
      </w:r>
      <w:r w:rsidRPr="0035357D">
        <w:tab/>
        <w:t>He</w:t>
      </w:r>
      <w:r w:rsidRPr="0035357D">
        <w:rPr>
          <w:vertAlign w:val="subscript"/>
        </w:rPr>
        <w:t>x</w:t>
      </w:r>
      <w:r w:rsidRPr="0035357D">
        <w:t xml:space="preserve"> prevented me from hitting him</w:t>
      </w:r>
      <w:r w:rsidRPr="0035357D">
        <w:rPr>
          <w:vertAlign w:val="subscript"/>
        </w:rPr>
        <w:t>x</w:t>
      </w:r>
      <w:r w:rsidRPr="0035357D">
        <w:t>.</w:t>
      </w:r>
      <w:r w:rsidR="006F2285">
        <w:t>’</w:t>
      </w:r>
    </w:p>
    <w:p w14:paraId="32B9D346" w14:textId="77777777" w:rsidR="00B013A1" w:rsidRPr="00986AA2" w:rsidRDefault="00B013A1"/>
    <w:p w14:paraId="1DEAEA57" w14:textId="77777777" w:rsidR="00B013A1" w:rsidRPr="00986AA2" w:rsidRDefault="00B013A1">
      <w:pPr>
        <w:sectPr w:rsidR="00B013A1" w:rsidRPr="00986AA2" w:rsidSect="0076738B">
          <w:type w:val="oddPage"/>
          <w:pgSz w:w="11899" w:h="16838"/>
          <w:pgMar w:top="2160" w:right="1800" w:bottom="2160" w:left="1800" w:header="720" w:footer="1080" w:gutter="0"/>
          <w:cols w:space="720"/>
          <w:titlePg/>
        </w:sectPr>
      </w:pPr>
    </w:p>
    <w:p w14:paraId="582CD123" w14:textId="77777777" w:rsidR="00B013A1" w:rsidRPr="007467F2" w:rsidRDefault="00B013A1" w:rsidP="00482A50">
      <w:pPr>
        <w:pStyle w:val="Heading1"/>
        <w:ind w:left="432" w:hanging="432"/>
      </w:pPr>
      <w:bookmarkStart w:id="2879" w:name="_Toc508617032"/>
      <w:bookmarkStart w:id="2880" w:name="_Toc508943141"/>
      <w:bookmarkStart w:id="2881" w:name="_Toc508943741"/>
      <w:r w:rsidRPr="007467F2">
        <w:t xml:space="preserve">  </w:t>
      </w:r>
      <w:bookmarkStart w:id="2882" w:name="_Toc297638071"/>
      <w:r w:rsidRPr="007467F2">
        <w:t>Grammatical pragmatics</w:t>
      </w:r>
      <w:bookmarkEnd w:id="2879"/>
      <w:bookmarkEnd w:id="2880"/>
      <w:bookmarkEnd w:id="2881"/>
      <w:bookmarkEnd w:id="2882"/>
    </w:p>
    <w:p w14:paraId="4A601B22" w14:textId="77777777" w:rsidR="00B013A1" w:rsidRPr="007467F2" w:rsidRDefault="00B013A1" w:rsidP="00482A50">
      <w:pPr>
        <w:pStyle w:val="Heading2"/>
      </w:pPr>
      <w:bookmarkStart w:id="2883" w:name="_Toc508617033"/>
      <w:bookmarkStart w:id="2884" w:name="_Toc508943142"/>
      <w:bookmarkStart w:id="2885" w:name="_Toc508943742"/>
      <w:bookmarkStart w:id="2886" w:name="_Toc297638072"/>
      <w:r w:rsidRPr="007467F2">
        <w:t>Topic</w:t>
      </w:r>
      <w:bookmarkEnd w:id="2883"/>
      <w:bookmarkEnd w:id="2884"/>
      <w:bookmarkEnd w:id="2885"/>
      <w:bookmarkEnd w:id="2886"/>
    </w:p>
    <w:p w14:paraId="63FDC503" w14:textId="77777777" w:rsidR="00B013A1" w:rsidRPr="007467F2" w:rsidRDefault="00B013A1" w:rsidP="00482A50">
      <w:pPr>
        <w:pStyle w:val="Heading3"/>
      </w:pPr>
      <w:bookmarkStart w:id="2887" w:name="_Toc508617034"/>
      <w:bookmarkStart w:id="2888" w:name="_Toc508943143"/>
      <w:bookmarkStart w:id="2889" w:name="_Toc508943743"/>
      <w:bookmarkStart w:id="2890" w:name="_Toc297638073"/>
      <w:r w:rsidRPr="007467F2">
        <w:t>Topic</w:t>
      </w:r>
      <w:bookmarkEnd w:id="2887"/>
      <w:bookmarkEnd w:id="2888"/>
      <w:bookmarkEnd w:id="2889"/>
      <w:r w:rsidRPr="007467F2">
        <w:t xml:space="preserve"> (</w:t>
      </w:r>
      <w:r w:rsidRPr="003E5D8C">
        <w:rPr>
          <w:rFonts w:ascii="Doulos SIL" w:hAnsi="Doulos SIL"/>
          <w:i/>
          <w:color w:val="0000FF"/>
        </w:rPr>
        <w:t>kày</w:t>
      </w:r>
      <w:r w:rsidRPr="007467F2">
        <w:t xml:space="preserve">, </w:t>
      </w:r>
      <w:r w:rsidRPr="003E5D8C">
        <w:rPr>
          <w:rFonts w:ascii="Doulos SIL" w:hAnsi="Doulos SIL"/>
          <w:i/>
          <w:color w:val="0000FF"/>
        </w:rPr>
        <w:t>kày dè</w:t>
      </w:r>
      <w:r w:rsidRPr="007467F2">
        <w:t xml:space="preserve">, </w:t>
      </w:r>
      <w:r w:rsidRPr="003E5D8C">
        <w:rPr>
          <w:rFonts w:ascii="Doulos SIL" w:hAnsi="Doulos SIL"/>
          <w:i/>
          <w:color w:val="0000FF"/>
        </w:rPr>
        <w:t>bàndè, kɔ̌yⁿ</w:t>
      </w:r>
      <w:r w:rsidRPr="007467F2">
        <w:t>)</w:t>
      </w:r>
      <w:bookmarkEnd w:id="2890"/>
    </w:p>
    <w:p w14:paraId="197BDFE1" w14:textId="77777777" w:rsidR="00B013A1" w:rsidRPr="00986AA2" w:rsidRDefault="00B013A1">
      <w:r w:rsidRPr="00986AA2">
        <w:t xml:space="preserve">These particles may follow an NP or adverbial. </w:t>
      </w:r>
      <w:r w:rsidRPr="003E5D8C">
        <w:rPr>
          <w:rFonts w:ascii="Doulos SIL" w:hAnsi="Doulos SIL"/>
          <w:i/>
          <w:color w:val="0000FF"/>
        </w:rPr>
        <w:t>kày</w:t>
      </w:r>
      <w:r w:rsidRPr="00986AA2">
        <w:t xml:space="preserve"> is the common form. It may directly follow a nonpronominal topical NP (pronominal or otherwise) that is treated prosodically as clause</w:t>
      </w:r>
      <w:r w:rsidRPr="00EF44F9">
        <w:t>-i</w:t>
      </w:r>
      <w:r w:rsidRPr="00986AA2">
        <w:t>nternal, as in (624a</w:t>
      </w:r>
      <w:r w:rsidRPr="00EF44F9">
        <w:noBreakHyphen/>
        <w:t>b</w:t>
      </w:r>
      <w:r w:rsidRPr="00986AA2">
        <w:t xml:space="preserve">). </w:t>
      </w:r>
      <w:r w:rsidRPr="003E5D8C">
        <w:rPr>
          <w:rFonts w:ascii="Doulos SIL" w:hAnsi="Doulos SIL"/>
          <w:i/>
          <w:color w:val="0000FF"/>
        </w:rPr>
        <w:t>kày</w:t>
      </w:r>
      <w:r w:rsidRPr="00986AA2">
        <w:t xml:space="preserve"> usually occurs at a shift from one topical referent to another in the broader discourse.</w:t>
      </w:r>
    </w:p>
    <w:p w14:paraId="404881C5" w14:textId="77777777" w:rsidR="00B013A1" w:rsidRPr="00986AA2" w:rsidRDefault="00B013A1" w:rsidP="00B013A1">
      <w:pPr>
        <w:pStyle w:val="exampleabc"/>
      </w:pPr>
    </w:p>
    <w:p w14:paraId="38A743E6" w14:textId="77777777" w:rsidR="00B013A1" w:rsidRPr="007467F2" w:rsidRDefault="00B013A1" w:rsidP="00B013A1">
      <w:pPr>
        <w:pStyle w:val="exampleabc"/>
        <w:tabs>
          <w:tab w:val="left" w:pos="1890"/>
          <w:tab w:val="left" w:pos="2880"/>
          <w:tab w:val="left" w:pos="3960"/>
        </w:tabs>
      </w:pPr>
      <w:r w:rsidRPr="007467F2">
        <w:t>(624)</w:t>
      </w:r>
      <w:r w:rsidRPr="007467F2">
        <w:tab/>
        <w:t>a.</w:t>
      </w:r>
      <w:r w:rsidRPr="007467F2">
        <w:tab/>
      </w:r>
      <w:r w:rsidRPr="003E5D8C">
        <w:rPr>
          <w:rFonts w:ascii="Doulos SIL" w:hAnsi="Doulos SIL"/>
          <w:i/>
          <w:color w:val="0000FF"/>
        </w:rPr>
        <w:t>[í</w:t>
      </w:r>
      <w:r w:rsidRPr="003E5D8C">
        <w:rPr>
          <w:rFonts w:ascii="Doulos SIL" w:hAnsi="Doulos SIL"/>
          <w:i/>
          <w:color w:val="0000FF"/>
        </w:rPr>
        <w:tab/>
        <w:t>kày]</w:t>
      </w:r>
      <w:r w:rsidRPr="003E5D8C">
        <w:rPr>
          <w:rFonts w:ascii="Doulos SIL" w:hAnsi="Doulos SIL"/>
          <w:i/>
          <w:color w:val="0000FF"/>
        </w:rPr>
        <w:tab/>
        <w:t>ŋ̀gú</w:t>
      </w:r>
      <w:r w:rsidRPr="003E5D8C">
        <w:rPr>
          <w:rFonts w:ascii="Doulos SIL" w:hAnsi="Doulos SIL"/>
          <w:i/>
          <w:color w:val="0000FF"/>
        </w:rPr>
        <w:noBreakHyphen/>
        <w:t>rù</w:t>
      </w:r>
      <w:r w:rsidRPr="003E5D8C">
        <w:rPr>
          <w:rFonts w:ascii="Doulos SIL" w:hAnsi="Doulos SIL"/>
          <w:i/>
          <w:color w:val="0000FF"/>
        </w:rPr>
        <w:tab/>
        <w:t>wásá</w:t>
      </w:r>
      <w:r w:rsidRPr="003E5D8C">
        <w:rPr>
          <w:rFonts w:ascii="Doulos SIL" w:hAnsi="Doulos SIL"/>
          <w:i/>
          <w:color w:val="0000FF"/>
        </w:rPr>
        <w:noBreakHyphen/>
        <w:t>ỳ</w:t>
      </w:r>
    </w:p>
    <w:p w14:paraId="03E4A686" w14:textId="4F5A2FF1" w:rsidR="00B013A1" w:rsidRPr="007467F2" w:rsidRDefault="00B013A1" w:rsidP="00B013A1">
      <w:pPr>
        <w:pStyle w:val="exampleabc"/>
        <w:tabs>
          <w:tab w:val="left" w:pos="1890"/>
          <w:tab w:val="left" w:pos="2880"/>
          <w:tab w:val="left" w:pos="3960"/>
        </w:tabs>
      </w:pPr>
      <w:r w:rsidRPr="007467F2">
        <w:tab/>
      </w:r>
      <w:r w:rsidRPr="007467F2">
        <w:tab/>
      </w:r>
      <w:r w:rsidRPr="00EF44F9">
        <w:t>[1</w:t>
      </w:r>
      <w:r w:rsidRPr="007467F2">
        <w:t>Sg</w:t>
      </w:r>
      <w:r w:rsidRPr="007467F2">
        <w:tab/>
      </w:r>
      <w:r w:rsidR="00C53A0D">
        <w:rPr>
          <w:b/>
        </w:rPr>
        <w:t>Top</w:t>
      </w:r>
      <w:r w:rsidRPr="00EF44F9">
        <w:t>]</w:t>
      </w:r>
      <w:r w:rsidRPr="007467F2">
        <w:tab/>
        <w:t>here</w:t>
      </w:r>
      <w:r w:rsidRPr="007467F2">
        <w:tab/>
        <w:t>remain.</w:t>
      </w:r>
      <w:r w:rsidR="00DB03D7">
        <w:t>Ipfv</w:t>
      </w:r>
      <w:r w:rsidRPr="00EF44F9">
        <w:t>-1</w:t>
      </w:r>
      <w:r w:rsidR="00D317C5">
        <w:t>SgSbj</w:t>
      </w:r>
    </w:p>
    <w:p w14:paraId="75D51F98" w14:textId="6A59550D" w:rsidR="00B013A1" w:rsidRPr="007467F2" w:rsidRDefault="00B013A1" w:rsidP="00B013A1">
      <w:pPr>
        <w:pStyle w:val="exampleabc"/>
      </w:pPr>
      <w:r w:rsidRPr="007467F2">
        <w:tab/>
      </w:r>
      <w:r w:rsidRPr="007467F2">
        <w:tab/>
      </w:r>
      <w:r w:rsidR="006F2285">
        <w:t>‘</w:t>
      </w:r>
      <w:r w:rsidRPr="007467F2">
        <w:t>(As for) me, I</w:t>
      </w:r>
      <w:r w:rsidR="006F2285">
        <w:t>’</w:t>
      </w:r>
      <w:r w:rsidRPr="007467F2">
        <w:t>m staying here.</w:t>
      </w:r>
      <w:r w:rsidR="006F2285">
        <w:t>’</w:t>
      </w:r>
    </w:p>
    <w:p w14:paraId="0C29FDE9" w14:textId="77777777" w:rsidR="00B013A1" w:rsidRPr="007467F2" w:rsidRDefault="00B013A1" w:rsidP="00B013A1">
      <w:pPr>
        <w:pStyle w:val="exampleabc"/>
      </w:pPr>
    </w:p>
    <w:p w14:paraId="41FE9881" w14:textId="6117F295" w:rsidR="00B013A1" w:rsidRPr="007467F2" w:rsidRDefault="00B013A1" w:rsidP="00B013A1">
      <w:pPr>
        <w:pStyle w:val="exampleabc"/>
        <w:tabs>
          <w:tab w:val="left" w:pos="1980"/>
          <w:tab w:val="left" w:pos="2880"/>
          <w:tab w:val="left" w:pos="4140"/>
        </w:tabs>
      </w:pPr>
      <w:r w:rsidRPr="007467F2">
        <w:tab/>
        <w:t>b.</w:t>
      </w:r>
      <w:r w:rsidRPr="007467F2">
        <w:tab/>
      </w:r>
      <w:r w:rsidR="00C53A0D">
        <w:rPr>
          <w:rFonts w:ascii="Doulos SIL" w:hAnsi="Doulos SIL"/>
          <w:i/>
          <w:color w:val="0000FF"/>
        </w:rPr>
        <w:t>[íyé</w:t>
      </w:r>
      <w:r w:rsidR="00C53A0D">
        <w:rPr>
          <w:rFonts w:ascii="Doulos SIL" w:hAnsi="Doulos SIL"/>
          <w:i/>
          <w:color w:val="0000FF"/>
        </w:rPr>
        <w:tab/>
        <w:t>kày]</w:t>
      </w:r>
      <w:r w:rsidRPr="003E5D8C">
        <w:rPr>
          <w:rFonts w:ascii="Doulos SIL" w:hAnsi="Doulos SIL"/>
          <w:i/>
          <w:color w:val="0000FF"/>
        </w:rPr>
        <w:tab/>
        <w:t>bírɛ́</w:t>
      </w:r>
      <w:r w:rsidRPr="003E5D8C">
        <w:rPr>
          <w:rFonts w:ascii="Doulos SIL" w:hAnsi="Doulos SIL"/>
          <w:i/>
          <w:color w:val="0000FF"/>
        </w:rPr>
        <w:tab/>
        <w:t>bírɛ́</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t>ỳ</w:t>
      </w:r>
    </w:p>
    <w:p w14:paraId="5F2D63EE" w14:textId="7C9B5F82" w:rsidR="00B013A1" w:rsidRPr="007467F2" w:rsidRDefault="00B013A1" w:rsidP="00B013A1">
      <w:pPr>
        <w:pStyle w:val="exampleabc"/>
        <w:tabs>
          <w:tab w:val="left" w:pos="1980"/>
          <w:tab w:val="left" w:pos="2880"/>
          <w:tab w:val="left" w:pos="4140"/>
        </w:tabs>
      </w:pPr>
      <w:r w:rsidRPr="007467F2">
        <w:tab/>
      </w:r>
      <w:r w:rsidRPr="007467F2">
        <w:tab/>
      </w:r>
      <w:r w:rsidRPr="00EF44F9">
        <w:t>[t</w:t>
      </w:r>
      <w:r w:rsidRPr="007467F2">
        <w:t>oday</w:t>
      </w:r>
      <w:r w:rsidRPr="007467F2">
        <w:tab/>
      </w:r>
      <w:r w:rsidR="00C53A0D">
        <w:rPr>
          <w:b/>
        </w:rPr>
        <w:t>Top</w:t>
      </w:r>
      <w:r w:rsidRPr="00EF44F9">
        <w:t>]</w:t>
      </w:r>
      <w:r w:rsidRPr="007467F2">
        <w:tab/>
        <w:t>work</w:t>
      </w:r>
      <w:r w:rsidR="00DA00DE">
        <w:t>(n)</w:t>
      </w:r>
      <w:r w:rsidRPr="007467F2">
        <w:tab/>
        <w:t>work</w:t>
      </w:r>
      <w:r w:rsidRPr="00EF44F9">
        <w:t>-</w:t>
      </w:r>
      <w:r w:rsidR="00DB03D7">
        <w:t>Ipfv</w:t>
      </w:r>
      <w:r w:rsidRPr="00EF44F9">
        <w:t>-N</w:t>
      </w:r>
      <w:r w:rsidRPr="007467F2">
        <w:t>eg</w:t>
      </w:r>
      <w:r w:rsidRPr="00EF44F9">
        <w:t>-1</w:t>
      </w:r>
      <w:r w:rsidR="00D317C5">
        <w:t>SgSbj</w:t>
      </w:r>
    </w:p>
    <w:p w14:paraId="6B5F7DD8" w14:textId="7C5C4E3B" w:rsidR="00B013A1" w:rsidRPr="007467F2" w:rsidRDefault="00B013A1" w:rsidP="00B013A1">
      <w:pPr>
        <w:pStyle w:val="exampleabc"/>
      </w:pPr>
      <w:r w:rsidRPr="007467F2">
        <w:tab/>
      </w:r>
      <w:r w:rsidRPr="007467F2">
        <w:tab/>
      </w:r>
      <w:r w:rsidR="006F2285">
        <w:t>‘</w:t>
      </w:r>
      <w:r w:rsidRPr="007467F2">
        <w:t>(As for) today, I</w:t>
      </w:r>
      <w:r w:rsidR="006F2285">
        <w:t>’</w:t>
      </w:r>
      <w:r w:rsidRPr="007467F2">
        <w:t>m not working.</w:t>
      </w:r>
      <w:r w:rsidR="006F2285">
        <w:t>’</w:t>
      </w:r>
    </w:p>
    <w:p w14:paraId="496BC63F" w14:textId="77777777" w:rsidR="00B013A1" w:rsidRDefault="00B013A1" w:rsidP="00B013A1"/>
    <w:p w14:paraId="46A1459D" w14:textId="28E4EF8E" w:rsidR="00B013A1" w:rsidRPr="00986AA2" w:rsidRDefault="00B013A1" w:rsidP="00B013A1">
      <w:r w:rsidRPr="00986AA2">
        <w:t>Alternatively, the topical constituent may be uttered in isolation form as a pre</w:t>
      </w:r>
      <w:r w:rsidRPr="00EF44F9">
        <w:t>-c</w:t>
      </w:r>
      <w:r w:rsidRPr="00986AA2">
        <w:t xml:space="preserve">lausal phrase, followed (after a prosodic break) by an appositional independent pronoun with the </w:t>
      </w:r>
      <w:r w:rsidR="00913D13">
        <w:t>topic</w:t>
      </w:r>
      <w:r w:rsidRPr="00986AA2">
        <w:t xml:space="preserve"> particle.</w:t>
      </w:r>
    </w:p>
    <w:p w14:paraId="33F87300" w14:textId="546E8100" w:rsidR="00B013A1" w:rsidRPr="00986AA2" w:rsidRDefault="00B013A1" w:rsidP="00B013A1">
      <w:r w:rsidRPr="00986AA2">
        <w:tab/>
        <w:t xml:space="preserve">When the topical phrase is </w:t>
      </w:r>
      <w:r w:rsidRPr="005D54B8">
        <w:rPr>
          <w:b/>
        </w:rPr>
        <w:t>postposed</w:t>
      </w:r>
      <w:r w:rsidRPr="00986AA2">
        <w:t xml:space="preserve"> to the main clause, </w:t>
      </w:r>
      <w:r w:rsidRPr="003E5D8C">
        <w:rPr>
          <w:rFonts w:ascii="Doulos SIL" w:hAnsi="Doulos SIL"/>
          <w:i/>
          <w:color w:val="0000FF"/>
        </w:rPr>
        <w:t>kày</w:t>
      </w:r>
      <w:r w:rsidRPr="00986AA2">
        <w:t xml:space="preserve"> can be extended as </w:t>
      </w:r>
      <w:r w:rsidRPr="003E5D8C">
        <w:rPr>
          <w:rFonts w:ascii="Doulos SIL" w:hAnsi="Doulos SIL"/>
          <w:i/>
          <w:color w:val="0000FF"/>
        </w:rPr>
        <w:t>kày dè</w:t>
      </w:r>
      <w:r w:rsidRPr="00986AA2">
        <w:t xml:space="preserve"> (with </w:t>
      </w:r>
      <w:r w:rsidRPr="003E5D8C">
        <w:rPr>
          <w:rFonts w:ascii="Doulos SIL" w:hAnsi="Doulos SIL"/>
          <w:i/>
          <w:color w:val="0000FF"/>
        </w:rPr>
        <w:t>de</w:t>
      </w:r>
      <w:r w:rsidRPr="00986AA2">
        <w:t xml:space="preserve"> </w:t>
      </w:r>
      <w:r w:rsidR="006F2285">
        <w:t>‘</w:t>
      </w:r>
      <w:r w:rsidRPr="00986AA2">
        <w:t>if</w:t>
      </w:r>
      <w:r w:rsidR="006F2285">
        <w:t>’</w:t>
      </w:r>
      <w:r w:rsidRPr="00986AA2">
        <w:t xml:space="preserve">). Another form that can be used in this context is </w:t>
      </w:r>
      <w:r w:rsidRPr="003E5D8C">
        <w:rPr>
          <w:rFonts w:ascii="Doulos SIL" w:hAnsi="Doulos SIL"/>
          <w:i/>
          <w:color w:val="0000FF"/>
        </w:rPr>
        <w:t>bàndè</w:t>
      </w:r>
      <w:r w:rsidRPr="00986AA2">
        <w:t xml:space="preserve"> (which might be divided as </w:t>
      </w:r>
      <w:r w:rsidRPr="003E5D8C">
        <w:rPr>
          <w:rFonts w:ascii="Doulos SIL" w:hAnsi="Doulos SIL"/>
          <w:i/>
          <w:color w:val="0000FF"/>
        </w:rPr>
        <w:t>bàn dè</w:t>
      </w:r>
      <w:r w:rsidRPr="00986AA2">
        <w:t xml:space="preserve"> by analogy to </w:t>
      </w:r>
      <w:r w:rsidRPr="003E5D8C">
        <w:rPr>
          <w:rFonts w:ascii="Doulos SIL" w:hAnsi="Doulos SIL"/>
          <w:i/>
          <w:color w:val="0000FF"/>
        </w:rPr>
        <w:t>kày dè</w:t>
      </w:r>
      <w:r w:rsidRPr="00986AA2">
        <w:t>, but which occurs as a frozen unit).</w:t>
      </w:r>
    </w:p>
    <w:p w14:paraId="5D608E1B" w14:textId="77777777" w:rsidR="00B013A1" w:rsidRPr="00986AA2" w:rsidRDefault="00B013A1" w:rsidP="00B013A1"/>
    <w:p w14:paraId="5C388A1B" w14:textId="77777777" w:rsidR="00B013A1" w:rsidRPr="008827BB" w:rsidRDefault="00B013A1" w:rsidP="00B013A1">
      <w:pPr>
        <w:pStyle w:val="example-Jamsay"/>
        <w:tabs>
          <w:tab w:val="clear" w:pos="1080"/>
          <w:tab w:val="left" w:pos="2610"/>
          <w:tab w:val="left" w:pos="3420"/>
          <w:tab w:val="left" w:pos="4410"/>
        </w:tabs>
      </w:pPr>
      <w:r w:rsidRPr="00986AA2">
        <w:t>(625)</w:t>
      </w:r>
      <w:r w:rsidRPr="00986AA2">
        <w:tab/>
      </w:r>
      <w:r w:rsidRPr="003E5D8C">
        <w:rPr>
          <w:rFonts w:ascii="Doulos SIL" w:hAnsi="Doulos SIL"/>
          <w:i/>
          <w:color w:val="0000FF"/>
        </w:rPr>
        <w:t>kúwó</w:t>
      </w:r>
      <w:r w:rsidRPr="003E5D8C">
        <w:rPr>
          <w:rFonts w:ascii="Doulos SIL" w:hAnsi="Doulos SIL"/>
          <w:i/>
          <w:color w:val="0000FF"/>
        </w:rPr>
        <w:noBreakHyphen/>
        <w:t>ý</w:t>
      </w:r>
      <w:r w:rsidRPr="003E5D8C">
        <w:rPr>
          <w:rFonts w:ascii="Doulos SIL" w:hAnsi="Doulos SIL"/>
          <w:i/>
          <w:color w:val="0000FF"/>
        </w:rPr>
        <w:tab/>
        <w:t>wá</w:t>
      </w:r>
      <w:r w:rsidRPr="003E5D8C">
        <w:rPr>
          <w:rFonts w:ascii="Doulos SIL" w:hAnsi="Doulos SIL"/>
          <w:i/>
          <w:color w:val="0000FF"/>
        </w:rPr>
        <w:tab/>
        <w:t>[ɛ́rⁿɛ́</w:t>
      </w:r>
      <w:r w:rsidRPr="003E5D8C">
        <w:rPr>
          <w:rFonts w:ascii="Doulos SIL" w:hAnsi="Doulos SIL"/>
          <w:i/>
          <w:color w:val="0000FF"/>
        </w:rPr>
        <w:tab/>
        <w:t>bàndè]</w:t>
      </w:r>
    </w:p>
    <w:p w14:paraId="00172805" w14:textId="22A3CD0F" w:rsidR="00B013A1" w:rsidRPr="008827BB" w:rsidRDefault="00B013A1" w:rsidP="00B013A1">
      <w:pPr>
        <w:pStyle w:val="example-Jamsay"/>
        <w:tabs>
          <w:tab w:val="clear" w:pos="1080"/>
          <w:tab w:val="left" w:pos="2610"/>
          <w:tab w:val="left" w:pos="3420"/>
          <w:tab w:val="left" w:pos="4410"/>
        </w:tabs>
      </w:pPr>
      <w:r w:rsidRPr="008827BB">
        <w:tab/>
      </w:r>
      <w:r w:rsidRPr="008827BB">
        <w:tab/>
        <w:t>eat.meat</w:t>
      </w:r>
      <w:r w:rsidRPr="00EF44F9">
        <w:t>-</w:t>
      </w:r>
      <w:r w:rsidR="00887093">
        <w:t>QuotImprt</w:t>
      </w:r>
      <w:r w:rsidR="00196017">
        <w:tab/>
        <w:t>Quot</w:t>
      </w:r>
      <w:r w:rsidRPr="008827BB">
        <w:tab/>
      </w:r>
      <w:r w:rsidRPr="00EF44F9">
        <w:t>[3</w:t>
      </w:r>
      <w:r w:rsidRPr="008827BB">
        <w:t>Sg</w:t>
      </w:r>
      <w:r w:rsidRPr="008827BB">
        <w:tab/>
      </w:r>
      <w:r w:rsidRPr="00C53A0D">
        <w:rPr>
          <w:b/>
        </w:rPr>
        <w:t>Top</w:t>
      </w:r>
      <w:r w:rsidRPr="00EF44F9">
        <w:t>]</w:t>
      </w:r>
    </w:p>
    <w:p w14:paraId="1367051C" w14:textId="68498B8D" w:rsidR="00B013A1" w:rsidRPr="00426D6C" w:rsidRDefault="00B013A1" w:rsidP="00B013A1">
      <w:pPr>
        <w:pStyle w:val="example-Jamsay"/>
      </w:pPr>
      <w:r w:rsidRPr="008827BB">
        <w:tab/>
      </w:r>
      <w:r w:rsidRPr="008827BB">
        <w:tab/>
      </w:r>
      <w:r w:rsidR="006F2285">
        <w:t>‘</w:t>
      </w:r>
      <w:r w:rsidRPr="008827BB">
        <w:t>(they said:) she should eat it, as for her.</w:t>
      </w:r>
      <w:r w:rsidR="006F2285">
        <w:t>’</w:t>
      </w:r>
      <w:r w:rsidRPr="008827BB">
        <w:t xml:space="preserve"> </w:t>
      </w:r>
      <w:r w:rsidRPr="00EF44F9">
        <w:t>[2005.2</w:t>
      </w:r>
      <w:r w:rsidRPr="008827BB">
        <w:t>a.0</w:t>
      </w:r>
      <w:r w:rsidRPr="00EF44F9">
        <w:t>6]</w:t>
      </w:r>
    </w:p>
    <w:p w14:paraId="723BCCFA" w14:textId="77777777" w:rsidR="00B013A1" w:rsidRPr="007754EA" w:rsidRDefault="00B013A1" w:rsidP="00B013A1"/>
    <w:p w14:paraId="7B337717" w14:textId="3E519008" w:rsidR="00B013A1" w:rsidRPr="007754EA" w:rsidRDefault="00B013A1" w:rsidP="00B013A1">
      <w:r w:rsidRPr="003E5D8C">
        <w:rPr>
          <w:rFonts w:ascii="Doulos SIL" w:hAnsi="Doulos SIL"/>
          <w:i/>
          <w:color w:val="0000FF"/>
        </w:rPr>
        <w:t>kɔ̌yⁿ</w:t>
      </w:r>
      <w:r w:rsidRPr="007754EA">
        <w:t xml:space="preserve"> is attested in texts, e.g. (626), and appears to function like the more common </w:t>
      </w:r>
      <w:r w:rsidRPr="003E5D8C">
        <w:rPr>
          <w:rFonts w:ascii="Doulos SIL" w:hAnsi="Doulos SIL"/>
          <w:i/>
          <w:color w:val="0000FF"/>
        </w:rPr>
        <w:t>kày</w:t>
      </w:r>
      <w:r w:rsidRPr="007754EA">
        <w:t>.</w:t>
      </w:r>
    </w:p>
    <w:p w14:paraId="006CA71E" w14:textId="77777777" w:rsidR="00B013A1" w:rsidRPr="007754EA" w:rsidRDefault="00B013A1" w:rsidP="00B013A1"/>
    <w:p w14:paraId="6353E3D1" w14:textId="77777777" w:rsidR="00B013A1" w:rsidRPr="007754EA" w:rsidRDefault="00B013A1" w:rsidP="00B013A1">
      <w:pPr>
        <w:pStyle w:val="exampleabc"/>
      </w:pPr>
      <w:r w:rsidRPr="007754EA">
        <w:t>(626)</w:t>
      </w:r>
      <w:r w:rsidRPr="007754EA">
        <w:tab/>
        <w:t>(one speaker:)</w:t>
      </w:r>
    </w:p>
    <w:p w14:paraId="53357C0F" w14:textId="77777777" w:rsidR="00E210C5" w:rsidRDefault="00B013A1" w:rsidP="00E210C5">
      <w:pPr>
        <w:pStyle w:val="exampleabc"/>
        <w:tabs>
          <w:tab w:val="left" w:pos="1800"/>
          <w:tab w:val="left" w:pos="2970"/>
          <w:tab w:val="left" w:pos="3780"/>
          <w:tab w:val="left" w:pos="4050"/>
          <w:tab w:val="left" w:pos="5040"/>
          <w:tab w:val="left" w:pos="5670"/>
        </w:tabs>
        <w:rPr>
          <w:rFonts w:ascii="Doulos SIL" w:hAnsi="Doulos SIL"/>
          <w:i/>
          <w:color w:val="0000FF"/>
        </w:rPr>
      </w:pPr>
      <w:r w:rsidRPr="007754EA">
        <w:tab/>
      </w:r>
      <w:r w:rsidRPr="007754EA">
        <w:tab/>
      </w:r>
      <w:r w:rsidRPr="003E5D8C">
        <w:rPr>
          <w:rFonts w:ascii="Doulos SIL" w:hAnsi="Doulos SIL"/>
          <w:i/>
          <w:color w:val="0000FF"/>
        </w:rPr>
        <w:t>[dùrɛ̂:</w:t>
      </w:r>
      <w:r w:rsidRPr="003E5D8C">
        <w:rPr>
          <w:rFonts w:ascii="Doulos SIL" w:hAnsi="Doulos SIL"/>
          <w:i/>
          <w:color w:val="0000FF"/>
        </w:rPr>
        <w:tab/>
      </w:r>
      <w:r w:rsidR="00D04F1C" w:rsidRPr="00D52770">
        <w:rPr>
          <w:vertAlign w:val="superscript"/>
        </w:rPr>
        <w:t>L</w:t>
      </w:r>
      <w:r w:rsidRPr="003E5D8C">
        <w:rPr>
          <w:rFonts w:ascii="Doulos SIL" w:hAnsi="Doulos SIL"/>
          <w:i/>
          <w:color w:val="0000FF"/>
        </w:rPr>
        <w:t>tɔ̀rɔ̀</w:t>
      </w:r>
      <w:r w:rsidRPr="003E5D8C">
        <w:rPr>
          <w:rFonts w:ascii="Doulos SIL" w:hAnsi="Doulos SIL"/>
          <w:i/>
          <w:color w:val="0000FF"/>
        </w:rPr>
        <w:tab/>
        <w:t>tùwⁿɔ́</w:t>
      </w:r>
      <w:r w:rsidRPr="003E5D8C">
        <w:rPr>
          <w:rFonts w:ascii="Doulos SIL" w:hAnsi="Doulos SIL"/>
          <w:i/>
          <w:color w:val="0000FF"/>
        </w:rPr>
        <w:tab/>
        <w:t>kù]</w:t>
      </w:r>
    </w:p>
    <w:p w14:paraId="36F1D0B3" w14:textId="77777777" w:rsidR="00E210C5" w:rsidRDefault="00B013A1" w:rsidP="00E210C5">
      <w:pPr>
        <w:pStyle w:val="exampleabc"/>
        <w:tabs>
          <w:tab w:val="left" w:pos="1800"/>
          <w:tab w:val="left" w:pos="2970"/>
          <w:tab w:val="left" w:pos="3780"/>
          <w:tab w:val="left" w:pos="4050"/>
          <w:tab w:val="left" w:pos="5040"/>
          <w:tab w:val="left" w:pos="5670"/>
        </w:tabs>
      </w:pPr>
      <w:r w:rsidRPr="008827BB">
        <w:tab/>
      </w:r>
      <w:r w:rsidRPr="008827BB">
        <w:tab/>
      </w:r>
      <w:r w:rsidRPr="00EF44F9">
        <w:t>[D</w:t>
      </w:r>
      <w:r w:rsidRPr="008827BB">
        <w:tab/>
      </w:r>
      <w:r w:rsidR="00D04F1C" w:rsidRPr="00D52770">
        <w:rPr>
          <w:vertAlign w:val="superscript"/>
        </w:rPr>
        <w:t>L</w:t>
      </w:r>
      <w:r w:rsidRPr="008827BB">
        <w:t>mountain</w:t>
      </w:r>
      <w:r w:rsidRPr="008827BB">
        <w:tab/>
        <w:t>one</w:t>
      </w:r>
      <w:r w:rsidRPr="008827BB">
        <w:tab/>
        <w:t>De</w:t>
      </w:r>
      <w:r w:rsidRPr="00EF44F9">
        <w:t>f]</w:t>
      </w:r>
    </w:p>
    <w:p w14:paraId="7BC344BE" w14:textId="77777777" w:rsidR="00E210C5" w:rsidRPr="008827BB" w:rsidRDefault="00E210C5" w:rsidP="00E210C5">
      <w:pPr>
        <w:pStyle w:val="exampleabc"/>
        <w:tabs>
          <w:tab w:val="left" w:pos="2340"/>
          <w:tab w:val="left" w:pos="3600"/>
          <w:tab w:val="left" w:pos="4050"/>
          <w:tab w:val="left" w:pos="5040"/>
          <w:tab w:val="left" w:pos="5670"/>
        </w:tabs>
      </w:pPr>
      <w:r>
        <w:rPr>
          <w:rFonts w:ascii="Doulos SIL" w:hAnsi="Doulos SIL"/>
          <w:i/>
          <w:color w:val="0000FF"/>
        </w:rPr>
        <w:tab/>
      </w:r>
      <w:r w:rsidRPr="003E5D8C">
        <w:rPr>
          <w:rFonts w:ascii="Doulos SIL" w:hAnsi="Doulos SIL"/>
          <w:i/>
          <w:color w:val="0000FF"/>
        </w:rPr>
        <w:tab/>
        <w:t>[kú=m̀</w:t>
      </w:r>
      <w:r w:rsidRPr="003E5D8C">
        <w:rPr>
          <w:rFonts w:ascii="Doulos SIL" w:hAnsi="Doulos SIL"/>
          <w:i/>
          <w:color w:val="0000FF"/>
        </w:rPr>
        <w:tab/>
        <w:t>[[û:</w:t>
      </w:r>
      <w:r w:rsidRPr="003E5D8C">
        <w:rPr>
          <w:rFonts w:ascii="Doulos SIL" w:hAnsi="Doulos SIL"/>
          <w:i/>
          <w:color w:val="0000FF"/>
        </w:rPr>
        <w:tab/>
      </w:r>
      <w:r w:rsidRPr="00D52770">
        <w:rPr>
          <w:vertAlign w:val="superscript"/>
        </w:rPr>
        <w:t>L</w:t>
      </w:r>
      <w:r w:rsidRPr="003E5D8C">
        <w:rPr>
          <w:rFonts w:ascii="Doulos SIL" w:hAnsi="Doulos SIL"/>
          <w:i/>
          <w:color w:val="0000FF"/>
        </w:rPr>
        <w:t>kɔ̀:ⁿ]=</w:t>
      </w:r>
      <w:r w:rsidRPr="003E5D8C">
        <w:rPr>
          <w:rFonts w:ascii="Doulos SIL" w:hAnsi="Doulos SIL"/>
          <w:i/>
          <w:color w:val="0000FF"/>
        </w:rPr>
        <w:sym w:font="Symbol" w:char="F0C6"/>
      </w:r>
      <w:r w:rsidRPr="003E5D8C">
        <w:rPr>
          <w:rFonts w:ascii="Doulos SIL" w:hAnsi="Doulos SIL"/>
          <w:i/>
          <w:color w:val="0000FF"/>
        </w:rPr>
        <w:t>]]</w:t>
      </w:r>
    </w:p>
    <w:p w14:paraId="5364DB4F" w14:textId="37ED726A" w:rsidR="00B013A1" w:rsidRPr="005D54B8" w:rsidRDefault="00E210C5" w:rsidP="00E210C5">
      <w:pPr>
        <w:pStyle w:val="exampleabc"/>
        <w:tabs>
          <w:tab w:val="left" w:pos="2340"/>
          <w:tab w:val="left" w:pos="3600"/>
          <w:tab w:val="left" w:pos="4050"/>
          <w:tab w:val="left" w:pos="5040"/>
          <w:tab w:val="left" w:pos="5670"/>
        </w:tabs>
      </w:pPr>
      <w:r>
        <w:tab/>
      </w:r>
      <w:r w:rsidR="00B013A1" w:rsidRPr="008827BB">
        <w:tab/>
      </w:r>
      <w:r w:rsidR="00B013A1" w:rsidRPr="00EF44F9">
        <w:t>[I</w:t>
      </w:r>
      <w:r w:rsidR="00B013A1" w:rsidRPr="008827BB">
        <w:t>nan</w:t>
      </w:r>
      <w:r w:rsidR="00B013A1" w:rsidRPr="00EF44F9">
        <w:t>=F</w:t>
      </w:r>
      <w:r w:rsidR="00B013A1" w:rsidRPr="005D54B8">
        <w:t>oc</w:t>
      </w:r>
      <w:r w:rsidR="00B013A1" w:rsidRPr="005D54B8">
        <w:tab/>
      </w:r>
      <w:r w:rsidR="00B013A1" w:rsidRPr="00EF44F9">
        <w:t>[[2</w:t>
      </w:r>
      <w:r w:rsidR="00D317C5">
        <w:t>PlPoss</w:t>
      </w:r>
      <w:r w:rsidR="00B013A1" w:rsidRPr="005D54B8">
        <w:tab/>
      </w:r>
      <w:r w:rsidR="00D04F1C" w:rsidRPr="00D52770">
        <w:rPr>
          <w:vertAlign w:val="superscript"/>
        </w:rPr>
        <w:t>L</w:t>
      </w:r>
      <w:r w:rsidR="00B013A1" w:rsidRPr="005D54B8">
        <w:t>thing</w:t>
      </w:r>
      <w:r w:rsidR="00B013A1" w:rsidRPr="00EF44F9">
        <w:t>]=i</w:t>
      </w:r>
      <w:r w:rsidR="00B013A1" w:rsidRPr="005D54B8">
        <w:t>t.i</w:t>
      </w:r>
      <w:r w:rsidR="00B013A1" w:rsidRPr="00EF44F9">
        <w:t>s]]</w:t>
      </w:r>
    </w:p>
    <w:p w14:paraId="5F3E4C20" w14:textId="261E6120" w:rsidR="00B013A1" w:rsidRPr="005D54B8" w:rsidRDefault="00B013A1" w:rsidP="00B013A1">
      <w:pPr>
        <w:pStyle w:val="exampleabc"/>
        <w:tabs>
          <w:tab w:val="left" w:pos="1800"/>
          <w:tab w:val="left" w:pos="2970"/>
          <w:tab w:val="left" w:pos="3600"/>
          <w:tab w:val="left" w:pos="4050"/>
          <w:tab w:val="left" w:pos="5040"/>
          <w:tab w:val="left" w:pos="5670"/>
        </w:tabs>
      </w:pPr>
      <w:r w:rsidRPr="005D54B8">
        <w:tab/>
      </w:r>
      <w:r w:rsidRPr="005D54B8">
        <w:tab/>
      </w:r>
      <w:r w:rsidR="006F2285">
        <w:t>‘</w:t>
      </w:r>
      <w:r>
        <w:t>Dure Mountain alone, that</w:t>
      </w:r>
      <w:r w:rsidR="006F2285">
        <w:t>’</w:t>
      </w:r>
      <w:r>
        <w:t>s what belongs to you</w:t>
      </w:r>
      <w:r w:rsidRPr="00EF44F9">
        <w:t>-P</w:t>
      </w:r>
      <w:r>
        <w:t>l?</w:t>
      </w:r>
      <w:r w:rsidR="006F2285">
        <w:t>’</w:t>
      </w:r>
    </w:p>
    <w:p w14:paraId="73FB4D13" w14:textId="77777777" w:rsidR="00B013A1" w:rsidRPr="007754EA" w:rsidRDefault="00B013A1" w:rsidP="00B013A1">
      <w:pPr>
        <w:pStyle w:val="exampleabc"/>
      </w:pPr>
      <w:r w:rsidRPr="007754EA">
        <w:tab/>
        <w:t>(other speaker)</w:t>
      </w:r>
    </w:p>
    <w:p w14:paraId="0AC8CFDC" w14:textId="1B85A137" w:rsidR="00B013A1" w:rsidRPr="008827BB" w:rsidRDefault="00B013A1" w:rsidP="00E210C5">
      <w:pPr>
        <w:pStyle w:val="exampleabc"/>
        <w:tabs>
          <w:tab w:val="left" w:pos="1710"/>
          <w:tab w:val="left" w:pos="2430"/>
          <w:tab w:val="left" w:pos="3150"/>
          <w:tab w:val="left" w:pos="4230"/>
        </w:tabs>
      </w:pPr>
      <w:r w:rsidRPr="007754EA">
        <w:tab/>
      </w:r>
      <w:r w:rsidRPr="007754EA">
        <w:tab/>
      </w:r>
      <w:r w:rsidRPr="003E5D8C">
        <w:rPr>
          <w:rFonts w:ascii="Doulos SIL" w:hAnsi="Doulos SIL"/>
          <w:i/>
          <w:color w:val="0000FF"/>
        </w:rPr>
        <w:t>é:,</w:t>
      </w:r>
      <w:r w:rsidRPr="003E5D8C">
        <w:rPr>
          <w:rFonts w:ascii="Doulos SIL" w:hAnsi="Doulos SIL"/>
          <w:i/>
          <w:color w:val="0000FF"/>
        </w:rPr>
        <w:tab/>
        <w:t>[kú</w:t>
      </w:r>
      <w:r w:rsidRPr="003E5D8C">
        <w:rPr>
          <w:rFonts w:ascii="Doulos SIL" w:hAnsi="Doulos SIL"/>
          <w:i/>
          <w:color w:val="0000FF"/>
        </w:rPr>
        <w:tab/>
        <w:t>kɔ̌yⁿ]</w:t>
      </w:r>
      <w:r w:rsidRPr="003E5D8C">
        <w:rPr>
          <w:rFonts w:ascii="Doulos SIL" w:hAnsi="Doulos SIL"/>
          <w:i/>
          <w:color w:val="0000FF"/>
        </w:rPr>
        <w:tab/>
        <w:t>[î:</w:t>
      </w:r>
      <w:r w:rsidRPr="003E5D8C">
        <w:rPr>
          <w:rFonts w:ascii="Doulos SIL" w:hAnsi="Doulos SIL"/>
          <w:i/>
          <w:color w:val="0000FF"/>
        </w:rPr>
        <w:tab/>
      </w:r>
      <w:r w:rsidR="00D04F1C" w:rsidRPr="00D52770">
        <w:rPr>
          <w:vertAlign w:val="superscript"/>
        </w:rPr>
        <w:t>L</w:t>
      </w:r>
      <w:r w:rsidRPr="003E5D8C">
        <w:rPr>
          <w:rFonts w:ascii="Doulos SIL" w:hAnsi="Doulos SIL"/>
          <w:i/>
          <w:color w:val="0000FF"/>
        </w:rPr>
        <w:t>kɔ̀:ⁿ=</w:t>
      </w:r>
      <w:r w:rsidRPr="003E5D8C">
        <w:rPr>
          <w:rFonts w:ascii="Doulos SIL" w:hAnsi="Doulos SIL"/>
          <w:i/>
          <w:color w:val="0000FF"/>
        </w:rPr>
        <w:sym w:font="Symbol" w:char="F0C6"/>
      </w:r>
      <w:r w:rsidRPr="003E5D8C">
        <w:rPr>
          <w:rFonts w:ascii="Doulos SIL" w:hAnsi="Doulos SIL"/>
          <w:i/>
          <w:color w:val="0000FF"/>
        </w:rPr>
        <w:t>]</w:t>
      </w:r>
    </w:p>
    <w:p w14:paraId="54DAEB6F" w14:textId="6CB612A1" w:rsidR="00B013A1" w:rsidRPr="005D54B8" w:rsidRDefault="00B013A1" w:rsidP="00E210C5">
      <w:pPr>
        <w:pStyle w:val="exampleabc"/>
        <w:tabs>
          <w:tab w:val="left" w:pos="1710"/>
          <w:tab w:val="left" w:pos="2430"/>
          <w:tab w:val="left" w:pos="3150"/>
          <w:tab w:val="left" w:pos="4230"/>
        </w:tabs>
      </w:pPr>
      <w:r w:rsidRPr="008827BB">
        <w:tab/>
      </w:r>
      <w:r w:rsidRPr="008827BB">
        <w:tab/>
        <w:t>yes,</w:t>
      </w:r>
      <w:r w:rsidRPr="008827BB">
        <w:tab/>
      </w:r>
      <w:r w:rsidRPr="00EF44F9">
        <w:t>[I</w:t>
      </w:r>
      <w:r w:rsidRPr="008827BB">
        <w:t>nan</w:t>
      </w:r>
      <w:r w:rsidRPr="008827BB">
        <w:tab/>
      </w:r>
      <w:r w:rsidRPr="00C53A0D">
        <w:rPr>
          <w:b/>
        </w:rPr>
        <w:t>Top</w:t>
      </w:r>
      <w:r w:rsidRPr="00EF44F9">
        <w:t>]</w:t>
      </w:r>
      <w:r w:rsidRPr="008827BB">
        <w:tab/>
      </w:r>
      <w:r w:rsidRPr="00EF44F9">
        <w:t>[1</w:t>
      </w:r>
      <w:r w:rsidR="00D317C5">
        <w:t>PlPoss</w:t>
      </w:r>
      <w:r w:rsidRPr="008827BB">
        <w:tab/>
      </w:r>
      <w:r w:rsidR="00D04F1C" w:rsidRPr="00D52770">
        <w:rPr>
          <w:vertAlign w:val="superscript"/>
        </w:rPr>
        <w:t>L</w:t>
      </w:r>
      <w:r w:rsidRPr="005D54B8">
        <w:t>thing</w:t>
      </w:r>
      <w:r w:rsidRPr="00EF44F9">
        <w:t>]=i</w:t>
      </w:r>
      <w:r w:rsidRPr="005D54B8">
        <w:t>t.i</w:t>
      </w:r>
      <w:r w:rsidRPr="00EF44F9">
        <w:t>s]</w:t>
      </w:r>
    </w:p>
    <w:p w14:paraId="6D86EA39" w14:textId="5FE825C9" w:rsidR="00B013A1" w:rsidRPr="005D54B8" w:rsidRDefault="00B013A1" w:rsidP="00B013A1">
      <w:pPr>
        <w:pStyle w:val="exampleabc"/>
      </w:pPr>
      <w:r w:rsidRPr="008827BB">
        <w:tab/>
      </w:r>
      <w:r w:rsidRPr="008827BB">
        <w:tab/>
      </w:r>
      <w:r w:rsidR="006F2285">
        <w:t>‘</w:t>
      </w:r>
      <w:r>
        <w:t>Yes, as for that, it belongs to us.</w:t>
      </w:r>
      <w:r w:rsidR="006F2285">
        <w:t>’</w:t>
      </w:r>
      <w:r w:rsidRPr="008827BB">
        <w:t xml:space="preserve"> [2005.1a.07]</w:t>
      </w:r>
    </w:p>
    <w:p w14:paraId="6BD471EF" w14:textId="77777777" w:rsidR="00B013A1" w:rsidRDefault="00B013A1" w:rsidP="00B013A1"/>
    <w:p w14:paraId="66B7F37C" w14:textId="00FA77A0" w:rsidR="009E173D" w:rsidRPr="00986AA2" w:rsidRDefault="009E173D">
      <w:r>
        <w:t>There are many examples in the sample text, e.g. line 2 of (655), and twice in line 2 of (660).</w:t>
      </w:r>
    </w:p>
    <w:p w14:paraId="07942C20" w14:textId="65F23024" w:rsidR="00B013A1" w:rsidRPr="007467F2" w:rsidRDefault="006F2285" w:rsidP="00482A50">
      <w:pPr>
        <w:pStyle w:val="Heading3"/>
      </w:pPr>
      <w:bookmarkStart w:id="2891" w:name="_Toc508617035"/>
      <w:bookmarkStart w:id="2892" w:name="_Toc508943144"/>
      <w:bookmarkStart w:id="2893" w:name="_Toc508943744"/>
      <w:bookmarkStart w:id="2894" w:name="_Toc297638074"/>
      <w:r>
        <w:t>‘</w:t>
      </w:r>
      <w:r w:rsidR="00B013A1" w:rsidRPr="007467F2">
        <w:t>Now</w:t>
      </w:r>
      <w:r>
        <w:t>’</w:t>
      </w:r>
      <w:bookmarkEnd w:id="2891"/>
      <w:bookmarkEnd w:id="2892"/>
      <w:bookmarkEnd w:id="2893"/>
      <w:r w:rsidR="00B013A1" w:rsidRPr="007467F2">
        <w:t xml:space="preserve"> (</w:t>
      </w:r>
      <w:r w:rsidR="00B013A1" w:rsidRPr="003E5D8C">
        <w:rPr>
          <w:rFonts w:ascii="Doulos SIL" w:hAnsi="Doulos SIL"/>
          <w:i/>
          <w:color w:val="0000FF"/>
        </w:rPr>
        <w:t>núwⁿɔ̀yⁿ</w:t>
      </w:r>
      <w:r w:rsidR="00B013A1" w:rsidRPr="007467F2">
        <w:t xml:space="preserve">, </w:t>
      </w:r>
      <w:r w:rsidR="00B013A1" w:rsidRPr="003E5D8C">
        <w:rPr>
          <w:rFonts w:ascii="Doulos SIL" w:hAnsi="Doulos SIL"/>
          <w:i/>
          <w:color w:val="0000FF"/>
        </w:rPr>
        <w:t>nɛ́:</w:t>
      </w:r>
      <w:r w:rsidR="00B013A1" w:rsidRPr="007467F2">
        <w:t>)</w:t>
      </w:r>
      <w:bookmarkEnd w:id="2894"/>
    </w:p>
    <w:p w14:paraId="5A6D84EA" w14:textId="2FF1B6CC" w:rsidR="00B013A1" w:rsidRPr="00231AA2" w:rsidRDefault="00B013A1" w:rsidP="00B013A1">
      <w:r w:rsidRPr="00231AA2">
        <w:t xml:space="preserve">The most common </w:t>
      </w:r>
      <w:r w:rsidR="006F2285">
        <w:t>‘</w:t>
      </w:r>
      <w:r w:rsidR="00C01176">
        <w:t xml:space="preserve">now; </w:t>
      </w:r>
      <w:r w:rsidRPr="00231AA2">
        <w:t>at this time</w:t>
      </w:r>
      <w:r w:rsidR="006F2285">
        <w:t>’</w:t>
      </w:r>
      <w:r w:rsidR="00C01176">
        <w:t xml:space="preserve"> adverb</w:t>
      </w:r>
      <w:r w:rsidRPr="00231AA2">
        <w:t xml:space="preserve"> is </w:t>
      </w:r>
      <w:r w:rsidRPr="003E5D8C">
        <w:rPr>
          <w:rFonts w:ascii="Doulos SIL" w:hAnsi="Doulos SIL"/>
          <w:i/>
          <w:color w:val="0000FF"/>
        </w:rPr>
        <w:t>núwⁿɔ̀yⁿ</w:t>
      </w:r>
      <w:r w:rsidR="00C01176">
        <w:t>. It may be used by itself as in (627). Topicalized as</w:t>
      </w:r>
      <w:r w:rsidRPr="00231AA2">
        <w:t xml:space="preserve"> </w:t>
      </w:r>
      <w:r w:rsidRPr="003E5D8C">
        <w:rPr>
          <w:rFonts w:ascii="Doulos SIL" w:hAnsi="Doulos SIL"/>
          <w:i/>
          <w:color w:val="0000FF"/>
        </w:rPr>
        <w:t>núwⁿɔ̀yⁿ kày</w:t>
      </w:r>
      <w:r w:rsidR="00C01176">
        <w:t xml:space="preserve"> ‘as for now’, it can spill into discourse marker function ( ‘now’ referring to a point in the discourse rather than to the time of an eventuality). </w:t>
      </w:r>
    </w:p>
    <w:p w14:paraId="3690F52D" w14:textId="77777777" w:rsidR="00B013A1" w:rsidRPr="00231AA2" w:rsidRDefault="00B013A1" w:rsidP="00B013A1"/>
    <w:p w14:paraId="721A95F6" w14:textId="77777777" w:rsidR="00B013A1" w:rsidRPr="00231AA2" w:rsidRDefault="00B013A1" w:rsidP="00B013A1">
      <w:pPr>
        <w:pStyle w:val="exampleabc"/>
        <w:tabs>
          <w:tab w:val="left" w:pos="2340"/>
          <w:tab w:val="left" w:pos="3870"/>
        </w:tabs>
      </w:pPr>
      <w:r w:rsidRPr="00231AA2">
        <w:t>(627)</w:t>
      </w:r>
      <w:r w:rsidRPr="00231AA2">
        <w:tab/>
        <w:t>a.</w:t>
      </w:r>
      <w:r w:rsidRPr="00231AA2">
        <w:tab/>
      </w:r>
      <w:r w:rsidRPr="003E5D8C">
        <w:rPr>
          <w:rFonts w:ascii="Doulos SIL" w:hAnsi="Doulos SIL"/>
          <w:i/>
          <w:color w:val="0000FF"/>
        </w:rPr>
        <w:t>núwⁿɔ̀yⁿ</w:t>
      </w:r>
      <w:r w:rsidRPr="003E5D8C">
        <w:rPr>
          <w:rFonts w:ascii="Doulos SIL" w:hAnsi="Doulos SIL"/>
          <w:i/>
          <w:color w:val="0000FF"/>
        </w:rPr>
        <w:tab/>
        <w:t>bírɛ́</w:t>
      </w:r>
      <w:r w:rsidRPr="003E5D8C">
        <w:rPr>
          <w:rFonts w:ascii="Doulos SIL" w:hAnsi="Doulos SIL"/>
          <w:i/>
          <w:color w:val="0000FF"/>
        </w:rPr>
        <w:tab/>
        <w:t>bírɛ́</w:t>
      </w:r>
      <w:r w:rsidRPr="003E5D8C">
        <w:rPr>
          <w:rFonts w:ascii="Doulos SIL" w:hAnsi="Doulos SIL"/>
          <w:i/>
          <w:color w:val="0000FF"/>
        </w:rPr>
        <w:noBreakHyphen/>
        <w:t>ỳ</w:t>
      </w:r>
      <w:r w:rsidRPr="003E5D8C">
        <w:rPr>
          <w:rFonts w:ascii="Doulos SIL" w:hAnsi="Doulos SIL"/>
          <w:i/>
          <w:color w:val="0000FF"/>
        </w:rPr>
        <w:sym w:font="Symbol" w:char="F05C"/>
      </w:r>
    </w:p>
    <w:p w14:paraId="00F7FDAD" w14:textId="1434959C" w:rsidR="00B013A1" w:rsidRPr="00231AA2" w:rsidRDefault="00B013A1" w:rsidP="00B013A1">
      <w:pPr>
        <w:pStyle w:val="exampleabc"/>
        <w:tabs>
          <w:tab w:val="left" w:pos="2340"/>
          <w:tab w:val="left" w:pos="3870"/>
        </w:tabs>
      </w:pPr>
      <w:r w:rsidRPr="00231AA2">
        <w:tab/>
      </w:r>
      <w:r w:rsidRPr="00231AA2">
        <w:tab/>
      </w:r>
      <w:r w:rsidRPr="00231AA2">
        <w:rPr>
          <w:b/>
        </w:rPr>
        <w:t>now</w:t>
      </w:r>
      <w:r w:rsidRPr="00231AA2">
        <w:tab/>
        <w:t>work</w:t>
      </w:r>
      <w:r w:rsidR="00DA00DE">
        <w:t>(n)</w:t>
      </w:r>
      <w:r w:rsidRPr="00231AA2">
        <w:tab/>
        <w:t>work.</w:t>
      </w:r>
      <w:r w:rsidR="00DB03D7">
        <w:t>Ipfv</w:t>
      </w:r>
      <w:r w:rsidRPr="00EF44F9">
        <w:t>-1</w:t>
      </w:r>
      <w:r w:rsidR="00D317C5">
        <w:t>PlSbj</w:t>
      </w:r>
    </w:p>
    <w:p w14:paraId="44CB7A56" w14:textId="2D0810DB" w:rsidR="00B013A1" w:rsidRPr="00231AA2" w:rsidRDefault="00B013A1" w:rsidP="00B013A1">
      <w:pPr>
        <w:pStyle w:val="exampleabc"/>
      </w:pPr>
      <w:r w:rsidRPr="00231AA2">
        <w:tab/>
      </w:r>
      <w:r w:rsidRPr="00231AA2">
        <w:tab/>
      </w:r>
      <w:r w:rsidR="006F2285">
        <w:t>‘</w:t>
      </w:r>
      <w:r w:rsidRPr="00231AA2">
        <w:t>Now we will work.</w:t>
      </w:r>
      <w:r w:rsidR="006F2285">
        <w:t>’</w:t>
      </w:r>
    </w:p>
    <w:p w14:paraId="4D2120B1" w14:textId="77777777" w:rsidR="00B013A1" w:rsidRPr="00231AA2" w:rsidRDefault="00B013A1" w:rsidP="00B013A1">
      <w:pPr>
        <w:pStyle w:val="exampleabc"/>
      </w:pPr>
    </w:p>
    <w:p w14:paraId="0AEFF760" w14:textId="77777777" w:rsidR="00B013A1" w:rsidRPr="007754EA" w:rsidRDefault="00B013A1" w:rsidP="00B013A1">
      <w:pPr>
        <w:pStyle w:val="exampleabc"/>
        <w:tabs>
          <w:tab w:val="left" w:pos="2340"/>
          <w:tab w:val="left" w:pos="3150"/>
          <w:tab w:val="left" w:pos="3960"/>
        </w:tabs>
      </w:pPr>
      <w:r w:rsidRPr="00231AA2">
        <w:tab/>
        <w:t>b.</w:t>
      </w:r>
      <w:r w:rsidRPr="007754EA">
        <w:tab/>
      </w:r>
      <w:r w:rsidRPr="003E5D8C">
        <w:rPr>
          <w:rFonts w:ascii="Doulos SIL" w:hAnsi="Doulos SIL"/>
          <w:i/>
          <w:color w:val="0000FF"/>
        </w:rPr>
        <w:t>[núwⁿɔ̀yⁿ</w:t>
      </w:r>
      <w:r w:rsidRPr="003E5D8C">
        <w:rPr>
          <w:rFonts w:ascii="Doulos SIL" w:hAnsi="Doulos SIL"/>
          <w:i/>
          <w:color w:val="0000FF"/>
        </w:rPr>
        <w:tab/>
        <w:t>kày]</w:t>
      </w:r>
      <w:r w:rsidRPr="003E5D8C">
        <w:rPr>
          <w:rFonts w:ascii="Doulos SIL" w:hAnsi="Doulos SIL"/>
          <w:i/>
          <w:color w:val="0000FF"/>
        </w:rPr>
        <w:tab/>
        <w:t>ùsú</w:t>
      </w:r>
      <w:r w:rsidRPr="003E5D8C">
        <w:rPr>
          <w:rFonts w:ascii="Doulos SIL" w:hAnsi="Doulos SIL"/>
          <w:i/>
          <w:color w:val="0000FF"/>
        </w:rPr>
        <w:tab/>
        <w:t>dɛ̀rⁿɛ́:</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p>
    <w:p w14:paraId="32F1E5E2" w14:textId="26659019" w:rsidR="00B013A1" w:rsidRPr="007754EA" w:rsidRDefault="00B013A1" w:rsidP="00B013A1">
      <w:pPr>
        <w:pStyle w:val="exampleabc"/>
        <w:tabs>
          <w:tab w:val="left" w:pos="2340"/>
          <w:tab w:val="left" w:pos="3150"/>
          <w:tab w:val="left" w:pos="3960"/>
        </w:tabs>
      </w:pPr>
      <w:r w:rsidRPr="007754EA">
        <w:tab/>
      </w:r>
      <w:r w:rsidRPr="007754EA">
        <w:tab/>
      </w:r>
      <w:r w:rsidRPr="00EF44F9">
        <w:t>[</w:t>
      </w:r>
      <w:r w:rsidRPr="00C53A0D">
        <w:rPr>
          <w:b/>
        </w:rPr>
        <w:t>now</w:t>
      </w:r>
      <w:r w:rsidRPr="007754EA">
        <w:tab/>
      </w:r>
      <w:r w:rsidRPr="00C53A0D">
        <w:rPr>
          <w:b/>
        </w:rPr>
        <w:t>Top</w:t>
      </w:r>
      <w:r w:rsidRPr="00EF44F9">
        <w:t>]</w:t>
      </w:r>
      <w:r w:rsidRPr="007754EA">
        <w:tab/>
        <w:t>sun</w:t>
      </w:r>
      <w:r w:rsidRPr="007754EA">
        <w:tab/>
        <w:t>spend.daytime</w:t>
      </w:r>
      <w:r w:rsidR="00DA00DE">
        <w:t>-Pfv1</w:t>
      </w:r>
      <w:r w:rsidRPr="007754EA">
        <w:t>a</w:t>
      </w:r>
      <w:r w:rsidRPr="00EF44F9">
        <w:t>-3</w:t>
      </w:r>
      <w:r w:rsidR="00D317C5">
        <w:t>SgSbj</w:t>
      </w:r>
    </w:p>
    <w:p w14:paraId="050CD7F0" w14:textId="53D027C9" w:rsidR="00B013A1" w:rsidRPr="007754EA" w:rsidRDefault="00B013A1" w:rsidP="00B013A1">
      <w:pPr>
        <w:pStyle w:val="exampleabc"/>
      </w:pPr>
      <w:r w:rsidRPr="007754EA">
        <w:tab/>
      </w:r>
      <w:r w:rsidRPr="007754EA">
        <w:tab/>
      </w:r>
      <w:r w:rsidR="006F2285">
        <w:t>‘</w:t>
      </w:r>
      <w:r w:rsidRPr="007754EA">
        <w:t>Now the day is over (= it</w:t>
      </w:r>
      <w:r w:rsidR="006F2285">
        <w:t>’</w:t>
      </w:r>
      <w:r w:rsidRPr="007754EA">
        <w:t>s night).</w:t>
      </w:r>
      <w:r w:rsidR="006F2285">
        <w:t>’</w:t>
      </w:r>
    </w:p>
    <w:p w14:paraId="58C4B494" w14:textId="77777777" w:rsidR="00B013A1" w:rsidRDefault="00B013A1" w:rsidP="00C01176"/>
    <w:p w14:paraId="3F551469" w14:textId="4AB7A6B6" w:rsidR="009E173D" w:rsidRPr="009E173D" w:rsidRDefault="00C01176" w:rsidP="00C01176">
      <w:r>
        <w:t xml:space="preserve">There are several examples of </w:t>
      </w:r>
      <w:r w:rsidR="009E173D" w:rsidRPr="003E5D8C">
        <w:rPr>
          <w:rFonts w:ascii="Doulos SIL" w:hAnsi="Doulos SIL"/>
          <w:i/>
          <w:color w:val="0000FF"/>
        </w:rPr>
        <w:t>núwⁿɔ̀</w:t>
      </w:r>
      <w:r w:rsidR="009E173D">
        <w:rPr>
          <w:rFonts w:ascii="Doulos SIL" w:hAnsi="Doulos SIL"/>
          <w:i/>
          <w:color w:val="0000FF"/>
        </w:rPr>
        <w:t xml:space="preserve">yⁿ </w:t>
      </w:r>
      <w:r w:rsidR="009E173D" w:rsidRPr="003E5D8C">
        <w:rPr>
          <w:rFonts w:ascii="Doulos SIL" w:hAnsi="Doulos SIL"/>
          <w:i/>
          <w:color w:val="0000FF"/>
        </w:rPr>
        <w:t>kày</w:t>
      </w:r>
      <w:r w:rsidR="009E173D">
        <w:t xml:space="preserve"> </w:t>
      </w:r>
      <w:r>
        <w:t xml:space="preserve">in the sample text, e.g. </w:t>
      </w:r>
      <w:r w:rsidR="009E173D">
        <w:t>in line 4 of (668).</w:t>
      </w:r>
      <w:r>
        <w:t xml:space="preserve"> </w:t>
      </w:r>
    </w:p>
    <w:p w14:paraId="0D5079EB" w14:textId="350DDEAC" w:rsidR="00B013A1" w:rsidRPr="00231AA2" w:rsidRDefault="009E173D" w:rsidP="00B013A1">
      <w:r>
        <w:tab/>
      </w:r>
      <w:r w:rsidR="00B013A1" w:rsidRPr="00231AA2">
        <w:t xml:space="preserve">There is also a morpheme </w:t>
      </w:r>
      <w:r w:rsidR="00B013A1" w:rsidRPr="003E5D8C">
        <w:rPr>
          <w:rFonts w:ascii="Doulos SIL" w:hAnsi="Doulos SIL"/>
          <w:i/>
          <w:color w:val="0000FF"/>
        </w:rPr>
        <w:t>nɛ́:</w:t>
      </w:r>
      <w:r w:rsidR="00B013A1" w:rsidRPr="00231AA2">
        <w:t xml:space="preserve"> (variant </w:t>
      </w:r>
      <w:r w:rsidR="00B013A1" w:rsidRPr="003E5D8C">
        <w:rPr>
          <w:rFonts w:ascii="Doulos SIL" w:hAnsi="Doulos SIL"/>
          <w:i/>
          <w:color w:val="0000FF"/>
        </w:rPr>
        <w:t>né:</w:t>
      </w:r>
      <w:r>
        <w:t xml:space="preserve"> ~ </w:t>
      </w:r>
      <w:r>
        <w:rPr>
          <w:rFonts w:ascii="Doulos SIL" w:hAnsi="Doulos SIL"/>
          <w:i/>
          <w:color w:val="0000FF"/>
        </w:rPr>
        <w:t>néyⁿ</w:t>
      </w:r>
      <w:r>
        <w:t> </w:t>
      </w:r>
      <w:r w:rsidR="00B013A1" w:rsidRPr="00231AA2">
        <w:t xml:space="preserve">) which tends to function as a topic marker. </w:t>
      </w:r>
      <w:r w:rsidR="00C53A0D">
        <w:t>This</w:t>
      </w:r>
      <w:r w:rsidR="00B013A1" w:rsidRPr="00231AA2">
        <w:t xml:space="preserve"> </w:t>
      </w:r>
      <w:r w:rsidR="006F2285">
        <w:t>‘</w:t>
      </w:r>
      <w:r w:rsidR="00B013A1" w:rsidRPr="00231AA2">
        <w:t>now</w:t>
      </w:r>
      <w:r w:rsidR="006F2285">
        <w:t>’</w:t>
      </w:r>
      <w:r w:rsidR="00B013A1" w:rsidRPr="00231AA2">
        <w:t xml:space="preserve"> is discourse</w:t>
      </w:r>
      <w:r w:rsidR="00B013A1" w:rsidRPr="00EF44F9">
        <w:t>-c</w:t>
      </w:r>
      <w:r w:rsidR="00B013A1" w:rsidRPr="00231AA2">
        <w:t xml:space="preserve">entered rather than temporal, as the center of attention shifts from one topical referent to another. </w:t>
      </w:r>
      <w:r w:rsidR="00C53A0D">
        <w:t>It can combine with</w:t>
      </w:r>
      <w:r w:rsidR="00B013A1" w:rsidRPr="00231AA2">
        <w:t xml:space="preserve"> </w:t>
      </w:r>
      <w:r w:rsidR="00B013A1" w:rsidRPr="003E5D8C">
        <w:rPr>
          <w:rFonts w:ascii="Doulos SIL" w:hAnsi="Doulos SIL"/>
          <w:i/>
          <w:color w:val="0000FF"/>
        </w:rPr>
        <w:t>kày</w:t>
      </w:r>
      <w:r w:rsidR="00B013A1" w:rsidRPr="00231AA2">
        <w:t xml:space="preserve"> in the phrase </w:t>
      </w:r>
      <w:r w:rsidR="00B013A1" w:rsidRPr="003E5D8C">
        <w:rPr>
          <w:rFonts w:ascii="Doulos SIL" w:hAnsi="Doulos SIL"/>
          <w:i/>
          <w:color w:val="0000FF"/>
        </w:rPr>
        <w:t>nɛ́: kày</w:t>
      </w:r>
      <w:r>
        <w:t xml:space="preserve">, as in (628a) and in C’s second turn in (656) in the sample text. </w:t>
      </w:r>
      <w:r w:rsidR="00B013A1" w:rsidRPr="00231AA2">
        <w:t>Another combination is</w:t>
      </w:r>
      <w:r>
        <w:t xml:space="preserve"> </w:t>
      </w:r>
      <w:r w:rsidRPr="003E5D8C">
        <w:rPr>
          <w:rFonts w:ascii="Doulos SIL" w:hAnsi="Doulos SIL"/>
          <w:i/>
          <w:color w:val="0000FF"/>
        </w:rPr>
        <w:t>nɛ́:</w:t>
      </w:r>
      <w:r w:rsidR="00B013A1" w:rsidRPr="00231AA2">
        <w:t xml:space="preserve"> with a pr</w:t>
      </w:r>
      <w:r>
        <w:t>eceding personal pronoun as in (628b), or with an NP as in line 1 of (659) in the sample text.</w:t>
      </w:r>
    </w:p>
    <w:p w14:paraId="6361F247" w14:textId="77777777" w:rsidR="00B013A1" w:rsidRPr="00231AA2" w:rsidRDefault="00B013A1" w:rsidP="00B013A1"/>
    <w:p w14:paraId="3F9879B1" w14:textId="77777777" w:rsidR="00B013A1" w:rsidRPr="007754EA" w:rsidRDefault="00B013A1" w:rsidP="00B013A1">
      <w:pPr>
        <w:pStyle w:val="exampleabc"/>
        <w:tabs>
          <w:tab w:val="left" w:pos="1890"/>
          <w:tab w:val="left" w:pos="2250"/>
          <w:tab w:val="left" w:pos="2880"/>
        </w:tabs>
      </w:pPr>
      <w:r w:rsidRPr="00231AA2">
        <w:t>(628)</w:t>
      </w:r>
      <w:r w:rsidRPr="00231AA2">
        <w:tab/>
        <w:t>a.</w:t>
      </w:r>
      <w:r w:rsidRPr="00231AA2">
        <w:tab/>
      </w:r>
      <w:r w:rsidRPr="003E5D8C">
        <w:rPr>
          <w:rFonts w:ascii="Doulos SIL" w:hAnsi="Doulos SIL"/>
          <w:i/>
          <w:color w:val="0000FF"/>
        </w:rPr>
        <w:t>[nɛ́:</w:t>
      </w:r>
      <w:r w:rsidRPr="003E5D8C">
        <w:rPr>
          <w:rFonts w:ascii="Doulos SIL" w:hAnsi="Doulos SIL"/>
          <w:i/>
          <w:color w:val="0000FF"/>
        </w:rPr>
        <w:tab/>
        <w:t>kày]</w:t>
      </w:r>
      <w:r w:rsidRPr="003E5D8C">
        <w:rPr>
          <w:rFonts w:ascii="Doulos SIL" w:hAnsi="Doulos SIL"/>
          <w:i/>
          <w:color w:val="0000FF"/>
        </w:rPr>
        <w:tab/>
        <w:t>dɔ̌:</w:t>
      </w:r>
      <w:r w:rsidRPr="003E5D8C">
        <w:rPr>
          <w:rFonts w:ascii="Doulos SIL" w:hAnsi="Doulos SIL"/>
          <w:i/>
          <w:color w:val="0000FF"/>
        </w:rPr>
        <w:noBreakHyphen/>
        <w:t>rɛ̀</w:t>
      </w:r>
      <w:r w:rsidRPr="003E5D8C">
        <w:rPr>
          <w:rFonts w:ascii="Doulos SIL" w:hAnsi="Doulos SIL"/>
          <w:i/>
          <w:color w:val="0000FF"/>
        </w:rPr>
        <w:noBreakHyphen/>
        <w:t>ỳ</w:t>
      </w:r>
      <w:r w:rsidRPr="003E5D8C">
        <w:rPr>
          <w:rFonts w:ascii="Doulos SIL" w:hAnsi="Doulos SIL"/>
          <w:i/>
          <w:color w:val="0000FF"/>
        </w:rPr>
        <w:sym w:font="Symbol" w:char="F05C"/>
      </w:r>
    </w:p>
    <w:p w14:paraId="5781445B" w14:textId="73C7C617" w:rsidR="00B013A1" w:rsidRPr="007754EA" w:rsidRDefault="00B013A1" w:rsidP="00B013A1">
      <w:pPr>
        <w:pStyle w:val="exampleabc"/>
        <w:tabs>
          <w:tab w:val="left" w:pos="1890"/>
          <w:tab w:val="left" w:pos="2250"/>
          <w:tab w:val="left" w:pos="2880"/>
        </w:tabs>
      </w:pPr>
      <w:r w:rsidRPr="007754EA">
        <w:tab/>
      </w:r>
      <w:r w:rsidRPr="007754EA">
        <w:tab/>
      </w:r>
      <w:r w:rsidRPr="00EF44F9">
        <w:t>[</w:t>
      </w:r>
      <w:r w:rsidRPr="00053FA5">
        <w:rPr>
          <w:b/>
        </w:rPr>
        <w:t>now</w:t>
      </w:r>
      <w:r w:rsidRPr="007754EA">
        <w:tab/>
      </w:r>
      <w:r w:rsidRPr="00053FA5">
        <w:rPr>
          <w:b/>
        </w:rPr>
        <w:t>Top</w:t>
      </w:r>
      <w:r w:rsidRPr="00EF44F9">
        <w:t>]</w:t>
      </w:r>
      <w:r w:rsidRPr="007754EA">
        <w:tab/>
        <w:t>arrive</w:t>
      </w:r>
      <w:r w:rsidR="00DA00DE">
        <w:t>-Pfv1</w:t>
      </w:r>
      <w:r w:rsidRPr="007754EA">
        <w:t>a</w:t>
      </w:r>
      <w:r w:rsidRPr="00EF44F9">
        <w:t>-1</w:t>
      </w:r>
      <w:r w:rsidR="00D317C5">
        <w:t>PlSbj</w:t>
      </w:r>
    </w:p>
    <w:p w14:paraId="152834B9" w14:textId="5BB9E218" w:rsidR="00B013A1" w:rsidRPr="007754EA" w:rsidRDefault="00B013A1" w:rsidP="00B013A1">
      <w:pPr>
        <w:pStyle w:val="exampleabc"/>
      </w:pPr>
      <w:r w:rsidRPr="007754EA">
        <w:tab/>
      </w:r>
      <w:r w:rsidRPr="007754EA">
        <w:tab/>
      </w:r>
      <w:r w:rsidR="006F2285">
        <w:t>‘</w:t>
      </w:r>
      <w:r w:rsidRPr="007754EA">
        <w:t>Now we have arrived.</w:t>
      </w:r>
      <w:r w:rsidR="006F2285">
        <w:t>’</w:t>
      </w:r>
    </w:p>
    <w:p w14:paraId="427B52A2" w14:textId="77777777" w:rsidR="00B013A1" w:rsidRPr="00231AA2" w:rsidRDefault="00B013A1" w:rsidP="00B013A1">
      <w:pPr>
        <w:pStyle w:val="exampleabc"/>
      </w:pPr>
    </w:p>
    <w:p w14:paraId="101DD7E3" w14:textId="6531BE78" w:rsidR="00B013A1" w:rsidRPr="008827BB" w:rsidRDefault="00B013A1" w:rsidP="00EF0B8B">
      <w:pPr>
        <w:pStyle w:val="exampleabc"/>
        <w:tabs>
          <w:tab w:val="left" w:pos="2430"/>
          <w:tab w:val="left" w:pos="3060"/>
          <w:tab w:val="left" w:pos="3870"/>
          <w:tab w:val="left" w:pos="4950"/>
          <w:tab w:val="left" w:pos="6030"/>
        </w:tabs>
      </w:pPr>
      <w:r w:rsidRPr="00231AA2">
        <w:tab/>
        <w:t>b.</w:t>
      </w:r>
      <w:r w:rsidRPr="00231AA2">
        <w:tab/>
      </w:r>
      <w:r w:rsidRPr="003E5D8C">
        <w:rPr>
          <w:rFonts w:ascii="Doulos SIL" w:hAnsi="Doulos SIL"/>
          <w:i/>
          <w:color w:val="0000FF"/>
        </w:rPr>
        <w:t>ŋ̀gú</w:t>
      </w:r>
      <w:r w:rsidRPr="003E5D8C">
        <w:rPr>
          <w:rFonts w:ascii="Doulos SIL" w:hAnsi="Doulos SIL"/>
          <w:i/>
          <w:color w:val="0000FF"/>
        </w:rPr>
        <w:noBreakHyphen/>
        <w:t>dá:ꜛ,</w:t>
      </w:r>
      <w:r w:rsidRPr="003E5D8C">
        <w:rPr>
          <w:rFonts w:ascii="Doulos SIL" w:hAnsi="Doulos SIL"/>
          <w:i/>
          <w:color w:val="0000FF"/>
        </w:rPr>
        <w:tab/>
        <w:t>[ú</w:t>
      </w:r>
      <w:r w:rsidRPr="003E5D8C">
        <w:rPr>
          <w:rFonts w:ascii="Doulos SIL" w:hAnsi="Doulos SIL"/>
          <w:i/>
          <w:color w:val="0000FF"/>
        </w:rPr>
        <w:tab/>
        <w:t>nɛ́:]</w:t>
      </w:r>
      <w:r w:rsidRPr="003E5D8C">
        <w:rPr>
          <w:rFonts w:ascii="Doulos SIL" w:hAnsi="Doulos SIL"/>
          <w:i/>
          <w:color w:val="0000FF"/>
        </w:rPr>
        <w:tab/>
        <w:t>[mò:</w:t>
      </w:r>
      <w:r w:rsidR="00D04F1C" w:rsidRPr="00D04F1C">
        <w:rPr>
          <w:vertAlign w:val="superscript"/>
        </w:rPr>
        <w:t xml:space="preserve"> </w:t>
      </w:r>
      <w:r w:rsidR="00D04F1C" w:rsidRPr="00D52770">
        <w:rPr>
          <w:vertAlign w:val="superscript"/>
        </w:rPr>
        <w:t>L</w:t>
      </w:r>
      <w:r w:rsidRPr="003E5D8C">
        <w:rPr>
          <w:rFonts w:ascii="Doulos SIL" w:hAnsi="Doulos SIL"/>
          <w:i/>
          <w:color w:val="0000FF"/>
        </w:rPr>
        <w:tab/>
        <w:t>ŋ̀gú</w:t>
      </w:r>
      <w:r w:rsidRPr="0062093D">
        <w:tab/>
      </w:r>
      <w:r w:rsidRPr="003E5D8C">
        <w:rPr>
          <w:rFonts w:ascii="Doulos SIL" w:hAnsi="Doulos SIL"/>
          <w:i/>
          <w:color w:val="0000FF"/>
        </w:rPr>
        <w:t>dá:]</w:t>
      </w:r>
    </w:p>
    <w:p w14:paraId="63EFDA6E" w14:textId="100F9437" w:rsidR="00B013A1" w:rsidRPr="00231AA2" w:rsidRDefault="00B013A1" w:rsidP="00EF0B8B">
      <w:pPr>
        <w:pStyle w:val="exampleabc"/>
        <w:tabs>
          <w:tab w:val="left" w:pos="2430"/>
          <w:tab w:val="left" w:pos="3060"/>
          <w:tab w:val="left" w:pos="3870"/>
          <w:tab w:val="left" w:pos="4950"/>
          <w:tab w:val="left" w:pos="6030"/>
        </w:tabs>
      </w:pPr>
      <w:r w:rsidRPr="008827BB">
        <w:tab/>
      </w:r>
      <w:r w:rsidRPr="008827BB">
        <w:tab/>
      </w:r>
      <w:r w:rsidR="00EF0B8B">
        <w:t>around</w:t>
      </w:r>
      <w:r w:rsidRPr="008827BB">
        <w:t>here,</w:t>
      </w:r>
      <w:r w:rsidRPr="008827BB">
        <w:tab/>
      </w:r>
      <w:r w:rsidRPr="00EF44F9">
        <w:rPr>
          <w:b/>
        </w:rPr>
        <w:t>[2</w:t>
      </w:r>
      <w:r w:rsidRPr="00231AA2">
        <w:rPr>
          <w:b/>
        </w:rPr>
        <w:t>Sg</w:t>
      </w:r>
      <w:r w:rsidRPr="00231AA2">
        <w:rPr>
          <w:b/>
        </w:rPr>
        <w:tab/>
        <w:t>no</w:t>
      </w:r>
      <w:r w:rsidRPr="00EF44F9">
        <w:rPr>
          <w:b/>
        </w:rPr>
        <w:t>w]</w:t>
      </w:r>
      <w:r w:rsidRPr="008827BB">
        <w:tab/>
      </w:r>
      <w:r w:rsidRPr="00EF44F9">
        <w:t>[m</w:t>
      </w:r>
      <w:r w:rsidRPr="008827BB">
        <w:t>outh</w:t>
      </w:r>
      <w:r w:rsidR="00D04F1C" w:rsidRPr="00D52770">
        <w:rPr>
          <w:vertAlign w:val="superscript"/>
        </w:rPr>
        <w:t>L</w:t>
      </w:r>
      <w:r w:rsidRPr="008827BB">
        <w:tab/>
      </w:r>
      <w:r w:rsidR="00EF0B8B">
        <w:t>Prox</w:t>
      </w:r>
      <w:r w:rsidRPr="008827BB">
        <w:t>.Inan</w:t>
      </w:r>
      <w:r w:rsidRPr="008827BB">
        <w:tab/>
        <w:t>aroun</w:t>
      </w:r>
      <w:r w:rsidRPr="00EF44F9">
        <w:t>d]</w:t>
      </w:r>
    </w:p>
    <w:p w14:paraId="039BAC4B" w14:textId="77777777" w:rsidR="00B013A1" w:rsidRPr="008827BB" w:rsidRDefault="00B013A1" w:rsidP="00E210C5">
      <w:pPr>
        <w:pStyle w:val="exampleabc"/>
        <w:tabs>
          <w:tab w:val="left" w:pos="1800"/>
          <w:tab w:val="left" w:pos="2880"/>
          <w:tab w:val="left" w:pos="3600"/>
          <w:tab w:val="left" w:pos="5400"/>
        </w:tabs>
      </w:pPr>
      <w:r w:rsidRPr="003E5D8C">
        <w:rPr>
          <w:rFonts w:ascii="Doulos SIL" w:hAnsi="Doulos SIL"/>
          <w:i/>
          <w:color w:val="0000FF"/>
        </w:rPr>
        <w:tab/>
      </w:r>
      <w:r w:rsidRPr="003E5D8C">
        <w:rPr>
          <w:rFonts w:ascii="Doulos SIL" w:hAnsi="Doulos SIL"/>
          <w:i/>
          <w:color w:val="0000FF"/>
        </w:rPr>
        <w:tab/>
        <w:t>[ú</w:t>
      </w:r>
      <w:r w:rsidRPr="003E5D8C">
        <w:rPr>
          <w:rFonts w:ascii="Doulos SIL" w:hAnsi="Doulos SIL"/>
          <w:i/>
          <w:color w:val="0000FF"/>
        </w:rPr>
        <w:tab/>
        <w:t>bú</w:t>
      </w:r>
      <w:r w:rsidRPr="003E5D8C">
        <w:rPr>
          <w:rFonts w:ascii="Doulos SIL" w:hAnsi="Doulos SIL"/>
          <w:i/>
          <w:color w:val="0000FF"/>
        </w:rPr>
        <w:noBreakHyphen/>
        <w:t>ẁ</w:t>
      </w:r>
      <w:r w:rsidRPr="003E5D8C">
        <w:rPr>
          <w:rFonts w:ascii="Doulos SIL" w:hAnsi="Doulos SIL"/>
          <w:i/>
          <w:color w:val="0000FF"/>
        </w:rPr>
        <w:tab/>
        <w:t>kù]</w:t>
      </w:r>
      <w:r w:rsidRPr="003E5D8C">
        <w:rPr>
          <w:rFonts w:ascii="Doulos SIL" w:hAnsi="Doulos SIL"/>
          <w:i/>
          <w:color w:val="0000FF"/>
        </w:rPr>
        <w:tab/>
        <w:t>pí:rⁿí</w:t>
      </w:r>
      <w:r w:rsidRPr="003E5D8C">
        <w:rPr>
          <w:rFonts w:ascii="Doulos SIL" w:hAnsi="Doulos SIL"/>
          <w:i/>
          <w:color w:val="0000FF"/>
        </w:rPr>
        <w:noBreakHyphen/>
        <w:t>tú</w:t>
      </w:r>
      <w:r w:rsidRPr="003E5D8C">
        <w:rPr>
          <w:rFonts w:ascii="Doulos SIL" w:hAnsi="Doulos SIL"/>
          <w:i/>
          <w:color w:val="0000FF"/>
        </w:rPr>
        <w:noBreakHyphen/>
        <w:t>ẁ</w:t>
      </w:r>
      <w:r w:rsidRPr="003E5D8C">
        <w:rPr>
          <w:rFonts w:ascii="Doulos SIL" w:hAnsi="Doulos SIL"/>
          <w:i/>
          <w:color w:val="0000FF"/>
        </w:rPr>
        <w:tab/>
        <w:t>dè,</w:t>
      </w:r>
    </w:p>
    <w:p w14:paraId="062D762B" w14:textId="7EBA0F02" w:rsidR="00B013A1" w:rsidRPr="00231AA2" w:rsidRDefault="00B013A1" w:rsidP="00E210C5">
      <w:pPr>
        <w:pStyle w:val="exampleabc"/>
        <w:tabs>
          <w:tab w:val="left" w:pos="1800"/>
          <w:tab w:val="left" w:pos="2880"/>
          <w:tab w:val="left" w:pos="3600"/>
          <w:tab w:val="left" w:pos="5400"/>
        </w:tabs>
      </w:pPr>
      <w:r w:rsidRPr="008827BB">
        <w:tab/>
      </w:r>
      <w:r w:rsidRPr="008827BB">
        <w:tab/>
      </w:r>
      <w:r w:rsidRPr="00EF44F9">
        <w:t>[2</w:t>
      </w:r>
      <w:r w:rsidR="00D317C5">
        <w:t>Sg</w:t>
      </w:r>
      <w:r w:rsidRPr="008827BB">
        <w:tab/>
        <w:t>be</w:t>
      </w:r>
      <w:r w:rsidRPr="00EF44F9">
        <w:t>-2</w:t>
      </w:r>
      <w:r w:rsidR="00D317C5">
        <w:t>SgSbj</w:t>
      </w:r>
      <w:r w:rsidRPr="008827BB">
        <w:tab/>
        <w:t>De</w:t>
      </w:r>
      <w:r w:rsidRPr="00EF44F9">
        <w:t>f]</w:t>
      </w:r>
      <w:r w:rsidRPr="008827BB">
        <w:tab/>
        <w:t>open</w:t>
      </w:r>
      <w:r w:rsidR="00DA00DE">
        <w:t>-Pfv1</w:t>
      </w:r>
      <w:r w:rsidRPr="008827BB">
        <w:t>b</w:t>
      </w:r>
      <w:r w:rsidRPr="00EF44F9">
        <w:t>-2</w:t>
      </w:r>
      <w:r w:rsidR="00D317C5">
        <w:t>SgSbj</w:t>
      </w:r>
      <w:r w:rsidRPr="008827BB">
        <w:tab/>
        <w:t>if,</w:t>
      </w:r>
    </w:p>
    <w:p w14:paraId="191AF696" w14:textId="421526EF" w:rsidR="00B013A1" w:rsidRPr="00231AA2" w:rsidRDefault="00B013A1" w:rsidP="00B013A1">
      <w:pPr>
        <w:pStyle w:val="exampleabc"/>
      </w:pPr>
      <w:r w:rsidRPr="00231AA2">
        <w:tab/>
      </w:r>
      <w:r w:rsidRPr="00231AA2">
        <w:tab/>
      </w:r>
      <w:r w:rsidR="006F2285">
        <w:t>‘</w:t>
      </w:r>
      <w:r>
        <w:t xml:space="preserve">Over here, </w:t>
      </w:r>
      <w:r w:rsidRPr="004D591B">
        <w:t>you-Sg</w:t>
      </w:r>
      <w:r>
        <w:t xml:space="preserve"> now, at the opening on this side, where </w:t>
      </w:r>
      <w:r w:rsidRPr="004D591B">
        <w:t>you-Sg</w:t>
      </w:r>
      <w:r>
        <w:t xml:space="preserve"> are, you</w:t>
      </w:r>
      <w:r w:rsidR="006F2285">
        <w:t>’</w:t>
      </w:r>
      <w:r>
        <w:t xml:space="preserve">ll open it (= apiary) up, </w:t>
      </w:r>
      <w:r>
        <w:sym w:font="Symbol" w:char="F0BC"/>
      </w:r>
      <w:r w:rsidR="006F2285">
        <w:t>‘</w:t>
      </w:r>
      <w:r>
        <w:t xml:space="preserve"> </w:t>
      </w:r>
      <w:r w:rsidRPr="00EF44F9">
        <w:t>[2005.1</w:t>
      </w:r>
      <w:r>
        <w:t>a.0</w:t>
      </w:r>
      <w:r w:rsidRPr="00EF44F9">
        <w:t>9]</w:t>
      </w:r>
    </w:p>
    <w:p w14:paraId="3A729D5A" w14:textId="77777777" w:rsidR="00B013A1" w:rsidRDefault="00B013A1"/>
    <w:p w14:paraId="2964E273" w14:textId="2DE8431C" w:rsidR="009E173D" w:rsidRDefault="009E173D">
      <w:r>
        <w:t xml:space="preserve">A shortened, L-toned </w:t>
      </w:r>
      <w:r w:rsidRPr="00784434">
        <w:rPr>
          <w:rFonts w:ascii="Doulos SIL" w:hAnsi="Doulos SIL"/>
          <w:i/>
          <w:color w:val="0000FF"/>
        </w:rPr>
        <w:t>nɛ̀</w:t>
      </w:r>
      <w:r>
        <w:t xml:space="preserve"> following a constituent can be analysed as an encliticized form of </w:t>
      </w:r>
      <w:r w:rsidRPr="00784434">
        <w:rPr>
          <w:rFonts w:ascii="Doulos SIL" w:hAnsi="Doulos SIL"/>
          <w:i/>
          <w:color w:val="0000FF"/>
        </w:rPr>
        <w:t>nɛ́:</w:t>
      </w:r>
      <w:r>
        <w:t>. There are two examples at and near the end of (684) in the sample text.</w:t>
      </w:r>
    </w:p>
    <w:p w14:paraId="4EC9A8F5" w14:textId="77777777" w:rsidR="009E173D" w:rsidRDefault="009E173D"/>
    <w:p w14:paraId="5A0B5CC3" w14:textId="77777777" w:rsidR="00B013A1" w:rsidRDefault="00B013A1"/>
    <w:p w14:paraId="00F2813B" w14:textId="2EBB96AF" w:rsidR="00B013A1" w:rsidRPr="007467F2" w:rsidRDefault="006F2285" w:rsidP="00482A50">
      <w:pPr>
        <w:pStyle w:val="Heading3"/>
      </w:pPr>
      <w:bookmarkStart w:id="2895" w:name="_Toc508617036"/>
      <w:bookmarkStart w:id="2896" w:name="_Toc508943145"/>
      <w:bookmarkStart w:id="2897" w:name="_Toc508943745"/>
      <w:bookmarkStart w:id="2898" w:name="_Toc297638075"/>
      <w:r>
        <w:t>‘</w:t>
      </w:r>
      <w:r w:rsidR="00B013A1" w:rsidRPr="007467F2">
        <w:t>Also, even</w:t>
      </w:r>
      <w:r>
        <w:t>’</w:t>
      </w:r>
      <w:bookmarkEnd w:id="2895"/>
      <w:bookmarkEnd w:id="2896"/>
      <w:bookmarkEnd w:id="2897"/>
      <w:r w:rsidR="00B013A1" w:rsidRPr="007467F2">
        <w:t xml:space="preserve"> (</w:t>
      </w:r>
      <w:r w:rsidR="00B013A1" w:rsidRPr="003E5D8C">
        <w:rPr>
          <w:rFonts w:ascii="Doulos SIL" w:hAnsi="Doulos SIL"/>
          <w:i/>
          <w:color w:val="0000FF"/>
        </w:rPr>
        <w:t>kálà</w:t>
      </w:r>
      <w:r w:rsidR="00B013A1" w:rsidRPr="007467F2">
        <w:t xml:space="preserve">, </w:t>
      </w:r>
      <w:r w:rsidR="00B013A1" w:rsidRPr="003E5D8C">
        <w:rPr>
          <w:rFonts w:ascii="Doulos SIL" w:hAnsi="Doulos SIL"/>
          <w:i/>
          <w:color w:val="0000FF"/>
        </w:rPr>
        <w:t>yà</w:t>
      </w:r>
      <w:r w:rsidR="00B013A1" w:rsidRPr="007467F2">
        <w:t>)</w:t>
      </w:r>
      <w:bookmarkEnd w:id="2898"/>
    </w:p>
    <w:p w14:paraId="7254667C" w14:textId="02CFBB3B" w:rsidR="00B013A1" w:rsidRPr="00986AA2" w:rsidRDefault="00B013A1">
      <w:r w:rsidRPr="00986AA2">
        <w:t xml:space="preserve">The particle </w:t>
      </w:r>
      <w:r w:rsidRPr="003E5D8C">
        <w:rPr>
          <w:rFonts w:ascii="Doulos SIL" w:hAnsi="Doulos SIL"/>
          <w:i/>
          <w:color w:val="0000FF"/>
        </w:rPr>
        <w:t>kálà</w:t>
      </w:r>
      <w:r w:rsidRPr="00986AA2">
        <w:t xml:space="preserve"> can </w:t>
      </w:r>
      <w:r w:rsidR="00C53A0D">
        <w:t>be translated as</w:t>
      </w:r>
      <w:r w:rsidRPr="00986AA2">
        <w:t xml:space="preserve"> either </w:t>
      </w:r>
      <w:r w:rsidR="006F2285">
        <w:t>‘</w:t>
      </w:r>
      <w:r w:rsidRPr="00986AA2">
        <w:t>also, too</w:t>
      </w:r>
      <w:r w:rsidR="006F2285">
        <w:t>’</w:t>
      </w:r>
      <w:r w:rsidRPr="00986AA2">
        <w:t xml:space="preserve"> or </w:t>
      </w:r>
      <w:r w:rsidR="006F2285">
        <w:t>‘</w:t>
      </w:r>
      <w:r w:rsidRPr="00986AA2">
        <w:t>even</w:t>
      </w:r>
      <w:r w:rsidR="006F2285">
        <w:t>’</w:t>
      </w:r>
      <w:r w:rsidRPr="00986AA2">
        <w:t xml:space="preserve">. In the sense </w:t>
      </w:r>
      <w:r w:rsidR="006F2285">
        <w:t>‘</w:t>
      </w:r>
      <w:r w:rsidRPr="00986AA2">
        <w:t>also, too</w:t>
      </w:r>
      <w:r w:rsidR="006F2285">
        <w:t>’</w:t>
      </w:r>
      <w:r w:rsidRPr="00986AA2">
        <w:t xml:space="preserve">, something is added to a previously mentioned set (of entities, spatiotemporal coordinates, or eventualities). The sense </w:t>
      </w:r>
      <w:r w:rsidR="006F2285">
        <w:t>‘</w:t>
      </w:r>
      <w:r w:rsidRPr="00986AA2">
        <w:t>even</w:t>
      </w:r>
      <w:r w:rsidR="006F2285">
        <w:t>’</w:t>
      </w:r>
      <w:r w:rsidRPr="00986AA2">
        <w:t xml:space="preserve"> is logically similar, but this time there is an element of surprise in the incremental addition.</w:t>
      </w:r>
    </w:p>
    <w:p w14:paraId="2AEC89C7" w14:textId="77777777" w:rsidR="00B013A1" w:rsidRPr="00986AA2" w:rsidRDefault="00B013A1">
      <w:r w:rsidRPr="00986AA2">
        <w:tab/>
        <w:t>The particle follows the constituent that differentiates the overall proposition from others already expressed or assumed. Even when it has logical scope over a VP (or entire clause), it is preferentially attached to a preverbal constituent, such as a cognate nominal. If there is no suitable nominal, it may follow the verb.</w:t>
      </w:r>
    </w:p>
    <w:p w14:paraId="4F6E5782" w14:textId="13892B24" w:rsidR="00B013A1" w:rsidRPr="00986AA2" w:rsidRDefault="00B013A1">
      <w:r w:rsidRPr="00986AA2">
        <w:tab/>
        <w:t xml:space="preserve">The unmarked sense </w:t>
      </w:r>
      <w:r w:rsidR="006F2285">
        <w:rPr>
          <w:b/>
        </w:rPr>
        <w:t>‘</w:t>
      </w:r>
      <w:r w:rsidRPr="007754EA">
        <w:rPr>
          <w:b/>
        </w:rPr>
        <w:t>also, too</w:t>
      </w:r>
      <w:r w:rsidR="006F2285">
        <w:rPr>
          <w:b/>
        </w:rPr>
        <w:t>’</w:t>
      </w:r>
      <w:r w:rsidRPr="00986AA2">
        <w:t xml:space="preserve"> with a clear connection to a specific constituent is exemplified in (629a</w:t>
      </w:r>
      <w:r w:rsidRPr="00EF44F9">
        <w:noBreakHyphen/>
        <w:t>b</w:t>
      </w:r>
      <w:r w:rsidRPr="00986AA2">
        <w:t>). With clausal scope, the cognate</w:t>
      </w:r>
      <w:r w:rsidRPr="00EF44F9">
        <w:t>-o</w:t>
      </w:r>
      <w:r w:rsidRPr="00986AA2">
        <w:t>bject type is (629c), while the postverbal type is (629d).</w:t>
      </w:r>
    </w:p>
    <w:p w14:paraId="571FE340" w14:textId="77777777" w:rsidR="00B013A1" w:rsidRPr="00986AA2" w:rsidRDefault="00B013A1" w:rsidP="00B013A1"/>
    <w:p w14:paraId="7D5E03F5" w14:textId="77777777" w:rsidR="00B013A1" w:rsidRPr="007467F2" w:rsidRDefault="00B013A1" w:rsidP="00B013A1">
      <w:pPr>
        <w:pStyle w:val="exampleabc"/>
        <w:tabs>
          <w:tab w:val="left" w:pos="1980"/>
          <w:tab w:val="left" w:pos="2880"/>
        </w:tabs>
      </w:pPr>
      <w:r w:rsidRPr="007467F2">
        <w:t>(629)</w:t>
      </w:r>
      <w:r w:rsidRPr="007467F2">
        <w:tab/>
        <w:t>a.</w:t>
      </w:r>
      <w:r w:rsidRPr="007467F2">
        <w:tab/>
      </w:r>
      <w:r w:rsidRPr="003E5D8C">
        <w:rPr>
          <w:rFonts w:ascii="Doulos SIL" w:hAnsi="Doulos SIL"/>
          <w:i/>
          <w:color w:val="0000FF"/>
        </w:rPr>
        <w:t>[í</w:t>
      </w:r>
      <w:r w:rsidRPr="003E5D8C">
        <w:rPr>
          <w:rFonts w:ascii="Doulos SIL" w:hAnsi="Doulos SIL"/>
          <w:i/>
          <w:color w:val="0000FF"/>
        </w:rPr>
        <w:tab/>
        <w:t>kálà]</w:t>
      </w:r>
      <w:r w:rsidRPr="003E5D8C">
        <w:rPr>
          <w:rFonts w:ascii="Doulos SIL" w:hAnsi="Doulos SIL"/>
          <w:i/>
          <w:color w:val="0000FF"/>
        </w:rPr>
        <w:tab/>
        <w:t>ló</w:t>
      </w:r>
      <w:r w:rsidRPr="003E5D8C">
        <w:rPr>
          <w:rFonts w:ascii="Doulos SIL" w:hAnsi="Doulos SIL"/>
          <w:i/>
          <w:color w:val="0000FF"/>
        </w:rPr>
        <w:noBreakHyphen/>
        <w:t>ỳ</w:t>
      </w:r>
    </w:p>
    <w:p w14:paraId="1ACADBEC" w14:textId="7CCB020E" w:rsidR="00B013A1" w:rsidRPr="007467F2" w:rsidRDefault="00B013A1" w:rsidP="00B013A1">
      <w:pPr>
        <w:pStyle w:val="exampleabc"/>
        <w:tabs>
          <w:tab w:val="left" w:pos="1980"/>
          <w:tab w:val="left" w:pos="2880"/>
        </w:tabs>
      </w:pPr>
      <w:r w:rsidRPr="007467F2">
        <w:tab/>
      </w:r>
      <w:r w:rsidRPr="007467F2">
        <w:tab/>
      </w:r>
      <w:r w:rsidRPr="00EF44F9">
        <w:t>[1</w:t>
      </w:r>
      <w:r w:rsidRPr="007467F2">
        <w:t>Sg</w:t>
      </w:r>
      <w:r w:rsidRPr="007467F2">
        <w:tab/>
      </w:r>
      <w:r w:rsidRPr="007467F2">
        <w:rPr>
          <w:b/>
        </w:rPr>
        <w:t>to</w:t>
      </w:r>
      <w:r w:rsidRPr="00EF44F9">
        <w:rPr>
          <w:b/>
        </w:rPr>
        <w:t>o</w:t>
      </w:r>
      <w:r w:rsidRPr="00EF44F9">
        <w:t>]</w:t>
      </w:r>
      <w:r w:rsidRPr="007467F2">
        <w:tab/>
        <w:t>go.</w:t>
      </w:r>
      <w:r w:rsidR="00DB03D7">
        <w:t>Ipfv</w:t>
      </w:r>
      <w:r w:rsidRPr="00EF44F9">
        <w:t>-1</w:t>
      </w:r>
      <w:r w:rsidR="00D317C5">
        <w:t>SgSbj</w:t>
      </w:r>
    </w:p>
    <w:p w14:paraId="7363A168" w14:textId="08C47397" w:rsidR="00B013A1" w:rsidRPr="007467F2" w:rsidRDefault="00B013A1" w:rsidP="00B013A1">
      <w:pPr>
        <w:pStyle w:val="exampleabc"/>
      </w:pPr>
      <w:r w:rsidRPr="007467F2">
        <w:tab/>
      </w:r>
      <w:r w:rsidRPr="007467F2">
        <w:tab/>
      </w:r>
      <w:r w:rsidR="006F2285">
        <w:t>‘</w:t>
      </w:r>
      <w:r w:rsidRPr="007467F2">
        <w:t>I too will go.</w:t>
      </w:r>
      <w:r w:rsidR="006F2285">
        <w:t>’</w:t>
      </w:r>
    </w:p>
    <w:p w14:paraId="50340738" w14:textId="77777777" w:rsidR="00B013A1" w:rsidRPr="007467F2" w:rsidRDefault="00B013A1" w:rsidP="00B013A1">
      <w:pPr>
        <w:pStyle w:val="exampleabc"/>
      </w:pPr>
    </w:p>
    <w:p w14:paraId="7705D3AB" w14:textId="77777777" w:rsidR="00B013A1" w:rsidRPr="003E5D8C" w:rsidRDefault="00B013A1" w:rsidP="00B013A1">
      <w:pPr>
        <w:pStyle w:val="exampleabc"/>
        <w:tabs>
          <w:tab w:val="left" w:pos="2160"/>
          <w:tab w:val="left" w:pos="3600"/>
        </w:tabs>
        <w:rPr>
          <w:rFonts w:ascii="Doulos SIL" w:hAnsi="Doulos SIL"/>
          <w:i/>
          <w:color w:val="0000FF"/>
        </w:rPr>
      </w:pPr>
      <w:r w:rsidRPr="007467F2">
        <w:tab/>
        <w:t>b.</w:t>
      </w:r>
      <w:r w:rsidRPr="007467F2">
        <w:tab/>
      </w:r>
      <w:r w:rsidRPr="003E5D8C">
        <w:rPr>
          <w:rFonts w:ascii="Doulos SIL" w:hAnsi="Doulos SIL"/>
          <w:i/>
          <w:color w:val="0000FF"/>
        </w:rPr>
        <w:t>[íyé</w:t>
      </w:r>
      <w:r w:rsidRPr="003E5D8C">
        <w:rPr>
          <w:rFonts w:ascii="Doulos SIL" w:hAnsi="Doulos SIL"/>
          <w:i/>
          <w:color w:val="0000FF"/>
        </w:rPr>
        <w:tab/>
        <w:t>bírɛ́</w:t>
      </w:r>
      <w:r w:rsidRPr="003E5D8C">
        <w:rPr>
          <w:rFonts w:ascii="Doulos SIL" w:hAnsi="Doulos SIL"/>
          <w:i/>
          <w:color w:val="0000FF"/>
        </w:rPr>
        <w:tab/>
        <w:t>bírɛ́</w:t>
      </w:r>
      <w:r w:rsidRPr="003E5D8C">
        <w:rPr>
          <w:rFonts w:ascii="Doulos SIL" w:hAnsi="Doulos SIL"/>
          <w:i/>
          <w:color w:val="0000FF"/>
        </w:rPr>
        <w:noBreakHyphen/>
        <w:t>ỳ</w:t>
      </w:r>
      <w:r w:rsidRPr="003E5D8C">
        <w:rPr>
          <w:rFonts w:ascii="Doulos SIL" w:hAnsi="Doulos SIL"/>
          <w:i/>
          <w:color w:val="0000FF"/>
        </w:rPr>
        <w:sym w:font="Symbol" w:char="F05C"/>
      </w:r>
      <w:r w:rsidRPr="003E5D8C">
        <w:rPr>
          <w:rFonts w:ascii="Doulos SIL" w:hAnsi="Doulos SIL"/>
          <w:i/>
          <w:color w:val="0000FF"/>
        </w:rPr>
        <w:t>]</w:t>
      </w:r>
    </w:p>
    <w:p w14:paraId="35964FA4" w14:textId="2E7401AE" w:rsidR="00B013A1" w:rsidRPr="007467F2" w:rsidRDefault="00B013A1" w:rsidP="00B013A1">
      <w:pPr>
        <w:pStyle w:val="exampleabc"/>
        <w:tabs>
          <w:tab w:val="left" w:pos="2160"/>
          <w:tab w:val="left" w:pos="3600"/>
        </w:tabs>
      </w:pPr>
      <w:r w:rsidRPr="003E5D8C">
        <w:rPr>
          <w:rFonts w:ascii="Doulos SIL" w:hAnsi="Doulos SIL"/>
          <w:i/>
          <w:color w:val="0000FF"/>
        </w:rPr>
        <w:tab/>
      </w:r>
      <w:r w:rsidRPr="003E5D8C">
        <w:rPr>
          <w:rFonts w:ascii="Doulos SIL" w:hAnsi="Doulos SIL"/>
          <w:i/>
          <w:color w:val="0000FF"/>
        </w:rPr>
        <w:tab/>
      </w:r>
      <w:r w:rsidRPr="00EF44F9">
        <w:t>[t</w:t>
      </w:r>
      <w:r w:rsidRPr="007467F2">
        <w:t>oday</w:t>
      </w:r>
      <w:r w:rsidRPr="007467F2">
        <w:tab/>
        <w:t>work</w:t>
      </w:r>
      <w:r w:rsidR="00DA00DE">
        <w:t>(n)</w:t>
      </w:r>
      <w:r w:rsidRPr="007467F2">
        <w:tab/>
        <w:t>work.</w:t>
      </w:r>
      <w:r w:rsidR="00DB03D7">
        <w:t>Ipfv</w:t>
      </w:r>
      <w:r w:rsidRPr="00EF44F9">
        <w:t>-1</w:t>
      </w:r>
      <w:r w:rsidR="00D317C5">
        <w:t>PlSbj</w:t>
      </w:r>
      <w:r w:rsidRPr="00EF44F9">
        <w:t>]</w:t>
      </w:r>
    </w:p>
    <w:p w14:paraId="627A1E9E" w14:textId="77777777" w:rsidR="00B013A1" w:rsidRPr="007467F2" w:rsidRDefault="00B013A1" w:rsidP="00E210C5">
      <w:pPr>
        <w:pStyle w:val="exampleabc"/>
        <w:tabs>
          <w:tab w:val="left" w:pos="1980"/>
          <w:tab w:val="left" w:pos="3060"/>
          <w:tab w:val="left" w:pos="3960"/>
        </w:tabs>
      </w:pPr>
      <w:r w:rsidRPr="003E5D8C">
        <w:rPr>
          <w:rFonts w:ascii="Doulos SIL" w:hAnsi="Doulos SIL"/>
          <w:i/>
          <w:color w:val="0000FF"/>
        </w:rPr>
        <w:tab/>
      </w:r>
      <w:r w:rsidRPr="003E5D8C">
        <w:rPr>
          <w:rFonts w:ascii="Doulos SIL" w:hAnsi="Doulos SIL"/>
          <w:i/>
          <w:color w:val="0000FF"/>
        </w:rPr>
        <w:tab/>
        <w:t>[[[ɛ́yⁿ</w:t>
      </w:r>
      <w:r w:rsidRPr="003E5D8C">
        <w:rPr>
          <w:rFonts w:ascii="Doulos SIL" w:hAnsi="Doulos SIL"/>
          <w:i/>
          <w:color w:val="0000FF"/>
        </w:rPr>
        <w:tab/>
        <w:t>dé]</w:t>
      </w:r>
      <w:r w:rsidRPr="003E5D8C">
        <w:rPr>
          <w:rFonts w:ascii="Doulos SIL" w:hAnsi="Doulos SIL"/>
          <w:i/>
          <w:color w:val="0000FF"/>
        </w:rPr>
        <w:tab/>
        <w:t>kálà]</w:t>
      </w:r>
      <w:r w:rsidRPr="003E5D8C">
        <w:rPr>
          <w:rFonts w:ascii="Doulos SIL" w:hAnsi="Doulos SIL"/>
          <w:i/>
          <w:color w:val="0000FF"/>
        </w:rPr>
        <w:tab/>
        <w:t>bírɛ́</w:t>
      </w:r>
      <w:r w:rsidRPr="003E5D8C">
        <w:rPr>
          <w:rFonts w:ascii="Doulos SIL" w:hAnsi="Doulos SIL"/>
          <w:i/>
          <w:color w:val="0000FF"/>
        </w:rPr>
        <w:noBreakHyphen/>
        <w:t>ỳ</w:t>
      </w:r>
      <w:r w:rsidRPr="003E5D8C">
        <w:rPr>
          <w:rFonts w:ascii="Doulos SIL" w:hAnsi="Doulos SIL"/>
          <w:i/>
          <w:color w:val="0000FF"/>
        </w:rPr>
        <w:sym w:font="Symbol" w:char="F05C"/>
      </w:r>
      <w:r w:rsidRPr="003E5D8C">
        <w:rPr>
          <w:rFonts w:ascii="Doulos SIL" w:hAnsi="Doulos SIL"/>
          <w:i/>
          <w:color w:val="0000FF"/>
        </w:rPr>
        <w:t>]</w:t>
      </w:r>
      <w:r w:rsidRPr="003E5D8C">
        <w:rPr>
          <w:rFonts w:ascii="Doulos SIL" w:hAnsi="Doulos SIL"/>
          <w:i/>
          <w:color w:val="0000FF"/>
        </w:rPr>
        <w:tab/>
      </w:r>
    </w:p>
    <w:p w14:paraId="01F57DA7" w14:textId="31B16559" w:rsidR="00B013A1" w:rsidRPr="007467F2" w:rsidRDefault="00B013A1" w:rsidP="00E210C5">
      <w:pPr>
        <w:pStyle w:val="exampleabc"/>
        <w:tabs>
          <w:tab w:val="left" w:pos="1980"/>
          <w:tab w:val="left" w:pos="3060"/>
          <w:tab w:val="left" w:pos="3960"/>
        </w:tabs>
      </w:pPr>
      <w:r w:rsidRPr="007467F2">
        <w:tab/>
      </w:r>
      <w:r w:rsidRPr="007467F2">
        <w:tab/>
      </w:r>
      <w:r w:rsidRPr="00EF44F9">
        <w:t>[[[t</w:t>
      </w:r>
      <w:r w:rsidRPr="007467F2">
        <w:t>omorro</w:t>
      </w:r>
      <w:r w:rsidRPr="00EF44F9">
        <w:t>w]</w:t>
      </w:r>
      <w:r w:rsidRPr="007467F2">
        <w:tab/>
      </w:r>
      <w:r w:rsidRPr="007467F2">
        <w:rPr>
          <w:b/>
        </w:rPr>
        <w:t>to</w:t>
      </w:r>
      <w:r w:rsidRPr="00EF44F9">
        <w:rPr>
          <w:b/>
        </w:rPr>
        <w:t>o</w:t>
      </w:r>
      <w:r w:rsidRPr="00EF44F9">
        <w:t>]</w:t>
      </w:r>
      <w:r w:rsidRPr="007467F2">
        <w:tab/>
        <w:t>work.</w:t>
      </w:r>
      <w:r w:rsidR="00DB03D7">
        <w:t>Ipfv</w:t>
      </w:r>
      <w:r w:rsidRPr="00EF44F9">
        <w:t>-1</w:t>
      </w:r>
      <w:r w:rsidR="00D317C5">
        <w:t>PlSbj</w:t>
      </w:r>
      <w:r w:rsidRPr="00EF44F9">
        <w:t>]</w:t>
      </w:r>
    </w:p>
    <w:p w14:paraId="41E21283" w14:textId="5575A85A" w:rsidR="00B013A1" w:rsidRPr="007467F2" w:rsidRDefault="00B013A1" w:rsidP="00B013A1">
      <w:pPr>
        <w:pStyle w:val="exampleabc"/>
      </w:pPr>
      <w:r w:rsidRPr="007467F2">
        <w:tab/>
      </w:r>
      <w:r w:rsidRPr="007467F2">
        <w:tab/>
      </w:r>
      <w:r w:rsidR="006F2285">
        <w:t>‘</w:t>
      </w:r>
      <w:r w:rsidRPr="007467F2">
        <w:t>We</w:t>
      </w:r>
      <w:r w:rsidR="006F2285">
        <w:t>’</w:t>
      </w:r>
      <w:r w:rsidRPr="007467F2">
        <w:t>re working today, and we</w:t>
      </w:r>
      <w:r w:rsidR="006F2285">
        <w:t>’</w:t>
      </w:r>
      <w:r w:rsidRPr="007467F2">
        <w:t>ll work tomorrow too.</w:t>
      </w:r>
      <w:r w:rsidR="006F2285">
        <w:t>’</w:t>
      </w:r>
    </w:p>
    <w:p w14:paraId="18ECF0D4" w14:textId="77777777" w:rsidR="00B013A1" w:rsidRPr="007467F2" w:rsidRDefault="00B013A1" w:rsidP="00B013A1">
      <w:pPr>
        <w:pStyle w:val="exampleabc"/>
      </w:pPr>
    </w:p>
    <w:p w14:paraId="54DFB933" w14:textId="77777777" w:rsidR="00B013A1" w:rsidRPr="003E5D8C" w:rsidRDefault="00B013A1" w:rsidP="00B013A1">
      <w:pPr>
        <w:pStyle w:val="exampleabc"/>
        <w:tabs>
          <w:tab w:val="left" w:pos="2880"/>
        </w:tabs>
        <w:rPr>
          <w:rFonts w:ascii="Doulos SIL" w:hAnsi="Doulos SIL"/>
          <w:i/>
          <w:color w:val="0000FF"/>
        </w:rPr>
      </w:pPr>
      <w:r w:rsidRPr="007467F2">
        <w:tab/>
        <w:t>c.</w:t>
      </w:r>
      <w:r w:rsidRPr="007467F2">
        <w:tab/>
      </w:r>
      <w:r w:rsidRPr="003E5D8C">
        <w:rPr>
          <w:rFonts w:ascii="Doulos SIL" w:hAnsi="Doulos SIL"/>
          <w:i/>
          <w:color w:val="0000FF"/>
        </w:rPr>
        <w:t>[gìyé</w:t>
      </w:r>
      <w:r w:rsidRPr="003E5D8C">
        <w:rPr>
          <w:rFonts w:ascii="Doulos SIL" w:hAnsi="Doulos SIL"/>
          <w:i/>
          <w:color w:val="0000FF"/>
        </w:rPr>
        <w:tab/>
        <w:t>gíyé</w:t>
      </w:r>
      <w:r w:rsidRPr="003E5D8C">
        <w:rPr>
          <w:rFonts w:ascii="Doulos SIL" w:hAnsi="Doulos SIL"/>
          <w:i/>
          <w:color w:val="0000FF"/>
        </w:rPr>
        <w:noBreakHyphen/>
        <w:t>m̀],</w:t>
      </w:r>
    </w:p>
    <w:p w14:paraId="25D0BE9C" w14:textId="1ACB5690" w:rsidR="00B013A1" w:rsidRPr="007467F2" w:rsidRDefault="00B013A1" w:rsidP="00B013A1">
      <w:pPr>
        <w:pStyle w:val="exampleabc"/>
        <w:tabs>
          <w:tab w:val="left" w:pos="2880"/>
        </w:tabs>
      </w:pPr>
      <w:r w:rsidRPr="007467F2">
        <w:tab/>
      </w:r>
      <w:r w:rsidRPr="007467F2">
        <w:tab/>
      </w:r>
      <w:r w:rsidRPr="00EF44F9">
        <w:t>[dance</w:t>
      </w:r>
      <w:r w:rsidR="00DA00DE">
        <w:t>(n)</w:t>
      </w:r>
      <w:r w:rsidRPr="007467F2">
        <w:tab/>
        <w:t>dance</w:t>
      </w:r>
      <w:r w:rsidRPr="00EF44F9">
        <w:t>-</w:t>
      </w:r>
      <w:r w:rsidR="00DB03D7">
        <w:t>Ipfv</w:t>
      </w:r>
      <w:r w:rsidRPr="007467F2">
        <w:t>.3</w:t>
      </w:r>
      <w:r w:rsidR="00D317C5">
        <w:t>SgSbj</w:t>
      </w:r>
      <w:r w:rsidRPr="00EF44F9">
        <w:t>]</w:t>
      </w:r>
      <w:r w:rsidRPr="007467F2">
        <w:t>,</w:t>
      </w:r>
    </w:p>
    <w:p w14:paraId="542D1B6C" w14:textId="77777777" w:rsidR="00B013A1" w:rsidRPr="007467F2" w:rsidRDefault="00B013A1" w:rsidP="00B013A1">
      <w:pPr>
        <w:pStyle w:val="exampleabc"/>
        <w:tabs>
          <w:tab w:val="left" w:pos="2250"/>
          <w:tab w:val="left" w:pos="3240"/>
        </w:tabs>
      </w:pPr>
      <w:r w:rsidRPr="003E5D8C">
        <w:rPr>
          <w:rFonts w:ascii="Doulos SIL" w:hAnsi="Doulos SIL"/>
          <w:i/>
          <w:color w:val="0000FF"/>
        </w:rPr>
        <w:tab/>
      </w:r>
      <w:r w:rsidRPr="003E5D8C">
        <w:rPr>
          <w:rFonts w:ascii="Doulos SIL" w:hAnsi="Doulos SIL"/>
          <w:i/>
          <w:color w:val="0000FF"/>
        </w:rPr>
        <w:tab/>
        <w:t>[[nùwⁿɔ́</w:t>
      </w:r>
      <w:r w:rsidRPr="003E5D8C">
        <w:rPr>
          <w:rFonts w:ascii="Doulos SIL" w:hAnsi="Doulos SIL"/>
          <w:i/>
          <w:color w:val="0000FF"/>
        </w:rPr>
        <w:tab/>
        <w:t>kálà]</w:t>
      </w:r>
      <w:r w:rsidRPr="003E5D8C">
        <w:rPr>
          <w:rFonts w:ascii="Doulos SIL" w:hAnsi="Doulos SIL"/>
          <w:i/>
          <w:color w:val="0000FF"/>
        </w:rPr>
        <w:tab/>
        <w:t>núwⁿɔ́</w:t>
      </w:r>
      <w:r w:rsidRPr="003E5D8C">
        <w:rPr>
          <w:rFonts w:ascii="Doulos SIL" w:hAnsi="Doulos SIL"/>
          <w:i/>
          <w:color w:val="0000FF"/>
        </w:rPr>
        <w:noBreakHyphen/>
        <w:t>m̀]</w:t>
      </w:r>
    </w:p>
    <w:p w14:paraId="6181D347" w14:textId="785FBEFC" w:rsidR="00B013A1" w:rsidRPr="007467F2" w:rsidRDefault="00B013A1" w:rsidP="00B013A1">
      <w:pPr>
        <w:pStyle w:val="exampleabc"/>
        <w:tabs>
          <w:tab w:val="left" w:pos="2250"/>
          <w:tab w:val="left" w:pos="3240"/>
        </w:tabs>
      </w:pPr>
      <w:r w:rsidRPr="007467F2">
        <w:tab/>
      </w:r>
      <w:r w:rsidRPr="007467F2">
        <w:tab/>
      </w:r>
      <w:r w:rsidRPr="00EF44F9">
        <w:t>[[s</w:t>
      </w:r>
      <w:r w:rsidRPr="007467F2">
        <w:t>ong</w:t>
      </w:r>
      <w:r w:rsidRPr="007467F2">
        <w:tab/>
      </w:r>
      <w:r w:rsidRPr="007467F2">
        <w:rPr>
          <w:b/>
        </w:rPr>
        <w:t>to</w:t>
      </w:r>
      <w:r w:rsidRPr="00EF44F9">
        <w:rPr>
          <w:b/>
        </w:rPr>
        <w:t>o</w:t>
      </w:r>
      <w:r w:rsidRPr="00EF44F9">
        <w:t>]</w:t>
      </w:r>
      <w:r w:rsidRPr="007467F2">
        <w:tab/>
        <w:t>sing</w:t>
      </w:r>
      <w:r w:rsidRPr="00EF44F9">
        <w:t>-</w:t>
      </w:r>
      <w:r w:rsidR="00DB03D7">
        <w:t>Ipfv</w:t>
      </w:r>
      <w:r w:rsidRPr="007467F2">
        <w:t>.3</w:t>
      </w:r>
      <w:r w:rsidR="00D317C5">
        <w:t>SgSbj</w:t>
      </w:r>
      <w:r w:rsidRPr="00EF44F9">
        <w:t>]</w:t>
      </w:r>
    </w:p>
    <w:p w14:paraId="4C932ADA" w14:textId="3D4032FC" w:rsidR="00B013A1" w:rsidRPr="007467F2" w:rsidRDefault="00B013A1" w:rsidP="00B013A1">
      <w:pPr>
        <w:pStyle w:val="exampleabc"/>
      </w:pPr>
      <w:r w:rsidRPr="007467F2">
        <w:tab/>
      </w:r>
      <w:r w:rsidRPr="007467F2">
        <w:tab/>
      </w:r>
      <w:r w:rsidR="006F2285">
        <w:t>‘</w:t>
      </w:r>
      <w:r w:rsidRPr="007467F2">
        <w:t>He dances, and he sings too.</w:t>
      </w:r>
      <w:r w:rsidR="006F2285">
        <w:t>’</w:t>
      </w:r>
    </w:p>
    <w:p w14:paraId="44DFC1CA" w14:textId="3F964B0B" w:rsidR="00B013A1" w:rsidRPr="007467F2" w:rsidRDefault="00C35F39" w:rsidP="00B013A1">
      <w:pPr>
        <w:pStyle w:val="exampleabc"/>
      </w:pPr>
      <w:r>
        <w:tab/>
      </w:r>
      <w:r>
        <w:tab/>
        <w:t>(lit. “H</w:t>
      </w:r>
      <w:r w:rsidR="00B013A1" w:rsidRPr="007467F2">
        <w:t>e dances dances, and songs too he sings.</w:t>
      </w:r>
      <w:r>
        <w:t>”</w:t>
      </w:r>
      <w:r w:rsidR="00B013A1" w:rsidRPr="007467F2">
        <w:t>)</w:t>
      </w:r>
    </w:p>
    <w:p w14:paraId="571A3EFE" w14:textId="77777777" w:rsidR="00B013A1" w:rsidRPr="007467F2" w:rsidRDefault="00B013A1" w:rsidP="00B013A1">
      <w:pPr>
        <w:pStyle w:val="exampleabc"/>
      </w:pPr>
    </w:p>
    <w:p w14:paraId="24EF8399" w14:textId="77777777" w:rsidR="00B013A1" w:rsidRPr="007467F2" w:rsidRDefault="00B013A1" w:rsidP="00B013A1">
      <w:pPr>
        <w:pStyle w:val="exampleabc"/>
        <w:tabs>
          <w:tab w:val="left" w:pos="2160"/>
          <w:tab w:val="left" w:pos="4050"/>
          <w:tab w:val="left" w:pos="6210"/>
        </w:tabs>
      </w:pPr>
      <w:r w:rsidRPr="007467F2">
        <w:tab/>
        <w:t>d.</w:t>
      </w:r>
      <w:r w:rsidRPr="007467F2">
        <w:tab/>
      </w:r>
      <w:r w:rsidRPr="003E5D8C">
        <w:rPr>
          <w:rFonts w:ascii="Doulos SIL" w:hAnsi="Doulos SIL"/>
          <w:i/>
          <w:color w:val="0000FF"/>
        </w:rPr>
        <w:t>lɛ́:tɛ́rɛ̀</w:t>
      </w:r>
      <w:r w:rsidRPr="003E5D8C">
        <w:rPr>
          <w:rFonts w:ascii="Doulos SIL" w:hAnsi="Doulos SIL"/>
          <w:i/>
          <w:color w:val="0000FF"/>
        </w:rPr>
        <w:tab/>
        <w:t>tí</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r w:rsidRPr="003E5D8C">
        <w:rPr>
          <w:rFonts w:ascii="Doulos SIL" w:hAnsi="Doulos SIL"/>
          <w:i/>
          <w:color w:val="0000FF"/>
        </w:rPr>
        <w:tab/>
        <w:t>yì</w:t>
      </w:r>
      <w:r w:rsidRPr="003E5D8C">
        <w:rPr>
          <w:rFonts w:ascii="Doulos SIL" w:hAnsi="Doulos SIL"/>
          <w:i/>
          <w:color w:val="0000FF"/>
        </w:rPr>
        <w:noBreakHyphen/>
        <w:t>yé</w:t>
      </w:r>
      <w:r w:rsidRPr="003E5D8C">
        <w:rPr>
          <w:rFonts w:ascii="Doulos SIL" w:hAnsi="Doulos SIL"/>
          <w:i/>
          <w:color w:val="0000FF"/>
        </w:rPr>
        <w:noBreakHyphen/>
        <w:t>m̀</w:t>
      </w:r>
      <w:r w:rsidRPr="003E5D8C">
        <w:rPr>
          <w:rFonts w:ascii="Doulos SIL" w:hAnsi="Doulos SIL"/>
          <w:i/>
          <w:color w:val="0000FF"/>
        </w:rPr>
        <w:tab/>
        <w:t>kálà</w:t>
      </w:r>
    </w:p>
    <w:p w14:paraId="13983896" w14:textId="75258E69" w:rsidR="00B013A1" w:rsidRPr="007467F2" w:rsidRDefault="00B013A1" w:rsidP="00B013A1">
      <w:pPr>
        <w:pStyle w:val="exampleabc"/>
        <w:tabs>
          <w:tab w:val="left" w:pos="2160"/>
          <w:tab w:val="left" w:pos="4050"/>
          <w:tab w:val="left" w:pos="6210"/>
        </w:tabs>
      </w:pPr>
      <w:r w:rsidRPr="007467F2">
        <w:tab/>
      </w:r>
      <w:r w:rsidRPr="007467F2">
        <w:tab/>
        <w:t>letter</w:t>
      </w:r>
      <w:r w:rsidRPr="007467F2">
        <w:tab/>
        <w:t>send</w:t>
      </w:r>
      <w:r w:rsidR="00DA00DE">
        <w:t>-Pfv1</w:t>
      </w:r>
      <w:r w:rsidRPr="007467F2">
        <w:t>b</w:t>
      </w:r>
      <w:r w:rsidRPr="00EF44F9">
        <w:t>-3</w:t>
      </w:r>
      <w:r w:rsidR="00D317C5">
        <w:t>SgSbj</w:t>
      </w:r>
      <w:r w:rsidRPr="007467F2">
        <w:t>,</w:t>
      </w:r>
      <w:r w:rsidRPr="007467F2">
        <w:tab/>
        <w:t>Rdp</w:t>
      </w:r>
      <w:r w:rsidRPr="00EF44F9">
        <w:t>-c</w:t>
      </w:r>
      <w:r w:rsidRPr="007467F2">
        <w:t>ome</w:t>
      </w:r>
      <w:r w:rsidRPr="00EF44F9">
        <w:t>-</w:t>
      </w:r>
      <w:r w:rsidR="00DB03D7">
        <w:t>Ipfv</w:t>
      </w:r>
      <w:r w:rsidRPr="007467F2">
        <w:t>.3</w:t>
      </w:r>
      <w:r w:rsidR="00D317C5">
        <w:t>SgSbj</w:t>
      </w:r>
      <w:r w:rsidRPr="007467F2">
        <w:tab/>
        <w:t>too</w:t>
      </w:r>
    </w:p>
    <w:p w14:paraId="51BF8837" w14:textId="2CE7DD08" w:rsidR="00B013A1" w:rsidRPr="007467F2" w:rsidRDefault="00B013A1" w:rsidP="00B013A1">
      <w:pPr>
        <w:pStyle w:val="exampleabc"/>
      </w:pPr>
      <w:r w:rsidRPr="007467F2">
        <w:tab/>
      </w:r>
      <w:r w:rsidRPr="007467F2">
        <w:tab/>
      </w:r>
      <w:r w:rsidR="006F2285">
        <w:t>‘</w:t>
      </w:r>
      <w:r w:rsidRPr="007467F2">
        <w:t>She sent a letter, (and) she is coming too.</w:t>
      </w:r>
      <w:r w:rsidR="006F2285">
        <w:t>’</w:t>
      </w:r>
    </w:p>
    <w:p w14:paraId="3BD988E3" w14:textId="77777777" w:rsidR="00B013A1" w:rsidRPr="00986AA2" w:rsidRDefault="00B013A1"/>
    <w:p w14:paraId="23653D51" w14:textId="764E6527" w:rsidR="00B013A1" w:rsidRPr="00986AA2" w:rsidRDefault="00B013A1">
      <w:r w:rsidRPr="00986AA2">
        <w:t xml:space="preserve">A free translation with the marked sense </w:t>
      </w:r>
      <w:r w:rsidR="006F2285">
        <w:rPr>
          <w:b/>
        </w:rPr>
        <w:t>‘</w:t>
      </w:r>
      <w:r w:rsidRPr="007754EA">
        <w:rPr>
          <w:b/>
        </w:rPr>
        <w:t>even</w:t>
      </w:r>
      <w:r w:rsidR="006F2285">
        <w:rPr>
          <w:b/>
        </w:rPr>
        <w:t>’</w:t>
      </w:r>
      <w:r w:rsidRPr="00986AA2">
        <w:t xml:space="preserve"> is appropriate in (630). In positive sentences, </w:t>
      </w:r>
      <w:r w:rsidR="006F2285">
        <w:t>‘</w:t>
      </w:r>
      <w:r w:rsidRPr="00986AA2">
        <w:t>also, too</w:t>
      </w:r>
      <w:r w:rsidR="006F2285">
        <w:t>’</w:t>
      </w:r>
      <w:r w:rsidRPr="00986AA2">
        <w:t xml:space="preserve"> and </w:t>
      </w:r>
      <w:r w:rsidR="006F2285">
        <w:t>‘</w:t>
      </w:r>
      <w:r w:rsidRPr="00986AA2">
        <w:t>even</w:t>
      </w:r>
      <w:r w:rsidR="006F2285">
        <w:t>’</w:t>
      </w:r>
      <w:r w:rsidRPr="00986AA2">
        <w:t xml:space="preserve"> have no sharp boundary, and free translation of textual examples is sometimes arbitrary. The sense </w:t>
      </w:r>
      <w:r w:rsidR="006F2285">
        <w:t>‘</w:t>
      </w:r>
      <w:r w:rsidRPr="00986AA2">
        <w:t>even</w:t>
      </w:r>
      <w:r w:rsidR="006F2285">
        <w:t>’</w:t>
      </w:r>
      <w:r w:rsidRPr="00986AA2">
        <w:t xml:space="preserve"> lends itself well to negation (</w:t>
      </w:r>
      <w:r w:rsidR="006F2285">
        <w:t>‘</w:t>
      </w:r>
      <w:r w:rsidRPr="00986AA2">
        <w:t>not even</w:t>
      </w:r>
      <w:r w:rsidR="006F2285">
        <w:t>’</w:t>
      </w:r>
      <w:r w:rsidRPr="00986AA2">
        <w:t xml:space="preserve">). In (630a), there is a clear focus on a constituent. In (630b), </w:t>
      </w:r>
      <w:r w:rsidR="006F2285">
        <w:t>‘</w:t>
      </w:r>
      <w:r w:rsidRPr="00986AA2">
        <w:t>even</w:t>
      </w:r>
      <w:r w:rsidR="006F2285">
        <w:t>’</w:t>
      </w:r>
      <w:r w:rsidRPr="00986AA2">
        <w:t xml:space="preserve"> has clausal (or at least VP) scope but the particle is positioned after a</w:t>
      </w:r>
      <w:r w:rsidR="00C53A0D">
        <w:t>n</w:t>
      </w:r>
      <w:r w:rsidRPr="00986AA2">
        <w:t xml:space="preserve"> NP.</w:t>
      </w:r>
    </w:p>
    <w:p w14:paraId="7DEDFF86" w14:textId="77777777" w:rsidR="00B013A1" w:rsidRPr="00986AA2" w:rsidRDefault="00B013A1"/>
    <w:p w14:paraId="2E70B33D" w14:textId="77777777" w:rsidR="00B013A1" w:rsidRPr="007467F2" w:rsidRDefault="00B013A1" w:rsidP="00B013A1">
      <w:pPr>
        <w:pStyle w:val="exampleabc"/>
        <w:tabs>
          <w:tab w:val="left" w:pos="2700"/>
          <w:tab w:val="left" w:pos="3510"/>
          <w:tab w:val="left" w:pos="4680"/>
        </w:tabs>
      </w:pPr>
      <w:r w:rsidRPr="007467F2">
        <w:t>(630)</w:t>
      </w:r>
      <w:r w:rsidRPr="007467F2">
        <w:tab/>
        <w:t>a.</w:t>
      </w:r>
      <w:r w:rsidRPr="007467F2">
        <w:tab/>
      </w:r>
      <w:r w:rsidRPr="00684B68">
        <w:rPr>
          <w:rFonts w:ascii="Doulos SIL" w:hAnsi="Doulos SIL"/>
          <w:i/>
          <w:color w:val="0000FF"/>
        </w:rPr>
        <w:t>[ámbírì</w:t>
      </w:r>
      <w:r w:rsidRPr="00684B68">
        <w:rPr>
          <w:rFonts w:ascii="Doulos SIL" w:hAnsi="Doulos SIL"/>
          <w:i/>
          <w:color w:val="0000FF"/>
        </w:rPr>
        <w:noBreakHyphen/>
        <w:t>m</w:t>
      </w:r>
      <w:r w:rsidRPr="00684B68">
        <w:rPr>
          <w:rFonts w:ascii="Doulos SIL" w:hAnsi="Doulos SIL"/>
          <w:i/>
          <w:color w:val="0000FF"/>
        </w:rPr>
        <w:tab/>
        <w:t>kálà]</w:t>
      </w:r>
      <w:r w:rsidRPr="00684B68">
        <w:rPr>
          <w:rFonts w:ascii="Doulos SIL" w:hAnsi="Doulos SIL"/>
          <w:i/>
          <w:color w:val="0000FF"/>
        </w:rPr>
        <w:tab/>
        <w:t>jìyé</w:t>
      </w:r>
      <w:r w:rsidRPr="00684B68">
        <w:rPr>
          <w:rFonts w:ascii="Doulos SIL" w:hAnsi="Doulos SIL"/>
          <w:i/>
          <w:color w:val="0000FF"/>
        </w:rPr>
        <w:tab/>
        <w:t>jìyè</w:t>
      </w:r>
      <w:r w:rsidRPr="00684B68">
        <w:rPr>
          <w:rFonts w:ascii="Doulos SIL" w:hAnsi="Doulos SIL"/>
          <w:i/>
          <w:color w:val="0000FF"/>
        </w:rPr>
        <w:noBreakHyphen/>
      </w:r>
      <w:r w:rsidRPr="00684B68">
        <w:rPr>
          <w:rFonts w:ascii="Doulos SIL" w:hAnsi="Doulos SIL"/>
          <w:i/>
          <w:color w:val="0000FF"/>
        </w:rPr>
        <w:sym w:font="Symbol" w:char="F0C6"/>
      </w:r>
    </w:p>
    <w:p w14:paraId="3498F2DE" w14:textId="61B1AC82" w:rsidR="00B013A1" w:rsidRPr="007467F2" w:rsidRDefault="00B013A1" w:rsidP="00B013A1">
      <w:pPr>
        <w:pStyle w:val="exampleabc"/>
        <w:tabs>
          <w:tab w:val="left" w:pos="2700"/>
          <w:tab w:val="left" w:pos="3510"/>
          <w:tab w:val="left" w:pos="4680"/>
        </w:tabs>
      </w:pPr>
      <w:r w:rsidRPr="007467F2">
        <w:tab/>
      </w:r>
      <w:r w:rsidRPr="007467F2">
        <w:tab/>
      </w:r>
      <w:r w:rsidRPr="00EF44F9">
        <w:t>[c</w:t>
      </w:r>
      <w:r w:rsidRPr="007467F2">
        <w:t>hief</w:t>
      </w:r>
      <w:r w:rsidRPr="00EF44F9">
        <w:t>-AnSg</w:t>
      </w:r>
      <w:r w:rsidRPr="007467F2">
        <w:tab/>
      </w:r>
      <w:r w:rsidRPr="007467F2">
        <w:rPr>
          <w:b/>
        </w:rPr>
        <w:t>eve</w:t>
      </w:r>
      <w:r w:rsidRPr="00EF44F9">
        <w:rPr>
          <w:b/>
        </w:rPr>
        <w:t>n</w:t>
      </w:r>
      <w:r w:rsidRPr="00EF44F9">
        <w:t>]</w:t>
      </w:r>
      <w:r w:rsidRPr="007467F2">
        <w:tab/>
        <w:t>dance</w:t>
      </w:r>
      <w:r w:rsidR="00DA00DE">
        <w:t>(n)</w:t>
      </w:r>
      <w:r w:rsidRPr="007467F2">
        <w:tab/>
        <w:t>dance</w:t>
      </w:r>
      <w:r w:rsidR="00DB03D7">
        <w:t>.Pfv</w:t>
      </w:r>
      <w:r w:rsidRPr="00EF44F9">
        <w:t>-3</w:t>
      </w:r>
      <w:r w:rsidR="00D317C5">
        <w:t>SgSbj</w:t>
      </w:r>
    </w:p>
    <w:p w14:paraId="6AAA01F7" w14:textId="74A2BCD8" w:rsidR="00B013A1" w:rsidRPr="007467F2" w:rsidRDefault="00B013A1" w:rsidP="00B013A1">
      <w:pPr>
        <w:pStyle w:val="exampleabc"/>
      </w:pPr>
      <w:r w:rsidRPr="007467F2">
        <w:tab/>
      </w:r>
      <w:r w:rsidRPr="007467F2">
        <w:tab/>
      </w:r>
      <w:r w:rsidR="006F2285">
        <w:t>‘</w:t>
      </w:r>
      <w:r w:rsidRPr="007467F2">
        <w:t>Even the chief danced.</w:t>
      </w:r>
      <w:r w:rsidR="006F2285">
        <w:t>’</w:t>
      </w:r>
    </w:p>
    <w:p w14:paraId="171A6056" w14:textId="77777777" w:rsidR="00B013A1" w:rsidRPr="007467F2" w:rsidRDefault="00B013A1" w:rsidP="00B013A1">
      <w:pPr>
        <w:pStyle w:val="exampleabc"/>
      </w:pPr>
    </w:p>
    <w:p w14:paraId="69EE8387" w14:textId="77777777" w:rsidR="00B013A1" w:rsidRPr="007467F2" w:rsidRDefault="00B013A1" w:rsidP="00B013A1">
      <w:pPr>
        <w:pStyle w:val="exampleabc"/>
        <w:tabs>
          <w:tab w:val="left" w:pos="2340"/>
          <w:tab w:val="left" w:pos="3600"/>
        </w:tabs>
      </w:pPr>
      <w:r w:rsidRPr="007467F2">
        <w:tab/>
        <w:t>b.</w:t>
      </w:r>
      <w:r w:rsidRPr="007467F2">
        <w:tab/>
      </w:r>
      <w:r w:rsidRPr="00684B68">
        <w:rPr>
          <w:rFonts w:ascii="Doulos SIL" w:hAnsi="Doulos SIL"/>
          <w:i/>
          <w:color w:val="0000FF"/>
        </w:rPr>
        <w:t>[pǒ:</w:t>
      </w:r>
      <w:r w:rsidRPr="00684B68">
        <w:rPr>
          <w:rFonts w:ascii="Doulos SIL" w:hAnsi="Doulos SIL"/>
          <w:i/>
          <w:color w:val="0000FF"/>
        </w:rPr>
        <w:tab/>
        <w:t>kálà]</w:t>
      </w:r>
      <w:r w:rsidRPr="00684B68">
        <w:rPr>
          <w:rFonts w:ascii="Doulos SIL" w:hAnsi="Doulos SIL"/>
          <w:i/>
          <w:color w:val="0000FF"/>
        </w:rPr>
        <w:tab/>
        <w:t>pò:</w:t>
      </w:r>
      <w:r w:rsidRPr="00684B68">
        <w:rPr>
          <w:rFonts w:ascii="Doulos SIL" w:hAnsi="Doulos SIL"/>
          <w:i/>
          <w:color w:val="0000FF"/>
        </w:rPr>
        <w:noBreakHyphen/>
        <w:t>lì</w:t>
      </w:r>
      <w:r w:rsidRPr="00684B68">
        <w:rPr>
          <w:rFonts w:ascii="Doulos SIL" w:hAnsi="Doulos SIL"/>
          <w:i/>
          <w:color w:val="0000FF"/>
        </w:rPr>
        <w:noBreakHyphen/>
        <w:t>rí</w:t>
      </w:r>
      <w:r w:rsidRPr="00684B68">
        <w:rPr>
          <w:rFonts w:ascii="Doulos SIL" w:hAnsi="Doulos SIL"/>
          <w:i/>
          <w:color w:val="0000FF"/>
        </w:rPr>
        <w:noBreakHyphen/>
      </w:r>
      <w:r w:rsidRPr="00684B68">
        <w:rPr>
          <w:rFonts w:ascii="Doulos SIL" w:hAnsi="Doulos SIL"/>
          <w:i/>
          <w:color w:val="0000FF"/>
        </w:rPr>
        <w:sym w:font="Symbol" w:char="F0C6"/>
      </w:r>
    </w:p>
    <w:p w14:paraId="7E38CC66" w14:textId="51445063" w:rsidR="00B013A1" w:rsidRPr="007467F2" w:rsidRDefault="00B013A1" w:rsidP="00B013A1">
      <w:pPr>
        <w:pStyle w:val="exampleabc"/>
        <w:tabs>
          <w:tab w:val="left" w:pos="2340"/>
          <w:tab w:val="left" w:pos="3600"/>
        </w:tabs>
      </w:pPr>
      <w:r w:rsidRPr="007467F2">
        <w:tab/>
      </w:r>
      <w:r w:rsidRPr="007467F2">
        <w:tab/>
      </w:r>
      <w:r w:rsidRPr="00EF44F9">
        <w:t>[g</w:t>
      </w:r>
      <w:r w:rsidRPr="007467F2">
        <w:t>reeting</w:t>
      </w:r>
      <w:r w:rsidRPr="007467F2">
        <w:tab/>
      </w:r>
      <w:r w:rsidRPr="007467F2">
        <w:rPr>
          <w:b/>
        </w:rPr>
        <w:t>eve</w:t>
      </w:r>
      <w:r w:rsidRPr="00EF44F9">
        <w:rPr>
          <w:b/>
        </w:rPr>
        <w:t>n</w:t>
      </w:r>
      <w:r w:rsidRPr="00EF44F9">
        <w:t>]</w:t>
      </w:r>
      <w:r w:rsidRPr="007467F2">
        <w:tab/>
        <w:t>greeting</w:t>
      </w:r>
      <w:r w:rsidRPr="00EF44F9">
        <w:t>-V</w:t>
      </w:r>
      <w:r w:rsidRPr="007467F2">
        <w:t>erb</w:t>
      </w:r>
      <w:r w:rsidRPr="00EF44F9">
        <w:t>-</w:t>
      </w:r>
      <w:r w:rsidR="00DA00DE">
        <w:t>PfvNeg</w:t>
      </w:r>
      <w:r w:rsidRPr="00EF44F9">
        <w:t>-3</w:t>
      </w:r>
      <w:r w:rsidR="00D317C5">
        <w:t>SgSbj</w:t>
      </w:r>
    </w:p>
    <w:p w14:paraId="640656A5" w14:textId="42AD8EAF" w:rsidR="00B013A1" w:rsidRPr="007467F2" w:rsidRDefault="00B013A1" w:rsidP="00B013A1">
      <w:pPr>
        <w:pStyle w:val="exampleabc"/>
      </w:pPr>
      <w:r w:rsidRPr="007467F2">
        <w:tab/>
      </w:r>
      <w:r w:rsidRPr="007467F2">
        <w:tab/>
      </w:r>
      <w:r w:rsidR="006F2285">
        <w:t>‘</w:t>
      </w:r>
      <w:r w:rsidRPr="007467F2">
        <w:t>He/She did not even say hello.</w:t>
      </w:r>
      <w:r w:rsidR="006F2285">
        <w:t>’</w:t>
      </w:r>
    </w:p>
    <w:p w14:paraId="6236DFDD" w14:textId="77777777" w:rsidR="00B013A1" w:rsidRPr="007467F2" w:rsidRDefault="00B013A1" w:rsidP="00B013A1"/>
    <w:p w14:paraId="6E371F03" w14:textId="1B2025BF" w:rsidR="00B013A1" w:rsidRPr="007467F2" w:rsidRDefault="006F2285" w:rsidP="00B013A1">
      <w:r>
        <w:t>‘</w:t>
      </w:r>
      <w:r w:rsidR="00B013A1" w:rsidRPr="007467F2">
        <w:t>Also, too</w:t>
      </w:r>
      <w:r>
        <w:t>’</w:t>
      </w:r>
      <w:r w:rsidR="00B013A1" w:rsidRPr="007467F2">
        <w:t xml:space="preserve"> is also expressed by the particle </w:t>
      </w:r>
      <w:r w:rsidR="00B013A1" w:rsidRPr="003E5D8C">
        <w:rPr>
          <w:rFonts w:ascii="Doulos SIL" w:hAnsi="Doulos SIL"/>
          <w:i/>
          <w:color w:val="0000FF"/>
        </w:rPr>
        <w:t>yà</w:t>
      </w:r>
      <w:r w:rsidR="00B013A1" w:rsidRPr="007467F2">
        <w:t xml:space="preserve">, which is probably related to </w:t>
      </w:r>
      <w:r w:rsidR="00B013A1" w:rsidRPr="00933E35">
        <w:rPr>
          <w:rFonts w:ascii="Doulos SIL" w:hAnsi="Doulos SIL"/>
          <w:i/>
          <w:color w:val="0000FF"/>
        </w:rPr>
        <w:t>ya</w:t>
      </w:r>
      <w:r w:rsidR="00B013A1" w:rsidRPr="007467F2">
        <w:t xml:space="preserve"> used in conjunctions of the type </w:t>
      </w:r>
      <w:r w:rsidR="00B013A1">
        <w:rPr>
          <w:noProof/>
        </w:rPr>
        <w:t>(</w:t>
      </w:r>
      <w:r w:rsidR="00B013A1" w:rsidRPr="003E5D8C">
        <w:rPr>
          <w:rFonts w:ascii="Doulos SIL" w:hAnsi="Doulos SIL"/>
          <w:i/>
          <w:noProof/>
          <w:color w:val="0000FF"/>
        </w:rPr>
        <w:t>X ya→ꜛ, Y ya→ꜜ</w:t>
      </w:r>
      <w:r w:rsidR="00B013A1">
        <w:rPr>
          <w:noProof/>
        </w:rPr>
        <w:t xml:space="preserve">), see §7.1. Favorite combinations are those involving temporal sequences: </w:t>
      </w:r>
      <w:r w:rsidR="00B013A1" w:rsidRPr="003E5D8C">
        <w:rPr>
          <w:rFonts w:ascii="Doulos SIL" w:hAnsi="Doulos SIL"/>
          <w:i/>
          <w:noProof/>
          <w:color w:val="0000FF"/>
        </w:rPr>
        <w:t>lǎ</w:t>
      </w:r>
      <w:r w:rsidR="00B013A1" w:rsidRPr="003E5D8C">
        <w:rPr>
          <w:rFonts w:ascii="Doulos SIL" w:hAnsi="Doulos SIL"/>
          <w:i/>
          <w:noProof/>
          <w:color w:val="0000FF"/>
        </w:rPr>
        <w:noBreakHyphen/>
        <w:t>w yà</w:t>
      </w:r>
      <w:r w:rsidR="00B013A1">
        <w:rPr>
          <w:noProof/>
        </w:rPr>
        <w:t xml:space="preserve"> </w:t>
      </w:r>
      <w:r>
        <w:rPr>
          <w:noProof/>
        </w:rPr>
        <w:t>‘</w:t>
      </w:r>
      <w:r w:rsidR="00B013A1">
        <w:rPr>
          <w:noProof/>
        </w:rPr>
        <w:t>another one</w:t>
      </w:r>
      <w:r>
        <w:rPr>
          <w:noProof/>
        </w:rPr>
        <w:t>’</w:t>
      </w:r>
      <w:r w:rsidR="00B013A1">
        <w:rPr>
          <w:noProof/>
        </w:rPr>
        <w:t xml:space="preserve"> (as in </w:t>
      </w:r>
      <w:r>
        <w:rPr>
          <w:noProof/>
        </w:rPr>
        <w:t>‘</w:t>
      </w:r>
      <w:r w:rsidR="00B013A1">
        <w:rPr>
          <w:noProof/>
        </w:rPr>
        <w:t>tell us another one</w:t>
      </w:r>
      <w:r>
        <w:rPr>
          <w:noProof/>
        </w:rPr>
        <w:t>’</w:t>
      </w:r>
      <w:r w:rsidR="00B013A1">
        <w:rPr>
          <w:noProof/>
        </w:rPr>
        <w:t xml:space="preserve">), </w:t>
      </w:r>
      <w:r w:rsidR="00B013A1" w:rsidRPr="003E5D8C">
        <w:rPr>
          <w:rFonts w:ascii="Doulos SIL" w:hAnsi="Doulos SIL"/>
          <w:i/>
          <w:noProof/>
          <w:color w:val="0000FF"/>
        </w:rPr>
        <w:t>píníwⁿí yà</w:t>
      </w:r>
      <w:r w:rsidR="00B013A1">
        <w:rPr>
          <w:noProof/>
        </w:rPr>
        <w:t xml:space="preserve"> </w:t>
      </w:r>
      <w:r>
        <w:rPr>
          <w:noProof/>
        </w:rPr>
        <w:t>‘</w:t>
      </w:r>
      <w:r w:rsidR="00B013A1">
        <w:rPr>
          <w:noProof/>
        </w:rPr>
        <w:t>again</w:t>
      </w:r>
      <w:r>
        <w:rPr>
          <w:noProof/>
        </w:rPr>
        <w:t>’</w:t>
      </w:r>
      <w:r w:rsidR="00B013A1">
        <w:rPr>
          <w:noProof/>
        </w:rPr>
        <w:t xml:space="preserve">. That </w:t>
      </w:r>
      <w:r w:rsidR="00B013A1" w:rsidRPr="008F32DC">
        <w:rPr>
          <w:rFonts w:ascii="Doulos SIL" w:hAnsi="Doulos SIL"/>
          <w:i/>
          <w:noProof/>
          <w:color w:val="0000FF"/>
        </w:rPr>
        <w:t>yà</w:t>
      </w:r>
      <w:r w:rsidR="00B013A1">
        <w:rPr>
          <w:noProof/>
        </w:rPr>
        <w:t xml:space="preserve"> </w:t>
      </w:r>
      <w:r>
        <w:rPr>
          <w:noProof/>
        </w:rPr>
        <w:t>‘</w:t>
      </w:r>
      <w:r w:rsidR="00B013A1">
        <w:rPr>
          <w:noProof/>
        </w:rPr>
        <w:t>also</w:t>
      </w:r>
      <w:r>
        <w:rPr>
          <w:noProof/>
        </w:rPr>
        <w:t>’</w:t>
      </w:r>
      <w:r w:rsidR="00B013A1">
        <w:rPr>
          <w:noProof/>
        </w:rPr>
        <w:t xml:space="preserve"> is distinct synchronically from the </w:t>
      </w:r>
      <w:r>
        <w:rPr>
          <w:noProof/>
        </w:rPr>
        <w:t>‘</w:t>
      </w:r>
      <w:r w:rsidR="00B013A1">
        <w:rPr>
          <w:noProof/>
        </w:rPr>
        <w:t>and</w:t>
      </w:r>
      <w:r>
        <w:rPr>
          <w:noProof/>
        </w:rPr>
        <w:t>’</w:t>
      </w:r>
      <w:r w:rsidR="00B013A1">
        <w:rPr>
          <w:noProof/>
        </w:rPr>
        <w:t xml:space="preserve"> conjunctive particle is suggested by their co-occurrence in the first line of</w:t>
      </w:r>
      <w:r w:rsidR="00B013A1" w:rsidRPr="00053FA5">
        <w:rPr>
          <w:noProof/>
        </w:rPr>
        <w:t xml:space="preserve"> (663) in the sample text</w:t>
      </w:r>
      <w:r w:rsidR="00B013A1">
        <w:rPr>
          <w:noProof/>
        </w:rPr>
        <w:t>.</w:t>
      </w:r>
    </w:p>
    <w:p w14:paraId="53ADAE59" w14:textId="77777777" w:rsidR="00B013A1" w:rsidRPr="007467F2" w:rsidRDefault="00B013A1" w:rsidP="00482A50">
      <w:pPr>
        <w:pStyle w:val="Heading2"/>
      </w:pPr>
      <w:bookmarkStart w:id="2899" w:name="_Toc508617038"/>
      <w:bookmarkStart w:id="2900" w:name="_Toc508943147"/>
      <w:bookmarkStart w:id="2901" w:name="_Toc508943747"/>
      <w:bookmarkStart w:id="2902" w:name="_Toc297638076"/>
      <w:r w:rsidRPr="007467F2">
        <w:t>Presentential discourse markers</w:t>
      </w:r>
      <w:bookmarkEnd w:id="2899"/>
      <w:bookmarkEnd w:id="2900"/>
      <w:bookmarkEnd w:id="2901"/>
      <w:bookmarkEnd w:id="2902"/>
    </w:p>
    <w:p w14:paraId="49067AB4" w14:textId="7FB466B6" w:rsidR="00B013A1" w:rsidRPr="007467F2" w:rsidRDefault="006F2285" w:rsidP="00482A50">
      <w:pPr>
        <w:pStyle w:val="Heading3"/>
      </w:pPr>
      <w:bookmarkStart w:id="2903" w:name="_Toc508617039"/>
      <w:bookmarkStart w:id="2904" w:name="_Toc508943148"/>
      <w:bookmarkStart w:id="2905" w:name="_Toc508943748"/>
      <w:bookmarkStart w:id="2906" w:name="_Toc297638077"/>
      <w:r>
        <w:t>‘</w:t>
      </w:r>
      <w:r w:rsidR="00B013A1" w:rsidRPr="007467F2">
        <w:t xml:space="preserve">Well, </w:t>
      </w:r>
      <w:r w:rsidR="00B013A1" w:rsidRPr="007467F2">
        <w:sym w:font="Symbol" w:char="F0BC"/>
      </w:r>
      <w:r>
        <w:t>‘</w:t>
      </w:r>
      <w:bookmarkEnd w:id="2903"/>
      <w:bookmarkEnd w:id="2904"/>
      <w:bookmarkEnd w:id="2905"/>
      <w:r w:rsidR="00B013A1" w:rsidRPr="007467F2">
        <w:t xml:space="preserve"> (</w:t>
      </w:r>
      <w:r w:rsidR="00B013A1" w:rsidRPr="003E5D8C">
        <w:rPr>
          <w:rFonts w:ascii="Doulos SIL" w:hAnsi="Doulos SIL"/>
          <w:i/>
          <w:color w:val="0000FF"/>
        </w:rPr>
        <w:t>háyà</w:t>
      </w:r>
      <w:r w:rsidR="00B013A1" w:rsidRPr="007467F2">
        <w:t>)</w:t>
      </w:r>
      <w:bookmarkEnd w:id="2906"/>
    </w:p>
    <w:p w14:paraId="189E1439" w14:textId="4552988B" w:rsidR="00B013A1" w:rsidRPr="007754EA" w:rsidRDefault="00B013A1" w:rsidP="00B013A1">
      <w:r w:rsidRPr="003E5D8C">
        <w:rPr>
          <w:rFonts w:ascii="Doulos SIL" w:hAnsi="Doulos SIL"/>
          <w:i/>
          <w:color w:val="0000FF"/>
        </w:rPr>
        <w:t>háyà</w:t>
      </w:r>
      <w:r w:rsidRPr="007754EA">
        <w:t xml:space="preserve"> </w:t>
      </w:r>
      <w:r w:rsidR="006F2285">
        <w:t>‘</w:t>
      </w:r>
      <w:r w:rsidRPr="007754EA">
        <w:t>well, …</w:t>
      </w:r>
      <w:r w:rsidR="006F2285">
        <w:t>’</w:t>
      </w:r>
      <w:r w:rsidRPr="007754EA">
        <w:t xml:space="preserve"> is a preclausal discourse marker. It is used in all languages of the zone.</w:t>
      </w:r>
    </w:p>
    <w:p w14:paraId="037A9777" w14:textId="77777777" w:rsidR="00B013A1" w:rsidRDefault="00B013A1" w:rsidP="00B013A1">
      <w:r w:rsidRPr="007754EA">
        <w:tab/>
        <w:t xml:space="preserve">In BenT texts, it resembles English discourse marker </w:t>
      </w:r>
      <w:r w:rsidRPr="00053FA5">
        <w:rPr>
          <w:i/>
        </w:rPr>
        <w:t>well</w:t>
      </w:r>
      <w:r w:rsidRPr="007754EA">
        <w:t xml:space="preserve"> both in marking the beginning of a new narrative section, and in expressing mild disapproval. Both functions of </w:t>
      </w:r>
      <w:r w:rsidRPr="00053FA5">
        <w:rPr>
          <w:rFonts w:ascii="Doulos SIL" w:hAnsi="Doulos SIL"/>
          <w:i/>
          <w:color w:val="0000FF"/>
        </w:rPr>
        <w:t>háyà</w:t>
      </w:r>
      <w:r w:rsidRPr="007754EA">
        <w:t xml:space="preserve"> are evident in t</w:t>
      </w:r>
      <w:r>
        <w:t>he passage whose free translation is (631).</w:t>
      </w:r>
    </w:p>
    <w:p w14:paraId="11117205" w14:textId="77777777" w:rsidR="00B013A1" w:rsidRDefault="00B013A1" w:rsidP="00B013A1"/>
    <w:p w14:paraId="654FEFB9" w14:textId="77777777" w:rsidR="00B013A1" w:rsidRDefault="00B013A1" w:rsidP="00B013A1">
      <w:pPr>
        <w:pStyle w:val="example-Jamsay"/>
        <w:ind w:left="720" w:hanging="720"/>
      </w:pPr>
      <w:r>
        <w:t>(631)</w:t>
      </w:r>
      <w:r>
        <w:tab/>
        <w:t>… They asked, what kind of remedy will make him heal? They (=others) said, he will heal with the tail of a giraffe.</w:t>
      </w:r>
    </w:p>
    <w:p w14:paraId="46AC781B" w14:textId="7432DDBC" w:rsidR="00B013A1" w:rsidRPr="007754EA" w:rsidRDefault="00B013A1" w:rsidP="00B013A1">
      <w:pPr>
        <w:pStyle w:val="example-Jamsay"/>
        <w:ind w:left="720" w:hanging="720"/>
      </w:pPr>
      <w:r>
        <w:tab/>
      </w:r>
      <w:r>
        <w:tab/>
      </w:r>
      <w:r>
        <w:tab/>
      </w:r>
      <w:r w:rsidRPr="00053FA5">
        <w:rPr>
          <w:b/>
        </w:rPr>
        <w:t>Well</w:t>
      </w:r>
      <w:r>
        <w:t>, one of the girls went out; she said, if her brother</w:t>
      </w:r>
      <w:r w:rsidR="006F2285">
        <w:t>’</w:t>
      </w:r>
      <w:r>
        <w:t>s foot was to be healed, she would go in order to pull off a giraffe</w:t>
      </w:r>
      <w:r w:rsidR="006F2285">
        <w:t>’</w:t>
      </w:r>
      <w:r>
        <w:t>s tail. One (other girl) replied, telling her (=first girl) not to go, (since) getting a giraffe</w:t>
      </w:r>
      <w:r w:rsidR="006F2285">
        <w:t>’</w:t>
      </w:r>
      <w:r>
        <w:t xml:space="preserve">s tail is difficult. She (first girl) said, if God consents, she would go. She (=second girl) said, </w:t>
      </w:r>
      <w:r w:rsidRPr="00053FA5">
        <w:rPr>
          <w:b/>
        </w:rPr>
        <w:t>well</w:t>
      </w:r>
      <w:r>
        <w:t>, if she insisted on going, she should go and come back in health. [2005.2a.02]</w:t>
      </w:r>
    </w:p>
    <w:p w14:paraId="61886CDD" w14:textId="77777777" w:rsidR="00B013A1" w:rsidRPr="007754EA" w:rsidRDefault="00B013A1" w:rsidP="00B013A1"/>
    <w:p w14:paraId="49C537F2" w14:textId="77777777" w:rsidR="00B013A1" w:rsidRPr="007754EA" w:rsidRDefault="00B013A1" w:rsidP="00B013A1"/>
    <w:p w14:paraId="2E001AB4" w14:textId="743A7F83" w:rsidR="00B013A1" w:rsidRPr="007467F2" w:rsidRDefault="006F2285" w:rsidP="00482A50">
      <w:pPr>
        <w:pStyle w:val="Heading3"/>
      </w:pPr>
      <w:bookmarkStart w:id="2907" w:name="_Toc505158353"/>
      <w:bookmarkStart w:id="2908" w:name="_Toc508617041"/>
      <w:bookmarkStart w:id="2909" w:name="_Toc508943150"/>
      <w:bookmarkStart w:id="2910" w:name="_Toc508943750"/>
      <w:bookmarkStart w:id="2911" w:name="_Toc297638078"/>
      <w:r>
        <w:t>‘</w:t>
      </w:r>
      <w:r w:rsidR="00B013A1" w:rsidRPr="007467F2">
        <w:t xml:space="preserve">But </w:t>
      </w:r>
      <w:r w:rsidR="00B013A1" w:rsidRPr="007467F2">
        <w:sym w:font="Symbol" w:char="F0BC"/>
      </w:r>
      <w:r>
        <w:t>‘</w:t>
      </w:r>
      <w:bookmarkEnd w:id="2907"/>
      <w:bookmarkEnd w:id="2908"/>
      <w:bookmarkEnd w:id="2909"/>
      <w:bookmarkEnd w:id="2910"/>
      <w:r w:rsidR="00B013A1" w:rsidRPr="007467F2">
        <w:t xml:space="preserve"> (</w:t>
      </w:r>
      <w:r w:rsidR="00B013A1" w:rsidRPr="003E5D8C">
        <w:rPr>
          <w:rFonts w:ascii="Doulos SIL" w:hAnsi="Doulos SIL"/>
          <w:i/>
          <w:color w:val="0000FF"/>
        </w:rPr>
        <w:t>gà:</w:t>
      </w:r>
      <w:r w:rsidR="00B013A1" w:rsidRPr="007467F2">
        <w:t>)</w:t>
      </w:r>
      <w:bookmarkEnd w:id="2911"/>
    </w:p>
    <w:p w14:paraId="550D326C" w14:textId="00D8CEB5" w:rsidR="00B013A1" w:rsidRPr="007754EA" w:rsidRDefault="00B013A1" w:rsidP="00B013A1">
      <w:r w:rsidRPr="003E5D8C">
        <w:rPr>
          <w:rFonts w:ascii="Doulos SIL" w:hAnsi="Doulos SIL"/>
          <w:i/>
          <w:color w:val="0000FF"/>
        </w:rPr>
        <w:t>gà:</w:t>
      </w:r>
      <w:r w:rsidRPr="007754EA">
        <w:t>, often with low pitch is another preclausal pragmatic marker. It occurs in most languages in the region. An example is near the end of C</w:t>
      </w:r>
      <w:r w:rsidR="006F2285">
        <w:t>’</w:t>
      </w:r>
      <w:r w:rsidRPr="007754EA">
        <w:t>s first speaking turn in (655) in the sample text.</w:t>
      </w:r>
    </w:p>
    <w:p w14:paraId="76543A90" w14:textId="77777777" w:rsidR="00B013A1" w:rsidRPr="007754EA" w:rsidRDefault="00B013A1" w:rsidP="00B013A1"/>
    <w:p w14:paraId="1857A4A5" w14:textId="77777777" w:rsidR="00B013A1" w:rsidRPr="007754EA" w:rsidRDefault="00B013A1" w:rsidP="00B013A1"/>
    <w:p w14:paraId="75540B01" w14:textId="767A3DA6" w:rsidR="00B013A1" w:rsidRPr="007467F2" w:rsidRDefault="006F2285" w:rsidP="00482A50">
      <w:pPr>
        <w:pStyle w:val="Heading3"/>
      </w:pPr>
      <w:bookmarkStart w:id="2912" w:name="_Toc508617044"/>
      <w:bookmarkStart w:id="2913" w:name="_Toc508943153"/>
      <w:bookmarkStart w:id="2914" w:name="_Toc508943753"/>
      <w:bookmarkStart w:id="2915" w:name="_Toc297638079"/>
      <w:r>
        <w:t>‘</w:t>
      </w:r>
      <w:r w:rsidR="00B013A1" w:rsidRPr="007467F2">
        <w:t xml:space="preserve">Lo, </w:t>
      </w:r>
      <w:r w:rsidR="00B013A1" w:rsidRPr="007467F2">
        <w:sym w:font="Symbol" w:char="F0BC"/>
      </w:r>
      <w:r>
        <w:t>‘</w:t>
      </w:r>
      <w:bookmarkEnd w:id="2912"/>
      <w:bookmarkEnd w:id="2913"/>
      <w:bookmarkEnd w:id="2914"/>
      <w:r w:rsidR="00B013A1" w:rsidRPr="007467F2">
        <w:t xml:space="preserve"> (</w:t>
      </w:r>
      <w:r w:rsidR="00B013A1" w:rsidRPr="003E5D8C">
        <w:rPr>
          <w:rFonts w:ascii="Doulos SIL" w:hAnsi="Doulos SIL"/>
          <w:i/>
          <w:color w:val="0000FF"/>
        </w:rPr>
        <w:t>jákà</w:t>
      </w:r>
      <w:r w:rsidR="00B013A1" w:rsidRPr="007467F2">
        <w:t>)</w:t>
      </w:r>
      <w:bookmarkEnd w:id="2915"/>
    </w:p>
    <w:p w14:paraId="343726FE" w14:textId="64FEC2F7" w:rsidR="00B013A1" w:rsidRPr="007754EA" w:rsidRDefault="00B013A1" w:rsidP="00B013A1">
      <w:r w:rsidRPr="007754EA">
        <w:t xml:space="preserve">The preclausal particle </w:t>
      </w:r>
      <w:r w:rsidRPr="003E5D8C">
        <w:rPr>
          <w:rFonts w:ascii="Doulos SIL" w:hAnsi="Doulos SIL"/>
          <w:i/>
          <w:color w:val="0000FF"/>
        </w:rPr>
        <w:t>jákà</w:t>
      </w:r>
      <w:r w:rsidRPr="007754EA">
        <w:t xml:space="preserve">, which I gloss as </w:t>
      </w:r>
      <w:r w:rsidR="006F2285">
        <w:t>‘</w:t>
      </w:r>
      <w:r w:rsidRPr="007754EA">
        <w:t>lo, …</w:t>
      </w:r>
      <w:r w:rsidR="006F2285">
        <w:t>’</w:t>
      </w:r>
      <w:r w:rsidRPr="007754EA">
        <w:t>, is used in narrative preceding a clause denoting a surprising or key event. This is another regional particle found in most local languages.</w:t>
      </w:r>
    </w:p>
    <w:p w14:paraId="42DF9B0A" w14:textId="6B775825" w:rsidR="00B013A1" w:rsidRPr="007467F2" w:rsidRDefault="006F2285" w:rsidP="00482A50">
      <w:pPr>
        <w:pStyle w:val="Heading2"/>
      </w:pPr>
      <w:bookmarkStart w:id="2916" w:name="_Toc508617051"/>
      <w:bookmarkStart w:id="2917" w:name="_Toc508943160"/>
      <w:bookmarkStart w:id="2918" w:name="_Toc508943760"/>
      <w:bookmarkStart w:id="2919" w:name="_Toc297638080"/>
      <w:r>
        <w:t>‘</w:t>
      </w:r>
      <w:r w:rsidR="00B013A1" w:rsidRPr="007467F2">
        <w:t>Only</w:t>
      </w:r>
      <w:r>
        <w:t>’</w:t>
      </w:r>
      <w:r w:rsidR="00B013A1" w:rsidRPr="007467F2">
        <w:t xml:space="preserve"> </w:t>
      </w:r>
      <w:bookmarkEnd w:id="2916"/>
      <w:bookmarkEnd w:id="2917"/>
      <w:bookmarkEnd w:id="2918"/>
      <w:r w:rsidR="00B013A1" w:rsidRPr="007467F2">
        <w:t>particles</w:t>
      </w:r>
      <w:bookmarkEnd w:id="2919"/>
    </w:p>
    <w:p w14:paraId="174BB463" w14:textId="1D1F4CFD" w:rsidR="00B013A1" w:rsidRPr="007467F2" w:rsidRDefault="006F2285" w:rsidP="00482A50">
      <w:pPr>
        <w:pStyle w:val="Heading3"/>
      </w:pPr>
      <w:bookmarkStart w:id="2920" w:name="_Toc297638081"/>
      <w:r>
        <w:t>‘</w:t>
      </w:r>
      <w:r w:rsidR="00B013A1" w:rsidRPr="007467F2">
        <w:t>Only</w:t>
      </w:r>
      <w:r>
        <w:t>’</w:t>
      </w:r>
      <w:r w:rsidR="00B013A1" w:rsidRPr="007467F2">
        <w:t xml:space="preserve"> (</w:t>
      </w:r>
      <w:r w:rsidR="00B013A1" w:rsidRPr="003E5D8C">
        <w:rPr>
          <w:rFonts w:ascii="Doulos SIL" w:hAnsi="Doulos SIL"/>
          <w:i/>
          <w:color w:val="0000FF"/>
        </w:rPr>
        <w:t>sǎy</w:t>
      </w:r>
      <w:r w:rsidR="00B013A1" w:rsidRPr="007467F2">
        <w:t>)</w:t>
      </w:r>
      <w:bookmarkEnd w:id="2920"/>
    </w:p>
    <w:p w14:paraId="4E540711" w14:textId="45750C78" w:rsidR="00B013A1" w:rsidRPr="00986AA2" w:rsidRDefault="00B013A1">
      <w:r w:rsidRPr="00986AA2">
        <w:t xml:space="preserve">The basic </w:t>
      </w:r>
      <w:r w:rsidR="006F2285">
        <w:t>‘</w:t>
      </w:r>
      <w:r w:rsidRPr="00986AA2">
        <w:t>only X</w:t>
      </w:r>
      <w:r w:rsidR="006F2285">
        <w:t>’</w:t>
      </w:r>
      <w:r w:rsidRPr="00986AA2">
        <w:t xml:space="preserve"> phrase takes the form </w:t>
      </w:r>
      <w:r w:rsidRPr="003E5D8C">
        <w:rPr>
          <w:rFonts w:ascii="Doulos SIL" w:hAnsi="Doulos SIL"/>
          <w:i/>
          <w:color w:val="0000FF"/>
        </w:rPr>
        <w:t>[X sǎy]</w:t>
      </w:r>
      <w:r w:rsidRPr="00986AA2">
        <w:t xml:space="preserve">. In many contexts including prepausally, </w:t>
      </w:r>
      <w:r w:rsidRPr="003E5D8C">
        <w:rPr>
          <w:rFonts w:ascii="Doulos SIL" w:hAnsi="Doulos SIL"/>
          <w:i/>
          <w:color w:val="0000FF"/>
        </w:rPr>
        <w:t>sǎy</w:t>
      </w:r>
      <w:r w:rsidRPr="00986AA2">
        <w:t xml:space="preserve"> has low pitch, but I normalize transcription as </w:t>
      </w:r>
      <w:r w:rsidRPr="003E5D8C">
        <w:rPr>
          <w:rFonts w:ascii="Doulos SIL" w:hAnsi="Doulos SIL"/>
          <w:i/>
          <w:color w:val="0000FF"/>
        </w:rPr>
        <w:t>sǎy</w:t>
      </w:r>
      <w:r w:rsidRPr="00986AA2">
        <w:t xml:space="preserve"> and take the low pitch to be intonational rather than phonological.</w:t>
      </w:r>
    </w:p>
    <w:p w14:paraId="089FED7F" w14:textId="657A8824" w:rsidR="00B013A1" w:rsidRPr="00986AA2" w:rsidRDefault="00B013A1">
      <w:r w:rsidRPr="00986AA2">
        <w:tab/>
        <w:t xml:space="preserve">In the examples below, </w:t>
      </w:r>
      <w:r w:rsidRPr="003E5D8C">
        <w:rPr>
          <w:rFonts w:ascii="Doulos SIL" w:hAnsi="Doulos SIL"/>
          <w:i/>
          <w:color w:val="0000FF"/>
        </w:rPr>
        <w:t>sǎy</w:t>
      </w:r>
      <w:r w:rsidRPr="00986AA2">
        <w:t xml:space="preserve"> follows a pronoun (632a), a nonpronominal NP (632b</w:t>
      </w:r>
      <w:r w:rsidRPr="00EF44F9">
        <w:noBreakHyphen/>
        <w:t>c</w:t>
      </w:r>
      <w:r w:rsidR="00C53A0D">
        <w:t>), an adverb (632d), and</w:t>
      </w:r>
      <w:r w:rsidRPr="00986AA2">
        <w:t xml:space="preserve"> a PP (632e).</w:t>
      </w:r>
    </w:p>
    <w:p w14:paraId="7A66DE33" w14:textId="77777777" w:rsidR="00B013A1" w:rsidRPr="00986AA2" w:rsidRDefault="00B013A1" w:rsidP="00B013A1"/>
    <w:p w14:paraId="57674C27" w14:textId="62608E9D" w:rsidR="00B013A1" w:rsidRPr="003E5D8C" w:rsidRDefault="00B013A1" w:rsidP="00E210C5">
      <w:pPr>
        <w:pStyle w:val="exampleabc"/>
        <w:tabs>
          <w:tab w:val="left" w:pos="2250"/>
          <w:tab w:val="left" w:pos="3690"/>
        </w:tabs>
        <w:rPr>
          <w:rFonts w:ascii="Doulos SIL" w:hAnsi="Doulos SIL"/>
          <w:i/>
          <w:color w:val="0000FF"/>
        </w:rPr>
      </w:pPr>
      <w:r w:rsidRPr="007467F2">
        <w:t>(632)</w:t>
      </w:r>
      <w:r w:rsidRPr="007467F2">
        <w:tab/>
        <w:t>a.</w:t>
      </w:r>
      <w:r w:rsidRPr="007467F2">
        <w:tab/>
      </w:r>
      <w:r w:rsidRPr="003E5D8C">
        <w:rPr>
          <w:rFonts w:ascii="Doulos SIL" w:hAnsi="Doulos SIL"/>
          <w:i/>
          <w:color w:val="0000FF"/>
        </w:rPr>
        <w:t>[ú</w:t>
      </w:r>
      <w:r w:rsidRPr="003E5D8C">
        <w:rPr>
          <w:rFonts w:ascii="Doulos SIL" w:hAnsi="Doulos SIL"/>
          <w:i/>
          <w:color w:val="0000FF"/>
        </w:rPr>
        <w:tab/>
      </w:r>
      <w:r w:rsidR="00DB12E4" w:rsidRPr="00E16887">
        <w:rPr>
          <w:vertAlign w:val="superscript"/>
        </w:rPr>
        <w:t>HL</w:t>
      </w:r>
      <w:r w:rsidRPr="003E5D8C">
        <w:rPr>
          <w:rFonts w:ascii="Doulos SIL" w:hAnsi="Doulos SIL"/>
          <w:i/>
          <w:color w:val="0000FF"/>
        </w:rPr>
        <w:t>bár</w:t>
      </w:r>
      <w:r w:rsidRPr="003E5D8C">
        <w:rPr>
          <w:rFonts w:ascii="Doulos SIL" w:hAnsi="Doulos SIL"/>
          <w:i/>
          <w:color w:val="0000FF"/>
        </w:rPr>
        <w:noBreakHyphen/>
        <w:t>ì]</w:t>
      </w:r>
      <w:r w:rsidRPr="003E5D8C">
        <w:rPr>
          <w:rFonts w:ascii="Doulos SIL" w:hAnsi="Doulos SIL"/>
          <w:i/>
          <w:color w:val="0000FF"/>
        </w:rPr>
        <w:tab/>
        <w:t>mì</w:t>
      </w:r>
      <w:r w:rsidRPr="003E5D8C">
        <w:rPr>
          <w:rFonts w:ascii="Doulos SIL" w:hAnsi="Doulos SIL"/>
          <w:i/>
          <w:color w:val="0000FF"/>
        </w:rPr>
        <w:noBreakHyphen/>
        <w:t>rá</w:t>
      </w:r>
      <w:r w:rsidRPr="003E5D8C">
        <w:rPr>
          <w:rFonts w:ascii="Doulos SIL" w:hAnsi="Doulos SIL"/>
          <w:i/>
          <w:color w:val="0000FF"/>
        </w:rPr>
        <w:noBreakHyphen/>
        <w:t>ỳ,</w:t>
      </w:r>
    </w:p>
    <w:p w14:paraId="30E1574D" w14:textId="3CB53B56" w:rsidR="00B013A1" w:rsidRPr="007467F2" w:rsidRDefault="00B013A1" w:rsidP="00E210C5">
      <w:pPr>
        <w:pStyle w:val="exampleabc"/>
        <w:tabs>
          <w:tab w:val="left" w:pos="2250"/>
          <w:tab w:val="left" w:pos="3690"/>
        </w:tabs>
      </w:pPr>
      <w:r w:rsidRPr="007467F2">
        <w:tab/>
      </w:r>
      <w:r w:rsidRPr="007467F2">
        <w:tab/>
      </w:r>
      <w:r w:rsidRPr="00EF44F9">
        <w:t>[2</w:t>
      </w:r>
      <w:r w:rsidR="00B75A4D">
        <w:t>SgPoss</w:t>
      </w:r>
      <w:r w:rsidRPr="007467F2">
        <w:tab/>
      </w:r>
      <w:r w:rsidR="00DB12E4" w:rsidRPr="00E16887">
        <w:rPr>
          <w:vertAlign w:val="superscript"/>
        </w:rPr>
        <w:t>HL</w:t>
      </w:r>
      <w:r w:rsidRPr="007467F2">
        <w:t>help.Nom</w:t>
      </w:r>
      <w:r w:rsidRPr="00EF44F9">
        <w:t>]</w:t>
      </w:r>
      <w:r w:rsidRPr="007467F2">
        <w:tab/>
        <w:t>want</w:t>
      </w:r>
      <w:r w:rsidRPr="00EF44F9">
        <w:t>-S</w:t>
      </w:r>
      <w:r w:rsidRPr="007467F2">
        <w:t>tatNeg</w:t>
      </w:r>
      <w:r w:rsidRPr="00EF44F9">
        <w:t>-1</w:t>
      </w:r>
      <w:r w:rsidR="00D317C5">
        <w:t>SgSbj</w:t>
      </w:r>
      <w:r w:rsidRPr="007467F2">
        <w:t>,</w:t>
      </w:r>
    </w:p>
    <w:p w14:paraId="4FDEE45D" w14:textId="77777777" w:rsidR="00B013A1" w:rsidRPr="007467F2" w:rsidRDefault="00B013A1" w:rsidP="00B013A1">
      <w:pPr>
        <w:pStyle w:val="exampleabc"/>
        <w:tabs>
          <w:tab w:val="left" w:pos="1890"/>
          <w:tab w:val="left" w:pos="2970"/>
        </w:tabs>
      </w:pPr>
      <w:r w:rsidRPr="003E5D8C">
        <w:rPr>
          <w:rFonts w:ascii="Doulos SIL" w:hAnsi="Doulos SIL"/>
          <w:i/>
          <w:color w:val="0000FF"/>
        </w:rPr>
        <w:tab/>
      </w:r>
      <w:r w:rsidRPr="003E5D8C">
        <w:rPr>
          <w:rFonts w:ascii="Doulos SIL" w:hAnsi="Doulos SIL"/>
          <w:i/>
          <w:color w:val="0000FF"/>
        </w:rPr>
        <w:tab/>
        <w:t>[í</w:t>
      </w:r>
      <w:r w:rsidRPr="003E5D8C">
        <w:rPr>
          <w:rFonts w:ascii="Doulos SIL" w:hAnsi="Doulos SIL"/>
          <w:i/>
          <w:color w:val="0000FF"/>
        </w:rPr>
        <w:tab/>
        <w:t>sǎy]</w:t>
      </w:r>
      <w:r w:rsidRPr="003E5D8C">
        <w:rPr>
          <w:rFonts w:ascii="Doulos SIL" w:hAnsi="Doulos SIL"/>
          <w:i/>
          <w:color w:val="0000FF"/>
        </w:rPr>
        <w:tab/>
        <w:t>wárá</w:t>
      </w:r>
      <w:r w:rsidRPr="003E5D8C">
        <w:rPr>
          <w:rFonts w:ascii="Doulos SIL" w:hAnsi="Doulos SIL"/>
          <w:i/>
          <w:color w:val="0000FF"/>
        </w:rPr>
        <w:noBreakHyphen/>
        <w:t>ỳ</w:t>
      </w:r>
    </w:p>
    <w:p w14:paraId="34EB90E3" w14:textId="6A99CEFA" w:rsidR="00B013A1" w:rsidRPr="007467F2" w:rsidRDefault="00B013A1" w:rsidP="00B013A1">
      <w:pPr>
        <w:pStyle w:val="exampleabc"/>
        <w:tabs>
          <w:tab w:val="left" w:pos="1890"/>
          <w:tab w:val="left" w:pos="2970"/>
        </w:tabs>
      </w:pPr>
      <w:r w:rsidRPr="007467F2">
        <w:tab/>
      </w:r>
      <w:r w:rsidRPr="007467F2">
        <w:tab/>
      </w:r>
      <w:r w:rsidRPr="00EF44F9">
        <w:t>[1</w:t>
      </w:r>
      <w:r w:rsidRPr="007467F2">
        <w:t>Sg</w:t>
      </w:r>
      <w:r w:rsidRPr="007467F2">
        <w:tab/>
      </w:r>
      <w:r w:rsidRPr="007467F2">
        <w:rPr>
          <w:b/>
        </w:rPr>
        <w:t>onl</w:t>
      </w:r>
      <w:r w:rsidRPr="00EF44F9">
        <w:rPr>
          <w:b/>
        </w:rPr>
        <w:t>y</w:t>
      </w:r>
      <w:r w:rsidRPr="00EF44F9">
        <w:t>]</w:t>
      </w:r>
      <w:r w:rsidRPr="007467F2">
        <w:tab/>
        <w:t>farm.</w:t>
      </w:r>
      <w:r w:rsidR="00DB03D7">
        <w:t>Ipfv</w:t>
      </w:r>
      <w:r w:rsidRPr="00EF44F9">
        <w:t>-1</w:t>
      </w:r>
      <w:r w:rsidR="00D317C5">
        <w:t>SgSbj</w:t>
      </w:r>
    </w:p>
    <w:p w14:paraId="4C222AC8" w14:textId="7B0CC6F1" w:rsidR="00B013A1" w:rsidRPr="007467F2" w:rsidRDefault="00B013A1" w:rsidP="00B013A1">
      <w:pPr>
        <w:pStyle w:val="exampleabc"/>
      </w:pPr>
      <w:r w:rsidRPr="007467F2">
        <w:tab/>
      </w:r>
      <w:r w:rsidRPr="007467F2">
        <w:tab/>
      </w:r>
      <w:r w:rsidR="006F2285">
        <w:t>‘</w:t>
      </w:r>
      <w:r w:rsidRPr="007467F2">
        <w:t>I don</w:t>
      </w:r>
      <w:r w:rsidR="006F2285">
        <w:t>’</w:t>
      </w:r>
      <w:r w:rsidRPr="007467F2">
        <w:t xml:space="preserve">t want </w:t>
      </w:r>
      <w:r w:rsidRPr="004D591B">
        <w:t>your-Sg</w:t>
      </w:r>
      <w:r w:rsidRPr="007467F2">
        <w:t xml:space="preserve"> help, I</w:t>
      </w:r>
      <w:r w:rsidR="006F2285">
        <w:t>’</w:t>
      </w:r>
      <w:r w:rsidRPr="007467F2">
        <w:t>ll do the farming alone (=by myself).</w:t>
      </w:r>
      <w:r w:rsidR="006F2285">
        <w:t>’</w:t>
      </w:r>
    </w:p>
    <w:p w14:paraId="55D01E16" w14:textId="77777777" w:rsidR="00B013A1" w:rsidRPr="007467F2" w:rsidRDefault="00B013A1" w:rsidP="00B013A1">
      <w:pPr>
        <w:pStyle w:val="exampleabc"/>
      </w:pPr>
    </w:p>
    <w:p w14:paraId="2C1F0D42" w14:textId="77777777" w:rsidR="00B013A1" w:rsidRPr="007467F2" w:rsidRDefault="00B013A1" w:rsidP="00B013A1">
      <w:pPr>
        <w:pStyle w:val="exampleabc"/>
        <w:tabs>
          <w:tab w:val="left" w:pos="1980"/>
          <w:tab w:val="left" w:pos="2880"/>
          <w:tab w:val="left" w:pos="3780"/>
        </w:tabs>
      </w:pPr>
      <w:r w:rsidRPr="007467F2">
        <w:tab/>
        <w:t>b.</w:t>
      </w:r>
      <w:r w:rsidRPr="007467F2">
        <w:tab/>
      </w:r>
      <w:r w:rsidRPr="003E5D8C">
        <w:rPr>
          <w:rFonts w:ascii="Doulos SIL" w:hAnsi="Doulos SIL"/>
          <w:i/>
          <w:color w:val="0000FF"/>
        </w:rPr>
        <w:t>[[nǎ:</w:t>
      </w:r>
      <w:r w:rsidRPr="003E5D8C">
        <w:rPr>
          <w:rFonts w:ascii="Doulos SIL" w:hAnsi="Doulos SIL"/>
          <w:i/>
          <w:color w:val="0000FF"/>
        </w:rPr>
        <w:tab/>
        <w:t>yèy]</w:t>
      </w:r>
      <w:r w:rsidRPr="003E5D8C">
        <w:rPr>
          <w:rFonts w:ascii="Doulos SIL" w:hAnsi="Doulos SIL"/>
          <w:i/>
          <w:color w:val="0000FF"/>
        </w:rPr>
        <w:tab/>
        <w:t>sǎy]</w:t>
      </w:r>
      <w:r w:rsidRPr="003E5D8C">
        <w:rPr>
          <w:rFonts w:ascii="Doulos SIL" w:hAnsi="Doulos SIL"/>
          <w:i/>
          <w:color w:val="0000FF"/>
        </w:rPr>
        <w:tab/>
        <w:t>sò</w:t>
      </w:r>
      <w:r w:rsidRPr="003E5D8C">
        <w:rPr>
          <w:rFonts w:ascii="Doulos SIL" w:hAnsi="Doulos SIL"/>
          <w:i/>
          <w:color w:val="0000FF"/>
        </w:rPr>
        <w:noBreakHyphen/>
        <w:t>y</w:t>
      </w:r>
    </w:p>
    <w:p w14:paraId="3E4C5998" w14:textId="0AB8AE30" w:rsidR="00B013A1" w:rsidRPr="007467F2" w:rsidRDefault="00B013A1" w:rsidP="00B013A1">
      <w:pPr>
        <w:pStyle w:val="exampleabc"/>
        <w:tabs>
          <w:tab w:val="left" w:pos="1980"/>
          <w:tab w:val="left" w:pos="2880"/>
          <w:tab w:val="left" w:pos="3780"/>
        </w:tabs>
      </w:pPr>
      <w:r w:rsidRPr="007467F2">
        <w:tab/>
      </w:r>
      <w:r w:rsidRPr="007467F2">
        <w:tab/>
      </w:r>
      <w:r w:rsidRPr="00EF44F9">
        <w:t>[[c</w:t>
      </w:r>
      <w:r w:rsidRPr="007467F2">
        <w:t>ow</w:t>
      </w:r>
      <w:r w:rsidRPr="007467F2">
        <w:tab/>
        <w:t>two</w:t>
      </w:r>
      <w:r w:rsidRPr="00EF44F9">
        <w:t>]</w:t>
      </w:r>
      <w:r w:rsidRPr="007467F2">
        <w:tab/>
      </w:r>
      <w:r w:rsidRPr="007467F2">
        <w:rPr>
          <w:b/>
        </w:rPr>
        <w:t>onl</w:t>
      </w:r>
      <w:r w:rsidRPr="00EF44F9">
        <w:rPr>
          <w:b/>
        </w:rPr>
        <w:t>y</w:t>
      </w:r>
      <w:r w:rsidRPr="00EF44F9">
        <w:t>]</w:t>
      </w:r>
      <w:r w:rsidRPr="007467F2">
        <w:tab/>
        <w:t>have</w:t>
      </w:r>
      <w:r w:rsidRPr="00EF44F9">
        <w:t>-1</w:t>
      </w:r>
      <w:r w:rsidR="00D317C5">
        <w:t>SgSbj</w:t>
      </w:r>
    </w:p>
    <w:p w14:paraId="1215F40A" w14:textId="4FDF0FA9" w:rsidR="00B013A1" w:rsidRPr="007467F2" w:rsidRDefault="00B013A1" w:rsidP="00B013A1">
      <w:pPr>
        <w:pStyle w:val="exampleabc"/>
      </w:pPr>
      <w:r w:rsidRPr="007467F2">
        <w:tab/>
      </w:r>
      <w:r w:rsidRPr="007467F2">
        <w:tab/>
      </w:r>
      <w:r w:rsidR="006F2285">
        <w:t>‘</w:t>
      </w:r>
      <w:r w:rsidRPr="007467F2">
        <w:t>I have only two cows.</w:t>
      </w:r>
      <w:r w:rsidR="006F2285">
        <w:t>’</w:t>
      </w:r>
    </w:p>
    <w:p w14:paraId="6F3FD29C" w14:textId="77777777" w:rsidR="00B013A1" w:rsidRPr="007467F2" w:rsidRDefault="00B013A1" w:rsidP="00B013A1">
      <w:pPr>
        <w:pStyle w:val="exampleabc"/>
      </w:pPr>
    </w:p>
    <w:p w14:paraId="7E7FA69A" w14:textId="77777777" w:rsidR="00B013A1" w:rsidRPr="007467F2" w:rsidRDefault="00B013A1" w:rsidP="00B013A1">
      <w:pPr>
        <w:pStyle w:val="exampleabc"/>
        <w:tabs>
          <w:tab w:val="left" w:pos="2070"/>
          <w:tab w:val="left" w:pos="3060"/>
          <w:tab w:val="left" w:pos="3960"/>
        </w:tabs>
      </w:pPr>
      <w:r w:rsidRPr="007467F2">
        <w:tab/>
        <w:t>c.</w:t>
      </w:r>
      <w:r w:rsidRPr="007467F2">
        <w:tab/>
      </w:r>
      <w:r w:rsidRPr="003E5D8C">
        <w:rPr>
          <w:rFonts w:ascii="Doulos SIL" w:hAnsi="Doulos SIL"/>
          <w:i/>
          <w:color w:val="0000FF"/>
        </w:rPr>
        <w:t>[[nǎ:</w:t>
      </w:r>
      <w:r w:rsidRPr="003E5D8C">
        <w:rPr>
          <w:rFonts w:ascii="Doulos SIL" w:hAnsi="Doulos SIL"/>
          <w:i/>
          <w:color w:val="0000FF"/>
        </w:rPr>
        <w:tab/>
        <w:t>yěy]</w:t>
      </w:r>
      <w:r w:rsidRPr="003E5D8C">
        <w:rPr>
          <w:rFonts w:ascii="Doulos SIL" w:hAnsi="Doulos SIL"/>
          <w:i/>
          <w:color w:val="0000FF"/>
        </w:rPr>
        <w:tab/>
        <w:t>sǎy]</w:t>
      </w:r>
      <w:r w:rsidRPr="003E5D8C">
        <w:rPr>
          <w:rFonts w:ascii="Doulos SIL" w:hAnsi="Doulos SIL"/>
          <w:i/>
          <w:color w:val="0000FF"/>
        </w:rPr>
        <w:tab/>
        <w:t>b</w:t>
      </w:r>
      <w:r w:rsidRPr="003E5D8C">
        <w:rPr>
          <w:rFonts w:ascii="Doulos SIL" w:hAnsi="Doulos SIL"/>
          <w:i/>
          <w:color w:val="0000FF"/>
        </w:rPr>
        <w:noBreakHyphen/>
        <w:t>ɛ̀:ⁿ</w:t>
      </w:r>
    </w:p>
    <w:p w14:paraId="02274C93" w14:textId="5E2ABB78" w:rsidR="00B013A1" w:rsidRPr="007467F2" w:rsidRDefault="00B013A1" w:rsidP="00B013A1">
      <w:pPr>
        <w:pStyle w:val="exampleabc"/>
        <w:tabs>
          <w:tab w:val="left" w:pos="2070"/>
          <w:tab w:val="left" w:pos="3060"/>
          <w:tab w:val="left" w:pos="3960"/>
        </w:tabs>
      </w:pPr>
      <w:r w:rsidRPr="007467F2">
        <w:tab/>
      </w:r>
      <w:r w:rsidRPr="007467F2">
        <w:tab/>
      </w:r>
      <w:r w:rsidRPr="00EF44F9">
        <w:t>[[c</w:t>
      </w:r>
      <w:r w:rsidRPr="007467F2">
        <w:t>ow</w:t>
      </w:r>
      <w:r w:rsidRPr="007467F2">
        <w:tab/>
        <w:t>two</w:t>
      </w:r>
      <w:r w:rsidRPr="00EF44F9">
        <w:t>]</w:t>
      </w:r>
      <w:r w:rsidRPr="007467F2">
        <w:tab/>
      </w:r>
      <w:r w:rsidRPr="007467F2">
        <w:rPr>
          <w:b/>
        </w:rPr>
        <w:t>onl</w:t>
      </w:r>
      <w:r w:rsidRPr="00EF44F9">
        <w:rPr>
          <w:b/>
        </w:rPr>
        <w:t>y</w:t>
      </w:r>
      <w:r w:rsidRPr="00EF44F9">
        <w:t>]</w:t>
      </w:r>
      <w:r w:rsidRPr="007467F2">
        <w:tab/>
        <w:t>be</w:t>
      </w:r>
      <w:r w:rsidRPr="00EF44F9">
        <w:t>-3</w:t>
      </w:r>
      <w:r w:rsidR="00D317C5">
        <w:t>PlSbj</w:t>
      </w:r>
    </w:p>
    <w:p w14:paraId="38B142CC" w14:textId="7AA901B1" w:rsidR="00B013A1" w:rsidRPr="007467F2" w:rsidRDefault="00B013A1" w:rsidP="00B013A1">
      <w:pPr>
        <w:pStyle w:val="exampleabc"/>
      </w:pPr>
      <w:r w:rsidRPr="007467F2">
        <w:tab/>
      </w:r>
      <w:r w:rsidRPr="007467F2">
        <w:tab/>
      </w:r>
      <w:r w:rsidR="006F2285">
        <w:t>‘</w:t>
      </w:r>
      <w:r w:rsidRPr="007467F2">
        <w:t>There are only two cows.</w:t>
      </w:r>
      <w:r w:rsidR="006F2285">
        <w:t>’</w:t>
      </w:r>
    </w:p>
    <w:p w14:paraId="035C6A13" w14:textId="77777777" w:rsidR="00B013A1" w:rsidRPr="007467F2" w:rsidRDefault="00B013A1" w:rsidP="00B013A1">
      <w:pPr>
        <w:pStyle w:val="exampleabc"/>
      </w:pPr>
    </w:p>
    <w:p w14:paraId="0B5E1CD8" w14:textId="77777777" w:rsidR="00B013A1" w:rsidRPr="007467F2" w:rsidRDefault="00B013A1" w:rsidP="00B013A1">
      <w:pPr>
        <w:pStyle w:val="exampleabc"/>
        <w:tabs>
          <w:tab w:val="left" w:pos="2070"/>
          <w:tab w:val="left" w:pos="2880"/>
          <w:tab w:val="left" w:pos="4320"/>
        </w:tabs>
      </w:pPr>
      <w:r w:rsidRPr="007467F2">
        <w:tab/>
        <w:t>d.</w:t>
      </w:r>
      <w:r w:rsidRPr="007467F2">
        <w:tab/>
      </w:r>
      <w:r w:rsidRPr="003E5D8C">
        <w:rPr>
          <w:rFonts w:ascii="Doulos SIL" w:hAnsi="Doulos SIL"/>
          <w:i/>
          <w:color w:val="0000FF"/>
        </w:rPr>
        <w:t>[íyé</w:t>
      </w:r>
      <w:r w:rsidRPr="003E5D8C">
        <w:rPr>
          <w:rFonts w:ascii="Doulos SIL" w:hAnsi="Doulos SIL"/>
          <w:i/>
          <w:color w:val="0000FF"/>
        </w:rPr>
        <w:tab/>
        <w:t>sǎy]</w:t>
      </w:r>
      <w:r w:rsidRPr="003E5D8C">
        <w:rPr>
          <w:rFonts w:ascii="Doulos SIL" w:hAnsi="Doulos SIL"/>
          <w:i/>
          <w:color w:val="0000FF"/>
        </w:rPr>
        <w:tab/>
        <w:t>bírɛ́</w:t>
      </w:r>
      <w:r w:rsidRPr="003E5D8C">
        <w:rPr>
          <w:rFonts w:ascii="Doulos SIL" w:hAnsi="Doulos SIL"/>
          <w:i/>
          <w:color w:val="0000FF"/>
        </w:rPr>
        <w:tab/>
        <w:t>bírɛ́</w:t>
      </w:r>
      <w:r w:rsidRPr="003E5D8C">
        <w:rPr>
          <w:rFonts w:ascii="Doulos SIL" w:hAnsi="Doulos SIL"/>
          <w:i/>
          <w:color w:val="0000FF"/>
        </w:rPr>
        <w:noBreakHyphen/>
        <w:t>m̀</w:t>
      </w:r>
    </w:p>
    <w:p w14:paraId="348537F4" w14:textId="778663BB" w:rsidR="00B013A1" w:rsidRPr="007467F2" w:rsidRDefault="00B013A1" w:rsidP="00B013A1">
      <w:pPr>
        <w:pStyle w:val="exampleabc"/>
        <w:tabs>
          <w:tab w:val="left" w:pos="2070"/>
          <w:tab w:val="left" w:pos="2880"/>
          <w:tab w:val="left" w:pos="4320"/>
        </w:tabs>
      </w:pPr>
      <w:r w:rsidRPr="007467F2">
        <w:tab/>
      </w:r>
      <w:r w:rsidRPr="007467F2">
        <w:tab/>
      </w:r>
      <w:r w:rsidRPr="00EF44F9">
        <w:t>[t</w:t>
      </w:r>
      <w:r w:rsidRPr="007467F2">
        <w:t>oday</w:t>
      </w:r>
      <w:r w:rsidRPr="007467F2">
        <w:tab/>
      </w:r>
      <w:r w:rsidRPr="007467F2">
        <w:rPr>
          <w:b/>
        </w:rPr>
        <w:t>onl</w:t>
      </w:r>
      <w:r w:rsidRPr="00EF44F9">
        <w:rPr>
          <w:b/>
        </w:rPr>
        <w:t>y</w:t>
      </w:r>
      <w:r w:rsidRPr="00EF44F9">
        <w:t>]</w:t>
      </w:r>
      <w:r w:rsidRPr="007467F2">
        <w:tab/>
        <w:t>work</w:t>
      </w:r>
      <w:r w:rsidR="00DA00DE">
        <w:t>(n)</w:t>
      </w:r>
      <w:r w:rsidRPr="007467F2">
        <w:tab/>
        <w:t>work</w:t>
      </w:r>
      <w:r w:rsidRPr="00EF44F9">
        <w:t>-</w:t>
      </w:r>
      <w:r w:rsidR="00DB03D7">
        <w:t>Ipfv</w:t>
      </w:r>
      <w:r w:rsidRPr="007467F2">
        <w:t>.3</w:t>
      </w:r>
      <w:r w:rsidR="00D317C5">
        <w:t>SgSbj</w:t>
      </w:r>
    </w:p>
    <w:p w14:paraId="75C048EE" w14:textId="43F32342" w:rsidR="00B013A1" w:rsidRPr="007467F2" w:rsidRDefault="00B013A1" w:rsidP="00B013A1">
      <w:pPr>
        <w:pStyle w:val="exampleabc"/>
      </w:pPr>
      <w:r w:rsidRPr="007467F2">
        <w:tab/>
      </w:r>
      <w:r w:rsidRPr="007467F2">
        <w:tab/>
      </w:r>
      <w:r w:rsidR="006F2285">
        <w:t>‘</w:t>
      </w:r>
      <w:r w:rsidRPr="007467F2">
        <w:t>He/She will work today only.</w:t>
      </w:r>
      <w:r w:rsidR="006F2285">
        <w:t>’</w:t>
      </w:r>
    </w:p>
    <w:p w14:paraId="6CBAC2A0" w14:textId="77777777" w:rsidR="00B013A1" w:rsidRPr="007467F2" w:rsidRDefault="00B013A1" w:rsidP="00B013A1">
      <w:pPr>
        <w:pStyle w:val="exampleabc"/>
      </w:pPr>
    </w:p>
    <w:p w14:paraId="53C9712E" w14:textId="67C69298" w:rsidR="00B013A1" w:rsidRPr="007467F2" w:rsidRDefault="00B013A1" w:rsidP="00B013A1">
      <w:pPr>
        <w:pStyle w:val="exampleabc"/>
        <w:tabs>
          <w:tab w:val="left" w:pos="1800"/>
          <w:tab w:val="left" w:pos="2880"/>
          <w:tab w:val="left" w:pos="3780"/>
          <w:tab w:val="left" w:pos="4500"/>
          <w:tab w:val="left" w:pos="5220"/>
        </w:tabs>
      </w:pPr>
      <w:r w:rsidRPr="007467F2">
        <w:tab/>
        <w:t>e.</w:t>
      </w:r>
      <w:r w:rsidRPr="007467F2">
        <w:tab/>
      </w:r>
      <w:r w:rsidRPr="003E5D8C">
        <w:rPr>
          <w:rFonts w:ascii="Doulos SIL" w:hAnsi="Doulos SIL"/>
          <w:i/>
          <w:color w:val="0000FF"/>
        </w:rPr>
        <w:t>bû:</w:t>
      </w:r>
      <w:r w:rsidRPr="003E5D8C">
        <w:rPr>
          <w:rFonts w:ascii="Doulos SIL" w:hAnsi="Doulos SIL"/>
          <w:i/>
          <w:color w:val="0000FF"/>
        </w:rPr>
        <w:tab/>
        <w:t>[[nǔ:</w:t>
      </w:r>
      <w:r w:rsidRPr="003E5D8C">
        <w:rPr>
          <w:rFonts w:ascii="Doulos SIL" w:hAnsi="Doulos SIL"/>
          <w:i/>
          <w:color w:val="0000FF"/>
        </w:rPr>
        <w:tab/>
        <w:t>yěy</w:t>
      </w:r>
      <w:r w:rsidRPr="003E5D8C">
        <w:rPr>
          <w:rFonts w:ascii="Doulos SIL" w:hAnsi="Doulos SIL"/>
          <w:i/>
          <w:color w:val="0000FF"/>
        </w:rPr>
        <w:tab/>
        <w:t>mâ:]</w:t>
      </w:r>
      <w:r w:rsidRPr="003E5D8C">
        <w:rPr>
          <w:rFonts w:ascii="Doulos SIL" w:hAnsi="Doulos SIL"/>
          <w:i/>
          <w:color w:val="0000FF"/>
        </w:rPr>
        <w:tab/>
        <w:t>sǎy]</w:t>
      </w:r>
      <w:r w:rsidRPr="003E5D8C">
        <w:rPr>
          <w:rFonts w:ascii="Doulos SIL" w:hAnsi="Doulos SIL"/>
          <w:i/>
          <w:color w:val="0000FF"/>
        </w:rPr>
        <w:tab/>
        <w:t>nì</w:t>
      </w:r>
      <w:r w:rsidRPr="003E5D8C">
        <w:rPr>
          <w:rFonts w:ascii="Doulos SIL" w:hAnsi="Doulos SIL"/>
          <w:i/>
          <w:color w:val="0000FF"/>
        </w:rPr>
        <w:noBreakHyphen/>
        <w:t>bɔ́</w:t>
      </w:r>
    </w:p>
    <w:p w14:paraId="7207D1B1" w14:textId="01363E62" w:rsidR="00B013A1" w:rsidRPr="007467F2" w:rsidRDefault="00B013A1" w:rsidP="00B013A1">
      <w:pPr>
        <w:pStyle w:val="exampleabc"/>
        <w:tabs>
          <w:tab w:val="left" w:pos="1800"/>
          <w:tab w:val="left" w:pos="2880"/>
          <w:tab w:val="left" w:pos="3780"/>
          <w:tab w:val="left" w:pos="4500"/>
          <w:tab w:val="left" w:pos="5220"/>
        </w:tabs>
      </w:pPr>
      <w:r w:rsidRPr="007467F2">
        <w:tab/>
      </w:r>
      <w:r w:rsidRPr="007467F2">
        <w:tab/>
        <w:t>3Pl</w:t>
      </w:r>
      <w:r w:rsidRPr="007467F2">
        <w:tab/>
      </w:r>
      <w:r w:rsidRPr="00EF44F9">
        <w:t>[[p</w:t>
      </w:r>
      <w:r w:rsidRPr="007467F2">
        <w:t>erson</w:t>
      </w:r>
      <w:r w:rsidRPr="007467F2">
        <w:tab/>
        <w:t>two</w:t>
      </w:r>
      <w:r w:rsidRPr="007467F2">
        <w:tab/>
        <w:t>Da</w:t>
      </w:r>
      <w:r w:rsidRPr="00EF44F9">
        <w:t>t]</w:t>
      </w:r>
      <w:r w:rsidRPr="007467F2">
        <w:tab/>
      </w:r>
      <w:r w:rsidRPr="007467F2">
        <w:rPr>
          <w:b/>
        </w:rPr>
        <w:t>onl</w:t>
      </w:r>
      <w:r w:rsidRPr="00EF44F9">
        <w:rPr>
          <w:b/>
        </w:rPr>
        <w:t>y</w:t>
      </w:r>
      <w:r w:rsidRPr="00EF44F9">
        <w:t>]</w:t>
      </w:r>
      <w:r w:rsidRPr="007467F2">
        <w:tab/>
        <w:t>give</w:t>
      </w:r>
      <w:r w:rsidR="00DB03D7">
        <w:t>.Pfv</w:t>
      </w:r>
      <w:r w:rsidRPr="00EF44F9">
        <w:t>-3</w:t>
      </w:r>
      <w:r w:rsidR="00D317C5">
        <w:t>PlSbj</w:t>
      </w:r>
    </w:p>
    <w:p w14:paraId="3104674A" w14:textId="4F17D7D4" w:rsidR="00B013A1" w:rsidRPr="007467F2" w:rsidRDefault="00B013A1" w:rsidP="00B013A1">
      <w:pPr>
        <w:pStyle w:val="exampleabc"/>
      </w:pPr>
      <w:r w:rsidRPr="007467F2">
        <w:tab/>
      </w:r>
      <w:r w:rsidRPr="007467F2">
        <w:tab/>
      </w:r>
      <w:r w:rsidR="006F2285">
        <w:t>‘</w:t>
      </w:r>
      <w:r w:rsidRPr="007467F2">
        <w:t>They gave (some) to two people only.</w:t>
      </w:r>
      <w:r w:rsidR="006F2285">
        <w:t>’</w:t>
      </w:r>
    </w:p>
    <w:p w14:paraId="10FB629E" w14:textId="77777777" w:rsidR="00B013A1" w:rsidRPr="007467F2" w:rsidRDefault="00B013A1">
      <w:pPr>
        <w:pStyle w:val="example-Jamsay"/>
      </w:pPr>
    </w:p>
    <w:p w14:paraId="17030DFC" w14:textId="315F7B0B" w:rsidR="00B013A1" w:rsidRPr="00986AA2" w:rsidRDefault="00B013A1">
      <w:r w:rsidRPr="00986AA2">
        <w:t xml:space="preserve">When </w:t>
      </w:r>
      <w:r w:rsidRPr="003E5D8C">
        <w:rPr>
          <w:rFonts w:ascii="Doulos SIL" w:hAnsi="Doulos SIL"/>
          <w:i/>
          <w:color w:val="0000FF"/>
        </w:rPr>
        <w:t>sǎy</w:t>
      </w:r>
      <w:r w:rsidRPr="00986AA2">
        <w:t xml:space="preserve"> has logical scope over a VP (or clause), it is nonetheless preferentially attached to an NP. This may be a </w:t>
      </w:r>
      <w:r w:rsidRPr="00986AA2">
        <w:rPr>
          <w:b/>
        </w:rPr>
        <w:t>cognate nominal</w:t>
      </w:r>
      <w:r w:rsidRPr="00986AA2">
        <w:t xml:space="preserve"> of the sort that abounds in Dogon languages (633a). If there is no suitable NP for </w:t>
      </w:r>
      <w:r w:rsidRPr="003E5D8C">
        <w:rPr>
          <w:rFonts w:ascii="Doulos SIL" w:hAnsi="Doulos SIL"/>
          <w:i/>
          <w:color w:val="0000FF"/>
        </w:rPr>
        <w:t>sǎy</w:t>
      </w:r>
      <w:r w:rsidRPr="00986AA2">
        <w:t xml:space="preserve"> to attach to, it may </w:t>
      </w:r>
      <w:r w:rsidRPr="00986AA2">
        <w:rPr>
          <w:b/>
        </w:rPr>
        <w:t>follow the verb</w:t>
      </w:r>
      <w:r w:rsidRPr="00986AA2">
        <w:t xml:space="preserve"> (633b).</w:t>
      </w:r>
    </w:p>
    <w:p w14:paraId="6B3C3411" w14:textId="77777777" w:rsidR="00B013A1" w:rsidRPr="00986AA2" w:rsidRDefault="00B013A1" w:rsidP="00B013A1"/>
    <w:p w14:paraId="7FA660DD" w14:textId="77777777" w:rsidR="00B013A1" w:rsidRPr="003E5D8C" w:rsidRDefault="00B013A1" w:rsidP="00B013A1">
      <w:pPr>
        <w:pStyle w:val="exampleabc"/>
        <w:tabs>
          <w:tab w:val="left" w:pos="2700"/>
          <w:tab w:val="left" w:pos="4230"/>
          <w:tab w:val="left" w:pos="5220"/>
          <w:tab w:val="left" w:pos="5760"/>
        </w:tabs>
        <w:rPr>
          <w:rFonts w:ascii="Doulos SIL" w:hAnsi="Doulos SIL"/>
          <w:i/>
          <w:color w:val="0000FF"/>
        </w:rPr>
      </w:pPr>
      <w:r w:rsidRPr="007467F2">
        <w:t>(633)</w:t>
      </w:r>
      <w:r w:rsidRPr="007467F2">
        <w:tab/>
        <w:t>a.</w:t>
      </w:r>
      <w:r w:rsidRPr="007467F2">
        <w:tab/>
      </w:r>
      <w:r w:rsidRPr="003E5D8C">
        <w:rPr>
          <w:rFonts w:ascii="Doulos SIL" w:hAnsi="Doulos SIL"/>
          <w:i/>
          <w:color w:val="0000FF"/>
        </w:rPr>
        <w:t>wóŋgóró</w:t>
      </w:r>
      <w:r w:rsidRPr="003E5D8C">
        <w:rPr>
          <w:rFonts w:ascii="Doulos SIL" w:hAnsi="Doulos SIL"/>
          <w:i/>
          <w:color w:val="0000FF"/>
        </w:rPr>
        <w:tab/>
        <w:t>wárá</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2CDF05AF" w14:textId="1EBBBBA3" w:rsidR="00B013A1" w:rsidRPr="007467F2" w:rsidRDefault="00B013A1" w:rsidP="00B013A1">
      <w:pPr>
        <w:pStyle w:val="exampleabc"/>
        <w:tabs>
          <w:tab w:val="left" w:pos="2700"/>
          <w:tab w:val="left" w:pos="4230"/>
          <w:tab w:val="left" w:pos="5220"/>
          <w:tab w:val="left" w:pos="5760"/>
        </w:tabs>
      </w:pPr>
      <w:r w:rsidRPr="007467F2">
        <w:tab/>
      </w:r>
      <w:r w:rsidRPr="007467F2">
        <w:tab/>
        <w:t>farming</w:t>
      </w:r>
      <w:r w:rsidRPr="007467F2">
        <w:tab/>
        <w:t>farm</w:t>
      </w:r>
      <w:r w:rsidR="00C54405">
        <w:t>(v)</w:t>
      </w:r>
      <w:r w:rsidRPr="00EF44F9">
        <w:t>-</w:t>
      </w:r>
      <w:r w:rsidR="00DB03D7">
        <w:t>Ipfv</w:t>
      </w:r>
      <w:r w:rsidRPr="00EF44F9">
        <w:t>-N</w:t>
      </w:r>
      <w:r w:rsidRPr="007467F2">
        <w:t>eg</w:t>
      </w:r>
      <w:r w:rsidRPr="00EF44F9">
        <w:t>-3</w:t>
      </w:r>
      <w:r w:rsidR="00D317C5">
        <w:t>SgSbj</w:t>
      </w:r>
      <w:r w:rsidRPr="007467F2">
        <w:t>,</w:t>
      </w:r>
    </w:p>
    <w:p w14:paraId="02E9C6BF" w14:textId="77777777" w:rsidR="00B013A1" w:rsidRPr="007467F2" w:rsidRDefault="00B013A1" w:rsidP="00B013A1">
      <w:pPr>
        <w:pStyle w:val="exampleabc"/>
        <w:tabs>
          <w:tab w:val="left" w:pos="2520"/>
          <w:tab w:val="left" w:pos="3690"/>
          <w:tab w:val="left" w:pos="4230"/>
          <w:tab w:val="left" w:pos="5220"/>
          <w:tab w:val="left" w:pos="5760"/>
        </w:tabs>
      </w:pPr>
      <w:r w:rsidRPr="003E5D8C">
        <w:rPr>
          <w:rFonts w:ascii="Doulos SIL" w:hAnsi="Doulos SIL"/>
          <w:i/>
          <w:color w:val="0000FF"/>
        </w:rPr>
        <w:tab/>
      </w:r>
      <w:r w:rsidRPr="003E5D8C">
        <w:rPr>
          <w:rFonts w:ascii="Doulos SIL" w:hAnsi="Doulos SIL"/>
          <w:i/>
          <w:color w:val="0000FF"/>
        </w:rPr>
        <w:tab/>
        <w:t>[yɔ̌:</w:t>
      </w:r>
      <w:r w:rsidRPr="003E5D8C">
        <w:rPr>
          <w:rFonts w:ascii="Doulos SIL" w:hAnsi="Doulos SIL"/>
          <w:i/>
          <w:color w:val="0000FF"/>
        </w:rPr>
        <w:tab/>
        <w:t>sày]</w:t>
      </w:r>
      <w:r w:rsidRPr="003E5D8C">
        <w:rPr>
          <w:rFonts w:ascii="Doulos SIL" w:hAnsi="Doulos SIL"/>
          <w:i/>
          <w:color w:val="0000FF"/>
        </w:rPr>
        <w:tab/>
        <w:t>yɔ̌:</w:t>
      </w:r>
      <w:r w:rsidRPr="003E5D8C">
        <w:rPr>
          <w:rFonts w:ascii="Doulos SIL" w:hAnsi="Doulos SIL"/>
          <w:i/>
          <w:color w:val="0000FF"/>
        </w:rPr>
        <w:noBreakHyphen/>
        <w:t>rà</w:t>
      </w:r>
      <w:r w:rsidRPr="003E5D8C">
        <w:rPr>
          <w:rFonts w:ascii="Doulos SIL" w:hAnsi="Doulos SIL"/>
          <w:i/>
          <w:color w:val="0000FF"/>
        </w:rPr>
        <w:noBreakHyphen/>
        <w:t>w</w:t>
      </w:r>
    </w:p>
    <w:p w14:paraId="5D7A3B64" w14:textId="531D2F39" w:rsidR="00B013A1" w:rsidRPr="007467F2" w:rsidRDefault="00B013A1" w:rsidP="00B013A1">
      <w:pPr>
        <w:pStyle w:val="exampleabc"/>
        <w:tabs>
          <w:tab w:val="left" w:pos="2520"/>
          <w:tab w:val="left" w:pos="3690"/>
          <w:tab w:val="left" w:pos="4230"/>
          <w:tab w:val="left" w:pos="5220"/>
          <w:tab w:val="left" w:pos="5760"/>
        </w:tabs>
      </w:pPr>
      <w:r w:rsidRPr="007467F2">
        <w:tab/>
      </w:r>
      <w:r w:rsidRPr="007467F2">
        <w:tab/>
      </w:r>
      <w:r w:rsidRPr="00EF44F9">
        <w:t>[w</w:t>
      </w:r>
      <w:r w:rsidRPr="007467F2">
        <w:t>eeping</w:t>
      </w:r>
      <w:r w:rsidRPr="007467F2">
        <w:tab/>
      </w:r>
      <w:r w:rsidRPr="007467F2">
        <w:rPr>
          <w:b/>
        </w:rPr>
        <w:t>onl</w:t>
      </w:r>
      <w:r w:rsidRPr="00EF44F9">
        <w:rPr>
          <w:b/>
        </w:rPr>
        <w:t>y</w:t>
      </w:r>
      <w:r w:rsidRPr="00EF44F9">
        <w:t>]</w:t>
      </w:r>
      <w:r w:rsidRPr="007467F2">
        <w:tab/>
        <w:t>weep</w:t>
      </w:r>
      <w:r w:rsidRPr="00EF44F9">
        <w:t>-</w:t>
      </w:r>
      <w:r w:rsidR="00DB03D7">
        <w:t>Ipfv</w:t>
      </w:r>
      <w:r w:rsidRPr="00EF44F9">
        <w:t>-3</w:t>
      </w:r>
      <w:r w:rsidR="00D317C5">
        <w:t>SgSbj</w:t>
      </w:r>
    </w:p>
    <w:p w14:paraId="35455967" w14:textId="3E4D29A4" w:rsidR="00B013A1" w:rsidRPr="007467F2" w:rsidRDefault="00B013A1" w:rsidP="00B013A1">
      <w:pPr>
        <w:pStyle w:val="exampleabc"/>
      </w:pPr>
      <w:r w:rsidRPr="007467F2">
        <w:tab/>
      </w:r>
      <w:r w:rsidRPr="007467F2">
        <w:tab/>
      </w:r>
      <w:r w:rsidR="006F2285">
        <w:t>‘</w:t>
      </w:r>
      <w:r w:rsidRPr="007467F2">
        <w:t>He doesn</w:t>
      </w:r>
      <w:r w:rsidR="006F2285">
        <w:t>’</w:t>
      </w:r>
      <w:r w:rsidRPr="007467F2">
        <w:t>t do farm work, he just cries.</w:t>
      </w:r>
      <w:r w:rsidR="006F2285">
        <w:t>’</w:t>
      </w:r>
    </w:p>
    <w:p w14:paraId="40838861" w14:textId="77777777" w:rsidR="00B013A1" w:rsidRPr="007467F2" w:rsidRDefault="00B013A1" w:rsidP="00B013A1">
      <w:pPr>
        <w:pStyle w:val="exampleabc"/>
      </w:pPr>
    </w:p>
    <w:p w14:paraId="1113C16A" w14:textId="77777777" w:rsidR="00B013A1" w:rsidRPr="007467F2" w:rsidRDefault="00B013A1" w:rsidP="00B013A1">
      <w:pPr>
        <w:pStyle w:val="exampleabc"/>
        <w:tabs>
          <w:tab w:val="left" w:pos="3240"/>
        </w:tabs>
      </w:pPr>
      <w:r w:rsidRPr="007467F2">
        <w:tab/>
        <w:t>b.</w:t>
      </w:r>
      <w:r w:rsidRPr="007467F2">
        <w:tab/>
      </w:r>
      <w:r w:rsidRPr="003E5D8C">
        <w:rPr>
          <w:rFonts w:ascii="Doulos SIL" w:hAnsi="Doulos SIL"/>
          <w:i/>
          <w:color w:val="0000FF"/>
        </w:rPr>
        <w:t>yé</w:t>
      </w:r>
      <w:r w:rsidRPr="003E5D8C">
        <w:rPr>
          <w:rFonts w:ascii="Doulos SIL" w:hAnsi="Doulos SIL"/>
          <w:i/>
          <w:color w:val="0000FF"/>
        </w:rPr>
        <w:noBreakHyphen/>
        <w:t>m̀</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sày</w:t>
      </w:r>
    </w:p>
    <w:p w14:paraId="3DEFC09F" w14:textId="7EE5D5CF" w:rsidR="00B013A1" w:rsidRPr="007467F2" w:rsidRDefault="00B013A1" w:rsidP="00B013A1">
      <w:pPr>
        <w:pStyle w:val="exampleabc"/>
        <w:tabs>
          <w:tab w:val="left" w:pos="3240"/>
        </w:tabs>
      </w:pPr>
      <w:r w:rsidRPr="007467F2">
        <w:tab/>
      </w:r>
      <w:r w:rsidRPr="007467F2">
        <w:tab/>
        <w:t>come</w:t>
      </w:r>
      <w:r w:rsidRPr="00EF44F9">
        <w:t>-</w:t>
      </w:r>
      <w:r w:rsidR="00DB03D7">
        <w:t>Ipfv</w:t>
      </w:r>
      <w:r w:rsidRPr="00EF44F9">
        <w:t>-3</w:t>
      </w:r>
      <w:r w:rsidR="00D317C5">
        <w:t>SgSbj</w:t>
      </w:r>
      <w:r w:rsidRPr="007467F2">
        <w:tab/>
      </w:r>
      <w:r w:rsidRPr="007467F2">
        <w:rPr>
          <w:b/>
        </w:rPr>
        <w:t>only</w:t>
      </w:r>
    </w:p>
    <w:p w14:paraId="31BD67AF" w14:textId="40C7AEEB" w:rsidR="00B013A1" w:rsidRPr="007467F2" w:rsidRDefault="00B013A1" w:rsidP="00B013A1">
      <w:pPr>
        <w:pStyle w:val="exampleabc"/>
      </w:pPr>
      <w:r w:rsidRPr="007467F2">
        <w:tab/>
      </w:r>
      <w:r w:rsidRPr="007467F2">
        <w:tab/>
      </w:r>
      <w:r w:rsidR="006F2285">
        <w:t>‘</w:t>
      </w:r>
      <w:r w:rsidRPr="007467F2">
        <w:t>She just comes.</w:t>
      </w:r>
      <w:r w:rsidR="006F2285">
        <w:t>’</w:t>
      </w:r>
      <w:r w:rsidRPr="007467F2">
        <w:tab/>
      </w:r>
    </w:p>
    <w:p w14:paraId="4A3F68D5" w14:textId="77777777" w:rsidR="00B013A1" w:rsidRDefault="00B013A1"/>
    <w:p w14:paraId="7DA59F6C" w14:textId="0A1A5F03" w:rsidR="00B013A1" w:rsidRPr="00986AA2" w:rsidRDefault="00B013A1">
      <w:r w:rsidRPr="00986AA2">
        <w:t>A clause</w:t>
      </w:r>
      <w:r w:rsidRPr="00EF44F9">
        <w:t>-f</w:t>
      </w:r>
      <w:r w:rsidRPr="00986AA2">
        <w:t xml:space="preserve">inal particle </w:t>
      </w:r>
      <w:r w:rsidRPr="003E5D8C">
        <w:rPr>
          <w:rFonts w:ascii="Doulos SIL" w:hAnsi="Doulos SIL"/>
          <w:i/>
          <w:color w:val="0000FF"/>
        </w:rPr>
        <w:t>nà→</w:t>
      </w:r>
      <w:r w:rsidRPr="00986AA2">
        <w:t xml:space="preserve"> can sometimes be translated as </w:t>
      </w:r>
      <w:r w:rsidR="006F2285">
        <w:t>‘</w:t>
      </w:r>
      <w:r w:rsidRPr="00986AA2">
        <w:t>merely</w:t>
      </w:r>
      <w:r w:rsidR="006F2285">
        <w:t>’</w:t>
      </w:r>
      <w:r w:rsidRPr="00986AA2">
        <w:t xml:space="preserve"> or the like, but it is pragmatically more complex; see §19.3.4.</w:t>
      </w:r>
    </w:p>
    <w:p w14:paraId="55E1EF97" w14:textId="77777777" w:rsidR="00B013A1" w:rsidRPr="00986AA2" w:rsidRDefault="00B013A1"/>
    <w:p w14:paraId="57B14959" w14:textId="77777777" w:rsidR="00B013A1" w:rsidRPr="00986AA2" w:rsidRDefault="00B013A1">
      <w:r w:rsidRPr="00986AA2">
        <w:tab/>
      </w:r>
    </w:p>
    <w:p w14:paraId="4757BED6" w14:textId="2CB9EE38" w:rsidR="00B013A1" w:rsidRPr="007467F2" w:rsidRDefault="006F2285" w:rsidP="00482A50">
      <w:pPr>
        <w:pStyle w:val="Heading3"/>
      </w:pPr>
      <w:bookmarkStart w:id="2921" w:name="_Toc297638082"/>
      <w:r>
        <w:t>‘</w:t>
      </w:r>
      <w:r w:rsidR="00B013A1" w:rsidRPr="007467F2">
        <w:t>Only (one)</w:t>
      </w:r>
      <w:r>
        <w:t>’</w:t>
      </w:r>
      <w:r w:rsidR="00B013A1" w:rsidRPr="007467F2">
        <w:t xml:space="preserve"> (</w:t>
      </w:r>
      <w:r w:rsidR="00B013A1" w:rsidRPr="003E5D8C">
        <w:rPr>
          <w:rFonts w:ascii="Doulos SIL" w:hAnsi="Doulos SIL"/>
          <w:i/>
          <w:color w:val="0000FF"/>
        </w:rPr>
        <w:t>lók</w:t>
      </w:r>
      <w:r w:rsidR="00B013A1" w:rsidRPr="007467F2">
        <w:t>)</w:t>
      </w:r>
      <w:bookmarkEnd w:id="2921"/>
    </w:p>
    <w:p w14:paraId="0C40F9FA" w14:textId="3D73D0E6" w:rsidR="00B013A1" w:rsidRDefault="00B013A1">
      <w:r w:rsidRPr="003E5D8C">
        <w:rPr>
          <w:rFonts w:ascii="Doulos SIL" w:hAnsi="Doulos SIL"/>
          <w:i/>
          <w:color w:val="0000FF"/>
        </w:rPr>
        <w:t>lók</w:t>
      </w:r>
      <w:r>
        <w:t xml:space="preserve"> is an intensifier for </w:t>
      </w:r>
      <w:r w:rsidR="006F2285">
        <w:t>‘</w:t>
      </w:r>
      <w:r>
        <w:t>one</w:t>
      </w:r>
      <w:r w:rsidR="006F2285">
        <w:t>’</w:t>
      </w:r>
      <w:r>
        <w:t xml:space="preserve">, emphasizing that the quantity is not greater than one (perhaps against expectations). In some contexts, the free translation may include a disparaging adjective (e.g. </w:t>
      </w:r>
      <w:r w:rsidR="006F2285">
        <w:t>‘</w:t>
      </w:r>
      <w:r>
        <w:t>one lousy …</w:t>
      </w:r>
      <w:r w:rsidR="006F2285">
        <w:t>’</w:t>
      </w:r>
      <w:r>
        <w:t>).</w:t>
      </w:r>
    </w:p>
    <w:p w14:paraId="33C2A451" w14:textId="77777777" w:rsidR="00B013A1" w:rsidRDefault="00B013A1"/>
    <w:p w14:paraId="4D268F9E" w14:textId="48E50FFA" w:rsidR="00B013A1" w:rsidRDefault="00B013A1" w:rsidP="00B013A1">
      <w:pPr>
        <w:pStyle w:val="example-Jamsay"/>
        <w:tabs>
          <w:tab w:val="clear" w:pos="369"/>
          <w:tab w:val="clear" w:pos="1080"/>
          <w:tab w:val="left" w:pos="1890"/>
          <w:tab w:val="left" w:pos="3402"/>
          <w:tab w:val="left" w:pos="4395"/>
        </w:tabs>
      </w:pPr>
      <w:r>
        <w:t>(634)</w:t>
      </w:r>
      <w:r>
        <w:tab/>
      </w:r>
      <w:r w:rsidRPr="003E5D8C">
        <w:rPr>
          <w:rFonts w:ascii="Doulos SIL" w:hAnsi="Doulos SIL"/>
          <w:i/>
          <w:color w:val="0000FF"/>
        </w:rPr>
        <w:t>[nà:</w:t>
      </w:r>
      <w:r w:rsidR="00091D02" w:rsidRPr="00091D02">
        <w:rPr>
          <w:vertAlign w:val="superscript"/>
        </w:rPr>
        <w:t xml:space="preserve"> </w:t>
      </w:r>
      <w:r w:rsidR="00091D02">
        <w:rPr>
          <w:vertAlign w:val="superscript"/>
        </w:rPr>
        <w:t>L</w:t>
      </w:r>
      <w:r w:rsidRPr="003E5D8C">
        <w:rPr>
          <w:rFonts w:ascii="Doulos SIL" w:hAnsi="Doulos SIL"/>
          <w:i/>
          <w:color w:val="0000FF"/>
        </w:rPr>
        <w:tab/>
        <w:t>tùwⁿɔ́</w:t>
      </w:r>
      <w:r w:rsidRPr="003E5D8C">
        <w:rPr>
          <w:rFonts w:ascii="Doulos SIL" w:hAnsi="Doulos SIL"/>
          <w:i/>
          <w:color w:val="0000FF"/>
        </w:rPr>
        <w:noBreakHyphen/>
        <w:t>m̀</w:t>
      </w:r>
      <w:r w:rsidRPr="003E5D8C">
        <w:rPr>
          <w:rFonts w:ascii="Doulos SIL" w:hAnsi="Doulos SIL"/>
          <w:i/>
          <w:color w:val="0000FF"/>
        </w:rPr>
        <w:tab/>
        <w:t>lók]</w:t>
      </w:r>
      <w:r w:rsidRPr="003E5D8C">
        <w:rPr>
          <w:rFonts w:ascii="Doulos SIL" w:hAnsi="Doulos SIL"/>
          <w:i/>
          <w:color w:val="0000FF"/>
        </w:rPr>
        <w:tab/>
        <w:t>sò</w:t>
      </w:r>
      <w:r w:rsidRPr="003E5D8C">
        <w:rPr>
          <w:rFonts w:ascii="Doulos SIL" w:hAnsi="Doulos SIL"/>
          <w:i/>
          <w:color w:val="0000FF"/>
        </w:rPr>
        <w:noBreakHyphen/>
        <w:t>ỳ</w:t>
      </w:r>
    </w:p>
    <w:p w14:paraId="5B607238" w14:textId="44904745" w:rsidR="00B013A1" w:rsidRDefault="00B013A1" w:rsidP="00B013A1">
      <w:pPr>
        <w:pStyle w:val="example-Jamsay"/>
        <w:tabs>
          <w:tab w:val="clear" w:pos="369"/>
          <w:tab w:val="clear" w:pos="1080"/>
          <w:tab w:val="left" w:pos="1890"/>
          <w:tab w:val="left" w:pos="3402"/>
          <w:tab w:val="left" w:pos="4395"/>
        </w:tabs>
      </w:pPr>
      <w:r>
        <w:tab/>
      </w:r>
      <w:r w:rsidRPr="00EF44F9">
        <w:t>[c</w:t>
      </w:r>
      <w:r>
        <w:t>ow</w:t>
      </w:r>
      <w:r w:rsidR="00C87E45" w:rsidRPr="00872138">
        <w:rPr>
          <w:vertAlign w:val="superscript"/>
        </w:rPr>
        <w:t>L</w:t>
      </w:r>
      <w:r>
        <w:tab/>
        <w:t>one</w:t>
      </w:r>
      <w:r w:rsidRPr="00EF44F9">
        <w:t>-AnSg</w:t>
      </w:r>
      <w:r>
        <w:tab/>
      </w:r>
      <w:r>
        <w:rPr>
          <w:b/>
        </w:rPr>
        <w:t>mer</w:t>
      </w:r>
      <w:r w:rsidRPr="00EF44F9">
        <w:rPr>
          <w:b/>
        </w:rPr>
        <w:t>e</w:t>
      </w:r>
      <w:r w:rsidRPr="00EF44F9">
        <w:t>]</w:t>
      </w:r>
      <w:r>
        <w:tab/>
      </w:r>
      <w:r w:rsidRPr="00B874B3">
        <w:t>have</w:t>
      </w:r>
      <w:r w:rsidR="00DB03D7">
        <w:t>.Pfv</w:t>
      </w:r>
      <w:r w:rsidRPr="00EF44F9">
        <w:t>-1</w:t>
      </w:r>
      <w:r w:rsidR="00D317C5">
        <w:t>SgSbj</w:t>
      </w:r>
    </w:p>
    <w:p w14:paraId="1E0AB5AC" w14:textId="1500BCE6" w:rsidR="00B013A1" w:rsidRDefault="00B013A1" w:rsidP="00B013A1">
      <w:pPr>
        <w:pStyle w:val="example-Jamsay"/>
        <w:tabs>
          <w:tab w:val="clear" w:pos="369"/>
        </w:tabs>
      </w:pPr>
      <w:r>
        <w:tab/>
      </w:r>
      <w:r w:rsidR="006F2285">
        <w:t>‘</w:t>
      </w:r>
      <w:r>
        <w:t>I have (just) a single cow.</w:t>
      </w:r>
      <w:r w:rsidR="006F2285">
        <w:t>’</w:t>
      </w:r>
    </w:p>
    <w:p w14:paraId="1BE84D78" w14:textId="77777777" w:rsidR="00B013A1" w:rsidRDefault="00B013A1"/>
    <w:p w14:paraId="39F0C119" w14:textId="77777777" w:rsidR="00B013A1" w:rsidRDefault="00B013A1"/>
    <w:p w14:paraId="642CA104" w14:textId="25E97824" w:rsidR="00B013A1" w:rsidRPr="007467F2" w:rsidRDefault="006F2285" w:rsidP="00482A50">
      <w:pPr>
        <w:pStyle w:val="Heading3"/>
      </w:pPr>
      <w:bookmarkStart w:id="2922" w:name="_Toc297638083"/>
      <w:r>
        <w:t>‘</w:t>
      </w:r>
      <w:r w:rsidR="00B013A1" w:rsidRPr="007467F2">
        <w:t>Only</w:t>
      </w:r>
      <w:r>
        <w:t>’</w:t>
      </w:r>
      <w:r w:rsidR="00B013A1" w:rsidRPr="007467F2">
        <w:t xml:space="preserve"> (</w:t>
      </w:r>
      <w:r w:rsidR="00B013A1" w:rsidRPr="003E5D8C">
        <w:rPr>
          <w:rFonts w:ascii="Doulos SIL" w:hAnsi="Doulos SIL"/>
          <w:i/>
          <w:color w:val="0000FF"/>
        </w:rPr>
        <w:t>tán</w:t>
      </w:r>
      <w:r w:rsidR="00B013A1" w:rsidRPr="007467F2">
        <w:t>)</w:t>
      </w:r>
      <w:bookmarkEnd w:id="2922"/>
    </w:p>
    <w:p w14:paraId="1F29F47E" w14:textId="192D3928" w:rsidR="00B013A1" w:rsidRPr="00231AA2" w:rsidRDefault="00B013A1" w:rsidP="00B013A1">
      <w:r w:rsidRPr="00231AA2">
        <w:t xml:space="preserve">The Fulfulde particle </w:t>
      </w:r>
      <w:r w:rsidRPr="003E5D8C">
        <w:rPr>
          <w:rFonts w:ascii="Doulos SIL" w:hAnsi="Doulos SIL"/>
          <w:i/>
          <w:color w:val="0000FF"/>
        </w:rPr>
        <w:t>tán</w:t>
      </w:r>
      <w:r w:rsidRPr="00231AA2">
        <w:t xml:space="preserve"> </w:t>
      </w:r>
      <w:r w:rsidR="006F2285">
        <w:t>‘</w:t>
      </w:r>
      <w:r w:rsidRPr="00231AA2">
        <w:t>only</w:t>
      </w:r>
      <w:r w:rsidR="006F2285">
        <w:t>’</w:t>
      </w:r>
      <w:r w:rsidRPr="00231AA2">
        <w:t xml:space="preserve">, which occurs widely in languages of the zone (especially in conditional antecedents </w:t>
      </w:r>
      <w:r w:rsidR="006F2285">
        <w:t>‘</w:t>
      </w:r>
      <w:r w:rsidRPr="00231AA2">
        <w:t>if only</w:t>
      </w:r>
      <w:r w:rsidR="006F2285">
        <w:t>’</w:t>
      </w:r>
      <w:r w:rsidRPr="00231AA2">
        <w:t xml:space="preserve"> or </w:t>
      </w:r>
      <w:r w:rsidR="006F2285">
        <w:t>‘</w:t>
      </w:r>
      <w:r w:rsidRPr="00231AA2">
        <w:t>as soon as</w:t>
      </w:r>
      <w:r w:rsidR="006F2285">
        <w:t>’</w:t>
      </w:r>
      <w:r w:rsidRPr="00231AA2">
        <w:t xml:space="preserve">, see §16.2.2), </w:t>
      </w:r>
      <w:r w:rsidR="00C54405">
        <w:t>can be</w:t>
      </w:r>
      <w:r w:rsidRPr="00231AA2">
        <w:t xml:space="preserve"> used in the sense </w:t>
      </w:r>
      <w:r w:rsidR="006F2285">
        <w:t>‘</w:t>
      </w:r>
      <w:r w:rsidRPr="00231AA2">
        <w:t>only</w:t>
      </w:r>
      <w:r w:rsidR="006F2285">
        <w:t>’</w:t>
      </w:r>
      <w:r w:rsidRPr="00231AA2">
        <w:t xml:space="preserve"> in phrase</w:t>
      </w:r>
      <w:r w:rsidRPr="00EF44F9">
        <w:t>-f</w:t>
      </w:r>
      <w:r w:rsidRPr="00231AA2">
        <w:t xml:space="preserve">inal (typically prepausal) position, as an alternative to </w:t>
      </w:r>
      <w:r w:rsidRPr="003E5D8C">
        <w:rPr>
          <w:rFonts w:ascii="Doulos SIL" w:hAnsi="Doulos SIL"/>
          <w:i/>
          <w:color w:val="0000FF"/>
        </w:rPr>
        <w:t>sǎy</w:t>
      </w:r>
      <w:r w:rsidRPr="00231AA2">
        <w:t>.</w:t>
      </w:r>
    </w:p>
    <w:p w14:paraId="279537AD" w14:textId="77777777" w:rsidR="00B013A1" w:rsidRPr="00231AA2" w:rsidRDefault="00B013A1" w:rsidP="00B013A1"/>
    <w:p w14:paraId="2285C0A4" w14:textId="77777777" w:rsidR="00B013A1" w:rsidRPr="008827BB" w:rsidRDefault="00B013A1" w:rsidP="00C54405">
      <w:pPr>
        <w:pStyle w:val="exampleabc"/>
        <w:tabs>
          <w:tab w:val="left" w:pos="2250"/>
          <w:tab w:val="left" w:pos="3330"/>
          <w:tab w:val="left" w:pos="4500"/>
        </w:tabs>
      </w:pPr>
      <w:r w:rsidRPr="00231AA2">
        <w:t>(635)</w:t>
      </w:r>
      <w:r w:rsidRPr="00231AA2">
        <w:tab/>
        <w:t>a.</w:t>
      </w:r>
      <w:r w:rsidRPr="003E5D8C">
        <w:rPr>
          <w:rFonts w:ascii="Doulos SIL" w:hAnsi="Doulos SIL"/>
          <w:i/>
          <w:color w:val="0000FF"/>
        </w:rPr>
        <w:tab/>
        <w:t>[kú</w:t>
      </w:r>
      <w:r w:rsidRPr="003E5D8C">
        <w:rPr>
          <w:rFonts w:ascii="Doulos SIL" w:hAnsi="Doulos SIL"/>
          <w:i/>
          <w:color w:val="0000FF"/>
        </w:rPr>
        <w:tab/>
        <w:t>dò:</w:t>
      </w:r>
      <w:r w:rsidRPr="003E5D8C">
        <w:rPr>
          <w:rFonts w:ascii="Doulos SIL" w:hAnsi="Doulos SIL"/>
          <w:i/>
          <w:color w:val="0000FF"/>
        </w:rPr>
        <w:noBreakHyphen/>
        <w:t>wôy]</w:t>
      </w:r>
      <w:r w:rsidRPr="003E5D8C">
        <w:rPr>
          <w:rFonts w:ascii="Doulos SIL" w:hAnsi="Doulos SIL"/>
          <w:i/>
          <w:color w:val="0000FF"/>
        </w:rPr>
        <w:tab/>
        <w:t>àrⁿà</w:t>
      </w:r>
      <w:r w:rsidRPr="003E5D8C">
        <w:rPr>
          <w:rFonts w:ascii="Doulos SIL" w:hAnsi="Doulos SIL"/>
          <w:i/>
          <w:color w:val="0000FF"/>
        </w:rPr>
        <w:noBreakHyphen/>
        <w:t>bérù</w:t>
      </w:r>
      <w:r w:rsidRPr="003E5D8C">
        <w:rPr>
          <w:rFonts w:ascii="Doulos SIL" w:hAnsi="Doulos SIL"/>
          <w:i/>
          <w:color w:val="0000FF"/>
        </w:rPr>
        <w:tab/>
        <w:t>tán</w:t>
      </w:r>
    </w:p>
    <w:p w14:paraId="003C106D" w14:textId="6966E087" w:rsidR="00B013A1" w:rsidRPr="008827BB" w:rsidRDefault="00B013A1" w:rsidP="00C54405">
      <w:pPr>
        <w:pStyle w:val="exampleabc"/>
        <w:tabs>
          <w:tab w:val="left" w:pos="2250"/>
          <w:tab w:val="left" w:pos="3330"/>
          <w:tab w:val="left" w:pos="4500"/>
        </w:tabs>
      </w:pPr>
      <w:r w:rsidRPr="008827BB">
        <w:tab/>
      </w:r>
      <w:r w:rsidRPr="008827BB">
        <w:tab/>
      </w:r>
      <w:r w:rsidRPr="00EF44F9">
        <w:t>[</w:t>
      </w:r>
      <w:r w:rsidR="00C54405">
        <w:t>DiscDef</w:t>
      </w:r>
      <w:r w:rsidRPr="008827BB">
        <w:tab/>
        <w:t>al</w:t>
      </w:r>
      <w:r w:rsidRPr="00EF44F9">
        <w:t>l]</w:t>
      </w:r>
      <w:r w:rsidRPr="008827BB">
        <w:tab/>
        <w:t>help</w:t>
      </w:r>
      <w:r w:rsidRPr="008827BB">
        <w:tab/>
      </w:r>
      <w:r w:rsidRPr="00231AA2">
        <w:rPr>
          <w:b/>
        </w:rPr>
        <w:t>only</w:t>
      </w:r>
    </w:p>
    <w:p w14:paraId="1B4EC598" w14:textId="7B27F15D" w:rsidR="00B013A1" w:rsidRPr="008827BB" w:rsidRDefault="00B013A1" w:rsidP="00B013A1">
      <w:pPr>
        <w:pStyle w:val="exampleabc"/>
      </w:pPr>
      <w:r w:rsidRPr="008827BB">
        <w:tab/>
      </w:r>
      <w:r w:rsidRPr="008827BB">
        <w:tab/>
      </w:r>
      <w:r w:rsidR="006F2285">
        <w:t>‘</w:t>
      </w:r>
      <w:r w:rsidRPr="008827BB">
        <w:t>All that is simply helping (someone).</w:t>
      </w:r>
      <w:r w:rsidR="006F2285">
        <w:t>’</w:t>
      </w:r>
      <w:r w:rsidRPr="008827BB">
        <w:t xml:space="preserve"> </w:t>
      </w:r>
      <w:r w:rsidRPr="00EF44F9">
        <w:t>[2005.2</w:t>
      </w:r>
      <w:r w:rsidRPr="008827BB">
        <w:t>b.0</w:t>
      </w:r>
      <w:r w:rsidRPr="00EF44F9">
        <w:t>4]</w:t>
      </w:r>
    </w:p>
    <w:p w14:paraId="37FF2134" w14:textId="77777777" w:rsidR="00B013A1" w:rsidRPr="008827BB" w:rsidRDefault="00B013A1" w:rsidP="00B013A1">
      <w:pPr>
        <w:pStyle w:val="exampleabc"/>
      </w:pPr>
    </w:p>
    <w:p w14:paraId="51A9869B" w14:textId="56C93B5B" w:rsidR="00B013A1" w:rsidRPr="003E5D8C" w:rsidRDefault="00B013A1" w:rsidP="00E210C5">
      <w:pPr>
        <w:pStyle w:val="exampleabc"/>
        <w:tabs>
          <w:tab w:val="left" w:pos="2160"/>
          <w:tab w:val="left" w:pos="3240"/>
          <w:tab w:val="left" w:pos="4140"/>
          <w:tab w:val="left" w:pos="4770"/>
        </w:tabs>
        <w:rPr>
          <w:rFonts w:ascii="Doulos SIL" w:hAnsi="Doulos SIL"/>
          <w:i/>
          <w:color w:val="0000FF"/>
        </w:rPr>
      </w:pPr>
      <w:r w:rsidRPr="008827BB">
        <w:tab/>
        <w:t>b.</w:t>
      </w:r>
      <w:r w:rsidRPr="008827BB">
        <w:tab/>
      </w:r>
      <w:r w:rsidRPr="003E5D8C">
        <w:rPr>
          <w:rFonts w:ascii="Doulos SIL" w:hAnsi="Doulos SIL"/>
          <w:i/>
          <w:color w:val="0000FF"/>
        </w:rPr>
        <w:t>[[ú</w:t>
      </w:r>
      <w:r w:rsidRPr="003E5D8C">
        <w:rPr>
          <w:rFonts w:ascii="Doulos SIL" w:hAnsi="Doulos SIL"/>
          <w:i/>
          <w:color w:val="0000FF"/>
        </w:rPr>
        <w:tab/>
      </w:r>
      <w:r w:rsidR="00DB12E4" w:rsidRPr="00E16887">
        <w:rPr>
          <w:vertAlign w:val="superscript"/>
        </w:rPr>
        <w:t>HL</w:t>
      </w:r>
      <w:r w:rsidRPr="003E5D8C">
        <w:rPr>
          <w:rFonts w:ascii="Doulos SIL" w:hAnsi="Doulos SIL"/>
          <w:i/>
          <w:color w:val="0000FF"/>
        </w:rPr>
        <w:t>yí-tɛ̀:</w:t>
      </w:r>
      <w:r w:rsidRPr="003E5D8C">
        <w:rPr>
          <w:rFonts w:ascii="Doulos SIL" w:hAnsi="Doulos SIL"/>
          <w:i/>
          <w:color w:val="0000FF"/>
        </w:rPr>
        <w:tab/>
        <w:t>bû:]</w:t>
      </w:r>
      <w:r w:rsidRPr="003E5D8C">
        <w:rPr>
          <w:rFonts w:ascii="Doulos SIL" w:hAnsi="Doulos SIL"/>
          <w:i/>
          <w:color w:val="0000FF"/>
        </w:rPr>
        <w:tab/>
        <w:t>ló</w:t>
      </w:r>
      <w:r w:rsidRPr="00942A24">
        <w:tab/>
      </w:r>
      <w:r w:rsidRPr="003E5D8C">
        <w:rPr>
          <w:rFonts w:ascii="Doulos SIL" w:hAnsi="Doulos SIL"/>
          <w:i/>
          <w:color w:val="0000FF"/>
        </w:rPr>
        <w:t>bírɛ́</w:t>
      </w:r>
      <w:r w:rsidRPr="003E5D8C">
        <w:rPr>
          <w:rFonts w:ascii="Doulos SIL" w:hAnsi="Doulos SIL"/>
          <w:i/>
          <w:color w:val="0000FF"/>
        </w:rPr>
        <w:noBreakHyphen/>
        <w:t>yɛ̀]</w:t>
      </w:r>
    </w:p>
    <w:p w14:paraId="6F9DC36B" w14:textId="401CDD44" w:rsidR="00B013A1" w:rsidRPr="008827BB" w:rsidRDefault="00B013A1" w:rsidP="00E210C5">
      <w:pPr>
        <w:pStyle w:val="exampleabc"/>
        <w:tabs>
          <w:tab w:val="left" w:pos="2160"/>
          <w:tab w:val="left" w:pos="3240"/>
          <w:tab w:val="left" w:pos="4140"/>
          <w:tab w:val="left" w:pos="4770"/>
        </w:tabs>
      </w:pPr>
      <w:r w:rsidRPr="008827BB">
        <w:tab/>
      </w:r>
      <w:r w:rsidRPr="008827BB">
        <w:tab/>
      </w:r>
      <w:r w:rsidRPr="00EF44F9">
        <w:t>[[2</w:t>
      </w:r>
      <w:r w:rsidR="00B75A4D">
        <w:t>SgPoss</w:t>
      </w:r>
      <w:r w:rsidRPr="008827BB">
        <w:tab/>
      </w:r>
      <w:r w:rsidR="00DB12E4" w:rsidRPr="00E16887">
        <w:rPr>
          <w:vertAlign w:val="superscript"/>
        </w:rPr>
        <w:t>HL</w:t>
      </w:r>
      <w:r w:rsidRPr="008827BB">
        <w:t>children</w:t>
      </w:r>
      <w:r w:rsidRPr="008827BB">
        <w:tab/>
        <w:t>DefP</w:t>
      </w:r>
      <w:r w:rsidRPr="00EF44F9">
        <w:t>l]</w:t>
      </w:r>
      <w:r w:rsidRPr="008827BB">
        <w:tab/>
        <w:t>go</w:t>
      </w:r>
      <w:r w:rsidRPr="008827BB">
        <w:tab/>
        <w:t>work</w:t>
      </w:r>
      <w:r w:rsidRPr="00EF44F9">
        <w:t>.</w:t>
      </w:r>
      <w:r w:rsidR="00DB03D7">
        <w:t>Ipfv</w:t>
      </w:r>
      <w:r w:rsidRPr="00EF44F9">
        <w:t>-3</w:t>
      </w:r>
      <w:r w:rsidR="00D317C5">
        <w:t>PlSbj</w:t>
      </w:r>
      <w:r w:rsidRPr="00EF44F9">
        <w:t>]</w:t>
      </w:r>
    </w:p>
    <w:p w14:paraId="125EDB48" w14:textId="77777777" w:rsidR="00B013A1" w:rsidRPr="008827BB" w:rsidRDefault="00B013A1" w:rsidP="00B013A1">
      <w:pPr>
        <w:pStyle w:val="exampleabc"/>
        <w:tabs>
          <w:tab w:val="left" w:pos="2160"/>
          <w:tab w:val="left" w:pos="4500"/>
        </w:tabs>
      </w:pPr>
      <w:r w:rsidRPr="003E5D8C">
        <w:rPr>
          <w:rFonts w:ascii="Doulos SIL" w:hAnsi="Doulos SIL"/>
          <w:i/>
          <w:color w:val="0000FF"/>
        </w:rPr>
        <w:tab/>
      </w:r>
      <w:r w:rsidRPr="003E5D8C">
        <w:rPr>
          <w:rFonts w:ascii="Doulos SIL" w:hAnsi="Doulos SIL"/>
          <w:i/>
          <w:color w:val="0000FF"/>
        </w:rPr>
        <w:tab/>
        <w:t>[úrò</w:t>
      </w:r>
      <w:r w:rsidRPr="003E5D8C">
        <w:rPr>
          <w:rFonts w:ascii="Doulos SIL" w:hAnsi="Doulos SIL"/>
          <w:i/>
          <w:color w:val="0000FF"/>
        </w:rPr>
        <w:tab/>
        <w:t>bì-yɛ́</w:t>
      </w:r>
      <w:r w:rsidRPr="003E5D8C">
        <w:rPr>
          <w:rFonts w:ascii="Doulos SIL" w:hAnsi="Doulos SIL"/>
          <w:i/>
          <w:color w:val="0000FF"/>
        </w:rPr>
        <w:noBreakHyphen/>
        <w:t>ẁ</w:t>
      </w:r>
      <w:r w:rsidRPr="003E5D8C">
        <w:rPr>
          <w:rFonts w:ascii="Doulos SIL" w:hAnsi="Doulos SIL"/>
          <w:i/>
          <w:color w:val="0000FF"/>
        </w:rPr>
        <w:tab/>
        <w:t>tán]</w:t>
      </w:r>
    </w:p>
    <w:p w14:paraId="5C0F12ED" w14:textId="63791393" w:rsidR="00B013A1" w:rsidRPr="00231AA2" w:rsidRDefault="00B013A1" w:rsidP="00B013A1">
      <w:pPr>
        <w:pStyle w:val="exampleabc"/>
        <w:tabs>
          <w:tab w:val="left" w:pos="2160"/>
          <w:tab w:val="left" w:pos="4500"/>
        </w:tabs>
      </w:pPr>
      <w:r w:rsidRPr="008827BB">
        <w:tab/>
      </w:r>
      <w:r w:rsidRPr="008827BB">
        <w:tab/>
      </w:r>
      <w:r w:rsidRPr="00EF44F9">
        <w:t>[h</w:t>
      </w:r>
      <w:r w:rsidRPr="008827BB">
        <w:t>ouse</w:t>
      </w:r>
      <w:r w:rsidRPr="008827BB">
        <w:tab/>
        <w:t>lie.down.</w:t>
      </w:r>
      <w:r w:rsidR="00DB03D7">
        <w:t>Ipfv</w:t>
      </w:r>
      <w:r w:rsidRPr="00EF44F9">
        <w:t>-2</w:t>
      </w:r>
      <w:r w:rsidR="00D317C5">
        <w:t>SgSbj</w:t>
      </w:r>
      <w:r w:rsidRPr="008827BB">
        <w:tab/>
      </w:r>
      <w:r w:rsidRPr="00231AA2">
        <w:rPr>
          <w:b/>
        </w:rPr>
        <w:t>onl</w:t>
      </w:r>
      <w:r w:rsidRPr="00EF44F9">
        <w:rPr>
          <w:b/>
        </w:rPr>
        <w:t>y</w:t>
      </w:r>
      <w:r w:rsidRPr="00EF44F9">
        <w:t>]</w:t>
      </w:r>
    </w:p>
    <w:p w14:paraId="4955E9A9" w14:textId="3A558E75" w:rsidR="00B013A1" w:rsidRPr="00231AA2" w:rsidRDefault="00B013A1" w:rsidP="00C54405">
      <w:pPr>
        <w:pStyle w:val="exampleabc"/>
        <w:jc w:val="left"/>
      </w:pPr>
      <w:r w:rsidRPr="008827BB">
        <w:tab/>
      </w:r>
      <w:r w:rsidRPr="008827BB">
        <w:tab/>
      </w:r>
      <w:r w:rsidR="006F2285">
        <w:t>‘</w:t>
      </w:r>
      <w:r>
        <w:t xml:space="preserve">Your children will go and work, </w:t>
      </w:r>
      <w:r w:rsidRPr="004D591B">
        <w:t>you-Sg</w:t>
      </w:r>
      <w:r>
        <w:t xml:space="preserve"> will just lie down at home.</w:t>
      </w:r>
      <w:r w:rsidR="006F2285">
        <w:t>’</w:t>
      </w:r>
      <w:r w:rsidR="00C54405">
        <w:t xml:space="preserve"> </w:t>
      </w:r>
      <w:r w:rsidRPr="00EF44F9">
        <w:t>[2005.1</w:t>
      </w:r>
      <w:r w:rsidRPr="008827BB">
        <w:t>a.1</w:t>
      </w:r>
      <w:r w:rsidRPr="00EF44F9">
        <w:t>3]</w:t>
      </w:r>
    </w:p>
    <w:p w14:paraId="7FF1D0E2" w14:textId="77777777" w:rsidR="00B013A1" w:rsidRPr="00231AA2" w:rsidRDefault="00B013A1" w:rsidP="00B013A1"/>
    <w:p w14:paraId="7AE75BCB" w14:textId="15673B72" w:rsidR="00B013A1" w:rsidRPr="00231AA2" w:rsidRDefault="00B013A1" w:rsidP="00B013A1">
      <w:r w:rsidRPr="00231AA2">
        <w:t>Clause</w:t>
      </w:r>
      <w:r w:rsidRPr="00EF44F9">
        <w:t>-f</w:t>
      </w:r>
      <w:r w:rsidRPr="00231AA2">
        <w:t xml:space="preserve">inal </w:t>
      </w:r>
      <w:r w:rsidRPr="003E5D8C">
        <w:rPr>
          <w:rFonts w:ascii="Doulos SIL" w:hAnsi="Doulos SIL"/>
          <w:i/>
          <w:color w:val="0000FF"/>
        </w:rPr>
        <w:t>tán</w:t>
      </w:r>
      <w:r w:rsidRPr="00231AA2">
        <w:t xml:space="preserve"> is also used in a more complex discourse function, indicating a temporal and (usually) causal relationship between the clause in the question and a following clause. In this construction, </w:t>
      </w:r>
      <w:r w:rsidRPr="003E5D8C">
        <w:rPr>
          <w:rFonts w:ascii="Doulos SIL" w:hAnsi="Doulos SIL"/>
          <w:i/>
          <w:color w:val="0000FF"/>
        </w:rPr>
        <w:t>tán</w:t>
      </w:r>
      <w:r w:rsidRPr="00231AA2">
        <w:t xml:space="preserve"> can be glossed freely as </w:t>
      </w:r>
      <w:r w:rsidR="006F2285">
        <w:t>‘</w:t>
      </w:r>
      <w:r w:rsidRPr="00231AA2">
        <w:t>if</w:t>
      </w:r>
      <w:r w:rsidR="006F2285">
        <w:t>’</w:t>
      </w:r>
      <w:r w:rsidRPr="00231AA2">
        <w:t xml:space="preserve"> or </w:t>
      </w:r>
      <w:r w:rsidR="006F2285">
        <w:t>‘</w:t>
      </w:r>
      <w:r w:rsidRPr="00231AA2">
        <w:t>as soon as</w:t>
      </w:r>
      <w:r w:rsidR="006F2285">
        <w:t>’</w:t>
      </w:r>
      <w:r w:rsidRPr="00231AA2">
        <w:t>.</w:t>
      </w:r>
    </w:p>
    <w:p w14:paraId="18B977F4" w14:textId="77777777" w:rsidR="00B013A1" w:rsidRDefault="00B013A1"/>
    <w:p w14:paraId="1E3B9333" w14:textId="77777777" w:rsidR="00B013A1" w:rsidRDefault="00B013A1"/>
    <w:p w14:paraId="6E8AD0E9" w14:textId="13DF6FD0" w:rsidR="00B013A1" w:rsidRPr="007754EA" w:rsidRDefault="00B013A1" w:rsidP="00B013A1">
      <w:pPr>
        <w:pStyle w:val="Heading3"/>
      </w:pPr>
      <w:bookmarkStart w:id="2923" w:name="_Toc508943117"/>
      <w:bookmarkStart w:id="2924" w:name="_Toc508943717"/>
      <w:bookmarkStart w:id="2925" w:name="_Toc12949216"/>
      <w:bookmarkStart w:id="2926" w:name="_Toc12949460"/>
      <w:bookmarkStart w:id="2927" w:name="_Toc297638084"/>
      <w:r w:rsidRPr="007754EA">
        <w:t>Clause</w:t>
      </w:r>
      <w:r w:rsidRPr="00EF44F9">
        <w:t>-f</w:t>
      </w:r>
      <w:r w:rsidRPr="007754EA">
        <w:t xml:space="preserve">inal adverbial </w:t>
      </w:r>
      <w:r w:rsidRPr="003E5D8C">
        <w:rPr>
          <w:rFonts w:ascii="Doulos SIL" w:hAnsi="Doulos SIL"/>
          <w:i/>
          <w:color w:val="0000FF"/>
        </w:rPr>
        <w:t>nà→</w:t>
      </w:r>
      <w:r w:rsidRPr="007754EA">
        <w:t xml:space="preserve"> </w:t>
      </w:r>
      <w:bookmarkEnd w:id="2923"/>
      <w:bookmarkEnd w:id="2924"/>
      <w:bookmarkEnd w:id="2925"/>
      <w:bookmarkEnd w:id="2926"/>
      <w:r w:rsidR="006F2285">
        <w:t>‘</w:t>
      </w:r>
      <w:r w:rsidRPr="007754EA">
        <w:t>just</w:t>
      </w:r>
      <w:r w:rsidR="006F2285">
        <w:t>’</w:t>
      </w:r>
      <w:bookmarkEnd w:id="2927"/>
    </w:p>
    <w:p w14:paraId="5E7D5C20" w14:textId="34E629E8" w:rsidR="00B013A1" w:rsidRPr="007754EA" w:rsidRDefault="00B013A1" w:rsidP="00B013A1">
      <w:r w:rsidRPr="007754EA">
        <w:t>Clause</w:t>
      </w:r>
      <w:r w:rsidRPr="00EF44F9">
        <w:t>-f</w:t>
      </w:r>
      <w:r w:rsidRPr="007754EA">
        <w:t xml:space="preserve">inal adverbial </w:t>
      </w:r>
      <w:r w:rsidRPr="003E5D8C">
        <w:rPr>
          <w:rFonts w:ascii="Doulos SIL" w:hAnsi="Doulos SIL"/>
          <w:i/>
          <w:color w:val="0000FF"/>
        </w:rPr>
        <w:t>nà→</w:t>
      </w:r>
      <w:r w:rsidRPr="007754EA">
        <w:t xml:space="preserve">, with intonational prolongation, suggests a mild adversarial relationship between the clause containing it and the following clause (or a proposition negated by the following clause). The examples in (636) were given by my assistant, who was asked to formulate examples showing the typical function of the morpheme. </w:t>
      </w:r>
      <w:r w:rsidR="006F2285">
        <w:t>‘</w:t>
      </w:r>
      <w:r w:rsidRPr="007754EA">
        <w:t>Just</w:t>
      </w:r>
      <w:r w:rsidR="006F2285">
        <w:t>’</w:t>
      </w:r>
      <w:r w:rsidRPr="007754EA">
        <w:t xml:space="preserve"> combined with an unstressed clause</w:t>
      </w:r>
      <w:r w:rsidRPr="00EF44F9">
        <w:t>-f</w:t>
      </w:r>
      <w:r w:rsidRPr="007754EA">
        <w:t xml:space="preserve">inal </w:t>
      </w:r>
      <w:r w:rsidR="006F2285">
        <w:t>‘</w:t>
      </w:r>
      <w:r w:rsidRPr="007754EA">
        <w:t>now</w:t>
      </w:r>
      <w:r w:rsidR="006F2285">
        <w:t>’</w:t>
      </w:r>
      <w:r w:rsidRPr="007754EA">
        <w:t xml:space="preserve"> (pragmatic, not temporal) or </w:t>
      </w:r>
      <w:r w:rsidR="006F2285">
        <w:t>‘</w:t>
      </w:r>
      <w:r w:rsidRPr="007754EA">
        <w:t>mind you</w:t>
      </w:r>
      <w:r w:rsidR="006F2285">
        <w:t>’</w:t>
      </w:r>
      <w:r w:rsidRPr="007754EA">
        <w:t xml:space="preserve"> in the free gloss seems to capture the flavor.</w:t>
      </w:r>
    </w:p>
    <w:p w14:paraId="0A441D9B" w14:textId="77777777" w:rsidR="00B013A1" w:rsidRPr="007754EA" w:rsidRDefault="00B013A1" w:rsidP="00B013A1">
      <w:r w:rsidRPr="007754EA">
        <w:tab/>
      </w:r>
    </w:p>
    <w:p w14:paraId="33F9CC4D" w14:textId="77777777" w:rsidR="00E210C5" w:rsidRDefault="00B013A1" w:rsidP="00E210C5">
      <w:pPr>
        <w:pStyle w:val="exampleabc"/>
        <w:tabs>
          <w:tab w:val="left" w:pos="3060"/>
          <w:tab w:val="left" w:pos="3420"/>
          <w:tab w:val="left" w:pos="4230"/>
        </w:tabs>
        <w:rPr>
          <w:rFonts w:ascii="Doulos SIL" w:hAnsi="Doulos SIL"/>
          <w:i/>
          <w:color w:val="0000FF"/>
        </w:rPr>
      </w:pPr>
      <w:r w:rsidRPr="007754EA">
        <w:t>(636)</w:t>
      </w:r>
      <w:r w:rsidRPr="007754EA">
        <w:tab/>
        <w:t>a.</w:t>
      </w:r>
      <w:r w:rsidRPr="007754EA">
        <w:tab/>
      </w:r>
      <w:r w:rsidRPr="003E5D8C">
        <w:rPr>
          <w:rFonts w:ascii="Doulos SIL" w:hAnsi="Doulos SIL"/>
          <w:i/>
          <w:color w:val="0000FF"/>
        </w:rPr>
        <w:t>cɛ̀mnɛ̂:=</w:t>
      </w:r>
      <w:r w:rsidRPr="003E5D8C">
        <w:rPr>
          <w:rFonts w:ascii="Doulos SIL" w:hAnsi="Doulos SIL"/>
          <w:i/>
          <w:color w:val="0000FF"/>
        </w:rPr>
        <w:sym w:font="Symbol" w:char="F0C6"/>
      </w:r>
      <w:r w:rsidRPr="003E5D8C">
        <w:rPr>
          <w:rFonts w:ascii="Doulos SIL" w:hAnsi="Doulos SIL"/>
          <w:i/>
          <w:color w:val="0000FF"/>
        </w:rPr>
        <w:tab/>
        <w:t>nà→,</w:t>
      </w:r>
    </w:p>
    <w:p w14:paraId="019DD589" w14:textId="77777777" w:rsidR="00E210C5" w:rsidRDefault="00B013A1" w:rsidP="00E210C5">
      <w:pPr>
        <w:pStyle w:val="exampleabc"/>
        <w:tabs>
          <w:tab w:val="left" w:pos="3060"/>
          <w:tab w:val="left" w:pos="3420"/>
          <w:tab w:val="left" w:pos="4230"/>
        </w:tabs>
      </w:pPr>
      <w:r w:rsidRPr="007754EA">
        <w:tab/>
      </w:r>
      <w:r w:rsidRPr="007754EA">
        <w:tab/>
        <w:t>amusement</w:t>
      </w:r>
      <w:r w:rsidRPr="00EF44F9">
        <w:t>=i</w:t>
      </w:r>
      <w:r w:rsidRPr="007754EA">
        <w:t>t.is</w:t>
      </w:r>
      <w:r w:rsidRPr="007754EA">
        <w:tab/>
        <w:t>just,</w:t>
      </w:r>
    </w:p>
    <w:p w14:paraId="2F9FC6B7" w14:textId="77777777" w:rsidR="00E210C5" w:rsidRPr="007754EA" w:rsidRDefault="00E210C5" w:rsidP="00E210C5">
      <w:pPr>
        <w:pStyle w:val="exampleabc"/>
        <w:tabs>
          <w:tab w:val="left" w:pos="2340"/>
          <w:tab w:val="left" w:pos="3420"/>
          <w:tab w:val="left" w:pos="4230"/>
        </w:tabs>
      </w:pPr>
      <w:r>
        <w:rPr>
          <w:rFonts w:ascii="Doulos SIL" w:hAnsi="Doulos SIL"/>
          <w:i/>
          <w:color w:val="0000FF"/>
        </w:rPr>
        <w:tab/>
      </w:r>
      <w:r w:rsidRPr="003E5D8C">
        <w:rPr>
          <w:rFonts w:ascii="Doulos SIL" w:hAnsi="Doulos SIL"/>
          <w:i/>
          <w:color w:val="0000FF"/>
        </w:rPr>
        <w:tab/>
        <w:t>[kɔ̀:ⁿ</w:t>
      </w:r>
      <w:r w:rsidRPr="00091D02">
        <w:rPr>
          <w:vertAlign w:val="superscript"/>
        </w:rPr>
        <w:t xml:space="preserve"> </w:t>
      </w:r>
      <w:r>
        <w:rPr>
          <w:vertAlign w:val="superscript"/>
        </w:rPr>
        <w:t>L</w:t>
      </w:r>
      <w:r w:rsidRPr="003E5D8C">
        <w:rPr>
          <w:rFonts w:ascii="Doulos SIL" w:hAnsi="Doulos SIL"/>
          <w:i/>
          <w:color w:val="0000FF"/>
        </w:rPr>
        <w:tab/>
        <w:t>lǎ</w:t>
      </w:r>
      <w:r w:rsidRPr="003E5D8C">
        <w:rPr>
          <w:rFonts w:ascii="Doulos SIL" w:hAnsi="Doulos SIL"/>
          <w:i/>
          <w:color w:val="0000FF"/>
        </w:rPr>
        <w:noBreakHyphen/>
        <w:t>ẁ]=</w:t>
      </w:r>
      <w:r w:rsidRPr="003E5D8C">
        <w:rPr>
          <w:rFonts w:ascii="Doulos SIL" w:hAnsi="Doulos SIL"/>
          <w:i/>
          <w:color w:val="0000FF"/>
        </w:rPr>
        <w:sym w:font="Symbol" w:char="F0C6"/>
      </w:r>
      <w:r w:rsidRPr="003E5D8C">
        <w:rPr>
          <w:rFonts w:ascii="Doulos SIL" w:hAnsi="Doulos SIL"/>
          <w:i/>
          <w:color w:val="0000FF"/>
        </w:rPr>
        <w:t>=rá</w:t>
      </w:r>
      <w:r w:rsidRPr="003E5D8C">
        <w:rPr>
          <w:rFonts w:ascii="Doulos SIL" w:hAnsi="Doulos SIL"/>
          <w:i/>
          <w:color w:val="0000FF"/>
        </w:rPr>
        <w:noBreakHyphen/>
      </w:r>
      <w:r w:rsidRPr="003E5D8C">
        <w:rPr>
          <w:rFonts w:ascii="Doulos SIL" w:hAnsi="Doulos SIL"/>
          <w:i/>
          <w:color w:val="0000FF"/>
        </w:rPr>
        <w:sym w:font="Symbol" w:char="F0C6"/>
      </w:r>
    </w:p>
    <w:p w14:paraId="49832098" w14:textId="1BA1E85B" w:rsidR="00B013A1" w:rsidRPr="007754EA" w:rsidRDefault="00E210C5" w:rsidP="00E210C5">
      <w:pPr>
        <w:pStyle w:val="exampleabc"/>
        <w:tabs>
          <w:tab w:val="left" w:pos="2340"/>
          <w:tab w:val="left" w:pos="3420"/>
          <w:tab w:val="left" w:pos="4230"/>
        </w:tabs>
      </w:pPr>
      <w:r>
        <w:tab/>
      </w:r>
      <w:r w:rsidR="00B013A1" w:rsidRPr="007754EA">
        <w:tab/>
      </w:r>
      <w:r w:rsidR="00B013A1" w:rsidRPr="00EF44F9">
        <w:t>[t</w:t>
      </w:r>
      <w:r w:rsidR="00B013A1" w:rsidRPr="007754EA">
        <w:t>hing</w:t>
      </w:r>
      <w:r w:rsidR="00C87E45" w:rsidRPr="00872138">
        <w:rPr>
          <w:vertAlign w:val="superscript"/>
        </w:rPr>
        <w:t>L</w:t>
      </w:r>
      <w:r w:rsidR="00B013A1" w:rsidRPr="007754EA">
        <w:tab/>
        <w:t>other</w:t>
      </w:r>
      <w:r w:rsidR="00B013A1" w:rsidRPr="00EF44F9">
        <w:t>-I</w:t>
      </w:r>
      <w:r w:rsidR="00B013A1" w:rsidRPr="007754EA">
        <w:t>nan</w:t>
      </w:r>
      <w:r w:rsidR="00B013A1" w:rsidRPr="00EF44F9">
        <w:t>=i</w:t>
      </w:r>
      <w:r w:rsidR="00B013A1" w:rsidRPr="007754EA">
        <w:t>t.is</w:t>
      </w:r>
      <w:r w:rsidR="00B013A1" w:rsidRPr="00EF44F9">
        <w:t>=S</w:t>
      </w:r>
      <w:r w:rsidR="00B013A1" w:rsidRPr="007754EA">
        <w:t>tatNeg</w:t>
      </w:r>
      <w:r w:rsidR="00B013A1" w:rsidRPr="00EF44F9">
        <w:t>-3</w:t>
      </w:r>
      <w:r w:rsidR="00D317C5">
        <w:t>SgSbj</w:t>
      </w:r>
    </w:p>
    <w:p w14:paraId="46864BD9" w14:textId="74416617" w:rsidR="00B013A1" w:rsidRPr="007754EA" w:rsidRDefault="00B013A1" w:rsidP="00B013A1">
      <w:pPr>
        <w:pStyle w:val="exampleabc"/>
      </w:pPr>
      <w:r w:rsidRPr="007754EA">
        <w:tab/>
      </w:r>
      <w:r w:rsidRPr="007754EA">
        <w:tab/>
      </w:r>
      <w:r w:rsidR="006F2285">
        <w:t>‘</w:t>
      </w:r>
      <w:r w:rsidRPr="007754EA">
        <w:t>It</w:t>
      </w:r>
      <w:r w:rsidR="006F2285">
        <w:t>’</w:t>
      </w:r>
      <w:r w:rsidRPr="007754EA">
        <w:t>s just (for) fun now, it</w:t>
      </w:r>
      <w:r w:rsidR="006F2285">
        <w:t>’</w:t>
      </w:r>
      <w:r w:rsidRPr="007754EA">
        <w:t>s not anything else.</w:t>
      </w:r>
      <w:r w:rsidR="006F2285">
        <w:t>’</w:t>
      </w:r>
      <w:r w:rsidRPr="007754EA">
        <w:t xml:space="preserve"> (</w:t>
      </w:r>
      <w:r w:rsidRPr="003E5D8C">
        <w:rPr>
          <w:rFonts w:ascii="Doulos SIL" w:hAnsi="Doulos SIL"/>
          <w:i/>
          <w:color w:val="0000FF"/>
        </w:rPr>
        <w:t>cɛ̀mnɛ́</w:t>
      </w:r>
      <w:r w:rsidRPr="007754EA">
        <w:t xml:space="preserve">, </w:t>
      </w:r>
      <w:r w:rsidRPr="003E5D8C">
        <w:rPr>
          <w:rFonts w:ascii="Doulos SIL" w:hAnsi="Doulos SIL"/>
          <w:i/>
          <w:color w:val="0000FF"/>
        </w:rPr>
        <w:t>lǎ</w:t>
      </w:r>
      <w:r w:rsidRPr="003E5D8C">
        <w:rPr>
          <w:rFonts w:ascii="Doulos SIL" w:hAnsi="Doulos SIL"/>
          <w:i/>
          <w:color w:val="0000FF"/>
        </w:rPr>
        <w:noBreakHyphen/>
        <w:t>w</w:t>
      </w:r>
      <w:r w:rsidRPr="007754EA">
        <w:t>)</w:t>
      </w:r>
    </w:p>
    <w:p w14:paraId="29189B80" w14:textId="77777777" w:rsidR="00B013A1" w:rsidRPr="007754EA" w:rsidRDefault="00B013A1" w:rsidP="00B013A1">
      <w:pPr>
        <w:pStyle w:val="exampleabc"/>
      </w:pPr>
    </w:p>
    <w:p w14:paraId="301244E8" w14:textId="77777777" w:rsidR="00B013A1" w:rsidRPr="007754EA" w:rsidRDefault="00B013A1" w:rsidP="00B013A1">
      <w:pPr>
        <w:pStyle w:val="exampleabc"/>
        <w:tabs>
          <w:tab w:val="left" w:pos="3150"/>
          <w:tab w:val="left" w:pos="3960"/>
        </w:tabs>
      </w:pPr>
      <w:r w:rsidRPr="007754EA">
        <w:tab/>
        <w:t>b.</w:t>
      </w:r>
      <w:r w:rsidRPr="007754EA">
        <w:tab/>
      </w:r>
      <w:r w:rsidRPr="003E5D8C">
        <w:rPr>
          <w:rFonts w:ascii="Doulos SIL" w:hAnsi="Doulos SIL"/>
          <w:i/>
          <w:color w:val="0000FF"/>
        </w:rPr>
        <w:t>tìyè</w:t>
      </w:r>
      <w:r w:rsidRPr="003E5D8C">
        <w:rPr>
          <w:rFonts w:ascii="Doulos SIL" w:hAnsi="Doulos SIL"/>
          <w:i/>
          <w:color w:val="0000FF"/>
        </w:rPr>
        <w:noBreakHyphen/>
        <w:t>mánù</w:t>
      </w:r>
      <w:r w:rsidRPr="003E5D8C">
        <w:rPr>
          <w:rFonts w:ascii="Doulos SIL" w:hAnsi="Doulos SIL"/>
          <w:i/>
          <w:color w:val="0000FF"/>
        </w:rPr>
        <w:tab/>
        <w:t>nà→,</w:t>
      </w:r>
      <w:r w:rsidRPr="003E5D8C">
        <w:rPr>
          <w:rFonts w:ascii="Doulos SIL" w:hAnsi="Doulos SIL"/>
          <w:i/>
          <w:color w:val="0000FF"/>
        </w:rPr>
        <w:tab/>
        <w:t>jây=</w:t>
      </w:r>
      <w:r w:rsidRPr="003E5D8C">
        <w:rPr>
          <w:rFonts w:ascii="Doulos SIL" w:hAnsi="Doulos SIL"/>
          <w:i/>
          <w:color w:val="0000FF"/>
        </w:rPr>
        <w:sym w:font="Symbol" w:char="F0C6"/>
      </w:r>
      <w:r w:rsidRPr="003E5D8C">
        <w:rPr>
          <w:rFonts w:ascii="Doulos SIL" w:hAnsi="Doulos SIL"/>
          <w:i/>
          <w:color w:val="0000FF"/>
        </w:rPr>
        <w:t>=rá</w:t>
      </w:r>
      <w:r w:rsidRPr="003E5D8C">
        <w:rPr>
          <w:rFonts w:ascii="Doulos SIL" w:hAnsi="Doulos SIL"/>
          <w:i/>
          <w:color w:val="0000FF"/>
        </w:rPr>
        <w:noBreakHyphen/>
      </w:r>
      <w:r w:rsidRPr="003E5D8C">
        <w:rPr>
          <w:rFonts w:ascii="Doulos SIL" w:hAnsi="Doulos SIL"/>
          <w:i/>
          <w:color w:val="0000FF"/>
        </w:rPr>
        <w:sym w:font="Symbol" w:char="F0C6"/>
      </w:r>
    </w:p>
    <w:p w14:paraId="47EA5617" w14:textId="7CF0B407" w:rsidR="00B013A1" w:rsidRPr="007754EA" w:rsidRDefault="00B013A1" w:rsidP="00B013A1">
      <w:pPr>
        <w:pStyle w:val="exampleabc"/>
        <w:tabs>
          <w:tab w:val="left" w:pos="3150"/>
          <w:tab w:val="left" w:pos="3960"/>
        </w:tabs>
      </w:pPr>
      <w:r w:rsidRPr="007754EA">
        <w:tab/>
      </w:r>
      <w:r w:rsidRPr="007754EA">
        <w:tab/>
        <w:t>cross.cousin</w:t>
      </w:r>
      <w:r w:rsidRPr="00EF44F9">
        <w:t>-l</w:t>
      </w:r>
      <w:r w:rsidRPr="007754EA">
        <w:t>aughter</w:t>
      </w:r>
      <w:r w:rsidRPr="007754EA">
        <w:tab/>
        <w:t>just,</w:t>
      </w:r>
      <w:r w:rsidRPr="007754EA">
        <w:tab/>
        <w:t>fight</w:t>
      </w:r>
      <w:r w:rsidR="00DA00DE">
        <w:t>(n)</w:t>
      </w:r>
      <w:r w:rsidRPr="00EF44F9">
        <w:t>=i</w:t>
      </w:r>
      <w:r w:rsidRPr="007754EA">
        <w:t>t.is</w:t>
      </w:r>
      <w:r w:rsidRPr="00EF44F9">
        <w:t>=S</w:t>
      </w:r>
      <w:r w:rsidRPr="007754EA">
        <w:t>tatNeg</w:t>
      </w:r>
      <w:r w:rsidRPr="00EF44F9">
        <w:t>-3</w:t>
      </w:r>
      <w:r w:rsidR="00D317C5">
        <w:t>SgSbj</w:t>
      </w:r>
    </w:p>
    <w:p w14:paraId="03F59A15" w14:textId="6F304A4A" w:rsidR="00B013A1" w:rsidRPr="007754EA" w:rsidRDefault="00B013A1" w:rsidP="00B013A1">
      <w:pPr>
        <w:pStyle w:val="exampleabc"/>
      </w:pPr>
      <w:r w:rsidRPr="007754EA">
        <w:tab/>
      </w:r>
      <w:r w:rsidRPr="007754EA">
        <w:tab/>
      </w:r>
      <w:r w:rsidR="006F2285">
        <w:t>‘</w:t>
      </w:r>
      <w:r w:rsidRPr="007754EA">
        <w:t>It</w:t>
      </w:r>
      <w:r w:rsidR="006F2285">
        <w:t>’</w:t>
      </w:r>
      <w:r w:rsidRPr="007754EA">
        <w:t>s just horseplay (among cross</w:t>
      </w:r>
      <w:r w:rsidRPr="00EF44F9">
        <w:t>-c</w:t>
      </w:r>
      <w:r w:rsidRPr="007754EA">
        <w:t>ousins) mind you, it</w:t>
      </w:r>
      <w:r w:rsidR="006F2285">
        <w:t>’</w:t>
      </w:r>
      <w:r w:rsidRPr="007754EA">
        <w:t>s not a (real) fight.</w:t>
      </w:r>
      <w:r w:rsidR="006F2285">
        <w:t>’</w:t>
      </w:r>
      <w:r w:rsidRPr="007754EA">
        <w:t xml:space="preserve"> (</w:t>
      </w:r>
      <w:r w:rsidRPr="003E5D8C">
        <w:rPr>
          <w:rFonts w:ascii="Doulos SIL" w:hAnsi="Doulos SIL"/>
          <w:i/>
          <w:color w:val="0000FF"/>
        </w:rPr>
        <w:t>jáy</w:t>
      </w:r>
      <w:r w:rsidRPr="007754EA">
        <w:t>)</w:t>
      </w:r>
    </w:p>
    <w:p w14:paraId="0024D66C" w14:textId="77777777" w:rsidR="00B013A1" w:rsidRPr="007754EA" w:rsidRDefault="00B013A1" w:rsidP="00B013A1"/>
    <w:p w14:paraId="2042A8F4" w14:textId="2A83D20F" w:rsidR="00B013A1" w:rsidRPr="007754EA" w:rsidRDefault="00B013A1" w:rsidP="00B013A1">
      <w:r w:rsidRPr="007754EA">
        <w:t xml:space="preserve">Textual examples are in (637). </w:t>
      </w:r>
    </w:p>
    <w:p w14:paraId="38586991" w14:textId="77777777" w:rsidR="00B013A1" w:rsidRPr="00986AA2" w:rsidRDefault="00B013A1"/>
    <w:p w14:paraId="32D6A822" w14:textId="77777777" w:rsidR="00B013A1" w:rsidRPr="003F19E9" w:rsidRDefault="00B013A1" w:rsidP="00F244AE">
      <w:pPr>
        <w:pStyle w:val="exampleabc"/>
        <w:tabs>
          <w:tab w:val="left" w:pos="2160"/>
          <w:tab w:val="left" w:pos="3240"/>
          <w:tab w:val="left" w:pos="5400"/>
          <w:tab w:val="left" w:pos="6030"/>
        </w:tabs>
      </w:pPr>
      <w:r w:rsidRPr="00986AA2">
        <w:t>(637)</w:t>
      </w:r>
      <w:r w:rsidRPr="00986AA2">
        <w:tab/>
        <w:t>a.</w:t>
      </w:r>
      <w:r w:rsidRPr="00986AA2">
        <w:tab/>
      </w:r>
      <w:r w:rsidRPr="003E5D8C">
        <w:rPr>
          <w:rFonts w:ascii="Doulos SIL" w:hAnsi="Doulos SIL"/>
          <w:i/>
          <w:color w:val="0000FF"/>
        </w:rPr>
        <w:t>[ŋ̀gú</w:t>
      </w:r>
      <w:r w:rsidRPr="003E5D8C">
        <w:rPr>
          <w:rFonts w:ascii="Doulos SIL" w:hAnsi="Doulos SIL"/>
          <w:i/>
          <w:color w:val="0000FF"/>
        </w:rPr>
        <w:tab/>
        <w:t>má:]</w:t>
      </w:r>
      <w:r w:rsidRPr="003E5D8C">
        <w:rPr>
          <w:rFonts w:ascii="Doulos SIL" w:hAnsi="Doulos SIL"/>
          <w:i/>
          <w:color w:val="0000FF"/>
        </w:rPr>
        <w:tab/>
        <w:t>sèsù</w:t>
      </w:r>
      <w:r w:rsidRPr="003E5D8C">
        <w:rPr>
          <w:rFonts w:ascii="Doulos SIL" w:hAnsi="Doulos SIL"/>
          <w:i/>
          <w:color w:val="0000FF"/>
        </w:rPr>
        <w:noBreakHyphen/>
        <w:t>mánù</w:t>
      </w:r>
      <w:r w:rsidRPr="003E5D8C">
        <w:rPr>
          <w:rFonts w:ascii="Doulos SIL" w:hAnsi="Doulos SIL"/>
          <w:i/>
          <w:color w:val="0000FF"/>
        </w:rPr>
        <w:tab/>
        <w:t>wà</w:t>
      </w:r>
      <w:r w:rsidRPr="003E5D8C">
        <w:rPr>
          <w:rFonts w:ascii="Doulos SIL" w:hAnsi="Doulos SIL"/>
          <w:i/>
          <w:color w:val="0000FF"/>
        </w:rPr>
        <w:tab/>
        <w:t>nà→</w:t>
      </w:r>
    </w:p>
    <w:p w14:paraId="6FFCECA0" w14:textId="6DE65495" w:rsidR="00B013A1" w:rsidRPr="00426D6C" w:rsidRDefault="00B013A1" w:rsidP="00F244AE">
      <w:pPr>
        <w:pStyle w:val="exampleabc"/>
        <w:tabs>
          <w:tab w:val="left" w:pos="2160"/>
          <w:tab w:val="left" w:pos="3240"/>
          <w:tab w:val="left" w:pos="5400"/>
          <w:tab w:val="left" w:pos="6030"/>
        </w:tabs>
      </w:pPr>
      <w:r w:rsidRPr="00426D6C">
        <w:tab/>
      </w:r>
      <w:r w:rsidRPr="00426D6C">
        <w:tab/>
      </w:r>
      <w:r w:rsidRPr="00EF44F9">
        <w:t>[P</w:t>
      </w:r>
      <w:r w:rsidRPr="00426D6C">
        <w:t>rox.Inan</w:t>
      </w:r>
      <w:r w:rsidRPr="00426D6C">
        <w:tab/>
        <w:t>Quot</w:t>
      </w:r>
      <w:r w:rsidRPr="00EF44F9">
        <w:t>S</w:t>
      </w:r>
      <w:r w:rsidR="00F244AE">
        <w:t>bj</w:t>
      </w:r>
      <w:r w:rsidRPr="00EF44F9">
        <w:t>]</w:t>
      </w:r>
      <w:r w:rsidRPr="00426D6C">
        <w:tab/>
        <w:t>grandparent</w:t>
      </w:r>
      <w:r w:rsidRPr="00EF44F9">
        <w:t>-l</w:t>
      </w:r>
      <w:r w:rsidRPr="00426D6C">
        <w:t>aughing</w:t>
      </w:r>
      <w:r w:rsidR="00196017">
        <w:tab/>
        <w:t>Quot</w:t>
      </w:r>
      <w:r w:rsidRPr="00426D6C">
        <w:tab/>
        <w:t>merely</w:t>
      </w:r>
    </w:p>
    <w:p w14:paraId="550EB2E1" w14:textId="4A4D888E" w:rsidR="00B013A1" w:rsidRDefault="00B013A1" w:rsidP="00B013A1">
      <w:pPr>
        <w:pStyle w:val="exampleabc"/>
      </w:pPr>
      <w:r w:rsidRPr="00426D6C">
        <w:tab/>
      </w:r>
      <w:r w:rsidRPr="00426D6C">
        <w:tab/>
      </w:r>
      <w:r w:rsidR="006F2285">
        <w:t>‘</w:t>
      </w:r>
      <w:r w:rsidRPr="00426D6C">
        <w:t xml:space="preserve">That </w:t>
      </w:r>
      <w:r>
        <w:t>was merely fun (=kidding) with the grandmother, it is said.</w:t>
      </w:r>
      <w:r w:rsidR="006F2285">
        <w:t>’</w:t>
      </w:r>
      <w:r>
        <w:t xml:space="preserve"> </w:t>
      </w:r>
      <w:r w:rsidRPr="00EF44F9">
        <w:t>[2005.2</w:t>
      </w:r>
      <w:r>
        <w:t>a.0</w:t>
      </w:r>
      <w:r w:rsidRPr="00EF44F9">
        <w:t>6]</w:t>
      </w:r>
    </w:p>
    <w:p w14:paraId="2FF14C36" w14:textId="77777777" w:rsidR="00B013A1" w:rsidRDefault="00B013A1" w:rsidP="00B013A1">
      <w:pPr>
        <w:pStyle w:val="exampleabc"/>
      </w:pPr>
    </w:p>
    <w:p w14:paraId="570591BA" w14:textId="70AB7073" w:rsidR="00B013A1" w:rsidRPr="003E5D8C" w:rsidRDefault="00B013A1" w:rsidP="005E0959">
      <w:pPr>
        <w:pStyle w:val="exampleabc"/>
        <w:keepNext/>
        <w:tabs>
          <w:tab w:val="left" w:pos="2070"/>
          <w:tab w:val="left" w:pos="2880"/>
          <w:tab w:val="left" w:pos="5490"/>
        </w:tabs>
        <w:rPr>
          <w:rFonts w:ascii="Doulos SIL" w:hAnsi="Doulos SIL"/>
          <w:i/>
          <w:color w:val="0000FF"/>
        </w:rPr>
      </w:pPr>
      <w:r>
        <w:tab/>
        <w:t>b.</w:t>
      </w:r>
      <w:r>
        <w:tab/>
      </w:r>
      <w:r w:rsidRPr="003E5D8C">
        <w:rPr>
          <w:rFonts w:ascii="Doulos SIL" w:hAnsi="Doulos SIL"/>
          <w:i/>
          <w:color w:val="0000FF"/>
        </w:rPr>
        <w:t>[íyé</w:t>
      </w:r>
      <w:r w:rsidRPr="003E5D8C">
        <w:rPr>
          <w:rFonts w:ascii="Doulos SIL" w:hAnsi="Doulos SIL"/>
          <w:i/>
          <w:color w:val="0000FF"/>
        </w:rPr>
        <w:tab/>
        <w:t>û:</w:t>
      </w:r>
      <w:r w:rsidRPr="003E5D8C">
        <w:rPr>
          <w:rFonts w:ascii="Doulos SIL" w:hAnsi="Doulos SIL"/>
          <w:i/>
          <w:color w:val="0000FF"/>
        </w:rPr>
        <w:tab/>
        <w:t>ɲùwⁿɔ́:-rɛ̀-ẁ</w:t>
      </w:r>
      <w:r w:rsidR="00D1547C" w:rsidRPr="003E5D8C">
        <w:rPr>
          <w:rFonts w:ascii="Doulos SIL" w:hAnsi="Doulos SIL"/>
          <w:i/>
          <w:color w:val="0000FF"/>
        </w:rPr>
        <w:sym w:font="Symbol" w:char="F05C"/>
      </w:r>
      <w:r w:rsidRPr="003E5D8C">
        <w:rPr>
          <w:rFonts w:ascii="Doulos SIL" w:hAnsi="Doulos SIL"/>
          <w:i/>
          <w:color w:val="0000FF"/>
        </w:rPr>
        <w:tab/>
        <w:t>nà→]</w:t>
      </w:r>
    </w:p>
    <w:p w14:paraId="0BB46BCF" w14:textId="5E4F1774" w:rsidR="00B013A1" w:rsidRPr="008827BB" w:rsidRDefault="00B013A1" w:rsidP="00B013A1">
      <w:pPr>
        <w:pStyle w:val="exampleabc"/>
        <w:tabs>
          <w:tab w:val="left" w:pos="2070"/>
          <w:tab w:val="left" w:pos="2880"/>
          <w:tab w:val="left" w:pos="5490"/>
        </w:tabs>
      </w:pPr>
      <w:r w:rsidRPr="008827BB">
        <w:tab/>
      </w:r>
      <w:r w:rsidRPr="008827BB">
        <w:tab/>
      </w:r>
      <w:r w:rsidRPr="00EF44F9">
        <w:t>[t</w:t>
      </w:r>
      <w:r w:rsidRPr="008827BB">
        <w:t>oday</w:t>
      </w:r>
      <w:r w:rsidRPr="008827BB">
        <w:tab/>
        <w:t>2</w:t>
      </w:r>
      <w:r w:rsidR="00D317C5">
        <w:t>PlSbj</w:t>
      </w:r>
      <w:r w:rsidRPr="008827BB">
        <w:tab/>
        <w:t>be.long.time</w:t>
      </w:r>
      <w:r w:rsidR="00DA00DE">
        <w:t>-Pfv1</w:t>
      </w:r>
      <w:r w:rsidRPr="008827BB">
        <w:t>a</w:t>
      </w:r>
      <w:r w:rsidRPr="00EF44F9">
        <w:t>-2</w:t>
      </w:r>
      <w:r w:rsidR="00D317C5">
        <w:t>PlSbj</w:t>
      </w:r>
      <w:r w:rsidRPr="008827BB">
        <w:tab/>
        <w:t>merel</w:t>
      </w:r>
      <w:r w:rsidRPr="00EF44F9">
        <w:t>y]</w:t>
      </w:r>
    </w:p>
    <w:p w14:paraId="23989282" w14:textId="7121BF0E" w:rsidR="00B013A1" w:rsidRPr="008827BB" w:rsidRDefault="00B013A1" w:rsidP="00E210C5">
      <w:pPr>
        <w:pStyle w:val="exampleabc"/>
        <w:tabs>
          <w:tab w:val="left" w:pos="2250"/>
          <w:tab w:val="left" w:pos="3600"/>
        </w:tabs>
      </w:pPr>
      <w:r w:rsidRPr="003E5D8C">
        <w:rPr>
          <w:rFonts w:ascii="Doulos SIL" w:hAnsi="Doulos SIL"/>
          <w:i/>
          <w:color w:val="0000FF"/>
        </w:rPr>
        <w:tab/>
      </w:r>
      <w:r w:rsidRPr="003E5D8C">
        <w:rPr>
          <w:rFonts w:ascii="Doulos SIL" w:hAnsi="Doulos SIL"/>
          <w:i/>
          <w:color w:val="0000FF"/>
        </w:rPr>
        <w:tab/>
        <w:t>[[û:</w:t>
      </w:r>
      <w:r w:rsidRPr="003E5D8C">
        <w:rPr>
          <w:rFonts w:ascii="Doulos SIL" w:hAnsi="Doulos SIL"/>
          <w:i/>
          <w:color w:val="0000FF"/>
        </w:rPr>
        <w:tab/>
      </w:r>
      <w:r w:rsidR="00C87E45">
        <w:rPr>
          <w:vertAlign w:val="superscript"/>
        </w:rPr>
        <w:t>L</w:t>
      </w:r>
      <w:r w:rsidRPr="003E5D8C">
        <w:rPr>
          <w:rFonts w:ascii="Doulos SIL" w:hAnsi="Doulos SIL"/>
          <w:i/>
          <w:color w:val="0000FF"/>
        </w:rPr>
        <w:t>kɔ̀:ⁿ]=</w:t>
      </w:r>
      <w:r w:rsidRPr="003E5D8C">
        <w:rPr>
          <w:rFonts w:ascii="Doulos SIL" w:hAnsi="Doulos SIL"/>
          <w:i/>
          <w:color w:val="0000FF"/>
        </w:rPr>
        <w:sym w:font="Symbol" w:char="F0C6"/>
      </w:r>
      <w:r w:rsidRPr="003E5D8C">
        <w:rPr>
          <w:rFonts w:ascii="Doulos SIL" w:hAnsi="Doulos SIL"/>
          <w:i/>
          <w:color w:val="0000FF"/>
        </w:rPr>
        <w:tab/>
        <w:t>kù]</w:t>
      </w:r>
    </w:p>
    <w:p w14:paraId="2F394272" w14:textId="7F46E1B6" w:rsidR="00B013A1" w:rsidRPr="00001533" w:rsidRDefault="00B013A1" w:rsidP="00E210C5">
      <w:pPr>
        <w:pStyle w:val="exampleabc"/>
        <w:tabs>
          <w:tab w:val="left" w:pos="2250"/>
          <w:tab w:val="left" w:pos="3600"/>
        </w:tabs>
      </w:pPr>
      <w:r w:rsidRPr="008827BB">
        <w:tab/>
      </w:r>
      <w:r w:rsidRPr="008827BB">
        <w:tab/>
      </w:r>
      <w:r w:rsidRPr="00EF44F9">
        <w:t>[[2</w:t>
      </w:r>
      <w:r w:rsidR="00D317C5">
        <w:t>PlPoss</w:t>
      </w:r>
      <w:r w:rsidRPr="008827BB">
        <w:tab/>
      </w:r>
      <w:r w:rsidR="00C87E45">
        <w:rPr>
          <w:vertAlign w:val="superscript"/>
        </w:rPr>
        <w:t>L</w:t>
      </w:r>
      <w:r w:rsidRPr="008827BB">
        <w:t>thing</w:t>
      </w:r>
      <w:r w:rsidRPr="00EF44F9">
        <w:t>]=i</w:t>
      </w:r>
      <w:r w:rsidRPr="00001533">
        <w:t>t.is</w:t>
      </w:r>
      <w:r w:rsidRPr="00001533">
        <w:tab/>
        <w:t>Def</w:t>
      </w:r>
      <w:r w:rsidR="00C54405">
        <w:t>]</w:t>
      </w:r>
    </w:p>
    <w:p w14:paraId="42B6D240" w14:textId="1146E814" w:rsidR="00B013A1" w:rsidRDefault="00B013A1" w:rsidP="00B013A1">
      <w:pPr>
        <w:pStyle w:val="exampleabc"/>
      </w:pPr>
      <w:r w:rsidRPr="008827BB">
        <w:tab/>
      </w:r>
      <w:r w:rsidRPr="008827BB">
        <w:tab/>
      </w:r>
      <w:r>
        <w:t>Today, merely because you</w:t>
      </w:r>
      <w:r w:rsidRPr="00EF44F9">
        <w:t>-P</w:t>
      </w:r>
      <w:r>
        <w:t>l have been (here) for a long time, (you claim) it is your</w:t>
      </w:r>
      <w:r w:rsidRPr="00EF44F9">
        <w:t>-P</w:t>
      </w:r>
      <w:r>
        <w:t>l property.</w:t>
      </w:r>
      <w:r w:rsidR="006F2285">
        <w:t>’</w:t>
      </w:r>
      <w:r>
        <w:t xml:space="preserve"> </w:t>
      </w:r>
      <w:r w:rsidRPr="00EF44F9">
        <w:t>[2005.1</w:t>
      </w:r>
      <w:r>
        <w:t>b.0</w:t>
      </w:r>
      <w:r w:rsidRPr="00EF44F9">
        <w:t>5]</w:t>
      </w:r>
    </w:p>
    <w:p w14:paraId="7AACBBFC" w14:textId="77777777" w:rsidR="00B013A1" w:rsidRDefault="00B013A1" w:rsidP="00B013A1">
      <w:pPr>
        <w:pStyle w:val="exampleabc"/>
      </w:pPr>
    </w:p>
    <w:p w14:paraId="4FB4B17A" w14:textId="1D45D6E6" w:rsidR="00B013A1" w:rsidRPr="006A2444" w:rsidRDefault="00B013A1" w:rsidP="00EF0B8B">
      <w:pPr>
        <w:pStyle w:val="exampleabc"/>
        <w:tabs>
          <w:tab w:val="left" w:pos="2250"/>
          <w:tab w:val="left" w:pos="3330"/>
          <w:tab w:val="left" w:pos="5130"/>
        </w:tabs>
      </w:pPr>
      <w:r>
        <w:tab/>
        <w:t>c.</w:t>
      </w:r>
      <w:r>
        <w:tab/>
      </w:r>
      <w:r w:rsidRPr="003E5D8C">
        <w:rPr>
          <w:rFonts w:ascii="Doulos SIL" w:hAnsi="Doulos SIL"/>
          <w:i/>
          <w:color w:val="0000FF"/>
        </w:rPr>
        <w:t>[[[ìsè:</w:t>
      </w:r>
      <w:r w:rsidR="00C87E45">
        <w:rPr>
          <w:rFonts w:ascii="Doulos SIL" w:hAnsi="Doulos SIL"/>
          <w:i/>
          <w:color w:val="0000FF"/>
        </w:rPr>
        <w:t xml:space="preserve"> </w:t>
      </w:r>
      <w:r w:rsidR="00C87E45">
        <w:rPr>
          <w:vertAlign w:val="superscript"/>
        </w:rPr>
        <w:t>L</w:t>
      </w:r>
      <w:r w:rsidRPr="003E5D8C">
        <w:rPr>
          <w:rFonts w:ascii="Doulos SIL" w:hAnsi="Doulos SIL"/>
          <w:i/>
          <w:color w:val="0000FF"/>
        </w:rPr>
        <w:tab/>
        <w:t>ŋ̀gú]</w:t>
      </w:r>
      <w:r w:rsidRPr="003E5D8C">
        <w:rPr>
          <w:rFonts w:ascii="Doulos SIL" w:hAnsi="Doulos SIL"/>
          <w:i/>
          <w:color w:val="0000FF"/>
        </w:rPr>
        <w:tab/>
      </w:r>
      <w:r w:rsidR="00DB12E4" w:rsidRPr="00E16887">
        <w:rPr>
          <w:vertAlign w:val="superscript"/>
        </w:rPr>
        <w:t>HL</w:t>
      </w:r>
      <w:r w:rsidRPr="003E5D8C">
        <w:rPr>
          <w:rFonts w:ascii="Doulos SIL" w:hAnsi="Doulos SIL"/>
          <w:i/>
          <w:color w:val="0000FF"/>
        </w:rPr>
        <w:t>kɔ̂:ⁿ]=</w:t>
      </w:r>
      <w:r w:rsidRPr="003E5D8C">
        <w:rPr>
          <w:rFonts w:ascii="Doulos SIL" w:hAnsi="Doulos SIL"/>
          <w:i/>
          <w:color w:val="0000FF"/>
        </w:rPr>
        <w:sym w:font="Symbol" w:char="F0C6"/>
      </w:r>
      <w:r w:rsidRPr="003E5D8C">
        <w:rPr>
          <w:rFonts w:ascii="Doulos SIL" w:hAnsi="Doulos SIL"/>
          <w:i/>
          <w:color w:val="0000FF"/>
        </w:rPr>
        <w:tab/>
        <w:t>nà→]</w:t>
      </w:r>
    </w:p>
    <w:p w14:paraId="620963C5" w14:textId="17918913" w:rsidR="00B013A1" w:rsidRPr="00D3732F" w:rsidRDefault="00B013A1" w:rsidP="00EF0B8B">
      <w:pPr>
        <w:pStyle w:val="exampleabc"/>
        <w:tabs>
          <w:tab w:val="left" w:pos="2250"/>
          <w:tab w:val="left" w:pos="3330"/>
          <w:tab w:val="left" w:pos="5130"/>
        </w:tabs>
      </w:pPr>
      <w:r w:rsidRPr="006A2444">
        <w:tab/>
      </w:r>
      <w:r w:rsidRPr="006A2444">
        <w:tab/>
      </w:r>
      <w:r w:rsidRPr="00EF44F9">
        <w:t>[[[v</w:t>
      </w:r>
      <w:r w:rsidRPr="006A2444">
        <w:t>illage</w:t>
      </w:r>
      <w:r w:rsidR="00C87E45">
        <w:rPr>
          <w:vertAlign w:val="superscript"/>
        </w:rPr>
        <w:t>L</w:t>
      </w:r>
      <w:r w:rsidRPr="006A2444">
        <w:tab/>
        <w:t>Pro</w:t>
      </w:r>
      <w:r w:rsidRPr="00EF44F9">
        <w:t>x</w:t>
      </w:r>
      <w:r w:rsidR="00EF0B8B">
        <w:t>.Inan</w:t>
      </w:r>
      <w:r w:rsidRPr="00EF44F9">
        <w:t>]</w:t>
      </w:r>
      <w:r w:rsidRPr="006A2444">
        <w:tab/>
      </w:r>
      <w:r w:rsidR="00DB12E4" w:rsidRPr="00E16887">
        <w:rPr>
          <w:vertAlign w:val="superscript"/>
        </w:rPr>
        <w:t>HL</w:t>
      </w:r>
      <w:r w:rsidRPr="006A2444">
        <w:t>thing</w:t>
      </w:r>
      <w:r w:rsidRPr="00EF44F9">
        <w:t>]=i</w:t>
      </w:r>
      <w:r w:rsidRPr="00D3732F">
        <w:t>t.is</w:t>
      </w:r>
      <w:r w:rsidRPr="00D3732F">
        <w:tab/>
        <w:t>jus</w:t>
      </w:r>
      <w:r w:rsidRPr="00EF44F9">
        <w:t>t]</w:t>
      </w:r>
    </w:p>
    <w:p w14:paraId="1D455D3A" w14:textId="5C3A3534" w:rsidR="00B013A1" w:rsidRPr="006A2444" w:rsidRDefault="00B013A1" w:rsidP="00B013A1">
      <w:pPr>
        <w:pStyle w:val="exampleabc"/>
        <w:tabs>
          <w:tab w:val="left" w:pos="2340"/>
          <w:tab w:val="left" w:pos="3600"/>
        </w:tabs>
      </w:pPr>
      <w:r w:rsidRPr="003E5D8C">
        <w:rPr>
          <w:rFonts w:ascii="Doulos SIL" w:hAnsi="Doulos SIL"/>
          <w:i/>
          <w:color w:val="0000FF"/>
        </w:rPr>
        <w:tab/>
      </w:r>
      <w:r w:rsidRPr="003E5D8C">
        <w:rPr>
          <w:rFonts w:ascii="Doulos SIL" w:hAnsi="Doulos SIL"/>
          <w:i/>
          <w:color w:val="0000FF"/>
        </w:rPr>
        <w:tab/>
        <w:t>[[ìsè:</w:t>
      </w:r>
      <w:r w:rsidR="00C87E45">
        <w:rPr>
          <w:rFonts w:ascii="Doulos SIL" w:hAnsi="Doulos SIL"/>
          <w:i/>
          <w:color w:val="0000FF"/>
        </w:rPr>
        <w:t xml:space="preserve"> </w:t>
      </w:r>
      <w:r w:rsidR="00C87E45">
        <w:rPr>
          <w:vertAlign w:val="superscript"/>
        </w:rPr>
        <w:t>L</w:t>
      </w:r>
      <w:r w:rsidRPr="003E5D8C">
        <w:rPr>
          <w:rFonts w:ascii="Doulos SIL" w:hAnsi="Doulos SIL"/>
          <w:i/>
          <w:color w:val="0000FF"/>
        </w:rPr>
        <w:tab/>
        <w:t>ŋ̀gá]</w:t>
      </w:r>
      <w:r w:rsidRPr="003E5D8C">
        <w:rPr>
          <w:rFonts w:ascii="Doulos SIL" w:hAnsi="Doulos SIL"/>
          <w:i/>
          <w:color w:val="0000FF"/>
        </w:rPr>
        <w:tab/>
      </w:r>
      <w:r w:rsidR="00C87E45">
        <w:rPr>
          <w:vertAlign w:val="superscript"/>
        </w:rPr>
        <w:t>HL</w:t>
      </w:r>
      <w:r w:rsidRPr="003E5D8C">
        <w:rPr>
          <w:rFonts w:ascii="Doulos SIL" w:hAnsi="Doulos SIL"/>
          <w:i/>
          <w:color w:val="0000FF"/>
        </w:rPr>
        <w:t>kɔ̂:ⁿ]=</w:t>
      </w:r>
      <w:r w:rsidRPr="003E5D8C">
        <w:rPr>
          <w:rFonts w:ascii="Doulos SIL" w:hAnsi="Doulos SIL"/>
          <w:i/>
          <w:color w:val="0000FF"/>
        </w:rPr>
        <w:sym w:font="Symbol" w:char="F0C6"/>
      </w:r>
      <w:r w:rsidRPr="003E5D8C">
        <w:rPr>
          <w:rFonts w:ascii="Doulos SIL" w:hAnsi="Doulos SIL"/>
          <w:i/>
          <w:color w:val="0000FF"/>
        </w:rPr>
        <w:t>=rá</w:t>
      </w:r>
    </w:p>
    <w:p w14:paraId="091639B0" w14:textId="5D8A4566" w:rsidR="00B013A1" w:rsidRPr="00D3732F" w:rsidRDefault="00B013A1" w:rsidP="00B013A1">
      <w:pPr>
        <w:pStyle w:val="exampleabc"/>
        <w:tabs>
          <w:tab w:val="left" w:pos="2340"/>
          <w:tab w:val="left" w:pos="3600"/>
        </w:tabs>
      </w:pPr>
      <w:r w:rsidRPr="006A2444">
        <w:tab/>
      </w:r>
      <w:r w:rsidRPr="006A2444">
        <w:tab/>
      </w:r>
      <w:r w:rsidRPr="00EF44F9">
        <w:t>[[v</w:t>
      </w:r>
      <w:r w:rsidRPr="006A2444">
        <w:t>illage</w:t>
      </w:r>
      <w:r w:rsidR="00C87E45">
        <w:rPr>
          <w:vertAlign w:val="superscript"/>
        </w:rPr>
        <w:t>L</w:t>
      </w:r>
      <w:r w:rsidRPr="006A2444">
        <w:tab/>
        <w:t>FarDis</w:t>
      </w:r>
      <w:r w:rsidRPr="00EF44F9">
        <w:t>t]</w:t>
      </w:r>
      <w:r w:rsidRPr="006A2444">
        <w:tab/>
      </w:r>
      <w:r w:rsidR="00C87E45">
        <w:rPr>
          <w:vertAlign w:val="superscript"/>
        </w:rPr>
        <w:t>HL</w:t>
      </w:r>
      <w:r w:rsidRPr="006A2444">
        <w:t>thing</w:t>
      </w:r>
      <w:r w:rsidRPr="00EF44F9">
        <w:t>]=i</w:t>
      </w:r>
      <w:r w:rsidRPr="00D3732F">
        <w:t>t.is</w:t>
      </w:r>
      <w:r w:rsidRPr="00EF44F9">
        <w:t>=N</w:t>
      </w:r>
      <w:r w:rsidRPr="00D3732F">
        <w:t>eg</w:t>
      </w:r>
    </w:p>
    <w:p w14:paraId="34AFD095" w14:textId="2AE5DBE2" w:rsidR="00B013A1" w:rsidRDefault="00B013A1" w:rsidP="00B013A1">
      <w:pPr>
        <w:pStyle w:val="exampleabc"/>
      </w:pPr>
      <w:r w:rsidRPr="006A2444">
        <w:tab/>
      </w:r>
      <w:r w:rsidRPr="006A2444">
        <w:tab/>
      </w:r>
      <w:r w:rsidR="006F2285">
        <w:t>‘</w:t>
      </w:r>
      <w:r>
        <w:t>It (=field) simply belongs to this village, it doesn</w:t>
      </w:r>
      <w:r w:rsidR="006F2285">
        <w:t>’</w:t>
      </w:r>
      <w:r>
        <w:t>t belong to that village (over there)</w:t>
      </w:r>
      <w:r w:rsidR="006F2285">
        <w:t>’</w:t>
      </w:r>
      <w:r w:rsidRPr="006A2444">
        <w:t xml:space="preserve"> </w:t>
      </w:r>
      <w:r w:rsidRPr="00EF44F9">
        <w:t>[2005.1</w:t>
      </w:r>
      <w:r>
        <w:t>b.0</w:t>
      </w:r>
      <w:r w:rsidRPr="00EF44F9">
        <w:t>5]</w:t>
      </w:r>
    </w:p>
    <w:p w14:paraId="57E1AE15" w14:textId="77777777" w:rsidR="00B013A1" w:rsidRPr="00D3732F" w:rsidRDefault="00B013A1" w:rsidP="00B013A1"/>
    <w:p w14:paraId="07E04030" w14:textId="2C5F4C8F" w:rsidR="00B013A1" w:rsidRPr="00053FA5" w:rsidRDefault="00B013A1" w:rsidP="00B013A1">
      <w:r w:rsidRPr="00D3732F">
        <w:t>See also the penultimate line in C</w:t>
      </w:r>
      <w:r w:rsidR="006F2285">
        <w:t>’</w:t>
      </w:r>
      <w:r w:rsidRPr="00D3732F">
        <w:t>s first turn i</w:t>
      </w:r>
      <w:r w:rsidRPr="00053FA5">
        <w:t>n (660) in the sample text.</w:t>
      </w:r>
    </w:p>
    <w:p w14:paraId="410B1BC6" w14:textId="089FDF77" w:rsidR="00B013A1" w:rsidRPr="00053FA5" w:rsidRDefault="00B013A1" w:rsidP="00B013A1">
      <w:r w:rsidRPr="00D3732F">
        <w:tab/>
        <w:t xml:space="preserve">This particle </w:t>
      </w:r>
      <w:r w:rsidRPr="003E5D8C">
        <w:rPr>
          <w:rFonts w:ascii="Doulos SIL" w:hAnsi="Doulos SIL"/>
          <w:i/>
          <w:color w:val="0000FF"/>
        </w:rPr>
        <w:t>nà→</w:t>
      </w:r>
      <w:r w:rsidRPr="00D3732F">
        <w:t xml:space="preserve"> might be related to the ending of </w:t>
      </w:r>
      <w:r w:rsidRPr="003E5D8C">
        <w:rPr>
          <w:rFonts w:ascii="Doulos SIL" w:hAnsi="Doulos SIL"/>
          <w:i/>
          <w:color w:val="0000FF"/>
        </w:rPr>
        <w:t>náŋánà:</w:t>
      </w:r>
      <w:r w:rsidRPr="00D3732F">
        <w:t xml:space="preserve"> </w:t>
      </w:r>
      <w:r w:rsidR="006F2285">
        <w:t>‘</w:t>
      </w:r>
      <w:r w:rsidRPr="00D3732F">
        <w:t>all, entirely</w:t>
      </w:r>
      <w:r w:rsidR="006F2285">
        <w:t>’</w:t>
      </w:r>
      <w:r w:rsidRPr="00D3732F">
        <w:t xml:space="preserve"> (§8.6.7.5). Indeed, </w:t>
      </w:r>
      <w:r w:rsidRPr="003E5D8C">
        <w:rPr>
          <w:rFonts w:ascii="Doulos SIL" w:hAnsi="Doulos SIL"/>
          <w:i/>
          <w:color w:val="0000FF"/>
        </w:rPr>
        <w:t>nà→</w:t>
      </w:r>
      <w:r w:rsidRPr="006A2444">
        <w:t xml:space="preserve"> is attested once in NP</w:t>
      </w:r>
      <w:r w:rsidRPr="00EF44F9">
        <w:t>-f</w:t>
      </w:r>
      <w:r w:rsidRPr="006A2444">
        <w:t xml:space="preserve">inal position in a context where </w:t>
      </w:r>
      <w:r w:rsidR="006F2285">
        <w:t>‘</w:t>
      </w:r>
      <w:r w:rsidRPr="006A2444">
        <w:t>just</w:t>
      </w:r>
      <w:r w:rsidR="006F2285">
        <w:t>’</w:t>
      </w:r>
      <w:r w:rsidRPr="006A2444">
        <w:t xml:space="preserve"> or </w:t>
      </w:r>
      <w:r w:rsidR="006F2285">
        <w:t>‘</w:t>
      </w:r>
      <w:r w:rsidRPr="006A2444">
        <w:t>precisely</w:t>
      </w:r>
      <w:r w:rsidR="006F2285">
        <w:t>’</w:t>
      </w:r>
      <w:r w:rsidRPr="006A2444">
        <w:t xml:space="preserve"> is a possible gloss; see C</w:t>
      </w:r>
      <w:r w:rsidR="006F2285">
        <w:t>’</w:t>
      </w:r>
      <w:r w:rsidRPr="006A2444">
        <w:t>s thir</w:t>
      </w:r>
      <w:r w:rsidRPr="00053FA5">
        <w:t>d turn in (661) in the sample text.</w:t>
      </w:r>
    </w:p>
    <w:p w14:paraId="62354675" w14:textId="77777777" w:rsidR="00B013A1" w:rsidRPr="007467F2" w:rsidRDefault="00B013A1" w:rsidP="00482A50">
      <w:pPr>
        <w:pStyle w:val="Heading2"/>
      </w:pPr>
      <w:bookmarkStart w:id="2928" w:name="_Toc508617052"/>
      <w:bookmarkStart w:id="2929" w:name="_Toc508943161"/>
      <w:bookmarkStart w:id="2930" w:name="_Toc508943761"/>
      <w:bookmarkStart w:id="2931" w:name="_Toc297638085"/>
      <w:r w:rsidRPr="007467F2">
        <w:t>Phrase</w:t>
      </w:r>
      <w:r w:rsidRPr="00EF44F9">
        <w:t>-f</w:t>
      </w:r>
      <w:r w:rsidRPr="007467F2">
        <w:t>inal emphatics</w:t>
      </w:r>
      <w:bookmarkEnd w:id="2928"/>
      <w:bookmarkEnd w:id="2929"/>
      <w:bookmarkEnd w:id="2930"/>
      <w:bookmarkEnd w:id="2931"/>
    </w:p>
    <w:p w14:paraId="30DCD3F1" w14:textId="147D96FE" w:rsidR="00B013A1" w:rsidRPr="00053FA5" w:rsidRDefault="00C54405" w:rsidP="00B013A1">
      <w:r>
        <w:t>In addition to the forms given below, s</w:t>
      </w:r>
      <w:r w:rsidR="00B013A1" w:rsidRPr="008F32DC">
        <w:t xml:space="preserve">ee also </w:t>
      </w:r>
      <w:r w:rsidR="00B013A1" w:rsidRPr="008F32DC">
        <w:rPr>
          <w:rFonts w:ascii="Doulos SIL" w:hAnsi="Doulos SIL"/>
          <w:i/>
          <w:color w:val="0000FF"/>
        </w:rPr>
        <w:t>já:tì</w:t>
      </w:r>
      <w:r w:rsidR="00B013A1" w:rsidRPr="008F32DC">
        <w:t xml:space="preserve"> </w:t>
      </w:r>
      <w:r w:rsidR="006F2285">
        <w:t>‘</w:t>
      </w:r>
      <w:r w:rsidR="00B013A1" w:rsidRPr="008F32DC">
        <w:t>exactly</w:t>
      </w:r>
      <w:r w:rsidR="006F2285">
        <w:t>’</w:t>
      </w:r>
      <w:r w:rsidR="00B013A1" w:rsidRPr="008F32DC">
        <w:t>, confirming another speaker</w:t>
      </w:r>
      <w:r w:rsidR="006F2285">
        <w:t>’</w:t>
      </w:r>
      <w:r w:rsidR="00B013A1" w:rsidRPr="008F32DC">
        <w:t>s statement, at the beginning o</w:t>
      </w:r>
      <w:r w:rsidR="00B013A1" w:rsidRPr="00053FA5">
        <w:t>f (682) in the sample text.</w:t>
      </w:r>
    </w:p>
    <w:p w14:paraId="22BB8B6F" w14:textId="77777777" w:rsidR="00B013A1" w:rsidRPr="00053FA5" w:rsidRDefault="00B013A1" w:rsidP="00B013A1"/>
    <w:p w14:paraId="0FE0F4B9" w14:textId="77777777" w:rsidR="00B013A1" w:rsidRPr="008F32DC" w:rsidRDefault="00B013A1" w:rsidP="00B013A1"/>
    <w:p w14:paraId="4419170D" w14:textId="77777777" w:rsidR="00B013A1" w:rsidRPr="007467F2" w:rsidRDefault="00B013A1" w:rsidP="00482A50">
      <w:pPr>
        <w:pStyle w:val="Heading3"/>
      </w:pPr>
      <w:bookmarkStart w:id="2932" w:name="_Toc508617054"/>
      <w:bookmarkStart w:id="2933" w:name="_Toc508943163"/>
      <w:bookmarkStart w:id="2934" w:name="_Toc508943763"/>
      <w:bookmarkStart w:id="2935" w:name="_Toc297638086"/>
      <w:r w:rsidRPr="007467F2">
        <w:t>Clause</w:t>
      </w:r>
      <w:r w:rsidRPr="00EF44F9">
        <w:t>-f</w:t>
      </w:r>
      <w:r w:rsidRPr="007467F2">
        <w:t xml:space="preserve">inal </w:t>
      </w:r>
      <w:r w:rsidRPr="003E5D8C">
        <w:rPr>
          <w:rFonts w:ascii="Doulos SIL" w:hAnsi="Doulos SIL"/>
          <w:i/>
          <w:color w:val="0000FF"/>
        </w:rPr>
        <w:t>kòy</w:t>
      </w:r>
      <w:bookmarkEnd w:id="2932"/>
      <w:bookmarkEnd w:id="2933"/>
      <w:bookmarkEnd w:id="2934"/>
      <w:bookmarkEnd w:id="2935"/>
      <w:r w:rsidRPr="007467F2">
        <w:t xml:space="preserve"> </w:t>
      </w:r>
    </w:p>
    <w:p w14:paraId="11963042" w14:textId="140A38E0" w:rsidR="00B013A1" w:rsidRPr="002923DE" w:rsidRDefault="00B013A1" w:rsidP="00B013A1">
      <w:r w:rsidRPr="003E5D8C">
        <w:rPr>
          <w:rFonts w:ascii="Doulos SIL" w:hAnsi="Doulos SIL"/>
          <w:i/>
          <w:color w:val="0000FF"/>
        </w:rPr>
        <w:t>kòy</w:t>
      </w:r>
      <w:r w:rsidRPr="002923DE">
        <w:t xml:space="preserve"> is a common clause</w:t>
      </w:r>
      <w:r w:rsidRPr="00EF44F9">
        <w:t>-f</w:t>
      </w:r>
      <w:r w:rsidRPr="002923DE">
        <w:t>inal emphatic.</w:t>
      </w:r>
      <w:r w:rsidR="0048441D" w:rsidRPr="0048441D">
        <w:t xml:space="preserve"> </w:t>
      </w:r>
      <w:r w:rsidR="0048441D">
        <w:t>It</w:t>
      </w:r>
      <w:r w:rsidR="0048441D" w:rsidRPr="002923DE">
        <w:t xml:space="preserve"> is occasionally heard as </w:t>
      </w:r>
      <w:r w:rsidR="0048441D" w:rsidRPr="003E5D8C">
        <w:rPr>
          <w:rFonts w:ascii="Doulos SIL" w:hAnsi="Doulos SIL"/>
          <w:i/>
          <w:color w:val="0000FF"/>
        </w:rPr>
        <w:t>kǒy</w:t>
      </w:r>
      <w:r w:rsidR="0048441D" w:rsidRPr="002923DE">
        <w:t xml:space="preserve"> with rising pitch (perhaps intonational in nature).</w:t>
      </w:r>
      <w:r w:rsidR="0048441D">
        <w:t xml:space="preserve"> The particle</w:t>
      </w:r>
      <w:r w:rsidRPr="002923DE">
        <w:t xml:space="preserve"> is regional (Fulfulde, </w:t>
      </w:r>
      <w:r w:rsidR="00C54405">
        <w:t xml:space="preserve">Dogon, Songhay, </w:t>
      </w:r>
      <w:r w:rsidRPr="002923DE">
        <w:t xml:space="preserve">etc.). It is used in contexts like (638), where the answer to the question is a strong confirmation of the </w:t>
      </w:r>
      <w:r w:rsidR="006F2285">
        <w:t>‘</w:t>
      </w:r>
      <w:r w:rsidRPr="002923DE">
        <w:t>yes</w:t>
      </w:r>
      <w:r w:rsidR="006F2285">
        <w:t>’</w:t>
      </w:r>
      <w:r w:rsidRPr="002923DE">
        <w:t xml:space="preserve"> answer to the question.</w:t>
      </w:r>
    </w:p>
    <w:p w14:paraId="49C601FB" w14:textId="77777777" w:rsidR="00B013A1" w:rsidRPr="002923DE" w:rsidRDefault="00B013A1" w:rsidP="00B013A1"/>
    <w:p w14:paraId="4C46E841" w14:textId="77777777" w:rsidR="00B013A1" w:rsidRPr="00210DD9" w:rsidRDefault="00B013A1" w:rsidP="00B013A1">
      <w:pPr>
        <w:pStyle w:val="exampleabc"/>
        <w:tabs>
          <w:tab w:val="left" w:pos="1800"/>
          <w:tab w:val="left" w:pos="3960"/>
        </w:tabs>
      </w:pPr>
      <w:r w:rsidRPr="002923DE">
        <w:t>(638)</w:t>
      </w:r>
      <w:r w:rsidRPr="002923DE">
        <w:tab/>
        <w:t>Q:</w:t>
      </w:r>
      <w:r w:rsidRPr="002923DE">
        <w:tab/>
      </w:r>
      <w:r w:rsidRPr="003E5D8C">
        <w:rPr>
          <w:rFonts w:ascii="Doulos SIL" w:hAnsi="Doulos SIL"/>
          <w:i/>
          <w:color w:val="0000FF"/>
        </w:rPr>
        <w:t>úrò</w:t>
      </w:r>
      <w:r w:rsidRPr="003E5D8C">
        <w:rPr>
          <w:rFonts w:ascii="Doulos SIL" w:hAnsi="Doulos SIL"/>
          <w:i/>
          <w:color w:val="0000FF"/>
        </w:rPr>
        <w:tab/>
        <w:t>ɲàwⁿá:</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rsidRPr="00210DD9">
        <w:tab/>
      </w:r>
      <w:r w:rsidRPr="003E5D8C">
        <w:rPr>
          <w:rFonts w:ascii="Doulos SIL" w:hAnsi="Doulos SIL"/>
          <w:i/>
          <w:color w:val="0000FF"/>
        </w:rPr>
        <w:t>mà</w:t>
      </w:r>
    </w:p>
    <w:p w14:paraId="5748D8EF" w14:textId="0F5C5ACF" w:rsidR="00B013A1" w:rsidRPr="00210DD9" w:rsidRDefault="00B013A1" w:rsidP="00B013A1">
      <w:pPr>
        <w:pStyle w:val="exampleabc"/>
        <w:tabs>
          <w:tab w:val="left" w:pos="1800"/>
          <w:tab w:val="left" w:pos="3960"/>
        </w:tabs>
      </w:pPr>
      <w:r w:rsidRPr="00210DD9">
        <w:tab/>
      </w:r>
      <w:r w:rsidRPr="00210DD9">
        <w:tab/>
        <w:t>house</w:t>
      </w:r>
      <w:r w:rsidRPr="00210DD9">
        <w:tab/>
        <w:t>be.ruined</w:t>
      </w:r>
      <w:r w:rsidR="00DA00DE">
        <w:t>-Pfv1</w:t>
      </w:r>
      <w:r w:rsidRPr="00210DD9">
        <w:t>a</w:t>
      </w:r>
      <w:r w:rsidRPr="00EF44F9">
        <w:t>-3</w:t>
      </w:r>
      <w:r w:rsidR="00D317C5">
        <w:t>SgSbj</w:t>
      </w:r>
      <w:r w:rsidRPr="00210DD9">
        <w:tab/>
        <w:t>Q</w:t>
      </w:r>
    </w:p>
    <w:p w14:paraId="20B72211" w14:textId="69B138DE" w:rsidR="00B013A1" w:rsidRPr="00210DD9" w:rsidRDefault="00B013A1" w:rsidP="00B013A1">
      <w:pPr>
        <w:pStyle w:val="exampleabc"/>
      </w:pPr>
      <w:r w:rsidRPr="00210DD9">
        <w:tab/>
      </w:r>
      <w:r w:rsidRPr="00210DD9">
        <w:tab/>
      </w:r>
      <w:r w:rsidR="006F2285">
        <w:t>‘</w:t>
      </w:r>
      <w:r w:rsidRPr="00210DD9">
        <w:t>Was the house ruined?</w:t>
      </w:r>
      <w:r w:rsidR="006F2285">
        <w:t>’</w:t>
      </w:r>
    </w:p>
    <w:p w14:paraId="2CA2A677" w14:textId="77777777" w:rsidR="00B013A1" w:rsidRPr="00210DD9" w:rsidRDefault="00B013A1" w:rsidP="00E210C5">
      <w:pPr>
        <w:pStyle w:val="exampleabc"/>
        <w:tabs>
          <w:tab w:val="left" w:pos="3780"/>
        </w:tabs>
      </w:pPr>
      <w:r w:rsidRPr="00210DD9">
        <w:tab/>
        <w:t>A:</w:t>
      </w:r>
      <w:r w:rsidRPr="00210DD9">
        <w:tab/>
      </w:r>
      <w:r w:rsidRPr="003E5D8C">
        <w:rPr>
          <w:rFonts w:ascii="Doulos SIL" w:hAnsi="Doulos SIL"/>
          <w:i/>
          <w:color w:val="0000FF"/>
        </w:rPr>
        <w:t>ɲàwá:</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rsidRPr="00210DD9">
        <w:tab/>
      </w:r>
      <w:r w:rsidRPr="003E5D8C">
        <w:rPr>
          <w:rFonts w:ascii="Doulos SIL" w:hAnsi="Doulos SIL"/>
          <w:i/>
          <w:color w:val="0000FF"/>
        </w:rPr>
        <w:t>kòy</w:t>
      </w:r>
    </w:p>
    <w:p w14:paraId="76D8F739" w14:textId="5DB184F9" w:rsidR="00B013A1" w:rsidRPr="00210DD9" w:rsidRDefault="00B013A1" w:rsidP="00E210C5">
      <w:pPr>
        <w:pStyle w:val="exampleabc"/>
        <w:tabs>
          <w:tab w:val="left" w:pos="3780"/>
        </w:tabs>
      </w:pPr>
      <w:r w:rsidRPr="00210DD9">
        <w:tab/>
      </w:r>
      <w:r w:rsidRPr="00210DD9">
        <w:tab/>
        <w:t>be.ruined</w:t>
      </w:r>
      <w:r w:rsidR="00DA00DE">
        <w:t>-Pfv1</w:t>
      </w:r>
      <w:r w:rsidRPr="00210DD9">
        <w:t>a</w:t>
      </w:r>
      <w:r w:rsidRPr="00EF44F9">
        <w:t>-3</w:t>
      </w:r>
      <w:r w:rsidR="00D317C5">
        <w:t>SgSbj</w:t>
      </w:r>
      <w:r w:rsidRPr="00210DD9">
        <w:tab/>
        <w:t>Emph</w:t>
      </w:r>
    </w:p>
    <w:p w14:paraId="7C91374C" w14:textId="2D515638" w:rsidR="00B013A1" w:rsidRPr="00210DD9" w:rsidRDefault="00B013A1" w:rsidP="00B013A1">
      <w:pPr>
        <w:pStyle w:val="exampleabc"/>
      </w:pPr>
      <w:r w:rsidRPr="00210DD9">
        <w:tab/>
      </w:r>
      <w:r w:rsidRPr="00210DD9">
        <w:tab/>
      </w:r>
      <w:r w:rsidR="006F2285">
        <w:t>‘</w:t>
      </w:r>
      <w:r w:rsidRPr="00210DD9">
        <w:t>It sure (as hell) was ruined.</w:t>
      </w:r>
      <w:r w:rsidR="006F2285">
        <w:t>’</w:t>
      </w:r>
    </w:p>
    <w:p w14:paraId="6A034688" w14:textId="77777777" w:rsidR="00B013A1" w:rsidRDefault="00B013A1" w:rsidP="00B013A1"/>
    <w:p w14:paraId="1AB5CD37" w14:textId="08319024" w:rsidR="00B013A1" w:rsidRPr="002923DE" w:rsidRDefault="0048441D" w:rsidP="00B013A1">
      <w:r>
        <w:t>Examples i</w:t>
      </w:r>
      <w:r w:rsidR="009D1C7B">
        <w:t xml:space="preserve">n the sample text: </w:t>
      </w:r>
      <w:r>
        <w:t xml:space="preserve">end of (661), </w:t>
      </w:r>
      <w:r w:rsidR="009D1C7B">
        <w:t>end of C’s turn in (663)</w:t>
      </w:r>
      <w:r>
        <w:t>, line 5 of (670), beginning of (674), line 3 of (675), beginning of (682).</w:t>
      </w:r>
    </w:p>
    <w:p w14:paraId="4B8E697B" w14:textId="77777777" w:rsidR="00B013A1" w:rsidRPr="002923DE" w:rsidRDefault="00B013A1" w:rsidP="00B013A1"/>
    <w:p w14:paraId="31717DDC" w14:textId="77777777" w:rsidR="00B013A1" w:rsidRPr="002923DE" w:rsidRDefault="00B013A1" w:rsidP="00B013A1"/>
    <w:p w14:paraId="69F62328" w14:textId="77777777" w:rsidR="00B013A1" w:rsidRPr="007467F2" w:rsidRDefault="00B013A1" w:rsidP="00482A50">
      <w:pPr>
        <w:pStyle w:val="Heading3"/>
      </w:pPr>
      <w:bookmarkStart w:id="2936" w:name="_Toc508617055"/>
      <w:bookmarkStart w:id="2937" w:name="_Toc508943164"/>
      <w:bookmarkStart w:id="2938" w:name="_Toc508943764"/>
      <w:bookmarkStart w:id="2939" w:name="_Toc297638087"/>
      <w:r w:rsidRPr="007467F2">
        <w:t>Clause</w:t>
      </w:r>
      <w:r w:rsidRPr="00EF44F9">
        <w:t>-f</w:t>
      </w:r>
      <w:r w:rsidRPr="007467F2">
        <w:t xml:space="preserve">inal </w:t>
      </w:r>
      <w:r w:rsidRPr="003E5D8C">
        <w:rPr>
          <w:rFonts w:ascii="Doulos SIL" w:hAnsi="Doulos SIL"/>
          <w:i/>
          <w:color w:val="0000FF"/>
        </w:rPr>
        <w:t>de</w:t>
      </w:r>
      <w:bookmarkEnd w:id="2936"/>
      <w:bookmarkEnd w:id="2937"/>
      <w:bookmarkEnd w:id="2938"/>
      <w:bookmarkEnd w:id="2939"/>
    </w:p>
    <w:p w14:paraId="22AFA540" w14:textId="3C72651B" w:rsidR="00B013A1" w:rsidRPr="00210DD9" w:rsidRDefault="00B013A1" w:rsidP="00B013A1">
      <w:r w:rsidRPr="00210DD9">
        <w:t>Clause</w:t>
      </w:r>
      <w:r w:rsidRPr="00EF44F9">
        <w:t>-f</w:t>
      </w:r>
      <w:r w:rsidRPr="00210DD9">
        <w:t xml:space="preserve">inal </w:t>
      </w:r>
      <w:r w:rsidRPr="003E5D8C">
        <w:rPr>
          <w:rFonts w:ascii="Doulos SIL" w:hAnsi="Doulos SIL"/>
          <w:i/>
          <w:color w:val="0000FF"/>
        </w:rPr>
        <w:t>de</w:t>
      </w:r>
      <w:r w:rsidRPr="007467F2">
        <w:t xml:space="preserve">, </w:t>
      </w:r>
      <w:r w:rsidRPr="00210DD9">
        <w:t>another regional form, has an admonitive function. It is common in warnings, including admonitive imperatives (positive or negative). English unstressed clause</w:t>
      </w:r>
      <w:r w:rsidRPr="00EF44F9">
        <w:t>-f</w:t>
      </w:r>
      <w:r w:rsidRPr="00210DD9">
        <w:t xml:space="preserve">inal </w:t>
      </w:r>
      <w:r w:rsidR="006F2285">
        <w:t>‘</w:t>
      </w:r>
      <w:r w:rsidRPr="00210DD9">
        <w:t>now</w:t>
      </w:r>
      <w:r w:rsidR="006F2285">
        <w:t>’</w:t>
      </w:r>
      <w:r w:rsidRPr="00210DD9">
        <w:t xml:space="preserve"> (in pragmatic function rather than in a temporal deictic sense) is a reasonable free translation. The tone is carried over from the preceding word, but the pitch is subject to intonational modification.</w:t>
      </w:r>
    </w:p>
    <w:p w14:paraId="47635B6C" w14:textId="77777777" w:rsidR="00B013A1" w:rsidRPr="00210DD9" w:rsidRDefault="00B013A1" w:rsidP="00B013A1"/>
    <w:p w14:paraId="49B70989" w14:textId="77777777" w:rsidR="00B013A1" w:rsidRPr="00210DD9" w:rsidRDefault="00B013A1" w:rsidP="00B013A1">
      <w:pPr>
        <w:pStyle w:val="exampleabc"/>
        <w:tabs>
          <w:tab w:val="left" w:pos="2880"/>
        </w:tabs>
      </w:pPr>
      <w:r w:rsidRPr="00210DD9">
        <w:t>(639)</w:t>
      </w:r>
      <w:r w:rsidRPr="00210DD9">
        <w:tab/>
        <w:t>a.</w:t>
      </w:r>
      <w:r w:rsidRPr="00210DD9">
        <w:tab/>
      </w:r>
      <w:r w:rsidRPr="003E5D8C">
        <w:rPr>
          <w:rFonts w:ascii="Doulos SIL" w:hAnsi="Doulos SIL"/>
          <w:i/>
          <w:color w:val="0000FF"/>
        </w:rPr>
        <w:t>yàɣá</w:t>
      </w:r>
      <w:r w:rsidRPr="003E5D8C">
        <w:rPr>
          <w:rFonts w:ascii="Doulos SIL" w:hAnsi="Doulos SIL"/>
          <w:i/>
          <w:color w:val="0000FF"/>
        </w:rPr>
        <w:noBreakHyphen/>
        <w:t>rɛ́</w:t>
      </w:r>
      <w:r w:rsidRPr="003E5D8C">
        <w:rPr>
          <w:rFonts w:ascii="Doulos SIL" w:hAnsi="Doulos SIL"/>
          <w:i/>
          <w:color w:val="0000FF"/>
        </w:rPr>
        <w:tab/>
        <w:t>dé</w:t>
      </w:r>
    </w:p>
    <w:p w14:paraId="0DF5BBAB" w14:textId="77777777" w:rsidR="00B013A1" w:rsidRPr="00210DD9" w:rsidRDefault="00B013A1" w:rsidP="00B013A1">
      <w:pPr>
        <w:pStyle w:val="exampleabc"/>
        <w:tabs>
          <w:tab w:val="left" w:pos="2880"/>
        </w:tabs>
      </w:pPr>
      <w:r w:rsidRPr="00210DD9">
        <w:tab/>
      </w:r>
      <w:r w:rsidRPr="00210DD9">
        <w:tab/>
        <w:t>fall</w:t>
      </w:r>
      <w:r w:rsidRPr="00EF44F9">
        <w:t>-I</w:t>
      </w:r>
      <w:r w:rsidRPr="00210DD9">
        <w:t>mprtNeg</w:t>
      </w:r>
      <w:r w:rsidRPr="00210DD9">
        <w:tab/>
        <w:t>Emph</w:t>
      </w:r>
    </w:p>
    <w:p w14:paraId="272D3C01" w14:textId="29BC5887" w:rsidR="00B013A1" w:rsidRPr="00210DD9" w:rsidRDefault="00B013A1" w:rsidP="00B013A1">
      <w:pPr>
        <w:pStyle w:val="exampleabc"/>
      </w:pPr>
      <w:r w:rsidRPr="00210DD9">
        <w:tab/>
      </w:r>
      <w:r w:rsidRPr="00210DD9">
        <w:tab/>
      </w:r>
      <w:r w:rsidR="006F2285">
        <w:t>‘</w:t>
      </w:r>
      <w:r w:rsidRPr="00210DD9">
        <w:t>Don</w:t>
      </w:r>
      <w:r w:rsidR="006F2285">
        <w:t>’</w:t>
      </w:r>
      <w:r w:rsidRPr="00210DD9">
        <w:t>t fall down, now!</w:t>
      </w:r>
      <w:r w:rsidR="006F2285">
        <w:t>’</w:t>
      </w:r>
    </w:p>
    <w:p w14:paraId="0D63C4A3" w14:textId="77777777" w:rsidR="00B013A1" w:rsidRPr="00210DD9" w:rsidRDefault="00B013A1" w:rsidP="00B013A1">
      <w:pPr>
        <w:pStyle w:val="exampleabc"/>
      </w:pPr>
    </w:p>
    <w:p w14:paraId="477B65A0" w14:textId="77777777" w:rsidR="00B013A1" w:rsidRPr="00210DD9" w:rsidRDefault="00B013A1" w:rsidP="00B013A1">
      <w:pPr>
        <w:pStyle w:val="exampleabc"/>
        <w:tabs>
          <w:tab w:val="left" w:pos="2160"/>
          <w:tab w:val="left" w:pos="3870"/>
        </w:tabs>
      </w:pPr>
      <w:r w:rsidRPr="00210DD9">
        <w:tab/>
        <w:t>b.</w:t>
      </w:r>
      <w:r w:rsidRPr="00210DD9">
        <w:tab/>
      </w:r>
      <w:r w:rsidRPr="003E5D8C">
        <w:rPr>
          <w:rFonts w:ascii="Doulos SIL" w:hAnsi="Doulos SIL"/>
          <w:i/>
          <w:color w:val="0000FF"/>
        </w:rPr>
        <w:t>gùrú</w:t>
      </w:r>
      <w:r w:rsidRPr="003E5D8C">
        <w:rPr>
          <w:rFonts w:ascii="Doulos SIL" w:hAnsi="Doulos SIL"/>
          <w:i/>
          <w:color w:val="0000FF"/>
        </w:rPr>
        <w:tab/>
        <w:t>táykà</w:t>
      </w:r>
      <w:r w:rsidRPr="003E5D8C">
        <w:rPr>
          <w:rFonts w:ascii="Doulos SIL" w:hAnsi="Doulos SIL"/>
          <w:i/>
          <w:color w:val="0000FF"/>
        </w:rPr>
        <w:tab/>
        <w:t>dè</w:t>
      </w:r>
    </w:p>
    <w:p w14:paraId="63F67EBE" w14:textId="77777777" w:rsidR="00B013A1" w:rsidRPr="00210DD9" w:rsidRDefault="00B013A1" w:rsidP="00B013A1">
      <w:pPr>
        <w:pStyle w:val="exampleabc"/>
        <w:tabs>
          <w:tab w:val="left" w:pos="2160"/>
          <w:tab w:val="left" w:pos="3870"/>
        </w:tabs>
      </w:pPr>
      <w:r w:rsidRPr="00210DD9">
        <w:tab/>
      </w:r>
      <w:r w:rsidRPr="00210DD9">
        <w:tab/>
        <w:t>thief.Pl</w:t>
      </w:r>
      <w:r w:rsidRPr="00210DD9">
        <w:tab/>
        <w:t>watch.out.Imprt</w:t>
      </w:r>
      <w:r w:rsidRPr="00210DD9">
        <w:tab/>
        <w:t>Emph</w:t>
      </w:r>
    </w:p>
    <w:p w14:paraId="02693424" w14:textId="254348C1" w:rsidR="00B013A1" w:rsidRPr="00210DD9" w:rsidRDefault="00B013A1" w:rsidP="00B013A1">
      <w:pPr>
        <w:pStyle w:val="exampleabc"/>
      </w:pPr>
      <w:r w:rsidRPr="00210DD9">
        <w:tab/>
      </w:r>
      <w:r w:rsidRPr="00210DD9">
        <w:tab/>
      </w:r>
      <w:r w:rsidR="006F2285">
        <w:t>‘</w:t>
      </w:r>
      <w:r w:rsidRPr="00210DD9">
        <w:t>Watch out for thieves, now!</w:t>
      </w:r>
      <w:r w:rsidR="006F2285">
        <w:t>’</w:t>
      </w:r>
    </w:p>
    <w:p w14:paraId="1901F8E3" w14:textId="77777777" w:rsidR="00B013A1" w:rsidRDefault="00B013A1" w:rsidP="00B013A1"/>
    <w:p w14:paraId="6734A9BD" w14:textId="59145D4C" w:rsidR="0048441D" w:rsidRPr="002923DE" w:rsidRDefault="0048441D" w:rsidP="00B013A1">
      <w:r>
        <w:t>There is one example in the sample text, see end of (654).</w:t>
      </w:r>
    </w:p>
    <w:p w14:paraId="7BB5CB98" w14:textId="77777777" w:rsidR="00B013A1" w:rsidRDefault="00B013A1" w:rsidP="00B013A1"/>
    <w:p w14:paraId="7D4C0A0B" w14:textId="77777777" w:rsidR="0048441D" w:rsidRPr="002923DE" w:rsidRDefault="0048441D" w:rsidP="00B013A1"/>
    <w:p w14:paraId="085080BB" w14:textId="77777777" w:rsidR="00B013A1" w:rsidRPr="007467F2" w:rsidRDefault="00B013A1" w:rsidP="00482A50">
      <w:pPr>
        <w:pStyle w:val="Heading3"/>
      </w:pPr>
      <w:bookmarkStart w:id="2940" w:name="_Toc297638088"/>
      <w:r w:rsidRPr="007467F2">
        <w:t>Clause</w:t>
      </w:r>
      <w:r w:rsidRPr="00EF44F9">
        <w:t>-f</w:t>
      </w:r>
      <w:r w:rsidRPr="007467F2">
        <w:t xml:space="preserve">inal </w:t>
      </w:r>
      <w:r w:rsidRPr="003E5D8C">
        <w:rPr>
          <w:rFonts w:ascii="Doulos SIL" w:hAnsi="Doulos SIL"/>
          <w:i/>
          <w:color w:val="0000FF"/>
        </w:rPr>
        <w:t>yà:</w:t>
      </w:r>
      <w:bookmarkEnd w:id="2940"/>
      <w:r w:rsidRPr="00EF44F9">
        <w:t xml:space="preserve"> </w:t>
      </w:r>
    </w:p>
    <w:p w14:paraId="136738D0" w14:textId="77777777" w:rsidR="00B013A1" w:rsidRPr="00001533" w:rsidRDefault="00B013A1" w:rsidP="00B013A1">
      <w:r w:rsidRPr="00001533">
        <w:t>A clause</w:t>
      </w:r>
      <w:r w:rsidRPr="00EF44F9">
        <w:t>-f</w:t>
      </w:r>
      <w:r w:rsidRPr="00001533">
        <w:t xml:space="preserve">inal particle </w:t>
      </w:r>
      <w:r w:rsidRPr="003E5D8C">
        <w:rPr>
          <w:rFonts w:ascii="Doulos SIL" w:hAnsi="Doulos SIL"/>
          <w:i/>
          <w:color w:val="0000FF"/>
        </w:rPr>
        <w:t>yà:</w:t>
      </w:r>
      <w:r w:rsidRPr="00001533">
        <w:t xml:space="preserve"> is used to emphasize the truth of an assertion, especially in the face of an expression of doubt from, or a contradicting assertion by, another party.</w:t>
      </w:r>
    </w:p>
    <w:p w14:paraId="79FB43D9" w14:textId="77777777" w:rsidR="00B013A1" w:rsidRPr="00001533" w:rsidRDefault="00B013A1" w:rsidP="00B013A1"/>
    <w:p w14:paraId="3766D631" w14:textId="77777777" w:rsidR="00B013A1" w:rsidRPr="00002004" w:rsidRDefault="00B013A1" w:rsidP="00B013A1">
      <w:pPr>
        <w:pStyle w:val="example-Jamsay"/>
      </w:pPr>
      <w:r w:rsidRPr="00001533">
        <w:t>(640)</w:t>
      </w:r>
      <w:r w:rsidRPr="00001533">
        <w:tab/>
      </w:r>
      <w:r w:rsidRPr="003E5D8C">
        <w:rPr>
          <w:rFonts w:ascii="Doulos SIL" w:hAnsi="Doulos SIL"/>
          <w:i/>
          <w:color w:val="0000FF"/>
        </w:rPr>
        <w:t>térèw=</w:t>
      </w:r>
      <w:r w:rsidRPr="003E5D8C">
        <w:rPr>
          <w:rFonts w:ascii="Doulos SIL" w:hAnsi="Doulos SIL"/>
          <w:i/>
          <w:color w:val="0000FF"/>
        </w:rPr>
        <w:sym w:font="Symbol" w:char="F0C6"/>
      </w:r>
      <w:r w:rsidRPr="003E5D8C">
        <w:rPr>
          <w:rFonts w:ascii="Doulos SIL" w:hAnsi="Doulos SIL"/>
          <w:i/>
          <w:color w:val="0000FF"/>
        </w:rPr>
        <w:tab/>
        <w:t>yà:</w:t>
      </w:r>
    </w:p>
    <w:p w14:paraId="7F33E11A" w14:textId="77777777" w:rsidR="00B013A1" w:rsidRPr="00001533" w:rsidRDefault="00B013A1" w:rsidP="00B013A1">
      <w:pPr>
        <w:pStyle w:val="example-Jamsay"/>
      </w:pPr>
      <w:r w:rsidRPr="00002004">
        <w:tab/>
      </w:r>
      <w:r w:rsidRPr="00002004">
        <w:tab/>
        <w:t>truth</w:t>
      </w:r>
      <w:r w:rsidRPr="00EF44F9">
        <w:t>=i</w:t>
      </w:r>
      <w:r w:rsidRPr="00001533">
        <w:t>t.is</w:t>
      </w:r>
      <w:r w:rsidRPr="00001533">
        <w:tab/>
        <w:t>Emph</w:t>
      </w:r>
    </w:p>
    <w:p w14:paraId="044F9158" w14:textId="4A18EDDD" w:rsidR="00B013A1" w:rsidRPr="00001533" w:rsidRDefault="00B013A1" w:rsidP="00B013A1">
      <w:pPr>
        <w:pStyle w:val="example-Jamsay"/>
      </w:pPr>
      <w:r w:rsidRPr="00001533">
        <w:tab/>
      </w:r>
      <w:r w:rsidRPr="00001533">
        <w:tab/>
      </w:r>
      <w:r w:rsidR="006F2285">
        <w:t>‘</w:t>
      </w:r>
      <w:r w:rsidRPr="00001533">
        <w:t>It</w:t>
      </w:r>
      <w:r w:rsidR="006F2285">
        <w:t>’</w:t>
      </w:r>
      <w:r w:rsidRPr="00001533">
        <w:t>s definitely the truth!</w:t>
      </w:r>
      <w:r w:rsidR="006F2285">
        <w:t>’</w:t>
      </w:r>
      <w:r w:rsidRPr="00001533">
        <w:t xml:space="preserve"> </w:t>
      </w:r>
      <w:r w:rsidRPr="00EF44F9">
        <w:t>[2</w:t>
      </w:r>
      <w:r w:rsidRPr="00001533">
        <w:t>005.1b.0</w:t>
      </w:r>
      <w:r w:rsidRPr="00EF44F9">
        <w:t>5]</w:t>
      </w:r>
    </w:p>
    <w:p w14:paraId="7B8789D9" w14:textId="77777777" w:rsidR="00B013A1" w:rsidRPr="002923DE" w:rsidRDefault="00B013A1" w:rsidP="00B013A1"/>
    <w:p w14:paraId="19C04278" w14:textId="77777777" w:rsidR="00B013A1" w:rsidRPr="002923DE" w:rsidRDefault="00B013A1" w:rsidP="00B013A1"/>
    <w:p w14:paraId="7FC2BA26" w14:textId="77777777" w:rsidR="00B013A1" w:rsidRPr="007467F2" w:rsidRDefault="00B013A1" w:rsidP="00482A50">
      <w:pPr>
        <w:pStyle w:val="Heading3"/>
      </w:pPr>
      <w:bookmarkStart w:id="2941" w:name="_Toc297638089"/>
      <w:r w:rsidRPr="007467F2">
        <w:t>Clause</w:t>
      </w:r>
      <w:r w:rsidRPr="00EF44F9">
        <w:t>-f</w:t>
      </w:r>
      <w:r w:rsidRPr="007467F2">
        <w:t xml:space="preserve">inal </w:t>
      </w:r>
      <w:r w:rsidRPr="003E5D8C">
        <w:rPr>
          <w:rFonts w:ascii="Doulos SIL" w:hAnsi="Doulos SIL"/>
          <w:i/>
          <w:color w:val="0000FF"/>
        </w:rPr>
        <w:t>ga</w:t>
      </w:r>
      <w:bookmarkEnd w:id="2941"/>
      <w:r w:rsidRPr="007467F2">
        <w:t xml:space="preserve"> </w:t>
      </w:r>
    </w:p>
    <w:p w14:paraId="6C6C4BB9" w14:textId="68E7B5D8" w:rsidR="00B013A1" w:rsidRPr="002923DE" w:rsidRDefault="00B013A1" w:rsidP="00B013A1">
      <w:r w:rsidRPr="002923DE">
        <w:t xml:space="preserve">The tone of this </w:t>
      </w:r>
      <w:r w:rsidR="00E21F42">
        <w:t>emphatic</w:t>
      </w:r>
      <w:r w:rsidRPr="002923DE">
        <w:t xml:space="preserve"> particle is spread from the preceding word</w:t>
      </w:r>
      <w:r w:rsidRPr="00EF44F9">
        <w:t>-f</w:t>
      </w:r>
      <w:r w:rsidRPr="002923DE">
        <w:t xml:space="preserve">inal tone. </w:t>
      </w:r>
      <w:r w:rsidRPr="00426D6C">
        <w:t xml:space="preserve">Following a word ending in </w:t>
      </w:r>
      <w:r w:rsidRPr="003E5D8C">
        <w:rPr>
          <w:rFonts w:ascii="Doulos SIL" w:hAnsi="Doulos SIL"/>
          <w:i/>
          <w:color w:val="0000FF"/>
        </w:rPr>
        <w:t>a</w:t>
      </w:r>
      <w:r w:rsidRPr="00426D6C">
        <w:t xml:space="preserve">, </w:t>
      </w:r>
      <w:r w:rsidRPr="003E5D8C">
        <w:rPr>
          <w:rFonts w:ascii="Doulos SIL" w:hAnsi="Doulos SIL"/>
          <w:i/>
          <w:color w:val="0000FF"/>
        </w:rPr>
        <w:t>gá</w:t>
      </w:r>
      <w:r w:rsidRPr="00426D6C">
        <w:t xml:space="preserve"> is often pronounced </w:t>
      </w:r>
      <w:r w:rsidRPr="00933E35">
        <w:t>[</w:t>
      </w:r>
      <w:r w:rsidRPr="00F873BF">
        <w:rPr>
          <w:rFonts w:ascii="Doulos SIL" w:hAnsi="Doulos SIL"/>
          <w:color w:val="008000"/>
        </w:rPr>
        <w:t>ɣa</w:t>
      </w:r>
      <w:r w:rsidRPr="00933E35">
        <w:t>],</w:t>
      </w:r>
      <w:r w:rsidRPr="00426D6C">
        <w:t xml:space="preserve"> with spirantization suggesting that the morpheme is </w:t>
      </w:r>
      <w:r w:rsidR="00C54405">
        <w:t>cliticized</w:t>
      </w:r>
      <w:r w:rsidRPr="00426D6C">
        <w:t xml:space="preserve"> to the preceding word.</w:t>
      </w:r>
    </w:p>
    <w:p w14:paraId="11A1E53B" w14:textId="2FB6A012" w:rsidR="00B013A1" w:rsidRPr="002923DE" w:rsidRDefault="00B013A1" w:rsidP="00B013A1">
      <w:r w:rsidRPr="002923DE">
        <w:tab/>
        <w:t>Among other things, the particle is found as a mild emphatic wit</w:t>
      </w:r>
      <w:r w:rsidR="00AD744A">
        <w:t>h (direct or quoted) hortatives</w:t>
      </w:r>
      <w:r w:rsidRPr="002923DE">
        <w:t xml:space="preserve">, imperatives, and similar constructions. In (641), the original imperatives are reported (in quoted speech) as </w:t>
      </w:r>
      <w:r w:rsidR="00C54405">
        <w:t>quoted imperative</w:t>
      </w:r>
      <w:r w:rsidRPr="002923DE">
        <w:t xml:space="preserve"> verb forms.</w:t>
      </w:r>
    </w:p>
    <w:p w14:paraId="0AE3C701" w14:textId="77777777" w:rsidR="00B013A1" w:rsidRPr="002923DE" w:rsidRDefault="00B013A1" w:rsidP="00B013A1"/>
    <w:p w14:paraId="5F56182D" w14:textId="3BC59274" w:rsidR="00B013A1" w:rsidRPr="008827BB" w:rsidRDefault="00B013A1" w:rsidP="00E210C5">
      <w:pPr>
        <w:pStyle w:val="example-Jamsay"/>
        <w:tabs>
          <w:tab w:val="clear" w:pos="1080"/>
          <w:tab w:val="left" w:pos="1620"/>
          <w:tab w:val="left" w:pos="2700"/>
          <w:tab w:val="left" w:pos="4500"/>
        </w:tabs>
      </w:pPr>
      <w:r w:rsidRPr="002923DE">
        <w:t>(641)</w:t>
      </w:r>
      <w:r w:rsidRPr="002923DE">
        <w:tab/>
      </w:r>
      <w:r w:rsidRPr="003E5D8C">
        <w:rPr>
          <w:rFonts w:ascii="Doulos SIL" w:hAnsi="Doulos SIL"/>
          <w:i/>
          <w:color w:val="0000FF"/>
        </w:rPr>
        <w:t>áywà</w:t>
      </w:r>
      <w:r w:rsidRPr="003E5D8C">
        <w:rPr>
          <w:rFonts w:ascii="Doulos SIL" w:hAnsi="Doulos SIL"/>
          <w:i/>
          <w:color w:val="0000FF"/>
        </w:rPr>
        <w:tab/>
        <w:t>[[bû:</w:t>
      </w:r>
      <w:r w:rsidRPr="003E5D8C">
        <w:rPr>
          <w:rFonts w:ascii="Doulos SIL" w:hAnsi="Doulos SIL"/>
          <w:i/>
          <w:color w:val="0000FF"/>
        </w:rPr>
        <w:tab/>
      </w:r>
      <w:r w:rsidR="00C87E45">
        <w:rPr>
          <w:vertAlign w:val="superscript"/>
        </w:rPr>
        <w:t>L</w:t>
      </w:r>
      <w:r w:rsidRPr="003E5D8C">
        <w:rPr>
          <w:rFonts w:ascii="Doulos SIL" w:hAnsi="Doulos SIL"/>
          <w:i/>
          <w:color w:val="0000FF"/>
        </w:rPr>
        <w:t>bɛ̀rì</w:t>
      </w:r>
      <w:r w:rsidRPr="003E5D8C">
        <w:rPr>
          <w:rFonts w:ascii="Doulos SIL" w:hAnsi="Doulos SIL"/>
          <w:i/>
          <w:color w:val="0000FF"/>
        </w:rPr>
        <w:noBreakHyphen/>
        <w:t>yì</w:t>
      </w:r>
      <w:r w:rsidRPr="003E5D8C">
        <w:rPr>
          <w:rFonts w:ascii="Doulos SIL" w:hAnsi="Doulos SIL"/>
          <w:i/>
          <w:color w:val="0000FF"/>
        </w:rPr>
        <w:noBreakHyphen/>
        <w:t>m</w:t>
      </w:r>
      <w:r w:rsidR="00C87E45">
        <w:rPr>
          <w:rFonts w:ascii="Doulos SIL" w:hAnsi="Doulos SIL"/>
          <w:i/>
          <w:color w:val="0000FF"/>
        </w:rPr>
        <w:t>]</w:t>
      </w:r>
      <w:r w:rsidRPr="003E5D8C">
        <w:rPr>
          <w:rFonts w:ascii="Doulos SIL" w:hAnsi="Doulos SIL"/>
          <w:i/>
          <w:color w:val="0000FF"/>
        </w:rPr>
        <w:tab/>
        <w:t>má:]</w:t>
      </w:r>
      <w:r w:rsidR="00C87E45">
        <w:rPr>
          <w:rFonts w:ascii="Doulos SIL" w:hAnsi="Doulos SIL"/>
          <w:i/>
          <w:color w:val="0000FF"/>
        </w:rPr>
        <w:t>]</w:t>
      </w:r>
    </w:p>
    <w:p w14:paraId="04EA53A3" w14:textId="3399F0C9" w:rsidR="00B013A1" w:rsidRPr="00426D6C" w:rsidRDefault="00B013A1" w:rsidP="00E210C5">
      <w:pPr>
        <w:pStyle w:val="example-Jamsay"/>
        <w:tabs>
          <w:tab w:val="clear" w:pos="1080"/>
          <w:tab w:val="left" w:pos="1620"/>
          <w:tab w:val="left" w:pos="2700"/>
          <w:tab w:val="left" w:pos="4500"/>
        </w:tabs>
      </w:pPr>
      <w:r w:rsidRPr="008827BB">
        <w:tab/>
      </w:r>
      <w:r w:rsidRPr="008827BB">
        <w:tab/>
        <w:t>well</w:t>
      </w:r>
      <w:r w:rsidRPr="008827BB">
        <w:tab/>
      </w:r>
      <w:r w:rsidRPr="00EF44F9">
        <w:t>[[3</w:t>
      </w:r>
      <w:r w:rsidR="00D317C5">
        <w:t>PlPoss</w:t>
      </w:r>
      <w:r w:rsidRPr="008827BB">
        <w:tab/>
      </w:r>
      <w:r w:rsidR="00C87E45">
        <w:rPr>
          <w:vertAlign w:val="superscript"/>
        </w:rPr>
        <w:t>L</w:t>
      </w:r>
      <w:r w:rsidRPr="008827BB">
        <w:t>goat</w:t>
      </w:r>
      <w:r w:rsidRPr="00EF44F9">
        <w:t>-c</w:t>
      </w:r>
      <w:r w:rsidRPr="008827BB">
        <w:t>hild</w:t>
      </w:r>
      <w:r w:rsidRPr="00EF44F9">
        <w:t>-AnSg</w:t>
      </w:r>
      <w:r w:rsidR="00C87E45">
        <w:t>]</w:t>
      </w:r>
      <w:r w:rsidRPr="008827BB">
        <w:tab/>
      </w:r>
      <w:r w:rsidR="00F244AE">
        <w:t>QuotSbj</w:t>
      </w:r>
      <w:r w:rsidRPr="00EF44F9">
        <w:t>]</w:t>
      </w:r>
      <w:r w:rsidR="00C87E45">
        <w:t>]</w:t>
      </w:r>
    </w:p>
    <w:p w14:paraId="2C974D29" w14:textId="6576561D" w:rsidR="00B013A1" w:rsidRPr="003F19E9" w:rsidRDefault="00B013A1" w:rsidP="004973B5">
      <w:pPr>
        <w:pStyle w:val="example-Jamsay"/>
        <w:tabs>
          <w:tab w:val="clear" w:pos="1080"/>
          <w:tab w:val="left" w:pos="2250"/>
          <w:tab w:val="left" w:pos="3870"/>
          <w:tab w:val="left" w:pos="4860"/>
          <w:tab w:val="left" w:pos="5670"/>
          <w:tab w:val="left" w:pos="6120"/>
        </w:tabs>
      </w:pPr>
      <w:r w:rsidRPr="003E5D8C">
        <w:rPr>
          <w:rFonts w:ascii="Doulos SIL" w:hAnsi="Doulos SIL"/>
          <w:i/>
          <w:color w:val="0000FF"/>
        </w:rPr>
        <w:tab/>
      </w:r>
      <w:r w:rsidRPr="003E5D8C">
        <w:rPr>
          <w:rFonts w:ascii="Doulos SIL" w:hAnsi="Doulos SIL"/>
          <w:i/>
          <w:color w:val="0000FF"/>
        </w:rPr>
        <w:tab/>
        <w:t>[</w:t>
      </w:r>
      <w:r w:rsidR="00C87E45">
        <w:rPr>
          <w:rFonts w:ascii="Doulos SIL" w:hAnsi="Doulos SIL"/>
          <w:i/>
          <w:color w:val="0000FF"/>
        </w:rPr>
        <w:t>[</w:t>
      </w:r>
      <w:r w:rsidRPr="003E5D8C">
        <w:rPr>
          <w:rFonts w:ascii="Doulos SIL" w:hAnsi="Doulos SIL"/>
          <w:i/>
          <w:color w:val="0000FF"/>
        </w:rPr>
        <w:t>[kùlùrù</w:t>
      </w:r>
      <w:r w:rsidR="00C87E45">
        <w:rPr>
          <w:vertAlign w:val="superscript"/>
        </w:rPr>
        <w:t> L</w:t>
      </w:r>
      <w:r w:rsidRPr="003E5D8C">
        <w:rPr>
          <w:rFonts w:ascii="Doulos SIL" w:hAnsi="Doulos SIL"/>
          <w:i/>
          <w:color w:val="0000FF"/>
        </w:rPr>
        <w:tab/>
        <w:t>kú]</w:t>
      </w:r>
      <w:r w:rsidRPr="003E5D8C">
        <w:rPr>
          <w:rFonts w:ascii="Doulos SIL" w:hAnsi="Doulos SIL"/>
          <w:i/>
          <w:color w:val="0000FF"/>
        </w:rPr>
        <w:tab/>
      </w:r>
      <w:r w:rsidR="00C87E45">
        <w:rPr>
          <w:vertAlign w:val="superscript"/>
        </w:rPr>
        <w:t>HL</w:t>
      </w:r>
      <w:r w:rsidRPr="003E5D8C">
        <w:rPr>
          <w:rFonts w:ascii="Doulos SIL" w:hAnsi="Doulos SIL"/>
          <w:i/>
          <w:color w:val="0000FF"/>
        </w:rPr>
        <w:t>pírè]</w:t>
      </w:r>
      <w:r w:rsidRPr="003E5D8C">
        <w:rPr>
          <w:rFonts w:ascii="Doulos SIL" w:hAnsi="Doulos SIL"/>
          <w:i/>
          <w:color w:val="0000FF"/>
        </w:rPr>
        <w:tab/>
        <w:t>yá</w:t>
      </w:r>
      <w:r w:rsidRPr="003E5D8C">
        <w:rPr>
          <w:rFonts w:ascii="Doulos SIL" w:hAnsi="Doulos SIL"/>
          <w:i/>
          <w:color w:val="0000FF"/>
        </w:rPr>
        <w:tab/>
        <w:t>bú</w:t>
      </w:r>
      <w:r w:rsidRPr="003E5D8C">
        <w:rPr>
          <w:rFonts w:ascii="Doulos SIL" w:hAnsi="Doulos SIL"/>
          <w:i/>
          <w:color w:val="0000FF"/>
        </w:rPr>
        <w:tab/>
        <w:t>gá]</w:t>
      </w:r>
    </w:p>
    <w:p w14:paraId="4377F988" w14:textId="20F3083E" w:rsidR="00B013A1" w:rsidRPr="00426D6C" w:rsidRDefault="00B013A1" w:rsidP="004973B5">
      <w:pPr>
        <w:pStyle w:val="example-Jamsay"/>
        <w:tabs>
          <w:tab w:val="clear" w:pos="1080"/>
          <w:tab w:val="left" w:pos="2250"/>
          <w:tab w:val="left" w:pos="3870"/>
          <w:tab w:val="left" w:pos="4860"/>
          <w:tab w:val="left" w:pos="5670"/>
          <w:tab w:val="left" w:pos="6120"/>
        </w:tabs>
      </w:pPr>
      <w:r w:rsidRPr="003F19E9">
        <w:tab/>
      </w:r>
      <w:r w:rsidRPr="003F19E9">
        <w:tab/>
      </w:r>
      <w:r w:rsidR="00C87E45">
        <w:t>[</w:t>
      </w:r>
      <w:r w:rsidRPr="00EF44F9">
        <w:t>[[s</w:t>
      </w:r>
      <w:r w:rsidRPr="003F19E9">
        <w:t>mall.house</w:t>
      </w:r>
      <w:r w:rsidR="00C87E45">
        <w:rPr>
          <w:vertAlign w:val="superscript"/>
        </w:rPr>
        <w:t>L</w:t>
      </w:r>
      <w:r w:rsidRPr="003F19E9">
        <w:tab/>
        <w:t>NearD</w:t>
      </w:r>
      <w:r w:rsidR="004973B5">
        <w:t>ist</w:t>
      </w:r>
      <w:r w:rsidRPr="003F19E9">
        <w:t>.Ina</w:t>
      </w:r>
      <w:r w:rsidRPr="00EF44F9">
        <w:t>n]</w:t>
      </w:r>
      <w:r w:rsidRPr="003F19E9">
        <w:tab/>
      </w:r>
      <w:r w:rsidR="00C87E45">
        <w:rPr>
          <w:vertAlign w:val="superscript"/>
        </w:rPr>
        <w:t>HL</w:t>
      </w:r>
      <w:r w:rsidRPr="003F19E9">
        <w:t>inside</w:t>
      </w:r>
      <w:r w:rsidRPr="00EF44F9">
        <w:t>]</w:t>
      </w:r>
      <w:r w:rsidRPr="003F19E9">
        <w:tab/>
        <w:t>Exist</w:t>
      </w:r>
      <w:r w:rsidRPr="003F19E9">
        <w:tab/>
        <w:t>be</w:t>
      </w:r>
      <w:r w:rsidRPr="003F19E9">
        <w:tab/>
      </w:r>
      <w:r w:rsidRPr="00426D6C">
        <w:rPr>
          <w:b/>
        </w:rPr>
        <w:t>Emp</w:t>
      </w:r>
      <w:r w:rsidRPr="00EF44F9">
        <w:rPr>
          <w:b/>
        </w:rPr>
        <w:t>h</w:t>
      </w:r>
      <w:r w:rsidRPr="00EF44F9">
        <w:t>]</w:t>
      </w:r>
    </w:p>
    <w:p w14:paraId="6CACB5DD" w14:textId="77777777" w:rsidR="00B013A1" w:rsidRPr="008827BB" w:rsidRDefault="00B013A1" w:rsidP="00B013A1">
      <w:pPr>
        <w:pStyle w:val="example-Jamsay"/>
        <w:tabs>
          <w:tab w:val="clear" w:pos="1080"/>
          <w:tab w:val="left" w:pos="1710"/>
          <w:tab w:val="left" w:pos="3510"/>
        </w:tabs>
      </w:pPr>
      <w:r>
        <w:tab/>
      </w:r>
      <w:r>
        <w:tab/>
      </w:r>
      <w:r w:rsidRPr="003E5D8C">
        <w:rPr>
          <w:rFonts w:ascii="Doulos SIL" w:hAnsi="Doulos SIL"/>
          <w:i/>
          <w:color w:val="0000FF"/>
        </w:rPr>
        <w:t>[dɔ́</w:t>
      </w:r>
      <w:r w:rsidRPr="003E5D8C">
        <w:rPr>
          <w:rFonts w:ascii="Doulos SIL" w:hAnsi="Doulos SIL"/>
          <w:i/>
          <w:color w:val="0000FF"/>
        </w:rPr>
        <w:tab/>
        <w:t>wò</w:t>
      </w:r>
      <w:r w:rsidRPr="003E5D8C">
        <w:rPr>
          <w:rFonts w:ascii="Doulos SIL" w:hAnsi="Doulos SIL"/>
          <w:i/>
          <w:color w:val="0000FF"/>
        </w:rPr>
        <w:noBreakHyphen/>
        <w:t>ý]</w:t>
      </w:r>
      <w:r w:rsidRPr="003E5D8C">
        <w:rPr>
          <w:rFonts w:ascii="Doulos SIL" w:hAnsi="Doulos SIL"/>
          <w:i/>
          <w:color w:val="0000FF"/>
        </w:rPr>
        <w:tab/>
        <w:t>wá</w:t>
      </w:r>
    </w:p>
    <w:p w14:paraId="38C9C8DC" w14:textId="4D25EB31" w:rsidR="00B013A1" w:rsidRPr="00426D6C" w:rsidRDefault="00B013A1" w:rsidP="00B013A1">
      <w:pPr>
        <w:pStyle w:val="example-Jamsay"/>
        <w:tabs>
          <w:tab w:val="clear" w:pos="1080"/>
          <w:tab w:val="left" w:pos="1710"/>
          <w:tab w:val="left" w:pos="3510"/>
        </w:tabs>
      </w:pPr>
      <w:r w:rsidRPr="008827BB">
        <w:tab/>
      </w:r>
      <w:r w:rsidRPr="008827BB">
        <w:tab/>
      </w:r>
      <w:r w:rsidRPr="00EF44F9">
        <w:t>[[a</w:t>
      </w:r>
      <w:r w:rsidRPr="008827BB">
        <w:t>rrive</w:t>
      </w:r>
      <w:r w:rsidRPr="008827BB">
        <w:tab/>
        <w:t>catch</w:t>
      </w:r>
      <w:r w:rsidRPr="00EF44F9">
        <w:t>-</w:t>
      </w:r>
      <w:r w:rsidR="00887093">
        <w:t>QuotImprt</w:t>
      </w:r>
      <w:r w:rsidRPr="00EF44F9">
        <w:t>]</w:t>
      </w:r>
      <w:r w:rsidR="00196017">
        <w:tab/>
        <w:t>Quot</w:t>
      </w:r>
    </w:p>
    <w:p w14:paraId="302B7737" w14:textId="179453A9" w:rsidR="00B013A1" w:rsidRPr="00426D6C" w:rsidRDefault="00B013A1" w:rsidP="00B013A1">
      <w:pPr>
        <w:pStyle w:val="example-Jamsay"/>
        <w:ind w:left="720" w:hanging="720"/>
      </w:pPr>
      <w:r w:rsidRPr="008827BB">
        <w:tab/>
      </w:r>
      <w:r w:rsidRPr="008827BB">
        <w:tab/>
      </w:r>
      <w:r w:rsidR="006F2285">
        <w:t>‘</w:t>
      </w:r>
      <w:r>
        <w:t>She said (to Lion and Hare): well, their goat kid was in that shack over there, they should go to (the shack) and take (the goat kid).</w:t>
      </w:r>
      <w:r w:rsidR="006F2285">
        <w:t>’</w:t>
      </w:r>
      <w:r w:rsidRPr="008827BB">
        <w:t xml:space="preserve"> </w:t>
      </w:r>
      <w:r w:rsidRPr="00EF44F9">
        <w:t>[2005.2</w:t>
      </w:r>
      <w:r w:rsidRPr="008827BB">
        <w:t>a.0</w:t>
      </w:r>
      <w:r w:rsidRPr="00EF44F9">
        <w:t>6]</w:t>
      </w:r>
    </w:p>
    <w:p w14:paraId="0E8943E9" w14:textId="77777777" w:rsidR="00B013A1" w:rsidRPr="00426D6C" w:rsidRDefault="00B013A1" w:rsidP="00B013A1"/>
    <w:p w14:paraId="42FF0DB2" w14:textId="774038ED" w:rsidR="00B013A1" w:rsidRPr="00426D6C" w:rsidRDefault="00B013A1" w:rsidP="00B013A1">
      <w:r w:rsidRPr="00426D6C">
        <w:t xml:space="preserve">In (642), a polite request (or suggestion) is phrased as an </w:t>
      </w:r>
      <w:r w:rsidR="00C07E65">
        <w:t>imperfective</w:t>
      </w:r>
      <w:r w:rsidRPr="00426D6C">
        <w:t xml:space="preserve"> verb.</w:t>
      </w:r>
    </w:p>
    <w:p w14:paraId="4DBD4D84" w14:textId="77777777" w:rsidR="00B013A1" w:rsidRPr="00426D6C" w:rsidRDefault="00B013A1" w:rsidP="00B013A1"/>
    <w:p w14:paraId="72539159" w14:textId="2B34EE9A" w:rsidR="00B013A1" w:rsidRPr="008827BB" w:rsidRDefault="00B013A1" w:rsidP="005E0959">
      <w:pPr>
        <w:pStyle w:val="example-Jamsay"/>
        <w:keepNext/>
        <w:tabs>
          <w:tab w:val="clear" w:pos="1080"/>
          <w:tab w:val="left" w:pos="1530"/>
          <w:tab w:val="left" w:pos="2250"/>
          <w:tab w:val="left" w:pos="4140"/>
          <w:tab w:val="left" w:pos="4680"/>
          <w:tab w:val="left" w:pos="5310"/>
          <w:tab w:val="left" w:pos="5760"/>
        </w:tabs>
      </w:pPr>
      <w:r w:rsidRPr="00426D6C">
        <w:t>(642)</w:t>
      </w:r>
      <w:r w:rsidRPr="00426D6C">
        <w:tab/>
      </w:r>
      <w:r w:rsidRPr="003E5D8C">
        <w:rPr>
          <w:rFonts w:ascii="Doulos SIL" w:hAnsi="Doulos SIL"/>
          <w:i/>
          <w:color w:val="0000FF"/>
        </w:rPr>
        <w:t>nàfà:</w:t>
      </w:r>
      <w:r w:rsidR="00602C05" w:rsidRPr="00602C05">
        <w:rPr>
          <w:vertAlign w:val="superscript"/>
        </w:rPr>
        <w:t xml:space="preserve"> </w:t>
      </w:r>
      <w:r w:rsidR="00602C05" w:rsidRPr="00E16887">
        <w:rPr>
          <w:vertAlign w:val="superscript"/>
        </w:rPr>
        <w:t>L</w:t>
      </w:r>
      <w:r w:rsidRPr="003E5D8C">
        <w:rPr>
          <w:rFonts w:ascii="Doulos SIL" w:hAnsi="Doulos SIL"/>
          <w:i/>
          <w:color w:val="0000FF"/>
        </w:rPr>
        <w:tab/>
        <w:t>î:</w:t>
      </w:r>
      <w:r w:rsidRPr="003E5D8C">
        <w:rPr>
          <w:rFonts w:ascii="Doulos SIL" w:hAnsi="Doulos SIL"/>
          <w:i/>
          <w:color w:val="0000FF"/>
        </w:rPr>
        <w:tab/>
        <w:t>tégé</w:t>
      </w:r>
      <w:r w:rsidRPr="003E5D8C">
        <w:rPr>
          <w:rFonts w:ascii="Doulos SIL" w:hAnsi="Doulos SIL"/>
          <w:i/>
          <w:color w:val="0000FF"/>
        </w:rPr>
        <w:noBreakHyphen/>
        <w:t>ẁ</w:t>
      </w:r>
      <w:r w:rsidRPr="003E5D8C">
        <w:rPr>
          <w:rFonts w:ascii="Doulos SIL" w:hAnsi="Doulos SIL"/>
          <w:i/>
          <w:color w:val="0000FF"/>
        </w:rPr>
        <w:tab/>
        <w:t>kù</w:t>
      </w:r>
      <w:r w:rsidRPr="003E5D8C">
        <w:rPr>
          <w:rFonts w:ascii="Doulos SIL" w:hAnsi="Doulos SIL"/>
          <w:i/>
          <w:color w:val="0000FF"/>
        </w:rPr>
        <w:tab/>
        <w:t>kày,</w:t>
      </w:r>
      <w:r w:rsidRPr="003E5D8C">
        <w:rPr>
          <w:rFonts w:ascii="Doulos SIL" w:hAnsi="Doulos SIL"/>
          <w:i/>
          <w:color w:val="0000FF"/>
        </w:rPr>
        <w:tab/>
        <w:t>á</w:t>
      </w:r>
      <w:r w:rsidRPr="00053FA5">
        <w:rPr>
          <w:rFonts w:ascii="Doulos SIL" w:hAnsi="Doulos SIL"/>
          <w:i/>
          <w:color w:val="0000FF"/>
        </w:rPr>
        <w:tab/>
        <w:t>O</w:t>
      </w:r>
      <w:r w:rsidRPr="003E5D8C">
        <w:rPr>
          <w:rFonts w:ascii="Doulos SIL" w:hAnsi="Doulos SIL"/>
          <w:i/>
          <w:color w:val="0000FF"/>
        </w:rPr>
        <w:t>,</w:t>
      </w:r>
    </w:p>
    <w:p w14:paraId="0AFBFFB7" w14:textId="53606918" w:rsidR="00B013A1" w:rsidRPr="009F2FBE" w:rsidRDefault="00B013A1" w:rsidP="005E0959">
      <w:pPr>
        <w:pStyle w:val="example-Jamsay"/>
        <w:keepNext/>
        <w:tabs>
          <w:tab w:val="clear" w:pos="1080"/>
          <w:tab w:val="left" w:pos="1530"/>
          <w:tab w:val="left" w:pos="2250"/>
          <w:tab w:val="left" w:pos="4140"/>
          <w:tab w:val="left" w:pos="4680"/>
          <w:tab w:val="left" w:pos="5310"/>
          <w:tab w:val="left" w:pos="5760"/>
        </w:tabs>
      </w:pPr>
      <w:r w:rsidRPr="008827BB">
        <w:tab/>
      </w:r>
      <w:r w:rsidRPr="008827BB">
        <w:tab/>
        <w:t>value</w:t>
      </w:r>
      <w:r w:rsidR="00C87E45" w:rsidRPr="00872138">
        <w:rPr>
          <w:vertAlign w:val="superscript"/>
        </w:rPr>
        <w:t>L</w:t>
      </w:r>
      <w:r w:rsidRPr="008827BB">
        <w:tab/>
        <w:t>1</w:t>
      </w:r>
      <w:r w:rsidR="00D317C5">
        <w:t>PlSbj</w:t>
      </w:r>
      <w:r w:rsidRPr="008827BB">
        <w:tab/>
        <w:t>speak</w:t>
      </w:r>
      <w:r w:rsidRPr="00EF44F9">
        <w:t>-P</w:t>
      </w:r>
      <w:r w:rsidRPr="008827BB">
        <w:t>pl.</w:t>
      </w:r>
      <w:r w:rsidR="00DB03D7">
        <w:t>Ipfv</w:t>
      </w:r>
      <w:r w:rsidRPr="008827BB">
        <w:t>.Inan</w:t>
      </w:r>
      <w:r w:rsidRPr="008827BB">
        <w:tab/>
        <w:t>Def</w:t>
      </w:r>
      <w:r w:rsidRPr="008827BB">
        <w:tab/>
        <w:t>Top,</w:t>
      </w:r>
      <w:r w:rsidRPr="008827BB">
        <w:tab/>
        <w:t>ah</w:t>
      </w:r>
      <w:r w:rsidRPr="008827BB">
        <w:tab/>
        <w:t>O,</w:t>
      </w:r>
    </w:p>
    <w:p w14:paraId="008DD70B" w14:textId="7EB81668" w:rsidR="00B013A1" w:rsidRPr="003E5D8C" w:rsidRDefault="00B013A1" w:rsidP="005E0959">
      <w:pPr>
        <w:pStyle w:val="example-Jamsay"/>
        <w:keepNext/>
        <w:tabs>
          <w:tab w:val="clear" w:pos="1080"/>
          <w:tab w:val="left" w:pos="1350"/>
          <w:tab w:val="left" w:pos="2970"/>
          <w:tab w:val="left" w:pos="3510"/>
          <w:tab w:val="left" w:pos="4410"/>
          <w:tab w:val="left" w:pos="6210"/>
        </w:tabs>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[bàrí</w:t>
      </w:r>
      <w:r w:rsidRPr="003E5D8C">
        <w:rPr>
          <w:rFonts w:ascii="Doulos SIL" w:hAnsi="Doulos SIL"/>
          <w:i/>
          <w:color w:val="0000FF"/>
        </w:rPr>
        <w:tab/>
        <w:t>bɛ́rɛ́</w:t>
      </w:r>
      <w:r w:rsidRPr="003E5D8C">
        <w:rPr>
          <w:rFonts w:ascii="Doulos SIL" w:hAnsi="Doulos SIL"/>
          <w:i/>
          <w:color w:val="0000FF"/>
        </w:rPr>
        <w:noBreakHyphen/>
        <w:t>ẁ</w:t>
      </w:r>
      <w:r w:rsidRPr="003E5D8C">
        <w:rPr>
          <w:rFonts w:ascii="Doulos SIL" w:hAnsi="Doulos SIL"/>
          <w:i/>
          <w:color w:val="0000FF"/>
        </w:rPr>
        <w:tab/>
        <w:t>dè]</w:t>
      </w:r>
      <w:r w:rsidRPr="003E5D8C">
        <w:rPr>
          <w:rFonts w:ascii="Doulos SIL" w:hAnsi="Doulos SIL"/>
          <w:i/>
          <w:color w:val="0000FF"/>
        </w:rPr>
        <w:tab/>
        <w:t>[dɛ̂m</w:t>
      </w:r>
      <w:r w:rsidR="00602C05">
        <w:rPr>
          <w:rFonts w:ascii="Doulos SIL" w:hAnsi="Doulos SIL"/>
          <w:i/>
          <w:color w:val="0000FF"/>
        </w:rPr>
        <w:sym w:font="Symbol" w:char="F0AE"/>
      </w:r>
      <w:r w:rsidRPr="003E5D8C">
        <w:rPr>
          <w:rFonts w:ascii="Doulos SIL" w:hAnsi="Doulos SIL"/>
          <w:i/>
          <w:color w:val="0000FF"/>
        </w:rPr>
        <w:tab/>
        <w:t>bàrú</w:t>
      </w:r>
      <w:r w:rsidRPr="003E5D8C">
        <w:rPr>
          <w:rFonts w:ascii="Doulos SIL" w:hAnsi="Doulos SIL"/>
          <w:i/>
          <w:color w:val="0000FF"/>
        </w:rPr>
        <w:noBreakHyphen/>
        <w:t>ẁ</w:t>
      </w:r>
      <w:r w:rsidRPr="003E5D8C">
        <w:rPr>
          <w:rFonts w:ascii="Doulos SIL" w:hAnsi="Doulos SIL"/>
          <w:i/>
          <w:color w:val="0000FF"/>
        </w:rPr>
        <w:tab/>
        <w:t>gà]</w:t>
      </w:r>
    </w:p>
    <w:p w14:paraId="5C7F6004" w14:textId="24044EA6" w:rsidR="00B013A1" w:rsidRPr="009F2FBE" w:rsidRDefault="00B013A1" w:rsidP="00E210C5">
      <w:pPr>
        <w:pStyle w:val="example-Jamsay"/>
        <w:tabs>
          <w:tab w:val="clear" w:pos="1080"/>
          <w:tab w:val="left" w:pos="1350"/>
          <w:tab w:val="left" w:pos="2970"/>
          <w:tab w:val="left" w:pos="3510"/>
          <w:tab w:val="left" w:pos="4410"/>
          <w:tab w:val="left" w:pos="6210"/>
        </w:tabs>
      </w:pPr>
      <w:r w:rsidRPr="009F2FBE">
        <w:tab/>
      </w:r>
      <w:r w:rsidRPr="009F2FBE">
        <w:tab/>
      </w:r>
      <w:r w:rsidRPr="00EF44F9">
        <w:t>[a</w:t>
      </w:r>
      <w:r w:rsidRPr="009F2FBE">
        <w:t>dd</w:t>
      </w:r>
      <w:r w:rsidRPr="009F2FBE">
        <w:tab/>
        <w:t>can.</w:t>
      </w:r>
      <w:r w:rsidR="00DB03D7">
        <w:t>Ipfv</w:t>
      </w:r>
      <w:r w:rsidRPr="00EF44F9">
        <w:t>-2</w:t>
      </w:r>
      <w:r w:rsidR="00D317C5">
        <w:t>SgSbj</w:t>
      </w:r>
      <w:r w:rsidRPr="009F2FBE">
        <w:tab/>
        <w:t>i</w:t>
      </w:r>
      <w:r w:rsidRPr="00EF44F9">
        <w:t>f]</w:t>
      </w:r>
      <w:r w:rsidRPr="009F2FBE">
        <w:tab/>
      </w:r>
      <w:r w:rsidRPr="00EF44F9">
        <w:t>[a</w:t>
      </w:r>
      <w:r w:rsidRPr="009F2FBE">
        <w:t>.little</w:t>
      </w:r>
      <w:r w:rsidRPr="009F2FBE">
        <w:tab/>
        <w:t xml:space="preserve"> add.</w:t>
      </w:r>
      <w:r w:rsidR="00DB03D7">
        <w:t>Ipfv</w:t>
      </w:r>
      <w:r w:rsidRPr="00EF44F9">
        <w:t>-2</w:t>
      </w:r>
      <w:r w:rsidR="00D317C5">
        <w:t>SgSbj</w:t>
      </w:r>
      <w:r w:rsidRPr="009F2FBE">
        <w:tab/>
      </w:r>
      <w:r w:rsidRPr="00C54405">
        <w:rPr>
          <w:b/>
        </w:rPr>
        <w:t>Emph</w:t>
      </w:r>
      <w:r w:rsidRPr="00EF44F9">
        <w:t>]</w:t>
      </w:r>
    </w:p>
    <w:p w14:paraId="1D935AF0" w14:textId="7FA8901B" w:rsidR="00B013A1" w:rsidRPr="009F2FBE" w:rsidRDefault="00B013A1" w:rsidP="00B013A1">
      <w:pPr>
        <w:pStyle w:val="example-Jamsay"/>
        <w:ind w:left="720" w:hanging="720"/>
      </w:pPr>
      <w:r w:rsidRPr="00D30063">
        <w:tab/>
      </w:r>
      <w:r w:rsidRPr="00D30063">
        <w:tab/>
      </w:r>
      <w:r w:rsidR="006F2285">
        <w:t>‘</w:t>
      </w:r>
      <w:r>
        <w:t xml:space="preserve">The usefulness that we talked about. Ah, O </w:t>
      </w:r>
      <w:r w:rsidRPr="00EF44F9">
        <w:t>[v</w:t>
      </w:r>
      <w:r>
        <w:t>ocativ</w:t>
      </w:r>
      <w:r w:rsidRPr="00EF44F9">
        <w:t>e]</w:t>
      </w:r>
      <w:r>
        <w:t xml:space="preserve">, if </w:t>
      </w:r>
      <w:r w:rsidRPr="004D591B">
        <w:t>you-Sg</w:t>
      </w:r>
      <w:r>
        <w:t xml:space="preserve"> can add (anything), you will add a little.</w:t>
      </w:r>
      <w:r w:rsidR="006F2285">
        <w:t>’</w:t>
      </w:r>
      <w:r>
        <w:t xml:space="preserve"> </w:t>
      </w:r>
      <w:r w:rsidRPr="00EF44F9">
        <w:t>[2</w:t>
      </w:r>
      <w:r>
        <w:t>005.1a.1</w:t>
      </w:r>
      <w:r w:rsidRPr="00EF44F9">
        <w:t>7]</w:t>
      </w:r>
    </w:p>
    <w:p w14:paraId="39147431" w14:textId="77777777" w:rsidR="00B013A1" w:rsidRPr="002923DE" w:rsidRDefault="00B013A1" w:rsidP="00B013A1"/>
    <w:p w14:paraId="60BA4ED2" w14:textId="77409E9F" w:rsidR="00B013A1" w:rsidRPr="002923DE" w:rsidRDefault="00B013A1" w:rsidP="00B013A1">
      <w:r w:rsidRPr="003E5D8C">
        <w:rPr>
          <w:rFonts w:ascii="Doulos SIL" w:hAnsi="Doulos SIL"/>
          <w:i/>
          <w:color w:val="0000FF"/>
        </w:rPr>
        <w:t>ga</w:t>
      </w:r>
      <w:r w:rsidRPr="002923DE">
        <w:t xml:space="preserve"> can also be used with indicative verbs, though it is less common here than </w:t>
      </w:r>
      <w:r w:rsidRPr="003E5D8C">
        <w:rPr>
          <w:rFonts w:ascii="Doulos SIL" w:hAnsi="Doulos SIL"/>
          <w:i/>
          <w:color w:val="0000FF"/>
        </w:rPr>
        <w:t>kǒy</w:t>
      </w:r>
      <w:r w:rsidRPr="002923DE">
        <w:t xml:space="preserve">. In (643), </w:t>
      </w:r>
      <w:r w:rsidRPr="00053FA5">
        <w:rPr>
          <w:rFonts w:ascii="Doulos SIL" w:hAnsi="Doulos SIL"/>
          <w:i/>
          <w:color w:val="0000FF"/>
        </w:rPr>
        <w:t>ga</w:t>
      </w:r>
      <w:r w:rsidRPr="002923DE">
        <w:t xml:space="preserve"> seems to mark the building of suspense.</w:t>
      </w:r>
    </w:p>
    <w:p w14:paraId="666EB204" w14:textId="77777777" w:rsidR="00B013A1" w:rsidRPr="002923DE" w:rsidRDefault="00B013A1" w:rsidP="00B013A1"/>
    <w:p w14:paraId="3FB03A97" w14:textId="77777777" w:rsidR="00B013A1" w:rsidRPr="003E5D8C" w:rsidRDefault="00B013A1" w:rsidP="00B013A1">
      <w:pPr>
        <w:pStyle w:val="example-Jamsay"/>
        <w:tabs>
          <w:tab w:val="clear" w:pos="1080"/>
          <w:tab w:val="left" w:pos="1620"/>
          <w:tab w:val="left" w:pos="4500"/>
        </w:tabs>
        <w:rPr>
          <w:rFonts w:ascii="Doulos SIL" w:hAnsi="Doulos SIL"/>
          <w:i/>
          <w:color w:val="0000FF"/>
        </w:rPr>
      </w:pPr>
      <w:r w:rsidRPr="002923DE">
        <w:t>(643)</w:t>
      </w:r>
      <w:r w:rsidRPr="002923DE">
        <w:tab/>
      </w:r>
      <w:r w:rsidRPr="003E5D8C">
        <w:rPr>
          <w:rFonts w:ascii="Doulos SIL" w:hAnsi="Doulos SIL"/>
          <w:i/>
          <w:color w:val="0000FF"/>
        </w:rPr>
        <w:t>ló</w:t>
      </w:r>
      <w:r w:rsidRPr="003E5D8C">
        <w:rPr>
          <w:rFonts w:ascii="Doulos SIL" w:hAnsi="Doulos SIL"/>
          <w:i/>
          <w:color w:val="0000FF"/>
        </w:rPr>
        <w:tab/>
        <w:t>bàŋgì-yí-ẁ,</w:t>
      </w:r>
      <w:r w:rsidRPr="003E5D8C">
        <w:rPr>
          <w:rFonts w:ascii="Doulos SIL" w:hAnsi="Doulos SIL"/>
          <w:i/>
          <w:color w:val="0000FF"/>
        </w:rPr>
        <w:tab/>
        <w:t>sí-yé-yɛ̀,</w:t>
      </w:r>
    </w:p>
    <w:p w14:paraId="66C48559" w14:textId="131EF037" w:rsidR="00B013A1" w:rsidRPr="00002004" w:rsidRDefault="00B013A1" w:rsidP="00B013A1">
      <w:pPr>
        <w:pStyle w:val="example-Jamsay"/>
        <w:tabs>
          <w:tab w:val="clear" w:pos="1080"/>
          <w:tab w:val="left" w:pos="1620"/>
          <w:tab w:val="left" w:pos="4500"/>
        </w:tabs>
      </w:pPr>
      <w:r w:rsidRPr="00002004">
        <w:tab/>
      </w:r>
      <w:r w:rsidRPr="00002004">
        <w:tab/>
        <w:t>go</w:t>
      </w:r>
      <w:r w:rsidRPr="00002004">
        <w:tab/>
        <w:t>hide</w:t>
      </w:r>
      <w:r w:rsidRPr="00EF44F9">
        <w:t>-M</w:t>
      </w:r>
      <w:r w:rsidRPr="00002004">
        <w:t>P.</w:t>
      </w:r>
      <w:r w:rsidR="00DB03D7">
        <w:t>Ipfv</w:t>
      </w:r>
      <w:r w:rsidRPr="00EF44F9">
        <w:t>-2</w:t>
      </w:r>
      <w:r w:rsidR="00D317C5">
        <w:t>S</w:t>
      </w:r>
      <w:r w:rsidRPr="00002004">
        <w:t>gS</w:t>
      </w:r>
      <w:r w:rsidR="00D317C5">
        <w:t>bj</w:t>
      </w:r>
      <w:r w:rsidRPr="00002004">
        <w:t>,</w:t>
      </w:r>
      <w:r w:rsidRPr="00002004">
        <w:tab/>
        <w:t>go.down</w:t>
      </w:r>
      <w:r w:rsidRPr="00EF44F9">
        <w:t>-M</w:t>
      </w:r>
      <w:r w:rsidRPr="00002004">
        <w:t>P.</w:t>
      </w:r>
      <w:r w:rsidR="00DB03D7">
        <w:t>Ipfv</w:t>
      </w:r>
      <w:r w:rsidRPr="00EF44F9">
        <w:t>-3</w:t>
      </w:r>
      <w:r w:rsidR="00D317C5">
        <w:t>PlSbj</w:t>
      </w:r>
      <w:r w:rsidRPr="00002004">
        <w:t>,</w:t>
      </w:r>
    </w:p>
    <w:p w14:paraId="1C3CA703" w14:textId="77777777" w:rsidR="00B013A1" w:rsidRPr="00001533" w:rsidRDefault="00B013A1" w:rsidP="00B013A1">
      <w:pPr>
        <w:pStyle w:val="example-Jamsay"/>
        <w:tabs>
          <w:tab w:val="clear" w:pos="1080"/>
          <w:tab w:val="left" w:pos="2970"/>
          <w:tab w:val="left" w:pos="3870"/>
          <w:tab w:val="left" w:pos="4950"/>
        </w:tabs>
      </w:pPr>
      <w:r w:rsidRPr="00002004">
        <w:tab/>
      </w:r>
      <w:r w:rsidRPr="00002004">
        <w:tab/>
      </w:r>
      <w:r w:rsidRPr="003E5D8C">
        <w:rPr>
          <w:rFonts w:ascii="Doulos SIL" w:hAnsi="Doulos SIL"/>
          <w:i/>
          <w:color w:val="0000FF"/>
        </w:rPr>
        <w:t>júwɔ́-m̀-n-ɛ́</w:t>
      </w:r>
      <w:r w:rsidRPr="003E5D8C">
        <w:rPr>
          <w:rFonts w:ascii="Doulos SIL" w:hAnsi="Doulos SIL"/>
          <w:i/>
          <w:color w:val="0000FF"/>
        </w:rPr>
        <w:tab/>
        <w:t>gá,</w:t>
      </w:r>
      <w:r w:rsidRPr="003E5D8C">
        <w:rPr>
          <w:rFonts w:ascii="Doulos SIL" w:hAnsi="Doulos SIL"/>
          <w:i/>
          <w:color w:val="0000FF"/>
        </w:rPr>
        <w:tab/>
        <w:t>íyà</w:t>
      </w:r>
      <w:r w:rsidRPr="003E5D8C">
        <w:rPr>
          <w:rFonts w:ascii="Doulos SIL" w:hAnsi="Doulos SIL"/>
          <w:i/>
          <w:color w:val="0000FF"/>
        </w:rPr>
        <w:tab/>
        <w:t>wó-m̀,</w:t>
      </w:r>
    </w:p>
    <w:p w14:paraId="5DDFE558" w14:textId="43C25234" w:rsidR="00B013A1" w:rsidRPr="00001533" w:rsidRDefault="00B013A1" w:rsidP="00B013A1">
      <w:pPr>
        <w:pStyle w:val="example-Jamsay"/>
        <w:tabs>
          <w:tab w:val="clear" w:pos="1080"/>
          <w:tab w:val="left" w:pos="2970"/>
          <w:tab w:val="left" w:pos="3870"/>
          <w:tab w:val="left" w:pos="4950"/>
        </w:tabs>
      </w:pPr>
      <w:r w:rsidRPr="00002004">
        <w:tab/>
      </w:r>
      <w:r w:rsidRPr="00002004">
        <w:tab/>
        <w:t>know</w:t>
      </w:r>
      <w:r w:rsidRPr="00EF44F9">
        <w:t>-</w:t>
      </w:r>
      <w:r w:rsidR="00DB03D7">
        <w:t>Ipfv</w:t>
      </w:r>
      <w:r w:rsidRPr="00EF44F9">
        <w:t>-N</w:t>
      </w:r>
      <w:r w:rsidRPr="00002004">
        <w:t>eg.3</w:t>
      </w:r>
      <w:r w:rsidR="00D317C5">
        <w:t>PlSbj</w:t>
      </w:r>
      <w:r w:rsidRPr="00002004">
        <w:tab/>
      </w:r>
      <w:r w:rsidRPr="00C54405">
        <w:rPr>
          <w:b/>
        </w:rPr>
        <w:t>Emph</w:t>
      </w:r>
      <w:r w:rsidRPr="00002004">
        <w:t>,</w:t>
      </w:r>
      <w:r w:rsidRPr="00002004">
        <w:tab/>
        <w:t>again</w:t>
      </w:r>
      <w:r w:rsidRPr="00002004">
        <w:tab/>
        <w:t>catch.</w:t>
      </w:r>
      <w:r w:rsidR="00DB03D7">
        <w:t>Ipfv</w:t>
      </w:r>
      <w:r w:rsidRPr="00EF44F9">
        <w:t>-3</w:t>
      </w:r>
      <w:r w:rsidR="00D317C5">
        <w:t>SgSbj</w:t>
      </w:r>
      <w:r w:rsidRPr="00002004">
        <w:t>,</w:t>
      </w:r>
    </w:p>
    <w:p w14:paraId="716E5734" w14:textId="13495F12" w:rsidR="00B013A1" w:rsidRPr="00001533" w:rsidRDefault="00B013A1" w:rsidP="00B013A1">
      <w:pPr>
        <w:pStyle w:val="example-Jamsay"/>
        <w:ind w:left="720" w:hanging="720"/>
      </w:pPr>
      <w:r w:rsidRPr="008827BB">
        <w:tab/>
      </w:r>
      <w:r w:rsidRPr="008827BB">
        <w:tab/>
      </w:r>
      <w:r w:rsidR="006F2285">
        <w:t>‘</w:t>
      </w:r>
      <w:r w:rsidR="0048441D">
        <w:t>Y</w:t>
      </w:r>
      <w:r w:rsidRPr="004D591B">
        <w:t>ou-Sg</w:t>
      </w:r>
      <w:r>
        <w:t xml:space="preserve"> will go hide (yourself). They (=birds) will come down, they don</w:t>
      </w:r>
      <w:r w:rsidR="006F2285">
        <w:t>’</w:t>
      </w:r>
      <w:r>
        <w:t>t know (=are not wary), it (=trap) will catch (a bird) again.</w:t>
      </w:r>
      <w:r w:rsidR="006F2285">
        <w:t>’</w:t>
      </w:r>
    </w:p>
    <w:p w14:paraId="311457DC" w14:textId="77777777" w:rsidR="00B013A1" w:rsidRDefault="00B013A1" w:rsidP="00B013A1"/>
    <w:p w14:paraId="00D0FD53" w14:textId="0C4832BF" w:rsidR="0048441D" w:rsidRDefault="0048441D" w:rsidP="00B013A1">
      <w:r>
        <w:t>Examples in the sample text: C’s turn in (663), and line 2 of (685)</w:t>
      </w:r>
    </w:p>
    <w:p w14:paraId="6C930D13" w14:textId="77777777" w:rsidR="0048441D" w:rsidRPr="002923DE" w:rsidRDefault="0048441D" w:rsidP="00B013A1"/>
    <w:p w14:paraId="747B5109" w14:textId="77777777" w:rsidR="00B013A1" w:rsidRPr="002923DE" w:rsidRDefault="00B013A1" w:rsidP="00B013A1"/>
    <w:p w14:paraId="39E0B65D" w14:textId="53A2019B" w:rsidR="00B013A1" w:rsidRPr="007467F2" w:rsidRDefault="00B013A1" w:rsidP="00482A50">
      <w:pPr>
        <w:pStyle w:val="Heading3"/>
      </w:pPr>
      <w:bookmarkStart w:id="2942" w:name="_Toc508617056"/>
      <w:bookmarkStart w:id="2943" w:name="_Toc508943165"/>
      <w:bookmarkStart w:id="2944" w:name="_Toc508943765"/>
      <w:bookmarkStart w:id="2945" w:name="_Toc297638090"/>
      <w:r w:rsidRPr="007467F2">
        <w:t>Clause</w:t>
      </w:r>
      <w:r w:rsidRPr="00EF44F9">
        <w:t>-f</w:t>
      </w:r>
      <w:r w:rsidRPr="007467F2">
        <w:t xml:space="preserve">inal </w:t>
      </w:r>
      <w:r w:rsidR="006F2285">
        <w:t>‘</w:t>
      </w:r>
      <w:r w:rsidRPr="007467F2">
        <w:t>(not) at all!</w:t>
      </w:r>
      <w:r w:rsidR="006F2285">
        <w:t>’</w:t>
      </w:r>
      <w:bookmarkEnd w:id="2942"/>
      <w:bookmarkEnd w:id="2943"/>
      <w:bookmarkEnd w:id="2944"/>
      <w:r w:rsidRPr="007467F2">
        <w:t xml:space="preserve"> particles (</w:t>
      </w:r>
      <w:r w:rsidRPr="003E5D8C">
        <w:rPr>
          <w:rFonts w:ascii="Doulos SIL" w:hAnsi="Doulos SIL"/>
          <w:i/>
          <w:color w:val="0000FF"/>
        </w:rPr>
        <w:t>pɛ́y</w:t>
      </w:r>
      <w:r w:rsidRPr="007467F2">
        <w:t xml:space="preserve">, </w:t>
      </w:r>
      <w:r w:rsidRPr="003E5D8C">
        <w:rPr>
          <w:rFonts w:ascii="Doulos SIL" w:hAnsi="Doulos SIL"/>
          <w:i/>
          <w:color w:val="0000FF"/>
        </w:rPr>
        <w:t>pɛ́s</w:t>
      </w:r>
      <w:r w:rsidRPr="007467F2">
        <w:t>)</w:t>
      </w:r>
      <w:bookmarkEnd w:id="2945"/>
    </w:p>
    <w:p w14:paraId="7CC0DD6E" w14:textId="63821F4B" w:rsidR="00B013A1" w:rsidRPr="002923DE" w:rsidRDefault="00B013A1" w:rsidP="00B013A1">
      <w:r w:rsidRPr="002923DE">
        <w:t>The interjection</w:t>
      </w:r>
      <w:r w:rsidRPr="00EF44F9">
        <w:t>-l</w:t>
      </w:r>
      <w:r w:rsidRPr="002923DE">
        <w:t>ike</w:t>
      </w:r>
      <w:r w:rsidR="00730F7D">
        <w:t xml:space="preserve"> </w:t>
      </w:r>
      <w:r w:rsidR="006F2285">
        <w:t>‘</w:t>
      </w:r>
      <w:r w:rsidRPr="002923DE">
        <w:t>(not) at all!</w:t>
      </w:r>
      <w:r w:rsidR="006F2285">
        <w:t>’</w:t>
      </w:r>
      <w:r w:rsidRPr="002923DE">
        <w:t xml:space="preserve"> particle at the end of a clause or phrase is </w:t>
      </w:r>
      <w:r w:rsidRPr="003E5D8C">
        <w:rPr>
          <w:rFonts w:ascii="Doulos SIL" w:hAnsi="Doulos SIL"/>
          <w:i/>
          <w:color w:val="0000FF"/>
        </w:rPr>
        <w:t>pɛ́y</w:t>
      </w:r>
      <w:r w:rsidRPr="002923DE">
        <w:t xml:space="preserve">, or its iteration </w:t>
      </w:r>
      <w:r w:rsidRPr="003E5D8C">
        <w:rPr>
          <w:rFonts w:ascii="Doulos SIL" w:hAnsi="Doulos SIL"/>
          <w:i/>
          <w:color w:val="0000FF"/>
        </w:rPr>
        <w:t>péy</w:t>
      </w:r>
      <w:r w:rsidRPr="003E5D8C">
        <w:rPr>
          <w:rFonts w:ascii="Doulos SIL" w:hAnsi="Doulos SIL"/>
          <w:i/>
          <w:color w:val="0000FF"/>
        </w:rPr>
        <w:noBreakHyphen/>
        <w:t>péy</w:t>
      </w:r>
      <w:r w:rsidRPr="002923DE">
        <w:t>. It may occur at the end of a negative predication, or it may be used by itself as a negative answer to a yes/no question.</w:t>
      </w:r>
    </w:p>
    <w:p w14:paraId="0DFBC863" w14:textId="77777777" w:rsidR="00B013A1" w:rsidRPr="002923DE" w:rsidRDefault="00B013A1" w:rsidP="00B013A1"/>
    <w:p w14:paraId="0F434886" w14:textId="77777777" w:rsidR="00B013A1" w:rsidRPr="00210DD9" w:rsidRDefault="00B013A1" w:rsidP="00DA00DE">
      <w:pPr>
        <w:pStyle w:val="exampleabc"/>
        <w:tabs>
          <w:tab w:val="left" w:pos="2160"/>
          <w:tab w:val="left" w:pos="4770"/>
        </w:tabs>
      </w:pPr>
      <w:r w:rsidRPr="002923DE">
        <w:t>(644)</w:t>
      </w:r>
      <w:r w:rsidRPr="002923DE">
        <w:tab/>
        <w:t>a.</w:t>
      </w:r>
      <w:r w:rsidRPr="002923DE">
        <w:tab/>
      </w:r>
      <w:r w:rsidRPr="003E5D8C">
        <w:rPr>
          <w:rFonts w:ascii="Doulos SIL" w:hAnsi="Doulos SIL"/>
          <w:i/>
          <w:color w:val="0000FF"/>
        </w:rPr>
        <w:t>bòlú</w:t>
      </w:r>
      <w:r w:rsidRPr="003E5D8C">
        <w:rPr>
          <w:rFonts w:ascii="Doulos SIL" w:hAnsi="Doulos SIL"/>
          <w:i/>
          <w:color w:val="0000FF"/>
        </w:rPr>
        <w:tab/>
        <w:t>mìrⁿɛ̀</w:t>
      </w:r>
      <w:r w:rsidRPr="003E5D8C">
        <w:rPr>
          <w:rFonts w:ascii="Doulos SIL" w:hAnsi="Doulos SIL"/>
          <w:i/>
          <w:color w:val="0000FF"/>
        </w:rPr>
        <w:noBreakHyphen/>
        <w:t>rⁿí</w:t>
      </w:r>
      <w:r w:rsidRPr="003E5D8C">
        <w:rPr>
          <w:rFonts w:ascii="Doulos SIL" w:hAnsi="Doulos SIL"/>
          <w:i/>
          <w:color w:val="0000FF"/>
        </w:rPr>
        <w:noBreakHyphen/>
      </w:r>
      <w:r w:rsidRPr="003E5D8C">
        <w:rPr>
          <w:rFonts w:ascii="Doulos SIL" w:hAnsi="Doulos SIL"/>
          <w:i/>
          <w:color w:val="0000FF"/>
        </w:rPr>
        <w:sym w:font="Symbol" w:char="F0C6"/>
      </w:r>
      <w:r w:rsidRPr="00210DD9">
        <w:tab/>
      </w:r>
      <w:r w:rsidRPr="003E5D8C">
        <w:rPr>
          <w:rFonts w:ascii="Doulos SIL" w:hAnsi="Doulos SIL"/>
          <w:i/>
          <w:color w:val="0000FF"/>
        </w:rPr>
        <w:t>pɛ́y</w:t>
      </w:r>
    </w:p>
    <w:p w14:paraId="2341E5E4" w14:textId="620BEC9B" w:rsidR="00B013A1" w:rsidRPr="00210DD9" w:rsidRDefault="00B013A1" w:rsidP="00DA00DE">
      <w:pPr>
        <w:pStyle w:val="exampleabc"/>
        <w:tabs>
          <w:tab w:val="left" w:pos="2160"/>
          <w:tab w:val="left" w:pos="4770"/>
        </w:tabs>
      </w:pPr>
      <w:r w:rsidRPr="00210DD9">
        <w:tab/>
      </w:r>
      <w:r w:rsidRPr="00210DD9">
        <w:tab/>
        <w:t>rain</w:t>
      </w:r>
      <w:r w:rsidR="00DA00DE">
        <w:t>(n)</w:t>
      </w:r>
      <w:r w:rsidRPr="00210DD9">
        <w:tab/>
        <w:t>rain.fall</w:t>
      </w:r>
      <w:r w:rsidRPr="00EF44F9">
        <w:t>-</w:t>
      </w:r>
      <w:r w:rsidR="00DA00DE">
        <w:t>PfvNeg</w:t>
      </w:r>
      <w:r w:rsidRPr="00EF44F9">
        <w:t>-3</w:t>
      </w:r>
      <w:r w:rsidR="00D317C5">
        <w:t>SgSbj</w:t>
      </w:r>
      <w:r w:rsidRPr="00210DD9">
        <w:tab/>
      </w:r>
      <w:r w:rsidRPr="00C54405">
        <w:rPr>
          <w:b/>
        </w:rPr>
        <w:t>not.at.all</w:t>
      </w:r>
    </w:p>
    <w:p w14:paraId="321D31EC" w14:textId="180A8E58" w:rsidR="00B013A1" w:rsidRPr="00210DD9" w:rsidRDefault="00B013A1" w:rsidP="00B013A1">
      <w:pPr>
        <w:pStyle w:val="exampleabc"/>
      </w:pPr>
      <w:r w:rsidRPr="00210DD9">
        <w:tab/>
      </w:r>
      <w:r w:rsidRPr="00210DD9">
        <w:tab/>
      </w:r>
      <w:r w:rsidR="006F2285">
        <w:t>‘</w:t>
      </w:r>
      <w:r w:rsidRPr="00210DD9">
        <w:t>It didn</w:t>
      </w:r>
      <w:r w:rsidR="006F2285">
        <w:t>’</w:t>
      </w:r>
      <w:r w:rsidRPr="00210DD9">
        <w:t>t rain (or: hasn</w:t>
      </w:r>
      <w:r w:rsidR="006F2285">
        <w:t>’</w:t>
      </w:r>
      <w:r w:rsidRPr="00210DD9">
        <w:t>t rained) at all.</w:t>
      </w:r>
      <w:r w:rsidR="006F2285">
        <w:t>’</w:t>
      </w:r>
    </w:p>
    <w:p w14:paraId="2510F943" w14:textId="77777777" w:rsidR="00B013A1" w:rsidRPr="00210DD9" w:rsidRDefault="00B013A1" w:rsidP="00B013A1">
      <w:pPr>
        <w:pStyle w:val="exampleabc"/>
      </w:pPr>
    </w:p>
    <w:p w14:paraId="1737409B" w14:textId="048C88C0" w:rsidR="00B013A1" w:rsidRPr="00210DD9" w:rsidRDefault="00B013A1" w:rsidP="00B013A1">
      <w:pPr>
        <w:pStyle w:val="exampleabc"/>
        <w:tabs>
          <w:tab w:val="left" w:pos="1440"/>
          <w:tab w:val="left" w:pos="1980"/>
          <w:tab w:val="left" w:pos="2520"/>
          <w:tab w:val="left" w:pos="3330"/>
          <w:tab w:val="left" w:pos="4320"/>
        </w:tabs>
      </w:pPr>
      <w:r w:rsidRPr="00210DD9">
        <w:tab/>
        <w:t>b.</w:t>
      </w:r>
      <w:r w:rsidRPr="00210DD9">
        <w:tab/>
        <w:t>Q:</w:t>
      </w:r>
      <w:r w:rsidRPr="00210DD9">
        <w:tab/>
      </w:r>
      <w:r w:rsidRPr="003E5D8C">
        <w:rPr>
          <w:rFonts w:ascii="Doulos SIL" w:hAnsi="Doulos SIL"/>
          <w:i/>
          <w:color w:val="0000FF"/>
        </w:rPr>
        <w:t>[û:</w:t>
      </w:r>
      <w:r w:rsidRPr="003E5D8C">
        <w:rPr>
          <w:rFonts w:ascii="Doulos SIL" w:hAnsi="Doulos SIL"/>
          <w:i/>
          <w:color w:val="0000FF"/>
        </w:rPr>
        <w:tab/>
      </w:r>
      <w:r w:rsidR="00696C27" w:rsidRPr="00F52294">
        <w:rPr>
          <w:noProof/>
          <w:vertAlign w:val="superscript"/>
        </w:rPr>
        <w:t>L</w:t>
      </w:r>
      <w:r w:rsidRPr="003E5D8C">
        <w:rPr>
          <w:rFonts w:ascii="Doulos SIL" w:hAnsi="Doulos SIL"/>
          <w:i/>
          <w:color w:val="0000FF"/>
        </w:rPr>
        <w:t>mà:</w:t>
      </w:r>
      <w:r w:rsidRPr="003E5D8C">
        <w:rPr>
          <w:rFonts w:ascii="Doulos SIL" w:hAnsi="Doulos SIL"/>
          <w:i/>
          <w:color w:val="0000FF"/>
        </w:rPr>
        <w:tab/>
        <w:t>dá:]</w:t>
      </w:r>
      <w:r w:rsidRPr="003E5D8C">
        <w:rPr>
          <w:rFonts w:ascii="Doulos SIL" w:hAnsi="Doulos SIL"/>
          <w:i/>
          <w:color w:val="0000FF"/>
        </w:rPr>
        <w:tab/>
        <w:t>bòlú</w:t>
      </w:r>
      <w:r w:rsidRPr="003E5D8C">
        <w:rPr>
          <w:rFonts w:ascii="Doulos SIL" w:hAnsi="Doulos SIL"/>
          <w:i/>
          <w:color w:val="0000FF"/>
        </w:rPr>
        <w:tab/>
        <w:t>mìrⁿɛ́</w:t>
      </w:r>
      <w:r w:rsidRPr="003E5D8C">
        <w:rPr>
          <w:rFonts w:ascii="Doulos SIL" w:hAnsi="Doulos SIL"/>
          <w:i/>
          <w:color w:val="0000FF"/>
        </w:rPr>
        <w:noBreakHyphen/>
        <w:t>ẁ</w:t>
      </w:r>
    </w:p>
    <w:p w14:paraId="3DB635CD" w14:textId="33F0F79A" w:rsidR="00B013A1" w:rsidRPr="00210DD9" w:rsidRDefault="00B013A1" w:rsidP="00B013A1">
      <w:pPr>
        <w:pStyle w:val="exampleabc"/>
        <w:tabs>
          <w:tab w:val="left" w:pos="1440"/>
          <w:tab w:val="left" w:pos="1980"/>
          <w:tab w:val="left" w:pos="2520"/>
          <w:tab w:val="left" w:pos="3330"/>
          <w:tab w:val="left" w:pos="4320"/>
        </w:tabs>
        <w:rPr>
          <w:color w:val="993366"/>
        </w:rPr>
      </w:pPr>
      <w:r w:rsidRPr="00210DD9">
        <w:tab/>
      </w:r>
      <w:r w:rsidRPr="00210DD9">
        <w:tab/>
      </w:r>
      <w:r w:rsidRPr="00210DD9">
        <w:tab/>
      </w:r>
      <w:r w:rsidRPr="00EF44F9">
        <w:t>[2</w:t>
      </w:r>
      <w:r w:rsidRPr="00210DD9">
        <w:t>Pl</w:t>
      </w:r>
      <w:r w:rsidRPr="00210DD9">
        <w:tab/>
      </w:r>
      <w:r w:rsidR="00696C27" w:rsidRPr="00F52294">
        <w:rPr>
          <w:noProof/>
          <w:vertAlign w:val="superscript"/>
        </w:rPr>
        <w:t>L</w:t>
      </w:r>
      <w:r w:rsidRPr="00210DD9">
        <w:t>Dat</w:t>
      </w:r>
      <w:r w:rsidRPr="00210DD9">
        <w:tab/>
        <w:t>aroun</w:t>
      </w:r>
      <w:r w:rsidRPr="00EF44F9">
        <w:t>d]</w:t>
      </w:r>
      <w:r w:rsidRPr="00210DD9">
        <w:tab/>
        <w:t>rain</w:t>
      </w:r>
      <w:r w:rsidR="00DA00DE">
        <w:t>(n)</w:t>
      </w:r>
      <w:r w:rsidRPr="00210DD9">
        <w:tab/>
        <w:t>rain.fall</w:t>
      </w:r>
      <w:r w:rsidR="00DB03D7">
        <w:t>.Pfv</w:t>
      </w:r>
      <w:r w:rsidRPr="00EF44F9">
        <w:t>-S</w:t>
      </w:r>
      <w:r w:rsidRPr="00210DD9">
        <w:t>tat.3</w:t>
      </w:r>
      <w:r w:rsidR="00D317C5">
        <w:t>SgSbj</w:t>
      </w:r>
    </w:p>
    <w:p w14:paraId="123ADBDB" w14:textId="4FE4FF1A" w:rsidR="00B013A1" w:rsidRPr="00210DD9" w:rsidRDefault="00B013A1" w:rsidP="00B013A1">
      <w:pPr>
        <w:pStyle w:val="exampleabc"/>
      </w:pPr>
      <w:r w:rsidRPr="00210DD9">
        <w:tab/>
      </w:r>
      <w:r w:rsidRPr="00210DD9">
        <w:tab/>
      </w:r>
      <w:r w:rsidRPr="00210DD9">
        <w:tab/>
      </w:r>
      <w:r w:rsidR="006F2285">
        <w:t>‘</w:t>
      </w:r>
      <w:r w:rsidRPr="00210DD9">
        <w:t>Has it rained in your</w:t>
      </w:r>
      <w:r w:rsidRPr="00EF44F9">
        <w:t>-P</w:t>
      </w:r>
      <w:r w:rsidRPr="00210DD9">
        <w:t>l area?</w:t>
      </w:r>
      <w:r w:rsidR="006F2285">
        <w:t>’</w:t>
      </w:r>
    </w:p>
    <w:p w14:paraId="771126FD" w14:textId="77777777" w:rsidR="00B013A1" w:rsidRPr="00210DD9" w:rsidRDefault="00B013A1" w:rsidP="00B013A1">
      <w:pPr>
        <w:pStyle w:val="exampleabc"/>
      </w:pPr>
    </w:p>
    <w:p w14:paraId="6811AE38" w14:textId="77777777" w:rsidR="00B013A1" w:rsidRPr="00210DD9" w:rsidRDefault="00B013A1" w:rsidP="00B013A1">
      <w:pPr>
        <w:pStyle w:val="exampleabc"/>
      </w:pPr>
      <w:r w:rsidRPr="00210DD9">
        <w:tab/>
      </w:r>
      <w:r w:rsidRPr="00210DD9">
        <w:tab/>
        <w:t>A:</w:t>
      </w:r>
      <w:r w:rsidRPr="00210DD9">
        <w:tab/>
      </w:r>
      <w:r w:rsidRPr="003E5D8C">
        <w:rPr>
          <w:rFonts w:ascii="Doulos SIL" w:hAnsi="Doulos SIL"/>
          <w:i/>
          <w:color w:val="0000FF"/>
        </w:rPr>
        <w:t>pɛ́y</w:t>
      </w:r>
      <w:r w:rsidRPr="003E5D8C">
        <w:rPr>
          <w:rFonts w:ascii="Doulos SIL" w:hAnsi="Doulos SIL"/>
          <w:i/>
          <w:color w:val="0000FF"/>
        </w:rPr>
        <w:noBreakHyphen/>
        <w:t>pɛ́y</w:t>
      </w:r>
    </w:p>
    <w:p w14:paraId="0955935B" w14:textId="77777777" w:rsidR="00B013A1" w:rsidRPr="00C54405" w:rsidRDefault="00B013A1" w:rsidP="00B013A1">
      <w:pPr>
        <w:pStyle w:val="exampleabc"/>
        <w:rPr>
          <w:b/>
        </w:rPr>
      </w:pPr>
      <w:r w:rsidRPr="00210DD9">
        <w:tab/>
      </w:r>
      <w:r w:rsidRPr="00210DD9">
        <w:tab/>
      </w:r>
      <w:r w:rsidRPr="00210DD9">
        <w:tab/>
      </w:r>
      <w:r w:rsidRPr="00C54405">
        <w:rPr>
          <w:b/>
        </w:rPr>
        <w:t>not.at.all</w:t>
      </w:r>
    </w:p>
    <w:p w14:paraId="3302CAF3" w14:textId="41D2DE25" w:rsidR="00B013A1" w:rsidRPr="00210DD9" w:rsidRDefault="00B013A1" w:rsidP="00B013A1">
      <w:pPr>
        <w:pStyle w:val="exampleabc"/>
      </w:pPr>
      <w:r w:rsidRPr="00210DD9">
        <w:tab/>
      </w:r>
      <w:r w:rsidRPr="00210DD9">
        <w:tab/>
      </w:r>
      <w:r w:rsidRPr="00210DD9">
        <w:tab/>
      </w:r>
      <w:r w:rsidR="006F2285">
        <w:t>‘</w:t>
      </w:r>
      <w:r w:rsidRPr="00210DD9">
        <w:t>Not a bit.</w:t>
      </w:r>
      <w:r w:rsidR="006F2285">
        <w:t>’</w:t>
      </w:r>
    </w:p>
    <w:p w14:paraId="0D308B4C" w14:textId="77777777" w:rsidR="00B013A1" w:rsidRPr="002923DE" w:rsidRDefault="00B013A1" w:rsidP="00B013A1"/>
    <w:p w14:paraId="1A5C8CDF" w14:textId="46515A2C" w:rsidR="00B013A1" w:rsidRPr="002923DE" w:rsidRDefault="00B013A1" w:rsidP="00B013A1">
      <w:r w:rsidRPr="002923DE">
        <w:t xml:space="preserve">A variant </w:t>
      </w:r>
      <w:r w:rsidRPr="003E5D8C">
        <w:rPr>
          <w:rFonts w:ascii="Doulos SIL" w:hAnsi="Doulos SIL"/>
          <w:i/>
          <w:color w:val="0000FF"/>
        </w:rPr>
        <w:t>pɛ́s</w:t>
      </w:r>
      <w:r w:rsidRPr="002923DE">
        <w:t xml:space="preserve"> is also in use. Cf. </w:t>
      </w:r>
      <w:r w:rsidRPr="0084244F">
        <w:rPr>
          <w:rFonts w:ascii="Doulos SIL" w:hAnsi="Doulos SIL"/>
          <w:i/>
          <w:color w:val="008000"/>
        </w:rPr>
        <w:t>f</w:t>
      </w:r>
      <w:r w:rsidR="00C54405">
        <w:rPr>
          <w:rFonts w:ascii="Doulos SIL" w:hAnsi="Doulos SIL"/>
          <w:i/>
          <w:color w:val="008000"/>
        </w:rPr>
        <w:t>é</w:t>
      </w:r>
      <w:r w:rsidRPr="0084244F">
        <w:rPr>
          <w:rFonts w:ascii="Doulos SIL" w:hAnsi="Doulos SIL"/>
          <w:i/>
          <w:color w:val="008000"/>
        </w:rPr>
        <w:t>s</w:t>
      </w:r>
      <w:r w:rsidRPr="002923DE">
        <w:t xml:space="preserve"> in Fulfulde.</w:t>
      </w:r>
    </w:p>
    <w:p w14:paraId="6B950B92" w14:textId="0CCB5D6E" w:rsidR="00B013A1" w:rsidRPr="002923DE" w:rsidRDefault="00B013A1" w:rsidP="00B013A1">
      <w:r w:rsidRPr="002923DE">
        <w:tab/>
        <w:t xml:space="preserve">One may also use the emphatic adverb </w:t>
      </w:r>
      <w:r w:rsidRPr="003E5D8C">
        <w:rPr>
          <w:rFonts w:ascii="Doulos SIL" w:hAnsi="Doulos SIL"/>
          <w:i/>
          <w:color w:val="0000FF"/>
        </w:rPr>
        <w:t>sóy</w:t>
      </w:r>
      <w:r w:rsidRPr="002923DE">
        <w:t xml:space="preserve"> </w:t>
      </w:r>
      <w:r w:rsidR="006F2285">
        <w:t>‘</w:t>
      </w:r>
      <w:r w:rsidRPr="002923DE">
        <w:t>everything</w:t>
      </w:r>
      <w:r w:rsidR="006F2285">
        <w:t>’</w:t>
      </w:r>
      <w:r w:rsidRPr="002923DE">
        <w:t xml:space="preserve"> with a negative predicate, as in </w:t>
      </w:r>
      <w:r w:rsidRPr="003E5D8C">
        <w:rPr>
          <w:rFonts w:ascii="Doulos SIL" w:hAnsi="Doulos SIL"/>
          <w:i/>
          <w:color w:val="0000FF"/>
        </w:rPr>
        <w:t>sóy mìrⁿɛ̀</w:t>
      </w:r>
      <w:r w:rsidRPr="003E5D8C">
        <w:rPr>
          <w:rFonts w:ascii="Doulos SIL" w:hAnsi="Doulos SIL"/>
          <w:i/>
          <w:color w:val="0000FF"/>
        </w:rPr>
        <w:noBreakHyphen/>
        <w:t>rⁿí</w:t>
      </w:r>
      <w:r w:rsidRPr="003E5D8C">
        <w:rPr>
          <w:rFonts w:ascii="Doulos SIL" w:hAnsi="Doulos SIL"/>
          <w:i/>
          <w:color w:val="0000FF"/>
        </w:rPr>
        <w:noBreakHyphen/>
      </w:r>
      <w:r w:rsidRPr="003E5D8C">
        <w:rPr>
          <w:rFonts w:ascii="Doulos SIL" w:hAnsi="Doulos SIL"/>
          <w:i/>
          <w:color w:val="0000FF"/>
        </w:rPr>
        <w:sym w:font="Symbol" w:char="F0C6"/>
      </w:r>
      <w:r w:rsidRPr="002923DE">
        <w:t xml:space="preserve"> </w:t>
      </w:r>
      <w:r w:rsidR="006F2285">
        <w:t>‘</w:t>
      </w:r>
      <w:r w:rsidRPr="002923DE">
        <w:t>it didn</w:t>
      </w:r>
      <w:r w:rsidR="006F2285">
        <w:t>’</w:t>
      </w:r>
      <w:r w:rsidRPr="002923DE">
        <w:t>t rain at all</w:t>
      </w:r>
      <w:r w:rsidR="006F2285">
        <w:t>’</w:t>
      </w:r>
      <w:r w:rsidRPr="002923DE">
        <w:t>.</w:t>
      </w:r>
    </w:p>
    <w:p w14:paraId="4FE9C198" w14:textId="77777777" w:rsidR="00B013A1" w:rsidRPr="007467F2" w:rsidRDefault="00B013A1" w:rsidP="00482A50">
      <w:pPr>
        <w:pStyle w:val="Heading2"/>
      </w:pPr>
      <w:bookmarkStart w:id="2946" w:name="_Toc508617058"/>
      <w:bookmarkStart w:id="2947" w:name="_Toc508943167"/>
      <w:bookmarkStart w:id="2948" w:name="_Toc508943767"/>
      <w:bookmarkStart w:id="2949" w:name="_Toc297638091"/>
      <w:r w:rsidRPr="007467F2">
        <w:t>Greetings</w:t>
      </w:r>
      <w:bookmarkEnd w:id="2946"/>
      <w:bookmarkEnd w:id="2947"/>
      <w:bookmarkEnd w:id="2948"/>
      <w:bookmarkEnd w:id="2949"/>
    </w:p>
    <w:p w14:paraId="55B4D13D" w14:textId="7C9F9239" w:rsidR="00B013A1" w:rsidRPr="002923DE" w:rsidRDefault="00B013A1" w:rsidP="00B013A1">
      <w:r w:rsidRPr="002923DE">
        <w:t xml:space="preserve">The general verb </w:t>
      </w:r>
      <w:r w:rsidR="006F2285">
        <w:t>‘</w:t>
      </w:r>
      <w:r w:rsidRPr="002923DE">
        <w:t>greet (someone)</w:t>
      </w:r>
      <w:r w:rsidR="006F2285">
        <w:t>’</w:t>
      </w:r>
      <w:r w:rsidRPr="002923DE">
        <w:t xml:space="preserve"> is </w:t>
      </w:r>
      <w:r w:rsidRPr="003E5D8C">
        <w:rPr>
          <w:rFonts w:ascii="Doulos SIL" w:hAnsi="Doulos SIL"/>
          <w:i/>
          <w:color w:val="0000FF"/>
        </w:rPr>
        <w:t>pó:</w:t>
      </w:r>
      <w:r w:rsidRPr="003E5D8C">
        <w:rPr>
          <w:rFonts w:ascii="Doulos SIL" w:hAnsi="Doulos SIL"/>
          <w:i/>
          <w:color w:val="0000FF"/>
        </w:rPr>
        <w:noBreakHyphen/>
        <w:t>lí</w:t>
      </w:r>
      <w:r w:rsidRPr="003E5D8C">
        <w:rPr>
          <w:rFonts w:ascii="Doulos SIL" w:hAnsi="Doulos SIL"/>
          <w:i/>
          <w:color w:val="0000FF"/>
        </w:rPr>
        <w:noBreakHyphen/>
      </w:r>
      <w:r w:rsidRPr="002923DE">
        <w:t xml:space="preserve">, which ends in a transitive suffix </w:t>
      </w:r>
      <w:r w:rsidR="00C54405">
        <w:t xml:space="preserve">that is </w:t>
      </w:r>
      <w:r w:rsidRPr="002923DE">
        <w:t xml:space="preserve">also used as a </w:t>
      </w:r>
      <w:r w:rsidR="008919EF">
        <w:t>causative</w:t>
      </w:r>
      <w:r w:rsidRPr="002923DE">
        <w:t xml:space="preserve"> and </w:t>
      </w:r>
      <w:r w:rsidR="008919EF">
        <w:t>inchoative</w:t>
      </w:r>
      <w:r w:rsidRPr="002923DE">
        <w:t xml:space="preserve"> suffix allomorph. The noun </w:t>
      </w:r>
      <w:r w:rsidR="006F2285">
        <w:t>‘</w:t>
      </w:r>
      <w:r w:rsidRPr="002923DE">
        <w:t>greeting</w:t>
      </w:r>
      <w:r w:rsidR="006F2285">
        <w:t>’</w:t>
      </w:r>
      <w:r w:rsidRPr="002923DE">
        <w:t xml:space="preserve"> is </w:t>
      </w:r>
      <w:r w:rsidRPr="003E5D8C">
        <w:rPr>
          <w:rFonts w:ascii="Doulos SIL" w:hAnsi="Doulos SIL"/>
          <w:i/>
          <w:color w:val="0000FF"/>
        </w:rPr>
        <w:t>pǒ:</w:t>
      </w:r>
      <w:r w:rsidRPr="002923DE">
        <w:t xml:space="preserve">. The verb phrase </w:t>
      </w:r>
      <w:r w:rsidR="006F2285">
        <w:t>‘</w:t>
      </w:r>
      <w:r w:rsidRPr="002923DE">
        <w:t>reply to a greeting</w:t>
      </w:r>
      <w:r w:rsidR="006F2285">
        <w:t>’</w:t>
      </w:r>
      <w:r w:rsidRPr="002923DE">
        <w:t xml:space="preserve"> is </w:t>
      </w:r>
      <w:r w:rsidRPr="003E5D8C">
        <w:rPr>
          <w:rFonts w:ascii="Doulos SIL" w:hAnsi="Doulos SIL"/>
          <w:i/>
          <w:color w:val="0000FF"/>
        </w:rPr>
        <w:t>pǒ: sá</w:t>
      </w:r>
      <w:r w:rsidRPr="002923DE">
        <w:t xml:space="preserve"> (with verb </w:t>
      </w:r>
      <w:r w:rsidRPr="003E5D8C">
        <w:rPr>
          <w:rFonts w:ascii="Doulos SIL" w:hAnsi="Doulos SIL"/>
          <w:i/>
          <w:color w:val="0000FF"/>
        </w:rPr>
        <w:t>sá</w:t>
      </w:r>
      <w:r w:rsidRPr="002923DE">
        <w:t xml:space="preserve"> </w:t>
      </w:r>
      <w:r w:rsidR="006F2285">
        <w:t>‘</w:t>
      </w:r>
      <w:r w:rsidRPr="002923DE">
        <w:t>reply</w:t>
      </w:r>
      <w:r w:rsidR="006F2285">
        <w:t>’</w:t>
      </w:r>
      <w:r w:rsidRPr="002923DE">
        <w:t>).</w:t>
      </w:r>
      <w:r w:rsidR="005E0959">
        <w:t xml:space="preserve"> </w:t>
      </w:r>
    </w:p>
    <w:p w14:paraId="14CBF604" w14:textId="5F179198" w:rsidR="00B013A1" w:rsidRPr="002923DE" w:rsidRDefault="00B013A1" w:rsidP="00B013A1">
      <w:r w:rsidRPr="002923DE">
        <w:tab/>
      </w:r>
      <w:r w:rsidRPr="002923DE">
        <w:rPr>
          <w:b/>
        </w:rPr>
        <w:t>Time</w:t>
      </w:r>
      <w:r w:rsidRPr="00EF44F9">
        <w:rPr>
          <w:b/>
        </w:rPr>
        <w:t>-o</w:t>
      </w:r>
      <w:r w:rsidRPr="002923DE">
        <w:rPr>
          <w:b/>
        </w:rPr>
        <w:t>f</w:t>
      </w:r>
      <w:r w:rsidRPr="00EF44F9">
        <w:rPr>
          <w:b/>
        </w:rPr>
        <w:t>-d</w:t>
      </w:r>
      <w:r w:rsidRPr="002923DE">
        <w:rPr>
          <w:b/>
        </w:rPr>
        <w:t>ay</w:t>
      </w:r>
      <w:r w:rsidRPr="002923DE">
        <w:t xml:space="preserve"> greetings and their responses are in (645). The </w:t>
      </w:r>
      <w:r w:rsidRPr="003E5D8C">
        <w:rPr>
          <w:rFonts w:ascii="Doulos SIL" w:hAnsi="Doulos SIL"/>
          <w:i/>
          <w:color w:val="0000FF"/>
        </w:rPr>
        <w:noBreakHyphen/>
        <w:t>nì</w:t>
      </w:r>
      <w:r w:rsidRPr="002923DE">
        <w:t xml:space="preserve"> in the plural</w:t>
      </w:r>
      <w:r w:rsidRPr="00EF44F9">
        <w:t>-a</w:t>
      </w:r>
      <w:r w:rsidRPr="002923DE">
        <w:t xml:space="preserve">ddressee version of some greetings can be identified with </w:t>
      </w:r>
      <w:r w:rsidR="003733FC">
        <w:t>plural</w:t>
      </w:r>
      <w:r w:rsidRPr="002923DE">
        <w:t xml:space="preserve"> </w:t>
      </w:r>
      <w:r w:rsidR="00E21F42">
        <w:t>imperative</w:t>
      </w:r>
      <w:r w:rsidRPr="002923DE">
        <w:t xml:space="preserve"> </w:t>
      </w:r>
      <w:r w:rsidRPr="003E5D8C">
        <w:rPr>
          <w:rFonts w:ascii="Doulos SIL" w:hAnsi="Doulos SIL"/>
          <w:i/>
          <w:color w:val="0000FF"/>
        </w:rPr>
        <w:noBreakHyphen/>
        <w:t>nì</w:t>
      </w:r>
      <w:r w:rsidRPr="002923DE">
        <w:t xml:space="preserve"> ~ </w:t>
      </w:r>
      <w:r w:rsidRPr="003E5D8C">
        <w:rPr>
          <w:rFonts w:ascii="Doulos SIL" w:hAnsi="Doulos SIL"/>
          <w:i/>
          <w:color w:val="0000FF"/>
        </w:rPr>
        <w:noBreakHyphen/>
        <w:t>ǹ</w:t>
      </w:r>
      <w:r w:rsidRPr="002923DE">
        <w:t xml:space="preserve">. The reply form </w:t>
      </w:r>
      <w:r w:rsidRPr="003E5D8C">
        <w:rPr>
          <w:rFonts w:ascii="Doulos SIL" w:hAnsi="Doulos SIL"/>
          <w:i/>
          <w:color w:val="0000FF"/>
        </w:rPr>
        <w:t>ó</w:t>
      </w:r>
      <w:r w:rsidRPr="003E5D8C">
        <w:rPr>
          <w:rFonts w:ascii="Doulos SIL" w:hAnsi="Doulos SIL"/>
          <w:i/>
          <w:color w:val="0000FF"/>
        </w:rPr>
        <w:sym w:font="Symbol" w:char="F05C"/>
      </w:r>
      <w:r w:rsidRPr="002923DE">
        <w:t xml:space="preserve"> has protracted dying</w:t>
      </w:r>
      <w:r w:rsidRPr="00EF44F9">
        <w:t>-q</w:t>
      </w:r>
      <w:r w:rsidRPr="002923DE">
        <w:t>uail intonation.</w:t>
      </w:r>
    </w:p>
    <w:p w14:paraId="6FA9BDA9" w14:textId="77777777" w:rsidR="00B013A1" w:rsidRPr="002923DE" w:rsidRDefault="00B013A1" w:rsidP="00B013A1"/>
    <w:p w14:paraId="5DDDDDCD" w14:textId="77777777" w:rsidR="00B013A1" w:rsidRPr="002923DE" w:rsidRDefault="00B013A1" w:rsidP="00B013A1">
      <w:pPr>
        <w:pStyle w:val="exampleabc"/>
        <w:tabs>
          <w:tab w:val="left" w:pos="2610"/>
          <w:tab w:val="left" w:pos="5040"/>
        </w:tabs>
        <w:ind w:left="5040" w:hanging="5040"/>
      </w:pPr>
      <w:r w:rsidRPr="002923DE">
        <w:t>(645)</w:t>
      </w:r>
      <w:r w:rsidRPr="002923DE">
        <w:tab/>
      </w:r>
      <w:r w:rsidRPr="002923DE">
        <w:tab/>
        <w:t>greeting (G)</w:t>
      </w:r>
      <w:r w:rsidRPr="002923DE">
        <w:tab/>
        <w:t>gloss</w:t>
      </w:r>
      <w:r w:rsidRPr="002923DE">
        <w:tab/>
        <w:t>situation</w:t>
      </w:r>
    </w:p>
    <w:p w14:paraId="2392E069" w14:textId="77777777" w:rsidR="00B013A1" w:rsidRPr="002923DE" w:rsidRDefault="00B013A1" w:rsidP="00B013A1">
      <w:pPr>
        <w:pStyle w:val="exampleabc"/>
        <w:tabs>
          <w:tab w:val="left" w:pos="2610"/>
          <w:tab w:val="left" w:pos="5040"/>
        </w:tabs>
        <w:ind w:left="5040" w:hanging="5040"/>
      </w:pPr>
      <w:r w:rsidRPr="002923DE">
        <w:tab/>
      </w:r>
      <w:r w:rsidRPr="002923DE">
        <w:tab/>
        <w:t>response (R)</w:t>
      </w:r>
    </w:p>
    <w:p w14:paraId="54B7D4F0" w14:textId="77777777" w:rsidR="00B013A1" w:rsidRPr="002923DE" w:rsidRDefault="00B013A1" w:rsidP="00B013A1">
      <w:pPr>
        <w:pStyle w:val="exampleabc"/>
        <w:tabs>
          <w:tab w:val="left" w:pos="2610"/>
          <w:tab w:val="left" w:pos="5040"/>
        </w:tabs>
        <w:ind w:left="5040" w:hanging="5040"/>
      </w:pPr>
    </w:p>
    <w:p w14:paraId="2B70EF41" w14:textId="4A675463" w:rsidR="00B013A1" w:rsidRPr="002923DE" w:rsidRDefault="00B013A1" w:rsidP="00B013A1">
      <w:pPr>
        <w:pStyle w:val="exampleabc"/>
        <w:tabs>
          <w:tab w:val="left" w:pos="2610"/>
          <w:tab w:val="left" w:pos="5040"/>
        </w:tabs>
        <w:ind w:left="5040" w:hanging="5040"/>
      </w:pPr>
      <w:r w:rsidRPr="002923DE">
        <w:tab/>
        <w:t>a.</w:t>
      </w:r>
      <w:r w:rsidRPr="002923DE">
        <w:tab/>
      </w:r>
      <w:r w:rsidRPr="003E5D8C">
        <w:rPr>
          <w:rFonts w:ascii="Doulos SIL" w:hAnsi="Doulos SIL"/>
          <w:i/>
          <w:color w:val="0000FF"/>
        </w:rPr>
        <w:t>náyⁿ</w:t>
      </w:r>
      <w:r w:rsidRPr="002923DE">
        <w:tab/>
      </w:r>
      <w:r w:rsidR="006F2285">
        <w:t>‘</w:t>
      </w:r>
      <w:r w:rsidRPr="002923DE">
        <w:t>good morning</w:t>
      </w:r>
      <w:r w:rsidRPr="00EF44F9">
        <w:t>-S</w:t>
      </w:r>
      <w:r w:rsidRPr="002923DE">
        <w:t>g</w:t>
      </w:r>
      <w:r w:rsidR="006F2285">
        <w:t>’</w:t>
      </w:r>
      <w:r w:rsidRPr="002923DE">
        <w:tab/>
        <w:t>morning to 11 AM</w:t>
      </w:r>
    </w:p>
    <w:p w14:paraId="269751F4" w14:textId="0143804A" w:rsidR="00B013A1" w:rsidRPr="002923DE" w:rsidRDefault="00B013A1" w:rsidP="00B013A1">
      <w:pPr>
        <w:pStyle w:val="exampleabc"/>
        <w:tabs>
          <w:tab w:val="left" w:pos="2610"/>
          <w:tab w:val="left" w:pos="5040"/>
        </w:tabs>
        <w:ind w:left="5040" w:hanging="5040"/>
      </w:pPr>
      <w:r w:rsidRPr="003E5D8C">
        <w:rPr>
          <w:rFonts w:ascii="Doulos SIL" w:hAnsi="Doulos SIL"/>
          <w:i/>
          <w:color w:val="0000FF"/>
        </w:rPr>
        <w:tab/>
      </w:r>
      <w:r w:rsidRPr="003E5D8C">
        <w:rPr>
          <w:rFonts w:ascii="Doulos SIL" w:hAnsi="Doulos SIL"/>
          <w:i/>
          <w:color w:val="0000FF"/>
        </w:rPr>
        <w:tab/>
        <w:t>náyⁿ</w:t>
      </w:r>
      <w:r w:rsidRPr="003E5D8C">
        <w:rPr>
          <w:rFonts w:ascii="Doulos SIL" w:hAnsi="Doulos SIL"/>
          <w:i/>
          <w:color w:val="0000FF"/>
        </w:rPr>
        <w:noBreakHyphen/>
        <w:t>nì</w:t>
      </w:r>
      <w:r w:rsidRPr="002923DE">
        <w:tab/>
      </w:r>
      <w:r w:rsidR="006F2285">
        <w:t>‘</w:t>
      </w:r>
      <w:r w:rsidRPr="002923DE">
        <w:t>good morning</w:t>
      </w:r>
      <w:r w:rsidRPr="00EF44F9">
        <w:t>-P</w:t>
      </w:r>
      <w:r w:rsidRPr="002923DE">
        <w:t>l</w:t>
      </w:r>
      <w:r w:rsidR="006F2285">
        <w:t>’</w:t>
      </w:r>
    </w:p>
    <w:p w14:paraId="162FC01B" w14:textId="77777777" w:rsidR="00B013A1" w:rsidRPr="002923DE" w:rsidRDefault="00B013A1" w:rsidP="00B013A1">
      <w:pPr>
        <w:pStyle w:val="exampleabc"/>
        <w:tabs>
          <w:tab w:val="left" w:pos="2610"/>
          <w:tab w:val="left" w:pos="5040"/>
        </w:tabs>
        <w:ind w:left="5040" w:hanging="5040"/>
      </w:pPr>
      <w:r w:rsidRPr="002923DE">
        <w:tab/>
      </w:r>
      <w:r w:rsidRPr="002923DE">
        <w:tab/>
      </w:r>
      <w:r w:rsidRPr="003E5D8C">
        <w:rPr>
          <w:rFonts w:ascii="Doulos SIL" w:hAnsi="Doulos SIL"/>
          <w:i/>
          <w:color w:val="0000FF"/>
        </w:rPr>
        <w:t>ná:</w:t>
      </w:r>
      <w:r w:rsidRPr="003E5D8C">
        <w:rPr>
          <w:rFonts w:ascii="Doulos SIL" w:hAnsi="Doulos SIL"/>
          <w:i/>
          <w:color w:val="0000FF"/>
        </w:rPr>
        <w:noBreakHyphen/>
        <w:t>kɔ̀</w:t>
      </w:r>
      <w:r w:rsidRPr="002923DE">
        <w:tab/>
        <w:t>(reply, archaic)</w:t>
      </w:r>
    </w:p>
    <w:p w14:paraId="40E983B5" w14:textId="77777777" w:rsidR="00B013A1" w:rsidRPr="00975A34" w:rsidRDefault="00B013A1" w:rsidP="00B013A1">
      <w:pPr>
        <w:pStyle w:val="exampleabc"/>
        <w:tabs>
          <w:tab w:val="left" w:pos="2610"/>
          <w:tab w:val="left" w:pos="5040"/>
        </w:tabs>
        <w:ind w:left="5040" w:hanging="5040"/>
      </w:pPr>
      <w:r w:rsidRPr="002923DE">
        <w:tab/>
      </w:r>
      <w:r w:rsidRPr="002923DE">
        <w:tab/>
      </w:r>
      <w:r w:rsidRPr="003E5D8C">
        <w:rPr>
          <w:rFonts w:ascii="Doulos SIL" w:hAnsi="Doulos SIL"/>
          <w:i/>
          <w:color w:val="0000FF"/>
        </w:rPr>
        <w:t>ó</w:t>
      </w:r>
      <w:r w:rsidRPr="003E5D8C">
        <w:rPr>
          <w:rFonts w:ascii="Doulos SIL" w:hAnsi="Doulos SIL"/>
          <w:i/>
          <w:color w:val="0000FF"/>
        </w:rPr>
        <w:sym w:font="Symbol" w:char="F05C"/>
      </w:r>
      <w:r w:rsidRPr="002923DE">
        <w:tab/>
        <w:t>(reply preferred by younger speakers)</w:t>
      </w:r>
    </w:p>
    <w:p w14:paraId="596E7D8F" w14:textId="17DC09D5" w:rsidR="00B013A1" w:rsidRPr="002923DE" w:rsidRDefault="00B013A1" w:rsidP="00B013A1">
      <w:pPr>
        <w:pStyle w:val="exampleabc"/>
        <w:tabs>
          <w:tab w:val="left" w:pos="2610"/>
          <w:tab w:val="left" w:pos="5040"/>
        </w:tabs>
        <w:ind w:left="5040" w:hanging="5040"/>
      </w:pPr>
      <w:r w:rsidRPr="002923DE">
        <w:tab/>
      </w:r>
      <w:r w:rsidRPr="002923DE">
        <w:tab/>
        <w:t>(</w:t>
      </w:r>
      <w:r w:rsidRPr="003E5D8C">
        <w:rPr>
          <w:rFonts w:ascii="Doulos SIL" w:hAnsi="Doulos SIL"/>
          <w:i/>
          <w:color w:val="0000FF"/>
        </w:rPr>
        <w:t>náyⁿ</w:t>
      </w:r>
      <w:r w:rsidRPr="002923DE">
        <w:t xml:space="preserve"> is irregularly related to verb </w:t>
      </w:r>
      <w:r w:rsidRPr="003E5D8C">
        <w:rPr>
          <w:rFonts w:ascii="Doulos SIL" w:hAnsi="Doulos SIL"/>
          <w:i/>
          <w:color w:val="0000FF"/>
        </w:rPr>
        <w:t>ná</w:t>
      </w:r>
      <w:r w:rsidRPr="003E5D8C">
        <w:rPr>
          <w:rFonts w:ascii="Doulos SIL" w:hAnsi="Doulos SIL"/>
          <w:i/>
          <w:color w:val="0000FF"/>
        </w:rPr>
        <w:noBreakHyphen/>
      </w:r>
      <w:r w:rsidRPr="002923DE">
        <w:t xml:space="preserve"> </w:t>
      </w:r>
      <w:r w:rsidR="006F2285">
        <w:t>‘</w:t>
      </w:r>
      <w:r w:rsidRPr="002923DE">
        <w:t>spend night</w:t>
      </w:r>
      <w:r w:rsidR="006F2285">
        <w:t>’</w:t>
      </w:r>
      <w:r w:rsidRPr="002923DE">
        <w:t>)</w:t>
      </w:r>
    </w:p>
    <w:p w14:paraId="7ED3C9BC" w14:textId="77777777" w:rsidR="00B013A1" w:rsidRPr="002923DE" w:rsidRDefault="00B013A1" w:rsidP="00B013A1">
      <w:pPr>
        <w:pStyle w:val="exampleabc"/>
        <w:tabs>
          <w:tab w:val="left" w:pos="2610"/>
          <w:tab w:val="left" w:pos="5040"/>
        </w:tabs>
        <w:ind w:left="5040" w:hanging="5040"/>
      </w:pPr>
    </w:p>
    <w:p w14:paraId="1DEF3BFE" w14:textId="23C9DF40" w:rsidR="00B013A1" w:rsidRPr="002923DE" w:rsidRDefault="00B013A1" w:rsidP="00B013A1">
      <w:pPr>
        <w:pStyle w:val="exampleabc"/>
        <w:tabs>
          <w:tab w:val="left" w:pos="2610"/>
          <w:tab w:val="left" w:pos="5040"/>
        </w:tabs>
        <w:ind w:left="5040" w:hanging="5040"/>
      </w:pPr>
      <w:r w:rsidRPr="002923DE">
        <w:tab/>
        <w:t>b.</w:t>
      </w:r>
      <w:r w:rsidRPr="002923DE">
        <w:tab/>
      </w:r>
      <w:r w:rsidRPr="003E5D8C">
        <w:rPr>
          <w:rFonts w:ascii="Doulos SIL" w:hAnsi="Doulos SIL"/>
          <w:i/>
          <w:color w:val="0000FF"/>
        </w:rPr>
        <w:t>pǒ:</w:t>
      </w:r>
      <w:r w:rsidRPr="002923DE">
        <w:tab/>
      </w:r>
      <w:r w:rsidR="006F2285">
        <w:t>‘</w:t>
      </w:r>
      <w:r w:rsidRPr="002923DE">
        <w:t>good day</w:t>
      </w:r>
      <w:r w:rsidRPr="00EF44F9">
        <w:t>-S</w:t>
      </w:r>
      <w:r w:rsidRPr="002923DE">
        <w:t>g</w:t>
      </w:r>
      <w:r w:rsidR="006F2285">
        <w:t>’</w:t>
      </w:r>
      <w:r w:rsidRPr="002923DE">
        <w:tab/>
        <w:t>11 AM to dusk</w:t>
      </w:r>
    </w:p>
    <w:p w14:paraId="7DDD3B23" w14:textId="1EEEBA73" w:rsidR="00B013A1" w:rsidRPr="002923DE" w:rsidRDefault="00B013A1" w:rsidP="00B013A1">
      <w:pPr>
        <w:pStyle w:val="exampleabc"/>
        <w:tabs>
          <w:tab w:val="left" w:pos="2610"/>
          <w:tab w:val="left" w:pos="5040"/>
        </w:tabs>
        <w:ind w:left="5040" w:hanging="5040"/>
      </w:pPr>
      <w:r w:rsidRPr="002923DE">
        <w:tab/>
      </w:r>
      <w:r w:rsidRPr="002923DE">
        <w:tab/>
      </w:r>
      <w:r w:rsidRPr="003E5D8C">
        <w:rPr>
          <w:rFonts w:ascii="Doulos SIL" w:hAnsi="Doulos SIL"/>
          <w:i/>
          <w:color w:val="0000FF"/>
        </w:rPr>
        <w:t>pǒ:</w:t>
      </w:r>
      <w:r w:rsidRPr="003E5D8C">
        <w:rPr>
          <w:rFonts w:ascii="Doulos SIL" w:hAnsi="Doulos SIL"/>
          <w:i/>
          <w:color w:val="0000FF"/>
        </w:rPr>
        <w:noBreakHyphen/>
        <w:t>nì</w:t>
      </w:r>
      <w:r w:rsidRPr="002923DE">
        <w:tab/>
      </w:r>
      <w:r w:rsidR="006F2285">
        <w:t>‘</w:t>
      </w:r>
      <w:r w:rsidRPr="002923DE">
        <w:t>good day</w:t>
      </w:r>
      <w:r w:rsidRPr="00EF44F9">
        <w:t>-P</w:t>
      </w:r>
      <w:r w:rsidRPr="002923DE">
        <w:t>l</w:t>
      </w:r>
      <w:r w:rsidR="006F2285">
        <w:t>’</w:t>
      </w:r>
    </w:p>
    <w:p w14:paraId="2B32B2F0" w14:textId="77777777" w:rsidR="00B013A1" w:rsidRPr="002923DE" w:rsidRDefault="00B013A1" w:rsidP="00B013A1">
      <w:pPr>
        <w:pStyle w:val="exampleabc"/>
        <w:tabs>
          <w:tab w:val="left" w:pos="2610"/>
          <w:tab w:val="left" w:pos="5040"/>
        </w:tabs>
        <w:ind w:left="5040" w:hanging="5040"/>
      </w:pPr>
      <w:r w:rsidRPr="002923DE">
        <w:tab/>
      </w:r>
      <w:r w:rsidRPr="002923DE">
        <w:tab/>
      </w:r>
      <w:r w:rsidRPr="003E5D8C">
        <w:rPr>
          <w:rFonts w:ascii="Doulos SIL" w:hAnsi="Doulos SIL"/>
          <w:i/>
          <w:color w:val="0000FF"/>
        </w:rPr>
        <w:t>ó</w:t>
      </w:r>
      <w:r w:rsidRPr="003E5D8C">
        <w:rPr>
          <w:rFonts w:ascii="Doulos SIL" w:hAnsi="Doulos SIL"/>
          <w:i/>
          <w:color w:val="0000FF"/>
        </w:rPr>
        <w:sym w:font="Symbol" w:char="F05C"/>
      </w:r>
      <w:r w:rsidRPr="002923DE">
        <w:tab/>
        <w:t>(reply)</w:t>
      </w:r>
    </w:p>
    <w:p w14:paraId="53077987" w14:textId="77777777" w:rsidR="00B013A1" w:rsidRPr="002923DE" w:rsidRDefault="00B013A1" w:rsidP="00B013A1">
      <w:pPr>
        <w:pStyle w:val="exampleabc"/>
        <w:tabs>
          <w:tab w:val="left" w:pos="2610"/>
          <w:tab w:val="left" w:pos="5040"/>
        </w:tabs>
        <w:ind w:left="5040" w:hanging="5040"/>
      </w:pPr>
    </w:p>
    <w:p w14:paraId="60CE0FCD" w14:textId="485A2D85" w:rsidR="00B013A1" w:rsidRPr="002923DE" w:rsidRDefault="00B013A1" w:rsidP="00B013A1">
      <w:pPr>
        <w:pStyle w:val="exampleabc"/>
        <w:tabs>
          <w:tab w:val="left" w:pos="2610"/>
          <w:tab w:val="left" w:pos="5040"/>
        </w:tabs>
        <w:ind w:left="5040" w:hanging="5040"/>
      </w:pPr>
      <w:r w:rsidRPr="002923DE">
        <w:tab/>
        <w:t>c.</w:t>
      </w:r>
      <w:r w:rsidRPr="002923DE">
        <w:tab/>
      </w:r>
      <w:r w:rsidRPr="003E5D8C">
        <w:rPr>
          <w:rFonts w:ascii="Doulos SIL" w:hAnsi="Doulos SIL"/>
          <w:i/>
          <w:color w:val="0000FF"/>
        </w:rPr>
        <w:t>dɛ̀rⁿɛ̀</w:t>
      </w:r>
      <w:r w:rsidRPr="005F1A57">
        <w:rPr>
          <w:rFonts w:ascii="Doulos SIL" w:hAnsi="Doulos SIL"/>
          <w:i/>
          <w:color w:val="0000FF"/>
        </w:rPr>
        <w:noBreakHyphen/>
      </w:r>
      <w:r w:rsidRPr="003E5D8C">
        <w:rPr>
          <w:rFonts w:ascii="Doulos SIL" w:hAnsi="Doulos SIL"/>
          <w:i/>
          <w:color w:val="0000FF"/>
        </w:rPr>
        <w:t>ýⁿ</w:t>
      </w:r>
      <w:r w:rsidRPr="002923DE">
        <w:tab/>
      </w:r>
      <w:r w:rsidR="006F2285">
        <w:t>‘</w:t>
      </w:r>
      <w:r w:rsidRPr="002923DE">
        <w:t>good evening</w:t>
      </w:r>
      <w:r w:rsidRPr="00EF44F9">
        <w:t>-S</w:t>
      </w:r>
      <w:r w:rsidRPr="002923DE">
        <w:t>g</w:t>
      </w:r>
      <w:r w:rsidR="006F2285">
        <w:t>’</w:t>
      </w:r>
      <w:r w:rsidRPr="002923DE">
        <w:tab/>
        <w:t>after sundown</w:t>
      </w:r>
    </w:p>
    <w:p w14:paraId="5C410A8E" w14:textId="2BE6FF5B" w:rsidR="00B013A1" w:rsidRPr="002923DE" w:rsidRDefault="00B013A1" w:rsidP="00B013A1">
      <w:pPr>
        <w:pStyle w:val="exampleabc"/>
        <w:tabs>
          <w:tab w:val="left" w:pos="2610"/>
          <w:tab w:val="left" w:pos="5040"/>
        </w:tabs>
        <w:ind w:left="5040" w:hanging="5040"/>
      </w:pPr>
      <w:r w:rsidRPr="002923DE">
        <w:tab/>
      </w:r>
      <w:r w:rsidRPr="002923DE">
        <w:tab/>
      </w:r>
      <w:r w:rsidRPr="003E5D8C">
        <w:rPr>
          <w:rFonts w:ascii="Doulos SIL" w:hAnsi="Doulos SIL"/>
          <w:i/>
          <w:color w:val="0000FF"/>
        </w:rPr>
        <w:t>dɛ̀rⁿɛ̀</w:t>
      </w:r>
      <w:r w:rsidRPr="005F1A57">
        <w:rPr>
          <w:rFonts w:ascii="Doulos SIL" w:hAnsi="Doulos SIL"/>
          <w:i/>
          <w:color w:val="0000FF"/>
        </w:rPr>
        <w:noBreakHyphen/>
      </w:r>
      <w:r w:rsidRPr="003E5D8C">
        <w:rPr>
          <w:rFonts w:ascii="Doulos SIL" w:hAnsi="Doulos SIL"/>
          <w:i/>
          <w:color w:val="0000FF"/>
        </w:rPr>
        <w:t>ýⁿ</w:t>
      </w:r>
      <w:r w:rsidRPr="003E5D8C">
        <w:rPr>
          <w:rFonts w:ascii="Doulos SIL" w:hAnsi="Doulos SIL"/>
          <w:i/>
          <w:color w:val="0000FF"/>
        </w:rPr>
        <w:noBreakHyphen/>
        <w:t>nì</w:t>
      </w:r>
      <w:r w:rsidRPr="002923DE">
        <w:tab/>
      </w:r>
      <w:r w:rsidR="006F2285">
        <w:t>‘</w:t>
      </w:r>
      <w:r w:rsidRPr="002923DE">
        <w:t>good evening</w:t>
      </w:r>
      <w:r w:rsidRPr="00EF44F9">
        <w:t>-P</w:t>
      </w:r>
      <w:r w:rsidRPr="002923DE">
        <w:t>l</w:t>
      </w:r>
      <w:r w:rsidR="006F2285">
        <w:t>’</w:t>
      </w:r>
      <w:r w:rsidRPr="002923DE">
        <w:tab/>
      </w:r>
    </w:p>
    <w:p w14:paraId="463ED6AE" w14:textId="77777777" w:rsidR="00B013A1" w:rsidRPr="002923DE" w:rsidRDefault="00B013A1" w:rsidP="00B013A1">
      <w:pPr>
        <w:pStyle w:val="exampleabc"/>
        <w:tabs>
          <w:tab w:val="left" w:pos="2610"/>
          <w:tab w:val="left" w:pos="5040"/>
        </w:tabs>
        <w:ind w:left="5040" w:hanging="5040"/>
      </w:pPr>
      <w:r w:rsidRPr="002923DE">
        <w:tab/>
      </w:r>
      <w:r w:rsidRPr="002923DE">
        <w:tab/>
      </w:r>
      <w:r w:rsidRPr="003E5D8C">
        <w:rPr>
          <w:rFonts w:ascii="Doulos SIL" w:hAnsi="Doulos SIL"/>
          <w:i/>
          <w:color w:val="0000FF"/>
        </w:rPr>
        <w:t>dɛ́rⁿúwⁿâ:</w:t>
      </w:r>
      <w:r w:rsidRPr="002923DE">
        <w:tab/>
        <w:t>(reply, archaic)</w:t>
      </w:r>
      <w:r w:rsidRPr="002923DE">
        <w:tab/>
      </w:r>
    </w:p>
    <w:p w14:paraId="73BEBD08" w14:textId="77777777" w:rsidR="00B013A1" w:rsidRPr="002923DE" w:rsidRDefault="00B013A1" w:rsidP="00B013A1">
      <w:pPr>
        <w:pStyle w:val="exampleabc"/>
        <w:tabs>
          <w:tab w:val="left" w:pos="2610"/>
          <w:tab w:val="left" w:pos="5040"/>
        </w:tabs>
        <w:ind w:left="5040" w:hanging="5040"/>
      </w:pPr>
      <w:r w:rsidRPr="002923DE">
        <w:tab/>
      </w:r>
      <w:r w:rsidRPr="002923DE">
        <w:tab/>
      </w:r>
      <w:r w:rsidRPr="003E5D8C">
        <w:rPr>
          <w:rFonts w:ascii="Doulos SIL" w:hAnsi="Doulos SIL"/>
          <w:i/>
          <w:color w:val="0000FF"/>
        </w:rPr>
        <w:t>ó</w:t>
      </w:r>
      <w:r w:rsidRPr="003E5D8C">
        <w:rPr>
          <w:rFonts w:ascii="Doulos SIL" w:hAnsi="Doulos SIL"/>
          <w:i/>
          <w:color w:val="0000FF"/>
        </w:rPr>
        <w:sym w:font="Symbol" w:char="F05C"/>
      </w:r>
      <w:r w:rsidRPr="002923DE">
        <w:tab/>
        <w:t>(reply preferred by younger speakers)</w:t>
      </w:r>
    </w:p>
    <w:p w14:paraId="7766C45A" w14:textId="77777777" w:rsidR="00B013A1" w:rsidRPr="002923DE" w:rsidRDefault="00B013A1" w:rsidP="00B013A1"/>
    <w:p w14:paraId="3C87B8FE" w14:textId="7F644FFF" w:rsidR="00B013A1" w:rsidRPr="002923DE" w:rsidRDefault="00B013A1" w:rsidP="00B013A1">
      <w:r w:rsidRPr="002923DE">
        <w:t xml:space="preserve">The stems </w:t>
      </w:r>
      <w:r w:rsidRPr="003E5D8C">
        <w:rPr>
          <w:rFonts w:ascii="Doulos SIL" w:hAnsi="Doulos SIL"/>
          <w:i/>
          <w:color w:val="0000FF"/>
        </w:rPr>
        <w:t>náyⁿ</w:t>
      </w:r>
      <w:r w:rsidRPr="002923DE">
        <w:t xml:space="preserve"> (645a) and </w:t>
      </w:r>
      <w:r w:rsidRPr="003E5D8C">
        <w:rPr>
          <w:rFonts w:ascii="Doulos SIL" w:hAnsi="Doulos SIL"/>
          <w:i/>
          <w:color w:val="0000FF"/>
        </w:rPr>
        <w:t>dɛ̀rⁿɛ̌y</w:t>
      </w:r>
      <w:r w:rsidR="006067A2" w:rsidRPr="003E5D8C">
        <w:rPr>
          <w:rFonts w:ascii="Doulos SIL" w:hAnsi="Doulos SIL"/>
          <w:i/>
          <w:color w:val="0000FF"/>
        </w:rPr>
        <w:t>ⁿ</w:t>
      </w:r>
      <w:r w:rsidRPr="002923DE">
        <w:t xml:space="preserve"> (645c) have a fairly clear (to native speakers) connection with the verbs </w:t>
      </w:r>
      <w:r w:rsidRPr="003E5D8C">
        <w:rPr>
          <w:rFonts w:ascii="Doulos SIL" w:hAnsi="Doulos SIL"/>
          <w:i/>
          <w:color w:val="0000FF"/>
        </w:rPr>
        <w:t>ná</w:t>
      </w:r>
      <w:r w:rsidRPr="003E5D8C">
        <w:rPr>
          <w:rFonts w:ascii="Doulos SIL" w:hAnsi="Doulos SIL"/>
          <w:i/>
          <w:color w:val="0000FF"/>
        </w:rPr>
        <w:noBreakHyphen/>
      </w:r>
      <w:r w:rsidRPr="002923DE">
        <w:t xml:space="preserve"> </w:t>
      </w:r>
      <w:r w:rsidR="006F2285">
        <w:t>‘</w:t>
      </w:r>
      <w:r w:rsidRPr="002923DE">
        <w:t>spend night</w:t>
      </w:r>
      <w:r w:rsidR="006F2285">
        <w:t>’</w:t>
      </w:r>
      <w:r w:rsidRPr="002923DE">
        <w:t xml:space="preserve"> and </w:t>
      </w:r>
      <w:r w:rsidRPr="003E5D8C">
        <w:rPr>
          <w:rFonts w:ascii="Doulos SIL" w:hAnsi="Doulos SIL"/>
          <w:i/>
          <w:color w:val="0000FF"/>
        </w:rPr>
        <w:t>dɛ̀rⁿɛ́</w:t>
      </w:r>
      <w:r w:rsidRPr="002923DE">
        <w:t xml:space="preserve"> </w:t>
      </w:r>
      <w:r w:rsidR="006F2285">
        <w:t>‘</w:t>
      </w:r>
      <w:r w:rsidRPr="002923DE">
        <w:t>spend the mid</w:t>
      </w:r>
      <w:r w:rsidRPr="00EF44F9">
        <w:t>-d</w:t>
      </w:r>
      <w:r w:rsidRPr="002923DE">
        <w:t>ay</w:t>
      </w:r>
      <w:r w:rsidR="006F2285">
        <w:t>’</w:t>
      </w:r>
      <w:r w:rsidRPr="002923DE">
        <w:t xml:space="preserve">, respectively. </w:t>
      </w:r>
      <w:r w:rsidR="003A3E3A">
        <w:t>The apparent</w:t>
      </w:r>
      <w:r w:rsidRPr="002923DE">
        <w:t xml:space="preserve"> </w:t>
      </w:r>
      <w:r w:rsidRPr="003E5D8C">
        <w:rPr>
          <w:rFonts w:ascii="Doulos SIL" w:hAnsi="Doulos SIL"/>
          <w:i/>
          <w:color w:val="0000FF"/>
        </w:rPr>
        <w:noBreakHyphen/>
        <w:t>ý</w:t>
      </w:r>
      <w:r w:rsidRPr="002923DE">
        <w:t xml:space="preserve"> </w:t>
      </w:r>
      <w:r w:rsidR="003A3E3A">
        <w:t xml:space="preserve">suffix here is most likely the quoted imperative suffix </w:t>
      </w:r>
      <w:r w:rsidR="003A3E3A" w:rsidRPr="00D74E69">
        <w:rPr>
          <w:rFonts w:ascii="Doulos SIL" w:hAnsi="Doulos SIL"/>
          <w:i/>
          <w:color w:val="0000FF"/>
        </w:rPr>
        <w:noBreakHyphen/>
        <w:t>y</w:t>
      </w:r>
      <w:r w:rsidR="003A3E3A">
        <w:t xml:space="preserve"> (§10.5.7), which is used in indirect commands</w:t>
      </w:r>
      <w:r w:rsidRPr="002923DE">
        <w:t xml:space="preserve">. Given the time references, (645a,c) are </w:t>
      </w:r>
      <w:r w:rsidRPr="00B013B4">
        <w:rPr>
          <w:b/>
        </w:rPr>
        <w:t>retrospective</w:t>
      </w:r>
      <w:r w:rsidRPr="002923DE">
        <w:t>, referring to the time period already past.</w:t>
      </w:r>
    </w:p>
    <w:p w14:paraId="3DD0AB56" w14:textId="2AD063C1" w:rsidR="00B013A1" w:rsidRPr="002923DE" w:rsidRDefault="00B013A1" w:rsidP="00B013A1">
      <w:r w:rsidRPr="002923DE">
        <w:tab/>
        <w:t xml:space="preserve">Greetings of the </w:t>
      </w:r>
      <w:r w:rsidR="006F2285">
        <w:t>‘</w:t>
      </w:r>
      <w:r w:rsidRPr="002923DE">
        <w:t>good night!</w:t>
      </w:r>
      <w:r w:rsidR="006F2285">
        <w:t>’</w:t>
      </w:r>
      <w:r w:rsidRPr="002923DE">
        <w:t xml:space="preserve"> variety (i.e. </w:t>
      </w:r>
      <w:r w:rsidR="006F2285">
        <w:t>‘</w:t>
      </w:r>
      <w:r w:rsidRPr="002923DE">
        <w:t>may you have a good night</w:t>
      </w:r>
      <w:r w:rsidR="006F2285">
        <w:t>’</w:t>
      </w:r>
      <w:r w:rsidRPr="002923DE">
        <w:t xml:space="preserve">) are </w:t>
      </w:r>
      <w:r w:rsidRPr="00B013B4">
        <w:rPr>
          <w:b/>
        </w:rPr>
        <w:t>prospective</w:t>
      </w:r>
      <w:r w:rsidRPr="002923DE">
        <w:t>.</w:t>
      </w:r>
    </w:p>
    <w:p w14:paraId="0949CB87" w14:textId="77777777" w:rsidR="00B013A1" w:rsidRPr="002923DE" w:rsidRDefault="00B013A1" w:rsidP="00B013A1"/>
    <w:p w14:paraId="6F119FE1" w14:textId="77777777" w:rsidR="00B013A1" w:rsidRPr="00975A34" w:rsidRDefault="00B013A1" w:rsidP="00B013A1">
      <w:pPr>
        <w:pStyle w:val="example-Jamsay"/>
        <w:tabs>
          <w:tab w:val="clear" w:pos="1080"/>
          <w:tab w:val="left" w:pos="1440"/>
          <w:tab w:val="left" w:pos="2250"/>
          <w:tab w:val="left" w:pos="2880"/>
          <w:tab w:val="left" w:pos="3690"/>
        </w:tabs>
      </w:pPr>
      <w:r w:rsidRPr="002923DE">
        <w:t>(646)</w:t>
      </w:r>
      <w:r w:rsidRPr="002923DE">
        <w:tab/>
      </w:r>
      <w:r w:rsidRPr="00053FA5">
        <w:rPr>
          <w:rFonts w:ascii="Doulos SIL" w:hAnsi="Doulos SIL"/>
          <w:i/>
          <w:color w:val="0000FF"/>
        </w:rPr>
        <w:t>jǐnjà</w:t>
      </w:r>
      <w:r w:rsidRPr="00053FA5">
        <w:rPr>
          <w:rFonts w:ascii="Doulos SIL" w:hAnsi="Doulos SIL"/>
          <w:i/>
          <w:color w:val="0000FF"/>
        </w:rPr>
        <w:tab/>
        <w:t>[ɛ̀sú</w:t>
      </w:r>
      <w:r w:rsidRPr="00053FA5">
        <w:rPr>
          <w:rFonts w:ascii="Doulos SIL" w:hAnsi="Doulos SIL"/>
          <w:i/>
          <w:color w:val="0000FF"/>
        </w:rPr>
        <w:tab/>
        <w:t>wó]</w:t>
      </w:r>
      <w:r w:rsidRPr="00053FA5">
        <w:rPr>
          <w:rFonts w:ascii="Doulos SIL" w:hAnsi="Doulos SIL"/>
          <w:i/>
          <w:color w:val="0000FF"/>
        </w:rPr>
        <w:tab/>
        <w:t>î:</w:t>
      </w:r>
      <w:r w:rsidRPr="00053FA5">
        <w:rPr>
          <w:rFonts w:ascii="Doulos SIL" w:hAnsi="Doulos SIL"/>
          <w:i/>
          <w:color w:val="0000FF"/>
        </w:rPr>
        <w:tab/>
        <w:t>ná:</w:t>
      </w:r>
      <w:r w:rsidRPr="00053FA5">
        <w:rPr>
          <w:rFonts w:ascii="Doulos SIL" w:hAnsi="Doulos SIL"/>
          <w:i/>
          <w:color w:val="0000FF"/>
        </w:rPr>
        <w:noBreakHyphen/>
        <w:t>wⁿì</w:t>
      </w:r>
      <w:r w:rsidRPr="00053FA5">
        <w:rPr>
          <w:rFonts w:ascii="Doulos SIL" w:hAnsi="Doulos SIL"/>
          <w:i/>
          <w:color w:val="0000FF"/>
        </w:rPr>
        <w:noBreakHyphen/>
        <w:t>ỳⁿ</w:t>
      </w:r>
    </w:p>
    <w:p w14:paraId="122F7087" w14:textId="00A8E33D" w:rsidR="00B013A1" w:rsidRPr="00975A34" w:rsidRDefault="00B013A1" w:rsidP="00B013A1">
      <w:pPr>
        <w:pStyle w:val="example-Jamsay"/>
        <w:tabs>
          <w:tab w:val="clear" w:pos="1080"/>
          <w:tab w:val="left" w:pos="1440"/>
          <w:tab w:val="left" w:pos="2250"/>
          <w:tab w:val="left" w:pos="2880"/>
          <w:tab w:val="left" w:pos="3690"/>
        </w:tabs>
      </w:pPr>
      <w:r w:rsidRPr="00975A34">
        <w:tab/>
      </w:r>
      <w:r w:rsidRPr="00975A34">
        <w:tab/>
        <w:t>God</w:t>
      </w:r>
      <w:r w:rsidRPr="00975A34">
        <w:tab/>
      </w:r>
      <w:r w:rsidRPr="00EF44F9">
        <w:t>[g</w:t>
      </w:r>
      <w:r w:rsidRPr="00975A34">
        <w:t>ood</w:t>
      </w:r>
      <w:r w:rsidRPr="00975A34">
        <w:tab/>
        <w:t>i</w:t>
      </w:r>
      <w:r w:rsidRPr="00EF44F9">
        <w:t>n]</w:t>
      </w:r>
      <w:r w:rsidRPr="00975A34">
        <w:tab/>
        <w:t>1</w:t>
      </w:r>
      <w:r w:rsidR="00D317C5">
        <w:t>PlObj</w:t>
      </w:r>
      <w:r w:rsidRPr="00975A34">
        <w:tab/>
        <w:t>spend.night</w:t>
      </w:r>
      <w:r w:rsidRPr="00EF44F9">
        <w:t>-C</w:t>
      </w:r>
      <w:r w:rsidRPr="00975A34">
        <w:t>aus</w:t>
      </w:r>
      <w:r w:rsidRPr="00EF44F9">
        <w:t>-</w:t>
      </w:r>
      <w:r w:rsidR="00887093">
        <w:t>QuotImprt</w:t>
      </w:r>
    </w:p>
    <w:p w14:paraId="40FCB333" w14:textId="4936ACCE" w:rsidR="00B013A1" w:rsidRPr="00975A34" w:rsidRDefault="00B013A1" w:rsidP="00B013A1">
      <w:pPr>
        <w:pStyle w:val="example-Jamsay"/>
      </w:pPr>
      <w:r w:rsidRPr="00975A34">
        <w:tab/>
      </w:r>
      <w:r w:rsidRPr="00975A34">
        <w:tab/>
      </w:r>
      <w:r w:rsidR="006F2285">
        <w:t>‘</w:t>
      </w:r>
      <w:r w:rsidRPr="00975A34">
        <w:t>May God have us spend the night in goodness!</w:t>
      </w:r>
      <w:r w:rsidR="006F2285">
        <w:t>’</w:t>
      </w:r>
    </w:p>
    <w:p w14:paraId="3973824C" w14:textId="77777777" w:rsidR="00B013A1" w:rsidRPr="002923DE" w:rsidRDefault="00B013A1" w:rsidP="00B013A1"/>
    <w:p w14:paraId="1F5A5E20" w14:textId="355995D8" w:rsidR="00B013A1" w:rsidRPr="002923DE" w:rsidRDefault="00B013A1" w:rsidP="00B013A1">
      <w:r w:rsidRPr="002923DE">
        <w:t xml:space="preserve">The formal Arabic greeting, generally used among adult men, and in Muslim prayer, is </w:t>
      </w:r>
      <w:r w:rsidRPr="003E5D8C">
        <w:rPr>
          <w:rFonts w:ascii="Doulos SIL" w:hAnsi="Doulos SIL"/>
          <w:i/>
          <w:color w:val="0000FF"/>
        </w:rPr>
        <w:t>àsàlá:mú</w:t>
      </w:r>
      <w:r w:rsidRPr="003E5D8C">
        <w:rPr>
          <w:rFonts w:ascii="Doulos SIL" w:hAnsi="Doulos SIL"/>
          <w:i/>
          <w:color w:val="0000FF"/>
        </w:rPr>
        <w:noBreakHyphen/>
        <w:t>àléykùm</w:t>
      </w:r>
      <w:r w:rsidRPr="002923DE">
        <w:t xml:space="preserve"> (or variant). The response is </w:t>
      </w:r>
      <w:r w:rsidRPr="003E5D8C">
        <w:rPr>
          <w:rFonts w:ascii="Doulos SIL" w:hAnsi="Doulos SIL"/>
          <w:i/>
          <w:color w:val="0000FF"/>
        </w:rPr>
        <w:t>wà</w:t>
      </w:r>
      <w:r w:rsidRPr="003E5D8C">
        <w:rPr>
          <w:rFonts w:ascii="Doulos SIL" w:hAnsi="Doulos SIL"/>
          <w:i/>
          <w:color w:val="0000FF"/>
        </w:rPr>
        <w:noBreakHyphen/>
        <w:t>àléykùmmásàlâ:m</w:t>
      </w:r>
      <w:r w:rsidRPr="002923DE">
        <w:t xml:space="preserve"> (or variant). The verb phrase </w:t>
      </w:r>
      <w:r w:rsidR="006F2285">
        <w:t>‘</w:t>
      </w:r>
      <w:r w:rsidRPr="002923DE">
        <w:t>pronounce the Arabic greeting</w:t>
      </w:r>
      <w:r w:rsidR="006F2285">
        <w:t>’</w:t>
      </w:r>
      <w:r w:rsidRPr="002923DE">
        <w:t xml:space="preserve"> is </w:t>
      </w:r>
      <w:r w:rsidRPr="003E5D8C">
        <w:rPr>
          <w:rFonts w:ascii="Doulos SIL" w:hAnsi="Doulos SIL"/>
          <w:i/>
          <w:color w:val="0000FF"/>
        </w:rPr>
        <w:t>sàlâm sálmɛ́</w:t>
      </w:r>
      <w:r w:rsidRPr="002923DE">
        <w:t xml:space="preserve"> (</w:t>
      </w:r>
      <w:r w:rsidR="00C54405">
        <w:t>including the</w:t>
      </w:r>
      <w:r w:rsidRPr="002923DE">
        <w:t xml:space="preserve"> cognate nominal), </w:t>
      </w:r>
      <w:r w:rsidRPr="003E5D8C">
        <w:rPr>
          <w:rFonts w:ascii="Doulos SIL" w:hAnsi="Doulos SIL"/>
          <w:i/>
          <w:color w:val="0000FF"/>
        </w:rPr>
        <w:t>sàlâm gǎyⁿ</w:t>
      </w:r>
      <w:r w:rsidRPr="002923DE">
        <w:t xml:space="preserve"> (with </w:t>
      </w:r>
      <w:r w:rsidRPr="003E5D8C">
        <w:rPr>
          <w:rFonts w:ascii="Doulos SIL" w:hAnsi="Doulos SIL"/>
          <w:i/>
          <w:color w:val="0000FF"/>
        </w:rPr>
        <w:t>gǎyⁿ</w:t>
      </w:r>
      <w:r w:rsidRPr="002923DE">
        <w:t xml:space="preserve"> </w:t>
      </w:r>
      <w:r w:rsidR="006F2285">
        <w:t>‘</w:t>
      </w:r>
      <w:r w:rsidRPr="002923DE">
        <w:t>put</w:t>
      </w:r>
      <w:r w:rsidR="006F2285">
        <w:t>’</w:t>
      </w:r>
      <w:r w:rsidRPr="002923DE">
        <w:t xml:space="preserve">), or just </w:t>
      </w:r>
      <w:r w:rsidRPr="003E5D8C">
        <w:rPr>
          <w:rFonts w:ascii="Doulos SIL" w:hAnsi="Doulos SIL"/>
          <w:i/>
          <w:color w:val="0000FF"/>
        </w:rPr>
        <w:t>sálmínɛ́</w:t>
      </w:r>
      <w:r w:rsidRPr="002923DE">
        <w:t xml:space="preserve"> (the latter contains Fulfulde </w:t>
      </w:r>
      <w:r w:rsidR="008919EF">
        <w:t>causative</w:t>
      </w:r>
      <w:r w:rsidRPr="002923DE">
        <w:t xml:space="preserve"> </w:t>
      </w:r>
      <w:r w:rsidRPr="008919EF">
        <w:rPr>
          <w:rFonts w:ascii="Doulos SIL" w:hAnsi="Doulos SIL"/>
          <w:i/>
          <w:color w:val="008000"/>
        </w:rPr>
        <w:noBreakHyphen/>
        <w:t>in</w:t>
      </w:r>
      <w:r w:rsidRPr="008919EF">
        <w:rPr>
          <w:rFonts w:ascii="Doulos SIL" w:hAnsi="Doulos SIL"/>
          <w:i/>
          <w:color w:val="008000"/>
        </w:rPr>
        <w:noBreakHyphen/>
      </w:r>
      <w:r w:rsidRPr="002923DE">
        <w:t>). Other Arabic exclamations include</w:t>
      </w:r>
      <w:r w:rsidRPr="00B013B4">
        <w:t xml:space="preserve"> </w:t>
      </w:r>
      <w:r w:rsidRPr="003E5D8C">
        <w:rPr>
          <w:rFonts w:ascii="Doulos SIL" w:hAnsi="Doulos SIL"/>
          <w:i/>
          <w:color w:val="0000FF"/>
        </w:rPr>
        <w:t>àlhámdùrùlâ:y</w:t>
      </w:r>
      <w:r w:rsidRPr="00B013B4">
        <w:t xml:space="preserve"> </w:t>
      </w:r>
      <w:r w:rsidR="006F2285">
        <w:t>‘</w:t>
      </w:r>
      <w:r w:rsidRPr="002923DE">
        <w:t>God be praised!</w:t>
      </w:r>
      <w:r w:rsidR="006F2285">
        <w:t>’</w:t>
      </w:r>
      <w:r w:rsidRPr="002923DE">
        <w:t xml:space="preserve">, and the invitational expression </w:t>
      </w:r>
      <w:r w:rsidRPr="003E5D8C">
        <w:rPr>
          <w:rFonts w:ascii="Doulos SIL" w:hAnsi="Doulos SIL"/>
          <w:i/>
          <w:color w:val="0000FF"/>
        </w:rPr>
        <w:t>bìsímílà</w:t>
      </w:r>
      <w:r w:rsidRPr="002923DE">
        <w:t xml:space="preserve"> </w:t>
      </w:r>
      <w:r w:rsidR="006F2285">
        <w:t>‘</w:t>
      </w:r>
      <w:r w:rsidRPr="002923DE">
        <w:t>in God</w:t>
      </w:r>
      <w:r w:rsidR="006F2285">
        <w:t>’</w:t>
      </w:r>
      <w:r w:rsidRPr="002923DE">
        <w:t>s name</w:t>
      </w:r>
      <w:r w:rsidR="006F2285">
        <w:t>’</w:t>
      </w:r>
      <w:r w:rsidRPr="002923DE">
        <w:t xml:space="preserve"> (inviting someone to e.g. share a meal).</w:t>
      </w:r>
    </w:p>
    <w:p w14:paraId="68D9B429" w14:textId="64A71010" w:rsidR="00B013A1" w:rsidRPr="002923DE" w:rsidRDefault="00B013A1" w:rsidP="00B013A1">
      <w:r w:rsidRPr="002923DE">
        <w:tab/>
        <w:t xml:space="preserve">There are also some </w:t>
      </w:r>
      <w:r w:rsidRPr="00B013B4">
        <w:rPr>
          <w:b/>
        </w:rPr>
        <w:t>situation</w:t>
      </w:r>
      <w:r w:rsidRPr="00EF44F9">
        <w:rPr>
          <w:b/>
        </w:rPr>
        <w:t>-s</w:t>
      </w:r>
      <w:r w:rsidRPr="00B013B4">
        <w:rPr>
          <w:b/>
        </w:rPr>
        <w:t>pecific greetings</w:t>
      </w:r>
      <w:r w:rsidRPr="002923DE">
        <w:t xml:space="preserve"> based on the location the addressee is in (if associated with a regular task or work), or is coming back from. The greeting phrse begins with the noun denoting the location (</w:t>
      </w:r>
      <w:r w:rsidR="006F2285">
        <w:t>‘</w:t>
      </w:r>
      <w:r w:rsidRPr="002923DE">
        <w:t>well</w:t>
      </w:r>
      <w:r w:rsidR="006F2285">
        <w:t>’</w:t>
      </w:r>
      <w:r w:rsidRPr="002923DE">
        <w:t xml:space="preserve">, </w:t>
      </w:r>
      <w:r w:rsidR="006F2285">
        <w:t>‘</w:t>
      </w:r>
      <w:r w:rsidRPr="002923DE">
        <w:t>fields</w:t>
      </w:r>
      <w:r w:rsidR="006F2285">
        <w:t>’</w:t>
      </w:r>
      <w:r w:rsidRPr="002923DE">
        <w:t xml:space="preserve">, </w:t>
      </w:r>
      <w:r w:rsidR="006F2285">
        <w:t>‘</w:t>
      </w:r>
      <w:r w:rsidRPr="002923DE">
        <w:t>market</w:t>
      </w:r>
      <w:r w:rsidR="006F2285">
        <w:t>’</w:t>
      </w:r>
      <w:r w:rsidRPr="002923DE">
        <w:t>, etc.).</w:t>
      </w:r>
    </w:p>
    <w:p w14:paraId="02E16E20" w14:textId="77777777" w:rsidR="00B013A1" w:rsidRPr="002923DE" w:rsidRDefault="00B013A1" w:rsidP="00B013A1"/>
    <w:p w14:paraId="1D4A8450" w14:textId="77777777" w:rsidR="00B013A1" w:rsidRPr="002923DE" w:rsidRDefault="00B013A1" w:rsidP="005E0959">
      <w:pPr>
        <w:pStyle w:val="exampleabc"/>
        <w:keepNext/>
        <w:tabs>
          <w:tab w:val="left" w:pos="2610"/>
          <w:tab w:val="left" w:pos="5040"/>
        </w:tabs>
        <w:ind w:left="5040" w:hanging="5040"/>
      </w:pPr>
      <w:r w:rsidRPr="002923DE">
        <w:t>(647)</w:t>
      </w:r>
      <w:r w:rsidRPr="002923DE">
        <w:tab/>
      </w:r>
      <w:r w:rsidRPr="002923DE">
        <w:tab/>
        <w:t>greeting</w:t>
      </w:r>
      <w:r w:rsidRPr="002923DE">
        <w:tab/>
        <w:t>gloss</w:t>
      </w:r>
      <w:r w:rsidRPr="002923DE">
        <w:tab/>
        <w:t>at or coming from…</w:t>
      </w:r>
    </w:p>
    <w:p w14:paraId="4EC2BDDE" w14:textId="77777777" w:rsidR="00B013A1" w:rsidRPr="002923DE" w:rsidRDefault="00B013A1" w:rsidP="005E0959">
      <w:pPr>
        <w:pStyle w:val="exampleabc"/>
        <w:keepNext/>
        <w:tabs>
          <w:tab w:val="left" w:pos="2610"/>
          <w:tab w:val="left" w:pos="5040"/>
        </w:tabs>
        <w:ind w:left="5040" w:hanging="5040"/>
      </w:pPr>
    </w:p>
    <w:p w14:paraId="1FFABF19" w14:textId="2ABEAB8F" w:rsidR="00B013A1" w:rsidRPr="002923DE" w:rsidRDefault="00B013A1" w:rsidP="005E0959">
      <w:pPr>
        <w:pStyle w:val="exampleabc"/>
        <w:keepNext/>
        <w:tabs>
          <w:tab w:val="left" w:pos="2610"/>
          <w:tab w:val="left" w:pos="5040"/>
        </w:tabs>
        <w:ind w:left="5040" w:hanging="5040"/>
      </w:pPr>
      <w:r w:rsidRPr="002923DE">
        <w:tab/>
        <w:t>a.</w:t>
      </w:r>
      <w:r w:rsidRPr="002923DE">
        <w:tab/>
      </w:r>
      <w:r w:rsidRPr="003E5D8C">
        <w:rPr>
          <w:rFonts w:ascii="Doulos SIL" w:hAnsi="Doulos SIL"/>
          <w:i/>
          <w:color w:val="0000FF"/>
        </w:rPr>
        <w:t>ɔ̀rⁿɔ́: pǒ:</w:t>
      </w:r>
      <w:r w:rsidRPr="002923DE">
        <w:tab/>
      </w:r>
      <w:r w:rsidR="006F2285">
        <w:t>‘</w:t>
      </w:r>
      <w:r w:rsidRPr="002923DE">
        <w:t>hello</w:t>
      </w:r>
      <w:r w:rsidRPr="00EF44F9">
        <w:t>-S</w:t>
      </w:r>
      <w:r w:rsidRPr="002923DE">
        <w:t>g in the field</w:t>
      </w:r>
      <w:r w:rsidR="006F2285">
        <w:t>’</w:t>
      </w:r>
      <w:r w:rsidRPr="002923DE">
        <w:tab/>
        <w:t>field(s)</w:t>
      </w:r>
    </w:p>
    <w:p w14:paraId="7181E690" w14:textId="58723EC3" w:rsidR="00B013A1" w:rsidRPr="002923DE" w:rsidRDefault="00B013A1" w:rsidP="005E0959">
      <w:pPr>
        <w:pStyle w:val="exampleabc"/>
        <w:keepNext/>
        <w:tabs>
          <w:tab w:val="left" w:pos="2610"/>
          <w:tab w:val="left" w:pos="5040"/>
        </w:tabs>
        <w:ind w:left="5040" w:hanging="5040"/>
      </w:pPr>
      <w:r w:rsidRPr="002923DE">
        <w:tab/>
      </w:r>
      <w:r w:rsidRPr="002923DE">
        <w:tab/>
      </w:r>
      <w:r w:rsidRPr="003E5D8C">
        <w:rPr>
          <w:rFonts w:ascii="Doulos SIL" w:hAnsi="Doulos SIL"/>
          <w:i/>
          <w:color w:val="0000FF"/>
        </w:rPr>
        <w:t>ɔ̀rⁿɔ́: pǒ:</w:t>
      </w:r>
      <w:r w:rsidRPr="003E5D8C">
        <w:rPr>
          <w:rFonts w:ascii="Doulos SIL" w:hAnsi="Doulos SIL"/>
          <w:i/>
          <w:color w:val="0000FF"/>
        </w:rPr>
        <w:noBreakHyphen/>
        <w:t>nì</w:t>
      </w:r>
      <w:r w:rsidRPr="002923DE">
        <w:tab/>
      </w:r>
      <w:r w:rsidR="006F2285">
        <w:t>‘</w:t>
      </w:r>
      <w:r w:rsidRPr="002923DE">
        <w:t>hello</w:t>
      </w:r>
      <w:r w:rsidRPr="00EF44F9">
        <w:t>-P</w:t>
      </w:r>
      <w:r w:rsidRPr="002923DE">
        <w:t>l in the field</w:t>
      </w:r>
      <w:r w:rsidR="006F2285">
        <w:t>’</w:t>
      </w:r>
    </w:p>
    <w:p w14:paraId="3890B268" w14:textId="413D0CB1" w:rsidR="00B013A1" w:rsidRPr="002923DE" w:rsidRDefault="00B013A1" w:rsidP="00B013A1">
      <w:pPr>
        <w:pStyle w:val="exampleabc"/>
        <w:tabs>
          <w:tab w:val="left" w:pos="2610"/>
          <w:tab w:val="left" w:pos="5040"/>
        </w:tabs>
        <w:ind w:left="5040" w:hanging="5040"/>
      </w:pPr>
      <w:r w:rsidRPr="002923DE">
        <w:tab/>
      </w:r>
      <w:r w:rsidRPr="002923DE">
        <w:tab/>
      </w:r>
      <w:r w:rsidRPr="003E5D8C">
        <w:rPr>
          <w:rFonts w:ascii="Doulos SIL" w:hAnsi="Doulos SIL"/>
          <w:i/>
          <w:color w:val="0000FF"/>
        </w:rPr>
        <w:t>ó</w:t>
      </w:r>
      <w:r w:rsidRPr="003E5D8C">
        <w:rPr>
          <w:rFonts w:ascii="Doulos SIL" w:hAnsi="Doulos SIL"/>
          <w:i/>
          <w:color w:val="0000FF"/>
        </w:rPr>
        <w:sym w:font="Symbol" w:char="F05C"/>
      </w:r>
      <w:r w:rsidRPr="002923DE">
        <w:tab/>
        <w:t>(reply)</w:t>
      </w:r>
    </w:p>
    <w:p w14:paraId="22191D4B" w14:textId="171DACB3" w:rsidR="00B013A1" w:rsidRPr="002923DE" w:rsidRDefault="00B013A1" w:rsidP="00B013A1">
      <w:pPr>
        <w:pStyle w:val="exampleabc"/>
        <w:tabs>
          <w:tab w:val="left" w:pos="2610"/>
          <w:tab w:val="left" w:pos="5040"/>
        </w:tabs>
        <w:ind w:left="5040" w:hanging="5040"/>
      </w:pPr>
      <w:r w:rsidRPr="002923DE">
        <w:tab/>
        <w:t>b.</w:t>
      </w:r>
      <w:r w:rsidRPr="002923DE">
        <w:tab/>
      </w:r>
      <w:r w:rsidRPr="003E5D8C">
        <w:rPr>
          <w:rFonts w:ascii="Doulos SIL" w:hAnsi="Doulos SIL"/>
          <w:i/>
          <w:color w:val="0000FF"/>
        </w:rPr>
        <w:t>tǎ: pǒ:</w:t>
      </w:r>
      <w:r w:rsidRPr="003E5D8C">
        <w:rPr>
          <w:rFonts w:ascii="Doulos SIL" w:hAnsi="Doulos SIL"/>
          <w:i/>
          <w:color w:val="0000FF"/>
        </w:rPr>
        <w:tab/>
      </w:r>
      <w:r w:rsidR="006F2285">
        <w:t>‘</w:t>
      </w:r>
      <w:r w:rsidRPr="002923DE">
        <w:t>hello</w:t>
      </w:r>
      <w:r w:rsidRPr="00EF44F9">
        <w:t>-S</w:t>
      </w:r>
      <w:r w:rsidRPr="002923DE">
        <w:t>g at the well</w:t>
      </w:r>
      <w:r w:rsidR="006F2285">
        <w:t>’</w:t>
      </w:r>
      <w:r w:rsidRPr="002923DE">
        <w:tab/>
        <w:t>well</w:t>
      </w:r>
    </w:p>
    <w:p w14:paraId="38859419" w14:textId="36DDAC74" w:rsidR="00B013A1" w:rsidRPr="002923DE" w:rsidRDefault="00B013A1" w:rsidP="00B013A1">
      <w:pPr>
        <w:pStyle w:val="exampleabc"/>
        <w:tabs>
          <w:tab w:val="left" w:pos="2610"/>
          <w:tab w:val="left" w:pos="5040"/>
        </w:tabs>
        <w:ind w:left="5040" w:hanging="5040"/>
      </w:pPr>
      <w:r w:rsidRPr="002923DE">
        <w:tab/>
      </w:r>
      <w:r w:rsidRPr="002923DE">
        <w:tab/>
      </w:r>
      <w:r w:rsidRPr="003E5D8C">
        <w:rPr>
          <w:rFonts w:ascii="Doulos SIL" w:hAnsi="Doulos SIL"/>
          <w:i/>
          <w:color w:val="0000FF"/>
        </w:rPr>
        <w:t>tǎ: pǒ:</w:t>
      </w:r>
      <w:r w:rsidRPr="003E5D8C">
        <w:rPr>
          <w:rFonts w:ascii="Doulos SIL" w:hAnsi="Doulos SIL"/>
          <w:i/>
          <w:color w:val="0000FF"/>
        </w:rPr>
        <w:noBreakHyphen/>
        <w:t>nì</w:t>
      </w:r>
      <w:r w:rsidRPr="002923DE">
        <w:tab/>
      </w:r>
      <w:r w:rsidR="006F2285">
        <w:t>‘</w:t>
      </w:r>
      <w:r w:rsidRPr="002923DE">
        <w:t>hello</w:t>
      </w:r>
      <w:r w:rsidRPr="00EF44F9">
        <w:t>-P</w:t>
      </w:r>
      <w:r w:rsidRPr="002923DE">
        <w:t>l at the well</w:t>
      </w:r>
      <w:r w:rsidR="006F2285">
        <w:t>’</w:t>
      </w:r>
    </w:p>
    <w:p w14:paraId="778F525A" w14:textId="77777777" w:rsidR="00B013A1" w:rsidRPr="002923DE" w:rsidRDefault="00B013A1" w:rsidP="00B013A1">
      <w:pPr>
        <w:pStyle w:val="exampleabc"/>
        <w:tabs>
          <w:tab w:val="left" w:pos="2610"/>
          <w:tab w:val="left" w:pos="5040"/>
        </w:tabs>
        <w:ind w:left="5040" w:hanging="5040"/>
      </w:pPr>
      <w:r w:rsidRPr="002923DE">
        <w:tab/>
      </w:r>
      <w:r w:rsidRPr="002923DE">
        <w:tab/>
      </w:r>
      <w:r w:rsidRPr="003E5D8C">
        <w:rPr>
          <w:rFonts w:ascii="Doulos SIL" w:hAnsi="Doulos SIL"/>
          <w:i/>
          <w:color w:val="0000FF"/>
        </w:rPr>
        <w:t>ó</w:t>
      </w:r>
      <w:r w:rsidRPr="003E5D8C">
        <w:rPr>
          <w:rFonts w:ascii="Doulos SIL" w:hAnsi="Doulos SIL"/>
          <w:i/>
          <w:color w:val="0000FF"/>
        </w:rPr>
        <w:sym w:font="Symbol" w:char="F05C"/>
      </w:r>
      <w:r w:rsidRPr="002923DE">
        <w:tab/>
        <w:t>(reply)</w:t>
      </w:r>
    </w:p>
    <w:p w14:paraId="50574DA4" w14:textId="77777777" w:rsidR="00B013A1" w:rsidRPr="002923DE" w:rsidRDefault="00B013A1" w:rsidP="00B013A1">
      <w:pPr>
        <w:pStyle w:val="exampleabc"/>
        <w:tabs>
          <w:tab w:val="left" w:pos="2610"/>
          <w:tab w:val="left" w:pos="5040"/>
        </w:tabs>
        <w:ind w:left="5040" w:hanging="5040"/>
      </w:pPr>
    </w:p>
    <w:p w14:paraId="404A6BAA" w14:textId="1E0B8B65" w:rsidR="00B013A1" w:rsidRPr="002923DE" w:rsidRDefault="00B013A1" w:rsidP="00B013A1">
      <w:pPr>
        <w:pStyle w:val="exampleabc"/>
        <w:tabs>
          <w:tab w:val="left" w:pos="2610"/>
          <w:tab w:val="left" w:pos="5040"/>
        </w:tabs>
        <w:ind w:left="5040" w:hanging="5040"/>
      </w:pPr>
      <w:r w:rsidRPr="002923DE">
        <w:tab/>
        <w:t>c.</w:t>
      </w:r>
      <w:r w:rsidRPr="002923DE">
        <w:tab/>
      </w:r>
      <w:r w:rsidRPr="003E5D8C">
        <w:rPr>
          <w:rFonts w:ascii="Doulos SIL" w:hAnsi="Doulos SIL"/>
          <w:i/>
          <w:color w:val="0000FF"/>
        </w:rPr>
        <w:t>dùyɔ́</w:t>
      </w:r>
      <w:r w:rsidRPr="003E5D8C">
        <w:rPr>
          <w:rFonts w:ascii="Doulos SIL" w:hAnsi="Doulos SIL"/>
          <w:i/>
          <w:color w:val="0000FF"/>
        </w:rPr>
        <w:noBreakHyphen/>
        <w:t>rⁿù pǒ:</w:t>
      </w:r>
      <w:r w:rsidRPr="003E5D8C">
        <w:rPr>
          <w:rFonts w:ascii="Doulos SIL" w:hAnsi="Doulos SIL"/>
          <w:i/>
          <w:color w:val="0000FF"/>
        </w:rPr>
        <w:tab/>
      </w:r>
      <w:r w:rsidR="006F2285">
        <w:t>‘</w:t>
      </w:r>
      <w:r w:rsidRPr="002923DE">
        <w:t>hello</w:t>
      </w:r>
      <w:r w:rsidRPr="00EF44F9">
        <w:t>-S</w:t>
      </w:r>
      <w:r w:rsidRPr="002923DE">
        <w:t>g at pounding</w:t>
      </w:r>
      <w:r w:rsidR="006F2285">
        <w:t>’</w:t>
      </w:r>
      <w:r w:rsidRPr="002923DE">
        <w:tab/>
        <w:t>pounding place</w:t>
      </w:r>
    </w:p>
    <w:p w14:paraId="02111F7F" w14:textId="407ABD7F" w:rsidR="00B013A1" w:rsidRPr="002923DE" w:rsidRDefault="00B013A1" w:rsidP="00B013A1">
      <w:pPr>
        <w:pStyle w:val="exampleabc"/>
        <w:tabs>
          <w:tab w:val="left" w:pos="2610"/>
          <w:tab w:val="left" w:pos="5040"/>
        </w:tabs>
        <w:ind w:left="5040" w:hanging="5040"/>
      </w:pPr>
      <w:r w:rsidRPr="002923DE">
        <w:tab/>
      </w:r>
      <w:r w:rsidRPr="002923DE">
        <w:tab/>
      </w:r>
      <w:r w:rsidRPr="003E5D8C">
        <w:rPr>
          <w:rFonts w:ascii="Doulos SIL" w:hAnsi="Doulos SIL"/>
          <w:i/>
          <w:color w:val="0000FF"/>
        </w:rPr>
        <w:t>dùyɔ́</w:t>
      </w:r>
      <w:r w:rsidRPr="003E5D8C">
        <w:rPr>
          <w:rFonts w:ascii="Doulos SIL" w:hAnsi="Doulos SIL"/>
          <w:i/>
          <w:color w:val="0000FF"/>
        </w:rPr>
        <w:noBreakHyphen/>
        <w:t>rⁿù pǒ:</w:t>
      </w:r>
      <w:r w:rsidRPr="003E5D8C">
        <w:rPr>
          <w:rFonts w:ascii="Doulos SIL" w:hAnsi="Doulos SIL"/>
          <w:i/>
          <w:color w:val="0000FF"/>
        </w:rPr>
        <w:noBreakHyphen/>
        <w:t>nì</w:t>
      </w:r>
      <w:r w:rsidRPr="002923DE">
        <w:tab/>
      </w:r>
      <w:r w:rsidR="006F2285">
        <w:t>‘</w:t>
      </w:r>
      <w:r w:rsidRPr="002923DE">
        <w:t>hello</w:t>
      </w:r>
      <w:r w:rsidRPr="00EF44F9">
        <w:t>-P</w:t>
      </w:r>
      <w:r w:rsidRPr="002923DE">
        <w:t>l at pounding</w:t>
      </w:r>
      <w:r w:rsidR="006F2285">
        <w:t>’</w:t>
      </w:r>
    </w:p>
    <w:p w14:paraId="65F1EA3B" w14:textId="77777777" w:rsidR="00B013A1" w:rsidRPr="002923DE" w:rsidRDefault="00B013A1" w:rsidP="00B013A1">
      <w:pPr>
        <w:pStyle w:val="exampleabc"/>
        <w:tabs>
          <w:tab w:val="left" w:pos="2610"/>
          <w:tab w:val="left" w:pos="5040"/>
        </w:tabs>
        <w:ind w:left="5040" w:hanging="5040"/>
      </w:pPr>
      <w:r w:rsidRPr="002923DE">
        <w:tab/>
      </w:r>
      <w:r w:rsidRPr="002923DE">
        <w:tab/>
      </w:r>
      <w:r w:rsidRPr="003E5D8C">
        <w:rPr>
          <w:rFonts w:ascii="Doulos SIL" w:hAnsi="Doulos SIL"/>
          <w:i/>
          <w:color w:val="0000FF"/>
        </w:rPr>
        <w:t>ó</w:t>
      </w:r>
      <w:r w:rsidRPr="003E5D8C">
        <w:rPr>
          <w:rFonts w:ascii="Doulos SIL" w:hAnsi="Doulos SIL"/>
          <w:i/>
          <w:color w:val="0000FF"/>
        </w:rPr>
        <w:sym w:font="Symbol" w:char="F05C"/>
      </w:r>
      <w:r w:rsidRPr="002923DE">
        <w:tab/>
        <w:t>(reply)</w:t>
      </w:r>
    </w:p>
    <w:p w14:paraId="0CB3C1E4" w14:textId="77777777" w:rsidR="00B013A1" w:rsidRPr="002923DE" w:rsidRDefault="00B013A1" w:rsidP="00B013A1">
      <w:pPr>
        <w:pStyle w:val="exampleabc"/>
        <w:tabs>
          <w:tab w:val="left" w:pos="2610"/>
          <w:tab w:val="left" w:pos="5040"/>
        </w:tabs>
        <w:ind w:left="5040" w:hanging="5040"/>
      </w:pPr>
    </w:p>
    <w:p w14:paraId="6721F3E2" w14:textId="15DD85DD" w:rsidR="00B013A1" w:rsidRPr="003E5D8C" w:rsidRDefault="00B013A1" w:rsidP="00B013A1">
      <w:pPr>
        <w:pStyle w:val="exampleabc"/>
        <w:tabs>
          <w:tab w:val="left" w:pos="2610"/>
          <w:tab w:val="left" w:pos="5040"/>
        </w:tabs>
        <w:ind w:left="5040" w:hanging="5040"/>
        <w:rPr>
          <w:rFonts w:ascii="Doulos SIL" w:hAnsi="Doulos SIL"/>
          <w:i/>
          <w:color w:val="0000FF"/>
        </w:rPr>
      </w:pPr>
      <w:r w:rsidRPr="002923DE">
        <w:tab/>
        <w:t>d.</w:t>
      </w:r>
      <w:r w:rsidRPr="002923DE">
        <w:tab/>
      </w:r>
      <w:r w:rsidRPr="003E5D8C">
        <w:rPr>
          <w:rFonts w:ascii="Doulos SIL" w:hAnsi="Doulos SIL"/>
          <w:i/>
          <w:color w:val="0000FF"/>
        </w:rPr>
        <w:t>ɛ́wá: pǒ:</w:t>
      </w:r>
      <w:r w:rsidRPr="003E5D8C">
        <w:rPr>
          <w:rFonts w:ascii="Doulos SIL" w:hAnsi="Doulos SIL"/>
          <w:i/>
          <w:color w:val="0000FF"/>
        </w:rPr>
        <w:tab/>
      </w:r>
      <w:r w:rsidR="006F2285">
        <w:t>‘</w:t>
      </w:r>
      <w:r w:rsidRPr="002923DE">
        <w:t>hello</w:t>
      </w:r>
      <w:r w:rsidRPr="00EF44F9">
        <w:t>-S</w:t>
      </w:r>
      <w:r w:rsidRPr="002923DE">
        <w:t>g at market</w:t>
      </w:r>
      <w:r w:rsidR="006F2285">
        <w:t>’</w:t>
      </w:r>
      <w:r w:rsidRPr="002923DE">
        <w:tab/>
        <w:t>weekly market</w:t>
      </w:r>
    </w:p>
    <w:p w14:paraId="1C961DD0" w14:textId="5AAAEA70" w:rsidR="00B013A1" w:rsidRPr="002923DE" w:rsidRDefault="00B013A1" w:rsidP="00B013A1">
      <w:pPr>
        <w:pStyle w:val="exampleabc"/>
        <w:tabs>
          <w:tab w:val="left" w:pos="2610"/>
          <w:tab w:val="left" w:pos="5040"/>
        </w:tabs>
        <w:ind w:left="5040" w:hanging="5040"/>
      </w:pPr>
      <w:r w:rsidRPr="003E5D8C">
        <w:rPr>
          <w:rFonts w:ascii="Doulos SIL" w:hAnsi="Doulos SIL"/>
          <w:i/>
          <w:color w:val="0000FF"/>
        </w:rPr>
        <w:tab/>
      </w:r>
      <w:r w:rsidRPr="003E5D8C">
        <w:rPr>
          <w:rFonts w:ascii="Doulos SIL" w:hAnsi="Doulos SIL"/>
          <w:i/>
          <w:color w:val="0000FF"/>
        </w:rPr>
        <w:tab/>
        <w:t>ɛ́wá: pǒ:</w:t>
      </w:r>
      <w:r w:rsidRPr="003E5D8C">
        <w:rPr>
          <w:rFonts w:ascii="Doulos SIL" w:hAnsi="Doulos SIL"/>
          <w:i/>
          <w:color w:val="0000FF"/>
        </w:rPr>
        <w:noBreakHyphen/>
        <w:t>nì</w:t>
      </w:r>
      <w:r w:rsidRPr="003E5D8C">
        <w:rPr>
          <w:rFonts w:ascii="Doulos SIL" w:hAnsi="Doulos SIL"/>
          <w:i/>
          <w:color w:val="0000FF"/>
        </w:rPr>
        <w:tab/>
      </w:r>
      <w:r w:rsidR="006F2285">
        <w:t>‘</w:t>
      </w:r>
      <w:r w:rsidRPr="002923DE">
        <w:t>hello</w:t>
      </w:r>
      <w:r w:rsidRPr="00EF44F9">
        <w:t>-P</w:t>
      </w:r>
      <w:r w:rsidRPr="002923DE">
        <w:t>l at market</w:t>
      </w:r>
      <w:r w:rsidR="006F2285">
        <w:t>’</w:t>
      </w:r>
    </w:p>
    <w:p w14:paraId="46027FF1" w14:textId="77777777" w:rsidR="00B013A1" w:rsidRPr="002923DE" w:rsidRDefault="00B013A1" w:rsidP="00B013A1">
      <w:pPr>
        <w:pStyle w:val="exampleabc"/>
        <w:tabs>
          <w:tab w:val="left" w:pos="2610"/>
          <w:tab w:val="left" w:pos="5040"/>
        </w:tabs>
        <w:ind w:left="5040" w:hanging="5040"/>
      </w:pPr>
      <w:r w:rsidRPr="002923DE">
        <w:tab/>
      </w:r>
      <w:r w:rsidRPr="002923DE">
        <w:tab/>
      </w:r>
      <w:r w:rsidRPr="003E5D8C">
        <w:rPr>
          <w:rFonts w:ascii="Doulos SIL" w:hAnsi="Doulos SIL"/>
          <w:i/>
          <w:color w:val="0000FF"/>
        </w:rPr>
        <w:t>ó</w:t>
      </w:r>
      <w:r w:rsidRPr="003E5D8C">
        <w:rPr>
          <w:rFonts w:ascii="Doulos SIL" w:hAnsi="Doulos SIL"/>
          <w:i/>
          <w:color w:val="0000FF"/>
        </w:rPr>
        <w:sym w:font="Symbol" w:char="F05C"/>
      </w:r>
      <w:r w:rsidRPr="002923DE">
        <w:tab/>
        <w:t>(reply)</w:t>
      </w:r>
    </w:p>
    <w:p w14:paraId="68F3100C" w14:textId="77777777" w:rsidR="00B013A1" w:rsidRPr="002923DE" w:rsidRDefault="00B013A1" w:rsidP="00B013A1">
      <w:r w:rsidRPr="002923DE">
        <w:tab/>
      </w:r>
    </w:p>
    <w:p w14:paraId="4FBB91D9" w14:textId="33E1B3ED" w:rsidR="00B013A1" w:rsidRPr="00B013B4" w:rsidRDefault="00B013A1" w:rsidP="00B013A1">
      <w:r w:rsidRPr="003E5D8C">
        <w:rPr>
          <w:rFonts w:ascii="Doulos SIL" w:hAnsi="Doulos SIL"/>
          <w:i/>
          <w:color w:val="0000FF"/>
        </w:rPr>
        <w:t>ó</w:t>
      </w:r>
      <w:r w:rsidRPr="003E5D8C">
        <w:rPr>
          <w:rFonts w:ascii="Doulos SIL" w:hAnsi="Doulos SIL"/>
          <w:i/>
          <w:color w:val="0000FF"/>
        </w:rPr>
        <w:sym w:font="Symbol" w:char="F05C"/>
      </w:r>
      <w:r w:rsidRPr="00B013B4">
        <w:t xml:space="preserve"> (in all contexts) has a variant </w:t>
      </w:r>
      <w:r w:rsidRPr="003E5D8C">
        <w:rPr>
          <w:rFonts w:ascii="Doulos SIL" w:hAnsi="Doulos SIL"/>
          <w:i/>
          <w:color w:val="0000FF"/>
        </w:rPr>
        <w:t>àwá→</w:t>
      </w:r>
      <w:r w:rsidRPr="00B013B4">
        <w:t xml:space="preserve">. In work contexts, </w:t>
      </w:r>
      <w:r w:rsidRPr="003E5D8C">
        <w:rPr>
          <w:rFonts w:ascii="Doulos SIL" w:hAnsi="Doulos SIL"/>
          <w:i/>
          <w:color w:val="0000FF"/>
        </w:rPr>
        <w:t>bìrá→</w:t>
      </w:r>
      <w:r w:rsidRPr="00B013B4">
        <w:t xml:space="preserve"> is used by older speakers as a response to </w:t>
      </w:r>
      <w:r w:rsidRPr="003E5D8C">
        <w:rPr>
          <w:rFonts w:ascii="Doulos SIL" w:hAnsi="Doulos SIL"/>
          <w:i/>
          <w:color w:val="0000FF"/>
        </w:rPr>
        <w:t>pǒ:</w:t>
      </w:r>
      <w:r w:rsidRPr="00B013B4">
        <w:t xml:space="preserve"> greetings.</w:t>
      </w:r>
    </w:p>
    <w:p w14:paraId="69D7047A" w14:textId="302EB6D2" w:rsidR="00B013A1" w:rsidRPr="00B013B4" w:rsidRDefault="00B013A1" w:rsidP="00B013A1">
      <w:r w:rsidRPr="00B013B4">
        <w:tab/>
        <w:t xml:space="preserve">An alternative greeting to someone in a field is </w:t>
      </w:r>
      <w:r w:rsidRPr="003E5D8C">
        <w:rPr>
          <w:rFonts w:ascii="Doulos SIL" w:hAnsi="Doulos SIL"/>
          <w:i/>
          <w:color w:val="0000FF"/>
        </w:rPr>
        <w:t>[ú yá→] [ɔ̀rⁿɔ́: yá→]</w:t>
      </w:r>
      <w:r w:rsidRPr="00B013B4">
        <w:t>, literally</w:t>
      </w:r>
      <w:r w:rsidRPr="002923DE">
        <w:t xml:space="preserve"> </w:t>
      </w:r>
      <w:r w:rsidR="006F2285">
        <w:t>‘</w:t>
      </w:r>
      <w:r w:rsidRPr="004D591B">
        <w:t>you-Sg</w:t>
      </w:r>
      <w:r w:rsidRPr="002923DE">
        <w:t xml:space="preserve"> and (the) field(s)</w:t>
      </w:r>
      <w:r w:rsidR="006F2285">
        <w:t>’</w:t>
      </w:r>
      <w:r w:rsidRPr="002923DE">
        <w:t>. The plural</w:t>
      </w:r>
      <w:r w:rsidRPr="00EF44F9">
        <w:t>-a</w:t>
      </w:r>
      <w:r w:rsidRPr="002923DE">
        <w:t xml:space="preserve">ddressee equivalent replaces 2Sg pronoun </w:t>
      </w:r>
      <w:r w:rsidRPr="003E5D8C">
        <w:rPr>
          <w:rFonts w:ascii="Doulos SIL" w:hAnsi="Doulos SIL"/>
          <w:i/>
          <w:color w:val="0000FF"/>
        </w:rPr>
        <w:t>ú</w:t>
      </w:r>
      <w:r w:rsidRPr="002923DE">
        <w:t xml:space="preserve"> with 2Pl </w:t>
      </w:r>
      <w:r w:rsidRPr="003E5D8C">
        <w:rPr>
          <w:rFonts w:ascii="Doulos SIL" w:hAnsi="Doulos SIL"/>
          <w:i/>
          <w:color w:val="0000FF"/>
        </w:rPr>
        <w:t>û:</w:t>
      </w:r>
      <w:r w:rsidRPr="002923DE">
        <w:t xml:space="preserve">. </w:t>
      </w:r>
      <w:r w:rsidR="00C54405">
        <w:t xml:space="preserve">The greeting construction ‘you and X’ that this illustrates is common in regional languages including Songhay. </w:t>
      </w:r>
      <w:r w:rsidRPr="002923DE">
        <w:t>Another alternative in the same situa</w:t>
      </w:r>
      <w:r w:rsidRPr="00B013B4">
        <w:t xml:space="preserve">tion is </w:t>
      </w:r>
      <w:r w:rsidRPr="003E5D8C">
        <w:rPr>
          <w:rFonts w:ascii="Doulos SIL" w:hAnsi="Doulos SIL"/>
          <w:i/>
          <w:color w:val="0000FF"/>
        </w:rPr>
        <w:t>pǒ: bìrà→</w:t>
      </w:r>
      <w:r w:rsidRPr="00B013B4">
        <w:t>.</w:t>
      </w:r>
      <w:r w:rsidR="00C54405">
        <w:t xml:space="preserve"> </w:t>
      </w:r>
    </w:p>
    <w:p w14:paraId="78D3A391" w14:textId="08A4500C" w:rsidR="00B013A1" w:rsidRPr="002923DE" w:rsidRDefault="00B013A1" w:rsidP="00B013A1">
      <w:r w:rsidRPr="002923DE">
        <w:tab/>
        <w:t xml:space="preserve">The initial greeting and its response may be </w:t>
      </w:r>
      <w:r w:rsidRPr="00C54405">
        <w:t>followed up by</w:t>
      </w:r>
      <w:r w:rsidRPr="002923DE">
        <w:t xml:space="preserve"> any of a variety of additional greeting formulae. Some of these are more current in, and probably borrowed from, other languages, like </w:t>
      </w:r>
      <w:r w:rsidRPr="003E5D8C">
        <w:rPr>
          <w:rFonts w:ascii="Doulos SIL" w:hAnsi="Doulos SIL"/>
          <w:i/>
          <w:color w:val="0000FF"/>
        </w:rPr>
        <w:t>ǹsé:</w:t>
      </w:r>
      <w:r w:rsidRPr="002923DE">
        <w:t xml:space="preserve"> (Bambara), </w:t>
      </w:r>
      <w:r w:rsidRPr="003E5D8C">
        <w:rPr>
          <w:rFonts w:ascii="Doulos SIL" w:hAnsi="Doulos SIL"/>
          <w:i/>
          <w:color w:val="0000FF"/>
        </w:rPr>
        <w:t>jâm</w:t>
      </w:r>
      <w:r w:rsidRPr="002923DE">
        <w:t xml:space="preserve"> </w:t>
      </w:r>
      <w:r w:rsidR="006F2285">
        <w:t>‘</w:t>
      </w:r>
      <w:r w:rsidRPr="002923DE">
        <w:t>peace</w:t>
      </w:r>
      <w:r w:rsidR="006F2285">
        <w:t>’</w:t>
      </w:r>
      <w:r w:rsidRPr="002923DE">
        <w:t xml:space="preserve"> (Fulfulde and Jamsay), </w:t>
      </w:r>
      <w:r w:rsidRPr="003E5D8C">
        <w:rPr>
          <w:rFonts w:ascii="Doulos SIL" w:hAnsi="Doulos SIL"/>
          <w:i/>
          <w:color w:val="0000FF"/>
        </w:rPr>
        <w:t>jâm sǎy</w:t>
      </w:r>
      <w:r w:rsidRPr="002923DE">
        <w:t xml:space="preserve"> </w:t>
      </w:r>
      <w:r w:rsidR="006F2285">
        <w:t>‘</w:t>
      </w:r>
      <w:r w:rsidRPr="002923DE">
        <w:t>only (= nothing but) peace</w:t>
      </w:r>
      <w:r w:rsidR="006F2285">
        <w:t>’</w:t>
      </w:r>
      <w:r w:rsidRPr="002923DE">
        <w:t xml:space="preserve"> (Jamsay, </w:t>
      </w:r>
      <w:r w:rsidR="00C54405">
        <w:t>the source of the language name</w:t>
      </w:r>
      <w:r w:rsidRPr="002923DE">
        <w:t>). Another follow</w:t>
      </w:r>
      <w:r w:rsidRPr="00EF44F9">
        <w:t>-u</w:t>
      </w:r>
      <w:r w:rsidRPr="002923DE">
        <w:t xml:space="preserve">p, not (to my knowledge) borrowed, is </w:t>
      </w:r>
      <w:r w:rsidRPr="003E5D8C">
        <w:rPr>
          <w:rFonts w:ascii="Doulos SIL" w:hAnsi="Doulos SIL"/>
          <w:i/>
          <w:color w:val="0000FF"/>
        </w:rPr>
        <w:t>kánjá</w:t>
      </w:r>
      <w:r w:rsidRPr="003E5D8C">
        <w:rPr>
          <w:rFonts w:ascii="Doulos SIL" w:hAnsi="Doulos SIL"/>
          <w:i/>
          <w:color w:val="0000FF"/>
        </w:rPr>
        <w:noBreakHyphen/>
        <w:t>kánjá</w:t>
      </w:r>
      <w:r w:rsidRPr="002923DE">
        <w:t xml:space="preserve"> </w:t>
      </w:r>
      <w:r w:rsidR="006F2285">
        <w:t>‘</w:t>
      </w:r>
      <w:r w:rsidRPr="002923DE">
        <w:t>peace</w:t>
      </w:r>
      <w:r w:rsidR="006F2285">
        <w:t>’</w:t>
      </w:r>
      <w:r w:rsidRPr="002923DE">
        <w:t>.</w:t>
      </w:r>
    </w:p>
    <w:p w14:paraId="6A36FD6A" w14:textId="051922BD" w:rsidR="00B013A1" w:rsidRPr="00B013B4" w:rsidRDefault="00B013A1" w:rsidP="00B013A1">
      <w:r w:rsidRPr="00B013B4">
        <w:tab/>
      </w:r>
      <w:r w:rsidRPr="003E5D8C">
        <w:rPr>
          <w:rFonts w:ascii="Doulos SIL" w:hAnsi="Doulos SIL"/>
          <w:i/>
          <w:color w:val="0000FF"/>
        </w:rPr>
        <w:t>jâm</w:t>
      </w:r>
      <w:r w:rsidRPr="00B013B4">
        <w:t xml:space="preserve"> </w:t>
      </w:r>
      <w:r w:rsidR="006F2285">
        <w:t>‘</w:t>
      </w:r>
      <w:r w:rsidRPr="00B013B4">
        <w:t>peace</w:t>
      </w:r>
      <w:r w:rsidR="006F2285">
        <w:t>’</w:t>
      </w:r>
      <w:r w:rsidRPr="00B013B4">
        <w:t xml:space="preserve"> and </w:t>
      </w:r>
      <w:r w:rsidRPr="003E5D8C">
        <w:rPr>
          <w:rFonts w:ascii="Doulos SIL" w:hAnsi="Doulos SIL"/>
          <w:i/>
          <w:color w:val="0000FF"/>
        </w:rPr>
        <w:t>sɛ́→w</w:t>
      </w:r>
      <w:r w:rsidRPr="00B013B4">
        <w:t xml:space="preserve">, another term vaguely meaning </w:t>
      </w:r>
      <w:r w:rsidR="006F2285">
        <w:t>‘</w:t>
      </w:r>
      <w:r w:rsidRPr="00B013B4">
        <w:t>well</w:t>
      </w:r>
      <w:r w:rsidRPr="00EF44F9">
        <w:t>-b</w:t>
      </w:r>
      <w:r w:rsidRPr="00B013B4">
        <w:t>eing</w:t>
      </w:r>
      <w:r w:rsidR="006F2285">
        <w:t>’</w:t>
      </w:r>
      <w:r w:rsidRPr="00B013B4">
        <w:t xml:space="preserve"> or the like and confined to greetings, occur in phrases like (648) in these greeting sequences. Those with </w:t>
      </w:r>
      <w:r w:rsidRPr="003E5D8C">
        <w:rPr>
          <w:rFonts w:ascii="Doulos SIL" w:hAnsi="Doulos SIL"/>
          <w:i/>
          <w:color w:val="0000FF"/>
        </w:rPr>
        <w:t>jâm</w:t>
      </w:r>
      <w:r w:rsidRPr="00B013B4">
        <w:t xml:space="preserve"> may be borrowings from Jamsay.</w:t>
      </w:r>
    </w:p>
    <w:p w14:paraId="5AA4C291" w14:textId="77777777" w:rsidR="00B013A1" w:rsidRPr="00B013B4" w:rsidRDefault="00B013A1" w:rsidP="00B013A1"/>
    <w:p w14:paraId="7DC92690" w14:textId="77777777" w:rsidR="00B013A1" w:rsidRPr="00B013B4" w:rsidRDefault="00B013A1" w:rsidP="00B013A1">
      <w:pPr>
        <w:pStyle w:val="exampleabc"/>
        <w:tabs>
          <w:tab w:val="left" w:pos="2340"/>
        </w:tabs>
      </w:pPr>
      <w:r w:rsidRPr="00B013B4">
        <w:t>(648)</w:t>
      </w:r>
      <w:r w:rsidRPr="00B013B4">
        <w:tab/>
        <w:t>a.</w:t>
      </w:r>
      <w:r w:rsidRPr="00B013B4">
        <w:tab/>
      </w:r>
      <w:r w:rsidRPr="003E5D8C">
        <w:rPr>
          <w:rFonts w:ascii="Doulos SIL" w:hAnsi="Doulos SIL"/>
          <w:i/>
          <w:color w:val="0000FF"/>
        </w:rPr>
        <w:t>sɛ́→w</w:t>
      </w:r>
      <w:r w:rsidRPr="003E5D8C">
        <w:rPr>
          <w:rFonts w:ascii="Doulos SIL" w:hAnsi="Doulos SIL"/>
          <w:i/>
          <w:color w:val="0000FF"/>
        </w:rPr>
        <w:tab/>
        <w:t>bú</w:t>
      </w:r>
      <w:r w:rsidRPr="003E5D8C">
        <w:rPr>
          <w:rFonts w:ascii="Doulos SIL" w:hAnsi="Doulos SIL"/>
          <w:i/>
          <w:color w:val="0000FF"/>
        </w:rPr>
        <w:noBreakHyphen/>
        <w:t>ẁ</w:t>
      </w:r>
    </w:p>
    <w:p w14:paraId="28D9661D" w14:textId="7F10A3A9" w:rsidR="00B013A1" w:rsidRPr="00B013B4" w:rsidRDefault="00B013A1" w:rsidP="00B013A1">
      <w:pPr>
        <w:pStyle w:val="exampleabc"/>
        <w:tabs>
          <w:tab w:val="left" w:pos="2340"/>
        </w:tabs>
      </w:pPr>
      <w:r w:rsidRPr="00B013B4">
        <w:tab/>
      </w:r>
      <w:r w:rsidRPr="00B013B4">
        <w:tab/>
        <w:t>well.being</w:t>
      </w:r>
      <w:r w:rsidRPr="00B013B4">
        <w:tab/>
        <w:t>be</w:t>
      </w:r>
      <w:r w:rsidRPr="00EF44F9">
        <w:t>-2</w:t>
      </w:r>
      <w:r w:rsidR="00D317C5">
        <w:t>SgSbj</w:t>
      </w:r>
    </w:p>
    <w:p w14:paraId="372F2D7E" w14:textId="55EA5F4F" w:rsidR="00B013A1" w:rsidRPr="00B013B4" w:rsidRDefault="00B013A1" w:rsidP="00B013A1">
      <w:pPr>
        <w:pStyle w:val="exampleabc"/>
      </w:pPr>
      <w:r w:rsidRPr="00B013B4">
        <w:tab/>
      </w:r>
      <w:r w:rsidRPr="00B013B4">
        <w:tab/>
      </w:r>
      <w:r w:rsidR="006F2285">
        <w:t>‘</w:t>
      </w:r>
      <w:r w:rsidRPr="00B013B4">
        <w:t>Are you well?</w:t>
      </w:r>
      <w:r w:rsidR="006F2285">
        <w:t>’</w:t>
      </w:r>
    </w:p>
    <w:p w14:paraId="27F11524" w14:textId="77777777" w:rsidR="00B013A1" w:rsidRPr="00B013B4" w:rsidRDefault="00B013A1" w:rsidP="00B013A1">
      <w:pPr>
        <w:pStyle w:val="exampleabc"/>
      </w:pPr>
    </w:p>
    <w:p w14:paraId="66C4BBCD" w14:textId="77777777" w:rsidR="00B013A1" w:rsidRPr="00B013B4" w:rsidRDefault="00B013A1" w:rsidP="00B013A1">
      <w:pPr>
        <w:pStyle w:val="exampleabc"/>
        <w:tabs>
          <w:tab w:val="left" w:pos="2160"/>
        </w:tabs>
      </w:pPr>
      <w:r w:rsidRPr="00B013B4">
        <w:tab/>
        <w:t>b.</w:t>
      </w:r>
      <w:r w:rsidRPr="00B013B4">
        <w:tab/>
      </w:r>
      <w:r w:rsidRPr="003E5D8C">
        <w:rPr>
          <w:rFonts w:ascii="Doulos SIL" w:hAnsi="Doulos SIL"/>
          <w:i/>
          <w:color w:val="0000FF"/>
        </w:rPr>
        <w:t>jâm</w:t>
      </w:r>
      <w:r w:rsidRPr="003E5D8C">
        <w:rPr>
          <w:rFonts w:ascii="Doulos SIL" w:hAnsi="Doulos SIL"/>
          <w:i/>
          <w:color w:val="0000FF"/>
        </w:rPr>
        <w:tab/>
        <w:t>dɛ̀rⁿɛ́</w:t>
      </w:r>
      <w:r w:rsidRPr="003E5D8C">
        <w:rPr>
          <w:rFonts w:ascii="Doulos SIL" w:hAnsi="Doulos SIL"/>
          <w:i/>
          <w:color w:val="0000FF"/>
        </w:rPr>
        <w:noBreakHyphen/>
        <w:t>ẁⁿ</w:t>
      </w:r>
    </w:p>
    <w:p w14:paraId="24658A61" w14:textId="5DC85D23" w:rsidR="00B013A1" w:rsidRPr="00B013B4" w:rsidRDefault="00B013A1" w:rsidP="00B013A1">
      <w:pPr>
        <w:pStyle w:val="exampleabc"/>
        <w:tabs>
          <w:tab w:val="left" w:pos="2160"/>
        </w:tabs>
      </w:pPr>
      <w:r w:rsidRPr="00B013B4">
        <w:tab/>
      </w:r>
      <w:r w:rsidRPr="00B013B4">
        <w:tab/>
        <w:t>peace</w:t>
      </w:r>
      <w:r w:rsidRPr="00B013B4">
        <w:tab/>
        <w:t>spend.day</w:t>
      </w:r>
      <w:r w:rsidRPr="00EF44F9">
        <w:t>-2</w:t>
      </w:r>
      <w:r w:rsidR="00D317C5">
        <w:t>SgSbj</w:t>
      </w:r>
    </w:p>
    <w:p w14:paraId="667A7C15" w14:textId="7A3E7A8D" w:rsidR="00B013A1" w:rsidRPr="00B013B4" w:rsidRDefault="00B013A1" w:rsidP="00B013A1">
      <w:pPr>
        <w:pStyle w:val="exampleabc"/>
      </w:pPr>
      <w:r w:rsidRPr="00B013B4">
        <w:tab/>
      </w:r>
      <w:r w:rsidRPr="00B013B4">
        <w:tab/>
      </w:r>
      <w:r w:rsidR="006F2285">
        <w:t>‘</w:t>
      </w:r>
      <w:r w:rsidRPr="00B013B4">
        <w:t>Has your day been (spent) in peace?</w:t>
      </w:r>
      <w:r w:rsidR="006F2285">
        <w:t>’</w:t>
      </w:r>
    </w:p>
    <w:p w14:paraId="03F73176" w14:textId="77777777" w:rsidR="00B013A1" w:rsidRPr="00B013B4" w:rsidRDefault="00B013A1" w:rsidP="00B013A1">
      <w:pPr>
        <w:pStyle w:val="exampleabc"/>
      </w:pPr>
    </w:p>
    <w:p w14:paraId="3D312AB3" w14:textId="77777777" w:rsidR="00B013A1" w:rsidRPr="00B013B4" w:rsidRDefault="00B013A1" w:rsidP="00B013A1">
      <w:pPr>
        <w:pStyle w:val="exampleabc"/>
        <w:tabs>
          <w:tab w:val="left" w:pos="2160"/>
        </w:tabs>
      </w:pPr>
      <w:r w:rsidRPr="00B013B4">
        <w:tab/>
        <w:t>c.</w:t>
      </w:r>
      <w:r w:rsidRPr="00B013B4">
        <w:tab/>
      </w:r>
      <w:r w:rsidRPr="003E5D8C">
        <w:rPr>
          <w:rFonts w:ascii="Doulos SIL" w:hAnsi="Doulos SIL"/>
          <w:i/>
          <w:color w:val="0000FF"/>
        </w:rPr>
        <w:t>jâm</w:t>
      </w:r>
      <w:r w:rsidRPr="003E5D8C">
        <w:rPr>
          <w:rFonts w:ascii="Doulos SIL" w:hAnsi="Doulos SIL"/>
          <w:i/>
          <w:color w:val="0000FF"/>
        </w:rPr>
        <w:tab/>
        <w:t>ná</w:t>
      </w:r>
      <w:r w:rsidRPr="003E5D8C">
        <w:rPr>
          <w:rFonts w:ascii="Doulos SIL" w:hAnsi="Doulos SIL"/>
          <w:i/>
          <w:color w:val="0000FF"/>
        </w:rPr>
        <w:noBreakHyphen/>
        <w:t>ẁⁿ</w:t>
      </w:r>
    </w:p>
    <w:p w14:paraId="223FDCA9" w14:textId="0DAE8448" w:rsidR="00B013A1" w:rsidRPr="00B013B4" w:rsidRDefault="00B013A1" w:rsidP="00B013A1">
      <w:pPr>
        <w:pStyle w:val="exampleabc"/>
        <w:tabs>
          <w:tab w:val="left" w:pos="2160"/>
        </w:tabs>
      </w:pPr>
      <w:r w:rsidRPr="00B013B4">
        <w:tab/>
      </w:r>
      <w:r w:rsidRPr="00B013B4">
        <w:tab/>
        <w:t>peace</w:t>
      </w:r>
      <w:r w:rsidRPr="00B013B4">
        <w:tab/>
        <w:t>spend.night</w:t>
      </w:r>
      <w:r w:rsidRPr="00EF44F9">
        <w:t>-2</w:t>
      </w:r>
      <w:r w:rsidR="00D317C5">
        <w:t>SgSbj</w:t>
      </w:r>
    </w:p>
    <w:p w14:paraId="07010BC0" w14:textId="38A2947C" w:rsidR="00B013A1" w:rsidRPr="00B013B4" w:rsidRDefault="00B013A1" w:rsidP="00B013A1">
      <w:pPr>
        <w:pStyle w:val="exampleabc"/>
      </w:pPr>
      <w:r w:rsidRPr="00B013B4">
        <w:tab/>
      </w:r>
      <w:r w:rsidRPr="00B013B4">
        <w:tab/>
      </w:r>
      <w:r w:rsidR="006F2285">
        <w:t>‘</w:t>
      </w:r>
      <w:r w:rsidRPr="00B013B4">
        <w:t>Did you spend the night in peace?</w:t>
      </w:r>
      <w:r w:rsidR="006F2285">
        <w:t>’</w:t>
      </w:r>
      <w:r w:rsidRPr="00B013B4">
        <w:t xml:space="preserve"> (= </w:t>
      </w:r>
      <w:r w:rsidR="006F2285">
        <w:t>’</w:t>
      </w:r>
      <w:r w:rsidRPr="00B013B4">
        <w:t>Did you sleep well?</w:t>
      </w:r>
      <w:r w:rsidR="006F2285">
        <w:t>’</w:t>
      </w:r>
      <w:r w:rsidRPr="00B013B4">
        <w:t>)</w:t>
      </w:r>
    </w:p>
    <w:p w14:paraId="4E2C7BBF" w14:textId="77777777" w:rsidR="00B013A1" w:rsidRPr="00B013B4" w:rsidRDefault="00B013A1" w:rsidP="00B013A1"/>
    <w:p w14:paraId="1B9434AB" w14:textId="4CA40D2B" w:rsidR="00B013A1" w:rsidRPr="00B013B4" w:rsidRDefault="00B013A1" w:rsidP="00B013A1">
      <w:r w:rsidRPr="00B013B4">
        <w:t xml:space="preserve">The reply to </w:t>
      </w:r>
      <w:r w:rsidRPr="003E5D8C">
        <w:rPr>
          <w:rFonts w:ascii="Doulos SIL" w:hAnsi="Doulos SIL"/>
          <w:i/>
          <w:color w:val="0000FF"/>
        </w:rPr>
        <w:t>jâm ná</w:t>
      </w:r>
      <w:r w:rsidRPr="003E5D8C">
        <w:rPr>
          <w:rFonts w:ascii="Doulos SIL" w:hAnsi="Doulos SIL"/>
          <w:i/>
          <w:color w:val="0000FF"/>
        </w:rPr>
        <w:noBreakHyphen/>
        <w:t>ẁⁿ</w:t>
      </w:r>
      <w:r w:rsidRPr="00B013B4">
        <w:t xml:space="preserve"> is </w:t>
      </w:r>
      <w:r w:rsidRPr="003E5D8C">
        <w:rPr>
          <w:rFonts w:ascii="Doulos SIL" w:hAnsi="Doulos SIL"/>
          <w:i/>
          <w:color w:val="0000FF"/>
        </w:rPr>
        <w:t>jám sày</w:t>
      </w:r>
      <w:r w:rsidRPr="00B013B4">
        <w:t xml:space="preserve"> </w:t>
      </w:r>
      <w:r w:rsidR="006F2285">
        <w:t>‘</w:t>
      </w:r>
      <w:r w:rsidRPr="00B013B4">
        <w:t>peace only!</w:t>
      </w:r>
      <w:r w:rsidR="006F2285">
        <w:t>’</w:t>
      </w:r>
      <w:r w:rsidRPr="00B013B4">
        <w:t>.</w:t>
      </w:r>
    </w:p>
    <w:p w14:paraId="1FB53547" w14:textId="29CE378C" w:rsidR="00B013A1" w:rsidRPr="00B013B4" w:rsidRDefault="00B013A1" w:rsidP="00B013A1">
      <w:r w:rsidRPr="00B013B4">
        <w:tab/>
      </w:r>
      <w:r w:rsidR="006F2285">
        <w:t>‘</w:t>
      </w:r>
      <w:r w:rsidRPr="00B013B4">
        <w:t>Excuse me!</w:t>
      </w:r>
      <w:r w:rsidR="006F2285">
        <w:t>’</w:t>
      </w:r>
      <w:r w:rsidRPr="00B013B4">
        <w:t xml:space="preserve"> (e.g. after accidentally bumping someone) is </w:t>
      </w:r>
      <w:r w:rsidRPr="003E5D8C">
        <w:rPr>
          <w:rFonts w:ascii="Doulos SIL" w:hAnsi="Doulos SIL"/>
          <w:i/>
          <w:color w:val="0000FF"/>
        </w:rPr>
        <w:t>kǎwrù káyⁿ</w:t>
      </w:r>
      <w:r w:rsidRPr="00B013B4">
        <w:t xml:space="preserve"> or just </w:t>
      </w:r>
      <w:r w:rsidRPr="003E5D8C">
        <w:rPr>
          <w:rFonts w:ascii="Doulos SIL" w:hAnsi="Doulos SIL"/>
          <w:i/>
          <w:color w:val="0000FF"/>
        </w:rPr>
        <w:t>kǎwrù</w:t>
      </w:r>
      <w:r w:rsidRPr="00B013B4">
        <w:t xml:space="preserve">. Here </w:t>
      </w:r>
      <w:r w:rsidRPr="003E5D8C">
        <w:rPr>
          <w:rFonts w:ascii="Doulos SIL" w:hAnsi="Doulos SIL"/>
          <w:i/>
          <w:color w:val="0000FF"/>
        </w:rPr>
        <w:t>káyⁿ</w:t>
      </w:r>
      <w:r w:rsidRPr="00B013B4">
        <w:t xml:space="preserve"> </w:t>
      </w:r>
      <w:r w:rsidR="006F2285">
        <w:t>‘</w:t>
      </w:r>
      <w:r w:rsidRPr="00B013B4">
        <w:t>do</w:t>
      </w:r>
      <w:r w:rsidR="006F2285">
        <w:t>’</w:t>
      </w:r>
      <w:r w:rsidRPr="00B013B4">
        <w:t xml:space="preserve"> is imperative. The response is </w:t>
      </w:r>
      <w:r w:rsidRPr="003E5D8C">
        <w:rPr>
          <w:rFonts w:ascii="Doulos SIL" w:hAnsi="Doulos SIL"/>
          <w:i/>
          <w:color w:val="0000FF"/>
        </w:rPr>
        <w:t>kǎwrù bà</w:t>
      </w:r>
      <w:r w:rsidRPr="003E5D8C">
        <w:rPr>
          <w:rFonts w:ascii="Doulos SIL" w:hAnsi="Doulos SIL"/>
          <w:i/>
          <w:color w:val="0000FF"/>
        </w:rPr>
        <w:noBreakHyphen/>
        <w:t>rí</w:t>
      </w:r>
      <w:r w:rsidRPr="003E5D8C">
        <w:rPr>
          <w:rFonts w:ascii="Doulos SIL" w:hAnsi="Doulos SIL"/>
          <w:i/>
          <w:color w:val="0000FF"/>
        </w:rPr>
        <w:noBreakHyphen/>
      </w:r>
      <w:r w:rsidRPr="003E5D8C">
        <w:rPr>
          <w:rFonts w:ascii="Doulos SIL" w:hAnsi="Doulos SIL"/>
          <w:i/>
          <w:color w:val="0000FF"/>
        </w:rPr>
        <w:sym w:font="Symbol" w:char="F0C6"/>
      </w:r>
      <w:r w:rsidRPr="00B013B4">
        <w:t>.</w:t>
      </w:r>
    </w:p>
    <w:p w14:paraId="05C99E44" w14:textId="6AA9F795" w:rsidR="00B013A1" w:rsidRPr="00B013B4" w:rsidRDefault="00B013A1" w:rsidP="00B013A1">
      <w:r w:rsidRPr="00B013B4">
        <w:tab/>
        <w:t>On either of the two major Islamic holy days, and at marriages, the formulaic wish (649) is uttered.</w:t>
      </w:r>
    </w:p>
    <w:p w14:paraId="22C95665" w14:textId="77777777" w:rsidR="00B013A1" w:rsidRPr="00B013B4" w:rsidRDefault="00B013A1" w:rsidP="00B013A1"/>
    <w:p w14:paraId="2104234E" w14:textId="739DEA36" w:rsidR="00B013A1" w:rsidRPr="003E5D8C" w:rsidRDefault="00B013A1" w:rsidP="00B013A1">
      <w:pPr>
        <w:pStyle w:val="example-Jamsay"/>
        <w:tabs>
          <w:tab w:val="clear" w:pos="369"/>
          <w:tab w:val="clear" w:pos="1080"/>
          <w:tab w:val="left" w:pos="1440"/>
          <w:tab w:val="left" w:pos="2520"/>
          <w:tab w:val="left" w:pos="3600"/>
          <w:tab w:val="left" w:pos="4410"/>
          <w:tab w:val="left" w:pos="5220"/>
        </w:tabs>
        <w:rPr>
          <w:rFonts w:ascii="Doulos SIL" w:hAnsi="Doulos SIL"/>
          <w:i/>
          <w:color w:val="0000FF"/>
        </w:rPr>
      </w:pPr>
      <w:r w:rsidRPr="00B013B4">
        <w:t>(649)</w:t>
      </w:r>
      <w:r w:rsidRPr="00B013B4">
        <w:tab/>
      </w:r>
      <w:r w:rsidRPr="003E5D8C">
        <w:rPr>
          <w:rFonts w:ascii="Doulos SIL" w:hAnsi="Doulos SIL"/>
          <w:i/>
          <w:color w:val="0000FF"/>
        </w:rPr>
        <w:t>jǐnjɛ̀</w:t>
      </w:r>
      <w:r w:rsidRPr="003E5D8C">
        <w:rPr>
          <w:rFonts w:ascii="Doulos SIL" w:hAnsi="Doulos SIL"/>
          <w:i/>
          <w:color w:val="0000FF"/>
        </w:rPr>
        <w:tab/>
        <w:t>[nàŋgírì</w:t>
      </w:r>
      <w:r w:rsidRPr="003E5D8C">
        <w:rPr>
          <w:rFonts w:ascii="Doulos SIL" w:hAnsi="Doulos SIL"/>
          <w:i/>
          <w:color w:val="0000FF"/>
        </w:rPr>
        <w:tab/>
      </w:r>
      <w:r w:rsidR="00C87E45">
        <w:rPr>
          <w:vertAlign w:val="superscript"/>
        </w:rPr>
        <w:t>L</w:t>
      </w:r>
      <w:r w:rsidRPr="003E5D8C">
        <w:rPr>
          <w:rFonts w:ascii="Doulos SIL" w:hAnsi="Doulos SIL"/>
          <w:i/>
          <w:color w:val="0000FF"/>
        </w:rPr>
        <w:t>jìrè]</w:t>
      </w:r>
      <w:r w:rsidRPr="003E5D8C">
        <w:rPr>
          <w:rFonts w:ascii="Doulos SIL" w:hAnsi="Doulos SIL"/>
          <w:i/>
          <w:color w:val="0000FF"/>
        </w:rPr>
        <w:tab/>
        <w:t>î:</w:t>
      </w:r>
      <w:r w:rsidRPr="003E5D8C">
        <w:rPr>
          <w:rFonts w:ascii="Doulos SIL" w:hAnsi="Doulos SIL"/>
          <w:i/>
          <w:color w:val="0000FF"/>
        </w:rPr>
        <w:tab/>
        <w:t>cɛ́:rì</w:t>
      </w:r>
      <w:r w:rsidRPr="003E5D8C">
        <w:rPr>
          <w:rFonts w:ascii="Doulos SIL" w:hAnsi="Doulos SIL"/>
          <w:i/>
          <w:color w:val="0000FF"/>
        </w:rPr>
        <w:noBreakHyphen/>
        <w:t>ỳ</w:t>
      </w:r>
    </w:p>
    <w:p w14:paraId="36CB2D2C" w14:textId="3E04F95C" w:rsidR="00B013A1" w:rsidRPr="00B013B4" w:rsidRDefault="00B013A1" w:rsidP="00B013A1">
      <w:pPr>
        <w:pStyle w:val="example-Jamsay"/>
        <w:tabs>
          <w:tab w:val="clear" w:pos="369"/>
          <w:tab w:val="clear" w:pos="1080"/>
          <w:tab w:val="left" w:pos="1440"/>
          <w:tab w:val="left" w:pos="2520"/>
          <w:tab w:val="left" w:pos="3600"/>
          <w:tab w:val="left" w:pos="4410"/>
          <w:tab w:val="left" w:pos="5220"/>
        </w:tabs>
      </w:pPr>
      <w:r w:rsidRPr="00B013B4">
        <w:tab/>
        <w:t>God</w:t>
      </w:r>
      <w:r w:rsidRPr="00B013B4">
        <w:tab/>
      </w:r>
      <w:r w:rsidRPr="00EF44F9">
        <w:t>[n</w:t>
      </w:r>
      <w:r w:rsidRPr="00B013B4">
        <w:t>ext.year</w:t>
      </w:r>
      <w:r w:rsidRPr="00B013B4">
        <w:tab/>
      </w:r>
      <w:r w:rsidR="00C87E45">
        <w:rPr>
          <w:vertAlign w:val="superscript"/>
        </w:rPr>
        <w:t>L</w:t>
      </w:r>
      <w:r w:rsidRPr="00B013B4">
        <w:t>face</w:t>
      </w:r>
      <w:r w:rsidRPr="00EF44F9">
        <w:t>]</w:t>
      </w:r>
      <w:r w:rsidRPr="00B013B4">
        <w:tab/>
        <w:t>1</w:t>
      </w:r>
      <w:r w:rsidR="00D317C5">
        <w:t>PlObj</w:t>
      </w:r>
      <w:r w:rsidRPr="00B013B4">
        <w:tab/>
        <w:t>show</w:t>
      </w:r>
      <w:r w:rsidRPr="00EF44F9">
        <w:t>-</w:t>
      </w:r>
      <w:r w:rsidR="00887093">
        <w:t>QuotImprt</w:t>
      </w:r>
    </w:p>
    <w:p w14:paraId="68AB8166" w14:textId="5E1CB219" w:rsidR="00B013A1" w:rsidRPr="00B013B4" w:rsidRDefault="00B013A1" w:rsidP="009D1888">
      <w:pPr>
        <w:pStyle w:val="example-Jamsay"/>
        <w:tabs>
          <w:tab w:val="clear" w:pos="369"/>
        </w:tabs>
      </w:pPr>
      <w:r w:rsidRPr="00B013B4">
        <w:tab/>
      </w:r>
      <w:r w:rsidR="006F2285">
        <w:t>‘</w:t>
      </w:r>
      <w:r w:rsidRPr="00B013B4">
        <w:t>May God show us the face of next year!</w:t>
      </w:r>
      <w:r w:rsidR="006F2285">
        <w:t>’</w:t>
      </w:r>
      <w:r w:rsidRPr="00B013B4">
        <w:tab/>
      </w:r>
    </w:p>
    <w:p w14:paraId="16900358" w14:textId="2ACF3A26" w:rsidR="00B013A1" w:rsidRPr="00B013B4" w:rsidRDefault="00B013A1" w:rsidP="00B013A1">
      <w:r w:rsidRPr="00B013B4">
        <w:t>The formulaic A</w:t>
      </w:r>
      <w:r w:rsidRPr="00EF44F9">
        <w:t>-B</w:t>
      </w:r>
      <w:r w:rsidRPr="00B013B4">
        <w:t xml:space="preserve"> sequence in (650) is exchanged among persons who meet where condolences are offered to the bereaved survivors of a departed one.</w:t>
      </w:r>
    </w:p>
    <w:p w14:paraId="2DDCFFEA" w14:textId="77777777" w:rsidR="00B013A1" w:rsidRPr="00B42E14" w:rsidRDefault="00B013A1" w:rsidP="00B013A1"/>
    <w:p w14:paraId="12528FA6" w14:textId="7B393568" w:rsidR="00B013A1" w:rsidRPr="00210DD9" w:rsidRDefault="00B013A1" w:rsidP="00C54405">
      <w:pPr>
        <w:pStyle w:val="exampleabc"/>
        <w:tabs>
          <w:tab w:val="left" w:pos="1980"/>
          <w:tab w:val="left" w:pos="3240"/>
          <w:tab w:val="left" w:pos="4050"/>
        </w:tabs>
      </w:pPr>
      <w:r w:rsidRPr="00210DD9">
        <w:t>(650)</w:t>
      </w:r>
      <w:r w:rsidRPr="00210DD9">
        <w:tab/>
        <w:t>A:</w:t>
      </w:r>
      <w:r w:rsidRPr="00210DD9">
        <w:tab/>
      </w:r>
      <w:r w:rsidRPr="003E5D8C">
        <w:rPr>
          <w:rFonts w:ascii="Doulos SIL" w:hAnsi="Doulos SIL"/>
          <w:i/>
          <w:color w:val="0000FF"/>
        </w:rPr>
        <w:t>[[jǐnjɛ̀</w:t>
      </w:r>
      <w:r w:rsidRPr="003E5D8C">
        <w:rPr>
          <w:rFonts w:ascii="Doulos SIL" w:hAnsi="Doulos SIL"/>
          <w:i/>
          <w:color w:val="0000FF"/>
        </w:rPr>
        <w:tab/>
      </w:r>
      <w:r w:rsidR="00C87E45">
        <w:rPr>
          <w:vertAlign w:val="superscript"/>
        </w:rPr>
        <w:t>L</w:t>
      </w:r>
      <w:r w:rsidRPr="003E5D8C">
        <w:rPr>
          <w:rFonts w:ascii="Doulos SIL" w:hAnsi="Doulos SIL"/>
          <w:i/>
          <w:color w:val="0000FF"/>
        </w:rPr>
        <w:t>bìrɛ̀]</w:t>
      </w:r>
      <w:r w:rsidRPr="003E5D8C">
        <w:rPr>
          <w:rFonts w:ascii="Doulos SIL" w:hAnsi="Doulos SIL"/>
          <w:i/>
          <w:color w:val="0000FF"/>
        </w:rPr>
        <w:tab/>
      </w:r>
      <w:r w:rsidR="00284B7C" w:rsidRPr="003C0F86">
        <w:rPr>
          <w:vertAlign w:val="superscript"/>
        </w:rPr>
        <w:t>L</w:t>
      </w:r>
      <w:r w:rsidRPr="00284B7C">
        <w:rPr>
          <w:rFonts w:ascii="Doulos SIL" w:hAnsi="Doulos SIL"/>
          <w:i/>
          <w:color w:val="0000FF"/>
        </w:rPr>
        <w:t>ɲ</w:t>
      </w:r>
      <w:r w:rsidR="00284B7C" w:rsidRPr="00284B7C">
        <w:rPr>
          <w:rFonts w:ascii="Doulos SIL" w:hAnsi="Doulos SIL"/>
          <w:i/>
          <w:color w:val="0000FF"/>
        </w:rPr>
        <w:t>à</w:t>
      </w:r>
      <w:r w:rsidRPr="00284B7C">
        <w:rPr>
          <w:rFonts w:ascii="Doulos SIL" w:hAnsi="Doulos SIL"/>
          <w:i/>
          <w:color w:val="0000FF"/>
        </w:rPr>
        <w:t>yⁿ]</w:t>
      </w:r>
      <w:r w:rsidRPr="003E5D8C">
        <w:rPr>
          <w:rFonts w:ascii="Doulos SIL" w:hAnsi="Doulos SIL"/>
          <w:i/>
          <w:color w:val="0000FF"/>
        </w:rPr>
        <w:tab/>
        <w:t>pǒ:</w:t>
      </w:r>
      <w:r w:rsidRPr="003E5D8C">
        <w:rPr>
          <w:rFonts w:ascii="Doulos SIL" w:hAnsi="Doulos SIL"/>
          <w:i/>
          <w:color w:val="0000FF"/>
        </w:rPr>
        <w:noBreakHyphen/>
        <w:t>nì</w:t>
      </w:r>
    </w:p>
    <w:p w14:paraId="045D8C67" w14:textId="3FA8EA18" w:rsidR="00B013A1" w:rsidRPr="00210DD9" w:rsidRDefault="00B013A1" w:rsidP="00C54405">
      <w:pPr>
        <w:pStyle w:val="exampleabc"/>
        <w:tabs>
          <w:tab w:val="left" w:pos="1980"/>
          <w:tab w:val="left" w:pos="3240"/>
          <w:tab w:val="left" w:pos="4050"/>
        </w:tabs>
      </w:pPr>
      <w:r w:rsidRPr="00210DD9">
        <w:tab/>
      </w:r>
      <w:r w:rsidRPr="00210DD9">
        <w:tab/>
      </w:r>
      <w:r w:rsidRPr="00EF44F9">
        <w:t>[[G</w:t>
      </w:r>
      <w:r w:rsidRPr="00210DD9">
        <w:t>od</w:t>
      </w:r>
      <w:r w:rsidRPr="00210DD9">
        <w:tab/>
      </w:r>
      <w:r w:rsidR="00C87E45">
        <w:rPr>
          <w:vertAlign w:val="superscript"/>
        </w:rPr>
        <w:t>L</w:t>
      </w:r>
      <w:r w:rsidRPr="00210DD9">
        <w:t>work</w:t>
      </w:r>
      <w:r w:rsidR="00DA00DE">
        <w:t>(n)</w:t>
      </w:r>
      <w:r w:rsidRPr="00EF44F9">
        <w:t>]</w:t>
      </w:r>
      <w:r w:rsidRPr="00210DD9">
        <w:tab/>
        <w:t>wit</w:t>
      </w:r>
      <w:r w:rsidRPr="00EF44F9">
        <w:t>h]</w:t>
      </w:r>
      <w:r w:rsidRPr="00210DD9">
        <w:tab/>
        <w:t>greeting</w:t>
      </w:r>
      <w:r w:rsidRPr="00EF44F9">
        <w:t>-I</w:t>
      </w:r>
      <w:r w:rsidRPr="00210DD9">
        <w:t>mprt.2Pl</w:t>
      </w:r>
    </w:p>
    <w:p w14:paraId="13E00EA2" w14:textId="0A8DF7AC" w:rsidR="00B013A1" w:rsidRPr="00B013B4" w:rsidRDefault="00B013A1" w:rsidP="00B013A1">
      <w:pPr>
        <w:pStyle w:val="exampleabc"/>
      </w:pPr>
      <w:r w:rsidRPr="00210DD9">
        <w:tab/>
      </w:r>
      <w:r w:rsidRPr="00210DD9">
        <w:tab/>
      </w:r>
      <w:r w:rsidR="006F2285">
        <w:t>‘</w:t>
      </w:r>
      <w:r w:rsidRPr="00210DD9">
        <w:t>Greetings to you on the occasion of God</w:t>
      </w:r>
      <w:r w:rsidR="006F2285">
        <w:t>’</w:t>
      </w:r>
      <w:r w:rsidRPr="00210DD9">
        <w:t>s doing!</w:t>
      </w:r>
      <w:r w:rsidR="006F2285">
        <w:t>’</w:t>
      </w:r>
    </w:p>
    <w:p w14:paraId="159E0DB5" w14:textId="77777777" w:rsidR="00B013A1" w:rsidRPr="00210DD9" w:rsidRDefault="00B013A1" w:rsidP="00B013A1">
      <w:pPr>
        <w:pStyle w:val="exampleabc"/>
      </w:pPr>
      <w:r w:rsidRPr="00210DD9">
        <w:tab/>
        <w:t>B:</w:t>
      </w:r>
      <w:r w:rsidRPr="00210DD9">
        <w:tab/>
      </w:r>
      <w:r w:rsidRPr="003E5D8C">
        <w:rPr>
          <w:rFonts w:ascii="Doulos SIL" w:hAnsi="Doulos SIL"/>
          <w:i/>
          <w:color w:val="0000FF"/>
        </w:rPr>
        <w:t>ó</w:t>
      </w:r>
      <w:r w:rsidRPr="003E5D8C">
        <w:rPr>
          <w:rFonts w:ascii="Doulos SIL" w:hAnsi="Doulos SIL"/>
          <w:i/>
          <w:color w:val="0000FF"/>
        </w:rPr>
        <w:sym w:font="Symbol" w:char="F05C"/>
      </w:r>
    </w:p>
    <w:p w14:paraId="6B809CB6" w14:textId="77777777" w:rsidR="00B013A1" w:rsidRPr="00B013B4" w:rsidRDefault="00B013A1" w:rsidP="00B013A1">
      <w:pPr>
        <w:pStyle w:val="exampleabc"/>
      </w:pPr>
      <w:r w:rsidRPr="00210DD9">
        <w:tab/>
      </w:r>
      <w:r w:rsidRPr="00210DD9">
        <w:tab/>
      </w:r>
      <w:r w:rsidRPr="00EF44F9">
        <w:t>[r</w:t>
      </w:r>
      <w:r w:rsidRPr="00210DD9">
        <w:t>epl</w:t>
      </w:r>
      <w:r w:rsidRPr="00EF44F9">
        <w:t>y]</w:t>
      </w:r>
    </w:p>
    <w:p w14:paraId="4008E8A7" w14:textId="77777777" w:rsidR="00B013A1" w:rsidRPr="00210DD9" w:rsidRDefault="00B013A1" w:rsidP="00B013A1">
      <w:pPr>
        <w:pStyle w:val="exampleabc"/>
        <w:tabs>
          <w:tab w:val="left" w:pos="2610"/>
          <w:tab w:val="left" w:pos="3510"/>
        </w:tabs>
      </w:pPr>
      <w:r w:rsidRPr="00210DD9">
        <w:tab/>
      </w:r>
      <w:r w:rsidRPr="00B013B4">
        <w:t xml:space="preserve">A: </w:t>
      </w:r>
      <w:r w:rsidRPr="003E5D8C">
        <w:rPr>
          <w:rFonts w:ascii="Doulos SIL" w:hAnsi="Doulos SIL"/>
          <w:i/>
          <w:color w:val="0000FF"/>
        </w:rPr>
        <w:tab/>
        <w:t>màyní</w:t>
      </w:r>
      <w:r w:rsidRPr="003E5D8C">
        <w:rPr>
          <w:rFonts w:ascii="Doulos SIL" w:hAnsi="Doulos SIL"/>
          <w:i/>
          <w:color w:val="0000FF"/>
        </w:rPr>
        <w:tab/>
        <w:t>ɛ́rⁿɛ́</w:t>
      </w:r>
      <w:r w:rsidRPr="003E5D8C">
        <w:rPr>
          <w:rFonts w:ascii="Doulos SIL" w:hAnsi="Doulos SIL"/>
          <w:i/>
          <w:color w:val="0000FF"/>
        </w:rPr>
        <w:tab/>
        <w:t>yá:pà</w:t>
      </w:r>
      <w:r w:rsidRPr="00210DD9">
        <w:softHyphen/>
      </w:r>
      <w:r w:rsidRPr="003E5D8C">
        <w:rPr>
          <w:rFonts w:ascii="Doulos SIL" w:hAnsi="Doulos SIL"/>
          <w:i/>
          <w:color w:val="0000FF"/>
        </w:rPr>
        <w:noBreakHyphen/>
        <w:t>ǹ</w:t>
      </w:r>
    </w:p>
    <w:p w14:paraId="30D2364C" w14:textId="7FF839D4" w:rsidR="00B013A1" w:rsidRPr="00210DD9" w:rsidRDefault="00B013A1" w:rsidP="00B013A1">
      <w:pPr>
        <w:pStyle w:val="exampleabc"/>
        <w:tabs>
          <w:tab w:val="left" w:pos="2610"/>
          <w:tab w:val="left" w:pos="3510"/>
        </w:tabs>
      </w:pPr>
      <w:r w:rsidRPr="00210DD9">
        <w:tab/>
      </w:r>
      <w:r w:rsidRPr="00210DD9">
        <w:tab/>
        <w:t>take.courage</w:t>
      </w:r>
      <w:r w:rsidRPr="00210DD9">
        <w:tab/>
        <w:t>3</w:t>
      </w:r>
      <w:r w:rsidR="00D317C5">
        <w:t>SgObj</w:t>
      </w:r>
      <w:r w:rsidRPr="00210DD9">
        <w:tab/>
        <w:t>pardon</w:t>
      </w:r>
      <w:r w:rsidRPr="00EF44F9">
        <w:t>-I</w:t>
      </w:r>
      <w:r w:rsidRPr="00210DD9">
        <w:t>mprt.2Pl</w:t>
      </w:r>
    </w:p>
    <w:p w14:paraId="0B79BD1B" w14:textId="5FCE58DD" w:rsidR="00B013A1" w:rsidRPr="00B013B4" w:rsidRDefault="00B013A1" w:rsidP="00B013A1">
      <w:pPr>
        <w:pStyle w:val="exampleabc"/>
      </w:pPr>
      <w:r w:rsidRPr="00210DD9">
        <w:tab/>
      </w:r>
      <w:r w:rsidRPr="00210DD9">
        <w:tab/>
      </w:r>
      <w:r w:rsidR="006F2285">
        <w:t>‘</w:t>
      </w:r>
      <w:r w:rsidRPr="00210DD9">
        <w:t>Take</w:t>
      </w:r>
      <w:r w:rsidRPr="00EF44F9">
        <w:t>-2</w:t>
      </w:r>
      <w:r w:rsidRPr="00210DD9">
        <w:t>Pl heart and forgive him/her (the deceased)!</w:t>
      </w:r>
      <w:r w:rsidR="006F2285">
        <w:t>’</w:t>
      </w:r>
    </w:p>
    <w:p w14:paraId="585870D3" w14:textId="77777777" w:rsidR="00B013A1" w:rsidRPr="00B013B4" w:rsidRDefault="00B013A1" w:rsidP="00E210C5">
      <w:pPr>
        <w:pStyle w:val="exampleabc"/>
        <w:tabs>
          <w:tab w:val="left" w:pos="2970"/>
          <w:tab w:val="left" w:pos="3600"/>
          <w:tab w:val="left" w:pos="4230"/>
          <w:tab w:val="left" w:pos="5130"/>
        </w:tabs>
      </w:pPr>
      <w:r w:rsidRPr="00210DD9">
        <w:tab/>
        <w:t>B:</w:t>
      </w:r>
      <w:r w:rsidRPr="00210DD9">
        <w:tab/>
      </w:r>
      <w:r w:rsidRPr="003E5D8C">
        <w:rPr>
          <w:rFonts w:ascii="Doulos SIL" w:hAnsi="Doulos SIL"/>
          <w:i/>
          <w:color w:val="0000FF"/>
        </w:rPr>
        <w:t>yá:pɛ́</w:t>
      </w:r>
      <w:r w:rsidRPr="003E5D8C">
        <w:rPr>
          <w:rFonts w:ascii="Doulos SIL" w:hAnsi="Doulos SIL"/>
          <w:i/>
          <w:color w:val="0000FF"/>
        </w:rPr>
        <w:noBreakHyphen/>
        <w:t>ỳ</w:t>
      </w:r>
      <w:r w:rsidRPr="003E5D8C">
        <w:rPr>
          <w:rFonts w:ascii="Doulos SIL" w:hAnsi="Doulos SIL"/>
          <w:i/>
          <w:color w:val="0000FF"/>
        </w:rPr>
        <w:sym w:font="Symbol" w:char="F05C"/>
      </w:r>
      <w:r w:rsidRPr="003E5D8C">
        <w:rPr>
          <w:rFonts w:ascii="Doulos SIL" w:hAnsi="Doulos SIL"/>
          <w:i/>
          <w:color w:val="0000FF"/>
        </w:rPr>
        <w:tab/>
        <w:t>[û:</w:t>
      </w:r>
      <w:r w:rsidRPr="003E5D8C">
        <w:rPr>
          <w:rFonts w:ascii="Doulos SIL" w:hAnsi="Doulos SIL"/>
          <w:i/>
          <w:color w:val="0000FF"/>
        </w:rPr>
        <w:tab/>
        <w:t>yà]</w:t>
      </w:r>
      <w:r w:rsidRPr="003E5D8C">
        <w:rPr>
          <w:rFonts w:ascii="Doulos SIL" w:hAnsi="Doulos SIL"/>
          <w:i/>
          <w:color w:val="0000FF"/>
        </w:rPr>
        <w:tab/>
        <w:t>ɛ́rⁿɛ́</w:t>
      </w:r>
      <w:r w:rsidRPr="003E5D8C">
        <w:rPr>
          <w:rFonts w:ascii="Doulos SIL" w:hAnsi="Doulos SIL"/>
          <w:i/>
          <w:color w:val="0000FF"/>
        </w:rPr>
        <w:tab/>
        <w:t>yá:pà</w:t>
      </w:r>
      <w:r w:rsidRPr="003E5D8C">
        <w:rPr>
          <w:rFonts w:ascii="Doulos SIL" w:hAnsi="Doulos SIL"/>
          <w:i/>
          <w:color w:val="0000FF"/>
        </w:rPr>
        <w:noBreakHyphen/>
        <w:t>ǹ</w:t>
      </w:r>
    </w:p>
    <w:p w14:paraId="53ED3B73" w14:textId="5A8CE88F" w:rsidR="00B013A1" w:rsidRPr="00210DD9" w:rsidRDefault="00B013A1" w:rsidP="00E210C5">
      <w:pPr>
        <w:pStyle w:val="exampleabc"/>
        <w:tabs>
          <w:tab w:val="left" w:pos="2970"/>
          <w:tab w:val="left" w:pos="3600"/>
          <w:tab w:val="left" w:pos="4230"/>
          <w:tab w:val="left" w:pos="5130"/>
        </w:tabs>
      </w:pPr>
      <w:r w:rsidRPr="00B013B4">
        <w:tab/>
      </w:r>
      <w:r w:rsidRPr="00B013B4">
        <w:tab/>
        <w:t>pardon.</w:t>
      </w:r>
      <w:r w:rsidR="00DB03D7">
        <w:t>Ipfv</w:t>
      </w:r>
      <w:r w:rsidRPr="00EF44F9">
        <w:t>-1</w:t>
      </w:r>
      <w:r w:rsidR="00D317C5">
        <w:t>PlSbj</w:t>
      </w:r>
      <w:r w:rsidRPr="00B013B4">
        <w:tab/>
      </w:r>
      <w:r w:rsidRPr="00EF44F9">
        <w:t>[2</w:t>
      </w:r>
      <w:r w:rsidRPr="00B013B4">
        <w:t>Pl</w:t>
      </w:r>
      <w:r w:rsidRPr="00B013B4">
        <w:tab/>
        <w:t>an</w:t>
      </w:r>
      <w:r w:rsidRPr="00EF44F9">
        <w:t>d]</w:t>
      </w:r>
      <w:r w:rsidRPr="00B013B4">
        <w:tab/>
        <w:t>3</w:t>
      </w:r>
      <w:r w:rsidR="00D317C5">
        <w:t>SgObj</w:t>
      </w:r>
      <w:r w:rsidRPr="00B013B4">
        <w:tab/>
      </w:r>
      <w:r w:rsidRPr="00210DD9">
        <w:t>pardon</w:t>
      </w:r>
      <w:r w:rsidRPr="00EF44F9">
        <w:t>-I</w:t>
      </w:r>
      <w:r w:rsidRPr="00210DD9">
        <w:t>mprt.2Pl</w:t>
      </w:r>
    </w:p>
    <w:p w14:paraId="4F0E7ABA" w14:textId="12C44BE6" w:rsidR="00B013A1" w:rsidRPr="00B013B4" w:rsidRDefault="00B013A1" w:rsidP="00B013A1">
      <w:pPr>
        <w:pStyle w:val="exampleabc"/>
      </w:pPr>
      <w:r w:rsidRPr="00210DD9">
        <w:tab/>
      </w:r>
      <w:r w:rsidRPr="00210DD9">
        <w:tab/>
      </w:r>
      <w:r w:rsidR="006F2285">
        <w:t>‘</w:t>
      </w:r>
      <w:r w:rsidRPr="00210DD9">
        <w:t>We pardon (him/her). And you</w:t>
      </w:r>
      <w:r w:rsidRPr="00EF44F9">
        <w:t>-P</w:t>
      </w:r>
      <w:r w:rsidRPr="00210DD9">
        <w:t>l too, pardon</w:t>
      </w:r>
      <w:r w:rsidRPr="00EF44F9">
        <w:t>-2</w:t>
      </w:r>
      <w:r w:rsidRPr="00210DD9">
        <w:t>Pl him/her!</w:t>
      </w:r>
      <w:r w:rsidR="006F2285">
        <w:t>’</w:t>
      </w:r>
    </w:p>
    <w:p w14:paraId="79870423" w14:textId="77777777" w:rsidR="00B013A1" w:rsidRPr="00210DD9" w:rsidRDefault="00B013A1" w:rsidP="00B013A1">
      <w:pPr>
        <w:pStyle w:val="exampleabc"/>
      </w:pPr>
      <w:r w:rsidRPr="00B013B4">
        <w:tab/>
      </w:r>
      <w:r w:rsidRPr="00210DD9">
        <w:t>A:</w:t>
      </w:r>
      <w:r w:rsidRPr="00210DD9">
        <w:tab/>
      </w:r>
      <w:r w:rsidRPr="003E5D8C">
        <w:rPr>
          <w:rFonts w:ascii="Doulos SIL" w:hAnsi="Doulos SIL"/>
          <w:i/>
          <w:color w:val="0000FF"/>
        </w:rPr>
        <w:t>yá:pɛ́</w:t>
      </w:r>
      <w:r w:rsidRPr="003E5D8C">
        <w:rPr>
          <w:rFonts w:ascii="Doulos SIL" w:hAnsi="Doulos SIL"/>
          <w:i/>
          <w:color w:val="0000FF"/>
        </w:rPr>
        <w:noBreakHyphen/>
        <w:t>ỳ</w:t>
      </w:r>
      <w:r w:rsidRPr="003E5D8C">
        <w:rPr>
          <w:rFonts w:ascii="Doulos SIL" w:hAnsi="Doulos SIL"/>
          <w:i/>
          <w:color w:val="0000FF"/>
        </w:rPr>
        <w:sym w:font="Symbol" w:char="F05C"/>
      </w:r>
    </w:p>
    <w:p w14:paraId="4BB6B95C" w14:textId="49AAB529" w:rsidR="00B013A1" w:rsidRPr="00B013B4" w:rsidRDefault="00B013A1" w:rsidP="00B013A1">
      <w:pPr>
        <w:pStyle w:val="exampleabc"/>
      </w:pPr>
      <w:r w:rsidRPr="00210DD9">
        <w:tab/>
      </w:r>
      <w:r w:rsidRPr="00210DD9">
        <w:tab/>
      </w:r>
      <w:r w:rsidRPr="00B013B4">
        <w:t>pardon.</w:t>
      </w:r>
      <w:r w:rsidR="00DB03D7">
        <w:t>Ipfv</w:t>
      </w:r>
      <w:r w:rsidRPr="00EF44F9">
        <w:t>-1</w:t>
      </w:r>
      <w:r w:rsidR="00D317C5">
        <w:t>PlSbj</w:t>
      </w:r>
    </w:p>
    <w:p w14:paraId="3BF1E7FF" w14:textId="7886D9E2" w:rsidR="00B013A1" w:rsidRPr="003E5D8C" w:rsidRDefault="00B013A1" w:rsidP="00B013A1">
      <w:pPr>
        <w:pStyle w:val="exampleabc"/>
        <w:rPr>
          <w:rFonts w:ascii="Doulos SIL" w:hAnsi="Doulos SIL"/>
          <w:i/>
          <w:color w:val="0000FF"/>
        </w:rPr>
      </w:pPr>
      <w:r w:rsidRPr="00B013B4">
        <w:tab/>
      </w:r>
      <w:r w:rsidRPr="00B013B4">
        <w:tab/>
      </w:r>
      <w:r w:rsidR="006F2285">
        <w:t>‘</w:t>
      </w:r>
      <w:r w:rsidRPr="00B013B4">
        <w:t>We pardon (him/her).</w:t>
      </w:r>
      <w:r w:rsidR="006F2285">
        <w:t>’</w:t>
      </w:r>
    </w:p>
    <w:p w14:paraId="4A5DF8DA" w14:textId="77777777" w:rsidR="00B013A1" w:rsidRPr="00B013B4" w:rsidRDefault="00B013A1" w:rsidP="00B013A1"/>
    <w:p w14:paraId="1220AD86" w14:textId="21178F7E" w:rsidR="00B013A1" w:rsidRPr="002923DE" w:rsidRDefault="00B013A1" w:rsidP="00B013A1">
      <w:r w:rsidRPr="002923DE">
        <w:t xml:space="preserve">Some other greetings are in (651). </w:t>
      </w:r>
      <w:r w:rsidRPr="003E5D8C">
        <w:rPr>
          <w:rFonts w:ascii="Doulos SIL" w:hAnsi="Doulos SIL"/>
          <w:i/>
          <w:color w:val="0000FF"/>
        </w:rPr>
        <w:t>jâm</w:t>
      </w:r>
      <w:r w:rsidRPr="002923DE">
        <w:t xml:space="preserve"> </w:t>
      </w:r>
      <w:r w:rsidR="006F2285">
        <w:t>‘</w:t>
      </w:r>
      <w:r w:rsidRPr="002923DE">
        <w:t>peace, well</w:t>
      </w:r>
      <w:r w:rsidRPr="00EF44F9">
        <w:t>-b</w:t>
      </w:r>
      <w:r w:rsidRPr="002923DE">
        <w:t>eing</w:t>
      </w:r>
      <w:r w:rsidR="006F2285">
        <w:t>’</w:t>
      </w:r>
      <w:r w:rsidRPr="002923DE">
        <w:t xml:space="preserve"> (&lt; Fulfulde) is a common element in greetings in all local languages.</w:t>
      </w:r>
    </w:p>
    <w:p w14:paraId="0AAD977E" w14:textId="77777777" w:rsidR="00B013A1" w:rsidRPr="002923DE" w:rsidRDefault="00B013A1" w:rsidP="00B013A1"/>
    <w:p w14:paraId="40997DE3" w14:textId="77777777" w:rsidR="00B013A1" w:rsidRPr="002923DE" w:rsidRDefault="00B013A1" w:rsidP="00B013A1">
      <w:pPr>
        <w:pStyle w:val="exampleabc"/>
        <w:tabs>
          <w:tab w:val="left" w:pos="3240"/>
          <w:tab w:val="left" w:pos="5490"/>
        </w:tabs>
        <w:ind w:left="5580" w:hanging="5580"/>
      </w:pPr>
      <w:r w:rsidRPr="002923DE">
        <w:t>(651)</w:t>
      </w:r>
      <w:r w:rsidRPr="002923DE">
        <w:tab/>
      </w:r>
      <w:r w:rsidRPr="002923DE">
        <w:tab/>
        <w:t>greeting</w:t>
      </w:r>
      <w:r w:rsidRPr="002923DE">
        <w:tab/>
        <w:t>gloss</w:t>
      </w:r>
      <w:r w:rsidRPr="002923DE">
        <w:tab/>
        <w:t>situation</w:t>
      </w:r>
    </w:p>
    <w:p w14:paraId="5B7F4162" w14:textId="77777777" w:rsidR="00B013A1" w:rsidRPr="002923DE" w:rsidRDefault="00B013A1" w:rsidP="00B013A1">
      <w:pPr>
        <w:pStyle w:val="exampleabc"/>
        <w:tabs>
          <w:tab w:val="left" w:pos="3240"/>
          <w:tab w:val="left" w:pos="5490"/>
        </w:tabs>
        <w:ind w:left="5580" w:hanging="5580"/>
      </w:pPr>
    </w:p>
    <w:p w14:paraId="3BFC373A" w14:textId="7ABB5D91" w:rsidR="00B013A1" w:rsidRPr="002923DE" w:rsidRDefault="00B013A1" w:rsidP="00B013A1">
      <w:pPr>
        <w:pStyle w:val="exampleabc"/>
        <w:tabs>
          <w:tab w:val="left" w:pos="3240"/>
          <w:tab w:val="left" w:pos="5490"/>
        </w:tabs>
        <w:ind w:left="5580" w:hanging="5580"/>
      </w:pPr>
      <w:r w:rsidRPr="002923DE">
        <w:tab/>
        <w:t>a.</w:t>
      </w:r>
      <w:r w:rsidRPr="002923DE">
        <w:tab/>
      </w:r>
      <w:r w:rsidRPr="003E5D8C">
        <w:rPr>
          <w:rFonts w:ascii="Doulos SIL" w:hAnsi="Doulos SIL"/>
          <w:i/>
          <w:color w:val="0000FF"/>
        </w:rPr>
        <w:t>jǐnjɛ̀ ú jɛ᷈:</w:t>
      </w:r>
      <w:r w:rsidRPr="003E5D8C">
        <w:rPr>
          <w:rFonts w:ascii="Doulos SIL" w:hAnsi="Doulos SIL"/>
          <w:i/>
          <w:color w:val="0000FF"/>
        </w:rPr>
        <w:noBreakHyphen/>
      </w:r>
      <w:r w:rsidRPr="003E5D8C">
        <w:rPr>
          <w:rFonts w:ascii="Doulos SIL" w:hAnsi="Doulos SIL"/>
          <w:i/>
          <w:color w:val="0000FF"/>
        </w:rPr>
        <w:sym w:font="Symbol" w:char="F0C6"/>
      </w:r>
      <w:r w:rsidRPr="002923DE">
        <w:tab/>
      </w:r>
      <w:r w:rsidR="006F2285">
        <w:t>‘</w:t>
      </w:r>
      <w:r w:rsidRPr="002923DE">
        <w:t xml:space="preserve">God brought </w:t>
      </w:r>
      <w:r w:rsidRPr="004D591B">
        <w:t>you-Sg</w:t>
      </w:r>
      <w:r w:rsidRPr="002923DE">
        <w:t>!</w:t>
      </w:r>
      <w:r w:rsidR="006F2285">
        <w:t>’</w:t>
      </w:r>
      <w:r w:rsidRPr="002923DE">
        <w:tab/>
        <w:t>arriving traveler</w:t>
      </w:r>
    </w:p>
    <w:p w14:paraId="55DF71C1" w14:textId="2743EBF2" w:rsidR="00B013A1" w:rsidRPr="002923DE" w:rsidRDefault="00B013A1" w:rsidP="00B013A1">
      <w:pPr>
        <w:pStyle w:val="exampleabc"/>
        <w:tabs>
          <w:tab w:val="left" w:pos="3240"/>
          <w:tab w:val="left" w:pos="5490"/>
        </w:tabs>
        <w:ind w:left="5580" w:hanging="5580"/>
      </w:pPr>
      <w:r w:rsidRPr="002923DE">
        <w:tab/>
      </w:r>
      <w:r w:rsidRPr="002923DE">
        <w:tab/>
      </w:r>
      <w:r w:rsidRPr="003E5D8C">
        <w:rPr>
          <w:rFonts w:ascii="Doulos SIL" w:hAnsi="Doulos SIL"/>
          <w:i/>
          <w:color w:val="0000FF"/>
        </w:rPr>
        <w:t>jǐnjɛ̀ û: jɛ᷈:</w:t>
      </w:r>
      <w:r w:rsidRPr="003E5D8C">
        <w:rPr>
          <w:rFonts w:ascii="Doulos SIL" w:hAnsi="Doulos SIL"/>
          <w:i/>
          <w:color w:val="0000FF"/>
        </w:rPr>
        <w:noBreakHyphen/>
      </w:r>
      <w:r w:rsidRPr="003E5D8C">
        <w:rPr>
          <w:rFonts w:ascii="Doulos SIL" w:hAnsi="Doulos SIL"/>
          <w:i/>
          <w:color w:val="0000FF"/>
        </w:rPr>
        <w:sym w:font="Symbol" w:char="F0C6"/>
      </w:r>
      <w:r w:rsidRPr="002923DE">
        <w:tab/>
      </w:r>
      <w:r w:rsidR="006F2285">
        <w:t>‘</w:t>
      </w:r>
      <w:r w:rsidRPr="002923DE">
        <w:t>God brought you</w:t>
      </w:r>
      <w:r w:rsidRPr="00EF44F9">
        <w:t>-P</w:t>
      </w:r>
      <w:r w:rsidRPr="002923DE">
        <w:t>l!</w:t>
      </w:r>
      <w:r w:rsidR="006F2285">
        <w:t>’</w:t>
      </w:r>
    </w:p>
    <w:p w14:paraId="781BD01A" w14:textId="77777777" w:rsidR="00B013A1" w:rsidRPr="002923DE" w:rsidRDefault="00B013A1" w:rsidP="00B013A1">
      <w:pPr>
        <w:pStyle w:val="exampleabc"/>
        <w:tabs>
          <w:tab w:val="left" w:pos="3240"/>
          <w:tab w:val="left" w:pos="5490"/>
        </w:tabs>
        <w:ind w:left="5580" w:hanging="5580"/>
      </w:pPr>
      <w:r w:rsidRPr="002923DE">
        <w:tab/>
      </w:r>
      <w:r w:rsidRPr="002923DE">
        <w:tab/>
      </w:r>
      <w:r w:rsidRPr="003E5D8C">
        <w:rPr>
          <w:rFonts w:ascii="Doulos SIL" w:hAnsi="Doulos SIL"/>
          <w:i/>
          <w:color w:val="0000FF"/>
        </w:rPr>
        <w:t>ó</w:t>
      </w:r>
      <w:r w:rsidRPr="003E5D8C">
        <w:rPr>
          <w:rFonts w:ascii="Doulos SIL" w:hAnsi="Doulos SIL"/>
          <w:i/>
          <w:color w:val="0000FF"/>
        </w:rPr>
        <w:sym w:font="Symbol" w:char="F05C"/>
      </w:r>
      <w:r w:rsidRPr="002923DE">
        <w:tab/>
        <w:t>(reply)</w:t>
      </w:r>
    </w:p>
    <w:p w14:paraId="5E0B713A" w14:textId="77777777" w:rsidR="00B013A1" w:rsidRPr="002923DE" w:rsidRDefault="00B013A1" w:rsidP="00B013A1">
      <w:pPr>
        <w:pStyle w:val="exampleabc"/>
        <w:tabs>
          <w:tab w:val="left" w:pos="3240"/>
          <w:tab w:val="left" w:pos="5490"/>
        </w:tabs>
        <w:ind w:left="5580" w:hanging="5580"/>
      </w:pPr>
    </w:p>
    <w:p w14:paraId="78039A9B" w14:textId="6B008D44" w:rsidR="00B013A1" w:rsidRPr="002923DE" w:rsidRDefault="00B013A1" w:rsidP="00B013A1">
      <w:pPr>
        <w:pStyle w:val="exampleabc"/>
        <w:tabs>
          <w:tab w:val="left" w:pos="3240"/>
          <w:tab w:val="left" w:pos="5490"/>
        </w:tabs>
        <w:ind w:left="5580" w:hanging="5580"/>
      </w:pPr>
      <w:r w:rsidRPr="002923DE">
        <w:tab/>
        <w:t>b.</w:t>
      </w:r>
      <w:r w:rsidRPr="002923DE">
        <w:tab/>
      </w:r>
      <w:r w:rsidRPr="003E5D8C">
        <w:rPr>
          <w:rFonts w:ascii="Doulos SIL" w:hAnsi="Doulos SIL"/>
          <w:i/>
          <w:color w:val="0000FF"/>
        </w:rPr>
        <w:t>ló jâm dɔ́</w:t>
      </w:r>
      <w:r w:rsidRPr="002923DE">
        <w:tab/>
      </w:r>
      <w:r w:rsidR="006F2285">
        <w:t>‘</w:t>
      </w:r>
      <w:r w:rsidRPr="002923DE">
        <w:t>go arrive</w:t>
      </w:r>
      <w:r w:rsidRPr="00EF44F9">
        <w:t>-S</w:t>
      </w:r>
      <w:r w:rsidRPr="002923DE">
        <w:t>g in peace!</w:t>
      </w:r>
      <w:r w:rsidR="006F2285">
        <w:t>’</w:t>
      </w:r>
      <w:r w:rsidRPr="002923DE">
        <w:tab/>
        <w:t>departing traveler</w:t>
      </w:r>
    </w:p>
    <w:p w14:paraId="3D4F12A9" w14:textId="14FCA455" w:rsidR="00B013A1" w:rsidRPr="002923DE" w:rsidRDefault="00B013A1" w:rsidP="00B013A1">
      <w:pPr>
        <w:pStyle w:val="exampleabc"/>
        <w:tabs>
          <w:tab w:val="left" w:pos="3240"/>
          <w:tab w:val="left" w:pos="5490"/>
        </w:tabs>
        <w:ind w:left="5580" w:hanging="5580"/>
      </w:pPr>
      <w:r w:rsidRPr="002923DE">
        <w:tab/>
      </w:r>
      <w:r w:rsidRPr="002923DE">
        <w:tab/>
      </w:r>
      <w:r w:rsidRPr="003E5D8C">
        <w:rPr>
          <w:rFonts w:ascii="Doulos SIL" w:hAnsi="Doulos SIL"/>
          <w:i/>
          <w:color w:val="0000FF"/>
        </w:rPr>
        <w:t>ló jâm dɔ́</w:t>
      </w:r>
      <w:r w:rsidRPr="003E5D8C">
        <w:rPr>
          <w:rFonts w:ascii="Doulos SIL" w:hAnsi="Doulos SIL"/>
          <w:i/>
          <w:color w:val="0000FF"/>
        </w:rPr>
        <w:noBreakHyphen/>
        <w:t>nì</w:t>
      </w:r>
      <w:r w:rsidRPr="002923DE">
        <w:tab/>
      </w:r>
      <w:r w:rsidR="006F2285">
        <w:t>‘</w:t>
      </w:r>
      <w:r w:rsidRPr="002923DE">
        <w:t>go arrive</w:t>
      </w:r>
      <w:r w:rsidRPr="00EF44F9">
        <w:t>-P</w:t>
      </w:r>
      <w:r w:rsidRPr="002923DE">
        <w:t>l in peace!</w:t>
      </w:r>
      <w:r w:rsidR="006F2285">
        <w:t>’</w:t>
      </w:r>
      <w:r w:rsidRPr="002923DE">
        <w:tab/>
      </w:r>
    </w:p>
    <w:p w14:paraId="1D8BBC08" w14:textId="4C0556D1" w:rsidR="00B013A1" w:rsidRPr="002923DE" w:rsidRDefault="00B013A1" w:rsidP="00B013A1">
      <w:pPr>
        <w:pStyle w:val="exampleabc"/>
        <w:tabs>
          <w:tab w:val="left" w:pos="3240"/>
          <w:tab w:val="left" w:pos="5490"/>
        </w:tabs>
        <w:ind w:left="5580" w:hanging="5580"/>
      </w:pPr>
      <w:r w:rsidRPr="002923DE">
        <w:tab/>
      </w:r>
      <w:r w:rsidRPr="002923DE">
        <w:tab/>
      </w:r>
      <w:r w:rsidRPr="003E5D8C">
        <w:rPr>
          <w:rFonts w:ascii="Doulos SIL" w:hAnsi="Doulos SIL"/>
          <w:i/>
          <w:color w:val="0000FF"/>
        </w:rPr>
        <w:t>àmí:nà</w:t>
      </w:r>
      <w:r w:rsidRPr="002923DE">
        <w:tab/>
      </w:r>
      <w:r w:rsidR="006F2285">
        <w:t>‘</w:t>
      </w:r>
      <w:r w:rsidRPr="002923DE">
        <w:t>amen!</w:t>
      </w:r>
      <w:r w:rsidR="006F2285">
        <w:t>’</w:t>
      </w:r>
      <w:r w:rsidRPr="002923DE">
        <w:t xml:space="preserve"> (reply)</w:t>
      </w:r>
    </w:p>
    <w:p w14:paraId="14B94232" w14:textId="77777777" w:rsidR="00B013A1" w:rsidRPr="002923DE" w:rsidRDefault="00B013A1" w:rsidP="00B013A1">
      <w:pPr>
        <w:pStyle w:val="exampleabc"/>
        <w:tabs>
          <w:tab w:val="left" w:pos="3240"/>
          <w:tab w:val="left" w:pos="5490"/>
        </w:tabs>
        <w:ind w:left="5580" w:hanging="5580"/>
      </w:pPr>
    </w:p>
    <w:p w14:paraId="222D2FFD" w14:textId="694F99C6" w:rsidR="00B013A1" w:rsidRPr="002923DE" w:rsidRDefault="00B013A1" w:rsidP="00B013A1">
      <w:pPr>
        <w:pStyle w:val="exampleabc"/>
        <w:tabs>
          <w:tab w:val="left" w:pos="3240"/>
          <w:tab w:val="left" w:pos="5490"/>
        </w:tabs>
        <w:ind w:left="5580" w:hanging="5580"/>
      </w:pPr>
      <w:r w:rsidRPr="002923DE">
        <w:tab/>
        <w:t>c.</w:t>
      </w:r>
      <w:r w:rsidRPr="002923DE">
        <w:tab/>
      </w:r>
      <w:r w:rsidRPr="003E5D8C">
        <w:rPr>
          <w:rFonts w:ascii="Doulos SIL" w:hAnsi="Doulos SIL"/>
          <w:i/>
          <w:color w:val="0000FF"/>
        </w:rPr>
        <w:t>jǐnjɛ̀ jâm ú dɔ̌:</w:t>
      </w:r>
      <w:r w:rsidRPr="003E5D8C">
        <w:rPr>
          <w:rFonts w:ascii="Doulos SIL" w:hAnsi="Doulos SIL"/>
          <w:i/>
          <w:color w:val="0000FF"/>
        </w:rPr>
        <w:noBreakHyphen/>
        <w:t>lì</w:t>
      </w:r>
      <w:r w:rsidRPr="003E5D8C">
        <w:rPr>
          <w:rFonts w:ascii="Doulos SIL" w:hAnsi="Doulos SIL"/>
          <w:i/>
          <w:color w:val="0000FF"/>
        </w:rPr>
        <w:noBreakHyphen/>
        <w:t>ỳ</w:t>
      </w:r>
      <w:r w:rsidRPr="002923DE">
        <w:tab/>
      </w:r>
      <w:r w:rsidR="006F2285">
        <w:t>‘</w:t>
      </w:r>
      <w:r w:rsidRPr="002923DE">
        <w:t xml:space="preserve">may God deliver </w:t>
      </w:r>
      <w:r w:rsidRPr="004D591B">
        <w:t>you-Sg</w:t>
      </w:r>
      <w:r w:rsidRPr="002923DE">
        <w:t xml:space="preserve"> in peace!</w:t>
      </w:r>
      <w:r w:rsidR="006F2285">
        <w:t>’</w:t>
      </w:r>
      <w:r w:rsidRPr="002923DE">
        <w:tab/>
        <w:t>(= b)</w:t>
      </w:r>
    </w:p>
    <w:p w14:paraId="3A96BCC0" w14:textId="385A318F" w:rsidR="00B013A1" w:rsidRPr="002923DE" w:rsidRDefault="00B013A1" w:rsidP="00B013A1">
      <w:pPr>
        <w:pStyle w:val="exampleabc"/>
        <w:tabs>
          <w:tab w:val="left" w:pos="3240"/>
          <w:tab w:val="left" w:pos="5490"/>
        </w:tabs>
        <w:ind w:left="5580" w:hanging="5580"/>
      </w:pPr>
      <w:r w:rsidRPr="002923DE">
        <w:tab/>
      </w:r>
      <w:r w:rsidRPr="002923DE">
        <w:tab/>
      </w:r>
      <w:r w:rsidRPr="003E5D8C">
        <w:rPr>
          <w:rFonts w:ascii="Doulos SIL" w:hAnsi="Doulos SIL"/>
          <w:i/>
          <w:color w:val="0000FF"/>
        </w:rPr>
        <w:t>jǐnjɛ̀ jâm û: dɔ̌:</w:t>
      </w:r>
      <w:r w:rsidRPr="003E5D8C">
        <w:rPr>
          <w:rFonts w:ascii="Doulos SIL" w:hAnsi="Doulos SIL"/>
          <w:i/>
          <w:color w:val="0000FF"/>
        </w:rPr>
        <w:noBreakHyphen/>
        <w:t>lì</w:t>
      </w:r>
      <w:r w:rsidRPr="00EF44F9">
        <w:noBreakHyphen/>
        <w:t>y</w:t>
      </w:r>
      <w:r w:rsidRPr="002923DE">
        <w:tab/>
      </w:r>
      <w:r w:rsidR="006F2285">
        <w:t>‘</w:t>
      </w:r>
      <w:r w:rsidRPr="002923DE">
        <w:t xml:space="preserve">may God deliver </w:t>
      </w:r>
      <w:r w:rsidRPr="004D591B">
        <w:t>you-Sg</w:t>
      </w:r>
      <w:r w:rsidRPr="002923DE">
        <w:t xml:space="preserve"> in peace!</w:t>
      </w:r>
      <w:r w:rsidR="006F2285">
        <w:t>’</w:t>
      </w:r>
    </w:p>
    <w:p w14:paraId="43D3E24C" w14:textId="72D4EF4E" w:rsidR="00B013A1" w:rsidRPr="002923DE" w:rsidRDefault="00B013A1" w:rsidP="00B013A1">
      <w:pPr>
        <w:pStyle w:val="exampleabc"/>
        <w:tabs>
          <w:tab w:val="left" w:pos="3240"/>
          <w:tab w:val="left" w:pos="5490"/>
        </w:tabs>
        <w:ind w:left="5580" w:hanging="5580"/>
      </w:pPr>
      <w:r w:rsidRPr="002923DE">
        <w:tab/>
      </w:r>
      <w:r w:rsidRPr="002923DE">
        <w:tab/>
      </w:r>
      <w:r w:rsidRPr="003E5D8C">
        <w:rPr>
          <w:rFonts w:ascii="Doulos SIL" w:hAnsi="Doulos SIL"/>
          <w:i/>
          <w:color w:val="0000FF"/>
        </w:rPr>
        <w:t>àmí:nà</w:t>
      </w:r>
      <w:r w:rsidRPr="002923DE">
        <w:tab/>
      </w:r>
      <w:r w:rsidR="006F2285">
        <w:t>‘</w:t>
      </w:r>
      <w:r w:rsidRPr="002923DE">
        <w:t>amen!</w:t>
      </w:r>
      <w:r w:rsidR="006F2285">
        <w:t>’</w:t>
      </w:r>
      <w:r w:rsidRPr="002923DE">
        <w:t xml:space="preserve"> (reply)</w:t>
      </w:r>
    </w:p>
    <w:p w14:paraId="329D6191" w14:textId="77777777" w:rsidR="00B013A1" w:rsidRPr="002923DE" w:rsidRDefault="00B013A1" w:rsidP="00B013A1"/>
    <w:p w14:paraId="5AB4B6FD" w14:textId="77F0FACE" w:rsidR="00B013A1" w:rsidRPr="002923DE" w:rsidRDefault="00B013A1" w:rsidP="00B013A1">
      <w:r w:rsidRPr="002923DE">
        <w:t>At a leave</w:t>
      </w:r>
      <w:r w:rsidRPr="00EF44F9">
        <w:t>-t</w:t>
      </w:r>
      <w:r w:rsidRPr="002923DE">
        <w:t>aking, (652) may be uttered.</w:t>
      </w:r>
    </w:p>
    <w:p w14:paraId="61DCF468" w14:textId="77777777" w:rsidR="00B013A1" w:rsidRPr="002923DE" w:rsidRDefault="00B013A1" w:rsidP="00B013A1"/>
    <w:p w14:paraId="74991438" w14:textId="77777777" w:rsidR="00B013A1" w:rsidRPr="002923DE" w:rsidRDefault="00B013A1" w:rsidP="00B013A1">
      <w:pPr>
        <w:pStyle w:val="example-Jamsay"/>
        <w:tabs>
          <w:tab w:val="clear" w:pos="369"/>
          <w:tab w:val="clear" w:pos="1080"/>
          <w:tab w:val="left" w:pos="1620"/>
          <w:tab w:val="left" w:pos="3510"/>
        </w:tabs>
      </w:pPr>
      <w:r w:rsidRPr="002923DE">
        <w:t>(652)</w:t>
      </w:r>
      <w:r w:rsidRPr="002923DE">
        <w:tab/>
      </w:r>
      <w:r w:rsidRPr="003E5D8C">
        <w:rPr>
          <w:rFonts w:ascii="Doulos SIL" w:hAnsi="Doulos SIL"/>
          <w:i/>
          <w:color w:val="0000FF"/>
        </w:rPr>
        <w:t>jǐnjɛ̀</w:t>
      </w:r>
      <w:r w:rsidRPr="003E5D8C">
        <w:rPr>
          <w:rFonts w:ascii="Doulos SIL" w:hAnsi="Doulos SIL"/>
          <w:i/>
          <w:color w:val="0000FF"/>
        </w:rPr>
        <w:tab/>
        <w:t>jìrè</w:t>
      </w:r>
      <w:r w:rsidRPr="003E5D8C">
        <w:rPr>
          <w:rFonts w:ascii="Doulos SIL" w:hAnsi="Doulos SIL"/>
          <w:i/>
          <w:color w:val="0000FF"/>
        </w:rPr>
        <w:noBreakHyphen/>
        <w:t>[yǐ</w:t>
      </w:r>
      <w:r w:rsidRPr="003E5D8C">
        <w:rPr>
          <w:rFonts w:ascii="Doulos SIL" w:hAnsi="Doulos SIL"/>
          <w:i/>
          <w:color w:val="0000FF"/>
        </w:rPr>
        <w:noBreakHyphen/>
        <w:t>ỳ]</w:t>
      </w:r>
      <w:r w:rsidRPr="003E5D8C">
        <w:rPr>
          <w:rFonts w:ascii="Doulos SIL" w:hAnsi="Doulos SIL"/>
          <w:i/>
          <w:color w:val="0000FF"/>
        </w:rPr>
        <w:tab/>
        <w:t>pɔ́dɛ́</w:t>
      </w:r>
      <w:r w:rsidRPr="003E5D8C">
        <w:rPr>
          <w:rFonts w:ascii="Doulos SIL" w:hAnsi="Doulos SIL"/>
          <w:i/>
          <w:color w:val="0000FF"/>
        </w:rPr>
        <w:noBreakHyphen/>
        <w:t>ý</w:t>
      </w:r>
    </w:p>
    <w:p w14:paraId="2FA98B66" w14:textId="5E034920" w:rsidR="00B013A1" w:rsidRPr="00B013B4" w:rsidRDefault="00B013A1" w:rsidP="00B013A1">
      <w:pPr>
        <w:pStyle w:val="example-Jamsay"/>
        <w:tabs>
          <w:tab w:val="clear" w:pos="369"/>
          <w:tab w:val="clear" w:pos="1080"/>
          <w:tab w:val="left" w:pos="1620"/>
          <w:tab w:val="left" w:pos="3510"/>
        </w:tabs>
      </w:pPr>
      <w:r w:rsidRPr="00B013B4">
        <w:tab/>
        <w:t>God</w:t>
      </w:r>
      <w:r w:rsidRPr="00B013B4">
        <w:tab/>
        <w:t>eye</w:t>
      </w:r>
      <w:r w:rsidR="00C87E45">
        <w:t>L</w:t>
      </w:r>
      <w:r w:rsidRPr="003E5D8C">
        <w:rPr>
          <w:rFonts w:ascii="Doulos SIL" w:hAnsi="Doulos SIL"/>
          <w:i/>
          <w:color w:val="0000FF"/>
        </w:rPr>
        <w:t>-</w:t>
      </w:r>
      <w:r w:rsidRPr="00EF44F9">
        <w:t>[s</w:t>
      </w:r>
      <w:r w:rsidRPr="00B013B4">
        <w:t>ee</w:t>
      </w:r>
      <w:r w:rsidRPr="00EF44F9">
        <w:t>-V</w:t>
      </w:r>
      <w:r w:rsidRPr="00B013B4">
        <w:t>bl</w:t>
      </w:r>
      <w:r w:rsidRPr="00EF44F9">
        <w:t>N]</w:t>
      </w:r>
      <w:r w:rsidRPr="00B013B4">
        <w:tab/>
        <w:t>God.bring.about</w:t>
      </w:r>
      <w:r w:rsidRPr="00EF44F9">
        <w:t>-</w:t>
      </w:r>
      <w:r w:rsidR="00887093">
        <w:t>QuotImprt</w:t>
      </w:r>
    </w:p>
    <w:p w14:paraId="1655A6FE" w14:textId="10BBC65A" w:rsidR="00B013A1" w:rsidRDefault="00B013A1" w:rsidP="00B013A1">
      <w:pPr>
        <w:pStyle w:val="example-Jamsay"/>
        <w:tabs>
          <w:tab w:val="clear" w:pos="369"/>
        </w:tabs>
      </w:pPr>
      <w:r w:rsidRPr="00B013B4">
        <w:tab/>
      </w:r>
      <w:r w:rsidR="006F2285">
        <w:t>‘</w:t>
      </w:r>
      <w:r w:rsidRPr="00B013B4">
        <w:t>May God grant (= bring about) (our) seeing (each other again)!</w:t>
      </w:r>
      <w:r w:rsidR="006F2285">
        <w:t>’</w:t>
      </w:r>
    </w:p>
    <w:p w14:paraId="7C7E194E" w14:textId="77777777" w:rsidR="005E0959" w:rsidRDefault="005E0959" w:rsidP="005E0959"/>
    <w:p w14:paraId="178F9E3C" w14:textId="15767548" w:rsidR="005E0959" w:rsidRDefault="005E0959" w:rsidP="005E0959">
      <w:r>
        <w:t>A representative greeting sequence occurs in (653) at the beginning of the sample text.</w:t>
      </w:r>
    </w:p>
    <w:p w14:paraId="6EF41711" w14:textId="77777777" w:rsidR="00B013A1" w:rsidRPr="007467F2" w:rsidRDefault="00B013A1" w:rsidP="00B013A1">
      <w:pPr>
        <w:sectPr w:rsidR="00B013A1" w:rsidRPr="007467F2" w:rsidSect="0076738B">
          <w:type w:val="oddPage"/>
          <w:pgSz w:w="11899" w:h="16838"/>
          <w:pgMar w:top="2160" w:right="1800" w:bottom="2160" w:left="1800" w:header="720" w:footer="1080" w:gutter="0"/>
          <w:cols w:space="720"/>
          <w:titlePg/>
        </w:sectPr>
      </w:pPr>
    </w:p>
    <w:p w14:paraId="2525DB3E" w14:textId="77777777" w:rsidR="00B013A1" w:rsidRPr="007467F2" w:rsidRDefault="00B013A1" w:rsidP="00482A50">
      <w:pPr>
        <w:pStyle w:val="Heading1"/>
      </w:pPr>
      <w:bookmarkStart w:id="2950" w:name="_Toc297638092"/>
      <w:r w:rsidRPr="007467F2">
        <w:t>Text</w:t>
      </w:r>
      <w:bookmarkEnd w:id="2950"/>
    </w:p>
    <w:p w14:paraId="38589AF0" w14:textId="77777777" w:rsidR="00B013A1" w:rsidRPr="007467F2" w:rsidRDefault="00B013A1" w:rsidP="00B013A1"/>
    <w:p w14:paraId="3A3CB29E" w14:textId="62A585C0" w:rsidR="00B013A1" w:rsidRPr="008827BB" w:rsidRDefault="00B013A1" w:rsidP="00B013A1">
      <w:r w:rsidRPr="008827BB">
        <w:t>This is text 2005.2a.08, which like my other BenT texts was recorded in 2005. The live</w:t>
      </w:r>
      <w:r w:rsidRPr="00EF44F9">
        <w:t>-b</w:t>
      </w:r>
      <w:r w:rsidRPr="008827BB">
        <w:t>urial sacrifice of Yasumoy (</w:t>
      </w:r>
      <w:r w:rsidRPr="003E5D8C">
        <w:rPr>
          <w:rFonts w:ascii="Doulos SIL" w:hAnsi="Doulos SIL"/>
          <w:i/>
          <w:color w:val="0000FF"/>
        </w:rPr>
        <w:t>yà</w:t>
      </w:r>
      <w:r w:rsidRPr="003E5D8C">
        <w:rPr>
          <w:rFonts w:ascii="Doulos SIL" w:hAnsi="Doulos SIL"/>
          <w:i/>
          <w:color w:val="0000FF"/>
        </w:rPr>
        <w:noBreakHyphen/>
        <w:t>sùmɔ̌yⁿ</w:t>
      </w:r>
      <w:r w:rsidRPr="008827BB">
        <w:t xml:space="preserve"> </w:t>
      </w:r>
      <w:r w:rsidR="006F2285">
        <w:t>‘</w:t>
      </w:r>
      <w:r w:rsidRPr="008827BB">
        <w:t>woman</w:t>
      </w:r>
      <w:r w:rsidRPr="00EF44F9">
        <w:t>-…</w:t>
      </w:r>
      <w:r w:rsidR="006F2285">
        <w:t>’</w:t>
      </w:r>
      <w:r w:rsidRPr="008827BB">
        <w:t xml:space="preserve">) is central to the ethnohistory of the village, and a shelter near her burial site and dedicated to her memory is still maintained (it was formerly the site of an annual celebration). The text includes some song segments in Jamsay. The beginning consists largely of a long greeting sequence. Speakers C and B were older men, S was a younger assistant who served as interviewer and animator. In each segment, the BenT text is organized into lines with interlinear translation underneath; </w:t>
      </w:r>
      <w:r w:rsidR="00072B93">
        <w:t>each</w:t>
      </w:r>
      <w:r w:rsidRPr="008827BB">
        <w:t xml:space="preserve"> entire segment is followed by an italicized free translation (which however seeks to capture the phrasing of the original</w:t>
      </w:r>
      <w:r w:rsidR="00072B93">
        <w:t xml:space="preserve"> rather than idiomatic English</w:t>
      </w:r>
      <w:r w:rsidRPr="008827BB">
        <w:t xml:space="preserve">), then in square brackets </w:t>
      </w:r>
      <w:r w:rsidRPr="00EF44F9">
        <w:t>[</w:t>
      </w:r>
      <w:r w:rsidRPr="008827BB">
        <w:t> </w:t>
      </w:r>
      <w:r w:rsidRPr="00EF44F9">
        <w:t>]</w:t>
      </w:r>
      <w:r w:rsidRPr="008827BB">
        <w:t xml:space="preserve"> any relevant comments and/or references to grammar sections.</w:t>
      </w:r>
    </w:p>
    <w:p w14:paraId="459D318A" w14:textId="77777777" w:rsidR="00B013A1" w:rsidRPr="008827BB" w:rsidRDefault="00B013A1" w:rsidP="00B013A1"/>
    <w:p w14:paraId="3A824251" w14:textId="6A47222E" w:rsidR="00B013A1" w:rsidRPr="000E305D" w:rsidRDefault="00B013A1" w:rsidP="00B013A1">
      <w:pPr>
        <w:rPr>
          <w:b/>
        </w:rPr>
      </w:pPr>
      <w:r w:rsidRPr="000E305D">
        <w:rPr>
          <w:b/>
        </w:rPr>
        <w:t>The founding of Beni and Yasumoy</w:t>
      </w:r>
      <w:r w:rsidR="006F2285">
        <w:rPr>
          <w:b/>
        </w:rPr>
        <w:t>’</w:t>
      </w:r>
      <w:r w:rsidRPr="000E305D">
        <w:rPr>
          <w:b/>
        </w:rPr>
        <w:t>s sacrifice</w:t>
      </w:r>
    </w:p>
    <w:p w14:paraId="3236E655" w14:textId="77777777" w:rsidR="00B013A1" w:rsidRPr="008827BB" w:rsidRDefault="00B013A1" w:rsidP="00B013A1"/>
    <w:p w14:paraId="7F2F1A99" w14:textId="77777777" w:rsidR="00B013A1" w:rsidRPr="008827BB" w:rsidRDefault="00B013A1" w:rsidP="00B013A1">
      <w:pPr>
        <w:tabs>
          <w:tab w:val="left" w:pos="1080"/>
          <w:tab w:val="left" w:pos="1800"/>
          <w:tab w:val="left" w:pos="2610"/>
          <w:tab w:val="left" w:pos="4050"/>
        </w:tabs>
        <w:ind w:left="720" w:hanging="720"/>
      </w:pPr>
      <w:r w:rsidRPr="007467F2">
        <w:t>(653)</w:t>
      </w:r>
      <w:r>
        <w:tab/>
        <w:t xml:space="preserve">S: </w:t>
      </w:r>
      <w:r>
        <w:tab/>
      </w:r>
      <w:r w:rsidRPr="003E5D8C">
        <w:rPr>
          <w:rFonts w:ascii="Doulos SIL" w:hAnsi="Doulos SIL"/>
          <w:i/>
          <w:color w:val="0000FF"/>
        </w:rPr>
        <w:t>û:</w:t>
      </w:r>
      <w:r w:rsidRPr="003E5D8C">
        <w:rPr>
          <w:rFonts w:ascii="Doulos SIL" w:hAnsi="Doulos SIL"/>
          <w:i/>
          <w:color w:val="0000FF"/>
        </w:rPr>
        <w:tab/>
        <w:t>bê:n</w:t>
      </w:r>
      <w:r w:rsidRPr="003E5D8C">
        <w:rPr>
          <w:rFonts w:ascii="Doulos SIL" w:hAnsi="Doulos SIL"/>
          <w:i/>
          <w:color w:val="0000FF"/>
        </w:rPr>
        <w:tab/>
        <w:t>àŋâyⁿ=</w:t>
      </w:r>
      <w:r w:rsidRPr="003E5D8C">
        <w:rPr>
          <w:rFonts w:ascii="Doulos SIL" w:hAnsi="Doulos SIL"/>
          <w:i/>
          <w:color w:val="0000FF"/>
        </w:rPr>
        <w:sym w:font="Symbol" w:char="F0C6"/>
      </w:r>
      <w:r w:rsidRPr="003E5D8C">
        <w:rPr>
          <w:rFonts w:ascii="Doulos SIL" w:hAnsi="Doulos SIL"/>
          <w:i/>
          <w:color w:val="0000FF"/>
        </w:rPr>
        <w:tab/>
        <w:t>èw</w:t>
      </w:r>
      <w:r w:rsidRPr="003E5D8C">
        <w:rPr>
          <w:rFonts w:ascii="Doulos SIL" w:hAnsi="Doulos SIL"/>
          <w:i/>
          <w:color w:val="0000FF"/>
        </w:rPr>
        <w:noBreakHyphen/>
        <w:t>yè</w:t>
      </w:r>
    </w:p>
    <w:p w14:paraId="4D1C69F9" w14:textId="77777777" w:rsidR="00B013A1" w:rsidRPr="00ED601A" w:rsidRDefault="00B013A1" w:rsidP="00B013A1">
      <w:pPr>
        <w:tabs>
          <w:tab w:val="left" w:pos="1080"/>
          <w:tab w:val="left" w:pos="1800"/>
          <w:tab w:val="left" w:pos="2610"/>
          <w:tab w:val="left" w:pos="4050"/>
        </w:tabs>
        <w:ind w:left="720" w:hanging="720"/>
      </w:pPr>
      <w:r w:rsidRPr="008827BB">
        <w:tab/>
      </w:r>
      <w:r w:rsidRPr="008827BB">
        <w:tab/>
      </w:r>
      <w:r w:rsidRPr="008827BB">
        <w:tab/>
        <w:t>2Pl</w:t>
      </w:r>
      <w:r w:rsidRPr="008827BB">
        <w:tab/>
        <w:t>Beni</w:t>
      </w:r>
      <w:r w:rsidRPr="008827BB">
        <w:tab/>
        <w:t>how?</w:t>
      </w:r>
      <w:r w:rsidRPr="00EF44F9">
        <w:t>=F</w:t>
      </w:r>
      <w:r w:rsidRPr="00ED601A">
        <w:t>oc</w:t>
      </w:r>
      <w:r w:rsidRPr="00ED601A">
        <w:tab/>
        <w:t>sit</w:t>
      </w:r>
      <w:r w:rsidRPr="00EF44F9">
        <w:t>-M</w:t>
      </w:r>
      <w:r w:rsidRPr="00ED601A">
        <w:t>P</w:t>
      </w:r>
    </w:p>
    <w:p w14:paraId="561A622D" w14:textId="77777777" w:rsidR="00B013A1" w:rsidRPr="008827BB" w:rsidRDefault="00B013A1" w:rsidP="00B013A1">
      <w:pPr>
        <w:ind w:left="720" w:hanging="720"/>
      </w:pPr>
      <w:r>
        <w:tab/>
        <w:t>C:</w:t>
      </w:r>
      <w:r>
        <w:tab/>
      </w:r>
      <w:r w:rsidRPr="003E5D8C">
        <w:rPr>
          <w:rFonts w:ascii="Doulos SIL" w:hAnsi="Doulos SIL"/>
          <w:i/>
          <w:color w:val="0000FF"/>
        </w:rPr>
        <w:t>hà:</w:t>
      </w:r>
      <w:r w:rsidRPr="003E5D8C">
        <w:rPr>
          <w:rFonts w:ascii="Doulos SIL" w:hAnsi="Doulos SIL"/>
          <w:i/>
          <w:color w:val="0000FF"/>
        </w:rPr>
        <w:tab/>
      </w:r>
      <w:r w:rsidRPr="003F2925">
        <w:rPr>
          <w:i/>
        </w:rPr>
        <w:t>B</w:t>
      </w:r>
      <w:r w:rsidRPr="003E5D8C">
        <w:rPr>
          <w:rFonts w:ascii="Doulos SIL" w:hAnsi="Doulos SIL"/>
          <w:i/>
          <w:color w:val="0000FF"/>
        </w:rPr>
        <w:tab/>
        <w:t>dɛ̀rⁿɛ̀</w:t>
      </w:r>
      <w:r w:rsidRPr="003E5D8C">
        <w:rPr>
          <w:rFonts w:ascii="Doulos SIL" w:hAnsi="Doulos SIL"/>
          <w:i/>
          <w:color w:val="0000FF"/>
        </w:rPr>
        <w:noBreakHyphen/>
        <w:t>ýⁿ</w:t>
      </w:r>
    </w:p>
    <w:p w14:paraId="4D3547B1" w14:textId="77777777" w:rsidR="00B013A1" w:rsidRPr="00ED601A" w:rsidRDefault="00B013A1" w:rsidP="00B013A1">
      <w:pPr>
        <w:ind w:left="720" w:hanging="720"/>
      </w:pPr>
      <w:r w:rsidRPr="008827BB">
        <w:tab/>
      </w:r>
      <w:r w:rsidRPr="008827BB">
        <w:tab/>
        <w:t>well</w:t>
      </w:r>
      <w:r w:rsidRPr="008827BB">
        <w:tab/>
        <w:t>B</w:t>
      </w:r>
      <w:r w:rsidRPr="008827BB">
        <w:tab/>
        <w:t>spend.day</w:t>
      </w:r>
      <w:r w:rsidRPr="003E5D8C">
        <w:rPr>
          <w:rFonts w:ascii="Doulos SIL" w:hAnsi="Doulos SIL"/>
          <w:i/>
          <w:color w:val="0000FF"/>
        </w:rPr>
        <w:t>-</w:t>
      </w:r>
      <w:r w:rsidRPr="008827BB">
        <w:t>(greeting)</w:t>
      </w:r>
    </w:p>
    <w:p w14:paraId="100C27FF" w14:textId="77777777" w:rsidR="00B013A1" w:rsidRPr="008827BB" w:rsidRDefault="00B013A1" w:rsidP="00B013A1">
      <w:pPr>
        <w:ind w:left="720" w:hanging="720"/>
      </w:pPr>
      <w:r>
        <w:tab/>
        <w:t>B:</w:t>
      </w:r>
      <w:r>
        <w:tab/>
      </w:r>
      <w:r w:rsidRPr="003E5D8C">
        <w:rPr>
          <w:rFonts w:ascii="Doulos SIL" w:hAnsi="Doulos SIL"/>
          <w:i/>
          <w:color w:val="0000FF"/>
        </w:rPr>
        <w:t>dɛ́rⁿúwⁿâ:</w:t>
      </w:r>
    </w:p>
    <w:p w14:paraId="3D671B2F" w14:textId="77777777" w:rsidR="00B013A1" w:rsidRPr="00ED601A" w:rsidRDefault="00B013A1" w:rsidP="00B013A1">
      <w:pPr>
        <w:ind w:left="720" w:hanging="720"/>
      </w:pPr>
      <w:r w:rsidRPr="008827BB">
        <w:tab/>
      </w:r>
      <w:r w:rsidRPr="008827BB">
        <w:tab/>
        <w:t>spend.day(greeting)</w:t>
      </w:r>
    </w:p>
    <w:p w14:paraId="378AA0BC" w14:textId="77777777" w:rsidR="00B013A1" w:rsidRPr="008827BB" w:rsidRDefault="00B013A1" w:rsidP="00B013A1">
      <w:pPr>
        <w:tabs>
          <w:tab w:val="left" w:pos="1710"/>
        </w:tabs>
        <w:ind w:left="720" w:hanging="720"/>
      </w:pPr>
      <w:r w:rsidRPr="008827BB">
        <w:tab/>
        <w:t>C:</w:t>
      </w:r>
      <w:r w:rsidRPr="003E5D8C">
        <w:rPr>
          <w:rFonts w:ascii="Doulos SIL" w:hAnsi="Doulos SIL"/>
          <w:i/>
          <w:color w:val="0000FF"/>
        </w:rPr>
        <w:tab/>
        <w:t>jâm</w:t>
      </w:r>
      <w:r w:rsidRPr="003E5D8C">
        <w:rPr>
          <w:rFonts w:ascii="Doulos SIL" w:hAnsi="Doulos SIL"/>
          <w:i/>
          <w:color w:val="0000FF"/>
        </w:rPr>
        <w:tab/>
        <w:t>dɛ̀rⁿɛ́</w:t>
      </w:r>
      <w:r w:rsidRPr="003E5D8C">
        <w:rPr>
          <w:rFonts w:ascii="Doulos SIL" w:hAnsi="Doulos SIL"/>
          <w:i/>
          <w:color w:val="0000FF"/>
        </w:rPr>
        <w:noBreakHyphen/>
        <w:t>ẁⁿ</w:t>
      </w:r>
    </w:p>
    <w:p w14:paraId="5C450AC9" w14:textId="70A172DE" w:rsidR="00B013A1" w:rsidRPr="00ED601A" w:rsidRDefault="00B013A1" w:rsidP="00B013A1">
      <w:pPr>
        <w:tabs>
          <w:tab w:val="left" w:pos="1710"/>
        </w:tabs>
        <w:ind w:left="720" w:hanging="720"/>
      </w:pPr>
      <w:r w:rsidRPr="008827BB">
        <w:tab/>
      </w:r>
      <w:r w:rsidRPr="008827BB">
        <w:tab/>
        <w:t>peace</w:t>
      </w:r>
      <w:r w:rsidRPr="008827BB">
        <w:tab/>
        <w:t>spend.day</w:t>
      </w:r>
      <w:r w:rsidR="00DB03D7">
        <w:t>.Pfv</w:t>
      </w:r>
      <w:r w:rsidRPr="00EF44F9">
        <w:t>-2</w:t>
      </w:r>
      <w:r w:rsidR="00D317C5">
        <w:t>SgSbj</w:t>
      </w:r>
    </w:p>
    <w:p w14:paraId="5FBBAD97" w14:textId="77777777" w:rsidR="00B013A1" w:rsidRPr="008827BB" w:rsidRDefault="00B013A1" w:rsidP="00B013A1">
      <w:pPr>
        <w:tabs>
          <w:tab w:val="left" w:pos="1710"/>
        </w:tabs>
        <w:ind w:left="720" w:hanging="720"/>
      </w:pPr>
      <w:r>
        <w:tab/>
        <w:t>B:</w:t>
      </w:r>
      <w:r>
        <w:tab/>
        <w:t xml:space="preserve"> </w:t>
      </w:r>
      <w:r w:rsidRPr="003E5D8C">
        <w:rPr>
          <w:rFonts w:ascii="Doulos SIL" w:hAnsi="Doulos SIL"/>
          <w:i/>
          <w:color w:val="0000FF"/>
        </w:rPr>
        <w:t>jâm</w:t>
      </w:r>
      <w:r w:rsidRPr="003E5D8C">
        <w:rPr>
          <w:rFonts w:ascii="Doulos SIL" w:hAnsi="Doulos SIL"/>
          <w:i/>
          <w:color w:val="0000FF"/>
        </w:rPr>
        <w:tab/>
        <w:t>sày</w:t>
      </w:r>
    </w:p>
    <w:p w14:paraId="3DFF5B43" w14:textId="77777777" w:rsidR="00B013A1" w:rsidRPr="00ED601A" w:rsidRDefault="00B013A1" w:rsidP="00B013A1">
      <w:pPr>
        <w:tabs>
          <w:tab w:val="left" w:pos="1710"/>
        </w:tabs>
        <w:ind w:left="720" w:hanging="720"/>
      </w:pPr>
      <w:r w:rsidRPr="008827BB">
        <w:tab/>
      </w:r>
      <w:r w:rsidRPr="008827BB">
        <w:tab/>
      </w:r>
      <w:bookmarkStart w:id="2951" w:name="OLE_LINK11"/>
      <w:bookmarkStart w:id="2952" w:name="OLE_LINK12"/>
      <w:r w:rsidRPr="008827BB">
        <w:t>peace</w:t>
      </w:r>
      <w:r w:rsidRPr="008827BB">
        <w:tab/>
        <w:t>only</w:t>
      </w:r>
      <w:bookmarkEnd w:id="2951"/>
      <w:bookmarkEnd w:id="2952"/>
    </w:p>
    <w:p w14:paraId="085CF847" w14:textId="77777777" w:rsidR="00B013A1" w:rsidRPr="008827BB" w:rsidRDefault="00B013A1" w:rsidP="00B013A1">
      <w:pPr>
        <w:tabs>
          <w:tab w:val="left" w:pos="2160"/>
        </w:tabs>
        <w:ind w:left="720" w:hanging="720"/>
      </w:pPr>
      <w:r w:rsidRPr="008827BB">
        <w:tab/>
        <w:t>C</w:t>
      </w:r>
      <w:r>
        <w:t>:</w:t>
      </w:r>
      <w:r>
        <w:tab/>
      </w:r>
      <w:r w:rsidRPr="003E5D8C">
        <w:rPr>
          <w:rFonts w:ascii="Doulos SIL" w:hAnsi="Doulos SIL"/>
          <w:i/>
          <w:color w:val="0000FF"/>
        </w:rPr>
        <w:t>hɛ́njân</w:t>
      </w:r>
      <w:r w:rsidRPr="003E5D8C">
        <w:rPr>
          <w:rFonts w:ascii="Doulos SIL" w:hAnsi="Doulos SIL"/>
          <w:i/>
          <w:color w:val="0000FF"/>
        </w:rPr>
        <w:tab/>
        <w:t>dɛ̀rⁿɛ̀</w:t>
      </w:r>
      <w:r w:rsidRPr="003E5D8C">
        <w:rPr>
          <w:rFonts w:ascii="Doulos SIL" w:hAnsi="Doulos SIL"/>
          <w:i/>
          <w:color w:val="0000FF"/>
        </w:rPr>
        <w:noBreakHyphen/>
        <w:t>ẁⁿ</w:t>
      </w:r>
    </w:p>
    <w:p w14:paraId="71AD7496" w14:textId="03351EA9" w:rsidR="00B013A1" w:rsidRPr="00ED601A" w:rsidRDefault="00B013A1" w:rsidP="00B013A1">
      <w:pPr>
        <w:tabs>
          <w:tab w:val="left" w:pos="2160"/>
        </w:tabs>
        <w:ind w:left="720" w:hanging="720"/>
      </w:pPr>
      <w:r w:rsidRPr="008827BB">
        <w:tab/>
      </w:r>
      <w:r w:rsidRPr="008827BB">
        <w:tab/>
        <w:t>greeting</w:t>
      </w:r>
      <w:r w:rsidRPr="008827BB">
        <w:tab/>
        <w:t>spend.night</w:t>
      </w:r>
      <w:r w:rsidR="00DB03D7">
        <w:t>.Pfv</w:t>
      </w:r>
      <w:r w:rsidRPr="00EF44F9">
        <w:t>-2</w:t>
      </w:r>
      <w:r w:rsidR="00D317C5">
        <w:t>SgSbj</w:t>
      </w:r>
    </w:p>
    <w:p w14:paraId="265E928F" w14:textId="77777777" w:rsidR="00B013A1" w:rsidRPr="008827BB" w:rsidRDefault="00B013A1" w:rsidP="00B013A1">
      <w:pPr>
        <w:tabs>
          <w:tab w:val="left" w:pos="1710"/>
        </w:tabs>
        <w:ind w:left="720" w:hanging="720"/>
      </w:pPr>
      <w:r>
        <w:tab/>
        <w:t>B:</w:t>
      </w:r>
      <w:r>
        <w:tab/>
      </w:r>
      <w:r w:rsidRPr="003E5D8C">
        <w:rPr>
          <w:rFonts w:ascii="Doulos SIL" w:hAnsi="Doulos SIL"/>
          <w:i/>
          <w:color w:val="0000FF"/>
        </w:rPr>
        <w:t>jâm</w:t>
      </w:r>
      <w:r w:rsidRPr="003E5D8C">
        <w:rPr>
          <w:rFonts w:ascii="Doulos SIL" w:hAnsi="Doulos SIL"/>
          <w:i/>
          <w:color w:val="0000FF"/>
        </w:rPr>
        <w:tab/>
        <w:t>sày</w:t>
      </w:r>
    </w:p>
    <w:p w14:paraId="1529395D" w14:textId="77777777" w:rsidR="00B013A1" w:rsidRPr="00ED601A" w:rsidRDefault="00B013A1" w:rsidP="00B013A1">
      <w:pPr>
        <w:tabs>
          <w:tab w:val="left" w:pos="1710"/>
        </w:tabs>
        <w:ind w:left="720" w:hanging="720"/>
      </w:pPr>
      <w:r w:rsidRPr="008827BB">
        <w:tab/>
      </w:r>
      <w:r w:rsidRPr="008827BB">
        <w:tab/>
        <w:t>peace</w:t>
      </w:r>
      <w:r w:rsidRPr="008827BB">
        <w:tab/>
        <w:t>only</w:t>
      </w:r>
    </w:p>
    <w:p w14:paraId="698A6E36" w14:textId="472E52C8" w:rsidR="00B013A1" w:rsidRPr="008827BB" w:rsidRDefault="00B013A1" w:rsidP="00D7205F">
      <w:pPr>
        <w:tabs>
          <w:tab w:val="left" w:pos="1710"/>
          <w:tab w:val="left" w:pos="2970"/>
          <w:tab w:val="left" w:pos="4140"/>
        </w:tabs>
        <w:ind w:left="720" w:hanging="720"/>
      </w:pPr>
      <w:r w:rsidRPr="008827BB">
        <w:tab/>
        <w:t>C</w:t>
      </w:r>
      <w:r>
        <w:t>:</w:t>
      </w:r>
      <w:r>
        <w:tab/>
      </w:r>
      <w:r w:rsidRPr="003E5D8C">
        <w:rPr>
          <w:rFonts w:ascii="Doulos SIL" w:hAnsi="Doulos SIL"/>
          <w:i/>
          <w:color w:val="0000FF"/>
        </w:rPr>
        <w:t>[î:</w:t>
      </w:r>
      <w:r w:rsidRPr="003E5D8C">
        <w:rPr>
          <w:rFonts w:ascii="Doulos SIL" w:hAnsi="Doulos SIL"/>
          <w:i/>
          <w:color w:val="0000FF"/>
        </w:rPr>
        <w:tab/>
      </w:r>
      <w:r w:rsidR="00C87E45">
        <w:rPr>
          <w:vertAlign w:val="superscript"/>
        </w:rPr>
        <w:t>L</w:t>
      </w:r>
      <w:r w:rsidRPr="003E5D8C">
        <w:rPr>
          <w:rFonts w:ascii="Doulos SIL" w:hAnsi="Doulos SIL"/>
          <w:i/>
          <w:color w:val="0000FF"/>
        </w:rPr>
        <w:t>nù:]</w:t>
      </w:r>
      <w:r w:rsidRPr="003E5D8C">
        <w:rPr>
          <w:rFonts w:ascii="Doulos SIL" w:hAnsi="Doulos SIL"/>
          <w:i/>
          <w:color w:val="0000FF"/>
        </w:rPr>
        <w:tab/>
        <w:t>sɛ́:w</w:t>
      </w:r>
      <w:r w:rsidRPr="003E5D8C">
        <w:rPr>
          <w:rFonts w:ascii="Doulos SIL" w:hAnsi="Doulos SIL"/>
          <w:i/>
          <w:color w:val="0000FF"/>
        </w:rPr>
        <w:tab/>
        <w:t>dɛ̀rⁿɛ̀</w:t>
      </w:r>
      <w:r w:rsidRPr="003E5D8C">
        <w:rPr>
          <w:rFonts w:ascii="Doulos SIL" w:hAnsi="Doulos SIL"/>
          <w:i/>
          <w:color w:val="0000FF"/>
        </w:rPr>
        <w:noBreakHyphen/>
        <w:t>bɔ̀</w:t>
      </w:r>
    </w:p>
    <w:p w14:paraId="7EB30E1E" w14:textId="5CE7FE4D" w:rsidR="00B013A1" w:rsidRPr="00ED601A" w:rsidRDefault="00B013A1" w:rsidP="00D7205F">
      <w:pPr>
        <w:tabs>
          <w:tab w:val="left" w:pos="1710"/>
          <w:tab w:val="left" w:pos="2970"/>
          <w:tab w:val="left" w:pos="4140"/>
        </w:tabs>
        <w:ind w:left="720" w:hanging="720"/>
      </w:pPr>
      <w:r w:rsidRPr="008827BB">
        <w:tab/>
      </w:r>
      <w:r w:rsidRPr="008827BB">
        <w:tab/>
      </w:r>
      <w:r w:rsidRPr="00EF44F9">
        <w:t>[1</w:t>
      </w:r>
      <w:r w:rsidR="00D317C5">
        <w:t>PlPoss</w:t>
      </w:r>
      <w:r w:rsidRPr="008827BB">
        <w:tab/>
      </w:r>
      <w:r w:rsidR="00C87E45">
        <w:rPr>
          <w:vertAlign w:val="superscript"/>
        </w:rPr>
        <w:t>L</w:t>
      </w:r>
      <w:r w:rsidRPr="008827BB">
        <w:t>person</w:t>
      </w:r>
      <w:r w:rsidR="00D7205F">
        <w:t>.Pl</w:t>
      </w:r>
      <w:r w:rsidRPr="00EF44F9">
        <w:t>]</w:t>
      </w:r>
      <w:r w:rsidRPr="008827BB">
        <w:tab/>
        <w:t>well.being</w:t>
      </w:r>
      <w:r w:rsidRPr="008827BB">
        <w:tab/>
        <w:t>spend.day</w:t>
      </w:r>
      <w:r w:rsidR="00DB03D7">
        <w:t>.Pfv</w:t>
      </w:r>
      <w:r w:rsidRPr="00EF44F9">
        <w:t>-3</w:t>
      </w:r>
      <w:r w:rsidR="00D317C5">
        <w:t>PlSbj</w:t>
      </w:r>
    </w:p>
    <w:p w14:paraId="36318272" w14:textId="77777777" w:rsidR="00B013A1" w:rsidRPr="008827BB" w:rsidRDefault="00B013A1" w:rsidP="00B013A1">
      <w:pPr>
        <w:ind w:left="720" w:hanging="720"/>
      </w:pPr>
      <w:r>
        <w:tab/>
        <w:t>B:</w:t>
      </w:r>
      <w:r>
        <w:tab/>
      </w:r>
      <w:r w:rsidRPr="003E5D8C">
        <w:rPr>
          <w:rFonts w:ascii="Doulos SIL" w:hAnsi="Doulos SIL"/>
          <w:i/>
          <w:color w:val="0000FF"/>
        </w:rPr>
        <w:t>àlhámdùrùllâ:y</w:t>
      </w:r>
    </w:p>
    <w:p w14:paraId="24661879" w14:textId="77777777" w:rsidR="00B013A1" w:rsidRPr="00ED601A" w:rsidRDefault="00B013A1" w:rsidP="00B013A1">
      <w:pPr>
        <w:ind w:left="720" w:hanging="720"/>
      </w:pPr>
      <w:r w:rsidRPr="008827BB">
        <w:tab/>
      </w:r>
      <w:r w:rsidRPr="008827BB">
        <w:tab/>
        <w:t>praise.to.God</w:t>
      </w:r>
    </w:p>
    <w:p w14:paraId="7BC59140" w14:textId="1B71A6A3" w:rsidR="00B013A1" w:rsidRPr="00ED601A" w:rsidRDefault="00B013A1" w:rsidP="00B013A1">
      <w:pPr>
        <w:tabs>
          <w:tab w:val="left" w:pos="1800"/>
          <w:tab w:val="left" w:pos="2700"/>
        </w:tabs>
        <w:ind w:left="720" w:hanging="720"/>
      </w:pPr>
      <w:r w:rsidRPr="008827BB">
        <w:tab/>
        <w:t>C</w:t>
      </w:r>
      <w:r>
        <w:t>:</w:t>
      </w:r>
      <w:r>
        <w:tab/>
      </w:r>
      <w:r w:rsidRPr="003E5D8C">
        <w:rPr>
          <w:rFonts w:ascii="Doulos SIL" w:hAnsi="Doulos SIL"/>
          <w:i/>
          <w:color w:val="0000FF"/>
        </w:rPr>
        <w:t>[bà:s</w:t>
      </w:r>
      <w:r w:rsidR="00602C05">
        <w:rPr>
          <w:vertAlign w:val="superscript"/>
        </w:rPr>
        <w:t> L</w:t>
      </w:r>
      <w:r w:rsidRPr="003E5D8C">
        <w:rPr>
          <w:rFonts w:ascii="Doulos SIL" w:hAnsi="Doulos SIL"/>
          <w:i/>
          <w:color w:val="0000FF"/>
        </w:rPr>
        <w:tab/>
        <w:t>kâ:ⁿ]</w:t>
      </w:r>
      <w:r w:rsidRPr="003E5D8C">
        <w:rPr>
          <w:rFonts w:ascii="Doulos SIL" w:hAnsi="Doulos SIL"/>
          <w:i/>
          <w:color w:val="0000FF"/>
        </w:rPr>
        <w:tab/>
        <w:t>dɛ̀rⁿɛ̀</w:t>
      </w:r>
      <w:r w:rsidRPr="003E5D8C">
        <w:rPr>
          <w:rFonts w:ascii="Doulos SIL" w:hAnsi="Doulos SIL"/>
          <w:i/>
          <w:color w:val="0000FF"/>
        </w:rPr>
        <w:noBreakHyphen/>
        <w:t>rⁿí</w:t>
      </w:r>
      <w:r w:rsidRPr="003E5D8C">
        <w:rPr>
          <w:rFonts w:ascii="Doulos SIL" w:hAnsi="Doulos SIL"/>
          <w:i/>
          <w:color w:val="0000FF"/>
        </w:rPr>
        <w:noBreakHyphen/>
      </w:r>
      <w:r w:rsidRPr="003E5D8C">
        <w:rPr>
          <w:rFonts w:ascii="Doulos SIL" w:hAnsi="Doulos SIL"/>
          <w:i/>
          <w:color w:val="0000FF"/>
        </w:rPr>
        <w:sym w:font="Symbol" w:char="F0C6"/>
      </w:r>
    </w:p>
    <w:p w14:paraId="65624666" w14:textId="74B92443" w:rsidR="00B013A1" w:rsidRPr="00ED601A" w:rsidRDefault="00B013A1" w:rsidP="00B013A1">
      <w:pPr>
        <w:tabs>
          <w:tab w:val="left" w:pos="1800"/>
          <w:tab w:val="left" w:pos="2700"/>
        </w:tabs>
        <w:ind w:left="720" w:hanging="720"/>
      </w:pPr>
      <w:r w:rsidRPr="008827BB">
        <w:tab/>
      </w:r>
      <w:r w:rsidRPr="008827BB">
        <w:tab/>
      </w:r>
      <w:r w:rsidRPr="00EF44F9">
        <w:t>[t</w:t>
      </w:r>
      <w:r w:rsidRPr="008827BB">
        <w:t>rouble</w:t>
      </w:r>
      <w:r w:rsidR="00C87E45" w:rsidRPr="00872138">
        <w:rPr>
          <w:vertAlign w:val="superscript"/>
        </w:rPr>
        <w:t>L</w:t>
      </w:r>
      <w:r w:rsidRPr="008827BB">
        <w:tab/>
        <w:t>an</w:t>
      </w:r>
      <w:r w:rsidRPr="00EF44F9">
        <w:t>y]</w:t>
      </w:r>
      <w:r w:rsidRPr="008827BB">
        <w:tab/>
        <w:t>spend.day</w:t>
      </w:r>
      <w:r w:rsidRPr="00EF44F9">
        <w:t>-</w:t>
      </w:r>
      <w:r w:rsidR="00DA00DE">
        <w:t>PfvNeg</w:t>
      </w:r>
      <w:r w:rsidRPr="00EF44F9">
        <w:t>-3</w:t>
      </w:r>
      <w:r w:rsidR="00D317C5">
        <w:t>SgSbj</w:t>
      </w:r>
    </w:p>
    <w:p w14:paraId="0633A487" w14:textId="77777777" w:rsidR="00B013A1" w:rsidRPr="008827BB" w:rsidRDefault="00B013A1" w:rsidP="00B013A1">
      <w:pPr>
        <w:tabs>
          <w:tab w:val="left" w:pos="1800"/>
        </w:tabs>
        <w:ind w:left="720" w:hanging="720"/>
      </w:pPr>
      <w:r>
        <w:tab/>
        <w:t>B:</w:t>
      </w:r>
      <w:r>
        <w:tab/>
      </w:r>
      <w:r w:rsidRPr="003E5D8C">
        <w:rPr>
          <w:rFonts w:ascii="Doulos SIL" w:hAnsi="Doulos SIL"/>
          <w:i/>
          <w:color w:val="0000FF"/>
        </w:rPr>
        <w:t>jâm</w:t>
      </w:r>
      <w:r w:rsidRPr="003E5D8C">
        <w:rPr>
          <w:rFonts w:ascii="Doulos SIL" w:hAnsi="Doulos SIL"/>
          <w:i/>
          <w:color w:val="0000FF"/>
        </w:rPr>
        <w:tab/>
        <w:t>sày</w:t>
      </w:r>
    </w:p>
    <w:p w14:paraId="063B90FC" w14:textId="77777777" w:rsidR="00B013A1" w:rsidRPr="00ED601A" w:rsidRDefault="00B013A1" w:rsidP="00B013A1">
      <w:pPr>
        <w:tabs>
          <w:tab w:val="left" w:pos="1800"/>
        </w:tabs>
        <w:ind w:left="720" w:hanging="720"/>
      </w:pPr>
      <w:r w:rsidRPr="008827BB">
        <w:tab/>
      </w:r>
      <w:r w:rsidRPr="008827BB">
        <w:tab/>
        <w:t>peace</w:t>
      </w:r>
      <w:r w:rsidRPr="008827BB">
        <w:tab/>
        <w:t>only</w:t>
      </w:r>
    </w:p>
    <w:p w14:paraId="3635C107" w14:textId="77777777" w:rsidR="00B013A1" w:rsidRPr="008827BB" w:rsidRDefault="00B013A1" w:rsidP="00B013A1">
      <w:pPr>
        <w:ind w:left="720" w:hanging="720"/>
      </w:pPr>
      <w:r w:rsidRPr="008827BB">
        <w:tab/>
        <w:t>C</w:t>
      </w:r>
      <w:r>
        <w:t>:</w:t>
      </w:r>
      <w:r>
        <w:tab/>
      </w:r>
      <w:r w:rsidRPr="003E5D8C">
        <w:rPr>
          <w:rFonts w:ascii="Doulos SIL" w:hAnsi="Doulos SIL"/>
          <w:i/>
          <w:color w:val="0000FF"/>
        </w:rPr>
        <w:t>tà:ré:yò:</w:t>
      </w:r>
    </w:p>
    <w:p w14:paraId="473B0D33" w14:textId="77777777" w:rsidR="00B013A1" w:rsidRPr="00ED601A" w:rsidRDefault="00B013A1" w:rsidP="00B013A1">
      <w:pPr>
        <w:ind w:left="720" w:hanging="720"/>
      </w:pPr>
      <w:r w:rsidRPr="008827BB">
        <w:tab/>
      </w:r>
      <w:r w:rsidRPr="008827BB">
        <w:tab/>
        <w:t>Fine</w:t>
      </w:r>
    </w:p>
    <w:p w14:paraId="3F762755" w14:textId="77777777" w:rsidR="00B013A1" w:rsidRPr="008827BB" w:rsidRDefault="00B013A1" w:rsidP="00B013A1">
      <w:pPr>
        <w:ind w:left="720" w:hanging="720"/>
      </w:pPr>
      <w:r>
        <w:tab/>
        <w:t>B:</w:t>
      </w:r>
      <w:r>
        <w:tab/>
      </w:r>
      <w:r w:rsidRPr="003E5D8C">
        <w:rPr>
          <w:rFonts w:ascii="Doulos SIL" w:hAnsi="Doulos SIL"/>
          <w:i/>
          <w:color w:val="0000FF"/>
        </w:rPr>
        <w:t>jâm</w:t>
      </w:r>
      <w:r w:rsidRPr="003E5D8C">
        <w:rPr>
          <w:rFonts w:ascii="Doulos SIL" w:hAnsi="Doulos SIL"/>
          <w:i/>
          <w:color w:val="0000FF"/>
        </w:rPr>
        <w:tab/>
        <w:t>dɛ̀rⁿɛ́</w:t>
      </w:r>
      <w:r w:rsidRPr="003E5D8C">
        <w:rPr>
          <w:rFonts w:ascii="Doulos SIL" w:hAnsi="Doulos SIL"/>
          <w:i/>
          <w:color w:val="0000FF"/>
        </w:rPr>
        <w:noBreakHyphen/>
        <w:t>ẁⁿ</w:t>
      </w:r>
    </w:p>
    <w:p w14:paraId="32CFBE7F" w14:textId="04AD3652" w:rsidR="00B013A1" w:rsidRPr="00ED601A" w:rsidRDefault="00B013A1" w:rsidP="00B013A1">
      <w:pPr>
        <w:ind w:left="720" w:hanging="720"/>
      </w:pPr>
      <w:r w:rsidRPr="008827BB">
        <w:tab/>
      </w:r>
      <w:r w:rsidRPr="008827BB">
        <w:tab/>
        <w:t>peace</w:t>
      </w:r>
      <w:r w:rsidRPr="008827BB">
        <w:tab/>
        <w:t>spend.day</w:t>
      </w:r>
      <w:r w:rsidR="00DB03D7">
        <w:t>.Pfv</w:t>
      </w:r>
      <w:r w:rsidRPr="00EF44F9">
        <w:t>-2</w:t>
      </w:r>
      <w:r w:rsidR="00D317C5">
        <w:t>SgSbj</w:t>
      </w:r>
    </w:p>
    <w:p w14:paraId="66CBE713" w14:textId="77777777" w:rsidR="00B013A1" w:rsidRPr="008827BB" w:rsidRDefault="00B013A1" w:rsidP="00B013A1">
      <w:pPr>
        <w:tabs>
          <w:tab w:val="left" w:pos="1800"/>
        </w:tabs>
        <w:ind w:left="720" w:hanging="720"/>
      </w:pPr>
      <w:r w:rsidRPr="008827BB">
        <w:tab/>
        <w:t>C</w:t>
      </w:r>
      <w:r>
        <w:t>:</w:t>
      </w:r>
      <w:r>
        <w:tab/>
      </w:r>
      <w:r w:rsidRPr="003E5D8C">
        <w:rPr>
          <w:rFonts w:ascii="Doulos SIL" w:hAnsi="Doulos SIL"/>
          <w:i/>
          <w:color w:val="0000FF"/>
        </w:rPr>
        <w:t>jâm</w:t>
      </w:r>
      <w:r w:rsidRPr="003E5D8C">
        <w:rPr>
          <w:rFonts w:ascii="Doulos SIL" w:hAnsi="Doulos SIL"/>
          <w:i/>
          <w:color w:val="0000FF"/>
        </w:rPr>
        <w:tab/>
        <w:t>sày</w:t>
      </w:r>
    </w:p>
    <w:p w14:paraId="376CB50B" w14:textId="77777777" w:rsidR="00B013A1" w:rsidRPr="000E305D" w:rsidRDefault="00B013A1" w:rsidP="00B013A1">
      <w:pPr>
        <w:tabs>
          <w:tab w:val="left" w:pos="1800"/>
        </w:tabs>
        <w:ind w:left="720" w:hanging="720"/>
      </w:pPr>
      <w:r w:rsidRPr="008827BB">
        <w:tab/>
      </w:r>
      <w:r w:rsidRPr="008827BB">
        <w:tab/>
        <w:t>peace</w:t>
      </w:r>
      <w:r w:rsidRPr="008827BB">
        <w:tab/>
        <w:t>only</w:t>
      </w:r>
    </w:p>
    <w:p w14:paraId="606A4B79" w14:textId="33CF8DC4" w:rsidR="00B013A1" w:rsidRPr="008827BB" w:rsidRDefault="00B013A1" w:rsidP="00F244AE">
      <w:pPr>
        <w:tabs>
          <w:tab w:val="left" w:pos="1800"/>
          <w:tab w:val="left" w:pos="2970"/>
          <w:tab w:val="left" w:pos="3780"/>
        </w:tabs>
        <w:ind w:left="720" w:hanging="720"/>
      </w:pPr>
      <w:r>
        <w:tab/>
        <w:t>B:</w:t>
      </w:r>
      <w:r>
        <w:tab/>
      </w:r>
      <w:r w:rsidRPr="003E5D8C">
        <w:rPr>
          <w:rFonts w:ascii="Doulos SIL" w:hAnsi="Doulos SIL"/>
          <w:i/>
          <w:color w:val="0000FF"/>
        </w:rPr>
        <w:t>[ú</w:t>
      </w:r>
      <w:r w:rsidRPr="003E5D8C">
        <w:rPr>
          <w:rFonts w:ascii="Doulos SIL" w:hAnsi="Doulos SIL"/>
          <w:i/>
          <w:color w:val="0000FF"/>
        </w:rPr>
        <w:tab/>
      </w:r>
      <w:r w:rsidR="00DB12E4" w:rsidRPr="00E16887">
        <w:rPr>
          <w:vertAlign w:val="superscript"/>
        </w:rPr>
        <w:t>HL</w:t>
      </w:r>
      <w:r w:rsidRPr="003E5D8C">
        <w:rPr>
          <w:rFonts w:ascii="Doulos SIL" w:hAnsi="Doulos SIL"/>
          <w:i/>
          <w:color w:val="0000FF"/>
        </w:rPr>
        <w:t>kórò:jù]</w:t>
      </w:r>
      <w:r w:rsidRPr="003E5D8C">
        <w:rPr>
          <w:rFonts w:ascii="Doulos SIL" w:hAnsi="Doulos SIL"/>
          <w:i/>
          <w:color w:val="0000FF"/>
        </w:rPr>
        <w:tab/>
        <w:t>jâm</w:t>
      </w:r>
      <w:r w:rsidRPr="003E5D8C">
        <w:rPr>
          <w:rFonts w:ascii="Doulos SIL" w:hAnsi="Doulos SIL"/>
          <w:i/>
          <w:color w:val="0000FF"/>
        </w:rPr>
        <w:tab/>
        <w:t>dɛ̀rⁿɛ̀</w:t>
      </w:r>
      <w:r w:rsidRPr="003E5D8C">
        <w:rPr>
          <w:rFonts w:ascii="Doulos SIL" w:hAnsi="Doulos SIL"/>
          <w:i/>
          <w:color w:val="0000FF"/>
        </w:rPr>
        <w:noBreakHyphen/>
        <w:t>bà</w:t>
      </w:r>
    </w:p>
    <w:p w14:paraId="68DE510C" w14:textId="0000AC98" w:rsidR="00B013A1" w:rsidRPr="000E305D" w:rsidRDefault="00B013A1" w:rsidP="00F244AE">
      <w:pPr>
        <w:tabs>
          <w:tab w:val="left" w:pos="1800"/>
          <w:tab w:val="left" w:pos="2970"/>
          <w:tab w:val="left" w:pos="3780"/>
        </w:tabs>
        <w:ind w:left="720" w:hanging="720"/>
      </w:pPr>
      <w:r w:rsidRPr="008827BB">
        <w:tab/>
      </w:r>
      <w:r w:rsidRPr="008827BB">
        <w:tab/>
      </w:r>
      <w:r w:rsidRPr="00EF44F9">
        <w:t>[2</w:t>
      </w:r>
      <w:r w:rsidR="00B75A4D">
        <w:t>SgPoss</w:t>
      </w:r>
      <w:r w:rsidRPr="008827BB">
        <w:tab/>
      </w:r>
      <w:r w:rsidR="00DB12E4" w:rsidRPr="00E16887">
        <w:rPr>
          <w:vertAlign w:val="superscript"/>
        </w:rPr>
        <w:t>HL</w:t>
      </w:r>
      <w:r w:rsidRPr="008827BB">
        <w:t>family</w:t>
      </w:r>
      <w:r w:rsidRPr="00EF44F9">
        <w:t>]</w:t>
      </w:r>
      <w:r w:rsidRPr="008827BB">
        <w:tab/>
        <w:t>peace</w:t>
      </w:r>
      <w:r w:rsidRPr="008827BB">
        <w:tab/>
        <w:t>spend.day</w:t>
      </w:r>
      <w:r w:rsidR="00DB03D7">
        <w:t>.Pfv</w:t>
      </w:r>
      <w:r w:rsidRPr="00EF44F9">
        <w:t>-3</w:t>
      </w:r>
      <w:r w:rsidR="00D317C5">
        <w:t>PlSbj</w:t>
      </w:r>
    </w:p>
    <w:p w14:paraId="33D82F5F" w14:textId="77777777" w:rsidR="00B013A1" w:rsidRPr="003E5D8C" w:rsidRDefault="00B013A1" w:rsidP="00B013A1">
      <w:pPr>
        <w:tabs>
          <w:tab w:val="left" w:pos="1800"/>
        </w:tabs>
        <w:ind w:left="720" w:hanging="720"/>
        <w:rPr>
          <w:rFonts w:ascii="Doulos SIL" w:hAnsi="Doulos SIL"/>
          <w:i/>
          <w:color w:val="0000FF"/>
        </w:rPr>
      </w:pPr>
      <w:r w:rsidRPr="008827BB">
        <w:tab/>
        <w:t>C</w:t>
      </w:r>
      <w:r>
        <w:t>:</w:t>
      </w:r>
      <w:r>
        <w:tab/>
      </w:r>
      <w:r w:rsidRPr="003E5D8C">
        <w:rPr>
          <w:rFonts w:ascii="Doulos SIL" w:hAnsi="Doulos SIL"/>
          <w:i/>
          <w:color w:val="0000FF"/>
        </w:rPr>
        <w:t>jâm</w:t>
      </w:r>
      <w:r w:rsidRPr="003E5D8C">
        <w:rPr>
          <w:rFonts w:ascii="Doulos SIL" w:hAnsi="Doulos SIL"/>
          <w:i/>
          <w:color w:val="0000FF"/>
        </w:rPr>
        <w:tab/>
        <w:t>sày</w:t>
      </w:r>
    </w:p>
    <w:p w14:paraId="079E2C94" w14:textId="77777777" w:rsidR="00B013A1" w:rsidRPr="000E305D" w:rsidRDefault="00B013A1" w:rsidP="00B013A1">
      <w:pPr>
        <w:tabs>
          <w:tab w:val="left" w:pos="1800"/>
        </w:tabs>
        <w:ind w:left="720" w:hanging="720"/>
      </w:pPr>
      <w:r w:rsidRPr="008827BB">
        <w:tab/>
      </w:r>
      <w:r w:rsidRPr="008827BB">
        <w:tab/>
        <w:t>peace</w:t>
      </w:r>
      <w:r w:rsidRPr="008827BB">
        <w:tab/>
        <w:t>only</w:t>
      </w:r>
    </w:p>
    <w:p w14:paraId="5A20CDCE" w14:textId="55AB55B3" w:rsidR="00B013A1" w:rsidRPr="000E305D" w:rsidRDefault="00B013A1" w:rsidP="00B013A1">
      <w:pPr>
        <w:tabs>
          <w:tab w:val="left" w:pos="1980"/>
          <w:tab w:val="left" w:pos="2880"/>
        </w:tabs>
        <w:ind w:left="720" w:hanging="720"/>
      </w:pPr>
      <w:r>
        <w:tab/>
        <w:t>B:</w:t>
      </w:r>
      <w:r>
        <w:tab/>
      </w:r>
      <w:r w:rsidRPr="003E5D8C">
        <w:rPr>
          <w:rFonts w:ascii="Doulos SIL" w:hAnsi="Doulos SIL"/>
          <w:i/>
          <w:color w:val="0000FF"/>
        </w:rPr>
        <w:t>[bà:s</w:t>
      </w:r>
      <w:r w:rsidR="00091D02" w:rsidRPr="00091D02">
        <w:rPr>
          <w:vertAlign w:val="superscript"/>
        </w:rPr>
        <w:t xml:space="preserve"> </w:t>
      </w:r>
      <w:r w:rsidR="00091D02">
        <w:rPr>
          <w:vertAlign w:val="superscript"/>
        </w:rPr>
        <w:t>L</w:t>
      </w:r>
      <w:r w:rsidRPr="003E5D8C">
        <w:rPr>
          <w:rFonts w:ascii="Doulos SIL" w:hAnsi="Doulos SIL"/>
          <w:i/>
          <w:color w:val="0000FF"/>
        </w:rPr>
        <w:tab/>
        <w:t>kâ:ⁿ]</w:t>
      </w:r>
      <w:r w:rsidRPr="003E5D8C">
        <w:rPr>
          <w:rFonts w:ascii="Doulos SIL" w:hAnsi="Doulos SIL"/>
          <w:i/>
          <w:color w:val="0000FF"/>
        </w:rPr>
        <w:tab/>
        <w:t>dɛ̀rⁿɛ̀</w:t>
      </w:r>
      <w:r w:rsidR="00DB12E4">
        <w:rPr>
          <w:vertAlign w:val="superscript"/>
        </w:rPr>
        <w:t> </w:t>
      </w:r>
      <w:r w:rsidR="00DB12E4" w:rsidRPr="00E16887">
        <w:rPr>
          <w:vertAlign w:val="superscript"/>
        </w:rPr>
        <w:t>L</w:t>
      </w:r>
      <w:r w:rsidRPr="003E5D8C">
        <w:rPr>
          <w:rFonts w:ascii="Doulos SIL" w:hAnsi="Doulos SIL"/>
          <w:i/>
          <w:color w:val="0000FF"/>
        </w:rPr>
        <w:noBreakHyphen/>
        <w:t>rⁿ</w:t>
      </w:r>
      <w:r w:rsidR="00602C05">
        <w:rPr>
          <w:rFonts w:ascii="Doulos SIL" w:hAnsi="Doulos SIL"/>
          <w:i/>
          <w:color w:val="0000FF"/>
        </w:rPr>
        <w:t>í</w:t>
      </w:r>
      <w:r w:rsidRPr="003E5D8C">
        <w:rPr>
          <w:rFonts w:ascii="Doulos SIL" w:hAnsi="Doulos SIL"/>
          <w:i/>
          <w:color w:val="0000FF"/>
        </w:rPr>
        <w:noBreakHyphen/>
      </w:r>
      <w:r w:rsidRPr="003E5D8C">
        <w:rPr>
          <w:rFonts w:ascii="Doulos SIL" w:hAnsi="Doulos SIL"/>
          <w:i/>
          <w:color w:val="0000FF"/>
        </w:rPr>
        <w:sym w:font="Symbol" w:char="F0C6"/>
      </w:r>
    </w:p>
    <w:p w14:paraId="37843FD6" w14:textId="0FFEA009" w:rsidR="00B013A1" w:rsidRPr="000E305D" w:rsidRDefault="00B013A1" w:rsidP="00B013A1">
      <w:pPr>
        <w:tabs>
          <w:tab w:val="left" w:pos="1980"/>
          <w:tab w:val="left" w:pos="2880"/>
        </w:tabs>
        <w:ind w:left="720" w:hanging="720"/>
      </w:pPr>
      <w:r w:rsidRPr="008827BB">
        <w:tab/>
      </w:r>
      <w:r w:rsidRPr="008827BB">
        <w:tab/>
      </w:r>
      <w:r w:rsidRPr="00EF44F9">
        <w:t>[t</w:t>
      </w:r>
      <w:r w:rsidRPr="008827BB">
        <w:t>rouble</w:t>
      </w:r>
      <w:r w:rsidR="00602C05" w:rsidRPr="00872138">
        <w:rPr>
          <w:vertAlign w:val="superscript"/>
        </w:rPr>
        <w:t>L</w:t>
      </w:r>
      <w:r w:rsidRPr="008827BB">
        <w:tab/>
        <w:t>an</w:t>
      </w:r>
      <w:r w:rsidRPr="00EF44F9">
        <w:t>y]</w:t>
      </w:r>
      <w:r w:rsidRPr="008827BB">
        <w:tab/>
        <w:t>spend.day</w:t>
      </w:r>
      <w:r w:rsidRPr="00EF44F9">
        <w:t>-</w:t>
      </w:r>
      <w:r w:rsidR="00DA00DE">
        <w:t>PfvNeg</w:t>
      </w:r>
      <w:r w:rsidRPr="00EF44F9">
        <w:t>-3</w:t>
      </w:r>
      <w:r w:rsidR="00D317C5">
        <w:t>SgSbj</w:t>
      </w:r>
    </w:p>
    <w:p w14:paraId="6791D313" w14:textId="77777777" w:rsidR="00B013A1" w:rsidRPr="003E5D8C" w:rsidRDefault="00B013A1" w:rsidP="00B013A1">
      <w:pPr>
        <w:tabs>
          <w:tab w:val="left" w:pos="1800"/>
        </w:tabs>
        <w:ind w:left="720" w:hanging="720"/>
        <w:rPr>
          <w:rFonts w:ascii="Doulos SIL" w:hAnsi="Doulos SIL"/>
          <w:i/>
          <w:color w:val="0000FF"/>
        </w:rPr>
      </w:pPr>
      <w:r w:rsidRPr="008827BB">
        <w:tab/>
        <w:t>C</w:t>
      </w:r>
      <w:r>
        <w:t>:</w:t>
      </w:r>
      <w:r>
        <w:tab/>
      </w:r>
      <w:r w:rsidRPr="003E5D8C">
        <w:rPr>
          <w:rFonts w:ascii="Doulos SIL" w:hAnsi="Doulos SIL"/>
          <w:i/>
          <w:color w:val="0000FF"/>
        </w:rPr>
        <w:t>jâm</w:t>
      </w:r>
      <w:r w:rsidRPr="003E5D8C">
        <w:rPr>
          <w:rFonts w:ascii="Doulos SIL" w:hAnsi="Doulos SIL"/>
          <w:i/>
          <w:color w:val="0000FF"/>
        </w:rPr>
        <w:tab/>
        <w:t>sày</w:t>
      </w:r>
    </w:p>
    <w:p w14:paraId="605B740A" w14:textId="77777777" w:rsidR="00B013A1" w:rsidRPr="000E305D" w:rsidRDefault="00B013A1" w:rsidP="00B013A1">
      <w:pPr>
        <w:tabs>
          <w:tab w:val="left" w:pos="1800"/>
        </w:tabs>
        <w:ind w:left="720" w:hanging="720"/>
      </w:pPr>
      <w:r w:rsidRPr="008827BB">
        <w:tab/>
      </w:r>
      <w:r w:rsidRPr="008827BB">
        <w:tab/>
        <w:t>peace</w:t>
      </w:r>
      <w:r w:rsidRPr="008827BB">
        <w:tab/>
        <w:t>only</w:t>
      </w:r>
    </w:p>
    <w:p w14:paraId="2F7F924E" w14:textId="77777777" w:rsidR="00B013A1" w:rsidRPr="003F2925" w:rsidRDefault="00B013A1" w:rsidP="00B013A1">
      <w:pPr>
        <w:ind w:left="720" w:hanging="720"/>
      </w:pPr>
      <w:r w:rsidRPr="003F2925">
        <w:tab/>
        <w:t>B:</w:t>
      </w:r>
      <w:r w:rsidRPr="003F2925">
        <w:tab/>
      </w:r>
      <w:r w:rsidRPr="003E5D8C">
        <w:rPr>
          <w:rFonts w:ascii="Doulos SIL" w:hAnsi="Doulos SIL"/>
          <w:i/>
          <w:color w:val="0000FF"/>
        </w:rPr>
        <w:t>tà:→ré</w:t>
      </w:r>
    </w:p>
    <w:p w14:paraId="4C1C78AD" w14:textId="77777777" w:rsidR="00B013A1" w:rsidRPr="000E305D" w:rsidRDefault="00B013A1" w:rsidP="00B013A1">
      <w:pPr>
        <w:ind w:left="720" w:hanging="720"/>
      </w:pPr>
      <w:r w:rsidRPr="003F2925">
        <w:tab/>
      </w:r>
      <w:r w:rsidRPr="003F2925">
        <w:tab/>
        <w:t>Fine</w:t>
      </w:r>
    </w:p>
    <w:p w14:paraId="7B4E637B" w14:textId="77777777" w:rsidR="00B013A1" w:rsidRPr="008827BB" w:rsidRDefault="00B013A1" w:rsidP="00B013A1">
      <w:pPr>
        <w:ind w:left="720" w:hanging="720"/>
      </w:pPr>
      <w:r w:rsidRPr="008827BB">
        <w:tab/>
        <w:t>C</w:t>
      </w:r>
      <w:r>
        <w:t>:</w:t>
      </w:r>
      <w:r>
        <w:tab/>
      </w:r>
      <w:r w:rsidRPr="003E5D8C">
        <w:rPr>
          <w:rFonts w:ascii="Doulos SIL" w:hAnsi="Doulos SIL"/>
          <w:i/>
          <w:color w:val="0000FF"/>
        </w:rPr>
        <w:t>àwá:</w:t>
      </w:r>
    </w:p>
    <w:p w14:paraId="094B4F56" w14:textId="77777777" w:rsidR="00B013A1" w:rsidRPr="000E305D" w:rsidRDefault="00B013A1" w:rsidP="00B013A1">
      <w:pPr>
        <w:ind w:left="720" w:hanging="720"/>
      </w:pPr>
      <w:r w:rsidRPr="008827BB">
        <w:tab/>
      </w:r>
      <w:r w:rsidRPr="008827BB">
        <w:tab/>
        <w:t>Fine</w:t>
      </w:r>
    </w:p>
    <w:p w14:paraId="292F4E37" w14:textId="77777777" w:rsidR="00B013A1" w:rsidRPr="000E305D" w:rsidRDefault="00B013A1" w:rsidP="00B013A1">
      <w:pPr>
        <w:rPr>
          <w:rFonts w:ascii="SILManuscriptIPA-Regular" w:hAnsi="SILManuscriptIPA-Regular"/>
          <w:i/>
        </w:rPr>
      </w:pPr>
      <w:r w:rsidRPr="000E305D">
        <w:rPr>
          <w:i/>
        </w:rPr>
        <w:tab/>
        <w:t>S: You</w:t>
      </w:r>
      <w:r w:rsidRPr="00EF44F9">
        <w:rPr>
          <w:i/>
        </w:rPr>
        <w:t>-P</w:t>
      </w:r>
      <w:r w:rsidRPr="000E305D">
        <w:rPr>
          <w:i/>
        </w:rPr>
        <w:t>l, how did Beni get settled?</w:t>
      </w:r>
    </w:p>
    <w:p w14:paraId="16D861C2" w14:textId="77777777" w:rsidR="00B013A1" w:rsidRPr="000E305D" w:rsidRDefault="00B013A1" w:rsidP="00B013A1">
      <w:pPr>
        <w:rPr>
          <w:i/>
        </w:rPr>
      </w:pPr>
      <w:r w:rsidRPr="000E305D">
        <w:rPr>
          <w:i/>
        </w:rPr>
        <w:tab/>
        <w:t xml:space="preserve">C: B </w:t>
      </w:r>
      <w:r w:rsidRPr="00EF44F9">
        <w:rPr>
          <w:i/>
        </w:rPr>
        <w:t>[v</w:t>
      </w:r>
      <w:r w:rsidRPr="000E305D">
        <w:rPr>
          <w:i/>
        </w:rPr>
        <w:t>ocativ</w:t>
      </w:r>
      <w:r w:rsidRPr="00EF44F9">
        <w:rPr>
          <w:i/>
        </w:rPr>
        <w:t>e]</w:t>
      </w:r>
      <w:r w:rsidRPr="000E305D">
        <w:rPr>
          <w:i/>
        </w:rPr>
        <w:t xml:space="preserve">, good evening. </w:t>
      </w:r>
    </w:p>
    <w:p w14:paraId="062B17C9" w14:textId="77777777" w:rsidR="00B013A1" w:rsidRPr="000E305D" w:rsidRDefault="00B013A1" w:rsidP="00B013A1">
      <w:pPr>
        <w:rPr>
          <w:i/>
        </w:rPr>
      </w:pPr>
      <w:r w:rsidRPr="000E305D">
        <w:rPr>
          <w:i/>
        </w:rPr>
        <w:tab/>
        <w:t>B: Good evening to you.</w:t>
      </w:r>
    </w:p>
    <w:p w14:paraId="3E3C385C" w14:textId="77777777" w:rsidR="00B013A1" w:rsidRPr="000E305D" w:rsidRDefault="00B013A1" w:rsidP="00B013A1">
      <w:pPr>
        <w:rPr>
          <w:i/>
        </w:rPr>
      </w:pPr>
      <w:r w:rsidRPr="000E305D">
        <w:rPr>
          <w:i/>
        </w:rPr>
        <w:tab/>
        <w:t>C: Are you spending the daytime in peace?</w:t>
      </w:r>
    </w:p>
    <w:p w14:paraId="274B000F" w14:textId="77777777" w:rsidR="00B013A1" w:rsidRPr="000E305D" w:rsidRDefault="00B013A1" w:rsidP="00B013A1">
      <w:pPr>
        <w:rPr>
          <w:i/>
        </w:rPr>
      </w:pPr>
      <w:r w:rsidRPr="000E305D">
        <w:rPr>
          <w:i/>
        </w:rPr>
        <w:tab/>
        <w:t>B: Only peace.</w:t>
      </w:r>
    </w:p>
    <w:p w14:paraId="034E02BD" w14:textId="77777777" w:rsidR="00B013A1" w:rsidRPr="000E305D" w:rsidRDefault="00B013A1" w:rsidP="00B013A1">
      <w:pPr>
        <w:rPr>
          <w:i/>
        </w:rPr>
      </w:pPr>
      <w:r w:rsidRPr="000E305D">
        <w:rPr>
          <w:i/>
        </w:rPr>
        <w:tab/>
        <w:t>C: Have you spent the daytime in good health?</w:t>
      </w:r>
    </w:p>
    <w:p w14:paraId="62CBC47B" w14:textId="77777777" w:rsidR="00B013A1" w:rsidRPr="000E305D" w:rsidRDefault="00B013A1" w:rsidP="00B013A1">
      <w:pPr>
        <w:rPr>
          <w:i/>
        </w:rPr>
      </w:pPr>
      <w:r w:rsidRPr="000E305D">
        <w:rPr>
          <w:i/>
        </w:rPr>
        <w:tab/>
        <w:t>B: Only peace.</w:t>
      </w:r>
    </w:p>
    <w:p w14:paraId="3E3D88E3" w14:textId="77777777" w:rsidR="00B013A1" w:rsidRPr="000E305D" w:rsidRDefault="00B013A1" w:rsidP="00B013A1">
      <w:pPr>
        <w:rPr>
          <w:i/>
        </w:rPr>
      </w:pPr>
      <w:r w:rsidRPr="000E305D">
        <w:rPr>
          <w:i/>
        </w:rPr>
        <w:tab/>
        <w:t>C: Have our people (=kin) spent the daytime safely?</w:t>
      </w:r>
    </w:p>
    <w:p w14:paraId="59B95404" w14:textId="77777777" w:rsidR="00B013A1" w:rsidRPr="000E305D" w:rsidRDefault="00B013A1" w:rsidP="00B013A1">
      <w:pPr>
        <w:rPr>
          <w:i/>
        </w:rPr>
      </w:pPr>
      <w:r w:rsidRPr="000E305D">
        <w:rPr>
          <w:i/>
        </w:rPr>
        <w:tab/>
        <w:t>B: Praise God.</w:t>
      </w:r>
    </w:p>
    <w:p w14:paraId="35D8F858" w14:textId="77777777" w:rsidR="00B013A1" w:rsidRPr="000E305D" w:rsidRDefault="00B013A1" w:rsidP="00B013A1">
      <w:pPr>
        <w:rPr>
          <w:i/>
        </w:rPr>
      </w:pPr>
      <w:r w:rsidRPr="000E305D">
        <w:rPr>
          <w:i/>
        </w:rPr>
        <w:tab/>
        <w:t>C: Nothing bad has happened in the daytime?</w:t>
      </w:r>
    </w:p>
    <w:p w14:paraId="5FBC081B" w14:textId="77777777" w:rsidR="00B013A1" w:rsidRPr="000E305D" w:rsidRDefault="00B013A1" w:rsidP="00B013A1">
      <w:pPr>
        <w:rPr>
          <w:i/>
        </w:rPr>
      </w:pPr>
      <w:r w:rsidRPr="000E305D">
        <w:rPr>
          <w:i/>
        </w:rPr>
        <w:tab/>
        <w:t>B: Only peace.</w:t>
      </w:r>
    </w:p>
    <w:p w14:paraId="4B8FE03B" w14:textId="77777777" w:rsidR="00B013A1" w:rsidRPr="000E305D" w:rsidRDefault="00B013A1" w:rsidP="00B013A1">
      <w:pPr>
        <w:rPr>
          <w:i/>
        </w:rPr>
      </w:pPr>
      <w:r w:rsidRPr="000E305D">
        <w:rPr>
          <w:i/>
        </w:rPr>
        <w:tab/>
        <w:t>C: Fine.</w:t>
      </w:r>
    </w:p>
    <w:p w14:paraId="699A0AE7" w14:textId="77777777" w:rsidR="00B013A1" w:rsidRPr="000E305D" w:rsidRDefault="00B013A1" w:rsidP="00B013A1">
      <w:pPr>
        <w:rPr>
          <w:i/>
        </w:rPr>
      </w:pPr>
      <w:r w:rsidRPr="000E305D">
        <w:rPr>
          <w:i/>
        </w:rPr>
        <w:tab/>
        <w:t>B: Are you spending the daytime in peace?</w:t>
      </w:r>
    </w:p>
    <w:p w14:paraId="55A12718" w14:textId="77777777" w:rsidR="00B013A1" w:rsidRPr="000E305D" w:rsidRDefault="00B013A1" w:rsidP="00B013A1">
      <w:pPr>
        <w:rPr>
          <w:i/>
        </w:rPr>
      </w:pPr>
      <w:r w:rsidRPr="000E305D">
        <w:rPr>
          <w:i/>
        </w:rPr>
        <w:tab/>
        <w:t>C: Only peace.</w:t>
      </w:r>
    </w:p>
    <w:p w14:paraId="2265A221" w14:textId="77777777" w:rsidR="00B013A1" w:rsidRPr="000E305D" w:rsidRDefault="00B013A1" w:rsidP="00B013A1">
      <w:pPr>
        <w:rPr>
          <w:i/>
        </w:rPr>
      </w:pPr>
      <w:r w:rsidRPr="000E305D">
        <w:rPr>
          <w:i/>
        </w:rPr>
        <w:tab/>
        <w:t xml:space="preserve">B: Did </w:t>
      </w:r>
      <w:r w:rsidRPr="004D591B">
        <w:rPr>
          <w:i/>
        </w:rPr>
        <w:t>your-Sg</w:t>
      </w:r>
      <w:r w:rsidRPr="000E305D">
        <w:rPr>
          <w:i/>
        </w:rPr>
        <w:t xml:space="preserve"> family spend the daytime in peace?</w:t>
      </w:r>
    </w:p>
    <w:p w14:paraId="3009A0BC" w14:textId="77777777" w:rsidR="00B013A1" w:rsidRPr="000E305D" w:rsidRDefault="00B013A1" w:rsidP="00B013A1">
      <w:pPr>
        <w:rPr>
          <w:i/>
        </w:rPr>
      </w:pPr>
      <w:r w:rsidRPr="000E305D">
        <w:rPr>
          <w:i/>
        </w:rPr>
        <w:tab/>
        <w:t>C: Only peace.</w:t>
      </w:r>
    </w:p>
    <w:p w14:paraId="7C68107A" w14:textId="77777777" w:rsidR="00B013A1" w:rsidRPr="000E305D" w:rsidRDefault="00B013A1" w:rsidP="00B013A1">
      <w:pPr>
        <w:rPr>
          <w:i/>
        </w:rPr>
      </w:pPr>
      <w:r w:rsidRPr="000E305D">
        <w:rPr>
          <w:i/>
        </w:rPr>
        <w:tab/>
        <w:t>B: Nothing bad has happened in the daytime?</w:t>
      </w:r>
    </w:p>
    <w:p w14:paraId="3F4D23C3" w14:textId="77777777" w:rsidR="00B013A1" w:rsidRPr="000E305D" w:rsidRDefault="00B013A1" w:rsidP="00B013A1">
      <w:pPr>
        <w:rPr>
          <w:i/>
        </w:rPr>
      </w:pPr>
      <w:r w:rsidRPr="000E305D">
        <w:rPr>
          <w:i/>
        </w:rPr>
        <w:tab/>
        <w:t>C: Only peace.</w:t>
      </w:r>
    </w:p>
    <w:p w14:paraId="0D61CB08" w14:textId="77777777" w:rsidR="00B013A1" w:rsidRPr="000E305D" w:rsidRDefault="00B013A1" w:rsidP="00B013A1">
      <w:pPr>
        <w:rPr>
          <w:i/>
        </w:rPr>
      </w:pPr>
      <w:r w:rsidRPr="000E305D">
        <w:rPr>
          <w:i/>
        </w:rPr>
        <w:tab/>
        <w:t>B: Fine.</w:t>
      </w:r>
    </w:p>
    <w:p w14:paraId="7BB6A78D" w14:textId="77777777" w:rsidR="00B013A1" w:rsidRPr="000E305D" w:rsidRDefault="00B013A1" w:rsidP="00B013A1">
      <w:pPr>
        <w:rPr>
          <w:i/>
        </w:rPr>
      </w:pPr>
      <w:r w:rsidRPr="000E305D">
        <w:rPr>
          <w:i/>
        </w:rPr>
        <w:tab/>
        <w:t>C: Fine.</w:t>
      </w:r>
    </w:p>
    <w:p w14:paraId="2946CE86" w14:textId="25DE02ED" w:rsidR="00B013A1" w:rsidRDefault="00B013A1" w:rsidP="00B013A1">
      <w:pPr>
        <w:tabs>
          <w:tab w:val="clear" w:pos="369"/>
          <w:tab w:val="left" w:pos="720"/>
        </w:tabs>
        <w:ind w:left="450" w:hanging="450"/>
      </w:pPr>
      <w:r>
        <w:tab/>
      </w:r>
      <w:r w:rsidRPr="00EF44F9">
        <w:t>[s</w:t>
      </w:r>
      <w:r w:rsidRPr="008827BB">
        <w:t xml:space="preserve">everal greeting expressions are formulaic and the translations given are rough (e.g. </w:t>
      </w:r>
      <w:r w:rsidR="00C35F39">
        <w:t>“</w:t>
      </w:r>
      <w:r w:rsidRPr="008827BB">
        <w:t>Fine</w:t>
      </w:r>
      <w:r w:rsidR="00C35F39">
        <w:t>”</w:t>
      </w:r>
      <w:r w:rsidRPr="008827BB">
        <w:t xml:space="preserve">), see §19.5 for general treatment; </w:t>
      </w:r>
      <w:r w:rsidRPr="003E5D8C">
        <w:rPr>
          <w:rFonts w:ascii="Doulos SIL" w:hAnsi="Doulos SIL"/>
          <w:i/>
          <w:color w:val="0000FF"/>
        </w:rPr>
        <w:t>dɛ́rⁿúwⁿâ:</w:t>
      </w:r>
      <w:r w:rsidRPr="008827BB">
        <w:t xml:space="preserve"> and </w:t>
      </w:r>
      <w:r w:rsidRPr="003E5D8C">
        <w:rPr>
          <w:rFonts w:ascii="Doulos SIL" w:hAnsi="Doulos SIL"/>
          <w:i/>
          <w:color w:val="0000FF"/>
        </w:rPr>
        <w:t>hɛ́njân</w:t>
      </w:r>
      <w:r w:rsidRPr="008827BB">
        <w:t xml:space="preserve"> are archaic, no longer used by young people; 2Sg </w:t>
      </w:r>
      <w:r w:rsidRPr="003E5D8C">
        <w:rPr>
          <w:rFonts w:ascii="Doulos SIL" w:hAnsi="Doulos SIL"/>
          <w:i/>
          <w:color w:val="0000FF"/>
        </w:rPr>
        <w:t>dɛ̀rⁿɛ́</w:t>
      </w:r>
      <w:r w:rsidRPr="003E5D8C">
        <w:rPr>
          <w:rFonts w:ascii="Doulos SIL" w:hAnsi="Doulos SIL"/>
          <w:i/>
          <w:color w:val="0000FF"/>
        </w:rPr>
        <w:noBreakHyphen/>
        <w:t>ẁⁿ</w:t>
      </w:r>
      <w:r w:rsidRPr="008827BB">
        <w:t xml:space="preserve"> </w:t>
      </w:r>
      <w:r w:rsidR="006F2285">
        <w:t>‘</w:t>
      </w:r>
      <w:r w:rsidRPr="008827BB">
        <w:t>spend night</w:t>
      </w:r>
      <w:r w:rsidR="006F2285">
        <w:t>’</w:t>
      </w:r>
      <w:r w:rsidRPr="008827BB">
        <w:t xml:space="preserve"> used after </w:t>
      </w:r>
      <w:r w:rsidRPr="003E5D8C">
        <w:rPr>
          <w:rFonts w:ascii="Doulos SIL" w:hAnsi="Doulos SIL"/>
          <w:i/>
          <w:color w:val="0000FF"/>
        </w:rPr>
        <w:t>jâm</w:t>
      </w:r>
      <w:r w:rsidRPr="008827BB">
        <w:t xml:space="preserve"> </w:t>
      </w:r>
      <w:r w:rsidR="006F2285">
        <w:t>‘</w:t>
      </w:r>
      <w:r w:rsidRPr="008827BB">
        <w:t>well</w:t>
      </w:r>
      <w:r w:rsidRPr="00EF44F9">
        <w:t>-b</w:t>
      </w:r>
      <w:r w:rsidRPr="008827BB">
        <w:t>eing</w:t>
      </w:r>
      <w:r w:rsidR="006F2285">
        <w:t>’</w:t>
      </w:r>
      <w:r w:rsidRPr="008827BB">
        <w:t xml:space="preserve"> is </w:t>
      </w:r>
      <w:r w:rsidR="00FD6208">
        <w:t>perfective</w:t>
      </w:r>
      <w:r w:rsidRPr="008827BB">
        <w:t xml:space="preserve">, but shows the lexical </w:t>
      </w:r>
      <w:r w:rsidR="00D42AD2">
        <w:t>/</w:t>
      </w:r>
      <w:r w:rsidRPr="008827BB">
        <w:t>LH</w:t>
      </w:r>
      <w:r w:rsidR="00D42AD2">
        <w:t>/</w:t>
      </w:r>
      <w:r w:rsidRPr="008827BB">
        <w:t xml:space="preserve"> </w:t>
      </w:r>
      <w:r w:rsidR="00D42AD2">
        <w:t>melody</w:t>
      </w:r>
      <w:r w:rsidRPr="008827BB">
        <w:t xml:space="preserve">, cf. §10.2.1.2; speakers B and C have distinct 3Pl </w:t>
      </w:r>
      <w:r w:rsidR="00FD6208">
        <w:t>perfective</w:t>
      </w:r>
      <w:r w:rsidRPr="008827BB">
        <w:t xml:space="preserve"> suffix allomorphs </w:t>
      </w:r>
      <w:r w:rsidRPr="003E5D8C">
        <w:rPr>
          <w:rFonts w:ascii="Doulos SIL" w:hAnsi="Doulos SIL"/>
          <w:i/>
          <w:color w:val="0000FF"/>
        </w:rPr>
        <w:noBreakHyphen/>
        <w:t>bà</w:t>
      </w:r>
      <w:r w:rsidRPr="008827BB">
        <w:t xml:space="preserve"> and </w:t>
      </w:r>
      <w:r w:rsidRPr="003E5D8C">
        <w:rPr>
          <w:rFonts w:ascii="Doulos SIL" w:hAnsi="Doulos SIL"/>
          <w:i/>
          <w:color w:val="0000FF"/>
        </w:rPr>
        <w:noBreakHyphen/>
        <w:t>bɔ̀</w:t>
      </w:r>
      <w:r w:rsidRPr="00EF44F9">
        <w:t>]</w:t>
      </w:r>
    </w:p>
    <w:p w14:paraId="1C6DBFBA" w14:textId="77777777" w:rsidR="00B013A1" w:rsidRPr="003E5D8C" w:rsidRDefault="00B013A1" w:rsidP="00B013A1">
      <w:pPr>
        <w:ind w:left="720" w:hanging="720"/>
        <w:rPr>
          <w:rFonts w:ascii="Doulos SIL" w:hAnsi="Doulos SIL"/>
          <w:i/>
          <w:color w:val="0000FF"/>
        </w:rPr>
      </w:pPr>
    </w:p>
    <w:p w14:paraId="3960FC44" w14:textId="77777777" w:rsidR="00B013A1" w:rsidRPr="008827BB" w:rsidRDefault="00B013A1" w:rsidP="00B013A1">
      <w:pPr>
        <w:tabs>
          <w:tab w:val="left" w:pos="1080"/>
        </w:tabs>
        <w:ind w:left="720" w:hanging="720"/>
      </w:pPr>
      <w:r w:rsidRPr="008827BB">
        <w:t>(654)</w:t>
      </w:r>
      <w:r w:rsidRPr="008827BB">
        <w:tab/>
        <w:t>B</w:t>
      </w:r>
      <w:r>
        <w:t>:</w:t>
      </w:r>
      <w:r>
        <w:tab/>
      </w:r>
      <w:r w:rsidRPr="003E5D8C">
        <w:rPr>
          <w:rFonts w:ascii="Doulos SIL" w:hAnsi="Doulos SIL"/>
          <w:i/>
          <w:color w:val="0000FF"/>
        </w:rPr>
        <w:t>bìsímílà</w:t>
      </w:r>
    </w:p>
    <w:p w14:paraId="58BA914C" w14:textId="77777777" w:rsidR="00B013A1" w:rsidRPr="000E305D" w:rsidRDefault="00B013A1" w:rsidP="00B013A1">
      <w:pPr>
        <w:tabs>
          <w:tab w:val="left" w:pos="1080"/>
        </w:tabs>
        <w:ind w:left="720" w:hanging="720"/>
      </w:pPr>
      <w:r w:rsidRPr="008827BB">
        <w:tab/>
      </w:r>
      <w:r w:rsidRPr="008827BB">
        <w:tab/>
      </w:r>
      <w:r w:rsidRPr="008827BB">
        <w:tab/>
        <w:t>please</w:t>
      </w:r>
    </w:p>
    <w:p w14:paraId="0864ED39" w14:textId="77777777" w:rsidR="00B013A1" w:rsidRPr="008827BB" w:rsidRDefault="00B013A1" w:rsidP="00B013A1">
      <w:pPr>
        <w:ind w:left="720" w:hanging="720"/>
      </w:pPr>
      <w:r w:rsidRPr="008827BB">
        <w:tab/>
        <w:t>C</w:t>
      </w:r>
      <w:r>
        <w:t>:</w:t>
      </w:r>
      <w:r>
        <w:tab/>
      </w:r>
      <w:r w:rsidRPr="003E5D8C">
        <w:rPr>
          <w:rFonts w:ascii="Doulos SIL" w:hAnsi="Doulos SIL"/>
          <w:i/>
          <w:color w:val="0000FF"/>
        </w:rPr>
        <w:t>háyà</w:t>
      </w:r>
      <w:r w:rsidRPr="003E5D8C">
        <w:rPr>
          <w:rFonts w:ascii="Doulos SIL" w:hAnsi="Doulos SIL"/>
          <w:i/>
          <w:color w:val="0000FF"/>
        </w:rPr>
        <w:tab/>
        <w:t>wó:dì</w:t>
      </w:r>
      <w:r w:rsidRPr="003E5D8C">
        <w:rPr>
          <w:rFonts w:ascii="Doulos SIL" w:hAnsi="Doulos SIL"/>
          <w:i/>
          <w:color w:val="0000FF"/>
        </w:rPr>
        <w:tab/>
        <w:t>yà</w:t>
      </w:r>
    </w:p>
    <w:p w14:paraId="22ED6AAB" w14:textId="77777777" w:rsidR="00B013A1" w:rsidRPr="000E305D" w:rsidRDefault="00B013A1" w:rsidP="00B013A1">
      <w:pPr>
        <w:ind w:left="720" w:hanging="720"/>
      </w:pPr>
      <w:r w:rsidRPr="008827BB">
        <w:tab/>
      </w:r>
      <w:r w:rsidRPr="008827BB">
        <w:tab/>
        <w:t>well</w:t>
      </w:r>
      <w:r w:rsidRPr="008827BB">
        <w:tab/>
        <w:t>yes</w:t>
      </w:r>
      <w:r w:rsidRPr="008827BB">
        <w:tab/>
        <w:t>also</w:t>
      </w:r>
    </w:p>
    <w:p w14:paraId="0921D620" w14:textId="77777777" w:rsidR="00B013A1" w:rsidRPr="008827BB" w:rsidRDefault="00B013A1" w:rsidP="00B013A1">
      <w:pPr>
        <w:tabs>
          <w:tab w:val="left" w:pos="1800"/>
          <w:tab w:val="left" w:pos="3060"/>
        </w:tabs>
        <w:ind w:left="720" w:hanging="720"/>
      </w:pPr>
      <w:r w:rsidRPr="008827BB">
        <w:tab/>
        <w:t>B</w:t>
      </w:r>
      <w:r>
        <w:t>:</w:t>
      </w:r>
      <w:r>
        <w:tab/>
      </w:r>
      <w:r w:rsidRPr="003E5D8C">
        <w:rPr>
          <w:rFonts w:ascii="Doulos SIL" w:hAnsi="Doulos SIL"/>
          <w:i/>
          <w:color w:val="0000FF"/>
        </w:rPr>
        <w:t>[úsúrí</w:t>
      </w:r>
      <w:r w:rsidRPr="003E5D8C">
        <w:rPr>
          <w:rFonts w:ascii="Doulos SIL" w:hAnsi="Doulos SIL"/>
          <w:i/>
          <w:color w:val="0000FF"/>
        </w:rPr>
        <w:tab/>
        <w:t>wó]=ǹ</w:t>
      </w:r>
      <w:r w:rsidRPr="003E5D8C">
        <w:rPr>
          <w:rFonts w:ascii="Doulos SIL" w:hAnsi="Doulos SIL"/>
          <w:i/>
          <w:color w:val="0000FF"/>
        </w:rPr>
        <w:tab/>
        <w:t>yɛ̌:</w:t>
      </w:r>
      <w:r w:rsidRPr="003E5D8C">
        <w:rPr>
          <w:rFonts w:ascii="Doulos SIL" w:hAnsi="Doulos SIL"/>
          <w:i/>
          <w:color w:val="0000FF"/>
        </w:rPr>
        <w:noBreakHyphen/>
        <w:t>rà</w:t>
      </w:r>
      <w:r w:rsidRPr="003E5D8C">
        <w:rPr>
          <w:rFonts w:ascii="Doulos SIL" w:hAnsi="Doulos SIL"/>
          <w:i/>
          <w:color w:val="0000FF"/>
        </w:rPr>
        <w:noBreakHyphen/>
        <w:t>ỳ</w:t>
      </w:r>
      <w:r w:rsidRPr="003E5D8C">
        <w:rPr>
          <w:rFonts w:ascii="Doulos SIL" w:hAnsi="Doulos SIL"/>
          <w:i/>
          <w:color w:val="0000FF"/>
        </w:rPr>
        <w:sym w:font="Symbol" w:char="F05C"/>
      </w:r>
    </w:p>
    <w:p w14:paraId="72203F59" w14:textId="60266EE8" w:rsidR="00B013A1" w:rsidRPr="000E305D" w:rsidRDefault="00B013A1" w:rsidP="00B013A1">
      <w:pPr>
        <w:tabs>
          <w:tab w:val="left" w:pos="1800"/>
          <w:tab w:val="left" w:pos="3060"/>
        </w:tabs>
        <w:ind w:left="720" w:hanging="720"/>
      </w:pPr>
      <w:r w:rsidRPr="008827BB">
        <w:tab/>
      </w:r>
      <w:r w:rsidRPr="008827BB">
        <w:tab/>
      </w:r>
      <w:r w:rsidRPr="00EF44F9">
        <w:t>[q</w:t>
      </w:r>
      <w:r w:rsidRPr="008827BB">
        <w:t>uestion</w:t>
      </w:r>
      <w:r w:rsidRPr="008827BB">
        <w:tab/>
        <w:t>i</w:t>
      </w:r>
      <w:r w:rsidRPr="00EF44F9">
        <w:t>n]=A</w:t>
      </w:r>
      <w:r w:rsidRPr="000E305D">
        <w:t>cc</w:t>
      </w:r>
      <w:r w:rsidRPr="000E305D">
        <w:tab/>
        <w:t>come</w:t>
      </w:r>
      <w:r w:rsidRPr="00EF44F9">
        <w:t>-</w:t>
      </w:r>
      <w:r w:rsidR="00090D09">
        <w:t>Prog</w:t>
      </w:r>
      <w:r w:rsidRPr="00EF44F9">
        <w:t>-1</w:t>
      </w:r>
      <w:r w:rsidR="00D317C5">
        <w:t>PlSbj</w:t>
      </w:r>
    </w:p>
    <w:p w14:paraId="5A2B1C3C" w14:textId="77777777" w:rsidR="00B013A1" w:rsidRPr="008827BB" w:rsidRDefault="00B013A1" w:rsidP="00B013A1">
      <w:pPr>
        <w:ind w:left="720" w:hanging="720"/>
      </w:pPr>
      <w:r w:rsidRPr="008827BB">
        <w:tab/>
        <w:t>C</w:t>
      </w:r>
      <w:r>
        <w:t>:</w:t>
      </w:r>
      <w:r>
        <w:tab/>
      </w:r>
      <w:r w:rsidRPr="003E5D8C">
        <w:rPr>
          <w:rFonts w:ascii="Doulos SIL" w:hAnsi="Doulos SIL"/>
          <w:i/>
          <w:color w:val="0000FF"/>
        </w:rPr>
        <w:t>ḿhm̀</w:t>
      </w:r>
    </w:p>
    <w:p w14:paraId="42E72102" w14:textId="77777777" w:rsidR="00B013A1" w:rsidRPr="000E305D" w:rsidRDefault="00B013A1" w:rsidP="00B013A1">
      <w:pPr>
        <w:ind w:left="720" w:hanging="720"/>
      </w:pPr>
      <w:r w:rsidRPr="008827BB">
        <w:tab/>
      </w:r>
      <w:r w:rsidRPr="008827BB">
        <w:tab/>
        <w:t>uh</w:t>
      </w:r>
      <w:r w:rsidRPr="00EF44F9">
        <w:t>-h</w:t>
      </w:r>
      <w:r w:rsidRPr="008827BB">
        <w:t>uh</w:t>
      </w:r>
    </w:p>
    <w:p w14:paraId="37EA2331" w14:textId="0F66AE6B" w:rsidR="00B013A1" w:rsidRPr="008827BB" w:rsidRDefault="00B013A1" w:rsidP="00B013A1">
      <w:pPr>
        <w:tabs>
          <w:tab w:val="left" w:pos="1440"/>
          <w:tab w:val="left" w:pos="1980"/>
          <w:tab w:val="left" w:pos="2790"/>
          <w:tab w:val="left" w:pos="3510"/>
          <w:tab w:val="left" w:pos="4410"/>
          <w:tab w:val="left" w:pos="5040"/>
        </w:tabs>
        <w:ind w:left="720" w:hanging="720"/>
      </w:pPr>
      <w:r w:rsidRPr="008827BB">
        <w:tab/>
        <w:t>B</w:t>
      </w:r>
      <w:r>
        <w:t>:</w:t>
      </w:r>
      <w:r>
        <w:tab/>
      </w:r>
      <w:r w:rsidRPr="003E5D8C">
        <w:rPr>
          <w:rFonts w:ascii="Doulos SIL" w:hAnsi="Doulos SIL"/>
          <w:i/>
          <w:color w:val="0000FF"/>
        </w:rPr>
        <w:t>áywà</w:t>
      </w:r>
      <w:r w:rsidRPr="003E5D8C">
        <w:rPr>
          <w:rFonts w:ascii="Doulos SIL" w:hAnsi="Doulos SIL"/>
          <w:i/>
          <w:color w:val="0000FF"/>
        </w:rPr>
        <w:tab/>
        <w:t>î:</w:t>
      </w:r>
      <w:r w:rsidRPr="003E5D8C">
        <w:rPr>
          <w:rFonts w:ascii="Doulos SIL" w:hAnsi="Doulos SIL"/>
          <w:i/>
          <w:color w:val="0000FF"/>
        </w:rPr>
        <w:tab/>
        <w:t>bé:nì</w:t>
      </w:r>
      <w:r w:rsidRPr="003E5D8C">
        <w:rPr>
          <w:rFonts w:ascii="Doulos SIL" w:hAnsi="Doulos SIL"/>
          <w:i/>
          <w:color w:val="0000FF"/>
        </w:rPr>
        <w:tab/>
        <w:t>kù→,</w:t>
      </w:r>
      <w:r w:rsidRPr="003E5D8C">
        <w:rPr>
          <w:rFonts w:ascii="Doulos SIL" w:hAnsi="Doulos SIL"/>
          <w:i/>
          <w:color w:val="0000FF"/>
        </w:rPr>
        <w:tab/>
        <w:t>[ɔ̀rⁿɔ̀</w:t>
      </w:r>
      <w:r w:rsidR="00602C05">
        <w:rPr>
          <w:vertAlign w:val="superscript"/>
        </w:rPr>
        <w:t> L</w:t>
      </w:r>
      <w:r w:rsidRPr="003E5D8C">
        <w:rPr>
          <w:rFonts w:ascii="Doulos SIL" w:hAnsi="Doulos SIL"/>
          <w:i/>
          <w:color w:val="0000FF"/>
        </w:rPr>
        <w:tab/>
        <w:t>kà:ⁿ]</w:t>
      </w:r>
      <w:r w:rsidRPr="003E5D8C">
        <w:rPr>
          <w:rFonts w:ascii="Doulos SIL" w:hAnsi="Doulos SIL"/>
          <w:i/>
          <w:color w:val="0000FF"/>
        </w:rPr>
        <w:tab/>
        <w:t>gǒ=ní,</w:t>
      </w:r>
    </w:p>
    <w:p w14:paraId="2C54E3FF" w14:textId="089A0CFF" w:rsidR="00B013A1" w:rsidRPr="000E305D" w:rsidRDefault="00B013A1" w:rsidP="00B013A1">
      <w:pPr>
        <w:tabs>
          <w:tab w:val="left" w:pos="1440"/>
          <w:tab w:val="left" w:pos="1980"/>
          <w:tab w:val="left" w:pos="2790"/>
          <w:tab w:val="left" w:pos="3510"/>
          <w:tab w:val="left" w:pos="4410"/>
          <w:tab w:val="left" w:pos="5040"/>
        </w:tabs>
        <w:ind w:left="720" w:hanging="720"/>
      </w:pPr>
      <w:r w:rsidRPr="008827BB">
        <w:tab/>
      </w:r>
      <w:r w:rsidRPr="008827BB">
        <w:tab/>
        <w:t>well</w:t>
      </w:r>
      <w:r w:rsidRPr="008827BB">
        <w:tab/>
        <w:t>1Pl</w:t>
      </w:r>
      <w:r w:rsidRPr="008827BB">
        <w:tab/>
        <w:t>B</w:t>
      </w:r>
      <w:r w:rsidRPr="008827BB">
        <w:tab/>
        <w:t>Def,</w:t>
      </w:r>
      <w:r w:rsidRPr="008827BB">
        <w:tab/>
      </w:r>
      <w:r w:rsidRPr="00EF44F9">
        <w:t>[p</w:t>
      </w:r>
      <w:r w:rsidRPr="008827BB">
        <w:t>lace</w:t>
      </w:r>
      <w:r w:rsidR="00602C05" w:rsidRPr="00E16887">
        <w:rPr>
          <w:vertAlign w:val="superscript"/>
        </w:rPr>
        <w:t>L</w:t>
      </w:r>
      <w:r w:rsidRPr="008827BB">
        <w:tab/>
        <w:t>Re</w:t>
      </w:r>
      <w:r w:rsidRPr="00EF44F9">
        <w:t>l]</w:t>
      </w:r>
      <w:r w:rsidRPr="008827BB">
        <w:tab/>
        <w:t>go.out</w:t>
      </w:r>
      <w:r w:rsidRPr="00EF44F9">
        <w:t>=a</w:t>
      </w:r>
      <w:r w:rsidRPr="000E305D">
        <w:t>nd.SS,</w:t>
      </w:r>
    </w:p>
    <w:p w14:paraId="4FBB7544" w14:textId="3E4B8B73" w:rsidR="00B013A1" w:rsidRPr="008827BB" w:rsidRDefault="00B013A1" w:rsidP="00F244AE">
      <w:pPr>
        <w:tabs>
          <w:tab w:val="left" w:pos="1440"/>
          <w:tab w:val="left" w:pos="2790"/>
          <w:tab w:val="left" w:pos="3510"/>
          <w:tab w:val="left" w:pos="4050"/>
          <w:tab w:val="left" w:pos="4770"/>
          <w:tab w:val="left" w:pos="6660"/>
        </w:tabs>
        <w:ind w:left="720" w:hanging="720"/>
      </w:pPr>
      <w:r w:rsidRPr="003E5D8C">
        <w:rPr>
          <w:rFonts w:ascii="Doulos SIL" w:hAnsi="Doulos SIL"/>
          <w:i/>
          <w:color w:val="0000FF"/>
        </w:rPr>
        <w:tab/>
      </w:r>
      <w:r w:rsidRPr="003E5D8C">
        <w:rPr>
          <w:rFonts w:ascii="Doulos SIL" w:hAnsi="Doulos SIL"/>
          <w:i/>
          <w:color w:val="0000FF"/>
        </w:rPr>
        <w:tab/>
        <w:t>ŋ̀gú</w:t>
      </w:r>
      <w:r w:rsidRPr="003E5D8C">
        <w:rPr>
          <w:rFonts w:ascii="Doulos SIL" w:hAnsi="Doulos SIL"/>
          <w:i/>
          <w:color w:val="0000FF"/>
        </w:rPr>
        <w:noBreakHyphen/>
        <w:t>rù</w:t>
      </w:r>
      <w:r w:rsidRPr="003E5D8C">
        <w:rPr>
          <w:rFonts w:ascii="Doulos SIL" w:hAnsi="Doulos SIL"/>
          <w:i/>
          <w:color w:val="0000FF"/>
        </w:rPr>
        <w:tab/>
        <w:t>yɛ̌=ń,</w:t>
      </w:r>
      <w:r w:rsidRPr="003E5D8C">
        <w:rPr>
          <w:rFonts w:ascii="Doulos SIL" w:hAnsi="Doulos SIL"/>
          <w:i/>
          <w:color w:val="0000FF"/>
        </w:rPr>
        <w:tab/>
        <w:t>[ɔ̀rⁿɔ̀</w:t>
      </w:r>
      <w:r w:rsidR="00602C05">
        <w:rPr>
          <w:vertAlign w:val="superscript"/>
        </w:rPr>
        <w:t> L</w:t>
      </w:r>
      <w:r w:rsidRPr="003E5D8C">
        <w:rPr>
          <w:rFonts w:ascii="Doulos SIL" w:hAnsi="Doulos SIL"/>
          <w:i/>
          <w:color w:val="0000FF"/>
        </w:rPr>
        <w:tab/>
        <w:t>kà:ⁿ]</w:t>
      </w:r>
      <w:r w:rsidRPr="003E5D8C">
        <w:rPr>
          <w:rFonts w:ascii="Doulos SIL" w:hAnsi="Doulos SIL"/>
          <w:i/>
          <w:color w:val="0000FF"/>
        </w:rPr>
        <w:tab/>
        <w:t>î:</w:t>
      </w:r>
      <w:r w:rsidRPr="003E5D8C">
        <w:rPr>
          <w:rFonts w:ascii="Doulos SIL" w:hAnsi="Doulos SIL"/>
          <w:i/>
          <w:color w:val="0000FF"/>
        </w:rPr>
        <w:tab/>
        <w:t>éw</w:t>
      </w:r>
      <w:r w:rsidRPr="003E5D8C">
        <w:rPr>
          <w:rFonts w:ascii="Doulos SIL" w:hAnsi="Doulos SIL"/>
          <w:i/>
          <w:color w:val="0000FF"/>
        </w:rPr>
        <w:noBreakHyphen/>
        <w:t>yé</w:t>
      </w:r>
      <w:r w:rsidRPr="003E5D8C">
        <w:rPr>
          <w:rFonts w:ascii="Doulos SIL" w:hAnsi="Doulos SIL"/>
          <w:i/>
          <w:color w:val="0000FF"/>
        </w:rPr>
        <w:noBreakHyphen/>
        <w:t>ẁ</w:t>
      </w:r>
      <w:r w:rsidRPr="003E5D8C">
        <w:rPr>
          <w:rFonts w:ascii="Doulos SIL" w:hAnsi="Doulos SIL"/>
          <w:i/>
          <w:color w:val="0000FF"/>
        </w:rPr>
        <w:tab/>
        <w:t>kù,</w:t>
      </w:r>
    </w:p>
    <w:p w14:paraId="658EA46B" w14:textId="0EBDFB6F" w:rsidR="00B013A1" w:rsidRPr="000E305D" w:rsidRDefault="00B013A1" w:rsidP="00F244AE">
      <w:pPr>
        <w:tabs>
          <w:tab w:val="left" w:pos="1440"/>
          <w:tab w:val="left" w:pos="2790"/>
          <w:tab w:val="left" w:pos="3510"/>
          <w:tab w:val="left" w:pos="4050"/>
          <w:tab w:val="left" w:pos="4770"/>
          <w:tab w:val="left" w:pos="6660"/>
        </w:tabs>
        <w:ind w:left="720" w:hanging="720"/>
      </w:pPr>
      <w:r w:rsidRPr="008827BB">
        <w:tab/>
      </w:r>
      <w:r w:rsidRPr="008827BB">
        <w:tab/>
        <w:t>here</w:t>
      </w:r>
      <w:r w:rsidRPr="008827BB">
        <w:tab/>
        <w:t>come</w:t>
      </w:r>
      <w:r w:rsidRPr="00EF44F9">
        <w:t>=a</w:t>
      </w:r>
      <w:r w:rsidRPr="000E305D">
        <w:t>nd.SS,</w:t>
      </w:r>
      <w:r w:rsidRPr="000E305D">
        <w:tab/>
      </w:r>
      <w:r w:rsidRPr="00EF44F9">
        <w:t>[p</w:t>
      </w:r>
      <w:r w:rsidRPr="000E305D">
        <w:t>lace</w:t>
      </w:r>
      <w:r w:rsidR="00602C05">
        <w:rPr>
          <w:vertAlign w:val="superscript"/>
        </w:rPr>
        <w:t>L</w:t>
      </w:r>
      <w:r w:rsidRPr="000E305D">
        <w:tab/>
        <w:t>Re</w:t>
      </w:r>
      <w:r w:rsidRPr="00EF44F9">
        <w:t>l]</w:t>
      </w:r>
      <w:r w:rsidRPr="000E305D">
        <w:tab/>
        <w:t>1</w:t>
      </w:r>
      <w:r w:rsidR="00D317C5">
        <w:t>PlSbj</w:t>
      </w:r>
      <w:r w:rsidRPr="000E305D">
        <w:tab/>
        <w:t>sit</w:t>
      </w:r>
      <w:r w:rsidRPr="00EF44F9">
        <w:t>-M</w:t>
      </w:r>
      <w:r w:rsidRPr="000E305D">
        <w:t>P</w:t>
      </w:r>
      <w:r w:rsidR="00DB03D7">
        <w:t>.Pfv</w:t>
      </w:r>
      <w:r w:rsidRPr="00EF44F9">
        <w:t>-P</w:t>
      </w:r>
      <w:r w:rsidRPr="000E305D">
        <w:t>pl.Inan</w:t>
      </w:r>
      <w:r w:rsidRPr="000E305D">
        <w:tab/>
        <w:t>Def,</w:t>
      </w:r>
    </w:p>
    <w:p w14:paraId="2C467A3C" w14:textId="3023622D" w:rsidR="00B013A1" w:rsidRPr="008827BB" w:rsidRDefault="00B013A1" w:rsidP="00072B93">
      <w:pPr>
        <w:tabs>
          <w:tab w:val="left" w:pos="1800"/>
          <w:tab w:val="left" w:pos="2790"/>
          <w:tab w:val="left" w:pos="3330"/>
          <w:tab w:val="left" w:pos="3960"/>
          <w:tab w:val="left" w:pos="5310"/>
          <w:tab w:val="left" w:pos="5850"/>
        </w:tabs>
        <w:ind w:left="720" w:hanging="720"/>
      </w:pPr>
      <w:r w:rsidRPr="003E5D8C">
        <w:rPr>
          <w:rFonts w:ascii="Doulos SIL" w:hAnsi="Doulos SIL"/>
          <w:i/>
          <w:color w:val="0000FF"/>
        </w:rPr>
        <w:tab/>
      </w:r>
      <w:r w:rsidRPr="003E5D8C">
        <w:rPr>
          <w:rFonts w:ascii="Doulos SIL" w:hAnsi="Doulos SIL"/>
          <w:i/>
          <w:color w:val="0000FF"/>
        </w:rPr>
        <w:tab/>
        <w:t>[[kú</w:t>
      </w:r>
      <w:r w:rsidRPr="003E5D8C">
        <w:rPr>
          <w:rFonts w:ascii="Doulos SIL" w:hAnsi="Doulos SIL"/>
          <w:i/>
          <w:color w:val="0000FF"/>
        </w:rPr>
        <w:tab/>
      </w:r>
      <w:r w:rsidR="00DB12E4" w:rsidRPr="00E16887">
        <w:rPr>
          <w:vertAlign w:val="superscript"/>
        </w:rPr>
        <w:t>HL</w:t>
      </w:r>
      <w:r w:rsidRPr="003E5D8C">
        <w:rPr>
          <w:rFonts w:ascii="Doulos SIL" w:hAnsi="Doulos SIL"/>
          <w:i/>
          <w:color w:val="0000FF"/>
        </w:rPr>
        <w:t>kábà:r]</w:t>
      </w:r>
      <w:r w:rsidRPr="003E5D8C">
        <w:rPr>
          <w:rFonts w:ascii="Doulos SIL" w:hAnsi="Doulos SIL"/>
          <w:i/>
          <w:color w:val="0000FF"/>
        </w:rPr>
        <w:tab/>
        <w:t>[ú</w:t>
      </w:r>
      <w:r w:rsidRPr="003E5D8C">
        <w:rPr>
          <w:rFonts w:ascii="Doulos SIL" w:hAnsi="Doulos SIL"/>
          <w:i/>
          <w:color w:val="0000FF"/>
        </w:rPr>
        <w:tab/>
        <w:t>mâ:]</w:t>
      </w:r>
      <w:r w:rsidRPr="003E5D8C">
        <w:rPr>
          <w:rFonts w:ascii="Doulos SIL" w:hAnsi="Doulos SIL"/>
          <w:i/>
          <w:color w:val="0000FF"/>
        </w:rPr>
        <w:tab/>
      </w:r>
      <w:bookmarkStart w:id="2953" w:name="OLE_LINK13"/>
      <w:bookmarkStart w:id="2954" w:name="OLE_LINK14"/>
      <w:r w:rsidRPr="003E5D8C">
        <w:rPr>
          <w:rFonts w:ascii="Doulos SIL" w:hAnsi="Doulos SIL"/>
          <w:i/>
          <w:color w:val="0000FF"/>
        </w:rPr>
        <w:t>bɛ̀rɛ̀-ỳ</w:t>
      </w:r>
      <w:r w:rsidRPr="003E5D8C">
        <w:rPr>
          <w:rFonts w:ascii="Doulos SIL" w:hAnsi="Doulos SIL"/>
          <w:i/>
          <w:color w:val="0000FF"/>
        </w:rPr>
        <w:sym w:font="Symbol" w:char="F05C"/>
      </w:r>
      <w:bookmarkEnd w:id="2953"/>
      <w:bookmarkEnd w:id="2954"/>
      <w:r w:rsidRPr="003E5D8C">
        <w:rPr>
          <w:rFonts w:ascii="Doulos SIL" w:hAnsi="Doulos SIL"/>
          <w:i/>
          <w:color w:val="0000FF"/>
        </w:rPr>
        <w:tab/>
        <w:t>dè]</w:t>
      </w:r>
      <w:r w:rsidRPr="003E5D8C">
        <w:rPr>
          <w:rFonts w:ascii="Doulos SIL" w:hAnsi="Doulos SIL"/>
          <w:i/>
          <w:color w:val="0000FF"/>
        </w:rPr>
        <w:tab/>
        <w:t>jɔ́rɔ́-ỳ</w:t>
      </w:r>
      <w:r w:rsidRPr="003E5D8C">
        <w:rPr>
          <w:rFonts w:ascii="Doulos SIL" w:hAnsi="Doulos SIL"/>
          <w:i/>
          <w:color w:val="0000FF"/>
        </w:rPr>
        <w:sym w:font="Symbol" w:char="F05C"/>
      </w:r>
    </w:p>
    <w:p w14:paraId="0F49B448" w14:textId="52E283D6" w:rsidR="004973B5" w:rsidRPr="000E305D" w:rsidRDefault="00B013A1" w:rsidP="00072B93">
      <w:pPr>
        <w:tabs>
          <w:tab w:val="left" w:pos="1800"/>
          <w:tab w:val="left" w:pos="2790"/>
          <w:tab w:val="left" w:pos="3330"/>
          <w:tab w:val="left" w:pos="3960"/>
          <w:tab w:val="left" w:pos="5310"/>
          <w:tab w:val="left" w:pos="5850"/>
        </w:tabs>
        <w:ind w:left="720" w:hanging="720"/>
      </w:pPr>
      <w:r w:rsidRPr="008827BB">
        <w:tab/>
      </w:r>
      <w:r w:rsidRPr="008827BB">
        <w:tab/>
      </w:r>
      <w:r w:rsidRPr="00EF44F9">
        <w:t>[[</w:t>
      </w:r>
      <w:r w:rsidR="00072B93">
        <w:t>InanPoss</w:t>
      </w:r>
      <w:r w:rsidRPr="008827BB">
        <w:tab/>
      </w:r>
      <w:r w:rsidR="00DB12E4" w:rsidRPr="00E16887">
        <w:rPr>
          <w:vertAlign w:val="superscript"/>
        </w:rPr>
        <w:t>HL</w:t>
      </w:r>
      <w:r w:rsidRPr="008827BB">
        <w:t>news</w:t>
      </w:r>
      <w:r w:rsidRPr="00EF44F9">
        <w:t>]</w:t>
      </w:r>
      <w:r w:rsidRPr="008827BB">
        <w:tab/>
      </w:r>
      <w:r w:rsidRPr="00EF44F9">
        <w:t>[2</w:t>
      </w:r>
      <w:r w:rsidRPr="008827BB">
        <w:t>Sg</w:t>
      </w:r>
      <w:r w:rsidRPr="008827BB">
        <w:tab/>
        <w:t>Da</w:t>
      </w:r>
      <w:r w:rsidRPr="00EF44F9">
        <w:t>t]</w:t>
      </w:r>
      <w:r w:rsidRPr="008827BB">
        <w:tab/>
        <w:t>get</w:t>
      </w:r>
      <w:r w:rsidR="00DB03D7">
        <w:t>.Pfv</w:t>
      </w:r>
      <w:r w:rsidRPr="00EF44F9">
        <w:t>-1</w:t>
      </w:r>
      <w:r w:rsidR="00D317C5">
        <w:t>PlSbj</w:t>
      </w:r>
      <w:r w:rsidRPr="008827BB">
        <w:tab/>
        <w:t>i</w:t>
      </w:r>
      <w:r w:rsidRPr="00EF44F9">
        <w:t>f]</w:t>
      </w:r>
      <w:r w:rsidRPr="008827BB">
        <w:tab/>
        <w:t>want.</w:t>
      </w:r>
      <w:r w:rsidR="00DB03D7">
        <w:t>Ipfv</w:t>
      </w:r>
      <w:r w:rsidRPr="00EF44F9">
        <w:t>-1</w:t>
      </w:r>
      <w:r w:rsidR="00D317C5">
        <w:t>PlSbj</w:t>
      </w:r>
    </w:p>
    <w:p w14:paraId="7D8390A1" w14:textId="77777777" w:rsidR="00B013A1" w:rsidRPr="008827BB" w:rsidRDefault="00B013A1" w:rsidP="00B013A1">
      <w:pPr>
        <w:ind w:left="720" w:hanging="720"/>
      </w:pPr>
      <w:r w:rsidRPr="008827BB">
        <w:tab/>
        <w:t>C</w:t>
      </w:r>
      <w:r>
        <w:t>:</w:t>
      </w:r>
      <w:r>
        <w:tab/>
      </w:r>
      <w:r w:rsidRPr="003E5D8C">
        <w:rPr>
          <w:rFonts w:ascii="Doulos SIL" w:hAnsi="Doulos SIL"/>
          <w:i/>
          <w:color w:val="0000FF"/>
        </w:rPr>
        <w:t>já:tì</w:t>
      </w:r>
    </w:p>
    <w:p w14:paraId="3B5076AF" w14:textId="77777777" w:rsidR="00B013A1" w:rsidRPr="000E305D" w:rsidRDefault="00B013A1" w:rsidP="00B013A1">
      <w:pPr>
        <w:ind w:left="720" w:hanging="720"/>
      </w:pPr>
      <w:r w:rsidRPr="008827BB">
        <w:tab/>
      </w:r>
      <w:r w:rsidRPr="008827BB">
        <w:tab/>
        <w:t>exactly</w:t>
      </w:r>
    </w:p>
    <w:p w14:paraId="18E5FDB4" w14:textId="043E411E" w:rsidR="00B013A1" w:rsidRPr="008827BB" w:rsidRDefault="00B013A1" w:rsidP="00D7205F">
      <w:pPr>
        <w:tabs>
          <w:tab w:val="left" w:pos="1170"/>
          <w:tab w:val="left" w:pos="2070"/>
          <w:tab w:val="left" w:pos="2880"/>
          <w:tab w:val="left" w:pos="3510"/>
          <w:tab w:val="left" w:pos="4680"/>
          <w:tab w:val="left" w:pos="5310"/>
          <w:tab w:val="left" w:pos="6120"/>
        </w:tabs>
        <w:ind w:left="720" w:hanging="720"/>
      </w:pPr>
      <w:r w:rsidRPr="008827BB">
        <w:tab/>
        <w:t>B</w:t>
      </w:r>
      <w:r>
        <w:t>:</w:t>
      </w:r>
      <w:r>
        <w:tab/>
      </w:r>
      <w:r w:rsidRPr="003E5D8C">
        <w:rPr>
          <w:rFonts w:ascii="Doulos SIL" w:hAnsi="Doulos SIL"/>
          <w:i/>
          <w:color w:val="0000FF"/>
        </w:rPr>
        <w:t>û:</w:t>
      </w:r>
      <w:r w:rsidRPr="003E5D8C">
        <w:rPr>
          <w:rFonts w:ascii="Doulos SIL" w:hAnsi="Doulos SIL"/>
          <w:i/>
          <w:color w:val="0000FF"/>
        </w:rPr>
        <w:tab/>
        <w:t>[nù</w:t>
      </w:r>
      <w:r w:rsidR="00091D02" w:rsidRPr="00091D02">
        <w:rPr>
          <w:vertAlign w:val="superscript"/>
        </w:rPr>
        <w:t xml:space="preserve"> </w:t>
      </w:r>
      <w:r w:rsidR="00091D02">
        <w:rPr>
          <w:vertAlign w:val="superscript"/>
        </w:rPr>
        <w:t>L</w:t>
      </w:r>
      <w:r w:rsidRPr="003E5D8C">
        <w:rPr>
          <w:rFonts w:ascii="Doulos SIL" w:hAnsi="Doulos SIL"/>
          <w:i/>
          <w:color w:val="0000FF"/>
        </w:rPr>
        <w:tab/>
        <w:t>díyⁿà]</w:t>
      </w:r>
      <w:r w:rsidRPr="003E5D8C">
        <w:rPr>
          <w:rFonts w:ascii="Doulos SIL" w:hAnsi="Doulos SIL"/>
          <w:i/>
          <w:color w:val="0000FF"/>
        </w:rPr>
        <w:tab/>
        <w:t>[jǐnjɛ̀</w:t>
      </w:r>
      <w:r w:rsidRPr="003E5D8C">
        <w:rPr>
          <w:rFonts w:ascii="Doulos SIL" w:hAnsi="Doulos SIL"/>
          <w:i/>
          <w:color w:val="0000FF"/>
        </w:rPr>
        <w:tab/>
      </w:r>
      <w:r w:rsidR="00C87E45">
        <w:rPr>
          <w:vertAlign w:val="superscript"/>
        </w:rPr>
        <w:t>L</w:t>
      </w:r>
      <w:r w:rsidRPr="003E5D8C">
        <w:rPr>
          <w:rFonts w:ascii="Doulos SIL" w:hAnsi="Doulos SIL"/>
          <w:i/>
          <w:color w:val="0000FF"/>
        </w:rPr>
        <w:t>sàw]=</w:t>
      </w:r>
      <w:r w:rsidRPr="003E5D8C">
        <w:rPr>
          <w:rFonts w:ascii="Doulos SIL" w:hAnsi="Doulos SIL"/>
          <w:i/>
          <w:color w:val="0000FF"/>
        </w:rPr>
        <w:sym w:font="Symbol" w:char="F0C6"/>
      </w:r>
      <w:r w:rsidRPr="003E5D8C">
        <w:rPr>
          <w:rFonts w:ascii="Doulos SIL" w:hAnsi="Doulos SIL"/>
          <w:i/>
          <w:color w:val="0000FF"/>
        </w:rPr>
        <w:tab/>
        <w:t>dé</w:t>
      </w:r>
      <w:r w:rsidRPr="003E5D8C">
        <w:rPr>
          <w:rFonts w:ascii="Doulos SIL" w:hAnsi="Doulos SIL"/>
          <w:i/>
          <w:color w:val="0000FF"/>
        </w:rPr>
        <w:tab/>
        <w:t>[û:</w:t>
      </w:r>
      <w:r w:rsidRPr="003E5D8C">
        <w:rPr>
          <w:rFonts w:ascii="Doulos SIL" w:hAnsi="Doulos SIL"/>
          <w:i/>
          <w:color w:val="0000FF"/>
        </w:rPr>
        <w:tab/>
      </w:r>
      <w:r w:rsidR="00C87E45">
        <w:rPr>
          <w:vertAlign w:val="superscript"/>
        </w:rPr>
        <w:t>L</w:t>
      </w:r>
      <w:r w:rsidRPr="003E5D8C">
        <w:rPr>
          <w:rFonts w:ascii="Doulos SIL" w:hAnsi="Doulos SIL"/>
          <w:i/>
          <w:color w:val="0000FF"/>
        </w:rPr>
        <w:t>sàw]=</w:t>
      </w:r>
      <w:r w:rsidRPr="003E5D8C">
        <w:rPr>
          <w:rFonts w:ascii="Doulos SIL" w:hAnsi="Doulos SIL"/>
          <w:i/>
          <w:color w:val="0000FF"/>
        </w:rPr>
        <w:sym w:font="Symbol" w:char="F0C6"/>
      </w:r>
    </w:p>
    <w:p w14:paraId="4A42ABF8" w14:textId="3EA38367" w:rsidR="00B013A1" w:rsidRPr="000E305D" w:rsidRDefault="00B013A1" w:rsidP="00D7205F">
      <w:pPr>
        <w:tabs>
          <w:tab w:val="left" w:pos="1170"/>
          <w:tab w:val="left" w:pos="2070"/>
          <w:tab w:val="left" w:pos="2880"/>
          <w:tab w:val="left" w:pos="3510"/>
          <w:tab w:val="left" w:pos="4680"/>
          <w:tab w:val="left" w:pos="5310"/>
          <w:tab w:val="left" w:pos="6120"/>
        </w:tabs>
        <w:ind w:left="720" w:hanging="720"/>
      </w:pPr>
      <w:r w:rsidRPr="008827BB">
        <w:tab/>
      </w:r>
      <w:r w:rsidRPr="008827BB">
        <w:tab/>
        <w:t>2Pl</w:t>
      </w:r>
      <w:r w:rsidRPr="008827BB">
        <w:tab/>
      </w:r>
      <w:r w:rsidRPr="00EF44F9">
        <w:t>[p</w:t>
      </w:r>
      <w:r w:rsidR="00D7205F">
        <w:t>erson</w:t>
      </w:r>
      <w:r w:rsidR="00C87E45" w:rsidRPr="00872138">
        <w:rPr>
          <w:vertAlign w:val="superscript"/>
        </w:rPr>
        <w:t>L</w:t>
      </w:r>
      <w:r w:rsidRPr="008827BB">
        <w:tab/>
        <w:t>bi</w:t>
      </w:r>
      <w:r w:rsidRPr="00EF44F9">
        <w:t>g</w:t>
      </w:r>
      <w:r w:rsidR="00D7205F">
        <w:t>.Pl</w:t>
      </w:r>
      <w:r w:rsidRPr="00EF44F9">
        <w:t>]</w:t>
      </w:r>
      <w:r w:rsidRPr="008827BB">
        <w:tab/>
      </w:r>
      <w:r w:rsidRPr="00EF44F9">
        <w:t>[G</w:t>
      </w:r>
      <w:r w:rsidRPr="008827BB">
        <w:t>od</w:t>
      </w:r>
      <w:r w:rsidRPr="008827BB">
        <w:tab/>
      </w:r>
      <w:r w:rsidR="00C87E45">
        <w:rPr>
          <w:vertAlign w:val="superscript"/>
        </w:rPr>
        <w:t>L</w:t>
      </w:r>
      <w:r w:rsidRPr="008827BB">
        <w:t>trust</w:t>
      </w:r>
      <w:r w:rsidRPr="00EF44F9">
        <w:t>]=i</w:t>
      </w:r>
      <w:r w:rsidRPr="000E305D">
        <w:t>t.is</w:t>
      </w:r>
      <w:r w:rsidRPr="000E305D">
        <w:tab/>
        <w:t>Emph</w:t>
      </w:r>
      <w:r w:rsidRPr="000E305D">
        <w:tab/>
      </w:r>
      <w:r w:rsidRPr="00EF44F9">
        <w:t>[2</w:t>
      </w:r>
      <w:r w:rsidR="00D317C5">
        <w:t>PlPoss</w:t>
      </w:r>
      <w:r w:rsidRPr="000E305D">
        <w:tab/>
      </w:r>
      <w:r w:rsidR="00C87E45">
        <w:rPr>
          <w:vertAlign w:val="superscript"/>
        </w:rPr>
        <w:t>L</w:t>
      </w:r>
      <w:r w:rsidRPr="000E305D">
        <w:t>trust</w:t>
      </w:r>
      <w:r w:rsidRPr="00EF44F9">
        <w:t>]=i</w:t>
      </w:r>
      <w:r w:rsidRPr="000E305D">
        <w:t>t.is</w:t>
      </w:r>
    </w:p>
    <w:p w14:paraId="7ACC312A" w14:textId="77777777" w:rsidR="00B013A1" w:rsidRPr="000E305D" w:rsidRDefault="00B013A1" w:rsidP="00B013A1">
      <w:pPr>
        <w:ind w:left="720" w:hanging="720"/>
        <w:rPr>
          <w:i/>
        </w:rPr>
      </w:pPr>
      <w:r w:rsidRPr="000E305D">
        <w:rPr>
          <w:i/>
        </w:rPr>
        <w:tab/>
        <w:t>B: Please.</w:t>
      </w:r>
    </w:p>
    <w:p w14:paraId="068723EE" w14:textId="77777777" w:rsidR="00B013A1" w:rsidRPr="000E305D" w:rsidRDefault="00B013A1" w:rsidP="00B013A1">
      <w:pPr>
        <w:ind w:left="720" w:hanging="720"/>
        <w:rPr>
          <w:i/>
        </w:rPr>
      </w:pPr>
      <w:r w:rsidRPr="000E305D">
        <w:rPr>
          <w:i/>
        </w:rPr>
        <w:tab/>
        <w:t>C: Well, all right.</w:t>
      </w:r>
    </w:p>
    <w:p w14:paraId="097A04C1" w14:textId="34197A0B" w:rsidR="00B013A1" w:rsidRPr="000E305D" w:rsidRDefault="00B013A1" w:rsidP="00B013A1">
      <w:pPr>
        <w:ind w:left="720" w:hanging="720"/>
        <w:rPr>
          <w:i/>
        </w:rPr>
      </w:pPr>
      <w:r w:rsidRPr="000E305D">
        <w:rPr>
          <w:i/>
        </w:rPr>
        <w:tab/>
        <w:t xml:space="preserve">B: We </w:t>
      </w:r>
      <w:r w:rsidR="00E621F2">
        <w:rPr>
          <w:i/>
        </w:rPr>
        <w:t>are coming</w:t>
      </w:r>
      <w:r w:rsidRPr="000E305D">
        <w:rPr>
          <w:i/>
        </w:rPr>
        <w:t xml:space="preserve"> on (=because of) a request.</w:t>
      </w:r>
    </w:p>
    <w:p w14:paraId="291528CC" w14:textId="77777777" w:rsidR="00B013A1" w:rsidRPr="000E305D" w:rsidRDefault="00B013A1" w:rsidP="00B013A1">
      <w:pPr>
        <w:ind w:left="720" w:hanging="720"/>
        <w:rPr>
          <w:i/>
        </w:rPr>
      </w:pPr>
      <w:r w:rsidRPr="000E305D">
        <w:rPr>
          <w:i/>
        </w:rPr>
        <w:tab/>
        <w:t>C: Uh</w:t>
      </w:r>
      <w:r w:rsidRPr="00EF44F9">
        <w:rPr>
          <w:i/>
        </w:rPr>
        <w:t>-h</w:t>
      </w:r>
      <w:r w:rsidRPr="000E305D">
        <w:rPr>
          <w:i/>
        </w:rPr>
        <w:t>uh.</w:t>
      </w:r>
    </w:p>
    <w:p w14:paraId="2BCAD4EE" w14:textId="77777777" w:rsidR="00B013A1" w:rsidRPr="000E305D" w:rsidRDefault="00B013A1" w:rsidP="00B013A1">
      <w:pPr>
        <w:ind w:left="720" w:hanging="720"/>
        <w:rPr>
          <w:i/>
        </w:rPr>
      </w:pPr>
      <w:r w:rsidRPr="000E305D">
        <w:rPr>
          <w:i/>
        </w:rPr>
        <w:tab/>
        <w:t xml:space="preserve">B: Well, we (people of) Beni, the place that we left to come here, (and) the place that (=in which) we settled, we would like to have its story from </w:t>
      </w:r>
      <w:r w:rsidRPr="004D591B">
        <w:rPr>
          <w:i/>
        </w:rPr>
        <w:t>you-Sg</w:t>
      </w:r>
      <w:r w:rsidRPr="000E305D">
        <w:rPr>
          <w:i/>
        </w:rPr>
        <w:t>.</w:t>
      </w:r>
    </w:p>
    <w:p w14:paraId="1F57787E" w14:textId="77777777" w:rsidR="00B013A1" w:rsidRPr="000E305D" w:rsidRDefault="00B013A1" w:rsidP="00B013A1">
      <w:pPr>
        <w:ind w:left="720" w:hanging="720"/>
        <w:rPr>
          <w:i/>
        </w:rPr>
      </w:pPr>
      <w:r w:rsidRPr="000E305D">
        <w:rPr>
          <w:i/>
        </w:rPr>
        <w:tab/>
        <w:t>C: Exactly.</w:t>
      </w:r>
    </w:p>
    <w:p w14:paraId="79B63EEE" w14:textId="77777777" w:rsidR="00B013A1" w:rsidRPr="000E305D" w:rsidRDefault="00B013A1" w:rsidP="00B013A1">
      <w:pPr>
        <w:ind w:left="720" w:hanging="720"/>
        <w:rPr>
          <w:i/>
        </w:rPr>
      </w:pPr>
      <w:r w:rsidRPr="000E305D">
        <w:rPr>
          <w:i/>
        </w:rPr>
        <w:tab/>
        <w:t>B: You</w:t>
      </w:r>
      <w:r w:rsidRPr="00EF44F9">
        <w:rPr>
          <w:i/>
        </w:rPr>
        <w:t>-P</w:t>
      </w:r>
      <w:r w:rsidRPr="000E305D">
        <w:rPr>
          <w:i/>
        </w:rPr>
        <w:t>l the old people, it (=telling the story) is entrusted to God and it is entrusted to you</w:t>
      </w:r>
      <w:r w:rsidRPr="00EF44F9">
        <w:rPr>
          <w:i/>
        </w:rPr>
        <w:t>-P</w:t>
      </w:r>
      <w:r w:rsidRPr="000E305D">
        <w:rPr>
          <w:i/>
        </w:rPr>
        <w:t>l.</w:t>
      </w:r>
    </w:p>
    <w:p w14:paraId="5F992366" w14:textId="5D095885" w:rsidR="00B013A1" w:rsidRDefault="00B013A1" w:rsidP="00B013A1">
      <w:pPr>
        <w:tabs>
          <w:tab w:val="clear" w:pos="369"/>
          <w:tab w:val="left" w:pos="720"/>
        </w:tabs>
        <w:ind w:left="450" w:hanging="450"/>
      </w:pPr>
      <w:r>
        <w:tab/>
      </w:r>
      <w:r w:rsidRPr="00EF44F9">
        <w:t>[</w:t>
      </w:r>
      <w:r w:rsidR="009242D7">
        <w:t>accusative</w:t>
      </w:r>
      <w:r>
        <w:t xml:space="preserve"> </w:t>
      </w:r>
      <w:r w:rsidRPr="003E5D8C">
        <w:rPr>
          <w:rFonts w:ascii="Doulos SIL" w:hAnsi="Doulos SIL"/>
          <w:i/>
          <w:color w:val="0000FF"/>
        </w:rPr>
        <w:t>=ǹ</w:t>
      </w:r>
      <w:r>
        <w:t xml:space="preserve"> after nonsubject constituent other than direct object §8.2; </w:t>
      </w:r>
      <w:r w:rsidR="00CD6C8B">
        <w:t>relative</w:t>
      </w:r>
      <w:r>
        <w:t xml:space="preserve"> morpheme </w:t>
      </w:r>
      <w:r w:rsidRPr="003E5D8C">
        <w:rPr>
          <w:rFonts w:ascii="Doulos SIL" w:hAnsi="Doulos SIL"/>
          <w:i/>
          <w:color w:val="0000FF"/>
        </w:rPr>
        <w:t>kà:ⁿ</w:t>
      </w:r>
      <w:r>
        <w:t xml:space="preserve"> §14.1.10; </w:t>
      </w:r>
      <w:r w:rsidRPr="003E5D8C">
        <w:rPr>
          <w:rFonts w:ascii="Doulos SIL" w:hAnsi="Doulos SIL"/>
          <w:i/>
          <w:color w:val="0000FF"/>
        </w:rPr>
        <w:t>=ní</w:t>
      </w:r>
      <w:r w:rsidRPr="00EF44F9">
        <w:t xml:space="preserve"> </w:t>
      </w:r>
      <w:r w:rsidRPr="00EF44F9">
        <w:sym w:font="Symbol" w:char="F07E"/>
      </w:r>
      <w:r w:rsidRPr="00EF44F9">
        <w:t xml:space="preserve"> </w:t>
      </w:r>
      <w:r w:rsidRPr="003E5D8C">
        <w:rPr>
          <w:rFonts w:ascii="Doulos SIL" w:hAnsi="Doulos SIL"/>
          <w:i/>
          <w:color w:val="0000FF"/>
        </w:rPr>
        <w:t>=ń</w:t>
      </w:r>
      <w:r w:rsidRPr="000E305D">
        <w:t xml:space="preserve"> same</w:t>
      </w:r>
      <w:r w:rsidRPr="00EF44F9">
        <w:t>-s</w:t>
      </w:r>
      <w:r w:rsidRPr="000E305D">
        <w:t>ubject subordinator</w:t>
      </w:r>
      <w:r w:rsidR="00730F7D">
        <w:t xml:space="preserve"> </w:t>
      </w:r>
      <w:r>
        <w:t>§15.1.8;</w:t>
      </w:r>
      <w:r w:rsidR="008E56E8">
        <w:t xml:space="preserve"> </w:t>
      </w:r>
      <w:r w:rsidR="008E56E8" w:rsidRPr="003E5D8C">
        <w:rPr>
          <w:rFonts w:ascii="Doulos SIL" w:hAnsi="Doulos SIL"/>
          <w:i/>
          <w:color w:val="0000FF"/>
        </w:rPr>
        <w:t>nù</w:t>
      </w:r>
      <w:r w:rsidR="008E56E8" w:rsidRPr="00091D02">
        <w:rPr>
          <w:vertAlign w:val="superscript"/>
        </w:rPr>
        <w:t xml:space="preserve"> </w:t>
      </w:r>
      <w:r w:rsidR="008E56E8">
        <w:rPr>
          <w:vertAlign w:val="superscript"/>
        </w:rPr>
        <w:t>L</w:t>
      </w:r>
      <w:r w:rsidR="008E56E8">
        <w:rPr>
          <w:rFonts w:ascii="Doulos SIL" w:hAnsi="Doulos SIL"/>
          <w:i/>
          <w:color w:val="0000FF"/>
        </w:rPr>
        <w:t xml:space="preserve"> </w:t>
      </w:r>
      <w:r w:rsidR="008E56E8" w:rsidRPr="003E5D8C">
        <w:rPr>
          <w:rFonts w:ascii="Doulos SIL" w:hAnsi="Doulos SIL"/>
          <w:i/>
          <w:color w:val="0000FF"/>
        </w:rPr>
        <w:t>díyⁿà</w:t>
      </w:r>
      <w:r>
        <w:t xml:space="preserve"> </w:t>
      </w:r>
      <w:r w:rsidR="008E56E8">
        <w:t xml:space="preserve">‘old people’ </w:t>
      </w:r>
      <w:r w:rsidR="002C7A09">
        <w:t xml:space="preserve">in collective </w:t>
      </w:r>
      <w:r w:rsidR="008E56E8">
        <w:t xml:space="preserve">without adjectival animate plural </w:t>
      </w:r>
      <w:r w:rsidR="008E56E8" w:rsidRPr="003E5D8C">
        <w:rPr>
          <w:rFonts w:ascii="Doulos SIL" w:hAnsi="Doulos SIL"/>
          <w:i/>
          <w:color w:val="0000FF"/>
        </w:rPr>
        <w:noBreakHyphen/>
        <w:t>yɛ̀</w:t>
      </w:r>
      <w:r w:rsidR="008E56E8">
        <w:t>,</w:t>
      </w:r>
      <w:r w:rsidR="002C7A09">
        <w:t xml:space="preserve"> §4.5.1;</w:t>
      </w:r>
      <w:r w:rsidR="008E56E8">
        <w:t xml:space="preserve"> </w:t>
      </w:r>
      <w:r w:rsidRPr="003E5D8C">
        <w:rPr>
          <w:rFonts w:ascii="Doulos SIL" w:hAnsi="Doulos SIL"/>
          <w:i/>
          <w:color w:val="0000FF"/>
        </w:rPr>
        <w:t xml:space="preserve">[jǐnjɛ̀ </w:t>
      </w:r>
      <w:r w:rsidR="00C87E45">
        <w:rPr>
          <w:vertAlign w:val="superscript"/>
        </w:rPr>
        <w:t>L</w:t>
      </w:r>
      <w:r w:rsidRPr="003E5D8C">
        <w:rPr>
          <w:rFonts w:ascii="Doulos SIL" w:hAnsi="Doulos SIL"/>
          <w:i/>
          <w:color w:val="0000FF"/>
        </w:rPr>
        <w:t>sàw]=</w:t>
      </w:r>
      <w:r w:rsidRPr="003E5D8C">
        <w:rPr>
          <w:rFonts w:ascii="Doulos SIL" w:hAnsi="Doulos SIL"/>
          <w:i/>
          <w:color w:val="0000FF"/>
        </w:rPr>
        <w:sym w:font="Symbol" w:char="F0C6"/>
      </w:r>
      <w:r w:rsidRPr="003E5D8C">
        <w:rPr>
          <w:rFonts w:ascii="Doulos SIL" w:hAnsi="Doulos SIL"/>
          <w:i/>
          <w:color w:val="0000FF"/>
        </w:rPr>
        <w:t xml:space="preserve"> [û: </w:t>
      </w:r>
      <w:r w:rsidR="00C87E45">
        <w:rPr>
          <w:vertAlign w:val="superscript"/>
        </w:rPr>
        <w:t>L</w:t>
      </w:r>
      <w:r w:rsidRPr="003E5D8C">
        <w:rPr>
          <w:rFonts w:ascii="Doulos SIL" w:hAnsi="Doulos SIL"/>
          <w:i/>
          <w:color w:val="0000FF"/>
        </w:rPr>
        <w:t>sàw]=</w:t>
      </w:r>
      <w:r w:rsidRPr="003E5D8C">
        <w:rPr>
          <w:rFonts w:ascii="Doulos SIL" w:hAnsi="Doulos SIL"/>
          <w:i/>
          <w:color w:val="0000FF"/>
        </w:rPr>
        <w:sym w:font="Symbol" w:char="F0C6"/>
      </w:r>
      <w:r w:rsidRPr="008827BB">
        <w:t xml:space="preserve"> is a </w:t>
      </w:r>
      <w:r w:rsidR="008E56E8">
        <w:t xml:space="preserve">common but </w:t>
      </w:r>
      <w:r w:rsidRPr="008827BB">
        <w:t xml:space="preserve">somewhat opaque formulaic phrase, with noun </w:t>
      </w:r>
      <w:r w:rsidRPr="003E5D8C">
        <w:rPr>
          <w:rFonts w:ascii="Doulos SIL" w:hAnsi="Doulos SIL"/>
          <w:i/>
          <w:color w:val="0000FF"/>
        </w:rPr>
        <w:t>sǎw</w:t>
      </w:r>
      <w:r w:rsidRPr="008827BB">
        <w:t xml:space="preserve"> </w:t>
      </w:r>
      <w:r w:rsidR="006F2285">
        <w:t>‘</w:t>
      </w:r>
      <w:r w:rsidRPr="008827BB">
        <w:t>trust, act of entrusting</w:t>
      </w:r>
      <w:r w:rsidR="006F2285">
        <w:t>’</w:t>
      </w:r>
      <w:r w:rsidRPr="00EF44F9">
        <w:t>]</w:t>
      </w:r>
    </w:p>
    <w:p w14:paraId="10EFF279" w14:textId="77777777" w:rsidR="00B013A1" w:rsidRPr="008827BB" w:rsidRDefault="00B013A1" w:rsidP="00B013A1">
      <w:pPr>
        <w:ind w:left="720" w:hanging="720"/>
      </w:pPr>
    </w:p>
    <w:p w14:paraId="6035CD71" w14:textId="4B37A020" w:rsidR="00B013A1" w:rsidRPr="003E5D8C" w:rsidRDefault="00B013A1" w:rsidP="00B013A1">
      <w:pPr>
        <w:tabs>
          <w:tab w:val="left" w:pos="1080"/>
          <w:tab w:val="left" w:pos="2070"/>
          <w:tab w:val="left" w:pos="3600"/>
        </w:tabs>
        <w:ind w:left="720" w:hanging="720"/>
        <w:rPr>
          <w:rFonts w:ascii="Doulos SIL" w:hAnsi="Doulos SIL"/>
          <w:i/>
          <w:color w:val="0000FF"/>
        </w:rPr>
      </w:pPr>
      <w:r w:rsidRPr="008827BB">
        <w:t>(655)</w:t>
      </w:r>
      <w:r w:rsidRPr="008827BB">
        <w:tab/>
        <w:t>C</w:t>
      </w:r>
      <w:r>
        <w:t>:</w:t>
      </w:r>
      <w:r>
        <w:tab/>
      </w:r>
      <w:r w:rsidRPr="003E5D8C">
        <w:rPr>
          <w:rFonts w:ascii="Doulos SIL" w:hAnsi="Doulos SIL"/>
          <w:i/>
          <w:color w:val="0000FF"/>
        </w:rPr>
        <w:t>[[jǐnjɛ̀</w:t>
      </w:r>
      <w:r w:rsidRPr="003E5D8C">
        <w:rPr>
          <w:rFonts w:ascii="Doulos SIL" w:hAnsi="Doulos SIL"/>
          <w:i/>
          <w:color w:val="0000FF"/>
        </w:rPr>
        <w:tab/>
        <w:t>ɔ̀ɣɔ̀</w:t>
      </w:r>
      <w:r w:rsidRPr="003E5D8C">
        <w:rPr>
          <w:rFonts w:ascii="Doulos SIL" w:hAnsi="Doulos SIL"/>
          <w:i/>
          <w:color w:val="0000FF"/>
        </w:rPr>
        <w:noBreakHyphen/>
        <w:t>ná:m]</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sâw]=</w:t>
      </w:r>
      <w:r w:rsidRPr="003E5D8C">
        <w:rPr>
          <w:rFonts w:ascii="Doulos SIL" w:hAnsi="Doulos SIL"/>
          <w:i/>
          <w:color w:val="0000FF"/>
        </w:rPr>
        <w:sym w:font="Symbol" w:char="F0C6"/>
      </w:r>
      <w:r w:rsidRPr="003E5D8C">
        <w:rPr>
          <w:rFonts w:ascii="Doulos SIL" w:hAnsi="Doulos SIL"/>
          <w:i/>
          <w:color w:val="0000FF"/>
        </w:rPr>
        <w:t>,</w:t>
      </w:r>
    </w:p>
    <w:p w14:paraId="0B175ED1" w14:textId="5E85A181" w:rsidR="00B013A1" w:rsidRPr="000E305D" w:rsidRDefault="00B013A1" w:rsidP="00B013A1">
      <w:pPr>
        <w:tabs>
          <w:tab w:val="left" w:pos="1080"/>
          <w:tab w:val="left" w:pos="2070"/>
          <w:tab w:val="left" w:pos="3600"/>
        </w:tabs>
        <w:ind w:left="720" w:hanging="720"/>
      </w:pPr>
      <w:r w:rsidRPr="003E5D8C">
        <w:rPr>
          <w:rFonts w:ascii="Doulos SIL" w:hAnsi="Doulos SIL"/>
          <w:i/>
          <w:color w:val="0000FF"/>
        </w:rPr>
        <w:tab/>
      </w:r>
      <w:r w:rsidRPr="00F244AE">
        <w:tab/>
      </w:r>
      <w:r w:rsidRPr="00F244AE">
        <w:tab/>
        <w:t>[[God</w:t>
      </w:r>
      <w:r w:rsidRPr="008827BB">
        <w:tab/>
        <w:t>Almight</w:t>
      </w:r>
      <w:r w:rsidRPr="00EF44F9">
        <w:t>y]</w:t>
      </w:r>
      <w:r w:rsidRPr="008827BB">
        <w:tab/>
      </w:r>
      <w:r w:rsidR="00E7027B" w:rsidRPr="00E16887">
        <w:rPr>
          <w:vertAlign w:val="superscript"/>
        </w:rPr>
        <w:t>HL</w:t>
      </w:r>
      <w:r w:rsidRPr="008827BB">
        <w:t>trust</w:t>
      </w:r>
      <w:r w:rsidRPr="00EF44F9">
        <w:t>]=i</w:t>
      </w:r>
      <w:r w:rsidRPr="000E305D">
        <w:t>t.is,</w:t>
      </w:r>
    </w:p>
    <w:p w14:paraId="1A9D2795" w14:textId="10F36488" w:rsidR="00B013A1" w:rsidRPr="008827BB" w:rsidRDefault="00B013A1" w:rsidP="00B013A1">
      <w:pPr>
        <w:tabs>
          <w:tab w:val="left" w:pos="1530"/>
          <w:tab w:val="left" w:pos="3060"/>
          <w:tab w:val="left" w:pos="3960"/>
        </w:tabs>
        <w:ind w:left="720" w:hanging="720"/>
      </w:pPr>
      <w:r w:rsidRPr="003E5D8C">
        <w:rPr>
          <w:rFonts w:ascii="Doulos SIL" w:hAnsi="Doulos SIL"/>
          <w:i/>
          <w:color w:val="0000FF"/>
        </w:rPr>
        <w:tab/>
      </w:r>
      <w:r w:rsidRPr="003E5D8C">
        <w:rPr>
          <w:rFonts w:ascii="Doulos SIL" w:hAnsi="Doulos SIL"/>
          <w:i/>
          <w:color w:val="0000FF"/>
        </w:rPr>
        <w:tab/>
        <w:t>[bê:n</w:t>
      </w:r>
      <w:r w:rsidRPr="003E5D8C">
        <w:rPr>
          <w:rFonts w:ascii="Doulos SIL" w:hAnsi="Doulos SIL"/>
          <w:i/>
          <w:color w:val="0000FF"/>
        </w:rPr>
        <w:tab/>
      </w:r>
      <w:r w:rsidR="006C652B">
        <w:rPr>
          <w:vertAlign w:val="superscript"/>
        </w:rPr>
        <w:t>L</w:t>
      </w:r>
      <w:r w:rsidRPr="003E5D8C">
        <w:rPr>
          <w:rFonts w:ascii="Doulos SIL" w:hAnsi="Doulos SIL"/>
          <w:i/>
          <w:color w:val="0000FF"/>
        </w:rPr>
        <w:t>òrù</w:t>
      </w:r>
      <w:r w:rsidRPr="003E5D8C">
        <w:rPr>
          <w:rFonts w:ascii="Doulos SIL" w:hAnsi="Doulos SIL"/>
          <w:i/>
          <w:color w:val="0000FF"/>
        </w:rPr>
        <w:noBreakHyphen/>
        <w:t>m</w:t>
      </w:r>
      <w:r w:rsidRPr="003E5D8C">
        <w:rPr>
          <w:rFonts w:ascii="Doulos SIL" w:hAnsi="Doulos SIL"/>
          <w:i/>
          <w:color w:val="0000FF"/>
          <w:vertAlign w:val="superscript"/>
        </w:rPr>
        <w:t>b</w:t>
      </w:r>
      <w:r w:rsidRPr="003E5D8C">
        <w:rPr>
          <w:rFonts w:ascii="Doulos SIL" w:hAnsi="Doulos SIL"/>
          <w:i/>
          <w:color w:val="0000FF"/>
        </w:rPr>
        <w:t>ò:</w:t>
      </w:r>
      <w:r w:rsidRPr="003E5D8C">
        <w:rPr>
          <w:rFonts w:ascii="Doulos SIL" w:hAnsi="Doulos SIL"/>
          <w:i/>
          <w:color w:val="0000FF"/>
        </w:rPr>
        <w:tab/>
        <w:t>kú</w:t>
      </w:r>
      <w:r w:rsidRPr="003E5D8C">
        <w:rPr>
          <w:rFonts w:ascii="Doulos SIL" w:hAnsi="Doulos SIL"/>
          <w:i/>
          <w:color w:val="0000FF"/>
        </w:rPr>
        <w:tab/>
        <w:t>kày],</w:t>
      </w:r>
    </w:p>
    <w:p w14:paraId="1A0446B0" w14:textId="4791B96A" w:rsidR="00B013A1" w:rsidRPr="000E305D" w:rsidRDefault="00B013A1" w:rsidP="00B013A1">
      <w:pPr>
        <w:tabs>
          <w:tab w:val="left" w:pos="1530"/>
          <w:tab w:val="left" w:pos="3060"/>
          <w:tab w:val="left" w:pos="3960"/>
        </w:tabs>
        <w:ind w:left="720" w:hanging="720"/>
      </w:pPr>
      <w:r w:rsidRPr="008827BB">
        <w:tab/>
      </w:r>
      <w:r w:rsidRPr="008827BB">
        <w:tab/>
      </w:r>
      <w:r w:rsidRPr="00EF44F9">
        <w:t>[B</w:t>
      </w:r>
      <w:r w:rsidRPr="008827BB">
        <w:tab/>
      </w:r>
      <w:r w:rsidR="006C652B">
        <w:rPr>
          <w:vertAlign w:val="superscript"/>
        </w:rPr>
        <w:t>L</w:t>
      </w:r>
      <w:r w:rsidRPr="008827BB">
        <w:t>door</w:t>
      </w:r>
      <w:r w:rsidRPr="008827BB">
        <w:tab/>
        <w:t>Def</w:t>
      </w:r>
      <w:r w:rsidRPr="008827BB">
        <w:tab/>
        <w:t>To</w:t>
      </w:r>
      <w:r w:rsidRPr="00EF44F9">
        <w:t>p]</w:t>
      </w:r>
      <w:r w:rsidRPr="008827BB">
        <w:t>,</w:t>
      </w:r>
    </w:p>
    <w:p w14:paraId="31189353" w14:textId="7DFBFA6C" w:rsidR="00B013A1" w:rsidRPr="008827BB" w:rsidRDefault="00B013A1" w:rsidP="00B013A1">
      <w:pPr>
        <w:tabs>
          <w:tab w:val="left" w:pos="1620"/>
          <w:tab w:val="left" w:pos="3060"/>
          <w:tab w:val="left" w:pos="4050"/>
        </w:tabs>
        <w:ind w:left="720" w:hanging="720"/>
      </w:pPr>
      <w:r w:rsidRPr="003E5D8C">
        <w:rPr>
          <w:rFonts w:ascii="Doulos SIL" w:hAnsi="Doulos SIL"/>
          <w:i/>
          <w:color w:val="0000FF"/>
        </w:rPr>
        <w:tab/>
      </w:r>
      <w:r w:rsidRPr="003E5D8C">
        <w:rPr>
          <w:rFonts w:ascii="Doulos SIL" w:hAnsi="Doulos SIL"/>
          <w:i/>
          <w:color w:val="0000FF"/>
        </w:rPr>
        <w:tab/>
        <w:t>[jǐnjɛ̀</w:t>
      </w:r>
      <w:r w:rsidRPr="003E5D8C">
        <w:rPr>
          <w:rFonts w:ascii="Doulos SIL" w:hAnsi="Doulos SIL"/>
          <w:i/>
          <w:color w:val="0000FF"/>
        </w:rPr>
        <w:tab/>
      </w:r>
      <w:r w:rsidR="006C652B">
        <w:rPr>
          <w:vertAlign w:val="superscript"/>
        </w:rPr>
        <w:t>L</w:t>
      </w:r>
      <w:r w:rsidRPr="003E5D8C">
        <w:rPr>
          <w:rFonts w:ascii="Doulos SIL" w:hAnsi="Doulos SIL"/>
          <w:i/>
          <w:color w:val="0000FF"/>
        </w:rPr>
        <w:t>sàw]=</w:t>
      </w:r>
      <w:r w:rsidRPr="003E5D8C">
        <w:rPr>
          <w:rFonts w:ascii="Doulos SIL" w:hAnsi="Doulos SIL"/>
          <w:i/>
          <w:color w:val="0000FF"/>
        </w:rPr>
        <w:sym w:font="Symbol" w:char="F0C6"/>
      </w:r>
      <w:r w:rsidRPr="003E5D8C">
        <w:rPr>
          <w:rFonts w:ascii="Doulos SIL" w:hAnsi="Doulos SIL"/>
          <w:i/>
          <w:color w:val="0000FF"/>
        </w:rPr>
        <w:tab/>
        <w:t>[û:</w:t>
      </w:r>
      <w:r w:rsidRPr="003E5D8C">
        <w:rPr>
          <w:rFonts w:ascii="Doulos SIL" w:hAnsi="Doulos SIL"/>
          <w:i/>
          <w:color w:val="0000FF"/>
        </w:rPr>
        <w:tab/>
      </w:r>
      <w:r w:rsidR="006C652B">
        <w:rPr>
          <w:vertAlign w:val="superscript"/>
        </w:rPr>
        <w:t>L</w:t>
      </w:r>
      <w:r w:rsidRPr="003E5D8C">
        <w:rPr>
          <w:rFonts w:ascii="Doulos SIL" w:hAnsi="Doulos SIL"/>
          <w:i/>
          <w:color w:val="0000FF"/>
        </w:rPr>
        <w:t>sàw]=</w:t>
      </w:r>
      <w:r w:rsidRPr="003E5D8C">
        <w:rPr>
          <w:rFonts w:ascii="Doulos SIL" w:hAnsi="Doulos SIL"/>
          <w:i/>
          <w:color w:val="0000FF"/>
        </w:rPr>
        <w:sym w:font="Symbol" w:char="F0C6"/>
      </w:r>
      <w:r w:rsidRPr="003E5D8C">
        <w:rPr>
          <w:rFonts w:ascii="Doulos SIL" w:hAnsi="Doulos SIL"/>
          <w:i/>
          <w:color w:val="0000FF"/>
        </w:rPr>
        <w:t>,</w:t>
      </w:r>
    </w:p>
    <w:p w14:paraId="16D89246" w14:textId="17D0DD2E" w:rsidR="00B013A1" w:rsidRPr="000E305D" w:rsidRDefault="00B013A1" w:rsidP="00B013A1">
      <w:pPr>
        <w:tabs>
          <w:tab w:val="left" w:pos="1620"/>
          <w:tab w:val="left" w:pos="3060"/>
          <w:tab w:val="left" w:pos="4050"/>
        </w:tabs>
        <w:ind w:left="720" w:hanging="720"/>
      </w:pPr>
      <w:r w:rsidRPr="008827BB">
        <w:tab/>
      </w:r>
      <w:r w:rsidRPr="008827BB">
        <w:tab/>
      </w:r>
      <w:r w:rsidRPr="00EF44F9">
        <w:t>[G</w:t>
      </w:r>
      <w:r w:rsidRPr="008827BB">
        <w:t>od</w:t>
      </w:r>
      <w:r w:rsidRPr="008827BB">
        <w:tab/>
      </w:r>
      <w:r w:rsidR="006C652B">
        <w:rPr>
          <w:vertAlign w:val="superscript"/>
        </w:rPr>
        <w:t>L</w:t>
      </w:r>
      <w:r w:rsidRPr="008827BB">
        <w:t>trust</w:t>
      </w:r>
      <w:r w:rsidRPr="00EF44F9">
        <w:t>]=i</w:t>
      </w:r>
      <w:r w:rsidRPr="000E305D">
        <w:t>t.is</w:t>
      </w:r>
      <w:r w:rsidRPr="000E305D">
        <w:tab/>
      </w:r>
      <w:r w:rsidRPr="00EF44F9">
        <w:t>[2</w:t>
      </w:r>
      <w:r w:rsidRPr="000E305D">
        <w:t>Pl</w:t>
      </w:r>
      <w:r w:rsidRPr="000E305D">
        <w:tab/>
      </w:r>
      <w:r w:rsidR="006C652B">
        <w:rPr>
          <w:vertAlign w:val="superscript"/>
        </w:rPr>
        <w:t>L</w:t>
      </w:r>
      <w:r w:rsidRPr="008827BB">
        <w:t>trust</w:t>
      </w:r>
      <w:r w:rsidRPr="00EF44F9">
        <w:t>]=i</w:t>
      </w:r>
      <w:r w:rsidRPr="000E305D">
        <w:t>t.is,</w:t>
      </w:r>
    </w:p>
    <w:p w14:paraId="0D7046F9" w14:textId="77777777" w:rsidR="00B013A1" w:rsidRPr="008827BB" w:rsidRDefault="00B013A1" w:rsidP="00B013A1">
      <w:pPr>
        <w:tabs>
          <w:tab w:val="left" w:pos="1530"/>
          <w:tab w:val="left" w:pos="2610"/>
          <w:tab w:val="left" w:pos="4140"/>
        </w:tabs>
        <w:ind w:left="720" w:hanging="720"/>
      </w:pPr>
      <w:r w:rsidRPr="003E5D8C">
        <w:rPr>
          <w:rFonts w:ascii="Doulos SIL" w:hAnsi="Doulos SIL"/>
          <w:i/>
          <w:color w:val="0000FF"/>
        </w:rPr>
        <w:tab/>
      </w:r>
      <w:r w:rsidRPr="003E5D8C">
        <w:rPr>
          <w:rFonts w:ascii="Doulos SIL" w:hAnsi="Doulos SIL"/>
          <w:i/>
          <w:color w:val="0000FF"/>
        </w:rPr>
        <w:tab/>
        <w:t>gà:</w:t>
      </w:r>
      <w:r w:rsidRPr="003E5D8C">
        <w:rPr>
          <w:rFonts w:ascii="Doulos SIL" w:hAnsi="Doulos SIL"/>
          <w:i/>
          <w:color w:val="0000FF"/>
        </w:rPr>
        <w:tab/>
        <w:t>dɔ᷈:,</w:t>
      </w:r>
      <w:r w:rsidRPr="003E5D8C">
        <w:rPr>
          <w:rFonts w:ascii="Doulos SIL" w:hAnsi="Doulos SIL"/>
          <w:i/>
          <w:color w:val="0000FF"/>
        </w:rPr>
        <w:tab/>
        <w:t>màndé</w:t>
      </w:r>
      <w:r w:rsidRPr="003E5D8C">
        <w:rPr>
          <w:rFonts w:ascii="Doulos SIL" w:hAnsi="Doulos SIL"/>
          <w:i/>
          <w:color w:val="0000FF"/>
        </w:rPr>
        <w:tab/>
        <w:t xml:space="preserve">gǒ=ní, </w:t>
      </w:r>
      <w:r w:rsidRPr="003E5D8C">
        <w:rPr>
          <w:rFonts w:ascii="Doulos SIL" w:hAnsi="Doulos SIL"/>
          <w:i/>
          <w:color w:val="0000FF"/>
        </w:rPr>
        <w:sym w:font="Symbol" w:char="F0BC"/>
      </w:r>
    </w:p>
    <w:p w14:paraId="275F7322" w14:textId="77777777" w:rsidR="00B013A1" w:rsidRPr="000E305D" w:rsidRDefault="00B013A1" w:rsidP="00B013A1">
      <w:pPr>
        <w:tabs>
          <w:tab w:val="left" w:pos="1530"/>
          <w:tab w:val="left" w:pos="2610"/>
          <w:tab w:val="left" w:pos="4140"/>
        </w:tabs>
        <w:ind w:left="720" w:hanging="720"/>
      </w:pPr>
      <w:r w:rsidRPr="008827BB">
        <w:tab/>
      </w:r>
      <w:r w:rsidRPr="008827BB">
        <w:tab/>
        <w:t>but</w:t>
      </w:r>
      <w:r w:rsidRPr="008827BB">
        <w:tab/>
        <w:t>Dogon,</w:t>
      </w:r>
      <w:r w:rsidRPr="008827BB">
        <w:tab/>
        <w:t>M</w:t>
      </w:r>
      <w:r w:rsidRPr="008827BB">
        <w:tab/>
        <w:t>go.out</w:t>
      </w:r>
      <w:r w:rsidRPr="00EF44F9">
        <w:t>=a</w:t>
      </w:r>
      <w:r w:rsidRPr="000E305D">
        <w:t>nd.SS, …</w:t>
      </w:r>
    </w:p>
    <w:p w14:paraId="13D0AD6E" w14:textId="77777777" w:rsidR="00B013A1" w:rsidRPr="008827BB" w:rsidRDefault="00B013A1" w:rsidP="00B013A1">
      <w:pPr>
        <w:ind w:left="720" w:hanging="720"/>
      </w:pPr>
      <w:r w:rsidRPr="008827BB">
        <w:tab/>
        <w:t>B</w:t>
      </w:r>
      <w:r>
        <w:t>:</w:t>
      </w:r>
      <w:r>
        <w:tab/>
      </w:r>
      <w:r w:rsidRPr="003E5D8C">
        <w:rPr>
          <w:rFonts w:ascii="Doulos SIL" w:hAnsi="Doulos SIL"/>
          <w:i/>
          <w:color w:val="0000FF"/>
        </w:rPr>
        <w:t>wó:dì</w:t>
      </w:r>
    </w:p>
    <w:p w14:paraId="479A12C7" w14:textId="77777777" w:rsidR="00B013A1" w:rsidRPr="000E305D" w:rsidRDefault="00B013A1" w:rsidP="00B013A1">
      <w:pPr>
        <w:ind w:left="720" w:hanging="720"/>
      </w:pPr>
      <w:r w:rsidRPr="008827BB">
        <w:tab/>
      </w:r>
      <w:r w:rsidRPr="008827BB">
        <w:tab/>
        <w:t>yes</w:t>
      </w:r>
    </w:p>
    <w:p w14:paraId="7CCF3082" w14:textId="0E177751" w:rsidR="00B013A1" w:rsidRPr="007B38AA" w:rsidRDefault="00B013A1" w:rsidP="00730CCF">
      <w:pPr>
        <w:tabs>
          <w:tab w:val="left" w:pos="1980"/>
          <w:tab w:val="left" w:pos="2610"/>
          <w:tab w:val="left" w:pos="3330"/>
          <w:tab w:val="left" w:pos="4230"/>
          <w:tab w:val="left" w:pos="6660"/>
        </w:tabs>
        <w:ind w:left="720" w:hanging="720"/>
      </w:pPr>
      <w:r w:rsidRPr="008827BB">
        <w:tab/>
        <w:t>C</w:t>
      </w:r>
      <w:r>
        <w:t>:</w:t>
      </w:r>
      <w:r>
        <w:tab/>
      </w:r>
      <w:r w:rsidRPr="003E5D8C">
        <w:rPr>
          <w:rFonts w:ascii="Doulos SIL" w:hAnsi="Doulos SIL"/>
          <w:i/>
          <w:color w:val="0000FF"/>
        </w:rPr>
        <w:sym w:font="Symbol" w:char="F0BC"/>
      </w:r>
      <w:r w:rsidRPr="003E5D8C">
        <w:rPr>
          <w:rFonts w:ascii="Doulos SIL" w:hAnsi="Doulos SIL"/>
          <w:i/>
          <w:color w:val="0000FF"/>
        </w:rPr>
        <w:t xml:space="preserve"> búnúgóy</w:t>
      </w:r>
      <w:r w:rsidRPr="003E5D8C">
        <w:rPr>
          <w:rFonts w:ascii="Doulos SIL" w:hAnsi="Doulos SIL"/>
          <w:i/>
          <w:color w:val="0000FF"/>
        </w:rPr>
        <w:tab/>
        <w:t>yěy,</w:t>
      </w:r>
      <w:r w:rsidRPr="003E5D8C">
        <w:rPr>
          <w:rFonts w:ascii="Doulos SIL" w:hAnsi="Doulos SIL"/>
          <w:i/>
          <w:color w:val="0000FF"/>
        </w:rPr>
        <w:tab/>
        <w:t>[[mǎ:</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lɔ́sɔ̀]</w:t>
      </w:r>
      <w:r w:rsidRPr="003E5D8C">
        <w:rPr>
          <w:rFonts w:ascii="Doulos SIL" w:hAnsi="Doulos SIL"/>
          <w:i/>
          <w:color w:val="0000FF"/>
        </w:rPr>
        <w:tab/>
        <w:t>dìmbì</w:t>
      </w:r>
      <w:r w:rsidRPr="003E5D8C">
        <w:rPr>
          <w:rFonts w:ascii="Doulos SIL" w:hAnsi="Doulos SIL"/>
          <w:i/>
          <w:color w:val="0000FF"/>
        </w:rPr>
        <w:noBreakHyphen/>
        <w:t>yí</w:t>
      </w:r>
      <w:r w:rsidRPr="003E5D8C">
        <w:rPr>
          <w:rFonts w:ascii="Doulos SIL" w:hAnsi="Doulos SIL"/>
          <w:i/>
          <w:color w:val="0000FF"/>
        </w:rPr>
        <w:noBreakHyphen/>
        <w:t>mù</w:t>
      </w:r>
      <w:r w:rsidRPr="003E5D8C">
        <w:rPr>
          <w:rFonts w:ascii="Doulos SIL" w:hAnsi="Doulos SIL"/>
          <w:i/>
          <w:color w:val="0000FF"/>
        </w:rPr>
        <w:tab/>
        <w:t>yà→ꜛ]</w:t>
      </w:r>
    </w:p>
    <w:p w14:paraId="3384F1B9" w14:textId="3C00FBBA" w:rsidR="00B013A1" w:rsidRPr="000E305D" w:rsidRDefault="00B013A1" w:rsidP="00730CCF">
      <w:pPr>
        <w:tabs>
          <w:tab w:val="left" w:pos="1980"/>
          <w:tab w:val="left" w:pos="2610"/>
          <w:tab w:val="left" w:pos="3330"/>
          <w:tab w:val="left" w:pos="4230"/>
          <w:tab w:val="left" w:pos="6660"/>
        </w:tabs>
        <w:ind w:left="720" w:hanging="720"/>
      </w:pPr>
      <w:r w:rsidRPr="007B38AA">
        <w:tab/>
      </w:r>
      <w:r w:rsidRPr="007B38AA">
        <w:tab/>
        <w:t>… group</w:t>
      </w:r>
      <w:r w:rsidRPr="007B38AA">
        <w:tab/>
        <w:t>two,</w:t>
      </w:r>
      <w:r w:rsidRPr="007B38AA">
        <w:tab/>
      </w:r>
      <w:r w:rsidRPr="00EF44F9">
        <w:t>[[d</w:t>
      </w:r>
      <w:r w:rsidRPr="007B38AA">
        <w:t>ry</w:t>
      </w:r>
      <w:r w:rsidRPr="007B38AA">
        <w:tab/>
      </w:r>
      <w:r w:rsidR="00E7027B" w:rsidRPr="00E16887">
        <w:rPr>
          <w:vertAlign w:val="superscript"/>
        </w:rPr>
        <w:t>HL</w:t>
      </w:r>
      <w:r w:rsidRPr="007B38AA">
        <w:t>road</w:t>
      </w:r>
      <w:r w:rsidRPr="00EF44F9">
        <w:t>]</w:t>
      </w:r>
      <w:r w:rsidRPr="007B38AA">
        <w:tab/>
        <w:t>follow</w:t>
      </w:r>
      <w:r w:rsidRPr="00EF44F9">
        <w:t>-M</w:t>
      </w:r>
      <w:r w:rsidRPr="007B38AA">
        <w:t>P.</w:t>
      </w:r>
      <w:r w:rsidR="00DB03D7">
        <w:t>Ipfv</w:t>
      </w:r>
      <w:r w:rsidRPr="00EF44F9">
        <w:t>-P</w:t>
      </w:r>
      <w:r w:rsidRPr="007B38AA">
        <w:t>pl.</w:t>
      </w:r>
      <w:r w:rsidR="00730CCF">
        <w:t>An</w:t>
      </w:r>
      <w:r w:rsidRPr="007B38AA">
        <w:t>Pl</w:t>
      </w:r>
      <w:r w:rsidRPr="007B38AA">
        <w:tab/>
        <w:t>an</w:t>
      </w:r>
      <w:r w:rsidRPr="00EF44F9">
        <w:t>d]</w:t>
      </w:r>
    </w:p>
    <w:p w14:paraId="0E3A21D9" w14:textId="4088898A" w:rsidR="00B013A1" w:rsidRPr="007B38AA" w:rsidRDefault="00B013A1" w:rsidP="00730CCF">
      <w:pPr>
        <w:tabs>
          <w:tab w:val="left" w:pos="1710"/>
          <w:tab w:val="left" w:pos="2790"/>
          <w:tab w:val="left" w:pos="5400"/>
        </w:tabs>
        <w:ind w:left="720" w:hanging="720"/>
      </w:pPr>
      <w:r w:rsidRPr="003E5D8C">
        <w:rPr>
          <w:rFonts w:ascii="Doulos SIL" w:hAnsi="Doulos SIL"/>
          <w:i/>
          <w:color w:val="0000FF"/>
        </w:rPr>
        <w:tab/>
      </w:r>
      <w:r w:rsidRPr="003E5D8C">
        <w:rPr>
          <w:rFonts w:ascii="Doulos SIL" w:hAnsi="Doulos SIL"/>
          <w:i/>
          <w:color w:val="0000FF"/>
        </w:rPr>
        <w:tab/>
        <w:t>[[nî:</w:t>
      </w:r>
      <w:r w:rsidRPr="003E5D8C">
        <w:rPr>
          <w:rFonts w:ascii="Doulos SIL" w:hAnsi="Doulos SIL"/>
          <w:i/>
          <w:color w:val="0000FF"/>
        </w:rPr>
        <w:tab/>
      </w:r>
      <w:r w:rsidR="006C652B">
        <w:rPr>
          <w:vertAlign w:val="superscript"/>
        </w:rPr>
        <w:t>L</w:t>
      </w:r>
      <w:r w:rsidRPr="003E5D8C">
        <w:rPr>
          <w:rFonts w:ascii="Doulos SIL" w:hAnsi="Doulos SIL"/>
          <w:i/>
          <w:color w:val="0000FF"/>
        </w:rPr>
        <w:t>lɔ̀sɔ̀]</w:t>
      </w:r>
      <w:r w:rsidRPr="003E5D8C">
        <w:rPr>
          <w:rFonts w:ascii="Doulos SIL" w:hAnsi="Doulos SIL"/>
          <w:i/>
          <w:color w:val="0000FF"/>
        </w:rPr>
        <w:tab/>
        <w:t>dìmbì</w:t>
      </w:r>
      <w:r w:rsidRPr="003E5D8C">
        <w:rPr>
          <w:rFonts w:ascii="Doulos SIL" w:hAnsi="Doulos SIL"/>
          <w:i/>
          <w:color w:val="0000FF"/>
        </w:rPr>
        <w:noBreakHyphen/>
        <w:t>yí</w:t>
      </w:r>
      <w:r w:rsidRPr="003E5D8C">
        <w:rPr>
          <w:rFonts w:ascii="Doulos SIL" w:hAnsi="Doulos SIL"/>
          <w:i/>
          <w:color w:val="0000FF"/>
        </w:rPr>
        <w:noBreakHyphen/>
        <w:t>mù</w:t>
      </w:r>
      <w:r w:rsidRPr="003E5D8C">
        <w:rPr>
          <w:rFonts w:ascii="Doulos SIL" w:hAnsi="Doulos SIL"/>
          <w:i/>
          <w:color w:val="0000FF"/>
        </w:rPr>
        <w:tab/>
        <w:t>yà→]</w:t>
      </w:r>
    </w:p>
    <w:p w14:paraId="67313AED" w14:textId="20AB27B9" w:rsidR="00B013A1" w:rsidRPr="000E305D" w:rsidRDefault="00B013A1" w:rsidP="00730CCF">
      <w:pPr>
        <w:tabs>
          <w:tab w:val="left" w:pos="1710"/>
          <w:tab w:val="left" w:pos="2790"/>
          <w:tab w:val="left" w:pos="5400"/>
        </w:tabs>
        <w:ind w:left="720" w:hanging="720"/>
      </w:pPr>
      <w:r w:rsidRPr="007B38AA">
        <w:tab/>
      </w:r>
      <w:r w:rsidRPr="007B38AA">
        <w:tab/>
      </w:r>
      <w:r w:rsidRPr="00EF44F9">
        <w:t>[[w</w:t>
      </w:r>
      <w:r w:rsidRPr="007B38AA">
        <w:t>ater</w:t>
      </w:r>
      <w:r w:rsidRPr="007B38AA">
        <w:tab/>
      </w:r>
      <w:r w:rsidR="006C652B">
        <w:rPr>
          <w:vertAlign w:val="superscript"/>
        </w:rPr>
        <w:t>L</w:t>
      </w:r>
      <w:r w:rsidRPr="007B38AA">
        <w:t>road</w:t>
      </w:r>
      <w:r w:rsidRPr="00EF44F9">
        <w:t>]</w:t>
      </w:r>
      <w:r w:rsidRPr="007B38AA">
        <w:tab/>
        <w:t>follow</w:t>
      </w:r>
      <w:r w:rsidRPr="00EF44F9">
        <w:t>-M</w:t>
      </w:r>
      <w:r w:rsidRPr="007B38AA">
        <w:t>P</w:t>
      </w:r>
      <w:r w:rsidR="00730CCF">
        <w:t>.Ipfv</w:t>
      </w:r>
      <w:r w:rsidRPr="00EF44F9">
        <w:t>-P</w:t>
      </w:r>
      <w:r w:rsidRPr="007B38AA">
        <w:t>pl.</w:t>
      </w:r>
      <w:r w:rsidR="00730CCF">
        <w:t>An</w:t>
      </w:r>
      <w:r w:rsidRPr="007B38AA">
        <w:t>Pl</w:t>
      </w:r>
      <w:r w:rsidRPr="007B38AA">
        <w:tab/>
        <w:t>an</w:t>
      </w:r>
      <w:r w:rsidRPr="00EF44F9">
        <w:t>d]</w:t>
      </w:r>
    </w:p>
    <w:p w14:paraId="66AE7FAB" w14:textId="77777777" w:rsidR="00B013A1" w:rsidRPr="007B38AA" w:rsidRDefault="00B013A1" w:rsidP="00B013A1">
      <w:pPr>
        <w:ind w:left="720" w:hanging="720"/>
      </w:pPr>
      <w:r w:rsidRPr="007B38AA">
        <w:tab/>
        <w:t>B:</w:t>
      </w:r>
      <w:r w:rsidRPr="007B38AA">
        <w:tab/>
      </w:r>
      <w:r w:rsidRPr="003E5D8C">
        <w:rPr>
          <w:rFonts w:ascii="Doulos SIL" w:hAnsi="Doulos SIL"/>
          <w:i/>
          <w:color w:val="0000FF"/>
        </w:rPr>
        <w:t>wó:dì</w:t>
      </w:r>
    </w:p>
    <w:p w14:paraId="4F64C0B3" w14:textId="77777777" w:rsidR="00B013A1" w:rsidRPr="000E305D" w:rsidRDefault="00B013A1" w:rsidP="00B013A1">
      <w:pPr>
        <w:ind w:left="720" w:hanging="720"/>
      </w:pPr>
      <w:r w:rsidRPr="007B38AA">
        <w:tab/>
      </w:r>
      <w:r w:rsidRPr="007B38AA">
        <w:tab/>
        <w:t>yes</w:t>
      </w:r>
    </w:p>
    <w:p w14:paraId="67417D59" w14:textId="4DB9AE2D" w:rsidR="00B013A1" w:rsidRPr="003E5D8C" w:rsidRDefault="00B013A1" w:rsidP="00A92374">
      <w:pPr>
        <w:tabs>
          <w:tab w:val="left" w:pos="1890"/>
          <w:tab w:val="left" w:pos="3330"/>
          <w:tab w:val="left" w:pos="4320"/>
        </w:tabs>
        <w:ind w:left="720" w:hanging="720"/>
        <w:rPr>
          <w:rFonts w:ascii="Doulos SIL" w:hAnsi="Doulos SIL"/>
          <w:i/>
          <w:color w:val="0000FF"/>
        </w:rPr>
      </w:pPr>
      <w:r w:rsidRPr="007B38AA">
        <w:tab/>
        <w:t>C:</w:t>
      </w:r>
      <w:r w:rsidRPr="007B38AA">
        <w:tab/>
      </w:r>
      <w:r w:rsidRPr="003E5D8C">
        <w:rPr>
          <w:rFonts w:ascii="Doulos SIL" w:hAnsi="Doulos SIL"/>
          <w:i/>
          <w:color w:val="0000FF"/>
        </w:rPr>
        <w:t>[kú</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búnùgòy</w:t>
      </w:r>
      <w:r w:rsidRPr="003E5D8C">
        <w:rPr>
          <w:rFonts w:ascii="Doulos SIL" w:hAnsi="Doulos SIL"/>
          <w:i/>
          <w:color w:val="0000FF"/>
        </w:rPr>
        <w:tab/>
        <w:t>yèy</w:t>
      </w:r>
      <w:r w:rsidRPr="003E5D8C">
        <w:rPr>
          <w:rFonts w:ascii="Doulos SIL" w:hAnsi="Doulos SIL"/>
          <w:i/>
          <w:color w:val="0000FF"/>
        </w:rPr>
        <w:tab/>
        <w:t>kú],</w:t>
      </w:r>
    </w:p>
    <w:p w14:paraId="5672B5DE" w14:textId="1D6F54EF" w:rsidR="00B013A1" w:rsidRPr="007B38AA" w:rsidRDefault="00B013A1" w:rsidP="00A92374">
      <w:pPr>
        <w:tabs>
          <w:tab w:val="left" w:pos="1890"/>
          <w:tab w:val="left" w:pos="3330"/>
          <w:tab w:val="left" w:pos="4320"/>
        </w:tabs>
        <w:ind w:left="720" w:hanging="720"/>
      </w:pPr>
      <w:r w:rsidRPr="007B38AA">
        <w:tab/>
      </w:r>
      <w:r w:rsidRPr="007B38AA">
        <w:tab/>
      </w:r>
      <w:r w:rsidRPr="00EF44F9">
        <w:t>[D</w:t>
      </w:r>
      <w:r w:rsidR="00A92374">
        <w:t>iscDef</w:t>
      </w:r>
      <w:r w:rsidRPr="007B38AA">
        <w:tab/>
      </w:r>
      <w:r w:rsidR="00E7027B" w:rsidRPr="00E16887">
        <w:rPr>
          <w:vertAlign w:val="superscript"/>
        </w:rPr>
        <w:t>HL</w:t>
      </w:r>
      <w:r w:rsidRPr="007B38AA">
        <w:t>group</w:t>
      </w:r>
      <w:r w:rsidRPr="007B38AA">
        <w:tab/>
        <w:t>two</w:t>
      </w:r>
      <w:r w:rsidRPr="007B38AA">
        <w:tab/>
        <w:t>Prox.Ina</w:t>
      </w:r>
      <w:r w:rsidRPr="00EF44F9">
        <w:t>n]</w:t>
      </w:r>
      <w:r w:rsidRPr="007B38AA">
        <w:t>,</w:t>
      </w:r>
    </w:p>
    <w:p w14:paraId="09B7ED21" w14:textId="77777777" w:rsidR="00B013A1" w:rsidRPr="007B38AA" w:rsidRDefault="00B013A1" w:rsidP="00B013A1">
      <w:pPr>
        <w:tabs>
          <w:tab w:val="left" w:pos="2160"/>
          <w:tab w:val="left" w:pos="4590"/>
        </w:tabs>
        <w:ind w:left="720" w:hanging="720"/>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t>káwá</w:t>
      </w:r>
      <w:r w:rsidRPr="003E5D8C">
        <w:rPr>
          <w:rFonts w:ascii="Doulos SIL" w:hAnsi="Doulos SIL"/>
          <w:i/>
          <w:color w:val="0000FF"/>
        </w:rPr>
        <w:noBreakHyphen/>
        <w:t>ẁ</w:t>
      </w:r>
      <w:r w:rsidRPr="003E5D8C">
        <w:rPr>
          <w:rFonts w:ascii="Doulos SIL" w:hAnsi="Doulos SIL"/>
          <w:i/>
          <w:color w:val="0000FF"/>
        </w:rPr>
        <w:tab/>
        <w:t>kù</w:t>
      </w:r>
    </w:p>
    <w:p w14:paraId="7010B88B" w14:textId="63C18999" w:rsidR="00B013A1" w:rsidRPr="000E305D" w:rsidRDefault="00B013A1" w:rsidP="00B013A1">
      <w:pPr>
        <w:tabs>
          <w:tab w:val="left" w:pos="2160"/>
          <w:tab w:val="left" w:pos="4590"/>
        </w:tabs>
        <w:ind w:left="720" w:hanging="720"/>
      </w:pPr>
      <w:r w:rsidRPr="007B38AA">
        <w:tab/>
      </w:r>
      <w:r w:rsidRPr="007B38AA">
        <w:tab/>
        <w:t>3Refl</w:t>
      </w:r>
      <w:r w:rsidR="00D317C5">
        <w:t>PlSbj</w:t>
      </w:r>
      <w:r w:rsidRPr="007B38AA">
        <w:tab/>
        <w:t>separate</w:t>
      </w:r>
      <w:r w:rsidR="00DB03D7">
        <w:t>.Pfv</w:t>
      </w:r>
      <w:r w:rsidRPr="00EF44F9">
        <w:t>-P</w:t>
      </w:r>
      <w:r w:rsidRPr="007B38AA">
        <w:t>pl.Inan</w:t>
      </w:r>
      <w:r w:rsidRPr="007B38AA">
        <w:tab/>
        <w:t>Def</w:t>
      </w:r>
    </w:p>
    <w:p w14:paraId="4C84971E" w14:textId="77777777" w:rsidR="00B013A1" w:rsidRPr="007B38AA" w:rsidRDefault="00B013A1" w:rsidP="00B013A1">
      <w:pPr>
        <w:ind w:left="720" w:hanging="720"/>
      </w:pPr>
      <w:r w:rsidRPr="007B38AA">
        <w:tab/>
        <w:t>B:</w:t>
      </w:r>
      <w:r w:rsidRPr="007B38AA">
        <w:tab/>
      </w:r>
      <w:r w:rsidRPr="003E5D8C">
        <w:rPr>
          <w:rFonts w:ascii="Doulos SIL" w:hAnsi="Doulos SIL"/>
          <w:i/>
          <w:color w:val="0000FF"/>
        </w:rPr>
        <w:t>wó:dì</w:t>
      </w:r>
    </w:p>
    <w:p w14:paraId="15A64606" w14:textId="77777777" w:rsidR="00B013A1" w:rsidRPr="000E305D" w:rsidRDefault="00B013A1" w:rsidP="00B013A1">
      <w:pPr>
        <w:ind w:left="720" w:hanging="720"/>
      </w:pPr>
      <w:r w:rsidRPr="007B38AA">
        <w:tab/>
      </w:r>
      <w:r w:rsidRPr="007B38AA">
        <w:tab/>
        <w:t>Yes</w:t>
      </w:r>
    </w:p>
    <w:p w14:paraId="26D90BC7" w14:textId="57AF0D1C" w:rsidR="00B013A1" w:rsidRPr="000E305D" w:rsidRDefault="00B013A1" w:rsidP="00B013A1">
      <w:pPr>
        <w:ind w:left="720" w:hanging="720"/>
        <w:rPr>
          <w:i/>
        </w:rPr>
      </w:pPr>
      <w:r w:rsidRPr="000E305D">
        <w:rPr>
          <w:i/>
        </w:rPr>
        <w:tab/>
        <w:t>C: It</w:t>
      </w:r>
      <w:r w:rsidR="006F2285">
        <w:rPr>
          <w:i/>
        </w:rPr>
        <w:t>’</w:t>
      </w:r>
      <w:r w:rsidRPr="000E305D">
        <w:rPr>
          <w:i/>
        </w:rPr>
        <w:t>s entrusted to Great God. The opening (</w:t>
      </w:r>
      <w:r w:rsidR="00C35F39">
        <w:rPr>
          <w:i/>
        </w:rPr>
        <w:t>“</w:t>
      </w:r>
      <w:r w:rsidRPr="000E305D">
        <w:rPr>
          <w:i/>
        </w:rPr>
        <w:t>doorway</w:t>
      </w:r>
      <w:r w:rsidR="00C35F39">
        <w:rPr>
          <w:i/>
        </w:rPr>
        <w:t>”</w:t>
      </w:r>
      <w:r w:rsidRPr="000E305D">
        <w:rPr>
          <w:i/>
        </w:rPr>
        <w:t>) of Beni, it is entrusted to God and it is entrusted to you</w:t>
      </w:r>
      <w:r w:rsidRPr="00EF44F9">
        <w:rPr>
          <w:i/>
        </w:rPr>
        <w:t>-P</w:t>
      </w:r>
      <w:r w:rsidRPr="000E305D">
        <w:rPr>
          <w:i/>
        </w:rPr>
        <w:t>l. But the Dogon, leaving Mande</w:t>
      </w:r>
      <w:r w:rsidRPr="000E305D">
        <w:rPr>
          <w:i/>
        </w:rPr>
        <w:sym w:font="Symbol" w:char="F0BC"/>
      </w:r>
    </w:p>
    <w:p w14:paraId="6FA5A296" w14:textId="77777777" w:rsidR="00B013A1" w:rsidRPr="000E305D" w:rsidRDefault="00B013A1" w:rsidP="00B013A1">
      <w:pPr>
        <w:ind w:left="720" w:hanging="720"/>
        <w:rPr>
          <w:i/>
        </w:rPr>
      </w:pPr>
      <w:r w:rsidRPr="000E305D">
        <w:rPr>
          <w:i/>
        </w:rPr>
        <w:tab/>
        <w:t>B: Yes.</w:t>
      </w:r>
    </w:p>
    <w:p w14:paraId="405B57C4" w14:textId="77777777" w:rsidR="00B013A1" w:rsidRPr="000E305D" w:rsidRDefault="00B013A1" w:rsidP="00B013A1">
      <w:pPr>
        <w:ind w:left="720" w:hanging="720"/>
        <w:rPr>
          <w:i/>
        </w:rPr>
      </w:pPr>
      <w:r w:rsidRPr="000E305D">
        <w:rPr>
          <w:i/>
        </w:rPr>
        <w:tab/>
        <w:t xml:space="preserve">C: </w:t>
      </w:r>
      <w:r w:rsidRPr="000E305D">
        <w:rPr>
          <w:i/>
        </w:rPr>
        <w:sym w:font="Symbol" w:char="F0BC"/>
      </w:r>
      <w:r w:rsidRPr="000E305D">
        <w:rPr>
          <w:i/>
        </w:rPr>
        <w:t xml:space="preserve"> two groups, those who followed a dry route, and those who followed the water route (along the river).</w:t>
      </w:r>
    </w:p>
    <w:p w14:paraId="0B42DD09" w14:textId="77777777" w:rsidR="00B013A1" w:rsidRPr="000E305D" w:rsidRDefault="00B013A1" w:rsidP="00B013A1">
      <w:pPr>
        <w:ind w:left="720" w:hanging="720"/>
        <w:rPr>
          <w:i/>
        </w:rPr>
      </w:pPr>
      <w:r w:rsidRPr="000E305D">
        <w:rPr>
          <w:i/>
        </w:rPr>
        <w:tab/>
        <w:t>B: Yes.</w:t>
      </w:r>
    </w:p>
    <w:p w14:paraId="1F266C27" w14:textId="77777777" w:rsidR="00B013A1" w:rsidRPr="000E305D" w:rsidRDefault="00B013A1" w:rsidP="00B013A1">
      <w:pPr>
        <w:ind w:left="720" w:hanging="720"/>
        <w:rPr>
          <w:i/>
        </w:rPr>
      </w:pPr>
      <w:r w:rsidRPr="000E305D">
        <w:rPr>
          <w:i/>
        </w:rPr>
        <w:tab/>
        <w:t>C: Those two groups, they separated.</w:t>
      </w:r>
    </w:p>
    <w:p w14:paraId="200FCB64" w14:textId="77777777" w:rsidR="00B013A1" w:rsidRPr="000E305D" w:rsidRDefault="00B013A1" w:rsidP="00B013A1">
      <w:pPr>
        <w:ind w:left="720" w:hanging="720"/>
        <w:rPr>
          <w:i/>
        </w:rPr>
      </w:pPr>
      <w:r w:rsidRPr="000E305D">
        <w:rPr>
          <w:i/>
        </w:rPr>
        <w:tab/>
        <w:t>B: Yes.</w:t>
      </w:r>
    </w:p>
    <w:p w14:paraId="18FA9026" w14:textId="6D312664" w:rsidR="00B013A1" w:rsidRPr="000E305D" w:rsidRDefault="00B013A1" w:rsidP="00B013A1">
      <w:pPr>
        <w:ind w:left="360" w:hanging="360"/>
      </w:pPr>
      <w:r>
        <w:tab/>
      </w:r>
      <w:r w:rsidRPr="00EF44F9">
        <w:t>[</w:t>
      </w:r>
      <w:r w:rsidRPr="003E5D8C">
        <w:rPr>
          <w:rFonts w:ascii="Doulos SIL" w:hAnsi="Doulos SIL"/>
          <w:i/>
          <w:color w:val="0000FF"/>
        </w:rPr>
        <w:t>dìmbì</w:t>
      </w:r>
      <w:r w:rsidRPr="003E5D8C">
        <w:rPr>
          <w:rFonts w:ascii="Doulos SIL" w:hAnsi="Doulos SIL"/>
          <w:i/>
          <w:color w:val="0000FF"/>
        </w:rPr>
        <w:noBreakHyphen/>
        <w:t>yí</w:t>
      </w:r>
      <w:r w:rsidRPr="003E5D8C">
        <w:rPr>
          <w:rFonts w:ascii="Doulos SIL" w:hAnsi="Doulos SIL"/>
          <w:i/>
          <w:color w:val="0000FF"/>
        </w:rPr>
        <w:noBreakHyphen/>
        <w:t>mù</w:t>
      </w:r>
      <w:r w:rsidRPr="007B38AA">
        <w:t xml:space="preserve"> </w:t>
      </w:r>
      <w:r w:rsidR="00C07E65">
        <w:t>imperfective</w:t>
      </w:r>
      <w:r w:rsidRPr="007B38AA">
        <w:t xml:space="preserve"> participle for </w:t>
      </w:r>
      <w:r w:rsidR="002B075E">
        <w:t>animate</w:t>
      </w:r>
      <w:r w:rsidRPr="007B38AA">
        <w:t xml:space="preserve"> </w:t>
      </w:r>
      <w:r w:rsidR="003733FC">
        <w:t>plural</w:t>
      </w:r>
      <w:r w:rsidRPr="007B38AA">
        <w:t xml:space="preserve"> (archaic allomorph, usually </w:t>
      </w:r>
      <w:r w:rsidRPr="003E5D8C">
        <w:rPr>
          <w:rFonts w:ascii="Doulos SIL" w:hAnsi="Doulos SIL"/>
          <w:i/>
          <w:color w:val="0000FF"/>
        </w:rPr>
        <w:t>dìmbì</w:t>
      </w:r>
      <w:r w:rsidRPr="003E5D8C">
        <w:rPr>
          <w:rFonts w:ascii="Doulos SIL" w:hAnsi="Doulos SIL"/>
          <w:i/>
          <w:color w:val="0000FF"/>
        </w:rPr>
        <w:noBreakHyphen/>
        <w:t>yú</w:t>
      </w:r>
      <w:r w:rsidRPr="007B38AA">
        <w:t xml:space="preserve"> with zero suffix; </w:t>
      </w:r>
      <w:r w:rsidRPr="003E5D8C">
        <w:rPr>
          <w:rFonts w:ascii="Doulos SIL" w:hAnsi="Doulos SIL"/>
          <w:i/>
          <w:color w:val="0000FF"/>
        </w:rPr>
        <w:t>â:</w:t>
      </w:r>
      <w:r w:rsidRPr="007B38AA">
        <w:t xml:space="preserve"> 3Reflexive </w:t>
      </w:r>
      <w:r w:rsidR="003733FC">
        <w:t>plural</w:t>
      </w:r>
      <w:r w:rsidRPr="007B38AA">
        <w:t xml:space="preserve"> marking coindexation of relative-clause and main-clause subject §18.2.3; </w:t>
      </w:r>
      <w:r w:rsidRPr="003E5D8C">
        <w:rPr>
          <w:rFonts w:ascii="Doulos SIL" w:hAnsi="Doulos SIL"/>
          <w:i/>
          <w:color w:val="0000FF"/>
        </w:rPr>
        <w:t>káwá</w:t>
      </w:r>
      <w:r w:rsidRPr="003E5D8C">
        <w:rPr>
          <w:rFonts w:ascii="Doulos SIL" w:hAnsi="Doulos SIL"/>
          <w:i/>
          <w:color w:val="0000FF"/>
        </w:rPr>
        <w:noBreakHyphen/>
        <w:t>ẁ</w:t>
      </w:r>
      <w:r w:rsidRPr="007B38AA">
        <w:t xml:space="preserve"> </w:t>
      </w:r>
      <w:r w:rsidR="00FD6208">
        <w:t>perfective</w:t>
      </w:r>
      <w:r w:rsidRPr="007B38AA">
        <w:t xml:space="preserve"> participle with </w:t>
      </w:r>
      <w:r w:rsidR="008632B9">
        <w:t>inanimate</w:t>
      </w:r>
      <w:r w:rsidRPr="007B38AA">
        <w:t xml:space="preserve"> head §14.1.6.</w:t>
      </w:r>
      <w:r w:rsidRPr="00EF44F9">
        <w:t>1]</w:t>
      </w:r>
    </w:p>
    <w:p w14:paraId="5F78CCF5" w14:textId="77777777" w:rsidR="00B013A1" w:rsidRPr="00053FA5" w:rsidRDefault="00B013A1" w:rsidP="00B013A1">
      <w:pPr>
        <w:ind w:left="720" w:hanging="720"/>
      </w:pPr>
    </w:p>
    <w:p w14:paraId="385BB3F6" w14:textId="56E88E92" w:rsidR="00B013A1" w:rsidRPr="007B38AA" w:rsidRDefault="00B013A1" w:rsidP="00B013A1">
      <w:pPr>
        <w:tabs>
          <w:tab w:val="left" w:pos="1080"/>
          <w:tab w:val="left" w:pos="2070"/>
          <w:tab w:val="left" w:pos="3060"/>
          <w:tab w:val="left" w:pos="5670"/>
        </w:tabs>
        <w:ind w:left="720" w:hanging="720"/>
      </w:pPr>
      <w:r w:rsidRPr="007B38AA">
        <w:t>(656)</w:t>
      </w:r>
      <w:r w:rsidRPr="007B38AA">
        <w:tab/>
        <w:t>C:</w:t>
      </w:r>
      <w:r w:rsidRPr="007B38AA">
        <w:tab/>
      </w:r>
      <w:r w:rsidRPr="003E5D8C">
        <w:rPr>
          <w:rFonts w:ascii="Doulos SIL" w:hAnsi="Doulos SIL"/>
          <w:i/>
          <w:color w:val="0000FF"/>
        </w:rPr>
        <w:t>[nî:</w:t>
      </w:r>
      <w:r w:rsidRPr="003E5D8C">
        <w:rPr>
          <w:rFonts w:ascii="Doulos SIL" w:hAnsi="Doulos SIL"/>
          <w:i/>
          <w:color w:val="0000FF"/>
        </w:rPr>
        <w:tab/>
      </w:r>
      <w:r w:rsidR="006C652B">
        <w:rPr>
          <w:vertAlign w:val="superscript"/>
        </w:rPr>
        <w:t>L</w:t>
      </w:r>
      <w:r w:rsidRPr="003E5D8C">
        <w:rPr>
          <w:rFonts w:ascii="Doulos SIL" w:hAnsi="Doulos SIL"/>
          <w:i/>
          <w:color w:val="0000FF"/>
        </w:rPr>
        <w:t>lɔ̀sɔ̀]</w:t>
      </w:r>
      <w:r w:rsidRPr="003E5D8C">
        <w:rPr>
          <w:rFonts w:ascii="Doulos SIL" w:hAnsi="Doulos SIL"/>
          <w:i/>
          <w:color w:val="0000FF"/>
        </w:rPr>
        <w:tab/>
        <w:t>dìmbì</w:t>
      </w:r>
      <w:r w:rsidRPr="003E5D8C">
        <w:rPr>
          <w:rFonts w:ascii="Doulos SIL" w:hAnsi="Doulos SIL"/>
          <w:i/>
          <w:color w:val="0000FF"/>
        </w:rPr>
        <w:noBreakHyphen/>
        <w:t>yí</w:t>
      </w:r>
      <w:r w:rsidRPr="003E5D8C">
        <w:rPr>
          <w:rFonts w:ascii="Doulos SIL" w:hAnsi="Doulos SIL"/>
          <w:i/>
          <w:color w:val="0000FF"/>
        </w:rPr>
        <w:noBreakHyphen/>
        <w:t>mù</w:t>
      </w:r>
      <w:r w:rsidRPr="003E5D8C">
        <w:rPr>
          <w:rFonts w:ascii="Doulos SIL" w:hAnsi="Doulos SIL"/>
          <w:i/>
          <w:color w:val="0000FF"/>
        </w:rPr>
        <w:tab/>
        <w:t>kù,</w:t>
      </w:r>
    </w:p>
    <w:p w14:paraId="3113BFDB" w14:textId="32B24B1C" w:rsidR="00B013A1" w:rsidRPr="0091461D" w:rsidRDefault="00B013A1" w:rsidP="00B013A1">
      <w:pPr>
        <w:tabs>
          <w:tab w:val="left" w:pos="1080"/>
          <w:tab w:val="left" w:pos="2070"/>
          <w:tab w:val="left" w:pos="3060"/>
          <w:tab w:val="left" w:pos="5670"/>
        </w:tabs>
        <w:ind w:left="720" w:hanging="720"/>
      </w:pPr>
      <w:r w:rsidRPr="007B38AA">
        <w:tab/>
      </w:r>
      <w:r w:rsidRPr="007B38AA">
        <w:tab/>
      </w:r>
      <w:r w:rsidRPr="007B38AA">
        <w:tab/>
      </w:r>
      <w:r w:rsidRPr="00EF44F9">
        <w:t>[w</w:t>
      </w:r>
      <w:r w:rsidRPr="007B38AA">
        <w:t>ater</w:t>
      </w:r>
      <w:r w:rsidRPr="007B38AA">
        <w:tab/>
      </w:r>
      <w:r w:rsidR="006C652B">
        <w:rPr>
          <w:vertAlign w:val="superscript"/>
        </w:rPr>
        <w:t>L</w:t>
      </w:r>
      <w:r w:rsidRPr="007B38AA">
        <w:t>road</w:t>
      </w:r>
      <w:r w:rsidRPr="00EF44F9">
        <w:t>]</w:t>
      </w:r>
      <w:r w:rsidRPr="007B38AA">
        <w:tab/>
        <w:t>follow</w:t>
      </w:r>
      <w:r w:rsidRPr="00EF44F9">
        <w:t>-M</w:t>
      </w:r>
      <w:r w:rsidRPr="007B38AA">
        <w:t>P.</w:t>
      </w:r>
      <w:r w:rsidR="00DB03D7">
        <w:t>Ipfv</w:t>
      </w:r>
      <w:r w:rsidRPr="00EF44F9">
        <w:t>-</w:t>
      </w:r>
      <w:r w:rsidR="00730CCF">
        <w:t>Ppl.AnPl</w:t>
      </w:r>
      <w:r w:rsidRPr="007B38AA">
        <w:tab/>
        <w:t>Def,</w:t>
      </w:r>
    </w:p>
    <w:p w14:paraId="5DB40614" w14:textId="77777777" w:rsidR="00B013A1" w:rsidRPr="008827BB" w:rsidRDefault="00B013A1" w:rsidP="00B013A1">
      <w:pPr>
        <w:tabs>
          <w:tab w:val="left" w:pos="1980"/>
          <w:tab w:val="left" w:pos="2790"/>
          <w:tab w:val="left" w:pos="4230"/>
          <w:tab w:val="left" w:pos="5130"/>
        </w:tabs>
        <w:ind w:left="720" w:hanging="720"/>
      </w:pPr>
      <w:r w:rsidRPr="003E5D8C">
        <w:rPr>
          <w:rFonts w:ascii="Doulos SIL" w:hAnsi="Doulos SIL"/>
          <w:i/>
          <w:color w:val="0000FF"/>
        </w:rPr>
        <w:tab/>
      </w:r>
      <w:r w:rsidRPr="003E5D8C">
        <w:rPr>
          <w:rFonts w:ascii="Doulos SIL" w:hAnsi="Doulos SIL"/>
          <w:i/>
          <w:color w:val="0000FF"/>
        </w:rPr>
        <w:tab/>
        <w:t>[píníwⁿú</w:t>
      </w:r>
      <w:r w:rsidRPr="003E5D8C">
        <w:rPr>
          <w:rFonts w:ascii="Doulos SIL" w:hAnsi="Doulos SIL"/>
          <w:i/>
          <w:color w:val="0000FF"/>
        </w:rPr>
        <w:tab/>
        <w:t>yà]</w:t>
      </w:r>
      <w:r w:rsidRPr="003E5D8C">
        <w:rPr>
          <w:rFonts w:ascii="Doulos SIL" w:hAnsi="Doulos SIL"/>
          <w:i/>
          <w:color w:val="0000FF"/>
        </w:rPr>
        <w:tab/>
        <w:t>[káwrà</w:t>
      </w:r>
      <w:r w:rsidRPr="003E5D8C">
        <w:rPr>
          <w:rFonts w:ascii="Doulos SIL" w:hAnsi="Doulos SIL"/>
          <w:i/>
          <w:color w:val="0000FF"/>
        </w:rPr>
        <w:tab/>
        <w:t>yěy]</w:t>
      </w:r>
      <w:r w:rsidRPr="003E5D8C">
        <w:rPr>
          <w:rFonts w:ascii="Doulos SIL" w:hAnsi="Doulos SIL"/>
          <w:i/>
          <w:color w:val="0000FF"/>
        </w:rPr>
        <w:tab/>
        <w:t>kàwà</w:t>
      </w:r>
      <w:r w:rsidRPr="003E5D8C">
        <w:rPr>
          <w:rFonts w:ascii="Doulos SIL" w:hAnsi="Doulos SIL"/>
          <w:i/>
          <w:color w:val="0000FF"/>
        </w:rPr>
        <w:noBreakHyphen/>
        <w:t>bɔ̀</w:t>
      </w:r>
    </w:p>
    <w:p w14:paraId="5E5A1F15" w14:textId="32BCFD09" w:rsidR="00B013A1" w:rsidRPr="0091461D" w:rsidRDefault="00B013A1" w:rsidP="00B013A1">
      <w:pPr>
        <w:tabs>
          <w:tab w:val="left" w:pos="1980"/>
          <w:tab w:val="left" w:pos="2790"/>
          <w:tab w:val="left" w:pos="4230"/>
          <w:tab w:val="left" w:pos="5130"/>
        </w:tabs>
        <w:ind w:left="720" w:hanging="720"/>
      </w:pPr>
      <w:r w:rsidRPr="008827BB">
        <w:tab/>
      </w:r>
      <w:r w:rsidRPr="008827BB">
        <w:tab/>
      </w:r>
      <w:r w:rsidRPr="00EF44F9">
        <w:t>[a</w:t>
      </w:r>
      <w:r w:rsidRPr="008827BB">
        <w:t>gain</w:t>
      </w:r>
      <w:r w:rsidRPr="008827BB">
        <w:tab/>
        <w:t>to</w:t>
      </w:r>
      <w:r w:rsidRPr="00EF44F9">
        <w:t>o]</w:t>
      </w:r>
      <w:r w:rsidRPr="008827BB">
        <w:tab/>
      </w:r>
      <w:r w:rsidRPr="00EF44F9">
        <w:t>[d</w:t>
      </w:r>
      <w:r w:rsidRPr="008827BB">
        <w:t>ivision</w:t>
      </w:r>
      <w:r w:rsidRPr="008827BB">
        <w:tab/>
        <w:t>tw</w:t>
      </w:r>
      <w:r w:rsidRPr="00EF44F9">
        <w:t>o]</w:t>
      </w:r>
      <w:r w:rsidRPr="008827BB">
        <w:tab/>
        <w:t>divide</w:t>
      </w:r>
      <w:r w:rsidR="00DB03D7">
        <w:t>.Pfv</w:t>
      </w:r>
      <w:r w:rsidRPr="00EF44F9">
        <w:t>-3</w:t>
      </w:r>
      <w:r w:rsidR="00D317C5">
        <w:rPr>
          <w:rStyle w:val="PageNumber"/>
        </w:rPr>
        <w:t>PlSbj</w:t>
      </w:r>
    </w:p>
    <w:p w14:paraId="42673F19" w14:textId="77777777" w:rsidR="00B013A1" w:rsidRPr="008827BB" w:rsidRDefault="00B013A1" w:rsidP="00B013A1">
      <w:pPr>
        <w:ind w:left="720" w:hanging="720"/>
      </w:pPr>
      <w:r w:rsidRPr="008827BB">
        <w:tab/>
        <w:t>B</w:t>
      </w:r>
      <w:r>
        <w:t>:</w:t>
      </w:r>
      <w:r>
        <w:tab/>
      </w:r>
      <w:r w:rsidRPr="003E5D8C">
        <w:rPr>
          <w:rFonts w:ascii="Doulos SIL" w:hAnsi="Doulos SIL"/>
          <w:i/>
          <w:color w:val="0000FF"/>
        </w:rPr>
        <w:t>wó:dì</w:t>
      </w:r>
    </w:p>
    <w:p w14:paraId="0DEC6D17" w14:textId="77777777" w:rsidR="00B013A1" w:rsidRPr="0091461D" w:rsidRDefault="00B013A1" w:rsidP="00B013A1">
      <w:pPr>
        <w:ind w:left="720" w:hanging="720"/>
      </w:pPr>
      <w:r w:rsidRPr="008827BB">
        <w:tab/>
      </w:r>
      <w:r w:rsidRPr="008827BB">
        <w:tab/>
        <w:t>yes</w:t>
      </w:r>
    </w:p>
    <w:p w14:paraId="4221B803" w14:textId="77777777" w:rsidR="00B013A1" w:rsidRPr="007B38AA" w:rsidRDefault="00B013A1" w:rsidP="00B013A1">
      <w:pPr>
        <w:tabs>
          <w:tab w:val="left" w:pos="1620"/>
          <w:tab w:val="left" w:pos="2700"/>
          <w:tab w:val="left" w:pos="3780"/>
        </w:tabs>
        <w:ind w:left="720" w:hanging="720"/>
      </w:pPr>
      <w:r w:rsidRPr="008827BB">
        <w:tab/>
        <w:t>C</w:t>
      </w:r>
      <w:r>
        <w:t>:</w:t>
      </w:r>
      <w:r>
        <w:tab/>
      </w:r>
      <w:r w:rsidRPr="003E5D8C">
        <w:rPr>
          <w:rFonts w:ascii="Doulos SIL" w:hAnsi="Doulos SIL"/>
          <w:i/>
          <w:color w:val="0000FF"/>
        </w:rPr>
        <w:t>[nɛ́:</w:t>
      </w:r>
      <w:r w:rsidRPr="003E5D8C">
        <w:rPr>
          <w:rFonts w:ascii="Doulos SIL" w:hAnsi="Doulos SIL"/>
          <w:i/>
          <w:color w:val="0000FF"/>
        </w:rPr>
        <w:tab/>
        <w:t>kày]</w:t>
      </w:r>
      <w:r w:rsidRPr="003E5D8C">
        <w:rPr>
          <w:rFonts w:ascii="Doulos SIL" w:hAnsi="Doulos SIL"/>
          <w:i/>
          <w:color w:val="0000FF"/>
        </w:rPr>
        <w:tab/>
        <w:t>tǎ:n</w:t>
      </w:r>
      <w:r w:rsidRPr="003E5D8C">
        <w:rPr>
          <w:rFonts w:ascii="Doulos SIL" w:hAnsi="Doulos SIL"/>
          <w:i/>
          <w:color w:val="0000FF"/>
        </w:rPr>
        <w:tab/>
        <w:t>lá:tɛ́:</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229D2ED2" w14:textId="0A00342C" w:rsidR="00B013A1" w:rsidRPr="0091461D" w:rsidRDefault="00B013A1" w:rsidP="00B013A1">
      <w:pPr>
        <w:tabs>
          <w:tab w:val="left" w:pos="1620"/>
          <w:tab w:val="left" w:pos="2700"/>
          <w:tab w:val="left" w:pos="3780"/>
        </w:tabs>
        <w:ind w:left="720" w:hanging="720"/>
      </w:pPr>
      <w:r w:rsidRPr="007B38AA">
        <w:tab/>
      </w:r>
      <w:r w:rsidRPr="007B38AA">
        <w:tab/>
      </w:r>
      <w:r w:rsidRPr="00EF44F9">
        <w:t>[n</w:t>
      </w:r>
      <w:r w:rsidRPr="007B38AA">
        <w:t>ow</w:t>
      </w:r>
      <w:r w:rsidRPr="007B38AA">
        <w:tab/>
        <w:t>To</w:t>
      </w:r>
      <w:r w:rsidRPr="00EF44F9">
        <w:t>p]</w:t>
      </w:r>
      <w:r w:rsidRPr="007B38AA">
        <w:tab/>
        <w:t>three</w:t>
      </w:r>
      <w:r w:rsidRPr="007B38AA">
        <w:tab/>
        <w:t>become.real</w:t>
      </w:r>
      <w:r w:rsidR="00DA00DE">
        <w:t>-Pfv1</w:t>
      </w:r>
      <w:r w:rsidRPr="007B38AA">
        <w:t>a</w:t>
      </w:r>
      <w:r w:rsidRPr="00EF44F9">
        <w:t>-3</w:t>
      </w:r>
      <w:r w:rsidR="00D317C5">
        <w:t>SgSbj</w:t>
      </w:r>
      <w:r w:rsidRPr="007B38AA">
        <w:t>,</w:t>
      </w:r>
    </w:p>
    <w:p w14:paraId="0319FF11" w14:textId="77777777" w:rsidR="00B013A1" w:rsidRPr="008827BB" w:rsidRDefault="00B013A1" w:rsidP="00B013A1">
      <w:pPr>
        <w:tabs>
          <w:tab w:val="left" w:pos="1710"/>
          <w:tab w:val="left" w:pos="3240"/>
          <w:tab w:val="left" w:pos="4950"/>
        </w:tabs>
        <w:ind w:left="720" w:hanging="720"/>
      </w:pPr>
      <w:r w:rsidRPr="003E5D8C">
        <w:rPr>
          <w:rFonts w:ascii="Doulos SIL" w:hAnsi="Doulos SIL"/>
          <w:i/>
          <w:color w:val="0000FF"/>
        </w:rPr>
        <w:tab/>
      </w:r>
      <w:r w:rsidRPr="003E5D8C">
        <w:rPr>
          <w:rFonts w:ascii="Doulos SIL" w:hAnsi="Doulos SIL"/>
          <w:i/>
          <w:color w:val="0000FF"/>
        </w:rPr>
        <w:tab/>
        <w:t>áywà,</w:t>
      </w:r>
      <w:r w:rsidRPr="003E5D8C">
        <w:rPr>
          <w:rFonts w:ascii="Doulos SIL" w:hAnsi="Doulos SIL"/>
          <w:i/>
          <w:color w:val="0000FF"/>
        </w:rPr>
        <w:tab/>
        <w:t>áyí</w:t>
      </w:r>
      <w:r w:rsidRPr="003E5D8C">
        <w:rPr>
          <w:rFonts w:ascii="Doulos SIL" w:hAnsi="Doulos SIL"/>
          <w:i/>
          <w:color w:val="0000FF"/>
        </w:rPr>
        <w:noBreakHyphen/>
        <w:t>m̀</w:t>
      </w:r>
      <w:r w:rsidRPr="003E5D8C">
        <w:rPr>
          <w:rFonts w:ascii="Doulos SIL" w:hAnsi="Doulos SIL"/>
          <w:i/>
          <w:color w:val="0000FF"/>
        </w:rPr>
        <w:tab/>
        <w:t>áyí</w:t>
      </w:r>
      <w:r w:rsidRPr="003E5D8C">
        <w:rPr>
          <w:rFonts w:ascii="Doulos SIL" w:hAnsi="Doulos SIL"/>
          <w:i/>
          <w:color w:val="0000FF"/>
        </w:rPr>
        <w:noBreakHyphen/>
        <w:t>m̀</w:t>
      </w:r>
      <w:r w:rsidRPr="003E5D8C">
        <w:rPr>
          <w:rFonts w:ascii="Doulos SIL" w:hAnsi="Doulos SIL"/>
          <w:i/>
          <w:color w:val="0000FF"/>
        </w:rPr>
        <w:tab/>
        <w:t>yɛ̌=ní,</w:t>
      </w:r>
    </w:p>
    <w:p w14:paraId="175ADB50" w14:textId="650C43D3" w:rsidR="00B013A1" w:rsidRPr="0091461D" w:rsidRDefault="00B013A1" w:rsidP="00B013A1">
      <w:pPr>
        <w:tabs>
          <w:tab w:val="left" w:pos="1710"/>
          <w:tab w:val="left" w:pos="3240"/>
          <w:tab w:val="left" w:pos="4950"/>
        </w:tabs>
        <w:ind w:left="720" w:hanging="720"/>
      </w:pPr>
      <w:r w:rsidRPr="008827BB">
        <w:tab/>
      </w:r>
      <w:r w:rsidRPr="008827BB">
        <w:tab/>
        <w:t>yes,</w:t>
      </w:r>
      <w:r w:rsidRPr="008827BB">
        <w:tab/>
        <w:t>take</w:t>
      </w:r>
      <w:r w:rsidRPr="00EF44F9">
        <w:t>-</w:t>
      </w:r>
      <w:r w:rsidR="00DB03D7">
        <w:t>Ipfv</w:t>
      </w:r>
      <w:r w:rsidRPr="008827BB">
        <w:tab/>
        <w:t>take</w:t>
      </w:r>
      <w:r w:rsidRPr="00EF44F9">
        <w:t>-</w:t>
      </w:r>
      <w:r w:rsidR="00DB03D7">
        <w:t>Ipfv</w:t>
      </w:r>
      <w:r w:rsidRPr="008827BB">
        <w:tab/>
        <w:t>come</w:t>
      </w:r>
      <w:r w:rsidRPr="00EF44F9">
        <w:t>=a</w:t>
      </w:r>
      <w:r w:rsidRPr="0091461D">
        <w:t>nd.SS,</w:t>
      </w:r>
    </w:p>
    <w:p w14:paraId="139C3F05" w14:textId="496D1EB3" w:rsidR="00B013A1" w:rsidRPr="0091461D" w:rsidRDefault="00B013A1" w:rsidP="00D7205F">
      <w:pPr>
        <w:tabs>
          <w:tab w:val="left" w:pos="1710"/>
          <w:tab w:val="left" w:pos="3060"/>
          <w:tab w:val="left" w:pos="4140"/>
          <w:tab w:val="left" w:pos="4770"/>
          <w:tab w:val="left" w:pos="5850"/>
        </w:tabs>
        <w:ind w:left="720" w:hanging="720"/>
      </w:pPr>
      <w:r w:rsidRPr="003E5D8C">
        <w:rPr>
          <w:rFonts w:ascii="Doulos SIL" w:hAnsi="Doulos SIL"/>
          <w:i/>
          <w:color w:val="0000FF"/>
        </w:rPr>
        <w:tab/>
      </w:r>
      <w:r w:rsidRPr="003E5D8C">
        <w:rPr>
          <w:rFonts w:ascii="Doulos SIL" w:hAnsi="Doulos SIL"/>
          <w:i/>
          <w:color w:val="0000FF"/>
        </w:rPr>
        <w:tab/>
        <w:t>[ú</w:t>
      </w:r>
      <w:r w:rsidRPr="003E5D8C">
        <w:rPr>
          <w:rFonts w:ascii="Doulos SIL" w:hAnsi="Doulos SIL"/>
          <w:i/>
          <w:color w:val="0000FF"/>
        </w:rPr>
        <w:tab/>
        <w:t>yì:</w:t>
      </w:r>
      <w:r w:rsidRPr="003E5D8C">
        <w:rPr>
          <w:rFonts w:ascii="Doulos SIL" w:hAnsi="Doulos SIL"/>
          <w:i/>
          <w:color w:val="0000FF"/>
        </w:rPr>
        <w:noBreakHyphen/>
        <w:t>rà</w:t>
      </w:r>
      <w:r w:rsidR="00602C05">
        <w:rPr>
          <w:vertAlign w:val="superscript"/>
        </w:rPr>
        <w:t> L</w:t>
      </w:r>
      <w:r w:rsidRPr="003E5D8C">
        <w:rPr>
          <w:rFonts w:ascii="Doulos SIL" w:hAnsi="Doulos SIL"/>
          <w:i/>
          <w:color w:val="0000FF"/>
        </w:rPr>
        <w:tab/>
        <w:t>ŋ̀gú]</w:t>
      </w:r>
      <w:r w:rsidRPr="003E5D8C">
        <w:rPr>
          <w:rFonts w:ascii="Doulos SIL" w:hAnsi="Doulos SIL"/>
          <w:i/>
          <w:color w:val="0000FF"/>
        </w:rPr>
        <w:tab/>
        <w:t>û:</w:t>
      </w:r>
      <w:r w:rsidRPr="003E5D8C">
        <w:rPr>
          <w:rFonts w:ascii="Doulos SIL" w:hAnsi="Doulos SIL"/>
          <w:i/>
          <w:color w:val="0000FF"/>
        </w:rPr>
        <w:tab/>
        <w:t>[bé:nì</w:t>
      </w:r>
      <w:r w:rsidRPr="003E5D8C">
        <w:rPr>
          <w:rFonts w:ascii="Doulos SIL" w:hAnsi="Doulos SIL"/>
          <w:i/>
          <w:color w:val="0000FF"/>
        </w:rPr>
        <w:tab/>
      </w:r>
      <w:r w:rsidR="00C57E45">
        <w:rPr>
          <w:vertAlign w:val="superscript"/>
        </w:rPr>
        <w:t>L</w:t>
      </w:r>
      <w:r w:rsidRPr="003E5D8C">
        <w:rPr>
          <w:rFonts w:ascii="Doulos SIL" w:hAnsi="Doulos SIL"/>
          <w:i/>
          <w:color w:val="0000FF"/>
        </w:rPr>
        <w:t>nù:],</w:t>
      </w:r>
    </w:p>
    <w:p w14:paraId="6C2A5AB6" w14:textId="21F4C9A1" w:rsidR="00B013A1" w:rsidRPr="0091461D" w:rsidRDefault="00B013A1" w:rsidP="00D7205F">
      <w:pPr>
        <w:tabs>
          <w:tab w:val="left" w:pos="1710"/>
          <w:tab w:val="left" w:pos="3060"/>
          <w:tab w:val="left" w:pos="4140"/>
          <w:tab w:val="left" w:pos="4770"/>
          <w:tab w:val="left" w:pos="5850"/>
        </w:tabs>
        <w:ind w:left="720" w:hanging="720"/>
      </w:pPr>
      <w:r w:rsidRPr="008827BB">
        <w:tab/>
      </w:r>
      <w:r w:rsidRPr="008827BB">
        <w:tab/>
      </w:r>
      <w:r w:rsidRPr="00EF44F9">
        <w:t>[2</w:t>
      </w:r>
      <w:r w:rsidRPr="008827BB">
        <w:t>Sg</w:t>
      </w:r>
      <w:r w:rsidR="00D7205F">
        <w:t>Sbj</w:t>
      </w:r>
      <w:r w:rsidRPr="008827BB">
        <w:tab/>
        <w:t>see</w:t>
      </w:r>
      <w:r w:rsidRPr="00EF44F9">
        <w:t>-</w:t>
      </w:r>
      <w:r w:rsidR="00090D09">
        <w:t>Prog</w:t>
      </w:r>
      <w:r w:rsidRPr="008827BB">
        <w:t>.Ppl</w:t>
      </w:r>
      <w:r w:rsidR="00602C05">
        <w:rPr>
          <w:vertAlign w:val="superscript"/>
        </w:rPr>
        <w:t>L</w:t>
      </w:r>
      <w:r w:rsidRPr="008827BB">
        <w:tab/>
        <w:t>Prox.Ina</w:t>
      </w:r>
      <w:r w:rsidRPr="00EF44F9">
        <w:t>n]</w:t>
      </w:r>
      <w:r w:rsidRPr="008827BB">
        <w:tab/>
        <w:t>2Pl</w:t>
      </w:r>
      <w:r w:rsidRPr="008827BB">
        <w:tab/>
      </w:r>
      <w:r w:rsidRPr="00EF44F9">
        <w:t>[B</w:t>
      </w:r>
      <w:r w:rsidRPr="008827BB">
        <w:tab/>
      </w:r>
      <w:r w:rsidR="00C57E45">
        <w:rPr>
          <w:vertAlign w:val="superscript"/>
        </w:rPr>
        <w:t>L</w:t>
      </w:r>
      <w:r w:rsidRPr="008827BB">
        <w:t>person</w:t>
      </w:r>
      <w:r w:rsidR="00072B93">
        <w:t>.Pl</w:t>
      </w:r>
      <w:r w:rsidRPr="00EF44F9">
        <w:t>]</w:t>
      </w:r>
      <w:r w:rsidR="00072B93">
        <w:t>,</w:t>
      </w:r>
    </w:p>
    <w:p w14:paraId="2FE6E54A" w14:textId="709FA0E0" w:rsidR="00B013A1" w:rsidRPr="003E5D8C" w:rsidRDefault="00B013A1" w:rsidP="00B013A1">
      <w:pPr>
        <w:tabs>
          <w:tab w:val="left" w:pos="1980"/>
          <w:tab w:val="left" w:pos="3330"/>
          <w:tab w:val="left" w:pos="3780"/>
          <w:tab w:val="left" w:pos="4590"/>
          <w:tab w:val="left" w:pos="549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[dàyⁿ</w:t>
      </w:r>
      <w:r w:rsidR="00C57E45">
        <w:rPr>
          <w:vertAlign w:val="superscript"/>
        </w:rPr>
        <w:t> L</w:t>
      </w:r>
      <w:r w:rsidRPr="003E5D8C">
        <w:rPr>
          <w:rFonts w:ascii="Doulos SIL" w:hAnsi="Doulos SIL"/>
          <w:i/>
          <w:color w:val="0000FF"/>
        </w:rPr>
        <w:tab/>
        <w:t>î:</w:t>
      </w:r>
      <w:r w:rsidRPr="003E5D8C">
        <w:rPr>
          <w:rFonts w:ascii="Doulos SIL" w:hAnsi="Doulos SIL"/>
          <w:i/>
          <w:color w:val="0000FF"/>
        </w:rPr>
        <w:tab/>
        <w:t>nú</w:t>
      </w:r>
      <w:r w:rsidRPr="003E5D8C">
        <w:rPr>
          <w:rFonts w:ascii="Doulos SIL" w:hAnsi="Doulos SIL"/>
          <w:i/>
          <w:color w:val="0000FF"/>
        </w:rPr>
        <w:noBreakHyphen/>
        <w:t>ẁⁿ]</w:t>
      </w:r>
    </w:p>
    <w:p w14:paraId="47F71462" w14:textId="2B840982" w:rsidR="00B013A1" w:rsidRPr="0091461D" w:rsidRDefault="00B013A1" w:rsidP="00B013A1">
      <w:pPr>
        <w:tabs>
          <w:tab w:val="left" w:pos="1980"/>
          <w:tab w:val="left" w:pos="3330"/>
          <w:tab w:val="left" w:pos="3780"/>
          <w:tab w:val="left" w:pos="4590"/>
          <w:tab w:val="left" w:pos="5490"/>
        </w:tabs>
        <w:ind w:left="720" w:hanging="720"/>
      </w:pPr>
      <w:r w:rsidRPr="0091461D">
        <w:tab/>
      </w:r>
      <w:r w:rsidRPr="0091461D">
        <w:tab/>
      </w:r>
      <w:r w:rsidRPr="00EF44F9">
        <w:t>[w</w:t>
      </w:r>
      <w:r w:rsidRPr="0091461D">
        <w:t>ay</w:t>
      </w:r>
      <w:r w:rsidR="00C57E45">
        <w:rPr>
          <w:vertAlign w:val="superscript"/>
        </w:rPr>
        <w:t>L</w:t>
      </w:r>
      <w:r w:rsidRPr="0091461D">
        <w:tab/>
        <w:t>1</w:t>
      </w:r>
      <w:r w:rsidR="00D317C5">
        <w:t>PlSbj</w:t>
      </w:r>
      <w:r w:rsidRPr="0091461D">
        <w:tab/>
        <w:t>go.in</w:t>
      </w:r>
      <w:r w:rsidR="00DB03D7">
        <w:t>.Pfv</w:t>
      </w:r>
      <w:r w:rsidRPr="00EF44F9">
        <w:t>-P</w:t>
      </w:r>
      <w:r w:rsidRPr="0091461D">
        <w:t>pl.Ina</w:t>
      </w:r>
      <w:r w:rsidRPr="00EF44F9">
        <w:t>n]</w:t>
      </w:r>
    </w:p>
    <w:p w14:paraId="6CD5DEE5" w14:textId="77777777" w:rsidR="00B013A1" w:rsidRPr="003E5D8C" w:rsidRDefault="00B013A1" w:rsidP="00B013A1">
      <w:pPr>
        <w:tabs>
          <w:tab w:val="left" w:pos="1980"/>
          <w:tab w:val="left" w:pos="3600"/>
          <w:tab w:val="left" w:pos="4590"/>
          <w:tab w:val="left" w:pos="549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[màndé</w:t>
      </w:r>
      <w:r w:rsidRPr="003E5D8C">
        <w:rPr>
          <w:rFonts w:ascii="Doulos SIL" w:hAnsi="Doulos SIL"/>
          <w:i/>
          <w:color w:val="0000FF"/>
        </w:rPr>
        <w:tab/>
        <w:t>â:</w:t>
      </w:r>
      <w:r w:rsidRPr="003E5D8C">
        <w:rPr>
          <w:rFonts w:ascii="Doulos SIL" w:hAnsi="Doulos SIL"/>
          <w:i/>
          <w:color w:val="0000FF"/>
        </w:rPr>
        <w:tab/>
        <w:t>gǒ</w:t>
      </w:r>
      <w:r w:rsidRPr="003E5D8C">
        <w:rPr>
          <w:rFonts w:ascii="Doulos SIL" w:hAnsi="Doulos SIL"/>
          <w:i/>
          <w:color w:val="0000FF"/>
        </w:rPr>
        <w:noBreakHyphen/>
        <w:t>ẁ],</w:t>
      </w:r>
    </w:p>
    <w:p w14:paraId="63D4FB96" w14:textId="1D270216" w:rsidR="00B013A1" w:rsidRPr="0091461D" w:rsidRDefault="00B013A1" w:rsidP="00B013A1">
      <w:pPr>
        <w:tabs>
          <w:tab w:val="left" w:pos="1980"/>
          <w:tab w:val="left" w:pos="3600"/>
          <w:tab w:val="left" w:pos="4590"/>
          <w:tab w:val="left" w:pos="5490"/>
        </w:tabs>
        <w:ind w:left="720" w:hanging="720"/>
      </w:pPr>
      <w:r w:rsidRPr="0091461D">
        <w:tab/>
      </w:r>
      <w:r w:rsidRPr="0091461D">
        <w:tab/>
      </w:r>
      <w:r w:rsidRPr="00EF44F9">
        <w:t>[M</w:t>
      </w:r>
      <w:r w:rsidRPr="0091461D">
        <w:tab/>
        <w:t>3Refl</w:t>
      </w:r>
      <w:r w:rsidR="00D317C5">
        <w:t>PlSbj</w:t>
      </w:r>
      <w:r w:rsidRPr="0091461D">
        <w:tab/>
        <w:t>go.out</w:t>
      </w:r>
      <w:r w:rsidR="00DB03D7">
        <w:t>.Pfv</w:t>
      </w:r>
      <w:r w:rsidRPr="00EF44F9">
        <w:t>-P</w:t>
      </w:r>
      <w:r w:rsidRPr="0091461D">
        <w:t>pl.Ina</w:t>
      </w:r>
      <w:r w:rsidRPr="00EF44F9">
        <w:t>n]</w:t>
      </w:r>
    </w:p>
    <w:p w14:paraId="7CC4A831" w14:textId="77777777" w:rsidR="00B013A1" w:rsidRPr="008827BB" w:rsidRDefault="00B013A1" w:rsidP="00B013A1">
      <w:pPr>
        <w:ind w:left="720" w:hanging="720"/>
      </w:pPr>
      <w:r w:rsidRPr="008827BB">
        <w:tab/>
        <w:t>B</w:t>
      </w:r>
      <w:r>
        <w:t>:</w:t>
      </w:r>
      <w:r>
        <w:tab/>
      </w:r>
      <w:r w:rsidRPr="003E5D8C">
        <w:rPr>
          <w:rFonts w:ascii="Doulos SIL" w:hAnsi="Doulos SIL"/>
          <w:i/>
          <w:color w:val="0000FF"/>
        </w:rPr>
        <w:t>nâ:m</w:t>
      </w:r>
    </w:p>
    <w:p w14:paraId="1F7565ED" w14:textId="77777777" w:rsidR="00B013A1" w:rsidRPr="0091461D" w:rsidRDefault="00B013A1" w:rsidP="00B013A1">
      <w:pPr>
        <w:ind w:left="720" w:hanging="720"/>
      </w:pPr>
      <w:r w:rsidRPr="008827BB">
        <w:tab/>
      </w:r>
      <w:r w:rsidRPr="008827BB">
        <w:tab/>
        <w:t>yes</w:t>
      </w:r>
    </w:p>
    <w:p w14:paraId="75D3EDF7" w14:textId="77777777" w:rsidR="00B013A1" w:rsidRPr="008827BB" w:rsidRDefault="00B013A1" w:rsidP="00B013A1">
      <w:pPr>
        <w:tabs>
          <w:tab w:val="left" w:pos="2250"/>
          <w:tab w:val="left" w:pos="3960"/>
          <w:tab w:val="left" w:pos="5220"/>
        </w:tabs>
        <w:ind w:left="720" w:hanging="720"/>
      </w:pPr>
      <w:r w:rsidRPr="008827BB">
        <w:tab/>
        <w:t>C</w:t>
      </w:r>
      <w:r>
        <w:t>:</w:t>
      </w:r>
      <w:r>
        <w:tab/>
      </w:r>
      <w:r w:rsidRPr="003E5D8C">
        <w:rPr>
          <w:rFonts w:ascii="Doulos SIL" w:hAnsi="Doulos SIL"/>
          <w:i/>
          <w:color w:val="0000FF"/>
        </w:rPr>
        <w:t>éw</w:t>
      </w:r>
      <w:r w:rsidRPr="003E5D8C">
        <w:rPr>
          <w:rFonts w:ascii="Doulos SIL" w:hAnsi="Doulos SIL"/>
          <w:i/>
          <w:color w:val="0000FF"/>
        </w:rPr>
        <w:noBreakHyphen/>
        <w:t>yé</w:t>
      </w:r>
      <w:r w:rsidRPr="003E5D8C">
        <w:rPr>
          <w:rFonts w:ascii="Doulos SIL" w:hAnsi="Doulos SIL"/>
          <w:i/>
          <w:color w:val="0000FF"/>
        </w:rPr>
        <w:noBreakHyphen/>
        <w:t>m̀</w:t>
      </w:r>
      <w:r w:rsidRPr="003E5D8C">
        <w:rPr>
          <w:rFonts w:ascii="Doulos SIL" w:hAnsi="Doulos SIL"/>
          <w:i/>
          <w:color w:val="0000FF"/>
        </w:rPr>
        <w:tab/>
        <w:t>éw</w:t>
      </w:r>
      <w:r w:rsidRPr="003E5D8C">
        <w:rPr>
          <w:rFonts w:ascii="Doulos SIL" w:hAnsi="Doulos SIL"/>
          <w:i/>
          <w:color w:val="0000FF"/>
        </w:rPr>
        <w:noBreakHyphen/>
        <w:t>yé</w:t>
      </w:r>
      <w:r w:rsidRPr="003E5D8C">
        <w:rPr>
          <w:rFonts w:ascii="Doulos SIL" w:hAnsi="Doulos SIL"/>
          <w:i/>
          <w:color w:val="0000FF"/>
        </w:rPr>
        <w:noBreakHyphen/>
        <w:t>m̀</w:t>
      </w:r>
      <w:r w:rsidRPr="003E5D8C">
        <w:rPr>
          <w:rFonts w:ascii="Doulos SIL" w:hAnsi="Doulos SIL"/>
          <w:i/>
          <w:color w:val="0000FF"/>
        </w:rPr>
        <w:tab/>
        <w:t>yɛ̌</w:t>
      </w:r>
      <w:r w:rsidRPr="003E5D8C">
        <w:rPr>
          <w:rFonts w:ascii="Doulos SIL" w:hAnsi="Doulos SIL"/>
          <w:i/>
          <w:color w:val="0000FF"/>
        </w:rPr>
        <w:tab/>
        <w:t>múnwîl</w:t>
      </w:r>
    </w:p>
    <w:p w14:paraId="5E5D17C3" w14:textId="112055A0" w:rsidR="00B013A1" w:rsidRPr="0091461D" w:rsidRDefault="00B013A1" w:rsidP="00B013A1">
      <w:pPr>
        <w:tabs>
          <w:tab w:val="left" w:pos="2250"/>
          <w:tab w:val="left" w:pos="3960"/>
          <w:tab w:val="left" w:pos="5220"/>
        </w:tabs>
        <w:ind w:left="720" w:hanging="720"/>
      </w:pPr>
      <w:r w:rsidRPr="008827BB">
        <w:tab/>
      </w:r>
      <w:r w:rsidRPr="008827BB">
        <w:tab/>
        <w:t>sit</w:t>
      </w:r>
      <w:r w:rsidRPr="00EF44F9">
        <w:t>-M</w:t>
      </w:r>
      <w:r w:rsidRPr="008827BB">
        <w:t>P</w:t>
      </w:r>
      <w:r w:rsidRPr="00EF44F9">
        <w:t>-</w:t>
      </w:r>
      <w:r w:rsidR="00DB03D7">
        <w:t>Ipfv</w:t>
      </w:r>
      <w:r w:rsidRPr="008827BB">
        <w:tab/>
        <w:t>sit</w:t>
      </w:r>
      <w:r w:rsidRPr="00EF44F9">
        <w:t>-M</w:t>
      </w:r>
      <w:r w:rsidRPr="008827BB">
        <w:t>P</w:t>
      </w:r>
      <w:r w:rsidRPr="00EF44F9">
        <w:t>-</w:t>
      </w:r>
      <w:r w:rsidR="00DB03D7">
        <w:t>Ipfv</w:t>
      </w:r>
      <w:r w:rsidRPr="008827BB">
        <w:tab/>
        <w:t>come</w:t>
      </w:r>
      <w:r w:rsidRPr="008827BB">
        <w:tab/>
        <w:t>M</w:t>
      </w:r>
    </w:p>
    <w:p w14:paraId="34657792" w14:textId="77777777" w:rsidR="00B013A1" w:rsidRPr="008827BB" w:rsidRDefault="00B013A1" w:rsidP="00B013A1">
      <w:pPr>
        <w:tabs>
          <w:tab w:val="left" w:pos="2250"/>
        </w:tabs>
        <w:ind w:left="720" w:hanging="720"/>
      </w:pPr>
      <w:r w:rsidRPr="008827BB">
        <w:tab/>
        <w:t>B</w:t>
      </w:r>
      <w:r>
        <w:t>:</w:t>
      </w:r>
      <w:r>
        <w:tab/>
      </w:r>
      <w:r w:rsidRPr="003E5D8C">
        <w:rPr>
          <w:rFonts w:ascii="Doulos SIL" w:hAnsi="Doulos SIL"/>
          <w:i/>
          <w:color w:val="0000FF"/>
        </w:rPr>
        <w:t>múnwîl,</w:t>
      </w:r>
      <w:r w:rsidRPr="003E5D8C">
        <w:rPr>
          <w:rFonts w:ascii="Doulos SIL" w:hAnsi="Doulos SIL"/>
          <w:i/>
          <w:color w:val="0000FF"/>
        </w:rPr>
        <w:tab/>
        <w:t>wó:dì</w:t>
      </w:r>
    </w:p>
    <w:p w14:paraId="33A8ECD0" w14:textId="77777777" w:rsidR="00B013A1" w:rsidRPr="0091461D" w:rsidRDefault="00B013A1" w:rsidP="00B013A1">
      <w:pPr>
        <w:tabs>
          <w:tab w:val="left" w:pos="2250"/>
        </w:tabs>
        <w:ind w:left="720" w:hanging="720"/>
      </w:pPr>
      <w:r w:rsidRPr="008827BB">
        <w:tab/>
      </w:r>
      <w:r w:rsidRPr="008827BB">
        <w:tab/>
        <w:t>M,</w:t>
      </w:r>
      <w:r w:rsidRPr="008827BB">
        <w:tab/>
        <w:t>yes</w:t>
      </w:r>
    </w:p>
    <w:p w14:paraId="7291BA0E" w14:textId="77777777" w:rsidR="00B013A1" w:rsidRPr="0091461D" w:rsidRDefault="00B013A1" w:rsidP="00B013A1">
      <w:pPr>
        <w:ind w:left="720" w:hanging="720"/>
        <w:rPr>
          <w:i/>
        </w:rPr>
      </w:pPr>
      <w:r w:rsidRPr="0091461D">
        <w:rPr>
          <w:i/>
        </w:rPr>
        <w:tab/>
        <w:t>C:</w:t>
      </w:r>
      <w:r w:rsidRPr="0091461D">
        <w:rPr>
          <w:i/>
        </w:rPr>
        <w:tab/>
        <w:t>The ones who followed the water route, again they separated into two divisions.</w:t>
      </w:r>
    </w:p>
    <w:p w14:paraId="5B9BAAC3" w14:textId="77777777" w:rsidR="00B013A1" w:rsidRPr="0091461D" w:rsidRDefault="00B013A1" w:rsidP="00B013A1">
      <w:pPr>
        <w:ind w:left="720" w:hanging="720"/>
        <w:rPr>
          <w:i/>
        </w:rPr>
      </w:pPr>
      <w:r w:rsidRPr="0091461D">
        <w:rPr>
          <w:i/>
        </w:rPr>
        <w:tab/>
        <w:t>B:</w:t>
      </w:r>
      <w:r w:rsidRPr="0091461D">
        <w:rPr>
          <w:i/>
        </w:rPr>
        <w:tab/>
        <w:t>Yes.</w:t>
      </w:r>
    </w:p>
    <w:p w14:paraId="7DF2E875" w14:textId="77777777" w:rsidR="00B013A1" w:rsidRPr="0091461D" w:rsidRDefault="00B013A1" w:rsidP="00B013A1">
      <w:pPr>
        <w:ind w:left="720" w:hanging="720"/>
        <w:rPr>
          <w:i/>
        </w:rPr>
      </w:pPr>
      <w:r w:rsidRPr="0091461D">
        <w:rPr>
          <w:i/>
        </w:rPr>
        <w:tab/>
        <w:t>C:</w:t>
      </w:r>
      <w:r w:rsidRPr="0091461D">
        <w:rPr>
          <w:i/>
        </w:rPr>
        <w:tab/>
        <w:t xml:space="preserve">Now they had actually come to be three (groups). That went on. Eventually, this (village) that </w:t>
      </w:r>
      <w:r w:rsidRPr="004D591B">
        <w:rPr>
          <w:i/>
        </w:rPr>
        <w:t>you-Sg</w:t>
      </w:r>
      <w:r w:rsidRPr="0091461D">
        <w:rPr>
          <w:i/>
        </w:rPr>
        <w:t xml:space="preserve"> see, you</w:t>
      </w:r>
      <w:r w:rsidRPr="00EF44F9">
        <w:rPr>
          <w:i/>
        </w:rPr>
        <w:t>-P</w:t>
      </w:r>
      <w:r w:rsidRPr="0091461D">
        <w:rPr>
          <w:i/>
        </w:rPr>
        <w:t>l the people of Beni, how we came in (here), (how) they left (=came from) Mande.</w:t>
      </w:r>
    </w:p>
    <w:p w14:paraId="6ACCC6BD" w14:textId="77777777" w:rsidR="00B013A1" w:rsidRPr="0091461D" w:rsidRDefault="00B013A1" w:rsidP="00B013A1">
      <w:pPr>
        <w:ind w:left="720" w:hanging="720"/>
        <w:rPr>
          <w:i/>
        </w:rPr>
      </w:pPr>
      <w:r w:rsidRPr="0091461D">
        <w:rPr>
          <w:i/>
        </w:rPr>
        <w:tab/>
        <w:t>B:</w:t>
      </w:r>
      <w:r w:rsidRPr="0091461D">
        <w:rPr>
          <w:i/>
        </w:rPr>
        <w:tab/>
        <w:t>Yes.</w:t>
      </w:r>
    </w:p>
    <w:p w14:paraId="4CF132C7" w14:textId="77777777" w:rsidR="00B013A1" w:rsidRPr="0091461D" w:rsidRDefault="00B013A1" w:rsidP="00B013A1">
      <w:pPr>
        <w:ind w:left="720" w:hanging="720"/>
        <w:rPr>
          <w:i/>
        </w:rPr>
      </w:pPr>
      <w:r w:rsidRPr="0091461D">
        <w:rPr>
          <w:i/>
        </w:rPr>
        <w:tab/>
        <w:t>C:</w:t>
      </w:r>
      <w:r w:rsidRPr="0091461D">
        <w:rPr>
          <w:i/>
        </w:rPr>
        <w:tab/>
        <w:t>They settled, they settled (here and there), until they came to Munwil (village).</w:t>
      </w:r>
    </w:p>
    <w:p w14:paraId="5C35C858" w14:textId="77777777" w:rsidR="00B013A1" w:rsidRPr="0091461D" w:rsidRDefault="00B013A1" w:rsidP="00B013A1">
      <w:pPr>
        <w:ind w:left="720" w:hanging="720"/>
        <w:rPr>
          <w:i/>
        </w:rPr>
      </w:pPr>
      <w:r w:rsidRPr="0091461D">
        <w:rPr>
          <w:i/>
        </w:rPr>
        <w:tab/>
        <w:t>B:</w:t>
      </w:r>
      <w:r w:rsidRPr="0091461D">
        <w:rPr>
          <w:i/>
        </w:rPr>
        <w:tab/>
        <w:t>Munwil. Yes.</w:t>
      </w:r>
    </w:p>
    <w:p w14:paraId="1653BFD2" w14:textId="6F4F3BC8" w:rsidR="00B013A1" w:rsidRDefault="00B013A1" w:rsidP="00B013A1">
      <w:pPr>
        <w:tabs>
          <w:tab w:val="clear" w:pos="369"/>
        </w:tabs>
        <w:ind w:left="450" w:hanging="450"/>
      </w:pPr>
      <w:r>
        <w:tab/>
      </w:r>
      <w:r w:rsidRPr="00EF44F9">
        <w:t>[</w:t>
      </w:r>
      <w:r w:rsidRPr="003E5D8C">
        <w:rPr>
          <w:rFonts w:ascii="Doulos SIL" w:hAnsi="Doulos SIL"/>
          <w:i/>
          <w:color w:val="0000FF"/>
        </w:rPr>
        <w:t>áyí</w:t>
      </w:r>
      <w:r w:rsidRPr="003E5D8C">
        <w:rPr>
          <w:rFonts w:ascii="Doulos SIL" w:hAnsi="Doulos SIL"/>
          <w:i/>
          <w:color w:val="0000FF"/>
        </w:rPr>
        <w:noBreakHyphen/>
        <w:t>m̀ áyí</w:t>
      </w:r>
      <w:r w:rsidRPr="003E5D8C">
        <w:rPr>
          <w:rFonts w:ascii="Doulos SIL" w:hAnsi="Doulos SIL"/>
          <w:i/>
          <w:color w:val="0000FF"/>
        </w:rPr>
        <w:noBreakHyphen/>
        <w:t>m̀</w:t>
      </w:r>
      <w:r>
        <w:t xml:space="preserve"> (</w:t>
      </w:r>
      <w:r w:rsidRPr="0091461D">
        <w:t>and</w:t>
      </w:r>
      <w:r>
        <w:t xml:space="preserve"> </w:t>
      </w:r>
      <w:r w:rsidRPr="003E5D8C">
        <w:rPr>
          <w:rFonts w:ascii="Doulos SIL" w:hAnsi="Doulos SIL"/>
          <w:i/>
          <w:color w:val="0000FF"/>
        </w:rPr>
        <w:t>éw</w:t>
      </w:r>
      <w:r w:rsidRPr="003E5D8C">
        <w:rPr>
          <w:rFonts w:ascii="Doulos SIL" w:hAnsi="Doulos SIL"/>
          <w:i/>
          <w:color w:val="0000FF"/>
        </w:rPr>
        <w:noBreakHyphen/>
        <w:t>yé</w:t>
      </w:r>
      <w:r w:rsidRPr="003E5D8C">
        <w:rPr>
          <w:rFonts w:ascii="Doulos SIL" w:hAnsi="Doulos SIL"/>
          <w:i/>
          <w:color w:val="0000FF"/>
        </w:rPr>
        <w:noBreakHyphen/>
        <w:t>m̀</w:t>
      </w:r>
      <w:r w:rsidRPr="00DB458A">
        <w:rPr>
          <w:i/>
        </w:rPr>
        <w:t xml:space="preserve"> </w:t>
      </w:r>
      <w:r w:rsidRPr="003E5D8C">
        <w:rPr>
          <w:rFonts w:ascii="Doulos SIL" w:hAnsi="Doulos SIL"/>
          <w:i/>
          <w:color w:val="0000FF"/>
        </w:rPr>
        <w:t>éw</w:t>
      </w:r>
      <w:r w:rsidRPr="003E5D8C">
        <w:rPr>
          <w:rFonts w:ascii="Doulos SIL" w:hAnsi="Doulos SIL"/>
          <w:i/>
          <w:color w:val="0000FF"/>
        </w:rPr>
        <w:noBreakHyphen/>
        <w:t>yé</w:t>
      </w:r>
      <w:r w:rsidRPr="003E5D8C">
        <w:rPr>
          <w:rFonts w:ascii="Doulos SIL" w:hAnsi="Doulos SIL"/>
          <w:i/>
          <w:color w:val="0000FF"/>
        </w:rPr>
        <w:noBreakHyphen/>
        <w:t>m̀</w:t>
      </w:r>
      <w:r>
        <w:t xml:space="preserve">) backgrounded </w:t>
      </w:r>
      <w:r w:rsidR="00C07E65">
        <w:t>imperfective</w:t>
      </w:r>
      <w:r>
        <w:t xml:space="preserve"> clause §15.2.1.4; </w:t>
      </w:r>
      <w:r w:rsidRPr="003E5D8C">
        <w:rPr>
          <w:rFonts w:ascii="Doulos SIL" w:hAnsi="Doulos SIL"/>
          <w:i/>
          <w:color w:val="0000FF"/>
        </w:rPr>
        <w:t xml:space="preserve">ú </w:t>
      </w:r>
      <w:r w:rsidR="00072B93" w:rsidRPr="003E5D8C">
        <w:rPr>
          <w:rFonts w:ascii="Doulos SIL" w:hAnsi="Doulos SIL"/>
          <w:i/>
          <w:color w:val="0000FF"/>
        </w:rPr>
        <w:t>yì:</w:t>
      </w:r>
      <w:r w:rsidR="00072B93" w:rsidRPr="003E5D8C">
        <w:rPr>
          <w:rFonts w:ascii="Doulos SIL" w:hAnsi="Doulos SIL"/>
          <w:i/>
          <w:color w:val="0000FF"/>
        </w:rPr>
        <w:noBreakHyphen/>
        <w:t>rà</w:t>
      </w:r>
      <w:r w:rsidR="00072B93">
        <w:rPr>
          <w:vertAlign w:val="superscript"/>
        </w:rPr>
        <w:t> L</w:t>
      </w:r>
      <w:r w:rsidRPr="003E5D8C">
        <w:rPr>
          <w:rFonts w:ascii="Doulos SIL" w:hAnsi="Doulos SIL"/>
          <w:i/>
          <w:color w:val="0000FF"/>
        </w:rPr>
        <w:t xml:space="preserve"> ŋ̀gú</w:t>
      </w:r>
      <w:r>
        <w:t xml:space="preserve"> </w:t>
      </w:r>
      <w:r w:rsidR="006F2285">
        <w:t>‘</w:t>
      </w:r>
      <w:r>
        <w:t>this that you see</w:t>
      </w:r>
      <w:r w:rsidR="006F2285">
        <w:t>’</w:t>
      </w:r>
      <w:r>
        <w:t xml:space="preserve"> with participle tone</w:t>
      </w:r>
      <w:r w:rsidRPr="00EF44F9">
        <w:t>-d</w:t>
      </w:r>
      <w:r>
        <w:t xml:space="preserve">ropped before demonstrative </w:t>
      </w:r>
      <w:r w:rsidRPr="003E5D8C">
        <w:rPr>
          <w:rFonts w:ascii="Doulos SIL" w:hAnsi="Doulos SIL"/>
          <w:i/>
          <w:color w:val="0000FF"/>
        </w:rPr>
        <w:t>ŋ̀gú</w:t>
      </w:r>
      <w:r>
        <w:t xml:space="preserve"> §14.1.9, participle here in </w:t>
      </w:r>
      <w:r w:rsidR="002B075E">
        <w:t>animate</w:t>
      </w:r>
      <w:r>
        <w:t xml:space="preserve"> </w:t>
      </w:r>
      <w:r w:rsidR="003733FC">
        <w:t>plural</w:t>
      </w:r>
      <w:r>
        <w:t xml:space="preserve"> form perhaps referring to population (of village); </w:t>
      </w:r>
      <w:r w:rsidRPr="003E5D8C">
        <w:rPr>
          <w:rFonts w:ascii="Doulos SIL" w:hAnsi="Doulos SIL"/>
          <w:i/>
          <w:color w:val="0000FF"/>
        </w:rPr>
        <w:t>dàyⁿ</w:t>
      </w:r>
      <w:r>
        <w:t xml:space="preserve"> heading a manner adverbial clause §15.2.3; </w:t>
      </w:r>
      <w:r w:rsidR="00C35F39">
        <w:t>“</w:t>
      </w:r>
      <w:r>
        <w:t>Mande</w:t>
      </w:r>
      <w:r w:rsidR="00C35F39">
        <w:t>”</w:t>
      </w:r>
      <w:r>
        <w:t xml:space="preserve"> refers to the Mande Empire of Sundiat</w:t>
      </w:r>
      <w:r w:rsidRPr="00EF44F9">
        <w:t>a</w:t>
      </w:r>
      <w:r w:rsidR="00072B93">
        <w:t xml:space="preserve"> in southern Mali</w:t>
      </w:r>
      <w:r w:rsidRPr="00EF44F9">
        <w:t>]</w:t>
      </w:r>
    </w:p>
    <w:p w14:paraId="25F2ABB0" w14:textId="77777777" w:rsidR="00B013A1" w:rsidRPr="008827BB" w:rsidRDefault="00B013A1" w:rsidP="00B013A1">
      <w:pPr>
        <w:ind w:left="720" w:hanging="720"/>
      </w:pPr>
    </w:p>
    <w:p w14:paraId="69B154F4" w14:textId="777B2CFA" w:rsidR="00B013A1" w:rsidRPr="003E5D8C" w:rsidRDefault="00B013A1" w:rsidP="00072B93">
      <w:pPr>
        <w:tabs>
          <w:tab w:val="left" w:pos="1080"/>
          <w:tab w:val="left" w:pos="1980"/>
          <w:tab w:val="left" w:pos="3330"/>
          <w:tab w:val="left" w:pos="3780"/>
          <w:tab w:val="left" w:pos="4680"/>
          <w:tab w:val="left" w:pos="5310"/>
          <w:tab w:val="left" w:pos="6660"/>
        </w:tabs>
        <w:ind w:left="720" w:hanging="720"/>
        <w:rPr>
          <w:rFonts w:ascii="Doulos SIL" w:hAnsi="Doulos SIL"/>
          <w:i/>
          <w:color w:val="0000FF"/>
        </w:rPr>
      </w:pPr>
      <w:r w:rsidRPr="008827BB">
        <w:t>(657)</w:t>
      </w:r>
      <w:r w:rsidRPr="008827BB">
        <w:tab/>
        <w:t>C</w:t>
      </w:r>
      <w:r>
        <w:t>:</w:t>
      </w:r>
      <w:r>
        <w:tab/>
      </w:r>
      <w:r w:rsidRPr="003E5D8C">
        <w:rPr>
          <w:rFonts w:ascii="Doulos SIL" w:hAnsi="Doulos SIL"/>
          <w:i/>
          <w:color w:val="0000FF"/>
        </w:rPr>
        <w:t>múnwîl,</w:t>
      </w:r>
      <w:r w:rsidRPr="003E5D8C">
        <w:rPr>
          <w:rFonts w:ascii="Doulos SIL" w:hAnsi="Doulos SIL"/>
          <w:i/>
          <w:color w:val="0000FF"/>
        </w:rPr>
        <w:tab/>
        <w:t>kú=m̀</w:t>
      </w:r>
      <w:r w:rsidRPr="003E5D8C">
        <w:rPr>
          <w:rFonts w:ascii="Doulos SIL" w:hAnsi="Doulos SIL"/>
          <w:i/>
          <w:color w:val="0000FF"/>
        </w:rPr>
        <w:tab/>
        <w:t>ní,</w:t>
      </w:r>
      <w:r w:rsidRPr="003E5D8C">
        <w:rPr>
          <w:rFonts w:ascii="Doulos SIL" w:hAnsi="Doulos SIL"/>
          <w:i/>
          <w:color w:val="0000FF"/>
        </w:rPr>
        <w:tab/>
        <w:t>núwⁿɔ̀yⁿ</w:t>
      </w:r>
      <w:r w:rsidRPr="003E5D8C">
        <w:rPr>
          <w:rFonts w:ascii="Doulos SIL" w:hAnsi="Doulos SIL"/>
          <w:i/>
          <w:color w:val="0000FF"/>
        </w:rPr>
        <w:tab/>
        <w:t>[[bê:n</w:t>
      </w:r>
      <w:r w:rsidRPr="003E5D8C">
        <w:rPr>
          <w:rFonts w:ascii="Doulos SIL" w:hAnsi="Doulos SIL"/>
          <w:i/>
          <w:color w:val="0000FF"/>
        </w:rPr>
        <w:tab/>
      </w:r>
      <w:r w:rsidR="00C57E45">
        <w:rPr>
          <w:vertAlign w:val="superscript"/>
        </w:rPr>
        <w:t>L</w:t>
      </w:r>
      <w:r w:rsidRPr="003E5D8C">
        <w:rPr>
          <w:rFonts w:ascii="Doulos SIL" w:hAnsi="Doulos SIL"/>
          <w:i/>
          <w:color w:val="0000FF"/>
        </w:rPr>
        <w:t>tì:rà:]</w:t>
      </w:r>
      <w:r w:rsidRPr="003E5D8C">
        <w:rPr>
          <w:rFonts w:ascii="Doulos SIL" w:hAnsi="Doulos SIL"/>
          <w:i/>
          <w:color w:val="0000FF"/>
        </w:rPr>
        <w:tab/>
      </w:r>
      <w:r w:rsidR="00766F29" w:rsidRPr="003C0F86">
        <w:rPr>
          <w:vertAlign w:val="superscript"/>
        </w:rPr>
        <w:t>L</w:t>
      </w:r>
      <w:r w:rsidRPr="003E5D8C">
        <w:rPr>
          <w:rFonts w:ascii="Doulos SIL" w:hAnsi="Doulos SIL"/>
          <w:i/>
          <w:color w:val="0000FF"/>
        </w:rPr>
        <w:t>wòꜛ],</w:t>
      </w:r>
    </w:p>
    <w:p w14:paraId="5315028F" w14:textId="58A56DE7" w:rsidR="00B013A1" w:rsidRPr="0091461D" w:rsidRDefault="00B013A1" w:rsidP="00072B93">
      <w:pPr>
        <w:tabs>
          <w:tab w:val="left" w:pos="1080"/>
          <w:tab w:val="left" w:pos="1980"/>
          <w:tab w:val="left" w:pos="3330"/>
          <w:tab w:val="left" w:pos="3780"/>
          <w:tab w:val="left" w:pos="4680"/>
          <w:tab w:val="left" w:pos="5310"/>
          <w:tab w:val="left" w:pos="6660"/>
        </w:tabs>
        <w:ind w:left="720" w:hanging="720"/>
      </w:pPr>
      <w:r w:rsidRPr="0091461D">
        <w:tab/>
      </w:r>
      <w:r w:rsidRPr="0091461D">
        <w:tab/>
      </w:r>
      <w:r w:rsidRPr="0091461D">
        <w:tab/>
        <w:t>M,</w:t>
      </w:r>
      <w:r w:rsidRPr="0091461D">
        <w:tab/>
      </w:r>
      <w:r w:rsidR="00072B93">
        <w:t>DiscDef</w:t>
      </w:r>
      <w:r w:rsidRPr="00EF44F9">
        <w:t>=i</w:t>
      </w:r>
      <w:r w:rsidRPr="0091461D">
        <w:t>t.is</w:t>
      </w:r>
      <w:r w:rsidRPr="0091461D">
        <w:tab/>
        <w:t>and,</w:t>
      </w:r>
      <w:r w:rsidRPr="0091461D">
        <w:tab/>
        <w:t>now</w:t>
      </w:r>
      <w:r w:rsidRPr="0091461D">
        <w:tab/>
      </w:r>
      <w:r w:rsidRPr="00EF44F9">
        <w:t>[[B</w:t>
      </w:r>
      <w:r w:rsidRPr="0091461D">
        <w:tab/>
      </w:r>
      <w:r w:rsidR="00C57E45">
        <w:rPr>
          <w:vertAlign w:val="superscript"/>
        </w:rPr>
        <w:t>L</w:t>
      </w:r>
      <w:r w:rsidRPr="0091461D">
        <w:t>family.name</w:t>
      </w:r>
      <w:r w:rsidRPr="00EF44F9">
        <w:t>]</w:t>
      </w:r>
      <w:r w:rsidRPr="0091461D">
        <w:tab/>
      </w:r>
      <w:r w:rsidR="00766F29" w:rsidRPr="003C0F86">
        <w:rPr>
          <w:vertAlign w:val="superscript"/>
        </w:rPr>
        <w:t>L</w:t>
      </w:r>
      <w:r w:rsidRPr="0091461D">
        <w:t>i</w:t>
      </w:r>
      <w:r w:rsidRPr="00EF44F9">
        <w:t>n]</w:t>
      </w:r>
      <w:r w:rsidR="00072B93">
        <w:t>,</w:t>
      </w:r>
    </w:p>
    <w:p w14:paraId="681013B2" w14:textId="77777777" w:rsidR="00B013A1" w:rsidRPr="008827BB" w:rsidRDefault="00B013A1" w:rsidP="00B013A1">
      <w:pPr>
        <w:tabs>
          <w:tab w:val="left" w:pos="1710"/>
          <w:tab w:val="left" w:pos="2880"/>
          <w:tab w:val="left" w:pos="5220"/>
        </w:tabs>
        <w:ind w:left="720" w:hanging="720"/>
      </w:pPr>
      <w:r w:rsidRPr="003E5D8C">
        <w:rPr>
          <w:rFonts w:ascii="Doulos SIL" w:hAnsi="Doulos SIL"/>
          <w:i/>
          <w:color w:val="0000FF"/>
        </w:rPr>
        <w:tab/>
      </w:r>
      <w:r w:rsidRPr="003E5D8C">
        <w:rPr>
          <w:rFonts w:ascii="Doulos SIL" w:hAnsi="Doulos SIL"/>
          <w:i/>
          <w:color w:val="0000FF"/>
        </w:rPr>
        <w:tab/>
        <w:t>kà:gǒy</w:t>
      </w:r>
      <w:r w:rsidRPr="003E5D8C">
        <w:rPr>
          <w:rFonts w:ascii="Doulos SIL" w:hAnsi="Doulos SIL"/>
          <w:i/>
          <w:color w:val="0000FF"/>
        </w:rPr>
        <w:tab/>
        <w:t>mɔ̀rɔ̀gǒy,</w:t>
      </w:r>
      <w:r w:rsidRPr="003E5D8C">
        <w:rPr>
          <w:rFonts w:ascii="Doulos SIL" w:hAnsi="Doulos SIL"/>
          <w:i/>
          <w:color w:val="0000FF"/>
        </w:rPr>
        <w:tab/>
        <w:t>ká:</w:t>
      </w:r>
      <w:r w:rsidRPr="003E5D8C">
        <w:rPr>
          <w:rFonts w:ascii="Doulos SIL" w:hAnsi="Doulos SIL"/>
          <w:i/>
          <w:color w:val="0000FF"/>
        </w:rPr>
        <w:noBreakHyphen/>
        <w:t>kùn</w:t>
      </w:r>
      <w:r w:rsidRPr="003E5D8C">
        <w:rPr>
          <w:rFonts w:ascii="Doulos SIL" w:hAnsi="Doulos SIL"/>
          <w:i/>
          <w:color w:val="0000FF"/>
        </w:rPr>
        <w:noBreakHyphen/>
        <w:t>wà</w:t>
      </w:r>
      <w:r w:rsidRPr="003E5D8C">
        <w:rPr>
          <w:rFonts w:ascii="Doulos SIL" w:hAnsi="Doulos SIL"/>
          <w:i/>
          <w:color w:val="0000FF"/>
        </w:rPr>
        <w:noBreakHyphen/>
        <w:t>nàm</w:t>
      </w:r>
      <w:r w:rsidRPr="003E5D8C">
        <w:rPr>
          <w:rFonts w:ascii="Doulos SIL" w:hAnsi="Doulos SIL"/>
          <w:i/>
          <w:color w:val="0000FF"/>
        </w:rPr>
        <w:tab/>
        <w:t>bà,</w:t>
      </w:r>
    </w:p>
    <w:p w14:paraId="4BD07525" w14:textId="56E8F68B" w:rsidR="00B013A1" w:rsidRPr="0091461D" w:rsidRDefault="00B013A1" w:rsidP="00B013A1">
      <w:pPr>
        <w:tabs>
          <w:tab w:val="left" w:pos="1710"/>
          <w:tab w:val="left" w:pos="2880"/>
          <w:tab w:val="left" w:pos="5220"/>
        </w:tabs>
        <w:ind w:left="720" w:hanging="720"/>
      </w:pPr>
      <w:r w:rsidRPr="008827BB">
        <w:tab/>
      </w:r>
      <w:r w:rsidRPr="008827BB">
        <w:tab/>
        <w:t>Kagoy</w:t>
      </w:r>
      <w:r w:rsidRPr="008827BB">
        <w:tab/>
        <w:t>Morogoy,</w:t>
      </w:r>
      <w:r w:rsidRPr="008827BB">
        <w:tab/>
        <w:t>mouth</w:t>
      </w:r>
      <w:r w:rsidRPr="00EF44F9">
        <w:t>-b</w:t>
      </w:r>
      <w:r w:rsidRPr="008827BB">
        <w:t>e.in</w:t>
      </w:r>
      <w:r w:rsidRPr="003E5D8C">
        <w:rPr>
          <w:rFonts w:ascii="Doulos SIL" w:hAnsi="Doulos SIL"/>
          <w:i/>
          <w:color w:val="0000FF"/>
        </w:rPr>
        <w:t>-</w:t>
      </w:r>
      <w:r w:rsidRPr="008827BB">
        <w:t>?</w:t>
      </w:r>
      <w:r w:rsidRPr="00EF44F9">
        <w:t>-d</w:t>
      </w:r>
      <w:r w:rsidRPr="008827BB">
        <w:t>ifficult</w:t>
      </w:r>
      <w:r w:rsidR="00196017">
        <w:tab/>
        <w:t>Quot</w:t>
      </w:r>
      <w:r w:rsidRPr="008827BB">
        <w:t>,</w:t>
      </w:r>
    </w:p>
    <w:p w14:paraId="172AF259" w14:textId="77777777" w:rsidR="00B013A1" w:rsidRPr="003E5D8C" w:rsidRDefault="00B013A1" w:rsidP="00B013A1">
      <w:pPr>
        <w:tabs>
          <w:tab w:val="left" w:pos="3600"/>
          <w:tab w:val="left" w:pos="4590"/>
          <w:tab w:val="left" w:pos="666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séŋérⁿé</w:t>
      </w:r>
      <w:r w:rsidRPr="003E5D8C">
        <w:rPr>
          <w:rFonts w:ascii="Doulos SIL" w:hAnsi="Doulos SIL"/>
          <w:i/>
          <w:color w:val="0000FF"/>
        </w:rPr>
        <w:noBreakHyphen/>
        <w:t>ìsé</w:t>
      </w:r>
      <w:r w:rsidRPr="003E5D8C">
        <w:rPr>
          <w:rFonts w:ascii="Doulos SIL" w:hAnsi="Doulos SIL"/>
          <w:i/>
          <w:color w:val="0000FF"/>
        </w:rPr>
        <w:noBreakHyphen/>
        <w:t>bɛ̀rɛ̀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wà,</w:t>
      </w:r>
    </w:p>
    <w:p w14:paraId="659FF501" w14:textId="7EA95957" w:rsidR="00B013A1" w:rsidRPr="008827BB" w:rsidRDefault="00B013A1" w:rsidP="00B013A1">
      <w:pPr>
        <w:tabs>
          <w:tab w:val="left" w:pos="3600"/>
          <w:tab w:val="left" w:pos="4590"/>
          <w:tab w:val="left" w:pos="6660"/>
        </w:tabs>
        <w:ind w:left="720" w:hanging="720"/>
      </w:pPr>
      <w:r w:rsidRPr="008827BB">
        <w:tab/>
      </w:r>
      <w:r w:rsidRPr="008827BB">
        <w:tab/>
        <w:t>S</w:t>
      </w:r>
      <w:r w:rsidRPr="00EF44F9">
        <w:t>-v</w:t>
      </w:r>
      <w:r w:rsidRPr="008827BB">
        <w:t>illage</w:t>
      </w:r>
      <w:r w:rsidRPr="00EF44F9">
        <w:t>-g</w:t>
      </w:r>
      <w:r w:rsidRPr="008827BB">
        <w:t>et</w:t>
      </w:r>
      <w:r w:rsidR="00DB03D7">
        <w:t>.Pfv</w:t>
      </w:r>
      <w:r w:rsidRPr="00EF44F9">
        <w:t>-3</w:t>
      </w:r>
      <w:r w:rsidR="00D317C5">
        <w:t>SgSbj</w:t>
      </w:r>
      <w:r w:rsidR="00196017">
        <w:tab/>
        <w:t>Quot</w:t>
      </w:r>
      <w:r w:rsidRPr="008827BB">
        <w:t>,</w:t>
      </w:r>
    </w:p>
    <w:p w14:paraId="44871BCD" w14:textId="77777777" w:rsidR="00B013A1" w:rsidRPr="0091461D" w:rsidRDefault="00B013A1" w:rsidP="00B013A1">
      <w:pPr>
        <w:tabs>
          <w:tab w:val="left" w:pos="2520"/>
          <w:tab w:val="left" w:pos="5400"/>
          <w:tab w:val="left" w:pos="6660"/>
        </w:tabs>
        <w:ind w:left="720" w:hanging="720"/>
        <w:rPr>
          <w:i/>
        </w:rPr>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noBreakHyphen/>
        <w:t>n=î:</w:t>
      </w:r>
      <w:r w:rsidRPr="003E5D8C">
        <w:rPr>
          <w:rFonts w:ascii="Doulos SIL" w:hAnsi="Doulos SIL"/>
          <w:i/>
          <w:color w:val="0000FF"/>
        </w:rPr>
        <w:tab/>
        <w:t>lòrò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mà]</w:t>
      </w:r>
    </w:p>
    <w:p w14:paraId="0E426BA8" w14:textId="2F3618E2" w:rsidR="00B013A1" w:rsidRPr="0091461D" w:rsidRDefault="00B013A1" w:rsidP="00B013A1">
      <w:pPr>
        <w:tabs>
          <w:tab w:val="left" w:pos="2520"/>
          <w:tab w:val="left" w:pos="5400"/>
          <w:tab w:val="left" w:pos="6660"/>
        </w:tabs>
        <w:ind w:left="720" w:hanging="720"/>
      </w:pPr>
      <w:r w:rsidRPr="008827BB">
        <w:tab/>
      </w:r>
      <w:r w:rsidRPr="008827BB">
        <w:tab/>
      </w:r>
      <w:r w:rsidRPr="00EF44F9">
        <w:t>[m</w:t>
      </w:r>
      <w:r w:rsidRPr="008827BB">
        <w:t>an</w:t>
      </w:r>
      <w:r w:rsidRPr="00EF44F9">
        <w:t>-HumS</w:t>
      </w:r>
      <w:r w:rsidRPr="008827BB">
        <w:t>g</w:t>
      </w:r>
      <w:r w:rsidRPr="00EF44F9">
        <w:t>=F</w:t>
      </w:r>
      <w:r w:rsidRPr="0091461D">
        <w:t>oc</w:t>
      </w:r>
      <w:r w:rsidRPr="0091461D">
        <w:tab/>
        <w:t>be.pregnant</w:t>
      </w:r>
      <w:r w:rsidR="00DB03D7">
        <w:t>.Pfv</w:t>
      </w:r>
      <w:r w:rsidRPr="00EF44F9">
        <w:t>-3</w:t>
      </w:r>
      <w:r w:rsidR="00D317C5">
        <w:t>SgSbj</w:t>
      </w:r>
      <w:r w:rsidRPr="0091461D">
        <w:tab/>
      </w:r>
      <w:r w:rsidRPr="00EF44F9">
        <w:t>Q]</w:t>
      </w:r>
    </w:p>
    <w:p w14:paraId="2528B9E4" w14:textId="77777777" w:rsidR="00B013A1" w:rsidRPr="0091461D" w:rsidRDefault="00B013A1" w:rsidP="00B013A1">
      <w:pPr>
        <w:tabs>
          <w:tab w:val="left" w:pos="2880"/>
          <w:tab w:val="left" w:pos="5580"/>
        </w:tabs>
        <w:ind w:left="720" w:hanging="720"/>
        <w:rPr>
          <w:i/>
        </w:rPr>
      </w:pPr>
      <w:r w:rsidRPr="003E5D8C">
        <w:rPr>
          <w:rFonts w:ascii="Doulos SIL" w:hAnsi="Doulos SIL"/>
          <w:i/>
          <w:color w:val="0000FF"/>
        </w:rPr>
        <w:tab/>
      </w:r>
      <w:r w:rsidRPr="003E5D8C">
        <w:rPr>
          <w:rFonts w:ascii="Doulos SIL" w:hAnsi="Doulos SIL"/>
          <w:i/>
          <w:color w:val="0000FF"/>
        </w:rPr>
        <w:tab/>
        <w:t>[ɲɛ</w:t>
      </w:r>
      <w:r w:rsidRPr="003E5D8C">
        <w:rPr>
          <w:rFonts w:ascii="Doulos SIL" w:hAnsi="Doulos SIL"/>
          <w:i/>
          <w:color w:val="0000FF"/>
        </w:rPr>
        <w:noBreakHyphen/>
        <w:t>n=î:</w:t>
      </w:r>
      <w:r w:rsidRPr="003E5D8C">
        <w:rPr>
          <w:rFonts w:ascii="Doulos SIL" w:hAnsi="Doulos SIL"/>
          <w:i/>
          <w:color w:val="0000FF"/>
        </w:rPr>
        <w:tab/>
        <w:t>lòrò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mà]</w:t>
      </w:r>
    </w:p>
    <w:p w14:paraId="2670199A" w14:textId="4FE98BBC" w:rsidR="00B013A1" w:rsidRPr="0091461D" w:rsidRDefault="00B013A1" w:rsidP="00B013A1">
      <w:pPr>
        <w:tabs>
          <w:tab w:val="left" w:pos="2880"/>
          <w:tab w:val="left" w:pos="5580"/>
        </w:tabs>
        <w:ind w:left="720" w:hanging="720"/>
      </w:pPr>
      <w:r w:rsidRPr="008827BB">
        <w:tab/>
      </w:r>
      <w:r w:rsidRPr="008827BB">
        <w:tab/>
      </w:r>
      <w:r w:rsidRPr="00EF44F9">
        <w:t>[w</w:t>
      </w:r>
      <w:r w:rsidRPr="008827BB">
        <w:t>oman</w:t>
      </w:r>
      <w:r w:rsidRPr="00EF44F9">
        <w:t>-HumS</w:t>
      </w:r>
      <w:r w:rsidRPr="008827BB">
        <w:t>g</w:t>
      </w:r>
      <w:r w:rsidRPr="00EF44F9">
        <w:t>=F</w:t>
      </w:r>
      <w:r w:rsidRPr="0091461D">
        <w:t>oc</w:t>
      </w:r>
      <w:r w:rsidRPr="0091461D">
        <w:tab/>
        <w:t>be.pregnant</w:t>
      </w:r>
      <w:r w:rsidR="00DB03D7">
        <w:t>.Pfv</w:t>
      </w:r>
      <w:r w:rsidRPr="00EF44F9">
        <w:t>-3</w:t>
      </w:r>
      <w:r w:rsidR="00D317C5">
        <w:t>SgSbj</w:t>
      </w:r>
      <w:r w:rsidRPr="0091461D">
        <w:tab/>
      </w:r>
      <w:r w:rsidRPr="00EF44F9">
        <w:t>Q]</w:t>
      </w:r>
    </w:p>
    <w:p w14:paraId="3592DE25" w14:textId="77777777" w:rsidR="00B013A1" w:rsidRPr="008827BB" w:rsidRDefault="00B013A1" w:rsidP="00B013A1">
      <w:pPr>
        <w:tabs>
          <w:tab w:val="left" w:pos="3330"/>
          <w:tab w:val="left" w:pos="4590"/>
        </w:tabs>
        <w:ind w:left="720" w:hanging="720"/>
      </w:pPr>
      <w:r w:rsidRPr="003E5D8C">
        <w:rPr>
          <w:rFonts w:ascii="Doulos SIL" w:hAnsi="Doulos SIL"/>
          <w:i/>
          <w:color w:val="0000FF"/>
        </w:rPr>
        <w:tab/>
      </w:r>
      <w:r w:rsidRPr="003E5D8C">
        <w:rPr>
          <w:rFonts w:ascii="Doulos SIL" w:hAnsi="Doulos SIL"/>
          <w:i/>
          <w:color w:val="0000FF"/>
        </w:rPr>
        <w:tab/>
        <w:t>lórú</w:t>
      </w:r>
      <w:r w:rsidRPr="003E5D8C">
        <w:rPr>
          <w:rFonts w:ascii="Doulos SIL" w:hAnsi="Doulos SIL"/>
          <w:i/>
          <w:color w:val="0000FF"/>
        </w:rPr>
        <w:noBreakHyphen/>
        <w:t>lòrú</w:t>
      </w:r>
      <w:r w:rsidRPr="003E5D8C">
        <w:rPr>
          <w:rFonts w:ascii="Doulos SIL" w:hAnsi="Doulos SIL"/>
          <w:i/>
          <w:color w:val="0000FF"/>
        </w:rPr>
        <w:noBreakHyphen/>
        <w:t>kúrê:</w:t>
      </w:r>
      <w:r w:rsidRPr="003E5D8C">
        <w:rPr>
          <w:rFonts w:ascii="Doulos SIL" w:hAnsi="Doulos SIL"/>
          <w:i/>
          <w:color w:val="0000FF"/>
        </w:rPr>
        <w:tab/>
        <w:t>pǒ:</w:t>
      </w:r>
      <w:r w:rsidRPr="003E5D8C">
        <w:rPr>
          <w:rFonts w:ascii="Doulos SIL" w:hAnsi="Doulos SIL"/>
          <w:i/>
          <w:color w:val="0000FF"/>
        </w:rPr>
        <w:tab/>
        <w:t>kù,</w:t>
      </w:r>
    </w:p>
    <w:p w14:paraId="5E6109EE" w14:textId="77777777" w:rsidR="00B013A1" w:rsidRPr="0091461D" w:rsidRDefault="00B013A1" w:rsidP="00B013A1">
      <w:pPr>
        <w:tabs>
          <w:tab w:val="left" w:pos="3330"/>
          <w:tab w:val="left" w:pos="4590"/>
        </w:tabs>
        <w:ind w:left="720" w:hanging="720"/>
      </w:pPr>
      <w:r w:rsidRPr="008827BB">
        <w:tab/>
      </w:r>
      <w:r w:rsidRPr="008827BB">
        <w:tab/>
        <w:t>pregnant</w:t>
      </w:r>
      <w:r w:rsidRPr="00EF44F9">
        <w:t>-p</w:t>
      </w:r>
      <w:r w:rsidRPr="008827BB">
        <w:t>regnant</w:t>
      </w:r>
      <w:r w:rsidRPr="00EF44F9">
        <w:t>-b</w:t>
      </w:r>
      <w:r w:rsidRPr="008827BB">
        <w:t>elly</w:t>
      </w:r>
      <w:r w:rsidRPr="008827BB">
        <w:tab/>
        <w:t>knife</w:t>
      </w:r>
      <w:r w:rsidRPr="008827BB">
        <w:tab/>
        <w:t>Def,</w:t>
      </w:r>
    </w:p>
    <w:p w14:paraId="4BC6DD28" w14:textId="1ACFDBA8" w:rsidR="00B013A1" w:rsidRPr="007B38AA" w:rsidRDefault="00B013A1" w:rsidP="00B013A1">
      <w:pPr>
        <w:tabs>
          <w:tab w:val="left" w:pos="1620"/>
          <w:tab w:val="left" w:pos="2880"/>
          <w:tab w:val="left" w:pos="3960"/>
        </w:tabs>
        <w:ind w:left="720" w:hanging="720"/>
      </w:pPr>
      <w:r w:rsidRPr="003E5D8C">
        <w:rPr>
          <w:rFonts w:ascii="Doulos SIL" w:hAnsi="Doulos SIL"/>
          <w:i/>
          <w:color w:val="0000FF"/>
        </w:rPr>
        <w:tab/>
      </w:r>
      <w:r w:rsidRPr="003E5D8C">
        <w:rPr>
          <w:rFonts w:ascii="Doulos SIL" w:hAnsi="Doulos SIL"/>
          <w:i/>
          <w:color w:val="0000FF"/>
        </w:rPr>
        <w:tab/>
        <w:t>íyé</w:t>
      </w:r>
      <w:r w:rsidRPr="003E5D8C">
        <w:rPr>
          <w:rFonts w:ascii="Doulos SIL" w:hAnsi="Doulos SIL"/>
          <w:i/>
          <w:color w:val="0000FF"/>
        </w:rPr>
        <w:tab/>
        <w:t>múnwîl</w:t>
      </w:r>
      <w:r w:rsidRPr="003E5D8C">
        <w:rPr>
          <w:rFonts w:ascii="Doulos SIL" w:hAnsi="Doulos SIL"/>
          <w:i/>
          <w:color w:val="0000FF"/>
        </w:rPr>
        <w:tab/>
        <w:t>yá</w:t>
      </w:r>
      <w:r w:rsidRPr="003E5D8C">
        <w:rPr>
          <w:rFonts w:ascii="Doulos SIL" w:hAnsi="Doulos SIL"/>
          <w:i/>
          <w:color w:val="0000FF"/>
        </w:rPr>
        <w:tab/>
        <w:t>déyá</w:t>
      </w:r>
      <w:r w:rsidRPr="003E5D8C">
        <w:rPr>
          <w:rFonts w:ascii="Doulos SIL" w:hAnsi="Doulos SIL"/>
          <w:i/>
          <w:color w:val="0000FF"/>
        </w:rPr>
        <w:noBreakHyphen/>
        <w:t>ẃ</w:t>
      </w:r>
    </w:p>
    <w:p w14:paraId="271F1E60" w14:textId="32445776" w:rsidR="00B013A1" w:rsidRPr="0091461D" w:rsidRDefault="00B013A1" w:rsidP="00B013A1">
      <w:pPr>
        <w:tabs>
          <w:tab w:val="left" w:pos="1620"/>
          <w:tab w:val="left" w:pos="2880"/>
          <w:tab w:val="left" w:pos="3960"/>
        </w:tabs>
        <w:ind w:left="720" w:hanging="720"/>
      </w:pPr>
      <w:r w:rsidRPr="007B38AA">
        <w:tab/>
      </w:r>
      <w:r w:rsidRPr="007B38AA">
        <w:tab/>
        <w:t>today</w:t>
      </w:r>
      <w:r w:rsidRPr="007B38AA">
        <w:tab/>
        <w:t>M</w:t>
      </w:r>
      <w:r w:rsidRPr="007B38AA">
        <w:tab/>
        <w:t>Exist</w:t>
      </w:r>
      <w:r w:rsidRPr="007B38AA">
        <w:tab/>
        <w:t>be.set.down.Stat</w:t>
      </w:r>
      <w:r w:rsidRPr="00EF44F9">
        <w:t>-3</w:t>
      </w:r>
      <w:r w:rsidR="00D317C5">
        <w:t>SgSbj</w:t>
      </w:r>
    </w:p>
    <w:p w14:paraId="6FDD105B" w14:textId="77777777" w:rsidR="00B013A1" w:rsidRPr="008827BB" w:rsidRDefault="00B013A1" w:rsidP="00B013A1">
      <w:pPr>
        <w:ind w:left="720" w:hanging="720"/>
      </w:pPr>
      <w:r w:rsidRPr="008827BB">
        <w:tab/>
        <w:t>B</w:t>
      </w:r>
      <w:r>
        <w:t>:</w:t>
      </w:r>
      <w:r>
        <w:tab/>
      </w:r>
      <w:r w:rsidRPr="003E5D8C">
        <w:rPr>
          <w:rFonts w:ascii="Doulos SIL" w:hAnsi="Doulos SIL"/>
          <w:i/>
          <w:color w:val="0000FF"/>
        </w:rPr>
        <w:t>wó:dì</w:t>
      </w:r>
    </w:p>
    <w:p w14:paraId="0EC957D7" w14:textId="77777777" w:rsidR="00B013A1" w:rsidRPr="0091461D" w:rsidRDefault="00B013A1" w:rsidP="00B013A1">
      <w:pPr>
        <w:ind w:left="720" w:hanging="720"/>
      </w:pPr>
      <w:r w:rsidRPr="008827BB">
        <w:tab/>
      </w:r>
      <w:r w:rsidRPr="008827BB">
        <w:tab/>
        <w:t>yes</w:t>
      </w:r>
    </w:p>
    <w:p w14:paraId="5D3B926B" w14:textId="77777777" w:rsidR="00B013A1" w:rsidRPr="0091461D" w:rsidRDefault="00B013A1" w:rsidP="00B013A1">
      <w:pPr>
        <w:ind w:left="720" w:hanging="720"/>
        <w:rPr>
          <w:i/>
        </w:rPr>
      </w:pPr>
      <w:r w:rsidRPr="0091461D">
        <w:rPr>
          <w:i/>
        </w:rPr>
        <w:tab/>
        <w:t>C:</w:t>
      </w:r>
      <w:r w:rsidRPr="0091461D">
        <w:rPr>
          <w:i/>
        </w:rPr>
        <w:tab/>
        <w:t>Munwil. That was it. Now the patronomic family names of Beni, Kagoy (and) Morogoy. Difficult</w:t>
      </w:r>
      <w:r w:rsidRPr="00EF44F9">
        <w:rPr>
          <w:i/>
        </w:rPr>
        <w:t>-t</w:t>
      </w:r>
      <w:r w:rsidRPr="0091461D">
        <w:rPr>
          <w:i/>
        </w:rPr>
        <w:t>o</w:t>
      </w:r>
      <w:r w:rsidRPr="00EF44F9">
        <w:rPr>
          <w:i/>
        </w:rPr>
        <w:t>-c</w:t>
      </w:r>
      <w:r w:rsidRPr="0091461D">
        <w:rPr>
          <w:i/>
        </w:rPr>
        <w:t>ome</w:t>
      </w:r>
      <w:r w:rsidRPr="00EF44F9">
        <w:rPr>
          <w:i/>
        </w:rPr>
        <w:t>-o</w:t>
      </w:r>
      <w:r w:rsidRPr="0091461D">
        <w:rPr>
          <w:i/>
        </w:rPr>
        <w:t>ut</w:t>
      </w:r>
      <w:r w:rsidRPr="00EF44F9">
        <w:rPr>
          <w:i/>
        </w:rPr>
        <w:t>-o</w:t>
      </w:r>
      <w:r w:rsidRPr="0091461D">
        <w:rPr>
          <w:i/>
        </w:rPr>
        <w:t>f</w:t>
      </w:r>
      <w:r w:rsidRPr="00EF44F9">
        <w:rPr>
          <w:i/>
        </w:rPr>
        <w:t>-t</w:t>
      </w:r>
      <w:r w:rsidRPr="0091461D">
        <w:rPr>
          <w:i/>
        </w:rPr>
        <w:t>he</w:t>
      </w:r>
      <w:r w:rsidRPr="00EF44F9">
        <w:rPr>
          <w:i/>
        </w:rPr>
        <w:t>-m</w:t>
      </w:r>
      <w:r w:rsidRPr="0091461D">
        <w:rPr>
          <w:i/>
        </w:rPr>
        <w:t>outh, Sengere</w:t>
      </w:r>
      <w:r w:rsidRPr="00EF44F9">
        <w:rPr>
          <w:i/>
        </w:rPr>
        <w:t>-g</w:t>
      </w:r>
      <w:r w:rsidRPr="0091461D">
        <w:rPr>
          <w:i/>
        </w:rPr>
        <w:t>ot</w:t>
      </w:r>
      <w:r w:rsidRPr="00EF44F9">
        <w:rPr>
          <w:i/>
        </w:rPr>
        <w:t>-t</w:t>
      </w:r>
      <w:r w:rsidRPr="0091461D">
        <w:rPr>
          <w:i/>
        </w:rPr>
        <w:t>he</w:t>
      </w:r>
      <w:r w:rsidRPr="00EF44F9">
        <w:rPr>
          <w:i/>
        </w:rPr>
        <w:t>-v</w:t>
      </w:r>
      <w:r w:rsidRPr="0091461D">
        <w:rPr>
          <w:i/>
        </w:rPr>
        <w:t>illage, Is</w:t>
      </w:r>
      <w:r w:rsidRPr="00EF44F9">
        <w:rPr>
          <w:i/>
        </w:rPr>
        <w:t>-i</w:t>
      </w:r>
      <w:r w:rsidRPr="0091461D">
        <w:rPr>
          <w:i/>
        </w:rPr>
        <w:t>t</w:t>
      </w:r>
      <w:r w:rsidRPr="00EF44F9">
        <w:rPr>
          <w:i/>
        </w:rPr>
        <w:t>-a-b</w:t>
      </w:r>
      <w:r w:rsidRPr="0091461D">
        <w:rPr>
          <w:i/>
        </w:rPr>
        <w:t>oy</w:t>
      </w:r>
      <w:r w:rsidRPr="00EF44F9">
        <w:rPr>
          <w:i/>
        </w:rPr>
        <w:t>-t</w:t>
      </w:r>
      <w:r w:rsidRPr="0091461D">
        <w:rPr>
          <w:i/>
        </w:rPr>
        <w:t>hat</w:t>
      </w:r>
      <w:r w:rsidRPr="00EF44F9">
        <w:rPr>
          <w:i/>
        </w:rPr>
        <w:t>-s</w:t>
      </w:r>
      <w:r w:rsidRPr="0091461D">
        <w:rPr>
          <w:i/>
        </w:rPr>
        <w:t>he</w:t>
      </w:r>
      <w:r w:rsidRPr="00EF44F9">
        <w:rPr>
          <w:i/>
        </w:rPr>
        <w:t>-i</w:t>
      </w:r>
      <w:r w:rsidRPr="0091461D">
        <w:rPr>
          <w:i/>
        </w:rPr>
        <w:t>s</w:t>
      </w:r>
      <w:r w:rsidRPr="00EF44F9">
        <w:rPr>
          <w:i/>
        </w:rPr>
        <w:t>-p</w:t>
      </w:r>
      <w:r w:rsidRPr="0091461D">
        <w:rPr>
          <w:i/>
        </w:rPr>
        <w:t>regnant</w:t>
      </w:r>
      <w:r w:rsidRPr="00EF44F9">
        <w:rPr>
          <w:i/>
        </w:rPr>
        <w:t>-w</w:t>
      </w:r>
      <w:r w:rsidRPr="0091461D">
        <w:rPr>
          <w:i/>
        </w:rPr>
        <w:t>ith</w:t>
      </w:r>
      <w:r w:rsidRPr="00EF44F9">
        <w:rPr>
          <w:i/>
        </w:rPr>
        <w:t>-o</w:t>
      </w:r>
      <w:r w:rsidRPr="0091461D">
        <w:rPr>
          <w:i/>
        </w:rPr>
        <w:t>r</w:t>
      </w:r>
      <w:r w:rsidRPr="00EF44F9">
        <w:rPr>
          <w:i/>
        </w:rPr>
        <w:t>-I</w:t>
      </w:r>
      <w:r w:rsidRPr="0091461D">
        <w:rPr>
          <w:i/>
        </w:rPr>
        <w:t>s</w:t>
      </w:r>
      <w:r w:rsidRPr="00EF44F9">
        <w:rPr>
          <w:i/>
        </w:rPr>
        <w:t>-i</w:t>
      </w:r>
      <w:r w:rsidRPr="0091461D">
        <w:rPr>
          <w:i/>
        </w:rPr>
        <w:t>t</w:t>
      </w:r>
      <w:r w:rsidRPr="00EF44F9">
        <w:rPr>
          <w:i/>
        </w:rPr>
        <w:t>-a-g</w:t>
      </w:r>
      <w:r w:rsidRPr="0091461D">
        <w:rPr>
          <w:i/>
        </w:rPr>
        <w:t>irl</w:t>
      </w:r>
      <w:r w:rsidRPr="00EF44F9">
        <w:rPr>
          <w:i/>
        </w:rPr>
        <w:t>-t</w:t>
      </w:r>
      <w:r w:rsidRPr="0091461D">
        <w:rPr>
          <w:i/>
        </w:rPr>
        <w:t>hat</w:t>
      </w:r>
      <w:r w:rsidRPr="00EF44F9">
        <w:rPr>
          <w:i/>
        </w:rPr>
        <w:t>-s</w:t>
      </w:r>
      <w:r w:rsidRPr="0091461D">
        <w:rPr>
          <w:i/>
        </w:rPr>
        <w:t>he</w:t>
      </w:r>
      <w:r w:rsidRPr="00EF44F9">
        <w:rPr>
          <w:i/>
        </w:rPr>
        <w:t>-i</w:t>
      </w:r>
      <w:r w:rsidRPr="0091461D">
        <w:rPr>
          <w:i/>
        </w:rPr>
        <w:t>s</w:t>
      </w:r>
      <w:r w:rsidRPr="00EF44F9">
        <w:rPr>
          <w:i/>
        </w:rPr>
        <w:t>-p</w:t>
      </w:r>
      <w:r w:rsidRPr="0091461D">
        <w:rPr>
          <w:i/>
        </w:rPr>
        <w:t>regnant</w:t>
      </w:r>
      <w:r w:rsidRPr="00EF44F9">
        <w:rPr>
          <w:i/>
        </w:rPr>
        <w:t>-w</w:t>
      </w:r>
      <w:r w:rsidRPr="0091461D">
        <w:rPr>
          <w:i/>
        </w:rPr>
        <w:t>ith? The pregnant</w:t>
      </w:r>
      <w:r w:rsidRPr="00EF44F9">
        <w:rPr>
          <w:i/>
        </w:rPr>
        <w:t>-b</w:t>
      </w:r>
      <w:r w:rsidRPr="0091461D">
        <w:rPr>
          <w:i/>
        </w:rPr>
        <w:t>elly</w:t>
      </w:r>
      <w:r w:rsidRPr="00EF44F9">
        <w:rPr>
          <w:i/>
        </w:rPr>
        <w:t>-r</w:t>
      </w:r>
      <w:r w:rsidRPr="0091461D">
        <w:rPr>
          <w:i/>
        </w:rPr>
        <w:t>ip knife is set down (=exists) even today in Munwil.</w:t>
      </w:r>
    </w:p>
    <w:p w14:paraId="516CFF5E" w14:textId="77777777" w:rsidR="00B013A1" w:rsidRPr="0091461D" w:rsidRDefault="00B013A1" w:rsidP="00B013A1">
      <w:pPr>
        <w:ind w:left="720" w:hanging="720"/>
        <w:rPr>
          <w:i/>
        </w:rPr>
      </w:pPr>
      <w:r w:rsidRPr="0091461D">
        <w:rPr>
          <w:i/>
        </w:rPr>
        <w:tab/>
        <w:t>B:</w:t>
      </w:r>
      <w:r w:rsidRPr="0091461D">
        <w:rPr>
          <w:i/>
        </w:rPr>
        <w:tab/>
        <w:t>Yes.</w:t>
      </w:r>
    </w:p>
    <w:p w14:paraId="5D8D9396" w14:textId="5D761AB9" w:rsidR="00B013A1" w:rsidRPr="0091461D" w:rsidRDefault="00B013A1" w:rsidP="00B013A1">
      <w:pPr>
        <w:tabs>
          <w:tab w:val="clear" w:pos="369"/>
        </w:tabs>
        <w:ind w:left="450" w:hanging="450"/>
      </w:pPr>
      <w:r>
        <w:tab/>
      </w:r>
      <w:r w:rsidRPr="00EF44F9">
        <w:t>[</w:t>
      </w:r>
      <w:r w:rsidRPr="003E5D8C">
        <w:rPr>
          <w:rFonts w:ascii="Doulos SIL" w:hAnsi="Doulos SIL"/>
          <w:i/>
          <w:color w:val="0000FF"/>
        </w:rPr>
        <w:t>ní</w:t>
      </w:r>
      <w:r>
        <w:t xml:space="preserve"> phrase</w:t>
      </w:r>
      <w:r w:rsidRPr="00EF44F9">
        <w:t>-f</w:t>
      </w:r>
      <w:r>
        <w:t xml:space="preserve">inally not after a verb is here glossed </w:t>
      </w:r>
      <w:r w:rsidR="006F2285">
        <w:t>‘</w:t>
      </w:r>
      <w:r>
        <w:t>and</w:t>
      </w:r>
      <w:r w:rsidR="006F2285">
        <w:t>’</w:t>
      </w:r>
      <w:r>
        <w:t xml:space="preserve">; patronymics </w:t>
      </w:r>
      <w:r w:rsidRPr="003E5D8C">
        <w:rPr>
          <w:rFonts w:ascii="Doulos SIL" w:hAnsi="Doulos SIL"/>
          <w:i/>
          <w:color w:val="0000FF"/>
        </w:rPr>
        <w:t>kà:gǒy</w:t>
      </w:r>
      <w:r>
        <w:t xml:space="preserve"> and </w:t>
      </w:r>
      <w:r w:rsidRPr="003E5D8C">
        <w:rPr>
          <w:rFonts w:ascii="Doulos SIL" w:hAnsi="Doulos SIL"/>
          <w:i/>
          <w:color w:val="0000FF"/>
        </w:rPr>
        <w:t>mɔ̀rɔ̀gǒy</w:t>
      </w:r>
      <w:r>
        <w:t xml:space="preserve"> are common in Beni; </w:t>
      </w:r>
      <w:r w:rsidRPr="003E5D8C">
        <w:rPr>
          <w:rFonts w:ascii="Doulos SIL" w:hAnsi="Doulos SIL"/>
          <w:i/>
          <w:color w:val="0000FF"/>
        </w:rPr>
        <w:t>kà:gǒy</w:t>
      </w:r>
      <w:r>
        <w:t xml:space="preserve"> is here etymologized as Jamsay </w:t>
      </w:r>
      <w:r w:rsidRPr="0084244F">
        <w:rPr>
          <w:rFonts w:ascii="Doulos SIL" w:hAnsi="Doulos SIL"/>
          <w:i/>
          <w:color w:val="008000"/>
        </w:rPr>
        <w:t>ká:</w:t>
      </w:r>
      <w:r>
        <w:t xml:space="preserve"> </w:t>
      </w:r>
      <w:r w:rsidR="006F2285">
        <w:t>‘</w:t>
      </w:r>
      <w:r>
        <w:t>mouth</w:t>
      </w:r>
      <w:r w:rsidR="006F2285">
        <w:t>’</w:t>
      </w:r>
      <w:r>
        <w:t xml:space="preserve"> plus </w:t>
      </w:r>
      <w:r w:rsidRPr="00F244AE">
        <w:rPr>
          <w:rFonts w:ascii="Doulos SIL" w:hAnsi="Doulos SIL"/>
          <w:i/>
          <w:color w:val="008000"/>
        </w:rPr>
        <w:t>gǒ</w:t>
      </w:r>
      <w:r w:rsidRPr="00F244AE">
        <w:rPr>
          <w:i/>
          <w:color w:val="008000"/>
        </w:rPr>
        <w:noBreakHyphen/>
      </w:r>
      <w:r w:rsidRPr="00F244AE">
        <w:rPr>
          <w:rFonts w:ascii="Doulos SIL" w:hAnsi="Doulos SIL"/>
          <w:i/>
          <w:color w:val="008000"/>
        </w:rPr>
        <w:t>y</w:t>
      </w:r>
      <w:r>
        <w:t xml:space="preserve"> </w:t>
      </w:r>
      <w:r w:rsidR="006F2285">
        <w:t>‘</w:t>
      </w:r>
      <w:r>
        <w:t>going out</w:t>
      </w:r>
      <w:r w:rsidR="006F2285">
        <w:t>’</w:t>
      </w:r>
      <w:r>
        <w:t xml:space="preserve">; other complex phrases here are traditional formulae uttered by griots, including Jamsay phrases; for </w:t>
      </w:r>
      <w:r w:rsidRPr="003E5D8C">
        <w:rPr>
          <w:rFonts w:ascii="Doulos SIL" w:hAnsi="Doulos SIL"/>
          <w:i/>
          <w:color w:val="0000FF"/>
        </w:rPr>
        <w:t>ká:</w:t>
      </w:r>
      <w:r w:rsidRPr="003E5D8C">
        <w:rPr>
          <w:rFonts w:ascii="Doulos SIL" w:hAnsi="Doulos SIL"/>
          <w:i/>
          <w:color w:val="0000FF"/>
        </w:rPr>
        <w:noBreakHyphen/>
        <w:t>kùn</w:t>
      </w:r>
      <w:r w:rsidRPr="003E5D8C">
        <w:rPr>
          <w:rFonts w:ascii="Doulos SIL" w:hAnsi="Doulos SIL"/>
          <w:i/>
          <w:color w:val="0000FF"/>
        </w:rPr>
        <w:noBreakHyphen/>
        <w:t>wà</w:t>
      </w:r>
      <w:r w:rsidRPr="003E5D8C">
        <w:rPr>
          <w:rFonts w:ascii="Doulos SIL" w:hAnsi="Doulos SIL"/>
          <w:i/>
          <w:color w:val="0000FF"/>
        </w:rPr>
        <w:noBreakHyphen/>
        <w:t>nàm</w:t>
      </w:r>
      <w:r w:rsidRPr="008827BB">
        <w:t xml:space="preserve"> cf. Jamsay </w:t>
      </w:r>
      <w:r w:rsidRPr="00F244AE">
        <w:rPr>
          <w:rFonts w:ascii="Doulos SIL" w:hAnsi="Doulos SIL"/>
          <w:i/>
          <w:color w:val="008000"/>
        </w:rPr>
        <w:t>ká: kùn</w:t>
      </w:r>
      <w:r w:rsidRPr="008827BB">
        <w:t xml:space="preserve"> </w:t>
      </w:r>
      <w:r w:rsidR="006F2285">
        <w:t>‘</w:t>
      </w:r>
      <w:r w:rsidRPr="008827BB">
        <w:t>it is in (the) mouth</w:t>
      </w:r>
      <w:r w:rsidR="006F2285">
        <w:t>’</w:t>
      </w:r>
      <w:r w:rsidRPr="008827BB">
        <w:t xml:space="preserve"> and </w:t>
      </w:r>
      <w:r w:rsidRPr="0084244F">
        <w:rPr>
          <w:rFonts w:ascii="Doulos SIL" w:hAnsi="Doulos SIL"/>
          <w:i/>
          <w:color w:val="008000"/>
        </w:rPr>
        <w:t>nǎm</w:t>
      </w:r>
      <w:r w:rsidRPr="008827BB">
        <w:t xml:space="preserve"> </w:t>
      </w:r>
      <w:r w:rsidR="006F2285">
        <w:t>‘</w:t>
      </w:r>
      <w:r w:rsidRPr="008827BB">
        <w:t>difficult</w:t>
      </w:r>
      <w:r w:rsidR="006F2285">
        <w:t>’</w:t>
      </w:r>
      <w:r w:rsidRPr="008827BB">
        <w:t xml:space="preserve">; </w:t>
      </w:r>
      <w:r w:rsidR="005152E2">
        <w:t>stative</w:t>
      </w:r>
      <w:r w:rsidRPr="008827BB">
        <w:t xml:space="preserve"> </w:t>
      </w:r>
      <w:r w:rsidRPr="003E5D8C">
        <w:rPr>
          <w:rFonts w:ascii="Doulos SIL" w:hAnsi="Doulos SIL"/>
          <w:i/>
          <w:color w:val="0000FF"/>
        </w:rPr>
        <w:t>yá déyá</w:t>
      </w:r>
      <w:r w:rsidRPr="003E5D8C">
        <w:rPr>
          <w:rFonts w:ascii="Doulos SIL" w:hAnsi="Doulos SIL"/>
          <w:i/>
          <w:color w:val="0000FF"/>
        </w:rPr>
        <w:noBreakHyphen/>
        <w:t>ẃ</w:t>
      </w:r>
      <w:r w:rsidRPr="008827BB">
        <w:t xml:space="preserve"> </w:t>
      </w:r>
      <w:r w:rsidR="006F2285">
        <w:t>‘</w:t>
      </w:r>
      <w:r w:rsidRPr="008827BB">
        <w:t>it is set down</w:t>
      </w:r>
      <w:r w:rsidR="006F2285">
        <w:t>’</w:t>
      </w:r>
      <w:r w:rsidRPr="008827BB">
        <w:t xml:space="preserve"> §10.2.1.1</w:t>
      </w:r>
      <w:r w:rsidRPr="00EF44F9">
        <w:t>0]</w:t>
      </w:r>
    </w:p>
    <w:p w14:paraId="1B63C48D" w14:textId="77777777" w:rsidR="00B013A1" w:rsidRPr="008827BB" w:rsidRDefault="00B013A1" w:rsidP="00B013A1">
      <w:pPr>
        <w:ind w:left="720" w:hanging="720"/>
      </w:pPr>
    </w:p>
    <w:p w14:paraId="5D780DA4" w14:textId="08753FED" w:rsidR="00B013A1" w:rsidRPr="008827BB" w:rsidRDefault="00B013A1" w:rsidP="00B013A1">
      <w:pPr>
        <w:tabs>
          <w:tab w:val="left" w:pos="1080"/>
          <w:tab w:val="left" w:pos="2340"/>
          <w:tab w:val="left" w:pos="3330"/>
          <w:tab w:val="left" w:pos="4680"/>
        </w:tabs>
        <w:ind w:left="720" w:hanging="720"/>
      </w:pPr>
      <w:r w:rsidRPr="008827BB">
        <w:t>(658)</w:t>
      </w:r>
      <w:r w:rsidRPr="008827BB">
        <w:tab/>
        <w:t>S:</w:t>
      </w:r>
      <w:r w:rsidRPr="008827BB">
        <w:tab/>
      </w:r>
      <w:r w:rsidRPr="003E5D8C">
        <w:rPr>
          <w:rFonts w:ascii="Doulos SIL" w:hAnsi="Doulos SIL"/>
          <w:i/>
          <w:color w:val="0000FF"/>
        </w:rPr>
        <w:t>[múnwîl</w:t>
      </w:r>
      <w:r w:rsidRPr="003E5D8C">
        <w:rPr>
          <w:rFonts w:ascii="Doulos SIL" w:hAnsi="Doulos SIL"/>
          <w:i/>
          <w:color w:val="0000FF"/>
        </w:rPr>
        <w:tab/>
        <w:t>kù]</w:t>
      </w:r>
      <w:r w:rsidRPr="003E5D8C">
        <w:rPr>
          <w:rFonts w:ascii="Doulos SIL" w:hAnsi="Doulos SIL"/>
          <w:i/>
          <w:color w:val="0000FF"/>
        </w:rPr>
        <w:tab/>
        <w:t>[bèlè</w:t>
      </w:r>
      <w:r w:rsidR="00602C05">
        <w:rPr>
          <w:vertAlign w:val="superscript"/>
        </w:rPr>
        <w:t> L</w:t>
      </w:r>
      <w:r w:rsidRPr="003E5D8C">
        <w:rPr>
          <w:rFonts w:ascii="Doulos SIL" w:hAnsi="Doulos SIL"/>
          <w:i/>
          <w:color w:val="0000FF"/>
        </w:rPr>
        <w:tab/>
        <w:t>án</w:t>
      </w:r>
      <w:r w:rsidRPr="003E5D8C">
        <w:rPr>
          <w:rFonts w:ascii="Doulos SIL" w:hAnsi="Doulos SIL"/>
          <w:i/>
          <w:color w:val="0000FF"/>
        </w:rPr>
        <w:noBreakHyphen/>
        <w:t>dá:]=m̀</w:t>
      </w:r>
    </w:p>
    <w:p w14:paraId="61B04429" w14:textId="332A75CD" w:rsidR="00B013A1" w:rsidRPr="0091461D" w:rsidRDefault="00B013A1" w:rsidP="00B013A1">
      <w:pPr>
        <w:tabs>
          <w:tab w:val="left" w:pos="1080"/>
          <w:tab w:val="left" w:pos="2340"/>
          <w:tab w:val="left" w:pos="3330"/>
          <w:tab w:val="left" w:pos="4680"/>
        </w:tabs>
        <w:ind w:left="720" w:hanging="720"/>
      </w:pPr>
      <w:r w:rsidRPr="008827BB">
        <w:tab/>
      </w:r>
      <w:r w:rsidRPr="008827BB">
        <w:tab/>
      </w:r>
      <w:r w:rsidRPr="008827BB">
        <w:tab/>
      </w:r>
      <w:r w:rsidRPr="00EF44F9">
        <w:t>[M</w:t>
      </w:r>
      <w:r w:rsidRPr="008827BB">
        <w:tab/>
        <w:t>De</w:t>
      </w:r>
      <w:r w:rsidRPr="00EF44F9">
        <w:t>f]</w:t>
      </w:r>
      <w:r w:rsidRPr="008827BB">
        <w:tab/>
      </w:r>
      <w:r w:rsidRPr="00EF44F9">
        <w:t>[s</w:t>
      </w:r>
      <w:r w:rsidRPr="008827BB">
        <w:t>ide</w:t>
      </w:r>
      <w:r w:rsidR="00C57E45" w:rsidRPr="00872138">
        <w:rPr>
          <w:vertAlign w:val="superscript"/>
        </w:rPr>
        <w:t>L</w:t>
      </w:r>
      <w:r w:rsidRPr="008827BB">
        <w:tab/>
        <w:t>where?</w:t>
      </w:r>
      <w:r w:rsidRPr="00EF44F9">
        <w:t>]=i</w:t>
      </w:r>
      <w:r w:rsidRPr="0091461D">
        <w:t>t.is</w:t>
      </w:r>
    </w:p>
    <w:p w14:paraId="70F4E0E1" w14:textId="77777777" w:rsidR="00F244AE" w:rsidRDefault="00B013A1" w:rsidP="00F244AE">
      <w:pPr>
        <w:tabs>
          <w:tab w:val="left" w:pos="1710"/>
          <w:tab w:val="left" w:pos="2430"/>
          <w:tab w:val="left" w:pos="3330"/>
          <w:tab w:val="left" w:pos="5220"/>
          <w:tab w:val="left" w:pos="5760"/>
        </w:tabs>
        <w:ind w:left="720" w:hanging="720"/>
        <w:rPr>
          <w:rFonts w:ascii="Doulos SIL" w:hAnsi="Doulos SIL"/>
          <w:i/>
          <w:color w:val="0000FF"/>
        </w:rPr>
      </w:pPr>
      <w:r w:rsidRPr="008827BB">
        <w:tab/>
        <w:t>C</w:t>
      </w:r>
      <w:r>
        <w:t>:</w:t>
      </w:r>
      <w:r>
        <w:tab/>
      </w:r>
      <w:r w:rsidRPr="003E5D8C">
        <w:rPr>
          <w:rFonts w:ascii="Doulos SIL" w:hAnsi="Doulos SIL"/>
          <w:i/>
          <w:color w:val="0000FF"/>
        </w:rPr>
        <w:t>[múnwîl</w:t>
      </w:r>
      <w:r w:rsidRPr="003E5D8C">
        <w:rPr>
          <w:rFonts w:ascii="Doulos SIL" w:hAnsi="Doulos SIL"/>
          <w:i/>
          <w:color w:val="0000FF"/>
        </w:rPr>
        <w:tab/>
        <w:t>kù]</w:t>
      </w:r>
      <w:r w:rsidRPr="003E5D8C">
        <w:rPr>
          <w:rFonts w:ascii="Doulos SIL" w:hAnsi="Doulos SIL"/>
          <w:i/>
          <w:color w:val="0000FF"/>
        </w:rPr>
        <w:tab/>
        <w:t>[wá:lè</w:t>
      </w:r>
      <w:r w:rsidRPr="003E5D8C">
        <w:rPr>
          <w:rFonts w:ascii="Doulos SIL" w:hAnsi="Doulos SIL"/>
          <w:i/>
          <w:color w:val="0000FF"/>
        </w:rPr>
        <w:tab/>
        <w:t>ló:</w:t>
      </w:r>
      <w:r w:rsidRPr="003E5D8C">
        <w:rPr>
          <w:rFonts w:ascii="Doulos SIL" w:hAnsi="Doulos SIL"/>
          <w:i/>
          <w:color w:val="0000FF"/>
        </w:rPr>
        <w:noBreakHyphen/>
        <w:t>rɛ̀</w:t>
      </w:r>
      <w:r w:rsidRPr="003E5D8C">
        <w:rPr>
          <w:rFonts w:ascii="Doulos SIL" w:hAnsi="Doulos SIL"/>
          <w:i/>
          <w:color w:val="0000FF"/>
        </w:rPr>
        <w:noBreakHyphen/>
        <w:t>ẁ</w:t>
      </w:r>
      <w:r w:rsidRPr="003E5D8C">
        <w:rPr>
          <w:rFonts w:ascii="Doulos SIL" w:hAnsi="Doulos SIL"/>
          <w:i/>
          <w:color w:val="0000FF"/>
        </w:rPr>
        <w:tab/>
        <w:t>dè]</w:t>
      </w:r>
    </w:p>
    <w:p w14:paraId="39105B93" w14:textId="1B484E1C" w:rsidR="00F244AE" w:rsidRDefault="00B013A1" w:rsidP="00F244AE">
      <w:pPr>
        <w:tabs>
          <w:tab w:val="left" w:pos="1710"/>
          <w:tab w:val="left" w:pos="2430"/>
          <w:tab w:val="left" w:pos="3330"/>
          <w:tab w:val="left" w:pos="5220"/>
          <w:tab w:val="left" w:pos="5760"/>
        </w:tabs>
        <w:ind w:left="720" w:hanging="720"/>
      </w:pPr>
      <w:r w:rsidRPr="0091461D">
        <w:tab/>
      </w:r>
      <w:r w:rsidRPr="0091461D">
        <w:tab/>
      </w:r>
      <w:r w:rsidRPr="00EF44F9">
        <w:t>[M</w:t>
      </w:r>
      <w:r w:rsidRPr="0091461D">
        <w:tab/>
        <w:t>De</w:t>
      </w:r>
      <w:r w:rsidRPr="00EF44F9">
        <w:t>f]</w:t>
      </w:r>
      <w:r w:rsidRPr="0091461D">
        <w:tab/>
      </w:r>
      <w:r w:rsidRPr="00EF44F9">
        <w:t>[W</w:t>
      </w:r>
      <w:r w:rsidRPr="0091461D">
        <w:tab/>
        <w:t>go</w:t>
      </w:r>
      <w:r w:rsidR="00DA00DE">
        <w:t>-Pfv1</w:t>
      </w:r>
      <w:r w:rsidRPr="0091461D">
        <w:t>a</w:t>
      </w:r>
      <w:r w:rsidRPr="00EF44F9">
        <w:t>-2</w:t>
      </w:r>
      <w:r w:rsidR="00D317C5">
        <w:t>SgSbj</w:t>
      </w:r>
      <w:r w:rsidRPr="0091461D">
        <w:tab/>
        <w:t>i</w:t>
      </w:r>
      <w:r w:rsidRPr="00EF44F9">
        <w:t>f]</w:t>
      </w:r>
    </w:p>
    <w:p w14:paraId="4E26C6E5" w14:textId="77777777" w:rsidR="00F244AE" w:rsidRPr="003E5D8C" w:rsidRDefault="00F244AE" w:rsidP="00F244AE">
      <w:pPr>
        <w:tabs>
          <w:tab w:val="left" w:pos="2070"/>
          <w:tab w:val="left" w:pos="2700"/>
          <w:tab w:val="left" w:pos="4410"/>
          <w:tab w:val="left" w:pos="4860"/>
          <w:tab w:val="left" w:pos="5760"/>
        </w:tabs>
        <w:ind w:left="720" w:hanging="720"/>
        <w:rPr>
          <w:rFonts w:ascii="Doulos SIL" w:hAnsi="Doulos SIL"/>
          <w:i/>
          <w:color w:val="0000FF"/>
        </w:rPr>
      </w:pPr>
      <w:r>
        <w:rPr>
          <w:rFonts w:ascii="Doulos SIL" w:hAnsi="Doulos SIL"/>
          <w:i/>
          <w:color w:val="0000FF"/>
        </w:rPr>
        <w:tab/>
      </w:r>
      <w:r w:rsidRPr="003E5D8C">
        <w:rPr>
          <w:rFonts w:ascii="Doulos SIL" w:hAnsi="Doulos SIL"/>
          <w:i/>
          <w:color w:val="0000FF"/>
        </w:rPr>
        <w:tab/>
        <w:t>[múnwîl</w:t>
      </w:r>
      <w:r w:rsidRPr="003E5D8C">
        <w:rPr>
          <w:rFonts w:ascii="Doulos SIL" w:hAnsi="Doulos SIL"/>
          <w:i/>
          <w:color w:val="0000FF"/>
        </w:rPr>
        <w:tab/>
        <w:t>ló</w:t>
      </w:r>
      <w:r w:rsidRPr="003E5D8C">
        <w:rPr>
          <w:rFonts w:ascii="Doulos SIL" w:hAnsi="Doulos SIL"/>
          <w:i/>
          <w:color w:val="0000FF"/>
        </w:rPr>
        <w:noBreakHyphen/>
        <w:t>ẁ]</w:t>
      </w:r>
    </w:p>
    <w:p w14:paraId="5986EC7A" w14:textId="718F2237" w:rsidR="00B013A1" w:rsidRPr="0091461D" w:rsidRDefault="00F244AE" w:rsidP="00F244AE">
      <w:pPr>
        <w:tabs>
          <w:tab w:val="left" w:pos="2070"/>
          <w:tab w:val="left" w:pos="2700"/>
          <w:tab w:val="left" w:pos="4410"/>
          <w:tab w:val="left" w:pos="4860"/>
          <w:tab w:val="left" w:pos="5760"/>
        </w:tabs>
        <w:ind w:left="720" w:hanging="720"/>
      </w:pPr>
      <w:r>
        <w:tab/>
      </w:r>
      <w:r w:rsidR="00B013A1" w:rsidRPr="0091461D">
        <w:tab/>
      </w:r>
      <w:r w:rsidR="00B013A1" w:rsidRPr="00EF44F9">
        <w:t>[M</w:t>
      </w:r>
      <w:r w:rsidR="00B013A1" w:rsidRPr="0091461D">
        <w:tab/>
        <w:t>go</w:t>
      </w:r>
      <w:r w:rsidR="00DB03D7">
        <w:t>.Pfv</w:t>
      </w:r>
      <w:r w:rsidR="00B013A1" w:rsidRPr="00EF44F9">
        <w:t>-2</w:t>
      </w:r>
      <w:r w:rsidR="00D317C5">
        <w:t>SgSbj</w:t>
      </w:r>
      <w:r w:rsidR="00B013A1" w:rsidRPr="00EF44F9">
        <w:t>]</w:t>
      </w:r>
    </w:p>
    <w:p w14:paraId="282AF431" w14:textId="77777777" w:rsidR="00B013A1" w:rsidRPr="008827BB" w:rsidRDefault="00B013A1" w:rsidP="00B013A1">
      <w:pPr>
        <w:tabs>
          <w:tab w:val="left" w:pos="2160"/>
        </w:tabs>
        <w:ind w:left="720" w:hanging="720"/>
      </w:pPr>
      <w:r w:rsidRPr="008827BB">
        <w:tab/>
        <w:t>B</w:t>
      </w:r>
      <w:r>
        <w:t>:</w:t>
      </w:r>
      <w:r>
        <w:tab/>
      </w:r>
      <w:r w:rsidRPr="003E5D8C">
        <w:rPr>
          <w:rFonts w:ascii="Doulos SIL" w:hAnsi="Doulos SIL"/>
          <w:i/>
          <w:color w:val="0000FF"/>
        </w:rPr>
        <w:t>wó:dì</w:t>
      </w:r>
      <w:r w:rsidRPr="003E5D8C">
        <w:rPr>
          <w:rFonts w:ascii="Doulos SIL" w:hAnsi="Doulos SIL"/>
          <w:i/>
          <w:color w:val="0000FF"/>
        </w:rPr>
        <w:tab/>
        <w:t>pá:mɛ́</w:t>
      </w:r>
      <w:r w:rsidRPr="003E5D8C">
        <w:rPr>
          <w:rFonts w:ascii="Doulos SIL" w:hAnsi="Doulos SIL"/>
          <w:i/>
          <w:color w:val="0000FF"/>
        </w:rPr>
        <w:noBreakHyphen/>
        <w:t>ỳⁿ</w:t>
      </w:r>
    </w:p>
    <w:p w14:paraId="12E6B68C" w14:textId="4D0DAE4D" w:rsidR="00B013A1" w:rsidRPr="0091461D" w:rsidRDefault="00B013A1" w:rsidP="00B013A1">
      <w:pPr>
        <w:tabs>
          <w:tab w:val="left" w:pos="2160"/>
        </w:tabs>
        <w:ind w:left="720" w:hanging="720"/>
      </w:pPr>
      <w:r w:rsidRPr="008827BB">
        <w:tab/>
      </w:r>
      <w:r w:rsidRPr="008827BB">
        <w:tab/>
        <w:t>yes</w:t>
      </w:r>
      <w:r w:rsidRPr="008827BB">
        <w:tab/>
        <w:t>understand</w:t>
      </w:r>
      <w:r w:rsidR="00DB03D7">
        <w:t>.Pfv</w:t>
      </w:r>
      <w:r w:rsidRPr="00EF44F9">
        <w:t>-1</w:t>
      </w:r>
      <w:r w:rsidR="00D317C5">
        <w:t>PlSbj</w:t>
      </w:r>
    </w:p>
    <w:p w14:paraId="37F5DBEC" w14:textId="4B717189" w:rsidR="00B013A1" w:rsidRPr="003E5D8C" w:rsidRDefault="00B013A1" w:rsidP="00A92374">
      <w:pPr>
        <w:tabs>
          <w:tab w:val="left" w:pos="1530"/>
          <w:tab w:val="left" w:pos="2700"/>
          <w:tab w:val="left" w:pos="3870"/>
          <w:tab w:val="left" w:pos="4860"/>
        </w:tabs>
        <w:ind w:left="720" w:hanging="720"/>
        <w:rPr>
          <w:rFonts w:ascii="Doulos SIL" w:hAnsi="Doulos SIL"/>
          <w:i/>
          <w:color w:val="0000FF"/>
        </w:rPr>
      </w:pPr>
      <w:r w:rsidRPr="008827BB">
        <w:tab/>
        <w:t>C</w:t>
      </w:r>
      <w:r>
        <w:t>:</w:t>
      </w:r>
      <w:r>
        <w:tab/>
      </w:r>
      <w:r w:rsidRPr="003E5D8C">
        <w:rPr>
          <w:rFonts w:ascii="Doulos SIL" w:hAnsi="Doulos SIL"/>
          <w:i/>
          <w:color w:val="0000FF"/>
        </w:rPr>
        <w:t>áywà</w:t>
      </w:r>
      <w:r w:rsidRPr="003E5D8C">
        <w:rPr>
          <w:rFonts w:ascii="Doulos SIL" w:hAnsi="Doulos SIL"/>
          <w:i/>
          <w:color w:val="0000FF"/>
        </w:rPr>
        <w:tab/>
        <w:t>[[kú</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múnwìl</w:t>
      </w:r>
      <w:r w:rsidRPr="003E5D8C">
        <w:rPr>
          <w:rFonts w:ascii="Doulos SIL" w:hAnsi="Doulos SIL"/>
          <w:i/>
          <w:color w:val="0000FF"/>
        </w:rPr>
        <w:tab/>
        <w:t>kù]</w:t>
      </w:r>
      <w:r w:rsidRPr="003E5D8C">
        <w:rPr>
          <w:rFonts w:ascii="Doulos SIL" w:hAnsi="Doulos SIL"/>
          <w:i/>
          <w:color w:val="0000FF"/>
        </w:rPr>
        <w:tab/>
        <w:t>wó],</w:t>
      </w:r>
    </w:p>
    <w:p w14:paraId="6E02B603" w14:textId="0419B0CB" w:rsidR="00B013A1" w:rsidRPr="0091461D" w:rsidRDefault="00B013A1" w:rsidP="00A92374">
      <w:pPr>
        <w:tabs>
          <w:tab w:val="left" w:pos="1530"/>
          <w:tab w:val="left" w:pos="2700"/>
          <w:tab w:val="left" w:pos="3870"/>
          <w:tab w:val="left" w:pos="4860"/>
        </w:tabs>
        <w:ind w:left="720" w:hanging="720"/>
      </w:pPr>
      <w:r w:rsidRPr="008827BB">
        <w:tab/>
      </w:r>
      <w:r w:rsidRPr="008827BB">
        <w:tab/>
        <w:t>well</w:t>
      </w:r>
      <w:r w:rsidRPr="008827BB">
        <w:tab/>
      </w:r>
      <w:r w:rsidRPr="00EF44F9">
        <w:t>[[D</w:t>
      </w:r>
      <w:r w:rsidR="00A92374">
        <w:t>iscDef</w:t>
      </w:r>
      <w:r w:rsidRPr="008827BB">
        <w:tab/>
      </w:r>
      <w:r w:rsidR="00E7027B" w:rsidRPr="00E16887">
        <w:rPr>
          <w:vertAlign w:val="superscript"/>
        </w:rPr>
        <w:t>HL</w:t>
      </w:r>
      <w:r w:rsidRPr="008827BB">
        <w:t>M</w:t>
      </w:r>
      <w:r w:rsidRPr="008827BB">
        <w:tab/>
        <w:t>De</w:t>
      </w:r>
      <w:r w:rsidRPr="00EF44F9">
        <w:t>f]</w:t>
      </w:r>
      <w:r w:rsidRPr="008827BB">
        <w:tab/>
        <w:t>i</w:t>
      </w:r>
      <w:r w:rsidRPr="00EF44F9">
        <w:t>n]</w:t>
      </w:r>
      <w:r w:rsidRPr="008827BB">
        <w:t>,</w:t>
      </w:r>
    </w:p>
    <w:p w14:paraId="790D83A7" w14:textId="36D5A096" w:rsidR="00B013A1" w:rsidRPr="007B38AA" w:rsidRDefault="00B013A1" w:rsidP="00B013A1">
      <w:pPr>
        <w:tabs>
          <w:tab w:val="left" w:pos="1440"/>
          <w:tab w:val="left" w:pos="2250"/>
          <w:tab w:val="left" w:pos="2880"/>
          <w:tab w:val="left" w:pos="3600"/>
          <w:tab w:val="left" w:pos="4140"/>
          <w:tab w:val="left" w:pos="4860"/>
        </w:tabs>
        <w:ind w:left="720" w:hanging="720"/>
      </w:pPr>
      <w:r w:rsidRPr="003E5D8C">
        <w:rPr>
          <w:rFonts w:ascii="Doulos SIL" w:hAnsi="Doulos SIL"/>
          <w:i/>
          <w:color w:val="0000FF"/>
        </w:rPr>
        <w:tab/>
      </w:r>
      <w:r w:rsidRPr="003E5D8C">
        <w:rPr>
          <w:rFonts w:ascii="Doulos SIL" w:hAnsi="Doulos SIL"/>
          <w:i/>
          <w:color w:val="0000FF"/>
        </w:rPr>
        <w:tab/>
        <w:t>[íyé</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úsù</w:t>
      </w:r>
      <w:r w:rsidRPr="003E5D8C">
        <w:rPr>
          <w:rFonts w:ascii="Doulos SIL" w:hAnsi="Doulos SIL"/>
          <w:i/>
          <w:color w:val="0000FF"/>
        </w:rPr>
        <w:tab/>
        <w:t>kálà]</w:t>
      </w:r>
      <w:r w:rsidRPr="003E5D8C">
        <w:rPr>
          <w:rFonts w:ascii="Doulos SIL" w:hAnsi="Doulos SIL"/>
          <w:i/>
          <w:color w:val="0000FF"/>
        </w:rPr>
        <w:tab/>
        <w:t>[pǒ:</w:t>
      </w:r>
      <w:r w:rsidRPr="003E5D8C">
        <w:rPr>
          <w:rFonts w:ascii="Doulos SIL" w:hAnsi="Doulos SIL"/>
          <w:i/>
          <w:color w:val="0000FF"/>
        </w:rPr>
        <w:tab/>
        <w:t>kù]</w:t>
      </w:r>
      <w:r w:rsidRPr="003E5D8C">
        <w:rPr>
          <w:rFonts w:ascii="Doulos SIL" w:hAnsi="Doulos SIL"/>
          <w:i/>
          <w:color w:val="0000FF"/>
        </w:rPr>
        <w:tab/>
        <w:t>yá</w:t>
      </w:r>
      <w:r w:rsidRPr="003E5D8C">
        <w:rPr>
          <w:rFonts w:ascii="Doulos SIL" w:hAnsi="Doulos SIL"/>
          <w:i/>
          <w:color w:val="0000FF"/>
        </w:rPr>
        <w:tab/>
        <w:t>déyá</w:t>
      </w:r>
      <w:r w:rsidRPr="003E5D8C">
        <w:rPr>
          <w:rFonts w:ascii="Doulos SIL" w:hAnsi="Doulos SIL"/>
          <w:i/>
          <w:color w:val="0000FF"/>
        </w:rPr>
        <w:noBreakHyphen/>
        <w:t>ẃ,</w:t>
      </w:r>
    </w:p>
    <w:p w14:paraId="16809388" w14:textId="5A9E834A" w:rsidR="00B013A1" w:rsidRPr="0091461D" w:rsidRDefault="00B013A1" w:rsidP="00B013A1">
      <w:pPr>
        <w:tabs>
          <w:tab w:val="left" w:pos="1440"/>
          <w:tab w:val="left" w:pos="2250"/>
          <w:tab w:val="left" w:pos="2880"/>
          <w:tab w:val="left" w:pos="3600"/>
          <w:tab w:val="left" w:pos="4140"/>
          <w:tab w:val="left" w:pos="4860"/>
        </w:tabs>
        <w:ind w:left="720" w:hanging="720"/>
      </w:pPr>
      <w:r w:rsidRPr="007B38AA">
        <w:tab/>
      </w:r>
      <w:r w:rsidRPr="007B38AA">
        <w:tab/>
      </w:r>
      <w:r w:rsidRPr="00EF44F9">
        <w:t>[t</w:t>
      </w:r>
      <w:r w:rsidRPr="007B38AA">
        <w:t>oday</w:t>
      </w:r>
      <w:r w:rsidRPr="007B38AA">
        <w:tab/>
      </w:r>
      <w:r w:rsidR="00E7027B" w:rsidRPr="00E16887">
        <w:rPr>
          <w:vertAlign w:val="superscript"/>
        </w:rPr>
        <w:t>HL</w:t>
      </w:r>
      <w:r w:rsidRPr="007B38AA">
        <w:t>day</w:t>
      </w:r>
      <w:r w:rsidRPr="007B38AA">
        <w:tab/>
        <w:t>als</w:t>
      </w:r>
      <w:r w:rsidRPr="00EF44F9">
        <w:t>o]</w:t>
      </w:r>
      <w:r w:rsidRPr="007B38AA">
        <w:tab/>
      </w:r>
      <w:r w:rsidRPr="00EF44F9">
        <w:t>[k</w:t>
      </w:r>
      <w:r w:rsidRPr="007B38AA">
        <w:t>nife</w:t>
      </w:r>
      <w:r w:rsidRPr="007B38AA">
        <w:tab/>
        <w:t>De</w:t>
      </w:r>
      <w:r w:rsidRPr="00EF44F9">
        <w:t>f]</w:t>
      </w:r>
      <w:r w:rsidRPr="007B38AA">
        <w:tab/>
        <w:t>Exist</w:t>
      </w:r>
      <w:r w:rsidRPr="007B38AA">
        <w:tab/>
        <w:t>be.set.down.Stat</w:t>
      </w:r>
      <w:r w:rsidRPr="00EF44F9">
        <w:t>-3</w:t>
      </w:r>
      <w:r w:rsidR="00D317C5">
        <w:t>SgSbj</w:t>
      </w:r>
      <w:r w:rsidRPr="007B38AA">
        <w:t>,</w:t>
      </w:r>
    </w:p>
    <w:p w14:paraId="5DA8979B" w14:textId="77777777" w:rsidR="00B013A1" w:rsidRPr="008827BB" w:rsidRDefault="00B013A1" w:rsidP="00B013A1">
      <w:pPr>
        <w:ind w:left="720" w:hanging="720"/>
      </w:pPr>
      <w:r w:rsidRPr="008827BB">
        <w:tab/>
        <w:t>B</w:t>
      </w:r>
      <w:r>
        <w:t>:</w:t>
      </w:r>
      <w:r>
        <w:tab/>
      </w:r>
      <w:r w:rsidRPr="003E5D8C">
        <w:rPr>
          <w:rFonts w:ascii="Doulos SIL" w:hAnsi="Doulos SIL"/>
          <w:i/>
          <w:color w:val="0000FF"/>
        </w:rPr>
        <w:t>wó:dì</w:t>
      </w:r>
    </w:p>
    <w:p w14:paraId="27CCEEED" w14:textId="77777777" w:rsidR="00B013A1" w:rsidRPr="0091461D" w:rsidRDefault="00B013A1" w:rsidP="00B013A1">
      <w:pPr>
        <w:ind w:left="720" w:hanging="720"/>
      </w:pPr>
      <w:r w:rsidRPr="008827BB">
        <w:tab/>
      </w:r>
      <w:r w:rsidRPr="008827BB">
        <w:tab/>
        <w:t>yes</w:t>
      </w:r>
    </w:p>
    <w:p w14:paraId="7BF6B6DC" w14:textId="77777777" w:rsidR="00B013A1" w:rsidRPr="008827BB" w:rsidRDefault="00B013A1" w:rsidP="00B013A1">
      <w:pPr>
        <w:tabs>
          <w:tab w:val="left" w:pos="1800"/>
          <w:tab w:val="left" w:pos="3240"/>
          <w:tab w:val="left" w:pos="4680"/>
        </w:tabs>
        <w:ind w:left="720" w:hanging="720"/>
      </w:pPr>
      <w:r w:rsidRPr="008827BB">
        <w:tab/>
        <w:t>C</w:t>
      </w:r>
      <w:r>
        <w:t>:</w:t>
      </w:r>
      <w:r>
        <w:tab/>
      </w:r>
      <w:r w:rsidRPr="003E5D8C">
        <w:rPr>
          <w:rFonts w:ascii="Doulos SIL" w:hAnsi="Doulos SIL"/>
          <w:i/>
          <w:color w:val="0000FF"/>
        </w:rPr>
        <w:t>íyé</w:t>
      </w:r>
      <w:r w:rsidRPr="003E5D8C">
        <w:rPr>
          <w:rFonts w:ascii="Doulos SIL" w:hAnsi="Doulos SIL"/>
          <w:i/>
          <w:color w:val="0000FF"/>
        </w:rPr>
        <w:tab/>
        <w:t>[[úrò</w:t>
      </w:r>
      <w:r w:rsidRPr="003E5D8C">
        <w:rPr>
          <w:rFonts w:ascii="Doulos SIL" w:hAnsi="Doulos SIL"/>
          <w:i/>
          <w:color w:val="0000FF"/>
        </w:rPr>
        <w:tab/>
        <w:t>kù]</w:t>
      </w:r>
      <w:r w:rsidRPr="003E5D8C">
        <w:rPr>
          <w:rFonts w:ascii="Doulos SIL" w:hAnsi="Doulos SIL"/>
          <w:i/>
          <w:color w:val="0000FF"/>
        </w:rPr>
        <w:tab/>
        <w:t>wó],</w:t>
      </w:r>
    </w:p>
    <w:p w14:paraId="42D2220A" w14:textId="77777777" w:rsidR="00B013A1" w:rsidRPr="0091461D" w:rsidRDefault="00B013A1" w:rsidP="00B013A1">
      <w:pPr>
        <w:tabs>
          <w:tab w:val="left" w:pos="1800"/>
          <w:tab w:val="left" w:pos="3240"/>
          <w:tab w:val="left" w:pos="4680"/>
        </w:tabs>
        <w:ind w:left="720" w:hanging="720"/>
      </w:pPr>
      <w:r w:rsidRPr="008827BB">
        <w:tab/>
      </w:r>
      <w:r w:rsidRPr="008827BB">
        <w:tab/>
        <w:t>today</w:t>
      </w:r>
      <w:r w:rsidRPr="008827BB">
        <w:tab/>
      </w:r>
      <w:r w:rsidRPr="00EF44F9">
        <w:t>[[h</w:t>
      </w:r>
      <w:r w:rsidRPr="008827BB">
        <w:t>ouse</w:t>
      </w:r>
      <w:r w:rsidRPr="008827BB">
        <w:tab/>
        <w:t>De</w:t>
      </w:r>
      <w:r w:rsidRPr="00EF44F9">
        <w:t>f]</w:t>
      </w:r>
      <w:r w:rsidRPr="008827BB">
        <w:tab/>
        <w:t>i</w:t>
      </w:r>
      <w:r w:rsidRPr="00EF44F9">
        <w:t>n]</w:t>
      </w:r>
    </w:p>
    <w:p w14:paraId="1270A6E3" w14:textId="08B740D4" w:rsidR="00B013A1" w:rsidRPr="008827BB" w:rsidRDefault="00B013A1" w:rsidP="00B013A1">
      <w:pPr>
        <w:tabs>
          <w:tab w:val="left" w:pos="1980"/>
          <w:tab w:val="left" w:pos="3600"/>
          <w:tab w:val="left" w:pos="5310"/>
        </w:tabs>
        <w:ind w:left="720" w:hanging="720"/>
      </w:pPr>
      <w:r w:rsidRPr="003E5D8C">
        <w:rPr>
          <w:rFonts w:ascii="Doulos SIL" w:hAnsi="Doulos SIL"/>
          <w:i/>
          <w:color w:val="0000FF"/>
        </w:rPr>
        <w:tab/>
      </w:r>
      <w:r w:rsidRPr="003E5D8C">
        <w:rPr>
          <w:rFonts w:ascii="Doulos SIL" w:hAnsi="Doulos SIL"/>
          <w:i/>
          <w:color w:val="0000FF"/>
        </w:rPr>
        <w:tab/>
        <w:t>[àsùwⁿɛ̀</w:t>
      </w:r>
      <w:r w:rsidR="00602C05">
        <w:rPr>
          <w:vertAlign w:val="superscript"/>
        </w:rPr>
        <w:t> L</w:t>
      </w:r>
      <w:r w:rsidRPr="003E5D8C">
        <w:rPr>
          <w:rFonts w:ascii="Doulos SIL" w:hAnsi="Doulos SIL"/>
          <w:i/>
          <w:color w:val="0000FF"/>
        </w:rPr>
        <w:tab/>
        <w:t>a᷈m=</w:t>
      </w:r>
      <w:r w:rsidRPr="003E5D8C">
        <w:rPr>
          <w:rFonts w:ascii="Doulos SIL" w:hAnsi="Doulos SIL"/>
          <w:i/>
          <w:color w:val="0000FF"/>
        </w:rPr>
        <w:sym w:font="Symbol" w:char="F0C6"/>
      </w:r>
      <w:r w:rsidRPr="003E5D8C">
        <w:rPr>
          <w:rFonts w:ascii="Doulos SIL" w:hAnsi="Doulos SIL"/>
          <w:i/>
          <w:color w:val="0000FF"/>
        </w:rPr>
        <w:t>]</w:t>
      </w:r>
      <w:r w:rsidRPr="003E5D8C">
        <w:rPr>
          <w:rFonts w:ascii="Doulos SIL" w:hAnsi="Doulos SIL"/>
          <w:i/>
          <w:color w:val="0000FF"/>
        </w:rPr>
        <w:tab/>
        <w:t>dùmdɔ́:</w:t>
      </w:r>
      <w:r w:rsidRPr="003E5D8C">
        <w:rPr>
          <w:rFonts w:ascii="Doulos SIL" w:hAnsi="Doulos SIL"/>
          <w:i/>
          <w:color w:val="0000FF"/>
        </w:rPr>
        <w:noBreakHyphen/>
        <w:t>m̀=</w:t>
      </w:r>
      <w:r w:rsidRPr="003E5D8C">
        <w:rPr>
          <w:rFonts w:ascii="Doulos SIL" w:hAnsi="Doulos SIL"/>
          <w:i/>
          <w:color w:val="0000FF"/>
        </w:rPr>
        <w:sym w:font="Symbol" w:char="F0C6"/>
      </w:r>
      <w:r w:rsidRPr="003E5D8C">
        <w:rPr>
          <w:rFonts w:ascii="Doulos SIL" w:hAnsi="Doulos SIL"/>
          <w:i/>
          <w:color w:val="0000FF"/>
        </w:rPr>
        <w:tab/>
        <w:t>mà,</w:t>
      </w:r>
    </w:p>
    <w:p w14:paraId="06BF105C" w14:textId="124F4A40" w:rsidR="00B013A1" w:rsidRPr="0091461D" w:rsidRDefault="00B013A1" w:rsidP="00B013A1">
      <w:pPr>
        <w:tabs>
          <w:tab w:val="left" w:pos="1980"/>
          <w:tab w:val="left" w:pos="3600"/>
          <w:tab w:val="left" w:pos="5310"/>
        </w:tabs>
        <w:ind w:left="720" w:hanging="720"/>
      </w:pPr>
      <w:r w:rsidRPr="008827BB">
        <w:tab/>
      </w:r>
      <w:r w:rsidRPr="008827BB">
        <w:tab/>
      </w:r>
      <w:r w:rsidRPr="00EF44F9">
        <w:t>[b</w:t>
      </w:r>
      <w:r w:rsidRPr="008827BB">
        <w:t>oy</w:t>
      </w:r>
      <w:r w:rsidR="00602C05" w:rsidRPr="00E16887">
        <w:rPr>
          <w:vertAlign w:val="superscript"/>
        </w:rPr>
        <w:t>L</w:t>
      </w:r>
      <w:r w:rsidRPr="008827BB">
        <w:tab/>
        <w:t>wh</w:t>
      </w:r>
      <w:r w:rsidRPr="0091461D">
        <w:t>o?</w:t>
      </w:r>
      <w:r w:rsidRPr="00EF44F9">
        <w:t>=F</w:t>
      </w:r>
      <w:r w:rsidRPr="0091461D">
        <w:t>o</w:t>
      </w:r>
      <w:r w:rsidRPr="00EF44F9">
        <w:t>c]</w:t>
      </w:r>
      <w:r w:rsidRPr="0091461D">
        <w:tab/>
        <w:t>last</w:t>
      </w:r>
      <w:r w:rsidRPr="00EF44F9">
        <w:t>-AnSg=i</w:t>
      </w:r>
      <w:r w:rsidRPr="0091461D">
        <w:t>t.is</w:t>
      </w:r>
      <w:r w:rsidRPr="0091461D">
        <w:tab/>
        <w:t>Q,</w:t>
      </w:r>
    </w:p>
    <w:p w14:paraId="6AE34E3E" w14:textId="77777777" w:rsidR="00B013A1" w:rsidRPr="008827BB" w:rsidRDefault="00B013A1" w:rsidP="00B013A1">
      <w:pPr>
        <w:tabs>
          <w:tab w:val="left" w:pos="2430"/>
          <w:tab w:val="left" w:pos="4500"/>
        </w:tabs>
        <w:ind w:left="720" w:hanging="720"/>
      </w:pPr>
      <w:r w:rsidRPr="003E5D8C">
        <w:rPr>
          <w:rFonts w:ascii="Doulos SIL" w:hAnsi="Doulos SIL"/>
          <w:i/>
          <w:color w:val="0000FF"/>
        </w:rPr>
        <w:tab/>
      </w:r>
      <w:r w:rsidRPr="003E5D8C">
        <w:rPr>
          <w:rFonts w:ascii="Doulos SIL" w:hAnsi="Doulos SIL"/>
          <w:i/>
          <w:color w:val="0000FF"/>
        </w:rPr>
        <w:tab/>
        <w:t>[púmbɛ́rɛ̀</w:t>
      </w:r>
      <w:r w:rsidRPr="003E5D8C">
        <w:rPr>
          <w:rFonts w:ascii="Doulos SIL" w:hAnsi="Doulos SIL"/>
          <w:i/>
          <w:color w:val="0000FF"/>
        </w:rPr>
        <w:tab/>
        <w:t>dɔ́</w:t>
      </w:r>
      <w:r w:rsidRPr="003E5D8C">
        <w:rPr>
          <w:rFonts w:ascii="Doulos SIL" w:hAnsi="Doulos SIL"/>
          <w:i/>
          <w:color w:val="0000FF"/>
        </w:rPr>
        <w:noBreakHyphen/>
        <w:t>m̀</w:t>
      </w:r>
      <w:r w:rsidRPr="003E5D8C">
        <w:rPr>
          <w:rFonts w:ascii="Doulos SIL" w:hAnsi="Doulos SIL"/>
          <w:i/>
          <w:color w:val="0000FF"/>
        </w:rPr>
        <w:tab/>
        <w:t>dè]</w:t>
      </w:r>
    </w:p>
    <w:p w14:paraId="2D3DA2E6" w14:textId="242BE86C" w:rsidR="00B013A1" w:rsidRPr="0091461D" w:rsidRDefault="00B013A1" w:rsidP="00B013A1">
      <w:pPr>
        <w:tabs>
          <w:tab w:val="left" w:pos="2430"/>
          <w:tab w:val="left" w:pos="4500"/>
        </w:tabs>
        <w:ind w:left="720" w:hanging="720"/>
      </w:pPr>
      <w:r w:rsidRPr="008827BB">
        <w:tab/>
      </w:r>
      <w:r w:rsidRPr="008827BB">
        <w:tab/>
      </w:r>
      <w:r w:rsidRPr="00EF44F9">
        <w:t>[r</w:t>
      </w:r>
      <w:r w:rsidRPr="008827BB">
        <w:t>itual.ground</w:t>
      </w:r>
      <w:r w:rsidRPr="008827BB">
        <w:tab/>
        <w:t>arrive.</w:t>
      </w:r>
      <w:r w:rsidR="00DB03D7">
        <w:t>Ipfv</w:t>
      </w:r>
      <w:r w:rsidRPr="00EF44F9">
        <w:t>-3</w:t>
      </w:r>
      <w:r w:rsidR="00D317C5">
        <w:t>SgSbj</w:t>
      </w:r>
      <w:r w:rsidRPr="008827BB">
        <w:tab/>
        <w:t>i</w:t>
      </w:r>
      <w:r w:rsidRPr="00EF44F9">
        <w:t>f]</w:t>
      </w:r>
    </w:p>
    <w:p w14:paraId="309F2D7E" w14:textId="77777777" w:rsidR="00B013A1" w:rsidRPr="008827BB" w:rsidRDefault="00B013A1" w:rsidP="00962EC2">
      <w:pPr>
        <w:tabs>
          <w:tab w:val="left" w:pos="1620"/>
          <w:tab w:val="left" w:pos="2340"/>
          <w:tab w:val="left" w:pos="3150"/>
          <w:tab w:val="left" w:pos="3780"/>
          <w:tab w:val="left" w:pos="6480"/>
        </w:tabs>
        <w:ind w:left="720" w:hanging="720"/>
      </w:pPr>
      <w:r w:rsidRPr="003E5D8C">
        <w:rPr>
          <w:rFonts w:ascii="Doulos SIL" w:hAnsi="Doulos SIL"/>
          <w:i/>
          <w:color w:val="0000FF"/>
        </w:rPr>
        <w:tab/>
      </w:r>
      <w:r w:rsidRPr="003E5D8C">
        <w:rPr>
          <w:rFonts w:ascii="Doulos SIL" w:hAnsi="Doulos SIL"/>
          <w:i/>
          <w:color w:val="0000FF"/>
        </w:rPr>
        <w:tab/>
        <w:t>[[íyé</w:t>
      </w:r>
      <w:r w:rsidRPr="003E5D8C">
        <w:rPr>
          <w:rFonts w:ascii="Doulos SIL" w:hAnsi="Doulos SIL"/>
          <w:i/>
          <w:color w:val="0000FF"/>
        </w:rPr>
        <w:tab/>
        <w:t>kálà]</w:t>
      </w:r>
      <w:r w:rsidRPr="003E5D8C">
        <w:rPr>
          <w:rFonts w:ascii="Doulos SIL" w:hAnsi="Doulos SIL"/>
          <w:i/>
          <w:color w:val="0000FF"/>
        </w:rPr>
        <w:tab/>
        <w:t>[pǒ:</w:t>
      </w:r>
      <w:r w:rsidRPr="003E5D8C">
        <w:rPr>
          <w:rFonts w:ascii="Doulos SIL" w:hAnsi="Doulos SIL"/>
          <w:i/>
          <w:color w:val="0000FF"/>
        </w:rPr>
        <w:tab/>
        <w:t>kù]</w:t>
      </w:r>
      <w:r w:rsidRPr="003E5D8C">
        <w:rPr>
          <w:rFonts w:ascii="Doulos SIL" w:hAnsi="Doulos SIL"/>
          <w:i/>
          <w:color w:val="0000FF"/>
        </w:rPr>
        <w:tab/>
        <w:t>dàrìyí</w:t>
      </w:r>
      <w:r w:rsidRPr="003E5D8C">
        <w:rPr>
          <w:rFonts w:ascii="Doulos SIL" w:hAnsi="Doulos SIL"/>
          <w:i/>
          <w:color w:val="0000FF"/>
        </w:rPr>
        <w:noBreakHyphen/>
        <w:t>ẁ</w:t>
      </w:r>
      <w:r w:rsidRPr="003E5D8C">
        <w:rPr>
          <w:rFonts w:ascii="Doulos SIL" w:hAnsi="Doulos SIL"/>
          <w:i/>
          <w:color w:val="0000FF"/>
        </w:rPr>
        <w:tab/>
        <w:t>dè]</w:t>
      </w:r>
    </w:p>
    <w:p w14:paraId="65A10FBD" w14:textId="7C32BAA3" w:rsidR="00B013A1" w:rsidRPr="0091461D" w:rsidRDefault="00B013A1" w:rsidP="00962EC2">
      <w:pPr>
        <w:tabs>
          <w:tab w:val="left" w:pos="1620"/>
          <w:tab w:val="left" w:pos="2340"/>
          <w:tab w:val="left" w:pos="3150"/>
          <w:tab w:val="left" w:pos="3780"/>
          <w:tab w:val="left" w:pos="6480"/>
        </w:tabs>
        <w:ind w:left="720" w:hanging="720"/>
      </w:pPr>
      <w:r w:rsidRPr="008827BB">
        <w:tab/>
      </w:r>
      <w:r w:rsidRPr="008827BB">
        <w:tab/>
      </w:r>
      <w:r w:rsidRPr="00EF44F9">
        <w:t>[[t</w:t>
      </w:r>
      <w:r w:rsidRPr="008827BB">
        <w:t>oday</w:t>
      </w:r>
      <w:r w:rsidRPr="008827BB">
        <w:tab/>
        <w:t>eve</w:t>
      </w:r>
      <w:r w:rsidRPr="00EF44F9">
        <w:t>n]</w:t>
      </w:r>
      <w:r w:rsidRPr="008827BB">
        <w:tab/>
      </w:r>
      <w:r w:rsidRPr="00EF44F9">
        <w:t>[k</w:t>
      </w:r>
      <w:r w:rsidRPr="008827BB">
        <w:t>nife</w:t>
      </w:r>
      <w:r w:rsidRPr="008827BB">
        <w:tab/>
        <w:t>De</w:t>
      </w:r>
      <w:r w:rsidRPr="00EF44F9">
        <w:t>f]</w:t>
      </w:r>
      <w:r w:rsidRPr="008827BB">
        <w:tab/>
        <w:t>carry.on.shoulder</w:t>
      </w:r>
      <w:r w:rsidR="00DB03D7">
        <w:t>.Pfv</w:t>
      </w:r>
      <w:r w:rsidRPr="00EF44F9">
        <w:t>-3</w:t>
      </w:r>
      <w:r w:rsidR="00D317C5">
        <w:t>SgSbj</w:t>
      </w:r>
      <w:r w:rsidRPr="008827BB">
        <w:tab/>
        <w:t>i</w:t>
      </w:r>
      <w:r w:rsidRPr="00EF44F9">
        <w:t>f]</w:t>
      </w:r>
    </w:p>
    <w:p w14:paraId="6EE5C51C" w14:textId="77777777" w:rsidR="00B013A1" w:rsidRPr="008827BB" w:rsidRDefault="00B013A1" w:rsidP="009D1888">
      <w:pPr>
        <w:keepNext/>
        <w:tabs>
          <w:tab w:val="left" w:pos="2430"/>
          <w:tab w:val="left" w:pos="4320"/>
        </w:tabs>
        <w:ind w:left="720" w:hanging="720"/>
      </w:pPr>
      <w:r w:rsidRPr="003E5D8C">
        <w:rPr>
          <w:rFonts w:ascii="Doulos SIL" w:hAnsi="Doulos SIL"/>
          <w:i/>
          <w:color w:val="0000FF"/>
        </w:rPr>
        <w:tab/>
      </w:r>
      <w:r w:rsidRPr="003E5D8C">
        <w:rPr>
          <w:rFonts w:ascii="Doulos SIL" w:hAnsi="Doulos SIL"/>
          <w:i/>
          <w:color w:val="0000FF"/>
        </w:rPr>
        <w:tab/>
        <w:t>ɛ́rⁿɛ́=m̀</w:t>
      </w:r>
      <w:r w:rsidRPr="003E5D8C">
        <w:rPr>
          <w:rFonts w:ascii="Doulos SIL" w:hAnsi="Doulos SIL"/>
          <w:i/>
          <w:color w:val="0000FF"/>
        </w:rPr>
        <w:tab/>
        <w:t>púmbɛ́rɛ̀</w:t>
      </w:r>
      <w:r w:rsidRPr="003E5D8C">
        <w:rPr>
          <w:rFonts w:ascii="Doulos SIL" w:hAnsi="Doulos SIL"/>
          <w:i/>
          <w:color w:val="0000FF"/>
        </w:rPr>
        <w:tab/>
        <w:t>ló</w:t>
      </w:r>
      <w:r w:rsidRPr="003E5D8C">
        <w:rPr>
          <w:rFonts w:ascii="Doulos SIL" w:hAnsi="Doulos SIL"/>
          <w:i/>
          <w:color w:val="0000FF"/>
        </w:rPr>
        <w:noBreakHyphen/>
        <w:t>m̀</w:t>
      </w:r>
    </w:p>
    <w:p w14:paraId="7FC7C23F" w14:textId="2A885089" w:rsidR="00B013A1" w:rsidRPr="0091461D" w:rsidRDefault="00B013A1" w:rsidP="00B013A1">
      <w:pPr>
        <w:tabs>
          <w:tab w:val="left" w:pos="2430"/>
          <w:tab w:val="left" w:pos="4320"/>
        </w:tabs>
        <w:ind w:left="720" w:hanging="720"/>
      </w:pPr>
      <w:r w:rsidRPr="008827BB">
        <w:tab/>
      </w:r>
      <w:r w:rsidRPr="008827BB">
        <w:tab/>
        <w:t>3Sg</w:t>
      </w:r>
      <w:r w:rsidRPr="00EF44F9">
        <w:t>=F</w:t>
      </w:r>
      <w:r w:rsidRPr="0091461D">
        <w:t>oc</w:t>
      </w:r>
      <w:r w:rsidRPr="0091461D">
        <w:tab/>
        <w:t>ritual.ground</w:t>
      </w:r>
      <w:r w:rsidRPr="0091461D">
        <w:tab/>
        <w:t>go.</w:t>
      </w:r>
      <w:r w:rsidR="00DB03D7">
        <w:t>Ipfv</w:t>
      </w:r>
      <w:r w:rsidRPr="00EF44F9">
        <w:t>-3</w:t>
      </w:r>
      <w:r w:rsidR="00D317C5">
        <w:t>SgSbj</w:t>
      </w:r>
    </w:p>
    <w:p w14:paraId="2D73ED7D" w14:textId="77777777" w:rsidR="00B013A1" w:rsidRPr="008827BB" w:rsidRDefault="00B013A1" w:rsidP="00B013A1">
      <w:pPr>
        <w:ind w:left="720" w:hanging="720"/>
      </w:pPr>
      <w:r w:rsidRPr="008827BB">
        <w:tab/>
        <w:t>B</w:t>
      </w:r>
      <w:r>
        <w:t>:</w:t>
      </w:r>
      <w:r>
        <w:tab/>
      </w:r>
      <w:r w:rsidRPr="003E5D8C">
        <w:rPr>
          <w:rFonts w:ascii="Doulos SIL" w:hAnsi="Doulos SIL"/>
          <w:i/>
          <w:color w:val="0000FF"/>
        </w:rPr>
        <w:t>wó:dì</w:t>
      </w:r>
    </w:p>
    <w:p w14:paraId="536A9EF7" w14:textId="77777777" w:rsidR="00B013A1" w:rsidRPr="0091461D" w:rsidRDefault="00B013A1" w:rsidP="00B013A1">
      <w:pPr>
        <w:ind w:left="720" w:hanging="720"/>
      </w:pPr>
      <w:r w:rsidRPr="008827BB">
        <w:tab/>
      </w:r>
      <w:r w:rsidRPr="008827BB">
        <w:tab/>
        <w:t>yes</w:t>
      </w:r>
    </w:p>
    <w:p w14:paraId="3C61394E" w14:textId="77777777" w:rsidR="00B013A1" w:rsidRPr="00202493" w:rsidRDefault="00B013A1" w:rsidP="009D1C7B">
      <w:pPr>
        <w:tabs>
          <w:tab w:val="left" w:pos="2160"/>
          <w:tab w:val="left" w:pos="3780"/>
          <w:tab w:val="left" w:pos="4680"/>
        </w:tabs>
        <w:ind w:left="720" w:hanging="720"/>
      </w:pPr>
      <w:r w:rsidRPr="008827BB">
        <w:tab/>
        <w:t>C</w:t>
      </w:r>
      <w:r>
        <w:t>:</w:t>
      </w:r>
      <w:r>
        <w:tab/>
      </w:r>
      <w:r w:rsidRPr="003E5D8C">
        <w:rPr>
          <w:rFonts w:ascii="Doulos SIL" w:hAnsi="Doulos SIL"/>
          <w:i/>
          <w:color w:val="0000FF"/>
        </w:rPr>
        <w:t>kú=m̀</w:t>
      </w:r>
      <w:r w:rsidRPr="003E5D8C">
        <w:rPr>
          <w:rFonts w:ascii="Doulos SIL" w:hAnsi="Doulos SIL"/>
          <w:i/>
          <w:color w:val="0000FF"/>
        </w:rPr>
        <w:tab/>
        <w:t>lérílèrì</w:t>
      </w:r>
      <w:r w:rsidRPr="003E5D8C">
        <w:rPr>
          <w:rFonts w:ascii="Doulos SIL" w:hAnsi="Doulos SIL"/>
          <w:i/>
          <w:color w:val="0000FF"/>
        </w:rPr>
        <w:noBreakHyphen/>
        <w:t>kúréyé</w:t>
      </w:r>
      <w:r w:rsidRPr="003E5D8C">
        <w:rPr>
          <w:rFonts w:ascii="Doulos SIL" w:hAnsi="Doulos SIL"/>
          <w:i/>
          <w:color w:val="0000FF"/>
        </w:rPr>
        <w:tab/>
        <w:t>[pǒ:</w:t>
      </w:r>
      <w:r w:rsidRPr="003E5D8C">
        <w:rPr>
          <w:rFonts w:ascii="Doulos SIL" w:hAnsi="Doulos SIL"/>
          <w:i/>
          <w:color w:val="0000FF"/>
        </w:rPr>
        <w:tab/>
        <w:t>kù]=m̀</w:t>
      </w:r>
    </w:p>
    <w:p w14:paraId="78E03B6D" w14:textId="234E6169" w:rsidR="00B013A1" w:rsidRPr="0091461D" w:rsidRDefault="00B013A1" w:rsidP="009D1C7B">
      <w:pPr>
        <w:tabs>
          <w:tab w:val="left" w:pos="2160"/>
          <w:tab w:val="left" w:pos="3780"/>
          <w:tab w:val="left" w:pos="4680"/>
        </w:tabs>
        <w:ind w:left="720" w:hanging="720"/>
      </w:pPr>
      <w:r w:rsidRPr="00202493">
        <w:tab/>
      </w:r>
      <w:r w:rsidRPr="00202493">
        <w:tab/>
      </w:r>
      <w:r w:rsidR="009D1C7B">
        <w:t>DiscDef</w:t>
      </w:r>
      <w:r w:rsidRPr="00EF44F9">
        <w:t>=i</w:t>
      </w:r>
      <w:r w:rsidRPr="0091461D">
        <w:t>t.is</w:t>
      </w:r>
      <w:r w:rsidRPr="0091461D">
        <w:tab/>
        <w:t>LLK</w:t>
      </w:r>
      <w:r w:rsidRPr="0091461D">
        <w:tab/>
      </w:r>
      <w:r w:rsidRPr="00EF44F9">
        <w:t>[k</w:t>
      </w:r>
      <w:r w:rsidRPr="0091461D">
        <w:t>nife</w:t>
      </w:r>
      <w:r w:rsidRPr="0091461D">
        <w:tab/>
        <w:t>De</w:t>
      </w:r>
      <w:r w:rsidRPr="00EF44F9">
        <w:t>f]=i</w:t>
      </w:r>
      <w:r w:rsidRPr="0091461D">
        <w:t>t.is</w:t>
      </w:r>
    </w:p>
    <w:p w14:paraId="4D54B97C" w14:textId="0F9F72D9" w:rsidR="00B013A1" w:rsidRPr="0091461D" w:rsidRDefault="00B013A1" w:rsidP="00B013A1">
      <w:pPr>
        <w:ind w:left="720" w:hanging="720"/>
        <w:rPr>
          <w:i/>
        </w:rPr>
      </w:pPr>
      <w:r w:rsidRPr="0091461D">
        <w:rPr>
          <w:i/>
        </w:rPr>
        <w:tab/>
        <w:t>S:</w:t>
      </w:r>
      <w:r w:rsidRPr="0091461D">
        <w:rPr>
          <w:i/>
        </w:rPr>
        <w:tab/>
        <w:t>That Munwil, it</w:t>
      </w:r>
      <w:r w:rsidR="006F2285">
        <w:rPr>
          <w:i/>
        </w:rPr>
        <w:t>’</w:t>
      </w:r>
      <w:r w:rsidRPr="0091461D">
        <w:rPr>
          <w:i/>
        </w:rPr>
        <w:t>s in the area of where (=in what area)?</w:t>
      </w:r>
    </w:p>
    <w:p w14:paraId="465CB1AC" w14:textId="77777777" w:rsidR="00B013A1" w:rsidRPr="0091461D" w:rsidRDefault="00B013A1" w:rsidP="00B013A1">
      <w:pPr>
        <w:ind w:left="720" w:hanging="720"/>
        <w:rPr>
          <w:i/>
        </w:rPr>
      </w:pPr>
      <w:r w:rsidRPr="0091461D">
        <w:rPr>
          <w:i/>
        </w:rPr>
        <w:tab/>
        <w:t>C:</w:t>
      </w:r>
      <w:r w:rsidRPr="0091461D">
        <w:rPr>
          <w:i/>
        </w:rPr>
        <w:tab/>
        <w:t xml:space="preserve">That Munwil, if </w:t>
      </w:r>
      <w:r w:rsidRPr="004D591B">
        <w:rPr>
          <w:i/>
        </w:rPr>
        <w:t>you-Sg</w:t>
      </w:r>
      <w:r w:rsidRPr="0091461D">
        <w:rPr>
          <w:i/>
        </w:rPr>
        <w:t xml:space="preserve"> have gone to Walo, </w:t>
      </w:r>
      <w:r w:rsidRPr="004D591B">
        <w:rPr>
          <w:i/>
        </w:rPr>
        <w:t>you-Sg</w:t>
      </w:r>
      <w:r w:rsidRPr="0091461D">
        <w:rPr>
          <w:i/>
        </w:rPr>
        <w:t xml:space="preserve"> will go (on) to Munwil.</w:t>
      </w:r>
    </w:p>
    <w:p w14:paraId="6D18F557" w14:textId="77777777" w:rsidR="00B013A1" w:rsidRPr="0091461D" w:rsidRDefault="00B013A1" w:rsidP="00B013A1">
      <w:pPr>
        <w:ind w:left="720" w:hanging="720"/>
        <w:rPr>
          <w:i/>
        </w:rPr>
      </w:pPr>
      <w:r w:rsidRPr="0091461D">
        <w:rPr>
          <w:i/>
        </w:rPr>
        <w:tab/>
        <w:t>B:</w:t>
      </w:r>
      <w:r w:rsidRPr="0091461D">
        <w:rPr>
          <w:i/>
        </w:rPr>
        <w:tab/>
        <w:t>Yes, I understand.</w:t>
      </w:r>
    </w:p>
    <w:p w14:paraId="7188ECFC" w14:textId="77777777" w:rsidR="00B013A1" w:rsidRPr="0091461D" w:rsidRDefault="00B013A1" w:rsidP="00B013A1">
      <w:pPr>
        <w:ind w:left="720" w:hanging="720"/>
        <w:rPr>
          <w:i/>
        </w:rPr>
      </w:pPr>
      <w:r w:rsidRPr="0091461D">
        <w:rPr>
          <w:i/>
        </w:rPr>
        <w:tab/>
        <w:t>C:</w:t>
      </w:r>
      <w:r w:rsidRPr="0091461D">
        <w:rPr>
          <w:i/>
        </w:rPr>
        <w:tab/>
        <w:t>Well, in that Munwil, even today, the knife is set down (=exists).</w:t>
      </w:r>
    </w:p>
    <w:p w14:paraId="2CF86C6B" w14:textId="77777777" w:rsidR="00B013A1" w:rsidRPr="0091461D" w:rsidRDefault="00B013A1" w:rsidP="00B013A1">
      <w:pPr>
        <w:ind w:left="720" w:hanging="720"/>
        <w:rPr>
          <w:i/>
        </w:rPr>
      </w:pPr>
      <w:r w:rsidRPr="0091461D">
        <w:rPr>
          <w:i/>
        </w:rPr>
        <w:tab/>
        <w:t>B:</w:t>
      </w:r>
      <w:r w:rsidRPr="0091461D">
        <w:rPr>
          <w:i/>
        </w:rPr>
        <w:tab/>
        <w:t>Yes.</w:t>
      </w:r>
    </w:p>
    <w:p w14:paraId="51641BDD" w14:textId="39D1A6A4" w:rsidR="00B013A1" w:rsidRPr="0091461D" w:rsidRDefault="00B013A1" w:rsidP="00B013A1">
      <w:pPr>
        <w:ind w:left="720" w:hanging="720"/>
        <w:rPr>
          <w:i/>
        </w:rPr>
      </w:pPr>
      <w:r w:rsidRPr="0091461D">
        <w:rPr>
          <w:i/>
        </w:rPr>
        <w:tab/>
        <w:t>C:</w:t>
      </w:r>
      <w:r w:rsidRPr="0091461D">
        <w:rPr>
          <w:i/>
        </w:rPr>
        <w:tab/>
        <w:t>Today in the house, who(</w:t>
      </w:r>
      <w:r w:rsidRPr="00EF44F9">
        <w:rPr>
          <w:i/>
        </w:rPr>
        <w:noBreakHyphen/>
        <w:t>e</w:t>
      </w:r>
      <w:r w:rsidRPr="0091461D">
        <w:rPr>
          <w:i/>
        </w:rPr>
        <w:t>ver) is the last boy, when he goes to the ritual ground, even today when he carries the knife on his shoulder, it</w:t>
      </w:r>
      <w:r w:rsidR="006F2285">
        <w:rPr>
          <w:i/>
        </w:rPr>
        <w:t>’</w:t>
      </w:r>
      <w:r w:rsidRPr="0091461D">
        <w:rPr>
          <w:i/>
        </w:rPr>
        <w:t xml:space="preserve">s </w:t>
      </w:r>
      <w:r w:rsidRPr="0091461D">
        <w:rPr>
          <w:i/>
          <w:u w:val="single"/>
        </w:rPr>
        <w:t>he</w:t>
      </w:r>
      <w:r w:rsidRPr="0091461D">
        <w:rPr>
          <w:i/>
        </w:rPr>
        <w:t xml:space="preserve"> </w:t>
      </w:r>
      <w:r w:rsidRPr="00EF44F9">
        <w:rPr>
          <w:i/>
        </w:rPr>
        <w:t>[f</w:t>
      </w:r>
      <w:r w:rsidRPr="0091461D">
        <w:rPr>
          <w:i/>
        </w:rPr>
        <w:t>ocu</w:t>
      </w:r>
      <w:r w:rsidRPr="00EF44F9">
        <w:rPr>
          <w:i/>
        </w:rPr>
        <w:t>s]</w:t>
      </w:r>
      <w:r w:rsidRPr="0091461D">
        <w:rPr>
          <w:i/>
        </w:rPr>
        <w:t xml:space="preserve"> who goes to the ritual ground.</w:t>
      </w:r>
    </w:p>
    <w:p w14:paraId="088DC2B5" w14:textId="77777777" w:rsidR="00B013A1" w:rsidRPr="0091461D" w:rsidRDefault="00B013A1" w:rsidP="00B013A1">
      <w:pPr>
        <w:ind w:left="720" w:hanging="720"/>
        <w:rPr>
          <w:i/>
        </w:rPr>
      </w:pPr>
      <w:r w:rsidRPr="0091461D">
        <w:rPr>
          <w:i/>
        </w:rPr>
        <w:tab/>
        <w:t>B:</w:t>
      </w:r>
      <w:r w:rsidRPr="0091461D">
        <w:rPr>
          <w:i/>
        </w:rPr>
        <w:tab/>
        <w:t>Yes.</w:t>
      </w:r>
    </w:p>
    <w:p w14:paraId="41734FED" w14:textId="77777777" w:rsidR="00B013A1" w:rsidRPr="0091461D" w:rsidRDefault="00B013A1" w:rsidP="00B013A1">
      <w:pPr>
        <w:ind w:left="720" w:hanging="720"/>
        <w:rPr>
          <w:i/>
        </w:rPr>
      </w:pPr>
      <w:r w:rsidRPr="0091461D">
        <w:rPr>
          <w:i/>
        </w:rPr>
        <w:tab/>
        <w:t>C:</w:t>
      </w:r>
      <w:r w:rsidRPr="0091461D">
        <w:rPr>
          <w:i/>
        </w:rPr>
        <w:tab/>
        <w:t>That is the knife of Leri</w:t>
      </w:r>
      <w:r w:rsidRPr="00EF44F9">
        <w:rPr>
          <w:i/>
        </w:rPr>
        <w:t>-L</w:t>
      </w:r>
      <w:r w:rsidRPr="0091461D">
        <w:rPr>
          <w:i/>
        </w:rPr>
        <w:t>eri</w:t>
      </w:r>
      <w:r w:rsidRPr="00EF44F9">
        <w:rPr>
          <w:i/>
        </w:rPr>
        <w:t>-K</w:t>
      </w:r>
      <w:r w:rsidRPr="0091461D">
        <w:rPr>
          <w:i/>
        </w:rPr>
        <w:t>ure.</w:t>
      </w:r>
    </w:p>
    <w:p w14:paraId="7FCE1D72" w14:textId="4045D876" w:rsidR="00B013A1" w:rsidRDefault="00B013A1" w:rsidP="00B013A1">
      <w:pPr>
        <w:tabs>
          <w:tab w:val="clear" w:pos="369"/>
        </w:tabs>
        <w:ind w:left="450" w:hanging="450"/>
      </w:pPr>
      <w:r>
        <w:tab/>
      </w:r>
      <w:r w:rsidRPr="00EF44F9">
        <w:t>[</w:t>
      </w:r>
      <w:r w:rsidR="006F2285">
        <w:t>‘</w:t>
      </w:r>
      <w:r>
        <w:t>ritual ground</w:t>
      </w:r>
      <w:r w:rsidR="006F2285">
        <w:t>’</w:t>
      </w:r>
      <w:r>
        <w:t xml:space="preserve"> is the area at the edge of the village where the population assembles during major holy days; the youngest boy from the founding family of the village carries the knife to the ritual ground; </w:t>
      </w:r>
      <w:r w:rsidR="00E21F42">
        <w:t>locative</w:t>
      </w:r>
      <w:r>
        <w:t xml:space="preserve"> postposition </w:t>
      </w:r>
      <w:r w:rsidRPr="003E5D8C">
        <w:rPr>
          <w:rFonts w:ascii="Doulos SIL" w:hAnsi="Doulos SIL"/>
          <w:i/>
          <w:color w:val="0000FF"/>
        </w:rPr>
        <w:t>wó</w:t>
      </w:r>
      <w:r>
        <w:t xml:space="preserve"> </w:t>
      </w:r>
      <w:r w:rsidR="00EB7739">
        <w:t>H-tone</w:t>
      </w:r>
      <w:r>
        <w:t xml:space="preserve">d after </w:t>
      </w:r>
      <w:r w:rsidR="00C534B6">
        <w:t>definite</w:t>
      </w:r>
      <w:r>
        <w:t xml:space="preserve"> </w:t>
      </w:r>
      <w:r w:rsidRPr="003E5D8C">
        <w:rPr>
          <w:rFonts w:ascii="Doulos SIL" w:hAnsi="Doulos SIL"/>
          <w:i/>
          <w:color w:val="0000FF"/>
        </w:rPr>
        <w:t>kù</w:t>
      </w:r>
      <w:r>
        <w:t xml:space="preserve"> §8.4.2; </w:t>
      </w:r>
      <w:r w:rsidRPr="003E5D8C">
        <w:rPr>
          <w:rFonts w:ascii="Doulos SIL" w:hAnsi="Doulos SIL"/>
          <w:i/>
          <w:color w:val="0000FF"/>
        </w:rPr>
        <w:t>a᷈m=</w:t>
      </w:r>
      <w:r w:rsidRPr="003E5D8C">
        <w:rPr>
          <w:rFonts w:ascii="Doulos SIL" w:hAnsi="Doulos SIL"/>
          <w:i/>
          <w:color w:val="0000FF"/>
        </w:rPr>
        <w:sym w:font="Symbol" w:char="F0C6"/>
      </w:r>
      <w:r>
        <w:t xml:space="preserve"> </w:t>
      </w:r>
      <w:r w:rsidR="006F2285">
        <w:t>‘</w:t>
      </w:r>
      <w:r>
        <w:t>who/which is it?</w:t>
      </w:r>
      <w:r w:rsidR="006F2285">
        <w:t>’</w:t>
      </w:r>
      <w:r>
        <w:t xml:space="preserve">, i.e. </w:t>
      </w:r>
      <w:r w:rsidRPr="003E5D8C">
        <w:rPr>
          <w:rFonts w:ascii="Doulos SIL" w:hAnsi="Doulos SIL"/>
          <w:i/>
          <w:color w:val="0000FF"/>
        </w:rPr>
        <w:t>ǎm</w:t>
      </w:r>
      <w:r>
        <w:t xml:space="preserve"> plus </w:t>
      </w:r>
      <w:r w:rsidR="006F2285">
        <w:t>‘</w:t>
      </w:r>
      <w:r>
        <w:t>it is</w:t>
      </w:r>
      <w:r w:rsidR="006F2285">
        <w:t>’</w:t>
      </w:r>
      <w:r>
        <w:t xml:space="preserve"> (=</w:t>
      </w:r>
      <w:r w:rsidR="00913D13">
        <w:t>focus</w:t>
      </w:r>
      <w:r>
        <w:t xml:space="preserve">) clitic; </w:t>
      </w:r>
      <w:r w:rsidRPr="003E5D8C">
        <w:rPr>
          <w:rFonts w:ascii="Doulos SIL" w:hAnsi="Doulos SIL"/>
          <w:i/>
          <w:color w:val="0000FF"/>
        </w:rPr>
        <w:t>dàrìyí</w:t>
      </w:r>
      <w:r w:rsidRPr="003E5D8C">
        <w:rPr>
          <w:rFonts w:ascii="Doulos SIL" w:hAnsi="Doulos SIL"/>
          <w:i/>
          <w:color w:val="0000FF"/>
        </w:rPr>
        <w:noBreakHyphen/>
        <w:t>ẁ dè</w:t>
      </w:r>
      <w:r>
        <w:t xml:space="preserve"> clause with </w:t>
      </w:r>
      <w:r w:rsidRPr="003E5D8C">
        <w:rPr>
          <w:rFonts w:ascii="Doulos SIL" w:hAnsi="Doulos SIL"/>
          <w:i/>
          <w:color w:val="0000FF"/>
        </w:rPr>
        <w:noBreakHyphen/>
        <w:t>ẁ dè</w:t>
      </w:r>
      <w:r>
        <w:t xml:space="preserve"> §15.2.1.</w:t>
      </w:r>
      <w:r w:rsidRPr="00EF44F9">
        <w:t>2]</w:t>
      </w:r>
    </w:p>
    <w:p w14:paraId="214CA344" w14:textId="77777777" w:rsidR="00B013A1" w:rsidRPr="008827BB" w:rsidRDefault="00B013A1" w:rsidP="00B013A1">
      <w:pPr>
        <w:ind w:left="720" w:hanging="720"/>
      </w:pPr>
    </w:p>
    <w:p w14:paraId="14201D21" w14:textId="77777777" w:rsidR="00B013A1" w:rsidRPr="003E5D8C" w:rsidRDefault="00B013A1" w:rsidP="00B013A1">
      <w:pPr>
        <w:tabs>
          <w:tab w:val="left" w:pos="1080"/>
          <w:tab w:val="left" w:pos="1800"/>
          <w:tab w:val="left" w:pos="2880"/>
          <w:tab w:val="left" w:pos="4050"/>
          <w:tab w:val="left" w:pos="4860"/>
          <w:tab w:val="left" w:pos="5580"/>
        </w:tabs>
        <w:ind w:left="720" w:hanging="720"/>
        <w:rPr>
          <w:rFonts w:ascii="Doulos SIL" w:hAnsi="Doulos SIL"/>
          <w:i/>
          <w:color w:val="0000FF"/>
        </w:rPr>
      </w:pPr>
      <w:r w:rsidRPr="008827BB">
        <w:t>(659)</w:t>
      </w:r>
      <w:r w:rsidRPr="008827BB">
        <w:tab/>
        <w:t>B</w:t>
      </w:r>
      <w:r>
        <w:t>:</w:t>
      </w:r>
      <w:r>
        <w:tab/>
      </w:r>
      <w:r w:rsidRPr="003E5D8C">
        <w:rPr>
          <w:rFonts w:ascii="Doulos SIL" w:hAnsi="Doulos SIL"/>
          <w:i/>
          <w:color w:val="0000FF"/>
        </w:rPr>
        <w:t>bày</w:t>
      </w:r>
      <w:r w:rsidRPr="003E5D8C">
        <w:rPr>
          <w:rFonts w:ascii="Doulos SIL" w:hAnsi="Doulos SIL"/>
          <w:i/>
          <w:color w:val="0000FF"/>
        </w:rPr>
        <w:tab/>
        <w:t>[î:</w:t>
      </w:r>
      <w:r w:rsidRPr="003E5D8C">
        <w:rPr>
          <w:rFonts w:ascii="Doulos SIL" w:hAnsi="Doulos SIL"/>
          <w:i/>
          <w:color w:val="0000FF"/>
        </w:rPr>
        <w:tab/>
        <w:t>nù:</w:t>
      </w:r>
      <w:r w:rsidRPr="003E5D8C">
        <w:rPr>
          <w:rFonts w:ascii="Doulos SIL" w:hAnsi="Doulos SIL"/>
          <w:i/>
          <w:color w:val="0000FF"/>
        </w:rPr>
        <w:tab/>
        <w:t>kú</w:t>
      </w:r>
      <w:r w:rsidRPr="003E5D8C">
        <w:rPr>
          <w:rFonts w:ascii="Doulos SIL" w:hAnsi="Doulos SIL"/>
          <w:i/>
          <w:color w:val="0000FF"/>
        </w:rPr>
        <w:tab/>
        <w:t>néyⁿ],</w:t>
      </w:r>
    </w:p>
    <w:p w14:paraId="2F0A4206" w14:textId="46E7FCB4" w:rsidR="00B013A1" w:rsidRPr="008827BB" w:rsidRDefault="00B013A1" w:rsidP="00B013A1">
      <w:pPr>
        <w:tabs>
          <w:tab w:val="left" w:pos="1080"/>
          <w:tab w:val="left" w:pos="1800"/>
          <w:tab w:val="left" w:pos="2880"/>
          <w:tab w:val="left" w:pos="4050"/>
          <w:tab w:val="left" w:pos="4860"/>
          <w:tab w:val="left" w:pos="5580"/>
        </w:tabs>
        <w:ind w:left="720" w:hanging="720"/>
      </w:pPr>
      <w:r w:rsidRPr="008827BB">
        <w:tab/>
      </w:r>
      <w:r w:rsidRPr="008827BB">
        <w:tab/>
      </w:r>
      <w:r w:rsidRPr="008827BB">
        <w:tab/>
        <w:t>so</w:t>
      </w:r>
      <w:r w:rsidRPr="008827BB">
        <w:tab/>
      </w:r>
      <w:r w:rsidRPr="00EF44F9">
        <w:t>[1</w:t>
      </w:r>
      <w:r w:rsidR="00D317C5">
        <w:t>PlPoss</w:t>
      </w:r>
      <w:r w:rsidRPr="008827BB">
        <w:tab/>
        <w:t>person</w:t>
      </w:r>
      <w:r w:rsidR="00D7205F">
        <w:t>.Pl</w:t>
      </w:r>
      <w:r w:rsidRPr="008827BB">
        <w:tab/>
        <w:t>Def</w:t>
      </w:r>
      <w:r w:rsidRPr="008827BB">
        <w:tab/>
        <w:t>no</w:t>
      </w:r>
      <w:r w:rsidRPr="00EF44F9">
        <w:t>w]</w:t>
      </w:r>
      <w:r w:rsidRPr="008827BB">
        <w:t>,</w:t>
      </w:r>
    </w:p>
    <w:p w14:paraId="37939B26" w14:textId="38D21671" w:rsidR="00B013A1" w:rsidRPr="008827BB" w:rsidRDefault="00B013A1" w:rsidP="00B013A1">
      <w:pPr>
        <w:tabs>
          <w:tab w:val="left" w:pos="2070"/>
          <w:tab w:val="left" w:pos="3330"/>
          <w:tab w:val="left" w:pos="4050"/>
          <w:tab w:val="left" w:pos="4860"/>
          <w:tab w:val="left" w:pos="5580"/>
        </w:tabs>
        <w:ind w:left="720" w:hanging="720"/>
      </w:pPr>
      <w:r w:rsidRPr="003E5D8C">
        <w:rPr>
          <w:rFonts w:ascii="Doulos SIL" w:hAnsi="Doulos SIL"/>
          <w:i/>
          <w:color w:val="0000FF"/>
        </w:rPr>
        <w:tab/>
      </w:r>
      <w:r w:rsidRPr="003E5D8C">
        <w:rPr>
          <w:rFonts w:ascii="Doulos SIL" w:hAnsi="Doulos SIL"/>
          <w:i/>
          <w:color w:val="0000FF"/>
        </w:rPr>
        <w:tab/>
        <w:t>[àŋâyⁿ</w:t>
      </w:r>
      <w:r w:rsidRPr="003E5D8C">
        <w:rPr>
          <w:rFonts w:ascii="Doulos SIL" w:hAnsi="Doulos SIL"/>
          <w:i/>
          <w:color w:val="0000FF"/>
        </w:rPr>
        <w:tab/>
      </w:r>
      <w:r w:rsidR="00284B7C" w:rsidRPr="003C0F86">
        <w:rPr>
          <w:vertAlign w:val="superscript"/>
        </w:rPr>
        <w:t>L</w:t>
      </w:r>
      <w:r w:rsidRPr="003E5D8C">
        <w:rPr>
          <w:rFonts w:ascii="Doulos SIL" w:hAnsi="Doulos SIL"/>
          <w:i/>
          <w:color w:val="0000FF"/>
        </w:rPr>
        <w:t>ɲàyⁿ]</w:t>
      </w:r>
      <w:r w:rsidRPr="003E5D8C">
        <w:rPr>
          <w:rFonts w:ascii="Doulos SIL" w:hAnsi="Doulos SIL"/>
          <w:i/>
          <w:color w:val="0000FF"/>
        </w:rPr>
        <w:tab/>
        <w:t>káwá=ń,</w:t>
      </w:r>
    </w:p>
    <w:p w14:paraId="34B3D8C6" w14:textId="310CE6C5" w:rsidR="00B013A1" w:rsidRPr="00977C79" w:rsidRDefault="00B013A1" w:rsidP="00B013A1">
      <w:pPr>
        <w:tabs>
          <w:tab w:val="left" w:pos="2070"/>
          <w:tab w:val="left" w:pos="3330"/>
          <w:tab w:val="left" w:pos="4050"/>
          <w:tab w:val="left" w:pos="4860"/>
          <w:tab w:val="left" w:pos="5580"/>
        </w:tabs>
        <w:ind w:left="720" w:hanging="720"/>
      </w:pPr>
      <w:r w:rsidRPr="008827BB">
        <w:tab/>
      </w:r>
      <w:r w:rsidRPr="008827BB">
        <w:tab/>
      </w:r>
      <w:r w:rsidRPr="00EF44F9">
        <w:t>[h</w:t>
      </w:r>
      <w:r w:rsidRPr="008827BB">
        <w:t>ow</w:t>
      </w:r>
      <w:r w:rsidRPr="008827BB">
        <w:tab/>
      </w:r>
      <w:r w:rsidR="00F244AE" w:rsidRPr="003C0F86">
        <w:rPr>
          <w:vertAlign w:val="superscript"/>
        </w:rPr>
        <w:t>L</w:t>
      </w:r>
      <w:r w:rsidRPr="008827BB">
        <w:t>Ins</w:t>
      </w:r>
      <w:r w:rsidRPr="00EF44F9">
        <w:t>t]</w:t>
      </w:r>
      <w:r w:rsidRPr="008827BB">
        <w:tab/>
        <w:t>separate</w:t>
      </w:r>
      <w:r w:rsidRPr="00EF44F9">
        <w:t>=a</w:t>
      </w:r>
      <w:r w:rsidRPr="00977C79">
        <w:t>nd.SS,</w:t>
      </w:r>
    </w:p>
    <w:p w14:paraId="728FE0D8" w14:textId="77777777" w:rsidR="00B013A1" w:rsidRPr="008827BB" w:rsidRDefault="00B013A1" w:rsidP="00B013A1">
      <w:pPr>
        <w:tabs>
          <w:tab w:val="left" w:pos="1800"/>
          <w:tab w:val="left" w:pos="3060"/>
          <w:tab w:val="left" w:pos="4590"/>
        </w:tabs>
        <w:ind w:left="720" w:hanging="720"/>
      </w:pPr>
      <w:r w:rsidRPr="003E5D8C">
        <w:rPr>
          <w:rFonts w:ascii="Doulos SIL" w:hAnsi="Doulos SIL"/>
          <w:i/>
          <w:color w:val="0000FF"/>
        </w:rPr>
        <w:tab/>
      </w:r>
      <w:r w:rsidRPr="003E5D8C">
        <w:rPr>
          <w:rFonts w:ascii="Doulos SIL" w:hAnsi="Doulos SIL"/>
          <w:i/>
          <w:color w:val="0000FF"/>
        </w:rPr>
        <w:tab/>
        <w:t>[[gǎm</w:t>
      </w:r>
      <w:r w:rsidRPr="003E5D8C">
        <w:rPr>
          <w:rFonts w:ascii="Doulos SIL" w:hAnsi="Doulos SIL"/>
          <w:i/>
          <w:color w:val="0000FF"/>
        </w:rPr>
        <w:tab/>
        <w:t>kù]</w:t>
      </w:r>
      <w:r w:rsidRPr="003E5D8C">
        <w:rPr>
          <w:rFonts w:ascii="Doulos SIL" w:hAnsi="Doulos SIL"/>
          <w:i/>
          <w:color w:val="0000FF"/>
        </w:rPr>
        <w:tab/>
        <w:t>kárá</w:t>
      </w:r>
      <w:r w:rsidRPr="003E5D8C">
        <w:rPr>
          <w:rFonts w:ascii="Doulos SIL" w:hAnsi="Doulos SIL"/>
          <w:i/>
          <w:color w:val="0000FF"/>
        </w:rPr>
        <w:tab/>
        <w:t>èw</w:t>
      </w:r>
      <w:r w:rsidRPr="003E5D8C">
        <w:rPr>
          <w:rFonts w:ascii="Doulos SIL" w:hAnsi="Doulos SIL"/>
          <w:i/>
          <w:color w:val="0000FF"/>
        </w:rPr>
        <w:noBreakHyphen/>
        <w:t>yè</w:t>
      </w:r>
      <w:r w:rsidRPr="003E5D8C">
        <w:rPr>
          <w:rFonts w:ascii="Doulos SIL" w:hAnsi="Doulos SIL"/>
          <w:i/>
          <w:color w:val="0000FF"/>
        </w:rPr>
        <w:noBreakHyphen/>
        <w:t>bà]</w:t>
      </w:r>
    </w:p>
    <w:p w14:paraId="14B1B229" w14:textId="42DE5F7C" w:rsidR="00B013A1" w:rsidRPr="00977C79" w:rsidRDefault="00B013A1" w:rsidP="00B013A1">
      <w:pPr>
        <w:tabs>
          <w:tab w:val="left" w:pos="1800"/>
          <w:tab w:val="left" w:pos="3060"/>
          <w:tab w:val="left" w:pos="4590"/>
        </w:tabs>
        <w:ind w:left="720" w:hanging="720"/>
      </w:pPr>
      <w:r w:rsidRPr="008827BB">
        <w:tab/>
      </w:r>
      <w:r w:rsidRPr="008827BB">
        <w:tab/>
      </w:r>
      <w:r w:rsidRPr="00EF44F9">
        <w:t>[[c</w:t>
      </w:r>
      <w:r w:rsidRPr="008827BB">
        <w:t>ertain</w:t>
      </w:r>
      <w:r w:rsidRPr="008827BB">
        <w:tab/>
        <w:t>De</w:t>
      </w:r>
      <w:r w:rsidRPr="00EF44F9">
        <w:t>f]</w:t>
      </w:r>
      <w:r w:rsidRPr="008827BB">
        <w:tab/>
        <w:t>K</w:t>
      </w:r>
      <w:r w:rsidRPr="008827BB">
        <w:tab/>
        <w:t>sit</w:t>
      </w:r>
      <w:r w:rsidRPr="00EF44F9">
        <w:t>-M</w:t>
      </w:r>
      <w:r w:rsidRPr="008827BB">
        <w:t>P</w:t>
      </w:r>
      <w:r w:rsidR="00DB03D7">
        <w:t>.Pfv</w:t>
      </w:r>
      <w:r w:rsidRPr="00EF44F9">
        <w:t>-3</w:t>
      </w:r>
      <w:r w:rsidR="00D317C5">
        <w:t>PlSbj</w:t>
      </w:r>
      <w:r w:rsidRPr="00EF44F9">
        <w:t>]</w:t>
      </w:r>
    </w:p>
    <w:p w14:paraId="000C93C2" w14:textId="08B947BD" w:rsidR="00B013A1" w:rsidRPr="008827BB" w:rsidRDefault="00B013A1" w:rsidP="00B013A1">
      <w:pPr>
        <w:tabs>
          <w:tab w:val="left" w:pos="1980"/>
          <w:tab w:val="left" w:pos="2880"/>
          <w:tab w:val="left" w:pos="3780"/>
          <w:tab w:val="left" w:pos="4770"/>
        </w:tabs>
        <w:ind w:left="720" w:hanging="720"/>
      </w:pPr>
      <w:r w:rsidRPr="003E5D8C">
        <w:rPr>
          <w:rFonts w:ascii="Doulos SIL" w:hAnsi="Doulos SIL"/>
          <w:i/>
          <w:color w:val="0000FF"/>
        </w:rPr>
        <w:tab/>
      </w:r>
      <w:r w:rsidRPr="003E5D8C">
        <w:rPr>
          <w:rFonts w:ascii="Doulos SIL" w:hAnsi="Doulos SIL"/>
          <w:i/>
          <w:color w:val="0000FF"/>
        </w:rPr>
        <w:tab/>
        <w:t>[[gǎm</w:t>
      </w:r>
      <w:r w:rsidRPr="003E5D8C">
        <w:rPr>
          <w:rFonts w:ascii="Doulos SIL" w:hAnsi="Doulos SIL"/>
          <w:i/>
          <w:color w:val="0000FF"/>
        </w:rPr>
        <w:tab/>
        <w:t>kù]</w:t>
      </w:r>
      <w:r w:rsidRPr="003E5D8C">
        <w:rPr>
          <w:rFonts w:ascii="Doulos SIL" w:hAnsi="Doulos SIL"/>
          <w:i/>
          <w:color w:val="0000FF"/>
        </w:rPr>
        <w:tab/>
        <w:t>[yúlì</w:t>
      </w:r>
      <w:r w:rsidRPr="003E5D8C">
        <w:rPr>
          <w:rFonts w:ascii="Doulos SIL" w:hAnsi="Doulos SIL"/>
          <w:i/>
          <w:color w:val="0000FF"/>
        </w:rPr>
        <w:tab/>
      </w:r>
      <w:r w:rsidR="00766F29" w:rsidRPr="003C0F86">
        <w:rPr>
          <w:vertAlign w:val="superscript"/>
        </w:rPr>
        <w:t>L</w:t>
      </w:r>
      <w:r w:rsidRPr="003E5D8C">
        <w:rPr>
          <w:rFonts w:ascii="Doulos SIL" w:hAnsi="Doulos SIL"/>
          <w:i/>
          <w:color w:val="0000FF"/>
        </w:rPr>
        <w:t>wò]</w:t>
      </w:r>
      <w:r w:rsidRPr="003E5D8C">
        <w:rPr>
          <w:rFonts w:ascii="Doulos SIL" w:hAnsi="Doulos SIL"/>
          <w:i/>
          <w:color w:val="0000FF"/>
        </w:rPr>
        <w:tab/>
        <w:t>èw</w:t>
      </w:r>
      <w:r w:rsidRPr="003E5D8C">
        <w:rPr>
          <w:rFonts w:ascii="Doulos SIL" w:hAnsi="Doulos SIL"/>
          <w:i/>
          <w:color w:val="0000FF"/>
        </w:rPr>
        <w:noBreakHyphen/>
        <w:t>yè</w:t>
      </w:r>
      <w:r w:rsidRPr="003E5D8C">
        <w:rPr>
          <w:rFonts w:ascii="Doulos SIL" w:hAnsi="Doulos SIL"/>
          <w:i/>
          <w:color w:val="0000FF"/>
        </w:rPr>
        <w:noBreakHyphen/>
        <w:t>bà]</w:t>
      </w:r>
    </w:p>
    <w:p w14:paraId="7D8D2A2D" w14:textId="2B5C1DA6" w:rsidR="00B013A1" w:rsidRPr="00977C79" w:rsidRDefault="00B013A1" w:rsidP="00B013A1">
      <w:pPr>
        <w:tabs>
          <w:tab w:val="left" w:pos="1980"/>
          <w:tab w:val="left" w:pos="2880"/>
          <w:tab w:val="left" w:pos="3780"/>
          <w:tab w:val="left" w:pos="4770"/>
        </w:tabs>
        <w:ind w:left="720" w:hanging="720"/>
      </w:pPr>
      <w:r w:rsidRPr="008827BB">
        <w:tab/>
      </w:r>
      <w:r w:rsidRPr="008827BB">
        <w:tab/>
      </w:r>
      <w:r w:rsidRPr="00EF44F9">
        <w:t>[[c</w:t>
      </w:r>
      <w:r w:rsidRPr="008827BB">
        <w:t>ertain</w:t>
      </w:r>
      <w:r w:rsidRPr="008827BB">
        <w:tab/>
        <w:t>De</w:t>
      </w:r>
      <w:r w:rsidRPr="00EF44F9">
        <w:t>f]</w:t>
      </w:r>
      <w:r w:rsidRPr="008827BB">
        <w:tab/>
      </w:r>
      <w:r w:rsidRPr="00EF44F9">
        <w:t>[Y</w:t>
      </w:r>
      <w:r w:rsidRPr="008827BB">
        <w:tab/>
      </w:r>
      <w:r w:rsidR="00766F29" w:rsidRPr="003C0F86">
        <w:rPr>
          <w:vertAlign w:val="superscript"/>
        </w:rPr>
        <w:t>L</w:t>
      </w:r>
      <w:r w:rsidRPr="008827BB">
        <w:t>i</w:t>
      </w:r>
      <w:r w:rsidRPr="00EF44F9">
        <w:t>n]</w:t>
      </w:r>
      <w:r w:rsidRPr="008827BB">
        <w:tab/>
        <w:t>sit</w:t>
      </w:r>
      <w:r w:rsidRPr="00EF44F9">
        <w:t>-M</w:t>
      </w:r>
      <w:r w:rsidRPr="008827BB">
        <w:t>P</w:t>
      </w:r>
      <w:r w:rsidR="00DB03D7">
        <w:t>.Pfv</w:t>
      </w:r>
      <w:r w:rsidRPr="00EF44F9">
        <w:t>-3</w:t>
      </w:r>
      <w:r w:rsidR="00D317C5">
        <w:t>PlSbj</w:t>
      </w:r>
      <w:r w:rsidRPr="00EF44F9">
        <w:t>]</w:t>
      </w:r>
    </w:p>
    <w:p w14:paraId="2B98031A" w14:textId="77777777" w:rsidR="00B013A1" w:rsidRPr="008827BB" w:rsidRDefault="00B013A1" w:rsidP="00B013A1">
      <w:pPr>
        <w:tabs>
          <w:tab w:val="left" w:pos="1710"/>
          <w:tab w:val="left" w:pos="2790"/>
          <w:tab w:val="left" w:pos="4860"/>
          <w:tab w:val="left" w:pos="5760"/>
        </w:tabs>
        <w:ind w:left="720" w:hanging="720"/>
      </w:pPr>
      <w:r w:rsidRPr="008827BB">
        <w:tab/>
        <w:t>C</w:t>
      </w:r>
      <w:r>
        <w:t>:</w:t>
      </w:r>
      <w:r>
        <w:tab/>
      </w:r>
      <w:r w:rsidRPr="003E5D8C">
        <w:rPr>
          <w:rFonts w:ascii="Doulos SIL" w:hAnsi="Doulos SIL"/>
          <w:i/>
          <w:color w:val="0000FF"/>
        </w:rPr>
        <w:t>áywà,</w:t>
      </w:r>
      <w:r w:rsidRPr="003E5D8C">
        <w:rPr>
          <w:rFonts w:ascii="Doulos SIL" w:hAnsi="Doulos SIL"/>
          <w:i/>
          <w:color w:val="0000FF"/>
        </w:rPr>
        <w:tab/>
        <w:t>kárá</w:t>
      </w:r>
      <w:r w:rsidRPr="003E5D8C">
        <w:rPr>
          <w:rFonts w:ascii="Doulos SIL" w:hAnsi="Doulos SIL"/>
          <w:i/>
          <w:color w:val="0000FF"/>
        </w:rPr>
        <w:tab/>
        <w:t>gǒ</w:t>
      </w:r>
      <w:r w:rsidRPr="003E5D8C">
        <w:rPr>
          <w:rFonts w:ascii="Doulos SIL" w:hAnsi="Doulos SIL"/>
          <w:i/>
          <w:color w:val="0000FF"/>
        </w:rPr>
        <w:noBreakHyphen/>
        <w:t>m̀</w:t>
      </w:r>
      <w:r w:rsidRPr="003E5D8C">
        <w:rPr>
          <w:rFonts w:ascii="Doulos SIL" w:hAnsi="Doulos SIL"/>
          <w:i/>
          <w:color w:val="0000FF"/>
        </w:rPr>
        <w:tab/>
        <w:t>kù</w:t>
      </w:r>
      <w:r w:rsidRPr="003E5D8C">
        <w:rPr>
          <w:rFonts w:ascii="Doulos SIL" w:hAnsi="Doulos SIL"/>
          <w:i/>
          <w:color w:val="0000FF"/>
        </w:rPr>
        <w:tab/>
        <w:t>yà→</w:t>
      </w:r>
      <w:r w:rsidRPr="008827BB">
        <w:t xml:space="preserve"> …</w:t>
      </w:r>
    </w:p>
    <w:p w14:paraId="01BBBC37" w14:textId="4532DC90" w:rsidR="00B013A1" w:rsidRPr="000E305D" w:rsidRDefault="00B013A1" w:rsidP="00B013A1">
      <w:pPr>
        <w:tabs>
          <w:tab w:val="left" w:pos="1710"/>
          <w:tab w:val="left" w:pos="2790"/>
          <w:tab w:val="left" w:pos="4860"/>
          <w:tab w:val="left" w:pos="5760"/>
        </w:tabs>
        <w:ind w:left="720" w:hanging="720"/>
      </w:pPr>
      <w:r w:rsidRPr="008827BB">
        <w:tab/>
      </w:r>
      <w:r w:rsidRPr="008827BB">
        <w:tab/>
        <w:t>yes,</w:t>
      </w:r>
      <w:r w:rsidRPr="008827BB">
        <w:tab/>
        <w:t>K</w:t>
      </w:r>
      <w:r w:rsidRPr="008827BB">
        <w:tab/>
        <w:t>go.out</w:t>
      </w:r>
      <w:r w:rsidR="00DB03D7">
        <w:t>.Pfv</w:t>
      </w:r>
      <w:r w:rsidRPr="00EF44F9">
        <w:t>-</w:t>
      </w:r>
      <w:r w:rsidR="00730CCF">
        <w:t>Ppl.AnSg</w:t>
      </w:r>
      <w:r w:rsidRPr="008827BB">
        <w:tab/>
        <w:t>Def</w:t>
      </w:r>
      <w:r w:rsidRPr="008827BB">
        <w:tab/>
        <w:t>and …</w:t>
      </w:r>
    </w:p>
    <w:p w14:paraId="1A302D33" w14:textId="77777777" w:rsidR="00B013A1" w:rsidRPr="008827BB" w:rsidRDefault="00B013A1" w:rsidP="00B013A1">
      <w:pPr>
        <w:ind w:left="720" w:hanging="720"/>
      </w:pPr>
      <w:r w:rsidRPr="008827BB">
        <w:tab/>
        <w:t>B</w:t>
      </w:r>
      <w:r>
        <w:t>:</w:t>
      </w:r>
      <w:r>
        <w:tab/>
      </w:r>
      <w:r w:rsidRPr="003E5D8C">
        <w:rPr>
          <w:rFonts w:ascii="Doulos SIL" w:hAnsi="Doulos SIL"/>
          <w:i/>
          <w:color w:val="0000FF"/>
        </w:rPr>
        <w:t>wó:dì</w:t>
      </w:r>
    </w:p>
    <w:p w14:paraId="4542BF3E" w14:textId="77777777" w:rsidR="00B013A1" w:rsidRPr="00977C79" w:rsidRDefault="00B013A1" w:rsidP="00B013A1">
      <w:pPr>
        <w:ind w:left="720" w:hanging="720"/>
      </w:pPr>
      <w:r w:rsidRPr="008827BB">
        <w:tab/>
      </w:r>
      <w:r w:rsidRPr="008827BB">
        <w:tab/>
        <w:t>yes</w:t>
      </w:r>
    </w:p>
    <w:p w14:paraId="2CAF8378" w14:textId="77777777" w:rsidR="00B013A1" w:rsidRPr="008827BB" w:rsidRDefault="00B013A1" w:rsidP="00730CCF">
      <w:pPr>
        <w:tabs>
          <w:tab w:val="left" w:pos="1890"/>
          <w:tab w:val="left" w:pos="3150"/>
          <w:tab w:val="left" w:pos="5130"/>
          <w:tab w:val="left" w:pos="5760"/>
        </w:tabs>
        <w:ind w:left="720" w:hanging="720"/>
      </w:pPr>
      <w:r w:rsidRPr="008827BB">
        <w:tab/>
        <w:t>C</w:t>
      </w:r>
      <w:r>
        <w:t>:</w:t>
      </w:r>
      <w:r>
        <w:tab/>
      </w:r>
      <w:r w:rsidRPr="008827BB">
        <w:t xml:space="preserve">… </w:t>
      </w:r>
      <w:r w:rsidRPr="003E5D8C">
        <w:rPr>
          <w:rFonts w:ascii="Doulos SIL" w:hAnsi="Doulos SIL"/>
          <w:i/>
          <w:color w:val="0000FF"/>
        </w:rPr>
        <w:t>áywà,</w:t>
      </w:r>
      <w:r w:rsidRPr="003E5D8C">
        <w:rPr>
          <w:rFonts w:ascii="Doulos SIL" w:hAnsi="Doulos SIL"/>
          <w:i/>
          <w:color w:val="0000FF"/>
        </w:rPr>
        <w:tab/>
        <w:t>ŋ̀gú</w:t>
      </w:r>
      <w:r w:rsidRPr="003E5D8C">
        <w:rPr>
          <w:rFonts w:ascii="Doulos SIL" w:hAnsi="Doulos SIL"/>
          <w:i/>
          <w:color w:val="0000FF"/>
        </w:rPr>
        <w:noBreakHyphen/>
        <w:t>dá:</w:t>
      </w:r>
      <w:r w:rsidRPr="003E5D8C">
        <w:rPr>
          <w:rFonts w:ascii="Doulos SIL" w:hAnsi="Doulos SIL"/>
          <w:i/>
          <w:color w:val="0000FF"/>
        </w:rPr>
        <w:tab/>
        <w:t>yɛ̌</w:t>
      </w:r>
      <w:r w:rsidRPr="003E5D8C">
        <w:rPr>
          <w:rFonts w:ascii="Doulos SIL" w:hAnsi="Doulos SIL"/>
          <w:i/>
          <w:color w:val="0000FF"/>
        </w:rPr>
        <w:noBreakHyphen/>
        <w:t>m̀</w:t>
      </w:r>
      <w:r w:rsidRPr="003E5D8C">
        <w:rPr>
          <w:rFonts w:ascii="Doulos SIL" w:hAnsi="Doulos SIL"/>
          <w:i/>
          <w:color w:val="0000FF"/>
        </w:rPr>
        <w:tab/>
        <w:t>kù</w:t>
      </w:r>
      <w:r w:rsidRPr="003E5D8C">
        <w:rPr>
          <w:rFonts w:ascii="Doulos SIL" w:hAnsi="Doulos SIL"/>
          <w:i/>
          <w:color w:val="0000FF"/>
        </w:rPr>
        <w:tab/>
        <w:t>yà→</w:t>
      </w:r>
    </w:p>
    <w:p w14:paraId="6453532E" w14:textId="19E98CD2" w:rsidR="00B013A1" w:rsidRPr="00977C79" w:rsidRDefault="00B013A1" w:rsidP="00730CCF">
      <w:pPr>
        <w:tabs>
          <w:tab w:val="left" w:pos="1890"/>
          <w:tab w:val="left" w:pos="3150"/>
          <w:tab w:val="left" w:pos="5130"/>
          <w:tab w:val="left" w:pos="5760"/>
        </w:tabs>
        <w:ind w:left="720" w:hanging="720"/>
      </w:pPr>
      <w:r w:rsidRPr="008827BB">
        <w:tab/>
      </w:r>
      <w:r w:rsidRPr="008827BB">
        <w:tab/>
        <w:t>… yes,</w:t>
      </w:r>
      <w:r w:rsidRPr="008827BB">
        <w:tab/>
        <w:t>around.here</w:t>
      </w:r>
      <w:r w:rsidRPr="008827BB">
        <w:tab/>
        <w:t>come</w:t>
      </w:r>
      <w:r w:rsidR="00DB03D7">
        <w:t>.Pfv</w:t>
      </w:r>
      <w:r w:rsidRPr="00EF44F9">
        <w:t>-P</w:t>
      </w:r>
      <w:r w:rsidRPr="008827BB">
        <w:t>pl.</w:t>
      </w:r>
      <w:r w:rsidR="00730CCF">
        <w:t>An</w:t>
      </w:r>
      <w:r w:rsidRPr="008827BB">
        <w:t>Sg</w:t>
      </w:r>
      <w:r w:rsidRPr="008827BB">
        <w:tab/>
        <w:t>Def</w:t>
      </w:r>
      <w:r w:rsidRPr="008827BB">
        <w:tab/>
        <w:t>and</w:t>
      </w:r>
    </w:p>
    <w:p w14:paraId="6BAAFB94" w14:textId="77777777" w:rsidR="00B013A1" w:rsidRPr="008827BB" w:rsidRDefault="00B013A1" w:rsidP="00B013A1">
      <w:pPr>
        <w:ind w:left="720" w:hanging="720"/>
      </w:pPr>
      <w:r w:rsidRPr="008827BB">
        <w:tab/>
        <w:t>B</w:t>
      </w:r>
      <w:r>
        <w:t>:</w:t>
      </w:r>
      <w:r>
        <w:tab/>
      </w:r>
      <w:r w:rsidRPr="003E5D8C">
        <w:rPr>
          <w:rFonts w:ascii="Doulos SIL" w:hAnsi="Doulos SIL"/>
          <w:i/>
          <w:color w:val="0000FF"/>
        </w:rPr>
        <w:t>nâ:m</w:t>
      </w:r>
    </w:p>
    <w:p w14:paraId="19823DE0" w14:textId="77777777" w:rsidR="00B013A1" w:rsidRPr="00977C79" w:rsidRDefault="00B013A1" w:rsidP="00B013A1">
      <w:pPr>
        <w:ind w:left="720" w:hanging="720"/>
      </w:pPr>
      <w:r w:rsidRPr="008827BB">
        <w:tab/>
      </w:r>
      <w:r w:rsidRPr="008827BB">
        <w:tab/>
        <w:t>yes</w:t>
      </w:r>
    </w:p>
    <w:p w14:paraId="348C7D70" w14:textId="77777777" w:rsidR="00B013A1" w:rsidRPr="00247984" w:rsidRDefault="00B013A1" w:rsidP="00B013A1">
      <w:pPr>
        <w:tabs>
          <w:tab w:val="left" w:pos="1800"/>
          <w:tab w:val="left" w:pos="2880"/>
          <w:tab w:val="left" w:pos="3960"/>
        </w:tabs>
        <w:ind w:left="720" w:hanging="720"/>
      </w:pPr>
      <w:r w:rsidRPr="008827BB">
        <w:tab/>
        <w:t>C</w:t>
      </w:r>
      <w:r>
        <w:t>:</w:t>
      </w:r>
      <w:r>
        <w:tab/>
      </w:r>
      <w:r w:rsidRPr="003E5D8C">
        <w:rPr>
          <w:rFonts w:ascii="Doulos SIL" w:hAnsi="Doulos SIL"/>
          <w:i/>
          <w:color w:val="0000FF"/>
        </w:rPr>
        <w:t>[nàrⁿá</w:t>
      </w:r>
      <w:r w:rsidRPr="003E5D8C">
        <w:rPr>
          <w:rFonts w:ascii="Doulos SIL" w:hAnsi="Doulos SIL"/>
          <w:i/>
          <w:color w:val="0000FF"/>
        </w:rPr>
        <w:tab/>
        <w:t>tùwⁿɔ́ꜛ]</w:t>
      </w:r>
      <w:r w:rsidRPr="003E5D8C">
        <w:rPr>
          <w:rFonts w:ascii="Doulos SIL" w:hAnsi="Doulos SIL"/>
          <w:i/>
          <w:color w:val="0000FF"/>
        </w:rPr>
        <w:tab/>
        <w:t>[bɔ̌:</w:t>
      </w:r>
      <w:r w:rsidRPr="003E5D8C">
        <w:rPr>
          <w:rFonts w:ascii="Doulos SIL" w:hAnsi="Doulos SIL"/>
          <w:i/>
          <w:color w:val="0000FF"/>
        </w:rPr>
        <w:tab/>
        <w:t>tùwⁿɔ́]</w:t>
      </w:r>
    </w:p>
    <w:p w14:paraId="0CB4FAF9" w14:textId="77777777" w:rsidR="00B013A1" w:rsidRPr="00977C79" w:rsidRDefault="00B013A1" w:rsidP="00B013A1">
      <w:pPr>
        <w:tabs>
          <w:tab w:val="left" w:pos="1800"/>
          <w:tab w:val="left" w:pos="2880"/>
          <w:tab w:val="left" w:pos="3960"/>
        </w:tabs>
        <w:ind w:left="720" w:hanging="720"/>
      </w:pPr>
      <w:r w:rsidRPr="00247984">
        <w:tab/>
      </w:r>
      <w:r w:rsidRPr="00247984">
        <w:tab/>
      </w:r>
      <w:r w:rsidRPr="00EF44F9">
        <w:t>[m</w:t>
      </w:r>
      <w:r w:rsidRPr="00247984">
        <w:t>other</w:t>
      </w:r>
      <w:r w:rsidRPr="00247984">
        <w:tab/>
        <w:t>on</w:t>
      </w:r>
      <w:r w:rsidRPr="00EF44F9">
        <w:t>e]</w:t>
      </w:r>
      <w:r w:rsidRPr="00247984">
        <w:tab/>
      </w:r>
      <w:r w:rsidRPr="00EF44F9">
        <w:t>[f</w:t>
      </w:r>
      <w:r w:rsidRPr="00247984">
        <w:t>ather</w:t>
      </w:r>
      <w:r w:rsidRPr="00247984">
        <w:tab/>
        <w:t>on</w:t>
      </w:r>
      <w:r w:rsidRPr="00EF44F9">
        <w:t>e]</w:t>
      </w:r>
    </w:p>
    <w:p w14:paraId="160CC84C" w14:textId="77777777" w:rsidR="00B013A1" w:rsidRPr="008827BB" w:rsidRDefault="00B013A1" w:rsidP="00B013A1">
      <w:pPr>
        <w:ind w:left="720" w:hanging="720"/>
      </w:pPr>
      <w:r w:rsidRPr="008827BB">
        <w:tab/>
        <w:t>B</w:t>
      </w:r>
      <w:r>
        <w:t>:</w:t>
      </w:r>
      <w:r>
        <w:tab/>
      </w:r>
      <w:r w:rsidRPr="003E5D8C">
        <w:rPr>
          <w:rFonts w:ascii="Doulos SIL" w:hAnsi="Doulos SIL"/>
          <w:i/>
          <w:color w:val="0000FF"/>
        </w:rPr>
        <w:t>já:tì</w:t>
      </w:r>
    </w:p>
    <w:p w14:paraId="036CDB0A" w14:textId="77777777" w:rsidR="00B013A1" w:rsidRPr="00977C79" w:rsidRDefault="00B013A1" w:rsidP="00B013A1">
      <w:pPr>
        <w:ind w:left="720" w:hanging="720"/>
      </w:pPr>
      <w:r w:rsidRPr="008827BB">
        <w:tab/>
      </w:r>
      <w:r w:rsidRPr="008827BB">
        <w:tab/>
        <w:t>exactly</w:t>
      </w:r>
    </w:p>
    <w:p w14:paraId="021BB06E" w14:textId="77777777" w:rsidR="00B013A1" w:rsidRPr="00977C79" w:rsidRDefault="00B013A1" w:rsidP="00B013A1">
      <w:pPr>
        <w:ind w:left="720" w:hanging="720"/>
        <w:rPr>
          <w:i/>
        </w:rPr>
      </w:pPr>
      <w:r w:rsidRPr="00977C79">
        <w:rPr>
          <w:i/>
        </w:rPr>
        <w:tab/>
        <w:t>B:</w:t>
      </w:r>
      <w:r w:rsidRPr="00977C79">
        <w:rPr>
          <w:i/>
        </w:rPr>
        <w:tab/>
        <w:t>So, those people of ours now, how did they separate? One settled in Kara, (the other) one settled in Youli.</w:t>
      </w:r>
    </w:p>
    <w:p w14:paraId="7B4C1C5C" w14:textId="77777777" w:rsidR="00B013A1" w:rsidRPr="00977C79" w:rsidRDefault="00B013A1" w:rsidP="00B013A1">
      <w:pPr>
        <w:ind w:left="720" w:hanging="720"/>
        <w:rPr>
          <w:i/>
        </w:rPr>
      </w:pPr>
      <w:r w:rsidRPr="00977C79">
        <w:rPr>
          <w:i/>
        </w:rPr>
        <w:tab/>
        <w:t>C:</w:t>
      </w:r>
      <w:r w:rsidRPr="00977C79">
        <w:rPr>
          <w:i/>
        </w:rPr>
        <w:tab/>
        <w:t xml:space="preserve">Well, the one who left Kara, </w:t>
      </w:r>
      <w:r w:rsidRPr="00977C79">
        <w:rPr>
          <w:i/>
        </w:rPr>
        <w:sym w:font="Symbol" w:char="F0BC"/>
      </w:r>
    </w:p>
    <w:p w14:paraId="31E902AA" w14:textId="77777777" w:rsidR="00B013A1" w:rsidRPr="00977C79" w:rsidRDefault="00B013A1" w:rsidP="00B013A1">
      <w:pPr>
        <w:ind w:left="720" w:hanging="720"/>
        <w:rPr>
          <w:i/>
        </w:rPr>
      </w:pPr>
      <w:r w:rsidRPr="00977C79">
        <w:rPr>
          <w:i/>
        </w:rPr>
        <w:tab/>
        <w:t>B:</w:t>
      </w:r>
      <w:r w:rsidRPr="00977C79">
        <w:rPr>
          <w:i/>
        </w:rPr>
        <w:tab/>
        <w:t>Yes.</w:t>
      </w:r>
    </w:p>
    <w:p w14:paraId="53180D4C" w14:textId="5D4D7FE4" w:rsidR="00B013A1" w:rsidRPr="00977C79" w:rsidRDefault="00B013A1" w:rsidP="00B013A1">
      <w:pPr>
        <w:ind w:left="720" w:hanging="720"/>
        <w:rPr>
          <w:i/>
        </w:rPr>
      </w:pPr>
      <w:r w:rsidRPr="00977C79">
        <w:rPr>
          <w:i/>
        </w:rPr>
        <w:tab/>
        <w:t>C:</w:t>
      </w:r>
      <w:r w:rsidRPr="00977C79">
        <w:rPr>
          <w:i/>
        </w:rPr>
        <w:tab/>
        <w:t>… yes,</w:t>
      </w:r>
      <w:r w:rsidR="00730F7D">
        <w:rPr>
          <w:i/>
        </w:rPr>
        <w:t xml:space="preserve"> </w:t>
      </w:r>
      <w:r w:rsidRPr="00977C79">
        <w:rPr>
          <w:i/>
        </w:rPr>
        <w:t xml:space="preserve">and the one who came around here, </w:t>
      </w:r>
      <w:r w:rsidRPr="00977C79">
        <w:rPr>
          <w:i/>
        </w:rPr>
        <w:sym w:font="Symbol" w:char="F0BC"/>
      </w:r>
    </w:p>
    <w:p w14:paraId="5CC2F8C5" w14:textId="77777777" w:rsidR="00B013A1" w:rsidRPr="00977C79" w:rsidRDefault="00B013A1" w:rsidP="00B013A1">
      <w:pPr>
        <w:ind w:left="720" w:hanging="720"/>
        <w:rPr>
          <w:i/>
        </w:rPr>
      </w:pPr>
      <w:r w:rsidRPr="00977C79">
        <w:rPr>
          <w:i/>
        </w:rPr>
        <w:tab/>
        <w:t>B:</w:t>
      </w:r>
      <w:r w:rsidRPr="00977C79">
        <w:rPr>
          <w:i/>
        </w:rPr>
        <w:tab/>
        <w:t>Yes.</w:t>
      </w:r>
    </w:p>
    <w:p w14:paraId="3ECE8771" w14:textId="77777777" w:rsidR="00B013A1" w:rsidRPr="00977C79" w:rsidRDefault="00B013A1" w:rsidP="00B013A1">
      <w:pPr>
        <w:ind w:left="720" w:hanging="720"/>
        <w:rPr>
          <w:i/>
        </w:rPr>
      </w:pPr>
      <w:r w:rsidRPr="00977C79">
        <w:rPr>
          <w:i/>
        </w:rPr>
        <w:tab/>
        <w:t>C:</w:t>
      </w:r>
      <w:r w:rsidRPr="00977C79">
        <w:rPr>
          <w:i/>
        </w:rPr>
        <w:tab/>
      </w:r>
      <w:r w:rsidRPr="00977C79">
        <w:rPr>
          <w:i/>
        </w:rPr>
        <w:sym w:font="Symbol" w:char="F0BC"/>
      </w:r>
      <w:r w:rsidRPr="00977C79">
        <w:rPr>
          <w:i/>
        </w:rPr>
        <w:t xml:space="preserve"> one mother, one father (=they were full brothers).</w:t>
      </w:r>
    </w:p>
    <w:p w14:paraId="142EC6C8" w14:textId="77777777" w:rsidR="00B013A1" w:rsidRPr="00977C79" w:rsidRDefault="00B013A1" w:rsidP="00B013A1">
      <w:pPr>
        <w:ind w:left="720" w:hanging="720"/>
        <w:rPr>
          <w:i/>
        </w:rPr>
      </w:pPr>
      <w:r w:rsidRPr="00977C79">
        <w:rPr>
          <w:i/>
        </w:rPr>
        <w:tab/>
        <w:t>B:</w:t>
      </w:r>
      <w:r w:rsidRPr="00977C79">
        <w:rPr>
          <w:i/>
        </w:rPr>
        <w:tab/>
        <w:t>Exactly.</w:t>
      </w:r>
    </w:p>
    <w:p w14:paraId="618C9A21" w14:textId="2D256CC6" w:rsidR="00B013A1" w:rsidRDefault="00B013A1" w:rsidP="00B013A1">
      <w:pPr>
        <w:tabs>
          <w:tab w:val="clear" w:pos="369"/>
        </w:tabs>
        <w:ind w:left="450" w:hanging="450"/>
      </w:pPr>
      <w:r>
        <w:tab/>
      </w:r>
      <w:r w:rsidR="00EB7739">
        <w:t>[d</w:t>
      </w:r>
      <w:r>
        <w:t>ef</w:t>
      </w:r>
      <w:r w:rsidR="00EB7739">
        <w:t>inite</w:t>
      </w:r>
      <w:r>
        <w:t xml:space="preserve"> </w:t>
      </w:r>
      <w:r w:rsidRPr="003E5D8C">
        <w:rPr>
          <w:rFonts w:ascii="Doulos SIL" w:hAnsi="Doulos SIL"/>
          <w:i/>
          <w:color w:val="0000FF"/>
        </w:rPr>
        <w:t>kù</w:t>
      </w:r>
      <w:r>
        <w:t xml:space="preserve"> sometimes </w:t>
      </w:r>
      <w:r w:rsidR="00EB7739">
        <w:t>H-tone</w:t>
      </w:r>
      <w:r>
        <w:t xml:space="preserve">d </w:t>
      </w:r>
      <w:r w:rsidRPr="003E5D8C">
        <w:rPr>
          <w:rFonts w:ascii="Doulos SIL" w:hAnsi="Doulos SIL"/>
          <w:i/>
          <w:color w:val="0000FF"/>
        </w:rPr>
        <w:t>kú</w:t>
      </w:r>
      <w:r>
        <w:t xml:space="preserve"> before a</w:t>
      </w:r>
      <w:r w:rsidR="00EB7739">
        <w:t>n</w:t>
      </w:r>
      <w:r>
        <w:t xml:space="preserve"> NP</w:t>
      </w:r>
      <w:r w:rsidRPr="00EF44F9">
        <w:t>-f</w:t>
      </w:r>
      <w:r>
        <w:t xml:space="preserve">inal particle §6.7; </w:t>
      </w:r>
      <w:r w:rsidRPr="003E5D8C">
        <w:rPr>
          <w:rFonts w:ascii="Doulos SIL" w:hAnsi="Doulos SIL"/>
          <w:i/>
          <w:color w:val="0000FF"/>
        </w:rPr>
        <w:t>gǎm</w:t>
      </w:r>
      <w:r w:rsidRPr="00010C5D">
        <w:t xml:space="preserve"> </w:t>
      </w:r>
      <w:r w:rsidRPr="00EF44F9">
        <w:sym w:font="Symbol" w:char="F07E"/>
      </w:r>
      <w:r w:rsidRPr="00EF44F9">
        <w:t xml:space="preserve"> </w:t>
      </w:r>
      <w:r w:rsidRPr="003E5D8C">
        <w:rPr>
          <w:rFonts w:ascii="Doulos SIL" w:hAnsi="Doulos SIL"/>
          <w:i/>
          <w:color w:val="0000FF"/>
        </w:rPr>
        <w:t>gàmbú</w:t>
      </w:r>
      <w:r w:rsidRPr="00010C5D">
        <w:t xml:space="preserve"> </w:t>
      </w:r>
      <w:r w:rsidR="006F2285">
        <w:t>‘</w:t>
      </w:r>
      <w:r>
        <w:t>certain one(s)</w:t>
      </w:r>
      <w:r w:rsidR="006F2285">
        <w:t>’</w:t>
      </w:r>
      <w:r>
        <w:t xml:space="preserve"> repeated to denote two parallel subsets §6.3.2; Kara and Youli were villages near Beni; </w:t>
      </w:r>
      <w:r w:rsidR="00FD6208">
        <w:t>perfective</w:t>
      </w:r>
      <w:r>
        <w:t xml:space="preserve"> participle with </w:t>
      </w:r>
      <w:r w:rsidRPr="003E5D8C">
        <w:rPr>
          <w:rFonts w:ascii="Doulos SIL" w:hAnsi="Doulos SIL"/>
          <w:i/>
          <w:color w:val="0000FF"/>
        </w:rPr>
        <w:noBreakHyphen/>
        <w:t>m̀</w:t>
      </w:r>
      <w:r>
        <w:t xml:space="preserve"> for </w:t>
      </w:r>
      <w:r w:rsidR="002B075E">
        <w:t>a</w:t>
      </w:r>
      <w:r w:rsidR="005152E2">
        <w:t>nimate singular</w:t>
      </w:r>
      <w:r>
        <w:t xml:space="preserve"> head NP §14.1.6.1; </w:t>
      </w:r>
      <w:r w:rsidRPr="003E5D8C">
        <w:rPr>
          <w:rFonts w:ascii="Doulos SIL" w:hAnsi="Doulos SIL"/>
          <w:i/>
          <w:color w:val="0000FF"/>
        </w:rPr>
        <w:t>ŋ̀gú</w:t>
      </w:r>
      <w:r w:rsidRPr="003E5D8C">
        <w:rPr>
          <w:rFonts w:ascii="Doulos SIL" w:hAnsi="Doulos SIL"/>
          <w:i/>
          <w:color w:val="0000FF"/>
        </w:rPr>
        <w:noBreakHyphen/>
        <w:t>dá:</w:t>
      </w:r>
      <w:r w:rsidRPr="00010C5D">
        <w:t xml:space="preserve"> </w:t>
      </w:r>
      <w:r w:rsidR="006F2285">
        <w:t>‘</w:t>
      </w:r>
      <w:r>
        <w:t>around here, this way</w:t>
      </w:r>
      <w:r w:rsidR="006F2285">
        <w:t>’</w:t>
      </w:r>
      <w:r>
        <w:t xml:space="preserve"> §4.4.2.1; NP conjunction with repeated </w:t>
      </w:r>
      <w:r w:rsidRPr="003E5D8C">
        <w:rPr>
          <w:rFonts w:ascii="Doulos SIL" w:hAnsi="Doulos SIL"/>
          <w:i/>
          <w:color w:val="0000FF"/>
        </w:rPr>
        <w:t>ya→</w:t>
      </w:r>
      <w:r w:rsidRPr="00010C5D">
        <w:t xml:space="preserve"> </w:t>
      </w:r>
      <w:r>
        <w:t>§7.1.</w:t>
      </w:r>
      <w:r w:rsidRPr="00EF44F9">
        <w:t>1]</w:t>
      </w:r>
    </w:p>
    <w:p w14:paraId="6A01DC05" w14:textId="77777777" w:rsidR="00B013A1" w:rsidRPr="008827BB" w:rsidRDefault="00B013A1" w:rsidP="00B013A1">
      <w:pPr>
        <w:ind w:left="720" w:hanging="720"/>
      </w:pPr>
    </w:p>
    <w:p w14:paraId="6462AB91" w14:textId="77777777" w:rsidR="00B013A1" w:rsidRPr="008827BB" w:rsidRDefault="00B013A1" w:rsidP="00B013A1">
      <w:pPr>
        <w:tabs>
          <w:tab w:val="left" w:pos="1080"/>
          <w:tab w:val="left" w:pos="2250"/>
          <w:tab w:val="left" w:pos="3420"/>
          <w:tab w:val="left" w:pos="4860"/>
        </w:tabs>
        <w:ind w:left="720" w:hanging="720"/>
      </w:pPr>
      <w:r w:rsidRPr="008827BB">
        <w:t>(660)</w:t>
      </w:r>
      <w:r w:rsidRPr="008827BB">
        <w:tab/>
        <w:t>C</w:t>
      </w:r>
      <w:r>
        <w:t>:</w:t>
      </w:r>
      <w:r>
        <w:tab/>
      </w:r>
      <w:r w:rsidRPr="003E5D8C">
        <w:rPr>
          <w:rFonts w:ascii="Doulos SIL" w:hAnsi="Doulos SIL"/>
          <w:i/>
          <w:color w:val="0000FF"/>
        </w:rPr>
        <w:t>áywà</w:t>
      </w:r>
      <w:r w:rsidRPr="003E5D8C">
        <w:rPr>
          <w:rFonts w:ascii="Doulos SIL" w:hAnsi="Doulos SIL"/>
          <w:i/>
          <w:color w:val="0000FF"/>
        </w:rPr>
        <w:tab/>
        <w:t>yɛ̌</w:t>
      </w:r>
      <w:r w:rsidRPr="003E5D8C">
        <w:rPr>
          <w:rFonts w:ascii="Doulos SIL" w:hAnsi="Doulos SIL"/>
          <w:i/>
          <w:color w:val="0000FF"/>
        </w:rPr>
        <w:tab/>
        <w:t>lò</w:t>
      </w:r>
      <w:r w:rsidRPr="003E5D8C">
        <w:rPr>
          <w:rFonts w:ascii="Doulos SIL" w:hAnsi="Doulos SIL"/>
          <w:i/>
          <w:color w:val="0000FF"/>
        </w:rPr>
        <w:noBreakHyphen/>
        <w:t>ḿ</w:t>
      </w:r>
      <w:r w:rsidRPr="003E5D8C">
        <w:rPr>
          <w:rFonts w:ascii="Doulos SIL" w:hAnsi="Doulos SIL"/>
          <w:i/>
          <w:color w:val="0000FF"/>
        </w:rPr>
        <w:tab/>
        <w:t>bá,</w:t>
      </w:r>
    </w:p>
    <w:p w14:paraId="385CCE44" w14:textId="3F9FAFC5" w:rsidR="00B013A1" w:rsidRPr="00977C79" w:rsidRDefault="00B013A1" w:rsidP="00B013A1">
      <w:pPr>
        <w:tabs>
          <w:tab w:val="left" w:pos="1080"/>
          <w:tab w:val="left" w:pos="2250"/>
          <w:tab w:val="left" w:pos="3420"/>
          <w:tab w:val="left" w:pos="4860"/>
        </w:tabs>
        <w:ind w:left="720" w:hanging="720"/>
      </w:pPr>
      <w:r w:rsidRPr="008827BB">
        <w:tab/>
      </w:r>
      <w:r w:rsidRPr="008827BB">
        <w:tab/>
      </w:r>
      <w:r w:rsidRPr="008827BB">
        <w:tab/>
        <w:t>yes</w:t>
      </w:r>
      <w:r w:rsidRPr="008827BB">
        <w:tab/>
        <w:t>come</w:t>
      </w:r>
      <w:r w:rsidRPr="008827BB">
        <w:tab/>
        <w:t>go</w:t>
      </w:r>
      <w:r w:rsidRPr="00EF44F9">
        <w:t>-H</w:t>
      </w:r>
      <w:r w:rsidRPr="008827BB">
        <w:t>ort</w:t>
      </w:r>
      <w:r w:rsidR="00196017">
        <w:tab/>
        <w:t>Quot</w:t>
      </w:r>
      <w:r w:rsidRPr="008827BB">
        <w:t>,</w:t>
      </w:r>
    </w:p>
    <w:p w14:paraId="5B61D274" w14:textId="77777777" w:rsidR="00B013A1" w:rsidRPr="008827BB" w:rsidRDefault="00B013A1" w:rsidP="00F244AE">
      <w:pPr>
        <w:tabs>
          <w:tab w:val="left" w:pos="1980"/>
          <w:tab w:val="left" w:pos="2700"/>
          <w:tab w:val="left" w:pos="3600"/>
          <w:tab w:val="left" w:pos="4680"/>
          <w:tab w:val="left" w:pos="5940"/>
        </w:tabs>
        <w:ind w:left="720" w:hanging="720"/>
      </w:pPr>
      <w:r w:rsidRPr="003E5D8C">
        <w:rPr>
          <w:rFonts w:ascii="Doulos SIL" w:hAnsi="Doulos SIL"/>
          <w:i/>
          <w:color w:val="0000FF"/>
        </w:rPr>
        <w:tab/>
      </w:r>
      <w:r w:rsidRPr="003E5D8C">
        <w:rPr>
          <w:rFonts w:ascii="Doulos SIL" w:hAnsi="Doulos SIL"/>
          <w:i/>
          <w:color w:val="0000FF"/>
        </w:rPr>
        <w:tab/>
        <w:t>[m̀</w:t>
      </w:r>
      <w:r w:rsidRPr="003E5D8C">
        <w:rPr>
          <w:rFonts w:ascii="Doulos SIL" w:hAnsi="Doulos SIL"/>
          <w:i/>
          <w:color w:val="0000FF"/>
          <w:vertAlign w:val="superscript"/>
        </w:rPr>
        <w:t>b</w:t>
      </w:r>
      <w:r w:rsidRPr="003E5D8C">
        <w:rPr>
          <w:rFonts w:ascii="Doulos SIL" w:hAnsi="Doulos SIL"/>
          <w:i/>
          <w:color w:val="0000FF"/>
        </w:rPr>
        <w:t>á</w:t>
      </w:r>
      <w:r w:rsidRPr="003E5D8C">
        <w:rPr>
          <w:rFonts w:ascii="Doulos SIL" w:hAnsi="Doulos SIL"/>
          <w:i/>
          <w:color w:val="0000FF"/>
        </w:rPr>
        <w:tab/>
        <w:t>kù</w:t>
      </w:r>
      <w:r w:rsidRPr="003E5D8C">
        <w:rPr>
          <w:rFonts w:ascii="Doulos SIL" w:hAnsi="Doulos SIL"/>
          <w:i/>
          <w:color w:val="0000FF"/>
        </w:rPr>
        <w:tab/>
        <w:t>kày]</w:t>
      </w:r>
      <w:r w:rsidRPr="003E5D8C">
        <w:rPr>
          <w:rFonts w:ascii="Doulos SIL" w:hAnsi="Doulos SIL"/>
          <w:i/>
          <w:color w:val="0000FF"/>
        </w:rPr>
        <w:tab/>
        <w:t>[[á</w:t>
      </w:r>
      <w:r w:rsidRPr="003E5D8C">
        <w:rPr>
          <w:rFonts w:ascii="Doulos SIL" w:hAnsi="Doulos SIL"/>
          <w:i/>
          <w:color w:val="0000FF"/>
        </w:rPr>
        <w:tab/>
        <w:t>má:</w:t>
      </w:r>
      <w:r w:rsidRPr="003E5D8C">
        <w:rPr>
          <w:rFonts w:ascii="Doulos SIL" w:hAnsi="Doulos SIL"/>
          <w:i/>
          <w:color w:val="0000FF"/>
        </w:rPr>
        <w:tab/>
        <w:t>kày]</w:t>
      </w:r>
    </w:p>
    <w:p w14:paraId="52D39E7B" w14:textId="33B73021" w:rsidR="00B013A1" w:rsidRPr="00977C79" w:rsidRDefault="00B013A1" w:rsidP="00F244AE">
      <w:pPr>
        <w:tabs>
          <w:tab w:val="left" w:pos="1980"/>
          <w:tab w:val="left" w:pos="2700"/>
          <w:tab w:val="left" w:pos="3600"/>
          <w:tab w:val="left" w:pos="4680"/>
          <w:tab w:val="left" w:pos="5940"/>
        </w:tabs>
        <w:ind w:left="720" w:hanging="720"/>
      </w:pPr>
      <w:r w:rsidRPr="008827BB">
        <w:tab/>
      </w:r>
      <w:r w:rsidRPr="008827BB">
        <w:tab/>
      </w:r>
      <w:r w:rsidRPr="00EF44F9">
        <w:t>[F</w:t>
      </w:r>
      <w:r w:rsidRPr="008827BB">
        <w:t>arDist.Sg</w:t>
      </w:r>
      <w:r w:rsidRPr="008827BB">
        <w:tab/>
        <w:t>Def</w:t>
      </w:r>
      <w:r w:rsidRPr="008827BB">
        <w:tab/>
        <w:t>To</w:t>
      </w:r>
      <w:r w:rsidRPr="00EF44F9">
        <w:t>p]</w:t>
      </w:r>
      <w:r w:rsidRPr="008827BB">
        <w:tab/>
      </w:r>
      <w:r w:rsidRPr="00EF44F9">
        <w:t>[[3</w:t>
      </w:r>
      <w:r w:rsidRPr="008827BB">
        <w:t>ReflSg</w:t>
      </w:r>
      <w:r w:rsidRPr="008827BB">
        <w:tab/>
        <w:t>QuotS</w:t>
      </w:r>
      <w:r w:rsidR="00F244AE">
        <w:t>bj</w:t>
      </w:r>
      <w:r w:rsidRPr="008827BB">
        <w:tab/>
        <w:t>To</w:t>
      </w:r>
      <w:r w:rsidRPr="00EF44F9">
        <w:t>p]</w:t>
      </w:r>
    </w:p>
    <w:p w14:paraId="1B73B592" w14:textId="0DAAE18E" w:rsidR="00B013A1" w:rsidRPr="003E5D8C" w:rsidRDefault="00B013A1" w:rsidP="00B013A1">
      <w:pPr>
        <w:tabs>
          <w:tab w:val="left" w:pos="1890"/>
          <w:tab w:val="left" w:pos="432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[ú</w:t>
      </w:r>
      <w:r w:rsidRPr="003E5D8C">
        <w:rPr>
          <w:rFonts w:ascii="Doulos SIL" w:hAnsi="Doulos SIL"/>
          <w:i/>
          <w:color w:val="0000FF"/>
        </w:rPr>
        <w:tab/>
        <w:t>yì:</w:t>
      </w:r>
      <w:r w:rsidRPr="003E5D8C">
        <w:rPr>
          <w:rFonts w:ascii="Doulos SIL" w:hAnsi="Doulos SIL"/>
          <w:i/>
          <w:color w:val="0000FF"/>
        </w:rPr>
        <w:noBreakHyphen/>
        <w:t>rà</w:t>
      </w:r>
      <w:r w:rsidRPr="003E5D8C">
        <w:rPr>
          <w:rFonts w:ascii="Doulos SIL" w:hAnsi="Doulos SIL"/>
          <w:i/>
          <w:color w:val="0000FF"/>
        </w:rPr>
        <w:noBreakHyphen/>
        <w:t>ẁ</w:t>
      </w:r>
      <w:r w:rsidR="00602C05">
        <w:rPr>
          <w:vertAlign w:val="superscript"/>
        </w:rPr>
        <w:t> L</w:t>
      </w:r>
      <w:r w:rsidRPr="003E5D8C">
        <w:rPr>
          <w:rFonts w:ascii="Doulos SIL" w:hAnsi="Doulos SIL"/>
          <w:i/>
          <w:color w:val="0000FF"/>
        </w:rPr>
        <w:tab/>
        <w:t>ŋ̀gú]</w:t>
      </w:r>
    </w:p>
    <w:p w14:paraId="41095032" w14:textId="5695CC3E" w:rsidR="00B013A1" w:rsidRPr="00247984" w:rsidRDefault="00B013A1" w:rsidP="00B013A1">
      <w:pPr>
        <w:tabs>
          <w:tab w:val="left" w:pos="1890"/>
          <w:tab w:val="left" w:pos="4320"/>
        </w:tabs>
        <w:ind w:left="720" w:hanging="720"/>
      </w:pPr>
      <w:r w:rsidRPr="00247984">
        <w:tab/>
      </w:r>
      <w:r w:rsidRPr="00247984">
        <w:tab/>
      </w:r>
      <w:r w:rsidRPr="00EF44F9">
        <w:t>[2</w:t>
      </w:r>
      <w:r w:rsidR="00D317C5">
        <w:t>SgSbj</w:t>
      </w:r>
      <w:r w:rsidRPr="00247984">
        <w:tab/>
        <w:t>see</w:t>
      </w:r>
      <w:r w:rsidRPr="00EF44F9">
        <w:t>-</w:t>
      </w:r>
      <w:r w:rsidR="00090D09">
        <w:t>Prog</w:t>
      </w:r>
      <w:r w:rsidRPr="00EF44F9">
        <w:t>-P</w:t>
      </w:r>
      <w:r w:rsidRPr="00247984">
        <w:t>pl.Inan</w:t>
      </w:r>
      <w:r w:rsidR="00C57E45" w:rsidRPr="00872138">
        <w:rPr>
          <w:vertAlign w:val="superscript"/>
        </w:rPr>
        <w:t>L</w:t>
      </w:r>
      <w:r w:rsidRPr="00247984">
        <w:tab/>
        <w:t>Prox.Ina</w:t>
      </w:r>
      <w:r w:rsidRPr="00EF44F9">
        <w:t>n]</w:t>
      </w:r>
    </w:p>
    <w:p w14:paraId="1D5663CF" w14:textId="77777777" w:rsidR="00B013A1" w:rsidRPr="00247984" w:rsidRDefault="00B013A1" w:rsidP="00B013A1">
      <w:pPr>
        <w:tabs>
          <w:tab w:val="left" w:pos="3600"/>
          <w:tab w:val="left" w:pos="4770"/>
        </w:tabs>
        <w:ind w:left="720" w:hanging="720"/>
      </w:pPr>
      <w:r w:rsidRPr="003E5D8C">
        <w:rPr>
          <w:rFonts w:ascii="Doulos SIL" w:hAnsi="Doulos SIL"/>
          <w:i/>
          <w:color w:val="0000FF"/>
        </w:rPr>
        <w:tab/>
      </w:r>
      <w:r w:rsidRPr="003E5D8C">
        <w:rPr>
          <w:rFonts w:ascii="Doulos SIL" w:hAnsi="Doulos SIL"/>
          <w:i/>
          <w:color w:val="0000FF"/>
        </w:rPr>
        <w:tab/>
        <w:t>kárá:</w:t>
      </w:r>
      <w:r w:rsidRPr="003E5D8C">
        <w:rPr>
          <w:rFonts w:ascii="Doulos SIL" w:hAnsi="Doulos SIL"/>
          <w:i/>
          <w:color w:val="0000FF"/>
        </w:rPr>
        <w:noBreakHyphen/>
        <w:t>rɛ̀</w:t>
      </w:r>
      <w:r w:rsidRPr="003E5D8C">
        <w:rPr>
          <w:rFonts w:ascii="Doulos SIL" w:hAnsi="Doulos SIL"/>
          <w:i/>
          <w:color w:val="0000FF"/>
        </w:rPr>
        <w:tab/>
        <w:t>nà→]</w:t>
      </w:r>
    </w:p>
    <w:p w14:paraId="163FC748" w14:textId="745F816B" w:rsidR="00B013A1" w:rsidRPr="00977C79" w:rsidRDefault="00B013A1" w:rsidP="00B013A1">
      <w:pPr>
        <w:tabs>
          <w:tab w:val="left" w:pos="3600"/>
          <w:tab w:val="left" w:pos="4770"/>
        </w:tabs>
        <w:ind w:left="720" w:hanging="720"/>
      </w:pPr>
      <w:r w:rsidRPr="00247984">
        <w:tab/>
      </w:r>
      <w:r w:rsidRPr="00247984">
        <w:tab/>
        <w:t>be.independent</w:t>
      </w:r>
      <w:r w:rsidR="00DA00DE">
        <w:t>-Pfv1</w:t>
      </w:r>
      <w:r w:rsidRPr="00247984">
        <w:t>a</w:t>
      </w:r>
      <w:r w:rsidRPr="00EF44F9">
        <w:t>-3</w:t>
      </w:r>
      <w:r w:rsidR="00D317C5">
        <w:t>SgSbj</w:t>
      </w:r>
      <w:r w:rsidRPr="00247984">
        <w:tab/>
        <w:t>jus</w:t>
      </w:r>
      <w:r w:rsidRPr="00EF44F9">
        <w:t>t]</w:t>
      </w:r>
    </w:p>
    <w:p w14:paraId="27CCC8C9" w14:textId="77777777" w:rsidR="00B013A1" w:rsidRPr="008827BB" w:rsidRDefault="00B013A1" w:rsidP="00B013A1">
      <w:pPr>
        <w:tabs>
          <w:tab w:val="left" w:pos="1800"/>
          <w:tab w:val="left" w:pos="2790"/>
          <w:tab w:val="left" w:pos="3600"/>
          <w:tab w:val="left" w:pos="4230"/>
          <w:tab w:val="left" w:pos="5940"/>
        </w:tabs>
        <w:ind w:left="720" w:hanging="720"/>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t>má:</w:t>
      </w:r>
      <w:r w:rsidRPr="003E5D8C">
        <w:rPr>
          <w:rFonts w:ascii="Doulos SIL" w:hAnsi="Doulos SIL"/>
          <w:i/>
          <w:color w:val="0000FF"/>
        </w:rPr>
        <w:tab/>
        <w:t>kày]</w:t>
      </w:r>
      <w:r w:rsidRPr="003E5D8C">
        <w:rPr>
          <w:rFonts w:ascii="Doulos SIL" w:hAnsi="Doulos SIL"/>
          <w:i/>
          <w:color w:val="0000FF"/>
        </w:rPr>
        <w:tab/>
        <w:t>ló</w:t>
      </w:r>
      <w:r w:rsidRPr="003E5D8C">
        <w:rPr>
          <w:rFonts w:ascii="Doulos SIL" w:hAnsi="Doulos SIL"/>
          <w:i/>
          <w:color w:val="0000FF"/>
        </w:rPr>
        <w:tab/>
        <w:t>bɛ́rɛ́</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tab/>
        <w:t>wá</w:t>
      </w:r>
    </w:p>
    <w:p w14:paraId="763F8043" w14:textId="6F8286A6" w:rsidR="00B013A1" w:rsidRPr="00977C79" w:rsidRDefault="00B013A1" w:rsidP="00B013A1">
      <w:pPr>
        <w:tabs>
          <w:tab w:val="left" w:pos="1800"/>
          <w:tab w:val="left" w:pos="2790"/>
          <w:tab w:val="left" w:pos="3600"/>
          <w:tab w:val="left" w:pos="4230"/>
          <w:tab w:val="left" w:pos="5940"/>
        </w:tabs>
        <w:ind w:left="720" w:hanging="720"/>
      </w:pPr>
      <w:r w:rsidRPr="008827BB">
        <w:tab/>
      </w:r>
      <w:r w:rsidRPr="008827BB">
        <w:tab/>
      </w:r>
      <w:r w:rsidRPr="00EF44F9">
        <w:t>[[3</w:t>
      </w:r>
      <w:r w:rsidRPr="008827BB">
        <w:t>ReflSg</w:t>
      </w:r>
      <w:r w:rsidRPr="008827BB">
        <w:tab/>
      </w:r>
      <w:r w:rsidR="00F244AE">
        <w:t>QuotSbj</w:t>
      </w:r>
      <w:r w:rsidRPr="008827BB">
        <w:tab/>
        <w:t>To</w:t>
      </w:r>
      <w:r w:rsidRPr="00EF44F9">
        <w:t>p]</w:t>
      </w:r>
      <w:r w:rsidRPr="008827BB">
        <w:tab/>
        <w:t>go</w:t>
      </w:r>
      <w:r w:rsidRPr="008827BB">
        <w:tab/>
        <w:t>can</w:t>
      </w:r>
      <w:r w:rsidRPr="00EF44F9">
        <w:t>-</w:t>
      </w:r>
      <w:r w:rsidR="00DB03D7">
        <w:t>Ipfv</w:t>
      </w:r>
      <w:r w:rsidRPr="00EF44F9">
        <w:t>-N</w:t>
      </w:r>
      <w:r w:rsidRPr="008827BB">
        <w:t>e</w:t>
      </w:r>
      <w:r w:rsidRPr="00EF44F9">
        <w:t>g]</w:t>
      </w:r>
      <w:r w:rsidR="00196017">
        <w:tab/>
        <w:t>Quot</w:t>
      </w:r>
    </w:p>
    <w:p w14:paraId="7D2881D9" w14:textId="77777777" w:rsidR="00B013A1" w:rsidRPr="008827BB" w:rsidRDefault="00B013A1" w:rsidP="00B013A1">
      <w:pPr>
        <w:ind w:left="720" w:hanging="720"/>
      </w:pPr>
      <w:r w:rsidRPr="008827BB">
        <w:tab/>
        <w:t>B</w:t>
      </w:r>
      <w:r>
        <w:t>:</w:t>
      </w:r>
      <w:r>
        <w:tab/>
      </w:r>
      <w:r w:rsidRPr="003E5D8C">
        <w:rPr>
          <w:rFonts w:ascii="Doulos SIL" w:hAnsi="Doulos SIL"/>
          <w:i/>
          <w:color w:val="0000FF"/>
        </w:rPr>
        <w:t>xxx</w:t>
      </w:r>
    </w:p>
    <w:p w14:paraId="160A573F" w14:textId="77777777" w:rsidR="00B013A1" w:rsidRPr="00977C79" w:rsidRDefault="00B013A1" w:rsidP="00B013A1">
      <w:pPr>
        <w:ind w:left="720" w:hanging="720"/>
      </w:pPr>
      <w:r w:rsidRPr="008827BB">
        <w:tab/>
      </w:r>
      <w:r w:rsidRPr="008827BB">
        <w:tab/>
      </w:r>
      <w:r w:rsidRPr="00EF44F9">
        <w:t>[i</w:t>
      </w:r>
      <w:r w:rsidRPr="008827BB">
        <w:t>naudibl</w:t>
      </w:r>
      <w:r w:rsidRPr="00EF44F9">
        <w:t>e]</w:t>
      </w:r>
    </w:p>
    <w:p w14:paraId="25C1D7A4" w14:textId="77777777" w:rsidR="00B013A1" w:rsidRPr="00977C79" w:rsidRDefault="00B013A1" w:rsidP="000A7298">
      <w:pPr>
        <w:tabs>
          <w:tab w:val="left" w:pos="1890"/>
          <w:tab w:val="left" w:pos="2520"/>
          <w:tab w:val="left" w:pos="3600"/>
          <w:tab w:val="left" w:pos="4410"/>
        </w:tabs>
        <w:ind w:left="720" w:hanging="720"/>
      </w:pPr>
      <w:r w:rsidRPr="008827BB">
        <w:tab/>
        <w:t>C</w:t>
      </w:r>
      <w:r>
        <w:t>:</w:t>
      </w:r>
      <w:r>
        <w:tab/>
      </w:r>
      <w:r w:rsidRPr="003E5D8C">
        <w:rPr>
          <w:rFonts w:ascii="Doulos SIL" w:hAnsi="Doulos SIL"/>
          <w:i/>
          <w:color w:val="0000FF"/>
        </w:rPr>
        <w:t>[ŋ̀gú</w:t>
      </w:r>
      <w:r w:rsidRPr="003E5D8C">
        <w:rPr>
          <w:rFonts w:ascii="Doulos SIL" w:hAnsi="Doulos SIL"/>
          <w:i/>
          <w:color w:val="0000FF"/>
        </w:rPr>
        <w:tab/>
        <w:t>wó]</w:t>
      </w:r>
      <w:r w:rsidRPr="003E5D8C">
        <w:rPr>
          <w:rFonts w:ascii="Doulos SIL" w:hAnsi="Doulos SIL"/>
          <w:i/>
          <w:color w:val="0000FF"/>
        </w:rPr>
        <w:tab/>
        <w:t>[kú</w:t>
      </w:r>
      <w:r w:rsidRPr="003E5D8C">
        <w:rPr>
          <w:rFonts w:ascii="Doulos SIL" w:hAnsi="Doulos SIL"/>
          <w:i/>
          <w:color w:val="0000FF"/>
        </w:rPr>
        <w:tab/>
        <w:t>ɲâyⁿ]</w:t>
      </w:r>
      <w:r w:rsidRPr="003E5D8C">
        <w:rPr>
          <w:rFonts w:ascii="Doulos SIL" w:hAnsi="Doulos SIL"/>
          <w:i/>
          <w:color w:val="0000FF"/>
        </w:rPr>
        <w:tab/>
        <w:t>hɛ̀ddɛ̀</w:t>
      </w:r>
      <w:r w:rsidRPr="003E5D8C">
        <w:rPr>
          <w:rFonts w:ascii="Doulos SIL" w:hAnsi="Doulos SIL"/>
          <w:i/>
          <w:color w:val="0000FF"/>
        </w:rPr>
        <w:noBreakHyphen/>
      </w:r>
      <w:r w:rsidRPr="003E5D8C">
        <w:rPr>
          <w:rFonts w:ascii="Doulos SIL" w:hAnsi="Doulos SIL"/>
          <w:i/>
          <w:color w:val="0000FF"/>
        </w:rPr>
        <w:sym w:font="Symbol" w:char="F0C6"/>
      </w:r>
    </w:p>
    <w:p w14:paraId="187A7A8F" w14:textId="2BD3556E" w:rsidR="00B013A1" w:rsidRPr="00977C79" w:rsidRDefault="00B013A1" w:rsidP="000A7298">
      <w:pPr>
        <w:tabs>
          <w:tab w:val="left" w:pos="1890"/>
          <w:tab w:val="left" w:pos="2520"/>
          <w:tab w:val="left" w:pos="3600"/>
          <w:tab w:val="left" w:pos="4410"/>
        </w:tabs>
        <w:ind w:left="720" w:hanging="720"/>
      </w:pPr>
      <w:r w:rsidRPr="008827BB">
        <w:tab/>
      </w:r>
      <w:r w:rsidRPr="008827BB">
        <w:tab/>
      </w:r>
      <w:r w:rsidRPr="00EF44F9">
        <w:t>[P</w:t>
      </w:r>
      <w:r w:rsidRPr="008827BB">
        <w:t>rox.Inan</w:t>
      </w:r>
      <w:r w:rsidRPr="008827BB">
        <w:tab/>
        <w:t>i</w:t>
      </w:r>
      <w:r w:rsidRPr="00EF44F9">
        <w:t>n]</w:t>
      </w:r>
      <w:r w:rsidRPr="008827BB">
        <w:tab/>
      </w:r>
      <w:r w:rsidRPr="00EF44F9">
        <w:t>[</w:t>
      </w:r>
      <w:r w:rsidR="000A7298">
        <w:t>DiscDef</w:t>
      </w:r>
      <w:r w:rsidRPr="008827BB">
        <w:tab/>
        <w:t>Ins</w:t>
      </w:r>
      <w:r w:rsidRPr="00EF44F9">
        <w:t>t]</w:t>
      </w:r>
      <w:r w:rsidRPr="008827BB">
        <w:tab/>
        <w:t>remain</w:t>
      </w:r>
      <w:r w:rsidR="00DB03D7">
        <w:t>.Pfv</w:t>
      </w:r>
      <w:r w:rsidRPr="00EF44F9">
        <w:t>-3</w:t>
      </w:r>
      <w:r w:rsidR="00D317C5">
        <w:t>SgSbj</w:t>
      </w:r>
    </w:p>
    <w:p w14:paraId="2DBC7A78" w14:textId="77777777" w:rsidR="00B013A1" w:rsidRPr="008827BB" w:rsidRDefault="00B013A1" w:rsidP="00B013A1">
      <w:pPr>
        <w:ind w:left="720" w:hanging="720"/>
      </w:pPr>
      <w:r w:rsidRPr="008827BB">
        <w:tab/>
        <w:t>B</w:t>
      </w:r>
      <w:r>
        <w:t>:</w:t>
      </w:r>
      <w:r>
        <w:tab/>
      </w:r>
      <w:r w:rsidRPr="003E5D8C">
        <w:rPr>
          <w:rFonts w:ascii="Doulos SIL" w:hAnsi="Doulos SIL"/>
          <w:i/>
          <w:color w:val="0000FF"/>
        </w:rPr>
        <w:t>wó:dì</w:t>
      </w:r>
    </w:p>
    <w:p w14:paraId="32B3221D" w14:textId="77777777" w:rsidR="00B013A1" w:rsidRPr="00977C79" w:rsidRDefault="00B013A1" w:rsidP="00B013A1">
      <w:pPr>
        <w:ind w:left="720" w:hanging="720"/>
      </w:pPr>
      <w:r w:rsidRPr="008827BB">
        <w:tab/>
      </w:r>
      <w:r w:rsidRPr="008827BB">
        <w:tab/>
        <w:t>yes</w:t>
      </w:r>
    </w:p>
    <w:p w14:paraId="1D30882E" w14:textId="77777777" w:rsidR="00B013A1" w:rsidRPr="00B16D55" w:rsidRDefault="00B013A1" w:rsidP="009D1C7B">
      <w:pPr>
        <w:tabs>
          <w:tab w:val="left" w:pos="1800"/>
          <w:tab w:val="left" w:pos="2610"/>
        </w:tabs>
        <w:ind w:left="720" w:hanging="720"/>
      </w:pPr>
      <w:r w:rsidRPr="008827BB">
        <w:tab/>
        <w:t>C</w:t>
      </w:r>
      <w:r>
        <w:t>:</w:t>
      </w:r>
      <w:r>
        <w:tab/>
      </w:r>
      <w:r w:rsidRPr="003E5D8C">
        <w:rPr>
          <w:rFonts w:ascii="Doulos SIL" w:hAnsi="Doulos SIL"/>
          <w:i/>
          <w:color w:val="0000FF"/>
        </w:rPr>
        <w:t>kú</w:t>
      </w:r>
      <w:r w:rsidRPr="003E5D8C">
        <w:rPr>
          <w:rFonts w:ascii="Doulos SIL" w:hAnsi="Doulos SIL"/>
          <w:i/>
          <w:color w:val="0000FF"/>
        </w:rPr>
        <w:tab/>
        <w:t>ɛ́rⁿɛ́</w:t>
      </w:r>
      <w:r w:rsidRPr="003E5D8C">
        <w:rPr>
          <w:rFonts w:ascii="Doulos SIL" w:hAnsi="Doulos SIL"/>
          <w:i/>
          <w:color w:val="0000FF"/>
        </w:rPr>
        <w:tab/>
        <w:t>hɛ́ddɛ́=nɛ̀,</w:t>
      </w:r>
    </w:p>
    <w:p w14:paraId="69E517C9" w14:textId="2624F2E1" w:rsidR="00B013A1" w:rsidRPr="00977C79" w:rsidRDefault="00B013A1" w:rsidP="009D1C7B">
      <w:pPr>
        <w:tabs>
          <w:tab w:val="left" w:pos="1800"/>
          <w:tab w:val="left" w:pos="2610"/>
        </w:tabs>
        <w:ind w:left="720" w:hanging="720"/>
      </w:pPr>
      <w:r w:rsidRPr="00B16D55">
        <w:tab/>
      </w:r>
      <w:r w:rsidRPr="00B16D55">
        <w:tab/>
      </w:r>
      <w:r w:rsidR="009D1C7B">
        <w:t>DiscDef</w:t>
      </w:r>
      <w:r w:rsidRPr="00B16D55">
        <w:tab/>
        <w:t>3Sg</w:t>
      </w:r>
      <w:r w:rsidRPr="00B16D55">
        <w:tab/>
        <w:t>remain</w:t>
      </w:r>
      <w:r w:rsidRPr="00EF44F9">
        <w:t>=a</w:t>
      </w:r>
      <w:r w:rsidRPr="00977C79">
        <w:t>nd.SS,</w:t>
      </w:r>
    </w:p>
    <w:p w14:paraId="14CE7A60" w14:textId="08993A9E" w:rsidR="00B013A1" w:rsidRPr="00202493" w:rsidRDefault="00B013A1" w:rsidP="00B013A1">
      <w:pPr>
        <w:tabs>
          <w:tab w:val="left" w:pos="1620"/>
          <w:tab w:val="left" w:pos="2610"/>
          <w:tab w:val="left" w:pos="3510"/>
          <w:tab w:val="left" w:pos="4590"/>
        </w:tabs>
        <w:ind w:left="720" w:hanging="720"/>
      </w:pPr>
      <w:r w:rsidRPr="00B16D55">
        <w:tab/>
      </w:r>
      <w:r w:rsidRPr="003E5D8C">
        <w:rPr>
          <w:rFonts w:ascii="Doulos SIL" w:hAnsi="Doulos SIL"/>
          <w:i/>
          <w:color w:val="0000FF"/>
        </w:rPr>
        <w:tab/>
        <w:t>[î:</w:t>
      </w:r>
      <w:r w:rsidRPr="003E5D8C">
        <w:rPr>
          <w:rFonts w:ascii="Doulos SIL" w:hAnsi="Doulos SIL"/>
          <w:i/>
          <w:color w:val="0000FF"/>
        </w:rPr>
        <w:tab/>
      </w:r>
      <w:r w:rsidR="00C57E45">
        <w:rPr>
          <w:vertAlign w:val="superscript"/>
        </w:rPr>
        <w:t>L</w:t>
      </w:r>
      <w:r w:rsidRPr="003E5D8C">
        <w:rPr>
          <w:rFonts w:ascii="Doulos SIL" w:hAnsi="Doulos SIL"/>
          <w:i/>
          <w:color w:val="0000FF"/>
        </w:rPr>
        <w:t>lòsù</w:t>
      </w:r>
      <w:r w:rsidRPr="003E5D8C">
        <w:rPr>
          <w:rFonts w:ascii="Doulos SIL" w:hAnsi="Doulos SIL"/>
          <w:i/>
          <w:color w:val="0000FF"/>
        </w:rPr>
        <w:tab/>
        <w:t>bé]</w:t>
      </w:r>
      <w:r w:rsidRPr="003E5D8C">
        <w:rPr>
          <w:rFonts w:ascii="Doulos SIL" w:hAnsi="Doulos SIL"/>
          <w:i/>
          <w:color w:val="0000FF"/>
        </w:rPr>
        <w:tab/>
        <w:t>[má:bà</w:t>
      </w:r>
      <w:r w:rsidRPr="003E5D8C">
        <w:rPr>
          <w:rFonts w:ascii="Doulos SIL" w:hAnsi="Doulos SIL"/>
          <w:i/>
          <w:color w:val="0000FF"/>
        </w:rPr>
        <w:tab/>
        <w:t xml:space="preserve">bè] </w:t>
      </w:r>
      <w:r w:rsidRPr="00202493">
        <w:sym w:font="Symbol" w:char="F0BC"/>
      </w:r>
    </w:p>
    <w:p w14:paraId="50396E1F" w14:textId="04B504B6" w:rsidR="00B013A1" w:rsidRPr="00977C79" w:rsidRDefault="00B013A1" w:rsidP="00B013A1">
      <w:pPr>
        <w:tabs>
          <w:tab w:val="left" w:pos="1620"/>
          <w:tab w:val="left" w:pos="2610"/>
          <w:tab w:val="left" w:pos="3510"/>
          <w:tab w:val="left" w:pos="4590"/>
        </w:tabs>
        <w:ind w:left="720" w:hanging="720"/>
      </w:pPr>
      <w:r w:rsidRPr="00202493">
        <w:tab/>
      </w:r>
      <w:r w:rsidRPr="00202493">
        <w:tab/>
      </w:r>
      <w:r w:rsidRPr="00EF44F9">
        <w:t>[1</w:t>
      </w:r>
      <w:r w:rsidR="00D317C5">
        <w:t>PlPoss</w:t>
      </w:r>
      <w:r w:rsidRPr="00202493">
        <w:tab/>
      </w:r>
      <w:r w:rsidR="00C57E45">
        <w:rPr>
          <w:vertAlign w:val="superscript"/>
        </w:rPr>
        <w:t>L</w:t>
      </w:r>
      <w:r w:rsidRPr="00202493">
        <w:t>uncle</w:t>
      </w:r>
      <w:r w:rsidRPr="00202493">
        <w:tab/>
        <w:t>P</w:t>
      </w:r>
      <w:r w:rsidRPr="00EF44F9">
        <w:t>l]</w:t>
      </w:r>
      <w:r w:rsidRPr="00202493">
        <w:tab/>
      </w:r>
      <w:r w:rsidRPr="00EF44F9">
        <w:t>[M</w:t>
      </w:r>
      <w:r w:rsidRPr="00202493">
        <w:tab/>
        <w:t>P</w:t>
      </w:r>
      <w:r w:rsidRPr="00EF44F9">
        <w:t>l]</w:t>
      </w:r>
      <w:r w:rsidRPr="00202493">
        <w:t xml:space="preserve"> …</w:t>
      </w:r>
    </w:p>
    <w:p w14:paraId="46426C69" w14:textId="77777777" w:rsidR="00B013A1" w:rsidRPr="008827BB" w:rsidRDefault="00B013A1" w:rsidP="00B013A1">
      <w:pPr>
        <w:ind w:left="720" w:hanging="720"/>
      </w:pPr>
      <w:r w:rsidRPr="008827BB">
        <w:tab/>
        <w:t>B</w:t>
      </w:r>
      <w:r>
        <w:t>:</w:t>
      </w:r>
      <w:r>
        <w:tab/>
      </w:r>
      <w:r w:rsidRPr="003E5D8C">
        <w:rPr>
          <w:rFonts w:ascii="Doulos SIL" w:hAnsi="Doulos SIL"/>
          <w:i/>
          <w:color w:val="0000FF"/>
        </w:rPr>
        <w:t>wó:dì</w:t>
      </w:r>
    </w:p>
    <w:p w14:paraId="7D45C71E" w14:textId="77777777" w:rsidR="00B013A1" w:rsidRPr="00977C79" w:rsidRDefault="00B013A1" w:rsidP="00B013A1">
      <w:pPr>
        <w:ind w:left="720" w:hanging="720"/>
      </w:pPr>
      <w:r w:rsidRPr="008827BB">
        <w:tab/>
      </w:r>
      <w:r w:rsidRPr="008827BB">
        <w:tab/>
        <w:t>yes</w:t>
      </w:r>
    </w:p>
    <w:p w14:paraId="78F4B4F8" w14:textId="58508F22" w:rsidR="00B013A1" w:rsidRPr="008827BB" w:rsidRDefault="00B013A1" w:rsidP="00B013A1">
      <w:pPr>
        <w:tabs>
          <w:tab w:val="left" w:pos="1800"/>
          <w:tab w:val="left" w:pos="2700"/>
          <w:tab w:val="left" w:pos="3780"/>
          <w:tab w:val="left" w:pos="4680"/>
        </w:tabs>
        <w:ind w:left="720" w:hanging="720"/>
      </w:pPr>
      <w:r w:rsidRPr="008827BB">
        <w:tab/>
        <w:t>C</w:t>
      </w:r>
      <w:r>
        <w:t>:</w:t>
      </w:r>
      <w:r>
        <w:tab/>
      </w:r>
      <w:r w:rsidRPr="003E5D8C">
        <w:rPr>
          <w:rFonts w:ascii="Doulos SIL" w:hAnsi="Doulos SIL"/>
          <w:i/>
          <w:color w:val="0000FF"/>
        </w:rPr>
        <w:sym w:font="Symbol" w:char="F0BC"/>
      </w:r>
      <w:r w:rsidRPr="003E5D8C">
        <w:rPr>
          <w:rFonts w:ascii="Doulos SIL" w:hAnsi="Doulos SIL"/>
          <w:i/>
          <w:color w:val="0000FF"/>
        </w:rPr>
        <w:t xml:space="preserve"> yɛ̌</w:t>
      </w:r>
      <w:r w:rsidRPr="003E5D8C">
        <w:rPr>
          <w:rFonts w:ascii="Doulos SIL" w:hAnsi="Doulos SIL"/>
          <w:i/>
          <w:color w:val="0000FF"/>
        </w:rPr>
        <w:tab/>
        <w:t>[[bû:</w:t>
      </w:r>
      <w:r w:rsidRPr="003E5D8C">
        <w:rPr>
          <w:rFonts w:ascii="Doulos SIL" w:hAnsi="Doulos SIL"/>
          <w:i/>
          <w:color w:val="0000FF"/>
        </w:rPr>
        <w:tab/>
      </w:r>
      <w:r w:rsidR="00766F29">
        <w:rPr>
          <w:vertAlign w:val="superscript"/>
        </w:rPr>
        <w:t>HL</w:t>
      </w:r>
      <w:r w:rsidR="00766F29" w:rsidRPr="003E5D8C">
        <w:rPr>
          <w:rFonts w:ascii="Doulos SIL" w:hAnsi="Doulos SIL"/>
          <w:i/>
          <w:color w:val="0000FF"/>
        </w:rPr>
        <w:t>dò</w:t>
      </w:r>
      <w:r w:rsidRPr="003E5D8C">
        <w:rPr>
          <w:rFonts w:ascii="Doulos SIL" w:hAnsi="Doulos SIL"/>
          <w:i/>
          <w:color w:val="0000FF"/>
        </w:rPr>
        <w:t>sù]</w:t>
      </w:r>
      <w:r w:rsidRPr="003E5D8C">
        <w:rPr>
          <w:rFonts w:ascii="Doulos SIL" w:hAnsi="Doulos SIL"/>
          <w:i/>
          <w:color w:val="0000FF"/>
        </w:rPr>
        <w:tab/>
      </w:r>
      <w:r w:rsidR="00766F29" w:rsidRPr="003C0F86">
        <w:rPr>
          <w:vertAlign w:val="superscript"/>
        </w:rPr>
        <w:t>L</w:t>
      </w:r>
      <w:r w:rsidRPr="003E5D8C">
        <w:rPr>
          <w:rFonts w:ascii="Doulos SIL" w:hAnsi="Doulos SIL"/>
          <w:i/>
          <w:color w:val="0000FF"/>
        </w:rPr>
        <w:t>wò]</w:t>
      </w:r>
      <w:r w:rsidRPr="003E5D8C">
        <w:rPr>
          <w:rFonts w:ascii="Doulos SIL" w:hAnsi="Doulos SIL"/>
          <w:i/>
          <w:color w:val="0000FF"/>
        </w:rPr>
        <w:tab/>
        <w:t>èw</w:t>
      </w:r>
      <w:r w:rsidRPr="003E5D8C">
        <w:rPr>
          <w:rFonts w:ascii="Doulos SIL" w:hAnsi="Doulos SIL"/>
          <w:i/>
          <w:color w:val="0000FF"/>
        </w:rPr>
        <w:noBreakHyphen/>
        <w:t>yè</w:t>
      </w:r>
      <w:r w:rsidRPr="003E5D8C">
        <w:rPr>
          <w:rFonts w:ascii="Doulos SIL" w:hAnsi="Doulos SIL"/>
          <w:i/>
          <w:color w:val="0000FF"/>
        </w:rPr>
        <w:noBreakHyphen/>
        <w:t>bɔ̀</w:t>
      </w:r>
    </w:p>
    <w:p w14:paraId="5ECF7DA9" w14:textId="44FACB42" w:rsidR="00B013A1" w:rsidRPr="00977C79" w:rsidRDefault="00B013A1" w:rsidP="00B013A1">
      <w:pPr>
        <w:tabs>
          <w:tab w:val="left" w:pos="1800"/>
          <w:tab w:val="left" w:pos="2700"/>
          <w:tab w:val="left" w:pos="3780"/>
          <w:tab w:val="left" w:pos="4680"/>
        </w:tabs>
        <w:ind w:left="720" w:hanging="720"/>
      </w:pPr>
      <w:r w:rsidRPr="008827BB">
        <w:tab/>
      </w:r>
      <w:r w:rsidRPr="008827BB">
        <w:tab/>
        <w:t>… come</w:t>
      </w:r>
      <w:r w:rsidRPr="008827BB">
        <w:tab/>
      </w:r>
      <w:r w:rsidRPr="00EF44F9">
        <w:t>[[3</w:t>
      </w:r>
      <w:r w:rsidR="00D317C5">
        <w:t>PlPoss</w:t>
      </w:r>
      <w:r w:rsidRPr="008827BB">
        <w:tab/>
      </w:r>
      <w:r w:rsidR="00766F29">
        <w:rPr>
          <w:vertAlign w:val="superscript"/>
        </w:rPr>
        <w:t>HL</w:t>
      </w:r>
      <w:r w:rsidR="00766F29" w:rsidRPr="008827BB">
        <w:t>beside</w:t>
      </w:r>
      <w:r w:rsidRPr="00EF44F9">
        <w:t>]</w:t>
      </w:r>
      <w:r w:rsidRPr="008827BB">
        <w:tab/>
      </w:r>
      <w:r w:rsidR="00766F29" w:rsidRPr="003C0F86">
        <w:rPr>
          <w:vertAlign w:val="superscript"/>
        </w:rPr>
        <w:t>L</w:t>
      </w:r>
      <w:r w:rsidRPr="008827BB">
        <w:t>i</w:t>
      </w:r>
      <w:r w:rsidRPr="00EF44F9">
        <w:t>n]</w:t>
      </w:r>
      <w:r w:rsidRPr="008827BB">
        <w:tab/>
        <w:t>sit</w:t>
      </w:r>
      <w:r w:rsidRPr="00EF44F9">
        <w:t>-M</w:t>
      </w:r>
      <w:r w:rsidRPr="008827BB">
        <w:t>P</w:t>
      </w:r>
      <w:r w:rsidR="00DB03D7">
        <w:t>.Pfv</w:t>
      </w:r>
      <w:r w:rsidRPr="00EF44F9">
        <w:t>-3</w:t>
      </w:r>
      <w:r w:rsidR="00D317C5">
        <w:t>PlSbj</w:t>
      </w:r>
    </w:p>
    <w:p w14:paraId="5914A811" w14:textId="77777777" w:rsidR="00B013A1" w:rsidRPr="008827BB" w:rsidRDefault="00B013A1" w:rsidP="00B013A1">
      <w:pPr>
        <w:ind w:left="720" w:hanging="720"/>
      </w:pPr>
      <w:r w:rsidRPr="008827BB">
        <w:tab/>
        <w:t>B</w:t>
      </w:r>
      <w:r>
        <w:t>:</w:t>
      </w:r>
      <w:r>
        <w:tab/>
      </w:r>
      <w:r w:rsidRPr="003E5D8C">
        <w:rPr>
          <w:rFonts w:ascii="Doulos SIL" w:hAnsi="Doulos SIL"/>
          <w:i/>
          <w:color w:val="0000FF"/>
        </w:rPr>
        <w:t>já:tì</w:t>
      </w:r>
    </w:p>
    <w:p w14:paraId="08806EB1" w14:textId="77777777" w:rsidR="00B013A1" w:rsidRPr="00977C79" w:rsidRDefault="00B013A1" w:rsidP="00B013A1">
      <w:pPr>
        <w:ind w:left="720" w:hanging="720"/>
      </w:pPr>
      <w:r w:rsidRPr="008827BB">
        <w:tab/>
      </w:r>
      <w:r w:rsidRPr="008827BB">
        <w:tab/>
        <w:t>exactly</w:t>
      </w:r>
    </w:p>
    <w:p w14:paraId="42233FF6" w14:textId="60B8CD53" w:rsidR="00B013A1" w:rsidRPr="00977C79" w:rsidRDefault="00B013A1" w:rsidP="00B013A1">
      <w:pPr>
        <w:ind w:left="720" w:hanging="720"/>
        <w:rPr>
          <w:i/>
        </w:rPr>
      </w:pPr>
      <w:r w:rsidRPr="00977C79">
        <w:rPr>
          <w:i/>
        </w:rPr>
        <w:tab/>
        <w:t>C:</w:t>
      </w:r>
      <w:r w:rsidRPr="00977C79">
        <w:rPr>
          <w:i/>
        </w:rPr>
        <w:tab/>
        <w:t>Well, he said: come, let</w:t>
      </w:r>
      <w:r w:rsidR="006F2285">
        <w:rPr>
          <w:i/>
        </w:rPr>
        <w:t>’</w:t>
      </w:r>
      <w:r w:rsidRPr="00977C79">
        <w:rPr>
          <w:i/>
        </w:rPr>
        <w:t xml:space="preserve">s go! As for the other, he said: as for himself, this one whom </w:t>
      </w:r>
      <w:r w:rsidRPr="004D591B">
        <w:rPr>
          <w:i/>
        </w:rPr>
        <w:t>you-Sg</w:t>
      </w:r>
      <w:r w:rsidRPr="00977C79">
        <w:rPr>
          <w:i/>
        </w:rPr>
        <w:t xml:space="preserve"> see was stubborn (</w:t>
      </w:r>
      <w:r w:rsidRPr="003E5D8C">
        <w:rPr>
          <w:rFonts w:ascii="Doulos SIL" w:hAnsi="Doulos SIL"/>
          <w:i/>
          <w:color w:val="0000FF"/>
        </w:rPr>
        <w:t>kárá:</w:t>
      </w:r>
      <w:r w:rsidRPr="003E5D8C">
        <w:rPr>
          <w:rFonts w:ascii="Doulos SIL" w:hAnsi="Doulos SIL"/>
          <w:i/>
          <w:color w:val="0000FF"/>
        </w:rPr>
        <w:noBreakHyphen/>
        <w:t>rɛ̀</w:t>
      </w:r>
      <w:r w:rsidRPr="00977C79">
        <w:rPr>
          <w:i/>
        </w:rPr>
        <w:t>), he couldn</w:t>
      </w:r>
      <w:r w:rsidR="006F2285">
        <w:rPr>
          <w:i/>
        </w:rPr>
        <w:t>’</w:t>
      </w:r>
      <w:r w:rsidRPr="00977C79">
        <w:rPr>
          <w:i/>
        </w:rPr>
        <w:t>t go.</w:t>
      </w:r>
    </w:p>
    <w:p w14:paraId="5D599B07" w14:textId="77777777" w:rsidR="00B013A1" w:rsidRPr="00977C79" w:rsidRDefault="00B013A1" w:rsidP="00B013A1">
      <w:pPr>
        <w:ind w:left="720" w:hanging="720"/>
        <w:rPr>
          <w:i/>
        </w:rPr>
      </w:pPr>
      <w:r w:rsidRPr="00977C79">
        <w:rPr>
          <w:i/>
        </w:rPr>
        <w:tab/>
        <w:t>B:</w:t>
      </w:r>
      <w:r w:rsidRPr="00977C79">
        <w:rPr>
          <w:i/>
        </w:rPr>
        <w:tab/>
        <w:t xml:space="preserve">xxx </w:t>
      </w:r>
      <w:r w:rsidRPr="00EF44F9">
        <w:rPr>
          <w:i/>
        </w:rPr>
        <w:t>[i</w:t>
      </w:r>
      <w:r w:rsidRPr="00977C79">
        <w:rPr>
          <w:i/>
        </w:rPr>
        <w:t>naudibl</w:t>
      </w:r>
      <w:r w:rsidRPr="00EF44F9">
        <w:rPr>
          <w:i/>
        </w:rPr>
        <w:t>e]</w:t>
      </w:r>
    </w:p>
    <w:p w14:paraId="519D5381" w14:textId="77777777" w:rsidR="00B013A1" w:rsidRPr="00977C79" w:rsidRDefault="00B013A1" w:rsidP="00B013A1">
      <w:pPr>
        <w:ind w:left="720" w:hanging="720"/>
        <w:rPr>
          <w:i/>
        </w:rPr>
      </w:pPr>
      <w:r w:rsidRPr="00977C79">
        <w:rPr>
          <w:i/>
        </w:rPr>
        <w:tab/>
        <w:t>C:</w:t>
      </w:r>
      <w:r w:rsidRPr="00977C79">
        <w:rPr>
          <w:i/>
        </w:rPr>
        <w:tab/>
        <w:t>In that (place), with that he stayed put (=did not budge).</w:t>
      </w:r>
    </w:p>
    <w:p w14:paraId="1B994E49" w14:textId="77777777" w:rsidR="00B013A1" w:rsidRPr="00977C79" w:rsidRDefault="00B013A1" w:rsidP="00B013A1">
      <w:pPr>
        <w:ind w:left="720" w:hanging="720"/>
        <w:rPr>
          <w:i/>
        </w:rPr>
      </w:pPr>
      <w:r w:rsidRPr="00977C79">
        <w:rPr>
          <w:i/>
        </w:rPr>
        <w:tab/>
        <w:t>B:</w:t>
      </w:r>
      <w:r w:rsidRPr="00977C79">
        <w:rPr>
          <w:i/>
        </w:rPr>
        <w:tab/>
        <w:t>Yes.</w:t>
      </w:r>
    </w:p>
    <w:p w14:paraId="635D18DD" w14:textId="77777777" w:rsidR="00B013A1" w:rsidRPr="00977C79" w:rsidRDefault="00B013A1" w:rsidP="00B013A1">
      <w:pPr>
        <w:ind w:left="720" w:hanging="720"/>
        <w:rPr>
          <w:i/>
        </w:rPr>
      </w:pPr>
      <w:r w:rsidRPr="00977C79">
        <w:rPr>
          <w:i/>
        </w:rPr>
        <w:tab/>
        <w:t>C:</w:t>
      </w:r>
      <w:r w:rsidRPr="00977C79">
        <w:rPr>
          <w:i/>
        </w:rPr>
        <w:tab/>
        <w:t xml:space="preserve">When he stayed put there, our (maternal) uncles the Maba </w:t>
      </w:r>
      <w:r w:rsidRPr="00977C79">
        <w:rPr>
          <w:i/>
        </w:rPr>
        <w:sym w:font="Symbol" w:char="F0BC"/>
      </w:r>
    </w:p>
    <w:p w14:paraId="058FC808" w14:textId="77777777" w:rsidR="00B013A1" w:rsidRPr="00977C79" w:rsidRDefault="00B013A1" w:rsidP="00B013A1">
      <w:pPr>
        <w:ind w:left="720" w:hanging="720"/>
        <w:rPr>
          <w:i/>
        </w:rPr>
      </w:pPr>
      <w:r w:rsidRPr="00977C79">
        <w:rPr>
          <w:i/>
        </w:rPr>
        <w:tab/>
        <w:t>B:</w:t>
      </w:r>
      <w:r w:rsidRPr="00977C79">
        <w:rPr>
          <w:i/>
        </w:rPr>
        <w:tab/>
        <w:t>Yes.</w:t>
      </w:r>
    </w:p>
    <w:p w14:paraId="77F9840A" w14:textId="77777777" w:rsidR="00B013A1" w:rsidRPr="00977C79" w:rsidRDefault="00B013A1" w:rsidP="00B013A1">
      <w:pPr>
        <w:ind w:left="720" w:hanging="720"/>
        <w:rPr>
          <w:i/>
        </w:rPr>
      </w:pPr>
      <w:r w:rsidRPr="00977C79">
        <w:rPr>
          <w:i/>
        </w:rPr>
        <w:tab/>
        <w:t>C:</w:t>
      </w:r>
      <w:r w:rsidRPr="00977C79">
        <w:rPr>
          <w:i/>
        </w:rPr>
        <w:tab/>
      </w:r>
      <w:r w:rsidRPr="00977C79">
        <w:rPr>
          <w:i/>
        </w:rPr>
        <w:sym w:font="Symbol" w:char="F0BC"/>
      </w:r>
      <w:r w:rsidRPr="00977C79">
        <w:rPr>
          <w:i/>
        </w:rPr>
        <w:t xml:space="preserve"> came and settled next to them.</w:t>
      </w:r>
    </w:p>
    <w:p w14:paraId="3A4B691F" w14:textId="77777777" w:rsidR="00B013A1" w:rsidRPr="00977C79" w:rsidRDefault="00B013A1" w:rsidP="00B013A1">
      <w:pPr>
        <w:ind w:left="720" w:hanging="720"/>
        <w:rPr>
          <w:i/>
        </w:rPr>
      </w:pPr>
      <w:r w:rsidRPr="00977C79">
        <w:rPr>
          <w:i/>
        </w:rPr>
        <w:tab/>
        <w:t>B:</w:t>
      </w:r>
      <w:r w:rsidRPr="00977C79">
        <w:rPr>
          <w:i/>
        </w:rPr>
        <w:tab/>
        <w:t>Exactly.</w:t>
      </w:r>
    </w:p>
    <w:p w14:paraId="7A0C9CE8" w14:textId="5025318A" w:rsidR="00B013A1" w:rsidRDefault="00B013A1" w:rsidP="00B013A1">
      <w:pPr>
        <w:tabs>
          <w:tab w:val="clear" w:pos="369"/>
        </w:tabs>
        <w:ind w:left="450" w:hanging="450"/>
      </w:pPr>
      <w:r>
        <w:tab/>
      </w:r>
      <w:r w:rsidRPr="00EF44F9">
        <w:t>[</w:t>
      </w:r>
      <w:r w:rsidR="006F2285">
        <w:t>‘</w:t>
      </w:r>
      <w:r>
        <w:t>come</w:t>
      </w:r>
      <w:r w:rsidR="006F2285">
        <w:t>’</w:t>
      </w:r>
      <w:r>
        <w:t xml:space="preserve"> in </w:t>
      </w:r>
      <w:r w:rsidR="00A11CA2">
        <w:t>simple</w:t>
      </w:r>
      <w:r>
        <w:t xml:space="preserve"> stem form chained (§15.1) to following </w:t>
      </w:r>
      <w:r w:rsidR="006F2285">
        <w:t>‘</w:t>
      </w:r>
      <w:r>
        <w:t>go</w:t>
      </w:r>
      <w:r w:rsidR="006F2285">
        <w:t>’</w:t>
      </w:r>
      <w:r>
        <w:t xml:space="preserve"> with </w:t>
      </w:r>
      <w:r w:rsidR="00E21F42">
        <w:t>hortative</w:t>
      </w:r>
      <w:r>
        <w:t xml:space="preserve"> </w:t>
      </w:r>
      <w:r w:rsidRPr="003E5D8C">
        <w:rPr>
          <w:rFonts w:ascii="Doulos SIL" w:hAnsi="Doulos SIL"/>
          <w:i/>
          <w:color w:val="0000FF"/>
        </w:rPr>
        <w:noBreakHyphen/>
        <w:t>ḿ</w:t>
      </w:r>
      <w:r>
        <w:t xml:space="preserve"> §10.5.6; </w:t>
      </w:r>
      <w:r w:rsidR="00C534B6">
        <w:t>far-distant</w:t>
      </w:r>
      <w:r>
        <w:t xml:space="preserve"> </w:t>
      </w:r>
      <w:r w:rsidR="002B075E">
        <w:t>a</w:t>
      </w:r>
      <w:r w:rsidR="005152E2">
        <w:t>nimate singular</w:t>
      </w:r>
      <w:r>
        <w:t xml:space="preserve"> demonstrative </w:t>
      </w:r>
      <w:r w:rsidRPr="003E5D8C">
        <w:rPr>
          <w:rFonts w:ascii="Doulos SIL" w:hAnsi="Doulos SIL"/>
          <w:i/>
          <w:color w:val="0000FF"/>
        </w:rPr>
        <w:t>m̀bá</w:t>
      </w:r>
      <w:r w:rsidRPr="00EF44F9">
        <w:t xml:space="preserve"> </w:t>
      </w:r>
      <w:r w:rsidRPr="00EF44F9">
        <w:sym w:font="Symbol" w:char="F07E"/>
      </w:r>
      <w:r w:rsidRPr="00EF44F9">
        <w:t xml:space="preserve"> </w:t>
      </w:r>
      <w:r w:rsidRPr="003E5D8C">
        <w:rPr>
          <w:rFonts w:ascii="Doulos SIL" w:hAnsi="Doulos SIL"/>
          <w:i/>
          <w:color w:val="0000FF"/>
        </w:rPr>
        <w:t>m̀</w:t>
      </w:r>
      <w:r w:rsidRPr="003E5D8C">
        <w:rPr>
          <w:rFonts w:ascii="Doulos SIL" w:hAnsi="Doulos SIL"/>
          <w:i/>
          <w:color w:val="0000FF"/>
          <w:vertAlign w:val="superscript"/>
        </w:rPr>
        <w:t>b</w:t>
      </w:r>
      <w:r w:rsidRPr="003E5D8C">
        <w:rPr>
          <w:rFonts w:ascii="Doulos SIL" w:hAnsi="Doulos SIL"/>
          <w:i/>
          <w:color w:val="0000FF"/>
        </w:rPr>
        <w:t>á</w:t>
      </w:r>
      <w:r>
        <w:t xml:space="preserve"> in obviative indexical function §4.4.1; </w:t>
      </w:r>
      <w:r w:rsidRPr="003E5D8C">
        <w:rPr>
          <w:rFonts w:ascii="Doulos SIL" w:hAnsi="Doulos SIL"/>
          <w:i/>
          <w:color w:val="0000FF"/>
        </w:rPr>
        <w:t>ú yì:</w:t>
      </w:r>
      <w:r w:rsidRPr="003E5D8C">
        <w:rPr>
          <w:rFonts w:ascii="Doulos SIL" w:hAnsi="Doulos SIL"/>
          <w:i/>
          <w:color w:val="0000FF"/>
        </w:rPr>
        <w:noBreakHyphen/>
        <w:t>rà</w:t>
      </w:r>
      <w:r w:rsidRPr="003E5D8C">
        <w:rPr>
          <w:rFonts w:ascii="Doulos SIL" w:hAnsi="Doulos SIL"/>
          <w:i/>
          <w:color w:val="0000FF"/>
        </w:rPr>
        <w:noBreakHyphen/>
        <w:t>ẁ</w:t>
      </w:r>
      <w:r w:rsidR="00766F29">
        <w:rPr>
          <w:vertAlign w:val="superscript"/>
        </w:rPr>
        <w:t> L</w:t>
      </w:r>
      <w:r w:rsidRPr="003E5D8C">
        <w:rPr>
          <w:rFonts w:ascii="Doulos SIL" w:hAnsi="Doulos SIL"/>
          <w:i/>
          <w:color w:val="0000FF"/>
        </w:rPr>
        <w:t xml:space="preserve"> ŋ̀gú</w:t>
      </w:r>
      <w:r>
        <w:t xml:space="preserve"> </w:t>
      </w:r>
      <w:r w:rsidR="006F2285">
        <w:t>‘</w:t>
      </w:r>
      <w:r>
        <w:t xml:space="preserve">this one that </w:t>
      </w:r>
      <w:r w:rsidRPr="004D591B">
        <w:t>you-Sg</w:t>
      </w:r>
      <w:r>
        <w:t xml:space="preserve"> see</w:t>
      </w:r>
      <w:r w:rsidR="006F2285">
        <w:t>’</w:t>
      </w:r>
      <w:r>
        <w:t xml:space="preserve"> has </w:t>
      </w:r>
      <w:r w:rsidR="008632B9">
        <w:t>inanimate</w:t>
      </w:r>
      <w:r w:rsidRPr="00EF44F9">
        <w:t>-h</w:t>
      </w:r>
      <w:r>
        <w:t xml:space="preserve">ead </w:t>
      </w:r>
      <w:r w:rsidR="00FD6208">
        <w:t>perfective</w:t>
      </w:r>
      <w:r>
        <w:t xml:space="preserve"> participial form, see §14.1.6.1 and §14.1.2, here also </w:t>
      </w:r>
      <w:r w:rsidR="00EB7739">
        <w:t>L</w:t>
      </w:r>
      <w:r w:rsidRPr="00EF44F9">
        <w:t>-t</w:t>
      </w:r>
      <w:r>
        <w:t>oned before demonstrative</w:t>
      </w:r>
      <w:r w:rsidRPr="00D96E2E">
        <w:rPr>
          <w:i/>
        </w:rPr>
        <w:t xml:space="preserve"> </w:t>
      </w:r>
      <w:r w:rsidRPr="003E5D8C">
        <w:rPr>
          <w:rFonts w:ascii="Doulos SIL" w:hAnsi="Doulos SIL"/>
          <w:i/>
          <w:color w:val="0000FF"/>
        </w:rPr>
        <w:t>ŋ̀gú</w:t>
      </w:r>
      <w:r w:rsidRPr="005F577E">
        <w:t> </w:t>
      </w:r>
      <w:r>
        <w:t>; clause</w:t>
      </w:r>
      <w:r w:rsidRPr="00EF44F9">
        <w:t>-f</w:t>
      </w:r>
      <w:r>
        <w:t xml:space="preserve">inal </w:t>
      </w:r>
      <w:r w:rsidRPr="003E5D8C">
        <w:rPr>
          <w:rFonts w:ascii="Doulos SIL" w:hAnsi="Doulos SIL"/>
          <w:i/>
          <w:color w:val="0000FF"/>
        </w:rPr>
        <w:t>nà→</w:t>
      </w:r>
      <w:r>
        <w:t xml:space="preserve"> §19.3.4; </w:t>
      </w:r>
      <w:r w:rsidR="003E1B9A">
        <w:t>quotative subject</w:t>
      </w:r>
      <w:r>
        <w:t xml:space="preserve"> particle </w:t>
      </w:r>
      <w:r w:rsidRPr="003E5D8C">
        <w:rPr>
          <w:rFonts w:ascii="Doulos SIL" w:hAnsi="Doulos SIL"/>
          <w:i/>
          <w:color w:val="0000FF"/>
        </w:rPr>
        <w:t>má:</w:t>
      </w:r>
      <w:r>
        <w:t xml:space="preserve"> §17.1.1.1; verb </w:t>
      </w:r>
      <w:r w:rsidRPr="003E5D8C">
        <w:rPr>
          <w:rFonts w:ascii="Doulos SIL" w:hAnsi="Doulos SIL"/>
          <w:i/>
          <w:color w:val="0000FF"/>
        </w:rPr>
        <w:t>bɛ̀rɛ́</w:t>
      </w:r>
      <w:r w:rsidRPr="003E5D8C">
        <w:rPr>
          <w:rFonts w:ascii="Doulos SIL" w:hAnsi="Doulos SIL"/>
          <w:i/>
          <w:color w:val="0000FF"/>
        </w:rPr>
        <w:noBreakHyphen/>
      </w:r>
      <w:r>
        <w:t xml:space="preserve"> </w:t>
      </w:r>
      <w:r w:rsidR="006F2285">
        <w:t>‘</w:t>
      </w:r>
      <w:r>
        <w:t>get, obtain</w:t>
      </w:r>
      <w:r w:rsidR="006F2285">
        <w:t>’</w:t>
      </w:r>
      <w:r>
        <w:t xml:space="preserve"> meaning </w:t>
      </w:r>
      <w:r w:rsidR="006F2285">
        <w:t>‘</w:t>
      </w:r>
      <w:r>
        <w:t>can, be able to</w:t>
      </w:r>
      <w:r w:rsidR="006F2285">
        <w:t>’</w:t>
      </w:r>
      <w:r>
        <w:t xml:space="preserve"> with a preceding chained VP §17.4.3</w:t>
      </w:r>
      <w:r w:rsidR="00F75946">
        <w:t>.1</w:t>
      </w:r>
      <w:r>
        <w:t xml:space="preserve">; </w:t>
      </w:r>
      <w:r w:rsidRPr="003E5D8C">
        <w:rPr>
          <w:rFonts w:ascii="Doulos SIL" w:hAnsi="Doulos SIL"/>
          <w:i/>
          <w:color w:val="0000FF"/>
        </w:rPr>
        <w:t>=nɛ̀</w:t>
      </w:r>
      <w:r w:rsidRPr="00933E35">
        <w:t xml:space="preserve"> variant of </w:t>
      </w:r>
      <w:r w:rsidRPr="003E5D8C">
        <w:rPr>
          <w:rFonts w:ascii="Doulos SIL" w:hAnsi="Doulos SIL"/>
          <w:i/>
          <w:color w:val="0000FF"/>
        </w:rPr>
        <w:t>=nì</w:t>
      </w:r>
      <w:r w:rsidRPr="00977C79">
        <w:t xml:space="preserve"> different</w:t>
      </w:r>
      <w:r w:rsidRPr="00EF44F9">
        <w:t>-s</w:t>
      </w:r>
      <w:r w:rsidRPr="00977C79">
        <w:t xml:space="preserve">ubject subordinator §15.1.10; </w:t>
      </w:r>
      <w:r w:rsidR="003733FC">
        <w:t>plural</w:t>
      </w:r>
      <w:r w:rsidRPr="00977C79">
        <w:t xml:space="preserve"> </w:t>
      </w:r>
      <w:r w:rsidRPr="003E5D8C">
        <w:rPr>
          <w:rFonts w:ascii="Doulos SIL" w:hAnsi="Doulos SIL"/>
          <w:i/>
          <w:color w:val="0000FF"/>
        </w:rPr>
        <w:t>bè</w:t>
      </w:r>
      <w:r w:rsidRPr="00EF44F9">
        <w:t xml:space="preserve"> </w:t>
      </w:r>
      <w:r w:rsidRPr="00EF44F9">
        <w:sym w:font="Symbol" w:char="F07E"/>
      </w:r>
      <w:r w:rsidRPr="00EF44F9">
        <w:t xml:space="preserve"> </w:t>
      </w:r>
      <w:r w:rsidRPr="003E5D8C">
        <w:rPr>
          <w:rFonts w:ascii="Doulos SIL" w:hAnsi="Doulos SIL"/>
          <w:i/>
          <w:color w:val="0000FF"/>
        </w:rPr>
        <w:t>bé</w:t>
      </w:r>
      <w:r w:rsidRPr="00977C79">
        <w:t xml:space="preserve"> §6.6; </w:t>
      </w:r>
      <w:r w:rsidRPr="003E5D8C">
        <w:rPr>
          <w:rFonts w:ascii="Doulos SIL" w:hAnsi="Doulos SIL"/>
          <w:i/>
          <w:color w:val="0000FF"/>
        </w:rPr>
        <w:t xml:space="preserve">[[X </w:t>
      </w:r>
      <w:r w:rsidR="00766F29">
        <w:rPr>
          <w:vertAlign w:val="superscript"/>
        </w:rPr>
        <w:t>HL</w:t>
      </w:r>
      <w:r w:rsidRPr="003E5D8C">
        <w:rPr>
          <w:rFonts w:ascii="Doulos SIL" w:hAnsi="Doulos SIL"/>
          <w:i/>
          <w:color w:val="0000FF"/>
        </w:rPr>
        <w:t xml:space="preserve">dósù] </w:t>
      </w:r>
      <w:r w:rsidR="00766F29" w:rsidRPr="003C0F86">
        <w:rPr>
          <w:vertAlign w:val="superscript"/>
        </w:rPr>
        <w:t>L</w:t>
      </w:r>
      <w:r w:rsidRPr="003E5D8C">
        <w:rPr>
          <w:rFonts w:ascii="Doulos SIL" w:hAnsi="Doulos SIL"/>
          <w:i/>
          <w:color w:val="0000FF"/>
        </w:rPr>
        <w:t>wò]</w:t>
      </w:r>
      <w:r w:rsidRPr="00977C79">
        <w:t xml:space="preserve"> </w:t>
      </w:r>
      <w:r w:rsidR="006F2285">
        <w:t>‘</w:t>
      </w:r>
      <w:r w:rsidRPr="00977C79">
        <w:t>next to X</w:t>
      </w:r>
      <w:r w:rsidR="006F2285">
        <w:t>’</w:t>
      </w:r>
      <w:r w:rsidRPr="00977C79">
        <w:t xml:space="preserve"> §8.4.</w:t>
      </w:r>
      <w:r w:rsidRPr="00EF44F9">
        <w:t>6]</w:t>
      </w:r>
    </w:p>
    <w:p w14:paraId="50EC5788" w14:textId="77777777" w:rsidR="00B013A1" w:rsidRPr="008827BB" w:rsidRDefault="00B013A1" w:rsidP="00B013A1">
      <w:pPr>
        <w:ind w:left="720" w:hanging="720"/>
      </w:pPr>
    </w:p>
    <w:p w14:paraId="15E6E1F0" w14:textId="59EC4C36" w:rsidR="00B013A1" w:rsidRPr="003E5D8C" w:rsidRDefault="00B013A1" w:rsidP="00D7205F">
      <w:pPr>
        <w:tabs>
          <w:tab w:val="left" w:pos="1080"/>
          <w:tab w:val="left" w:pos="1800"/>
          <w:tab w:val="left" w:pos="3240"/>
          <w:tab w:val="left" w:pos="4050"/>
          <w:tab w:val="left" w:pos="5400"/>
        </w:tabs>
        <w:ind w:left="720" w:hanging="720"/>
        <w:rPr>
          <w:rFonts w:ascii="Doulos SIL" w:hAnsi="Doulos SIL"/>
          <w:i/>
          <w:color w:val="0000FF"/>
        </w:rPr>
      </w:pPr>
      <w:r w:rsidRPr="008827BB">
        <w:t>(661)</w:t>
      </w:r>
      <w:r w:rsidRPr="008827BB">
        <w:tab/>
        <w:t>C</w:t>
      </w:r>
      <w:r>
        <w:t>:</w:t>
      </w:r>
      <w:r>
        <w:tab/>
      </w:r>
      <w:r w:rsidRPr="003E5D8C">
        <w:rPr>
          <w:rFonts w:ascii="Doulos SIL" w:hAnsi="Doulos SIL"/>
          <w:i/>
          <w:color w:val="0000FF"/>
        </w:rPr>
        <w:t>áywà</w:t>
      </w:r>
      <w:r w:rsidRPr="003E5D8C">
        <w:rPr>
          <w:rFonts w:ascii="Doulos SIL" w:hAnsi="Doulos SIL"/>
          <w:i/>
          <w:color w:val="0000FF"/>
        </w:rPr>
        <w:tab/>
        <w:t>ɔ̀rⁿɔ̀:</w:t>
      </w:r>
      <w:r w:rsidRPr="003E5D8C">
        <w:rPr>
          <w:rFonts w:ascii="Doulos SIL" w:hAnsi="Doulos SIL"/>
          <w:i/>
          <w:color w:val="0000FF"/>
        </w:rPr>
        <w:noBreakHyphen/>
        <w:t>dánáꜛ,</w:t>
      </w:r>
      <w:r w:rsidRPr="003E5D8C">
        <w:rPr>
          <w:rFonts w:ascii="Doulos SIL" w:hAnsi="Doulos SIL"/>
          <w:i/>
          <w:color w:val="0000FF"/>
        </w:rPr>
        <w:tab/>
        <w:t>[bê:n</w:t>
      </w:r>
      <w:r w:rsidRPr="003E5D8C">
        <w:rPr>
          <w:rFonts w:ascii="Doulos SIL" w:hAnsi="Doulos SIL"/>
          <w:i/>
          <w:color w:val="0000FF"/>
        </w:rPr>
        <w:tab/>
      </w:r>
      <w:r w:rsidR="00C57E45">
        <w:rPr>
          <w:vertAlign w:val="superscript"/>
        </w:rPr>
        <w:t>L</w:t>
      </w:r>
      <w:r w:rsidRPr="003E5D8C">
        <w:rPr>
          <w:rFonts w:ascii="Doulos SIL" w:hAnsi="Doulos SIL"/>
          <w:i/>
          <w:color w:val="0000FF"/>
        </w:rPr>
        <w:t>nù:]</w:t>
      </w:r>
      <w:r w:rsidRPr="003E5D8C">
        <w:rPr>
          <w:rFonts w:ascii="Doulos SIL" w:hAnsi="Doulos SIL"/>
          <w:i/>
          <w:color w:val="0000FF"/>
        </w:rPr>
        <w:tab/>
        <w:t>là:mɛ̀</w:t>
      </w:r>
      <w:r w:rsidRPr="003E5D8C">
        <w:rPr>
          <w:rFonts w:ascii="Doulos SIL" w:hAnsi="Doulos SIL"/>
          <w:i/>
          <w:color w:val="0000FF"/>
        </w:rPr>
        <w:noBreakHyphen/>
        <w:t>bɔ́ꜛ,</w:t>
      </w:r>
    </w:p>
    <w:p w14:paraId="55766C62" w14:textId="22E8ED65" w:rsidR="00B013A1" w:rsidRPr="00977C79" w:rsidRDefault="00B013A1" w:rsidP="00D7205F">
      <w:pPr>
        <w:tabs>
          <w:tab w:val="left" w:pos="1080"/>
          <w:tab w:val="left" w:pos="1800"/>
          <w:tab w:val="left" w:pos="3240"/>
          <w:tab w:val="left" w:pos="4050"/>
          <w:tab w:val="left" w:pos="5400"/>
        </w:tabs>
        <w:ind w:left="720" w:hanging="720"/>
      </w:pPr>
      <w:r w:rsidRPr="00977C79">
        <w:tab/>
      </w:r>
      <w:r w:rsidRPr="00977C79">
        <w:tab/>
      </w:r>
      <w:r w:rsidRPr="00977C79">
        <w:tab/>
        <w:t>yes</w:t>
      </w:r>
      <w:r w:rsidRPr="00977C79">
        <w:tab/>
        <w:t>territory,</w:t>
      </w:r>
      <w:r w:rsidRPr="00977C79">
        <w:tab/>
      </w:r>
      <w:r w:rsidRPr="00EF44F9">
        <w:t>[B</w:t>
      </w:r>
      <w:r w:rsidRPr="00977C79">
        <w:tab/>
      </w:r>
      <w:r w:rsidR="00C57E45">
        <w:rPr>
          <w:vertAlign w:val="superscript"/>
        </w:rPr>
        <w:t>L</w:t>
      </w:r>
      <w:r w:rsidRPr="00977C79">
        <w:t>person</w:t>
      </w:r>
      <w:r w:rsidR="00D7205F">
        <w:t>.Pl</w:t>
      </w:r>
      <w:r w:rsidRPr="00EF44F9">
        <w:t>]</w:t>
      </w:r>
      <w:r w:rsidRPr="00977C79">
        <w:tab/>
        <w:t>govern</w:t>
      </w:r>
      <w:r w:rsidR="00DB03D7">
        <w:t>.Pfv</w:t>
      </w:r>
      <w:r w:rsidRPr="00EF44F9">
        <w:t>-3</w:t>
      </w:r>
      <w:r w:rsidR="00D317C5">
        <w:t>PlSbj</w:t>
      </w:r>
      <w:r w:rsidRPr="00977C79">
        <w:t>,</w:t>
      </w:r>
    </w:p>
    <w:p w14:paraId="3B28CE48" w14:textId="59349B9E" w:rsidR="00B013A1" w:rsidRPr="00202493" w:rsidRDefault="00B013A1" w:rsidP="00B013A1">
      <w:pPr>
        <w:tabs>
          <w:tab w:val="left" w:pos="1440"/>
          <w:tab w:val="left" w:pos="2520"/>
          <w:tab w:val="left" w:pos="3600"/>
          <w:tab w:val="left" w:pos="4320"/>
        </w:tabs>
        <w:ind w:left="720" w:hanging="720"/>
      </w:pPr>
      <w:r w:rsidRPr="003E5D8C">
        <w:rPr>
          <w:rFonts w:ascii="Doulos SIL" w:hAnsi="Doulos SIL"/>
          <w:i/>
          <w:color w:val="0000FF"/>
        </w:rPr>
        <w:tab/>
      </w:r>
      <w:r w:rsidRPr="003E5D8C">
        <w:rPr>
          <w:rFonts w:ascii="Doulos SIL" w:hAnsi="Doulos SIL"/>
          <w:i/>
          <w:color w:val="0000FF"/>
        </w:rPr>
        <w:tab/>
        <w:t>ɔ̌:,</w:t>
      </w:r>
      <w:r w:rsidRPr="003E5D8C">
        <w:rPr>
          <w:rFonts w:ascii="Doulos SIL" w:hAnsi="Doulos SIL"/>
          <w:i/>
          <w:color w:val="0000FF"/>
        </w:rPr>
        <w:tab/>
        <w:t>[î:</w:t>
      </w:r>
      <w:r w:rsidRPr="003E5D8C">
        <w:rPr>
          <w:rFonts w:ascii="Doulos SIL" w:hAnsi="Doulos SIL"/>
          <w:i/>
          <w:color w:val="0000FF"/>
        </w:rPr>
        <w:tab/>
      </w:r>
      <w:r w:rsidR="00C57E45">
        <w:rPr>
          <w:vertAlign w:val="superscript"/>
        </w:rPr>
        <w:t>L</w:t>
      </w:r>
      <w:r w:rsidRPr="003E5D8C">
        <w:rPr>
          <w:rFonts w:ascii="Doulos SIL" w:hAnsi="Doulos SIL"/>
          <w:i/>
          <w:color w:val="0000FF"/>
        </w:rPr>
        <w:t>lòsù</w:t>
      </w:r>
      <w:r w:rsidRPr="003E5D8C">
        <w:rPr>
          <w:rFonts w:ascii="Doulos SIL" w:hAnsi="Doulos SIL"/>
          <w:i/>
          <w:color w:val="0000FF"/>
        </w:rPr>
        <w:tab/>
        <w:t>bé]</w:t>
      </w:r>
      <w:r w:rsidRPr="003E5D8C">
        <w:rPr>
          <w:rFonts w:ascii="Doulos SIL" w:hAnsi="Doulos SIL"/>
          <w:i/>
          <w:color w:val="0000FF"/>
        </w:rPr>
        <w:tab/>
        <w:t>là:mɛ̀</w:t>
      </w:r>
      <w:r w:rsidRPr="003E5D8C">
        <w:rPr>
          <w:rFonts w:ascii="Doulos SIL" w:hAnsi="Doulos SIL"/>
          <w:i/>
          <w:color w:val="0000FF"/>
        </w:rPr>
        <w:noBreakHyphen/>
        <w:t>bɔ̀,</w:t>
      </w:r>
    </w:p>
    <w:p w14:paraId="277E8277" w14:textId="72D61A9C" w:rsidR="00B013A1" w:rsidRPr="00977C79" w:rsidRDefault="00B013A1" w:rsidP="00B013A1">
      <w:pPr>
        <w:tabs>
          <w:tab w:val="left" w:pos="1440"/>
          <w:tab w:val="left" w:pos="2520"/>
          <w:tab w:val="left" w:pos="3600"/>
          <w:tab w:val="left" w:pos="4320"/>
        </w:tabs>
        <w:ind w:left="720" w:hanging="720"/>
      </w:pPr>
      <w:r w:rsidRPr="00202493">
        <w:tab/>
      </w:r>
      <w:r w:rsidRPr="00202493">
        <w:tab/>
        <w:t>uh,</w:t>
      </w:r>
      <w:r w:rsidRPr="00202493">
        <w:tab/>
      </w:r>
      <w:r w:rsidRPr="00EF44F9">
        <w:t>[1</w:t>
      </w:r>
      <w:r w:rsidR="00D317C5">
        <w:t>PlPoss</w:t>
      </w:r>
      <w:r w:rsidRPr="00202493">
        <w:tab/>
      </w:r>
      <w:r w:rsidR="00C57E45">
        <w:rPr>
          <w:vertAlign w:val="superscript"/>
        </w:rPr>
        <w:t>L</w:t>
      </w:r>
      <w:r w:rsidRPr="00202493">
        <w:t>uncle</w:t>
      </w:r>
      <w:r w:rsidRPr="00202493">
        <w:tab/>
        <w:t>P</w:t>
      </w:r>
      <w:r w:rsidRPr="00EF44F9">
        <w:t>l]</w:t>
      </w:r>
      <w:r w:rsidRPr="00202493">
        <w:tab/>
        <w:t>govern</w:t>
      </w:r>
      <w:r w:rsidR="00DB03D7">
        <w:t>.Pfv</w:t>
      </w:r>
      <w:r w:rsidRPr="00EF44F9">
        <w:t>-3</w:t>
      </w:r>
      <w:r w:rsidR="00D317C5">
        <w:t>PlSbj</w:t>
      </w:r>
      <w:r w:rsidRPr="00202493">
        <w:t>,</w:t>
      </w:r>
    </w:p>
    <w:p w14:paraId="3B5FCEB2" w14:textId="77777777" w:rsidR="00B013A1" w:rsidRPr="008827BB" w:rsidRDefault="00B013A1" w:rsidP="00B013A1">
      <w:pPr>
        <w:ind w:left="720" w:hanging="720"/>
      </w:pPr>
      <w:r w:rsidRPr="008827BB">
        <w:tab/>
        <w:t>B</w:t>
      </w:r>
      <w:r>
        <w:t>:</w:t>
      </w:r>
      <w:r>
        <w:tab/>
      </w:r>
      <w:r w:rsidRPr="003E5D8C">
        <w:rPr>
          <w:rFonts w:ascii="Doulos SIL" w:hAnsi="Doulos SIL"/>
          <w:i/>
          <w:color w:val="0000FF"/>
        </w:rPr>
        <w:t>wó:dì</w:t>
      </w:r>
    </w:p>
    <w:p w14:paraId="658956BB" w14:textId="77777777" w:rsidR="00B013A1" w:rsidRPr="00977C79" w:rsidRDefault="00B013A1" w:rsidP="00B013A1">
      <w:pPr>
        <w:ind w:left="720" w:hanging="720"/>
      </w:pPr>
      <w:r w:rsidRPr="008827BB">
        <w:tab/>
      </w:r>
      <w:r w:rsidRPr="008827BB">
        <w:tab/>
        <w:t>yes</w:t>
      </w:r>
    </w:p>
    <w:p w14:paraId="60D13C7E" w14:textId="57A110D0" w:rsidR="00B013A1" w:rsidRPr="008827BB" w:rsidRDefault="00B013A1" w:rsidP="00B013A1">
      <w:pPr>
        <w:tabs>
          <w:tab w:val="left" w:pos="1620"/>
          <w:tab w:val="left" w:pos="2700"/>
          <w:tab w:val="left" w:pos="4320"/>
        </w:tabs>
        <w:ind w:left="720" w:hanging="720"/>
      </w:pPr>
      <w:r w:rsidRPr="008827BB">
        <w:tab/>
        <w:t>C</w:t>
      </w:r>
      <w:r>
        <w:t>:</w:t>
      </w:r>
      <w:r>
        <w:tab/>
      </w:r>
      <w:r w:rsidRPr="003E5D8C">
        <w:rPr>
          <w:rFonts w:ascii="Doulos SIL" w:hAnsi="Doulos SIL"/>
          <w:i/>
          <w:color w:val="0000FF"/>
        </w:rPr>
        <w:t>hâl</w:t>
      </w:r>
      <w:r w:rsidRPr="003E5D8C">
        <w:rPr>
          <w:rFonts w:ascii="Doulos SIL" w:hAnsi="Doulos SIL"/>
          <w:i/>
          <w:color w:val="0000FF"/>
        </w:rPr>
        <w:tab/>
        <w:t>[íyé</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úsù</w:t>
      </w:r>
      <w:r w:rsidRPr="003E5D8C">
        <w:rPr>
          <w:rFonts w:ascii="Doulos SIL" w:hAnsi="Doulos SIL"/>
          <w:i/>
          <w:color w:val="0000FF"/>
        </w:rPr>
        <w:noBreakHyphen/>
        <w:t>dɛ̀rⁿì:</w:t>
      </w:r>
      <w:r w:rsidRPr="003E5D8C">
        <w:rPr>
          <w:rFonts w:ascii="Doulos SIL" w:hAnsi="Doulos SIL"/>
          <w:i/>
          <w:color w:val="0000FF"/>
        </w:rPr>
        <w:tab/>
        <w:t>ŋ̀gú],</w:t>
      </w:r>
    </w:p>
    <w:p w14:paraId="560A9194" w14:textId="187EC640" w:rsidR="00B013A1" w:rsidRPr="00977C79" w:rsidRDefault="00B013A1" w:rsidP="00B013A1">
      <w:pPr>
        <w:tabs>
          <w:tab w:val="left" w:pos="1620"/>
          <w:tab w:val="left" w:pos="2700"/>
          <w:tab w:val="left" w:pos="4320"/>
        </w:tabs>
        <w:ind w:left="720" w:hanging="720"/>
      </w:pPr>
      <w:r w:rsidRPr="008827BB">
        <w:tab/>
      </w:r>
      <w:r w:rsidRPr="008827BB">
        <w:tab/>
        <w:t>until</w:t>
      </w:r>
      <w:r w:rsidRPr="008827BB">
        <w:tab/>
      </w:r>
      <w:r w:rsidRPr="00EF44F9">
        <w:t>[t</w:t>
      </w:r>
      <w:r w:rsidRPr="008827BB">
        <w:t>oday</w:t>
      </w:r>
      <w:r w:rsidRPr="008827BB">
        <w:tab/>
      </w:r>
      <w:r w:rsidR="00E7027B" w:rsidRPr="00E16887">
        <w:rPr>
          <w:vertAlign w:val="superscript"/>
        </w:rPr>
        <w:t>HL</w:t>
      </w:r>
      <w:r w:rsidRPr="008827BB">
        <w:t>day</w:t>
      </w:r>
      <w:r w:rsidRPr="008827BB">
        <w:tab/>
        <w:t>Prox.Ina</w:t>
      </w:r>
      <w:r w:rsidRPr="00EF44F9">
        <w:t>n]</w:t>
      </w:r>
    </w:p>
    <w:p w14:paraId="6E7FB281" w14:textId="69CE2C12" w:rsidR="00B013A1" w:rsidRPr="00977C79" w:rsidRDefault="00B013A1" w:rsidP="00B013A1">
      <w:pPr>
        <w:tabs>
          <w:tab w:val="left" w:pos="1800"/>
          <w:tab w:val="left" w:pos="2880"/>
          <w:tab w:val="left" w:pos="4320"/>
        </w:tabs>
        <w:ind w:left="720" w:hanging="720"/>
      </w:pPr>
      <w:r w:rsidRPr="003E5D8C">
        <w:rPr>
          <w:rFonts w:ascii="Doulos SIL" w:hAnsi="Doulos SIL"/>
          <w:i/>
          <w:color w:val="0000FF"/>
        </w:rPr>
        <w:tab/>
      </w:r>
      <w:r w:rsidRPr="003E5D8C">
        <w:rPr>
          <w:rFonts w:ascii="Doulos SIL" w:hAnsi="Doulos SIL"/>
          <w:i/>
          <w:color w:val="0000FF"/>
        </w:rPr>
        <w:tab/>
        <w:t>[î:</w:t>
      </w:r>
      <w:r w:rsidRPr="003E5D8C">
        <w:rPr>
          <w:rFonts w:ascii="Doulos SIL" w:hAnsi="Doulos SIL"/>
          <w:i/>
          <w:color w:val="0000FF"/>
        </w:rPr>
        <w:tab/>
      </w:r>
      <w:r w:rsidR="00C57E45">
        <w:rPr>
          <w:vertAlign w:val="superscript"/>
        </w:rPr>
        <w:t>L</w:t>
      </w:r>
      <w:r w:rsidRPr="003E5D8C">
        <w:rPr>
          <w:rFonts w:ascii="Doulos SIL" w:hAnsi="Doulos SIL"/>
          <w:i/>
          <w:color w:val="0000FF"/>
        </w:rPr>
        <w:t>lòsù</w:t>
      </w:r>
      <w:r w:rsidRPr="003E5D8C">
        <w:rPr>
          <w:rFonts w:ascii="Doulos SIL" w:hAnsi="Doulos SIL"/>
          <w:i/>
          <w:color w:val="0000FF"/>
        </w:rPr>
        <w:tab/>
        <w:t>bê:]=</w:t>
      </w:r>
      <w:r w:rsidRPr="003E5D8C">
        <w:rPr>
          <w:rFonts w:ascii="Doulos SIL" w:hAnsi="Doulos SIL"/>
          <w:i/>
          <w:color w:val="0000FF"/>
        </w:rPr>
        <w:sym w:font="Symbol" w:char="F0C6"/>
      </w:r>
      <w:r w:rsidRPr="003E5D8C">
        <w:rPr>
          <w:rFonts w:ascii="Doulos SIL" w:hAnsi="Doulos SIL"/>
          <w:i/>
          <w:color w:val="0000FF"/>
        </w:rPr>
        <w:tab/>
        <w:t>ɔ̂:=</w:t>
      </w:r>
      <w:r w:rsidRPr="003E5D8C">
        <w:rPr>
          <w:rFonts w:ascii="Doulos SIL" w:hAnsi="Doulos SIL"/>
          <w:i/>
          <w:color w:val="0000FF"/>
        </w:rPr>
        <w:sym w:font="Symbol" w:char="F0C6"/>
      </w:r>
      <w:r w:rsidRPr="003E5D8C">
        <w:rPr>
          <w:rFonts w:ascii="Doulos SIL" w:hAnsi="Doulos SIL"/>
          <w:i/>
          <w:color w:val="0000FF"/>
        </w:rPr>
        <w:noBreakHyphen/>
        <w:t>bɔ́</w:t>
      </w:r>
    </w:p>
    <w:p w14:paraId="33EFF39A" w14:textId="6DDD69D1" w:rsidR="00B013A1" w:rsidRPr="00977C79" w:rsidRDefault="00B013A1" w:rsidP="00B013A1">
      <w:pPr>
        <w:tabs>
          <w:tab w:val="left" w:pos="1800"/>
          <w:tab w:val="left" w:pos="2880"/>
          <w:tab w:val="left" w:pos="4320"/>
        </w:tabs>
        <w:ind w:left="720" w:hanging="720"/>
      </w:pPr>
      <w:r w:rsidRPr="00247984">
        <w:tab/>
      </w:r>
      <w:r w:rsidRPr="00247984">
        <w:tab/>
      </w:r>
      <w:r w:rsidRPr="00EF44F9">
        <w:t>[1</w:t>
      </w:r>
      <w:r w:rsidR="00D317C5">
        <w:t>PlPoss</w:t>
      </w:r>
      <w:r w:rsidRPr="00247984">
        <w:tab/>
      </w:r>
      <w:r w:rsidR="00C57E45">
        <w:rPr>
          <w:vertAlign w:val="superscript"/>
        </w:rPr>
        <w:t>L</w:t>
      </w:r>
      <w:r w:rsidRPr="00247984">
        <w:t>uncle</w:t>
      </w:r>
      <w:r w:rsidRPr="00247984">
        <w:tab/>
        <w:t>P</w:t>
      </w:r>
      <w:r w:rsidRPr="00EF44F9">
        <w:t>l]=F</w:t>
      </w:r>
      <w:r w:rsidRPr="00977C79">
        <w:t>oc</w:t>
      </w:r>
      <w:r w:rsidRPr="00977C79">
        <w:tab/>
        <w:t>Hogon</w:t>
      </w:r>
      <w:r w:rsidRPr="00EF44F9">
        <w:t>=i</w:t>
      </w:r>
      <w:r w:rsidRPr="00977C79">
        <w:t>t.is</w:t>
      </w:r>
      <w:r w:rsidRPr="00EF44F9">
        <w:t>-3</w:t>
      </w:r>
      <w:r w:rsidR="00D317C5">
        <w:t>PlSbj</w:t>
      </w:r>
    </w:p>
    <w:p w14:paraId="176134CA" w14:textId="77777777" w:rsidR="00B013A1" w:rsidRPr="008827BB" w:rsidRDefault="00B013A1" w:rsidP="00B013A1">
      <w:pPr>
        <w:ind w:left="720" w:hanging="720"/>
      </w:pPr>
      <w:r w:rsidRPr="008827BB">
        <w:tab/>
        <w:t>B</w:t>
      </w:r>
      <w:r>
        <w:t>:</w:t>
      </w:r>
      <w:r>
        <w:tab/>
      </w:r>
      <w:r w:rsidRPr="003E5D8C">
        <w:rPr>
          <w:rFonts w:ascii="Doulos SIL" w:hAnsi="Doulos SIL"/>
          <w:i/>
          <w:color w:val="0000FF"/>
        </w:rPr>
        <w:t>wó:dì</w:t>
      </w:r>
    </w:p>
    <w:p w14:paraId="0732D4B2" w14:textId="77777777" w:rsidR="00B013A1" w:rsidRPr="005F577E" w:rsidRDefault="00B013A1" w:rsidP="00B013A1">
      <w:pPr>
        <w:ind w:left="720" w:hanging="720"/>
      </w:pPr>
      <w:r w:rsidRPr="008827BB">
        <w:tab/>
      </w:r>
      <w:r w:rsidRPr="008827BB">
        <w:tab/>
        <w:t>yes</w:t>
      </w:r>
    </w:p>
    <w:p w14:paraId="441663B1" w14:textId="22D1D4A9" w:rsidR="00B013A1" w:rsidRPr="008827BB" w:rsidRDefault="00B013A1" w:rsidP="00B013A1">
      <w:pPr>
        <w:tabs>
          <w:tab w:val="left" w:pos="2160"/>
          <w:tab w:val="left" w:pos="2880"/>
          <w:tab w:val="left" w:pos="3960"/>
          <w:tab w:val="left" w:pos="4770"/>
          <w:tab w:val="left" w:pos="5580"/>
        </w:tabs>
        <w:ind w:left="720" w:hanging="720"/>
      </w:pPr>
      <w:r w:rsidRPr="008827BB">
        <w:tab/>
        <w:t>C</w:t>
      </w:r>
      <w:r>
        <w:t>:</w:t>
      </w:r>
      <w:r>
        <w:tab/>
      </w:r>
      <w:r w:rsidRPr="003E5D8C">
        <w:rPr>
          <w:rFonts w:ascii="Doulos SIL" w:hAnsi="Doulos SIL"/>
          <w:i/>
          <w:color w:val="0000FF"/>
        </w:rPr>
        <w:t>[[ɔ̀rⁿɔ̀:</w:t>
      </w:r>
      <w:r w:rsidRPr="003E5D8C">
        <w:rPr>
          <w:rFonts w:ascii="Doulos SIL" w:hAnsi="Doulos SIL"/>
          <w:i/>
          <w:color w:val="0000FF"/>
        </w:rPr>
        <w:noBreakHyphen/>
        <w:t>dáná</w:t>
      </w:r>
      <w:r w:rsidRPr="003E5D8C">
        <w:rPr>
          <w:rFonts w:ascii="Doulos SIL" w:hAnsi="Doulos SIL"/>
          <w:i/>
          <w:color w:val="0000FF"/>
        </w:rPr>
        <w:tab/>
        <w:t>yá→]</w:t>
      </w:r>
      <w:r w:rsidRPr="003E5D8C">
        <w:rPr>
          <w:rFonts w:ascii="Doulos SIL" w:hAnsi="Doulos SIL"/>
          <w:i/>
          <w:color w:val="0000FF"/>
        </w:rPr>
        <w:tab/>
        <w:t>[te᷈y</w:t>
      </w:r>
      <w:r w:rsidRPr="003E5D8C">
        <w:rPr>
          <w:rFonts w:ascii="Doulos SIL" w:hAnsi="Doulos SIL"/>
          <w:i/>
          <w:color w:val="0000FF"/>
        </w:rPr>
        <w:tab/>
      </w:r>
      <w:r w:rsidR="00C57E45">
        <w:rPr>
          <w:vertAlign w:val="superscript"/>
        </w:rPr>
        <w:t>L</w:t>
      </w:r>
      <w:r w:rsidRPr="003E5D8C">
        <w:rPr>
          <w:rFonts w:ascii="Doulos SIL" w:hAnsi="Doulos SIL"/>
          <w:i/>
          <w:color w:val="0000FF"/>
        </w:rPr>
        <w:t>sàw</w:t>
      </w:r>
      <w:r w:rsidRPr="003E5D8C">
        <w:rPr>
          <w:rFonts w:ascii="Doulos SIL" w:hAnsi="Doulos SIL"/>
          <w:i/>
          <w:color w:val="0000FF"/>
        </w:rPr>
        <w:tab/>
        <w:t>yà→]</w:t>
      </w:r>
      <w:r w:rsidRPr="003E5D8C">
        <w:rPr>
          <w:rFonts w:ascii="Doulos SIL" w:hAnsi="Doulos SIL"/>
          <w:i/>
          <w:color w:val="0000FF"/>
        </w:rPr>
        <w:tab/>
        <w:t>cɛ̂m]</w:t>
      </w:r>
    </w:p>
    <w:p w14:paraId="29FB4B87" w14:textId="504839FB" w:rsidR="00B013A1" w:rsidRPr="005F577E" w:rsidRDefault="00B013A1" w:rsidP="00B013A1">
      <w:pPr>
        <w:tabs>
          <w:tab w:val="left" w:pos="2160"/>
          <w:tab w:val="left" w:pos="2880"/>
          <w:tab w:val="left" w:pos="3960"/>
          <w:tab w:val="left" w:pos="4770"/>
          <w:tab w:val="left" w:pos="5580"/>
        </w:tabs>
        <w:ind w:left="720" w:hanging="720"/>
      </w:pPr>
      <w:r w:rsidRPr="008827BB">
        <w:tab/>
      </w:r>
      <w:r w:rsidRPr="008827BB">
        <w:tab/>
      </w:r>
      <w:r w:rsidRPr="00EF44F9">
        <w:t>[[t</w:t>
      </w:r>
      <w:r w:rsidRPr="008827BB">
        <w:t>erritory</w:t>
      </w:r>
      <w:r w:rsidRPr="008827BB">
        <w:tab/>
        <w:t>an</w:t>
      </w:r>
      <w:r w:rsidRPr="00EF44F9">
        <w:t>d]</w:t>
      </w:r>
      <w:r w:rsidRPr="008827BB">
        <w:tab/>
      </w:r>
      <w:r w:rsidRPr="00EF44F9">
        <w:t>[l</w:t>
      </w:r>
      <w:r w:rsidRPr="008827BB">
        <w:t>anguage</w:t>
      </w:r>
      <w:r w:rsidRPr="008827BB">
        <w:tab/>
      </w:r>
      <w:r w:rsidR="00C57E45">
        <w:rPr>
          <w:vertAlign w:val="superscript"/>
        </w:rPr>
        <w:t>L</w:t>
      </w:r>
      <w:r w:rsidRPr="008827BB">
        <w:t>trust</w:t>
      </w:r>
      <w:r w:rsidRPr="008827BB">
        <w:tab/>
        <w:t>an</w:t>
      </w:r>
      <w:r w:rsidRPr="00EF44F9">
        <w:t>d]</w:t>
      </w:r>
      <w:r w:rsidRPr="008827BB">
        <w:tab/>
        <w:t>al</w:t>
      </w:r>
      <w:r w:rsidRPr="00EF44F9">
        <w:t>l]</w:t>
      </w:r>
    </w:p>
    <w:p w14:paraId="288D45CC" w14:textId="0AA9ED3A" w:rsidR="00B013A1" w:rsidRPr="008827BB" w:rsidRDefault="00B013A1" w:rsidP="00D7205F">
      <w:pPr>
        <w:tabs>
          <w:tab w:val="left" w:pos="1620"/>
          <w:tab w:val="left" w:pos="2880"/>
          <w:tab w:val="left" w:pos="3690"/>
        </w:tabs>
        <w:ind w:left="720" w:hanging="720"/>
      </w:pPr>
      <w:r w:rsidRPr="003E5D8C">
        <w:rPr>
          <w:rFonts w:ascii="Doulos SIL" w:hAnsi="Doulos SIL"/>
          <w:i/>
          <w:color w:val="0000FF"/>
        </w:rPr>
        <w:tab/>
      </w:r>
      <w:r w:rsidRPr="003E5D8C">
        <w:rPr>
          <w:rFonts w:ascii="Doulos SIL" w:hAnsi="Doulos SIL"/>
          <w:i/>
          <w:color w:val="0000FF"/>
        </w:rPr>
        <w:tab/>
        <w:t>[[[bê:n</w:t>
      </w:r>
      <w:r w:rsidRPr="003E5D8C">
        <w:rPr>
          <w:rFonts w:ascii="Doulos SIL" w:hAnsi="Doulos SIL"/>
          <w:i/>
          <w:color w:val="0000FF"/>
        </w:rPr>
        <w:tab/>
      </w:r>
      <w:r w:rsidR="00C57E45">
        <w:rPr>
          <w:vertAlign w:val="superscript"/>
        </w:rPr>
        <w:t>L</w:t>
      </w:r>
      <w:r w:rsidRPr="003E5D8C">
        <w:rPr>
          <w:rFonts w:ascii="Doulos SIL" w:hAnsi="Doulos SIL"/>
          <w:i/>
          <w:color w:val="0000FF"/>
        </w:rPr>
        <w:t>nù:]</w:t>
      </w:r>
      <w:r w:rsidRPr="003E5D8C">
        <w:rPr>
          <w:rFonts w:ascii="Doulos SIL" w:hAnsi="Doulos SIL"/>
          <w:i/>
          <w:color w:val="0000FF"/>
        </w:rPr>
        <w:tab/>
        <w:t>nà→]</w:t>
      </w:r>
      <w:r w:rsidRPr="003E5D8C">
        <w:rPr>
          <w:rFonts w:ascii="Doulos SIL" w:hAnsi="Doulos SIL"/>
          <w:i/>
          <w:color w:val="0000FF"/>
        </w:rPr>
        <w:tab/>
        <w:t>wò]</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4EBB6F16" w14:textId="59888FA7" w:rsidR="00B013A1" w:rsidRPr="005F577E" w:rsidRDefault="00B013A1" w:rsidP="00D7205F">
      <w:pPr>
        <w:tabs>
          <w:tab w:val="left" w:pos="1620"/>
          <w:tab w:val="left" w:pos="2880"/>
          <w:tab w:val="left" w:pos="3690"/>
        </w:tabs>
        <w:ind w:left="720" w:hanging="720"/>
      </w:pPr>
      <w:r w:rsidRPr="008827BB">
        <w:tab/>
      </w:r>
      <w:r w:rsidRPr="008827BB">
        <w:tab/>
      </w:r>
      <w:r w:rsidRPr="00EF44F9">
        <w:t>[[[B</w:t>
      </w:r>
      <w:r w:rsidRPr="008827BB">
        <w:tab/>
      </w:r>
      <w:r w:rsidR="00C57E45">
        <w:rPr>
          <w:vertAlign w:val="superscript"/>
        </w:rPr>
        <w:t>L</w:t>
      </w:r>
      <w:r w:rsidRPr="008827BB">
        <w:t>person</w:t>
      </w:r>
      <w:r w:rsidR="00D7205F">
        <w:t>.Pl</w:t>
      </w:r>
      <w:r w:rsidRPr="00EF44F9">
        <w:t>]</w:t>
      </w:r>
      <w:r w:rsidRPr="008827BB">
        <w:tab/>
        <w:t>jus</w:t>
      </w:r>
      <w:r w:rsidRPr="00EF44F9">
        <w:t>t]</w:t>
      </w:r>
      <w:r w:rsidRPr="008827BB">
        <w:tab/>
        <w:t>i</w:t>
      </w:r>
      <w:r w:rsidRPr="00EF44F9">
        <w:t>n]</w:t>
      </w:r>
      <w:r w:rsidRPr="008827BB">
        <w:tab/>
        <w:t>be</w:t>
      </w:r>
      <w:r w:rsidRPr="00EF44F9">
        <w:t>-3</w:t>
      </w:r>
      <w:r w:rsidR="00D317C5">
        <w:t>SgSbj</w:t>
      </w:r>
    </w:p>
    <w:p w14:paraId="07A17FE1" w14:textId="77777777" w:rsidR="00B013A1" w:rsidRPr="008827BB" w:rsidRDefault="00B013A1" w:rsidP="00B013A1">
      <w:pPr>
        <w:tabs>
          <w:tab w:val="left" w:pos="2070"/>
          <w:tab w:val="left" w:pos="4320"/>
        </w:tabs>
        <w:ind w:left="720" w:hanging="720"/>
      </w:pPr>
      <w:r w:rsidRPr="008827BB">
        <w:tab/>
        <w:t>B</w:t>
      </w:r>
      <w:r>
        <w:t>:</w:t>
      </w:r>
      <w:r>
        <w:tab/>
      </w:r>
      <w:r w:rsidRPr="003E5D8C">
        <w:rPr>
          <w:rFonts w:ascii="Doulos SIL" w:hAnsi="Doulos SIL"/>
          <w:i/>
          <w:color w:val="0000FF"/>
        </w:rPr>
        <w:t>já:tì,</w:t>
      </w:r>
      <w:r w:rsidRPr="003E5D8C">
        <w:rPr>
          <w:rFonts w:ascii="Doulos SIL" w:hAnsi="Doulos SIL"/>
          <w:i/>
          <w:color w:val="0000FF"/>
        </w:rPr>
        <w:tab/>
        <w:t>pá:mɛ́</w:t>
      </w:r>
      <w:r w:rsidRPr="003E5D8C">
        <w:rPr>
          <w:rFonts w:ascii="Doulos SIL" w:hAnsi="Doulos SIL"/>
          <w:i/>
          <w:color w:val="0000FF"/>
        </w:rPr>
        <w:noBreakHyphen/>
        <w:t>ỳ</w:t>
      </w:r>
      <w:r w:rsidRPr="003E5D8C">
        <w:rPr>
          <w:rFonts w:ascii="Doulos SIL" w:hAnsi="Doulos SIL"/>
          <w:i/>
          <w:color w:val="0000FF"/>
        </w:rPr>
        <w:sym w:font="Symbol" w:char="F05C"/>
      </w:r>
      <w:r w:rsidRPr="003E5D8C">
        <w:rPr>
          <w:rFonts w:ascii="Doulos SIL" w:hAnsi="Doulos SIL"/>
          <w:i/>
          <w:color w:val="0000FF"/>
        </w:rPr>
        <w:tab/>
        <w:t>kòy</w:t>
      </w:r>
    </w:p>
    <w:p w14:paraId="59B388E5" w14:textId="7A2A52CD" w:rsidR="00B013A1" w:rsidRPr="005F577E" w:rsidRDefault="00B013A1" w:rsidP="00B013A1">
      <w:pPr>
        <w:tabs>
          <w:tab w:val="left" w:pos="2070"/>
          <w:tab w:val="left" w:pos="4320"/>
        </w:tabs>
        <w:ind w:left="720" w:hanging="720"/>
      </w:pPr>
      <w:r w:rsidRPr="008827BB">
        <w:tab/>
      </w:r>
      <w:r w:rsidRPr="008827BB">
        <w:tab/>
        <w:t>exactly,</w:t>
      </w:r>
      <w:r w:rsidRPr="008827BB">
        <w:tab/>
        <w:t>understand.</w:t>
      </w:r>
      <w:r w:rsidR="00DB03D7">
        <w:t>Ipfv</w:t>
      </w:r>
      <w:r w:rsidRPr="00EF44F9">
        <w:t>-1</w:t>
      </w:r>
      <w:r w:rsidR="00D317C5">
        <w:t>PlSbj</w:t>
      </w:r>
      <w:r w:rsidRPr="008827BB">
        <w:tab/>
        <w:t>Emph</w:t>
      </w:r>
    </w:p>
    <w:p w14:paraId="57978ED5" w14:textId="77777777" w:rsidR="00B013A1" w:rsidRPr="00977C79" w:rsidRDefault="00B013A1" w:rsidP="00B013A1">
      <w:pPr>
        <w:ind w:left="720" w:hanging="720"/>
        <w:rPr>
          <w:i/>
        </w:rPr>
      </w:pPr>
      <w:r w:rsidRPr="00977C79">
        <w:rPr>
          <w:i/>
        </w:rPr>
        <w:tab/>
        <w:t>C:</w:t>
      </w:r>
      <w:r w:rsidRPr="00977C79">
        <w:rPr>
          <w:i/>
        </w:rPr>
        <w:tab/>
        <w:t>Well, the people of Beni governed the territory, our (maternal) uncles commanded the chiefhood.</w:t>
      </w:r>
    </w:p>
    <w:p w14:paraId="6C4F72D1" w14:textId="77777777" w:rsidR="00B013A1" w:rsidRPr="00977C79" w:rsidRDefault="00B013A1" w:rsidP="00B013A1">
      <w:pPr>
        <w:ind w:left="720" w:hanging="720"/>
        <w:rPr>
          <w:i/>
        </w:rPr>
      </w:pPr>
      <w:r w:rsidRPr="00977C79">
        <w:rPr>
          <w:i/>
        </w:rPr>
        <w:tab/>
        <w:t>B:</w:t>
      </w:r>
      <w:r w:rsidRPr="00977C79">
        <w:rPr>
          <w:i/>
        </w:rPr>
        <w:tab/>
        <w:t>Yes.</w:t>
      </w:r>
    </w:p>
    <w:p w14:paraId="3EF4BC47" w14:textId="1DB15040" w:rsidR="00B013A1" w:rsidRPr="00977C79" w:rsidRDefault="00B013A1" w:rsidP="00B013A1">
      <w:pPr>
        <w:ind w:left="720" w:hanging="720"/>
        <w:rPr>
          <w:i/>
        </w:rPr>
      </w:pPr>
      <w:r w:rsidRPr="00977C79">
        <w:rPr>
          <w:i/>
        </w:rPr>
        <w:tab/>
        <w:t>C:</w:t>
      </w:r>
      <w:r w:rsidRPr="00977C79">
        <w:rPr>
          <w:i/>
        </w:rPr>
        <w:tab/>
        <w:t>Up until today, it</w:t>
      </w:r>
      <w:r w:rsidR="006F2285">
        <w:rPr>
          <w:i/>
        </w:rPr>
        <w:t>’</w:t>
      </w:r>
      <w:r w:rsidRPr="00977C79">
        <w:rPr>
          <w:i/>
        </w:rPr>
        <w:t xml:space="preserve">s </w:t>
      </w:r>
      <w:r w:rsidRPr="00977C79">
        <w:rPr>
          <w:i/>
          <w:u w:val="single"/>
        </w:rPr>
        <w:t>our (maternal) uncles</w:t>
      </w:r>
      <w:r w:rsidRPr="00977C79">
        <w:rPr>
          <w:i/>
        </w:rPr>
        <w:t xml:space="preserve"> </w:t>
      </w:r>
      <w:r w:rsidRPr="00EF44F9">
        <w:rPr>
          <w:i/>
        </w:rPr>
        <w:t>[f</w:t>
      </w:r>
      <w:r w:rsidRPr="00977C79">
        <w:rPr>
          <w:i/>
        </w:rPr>
        <w:t>ocu</w:t>
      </w:r>
      <w:r w:rsidRPr="00EF44F9">
        <w:rPr>
          <w:i/>
        </w:rPr>
        <w:t>s]</w:t>
      </w:r>
      <w:r w:rsidRPr="00977C79">
        <w:rPr>
          <w:i/>
        </w:rPr>
        <w:t xml:space="preserve"> who are chiefs.</w:t>
      </w:r>
    </w:p>
    <w:p w14:paraId="4DE7CF7A" w14:textId="77777777" w:rsidR="00B013A1" w:rsidRPr="00977C79" w:rsidRDefault="00B013A1" w:rsidP="00B013A1">
      <w:pPr>
        <w:ind w:left="720" w:hanging="720"/>
        <w:rPr>
          <w:i/>
        </w:rPr>
      </w:pPr>
      <w:r w:rsidRPr="00977C79">
        <w:rPr>
          <w:i/>
        </w:rPr>
        <w:tab/>
        <w:t>B:</w:t>
      </w:r>
      <w:r w:rsidRPr="00977C79">
        <w:rPr>
          <w:i/>
        </w:rPr>
        <w:tab/>
        <w:t>Yes.</w:t>
      </w:r>
    </w:p>
    <w:p w14:paraId="510F536F" w14:textId="77777777" w:rsidR="00B013A1" w:rsidRPr="00977C79" w:rsidRDefault="00B013A1" w:rsidP="00B013A1">
      <w:pPr>
        <w:ind w:left="720" w:hanging="720"/>
        <w:rPr>
          <w:i/>
        </w:rPr>
      </w:pPr>
      <w:r w:rsidRPr="00977C79">
        <w:rPr>
          <w:i/>
        </w:rPr>
        <w:tab/>
        <w:t>C:</w:t>
      </w:r>
      <w:r w:rsidRPr="00977C79">
        <w:rPr>
          <w:i/>
        </w:rPr>
        <w:tab/>
        <w:t>Both the territory and the entrusting of the words are in the hand(s) of the people of Beni.</w:t>
      </w:r>
    </w:p>
    <w:p w14:paraId="5400BA8A" w14:textId="77777777" w:rsidR="00B013A1" w:rsidRPr="00977C79" w:rsidRDefault="00B013A1" w:rsidP="00B013A1">
      <w:pPr>
        <w:ind w:left="720" w:hanging="720"/>
      </w:pPr>
      <w:r w:rsidRPr="00977C79">
        <w:rPr>
          <w:i/>
        </w:rPr>
        <w:tab/>
        <w:t>B:</w:t>
      </w:r>
      <w:r w:rsidRPr="00977C79">
        <w:rPr>
          <w:i/>
        </w:rPr>
        <w:tab/>
        <w:t>Exactly. We understand.</w:t>
      </w:r>
    </w:p>
    <w:p w14:paraId="3B012B95" w14:textId="521485DB" w:rsidR="00B013A1" w:rsidRDefault="00B013A1" w:rsidP="00B013A1">
      <w:pPr>
        <w:tabs>
          <w:tab w:val="clear" w:pos="369"/>
        </w:tabs>
        <w:ind w:left="450" w:hanging="450"/>
      </w:pPr>
      <w:r>
        <w:tab/>
      </w:r>
      <w:r w:rsidRPr="00EF44F9">
        <w:t>[</w:t>
      </w:r>
      <w:r w:rsidRPr="003E5D8C">
        <w:rPr>
          <w:rFonts w:ascii="Doulos SIL" w:hAnsi="Doulos SIL"/>
          <w:i/>
          <w:color w:val="0000FF"/>
        </w:rPr>
        <w:t>[</w:t>
      </w:r>
      <w:r w:rsidRPr="00010C5D">
        <w:t>… </w:t>
      </w:r>
      <w:r w:rsidRPr="003E5D8C">
        <w:rPr>
          <w:rFonts w:ascii="Doulos SIL" w:hAnsi="Doulos SIL"/>
          <w:i/>
          <w:color w:val="0000FF"/>
        </w:rPr>
        <w:t>bê:]=</w:t>
      </w:r>
      <w:r w:rsidRPr="003E5D8C">
        <w:rPr>
          <w:rFonts w:ascii="Doulos SIL" w:hAnsi="Doulos SIL"/>
          <w:i/>
          <w:color w:val="0000FF"/>
        </w:rPr>
        <w:sym w:font="Symbol" w:char="F0C6"/>
      </w:r>
      <w:r w:rsidRPr="00010C5D">
        <w:t xml:space="preserve"> focalized form of </w:t>
      </w:r>
      <w:r w:rsidR="003733FC">
        <w:t>plural</w:t>
      </w:r>
      <w:r w:rsidRPr="00010C5D">
        <w:t xml:space="preserve"> </w:t>
      </w:r>
      <w:r w:rsidRPr="003E5D8C">
        <w:rPr>
          <w:rFonts w:ascii="Doulos SIL" w:hAnsi="Doulos SIL"/>
          <w:i/>
          <w:color w:val="0000FF"/>
        </w:rPr>
        <w:t>bè</w:t>
      </w:r>
      <w:r w:rsidRPr="00010C5D">
        <w:t xml:space="preserve"> §6.6; </w:t>
      </w:r>
      <w:r w:rsidRPr="003E5D8C">
        <w:rPr>
          <w:rFonts w:ascii="Doulos SIL" w:hAnsi="Doulos SIL"/>
          <w:i/>
          <w:color w:val="0000FF"/>
        </w:rPr>
        <w:t>=</w:t>
      </w:r>
      <w:r w:rsidRPr="003E5D8C">
        <w:rPr>
          <w:rFonts w:ascii="Doulos SIL" w:hAnsi="Doulos SIL"/>
          <w:i/>
          <w:color w:val="0000FF"/>
        </w:rPr>
        <w:sym w:font="Symbol" w:char="F0C6"/>
      </w:r>
      <w:r w:rsidRPr="003E5D8C">
        <w:rPr>
          <w:rFonts w:ascii="Doulos SIL" w:hAnsi="Doulos SIL"/>
          <w:i/>
          <w:color w:val="0000FF"/>
        </w:rPr>
        <w:noBreakHyphen/>
        <w:t>bɔ́</w:t>
      </w:r>
      <w:r w:rsidRPr="00010C5D">
        <w:t xml:space="preserve"> </w:t>
      </w:r>
      <w:r w:rsidR="006F2285">
        <w:t>‘</w:t>
      </w:r>
      <w:r w:rsidRPr="00010C5D">
        <w:t>they are …</w:t>
      </w:r>
      <w:r w:rsidR="006F2285">
        <w:t>’</w:t>
      </w:r>
      <w:r w:rsidRPr="00010C5D">
        <w:t xml:space="preserve"> §11.2.1.3; NP-final </w:t>
      </w:r>
      <w:r w:rsidRPr="003E5D8C">
        <w:rPr>
          <w:rFonts w:ascii="Doulos SIL" w:hAnsi="Doulos SIL"/>
          <w:i/>
          <w:color w:val="0000FF"/>
        </w:rPr>
        <w:t>nà→</w:t>
      </w:r>
      <w:r w:rsidRPr="00010C5D">
        <w:t xml:space="preserve">, slightly emphatic </w:t>
      </w:r>
      <w:r w:rsidR="006F2285">
        <w:t>‘</w:t>
      </w:r>
      <w:r w:rsidRPr="00010C5D">
        <w:t>just</w:t>
      </w:r>
      <w:r w:rsidR="006F2285">
        <w:t>’</w:t>
      </w:r>
      <w:r w:rsidRPr="00010C5D">
        <w:t xml:space="preserve"> §19.3.4</w:t>
      </w:r>
      <w:r w:rsidRPr="00EF44F9">
        <w:t>]</w:t>
      </w:r>
    </w:p>
    <w:p w14:paraId="36F1B8BD" w14:textId="77777777" w:rsidR="00B013A1" w:rsidRPr="008827BB" w:rsidRDefault="00B013A1" w:rsidP="00B013A1">
      <w:pPr>
        <w:tabs>
          <w:tab w:val="left" w:pos="1080"/>
          <w:tab w:val="left" w:pos="1800"/>
          <w:tab w:val="left" w:pos="2970"/>
          <w:tab w:val="left" w:pos="5220"/>
          <w:tab w:val="left" w:pos="5580"/>
          <w:tab w:val="left" w:pos="6660"/>
        </w:tabs>
        <w:ind w:left="720" w:hanging="720"/>
      </w:pPr>
    </w:p>
    <w:p w14:paraId="7248FAAE" w14:textId="77777777" w:rsidR="00B013A1" w:rsidRPr="008827BB" w:rsidRDefault="00B013A1" w:rsidP="00B013A1">
      <w:pPr>
        <w:tabs>
          <w:tab w:val="left" w:pos="1080"/>
          <w:tab w:val="left" w:pos="1800"/>
          <w:tab w:val="left" w:pos="2970"/>
          <w:tab w:val="left" w:pos="5220"/>
          <w:tab w:val="left" w:pos="5580"/>
          <w:tab w:val="left" w:pos="6660"/>
        </w:tabs>
        <w:ind w:left="720" w:hanging="720"/>
      </w:pPr>
      <w:r w:rsidRPr="008827BB">
        <w:t>(662)</w:t>
      </w:r>
      <w:r w:rsidRPr="008827BB">
        <w:tab/>
        <w:t>C</w:t>
      </w:r>
      <w:r>
        <w:t>:</w:t>
      </w:r>
      <w:r>
        <w:tab/>
      </w:r>
      <w:r w:rsidRPr="003E5D8C">
        <w:rPr>
          <w:rFonts w:ascii="Doulos SIL" w:hAnsi="Doulos SIL"/>
          <w:i/>
          <w:color w:val="0000FF"/>
        </w:rPr>
        <w:t>[bê:n</w:t>
      </w:r>
      <w:r w:rsidRPr="003E5D8C">
        <w:rPr>
          <w:rFonts w:ascii="Doulos SIL" w:hAnsi="Doulos SIL"/>
          <w:i/>
          <w:color w:val="0000FF"/>
        </w:rPr>
        <w:tab/>
        <w:t>dá:]</w:t>
      </w:r>
      <w:r w:rsidRPr="003E5D8C">
        <w:rPr>
          <w:rFonts w:ascii="Doulos SIL" w:hAnsi="Doulos SIL"/>
          <w:i/>
          <w:color w:val="0000FF"/>
        </w:rPr>
        <w:tab/>
        <w:t>yɛ̌:</w:t>
      </w:r>
      <w:r w:rsidRPr="003E5D8C">
        <w:rPr>
          <w:rFonts w:ascii="Doulos SIL" w:hAnsi="Doulos SIL"/>
          <w:i/>
          <w:color w:val="0000FF"/>
        </w:rPr>
        <w:noBreakHyphen/>
        <w:t>rɛ̀</w:t>
      </w:r>
      <w:bookmarkStart w:id="2955" w:name="OLE_LINK15"/>
      <w:bookmarkStart w:id="2956" w:name="OLE_LINK16"/>
      <w:r w:rsidRPr="003E5D8C">
        <w:rPr>
          <w:rFonts w:ascii="Doulos SIL" w:hAnsi="Doulos SIL"/>
          <w:i/>
          <w:color w:val="0000FF"/>
        </w:rPr>
        <w:noBreakHyphen/>
      </w:r>
      <w:r w:rsidRPr="003E5D8C">
        <w:rPr>
          <w:rFonts w:ascii="Doulos SIL" w:hAnsi="Doulos SIL"/>
          <w:i/>
          <w:color w:val="0000FF"/>
        </w:rPr>
        <w:sym w:font="Symbol" w:char="F0C6"/>
      </w:r>
      <w:bookmarkEnd w:id="2955"/>
      <w:bookmarkEnd w:id="2956"/>
      <w:r w:rsidRPr="003E5D8C">
        <w:rPr>
          <w:rFonts w:ascii="Doulos SIL" w:hAnsi="Doulos SIL"/>
          <w:i/>
          <w:color w:val="0000FF"/>
        </w:rPr>
        <w:tab/>
        <w:t>dè,</w:t>
      </w:r>
    </w:p>
    <w:p w14:paraId="74C5E51C" w14:textId="62E38764" w:rsidR="00B013A1" w:rsidRPr="005F577E" w:rsidRDefault="00B013A1" w:rsidP="00B013A1">
      <w:pPr>
        <w:tabs>
          <w:tab w:val="left" w:pos="1080"/>
          <w:tab w:val="left" w:pos="1800"/>
          <w:tab w:val="left" w:pos="2970"/>
          <w:tab w:val="left" w:pos="5220"/>
          <w:tab w:val="left" w:pos="5580"/>
          <w:tab w:val="left" w:pos="6660"/>
        </w:tabs>
        <w:ind w:left="720" w:hanging="720"/>
      </w:pPr>
      <w:r w:rsidRPr="008827BB">
        <w:tab/>
      </w:r>
      <w:r w:rsidRPr="008827BB">
        <w:tab/>
      </w:r>
      <w:r w:rsidRPr="008827BB">
        <w:tab/>
      </w:r>
      <w:r w:rsidRPr="00EF44F9">
        <w:t>[B</w:t>
      </w:r>
      <w:r w:rsidRPr="008827BB">
        <w:tab/>
        <w:t>aroun</w:t>
      </w:r>
      <w:r w:rsidRPr="00EF44F9">
        <w:t>d]</w:t>
      </w:r>
      <w:r w:rsidRPr="008827BB">
        <w:tab/>
        <w:t>come</w:t>
      </w:r>
      <w:r w:rsidR="00DA00DE">
        <w:t>-Pfv1</w:t>
      </w:r>
      <w:r w:rsidRPr="008827BB">
        <w:t>a</w:t>
      </w:r>
      <w:r w:rsidRPr="00EF44F9">
        <w:t>-3</w:t>
      </w:r>
      <w:r w:rsidR="00D317C5">
        <w:t>SgSbj</w:t>
      </w:r>
      <w:r w:rsidRPr="008827BB">
        <w:tab/>
        <w:t>if,</w:t>
      </w:r>
    </w:p>
    <w:p w14:paraId="66F365C5" w14:textId="77777777" w:rsidR="00B013A1" w:rsidRPr="008827BB" w:rsidRDefault="00B013A1" w:rsidP="00B013A1">
      <w:pPr>
        <w:tabs>
          <w:tab w:val="left" w:pos="2160"/>
          <w:tab w:val="left" w:pos="3240"/>
          <w:tab w:val="left" w:pos="4680"/>
          <w:tab w:val="left" w:pos="5580"/>
          <w:tab w:val="left" w:pos="6660"/>
        </w:tabs>
        <w:ind w:left="720" w:hanging="720"/>
      </w:pPr>
      <w:r w:rsidRPr="003E5D8C">
        <w:rPr>
          <w:rFonts w:ascii="Doulos SIL" w:hAnsi="Doulos SIL"/>
          <w:i/>
          <w:color w:val="0000FF"/>
        </w:rPr>
        <w:tab/>
      </w:r>
      <w:r w:rsidRPr="003E5D8C">
        <w:rPr>
          <w:rFonts w:ascii="Doulos SIL" w:hAnsi="Doulos SIL"/>
          <w:i/>
          <w:color w:val="0000FF"/>
        </w:rPr>
        <w:tab/>
        <w:t>mɔ̀rɔ̀gǒyꜛ,</w:t>
      </w:r>
      <w:r w:rsidRPr="003E5D8C">
        <w:rPr>
          <w:rFonts w:ascii="Doulos SIL" w:hAnsi="Doulos SIL"/>
          <w:i/>
          <w:color w:val="0000FF"/>
        </w:rPr>
        <w:tab/>
        <w:t>kà:gǒy</w:t>
      </w:r>
      <w:r w:rsidRPr="003E5D8C">
        <w:rPr>
          <w:rFonts w:ascii="Doulos SIL" w:hAnsi="Doulos SIL"/>
          <w:i/>
          <w:color w:val="0000FF"/>
        </w:rPr>
        <w:tab/>
        <w:t>kú=m̀</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2294277C" w14:textId="7286615A" w:rsidR="00B013A1" w:rsidRPr="005F577E" w:rsidRDefault="00B013A1" w:rsidP="00B013A1">
      <w:pPr>
        <w:tabs>
          <w:tab w:val="left" w:pos="2160"/>
          <w:tab w:val="left" w:pos="3240"/>
          <w:tab w:val="left" w:pos="4680"/>
          <w:tab w:val="left" w:pos="5580"/>
          <w:tab w:val="left" w:pos="6660"/>
        </w:tabs>
        <w:ind w:left="720" w:hanging="720"/>
      </w:pPr>
      <w:r w:rsidRPr="008827BB">
        <w:tab/>
      </w:r>
      <w:r w:rsidRPr="008827BB">
        <w:tab/>
        <w:t>M(name),</w:t>
      </w:r>
      <w:r w:rsidRPr="008827BB">
        <w:tab/>
        <w:t>K(name)</w:t>
      </w:r>
      <w:r w:rsidRPr="008827BB">
        <w:tab/>
      </w:r>
      <w:r w:rsidR="009D1C7B">
        <w:t>DiscDef</w:t>
      </w:r>
      <w:r w:rsidRPr="00EF44F9">
        <w:t>=i</w:t>
      </w:r>
      <w:r w:rsidRPr="005F577E">
        <w:t>t.is</w:t>
      </w:r>
      <w:r w:rsidRPr="005F577E">
        <w:tab/>
        <w:t>be</w:t>
      </w:r>
      <w:r w:rsidRPr="00EF44F9">
        <w:t>-3</w:t>
      </w:r>
      <w:r w:rsidR="00D317C5">
        <w:t>SgSbj</w:t>
      </w:r>
    </w:p>
    <w:p w14:paraId="28BB8F9F" w14:textId="77777777" w:rsidR="00B013A1" w:rsidRPr="008827BB" w:rsidRDefault="00B013A1" w:rsidP="00B013A1">
      <w:pPr>
        <w:ind w:left="720" w:hanging="720"/>
      </w:pPr>
      <w:r w:rsidRPr="008827BB">
        <w:tab/>
        <w:t>B</w:t>
      </w:r>
      <w:r>
        <w:t>:</w:t>
      </w:r>
      <w:r>
        <w:tab/>
      </w:r>
      <w:r w:rsidRPr="003E5D8C">
        <w:rPr>
          <w:rFonts w:ascii="Doulos SIL" w:hAnsi="Doulos SIL"/>
          <w:i/>
          <w:color w:val="0000FF"/>
        </w:rPr>
        <w:t>wó:dì</w:t>
      </w:r>
    </w:p>
    <w:p w14:paraId="3E819CDB" w14:textId="77777777" w:rsidR="00B013A1" w:rsidRPr="005F577E" w:rsidRDefault="00B013A1" w:rsidP="00B013A1">
      <w:pPr>
        <w:ind w:left="720" w:hanging="720"/>
      </w:pPr>
      <w:r w:rsidRPr="008827BB">
        <w:tab/>
      </w:r>
      <w:r w:rsidRPr="008827BB">
        <w:tab/>
        <w:t>yes</w:t>
      </w:r>
    </w:p>
    <w:p w14:paraId="0D6B4C16" w14:textId="77777777" w:rsidR="00B013A1" w:rsidRPr="008827BB" w:rsidRDefault="00B013A1" w:rsidP="00B013A1">
      <w:pPr>
        <w:tabs>
          <w:tab w:val="left" w:pos="1620"/>
          <w:tab w:val="left" w:pos="2520"/>
          <w:tab w:val="left" w:pos="3240"/>
          <w:tab w:val="left" w:pos="4680"/>
        </w:tabs>
        <w:ind w:left="720" w:hanging="720"/>
      </w:pPr>
      <w:r w:rsidRPr="008827BB">
        <w:tab/>
        <w:t>C</w:t>
      </w:r>
      <w:r>
        <w:t>:</w:t>
      </w:r>
      <w:r>
        <w:tab/>
      </w:r>
      <w:r w:rsidRPr="003E5D8C">
        <w:rPr>
          <w:rFonts w:ascii="Doulos SIL" w:hAnsi="Doulos SIL"/>
          <w:i/>
          <w:color w:val="0000FF"/>
        </w:rPr>
        <w:t>[wá:lɛ̀</w:t>
      </w:r>
      <w:r w:rsidRPr="003E5D8C">
        <w:rPr>
          <w:rFonts w:ascii="Doulos SIL" w:hAnsi="Doulos SIL"/>
          <w:i/>
          <w:color w:val="0000FF"/>
        </w:rPr>
        <w:tab/>
        <w:t>kù]</w:t>
      </w:r>
      <w:r w:rsidRPr="003E5D8C">
        <w:rPr>
          <w:rFonts w:ascii="Doulos SIL" w:hAnsi="Doulos SIL"/>
          <w:i/>
          <w:color w:val="0000FF"/>
        </w:rPr>
        <w:tab/>
        <w:t>wó,</w:t>
      </w:r>
      <w:r w:rsidRPr="003E5D8C">
        <w:rPr>
          <w:rFonts w:ascii="Doulos SIL" w:hAnsi="Doulos SIL"/>
          <w:i/>
          <w:color w:val="0000FF"/>
        </w:rPr>
        <w:tab/>
        <w:t>à:wàndúꜛ,</w:t>
      </w:r>
      <w:r w:rsidRPr="003E5D8C">
        <w:rPr>
          <w:rFonts w:ascii="Doulos SIL" w:hAnsi="Doulos SIL"/>
          <w:i/>
          <w:color w:val="0000FF"/>
        </w:rPr>
        <w:tab/>
        <w:t>mé:má</w:t>
      </w:r>
    </w:p>
    <w:p w14:paraId="6852A941" w14:textId="77777777" w:rsidR="00B013A1" w:rsidRPr="005F577E" w:rsidRDefault="00B013A1" w:rsidP="00B013A1">
      <w:pPr>
        <w:tabs>
          <w:tab w:val="left" w:pos="1620"/>
          <w:tab w:val="left" w:pos="2520"/>
          <w:tab w:val="left" w:pos="3240"/>
          <w:tab w:val="left" w:pos="4680"/>
        </w:tabs>
        <w:ind w:left="720" w:hanging="720"/>
      </w:pPr>
      <w:r w:rsidRPr="008827BB">
        <w:tab/>
      </w:r>
      <w:r w:rsidRPr="008827BB">
        <w:tab/>
      </w:r>
      <w:r w:rsidRPr="00EF44F9">
        <w:t>[W</w:t>
      </w:r>
      <w:r w:rsidRPr="008827BB">
        <w:tab/>
        <w:t>De</w:t>
      </w:r>
      <w:r w:rsidRPr="00EF44F9">
        <w:t>f]</w:t>
      </w:r>
      <w:r w:rsidRPr="008827BB">
        <w:tab/>
        <w:t>in,</w:t>
      </w:r>
      <w:r w:rsidRPr="008827BB">
        <w:tab/>
        <w:t>A,</w:t>
      </w:r>
      <w:r w:rsidRPr="008827BB">
        <w:tab/>
        <w:t>M</w:t>
      </w:r>
    </w:p>
    <w:p w14:paraId="46340478" w14:textId="77777777" w:rsidR="00B013A1" w:rsidRPr="008827BB" w:rsidRDefault="00B013A1" w:rsidP="00B013A1">
      <w:pPr>
        <w:tabs>
          <w:tab w:val="left" w:pos="1890"/>
          <w:tab w:val="left" w:pos="2880"/>
        </w:tabs>
        <w:ind w:left="720" w:hanging="720"/>
      </w:pPr>
      <w:r w:rsidRPr="008827BB">
        <w:tab/>
        <w:t>B</w:t>
      </w:r>
      <w:r>
        <w:t>:</w:t>
      </w:r>
      <w:r>
        <w:tab/>
      </w:r>
      <w:r w:rsidRPr="003E5D8C">
        <w:rPr>
          <w:rFonts w:ascii="Doulos SIL" w:hAnsi="Doulos SIL"/>
          <w:i/>
          <w:color w:val="0000FF"/>
        </w:rPr>
        <w:t>mǔ:</w:t>
      </w:r>
      <w:r w:rsidRPr="003E5D8C">
        <w:rPr>
          <w:rFonts w:ascii="Doulos SIL" w:hAnsi="Doulos SIL"/>
          <w:i/>
          <w:color w:val="0000FF"/>
        </w:rPr>
        <w:tab/>
        <w:t>bè</w:t>
      </w:r>
      <w:r w:rsidRPr="003E5D8C">
        <w:rPr>
          <w:rFonts w:ascii="Doulos SIL" w:hAnsi="Doulos SIL"/>
          <w:i/>
          <w:color w:val="0000FF"/>
        </w:rPr>
        <w:tab/>
        <w:t>yěy</w:t>
      </w:r>
    </w:p>
    <w:p w14:paraId="549C51F9" w14:textId="2B52C7E0" w:rsidR="00B013A1" w:rsidRPr="005F577E" w:rsidRDefault="00B013A1" w:rsidP="00B013A1">
      <w:pPr>
        <w:tabs>
          <w:tab w:val="left" w:pos="1890"/>
          <w:tab w:val="left" w:pos="2880"/>
        </w:tabs>
        <w:ind w:left="720" w:hanging="720"/>
      </w:pPr>
      <w:r w:rsidRPr="008827BB">
        <w:tab/>
      </w:r>
      <w:r w:rsidRPr="008827BB">
        <w:tab/>
      </w:r>
      <w:r w:rsidR="00EF0B8B">
        <w:t>Prox.An</w:t>
      </w:r>
      <w:r w:rsidRPr="008827BB">
        <w:tab/>
        <w:t>Pl</w:t>
      </w:r>
      <w:r w:rsidRPr="008827BB">
        <w:tab/>
        <w:t>two</w:t>
      </w:r>
    </w:p>
    <w:p w14:paraId="0C01AA42" w14:textId="77777777" w:rsidR="00B013A1" w:rsidRPr="008827BB" w:rsidRDefault="00B013A1" w:rsidP="00B013A1">
      <w:pPr>
        <w:tabs>
          <w:tab w:val="left" w:pos="1800"/>
          <w:tab w:val="left" w:pos="3060"/>
          <w:tab w:val="left" w:pos="4320"/>
        </w:tabs>
        <w:ind w:left="720" w:hanging="720"/>
      </w:pPr>
      <w:r w:rsidRPr="008827BB">
        <w:tab/>
        <w:t>C</w:t>
      </w:r>
      <w:r>
        <w:t>:</w:t>
      </w:r>
      <w:r>
        <w:tab/>
      </w:r>
      <w:r w:rsidRPr="003E5D8C">
        <w:rPr>
          <w:rFonts w:ascii="Doulos SIL" w:hAnsi="Doulos SIL"/>
          <w:i/>
          <w:color w:val="0000FF"/>
        </w:rPr>
        <w:t>bû:=m̀</w:t>
      </w:r>
      <w:r w:rsidRPr="003E5D8C">
        <w:rPr>
          <w:rFonts w:ascii="Doulos SIL" w:hAnsi="Doulos SIL"/>
          <w:i/>
          <w:color w:val="0000FF"/>
        </w:rPr>
        <w:tab/>
        <w:t>kásárúꜛ,</w:t>
      </w:r>
      <w:r w:rsidRPr="003E5D8C">
        <w:rPr>
          <w:rFonts w:ascii="Doulos SIL" w:hAnsi="Doulos SIL"/>
          <w:i/>
          <w:color w:val="0000FF"/>
        </w:rPr>
        <w:tab/>
        <w:t>ɔ̀:dúró:</w:t>
      </w:r>
      <w:r w:rsidRPr="003E5D8C">
        <w:rPr>
          <w:rFonts w:ascii="Doulos SIL" w:hAnsi="Doulos SIL"/>
          <w:i/>
          <w:color w:val="0000FF"/>
        </w:rPr>
        <w:tab/>
        <w:t>yá</w:t>
      </w:r>
    </w:p>
    <w:p w14:paraId="36ED4F90" w14:textId="77777777" w:rsidR="00B013A1" w:rsidRPr="005F577E" w:rsidRDefault="00B013A1" w:rsidP="00B013A1">
      <w:pPr>
        <w:tabs>
          <w:tab w:val="left" w:pos="1800"/>
          <w:tab w:val="left" w:pos="3060"/>
          <w:tab w:val="left" w:pos="4320"/>
        </w:tabs>
        <w:ind w:left="720" w:hanging="720"/>
      </w:pPr>
      <w:r w:rsidRPr="008827BB">
        <w:tab/>
      </w:r>
      <w:r w:rsidRPr="008827BB">
        <w:tab/>
        <w:t>3Pl</w:t>
      </w:r>
      <w:r w:rsidRPr="00EF44F9">
        <w:t>=i</w:t>
      </w:r>
      <w:r w:rsidRPr="005F577E">
        <w:t>t.is</w:t>
      </w:r>
      <w:r w:rsidRPr="005F577E">
        <w:tab/>
        <w:t>K,</w:t>
      </w:r>
      <w:r w:rsidRPr="005F577E">
        <w:tab/>
        <w:t>O</w:t>
      </w:r>
      <w:r w:rsidRPr="005F577E">
        <w:tab/>
        <w:t>and</w:t>
      </w:r>
    </w:p>
    <w:p w14:paraId="491219E2" w14:textId="77777777" w:rsidR="00B013A1" w:rsidRPr="008827BB" w:rsidRDefault="00B013A1" w:rsidP="00B013A1">
      <w:pPr>
        <w:ind w:left="720" w:hanging="720"/>
      </w:pPr>
      <w:r w:rsidRPr="008827BB">
        <w:tab/>
        <w:t>B</w:t>
      </w:r>
      <w:r>
        <w:t>:</w:t>
      </w:r>
      <w:r>
        <w:tab/>
      </w:r>
      <w:r w:rsidRPr="003E5D8C">
        <w:rPr>
          <w:rFonts w:ascii="Doulos SIL" w:hAnsi="Doulos SIL"/>
          <w:i/>
          <w:color w:val="0000FF"/>
        </w:rPr>
        <w:t>wó:dì</w:t>
      </w:r>
    </w:p>
    <w:p w14:paraId="5677D362" w14:textId="77777777" w:rsidR="00B013A1" w:rsidRPr="005F577E" w:rsidRDefault="00B013A1" w:rsidP="00B013A1">
      <w:pPr>
        <w:ind w:left="720" w:hanging="720"/>
      </w:pPr>
      <w:r w:rsidRPr="008827BB">
        <w:tab/>
      </w:r>
      <w:r w:rsidRPr="008827BB">
        <w:tab/>
        <w:t>yes</w:t>
      </w:r>
    </w:p>
    <w:p w14:paraId="4DF5401A" w14:textId="3528EB97" w:rsidR="00B013A1" w:rsidRPr="005F577E" w:rsidRDefault="00B013A1" w:rsidP="00B013A1">
      <w:pPr>
        <w:tabs>
          <w:tab w:val="left" w:pos="1710"/>
          <w:tab w:val="left" w:pos="2700"/>
          <w:tab w:val="left" w:pos="4590"/>
        </w:tabs>
        <w:ind w:left="720" w:hanging="720"/>
      </w:pPr>
      <w:r w:rsidRPr="005F577E">
        <w:tab/>
        <w:t>C:</w:t>
      </w:r>
      <w:r w:rsidRPr="005F577E">
        <w:tab/>
      </w:r>
      <w:r w:rsidRPr="003E5D8C">
        <w:rPr>
          <w:rFonts w:ascii="Doulos SIL" w:hAnsi="Doulos SIL"/>
          <w:i/>
          <w:color w:val="0000FF"/>
        </w:rPr>
        <w:t>[í</w:t>
      </w:r>
      <w:r w:rsidRPr="003E5D8C">
        <w:rPr>
          <w:rFonts w:ascii="Doulos SIL" w:hAnsi="Doulos SIL"/>
          <w:i/>
          <w:color w:val="0000FF"/>
        </w:rPr>
        <w:tab/>
        <w:t>kày]</w:t>
      </w:r>
      <w:r w:rsidRPr="003E5D8C">
        <w:rPr>
          <w:rFonts w:ascii="Doulos SIL" w:hAnsi="Doulos SIL"/>
          <w:i/>
          <w:color w:val="0000FF"/>
        </w:rPr>
        <w:tab/>
        <w:t>ŋ̀gú=m̀</w:t>
      </w:r>
      <w:r w:rsidRPr="003E5D8C">
        <w:rPr>
          <w:rFonts w:ascii="Doulos SIL" w:hAnsi="Doulos SIL"/>
          <w:i/>
          <w:color w:val="0000FF"/>
        </w:rPr>
        <w:tab/>
      </w:r>
      <w:r w:rsidR="00E7027B">
        <w:rPr>
          <w:vertAlign w:val="superscript"/>
        </w:rPr>
        <w:t>L+H</w:t>
      </w:r>
      <w:r w:rsidR="00E7027B" w:rsidRPr="00E16887">
        <w:rPr>
          <w:vertAlign w:val="superscript"/>
        </w:rPr>
        <w:t>L</w:t>
      </w:r>
      <w:r w:rsidRPr="003E5D8C">
        <w:rPr>
          <w:rFonts w:ascii="Doulos SIL" w:hAnsi="Doulos SIL"/>
          <w:i/>
          <w:color w:val="0000FF"/>
        </w:rPr>
        <w:t>jǔwɔ̀</w:t>
      </w:r>
    </w:p>
    <w:p w14:paraId="54A8F5B1" w14:textId="034FAE95" w:rsidR="00B013A1" w:rsidRPr="005F577E" w:rsidRDefault="00B013A1" w:rsidP="00B013A1">
      <w:pPr>
        <w:tabs>
          <w:tab w:val="left" w:pos="1710"/>
          <w:tab w:val="left" w:pos="2700"/>
          <w:tab w:val="left" w:pos="4590"/>
        </w:tabs>
        <w:ind w:left="720" w:hanging="720"/>
      </w:pPr>
      <w:r w:rsidRPr="005F577E">
        <w:tab/>
      </w:r>
      <w:r w:rsidRPr="005F577E">
        <w:tab/>
      </w:r>
      <w:r w:rsidRPr="00EF44F9">
        <w:t>[1</w:t>
      </w:r>
      <w:r w:rsidRPr="005F577E">
        <w:t>Sg</w:t>
      </w:r>
      <w:r w:rsidRPr="005F577E">
        <w:tab/>
        <w:t>To</w:t>
      </w:r>
      <w:r w:rsidRPr="00EF44F9">
        <w:t>p]</w:t>
      </w:r>
      <w:r w:rsidRPr="005F577E">
        <w:tab/>
        <w:t>Prox.Inan</w:t>
      </w:r>
      <w:r w:rsidRPr="00EF44F9">
        <w:t>=F</w:t>
      </w:r>
      <w:r w:rsidRPr="005F577E">
        <w:t>oc</w:t>
      </w:r>
      <w:r w:rsidRPr="005F577E">
        <w:tab/>
        <w:t>1</w:t>
      </w:r>
      <w:r w:rsidR="00B75A4D">
        <w:t>SgPoss</w:t>
      </w:r>
      <w:r w:rsidRPr="005F577E">
        <w:t>.</w:t>
      </w:r>
      <w:r w:rsidR="00E7027B" w:rsidRPr="00E7027B">
        <w:rPr>
          <w:vertAlign w:val="superscript"/>
        </w:rPr>
        <w:t xml:space="preserve"> </w:t>
      </w:r>
      <w:r w:rsidR="00E7027B" w:rsidRPr="00E16887">
        <w:rPr>
          <w:vertAlign w:val="superscript"/>
        </w:rPr>
        <w:t>HL</w:t>
      </w:r>
      <w:r w:rsidRPr="005F577E">
        <w:t>knowledge</w:t>
      </w:r>
    </w:p>
    <w:p w14:paraId="70E675BE" w14:textId="358F23BE" w:rsidR="00B013A1" w:rsidRPr="005F577E" w:rsidRDefault="00B013A1" w:rsidP="00B013A1">
      <w:pPr>
        <w:ind w:left="720" w:hanging="720"/>
        <w:rPr>
          <w:i/>
        </w:rPr>
      </w:pPr>
      <w:r w:rsidRPr="005F577E">
        <w:rPr>
          <w:i/>
        </w:rPr>
        <w:tab/>
        <w:t>C:</w:t>
      </w:r>
      <w:r w:rsidRPr="005F577E">
        <w:rPr>
          <w:i/>
        </w:rPr>
        <w:tab/>
        <w:t>When it came to Beni (village), Morogoy and Kagoy (patrononymics), that</w:t>
      </w:r>
      <w:r w:rsidR="006F2285">
        <w:rPr>
          <w:i/>
        </w:rPr>
        <w:t>’</w:t>
      </w:r>
      <w:r w:rsidRPr="005F577E">
        <w:rPr>
          <w:i/>
        </w:rPr>
        <w:t>s what there was.</w:t>
      </w:r>
    </w:p>
    <w:p w14:paraId="543FF02F" w14:textId="77777777" w:rsidR="00B013A1" w:rsidRPr="005F577E" w:rsidRDefault="00B013A1" w:rsidP="00B013A1">
      <w:pPr>
        <w:ind w:left="720" w:hanging="720"/>
        <w:rPr>
          <w:i/>
        </w:rPr>
      </w:pPr>
      <w:r w:rsidRPr="005F577E">
        <w:rPr>
          <w:i/>
        </w:rPr>
        <w:tab/>
        <w:t>B:</w:t>
      </w:r>
      <w:r w:rsidRPr="005F577E">
        <w:rPr>
          <w:i/>
        </w:rPr>
        <w:tab/>
        <w:t>Yes.</w:t>
      </w:r>
    </w:p>
    <w:p w14:paraId="33EE2626" w14:textId="77777777" w:rsidR="00B013A1" w:rsidRPr="005F577E" w:rsidRDefault="00B013A1" w:rsidP="00B013A1">
      <w:pPr>
        <w:ind w:left="720" w:hanging="720"/>
        <w:rPr>
          <w:i/>
        </w:rPr>
      </w:pPr>
      <w:r w:rsidRPr="005F577E">
        <w:rPr>
          <w:i/>
        </w:rPr>
        <w:tab/>
        <w:t>C:</w:t>
      </w:r>
      <w:r w:rsidRPr="005F577E">
        <w:rPr>
          <w:i/>
        </w:rPr>
        <w:tab/>
        <w:t>In that Walo, Awandu and Mema (neighborhoods).</w:t>
      </w:r>
    </w:p>
    <w:p w14:paraId="523A48EF" w14:textId="77777777" w:rsidR="00B013A1" w:rsidRPr="005F577E" w:rsidRDefault="00B013A1" w:rsidP="00B013A1">
      <w:pPr>
        <w:ind w:left="720" w:hanging="720"/>
        <w:rPr>
          <w:i/>
        </w:rPr>
      </w:pPr>
      <w:r w:rsidRPr="005F577E">
        <w:rPr>
          <w:i/>
        </w:rPr>
        <w:tab/>
        <w:t>B:</w:t>
      </w:r>
      <w:r w:rsidRPr="005F577E">
        <w:rPr>
          <w:i/>
        </w:rPr>
        <w:tab/>
        <w:t>These two.</w:t>
      </w:r>
    </w:p>
    <w:p w14:paraId="210CDD75" w14:textId="77777777" w:rsidR="00B013A1" w:rsidRPr="005F577E" w:rsidRDefault="00B013A1" w:rsidP="00B013A1">
      <w:pPr>
        <w:ind w:left="720" w:hanging="720"/>
        <w:rPr>
          <w:i/>
        </w:rPr>
      </w:pPr>
      <w:r w:rsidRPr="005F577E">
        <w:rPr>
          <w:i/>
        </w:rPr>
        <w:tab/>
        <w:t>C:</w:t>
      </w:r>
      <w:r w:rsidRPr="005F577E">
        <w:rPr>
          <w:i/>
        </w:rPr>
        <w:tab/>
        <w:t>They are (=correspond to) Kasaru and Oduro (neighborhoods in Beni).</w:t>
      </w:r>
    </w:p>
    <w:p w14:paraId="059882D0" w14:textId="77777777" w:rsidR="00B013A1" w:rsidRPr="005F577E" w:rsidRDefault="00B013A1" w:rsidP="00B013A1">
      <w:pPr>
        <w:ind w:left="720" w:hanging="720"/>
        <w:rPr>
          <w:i/>
        </w:rPr>
      </w:pPr>
      <w:r w:rsidRPr="005F577E">
        <w:rPr>
          <w:i/>
        </w:rPr>
        <w:tab/>
        <w:t>B:</w:t>
      </w:r>
      <w:r w:rsidRPr="005F577E">
        <w:rPr>
          <w:i/>
        </w:rPr>
        <w:tab/>
        <w:t>Yes.</w:t>
      </w:r>
    </w:p>
    <w:p w14:paraId="46DF069B" w14:textId="77777777" w:rsidR="00B013A1" w:rsidRPr="005F577E" w:rsidRDefault="00B013A1" w:rsidP="00B013A1">
      <w:pPr>
        <w:ind w:left="720" w:hanging="720"/>
        <w:rPr>
          <w:i/>
        </w:rPr>
      </w:pPr>
      <w:r w:rsidRPr="005F577E">
        <w:rPr>
          <w:i/>
        </w:rPr>
        <w:tab/>
        <w:t>C:</w:t>
      </w:r>
      <w:r w:rsidRPr="005F577E">
        <w:rPr>
          <w:i/>
        </w:rPr>
        <w:tab/>
        <w:t>As for me, this is my knowledge (=what I know).</w:t>
      </w:r>
    </w:p>
    <w:p w14:paraId="750D461E" w14:textId="71A7E1FE" w:rsidR="00B013A1" w:rsidRDefault="00B013A1" w:rsidP="00B013A1">
      <w:pPr>
        <w:tabs>
          <w:tab w:val="clear" w:pos="369"/>
        </w:tabs>
        <w:ind w:left="450" w:hanging="450"/>
      </w:pPr>
      <w:r>
        <w:tab/>
      </w:r>
      <w:r w:rsidRPr="00EF44F9">
        <w:t>[</w:t>
      </w:r>
      <w:r w:rsidRPr="003E5D8C">
        <w:rPr>
          <w:rFonts w:ascii="Doulos SIL" w:hAnsi="Doulos SIL"/>
          <w:i/>
          <w:color w:val="0000FF"/>
        </w:rPr>
        <w:t>mǔ: bè</w:t>
      </w:r>
      <w:r w:rsidRPr="00010C5D">
        <w:t xml:space="preserve"> </w:t>
      </w:r>
      <w:r w:rsidR="006F2285">
        <w:t>‘</w:t>
      </w:r>
      <w:r w:rsidRPr="00010C5D">
        <w:t>these</w:t>
      </w:r>
      <w:r w:rsidR="006F2285">
        <w:t>’</w:t>
      </w:r>
      <w:r w:rsidRPr="00010C5D">
        <w:t xml:space="preserve"> §4.4.1, here followed by a numeral </w:t>
      </w:r>
      <w:r w:rsidR="006F2285">
        <w:t>‘</w:t>
      </w:r>
      <w:r w:rsidRPr="00010C5D">
        <w:t>two</w:t>
      </w:r>
      <w:r w:rsidR="006F2285">
        <w:t>’</w:t>
      </w:r>
      <w:r w:rsidRPr="00010C5D">
        <w:t xml:space="preserve">; </w:t>
      </w:r>
      <w:r w:rsidRPr="003E5D8C">
        <w:rPr>
          <w:rFonts w:ascii="Doulos SIL" w:hAnsi="Doulos SIL"/>
          <w:i/>
          <w:color w:val="0000FF"/>
        </w:rPr>
        <w:t>jǔwɔ̂</w:t>
      </w:r>
      <w:r w:rsidRPr="00010C5D">
        <w:t xml:space="preserve"> 1Sg possessor form of </w:t>
      </w:r>
      <w:r w:rsidRPr="003E5D8C">
        <w:rPr>
          <w:rFonts w:ascii="Doulos SIL" w:hAnsi="Doulos SIL"/>
          <w:i/>
          <w:color w:val="0000FF"/>
        </w:rPr>
        <w:t>júwɔ̀</w:t>
      </w:r>
      <w:r w:rsidRPr="00010C5D">
        <w:t xml:space="preserve"> </w:t>
      </w:r>
      <w:r w:rsidR="006F2285">
        <w:t>‘</w:t>
      </w:r>
      <w:r w:rsidRPr="00010C5D">
        <w:t>knowledge</w:t>
      </w:r>
      <w:r w:rsidR="006F2285">
        <w:t>’</w:t>
      </w:r>
      <w:r w:rsidRPr="00010C5D">
        <w:t xml:space="preserve">, whose basic possessed form is also </w:t>
      </w:r>
      <w:r w:rsidRPr="003E5D8C">
        <w:rPr>
          <w:rFonts w:ascii="Doulos SIL" w:hAnsi="Doulos SIL"/>
          <w:i/>
          <w:color w:val="0000FF"/>
        </w:rPr>
        <w:t>júwɔ̀</w:t>
      </w:r>
      <w:r w:rsidRPr="00010C5D">
        <w:t xml:space="preserve"> with overlaid HL tone</w:t>
      </w:r>
      <w:r w:rsidRPr="00EF44F9">
        <w:t>]</w:t>
      </w:r>
    </w:p>
    <w:p w14:paraId="1947D6A0" w14:textId="77777777" w:rsidR="00B013A1" w:rsidRPr="008827BB" w:rsidRDefault="00B013A1" w:rsidP="00B013A1">
      <w:pPr>
        <w:ind w:left="720" w:hanging="720"/>
      </w:pPr>
    </w:p>
    <w:p w14:paraId="740176FD" w14:textId="77777777" w:rsidR="00B013A1" w:rsidRPr="008827BB" w:rsidRDefault="00B013A1" w:rsidP="00B013A1">
      <w:pPr>
        <w:tabs>
          <w:tab w:val="left" w:pos="1080"/>
          <w:tab w:val="left" w:pos="2070"/>
          <w:tab w:val="left" w:pos="2610"/>
          <w:tab w:val="left" w:pos="3330"/>
          <w:tab w:val="left" w:pos="4320"/>
          <w:tab w:val="left" w:pos="4860"/>
          <w:tab w:val="left" w:pos="5580"/>
        </w:tabs>
        <w:ind w:left="720" w:hanging="720"/>
      </w:pPr>
      <w:r w:rsidRPr="008827BB">
        <w:t>(663)</w:t>
      </w:r>
      <w:r w:rsidRPr="008827BB">
        <w:tab/>
        <w:t>B</w:t>
      </w:r>
      <w:r>
        <w:t>:</w:t>
      </w:r>
      <w:r>
        <w:tab/>
      </w:r>
      <w:r w:rsidRPr="003E5D8C">
        <w:rPr>
          <w:rFonts w:ascii="Doulos SIL" w:hAnsi="Doulos SIL"/>
          <w:i/>
          <w:color w:val="0000FF"/>
        </w:rPr>
        <w:t>[[ɔ̀:dúró:</w:t>
      </w:r>
      <w:r w:rsidRPr="003E5D8C">
        <w:rPr>
          <w:rFonts w:ascii="Doulos SIL" w:hAnsi="Doulos SIL"/>
          <w:i/>
          <w:color w:val="0000FF"/>
        </w:rPr>
        <w:tab/>
        <w:t>kù</w:t>
      </w:r>
      <w:r w:rsidRPr="003E5D8C">
        <w:rPr>
          <w:rFonts w:ascii="Doulos SIL" w:hAnsi="Doulos SIL"/>
          <w:i/>
          <w:color w:val="0000FF"/>
        </w:rPr>
        <w:tab/>
        <w:t>yà→],</w:t>
      </w:r>
      <w:r w:rsidRPr="003E5D8C">
        <w:rPr>
          <w:rFonts w:ascii="Doulos SIL" w:hAnsi="Doulos SIL"/>
          <w:i/>
          <w:color w:val="0000FF"/>
        </w:rPr>
        <w:tab/>
        <w:t>[kásárú</w:t>
      </w:r>
      <w:r w:rsidRPr="003E5D8C">
        <w:rPr>
          <w:rFonts w:ascii="Doulos SIL" w:hAnsi="Doulos SIL"/>
          <w:i/>
          <w:color w:val="0000FF"/>
        </w:rPr>
        <w:tab/>
        <w:t>kù</w:t>
      </w:r>
      <w:r w:rsidRPr="003E5D8C">
        <w:rPr>
          <w:rFonts w:ascii="Doulos SIL" w:hAnsi="Doulos SIL"/>
          <w:i/>
          <w:color w:val="0000FF"/>
        </w:rPr>
        <w:tab/>
        <w:t>yà→</w:t>
      </w:r>
      <w:r w:rsidRPr="003E5D8C">
        <w:rPr>
          <w:rFonts w:ascii="Doulos SIL" w:hAnsi="Doulos SIL"/>
          <w:i/>
          <w:color w:val="0000FF"/>
        </w:rPr>
        <w:tab/>
        <w:t>yà]</w:t>
      </w:r>
    </w:p>
    <w:p w14:paraId="773EB0F5" w14:textId="77777777" w:rsidR="00B013A1" w:rsidRPr="005F577E" w:rsidRDefault="00B013A1" w:rsidP="00B013A1">
      <w:pPr>
        <w:tabs>
          <w:tab w:val="left" w:pos="1080"/>
          <w:tab w:val="left" w:pos="2070"/>
          <w:tab w:val="left" w:pos="2610"/>
          <w:tab w:val="left" w:pos="3330"/>
          <w:tab w:val="left" w:pos="4320"/>
          <w:tab w:val="left" w:pos="4860"/>
          <w:tab w:val="left" w:pos="5580"/>
        </w:tabs>
        <w:ind w:left="720" w:hanging="720"/>
      </w:pPr>
      <w:r w:rsidRPr="008827BB">
        <w:tab/>
      </w:r>
      <w:r w:rsidRPr="008827BB">
        <w:tab/>
      </w:r>
      <w:r w:rsidRPr="008827BB">
        <w:tab/>
      </w:r>
      <w:r w:rsidRPr="00EF44F9">
        <w:t>[[O</w:t>
      </w:r>
      <w:r w:rsidRPr="008827BB">
        <w:tab/>
        <w:t>Def</w:t>
      </w:r>
      <w:r w:rsidRPr="008827BB">
        <w:tab/>
        <w:t>an</w:t>
      </w:r>
      <w:r w:rsidRPr="00EF44F9">
        <w:t>d]</w:t>
      </w:r>
      <w:r w:rsidRPr="008827BB">
        <w:t>,</w:t>
      </w:r>
      <w:r w:rsidRPr="008827BB">
        <w:tab/>
      </w:r>
      <w:r w:rsidRPr="00EF44F9">
        <w:t>[K</w:t>
      </w:r>
      <w:r w:rsidRPr="008827BB">
        <w:tab/>
        <w:t>Def</w:t>
      </w:r>
      <w:r w:rsidRPr="008827BB">
        <w:tab/>
        <w:t>and</w:t>
      </w:r>
      <w:r w:rsidRPr="008827BB">
        <w:tab/>
        <w:t>als</w:t>
      </w:r>
      <w:r w:rsidRPr="00EF44F9">
        <w:t>o]</w:t>
      </w:r>
    </w:p>
    <w:p w14:paraId="3B179A52" w14:textId="77777777" w:rsidR="00B013A1" w:rsidRPr="008827BB" w:rsidRDefault="00B013A1" w:rsidP="00B013A1">
      <w:pPr>
        <w:tabs>
          <w:tab w:val="left" w:pos="1800"/>
          <w:tab w:val="left" w:pos="2880"/>
          <w:tab w:val="left" w:pos="3870"/>
          <w:tab w:val="left" w:pos="4860"/>
        </w:tabs>
        <w:ind w:left="720" w:hanging="720"/>
      </w:pPr>
      <w:r w:rsidRPr="003E5D8C">
        <w:rPr>
          <w:rFonts w:ascii="Doulos SIL" w:hAnsi="Doulos SIL"/>
          <w:i/>
          <w:color w:val="0000FF"/>
        </w:rPr>
        <w:tab/>
      </w:r>
      <w:r w:rsidRPr="003E5D8C">
        <w:rPr>
          <w:rFonts w:ascii="Doulos SIL" w:hAnsi="Doulos SIL"/>
          <w:i/>
          <w:color w:val="0000FF"/>
        </w:rPr>
        <w:tab/>
        <w:t>[[nàrⁿá</w:t>
      </w:r>
      <w:r w:rsidRPr="003E5D8C">
        <w:rPr>
          <w:rFonts w:ascii="Doulos SIL" w:hAnsi="Doulos SIL"/>
          <w:i/>
          <w:color w:val="0000FF"/>
        </w:rPr>
        <w:tab/>
        <w:t>tùwⁿɔ́ꜛ]</w:t>
      </w:r>
      <w:r w:rsidRPr="003E5D8C">
        <w:rPr>
          <w:rFonts w:ascii="Doulos SIL" w:hAnsi="Doulos SIL"/>
          <w:i/>
          <w:color w:val="0000FF"/>
        </w:rPr>
        <w:tab/>
        <w:t>[bɔ̌:</w:t>
      </w:r>
      <w:r w:rsidRPr="003E5D8C">
        <w:rPr>
          <w:rFonts w:ascii="Doulos SIL" w:hAnsi="Doulos SIL"/>
          <w:i/>
          <w:color w:val="0000FF"/>
        </w:rPr>
        <w:tab/>
        <w:t>tùwⁿɔ́]]</w:t>
      </w:r>
      <w:r w:rsidRPr="003E5D8C">
        <w:rPr>
          <w:rFonts w:ascii="Doulos SIL" w:hAnsi="Doulos SIL"/>
          <w:i/>
          <w:color w:val="0000FF"/>
        </w:rPr>
        <w:tab/>
        <w:t>gùyⁿ</w:t>
      </w:r>
      <w:r w:rsidRPr="003E5D8C">
        <w:rPr>
          <w:rFonts w:ascii="Doulos SIL" w:hAnsi="Doulos SIL"/>
          <w:i/>
          <w:color w:val="0000FF"/>
        </w:rPr>
        <w:noBreakHyphen/>
        <w:t>bɔ̀</w:t>
      </w:r>
    </w:p>
    <w:p w14:paraId="1388043F" w14:textId="7EFD2C9A" w:rsidR="00B013A1" w:rsidRPr="005F577E" w:rsidRDefault="00B013A1" w:rsidP="00B013A1">
      <w:pPr>
        <w:tabs>
          <w:tab w:val="left" w:pos="1800"/>
          <w:tab w:val="left" w:pos="2880"/>
          <w:tab w:val="left" w:pos="3870"/>
          <w:tab w:val="left" w:pos="4860"/>
        </w:tabs>
        <w:ind w:left="720" w:hanging="720"/>
      </w:pPr>
      <w:r w:rsidRPr="008827BB">
        <w:tab/>
      </w:r>
      <w:r w:rsidRPr="008827BB">
        <w:tab/>
      </w:r>
      <w:r w:rsidRPr="00EF44F9">
        <w:t>[[m</w:t>
      </w:r>
      <w:r w:rsidRPr="008827BB">
        <w:t>other</w:t>
      </w:r>
      <w:r w:rsidRPr="008827BB">
        <w:tab/>
        <w:t>on</w:t>
      </w:r>
      <w:r w:rsidRPr="00EF44F9">
        <w:t>e]</w:t>
      </w:r>
      <w:r w:rsidRPr="008827BB">
        <w:tab/>
      </w:r>
      <w:r w:rsidRPr="00EF44F9">
        <w:t>[f</w:t>
      </w:r>
      <w:r w:rsidRPr="008827BB">
        <w:t>ather</w:t>
      </w:r>
      <w:r w:rsidRPr="008827BB">
        <w:tab/>
        <w:t>on</w:t>
      </w:r>
      <w:r w:rsidRPr="00EF44F9">
        <w:t>e]</w:t>
      </w:r>
      <w:r w:rsidRPr="008827BB">
        <w:tab/>
        <w:t>say</w:t>
      </w:r>
      <w:r w:rsidR="00DB03D7">
        <w:t>.Pfv</w:t>
      </w:r>
      <w:r w:rsidRPr="00EF44F9">
        <w:t>-3</w:t>
      </w:r>
      <w:r w:rsidR="00D317C5">
        <w:t>PlSbj</w:t>
      </w:r>
    </w:p>
    <w:p w14:paraId="6417B129" w14:textId="77777777" w:rsidR="00B013A1" w:rsidRPr="008827BB" w:rsidRDefault="00B013A1" w:rsidP="000A7298">
      <w:pPr>
        <w:tabs>
          <w:tab w:val="left" w:pos="1260"/>
          <w:tab w:val="left" w:pos="2340"/>
          <w:tab w:val="left" w:pos="2970"/>
          <w:tab w:val="left" w:pos="4230"/>
        </w:tabs>
        <w:ind w:left="720" w:hanging="720"/>
      </w:pPr>
      <w:r w:rsidRPr="003E5D8C">
        <w:rPr>
          <w:rFonts w:ascii="Doulos SIL" w:hAnsi="Doulos SIL"/>
          <w:i/>
          <w:color w:val="0000FF"/>
        </w:rPr>
        <w:tab/>
      </w:r>
      <w:r w:rsidRPr="003E5D8C">
        <w:rPr>
          <w:rFonts w:ascii="Doulos SIL" w:hAnsi="Doulos SIL"/>
          <w:i/>
          <w:color w:val="0000FF"/>
        </w:rPr>
        <w:tab/>
        <w:t>bày</w:t>
      </w:r>
      <w:r w:rsidRPr="003E5D8C">
        <w:rPr>
          <w:rFonts w:ascii="Doulos SIL" w:hAnsi="Doulos SIL"/>
          <w:i/>
          <w:color w:val="0000FF"/>
        </w:rPr>
        <w:tab/>
        <w:t>[kú</w:t>
      </w:r>
      <w:r w:rsidRPr="003E5D8C">
        <w:rPr>
          <w:rFonts w:ascii="Doulos SIL" w:hAnsi="Doulos SIL"/>
          <w:i/>
          <w:color w:val="0000FF"/>
        </w:rPr>
        <w:tab/>
        <w:t>yà]</w:t>
      </w:r>
      <w:r w:rsidRPr="003E5D8C">
        <w:rPr>
          <w:rFonts w:ascii="Doulos SIL" w:hAnsi="Doulos SIL"/>
          <w:i/>
          <w:color w:val="0000FF"/>
        </w:rPr>
        <w:tab/>
        <w:t>àŋâyⁿ=m̀</w:t>
      </w:r>
      <w:r w:rsidRPr="003E5D8C">
        <w:rPr>
          <w:rFonts w:ascii="Doulos SIL" w:hAnsi="Doulos SIL"/>
          <w:i/>
          <w:color w:val="0000FF"/>
        </w:rPr>
        <w:tab/>
        <w:t>mà</w:t>
      </w:r>
    </w:p>
    <w:p w14:paraId="7BF46EA6" w14:textId="421C7500" w:rsidR="00B013A1" w:rsidRPr="005F577E" w:rsidRDefault="00B013A1" w:rsidP="000A7298">
      <w:pPr>
        <w:tabs>
          <w:tab w:val="left" w:pos="1260"/>
          <w:tab w:val="left" w:pos="2340"/>
          <w:tab w:val="left" w:pos="2970"/>
          <w:tab w:val="left" w:pos="4230"/>
        </w:tabs>
        <w:ind w:left="720" w:hanging="720"/>
      </w:pPr>
      <w:r w:rsidRPr="008827BB">
        <w:tab/>
      </w:r>
      <w:r w:rsidRPr="008827BB">
        <w:tab/>
        <w:t>so</w:t>
      </w:r>
      <w:r w:rsidRPr="008827BB">
        <w:tab/>
      </w:r>
      <w:r w:rsidRPr="00EF44F9">
        <w:t>[</w:t>
      </w:r>
      <w:r w:rsidR="000A7298">
        <w:t>DiscDef</w:t>
      </w:r>
      <w:r w:rsidRPr="008827BB">
        <w:tab/>
        <w:t>als</w:t>
      </w:r>
      <w:r w:rsidRPr="00EF44F9">
        <w:t>o]</w:t>
      </w:r>
      <w:r w:rsidRPr="008827BB">
        <w:tab/>
        <w:t>how</w:t>
      </w:r>
      <w:r w:rsidRPr="00EF44F9">
        <w:t>=i</w:t>
      </w:r>
      <w:r w:rsidRPr="005F577E">
        <w:t>t.is</w:t>
      </w:r>
      <w:r w:rsidRPr="005F577E">
        <w:tab/>
        <w:t>Q</w:t>
      </w:r>
    </w:p>
    <w:p w14:paraId="6B45C0B3" w14:textId="47EEF554" w:rsidR="00B013A1" w:rsidRPr="00B16D55" w:rsidRDefault="00B013A1" w:rsidP="00D7205F">
      <w:pPr>
        <w:tabs>
          <w:tab w:val="left" w:pos="1440"/>
          <w:tab w:val="left" w:pos="2070"/>
          <w:tab w:val="left" w:pos="2790"/>
          <w:tab w:val="left" w:pos="4050"/>
          <w:tab w:val="left" w:pos="4950"/>
          <w:tab w:val="left" w:pos="6120"/>
        </w:tabs>
        <w:ind w:left="720" w:hanging="720"/>
      </w:pPr>
      <w:r w:rsidRPr="008827BB">
        <w:tab/>
        <w:t>C</w:t>
      </w:r>
      <w:r>
        <w:t>:</w:t>
      </w:r>
      <w:r>
        <w:tab/>
      </w:r>
      <w:r w:rsidRPr="003E5D8C">
        <w:rPr>
          <w:rFonts w:ascii="Doulos SIL" w:hAnsi="Doulos SIL"/>
          <w:i/>
          <w:color w:val="0000FF"/>
        </w:rPr>
        <w:t>áywà,</w:t>
      </w:r>
      <w:r w:rsidRPr="003E5D8C">
        <w:rPr>
          <w:rFonts w:ascii="Doulos SIL" w:hAnsi="Doulos SIL"/>
          <w:i/>
          <w:color w:val="0000FF"/>
        </w:rPr>
        <w:tab/>
        <w:t>û:</w:t>
      </w:r>
      <w:r w:rsidRPr="003E5D8C">
        <w:rPr>
          <w:rFonts w:ascii="Doulos SIL" w:hAnsi="Doulos SIL"/>
          <w:i/>
          <w:color w:val="0000FF"/>
        </w:rPr>
        <w:tab/>
        <w:t>[bê:n</w:t>
      </w:r>
      <w:r w:rsidRPr="003E5D8C">
        <w:rPr>
          <w:rFonts w:ascii="Doulos SIL" w:hAnsi="Doulos SIL"/>
          <w:i/>
          <w:color w:val="0000FF"/>
        </w:rPr>
        <w:tab/>
      </w:r>
      <w:r w:rsidR="00C57E45">
        <w:rPr>
          <w:vertAlign w:val="superscript"/>
        </w:rPr>
        <w:t>L</w:t>
      </w:r>
      <w:r w:rsidRPr="003E5D8C">
        <w:rPr>
          <w:rFonts w:ascii="Doulos SIL" w:hAnsi="Doulos SIL"/>
          <w:i/>
          <w:color w:val="0000FF"/>
        </w:rPr>
        <w:t>nù:]</w:t>
      </w:r>
      <w:r w:rsidRPr="003E5D8C">
        <w:rPr>
          <w:rFonts w:ascii="Doulos SIL" w:hAnsi="Doulos SIL"/>
          <w:i/>
          <w:color w:val="0000FF"/>
        </w:rPr>
        <w:tab/>
        <w:t>ŋ́gòy</w:t>
      </w:r>
      <w:r w:rsidRPr="003E5D8C">
        <w:rPr>
          <w:rFonts w:ascii="Doulos SIL" w:hAnsi="Doulos SIL"/>
          <w:i/>
          <w:color w:val="0000FF"/>
        </w:rPr>
        <w:tab/>
        <w:t>bù</w:t>
      </w:r>
      <w:r w:rsidRPr="003E5D8C">
        <w:rPr>
          <w:rFonts w:ascii="Doulos SIL" w:hAnsi="Doulos SIL"/>
          <w:i/>
          <w:color w:val="0000FF"/>
        </w:rPr>
        <w:noBreakHyphen/>
        <w:t>ẁ</w:t>
      </w:r>
      <w:r w:rsidRPr="003E5D8C">
        <w:rPr>
          <w:rFonts w:ascii="Doulos SIL" w:hAnsi="Doulos SIL"/>
          <w:i/>
          <w:color w:val="0000FF"/>
        </w:rPr>
        <w:sym w:font="Symbol" w:char="F05C"/>
      </w:r>
      <w:r w:rsidRPr="003E5D8C">
        <w:rPr>
          <w:rFonts w:ascii="Doulos SIL" w:hAnsi="Doulos SIL"/>
          <w:i/>
          <w:color w:val="0000FF"/>
        </w:rPr>
        <w:tab/>
        <w:t>gà,</w:t>
      </w:r>
    </w:p>
    <w:p w14:paraId="6DFE9088" w14:textId="67F91C5C" w:rsidR="00B013A1" w:rsidRPr="005F577E" w:rsidRDefault="00B013A1" w:rsidP="00D7205F">
      <w:pPr>
        <w:tabs>
          <w:tab w:val="left" w:pos="1440"/>
          <w:tab w:val="left" w:pos="2070"/>
          <w:tab w:val="left" w:pos="2790"/>
          <w:tab w:val="left" w:pos="4050"/>
          <w:tab w:val="left" w:pos="4950"/>
          <w:tab w:val="left" w:pos="6120"/>
        </w:tabs>
        <w:ind w:left="720" w:hanging="720"/>
      </w:pPr>
      <w:r w:rsidRPr="00B16D55">
        <w:tab/>
      </w:r>
      <w:r w:rsidRPr="00B16D55">
        <w:tab/>
        <w:t>yes,</w:t>
      </w:r>
      <w:r w:rsidRPr="00B16D55">
        <w:tab/>
        <w:t>2Pl</w:t>
      </w:r>
      <w:r w:rsidRPr="00B16D55">
        <w:tab/>
      </w:r>
      <w:r w:rsidRPr="00EF44F9">
        <w:t>[B</w:t>
      </w:r>
      <w:r w:rsidRPr="00B16D55">
        <w:tab/>
      </w:r>
      <w:r w:rsidR="00C57E45">
        <w:rPr>
          <w:vertAlign w:val="superscript"/>
        </w:rPr>
        <w:t>L</w:t>
      </w:r>
      <w:r w:rsidRPr="00B16D55">
        <w:t>person</w:t>
      </w:r>
      <w:r w:rsidR="00D7205F">
        <w:t>.Pl</w:t>
      </w:r>
      <w:r w:rsidRPr="00EF44F9">
        <w:t>]</w:t>
      </w:r>
      <w:r w:rsidRPr="00B16D55">
        <w:tab/>
        <w:t>here</w:t>
      </w:r>
      <w:r w:rsidR="006F2285">
        <w:t>’</w:t>
      </w:r>
      <w:r w:rsidRPr="00B16D55">
        <w:t>s</w:t>
      </w:r>
      <w:r w:rsidRPr="00B16D55">
        <w:tab/>
        <w:t>be</w:t>
      </w:r>
      <w:r w:rsidRPr="00EF44F9">
        <w:t>-2</w:t>
      </w:r>
      <w:r w:rsidR="00D317C5">
        <w:t>PlSbj</w:t>
      </w:r>
      <w:r w:rsidRPr="00B16D55">
        <w:tab/>
        <w:t>Emph,</w:t>
      </w:r>
    </w:p>
    <w:p w14:paraId="59FB94D6" w14:textId="08B3244E" w:rsidR="00B013A1" w:rsidRPr="008827BB" w:rsidRDefault="00B013A1" w:rsidP="009D1C7B">
      <w:pPr>
        <w:tabs>
          <w:tab w:val="left" w:pos="1710"/>
          <w:tab w:val="left" w:pos="2340"/>
          <w:tab w:val="left" w:pos="3060"/>
          <w:tab w:val="left" w:pos="3960"/>
          <w:tab w:val="left" w:pos="4500"/>
          <w:tab w:val="left" w:pos="5580"/>
          <w:tab w:val="left" w:pos="6840"/>
        </w:tabs>
        <w:ind w:left="720" w:hanging="720"/>
      </w:pPr>
      <w:r w:rsidRPr="003E5D8C">
        <w:rPr>
          <w:rFonts w:ascii="Doulos SIL" w:hAnsi="Doulos SIL"/>
          <w:i/>
          <w:color w:val="0000FF"/>
        </w:rPr>
        <w:tab/>
      </w:r>
      <w:r w:rsidRPr="003E5D8C">
        <w:rPr>
          <w:rFonts w:ascii="Doulos SIL" w:hAnsi="Doulos SIL"/>
          <w:i/>
          <w:color w:val="0000FF"/>
        </w:rPr>
        <w:tab/>
        <w:t>[kú</w:t>
      </w:r>
      <w:r w:rsidRPr="003E5D8C">
        <w:rPr>
          <w:rFonts w:ascii="Doulos SIL" w:hAnsi="Doulos SIL"/>
          <w:i/>
          <w:color w:val="0000FF"/>
        </w:rPr>
        <w:tab/>
        <w:t>kày]</w:t>
      </w:r>
      <w:r w:rsidRPr="003E5D8C">
        <w:rPr>
          <w:rFonts w:ascii="Doulos SIL" w:hAnsi="Doulos SIL"/>
          <w:i/>
          <w:color w:val="0000FF"/>
        </w:rPr>
        <w:tab/>
        <w:t>[jǐnjɛ̀</w:t>
      </w:r>
      <w:r w:rsidRPr="003E5D8C">
        <w:rPr>
          <w:rFonts w:ascii="Doulos SIL" w:hAnsi="Doulos SIL"/>
          <w:i/>
          <w:color w:val="0000FF"/>
        </w:rPr>
        <w:tab/>
      </w:r>
      <w:r w:rsidR="001D052C">
        <w:rPr>
          <w:vertAlign w:val="superscript"/>
        </w:rPr>
        <w:t>L</w:t>
      </w:r>
      <w:r w:rsidRPr="003E5D8C">
        <w:rPr>
          <w:rFonts w:ascii="Doulos SIL" w:hAnsi="Doulos SIL"/>
          <w:i/>
          <w:color w:val="0000FF"/>
        </w:rPr>
        <w:t>sàwꜛ]=</w:t>
      </w:r>
      <w:r w:rsidRPr="003E5D8C">
        <w:rPr>
          <w:rFonts w:ascii="Doulos SIL" w:hAnsi="Doulos SIL"/>
          <w:i/>
          <w:color w:val="0000FF"/>
        </w:rPr>
        <w:sym w:font="Symbol" w:char="F0C6"/>
      </w:r>
      <w:r w:rsidRPr="003E5D8C">
        <w:rPr>
          <w:rFonts w:ascii="Doulos SIL" w:hAnsi="Doulos SIL"/>
          <w:i/>
          <w:color w:val="0000FF"/>
        </w:rPr>
        <w:tab/>
        <w:t>[û:</w:t>
      </w:r>
      <w:r w:rsidRPr="003E5D8C">
        <w:rPr>
          <w:rFonts w:ascii="Doulos SIL" w:hAnsi="Doulos SIL"/>
          <w:i/>
          <w:color w:val="0000FF"/>
        </w:rPr>
        <w:tab/>
      </w:r>
      <w:r w:rsidR="00C57E45">
        <w:rPr>
          <w:vertAlign w:val="superscript"/>
        </w:rPr>
        <w:t>L</w:t>
      </w:r>
      <w:r w:rsidRPr="003E5D8C">
        <w:rPr>
          <w:rFonts w:ascii="Doulos SIL" w:hAnsi="Doulos SIL"/>
          <w:i/>
          <w:color w:val="0000FF"/>
        </w:rPr>
        <w:t>sàw]=</w:t>
      </w:r>
      <w:r w:rsidRPr="003E5D8C">
        <w:rPr>
          <w:rFonts w:ascii="Doulos SIL" w:hAnsi="Doulos SIL"/>
          <w:i/>
          <w:color w:val="0000FF"/>
        </w:rPr>
        <w:sym w:font="Symbol" w:char="F0C6"/>
      </w:r>
      <w:r w:rsidRPr="003E5D8C">
        <w:rPr>
          <w:rFonts w:ascii="Doulos SIL" w:hAnsi="Doulos SIL"/>
          <w:i/>
          <w:color w:val="0000FF"/>
        </w:rPr>
        <w:tab/>
        <w:t>kòy</w:t>
      </w:r>
    </w:p>
    <w:p w14:paraId="2389B115" w14:textId="5DCF1258" w:rsidR="00B013A1" w:rsidRPr="005F577E" w:rsidRDefault="00B013A1" w:rsidP="009D1C7B">
      <w:pPr>
        <w:tabs>
          <w:tab w:val="left" w:pos="1710"/>
          <w:tab w:val="left" w:pos="2340"/>
          <w:tab w:val="left" w:pos="3060"/>
          <w:tab w:val="left" w:pos="3960"/>
          <w:tab w:val="left" w:pos="4500"/>
          <w:tab w:val="left" w:pos="5580"/>
          <w:tab w:val="left" w:pos="6840"/>
        </w:tabs>
        <w:ind w:left="720" w:hanging="720"/>
      </w:pPr>
      <w:r w:rsidRPr="008827BB">
        <w:tab/>
      </w:r>
      <w:r w:rsidRPr="008827BB">
        <w:tab/>
      </w:r>
      <w:r w:rsidRPr="00EF44F9">
        <w:t>[</w:t>
      </w:r>
      <w:r w:rsidR="009D1C7B">
        <w:t>DiscDef</w:t>
      </w:r>
      <w:r w:rsidRPr="008827BB">
        <w:tab/>
        <w:t>To</w:t>
      </w:r>
      <w:r w:rsidRPr="00EF44F9">
        <w:t>p]</w:t>
      </w:r>
      <w:r w:rsidRPr="008827BB">
        <w:tab/>
      </w:r>
      <w:r w:rsidRPr="00EF44F9">
        <w:t>[G</w:t>
      </w:r>
      <w:r w:rsidRPr="008827BB">
        <w:t>od</w:t>
      </w:r>
      <w:r w:rsidRPr="008827BB">
        <w:tab/>
      </w:r>
      <w:r w:rsidR="001D052C">
        <w:rPr>
          <w:vertAlign w:val="superscript"/>
        </w:rPr>
        <w:t>L</w:t>
      </w:r>
      <w:r w:rsidRPr="008827BB">
        <w:t>trust</w:t>
      </w:r>
      <w:r w:rsidRPr="00EF44F9">
        <w:t>]=i</w:t>
      </w:r>
      <w:r w:rsidRPr="003B226A">
        <w:t>t.is</w:t>
      </w:r>
      <w:r w:rsidRPr="008827BB">
        <w:tab/>
      </w:r>
      <w:r w:rsidRPr="00EF44F9">
        <w:t>[2</w:t>
      </w:r>
      <w:r w:rsidR="00D317C5">
        <w:t>PlPoss</w:t>
      </w:r>
      <w:r w:rsidRPr="008827BB">
        <w:tab/>
      </w:r>
      <w:r w:rsidR="00C57E45">
        <w:rPr>
          <w:vertAlign w:val="superscript"/>
        </w:rPr>
        <w:t>L</w:t>
      </w:r>
      <w:r w:rsidRPr="008827BB">
        <w:t>trust</w:t>
      </w:r>
      <w:r w:rsidRPr="00EF44F9">
        <w:t>]=i</w:t>
      </w:r>
      <w:r w:rsidRPr="003B226A">
        <w:t>t.is</w:t>
      </w:r>
      <w:r w:rsidRPr="008827BB">
        <w:tab/>
        <w:t>Emph</w:t>
      </w:r>
    </w:p>
    <w:p w14:paraId="745B3636" w14:textId="28C69948" w:rsidR="00B013A1" w:rsidRPr="008827BB" w:rsidRDefault="00B013A1" w:rsidP="00B013A1">
      <w:pPr>
        <w:tabs>
          <w:tab w:val="left" w:pos="1260"/>
          <w:tab w:val="left" w:pos="1980"/>
          <w:tab w:val="left" w:pos="2520"/>
          <w:tab w:val="left" w:pos="3420"/>
          <w:tab w:val="left" w:pos="4050"/>
          <w:tab w:val="left" w:pos="4770"/>
          <w:tab w:val="left" w:pos="6480"/>
        </w:tabs>
        <w:ind w:left="720" w:hanging="720"/>
      </w:pPr>
      <w:r w:rsidRPr="008827BB">
        <w:tab/>
        <w:t>B</w:t>
      </w:r>
      <w:r>
        <w:t>:</w:t>
      </w:r>
      <w:r>
        <w:tab/>
      </w:r>
      <w:r w:rsidRPr="003E5D8C">
        <w:rPr>
          <w:rFonts w:ascii="Doulos SIL" w:hAnsi="Doulos SIL"/>
          <w:i/>
          <w:color w:val="0000FF"/>
        </w:rPr>
        <w:t>[í</w:t>
      </w:r>
      <w:r w:rsidRPr="003E5D8C">
        <w:rPr>
          <w:rFonts w:ascii="Doulos SIL" w:hAnsi="Doulos SIL"/>
          <w:i/>
          <w:color w:val="0000FF"/>
        </w:rPr>
        <w:tab/>
        <w:t>kálà</w:t>
      </w:r>
      <w:r w:rsidRPr="003E5D8C">
        <w:rPr>
          <w:rFonts w:ascii="Doulos SIL" w:hAnsi="Doulos SIL"/>
          <w:i/>
          <w:color w:val="0000FF"/>
        </w:rPr>
        <w:tab/>
        <w:t>dè]</w:t>
      </w:r>
      <w:r w:rsidRPr="003E5D8C">
        <w:rPr>
          <w:rFonts w:ascii="Doulos SIL" w:hAnsi="Doulos SIL"/>
          <w:i/>
          <w:color w:val="0000FF"/>
        </w:rPr>
        <w:tab/>
        <w:t>[kɔ̀:ⁿ</w:t>
      </w:r>
      <w:r w:rsidR="00C57E45" w:rsidRPr="00C57E45">
        <w:rPr>
          <w:vertAlign w:val="superscript"/>
        </w:rPr>
        <w:t xml:space="preserve"> </w:t>
      </w:r>
      <w:r w:rsidR="00C57E45">
        <w:rPr>
          <w:vertAlign w:val="superscript"/>
        </w:rPr>
        <w:t> L</w:t>
      </w:r>
      <w:r w:rsidRPr="003E5D8C">
        <w:rPr>
          <w:rFonts w:ascii="Doulos SIL" w:hAnsi="Doulos SIL"/>
          <w:i/>
          <w:color w:val="0000FF"/>
        </w:rPr>
        <w:tab/>
        <w:t>yâ:</w:t>
      </w:r>
      <w:r w:rsidRPr="003E5D8C">
        <w:rPr>
          <w:rFonts w:ascii="Doulos SIL" w:hAnsi="Doulos SIL"/>
          <w:i/>
          <w:color w:val="0000FF"/>
        </w:rPr>
        <w:tab/>
        <w:t>í</w:t>
      </w:r>
      <w:r w:rsidRPr="003E5D8C">
        <w:rPr>
          <w:rFonts w:ascii="Doulos SIL" w:hAnsi="Doulos SIL"/>
          <w:i/>
          <w:color w:val="0000FF"/>
        </w:rPr>
        <w:tab/>
        <w:t>nǔ</w:t>
      </w:r>
      <w:r w:rsidRPr="003E5D8C">
        <w:rPr>
          <w:rFonts w:ascii="Doulos SIL" w:hAnsi="Doulos SIL"/>
          <w:i/>
          <w:color w:val="0000FF"/>
        </w:rPr>
        <w:noBreakHyphen/>
        <w:t>ẁⁿ</w:t>
      </w:r>
      <w:r w:rsidRPr="003E5D8C">
        <w:rPr>
          <w:rFonts w:ascii="Doulos SIL" w:hAnsi="Doulos SIL"/>
          <w:i/>
          <w:color w:val="0000FF"/>
        </w:rPr>
        <w:tab/>
        <w:t>déy]</w:t>
      </w:r>
    </w:p>
    <w:p w14:paraId="6A3BAFAC" w14:textId="42EB04D4" w:rsidR="00B013A1" w:rsidRPr="005F577E" w:rsidRDefault="00B013A1" w:rsidP="00B013A1">
      <w:pPr>
        <w:tabs>
          <w:tab w:val="left" w:pos="1260"/>
          <w:tab w:val="left" w:pos="1980"/>
          <w:tab w:val="left" w:pos="2520"/>
          <w:tab w:val="left" w:pos="3420"/>
          <w:tab w:val="left" w:pos="4050"/>
          <w:tab w:val="left" w:pos="4770"/>
          <w:tab w:val="left" w:pos="6480"/>
        </w:tabs>
        <w:ind w:left="720" w:hanging="720"/>
      </w:pPr>
      <w:r w:rsidRPr="008827BB">
        <w:tab/>
      </w:r>
      <w:r w:rsidRPr="008827BB">
        <w:tab/>
      </w:r>
      <w:r w:rsidRPr="00EF44F9">
        <w:t>[1</w:t>
      </w:r>
      <w:r w:rsidRPr="008827BB">
        <w:t>Sg</w:t>
      </w:r>
      <w:r w:rsidRPr="008827BB">
        <w:tab/>
        <w:t>also</w:t>
      </w:r>
      <w:r w:rsidRPr="008827BB">
        <w:tab/>
        <w:t>i</w:t>
      </w:r>
      <w:r w:rsidRPr="00EF44F9">
        <w:t>f]</w:t>
      </w:r>
      <w:r w:rsidRPr="008827BB">
        <w:tab/>
      </w:r>
      <w:r w:rsidRPr="00EF44F9">
        <w:t>[t</w:t>
      </w:r>
      <w:r w:rsidRPr="008827BB">
        <w:t>hing</w:t>
      </w:r>
      <w:r w:rsidR="00C57E45">
        <w:rPr>
          <w:vertAlign w:val="superscript"/>
        </w:rPr>
        <w:t>L</w:t>
      </w:r>
      <w:r w:rsidRPr="008827BB">
        <w:tab/>
        <w:t>there</w:t>
      </w:r>
      <w:r w:rsidRPr="008827BB">
        <w:tab/>
        <w:t>1</w:t>
      </w:r>
      <w:r w:rsidR="00D317C5">
        <w:t>SgSbj</w:t>
      </w:r>
      <w:r w:rsidRPr="008827BB">
        <w:tab/>
        <w:t>hear</w:t>
      </w:r>
      <w:r w:rsidR="00DB03D7">
        <w:t>.Pfv</w:t>
      </w:r>
      <w:r w:rsidRPr="00EF44F9">
        <w:t>-P</w:t>
      </w:r>
      <w:r w:rsidRPr="008827BB">
        <w:t>pl.Inan</w:t>
      </w:r>
      <w:r w:rsidRPr="008827BB">
        <w:tab/>
        <w:t>i</w:t>
      </w:r>
      <w:r w:rsidRPr="00EF44F9">
        <w:t>f]</w:t>
      </w:r>
    </w:p>
    <w:p w14:paraId="0ECF55A5" w14:textId="77777777" w:rsidR="00B013A1" w:rsidRPr="005F577E" w:rsidRDefault="00B013A1" w:rsidP="00B013A1">
      <w:pPr>
        <w:ind w:left="720" w:hanging="720"/>
        <w:rPr>
          <w:i/>
        </w:rPr>
      </w:pPr>
      <w:r w:rsidRPr="005F577E">
        <w:rPr>
          <w:i/>
        </w:rPr>
        <w:tab/>
        <w:t>B:</w:t>
      </w:r>
      <w:r w:rsidRPr="005F577E">
        <w:rPr>
          <w:i/>
        </w:rPr>
        <w:tab/>
        <w:t>That Oduro and that Kasaru too, (they have) one mother (and) one father, they said. So, that too, how is it?</w:t>
      </w:r>
    </w:p>
    <w:p w14:paraId="43154D98" w14:textId="77777777" w:rsidR="00B013A1" w:rsidRPr="005F577E" w:rsidRDefault="00B013A1" w:rsidP="00B013A1">
      <w:pPr>
        <w:ind w:left="720" w:hanging="720"/>
        <w:rPr>
          <w:i/>
        </w:rPr>
      </w:pPr>
      <w:r w:rsidRPr="005F577E">
        <w:rPr>
          <w:i/>
        </w:rPr>
        <w:tab/>
        <w:t>C:</w:t>
      </w:r>
      <w:r w:rsidRPr="005F577E">
        <w:rPr>
          <w:i/>
        </w:rPr>
        <w:tab/>
        <w:t>Well, you the people of Beni, here you are. That (matter), it is entrusted to God and it is entrusted to you</w:t>
      </w:r>
      <w:r w:rsidRPr="00EF44F9">
        <w:rPr>
          <w:i/>
        </w:rPr>
        <w:t>-P</w:t>
      </w:r>
      <w:r w:rsidRPr="005F577E">
        <w:rPr>
          <w:i/>
        </w:rPr>
        <w:t>l.</w:t>
      </w:r>
    </w:p>
    <w:p w14:paraId="234E91F8" w14:textId="77777777" w:rsidR="00B013A1" w:rsidRPr="005F577E" w:rsidRDefault="00B013A1" w:rsidP="00B013A1">
      <w:pPr>
        <w:ind w:left="720" w:hanging="720"/>
        <w:rPr>
          <w:i/>
        </w:rPr>
      </w:pPr>
      <w:r w:rsidRPr="005F577E">
        <w:rPr>
          <w:i/>
        </w:rPr>
        <w:tab/>
        <w:t>B:</w:t>
      </w:r>
      <w:r w:rsidRPr="005F577E">
        <w:rPr>
          <w:i/>
        </w:rPr>
        <w:tab/>
        <w:t>For my part, what I have heard there (=about that) (is </w:t>
      </w:r>
      <w:r w:rsidRPr="005F577E">
        <w:rPr>
          <w:i/>
        </w:rPr>
        <w:sym w:font="Symbol" w:char="F0BC"/>
      </w:r>
      <w:r w:rsidRPr="005F577E">
        <w:rPr>
          <w:i/>
        </w:rPr>
        <w:t>).</w:t>
      </w:r>
    </w:p>
    <w:p w14:paraId="18429117" w14:textId="01818488" w:rsidR="00B013A1" w:rsidRDefault="00B013A1" w:rsidP="00B013A1">
      <w:pPr>
        <w:tabs>
          <w:tab w:val="clear" w:pos="369"/>
        </w:tabs>
        <w:ind w:left="450" w:hanging="450"/>
      </w:pPr>
      <w:r>
        <w:tab/>
      </w:r>
      <w:r w:rsidRPr="00EF44F9">
        <w:t>[</w:t>
      </w:r>
      <w:r w:rsidR="003E1B9A">
        <w:t>presentative</w:t>
      </w:r>
      <w:r>
        <w:t xml:space="preserve"> </w:t>
      </w:r>
      <w:r w:rsidRPr="003E5D8C">
        <w:rPr>
          <w:rFonts w:ascii="Doulos SIL" w:hAnsi="Doulos SIL"/>
          <w:i/>
          <w:color w:val="0000FF"/>
        </w:rPr>
        <w:t>ŋ́gòy</w:t>
      </w:r>
      <w:r w:rsidRPr="00010C5D">
        <w:t xml:space="preserve"> </w:t>
      </w:r>
      <w:r w:rsidR="006F2285">
        <w:t>‘</w:t>
      </w:r>
      <w:r w:rsidRPr="00010C5D">
        <w:t>here</w:t>
      </w:r>
      <w:r w:rsidR="006F2285">
        <w:t>’</w:t>
      </w:r>
      <w:r w:rsidRPr="00010C5D">
        <w:t>s …</w:t>
      </w:r>
      <w:r w:rsidR="006F2285">
        <w:t>’</w:t>
      </w:r>
      <w:r w:rsidRPr="00010C5D">
        <w:t xml:space="preserve">; clause-final emphatics </w:t>
      </w:r>
      <w:r w:rsidRPr="003E5D8C">
        <w:rPr>
          <w:rFonts w:ascii="Doulos SIL" w:hAnsi="Doulos SIL"/>
          <w:i/>
          <w:color w:val="0000FF"/>
        </w:rPr>
        <w:t>gà</w:t>
      </w:r>
      <w:r w:rsidRPr="00010C5D">
        <w:t xml:space="preserve"> §19.4.4 and </w:t>
      </w:r>
      <w:r w:rsidRPr="003E5D8C">
        <w:rPr>
          <w:rFonts w:ascii="Doulos SIL" w:hAnsi="Doulos SIL"/>
          <w:i/>
          <w:color w:val="0000FF"/>
        </w:rPr>
        <w:t>kòy</w:t>
      </w:r>
      <w:r w:rsidRPr="00010C5D">
        <w:t xml:space="preserve"> §19.4.1; object relative (§14.3) with </w:t>
      </w:r>
      <w:r w:rsidR="006F2285">
        <w:t>‘</w:t>
      </w:r>
      <w:r w:rsidRPr="00010C5D">
        <w:t>thing</w:t>
      </w:r>
      <w:r w:rsidR="006F2285">
        <w:t>’</w:t>
      </w:r>
      <w:r w:rsidRPr="00010C5D">
        <w:t xml:space="preserve"> as head and preverbal subject pronominal; final </w:t>
      </w:r>
      <w:r w:rsidRPr="003E5D8C">
        <w:rPr>
          <w:rFonts w:ascii="Doulos SIL" w:hAnsi="Doulos SIL"/>
          <w:i/>
          <w:color w:val="0000FF"/>
        </w:rPr>
        <w:t>déy</w:t>
      </w:r>
      <w:r w:rsidRPr="00010C5D">
        <w:t xml:space="preserve"> seems to be a variant of </w:t>
      </w:r>
      <w:r w:rsidRPr="003E5D8C">
        <w:rPr>
          <w:rFonts w:ascii="Doulos SIL" w:hAnsi="Doulos SIL"/>
          <w:i/>
          <w:color w:val="0000FF"/>
        </w:rPr>
        <w:t>dè</w:t>
      </w:r>
      <w:r w:rsidRPr="00010C5D">
        <w:t xml:space="preserve"> </w:t>
      </w:r>
      <w:r w:rsidR="006F2285">
        <w:t>‘</w:t>
      </w:r>
      <w:r w:rsidRPr="00010C5D">
        <w:t>if</w:t>
      </w:r>
      <w:r w:rsidR="006F2285">
        <w:t>’</w:t>
      </w:r>
      <w:r w:rsidRPr="00010C5D">
        <w:t xml:space="preserve"> (sentence cut </w:t>
      </w:r>
      <w:r>
        <w:t>off)</w:t>
      </w:r>
      <w:r w:rsidRPr="00EF44F9">
        <w:t>]</w:t>
      </w:r>
    </w:p>
    <w:p w14:paraId="4CC4E976" w14:textId="77777777" w:rsidR="00B013A1" w:rsidRPr="008827BB" w:rsidRDefault="00B013A1" w:rsidP="00B013A1">
      <w:pPr>
        <w:ind w:left="720" w:hanging="720"/>
      </w:pPr>
    </w:p>
    <w:p w14:paraId="393D1FFF" w14:textId="77777777" w:rsidR="00B013A1" w:rsidRPr="00247984" w:rsidRDefault="00B013A1" w:rsidP="00B013A1">
      <w:pPr>
        <w:tabs>
          <w:tab w:val="left" w:pos="1080"/>
          <w:tab w:val="left" w:pos="2160"/>
          <w:tab w:val="left" w:pos="2880"/>
          <w:tab w:val="left" w:pos="3870"/>
          <w:tab w:val="left" w:pos="6210"/>
        </w:tabs>
        <w:ind w:left="720" w:hanging="720"/>
      </w:pPr>
      <w:r w:rsidRPr="008827BB">
        <w:t>(664)</w:t>
      </w:r>
      <w:r w:rsidRPr="008827BB">
        <w:tab/>
        <w:t>S</w:t>
      </w:r>
      <w:r>
        <w:t>:</w:t>
      </w:r>
      <w:r>
        <w:tab/>
      </w:r>
      <w:r w:rsidRPr="003E5D8C">
        <w:rPr>
          <w:rFonts w:ascii="Doulos SIL" w:hAnsi="Doulos SIL"/>
          <w:i/>
          <w:color w:val="0000FF"/>
        </w:rPr>
        <w:t>wâ:y,</w:t>
      </w:r>
      <w:r w:rsidRPr="003E5D8C">
        <w:rPr>
          <w:rFonts w:ascii="Doulos SIL" w:hAnsi="Doulos SIL"/>
          <w:i/>
          <w:color w:val="0000FF"/>
        </w:rPr>
        <w:tab/>
        <w:t>[[á</w:t>
      </w:r>
      <w:r w:rsidRPr="003E5D8C">
        <w:rPr>
          <w:rFonts w:ascii="Doulos SIL" w:hAnsi="Doulos SIL"/>
          <w:i/>
          <w:color w:val="0000FF"/>
        </w:rPr>
        <w:tab/>
        <w:t>má:]</w:t>
      </w:r>
      <w:r w:rsidRPr="003E5D8C">
        <w:rPr>
          <w:rFonts w:ascii="Doulos SIL" w:hAnsi="Doulos SIL"/>
          <w:i/>
          <w:color w:val="0000FF"/>
        </w:rPr>
        <w:tab/>
        <w:t>kárá:</w:t>
      </w:r>
      <w:r w:rsidRPr="003E5D8C">
        <w:rPr>
          <w:rFonts w:ascii="Doulos SIL" w:hAnsi="Doulos SIL"/>
          <w:i/>
          <w:color w:val="0000FF"/>
        </w:rPr>
        <w:noBreakHyphen/>
        <w:t>rɛ̀</w:t>
      </w:r>
      <w:r w:rsidRPr="003E5D8C">
        <w:rPr>
          <w:rFonts w:ascii="Doulos SIL" w:hAnsi="Doulos SIL"/>
          <w:i/>
          <w:color w:val="0000FF"/>
        </w:rPr>
        <w:tab/>
        <w:t>nà→]</w:t>
      </w:r>
    </w:p>
    <w:p w14:paraId="79014217" w14:textId="70A844BE" w:rsidR="00B013A1" w:rsidRPr="00DB458A" w:rsidRDefault="00B013A1" w:rsidP="00B013A1">
      <w:pPr>
        <w:tabs>
          <w:tab w:val="left" w:pos="1080"/>
          <w:tab w:val="left" w:pos="2160"/>
          <w:tab w:val="left" w:pos="2880"/>
          <w:tab w:val="left" w:pos="3870"/>
          <w:tab w:val="left" w:pos="6210"/>
        </w:tabs>
        <w:ind w:left="720" w:hanging="720"/>
      </w:pPr>
      <w:r w:rsidRPr="00247984">
        <w:tab/>
      </w:r>
      <w:r w:rsidRPr="00247984">
        <w:tab/>
      </w:r>
      <w:r w:rsidRPr="00247984">
        <w:tab/>
        <w:t>grandpa,</w:t>
      </w:r>
      <w:r w:rsidRPr="00247984">
        <w:tab/>
      </w:r>
      <w:r w:rsidRPr="00EF44F9">
        <w:t>[[3</w:t>
      </w:r>
      <w:r w:rsidRPr="00247984">
        <w:t>Sg</w:t>
      </w:r>
      <w:r w:rsidRPr="00247984">
        <w:tab/>
      </w:r>
      <w:r w:rsidR="00F244AE">
        <w:t>QuotSbj</w:t>
      </w:r>
      <w:r w:rsidRPr="00EF44F9">
        <w:t>]</w:t>
      </w:r>
      <w:r w:rsidRPr="00247984">
        <w:tab/>
        <w:t>be.independent</w:t>
      </w:r>
      <w:r w:rsidR="00DA00DE">
        <w:t>-Pfv1</w:t>
      </w:r>
      <w:r w:rsidRPr="00247984">
        <w:t>a</w:t>
      </w:r>
      <w:r w:rsidRPr="00247984">
        <w:tab/>
        <w:t>jus</w:t>
      </w:r>
      <w:r w:rsidRPr="00EF44F9">
        <w:t>t]</w:t>
      </w:r>
    </w:p>
    <w:p w14:paraId="40515EFF" w14:textId="77777777" w:rsidR="00B013A1" w:rsidRPr="008827BB" w:rsidRDefault="00B013A1" w:rsidP="00B013A1">
      <w:pPr>
        <w:tabs>
          <w:tab w:val="left" w:pos="3240"/>
        </w:tabs>
        <w:ind w:left="720" w:hanging="720"/>
      </w:pPr>
      <w:r w:rsidRPr="00247984">
        <w:tab/>
      </w:r>
      <w:r w:rsidRPr="00247984">
        <w:tab/>
      </w:r>
      <w:r w:rsidRPr="003E5D8C">
        <w:rPr>
          <w:rFonts w:ascii="Doulos SIL" w:hAnsi="Doulos SIL"/>
          <w:i/>
          <w:color w:val="0000FF"/>
        </w:rPr>
        <w:t>ló</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gùyⁿ</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0CB6332F" w14:textId="203D6528" w:rsidR="00B013A1" w:rsidRPr="00DB458A" w:rsidRDefault="00B013A1" w:rsidP="00B013A1">
      <w:pPr>
        <w:tabs>
          <w:tab w:val="left" w:pos="3240"/>
        </w:tabs>
        <w:ind w:left="720" w:hanging="720"/>
      </w:pPr>
      <w:r w:rsidRPr="008827BB">
        <w:tab/>
      </w:r>
      <w:r w:rsidRPr="008827BB">
        <w:tab/>
        <w:t>go</w:t>
      </w:r>
      <w:r w:rsidRPr="00EF44F9">
        <w:t>-</w:t>
      </w:r>
      <w:r w:rsidR="00DB03D7">
        <w:t>Ipfv</w:t>
      </w:r>
      <w:r w:rsidRPr="00EF44F9">
        <w:t>-N</w:t>
      </w:r>
      <w:r w:rsidRPr="008827BB">
        <w:t>eg</w:t>
      </w:r>
      <w:r w:rsidRPr="00EF44F9">
        <w:t>-3</w:t>
      </w:r>
      <w:r w:rsidR="00D317C5">
        <w:t>SgSbj</w:t>
      </w:r>
      <w:r w:rsidRPr="008827BB">
        <w:tab/>
        <w:t>say</w:t>
      </w:r>
      <w:r w:rsidR="00DB03D7">
        <w:t>.Pfv</w:t>
      </w:r>
      <w:r w:rsidRPr="00EF44F9">
        <w:t>-3</w:t>
      </w:r>
      <w:r w:rsidR="00D317C5">
        <w:t>SgSbj</w:t>
      </w:r>
      <w:r w:rsidRPr="008827BB">
        <w:t>,</w:t>
      </w:r>
    </w:p>
    <w:p w14:paraId="44D63DAF" w14:textId="26CF1190" w:rsidR="00B013A1" w:rsidRPr="008827BB" w:rsidRDefault="00B013A1" w:rsidP="00B013A1">
      <w:pPr>
        <w:tabs>
          <w:tab w:val="left" w:pos="3150"/>
          <w:tab w:val="left" w:pos="3870"/>
          <w:tab w:val="left" w:pos="5490"/>
        </w:tabs>
        <w:ind w:left="720" w:hanging="720"/>
      </w:pPr>
      <w:r w:rsidRPr="003E5D8C">
        <w:rPr>
          <w:rFonts w:ascii="Doulos SIL" w:hAnsi="Doulos SIL"/>
          <w:i/>
          <w:color w:val="0000FF"/>
        </w:rPr>
        <w:tab/>
      </w:r>
      <w:r w:rsidRPr="003E5D8C">
        <w:rPr>
          <w:rFonts w:ascii="Doulos SIL" w:hAnsi="Doulos SIL"/>
          <w:i/>
          <w:color w:val="0000FF"/>
        </w:rPr>
        <w:tab/>
        <w:t>[[kárá:</w:t>
      </w:r>
      <w:r w:rsidRPr="003E5D8C">
        <w:rPr>
          <w:rFonts w:ascii="Doulos SIL" w:hAnsi="Doulos SIL"/>
          <w:i/>
          <w:color w:val="0000FF"/>
        </w:rPr>
        <w:noBreakHyphen/>
        <w:t>rɛ̀</w:t>
      </w:r>
      <w:r w:rsidRPr="003E5D8C">
        <w:rPr>
          <w:rFonts w:ascii="Doulos SIL" w:hAnsi="Doulos SIL"/>
          <w:i/>
          <w:color w:val="0000FF"/>
        </w:rPr>
        <w:tab/>
        <w:t>kù]</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kɔ́rɔ̀]</w:t>
      </w:r>
      <w:r w:rsidRPr="003E5D8C">
        <w:rPr>
          <w:rFonts w:ascii="Doulos SIL" w:hAnsi="Doulos SIL"/>
          <w:i/>
          <w:color w:val="0000FF"/>
        </w:rPr>
        <w:tab/>
        <w:t>ǹjê:=</w:t>
      </w:r>
      <w:r w:rsidRPr="003E5D8C">
        <w:rPr>
          <w:rFonts w:ascii="Doulos SIL" w:hAnsi="Doulos SIL"/>
          <w:i/>
          <w:color w:val="0000FF"/>
        </w:rPr>
        <w:sym w:font="Symbol" w:char="F0C6"/>
      </w:r>
    </w:p>
    <w:p w14:paraId="6A093179" w14:textId="0C0BF4C8" w:rsidR="00B013A1" w:rsidRPr="00DB458A" w:rsidRDefault="00B013A1" w:rsidP="00B013A1">
      <w:pPr>
        <w:tabs>
          <w:tab w:val="left" w:pos="3150"/>
          <w:tab w:val="left" w:pos="3870"/>
          <w:tab w:val="left" w:pos="5490"/>
        </w:tabs>
        <w:ind w:left="720" w:hanging="720"/>
      </w:pPr>
      <w:r w:rsidRPr="008827BB">
        <w:tab/>
      </w:r>
      <w:r w:rsidRPr="008827BB">
        <w:tab/>
      </w:r>
      <w:r w:rsidRPr="00EF44F9">
        <w:t>[[b</w:t>
      </w:r>
      <w:r w:rsidRPr="008827BB">
        <w:t>e.independent</w:t>
      </w:r>
      <w:r w:rsidR="00DA00DE">
        <w:t>-Pfv1</w:t>
      </w:r>
      <w:r w:rsidRPr="008827BB">
        <w:t>a</w:t>
      </w:r>
      <w:r w:rsidRPr="008827BB">
        <w:tab/>
        <w:t>De</w:t>
      </w:r>
      <w:r w:rsidRPr="00EF44F9">
        <w:t>f]</w:t>
      </w:r>
      <w:r w:rsidRPr="008827BB">
        <w:tab/>
      </w:r>
      <w:r w:rsidR="00E7027B" w:rsidRPr="00E16887">
        <w:rPr>
          <w:vertAlign w:val="superscript"/>
        </w:rPr>
        <w:t>HL</w:t>
      </w:r>
      <w:r w:rsidRPr="008827BB">
        <w:t>meaning</w:t>
      </w:r>
      <w:r w:rsidRPr="00EF44F9">
        <w:t>]</w:t>
      </w:r>
      <w:r w:rsidRPr="008827BB">
        <w:tab/>
        <w:t>what?</w:t>
      </w:r>
      <w:r w:rsidRPr="00EF44F9">
        <w:t>=i</w:t>
      </w:r>
      <w:r w:rsidRPr="00DB458A">
        <w:t>t.is</w:t>
      </w:r>
    </w:p>
    <w:p w14:paraId="7DBBD30F" w14:textId="77777777" w:rsidR="00B013A1" w:rsidRPr="000C1819" w:rsidRDefault="00B013A1" w:rsidP="00B013A1">
      <w:pPr>
        <w:tabs>
          <w:tab w:val="left" w:pos="3240"/>
        </w:tabs>
        <w:ind w:left="720" w:hanging="720"/>
      </w:pPr>
      <w:r w:rsidRPr="008827BB">
        <w:tab/>
        <w:t>C</w:t>
      </w:r>
      <w:r>
        <w:t>:</w:t>
      </w:r>
      <w:r>
        <w:tab/>
      </w:r>
      <w:r w:rsidRPr="003E5D8C">
        <w:rPr>
          <w:rFonts w:ascii="Doulos SIL" w:hAnsi="Doulos SIL"/>
          <w:i/>
          <w:color w:val="0000FF"/>
        </w:rPr>
        <w:t>kárá:</w:t>
      </w:r>
      <w:r w:rsidRPr="003E5D8C">
        <w:rPr>
          <w:rFonts w:ascii="Doulos SIL" w:hAnsi="Doulos SIL"/>
          <w:i/>
          <w:color w:val="0000FF"/>
        </w:rPr>
        <w:noBreakHyphen/>
        <w:t>rɛ̀</w:t>
      </w:r>
      <w:r w:rsidRPr="003E5D8C">
        <w:rPr>
          <w:rFonts w:ascii="Doulos SIL" w:hAnsi="Doulos SIL"/>
          <w:i/>
          <w:color w:val="0000FF"/>
        </w:rPr>
        <w:tab/>
        <w:t>kù,</w:t>
      </w:r>
    </w:p>
    <w:p w14:paraId="299CDA11" w14:textId="262D93A9" w:rsidR="00B013A1" w:rsidRPr="00DB458A" w:rsidRDefault="00B013A1" w:rsidP="00B013A1">
      <w:pPr>
        <w:tabs>
          <w:tab w:val="left" w:pos="3240"/>
        </w:tabs>
        <w:ind w:left="720" w:hanging="720"/>
      </w:pPr>
      <w:r w:rsidRPr="000C1819">
        <w:tab/>
      </w:r>
      <w:r w:rsidRPr="000C1819">
        <w:tab/>
      </w:r>
      <w:r w:rsidRPr="00EF44F9">
        <w:t>[b</w:t>
      </w:r>
      <w:r w:rsidRPr="008827BB">
        <w:t>e.independent</w:t>
      </w:r>
      <w:r w:rsidR="00DA00DE">
        <w:t>-Pfv1</w:t>
      </w:r>
      <w:r w:rsidRPr="008827BB">
        <w:t>a</w:t>
      </w:r>
      <w:r w:rsidRPr="008827BB">
        <w:tab/>
        <w:t>Def,</w:t>
      </w:r>
    </w:p>
    <w:p w14:paraId="01667C25" w14:textId="3C7E66A4" w:rsidR="00B013A1" w:rsidRPr="000C1819" w:rsidRDefault="00B013A1" w:rsidP="00B013A1">
      <w:pPr>
        <w:tabs>
          <w:tab w:val="left" w:pos="1620"/>
          <w:tab w:val="left" w:pos="2520"/>
          <w:tab w:val="left" w:pos="3600"/>
          <w:tab w:val="left" w:pos="5940"/>
        </w:tabs>
        <w:ind w:left="720" w:hanging="720"/>
      </w:pPr>
      <w:r w:rsidRPr="003E5D8C">
        <w:rPr>
          <w:rFonts w:ascii="Doulos SIL" w:hAnsi="Doulos SIL"/>
          <w:i/>
          <w:color w:val="0000FF"/>
        </w:rPr>
        <w:tab/>
      </w:r>
      <w:r w:rsidRPr="003E5D8C">
        <w:rPr>
          <w:rFonts w:ascii="Doulos SIL" w:hAnsi="Doulos SIL"/>
          <w:i/>
          <w:color w:val="0000FF"/>
        </w:rPr>
        <w:tab/>
        <w:t>[[[í</w:t>
      </w:r>
      <w:r w:rsidRPr="003E5D8C">
        <w:rPr>
          <w:rFonts w:ascii="Doulos SIL" w:hAnsi="Doulos SIL"/>
          <w:i/>
          <w:color w:val="0000FF"/>
        </w:rPr>
        <w:tab/>
        <w:t>dê:]</w:t>
      </w:r>
      <w:r w:rsidRPr="003E5D8C">
        <w:rPr>
          <w:rFonts w:ascii="Doulos SIL" w:hAnsi="Doulos SIL"/>
          <w:i/>
          <w:color w:val="0000FF"/>
        </w:rPr>
        <w:tab/>
        <w:t>[ú</w:t>
      </w:r>
      <w:r w:rsidRPr="003E5D8C">
        <w:rPr>
          <w:rFonts w:ascii="Doulos SIL" w:hAnsi="Doulos SIL"/>
          <w:i/>
          <w:color w:val="0000FF"/>
        </w:rPr>
        <w:tab/>
        <w:t>yì:</w:t>
      </w:r>
      <w:r w:rsidRPr="003E5D8C">
        <w:rPr>
          <w:rFonts w:ascii="Doulos SIL" w:hAnsi="Doulos SIL"/>
          <w:i/>
          <w:color w:val="0000FF"/>
        </w:rPr>
        <w:noBreakHyphen/>
        <w:t>rà</w:t>
      </w:r>
      <w:r w:rsidRPr="003E5D8C">
        <w:rPr>
          <w:rFonts w:ascii="Doulos SIL" w:hAnsi="Doulos SIL"/>
          <w:i/>
          <w:color w:val="0000FF"/>
        </w:rPr>
        <w:noBreakHyphen/>
        <w:t>ẁ</w:t>
      </w:r>
      <w:r w:rsidR="009A4494">
        <w:rPr>
          <w:vertAlign w:val="superscript"/>
        </w:rPr>
        <w:t> L</w:t>
      </w:r>
      <w:r w:rsidRPr="003E5D8C">
        <w:rPr>
          <w:rFonts w:ascii="Doulos SIL" w:hAnsi="Doulos SIL"/>
          <w:i/>
          <w:color w:val="0000FF"/>
        </w:rPr>
        <w:tab/>
        <w:t>ŋ̀gú→]</w:t>
      </w:r>
    </w:p>
    <w:p w14:paraId="53B5533C" w14:textId="0703EFEE" w:rsidR="00B013A1" w:rsidRPr="00DB458A" w:rsidRDefault="00B013A1" w:rsidP="00B013A1">
      <w:pPr>
        <w:tabs>
          <w:tab w:val="left" w:pos="1620"/>
          <w:tab w:val="left" w:pos="2520"/>
          <w:tab w:val="left" w:pos="3600"/>
          <w:tab w:val="left" w:pos="5940"/>
        </w:tabs>
        <w:ind w:left="720" w:hanging="720"/>
      </w:pPr>
      <w:r w:rsidRPr="000C1819">
        <w:tab/>
      </w:r>
      <w:r w:rsidRPr="000C1819">
        <w:tab/>
      </w:r>
      <w:r w:rsidRPr="00EF44F9">
        <w:t>[[[1</w:t>
      </w:r>
      <w:r w:rsidRPr="000C1819">
        <w:t>Sg</w:t>
      </w:r>
      <w:r w:rsidRPr="000C1819">
        <w:tab/>
        <w:t>To</w:t>
      </w:r>
      <w:r w:rsidRPr="00EF44F9">
        <w:t>p]</w:t>
      </w:r>
      <w:r w:rsidRPr="000C1819">
        <w:tab/>
      </w:r>
      <w:r w:rsidRPr="00EF44F9">
        <w:t>[2</w:t>
      </w:r>
      <w:r w:rsidR="00D317C5">
        <w:t>SgSbj</w:t>
      </w:r>
      <w:r w:rsidRPr="000C1819">
        <w:tab/>
        <w:t>see</w:t>
      </w:r>
      <w:r w:rsidRPr="00EF44F9">
        <w:t>-</w:t>
      </w:r>
      <w:r w:rsidR="00090D09">
        <w:t>Prog</w:t>
      </w:r>
      <w:r w:rsidRPr="00EF44F9">
        <w:t>-P</w:t>
      </w:r>
      <w:r w:rsidRPr="000C1819">
        <w:t>pl.InanSg</w:t>
      </w:r>
      <w:r w:rsidR="00C57E45" w:rsidRPr="00872138">
        <w:rPr>
          <w:vertAlign w:val="superscript"/>
        </w:rPr>
        <w:t>L</w:t>
      </w:r>
      <w:r w:rsidRPr="000C1819">
        <w:tab/>
        <w:t>Prox.Ina</w:t>
      </w:r>
      <w:r w:rsidRPr="00EF44F9">
        <w:t>n]</w:t>
      </w:r>
    </w:p>
    <w:p w14:paraId="6E46FCB0" w14:textId="13C7B926" w:rsidR="00B013A1" w:rsidRPr="003E5D8C" w:rsidRDefault="00B013A1" w:rsidP="00B013A1">
      <w:pPr>
        <w:tabs>
          <w:tab w:val="left" w:pos="1980"/>
          <w:tab w:val="left" w:pos="3150"/>
          <w:tab w:val="left" w:pos="558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[ùrò</w:t>
      </w:r>
      <w:r w:rsidRPr="003E5D8C">
        <w:rPr>
          <w:rFonts w:ascii="Doulos SIL" w:hAnsi="Doulos SIL"/>
          <w:i/>
          <w:color w:val="0000FF"/>
        </w:rPr>
        <w:noBreakHyphen/>
        <w:t>m</w:t>
      </w:r>
      <w:r w:rsidRPr="003E5D8C">
        <w:rPr>
          <w:rFonts w:ascii="Doulos SIL" w:hAnsi="Doulos SIL"/>
          <w:i/>
          <w:color w:val="0000FF"/>
          <w:vertAlign w:val="superscript"/>
        </w:rPr>
        <w:t>b</w:t>
      </w:r>
      <w:r w:rsidRPr="003E5D8C">
        <w:rPr>
          <w:rFonts w:ascii="Doulos SIL" w:hAnsi="Doulos SIL"/>
          <w:i/>
          <w:color w:val="0000FF"/>
        </w:rPr>
        <w:t>ǒ:</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pírè]</w:t>
      </w:r>
      <w:r w:rsidRPr="003E5D8C">
        <w:rPr>
          <w:rFonts w:ascii="Doulos SIL" w:hAnsi="Doulos SIL"/>
          <w:i/>
          <w:color w:val="0000FF"/>
        </w:rPr>
        <w:tab/>
        <w:t>kárá:</w:t>
      </w:r>
      <w:r w:rsidRPr="003E5D8C">
        <w:rPr>
          <w:rFonts w:ascii="Doulos SIL" w:hAnsi="Doulos SIL"/>
          <w:i/>
          <w:color w:val="0000FF"/>
        </w:rPr>
        <w:noBreakHyphen/>
        <w:t>rɛ̀]</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kɔ́rɔ̀]</w:t>
      </w:r>
    </w:p>
    <w:p w14:paraId="3458D3B7" w14:textId="6EC39589" w:rsidR="00B013A1" w:rsidRPr="000C1819" w:rsidRDefault="00B013A1" w:rsidP="00B013A1">
      <w:pPr>
        <w:tabs>
          <w:tab w:val="left" w:pos="1980"/>
          <w:tab w:val="left" w:pos="3150"/>
          <w:tab w:val="left" w:pos="5580"/>
        </w:tabs>
        <w:ind w:left="720" w:hanging="720"/>
      </w:pPr>
      <w:r w:rsidRPr="000C1819">
        <w:tab/>
      </w:r>
      <w:r w:rsidRPr="000C1819">
        <w:tab/>
      </w:r>
      <w:r w:rsidRPr="00EF44F9">
        <w:t>[d</w:t>
      </w:r>
      <w:r w:rsidRPr="000C1819">
        <w:t>oorway</w:t>
      </w:r>
      <w:r w:rsidRPr="000C1819">
        <w:tab/>
      </w:r>
      <w:r w:rsidR="00E7027B" w:rsidRPr="00E16887">
        <w:rPr>
          <w:vertAlign w:val="superscript"/>
        </w:rPr>
        <w:t>HL</w:t>
      </w:r>
      <w:r w:rsidRPr="000C1819">
        <w:t>inside</w:t>
      </w:r>
      <w:r w:rsidRPr="00EF44F9">
        <w:t>]</w:t>
      </w:r>
      <w:r w:rsidRPr="000C1819">
        <w:tab/>
        <w:t>be.independent</w:t>
      </w:r>
      <w:r w:rsidR="00DA00DE">
        <w:t>-Pfv1</w:t>
      </w:r>
      <w:r w:rsidRPr="00EF44F9">
        <w:t>a]</w:t>
      </w:r>
      <w:r w:rsidRPr="000C1819">
        <w:tab/>
      </w:r>
      <w:r w:rsidR="00E7027B" w:rsidRPr="00E16887">
        <w:rPr>
          <w:vertAlign w:val="superscript"/>
        </w:rPr>
        <w:t>HL</w:t>
      </w:r>
      <w:r w:rsidRPr="000C1819">
        <w:t>meaning</w:t>
      </w:r>
      <w:r w:rsidRPr="00EF44F9">
        <w:t>]</w:t>
      </w:r>
    </w:p>
    <w:p w14:paraId="4EBEDCFC" w14:textId="77777777" w:rsidR="00B013A1" w:rsidRPr="000C1819" w:rsidRDefault="00B013A1" w:rsidP="00B013A1">
      <w:pPr>
        <w:tabs>
          <w:tab w:val="left" w:pos="2880"/>
          <w:tab w:val="left" w:pos="3150"/>
          <w:tab w:val="left" w:pos="5040"/>
        </w:tabs>
        <w:ind w:left="720" w:hanging="720"/>
      </w:pPr>
      <w:r w:rsidRPr="003E5D8C">
        <w:rPr>
          <w:rFonts w:ascii="Doulos SIL" w:hAnsi="Doulos SIL"/>
          <w:i/>
          <w:color w:val="0000FF"/>
        </w:rPr>
        <w:tab/>
      </w:r>
      <w:r w:rsidRPr="003E5D8C">
        <w:rPr>
          <w:rFonts w:ascii="Doulos SIL" w:hAnsi="Doulos SIL"/>
          <w:i/>
          <w:color w:val="0000FF"/>
        </w:rPr>
        <w:tab/>
        <w:t>nǔ</w:t>
      </w:r>
      <w:r w:rsidRPr="003E5D8C">
        <w:rPr>
          <w:rFonts w:ascii="Doulos SIL" w:hAnsi="Doulos SIL"/>
          <w:i/>
          <w:color w:val="0000FF"/>
        </w:rPr>
        <w:noBreakHyphen/>
        <w:t>jɛ́</w:t>
      </w:r>
      <w:r w:rsidRPr="003E5D8C">
        <w:rPr>
          <w:rFonts w:ascii="Doulos SIL" w:hAnsi="Doulos SIL"/>
          <w:i/>
          <w:color w:val="0000FF"/>
        </w:rPr>
        <w:noBreakHyphen/>
        <w:t>ẁ</w:t>
      </w:r>
      <w:r w:rsidRPr="003E5D8C">
        <w:rPr>
          <w:rFonts w:ascii="Doulos SIL" w:hAnsi="Doulos SIL"/>
          <w:i/>
          <w:color w:val="0000FF"/>
        </w:rPr>
        <w:tab/>
        <w:t>tán,</w:t>
      </w:r>
    </w:p>
    <w:p w14:paraId="0B3090A8" w14:textId="6AEE7D64" w:rsidR="00B013A1" w:rsidRPr="00DB458A" w:rsidRDefault="00B013A1" w:rsidP="00B013A1">
      <w:pPr>
        <w:tabs>
          <w:tab w:val="left" w:pos="2880"/>
          <w:tab w:val="left" w:pos="3150"/>
          <w:tab w:val="left" w:pos="5040"/>
        </w:tabs>
        <w:ind w:left="720" w:hanging="720"/>
      </w:pPr>
      <w:r w:rsidRPr="00DB458A">
        <w:tab/>
      </w:r>
      <w:r w:rsidRPr="00DB458A">
        <w:tab/>
        <w:t>hear</w:t>
      </w:r>
      <w:r w:rsidRPr="00EF44F9">
        <w:t>-R</w:t>
      </w:r>
      <w:r w:rsidRPr="00DB458A">
        <w:t>ecPf</w:t>
      </w:r>
      <w:r w:rsidRPr="00EF44F9">
        <w:t>-2</w:t>
      </w:r>
      <w:r w:rsidR="00D317C5">
        <w:t>SgSbj</w:t>
      </w:r>
      <w:r w:rsidRPr="00DB458A">
        <w:tab/>
        <w:t>if,</w:t>
      </w:r>
    </w:p>
    <w:p w14:paraId="612A4017" w14:textId="57D857B0" w:rsidR="00B013A1" w:rsidRPr="003E5D8C" w:rsidRDefault="00B013A1" w:rsidP="00B013A1">
      <w:pPr>
        <w:tabs>
          <w:tab w:val="left" w:pos="1620"/>
          <w:tab w:val="left" w:pos="297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í</w:t>
      </w:r>
      <w:r w:rsidRPr="003E5D8C">
        <w:rPr>
          <w:rFonts w:ascii="Doulos SIL" w:hAnsi="Doulos SIL"/>
          <w:i/>
          <w:color w:val="0000FF"/>
        </w:rPr>
        <w:tab/>
        <w:t>[nù</w:t>
      </w:r>
      <w:r w:rsidR="009A4494">
        <w:rPr>
          <w:vertAlign w:val="superscript"/>
        </w:rPr>
        <w:t> L</w:t>
      </w:r>
      <w:r w:rsidRPr="003E5D8C">
        <w:rPr>
          <w:rFonts w:ascii="Doulos SIL" w:hAnsi="Doulos SIL"/>
          <w:i/>
          <w:color w:val="0000FF"/>
        </w:rPr>
        <w:tab/>
        <w:t>ǎw</w:t>
      </w:r>
      <w:r w:rsidRPr="003E5D8C">
        <w:rPr>
          <w:rFonts w:ascii="Doulos SIL" w:hAnsi="Doulos SIL"/>
          <w:i/>
          <w:color w:val="0000FF"/>
        </w:rPr>
        <w:noBreakHyphen/>
        <w:t>sò</w:t>
      </w:r>
      <w:r w:rsidRPr="003E5D8C">
        <w:rPr>
          <w:rFonts w:ascii="Doulos SIL" w:hAnsi="Doulos SIL"/>
          <w:i/>
          <w:color w:val="0000FF"/>
        </w:rPr>
        <w:noBreakHyphen/>
        <w:t>ló</w:t>
      </w:r>
      <w:r w:rsidRPr="003E5D8C">
        <w:rPr>
          <w:rFonts w:ascii="Doulos SIL" w:hAnsi="Doulos SIL"/>
          <w:i/>
          <w:color w:val="0000FF"/>
        </w:rPr>
        <w:noBreakHyphen/>
        <w:t>m̀]=m</w:t>
      </w:r>
      <w:r w:rsidRPr="003E5D8C">
        <w:rPr>
          <w:rFonts w:ascii="Doulos SIL" w:hAnsi="Doulos SIL"/>
          <w:i/>
          <w:color w:val="0000FF"/>
        </w:rPr>
        <w:noBreakHyphen/>
        <w:t>ì:</w:t>
      </w:r>
    </w:p>
    <w:p w14:paraId="2CE9A200" w14:textId="501E24F3" w:rsidR="00B013A1" w:rsidRPr="00DB458A" w:rsidRDefault="00B013A1" w:rsidP="00B013A1">
      <w:pPr>
        <w:tabs>
          <w:tab w:val="left" w:pos="1620"/>
          <w:tab w:val="left" w:pos="2970"/>
        </w:tabs>
        <w:ind w:left="720" w:hanging="720"/>
      </w:pPr>
      <w:r w:rsidRPr="003E5D8C">
        <w:rPr>
          <w:rFonts w:ascii="Doulos SIL" w:hAnsi="Doulos SIL"/>
          <w:i/>
          <w:color w:val="0000FF"/>
        </w:rPr>
        <w:tab/>
      </w:r>
      <w:r w:rsidRPr="003E5D8C">
        <w:rPr>
          <w:rFonts w:ascii="Doulos SIL" w:hAnsi="Doulos SIL"/>
          <w:i/>
          <w:color w:val="0000FF"/>
        </w:rPr>
        <w:tab/>
      </w:r>
      <w:r w:rsidRPr="000C1819">
        <w:t>1Sg</w:t>
      </w:r>
      <w:r w:rsidRPr="000C1819">
        <w:tab/>
      </w:r>
      <w:r w:rsidRPr="00EF44F9">
        <w:t>[p</w:t>
      </w:r>
      <w:r w:rsidRPr="000C1819">
        <w:t>erson</w:t>
      </w:r>
      <w:r w:rsidR="00C57E45" w:rsidRPr="00872138">
        <w:rPr>
          <w:vertAlign w:val="superscript"/>
        </w:rPr>
        <w:t>L</w:t>
      </w:r>
      <w:r w:rsidRPr="000C1819">
        <w:tab/>
        <w:t>accept</w:t>
      </w:r>
      <w:r w:rsidRPr="00EF44F9">
        <w:t>-R</w:t>
      </w:r>
      <w:r w:rsidRPr="000C1819">
        <w:t>eslt</w:t>
      </w:r>
      <w:r w:rsidRPr="00EF44F9">
        <w:t>-N</w:t>
      </w:r>
      <w:r w:rsidRPr="000C1819">
        <w:t>eg</w:t>
      </w:r>
      <w:r w:rsidRPr="00EF44F9">
        <w:t>-</w:t>
      </w:r>
      <w:r w:rsidR="00730CCF">
        <w:t>Ppl.AnSg</w:t>
      </w:r>
      <w:r w:rsidRPr="00EF44F9">
        <w:t>]=i</w:t>
      </w:r>
      <w:r w:rsidRPr="00DB458A">
        <w:t>t.is</w:t>
      </w:r>
      <w:r w:rsidRPr="00EF44F9">
        <w:t>-1</w:t>
      </w:r>
      <w:r w:rsidR="00D317C5">
        <w:t>SgSbj</w:t>
      </w:r>
    </w:p>
    <w:p w14:paraId="19F8A634" w14:textId="77777777" w:rsidR="00B013A1" w:rsidRPr="008827BB" w:rsidRDefault="00B013A1" w:rsidP="00B013A1">
      <w:pPr>
        <w:tabs>
          <w:tab w:val="left" w:pos="2160"/>
        </w:tabs>
        <w:ind w:left="720" w:hanging="720"/>
      </w:pPr>
      <w:r w:rsidRPr="008827BB">
        <w:tab/>
        <w:t>B</w:t>
      </w:r>
      <w:r>
        <w:t>:</w:t>
      </w:r>
      <w:r>
        <w:tab/>
      </w:r>
      <w:r w:rsidRPr="003E5D8C">
        <w:rPr>
          <w:rFonts w:ascii="Doulos SIL" w:hAnsi="Doulos SIL"/>
          <w:i/>
          <w:color w:val="0000FF"/>
        </w:rPr>
        <w:t>árⁿà</w:t>
      </w:r>
      <w:r w:rsidRPr="003E5D8C">
        <w:rPr>
          <w:rFonts w:ascii="Doulos SIL" w:hAnsi="Doulos SIL"/>
          <w:i/>
          <w:color w:val="0000FF"/>
        </w:rPr>
        <w:noBreakHyphen/>
        <w:t>m</w:t>
      </w:r>
      <w:r w:rsidRPr="003E5D8C">
        <w:rPr>
          <w:rFonts w:ascii="Doulos SIL" w:hAnsi="Doulos SIL"/>
          <w:i/>
          <w:color w:val="0000FF"/>
        </w:rPr>
        <w:tab/>
        <w:t>táŋgí:</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p>
    <w:p w14:paraId="730CE850" w14:textId="764BFD9A" w:rsidR="00B013A1" w:rsidRPr="00DB458A" w:rsidRDefault="00B013A1" w:rsidP="00B013A1">
      <w:pPr>
        <w:tabs>
          <w:tab w:val="left" w:pos="2160"/>
        </w:tabs>
        <w:ind w:left="720" w:hanging="720"/>
      </w:pPr>
      <w:r w:rsidRPr="008827BB">
        <w:tab/>
      </w:r>
      <w:r w:rsidRPr="008827BB">
        <w:tab/>
        <w:t>man</w:t>
      </w:r>
      <w:r w:rsidRPr="00EF44F9">
        <w:t>-AnSg</w:t>
      </w:r>
      <w:r w:rsidRPr="008827BB">
        <w:tab/>
        <w:t>become</w:t>
      </w:r>
      <w:r w:rsidR="00DA00DE">
        <w:t>-Pfv1</w:t>
      </w:r>
      <w:r w:rsidRPr="008827BB">
        <w:t>a</w:t>
      </w:r>
      <w:r w:rsidRPr="00EF44F9">
        <w:t>-3</w:t>
      </w:r>
      <w:r w:rsidR="00D317C5">
        <w:t>SgSbj</w:t>
      </w:r>
    </w:p>
    <w:p w14:paraId="51393395" w14:textId="473A0C55" w:rsidR="00B013A1" w:rsidRPr="008827BB" w:rsidRDefault="00B013A1" w:rsidP="00B013A1">
      <w:pPr>
        <w:tabs>
          <w:tab w:val="left" w:pos="2070"/>
          <w:tab w:val="left" w:pos="3240"/>
          <w:tab w:val="left" w:pos="4410"/>
          <w:tab w:val="left" w:pos="5400"/>
        </w:tabs>
        <w:ind w:left="720" w:hanging="720"/>
      </w:pPr>
      <w:r w:rsidRPr="008827BB">
        <w:tab/>
        <w:t>C</w:t>
      </w:r>
      <w:r>
        <w:t>:</w:t>
      </w:r>
      <w:r>
        <w:tab/>
      </w:r>
      <w:r w:rsidRPr="003E5D8C">
        <w:rPr>
          <w:rFonts w:ascii="Doulos SIL" w:hAnsi="Doulos SIL"/>
          <w:i/>
          <w:color w:val="0000FF"/>
        </w:rPr>
        <w:t>[nǔ</w:t>
      </w:r>
      <w:r w:rsidRPr="003E5D8C">
        <w:rPr>
          <w:rFonts w:ascii="Doulos SIL" w:hAnsi="Doulos SIL"/>
          <w:i/>
          <w:color w:val="0000FF"/>
        </w:rPr>
        <w:noBreakHyphen/>
        <w:t>m</w:t>
      </w:r>
      <w:r w:rsidRPr="003E5D8C">
        <w:rPr>
          <w:rFonts w:ascii="Doulos SIL" w:hAnsi="Doulos SIL"/>
          <w:i/>
          <w:color w:val="0000FF"/>
        </w:rPr>
        <w:tab/>
        <w:t>gù=náyⁿ]</w:t>
      </w:r>
      <w:r w:rsidRPr="003E5D8C">
        <w:rPr>
          <w:rFonts w:ascii="Doulos SIL" w:hAnsi="Doulos SIL"/>
          <w:i/>
          <w:color w:val="0000FF"/>
        </w:rPr>
        <w:tab/>
        <w:t>lǎ</w:t>
      </w:r>
      <w:r w:rsidRPr="003E5D8C">
        <w:rPr>
          <w:rFonts w:ascii="Doulos SIL" w:hAnsi="Doulos SIL"/>
          <w:i/>
          <w:color w:val="0000FF"/>
        </w:rPr>
        <w:noBreakHyphen/>
        <w:t>w</w:t>
      </w:r>
      <w:r w:rsidRPr="003E5D8C">
        <w:rPr>
          <w:rFonts w:ascii="Doulos SIL" w:hAnsi="Doulos SIL"/>
          <w:i/>
          <w:color w:val="0000FF"/>
        </w:rPr>
        <w:tab/>
        <w:t>[kɔ̀:ⁿ</w:t>
      </w:r>
      <w:r w:rsidR="00091D02" w:rsidRPr="00091D02">
        <w:rPr>
          <w:vertAlign w:val="superscript"/>
        </w:rPr>
        <w:t xml:space="preserve"> </w:t>
      </w:r>
      <w:r w:rsidR="00091D02">
        <w:rPr>
          <w:vertAlign w:val="superscript"/>
        </w:rPr>
        <w:t>L</w:t>
      </w:r>
      <w:r w:rsidRPr="003E5D8C">
        <w:rPr>
          <w:rFonts w:ascii="Doulos SIL" w:hAnsi="Doulos SIL"/>
          <w:i/>
          <w:color w:val="0000FF"/>
        </w:rPr>
        <w:tab/>
        <w:t>kâ:ⁿ]</w:t>
      </w:r>
    </w:p>
    <w:p w14:paraId="1A7CB1F9" w14:textId="2EEFB358" w:rsidR="00B013A1" w:rsidRPr="00DB458A" w:rsidRDefault="00B013A1" w:rsidP="00B013A1">
      <w:pPr>
        <w:tabs>
          <w:tab w:val="left" w:pos="2070"/>
          <w:tab w:val="left" w:pos="3240"/>
          <w:tab w:val="left" w:pos="4410"/>
          <w:tab w:val="left" w:pos="5400"/>
        </w:tabs>
        <w:ind w:left="720" w:hanging="720"/>
      </w:pPr>
      <w:r w:rsidRPr="008827BB">
        <w:tab/>
      </w:r>
      <w:r w:rsidRPr="008827BB">
        <w:tab/>
      </w:r>
      <w:r w:rsidRPr="00EF44F9">
        <w:t>[p</w:t>
      </w:r>
      <w:r w:rsidRPr="008827BB">
        <w:t>erson</w:t>
      </w:r>
      <w:r w:rsidRPr="00EF44F9">
        <w:t>-AnS</w:t>
      </w:r>
      <w:r w:rsidRPr="008827BB">
        <w:t>g</w:t>
      </w:r>
      <w:r w:rsidRPr="008827BB">
        <w:tab/>
        <w:t>fo</w:t>
      </w:r>
      <w:r w:rsidRPr="00EF44F9">
        <w:t>r]</w:t>
      </w:r>
      <w:r w:rsidRPr="00DB458A">
        <w:tab/>
        <w:t>other</w:t>
      </w:r>
      <w:r w:rsidRPr="00EF44F9">
        <w:t>-I</w:t>
      </w:r>
      <w:r w:rsidRPr="00DB458A">
        <w:t>nan</w:t>
      </w:r>
      <w:r w:rsidRPr="00DB458A">
        <w:tab/>
      </w:r>
      <w:r w:rsidRPr="00EF44F9">
        <w:t>[t</w:t>
      </w:r>
      <w:r w:rsidRPr="00DB458A">
        <w:t>hing</w:t>
      </w:r>
      <w:r w:rsidR="00C57E45" w:rsidRPr="00872138">
        <w:rPr>
          <w:vertAlign w:val="superscript"/>
        </w:rPr>
        <w:t>L</w:t>
      </w:r>
      <w:r w:rsidRPr="00DB458A">
        <w:tab/>
        <w:t>an</w:t>
      </w:r>
      <w:r w:rsidRPr="00EF44F9">
        <w:t>y]</w:t>
      </w:r>
    </w:p>
    <w:p w14:paraId="3CC464F0" w14:textId="77777777" w:rsidR="00B013A1" w:rsidRPr="00DB458A" w:rsidRDefault="00B013A1" w:rsidP="00FD6638">
      <w:pPr>
        <w:tabs>
          <w:tab w:val="left" w:pos="1710"/>
          <w:tab w:val="left" w:pos="3690"/>
          <w:tab w:val="left" w:pos="4410"/>
          <w:tab w:val="left" w:pos="5220"/>
        </w:tabs>
        <w:ind w:left="720" w:hanging="720"/>
      </w:pPr>
      <w:r w:rsidRPr="003E5D8C">
        <w:rPr>
          <w:rFonts w:ascii="Doulos SIL" w:hAnsi="Doulos SIL"/>
          <w:i/>
          <w:color w:val="0000FF"/>
        </w:rPr>
        <w:tab/>
      </w:r>
      <w:r w:rsidRPr="003E5D8C">
        <w:rPr>
          <w:rFonts w:ascii="Doulos SIL" w:hAnsi="Doulos SIL"/>
          <w:i/>
          <w:color w:val="0000FF"/>
        </w:rPr>
        <w:tab/>
        <w:t>[í</w:t>
      </w:r>
      <w:r w:rsidRPr="003E5D8C">
        <w:rPr>
          <w:rFonts w:ascii="Doulos SIL" w:hAnsi="Doulos SIL"/>
          <w:i/>
          <w:color w:val="0000FF"/>
        </w:rPr>
        <w:tab/>
        <w:t>ínjírí</w:t>
      </w:r>
      <w:r w:rsidRPr="003E5D8C">
        <w:rPr>
          <w:rFonts w:ascii="Doulos SIL" w:hAnsi="Doulos SIL"/>
          <w:i/>
          <w:color w:val="0000FF"/>
        </w:rPr>
        <w:noBreakHyphen/>
        <w:t>m̀]</w:t>
      </w:r>
      <w:r w:rsidRPr="003E5D8C">
        <w:rPr>
          <w:rFonts w:ascii="Doulos SIL" w:hAnsi="Doulos SIL"/>
          <w:i/>
          <w:color w:val="0000FF"/>
        </w:rPr>
        <w:tab/>
        <w:t>bôy</w:t>
      </w:r>
      <w:r w:rsidRPr="003E5D8C">
        <w:rPr>
          <w:rFonts w:ascii="Doulos SIL" w:hAnsi="Doulos SIL"/>
          <w:i/>
          <w:color w:val="0000FF"/>
        </w:rPr>
        <w:tab/>
        <w:t>yâ:</w:t>
      </w:r>
      <w:r w:rsidRPr="003E5D8C">
        <w:rPr>
          <w:rFonts w:ascii="Doulos SIL" w:hAnsi="Doulos SIL"/>
          <w:i/>
          <w:color w:val="0000FF"/>
        </w:rPr>
        <w:tab/>
        <w:t>ŋ̀gó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55612FF7" w14:textId="6DFBE0AC" w:rsidR="00B013A1" w:rsidRPr="00DB458A" w:rsidRDefault="00B013A1" w:rsidP="00FD6638">
      <w:pPr>
        <w:tabs>
          <w:tab w:val="left" w:pos="1710"/>
          <w:tab w:val="left" w:pos="3690"/>
          <w:tab w:val="left" w:pos="4410"/>
          <w:tab w:val="left" w:pos="5220"/>
        </w:tabs>
        <w:ind w:left="720" w:hanging="720"/>
      </w:pPr>
      <w:r w:rsidRPr="008827BB">
        <w:tab/>
      </w:r>
      <w:r w:rsidRPr="008827BB">
        <w:tab/>
      </w:r>
      <w:r w:rsidRPr="00EF44F9">
        <w:t>[1</w:t>
      </w:r>
      <w:r w:rsidR="00D317C5">
        <w:t>SgSbj</w:t>
      </w:r>
      <w:r w:rsidRPr="008827BB">
        <w:tab/>
        <w:t>get.up.</w:t>
      </w:r>
      <w:r w:rsidR="00DB03D7">
        <w:t>Ipfv</w:t>
      </w:r>
      <w:r w:rsidRPr="00EF44F9">
        <w:t>-1</w:t>
      </w:r>
      <w:r w:rsidR="00D317C5">
        <w:t>SgSbj</w:t>
      </w:r>
      <w:r w:rsidRPr="00EF44F9">
        <w:t>]</w:t>
      </w:r>
      <w:r w:rsidRPr="008827BB">
        <w:tab/>
        <w:t>all</w:t>
      </w:r>
      <w:r w:rsidRPr="008827BB">
        <w:tab/>
        <w:t>there</w:t>
      </w:r>
      <w:r w:rsidRPr="008827BB">
        <w:tab/>
        <w:t>not.be</w:t>
      </w:r>
      <w:r w:rsidRPr="00EF44F9">
        <w:t>-3</w:t>
      </w:r>
      <w:r w:rsidR="00D317C5">
        <w:t>SgSbj</w:t>
      </w:r>
      <w:r w:rsidRPr="008827BB">
        <w:t>,</w:t>
      </w:r>
    </w:p>
    <w:p w14:paraId="0C79FC56" w14:textId="77777777" w:rsidR="00B013A1" w:rsidRPr="008827BB" w:rsidRDefault="00B013A1" w:rsidP="00B013A1">
      <w:pPr>
        <w:tabs>
          <w:tab w:val="left" w:pos="2160"/>
        </w:tabs>
        <w:ind w:left="720" w:hanging="720"/>
      </w:pPr>
      <w:r w:rsidRPr="003E5D8C">
        <w:rPr>
          <w:rFonts w:ascii="Doulos SIL" w:hAnsi="Doulos SIL"/>
          <w:i/>
          <w:color w:val="0000FF"/>
        </w:rPr>
        <w:tab/>
      </w:r>
      <w:r w:rsidRPr="003E5D8C">
        <w:rPr>
          <w:rFonts w:ascii="Doulos SIL" w:hAnsi="Doulos SIL"/>
          <w:i/>
          <w:color w:val="0000FF"/>
        </w:rPr>
        <w:tab/>
        <w:t>kú=m̀</w:t>
      </w:r>
      <w:r w:rsidRPr="003E5D8C">
        <w:rPr>
          <w:rFonts w:ascii="Doulos SIL" w:hAnsi="Doulos SIL"/>
          <w:i/>
          <w:color w:val="0000FF"/>
        </w:rPr>
        <w:tab/>
        <w:t>kárá:</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3ED22E68" w14:textId="0C797BF1" w:rsidR="00B013A1" w:rsidRPr="00DB458A" w:rsidRDefault="00B013A1" w:rsidP="00B013A1">
      <w:pPr>
        <w:tabs>
          <w:tab w:val="left" w:pos="2160"/>
        </w:tabs>
        <w:ind w:left="720" w:hanging="720"/>
      </w:pPr>
      <w:r w:rsidRPr="008827BB">
        <w:tab/>
      </w:r>
      <w:r w:rsidRPr="008827BB">
        <w:tab/>
        <w:t>Inan</w:t>
      </w:r>
      <w:r w:rsidRPr="00EF44F9">
        <w:t>=i</w:t>
      </w:r>
      <w:r w:rsidRPr="00DB458A">
        <w:t>t.is</w:t>
      </w:r>
      <w:r w:rsidRPr="00DB458A">
        <w:tab/>
        <w:t>be.independent</w:t>
      </w:r>
      <w:r w:rsidR="00DA00DE">
        <w:t>-Pfv1</w:t>
      </w:r>
      <w:r w:rsidRPr="00DB458A">
        <w:t>a</w:t>
      </w:r>
      <w:r w:rsidRPr="00EF44F9">
        <w:noBreakHyphen/>
        <w:t>3</w:t>
      </w:r>
      <w:r w:rsidR="00D317C5">
        <w:t>SgSbj</w:t>
      </w:r>
    </w:p>
    <w:p w14:paraId="204B2A58" w14:textId="77777777" w:rsidR="00B013A1" w:rsidRPr="003E5D8C" w:rsidRDefault="00B013A1" w:rsidP="00B013A1">
      <w:pPr>
        <w:ind w:left="720" w:hanging="720"/>
        <w:rPr>
          <w:rFonts w:ascii="Doulos SIL" w:hAnsi="Doulos SIL"/>
          <w:i/>
          <w:color w:val="0000FF"/>
        </w:rPr>
      </w:pPr>
      <w:r w:rsidRPr="008827BB">
        <w:tab/>
        <w:t>B</w:t>
      </w:r>
      <w:r>
        <w:t>:</w:t>
      </w:r>
      <w:r>
        <w:tab/>
      </w:r>
      <w:r w:rsidRPr="003E5D8C">
        <w:rPr>
          <w:rFonts w:ascii="Doulos SIL" w:hAnsi="Doulos SIL"/>
          <w:i/>
          <w:color w:val="0000FF"/>
        </w:rPr>
        <w:t>pá:mɛ́</w:t>
      </w:r>
      <w:r w:rsidRPr="003E5D8C">
        <w:rPr>
          <w:rFonts w:ascii="Doulos SIL" w:hAnsi="Doulos SIL"/>
          <w:i/>
          <w:color w:val="0000FF"/>
        </w:rPr>
        <w:noBreakHyphen/>
        <w:t>wⁿú</w:t>
      </w:r>
      <w:r w:rsidRPr="003E5D8C">
        <w:rPr>
          <w:rFonts w:ascii="Doulos SIL" w:hAnsi="Doulos SIL"/>
          <w:i/>
          <w:color w:val="0000FF"/>
        </w:rPr>
        <w:noBreakHyphen/>
        <w:t>ẁⁿ</w:t>
      </w:r>
    </w:p>
    <w:p w14:paraId="7EA42E48" w14:textId="5D7C9404" w:rsidR="00B013A1" w:rsidRPr="00DB458A" w:rsidRDefault="00B013A1" w:rsidP="00B013A1">
      <w:pPr>
        <w:ind w:left="720" w:hanging="720"/>
      </w:pPr>
      <w:r w:rsidRPr="008827BB">
        <w:tab/>
      </w:r>
      <w:r w:rsidRPr="008827BB">
        <w:tab/>
        <w:t>understand</w:t>
      </w:r>
      <w:r w:rsidRPr="00EF44F9">
        <w:t>-P</w:t>
      </w:r>
      <w:r w:rsidRPr="008827BB">
        <w:t>ass</w:t>
      </w:r>
      <w:r w:rsidRPr="00EF44F9">
        <w:t>-3</w:t>
      </w:r>
      <w:r w:rsidR="00D317C5">
        <w:t>SgSbj</w:t>
      </w:r>
    </w:p>
    <w:p w14:paraId="7B9088D2" w14:textId="77777777" w:rsidR="00B013A1" w:rsidRPr="008827BB" w:rsidRDefault="00B013A1" w:rsidP="00B013A1">
      <w:pPr>
        <w:ind w:left="720" w:hanging="720"/>
      </w:pPr>
      <w:r w:rsidRPr="008827BB">
        <w:tab/>
        <w:t>C</w:t>
      </w:r>
      <w:r>
        <w:t>:</w:t>
      </w:r>
      <w:r>
        <w:tab/>
      </w:r>
      <w:r w:rsidRPr="003E5D8C">
        <w:rPr>
          <w:rFonts w:ascii="Doulos SIL" w:hAnsi="Doulos SIL"/>
          <w:i/>
          <w:color w:val="0000FF"/>
        </w:rPr>
        <w:t>àⁿháⁿ</w:t>
      </w:r>
    </w:p>
    <w:p w14:paraId="72DDEC7A" w14:textId="77777777" w:rsidR="00B013A1" w:rsidRPr="00DB458A" w:rsidRDefault="00B013A1" w:rsidP="00B013A1">
      <w:pPr>
        <w:ind w:left="720" w:hanging="720"/>
      </w:pPr>
      <w:r w:rsidRPr="008827BB">
        <w:tab/>
      </w:r>
      <w:r w:rsidRPr="008827BB">
        <w:tab/>
        <w:t>uh</w:t>
      </w:r>
      <w:r w:rsidRPr="00EF44F9">
        <w:t>-h</w:t>
      </w:r>
      <w:r w:rsidRPr="008827BB">
        <w:t>uh</w:t>
      </w:r>
    </w:p>
    <w:p w14:paraId="46C5FED4" w14:textId="33C60CF5" w:rsidR="00B013A1" w:rsidRPr="00DB458A" w:rsidRDefault="00B013A1" w:rsidP="00B013A1">
      <w:pPr>
        <w:ind w:left="720" w:hanging="720"/>
        <w:rPr>
          <w:i/>
        </w:rPr>
      </w:pPr>
      <w:r w:rsidRPr="00DB458A">
        <w:rPr>
          <w:i/>
        </w:rPr>
        <w:tab/>
        <w:t>S:</w:t>
      </w:r>
      <w:r w:rsidRPr="00DB458A">
        <w:rPr>
          <w:i/>
        </w:rPr>
        <w:tab/>
        <w:t xml:space="preserve">Grandpa, he said that he had </w:t>
      </w:r>
      <w:r w:rsidRPr="003E5D8C">
        <w:rPr>
          <w:rFonts w:ascii="Doulos SIL" w:hAnsi="Doulos SIL"/>
          <w:i/>
          <w:color w:val="0000FF"/>
        </w:rPr>
        <w:t>kará</w:t>
      </w:r>
      <w:r w:rsidRPr="00EF44F9">
        <w:rPr>
          <w:i/>
        </w:rPr>
        <w:noBreakHyphen/>
        <w:t>e</w:t>
      </w:r>
      <w:r w:rsidRPr="00DB458A">
        <w:rPr>
          <w:i/>
        </w:rPr>
        <w:t>d and he wouldn</w:t>
      </w:r>
      <w:r w:rsidR="006F2285">
        <w:rPr>
          <w:i/>
        </w:rPr>
        <w:t>’</w:t>
      </w:r>
      <w:r w:rsidRPr="00DB458A">
        <w:rPr>
          <w:i/>
        </w:rPr>
        <w:t xml:space="preserve">t go. What is the meaning of that (word) </w:t>
      </w:r>
      <w:r w:rsidRPr="003E5D8C">
        <w:rPr>
          <w:rFonts w:ascii="Doulos SIL" w:hAnsi="Doulos SIL"/>
          <w:i/>
          <w:color w:val="0000FF"/>
        </w:rPr>
        <w:t>kárá</w:t>
      </w:r>
      <w:r w:rsidRPr="00DB458A">
        <w:rPr>
          <w:i/>
        </w:rPr>
        <w:t>?</w:t>
      </w:r>
    </w:p>
    <w:p w14:paraId="34CDE442" w14:textId="17BB0BF0" w:rsidR="00B013A1" w:rsidRPr="00DB458A" w:rsidRDefault="00B013A1" w:rsidP="00B013A1">
      <w:pPr>
        <w:ind w:left="720" w:hanging="720"/>
        <w:rPr>
          <w:i/>
        </w:rPr>
      </w:pPr>
      <w:r w:rsidRPr="00DB458A">
        <w:rPr>
          <w:i/>
        </w:rPr>
        <w:tab/>
        <w:t>C:</w:t>
      </w:r>
      <w:r w:rsidRPr="00DB458A">
        <w:rPr>
          <w:i/>
        </w:rPr>
        <w:tab/>
        <w:t>That</w:t>
      </w:r>
      <w:r w:rsidRPr="00DB458A">
        <w:t xml:space="preserve"> </w:t>
      </w:r>
      <w:r w:rsidRPr="003E5D8C">
        <w:rPr>
          <w:rFonts w:ascii="Doulos SIL" w:hAnsi="Doulos SIL"/>
          <w:i/>
          <w:color w:val="0000FF"/>
        </w:rPr>
        <w:t>kárá</w:t>
      </w:r>
      <w:r w:rsidRPr="00DB458A">
        <w:rPr>
          <w:i/>
        </w:rPr>
        <w:t xml:space="preserve">, if </w:t>
      </w:r>
      <w:r w:rsidRPr="004D591B">
        <w:rPr>
          <w:i/>
        </w:rPr>
        <w:t>you-Sg</w:t>
      </w:r>
      <w:r w:rsidRPr="00DB458A">
        <w:rPr>
          <w:i/>
        </w:rPr>
        <w:t xml:space="preserve"> have only heard (=understood) the meaning of </w:t>
      </w:r>
      <w:r w:rsidR="00C35F39">
        <w:rPr>
          <w:i/>
        </w:rPr>
        <w:t>“</w:t>
      </w:r>
      <w:r w:rsidRPr="00DB458A">
        <w:rPr>
          <w:i/>
        </w:rPr>
        <w:t xml:space="preserve">I whom you see here have </w:t>
      </w:r>
      <w:r w:rsidRPr="003E5D8C">
        <w:rPr>
          <w:rFonts w:ascii="Doulos SIL" w:hAnsi="Doulos SIL"/>
          <w:i/>
          <w:color w:val="0000FF"/>
        </w:rPr>
        <w:t>kárá</w:t>
      </w:r>
      <w:r w:rsidRPr="00EF44F9">
        <w:rPr>
          <w:i/>
        </w:rPr>
        <w:noBreakHyphen/>
        <w:t>e</w:t>
      </w:r>
      <w:r w:rsidRPr="00DB458A">
        <w:rPr>
          <w:i/>
        </w:rPr>
        <w:t>d (=am independent) in a household (=family), I am a person who has not consented (=who has refused).</w:t>
      </w:r>
      <w:r w:rsidR="00C35F39">
        <w:rPr>
          <w:i/>
        </w:rPr>
        <w:t>”</w:t>
      </w:r>
    </w:p>
    <w:p w14:paraId="59BA7844" w14:textId="77777777" w:rsidR="00B013A1" w:rsidRPr="00DB458A" w:rsidRDefault="00B013A1" w:rsidP="00B013A1">
      <w:pPr>
        <w:ind w:left="720" w:hanging="720"/>
        <w:rPr>
          <w:i/>
        </w:rPr>
      </w:pPr>
      <w:r w:rsidRPr="00DB458A">
        <w:rPr>
          <w:i/>
        </w:rPr>
        <w:tab/>
        <w:t>B:</w:t>
      </w:r>
      <w:r w:rsidRPr="00DB458A">
        <w:rPr>
          <w:i/>
        </w:rPr>
        <w:tab/>
        <w:t>He has become a man.</w:t>
      </w:r>
    </w:p>
    <w:p w14:paraId="61A49CB2" w14:textId="13BA6412" w:rsidR="00B013A1" w:rsidRPr="00DB458A" w:rsidRDefault="00B013A1" w:rsidP="00B013A1">
      <w:pPr>
        <w:ind w:left="720" w:hanging="720"/>
        <w:rPr>
          <w:i/>
        </w:rPr>
      </w:pPr>
      <w:r w:rsidRPr="00DB458A">
        <w:rPr>
          <w:i/>
        </w:rPr>
        <w:tab/>
        <w:t>C:</w:t>
      </w:r>
      <w:r w:rsidRPr="00DB458A">
        <w:rPr>
          <w:i/>
        </w:rPr>
        <w:tab/>
        <w:t xml:space="preserve">There is no longer anything of people saying </w:t>
      </w:r>
      <w:r w:rsidR="00C35F39">
        <w:rPr>
          <w:i/>
        </w:rPr>
        <w:t>“</w:t>
      </w:r>
      <w:r w:rsidRPr="00DB458A">
        <w:rPr>
          <w:i/>
        </w:rPr>
        <w:t>I will get up because of someone (else).</w:t>
      </w:r>
      <w:r w:rsidR="00C35F39">
        <w:rPr>
          <w:i/>
        </w:rPr>
        <w:t>”</w:t>
      </w:r>
    </w:p>
    <w:p w14:paraId="031C4A42" w14:textId="77777777" w:rsidR="00B013A1" w:rsidRPr="00DB458A" w:rsidRDefault="00B013A1" w:rsidP="00B013A1">
      <w:pPr>
        <w:ind w:left="720" w:hanging="720"/>
        <w:rPr>
          <w:i/>
        </w:rPr>
      </w:pPr>
      <w:r w:rsidRPr="00DB458A">
        <w:rPr>
          <w:i/>
        </w:rPr>
        <w:tab/>
        <w:t>B:</w:t>
      </w:r>
      <w:r w:rsidRPr="00DB458A">
        <w:rPr>
          <w:i/>
        </w:rPr>
        <w:tab/>
        <w:t>Is it understood?</w:t>
      </w:r>
    </w:p>
    <w:p w14:paraId="6F598789" w14:textId="77777777" w:rsidR="00B013A1" w:rsidRPr="00DB458A" w:rsidRDefault="00B013A1" w:rsidP="00B013A1">
      <w:pPr>
        <w:ind w:left="720" w:hanging="720"/>
        <w:rPr>
          <w:i/>
        </w:rPr>
      </w:pPr>
      <w:r w:rsidRPr="00DB458A">
        <w:rPr>
          <w:i/>
        </w:rPr>
        <w:tab/>
        <w:t>C:</w:t>
      </w:r>
      <w:r w:rsidRPr="00DB458A">
        <w:rPr>
          <w:i/>
        </w:rPr>
        <w:tab/>
        <w:t>Uh</w:t>
      </w:r>
      <w:r w:rsidRPr="00EF44F9">
        <w:rPr>
          <w:i/>
        </w:rPr>
        <w:t>-h</w:t>
      </w:r>
      <w:r w:rsidRPr="00DB458A">
        <w:rPr>
          <w:i/>
        </w:rPr>
        <w:t>uh.</w:t>
      </w:r>
    </w:p>
    <w:p w14:paraId="58B19080" w14:textId="01F6F1BC" w:rsidR="00B013A1" w:rsidRDefault="00B013A1" w:rsidP="00B013A1">
      <w:pPr>
        <w:tabs>
          <w:tab w:val="clear" w:pos="369"/>
        </w:tabs>
        <w:ind w:left="450" w:hanging="450"/>
      </w:pPr>
      <w:r>
        <w:tab/>
      </w:r>
      <w:r w:rsidRPr="00EF44F9">
        <w:t>[</w:t>
      </w:r>
      <w:r w:rsidRPr="003E5D8C">
        <w:rPr>
          <w:rFonts w:ascii="Doulos SIL" w:hAnsi="Doulos SIL"/>
          <w:i/>
          <w:color w:val="0000FF"/>
        </w:rPr>
        <w:t>wâ:y</w:t>
      </w:r>
      <w:r w:rsidRPr="00010C5D">
        <w:t xml:space="preserve"> </w:t>
      </w:r>
      <w:r w:rsidR="006F2285">
        <w:t>‘</w:t>
      </w:r>
      <w:r w:rsidRPr="00010C5D">
        <w:t>grandpa!</w:t>
      </w:r>
      <w:r w:rsidR="006F2285">
        <w:t>’</w:t>
      </w:r>
      <w:r w:rsidRPr="00010C5D">
        <w:t xml:space="preserve"> (vocative); the contextual sense of the verb </w:t>
      </w:r>
      <w:r w:rsidRPr="003E5D8C">
        <w:rPr>
          <w:rFonts w:ascii="Doulos SIL" w:hAnsi="Doulos SIL"/>
          <w:i/>
          <w:color w:val="0000FF"/>
        </w:rPr>
        <w:t>kárá</w:t>
      </w:r>
      <w:r w:rsidRPr="003E5D8C">
        <w:rPr>
          <w:rFonts w:ascii="Doulos SIL" w:hAnsi="Doulos SIL"/>
          <w:i/>
          <w:color w:val="0000FF"/>
        </w:rPr>
        <w:noBreakHyphen/>
      </w:r>
      <w:r w:rsidRPr="00010C5D">
        <w:t xml:space="preserve"> (homophone and folk-etymological source of village name </w:t>
      </w:r>
      <w:r w:rsidRPr="003E5D8C">
        <w:rPr>
          <w:rFonts w:ascii="Doulos SIL" w:hAnsi="Doulos SIL"/>
          <w:i/>
          <w:color w:val="0000FF"/>
        </w:rPr>
        <w:t>kárá</w:t>
      </w:r>
      <w:r w:rsidRPr="00010C5D">
        <w:t xml:space="preserve">) is explained to the younger speaker S, viz. </w:t>
      </w:r>
      <w:r w:rsidR="006F2285">
        <w:t>‘</w:t>
      </w:r>
      <w:r w:rsidRPr="00010C5D">
        <w:t>(man) become independent (e.g. of his parents)</w:t>
      </w:r>
      <w:r w:rsidR="006F2285">
        <w:t>’</w:t>
      </w:r>
      <w:r w:rsidRPr="00010C5D">
        <w:t xml:space="preserve">, i.e. after moving to his own household and no longer being required to take orders; (Topical?) particle </w:t>
      </w:r>
      <w:r w:rsidRPr="003E5D8C">
        <w:rPr>
          <w:rFonts w:ascii="Doulos SIL" w:hAnsi="Doulos SIL"/>
          <w:i/>
          <w:color w:val="0000FF"/>
        </w:rPr>
        <w:t>dê:</w:t>
      </w:r>
      <w:r w:rsidRPr="00010C5D">
        <w:t xml:space="preserve"> after a pronoun is typical of this speaker; noun </w:t>
      </w:r>
      <w:r w:rsidRPr="003E5D8C">
        <w:rPr>
          <w:rFonts w:ascii="Doulos SIL" w:hAnsi="Doulos SIL"/>
          <w:i/>
          <w:color w:val="0000FF"/>
        </w:rPr>
        <w:t>kɔ́rɔ̀</w:t>
      </w:r>
      <w:r w:rsidRPr="00010C5D">
        <w:t xml:space="preserve"> </w:t>
      </w:r>
      <w:r w:rsidR="006F2285">
        <w:t>‘</w:t>
      </w:r>
      <w:r w:rsidRPr="00010C5D">
        <w:t>meaning</w:t>
      </w:r>
      <w:r w:rsidR="006F2285">
        <w:t>’</w:t>
      </w:r>
      <w:r w:rsidRPr="00010C5D">
        <w:t xml:space="preserve"> here is possessed by the preceding factive-quotative phrase; </w:t>
      </w:r>
      <w:r w:rsidRPr="003E5D8C">
        <w:rPr>
          <w:rFonts w:ascii="Doulos SIL" w:hAnsi="Doulos SIL"/>
          <w:i/>
          <w:color w:val="0000FF"/>
        </w:rPr>
        <w:t>ǹjê:=</w:t>
      </w:r>
      <w:r w:rsidRPr="003E5D8C">
        <w:rPr>
          <w:rFonts w:ascii="Doulos SIL" w:hAnsi="Doulos SIL"/>
          <w:i/>
          <w:color w:val="0000FF"/>
        </w:rPr>
        <w:sym w:font="Symbol" w:char="F0C6"/>
      </w:r>
      <w:r w:rsidRPr="00010C5D">
        <w:t xml:space="preserve"> </w:t>
      </w:r>
      <w:r w:rsidR="006F2285">
        <w:t>‘</w:t>
      </w:r>
      <w:r w:rsidRPr="00010C5D">
        <w:t>it is what?</w:t>
      </w:r>
      <w:r w:rsidR="006F2285">
        <w:t>’</w:t>
      </w:r>
      <w:r w:rsidRPr="00010C5D">
        <w:t xml:space="preserve"> §13.2.3; </w:t>
      </w:r>
      <w:r w:rsidRPr="003E5D8C">
        <w:rPr>
          <w:rFonts w:ascii="Doulos SIL" w:hAnsi="Doulos SIL"/>
          <w:i/>
          <w:color w:val="0000FF"/>
        </w:rPr>
        <w:t>pírè</w:t>
      </w:r>
      <w:r w:rsidRPr="00010C5D">
        <w:t xml:space="preserve"> </w:t>
      </w:r>
      <w:r w:rsidR="006F2285">
        <w:t>‘</w:t>
      </w:r>
      <w:r w:rsidRPr="00010C5D">
        <w:t>inside</w:t>
      </w:r>
      <w:r w:rsidR="006F2285">
        <w:t>’</w:t>
      </w:r>
      <w:r w:rsidRPr="00010C5D">
        <w:t xml:space="preserve"> §8.4.3; </w:t>
      </w:r>
      <w:r w:rsidRPr="003E5D8C">
        <w:rPr>
          <w:rFonts w:ascii="Doulos SIL" w:hAnsi="Doulos SIL"/>
          <w:i/>
          <w:color w:val="0000FF"/>
        </w:rPr>
        <w:t>tán</w:t>
      </w:r>
      <w:r w:rsidRPr="00010C5D">
        <w:t xml:space="preserve"> </w:t>
      </w:r>
      <w:r w:rsidR="006F2285">
        <w:t>‘</w:t>
      </w:r>
      <w:r w:rsidRPr="00010C5D">
        <w:t>if</w:t>
      </w:r>
      <w:r w:rsidR="006F2285">
        <w:t>’</w:t>
      </w:r>
      <w:r w:rsidRPr="00010C5D">
        <w:t xml:space="preserve"> §16.2.2; </w:t>
      </w:r>
      <w:r w:rsidRPr="003E5D8C">
        <w:rPr>
          <w:rFonts w:ascii="Doulos SIL" w:hAnsi="Doulos SIL"/>
          <w:i/>
          <w:color w:val="0000FF"/>
        </w:rPr>
        <w:noBreakHyphen/>
        <w:t>sò</w:t>
      </w:r>
      <w:r w:rsidRPr="003E5D8C">
        <w:rPr>
          <w:rFonts w:ascii="Doulos SIL" w:hAnsi="Doulos SIL"/>
          <w:i/>
          <w:color w:val="0000FF"/>
        </w:rPr>
        <w:noBreakHyphen/>
        <w:t>ló</w:t>
      </w:r>
      <w:r w:rsidRPr="003E5D8C">
        <w:rPr>
          <w:rFonts w:ascii="Doulos SIL" w:hAnsi="Doulos SIL"/>
          <w:i/>
          <w:color w:val="0000FF"/>
        </w:rPr>
        <w:noBreakHyphen/>
      </w:r>
      <w:r w:rsidRPr="00010C5D">
        <w:t xml:space="preserve"> negative of </w:t>
      </w:r>
      <w:r w:rsidR="00893BC6">
        <w:t>resultative</w:t>
      </w:r>
      <w:r w:rsidRPr="00010C5D">
        <w:t xml:space="preserve"> </w:t>
      </w:r>
      <w:r w:rsidRPr="003E5D8C">
        <w:rPr>
          <w:rFonts w:ascii="Doulos SIL" w:hAnsi="Doulos SIL"/>
          <w:i/>
          <w:color w:val="0000FF"/>
        </w:rPr>
        <w:noBreakHyphen/>
        <w:t>sô</w:t>
      </w:r>
      <w:r w:rsidRPr="003E5D8C">
        <w:rPr>
          <w:rFonts w:ascii="Doulos SIL" w:hAnsi="Doulos SIL"/>
          <w:i/>
          <w:color w:val="0000FF"/>
        </w:rPr>
        <w:noBreakHyphen/>
      </w:r>
      <w:r w:rsidRPr="00010C5D">
        <w:t xml:space="preserve"> §11.5.1, here in participial form §14.1.6.3; </w:t>
      </w:r>
      <w:r w:rsidRPr="003E5D8C">
        <w:rPr>
          <w:rFonts w:ascii="Doulos SIL" w:hAnsi="Doulos SIL"/>
          <w:i/>
          <w:color w:val="0000FF"/>
        </w:rPr>
        <w:t>lǎ</w:t>
      </w:r>
      <w:r w:rsidRPr="003E5D8C">
        <w:rPr>
          <w:rFonts w:ascii="Doulos SIL" w:hAnsi="Doulos SIL"/>
          <w:i/>
          <w:color w:val="0000FF"/>
        </w:rPr>
        <w:noBreakHyphen/>
        <w:t>w</w:t>
      </w:r>
      <w:r w:rsidRPr="00010C5D">
        <w:t xml:space="preserve"> is adverbial </w:t>
      </w:r>
      <w:r w:rsidR="006F2285">
        <w:t>‘</w:t>
      </w:r>
      <w:r w:rsidRPr="00010C5D">
        <w:t>otherwise, further</w:t>
      </w:r>
      <w:r w:rsidR="006F2285">
        <w:t>’</w:t>
      </w:r>
      <w:r w:rsidRPr="00010C5D">
        <w:t xml:space="preserve"> (here, as often), §4.5.1; </w:t>
      </w:r>
      <w:r w:rsidRPr="003E5D8C">
        <w:rPr>
          <w:rFonts w:ascii="Doulos SIL" w:hAnsi="Doulos SIL"/>
          <w:i/>
          <w:color w:val="0000FF"/>
        </w:rPr>
        <w:t>bôy</w:t>
      </w:r>
      <w:r w:rsidRPr="00010C5D">
        <w:t xml:space="preserve"> for </w:t>
      </w:r>
      <w:r w:rsidRPr="003E5D8C">
        <w:rPr>
          <w:rFonts w:ascii="Doulos SIL" w:hAnsi="Doulos SIL"/>
          <w:i/>
          <w:color w:val="0000FF"/>
        </w:rPr>
        <w:t>wôy</w:t>
      </w:r>
      <w:r w:rsidRPr="00010C5D">
        <w:t xml:space="preserve"> </w:t>
      </w:r>
      <w:r w:rsidR="006F2285">
        <w:t>‘</w:t>
      </w:r>
      <w:r w:rsidRPr="00010C5D">
        <w:t>all</w:t>
      </w:r>
      <w:r w:rsidR="006F2285">
        <w:t>’</w:t>
      </w:r>
      <w:r w:rsidRPr="00010C5D">
        <w:t xml:space="preserve"> after a nasal, §6.8..1; </w:t>
      </w:r>
      <w:r w:rsidR="008919EF">
        <w:t>passive</w:t>
      </w:r>
      <w:r w:rsidRPr="00010C5D">
        <w:t xml:space="preserve"> </w:t>
      </w:r>
      <w:r w:rsidRPr="003E5D8C">
        <w:rPr>
          <w:rFonts w:ascii="Doulos SIL" w:hAnsi="Doulos SIL"/>
          <w:i/>
          <w:color w:val="0000FF"/>
        </w:rPr>
        <w:noBreakHyphen/>
        <w:t>wú</w:t>
      </w:r>
      <w:r w:rsidRPr="003E5D8C">
        <w:rPr>
          <w:rFonts w:ascii="Doulos SIL" w:hAnsi="Doulos SIL"/>
          <w:i/>
          <w:color w:val="0000FF"/>
        </w:rPr>
        <w:noBreakHyphen/>
        <w:t>ẁ</w:t>
      </w:r>
      <w:r w:rsidRPr="00010C5D">
        <w:t xml:space="preserve"> §9.3</w:t>
      </w:r>
      <w:r w:rsidRPr="00EF44F9">
        <w:t>]</w:t>
      </w:r>
    </w:p>
    <w:p w14:paraId="2F01677A" w14:textId="77777777" w:rsidR="00B013A1" w:rsidRPr="008827BB" w:rsidRDefault="00B013A1" w:rsidP="00B013A1">
      <w:pPr>
        <w:ind w:left="720" w:hanging="720"/>
      </w:pPr>
    </w:p>
    <w:p w14:paraId="63EB7927" w14:textId="77777777" w:rsidR="00B013A1" w:rsidRPr="00247984" w:rsidRDefault="00B013A1" w:rsidP="00B013A1">
      <w:pPr>
        <w:tabs>
          <w:tab w:val="left" w:pos="1080"/>
          <w:tab w:val="left" w:pos="1800"/>
          <w:tab w:val="left" w:pos="2700"/>
          <w:tab w:val="left" w:pos="3600"/>
          <w:tab w:val="left" w:pos="5760"/>
        </w:tabs>
        <w:ind w:left="720" w:hanging="720"/>
      </w:pPr>
      <w:r w:rsidRPr="008827BB">
        <w:t>(665)</w:t>
      </w:r>
      <w:r w:rsidRPr="008827BB">
        <w:tab/>
        <w:t>B</w:t>
      </w:r>
      <w:r>
        <w:t>:</w:t>
      </w:r>
      <w:r>
        <w:tab/>
      </w:r>
      <w:r w:rsidRPr="003E5D8C">
        <w:rPr>
          <w:rFonts w:ascii="Doulos SIL" w:hAnsi="Doulos SIL"/>
          <w:i/>
          <w:color w:val="0000FF"/>
        </w:rPr>
        <w:t>[í</w:t>
      </w:r>
      <w:r w:rsidRPr="003E5D8C">
        <w:rPr>
          <w:rFonts w:ascii="Doulos SIL" w:hAnsi="Doulos SIL"/>
          <w:i/>
          <w:color w:val="0000FF"/>
        </w:rPr>
        <w:tab/>
        <w:t>kálà]</w:t>
      </w:r>
      <w:r w:rsidRPr="003E5D8C">
        <w:rPr>
          <w:rFonts w:ascii="Doulos SIL" w:hAnsi="Doulos SIL"/>
          <w:i/>
          <w:color w:val="0000FF"/>
        </w:rPr>
        <w:tab/>
        <w:t>í</w:t>
      </w:r>
      <w:r w:rsidRPr="003E5D8C">
        <w:rPr>
          <w:rFonts w:ascii="Doulos SIL" w:hAnsi="Doulos SIL"/>
          <w:i/>
          <w:color w:val="0000FF"/>
        </w:rPr>
        <w:tab/>
        <w:t>nǔ</w:t>
      </w:r>
      <w:r w:rsidRPr="003E5D8C">
        <w:rPr>
          <w:rFonts w:ascii="Doulos SIL" w:hAnsi="Doulos SIL"/>
          <w:i/>
          <w:color w:val="0000FF"/>
        </w:rPr>
        <w:noBreakHyphen/>
        <w:t>ẁⁿ</w:t>
      </w:r>
      <w:r w:rsidRPr="003E5D8C">
        <w:rPr>
          <w:rFonts w:ascii="Doulos SIL" w:hAnsi="Doulos SIL"/>
          <w:i/>
          <w:color w:val="0000FF"/>
        </w:rPr>
        <w:tab/>
        <w:t>déy,</w:t>
      </w:r>
    </w:p>
    <w:p w14:paraId="5B93B218" w14:textId="3AFCBC5E" w:rsidR="00B013A1" w:rsidRPr="00DB458A" w:rsidRDefault="00B013A1" w:rsidP="00B013A1">
      <w:pPr>
        <w:tabs>
          <w:tab w:val="left" w:pos="1080"/>
          <w:tab w:val="left" w:pos="1800"/>
          <w:tab w:val="left" w:pos="2700"/>
          <w:tab w:val="left" w:pos="3600"/>
          <w:tab w:val="left" w:pos="5760"/>
        </w:tabs>
        <w:ind w:left="720" w:hanging="720"/>
      </w:pPr>
      <w:r w:rsidRPr="00247984">
        <w:tab/>
      </w:r>
      <w:r w:rsidRPr="00247984">
        <w:tab/>
      </w:r>
      <w:r w:rsidRPr="00247984">
        <w:tab/>
      </w:r>
      <w:r w:rsidRPr="00EF44F9">
        <w:t>[1</w:t>
      </w:r>
      <w:r w:rsidRPr="00247984">
        <w:t>Sg</w:t>
      </w:r>
      <w:r w:rsidRPr="00247984">
        <w:tab/>
        <w:t>als</w:t>
      </w:r>
      <w:r w:rsidRPr="00EF44F9">
        <w:t>o]</w:t>
      </w:r>
      <w:r w:rsidRPr="00247984">
        <w:tab/>
        <w:t>1Sg</w:t>
      </w:r>
      <w:r w:rsidRPr="00247984">
        <w:tab/>
        <w:t>hear</w:t>
      </w:r>
      <w:r w:rsidR="00DB03D7">
        <w:t>.Pfv</w:t>
      </w:r>
      <w:r w:rsidRPr="00EF44F9">
        <w:t>-P</w:t>
      </w:r>
      <w:r w:rsidRPr="00247984">
        <w:t>pl.Inan</w:t>
      </w:r>
      <w:r w:rsidRPr="00247984">
        <w:tab/>
        <w:t>if,</w:t>
      </w:r>
    </w:p>
    <w:p w14:paraId="4C243642" w14:textId="77777777" w:rsidR="00B013A1" w:rsidRPr="003E5D8C" w:rsidRDefault="00B013A1" w:rsidP="00B013A1">
      <w:pPr>
        <w:tabs>
          <w:tab w:val="left" w:pos="1980"/>
          <w:tab w:val="left" w:pos="306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[kárá</w:t>
      </w:r>
      <w:r w:rsidRPr="003E5D8C">
        <w:rPr>
          <w:rFonts w:ascii="Doulos SIL" w:hAnsi="Doulos SIL"/>
          <w:i/>
          <w:color w:val="0000FF"/>
        </w:rPr>
        <w:tab/>
        <w:t>kù]</w:t>
      </w:r>
      <w:r w:rsidRPr="003E5D8C">
        <w:rPr>
          <w:rFonts w:ascii="Doulos SIL" w:hAnsi="Doulos SIL"/>
          <w:i/>
          <w:color w:val="0000FF"/>
        </w:rPr>
        <w:tab/>
        <w:t>wó,</w:t>
      </w:r>
    </w:p>
    <w:p w14:paraId="24425F44" w14:textId="77777777" w:rsidR="00B013A1" w:rsidRPr="00DB458A" w:rsidRDefault="00B013A1" w:rsidP="00B013A1">
      <w:pPr>
        <w:tabs>
          <w:tab w:val="left" w:pos="1980"/>
          <w:tab w:val="left" w:pos="3060"/>
        </w:tabs>
        <w:ind w:left="720" w:hanging="720"/>
      </w:pPr>
      <w:r w:rsidRPr="008827BB">
        <w:tab/>
      </w:r>
      <w:r w:rsidRPr="008827BB">
        <w:tab/>
      </w:r>
      <w:r w:rsidRPr="00EF44F9">
        <w:t>[K</w:t>
      </w:r>
      <w:r w:rsidRPr="008827BB">
        <w:tab/>
        <w:t>De</w:t>
      </w:r>
      <w:r w:rsidRPr="00EF44F9">
        <w:t>f]</w:t>
      </w:r>
      <w:r w:rsidRPr="008827BB">
        <w:tab/>
        <w:t>in,</w:t>
      </w:r>
    </w:p>
    <w:p w14:paraId="214D6CA7" w14:textId="77777777" w:rsidR="00B013A1" w:rsidRPr="008827BB" w:rsidRDefault="00B013A1" w:rsidP="00B013A1">
      <w:pPr>
        <w:tabs>
          <w:tab w:val="left" w:pos="1800"/>
          <w:tab w:val="left" w:pos="3150"/>
          <w:tab w:val="left" w:pos="4680"/>
        </w:tabs>
        <w:ind w:left="720" w:hanging="720"/>
      </w:pPr>
      <w:r w:rsidRPr="003E5D8C">
        <w:rPr>
          <w:rFonts w:ascii="Doulos SIL" w:hAnsi="Doulos SIL"/>
          <w:i/>
          <w:color w:val="0000FF"/>
        </w:rPr>
        <w:tab/>
      </w:r>
      <w:r w:rsidRPr="003E5D8C">
        <w:rPr>
          <w:rFonts w:ascii="Doulos SIL" w:hAnsi="Doulos SIL"/>
          <w:i/>
          <w:color w:val="0000FF"/>
        </w:rPr>
        <w:tab/>
        <w:t>[gǎm</w:t>
      </w:r>
      <w:r w:rsidRPr="003E5D8C">
        <w:rPr>
          <w:rFonts w:ascii="Doulos SIL" w:hAnsi="Doulos SIL"/>
          <w:i/>
          <w:color w:val="0000FF"/>
        </w:rPr>
        <w:tab/>
        <w:t>kù]</w:t>
      </w:r>
      <w:r w:rsidRPr="003E5D8C">
        <w:rPr>
          <w:rFonts w:ascii="Doulos SIL" w:hAnsi="Doulos SIL"/>
          <w:i/>
          <w:color w:val="0000FF"/>
        </w:rPr>
        <w:tab/>
        <w:t>yâ:</w:t>
      </w:r>
      <w:r w:rsidRPr="003E5D8C">
        <w:rPr>
          <w:rFonts w:ascii="Doulos SIL" w:hAnsi="Doulos SIL"/>
          <w:i/>
          <w:color w:val="0000FF"/>
        </w:rPr>
        <w:tab/>
        <w:t>dùwɔ̀</w:t>
      </w:r>
      <w:r w:rsidRPr="003E5D8C">
        <w:rPr>
          <w:rFonts w:ascii="Doulos SIL" w:hAnsi="Doulos SIL"/>
          <w:i/>
          <w:color w:val="0000FF"/>
        </w:rPr>
        <w:noBreakHyphen/>
        <w:t>bɔ̀,</w:t>
      </w:r>
    </w:p>
    <w:p w14:paraId="324DF7F1" w14:textId="1C7DC3EF" w:rsidR="00B013A1" w:rsidRPr="00DB458A" w:rsidRDefault="00B013A1" w:rsidP="00B013A1">
      <w:pPr>
        <w:tabs>
          <w:tab w:val="left" w:pos="1800"/>
          <w:tab w:val="left" w:pos="3150"/>
          <w:tab w:val="left" w:pos="4680"/>
        </w:tabs>
        <w:ind w:left="720" w:hanging="720"/>
      </w:pPr>
      <w:r w:rsidRPr="008827BB">
        <w:tab/>
      </w:r>
      <w:r w:rsidRPr="008827BB">
        <w:tab/>
      </w:r>
      <w:r w:rsidRPr="00EF44F9">
        <w:t>[c</w:t>
      </w:r>
      <w:r w:rsidRPr="008827BB">
        <w:t>ertain</w:t>
      </w:r>
      <w:r w:rsidRPr="008827BB">
        <w:tab/>
        <w:t>De</w:t>
      </w:r>
      <w:r w:rsidRPr="00EF44F9">
        <w:t>f]</w:t>
      </w:r>
      <w:r w:rsidRPr="008827BB">
        <w:tab/>
        <w:t>there</w:t>
      </w:r>
      <w:r w:rsidRPr="008827BB">
        <w:tab/>
        <w:t>leave</w:t>
      </w:r>
      <w:r w:rsidR="00DB03D7">
        <w:t>.Pfv</w:t>
      </w:r>
      <w:r w:rsidRPr="00EF44F9">
        <w:t>-3</w:t>
      </w:r>
      <w:r w:rsidR="00D317C5">
        <w:t>PlSbj</w:t>
      </w:r>
      <w:r w:rsidRPr="008827BB">
        <w:t>,</w:t>
      </w:r>
    </w:p>
    <w:p w14:paraId="742DB802" w14:textId="7AF0B0F8" w:rsidR="00B013A1" w:rsidRPr="008827BB" w:rsidRDefault="00B013A1" w:rsidP="00B013A1">
      <w:pPr>
        <w:tabs>
          <w:tab w:val="left" w:pos="2160"/>
          <w:tab w:val="left" w:pos="3420"/>
        </w:tabs>
        <w:ind w:left="720" w:hanging="720"/>
      </w:pPr>
      <w:r w:rsidRPr="003E5D8C">
        <w:rPr>
          <w:rFonts w:ascii="Doulos SIL" w:hAnsi="Doulos SIL"/>
          <w:i/>
          <w:color w:val="0000FF"/>
        </w:rPr>
        <w:tab/>
      </w:r>
      <w:r w:rsidRPr="003E5D8C">
        <w:rPr>
          <w:rFonts w:ascii="Doulos SIL" w:hAnsi="Doulos SIL"/>
          <w:i/>
          <w:color w:val="0000FF"/>
        </w:rPr>
        <w:tab/>
        <w:t>[gàm</w:t>
      </w:r>
      <w:r w:rsidR="00091D02" w:rsidRPr="00091D02">
        <w:rPr>
          <w:vertAlign w:val="superscript"/>
        </w:rPr>
        <w:t xml:space="preserve"> </w:t>
      </w:r>
      <w:r w:rsidR="00091D02">
        <w:rPr>
          <w:vertAlign w:val="superscript"/>
        </w:rPr>
        <w:t>L</w:t>
      </w:r>
      <w:r w:rsidRPr="003E5D8C">
        <w:rPr>
          <w:rFonts w:ascii="Doulos SIL" w:hAnsi="Doulos SIL"/>
          <w:i/>
          <w:color w:val="0000FF"/>
        </w:rPr>
        <w:tab/>
        <w:t>kà:ⁿ]</w:t>
      </w:r>
      <w:r w:rsidRPr="003E5D8C">
        <w:rPr>
          <w:rFonts w:ascii="Doulos SIL" w:hAnsi="Doulos SIL"/>
          <w:i/>
          <w:color w:val="0000FF"/>
        </w:rPr>
        <w:tab/>
        <w:t>ínjírí</w:t>
      </w:r>
      <w:r w:rsidRPr="003E5D8C">
        <w:rPr>
          <w:rFonts w:ascii="Doulos SIL" w:hAnsi="Doulos SIL"/>
          <w:i/>
          <w:color w:val="0000FF"/>
        </w:rPr>
        <w:noBreakHyphen/>
        <w:t>mà</w:t>
      </w:r>
    </w:p>
    <w:p w14:paraId="18F90E4E" w14:textId="7B29B703" w:rsidR="00B013A1" w:rsidRPr="00DB458A" w:rsidRDefault="00B013A1" w:rsidP="00B013A1">
      <w:pPr>
        <w:tabs>
          <w:tab w:val="left" w:pos="2160"/>
          <w:tab w:val="left" w:pos="3420"/>
        </w:tabs>
        <w:ind w:left="720" w:hanging="720"/>
      </w:pPr>
      <w:r w:rsidRPr="008827BB">
        <w:tab/>
      </w:r>
      <w:r w:rsidRPr="008827BB">
        <w:tab/>
      </w:r>
      <w:r w:rsidRPr="00EF44F9">
        <w:t>[c</w:t>
      </w:r>
      <w:r w:rsidRPr="008827BB">
        <w:t>ertain</w:t>
      </w:r>
      <w:r w:rsidR="00C57E45" w:rsidRPr="00872138">
        <w:rPr>
          <w:vertAlign w:val="superscript"/>
        </w:rPr>
        <w:t>L</w:t>
      </w:r>
      <w:r w:rsidRPr="008827BB">
        <w:tab/>
        <w:t>Re</w:t>
      </w:r>
      <w:r w:rsidRPr="00EF44F9">
        <w:t>l]</w:t>
      </w:r>
      <w:r w:rsidRPr="008827BB">
        <w:tab/>
        <w:t>get.up</w:t>
      </w:r>
      <w:r w:rsidR="00DB03D7">
        <w:t>.Pfv</w:t>
      </w:r>
      <w:r w:rsidRPr="00EF44F9">
        <w:t>-</w:t>
      </w:r>
      <w:r w:rsidR="00730CCF">
        <w:t>Ppl.AnPl</w:t>
      </w:r>
    </w:p>
    <w:p w14:paraId="25A67744" w14:textId="77777777" w:rsidR="00B013A1" w:rsidRPr="003E5D8C" w:rsidRDefault="00B013A1" w:rsidP="00B013A1">
      <w:pPr>
        <w:tabs>
          <w:tab w:val="left" w:pos="2610"/>
          <w:tab w:val="left" w:pos="3420"/>
          <w:tab w:val="left" w:pos="5130"/>
          <w:tab w:val="left" w:pos="6570"/>
        </w:tabs>
        <w:ind w:left="720" w:hanging="720"/>
        <w:rPr>
          <w:rFonts w:ascii="Doulos SIL" w:hAnsi="Doulos SIL"/>
          <w:i/>
          <w:color w:val="0000FF"/>
        </w:rPr>
      </w:pPr>
      <w:r w:rsidRPr="008827BB">
        <w:tab/>
      </w:r>
      <w:r w:rsidRPr="003E5D8C">
        <w:rPr>
          <w:rFonts w:ascii="Doulos SIL" w:hAnsi="Doulos SIL"/>
          <w:i/>
          <w:color w:val="0000FF"/>
        </w:rPr>
        <w:tab/>
        <w:t>[[ònjǒ</w:t>
      </w:r>
      <w:r w:rsidRPr="003E5D8C">
        <w:rPr>
          <w:rFonts w:ascii="Doulos SIL" w:hAnsi="Doulos SIL"/>
          <w:i/>
          <w:color w:val="0000FF"/>
        </w:rPr>
        <w:noBreakHyphen/>
        <w:t>m</w:t>
      </w:r>
      <w:r w:rsidRPr="003E5D8C">
        <w:rPr>
          <w:rFonts w:ascii="Doulos SIL" w:hAnsi="Doulos SIL"/>
          <w:i/>
          <w:color w:val="0000FF"/>
        </w:rPr>
        <w:tab/>
        <w:t>yá→]</w:t>
      </w:r>
      <w:r w:rsidRPr="003E5D8C">
        <w:rPr>
          <w:rFonts w:ascii="Doulos SIL" w:hAnsi="Doulos SIL"/>
          <w:i/>
          <w:color w:val="0000FF"/>
        </w:rPr>
        <w:tab/>
        <w:t>[dèrě</w:t>
      </w:r>
      <w:r w:rsidRPr="003E5D8C">
        <w:rPr>
          <w:rFonts w:ascii="Doulos SIL" w:hAnsi="Doulos SIL"/>
          <w:i/>
          <w:color w:val="0000FF"/>
        </w:rPr>
        <w:noBreakHyphen/>
        <w:t>m</w:t>
      </w:r>
      <w:r w:rsidRPr="003E5D8C">
        <w:rPr>
          <w:rFonts w:ascii="Doulos SIL" w:hAnsi="Doulos SIL"/>
          <w:i/>
          <w:color w:val="0000FF"/>
        </w:rPr>
        <w:tab/>
        <w:t>yá→]</w:t>
      </w:r>
    </w:p>
    <w:p w14:paraId="7E3A36A1" w14:textId="77777777" w:rsidR="00B013A1" w:rsidRPr="00EF44F9" w:rsidRDefault="00B013A1" w:rsidP="00B013A1">
      <w:pPr>
        <w:tabs>
          <w:tab w:val="left" w:pos="2610"/>
          <w:tab w:val="left" w:pos="3420"/>
          <w:tab w:val="left" w:pos="5130"/>
          <w:tab w:val="left" w:pos="6570"/>
        </w:tabs>
        <w:ind w:left="720" w:hanging="720"/>
      </w:pPr>
      <w:r w:rsidRPr="008827BB">
        <w:tab/>
      </w:r>
      <w:r w:rsidRPr="008827BB">
        <w:tab/>
      </w:r>
      <w:r w:rsidRPr="00EF44F9">
        <w:t>[[y</w:t>
      </w:r>
      <w:r w:rsidRPr="008827BB">
        <w:t>ounger.sib</w:t>
      </w:r>
      <w:r w:rsidRPr="00EF44F9">
        <w:t>-AnS</w:t>
      </w:r>
      <w:r w:rsidRPr="008827BB">
        <w:t>g</w:t>
      </w:r>
      <w:r w:rsidRPr="008827BB">
        <w:tab/>
        <w:t>an</w:t>
      </w:r>
      <w:r w:rsidRPr="00EF44F9">
        <w:t>d]</w:t>
      </w:r>
      <w:r w:rsidRPr="008827BB">
        <w:tab/>
      </w:r>
      <w:r w:rsidRPr="00EF44F9">
        <w:t>[e</w:t>
      </w:r>
      <w:r w:rsidRPr="008827BB">
        <w:t>lder.sib</w:t>
      </w:r>
      <w:r w:rsidRPr="00EF44F9">
        <w:t>-AnS</w:t>
      </w:r>
      <w:r w:rsidRPr="008827BB">
        <w:t>g</w:t>
      </w:r>
      <w:r w:rsidRPr="008827BB">
        <w:tab/>
        <w:t>an</w:t>
      </w:r>
      <w:r w:rsidRPr="00EF44F9">
        <w:t>d]</w:t>
      </w:r>
    </w:p>
    <w:p w14:paraId="1A4EB0E8" w14:textId="77777777" w:rsidR="00B013A1" w:rsidRPr="008827BB" w:rsidRDefault="00B013A1" w:rsidP="00B013A1">
      <w:pPr>
        <w:tabs>
          <w:tab w:val="left" w:pos="2970"/>
          <w:tab w:val="left" w:pos="4230"/>
          <w:tab w:val="left" w:pos="4860"/>
          <w:tab w:val="left" w:pos="6570"/>
        </w:tabs>
        <w:ind w:left="720" w:hanging="720"/>
      </w:pPr>
      <w:r w:rsidRPr="003E5D8C">
        <w:rPr>
          <w:rFonts w:ascii="Doulos SIL" w:hAnsi="Doulos SIL"/>
          <w:i/>
          <w:color w:val="0000FF"/>
        </w:rPr>
        <w:tab/>
      </w:r>
      <w:r w:rsidRPr="003E5D8C">
        <w:rPr>
          <w:rFonts w:ascii="Doulos SIL" w:hAnsi="Doulos SIL"/>
          <w:i/>
          <w:color w:val="0000FF"/>
        </w:rPr>
        <w:tab/>
        <w:t>ínjírí</w:t>
      </w:r>
      <w:r w:rsidRPr="003E5D8C">
        <w:rPr>
          <w:rFonts w:ascii="Doulos SIL" w:hAnsi="Doulos SIL"/>
          <w:i/>
          <w:color w:val="0000FF"/>
        </w:rPr>
        <w:noBreakHyphen/>
        <w:t>mà</w:t>
      </w:r>
      <w:r w:rsidRPr="003E5D8C">
        <w:rPr>
          <w:rFonts w:ascii="Doulos SIL" w:hAnsi="Doulos SIL"/>
          <w:i/>
          <w:color w:val="0000FF"/>
        </w:rPr>
        <w:tab/>
        <w:t>kù,</w:t>
      </w:r>
    </w:p>
    <w:p w14:paraId="57E575D8" w14:textId="741145C9" w:rsidR="00B013A1" w:rsidRPr="00DB458A" w:rsidRDefault="00B013A1" w:rsidP="00B013A1">
      <w:pPr>
        <w:tabs>
          <w:tab w:val="left" w:pos="2970"/>
          <w:tab w:val="left" w:pos="4230"/>
          <w:tab w:val="left" w:pos="4860"/>
          <w:tab w:val="left" w:pos="6570"/>
        </w:tabs>
        <w:ind w:left="720" w:hanging="720"/>
      </w:pPr>
      <w:r w:rsidRPr="00EF44F9">
        <w:tab/>
      </w:r>
      <w:r w:rsidRPr="008827BB">
        <w:tab/>
        <w:t>get.up</w:t>
      </w:r>
      <w:r w:rsidR="00DB03D7">
        <w:t>.Pfv</w:t>
      </w:r>
      <w:r w:rsidRPr="00EF44F9">
        <w:t>-</w:t>
      </w:r>
      <w:r w:rsidR="00730CCF">
        <w:t>Ppl.AnPl</w:t>
      </w:r>
      <w:r w:rsidRPr="008827BB">
        <w:tab/>
        <w:t>Def,</w:t>
      </w:r>
    </w:p>
    <w:p w14:paraId="18E6B6D6" w14:textId="6992C4CE" w:rsidR="00B013A1" w:rsidRPr="008827BB" w:rsidRDefault="00B013A1" w:rsidP="00F244AE">
      <w:pPr>
        <w:tabs>
          <w:tab w:val="left" w:pos="1350"/>
          <w:tab w:val="left" w:pos="2340"/>
          <w:tab w:val="left" w:pos="2970"/>
          <w:tab w:val="left" w:pos="3600"/>
          <w:tab w:val="left" w:pos="5040"/>
          <w:tab w:val="left" w:pos="6390"/>
        </w:tabs>
        <w:ind w:left="720" w:hanging="720"/>
      </w:pPr>
      <w:r w:rsidRPr="003E5D8C">
        <w:rPr>
          <w:rFonts w:ascii="Doulos SIL" w:hAnsi="Doulos SIL"/>
          <w:i/>
          <w:color w:val="0000FF"/>
        </w:rPr>
        <w:tab/>
      </w:r>
      <w:r w:rsidRPr="003E5D8C">
        <w:rPr>
          <w:rFonts w:ascii="Doulos SIL" w:hAnsi="Doulos SIL"/>
          <w:i/>
          <w:color w:val="0000FF"/>
        </w:rPr>
        <w:tab/>
        <w:t>[[bû:</w:t>
      </w:r>
      <w:r w:rsidRPr="003E5D8C">
        <w:rPr>
          <w:rFonts w:ascii="Doulos SIL" w:hAnsi="Doulos SIL"/>
          <w:i/>
          <w:color w:val="0000FF"/>
        </w:rPr>
        <w:tab/>
      </w:r>
      <w:r w:rsidR="00696C27" w:rsidRPr="00F52294">
        <w:rPr>
          <w:noProof/>
          <w:vertAlign w:val="superscript"/>
        </w:rPr>
        <w:t>L</w:t>
      </w:r>
      <w:r w:rsidRPr="003E5D8C">
        <w:rPr>
          <w:rFonts w:ascii="Doulos SIL" w:hAnsi="Doulos SIL"/>
          <w:i/>
          <w:color w:val="0000FF"/>
        </w:rPr>
        <w:t>mà:]</w:t>
      </w:r>
      <w:r w:rsidRPr="003E5D8C">
        <w:rPr>
          <w:rFonts w:ascii="Doulos SIL" w:hAnsi="Doulos SIL"/>
          <w:i/>
          <w:color w:val="0000FF"/>
        </w:rPr>
        <w:tab/>
        <w:t>[yúlì</w:t>
      </w:r>
      <w:r w:rsidRPr="003E5D8C">
        <w:rPr>
          <w:rFonts w:ascii="Doulos SIL" w:hAnsi="Doulos SIL"/>
          <w:i/>
          <w:color w:val="0000FF"/>
        </w:rPr>
        <w:tab/>
      </w:r>
      <w:r w:rsidR="00766F29" w:rsidRPr="003C0F86">
        <w:rPr>
          <w:vertAlign w:val="superscript"/>
        </w:rPr>
        <w:t>L</w:t>
      </w:r>
      <w:r w:rsidRPr="003E5D8C">
        <w:rPr>
          <w:rFonts w:ascii="Doulos SIL" w:hAnsi="Doulos SIL"/>
          <w:i/>
          <w:color w:val="0000FF"/>
        </w:rPr>
        <w:t>wò]</w:t>
      </w:r>
      <w:r w:rsidRPr="003E5D8C">
        <w:rPr>
          <w:rFonts w:ascii="Doulos SIL" w:hAnsi="Doulos SIL"/>
          <w:i/>
          <w:color w:val="0000FF"/>
        </w:rPr>
        <w:tab/>
        <w:t>yɛ̌=ń]</w:t>
      </w:r>
      <w:r w:rsidRPr="003E5D8C">
        <w:rPr>
          <w:rFonts w:ascii="Doulos SIL" w:hAnsi="Doulos SIL"/>
          <w:i/>
          <w:color w:val="0000FF"/>
        </w:rPr>
        <w:tab/>
        <w:t>èw</w:t>
      </w:r>
      <w:r w:rsidRPr="003E5D8C">
        <w:rPr>
          <w:rFonts w:ascii="Doulos SIL" w:hAnsi="Doulos SIL"/>
          <w:i/>
          <w:color w:val="0000FF"/>
        </w:rPr>
        <w:noBreakHyphen/>
        <w:t>yè</w:t>
      </w:r>
      <w:r w:rsidRPr="003E5D8C">
        <w:rPr>
          <w:rFonts w:ascii="Doulos SIL" w:hAnsi="Doulos SIL"/>
          <w:i/>
          <w:color w:val="0000FF"/>
        </w:rPr>
        <w:noBreakHyphen/>
        <w:t>bɔ́</w:t>
      </w:r>
      <w:r w:rsidRPr="003E5D8C">
        <w:rPr>
          <w:rFonts w:ascii="Doulos SIL" w:hAnsi="Doulos SIL"/>
          <w:i/>
          <w:color w:val="0000FF"/>
        </w:rPr>
        <w:tab/>
        <w:t>wá</w:t>
      </w:r>
    </w:p>
    <w:p w14:paraId="660101A3" w14:textId="5035B29A" w:rsidR="00B013A1" w:rsidRPr="00DB458A" w:rsidRDefault="00B013A1" w:rsidP="00F244AE">
      <w:pPr>
        <w:tabs>
          <w:tab w:val="left" w:pos="1350"/>
          <w:tab w:val="left" w:pos="2340"/>
          <w:tab w:val="left" w:pos="2970"/>
          <w:tab w:val="left" w:pos="3600"/>
          <w:tab w:val="left" w:pos="5040"/>
          <w:tab w:val="left" w:pos="6390"/>
        </w:tabs>
        <w:ind w:left="720" w:hanging="720"/>
      </w:pPr>
      <w:r w:rsidRPr="008827BB">
        <w:tab/>
      </w:r>
      <w:r w:rsidRPr="008827BB">
        <w:tab/>
      </w:r>
      <w:r w:rsidRPr="00EF44F9">
        <w:t>[[3</w:t>
      </w:r>
      <w:r w:rsidRPr="008827BB">
        <w:t>Pl</w:t>
      </w:r>
      <w:r w:rsidRPr="008827BB">
        <w:tab/>
      </w:r>
      <w:r w:rsidR="00696C27" w:rsidRPr="00F52294">
        <w:rPr>
          <w:noProof/>
          <w:vertAlign w:val="superscript"/>
        </w:rPr>
        <w:t>L</w:t>
      </w:r>
      <w:r w:rsidRPr="008827BB">
        <w:t>Quot</w:t>
      </w:r>
      <w:r w:rsidRPr="00EF44F9">
        <w:t>S</w:t>
      </w:r>
      <w:r w:rsidR="00F244AE">
        <w:t>bj</w:t>
      </w:r>
      <w:r w:rsidRPr="00EF44F9">
        <w:t>]</w:t>
      </w:r>
      <w:r w:rsidRPr="008827BB">
        <w:tab/>
      </w:r>
      <w:r w:rsidRPr="00EF44F9">
        <w:t>[Y</w:t>
      </w:r>
      <w:r w:rsidRPr="008827BB">
        <w:tab/>
      </w:r>
      <w:r w:rsidR="00766F29" w:rsidRPr="003C0F86">
        <w:rPr>
          <w:vertAlign w:val="superscript"/>
        </w:rPr>
        <w:t>L</w:t>
      </w:r>
      <w:r w:rsidRPr="008827BB">
        <w:t>i</w:t>
      </w:r>
      <w:r w:rsidRPr="00EF44F9">
        <w:t>n]</w:t>
      </w:r>
      <w:r w:rsidRPr="008827BB">
        <w:tab/>
        <w:t>come</w:t>
      </w:r>
      <w:r w:rsidRPr="00EF44F9">
        <w:t>=a</w:t>
      </w:r>
      <w:r w:rsidRPr="00DB458A">
        <w:t>nd.S</w:t>
      </w:r>
      <w:r w:rsidRPr="00EF44F9">
        <w:t>S]</w:t>
      </w:r>
      <w:r w:rsidRPr="00DB458A">
        <w:tab/>
        <w:t>sit</w:t>
      </w:r>
      <w:r w:rsidRPr="00EF44F9">
        <w:t>-M</w:t>
      </w:r>
      <w:r w:rsidRPr="00DB458A">
        <w:t>P</w:t>
      </w:r>
      <w:r w:rsidRPr="00EF44F9">
        <w:t>-3</w:t>
      </w:r>
      <w:r w:rsidR="00D317C5">
        <w:t>PlSbj</w:t>
      </w:r>
      <w:r w:rsidR="00196017">
        <w:tab/>
        <w:t>Quot</w:t>
      </w:r>
    </w:p>
    <w:p w14:paraId="4FA8B882" w14:textId="77777777" w:rsidR="00B013A1" w:rsidRPr="003E5D8C" w:rsidRDefault="00B013A1" w:rsidP="00B013A1">
      <w:pPr>
        <w:ind w:left="720" w:hanging="720"/>
        <w:rPr>
          <w:rFonts w:ascii="Doulos SIL" w:hAnsi="Doulos SIL"/>
          <w:i/>
          <w:color w:val="0000FF"/>
        </w:rPr>
      </w:pPr>
      <w:r w:rsidRPr="008827BB">
        <w:tab/>
        <w:t>C</w:t>
      </w:r>
      <w:r>
        <w:t>:</w:t>
      </w:r>
      <w:r>
        <w:tab/>
      </w:r>
      <w:r w:rsidRPr="003E5D8C">
        <w:rPr>
          <w:rFonts w:ascii="Doulos SIL" w:hAnsi="Doulos SIL"/>
          <w:i/>
          <w:color w:val="0000FF"/>
        </w:rPr>
        <w:t>já:tì</w:t>
      </w:r>
    </w:p>
    <w:p w14:paraId="16BB3B74" w14:textId="77777777" w:rsidR="00B013A1" w:rsidRPr="00DB458A" w:rsidRDefault="00B013A1" w:rsidP="00B013A1">
      <w:pPr>
        <w:ind w:left="720" w:hanging="720"/>
      </w:pPr>
      <w:r w:rsidRPr="00DB458A">
        <w:tab/>
      </w:r>
      <w:r w:rsidRPr="00DB458A">
        <w:tab/>
        <w:t>exactly</w:t>
      </w:r>
    </w:p>
    <w:p w14:paraId="27E49E05" w14:textId="77777777" w:rsidR="00B013A1" w:rsidRPr="00DB458A" w:rsidRDefault="00B013A1" w:rsidP="00B013A1">
      <w:pPr>
        <w:ind w:left="720" w:hanging="720"/>
        <w:rPr>
          <w:i/>
        </w:rPr>
      </w:pPr>
      <w:r w:rsidRPr="00DB458A">
        <w:rPr>
          <w:i/>
        </w:rPr>
        <w:tab/>
        <w:t>B:</w:t>
      </w:r>
      <w:r w:rsidRPr="00DB458A">
        <w:rPr>
          <w:i/>
        </w:rPr>
        <w:tab/>
        <w:t>For my part, what I have heard there (=about that) (is), in Kara, they left some (people) there. Some (others) who got up, the younger and elder brothers who got up, it is said that they came to Yuli and settled (there).</w:t>
      </w:r>
    </w:p>
    <w:p w14:paraId="088EE73C" w14:textId="77777777" w:rsidR="00B013A1" w:rsidRPr="00DB458A" w:rsidRDefault="00B013A1" w:rsidP="00B013A1">
      <w:pPr>
        <w:ind w:left="720" w:hanging="720"/>
        <w:rPr>
          <w:i/>
        </w:rPr>
      </w:pPr>
      <w:r w:rsidRPr="00DB458A">
        <w:rPr>
          <w:i/>
        </w:rPr>
        <w:tab/>
        <w:t>C:</w:t>
      </w:r>
      <w:r w:rsidRPr="00DB458A">
        <w:rPr>
          <w:i/>
        </w:rPr>
        <w:tab/>
        <w:t>Exactly.</w:t>
      </w:r>
    </w:p>
    <w:p w14:paraId="6D498BDC" w14:textId="3FF6B3A6" w:rsidR="00B013A1" w:rsidRPr="007467F2" w:rsidRDefault="00B013A1" w:rsidP="00B013A1">
      <w:pPr>
        <w:tabs>
          <w:tab w:val="clear" w:pos="369"/>
        </w:tabs>
        <w:ind w:left="450" w:hanging="450"/>
      </w:pPr>
      <w:r>
        <w:tab/>
      </w:r>
      <w:r w:rsidRPr="00EF44F9">
        <w:t>[</w:t>
      </w:r>
      <w:r w:rsidR="00CD6C8B">
        <w:t>relative</w:t>
      </w:r>
      <w:r>
        <w:t xml:space="preserve"> morpheme </w:t>
      </w:r>
      <w:r w:rsidRPr="003E5D8C">
        <w:rPr>
          <w:rFonts w:ascii="Doulos SIL" w:hAnsi="Doulos SIL"/>
          <w:i/>
          <w:color w:val="0000FF"/>
        </w:rPr>
        <w:t>kà:ⁿ</w:t>
      </w:r>
      <w:r w:rsidRPr="00010C5D">
        <w:t xml:space="preserve"> after tone-dropped head NP §14.1.10; </w:t>
      </w:r>
      <w:r w:rsidR="00FD6208">
        <w:t>perfective</w:t>
      </w:r>
      <w:r w:rsidRPr="00010C5D">
        <w:t xml:space="preserve"> participle with suffix </w:t>
      </w:r>
      <w:r w:rsidRPr="003E5D8C">
        <w:rPr>
          <w:rFonts w:ascii="Doulos SIL" w:hAnsi="Doulos SIL"/>
          <w:i/>
          <w:color w:val="0000FF"/>
        </w:rPr>
        <w:noBreakHyphen/>
        <w:t>mà</w:t>
      </w:r>
      <w:r w:rsidRPr="00010C5D">
        <w:t xml:space="preserve"> f</w:t>
      </w:r>
      <w:r>
        <w:t xml:space="preserve">or </w:t>
      </w:r>
      <w:r w:rsidR="002B075E">
        <w:t>animate</w:t>
      </w:r>
      <w:r>
        <w:t xml:space="preserve"> </w:t>
      </w:r>
      <w:r w:rsidR="003733FC">
        <w:t>plural</w:t>
      </w:r>
      <w:r>
        <w:t xml:space="preserve"> head NP §14.1.6.1; conjoined NP </w:t>
      </w:r>
      <w:r w:rsidR="006F2285">
        <w:t>‘</w:t>
      </w:r>
      <w:r>
        <w:t>X and Y</w:t>
      </w:r>
      <w:r w:rsidR="006F2285">
        <w:t>’</w:t>
      </w:r>
      <w:r>
        <w:t xml:space="preserve"> not tone</w:t>
      </w:r>
      <w:r w:rsidRPr="00EF44F9">
        <w:t>-d</w:t>
      </w:r>
      <w:r>
        <w:t>ropped as relative head NP §14.1.</w:t>
      </w:r>
      <w:r w:rsidRPr="00EF44F9">
        <w:t>3]</w:t>
      </w:r>
    </w:p>
    <w:p w14:paraId="3987776D" w14:textId="77777777" w:rsidR="00B013A1" w:rsidRPr="008827BB" w:rsidRDefault="00B013A1" w:rsidP="00B013A1">
      <w:pPr>
        <w:ind w:left="720" w:hanging="720"/>
      </w:pPr>
    </w:p>
    <w:p w14:paraId="1CFD57DB" w14:textId="781F3744" w:rsidR="00B013A1" w:rsidRPr="003E5D8C" w:rsidRDefault="00B013A1" w:rsidP="00B013A1">
      <w:pPr>
        <w:tabs>
          <w:tab w:val="left" w:pos="1080"/>
          <w:tab w:val="left" w:pos="1800"/>
          <w:tab w:val="left" w:pos="2430"/>
          <w:tab w:val="left" w:pos="3960"/>
          <w:tab w:val="left" w:pos="4770"/>
        </w:tabs>
        <w:ind w:left="720" w:hanging="720"/>
        <w:rPr>
          <w:rFonts w:ascii="Doulos SIL" w:hAnsi="Doulos SIL"/>
          <w:i/>
          <w:color w:val="0000FF"/>
        </w:rPr>
      </w:pPr>
      <w:r w:rsidRPr="008827BB">
        <w:t>(666)</w:t>
      </w:r>
      <w:r w:rsidRPr="008827BB">
        <w:tab/>
        <w:t>B</w:t>
      </w:r>
      <w:r>
        <w:t>:</w:t>
      </w:r>
      <w:r>
        <w:tab/>
      </w:r>
      <w:r w:rsidRPr="003E5D8C">
        <w:rPr>
          <w:rFonts w:ascii="Doulos SIL" w:hAnsi="Doulos SIL"/>
          <w:i/>
          <w:color w:val="0000FF"/>
        </w:rPr>
        <w:t>[yúlì</w:t>
      </w:r>
      <w:r w:rsidRPr="003E5D8C">
        <w:rPr>
          <w:rFonts w:ascii="Doulos SIL" w:hAnsi="Doulos SIL"/>
          <w:i/>
          <w:color w:val="0000FF"/>
        </w:rPr>
        <w:tab/>
      </w:r>
      <w:r w:rsidR="00766F29" w:rsidRPr="003C0F86">
        <w:rPr>
          <w:vertAlign w:val="superscript"/>
        </w:rPr>
        <w:t>L</w:t>
      </w:r>
      <w:r w:rsidRPr="003E5D8C">
        <w:rPr>
          <w:rFonts w:ascii="Doulos SIL" w:hAnsi="Doulos SIL"/>
          <w:i/>
          <w:color w:val="0000FF"/>
        </w:rPr>
        <w:t>wò]</w:t>
      </w:r>
      <w:r w:rsidRPr="003E5D8C">
        <w:rPr>
          <w:rFonts w:ascii="Doulos SIL" w:hAnsi="Doulos SIL"/>
          <w:i/>
          <w:color w:val="0000FF"/>
        </w:rPr>
        <w:tab/>
        <w:t>yɛ̌=ń]</w:t>
      </w:r>
      <w:r w:rsidRPr="003E5D8C">
        <w:rPr>
          <w:rFonts w:ascii="Doulos SIL" w:hAnsi="Doulos SIL"/>
          <w:i/>
          <w:color w:val="0000FF"/>
        </w:rPr>
        <w:tab/>
        <w:t>bû:</w:t>
      </w:r>
      <w:r w:rsidRPr="003E5D8C">
        <w:rPr>
          <w:rFonts w:ascii="Doulos SIL" w:hAnsi="Doulos SIL"/>
          <w:i/>
          <w:color w:val="0000FF"/>
        </w:rPr>
        <w:tab/>
        <w:t>éw</w:t>
      </w:r>
      <w:r w:rsidRPr="003E5D8C">
        <w:rPr>
          <w:rFonts w:ascii="Doulos SIL" w:hAnsi="Doulos SIL"/>
          <w:i/>
          <w:color w:val="0000FF"/>
        </w:rPr>
        <w:noBreakHyphen/>
        <w:t>yé=nì,</w:t>
      </w:r>
    </w:p>
    <w:p w14:paraId="3E203C6F" w14:textId="4E362074" w:rsidR="00B013A1" w:rsidRPr="00DB458A" w:rsidRDefault="00B013A1" w:rsidP="00B013A1">
      <w:pPr>
        <w:tabs>
          <w:tab w:val="left" w:pos="1080"/>
          <w:tab w:val="left" w:pos="1800"/>
          <w:tab w:val="left" w:pos="2430"/>
          <w:tab w:val="left" w:pos="3960"/>
          <w:tab w:val="left" w:pos="4770"/>
        </w:tabs>
        <w:ind w:left="720" w:hanging="720"/>
      </w:pPr>
      <w:r w:rsidRPr="00DB458A">
        <w:tab/>
      </w:r>
      <w:r w:rsidRPr="00DB458A">
        <w:tab/>
      </w:r>
      <w:r w:rsidRPr="00DB458A">
        <w:tab/>
      </w:r>
      <w:r w:rsidRPr="00EF44F9">
        <w:t>[Y</w:t>
      </w:r>
      <w:r w:rsidRPr="00DB458A">
        <w:tab/>
      </w:r>
      <w:r w:rsidR="00766F29" w:rsidRPr="003C0F86">
        <w:rPr>
          <w:vertAlign w:val="superscript"/>
        </w:rPr>
        <w:t>L</w:t>
      </w:r>
      <w:r w:rsidRPr="00DB458A">
        <w:t>i</w:t>
      </w:r>
      <w:r w:rsidRPr="00EF44F9">
        <w:t>n]</w:t>
      </w:r>
      <w:r w:rsidRPr="00DB458A">
        <w:tab/>
        <w:t>come</w:t>
      </w:r>
      <w:r w:rsidRPr="00EF44F9">
        <w:t>=a</w:t>
      </w:r>
      <w:r w:rsidRPr="00DB458A">
        <w:t>nd.S</w:t>
      </w:r>
      <w:r w:rsidRPr="00EF44F9">
        <w:t>S]</w:t>
      </w:r>
      <w:r w:rsidRPr="00DB458A">
        <w:tab/>
        <w:t>3</w:t>
      </w:r>
      <w:r w:rsidR="00D317C5">
        <w:t>PlSbj</w:t>
      </w:r>
      <w:r w:rsidRPr="00DB458A">
        <w:tab/>
        <w:t>sit</w:t>
      </w:r>
      <w:r w:rsidRPr="00EF44F9">
        <w:t>-M</w:t>
      </w:r>
      <w:r w:rsidRPr="00DB458A">
        <w:t>P</w:t>
      </w:r>
      <w:r w:rsidRPr="00EF44F9">
        <w:t>=a</w:t>
      </w:r>
      <w:r w:rsidRPr="00DB458A">
        <w:t>nd.DS,</w:t>
      </w:r>
    </w:p>
    <w:p w14:paraId="75BB39ED" w14:textId="77777777" w:rsidR="00B013A1" w:rsidRPr="008827BB" w:rsidRDefault="00B013A1" w:rsidP="00B013A1">
      <w:pPr>
        <w:tabs>
          <w:tab w:val="left" w:pos="1620"/>
          <w:tab w:val="left" w:pos="2430"/>
          <w:tab w:val="left" w:pos="3330"/>
          <w:tab w:val="left" w:pos="4950"/>
        </w:tabs>
        <w:ind w:left="720" w:hanging="720"/>
      </w:pPr>
      <w:r w:rsidRPr="003E5D8C">
        <w:rPr>
          <w:rFonts w:ascii="Doulos SIL" w:hAnsi="Doulos SIL"/>
          <w:i/>
          <w:color w:val="0000FF"/>
        </w:rPr>
        <w:tab/>
      </w:r>
      <w:r w:rsidRPr="003E5D8C">
        <w:rPr>
          <w:rFonts w:ascii="Doulos SIL" w:hAnsi="Doulos SIL"/>
          <w:i/>
          <w:color w:val="0000FF"/>
        </w:rPr>
        <w:tab/>
        <w:t>áywà</w:t>
      </w:r>
      <w:r w:rsidRPr="003E5D8C">
        <w:rPr>
          <w:rFonts w:ascii="Doulos SIL" w:hAnsi="Doulos SIL"/>
          <w:i/>
          <w:color w:val="0000FF"/>
        </w:rPr>
        <w:tab/>
        <w:t>[ɛ́rⁿɛ́</w:t>
      </w:r>
      <w:r w:rsidRPr="003E5D8C">
        <w:rPr>
          <w:rFonts w:ascii="Doulos SIL" w:hAnsi="Doulos SIL"/>
          <w:i/>
          <w:color w:val="0000FF"/>
        </w:rPr>
        <w:tab/>
        <w:t>kù]</w:t>
      </w:r>
      <w:r w:rsidRPr="003E5D8C">
        <w:rPr>
          <w:rFonts w:ascii="Doulos SIL" w:hAnsi="Doulos SIL"/>
          <w:i/>
          <w:color w:val="0000FF"/>
        </w:rPr>
        <w:tab/>
        <w:t>[dèrě</w:t>
      </w:r>
      <w:r w:rsidRPr="003E5D8C">
        <w:rPr>
          <w:rFonts w:ascii="Doulos SIL" w:hAnsi="Doulos SIL"/>
          <w:i/>
          <w:color w:val="0000FF"/>
        </w:rPr>
        <w:noBreakHyphen/>
        <w:t>m</w:t>
      </w:r>
      <w:r w:rsidRPr="003E5D8C">
        <w:rPr>
          <w:rFonts w:ascii="Doulos SIL" w:hAnsi="Doulos SIL"/>
          <w:i/>
          <w:color w:val="0000FF"/>
        </w:rPr>
        <w:tab/>
        <w:t>kù],</w:t>
      </w:r>
    </w:p>
    <w:p w14:paraId="2AAA1D81" w14:textId="77777777" w:rsidR="00B013A1" w:rsidRPr="00DB458A" w:rsidRDefault="00B013A1" w:rsidP="00B013A1">
      <w:pPr>
        <w:tabs>
          <w:tab w:val="left" w:pos="1620"/>
          <w:tab w:val="left" w:pos="2430"/>
          <w:tab w:val="left" w:pos="3330"/>
          <w:tab w:val="left" w:pos="4950"/>
        </w:tabs>
        <w:ind w:left="720" w:hanging="720"/>
      </w:pPr>
      <w:r w:rsidRPr="008827BB">
        <w:tab/>
      </w:r>
      <w:r w:rsidRPr="008827BB">
        <w:tab/>
        <w:t>yes</w:t>
      </w:r>
      <w:r w:rsidRPr="008827BB">
        <w:tab/>
      </w:r>
      <w:r w:rsidRPr="00EF44F9">
        <w:t>[3</w:t>
      </w:r>
      <w:r w:rsidRPr="008827BB">
        <w:t>Sg</w:t>
      </w:r>
      <w:r w:rsidRPr="008827BB">
        <w:tab/>
        <w:t>De</w:t>
      </w:r>
      <w:r w:rsidRPr="00EF44F9">
        <w:t>f]</w:t>
      </w:r>
      <w:r w:rsidRPr="008827BB">
        <w:tab/>
      </w:r>
      <w:r w:rsidRPr="00EF44F9">
        <w:t>[e</w:t>
      </w:r>
      <w:r w:rsidRPr="008827BB">
        <w:t>lder.sib</w:t>
      </w:r>
      <w:r w:rsidRPr="00EF44F9">
        <w:t>-AnSg</w:t>
      </w:r>
      <w:r w:rsidRPr="008827BB">
        <w:tab/>
        <w:t>De</w:t>
      </w:r>
      <w:r w:rsidRPr="00EF44F9">
        <w:t>f]</w:t>
      </w:r>
      <w:r w:rsidRPr="008827BB">
        <w:t>,</w:t>
      </w:r>
    </w:p>
    <w:p w14:paraId="5B3AA0A0" w14:textId="77777777" w:rsidR="00B013A1" w:rsidRPr="003E5D8C" w:rsidRDefault="00B013A1" w:rsidP="00B013A1">
      <w:pPr>
        <w:tabs>
          <w:tab w:val="left" w:pos="261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dǎnnà</w:t>
      </w:r>
      <w:r w:rsidRPr="003E5D8C">
        <w:rPr>
          <w:rFonts w:ascii="Doulos SIL" w:hAnsi="Doulos SIL"/>
          <w:i/>
          <w:color w:val="0000FF"/>
        </w:rPr>
        <w:noBreakHyphen/>
        <w:t>m=</w:t>
      </w:r>
      <w:r w:rsidRPr="003E5D8C">
        <w:rPr>
          <w:rFonts w:ascii="Doulos SIL" w:hAnsi="Doulos SIL"/>
          <w:i/>
          <w:color w:val="0000FF"/>
        </w:rPr>
        <w:sym w:font="Symbol" w:char="F0C6"/>
      </w:r>
      <w:r w:rsidRPr="003E5D8C">
        <w:rPr>
          <w:rFonts w:ascii="Doulos SIL" w:hAnsi="Doulos SIL"/>
          <w:i/>
          <w:color w:val="0000FF"/>
        </w:rPr>
        <w:tab/>
        <w:t>bà,</w:t>
      </w:r>
    </w:p>
    <w:p w14:paraId="7330EDE4" w14:textId="2A669A4A" w:rsidR="00B013A1" w:rsidRPr="00DB458A" w:rsidRDefault="00B013A1" w:rsidP="00B013A1">
      <w:pPr>
        <w:tabs>
          <w:tab w:val="left" w:pos="2610"/>
        </w:tabs>
        <w:ind w:left="720" w:hanging="720"/>
      </w:pPr>
      <w:r w:rsidRPr="008827BB">
        <w:tab/>
      </w:r>
      <w:r w:rsidRPr="008827BB">
        <w:tab/>
        <w:t>hunter</w:t>
      </w:r>
      <w:r w:rsidRPr="00EF44F9">
        <w:t>-AnSg=i</w:t>
      </w:r>
      <w:r w:rsidRPr="00DB458A">
        <w:t>t.is</w:t>
      </w:r>
      <w:r w:rsidR="00196017">
        <w:tab/>
        <w:t>Quot</w:t>
      </w:r>
      <w:r w:rsidRPr="00DB458A">
        <w:t>,</w:t>
      </w:r>
    </w:p>
    <w:p w14:paraId="372346E1" w14:textId="77777777" w:rsidR="00B013A1" w:rsidRPr="008827BB" w:rsidRDefault="00B013A1" w:rsidP="00B013A1">
      <w:pPr>
        <w:tabs>
          <w:tab w:val="left" w:pos="1980"/>
          <w:tab w:val="left" w:pos="3690"/>
          <w:tab w:val="left" w:pos="4500"/>
          <w:tab w:val="left" w:pos="5580"/>
        </w:tabs>
        <w:ind w:left="720" w:hanging="720"/>
      </w:pPr>
      <w:r w:rsidRPr="003E5D8C">
        <w:rPr>
          <w:rFonts w:ascii="Doulos SIL" w:hAnsi="Doulos SIL"/>
          <w:i/>
          <w:color w:val="0000FF"/>
        </w:rPr>
        <w:tab/>
      </w:r>
      <w:r w:rsidRPr="003E5D8C">
        <w:rPr>
          <w:rFonts w:ascii="Doulos SIL" w:hAnsi="Doulos SIL"/>
          <w:i/>
          <w:color w:val="0000FF"/>
        </w:rPr>
        <w:tab/>
        <w:t>dǎnnà</w:t>
      </w:r>
      <w:r w:rsidRPr="003E5D8C">
        <w:rPr>
          <w:rFonts w:ascii="Doulos SIL" w:hAnsi="Doulos SIL"/>
          <w:i/>
          <w:color w:val="0000FF"/>
        </w:rPr>
        <w:noBreakHyphen/>
        <w:t>m</w:t>
      </w:r>
      <w:r w:rsidRPr="003E5D8C">
        <w:rPr>
          <w:rFonts w:ascii="Doulos SIL" w:hAnsi="Doulos SIL"/>
          <w:i/>
          <w:color w:val="0000FF"/>
        </w:rPr>
        <w:tab/>
        <w:t>yárá</w:t>
      </w:r>
      <w:r w:rsidRPr="003E5D8C">
        <w:rPr>
          <w:rFonts w:ascii="Doulos SIL" w:hAnsi="Doulos SIL"/>
          <w:i/>
          <w:color w:val="0000FF"/>
        </w:rPr>
        <w:noBreakHyphen/>
        <w:t>m̀</w:t>
      </w:r>
      <w:r w:rsidRPr="003E5D8C">
        <w:rPr>
          <w:rFonts w:ascii="Doulos SIL" w:hAnsi="Doulos SIL"/>
          <w:i/>
          <w:color w:val="0000FF"/>
        </w:rPr>
        <w:tab/>
        <w:t>yárá</w:t>
      </w:r>
      <w:r w:rsidRPr="003E5D8C">
        <w:rPr>
          <w:rFonts w:ascii="Doulos SIL" w:hAnsi="Doulos SIL"/>
          <w:i/>
          <w:color w:val="0000FF"/>
        </w:rPr>
        <w:noBreakHyphen/>
        <w:t>m̀</w:t>
      </w:r>
      <w:r w:rsidRPr="003E5D8C">
        <w:rPr>
          <w:rFonts w:ascii="Doulos SIL" w:hAnsi="Doulos SIL"/>
          <w:i/>
          <w:color w:val="0000FF"/>
        </w:rPr>
        <w:tab/>
        <w:t>yárá</w:t>
      </w:r>
      <w:r w:rsidRPr="003E5D8C">
        <w:rPr>
          <w:rFonts w:ascii="Doulos SIL" w:hAnsi="Doulos SIL"/>
          <w:i/>
          <w:color w:val="0000FF"/>
        </w:rPr>
        <w:noBreakHyphen/>
        <w:t>m̀</w:t>
      </w:r>
      <w:r w:rsidRPr="003E5D8C">
        <w:rPr>
          <w:rFonts w:ascii="Doulos SIL" w:hAnsi="Doulos SIL"/>
          <w:i/>
          <w:color w:val="0000FF"/>
        </w:rPr>
        <w:tab/>
        <w:t>ínjírí=níꜛ,</w:t>
      </w:r>
    </w:p>
    <w:p w14:paraId="5F62F3BD" w14:textId="26909909" w:rsidR="00B013A1" w:rsidRPr="00DB458A" w:rsidRDefault="00B013A1" w:rsidP="00B013A1">
      <w:pPr>
        <w:tabs>
          <w:tab w:val="left" w:pos="1980"/>
          <w:tab w:val="left" w:pos="3690"/>
          <w:tab w:val="left" w:pos="4500"/>
          <w:tab w:val="left" w:pos="5580"/>
        </w:tabs>
        <w:ind w:left="720" w:hanging="720"/>
      </w:pPr>
      <w:r w:rsidRPr="00DB458A">
        <w:tab/>
      </w:r>
      <w:r w:rsidRPr="00DB458A">
        <w:tab/>
        <w:t>hunter</w:t>
      </w:r>
      <w:r w:rsidRPr="00EF44F9">
        <w:t>-AnSg</w:t>
      </w:r>
      <w:r w:rsidRPr="00DB458A">
        <w:tab/>
        <w:t>walk.around</w:t>
      </w:r>
      <w:r w:rsidRPr="00EF44F9">
        <w:noBreakHyphen/>
      </w:r>
      <w:r w:rsidR="00DB03D7">
        <w:t>Ipfv</w:t>
      </w:r>
      <w:r w:rsidRPr="00DB458A">
        <w:tab/>
      </w:r>
      <w:r w:rsidRPr="00DB458A">
        <w:rPr>
          <w:i/>
        </w:rPr>
        <w:t>(repetitions)</w:t>
      </w:r>
      <w:r w:rsidRPr="00DB458A">
        <w:tab/>
        <w:t>get.up</w:t>
      </w:r>
      <w:r w:rsidRPr="00EF44F9">
        <w:t>=a</w:t>
      </w:r>
      <w:r w:rsidRPr="00DB458A">
        <w:t>nd.SS,</w:t>
      </w:r>
    </w:p>
    <w:p w14:paraId="722D76DE" w14:textId="2E8B496F" w:rsidR="00B013A1" w:rsidRPr="003E5D8C" w:rsidRDefault="00B013A1" w:rsidP="00B013A1">
      <w:pPr>
        <w:tabs>
          <w:tab w:val="left" w:pos="1620"/>
          <w:tab w:val="left" w:pos="3060"/>
          <w:tab w:val="left" w:pos="4680"/>
          <w:tab w:val="left" w:pos="513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[[ɔ́lɔ́y</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ló:lù</w:t>
      </w:r>
      <w:r w:rsidRPr="003E5D8C">
        <w:rPr>
          <w:rFonts w:ascii="Doulos SIL" w:hAnsi="Doulos SIL"/>
          <w:i/>
          <w:color w:val="0000FF"/>
        </w:rPr>
        <w:tab/>
        <w:t>ŋ̀gú]</w:t>
      </w:r>
      <w:r w:rsidRPr="003E5D8C">
        <w:rPr>
          <w:rFonts w:ascii="Doulos SIL" w:hAnsi="Doulos SIL"/>
          <w:i/>
          <w:color w:val="0000FF"/>
        </w:rPr>
        <w:tab/>
        <w:t>pírè]</w:t>
      </w:r>
    </w:p>
    <w:p w14:paraId="5536215A" w14:textId="2A9A5D31" w:rsidR="00B013A1" w:rsidRPr="008827BB" w:rsidRDefault="00B013A1" w:rsidP="00B013A1">
      <w:pPr>
        <w:tabs>
          <w:tab w:val="left" w:pos="1620"/>
          <w:tab w:val="left" w:pos="3060"/>
          <w:tab w:val="left" w:pos="4680"/>
          <w:tab w:val="left" w:pos="5130"/>
        </w:tabs>
        <w:ind w:left="720" w:hanging="720"/>
      </w:pPr>
      <w:r w:rsidRPr="008827BB">
        <w:tab/>
      </w:r>
      <w:r w:rsidRPr="008827BB">
        <w:tab/>
      </w:r>
      <w:r w:rsidRPr="00EF44F9">
        <w:t>[[O</w:t>
      </w:r>
      <w:r w:rsidRPr="008827BB">
        <w:tab/>
      </w:r>
      <w:r w:rsidR="00E7027B" w:rsidRPr="00E16887">
        <w:rPr>
          <w:vertAlign w:val="superscript"/>
        </w:rPr>
        <w:t>HL</w:t>
      </w:r>
      <w:r w:rsidRPr="008827BB">
        <w:t>valley</w:t>
      </w:r>
      <w:r w:rsidRPr="008827BB">
        <w:tab/>
        <w:t>Prox.Ina</w:t>
      </w:r>
      <w:r w:rsidRPr="00EF44F9">
        <w:t>n]</w:t>
      </w:r>
      <w:r w:rsidRPr="008827BB">
        <w:tab/>
        <w:t>insid</w:t>
      </w:r>
      <w:r w:rsidRPr="00EF44F9">
        <w:t>e]</w:t>
      </w:r>
    </w:p>
    <w:p w14:paraId="18AA5988" w14:textId="77777777" w:rsidR="00B013A1" w:rsidRPr="008827BB" w:rsidRDefault="00B013A1" w:rsidP="00B013A1">
      <w:pPr>
        <w:tabs>
          <w:tab w:val="left" w:pos="2160"/>
          <w:tab w:val="left" w:pos="3420"/>
          <w:tab w:val="left" w:pos="4140"/>
          <w:tab w:val="left" w:pos="5130"/>
        </w:tabs>
        <w:ind w:left="720" w:hanging="720"/>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t>sí</w:t>
      </w:r>
      <w:r w:rsidRPr="003E5D8C">
        <w:rPr>
          <w:rFonts w:ascii="Doulos SIL" w:hAnsi="Doulos SIL"/>
          <w:i/>
          <w:color w:val="0000FF"/>
        </w:rPr>
        <w:noBreakHyphen/>
        <w:t>yé</w:t>
      </w:r>
      <w:r w:rsidRPr="003E5D8C">
        <w:rPr>
          <w:rFonts w:ascii="Doulos SIL" w:hAnsi="Doulos SIL"/>
          <w:i/>
          <w:color w:val="0000FF"/>
        </w:rPr>
        <w:noBreakHyphen/>
        <w:t>ẁ,</w:t>
      </w:r>
    </w:p>
    <w:p w14:paraId="5A397618" w14:textId="2246C74F" w:rsidR="00B013A1" w:rsidRPr="00DB458A" w:rsidRDefault="00B013A1" w:rsidP="00B013A1">
      <w:pPr>
        <w:tabs>
          <w:tab w:val="left" w:pos="2160"/>
          <w:tab w:val="left" w:pos="3420"/>
          <w:tab w:val="left" w:pos="4140"/>
          <w:tab w:val="left" w:pos="5130"/>
        </w:tabs>
        <w:ind w:left="720" w:hanging="720"/>
      </w:pPr>
      <w:r w:rsidRPr="008827BB">
        <w:tab/>
      </w:r>
      <w:r w:rsidRPr="008827BB">
        <w:tab/>
        <w:t>3Refl</w:t>
      </w:r>
      <w:r w:rsidR="00D317C5">
        <w:t>SgSbj</w:t>
      </w:r>
      <w:r w:rsidRPr="008827BB">
        <w:tab/>
        <w:t>go.down</w:t>
      </w:r>
      <w:r w:rsidRPr="00EF44F9">
        <w:t>-M</w:t>
      </w:r>
      <w:r w:rsidRPr="008827BB">
        <w:t>P</w:t>
      </w:r>
      <w:r w:rsidR="00DB03D7">
        <w:t>.Pfv</w:t>
      </w:r>
      <w:r w:rsidRPr="00EF44F9">
        <w:t>-P</w:t>
      </w:r>
      <w:r w:rsidRPr="008827BB">
        <w:t>pl.Inan,</w:t>
      </w:r>
    </w:p>
    <w:p w14:paraId="69745FB1" w14:textId="4996EC7E" w:rsidR="00B013A1" w:rsidRPr="008827BB" w:rsidRDefault="00B013A1" w:rsidP="00FD6638">
      <w:pPr>
        <w:tabs>
          <w:tab w:val="left" w:pos="1530"/>
          <w:tab w:val="left" w:pos="2070"/>
          <w:tab w:val="left" w:pos="3780"/>
          <w:tab w:val="left" w:pos="4950"/>
        </w:tabs>
        <w:ind w:left="720" w:hanging="720"/>
      </w:pPr>
      <w:r w:rsidRPr="003E5D8C">
        <w:rPr>
          <w:rFonts w:ascii="Doulos SIL" w:hAnsi="Doulos SIL"/>
          <w:i/>
          <w:color w:val="0000FF"/>
        </w:rPr>
        <w:tab/>
      </w:r>
      <w:r w:rsidRPr="003E5D8C">
        <w:rPr>
          <w:rFonts w:ascii="Doulos SIL" w:hAnsi="Doulos SIL"/>
          <w:i/>
          <w:color w:val="0000FF"/>
        </w:rPr>
        <w:tab/>
        <w:t>[úlì</w:t>
      </w:r>
      <w:r w:rsidRPr="003E5D8C">
        <w:rPr>
          <w:rFonts w:ascii="Doulos SIL" w:hAnsi="Doulos SIL"/>
          <w:i/>
          <w:color w:val="0000FF"/>
        </w:rPr>
        <w:tab/>
      </w:r>
      <w:r w:rsidR="00766F29" w:rsidRPr="003C0F86">
        <w:rPr>
          <w:vertAlign w:val="superscript"/>
        </w:rPr>
        <w:t>L</w:t>
      </w:r>
      <w:r w:rsidRPr="003E5D8C">
        <w:rPr>
          <w:rFonts w:ascii="Doulos SIL" w:hAnsi="Doulos SIL"/>
          <w:i/>
          <w:color w:val="0000FF"/>
        </w:rPr>
        <w:t>wò]</w:t>
      </w:r>
      <w:r w:rsidRPr="003E5D8C">
        <w:rPr>
          <w:rFonts w:ascii="Doulos SIL" w:hAnsi="Doulos SIL"/>
          <w:i/>
          <w:color w:val="0000FF"/>
        </w:rPr>
        <w:tab/>
        <w:t>sóró</w:t>
      </w:r>
      <w:r w:rsidRPr="003E5D8C">
        <w:rPr>
          <w:rFonts w:ascii="Doulos SIL" w:hAnsi="Doulos SIL"/>
          <w:i/>
          <w:color w:val="0000FF"/>
        </w:rPr>
        <w:tab/>
        <w:t>á</w:t>
      </w:r>
      <w:r w:rsidRPr="003E5D8C">
        <w:rPr>
          <w:rFonts w:ascii="Doulos SIL" w:hAnsi="Doulos SIL"/>
          <w:i/>
          <w:color w:val="0000FF"/>
        </w:rPr>
        <w:tab/>
        <w:t>láwá</w:t>
      </w:r>
      <w:r w:rsidRPr="003E5D8C">
        <w:rPr>
          <w:rFonts w:ascii="Doulos SIL" w:hAnsi="Doulos SIL"/>
          <w:i/>
          <w:color w:val="0000FF"/>
        </w:rPr>
        <w:noBreakHyphen/>
        <w:t>ẁ,</w:t>
      </w:r>
    </w:p>
    <w:p w14:paraId="3087F580" w14:textId="3D7DB3EC" w:rsidR="00B013A1" w:rsidRPr="00DB458A" w:rsidRDefault="00B013A1" w:rsidP="00FD6638">
      <w:pPr>
        <w:tabs>
          <w:tab w:val="left" w:pos="1530"/>
          <w:tab w:val="left" w:pos="2070"/>
          <w:tab w:val="left" w:pos="3780"/>
          <w:tab w:val="left" w:pos="4950"/>
        </w:tabs>
        <w:ind w:left="720" w:hanging="720"/>
      </w:pPr>
      <w:r w:rsidRPr="00DB458A">
        <w:tab/>
      </w:r>
      <w:r w:rsidRPr="00DB458A">
        <w:tab/>
      </w:r>
      <w:r w:rsidRPr="00EF44F9">
        <w:t>[f</w:t>
      </w:r>
      <w:r w:rsidRPr="00DB458A">
        <w:t>orest</w:t>
      </w:r>
      <w:r w:rsidRPr="00DB458A">
        <w:tab/>
      </w:r>
      <w:r w:rsidR="00766F29" w:rsidRPr="003C0F86">
        <w:rPr>
          <w:vertAlign w:val="superscript"/>
        </w:rPr>
        <w:t>L</w:t>
      </w:r>
      <w:r w:rsidRPr="00DB458A">
        <w:t>i</w:t>
      </w:r>
      <w:r w:rsidRPr="00EF44F9">
        <w:t>n]</w:t>
      </w:r>
      <w:r w:rsidRPr="00DB458A">
        <w:tab/>
        <w:t>penetrate.through</w:t>
      </w:r>
      <w:r w:rsidRPr="00DB458A">
        <w:tab/>
        <w:t>3ReflSg</w:t>
      </w:r>
      <w:r w:rsidR="00FD6638">
        <w:t>Sbj</w:t>
      </w:r>
      <w:r w:rsidRPr="00DB458A">
        <w:tab/>
        <w:t>pass</w:t>
      </w:r>
      <w:r w:rsidR="00DB03D7">
        <w:t>.Pfv</w:t>
      </w:r>
      <w:r w:rsidRPr="00EF44F9">
        <w:t>-P</w:t>
      </w:r>
      <w:r w:rsidRPr="00DB458A">
        <w:t>pl.Inan,</w:t>
      </w:r>
    </w:p>
    <w:p w14:paraId="6AE1EE10" w14:textId="77777777" w:rsidR="00B013A1" w:rsidRPr="008827BB" w:rsidRDefault="00B013A1" w:rsidP="00FD6638">
      <w:pPr>
        <w:tabs>
          <w:tab w:val="left" w:pos="1800"/>
          <w:tab w:val="left" w:pos="2340"/>
          <w:tab w:val="left" w:pos="2790"/>
          <w:tab w:val="left" w:pos="3420"/>
          <w:tab w:val="left" w:pos="4770"/>
          <w:tab w:val="left" w:pos="5580"/>
        </w:tabs>
        <w:ind w:left="720" w:hanging="720"/>
      </w:pPr>
      <w:r w:rsidRPr="003E5D8C">
        <w:rPr>
          <w:rFonts w:ascii="Doulos SIL" w:hAnsi="Doulos SIL"/>
          <w:i/>
          <w:color w:val="0000FF"/>
        </w:rPr>
        <w:tab/>
      </w:r>
      <w:r w:rsidRPr="003E5D8C">
        <w:rPr>
          <w:rFonts w:ascii="Doulos SIL" w:hAnsi="Doulos SIL"/>
          <w:i/>
          <w:color w:val="0000FF"/>
        </w:rPr>
        <w:tab/>
        <w:t>[[tɔ́rɔ̀</w:t>
      </w:r>
      <w:r w:rsidRPr="003E5D8C">
        <w:rPr>
          <w:rFonts w:ascii="Doulos SIL" w:hAnsi="Doulos SIL"/>
          <w:i/>
          <w:color w:val="0000FF"/>
        </w:rPr>
        <w:tab/>
        <w:t>kù]</w:t>
      </w:r>
      <w:r w:rsidRPr="003E5D8C">
        <w:rPr>
          <w:rFonts w:ascii="Doulos SIL" w:hAnsi="Doulos SIL"/>
          <w:i/>
          <w:color w:val="0000FF"/>
        </w:rPr>
        <w:tab/>
        <w:t>wó]</w:t>
      </w:r>
      <w:r w:rsidRPr="003E5D8C">
        <w:rPr>
          <w:rFonts w:ascii="Doulos SIL" w:hAnsi="Doulos SIL"/>
          <w:i/>
          <w:color w:val="0000FF"/>
        </w:rPr>
        <w:tab/>
        <w:t>yɛ̌</w:t>
      </w:r>
      <w:r w:rsidRPr="003E5D8C">
        <w:rPr>
          <w:rFonts w:ascii="Doulos SIL" w:hAnsi="Doulos SIL"/>
          <w:i/>
          <w:color w:val="0000FF"/>
        </w:rPr>
        <w:tab/>
        <w:t>ùrɔ́=ní</w:t>
      </w:r>
      <w:r w:rsidRPr="003E5D8C">
        <w:rPr>
          <w:rFonts w:ascii="Doulos SIL" w:hAnsi="Doulos SIL"/>
          <w:i/>
          <w:color w:val="0000FF"/>
        </w:rPr>
        <w:tab/>
        <w:t>ɛ́rⁿɛ́</w:t>
      </w:r>
      <w:r w:rsidRPr="003E5D8C">
        <w:rPr>
          <w:rFonts w:ascii="Doulos SIL" w:hAnsi="Doulos SIL"/>
          <w:i/>
          <w:color w:val="0000FF"/>
        </w:rPr>
        <w:tab/>
        <w:t>káyⁿ=nì,</w:t>
      </w:r>
    </w:p>
    <w:p w14:paraId="7876CF59" w14:textId="42326671" w:rsidR="00B013A1" w:rsidRPr="00DB458A" w:rsidRDefault="00B013A1" w:rsidP="00FD6638">
      <w:pPr>
        <w:tabs>
          <w:tab w:val="left" w:pos="1800"/>
          <w:tab w:val="left" w:pos="2340"/>
          <w:tab w:val="left" w:pos="2790"/>
          <w:tab w:val="left" w:pos="3420"/>
          <w:tab w:val="left" w:pos="4770"/>
          <w:tab w:val="left" w:pos="5580"/>
        </w:tabs>
        <w:ind w:left="720" w:hanging="720"/>
      </w:pPr>
      <w:r w:rsidRPr="008827BB">
        <w:tab/>
      </w:r>
      <w:r w:rsidRPr="008827BB">
        <w:tab/>
      </w:r>
      <w:r w:rsidRPr="00EF44F9">
        <w:t>[[m</w:t>
      </w:r>
      <w:r w:rsidRPr="008827BB">
        <w:t>ountain</w:t>
      </w:r>
      <w:r w:rsidRPr="008827BB">
        <w:tab/>
        <w:t>De</w:t>
      </w:r>
      <w:r w:rsidRPr="00EF44F9">
        <w:t>f]</w:t>
      </w:r>
      <w:r w:rsidRPr="008827BB">
        <w:tab/>
        <w:t>i</w:t>
      </w:r>
      <w:r w:rsidRPr="00EF44F9">
        <w:t>n]</w:t>
      </w:r>
      <w:r w:rsidRPr="008827BB">
        <w:tab/>
        <w:t>come</w:t>
      </w:r>
      <w:r w:rsidRPr="008827BB">
        <w:tab/>
        <w:t>go.up</w:t>
      </w:r>
      <w:r w:rsidRPr="00EF44F9">
        <w:t>=a</w:t>
      </w:r>
      <w:r w:rsidRPr="00DB458A">
        <w:t>nd.SS</w:t>
      </w:r>
      <w:r w:rsidRPr="00DB458A">
        <w:tab/>
        <w:t>3</w:t>
      </w:r>
      <w:r w:rsidR="00D317C5">
        <w:t>SgSbj</w:t>
      </w:r>
      <w:r w:rsidRPr="00DB458A">
        <w:tab/>
        <w:t>do</w:t>
      </w:r>
      <w:r w:rsidRPr="00EF44F9">
        <w:t>=a</w:t>
      </w:r>
      <w:r w:rsidRPr="00DB458A">
        <w:t>nd.DS,</w:t>
      </w:r>
    </w:p>
    <w:p w14:paraId="00FD8D23" w14:textId="77777777" w:rsidR="00B013A1" w:rsidRPr="008827BB" w:rsidRDefault="00B013A1" w:rsidP="00B013A1">
      <w:pPr>
        <w:tabs>
          <w:tab w:val="left" w:pos="1800"/>
          <w:tab w:val="left" w:pos="2610"/>
          <w:tab w:val="left" w:pos="3600"/>
        </w:tabs>
        <w:ind w:left="720" w:hanging="720"/>
      </w:pPr>
      <w:r w:rsidRPr="003E5D8C">
        <w:rPr>
          <w:rFonts w:ascii="Doulos SIL" w:hAnsi="Doulos SIL"/>
          <w:i/>
          <w:color w:val="0000FF"/>
        </w:rPr>
        <w:tab/>
      </w:r>
      <w:r w:rsidRPr="003E5D8C">
        <w:rPr>
          <w:rFonts w:ascii="Doulos SIL" w:hAnsi="Doulos SIL"/>
          <w:i/>
          <w:color w:val="0000FF"/>
        </w:rPr>
        <w:tab/>
        <w:t>[bòlô:</w:t>
      </w:r>
      <w:r w:rsidRPr="003E5D8C">
        <w:rPr>
          <w:rFonts w:ascii="Doulos SIL" w:hAnsi="Doulos SIL"/>
          <w:i/>
          <w:color w:val="0000FF"/>
        </w:rPr>
        <w:tab/>
        <w:t>kù]</w:t>
      </w:r>
      <w:r w:rsidRPr="003E5D8C">
        <w:rPr>
          <w:rFonts w:ascii="Doulos SIL" w:hAnsi="Doulos SIL"/>
          <w:i/>
          <w:color w:val="0000FF"/>
        </w:rPr>
        <w:tab/>
        <w:t>ɛ́rⁿɛ́</w:t>
      </w:r>
      <w:r w:rsidRPr="003E5D8C">
        <w:rPr>
          <w:rFonts w:ascii="Doulos SIL" w:hAnsi="Doulos SIL"/>
          <w:i/>
          <w:color w:val="0000FF"/>
        </w:rPr>
        <w:tab/>
        <w:t>tín=nì,</w:t>
      </w:r>
    </w:p>
    <w:p w14:paraId="1A1C1850" w14:textId="2BAD2230" w:rsidR="00B013A1" w:rsidRPr="00DB458A" w:rsidRDefault="00B013A1" w:rsidP="00B013A1">
      <w:pPr>
        <w:tabs>
          <w:tab w:val="left" w:pos="1800"/>
          <w:tab w:val="left" w:pos="2610"/>
          <w:tab w:val="left" w:pos="3600"/>
        </w:tabs>
        <w:ind w:left="720" w:hanging="720"/>
      </w:pPr>
      <w:r w:rsidRPr="008827BB">
        <w:tab/>
      </w:r>
      <w:r w:rsidRPr="008827BB">
        <w:tab/>
      </w:r>
      <w:r w:rsidRPr="00EF44F9">
        <w:t>[b</w:t>
      </w:r>
      <w:r w:rsidRPr="008827BB">
        <w:t>elow</w:t>
      </w:r>
      <w:r w:rsidRPr="008827BB">
        <w:tab/>
        <w:t>De</w:t>
      </w:r>
      <w:r w:rsidRPr="00EF44F9">
        <w:t>f]</w:t>
      </w:r>
      <w:r w:rsidRPr="008827BB">
        <w:tab/>
        <w:t>3</w:t>
      </w:r>
      <w:r w:rsidR="00D317C5">
        <w:t>SgSbj</w:t>
      </w:r>
      <w:r w:rsidRPr="008827BB">
        <w:tab/>
        <w:t>look</w:t>
      </w:r>
      <w:r w:rsidRPr="00EF44F9">
        <w:t>=a</w:t>
      </w:r>
      <w:r w:rsidRPr="00DB458A">
        <w:t>nd.DS,</w:t>
      </w:r>
    </w:p>
    <w:p w14:paraId="42DD6910" w14:textId="77777777" w:rsidR="00B013A1" w:rsidRPr="002E4A3D" w:rsidRDefault="00B013A1" w:rsidP="00B013A1">
      <w:pPr>
        <w:tabs>
          <w:tab w:val="left" w:pos="1530"/>
          <w:tab w:val="left" w:pos="2250"/>
          <w:tab w:val="left" w:pos="3600"/>
          <w:tab w:val="left" w:pos="4500"/>
          <w:tab w:val="left" w:pos="5490"/>
        </w:tabs>
        <w:ind w:left="720" w:hanging="720"/>
      </w:pPr>
      <w:r w:rsidRPr="003E5D8C">
        <w:rPr>
          <w:rFonts w:ascii="Doulos SIL" w:hAnsi="Doulos SIL"/>
          <w:i/>
          <w:color w:val="0000FF"/>
        </w:rPr>
        <w:tab/>
      </w:r>
      <w:r w:rsidRPr="003E5D8C">
        <w:rPr>
          <w:rFonts w:ascii="Doulos SIL" w:hAnsi="Doulos SIL"/>
          <w:i/>
          <w:color w:val="0000FF"/>
        </w:rPr>
        <w:tab/>
        <w:t>[ɔ́rⁿɔ̀</w:t>
      </w:r>
      <w:r w:rsidRPr="003E5D8C">
        <w:rPr>
          <w:rFonts w:ascii="Doulos SIL" w:hAnsi="Doulos SIL"/>
          <w:i/>
          <w:color w:val="0000FF"/>
        </w:rPr>
        <w:tab/>
        <w:t>kù]</w:t>
      </w:r>
      <w:r w:rsidRPr="003E5D8C">
        <w:rPr>
          <w:rFonts w:ascii="Doulos SIL" w:hAnsi="Doulos SIL"/>
          <w:i/>
          <w:color w:val="0000FF"/>
        </w:rPr>
        <w:tab/>
        <w:t>ɛ́ndɛ̂m→,</w:t>
      </w:r>
      <w:r w:rsidRPr="003E5D8C">
        <w:rPr>
          <w:rFonts w:ascii="Doulos SIL" w:hAnsi="Doulos SIL"/>
          <w:i/>
          <w:color w:val="0000FF"/>
        </w:rPr>
        <w:tab/>
        <w:t>ɛ̀sú</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sánnɛ́,</w:t>
      </w:r>
    </w:p>
    <w:p w14:paraId="43147267" w14:textId="64DA742C" w:rsidR="00B013A1" w:rsidRPr="00DB458A" w:rsidRDefault="00B013A1" w:rsidP="00B013A1">
      <w:pPr>
        <w:tabs>
          <w:tab w:val="left" w:pos="1530"/>
          <w:tab w:val="left" w:pos="2250"/>
          <w:tab w:val="left" w:pos="3600"/>
          <w:tab w:val="left" w:pos="4500"/>
          <w:tab w:val="left" w:pos="5490"/>
        </w:tabs>
        <w:ind w:left="720" w:hanging="720"/>
      </w:pPr>
      <w:r w:rsidRPr="002E4A3D">
        <w:tab/>
      </w:r>
      <w:r w:rsidRPr="002E4A3D">
        <w:tab/>
      </w:r>
      <w:r w:rsidRPr="00EF44F9">
        <w:t>[p</w:t>
      </w:r>
      <w:r w:rsidRPr="002E4A3D">
        <w:t>lace</w:t>
      </w:r>
      <w:r w:rsidRPr="002E4A3D">
        <w:tab/>
        <w:t>De</w:t>
      </w:r>
      <w:r w:rsidRPr="00EF44F9">
        <w:t>f]</w:t>
      </w:r>
      <w:r w:rsidRPr="002E4A3D">
        <w:tab/>
        <w:t>pleasant,</w:t>
      </w:r>
      <w:r w:rsidRPr="002E4A3D">
        <w:tab/>
        <w:t>good</w:t>
      </w:r>
      <w:r w:rsidRPr="002E4A3D">
        <w:tab/>
        <w:t>be</w:t>
      </w:r>
      <w:r w:rsidRPr="00EF44F9">
        <w:t>-3</w:t>
      </w:r>
      <w:r w:rsidR="00D317C5">
        <w:t>SgSbj</w:t>
      </w:r>
      <w:r w:rsidRPr="002E4A3D">
        <w:tab/>
        <w:t>very,</w:t>
      </w:r>
    </w:p>
    <w:p w14:paraId="0275A4A6" w14:textId="77A2C57D" w:rsidR="00B013A1" w:rsidRPr="002E4A3D" w:rsidRDefault="00B013A1" w:rsidP="00B013A1">
      <w:pPr>
        <w:tabs>
          <w:tab w:val="left" w:pos="1710"/>
          <w:tab w:val="left" w:pos="4410"/>
          <w:tab w:val="left" w:pos="5130"/>
        </w:tabs>
        <w:ind w:left="720" w:hanging="720"/>
      </w:pPr>
      <w:r w:rsidRPr="003E5D8C">
        <w:rPr>
          <w:rFonts w:ascii="Doulos SIL" w:hAnsi="Doulos SIL"/>
          <w:i/>
          <w:color w:val="0000FF"/>
        </w:rPr>
        <w:tab/>
      </w:r>
      <w:r w:rsidRPr="003E5D8C">
        <w:rPr>
          <w:rFonts w:ascii="Doulos SIL" w:hAnsi="Doulos SIL"/>
          <w:i/>
          <w:color w:val="0000FF"/>
        </w:rPr>
        <w:tab/>
        <w:t>[ɔ̀rⁿɔ̀</w:t>
      </w:r>
      <w:r w:rsidR="00091D02" w:rsidRPr="00091D02">
        <w:rPr>
          <w:vertAlign w:val="superscript"/>
        </w:rPr>
        <w:t xml:space="preserve"> </w:t>
      </w:r>
      <w:r w:rsidR="00091D02">
        <w:rPr>
          <w:vertAlign w:val="superscript"/>
        </w:rPr>
        <w:t>L</w:t>
      </w:r>
      <w:r w:rsidRPr="003E5D8C">
        <w:rPr>
          <w:rFonts w:ascii="Doulos SIL" w:hAnsi="Doulos SIL"/>
          <w:i/>
          <w:color w:val="0000FF"/>
        </w:rPr>
        <w:tab/>
        <w:t>wárá</w:t>
      </w:r>
      <w:r w:rsidRPr="003E5D8C">
        <w:rPr>
          <w:rFonts w:ascii="Doulos SIL" w:hAnsi="Doulos SIL"/>
          <w:i/>
          <w:color w:val="0000FF"/>
        </w:rPr>
        <w:noBreakHyphen/>
        <w:t>yɛ̀]</w:t>
      </w:r>
      <w:r w:rsidRPr="003E5D8C">
        <w:rPr>
          <w:rFonts w:ascii="Doulos SIL" w:hAnsi="Doulos SIL"/>
          <w:i/>
          <w:color w:val="0000FF"/>
        </w:rPr>
        <w:tab/>
        <w:t>ɛ̀sú</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p>
    <w:p w14:paraId="763A35DD" w14:textId="35D65F0F" w:rsidR="00B013A1" w:rsidRPr="00DB458A" w:rsidRDefault="00B013A1" w:rsidP="00B013A1">
      <w:pPr>
        <w:tabs>
          <w:tab w:val="left" w:pos="1710"/>
          <w:tab w:val="left" w:pos="4410"/>
          <w:tab w:val="left" w:pos="5130"/>
        </w:tabs>
        <w:ind w:left="720" w:hanging="720"/>
      </w:pPr>
      <w:r w:rsidRPr="002E4A3D">
        <w:tab/>
      </w:r>
      <w:r w:rsidRPr="002E4A3D">
        <w:tab/>
      </w:r>
      <w:r w:rsidRPr="00EF44F9">
        <w:t>[p</w:t>
      </w:r>
      <w:r w:rsidRPr="002E4A3D">
        <w:t>lace</w:t>
      </w:r>
      <w:r w:rsidR="00C57E45" w:rsidRPr="00872138">
        <w:rPr>
          <w:vertAlign w:val="superscript"/>
        </w:rPr>
        <w:t>L</w:t>
      </w:r>
      <w:r w:rsidRPr="002E4A3D">
        <w:tab/>
        <w:t>do.farm.work.</w:t>
      </w:r>
      <w:r w:rsidR="00DB03D7">
        <w:t>Ipfv</w:t>
      </w:r>
      <w:r w:rsidRPr="00EF44F9">
        <w:t>-3</w:t>
      </w:r>
      <w:r w:rsidR="00D317C5">
        <w:t>PlSbj</w:t>
      </w:r>
      <w:r w:rsidRPr="00EF44F9">
        <w:t>]</w:t>
      </w:r>
      <w:r w:rsidRPr="002E4A3D">
        <w:tab/>
        <w:t>good</w:t>
      </w:r>
      <w:r w:rsidRPr="002E4A3D">
        <w:tab/>
        <w:t>be</w:t>
      </w:r>
      <w:r w:rsidRPr="00EF44F9">
        <w:t>-3</w:t>
      </w:r>
      <w:r w:rsidR="00D317C5">
        <w:t>SgSbj</w:t>
      </w:r>
    </w:p>
    <w:p w14:paraId="32315D05" w14:textId="77777777" w:rsidR="00B013A1" w:rsidRPr="003E5D8C" w:rsidRDefault="00B013A1" w:rsidP="00B013A1">
      <w:pPr>
        <w:ind w:left="720" w:hanging="720"/>
        <w:rPr>
          <w:rFonts w:ascii="Doulos SIL" w:hAnsi="Doulos SIL"/>
          <w:i/>
          <w:color w:val="0000FF"/>
        </w:rPr>
      </w:pPr>
      <w:r w:rsidRPr="008827BB">
        <w:tab/>
        <w:t>C</w:t>
      </w:r>
      <w:r>
        <w:t>:</w:t>
      </w:r>
      <w:r>
        <w:tab/>
      </w:r>
      <w:r w:rsidRPr="003E5D8C">
        <w:rPr>
          <w:rFonts w:ascii="Doulos SIL" w:hAnsi="Doulos SIL"/>
          <w:i/>
          <w:color w:val="0000FF"/>
        </w:rPr>
        <w:t>já:tì</w:t>
      </w:r>
    </w:p>
    <w:p w14:paraId="2ACA4B6E" w14:textId="77777777" w:rsidR="00B013A1" w:rsidRPr="00DB458A" w:rsidRDefault="00B013A1" w:rsidP="00B013A1">
      <w:pPr>
        <w:ind w:left="720" w:hanging="720"/>
        <w:rPr>
          <w:i/>
        </w:rPr>
      </w:pPr>
      <w:r w:rsidRPr="00DB458A">
        <w:rPr>
          <w:i/>
        </w:rPr>
        <w:tab/>
        <w:t>B:</w:t>
      </w:r>
      <w:r w:rsidRPr="00DB458A">
        <w:rPr>
          <w:i/>
        </w:rPr>
        <w:tab/>
        <w:t>When they came and settled at Yuli, well, he the elder brother, he was a hunter, it is said. The hunter kept going around. He got up and went down into the valley (=bottom) of Oloy, he went through the dense forest and emerged on the other side. He came and went up the rocky slope. When he looked down, (he saw) the place was pleasant, it was very good, the place (=land) for them to farm was good.</w:t>
      </w:r>
    </w:p>
    <w:p w14:paraId="2DBC80CC" w14:textId="77777777" w:rsidR="00B013A1" w:rsidRPr="00DB458A" w:rsidRDefault="00B013A1" w:rsidP="00B013A1">
      <w:pPr>
        <w:ind w:left="720" w:hanging="720"/>
        <w:rPr>
          <w:i/>
        </w:rPr>
      </w:pPr>
      <w:r w:rsidRPr="00DB458A">
        <w:rPr>
          <w:i/>
        </w:rPr>
        <w:tab/>
        <w:t>C:</w:t>
      </w:r>
      <w:r w:rsidRPr="00DB458A">
        <w:rPr>
          <w:i/>
        </w:rPr>
        <w:tab/>
        <w:t>Exactly.</w:t>
      </w:r>
    </w:p>
    <w:p w14:paraId="33A5D0AD" w14:textId="3170FD0B" w:rsidR="00B013A1" w:rsidRDefault="00B013A1" w:rsidP="00B013A1">
      <w:pPr>
        <w:tabs>
          <w:tab w:val="clear" w:pos="369"/>
        </w:tabs>
        <w:ind w:left="450" w:hanging="450"/>
      </w:pPr>
      <w:r>
        <w:tab/>
      </w:r>
      <w:r w:rsidRPr="00EF44F9">
        <w:t>[</w:t>
      </w:r>
      <w:r w:rsidRPr="003E5D8C">
        <w:rPr>
          <w:rFonts w:ascii="Doulos SIL" w:hAnsi="Doulos SIL"/>
          <w:i/>
          <w:color w:val="0000FF"/>
        </w:rPr>
        <w:t>yárá</w:t>
      </w:r>
      <w:r w:rsidRPr="003E5D8C">
        <w:rPr>
          <w:rFonts w:ascii="Doulos SIL" w:hAnsi="Doulos SIL"/>
          <w:i/>
          <w:color w:val="0000FF"/>
        </w:rPr>
        <w:noBreakHyphen/>
        <w:t>m̀</w:t>
      </w:r>
      <w:r w:rsidRPr="00010C5D">
        <w:t xml:space="preserve"> repeated as background durative §15.2.1.4; </w:t>
      </w:r>
      <w:r w:rsidRPr="003E5D8C">
        <w:rPr>
          <w:rFonts w:ascii="Doulos SIL" w:hAnsi="Doulos SIL"/>
          <w:i/>
          <w:color w:val="0000FF"/>
        </w:rPr>
        <w:t>ɛ́ndɛ̂m→</w:t>
      </w:r>
      <w:r w:rsidRPr="00010C5D">
        <w:t xml:space="preserve"> expressive adverbial §8.6.7; adjectival predicate with </w:t>
      </w:r>
      <w:r w:rsidRPr="003E5D8C">
        <w:rPr>
          <w:rFonts w:ascii="Doulos SIL" w:hAnsi="Doulos SIL"/>
          <w:i/>
          <w:color w:val="0000FF"/>
        </w:rPr>
        <w:t>bû</w:t>
      </w:r>
      <w:r w:rsidRPr="003E5D8C">
        <w:rPr>
          <w:rFonts w:ascii="Doulos SIL" w:hAnsi="Doulos SIL"/>
          <w:i/>
          <w:color w:val="0000FF"/>
        </w:rPr>
        <w:noBreakHyphen/>
      </w:r>
      <w:r w:rsidRPr="00010C5D">
        <w:t xml:space="preserve"> </w:t>
      </w:r>
      <w:r w:rsidR="006F2285">
        <w:t>‘</w:t>
      </w:r>
      <w:r w:rsidRPr="00010C5D">
        <w:t>be</w:t>
      </w:r>
      <w:r w:rsidR="006F2285">
        <w:t>’</w:t>
      </w:r>
      <w:r w:rsidRPr="00010C5D">
        <w:t xml:space="preserve"> §11.4.1; nonspecific 3Pl subject </w:t>
      </w:r>
      <w:r w:rsidRPr="003E5D8C">
        <w:rPr>
          <w:rFonts w:ascii="Doulos SIL" w:hAnsi="Doulos SIL"/>
          <w:i/>
          <w:color w:val="0000FF"/>
        </w:rPr>
        <w:noBreakHyphen/>
        <w:t>yɛ̀</w:t>
      </w:r>
      <w:r w:rsidRPr="00010C5D">
        <w:t xml:space="preserve"> in compou</w:t>
      </w:r>
      <w:r w:rsidRPr="00247984">
        <w:t>nds §5.1.9 and §14.1.6.</w:t>
      </w:r>
      <w:r w:rsidRPr="00EF44F9">
        <w:t>2]</w:t>
      </w:r>
    </w:p>
    <w:p w14:paraId="7B434A05" w14:textId="77777777" w:rsidR="00B013A1" w:rsidRPr="008827BB" w:rsidRDefault="00B013A1" w:rsidP="00B013A1">
      <w:pPr>
        <w:ind w:left="720" w:hanging="720"/>
      </w:pPr>
    </w:p>
    <w:p w14:paraId="5F7BA577" w14:textId="3F2F85DA" w:rsidR="00B013A1" w:rsidRPr="008827BB" w:rsidRDefault="00B013A1" w:rsidP="00B013A1">
      <w:pPr>
        <w:tabs>
          <w:tab w:val="left" w:pos="1080"/>
          <w:tab w:val="left" w:pos="1800"/>
          <w:tab w:val="left" w:pos="2250"/>
          <w:tab w:val="left" w:pos="2790"/>
          <w:tab w:val="left" w:pos="3240"/>
          <w:tab w:val="left" w:pos="4050"/>
          <w:tab w:val="left" w:pos="4860"/>
        </w:tabs>
        <w:ind w:left="720" w:hanging="720"/>
      </w:pPr>
      <w:r w:rsidRPr="008827BB">
        <w:t>(667)</w:t>
      </w:r>
      <w:r w:rsidRPr="008827BB">
        <w:tab/>
        <w:t>B</w:t>
      </w:r>
      <w:r>
        <w:t>:</w:t>
      </w:r>
      <w:r>
        <w:tab/>
      </w:r>
      <w:r w:rsidRPr="003E5D8C">
        <w:rPr>
          <w:rFonts w:ascii="Doulos SIL" w:hAnsi="Doulos SIL"/>
          <w:i/>
          <w:color w:val="0000FF"/>
        </w:rPr>
        <w:t>[mànî:</w:t>
      </w:r>
      <w:r w:rsidRPr="003E5D8C">
        <w:rPr>
          <w:rFonts w:ascii="Doulos SIL" w:hAnsi="Doulos SIL"/>
          <w:i/>
          <w:color w:val="0000FF"/>
        </w:rPr>
        <w:tab/>
        <w:t>kù</w:t>
      </w:r>
      <w:r w:rsidRPr="003E5D8C">
        <w:rPr>
          <w:rFonts w:ascii="Doulos SIL" w:hAnsi="Doulos SIL"/>
          <w:i/>
          <w:color w:val="0000FF"/>
        </w:rPr>
        <w:tab/>
        <w:t>kálà</w:t>
      </w:r>
      <w:r w:rsidRPr="003E5D8C">
        <w:rPr>
          <w:rFonts w:ascii="Doulos SIL" w:hAnsi="Doulos SIL"/>
          <w:i/>
          <w:color w:val="0000FF"/>
        </w:rPr>
        <w:tab/>
        <w:t>dè]</w:t>
      </w:r>
      <w:r w:rsidRPr="003E5D8C">
        <w:rPr>
          <w:rFonts w:ascii="Doulos SIL" w:hAnsi="Doulos SIL"/>
          <w:i/>
          <w:color w:val="0000FF"/>
        </w:rPr>
        <w:tab/>
        <w:t>[ɔ̀rⁿɔ̀</w:t>
      </w:r>
      <w:r w:rsidR="00091D02" w:rsidRPr="00091D02">
        <w:rPr>
          <w:vertAlign w:val="superscript"/>
        </w:rPr>
        <w:t xml:space="preserve"> </w:t>
      </w:r>
      <w:r w:rsidR="00091D02">
        <w:rPr>
          <w:vertAlign w:val="superscript"/>
        </w:rPr>
        <w:t>L</w:t>
      </w:r>
      <w:r w:rsidRPr="003E5D8C">
        <w:rPr>
          <w:rFonts w:ascii="Doulos SIL" w:hAnsi="Doulos SIL"/>
          <w:i/>
          <w:color w:val="0000FF"/>
        </w:rPr>
        <w:tab/>
        <w:t>éw</w:t>
      </w:r>
      <w:r w:rsidRPr="003E5D8C">
        <w:rPr>
          <w:rFonts w:ascii="Doulos SIL" w:hAnsi="Doulos SIL"/>
          <w:i/>
          <w:color w:val="0000FF"/>
        </w:rPr>
        <w:noBreakHyphen/>
        <w:t>yé</w:t>
      </w:r>
      <w:r w:rsidRPr="003E5D8C">
        <w:rPr>
          <w:rFonts w:ascii="Doulos SIL" w:hAnsi="Doulos SIL"/>
          <w:i/>
          <w:color w:val="0000FF"/>
        </w:rPr>
        <w:tab/>
        <w:t>jíyɛ́</w:t>
      </w:r>
      <w:r w:rsidRPr="003E5D8C">
        <w:rPr>
          <w:rFonts w:ascii="Doulos SIL" w:hAnsi="Doulos SIL"/>
          <w:i/>
          <w:color w:val="0000FF"/>
        </w:rPr>
        <w:noBreakHyphen/>
        <w:t>yɛ̀],</w:t>
      </w:r>
    </w:p>
    <w:p w14:paraId="2587A59E" w14:textId="3A250BB2" w:rsidR="00B013A1" w:rsidRPr="00DB458A" w:rsidRDefault="00B013A1" w:rsidP="00B013A1">
      <w:pPr>
        <w:tabs>
          <w:tab w:val="left" w:pos="1080"/>
          <w:tab w:val="left" w:pos="1800"/>
          <w:tab w:val="left" w:pos="2250"/>
          <w:tab w:val="left" w:pos="2790"/>
          <w:tab w:val="left" w:pos="3240"/>
          <w:tab w:val="left" w:pos="4050"/>
          <w:tab w:val="left" w:pos="4860"/>
        </w:tabs>
        <w:ind w:left="720" w:hanging="720"/>
      </w:pPr>
      <w:r w:rsidRPr="008827BB">
        <w:tab/>
      </w:r>
      <w:r w:rsidRPr="008827BB">
        <w:tab/>
      </w:r>
      <w:r w:rsidRPr="008827BB">
        <w:tab/>
      </w:r>
      <w:r w:rsidRPr="00EF44F9">
        <w:t>[a</w:t>
      </w:r>
      <w:r w:rsidRPr="008827BB">
        <w:t>bove</w:t>
      </w:r>
      <w:r w:rsidRPr="008827BB">
        <w:tab/>
        <w:t>Def</w:t>
      </w:r>
      <w:r w:rsidRPr="008827BB">
        <w:tab/>
        <w:t>also</w:t>
      </w:r>
      <w:r w:rsidRPr="008827BB">
        <w:tab/>
        <w:t>i</w:t>
      </w:r>
      <w:r w:rsidRPr="00EF44F9">
        <w:t>f]</w:t>
      </w:r>
      <w:r w:rsidRPr="008827BB">
        <w:tab/>
      </w:r>
      <w:r w:rsidRPr="00EF44F9">
        <w:t>[p</w:t>
      </w:r>
      <w:r w:rsidRPr="008827BB">
        <w:t>lace</w:t>
      </w:r>
      <w:r w:rsidR="00C57E45" w:rsidRPr="00872138">
        <w:rPr>
          <w:vertAlign w:val="superscript"/>
        </w:rPr>
        <w:t>L</w:t>
      </w:r>
      <w:r w:rsidRPr="008827BB">
        <w:tab/>
        <w:t>sit</w:t>
      </w:r>
      <w:r w:rsidRPr="00EF44F9">
        <w:t>-M</w:t>
      </w:r>
      <w:r w:rsidRPr="008827BB">
        <w:t>P</w:t>
      </w:r>
      <w:r w:rsidRPr="008827BB">
        <w:tab/>
        <w:t>kill.</w:t>
      </w:r>
      <w:r w:rsidR="00DB03D7">
        <w:t>Ipfv</w:t>
      </w:r>
      <w:r w:rsidRPr="00EF44F9">
        <w:t>-</w:t>
      </w:r>
      <w:r w:rsidR="00730CCF">
        <w:t>Ppl.AnPl</w:t>
      </w:r>
      <w:r w:rsidRPr="00EF44F9">
        <w:t>]</w:t>
      </w:r>
      <w:r w:rsidRPr="008827BB">
        <w:t>,</w:t>
      </w:r>
    </w:p>
    <w:p w14:paraId="5FE95AA4" w14:textId="77777777" w:rsidR="00B013A1" w:rsidRPr="008827BB" w:rsidRDefault="00B013A1" w:rsidP="00B013A1">
      <w:pPr>
        <w:tabs>
          <w:tab w:val="left" w:pos="1440"/>
          <w:tab w:val="left" w:pos="2700"/>
          <w:tab w:val="left" w:pos="3420"/>
          <w:tab w:val="left" w:pos="4140"/>
        </w:tabs>
        <w:ind w:left="720" w:hanging="720"/>
      </w:pPr>
      <w:r w:rsidRPr="003E5D8C">
        <w:rPr>
          <w:rFonts w:ascii="Doulos SIL" w:hAnsi="Doulos SIL"/>
          <w:i/>
          <w:color w:val="0000FF"/>
        </w:rPr>
        <w:tab/>
      </w:r>
      <w:r w:rsidRPr="003E5D8C">
        <w:rPr>
          <w:rFonts w:ascii="Doulos SIL" w:hAnsi="Doulos SIL"/>
          <w:i/>
          <w:color w:val="0000FF"/>
        </w:rPr>
        <w:tab/>
        <w:t>hà:</w:t>
      </w:r>
      <w:r w:rsidRPr="003E5D8C">
        <w:rPr>
          <w:rFonts w:ascii="Doulos SIL" w:hAnsi="Doulos SIL"/>
          <w:i/>
          <w:color w:val="0000FF"/>
        </w:rPr>
        <w:tab/>
        <w:t>[ŋ̀gú</w:t>
      </w:r>
      <w:r w:rsidRPr="003E5D8C">
        <w:rPr>
          <w:rFonts w:ascii="Doulos SIL" w:hAnsi="Doulos SIL"/>
          <w:i/>
          <w:color w:val="0000FF"/>
        </w:rPr>
        <w:tab/>
        <w:t>kù]</w:t>
      </w:r>
      <w:r w:rsidRPr="003E5D8C">
        <w:rPr>
          <w:rFonts w:ascii="Doulos SIL" w:hAnsi="Doulos SIL"/>
          <w:i/>
          <w:color w:val="0000FF"/>
        </w:rPr>
        <w:tab/>
        <w:t>kú</w:t>
      </w:r>
      <w:r w:rsidRPr="003E5D8C">
        <w:rPr>
          <w:rFonts w:ascii="Doulos SIL" w:hAnsi="Doulos SIL"/>
          <w:i/>
          <w:color w:val="0000FF"/>
        </w:rPr>
        <w:tab/>
        <w:t>lá:tɛ́=nì,</w:t>
      </w:r>
    </w:p>
    <w:p w14:paraId="164720EB" w14:textId="77777777" w:rsidR="00B013A1" w:rsidRPr="00DB458A" w:rsidRDefault="00B013A1" w:rsidP="00B013A1">
      <w:pPr>
        <w:tabs>
          <w:tab w:val="left" w:pos="1440"/>
          <w:tab w:val="left" w:pos="2700"/>
          <w:tab w:val="left" w:pos="3420"/>
          <w:tab w:val="left" w:pos="4140"/>
        </w:tabs>
        <w:ind w:left="720" w:hanging="720"/>
      </w:pPr>
      <w:r w:rsidRPr="008827BB">
        <w:tab/>
      </w:r>
      <w:r w:rsidRPr="008827BB">
        <w:tab/>
        <w:t>well</w:t>
      </w:r>
      <w:r w:rsidRPr="008827BB">
        <w:tab/>
      </w:r>
      <w:r w:rsidRPr="00EF44F9">
        <w:t>[P</w:t>
      </w:r>
      <w:r w:rsidRPr="008827BB">
        <w:t>rox.Inan</w:t>
      </w:r>
      <w:r w:rsidRPr="008827BB">
        <w:tab/>
        <w:t>De</w:t>
      </w:r>
      <w:r w:rsidRPr="00EF44F9">
        <w:t>f]</w:t>
      </w:r>
      <w:r w:rsidRPr="008827BB">
        <w:tab/>
        <w:t>Inan</w:t>
      </w:r>
      <w:r w:rsidRPr="008827BB">
        <w:tab/>
        <w:t>become.real</w:t>
      </w:r>
      <w:r w:rsidRPr="00EF44F9">
        <w:t>=a</w:t>
      </w:r>
      <w:r w:rsidRPr="00DB458A">
        <w:t>nd.DS,</w:t>
      </w:r>
    </w:p>
    <w:p w14:paraId="41C69AF5" w14:textId="2AD871CB" w:rsidR="00B013A1" w:rsidRPr="00247984" w:rsidRDefault="00B013A1" w:rsidP="00B013A1">
      <w:pPr>
        <w:tabs>
          <w:tab w:val="left" w:pos="1800"/>
          <w:tab w:val="left" w:pos="2880"/>
          <w:tab w:val="left" w:pos="4320"/>
        </w:tabs>
        <w:ind w:left="720" w:hanging="720"/>
      </w:pPr>
      <w:r w:rsidRPr="003E5D8C">
        <w:rPr>
          <w:rFonts w:ascii="Doulos SIL" w:hAnsi="Doulos SIL"/>
          <w:i/>
          <w:color w:val="0000FF"/>
        </w:rPr>
        <w:tab/>
      </w:r>
      <w:r w:rsidRPr="003E5D8C">
        <w:rPr>
          <w:rFonts w:ascii="Doulos SIL" w:hAnsi="Doulos SIL"/>
          <w:i/>
          <w:color w:val="0000FF"/>
        </w:rPr>
        <w:tab/>
        <w:t>áywà</w:t>
      </w:r>
      <w:r w:rsidRPr="003E5D8C">
        <w:rPr>
          <w:rFonts w:ascii="Doulos SIL" w:hAnsi="Doulos SIL"/>
          <w:i/>
          <w:color w:val="0000FF"/>
        </w:rPr>
        <w:tab/>
        <w:t>yâ:</w:t>
      </w:r>
      <w:r w:rsidRPr="003E5D8C">
        <w:rPr>
          <w:rFonts w:ascii="Doulos SIL" w:hAnsi="Doulos SIL"/>
          <w:i/>
          <w:color w:val="0000FF"/>
        </w:rPr>
        <w:tab/>
        <w:t>[tèmbèrù</w:t>
      </w:r>
      <w:r w:rsidR="00091D02" w:rsidRPr="00091D02">
        <w:rPr>
          <w:vertAlign w:val="superscript"/>
        </w:rPr>
        <w:t xml:space="preserve"> </w:t>
      </w:r>
      <w:r w:rsidR="00091D02">
        <w:rPr>
          <w:vertAlign w:val="superscript"/>
        </w:rPr>
        <w:t>L</w:t>
      </w:r>
      <w:r w:rsidRPr="003E5D8C">
        <w:rPr>
          <w:rFonts w:ascii="Doulos SIL" w:hAnsi="Doulos SIL"/>
          <w:i/>
          <w:color w:val="0000FF"/>
        </w:rPr>
        <w:tab/>
        <w:t>tùwⁿɔ́],</w:t>
      </w:r>
    </w:p>
    <w:p w14:paraId="7B337CB2" w14:textId="0963F9B8" w:rsidR="00B013A1" w:rsidRPr="00DB458A" w:rsidRDefault="00B013A1" w:rsidP="00B013A1">
      <w:pPr>
        <w:tabs>
          <w:tab w:val="left" w:pos="1800"/>
          <w:tab w:val="left" w:pos="2880"/>
          <w:tab w:val="left" w:pos="4320"/>
        </w:tabs>
        <w:ind w:left="720" w:hanging="720"/>
      </w:pPr>
      <w:r w:rsidRPr="00247984">
        <w:tab/>
      </w:r>
      <w:r w:rsidRPr="00247984">
        <w:tab/>
        <w:t>yes</w:t>
      </w:r>
      <w:r w:rsidRPr="00247984">
        <w:tab/>
        <w:t>there</w:t>
      </w:r>
      <w:r w:rsidRPr="00247984">
        <w:tab/>
      </w:r>
      <w:r w:rsidRPr="00EF44F9">
        <w:t>[b</w:t>
      </w:r>
      <w:r w:rsidRPr="00247984">
        <w:t>rick</w:t>
      </w:r>
      <w:r w:rsidR="00C57E45" w:rsidRPr="00872138">
        <w:rPr>
          <w:vertAlign w:val="superscript"/>
        </w:rPr>
        <w:t>L</w:t>
      </w:r>
      <w:r w:rsidRPr="00247984">
        <w:tab/>
        <w:t>on</w:t>
      </w:r>
      <w:r w:rsidRPr="00EF44F9">
        <w:t>e]</w:t>
      </w:r>
      <w:r w:rsidRPr="00247984">
        <w:t>,</w:t>
      </w:r>
    </w:p>
    <w:p w14:paraId="0143B4C0" w14:textId="77777777" w:rsidR="00B013A1" w:rsidRPr="008827BB" w:rsidRDefault="00B013A1" w:rsidP="009D1888">
      <w:pPr>
        <w:keepNext/>
        <w:tabs>
          <w:tab w:val="left" w:pos="2160"/>
        </w:tabs>
        <w:ind w:left="720" w:hanging="720"/>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t>mǎ</w:t>
      </w:r>
      <w:r w:rsidRPr="003E5D8C">
        <w:rPr>
          <w:rFonts w:ascii="Doulos SIL" w:hAnsi="Doulos SIL"/>
          <w:i/>
          <w:color w:val="0000FF"/>
        </w:rPr>
        <w:noBreakHyphen/>
        <w:t>ẁⁿꜛ,</w:t>
      </w:r>
    </w:p>
    <w:p w14:paraId="1D79D570" w14:textId="449E0B1A" w:rsidR="00B013A1" w:rsidRPr="00DB458A" w:rsidRDefault="00B013A1" w:rsidP="00B013A1">
      <w:pPr>
        <w:tabs>
          <w:tab w:val="left" w:pos="2160"/>
        </w:tabs>
        <w:ind w:left="720" w:hanging="720"/>
      </w:pPr>
      <w:r w:rsidRPr="008827BB">
        <w:tab/>
      </w:r>
      <w:r w:rsidRPr="008827BB">
        <w:tab/>
        <w:t>3Refl</w:t>
      </w:r>
      <w:r w:rsidR="00D317C5">
        <w:t>SgSbj</w:t>
      </w:r>
      <w:r w:rsidRPr="008827BB">
        <w:tab/>
        <w:t>make.brick</w:t>
      </w:r>
      <w:r w:rsidR="00DB03D7">
        <w:t>.Pfv</w:t>
      </w:r>
      <w:r w:rsidRPr="00EF44F9">
        <w:t>-P</w:t>
      </w:r>
      <w:r w:rsidRPr="008827BB">
        <w:t>pl.Inan,</w:t>
      </w:r>
    </w:p>
    <w:p w14:paraId="65FDD931" w14:textId="5B6FC3EF" w:rsidR="00B013A1" w:rsidRPr="008827BB" w:rsidRDefault="00B013A1" w:rsidP="00B013A1">
      <w:pPr>
        <w:tabs>
          <w:tab w:val="left" w:pos="1710"/>
          <w:tab w:val="left" w:pos="2790"/>
          <w:tab w:val="left" w:pos="3240"/>
          <w:tab w:val="left" w:pos="4320"/>
          <w:tab w:val="left" w:pos="6120"/>
        </w:tabs>
        <w:ind w:left="720" w:hanging="720"/>
      </w:pPr>
      <w:r w:rsidRPr="003E5D8C">
        <w:rPr>
          <w:rFonts w:ascii="Doulos SIL" w:hAnsi="Doulos SIL"/>
          <w:i/>
          <w:color w:val="0000FF"/>
        </w:rPr>
        <w:tab/>
      </w:r>
      <w:r w:rsidRPr="003E5D8C">
        <w:rPr>
          <w:rFonts w:ascii="Doulos SIL" w:hAnsi="Doulos SIL"/>
          <w:i/>
          <w:color w:val="0000FF"/>
        </w:rPr>
        <w:tab/>
        <w:t>[[tàŋgày</w:t>
      </w:r>
      <w:r w:rsidR="00091D02" w:rsidRPr="00091D02">
        <w:rPr>
          <w:vertAlign w:val="superscript"/>
        </w:rPr>
        <w:t xml:space="preserve"> </w:t>
      </w:r>
      <w:r w:rsidR="00091D02">
        <w:rPr>
          <w:vertAlign w:val="superscript"/>
        </w:rPr>
        <w:t>L</w:t>
      </w:r>
      <w:r w:rsidRPr="003E5D8C">
        <w:rPr>
          <w:rFonts w:ascii="Doulos SIL" w:hAnsi="Doulos SIL"/>
          <w:i/>
          <w:color w:val="0000FF"/>
        </w:rPr>
        <w:tab/>
        <w:t>ŋ̀gú]</w:t>
      </w:r>
      <w:r w:rsidRPr="003E5D8C">
        <w:rPr>
          <w:rFonts w:ascii="Doulos SIL" w:hAnsi="Doulos SIL"/>
          <w:i/>
          <w:color w:val="0000FF"/>
        </w:rPr>
        <w:tab/>
        <w:t>wó]</w:t>
      </w:r>
      <w:r w:rsidRPr="003E5D8C">
        <w:rPr>
          <w:rFonts w:ascii="Doulos SIL" w:hAnsi="Doulos SIL"/>
          <w:i/>
          <w:color w:val="0000FF"/>
        </w:rPr>
        <w:tab/>
        <w:t>á</w:t>
      </w:r>
      <w:r w:rsidRPr="003E5D8C">
        <w:rPr>
          <w:rFonts w:ascii="Doulos SIL" w:hAnsi="Doulos SIL"/>
          <w:i/>
          <w:color w:val="0000FF"/>
        </w:rPr>
        <w:tab/>
        <w:t>dùwɔ́</w:t>
      </w:r>
      <w:r w:rsidRPr="003E5D8C">
        <w:rPr>
          <w:rFonts w:ascii="Doulos SIL" w:hAnsi="Doulos SIL"/>
          <w:i/>
          <w:color w:val="0000FF"/>
        </w:rPr>
        <w:noBreakHyphen/>
        <w:t>ẁ</w:t>
      </w:r>
      <w:r w:rsidRPr="003E5D8C">
        <w:rPr>
          <w:rFonts w:ascii="Doulos SIL" w:hAnsi="Doulos SIL"/>
          <w:i/>
          <w:color w:val="0000FF"/>
        </w:rPr>
        <w:tab/>
        <w:t>kùꜛ,</w:t>
      </w:r>
    </w:p>
    <w:p w14:paraId="56821849" w14:textId="2F9D299E" w:rsidR="00B013A1" w:rsidRPr="00DB458A" w:rsidRDefault="00B013A1" w:rsidP="00B013A1">
      <w:pPr>
        <w:tabs>
          <w:tab w:val="left" w:pos="1710"/>
          <w:tab w:val="left" w:pos="2790"/>
          <w:tab w:val="left" w:pos="3240"/>
          <w:tab w:val="left" w:pos="4320"/>
          <w:tab w:val="left" w:pos="6120"/>
        </w:tabs>
        <w:ind w:left="720" w:hanging="720"/>
      </w:pPr>
      <w:r w:rsidRPr="008827BB">
        <w:tab/>
      </w:r>
      <w:r w:rsidRPr="008827BB">
        <w:tab/>
      </w:r>
      <w:r w:rsidRPr="00EF44F9">
        <w:t>[[s</w:t>
      </w:r>
      <w:r w:rsidRPr="008827BB">
        <w:t>ide</w:t>
      </w:r>
      <w:r w:rsidR="00C57E45" w:rsidRPr="00872138">
        <w:rPr>
          <w:vertAlign w:val="superscript"/>
        </w:rPr>
        <w:t>L</w:t>
      </w:r>
      <w:r w:rsidRPr="008827BB">
        <w:tab/>
        <w:t>Prox.Ina</w:t>
      </w:r>
      <w:r w:rsidRPr="00EF44F9">
        <w:t>n]</w:t>
      </w:r>
      <w:r w:rsidRPr="008827BB">
        <w:tab/>
        <w:t>i</w:t>
      </w:r>
      <w:r w:rsidRPr="00EF44F9">
        <w:t>n]</w:t>
      </w:r>
      <w:r w:rsidRPr="008827BB">
        <w:tab/>
        <w:t>3Refl</w:t>
      </w:r>
      <w:r w:rsidR="00D317C5">
        <w:t>SgSbj</w:t>
      </w:r>
      <w:r w:rsidRPr="008827BB">
        <w:tab/>
        <w:t>leave</w:t>
      </w:r>
      <w:r w:rsidR="00DB03D7">
        <w:t>.Pfv</w:t>
      </w:r>
      <w:r w:rsidRPr="00EF44F9">
        <w:t>-P</w:t>
      </w:r>
      <w:r w:rsidRPr="008827BB">
        <w:t>pl.Inan</w:t>
      </w:r>
      <w:r w:rsidRPr="008827BB">
        <w:tab/>
        <w:t>Def,</w:t>
      </w:r>
    </w:p>
    <w:p w14:paraId="57EA84D4" w14:textId="28A125E7" w:rsidR="00B013A1" w:rsidRPr="003E5D8C" w:rsidRDefault="00B013A1" w:rsidP="00FD6638">
      <w:pPr>
        <w:tabs>
          <w:tab w:val="left" w:pos="2160"/>
          <w:tab w:val="left" w:pos="2430"/>
          <w:tab w:val="left" w:pos="3600"/>
          <w:tab w:val="left" w:pos="549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ínjírí=ní,</w:t>
      </w:r>
      <w:r w:rsidRPr="003E5D8C">
        <w:rPr>
          <w:rFonts w:ascii="Doulos SIL" w:hAnsi="Doulos SIL"/>
          <w:i/>
          <w:color w:val="0000FF"/>
        </w:rPr>
        <w:tab/>
        <w:t>ló</w:t>
      </w:r>
      <w:r w:rsidRPr="003E5D8C">
        <w:rPr>
          <w:rFonts w:ascii="Doulos SIL" w:hAnsi="Doulos SIL"/>
          <w:i/>
          <w:color w:val="0000FF"/>
        </w:rPr>
        <w:tab/>
        <w:t>[á</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ónjò</w:t>
      </w:r>
      <w:r w:rsidRPr="003E5D8C">
        <w:rPr>
          <w:rFonts w:ascii="Doulos SIL" w:hAnsi="Doulos SIL"/>
          <w:i/>
          <w:color w:val="0000FF"/>
        </w:rPr>
        <w:noBreakHyphen/>
        <w:t>m]</w:t>
      </w:r>
      <w:r w:rsidRPr="003E5D8C">
        <w:rPr>
          <w:rFonts w:ascii="Doulos SIL" w:hAnsi="Doulos SIL"/>
          <w:i/>
          <w:color w:val="0000FF"/>
        </w:rPr>
        <w:tab/>
        <w:t>tɛ̀mbì</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5AF6B0D3" w14:textId="5F4C68AA" w:rsidR="00B013A1" w:rsidRPr="00DB458A" w:rsidRDefault="00B013A1" w:rsidP="00FD6638">
      <w:pPr>
        <w:tabs>
          <w:tab w:val="left" w:pos="2160"/>
          <w:tab w:val="left" w:pos="2430"/>
          <w:tab w:val="left" w:pos="3600"/>
          <w:tab w:val="left" w:pos="5490"/>
        </w:tabs>
        <w:ind w:left="720" w:hanging="720"/>
      </w:pPr>
      <w:r w:rsidRPr="008827BB">
        <w:tab/>
      </w:r>
      <w:r w:rsidRPr="008827BB">
        <w:tab/>
        <w:t>get.up</w:t>
      </w:r>
      <w:r w:rsidRPr="00EF44F9">
        <w:t>=a</w:t>
      </w:r>
      <w:r w:rsidRPr="00DB458A">
        <w:t>nd.SS,</w:t>
      </w:r>
      <w:r w:rsidRPr="00DB458A">
        <w:tab/>
        <w:t>go</w:t>
      </w:r>
      <w:r w:rsidRPr="00DB458A">
        <w:tab/>
      </w:r>
      <w:r w:rsidRPr="00EF44F9">
        <w:t>[3</w:t>
      </w:r>
      <w:r w:rsidRPr="00DB458A">
        <w:t>Refl</w:t>
      </w:r>
      <w:r w:rsidR="00D317C5">
        <w:t>SgSbj</w:t>
      </w:r>
      <w:r w:rsidRPr="00DB458A">
        <w:tab/>
      </w:r>
      <w:r w:rsidR="00E7027B" w:rsidRPr="00E16887">
        <w:rPr>
          <w:vertAlign w:val="superscript"/>
        </w:rPr>
        <w:t>HL</w:t>
      </w:r>
      <w:r w:rsidRPr="00DB458A">
        <w:t>younger.sib</w:t>
      </w:r>
      <w:r w:rsidRPr="00EF44F9">
        <w:t>-AnS</w:t>
      </w:r>
      <w:r w:rsidRPr="00DB458A">
        <w:t>g</w:t>
      </w:r>
      <w:r w:rsidRPr="00EF44F9">
        <w:t>]</w:t>
      </w:r>
      <w:r w:rsidRPr="00DB458A">
        <w:tab/>
        <w:t>find</w:t>
      </w:r>
      <w:r w:rsidR="00DB03D7">
        <w:t>.Pfv</w:t>
      </w:r>
      <w:r w:rsidRPr="00EF44F9">
        <w:t>-3</w:t>
      </w:r>
      <w:r w:rsidR="00D317C5">
        <w:t>SgSbj</w:t>
      </w:r>
      <w:r w:rsidRPr="00DB458A">
        <w:t>,</w:t>
      </w:r>
    </w:p>
    <w:p w14:paraId="44EA7980" w14:textId="77777777" w:rsidR="00B013A1" w:rsidRPr="008827BB" w:rsidRDefault="00B013A1" w:rsidP="00B013A1">
      <w:pPr>
        <w:tabs>
          <w:tab w:val="left" w:pos="2520"/>
          <w:tab w:val="left" w:pos="3060"/>
          <w:tab w:val="left" w:pos="4140"/>
          <w:tab w:val="left" w:pos="6030"/>
        </w:tabs>
        <w:ind w:left="720" w:hanging="720"/>
      </w:pPr>
      <w:r w:rsidRPr="003E5D8C">
        <w:rPr>
          <w:rFonts w:ascii="Doulos SIL" w:hAnsi="Doulos SIL"/>
          <w:i/>
          <w:color w:val="0000FF"/>
        </w:rPr>
        <w:tab/>
      </w:r>
      <w:r w:rsidRPr="003E5D8C">
        <w:rPr>
          <w:rFonts w:ascii="Doulos SIL" w:hAnsi="Doulos SIL"/>
          <w:i/>
          <w:color w:val="0000FF"/>
        </w:rPr>
        <w:tab/>
        <w:t>[ònjǒ</w:t>
      </w:r>
      <w:r w:rsidRPr="003E5D8C">
        <w:rPr>
          <w:rFonts w:ascii="Doulos SIL" w:hAnsi="Doulos SIL"/>
          <w:i/>
          <w:color w:val="0000FF"/>
        </w:rPr>
        <w:noBreakHyphen/>
        <w:t>m</w:t>
      </w:r>
      <w:r w:rsidRPr="003E5D8C">
        <w:rPr>
          <w:rFonts w:ascii="Doulos SIL" w:hAnsi="Doulos SIL"/>
          <w:i/>
          <w:color w:val="0000FF"/>
        </w:rPr>
        <w:tab/>
        <w:t>kù]</w:t>
      </w:r>
      <w:r w:rsidRPr="003E5D8C">
        <w:rPr>
          <w:rFonts w:ascii="Doulos SIL" w:hAnsi="Doulos SIL"/>
          <w:i/>
          <w:color w:val="0000FF"/>
        </w:rPr>
        <w:tab/>
        <w:t>á</w:t>
      </w:r>
      <w:r w:rsidRPr="003E5D8C">
        <w:rPr>
          <w:rFonts w:ascii="Doulos SIL" w:hAnsi="Doulos SIL"/>
          <w:i/>
          <w:color w:val="0000FF"/>
        </w:rPr>
        <w:tab/>
        <w:t>tɛ́mbú</w:t>
      </w:r>
      <w:r w:rsidRPr="003E5D8C">
        <w:rPr>
          <w:rFonts w:ascii="Doulos SIL" w:hAnsi="Doulos SIL"/>
          <w:i/>
          <w:color w:val="0000FF"/>
        </w:rPr>
        <w:noBreakHyphen/>
        <w:t>ẁ</w:t>
      </w:r>
      <w:r w:rsidRPr="003E5D8C">
        <w:rPr>
          <w:rFonts w:ascii="Doulos SIL" w:hAnsi="Doulos SIL"/>
          <w:i/>
          <w:color w:val="0000FF"/>
        </w:rPr>
        <w:tab/>
        <w:t>kù,</w:t>
      </w:r>
    </w:p>
    <w:p w14:paraId="7243FE16" w14:textId="7F3B2AD1" w:rsidR="00B013A1" w:rsidRPr="00DB458A" w:rsidRDefault="00B013A1" w:rsidP="00B013A1">
      <w:pPr>
        <w:tabs>
          <w:tab w:val="left" w:pos="2520"/>
          <w:tab w:val="left" w:pos="3060"/>
          <w:tab w:val="left" w:pos="4140"/>
          <w:tab w:val="left" w:pos="6030"/>
        </w:tabs>
        <w:ind w:left="720" w:hanging="720"/>
      </w:pPr>
      <w:r w:rsidRPr="008827BB">
        <w:tab/>
      </w:r>
      <w:r w:rsidRPr="008827BB">
        <w:tab/>
      </w:r>
      <w:r w:rsidRPr="00EF44F9">
        <w:t>[y</w:t>
      </w:r>
      <w:r w:rsidRPr="008827BB">
        <w:t>ounger.sib</w:t>
      </w:r>
      <w:r w:rsidRPr="00EF44F9">
        <w:t>-AnS</w:t>
      </w:r>
      <w:r w:rsidRPr="008827BB">
        <w:t>g</w:t>
      </w:r>
      <w:r w:rsidRPr="008827BB">
        <w:tab/>
        <w:t>De</w:t>
      </w:r>
      <w:r w:rsidRPr="00EF44F9">
        <w:t>f]</w:t>
      </w:r>
      <w:r w:rsidRPr="008827BB">
        <w:tab/>
        <w:t>3Refl</w:t>
      </w:r>
      <w:r w:rsidR="00D317C5">
        <w:t>SgSbj</w:t>
      </w:r>
      <w:r w:rsidRPr="008827BB">
        <w:tab/>
        <w:t>find</w:t>
      </w:r>
      <w:r w:rsidR="00DB03D7">
        <w:t>.Pfv</w:t>
      </w:r>
      <w:r w:rsidRPr="00EF44F9">
        <w:t>-P</w:t>
      </w:r>
      <w:r w:rsidRPr="008827BB">
        <w:t>pl.Inan</w:t>
      </w:r>
      <w:r w:rsidRPr="008827BB">
        <w:tab/>
        <w:t>Def,</w:t>
      </w:r>
    </w:p>
    <w:p w14:paraId="357782FC" w14:textId="77777777" w:rsidR="00B013A1" w:rsidRPr="008827BB" w:rsidRDefault="00B013A1" w:rsidP="00B013A1">
      <w:pPr>
        <w:tabs>
          <w:tab w:val="left" w:pos="1890"/>
          <w:tab w:val="left" w:pos="3330"/>
        </w:tabs>
        <w:ind w:left="720" w:hanging="720"/>
      </w:pPr>
      <w:r w:rsidRPr="003E5D8C">
        <w:rPr>
          <w:rFonts w:ascii="Doulos SIL" w:hAnsi="Doulos SIL"/>
          <w:i/>
          <w:color w:val="0000FF"/>
        </w:rPr>
        <w:tab/>
      </w:r>
      <w:r w:rsidRPr="003E5D8C">
        <w:rPr>
          <w:rFonts w:ascii="Doulos SIL" w:hAnsi="Doulos SIL"/>
          <w:i/>
          <w:color w:val="0000FF"/>
        </w:rPr>
        <w:tab/>
        <w:t>áywà</w:t>
      </w:r>
      <w:r w:rsidRPr="003E5D8C">
        <w:rPr>
          <w:rFonts w:ascii="Doulos SIL" w:hAnsi="Doulos SIL"/>
          <w:i/>
          <w:color w:val="0000FF"/>
        </w:rPr>
        <w:tab/>
        <w:t>térèw=</w:t>
      </w:r>
      <w:r w:rsidRPr="003E5D8C">
        <w:rPr>
          <w:rFonts w:ascii="Doulos SIL" w:hAnsi="Doulos SIL"/>
          <w:i/>
          <w:color w:val="0000FF"/>
        </w:rPr>
        <w:sym w:font="Symbol" w:char="F0C6"/>
      </w:r>
      <w:r w:rsidRPr="003E5D8C">
        <w:rPr>
          <w:rFonts w:ascii="Doulos SIL" w:hAnsi="Doulos SIL"/>
          <w:i/>
          <w:color w:val="0000FF"/>
        </w:rPr>
        <w:tab/>
        <w:t>wà,</w:t>
      </w:r>
    </w:p>
    <w:p w14:paraId="44E8D417" w14:textId="6D2F4DBE" w:rsidR="00B013A1" w:rsidRPr="00DB458A" w:rsidRDefault="00B013A1" w:rsidP="00B013A1">
      <w:pPr>
        <w:tabs>
          <w:tab w:val="left" w:pos="1890"/>
          <w:tab w:val="left" w:pos="3330"/>
        </w:tabs>
        <w:ind w:left="720" w:hanging="720"/>
      </w:pPr>
      <w:r w:rsidRPr="008827BB">
        <w:tab/>
      </w:r>
      <w:r w:rsidRPr="008827BB">
        <w:tab/>
        <w:t>yes</w:t>
      </w:r>
      <w:r w:rsidRPr="008827BB">
        <w:tab/>
        <w:t>truth</w:t>
      </w:r>
      <w:r w:rsidRPr="00EF44F9">
        <w:t>=i</w:t>
      </w:r>
      <w:r w:rsidRPr="00DB458A">
        <w:t>t.is</w:t>
      </w:r>
      <w:r w:rsidR="00196017">
        <w:tab/>
        <w:t>Quot</w:t>
      </w:r>
      <w:r w:rsidRPr="00DB458A">
        <w:t>,</w:t>
      </w:r>
    </w:p>
    <w:p w14:paraId="331D4854" w14:textId="77777777" w:rsidR="00B013A1" w:rsidRPr="008827BB" w:rsidRDefault="00B013A1" w:rsidP="00C73BD6">
      <w:pPr>
        <w:tabs>
          <w:tab w:val="left" w:pos="1620"/>
          <w:tab w:val="left" w:pos="2520"/>
          <w:tab w:val="left" w:pos="3060"/>
          <w:tab w:val="left" w:pos="4410"/>
          <w:tab w:val="left" w:pos="4950"/>
          <w:tab w:val="left" w:pos="6120"/>
          <w:tab w:val="left" w:pos="6660"/>
        </w:tabs>
        <w:ind w:left="720" w:hanging="720"/>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t>má:]</w:t>
      </w:r>
      <w:r w:rsidRPr="003E5D8C">
        <w:rPr>
          <w:rFonts w:ascii="Doulos SIL" w:hAnsi="Doulos SIL"/>
          <w:i/>
          <w:color w:val="0000FF"/>
        </w:rPr>
        <w:tab/>
        <w:t>ɔ́rⁿɔ̀</w:t>
      </w:r>
      <w:r w:rsidRPr="003E5D8C">
        <w:rPr>
          <w:rFonts w:ascii="Doulos SIL" w:hAnsi="Doulos SIL"/>
          <w:i/>
          <w:color w:val="0000FF"/>
        </w:rPr>
        <w:tab/>
        <w:t>kú</w:t>
      </w:r>
      <w:r w:rsidRPr="003E5D8C">
        <w:rPr>
          <w:rFonts w:ascii="Doulos SIL" w:hAnsi="Doulos SIL"/>
          <w:i/>
          <w:color w:val="0000FF"/>
        </w:rPr>
        <w:noBreakHyphen/>
        <w:t>dá:</w:t>
      </w:r>
      <w:r w:rsidRPr="003E5D8C">
        <w:rPr>
          <w:rFonts w:ascii="Doulos SIL" w:hAnsi="Doulos SIL"/>
          <w:i/>
          <w:color w:val="0000FF"/>
        </w:rPr>
        <w:tab/>
        <w:t>yá</w:t>
      </w:r>
      <w:r w:rsidRPr="003E5D8C">
        <w:rPr>
          <w:rFonts w:ascii="Doulos SIL" w:hAnsi="Doulos SIL"/>
          <w:i/>
          <w:color w:val="0000FF"/>
        </w:rPr>
        <w:tab/>
        <w:t>yì</w:t>
      </w:r>
      <w:r w:rsidRPr="003E5D8C">
        <w:rPr>
          <w:rFonts w:ascii="Doulos SIL" w:hAnsi="Doulos SIL"/>
          <w:i/>
          <w:color w:val="0000FF"/>
        </w:rPr>
        <w:noBreakHyphen/>
        <w:t>sò</w:t>
      </w:r>
      <w:r w:rsidRPr="003E5D8C">
        <w:rPr>
          <w:rFonts w:ascii="Doulos SIL" w:hAnsi="Doulos SIL"/>
          <w:i/>
          <w:color w:val="0000FF"/>
        </w:rPr>
        <w:noBreakHyphen/>
        <w:t>ẁ</w:t>
      </w:r>
      <w:r w:rsidRPr="003E5D8C">
        <w:rPr>
          <w:rFonts w:ascii="Doulos SIL" w:hAnsi="Doulos SIL"/>
          <w:i/>
          <w:color w:val="0000FF"/>
        </w:rPr>
        <w:tab/>
        <w:t>wà,</w:t>
      </w:r>
    </w:p>
    <w:p w14:paraId="056C8D6B" w14:textId="01C223FF" w:rsidR="00B013A1" w:rsidRPr="00DB458A" w:rsidRDefault="00B013A1" w:rsidP="00C73BD6">
      <w:pPr>
        <w:tabs>
          <w:tab w:val="left" w:pos="1620"/>
          <w:tab w:val="left" w:pos="2520"/>
          <w:tab w:val="left" w:pos="3060"/>
          <w:tab w:val="left" w:pos="4410"/>
          <w:tab w:val="left" w:pos="4950"/>
          <w:tab w:val="left" w:pos="6120"/>
          <w:tab w:val="left" w:pos="6660"/>
        </w:tabs>
        <w:ind w:left="720" w:hanging="720"/>
      </w:pPr>
      <w:r w:rsidRPr="008827BB">
        <w:tab/>
      </w:r>
      <w:r w:rsidRPr="008827BB">
        <w:tab/>
      </w:r>
      <w:r w:rsidRPr="00EF44F9">
        <w:t>[3</w:t>
      </w:r>
      <w:r w:rsidRPr="008827BB">
        <w:t>ReflSg</w:t>
      </w:r>
      <w:r w:rsidRPr="008827BB">
        <w:tab/>
        <w:t>Quot</w:t>
      </w:r>
      <w:r w:rsidRPr="00EF44F9">
        <w:t>S</w:t>
      </w:r>
      <w:r w:rsidR="00F244AE">
        <w:t>bj</w:t>
      </w:r>
      <w:r w:rsidRPr="00EF44F9">
        <w:t>]</w:t>
      </w:r>
      <w:r w:rsidRPr="008827BB">
        <w:tab/>
        <w:t>place</w:t>
      </w:r>
      <w:r w:rsidRPr="008827BB">
        <w:tab/>
        <w:t>there.</w:t>
      </w:r>
      <w:r w:rsidR="00C73BD6">
        <w:t>Disc</w:t>
      </w:r>
      <w:r w:rsidRPr="008827BB">
        <w:t>Def</w:t>
      </w:r>
      <w:r w:rsidRPr="008827BB">
        <w:tab/>
        <w:t>Exist</w:t>
      </w:r>
      <w:r w:rsidRPr="008827BB">
        <w:tab/>
        <w:t>see</w:t>
      </w:r>
      <w:r w:rsidRPr="00EF44F9">
        <w:t>-R</w:t>
      </w:r>
      <w:r w:rsidRPr="008827BB">
        <w:t>eslt</w:t>
      </w:r>
      <w:r w:rsidRPr="00EF44F9">
        <w:t>-P</w:t>
      </w:r>
      <w:r w:rsidRPr="008827BB">
        <w:t>pl.Inan</w:t>
      </w:r>
      <w:r w:rsidR="00196017">
        <w:tab/>
        <w:t>Quot</w:t>
      </w:r>
      <w:r w:rsidRPr="008827BB">
        <w:t>,</w:t>
      </w:r>
    </w:p>
    <w:p w14:paraId="1AFB58F5" w14:textId="77777777" w:rsidR="00FD6638" w:rsidRDefault="00B013A1" w:rsidP="00FD6638">
      <w:pPr>
        <w:tabs>
          <w:tab w:val="left" w:pos="1890"/>
          <w:tab w:val="left" w:pos="4230"/>
          <w:tab w:val="left" w:pos="4770"/>
          <w:tab w:val="left" w:pos="657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ɔ̀rⁿɔ̀</w:t>
      </w:r>
      <w:r w:rsidR="00091D02" w:rsidRPr="00091D02">
        <w:rPr>
          <w:vertAlign w:val="superscript"/>
        </w:rPr>
        <w:t xml:space="preserve"> </w:t>
      </w:r>
      <w:r w:rsidR="00091D02">
        <w:rPr>
          <w:vertAlign w:val="superscript"/>
        </w:rPr>
        <w:t>L</w:t>
      </w:r>
      <w:r w:rsidRPr="003E5D8C">
        <w:rPr>
          <w:rFonts w:ascii="Doulos SIL" w:hAnsi="Doulos SIL"/>
          <w:i/>
          <w:color w:val="0000FF"/>
        </w:rPr>
        <w:tab/>
        <w:t>éw</w:t>
      </w:r>
      <w:r w:rsidRPr="003E5D8C">
        <w:rPr>
          <w:rFonts w:ascii="Doulos SIL" w:hAnsi="Doulos SIL"/>
          <w:i/>
          <w:color w:val="0000FF"/>
        </w:rPr>
        <w:noBreakHyphen/>
        <w:t>yé</w:t>
      </w:r>
      <w:r w:rsidRPr="003E5D8C">
        <w:rPr>
          <w:rFonts w:ascii="Doulos SIL" w:hAnsi="Doulos SIL"/>
          <w:i/>
          <w:color w:val="0000FF"/>
        </w:rPr>
        <w:noBreakHyphen/>
        <w:t>yɛ̀</w:t>
      </w:r>
      <w:r w:rsidRPr="003E5D8C">
        <w:rPr>
          <w:rFonts w:ascii="Doulos SIL" w:hAnsi="Doulos SIL"/>
          <w:i/>
          <w:color w:val="0000FF"/>
        </w:rPr>
        <w:tab/>
        <w:t>kú</w:t>
      </w:r>
      <w:r w:rsidRPr="003E5D8C">
        <w:rPr>
          <w:rFonts w:ascii="Doulos SIL" w:hAnsi="Doulos SIL"/>
          <w:i/>
          <w:color w:val="0000FF"/>
        </w:rPr>
        <w:noBreakHyphen/>
        <w:t>dá:</w:t>
      </w:r>
    </w:p>
    <w:p w14:paraId="3C46B314" w14:textId="6F5147F9" w:rsidR="00FD6638" w:rsidRDefault="00B013A1" w:rsidP="00FD6638">
      <w:pPr>
        <w:tabs>
          <w:tab w:val="left" w:pos="1890"/>
          <w:tab w:val="left" w:pos="4230"/>
          <w:tab w:val="left" w:pos="4770"/>
          <w:tab w:val="left" w:pos="6570"/>
        </w:tabs>
        <w:ind w:left="720" w:hanging="720"/>
      </w:pPr>
      <w:r w:rsidRPr="008827BB">
        <w:tab/>
      </w:r>
      <w:r w:rsidRPr="008827BB">
        <w:tab/>
        <w:t>place</w:t>
      </w:r>
      <w:r w:rsidR="00C57E45" w:rsidRPr="00872138">
        <w:rPr>
          <w:vertAlign w:val="superscript"/>
        </w:rPr>
        <w:t>L</w:t>
      </w:r>
      <w:r w:rsidRPr="008827BB">
        <w:tab/>
        <w:t>sit</w:t>
      </w:r>
      <w:r w:rsidRPr="00EF44F9">
        <w:t>-M</w:t>
      </w:r>
      <w:r w:rsidRPr="008827BB">
        <w:t>P.</w:t>
      </w:r>
      <w:r w:rsidR="00DB03D7">
        <w:t>Ipfv</w:t>
      </w:r>
      <w:r w:rsidRPr="00EF44F9">
        <w:t>-3</w:t>
      </w:r>
      <w:r w:rsidR="00D317C5">
        <w:t>PlSbj</w:t>
      </w:r>
      <w:r w:rsidRPr="008827BB">
        <w:tab/>
        <w:t>there.Def</w:t>
      </w:r>
    </w:p>
    <w:p w14:paraId="5450E063" w14:textId="77777777" w:rsidR="00FD6638" w:rsidRPr="008827BB" w:rsidRDefault="00FD6638" w:rsidP="00FD6638">
      <w:pPr>
        <w:tabs>
          <w:tab w:val="left" w:pos="1530"/>
          <w:tab w:val="left" w:pos="3600"/>
          <w:tab w:val="left" w:pos="4230"/>
          <w:tab w:val="left" w:pos="4770"/>
          <w:tab w:val="left" w:pos="6570"/>
        </w:tabs>
        <w:ind w:left="720" w:hanging="720"/>
      </w:pPr>
      <w:r>
        <w:rPr>
          <w:rFonts w:ascii="Doulos SIL" w:hAnsi="Doulos SIL"/>
          <w:i/>
          <w:color w:val="0000FF"/>
        </w:rPr>
        <w:tab/>
      </w:r>
      <w:r w:rsidRPr="003E5D8C">
        <w:rPr>
          <w:rFonts w:ascii="Doulos SIL" w:hAnsi="Doulos SIL"/>
          <w:i/>
          <w:color w:val="0000FF"/>
        </w:rPr>
        <w:tab/>
        <w:t>yá</w:t>
      </w:r>
      <w:r w:rsidRPr="003E5D8C">
        <w:rPr>
          <w:rFonts w:ascii="Doulos SIL" w:hAnsi="Doulos SIL"/>
          <w:i/>
          <w:color w:val="0000FF"/>
        </w:rPr>
        <w:tab/>
        <w:t>yì</w:t>
      </w:r>
      <w:r w:rsidRPr="003E5D8C">
        <w:rPr>
          <w:rFonts w:ascii="Doulos SIL" w:hAnsi="Doulos SIL"/>
          <w:i/>
          <w:color w:val="0000FF"/>
        </w:rPr>
        <w:noBreakHyphen/>
        <w:t>sò</w:t>
      </w:r>
      <w:r w:rsidRPr="003E5D8C">
        <w:rPr>
          <w:rFonts w:ascii="Doulos SIL" w:hAnsi="Doulos SIL"/>
          <w:i/>
          <w:color w:val="0000FF"/>
        </w:rPr>
        <w:noBreakHyphen/>
        <w:t>ẁ</w:t>
      </w:r>
      <w:r w:rsidRPr="003E5D8C">
        <w:rPr>
          <w:rFonts w:ascii="Doulos SIL" w:hAnsi="Doulos SIL"/>
          <w:i/>
          <w:color w:val="0000FF"/>
        </w:rPr>
        <w:tab/>
        <w:t>wà,</w:t>
      </w:r>
    </w:p>
    <w:p w14:paraId="534FF749" w14:textId="5B0BB07D" w:rsidR="00B013A1" w:rsidRPr="00DB458A" w:rsidRDefault="00FD6638" w:rsidP="00FD6638">
      <w:pPr>
        <w:tabs>
          <w:tab w:val="left" w:pos="1530"/>
          <w:tab w:val="left" w:pos="3600"/>
          <w:tab w:val="left" w:pos="4230"/>
          <w:tab w:val="left" w:pos="4770"/>
          <w:tab w:val="left" w:pos="6570"/>
        </w:tabs>
        <w:ind w:left="720" w:hanging="720"/>
      </w:pPr>
      <w:r>
        <w:tab/>
      </w:r>
      <w:r w:rsidR="00B013A1" w:rsidRPr="008827BB">
        <w:tab/>
        <w:t>Exist</w:t>
      </w:r>
      <w:r w:rsidR="00B013A1" w:rsidRPr="008827BB">
        <w:tab/>
        <w:t>see</w:t>
      </w:r>
      <w:r w:rsidR="00B013A1" w:rsidRPr="00EF44F9">
        <w:t>-R</w:t>
      </w:r>
      <w:r w:rsidR="00B013A1" w:rsidRPr="008827BB">
        <w:t>eslt</w:t>
      </w:r>
      <w:r w:rsidR="00B013A1" w:rsidRPr="00EF44F9">
        <w:t>-P</w:t>
      </w:r>
      <w:r w:rsidR="00B013A1" w:rsidRPr="008827BB">
        <w:t>pl.Inan</w:t>
      </w:r>
      <w:r w:rsidR="00B013A1" w:rsidRPr="008827BB">
        <w:tab/>
      </w:r>
      <w:r w:rsidR="00196017">
        <w:t>Quot</w:t>
      </w:r>
      <w:r w:rsidR="00B013A1" w:rsidRPr="008827BB">
        <w:t>,</w:t>
      </w:r>
    </w:p>
    <w:p w14:paraId="3DCE8FC6" w14:textId="147A5A8C" w:rsidR="00B013A1" w:rsidRPr="00DB458A" w:rsidRDefault="00B013A1" w:rsidP="00B013A1">
      <w:pPr>
        <w:ind w:left="720" w:hanging="720"/>
        <w:rPr>
          <w:i/>
        </w:rPr>
      </w:pPr>
      <w:r w:rsidRPr="00DB458A">
        <w:rPr>
          <w:i/>
        </w:rPr>
        <w:tab/>
        <w:t>B:</w:t>
      </w:r>
      <w:r w:rsidRPr="00DB458A">
        <w:rPr>
          <w:i/>
        </w:rPr>
        <w:tab/>
        <w:t>On top too, an excellent place for them to settle. When that had taken place, well, he made (=molded) one brick there, he left it on this side. He got up and went, and found his younger brother. When he found his younger brother, he said: it</w:t>
      </w:r>
      <w:r w:rsidR="006F2285">
        <w:rPr>
          <w:i/>
        </w:rPr>
        <w:t>’</w:t>
      </w:r>
      <w:r w:rsidRPr="00DB458A">
        <w:rPr>
          <w:i/>
        </w:rPr>
        <w:t>s true, he had seen a place over there, he had seen a place for them to settle over there.</w:t>
      </w:r>
    </w:p>
    <w:p w14:paraId="386E7A1E" w14:textId="1DF6BB22" w:rsidR="00B013A1" w:rsidRPr="00DB458A" w:rsidRDefault="00B013A1" w:rsidP="00B013A1">
      <w:pPr>
        <w:ind w:left="720" w:hanging="720"/>
      </w:pPr>
      <w:r>
        <w:tab/>
      </w:r>
      <w:r>
        <w:tab/>
      </w:r>
      <w:r w:rsidRPr="00EF44F9">
        <w:t>[</w:t>
      </w:r>
      <w:r w:rsidRPr="003E5D8C">
        <w:rPr>
          <w:rFonts w:ascii="Doulos SIL" w:hAnsi="Doulos SIL"/>
          <w:i/>
          <w:color w:val="0000FF"/>
        </w:rPr>
        <w:t>jìyɛ́</w:t>
      </w:r>
      <w:r w:rsidRPr="003E5D8C">
        <w:rPr>
          <w:rFonts w:ascii="Doulos SIL" w:hAnsi="Doulos SIL"/>
          <w:i/>
          <w:color w:val="0000FF"/>
        </w:rPr>
        <w:noBreakHyphen/>
      </w:r>
      <w:r w:rsidRPr="00010C5D">
        <w:t xml:space="preserve"> elsewhere means </w:t>
      </w:r>
      <w:r w:rsidR="006F2285">
        <w:t>‘</w:t>
      </w:r>
      <w:r w:rsidRPr="00010C5D">
        <w:t>kill</w:t>
      </w:r>
      <w:r w:rsidR="006F2285">
        <w:t>’</w:t>
      </w:r>
      <w:r w:rsidRPr="00010C5D">
        <w:t xml:space="preserve"> (or </w:t>
      </w:r>
      <w:r w:rsidR="006F2285">
        <w:t>‘</w:t>
      </w:r>
      <w:r w:rsidRPr="00010C5D">
        <w:t>be noisy</w:t>
      </w:r>
      <w:r w:rsidR="006F2285">
        <w:t>’</w:t>
      </w:r>
      <w:r w:rsidRPr="00010C5D">
        <w:t xml:space="preserve">), here it occurs at the end of a chain in a kind of emphatic function; </w:t>
      </w:r>
      <w:r w:rsidRPr="003E5D8C">
        <w:rPr>
          <w:rFonts w:ascii="Doulos SIL" w:hAnsi="Doulos SIL"/>
          <w:i/>
          <w:color w:val="0000FF"/>
        </w:rPr>
        <w:t>kú</w:t>
      </w:r>
      <w:r w:rsidRPr="003E5D8C">
        <w:rPr>
          <w:rFonts w:ascii="Doulos SIL" w:hAnsi="Doulos SIL"/>
          <w:i/>
          <w:color w:val="0000FF"/>
        </w:rPr>
        <w:noBreakHyphen/>
        <w:t>dá:</w:t>
      </w:r>
      <w:r w:rsidRPr="00010C5D">
        <w:t xml:space="preserve"> </w:t>
      </w:r>
      <w:r w:rsidR="006F2285">
        <w:t>‘</w:t>
      </w:r>
      <w:r w:rsidRPr="00010C5D">
        <w:t>around there (</w:t>
      </w:r>
      <w:r w:rsidR="00C73BD6">
        <w:t>discourse-</w:t>
      </w:r>
      <w:r w:rsidR="00C534B6">
        <w:t>definite</w:t>
      </w:r>
      <w:r w:rsidRPr="00010C5D">
        <w:t>)</w:t>
      </w:r>
      <w:r w:rsidR="006F2285">
        <w:t>’</w:t>
      </w:r>
      <w:r w:rsidRPr="00010C5D">
        <w:t xml:space="preserve"> §4.4.2.1; </w:t>
      </w:r>
      <w:r w:rsidRPr="003E5D8C">
        <w:rPr>
          <w:rFonts w:ascii="Doulos SIL" w:hAnsi="Doulos SIL"/>
          <w:i/>
          <w:color w:val="0000FF"/>
        </w:rPr>
        <w:t>yì</w:t>
      </w:r>
      <w:r w:rsidRPr="003E5D8C">
        <w:rPr>
          <w:rFonts w:ascii="Doulos SIL" w:hAnsi="Doulos SIL"/>
          <w:i/>
          <w:color w:val="0000FF"/>
        </w:rPr>
        <w:noBreakHyphen/>
        <w:t>sò</w:t>
      </w:r>
      <w:r w:rsidRPr="003E5D8C">
        <w:rPr>
          <w:rFonts w:ascii="Doulos SIL" w:hAnsi="Doulos SIL"/>
          <w:i/>
          <w:color w:val="0000FF"/>
        </w:rPr>
        <w:noBreakHyphen/>
        <w:t>ẁ</w:t>
      </w:r>
      <w:r w:rsidRPr="00010C5D">
        <w:t xml:space="preserve"> is a</w:t>
      </w:r>
      <w:r w:rsidR="00EB7739">
        <w:t>n</w:t>
      </w:r>
      <w:r w:rsidRPr="00010C5D">
        <w:t xml:space="preserve"> </w:t>
      </w:r>
      <w:r w:rsidR="00EB7739">
        <w:t>L</w:t>
      </w:r>
      <w:r w:rsidRPr="00010C5D">
        <w:t xml:space="preserve">-toned version of </w:t>
      </w:r>
      <w:r w:rsidRPr="003E5D8C">
        <w:rPr>
          <w:rFonts w:ascii="Doulos SIL" w:hAnsi="Doulos SIL"/>
          <w:i/>
          <w:color w:val="0000FF"/>
        </w:rPr>
        <w:t>yǐ</w:t>
      </w:r>
      <w:r w:rsidRPr="003E5D8C">
        <w:rPr>
          <w:rFonts w:ascii="Doulos SIL" w:hAnsi="Doulos SIL"/>
          <w:i/>
          <w:color w:val="0000FF"/>
        </w:rPr>
        <w:noBreakHyphen/>
        <w:t>só</w:t>
      </w:r>
      <w:r w:rsidRPr="003E5D8C">
        <w:rPr>
          <w:rFonts w:ascii="Doulos SIL" w:hAnsi="Doulos SIL"/>
          <w:i/>
          <w:color w:val="0000FF"/>
        </w:rPr>
        <w:noBreakHyphen/>
        <w:t>ẁ</w:t>
      </w:r>
      <w:r w:rsidRPr="00010C5D">
        <w:t xml:space="preserve">, participle based on </w:t>
      </w:r>
      <w:r w:rsidR="00893BC6">
        <w:t>resultative</w:t>
      </w:r>
      <w:r w:rsidRPr="00010C5D">
        <w:t xml:space="preserve"> </w:t>
      </w:r>
      <w:r w:rsidRPr="003E5D8C">
        <w:rPr>
          <w:rFonts w:ascii="Doulos SIL" w:hAnsi="Doulos SIL"/>
          <w:i/>
          <w:color w:val="0000FF"/>
        </w:rPr>
        <w:noBreakHyphen/>
        <w:t>sô</w:t>
      </w:r>
      <w:r w:rsidRPr="003E5D8C">
        <w:rPr>
          <w:rFonts w:ascii="Doulos SIL" w:hAnsi="Doulos SIL"/>
          <w:i/>
          <w:color w:val="0000FF"/>
        </w:rPr>
        <w:noBreakHyphen/>
      </w:r>
      <w:r w:rsidRPr="00010C5D">
        <w:t xml:space="preserve"> §</w:t>
      </w:r>
      <w:r w:rsidRPr="00DB458A">
        <w:t>14.1.6.</w:t>
      </w:r>
      <w:r w:rsidRPr="00EF44F9">
        <w:t>5]</w:t>
      </w:r>
    </w:p>
    <w:p w14:paraId="014FACEA" w14:textId="77777777" w:rsidR="00B013A1" w:rsidRPr="008827BB" w:rsidRDefault="00B013A1" w:rsidP="00B013A1">
      <w:pPr>
        <w:ind w:left="720" w:hanging="720"/>
      </w:pPr>
    </w:p>
    <w:p w14:paraId="68A94294" w14:textId="77777777" w:rsidR="00B013A1" w:rsidRPr="008827BB" w:rsidRDefault="00B013A1" w:rsidP="00B013A1">
      <w:pPr>
        <w:tabs>
          <w:tab w:val="left" w:pos="1080"/>
          <w:tab w:val="left" w:pos="2160"/>
        </w:tabs>
        <w:ind w:left="720" w:hanging="720"/>
      </w:pPr>
      <w:r w:rsidRPr="008827BB">
        <w:t>(668)</w:t>
      </w:r>
      <w:r w:rsidRPr="008827BB">
        <w:tab/>
        <w:t>B</w:t>
      </w:r>
      <w:r>
        <w:t>:</w:t>
      </w:r>
      <w:r w:rsidRPr="003E5D8C">
        <w:rPr>
          <w:rFonts w:ascii="Doulos SIL" w:hAnsi="Doulos SIL"/>
          <w:i/>
          <w:color w:val="0000FF"/>
        </w:rPr>
        <w:tab/>
        <w:t>ɛ́rⁿɛ́</w:t>
      </w:r>
      <w:r w:rsidRPr="003E5D8C">
        <w:rPr>
          <w:rFonts w:ascii="Doulos SIL" w:hAnsi="Doulos SIL"/>
          <w:i/>
          <w:color w:val="0000FF"/>
        </w:rPr>
        <w:tab/>
        <w:t>gǔyⁿ=nì,</w:t>
      </w:r>
    </w:p>
    <w:p w14:paraId="406C2319" w14:textId="0C8E3ADB" w:rsidR="00B013A1" w:rsidRPr="00DB458A" w:rsidRDefault="00B013A1" w:rsidP="00B013A1">
      <w:pPr>
        <w:tabs>
          <w:tab w:val="left" w:pos="1080"/>
          <w:tab w:val="left" w:pos="2160"/>
        </w:tabs>
        <w:ind w:left="720" w:hanging="720"/>
      </w:pPr>
      <w:r w:rsidRPr="008827BB">
        <w:tab/>
      </w:r>
      <w:r w:rsidRPr="008827BB">
        <w:tab/>
      </w:r>
      <w:r w:rsidRPr="008827BB">
        <w:tab/>
        <w:t>3</w:t>
      </w:r>
      <w:r w:rsidR="00D317C5">
        <w:t>SgSbj</w:t>
      </w:r>
      <w:r w:rsidRPr="008827BB">
        <w:tab/>
        <w:t>say</w:t>
      </w:r>
      <w:r w:rsidRPr="00EF44F9">
        <w:t>=a</w:t>
      </w:r>
      <w:r w:rsidRPr="00DB458A">
        <w:t>nd.DS,</w:t>
      </w:r>
    </w:p>
    <w:p w14:paraId="0F8B5AA4" w14:textId="77777777" w:rsidR="00B013A1" w:rsidRPr="008827BB" w:rsidRDefault="00B013A1" w:rsidP="00FD6638">
      <w:pPr>
        <w:tabs>
          <w:tab w:val="left" w:pos="2520"/>
          <w:tab w:val="left" w:pos="2880"/>
          <w:tab w:val="left" w:pos="3420"/>
          <w:tab w:val="left" w:pos="4500"/>
          <w:tab w:val="left" w:pos="6210"/>
          <w:tab w:val="left" w:pos="6660"/>
        </w:tabs>
        <w:ind w:left="720" w:hanging="720"/>
      </w:pPr>
      <w:r w:rsidRPr="003E5D8C">
        <w:rPr>
          <w:rFonts w:ascii="Doulos SIL" w:hAnsi="Doulos SIL"/>
          <w:i/>
          <w:color w:val="0000FF"/>
        </w:rPr>
        <w:tab/>
      </w:r>
      <w:r w:rsidRPr="003E5D8C">
        <w:rPr>
          <w:rFonts w:ascii="Doulos SIL" w:hAnsi="Doulos SIL"/>
          <w:i/>
          <w:color w:val="0000FF"/>
        </w:rPr>
        <w:tab/>
        <w:t>[ònjǒ</w:t>
      </w:r>
      <w:r w:rsidRPr="003E5D8C">
        <w:rPr>
          <w:rFonts w:ascii="Doulos SIL" w:hAnsi="Doulos SIL"/>
          <w:i/>
          <w:color w:val="0000FF"/>
        </w:rPr>
        <w:noBreakHyphen/>
        <w:t>m</w:t>
      </w:r>
      <w:r w:rsidRPr="003E5D8C">
        <w:rPr>
          <w:rFonts w:ascii="Doulos SIL" w:hAnsi="Doulos SIL"/>
          <w:i/>
          <w:color w:val="0000FF"/>
        </w:rPr>
        <w:tab/>
        <w:t>kù</w:t>
      </w:r>
      <w:r w:rsidRPr="003E5D8C">
        <w:rPr>
          <w:rFonts w:ascii="Doulos SIL" w:hAnsi="Doulos SIL"/>
          <w:i/>
          <w:color w:val="0000FF"/>
        </w:rPr>
        <w:tab/>
        <w:t>yà]</w:t>
      </w:r>
      <w:r w:rsidRPr="003E5D8C">
        <w:rPr>
          <w:rFonts w:ascii="Doulos SIL" w:hAnsi="Doulos SIL"/>
          <w:i/>
          <w:color w:val="0000FF"/>
        </w:rPr>
        <w:tab/>
        <w:t>á</w:t>
      </w:r>
      <w:r w:rsidRPr="003E5D8C">
        <w:rPr>
          <w:rFonts w:ascii="Doulos SIL" w:hAnsi="Doulos SIL"/>
          <w:i/>
          <w:color w:val="0000FF"/>
        </w:rPr>
        <w:tab/>
        <w:t>sá</w:t>
      </w:r>
      <w:r w:rsidRPr="003E5D8C">
        <w:rPr>
          <w:rFonts w:ascii="Doulos SIL" w:hAnsi="Doulos SIL"/>
          <w:i/>
          <w:color w:val="0000FF"/>
        </w:rPr>
        <w:noBreakHyphen/>
        <w:t>ẁ</w:t>
      </w:r>
      <w:r w:rsidRPr="003E5D8C">
        <w:rPr>
          <w:rFonts w:ascii="Doulos SIL" w:hAnsi="Doulos SIL"/>
          <w:i/>
          <w:color w:val="0000FF"/>
        </w:rPr>
        <w:tab/>
        <w:t>kù</w:t>
      </w:r>
      <w:r w:rsidRPr="003E5D8C">
        <w:rPr>
          <w:rFonts w:ascii="Doulos SIL" w:hAnsi="Doulos SIL"/>
          <w:i/>
          <w:color w:val="0000FF"/>
        </w:rPr>
        <w:tab/>
        <w:t>dè,</w:t>
      </w:r>
    </w:p>
    <w:p w14:paraId="7020EFE9" w14:textId="753E2538" w:rsidR="00B013A1" w:rsidRPr="00DB458A" w:rsidRDefault="00B013A1" w:rsidP="00FD6638">
      <w:pPr>
        <w:tabs>
          <w:tab w:val="left" w:pos="2520"/>
          <w:tab w:val="left" w:pos="2880"/>
          <w:tab w:val="left" w:pos="3420"/>
          <w:tab w:val="left" w:pos="4500"/>
          <w:tab w:val="left" w:pos="6210"/>
          <w:tab w:val="left" w:pos="6660"/>
        </w:tabs>
        <w:ind w:left="720" w:hanging="720"/>
      </w:pPr>
      <w:r w:rsidRPr="008827BB">
        <w:tab/>
      </w:r>
      <w:r w:rsidRPr="008827BB">
        <w:tab/>
      </w:r>
      <w:r w:rsidRPr="00EF44F9">
        <w:t>[y</w:t>
      </w:r>
      <w:r w:rsidRPr="008827BB">
        <w:t>ounger.sib</w:t>
      </w:r>
      <w:r w:rsidRPr="00EF44F9">
        <w:t>-AnS</w:t>
      </w:r>
      <w:r w:rsidRPr="008827BB">
        <w:t>g</w:t>
      </w:r>
      <w:r w:rsidRPr="008827BB">
        <w:tab/>
        <w:t>Def</w:t>
      </w:r>
      <w:r w:rsidRPr="008827BB">
        <w:tab/>
        <w:t>als</w:t>
      </w:r>
      <w:r w:rsidRPr="00EF44F9">
        <w:t>o]</w:t>
      </w:r>
      <w:r w:rsidRPr="008827BB">
        <w:tab/>
        <w:t>3Refl</w:t>
      </w:r>
      <w:r w:rsidR="00D317C5">
        <w:t>SgSbj</w:t>
      </w:r>
      <w:r w:rsidRPr="008827BB">
        <w:tab/>
        <w:t>reply</w:t>
      </w:r>
      <w:r w:rsidR="00DB03D7">
        <w:t>.Pfv</w:t>
      </w:r>
      <w:r w:rsidRPr="00EF44F9">
        <w:t>-P</w:t>
      </w:r>
      <w:r w:rsidRPr="008827BB">
        <w:t>pl.Inan</w:t>
      </w:r>
      <w:r w:rsidRPr="008827BB">
        <w:tab/>
        <w:t>Def</w:t>
      </w:r>
      <w:r w:rsidRPr="008827BB">
        <w:tab/>
        <w:t>if,</w:t>
      </w:r>
    </w:p>
    <w:p w14:paraId="3AA0AF89" w14:textId="2852B9FA" w:rsidR="00B013A1" w:rsidRPr="00247984" w:rsidRDefault="00B013A1" w:rsidP="00FD6638">
      <w:pPr>
        <w:tabs>
          <w:tab w:val="left" w:pos="2160"/>
          <w:tab w:val="left" w:pos="3600"/>
        </w:tabs>
        <w:ind w:left="720" w:hanging="720"/>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dérè]</w:t>
      </w:r>
      <w:r w:rsidRPr="003E5D8C">
        <w:rPr>
          <w:rFonts w:ascii="Doulos SIL" w:hAnsi="Doulos SIL"/>
          <w:i/>
          <w:color w:val="0000FF"/>
        </w:rPr>
        <w:tab/>
      </w:r>
      <w:r w:rsidR="00696C27" w:rsidRPr="00F52294">
        <w:rPr>
          <w:noProof/>
          <w:vertAlign w:val="superscript"/>
        </w:rPr>
        <w:t>L</w:t>
      </w:r>
      <w:r w:rsidRPr="003E5D8C">
        <w:rPr>
          <w:rFonts w:ascii="Doulos SIL" w:hAnsi="Doulos SIL"/>
          <w:i/>
          <w:color w:val="0000FF"/>
        </w:rPr>
        <w:t>mà:,</w:t>
      </w:r>
    </w:p>
    <w:p w14:paraId="417AF835" w14:textId="67CAE20B" w:rsidR="00B013A1" w:rsidRPr="00DB458A" w:rsidRDefault="00B013A1" w:rsidP="00FD6638">
      <w:pPr>
        <w:tabs>
          <w:tab w:val="left" w:pos="2160"/>
          <w:tab w:val="left" w:pos="3600"/>
        </w:tabs>
        <w:ind w:left="720" w:hanging="720"/>
      </w:pPr>
      <w:r w:rsidRPr="00247984">
        <w:tab/>
      </w:r>
      <w:r w:rsidRPr="00247984">
        <w:tab/>
      </w:r>
      <w:r w:rsidRPr="00EF44F9">
        <w:t>[3</w:t>
      </w:r>
      <w:r w:rsidRPr="00247984">
        <w:t>Refl</w:t>
      </w:r>
      <w:r w:rsidR="00B75A4D">
        <w:t>SgPoss</w:t>
      </w:r>
      <w:r w:rsidRPr="00247984">
        <w:tab/>
      </w:r>
      <w:r w:rsidR="00E7027B" w:rsidRPr="00E16887">
        <w:rPr>
          <w:vertAlign w:val="superscript"/>
        </w:rPr>
        <w:t>HL</w:t>
      </w:r>
      <w:r w:rsidRPr="00247984">
        <w:t>elder.sib</w:t>
      </w:r>
      <w:r w:rsidRPr="00EF44F9">
        <w:t>]</w:t>
      </w:r>
      <w:r w:rsidRPr="00247984">
        <w:tab/>
      </w:r>
      <w:r w:rsidR="00696C27" w:rsidRPr="00F52294">
        <w:rPr>
          <w:noProof/>
          <w:vertAlign w:val="superscript"/>
        </w:rPr>
        <w:t>L</w:t>
      </w:r>
      <w:r w:rsidRPr="00247984">
        <w:t>Dat,</w:t>
      </w:r>
    </w:p>
    <w:p w14:paraId="2590D023" w14:textId="77777777" w:rsidR="00B013A1" w:rsidRPr="003E5D8C" w:rsidRDefault="00B013A1" w:rsidP="00B013A1">
      <w:pPr>
        <w:tabs>
          <w:tab w:val="left" w:pos="1980"/>
          <w:tab w:val="left" w:pos="2880"/>
          <w:tab w:val="left" w:pos="4320"/>
          <w:tab w:val="left" w:pos="5220"/>
          <w:tab w:val="left" w:pos="675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[núwⁿɔ̀yⁿ</w:t>
      </w:r>
      <w:r w:rsidRPr="003E5D8C">
        <w:rPr>
          <w:rFonts w:ascii="Doulos SIL" w:hAnsi="Doulos SIL"/>
          <w:i/>
          <w:color w:val="0000FF"/>
        </w:rPr>
        <w:tab/>
        <w:t>kày]</w:t>
      </w:r>
      <w:r w:rsidRPr="003E5D8C">
        <w:rPr>
          <w:rFonts w:ascii="Doulos SIL" w:hAnsi="Doulos SIL"/>
          <w:i/>
          <w:color w:val="0000FF"/>
        </w:rPr>
        <w:tab/>
        <w:t>[á</w:t>
      </w:r>
      <w:r w:rsidRPr="003E5D8C">
        <w:rPr>
          <w:rFonts w:ascii="Doulos SIL" w:hAnsi="Doulos SIL"/>
          <w:i/>
          <w:color w:val="0000FF"/>
        </w:rPr>
        <w:tab/>
        <w:t>dùwɔ́</w:t>
      </w:r>
      <w:r w:rsidRPr="003E5D8C">
        <w:rPr>
          <w:rFonts w:ascii="Doulos SIL" w:hAnsi="Doulos SIL"/>
          <w:i/>
          <w:color w:val="0000FF"/>
        </w:rPr>
        <w:tab/>
        <w:t>tì=náyⁿ]</w:t>
      </w:r>
    </w:p>
    <w:p w14:paraId="3F8DA21C" w14:textId="2D4D2DE0" w:rsidR="00B013A1" w:rsidRPr="00DB458A" w:rsidRDefault="00B013A1" w:rsidP="00B013A1">
      <w:pPr>
        <w:tabs>
          <w:tab w:val="left" w:pos="1980"/>
          <w:tab w:val="left" w:pos="2880"/>
          <w:tab w:val="left" w:pos="4320"/>
          <w:tab w:val="left" w:pos="5220"/>
          <w:tab w:val="left" w:pos="6750"/>
        </w:tabs>
        <w:ind w:left="720" w:hanging="720"/>
      </w:pPr>
      <w:r w:rsidRPr="008827BB">
        <w:tab/>
      </w:r>
      <w:r w:rsidRPr="008827BB">
        <w:tab/>
      </w:r>
      <w:r w:rsidRPr="00EF44F9">
        <w:t>[n</w:t>
      </w:r>
      <w:r w:rsidRPr="008827BB">
        <w:t>ow</w:t>
      </w:r>
      <w:r w:rsidRPr="008827BB">
        <w:tab/>
        <w:t>To</w:t>
      </w:r>
      <w:r w:rsidRPr="00EF44F9">
        <w:t>p]</w:t>
      </w:r>
      <w:r w:rsidRPr="008827BB">
        <w:tab/>
      </w:r>
      <w:r w:rsidRPr="00EF44F9">
        <w:t>[3</w:t>
      </w:r>
      <w:r w:rsidRPr="008827BB">
        <w:t>Refl</w:t>
      </w:r>
      <w:r w:rsidR="00D317C5">
        <w:t>SgSbj</w:t>
      </w:r>
      <w:r w:rsidRPr="008827BB">
        <w:tab/>
        <w:t>leave</w:t>
      </w:r>
      <w:r w:rsidRPr="008827BB">
        <w:tab/>
      </w:r>
      <w:r w:rsidR="00061C17">
        <w:t>Perf</w:t>
      </w:r>
      <w:r w:rsidRPr="00EF44F9">
        <w:t>=t</w:t>
      </w:r>
      <w:r w:rsidRPr="00DB458A">
        <w:t>hen.S</w:t>
      </w:r>
      <w:r w:rsidRPr="00EF44F9">
        <w:t>S]</w:t>
      </w:r>
    </w:p>
    <w:p w14:paraId="3790EC61" w14:textId="77777777" w:rsidR="00B013A1" w:rsidRPr="008827BB" w:rsidRDefault="00B013A1" w:rsidP="00B013A1">
      <w:pPr>
        <w:tabs>
          <w:tab w:val="left" w:pos="2520"/>
          <w:tab w:val="left" w:pos="3240"/>
          <w:tab w:val="left" w:pos="4140"/>
          <w:tab w:val="left" w:pos="4950"/>
          <w:tab w:val="left" w:pos="6750"/>
        </w:tabs>
        <w:ind w:left="720" w:hanging="720"/>
      </w:pPr>
      <w:r w:rsidRPr="003E5D8C">
        <w:rPr>
          <w:rFonts w:ascii="Doulos SIL" w:hAnsi="Doulos SIL"/>
          <w:i/>
          <w:color w:val="0000FF"/>
        </w:rPr>
        <w:tab/>
      </w:r>
      <w:r w:rsidRPr="003E5D8C">
        <w:rPr>
          <w:rFonts w:ascii="Doulos SIL" w:hAnsi="Doulos SIL"/>
          <w:i/>
          <w:color w:val="0000FF"/>
        </w:rPr>
        <w:tab/>
        <w:t>ló</w:t>
      </w:r>
      <w:r w:rsidRPr="003E5D8C">
        <w:rPr>
          <w:rFonts w:ascii="Doulos SIL" w:hAnsi="Doulos SIL"/>
          <w:i/>
          <w:color w:val="0000FF"/>
        </w:rPr>
        <w:noBreakHyphen/>
        <w:t>rɛ́</w:t>
      </w:r>
      <w:r w:rsidRPr="003E5D8C">
        <w:rPr>
          <w:rFonts w:ascii="Doulos SIL" w:hAnsi="Doulos SIL"/>
          <w:i/>
          <w:color w:val="0000FF"/>
        </w:rPr>
        <w:noBreakHyphen/>
        <w:t>ý</w:t>
      </w:r>
      <w:r w:rsidRPr="003E5D8C">
        <w:rPr>
          <w:rFonts w:ascii="Doulos SIL" w:hAnsi="Doulos SIL"/>
          <w:i/>
          <w:color w:val="0000FF"/>
        </w:rPr>
        <w:tab/>
        <w:t>wá,</w:t>
      </w:r>
      <w:r w:rsidRPr="003E5D8C">
        <w:rPr>
          <w:rFonts w:ascii="Doulos SIL" w:hAnsi="Doulos SIL"/>
          <w:i/>
          <w:color w:val="0000FF"/>
        </w:rPr>
        <w:tab/>
        <w:t>[ɛ́rⁿɛ́</w:t>
      </w:r>
      <w:r w:rsidRPr="003E5D8C">
        <w:rPr>
          <w:rFonts w:ascii="Doulos SIL" w:hAnsi="Doulos SIL"/>
          <w:i/>
          <w:color w:val="0000FF"/>
        </w:rPr>
        <w:tab/>
        <w:t>mâ:]</w:t>
      </w:r>
      <w:r w:rsidRPr="003E5D8C">
        <w:rPr>
          <w:rFonts w:ascii="Doulos SIL" w:hAnsi="Doulos SIL"/>
          <w:i/>
          <w:color w:val="0000FF"/>
        </w:rPr>
        <w:tab/>
        <w:t>lèmdè</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4DC927C5" w14:textId="26E9E40E" w:rsidR="00B013A1" w:rsidRPr="00DB458A" w:rsidRDefault="00B013A1" w:rsidP="00B013A1">
      <w:pPr>
        <w:tabs>
          <w:tab w:val="left" w:pos="2520"/>
          <w:tab w:val="left" w:pos="3240"/>
          <w:tab w:val="left" w:pos="4140"/>
          <w:tab w:val="left" w:pos="4950"/>
          <w:tab w:val="left" w:pos="6750"/>
        </w:tabs>
        <w:ind w:left="720" w:hanging="720"/>
      </w:pPr>
      <w:r w:rsidRPr="00DB458A">
        <w:tab/>
      </w:r>
      <w:r w:rsidRPr="00DB458A">
        <w:tab/>
        <w:t>go</w:t>
      </w:r>
      <w:r w:rsidRPr="00EF44F9">
        <w:t>-H</w:t>
      </w:r>
      <w:r w:rsidRPr="00DB458A">
        <w:t>ort.Neg.3rd</w:t>
      </w:r>
      <w:r w:rsidR="00196017">
        <w:tab/>
        <w:t>Quot</w:t>
      </w:r>
      <w:r w:rsidRPr="00DB458A">
        <w:t>,</w:t>
      </w:r>
      <w:r w:rsidRPr="00DB458A">
        <w:tab/>
      </w:r>
      <w:r w:rsidRPr="00EF44F9">
        <w:t>[3</w:t>
      </w:r>
      <w:r w:rsidRPr="00DB458A">
        <w:t>Sg</w:t>
      </w:r>
      <w:r w:rsidRPr="00DB458A">
        <w:tab/>
        <w:t>Da</w:t>
      </w:r>
      <w:r w:rsidRPr="00EF44F9">
        <w:t>t]</w:t>
      </w:r>
      <w:r w:rsidRPr="00DB458A">
        <w:tab/>
        <w:t>beg</w:t>
      </w:r>
      <w:r w:rsidR="00DB03D7">
        <w:t>.Pfv</w:t>
      </w:r>
      <w:r w:rsidRPr="00EF44F9">
        <w:t>-3</w:t>
      </w:r>
      <w:r w:rsidR="00D317C5">
        <w:t>SgSbj</w:t>
      </w:r>
      <w:r w:rsidRPr="00DB458A">
        <w:t>,</w:t>
      </w:r>
    </w:p>
    <w:p w14:paraId="390784F0" w14:textId="77777777" w:rsidR="00B013A1" w:rsidRPr="003E5D8C" w:rsidRDefault="00B013A1" w:rsidP="00FD6638">
      <w:pPr>
        <w:tabs>
          <w:tab w:val="left" w:pos="1350"/>
          <w:tab w:val="left" w:pos="1980"/>
          <w:tab w:val="left" w:pos="2790"/>
          <w:tab w:val="left" w:pos="3150"/>
          <w:tab w:val="left" w:pos="3780"/>
          <w:tab w:val="left" w:pos="4230"/>
          <w:tab w:val="left" w:pos="4680"/>
          <w:tab w:val="left" w:pos="5130"/>
          <w:tab w:val="left" w:pos="5670"/>
          <w:tab w:val="left" w:pos="621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ɔ́:</w:t>
      </w:r>
      <w:r w:rsidRPr="003E5D8C">
        <w:rPr>
          <w:rFonts w:ascii="Doulos SIL" w:hAnsi="Doulos SIL"/>
          <w:i/>
          <w:color w:val="0000FF"/>
        </w:rPr>
        <w:tab/>
        <w:t>wá,</w:t>
      </w:r>
      <w:r w:rsidRPr="003E5D8C">
        <w:rPr>
          <w:rFonts w:ascii="Doulos SIL" w:hAnsi="Doulos SIL"/>
          <w:i/>
          <w:color w:val="0000FF"/>
        </w:rPr>
        <w:tab/>
        <w:t>[bû:</w:t>
      </w:r>
      <w:r w:rsidRPr="003E5D8C">
        <w:rPr>
          <w:rFonts w:ascii="Doulos SIL" w:hAnsi="Doulos SIL"/>
          <w:i/>
          <w:color w:val="0000FF"/>
        </w:rPr>
        <w:tab/>
        <w:t>bú</w:t>
      </w:r>
      <w:r w:rsidRPr="003E5D8C">
        <w:rPr>
          <w:rFonts w:ascii="Doulos SIL" w:hAnsi="Doulos SIL"/>
          <w:i/>
          <w:color w:val="0000FF"/>
        </w:rPr>
        <w:tab/>
        <w:t>nɛ̀]</w:t>
      </w:r>
      <w:r w:rsidRPr="003E5D8C">
        <w:rPr>
          <w:rFonts w:ascii="Doulos SIL" w:hAnsi="Doulos SIL"/>
          <w:i/>
          <w:color w:val="0000FF"/>
        </w:rPr>
        <w:tab/>
        <w:t>[bû:</w:t>
      </w:r>
      <w:r w:rsidRPr="003E5D8C">
        <w:rPr>
          <w:rFonts w:ascii="Doulos SIL" w:hAnsi="Doulos SIL"/>
          <w:i/>
          <w:color w:val="0000FF"/>
        </w:rPr>
        <w:tab/>
        <w:t>bú</w:t>
      </w:r>
      <w:r w:rsidRPr="003E5D8C">
        <w:rPr>
          <w:rFonts w:ascii="Doulos SIL" w:hAnsi="Doulos SIL"/>
          <w:i/>
          <w:color w:val="0000FF"/>
        </w:rPr>
        <w:tab/>
        <w:t>nɛ̀]</w:t>
      </w:r>
      <w:r w:rsidRPr="003E5D8C">
        <w:rPr>
          <w:rFonts w:ascii="Doulos SIL" w:hAnsi="Doulos SIL"/>
          <w:i/>
          <w:color w:val="0000FF"/>
        </w:rPr>
        <w:tab/>
        <w:t>[bû:</w:t>
      </w:r>
      <w:r w:rsidRPr="003E5D8C">
        <w:rPr>
          <w:rFonts w:ascii="Doulos SIL" w:hAnsi="Doulos SIL"/>
          <w:i/>
          <w:color w:val="0000FF"/>
        </w:rPr>
        <w:tab/>
        <w:t>bú</w:t>
      </w:r>
      <w:r w:rsidRPr="003E5D8C">
        <w:rPr>
          <w:rFonts w:ascii="Doulos SIL" w:hAnsi="Doulos SIL"/>
          <w:i/>
          <w:color w:val="0000FF"/>
        </w:rPr>
        <w:tab/>
        <w:t>nɛ̀],</w:t>
      </w:r>
    </w:p>
    <w:p w14:paraId="7083B2E4" w14:textId="3BA36A68" w:rsidR="00B013A1" w:rsidRPr="00DB458A" w:rsidRDefault="00B013A1" w:rsidP="00FD6638">
      <w:pPr>
        <w:tabs>
          <w:tab w:val="left" w:pos="1350"/>
          <w:tab w:val="left" w:pos="1980"/>
          <w:tab w:val="left" w:pos="2790"/>
          <w:tab w:val="left" w:pos="3150"/>
          <w:tab w:val="left" w:pos="3780"/>
          <w:tab w:val="left" w:pos="4230"/>
          <w:tab w:val="left" w:pos="4680"/>
          <w:tab w:val="left" w:pos="5130"/>
          <w:tab w:val="left" w:pos="5670"/>
          <w:tab w:val="left" w:pos="6210"/>
        </w:tabs>
        <w:ind w:left="720" w:hanging="720"/>
      </w:pPr>
      <w:r w:rsidRPr="00DB458A">
        <w:tab/>
      </w:r>
      <w:r w:rsidRPr="00DB458A">
        <w:tab/>
        <w:t>okay</w:t>
      </w:r>
      <w:r w:rsidR="00196017">
        <w:tab/>
        <w:t>Quot</w:t>
      </w:r>
      <w:r w:rsidRPr="00DB458A">
        <w:t>,</w:t>
      </w:r>
      <w:r w:rsidRPr="00DB458A">
        <w:tab/>
      </w:r>
      <w:r w:rsidRPr="00EF44F9">
        <w:t>[3</w:t>
      </w:r>
      <w:r w:rsidR="00D317C5">
        <w:t>PlSbj</w:t>
      </w:r>
      <w:r w:rsidRPr="00DB458A">
        <w:tab/>
        <w:t>be</w:t>
      </w:r>
      <w:r w:rsidRPr="00DB458A">
        <w:tab/>
        <w:t>whil</w:t>
      </w:r>
      <w:r w:rsidRPr="00EF44F9">
        <w:t>e]</w:t>
      </w:r>
      <w:r w:rsidRPr="00DB458A">
        <w:tab/>
      </w:r>
      <w:r w:rsidRPr="00DB458A">
        <w:rPr>
          <w:i/>
        </w:rPr>
        <w:t>(repetitions)</w:t>
      </w:r>
      <w:r w:rsidRPr="00DB458A">
        <w:tab/>
      </w:r>
    </w:p>
    <w:p w14:paraId="0772CE84" w14:textId="77777777" w:rsidR="00B013A1" w:rsidRPr="008827BB" w:rsidRDefault="00B013A1" w:rsidP="00B013A1">
      <w:pPr>
        <w:tabs>
          <w:tab w:val="left" w:pos="2520"/>
          <w:tab w:val="left" w:pos="3240"/>
          <w:tab w:val="left" w:pos="3960"/>
          <w:tab w:val="left" w:pos="4680"/>
        </w:tabs>
        <w:ind w:left="720" w:hanging="720"/>
      </w:pPr>
      <w:r w:rsidRPr="003E5D8C">
        <w:rPr>
          <w:rFonts w:ascii="Doulos SIL" w:hAnsi="Doulos SIL"/>
          <w:i/>
          <w:color w:val="0000FF"/>
        </w:rPr>
        <w:tab/>
      </w:r>
      <w:r w:rsidRPr="003E5D8C">
        <w:rPr>
          <w:rFonts w:ascii="Doulos SIL" w:hAnsi="Doulos SIL"/>
          <w:i/>
          <w:color w:val="0000FF"/>
        </w:rPr>
        <w:tab/>
        <w:t>[ònjǒ</w:t>
      </w:r>
      <w:r w:rsidRPr="003E5D8C">
        <w:rPr>
          <w:rFonts w:ascii="Doulos SIL" w:hAnsi="Doulos SIL"/>
          <w:i/>
          <w:color w:val="0000FF"/>
        </w:rPr>
        <w:noBreakHyphen/>
        <w:t>m</w:t>
      </w:r>
      <w:r w:rsidRPr="003E5D8C">
        <w:rPr>
          <w:rFonts w:ascii="Doulos SIL" w:hAnsi="Doulos SIL"/>
          <w:i/>
          <w:color w:val="0000FF"/>
        </w:rPr>
        <w:tab/>
        <w:t>kù</w:t>
      </w:r>
      <w:r w:rsidRPr="003E5D8C">
        <w:rPr>
          <w:rFonts w:ascii="Doulos SIL" w:hAnsi="Doulos SIL"/>
          <w:i/>
          <w:color w:val="0000FF"/>
        </w:rPr>
        <w:tab/>
        <w:t>kálà]</w:t>
      </w:r>
      <w:r w:rsidRPr="003E5D8C">
        <w:rPr>
          <w:rFonts w:ascii="Doulos SIL" w:hAnsi="Doulos SIL"/>
          <w:i/>
          <w:color w:val="0000FF"/>
        </w:rPr>
        <w:tab/>
        <w:t>[ùsú</w:t>
      </w:r>
      <w:r w:rsidRPr="003E5D8C">
        <w:rPr>
          <w:rFonts w:ascii="Doulos SIL" w:hAnsi="Doulos SIL"/>
          <w:i/>
          <w:color w:val="0000FF"/>
        </w:rPr>
        <w:tab/>
        <w:t>tùwⁿɔ̂</w:t>
      </w:r>
      <w:r w:rsidRPr="003E5D8C">
        <w:rPr>
          <w:rFonts w:ascii="Doulos SIL" w:hAnsi="Doulos SIL"/>
          <w:i/>
          <w:color w:val="0000FF"/>
        </w:rPr>
        <w:noBreakHyphen/>
        <w:t>m]</w:t>
      </w:r>
    </w:p>
    <w:p w14:paraId="5A6950D4" w14:textId="77777777" w:rsidR="00B013A1" w:rsidRPr="00DB458A" w:rsidRDefault="00B013A1" w:rsidP="00B013A1">
      <w:pPr>
        <w:tabs>
          <w:tab w:val="left" w:pos="2520"/>
          <w:tab w:val="left" w:pos="3240"/>
          <w:tab w:val="left" w:pos="3960"/>
          <w:tab w:val="left" w:pos="4680"/>
        </w:tabs>
        <w:ind w:left="720" w:hanging="720"/>
      </w:pPr>
      <w:r w:rsidRPr="008827BB">
        <w:tab/>
      </w:r>
      <w:r w:rsidRPr="008827BB">
        <w:tab/>
      </w:r>
      <w:r w:rsidRPr="00EF44F9">
        <w:t>[y</w:t>
      </w:r>
      <w:r w:rsidRPr="008827BB">
        <w:t>ounger.sib</w:t>
      </w:r>
      <w:r w:rsidRPr="00EF44F9">
        <w:t>-AnS</w:t>
      </w:r>
      <w:r w:rsidRPr="008827BB">
        <w:t>g</w:t>
      </w:r>
      <w:r w:rsidRPr="008827BB">
        <w:tab/>
        <w:t>Def</w:t>
      </w:r>
      <w:r w:rsidRPr="008827BB">
        <w:tab/>
        <w:t>als</w:t>
      </w:r>
      <w:r w:rsidRPr="00EF44F9">
        <w:t>o]</w:t>
      </w:r>
      <w:r w:rsidRPr="008827BB">
        <w:tab/>
      </w:r>
      <w:r w:rsidRPr="00EF44F9">
        <w:t>[d</w:t>
      </w:r>
      <w:r w:rsidRPr="008827BB">
        <w:t>ay</w:t>
      </w:r>
      <w:r w:rsidRPr="008827BB">
        <w:tab/>
        <w:t>on</w:t>
      </w:r>
      <w:r w:rsidRPr="00EF44F9">
        <w:t>e]</w:t>
      </w:r>
    </w:p>
    <w:p w14:paraId="154EBBAC" w14:textId="77777777" w:rsidR="00B013A1" w:rsidRPr="008827BB" w:rsidRDefault="00B013A1" w:rsidP="00B013A1">
      <w:pPr>
        <w:tabs>
          <w:tab w:val="left" w:pos="2520"/>
          <w:tab w:val="left" w:pos="3600"/>
          <w:tab w:val="left" w:pos="4680"/>
          <w:tab w:val="left" w:pos="6210"/>
          <w:tab w:val="left" w:pos="6660"/>
        </w:tabs>
        <w:ind w:left="720" w:hanging="720"/>
      </w:pPr>
      <w:r w:rsidRPr="003E5D8C">
        <w:rPr>
          <w:rFonts w:ascii="Doulos SIL" w:hAnsi="Doulos SIL"/>
          <w:i/>
          <w:color w:val="0000FF"/>
        </w:rPr>
        <w:tab/>
      </w:r>
      <w:r w:rsidRPr="003E5D8C">
        <w:rPr>
          <w:rFonts w:ascii="Doulos SIL" w:hAnsi="Doulos SIL"/>
          <w:i/>
          <w:color w:val="0000FF"/>
        </w:rPr>
        <w:tab/>
        <w:t>yárá</w:t>
      </w:r>
      <w:r w:rsidRPr="003E5D8C">
        <w:rPr>
          <w:rFonts w:ascii="Doulos SIL" w:hAnsi="Doulos SIL"/>
          <w:i/>
          <w:color w:val="0000FF"/>
        </w:rPr>
        <w:noBreakHyphen/>
        <w:t>m̀</w:t>
      </w:r>
      <w:r w:rsidRPr="003E5D8C">
        <w:rPr>
          <w:rFonts w:ascii="Doulos SIL" w:hAnsi="Doulos SIL"/>
          <w:i/>
          <w:color w:val="0000FF"/>
        </w:rPr>
        <w:tab/>
        <w:t>yárá</w:t>
      </w:r>
      <w:r w:rsidRPr="003E5D8C">
        <w:rPr>
          <w:rFonts w:ascii="Doulos SIL" w:hAnsi="Doulos SIL"/>
          <w:i/>
          <w:color w:val="0000FF"/>
        </w:rPr>
        <w:noBreakHyphen/>
        <w:t>m̀</w:t>
      </w:r>
      <w:r w:rsidRPr="003E5D8C">
        <w:rPr>
          <w:rFonts w:ascii="Doulos SIL" w:hAnsi="Doulos SIL"/>
          <w:i/>
          <w:color w:val="0000FF"/>
        </w:rPr>
        <w:tab/>
        <w:t>á</w:t>
      </w:r>
      <w:r w:rsidRPr="003E5D8C">
        <w:rPr>
          <w:rFonts w:ascii="Doulos SIL" w:hAnsi="Doulos SIL"/>
          <w:i/>
          <w:color w:val="0000FF"/>
        </w:rPr>
        <w:tab/>
        <w:t>yɛ̌</w:t>
      </w:r>
      <w:r w:rsidRPr="003E5D8C">
        <w:rPr>
          <w:rFonts w:ascii="Doulos SIL" w:hAnsi="Doulos SIL"/>
          <w:i/>
          <w:color w:val="0000FF"/>
        </w:rPr>
        <w:noBreakHyphen/>
        <w:t>ẁ</w:t>
      </w:r>
      <w:r w:rsidRPr="003E5D8C">
        <w:rPr>
          <w:rFonts w:ascii="Doulos SIL" w:hAnsi="Doulos SIL"/>
          <w:i/>
          <w:color w:val="0000FF"/>
        </w:rPr>
        <w:tab/>
        <w:t>kù</w:t>
      </w:r>
      <w:r w:rsidRPr="003E5D8C">
        <w:rPr>
          <w:rFonts w:ascii="Doulos SIL" w:hAnsi="Doulos SIL"/>
          <w:i/>
          <w:color w:val="0000FF"/>
        </w:rPr>
        <w:tab/>
        <w:t>dè,</w:t>
      </w:r>
    </w:p>
    <w:p w14:paraId="0882631F" w14:textId="7E2647E8" w:rsidR="00B013A1" w:rsidRPr="00DB458A" w:rsidRDefault="00B013A1" w:rsidP="00B013A1">
      <w:pPr>
        <w:tabs>
          <w:tab w:val="left" w:pos="2520"/>
          <w:tab w:val="left" w:pos="3600"/>
          <w:tab w:val="left" w:pos="4680"/>
          <w:tab w:val="left" w:pos="6210"/>
          <w:tab w:val="left" w:pos="6660"/>
        </w:tabs>
        <w:ind w:left="720" w:hanging="720"/>
      </w:pPr>
      <w:r w:rsidRPr="008827BB">
        <w:tab/>
      </w:r>
      <w:r w:rsidRPr="008827BB">
        <w:tab/>
        <w:t>walk.around</w:t>
      </w:r>
      <w:r w:rsidRPr="00EF44F9">
        <w:t>-</w:t>
      </w:r>
      <w:r w:rsidR="00DB03D7">
        <w:t>Ipfv</w:t>
      </w:r>
      <w:r w:rsidRPr="008827BB">
        <w:tab/>
      </w:r>
      <w:r w:rsidRPr="00EF44F9">
        <w:t>[r</w:t>
      </w:r>
      <w:r w:rsidRPr="008827BB">
        <w:t>epetitio</w:t>
      </w:r>
      <w:r w:rsidRPr="00EF44F9">
        <w:t>n]</w:t>
      </w:r>
      <w:r w:rsidRPr="008827BB">
        <w:tab/>
        <w:t>3Refl</w:t>
      </w:r>
      <w:r w:rsidR="00D317C5">
        <w:t>SgSbj</w:t>
      </w:r>
      <w:r w:rsidRPr="008827BB">
        <w:tab/>
        <w:t>go</w:t>
      </w:r>
      <w:r w:rsidR="00DB03D7">
        <w:t>.Pfv</w:t>
      </w:r>
      <w:r w:rsidRPr="00EF44F9">
        <w:t>-P</w:t>
      </w:r>
      <w:r w:rsidRPr="008827BB">
        <w:t>pl.Inan</w:t>
      </w:r>
      <w:r w:rsidRPr="008827BB">
        <w:tab/>
        <w:t>Def</w:t>
      </w:r>
      <w:r w:rsidRPr="008827BB">
        <w:tab/>
        <w:t>if,</w:t>
      </w:r>
    </w:p>
    <w:p w14:paraId="0D214121" w14:textId="77777777" w:rsidR="00B013A1" w:rsidRPr="008827BB" w:rsidRDefault="00B013A1" w:rsidP="00B013A1">
      <w:pPr>
        <w:tabs>
          <w:tab w:val="left" w:pos="1440"/>
          <w:tab w:val="left" w:pos="2160"/>
          <w:tab w:val="left" w:pos="2970"/>
          <w:tab w:val="left" w:pos="3960"/>
        </w:tabs>
        <w:ind w:left="720" w:hanging="720"/>
      </w:pPr>
      <w:r w:rsidRPr="003E5D8C">
        <w:rPr>
          <w:rFonts w:ascii="Doulos SIL" w:hAnsi="Doulos SIL"/>
          <w:i/>
          <w:color w:val="0000FF"/>
        </w:rPr>
        <w:tab/>
      </w:r>
      <w:r w:rsidRPr="003E5D8C">
        <w:rPr>
          <w:rFonts w:ascii="Doulos SIL" w:hAnsi="Doulos SIL"/>
          <w:i/>
          <w:color w:val="0000FF"/>
        </w:rPr>
        <w:tab/>
        <w:t>[ɛ́rⁿɛ́</w:t>
      </w:r>
      <w:r w:rsidRPr="003E5D8C">
        <w:rPr>
          <w:rFonts w:ascii="Doulos SIL" w:hAnsi="Doulos SIL"/>
          <w:i/>
          <w:color w:val="0000FF"/>
        </w:rPr>
        <w:tab/>
        <w:t>kálà]</w:t>
      </w:r>
      <w:r w:rsidRPr="003E5D8C">
        <w:rPr>
          <w:rFonts w:ascii="Doulos SIL" w:hAnsi="Doulos SIL"/>
          <w:i/>
          <w:color w:val="0000FF"/>
        </w:rPr>
        <w:tab/>
        <w:t>[ɔ́rⁿɔ̀</w:t>
      </w:r>
      <w:r w:rsidRPr="003E5D8C">
        <w:rPr>
          <w:rFonts w:ascii="Doulos SIL" w:hAnsi="Doulos SIL"/>
          <w:i/>
          <w:color w:val="0000FF"/>
        </w:rPr>
        <w:tab/>
        <w:t>kù]</w:t>
      </w:r>
      <w:r w:rsidRPr="003E5D8C">
        <w:rPr>
          <w:rFonts w:ascii="Doulos SIL" w:hAnsi="Doulos SIL"/>
          <w:i/>
          <w:color w:val="0000FF"/>
        </w:rPr>
        <w:tab/>
        <w:t>yì</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4FCC508D" w14:textId="56C2FF8E" w:rsidR="00B013A1" w:rsidRPr="00DB458A" w:rsidRDefault="00B013A1" w:rsidP="00B013A1">
      <w:pPr>
        <w:tabs>
          <w:tab w:val="left" w:pos="1440"/>
          <w:tab w:val="left" w:pos="2160"/>
          <w:tab w:val="left" w:pos="2970"/>
          <w:tab w:val="left" w:pos="3960"/>
        </w:tabs>
        <w:ind w:left="720" w:hanging="720"/>
      </w:pPr>
      <w:r w:rsidRPr="008827BB">
        <w:tab/>
      </w:r>
      <w:r w:rsidRPr="008827BB">
        <w:tab/>
      </w:r>
      <w:r w:rsidRPr="00EF44F9">
        <w:t>[3</w:t>
      </w:r>
      <w:r w:rsidRPr="008827BB">
        <w:t>Sg</w:t>
      </w:r>
      <w:r w:rsidRPr="008827BB">
        <w:tab/>
        <w:t>als</w:t>
      </w:r>
      <w:r w:rsidRPr="00EF44F9">
        <w:t>o]</w:t>
      </w:r>
      <w:r w:rsidRPr="008827BB">
        <w:tab/>
      </w:r>
      <w:r w:rsidRPr="00EF44F9">
        <w:t>[p</w:t>
      </w:r>
      <w:r w:rsidRPr="008827BB">
        <w:t>lace</w:t>
      </w:r>
      <w:r w:rsidRPr="008827BB">
        <w:tab/>
        <w:t>De</w:t>
      </w:r>
      <w:r w:rsidRPr="00EF44F9">
        <w:t>f]</w:t>
      </w:r>
      <w:r w:rsidRPr="008827BB">
        <w:tab/>
        <w:t>see</w:t>
      </w:r>
      <w:r w:rsidR="00DB03D7">
        <w:t>.Pfv</w:t>
      </w:r>
      <w:r w:rsidRPr="00EF44F9">
        <w:t>-3</w:t>
      </w:r>
      <w:r w:rsidR="00D317C5">
        <w:t>SgSbj</w:t>
      </w:r>
      <w:r w:rsidRPr="008827BB">
        <w:t>,</w:t>
      </w:r>
    </w:p>
    <w:p w14:paraId="6C3B0896" w14:textId="77777777" w:rsidR="00B013A1" w:rsidRPr="008827BB" w:rsidRDefault="00B013A1" w:rsidP="00B013A1">
      <w:pPr>
        <w:tabs>
          <w:tab w:val="left" w:pos="2160"/>
          <w:tab w:val="left" w:pos="3330"/>
          <w:tab w:val="left" w:pos="5220"/>
        </w:tabs>
        <w:ind w:left="720" w:hanging="720"/>
      </w:pPr>
      <w:r w:rsidRPr="003E5D8C">
        <w:rPr>
          <w:rFonts w:ascii="Doulos SIL" w:hAnsi="Doulos SIL"/>
          <w:i/>
          <w:color w:val="0000FF"/>
        </w:rPr>
        <w:tab/>
      </w:r>
      <w:r w:rsidRPr="003E5D8C">
        <w:rPr>
          <w:rFonts w:ascii="Doulos SIL" w:hAnsi="Doulos SIL"/>
          <w:i/>
          <w:color w:val="0000FF"/>
        </w:rPr>
        <w:tab/>
        <w:t>sɛ́ⁿ→</w:t>
      </w:r>
      <w:r w:rsidRPr="003E5D8C">
        <w:rPr>
          <w:rFonts w:ascii="Doulos SIL" w:hAnsi="Doulos SIL"/>
          <w:i/>
          <w:color w:val="0000FF"/>
        </w:rPr>
        <w:tab/>
        <w:t>á</w:t>
      </w:r>
      <w:r w:rsidRPr="003E5D8C">
        <w:rPr>
          <w:rFonts w:ascii="Doulos SIL" w:hAnsi="Doulos SIL"/>
          <w:i/>
          <w:color w:val="0000FF"/>
        </w:rPr>
        <w:tab/>
        <w:t>tíní</w:t>
      </w:r>
      <w:r w:rsidRPr="003E5D8C">
        <w:rPr>
          <w:rFonts w:ascii="Doulos SIL" w:hAnsi="Doulos SIL"/>
          <w:i/>
          <w:color w:val="0000FF"/>
        </w:rPr>
        <w:noBreakHyphen/>
        <w:t>ẁⁿ</w:t>
      </w:r>
      <w:r w:rsidRPr="003E5D8C">
        <w:rPr>
          <w:rFonts w:ascii="Doulos SIL" w:hAnsi="Doulos SIL"/>
          <w:i/>
          <w:color w:val="0000FF"/>
        </w:rPr>
        <w:tab/>
        <w:t>kù,</w:t>
      </w:r>
    </w:p>
    <w:p w14:paraId="2FC55AC1" w14:textId="60DCD7B4" w:rsidR="00B013A1" w:rsidRPr="00DB458A" w:rsidRDefault="00D317C5" w:rsidP="00B013A1">
      <w:pPr>
        <w:tabs>
          <w:tab w:val="left" w:pos="2160"/>
          <w:tab w:val="left" w:pos="3330"/>
          <w:tab w:val="left" w:pos="5220"/>
        </w:tabs>
        <w:ind w:left="720" w:hanging="720"/>
      </w:pPr>
      <w:r>
        <w:tab/>
      </w:r>
      <w:r>
        <w:tab/>
        <w:t>direct.look</w:t>
      </w:r>
      <w:r>
        <w:tab/>
        <w:t>3ReflSg</w:t>
      </w:r>
      <w:r w:rsidR="00B013A1" w:rsidRPr="008827BB">
        <w:t>S</w:t>
      </w:r>
      <w:r>
        <w:t>bj</w:t>
      </w:r>
      <w:r w:rsidR="00B013A1" w:rsidRPr="008827BB">
        <w:tab/>
        <w:t>look</w:t>
      </w:r>
      <w:r w:rsidR="00DB03D7">
        <w:t>.Pfv</w:t>
      </w:r>
      <w:r w:rsidR="00B013A1" w:rsidRPr="00EF44F9">
        <w:t>-P</w:t>
      </w:r>
      <w:r w:rsidR="00B013A1" w:rsidRPr="008827BB">
        <w:t>pl.Inan</w:t>
      </w:r>
      <w:r w:rsidR="00B013A1" w:rsidRPr="008827BB">
        <w:tab/>
        <w:t>Def,</w:t>
      </w:r>
    </w:p>
    <w:p w14:paraId="4137661F" w14:textId="77777777" w:rsidR="00B013A1" w:rsidRPr="00DB458A" w:rsidRDefault="00B013A1" w:rsidP="00B013A1">
      <w:pPr>
        <w:ind w:left="720" w:hanging="720"/>
        <w:rPr>
          <w:i/>
        </w:rPr>
      </w:pPr>
      <w:r w:rsidRPr="00DB458A">
        <w:rPr>
          <w:i/>
        </w:rPr>
        <w:tab/>
        <w:t>B:</w:t>
      </w:r>
      <w:r w:rsidRPr="00DB458A">
        <w:rPr>
          <w:i/>
        </w:rPr>
        <w:tab/>
        <w:t>When he had spoken, the younger brother for his part replied, to his elder brother: now, he (=elder) should not go away, having left him (=younger) now. He pleaded with him. He (=elder) said, all right. They continued to be there. The younger brother too, one day, when he was walking around and he came (there), he too saw the place, he had a good look at it.</w:t>
      </w:r>
    </w:p>
    <w:p w14:paraId="05557C19" w14:textId="02C2A95D" w:rsidR="00B013A1" w:rsidRPr="00EF44F9" w:rsidRDefault="00B013A1" w:rsidP="00B013A1">
      <w:pPr>
        <w:tabs>
          <w:tab w:val="clear" w:pos="369"/>
        </w:tabs>
        <w:ind w:left="450" w:hanging="450"/>
      </w:pPr>
      <w:r>
        <w:tab/>
      </w:r>
      <w:r w:rsidRPr="00EF44F9">
        <w:t>[</w:t>
      </w:r>
      <w:r w:rsidRPr="003E5D8C">
        <w:rPr>
          <w:rFonts w:ascii="Doulos SIL" w:hAnsi="Doulos SIL"/>
          <w:i/>
          <w:color w:val="0000FF"/>
        </w:rPr>
        <w:t>sá</w:t>
      </w:r>
      <w:r w:rsidRPr="003E5D8C">
        <w:rPr>
          <w:rFonts w:ascii="Doulos SIL" w:hAnsi="Doulos SIL"/>
          <w:i/>
          <w:color w:val="0000FF"/>
        </w:rPr>
        <w:noBreakHyphen/>
      </w:r>
      <w:r>
        <w:t xml:space="preserve"> </w:t>
      </w:r>
      <w:r w:rsidR="006F2285">
        <w:t>‘</w:t>
      </w:r>
      <w:r>
        <w:t>reply</w:t>
      </w:r>
      <w:r w:rsidR="006F2285">
        <w:t>’</w:t>
      </w:r>
      <w:r>
        <w:t xml:space="preserve">, in context also </w:t>
      </w:r>
      <w:r w:rsidR="006F2285">
        <w:t>‘</w:t>
      </w:r>
      <w:r>
        <w:t>speak up (in a conversation or debate)</w:t>
      </w:r>
      <w:r w:rsidR="006F2285">
        <w:t>’</w:t>
      </w:r>
      <w:r>
        <w:t xml:space="preserve">; </w:t>
      </w:r>
      <w:r w:rsidR="006F2285">
        <w:t>‘</w:t>
      </w:r>
      <w:r>
        <w:t>to his elder brother</w:t>
      </w:r>
      <w:r w:rsidR="006F2285">
        <w:t>’</w:t>
      </w:r>
      <w:r>
        <w:t xml:space="preserve"> is a postverbal PP, typical of afterthought additions; </w:t>
      </w:r>
      <w:r w:rsidRPr="003E5D8C">
        <w:rPr>
          <w:rFonts w:ascii="Doulos SIL" w:hAnsi="Doulos SIL"/>
          <w:i/>
          <w:color w:val="0000FF"/>
        </w:rPr>
        <w:noBreakHyphen/>
        <w:t>ẁ kù dè</w:t>
      </w:r>
      <w:r w:rsidRPr="00DB458A">
        <w:t xml:space="preserve"> §16.1.2, </w:t>
      </w:r>
      <w:r w:rsidR="00FD6208">
        <w:t>perfective</w:t>
      </w:r>
      <w:r w:rsidRPr="00DB458A">
        <w:t xml:space="preserve"> linker </w:t>
      </w:r>
      <w:r w:rsidRPr="003E5D8C">
        <w:rPr>
          <w:rFonts w:ascii="Doulos SIL" w:hAnsi="Doulos SIL"/>
          <w:i/>
          <w:color w:val="0000FF"/>
        </w:rPr>
        <w:t>tí</w:t>
      </w:r>
      <w:r>
        <w:t xml:space="preserve"> (here in </w:t>
      </w:r>
      <w:r w:rsidRPr="003E5D8C">
        <w:rPr>
          <w:rFonts w:ascii="Doulos SIL" w:hAnsi="Doulos SIL"/>
          <w:i/>
          <w:color w:val="0000FF"/>
        </w:rPr>
        <w:t>tì=náyⁿ</w:t>
      </w:r>
      <w:r>
        <w:t xml:space="preserve">), §15.1.11; </w:t>
      </w:r>
      <w:r w:rsidR="00950C6A">
        <w:t>QuotImprt</w:t>
      </w:r>
      <w:r w:rsidR="004C523F">
        <w:t xml:space="preserve"> n</w:t>
      </w:r>
      <w:r>
        <w:t xml:space="preserve">egative </w:t>
      </w:r>
      <w:r w:rsidRPr="003E5D8C">
        <w:rPr>
          <w:rFonts w:ascii="Doulos SIL" w:hAnsi="Doulos SIL"/>
          <w:i/>
          <w:color w:val="0000FF"/>
        </w:rPr>
        <w:noBreakHyphen/>
        <w:t>rɛ́</w:t>
      </w:r>
      <w:r w:rsidRPr="003E5D8C">
        <w:rPr>
          <w:rFonts w:ascii="Doulos SIL" w:hAnsi="Doulos SIL"/>
          <w:i/>
          <w:color w:val="0000FF"/>
        </w:rPr>
        <w:noBreakHyphen/>
        <w:t>ý</w:t>
      </w:r>
      <w:r>
        <w:t xml:space="preserve"> §10.5.7; </w:t>
      </w:r>
      <w:r w:rsidRPr="003E5D8C">
        <w:rPr>
          <w:rFonts w:ascii="Doulos SIL" w:hAnsi="Doulos SIL"/>
          <w:i/>
          <w:color w:val="0000FF"/>
        </w:rPr>
        <w:t>bú nɛ̀</w:t>
      </w:r>
      <w:r>
        <w:t>, see end of §15.2.1.</w:t>
      </w:r>
      <w:r w:rsidRPr="00EF44F9">
        <w:t>2]</w:t>
      </w:r>
    </w:p>
    <w:p w14:paraId="3B866D7A" w14:textId="77777777" w:rsidR="00B013A1" w:rsidRPr="00D96E2E" w:rsidRDefault="00B013A1" w:rsidP="00B013A1">
      <w:pPr>
        <w:ind w:left="720" w:hanging="720"/>
      </w:pPr>
    </w:p>
    <w:p w14:paraId="2F22A31C" w14:textId="297C04C6" w:rsidR="00B013A1" w:rsidRPr="003E5D8C" w:rsidRDefault="00B013A1" w:rsidP="00B013A1">
      <w:pPr>
        <w:tabs>
          <w:tab w:val="left" w:pos="1080"/>
          <w:tab w:val="left" w:pos="2520"/>
          <w:tab w:val="left" w:pos="4140"/>
          <w:tab w:val="left" w:pos="5040"/>
        </w:tabs>
        <w:ind w:left="720" w:hanging="720"/>
        <w:rPr>
          <w:rFonts w:ascii="Doulos SIL" w:hAnsi="Doulos SIL"/>
          <w:i/>
          <w:color w:val="0000FF"/>
        </w:rPr>
      </w:pPr>
      <w:r w:rsidRPr="00D96E2E">
        <w:t>(669)</w:t>
      </w:r>
      <w:r w:rsidRPr="00D96E2E">
        <w:tab/>
        <w:t>B:</w:t>
      </w:r>
      <w:r w:rsidRPr="00D96E2E">
        <w:tab/>
      </w:r>
      <w:r w:rsidRPr="003E5D8C">
        <w:rPr>
          <w:rFonts w:ascii="Doulos SIL" w:hAnsi="Doulos SIL"/>
          <w:i/>
          <w:color w:val="0000FF"/>
        </w:rPr>
        <w:t>[[á</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dérè]</w:t>
      </w:r>
      <w:r w:rsidRPr="003E5D8C">
        <w:rPr>
          <w:rFonts w:ascii="Doulos SIL" w:hAnsi="Doulos SIL"/>
          <w:i/>
          <w:color w:val="0000FF"/>
        </w:rPr>
        <w:tab/>
      </w:r>
      <w:r w:rsidR="00C57E45">
        <w:rPr>
          <w:vertAlign w:val="superscript"/>
        </w:rPr>
        <w:t>L</w:t>
      </w:r>
      <w:r w:rsidRPr="003E5D8C">
        <w:rPr>
          <w:rFonts w:ascii="Doulos SIL" w:hAnsi="Doulos SIL"/>
          <w:i/>
          <w:color w:val="0000FF"/>
        </w:rPr>
        <w:t>mà:]</w:t>
      </w:r>
    </w:p>
    <w:p w14:paraId="5ED82F14" w14:textId="7DF45B71" w:rsidR="00B013A1" w:rsidRPr="00D96E2E" w:rsidRDefault="00B013A1" w:rsidP="00B013A1">
      <w:pPr>
        <w:tabs>
          <w:tab w:val="left" w:pos="1080"/>
          <w:tab w:val="left" w:pos="2520"/>
          <w:tab w:val="left" w:pos="4140"/>
          <w:tab w:val="left" w:pos="5040"/>
        </w:tabs>
        <w:ind w:left="720" w:hanging="720"/>
      </w:pPr>
      <w:r w:rsidRPr="00D96E2E">
        <w:tab/>
      </w:r>
      <w:r w:rsidRPr="00D96E2E">
        <w:tab/>
      </w:r>
      <w:r w:rsidRPr="00D96E2E">
        <w:tab/>
      </w:r>
      <w:r w:rsidRPr="00EF44F9">
        <w:t>[[3</w:t>
      </w:r>
      <w:r w:rsidRPr="00D96E2E">
        <w:t>Refl</w:t>
      </w:r>
      <w:r w:rsidR="00B75A4D">
        <w:t>SgPoss</w:t>
      </w:r>
      <w:r w:rsidRPr="00D96E2E">
        <w:tab/>
      </w:r>
      <w:r w:rsidR="00E7027B" w:rsidRPr="00E16887">
        <w:rPr>
          <w:vertAlign w:val="superscript"/>
        </w:rPr>
        <w:t>HL</w:t>
      </w:r>
      <w:r w:rsidRPr="00D96E2E">
        <w:t>elder.sib</w:t>
      </w:r>
      <w:r w:rsidRPr="00EF44F9">
        <w:t>]</w:t>
      </w:r>
      <w:r w:rsidRPr="00D96E2E">
        <w:tab/>
      </w:r>
      <w:r w:rsidR="00C57E45">
        <w:rPr>
          <w:vertAlign w:val="superscript"/>
        </w:rPr>
        <w:t>L</w:t>
      </w:r>
      <w:r w:rsidRPr="00D96E2E">
        <w:t>Dat</w:t>
      </w:r>
      <w:r w:rsidRPr="00EF44F9">
        <w:t>]</w:t>
      </w:r>
      <w:r w:rsidRPr="00D96E2E">
        <w:tab/>
      </w:r>
    </w:p>
    <w:p w14:paraId="2692FE2A" w14:textId="77777777" w:rsidR="00B013A1" w:rsidRPr="003E5D8C" w:rsidRDefault="00B013A1" w:rsidP="00FD6638">
      <w:pPr>
        <w:tabs>
          <w:tab w:val="left" w:pos="2070"/>
          <w:tab w:val="left" w:pos="4140"/>
          <w:tab w:val="left" w:pos="486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t>sá</w:t>
      </w:r>
      <w:r w:rsidRPr="003E5D8C">
        <w:rPr>
          <w:rFonts w:ascii="Doulos SIL" w:hAnsi="Doulos SIL"/>
          <w:i/>
          <w:color w:val="0000FF"/>
        </w:rPr>
        <w:noBreakHyphen/>
        <w:t>ẁ</w:t>
      </w:r>
      <w:r w:rsidRPr="003E5D8C">
        <w:rPr>
          <w:rFonts w:ascii="Doulos SIL" w:hAnsi="Doulos SIL"/>
          <w:i/>
          <w:color w:val="0000FF"/>
        </w:rPr>
        <w:tab/>
        <w:t>kù</w:t>
      </w:r>
      <w:r w:rsidRPr="003E5D8C">
        <w:rPr>
          <w:rFonts w:ascii="Doulos SIL" w:hAnsi="Doulos SIL"/>
          <w:i/>
          <w:color w:val="0000FF"/>
        </w:rPr>
        <w:tab/>
        <w:t>dè,</w:t>
      </w:r>
    </w:p>
    <w:p w14:paraId="702D5A4F" w14:textId="6591617D" w:rsidR="00B013A1" w:rsidRPr="003E5D8C" w:rsidRDefault="00B013A1" w:rsidP="00FD6638">
      <w:pPr>
        <w:tabs>
          <w:tab w:val="left" w:pos="2070"/>
          <w:tab w:val="left" w:pos="4140"/>
          <w:tab w:val="left" w:pos="486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Pr="00D96E2E">
        <w:t>3Refl</w:t>
      </w:r>
      <w:r w:rsidR="00D317C5">
        <w:t>SgSbj</w:t>
      </w:r>
      <w:r w:rsidRPr="00D96E2E">
        <w:tab/>
        <w:t>reply</w:t>
      </w:r>
      <w:r w:rsidR="00DB03D7">
        <w:t>.Pfv</w:t>
      </w:r>
      <w:r w:rsidRPr="00EF44F9">
        <w:t>-P</w:t>
      </w:r>
      <w:r w:rsidRPr="00D96E2E">
        <w:t>pl.Inan</w:t>
      </w:r>
      <w:r w:rsidRPr="00D96E2E">
        <w:tab/>
        <w:t>Def</w:t>
      </w:r>
      <w:r w:rsidRPr="00D96E2E">
        <w:tab/>
        <w:t>if,</w:t>
      </w:r>
    </w:p>
    <w:p w14:paraId="16EE8CBA" w14:textId="77777777" w:rsidR="00B013A1" w:rsidRPr="003E5D8C" w:rsidRDefault="00B013A1" w:rsidP="00B013A1">
      <w:pPr>
        <w:tabs>
          <w:tab w:val="left" w:pos="1800"/>
          <w:tab w:val="left" w:pos="2880"/>
          <w:tab w:val="left" w:pos="3960"/>
          <w:tab w:val="left" w:pos="612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[[ɛ́rⁿɛ́</w:t>
      </w:r>
      <w:r w:rsidRPr="003E5D8C">
        <w:rPr>
          <w:rFonts w:ascii="Doulos SIL" w:hAnsi="Doulos SIL"/>
          <w:i/>
          <w:color w:val="0000FF"/>
        </w:rPr>
        <w:tab/>
        <w:t>má:]</w:t>
      </w:r>
      <w:r w:rsidRPr="003E5D8C">
        <w:rPr>
          <w:rFonts w:ascii="Doulos SIL" w:hAnsi="Doulos SIL"/>
          <w:i/>
          <w:color w:val="0000FF"/>
        </w:rPr>
        <w:tab/>
        <w:t>térèw</w:t>
      </w:r>
      <w:r w:rsidRPr="003E5D8C">
        <w:rPr>
          <w:rFonts w:ascii="Doulos SIL" w:hAnsi="Doulos SIL"/>
          <w:i/>
          <w:color w:val="0000FF"/>
        </w:rPr>
        <w:tab/>
        <w:t>tégé</w:t>
      </w:r>
      <w:r w:rsidRPr="003E5D8C">
        <w:rPr>
          <w:rFonts w:ascii="Doulos SIL" w:hAnsi="Doulos SIL"/>
          <w:i/>
          <w:color w:val="0000FF"/>
        </w:rPr>
        <w:noBreakHyphen/>
        <w:t>m̀</w:t>
      </w:r>
      <w:r w:rsidRPr="003E5D8C">
        <w:rPr>
          <w:rFonts w:ascii="Doulos SIL" w:hAnsi="Doulos SIL"/>
          <w:i/>
          <w:color w:val="0000FF"/>
        </w:rPr>
        <w:tab/>
        <w:t>bà]</w:t>
      </w:r>
    </w:p>
    <w:p w14:paraId="58997125" w14:textId="7669C7F9" w:rsidR="00B013A1" w:rsidRPr="00D96E2E" w:rsidRDefault="00B013A1" w:rsidP="00B013A1">
      <w:pPr>
        <w:tabs>
          <w:tab w:val="left" w:pos="1800"/>
          <w:tab w:val="left" w:pos="2880"/>
          <w:tab w:val="left" w:pos="3960"/>
          <w:tab w:val="left" w:pos="6120"/>
        </w:tabs>
        <w:ind w:left="720" w:hanging="720"/>
      </w:pPr>
      <w:r w:rsidRPr="008827BB">
        <w:tab/>
      </w:r>
      <w:r w:rsidRPr="008827BB">
        <w:tab/>
      </w:r>
      <w:r w:rsidRPr="00EF44F9">
        <w:t>[[3</w:t>
      </w:r>
      <w:r w:rsidR="00D317C5">
        <w:t>SgSbj</w:t>
      </w:r>
      <w:r w:rsidRPr="008827BB">
        <w:tab/>
      </w:r>
      <w:r w:rsidR="00F244AE">
        <w:t>QuotSbj</w:t>
      </w:r>
      <w:r w:rsidRPr="00EF44F9">
        <w:t>]</w:t>
      </w:r>
      <w:r w:rsidRPr="008827BB">
        <w:tab/>
        <w:t>truth</w:t>
      </w:r>
      <w:r w:rsidRPr="008827BB">
        <w:tab/>
        <w:t>speak.</w:t>
      </w:r>
      <w:r w:rsidR="00DB03D7">
        <w:t>Ipfv</w:t>
      </w:r>
      <w:r w:rsidRPr="00EF44F9">
        <w:t>-3</w:t>
      </w:r>
      <w:r w:rsidRPr="008827BB">
        <w:t>Sgs</w:t>
      </w:r>
      <w:r w:rsidR="00196017">
        <w:tab/>
        <w:t>Quot</w:t>
      </w:r>
      <w:r w:rsidRPr="00EF44F9">
        <w:t>]</w:t>
      </w:r>
    </w:p>
    <w:p w14:paraId="3DBD26F5" w14:textId="77777777" w:rsidR="00FD6638" w:rsidRDefault="00B013A1" w:rsidP="00FD6638">
      <w:pPr>
        <w:tabs>
          <w:tab w:val="left" w:pos="1980"/>
          <w:tab w:val="left" w:pos="3240"/>
          <w:tab w:val="left" w:pos="4050"/>
          <w:tab w:val="left" w:pos="4680"/>
          <w:tab w:val="left" w:pos="648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[ɔ̀rⁿɔ̀</w:t>
      </w:r>
      <w:r w:rsidR="00091D02" w:rsidRPr="00091D02">
        <w:rPr>
          <w:vertAlign w:val="superscript"/>
        </w:rPr>
        <w:t xml:space="preserve"> </w:t>
      </w:r>
      <w:r w:rsidR="00091D02">
        <w:rPr>
          <w:vertAlign w:val="superscript"/>
        </w:rPr>
        <w:t>L</w:t>
      </w:r>
      <w:r w:rsidRPr="003E5D8C">
        <w:rPr>
          <w:rFonts w:ascii="Doulos SIL" w:hAnsi="Doulos SIL"/>
          <w:i/>
          <w:color w:val="0000FF"/>
        </w:rPr>
        <w:tab/>
        <w:t>èw</w:t>
      </w:r>
      <w:r w:rsidRPr="003E5D8C">
        <w:rPr>
          <w:rFonts w:ascii="Doulos SIL" w:hAnsi="Doulos SIL"/>
          <w:i/>
          <w:color w:val="0000FF"/>
        </w:rPr>
        <w:noBreakHyphen/>
        <w:t>yè</w:t>
      </w:r>
      <w:r w:rsidR="00091D02" w:rsidRPr="00091D02">
        <w:rPr>
          <w:vertAlign w:val="superscript"/>
        </w:rPr>
        <w:t xml:space="preserve"> </w:t>
      </w:r>
      <w:r w:rsidR="00091D02">
        <w:rPr>
          <w:vertAlign w:val="superscript"/>
        </w:rPr>
        <w:t>L</w:t>
      </w:r>
      <w:r w:rsidRPr="003E5D8C">
        <w:rPr>
          <w:rFonts w:ascii="Doulos SIL" w:hAnsi="Doulos SIL"/>
          <w:i/>
          <w:color w:val="0000FF"/>
        </w:rPr>
        <w:tab/>
        <w:t>ɛ̀sú]</w:t>
      </w:r>
    </w:p>
    <w:p w14:paraId="691E4947" w14:textId="77777777" w:rsidR="00FD6638" w:rsidRDefault="00B013A1" w:rsidP="00FD6638">
      <w:pPr>
        <w:tabs>
          <w:tab w:val="left" w:pos="1980"/>
          <w:tab w:val="left" w:pos="3240"/>
          <w:tab w:val="left" w:pos="4050"/>
          <w:tab w:val="left" w:pos="4680"/>
          <w:tab w:val="left" w:pos="6480"/>
        </w:tabs>
        <w:ind w:left="720" w:hanging="720"/>
      </w:pPr>
      <w:r w:rsidRPr="008827BB">
        <w:tab/>
      </w:r>
      <w:r w:rsidRPr="008827BB">
        <w:tab/>
      </w:r>
      <w:r w:rsidRPr="00EF44F9">
        <w:t>[p</w:t>
      </w:r>
      <w:r w:rsidRPr="008827BB">
        <w:t>lace</w:t>
      </w:r>
      <w:r w:rsidR="00C57E45" w:rsidRPr="00872138">
        <w:rPr>
          <w:vertAlign w:val="superscript"/>
        </w:rPr>
        <w:t>L</w:t>
      </w:r>
      <w:r w:rsidRPr="008827BB">
        <w:tab/>
        <w:t>sit</w:t>
      </w:r>
      <w:r w:rsidRPr="00EF44F9">
        <w:t>-M</w:t>
      </w:r>
      <w:r w:rsidRPr="008827BB">
        <w:t>P</w:t>
      </w:r>
      <w:r w:rsidR="00C57E45" w:rsidRPr="00872138">
        <w:rPr>
          <w:vertAlign w:val="superscript"/>
        </w:rPr>
        <w:t>L</w:t>
      </w:r>
      <w:r w:rsidRPr="008827BB">
        <w:tab/>
        <w:t>goo</w:t>
      </w:r>
      <w:r w:rsidRPr="00EF44F9">
        <w:t>d]</w:t>
      </w:r>
    </w:p>
    <w:p w14:paraId="413EC48B" w14:textId="77777777" w:rsidR="00FD6638" w:rsidRPr="008827BB" w:rsidRDefault="00FD6638" w:rsidP="00FD6638">
      <w:pPr>
        <w:tabs>
          <w:tab w:val="left" w:pos="1890"/>
          <w:tab w:val="left" w:pos="3060"/>
          <w:tab w:val="left" w:pos="5220"/>
          <w:tab w:val="left" w:pos="6480"/>
        </w:tabs>
        <w:ind w:left="720" w:hanging="720"/>
      </w:pPr>
      <w:r>
        <w:rPr>
          <w:rFonts w:ascii="Doulos SIL" w:hAnsi="Doulos SIL"/>
          <w:i/>
          <w:color w:val="0000FF"/>
        </w:rPr>
        <w:tab/>
      </w:r>
      <w:r w:rsidRPr="003E5D8C">
        <w:rPr>
          <w:rFonts w:ascii="Doulos SIL" w:hAnsi="Doulos SIL"/>
          <w:i/>
          <w:color w:val="0000FF"/>
        </w:rPr>
        <w:tab/>
        <w:t>[ɔ̀rⁿɔ̀</w:t>
      </w:r>
      <w:r w:rsidRPr="00091D02">
        <w:rPr>
          <w:vertAlign w:val="superscript"/>
        </w:rPr>
        <w:t xml:space="preserve"> </w:t>
      </w:r>
      <w:r>
        <w:rPr>
          <w:vertAlign w:val="superscript"/>
        </w:rPr>
        <w:t>L</w:t>
      </w:r>
      <w:r w:rsidRPr="003E5D8C">
        <w:rPr>
          <w:rFonts w:ascii="Doulos SIL" w:hAnsi="Doulos SIL"/>
          <w:i/>
          <w:color w:val="0000FF"/>
        </w:rPr>
        <w:tab/>
        <w:t>ɛ́rⁿɛ́</w:t>
      </w:r>
      <w:r w:rsidRPr="003E5D8C">
        <w:rPr>
          <w:rFonts w:ascii="Doulos SIL" w:hAnsi="Doulos SIL"/>
          <w:i/>
          <w:color w:val="0000FF"/>
        </w:rPr>
        <w:tab/>
        <w:t>gǔyⁿ</w:t>
      </w:r>
      <w:r w:rsidRPr="003E5D8C">
        <w:rPr>
          <w:rFonts w:ascii="Doulos SIL" w:hAnsi="Doulos SIL"/>
          <w:i/>
          <w:color w:val="0000FF"/>
        </w:rPr>
        <w:noBreakHyphen/>
        <w:t>rà</w:t>
      </w:r>
      <w:r w:rsidRPr="003E5D8C">
        <w:rPr>
          <w:rFonts w:ascii="Doulos SIL" w:hAnsi="Doulos SIL"/>
          <w:i/>
          <w:color w:val="0000FF"/>
        </w:rPr>
        <w:noBreakHyphen/>
        <w:t>ẁ</w:t>
      </w:r>
      <w:r w:rsidRPr="003E5D8C">
        <w:rPr>
          <w:rFonts w:ascii="Doulos SIL" w:hAnsi="Doulos SIL"/>
          <w:i/>
          <w:color w:val="0000FF"/>
        </w:rPr>
        <w:tab/>
        <w:t>kù],</w:t>
      </w:r>
    </w:p>
    <w:p w14:paraId="52F02E3C" w14:textId="63372313" w:rsidR="00B013A1" w:rsidRPr="00D96E2E" w:rsidRDefault="00FD6638" w:rsidP="00FD6638">
      <w:pPr>
        <w:tabs>
          <w:tab w:val="left" w:pos="1890"/>
          <w:tab w:val="left" w:pos="3060"/>
          <w:tab w:val="left" w:pos="5220"/>
          <w:tab w:val="left" w:pos="6480"/>
        </w:tabs>
        <w:ind w:left="720" w:hanging="720"/>
      </w:pPr>
      <w:r>
        <w:tab/>
      </w:r>
      <w:r w:rsidR="00B013A1" w:rsidRPr="008827BB">
        <w:tab/>
      </w:r>
      <w:r w:rsidR="00B013A1" w:rsidRPr="00EF44F9">
        <w:t>[p</w:t>
      </w:r>
      <w:r w:rsidR="00B013A1" w:rsidRPr="008827BB">
        <w:t>lace</w:t>
      </w:r>
      <w:r w:rsidR="00C57E45" w:rsidRPr="00872138">
        <w:rPr>
          <w:vertAlign w:val="superscript"/>
        </w:rPr>
        <w:t>L</w:t>
      </w:r>
      <w:r w:rsidR="00B013A1" w:rsidRPr="008827BB">
        <w:tab/>
        <w:t>3</w:t>
      </w:r>
      <w:r w:rsidR="00D317C5">
        <w:t>SgSbj</w:t>
      </w:r>
      <w:r w:rsidR="00B013A1" w:rsidRPr="008827BB">
        <w:tab/>
        <w:t>say</w:t>
      </w:r>
      <w:r w:rsidR="00B013A1" w:rsidRPr="00EF44F9">
        <w:t>-</w:t>
      </w:r>
      <w:r w:rsidR="00090D09">
        <w:t>Prog</w:t>
      </w:r>
      <w:r w:rsidR="00B013A1" w:rsidRPr="00EF44F9">
        <w:t>-P</w:t>
      </w:r>
      <w:r w:rsidR="00B013A1" w:rsidRPr="008827BB">
        <w:t>pl.Inan</w:t>
      </w:r>
      <w:r w:rsidR="00B013A1" w:rsidRPr="008827BB">
        <w:tab/>
        <w:t>De</w:t>
      </w:r>
      <w:r w:rsidR="00B013A1" w:rsidRPr="00EF44F9">
        <w:t>f]</w:t>
      </w:r>
    </w:p>
    <w:p w14:paraId="632A8C83" w14:textId="77777777" w:rsidR="00B013A1" w:rsidRPr="008827BB" w:rsidRDefault="00B013A1" w:rsidP="00FD6638">
      <w:pPr>
        <w:tabs>
          <w:tab w:val="left" w:pos="1890"/>
          <w:tab w:val="left" w:pos="2700"/>
          <w:tab w:val="left" w:pos="3240"/>
          <w:tab w:val="left" w:pos="3780"/>
          <w:tab w:val="left" w:pos="4770"/>
          <w:tab w:val="left" w:pos="6570"/>
        </w:tabs>
        <w:ind w:left="720" w:hanging="720"/>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t>má:</w:t>
      </w:r>
      <w:r w:rsidRPr="003E5D8C">
        <w:rPr>
          <w:rFonts w:ascii="Doulos SIL" w:hAnsi="Doulos SIL"/>
          <w:i/>
          <w:color w:val="0000FF"/>
        </w:rPr>
        <w:tab/>
        <w:t>kálà]</w:t>
      </w:r>
      <w:r w:rsidRPr="003E5D8C">
        <w:rPr>
          <w:rFonts w:ascii="Doulos SIL" w:hAnsi="Doulos SIL"/>
          <w:i/>
          <w:color w:val="0000FF"/>
        </w:rPr>
        <w:tab/>
        <w:t>íyé</w:t>
      </w:r>
      <w:r w:rsidRPr="003E5D8C">
        <w:rPr>
          <w:rFonts w:ascii="Doulos SIL" w:hAnsi="Doulos SIL"/>
          <w:i/>
          <w:color w:val="0000FF"/>
        </w:rPr>
        <w:tab/>
        <w:t>yâ:</w:t>
      </w:r>
      <w:r w:rsidRPr="003E5D8C">
        <w:rPr>
          <w:rFonts w:ascii="Doulos SIL" w:hAnsi="Doulos SIL"/>
          <w:i/>
          <w:color w:val="0000FF"/>
        </w:rPr>
        <w:tab/>
        <w:t>dɔ̌</w:t>
      </w:r>
      <w:r w:rsidRPr="003E5D8C">
        <w:rPr>
          <w:rFonts w:ascii="Doulos SIL" w:hAnsi="Doulos SIL"/>
          <w:i/>
          <w:color w:val="0000FF"/>
        </w:rPr>
        <w:noBreakHyphen/>
        <w:t>ẁ</w:t>
      </w:r>
      <w:r w:rsidRPr="003E5D8C">
        <w:rPr>
          <w:rFonts w:ascii="Doulos SIL" w:hAnsi="Doulos SIL"/>
          <w:i/>
          <w:color w:val="0000FF"/>
        </w:rPr>
        <w:tab/>
        <w:t>wà,</w:t>
      </w:r>
    </w:p>
    <w:p w14:paraId="725D59D3" w14:textId="1AABB930" w:rsidR="00B013A1" w:rsidRPr="00D96E2E" w:rsidRDefault="00B013A1" w:rsidP="00FD6638">
      <w:pPr>
        <w:tabs>
          <w:tab w:val="left" w:pos="1890"/>
          <w:tab w:val="left" w:pos="2700"/>
          <w:tab w:val="left" w:pos="3240"/>
          <w:tab w:val="left" w:pos="3780"/>
          <w:tab w:val="left" w:pos="4770"/>
          <w:tab w:val="left" w:pos="6570"/>
        </w:tabs>
        <w:ind w:left="720" w:hanging="720"/>
      </w:pPr>
      <w:r w:rsidRPr="008827BB">
        <w:tab/>
      </w:r>
      <w:r w:rsidRPr="008827BB">
        <w:tab/>
      </w:r>
      <w:r w:rsidRPr="00EF44F9">
        <w:t>[L</w:t>
      </w:r>
      <w:r w:rsidRPr="008827BB">
        <w:t>ogo</w:t>
      </w:r>
      <w:r w:rsidR="00D317C5">
        <w:t>SgSbj</w:t>
      </w:r>
      <w:r w:rsidRPr="008827BB">
        <w:tab/>
      </w:r>
      <w:r w:rsidR="00F244AE">
        <w:t>QuotSbj</w:t>
      </w:r>
      <w:r w:rsidRPr="008827BB">
        <w:tab/>
        <w:t>als</w:t>
      </w:r>
      <w:r w:rsidRPr="00EF44F9">
        <w:t>o]</w:t>
      </w:r>
      <w:r w:rsidRPr="008827BB">
        <w:tab/>
        <w:t>today</w:t>
      </w:r>
      <w:r w:rsidRPr="008827BB">
        <w:tab/>
        <w:t>there.Def</w:t>
      </w:r>
      <w:r w:rsidRPr="008827BB">
        <w:tab/>
        <w:t>arrive</w:t>
      </w:r>
      <w:r w:rsidR="00DB03D7">
        <w:t>.Pfv</w:t>
      </w:r>
      <w:r w:rsidRPr="00EF44F9">
        <w:t>-P</w:t>
      </w:r>
      <w:r w:rsidRPr="008827BB">
        <w:t>pl.Inan</w:t>
      </w:r>
      <w:r w:rsidRPr="008827BB">
        <w:tab/>
      </w:r>
      <w:r w:rsidR="00196017">
        <w:t>Quot</w:t>
      </w:r>
      <w:r w:rsidRPr="008827BB">
        <w:t>,</w:t>
      </w:r>
    </w:p>
    <w:p w14:paraId="024BE480" w14:textId="77777777" w:rsidR="00B013A1" w:rsidRPr="008827BB" w:rsidRDefault="00B013A1" w:rsidP="00B013A1">
      <w:pPr>
        <w:tabs>
          <w:tab w:val="left" w:pos="1440"/>
          <w:tab w:val="left" w:pos="2520"/>
          <w:tab w:val="left" w:pos="3420"/>
          <w:tab w:val="left" w:pos="4860"/>
          <w:tab w:val="left" w:pos="5490"/>
        </w:tabs>
        <w:ind w:left="720" w:hanging="720"/>
      </w:pPr>
      <w:r w:rsidRPr="003E5D8C">
        <w:rPr>
          <w:rFonts w:ascii="Doulos SIL" w:hAnsi="Doulos SIL"/>
          <w:i/>
          <w:color w:val="0000FF"/>
        </w:rPr>
        <w:tab/>
      </w:r>
      <w:r w:rsidRPr="003E5D8C">
        <w:rPr>
          <w:rFonts w:ascii="Doulos SIL" w:hAnsi="Doulos SIL"/>
          <w:i/>
          <w:color w:val="0000FF"/>
        </w:rPr>
        <w:tab/>
        <w:t>áywà</w:t>
      </w:r>
      <w:r w:rsidRPr="003E5D8C">
        <w:rPr>
          <w:rFonts w:ascii="Doulos SIL" w:hAnsi="Doulos SIL"/>
          <w:i/>
          <w:color w:val="0000FF"/>
        </w:rPr>
        <w:tab/>
        <w:t>[ŋ̀gú</w:t>
      </w:r>
      <w:r w:rsidRPr="003E5D8C">
        <w:rPr>
          <w:rFonts w:ascii="Doulos SIL" w:hAnsi="Doulos SIL"/>
          <w:i/>
          <w:color w:val="0000FF"/>
        </w:rPr>
        <w:tab/>
        <w:t>ɲâyⁿꜛ],</w:t>
      </w:r>
      <w:r w:rsidRPr="003E5D8C">
        <w:rPr>
          <w:rFonts w:ascii="Doulos SIL" w:hAnsi="Doulos SIL"/>
          <w:i/>
          <w:color w:val="0000FF"/>
        </w:rPr>
        <w:tab/>
        <w:t>ínjírí=ń</w:t>
      </w:r>
      <w:r w:rsidRPr="003E5D8C">
        <w:rPr>
          <w:rFonts w:ascii="Doulos SIL" w:hAnsi="Doulos SIL"/>
          <w:i/>
          <w:color w:val="0000FF"/>
        </w:rPr>
        <w:tab/>
        <w:t>[ùsú</w:t>
      </w:r>
      <w:r w:rsidRPr="003E5D8C">
        <w:rPr>
          <w:rFonts w:ascii="Doulos SIL" w:hAnsi="Doulos SIL"/>
          <w:i/>
          <w:color w:val="0000FF"/>
        </w:rPr>
        <w:tab/>
        <w:t>tùwⁿɔ̂</w:t>
      </w:r>
      <w:r w:rsidRPr="003E5D8C">
        <w:rPr>
          <w:rFonts w:ascii="Doulos SIL" w:hAnsi="Doulos SIL"/>
          <w:i/>
          <w:color w:val="0000FF"/>
        </w:rPr>
        <w:noBreakHyphen/>
        <w:t>m]ꜛ,</w:t>
      </w:r>
    </w:p>
    <w:p w14:paraId="3489A4E5" w14:textId="77777777" w:rsidR="00B013A1" w:rsidRPr="00D96E2E" w:rsidRDefault="00B013A1" w:rsidP="00B013A1">
      <w:pPr>
        <w:tabs>
          <w:tab w:val="left" w:pos="1440"/>
          <w:tab w:val="left" w:pos="2520"/>
          <w:tab w:val="left" w:pos="3420"/>
          <w:tab w:val="left" w:pos="4860"/>
          <w:tab w:val="left" w:pos="5490"/>
        </w:tabs>
        <w:ind w:left="720" w:hanging="720"/>
      </w:pPr>
      <w:r w:rsidRPr="008827BB">
        <w:tab/>
      </w:r>
      <w:r w:rsidRPr="008827BB">
        <w:tab/>
        <w:t>yes</w:t>
      </w:r>
      <w:r w:rsidRPr="008827BB">
        <w:tab/>
      </w:r>
      <w:r w:rsidRPr="00EF44F9">
        <w:t>[P</w:t>
      </w:r>
      <w:r w:rsidRPr="008827BB">
        <w:t>rox.Inan</w:t>
      </w:r>
      <w:r w:rsidRPr="008827BB">
        <w:tab/>
        <w:t>Ins</w:t>
      </w:r>
      <w:r w:rsidRPr="00EF44F9">
        <w:t>t]</w:t>
      </w:r>
      <w:r w:rsidRPr="008827BB">
        <w:t>,</w:t>
      </w:r>
      <w:r w:rsidRPr="008827BB">
        <w:tab/>
        <w:t>get.up</w:t>
      </w:r>
      <w:r w:rsidRPr="00EF44F9">
        <w:t>=a</w:t>
      </w:r>
      <w:r w:rsidRPr="00D96E2E">
        <w:t>nd.SS</w:t>
      </w:r>
      <w:r w:rsidRPr="00D96E2E">
        <w:tab/>
      </w:r>
      <w:r w:rsidRPr="00EF44F9">
        <w:t>[d</w:t>
      </w:r>
      <w:r w:rsidRPr="00D96E2E">
        <w:t>ay</w:t>
      </w:r>
      <w:r w:rsidRPr="00D96E2E">
        <w:tab/>
        <w:t>on</w:t>
      </w:r>
      <w:r w:rsidRPr="00EF44F9">
        <w:t>e]</w:t>
      </w:r>
      <w:r w:rsidRPr="00D96E2E">
        <w:t>,</w:t>
      </w:r>
    </w:p>
    <w:p w14:paraId="1F87A6FC" w14:textId="77777777" w:rsidR="00B013A1" w:rsidRPr="008827BB" w:rsidRDefault="00B013A1" w:rsidP="00B013A1">
      <w:pPr>
        <w:tabs>
          <w:tab w:val="left" w:pos="1980"/>
          <w:tab w:val="left" w:pos="2880"/>
          <w:tab w:val="left" w:pos="4320"/>
        </w:tabs>
        <w:ind w:left="720" w:hanging="720"/>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t>yěy]</w:t>
      </w:r>
      <w:r w:rsidRPr="003E5D8C">
        <w:rPr>
          <w:rFonts w:ascii="Doulos SIL" w:hAnsi="Doulos SIL"/>
          <w:i/>
          <w:color w:val="0000FF"/>
        </w:rPr>
        <w:tab/>
        <w:t>yâ:</w:t>
      </w:r>
      <w:r w:rsidRPr="003E5D8C">
        <w:rPr>
          <w:rFonts w:ascii="Doulos SIL" w:hAnsi="Doulos SIL"/>
          <w:i/>
          <w:color w:val="0000FF"/>
        </w:rPr>
        <w:tab/>
        <w:t>yɛ̀</w:t>
      </w:r>
      <w:r w:rsidRPr="003E5D8C">
        <w:rPr>
          <w:rFonts w:ascii="Doulos SIL" w:hAnsi="Doulos SIL"/>
          <w:i/>
          <w:color w:val="0000FF"/>
        </w:rPr>
        <w:noBreakHyphen/>
        <w:t>bà,</w:t>
      </w:r>
    </w:p>
    <w:p w14:paraId="321DC819" w14:textId="282EAF34" w:rsidR="00B013A1" w:rsidRPr="00D96E2E" w:rsidRDefault="00B013A1" w:rsidP="00B013A1">
      <w:pPr>
        <w:tabs>
          <w:tab w:val="left" w:pos="1980"/>
          <w:tab w:val="left" w:pos="2880"/>
          <w:tab w:val="left" w:pos="4320"/>
        </w:tabs>
        <w:ind w:left="720" w:hanging="720"/>
      </w:pPr>
      <w:r w:rsidRPr="008827BB">
        <w:tab/>
      </w:r>
      <w:r w:rsidRPr="008827BB">
        <w:tab/>
      </w:r>
      <w:r w:rsidRPr="00EF44F9">
        <w:t>[3</w:t>
      </w:r>
      <w:r w:rsidRPr="008827BB">
        <w:t>ReflPl</w:t>
      </w:r>
      <w:r w:rsidRPr="008827BB">
        <w:tab/>
        <w:t>tw</w:t>
      </w:r>
      <w:r w:rsidRPr="00EF44F9">
        <w:t>o]</w:t>
      </w:r>
      <w:r w:rsidRPr="008827BB">
        <w:tab/>
        <w:t>there.Def</w:t>
      </w:r>
      <w:r w:rsidRPr="008827BB">
        <w:tab/>
        <w:t>come</w:t>
      </w:r>
      <w:r w:rsidR="00DB03D7">
        <w:t>.Pfv</w:t>
      </w:r>
      <w:r w:rsidRPr="00EF44F9">
        <w:t>-3</w:t>
      </w:r>
      <w:r w:rsidR="00D317C5">
        <w:t>PlSbj</w:t>
      </w:r>
    </w:p>
    <w:p w14:paraId="3B92238D" w14:textId="77777777" w:rsidR="00B013A1" w:rsidRPr="00D96E2E" w:rsidRDefault="00B013A1" w:rsidP="00B013A1">
      <w:pPr>
        <w:ind w:left="720" w:hanging="720"/>
        <w:rPr>
          <w:i/>
        </w:rPr>
      </w:pPr>
      <w:r w:rsidRPr="00D96E2E">
        <w:rPr>
          <w:i/>
        </w:rPr>
        <w:tab/>
        <w:t>B:</w:t>
      </w:r>
      <w:r w:rsidRPr="00D96E2E">
        <w:rPr>
          <w:i/>
        </w:rPr>
        <w:tab/>
        <w:t>He said to his elder brother: he (=elder) was speaking the truth; the good place for settling, the place that he (=elder) had spoken of; he too (=younger) had arrived there this day. Well, with (=after) that, the two of them got up one day and came there.</w:t>
      </w:r>
    </w:p>
    <w:p w14:paraId="706AA219" w14:textId="3A6BB36D" w:rsidR="00B013A1" w:rsidRPr="007467F2" w:rsidRDefault="00B013A1" w:rsidP="00B013A1">
      <w:pPr>
        <w:tabs>
          <w:tab w:val="clear" w:pos="369"/>
        </w:tabs>
        <w:ind w:left="450" w:hanging="450"/>
      </w:pPr>
      <w:r>
        <w:tab/>
      </w:r>
      <w:r w:rsidRPr="00EF44F9">
        <w:t>[</w:t>
      </w:r>
      <w:r w:rsidRPr="003E5D8C">
        <w:rPr>
          <w:rFonts w:ascii="Doulos SIL" w:hAnsi="Doulos SIL"/>
          <w:i/>
          <w:color w:val="0000FF"/>
        </w:rPr>
        <w:t>ɔ̀rⁿɔ̀ èw</w:t>
      </w:r>
      <w:r w:rsidRPr="003E5D8C">
        <w:rPr>
          <w:rFonts w:ascii="Doulos SIL" w:hAnsi="Doulos SIL"/>
          <w:i/>
          <w:color w:val="0000FF"/>
        </w:rPr>
        <w:noBreakHyphen/>
        <w:t>yè</w:t>
      </w:r>
      <w:r w:rsidRPr="00010C5D">
        <w:t xml:space="preserve"> (tone-dropped by the following adjective) is probably haplologically elided from </w:t>
      </w:r>
      <w:r w:rsidRPr="003E5D8C">
        <w:rPr>
          <w:rFonts w:ascii="Doulos SIL" w:hAnsi="Doulos SIL"/>
          <w:i/>
          <w:color w:val="0000FF"/>
        </w:rPr>
        <w:t>ɔ̀rⁿɔ̀ éw</w:t>
      </w:r>
      <w:r w:rsidRPr="003E5D8C">
        <w:rPr>
          <w:rFonts w:ascii="Doulos SIL" w:hAnsi="Doulos SIL"/>
          <w:i/>
          <w:color w:val="0000FF"/>
        </w:rPr>
        <w:noBreakHyphen/>
        <w:t>yé</w:t>
      </w:r>
      <w:r w:rsidRPr="003E5D8C">
        <w:rPr>
          <w:rFonts w:ascii="Doulos SIL" w:hAnsi="Doulos SIL"/>
          <w:i/>
          <w:color w:val="0000FF"/>
        </w:rPr>
        <w:noBreakHyphen/>
        <w:t>yɛ̀</w:t>
      </w:r>
      <w:r w:rsidRPr="00010C5D">
        <w:t xml:space="preserve"> </w:t>
      </w:r>
      <w:r w:rsidR="006F2285">
        <w:t>‘</w:t>
      </w:r>
      <w:r w:rsidRPr="00010C5D">
        <w:t>a place to sit (=settle)</w:t>
      </w:r>
      <w:r w:rsidR="006F2285">
        <w:t>’</w:t>
      </w:r>
      <w:r w:rsidRPr="00010C5D">
        <w:t xml:space="preserve">; </w:t>
      </w:r>
      <w:r w:rsidRPr="008F32DC">
        <w:rPr>
          <w:rFonts w:ascii="Doulos SIL" w:hAnsi="Doulos SIL"/>
          <w:i/>
          <w:color w:val="0000FF"/>
        </w:rPr>
        <w:t>á</w:t>
      </w:r>
      <w:r w:rsidRPr="00010C5D">
        <w:t xml:space="preserve"> occurs in this passage both in logophoric function §18.2.1 (lines 1, 4, 6, the latter plural to include the brother) and to express coindexation of the subject of a nonsubject relative clause with the main-clause subject §18.2.3 (line 2)]</w:t>
      </w:r>
    </w:p>
    <w:p w14:paraId="45D99D08" w14:textId="77777777" w:rsidR="00B013A1" w:rsidRPr="003E5D8C" w:rsidRDefault="00B013A1" w:rsidP="00B013A1">
      <w:pPr>
        <w:ind w:left="720" w:hanging="720"/>
        <w:rPr>
          <w:rFonts w:ascii="Doulos SIL" w:hAnsi="Doulos SIL"/>
          <w:i/>
          <w:color w:val="0000FF"/>
        </w:rPr>
      </w:pPr>
    </w:p>
    <w:p w14:paraId="486A10CD" w14:textId="77777777" w:rsidR="00B013A1" w:rsidRPr="008827BB" w:rsidRDefault="00B013A1" w:rsidP="00B013A1">
      <w:pPr>
        <w:tabs>
          <w:tab w:val="left" w:pos="1080"/>
          <w:tab w:val="left" w:pos="2340"/>
          <w:tab w:val="left" w:pos="3510"/>
        </w:tabs>
        <w:ind w:left="720" w:hanging="720"/>
      </w:pPr>
      <w:r w:rsidRPr="00D96E2E">
        <w:t>(670)</w:t>
      </w:r>
      <w:r w:rsidRPr="00D96E2E">
        <w:tab/>
        <w:t>B:</w:t>
      </w:r>
      <w:r w:rsidRPr="00D96E2E">
        <w:tab/>
      </w:r>
      <w:r w:rsidRPr="003E5D8C">
        <w:rPr>
          <w:rFonts w:ascii="Doulos SIL" w:hAnsi="Doulos SIL"/>
          <w:i/>
          <w:color w:val="0000FF"/>
        </w:rPr>
        <w:t>yâ:</w:t>
      </w:r>
      <w:r w:rsidRPr="003E5D8C">
        <w:rPr>
          <w:rFonts w:ascii="Doulos SIL" w:hAnsi="Doulos SIL"/>
          <w:i/>
          <w:color w:val="0000FF"/>
        </w:rPr>
        <w:tab/>
        <w:t>bû:</w:t>
      </w:r>
      <w:r w:rsidRPr="003E5D8C">
        <w:rPr>
          <w:rFonts w:ascii="Doulos SIL" w:hAnsi="Doulos SIL"/>
          <w:i/>
          <w:color w:val="0000FF"/>
        </w:rPr>
        <w:tab/>
        <w:t>yɛ́</w:t>
      </w:r>
      <w:r w:rsidRPr="003E5D8C">
        <w:rPr>
          <w:rFonts w:ascii="Doulos SIL" w:hAnsi="Doulos SIL"/>
          <w:i/>
          <w:color w:val="0000FF"/>
        </w:rPr>
        <w:noBreakHyphen/>
        <w:t>rɛ̀ꜛ,</w:t>
      </w:r>
    </w:p>
    <w:p w14:paraId="28135A99" w14:textId="59924E7D" w:rsidR="00B013A1" w:rsidRPr="00D96E2E" w:rsidRDefault="00B013A1" w:rsidP="00B013A1">
      <w:pPr>
        <w:tabs>
          <w:tab w:val="left" w:pos="1080"/>
          <w:tab w:val="left" w:pos="2340"/>
          <w:tab w:val="left" w:pos="3510"/>
        </w:tabs>
        <w:ind w:left="720" w:hanging="720"/>
      </w:pPr>
      <w:r w:rsidRPr="008827BB">
        <w:tab/>
      </w:r>
      <w:r w:rsidRPr="008827BB">
        <w:tab/>
      </w:r>
      <w:r w:rsidRPr="008827BB">
        <w:tab/>
        <w:t>there.Def</w:t>
      </w:r>
      <w:r w:rsidRPr="008827BB">
        <w:tab/>
        <w:t>3</w:t>
      </w:r>
      <w:r w:rsidR="00D317C5">
        <w:t>PlSbj</w:t>
      </w:r>
      <w:r w:rsidRPr="008827BB">
        <w:tab/>
        <w:t>come</w:t>
      </w:r>
      <w:r w:rsidRPr="00EF44F9">
        <w:t>-b</w:t>
      </w:r>
      <w:r w:rsidRPr="008827BB">
        <w:t>efore,</w:t>
      </w:r>
    </w:p>
    <w:p w14:paraId="0987560F" w14:textId="4A4B9C58" w:rsidR="00B013A1" w:rsidRPr="008827BB" w:rsidRDefault="00B013A1" w:rsidP="00FD6638">
      <w:pPr>
        <w:tabs>
          <w:tab w:val="left" w:pos="2250"/>
          <w:tab w:val="left" w:pos="2790"/>
          <w:tab w:val="left" w:pos="4140"/>
          <w:tab w:val="left" w:pos="5130"/>
        </w:tabs>
        <w:ind w:left="720" w:hanging="720"/>
      </w:pPr>
      <w:r w:rsidRPr="003E5D8C">
        <w:rPr>
          <w:rFonts w:ascii="Doulos SIL" w:hAnsi="Doulos SIL"/>
          <w:i/>
          <w:color w:val="0000FF"/>
        </w:rPr>
        <w:tab/>
      </w:r>
      <w:r w:rsidRPr="003E5D8C">
        <w:rPr>
          <w:rFonts w:ascii="Doulos SIL" w:hAnsi="Doulos SIL"/>
          <w:i/>
          <w:color w:val="0000FF"/>
        </w:rPr>
        <w:tab/>
        <w:t>[[dèrě</w:t>
      </w:r>
      <w:r w:rsidRPr="003E5D8C">
        <w:rPr>
          <w:rFonts w:ascii="Doulos SIL" w:hAnsi="Doulos SIL"/>
          <w:i/>
          <w:color w:val="0000FF"/>
        </w:rPr>
        <w:noBreakHyphen/>
        <w:t>m</w:t>
      </w:r>
      <w:r w:rsidRPr="003E5D8C">
        <w:rPr>
          <w:rFonts w:ascii="Doulos SIL" w:hAnsi="Doulos SIL"/>
          <w:i/>
          <w:color w:val="0000FF"/>
        </w:rPr>
        <w:tab/>
        <w:t>kù]</w:t>
      </w:r>
      <w:r w:rsidRPr="003E5D8C">
        <w:rPr>
          <w:rFonts w:ascii="Doulos SIL" w:hAnsi="Doulos SIL"/>
          <w:i/>
          <w:color w:val="0000FF"/>
        </w:rPr>
        <w:tab/>
        <w:t>[á</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sɛ́:dɛ̀]</w:t>
      </w:r>
      <w:r w:rsidRPr="003E5D8C">
        <w:rPr>
          <w:rFonts w:ascii="Doulos SIL" w:hAnsi="Doulos SIL"/>
          <w:i/>
          <w:color w:val="0000FF"/>
        </w:rPr>
        <w:tab/>
        <w:t>dùwɔ́</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27FD32F3" w14:textId="7D5EE2EC" w:rsidR="00B013A1" w:rsidRPr="00D96E2E" w:rsidRDefault="00B013A1" w:rsidP="00FD6638">
      <w:pPr>
        <w:tabs>
          <w:tab w:val="left" w:pos="2250"/>
          <w:tab w:val="left" w:pos="2790"/>
          <w:tab w:val="left" w:pos="4140"/>
          <w:tab w:val="left" w:pos="5130"/>
        </w:tabs>
        <w:ind w:left="720" w:hanging="720"/>
      </w:pPr>
      <w:r w:rsidRPr="008827BB">
        <w:tab/>
      </w:r>
      <w:r w:rsidRPr="008827BB">
        <w:tab/>
      </w:r>
      <w:r w:rsidRPr="00EF44F9">
        <w:t>[[e</w:t>
      </w:r>
      <w:r w:rsidRPr="008827BB">
        <w:t>lder.sib</w:t>
      </w:r>
      <w:r w:rsidRPr="00EF44F9">
        <w:t>-AnS</w:t>
      </w:r>
      <w:r w:rsidRPr="008827BB">
        <w:t>g</w:t>
      </w:r>
      <w:r w:rsidRPr="008827BB">
        <w:tab/>
        <w:t>De</w:t>
      </w:r>
      <w:r w:rsidRPr="00EF44F9">
        <w:t>f]</w:t>
      </w:r>
      <w:r w:rsidRPr="008827BB">
        <w:tab/>
      </w:r>
      <w:r w:rsidRPr="00EF44F9">
        <w:t>[3</w:t>
      </w:r>
      <w:r w:rsidRPr="008827BB">
        <w:t>Refl</w:t>
      </w:r>
      <w:r w:rsidR="00B75A4D">
        <w:t>SgPoss</w:t>
      </w:r>
      <w:r w:rsidRPr="008827BB">
        <w:tab/>
      </w:r>
      <w:r w:rsidR="00E7027B" w:rsidRPr="00E16887">
        <w:rPr>
          <w:vertAlign w:val="superscript"/>
        </w:rPr>
        <w:t>HL</w:t>
      </w:r>
      <w:r w:rsidRPr="008827BB">
        <w:t>marker</w:t>
      </w:r>
      <w:r w:rsidRPr="00EF44F9">
        <w:t>]</w:t>
      </w:r>
      <w:r w:rsidRPr="008827BB">
        <w:tab/>
        <w:t>leave</w:t>
      </w:r>
      <w:r w:rsidR="00DA00DE">
        <w:t>-Pfv1</w:t>
      </w:r>
      <w:r w:rsidRPr="008827BB">
        <w:t>b</w:t>
      </w:r>
      <w:r w:rsidRPr="00EF44F9">
        <w:t>-3</w:t>
      </w:r>
      <w:r w:rsidR="00D317C5">
        <w:t>SgSbj</w:t>
      </w:r>
      <w:r w:rsidRPr="00EF44F9">
        <w:t>]</w:t>
      </w:r>
    </w:p>
    <w:p w14:paraId="37986247" w14:textId="5AB78C6F" w:rsidR="00B013A1" w:rsidRPr="008827BB" w:rsidRDefault="00B013A1" w:rsidP="00B013A1">
      <w:pPr>
        <w:tabs>
          <w:tab w:val="left" w:pos="1800"/>
          <w:tab w:val="left" w:pos="2700"/>
          <w:tab w:val="left" w:pos="5040"/>
        </w:tabs>
        <w:ind w:left="720" w:hanging="720"/>
      </w:pPr>
      <w:r w:rsidRPr="008827BB">
        <w:tab/>
      </w:r>
      <w:r w:rsidRPr="003E5D8C">
        <w:rPr>
          <w:rFonts w:ascii="Doulos SIL" w:hAnsi="Doulos SIL"/>
          <w:i/>
          <w:color w:val="0000FF"/>
        </w:rPr>
        <w:tab/>
        <w:t>kú=m̀</w:t>
      </w:r>
      <w:r w:rsidRPr="003E5D8C">
        <w:rPr>
          <w:rFonts w:ascii="Doulos SIL" w:hAnsi="Doulos SIL"/>
          <w:i/>
          <w:color w:val="0000FF"/>
        </w:rPr>
        <w:tab/>
        <w:t>[kásárú</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nû</w:t>
      </w:r>
      <w:r w:rsidRPr="003E5D8C">
        <w:rPr>
          <w:rFonts w:ascii="Doulos SIL" w:hAnsi="Doulos SIL"/>
          <w:i/>
          <w:color w:val="0000FF"/>
        </w:rPr>
        <w:noBreakHyphen/>
        <w:t>m]=</w:t>
      </w:r>
      <w:r w:rsidRPr="003E5D8C">
        <w:rPr>
          <w:rFonts w:ascii="Doulos SIL" w:hAnsi="Doulos SIL"/>
          <w:i/>
          <w:color w:val="0000FF"/>
        </w:rPr>
        <w:sym w:font="Symbol" w:char="F0C6"/>
      </w:r>
      <w:r w:rsidRPr="003E5D8C">
        <w:rPr>
          <w:rFonts w:ascii="Doulos SIL" w:hAnsi="Doulos SIL"/>
          <w:i/>
          <w:color w:val="0000FF"/>
        </w:rPr>
        <w:tab/>
        <w:t>kú=m̀,</w:t>
      </w:r>
    </w:p>
    <w:p w14:paraId="6BFF1B00" w14:textId="261E265D" w:rsidR="00B013A1" w:rsidRPr="00D96E2E" w:rsidRDefault="00B013A1" w:rsidP="00B013A1">
      <w:pPr>
        <w:tabs>
          <w:tab w:val="left" w:pos="1800"/>
          <w:tab w:val="left" w:pos="2700"/>
          <w:tab w:val="left" w:pos="5040"/>
        </w:tabs>
        <w:ind w:left="720" w:hanging="720"/>
      </w:pPr>
      <w:r w:rsidRPr="008827BB">
        <w:tab/>
      </w:r>
      <w:r w:rsidRPr="008827BB">
        <w:tab/>
        <w:t>Inan</w:t>
      </w:r>
      <w:r w:rsidRPr="00EF44F9">
        <w:t>=i</w:t>
      </w:r>
      <w:r w:rsidRPr="00D96E2E">
        <w:t>t.is</w:t>
      </w:r>
      <w:r w:rsidRPr="00D96E2E">
        <w:tab/>
      </w:r>
      <w:r w:rsidRPr="00EF44F9">
        <w:t>[K</w:t>
      </w:r>
      <w:r w:rsidRPr="00D96E2E">
        <w:tab/>
      </w:r>
      <w:r w:rsidR="00E7027B" w:rsidRPr="00E16887">
        <w:rPr>
          <w:vertAlign w:val="superscript"/>
        </w:rPr>
        <w:t>HL</w:t>
      </w:r>
      <w:r w:rsidRPr="00D96E2E">
        <w:t>person</w:t>
      </w:r>
      <w:r w:rsidRPr="00EF44F9">
        <w:t>-AnSg]=i</w:t>
      </w:r>
      <w:r w:rsidRPr="00D96E2E">
        <w:t>t.is</w:t>
      </w:r>
      <w:r w:rsidRPr="00D96E2E">
        <w:tab/>
      </w:r>
      <w:r w:rsidRPr="008827BB">
        <w:t>Inan</w:t>
      </w:r>
      <w:r w:rsidRPr="00EF44F9">
        <w:t>=i</w:t>
      </w:r>
      <w:r w:rsidRPr="00D96E2E">
        <w:t>t.is,</w:t>
      </w:r>
    </w:p>
    <w:p w14:paraId="34BBCDB4" w14:textId="117E51E8" w:rsidR="00B013A1" w:rsidRPr="008827BB" w:rsidRDefault="00B013A1" w:rsidP="00B013A1">
      <w:pPr>
        <w:tabs>
          <w:tab w:val="left" w:pos="1620"/>
          <w:tab w:val="left" w:pos="2880"/>
          <w:tab w:val="left" w:pos="3600"/>
          <w:tab w:val="left" w:pos="4500"/>
        </w:tabs>
        <w:ind w:left="720" w:hanging="720"/>
      </w:pPr>
      <w:r w:rsidRPr="003E5D8C">
        <w:rPr>
          <w:rFonts w:ascii="Doulos SIL" w:hAnsi="Doulos SIL"/>
          <w:i/>
          <w:color w:val="0000FF"/>
        </w:rPr>
        <w:tab/>
      </w:r>
      <w:r w:rsidRPr="003E5D8C">
        <w:rPr>
          <w:rFonts w:ascii="Doulos SIL" w:hAnsi="Doulos SIL"/>
          <w:i/>
          <w:color w:val="0000FF"/>
        </w:rPr>
        <w:tab/>
        <w:t>[ɛ́rⁿɛ́</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sɛ́:dɛ̀</w:t>
      </w:r>
      <w:r w:rsidRPr="003E5D8C">
        <w:rPr>
          <w:rFonts w:ascii="Doulos SIL" w:hAnsi="Doulos SIL"/>
          <w:i/>
          <w:color w:val="0000FF"/>
        </w:rPr>
        <w:tab/>
        <w:t>kù]</w:t>
      </w:r>
      <w:r w:rsidRPr="003E5D8C">
        <w:rPr>
          <w:rFonts w:ascii="Doulos SIL" w:hAnsi="Doulos SIL"/>
          <w:i/>
          <w:color w:val="0000FF"/>
        </w:rPr>
        <w:tab/>
        <w:t>yâ:</w:t>
      </w:r>
      <w:r w:rsidRPr="003E5D8C">
        <w:rPr>
          <w:rFonts w:ascii="Doulos SIL" w:hAnsi="Doulos SIL"/>
          <w:i/>
          <w:color w:val="0000FF"/>
        </w:rPr>
        <w:tab/>
        <w:t>tɛ̀mbù</w:t>
      </w:r>
      <w:r w:rsidRPr="003E5D8C">
        <w:rPr>
          <w:rFonts w:ascii="Doulos SIL" w:hAnsi="Doulos SIL"/>
          <w:i/>
          <w:color w:val="0000FF"/>
        </w:rPr>
        <w:noBreakHyphen/>
        <w:t>wù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23CF523A" w14:textId="37518F9D" w:rsidR="00B013A1" w:rsidRPr="00D96E2E" w:rsidRDefault="00B013A1" w:rsidP="00B013A1">
      <w:pPr>
        <w:tabs>
          <w:tab w:val="left" w:pos="1620"/>
          <w:tab w:val="left" w:pos="2880"/>
          <w:tab w:val="left" w:pos="3600"/>
          <w:tab w:val="left" w:pos="4500"/>
        </w:tabs>
        <w:ind w:left="720" w:hanging="720"/>
      </w:pPr>
      <w:r w:rsidRPr="008827BB">
        <w:tab/>
      </w:r>
      <w:r w:rsidRPr="008827BB">
        <w:tab/>
      </w:r>
      <w:r w:rsidRPr="00EF44F9">
        <w:t>[3</w:t>
      </w:r>
      <w:r w:rsidR="00B75A4D">
        <w:t>SgPoss</w:t>
      </w:r>
      <w:r w:rsidRPr="008827BB">
        <w:tab/>
      </w:r>
      <w:r w:rsidR="00E7027B" w:rsidRPr="00E16887">
        <w:rPr>
          <w:vertAlign w:val="superscript"/>
        </w:rPr>
        <w:t>HL</w:t>
      </w:r>
      <w:r w:rsidRPr="008827BB">
        <w:t>marker</w:t>
      </w:r>
      <w:r w:rsidRPr="008827BB">
        <w:tab/>
        <w:t>De</w:t>
      </w:r>
      <w:r w:rsidRPr="00EF44F9">
        <w:t>f]</w:t>
      </w:r>
      <w:r w:rsidRPr="008827BB">
        <w:tab/>
        <w:t>there</w:t>
      </w:r>
      <w:r w:rsidRPr="008827BB">
        <w:tab/>
      </w:r>
      <w:bookmarkStart w:id="2957" w:name="OLE_LINK17"/>
      <w:bookmarkStart w:id="2958" w:name="OLE_LINK18"/>
      <w:r w:rsidRPr="008827BB">
        <w:t>find</w:t>
      </w:r>
      <w:r w:rsidRPr="00EF44F9">
        <w:t>-P</w:t>
      </w:r>
      <w:r w:rsidRPr="008827BB">
        <w:t>ass</w:t>
      </w:r>
      <w:r w:rsidRPr="00EF44F9">
        <w:t>-3</w:t>
      </w:r>
      <w:r w:rsidR="00D317C5">
        <w:t>SgSbj</w:t>
      </w:r>
      <w:r w:rsidRPr="008827BB">
        <w:t>,</w:t>
      </w:r>
      <w:bookmarkEnd w:id="2957"/>
      <w:bookmarkEnd w:id="2958"/>
      <w:r w:rsidRPr="008827BB">
        <w:tab/>
      </w:r>
    </w:p>
    <w:p w14:paraId="63923AC2" w14:textId="77777777" w:rsidR="00B013A1" w:rsidRPr="008827BB" w:rsidRDefault="00B013A1" w:rsidP="00B013A1">
      <w:pPr>
        <w:tabs>
          <w:tab w:val="left" w:pos="1980"/>
          <w:tab w:val="left" w:pos="2520"/>
          <w:tab w:val="left" w:pos="3510"/>
          <w:tab w:val="left" w:pos="5670"/>
        </w:tabs>
        <w:ind w:left="720" w:hanging="720"/>
      </w:pPr>
      <w:r w:rsidRPr="003E5D8C">
        <w:rPr>
          <w:rFonts w:ascii="Doulos SIL" w:hAnsi="Doulos SIL"/>
          <w:i/>
          <w:color w:val="0000FF"/>
        </w:rPr>
        <w:tab/>
      </w:r>
      <w:r w:rsidRPr="003E5D8C">
        <w:rPr>
          <w:rFonts w:ascii="Doulos SIL" w:hAnsi="Doulos SIL"/>
          <w:i/>
          <w:color w:val="0000FF"/>
        </w:rPr>
        <w:tab/>
        <w:t>[[lǒ</w:t>
      </w:r>
      <w:r w:rsidRPr="003E5D8C">
        <w:rPr>
          <w:rFonts w:ascii="Doulos SIL" w:hAnsi="Doulos SIL"/>
          <w:i/>
          <w:color w:val="0000FF"/>
        </w:rPr>
        <w:noBreakHyphen/>
        <w:t>ỳ</w:t>
      </w:r>
      <w:r w:rsidRPr="003E5D8C">
        <w:rPr>
          <w:rFonts w:ascii="Doulos SIL" w:hAnsi="Doulos SIL"/>
          <w:i/>
          <w:color w:val="0000FF"/>
        </w:rPr>
        <w:tab/>
        <w:t>kù</w:t>
      </w:r>
      <w:r w:rsidRPr="003E5D8C">
        <w:rPr>
          <w:rFonts w:ascii="Doulos SIL" w:hAnsi="Doulos SIL"/>
          <w:i/>
          <w:color w:val="0000FF"/>
        </w:rPr>
        <w:tab/>
        <w:t>kɔ̀yⁿ]</w:t>
      </w:r>
      <w:r w:rsidRPr="003E5D8C">
        <w:rPr>
          <w:rFonts w:ascii="Doulos SIL" w:hAnsi="Doulos SIL"/>
          <w:i/>
          <w:color w:val="0000FF"/>
        </w:rPr>
        <w:tab/>
        <w:t>gáⁿ</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t>ý</w:t>
      </w:r>
      <w:r w:rsidRPr="003E5D8C">
        <w:rPr>
          <w:rFonts w:ascii="Doulos SIL" w:hAnsi="Doulos SIL"/>
          <w:i/>
          <w:color w:val="0000FF"/>
        </w:rPr>
        <w:tab/>
        <w:t>kòy],</w:t>
      </w:r>
    </w:p>
    <w:p w14:paraId="7BE50D73" w14:textId="3F557D5A" w:rsidR="00B013A1" w:rsidRPr="00D96E2E" w:rsidRDefault="00B013A1" w:rsidP="00B013A1">
      <w:pPr>
        <w:tabs>
          <w:tab w:val="left" w:pos="1980"/>
          <w:tab w:val="left" w:pos="2520"/>
          <w:tab w:val="left" w:pos="3510"/>
          <w:tab w:val="left" w:pos="5670"/>
        </w:tabs>
        <w:ind w:left="720" w:hanging="720"/>
      </w:pPr>
      <w:r w:rsidRPr="008827BB">
        <w:tab/>
      </w:r>
      <w:r w:rsidRPr="008827BB">
        <w:tab/>
      </w:r>
      <w:r w:rsidRPr="00EF44F9">
        <w:t>[[g</w:t>
      </w:r>
      <w:r w:rsidRPr="008827BB">
        <w:t>o</w:t>
      </w:r>
      <w:r w:rsidRPr="00EF44F9">
        <w:t>-V</w:t>
      </w:r>
      <w:r w:rsidRPr="008827BB">
        <w:t>blN</w:t>
      </w:r>
      <w:r w:rsidRPr="008827BB">
        <w:tab/>
        <w:t>Def</w:t>
      </w:r>
      <w:r w:rsidRPr="008827BB">
        <w:tab/>
        <w:t>To</w:t>
      </w:r>
      <w:r w:rsidRPr="00EF44F9">
        <w:t>p]</w:t>
      </w:r>
      <w:r w:rsidRPr="008827BB">
        <w:tab/>
        <w:t>put</w:t>
      </w:r>
      <w:r w:rsidRPr="00EF44F9">
        <w:t>-</w:t>
      </w:r>
      <w:r w:rsidR="00DB03D7">
        <w:t>Ipfv</w:t>
      </w:r>
      <w:r w:rsidRPr="00EF44F9">
        <w:t>-N</w:t>
      </w:r>
      <w:r w:rsidRPr="008827BB">
        <w:t>eg</w:t>
      </w:r>
      <w:r w:rsidRPr="00EF44F9">
        <w:t>-1</w:t>
      </w:r>
      <w:r w:rsidR="00D317C5">
        <w:t>SgSbj</w:t>
      </w:r>
      <w:r w:rsidRPr="008827BB">
        <w:tab/>
        <w:t>Emp</w:t>
      </w:r>
      <w:r w:rsidRPr="00EF44F9">
        <w:t>h]</w:t>
      </w:r>
    </w:p>
    <w:p w14:paraId="1D41E0FA" w14:textId="060EB068" w:rsidR="00B013A1" w:rsidRPr="008827BB" w:rsidRDefault="00B013A1" w:rsidP="00FD6638">
      <w:pPr>
        <w:tabs>
          <w:tab w:val="left" w:pos="1710"/>
          <w:tab w:val="left" w:pos="2790"/>
          <w:tab w:val="left" w:pos="3420"/>
          <w:tab w:val="left" w:pos="4140"/>
        </w:tabs>
        <w:ind w:left="720" w:hanging="720"/>
      </w:pPr>
      <w:r w:rsidRPr="003E5D8C">
        <w:rPr>
          <w:rFonts w:ascii="Doulos SIL" w:hAnsi="Doulos SIL"/>
          <w:i/>
          <w:color w:val="0000FF"/>
        </w:rPr>
        <w:tab/>
      </w:r>
      <w:r w:rsidRPr="003E5D8C">
        <w:rPr>
          <w:rFonts w:ascii="Doulos SIL" w:hAnsi="Doulos SIL"/>
          <w:i/>
          <w:color w:val="0000FF"/>
        </w:rPr>
        <w:tab/>
        <w:t>[ɛ́rⁿɛ́</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sɛ́:dɛ̀</w:t>
      </w:r>
      <w:r w:rsidRPr="003E5D8C">
        <w:rPr>
          <w:rFonts w:ascii="Doulos SIL" w:hAnsi="Doulos SIL"/>
          <w:i/>
          <w:color w:val="0000FF"/>
        </w:rPr>
        <w:tab/>
        <w:t>kù]</w:t>
      </w:r>
      <w:r w:rsidRPr="003E5D8C">
        <w:rPr>
          <w:rFonts w:ascii="Doulos SIL" w:hAnsi="Doulos SIL"/>
          <w:i/>
          <w:color w:val="0000FF"/>
        </w:rPr>
        <w:tab/>
        <w:t>yâ:</w:t>
      </w:r>
      <w:r w:rsidRPr="003E5D8C">
        <w:rPr>
          <w:rFonts w:ascii="Doulos SIL" w:hAnsi="Doulos SIL"/>
          <w:i/>
          <w:color w:val="0000FF"/>
        </w:rPr>
        <w:tab/>
        <w:t>tɛ̀mbù</w:t>
      </w:r>
      <w:r w:rsidRPr="003E5D8C">
        <w:rPr>
          <w:rFonts w:ascii="Doulos SIL" w:hAnsi="Doulos SIL"/>
          <w:i/>
          <w:color w:val="0000FF"/>
        </w:rPr>
        <w:noBreakHyphen/>
        <w:t>wù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03609564" w14:textId="10DD1C07" w:rsidR="00B013A1" w:rsidRPr="00D96E2E" w:rsidRDefault="00B013A1" w:rsidP="00FD6638">
      <w:pPr>
        <w:tabs>
          <w:tab w:val="left" w:pos="1710"/>
          <w:tab w:val="left" w:pos="2790"/>
          <w:tab w:val="left" w:pos="3420"/>
          <w:tab w:val="left" w:pos="4140"/>
        </w:tabs>
        <w:ind w:left="720" w:hanging="720"/>
      </w:pPr>
      <w:r w:rsidRPr="008827BB">
        <w:tab/>
      </w:r>
      <w:r w:rsidRPr="008827BB">
        <w:tab/>
      </w:r>
      <w:r w:rsidRPr="00EF44F9">
        <w:t>[3</w:t>
      </w:r>
      <w:r w:rsidR="00B75A4D">
        <w:t>SgPoss</w:t>
      </w:r>
      <w:r w:rsidRPr="008827BB">
        <w:tab/>
      </w:r>
      <w:r w:rsidR="00E7027B" w:rsidRPr="00E16887">
        <w:rPr>
          <w:vertAlign w:val="superscript"/>
        </w:rPr>
        <w:t>HL</w:t>
      </w:r>
      <w:r w:rsidRPr="008827BB">
        <w:t>marker</w:t>
      </w:r>
      <w:r w:rsidRPr="008827BB">
        <w:tab/>
        <w:t>De</w:t>
      </w:r>
      <w:r w:rsidRPr="00EF44F9">
        <w:t>f]</w:t>
      </w:r>
      <w:r w:rsidRPr="008827BB">
        <w:tab/>
        <w:t>there</w:t>
      </w:r>
      <w:r w:rsidRPr="008827BB">
        <w:tab/>
        <w:t>find</w:t>
      </w:r>
      <w:r w:rsidRPr="00EF44F9">
        <w:t>-P</w:t>
      </w:r>
      <w:r w:rsidRPr="008827BB">
        <w:t>ass</w:t>
      </w:r>
      <w:r w:rsidRPr="00EF44F9">
        <w:t>-3</w:t>
      </w:r>
      <w:r w:rsidR="00D317C5">
        <w:t>SgSbj</w:t>
      </w:r>
      <w:r w:rsidRPr="008827BB">
        <w:t>,</w:t>
      </w:r>
      <w:r w:rsidRPr="008827BB">
        <w:tab/>
      </w:r>
    </w:p>
    <w:p w14:paraId="2B4FC424" w14:textId="77777777" w:rsidR="00B013A1" w:rsidRPr="008827BB" w:rsidRDefault="00B013A1" w:rsidP="000A7298">
      <w:pPr>
        <w:tabs>
          <w:tab w:val="left" w:pos="1530"/>
          <w:tab w:val="left" w:pos="2880"/>
        </w:tabs>
        <w:ind w:left="720" w:hanging="720"/>
      </w:pPr>
      <w:r w:rsidRPr="003E5D8C">
        <w:rPr>
          <w:rFonts w:ascii="Doulos SIL" w:hAnsi="Doulos SIL"/>
          <w:i/>
          <w:color w:val="0000FF"/>
        </w:rPr>
        <w:tab/>
      </w:r>
      <w:r w:rsidRPr="003E5D8C">
        <w:rPr>
          <w:rFonts w:ascii="Doulos SIL" w:hAnsi="Doulos SIL"/>
          <w:i/>
          <w:color w:val="0000FF"/>
        </w:rPr>
        <w:tab/>
        <w:t>hà:</w:t>
      </w:r>
      <w:r w:rsidRPr="003E5D8C">
        <w:rPr>
          <w:rFonts w:ascii="Doulos SIL" w:hAnsi="Doulos SIL"/>
          <w:i/>
          <w:color w:val="0000FF"/>
        </w:rPr>
        <w:tab/>
        <w:t>[kú</w:t>
      </w:r>
      <w:r w:rsidRPr="003E5D8C">
        <w:rPr>
          <w:rFonts w:ascii="Doulos SIL" w:hAnsi="Doulos SIL"/>
          <w:i/>
          <w:color w:val="0000FF"/>
        </w:rPr>
        <w:tab/>
        <w:t>ɲâyⁿꜛ],</w:t>
      </w:r>
      <w:r w:rsidRPr="008827BB">
        <w:tab/>
      </w:r>
    </w:p>
    <w:p w14:paraId="2E24765E" w14:textId="193A1464" w:rsidR="00B013A1" w:rsidRPr="00D96E2E" w:rsidRDefault="00B013A1" w:rsidP="000A7298">
      <w:pPr>
        <w:tabs>
          <w:tab w:val="left" w:pos="1530"/>
          <w:tab w:val="left" w:pos="2880"/>
        </w:tabs>
        <w:ind w:left="720" w:hanging="720"/>
      </w:pPr>
      <w:r w:rsidRPr="008827BB">
        <w:tab/>
      </w:r>
      <w:r w:rsidRPr="008827BB">
        <w:tab/>
        <w:t>well</w:t>
      </w:r>
      <w:r w:rsidRPr="008827BB">
        <w:tab/>
      </w:r>
      <w:r w:rsidRPr="00EF44F9">
        <w:t>[</w:t>
      </w:r>
      <w:r w:rsidR="000A7298">
        <w:t>DiscDef</w:t>
      </w:r>
      <w:r w:rsidRPr="008827BB">
        <w:tab/>
        <w:t>Ins</w:t>
      </w:r>
      <w:r w:rsidRPr="00EF44F9">
        <w:t>t]</w:t>
      </w:r>
      <w:r w:rsidRPr="008827BB">
        <w:t>,</w:t>
      </w:r>
    </w:p>
    <w:p w14:paraId="47DDAD18" w14:textId="77777777" w:rsidR="00B013A1" w:rsidRPr="008827BB" w:rsidRDefault="00B013A1" w:rsidP="009D1888">
      <w:pPr>
        <w:keepNext/>
        <w:tabs>
          <w:tab w:val="left" w:pos="2160"/>
          <w:tab w:val="left" w:pos="4320"/>
          <w:tab w:val="left" w:pos="5400"/>
        </w:tabs>
        <w:ind w:left="720" w:hanging="720"/>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t>sá</w:t>
      </w:r>
      <w:r w:rsidRPr="003E5D8C">
        <w:rPr>
          <w:rFonts w:ascii="Doulos SIL" w:hAnsi="Doulos SIL"/>
          <w:i/>
          <w:color w:val="0000FF"/>
        </w:rPr>
        <w:noBreakHyphen/>
        <w:t>ẁ]</w:t>
      </w:r>
      <w:r w:rsidRPr="003E5D8C">
        <w:rPr>
          <w:rFonts w:ascii="Doulos SIL" w:hAnsi="Doulos SIL"/>
          <w:i/>
          <w:color w:val="0000FF"/>
        </w:rPr>
        <w:tab/>
        <w:t>[ɔ́rⁿɔ̀</w:t>
      </w:r>
      <w:r w:rsidRPr="003E5D8C">
        <w:rPr>
          <w:rFonts w:ascii="Doulos SIL" w:hAnsi="Doulos SIL"/>
          <w:i/>
          <w:color w:val="0000FF"/>
        </w:rPr>
        <w:tab/>
        <w:t>kù]</w:t>
      </w:r>
    </w:p>
    <w:p w14:paraId="1E464D5C" w14:textId="13349CA4" w:rsidR="00B013A1" w:rsidRPr="00D96E2E" w:rsidRDefault="00B013A1" w:rsidP="00B013A1">
      <w:pPr>
        <w:tabs>
          <w:tab w:val="left" w:pos="2160"/>
          <w:tab w:val="left" w:pos="4320"/>
          <w:tab w:val="left" w:pos="5400"/>
        </w:tabs>
        <w:ind w:left="720" w:hanging="720"/>
      </w:pPr>
      <w:r w:rsidRPr="008827BB">
        <w:tab/>
      </w:r>
      <w:r w:rsidRPr="008827BB">
        <w:tab/>
      </w:r>
      <w:r w:rsidRPr="00EF44F9">
        <w:t>[3</w:t>
      </w:r>
      <w:r w:rsidRPr="008827BB">
        <w:t>Refl</w:t>
      </w:r>
      <w:r w:rsidR="00D317C5">
        <w:t>SgSbj</w:t>
      </w:r>
      <w:r w:rsidRPr="008827BB">
        <w:tab/>
        <w:t>reply</w:t>
      </w:r>
      <w:r w:rsidR="00DB03D7">
        <w:t>.Pfv</w:t>
      </w:r>
      <w:r w:rsidRPr="00EF44F9">
        <w:t>-P</w:t>
      </w:r>
      <w:r w:rsidRPr="008827BB">
        <w:t>pl.Ina</w:t>
      </w:r>
      <w:r w:rsidRPr="00EF44F9">
        <w:t>n]</w:t>
      </w:r>
      <w:r w:rsidRPr="008827BB">
        <w:tab/>
      </w:r>
      <w:r w:rsidRPr="00EF44F9">
        <w:t>[p</w:t>
      </w:r>
      <w:r w:rsidRPr="008827BB">
        <w:t>lace</w:t>
      </w:r>
      <w:r w:rsidRPr="008827BB">
        <w:tab/>
        <w:t>De</w:t>
      </w:r>
      <w:r w:rsidRPr="00EF44F9">
        <w:t>f]</w:t>
      </w:r>
    </w:p>
    <w:p w14:paraId="0A127B85" w14:textId="77777777" w:rsidR="00B013A1" w:rsidRPr="008827BB" w:rsidRDefault="00B013A1" w:rsidP="00B013A1">
      <w:pPr>
        <w:tabs>
          <w:tab w:val="left" w:pos="1530"/>
          <w:tab w:val="left" w:pos="2610"/>
          <w:tab w:val="left" w:pos="3870"/>
          <w:tab w:val="left" w:pos="5040"/>
        </w:tabs>
        <w:ind w:left="720" w:hanging="720"/>
      </w:pPr>
      <w:r w:rsidRPr="003E5D8C">
        <w:rPr>
          <w:rFonts w:ascii="Doulos SIL" w:hAnsi="Doulos SIL"/>
          <w:i/>
          <w:color w:val="0000FF"/>
        </w:rPr>
        <w:tab/>
      </w:r>
      <w:r w:rsidRPr="003E5D8C">
        <w:rPr>
          <w:rFonts w:ascii="Doulos SIL" w:hAnsi="Doulos SIL"/>
          <w:i/>
          <w:color w:val="0000FF"/>
        </w:rPr>
        <w:tab/>
        <w:t>[yàrí</w:t>
      </w:r>
      <w:r w:rsidRPr="003E5D8C">
        <w:rPr>
          <w:rFonts w:ascii="Doulos SIL" w:hAnsi="Doulos SIL"/>
          <w:i/>
          <w:color w:val="0000FF"/>
        </w:rPr>
        <w:tab/>
        <w:t>m̀</w:t>
      </w:r>
      <w:r w:rsidRPr="003E5D8C">
        <w:rPr>
          <w:rFonts w:ascii="Doulos SIL" w:hAnsi="Doulos SIL"/>
          <w:i/>
          <w:color w:val="0000FF"/>
          <w:vertAlign w:val="superscript"/>
        </w:rPr>
        <w:t>b</w:t>
      </w:r>
      <w:r w:rsidRPr="003E5D8C">
        <w:rPr>
          <w:rFonts w:ascii="Doulos SIL" w:hAnsi="Doulos SIL"/>
          <w:i/>
          <w:color w:val="0000FF"/>
        </w:rPr>
        <w:t>àyô:]</w:t>
      </w:r>
      <w:r w:rsidRPr="003E5D8C">
        <w:rPr>
          <w:rFonts w:ascii="Doulos SIL" w:hAnsi="Doulos SIL"/>
          <w:i/>
          <w:color w:val="0000FF"/>
        </w:rPr>
        <w:tab/>
        <w:t>[sùmǒy</w:t>
      </w:r>
      <w:r w:rsidRPr="003E5D8C">
        <w:rPr>
          <w:rFonts w:ascii="Doulos SIL" w:hAnsi="Doulos SIL"/>
          <w:i/>
          <w:color w:val="0000FF"/>
        </w:rPr>
        <w:tab/>
        <w:t>m̀</w:t>
      </w:r>
      <w:r w:rsidRPr="003E5D8C">
        <w:rPr>
          <w:rFonts w:ascii="Doulos SIL" w:hAnsi="Doulos SIL"/>
          <w:i/>
          <w:color w:val="0000FF"/>
          <w:vertAlign w:val="superscript"/>
        </w:rPr>
        <w:t>b</w:t>
      </w:r>
      <w:r w:rsidRPr="003E5D8C">
        <w:rPr>
          <w:rFonts w:ascii="Doulos SIL" w:hAnsi="Doulos SIL"/>
          <w:i/>
          <w:color w:val="0000FF"/>
        </w:rPr>
        <w:t>àyô:]</w:t>
      </w:r>
      <w:r w:rsidRPr="003E5D8C">
        <w:rPr>
          <w:rFonts w:ascii="Doulos SIL" w:hAnsi="Doulos SIL"/>
          <w:i/>
          <w:color w:val="0000FF"/>
        </w:rPr>
        <w:tab/>
        <w:t>wà,</w:t>
      </w:r>
    </w:p>
    <w:p w14:paraId="02196088" w14:textId="5AD2A61A" w:rsidR="00B013A1" w:rsidRPr="00D96E2E" w:rsidRDefault="00B013A1" w:rsidP="00B013A1">
      <w:pPr>
        <w:tabs>
          <w:tab w:val="left" w:pos="1530"/>
          <w:tab w:val="left" w:pos="2610"/>
          <w:tab w:val="left" w:pos="3870"/>
          <w:tab w:val="left" w:pos="5040"/>
        </w:tabs>
        <w:ind w:left="720" w:hanging="720"/>
      </w:pPr>
      <w:r w:rsidRPr="008827BB">
        <w:tab/>
      </w:r>
      <w:r w:rsidRPr="008827BB">
        <w:tab/>
      </w:r>
      <w:r w:rsidRPr="00EF44F9">
        <w:t>[s</w:t>
      </w:r>
      <w:r w:rsidRPr="008827BB">
        <w:t>ky</w:t>
      </w:r>
      <w:r w:rsidRPr="008827BB">
        <w:tab/>
        <w:t>claime</w:t>
      </w:r>
      <w:r w:rsidRPr="00EF44F9">
        <w:t>d]</w:t>
      </w:r>
      <w:r w:rsidRPr="008827BB">
        <w:tab/>
      </w:r>
      <w:r w:rsidRPr="00EF44F9">
        <w:t>[l</w:t>
      </w:r>
      <w:r w:rsidRPr="008827BB">
        <w:t>and</w:t>
      </w:r>
      <w:r w:rsidRPr="008827BB">
        <w:tab/>
        <w:t>claime</w:t>
      </w:r>
      <w:r w:rsidRPr="00EF44F9">
        <w:t>d]</w:t>
      </w:r>
      <w:r w:rsidR="00196017">
        <w:tab/>
        <w:t>Quot</w:t>
      </w:r>
      <w:r w:rsidRPr="008827BB">
        <w:t>,</w:t>
      </w:r>
    </w:p>
    <w:p w14:paraId="2298F243" w14:textId="77777777" w:rsidR="00B013A1" w:rsidRPr="00D96E2E" w:rsidRDefault="00B013A1" w:rsidP="00B013A1">
      <w:pPr>
        <w:tabs>
          <w:tab w:val="left" w:pos="1890"/>
          <w:tab w:val="left" w:pos="2880"/>
          <w:tab w:val="left" w:pos="3780"/>
          <w:tab w:val="left" w:pos="4680"/>
        </w:tabs>
        <w:ind w:left="720" w:hanging="720"/>
      </w:pPr>
      <w:r w:rsidRPr="003E5D8C">
        <w:rPr>
          <w:rFonts w:ascii="Doulos SIL" w:hAnsi="Doulos SIL"/>
          <w:i/>
          <w:color w:val="0000FF"/>
        </w:rPr>
        <w:tab/>
      </w:r>
      <w:r w:rsidRPr="003E5D8C">
        <w:rPr>
          <w:rFonts w:ascii="Doulos SIL" w:hAnsi="Doulos SIL"/>
          <w:i/>
          <w:color w:val="0000FF"/>
        </w:rPr>
        <w:tab/>
        <w:t>ŋ̀gú</w:t>
      </w:r>
      <w:r w:rsidRPr="003E5D8C">
        <w:rPr>
          <w:rFonts w:ascii="Doulos SIL" w:hAnsi="Doulos SIL"/>
          <w:i/>
          <w:color w:val="0000FF"/>
        </w:rPr>
        <w:tab/>
        <w:t>ɲâyⁿꜛ,</w:t>
      </w:r>
      <w:r w:rsidRPr="003E5D8C">
        <w:rPr>
          <w:rFonts w:ascii="Doulos SIL" w:hAnsi="Doulos SIL"/>
          <w:i/>
          <w:color w:val="0000FF"/>
        </w:rPr>
        <w:tab/>
        <w:t>[ɔ́rⁿɔ̀</w:t>
      </w:r>
      <w:r w:rsidRPr="003E5D8C">
        <w:rPr>
          <w:rFonts w:ascii="Doulos SIL" w:hAnsi="Doulos SIL"/>
          <w:i/>
          <w:color w:val="0000FF"/>
        </w:rPr>
        <w:tab/>
        <w:t>kù]</w:t>
      </w:r>
      <w:r w:rsidRPr="003E5D8C">
        <w:rPr>
          <w:rFonts w:ascii="Doulos SIL" w:hAnsi="Doulos SIL"/>
          <w:i/>
          <w:color w:val="0000FF"/>
        </w:rPr>
        <w:tab/>
        <w:t>hɛ̀wtɛ̀,</w:t>
      </w:r>
    </w:p>
    <w:p w14:paraId="6092B84D" w14:textId="4F0B985A" w:rsidR="00B013A1" w:rsidRPr="00D96E2E" w:rsidRDefault="00B013A1" w:rsidP="00B013A1">
      <w:pPr>
        <w:tabs>
          <w:tab w:val="left" w:pos="1890"/>
          <w:tab w:val="left" w:pos="2880"/>
          <w:tab w:val="left" w:pos="3780"/>
          <w:tab w:val="left" w:pos="4680"/>
        </w:tabs>
        <w:ind w:left="720" w:hanging="720"/>
      </w:pPr>
      <w:r w:rsidRPr="008827BB">
        <w:tab/>
      </w:r>
      <w:r w:rsidRPr="008827BB">
        <w:tab/>
        <w:t>Prox.Inan</w:t>
      </w:r>
      <w:r w:rsidRPr="008827BB">
        <w:tab/>
        <w:t>Inst,</w:t>
      </w:r>
      <w:r w:rsidRPr="008827BB">
        <w:tab/>
      </w:r>
      <w:r w:rsidRPr="00EF44F9">
        <w:t>[p</w:t>
      </w:r>
      <w:r w:rsidRPr="008827BB">
        <w:t>lace</w:t>
      </w:r>
      <w:r w:rsidRPr="008827BB">
        <w:tab/>
        <w:t>De</w:t>
      </w:r>
      <w:r w:rsidRPr="00EF44F9">
        <w:t>f]</w:t>
      </w:r>
      <w:r w:rsidRPr="008827BB">
        <w:tab/>
        <w:t>recover</w:t>
      </w:r>
      <w:r w:rsidR="00DB03D7">
        <w:t>.Pfv</w:t>
      </w:r>
      <w:r w:rsidRPr="00EF44F9">
        <w:t>-3</w:t>
      </w:r>
      <w:r w:rsidR="00D317C5">
        <w:t>SgSbj</w:t>
      </w:r>
      <w:r w:rsidRPr="008827BB">
        <w:t>,</w:t>
      </w:r>
    </w:p>
    <w:p w14:paraId="77B54925" w14:textId="7CB80658" w:rsidR="00B013A1" w:rsidRPr="00D96E2E" w:rsidRDefault="00B013A1" w:rsidP="00B013A1">
      <w:pPr>
        <w:ind w:left="720" w:hanging="720"/>
        <w:rPr>
          <w:i/>
        </w:rPr>
      </w:pPr>
      <w:r w:rsidRPr="00D96E2E">
        <w:rPr>
          <w:i/>
        </w:rPr>
        <w:tab/>
        <w:t>B:</w:t>
      </w:r>
      <w:r w:rsidRPr="00D96E2E">
        <w:rPr>
          <w:i/>
        </w:rPr>
        <w:tab/>
        <w:t>Before they came (=arrived) there, the elder brother left his marker. It</w:t>
      </w:r>
      <w:r w:rsidR="006F2285">
        <w:rPr>
          <w:i/>
        </w:rPr>
        <w:t>’</w:t>
      </w:r>
      <w:r w:rsidRPr="00D96E2E">
        <w:rPr>
          <w:i/>
        </w:rPr>
        <w:t>s he who is the person of Kasaru (neighborhood). His marker was found there. I won</w:t>
      </w:r>
      <w:r w:rsidR="006F2285">
        <w:rPr>
          <w:i/>
        </w:rPr>
        <w:t>’</w:t>
      </w:r>
      <w:r w:rsidRPr="00D96E2E">
        <w:rPr>
          <w:i/>
        </w:rPr>
        <w:t xml:space="preserve">t put (=recount) the going (away). His marker was found there. </w:t>
      </w:r>
      <w:r w:rsidR="000A7298">
        <w:rPr>
          <w:i/>
        </w:rPr>
        <w:t>Well, with that h</w:t>
      </w:r>
      <w:r w:rsidRPr="00D96E2E">
        <w:rPr>
          <w:i/>
        </w:rPr>
        <w:t>e spoke up: that place, the sky is claimed, the earth is claimed. With that, he recuperated (=went back to) the place.</w:t>
      </w:r>
    </w:p>
    <w:p w14:paraId="00C41538" w14:textId="78E639E9" w:rsidR="00B013A1" w:rsidRDefault="00B013A1" w:rsidP="00B013A1">
      <w:pPr>
        <w:tabs>
          <w:tab w:val="clear" w:pos="369"/>
        </w:tabs>
        <w:ind w:left="450" w:hanging="450"/>
      </w:pPr>
      <w:r>
        <w:tab/>
      </w:r>
      <w:r w:rsidRPr="00EF44F9">
        <w:t>[</w:t>
      </w:r>
      <w:r w:rsidRPr="003E5D8C">
        <w:rPr>
          <w:rFonts w:ascii="Doulos SIL" w:hAnsi="Doulos SIL"/>
          <w:i/>
          <w:color w:val="0000FF"/>
        </w:rPr>
        <w:noBreakHyphen/>
        <w:t>rɛ̀</w:t>
      </w:r>
      <w:r w:rsidRPr="00010C5D">
        <w:t xml:space="preserve"> </w:t>
      </w:r>
      <w:r w:rsidR="006F2285">
        <w:t>‘</w:t>
      </w:r>
      <w:r w:rsidRPr="00010C5D">
        <w:t>before</w:t>
      </w:r>
      <w:r w:rsidR="006F2285">
        <w:t>’</w:t>
      </w:r>
      <w:r w:rsidRPr="00010C5D">
        <w:t xml:space="preserve"> §15.2.1.6; </w:t>
      </w:r>
      <w:r w:rsidRPr="003E5D8C">
        <w:rPr>
          <w:rFonts w:ascii="Doulos SIL" w:hAnsi="Doulos SIL"/>
          <w:i/>
          <w:color w:val="0000FF"/>
        </w:rPr>
        <w:noBreakHyphen/>
        <w:t>tî</w:t>
      </w:r>
      <w:r w:rsidRPr="003E5D8C">
        <w:rPr>
          <w:rFonts w:ascii="Doulos SIL" w:hAnsi="Doulos SIL"/>
          <w:i/>
          <w:color w:val="0000FF"/>
        </w:rPr>
        <w:noBreakHyphen/>
      </w:r>
      <w:r w:rsidRPr="00010C5D">
        <w:t xml:space="preserve"> </w:t>
      </w:r>
      <w:r w:rsidR="00FD6208">
        <w:t>perfective</w:t>
      </w:r>
      <w:r w:rsidRPr="00010C5D">
        <w:noBreakHyphen/>
        <w:t xml:space="preserve">1b §10.2.1.5; </w:t>
      </w:r>
      <w:r w:rsidRPr="003E5D8C">
        <w:rPr>
          <w:rFonts w:ascii="Doulos SIL" w:hAnsi="Doulos SIL"/>
          <w:i/>
          <w:color w:val="0000FF"/>
        </w:rPr>
        <w:t>sɛ́:dɛ̀</w:t>
      </w:r>
      <w:r w:rsidRPr="00010C5D">
        <w:t xml:space="preserve"> </w:t>
      </w:r>
      <w:r w:rsidR="006F2285">
        <w:t>‘</w:t>
      </w:r>
      <w:r w:rsidRPr="00010C5D">
        <w:t>marker</w:t>
      </w:r>
      <w:r w:rsidR="006F2285">
        <w:t>’</w:t>
      </w:r>
      <w:r w:rsidRPr="00010C5D">
        <w:t xml:space="preserve"> denotes a sign that lays claim to land; </w:t>
      </w:r>
      <w:r w:rsidRPr="003E5D8C">
        <w:rPr>
          <w:rFonts w:ascii="Doulos SIL" w:hAnsi="Doulos SIL"/>
          <w:i/>
          <w:color w:val="0000FF"/>
        </w:rPr>
        <w:t>m̀</w:t>
      </w:r>
      <w:r w:rsidRPr="003E5D8C">
        <w:rPr>
          <w:rFonts w:ascii="Doulos SIL" w:hAnsi="Doulos SIL"/>
          <w:i/>
          <w:color w:val="0000FF"/>
          <w:vertAlign w:val="superscript"/>
        </w:rPr>
        <w:t>b</w:t>
      </w:r>
      <w:r w:rsidRPr="003E5D8C">
        <w:rPr>
          <w:rFonts w:ascii="Doulos SIL" w:hAnsi="Doulos SIL"/>
          <w:i/>
          <w:color w:val="0000FF"/>
        </w:rPr>
        <w:t>àyô:</w:t>
      </w:r>
      <w:r w:rsidRPr="00010C5D">
        <w:t xml:space="preserve"> is a semantically obscure word (cf. </w:t>
      </w:r>
      <w:r w:rsidRPr="003E5D8C">
        <w:rPr>
          <w:rFonts w:ascii="Doulos SIL" w:hAnsi="Doulos SIL"/>
          <w:i/>
          <w:color w:val="0000FF"/>
        </w:rPr>
        <w:t>m̀</w:t>
      </w:r>
      <w:r w:rsidRPr="003E5D8C">
        <w:rPr>
          <w:rFonts w:ascii="Doulos SIL" w:hAnsi="Doulos SIL"/>
          <w:i/>
          <w:color w:val="0000FF"/>
          <w:vertAlign w:val="superscript"/>
        </w:rPr>
        <w:t>b</w:t>
      </w:r>
      <w:r w:rsidRPr="003E5D8C">
        <w:rPr>
          <w:rFonts w:ascii="Doulos SIL" w:hAnsi="Doulos SIL"/>
          <w:i/>
          <w:color w:val="0000FF"/>
        </w:rPr>
        <w:t>á</w:t>
      </w:r>
      <w:r w:rsidRPr="00010C5D">
        <w:t xml:space="preserve"> </w:t>
      </w:r>
      <w:r w:rsidR="00C534B6">
        <w:t>far-distant</w:t>
      </w:r>
      <w:r w:rsidRPr="00010C5D">
        <w:t xml:space="preserve"> demonstrative) used in the context o</w:t>
      </w:r>
      <w:r w:rsidRPr="00247984">
        <w:t>f claiming lan</w:t>
      </w:r>
      <w:r w:rsidRPr="00EF44F9">
        <w:t>d]</w:t>
      </w:r>
    </w:p>
    <w:p w14:paraId="7D6EB3B9" w14:textId="77777777" w:rsidR="00B013A1" w:rsidRPr="00D96E2E" w:rsidRDefault="00B013A1" w:rsidP="00B013A1">
      <w:pPr>
        <w:ind w:left="720" w:hanging="720"/>
      </w:pPr>
    </w:p>
    <w:p w14:paraId="1AF1AAC2" w14:textId="7F0867F5" w:rsidR="00B013A1" w:rsidRPr="003E5D8C" w:rsidRDefault="00B013A1" w:rsidP="00B013A1">
      <w:pPr>
        <w:tabs>
          <w:tab w:val="left" w:pos="1080"/>
          <w:tab w:val="left" w:pos="3240"/>
          <w:tab w:val="left" w:pos="3960"/>
          <w:tab w:val="left" w:pos="5400"/>
          <w:tab w:val="left" w:pos="5760"/>
        </w:tabs>
        <w:ind w:left="720" w:hanging="720"/>
        <w:rPr>
          <w:rFonts w:ascii="Doulos SIL" w:hAnsi="Doulos SIL"/>
          <w:i/>
          <w:color w:val="0000FF"/>
        </w:rPr>
      </w:pPr>
      <w:r w:rsidRPr="00D96E2E">
        <w:t>(671)</w:t>
      </w:r>
      <w:r w:rsidRPr="00D96E2E">
        <w:tab/>
        <w:t>B:</w:t>
      </w:r>
      <w:r w:rsidRPr="00D96E2E">
        <w:tab/>
      </w:r>
      <w:r w:rsidRPr="003E5D8C">
        <w:rPr>
          <w:rFonts w:ascii="Doulos SIL" w:hAnsi="Doulos SIL"/>
          <w:i/>
          <w:color w:val="0000FF"/>
        </w:rPr>
        <w:t>[kú</w:t>
      </w:r>
      <w:r w:rsidRPr="003E5D8C">
        <w:rPr>
          <w:rFonts w:ascii="Doulos SIL" w:hAnsi="Doulos SIL"/>
          <w:i/>
          <w:color w:val="0000FF"/>
        </w:rPr>
        <w:noBreakHyphen/>
        <w:t>dá:</w:t>
      </w:r>
      <w:r w:rsidRPr="003E5D8C">
        <w:rPr>
          <w:rFonts w:ascii="Doulos SIL" w:hAnsi="Doulos SIL"/>
          <w:i/>
          <w:color w:val="0000FF"/>
        </w:rPr>
        <w:tab/>
        <w:t>ló]</w:t>
      </w:r>
      <w:r w:rsidRPr="003E5D8C">
        <w:rPr>
          <w:rFonts w:ascii="Doulos SIL" w:hAnsi="Doulos SIL"/>
          <w:i/>
          <w:color w:val="0000FF"/>
        </w:rPr>
        <w:tab/>
        <w:t>[â:</w:t>
      </w:r>
      <w:r w:rsidRPr="003E5D8C">
        <w:rPr>
          <w:rFonts w:ascii="Doulos SIL" w:hAnsi="Doulos SIL"/>
          <w:i/>
          <w:color w:val="0000FF"/>
        </w:rPr>
        <w:tab/>
      </w:r>
      <w:r w:rsidR="00C57E45">
        <w:rPr>
          <w:vertAlign w:val="superscript"/>
        </w:rPr>
        <w:t>L</w:t>
      </w:r>
      <w:r w:rsidRPr="003E5D8C">
        <w:rPr>
          <w:rFonts w:ascii="Doulos SIL" w:hAnsi="Doulos SIL"/>
          <w:i/>
          <w:color w:val="0000FF"/>
        </w:rPr>
        <w:t>nìnjɛ̀]</w:t>
      </w:r>
    </w:p>
    <w:p w14:paraId="44309EBB" w14:textId="753CA2A9" w:rsidR="00B013A1" w:rsidRPr="00D96E2E" w:rsidRDefault="00B013A1" w:rsidP="00B013A1">
      <w:pPr>
        <w:tabs>
          <w:tab w:val="left" w:pos="1080"/>
          <w:tab w:val="left" w:pos="3240"/>
          <w:tab w:val="left" w:pos="3960"/>
          <w:tab w:val="left" w:pos="5400"/>
          <w:tab w:val="left" w:pos="5760"/>
        </w:tabs>
        <w:ind w:left="720" w:hanging="720"/>
      </w:pPr>
      <w:r w:rsidRPr="00D96E2E">
        <w:tab/>
      </w:r>
      <w:r w:rsidRPr="00D96E2E">
        <w:tab/>
      </w:r>
      <w:r w:rsidRPr="00D96E2E">
        <w:tab/>
      </w:r>
      <w:r w:rsidRPr="00EF44F9">
        <w:t>[a</w:t>
      </w:r>
      <w:r w:rsidRPr="00D96E2E">
        <w:t>round.there.</w:t>
      </w:r>
      <w:r w:rsidR="00C73BD6">
        <w:t>Disc</w:t>
      </w:r>
      <w:r w:rsidRPr="00D96E2E">
        <w:t>Def</w:t>
      </w:r>
      <w:r w:rsidRPr="00D96E2E">
        <w:tab/>
        <w:t>g</w:t>
      </w:r>
      <w:r w:rsidRPr="00EF44F9">
        <w:t>o]</w:t>
      </w:r>
      <w:r w:rsidRPr="00D96E2E">
        <w:tab/>
      </w:r>
      <w:r w:rsidRPr="00EF44F9">
        <w:t>[3</w:t>
      </w:r>
      <w:r w:rsidRPr="00D96E2E">
        <w:t>Refl</w:t>
      </w:r>
      <w:r w:rsidR="00D317C5">
        <w:t>PlPoss</w:t>
      </w:r>
      <w:r w:rsidRPr="00D96E2E">
        <w:tab/>
      </w:r>
      <w:r w:rsidR="00C57E45">
        <w:rPr>
          <w:vertAlign w:val="superscript"/>
        </w:rPr>
        <w:t>L</w:t>
      </w:r>
      <w:r w:rsidRPr="00D96E2E">
        <w:t>gear</w:t>
      </w:r>
      <w:r w:rsidRPr="00EF44F9">
        <w:t>]</w:t>
      </w:r>
    </w:p>
    <w:p w14:paraId="18464600" w14:textId="77777777" w:rsidR="00B013A1" w:rsidRPr="00D96E2E" w:rsidRDefault="00B013A1" w:rsidP="00B013A1">
      <w:pPr>
        <w:tabs>
          <w:tab w:val="left" w:pos="2160"/>
          <w:tab w:val="left" w:pos="4230"/>
          <w:tab w:val="left" w:pos="5130"/>
          <w:tab w:val="left" w:pos="5760"/>
        </w:tabs>
        <w:ind w:left="720" w:hanging="720"/>
      </w:pPr>
      <w:r w:rsidRPr="00D96E2E">
        <w:tab/>
      </w:r>
      <w:r w:rsidRPr="00D96E2E">
        <w:tab/>
      </w:r>
      <w:r w:rsidRPr="003E5D8C">
        <w:rPr>
          <w:rFonts w:ascii="Doulos SIL" w:hAnsi="Doulos SIL"/>
          <w:i/>
          <w:color w:val="0000FF"/>
        </w:rPr>
        <w:t>â:</w:t>
      </w:r>
      <w:r w:rsidRPr="003E5D8C">
        <w:rPr>
          <w:rFonts w:ascii="Doulos SIL" w:hAnsi="Doulos SIL"/>
          <w:i/>
          <w:color w:val="0000FF"/>
        </w:rPr>
        <w:tab/>
        <w:t>bàrá</w:t>
      </w:r>
      <w:r w:rsidRPr="003E5D8C">
        <w:rPr>
          <w:rFonts w:ascii="Doulos SIL" w:hAnsi="Doulos SIL"/>
          <w:i/>
          <w:color w:val="0000FF"/>
        </w:rPr>
        <w:noBreakHyphen/>
        <w:t>ẁ</w:t>
      </w:r>
      <w:r w:rsidRPr="003E5D8C">
        <w:rPr>
          <w:rFonts w:ascii="Doulos SIL" w:hAnsi="Doulos SIL"/>
          <w:i/>
          <w:color w:val="0000FF"/>
        </w:rPr>
        <w:tab/>
        <w:t>kù</w:t>
      </w:r>
      <w:r w:rsidRPr="003E5D8C">
        <w:rPr>
          <w:rFonts w:ascii="Doulos SIL" w:hAnsi="Doulos SIL"/>
          <w:i/>
          <w:color w:val="0000FF"/>
        </w:rPr>
        <w:tab/>
        <w:t>dè,</w:t>
      </w:r>
    </w:p>
    <w:p w14:paraId="5AF82E36" w14:textId="6677F088" w:rsidR="00B013A1" w:rsidRPr="00D96E2E" w:rsidRDefault="00B013A1" w:rsidP="00B013A1">
      <w:pPr>
        <w:tabs>
          <w:tab w:val="left" w:pos="2160"/>
          <w:tab w:val="left" w:pos="4230"/>
          <w:tab w:val="left" w:pos="5130"/>
          <w:tab w:val="left" w:pos="5760"/>
        </w:tabs>
        <w:ind w:left="720" w:hanging="720"/>
      </w:pPr>
      <w:r w:rsidRPr="00D96E2E">
        <w:tab/>
      </w:r>
      <w:r w:rsidRPr="00D96E2E">
        <w:tab/>
        <w:t>3Refl</w:t>
      </w:r>
      <w:r w:rsidR="00D317C5">
        <w:t>PlSbj</w:t>
      </w:r>
      <w:r w:rsidRPr="00D96E2E">
        <w:tab/>
        <w:t>gather</w:t>
      </w:r>
      <w:r w:rsidR="00DB03D7">
        <w:t>.Pfv</w:t>
      </w:r>
      <w:r w:rsidRPr="00EF44F9">
        <w:t>-P</w:t>
      </w:r>
      <w:r w:rsidRPr="00D96E2E">
        <w:t>pl.Inan</w:t>
      </w:r>
      <w:r w:rsidRPr="00D96E2E">
        <w:tab/>
        <w:t>Def</w:t>
      </w:r>
      <w:r w:rsidRPr="00D96E2E">
        <w:tab/>
        <w:t>if,</w:t>
      </w:r>
    </w:p>
    <w:p w14:paraId="7E11C101" w14:textId="77777777" w:rsidR="00B013A1" w:rsidRPr="008827BB" w:rsidRDefault="00B013A1" w:rsidP="00B013A1">
      <w:pPr>
        <w:tabs>
          <w:tab w:val="left" w:pos="2250"/>
          <w:tab w:val="left" w:pos="2970"/>
          <w:tab w:val="left" w:pos="4410"/>
          <w:tab w:val="left" w:pos="5130"/>
        </w:tabs>
        <w:ind w:left="720" w:hanging="720"/>
      </w:pPr>
      <w:r w:rsidRPr="003E5D8C">
        <w:rPr>
          <w:rFonts w:ascii="Doulos SIL" w:hAnsi="Doulos SIL"/>
          <w:i/>
          <w:color w:val="0000FF"/>
        </w:rPr>
        <w:tab/>
      </w:r>
      <w:r w:rsidRPr="003E5D8C">
        <w:rPr>
          <w:rFonts w:ascii="Doulos SIL" w:hAnsi="Doulos SIL"/>
          <w:i/>
          <w:color w:val="0000FF"/>
        </w:rPr>
        <w:tab/>
        <w:t>ínjírí=ní,</w:t>
      </w:r>
      <w:r w:rsidRPr="003E5D8C">
        <w:rPr>
          <w:rFonts w:ascii="Doulos SIL" w:hAnsi="Doulos SIL"/>
          <w:i/>
          <w:color w:val="0000FF"/>
        </w:rPr>
        <w:tab/>
        <w:t>áywà</w:t>
      </w:r>
      <w:r w:rsidRPr="003E5D8C">
        <w:rPr>
          <w:rFonts w:ascii="Doulos SIL" w:hAnsi="Doulos SIL"/>
          <w:i/>
          <w:color w:val="0000FF"/>
        </w:rPr>
        <w:tab/>
        <w:t>yɛ̌=ní,</w:t>
      </w:r>
      <w:r w:rsidRPr="003E5D8C">
        <w:rPr>
          <w:rFonts w:ascii="Doulos SIL" w:hAnsi="Doulos SIL"/>
          <w:i/>
          <w:color w:val="0000FF"/>
        </w:rPr>
        <w:tab/>
        <w:t>úrò</w:t>
      </w:r>
      <w:r w:rsidRPr="003E5D8C">
        <w:rPr>
          <w:rFonts w:ascii="Doulos SIL" w:hAnsi="Doulos SIL"/>
          <w:i/>
          <w:color w:val="0000FF"/>
        </w:rPr>
        <w:tab/>
        <w:t>cɛ̀wⁿɛ̀</w:t>
      </w:r>
      <w:r w:rsidRPr="003E5D8C">
        <w:rPr>
          <w:rFonts w:ascii="Doulos SIL" w:hAnsi="Doulos SIL"/>
          <w:i/>
          <w:color w:val="0000FF"/>
        </w:rPr>
        <w:noBreakHyphen/>
        <w:t>bɔ́,</w:t>
      </w:r>
    </w:p>
    <w:p w14:paraId="0A263914" w14:textId="7714ECBC" w:rsidR="00B013A1" w:rsidRPr="00D96E2E" w:rsidRDefault="00B013A1" w:rsidP="00B013A1">
      <w:pPr>
        <w:tabs>
          <w:tab w:val="left" w:pos="2250"/>
          <w:tab w:val="left" w:pos="2970"/>
          <w:tab w:val="left" w:pos="4410"/>
          <w:tab w:val="left" w:pos="5130"/>
        </w:tabs>
        <w:ind w:left="720" w:hanging="720"/>
      </w:pPr>
      <w:r w:rsidRPr="008827BB">
        <w:tab/>
      </w:r>
      <w:r w:rsidRPr="008827BB">
        <w:tab/>
        <w:t>get.up</w:t>
      </w:r>
      <w:r w:rsidRPr="00EF44F9">
        <w:t>=a</w:t>
      </w:r>
      <w:r w:rsidRPr="00D96E2E">
        <w:t>nd.SS,</w:t>
      </w:r>
      <w:r w:rsidRPr="00D96E2E">
        <w:tab/>
        <w:t>yes</w:t>
      </w:r>
      <w:r w:rsidRPr="00D96E2E">
        <w:tab/>
        <w:t>come</w:t>
      </w:r>
      <w:r w:rsidRPr="00EF44F9">
        <w:t>=a</w:t>
      </w:r>
      <w:r w:rsidRPr="00D96E2E">
        <w:t>nd.SS,</w:t>
      </w:r>
      <w:r w:rsidRPr="00D96E2E">
        <w:tab/>
        <w:t>house</w:t>
      </w:r>
      <w:r w:rsidRPr="00D96E2E">
        <w:tab/>
        <w:t>build</w:t>
      </w:r>
      <w:r w:rsidR="00DB03D7">
        <w:t>.Pfv</w:t>
      </w:r>
      <w:r w:rsidRPr="00EF44F9">
        <w:t>-3</w:t>
      </w:r>
      <w:r w:rsidR="00D317C5">
        <w:t>PlSbj</w:t>
      </w:r>
      <w:r w:rsidRPr="00D96E2E">
        <w:t>,</w:t>
      </w:r>
    </w:p>
    <w:p w14:paraId="77687586" w14:textId="77777777" w:rsidR="00B013A1" w:rsidRPr="00C117EC" w:rsidRDefault="00B013A1" w:rsidP="00B013A1">
      <w:pPr>
        <w:tabs>
          <w:tab w:val="left" w:pos="1530"/>
          <w:tab w:val="left" w:pos="2970"/>
          <w:tab w:val="left" w:pos="4140"/>
          <w:tab w:val="left" w:pos="4860"/>
          <w:tab w:val="left" w:pos="5580"/>
        </w:tabs>
        <w:ind w:left="720" w:hanging="720"/>
      </w:pPr>
      <w:r w:rsidRPr="003E5D8C">
        <w:rPr>
          <w:rFonts w:ascii="Doulos SIL" w:hAnsi="Doulos SIL"/>
          <w:i/>
          <w:color w:val="0000FF"/>
        </w:rPr>
        <w:tab/>
      </w:r>
      <w:r w:rsidRPr="003E5D8C">
        <w:rPr>
          <w:rFonts w:ascii="Doulos SIL" w:hAnsi="Doulos SIL"/>
          <w:i/>
          <w:color w:val="0000FF"/>
        </w:rPr>
        <w:tab/>
        <w:t>[úrò</w:t>
      </w:r>
      <w:r w:rsidRPr="003E5D8C">
        <w:rPr>
          <w:rFonts w:ascii="Doulos SIL" w:hAnsi="Doulos SIL"/>
          <w:i/>
          <w:color w:val="0000FF"/>
        </w:rPr>
        <w:tab/>
        <w:t>cɛ́wⁿɛ́=ní]</w:t>
      </w:r>
      <w:r w:rsidRPr="003E5D8C">
        <w:rPr>
          <w:rFonts w:ascii="Doulos SIL" w:hAnsi="Doulos SIL"/>
          <w:i/>
          <w:color w:val="0000FF"/>
        </w:rPr>
        <w:tab/>
        <w:t>yâ:</w:t>
      </w:r>
      <w:r w:rsidRPr="003E5D8C">
        <w:rPr>
          <w:rFonts w:ascii="Doulos SIL" w:hAnsi="Doulos SIL"/>
          <w:i/>
          <w:color w:val="0000FF"/>
        </w:rPr>
        <w:tab/>
        <w:t>bû:</w:t>
      </w:r>
      <w:r w:rsidRPr="003E5D8C">
        <w:rPr>
          <w:rFonts w:ascii="Doulos SIL" w:hAnsi="Doulos SIL"/>
          <w:i/>
          <w:color w:val="0000FF"/>
        </w:rPr>
        <w:tab/>
        <w:t>bú</w:t>
      </w:r>
      <w:r w:rsidRPr="003E5D8C">
        <w:rPr>
          <w:rFonts w:ascii="Doulos SIL" w:hAnsi="Doulos SIL"/>
          <w:i/>
          <w:color w:val="0000FF"/>
        </w:rPr>
        <w:tab/>
        <w:t>nɛ̀,</w:t>
      </w:r>
    </w:p>
    <w:p w14:paraId="7D719DE5" w14:textId="7E89994B" w:rsidR="00B013A1" w:rsidRPr="00D96E2E" w:rsidRDefault="00B013A1" w:rsidP="00B013A1">
      <w:pPr>
        <w:tabs>
          <w:tab w:val="left" w:pos="1530"/>
          <w:tab w:val="left" w:pos="2970"/>
          <w:tab w:val="left" w:pos="4140"/>
          <w:tab w:val="left" w:pos="4860"/>
          <w:tab w:val="left" w:pos="5580"/>
        </w:tabs>
        <w:ind w:left="720" w:hanging="720"/>
      </w:pPr>
      <w:r w:rsidRPr="00C117EC">
        <w:tab/>
      </w:r>
      <w:r w:rsidRPr="00C117EC">
        <w:tab/>
      </w:r>
      <w:r w:rsidRPr="00EF44F9">
        <w:t>[h</w:t>
      </w:r>
      <w:r w:rsidRPr="00C117EC">
        <w:t>ouse</w:t>
      </w:r>
      <w:r w:rsidRPr="00C117EC">
        <w:tab/>
        <w:t>build</w:t>
      </w:r>
      <w:r w:rsidRPr="00EF44F9">
        <w:t>=a</w:t>
      </w:r>
      <w:r w:rsidRPr="00D96E2E">
        <w:t>nd.S</w:t>
      </w:r>
      <w:r w:rsidRPr="00EF44F9">
        <w:t>S]</w:t>
      </w:r>
      <w:r w:rsidRPr="00D96E2E">
        <w:tab/>
        <w:t>there.Def</w:t>
      </w:r>
      <w:r w:rsidRPr="00D96E2E">
        <w:tab/>
        <w:t>3</w:t>
      </w:r>
      <w:r w:rsidR="00D317C5">
        <w:t>PlSbj</w:t>
      </w:r>
      <w:r w:rsidRPr="00D96E2E">
        <w:tab/>
        <w:t>be</w:t>
      </w:r>
      <w:r w:rsidRPr="00D96E2E">
        <w:tab/>
        <w:t>while,</w:t>
      </w:r>
    </w:p>
    <w:p w14:paraId="0AC36317" w14:textId="77777777" w:rsidR="00B013A1" w:rsidRPr="008827BB" w:rsidRDefault="00B013A1" w:rsidP="00B013A1">
      <w:pPr>
        <w:tabs>
          <w:tab w:val="left" w:pos="1620"/>
          <w:tab w:val="left" w:pos="4320"/>
        </w:tabs>
        <w:ind w:left="720" w:hanging="720"/>
      </w:pPr>
      <w:r w:rsidRPr="003E5D8C">
        <w:rPr>
          <w:rFonts w:ascii="Doulos SIL" w:hAnsi="Doulos SIL"/>
          <w:i/>
          <w:color w:val="0000FF"/>
        </w:rPr>
        <w:tab/>
      </w:r>
      <w:r w:rsidRPr="003E5D8C">
        <w:rPr>
          <w:rFonts w:ascii="Doulos SIL" w:hAnsi="Doulos SIL"/>
          <w:i/>
          <w:color w:val="0000FF"/>
        </w:rPr>
        <w:tab/>
        <w:t>àwá</w:t>
      </w:r>
      <w:r w:rsidRPr="003E5D8C">
        <w:rPr>
          <w:rFonts w:ascii="Doulos SIL" w:hAnsi="Doulos SIL"/>
          <w:i/>
          <w:color w:val="0000FF"/>
        </w:rPr>
        <w:tab/>
        <w:t>lɔ́ɣɔ́:</w:t>
      </w:r>
      <w:r w:rsidRPr="003E5D8C">
        <w:rPr>
          <w:rFonts w:ascii="Doulos SIL" w:hAnsi="Doulos SIL"/>
          <w:i/>
          <w:color w:val="0000FF"/>
        </w:rPr>
        <w:noBreakHyphen/>
        <w:t>r</w:t>
      </w:r>
      <w:r w:rsidRPr="003E5D8C">
        <w:rPr>
          <w:rFonts w:ascii="Doulos SIL" w:hAnsi="Doulos SIL"/>
          <w:i/>
          <w:color w:val="0000FF"/>
        </w:rPr>
        <w:noBreakHyphen/>
        <w:t>à:,</w:t>
      </w:r>
      <w:r w:rsidRPr="003E5D8C">
        <w:rPr>
          <w:rFonts w:ascii="Doulos SIL" w:hAnsi="Doulos SIL"/>
          <w:i/>
          <w:color w:val="0000FF"/>
        </w:rPr>
        <w:tab/>
        <w:t>kù</w:t>
      </w:r>
      <w:r w:rsidRPr="003E5D8C">
        <w:rPr>
          <w:rFonts w:ascii="Doulos SIL" w:hAnsi="Doulos SIL"/>
          <w:i/>
          <w:color w:val="0000FF"/>
        </w:rPr>
        <w:noBreakHyphen/>
        <w:t>kɔ̀sú,</w:t>
      </w:r>
    </w:p>
    <w:p w14:paraId="04BD1771" w14:textId="45C44E85" w:rsidR="00B013A1" w:rsidRPr="00D96E2E" w:rsidRDefault="00B013A1" w:rsidP="00B013A1">
      <w:pPr>
        <w:tabs>
          <w:tab w:val="left" w:pos="1620"/>
          <w:tab w:val="left" w:pos="4320"/>
        </w:tabs>
        <w:ind w:left="720" w:hanging="720"/>
      </w:pPr>
      <w:r w:rsidRPr="008827BB">
        <w:tab/>
      </w:r>
      <w:r w:rsidRPr="008827BB">
        <w:tab/>
        <w:t>snake</w:t>
      </w:r>
      <w:r w:rsidRPr="008827BB">
        <w:tab/>
        <w:t>overflow</w:t>
      </w:r>
      <w:r w:rsidR="00DA00DE">
        <w:t>-Pfv1</w:t>
      </w:r>
      <w:r w:rsidRPr="008827BB">
        <w:t>a</w:t>
      </w:r>
      <w:r w:rsidRPr="00EF44F9">
        <w:t>-3</w:t>
      </w:r>
      <w:r w:rsidR="00D317C5">
        <w:t>PlSbj</w:t>
      </w:r>
      <w:r w:rsidRPr="008827BB">
        <w:t>,</w:t>
      </w:r>
      <w:r w:rsidRPr="008827BB">
        <w:tab/>
        <w:t>Rdp</w:t>
      </w:r>
      <w:r w:rsidRPr="00EF44F9">
        <w:t>-v</w:t>
      </w:r>
      <w:r w:rsidRPr="008827BB">
        <w:t>iper,</w:t>
      </w:r>
    </w:p>
    <w:p w14:paraId="6538F25C" w14:textId="77777777" w:rsidR="00B013A1" w:rsidRPr="008827BB" w:rsidRDefault="00B013A1" w:rsidP="00FD6638">
      <w:pPr>
        <w:tabs>
          <w:tab w:val="left" w:pos="1800"/>
          <w:tab w:val="left" w:pos="4050"/>
          <w:tab w:val="left" w:pos="5850"/>
          <w:tab w:val="left" w:pos="6300"/>
        </w:tabs>
        <w:ind w:left="720" w:hanging="720"/>
      </w:pPr>
      <w:r w:rsidRPr="003E5D8C">
        <w:rPr>
          <w:rFonts w:ascii="Doulos SIL" w:hAnsi="Doulos SIL"/>
          <w:i/>
          <w:color w:val="0000FF"/>
        </w:rPr>
        <w:tab/>
      </w:r>
      <w:r w:rsidRPr="003E5D8C">
        <w:rPr>
          <w:rFonts w:ascii="Doulos SIL" w:hAnsi="Doulos SIL"/>
          <w:i/>
          <w:color w:val="0000FF"/>
        </w:rPr>
        <w:tab/>
        <w:t>kù</w:t>
      </w:r>
      <w:r w:rsidRPr="003E5D8C">
        <w:rPr>
          <w:rFonts w:ascii="Doulos SIL" w:hAnsi="Doulos SIL"/>
          <w:i/>
          <w:color w:val="0000FF"/>
        </w:rPr>
        <w:noBreakHyphen/>
        <w:t>kɔ̀sú</w:t>
      </w:r>
      <w:r w:rsidRPr="003E5D8C">
        <w:rPr>
          <w:rFonts w:ascii="Doulos SIL" w:hAnsi="Doulos SIL"/>
          <w:i/>
          <w:color w:val="0000FF"/>
        </w:rPr>
        <w:tab/>
        <w:t>lɔ́ɣɔ́:</w:t>
      </w:r>
      <w:r w:rsidRPr="003E5D8C">
        <w:rPr>
          <w:rFonts w:ascii="Doulos SIL" w:hAnsi="Doulos SIL"/>
          <w:i/>
          <w:color w:val="0000FF"/>
        </w:rPr>
        <w:noBreakHyphen/>
        <w:t>r</w:t>
      </w:r>
      <w:r w:rsidRPr="003E5D8C">
        <w:rPr>
          <w:rFonts w:ascii="Doulos SIL" w:hAnsi="Doulos SIL"/>
          <w:i/>
          <w:color w:val="0000FF"/>
        </w:rPr>
        <w:noBreakHyphen/>
        <w:t>à:,</w:t>
      </w:r>
      <w:r w:rsidRPr="003E5D8C">
        <w:rPr>
          <w:rFonts w:ascii="Doulos SIL" w:hAnsi="Doulos SIL"/>
          <w:i/>
          <w:color w:val="0000FF"/>
        </w:rPr>
        <w:tab/>
        <w:t>kúwó</w:t>
      </w:r>
      <w:r w:rsidRPr="003E5D8C">
        <w:rPr>
          <w:rFonts w:ascii="Doulos SIL" w:hAnsi="Doulos SIL"/>
          <w:i/>
          <w:color w:val="0000FF"/>
        </w:rPr>
        <w:noBreakHyphen/>
        <w:t>tî:</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dé</w:t>
      </w:r>
      <w:r w:rsidRPr="003E5D8C">
        <w:rPr>
          <w:rFonts w:ascii="Doulos SIL" w:hAnsi="Doulos SIL"/>
          <w:i/>
          <w:color w:val="0000FF"/>
        </w:rPr>
        <w:tab/>
        <w:t>wôy,</w:t>
      </w:r>
    </w:p>
    <w:p w14:paraId="54B6A8FC" w14:textId="410C5DC1" w:rsidR="00B013A1" w:rsidRPr="00D96E2E" w:rsidRDefault="00B013A1" w:rsidP="00FD6638">
      <w:pPr>
        <w:tabs>
          <w:tab w:val="left" w:pos="1800"/>
          <w:tab w:val="left" w:pos="4050"/>
          <w:tab w:val="left" w:pos="5850"/>
          <w:tab w:val="left" w:pos="6300"/>
        </w:tabs>
        <w:ind w:left="720" w:hanging="720"/>
      </w:pPr>
      <w:r w:rsidRPr="008827BB">
        <w:tab/>
      </w:r>
      <w:r w:rsidRPr="008827BB">
        <w:tab/>
        <w:t>Rdp</w:t>
      </w:r>
      <w:r w:rsidRPr="00EF44F9">
        <w:t>-v</w:t>
      </w:r>
      <w:r w:rsidRPr="008827BB">
        <w:t>iper</w:t>
      </w:r>
      <w:r w:rsidRPr="008827BB">
        <w:tab/>
        <w:t>overflow</w:t>
      </w:r>
      <w:r w:rsidR="00DA00DE">
        <w:t>-Pfv1</w:t>
      </w:r>
      <w:r w:rsidRPr="008827BB">
        <w:t>a</w:t>
      </w:r>
      <w:r w:rsidRPr="00EF44F9">
        <w:t>-3</w:t>
      </w:r>
      <w:r w:rsidR="00D317C5">
        <w:t>PlSbj</w:t>
      </w:r>
      <w:r w:rsidRPr="008827BB">
        <w:t>,</w:t>
      </w:r>
      <w:r w:rsidRPr="008827BB">
        <w:tab/>
        <w:t>bite</w:t>
      </w:r>
      <w:r w:rsidR="00DA00DE">
        <w:t>-Pfv1</w:t>
      </w:r>
      <w:r w:rsidRPr="008827BB">
        <w:t>a</w:t>
      </w:r>
      <w:r w:rsidRPr="00EF44F9">
        <w:noBreakHyphen/>
        <w:t>3</w:t>
      </w:r>
      <w:r w:rsidR="00D317C5">
        <w:t>SgSbj</w:t>
      </w:r>
      <w:r w:rsidRPr="008827BB">
        <w:tab/>
        <w:t>if</w:t>
      </w:r>
      <w:r w:rsidRPr="008827BB">
        <w:tab/>
        <w:t>all,</w:t>
      </w:r>
    </w:p>
    <w:p w14:paraId="7E7DA528" w14:textId="77777777" w:rsidR="00B013A1" w:rsidRPr="008827BB" w:rsidRDefault="00B013A1" w:rsidP="00B013A1">
      <w:pPr>
        <w:tabs>
          <w:tab w:val="left" w:pos="2160"/>
          <w:tab w:val="left" w:pos="4320"/>
        </w:tabs>
        <w:ind w:left="720" w:hanging="720"/>
      </w:pPr>
      <w:r w:rsidRPr="003E5D8C">
        <w:rPr>
          <w:rFonts w:ascii="Doulos SIL" w:hAnsi="Doulos SIL"/>
          <w:i/>
          <w:color w:val="0000FF"/>
        </w:rPr>
        <w:tab/>
      </w:r>
      <w:r w:rsidRPr="003E5D8C">
        <w:rPr>
          <w:rFonts w:ascii="Doulos SIL" w:hAnsi="Doulos SIL"/>
          <w:i/>
          <w:color w:val="0000FF"/>
        </w:rPr>
        <w:tab/>
        <w:t>nì:</w:t>
      </w:r>
      <w:r w:rsidRPr="003E5D8C">
        <w:rPr>
          <w:rFonts w:ascii="Doulos SIL" w:hAnsi="Doulos SIL"/>
          <w:i/>
          <w:color w:val="0000FF"/>
        </w:rPr>
        <w:noBreakHyphen/>
        <w:t>[tɛ̀gìr</w:t>
      </w:r>
      <w:r w:rsidRPr="003E5D8C">
        <w:rPr>
          <w:rFonts w:ascii="Doulos SIL" w:hAnsi="Doulos SIL"/>
          <w:i/>
          <w:color w:val="0000FF"/>
        </w:rPr>
        <w:noBreakHyphen/>
        <w:t>î:]</w:t>
      </w:r>
      <w:r w:rsidRPr="003E5D8C">
        <w:rPr>
          <w:rFonts w:ascii="Doulos SIL" w:hAnsi="Doulos SIL"/>
          <w:i/>
          <w:color w:val="0000FF"/>
        </w:rPr>
        <w:tab/>
        <w:t>sò</w:t>
      </w:r>
      <w:r w:rsidRPr="003E5D8C">
        <w:rPr>
          <w:rFonts w:ascii="Doulos SIL" w:hAnsi="Doulos SIL"/>
          <w:i/>
          <w:color w:val="0000FF"/>
        </w:rPr>
        <w:noBreakHyphen/>
        <w:t>ló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r w:rsidRPr="003E5D8C">
        <w:rPr>
          <w:rFonts w:ascii="Doulos SIL" w:hAnsi="Doulos SIL"/>
          <w:i/>
          <w:color w:val="0000FF"/>
        </w:rPr>
        <w:tab/>
        <w:t>hé</w:t>
      </w:r>
      <w:r w:rsidRPr="003E5D8C">
        <w:rPr>
          <w:rFonts w:ascii="Doulos SIL" w:hAnsi="Doulos SIL"/>
          <w:i/>
          <w:color w:val="0000FF"/>
        </w:rPr>
        <w:sym w:font="Symbol" w:char="F021"/>
      </w:r>
      <w:r w:rsidRPr="003E5D8C">
        <w:rPr>
          <w:rFonts w:ascii="Doulos SIL" w:hAnsi="Doulos SIL"/>
          <w:i/>
          <w:color w:val="0000FF"/>
        </w:rPr>
        <w:t>,</w:t>
      </w:r>
    </w:p>
    <w:p w14:paraId="3535F907" w14:textId="2AC5ED2E" w:rsidR="00B013A1" w:rsidRPr="00D96E2E" w:rsidRDefault="00B013A1" w:rsidP="00B013A1">
      <w:pPr>
        <w:tabs>
          <w:tab w:val="left" w:pos="2160"/>
          <w:tab w:val="left" w:pos="4320"/>
        </w:tabs>
        <w:ind w:left="720" w:hanging="720"/>
      </w:pPr>
      <w:r w:rsidRPr="008827BB">
        <w:tab/>
      </w:r>
      <w:r w:rsidRPr="008827BB">
        <w:tab/>
        <w:t>antivenin</w:t>
      </w:r>
      <w:r w:rsidRPr="008827BB">
        <w:tab/>
        <w:t>have</w:t>
      </w:r>
      <w:r w:rsidRPr="00EF44F9">
        <w:t>-N</w:t>
      </w:r>
      <w:r w:rsidRPr="008827BB">
        <w:t>eg</w:t>
      </w:r>
      <w:r w:rsidRPr="00EF44F9">
        <w:t>-3</w:t>
      </w:r>
      <w:r w:rsidR="00D317C5">
        <w:t>SgSbj</w:t>
      </w:r>
      <w:r w:rsidRPr="008827BB">
        <w:t>,</w:t>
      </w:r>
      <w:r w:rsidRPr="008827BB">
        <w:tab/>
        <w:t>hey!,</w:t>
      </w:r>
    </w:p>
    <w:p w14:paraId="729F4101" w14:textId="77777777" w:rsidR="00B013A1" w:rsidRPr="003E5D8C" w:rsidRDefault="00B013A1" w:rsidP="00B013A1">
      <w:pPr>
        <w:tabs>
          <w:tab w:val="left" w:pos="2250"/>
          <w:tab w:val="left" w:pos="2880"/>
          <w:tab w:val="left" w:pos="5220"/>
          <w:tab w:val="left" w:pos="5670"/>
          <w:tab w:val="left" w:pos="675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[ŋ̀gú</w:t>
      </w:r>
      <w:r w:rsidRPr="003E5D8C">
        <w:rPr>
          <w:rFonts w:ascii="Doulos SIL" w:hAnsi="Doulos SIL"/>
          <w:i/>
          <w:color w:val="0000FF"/>
        </w:rPr>
        <w:tab/>
        <w:t>kày]</w:t>
      </w:r>
    </w:p>
    <w:p w14:paraId="628DBDCB" w14:textId="77777777" w:rsidR="00B013A1" w:rsidRPr="008827BB" w:rsidRDefault="00B013A1" w:rsidP="00B013A1">
      <w:pPr>
        <w:tabs>
          <w:tab w:val="left" w:pos="2250"/>
          <w:tab w:val="left" w:pos="2880"/>
          <w:tab w:val="left" w:pos="5220"/>
          <w:tab w:val="left" w:pos="5670"/>
          <w:tab w:val="left" w:pos="6750"/>
        </w:tabs>
        <w:ind w:left="720" w:hanging="720"/>
      </w:pPr>
      <w:r w:rsidRPr="008827BB">
        <w:tab/>
      </w:r>
      <w:r w:rsidRPr="008827BB">
        <w:tab/>
      </w:r>
      <w:r w:rsidRPr="00EF44F9">
        <w:t>[P</w:t>
      </w:r>
      <w:r w:rsidRPr="008827BB">
        <w:t>rox.Inan</w:t>
      </w:r>
      <w:r w:rsidRPr="008827BB">
        <w:tab/>
        <w:t>To</w:t>
      </w:r>
      <w:r w:rsidRPr="00EF44F9">
        <w:t>p]</w:t>
      </w:r>
    </w:p>
    <w:p w14:paraId="72B70D74" w14:textId="3A2A6798" w:rsidR="00B013A1" w:rsidRPr="00D96E2E" w:rsidRDefault="00B013A1" w:rsidP="00B013A1">
      <w:pPr>
        <w:tabs>
          <w:tab w:val="left" w:pos="1530"/>
          <w:tab w:val="left" w:pos="4050"/>
          <w:tab w:val="left" w:pos="4770"/>
          <w:tab w:val="left" w:pos="6120"/>
        </w:tabs>
        <w:ind w:left="720" w:hanging="720"/>
      </w:pPr>
      <w:r w:rsidRPr="003E5D8C">
        <w:rPr>
          <w:rFonts w:ascii="Doulos SIL" w:hAnsi="Doulos SIL"/>
          <w:i/>
          <w:color w:val="0000FF"/>
        </w:rPr>
        <w:tab/>
      </w:r>
      <w:r w:rsidRPr="003E5D8C">
        <w:rPr>
          <w:rFonts w:ascii="Doulos SIL" w:hAnsi="Doulos SIL"/>
          <w:i/>
          <w:color w:val="0000FF"/>
        </w:rPr>
        <w:tab/>
        <w:t>[dàyⁿ</w:t>
      </w:r>
      <w:r w:rsidR="00091D02" w:rsidRPr="00091D02">
        <w:rPr>
          <w:vertAlign w:val="superscript"/>
        </w:rPr>
        <w:t xml:space="preserve"> </w:t>
      </w:r>
      <w:r w:rsidR="00091D02">
        <w:rPr>
          <w:vertAlign w:val="superscript"/>
        </w:rPr>
        <w:t>L</w:t>
      </w:r>
      <w:r w:rsidRPr="003E5D8C">
        <w:rPr>
          <w:rFonts w:ascii="Doulos SIL" w:hAnsi="Doulos SIL"/>
          <w:i/>
          <w:color w:val="0000FF"/>
        </w:rPr>
        <w:tab/>
        <w:t>dà:yí</w:t>
      </w:r>
      <w:r w:rsidRPr="003E5D8C">
        <w:rPr>
          <w:rFonts w:ascii="Doulos SIL" w:hAnsi="Doulos SIL"/>
          <w:i/>
          <w:color w:val="0000FF"/>
        </w:rPr>
        <w:noBreakHyphen/>
        <w:t>m̀</w:t>
      </w:r>
      <w:r w:rsidRPr="003E5D8C">
        <w:rPr>
          <w:rFonts w:ascii="Doulos SIL" w:hAnsi="Doulos SIL"/>
          <w:i/>
          <w:color w:val="0000FF"/>
        </w:rPr>
        <w:tab/>
        <w:t>wôy]</w:t>
      </w:r>
      <w:r w:rsidRPr="003E5D8C">
        <w:rPr>
          <w:rFonts w:ascii="Doulos SIL" w:hAnsi="Doulos SIL"/>
          <w:i/>
          <w:color w:val="0000FF"/>
        </w:rPr>
        <w:tab/>
        <w:t>ŋ̀gó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wá</w:t>
      </w:r>
    </w:p>
    <w:p w14:paraId="738C0CE1" w14:textId="7885496D" w:rsidR="00B013A1" w:rsidRPr="00D96E2E" w:rsidRDefault="00B013A1" w:rsidP="00B013A1">
      <w:pPr>
        <w:tabs>
          <w:tab w:val="left" w:pos="1530"/>
          <w:tab w:val="left" w:pos="4050"/>
          <w:tab w:val="left" w:pos="4770"/>
          <w:tab w:val="left" w:pos="6120"/>
        </w:tabs>
        <w:ind w:left="720" w:hanging="720"/>
      </w:pPr>
      <w:r w:rsidRPr="008827BB">
        <w:tab/>
      </w:r>
      <w:r w:rsidRPr="008827BB">
        <w:tab/>
      </w:r>
      <w:r w:rsidRPr="00EF44F9">
        <w:t>[w</w:t>
      </w:r>
      <w:r w:rsidRPr="008827BB">
        <w:t>ay</w:t>
      </w:r>
      <w:r w:rsidR="00C57E45" w:rsidRPr="00872138">
        <w:rPr>
          <w:vertAlign w:val="superscript"/>
        </w:rPr>
        <w:t>L</w:t>
      </w:r>
      <w:r w:rsidRPr="008827BB">
        <w:tab/>
        <w:t>be.suitable.</w:t>
      </w:r>
      <w:r w:rsidR="00DB03D7">
        <w:t>Ipfv</w:t>
      </w:r>
      <w:r w:rsidRPr="00EF44F9">
        <w:t>-P</w:t>
      </w:r>
      <w:r w:rsidRPr="008827BB">
        <w:t>pl.Inan</w:t>
      </w:r>
      <w:r w:rsidRPr="008827BB">
        <w:tab/>
        <w:t>al</w:t>
      </w:r>
      <w:r w:rsidRPr="00EF44F9">
        <w:t>l]</w:t>
      </w:r>
      <w:r w:rsidRPr="008827BB">
        <w:tab/>
        <w:t>not.be</w:t>
      </w:r>
      <w:r w:rsidRPr="00EF44F9">
        <w:t>-3</w:t>
      </w:r>
      <w:r w:rsidR="00D317C5">
        <w:t>SgSbj</w:t>
      </w:r>
      <w:r w:rsidR="00196017">
        <w:tab/>
        <w:t>Quot</w:t>
      </w:r>
      <w:r w:rsidRPr="008827BB">
        <w:t>,</w:t>
      </w:r>
    </w:p>
    <w:p w14:paraId="5ED709C0" w14:textId="77777777" w:rsidR="00B013A1" w:rsidRPr="00D96E2E" w:rsidRDefault="00B013A1" w:rsidP="00B013A1">
      <w:pPr>
        <w:ind w:left="720" w:hanging="720"/>
      </w:pPr>
      <w:r w:rsidRPr="00D96E2E">
        <w:rPr>
          <w:i/>
        </w:rPr>
        <w:tab/>
        <w:t>B:</w:t>
      </w:r>
      <w:r w:rsidRPr="00D96E2E">
        <w:rPr>
          <w:i/>
        </w:rPr>
        <w:tab/>
        <w:t>They (=two brothers) went and gathered up their baggage over there (at Yuli). They got up, well, they came and built a house. They built a house and were (living) there. Snakes were plentiful (there). Vipers, vipers (</w:t>
      </w:r>
      <w:r w:rsidRPr="00D96E2E">
        <w:t>Echis</w:t>
      </w:r>
      <w:r w:rsidRPr="00D96E2E">
        <w:rPr>
          <w:i/>
        </w:rPr>
        <w:t xml:space="preserve"> spp.) were plentiful (there). If it (=viper) bites, there is no antidote. Hey, there is no way for that (place) to be suitable.</w:t>
      </w:r>
    </w:p>
    <w:p w14:paraId="7A9DE7E2" w14:textId="64C417DC" w:rsidR="00B013A1" w:rsidRPr="00D96E2E" w:rsidRDefault="00B013A1" w:rsidP="00B013A1">
      <w:pPr>
        <w:tabs>
          <w:tab w:val="clear" w:pos="369"/>
        </w:tabs>
        <w:ind w:left="450" w:hanging="450"/>
      </w:pPr>
      <w:r>
        <w:tab/>
      </w:r>
      <w:r w:rsidRPr="00EF44F9">
        <w:t>[</w:t>
      </w:r>
      <w:r w:rsidR="006F2285">
        <w:t>‘</w:t>
      </w:r>
      <w:r>
        <w:t>overflow</w:t>
      </w:r>
      <w:r w:rsidR="006F2285">
        <w:t>’</w:t>
      </w:r>
      <w:r>
        <w:t xml:space="preserve"> is commonly used in the sense </w:t>
      </w:r>
      <w:r w:rsidR="006F2285">
        <w:t>‘</w:t>
      </w:r>
      <w:r>
        <w:t>be/do a lot</w:t>
      </w:r>
      <w:r w:rsidR="006F2285">
        <w:t>’</w:t>
      </w:r>
      <w:r>
        <w:t xml:space="preserve">, §8.6.2; </w:t>
      </w:r>
      <w:r w:rsidRPr="003E5D8C">
        <w:rPr>
          <w:rFonts w:ascii="Doulos SIL" w:hAnsi="Doulos SIL"/>
          <w:i/>
          <w:color w:val="0000FF"/>
        </w:rPr>
        <w:t>nì:</w:t>
      </w:r>
      <w:r w:rsidRPr="003E5D8C">
        <w:rPr>
          <w:rFonts w:ascii="Doulos SIL" w:hAnsi="Doulos SIL"/>
          <w:i/>
          <w:color w:val="0000FF"/>
        </w:rPr>
        <w:noBreakHyphen/>
        <w:t>[tɛ̀gìr</w:t>
      </w:r>
      <w:r w:rsidRPr="003E5D8C">
        <w:rPr>
          <w:rFonts w:ascii="Doulos SIL" w:hAnsi="Doulos SIL"/>
          <w:i/>
          <w:color w:val="0000FF"/>
        </w:rPr>
        <w:noBreakHyphen/>
        <w:t>î:]</w:t>
      </w:r>
      <w:r w:rsidRPr="00010C5D">
        <w:t xml:space="preserve"> </w:t>
      </w:r>
      <w:r w:rsidR="006F2285">
        <w:t>‘</w:t>
      </w:r>
      <w:r w:rsidRPr="00010C5D">
        <w:t>antivenin, antidote (for snakebite)</w:t>
      </w:r>
      <w:r w:rsidR="006F2285">
        <w:t>’</w:t>
      </w:r>
      <w:r w:rsidRPr="00010C5D">
        <w:t xml:space="preserve"> is a somewhat frozen compound containing </w:t>
      </w:r>
      <w:r w:rsidRPr="003E5D8C">
        <w:rPr>
          <w:rFonts w:ascii="Doulos SIL" w:hAnsi="Doulos SIL"/>
          <w:i/>
          <w:color w:val="0000FF"/>
        </w:rPr>
        <w:t>nî:</w:t>
      </w:r>
      <w:r w:rsidRPr="00010C5D">
        <w:t xml:space="preserve"> </w:t>
      </w:r>
      <w:r w:rsidR="006F2285">
        <w:t>‘</w:t>
      </w:r>
      <w:r w:rsidRPr="00010C5D">
        <w:t>water, liquid</w:t>
      </w:r>
      <w:r w:rsidR="006F2285">
        <w:t>’</w:t>
      </w:r>
      <w:r w:rsidRPr="00010C5D">
        <w:t xml:space="preserve"> and the verbal noun of </w:t>
      </w:r>
      <w:r w:rsidRPr="003E5D8C">
        <w:rPr>
          <w:rFonts w:ascii="Doulos SIL" w:hAnsi="Doulos SIL"/>
          <w:i/>
          <w:color w:val="0000FF"/>
        </w:rPr>
        <w:t>tɛ́gírí</w:t>
      </w:r>
      <w:r w:rsidRPr="00010C5D">
        <w:t xml:space="preserve"> </w:t>
      </w:r>
      <w:r w:rsidR="006F2285">
        <w:t>‘</w:t>
      </w:r>
      <w:r w:rsidRPr="00010C5D">
        <w:t>revive, breathe life back into (sb on the brin</w:t>
      </w:r>
      <w:r>
        <w:t>k of death)</w:t>
      </w:r>
      <w:r w:rsidR="006F2285">
        <w:t>’</w:t>
      </w:r>
      <w:r w:rsidRPr="00EF44F9">
        <w:t>]</w:t>
      </w:r>
    </w:p>
    <w:p w14:paraId="16D5C0D7" w14:textId="77777777" w:rsidR="00B013A1" w:rsidRPr="00D96E2E" w:rsidRDefault="00B013A1" w:rsidP="00B013A1">
      <w:pPr>
        <w:ind w:left="720" w:hanging="720"/>
      </w:pPr>
    </w:p>
    <w:p w14:paraId="2153B5C6" w14:textId="3465B222" w:rsidR="00B013A1" w:rsidRPr="003E5D8C" w:rsidRDefault="00B013A1" w:rsidP="00B013A1">
      <w:pPr>
        <w:tabs>
          <w:tab w:val="left" w:pos="1080"/>
          <w:tab w:val="left" w:pos="1800"/>
          <w:tab w:val="left" w:pos="2790"/>
          <w:tab w:val="left" w:pos="4140"/>
        </w:tabs>
        <w:ind w:left="720" w:hanging="720"/>
        <w:rPr>
          <w:rFonts w:ascii="Doulos SIL" w:hAnsi="Doulos SIL"/>
          <w:i/>
          <w:color w:val="0000FF"/>
        </w:rPr>
      </w:pPr>
      <w:r w:rsidRPr="00D96E2E">
        <w:t>(672)</w:t>
      </w:r>
      <w:r w:rsidRPr="00D96E2E">
        <w:tab/>
        <w:t>B:</w:t>
      </w:r>
      <w:r w:rsidRPr="00D96E2E">
        <w:tab/>
      </w:r>
      <w:r w:rsidRPr="003E5D8C">
        <w:rPr>
          <w:rFonts w:ascii="Doulos SIL" w:hAnsi="Doulos SIL"/>
          <w:i/>
          <w:color w:val="0000FF"/>
        </w:rPr>
        <w:t>[kú</w:t>
      </w:r>
      <w:r w:rsidRPr="003E5D8C">
        <w:rPr>
          <w:rFonts w:ascii="Doulos SIL" w:hAnsi="Doulos SIL"/>
          <w:i/>
          <w:color w:val="0000FF"/>
        </w:rPr>
        <w:tab/>
        <w:t>yà]</w:t>
      </w:r>
      <w:r w:rsidRPr="003E5D8C">
        <w:rPr>
          <w:rFonts w:ascii="Doulos SIL" w:hAnsi="Doulos SIL"/>
          <w:i/>
          <w:color w:val="0000FF"/>
        </w:rPr>
        <w:tab/>
        <w:t>[â:</w:t>
      </w:r>
      <w:r w:rsidRPr="003E5D8C">
        <w:rPr>
          <w:rFonts w:ascii="Doulos SIL" w:hAnsi="Doulos SIL"/>
          <w:i/>
          <w:color w:val="0000FF"/>
        </w:rPr>
        <w:tab/>
      </w:r>
      <w:r w:rsidR="00696C27" w:rsidRPr="00F52294">
        <w:rPr>
          <w:noProof/>
          <w:vertAlign w:val="superscript"/>
        </w:rPr>
        <w:t>L</w:t>
      </w:r>
      <w:r w:rsidRPr="003E5D8C">
        <w:rPr>
          <w:rFonts w:ascii="Doulos SIL" w:hAnsi="Doulos SIL"/>
          <w:i/>
          <w:color w:val="0000FF"/>
        </w:rPr>
        <w:t>mà:]</w:t>
      </w:r>
    </w:p>
    <w:p w14:paraId="23713337" w14:textId="28F8648B" w:rsidR="00B013A1" w:rsidRPr="00D96E2E" w:rsidRDefault="00B013A1" w:rsidP="00B013A1">
      <w:pPr>
        <w:tabs>
          <w:tab w:val="left" w:pos="1080"/>
          <w:tab w:val="left" w:pos="1800"/>
          <w:tab w:val="left" w:pos="2790"/>
          <w:tab w:val="left" w:pos="4140"/>
        </w:tabs>
        <w:ind w:left="720" w:hanging="720"/>
      </w:pPr>
      <w:r w:rsidRPr="008827BB">
        <w:tab/>
      </w:r>
      <w:r w:rsidRPr="008827BB">
        <w:tab/>
      </w:r>
      <w:r w:rsidRPr="008827BB">
        <w:tab/>
      </w:r>
      <w:r w:rsidRPr="00EF44F9">
        <w:t>[I</w:t>
      </w:r>
      <w:r w:rsidRPr="008827BB">
        <w:t>nan</w:t>
      </w:r>
      <w:r w:rsidRPr="008827BB">
        <w:tab/>
        <w:t>als</w:t>
      </w:r>
      <w:r w:rsidRPr="00EF44F9">
        <w:t>o]</w:t>
      </w:r>
      <w:r w:rsidRPr="008827BB">
        <w:tab/>
      </w:r>
      <w:r w:rsidRPr="00EF44F9">
        <w:t>[L</w:t>
      </w:r>
      <w:r w:rsidRPr="008827BB">
        <w:t>ogolPl</w:t>
      </w:r>
      <w:r w:rsidRPr="008827BB">
        <w:tab/>
      </w:r>
      <w:r w:rsidR="00696C27" w:rsidRPr="00F52294">
        <w:rPr>
          <w:noProof/>
          <w:vertAlign w:val="superscript"/>
        </w:rPr>
        <w:t>L</w:t>
      </w:r>
      <w:r w:rsidR="00F244AE">
        <w:t>QuotSbj</w:t>
      </w:r>
      <w:r w:rsidRPr="00EF44F9">
        <w:t>]</w:t>
      </w:r>
      <w:r w:rsidRPr="008827BB">
        <w:tab/>
      </w:r>
    </w:p>
    <w:p w14:paraId="48C686FE" w14:textId="77777777" w:rsidR="00B013A1" w:rsidRPr="008827BB" w:rsidRDefault="00B013A1" w:rsidP="00B013A1">
      <w:pPr>
        <w:tabs>
          <w:tab w:val="left" w:pos="1800"/>
          <w:tab w:val="left" w:pos="2970"/>
          <w:tab w:val="left" w:pos="4140"/>
          <w:tab w:val="left" w:pos="5580"/>
        </w:tabs>
        <w:ind w:left="720" w:hanging="720"/>
      </w:pPr>
      <w:r w:rsidRPr="003E5D8C">
        <w:rPr>
          <w:rFonts w:ascii="Doulos SIL" w:hAnsi="Doulos SIL"/>
          <w:i/>
          <w:color w:val="0000FF"/>
        </w:rPr>
        <w:tab/>
      </w:r>
      <w:r w:rsidRPr="003E5D8C">
        <w:rPr>
          <w:rFonts w:ascii="Doulos SIL" w:hAnsi="Doulos SIL"/>
          <w:i/>
          <w:color w:val="0000FF"/>
        </w:rPr>
        <w:tab/>
        <w:t>dá:</w:t>
      </w:r>
      <w:r w:rsidRPr="003E5D8C">
        <w:rPr>
          <w:rFonts w:ascii="Doulos SIL" w:hAnsi="Doulos SIL"/>
          <w:i/>
          <w:color w:val="0000FF"/>
        </w:rPr>
        <w:noBreakHyphen/>
        <w:t>wó</w:t>
      </w:r>
      <w:r w:rsidRPr="003E5D8C">
        <w:rPr>
          <w:rFonts w:ascii="Doulos SIL" w:hAnsi="Doulos SIL"/>
          <w:i/>
          <w:color w:val="0000FF"/>
        </w:rPr>
        <w:tab/>
        <w:t>dɔ̀rɔ́</w:t>
      </w:r>
      <w:r w:rsidRPr="003E5D8C">
        <w:rPr>
          <w:rFonts w:ascii="Doulos SIL" w:hAnsi="Doulos SIL"/>
          <w:i/>
          <w:color w:val="0000FF"/>
        </w:rPr>
        <w:tab/>
        <w:t>ŋ̀gú</w:t>
      </w:r>
      <w:r w:rsidRPr="003E5D8C">
        <w:rPr>
          <w:rFonts w:ascii="Doulos SIL" w:hAnsi="Doulos SIL"/>
          <w:i/>
          <w:color w:val="0000FF"/>
        </w:rPr>
        <w:noBreakHyphen/>
        <w:t>dá:</w:t>
      </w:r>
      <w:r w:rsidRPr="003E5D8C">
        <w:rPr>
          <w:rFonts w:ascii="Doulos SIL" w:hAnsi="Doulos SIL"/>
          <w:i/>
          <w:color w:val="0000FF"/>
        </w:rPr>
        <w:tab/>
        <w:t>ùrɔ̀</w:t>
      </w:r>
      <w:r w:rsidRPr="003E5D8C">
        <w:rPr>
          <w:rFonts w:ascii="Doulos SIL" w:hAnsi="Doulos SIL"/>
          <w:i/>
          <w:color w:val="0000FF"/>
        </w:rPr>
        <w:noBreakHyphen/>
        <w:t>ḿ</w:t>
      </w:r>
      <w:r w:rsidRPr="003E5D8C">
        <w:rPr>
          <w:rFonts w:ascii="Doulos SIL" w:hAnsi="Doulos SIL"/>
          <w:i/>
          <w:color w:val="0000FF"/>
        </w:rPr>
        <w:tab/>
        <w:t>bá,</w:t>
      </w:r>
    </w:p>
    <w:p w14:paraId="03359917" w14:textId="2CD4A5A4" w:rsidR="00B013A1" w:rsidRPr="00D96E2E" w:rsidRDefault="00B013A1" w:rsidP="00B013A1">
      <w:pPr>
        <w:tabs>
          <w:tab w:val="left" w:pos="1800"/>
          <w:tab w:val="left" w:pos="2970"/>
          <w:tab w:val="left" w:pos="4140"/>
          <w:tab w:val="left" w:pos="5580"/>
        </w:tabs>
        <w:ind w:left="720" w:hanging="720"/>
      </w:pPr>
      <w:r w:rsidRPr="008827BB">
        <w:tab/>
      </w:r>
      <w:r w:rsidRPr="008827BB">
        <w:tab/>
        <w:t>a.little</w:t>
      </w:r>
      <w:r w:rsidRPr="008827BB">
        <w:tab/>
        <w:t>move.over</w:t>
      </w:r>
      <w:r w:rsidRPr="008827BB">
        <w:tab/>
        <w:t>this.way</w:t>
      </w:r>
      <w:r w:rsidRPr="008827BB">
        <w:tab/>
        <w:t>go.up</w:t>
      </w:r>
      <w:r w:rsidRPr="00EF44F9">
        <w:t>-H</w:t>
      </w:r>
      <w:r w:rsidRPr="008827BB">
        <w:t>ort</w:t>
      </w:r>
      <w:r w:rsidR="00196017">
        <w:tab/>
        <w:t>Quot</w:t>
      </w:r>
      <w:r w:rsidRPr="008827BB">
        <w:t>,</w:t>
      </w:r>
    </w:p>
    <w:p w14:paraId="3A3EC087" w14:textId="77B2EE1D" w:rsidR="00B013A1" w:rsidRPr="008827BB" w:rsidRDefault="00B013A1" w:rsidP="00A92374">
      <w:pPr>
        <w:tabs>
          <w:tab w:val="left" w:pos="1890"/>
          <w:tab w:val="left" w:pos="3240"/>
          <w:tab w:val="left" w:pos="4230"/>
        </w:tabs>
        <w:ind w:left="720" w:hanging="720"/>
      </w:pPr>
      <w:r w:rsidRPr="003E5D8C">
        <w:rPr>
          <w:rFonts w:ascii="Doulos SIL" w:hAnsi="Doulos SIL"/>
          <w:i/>
          <w:color w:val="0000FF"/>
        </w:rPr>
        <w:tab/>
      </w:r>
      <w:r w:rsidRPr="003E5D8C">
        <w:rPr>
          <w:rFonts w:ascii="Doulos SIL" w:hAnsi="Doulos SIL"/>
          <w:i/>
          <w:color w:val="0000FF"/>
        </w:rPr>
        <w:tab/>
        <w:t>[kú</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wáɣàtù]</w:t>
      </w:r>
      <w:r w:rsidRPr="003E5D8C">
        <w:rPr>
          <w:rFonts w:ascii="Doulos SIL" w:hAnsi="Doulos SIL"/>
          <w:i/>
          <w:color w:val="0000FF"/>
        </w:rPr>
        <w:tab/>
        <w:t>[kú</w:t>
      </w:r>
      <w:r w:rsidRPr="003E5D8C">
        <w:rPr>
          <w:rFonts w:ascii="Doulos SIL" w:hAnsi="Doulos SIL"/>
          <w:i/>
          <w:color w:val="0000FF"/>
        </w:rPr>
        <w:tab/>
        <w:t>ɲâyⁿ],</w:t>
      </w:r>
    </w:p>
    <w:p w14:paraId="146CC53A" w14:textId="49E98130" w:rsidR="00B013A1" w:rsidRPr="00D96E2E" w:rsidRDefault="00B013A1" w:rsidP="00A92374">
      <w:pPr>
        <w:tabs>
          <w:tab w:val="left" w:pos="1890"/>
          <w:tab w:val="left" w:pos="3240"/>
          <w:tab w:val="left" w:pos="4230"/>
        </w:tabs>
        <w:ind w:left="720" w:hanging="720"/>
      </w:pPr>
      <w:r w:rsidRPr="008827BB">
        <w:tab/>
      </w:r>
      <w:r w:rsidRPr="008827BB">
        <w:tab/>
      </w:r>
      <w:r w:rsidRPr="00EF44F9">
        <w:t>[D</w:t>
      </w:r>
      <w:r w:rsidR="00A92374">
        <w:t>iscDef</w:t>
      </w:r>
      <w:r w:rsidRPr="008827BB">
        <w:tab/>
      </w:r>
      <w:r w:rsidR="00E7027B" w:rsidRPr="00E16887">
        <w:rPr>
          <w:vertAlign w:val="superscript"/>
        </w:rPr>
        <w:t>HL</w:t>
      </w:r>
      <w:r w:rsidRPr="008827BB">
        <w:t>time</w:t>
      </w:r>
      <w:r w:rsidRPr="00EF44F9">
        <w:t>]</w:t>
      </w:r>
      <w:r w:rsidRPr="008827BB">
        <w:tab/>
      </w:r>
      <w:r w:rsidRPr="00EF44F9">
        <w:t>[I</w:t>
      </w:r>
      <w:r w:rsidRPr="008827BB">
        <w:t>nan</w:t>
      </w:r>
      <w:r w:rsidRPr="008827BB">
        <w:tab/>
        <w:t>Ins</w:t>
      </w:r>
      <w:r w:rsidRPr="00EF44F9">
        <w:t>t]</w:t>
      </w:r>
    </w:p>
    <w:p w14:paraId="2BD705CF" w14:textId="0E673737" w:rsidR="00B013A1" w:rsidRPr="008827BB" w:rsidRDefault="00B013A1" w:rsidP="00B013A1">
      <w:pPr>
        <w:tabs>
          <w:tab w:val="left" w:pos="1620"/>
          <w:tab w:val="left" w:pos="2700"/>
          <w:tab w:val="left" w:pos="3960"/>
          <w:tab w:val="left" w:pos="5760"/>
        </w:tabs>
        <w:ind w:left="720" w:hanging="720"/>
      </w:pPr>
      <w:r w:rsidRPr="003E5D8C">
        <w:rPr>
          <w:rFonts w:ascii="Doulos SIL" w:hAnsi="Doulos SIL"/>
          <w:i/>
          <w:color w:val="0000FF"/>
        </w:rPr>
        <w:tab/>
      </w:r>
      <w:r w:rsidRPr="003E5D8C">
        <w:rPr>
          <w:rFonts w:ascii="Doulos SIL" w:hAnsi="Doulos SIL"/>
          <w:i/>
          <w:color w:val="0000FF"/>
        </w:rPr>
        <w:tab/>
        <w:t>[[ɔ̀rⁿɔ̀</w:t>
      </w:r>
      <w:r w:rsidR="00091D02" w:rsidRPr="00091D02">
        <w:rPr>
          <w:vertAlign w:val="superscript"/>
        </w:rPr>
        <w:t xml:space="preserve"> </w:t>
      </w:r>
      <w:r w:rsidR="00091D02">
        <w:rPr>
          <w:vertAlign w:val="superscript"/>
        </w:rPr>
        <w:t>L</w:t>
      </w:r>
      <w:r w:rsidRPr="003E5D8C">
        <w:rPr>
          <w:rFonts w:ascii="Doulos SIL" w:hAnsi="Doulos SIL"/>
          <w:i/>
          <w:color w:val="0000FF"/>
        </w:rPr>
        <w:tab/>
        <w:t>ŋ̀gú]</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náŋànà:]</w:t>
      </w:r>
      <w:r w:rsidRPr="003E5D8C">
        <w:rPr>
          <w:rFonts w:ascii="Doulos SIL" w:hAnsi="Doulos SIL"/>
          <w:i/>
          <w:color w:val="0000FF"/>
        </w:rPr>
        <w:tab/>
        <w:t>[kùn</w:t>
      </w:r>
      <w:r w:rsidRPr="003E5D8C">
        <w:rPr>
          <w:rFonts w:ascii="Doulos SIL" w:hAnsi="Doulos SIL"/>
          <w:i/>
          <w:color w:val="0000FF"/>
        </w:rPr>
        <w:noBreakHyphen/>
        <w:t>tàwrâ:]=</w:t>
      </w:r>
      <w:r w:rsidRPr="003E5D8C">
        <w:rPr>
          <w:rFonts w:ascii="Doulos SIL" w:hAnsi="Doulos SIL"/>
          <w:i/>
          <w:color w:val="0000FF"/>
        </w:rPr>
        <w:sym w:font="Symbol" w:char="F0C6"/>
      </w:r>
      <w:r w:rsidRPr="003E5D8C">
        <w:rPr>
          <w:rFonts w:ascii="Doulos SIL" w:hAnsi="Doulos SIL"/>
          <w:i/>
          <w:color w:val="0000FF"/>
        </w:rPr>
        <w:tab/>
        <w:t>sóy,</w:t>
      </w:r>
    </w:p>
    <w:p w14:paraId="73069177" w14:textId="468A4F16" w:rsidR="00B013A1" w:rsidRPr="00D96E2E" w:rsidRDefault="00B013A1" w:rsidP="00B013A1">
      <w:pPr>
        <w:tabs>
          <w:tab w:val="left" w:pos="1620"/>
          <w:tab w:val="left" w:pos="2700"/>
          <w:tab w:val="left" w:pos="3960"/>
          <w:tab w:val="left" w:pos="5760"/>
        </w:tabs>
        <w:ind w:left="720" w:hanging="720"/>
      </w:pPr>
      <w:r w:rsidRPr="008827BB">
        <w:tab/>
      </w:r>
      <w:r w:rsidRPr="008827BB">
        <w:tab/>
      </w:r>
      <w:r w:rsidRPr="00EF44F9">
        <w:t>[[p</w:t>
      </w:r>
      <w:r w:rsidRPr="008827BB">
        <w:t>lace</w:t>
      </w:r>
      <w:r w:rsidR="00C57E45" w:rsidRPr="00872138">
        <w:rPr>
          <w:vertAlign w:val="superscript"/>
        </w:rPr>
        <w:t>L</w:t>
      </w:r>
      <w:r w:rsidRPr="008827BB">
        <w:tab/>
        <w:t>Prox.Ina</w:t>
      </w:r>
      <w:r w:rsidRPr="00EF44F9">
        <w:t>n]</w:t>
      </w:r>
      <w:r w:rsidRPr="008827BB">
        <w:tab/>
      </w:r>
      <w:r w:rsidR="00E7027B" w:rsidRPr="00E16887">
        <w:rPr>
          <w:vertAlign w:val="superscript"/>
        </w:rPr>
        <w:t>HL</w:t>
      </w:r>
      <w:r w:rsidRPr="008827BB">
        <w:t>entirely</w:t>
      </w:r>
      <w:r w:rsidRPr="00EF44F9">
        <w:t>]</w:t>
      </w:r>
      <w:r w:rsidRPr="008827BB">
        <w:tab/>
      </w:r>
      <w:r w:rsidRPr="00EF44F9">
        <w:t>[r</w:t>
      </w:r>
      <w:r w:rsidRPr="008827BB">
        <w:t>ocky.shel</w:t>
      </w:r>
      <w:r w:rsidRPr="00EF44F9">
        <w:t>f]=i</w:t>
      </w:r>
      <w:r w:rsidRPr="00D96E2E">
        <w:t>t.is</w:t>
      </w:r>
      <w:r w:rsidRPr="00D96E2E">
        <w:tab/>
        <w:t>completely,</w:t>
      </w:r>
    </w:p>
    <w:p w14:paraId="2006E483" w14:textId="77777777" w:rsidR="00FD6638" w:rsidRDefault="00B013A1" w:rsidP="00FD6638">
      <w:pPr>
        <w:tabs>
          <w:tab w:val="left" w:pos="1890"/>
          <w:tab w:val="left" w:pos="2700"/>
          <w:tab w:val="left" w:pos="3150"/>
          <w:tab w:val="left" w:pos="3690"/>
          <w:tab w:val="left" w:pos="4410"/>
          <w:tab w:val="left" w:pos="5760"/>
          <w:tab w:val="left" w:pos="630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sùmǒy</w:t>
      </w:r>
      <w:r w:rsidRPr="003E5D8C">
        <w:rPr>
          <w:rFonts w:ascii="Doulos SIL" w:hAnsi="Doulos SIL"/>
          <w:i/>
          <w:color w:val="0000FF"/>
        </w:rPr>
        <w:tab/>
        <w:t>ŋ̀gó</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4BA9ED29" w14:textId="77777777" w:rsidR="00FD6638" w:rsidRDefault="00B013A1" w:rsidP="00FD6638">
      <w:pPr>
        <w:tabs>
          <w:tab w:val="left" w:pos="1890"/>
          <w:tab w:val="left" w:pos="2700"/>
          <w:tab w:val="left" w:pos="3150"/>
          <w:tab w:val="left" w:pos="3690"/>
          <w:tab w:val="left" w:pos="4410"/>
          <w:tab w:val="left" w:pos="5760"/>
          <w:tab w:val="left" w:pos="6300"/>
        </w:tabs>
        <w:ind w:left="720" w:hanging="720"/>
      </w:pPr>
      <w:r w:rsidRPr="008827BB">
        <w:tab/>
      </w:r>
      <w:r w:rsidRPr="008827BB">
        <w:tab/>
        <w:t>land</w:t>
      </w:r>
      <w:r w:rsidRPr="008827BB">
        <w:tab/>
        <w:t>not.be</w:t>
      </w:r>
      <w:r w:rsidRPr="00EF44F9">
        <w:t>-3</w:t>
      </w:r>
      <w:r w:rsidR="00D317C5">
        <w:t>SgSbj</w:t>
      </w:r>
      <w:r w:rsidRPr="008827BB">
        <w:t>,</w:t>
      </w:r>
    </w:p>
    <w:p w14:paraId="0C1FDF62" w14:textId="77777777" w:rsidR="00FD6638" w:rsidRPr="008827BB" w:rsidRDefault="00FD6638" w:rsidP="00FD6638">
      <w:pPr>
        <w:tabs>
          <w:tab w:val="left" w:pos="1440"/>
          <w:tab w:val="left" w:pos="2250"/>
          <w:tab w:val="left" w:pos="3150"/>
          <w:tab w:val="left" w:pos="3690"/>
          <w:tab w:val="left" w:pos="4680"/>
          <w:tab w:val="left" w:pos="5760"/>
          <w:tab w:val="left" w:pos="6300"/>
        </w:tabs>
        <w:ind w:left="720" w:hanging="720"/>
      </w:pPr>
      <w:r>
        <w:rPr>
          <w:rFonts w:ascii="Doulos SIL" w:hAnsi="Doulos SIL"/>
          <w:i/>
          <w:color w:val="0000FF"/>
        </w:rPr>
        <w:tab/>
      </w:r>
      <w:r w:rsidRPr="003E5D8C">
        <w:rPr>
          <w:rFonts w:ascii="Doulos SIL" w:hAnsi="Doulos SIL"/>
          <w:i/>
          <w:color w:val="0000FF"/>
        </w:rPr>
        <w:tab/>
        <w:t>hà:</w:t>
      </w:r>
      <w:r w:rsidRPr="003E5D8C">
        <w:rPr>
          <w:rFonts w:ascii="Doulos SIL" w:hAnsi="Doulos SIL"/>
          <w:i/>
          <w:color w:val="0000FF"/>
        </w:rPr>
        <w:tab/>
        <w:t>[kú</w:t>
      </w:r>
      <w:r w:rsidRPr="003E5D8C">
        <w:rPr>
          <w:rFonts w:ascii="Doulos SIL" w:hAnsi="Doulos SIL"/>
          <w:i/>
          <w:color w:val="0000FF"/>
        </w:rPr>
        <w:tab/>
        <w:t>ɲâyⁿ]</w:t>
      </w:r>
      <w:r w:rsidRPr="003E5D8C">
        <w:rPr>
          <w:rFonts w:ascii="Doulos SIL" w:hAnsi="Doulos SIL"/>
          <w:i/>
          <w:color w:val="0000FF"/>
        </w:rPr>
        <w:tab/>
        <w:t>[[kùn</w:t>
      </w:r>
      <w:r w:rsidRPr="003E5D8C">
        <w:rPr>
          <w:rFonts w:ascii="Doulos SIL" w:hAnsi="Doulos SIL"/>
          <w:i/>
          <w:color w:val="0000FF"/>
        </w:rPr>
        <w:noBreakHyphen/>
        <w:t>tàwrá</w:t>
      </w:r>
      <w:r w:rsidRPr="003E5D8C">
        <w:rPr>
          <w:rFonts w:ascii="Doulos SIL" w:hAnsi="Doulos SIL"/>
          <w:i/>
          <w:color w:val="0000FF"/>
        </w:rPr>
        <w:tab/>
        <w:t>kù]</w:t>
      </w:r>
      <w:r w:rsidRPr="003E5D8C">
        <w:rPr>
          <w:rFonts w:ascii="Doulos SIL" w:hAnsi="Doulos SIL"/>
          <w:i/>
          <w:color w:val="0000FF"/>
        </w:rPr>
        <w:tab/>
        <w:t>wó],</w:t>
      </w:r>
    </w:p>
    <w:p w14:paraId="5F49637C" w14:textId="71FC3AE8" w:rsidR="00B013A1" w:rsidRPr="00D96E2E" w:rsidRDefault="00FD6638" w:rsidP="00FD6638">
      <w:pPr>
        <w:tabs>
          <w:tab w:val="left" w:pos="1440"/>
          <w:tab w:val="left" w:pos="2250"/>
          <w:tab w:val="left" w:pos="3150"/>
          <w:tab w:val="left" w:pos="3690"/>
          <w:tab w:val="left" w:pos="4680"/>
          <w:tab w:val="left" w:pos="5760"/>
          <w:tab w:val="left" w:pos="6300"/>
        </w:tabs>
        <w:ind w:left="720" w:hanging="720"/>
      </w:pPr>
      <w:r>
        <w:tab/>
      </w:r>
      <w:r w:rsidR="00B013A1" w:rsidRPr="008827BB">
        <w:tab/>
        <w:t>well</w:t>
      </w:r>
      <w:r w:rsidR="00B013A1" w:rsidRPr="008827BB">
        <w:tab/>
      </w:r>
      <w:r w:rsidR="00B013A1" w:rsidRPr="00EF44F9">
        <w:t>[I</w:t>
      </w:r>
      <w:r w:rsidR="00B013A1" w:rsidRPr="008827BB">
        <w:t>nan</w:t>
      </w:r>
      <w:r w:rsidR="00B013A1" w:rsidRPr="008827BB">
        <w:tab/>
        <w:t>Ins</w:t>
      </w:r>
      <w:r w:rsidR="00B013A1" w:rsidRPr="00EF44F9">
        <w:t>t]</w:t>
      </w:r>
      <w:r w:rsidR="00B013A1" w:rsidRPr="008827BB">
        <w:tab/>
      </w:r>
      <w:r w:rsidR="00B013A1" w:rsidRPr="00EF44F9">
        <w:t>[[r</w:t>
      </w:r>
      <w:r w:rsidR="00B013A1" w:rsidRPr="008827BB">
        <w:t>ocky.shelf</w:t>
      </w:r>
      <w:r w:rsidR="00B013A1" w:rsidRPr="008827BB">
        <w:tab/>
        <w:t>De</w:t>
      </w:r>
      <w:r w:rsidR="00B013A1" w:rsidRPr="00EF44F9">
        <w:t>f]</w:t>
      </w:r>
      <w:r w:rsidR="00B013A1" w:rsidRPr="008827BB">
        <w:tab/>
        <w:t>i</w:t>
      </w:r>
      <w:r w:rsidR="00B013A1" w:rsidRPr="00EF44F9">
        <w:t>n]</w:t>
      </w:r>
      <w:r w:rsidR="00B013A1" w:rsidRPr="008827BB">
        <w:t>,</w:t>
      </w:r>
    </w:p>
    <w:p w14:paraId="1D7A68CF" w14:textId="77777777" w:rsidR="00B013A1" w:rsidRPr="008827BB" w:rsidRDefault="00B013A1" w:rsidP="00B013A1">
      <w:pPr>
        <w:tabs>
          <w:tab w:val="left" w:pos="2340"/>
          <w:tab w:val="left" w:pos="3600"/>
          <w:tab w:val="left" w:pos="4680"/>
        </w:tabs>
        <w:ind w:left="720" w:hanging="720"/>
      </w:pPr>
      <w:r w:rsidRPr="003E5D8C">
        <w:rPr>
          <w:rFonts w:ascii="Doulos SIL" w:hAnsi="Doulos SIL"/>
          <w:i/>
          <w:color w:val="0000FF"/>
        </w:rPr>
        <w:tab/>
      </w:r>
      <w:r w:rsidRPr="003E5D8C">
        <w:rPr>
          <w:rFonts w:ascii="Doulos SIL" w:hAnsi="Doulos SIL"/>
          <w:i/>
          <w:color w:val="0000FF"/>
        </w:rPr>
        <w:tab/>
        <w:t>yɛ̌=ń</w:t>
      </w:r>
      <w:r w:rsidRPr="003E5D8C">
        <w:rPr>
          <w:rFonts w:ascii="Doulos SIL" w:hAnsi="Doulos SIL"/>
          <w:i/>
          <w:color w:val="0000FF"/>
        </w:rPr>
        <w:tab/>
        <w:t>yâ:</w:t>
      </w:r>
      <w:r w:rsidRPr="003E5D8C">
        <w:rPr>
          <w:rFonts w:ascii="Doulos SIL" w:hAnsi="Doulos SIL"/>
          <w:i/>
          <w:color w:val="0000FF"/>
        </w:rPr>
        <w:tab/>
        <w:t>úrò</w:t>
      </w:r>
      <w:r w:rsidRPr="003E5D8C">
        <w:rPr>
          <w:rFonts w:ascii="Doulos SIL" w:hAnsi="Doulos SIL"/>
          <w:i/>
          <w:color w:val="0000FF"/>
        </w:rPr>
        <w:tab/>
        <w:t>cɛ̀wⁿɛ̀</w:t>
      </w:r>
      <w:r w:rsidRPr="003E5D8C">
        <w:rPr>
          <w:rFonts w:ascii="Doulos SIL" w:hAnsi="Doulos SIL"/>
          <w:i/>
          <w:color w:val="0000FF"/>
        </w:rPr>
        <w:noBreakHyphen/>
        <w:t>bà,</w:t>
      </w:r>
    </w:p>
    <w:p w14:paraId="7C13A217" w14:textId="1982FCA1" w:rsidR="00B013A1" w:rsidRPr="00D96E2E" w:rsidRDefault="00B013A1" w:rsidP="00B013A1">
      <w:pPr>
        <w:tabs>
          <w:tab w:val="left" w:pos="2340"/>
          <w:tab w:val="left" w:pos="3600"/>
          <w:tab w:val="left" w:pos="4680"/>
        </w:tabs>
        <w:ind w:left="720" w:hanging="720"/>
      </w:pPr>
      <w:r w:rsidRPr="008827BB">
        <w:tab/>
      </w:r>
      <w:r w:rsidRPr="008827BB">
        <w:tab/>
        <w:t>come</w:t>
      </w:r>
      <w:r w:rsidRPr="00EF44F9">
        <w:t>=a</w:t>
      </w:r>
      <w:r w:rsidRPr="00D96E2E">
        <w:t>nd.SS</w:t>
      </w:r>
      <w:r w:rsidRPr="00D96E2E">
        <w:tab/>
        <w:t>there.Def</w:t>
      </w:r>
      <w:r w:rsidRPr="00D96E2E">
        <w:tab/>
        <w:t>house</w:t>
      </w:r>
      <w:r w:rsidRPr="00D96E2E">
        <w:tab/>
        <w:t>build</w:t>
      </w:r>
      <w:r w:rsidR="00DB03D7">
        <w:t>.Pfv</w:t>
      </w:r>
      <w:r w:rsidRPr="00EF44F9">
        <w:t>-3</w:t>
      </w:r>
      <w:r w:rsidR="00D317C5">
        <w:t>PlSbj</w:t>
      </w:r>
      <w:r w:rsidRPr="00D96E2E">
        <w:t>,</w:t>
      </w:r>
    </w:p>
    <w:p w14:paraId="183E44D8" w14:textId="77777777" w:rsidR="00B013A1" w:rsidRPr="008827BB" w:rsidRDefault="00B013A1" w:rsidP="00B013A1">
      <w:pPr>
        <w:tabs>
          <w:tab w:val="left" w:pos="2340"/>
          <w:tab w:val="left" w:pos="3240"/>
          <w:tab w:val="left" w:pos="4140"/>
        </w:tabs>
        <w:ind w:left="720" w:hanging="720"/>
      </w:pPr>
      <w:r w:rsidRPr="003E5D8C">
        <w:rPr>
          <w:rFonts w:ascii="Doulos SIL" w:hAnsi="Doulos SIL"/>
          <w:i/>
          <w:color w:val="0000FF"/>
        </w:rPr>
        <w:tab/>
      </w:r>
      <w:r w:rsidRPr="003E5D8C">
        <w:rPr>
          <w:rFonts w:ascii="Doulos SIL" w:hAnsi="Doulos SIL"/>
          <w:i/>
          <w:color w:val="0000FF"/>
        </w:rPr>
        <w:tab/>
        <w:t>cɛ́wⁿɛ́=ní</w:t>
      </w:r>
      <w:r w:rsidRPr="003E5D8C">
        <w:rPr>
          <w:rFonts w:ascii="Doulos SIL" w:hAnsi="Doulos SIL"/>
          <w:i/>
          <w:color w:val="0000FF"/>
        </w:rPr>
        <w:tab/>
        <w:t>bû:</w:t>
      </w:r>
      <w:r w:rsidRPr="003E5D8C">
        <w:rPr>
          <w:rFonts w:ascii="Doulos SIL" w:hAnsi="Doulos SIL"/>
          <w:i/>
          <w:color w:val="0000FF"/>
        </w:rPr>
        <w:tab/>
        <w:t>bú</w:t>
      </w:r>
      <w:r w:rsidRPr="003E5D8C">
        <w:rPr>
          <w:rFonts w:ascii="Doulos SIL" w:hAnsi="Doulos SIL"/>
          <w:i/>
          <w:color w:val="0000FF"/>
        </w:rPr>
        <w:tab/>
        <w:t>nɛ̀,</w:t>
      </w:r>
    </w:p>
    <w:p w14:paraId="27E3C8F2" w14:textId="20385851" w:rsidR="00B013A1" w:rsidRPr="00D96E2E" w:rsidRDefault="00B013A1" w:rsidP="00B013A1">
      <w:pPr>
        <w:tabs>
          <w:tab w:val="left" w:pos="2340"/>
          <w:tab w:val="left" w:pos="3240"/>
          <w:tab w:val="left" w:pos="4140"/>
        </w:tabs>
        <w:ind w:left="720" w:hanging="720"/>
      </w:pPr>
      <w:r w:rsidRPr="008827BB">
        <w:tab/>
      </w:r>
      <w:r w:rsidRPr="008827BB">
        <w:tab/>
        <w:t>build</w:t>
      </w:r>
      <w:r w:rsidRPr="00EF44F9">
        <w:t>=a</w:t>
      </w:r>
      <w:r w:rsidRPr="00D96E2E">
        <w:t>nd.SS</w:t>
      </w:r>
      <w:r w:rsidRPr="00D96E2E">
        <w:tab/>
        <w:t>3</w:t>
      </w:r>
      <w:r w:rsidR="00D317C5">
        <w:t>PlSbj</w:t>
      </w:r>
      <w:r w:rsidRPr="00D96E2E">
        <w:tab/>
        <w:t>be</w:t>
      </w:r>
      <w:r w:rsidRPr="00D96E2E">
        <w:tab/>
        <w:t>while,</w:t>
      </w:r>
    </w:p>
    <w:p w14:paraId="68A0A169" w14:textId="596625B8" w:rsidR="00B013A1" w:rsidRPr="00D96E2E" w:rsidRDefault="00B013A1" w:rsidP="00B013A1">
      <w:pPr>
        <w:ind w:left="720" w:hanging="720"/>
        <w:rPr>
          <w:i/>
        </w:rPr>
      </w:pPr>
      <w:r w:rsidRPr="00D96E2E">
        <w:rPr>
          <w:i/>
        </w:rPr>
        <w:tab/>
        <w:t>B:</w:t>
      </w:r>
      <w:r w:rsidRPr="00D96E2E">
        <w:rPr>
          <w:i/>
        </w:rPr>
        <w:tab/>
        <w:t>That being the case, (they) said: let</w:t>
      </w:r>
      <w:r w:rsidR="006F2285">
        <w:rPr>
          <w:i/>
        </w:rPr>
        <w:t>’</w:t>
      </w:r>
      <w:r w:rsidRPr="00D96E2E">
        <w:rPr>
          <w:i/>
        </w:rPr>
        <w:t>s move up a little this way (to the rocky shelf above the ravine). At that time, then, this whole area was just a flat rocky shelf. There was no soil. Well, at that time, they came and built a house there on the shelf. They built (it) and they were (living) there.</w:t>
      </w:r>
    </w:p>
    <w:p w14:paraId="755D2D81" w14:textId="7AA9E0CC" w:rsidR="00B013A1" w:rsidRDefault="00B013A1" w:rsidP="00B013A1">
      <w:pPr>
        <w:tabs>
          <w:tab w:val="clear" w:pos="369"/>
        </w:tabs>
        <w:ind w:left="450" w:hanging="450"/>
      </w:pPr>
      <w:r>
        <w:tab/>
      </w:r>
      <w:r w:rsidRPr="00EF44F9">
        <w:t>[</w:t>
      </w:r>
      <w:r w:rsidR="008E61A0">
        <w:t>logophoric</w:t>
      </w:r>
      <w:r>
        <w:t xml:space="preserve"> </w:t>
      </w:r>
      <w:r w:rsidR="003733FC">
        <w:t>plural</w:t>
      </w:r>
      <w:r>
        <w:t xml:space="preserve"> including singular speaker and an addressee; </w:t>
      </w:r>
      <w:r w:rsidRPr="003E5D8C">
        <w:rPr>
          <w:rFonts w:ascii="Doulos SIL" w:hAnsi="Doulos SIL"/>
          <w:i/>
          <w:color w:val="0000FF"/>
        </w:rPr>
        <w:t>náŋànà:</w:t>
      </w:r>
      <w:r>
        <w:t xml:space="preserve"> </w:t>
      </w:r>
      <w:r w:rsidR="006F2285">
        <w:t>‘</w:t>
      </w:r>
      <w:r>
        <w:t>entirety</w:t>
      </w:r>
      <w:r w:rsidR="006F2285">
        <w:t>’</w:t>
      </w:r>
      <w:r>
        <w:t xml:space="preserve"> (possessed form) and</w:t>
      </w:r>
      <w:r w:rsidRPr="00D96E2E">
        <w:rPr>
          <w:i/>
        </w:rPr>
        <w:t xml:space="preserve"> </w:t>
      </w:r>
      <w:r w:rsidRPr="003E5D8C">
        <w:rPr>
          <w:rFonts w:ascii="Doulos SIL" w:hAnsi="Doulos SIL"/>
          <w:i/>
          <w:color w:val="0000FF"/>
        </w:rPr>
        <w:t>sóy</w:t>
      </w:r>
      <w:r>
        <w:t xml:space="preserve"> </w:t>
      </w:r>
      <w:r w:rsidR="006F2285">
        <w:t>‘</w:t>
      </w:r>
      <w:r>
        <w:t>entirely</w:t>
      </w:r>
      <w:r w:rsidR="006F2285">
        <w:t>’</w:t>
      </w:r>
      <w:r>
        <w:t>, §8.6.7.</w:t>
      </w:r>
      <w:r w:rsidRPr="00EF44F9">
        <w:t>5]</w:t>
      </w:r>
    </w:p>
    <w:p w14:paraId="12A7B171" w14:textId="77777777" w:rsidR="00B013A1" w:rsidRPr="008827BB" w:rsidRDefault="00B013A1" w:rsidP="00B013A1">
      <w:pPr>
        <w:ind w:left="720" w:hanging="720"/>
      </w:pPr>
    </w:p>
    <w:p w14:paraId="464EEE07" w14:textId="77777777" w:rsidR="00B013A1" w:rsidRPr="003E5D8C" w:rsidRDefault="00B013A1" w:rsidP="00B013A1">
      <w:pPr>
        <w:tabs>
          <w:tab w:val="left" w:pos="1080"/>
          <w:tab w:val="left" w:pos="2520"/>
          <w:tab w:val="left" w:pos="3780"/>
          <w:tab w:val="left" w:pos="4680"/>
          <w:tab w:val="left" w:pos="5310"/>
        </w:tabs>
        <w:ind w:left="720" w:hanging="720"/>
        <w:rPr>
          <w:rFonts w:ascii="Doulos SIL" w:hAnsi="Doulos SIL"/>
          <w:i/>
          <w:color w:val="0000FF"/>
        </w:rPr>
      </w:pPr>
      <w:r w:rsidRPr="00D96E2E">
        <w:t>(673)</w:t>
      </w:r>
      <w:r w:rsidRPr="00D96E2E">
        <w:tab/>
        <w:t>B:</w:t>
      </w:r>
      <w:r w:rsidRPr="00D96E2E">
        <w:tab/>
      </w:r>
      <w:r w:rsidRPr="003E5D8C">
        <w:rPr>
          <w:rFonts w:ascii="Doulos SIL" w:hAnsi="Doulos SIL"/>
          <w:i/>
          <w:color w:val="0000FF"/>
        </w:rPr>
        <w:t>yâ:</w:t>
      </w:r>
      <w:r w:rsidRPr="003E5D8C">
        <w:rPr>
          <w:rFonts w:ascii="Doulos SIL" w:hAnsi="Doulos SIL"/>
          <w:i/>
          <w:color w:val="0000FF"/>
        </w:rPr>
        <w:tab/>
        <w:t>kálà</w:t>
      </w:r>
      <w:r w:rsidRPr="003E5D8C">
        <w:rPr>
          <w:rFonts w:ascii="Doulos SIL" w:hAnsi="Doulos SIL"/>
          <w:i/>
          <w:color w:val="0000FF"/>
        </w:rPr>
        <w:tab/>
        <w:t>bèy,</w:t>
      </w:r>
    </w:p>
    <w:p w14:paraId="5D0E624D" w14:textId="77777777" w:rsidR="00B013A1" w:rsidRPr="00D96E2E" w:rsidRDefault="00B013A1" w:rsidP="00B013A1">
      <w:pPr>
        <w:tabs>
          <w:tab w:val="left" w:pos="1080"/>
          <w:tab w:val="left" w:pos="2520"/>
          <w:tab w:val="left" w:pos="3780"/>
          <w:tab w:val="left" w:pos="4680"/>
          <w:tab w:val="left" w:pos="5310"/>
        </w:tabs>
        <w:ind w:left="720" w:hanging="720"/>
      </w:pPr>
      <w:r w:rsidRPr="00D96E2E">
        <w:tab/>
      </w:r>
      <w:r w:rsidRPr="00D96E2E">
        <w:tab/>
      </w:r>
      <w:r w:rsidRPr="00D96E2E">
        <w:tab/>
        <w:t>there.Def</w:t>
      </w:r>
      <w:r w:rsidRPr="00D96E2E">
        <w:tab/>
        <w:t>also</w:t>
      </w:r>
      <w:r w:rsidRPr="00D96E2E">
        <w:tab/>
        <w:t>well,</w:t>
      </w:r>
      <w:r w:rsidRPr="00D96E2E">
        <w:tab/>
      </w:r>
    </w:p>
    <w:p w14:paraId="0BDE030F" w14:textId="77777777" w:rsidR="00B013A1" w:rsidRPr="003E5D8C" w:rsidRDefault="00B013A1" w:rsidP="00FD6638">
      <w:pPr>
        <w:tabs>
          <w:tab w:val="left" w:pos="1710"/>
          <w:tab w:val="left" w:pos="2880"/>
          <w:tab w:val="left" w:pos="3690"/>
          <w:tab w:val="left" w:pos="612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áywà</w:t>
      </w:r>
      <w:r w:rsidRPr="003E5D8C">
        <w:rPr>
          <w:rFonts w:ascii="Doulos SIL" w:hAnsi="Doulos SIL"/>
          <w:i/>
          <w:color w:val="0000FF"/>
        </w:rPr>
        <w:tab/>
        <w:t>wá:jíbì</w:t>
      </w:r>
      <w:r w:rsidRPr="003E5D8C">
        <w:rPr>
          <w:rFonts w:ascii="Doulos SIL" w:hAnsi="Doulos SIL"/>
          <w:i/>
          <w:color w:val="0000FF"/>
        </w:rPr>
        <w:tab/>
        <w:t>péyí</w:t>
      </w:r>
      <w:r w:rsidRPr="003E5D8C">
        <w:rPr>
          <w:rFonts w:ascii="Doulos SIL" w:hAnsi="Doulos SIL"/>
          <w:i/>
          <w:color w:val="0000FF"/>
        </w:rPr>
        <w:tab/>
        <w:t>pɛ̀gɛ̀</w:t>
      </w:r>
      <w:r w:rsidRPr="003E5D8C">
        <w:rPr>
          <w:rFonts w:ascii="Doulos SIL" w:hAnsi="Doulos SIL"/>
          <w:i/>
          <w:color w:val="0000FF"/>
        </w:rPr>
        <w:noBreakHyphen/>
        <w:t>r</w:t>
      </w:r>
      <w:r w:rsidRPr="003E5D8C">
        <w:rPr>
          <w:rFonts w:ascii="Doulos SIL" w:hAnsi="Doulos SIL"/>
          <w:i/>
          <w:color w:val="0000FF"/>
        </w:rPr>
        <w:noBreakHyphen/>
        <w:t>á</w:t>
      </w:r>
      <w:r w:rsidRPr="003E5D8C">
        <w:rPr>
          <w:rFonts w:ascii="Doulos SIL" w:hAnsi="Doulos SIL"/>
          <w:i/>
          <w:color w:val="0000FF"/>
        </w:rPr>
        <w:tab/>
        <w:t>dé,</w:t>
      </w:r>
    </w:p>
    <w:p w14:paraId="5F281D2E" w14:textId="70F1E33A" w:rsidR="00B013A1" w:rsidRPr="003E5D8C" w:rsidRDefault="00B013A1" w:rsidP="00FD6638">
      <w:pPr>
        <w:tabs>
          <w:tab w:val="left" w:pos="1710"/>
          <w:tab w:val="left" w:pos="2880"/>
          <w:tab w:val="left" w:pos="3690"/>
          <w:tab w:val="left" w:pos="612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r>
      <w:r w:rsidRPr="00D96E2E">
        <w:t>yes</w:t>
      </w:r>
      <w:r w:rsidRPr="00D96E2E">
        <w:tab/>
        <w:t>necessity</w:t>
      </w:r>
      <w:r w:rsidRPr="00D96E2E">
        <w:tab/>
        <w:t>post</w:t>
      </w:r>
      <w:r w:rsidRPr="00D96E2E">
        <w:tab/>
        <w:t>implant</w:t>
      </w:r>
      <w:r w:rsidRPr="00EF44F9">
        <w:t>-</w:t>
      </w:r>
      <w:r w:rsidR="00DA00DE">
        <w:t>PfvNeg</w:t>
      </w:r>
      <w:r w:rsidRPr="00EF44F9">
        <w:t>-3</w:t>
      </w:r>
      <w:r w:rsidR="00D317C5">
        <w:t>PlSbj</w:t>
      </w:r>
      <w:r w:rsidRPr="00D96E2E">
        <w:tab/>
        <w:t>if,</w:t>
      </w:r>
    </w:p>
    <w:p w14:paraId="20F45989" w14:textId="77777777" w:rsidR="00B013A1" w:rsidRPr="008827BB" w:rsidRDefault="00B013A1" w:rsidP="00B013A1">
      <w:pPr>
        <w:tabs>
          <w:tab w:val="left" w:pos="1620"/>
          <w:tab w:val="left" w:pos="4320"/>
          <w:tab w:val="left" w:pos="5040"/>
        </w:tabs>
        <w:ind w:left="720" w:hanging="720"/>
      </w:pPr>
      <w:r w:rsidRPr="003E5D8C">
        <w:rPr>
          <w:rFonts w:ascii="Doulos SIL" w:hAnsi="Doulos SIL"/>
          <w:i/>
          <w:color w:val="0000FF"/>
        </w:rPr>
        <w:tab/>
      </w:r>
      <w:r w:rsidRPr="003E5D8C">
        <w:rPr>
          <w:rFonts w:ascii="Doulos SIL" w:hAnsi="Doulos SIL"/>
          <w:i/>
          <w:color w:val="0000FF"/>
        </w:rPr>
        <w:tab/>
        <w:t>péyí</w:t>
      </w:r>
      <w:r w:rsidRPr="003E5D8C">
        <w:rPr>
          <w:rFonts w:ascii="Doulos SIL" w:hAnsi="Doulos SIL"/>
          <w:i/>
          <w:color w:val="0000FF"/>
        </w:rPr>
        <w:tab/>
        <w:t>pɛ̀gɛ̀</w:t>
      </w:r>
      <w:r w:rsidRPr="003E5D8C">
        <w:rPr>
          <w:rFonts w:ascii="Doulos SIL" w:hAnsi="Doulos SIL"/>
          <w:i/>
          <w:color w:val="0000FF"/>
        </w:rPr>
        <w:noBreakHyphen/>
        <w:t>r</w:t>
      </w:r>
      <w:r w:rsidRPr="003E5D8C">
        <w:rPr>
          <w:rFonts w:ascii="Doulos SIL" w:hAnsi="Doulos SIL"/>
          <w:i/>
          <w:color w:val="0000FF"/>
        </w:rPr>
        <w:noBreakHyphen/>
        <w:t>á</w:t>
      </w:r>
      <w:r w:rsidRPr="003E5D8C">
        <w:rPr>
          <w:rFonts w:ascii="Doulos SIL" w:hAnsi="Doulos SIL"/>
          <w:i/>
          <w:color w:val="0000FF"/>
        </w:rPr>
        <w:tab/>
        <w:t>dé</w:t>
      </w:r>
      <w:r w:rsidRPr="003E5D8C">
        <w:rPr>
          <w:rFonts w:ascii="Doulos SIL" w:hAnsi="Doulos SIL"/>
          <w:i/>
          <w:color w:val="0000FF"/>
        </w:rPr>
        <w:tab/>
        <w:t>wôy,</w:t>
      </w:r>
    </w:p>
    <w:p w14:paraId="591B9EDB" w14:textId="48BE22D1" w:rsidR="00B013A1" w:rsidRPr="00D96E2E" w:rsidRDefault="00B013A1" w:rsidP="00B013A1">
      <w:pPr>
        <w:tabs>
          <w:tab w:val="left" w:pos="1620"/>
          <w:tab w:val="left" w:pos="4320"/>
          <w:tab w:val="left" w:pos="5040"/>
        </w:tabs>
        <w:ind w:left="720" w:hanging="720"/>
      </w:pPr>
      <w:r w:rsidRPr="008827BB">
        <w:tab/>
      </w:r>
      <w:r w:rsidRPr="008827BB">
        <w:tab/>
      </w:r>
      <w:r w:rsidRPr="00D96E2E">
        <w:t>post</w:t>
      </w:r>
      <w:r w:rsidRPr="00D96E2E">
        <w:tab/>
        <w:t>implant</w:t>
      </w:r>
      <w:r w:rsidRPr="00EF44F9">
        <w:t>-</w:t>
      </w:r>
      <w:r w:rsidR="00DA00DE">
        <w:t>PfvNeg</w:t>
      </w:r>
      <w:r w:rsidRPr="00EF44F9">
        <w:t>-3</w:t>
      </w:r>
      <w:r w:rsidR="00D317C5">
        <w:t>PlSbj</w:t>
      </w:r>
      <w:r w:rsidRPr="00D96E2E">
        <w:tab/>
        <w:t>if</w:t>
      </w:r>
      <w:r w:rsidRPr="00D96E2E">
        <w:tab/>
        <w:t>all,</w:t>
      </w:r>
    </w:p>
    <w:p w14:paraId="13AA1958" w14:textId="3EA1F8FB" w:rsidR="00B013A1" w:rsidRPr="008827BB" w:rsidRDefault="00B013A1" w:rsidP="00B013A1">
      <w:pPr>
        <w:tabs>
          <w:tab w:val="left" w:pos="1530"/>
          <w:tab w:val="left" w:pos="2250"/>
          <w:tab w:val="left" w:pos="3510"/>
          <w:tab w:val="left" w:pos="4680"/>
          <w:tab w:val="left" w:pos="5760"/>
        </w:tabs>
        <w:ind w:left="720" w:hanging="720"/>
      </w:pPr>
      <w:r w:rsidRPr="003E5D8C">
        <w:rPr>
          <w:rFonts w:ascii="Doulos SIL" w:hAnsi="Doulos SIL"/>
          <w:i/>
          <w:color w:val="0000FF"/>
        </w:rPr>
        <w:tab/>
      </w:r>
      <w:r w:rsidRPr="003E5D8C">
        <w:rPr>
          <w:rFonts w:ascii="Doulos SIL" w:hAnsi="Doulos SIL"/>
          <w:i/>
          <w:color w:val="0000FF"/>
        </w:rPr>
        <w:tab/>
        <w:t>[[ɔ́rⁿɔ̀</w:t>
      </w:r>
      <w:r w:rsidRPr="003E5D8C">
        <w:rPr>
          <w:rFonts w:ascii="Doulos SIL" w:hAnsi="Doulos SIL"/>
          <w:i/>
          <w:color w:val="0000FF"/>
        </w:rPr>
        <w:tab/>
        <w:t>kù]</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éw</w:t>
      </w:r>
      <w:r w:rsidRPr="003E5D8C">
        <w:rPr>
          <w:rFonts w:ascii="Doulos SIL" w:hAnsi="Doulos SIL"/>
          <w:i/>
          <w:color w:val="0000FF"/>
        </w:rPr>
        <w:noBreakHyphen/>
        <w:t>yè]</w:t>
      </w:r>
      <w:r w:rsidRPr="003E5D8C">
        <w:rPr>
          <w:rFonts w:ascii="Doulos SIL" w:hAnsi="Doulos SIL"/>
          <w:i/>
          <w:color w:val="0000FF"/>
        </w:rPr>
        <w:tab/>
        <w:t>nǔm</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wà,</w:t>
      </w:r>
    </w:p>
    <w:p w14:paraId="7F9AFA04" w14:textId="46336165" w:rsidR="00B013A1" w:rsidRPr="00D96E2E" w:rsidRDefault="00B013A1" w:rsidP="00B013A1">
      <w:pPr>
        <w:tabs>
          <w:tab w:val="left" w:pos="1530"/>
          <w:tab w:val="left" w:pos="2250"/>
          <w:tab w:val="left" w:pos="3510"/>
          <w:tab w:val="left" w:pos="4680"/>
          <w:tab w:val="left" w:pos="5760"/>
        </w:tabs>
        <w:ind w:left="720" w:hanging="720"/>
      </w:pPr>
      <w:r w:rsidRPr="008827BB">
        <w:tab/>
      </w:r>
      <w:r w:rsidRPr="008827BB">
        <w:tab/>
      </w:r>
      <w:r w:rsidRPr="00EF44F9">
        <w:t>[[p</w:t>
      </w:r>
      <w:r w:rsidRPr="008827BB">
        <w:t>lace</w:t>
      </w:r>
      <w:r w:rsidRPr="008827BB">
        <w:tab/>
        <w:t>De</w:t>
      </w:r>
      <w:r w:rsidRPr="00EF44F9">
        <w:t>f]</w:t>
      </w:r>
      <w:r w:rsidRPr="008827BB">
        <w:tab/>
      </w:r>
      <w:r w:rsidR="00E7027B" w:rsidRPr="00E16887">
        <w:rPr>
          <w:vertAlign w:val="superscript"/>
        </w:rPr>
        <w:t>HL</w:t>
      </w:r>
      <w:r w:rsidRPr="008827BB">
        <w:t>sit</w:t>
      </w:r>
      <w:r w:rsidRPr="00EF44F9">
        <w:t>-M</w:t>
      </w:r>
      <w:r w:rsidRPr="008827BB">
        <w:t>P</w:t>
      </w:r>
      <w:r w:rsidRPr="00EF44F9">
        <w:t>]</w:t>
      </w:r>
      <w:r w:rsidRPr="008827BB">
        <w:tab/>
        <w:t>difficult</w:t>
      </w:r>
      <w:r w:rsidRPr="008827BB">
        <w:tab/>
        <w:t>be</w:t>
      </w:r>
      <w:r w:rsidRPr="00EF44F9">
        <w:t>-3</w:t>
      </w:r>
      <w:r w:rsidR="00D317C5">
        <w:t>SgSbj</w:t>
      </w:r>
      <w:r w:rsidR="00196017">
        <w:tab/>
        <w:t>Quot</w:t>
      </w:r>
      <w:r w:rsidRPr="008827BB">
        <w:t>,</w:t>
      </w:r>
    </w:p>
    <w:p w14:paraId="77765C5E" w14:textId="687D404A" w:rsidR="00B013A1" w:rsidRPr="008827BB" w:rsidRDefault="00B013A1" w:rsidP="00B013A1">
      <w:pPr>
        <w:tabs>
          <w:tab w:val="left" w:pos="1800"/>
          <w:tab w:val="left" w:pos="3240"/>
          <w:tab w:val="left" w:pos="5400"/>
        </w:tabs>
        <w:ind w:left="720" w:hanging="720"/>
      </w:pPr>
      <w:r w:rsidRPr="003E5D8C">
        <w:rPr>
          <w:rFonts w:ascii="Doulos SIL" w:hAnsi="Doulos SIL"/>
          <w:i/>
          <w:color w:val="0000FF"/>
        </w:rPr>
        <w:tab/>
      </w:r>
      <w:r w:rsidRPr="003E5D8C">
        <w:rPr>
          <w:rFonts w:ascii="Doulos SIL" w:hAnsi="Doulos SIL"/>
          <w:i/>
          <w:color w:val="0000FF"/>
        </w:rPr>
        <w:tab/>
        <w:t>áywà</w:t>
      </w:r>
      <w:r w:rsidRPr="003E5D8C">
        <w:rPr>
          <w:rFonts w:ascii="Doulos SIL" w:hAnsi="Doulos SIL"/>
          <w:i/>
          <w:color w:val="0000FF"/>
        </w:rPr>
        <w:tab/>
        <w:t>wò</w:t>
      </w:r>
      <w:r w:rsidRPr="003E5D8C">
        <w:rPr>
          <w:rFonts w:ascii="Doulos SIL" w:hAnsi="Doulos SIL"/>
          <w:i/>
          <w:color w:val="0000FF"/>
        </w:rPr>
        <w:tab/>
        <w:t>bě:</w:t>
      </w:r>
      <w:r w:rsidRPr="003E5D8C">
        <w:rPr>
          <w:rFonts w:ascii="Doulos SIL" w:hAnsi="Doulos SIL"/>
          <w:i/>
          <w:color w:val="0000FF"/>
        </w:rPr>
        <w:noBreakHyphen/>
        <w:t>rɛ̀</w:t>
      </w:r>
      <w:r w:rsidR="00DA00DE">
        <w:rPr>
          <w:rFonts w:ascii="Doulos SIL" w:hAnsi="Doulos SIL"/>
          <w:i/>
          <w:color w:val="0000FF"/>
        </w:rPr>
        <w:t>-</w:t>
      </w:r>
      <w:r w:rsidR="00DA00DE" w:rsidRPr="003E5D8C">
        <w:rPr>
          <w:rFonts w:ascii="Doulos SIL" w:hAnsi="Doulos SIL"/>
          <w:i/>
          <w:color w:val="0000FF"/>
        </w:rPr>
        <w:sym w:font="Symbol" w:char="F0C6"/>
      </w:r>
      <w:r w:rsidRPr="003E5D8C">
        <w:rPr>
          <w:rFonts w:ascii="Doulos SIL" w:hAnsi="Doulos SIL"/>
          <w:i/>
          <w:color w:val="0000FF"/>
        </w:rPr>
        <w:tab/>
        <w:t>dè,</w:t>
      </w:r>
    </w:p>
    <w:p w14:paraId="12C2782A" w14:textId="7E302717" w:rsidR="00B013A1" w:rsidRPr="00D96E2E" w:rsidRDefault="00DA00DE" w:rsidP="00B013A1">
      <w:pPr>
        <w:tabs>
          <w:tab w:val="left" w:pos="1800"/>
          <w:tab w:val="left" w:pos="3240"/>
          <w:tab w:val="left" w:pos="5400"/>
        </w:tabs>
        <w:ind w:left="720" w:hanging="720"/>
      </w:pPr>
      <w:r>
        <w:tab/>
      </w:r>
      <w:r>
        <w:tab/>
        <w:t>yes</w:t>
      </w:r>
      <w:r>
        <w:tab/>
        <w:t>in(that)</w:t>
      </w:r>
      <w:r w:rsidR="00B013A1" w:rsidRPr="008827BB">
        <w:tab/>
        <w:t>remain</w:t>
      </w:r>
      <w:r>
        <w:t>-Pfv1</w:t>
      </w:r>
      <w:r w:rsidR="00B013A1" w:rsidRPr="008827BB">
        <w:t>a</w:t>
      </w:r>
      <w:r w:rsidR="00B013A1" w:rsidRPr="00EF44F9">
        <w:t>-3</w:t>
      </w:r>
      <w:r w:rsidR="00D317C5">
        <w:t>SgSbj</w:t>
      </w:r>
      <w:r w:rsidR="00B013A1" w:rsidRPr="008827BB">
        <w:tab/>
        <w:t>if,</w:t>
      </w:r>
    </w:p>
    <w:p w14:paraId="49889A08" w14:textId="6E535311" w:rsidR="00B013A1" w:rsidRPr="008827BB" w:rsidRDefault="00B013A1" w:rsidP="00FD6638">
      <w:pPr>
        <w:tabs>
          <w:tab w:val="left" w:pos="1710"/>
          <w:tab w:val="left" w:pos="2790"/>
          <w:tab w:val="left" w:pos="3960"/>
          <w:tab w:val="left" w:pos="5760"/>
          <w:tab w:val="left" w:pos="6300"/>
        </w:tabs>
        <w:ind w:left="720" w:hanging="720"/>
      </w:pPr>
      <w:r w:rsidRPr="003E5D8C">
        <w:rPr>
          <w:rFonts w:ascii="Doulos SIL" w:hAnsi="Doulos SIL"/>
          <w:i/>
          <w:color w:val="0000FF"/>
        </w:rPr>
        <w:tab/>
      </w:r>
      <w:r w:rsidRPr="003E5D8C">
        <w:rPr>
          <w:rFonts w:ascii="Doulos SIL" w:hAnsi="Doulos SIL"/>
          <w:i/>
          <w:color w:val="0000FF"/>
        </w:rPr>
        <w:tab/>
        <w:t>[ɔ̀:</w:t>
      </w:r>
      <w:r w:rsidRPr="003E5D8C">
        <w:rPr>
          <w:rFonts w:ascii="Doulos SIL" w:hAnsi="Doulos SIL"/>
          <w:i/>
          <w:color w:val="0000FF"/>
        </w:rPr>
        <w:noBreakHyphen/>
        <w:t>dùró</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bɔ́ŋɔ̀]</w:t>
      </w:r>
      <w:r w:rsidRPr="003E5D8C">
        <w:rPr>
          <w:rFonts w:ascii="Doulos SIL" w:hAnsi="Doulos SIL"/>
          <w:i/>
          <w:color w:val="0000FF"/>
        </w:rPr>
        <w:tab/>
        <w:t>á</w:t>
      </w:r>
      <w:r w:rsidRPr="003E5D8C">
        <w:rPr>
          <w:rFonts w:ascii="Doulos SIL" w:hAnsi="Doulos SIL"/>
          <w:i/>
          <w:color w:val="0000FF"/>
        </w:rPr>
        <w:tab/>
        <w:t>sá</w:t>
      </w:r>
      <w:r w:rsidRPr="003E5D8C">
        <w:rPr>
          <w:rFonts w:ascii="Doulos SIL" w:hAnsi="Doulos SIL"/>
          <w:i/>
          <w:color w:val="0000FF"/>
        </w:rPr>
        <w:noBreakHyphen/>
        <w:t>ẁ</w:t>
      </w:r>
      <w:r w:rsidRPr="003E5D8C">
        <w:rPr>
          <w:rFonts w:ascii="Doulos SIL" w:hAnsi="Doulos SIL"/>
          <w:i/>
          <w:color w:val="0000FF"/>
        </w:rPr>
        <w:tab/>
        <w:t>kù</w:t>
      </w:r>
      <w:r w:rsidRPr="003E5D8C">
        <w:rPr>
          <w:rFonts w:ascii="Doulos SIL" w:hAnsi="Doulos SIL"/>
          <w:i/>
          <w:color w:val="0000FF"/>
        </w:rPr>
        <w:tab/>
        <w:t>dè,</w:t>
      </w:r>
    </w:p>
    <w:p w14:paraId="1889F648" w14:textId="300A49EB" w:rsidR="00B013A1" w:rsidRPr="00D96E2E" w:rsidRDefault="00B013A1" w:rsidP="00FD6638">
      <w:pPr>
        <w:tabs>
          <w:tab w:val="left" w:pos="1710"/>
          <w:tab w:val="left" w:pos="2790"/>
          <w:tab w:val="left" w:pos="3960"/>
          <w:tab w:val="left" w:pos="5760"/>
          <w:tab w:val="left" w:pos="6300"/>
        </w:tabs>
        <w:ind w:left="720" w:hanging="720"/>
      </w:pPr>
      <w:r w:rsidRPr="008827BB">
        <w:tab/>
      </w:r>
      <w:r w:rsidRPr="008827BB">
        <w:tab/>
      </w:r>
      <w:r w:rsidRPr="00EF44F9">
        <w:t>[O</w:t>
      </w:r>
      <w:r w:rsidRPr="008827BB">
        <w:tab/>
      </w:r>
      <w:r w:rsidR="00E7027B" w:rsidRPr="00E16887">
        <w:rPr>
          <w:vertAlign w:val="superscript"/>
        </w:rPr>
        <w:t>HL</w:t>
      </w:r>
      <w:r w:rsidRPr="008827BB">
        <w:t>owner</w:t>
      </w:r>
      <w:r w:rsidRPr="00EF44F9">
        <w:t>]</w:t>
      </w:r>
      <w:r w:rsidRPr="008827BB">
        <w:tab/>
        <w:t>3Refl</w:t>
      </w:r>
      <w:r w:rsidR="00D317C5">
        <w:t>SgSbj</w:t>
      </w:r>
      <w:r w:rsidRPr="008827BB">
        <w:tab/>
        <w:t>reply</w:t>
      </w:r>
      <w:r w:rsidR="00DB03D7">
        <w:t>.Pfv</w:t>
      </w:r>
      <w:r w:rsidRPr="00EF44F9">
        <w:t>-P</w:t>
      </w:r>
      <w:r w:rsidRPr="008827BB">
        <w:t>pl.Inan</w:t>
      </w:r>
      <w:r w:rsidRPr="008827BB">
        <w:tab/>
        <w:t>Def</w:t>
      </w:r>
      <w:r w:rsidRPr="008827BB">
        <w:tab/>
        <w:t>if,</w:t>
      </w:r>
    </w:p>
    <w:p w14:paraId="7FB9E5AB" w14:textId="1CBFE3E7" w:rsidR="00B013A1" w:rsidRPr="008827BB" w:rsidRDefault="00B013A1" w:rsidP="00B013A1">
      <w:pPr>
        <w:tabs>
          <w:tab w:val="left" w:pos="2160"/>
          <w:tab w:val="left" w:pos="3600"/>
        </w:tabs>
        <w:ind w:left="720" w:hanging="720"/>
      </w:pPr>
      <w:r w:rsidRPr="003E5D8C">
        <w:rPr>
          <w:rFonts w:ascii="Doulos SIL" w:hAnsi="Doulos SIL"/>
          <w:i/>
          <w:color w:val="0000FF"/>
        </w:rPr>
        <w:tab/>
      </w:r>
      <w:r w:rsidRPr="003E5D8C">
        <w:rPr>
          <w:rFonts w:ascii="Doulos SIL" w:hAnsi="Doulos SIL"/>
          <w:i/>
          <w:color w:val="0000FF"/>
        </w:rPr>
        <w:tab/>
        <w:t>[[kásárí</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bɔ́ŋɔ̀]</w:t>
      </w:r>
      <w:r w:rsidRPr="003E5D8C">
        <w:rPr>
          <w:rFonts w:ascii="Doulos SIL" w:hAnsi="Doulos SIL"/>
          <w:i/>
          <w:color w:val="0000FF"/>
        </w:rPr>
        <w:tab/>
      </w:r>
      <w:r w:rsidR="00696C27" w:rsidRPr="00F52294">
        <w:rPr>
          <w:noProof/>
          <w:vertAlign w:val="superscript"/>
        </w:rPr>
        <w:t>L</w:t>
      </w:r>
      <w:r w:rsidRPr="003E5D8C">
        <w:rPr>
          <w:rFonts w:ascii="Doulos SIL" w:hAnsi="Doulos SIL"/>
          <w:i/>
          <w:color w:val="0000FF"/>
        </w:rPr>
        <w:t>mà:],</w:t>
      </w:r>
    </w:p>
    <w:p w14:paraId="19ACD632" w14:textId="0896DD9A" w:rsidR="00B013A1" w:rsidRPr="00D96E2E" w:rsidRDefault="00B013A1" w:rsidP="00B013A1">
      <w:pPr>
        <w:tabs>
          <w:tab w:val="left" w:pos="2160"/>
          <w:tab w:val="left" w:pos="3600"/>
        </w:tabs>
        <w:ind w:left="720" w:hanging="720"/>
      </w:pPr>
      <w:r w:rsidRPr="008827BB">
        <w:tab/>
      </w:r>
      <w:r w:rsidRPr="008827BB">
        <w:tab/>
      </w:r>
      <w:r w:rsidRPr="00EF44F9">
        <w:t>[[K</w:t>
      </w:r>
      <w:r w:rsidRPr="008827BB">
        <w:tab/>
      </w:r>
      <w:r w:rsidR="00E7027B" w:rsidRPr="00E16887">
        <w:rPr>
          <w:vertAlign w:val="superscript"/>
        </w:rPr>
        <w:t>HL</w:t>
      </w:r>
      <w:r w:rsidRPr="008827BB">
        <w:t>owner</w:t>
      </w:r>
      <w:r w:rsidRPr="00EF44F9">
        <w:t>]</w:t>
      </w:r>
      <w:r w:rsidRPr="008827BB">
        <w:tab/>
      </w:r>
      <w:r w:rsidR="00696C27" w:rsidRPr="00F52294">
        <w:rPr>
          <w:noProof/>
          <w:vertAlign w:val="superscript"/>
        </w:rPr>
        <w:t>L</w:t>
      </w:r>
      <w:r w:rsidRPr="008827BB">
        <w:t>Da</w:t>
      </w:r>
      <w:r w:rsidRPr="00EF44F9">
        <w:t>t]</w:t>
      </w:r>
    </w:p>
    <w:p w14:paraId="16A2066C" w14:textId="44134D3F" w:rsidR="00B013A1" w:rsidRPr="00D96E2E" w:rsidRDefault="00B013A1" w:rsidP="00B013A1">
      <w:pPr>
        <w:ind w:left="720" w:hanging="720"/>
        <w:rPr>
          <w:i/>
        </w:rPr>
      </w:pPr>
      <w:r w:rsidRPr="00D96E2E">
        <w:rPr>
          <w:i/>
        </w:rPr>
        <w:tab/>
        <w:t>B:</w:t>
      </w:r>
      <w:r w:rsidRPr="00D96E2E">
        <w:rPr>
          <w:i/>
        </w:rPr>
        <w:tab/>
        <w:t xml:space="preserve"> (They) said: there too, well, necessarily, if they haven</w:t>
      </w:r>
      <w:r w:rsidR="006F2285">
        <w:rPr>
          <w:i/>
        </w:rPr>
        <w:t>’</w:t>
      </w:r>
      <w:r w:rsidRPr="00D96E2E">
        <w:rPr>
          <w:i/>
        </w:rPr>
        <w:t>t performed the sacrifice, if they haven</w:t>
      </w:r>
      <w:r w:rsidR="006F2285">
        <w:rPr>
          <w:i/>
        </w:rPr>
        <w:t>’</w:t>
      </w:r>
      <w:r w:rsidRPr="00D96E2E">
        <w:rPr>
          <w:i/>
        </w:rPr>
        <w:t>t performed the sacrifice, settling in that place is difficult (=dangerous). Well, it went on like that. The one of (=from) Oduro (neighborhood) (=younger brother) spoke to the one from Kasaru (=elder brother).</w:t>
      </w:r>
    </w:p>
    <w:p w14:paraId="60DD10EF" w14:textId="4F68C26C" w:rsidR="00B013A1" w:rsidRDefault="00B013A1" w:rsidP="00B013A1">
      <w:pPr>
        <w:tabs>
          <w:tab w:val="clear" w:pos="369"/>
        </w:tabs>
        <w:ind w:left="450" w:hanging="450"/>
      </w:pPr>
      <w:r>
        <w:tab/>
      </w:r>
      <w:r w:rsidRPr="00EF44F9">
        <w:t>[</w:t>
      </w:r>
      <w:r w:rsidRPr="003E5D8C">
        <w:rPr>
          <w:rFonts w:ascii="Doulos SIL" w:hAnsi="Doulos SIL"/>
          <w:i/>
          <w:color w:val="0000FF"/>
        </w:rPr>
        <w:t>péyí pɛ́gɛ́</w:t>
      </w:r>
      <w:r w:rsidRPr="00010C5D">
        <w:t xml:space="preserve"> </w:t>
      </w:r>
      <w:r w:rsidR="006F2285">
        <w:t>‘</w:t>
      </w:r>
      <w:r w:rsidRPr="00010C5D">
        <w:t>implant a post</w:t>
      </w:r>
      <w:r w:rsidR="006F2285">
        <w:t>’</w:t>
      </w:r>
      <w:r w:rsidRPr="00010C5D">
        <w:t xml:space="preserve"> here denotes a sacrificial ritual, described below; </w:t>
      </w:r>
      <w:r w:rsidRPr="003E5D8C">
        <w:rPr>
          <w:rFonts w:ascii="Doulos SIL" w:hAnsi="Doulos SIL"/>
          <w:i/>
          <w:color w:val="0000FF"/>
        </w:rPr>
        <w:t>éw</w:t>
      </w:r>
      <w:r w:rsidRPr="003E5D8C">
        <w:rPr>
          <w:rFonts w:ascii="Doulos SIL" w:hAnsi="Doulos SIL"/>
          <w:i/>
          <w:color w:val="0000FF"/>
        </w:rPr>
        <w:noBreakHyphen/>
        <w:t xml:space="preserve">yé </w:t>
      </w:r>
      <w:r w:rsidR="006F2285">
        <w:t>‘</w:t>
      </w:r>
      <w:r w:rsidRPr="00010C5D">
        <w:t>sit</w:t>
      </w:r>
      <w:r w:rsidR="006F2285">
        <w:t>’</w:t>
      </w:r>
      <w:r w:rsidRPr="00010C5D">
        <w:t xml:space="preserve"> here functions as a noun and takes possessed-noun </w:t>
      </w:r>
      <w:r w:rsidR="00D42AD2">
        <w:t>{</w:t>
      </w:r>
      <w:r w:rsidRPr="00010C5D">
        <w:t>HL</w:t>
      </w:r>
      <w:r w:rsidR="00D42AD2">
        <w:t>}</w:t>
      </w:r>
      <w:r w:rsidRPr="00010C5D">
        <w:t xml:space="preserve"> tone </w:t>
      </w:r>
      <w:r w:rsidR="00D42AD2">
        <w:t>overlay</w:t>
      </w:r>
      <w:r w:rsidRPr="00010C5D">
        <w:t xml:space="preserve">; </w:t>
      </w:r>
      <w:r w:rsidR="00766F29" w:rsidRPr="003C0F86">
        <w:rPr>
          <w:vertAlign w:val="superscript"/>
        </w:rPr>
        <w:t>L</w:t>
      </w:r>
      <w:r w:rsidRPr="003E5D8C">
        <w:rPr>
          <w:rFonts w:ascii="Doulos SIL" w:hAnsi="Doulos SIL"/>
          <w:i/>
          <w:color w:val="0000FF"/>
        </w:rPr>
        <w:t>wò</w:t>
      </w:r>
      <w:r w:rsidRPr="00010C5D">
        <w:t xml:space="preserve"> for </w:t>
      </w:r>
      <w:r w:rsidRPr="003E5D8C">
        <w:rPr>
          <w:rFonts w:ascii="Doulos SIL" w:hAnsi="Doulos SIL"/>
          <w:i/>
          <w:color w:val="0000FF"/>
        </w:rPr>
        <w:t>[kú wo</w:t>
      </w:r>
      <w:r w:rsidR="00766F29">
        <w:rPr>
          <w:rFonts w:ascii="Doulos SIL" w:hAnsi="Doulos SIL"/>
          <w:i/>
          <w:color w:val="0000FF"/>
        </w:rPr>
        <w:t>́</w:t>
      </w:r>
      <w:r w:rsidRPr="003E5D8C">
        <w:rPr>
          <w:rFonts w:ascii="Doulos SIL" w:hAnsi="Doulos SIL"/>
          <w:i/>
          <w:color w:val="0000FF"/>
        </w:rPr>
        <w:t>]</w:t>
      </w:r>
      <w:r w:rsidRPr="00010C5D">
        <w:t xml:space="preserve"> </w:t>
      </w:r>
      <w:r w:rsidR="006F2285">
        <w:t>‘</w:t>
      </w:r>
      <w:r>
        <w:t>in that</w:t>
      </w:r>
      <w:r w:rsidR="006F2285">
        <w:t>’</w:t>
      </w:r>
      <w:r>
        <w:t xml:space="preserve"> or the like; compound with </w:t>
      </w:r>
      <w:r w:rsidR="006F2285">
        <w:t>‘</w:t>
      </w:r>
      <w:r>
        <w:t>owner</w:t>
      </w:r>
      <w:r w:rsidR="006F2285">
        <w:t>’</w:t>
      </w:r>
      <w:r>
        <w:t xml:space="preserve"> §5.1.</w:t>
      </w:r>
      <w:r w:rsidRPr="00EF44F9">
        <w:t>7]</w:t>
      </w:r>
    </w:p>
    <w:p w14:paraId="1BDF8767" w14:textId="77777777" w:rsidR="00B013A1" w:rsidRPr="00D96E2E" w:rsidRDefault="00B013A1" w:rsidP="00B013A1">
      <w:pPr>
        <w:ind w:left="720" w:hanging="720"/>
      </w:pPr>
    </w:p>
    <w:p w14:paraId="695A4771" w14:textId="77777777" w:rsidR="00B013A1" w:rsidRPr="003E5D8C" w:rsidRDefault="00B013A1" w:rsidP="00FD6638">
      <w:pPr>
        <w:tabs>
          <w:tab w:val="left" w:pos="1080"/>
          <w:tab w:val="left" w:pos="1980"/>
          <w:tab w:val="left" w:pos="2610"/>
          <w:tab w:val="left" w:pos="3060"/>
          <w:tab w:val="left" w:pos="3960"/>
          <w:tab w:val="left" w:pos="5940"/>
          <w:tab w:val="left" w:pos="6480"/>
        </w:tabs>
        <w:ind w:left="720" w:hanging="720"/>
        <w:rPr>
          <w:rFonts w:ascii="Doulos SIL" w:hAnsi="Doulos SIL"/>
          <w:i/>
          <w:color w:val="0000FF"/>
        </w:rPr>
      </w:pPr>
      <w:r w:rsidRPr="00D96E2E">
        <w:t>(674)</w:t>
      </w:r>
      <w:r w:rsidRPr="00D96E2E">
        <w:tab/>
        <w:t>B:</w:t>
      </w:r>
      <w:r w:rsidRPr="00D96E2E">
        <w:tab/>
      </w:r>
      <w:r w:rsidRPr="003E5D8C">
        <w:rPr>
          <w:rFonts w:ascii="Doulos SIL" w:hAnsi="Doulos SIL"/>
          <w:i/>
          <w:color w:val="0000FF"/>
        </w:rPr>
        <w:t>wá:jíbì</w:t>
      </w:r>
      <w:r w:rsidRPr="003E5D8C">
        <w:rPr>
          <w:rFonts w:ascii="Doulos SIL" w:hAnsi="Doulos SIL"/>
          <w:i/>
          <w:color w:val="0000FF"/>
        </w:rPr>
        <w:tab/>
        <w:t>[péyí</w:t>
      </w:r>
      <w:r w:rsidRPr="003E5D8C">
        <w:rPr>
          <w:rFonts w:ascii="Doulos SIL" w:hAnsi="Doulos SIL"/>
          <w:i/>
          <w:color w:val="0000FF"/>
        </w:rPr>
        <w:tab/>
        <w:t>kù]</w:t>
      </w:r>
      <w:r w:rsidRPr="003E5D8C">
        <w:rPr>
          <w:rFonts w:ascii="Doulos SIL" w:hAnsi="Doulos SIL"/>
          <w:i/>
          <w:color w:val="0000FF"/>
        </w:rPr>
        <w:tab/>
        <w:t>ɛ́rⁿɛ́=m̀</w:t>
      </w:r>
      <w:r w:rsidRPr="003E5D8C">
        <w:rPr>
          <w:rFonts w:ascii="Doulos SIL" w:hAnsi="Doulos SIL"/>
          <w:i/>
          <w:color w:val="0000FF"/>
        </w:rPr>
        <w:tab/>
        <w:t>pɛ́gɛ́</w:t>
      </w:r>
      <w:r w:rsidRPr="003E5D8C">
        <w:rPr>
          <w:rFonts w:ascii="Doulos SIL" w:hAnsi="Doulos SIL"/>
          <w:i/>
          <w:color w:val="0000FF"/>
        </w:rPr>
        <w:noBreakHyphen/>
        <w:t>m̀</w:t>
      </w:r>
      <w:r w:rsidRPr="003E5D8C">
        <w:rPr>
          <w:rFonts w:ascii="Doulos SIL" w:hAnsi="Doulos SIL"/>
          <w:i/>
          <w:color w:val="0000FF"/>
        </w:rPr>
        <w:tab/>
        <w:t>bà</w:t>
      </w:r>
      <w:r w:rsidRPr="003E5D8C">
        <w:rPr>
          <w:rFonts w:ascii="Doulos SIL" w:hAnsi="Doulos SIL"/>
          <w:i/>
          <w:color w:val="0000FF"/>
        </w:rPr>
        <w:tab/>
        <w:t>kòy,</w:t>
      </w:r>
    </w:p>
    <w:p w14:paraId="4773AFC3" w14:textId="4F1F0F15" w:rsidR="00B013A1" w:rsidRPr="00D96E2E" w:rsidRDefault="00B013A1" w:rsidP="00FD6638">
      <w:pPr>
        <w:tabs>
          <w:tab w:val="left" w:pos="1080"/>
          <w:tab w:val="left" w:pos="1980"/>
          <w:tab w:val="left" w:pos="2610"/>
          <w:tab w:val="left" w:pos="3060"/>
          <w:tab w:val="left" w:pos="3960"/>
          <w:tab w:val="left" w:pos="5940"/>
          <w:tab w:val="left" w:pos="6480"/>
        </w:tabs>
        <w:ind w:left="720" w:hanging="720"/>
      </w:pPr>
      <w:r w:rsidRPr="00D96E2E">
        <w:tab/>
      </w:r>
      <w:r w:rsidRPr="00D96E2E">
        <w:tab/>
      </w:r>
      <w:r w:rsidRPr="00D96E2E">
        <w:tab/>
        <w:t>necessity</w:t>
      </w:r>
      <w:r w:rsidRPr="00D96E2E">
        <w:tab/>
      </w:r>
      <w:r w:rsidRPr="00EF44F9">
        <w:t>[p</w:t>
      </w:r>
      <w:r w:rsidRPr="00D96E2E">
        <w:t>ost</w:t>
      </w:r>
      <w:r w:rsidRPr="00D96E2E">
        <w:tab/>
        <w:t>De</w:t>
      </w:r>
      <w:r w:rsidRPr="00EF44F9">
        <w:t>f]</w:t>
      </w:r>
      <w:r w:rsidRPr="00D96E2E">
        <w:tab/>
        <w:t>3Sg</w:t>
      </w:r>
      <w:r w:rsidRPr="00EF44F9">
        <w:t>=i</w:t>
      </w:r>
      <w:r w:rsidRPr="00D96E2E">
        <w:t>t.is</w:t>
      </w:r>
      <w:r w:rsidRPr="00D96E2E">
        <w:tab/>
        <w:t>implant.</w:t>
      </w:r>
      <w:r w:rsidR="00DB03D7">
        <w:t>Ipfv</w:t>
      </w:r>
      <w:r w:rsidRPr="00EF44F9">
        <w:t>-3</w:t>
      </w:r>
      <w:r w:rsidR="00D317C5">
        <w:t>SgSbj</w:t>
      </w:r>
      <w:r w:rsidR="00196017">
        <w:tab/>
        <w:t>Quot</w:t>
      </w:r>
      <w:r w:rsidRPr="00D96E2E">
        <w:tab/>
        <w:t>Emph,</w:t>
      </w:r>
    </w:p>
    <w:p w14:paraId="3C2AB364" w14:textId="77777777" w:rsidR="00B013A1" w:rsidRPr="008827BB" w:rsidRDefault="00B013A1" w:rsidP="00B013A1">
      <w:pPr>
        <w:tabs>
          <w:tab w:val="left" w:pos="1800"/>
          <w:tab w:val="left" w:pos="2790"/>
          <w:tab w:val="left" w:pos="4320"/>
          <w:tab w:val="left" w:pos="5310"/>
        </w:tabs>
        <w:ind w:left="720" w:hanging="720"/>
      </w:pPr>
      <w:r w:rsidRPr="003E5D8C">
        <w:rPr>
          <w:rFonts w:ascii="Doulos SIL" w:hAnsi="Doulos SIL"/>
          <w:i/>
          <w:color w:val="0000FF"/>
        </w:rPr>
        <w:tab/>
      </w:r>
      <w:r w:rsidRPr="003E5D8C">
        <w:rPr>
          <w:rFonts w:ascii="Doulos SIL" w:hAnsi="Doulos SIL"/>
          <w:i/>
          <w:color w:val="0000FF"/>
        </w:rPr>
        <w:tab/>
        <w:t>sábù</w:t>
      </w:r>
      <w:r w:rsidRPr="003E5D8C">
        <w:rPr>
          <w:rFonts w:ascii="Doulos SIL" w:hAnsi="Doulos SIL"/>
          <w:i/>
          <w:color w:val="0000FF"/>
        </w:rPr>
        <w:tab/>
        <w:t>[[[ɔ́rⁿɔ̀</w:t>
      </w:r>
      <w:r w:rsidRPr="003E5D8C">
        <w:rPr>
          <w:rFonts w:ascii="Doulos SIL" w:hAnsi="Doulos SIL"/>
          <w:i/>
          <w:color w:val="0000FF"/>
        </w:rPr>
        <w:tab/>
        <w:t>lá</w:t>
      </w:r>
      <w:r w:rsidRPr="003E5D8C">
        <w:rPr>
          <w:rFonts w:ascii="Doulos SIL" w:hAnsi="Doulos SIL"/>
          <w:i/>
          <w:color w:val="0000FF"/>
        </w:rPr>
        <w:noBreakHyphen/>
        <w:t>jɛ̂:]</w:t>
      </w:r>
      <w:r w:rsidRPr="003E5D8C">
        <w:rPr>
          <w:rFonts w:ascii="Doulos SIL" w:hAnsi="Doulos SIL"/>
          <w:i/>
          <w:color w:val="0000FF"/>
        </w:rPr>
        <w:tab/>
        <w:t>tùlù]</w:t>
      </w:r>
      <w:r w:rsidRPr="003E5D8C">
        <w:rPr>
          <w:rFonts w:ascii="Doulos SIL" w:hAnsi="Doulos SIL"/>
          <w:i/>
          <w:color w:val="0000FF"/>
        </w:rPr>
        <w:tab/>
        <w:t>wò]</w:t>
      </w:r>
    </w:p>
    <w:p w14:paraId="4D30DE37" w14:textId="77777777" w:rsidR="00B013A1" w:rsidRPr="00D96E2E" w:rsidRDefault="00B013A1" w:rsidP="00B013A1">
      <w:pPr>
        <w:tabs>
          <w:tab w:val="left" w:pos="1800"/>
          <w:tab w:val="left" w:pos="2790"/>
          <w:tab w:val="left" w:pos="4320"/>
          <w:tab w:val="left" w:pos="5310"/>
        </w:tabs>
        <w:ind w:left="720" w:hanging="720"/>
      </w:pPr>
      <w:r w:rsidRPr="00D96E2E">
        <w:tab/>
      </w:r>
      <w:r w:rsidRPr="00D96E2E">
        <w:tab/>
        <w:t>because</w:t>
      </w:r>
      <w:r w:rsidRPr="00D96E2E">
        <w:tab/>
      </w:r>
      <w:r w:rsidRPr="00EF44F9">
        <w:t>[[[p</w:t>
      </w:r>
      <w:r w:rsidRPr="00D96E2E">
        <w:t>lace</w:t>
      </w:r>
      <w:r w:rsidRPr="00D96E2E">
        <w:tab/>
        <w:t>claim</w:t>
      </w:r>
      <w:r w:rsidRPr="00EF44F9">
        <w:t>-R</w:t>
      </w:r>
      <w:r w:rsidRPr="00D96E2E">
        <w:t>ecP</w:t>
      </w:r>
      <w:r w:rsidRPr="00EF44F9">
        <w:t>f]</w:t>
      </w:r>
      <w:r w:rsidRPr="00D96E2E">
        <w:tab/>
        <w:t>behin</w:t>
      </w:r>
      <w:r w:rsidRPr="00EF44F9">
        <w:t>d]</w:t>
      </w:r>
      <w:r w:rsidRPr="00D96E2E">
        <w:tab/>
        <w:t>i</w:t>
      </w:r>
      <w:r w:rsidRPr="00EF44F9">
        <w:t>n]</w:t>
      </w:r>
    </w:p>
    <w:p w14:paraId="66C9CA7B" w14:textId="77777777" w:rsidR="00B013A1" w:rsidRPr="008827BB" w:rsidRDefault="00B013A1" w:rsidP="00B013A1">
      <w:pPr>
        <w:tabs>
          <w:tab w:val="left" w:pos="1530"/>
          <w:tab w:val="left" w:pos="2700"/>
          <w:tab w:val="left" w:pos="5040"/>
        </w:tabs>
        <w:ind w:left="720" w:hanging="720"/>
      </w:pPr>
      <w:r w:rsidRPr="003E5D8C">
        <w:rPr>
          <w:rFonts w:ascii="Doulos SIL" w:hAnsi="Doulos SIL"/>
          <w:i/>
          <w:color w:val="0000FF"/>
        </w:rPr>
        <w:tab/>
      </w:r>
      <w:r w:rsidRPr="003E5D8C">
        <w:rPr>
          <w:rFonts w:ascii="Doulos SIL" w:hAnsi="Doulos SIL"/>
          <w:i/>
          <w:color w:val="0000FF"/>
        </w:rPr>
        <w:tab/>
        <w:t>[péyí</w:t>
      </w:r>
      <w:r w:rsidRPr="003E5D8C">
        <w:rPr>
          <w:rFonts w:ascii="Doulos SIL" w:hAnsi="Doulos SIL"/>
          <w:i/>
          <w:color w:val="0000FF"/>
        </w:rPr>
        <w:tab/>
        <w:t>ɛ́rⁿɛ́=m̀</w:t>
      </w:r>
      <w:r w:rsidRPr="003E5D8C">
        <w:rPr>
          <w:rFonts w:ascii="Doulos SIL" w:hAnsi="Doulos SIL"/>
          <w:i/>
          <w:color w:val="0000FF"/>
        </w:rPr>
        <w:tab/>
        <w:t>pɛ́gɛ́</w:t>
      </w:r>
      <w:r w:rsidRPr="003E5D8C">
        <w:rPr>
          <w:rFonts w:ascii="Doulos SIL" w:hAnsi="Doulos SIL"/>
          <w:i/>
          <w:color w:val="0000FF"/>
        </w:rPr>
        <w:noBreakHyphen/>
        <w:t>m̀]</w:t>
      </w:r>
      <w:r w:rsidRPr="003E5D8C">
        <w:rPr>
          <w:rFonts w:ascii="Doulos SIL" w:hAnsi="Doulos SIL"/>
          <w:i/>
          <w:color w:val="0000FF"/>
        </w:rPr>
        <w:tab/>
        <w:t>bà,</w:t>
      </w:r>
    </w:p>
    <w:p w14:paraId="6669BD1A" w14:textId="0F0A4E16" w:rsidR="00B013A1" w:rsidRPr="00D96E2E" w:rsidRDefault="00B013A1" w:rsidP="00B013A1">
      <w:pPr>
        <w:tabs>
          <w:tab w:val="left" w:pos="1530"/>
          <w:tab w:val="left" w:pos="2700"/>
          <w:tab w:val="left" w:pos="5040"/>
        </w:tabs>
        <w:ind w:left="720" w:hanging="720"/>
      </w:pPr>
      <w:r w:rsidRPr="008827BB">
        <w:tab/>
      </w:r>
      <w:r w:rsidRPr="008827BB">
        <w:tab/>
      </w:r>
      <w:r w:rsidRPr="00EF44F9">
        <w:t>[p</w:t>
      </w:r>
      <w:r w:rsidRPr="008827BB">
        <w:t>ost</w:t>
      </w:r>
      <w:r w:rsidRPr="008827BB">
        <w:tab/>
        <w:t>3Sg</w:t>
      </w:r>
      <w:r w:rsidRPr="00EF44F9">
        <w:t>=i</w:t>
      </w:r>
      <w:r w:rsidRPr="00D96E2E">
        <w:t>t.is</w:t>
      </w:r>
      <w:r w:rsidRPr="00D96E2E">
        <w:tab/>
        <w:t>implant.</w:t>
      </w:r>
      <w:r w:rsidR="00DB03D7">
        <w:t>Ipfv</w:t>
      </w:r>
      <w:r w:rsidRPr="00EF44F9">
        <w:t>-3</w:t>
      </w:r>
      <w:r w:rsidR="00D317C5">
        <w:t>SgSbj</w:t>
      </w:r>
      <w:r w:rsidRPr="00EF44F9">
        <w:t>]</w:t>
      </w:r>
      <w:r w:rsidR="00196017">
        <w:tab/>
        <w:t>Quot</w:t>
      </w:r>
      <w:r w:rsidRPr="00D96E2E">
        <w:t>,</w:t>
      </w:r>
    </w:p>
    <w:p w14:paraId="01888848" w14:textId="77777777" w:rsidR="00B013A1" w:rsidRPr="003E5D8C" w:rsidRDefault="00B013A1" w:rsidP="00B013A1">
      <w:pPr>
        <w:tabs>
          <w:tab w:val="left" w:pos="2250"/>
          <w:tab w:val="left" w:pos="2790"/>
          <w:tab w:val="left" w:pos="3510"/>
          <w:tab w:val="left" w:pos="4230"/>
          <w:tab w:val="left" w:pos="603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[[yà</w:t>
      </w:r>
      <w:r w:rsidRPr="003E5D8C">
        <w:rPr>
          <w:rFonts w:ascii="Doulos SIL" w:hAnsi="Doulos SIL"/>
          <w:i/>
          <w:color w:val="0000FF"/>
        </w:rPr>
        <w:noBreakHyphen/>
        <w:t>gùrɔ̀</w:t>
      </w:r>
      <w:r w:rsidRPr="003E5D8C">
        <w:rPr>
          <w:rFonts w:ascii="Doulos SIL" w:hAnsi="Doulos SIL"/>
          <w:i/>
          <w:color w:val="0000FF"/>
        </w:rPr>
        <w:tab/>
        <w:t>kà:ⁿ]</w:t>
      </w:r>
      <w:r w:rsidRPr="003E5D8C">
        <w:rPr>
          <w:rFonts w:ascii="Doulos SIL" w:hAnsi="Doulos SIL"/>
          <w:i/>
          <w:color w:val="0000FF"/>
        </w:rPr>
        <w:tab/>
        <w:t>írù</w:t>
      </w:r>
      <w:r w:rsidRPr="003E5D8C">
        <w:rPr>
          <w:rFonts w:ascii="Doulos SIL" w:hAnsi="Doulos SIL"/>
          <w:i/>
          <w:color w:val="0000FF"/>
        </w:rPr>
        <w:tab/>
        <w:t>gǒ</w:t>
      </w:r>
      <w:r w:rsidRPr="003E5D8C">
        <w:rPr>
          <w:rFonts w:ascii="Doulos SIL" w:hAnsi="Doulos SIL"/>
          <w:i/>
          <w:color w:val="0000FF"/>
        </w:rPr>
        <w:tab/>
        <w:t>célé=ń</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6DE0F2F7" w14:textId="231B0D3D" w:rsidR="00B013A1" w:rsidRPr="00D96E2E" w:rsidRDefault="00B013A1" w:rsidP="00B013A1">
      <w:pPr>
        <w:tabs>
          <w:tab w:val="left" w:pos="2250"/>
          <w:tab w:val="left" w:pos="2790"/>
          <w:tab w:val="left" w:pos="3510"/>
          <w:tab w:val="left" w:pos="4230"/>
          <w:tab w:val="left" w:pos="6030"/>
        </w:tabs>
        <w:ind w:left="720" w:hanging="720"/>
      </w:pPr>
      <w:r w:rsidRPr="008827BB">
        <w:tab/>
      </w:r>
      <w:r w:rsidRPr="008827BB">
        <w:tab/>
      </w:r>
      <w:r w:rsidRPr="00EF44F9">
        <w:t>[[w</w:t>
      </w:r>
      <w:r w:rsidRPr="008827BB">
        <w:t>oman</w:t>
      </w:r>
      <w:r w:rsidRPr="00EF44F9">
        <w:t>-y</w:t>
      </w:r>
      <w:r w:rsidRPr="008827BB">
        <w:t>oung</w:t>
      </w:r>
      <w:r w:rsidRPr="008827BB">
        <w:tab/>
        <w:t>Re</w:t>
      </w:r>
      <w:r w:rsidRPr="00EF44F9">
        <w:t>l]</w:t>
      </w:r>
      <w:r w:rsidRPr="008827BB">
        <w:tab/>
        <w:t>breast</w:t>
      </w:r>
      <w:r w:rsidRPr="008827BB">
        <w:tab/>
        <w:t>go.out</w:t>
      </w:r>
      <w:r w:rsidRPr="008827BB">
        <w:tab/>
        <w:t>be.good</w:t>
      </w:r>
      <w:r w:rsidRPr="00EF44F9">
        <w:t>=a</w:t>
      </w:r>
      <w:r w:rsidRPr="00D96E2E">
        <w:t>nd.S</w:t>
      </w:r>
      <w:r w:rsidRPr="00EF44F9">
        <w:t>S]</w:t>
      </w:r>
      <w:r w:rsidRPr="00D96E2E">
        <w:tab/>
        <w:t>be</w:t>
      </w:r>
      <w:r w:rsidRPr="00EF44F9">
        <w:t>-3</w:t>
      </w:r>
      <w:r w:rsidR="00D317C5">
        <w:t>SgSbj</w:t>
      </w:r>
      <w:r w:rsidRPr="00EF44F9">
        <w:t>]</w:t>
      </w:r>
    </w:p>
    <w:p w14:paraId="69D5F281" w14:textId="77777777" w:rsidR="00B013A1" w:rsidRPr="008827BB" w:rsidRDefault="00B013A1" w:rsidP="009D1888">
      <w:pPr>
        <w:keepNext/>
        <w:tabs>
          <w:tab w:val="left" w:pos="2250"/>
          <w:tab w:val="left" w:pos="2790"/>
          <w:tab w:val="left" w:pos="3510"/>
          <w:tab w:val="left" w:pos="4230"/>
          <w:tab w:val="left" w:pos="6030"/>
        </w:tabs>
        <w:ind w:left="720" w:hanging="720"/>
      </w:pPr>
      <w:r w:rsidRPr="003E5D8C">
        <w:rPr>
          <w:rFonts w:ascii="Doulos SIL" w:hAnsi="Doulos SIL"/>
          <w:i/>
          <w:color w:val="0000FF"/>
        </w:rPr>
        <w:tab/>
      </w:r>
      <w:r w:rsidRPr="003E5D8C">
        <w:rPr>
          <w:rFonts w:ascii="Doulos SIL" w:hAnsi="Doulos SIL"/>
          <w:i/>
          <w:color w:val="0000FF"/>
        </w:rPr>
        <w:tab/>
        <w:t>sɛ́llɛ́</w:t>
      </w:r>
      <w:r w:rsidRPr="003E5D8C">
        <w:rPr>
          <w:rFonts w:ascii="Doulos SIL" w:hAnsi="Doulos SIL"/>
          <w:i/>
          <w:color w:val="0000FF"/>
        </w:rPr>
        <w:noBreakHyphen/>
        <w:t>só</w:t>
      </w:r>
      <w:r w:rsidRPr="003E5D8C">
        <w:rPr>
          <w:rFonts w:ascii="Doulos SIL" w:hAnsi="Doulos SIL"/>
          <w:i/>
          <w:color w:val="0000FF"/>
        </w:rPr>
        <w:noBreakHyphen/>
        <w:t>m̀,</w:t>
      </w:r>
    </w:p>
    <w:p w14:paraId="4FC51F25" w14:textId="6BA3B115" w:rsidR="00B013A1" w:rsidRPr="00D96E2E" w:rsidRDefault="00B013A1" w:rsidP="00B013A1">
      <w:pPr>
        <w:tabs>
          <w:tab w:val="left" w:pos="2250"/>
          <w:tab w:val="left" w:pos="2790"/>
          <w:tab w:val="left" w:pos="3510"/>
          <w:tab w:val="left" w:pos="4230"/>
          <w:tab w:val="left" w:pos="6030"/>
        </w:tabs>
        <w:ind w:left="720" w:hanging="720"/>
      </w:pPr>
      <w:r w:rsidRPr="00D96E2E">
        <w:tab/>
      </w:r>
      <w:r w:rsidRPr="00D96E2E">
        <w:tab/>
        <w:t>be.healthy</w:t>
      </w:r>
      <w:r w:rsidRPr="00EF44F9">
        <w:t>-R</w:t>
      </w:r>
      <w:r w:rsidRPr="00D96E2E">
        <w:t>eslt</w:t>
      </w:r>
      <w:r w:rsidRPr="00EF44F9">
        <w:t>-3</w:t>
      </w:r>
      <w:r w:rsidR="00D317C5">
        <w:t>SgSbj</w:t>
      </w:r>
      <w:r w:rsidRPr="00D96E2E">
        <w:t>,</w:t>
      </w:r>
    </w:p>
    <w:p w14:paraId="5848B7F0" w14:textId="1858A25B" w:rsidR="00B013A1" w:rsidRPr="008827BB" w:rsidRDefault="00B013A1" w:rsidP="00B013A1">
      <w:pPr>
        <w:tabs>
          <w:tab w:val="left" w:pos="1440"/>
          <w:tab w:val="left" w:pos="2520"/>
          <w:tab w:val="left" w:pos="3150"/>
          <w:tab w:val="left" w:pos="4050"/>
          <w:tab w:val="left" w:pos="4590"/>
          <w:tab w:val="left" w:pos="6570"/>
        </w:tabs>
        <w:ind w:left="720" w:hanging="720"/>
      </w:pPr>
      <w:r w:rsidRPr="003E5D8C">
        <w:rPr>
          <w:rFonts w:ascii="Doulos SIL" w:hAnsi="Doulos SIL"/>
          <w:i/>
          <w:color w:val="0000FF"/>
        </w:rPr>
        <w:tab/>
      </w:r>
      <w:r w:rsidRPr="003E5D8C">
        <w:rPr>
          <w:rFonts w:ascii="Doulos SIL" w:hAnsi="Doulos SIL"/>
          <w:i/>
          <w:color w:val="0000FF"/>
        </w:rPr>
        <w:tab/>
        <w:t>áywà</w:t>
      </w:r>
      <w:r w:rsidRPr="003E5D8C">
        <w:rPr>
          <w:rFonts w:ascii="Doulos SIL" w:hAnsi="Doulos SIL"/>
          <w:i/>
          <w:color w:val="0000FF"/>
        </w:rPr>
        <w:tab/>
        <w:t>[núwⁿɔ̀yⁿ</w:t>
      </w:r>
      <w:r w:rsidRPr="003E5D8C">
        <w:rPr>
          <w:rFonts w:ascii="Doulos SIL" w:hAnsi="Doulos SIL"/>
          <w:i/>
          <w:color w:val="0000FF"/>
        </w:rPr>
        <w:tab/>
        <w:t>kày]</w:t>
      </w:r>
      <w:r w:rsidRPr="003E5D8C">
        <w:rPr>
          <w:rFonts w:ascii="Doulos SIL" w:hAnsi="Doulos SIL"/>
          <w:i/>
          <w:color w:val="0000FF"/>
        </w:rPr>
        <w:tab/>
        <w:t>[áŋàyⁿ</w:t>
      </w:r>
      <w:r w:rsidRPr="003E5D8C">
        <w:rPr>
          <w:rFonts w:ascii="Doulos SIL" w:hAnsi="Doulos SIL"/>
          <w:i/>
          <w:color w:val="0000FF"/>
        </w:rPr>
        <w:tab/>
      </w:r>
      <w:r w:rsidR="00563051" w:rsidRPr="003C0F86">
        <w:rPr>
          <w:vertAlign w:val="superscript"/>
        </w:rPr>
        <w:t>L</w:t>
      </w:r>
      <w:r w:rsidRPr="003E5D8C">
        <w:rPr>
          <w:rFonts w:ascii="Doulos SIL" w:hAnsi="Doulos SIL"/>
          <w:i/>
          <w:color w:val="0000FF"/>
        </w:rPr>
        <w:t>wò]</w:t>
      </w:r>
      <w:r w:rsidRPr="003E5D8C">
        <w:rPr>
          <w:rFonts w:ascii="Doulos SIL" w:hAnsi="Doulos SIL"/>
          <w:i/>
          <w:color w:val="0000FF"/>
        </w:rPr>
        <w:tab/>
        <w:t>bě:</w:t>
      </w:r>
      <w:r w:rsidRPr="003E5D8C">
        <w:rPr>
          <w:rFonts w:ascii="Doulos SIL" w:hAnsi="Doulos SIL"/>
          <w:i/>
          <w:color w:val="0000FF"/>
        </w:rPr>
        <w:noBreakHyphen/>
        <w:t>rɛ̀</w:t>
      </w:r>
      <w:r w:rsidR="00DA00DE">
        <w:rPr>
          <w:rFonts w:ascii="Doulos SIL" w:hAnsi="Doulos SIL"/>
          <w:i/>
          <w:color w:val="0000FF"/>
        </w:rPr>
        <w:t>-</w:t>
      </w:r>
      <w:r w:rsidR="00DA00DE" w:rsidRPr="003E5D8C">
        <w:rPr>
          <w:rFonts w:ascii="Doulos SIL" w:hAnsi="Doulos SIL"/>
          <w:i/>
          <w:color w:val="0000FF"/>
        </w:rPr>
        <w:sym w:font="Symbol" w:char="F0C6"/>
      </w:r>
      <w:r w:rsidRPr="003E5D8C">
        <w:rPr>
          <w:rFonts w:ascii="Doulos SIL" w:hAnsi="Doulos SIL"/>
          <w:i/>
          <w:color w:val="0000FF"/>
        </w:rPr>
        <w:tab/>
        <w:t>dè,</w:t>
      </w:r>
    </w:p>
    <w:p w14:paraId="78C568CC" w14:textId="4A092E06" w:rsidR="00B013A1" w:rsidRPr="003B226A" w:rsidRDefault="00B013A1" w:rsidP="00B013A1">
      <w:pPr>
        <w:tabs>
          <w:tab w:val="left" w:pos="1440"/>
          <w:tab w:val="left" w:pos="2520"/>
          <w:tab w:val="left" w:pos="3150"/>
          <w:tab w:val="left" w:pos="4050"/>
          <w:tab w:val="left" w:pos="4590"/>
          <w:tab w:val="left" w:pos="6570"/>
        </w:tabs>
        <w:ind w:left="720" w:hanging="720"/>
      </w:pPr>
      <w:r w:rsidRPr="008827BB">
        <w:tab/>
      </w:r>
      <w:r w:rsidRPr="008827BB">
        <w:tab/>
        <w:t>yes</w:t>
      </w:r>
      <w:r w:rsidRPr="008827BB">
        <w:tab/>
      </w:r>
      <w:r w:rsidRPr="00EF44F9">
        <w:t>[n</w:t>
      </w:r>
      <w:r w:rsidRPr="008827BB">
        <w:t>ow</w:t>
      </w:r>
      <w:r w:rsidRPr="008827BB">
        <w:tab/>
        <w:t>To</w:t>
      </w:r>
      <w:r w:rsidRPr="00EF44F9">
        <w:t>p]</w:t>
      </w:r>
      <w:r w:rsidRPr="008827BB">
        <w:tab/>
      </w:r>
      <w:r w:rsidRPr="00EF44F9">
        <w:t>[t</w:t>
      </w:r>
      <w:r w:rsidRPr="008827BB">
        <w:t>hus</w:t>
      </w:r>
      <w:r w:rsidRPr="008827BB">
        <w:tab/>
      </w:r>
      <w:r w:rsidR="00563051" w:rsidRPr="00FC6548">
        <w:rPr>
          <w:vertAlign w:val="superscript"/>
        </w:rPr>
        <w:t>L</w:t>
      </w:r>
      <w:r w:rsidRPr="008827BB">
        <w:t>i</w:t>
      </w:r>
      <w:r w:rsidRPr="00EF44F9">
        <w:t>n]</w:t>
      </w:r>
      <w:r w:rsidRPr="008827BB">
        <w:tab/>
        <w:t>remain</w:t>
      </w:r>
      <w:r w:rsidR="00DA00DE">
        <w:t>-Pfv1</w:t>
      </w:r>
      <w:r w:rsidRPr="008827BB">
        <w:t>a</w:t>
      </w:r>
      <w:r w:rsidRPr="00EF44F9">
        <w:t>-3</w:t>
      </w:r>
      <w:r w:rsidR="00D317C5">
        <w:t>SgSbj</w:t>
      </w:r>
      <w:r w:rsidRPr="008827BB">
        <w:tab/>
        <w:t>if,</w:t>
      </w:r>
    </w:p>
    <w:p w14:paraId="4852488E" w14:textId="74234E38" w:rsidR="00B013A1" w:rsidRPr="003E5D8C" w:rsidRDefault="00B013A1" w:rsidP="00B013A1">
      <w:pPr>
        <w:tabs>
          <w:tab w:val="left" w:pos="1890"/>
          <w:tab w:val="left" w:pos="2880"/>
          <w:tab w:val="left" w:pos="3870"/>
          <w:tab w:val="left" w:pos="4770"/>
          <w:tab w:val="left" w:pos="684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t>má:]</w:t>
      </w:r>
      <w:r w:rsidRPr="003E5D8C">
        <w:rPr>
          <w:rFonts w:ascii="Doulos SIL" w:hAnsi="Doulos SIL"/>
          <w:i/>
          <w:color w:val="0000FF"/>
        </w:rPr>
        <w:tab/>
        <w:t>[[péyí</w:t>
      </w:r>
      <w:r w:rsidRPr="003E5D8C">
        <w:rPr>
          <w:rFonts w:ascii="Doulos SIL" w:hAnsi="Doulos SIL"/>
          <w:i/>
          <w:color w:val="0000FF"/>
        </w:rPr>
        <w:tab/>
        <w:t>kù]</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dû:]</w:t>
      </w:r>
    </w:p>
    <w:p w14:paraId="17B63F8A" w14:textId="1D2D0420" w:rsidR="00B013A1" w:rsidRPr="008827BB" w:rsidRDefault="00B013A1" w:rsidP="00B013A1">
      <w:pPr>
        <w:tabs>
          <w:tab w:val="left" w:pos="1890"/>
          <w:tab w:val="left" w:pos="2880"/>
          <w:tab w:val="left" w:pos="3870"/>
          <w:tab w:val="left" w:pos="4770"/>
          <w:tab w:val="left" w:pos="6840"/>
        </w:tabs>
        <w:ind w:left="720" w:hanging="720"/>
      </w:pPr>
      <w:r w:rsidRPr="008827BB">
        <w:tab/>
      </w:r>
      <w:r w:rsidRPr="008827BB">
        <w:tab/>
      </w:r>
      <w:r w:rsidRPr="00EF44F9">
        <w:t>[3</w:t>
      </w:r>
      <w:r w:rsidRPr="008827BB">
        <w:t>ReflSg</w:t>
      </w:r>
      <w:r w:rsidRPr="008827BB">
        <w:tab/>
      </w:r>
      <w:r w:rsidR="00F244AE">
        <w:t>QuotSbj</w:t>
      </w:r>
      <w:r w:rsidRPr="00EF44F9">
        <w:t>]</w:t>
      </w:r>
      <w:r w:rsidRPr="008827BB">
        <w:tab/>
      </w:r>
      <w:r w:rsidRPr="00EF44F9">
        <w:t>[[p</w:t>
      </w:r>
      <w:r w:rsidRPr="008827BB">
        <w:t>ost</w:t>
      </w:r>
      <w:r w:rsidRPr="008827BB">
        <w:tab/>
        <w:t>De</w:t>
      </w:r>
      <w:r w:rsidRPr="00EF44F9">
        <w:t>t]</w:t>
      </w:r>
      <w:r w:rsidRPr="008827BB">
        <w:tab/>
      </w:r>
      <w:r w:rsidR="00E7027B" w:rsidRPr="00E16887">
        <w:rPr>
          <w:vertAlign w:val="superscript"/>
        </w:rPr>
        <w:t>HL</w:t>
      </w:r>
      <w:r w:rsidRPr="008827BB">
        <w:t>load</w:t>
      </w:r>
      <w:r w:rsidRPr="00EF44F9">
        <w:t>]</w:t>
      </w:r>
    </w:p>
    <w:p w14:paraId="45B03D57" w14:textId="77777777" w:rsidR="00B013A1" w:rsidRPr="008827BB" w:rsidRDefault="00B013A1" w:rsidP="00B013A1">
      <w:pPr>
        <w:tabs>
          <w:tab w:val="left" w:pos="3510"/>
          <w:tab w:val="left" w:pos="4410"/>
          <w:tab w:val="left" w:pos="6840"/>
        </w:tabs>
        <w:ind w:left="720" w:hanging="720"/>
      </w:pPr>
      <w:r w:rsidRPr="003E5D8C">
        <w:rPr>
          <w:rFonts w:ascii="Doulos SIL" w:hAnsi="Doulos SIL"/>
          <w:i/>
          <w:color w:val="0000FF"/>
        </w:rPr>
        <w:tab/>
      </w:r>
      <w:r w:rsidRPr="003E5D8C">
        <w:rPr>
          <w:rFonts w:ascii="Doulos SIL" w:hAnsi="Doulos SIL"/>
          <w:i/>
          <w:color w:val="0000FF"/>
        </w:rPr>
        <w:tab/>
        <w:t>dǔ</w:t>
      </w:r>
      <w:r w:rsidRPr="003E5D8C">
        <w:rPr>
          <w:rFonts w:ascii="Doulos SIL" w:hAnsi="Doulos SIL"/>
          <w:i/>
          <w:color w:val="0000FF"/>
        </w:rPr>
        <w:noBreakHyphen/>
        <w:t>jɛ̂:</w:t>
      </w:r>
      <w:r w:rsidRPr="003E5D8C">
        <w:rPr>
          <w:rFonts w:ascii="Doulos SIL" w:hAnsi="Doulos SIL"/>
          <w:i/>
          <w:color w:val="0000FF"/>
        </w:rPr>
        <w:tab/>
        <w:t>wà,</w:t>
      </w:r>
    </w:p>
    <w:p w14:paraId="152E12E4" w14:textId="49243580" w:rsidR="00B013A1" w:rsidRPr="003B226A" w:rsidRDefault="00B013A1" w:rsidP="00B013A1">
      <w:pPr>
        <w:tabs>
          <w:tab w:val="left" w:pos="3510"/>
          <w:tab w:val="left" w:pos="4410"/>
          <w:tab w:val="left" w:pos="6840"/>
        </w:tabs>
        <w:ind w:left="720" w:hanging="720"/>
      </w:pPr>
      <w:r w:rsidRPr="008827BB">
        <w:tab/>
      </w:r>
      <w:r w:rsidRPr="008827BB">
        <w:tab/>
        <w:t>carry.on.head</w:t>
      </w:r>
      <w:r w:rsidRPr="00EF44F9">
        <w:t>-R</w:t>
      </w:r>
      <w:r w:rsidRPr="008827BB">
        <w:t>ecPf</w:t>
      </w:r>
      <w:r w:rsidRPr="00EF44F9">
        <w:t>-3</w:t>
      </w:r>
      <w:r w:rsidR="00D317C5">
        <w:t>SgSbj</w:t>
      </w:r>
      <w:r w:rsidR="00196017">
        <w:tab/>
        <w:t>Quot</w:t>
      </w:r>
      <w:r w:rsidRPr="008827BB">
        <w:t>,</w:t>
      </w:r>
      <w:r w:rsidRPr="008827BB">
        <w:tab/>
      </w:r>
    </w:p>
    <w:p w14:paraId="239777F7" w14:textId="77777777" w:rsidR="00B013A1" w:rsidRPr="00D96E2E" w:rsidRDefault="00B013A1" w:rsidP="00B013A1">
      <w:pPr>
        <w:ind w:left="720" w:hanging="720"/>
        <w:rPr>
          <w:i/>
        </w:rPr>
      </w:pPr>
      <w:r w:rsidRPr="00D96E2E">
        <w:rPr>
          <w:i/>
        </w:rPr>
        <w:tab/>
        <w:t>B:</w:t>
      </w:r>
      <w:r w:rsidRPr="00D96E2E">
        <w:rPr>
          <w:i/>
        </w:rPr>
        <w:tab/>
        <w:t xml:space="preserve"> (Younger brother said:) </w:t>
      </w:r>
      <w:r w:rsidRPr="00D96E2E">
        <w:rPr>
          <w:i/>
          <w:u w:val="single"/>
        </w:rPr>
        <w:t>He (=elder)</w:t>
      </w:r>
      <w:r w:rsidRPr="00D96E2E">
        <w:rPr>
          <w:i/>
        </w:rPr>
        <w:t xml:space="preserve"> </w:t>
      </w:r>
      <w:r w:rsidRPr="00EF44F9">
        <w:rPr>
          <w:i/>
        </w:rPr>
        <w:t>[f</w:t>
      </w:r>
      <w:r w:rsidRPr="00D96E2E">
        <w:rPr>
          <w:i/>
        </w:rPr>
        <w:t>ocu</w:t>
      </w:r>
      <w:r w:rsidRPr="00EF44F9">
        <w:rPr>
          <w:i/>
        </w:rPr>
        <w:t>s]</w:t>
      </w:r>
      <w:r w:rsidRPr="00D96E2E">
        <w:rPr>
          <w:i/>
        </w:rPr>
        <w:t xml:space="preserve"> would perform the sacrifice, because after (=since) he (=older) was the first to claim the place, </w:t>
      </w:r>
      <w:r w:rsidRPr="00D96E2E">
        <w:rPr>
          <w:i/>
          <w:u w:val="single"/>
        </w:rPr>
        <w:t>he (=elder)</w:t>
      </w:r>
      <w:r w:rsidRPr="00D96E2E">
        <w:rPr>
          <w:i/>
        </w:rPr>
        <w:t xml:space="preserve"> </w:t>
      </w:r>
      <w:r w:rsidRPr="00EF44F9">
        <w:rPr>
          <w:i/>
        </w:rPr>
        <w:t>[f</w:t>
      </w:r>
      <w:r w:rsidRPr="00D96E2E">
        <w:rPr>
          <w:i/>
        </w:rPr>
        <w:t>ocu</w:t>
      </w:r>
      <w:r w:rsidRPr="00EF44F9">
        <w:rPr>
          <w:i/>
        </w:rPr>
        <w:t>s]</w:t>
      </w:r>
      <w:r w:rsidRPr="00D96E2E">
        <w:rPr>
          <w:i/>
        </w:rPr>
        <w:t xml:space="preserve"> would perform the sacrifice; a young woman whose breasts are fully going out (=developed), she was healthy. (Elder brother said:) well, now, that being the case, he (=elder) bore the burden (=responsibility) of performing the sacrifice.</w:t>
      </w:r>
    </w:p>
    <w:p w14:paraId="04E20EFC" w14:textId="312C28C0" w:rsidR="00B013A1" w:rsidRDefault="00B013A1" w:rsidP="00B013A1">
      <w:pPr>
        <w:tabs>
          <w:tab w:val="clear" w:pos="369"/>
        </w:tabs>
        <w:ind w:left="450" w:hanging="450"/>
      </w:pPr>
      <w:r>
        <w:tab/>
      </w:r>
      <w:r w:rsidRPr="00EF44F9">
        <w:t>[s</w:t>
      </w:r>
      <w:r>
        <w:t xml:space="preserve">ubject focus construction with invariant 3Sg subject </w:t>
      </w:r>
      <w:r w:rsidRPr="003E5D8C">
        <w:rPr>
          <w:rFonts w:ascii="Doulos SIL" w:hAnsi="Doulos SIL"/>
          <w:i/>
          <w:color w:val="0000FF"/>
        </w:rPr>
        <w:noBreakHyphen/>
        <w:t>m̀</w:t>
      </w:r>
      <w:r w:rsidRPr="00010C5D">
        <w:t xml:space="preserve"> §13.1.1; </w:t>
      </w:r>
      <w:r w:rsidRPr="003E5D8C">
        <w:rPr>
          <w:rFonts w:ascii="Doulos SIL" w:hAnsi="Doulos SIL"/>
          <w:i/>
          <w:color w:val="0000FF"/>
        </w:rPr>
        <w:t>sábù</w:t>
      </w:r>
      <w:r w:rsidRPr="00010C5D">
        <w:t xml:space="preserve"> </w:t>
      </w:r>
      <w:r w:rsidR="006F2285">
        <w:t>‘</w:t>
      </w:r>
      <w:r w:rsidRPr="00010C5D">
        <w:t>because</w:t>
      </w:r>
      <w:r w:rsidR="006F2285">
        <w:t>’</w:t>
      </w:r>
      <w:r w:rsidRPr="00010C5D">
        <w:t xml:space="preserve"> §17.5.2.1; possessor relative </w:t>
      </w:r>
      <w:r w:rsidR="006F2285">
        <w:t>‘</w:t>
      </w:r>
      <w:r w:rsidRPr="00010C5D">
        <w:t>a young woman whose …</w:t>
      </w:r>
      <w:r w:rsidR="006F2285">
        <w:t>’</w:t>
      </w:r>
      <w:r w:rsidRPr="00010C5D">
        <w:t>, this passage discussed in §14.4;</w:t>
      </w:r>
      <w:r w:rsidR="00730F7D">
        <w:t xml:space="preserve"> </w:t>
      </w:r>
      <w:r w:rsidRPr="003E5D8C">
        <w:rPr>
          <w:rFonts w:ascii="Doulos SIL" w:hAnsi="Doulos SIL"/>
          <w:i/>
          <w:color w:val="0000FF"/>
        </w:rPr>
        <w:t xml:space="preserve">[X </w:t>
      </w:r>
      <w:r w:rsidR="00E7027B" w:rsidRPr="00E16887">
        <w:rPr>
          <w:vertAlign w:val="superscript"/>
        </w:rPr>
        <w:t>HL</w:t>
      </w:r>
      <w:r w:rsidRPr="003E5D8C">
        <w:rPr>
          <w:rFonts w:ascii="Doulos SIL" w:hAnsi="Doulos SIL"/>
          <w:i/>
          <w:color w:val="0000FF"/>
        </w:rPr>
        <w:t xml:space="preserve">túlù] </w:t>
      </w:r>
      <w:r w:rsidR="00E7027B" w:rsidRPr="00E16887">
        <w:rPr>
          <w:vertAlign w:val="superscript"/>
        </w:rPr>
        <w:t>L</w:t>
      </w:r>
      <w:r w:rsidRPr="003E5D8C">
        <w:rPr>
          <w:rFonts w:ascii="Doulos SIL" w:hAnsi="Doulos SIL"/>
          <w:i/>
          <w:color w:val="0000FF"/>
        </w:rPr>
        <w:t>wò]</w:t>
      </w:r>
      <w:r w:rsidRPr="00010C5D">
        <w:t xml:space="preserve"> </w:t>
      </w:r>
      <w:r w:rsidR="006F2285">
        <w:t>‘</w:t>
      </w:r>
      <w:r w:rsidRPr="00010C5D">
        <w:t>after X</w:t>
      </w:r>
      <w:r w:rsidR="006F2285">
        <w:t>’</w:t>
      </w:r>
      <w:r w:rsidRPr="00010C5D">
        <w:t xml:space="preserve"> </w:t>
      </w:r>
      <w:r>
        <w:t>§8.4.</w:t>
      </w:r>
      <w:r w:rsidRPr="00EF44F9">
        <w:t>8]</w:t>
      </w:r>
    </w:p>
    <w:p w14:paraId="6F657B43" w14:textId="77777777" w:rsidR="00B013A1" w:rsidRPr="00D96E2E" w:rsidRDefault="00B013A1" w:rsidP="00B013A1">
      <w:pPr>
        <w:ind w:left="720" w:hanging="720"/>
      </w:pPr>
    </w:p>
    <w:p w14:paraId="2336AF81" w14:textId="77777777" w:rsidR="00B013A1" w:rsidRPr="008827BB" w:rsidRDefault="00B013A1" w:rsidP="00FD6638">
      <w:pPr>
        <w:tabs>
          <w:tab w:val="left" w:pos="1080"/>
          <w:tab w:val="left" w:pos="3330"/>
          <w:tab w:val="left" w:pos="4050"/>
          <w:tab w:val="left" w:pos="5130"/>
        </w:tabs>
        <w:ind w:left="720" w:hanging="720"/>
      </w:pPr>
      <w:r w:rsidRPr="00D96E2E">
        <w:t>(675)</w:t>
      </w:r>
      <w:r w:rsidRPr="00D96E2E">
        <w:tab/>
        <w:t>B:</w:t>
      </w:r>
      <w:r w:rsidRPr="00D96E2E">
        <w:tab/>
      </w:r>
      <w:r w:rsidRPr="003E5D8C">
        <w:rPr>
          <w:rFonts w:ascii="Doulos SIL" w:hAnsi="Doulos SIL"/>
          <w:i/>
          <w:color w:val="0000FF"/>
        </w:rPr>
        <w:t>[dǔ</w:t>
      </w:r>
      <w:r w:rsidRPr="003E5D8C">
        <w:rPr>
          <w:rFonts w:ascii="Doulos SIL" w:hAnsi="Doulos SIL"/>
          <w:i/>
          <w:color w:val="0000FF"/>
        </w:rPr>
        <w:noBreakHyphen/>
        <w:t>jɛ̂:</w:t>
      </w:r>
      <w:r w:rsidRPr="003E5D8C">
        <w:rPr>
          <w:rFonts w:ascii="Doulos SIL" w:hAnsi="Doulos SIL"/>
          <w:i/>
          <w:color w:val="0000FF"/>
        </w:rPr>
        <w:tab/>
        <w:t>wà]</w:t>
      </w:r>
      <w:r w:rsidRPr="003E5D8C">
        <w:rPr>
          <w:rFonts w:ascii="Doulos SIL" w:hAnsi="Doulos SIL"/>
          <w:i/>
          <w:color w:val="0000FF"/>
        </w:rPr>
        <w:tab/>
        <w:t>ɛ́rⁿɛ́</w:t>
      </w:r>
      <w:r w:rsidRPr="003E5D8C">
        <w:rPr>
          <w:rFonts w:ascii="Doulos SIL" w:hAnsi="Doulos SIL"/>
          <w:i/>
          <w:color w:val="0000FF"/>
        </w:rPr>
        <w:tab/>
        <w:t>gǔyⁿ=nì,</w:t>
      </w:r>
    </w:p>
    <w:p w14:paraId="03F7AC94" w14:textId="6B27D884" w:rsidR="00B013A1" w:rsidRPr="003B226A" w:rsidRDefault="00B013A1" w:rsidP="00FD6638">
      <w:pPr>
        <w:tabs>
          <w:tab w:val="left" w:pos="1080"/>
          <w:tab w:val="left" w:pos="3330"/>
          <w:tab w:val="left" w:pos="4050"/>
          <w:tab w:val="left" w:pos="5130"/>
        </w:tabs>
        <w:ind w:left="720" w:hanging="720"/>
      </w:pPr>
      <w:r w:rsidRPr="008827BB">
        <w:tab/>
      </w:r>
      <w:r w:rsidRPr="008827BB">
        <w:tab/>
      </w:r>
      <w:r w:rsidRPr="008827BB">
        <w:tab/>
      </w:r>
      <w:r w:rsidRPr="00EF44F9">
        <w:t>[c</w:t>
      </w:r>
      <w:r w:rsidRPr="008827BB">
        <w:t>arry.on.head</w:t>
      </w:r>
      <w:r w:rsidRPr="00EF44F9">
        <w:t>-R</w:t>
      </w:r>
      <w:r w:rsidRPr="008827BB">
        <w:t>ecPf</w:t>
      </w:r>
      <w:r w:rsidR="00196017">
        <w:tab/>
        <w:t>Quot</w:t>
      </w:r>
      <w:r w:rsidRPr="00EF44F9">
        <w:t>]</w:t>
      </w:r>
      <w:r w:rsidRPr="008827BB">
        <w:tab/>
        <w:t>3</w:t>
      </w:r>
      <w:r w:rsidR="00D317C5">
        <w:t>SgSbj</w:t>
      </w:r>
      <w:r w:rsidRPr="008827BB">
        <w:tab/>
        <w:t>say</w:t>
      </w:r>
      <w:r w:rsidRPr="00EF44F9">
        <w:t>=a</w:t>
      </w:r>
      <w:r w:rsidRPr="003B226A">
        <w:t>nd.DS,</w:t>
      </w:r>
    </w:p>
    <w:p w14:paraId="4FA44C88" w14:textId="7CB6AECD" w:rsidR="00B013A1" w:rsidRPr="008827BB" w:rsidRDefault="00B013A1" w:rsidP="00B013A1">
      <w:pPr>
        <w:tabs>
          <w:tab w:val="left" w:pos="1710"/>
          <w:tab w:val="left" w:pos="2520"/>
          <w:tab w:val="left" w:pos="3330"/>
          <w:tab w:val="left" w:pos="3960"/>
          <w:tab w:val="left" w:pos="6120"/>
        </w:tabs>
        <w:ind w:left="720" w:hanging="720"/>
      </w:pPr>
      <w:r w:rsidRPr="003E5D8C">
        <w:rPr>
          <w:rFonts w:ascii="Doulos SIL" w:hAnsi="Doulos SIL"/>
          <w:i/>
          <w:color w:val="0000FF"/>
        </w:rPr>
        <w:tab/>
      </w:r>
      <w:r w:rsidRPr="003E5D8C">
        <w:rPr>
          <w:rFonts w:ascii="Doulos SIL" w:hAnsi="Doulos SIL"/>
          <w:i/>
          <w:color w:val="0000FF"/>
        </w:rPr>
        <w:tab/>
        <w:t>[nù</w:t>
      </w:r>
      <w:r w:rsidR="00091D02" w:rsidRPr="00091D02">
        <w:rPr>
          <w:vertAlign w:val="superscript"/>
        </w:rPr>
        <w:t xml:space="preserve"> </w:t>
      </w:r>
      <w:r w:rsidR="00091D02">
        <w:rPr>
          <w:vertAlign w:val="superscript"/>
        </w:rPr>
        <w:t>L</w:t>
      </w:r>
      <w:r w:rsidRPr="003E5D8C">
        <w:rPr>
          <w:rFonts w:ascii="Doulos SIL" w:hAnsi="Doulos SIL"/>
          <w:i/>
          <w:color w:val="0000FF"/>
        </w:rPr>
        <w:tab/>
        <w:t>díyⁿà]</w:t>
      </w:r>
      <w:r w:rsidRPr="003E5D8C">
        <w:rPr>
          <w:rFonts w:ascii="Doulos SIL" w:hAnsi="Doulos SIL"/>
          <w:i/>
          <w:color w:val="0000FF"/>
        </w:rPr>
        <w:tab/>
        <w:t>[áŋàyⁿ</w:t>
      </w:r>
      <w:r w:rsidRPr="003E5D8C">
        <w:rPr>
          <w:rFonts w:ascii="Doulos SIL" w:hAnsi="Doulos SIL"/>
          <w:i/>
          <w:color w:val="0000FF"/>
        </w:rPr>
        <w:tab/>
      </w:r>
      <w:r w:rsidR="00563051" w:rsidRPr="003C0F86">
        <w:rPr>
          <w:vertAlign w:val="superscript"/>
        </w:rPr>
        <w:t>L</w:t>
      </w:r>
      <w:r w:rsidRPr="003E5D8C">
        <w:rPr>
          <w:rFonts w:ascii="Doulos SIL" w:hAnsi="Doulos SIL"/>
          <w:i/>
          <w:color w:val="0000FF"/>
        </w:rPr>
        <w:t>wò]</w:t>
      </w:r>
      <w:r w:rsidRPr="003E5D8C">
        <w:rPr>
          <w:rFonts w:ascii="Doulos SIL" w:hAnsi="Doulos SIL"/>
          <w:i/>
          <w:color w:val="0000FF"/>
        </w:rPr>
        <w:tab/>
        <w:t>bě:</w:t>
      </w:r>
      <w:r w:rsidRPr="003E5D8C">
        <w:rPr>
          <w:rFonts w:ascii="Doulos SIL" w:hAnsi="Doulos SIL"/>
          <w:i/>
          <w:color w:val="0000FF"/>
        </w:rPr>
        <w:noBreakHyphen/>
        <w:t>rɛ̀</w:t>
      </w:r>
      <w:r w:rsidR="00DA00DE">
        <w:rPr>
          <w:rFonts w:ascii="Doulos SIL" w:hAnsi="Doulos SIL"/>
          <w:i/>
          <w:color w:val="0000FF"/>
        </w:rPr>
        <w:t>-</w:t>
      </w:r>
      <w:r w:rsidR="00DA00DE" w:rsidRPr="003E5D8C">
        <w:rPr>
          <w:rFonts w:ascii="Doulos SIL" w:hAnsi="Doulos SIL"/>
          <w:i/>
          <w:color w:val="0000FF"/>
        </w:rPr>
        <w:sym w:font="Symbol" w:char="F0C6"/>
      </w:r>
      <w:r w:rsidRPr="003E5D8C">
        <w:rPr>
          <w:rFonts w:ascii="Doulos SIL" w:hAnsi="Doulos SIL"/>
          <w:i/>
          <w:color w:val="0000FF"/>
        </w:rPr>
        <w:tab/>
        <w:t>dè,</w:t>
      </w:r>
    </w:p>
    <w:p w14:paraId="6D18E208" w14:textId="60E1CD54" w:rsidR="00B013A1" w:rsidRPr="003B226A" w:rsidRDefault="00B013A1" w:rsidP="00B013A1">
      <w:pPr>
        <w:tabs>
          <w:tab w:val="left" w:pos="1710"/>
          <w:tab w:val="left" w:pos="2520"/>
          <w:tab w:val="left" w:pos="3330"/>
          <w:tab w:val="left" w:pos="3960"/>
          <w:tab w:val="left" w:pos="6120"/>
        </w:tabs>
        <w:ind w:left="720" w:hanging="720"/>
      </w:pPr>
      <w:r w:rsidRPr="008827BB">
        <w:tab/>
      </w:r>
      <w:r w:rsidRPr="008827BB">
        <w:tab/>
      </w:r>
      <w:r w:rsidRPr="00EF44F9">
        <w:t>[p</w:t>
      </w:r>
      <w:r w:rsidRPr="008827BB">
        <w:t>erson</w:t>
      </w:r>
      <w:r w:rsidR="00C57E45" w:rsidRPr="00872138">
        <w:rPr>
          <w:vertAlign w:val="superscript"/>
        </w:rPr>
        <w:t>L</w:t>
      </w:r>
      <w:r w:rsidRPr="008827BB">
        <w:tab/>
        <w:t>bi</w:t>
      </w:r>
      <w:r w:rsidRPr="00EF44F9">
        <w:t>g</w:t>
      </w:r>
      <w:r w:rsidR="00D7205F">
        <w:t>.Pl</w:t>
      </w:r>
      <w:r w:rsidRPr="00EF44F9">
        <w:t>]</w:t>
      </w:r>
      <w:r w:rsidRPr="008827BB">
        <w:tab/>
      </w:r>
      <w:r w:rsidRPr="00EF44F9">
        <w:t>[t</w:t>
      </w:r>
      <w:r w:rsidRPr="008827BB">
        <w:t>hus</w:t>
      </w:r>
      <w:r w:rsidRPr="008827BB">
        <w:tab/>
      </w:r>
      <w:r w:rsidR="00563051" w:rsidRPr="003C0F86">
        <w:rPr>
          <w:vertAlign w:val="superscript"/>
        </w:rPr>
        <w:t>L</w:t>
      </w:r>
      <w:r w:rsidRPr="008827BB">
        <w:t>i</w:t>
      </w:r>
      <w:r w:rsidRPr="00EF44F9">
        <w:t>n]</w:t>
      </w:r>
      <w:r w:rsidRPr="008827BB">
        <w:tab/>
        <w:t>remain</w:t>
      </w:r>
      <w:r w:rsidR="00DA00DE">
        <w:t>-Pfv1</w:t>
      </w:r>
      <w:r w:rsidRPr="008827BB">
        <w:t>a</w:t>
      </w:r>
      <w:r w:rsidRPr="00EF44F9">
        <w:t>-3</w:t>
      </w:r>
      <w:r w:rsidR="00D317C5">
        <w:t>SgSbj</w:t>
      </w:r>
      <w:r w:rsidRPr="008827BB">
        <w:tab/>
        <w:t>if,</w:t>
      </w:r>
    </w:p>
    <w:p w14:paraId="6EA44AEF" w14:textId="77777777" w:rsidR="00B013A1" w:rsidRPr="008827BB" w:rsidRDefault="00B013A1" w:rsidP="00B013A1">
      <w:pPr>
        <w:tabs>
          <w:tab w:val="left" w:pos="2250"/>
          <w:tab w:val="left" w:pos="2880"/>
          <w:tab w:val="left" w:pos="5310"/>
          <w:tab w:val="left" w:pos="5940"/>
        </w:tabs>
        <w:ind w:left="720" w:hanging="720"/>
      </w:pPr>
      <w:r w:rsidRPr="003E5D8C">
        <w:rPr>
          <w:rFonts w:ascii="Doulos SIL" w:hAnsi="Doulos SIL"/>
          <w:i/>
          <w:color w:val="0000FF"/>
        </w:rPr>
        <w:tab/>
      </w:r>
      <w:r w:rsidRPr="003E5D8C">
        <w:rPr>
          <w:rFonts w:ascii="Doulos SIL" w:hAnsi="Doulos SIL"/>
          <w:i/>
          <w:color w:val="0000FF"/>
        </w:rPr>
        <w:tab/>
        <w:t>[jìyɛ̀=náyⁿ</w:t>
      </w:r>
      <w:r w:rsidRPr="003E5D8C">
        <w:rPr>
          <w:rFonts w:ascii="Doulos SIL" w:hAnsi="Doulos SIL"/>
          <w:i/>
          <w:color w:val="0000FF"/>
        </w:rPr>
        <w:tab/>
        <w:t>nì]</w:t>
      </w:r>
      <w:r w:rsidRPr="003E5D8C">
        <w:rPr>
          <w:rFonts w:ascii="Doulos SIL" w:hAnsi="Doulos SIL"/>
          <w:i/>
          <w:color w:val="0000FF"/>
        </w:rPr>
        <w:tab/>
        <w:t>pɛ́gɛ́</w:t>
      </w:r>
      <w:r w:rsidRPr="003E5D8C">
        <w:rPr>
          <w:rFonts w:ascii="Doulos SIL" w:hAnsi="Doulos SIL"/>
          <w:i/>
          <w:color w:val="0000FF"/>
        </w:rPr>
        <w:noBreakHyphen/>
        <w:t>m̀</w:t>
      </w:r>
      <w:r w:rsidRPr="003E5D8C">
        <w:rPr>
          <w:rFonts w:ascii="Doulos SIL" w:hAnsi="Doulos SIL"/>
          <w:i/>
          <w:color w:val="0000FF"/>
        </w:rPr>
        <w:noBreakHyphen/>
        <w:t>n-ɛ́</w:t>
      </w:r>
      <w:r w:rsidRPr="003E5D8C">
        <w:rPr>
          <w:rFonts w:ascii="Doulos SIL" w:hAnsi="Doulos SIL"/>
          <w:i/>
          <w:color w:val="0000FF"/>
        </w:rPr>
        <w:tab/>
        <w:t>wá</w:t>
      </w:r>
      <w:r w:rsidRPr="003E5D8C">
        <w:rPr>
          <w:rFonts w:ascii="Doulos SIL" w:hAnsi="Doulos SIL"/>
          <w:i/>
          <w:color w:val="0000FF"/>
        </w:rPr>
        <w:tab/>
        <w:t>kǒyꜛ,</w:t>
      </w:r>
    </w:p>
    <w:p w14:paraId="2FDBA0BF" w14:textId="6E8C5635" w:rsidR="00B013A1" w:rsidRPr="003B226A" w:rsidRDefault="00B013A1" w:rsidP="00B013A1">
      <w:pPr>
        <w:tabs>
          <w:tab w:val="left" w:pos="2250"/>
          <w:tab w:val="left" w:pos="2880"/>
          <w:tab w:val="left" w:pos="5310"/>
          <w:tab w:val="left" w:pos="5940"/>
        </w:tabs>
        <w:ind w:left="720" w:hanging="720"/>
      </w:pPr>
      <w:r w:rsidRPr="008827BB">
        <w:tab/>
      </w:r>
      <w:r w:rsidRPr="008827BB">
        <w:tab/>
      </w:r>
      <w:r w:rsidRPr="00EF44F9">
        <w:t>[k</w:t>
      </w:r>
      <w:r w:rsidRPr="008827BB">
        <w:t>ill</w:t>
      </w:r>
      <w:r w:rsidR="00C57E45" w:rsidRPr="00872138">
        <w:rPr>
          <w:vertAlign w:val="superscript"/>
        </w:rPr>
        <w:t>L</w:t>
      </w:r>
      <w:r w:rsidRPr="00EF44F9">
        <w:t>=t</w:t>
      </w:r>
      <w:r w:rsidRPr="003B226A">
        <w:t>hen.SS</w:t>
      </w:r>
      <w:r w:rsidRPr="003B226A">
        <w:tab/>
        <w:t>(?)</w:t>
      </w:r>
      <w:r w:rsidRPr="00EF44F9">
        <w:t>]</w:t>
      </w:r>
      <w:r w:rsidRPr="003B226A">
        <w:tab/>
        <w:t>implant</w:t>
      </w:r>
      <w:r w:rsidRPr="00EF44F9">
        <w:t>-</w:t>
      </w:r>
      <w:r w:rsidR="00DB03D7">
        <w:t>Ipfv</w:t>
      </w:r>
      <w:r w:rsidRPr="00EF44F9">
        <w:t>-N</w:t>
      </w:r>
      <w:r w:rsidRPr="003B226A">
        <w:t>eg.3</w:t>
      </w:r>
      <w:r w:rsidR="00D317C5">
        <w:t>PlSbj</w:t>
      </w:r>
      <w:r w:rsidR="00196017">
        <w:tab/>
        <w:t>Quot</w:t>
      </w:r>
      <w:r w:rsidRPr="003B226A">
        <w:tab/>
        <w:t>Emph,</w:t>
      </w:r>
    </w:p>
    <w:p w14:paraId="17B284D9" w14:textId="4B7075B2" w:rsidR="00B013A1" w:rsidRPr="008827BB" w:rsidRDefault="00B013A1" w:rsidP="00B013A1">
      <w:pPr>
        <w:tabs>
          <w:tab w:val="left" w:pos="1620"/>
          <w:tab w:val="left" w:pos="2340"/>
          <w:tab w:val="left" w:pos="3420"/>
          <w:tab w:val="left" w:pos="5220"/>
        </w:tabs>
        <w:ind w:left="720" w:hanging="720"/>
      </w:pPr>
      <w:r w:rsidRPr="003E5D8C">
        <w:rPr>
          <w:rFonts w:ascii="Doulos SIL" w:hAnsi="Doulos SIL"/>
          <w:i/>
          <w:color w:val="0000FF"/>
        </w:rPr>
        <w:tab/>
      </w:r>
      <w:r w:rsidRPr="003E5D8C">
        <w:rPr>
          <w:rFonts w:ascii="Doulos SIL" w:hAnsi="Doulos SIL"/>
          <w:i/>
          <w:color w:val="0000FF"/>
        </w:rPr>
        <w:tab/>
        <w:t>[úwⁿɔ́</w:t>
      </w:r>
      <w:r w:rsidRPr="003E5D8C">
        <w:rPr>
          <w:rFonts w:ascii="Doulos SIL" w:hAnsi="Doulos SIL"/>
          <w:i/>
          <w:color w:val="0000FF"/>
        </w:rPr>
        <w:tab/>
      </w:r>
      <w:r w:rsidR="00091D02">
        <w:rPr>
          <w:vertAlign w:val="superscript"/>
        </w:rPr>
        <w:t>HL</w:t>
      </w:r>
      <w:r w:rsidRPr="003E5D8C">
        <w:rPr>
          <w:rFonts w:ascii="Doulos SIL" w:hAnsi="Doulos SIL"/>
          <w:i/>
          <w:color w:val="0000FF"/>
        </w:rPr>
        <w:t>wó]</w:t>
      </w:r>
      <w:r w:rsidRPr="003E5D8C">
        <w:rPr>
          <w:rFonts w:ascii="Doulos SIL" w:hAnsi="Doulos SIL"/>
          <w:i/>
          <w:color w:val="0000FF"/>
        </w:rPr>
        <w:tab/>
        <w:t>[ɔ́rⁿɔ̀</w:t>
      </w:r>
      <w:r w:rsidRPr="003E5D8C">
        <w:rPr>
          <w:rFonts w:ascii="Doulos SIL" w:hAnsi="Doulos SIL"/>
          <w:i/>
          <w:color w:val="0000FF"/>
        </w:rPr>
        <w:tab/>
        <w:t>gànjí</w:t>
      </w:r>
      <w:r w:rsidRPr="003E5D8C">
        <w:rPr>
          <w:rFonts w:ascii="Doulos SIL" w:hAnsi="Doulos SIL"/>
          <w:i/>
          <w:color w:val="0000FF"/>
        </w:rPr>
        <w:noBreakHyphen/>
        <w:t>yɛ̀]</w:t>
      </w:r>
      <w:r w:rsidRPr="003E5D8C">
        <w:rPr>
          <w:rFonts w:ascii="Doulos SIL" w:hAnsi="Doulos SIL"/>
          <w:i/>
          <w:color w:val="0000FF"/>
        </w:rPr>
        <w:tab/>
        <w:t>wà</w:t>
      </w:r>
    </w:p>
    <w:p w14:paraId="369F3AEB" w14:textId="1F38ECBC" w:rsidR="00B013A1" w:rsidRPr="003B226A" w:rsidRDefault="00B013A1" w:rsidP="00B013A1">
      <w:pPr>
        <w:tabs>
          <w:tab w:val="left" w:pos="1620"/>
          <w:tab w:val="left" w:pos="2340"/>
          <w:tab w:val="left" w:pos="3420"/>
          <w:tab w:val="left" w:pos="5220"/>
        </w:tabs>
        <w:ind w:left="720" w:hanging="720"/>
      </w:pPr>
      <w:r w:rsidRPr="008827BB">
        <w:tab/>
      </w:r>
      <w:r w:rsidRPr="008827BB">
        <w:tab/>
      </w:r>
      <w:r w:rsidRPr="00EF44F9">
        <w:t>[l</w:t>
      </w:r>
      <w:r w:rsidRPr="008827BB">
        <w:t>ife</w:t>
      </w:r>
      <w:r w:rsidRPr="008827BB">
        <w:tab/>
      </w:r>
      <w:r w:rsidR="00091D02">
        <w:rPr>
          <w:vertAlign w:val="superscript"/>
        </w:rPr>
        <w:t>HL</w:t>
      </w:r>
      <w:r w:rsidRPr="008827BB">
        <w:t>i</w:t>
      </w:r>
      <w:r w:rsidRPr="00EF44F9">
        <w:t>n]</w:t>
      </w:r>
      <w:r w:rsidRPr="008827BB">
        <w:tab/>
      </w:r>
      <w:r w:rsidRPr="00EF44F9">
        <w:t>[p</w:t>
      </w:r>
      <w:r w:rsidRPr="008827BB">
        <w:t>lace</w:t>
      </w:r>
      <w:r w:rsidRPr="008827BB">
        <w:tab/>
        <w:t>put.</w:t>
      </w:r>
      <w:r w:rsidR="00DB03D7">
        <w:t>Ipfv</w:t>
      </w:r>
      <w:r w:rsidRPr="00EF44F9">
        <w:t>-3</w:t>
      </w:r>
      <w:r w:rsidR="00D317C5">
        <w:t>PlSbj</w:t>
      </w:r>
      <w:r w:rsidRPr="00EF44F9">
        <w:t>]</w:t>
      </w:r>
      <w:r w:rsidR="00196017">
        <w:tab/>
        <w:t>Quot</w:t>
      </w:r>
    </w:p>
    <w:p w14:paraId="15A42B28" w14:textId="77777777" w:rsidR="00B013A1" w:rsidRPr="008827BB" w:rsidRDefault="00B013A1" w:rsidP="00B013A1">
      <w:pPr>
        <w:tabs>
          <w:tab w:val="left" w:pos="1530"/>
          <w:tab w:val="left" w:pos="2340"/>
          <w:tab w:val="left" w:pos="4950"/>
        </w:tabs>
        <w:ind w:left="720" w:hanging="720"/>
      </w:pPr>
      <w:r w:rsidRPr="003E5D8C">
        <w:rPr>
          <w:rFonts w:ascii="Doulos SIL" w:hAnsi="Doulos SIL"/>
          <w:i/>
          <w:color w:val="0000FF"/>
        </w:rPr>
        <w:tab/>
      </w:r>
      <w:r w:rsidRPr="003E5D8C">
        <w:rPr>
          <w:rFonts w:ascii="Doulos SIL" w:hAnsi="Doulos SIL"/>
          <w:i/>
          <w:color w:val="0000FF"/>
        </w:rPr>
        <w:tab/>
        <w:t>[hâl</w:t>
      </w:r>
      <w:r w:rsidRPr="003E5D8C">
        <w:rPr>
          <w:rFonts w:ascii="Doulos SIL" w:hAnsi="Doulos SIL"/>
          <w:i/>
          <w:color w:val="0000FF"/>
        </w:rPr>
        <w:tab/>
        <w:t>ló</w:t>
      </w:r>
      <w:r w:rsidRPr="003E5D8C">
        <w:rPr>
          <w:rFonts w:ascii="Doulos SIL" w:hAnsi="Doulos SIL"/>
          <w:i/>
          <w:color w:val="0000FF"/>
        </w:rPr>
        <w:tab/>
        <w:t>wⁿɔ̀nù</w:t>
      </w:r>
      <w:r w:rsidRPr="003E5D8C">
        <w:rPr>
          <w:rFonts w:ascii="Doulos SIL" w:hAnsi="Doulos SIL"/>
          <w:i/>
          <w:color w:val="0000FF"/>
        </w:rPr>
        <w:noBreakHyphen/>
        <w:t>rⁿú</w:t>
      </w:r>
      <w:r w:rsidRPr="003E5D8C">
        <w:rPr>
          <w:rFonts w:ascii="Doulos SIL" w:hAnsi="Doulos SIL"/>
          <w:i/>
          <w:color w:val="0000FF"/>
        </w:rPr>
        <w:noBreakHyphen/>
        <w:t>m̀]</w:t>
      </w:r>
      <w:r w:rsidRPr="003E5D8C">
        <w:rPr>
          <w:rFonts w:ascii="Doulos SIL" w:hAnsi="Doulos SIL"/>
          <w:i/>
          <w:color w:val="0000FF"/>
        </w:rPr>
        <w:tab/>
        <w:t>bà,</w:t>
      </w:r>
    </w:p>
    <w:p w14:paraId="56185294" w14:textId="2C4C3B97" w:rsidR="00B013A1" w:rsidRPr="003B226A" w:rsidRDefault="00B013A1" w:rsidP="00B013A1">
      <w:pPr>
        <w:tabs>
          <w:tab w:val="left" w:pos="1530"/>
          <w:tab w:val="left" w:pos="2340"/>
          <w:tab w:val="left" w:pos="4950"/>
        </w:tabs>
        <w:ind w:left="720" w:hanging="720"/>
      </w:pPr>
      <w:r w:rsidRPr="008827BB">
        <w:tab/>
      </w:r>
      <w:r w:rsidRPr="008827BB">
        <w:tab/>
      </w:r>
      <w:r w:rsidRPr="00EF44F9">
        <w:t>[u</w:t>
      </w:r>
      <w:r w:rsidRPr="008827BB">
        <w:t>ntil</w:t>
      </w:r>
      <w:r w:rsidRPr="008827BB">
        <w:tab/>
        <w:t>go</w:t>
      </w:r>
      <w:r w:rsidRPr="008827BB">
        <w:tab/>
        <w:t>deep</w:t>
      </w:r>
      <w:r w:rsidRPr="00EF44F9">
        <w:t>-I</w:t>
      </w:r>
      <w:r w:rsidRPr="008827BB">
        <w:t>nch.</w:t>
      </w:r>
      <w:r w:rsidR="00DB03D7">
        <w:t>Ipfv</w:t>
      </w:r>
      <w:r w:rsidRPr="00EF44F9">
        <w:t>-3</w:t>
      </w:r>
      <w:r w:rsidR="00D317C5">
        <w:t>SgSbj</w:t>
      </w:r>
      <w:r w:rsidRPr="00EF44F9">
        <w:t>]</w:t>
      </w:r>
      <w:r w:rsidR="00196017">
        <w:tab/>
        <w:t>Quot</w:t>
      </w:r>
      <w:r w:rsidRPr="008827BB">
        <w:t>,</w:t>
      </w:r>
    </w:p>
    <w:p w14:paraId="7E24E8AE" w14:textId="77777777" w:rsidR="00B013A1" w:rsidRPr="00247984" w:rsidRDefault="00B013A1" w:rsidP="00B013A1">
      <w:pPr>
        <w:tabs>
          <w:tab w:val="left" w:pos="2160"/>
          <w:tab w:val="left" w:pos="3600"/>
          <w:tab w:val="left" w:pos="5220"/>
        </w:tabs>
        <w:ind w:left="720" w:hanging="720"/>
      </w:pPr>
      <w:r w:rsidRPr="003E5D8C">
        <w:rPr>
          <w:rFonts w:ascii="Doulos SIL" w:hAnsi="Doulos SIL"/>
          <w:i/>
          <w:color w:val="0000FF"/>
        </w:rPr>
        <w:tab/>
      </w:r>
      <w:r w:rsidRPr="003E5D8C">
        <w:rPr>
          <w:rFonts w:ascii="Doulos SIL" w:hAnsi="Doulos SIL"/>
          <w:i/>
          <w:color w:val="0000FF"/>
        </w:rPr>
        <w:tab/>
        <w:t>ɛ́rⁿɛ́=nì</w:t>
      </w:r>
      <w:r w:rsidRPr="003E5D8C">
        <w:rPr>
          <w:rFonts w:ascii="Doulos SIL" w:hAnsi="Doulos SIL"/>
          <w:i/>
          <w:color w:val="0000FF"/>
        </w:rPr>
        <w:tab/>
        <w:t>yâ:</w:t>
      </w:r>
      <w:r w:rsidRPr="003E5D8C">
        <w:rPr>
          <w:rFonts w:ascii="Doulos SIL" w:hAnsi="Doulos SIL"/>
          <w:i/>
          <w:color w:val="0000FF"/>
        </w:rPr>
        <w:tab/>
        <w:t>gáⁿ</w:t>
      </w:r>
      <w:r w:rsidRPr="003E5D8C">
        <w:rPr>
          <w:rFonts w:ascii="Doulos SIL" w:hAnsi="Doulos SIL"/>
          <w:i/>
          <w:color w:val="0000FF"/>
        </w:rPr>
        <w:noBreakHyphen/>
        <w:t>yⁿɛ̀</w:t>
      </w:r>
      <w:r w:rsidRPr="003E5D8C">
        <w:rPr>
          <w:rFonts w:ascii="Doulos SIL" w:hAnsi="Doulos SIL"/>
          <w:i/>
          <w:color w:val="0000FF"/>
        </w:rPr>
        <w:tab/>
        <w:t>wà,</w:t>
      </w:r>
    </w:p>
    <w:p w14:paraId="68FF5125" w14:textId="4B65B351" w:rsidR="00B013A1" w:rsidRPr="003B226A" w:rsidRDefault="00B013A1" w:rsidP="00B013A1">
      <w:pPr>
        <w:tabs>
          <w:tab w:val="left" w:pos="2160"/>
          <w:tab w:val="left" w:pos="3600"/>
          <w:tab w:val="left" w:pos="5220"/>
        </w:tabs>
        <w:ind w:left="720" w:hanging="720"/>
      </w:pPr>
      <w:r w:rsidRPr="00247984">
        <w:tab/>
      </w:r>
      <w:r w:rsidRPr="003B226A">
        <w:tab/>
        <w:t>3Sg</w:t>
      </w:r>
      <w:r w:rsidRPr="00EF44F9">
        <w:t>=A</w:t>
      </w:r>
      <w:r w:rsidRPr="003B226A">
        <w:t>cc</w:t>
      </w:r>
      <w:r w:rsidRPr="003B226A">
        <w:tab/>
        <w:t>there.Def</w:t>
      </w:r>
      <w:r w:rsidRPr="003B226A">
        <w:tab/>
        <w:t>put.</w:t>
      </w:r>
      <w:r w:rsidR="00DB03D7">
        <w:t>Ipfv</w:t>
      </w:r>
      <w:r w:rsidRPr="00EF44F9">
        <w:t>-3</w:t>
      </w:r>
      <w:r w:rsidR="00D317C5">
        <w:t>PlSbj</w:t>
      </w:r>
      <w:r w:rsidR="00196017">
        <w:tab/>
        <w:t>Quot</w:t>
      </w:r>
      <w:r w:rsidRPr="003B226A">
        <w:t>,</w:t>
      </w:r>
    </w:p>
    <w:p w14:paraId="25D8F50D" w14:textId="05F4A3D4" w:rsidR="00B013A1" w:rsidRPr="008827BB" w:rsidRDefault="00B013A1" w:rsidP="00B013A1">
      <w:pPr>
        <w:tabs>
          <w:tab w:val="left" w:pos="1530"/>
          <w:tab w:val="left" w:pos="2880"/>
          <w:tab w:val="left" w:pos="3960"/>
          <w:tab w:val="left" w:pos="5940"/>
        </w:tabs>
        <w:ind w:left="720" w:hanging="720"/>
      </w:pPr>
      <w:r w:rsidRPr="003E5D8C">
        <w:rPr>
          <w:rFonts w:ascii="Doulos SIL" w:hAnsi="Doulos SIL"/>
          <w:i/>
          <w:color w:val="0000FF"/>
        </w:rPr>
        <w:tab/>
      </w:r>
      <w:r w:rsidRPr="003E5D8C">
        <w:rPr>
          <w:rFonts w:ascii="Doulos SIL" w:hAnsi="Doulos SIL"/>
          <w:i/>
          <w:color w:val="0000FF"/>
        </w:rPr>
        <w:tab/>
        <w:t>hâl</w:t>
      </w:r>
      <w:r w:rsidRPr="003E5D8C">
        <w:rPr>
          <w:rFonts w:ascii="Doulos SIL" w:hAnsi="Doulos SIL"/>
          <w:i/>
          <w:color w:val="0000FF"/>
        </w:rPr>
        <w:tab/>
        <w:t>[ŋ̀gú</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dâyⁿ]</w:t>
      </w:r>
      <w:r w:rsidRPr="003E5D8C">
        <w:rPr>
          <w:rFonts w:ascii="Doulos SIL" w:hAnsi="Doulos SIL"/>
          <w:i/>
          <w:color w:val="0000FF"/>
        </w:rPr>
        <w:tab/>
        <w:t>dɔ́</w:t>
      </w:r>
      <w:r w:rsidRPr="003E5D8C">
        <w:rPr>
          <w:rFonts w:ascii="Doulos SIL" w:hAnsi="Doulos SIL"/>
          <w:i/>
          <w:color w:val="0000FF"/>
        </w:rPr>
        <w:noBreakHyphen/>
        <w:t>m̀</w:t>
      </w:r>
      <w:r w:rsidRPr="003E5D8C">
        <w:rPr>
          <w:rFonts w:ascii="Doulos SIL" w:hAnsi="Doulos SIL"/>
          <w:i/>
          <w:color w:val="0000FF"/>
        </w:rPr>
        <w:tab/>
        <w:t>bà,</w:t>
      </w:r>
    </w:p>
    <w:p w14:paraId="0F3DA9D3" w14:textId="7CD0A0D9" w:rsidR="00B013A1" w:rsidRPr="003B226A" w:rsidRDefault="00B013A1" w:rsidP="00B013A1">
      <w:pPr>
        <w:tabs>
          <w:tab w:val="left" w:pos="1530"/>
          <w:tab w:val="left" w:pos="2880"/>
          <w:tab w:val="left" w:pos="3960"/>
          <w:tab w:val="left" w:pos="5940"/>
        </w:tabs>
        <w:ind w:left="720" w:hanging="720"/>
      </w:pPr>
      <w:r w:rsidRPr="008827BB">
        <w:tab/>
      </w:r>
      <w:r w:rsidRPr="008827BB">
        <w:tab/>
        <w:t>until</w:t>
      </w:r>
      <w:r w:rsidRPr="008827BB">
        <w:tab/>
      </w:r>
      <w:r w:rsidRPr="00EF44F9">
        <w:t>[P</w:t>
      </w:r>
      <w:r w:rsidRPr="008827BB">
        <w:t>rox.Inan</w:t>
      </w:r>
      <w:r w:rsidRPr="008827BB">
        <w:tab/>
      </w:r>
      <w:r w:rsidR="00E7027B" w:rsidRPr="00E16887">
        <w:rPr>
          <w:vertAlign w:val="superscript"/>
        </w:rPr>
        <w:t>HL</w:t>
      </w:r>
      <w:r w:rsidRPr="008827BB">
        <w:t>way</w:t>
      </w:r>
      <w:r w:rsidRPr="00EF44F9">
        <w:t>]</w:t>
      </w:r>
      <w:r w:rsidRPr="008827BB">
        <w:tab/>
        <w:t>reach.</w:t>
      </w:r>
      <w:r w:rsidR="00DB03D7">
        <w:t>Ipfv</w:t>
      </w:r>
      <w:r w:rsidRPr="00EF44F9">
        <w:t>-3</w:t>
      </w:r>
      <w:r w:rsidR="00D317C5">
        <w:t>Sg</w:t>
      </w:r>
      <w:r w:rsidRPr="008827BB">
        <w:t>S</w:t>
      </w:r>
      <w:r w:rsidR="00D317C5">
        <w:t>bj</w:t>
      </w:r>
      <w:r w:rsidR="00196017">
        <w:tab/>
        <w:t>Quot</w:t>
      </w:r>
      <w:r w:rsidRPr="008827BB">
        <w:t>,</w:t>
      </w:r>
    </w:p>
    <w:p w14:paraId="4BA8BCAC" w14:textId="77777777" w:rsidR="00B013A1" w:rsidRPr="008827BB" w:rsidRDefault="00B013A1" w:rsidP="00B013A1">
      <w:pPr>
        <w:tabs>
          <w:tab w:val="left" w:pos="1800"/>
          <w:tab w:val="left" w:pos="3780"/>
        </w:tabs>
        <w:ind w:left="720" w:hanging="720"/>
      </w:pPr>
      <w:r w:rsidRPr="003E5D8C">
        <w:rPr>
          <w:rFonts w:ascii="Doulos SIL" w:hAnsi="Doulos SIL"/>
          <w:i/>
          <w:color w:val="0000FF"/>
        </w:rPr>
        <w:tab/>
      </w:r>
      <w:r w:rsidRPr="003E5D8C">
        <w:rPr>
          <w:rFonts w:ascii="Doulos SIL" w:hAnsi="Doulos SIL"/>
          <w:i/>
          <w:color w:val="0000FF"/>
        </w:rPr>
        <w:tab/>
        <w:t>bìyⁿǐ</w:t>
      </w:r>
      <w:r w:rsidRPr="003E5D8C">
        <w:rPr>
          <w:rFonts w:ascii="Doulos SIL" w:hAnsi="Doulos SIL"/>
          <w:i/>
          <w:color w:val="0000FF"/>
        </w:rPr>
        <w:tab/>
        <w:t>dúwɔ́</w:t>
      </w:r>
      <w:r w:rsidRPr="003E5D8C">
        <w:rPr>
          <w:rFonts w:ascii="Doulos SIL" w:hAnsi="Doulos SIL"/>
          <w:i/>
          <w:color w:val="0000FF"/>
        </w:rPr>
        <w:noBreakHyphen/>
        <w:t>yɛ̀</w:t>
      </w:r>
      <w:r w:rsidRPr="003E5D8C">
        <w:rPr>
          <w:rFonts w:ascii="Doulos SIL" w:hAnsi="Doulos SIL"/>
          <w:i/>
          <w:color w:val="0000FF"/>
        </w:rPr>
        <w:tab/>
        <w:t>wà,</w:t>
      </w:r>
    </w:p>
    <w:p w14:paraId="235AF518" w14:textId="207A1082" w:rsidR="00B013A1" w:rsidRPr="003B226A" w:rsidRDefault="00B013A1" w:rsidP="00B013A1">
      <w:pPr>
        <w:tabs>
          <w:tab w:val="left" w:pos="1800"/>
          <w:tab w:val="left" w:pos="3780"/>
        </w:tabs>
        <w:ind w:left="720" w:hanging="720"/>
      </w:pPr>
      <w:r w:rsidRPr="008827BB">
        <w:tab/>
      </w:r>
      <w:r w:rsidRPr="008827BB">
        <w:tab/>
        <w:t>cover.up</w:t>
      </w:r>
      <w:r w:rsidRPr="008827BB">
        <w:tab/>
        <w:t>leave.</w:t>
      </w:r>
      <w:r w:rsidR="00DB03D7">
        <w:t>Ipfv</w:t>
      </w:r>
      <w:r w:rsidRPr="00EF44F9">
        <w:t>-3</w:t>
      </w:r>
      <w:r w:rsidR="00D317C5">
        <w:t>PlSbj</w:t>
      </w:r>
      <w:r w:rsidR="00196017">
        <w:tab/>
        <w:t>Quot</w:t>
      </w:r>
      <w:r w:rsidRPr="008827BB">
        <w:t>,</w:t>
      </w:r>
    </w:p>
    <w:p w14:paraId="3DC97477" w14:textId="77777777" w:rsidR="00FD6638" w:rsidRDefault="00B013A1" w:rsidP="00FD6638">
      <w:pPr>
        <w:tabs>
          <w:tab w:val="left" w:pos="1620"/>
          <w:tab w:val="left" w:pos="2160"/>
          <w:tab w:val="left" w:pos="3330"/>
          <w:tab w:val="left" w:pos="4950"/>
          <w:tab w:val="left" w:pos="5130"/>
          <w:tab w:val="left" w:pos="648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[ìsê:</w:t>
      </w:r>
      <w:r w:rsidRPr="003E5D8C">
        <w:rPr>
          <w:rFonts w:ascii="Doulos SIL" w:hAnsi="Doulos SIL"/>
          <w:i/>
          <w:color w:val="0000FF"/>
        </w:rPr>
        <w:tab/>
        <w:t>kù</w:t>
      </w:r>
      <w:r w:rsidRPr="003E5D8C">
        <w:rPr>
          <w:rFonts w:ascii="Doulos SIL" w:hAnsi="Doulos SIL"/>
          <w:i/>
          <w:color w:val="0000FF"/>
        </w:rPr>
        <w:tab/>
      </w:r>
      <w:r w:rsidR="00696C27" w:rsidRPr="00F52294">
        <w:rPr>
          <w:noProof/>
          <w:vertAlign w:val="superscript"/>
        </w:rPr>
        <w:t>L</w:t>
      </w:r>
      <w:r w:rsidRPr="003E5D8C">
        <w:rPr>
          <w:rFonts w:ascii="Doulos SIL" w:hAnsi="Doulos SIL"/>
          <w:i/>
          <w:color w:val="0000FF"/>
        </w:rPr>
        <w:t>mà:]</w:t>
      </w:r>
      <w:r w:rsidRPr="003E5D8C">
        <w:rPr>
          <w:rFonts w:ascii="Doulos SIL" w:hAnsi="Doulos SIL"/>
          <w:i/>
          <w:color w:val="0000FF"/>
        </w:rPr>
        <w:tab/>
        <w:t>[á</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jâm]</w:t>
      </w:r>
    </w:p>
    <w:p w14:paraId="6E9400FF" w14:textId="77777777" w:rsidR="00FD6638" w:rsidRDefault="00B013A1" w:rsidP="00FD6638">
      <w:pPr>
        <w:tabs>
          <w:tab w:val="left" w:pos="1620"/>
          <w:tab w:val="left" w:pos="2160"/>
          <w:tab w:val="left" w:pos="3330"/>
          <w:tab w:val="left" w:pos="4950"/>
          <w:tab w:val="left" w:pos="5130"/>
          <w:tab w:val="left" w:pos="6480"/>
        </w:tabs>
        <w:ind w:left="720" w:hanging="720"/>
      </w:pPr>
      <w:r w:rsidRPr="008827BB">
        <w:tab/>
      </w:r>
      <w:r w:rsidRPr="008827BB">
        <w:tab/>
      </w:r>
      <w:r w:rsidRPr="00EF44F9">
        <w:t>[v</w:t>
      </w:r>
      <w:r w:rsidRPr="008827BB">
        <w:t>illage</w:t>
      </w:r>
      <w:r w:rsidRPr="008827BB">
        <w:tab/>
        <w:t>Def</w:t>
      </w:r>
      <w:r w:rsidRPr="008827BB">
        <w:tab/>
      </w:r>
      <w:r w:rsidR="00696C27" w:rsidRPr="00F52294">
        <w:rPr>
          <w:noProof/>
          <w:vertAlign w:val="superscript"/>
        </w:rPr>
        <w:t>L</w:t>
      </w:r>
      <w:r w:rsidR="00F244AE">
        <w:t>QuotSbj</w:t>
      </w:r>
      <w:r w:rsidRPr="00EF44F9">
        <w:t>]</w:t>
      </w:r>
      <w:r w:rsidRPr="008827BB">
        <w:tab/>
      </w:r>
      <w:r w:rsidRPr="00EF44F9">
        <w:t>[3</w:t>
      </w:r>
      <w:r w:rsidRPr="008827BB">
        <w:t>Refl</w:t>
      </w:r>
      <w:r w:rsidR="00B75A4D">
        <w:t>SgPoss</w:t>
      </w:r>
      <w:r w:rsidRPr="008827BB">
        <w:tab/>
      </w:r>
      <w:r w:rsidR="00E7027B" w:rsidRPr="00E16887">
        <w:rPr>
          <w:vertAlign w:val="superscript"/>
        </w:rPr>
        <w:t>HL</w:t>
      </w:r>
      <w:r w:rsidRPr="008827BB">
        <w:t>well.being</w:t>
      </w:r>
      <w:r w:rsidRPr="00EF44F9">
        <w:t>]</w:t>
      </w:r>
    </w:p>
    <w:p w14:paraId="225841A7" w14:textId="77777777" w:rsidR="00FD6638" w:rsidRPr="008827BB" w:rsidRDefault="00FD6638" w:rsidP="00FD6638">
      <w:pPr>
        <w:tabs>
          <w:tab w:val="left" w:pos="2610"/>
          <w:tab w:val="left" w:pos="2700"/>
          <w:tab w:val="left" w:pos="3780"/>
          <w:tab w:val="left" w:pos="5130"/>
          <w:tab w:val="left" w:pos="6480"/>
        </w:tabs>
        <w:ind w:left="720" w:hanging="720"/>
      </w:pPr>
      <w:r>
        <w:rPr>
          <w:rFonts w:ascii="Doulos SIL" w:hAnsi="Doulos SIL"/>
          <w:i/>
          <w:color w:val="0000FF"/>
        </w:rPr>
        <w:tab/>
      </w:r>
      <w:r w:rsidRPr="003E5D8C">
        <w:rPr>
          <w:rFonts w:ascii="Doulos SIL" w:hAnsi="Doulos SIL"/>
          <w:i/>
          <w:color w:val="0000FF"/>
        </w:rPr>
        <w:tab/>
        <w:t>bɛ́rɛ́</w:t>
      </w:r>
      <w:r w:rsidRPr="003E5D8C">
        <w:rPr>
          <w:rFonts w:ascii="Doulos SIL" w:hAnsi="Doulos SIL"/>
          <w:i/>
          <w:color w:val="0000FF"/>
        </w:rPr>
        <w:noBreakHyphen/>
        <w:t>m̀</w:t>
      </w:r>
      <w:r w:rsidRPr="003E5D8C">
        <w:rPr>
          <w:rFonts w:ascii="Doulos SIL" w:hAnsi="Doulos SIL"/>
          <w:i/>
          <w:color w:val="0000FF"/>
        </w:rPr>
        <w:tab/>
        <w:t>bà</w:t>
      </w:r>
    </w:p>
    <w:p w14:paraId="0FCCC641" w14:textId="4AB7AC89" w:rsidR="00B013A1" w:rsidRPr="003B226A" w:rsidRDefault="00FD6638" w:rsidP="00FD6638">
      <w:pPr>
        <w:tabs>
          <w:tab w:val="left" w:pos="2610"/>
          <w:tab w:val="left" w:pos="2700"/>
          <w:tab w:val="left" w:pos="3780"/>
          <w:tab w:val="left" w:pos="5130"/>
          <w:tab w:val="left" w:pos="6480"/>
        </w:tabs>
        <w:ind w:left="720" w:hanging="720"/>
      </w:pPr>
      <w:r>
        <w:tab/>
      </w:r>
      <w:r w:rsidR="00B013A1" w:rsidRPr="008827BB">
        <w:tab/>
        <w:t>get.</w:t>
      </w:r>
      <w:r w:rsidR="00DB03D7">
        <w:t>Ipfv</w:t>
      </w:r>
      <w:r w:rsidR="00B013A1" w:rsidRPr="00EF44F9">
        <w:t>-3</w:t>
      </w:r>
      <w:r w:rsidR="00D317C5">
        <w:t>SgSbj</w:t>
      </w:r>
      <w:r w:rsidR="00B013A1" w:rsidRPr="008827BB">
        <w:tab/>
      </w:r>
      <w:r w:rsidR="00196017">
        <w:t>Quot</w:t>
      </w:r>
    </w:p>
    <w:p w14:paraId="3DDE5918" w14:textId="77777777" w:rsidR="00B013A1" w:rsidRPr="008827BB" w:rsidRDefault="00B013A1" w:rsidP="00B013A1">
      <w:pPr>
        <w:ind w:left="720" w:hanging="720"/>
      </w:pPr>
      <w:r w:rsidRPr="008827BB">
        <w:tab/>
        <w:t>C</w:t>
      </w:r>
      <w:r>
        <w:t>:</w:t>
      </w:r>
      <w:r>
        <w:tab/>
      </w:r>
      <w:r w:rsidRPr="003E5D8C">
        <w:rPr>
          <w:rFonts w:ascii="Doulos SIL" w:hAnsi="Doulos SIL"/>
          <w:i/>
          <w:color w:val="0000FF"/>
        </w:rPr>
        <w:t>já:tì</w:t>
      </w:r>
    </w:p>
    <w:p w14:paraId="160CD160" w14:textId="77777777" w:rsidR="00B013A1" w:rsidRPr="003B226A" w:rsidRDefault="00B013A1" w:rsidP="00B013A1">
      <w:pPr>
        <w:ind w:left="720" w:hanging="720"/>
      </w:pPr>
      <w:r w:rsidRPr="008827BB">
        <w:tab/>
      </w:r>
      <w:r w:rsidRPr="008827BB">
        <w:tab/>
        <w:t>exactly</w:t>
      </w:r>
    </w:p>
    <w:p w14:paraId="04C919AF" w14:textId="2AFB714A" w:rsidR="00B013A1" w:rsidRPr="003B226A" w:rsidRDefault="00B013A1" w:rsidP="00B013A1">
      <w:pPr>
        <w:ind w:left="720" w:hanging="720"/>
        <w:rPr>
          <w:i/>
        </w:rPr>
      </w:pPr>
      <w:r w:rsidRPr="003B226A">
        <w:rPr>
          <w:i/>
        </w:rPr>
        <w:tab/>
        <w:t>B:</w:t>
      </w:r>
      <w:r w:rsidRPr="003B226A">
        <w:rPr>
          <w:i/>
        </w:rPr>
        <w:tab/>
        <w:t>When he said that he would bear (the burden), the old people said: if that was indeed the case, they wouldn</w:t>
      </w:r>
      <w:r w:rsidR="006F2285">
        <w:rPr>
          <w:i/>
        </w:rPr>
        <w:t>’</w:t>
      </w:r>
      <w:r w:rsidRPr="003B226A">
        <w:rPr>
          <w:i/>
        </w:rPr>
        <w:t>t kill (the girl) (first) and then stick her in (the hole); (instead) in life (=while she was alive) they would dig the spot until it (=hole) became deep; they would put her there (=in the hole), until it reached this level, and they would cover (her) up; the village would get its well</w:t>
      </w:r>
      <w:r w:rsidRPr="00EF44F9">
        <w:rPr>
          <w:i/>
        </w:rPr>
        <w:t>-b</w:t>
      </w:r>
      <w:r w:rsidRPr="003B226A">
        <w:rPr>
          <w:i/>
        </w:rPr>
        <w:t>eing (back).</w:t>
      </w:r>
    </w:p>
    <w:p w14:paraId="31EAFED4" w14:textId="77777777" w:rsidR="00B013A1" w:rsidRPr="003B226A" w:rsidRDefault="00B013A1" w:rsidP="00B013A1">
      <w:pPr>
        <w:ind w:left="720" w:hanging="720"/>
        <w:rPr>
          <w:i/>
        </w:rPr>
      </w:pPr>
      <w:r w:rsidRPr="003B226A">
        <w:rPr>
          <w:i/>
        </w:rPr>
        <w:tab/>
        <w:t>C:</w:t>
      </w:r>
      <w:r w:rsidRPr="003B226A">
        <w:rPr>
          <w:i/>
        </w:rPr>
        <w:tab/>
        <w:t>Exactly.</w:t>
      </w:r>
    </w:p>
    <w:p w14:paraId="1F3EE3F5" w14:textId="77777777" w:rsidR="00B013A1" w:rsidRDefault="00B013A1" w:rsidP="00B013A1">
      <w:pPr>
        <w:tabs>
          <w:tab w:val="clear" w:pos="369"/>
        </w:tabs>
        <w:ind w:left="450" w:hanging="450"/>
      </w:pPr>
      <w:r>
        <w:tab/>
      </w:r>
      <w:r w:rsidRPr="00EF44F9">
        <w:t>[c</w:t>
      </w:r>
      <w:r>
        <w:t>lause</w:t>
      </w:r>
      <w:r w:rsidRPr="00EF44F9">
        <w:t>-f</w:t>
      </w:r>
      <w:r>
        <w:t xml:space="preserve">inal </w:t>
      </w:r>
      <w:r w:rsidRPr="003E5D8C">
        <w:rPr>
          <w:rFonts w:ascii="Doulos SIL" w:hAnsi="Doulos SIL"/>
          <w:i/>
          <w:color w:val="0000FF"/>
        </w:rPr>
        <w:t>nì</w:t>
      </w:r>
      <w:r w:rsidRPr="00010C5D">
        <w:t xml:space="preserve"> with no</w:t>
      </w:r>
      <w:r>
        <w:t xml:space="preserve"> clear grammatical functio</w:t>
      </w:r>
      <w:r w:rsidRPr="00EF44F9">
        <w:t>n, §15.1.10]</w:t>
      </w:r>
    </w:p>
    <w:p w14:paraId="4ABBF8C8" w14:textId="77777777" w:rsidR="00B013A1" w:rsidRPr="00D96E2E" w:rsidRDefault="00B013A1" w:rsidP="00B013A1">
      <w:pPr>
        <w:ind w:left="720" w:hanging="720"/>
      </w:pPr>
    </w:p>
    <w:p w14:paraId="2843F523" w14:textId="77777777" w:rsidR="00B013A1" w:rsidRPr="008827BB" w:rsidRDefault="00B013A1" w:rsidP="009D1888">
      <w:pPr>
        <w:keepNext/>
        <w:tabs>
          <w:tab w:val="left" w:pos="1080"/>
          <w:tab w:val="left" w:pos="2070"/>
          <w:tab w:val="left" w:pos="3510"/>
        </w:tabs>
        <w:ind w:left="720" w:hanging="720"/>
      </w:pPr>
      <w:r w:rsidRPr="008827BB">
        <w:t>(676)</w:t>
      </w:r>
      <w:r w:rsidRPr="008827BB">
        <w:tab/>
        <w:t>B</w:t>
      </w:r>
      <w:r>
        <w:t>:</w:t>
      </w:r>
      <w:r>
        <w:tab/>
      </w:r>
      <w:r w:rsidRPr="003E5D8C">
        <w:rPr>
          <w:rFonts w:ascii="Doulos SIL" w:hAnsi="Doulos SIL"/>
          <w:i/>
          <w:color w:val="0000FF"/>
        </w:rPr>
        <w:t>ɛ̀sú</w:t>
      </w:r>
      <w:r w:rsidRPr="003E5D8C">
        <w:rPr>
          <w:rFonts w:ascii="Doulos SIL" w:hAnsi="Doulos SIL"/>
          <w:i/>
          <w:color w:val="0000FF"/>
        </w:rPr>
        <w:tab/>
        <w:t>bû:</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wà,</w:t>
      </w:r>
    </w:p>
    <w:p w14:paraId="52200972" w14:textId="4FF854D8" w:rsidR="00B013A1" w:rsidRPr="003B226A" w:rsidRDefault="00B013A1" w:rsidP="00082FBC">
      <w:pPr>
        <w:tabs>
          <w:tab w:val="left" w:pos="1080"/>
          <w:tab w:val="left" w:pos="2070"/>
          <w:tab w:val="left" w:pos="3510"/>
        </w:tabs>
        <w:ind w:left="720" w:hanging="720"/>
      </w:pPr>
      <w:r w:rsidRPr="003B226A">
        <w:tab/>
      </w:r>
      <w:r w:rsidRPr="003B226A">
        <w:tab/>
      </w:r>
      <w:r w:rsidRPr="003B226A">
        <w:tab/>
        <w:t>good</w:t>
      </w:r>
      <w:r w:rsidRPr="003B226A">
        <w:tab/>
        <w:t>be</w:t>
      </w:r>
      <w:r w:rsidRPr="00EF44F9">
        <w:t>-3</w:t>
      </w:r>
      <w:r w:rsidRPr="003B226A">
        <w:t>Sg</w:t>
      </w:r>
      <w:r w:rsidR="00082FBC">
        <w:t>Sbj</w:t>
      </w:r>
      <w:r w:rsidR="00196017">
        <w:tab/>
        <w:t>Quot</w:t>
      </w:r>
      <w:r w:rsidRPr="003B226A">
        <w:t>,</w:t>
      </w:r>
    </w:p>
    <w:p w14:paraId="32172A10" w14:textId="5F970023" w:rsidR="00B013A1" w:rsidRPr="003E5D8C" w:rsidRDefault="00B013A1" w:rsidP="00B013A1">
      <w:pPr>
        <w:tabs>
          <w:tab w:val="left" w:pos="2070"/>
          <w:tab w:val="left" w:pos="3780"/>
          <w:tab w:val="left" w:pos="513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bɔ̂:</w:t>
      </w:r>
      <w:r w:rsidRPr="003E5D8C">
        <w:rPr>
          <w:rFonts w:ascii="Doulos SIL" w:hAnsi="Doulos SIL"/>
          <w:i/>
          <w:color w:val="0000FF"/>
        </w:rPr>
        <w:noBreakHyphen/>
        <w:t>ùrò</w:t>
      </w:r>
      <w:r w:rsidRPr="003E5D8C">
        <w:rPr>
          <w:rFonts w:ascii="Doulos SIL" w:hAnsi="Doulos SIL"/>
          <w:i/>
          <w:color w:val="0000FF"/>
        </w:rPr>
        <w:tab/>
        <w:t>ŋ́]</w:t>
      </w:r>
      <w:r w:rsidRPr="003E5D8C">
        <w:rPr>
          <w:rFonts w:ascii="Doulos SIL" w:hAnsi="Doulos SIL"/>
          <w:i/>
          <w:color w:val="0000FF"/>
        </w:rPr>
        <w:tab/>
        <w:t>jâm</w:t>
      </w:r>
    </w:p>
    <w:p w14:paraId="3DB584E0" w14:textId="17B6470B" w:rsidR="00B013A1" w:rsidRPr="008827BB" w:rsidRDefault="00B013A1" w:rsidP="00B013A1">
      <w:pPr>
        <w:tabs>
          <w:tab w:val="left" w:pos="2070"/>
          <w:tab w:val="left" w:pos="3780"/>
          <w:tab w:val="left" w:pos="5130"/>
        </w:tabs>
        <w:ind w:left="720" w:hanging="720"/>
      </w:pPr>
      <w:r w:rsidRPr="008827BB">
        <w:tab/>
      </w:r>
      <w:r w:rsidRPr="008827BB">
        <w:tab/>
      </w:r>
      <w:r w:rsidRPr="00EF44F9">
        <w:t>[L</w:t>
      </w:r>
      <w:r w:rsidRPr="008827BB">
        <w:t>ogo</w:t>
      </w:r>
      <w:r w:rsidR="00B75A4D">
        <w:t>SgPoss</w:t>
      </w:r>
      <w:r w:rsidRPr="008827BB">
        <w:tab/>
      </w:r>
      <w:r w:rsidR="00E7027B" w:rsidRPr="00E16887">
        <w:rPr>
          <w:vertAlign w:val="superscript"/>
        </w:rPr>
        <w:t>HL</w:t>
      </w:r>
      <w:r w:rsidRPr="008827BB">
        <w:t>father</w:t>
      </w:r>
      <w:r w:rsidRPr="00EF44F9">
        <w:t>-h</w:t>
      </w:r>
      <w:r w:rsidRPr="008827BB">
        <w:t>ouse</w:t>
      </w:r>
      <w:r w:rsidRPr="008827BB">
        <w:tab/>
        <w:t>Prox.Ina</w:t>
      </w:r>
      <w:r w:rsidRPr="00EF44F9">
        <w:t>n]</w:t>
      </w:r>
      <w:r w:rsidRPr="008827BB">
        <w:tab/>
        <w:t>well.being</w:t>
      </w:r>
    </w:p>
    <w:p w14:paraId="77B74FC7" w14:textId="77777777" w:rsidR="00B013A1" w:rsidRPr="008827BB" w:rsidRDefault="00B013A1" w:rsidP="00B013A1">
      <w:pPr>
        <w:tabs>
          <w:tab w:val="left" w:pos="3060"/>
          <w:tab w:val="left" w:pos="4230"/>
        </w:tabs>
        <w:ind w:left="720" w:hanging="720"/>
      </w:pPr>
      <w:r w:rsidRPr="003E5D8C">
        <w:rPr>
          <w:rFonts w:ascii="Doulos SIL" w:hAnsi="Doulos SIL"/>
          <w:i/>
          <w:color w:val="0000FF"/>
        </w:rPr>
        <w:tab/>
      </w:r>
      <w:r w:rsidRPr="003E5D8C">
        <w:rPr>
          <w:rFonts w:ascii="Doulos SIL" w:hAnsi="Doulos SIL"/>
          <w:i/>
          <w:color w:val="0000FF"/>
        </w:rPr>
        <w:tab/>
        <w:t>bì</w:t>
      </w:r>
      <w:r w:rsidRPr="003E5D8C">
        <w:rPr>
          <w:rFonts w:ascii="Doulos SIL" w:hAnsi="Doulos SIL"/>
          <w:i/>
          <w:color w:val="0000FF"/>
        </w:rPr>
        <w:noBreakHyphen/>
        <w:t>bɛ́rɛ́</w:t>
      </w:r>
      <w:r w:rsidRPr="003E5D8C">
        <w:rPr>
          <w:rFonts w:ascii="Doulos SIL" w:hAnsi="Doulos SIL"/>
          <w:i/>
          <w:color w:val="0000FF"/>
        </w:rPr>
        <w:noBreakHyphen/>
        <w:t>m̀</w:t>
      </w:r>
      <w:r w:rsidRPr="003E5D8C">
        <w:rPr>
          <w:rFonts w:ascii="Doulos SIL" w:hAnsi="Doulos SIL"/>
          <w:i/>
          <w:color w:val="0000FF"/>
        </w:rPr>
        <w:tab/>
        <w:t>dé</w:t>
      </w:r>
      <w:r w:rsidRPr="003E5D8C">
        <w:rPr>
          <w:rFonts w:ascii="Doulos SIL" w:hAnsi="Doulos SIL"/>
          <w:i/>
          <w:color w:val="0000FF"/>
        </w:rPr>
        <w:tab/>
        <w:t>wôy,</w:t>
      </w:r>
    </w:p>
    <w:p w14:paraId="4E7C6D4B" w14:textId="042CCC37" w:rsidR="00B013A1" w:rsidRPr="003B226A" w:rsidRDefault="00B013A1" w:rsidP="00B013A1">
      <w:pPr>
        <w:tabs>
          <w:tab w:val="left" w:pos="3060"/>
          <w:tab w:val="left" w:pos="4230"/>
        </w:tabs>
        <w:ind w:left="720" w:hanging="720"/>
      </w:pPr>
      <w:r w:rsidRPr="008827BB">
        <w:tab/>
      </w:r>
      <w:r w:rsidRPr="008827BB">
        <w:tab/>
        <w:t>Rdp</w:t>
      </w:r>
      <w:r w:rsidRPr="00EF44F9">
        <w:t>-g</w:t>
      </w:r>
      <w:r w:rsidRPr="008827BB">
        <w:t>et.</w:t>
      </w:r>
      <w:r w:rsidR="00DB03D7">
        <w:t>Ipfv</w:t>
      </w:r>
      <w:r w:rsidRPr="00EF44F9">
        <w:t>-3</w:t>
      </w:r>
      <w:r w:rsidR="00D317C5">
        <w:t>SgSbj</w:t>
      </w:r>
      <w:r w:rsidRPr="008827BB">
        <w:tab/>
        <w:t>if</w:t>
      </w:r>
      <w:r w:rsidRPr="008827BB">
        <w:tab/>
        <w:t>all,</w:t>
      </w:r>
    </w:p>
    <w:p w14:paraId="1679B495" w14:textId="13F343C9" w:rsidR="00B013A1" w:rsidRPr="003E5D8C" w:rsidRDefault="00B013A1" w:rsidP="00B013A1">
      <w:pPr>
        <w:tabs>
          <w:tab w:val="left" w:pos="1800"/>
          <w:tab w:val="left" w:pos="2700"/>
          <w:tab w:val="left" w:pos="3600"/>
          <w:tab w:val="left" w:pos="4500"/>
          <w:tab w:val="left" w:pos="576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t>kálà]</w:t>
      </w:r>
      <w:r w:rsidRPr="003E5D8C">
        <w:rPr>
          <w:rFonts w:ascii="Doulos SIL" w:hAnsi="Doulos SIL"/>
          <w:i/>
          <w:color w:val="0000FF"/>
        </w:rPr>
        <w:tab/>
        <w:t>[[kú</w:t>
      </w:r>
      <w:r w:rsidRPr="003E5D8C">
        <w:rPr>
          <w:rFonts w:ascii="Doulos SIL" w:hAnsi="Doulos SIL"/>
          <w:i/>
          <w:color w:val="0000FF"/>
        </w:rPr>
        <w:tab/>
        <w:t>kù]</w:t>
      </w:r>
      <w:r w:rsidRPr="003E5D8C">
        <w:rPr>
          <w:rFonts w:ascii="Doulos SIL" w:hAnsi="Doulos SIL"/>
          <w:i/>
          <w:color w:val="0000FF"/>
        </w:rPr>
        <w:tab/>
      </w:r>
      <w:r w:rsidR="00C57E45">
        <w:rPr>
          <w:vertAlign w:val="superscript"/>
        </w:rPr>
        <w:t>HL</w:t>
      </w:r>
      <w:r w:rsidRPr="003E5D8C">
        <w:rPr>
          <w:rFonts w:ascii="Doulos SIL" w:hAnsi="Doulos SIL"/>
          <w:i/>
          <w:color w:val="0000FF"/>
        </w:rPr>
        <w:t>kû:</w:t>
      </w:r>
      <w:r w:rsidRPr="003E5D8C">
        <w:rPr>
          <w:rFonts w:ascii="Doulos SIL" w:hAnsi="Doulos SIL"/>
          <w:i/>
          <w:color w:val="0000FF"/>
        </w:rPr>
        <w:noBreakHyphen/>
        <w:t>dù:]</w:t>
      </w:r>
    </w:p>
    <w:p w14:paraId="561185E7" w14:textId="1B31E4C6" w:rsidR="00B013A1" w:rsidRPr="008827BB" w:rsidRDefault="00B013A1" w:rsidP="00B013A1">
      <w:pPr>
        <w:tabs>
          <w:tab w:val="left" w:pos="1800"/>
          <w:tab w:val="left" w:pos="2700"/>
          <w:tab w:val="left" w:pos="3600"/>
          <w:tab w:val="left" w:pos="4500"/>
          <w:tab w:val="left" w:pos="5760"/>
        </w:tabs>
        <w:ind w:left="720" w:hanging="720"/>
      </w:pPr>
      <w:r w:rsidRPr="008827BB">
        <w:tab/>
      </w:r>
      <w:r w:rsidRPr="008827BB">
        <w:tab/>
      </w:r>
      <w:r w:rsidRPr="00EF44F9">
        <w:t>[L</w:t>
      </w:r>
      <w:r w:rsidRPr="008827BB">
        <w:t>ogoSg</w:t>
      </w:r>
      <w:r w:rsidRPr="008827BB">
        <w:tab/>
        <w:t>als</w:t>
      </w:r>
      <w:r w:rsidRPr="00EF44F9">
        <w:t>o]</w:t>
      </w:r>
      <w:r w:rsidRPr="008827BB">
        <w:tab/>
      </w:r>
      <w:r w:rsidRPr="00EF44F9">
        <w:t>[[I</w:t>
      </w:r>
      <w:r w:rsidRPr="008827BB">
        <w:t>nan</w:t>
      </w:r>
      <w:r w:rsidRPr="008827BB">
        <w:tab/>
        <w:t>De</w:t>
      </w:r>
      <w:r w:rsidRPr="00EF44F9">
        <w:t>f]</w:t>
      </w:r>
      <w:r w:rsidRPr="008827BB">
        <w:tab/>
      </w:r>
      <w:r w:rsidR="00C57E45">
        <w:rPr>
          <w:vertAlign w:val="superscript"/>
        </w:rPr>
        <w:t>HL</w:t>
      </w:r>
      <w:r w:rsidRPr="008827BB">
        <w:t>head</w:t>
      </w:r>
      <w:r w:rsidRPr="00EF44F9">
        <w:t>-l</w:t>
      </w:r>
      <w:r w:rsidRPr="008827BB">
        <w:t>oad</w:t>
      </w:r>
      <w:r w:rsidRPr="00EF44F9">
        <w:t>]</w:t>
      </w:r>
    </w:p>
    <w:p w14:paraId="794ADD95" w14:textId="77777777" w:rsidR="00B013A1" w:rsidRPr="008827BB" w:rsidRDefault="00B013A1" w:rsidP="00B013A1">
      <w:pPr>
        <w:tabs>
          <w:tab w:val="left" w:pos="3600"/>
        </w:tabs>
        <w:ind w:left="720" w:hanging="720"/>
      </w:pPr>
      <w:r w:rsidRPr="003E5D8C">
        <w:rPr>
          <w:rFonts w:ascii="Doulos SIL" w:hAnsi="Doulos SIL"/>
          <w:i/>
          <w:color w:val="0000FF"/>
        </w:rPr>
        <w:tab/>
      </w:r>
      <w:r w:rsidRPr="003E5D8C">
        <w:rPr>
          <w:rFonts w:ascii="Doulos SIL" w:hAnsi="Doulos SIL"/>
          <w:i/>
          <w:color w:val="0000FF"/>
        </w:rPr>
        <w:tab/>
        <w:t>dǔ</w:t>
      </w:r>
      <w:r w:rsidRPr="003E5D8C">
        <w:rPr>
          <w:rFonts w:ascii="Doulos SIL" w:hAnsi="Doulos SIL"/>
          <w:i/>
          <w:color w:val="0000FF"/>
        </w:rPr>
        <w:noBreakHyphen/>
        <w:t>jɛ̂:</w:t>
      </w:r>
      <w:r w:rsidRPr="003E5D8C">
        <w:rPr>
          <w:rFonts w:ascii="Doulos SIL" w:hAnsi="Doulos SIL"/>
          <w:i/>
          <w:color w:val="0000FF"/>
        </w:rPr>
        <w:tab/>
        <w:t>wà,</w:t>
      </w:r>
    </w:p>
    <w:p w14:paraId="4823A832" w14:textId="28957939" w:rsidR="00B013A1" w:rsidRPr="003B226A" w:rsidRDefault="00B013A1" w:rsidP="00B013A1">
      <w:pPr>
        <w:tabs>
          <w:tab w:val="left" w:pos="3600"/>
        </w:tabs>
        <w:ind w:left="720" w:hanging="720"/>
      </w:pPr>
      <w:r w:rsidRPr="008827BB">
        <w:tab/>
      </w:r>
      <w:r w:rsidRPr="008827BB">
        <w:tab/>
        <w:t>carry.on.head</w:t>
      </w:r>
      <w:r w:rsidRPr="00EF44F9">
        <w:t>-R</w:t>
      </w:r>
      <w:r w:rsidRPr="008827BB">
        <w:t>ecPf</w:t>
      </w:r>
      <w:r w:rsidR="00196017">
        <w:tab/>
        <w:t>Quot</w:t>
      </w:r>
    </w:p>
    <w:p w14:paraId="1AF864CD" w14:textId="1A86A988" w:rsidR="00B013A1" w:rsidRPr="008827BB" w:rsidRDefault="00B013A1" w:rsidP="00B013A1">
      <w:pPr>
        <w:tabs>
          <w:tab w:val="left" w:pos="1260"/>
          <w:tab w:val="left" w:pos="2340"/>
          <w:tab w:val="left" w:pos="2970"/>
          <w:tab w:val="left" w:pos="3420"/>
          <w:tab w:val="left" w:pos="4050"/>
          <w:tab w:val="left" w:pos="6210"/>
        </w:tabs>
        <w:ind w:left="720" w:hanging="720"/>
      </w:pPr>
      <w:r w:rsidRPr="003E5D8C">
        <w:rPr>
          <w:rFonts w:ascii="Doulos SIL" w:hAnsi="Doulos SIL"/>
          <w:i/>
          <w:color w:val="0000FF"/>
        </w:rPr>
        <w:tab/>
      </w:r>
      <w:r w:rsidRPr="003E5D8C">
        <w:rPr>
          <w:rFonts w:ascii="Doulos SIL" w:hAnsi="Doulos SIL"/>
          <w:i/>
          <w:color w:val="0000FF"/>
        </w:rPr>
        <w:tab/>
        <w:t>hà:</w:t>
      </w:r>
      <w:r w:rsidRPr="003E5D8C">
        <w:rPr>
          <w:rFonts w:ascii="Doulos SIL" w:hAnsi="Doulos SIL"/>
          <w:i/>
          <w:color w:val="0000FF"/>
        </w:rPr>
        <w:tab/>
        <w:t>[ŋ̀gú</w:t>
      </w:r>
      <w:r w:rsidRPr="003E5D8C">
        <w:rPr>
          <w:rFonts w:ascii="Doulos SIL" w:hAnsi="Doulos SIL"/>
          <w:i/>
          <w:color w:val="0000FF"/>
        </w:rPr>
        <w:tab/>
        <w:t>ɲâyⁿ],</w:t>
      </w:r>
      <w:r w:rsidRPr="003E5D8C">
        <w:rPr>
          <w:rFonts w:ascii="Doulos SIL" w:hAnsi="Doulos SIL"/>
          <w:i/>
          <w:color w:val="0000FF"/>
        </w:rPr>
        <w:tab/>
        <w:t>ɛ́rⁿɛ́</w:t>
      </w:r>
      <w:r w:rsidRPr="003E5D8C">
        <w:rPr>
          <w:rFonts w:ascii="Doulos SIL" w:hAnsi="Doulos SIL"/>
          <w:i/>
          <w:color w:val="0000FF"/>
        </w:rPr>
        <w:tab/>
        <w:t>kásárí</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yá:</w:t>
      </w:r>
      <w:r w:rsidRPr="003E5D8C">
        <w:rPr>
          <w:rFonts w:ascii="Doulos SIL" w:hAnsi="Doulos SIL"/>
          <w:i/>
          <w:color w:val="0000FF"/>
        </w:rPr>
        <w:noBreakHyphen/>
        <w:t>yì</w:t>
      </w:r>
      <w:r w:rsidRPr="003E5D8C">
        <w:rPr>
          <w:rFonts w:ascii="Doulos SIL" w:hAnsi="Doulos SIL"/>
          <w:i/>
          <w:color w:val="0000FF"/>
        </w:rPr>
        <w:noBreakHyphen/>
        <w:t>m</w:t>
      </w:r>
      <w:r w:rsidRPr="003E5D8C">
        <w:rPr>
          <w:rFonts w:ascii="Doulos SIL" w:hAnsi="Doulos SIL"/>
          <w:i/>
          <w:color w:val="0000FF"/>
        </w:rPr>
        <w:tab/>
        <w:t>kù=ǹꜛ,</w:t>
      </w:r>
    </w:p>
    <w:p w14:paraId="463FCFC2" w14:textId="642237E6" w:rsidR="00B013A1" w:rsidRPr="003B226A" w:rsidRDefault="00B013A1" w:rsidP="00B013A1">
      <w:pPr>
        <w:tabs>
          <w:tab w:val="left" w:pos="1260"/>
          <w:tab w:val="left" w:pos="2340"/>
          <w:tab w:val="left" w:pos="2970"/>
          <w:tab w:val="left" w:pos="3420"/>
          <w:tab w:val="left" w:pos="4050"/>
          <w:tab w:val="left" w:pos="6210"/>
        </w:tabs>
        <w:ind w:left="720" w:hanging="720"/>
      </w:pPr>
      <w:r w:rsidRPr="008827BB">
        <w:tab/>
      </w:r>
      <w:r w:rsidRPr="008827BB">
        <w:tab/>
        <w:t>well</w:t>
      </w:r>
      <w:r w:rsidRPr="008827BB">
        <w:tab/>
      </w:r>
      <w:r w:rsidRPr="00EF44F9">
        <w:t>[P</w:t>
      </w:r>
      <w:r w:rsidRPr="008827BB">
        <w:t>rox.Inan</w:t>
      </w:r>
      <w:r w:rsidRPr="008827BB">
        <w:tab/>
        <w:t>Ins</w:t>
      </w:r>
      <w:r w:rsidRPr="00EF44F9">
        <w:t>t]</w:t>
      </w:r>
      <w:r w:rsidRPr="008827BB">
        <w:t>,</w:t>
      </w:r>
      <w:r w:rsidRPr="008827BB">
        <w:tab/>
        <w:t>3Sg</w:t>
      </w:r>
      <w:r w:rsidRPr="008827BB">
        <w:tab/>
        <w:t>K</w:t>
      </w:r>
      <w:r w:rsidRPr="008827BB">
        <w:tab/>
      </w:r>
      <w:r w:rsidR="00E7027B" w:rsidRPr="00E16887">
        <w:rPr>
          <w:vertAlign w:val="superscript"/>
        </w:rPr>
        <w:t>HL</w:t>
      </w:r>
      <w:r w:rsidRPr="008827BB">
        <w:t>woman</w:t>
      </w:r>
      <w:r w:rsidRPr="00EF44F9">
        <w:t>-c</w:t>
      </w:r>
      <w:r w:rsidRPr="008827BB">
        <w:t>hild</w:t>
      </w:r>
      <w:r w:rsidRPr="00EF44F9">
        <w:t>-AnS</w:t>
      </w:r>
      <w:r w:rsidRPr="008827BB">
        <w:t>g</w:t>
      </w:r>
      <w:r w:rsidRPr="008827BB">
        <w:tab/>
        <w:t>Def</w:t>
      </w:r>
      <w:r w:rsidRPr="00EF44F9">
        <w:t>=A</w:t>
      </w:r>
      <w:r w:rsidRPr="003B226A">
        <w:t>cc,</w:t>
      </w:r>
    </w:p>
    <w:p w14:paraId="191223AA" w14:textId="35D87732" w:rsidR="00B013A1" w:rsidRPr="008827BB" w:rsidRDefault="00B013A1" w:rsidP="00B013A1">
      <w:pPr>
        <w:tabs>
          <w:tab w:val="left" w:pos="2430"/>
          <w:tab w:val="left" w:pos="3780"/>
          <w:tab w:val="left" w:pos="4680"/>
        </w:tabs>
        <w:ind w:left="720" w:hanging="720"/>
      </w:pPr>
      <w:r w:rsidRPr="003E5D8C">
        <w:rPr>
          <w:rFonts w:ascii="Doulos SIL" w:hAnsi="Doulos SIL"/>
          <w:i/>
          <w:color w:val="0000FF"/>
        </w:rPr>
        <w:tab/>
      </w:r>
      <w:r w:rsidRPr="003E5D8C">
        <w:rPr>
          <w:rFonts w:ascii="Doulos SIL" w:hAnsi="Doulos SIL"/>
          <w:i/>
          <w:color w:val="0000FF"/>
        </w:rPr>
        <w:tab/>
        <w:t>[[yà</w:t>
      </w:r>
      <w:r w:rsidRPr="003E5D8C">
        <w:rPr>
          <w:rFonts w:ascii="Doulos SIL" w:hAnsi="Doulos SIL"/>
          <w:i/>
          <w:color w:val="0000FF"/>
        </w:rPr>
        <w:noBreakHyphen/>
        <w:t>sùmɔ̌yⁿ</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tâ:yⁿ</w:t>
      </w:r>
      <w:r w:rsidRPr="003E5D8C">
        <w:rPr>
          <w:rFonts w:ascii="Doulos SIL" w:hAnsi="Doulos SIL"/>
          <w:i/>
          <w:color w:val="0000FF"/>
        </w:rPr>
        <w:tab/>
        <w:t>kù]</w:t>
      </w:r>
      <w:r w:rsidRPr="003E5D8C">
        <w:rPr>
          <w:rFonts w:ascii="Doulos SIL" w:hAnsi="Doulos SIL"/>
          <w:i/>
          <w:color w:val="0000FF"/>
        </w:rPr>
        <w:tab/>
        <w:t>wó],</w:t>
      </w:r>
    </w:p>
    <w:p w14:paraId="67EEF098" w14:textId="0FC766B2" w:rsidR="00B013A1" w:rsidRPr="003B226A" w:rsidRDefault="00B013A1" w:rsidP="00B013A1">
      <w:pPr>
        <w:tabs>
          <w:tab w:val="left" w:pos="2430"/>
          <w:tab w:val="left" w:pos="3780"/>
          <w:tab w:val="left" w:pos="4680"/>
        </w:tabs>
        <w:ind w:left="720" w:hanging="720"/>
      </w:pPr>
      <w:r w:rsidRPr="008827BB">
        <w:tab/>
      </w:r>
      <w:r w:rsidRPr="008827BB">
        <w:tab/>
      </w:r>
      <w:r w:rsidRPr="00EF44F9">
        <w:t>[[Y</w:t>
      </w:r>
      <w:r w:rsidRPr="008827BB">
        <w:tab/>
      </w:r>
      <w:r w:rsidR="00E7027B" w:rsidRPr="00E16887">
        <w:rPr>
          <w:vertAlign w:val="superscript"/>
        </w:rPr>
        <w:t>HL</w:t>
      </w:r>
      <w:r w:rsidRPr="008827BB">
        <w:t>shed</w:t>
      </w:r>
      <w:r w:rsidRPr="008827BB">
        <w:tab/>
        <w:t>De</w:t>
      </w:r>
      <w:r w:rsidRPr="00EF44F9">
        <w:t>f]</w:t>
      </w:r>
      <w:r w:rsidRPr="008827BB">
        <w:tab/>
        <w:t>i</w:t>
      </w:r>
      <w:r w:rsidRPr="00EF44F9">
        <w:t>n]</w:t>
      </w:r>
    </w:p>
    <w:p w14:paraId="5490EE21" w14:textId="77777777" w:rsidR="00B013A1" w:rsidRPr="008827BB" w:rsidRDefault="00B013A1" w:rsidP="00FD6638">
      <w:pPr>
        <w:tabs>
          <w:tab w:val="left" w:pos="2610"/>
          <w:tab w:val="left" w:pos="3960"/>
        </w:tabs>
        <w:ind w:left="720" w:hanging="720"/>
      </w:pPr>
      <w:r w:rsidRPr="003E5D8C">
        <w:rPr>
          <w:rFonts w:ascii="Doulos SIL" w:hAnsi="Doulos SIL"/>
          <w:i/>
          <w:color w:val="0000FF"/>
        </w:rPr>
        <w:tab/>
      </w:r>
      <w:r w:rsidRPr="003E5D8C">
        <w:rPr>
          <w:rFonts w:ascii="Doulos SIL" w:hAnsi="Doulos SIL"/>
          <w:i/>
          <w:color w:val="0000FF"/>
        </w:rPr>
        <w:tab/>
        <w:t>yâ:=ǹ</w:t>
      </w:r>
      <w:r w:rsidRPr="003E5D8C">
        <w:rPr>
          <w:rFonts w:ascii="Doulos SIL" w:hAnsi="Doulos SIL"/>
          <w:i/>
          <w:color w:val="0000FF"/>
        </w:rPr>
        <w:tab/>
        <w:t>ɛ́rⁿɛ́</w:t>
      </w:r>
      <w:r w:rsidRPr="003E5D8C">
        <w:rPr>
          <w:rFonts w:ascii="Doulos SIL" w:hAnsi="Doulos SIL"/>
          <w:i/>
          <w:color w:val="0000FF"/>
        </w:rPr>
        <w:tab/>
        <w:t>pɛ̀gɛ̀</w:t>
      </w:r>
      <w:r w:rsidRPr="003E5D8C">
        <w:rPr>
          <w:rFonts w:ascii="Doulos SIL" w:hAnsi="Doulos SIL"/>
          <w:i/>
          <w:color w:val="0000FF"/>
        </w:rPr>
        <w:noBreakHyphen/>
        <w:t>bà</w:t>
      </w:r>
    </w:p>
    <w:p w14:paraId="570C4BF1" w14:textId="64CA2A22" w:rsidR="00B013A1" w:rsidRPr="003B226A" w:rsidRDefault="00B013A1" w:rsidP="00FD6638">
      <w:pPr>
        <w:tabs>
          <w:tab w:val="left" w:pos="2610"/>
          <w:tab w:val="left" w:pos="3960"/>
        </w:tabs>
        <w:ind w:left="720" w:hanging="720"/>
      </w:pPr>
      <w:r w:rsidRPr="008827BB">
        <w:tab/>
      </w:r>
      <w:r w:rsidRPr="008827BB">
        <w:tab/>
        <w:t>there.D</w:t>
      </w:r>
      <w:r w:rsidRPr="003B226A">
        <w:t>ef</w:t>
      </w:r>
      <w:r w:rsidRPr="00EF44F9">
        <w:t>=A</w:t>
      </w:r>
      <w:r w:rsidRPr="008827BB">
        <w:t>cc</w:t>
      </w:r>
      <w:r w:rsidRPr="008827BB">
        <w:tab/>
        <w:t>3</w:t>
      </w:r>
      <w:r w:rsidR="00D317C5">
        <w:t>SgObj</w:t>
      </w:r>
      <w:r w:rsidRPr="008827BB">
        <w:tab/>
        <w:t>implant</w:t>
      </w:r>
      <w:r w:rsidR="00DB03D7">
        <w:t>.Pfv</w:t>
      </w:r>
      <w:r w:rsidRPr="00EF44F9">
        <w:t>-3</w:t>
      </w:r>
      <w:r w:rsidR="00D317C5">
        <w:t>PlSbj</w:t>
      </w:r>
    </w:p>
    <w:p w14:paraId="0DCA423B" w14:textId="77777777" w:rsidR="00B013A1" w:rsidRPr="008827BB" w:rsidRDefault="00B013A1" w:rsidP="00B013A1">
      <w:pPr>
        <w:ind w:left="720" w:hanging="720"/>
      </w:pPr>
      <w:r w:rsidRPr="008827BB">
        <w:tab/>
        <w:t>C</w:t>
      </w:r>
      <w:r>
        <w:t>:</w:t>
      </w:r>
      <w:r>
        <w:tab/>
      </w:r>
      <w:r w:rsidRPr="003E5D8C">
        <w:rPr>
          <w:rFonts w:ascii="Doulos SIL" w:hAnsi="Doulos SIL"/>
          <w:i/>
          <w:color w:val="0000FF"/>
        </w:rPr>
        <w:t>já:tì</w:t>
      </w:r>
    </w:p>
    <w:p w14:paraId="235B9792" w14:textId="77777777" w:rsidR="00B013A1" w:rsidRPr="003B226A" w:rsidRDefault="00B013A1" w:rsidP="00B013A1">
      <w:pPr>
        <w:ind w:left="720" w:hanging="720"/>
      </w:pPr>
      <w:r w:rsidRPr="008827BB">
        <w:tab/>
      </w:r>
      <w:r w:rsidRPr="008827BB">
        <w:tab/>
        <w:t>exactly</w:t>
      </w:r>
    </w:p>
    <w:p w14:paraId="0BD2701E" w14:textId="77777777" w:rsidR="00B013A1" w:rsidRPr="00247984" w:rsidRDefault="00B013A1" w:rsidP="00B013A1">
      <w:pPr>
        <w:tabs>
          <w:tab w:val="left" w:pos="1440"/>
          <w:tab w:val="left" w:pos="2160"/>
          <w:tab w:val="left" w:pos="2880"/>
          <w:tab w:val="left" w:pos="3600"/>
          <w:tab w:val="left" w:pos="4320"/>
        </w:tabs>
        <w:ind w:left="720" w:hanging="720"/>
      </w:pPr>
      <w:r w:rsidRPr="008827BB">
        <w:tab/>
        <w:t>B</w:t>
      </w:r>
      <w:r>
        <w:t>:</w:t>
      </w:r>
      <w:r>
        <w:tab/>
      </w:r>
      <w:r w:rsidRPr="003E5D8C">
        <w:rPr>
          <w:rFonts w:ascii="Doulos SIL" w:hAnsi="Doulos SIL"/>
          <w:i/>
          <w:color w:val="0000FF"/>
        </w:rPr>
        <w:t>[kú</w:t>
      </w:r>
      <w:r w:rsidRPr="003E5D8C">
        <w:rPr>
          <w:rFonts w:ascii="Doulos SIL" w:hAnsi="Doulos SIL"/>
          <w:i/>
          <w:color w:val="0000FF"/>
        </w:rPr>
        <w:tab/>
        <w:t>ɲâyⁿ=nì]ꜛ,</w:t>
      </w:r>
      <w:r w:rsidRPr="003E5D8C">
        <w:rPr>
          <w:rFonts w:ascii="Doulos SIL" w:hAnsi="Doulos SIL"/>
          <w:i/>
          <w:color w:val="0000FF"/>
        </w:rPr>
        <w:tab/>
        <w:t>bé:nì</w:t>
      </w:r>
      <w:r w:rsidRPr="003E5D8C">
        <w:rPr>
          <w:rFonts w:ascii="Doulos SIL" w:hAnsi="Doulos SIL"/>
          <w:i/>
          <w:color w:val="0000FF"/>
        </w:rPr>
        <w:tab/>
        <w:t>bɛ̀rɛ́</w:t>
      </w:r>
      <w:r w:rsidRPr="003E5D8C">
        <w:rPr>
          <w:rFonts w:ascii="Doulos SIL" w:hAnsi="Doulos SIL"/>
          <w:i/>
          <w:color w:val="0000FF"/>
        </w:rPr>
        <w:tab/>
        <w:t>èw</w:t>
      </w:r>
      <w:r w:rsidRPr="003E5D8C">
        <w:rPr>
          <w:rFonts w:ascii="Doulos SIL" w:hAnsi="Doulos SIL"/>
          <w:i/>
          <w:color w:val="0000FF"/>
        </w:rPr>
        <w:noBreakHyphen/>
        <w:t>yè</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2323EB98" w14:textId="56477631" w:rsidR="00B013A1" w:rsidRPr="003B226A" w:rsidRDefault="00B013A1" w:rsidP="00B013A1">
      <w:pPr>
        <w:tabs>
          <w:tab w:val="left" w:pos="1440"/>
          <w:tab w:val="left" w:pos="2160"/>
          <w:tab w:val="left" w:pos="2880"/>
          <w:tab w:val="left" w:pos="3600"/>
          <w:tab w:val="left" w:pos="4320"/>
        </w:tabs>
        <w:ind w:left="720" w:hanging="720"/>
      </w:pPr>
      <w:r w:rsidRPr="00247984">
        <w:tab/>
      </w:r>
      <w:r w:rsidRPr="00247984">
        <w:tab/>
      </w:r>
      <w:r w:rsidRPr="00EF44F9">
        <w:t>[I</w:t>
      </w:r>
      <w:r w:rsidRPr="00247984">
        <w:t>nan</w:t>
      </w:r>
      <w:r w:rsidRPr="00247984">
        <w:tab/>
        <w:t>Inst=Acc</w:t>
      </w:r>
      <w:r w:rsidRPr="00EF44F9">
        <w:t>]</w:t>
      </w:r>
      <w:r w:rsidRPr="00247984">
        <w:t>,</w:t>
      </w:r>
      <w:r w:rsidRPr="00247984">
        <w:tab/>
        <w:t>B</w:t>
      </w:r>
      <w:r w:rsidRPr="00247984">
        <w:tab/>
        <w:t>get</w:t>
      </w:r>
      <w:r w:rsidRPr="00247984">
        <w:tab/>
        <w:t>sit</w:t>
      </w:r>
      <w:r w:rsidRPr="00EF44F9">
        <w:t>-M</w:t>
      </w:r>
      <w:r w:rsidRPr="00247984">
        <w:t>P</w:t>
      </w:r>
      <w:r w:rsidR="00DB03D7">
        <w:t>.Pfv</w:t>
      </w:r>
      <w:r w:rsidRPr="00EF44F9">
        <w:t>-3</w:t>
      </w:r>
      <w:r w:rsidR="00D317C5">
        <w:t>SgSbj</w:t>
      </w:r>
      <w:r w:rsidRPr="00247984">
        <w:t>,</w:t>
      </w:r>
    </w:p>
    <w:p w14:paraId="3411DEA4" w14:textId="59563468" w:rsidR="00B013A1" w:rsidRPr="008827BB" w:rsidRDefault="00B013A1" w:rsidP="00B013A1">
      <w:pPr>
        <w:tabs>
          <w:tab w:val="left" w:pos="1530"/>
          <w:tab w:val="left" w:pos="2430"/>
          <w:tab w:val="left" w:pos="3780"/>
          <w:tab w:val="left" w:pos="4770"/>
          <w:tab w:val="left" w:pos="5760"/>
        </w:tabs>
        <w:ind w:left="720" w:hanging="720"/>
      </w:pPr>
      <w:r w:rsidRPr="003E5D8C">
        <w:rPr>
          <w:rFonts w:ascii="Doulos SIL" w:hAnsi="Doulos SIL"/>
          <w:i/>
          <w:color w:val="0000FF"/>
        </w:rPr>
        <w:tab/>
      </w:r>
      <w:r w:rsidRPr="003E5D8C">
        <w:rPr>
          <w:rFonts w:ascii="Doulos SIL" w:hAnsi="Doulos SIL"/>
          <w:i/>
          <w:color w:val="0000FF"/>
        </w:rPr>
        <w:tab/>
        <w:t>[íyé</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úsù</w:t>
      </w:r>
      <w:r w:rsidRPr="003E5D8C">
        <w:rPr>
          <w:rFonts w:ascii="Doulos SIL" w:hAnsi="Doulos SIL"/>
          <w:i/>
          <w:color w:val="0000FF"/>
        </w:rPr>
        <w:tab/>
        <w:t>kálà]</w:t>
      </w:r>
      <w:r w:rsidRPr="003E5D8C">
        <w:rPr>
          <w:rFonts w:ascii="Doulos SIL" w:hAnsi="Doulos SIL"/>
          <w:i/>
          <w:color w:val="0000FF"/>
        </w:rPr>
        <w:tab/>
        <w:t>[kú</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wó]</w:t>
      </w:r>
      <w:r w:rsidRPr="003E5D8C">
        <w:rPr>
          <w:rFonts w:ascii="Doulos SIL" w:hAnsi="Doulos SIL"/>
          <w:i/>
          <w:color w:val="0000FF"/>
        </w:rPr>
        <w:tab/>
        <w:t>bù</w:t>
      </w:r>
      <w:r w:rsidRPr="003E5D8C">
        <w:rPr>
          <w:rFonts w:ascii="Doulos SIL" w:hAnsi="Doulos SIL"/>
          <w:i/>
          <w:color w:val="0000FF"/>
        </w:rPr>
        <w:noBreakHyphen/>
        <w:t>ỳ</w:t>
      </w:r>
      <w:r w:rsidRPr="003E5D8C">
        <w:rPr>
          <w:rFonts w:ascii="Doulos SIL" w:hAnsi="Doulos SIL"/>
          <w:i/>
          <w:color w:val="0000FF"/>
        </w:rPr>
        <w:sym w:font="Symbol" w:char="F05C"/>
      </w:r>
    </w:p>
    <w:p w14:paraId="2C970ACD" w14:textId="6520B97F" w:rsidR="00B013A1" w:rsidRPr="003B226A" w:rsidRDefault="00B013A1" w:rsidP="00B013A1">
      <w:pPr>
        <w:tabs>
          <w:tab w:val="left" w:pos="1530"/>
          <w:tab w:val="left" w:pos="2430"/>
          <w:tab w:val="left" w:pos="3780"/>
          <w:tab w:val="left" w:pos="4770"/>
          <w:tab w:val="left" w:pos="5760"/>
        </w:tabs>
        <w:ind w:left="720" w:hanging="720"/>
      </w:pPr>
      <w:r w:rsidRPr="008827BB">
        <w:tab/>
      </w:r>
      <w:r w:rsidRPr="008827BB">
        <w:tab/>
      </w:r>
      <w:r w:rsidRPr="00EF44F9">
        <w:t>[t</w:t>
      </w:r>
      <w:r w:rsidRPr="008827BB">
        <w:t>oday</w:t>
      </w:r>
      <w:r w:rsidRPr="008827BB">
        <w:tab/>
      </w:r>
      <w:r w:rsidR="00E7027B" w:rsidRPr="00E16887">
        <w:rPr>
          <w:vertAlign w:val="superscript"/>
        </w:rPr>
        <w:t>HL</w:t>
      </w:r>
      <w:r w:rsidRPr="008827BB">
        <w:t>day</w:t>
      </w:r>
      <w:r w:rsidRPr="008827BB">
        <w:tab/>
        <w:t>als</w:t>
      </w:r>
      <w:r w:rsidRPr="00EF44F9">
        <w:t>o]</w:t>
      </w:r>
      <w:r w:rsidRPr="008827BB">
        <w:tab/>
      </w:r>
      <w:r w:rsidRPr="00EF44F9">
        <w:t>[I</w:t>
      </w:r>
      <w:r w:rsidRPr="008827BB">
        <w:t>nan</w:t>
      </w:r>
      <w:r w:rsidRPr="008827BB">
        <w:tab/>
      </w:r>
      <w:r w:rsidR="00E7027B" w:rsidRPr="00E16887">
        <w:rPr>
          <w:vertAlign w:val="superscript"/>
        </w:rPr>
        <w:t>HL</w:t>
      </w:r>
      <w:r w:rsidRPr="008827BB">
        <w:t>i</w:t>
      </w:r>
      <w:r w:rsidRPr="00EF44F9">
        <w:t>n]</w:t>
      </w:r>
      <w:r w:rsidRPr="008827BB">
        <w:tab/>
        <w:t>be</w:t>
      </w:r>
      <w:r w:rsidRPr="00EF44F9">
        <w:t>-1</w:t>
      </w:r>
      <w:r w:rsidR="00D317C5">
        <w:t>PlSbj</w:t>
      </w:r>
    </w:p>
    <w:p w14:paraId="3986306B" w14:textId="77777777" w:rsidR="00B013A1" w:rsidRPr="008827BB" w:rsidRDefault="00B013A1" w:rsidP="00B013A1">
      <w:pPr>
        <w:ind w:left="720" w:hanging="720"/>
      </w:pPr>
      <w:r w:rsidRPr="008827BB">
        <w:tab/>
        <w:t>C</w:t>
      </w:r>
      <w:r>
        <w:t>:</w:t>
      </w:r>
      <w:r>
        <w:tab/>
      </w:r>
      <w:r w:rsidRPr="003E5D8C">
        <w:rPr>
          <w:rFonts w:ascii="Doulos SIL" w:hAnsi="Doulos SIL"/>
          <w:i/>
          <w:color w:val="0000FF"/>
        </w:rPr>
        <w:t>já:tì</w:t>
      </w:r>
    </w:p>
    <w:p w14:paraId="6BFC3975" w14:textId="77777777" w:rsidR="00B013A1" w:rsidRPr="003B226A" w:rsidRDefault="00B013A1" w:rsidP="00B013A1">
      <w:pPr>
        <w:ind w:left="720" w:hanging="720"/>
      </w:pPr>
      <w:r w:rsidRPr="008827BB">
        <w:tab/>
      </w:r>
      <w:r w:rsidRPr="008827BB">
        <w:tab/>
        <w:t>exactly</w:t>
      </w:r>
    </w:p>
    <w:p w14:paraId="46352D5F" w14:textId="77777777" w:rsidR="00B013A1" w:rsidRPr="003B226A" w:rsidRDefault="00B013A1" w:rsidP="00B013A1">
      <w:pPr>
        <w:ind w:left="720" w:hanging="720"/>
        <w:rPr>
          <w:i/>
        </w:rPr>
      </w:pPr>
      <w:r w:rsidRPr="003B226A">
        <w:rPr>
          <w:i/>
        </w:rPr>
        <w:tab/>
        <w:t>B:</w:t>
      </w:r>
      <w:r w:rsidRPr="003B226A">
        <w:rPr>
          <w:i/>
        </w:rPr>
        <w:tab/>
        <w:t>He (=older brother) said, fine; if this village of his father would get well</w:t>
      </w:r>
      <w:r w:rsidRPr="00EF44F9">
        <w:rPr>
          <w:i/>
        </w:rPr>
        <w:t>-b</w:t>
      </w:r>
      <w:r w:rsidRPr="003B226A">
        <w:rPr>
          <w:i/>
        </w:rPr>
        <w:t>eing, he would bear the burden (head</w:t>
      </w:r>
      <w:r w:rsidRPr="00EF44F9">
        <w:rPr>
          <w:i/>
        </w:rPr>
        <w:t>-l</w:t>
      </w:r>
      <w:r w:rsidRPr="003B226A">
        <w:rPr>
          <w:i/>
        </w:rPr>
        <w:t xml:space="preserve">oad) of that. After that, she the girl of Kasaru, in the Yasumoy shed, </w:t>
      </w:r>
      <w:r w:rsidRPr="003B226A">
        <w:rPr>
          <w:i/>
          <w:u w:val="single"/>
        </w:rPr>
        <w:t>there</w:t>
      </w:r>
      <w:r w:rsidRPr="003B226A">
        <w:rPr>
          <w:i/>
        </w:rPr>
        <w:t xml:space="preserve"> </w:t>
      </w:r>
      <w:r w:rsidRPr="00EF44F9">
        <w:rPr>
          <w:i/>
        </w:rPr>
        <w:t>[f</w:t>
      </w:r>
      <w:r w:rsidRPr="003B226A">
        <w:rPr>
          <w:i/>
        </w:rPr>
        <w:t>ocu</w:t>
      </w:r>
      <w:r w:rsidRPr="00EF44F9">
        <w:rPr>
          <w:i/>
        </w:rPr>
        <w:t>s]</w:t>
      </w:r>
      <w:r w:rsidRPr="003B226A">
        <w:rPr>
          <w:i/>
        </w:rPr>
        <w:t xml:space="preserve"> they stuck her in.</w:t>
      </w:r>
    </w:p>
    <w:p w14:paraId="011A76B3" w14:textId="77777777" w:rsidR="00B013A1" w:rsidRPr="003B226A" w:rsidRDefault="00B013A1" w:rsidP="00B013A1">
      <w:pPr>
        <w:ind w:left="720" w:hanging="720"/>
        <w:rPr>
          <w:i/>
        </w:rPr>
      </w:pPr>
      <w:r w:rsidRPr="003B226A">
        <w:rPr>
          <w:i/>
        </w:rPr>
        <w:tab/>
        <w:t>C:</w:t>
      </w:r>
      <w:r w:rsidRPr="003B226A">
        <w:rPr>
          <w:i/>
        </w:rPr>
        <w:tab/>
        <w:t>Exactly.</w:t>
      </w:r>
    </w:p>
    <w:p w14:paraId="6F4854B1" w14:textId="77777777" w:rsidR="00B013A1" w:rsidRPr="003B226A" w:rsidRDefault="00B013A1" w:rsidP="00B013A1">
      <w:pPr>
        <w:ind w:left="720" w:hanging="720"/>
        <w:rPr>
          <w:i/>
        </w:rPr>
      </w:pPr>
      <w:r w:rsidRPr="003B226A">
        <w:rPr>
          <w:i/>
        </w:rPr>
        <w:tab/>
        <w:t>B:</w:t>
      </w:r>
      <w:r w:rsidRPr="003B226A">
        <w:rPr>
          <w:i/>
        </w:rPr>
        <w:tab/>
        <w:t xml:space="preserve">It was </w:t>
      </w:r>
      <w:r w:rsidRPr="003B226A">
        <w:rPr>
          <w:i/>
          <w:u w:val="single"/>
        </w:rPr>
        <w:t>after that</w:t>
      </w:r>
      <w:r w:rsidRPr="003B226A">
        <w:rPr>
          <w:i/>
        </w:rPr>
        <w:t xml:space="preserve"> </w:t>
      </w:r>
      <w:r w:rsidRPr="00EF44F9">
        <w:rPr>
          <w:i/>
        </w:rPr>
        <w:t>[f</w:t>
      </w:r>
      <w:r w:rsidRPr="003B226A">
        <w:rPr>
          <w:i/>
        </w:rPr>
        <w:t>ocu</w:t>
      </w:r>
      <w:r w:rsidRPr="00EF44F9">
        <w:rPr>
          <w:i/>
        </w:rPr>
        <w:t>s]</w:t>
      </w:r>
      <w:r w:rsidRPr="003B226A">
        <w:rPr>
          <w:i/>
        </w:rPr>
        <w:t xml:space="preserve"> that Beni was able to be settled. Even today, we are in it.</w:t>
      </w:r>
    </w:p>
    <w:p w14:paraId="44E5F5D3" w14:textId="77777777" w:rsidR="00B013A1" w:rsidRPr="003B226A" w:rsidRDefault="00B013A1" w:rsidP="00B013A1">
      <w:pPr>
        <w:ind w:left="720" w:hanging="720"/>
        <w:rPr>
          <w:i/>
        </w:rPr>
      </w:pPr>
      <w:r w:rsidRPr="003B226A">
        <w:rPr>
          <w:i/>
        </w:rPr>
        <w:tab/>
        <w:t>C:</w:t>
      </w:r>
      <w:r w:rsidRPr="003B226A">
        <w:rPr>
          <w:i/>
        </w:rPr>
        <w:tab/>
        <w:t>Exactly.</w:t>
      </w:r>
    </w:p>
    <w:p w14:paraId="451477D8" w14:textId="6DDCC4F9" w:rsidR="00B013A1" w:rsidRPr="007467F2" w:rsidRDefault="00B013A1" w:rsidP="00B013A1">
      <w:pPr>
        <w:tabs>
          <w:tab w:val="clear" w:pos="369"/>
        </w:tabs>
        <w:ind w:left="450" w:hanging="450"/>
      </w:pPr>
      <w:r>
        <w:tab/>
      </w:r>
      <w:r w:rsidRPr="00EF44F9">
        <w:t>[</w:t>
      </w:r>
      <w:r w:rsidRPr="003E5D8C">
        <w:rPr>
          <w:rFonts w:ascii="Doulos SIL" w:hAnsi="Doulos SIL"/>
          <w:i/>
          <w:color w:val="0000FF"/>
        </w:rPr>
        <w:t>ŋ́</w:t>
      </w:r>
      <w:r w:rsidRPr="00010C5D">
        <w:t xml:space="preserve"> reduced from </w:t>
      </w:r>
      <w:r w:rsidRPr="003E5D8C">
        <w:rPr>
          <w:rFonts w:ascii="Doulos SIL" w:hAnsi="Doulos SIL"/>
          <w:i/>
          <w:color w:val="0000FF"/>
        </w:rPr>
        <w:t>ŋ̀gú</w:t>
      </w:r>
      <w:r w:rsidRPr="00010C5D">
        <w:t xml:space="preserve"> </w:t>
      </w:r>
      <w:r w:rsidR="00C534B6">
        <w:t>proximal</w:t>
      </w:r>
      <w:r w:rsidRPr="00010C5D">
        <w:t xml:space="preserve"> </w:t>
      </w:r>
      <w:r w:rsidR="008632B9">
        <w:t>inanimate</w:t>
      </w:r>
      <w:r w:rsidRPr="00010C5D">
        <w:t xml:space="preserve"> demonstrative, §4.4.1; reduplicated </w:t>
      </w:r>
      <w:r w:rsidR="00C07E65">
        <w:t>imperfective</w:t>
      </w:r>
      <w:r w:rsidRPr="00010C5D">
        <w:t xml:space="preserve"> §10.2.2.2; </w:t>
      </w:r>
      <w:r w:rsidR="009242D7">
        <w:t>accusative</w:t>
      </w:r>
      <w:r w:rsidRPr="00010C5D">
        <w:t xml:space="preserve"> </w:t>
      </w:r>
      <w:r w:rsidRPr="003E5D8C">
        <w:rPr>
          <w:rFonts w:ascii="Doulos SIL" w:hAnsi="Doulos SIL"/>
          <w:i/>
          <w:color w:val="0000FF"/>
        </w:rPr>
        <w:t>=ǹ</w:t>
      </w:r>
      <w:r w:rsidRPr="00010C5D">
        <w:t xml:space="preserve"> with direct object, then again with focused </w:t>
      </w:r>
      <w:r w:rsidRPr="003E5D8C">
        <w:rPr>
          <w:rFonts w:ascii="Doulos SIL" w:hAnsi="Doulos SIL"/>
          <w:i/>
          <w:color w:val="0000FF"/>
        </w:rPr>
        <w:t xml:space="preserve">yâ: </w:t>
      </w:r>
      <w:r w:rsidR="006F2285">
        <w:t>‘</w:t>
      </w:r>
      <w:r w:rsidRPr="00010C5D">
        <w:t>there</w:t>
      </w:r>
      <w:r w:rsidR="006F2285">
        <w:t>’</w:t>
      </w:r>
      <w:r w:rsidRPr="00010C5D">
        <w:t xml:space="preserve"> §8.2; </w:t>
      </w:r>
      <w:r w:rsidRPr="003E5D8C">
        <w:rPr>
          <w:rFonts w:ascii="Doulos SIL" w:hAnsi="Doulos SIL"/>
          <w:i/>
          <w:color w:val="0000FF"/>
        </w:rPr>
        <w:t>bɛ̀rɛ́</w:t>
      </w:r>
      <w:r w:rsidRPr="00010C5D">
        <w:t xml:space="preserve"> </w:t>
      </w:r>
      <w:r w:rsidR="006F2285">
        <w:t>‘</w:t>
      </w:r>
      <w:r w:rsidRPr="00010C5D">
        <w:t>g</w:t>
      </w:r>
      <w:r w:rsidRPr="008827BB">
        <w:t>et</w:t>
      </w:r>
      <w:r w:rsidR="006F2285">
        <w:t>’</w:t>
      </w:r>
      <w:r w:rsidRPr="008827BB">
        <w:t xml:space="preserve"> as nonfinal verb in chain means something like </w:t>
      </w:r>
      <w:r w:rsidR="006F2285">
        <w:t>‘</w:t>
      </w:r>
      <w:r w:rsidRPr="008827BB">
        <w:t>acquire (the means) to …</w:t>
      </w:r>
      <w:r w:rsidR="006F2285">
        <w:t>’</w:t>
      </w:r>
      <w:r w:rsidRPr="00EF44F9">
        <w:t>]</w:t>
      </w:r>
    </w:p>
    <w:p w14:paraId="3D466B4A" w14:textId="77777777" w:rsidR="00B013A1" w:rsidRPr="003B226A" w:rsidRDefault="00B013A1" w:rsidP="00B013A1">
      <w:pPr>
        <w:ind w:left="720" w:hanging="720"/>
      </w:pPr>
    </w:p>
    <w:p w14:paraId="518EDD35" w14:textId="77777777" w:rsidR="00B013A1" w:rsidRPr="003E5D8C" w:rsidRDefault="00B013A1" w:rsidP="00B013A1">
      <w:pPr>
        <w:tabs>
          <w:tab w:val="left" w:pos="1080"/>
          <w:tab w:val="left" w:pos="2430"/>
          <w:tab w:val="left" w:pos="3510"/>
          <w:tab w:val="left" w:pos="5220"/>
          <w:tab w:val="left" w:pos="6030"/>
        </w:tabs>
        <w:ind w:left="720" w:hanging="720"/>
        <w:rPr>
          <w:rFonts w:ascii="Doulos SIL" w:hAnsi="Doulos SIL"/>
          <w:i/>
          <w:color w:val="0000FF"/>
        </w:rPr>
      </w:pPr>
      <w:r w:rsidRPr="008827BB">
        <w:t>(677)</w:t>
      </w:r>
      <w:r w:rsidRPr="008827BB">
        <w:tab/>
        <w:t>B</w:t>
      </w:r>
      <w:r>
        <w:t>:</w:t>
      </w:r>
      <w:r>
        <w:tab/>
      </w:r>
      <w:r w:rsidRPr="003E5D8C">
        <w:rPr>
          <w:rFonts w:ascii="Doulos SIL" w:hAnsi="Doulos SIL"/>
          <w:i/>
          <w:color w:val="0000FF"/>
        </w:rPr>
        <w:t>[ŋ̀gú</w:t>
      </w:r>
      <w:r w:rsidRPr="003E5D8C">
        <w:rPr>
          <w:rFonts w:ascii="Doulos SIL" w:hAnsi="Doulos SIL"/>
          <w:i/>
          <w:color w:val="0000FF"/>
        </w:rPr>
        <w:tab/>
        <w:t>gâyⁿ→]</w:t>
      </w:r>
      <w:r w:rsidRPr="003E5D8C">
        <w:rPr>
          <w:rFonts w:ascii="Doulos SIL" w:hAnsi="Doulos SIL"/>
          <w:i/>
          <w:color w:val="0000FF"/>
        </w:rPr>
        <w:tab/>
        <w:t>nù</w:t>
      </w:r>
      <w:r w:rsidRPr="003E5D8C">
        <w:rPr>
          <w:rFonts w:ascii="Doulos SIL" w:hAnsi="Doulos SIL"/>
          <w:i/>
          <w:color w:val="0000FF"/>
        </w:rPr>
        <w:noBreakHyphen/>
        <w:t>ỳⁿ,</w:t>
      </w:r>
      <w:r w:rsidRPr="003E5D8C">
        <w:rPr>
          <w:rFonts w:ascii="Doulos SIL" w:hAnsi="Doulos SIL"/>
          <w:i/>
          <w:color w:val="0000FF"/>
        </w:rPr>
        <w:tab/>
        <w:t>[kú</w:t>
      </w:r>
      <w:r w:rsidRPr="003E5D8C">
        <w:rPr>
          <w:rFonts w:ascii="Doulos SIL" w:hAnsi="Doulos SIL"/>
          <w:i/>
          <w:color w:val="0000FF"/>
        </w:rPr>
        <w:tab/>
        <w:t>yà]</w:t>
      </w:r>
    </w:p>
    <w:p w14:paraId="70C92699" w14:textId="7EBAED0D" w:rsidR="00B013A1" w:rsidRPr="003B226A" w:rsidRDefault="00B013A1" w:rsidP="00B013A1">
      <w:pPr>
        <w:tabs>
          <w:tab w:val="left" w:pos="1080"/>
          <w:tab w:val="left" w:pos="2430"/>
          <w:tab w:val="left" w:pos="3510"/>
          <w:tab w:val="left" w:pos="5220"/>
          <w:tab w:val="left" w:pos="6030"/>
        </w:tabs>
        <w:ind w:left="720" w:hanging="720"/>
      </w:pPr>
      <w:r w:rsidRPr="003B226A">
        <w:tab/>
      </w:r>
      <w:r w:rsidRPr="003B226A">
        <w:tab/>
      </w:r>
      <w:r w:rsidRPr="003B226A">
        <w:tab/>
      </w:r>
      <w:r w:rsidRPr="00EF44F9">
        <w:t>[P</w:t>
      </w:r>
      <w:r w:rsidRPr="003B226A">
        <w:t>rox.Inan</w:t>
      </w:r>
      <w:r w:rsidRPr="003B226A">
        <w:tab/>
        <w:t>lik</w:t>
      </w:r>
      <w:r w:rsidRPr="00EF44F9">
        <w:t>e]</w:t>
      </w:r>
      <w:r w:rsidRPr="003B226A">
        <w:tab/>
        <w:t>hear</w:t>
      </w:r>
      <w:r w:rsidR="00DB03D7">
        <w:t>.Pfv</w:t>
      </w:r>
      <w:r w:rsidRPr="00EF44F9">
        <w:t>-1</w:t>
      </w:r>
      <w:r w:rsidR="00D317C5">
        <w:t>SgSbj</w:t>
      </w:r>
      <w:r w:rsidRPr="003B226A">
        <w:t xml:space="preserve">, </w:t>
      </w:r>
      <w:r w:rsidRPr="008827BB">
        <w:tab/>
      </w:r>
      <w:r w:rsidRPr="00EF44F9">
        <w:t>[I</w:t>
      </w:r>
      <w:r w:rsidRPr="008827BB">
        <w:t>nan</w:t>
      </w:r>
      <w:r w:rsidRPr="008827BB">
        <w:tab/>
        <w:t>als</w:t>
      </w:r>
      <w:r w:rsidRPr="00EF44F9">
        <w:t>o]</w:t>
      </w:r>
    </w:p>
    <w:p w14:paraId="6FDAAE72" w14:textId="5193C61E" w:rsidR="00B013A1" w:rsidRPr="008827BB" w:rsidRDefault="00B013A1" w:rsidP="00FD6638">
      <w:pPr>
        <w:tabs>
          <w:tab w:val="left" w:pos="1440"/>
          <w:tab w:val="left" w:pos="2700"/>
          <w:tab w:val="left" w:pos="3240"/>
          <w:tab w:val="left" w:pos="3780"/>
          <w:tab w:val="left" w:pos="4230"/>
          <w:tab w:val="left" w:pos="4500"/>
          <w:tab w:val="left" w:pos="5490"/>
          <w:tab w:val="left" w:pos="5940"/>
        </w:tabs>
        <w:ind w:left="720" w:hanging="720"/>
      </w:pPr>
      <w:r w:rsidRPr="003E5D8C">
        <w:rPr>
          <w:rFonts w:ascii="Doulos SIL" w:hAnsi="Doulos SIL"/>
          <w:i/>
          <w:color w:val="0000FF"/>
        </w:rPr>
        <w:tab/>
      </w:r>
      <w:r w:rsidRPr="003E5D8C">
        <w:rPr>
          <w:rFonts w:ascii="Doulos SIL" w:hAnsi="Doulos SIL"/>
          <w:i/>
          <w:color w:val="0000FF"/>
        </w:rPr>
        <w:tab/>
        <w:t>[jǐnjɛ̀</w:t>
      </w:r>
      <w:r w:rsidRPr="003E5D8C">
        <w:rPr>
          <w:rFonts w:ascii="Doulos SIL" w:hAnsi="Doulos SIL"/>
          <w:i/>
          <w:color w:val="0000FF"/>
        </w:rPr>
        <w:tab/>
      </w:r>
      <w:r w:rsidR="00C57E45">
        <w:rPr>
          <w:vertAlign w:val="superscript"/>
        </w:rPr>
        <w:t>L</w:t>
      </w:r>
      <w:r w:rsidRPr="003E5D8C">
        <w:rPr>
          <w:rFonts w:ascii="Doulos SIL" w:hAnsi="Doulos SIL"/>
          <w:i/>
          <w:color w:val="0000FF"/>
        </w:rPr>
        <w:t>sàw]=</w:t>
      </w:r>
      <w:r w:rsidRPr="003E5D8C">
        <w:rPr>
          <w:rFonts w:ascii="Doulos SIL" w:hAnsi="Doulos SIL"/>
          <w:i/>
          <w:color w:val="0000FF"/>
        </w:rPr>
        <w:sym w:font="Symbol" w:char="F0C6"/>
      </w:r>
      <w:r w:rsidRPr="003E5D8C">
        <w:rPr>
          <w:rFonts w:ascii="Doulos SIL" w:hAnsi="Doulos SIL"/>
          <w:i/>
          <w:color w:val="0000FF"/>
        </w:rPr>
        <w:tab/>
        <w:t>dé:]</w:t>
      </w:r>
      <w:r w:rsidRPr="003E5D8C">
        <w:rPr>
          <w:rFonts w:ascii="Doulos SIL" w:hAnsi="Doulos SIL"/>
          <w:i/>
          <w:color w:val="0000FF"/>
        </w:rPr>
        <w:tab/>
        <w:t>[ú</w:t>
      </w:r>
      <w:r w:rsidRPr="003E5D8C">
        <w:rPr>
          <w:rFonts w:ascii="Doulos SIL" w:hAnsi="Doulos SIL"/>
          <w:i/>
          <w:color w:val="0000FF"/>
        </w:rPr>
        <w:tab/>
        <w:t>kálà]</w:t>
      </w:r>
      <w:r w:rsidRPr="003E5D8C">
        <w:rPr>
          <w:rFonts w:ascii="Doulos SIL" w:hAnsi="Doulos SIL"/>
          <w:i/>
          <w:color w:val="0000FF"/>
        </w:rPr>
        <w:tab/>
      </w:r>
      <w:r w:rsidR="00C57E45">
        <w:rPr>
          <w:rFonts w:ascii="Doulos SIL" w:hAnsi="Doulos SIL"/>
          <w:i/>
          <w:color w:val="0000FF"/>
        </w:rPr>
        <w:tab/>
      </w:r>
      <w:r w:rsidRPr="003E5D8C">
        <w:rPr>
          <w:rFonts w:ascii="Doulos SIL" w:hAnsi="Doulos SIL"/>
          <w:i/>
          <w:color w:val="0000FF"/>
        </w:rPr>
        <w:t>[ú</w:t>
      </w:r>
      <w:r w:rsidRPr="003E5D8C">
        <w:rPr>
          <w:rFonts w:ascii="Doulos SIL" w:hAnsi="Doulos SIL"/>
          <w:i/>
          <w:color w:val="0000FF"/>
        </w:rPr>
        <w:tab/>
      </w:r>
      <w:r w:rsidR="00C57E45">
        <w:rPr>
          <w:vertAlign w:val="superscript"/>
        </w:rPr>
        <w:t>HL</w:t>
      </w:r>
      <w:r w:rsidRPr="003E5D8C">
        <w:rPr>
          <w:rFonts w:ascii="Doulos SIL" w:hAnsi="Doulos SIL"/>
          <w:i/>
          <w:color w:val="0000FF"/>
        </w:rPr>
        <w:t>sâw]=</w:t>
      </w:r>
      <w:r w:rsidRPr="003E5D8C">
        <w:rPr>
          <w:rFonts w:ascii="Doulos SIL" w:hAnsi="Doulos SIL"/>
          <w:i/>
          <w:color w:val="0000FF"/>
        </w:rPr>
        <w:sym w:font="Symbol" w:char="F0C6"/>
      </w:r>
    </w:p>
    <w:p w14:paraId="336336CA" w14:textId="3D4A22A4" w:rsidR="00B013A1" w:rsidRPr="008827BB" w:rsidRDefault="00B013A1" w:rsidP="00FD6638">
      <w:pPr>
        <w:tabs>
          <w:tab w:val="left" w:pos="1440"/>
          <w:tab w:val="left" w:pos="2700"/>
          <w:tab w:val="left" w:pos="3240"/>
          <w:tab w:val="left" w:pos="3780"/>
          <w:tab w:val="left" w:pos="4230"/>
          <w:tab w:val="left" w:pos="4500"/>
          <w:tab w:val="left" w:pos="5490"/>
          <w:tab w:val="left" w:pos="5940"/>
        </w:tabs>
        <w:ind w:left="720" w:hanging="720"/>
      </w:pPr>
      <w:r w:rsidRPr="008827BB">
        <w:tab/>
      </w:r>
      <w:r w:rsidRPr="008827BB">
        <w:tab/>
      </w:r>
      <w:r w:rsidRPr="00EF44F9">
        <w:t>[G</w:t>
      </w:r>
      <w:r w:rsidRPr="008827BB">
        <w:t>od</w:t>
      </w:r>
      <w:r w:rsidRPr="008827BB">
        <w:tab/>
      </w:r>
      <w:r w:rsidR="00C57E45">
        <w:rPr>
          <w:vertAlign w:val="superscript"/>
        </w:rPr>
        <w:t>L</w:t>
      </w:r>
      <w:r w:rsidRPr="008827BB">
        <w:t>trust</w:t>
      </w:r>
      <w:r w:rsidRPr="00EF44F9">
        <w:t>]=i</w:t>
      </w:r>
      <w:r w:rsidRPr="008827BB">
        <w:t>t.is</w:t>
      </w:r>
      <w:r w:rsidRPr="008827BB">
        <w:tab/>
        <w:t>i</w:t>
      </w:r>
      <w:r w:rsidRPr="00EF44F9">
        <w:t>f]</w:t>
      </w:r>
      <w:r w:rsidRPr="008827BB">
        <w:tab/>
      </w:r>
      <w:r w:rsidRPr="00EF44F9">
        <w:t>[2</w:t>
      </w:r>
      <w:r w:rsidRPr="008827BB">
        <w:t>Sg</w:t>
      </w:r>
      <w:r w:rsidRPr="008827BB">
        <w:tab/>
        <w:t>als</w:t>
      </w:r>
      <w:r w:rsidRPr="00EF44F9">
        <w:t>o]</w:t>
      </w:r>
      <w:r w:rsidRPr="008827BB">
        <w:tab/>
      </w:r>
      <w:r w:rsidRPr="008827BB">
        <w:tab/>
      </w:r>
      <w:r w:rsidR="00C57E45">
        <w:t>[</w:t>
      </w:r>
      <w:r w:rsidRPr="008827BB">
        <w:t>2</w:t>
      </w:r>
      <w:r w:rsidR="00B75A4D">
        <w:t>SgPoss</w:t>
      </w:r>
      <w:r w:rsidRPr="008827BB">
        <w:tab/>
      </w:r>
      <w:r w:rsidR="00C57E45">
        <w:rPr>
          <w:vertAlign w:val="superscript"/>
        </w:rPr>
        <w:t>HL</w:t>
      </w:r>
      <w:r w:rsidRPr="008827BB">
        <w:t>trust</w:t>
      </w:r>
      <w:r w:rsidRPr="00EF44F9">
        <w:t>]=i</w:t>
      </w:r>
      <w:r w:rsidRPr="008827BB">
        <w:t>t.is</w:t>
      </w:r>
    </w:p>
    <w:p w14:paraId="0039A21A" w14:textId="77777777" w:rsidR="00B013A1" w:rsidRPr="003B226A" w:rsidRDefault="00B013A1" w:rsidP="00B013A1">
      <w:pPr>
        <w:tabs>
          <w:tab w:val="left" w:pos="1710"/>
          <w:tab w:val="left" w:pos="3060"/>
          <w:tab w:val="left" w:pos="4680"/>
        </w:tabs>
        <w:ind w:left="720" w:hanging="720"/>
        <w:rPr>
          <w:vanish/>
        </w:rPr>
      </w:pPr>
      <w:r w:rsidRPr="008827BB">
        <w:rPr>
          <w:vanish/>
        </w:rPr>
        <w:t>L]</w:t>
      </w:r>
    </w:p>
    <w:p w14:paraId="3E0C7432" w14:textId="5851862D" w:rsidR="00B013A1" w:rsidRPr="008827BB" w:rsidRDefault="00B013A1" w:rsidP="00B013A1">
      <w:pPr>
        <w:tabs>
          <w:tab w:val="left" w:pos="1710"/>
          <w:tab w:val="left" w:pos="3060"/>
          <w:tab w:val="left" w:pos="4680"/>
        </w:tabs>
        <w:ind w:left="720" w:hanging="720"/>
      </w:pPr>
      <w:r w:rsidRPr="008827BB">
        <w:tab/>
        <w:t>C</w:t>
      </w:r>
      <w:r>
        <w:t>:</w:t>
      </w:r>
      <w:r>
        <w:tab/>
      </w:r>
      <w:r w:rsidRPr="003E5D8C">
        <w:rPr>
          <w:rFonts w:ascii="Doulos SIL" w:hAnsi="Doulos SIL"/>
          <w:i/>
          <w:color w:val="0000FF"/>
        </w:rPr>
        <w:t>[[jǐnjɛ̀</w:t>
      </w:r>
      <w:r w:rsidRPr="003E5D8C">
        <w:rPr>
          <w:rFonts w:ascii="Doulos SIL" w:hAnsi="Doulos SIL"/>
          <w:i/>
          <w:color w:val="0000FF"/>
        </w:rPr>
        <w:tab/>
        <w:t>ɔ̀ɣɔ̀</w:t>
      </w:r>
      <w:r w:rsidRPr="003E5D8C">
        <w:rPr>
          <w:rFonts w:ascii="Doulos SIL" w:hAnsi="Doulos SIL"/>
          <w:i/>
          <w:color w:val="0000FF"/>
        </w:rPr>
        <w:noBreakHyphen/>
        <w:t>ná:m]</w:t>
      </w:r>
      <w:r w:rsidRPr="003E5D8C">
        <w:rPr>
          <w:rFonts w:ascii="Doulos SIL" w:hAnsi="Doulos SIL"/>
          <w:i/>
          <w:color w:val="0000FF"/>
        </w:rPr>
        <w:tab/>
      </w:r>
      <w:r w:rsidR="00C57E45">
        <w:rPr>
          <w:vertAlign w:val="superscript"/>
        </w:rPr>
        <w:t>HL</w:t>
      </w:r>
      <w:r w:rsidRPr="003E5D8C">
        <w:rPr>
          <w:rFonts w:ascii="Doulos SIL" w:hAnsi="Doulos SIL"/>
          <w:i/>
          <w:color w:val="0000FF"/>
        </w:rPr>
        <w:t>sâw]=</w:t>
      </w:r>
      <w:r w:rsidRPr="003E5D8C">
        <w:rPr>
          <w:rFonts w:ascii="Doulos SIL" w:hAnsi="Doulos SIL"/>
          <w:i/>
          <w:color w:val="0000FF"/>
        </w:rPr>
        <w:sym w:font="Symbol" w:char="F0C6"/>
      </w:r>
      <w:r w:rsidRPr="003E5D8C">
        <w:rPr>
          <w:rFonts w:ascii="Doulos SIL" w:hAnsi="Doulos SIL"/>
          <w:i/>
          <w:color w:val="0000FF"/>
        </w:rPr>
        <w:t>,</w:t>
      </w:r>
      <w:r w:rsidRPr="003E5D8C">
        <w:rPr>
          <w:rFonts w:ascii="Doulos SIL" w:hAnsi="Doulos SIL"/>
          <w:i/>
          <w:color w:val="0000FF"/>
        </w:rPr>
        <w:tab/>
        <w:t>áŋàyⁿ=m̀</w:t>
      </w:r>
    </w:p>
    <w:p w14:paraId="7ED27735" w14:textId="768B4523" w:rsidR="00B013A1" w:rsidRPr="003B226A" w:rsidRDefault="00B013A1" w:rsidP="00B013A1">
      <w:pPr>
        <w:tabs>
          <w:tab w:val="left" w:pos="1710"/>
          <w:tab w:val="left" w:pos="3060"/>
          <w:tab w:val="left" w:pos="4680"/>
        </w:tabs>
        <w:ind w:left="720" w:hanging="720"/>
      </w:pPr>
      <w:r w:rsidRPr="003B226A">
        <w:tab/>
      </w:r>
      <w:r w:rsidRPr="003B226A">
        <w:tab/>
      </w:r>
      <w:r w:rsidRPr="00EF44F9">
        <w:t>[[G</w:t>
      </w:r>
      <w:r w:rsidRPr="003B226A">
        <w:t>od</w:t>
      </w:r>
      <w:r w:rsidRPr="003B226A">
        <w:tab/>
        <w:t>Almight</w:t>
      </w:r>
      <w:r w:rsidRPr="00EF44F9">
        <w:t>y]</w:t>
      </w:r>
      <w:r w:rsidRPr="003B226A">
        <w:tab/>
      </w:r>
      <w:r w:rsidR="00C57E45">
        <w:rPr>
          <w:vertAlign w:val="superscript"/>
        </w:rPr>
        <w:t>HL</w:t>
      </w:r>
      <w:r w:rsidRPr="003B226A">
        <w:t>trust.</w:t>
      </w:r>
      <w:r w:rsidRPr="00EF44F9">
        <w:t>]=i</w:t>
      </w:r>
      <w:r w:rsidRPr="003B226A">
        <w:t>t.is,</w:t>
      </w:r>
      <w:r w:rsidRPr="003B226A">
        <w:tab/>
        <w:t>thus</w:t>
      </w:r>
      <w:r w:rsidRPr="00EF44F9">
        <w:t>=i</w:t>
      </w:r>
      <w:r w:rsidRPr="003B226A">
        <w:t>t.is</w:t>
      </w:r>
    </w:p>
    <w:p w14:paraId="6B341AB2" w14:textId="77777777" w:rsidR="00B013A1" w:rsidRPr="008827BB" w:rsidRDefault="00B013A1" w:rsidP="00B013A1">
      <w:pPr>
        <w:ind w:left="720" w:hanging="720"/>
      </w:pPr>
      <w:r w:rsidRPr="008827BB">
        <w:tab/>
        <w:t>B</w:t>
      </w:r>
      <w:r>
        <w:t>:</w:t>
      </w:r>
      <w:r>
        <w:tab/>
      </w:r>
      <w:r w:rsidRPr="003E5D8C">
        <w:rPr>
          <w:rFonts w:ascii="Doulos SIL" w:hAnsi="Doulos SIL"/>
          <w:i/>
          <w:color w:val="0000FF"/>
        </w:rPr>
        <w:t>nâ:m</w:t>
      </w:r>
    </w:p>
    <w:p w14:paraId="48F114FA" w14:textId="77777777" w:rsidR="00B013A1" w:rsidRPr="003B226A" w:rsidRDefault="00B013A1" w:rsidP="00B013A1">
      <w:pPr>
        <w:ind w:left="720" w:hanging="720"/>
      </w:pPr>
      <w:r w:rsidRPr="008827BB">
        <w:tab/>
      </w:r>
      <w:r w:rsidRPr="008827BB">
        <w:tab/>
        <w:t>yes</w:t>
      </w:r>
    </w:p>
    <w:p w14:paraId="63BE8D77" w14:textId="77777777" w:rsidR="00B013A1" w:rsidRPr="008827BB" w:rsidRDefault="00B013A1" w:rsidP="00B013A1">
      <w:pPr>
        <w:ind w:left="720" w:hanging="720"/>
      </w:pPr>
      <w:r w:rsidRPr="008827BB">
        <w:tab/>
        <w:t>C</w:t>
      </w:r>
      <w:r>
        <w:t>:</w:t>
      </w:r>
      <w:r>
        <w:tab/>
      </w:r>
      <w:r w:rsidRPr="003E5D8C">
        <w:rPr>
          <w:rFonts w:ascii="Doulos SIL" w:hAnsi="Doulos SIL"/>
          <w:i/>
          <w:color w:val="0000FF"/>
        </w:rPr>
        <w:t>jǐnjɛ̀</w:t>
      </w:r>
      <w:r w:rsidRPr="003E5D8C">
        <w:rPr>
          <w:rFonts w:ascii="Doulos SIL" w:hAnsi="Doulos SIL"/>
          <w:i/>
          <w:color w:val="0000FF"/>
        </w:rPr>
        <w:tab/>
        <w:t>î:</w:t>
      </w:r>
      <w:r w:rsidRPr="003E5D8C">
        <w:rPr>
          <w:rFonts w:ascii="Doulos SIL" w:hAnsi="Doulos SIL"/>
          <w:i/>
          <w:color w:val="0000FF"/>
        </w:rPr>
        <w:tab/>
        <w:t>sú:rɛ̀</w:t>
      </w:r>
      <w:r w:rsidRPr="003E5D8C">
        <w:rPr>
          <w:rFonts w:ascii="Doulos SIL" w:hAnsi="Doulos SIL"/>
          <w:i/>
          <w:color w:val="0000FF"/>
        </w:rPr>
        <w:noBreakHyphen/>
        <w:t>ỳ</w:t>
      </w:r>
    </w:p>
    <w:p w14:paraId="2045F57C" w14:textId="0A488FD2" w:rsidR="00B013A1" w:rsidRPr="003B226A" w:rsidRDefault="00B013A1" w:rsidP="00B013A1">
      <w:pPr>
        <w:ind w:left="720" w:hanging="720"/>
      </w:pPr>
      <w:r w:rsidRPr="008827BB">
        <w:tab/>
      </w:r>
      <w:r w:rsidRPr="008827BB">
        <w:tab/>
        <w:t>God</w:t>
      </w:r>
      <w:r w:rsidRPr="008827BB">
        <w:tab/>
        <w:t>1</w:t>
      </w:r>
      <w:r w:rsidR="00D317C5">
        <w:t>PlObj</w:t>
      </w:r>
      <w:r w:rsidRPr="008827BB">
        <w:tab/>
        <w:t>preserve</w:t>
      </w:r>
      <w:r w:rsidRPr="00EF44F9">
        <w:t>-</w:t>
      </w:r>
      <w:r w:rsidR="00887093">
        <w:t>QuotImprt</w:t>
      </w:r>
    </w:p>
    <w:p w14:paraId="36E75510" w14:textId="77777777" w:rsidR="00B013A1" w:rsidRPr="008827BB" w:rsidRDefault="00B013A1" w:rsidP="00B013A1">
      <w:pPr>
        <w:ind w:left="720" w:hanging="720"/>
      </w:pPr>
      <w:r w:rsidRPr="008827BB">
        <w:tab/>
        <w:t>B</w:t>
      </w:r>
      <w:r>
        <w:t>:</w:t>
      </w:r>
      <w:r>
        <w:tab/>
      </w:r>
      <w:r w:rsidRPr="003E5D8C">
        <w:rPr>
          <w:rFonts w:ascii="Doulos SIL" w:hAnsi="Doulos SIL"/>
          <w:i/>
          <w:color w:val="0000FF"/>
        </w:rPr>
        <w:t>àmî:n</w:t>
      </w:r>
    </w:p>
    <w:p w14:paraId="63B7176F" w14:textId="77777777" w:rsidR="00B013A1" w:rsidRPr="003B226A" w:rsidRDefault="00B013A1" w:rsidP="00B013A1">
      <w:pPr>
        <w:ind w:left="720" w:hanging="720"/>
      </w:pPr>
      <w:r w:rsidRPr="008827BB">
        <w:tab/>
      </w:r>
      <w:r w:rsidRPr="008827BB">
        <w:tab/>
        <w:t>amen</w:t>
      </w:r>
    </w:p>
    <w:p w14:paraId="020AE840" w14:textId="77777777" w:rsidR="00B013A1" w:rsidRPr="008B74A1" w:rsidRDefault="00B013A1" w:rsidP="009D1888">
      <w:pPr>
        <w:keepNext/>
        <w:tabs>
          <w:tab w:val="left" w:pos="1980"/>
          <w:tab w:val="left" w:pos="4680"/>
          <w:tab w:val="left" w:pos="4950"/>
          <w:tab w:val="left" w:pos="5220"/>
        </w:tabs>
        <w:ind w:left="720" w:hanging="720"/>
      </w:pPr>
      <w:r w:rsidRPr="008827BB">
        <w:tab/>
        <w:t>D</w:t>
      </w:r>
      <w:r>
        <w:t>:</w:t>
      </w:r>
      <w:r>
        <w:tab/>
      </w:r>
      <w:r w:rsidRPr="003E5D8C">
        <w:rPr>
          <w:rFonts w:ascii="Doulos SIL" w:hAnsi="Doulos SIL"/>
          <w:i/>
          <w:color w:val="0000FF"/>
        </w:rPr>
        <w:t>[á</w:t>
      </w:r>
      <w:r w:rsidRPr="003E5D8C">
        <w:rPr>
          <w:rFonts w:ascii="Doulos SIL" w:hAnsi="Doulos SIL"/>
          <w:i/>
          <w:color w:val="0000FF"/>
        </w:rPr>
        <w:tab/>
        <w:t>ná:</w:t>
      </w:r>
      <w:r w:rsidRPr="003E5D8C">
        <w:rPr>
          <w:rFonts w:ascii="Doulos SIL" w:hAnsi="Doulos SIL"/>
          <w:i/>
          <w:color w:val="0000FF"/>
        </w:rPr>
        <w:noBreakHyphen/>
        <w:t>wⁿì</w:t>
      </w:r>
      <w:r w:rsidRPr="003E5D8C">
        <w:rPr>
          <w:rFonts w:ascii="Doulos SIL" w:hAnsi="Doulos SIL"/>
          <w:i/>
          <w:color w:val="0000FF"/>
        </w:rPr>
        <w:noBreakHyphen/>
        <w:t>ỳⁿ</w:t>
      </w:r>
      <w:r w:rsidRPr="003E5D8C">
        <w:rPr>
          <w:rFonts w:ascii="Doulos SIL" w:hAnsi="Doulos SIL"/>
          <w:i/>
          <w:color w:val="0000FF"/>
        </w:rPr>
        <w:tab/>
        <w:t>kù]</w:t>
      </w:r>
      <w:r w:rsidRPr="003E5D8C">
        <w:rPr>
          <w:rFonts w:ascii="Doulos SIL" w:hAnsi="Doulos SIL"/>
          <w:i/>
          <w:color w:val="0000FF"/>
        </w:rPr>
        <w:tab/>
        <w:t>gǔⁿ</w:t>
      </w:r>
      <w:r w:rsidRPr="003E5D8C">
        <w:rPr>
          <w:rFonts w:ascii="Doulos SIL" w:hAnsi="Doulos SIL"/>
          <w:i/>
          <w:color w:val="0000FF"/>
        </w:rPr>
        <w:noBreakHyphen/>
        <w:t>ẁⁿ</w:t>
      </w:r>
    </w:p>
    <w:p w14:paraId="777C9A71" w14:textId="7CE84D99" w:rsidR="00B013A1" w:rsidRPr="003B226A" w:rsidRDefault="00B013A1" w:rsidP="00FD6638">
      <w:pPr>
        <w:tabs>
          <w:tab w:val="left" w:pos="1980"/>
          <w:tab w:val="left" w:pos="4680"/>
          <w:tab w:val="left" w:pos="4950"/>
          <w:tab w:val="left" w:pos="5220"/>
        </w:tabs>
        <w:ind w:left="720" w:hanging="720"/>
      </w:pPr>
      <w:r w:rsidRPr="008B74A1">
        <w:tab/>
      </w:r>
      <w:r w:rsidRPr="008B74A1">
        <w:tab/>
      </w:r>
      <w:r w:rsidRPr="00EF44F9">
        <w:t>[L</w:t>
      </w:r>
      <w:r w:rsidRPr="008B74A1">
        <w:t>ogo</w:t>
      </w:r>
      <w:r w:rsidR="00D317C5">
        <w:t>SgObj</w:t>
      </w:r>
      <w:r w:rsidRPr="008B74A1">
        <w:tab/>
        <w:t>spend.night</w:t>
      </w:r>
      <w:r w:rsidRPr="00EF44F9">
        <w:t>-C</w:t>
      </w:r>
      <w:r w:rsidRPr="008B74A1">
        <w:t>aus</w:t>
      </w:r>
      <w:r w:rsidRPr="00EF44F9">
        <w:t>-</w:t>
      </w:r>
      <w:r w:rsidR="00887093">
        <w:t>QuotImprt</w:t>
      </w:r>
      <w:r w:rsidRPr="008B74A1">
        <w:tab/>
        <w:t>De</w:t>
      </w:r>
      <w:r w:rsidRPr="00EF44F9">
        <w:t>f]</w:t>
      </w:r>
      <w:r w:rsidRPr="008B74A1">
        <w:tab/>
        <w:t>say</w:t>
      </w:r>
      <w:r w:rsidR="00DB03D7">
        <w:t>.Pfv</w:t>
      </w:r>
      <w:r w:rsidRPr="00EF44F9">
        <w:t>-P</w:t>
      </w:r>
      <w:r w:rsidRPr="008B74A1">
        <w:t>pl.Inan</w:t>
      </w:r>
    </w:p>
    <w:p w14:paraId="023DCDEE" w14:textId="77777777" w:rsidR="00B013A1" w:rsidRPr="003E5D8C" w:rsidRDefault="00B013A1" w:rsidP="00B013A1">
      <w:pPr>
        <w:tabs>
          <w:tab w:val="left" w:pos="1980"/>
          <w:tab w:val="left" w:pos="3420"/>
        </w:tabs>
        <w:ind w:left="720" w:hanging="720"/>
        <w:rPr>
          <w:rFonts w:ascii="Doulos SIL" w:hAnsi="Doulos SIL"/>
          <w:i/>
          <w:color w:val="0000FF"/>
        </w:rPr>
      </w:pPr>
      <w:r w:rsidRPr="008827BB">
        <w:tab/>
        <w:t>C</w:t>
      </w:r>
      <w:r>
        <w:t>:</w:t>
      </w:r>
      <w:r>
        <w:tab/>
      </w:r>
      <w:r w:rsidRPr="003E5D8C">
        <w:rPr>
          <w:rFonts w:ascii="Doulos SIL" w:hAnsi="Doulos SIL"/>
          <w:i/>
          <w:color w:val="0000FF"/>
        </w:rPr>
        <w:t>ɔ̀ⁿhɔ́ⁿ,</w:t>
      </w:r>
      <w:r w:rsidRPr="003E5D8C">
        <w:rPr>
          <w:rFonts w:ascii="Doulos SIL" w:hAnsi="Doulos SIL"/>
          <w:i/>
          <w:color w:val="0000FF"/>
        </w:rPr>
        <w:tab/>
        <w:t>á</w:t>
      </w:r>
      <w:r w:rsidRPr="003E5D8C">
        <w:rPr>
          <w:rFonts w:ascii="Doulos SIL" w:hAnsi="Doulos SIL"/>
          <w:i/>
          <w:color w:val="0000FF"/>
        </w:rPr>
        <w:tab/>
        <w:t>ná:</w:t>
      </w:r>
      <w:r w:rsidRPr="008827BB">
        <w:t>—</w:t>
      </w:r>
      <w:r w:rsidRPr="003E5D8C">
        <w:rPr>
          <w:rFonts w:ascii="Doulos SIL" w:hAnsi="Doulos SIL"/>
          <w:i/>
          <w:color w:val="0000FF"/>
        </w:rPr>
        <w:t>,</w:t>
      </w:r>
    </w:p>
    <w:p w14:paraId="1811C4A8" w14:textId="4A7A74BF" w:rsidR="00B013A1" w:rsidRPr="008B74A1" w:rsidRDefault="00B013A1" w:rsidP="00B013A1">
      <w:pPr>
        <w:tabs>
          <w:tab w:val="left" w:pos="1980"/>
          <w:tab w:val="left" w:pos="3420"/>
        </w:tabs>
        <w:ind w:left="720" w:hanging="720"/>
      </w:pPr>
      <w:r w:rsidRPr="008B74A1">
        <w:tab/>
      </w:r>
      <w:r w:rsidRPr="008B74A1">
        <w:tab/>
        <w:t>uh</w:t>
      </w:r>
      <w:r w:rsidRPr="00EF44F9">
        <w:t>-h</w:t>
      </w:r>
      <w:r w:rsidRPr="008B74A1">
        <w:t>uh,</w:t>
      </w:r>
      <w:r w:rsidRPr="008B74A1">
        <w:tab/>
        <w:t>Logo</w:t>
      </w:r>
      <w:r w:rsidR="00D317C5">
        <w:t>SgObj</w:t>
      </w:r>
      <w:r w:rsidRPr="008B74A1">
        <w:tab/>
        <w:t>spend.night—,</w:t>
      </w:r>
    </w:p>
    <w:p w14:paraId="2EDB7318" w14:textId="77777777" w:rsidR="00FD6638" w:rsidRDefault="00B013A1" w:rsidP="00FD6638">
      <w:pPr>
        <w:tabs>
          <w:tab w:val="left" w:pos="2340"/>
          <w:tab w:val="left" w:pos="4590"/>
          <w:tab w:val="left" w:pos="5310"/>
          <w:tab w:val="left" w:pos="6570"/>
          <w:tab w:val="left" w:pos="693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t>ná:</w:t>
      </w:r>
      <w:r w:rsidRPr="003E5D8C">
        <w:rPr>
          <w:rFonts w:ascii="Doulos SIL" w:hAnsi="Doulos SIL"/>
          <w:i/>
          <w:color w:val="0000FF"/>
        </w:rPr>
        <w:noBreakHyphen/>
        <w:t>wⁿì</w:t>
      </w:r>
      <w:r w:rsidRPr="003E5D8C">
        <w:rPr>
          <w:rFonts w:ascii="Doulos SIL" w:hAnsi="Doulos SIL"/>
          <w:i/>
          <w:color w:val="0000FF"/>
        </w:rPr>
        <w:noBreakHyphen/>
        <w:t>ỳⁿ]</w:t>
      </w:r>
    </w:p>
    <w:p w14:paraId="7A3AB2F4" w14:textId="77777777" w:rsidR="00FD6638" w:rsidRDefault="00B013A1" w:rsidP="00FD6638">
      <w:pPr>
        <w:tabs>
          <w:tab w:val="left" w:pos="2340"/>
          <w:tab w:val="left" w:pos="4590"/>
          <w:tab w:val="left" w:pos="5310"/>
          <w:tab w:val="left" w:pos="6570"/>
          <w:tab w:val="left" w:pos="6930"/>
        </w:tabs>
        <w:ind w:left="720" w:hanging="720"/>
      </w:pPr>
      <w:r w:rsidRPr="008B74A1">
        <w:tab/>
      </w:r>
      <w:r w:rsidRPr="008B74A1">
        <w:tab/>
      </w:r>
      <w:r w:rsidRPr="00EF44F9">
        <w:t>[L</w:t>
      </w:r>
      <w:r w:rsidRPr="008B74A1">
        <w:t>ogo</w:t>
      </w:r>
      <w:r w:rsidR="00D317C5">
        <w:t>SgObj</w:t>
      </w:r>
      <w:r w:rsidRPr="008B74A1">
        <w:tab/>
        <w:t>spend.night</w:t>
      </w:r>
      <w:r w:rsidRPr="00EF44F9">
        <w:t>-C</w:t>
      </w:r>
      <w:r w:rsidRPr="008B74A1">
        <w:t>aus</w:t>
      </w:r>
      <w:r w:rsidRPr="00EF44F9">
        <w:t>-</w:t>
      </w:r>
      <w:r w:rsidR="00887093">
        <w:t>QuotImprt</w:t>
      </w:r>
      <w:r w:rsidRPr="00EF44F9">
        <w:t>]</w:t>
      </w:r>
    </w:p>
    <w:p w14:paraId="30BC6CDA" w14:textId="77777777" w:rsidR="00FD6638" w:rsidRPr="008B74A1" w:rsidRDefault="00FD6638" w:rsidP="00FD6638">
      <w:pPr>
        <w:tabs>
          <w:tab w:val="left" w:pos="1890"/>
          <w:tab w:val="left" w:pos="4230"/>
          <w:tab w:val="left" w:pos="5310"/>
          <w:tab w:val="left" w:pos="6570"/>
          <w:tab w:val="left" w:pos="6930"/>
        </w:tabs>
        <w:ind w:left="720" w:hanging="720"/>
      </w:pPr>
      <w:r>
        <w:rPr>
          <w:rFonts w:ascii="Doulos SIL" w:hAnsi="Doulos SIL"/>
          <w:i/>
          <w:color w:val="0000FF"/>
        </w:rPr>
        <w:tab/>
      </w:r>
      <w:r w:rsidRPr="003E5D8C">
        <w:rPr>
          <w:rFonts w:ascii="Doulos SIL" w:hAnsi="Doulos SIL"/>
          <w:i/>
          <w:color w:val="0000FF"/>
        </w:rPr>
        <w:tab/>
        <w:t>ɛ́rⁿɛ́</w:t>
      </w:r>
      <w:r w:rsidRPr="003E5D8C">
        <w:rPr>
          <w:rFonts w:ascii="Doulos SIL" w:hAnsi="Doulos SIL"/>
          <w:i/>
          <w:color w:val="0000FF"/>
        </w:rPr>
        <w:tab/>
        <w:t>gǔⁿ</w:t>
      </w:r>
      <w:r w:rsidRPr="003E5D8C">
        <w:rPr>
          <w:rFonts w:ascii="Doulos SIL" w:hAnsi="Doulos SIL"/>
          <w:i/>
          <w:color w:val="0000FF"/>
        </w:rPr>
        <w:noBreakHyphen/>
        <w:t>ẁⁿ</w:t>
      </w:r>
      <w:r w:rsidRPr="003E5D8C">
        <w:rPr>
          <w:rFonts w:ascii="Doulos SIL" w:hAnsi="Doulos SIL"/>
          <w:i/>
          <w:color w:val="0000FF"/>
        </w:rPr>
        <w:tab/>
        <w:t>kù</w:t>
      </w:r>
    </w:p>
    <w:p w14:paraId="5978A8FE" w14:textId="538694A0" w:rsidR="00B013A1" w:rsidRPr="003B226A" w:rsidRDefault="00FD6638" w:rsidP="00FD6638">
      <w:pPr>
        <w:tabs>
          <w:tab w:val="left" w:pos="1890"/>
          <w:tab w:val="left" w:pos="4230"/>
          <w:tab w:val="left" w:pos="5310"/>
          <w:tab w:val="left" w:pos="6570"/>
          <w:tab w:val="left" w:pos="6930"/>
        </w:tabs>
        <w:ind w:left="720" w:hanging="720"/>
      </w:pPr>
      <w:r>
        <w:tab/>
      </w:r>
      <w:r w:rsidR="00B013A1" w:rsidRPr="008B74A1">
        <w:tab/>
        <w:t>3</w:t>
      </w:r>
      <w:r w:rsidR="00D317C5">
        <w:t>SgSbj</w:t>
      </w:r>
      <w:r w:rsidR="00B013A1" w:rsidRPr="008B74A1">
        <w:tab/>
        <w:t>say</w:t>
      </w:r>
      <w:r w:rsidR="00DB03D7">
        <w:t>.Pfv</w:t>
      </w:r>
      <w:r w:rsidR="00B013A1" w:rsidRPr="00EF44F9">
        <w:t>-P</w:t>
      </w:r>
      <w:r w:rsidR="00B013A1" w:rsidRPr="008B74A1">
        <w:t>pl.Inan</w:t>
      </w:r>
      <w:r w:rsidR="00B013A1" w:rsidRPr="008B74A1">
        <w:tab/>
        <w:t>Def</w:t>
      </w:r>
    </w:p>
    <w:p w14:paraId="04F7F51D" w14:textId="77777777" w:rsidR="00B013A1" w:rsidRPr="008827BB" w:rsidRDefault="00B013A1" w:rsidP="00B013A1">
      <w:pPr>
        <w:tabs>
          <w:tab w:val="left" w:pos="1620"/>
          <w:tab w:val="left" w:pos="2790"/>
          <w:tab w:val="left" w:pos="4140"/>
        </w:tabs>
        <w:ind w:left="720" w:hanging="720"/>
      </w:pPr>
      <w:r w:rsidRPr="008827BB">
        <w:tab/>
        <w:t>B</w:t>
      </w:r>
      <w:r>
        <w:t>:</w:t>
      </w:r>
      <w:r>
        <w:tab/>
      </w:r>
      <w:r w:rsidRPr="003E5D8C">
        <w:rPr>
          <w:rFonts w:ascii="Doulos SIL" w:hAnsi="Doulos SIL"/>
          <w:i/>
          <w:color w:val="0000FF"/>
        </w:rPr>
        <w:t>é:</w:t>
      </w:r>
      <w:r w:rsidRPr="003E5D8C">
        <w:rPr>
          <w:rFonts w:ascii="Doulos SIL" w:hAnsi="Doulos SIL"/>
          <w:i/>
          <w:color w:val="0000FF"/>
        </w:rPr>
        <w:tab/>
        <w:t>kú</w:t>
      </w:r>
      <w:r w:rsidRPr="003E5D8C">
        <w:rPr>
          <w:rFonts w:ascii="Doulos SIL" w:hAnsi="Doulos SIL"/>
          <w:i/>
          <w:color w:val="0000FF"/>
        </w:rPr>
        <w:tab/>
        <w:t>ǎy</w:t>
      </w:r>
      <w:r w:rsidRPr="003E5D8C">
        <w:rPr>
          <w:rFonts w:ascii="Doulos SIL" w:hAnsi="Doulos SIL"/>
          <w:i/>
          <w:color w:val="0000FF"/>
        </w:rPr>
        <w:tab/>
        <w:t>dɔ̀</w:t>
      </w:r>
      <w:r w:rsidRPr="003E5D8C">
        <w:rPr>
          <w:rFonts w:ascii="Doulos SIL" w:hAnsi="Doulos SIL"/>
          <w:i/>
          <w:color w:val="0000FF"/>
        </w:rPr>
        <w:noBreakHyphen/>
        <w:t>bɔ̀</w:t>
      </w:r>
    </w:p>
    <w:p w14:paraId="37830F09" w14:textId="4A0F3932" w:rsidR="00B013A1" w:rsidRPr="003B226A" w:rsidRDefault="00B013A1" w:rsidP="00B013A1">
      <w:pPr>
        <w:tabs>
          <w:tab w:val="left" w:pos="1620"/>
          <w:tab w:val="left" w:pos="2790"/>
          <w:tab w:val="left" w:pos="4140"/>
        </w:tabs>
        <w:ind w:left="720" w:hanging="720"/>
      </w:pPr>
      <w:r w:rsidRPr="008827BB">
        <w:tab/>
      </w:r>
      <w:r w:rsidRPr="008827BB">
        <w:tab/>
        <w:t>yes</w:t>
      </w:r>
      <w:r w:rsidRPr="008827BB">
        <w:tab/>
        <w:t>Inan</w:t>
      </w:r>
      <w:r w:rsidRPr="008827BB">
        <w:tab/>
        <w:t>take</w:t>
      </w:r>
      <w:r w:rsidRPr="008827BB">
        <w:tab/>
        <w:t>burn</w:t>
      </w:r>
      <w:r w:rsidR="00DB03D7">
        <w:t>.Pfv</w:t>
      </w:r>
      <w:r w:rsidRPr="00EF44F9">
        <w:t>-3</w:t>
      </w:r>
      <w:r w:rsidR="00D317C5">
        <w:t>PlSbj</w:t>
      </w:r>
    </w:p>
    <w:p w14:paraId="39E49A45" w14:textId="77777777" w:rsidR="00B013A1" w:rsidRPr="003E5D8C" w:rsidRDefault="00B013A1" w:rsidP="00B013A1">
      <w:pPr>
        <w:tabs>
          <w:tab w:val="left" w:pos="1800"/>
          <w:tab w:val="left" w:pos="3240"/>
          <w:tab w:val="left" w:pos="5040"/>
          <w:tab w:val="left" w:pos="5580"/>
          <w:tab w:val="left" w:pos="6660"/>
        </w:tabs>
        <w:ind w:left="720" w:hanging="720"/>
        <w:rPr>
          <w:rFonts w:ascii="Doulos SIL" w:hAnsi="Doulos SIL"/>
          <w:i/>
          <w:color w:val="0000FF"/>
        </w:rPr>
      </w:pPr>
      <w:r w:rsidRPr="008827BB">
        <w:tab/>
        <w:t>C</w:t>
      </w:r>
      <w:r>
        <w:t>:</w:t>
      </w:r>
      <w:r>
        <w:tab/>
      </w:r>
      <w:r w:rsidRPr="003E5D8C">
        <w:rPr>
          <w:rFonts w:ascii="Doulos SIL" w:hAnsi="Doulos SIL"/>
          <w:i/>
          <w:color w:val="0000FF"/>
        </w:rPr>
        <w:t>háyà,</w:t>
      </w:r>
      <w:r w:rsidRPr="003E5D8C">
        <w:rPr>
          <w:rFonts w:ascii="Doulos SIL" w:hAnsi="Doulos SIL"/>
          <w:i/>
          <w:color w:val="0000FF"/>
        </w:rPr>
        <w:tab/>
        <w:t>[á</w:t>
      </w:r>
      <w:r w:rsidRPr="003E5D8C">
        <w:rPr>
          <w:rFonts w:ascii="Doulos SIL" w:hAnsi="Doulos SIL"/>
          <w:i/>
          <w:color w:val="0000FF"/>
        </w:rPr>
        <w:tab/>
        <w:t>ná:</w:t>
      </w:r>
      <w:r w:rsidRPr="003E5D8C">
        <w:rPr>
          <w:rFonts w:ascii="Doulos SIL" w:hAnsi="Doulos SIL"/>
          <w:i/>
          <w:color w:val="0000FF"/>
        </w:rPr>
        <w:noBreakHyphen/>
        <w:t>wⁿì</w:t>
      </w:r>
      <w:r w:rsidRPr="003E5D8C">
        <w:rPr>
          <w:rFonts w:ascii="Doulos SIL" w:hAnsi="Doulos SIL"/>
          <w:i/>
          <w:color w:val="0000FF"/>
        </w:rPr>
        <w:noBreakHyphen/>
        <w:t>ỳⁿ]</w:t>
      </w:r>
    </w:p>
    <w:p w14:paraId="11FF2648" w14:textId="0C82D679" w:rsidR="00B013A1" w:rsidRPr="008B74A1" w:rsidRDefault="00B013A1" w:rsidP="00B013A1">
      <w:pPr>
        <w:tabs>
          <w:tab w:val="left" w:pos="1800"/>
          <w:tab w:val="left" w:pos="3240"/>
          <w:tab w:val="left" w:pos="5040"/>
          <w:tab w:val="left" w:pos="5580"/>
          <w:tab w:val="left" w:pos="6660"/>
        </w:tabs>
        <w:ind w:left="720" w:hanging="720"/>
      </w:pPr>
      <w:r w:rsidRPr="008B74A1">
        <w:tab/>
      </w:r>
      <w:r w:rsidRPr="008B74A1">
        <w:tab/>
        <w:t>well,</w:t>
      </w:r>
      <w:r w:rsidRPr="008B74A1">
        <w:tab/>
      </w:r>
      <w:r w:rsidRPr="00EF44F9">
        <w:t>[L</w:t>
      </w:r>
      <w:r w:rsidRPr="008B74A1">
        <w:t>ogo</w:t>
      </w:r>
      <w:r w:rsidR="00D317C5">
        <w:t>SgObj</w:t>
      </w:r>
      <w:r w:rsidRPr="008B74A1">
        <w:tab/>
        <w:t>spend.night</w:t>
      </w:r>
      <w:r w:rsidRPr="00EF44F9">
        <w:t>-C</w:t>
      </w:r>
      <w:r w:rsidRPr="008B74A1">
        <w:t>aus</w:t>
      </w:r>
      <w:r w:rsidRPr="00EF44F9">
        <w:t>-</w:t>
      </w:r>
      <w:r w:rsidR="00887093">
        <w:t>QuotImprt</w:t>
      </w:r>
      <w:r w:rsidRPr="00EF44F9">
        <w:t>]</w:t>
      </w:r>
    </w:p>
    <w:p w14:paraId="046C4A23" w14:textId="77777777" w:rsidR="00B013A1" w:rsidRPr="008B74A1" w:rsidRDefault="00B013A1" w:rsidP="00B013A1">
      <w:pPr>
        <w:tabs>
          <w:tab w:val="left" w:pos="1800"/>
          <w:tab w:val="left" w:pos="3960"/>
          <w:tab w:val="left" w:pos="5040"/>
          <w:tab w:val="left" w:pos="5580"/>
          <w:tab w:val="left" w:pos="6660"/>
        </w:tabs>
        <w:ind w:left="720" w:hanging="720"/>
      </w:pPr>
      <w:r w:rsidRPr="003E5D8C">
        <w:rPr>
          <w:rFonts w:ascii="Doulos SIL" w:hAnsi="Doulos SIL"/>
          <w:i/>
          <w:color w:val="0000FF"/>
        </w:rPr>
        <w:tab/>
      </w:r>
      <w:r w:rsidRPr="003E5D8C">
        <w:rPr>
          <w:rFonts w:ascii="Doulos SIL" w:hAnsi="Doulos SIL"/>
          <w:i/>
          <w:color w:val="0000FF"/>
        </w:rPr>
        <w:tab/>
        <w:t>ɛ́rⁿɛ́</w:t>
      </w:r>
      <w:r w:rsidRPr="003E5D8C">
        <w:rPr>
          <w:rFonts w:ascii="Doulos SIL" w:hAnsi="Doulos SIL"/>
          <w:i/>
          <w:color w:val="0000FF"/>
        </w:rPr>
        <w:tab/>
        <w:t>gǔⁿ</w:t>
      </w:r>
      <w:r w:rsidRPr="003E5D8C">
        <w:rPr>
          <w:rFonts w:ascii="Doulos SIL" w:hAnsi="Doulos SIL"/>
          <w:i/>
          <w:color w:val="0000FF"/>
        </w:rPr>
        <w:noBreakHyphen/>
        <w:t>ẁⁿ</w:t>
      </w:r>
      <w:r w:rsidRPr="003E5D8C">
        <w:rPr>
          <w:rFonts w:ascii="Doulos SIL" w:hAnsi="Doulos SIL"/>
          <w:i/>
          <w:color w:val="0000FF"/>
        </w:rPr>
        <w:tab/>
        <w:t>kù</w:t>
      </w:r>
    </w:p>
    <w:p w14:paraId="4964DA1C" w14:textId="623E9D60" w:rsidR="00B013A1" w:rsidRPr="003B226A" w:rsidRDefault="00B013A1" w:rsidP="00B013A1">
      <w:pPr>
        <w:tabs>
          <w:tab w:val="left" w:pos="1800"/>
          <w:tab w:val="left" w:pos="3960"/>
          <w:tab w:val="left" w:pos="5040"/>
          <w:tab w:val="left" w:pos="5580"/>
          <w:tab w:val="left" w:pos="6660"/>
        </w:tabs>
        <w:ind w:left="720" w:hanging="720"/>
      </w:pPr>
      <w:r w:rsidRPr="008B74A1">
        <w:tab/>
      </w:r>
      <w:r w:rsidRPr="003B226A">
        <w:tab/>
      </w:r>
      <w:r w:rsidRPr="008B74A1">
        <w:t>3</w:t>
      </w:r>
      <w:r w:rsidR="00D317C5">
        <w:t>SgSbj</w:t>
      </w:r>
      <w:r w:rsidRPr="008B74A1">
        <w:tab/>
        <w:t>say</w:t>
      </w:r>
      <w:r w:rsidR="00DB03D7">
        <w:t>.Pfv</w:t>
      </w:r>
      <w:r w:rsidRPr="00EF44F9">
        <w:t>-P</w:t>
      </w:r>
      <w:r w:rsidRPr="008B74A1">
        <w:t>pl.Inan</w:t>
      </w:r>
      <w:r w:rsidRPr="008B74A1">
        <w:tab/>
        <w:t>Def</w:t>
      </w:r>
      <w:r w:rsidRPr="008B74A1">
        <w:tab/>
      </w:r>
    </w:p>
    <w:p w14:paraId="3D104342" w14:textId="77777777" w:rsidR="00B013A1" w:rsidRPr="008827BB" w:rsidRDefault="00B013A1" w:rsidP="00B013A1">
      <w:pPr>
        <w:ind w:left="720" w:hanging="720"/>
      </w:pPr>
      <w:r w:rsidRPr="008827BB">
        <w:tab/>
        <w:t>B</w:t>
      </w:r>
      <w:r>
        <w:t>:</w:t>
      </w:r>
      <w:r>
        <w:tab/>
      </w:r>
      <w:r w:rsidRPr="003E5D8C">
        <w:rPr>
          <w:rFonts w:ascii="Doulos SIL" w:hAnsi="Doulos SIL"/>
          <w:i/>
          <w:color w:val="0000FF"/>
        </w:rPr>
        <w:t>já:tì</w:t>
      </w:r>
    </w:p>
    <w:p w14:paraId="33F101B6" w14:textId="77777777" w:rsidR="00B013A1" w:rsidRPr="003B226A" w:rsidRDefault="00B013A1" w:rsidP="00B013A1">
      <w:pPr>
        <w:ind w:left="720" w:hanging="720"/>
      </w:pPr>
      <w:r w:rsidRPr="008827BB">
        <w:tab/>
      </w:r>
      <w:r w:rsidRPr="008827BB">
        <w:tab/>
        <w:t>exactly</w:t>
      </w:r>
    </w:p>
    <w:p w14:paraId="3FDB6893" w14:textId="77777777" w:rsidR="00B013A1" w:rsidRPr="008827BB" w:rsidRDefault="00B013A1" w:rsidP="00B013A1">
      <w:pPr>
        <w:tabs>
          <w:tab w:val="left" w:pos="1800"/>
          <w:tab w:val="left" w:pos="2880"/>
        </w:tabs>
        <w:ind w:left="720" w:hanging="720"/>
      </w:pPr>
      <w:r w:rsidRPr="008827BB">
        <w:tab/>
        <w:t>C</w:t>
      </w:r>
      <w:r>
        <w:t>:</w:t>
      </w:r>
      <w:r>
        <w:tab/>
      </w:r>
      <w:r w:rsidRPr="003E5D8C">
        <w:rPr>
          <w:rFonts w:ascii="Doulos SIL" w:hAnsi="Doulos SIL"/>
          <w:i/>
          <w:color w:val="0000FF"/>
        </w:rPr>
        <w:t>háyà,</w:t>
      </w:r>
      <w:r w:rsidRPr="003E5D8C">
        <w:rPr>
          <w:rFonts w:ascii="Doulos SIL" w:hAnsi="Doulos SIL"/>
          <w:i/>
          <w:color w:val="0000FF"/>
        </w:rPr>
        <w:tab/>
        <w:t>kú</w:t>
      </w:r>
      <w:r w:rsidRPr="003E5D8C">
        <w:rPr>
          <w:rFonts w:ascii="Doulos SIL" w:hAnsi="Doulos SIL"/>
          <w:i/>
          <w:color w:val="0000FF"/>
        </w:rPr>
        <w:tab/>
        <w:t>kú=m̀</w:t>
      </w:r>
    </w:p>
    <w:p w14:paraId="5F47B7DA" w14:textId="77777777" w:rsidR="00B013A1" w:rsidRPr="003E5D8C" w:rsidRDefault="00B013A1" w:rsidP="00B013A1">
      <w:pPr>
        <w:tabs>
          <w:tab w:val="left" w:pos="1800"/>
          <w:tab w:val="left" w:pos="2880"/>
        </w:tabs>
        <w:ind w:left="720" w:hanging="720"/>
        <w:rPr>
          <w:rFonts w:ascii="Doulos SIL" w:hAnsi="Doulos SIL"/>
          <w:i/>
          <w:color w:val="0000FF"/>
        </w:rPr>
      </w:pPr>
      <w:r w:rsidRPr="008827BB">
        <w:tab/>
      </w:r>
      <w:r w:rsidRPr="008827BB">
        <w:tab/>
        <w:t>well,</w:t>
      </w:r>
      <w:r w:rsidRPr="008827BB">
        <w:tab/>
        <w:t>Inan</w:t>
      </w:r>
      <w:r w:rsidRPr="008827BB">
        <w:tab/>
        <w:t>Inan</w:t>
      </w:r>
      <w:r w:rsidRPr="00EF44F9">
        <w:t>=i</w:t>
      </w:r>
      <w:r w:rsidRPr="003B226A">
        <w:t>t.is</w:t>
      </w:r>
    </w:p>
    <w:p w14:paraId="5D6507FA" w14:textId="77777777" w:rsidR="00B013A1" w:rsidRPr="008827BB" w:rsidRDefault="00B013A1" w:rsidP="00B013A1">
      <w:pPr>
        <w:ind w:left="720" w:hanging="720"/>
      </w:pPr>
      <w:r w:rsidRPr="008827BB">
        <w:tab/>
        <w:t>B</w:t>
      </w:r>
      <w:r>
        <w:t>:</w:t>
      </w:r>
      <w:r>
        <w:tab/>
      </w:r>
      <w:r w:rsidRPr="003E5D8C">
        <w:rPr>
          <w:rFonts w:ascii="Doulos SIL" w:hAnsi="Doulos SIL"/>
          <w:i/>
          <w:color w:val="0000FF"/>
        </w:rPr>
        <w:t>já:tì</w:t>
      </w:r>
    </w:p>
    <w:p w14:paraId="07EFDD3D" w14:textId="77777777" w:rsidR="00B013A1" w:rsidRPr="003B226A" w:rsidRDefault="00B013A1" w:rsidP="00B013A1">
      <w:pPr>
        <w:ind w:left="720" w:hanging="720"/>
      </w:pPr>
      <w:r w:rsidRPr="008827BB">
        <w:tab/>
      </w:r>
      <w:r w:rsidRPr="008827BB">
        <w:tab/>
        <w:t>exactly</w:t>
      </w:r>
    </w:p>
    <w:p w14:paraId="1807115A" w14:textId="77777777" w:rsidR="00B013A1" w:rsidRPr="003B226A" w:rsidRDefault="00B013A1" w:rsidP="00B013A1">
      <w:pPr>
        <w:ind w:left="720" w:hanging="720"/>
        <w:rPr>
          <w:i/>
        </w:rPr>
      </w:pPr>
      <w:r w:rsidRPr="003B226A">
        <w:rPr>
          <w:i/>
        </w:rPr>
        <w:tab/>
        <w:t>B:</w:t>
      </w:r>
      <w:r w:rsidRPr="003B226A">
        <w:rPr>
          <w:i/>
        </w:rPr>
        <w:tab/>
        <w:t xml:space="preserve">I learned (it) like this. That too, it is entrusted to God (and) it is entrusted to </w:t>
      </w:r>
      <w:r w:rsidRPr="004D591B">
        <w:rPr>
          <w:i/>
        </w:rPr>
        <w:t>you-Sg</w:t>
      </w:r>
      <w:r w:rsidRPr="003B226A">
        <w:rPr>
          <w:i/>
        </w:rPr>
        <w:t>.</w:t>
      </w:r>
    </w:p>
    <w:p w14:paraId="62317944" w14:textId="77777777" w:rsidR="00B013A1" w:rsidRPr="003B226A" w:rsidRDefault="00B013A1" w:rsidP="00B013A1">
      <w:pPr>
        <w:ind w:left="720" w:hanging="720"/>
        <w:rPr>
          <w:i/>
        </w:rPr>
      </w:pPr>
      <w:r w:rsidRPr="003B226A">
        <w:rPr>
          <w:i/>
        </w:rPr>
        <w:tab/>
        <w:t>C:</w:t>
      </w:r>
      <w:r w:rsidRPr="003B226A">
        <w:rPr>
          <w:i/>
        </w:rPr>
        <w:tab/>
        <w:t>It is entrusted to great God. It is thus.</w:t>
      </w:r>
    </w:p>
    <w:p w14:paraId="1F062229" w14:textId="77777777" w:rsidR="00B013A1" w:rsidRPr="003B226A" w:rsidRDefault="00B013A1" w:rsidP="00B013A1">
      <w:pPr>
        <w:ind w:left="720" w:hanging="720"/>
        <w:rPr>
          <w:i/>
        </w:rPr>
      </w:pPr>
      <w:r w:rsidRPr="003B226A">
        <w:rPr>
          <w:i/>
        </w:rPr>
        <w:tab/>
        <w:t>B:</w:t>
      </w:r>
      <w:r w:rsidRPr="003B226A">
        <w:rPr>
          <w:i/>
        </w:rPr>
        <w:tab/>
        <w:t>Yes.</w:t>
      </w:r>
    </w:p>
    <w:p w14:paraId="49594D6B" w14:textId="77777777" w:rsidR="00B013A1" w:rsidRPr="003B226A" w:rsidRDefault="00B013A1" w:rsidP="00B013A1">
      <w:pPr>
        <w:ind w:left="720" w:hanging="720"/>
        <w:rPr>
          <w:i/>
        </w:rPr>
      </w:pPr>
      <w:r w:rsidRPr="003B226A">
        <w:rPr>
          <w:i/>
        </w:rPr>
        <w:tab/>
        <w:t>C:</w:t>
      </w:r>
      <w:r w:rsidRPr="003B226A">
        <w:rPr>
          <w:i/>
        </w:rPr>
        <w:tab/>
        <w:t>May God preserve us.</w:t>
      </w:r>
    </w:p>
    <w:p w14:paraId="01FBE980" w14:textId="77777777" w:rsidR="00B013A1" w:rsidRPr="003B226A" w:rsidRDefault="00B013A1" w:rsidP="00B013A1">
      <w:pPr>
        <w:ind w:left="720" w:hanging="720"/>
        <w:rPr>
          <w:i/>
        </w:rPr>
      </w:pPr>
      <w:r w:rsidRPr="003B226A">
        <w:rPr>
          <w:i/>
        </w:rPr>
        <w:tab/>
        <w:t>B:</w:t>
      </w:r>
      <w:r w:rsidRPr="003B226A">
        <w:rPr>
          <w:i/>
        </w:rPr>
        <w:tab/>
        <w:t>Amen.</w:t>
      </w:r>
    </w:p>
    <w:p w14:paraId="38398EFE" w14:textId="77777777" w:rsidR="00B013A1" w:rsidRPr="003B226A" w:rsidRDefault="00B013A1" w:rsidP="00B013A1">
      <w:pPr>
        <w:ind w:left="720" w:hanging="720"/>
        <w:rPr>
          <w:i/>
        </w:rPr>
      </w:pPr>
      <w:r w:rsidRPr="003B226A">
        <w:rPr>
          <w:i/>
        </w:rPr>
        <w:tab/>
        <w:t>D:</w:t>
      </w:r>
      <w:r w:rsidRPr="003B226A">
        <w:rPr>
          <w:i/>
        </w:rPr>
        <w:tab/>
        <w:t>She told them to visit her (i.e. pay respects at her burial site).</w:t>
      </w:r>
    </w:p>
    <w:p w14:paraId="132F88A9" w14:textId="77777777" w:rsidR="00B013A1" w:rsidRPr="003B226A" w:rsidRDefault="00B013A1" w:rsidP="00B013A1">
      <w:pPr>
        <w:ind w:left="720" w:hanging="720"/>
        <w:rPr>
          <w:i/>
        </w:rPr>
      </w:pPr>
      <w:r w:rsidRPr="003B226A">
        <w:rPr>
          <w:i/>
        </w:rPr>
        <w:tab/>
        <w:t>C:</w:t>
      </w:r>
      <w:r w:rsidRPr="003B226A">
        <w:rPr>
          <w:i/>
        </w:rPr>
        <w:tab/>
        <w:t>Uh</w:t>
      </w:r>
      <w:r w:rsidRPr="00EF44F9">
        <w:rPr>
          <w:i/>
        </w:rPr>
        <w:t>-h</w:t>
      </w:r>
      <w:r w:rsidRPr="003B226A">
        <w:rPr>
          <w:i/>
        </w:rPr>
        <w:t>uh, the fact that she asked them to greet her.</w:t>
      </w:r>
    </w:p>
    <w:p w14:paraId="219A7278" w14:textId="77777777" w:rsidR="00B013A1" w:rsidRPr="003B226A" w:rsidRDefault="00B013A1" w:rsidP="00B013A1">
      <w:pPr>
        <w:ind w:left="720" w:hanging="720"/>
        <w:rPr>
          <w:i/>
        </w:rPr>
      </w:pPr>
      <w:r w:rsidRPr="003B226A">
        <w:rPr>
          <w:i/>
        </w:rPr>
        <w:tab/>
        <w:t>B:</w:t>
      </w:r>
      <w:r w:rsidRPr="003B226A">
        <w:rPr>
          <w:i/>
        </w:rPr>
        <w:tab/>
        <w:t>Yes, they took and burned it.</w:t>
      </w:r>
    </w:p>
    <w:p w14:paraId="3D262C7A" w14:textId="77777777" w:rsidR="00B013A1" w:rsidRPr="003B226A" w:rsidRDefault="00B013A1" w:rsidP="00B013A1">
      <w:pPr>
        <w:ind w:left="720" w:hanging="720"/>
        <w:rPr>
          <w:i/>
        </w:rPr>
      </w:pPr>
      <w:r w:rsidRPr="003B226A">
        <w:rPr>
          <w:i/>
        </w:rPr>
        <w:tab/>
        <w:t>C:</w:t>
      </w:r>
      <w:r w:rsidRPr="003B226A">
        <w:rPr>
          <w:i/>
        </w:rPr>
        <w:tab/>
        <w:t>Well, the fact that she asked them to greet her.</w:t>
      </w:r>
    </w:p>
    <w:p w14:paraId="7C8517B6" w14:textId="77777777" w:rsidR="00B013A1" w:rsidRPr="003B226A" w:rsidRDefault="00B013A1" w:rsidP="00B013A1">
      <w:pPr>
        <w:ind w:left="720" w:hanging="720"/>
        <w:rPr>
          <w:i/>
        </w:rPr>
      </w:pPr>
      <w:r w:rsidRPr="003B226A">
        <w:rPr>
          <w:i/>
        </w:rPr>
        <w:tab/>
        <w:t>B:</w:t>
      </w:r>
      <w:r w:rsidRPr="003B226A">
        <w:rPr>
          <w:i/>
        </w:rPr>
        <w:tab/>
        <w:t>Exactly.</w:t>
      </w:r>
    </w:p>
    <w:p w14:paraId="18EBA7B1" w14:textId="77777777" w:rsidR="00B013A1" w:rsidRPr="003B226A" w:rsidRDefault="00B013A1" w:rsidP="00B013A1">
      <w:pPr>
        <w:ind w:left="720" w:hanging="720"/>
        <w:rPr>
          <w:i/>
        </w:rPr>
      </w:pPr>
      <w:r w:rsidRPr="003B226A">
        <w:rPr>
          <w:i/>
        </w:rPr>
        <w:tab/>
        <w:t>C:</w:t>
      </w:r>
      <w:r w:rsidRPr="003B226A">
        <w:rPr>
          <w:i/>
        </w:rPr>
        <w:tab/>
        <w:t>Well, that is it.</w:t>
      </w:r>
    </w:p>
    <w:p w14:paraId="238CED78" w14:textId="77777777" w:rsidR="00B013A1" w:rsidRPr="003B226A" w:rsidRDefault="00B013A1" w:rsidP="00B013A1">
      <w:pPr>
        <w:ind w:left="720" w:hanging="720"/>
      </w:pPr>
      <w:r w:rsidRPr="003B226A">
        <w:rPr>
          <w:i/>
        </w:rPr>
        <w:tab/>
        <w:t>B:</w:t>
      </w:r>
      <w:r w:rsidRPr="003B226A">
        <w:rPr>
          <w:i/>
        </w:rPr>
        <w:tab/>
        <w:t>Exactly.</w:t>
      </w:r>
    </w:p>
    <w:p w14:paraId="707EE8F6" w14:textId="304134DF" w:rsidR="00B013A1" w:rsidRPr="003B226A" w:rsidRDefault="00B013A1" w:rsidP="00B013A1">
      <w:pPr>
        <w:tabs>
          <w:tab w:val="clear" w:pos="369"/>
        </w:tabs>
        <w:ind w:left="360" w:hanging="360"/>
      </w:pPr>
      <w:r w:rsidRPr="003B226A">
        <w:tab/>
      </w:r>
      <w:r w:rsidRPr="00EF44F9">
        <w:t>[</w:t>
      </w:r>
      <w:r w:rsidR="006F2285">
        <w:t>‘</w:t>
      </w:r>
      <w:r w:rsidRPr="003B226A">
        <w:t>burned (=roasted) it</w:t>
      </w:r>
      <w:r w:rsidR="006F2285">
        <w:t>’</w:t>
      </w:r>
      <w:r w:rsidRPr="003B226A">
        <w:t xml:space="preserve"> may refer to a later animal sacrifice; </w:t>
      </w:r>
      <w:r w:rsidR="00950C6A">
        <w:t>QuotImprt</w:t>
      </w:r>
      <w:r w:rsidRPr="003B226A">
        <w:t xml:space="preserve"> </w:t>
      </w:r>
      <w:r w:rsidRPr="003E5D8C">
        <w:rPr>
          <w:rFonts w:ascii="Doulos SIL" w:hAnsi="Doulos SIL"/>
          <w:i/>
          <w:color w:val="0000FF"/>
        </w:rPr>
        <w:noBreakHyphen/>
        <w:t>ỳ</w:t>
      </w:r>
      <w:r w:rsidR="00730F7D">
        <w:t xml:space="preserve"> </w:t>
      </w:r>
      <w:r w:rsidRPr="00010C5D">
        <w:t xml:space="preserve">§10.5.7; verb </w:t>
      </w:r>
      <w:r w:rsidRPr="003E5D8C">
        <w:rPr>
          <w:rFonts w:ascii="Doulos SIL" w:hAnsi="Doulos SIL"/>
          <w:i/>
          <w:color w:val="0000FF"/>
        </w:rPr>
        <w:t>ná:</w:t>
      </w:r>
      <w:r w:rsidRPr="003E5D8C">
        <w:rPr>
          <w:rFonts w:ascii="Doulos SIL" w:hAnsi="Doulos SIL"/>
          <w:i/>
          <w:color w:val="0000FF"/>
        </w:rPr>
        <w:noBreakHyphen/>
        <w:t>wⁿí</w:t>
      </w:r>
      <w:r w:rsidRPr="003E5D8C">
        <w:rPr>
          <w:rFonts w:ascii="Doulos SIL" w:hAnsi="Doulos SIL"/>
          <w:i/>
          <w:color w:val="0000FF"/>
        </w:rPr>
        <w:noBreakHyphen/>
      </w:r>
      <w:r w:rsidRPr="00010C5D">
        <w:t xml:space="preserve"> is morphologically the </w:t>
      </w:r>
      <w:r w:rsidR="008919EF">
        <w:t>causative</w:t>
      </w:r>
      <w:r w:rsidRPr="00010C5D">
        <w:t xml:space="preserve"> of </w:t>
      </w:r>
      <w:r w:rsidRPr="003E5D8C">
        <w:rPr>
          <w:rFonts w:ascii="Doulos SIL" w:hAnsi="Doulos SIL"/>
          <w:i/>
          <w:color w:val="0000FF"/>
        </w:rPr>
        <w:t>ná:</w:t>
      </w:r>
      <w:r w:rsidRPr="003E5D8C">
        <w:rPr>
          <w:rFonts w:ascii="Doulos SIL" w:hAnsi="Doulos SIL"/>
          <w:i/>
          <w:color w:val="0000FF"/>
        </w:rPr>
        <w:noBreakHyphen/>
      </w:r>
      <w:r w:rsidRPr="00010C5D">
        <w:t xml:space="preserve"> </w:t>
      </w:r>
      <w:r w:rsidR="006F2285">
        <w:t>‘</w:t>
      </w:r>
      <w:r w:rsidRPr="00010C5D">
        <w:t>spend the night</w:t>
      </w:r>
      <w:r w:rsidR="006F2285">
        <w:t>’</w:t>
      </w:r>
      <w:r w:rsidRPr="00010C5D">
        <w:t>, bu</w:t>
      </w:r>
      <w:r w:rsidRPr="003B226A">
        <w:t xml:space="preserve">t its normal sense is </w:t>
      </w:r>
      <w:r w:rsidR="006F2285">
        <w:t>‘</w:t>
      </w:r>
      <w:r w:rsidRPr="003B226A">
        <w:t>say good</w:t>
      </w:r>
      <w:r w:rsidRPr="00EF44F9">
        <w:t>-m</w:t>
      </w:r>
      <w:r w:rsidRPr="003B226A">
        <w:t>orning to, greet (sb) in the morning</w:t>
      </w:r>
      <w:r w:rsidR="006F2285">
        <w:t>’</w:t>
      </w:r>
      <w:r w:rsidRPr="003B226A">
        <w:t xml:space="preserve">, and by extension </w:t>
      </w:r>
      <w:r w:rsidR="006F2285">
        <w:t>‘</w:t>
      </w:r>
      <w:r w:rsidRPr="003B226A">
        <w:t>pay respects to (deceased person)</w:t>
      </w:r>
      <w:r w:rsidR="006F2285">
        <w:t>’</w:t>
      </w:r>
      <w:r w:rsidRPr="003B226A">
        <w:t>, i.e. at their burial locatio</w:t>
      </w:r>
      <w:r w:rsidRPr="00EF44F9">
        <w:t>n, perhaps annually]</w:t>
      </w:r>
    </w:p>
    <w:p w14:paraId="4FBC1370" w14:textId="77777777" w:rsidR="00B013A1" w:rsidRPr="003B226A" w:rsidRDefault="00B013A1" w:rsidP="00B013A1">
      <w:pPr>
        <w:ind w:left="720" w:hanging="720"/>
      </w:pPr>
    </w:p>
    <w:p w14:paraId="7D428314" w14:textId="5A49B6F4" w:rsidR="00B013A1" w:rsidRPr="008827BB" w:rsidRDefault="00B013A1" w:rsidP="00FD6638">
      <w:pPr>
        <w:tabs>
          <w:tab w:val="left" w:pos="1080"/>
          <w:tab w:val="left" w:pos="2520"/>
          <w:tab w:val="left" w:pos="3330"/>
        </w:tabs>
        <w:ind w:left="720" w:hanging="720"/>
      </w:pPr>
      <w:r w:rsidRPr="008827BB">
        <w:t>(678)</w:t>
      </w:r>
      <w:r w:rsidRPr="008827BB">
        <w:tab/>
        <w:t>C</w:t>
      </w:r>
      <w:r>
        <w:t>:</w:t>
      </w:r>
      <w:r>
        <w:tab/>
      </w:r>
      <w:r w:rsidRPr="003E5D8C">
        <w:rPr>
          <w:rFonts w:ascii="Doulos SIL" w:hAnsi="Doulos SIL"/>
          <w:i/>
          <w:color w:val="0000FF"/>
        </w:rPr>
        <w:t>[tùwⁿɔ̂</w:t>
      </w:r>
      <w:r w:rsidRPr="003E5D8C">
        <w:rPr>
          <w:rFonts w:ascii="Doulos SIL" w:hAnsi="Doulos SIL"/>
          <w:i/>
          <w:color w:val="0000FF"/>
        </w:rPr>
        <w:noBreakHyphen/>
        <w:t>m</w:t>
      </w:r>
      <w:r w:rsidRPr="003E5D8C">
        <w:rPr>
          <w:rFonts w:ascii="Doulos SIL" w:hAnsi="Doulos SIL"/>
          <w:i/>
          <w:color w:val="0000FF"/>
        </w:rPr>
        <w:tab/>
        <w:t>kù</w:t>
      </w:r>
      <w:r w:rsidRPr="003E5D8C">
        <w:rPr>
          <w:rFonts w:ascii="Doulos SIL" w:hAnsi="Doulos SIL"/>
          <w:i/>
          <w:color w:val="0000FF"/>
        </w:rPr>
        <w:tab/>
      </w:r>
      <w:r w:rsidR="00696C27" w:rsidRPr="00F52294">
        <w:rPr>
          <w:noProof/>
          <w:vertAlign w:val="superscript"/>
        </w:rPr>
        <w:t>L</w:t>
      </w:r>
      <w:r w:rsidRPr="003E5D8C">
        <w:rPr>
          <w:rFonts w:ascii="Doulos SIL" w:hAnsi="Doulos SIL"/>
          <w:i/>
          <w:color w:val="0000FF"/>
        </w:rPr>
        <w:t>mà:ꜛ]</w:t>
      </w:r>
    </w:p>
    <w:p w14:paraId="7BAB9CD5" w14:textId="700469F7" w:rsidR="00B013A1" w:rsidRPr="003B226A" w:rsidRDefault="00B013A1" w:rsidP="00FD6638">
      <w:pPr>
        <w:tabs>
          <w:tab w:val="left" w:pos="1080"/>
          <w:tab w:val="left" w:pos="2520"/>
          <w:tab w:val="left" w:pos="3330"/>
        </w:tabs>
        <w:ind w:left="720" w:hanging="720"/>
      </w:pPr>
      <w:r w:rsidRPr="008827BB">
        <w:tab/>
      </w:r>
      <w:r w:rsidRPr="008827BB">
        <w:tab/>
      </w:r>
      <w:r w:rsidRPr="008827BB">
        <w:tab/>
      </w:r>
      <w:r w:rsidRPr="00EF44F9">
        <w:t>[o</w:t>
      </w:r>
      <w:r w:rsidRPr="008827BB">
        <w:t>ne</w:t>
      </w:r>
      <w:r w:rsidRPr="00EF44F9">
        <w:t>-AnSg</w:t>
      </w:r>
      <w:r w:rsidRPr="008827BB">
        <w:tab/>
        <w:t>Def</w:t>
      </w:r>
      <w:r w:rsidRPr="008827BB">
        <w:tab/>
      </w:r>
      <w:r w:rsidR="00696C27" w:rsidRPr="00F52294">
        <w:rPr>
          <w:noProof/>
          <w:vertAlign w:val="superscript"/>
        </w:rPr>
        <w:t>L</w:t>
      </w:r>
      <w:r w:rsidR="00F244AE">
        <w:t>QuotSbj</w:t>
      </w:r>
      <w:r w:rsidRPr="00EF44F9">
        <w:t>]</w:t>
      </w:r>
    </w:p>
    <w:p w14:paraId="01ACA047" w14:textId="0558AF96" w:rsidR="00B013A1" w:rsidRPr="008827BB" w:rsidRDefault="00B013A1" w:rsidP="00FD6638">
      <w:pPr>
        <w:tabs>
          <w:tab w:val="left" w:pos="1800"/>
          <w:tab w:val="left" w:pos="3960"/>
        </w:tabs>
        <w:ind w:left="720" w:hanging="720"/>
      </w:pPr>
      <w:r w:rsidRPr="003E5D8C">
        <w:rPr>
          <w:rFonts w:ascii="Doulos SIL" w:hAnsi="Doulos SIL"/>
          <w:i/>
          <w:color w:val="0000FF"/>
        </w:rPr>
        <w:tab/>
      </w:r>
      <w:r w:rsidRPr="003E5D8C">
        <w:rPr>
          <w:rFonts w:ascii="Doulos SIL" w:hAnsi="Doulos SIL"/>
          <w:i/>
          <w:color w:val="0000FF"/>
        </w:rPr>
        <w:tab/>
        <w:t>[ú</w:t>
      </w:r>
      <w:r w:rsidRPr="003E5D8C">
        <w:rPr>
          <w:rFonts w:ascii="Doulos SIL" w:hAnsi="Doulos SIL"/>
          <w:i/>
          <w:color w:val="0000FF"/>
        </w:rPr>
        <w:tab/>
        <w:t>yì:</w:t>
      </w:r>
      <w:r w:rsidRPr="003E5D8C">
        <w:rPr>
          <w:rFonts w:ascii="Doulos SIL" w:hAnsi="Doulos SIL"/>
          <w:i/>
          <w:color w:val="0000FF"/>
        </w:rPr>
        <w:noBreakHyphen/>
        <w:t>rà</w:t>
      </w:r>
      <w:r w:rsidRPr="003E5D8C">
        <w:rPr>
          <w:rFonts w:ascii="Doulos SIL" w:hAnsi="Doulos SIL"/>
          <w:i/>
          <w:color w:val="0000FF"/>
        </w:rPr>
        <w:noBreakHyphen/>
        <w:t>ẁ</w:t>
      </w:r>
      <w:r w:rsidR="00091D02">
        <w:rPr>
          <w:vertAlign w:val="superscript"/>
        </w:rPr>
        <w:t> L</w:t>
      </w:r>
      <w:r w:rsidRPr="003E5D8C">
        <w:rPr>
          <w:rFonts w:ascii="Doulos SIL" w:hAnsi="Doulos SIL"/>
          <w:i/>
          <w:color w:val="0000FF"/>
        </w:rPr>
        <w:tab/>
        <w:t>ŋ̀gú]</w:t>
      </w:r>
    </w:p>
    <w:p w14:paraId="568D71DF" w14:textId="7F24F044" w:rsidR="00B013A1" w:rsidRPr="003B226A" w:rsidRDefault="00B013A1" w:rsidP="00FD6638">
      <w:pPr>
        <w:tabs>
          <w:tab w:val="left" w:pos="1800"/>
          <w:tab w:val="left" w:pos="3960"/>
        </w:tabs>
        <w:ind w:left="720" w:hanging="720"/>
      </w:pPr>
      <w:r w:rsidRPr="008827BB">
        <w:tab/>
      </w:r>
      <w:r w:rsidRPr="008827BB">
        <w:tab/>
      </w:r>
      <w:r w:rsidRPr="00EF44F9">
        <w:t>[2</w:t>
      </w:r>
      <w:r w:rsidR="00D317C5">
        <w:t>SgSbj</w:t>
      </w:r>
      <w:r w:rsidRPr="008827BB">
        <w:tab/>
        <w:t>see</w:t>
      </w:r>
      <w:r w:rsidRPr="00EF44F9">
        <w:t>-</w:t>
      </w:r>
      <w:r w:rsidR="00090D09">
        <w:t>Prog</w:t>
      </w:r>
      <w:r w:rsidRPr="00EF44F9">
        <w:t>-P</w:t>
      </w:r>
      <w:r w:rsidRPr="008827BB">
        <w:t>pl.Inan</w:t>
      </w:r>
      <w:r w:rsidR="00C57E45" w:rsidRPr="00872138">
        <w:rPr>
          <w:vertAlign w:val="superscript"/>
        </w:rPr>
        <w:t>L</w:t>
      </w:r>
      <w:r w:rsidRPr="008827BB">
        <w:tab/>
        <w:t>Prox.Ina</w:t>
      </w:r>
      <w:r w:rsidRPr="00EF44F9">
        <w:t>n]</w:t>
      </w:r>
    </w:p>
    <w:p w14:paraId="0B566D0E" w14:textId="6ECF9D07" w:rsidR="00B013A1" w:rsidRPr="00247984" w:rsidRDefault="00B013A1" w:rsidP="00B013A1">
      <w:pPr>
        <w:tabs>
          <w:tab w:val="left" w:pos="1620"/>
          <w:tab w:val="left" w:pos="3600"/>
          <w:tab w:val="left" w:pos="4500"/>
        </w:tabs>
        <w:ind w:left="720" w:hanging="720"/>
      </w:pPr>
      <w:r w:rsidRPr="003E5D8C">
        <w:rPr>
          <w:rFonts w:ascii="Doulos SIL" w:hAnsi="Doulos SIL"/>
          <w:i/>
          <w:color w:val="0000FF"/>
        </w:rPr>
        <w:tab/>
      </w:r>
      <w:r w:rsidRPr="003E5D8C">
        <w:rPr>
          <w:rFonts w:ascii="Doulos SIL" w:hAnsi="Doulos SIL"/>
          <w:i/>
          <w:color w:val="0000FF"/>
        </w:rPr>
        <w:tab/>
        <w:t>[kú</w:t>
      </w:r>
      <w:r w:rsidRPr="003E5D8C">
        <w:rPr>
          <w:rFonts w:ascii="Doulos SIL" w:hAnsi="Doulos SIL"/>
          <w:i/>
          <w:color w:val="0000FF"/>
        </w:rPr>
        <w:tab/>
        <w:t>tégé</w:t>
      </w:r>
      <w:r w:rsidRPr="003E5D8C">
        <w:rPr>
          <w:rFonts w:ascii="Doulos SIL" w:hAnsi="Doulos SIL"/>
          <w:i/>
          <w:color w:val="0000FF"/>
        </w:rPr>
        <w:noBreakHyphen/>
        <w:t>m̀</w:t>
      </w:r>
      <w:r w:rsidRPr="003E5D8C">
        <w:rPr>
          <w:rFonts w:ascii="Doulos SIL" w:hAnsi="Doulos SIL"/>
          <w:i/>
          <w:color w:val="0000FF"/>
        </w:rPr>
        <w:tab/>
        <w:t>kù</w:t>
      </w:r>
      <w:r w:rsidRPr="003E5D8C">
        <w:rPr>
          <w:rFonts w:ascii="Doulos SIL" w:hAnsi="Doulos SIL"/>
          <w:i/>
          <w:color w:val="0000FF"/>
        </w:rPr>
        <w:tab/>
      </w:r>
      <w:r w:rsidR="00696C27" w:rsidRPr="00F52294">
        <w:rPr>
          <w:noProof/>
          <w:vertAlign w:val="superscript"/>
        </w:rPr>
        <w:t>L</w:t>
      </w:r>
      <w:r w:rsidRPr="003E5D8C">
        <w:rPr>
          <w:rFonts w:ascii="Doulos SIL" w:hAnsi="Doulos SIL"/>
          <w:i/>
          <w:color w:val="0000FF"/>
        </w:rPr>
        <w:t>mà:]</w:t>
      </w:r>
    </w:p>
    <w:p w14:paraId="0DA271EE" w14:textId="3289613B" w:rsidR="00B013A1" w:rsidRPr="003B226A" w:rsidRDefault="00B013A1" w:rsidP="00B013A1">
      <w:pPr>
        <w:tabs>
          <w:tab w:val="left" w:pos="1620"/>
          <w:tab w:val="left" w:pos="3600"/>
          <w:tab w:val="left" w:pos="4500"/>
        </w:tabs>
        <w:ind w:left="720" w:hanging="720"/>
      </w:pPr>
      <w:r w:rsidRPr="00247984">
        <w:tab/>
      </w:r>
      <w:r w:rsidRPr="00247984">
        <w:tab/>
      </w:r>
      <w:r w:rsidRPr="00EF44F9">
        <w:t>[I</w:t>
      </w:r>
      <w:r w:rsidRPr="00247984">
        <w:t>nan</w:t>
      </w:r>
      <w:r w:rsidRPr="00247984">
        <w:tab/>
        <w:t>speak</w:t>
      </w:r>
      <w:r w:rsidR="00DB03D7">
        <w:t>.Pfv</w:t>
      </w:r>
      <w:r w:rsidRPr="00EF44F9">
        <w:t>-</w:t>
      </w:r>
      <w:r w:rsidR="00730CCF">
        <w:t>Ppl.AnSg</w:t>
      </w:r>
      <w:r w:rsidRPr="00247984">
        <w:tab/>
        <w:t>Def</w:t>
      </w:r>
      <w:r w:rsidRPr="00247984">
        <w:tab/>
      </w:r>
      <w:r w:rsidR="00696C27" w:rsidRPr="00F52294">
        <w:rPr>
          <w:noProof/>
          <w:vertAlign w:val="superscript"/>
        </w:rPr>
        <w:t>L</w:t>
      </w:r>
      <w:r w:rsidR="00F244AE">
        <w:t>QuotSbj</w:t>
      </w:r>
      <w:r w:rsidRPr="00EF44F9">
        <w:t>]</w:t>
      </w:r>
    </w:p>
    <w:p w14:paraId="2BF961A6" w14:textId="77777777" w:rsidR="00B013A1" w:rsidRPr="008827BB" w:rsidRDefault="00B013A1" w:rsidP="00B013A1">
      <w:pPr>
        <w:ind w:left="720" w:hanging="720"/>
      </w:pPr>
      <w:r w:rsidRPr="008827BB">
        <w:tab/>
        <w:t>B</w:t>
      </w:r>
      <w:r>
        <w:t>:</w:t>
      </w:r>
      <w:r>
        <w:tab/>
      </w:r>
      <w:r w:rsidRPr="003E5D8C">
        <w:rPr>
          <w:rFonts w:ascii="Doulos SIL" w:hAnsi="Doulos SIL"/>
          <w:i/>
          <w:color w:val="0000FF"/>
        </w:rPr>
        <w:t>wó:dì</w:t>
      </w:r>
    </w:p>
    <w:p w14:paraId="1923DAE6" w14:textId="77777777" w:rsidR="00B013A1" w:rsidRPr="003B226A" w:rsidRDefault="00B013A1" w:rsidP="00B013A1">
      <w:pPr>
        <w:ind w:left="720" w:hanging="720"/>
      </w:pPr>
      <w:r w:rsidRPr="008827BB">
        <w:tab/>
      </w:r>
      <w:r w:rsidRPr="008827BB">
        <w:tab/>
        <w:t>yes</w:t>
      </w:r>
    </w:p>
    <w:p w14:paraId="0F9168DF" w14:textId="77777777" w:rsidR="00B013A1" w:rsidRPr="008827BB" w:rsidRDefault="00B013A1" w:rsidP="00B013A1">
      <w:pPr>
        <w:tabs>
          <w:tab w:val="left" w:pos="2880"/>
        </w:tabs>
        <w:ind w:left="720" w:hanging="720"/>
      </w:pPr>
      <w:r w:rsidRPr="008827BB">
        <w:tab/>
        <w:t>C</w:t>
      </w:r>
      <w:r>
        <w:t>:</w:t>
      </w:r>
      <w:r>
        <w:tab/>
      </w:r>
      <w:r w:rsidRPr="003E5D8C">
        <w:rPr>
          <w:rFonts w:ascii="Doulos SIL" w:hAnsi="Doulos SIL"/>
          <w:i/>
          <w:color w:val="0000FF"/>
        </w:rPr>
        <w:t>jɔ̀ŋgú</w:t>
      </w:r>
      <w:r w:rsidRPr="003E5D8C">
        <w:rPr>
          <w:rFonts w:ascii="Doulos SIL" w:hAnsi="Doulos SIL"/>
          <w:i/>
          <w:color w:val="0000FF"/>
        </w:rPr>
        <w:noBreakHyphen/>
        <w:t>m̀=</w:t>
      </w:r>
      <w:r w:rsidRPr="003E5D8C">
        <w:rPr>
          <w:rFonts w:ascii="Doulos SIL" w:hAnsi="Doulos SIL"/>
          <w:i/>
          <w:color w:val="0000FF"/>
        </w:rPr>
        <w:sym w:font="Symbol" w:char="F0C6"/>
      </w:r>
      <w:r w:rsidRPr="003E5D8C">
        <w:rPr>
          <w:rFonts w:ascii="Doulos SIL" w:hAnsi="Doulos SIL"/>
          <w:i/>
          <w:color w:val="0000FF"/>
        </w:rPr>
        <w:tab/>
        <w:t>bà</w:t>
      </w:r>
    </w:p>
    <w:p w14:paraId="5870F925" w14:textId="185A0A81" w:rsidR="00B013A1" w:rsidRPr="003B226A" w:rsidRDefault="00B013A1" w:rsidP="00B013A1">
      <w:pPr>
        <w:tabs>
          <w:tab w:val="left" w:pos="2880"/>
        </w:tabs>
        <w:ind w:left="720" w:hanging="720"/>
      </w:pPr>
      <w:r w:rsidRPr="008827BB">
        <w:tab/>
      </w:r>
      <w:r w:rsidRPr="008827BB">
        <w:tab/>
        <w:t>heal.Agent</w:t>
      </w:r>
      <w:r w:rsidRPr="00EF44F9">
        <w:t>-AnSg=i</w:t>
      </w:r>
      <w:r w:rsidRPr="003B226A">
        <w:t>t.is</w:t>
      </w:r>
      <w:r w:rsidR="00196017">
        <w:tab/>
        <w:t>Quot</w:t>
      </w:r>
    </w:p>
    <w:p w14:paraId="0112DAE2" w14:textId="77777777" w:rsidR="00B013A1" w:rsidRPr="008827BB" w:rsidRDefault="00B013A1" w:rsidP="009D1888">
      <w:pPr>
        <w:keepNext/>
        <w:ind w:left="720" w:hanging="720"/>
      </w:pPr>
      <w:r w:rsidRPr="008827BB">
        <w:tab/>
        <w:t>B</w:t>
      </w:r>
      <w:r>
        <w:t>:</w:t>
      </w:r>
      <w:r>
        <w:tab/>
      </w:r>
      <w:r w:rsidRPr="003E5D8C">
        <w:rPr>
          <w:rFonts w:ascii="Doulos SIL" w:hAnsi="Doulos SIL"/>
          <w:i/>
          <w:color w:val="0000FF"/>
        </w:rPr>
        <w:t>jɔ̀ŋgú</w:t>
      </w:r>
      <w:r w:rsidRPr="003E5D8C">
        <w:rPr>
          <w:rFonts w:ascii="Doulos SIL" w:hAnsi="Doulos SIL"/>
          <w:i/>
          <w:color w:val="0000FF"/>
        </w:rPr>
        <w:noBreakHyphen/>
        <w:t>m̀=</w:t>
      </w:r>
      <w:r w:rsidRPr="003E5D8C">
        <w:rPr>
          <w:rFonts w:ascii="Doulos SIL" w:hAnsi="Doulos SIL"/>
          <w:i/>
          <w:color w:val="0000FF"/>
        </w:rPr>
        <w:sym w:font="Symbol" w:char="F0C6"/>
      </w:r>
    </w:p>
    <w:p w14:paraId="4B63CCCB" w14:textId="77777777" w:rsidR="00B013A1" w:rsidRPr="003B226A" w:rsidRDefault="00B013A1" w:rsidP="00B013A1">
      <w:pPr>
        <w:ind w:left="720" w:hanging="720"/>
      </w:pPr>
      <w:r w:rsidRPr="008827BB">
        <w:tab/>
      </w:r>
      <w:r w:rsidRPr="008827BB">
        <w:tab/>
        <w:t>heal.Agent</w:t>
      </w:r>
      <w:r w:rsidRPr="00EF44F9">
        <w:t>-AnSg=i</w:t>
      </w:r>
      <w:r w:rsidRPr="003B226A">
        <w:t>t.is</w:t>
      </w:r>
    </w:p>
    <w:p w14:paraId="4EB46688" w14:textId="77777777" w:rsidR="00B013A1" w:rsidRPr="006200BA" w:rsidRDefault="00B013A1" w:rsidP="00B013A1">
      <w:pPr>
        <w:ind w:left="720" w:hanging="720"/>
      </w:pPr>
      <w:r w:rsidRPr="008827BB">
        <w:tab/>
        <w:t>C</w:t>
      </w:r>
      <w:r>
        <w:t>:</w:t>
      </w:r>
      <w:r>
        <w:tab/>
      </w:r>
      <w:r w:rsidRPr="003E5D8C">
        <w:rPr>
          <w:rFonts w:ascii="Doulos SIL" w:hAnsi="Doulos SIL"/>
          <w:i/>
          <w:color w:val="0000FF"/>
        </w:rPr>
        <w:t>jɔ̀ŋgú</w:t>
      </w:r>
      <w:r w:rsidRPr="003E5D8C">
        <w:rPr>
          <w:rFonts w:ascii="Doulos SIL" w:hAnsi="Doulos SIL"/>
          <w:i/>
          <w:color w:val="0000FF"/>
        </w:rPr>
        <w:noBreakHyphen/>
        <w:t>m</w:t>
      </w:r>
    </w:p>
    <w:p w14:paraId="79CE4C17" w14:textId="77777777" w:rsidR="00B013A1" w:rsidRPr="003B226A" w:rsidRDefault="00B013A1" w:rsidP="00B013A1">
      <w:pPr>
        <w:ind w:left="720" w:hanging="720"/>
      </w:pPr>
      <w:r w:rsidRPr="006200BA">
        <w:tab/>
      </w:r>
      <w:r w:rsidRPr="006200BA">
        <w:tab/>
        <w:t>heal.Agent</w:t>
      </w:r>
      <w:r w:rsidRPr="00EF44F9">
        <w:t>-AnSg</w:t>
      </w:r>
    </w:p>
    <w:p w14:paraId="7A4A02A4" w14:textId="77777777" w:rsidR="00B013A1" w:rsidRPr="008827BB" w:rsidRDefault="00B013A1" w:rsidP="00B013A1">
      <w:pPr>
        <w:ind w:left="720" w:hanging="720"/>
      </w:pPr>
      <w:r w:rsidRPr="008827BB">
        <w:tab/>
        <w:t>B</w:t>
      </w:r>
      <w:r>
        <w:t>:</w:t>
      </w:r>
      <w:r>
        <w:tab/>
      </w:r>
      <w:r w:rsidRPr="003E5D8C">
        <w:rPr>
          <w:rFonts w:ascii="Doulos SIL" w:hAnsi="Doulos SIL"/>
          <w:i/>
          <w:color w:val="0000FF"/>
        </w:rPr>
        <w:t>wó:dì</w:t>
      </w:r>
    </w:p>
    <w:p w14:paraId="04544A30" w14:textId="77777777" w:rsidR="00B013A1" w:rsidRPr="003B226A" w:rsidRDefault="00B013A1" w:rsidP="00B013A1">
      <w:pPr>
        <w:ind w:left="720" w:hanging="720"/>
      </w:pPr>
      <w:r w:rsidRPr="008827BB">
        <w:tab/>
      </w:r>
      <w:r w:rsidRPr="008827BB">
        <w:tab/>
        <w:t>yes</w:t>
      </w:r>
    </w:p>
    <w:p w14:paraId="30AEC99D" w14:textId="77777777" w:rsidR="00B013A1" w:rsidRPr="003B226A" w:rsidRDefault="00B013A1" w:rsidP="00B013A1">
      <w:pPr>
        <w:ind w:left="720" w:hanging="720"/>
        <w:rPr>
          <w:i/>
        </w:rPr>
      </w:pPr>
      <w:r w:rsidRPr="003B226A">
        <w:rPr>
          <w:i/>
        </w:rPr>
        <w:tab/>
        <w:t>C:</w:t>
      </w:r>
      <w:r w:rsidRPr="003B226A">
        <w:rPr>
          <w:i/>
        </w:rPr>
        <w:tab/>
        <w:t xml:space="preserve">One person, this (thing) that </w:t>
      </w:r>
      <w:r w:rsidRPr="004D591B">
        <w:rPr>
          <w:i/>
        </w:rPr>
        <w:t>you-Sg</w:t>
      </w:r>
      <w:r w:rsidRPr="003B226A">
        <w:rPr>
          <w:i/>
        </w:rPr>
        <w:t xml:space="preserve"> see, the one who (had) said that.</w:t>
      </w:r>
    </w:p>
    <w:p w14:paraId="3C794C06" w14:textId="77777777" w:rsidR="00B013A1" w:rsidRPr="003B226A" w:rsidRDefault="00B013A1" w:rsidP="00B013A1">
      <w:pPr>
        <w:ind w:left="720" w:hanging="720"/>
        <w:rPr>
          <w:i/>
        </w:rPr>
      </w:pPr>
      <w:r w:rsidRPr="003B226A">
        <w:rPr>
          <w:i/>
        </w:rPr>
        <w:tab/>
        <w:t>B:</w:t>
      </w:r>
      <w:r w:rsidRPr="003B226A">
        <w:rPr>
          <w:i/>
        </w:rPr>
        <w:tab/>
        <w:t>Yes.</w:t>
      </w:r>
    </w:p>
    <w:p w14:paraId="146660AB" w14:textId="77777777" w:rsidR="00B013A1" w:rsidRPr="003B226A" w:rsidRDefault="00B013A1" w:rsidP="00B013A1">
      <w:pPr>
        <w:ind w:left="720" w:hanging="720"/>
        <w:rPr>
          <w:i/>
        </w:rPr>
      </w:pPr>
      <w:r w:rsidRPr="003B226A">
        <w:rPr>
          <w:i/>
        </w:rPr>
        <w:tab/>
        <w:t>C:</w:t>
      </w:r>
      <w:r w:rsidRPr="003B226A">
        <w:rPr>
          <w:i/>
        </w:rPr>
        <w:tab/>
        <w:t>He said, he was a healer.</w:t>
      </w:r>
    </w:p>
    <w:p w14:paraId="36973579" w14:textId="77777777" w:rsidR="00B013A1" w:rsidRPr="003B226A" w:rsidRDefault="00B013A1" w:rsidP="00B013A1">
      <w:pPr>
        <w:ind w:left="720" w:hanging="720"/>
        <w:rPr>
          <w:i/>
        </w:rPr>
      </w:pPr>
      <w:r w:rsidRPr="003B226A">
        <w:rPr>
          <w:i/>
        </w:rPr>
        <w:tab/>
        <w:t>B:</w:t>
      </w:r>
      <w:r w:rsidRPr="003B226A">
        <w:rPr>
          <w:i/>
        </w:rPr>
        <w:tab/>
        <w:t>He was a healer.</w:t>
      </w:r>
    </w:p>
    <w:p w14:paraId="61EB2305" w14:textId="77777777" w:rsidR="00B013A1" w:rsidRPr="003B226A" w:rsidRDefault="00B013A1" w:rsidP="00B013A1">
      <w:pPr>
        <w:ind w:left="720" w:hanging="720"/>
        <w:rPr>
          <w:i/>
        </w:rPr>
      </w:pPr>
      <w:r w:rsidRPr="003B226A">
        <w:rPr>
          <w:i/>
        </w:rPr>
        <w:tab/>
        <w:t>C:</w:t>
      </w:r>
      <w:r w:rsidRPr="003B226A">
        <w:rPr>
          <w:i/>
        </w:rPr>
        <w:tab/>
        <w:t>A healer.</w:t>
      </w:r>
    </w:p>
    <w:p w14:paraId="14AB5C46" w14:textId="77777777" w:rsidR="00B013A1" w:rsidRPr="003B226A" w:rsidRDefault="00B013A1" w:rsidP="00B013A1">
      <w:pPr>
        <w:ind w:left="720" w:hanging="720"/>
        <w:rPr>
          <w:i/>
        </w:rPr>
      </w:pPr>
      <w:r w:rsidRPr="003B226A">
        <w:rPr>
          <w:i/>
        </w:rPr>
        <w:tab/>
        <w:t>B:</w:t>
      </w:r>
      <w:r w:rsidRPr="003B226A">
        <w:rPr>
          <w:i/>
        </w:rPr>
        <w:tab/>
        <w:t>Yes.</w:t>
      </w:r>
    </w:p>
    <w:p w14:paraId="0CFF9AA9" w14:textId="3F7063BD" w:rsidR="00B013A1" w:rsidRPr="003B226A" w:rsidRDefault="00B013A1" w:rsidP="00B013A1">
      <w:pPr>
        <w:tabs>
          <w:tab w:val="clear" w:pos="369"/>
        </w:tabs>
        <w:ind w:left="450" w:hanging="450"/>
      </w:pPr>
      <w:r>
        <w:tab/>
      </w:r>
      <w:r w:rsidRPr="00EF44F9">
        <w:t>[</w:t>
      </w:r>
      <w:r w:rsidRPr="003E5D8C">
        <w:rPr>
          <w:rFonts w:ascii="Doulos SIL" w:hAnsi="Doulos SIL"/>
          <w:i/>
          <w:color w:val="0000FF"/>
        </w:rPr>
        <w:t>jɔ̀ŋgú</w:t>
      </w:r>
      <w:r w:rsidRPr="003E5D8C">
        <w:rPr>
          <w:rFonts w:ascii="Doulos SIL" w:hAnsi="Doulos SIL"/>
          <w:i/>
          <w:color w:val="0000FF"/>
        </w:rPr>
        <w:noBreakHyphen/>
        <w:t>m</w:t>
      </w:r>
      <w:r w:rsidRPr="00010C5D">
        <w:t xml:space="preserve"> </w:t>
      </w:r>
      <w:r w:rsidR="006F2285">
        <w:t>‘</w:t>
      </w:r>
      <w:r w:rsidRPr="00010C5D">
        <w:t>he</w:t>
      </w:r>
      <w:r w:rsidRPr="008827BB">
        <w:t>aler</w:t>
      </w:r>
      <w:r w:rsidR="006F2285">
        <w:t>’</w:t>
      </w:r>
      <w:r w:rsidRPr="008827BB">
        <w:t xml:space="preserve">, uncompounded </w:t>
      </w:r>
      <w:r w:rsidR="007A5383">
        <w:t>agentive</w:t>
      </w:r>
      <w:r w:rsidRPr="008827BB">
        <w:t xml:space="preserve"> §4.2.</w:t>
      </w:r>
      <w:r w:rsidRPr="00EF44F9">
        <w:t>4]</w:t>
      </w:r>
    </w:p>
    <w:p w14:paraId="44DD05D5" w14:textId="77777777" w:rsidR="00B013A1" w:rsidRPr="008827BB" w:rsidRDefault="00B013A1" w:rsidP="00B013A1">
      <w:pPr>
        <w:tabs>
          <w:tab w:val="left" w:pos="2340"/>
          <w:tab w:val="left" w:pos="4050"/>
        </w:tabs>
        <w:ind w:left="720" w:hanging="720"/>
      </w:pPr>
    </w:p>
    <w:p w14:paraId="6E359E4F" w14:textId="77777777" w:rsidR="00B013A1" w:rsidRPr="008827BB" w:rsidRDefault="00B013A1" w:rsidP="00B013A1">
      <w:pPr>
        <w:tabs>
          <w:tab w:val="left" w:pos="1080"/>
          <w:tab w:val="left" w:pos="2970"/>
          <w:tab w:val="left" w:pos="4500"/>
        </w:tabs>
        <w:ind w:left="720" w:hanging="720"/>
      </w:pPr>
      <w:r w:rsidRPr="008827BB">
        <w:t>(679)</w:t>
      </w:r>
      <w:r w:rsidRPr="008827BB">
        <w:tab/>
        <w:t>C</w:t>
      </w:r>
      <w:r>
        <w:t>:</w:t>
      </w:r>
      <w:r>
        <w:tab/>
      </w:r>
      <w:r w:rsidRPr="003E5D8C">
        <w:rPr>
          <w:rFonts w:ascii="Doulos SIL" w:hAnsi="Doulos SIL"/>
          <w:i/>
          <w:color w:val="0000FF"/>
        </w:rPr>
        <w:t>[ɛ́rⁿɛ́=m̀=nì]</w:t>
      </w:r>
      <w:r w:rsidRPr="003E5D8C">
        <w:rPr>
          <w:rFonts w:ascii="Doulos SIL" w:hAnsi="Doulos SIL"/>
          <w:i/>
          <w:color w:val="0000FF"/>
        </w:rPr>
        <w:tab/>
        <w:t>kárá:kíndè́:</w:t>
      </w:r>
      <w:r w:rsidRPr="003E5D8C">
        <w:rPr>
          <w:rFonts w:ascii="Doulos SIL" w:hAnsi="Doulos SIL"/>
          <w:i/>
          <w:color w:val="0000FF"/>
        </w:rPr>
        <w:tab/>
        <w:t>kú=m̀</w:t>
      </w:r>
    </w:p>
    <w:p w14:paraId="1A07260D" w14:textId="77777777" w:rsidR="00B013A1" w:rsidRPr="003B226A" w:rsidRDefault="00B013A1" w:rsidP="00B013A1">
      <w:pPr>
        <w:tabs>
          <w:tab w:val="left" w:pos="1080"/>
          <w:tab w:val="left" w:pos="2970"/>
          <w:tab w:val="left" w:pos="4500"/>
        </w:tabs>
        <w:ind w:left="720" w:hanging="720"/>
      </w:pPr>
      <w:r w:rsidRPr="008827BB">
        <w:tab/>
      </w:r>
      <w:r w:rsidRPr="008827BB">
        <w:tab/>
      </w:r>
      <w:r w:rsidRPr="008827BB">
        <w:tab/>
      </w:r>
      <w:r w:rsidRPr="00EF44F9">
        <w:t>[3</w:t>
      </w:r>
      <w:r w:rsidRPr="008827BB">
        <w:t>Sg</w:t>
      </w:r>
      <w:r w:rsidRPr="00EF44F9">
        <w:t>=F</w:t>
      </w:r>
      <w:r w:rsidRPr="003B226A">
        <w:t>oc</w:t>
      </w:r>
      <w:r w:rsidRPr="003E5D8C">
        <w:rPr>
          <w:rFonts w:ascii="Doulos SIL" w:hAnsi="Doulos SIL"/>
          <w:i/>
          <w:color w:val="0000FF"/>
        </w:rPr>
        <w:t>=</w:t>
      </w:r>
      <w:r w:rsidRPr="003B226A">
        <w:t>Ac</w:t>
      </w:r>
      <w:r w:rsidRPr="00EF44F9">
        <w:t>c]</w:t>
      </w:r>
      <w:r w:rsidRPr="003B226A">
        <w:tab/>
        <w:t>K</w:t>
      </w:r>
      <w:r w:rsidRPr="003B226A">
        <w:tab/>
        <w:t>Inan</w:t>
      </w:r>
      <w:r w:rsidRPr="00EF44F9">
        <w:t>=i</w:t>
      </w:r>
      <w:r w:rsidRPr="003B226A">
        <w:t>t.is</w:t>
      </w:r>
    </w:p>
    <w:p w14:paraId="1F4B8330" w14:textId="77777777" w:rsidR="00B013A1" w:rsidRPr="008827BB" w:rsidRDefault="00B013A1" w:rsidP="00B013A1">
      <w:pPr>
        <w:tabs>
          <w:tab w:val="left" w:pos="2070"/>
          <w:tab w:val="left" w:pos="3240"/>
          <w:tab w:val="left" w:pos="4410"/>
        </w:tabs>
        <w:ind w:left="720" w:hanging="720"/>
      </w:pPr>
      <w:r w:rsidRPr="008827BB">
        <w:tab/>
        <w:t>B</w:t>
      </w:r>
      <w:r>
        <w:t>:</w:t>
      </w:r>
      <w:r>
        <w:tab/>
      </w:r>
      <w:r w:rsidRPr="003E5D8C">
        <w:rPr>
          <w:rFonts w:ascii="Doulos SIL" w:hAnsi="Doulos SIL"/>
          <w:i/>
          <w:color w:val="0000FF"/>
        </w:rPr>
        <w:t>kárá:kìrí:</w:t>
      </w:r>
      <w:r w:rsidRPr="003E5D8C">
        <w:rPr>
          <w:rFonts w:ascii="Doulos SIL" w:hAnsi="Doulos SIL"/>
          <w:i/>
          <w:color w:val="0000FF"/>
        </w:rPr>
        <w:tab/>
        <w:t>kú=m̀,</w:t>
      </w:r>
      <w:r w:rsidRPr="003E5D8C">
        <w:rPr>
          <w:rFonts w:ascii="Doulos SIL" w:hAnsi="Doulos SIL"/>
          <w:i/>
          <w:color w:val="0000FF"/>
        </w:rPr>
        <w:tab/>
        <w:t>ɛ́rⁿɛ́=m̀</w:t>
      </w:r>
      <w:r w:rsidRPr="003E5D8C">
        <w:rPr>
          <w:rFonts w:ascii="Doulos SIL" w:hAnsi="Doulos SIL"/>
          <w:i/>
          <w:color w:val="0000FF"/>
        </w:rPr>
        <w:tab/>
        <w:t>jɔ̀ŋgú</w:t>
      </w:r>
      <w:r w:rsidRPr="003E5D8C">
        <w:rPr>
          <w:rFonts w:ascii="Doulos SIL" w:hAnsi="Doulos SIL"/>
          <w:i/>
          <w:color w:val="0000FF"/>
        </w:rPr>
        <w:noBreakHyphen/>
        <w:t>m̀=</w:t>
      </w:r>
      <w:r w:rsidRPr="003E5D8C">
        <w:rPr>
          <w:rFonts w:ascii="Doulos SIL" w:hAnsi="Doulos SIL"/>
          <w:i/>
          <w:color w:val="0000FF"/>
        </w:rPr>
        <w:sym w:font="Symbol" w:char="F0C6"/>
      </w:r>
    </w:p>
    <w:p w14:paraId="2EF48056" w14:textId="77777777" w:rsidR="00B013A1" w:rsidRPr="003B226A" w:rsidRDefault="00B013A1" w:rsidP="00B013A1">
      <w:pPr>
        <w:tabs>
          <w:tab w:val="left" w:pos="2070"/>
          <w:tab w:val="left" w:pos="3240"/>
          <w:tab w:val="left" w:pos="4410"/>
        </w:tabs>
        <w:ind w:left="720" w:hanging="720"/>
      </w:pPr>
      <w:r w:rsidRPr="008827BB">
        <w:tab/>
      </w:r>
      <w:r w:rsidRPr="008827BB">
        <w:tab/>
        <w:t>K</w:t>
      </w:r>
      <w:r w:rsidRPr="008827BB">
        <w:tab/>
      </w:r>
      <w:r w:rsidRPr="003B226A">
        <w:t>Inan</w:t>
      </w:r>
      <w:r w:rsidRPr="00EF44F9">
        <w:t>=i</w:t>
      </w:r>
      <w:r w:rsidRPr="003B226A">
        <w:t>t.is,</w:t>
      </w:r>
      <w:r w:rsidRPr="003B226A">
        <w:tab/>
        <w:t>3Sg</w:t>
      </w:r>
      <w:r w:rsidRPr="00EF44F9">
        <w:t>=F</w:t>
      </w:r>
      <w:r w:rsidRPr="003B226A">
        <w:t>oc</w:t>
      </w:r>
      <w:r w:rsidRPr="003B226A">
        <w:tab/>
        <w:t>healer</w:t>
      </w:r>
      <w:r w:rsidRPr="00EF44F9">
        <w:t>-AnSg=i</w:t>
      </w:r>
      <w:r w:rsidRPr="003B226A">
        <w:t>t.is</w:t>
      </w:r>
    </w:p>
    <w:p w14:paraId="74EC2A0C" w14:textId="77777777" w:rsidR="00B013A1" w:rsidRPr="008827BB" w:rsidRDefault="00B013A1" w:rsidP="00B013A1">
      <w:pPr>
        <w:ind w:left="720" w:hanging="720"/>
      </w:pPr>
      <w:r w:rsidRPr="008827BB">
        <w:tab/>
        <w:t>C</w:t>
      </w:r>
      <w:r>
        <w:t>:</w:t>
      </w:r>
      <w:r>
        <w:tab/>
      </w:r>
      <w:r w:rsidRPr="003E5D8C">
        <w:rPr>
          <w:rFonts w:ascii="Doulos SIL" w:hAnsi="Doulos SIL"/>
          <w:i/>
          <w:color w:val="0000FF"/>
        </w:rPr>
        <w:t>é→</w:t>
      </w:r>
    </w:p>
    <w:p w14:paraId="23160127" w14:textId="77777777" w:rsidR="00B013A1" w:rsidRPr="003B226A" w:rsidRDefault="00B013A1" w:rsidP="00B013A1">
      <w:pPr>
        <w:ind w:left="720" w:hanging="720"/>
      </w:pPr>
      <w:r w:rsidRPr="008827BB">
        <w:tab/>
      </w:r>
      <w:r w:rsidRPr="008827BB">
        <w:tab/>
        <w:t>yes</w:t>
      </w:r>
    </w:p>
    <w:p w14:paraId="1E36F323" w14:textId="77777777" w:rsidR="00B013A1" w:rsidRPr="008827BB" w:rsidRDefault="00B013A1" w:rsidP="00B013A1">
      <w:pPr>
        <w:ind w:left="720" w:hanging="720"/>
      </w:pPr>
      <w:r w:rsidRPr="008827BB">
        <w:tab/>
        <w:t>B</w:t>
      </w:r>
      <w:r>
        <w:t>:</w:t>
      </w:r>
      <w:r>
        <w:tab/>
      </w:r>
      <w:r w:rsidRPr="003E5D8C">
        <w:rPr>
          <w:rFonts w:ascii="Doulos SIL" w:hAnsi="Doulos SIL"/>
          <w:i/>
          <w:color w:val="0000FF"/>
        </w:rPr>
        <w:t>wó:dì,</w:t>
      </w:r>
      <w:r w:rsidRPr="003E5D8C">
        <w:rPr>
          <w:rFonts w:ascii="Doulos SIL" w:hAnsi="Doulos SIL"/>
          <w:i/>
          <w:color w:val="0000FF"/>
        </w:rPr>
        <w:tab/>
        <w:t>wó:dì</w:t>
      </w:r>
    </w:p>
    <w:p w14:paraId="3D1A4182" w14:textId="77777777" w:rsidR="00B013A1" w:rsidRPr="003B226A" w:rsidRDefault="00B013A1" w:rsidP="00B013A1">
      <w:pPr>
        <w:ind w:left="720" w:hanging="720"/>
      </w:pPr>
      <w:r w:rsidRPr="008827BB">
        <w:tab/>
      </w:r>
      <w:r w:rsidRPr="008827BB">
        <w:tab/>
        <w:t>yes,</w:t>
      </w:r>
      <w:r w:rsidRPr="008827BB">
        <w:tab/>
        <w:t>yes</w:t>
      </w:r>
    </w:p>
    <w:p w14:paraId="334FF01E" w14:textId="77777777" w:rsidR="00B013A1" w:rsidRPr="008827BB" w:rsidRDefault="00B013A1" w:rsidP="00B013A1">
      <w:pPr>
        <w:tabs>
          <w:tab w:val="left" w:pos="2430"/>
          <w:tab w:val="left" w:pos="3510"/>
        </w:tabs>
        <w:ind w:left="720" w:hanging="720"/>
      </w:pPr>
      <w:r w:rsidRPr="008827BB">
        <w:tab/>
        <w:t>C</w:t>
      </w:r>
      <w:r>
        <w:t>:</w:t>
      </w:r>
      <w:r>
        <w:tab/>
      </w:r>
      <w:r w:rsidRPr="003E5D8C">
        <w:rPr>
          <w:rFonts w:ascii="Doulos SIL" w:hAnsi="Doulos SIL"/>
          <w:i/>
          <w:color w:val="0000FF"/>
        </w:rPr>
        <w:t>àm</w:t>
      </w:r>
      <w:r w:rsidRPr="003E5D8C">
        <w:rPr>
          <w:rFonts w:ascii="Doulos SIL" w:hAnsi="Doulos SIL"/>
          <w:i/>
          <w:color w:val="0000FF"/>
          <w:vertAlign w:val="superscript"/>
        </w:rPr>
        <w:t>b</w:t>
      </w:r>
      <w:r w:rsidRPr="003E5D8C">
        <w:rPr>
          <w:rFonts w:ascii="Doulos SIL" w:hAnsi="Doulos SIL"/>
          <w:i/>
          <w:color w:val="0000FF"/>
        </w:rPr>
        <w:t>á</w:t>
      </w:r>
      <w:r w:rsidRPr="003E5D8C">
        <w:rPr>
          <w:rFonts w:ascii="Doulos SIL" w:hAnsi="Doulos SIL"/>
          <w:i/>
          <w:color w:val="0000FF"/>
        </w:rPr>
        <w:tab/>
        <w:t>kù</w:t>
      </w:r>
      <w:r w:rsidRPr="003E5D8C">
        <w:rPr>
          <w:rFonts w:ascii="Doulos SIL" w:hAnsi="Doulos SIL"/>
          <w:i/>
          <w:color w:val="0000FF"/>
        </w:rPr>
        <w:tab/>
        <w:t>yà</w:t>
      </w:r>
      <w:r w:rsidRPr="003E5D8C">
        <w:rPr>
          <w:rFonts w:ascii="Doulos SIL" w:hAnsi="Doulos SIL"/>
          <w:i/>
          <w:color w:val="0000FF"/>
        </w:rPr>
        <w:noBreakHyphen/>
        <w:t>sùmɔ̌yⁿ=m̀,</w:t>
      </w:r>
    </w:p>
    <w:p w14:paraId="1CBB8B36" w14:textId="4BF2E465" w:rsidR="00B013A1" w:rsidRPr="003B226A" w:rsidRDefault="00B013A1" w:rsidP="00B013A1">
      <w:pPr>
        <w:tabs>
          <w:tab w:val="left" w:pos="2430"/>
          <w:tab w:val="left" w:pos="3510"/>
        </w:tabs>
        <w:ind w:left="720" w:hanging="720"/>
      </w:pPr>
      <w:r w:rsidRPr="008827BB">
        <w:tab/>
      </w:r>
      <w:r w:rsidRPr="008827BB">
        <w:tab/>
        <w:t>Far</w:t>
      </w:r>
      <w:r w:rsidRPr="00EF44F9">
        <w:t>D</w:t>
      </w:r>
      <w:r w:rsidRPr="008827BB">
        <w:t>ist.Sg</w:t>
      </w:r>
      <w:r w:rsidRPr="008827BB">
        <w:tab/>
        <w:t>Def</w:t>
      </w:r>
      <w:r w:rsidRPr="008827BB">
        <w:tab/>
        <w:t>Y</w:t>
      </w:r>
      <w:r w:rsidRPr="00EF44F9">
        <w:t>=i</w:t>
      </w:r>
      <w:r w:rsidRPr="003B226A">
        <w:t>t.is</w:t>
      </w:r>
    </w:p>
    <w:p w14:paraId="61D86810" w14:textId="008FAD54" w:rsidR="00B013A1" w:rsidRPr="008827BB" w:rsidRDefault="00B013A1" w:rsidP="00B013A1">
      <w:pPr>
        <w:tabs>
          <w:tab w:val="left" w:pos="1710"/>
          <w:tab w:val="left" w:pos="2790"/>
          <w:tab w:val="left" w:pos="4950"/>
        </w:tabs>
        <w:ind w:left="720" w:hanging="720"/>
      </w:pPr>
      <w:r w:rsidRPr="003E5D8C">
        <w:rPr>
          <w:rFonts w:ascii="Doulos SIL" w:hAnsi="Doulos SIL"/>
          <w:i/>
          <w:color w:val="0000FF"/>
        </w:rPr>
        <w:tab/>
      </w:r>
      <w:r w:rsidRPr="003E5D8C">
        <w:rPr>
          <w:rFonts w:ascii="Doulos SIL" w:hAnsi="Doulos SIL"/>
          <w:i/>
          <w:color w:val="0000FF"/>
        </w:rPr>
        <w:tab/>
        <w:t>háyà</w:t>
      </w:r>
      <w:r w:rsidRPr="003E5D8C">
        <w:rPr>
          <w:rFonts w:ascii="Doulos SIL" w:hAnsi="Doulos SIL"/>
          <w:i/>
          <w:color w:val="0000FF"/>
        </w:rPr>
        <w:tab/>
        <w:t>[yǎr</w:t>
      </w:r>
      <w:r w:rsidRPr="003E5D8C">
        <w:rPr>
          <w:rFonts w:ascii="Doulos SIL" w:hAnsi="Doulos SIL"/>
          <w:i/>
          <w:color w:val="0000FF"/>
        </w:rPr>
        <w:tab/>
        <w:t>kóró:</w:t>
      </w:r>
      <w:r w:rsidRPr="003E5D8C">
        <w:rPr>
          <w:rFonts w:ascii="Doulos SIL" w:hAnsi="Doulos SIL"/>
          <w:i/>
          <w:color w:val="0000FF"/>
        </w:rPr>
        <w:noBreakHyphen/>
        <w:t>rɛ̀</w:t>
      </w:r>
      <w:r w:rsidR="00DA00DE">
        <w:rPr>
          <w:rFonts w:ascii="Doulos SIL" w:hAnsi="Doulos SIL"/>
          <w:i/>
          <w:color w:val="0000FF"/>
        </w:rPr>
        <w:t>-</w:t>
      </w:r>
      <w:r w:rsidR="00DA00DE" w:rsidRPr="003E5D8C">
        <w:rPr>
          <w:rFonts w:ascii="Doulos SIL" w:hAnsi="Doulos SIL"/>
          <w:i/>
          <w:color w:val="0000FF"/>
        </w:rPr>
        <w:sym w:font="Symbol" w:char="F0C6"/>
      </w:r>
      <w:r w:rsidRPr="003E5D8C">
        <w:rPr>
          <w:rFonts w:ascii="Doulos SIL" w:hAnsi="Doulos SIL"/>
          <w:i/>
          <w:color w:val="0000FF"/>
        </w:rPr>
        <w:tab/>
        <w:t>tán]</w:t>
      </w:r>
    </w:p>
    <w:p w14:paraId="461D18A9" w14:textId="49532C5F" w:rsidR="00B013A1" w:rsidRPr="003B226A" w:rsidRDefault="00B013A1" w:rsidP="00B013A1">
      <w:pPr>
        <w:tabs>
          <w:tab w:val="left" w:pos="1710"/>
          <w:tab w:val="left" w:pos="2790"/>
          <w:tab w:val="left" w:pos="4950"/>
        </w:tabs>
        <w:ind w:left="720" w:hanging="720"/>
      </w:pPr>
      <w:r w:rsidRPr="008827BB">
        <w:tab/>
      </w:r>
      <w:r w:rsidRPr="008827BB">
        <w:tab/>
        <w:t>well</w:t>
      </w:r>
      <w:r w:rsidRPr="008827BB">
        <w:tab/>
      </w:r>
      <w:r w:rsidRPr="00EF44F9">
        <w:t>[s</w:t>
      </w:r>
      <w:r w:rsidRPr="008827BB">
        <w:t>ky</w:t>
      </w:r>
      <w:r w:rsidRPr="008827BB">
        <w:tab/>
        <w:t>dry.up</w:t>
      </w:r>
      <w:r w:rsidR="00DA00DE">
        <w:t>-Pfv1</w:t>
      </w:r>
      <w:r w:rsidRPr="008827BB">
        <w:t>a</w:t>
      </w:r>
      <w:r w:rsidRPr="00EF44F9">
        <w:t>-3</w:t>
      </w:r>
      <w:r w:rsidR="00D317C5">
        <w:t>SgSbj</w:t>
      </w:r>
      <w:r w:rsidRPr="008827BB">
        <w:tab/>
        <w:t>i</w:t>
      </w:r>
      <w:r w:rsidRPr="00EF44F9">
        <w:t>f]</w:t>
      </w:r>
    </w:p>
    <w:p w14:paraId="6547E5FB" w14:textId="77777777" w:rsidR="00B013A1" w:rsidRPr="008827BB" w:rsidRDefault="00B013A1" w:rsidP="00B013A1">
      <w:pPr>
        <w:tabs>
          <w:tab w:val="left" w:pos="2160"/>
          <w:tab w:val="left" w:pos="4950"/>
        </w:tabs>
        <w:ind w:left="720" w:hanging="720"/>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t>ná:</w:t>
      </w:r>
      <w:r w:rsidRPr="003E5D8C">
        <w:rPr>
          <w:rFonts w:ascii="Doulos SIL" w:hAnsi="Doulos SIL"/>
          <w:i/>
          <w:color w:val="0000FF"/>
        </w:rPr>
        <w:noBreakHyphen/>
        <w:t>wⁿì</w:t>
      </w:r>
      <w:r w:rsidRPr="003E5D8C">
        <w:rPr>
          <w:rFonts w:ascii="Doulos SIL" w:hAnsi="Doulos SIL"/>
          <w:i/>
          <w:color w:val="0000FF"/>
        </w:rPr>
        <w:noBreakHyphen/>
        <w:t>ỳⁿ]</w:t>
      </w:r>
      <w:r w:rsidRPr="003E5D8C">
        <w:rPr>
          <w:rFonts w:ascii="Doulos SIL" w:hAnsi="Doulos SIL"/>
          <w:i/>
          <w:color w:val="0000FF"/>
        </w:rPr>
        <w:tab/>
        <w:t>wà</w:t>
      </w:r>
    </w:p>
    <w:p w14:paraId="124EBF2E" w14:textId="2024FE4A" w:rsidR="00B013A1" w:rsidRPr="003B226A" w:rsidRDefault="00B013A1" w:rsidP="00B013A1">
      <w:pPr>
        <w:tabs>
          <w:tab w:val="left" w:pos="2160"/>
          <w:tab w:val="left" w:pos="4950"/>
        </w:tabs>
        <w:ind w:left="720" w:hanging="720"/>
      </w:pPr>
      <w:r w:rsidRPr="008827BB">
        <w:tab/>
      </w:r>
      <w:r w:rsidRPr="008827BB">
        <w:tab/>
      </w:r>
      <w:r w:rsidRPr="00EF44F9">
        <w:t>[L</w:t>
      </w:r>
      <w:r w:rsidRPr="008827BB">
        <w:t>ogo</w:t>
      </w:r>
      <w:r w:rsidR="00D317C5">
        <w:t>SgObj</w:t>
      </w:r>
      <w:r w:rsidRPr="008827BB">
        <w:tab/>
        <w:t>spend.night</w:t>
      </w:r>
      <w:r w:rsidRPr="00EF44F9">
        <w:t>-C</w:t>
      </w:r>
      <w:r w:rsidRPr="008827BB">
        <w:t>aus</w:t>
      </w:r>
      <w:r w:rsidRPr="00EF44F9">
        <w:t>-</w:t>
      </w:r>
      <w:r w:rsidR="00887093">
        <w:t>QuotImprt</w:t>
      </w:r>
      <w:r w:rsidRPr="00EF44F9">
        <w:t>]</w:t>
      </w:r>
      <w:r w:rsidR="00196017">
        <w:tab/>
        <w:t>Quot</w:t>
      </w:r>
    </w:p>
    <w:p w14:paraId="7208F7E3" w14:textId="77777777" w:rsidR="00B013A1" w:rsidRPr="008827BB" w:rsidRDefault="00B013A1" w:rsidP="00B013A1">
      <w:pPr>
        <w:ind w:left="720" w:hanging="720"/>
      </w:pPr>
      <w:r w:rsidRPr="008827BB">
        <w:tab/>
        <w:t>B</w:t>
      </w:r>
      <w:r>
        <w:t>:</w:t>
      </w:r>
      <w:r>
        <w:tab/>
      </w:r>
      <w:r w:rsidRPr="003E5D8C">
        <w:rPr>
          <w:rFonts w:ascii="Doulos SIL" w:hAnsi="Doulos SIL"/>
          <w:i/>
          <w:color w:val="0000FF"/>
        </w:rPr>
        <w:t>wó:dì</w:t>
      </w:r>
    </w:p>
    <w:p w14:paraId="5D1AB7CC" w14:textId="77777777" w:rsidR="00B013A1" w:rsidRPr="003B226A" w:rsidRDefault="00B013A1" w:rsidP="00B013A1">
      <w:pPr>
        <w:ind w:left="720" w:hanging="720"/>
      </w:pPr>
      <w:r w:rsidRPr="008827BB">
        <w:tab/>
      </w:r>
      <w:r w:rsidRPr="008827BB">
        <w:tab/>
        <w:t>yes</w:t>
      </w:r>
    </w:p>
    <w:p w14:paraId="650A0285" w14:textId="78BA111E" w:rsidR="00B013A1" w:rsidRPr="003B226A" w:rsidRDefault="00B013A1" w:rsidP="00B013A1">
      <w:pPr>
        <w:ind w:left="720" w:hanging="720"/>
        <w:rPr>
          <w:i/>
        </w:rPr>
      </w:pPr>
      <w:r w:rsidRPr="003B226A">
        <w:rPr>
          <w:i/>
        </w:rPr>
        <w:tab/>
        <w:t>C:</w:t>
      </w:r>
      <w:r w:rsidRPr="003B226A">
        <w:rPr>
          <w:i/>
        </w:rPr>
        <w:tab/>
        <w:t>It</w:t>
      </w:r>
      <w:r w:rsidR="006F2285">
        <w:rPr>
          <w:i/>
        </w:rPr>
        <w:t>’</w:t>
      </w:r>
      <w:r w:rsidRPr="003B226A">
        <w:rPr>
          <w:i/>
        </w:rPr>
        <w:t xml:space="preserve">s </w:t>
      </w:r>
      <w:r w:rsidRPr="003B226A">
        <w:rPr>
          <w:i/>
          <w:u w:val="single"/>
        </w:rPr>
        <w:t>he</w:t>
      </w:r>
      <w:r w:rsidRPr="003B226A">
        <w:rPr>
          <w:i/>
        </w:rPr>
        <w:t xml:space="preserve"> </w:t>
      </w:r>
      <w:r w:rsidRPr="00EF44F9">
        <w:rPr>
          <w:i/>
        </w:rPr>
        <w:t>[f</w:t>
      </w:r>
      <w:r w:rsidRPr="003B226A">
        <w:rPr>
          <w:i/>
        </w:rPr>
        <w:t>ocu</w:t>
      </w:r>
      <w:r w:rsidRPr="00EF44F9">
        <w:rPr>
          <w:i/>
        </w:rPr>
        <w:t>s]</w:t>
      </w:r>
      <w:r w:rsidRPr="003B226A">
        <w:rPr>
          <w:i/>
        </w:rPr>
        <w:t xml:space="preserve"> who was Karakinde </w:t>
      </w:r>
      <w:r w:rsidRPr="00EF44F9">
        <w:rPr>
          <w:i/>
        </w:rPr>
        <w:t>[n</w:t>
      </w:r>
      <w:r w:rsidRPr="003B226A">
        <w:rPr>
          <w:i/>
        </w:rPr>
        <w:t>am</w:t>
      </w:r>
      <w:r w:rsidRPr="00EF44F9">
        <w:rPr>
          <w:i/>
        </w:rPr>
        <w:t>e]</w:t>
      </w:r>
      <w:r w:rsidRPr="003B226A">
        <w:rPr>
          <w:i/>
        </w:rPr>
        <w:t>.</w:t>
      </w:r>
    </w:p>
    <w:p w14:paraId="4C0F9A5B" w14:textId="5E802EEC" w:rsidR="00B013A1" w:rsidRPr="003B226A" w:rsidRDefault="00B013A1" w:rsidP="00B013A1">
      <w:pPr>
        <w:ind w:left="720" w:hanging="720"/>
        <w:rPr>
          <w:i/>
        </w:rPr>
      </w:pPr>
      <w:r w:rsidRPr="003B226A">
        <w:rPr>
          <w:i/>
        </w:rPr>
        <w:tab/>
        <w:t>B:</w:t>
      </w:r>
      <w:r w:rsidRPr="003B226A">
        <w:rPr>
          <w:i/>
        </w:rPr>
        <w:tab/>
        <w:t>Karakiri, that was it, it</w:t>
      </w:r>
      <w:r w:rsidR="006F2285">
        <w:rPr>
          <w:i/>
        </w:rPr>
        <w:t>’</w:t>
      </w:r>
      <w:r w:rsidRPr="003B226A">
        <w:rPr>
          <w:i/>
        </w:rPr>
        <w:t xml:space="preserve">s </w:t>
      </w:r>
      <w:r w:rsidRPr="003B226A">
        <w:rPr>
          <w:i/>
          <w:u w:val="single"/>
        </w:rPr>
        <w:t>he</w:t>
      </w:r>
      <w:r w:rsidRPr="003B226A">
        <w:rPr>
          <w:i/>
        </w:rPr>
        <w:t xml:space="preserve"> </w:t>
      </w:r>
      <w:r w:rsidRPr="00EF44F9">
        <w:rPr>
          <w:i/>
        </w:rPr>
        <w:t>[f</w:t>
      </w:r>
      <w:r w:rsidRPr="003B226A">
        <w:rPr>
          <w:i/>
        </w:rPr>
        <w:t>ocu</w:t>
      </w:r>
      <w:r w:rsidRPr="00EF44F9">
        <w:rPr>
          <w:i/>
        </w:rPr>
        <w:t>s]</w:t>
      </w:r>
      <w:r w:rsidRPr="003B226A">
        <w:rPr>
          <w:i/>
        </w:rPr>
        <w:t xml:space="preserve"> who was the healer.</w:t>
      </w:r>
    </w:p>
    <w:p w14:paraId="0DA1806F" w14:textId="77777777" w:rsidR="00B013A1" w:rsidRPr="003B226A" w:rsidRDefault="00B013A1" w:rsidP="00B013A1">
      <w:pPr>
        <w:ind w:left="720" w:hanging="720"/>
        <w:rPr>
          <w:i/>
        </w:rPr>
      </w:pPr>
      <w:r w:rsidRPr="003B226A">
        <w:rPr>
          <w:i/>
        </w:rPr>
        <w:tab/>
        <w:t>C:</w:t>
      </w:r>
      <w:r w:rsidRPr="003B226A">
        <w:rPr>
          <w:i/>
        </w:rPr>
        <w:tab/>
        <w:t>Yes.</w:t>
      </w:r>
    </w:p>
    <w:p w14:paraId="07C8E0F8" w14:textId="77777777" w:rsidR="00B013A1" w:rsidRPr="003B226A" w:rsidRDefault="00B013A1" w:rsidP="00B013A1">
      <w:pPr>
        <w:ind w:left="720" w:hanging="720"/>
        <w:rPr>
          <w:i/>
        </w:rPr>
      </w:pPr>
      <w:r w:rsidRPr="003B226A">
        <w:rPr>
          <w:i/>
        </w:rPr>
        <w:tab/>
        <w:t>B:</w:t>
      </w:r>
      <w:r w:rsidRPr="003B226A">
        <w:rPr>
          <w:i/>
        </w:rPr>
        <w:tab/>
        <w:t>Yes, yes.</w:t>
      </w:r>
    </w:p>
    <w:p w14:paraId="406B37E0" w14:textId="77777777" w:rsidR="00B013A1" w:rsidRPr="003B226A" w:rsidRDefault="00B013A1" w:rsidP="00B013A1">
      <w:pPr>
        <w:ind w:left="720" w:hanging="720"/>
        <w:rPr>
          <w:i/>
        </w:rPr>
      </w:pPr>
      <w:r w:rsidRPr="003B226A">
        <w:rPr>
          <w:i/>
        </w:rPr>
        <w:tab/>
        <w:t>C:</w:t>
      </w:r>
      <w:r w:rsidRPr="003B226A">
        <w:rPr>
          <w:i/>
        </w:rPr>
        <w:tab/>
        <w:t>The other one was Yasumoy. She (=girl) had said (before being buried): as soon as the rains ended (=after the harvest), they should greet (=pay respects to) her.</w:t>
      </w:r>
    </w:p>
    <w:p w14:paraId="6C4B658A" w14:textId="77777777" w:rsidR="00B013A1" w:rsidRPr="003B226A" w:rsidRDefault="00B013A1" w:rsidP="00B013A1">
      <w:pPr>
        <w:ind w:left="720" w:hanging="720"/>
        <w:rPr>
          <w:i/>
        </w:rPr>
      </w:pPr>
      <w:r w:rsidRPr="003B226A">
        <w:rPr>
          <w:i/>
        </w:rPr>
        <w:tab/>
        <w:t>B:</w:t>
      </w:r>
      <w:r w:rsidRPr="003B226A">
        <w:rPr>
          <w:i/>
        </w:rPr>
        <w:tab/>
        <w:t>Yes.</w:t>
      </w:r>
    </w:p>
    <w:p w14:paraId="23833ED1" w14:textId="2D2EBABC" w:rsidR="00B013A1" w:rsidRPr="003B226A" w:rsidRDefault="00B013A1" w:rsidP="00B013A1">
      <w:pPr>
        <w:tabs>
          <w:tab w:val="clear" w:pos="369"/>
        </w:tabs>
        <w:ind w:left="450" w:hanging="450"/>
      </w:pPr>
      <w:r>
        <w:tab/>
      </w:r>
      <w:r w:rsidRPr="00EF44F9">
        <w:t>[</w:t>
      </w:r>
      <w:r w:rsidRPr="003E5D8C">
        <w:rPr>
          <w:rFonts w:ascii="Doulos SIL" w:hAnsi="Doulos SIL"/>
          <w:i/>
          <w:color w:val="0000FF"/>
        </w:rPr>
        <w:t>ɛ́rⁿɛ́=m̀=nì</w:t>
      </w:r>
      <w:r w:rsidRPr="00010C5D">
        <w:t xml:space="preserve"> with </w:t>
      </w:r>
      <w:r w:rsidR="00913D13">
        <w:t>focus</w:t>
      </w:r>
      <w:r w:rsidRPr="00010C5D">
        <w:t xml:space="preserve"> </w:t>
      </w:r>
      <w:r w:rsidRPr="003E5D8C">
        <w:rPr>
          <w:rFonts w:ascii="Doulos SIL" w:hAnsi="Doulos SIL"/>
          <w:i/>
          <w:color w:val="0000FF"/>
        </w:rPr>
        <w:t>=m̀</w:t>
      </w:r>
      <w:r w:rsidRPr="00010C5D">
        <w:t xml:space="preserve"> plus, apparently, </w:t>
      </w:r>
      <w:r w:rsidR="009242D7">
        <w:t>accusative</w:t>
      </w:r>
      <w:r w:rsidRPr="00010C5D">
        <w:t xml:space="preserve"> </w:t>
      </w:r>
      <w:r w:rsidRPr="003E5D8C">
        <w:rPr>
          <w:rFonts w:ascii="Doulos SIL" w:hAnsi="Doulos SIL"/>
          <w:i/>
          <w:color w:val="0000FF"/>
        </w:rPr>
        <w:t>=nì</w:t>
      </w:r>
      <w:r w:rsidRPr="00010C5D">
        <w:t xml:space="preserve"> in focalizing function; focalized subject (topic) of </w:t>
      </w:r>
      <w:r w:rsidR="006F2285">
        <w:t>‘</w:t>
      </w:r>
      <w:r w:rsidRPr="00010C5D">
        <w:t>it is</w:t>
      </w:r>
      <w:r w:rsidR="006F2285">
        <w:t>’</w:t>
      </w:r>
      <w:r w:rsidRPr="00010C5D">
        <w:t xml:space="preserve"> predicate, end of §13.1.1; </w:t>
      </w:r>
      <w:r w:rsidRPr="003E5D8C">
        <w:rPr>
          <w:rFonts w:ascii="Doulos SIL" w:hAnsi="Doulos SIL"/>
          <w:i/>
          <w:color w:val="0000FF"/>
        </w:rPr>
        <w:t>yàrú</w:t>
      </w:r>
      <w:r w:rsidRPr="00010C5D">
        <w:t xml:space="preserve"> </w:t>
      </w:r>
      <w:r w:rsidR="006F2285">
        <w:t>‘</w:t>
      </w:r>
      <w:r w:rsidRPr="00010C5D">
        <w:t xml:space="preserve">sky </w:t>
      </w:r>
      <w:r w:rsidRPr="008827BB">
        <w:t>(esp. cloudy, rainy weather)</w:t>
      </w:r>
      <w:r w:rsidR="006F2285">
        <w:t>’</w:t>
      </w:r>
      <w:r w:rsidRPr="008827BB">
        <w:t xml:space="preserve"> occurs in collocations denoting seasonal transitions, §11.1.4</w:t>
      </w:r>
      <w:r w:rsidRPr="00EF44F9">
        <w:t>]</w:t>
      </w:r>
    </w:p>
    <w:p w14:paraId="7D0DB01D" w14:textId="77777777" w:rsidR="00B013A1" w:rsidRPr="008827BB" w:rsidRDefault="00B013A1" w:rsidP="00B013A1">
      <w:pPr>
        <w:tabs>
          <w:tab w:val="left" w:pos="1080"/>
          <w:tab w:val="left" w:pos="2340"/>
          <w:tab w:val="left" w:pos="4860"/>
          <w:tab w:val="left" w:pos="5400"/>
          <w:tab w:val="left" w:pos="6480"/>
        </w:tabs>
        <w:ind w:left="720" w:hanging="720"/>
      </w:pPr>
    </w:p>
    <w:p w14:paraId="112A40B9" w14:textId="6C2E2538" w:rsidR="00B013A1" w:rsidRPr="003E5D8C" w:rsidRDefault="00B013A1" w:rsidP="00FD6638">
      <w:pPr>
        <w:tabs>
          <w:tab w:val="left" w:pos="1080"/>
          <w:tab w:val="left" w:pos="2430"/>
          <w:tab w:val="left" w:pos="5040"/>
          <w:tab w:val="left" w:pos="5490"/>
          <w:tab w:val="left" w:pos="6390"/>
        </w:tabs>
        <w:ind w:left="720" w:hanging="720"/>
        <w:rPr>
          <w:rFonts w:ascii="Doulos SIL" w:hAnsi="Doulos SIL"/>
          <w:i/>
          <w:color w:val="0000FF"/>
        </w:rPr>
      </w:pPr>
      <w:r w:rsidRPr="008827BB">
        <w:t>(680)</w:t>
      </w:r>
      <w:r w:rsidRPr="008827BB">
        <w:tab/>
        <w:t>C</w:t>
      </w:r>
      <w:r>
        <w:t>:</w:t>
      </w:r>
      <w:r>
        <w:tab/>
      </w:r>
      <w:r w:rsidRPr="003E5D8C">
        <w:rPr>
          <w:rFonts w:ascii="Doulos SIL" w:hAnsi="Doulos SIL"/>
          <w:i/>
          <w:color w:val="0000FF"/>
        </w:rPr>
        <w:t>[[[á</w:t>
      </w:r>
      <w:r w:rsidRPr="003E5D8C">
        <w:rPr>
          <w:rFonts w:ascii="Doulos SIL" w:hAnsi="Doulos SIL"/>
          <w:i/>
          <w:color w:val="0000FF"/>
        </w:rPr>
        <w:tab/>
        <w:t>ná:</w:t>
      </w:r>
      <w:r w:rsidRPr="003E5D8C">
        <w:rPr>
          <w:rFonts w:ascii="Doulos SIL" w:hAnsi="Doulos SIL"/>
          <w:i/>
          <w:color w:val="0000FF"/>
        </w:rPr>
        <w:noBreakHyphen/>
        <w:t>wⁿì</w:t>
      </w:r>
      <w:r w:rsidRPr="003E5D8C">
        <w:rPr>
          <w:rFonts w:ascii="Doulos SIL" w:hAnsi="Doulos SIL"/>
          <w:i/>
          <w:color w:val="0000FF"/>
        </w:rPr>
        <w:noBreakHyphen/>
        <w:t>ỳⁿ</w:t>
      </w:r>
      <w:r w:rsidRPr="003E5D8C">
        <w:rPr>
          <w:rFonts w:ascii="Doulos SIL" w:hAnsi="Doulos SIL"/>
          <w:i/>
          <w:color w:val="0000FF"/>
        </w:rPr>
        <w:tab/>
        <w:t>kù]</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nî:]</w:t>
      </w:r>
      <w:r w:rsidRPr="003E5D8C">
        <w:rPr>
          <w:rFonts w:ascii="Doulos SIL" w:hAnsi="Doulos SIL"/>
          <w:i/>
          <w:color w:val="0000FF"/>
        </w:rPr>
        <w:tab/>
      </w:r>
      <w:r w:rsidR="00E7027B" w:rsidRPr="00E16887">
        <w:rPr>
          <w:vertAlign w:val="superscript"/>
        </w:rPr>
        <w:t>L</w:t>
      </w:r>
      <w:r w:rsidRPr="003E5D8C">
        <w:rPr>
          <w:rFonts w:ascii="Doulos SIL" w:hAnsi="Doulos SIL"/>
          <w:i/>
          <w:color w:val="0000FF"/>
        </w:rPr>
        <w:t>wò],</w:t>
      </w:r>
    </w:p>
    <w:p w14:paraId="1D01BA2C" w14:textId="0A1B61C9" w:rsidR="00B013A1" w:rsidRPr="003B226A" w:rsidRDefault="00B013A1" w:rsidP="00FD6638">
      <w:pPr>
        <w:tabs>
          <w:tab w:val="left" w:pos="1080"/>
          <w:tab w:val="left" w:pos="2430"/>
          <w:tab w:val="left" w:pos="5040"/>
          <w:tab w:val="left" w:pos="5490"/>
          <w:tab w:val="left" w:pos="6390"/>
        </w:tabs>
        <w:ind w:left="720" w:hanging="720"/>
      </w:pPr>
      <w:r w:rsidRPr="003B226A">
        <w:tab/>
      </w:r>
      <w:r w:rsidRPr="003B226A">
        <w:tab/>
      </w:r>
      <w:r w:rsidRPr="003B226A">
        <w:tab/>
      </w:r>
      <w:r w:rsidRPr="00EF44F9">
        <w:t>[[[L</w:t>
      </w:r>
      <w:r w:rsidRPr="003B226A">
        <w:t>ogo</w:t>
      </w:r>
      <w:r w:rsidR="00D317C5">
        <w:t>SgObj</w:t>
      </w:r>
      <w:r w:rsidRPr="003B226A">
        <w:tab/>
        <w:t>spend.night</w:t>
      </w:r>
      <w:r w:rsidRPr="00EF44F9">
        <w:t>-C</w:t>
      </w:r>
      <w:r w:rsidRPr="003B226A">
        <w:t>aus</w:t>
      </w:r>
      <w:r w:rsidRPr="00EF44F9">
        <w:t>-</w:t>
      </w:r>
      <w:r w:rsidR="00887093">
        <w:t>QuotImprt</w:t>
      </w:r>
      <w:r w:rsidRPr="003B226A">
        <w:tab/>
        <w:t>De</w:t>
      </w:r>
      <w:r w:rsidRPr="00EF44F9">
        <w:t>f]</w:t>
      </w:r>
      <w:r w:rsidRPr="003B226A">
        <w:tab/>
      </w:r>
      <w:r w:rsidR="00E7027B" w:rsidRPr="00E16887">
        <w:rPr>
          <w:vertAlign w:val="superscript"/>
        </w:rPr>
        <w:t>HL</w:t>
      </w:r>
      <w:r w:rsidRPr="003B226A">
        <w:t>cause</w:t>
      </w:r>
      <w:r w:rsidRPr="00EF44F9">
        <w:t>]</w:t>
      </w:r>
      <w:r w:rsidRPr="003B226A">
        <w:tab/>
      </w:r>
      <w:r w:rsidR="00E7027B" w:rsidRPr="00E16887">
        <w:rPr>
          <w:vertAlign w:val="superscript"/>
        </w:rPr>
        <w:t>L</w:t>
      </w:r>
      <w:r w:rsidRPr="003B226A">
        <w:t>i</w:t>
      </w:r>
      <w:r w:rsidRPr="00EF44F9">
        <w:t>n]</w:t>
      </w:r>
    </w:p>
    <w:p w14:paraId="664FEFF7" w14:textId="16DA0FB2" w:rsidR="00B013A1" w:rsidRPr="008827BB" w:rsidRDefault="00B013A1" w:rsidP="00FD6638">
      <w:pPr>
        <w:tabs>
          <w:tab w:val="left" w:pos="1440"/>
          <w:tab w:val="left" w:pos="2520"/>
          <w:tab w:val="left" w:pos="3600"/>
          <w:tab w:val="left" w:pos="4320"/>
          <w:tab w:val="left" w:pos="6390"/>
        </w:tabs>
        <w:ind w:left="720" w:hanging="720"/>
      </w:pPr>
      <w:r w:rsidRPr="003E5D8C">
        <w:rPr>
          <w:rFonts w:ascii="Doulos SIL" w:hAnsi="Doulos SIL"/>
          <w:i/>
          <w:color w:val="0000FF"/>
        </w:rPr>
        <w:tab/>
      </w:r>
      <w:r w:rsidRPr="003E5D8C">
        <w:rPr>
          <w:rFonts w:ascii="Doulos SIL" w:hAnsi="Doulos SIL"/>
          <w:i/>
          <w:color w:val="0000FF"/>
        </w:rPr>
        <w:tab/>
        <w:t>íyé</w:t>
      </w:r>
      <w:r w:rsidRPr="003E5D8C">
        <w:rPr>
          <w:rFonts w:ascii="Doulos SIL" w:hAnsi="Doulos SIL"/>
          <w:i/>
          <w:color w:val="0000FF"/>
        </w:rPr>
        <w:tab/>
        <w:t>[kú</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dáwⁿà</w:t>
      </w:r>
      <w:r w:rsidRPr="003E5D8C">
        <w:rPr>
          <w:rFonts w:ascii="Doulos SIL" w:hAnsi="Doulos SIL"/>
          <w:i/>
          <w:color w:val="0000FF"/>
        </w:rPr>
        <w:tab/>
        <w:t>kù]</w:t>
      </w:r>
      <w:r w:rsidRPr="003E5D8C">
        <w:rPr>
          <w:rFonts w:ascii="Doulos SIL" w:hAnsi="Doulos SIL"/>
          <w:i/>
          <w:color w:val="0000FF"/>
        </w:rPr>
        <w:tab/>
        <w:t>yɛ̌:</w:t>
      </w:r>
      <w:r w:rsidRPr="003E5D8C">
        <w:rPr>
          <w:rFonts w:ascii="Doulos SIL" w:hAnsi="Doulos SIL"/>
          <w:i/>
          <w:color w:val="0000FF"/>
        </w:rPr>
        <w:noBreakHyphen/>
        <w:t>rɛ̀</w:t>
      </w:r>
      <w:r w:rsidR="00DA00DE">
        <w:rPr>
          <w:rFonts w:ascii="Doulos SIL" w:hAnsi="Doulos SIL"/>
          <w:i/>
          <w:color w:val="0000FF"/>
        </w:rPr>
        <w:t>-</w:t>
      </w:r>
      <w:r w:rsidR="00DA00DE" w:rsidRPr="003E5D8C">
        <w:rPr>
          <w:rFonts w:ascii="Doulos SIL" w:hAnsi="Doulos SIL"/>
          <w:i/>
          <w:color w:val="0000FF"/>
        </w:rPr>
        <w:sym w:font="Symbol" w:char="F0C6"/>
      </w:r>
      <w:r w:rsidRPr="003E5D8C">
        <w:rPr>
          <w:rFonts w:ascii="Doulos SIL" w:hAnsi="Doulos SIL"/>
          <w:i/>
          <w:color w:val="0000FF"/>
        </w:rPr>
        <w:tab/>
        <w:t>dè,</w:t>
      </w:r>
    </w:p>
    <w:p w14:paraId="23B5C999" w14:textId="6EFA487B" w:rsidR="00B013A1" w:rsidRPr="00A7164F" w:rsidRDefault="00B013A1" w:rsidP="00FD6638">
      <w:pPr>
        <w:tabs>
          <w:tab w:val="left" w:pos="1440"/>
          <w:tab w:val="left" w:pos="2520"/>
          <w:tab w:val="left" w:pos="3600"/>
          <w:tab w:val="left" w:pos="4320"/>
          <w:tab w:val="left" w:pos="6390"/>
        </w:tabs>
        <w:ind w:left="720" w:hanging="720"/>
      </w:pPr>
      <w:r w:rsidRPr="008827BB">
        <w:tab/>
      </w:r>
      <w:r w:rsidRPr="008827BB">
        <w:tab/>
        <w:t>today</w:t>
      </w:r>
      <w:r w:rsidRPr="008827BB">
        <w:tab/>
      </w:r>
      <w:r w:rsidRPr="00EF44F9">
        <w:t>[D</w:t>
      </w:r>
      <w:r w:rsidR="00A92374">
        <w:t>iscDef</w:t>
      </w:r>
      <w:r w:rsidRPr="008827BB">
        <w:tab/>
      </w:r>
      <w:r w:rsidR="00E7027B" w:rsidRPr="00E16887">
        <w:rPr>
          <w:vertAlign w:val="superscript"/>
        </w:rPr>
        <w:t>HL</w:t>
      </w:r>
      <w:r w:rsidRPr="008827BB">
        <w:t>matter</w:t>
      </w:r>
      <w:r w:rsidRPr="008827BB">
        <w:tab/>
        <w:t>De</w:t>
      </w:r>
      <w:r w:rsidRPr="00EF44F9">
        <w:t>f]</w:t>
      </w:r>
      <w:r w:rsidRPr="008827BB">
        <w:tab/>
        <w:t>come</w:t>
      </w:r>
      <w:r w:rsidR="00DA00DE">
        <w:t>-Pfv1</w:t>
      </w:r>
      <w:r w:rsidRPr="008827BB">
        <w:t>a</w:t>
      </w:r>
      <w:r w:rsidRPr="00EF44F9">
        <w:t>-3</w:t>
      </w:r>
      <w:r w:rsidR="00D317C5">
        <w:t>SgSbj</w:t>
      </w:r>
      <w:r w:rsidRPr="008827BB">
        <w:tab/>
        <w:t>if,</w:t>
      </w:r>
    </w:p>
    <w:p w14:paraId="1003B785" w14:textId="77777777" w:rsidR="00B013A1" w:rsidRPr="008827BB" w:rsidRDefault="00B013A1" w:rsidP="00B013A1">
      <w:pPr>
        <w:tabs>
          <w:tab w:val="left" w:pos="1980"/>
          <w:tab w:val="left" w:pos="3600"/>
        </w:tabs>
        <w:ind w:left="720" w:hanging="720"/>
      </w:pPr>
      <w:r w:rsidRPr="003E5D8C">
        <w:rPr>
          <w:rFonts w:ascii="Doulos SIL" w:hAnsi="Doulos SIL"/>
          <w:i/>
          <w:color w:val="0000FF"/>
        </w:rPr>
        <w:tab/>
      </w:r>
      <w:r w:rsidRPr="003E5D8C">
        <w:rPr>
          <w:rFonts w:ascii="Doulos SIL" w:hAnsi="Doulos SIL"/>
          <w:i/>
          <w:color w:val="0000FF"/>
        </w:rPr>
        <w:tab/>
        <w:t>áywà</w:t>
      </w:r>
      <w:r w:rsidRPr="003E5D8C">
        <w:rPr>
          <w:rFonts w:ascii="Doulos SIL" w:hAnsi="Doulos SIL"/>
          <w:i/>
          <w:color w:val="0000FF"/>
        </w:rPr>
        <w:tab/>
        <w:t>ǹjê:=</w:t>
      </w:r>
      <w:r w:rsidRPr="003E5D8C">
        <w:rPr>
          <w:rFonts w:ascii="Doulos SIL" w:hAnsi="Doulos SIL"/>
          <w:i/>
          <w:color w:val="0000FF"/>
        </w:rPr>
        <w:sym w:font="Symbol" w:char="F0C6"/>
      </w:r>
      <w:r w:rsidRPr="003E5D8C">
        <w:rPr>
          <w:rFonts w:ascii="Doulos SIL" w:hAnsi="Doulos SIL"/>
          <w:i/>
          <w:color w:val="0000FF"/>
        </w:rPr>
        <w:tab/>
        <w:t>kú=m̀,</w:t>
      </w:r>
    </w:p>
    <w:p w14:paraId="79A420FC" w14:textId="77777777" w:rsidR="00B013A1" w:rsidRPr="00A7164F" w:rsidRDefault="00B013A1" w:rsidP="00B013A1">
      <w:pPr>
        <w:tabs>
          <w:tab w:val="left" w:pos="1980"/>
          <w:tab w:val="left" w:pos="3600"/>
        </w:tabs>
        <w:ind w:left="720" w:hanging="720"/>
      </w:pPr>
      <w:r w:rsidRPr="008827BB">
        <w:tab/>
      </w:r>
      <w:r w:rsidRPr="008827BB">
        <w:tab/>
        <w:t>yes</w:t>
      </w:r>
      <w:r w:rsidRPr="008827BB">
        <w:tab/>
        <w:t>what?</w:t>
      </w:r>
      <w:r w:rsidRPr="00EF44F9">
        <w:t>=f</w:t>
      </w:r>
      <w:r w:rsidRPr="00A7164F">
        <w:t>oc</w:t>
      </w:r>
      <w:r w:rsidRPr="00A7164F">
        <w:tab/>
        <w:t>Inan</w:t>
      </w:r>
      <w:r w:rsidRPr="00EF44F9">
        <w:t>=i</w:t>
      </w:r>
      <w:r w:rsidRPr="00A7164F">
        <w:t>t.is</w:t>
      </w:r>
    </w:p>
    <w:p w14:paraId="2892622D" w14:textId="77777777" w:rsidR="00B013A1" w:rsidRPr="0084244F" w:rsidRDefault="00B013A1" w:rsidP="009D1888">
      <w:pPr>
        <w:keepNext/>
        <w:tabs>
          <w:tab w:val="left" w:pos="1440"/>
          <w:tab w:val="left" w:pos="2880"/>
          <w:tab w:val="left" w:pos="3600"/>
          <w:tab w:val="left" w:pos="4770"/>
          <w:tab w:val="left" w:pos="6120"/>
        </w:tabs>
        <w:ind w:left="720" w:hanging="720"/>
        <w:rPr>
          <w:i/>
          <w:color w:val="008000"/>
        </w:rPr>
      </w:pPr>
      <w:r w:rsidRPr="008B74A1">
        <w:tab/>
      </w:r>
      <w:r w:rsidRPr="008B74A1">
        <w:tab/>
      </w:r>
      <w:r w:rsidRPr="008B74A1">
        <w:tab/>
      </w:r>
      <w:r w:rsidRPr="00EF44F9">
        <w:rPr>
          <w:i/>
        </w:rPr>
        <w:t>[s</w:t>
      </w:r>
      <w:r w:rsidRPr="00A7164F">
        <w:rPr>
          <w:i/>
        </w:rPr>
        <w:t>ong:</w:t>
      </w:r>
      <w:r w:rsidRPr="00EF44F9">
        <w:rPr>
          <w:i/>
        </w:rPr>
        <w:t>]</w:t>
      </w:r>
      <w:r w:rsidRPr="00A7164F">
        <w:rPr>
          <w:i/>
        </w:rPr>
        <w:t xml:space="preserve"> </w:t>
      </w:r>
      <w:r w:rsidRPr="00A7164F">
        <w:rPr>
          <w:i/>
        </w:rPr>
        <w:tab/>
      </w:r>
      <w:r w:rsidRPr="0084244F">
        <w:rPr>
          <w:rFonts w:ascii="Doulos SIL" w:hAnsi="Doulos SIL"/>
          <w:i/>
          <w:color w:val="008000"/>
        </w:rPr>
        <w:t>íyé</w:t>
      </w:r>
      <w:r w:rsidRPr="0084244F">
        <w:rPr>
          <w:rFonts w:ascii="Doulos SIL" w:hAnsi="Doulos SIL"/>
          <w:i/>
          <w:color w:val="008000"/>
        </w:rPr>
        <w:tab/>
        <w:t>yà</w:t>
      </w:r>
      <w:r w:rsidRPr="0084244F">
        <w:rPr>
          <w:rFonts w:ascii="Doulos SIL" w:hAnsi="Doulos SIL"/>
          <w:i/>
          <w:color w:val="008000"/>
        </w:rPr>
        <w:noBreakHyphen/>
        <w:t>sùmǒyⁿ</w:t>
      </w:r>
      <w:r w:rsidRPr="0084244F">
        <w:rPr>
          <w:rFonts w:ascii="Doulos SIL" w:hAnsi="Doulos SIL"/>
          <w:i/>
          <w:color w:val="008000"/>
        </w:rPr>
        <w:tab/>
        <w:t xml:space="preserve">úŋgúró </w:t>
      </w:r>
      <w:r w:rsidRPr="0084244F">
        <w:rPr>
          <w:rFonts w:ascii="Doulos SIL" w:hAnsi="Doulos SIL"/>
          <w:i/>
          <w:color w:val="008000"/>
        </w:rPr>
        <w:tab/>
        <w:t>wá</w:t>
      </w:r>
    </w:p>
    <w:p w14:paraId="12CD314A" w14:textId="2ABECDD8" w:rsidR="00B013A1" w:rsidRPr="00010C5D" w:rsidRDefault="00B013A1" w:rsidP="00B013A1">
      <w:pPr>
        <w:tabs>
          <w:tab w:val="left" w:pos="1440"/>
          <w:tab w:val="left" w:pos="2880"/>
          <w:tab w:val="left" w:pos="3600"/>
          <w:tab w:val="left" w:pos="4770"/>
          <w:tab w:val="left" w:pos="6120"/>
        </w:tabs>
        <w:ind w:left="720" w:hanging="720"/>
      </w:pPr>
      <w:r w:rsidRPr="00EF44F9">
        <w:tab/>
      </w:r>
      <w:r w:rsidRPr="00EF44F9">
        <w:tab/>
      </w:r>
      <w:r w:rsidRPr="00EF44F9">
        <w:tab/>
      </w:r>
      <w:r w:rsidRPr="00EF44F9">
        <w:tab/>
        <w:t>today</w:t>
      </w:r>
      <w:r w:rsidRPr="00EF44F9">
        <w:tab/>
        <w:t>Y</w:t>
      </w:r>
      <w:r w:rsidRPr="00EF44F9">
        <w:tab/>
        <w:t>get.up.Imprt</w:t>
      </w:r>
      <w:r w:rsidR="00196017">
        <w:tab/>
        <w:t>Quot</w:t>
      </w:r>
    </w:p>
    <w:p w14:paraId="64E8AEA9" w14:textId="77777777" w:rsidR="00B013A1" w:rsidRPr="003E5D8C" w:rsidRDefault="00B013A1" w:rsidP="00B013A1">
      <w:pPr>
        <w:ind w:left="720" w:hanging="720"/>
        <w:rPr>
          <w:rFonts w:ascii="Doulos SIL" w:hAnsi="Doulos SIL"/>
          <w:i/>
          <w:color w:val="0000FF"/>
        </w:rPr>
      </w:pPr>
      <w:r w:rsidRPr="008827BB">
        <w:tab/>
        <w:t>B</w:t>
      </w:r>
      <w:r>
        <w:t>:</w:t>
      </w:r>
      <w:r>
        <w:tab/>
      </w:r>
      <w:r w:rsidRPr="003E5D8C">
        <w:rPr>
          <w:rFonts w:ascii="Doulos SIL" w:hAnsi="Doulos SIL"/>
          <w:i/>
          <w:color w:val="0000FF"/>
        </w:rPr>
        <w:t>já:tì</w:t>
      </w:r>
    </w:p>
    <w:p w14:paraId="4D816DDF" w14:textId="77777777" w:rsidR="00B013A1" w:rsidRPr="00A7164F" w:rsidRDefault="00B013A1" w:rsidP="00B013A1">
      <w:pPr>
        <w:ind w:left="720" w:hanging="720"/>
        <w:rPr>
          <w:i/>
        </w:rPr>
      </w:pPr>
      <w:r w:rsidRPr="00A7164F">
        <w:rPr>
          <w:i/>
        </w:rPr>
        <w:tab/>
        <w:t>C:</w:t>
      </w:r>
      <w:r w:rsidRPr="00A7164F">
        <w:rPr>
          <w:i/>
        </w:rPr>
        <w:tab/>
        <w:t xml:space="preserve">Because of that (request) that they greet her, today if (the time for) that matter (=paying respects) has come. What is that? </w:t>
      </w:r>
    </w:p>
    <w:p w14:paraId="7960F41A" w14:textId="77777777" w:rsidR="00B013A1" w:rsidRPr="00A7164F" w:rsidRDefault="00B013A1" w:rsidP="00B013A1">
      <w:pPr>
        <w:ind w:left="720" w:hanging="720"/>
        <w:rPr>
          <w:i/>
        </w:rPr>
      </w:pPr>
      <w:r w:rsidRPr="00A7164F">
        <w:rPr>
          <w:i/>
        </w:rPr>
        <w:tab/>
      </w:r>
      <w:r w:rsidRPr="00A7164F">
        <w:rPr>
          <w:i/>
        </w:rPr>
        <w:tab/>
      </w:r>
      <w:r w:rsidRPr="00A7164F">
        <w:rPr>
          <w:i/>
        </w:rPr>
        <w:tab/>
      </w:r>
      <w:r w:rsidRPr="00EF44F9">
        <w:rPr>
          <w:i/>
        </w:rPr>
        <w:t>[s</w:t>
      </w:r>
      <w:r w:rsidRPr="00A7164F">
        <w:rPr>
          <w:i/>
        </w:rPr>
        <w:t>on</w:t>
      </w:r>
      <w:r w:rsidRPr="00EF44F9">
        <w:rPr>
          <w:i/>
        </w:rPr>
        <w:t>g]</w:t>
      </w:r>
      <w:r w:rsidRPr="00A7164F">
        <w:rPr>
          <w:i/>
        </w:rPr>
        <w:tab/>
      </w:r>
      <w:r w:rsidRPr="00A7164F">
        <w:rPr>
          <w:i/>
        </w:rPr>
        <w:tab/>
        <w:t>Today, Yasumoy, get up!</w:t>
      </w:r>
    </w:p>
    <w:p w14:paraId="17817F76" w14:textId="77777777" w:rsidR="00B013A1" w:rsidRPr="00A7164F" w:rsidRDefault="00B013A1" w:rsidP="00B013A1">
      <w:pPr>
        <w:ind w:left="720" w:hanging="720"/>
        <w:rPr>
          <w:i/>
        </w:rPr>
      </w:pPr>
      <w:r w:rsidRPr="00A7164F">
        <w:rPr>
          <w:i/>
        </w:rPr>
        <w:tab/>
        <w:t>B:</w:t>
      </w:r>
      <w:r w:rsidRPr="00A7164F">
        <w:rPr>
          <w:i/>
        </w:rPr>
        <w:tab/>
        <w:t>Exactly.</w:t>
      </w:r>
    </w:p>
    <w:p w14:paraId="5E0388A3" w14:textId="66DE86D9" w:rsidR="00B013A1" w:rsidRPr="007467F2" w:rsidRDefault="00B013A1" w:rsidP="00B013A1">
      <w:pPr>
        <w:tabs>
          <w:tab w:val="clear" w:pos="369"/>
        </w:tabs>
        <w:ind w:left="450" w:hanging="450"/>
      </w:pPr>
      <w:r>
        <w:tab/>
      </w:r>
      <w:r w:rsidRPr="00EF44F9">
        <w:t>[t</w:t>
      </w:r>
      <w:r>
        <w:t xml:space="preserve">his song fragment and the following longer song excerpt are in Jamsay; the final </w:t>
      </w:r>
      <w:r w:rsidR="003E1B9A">
        <w:t>quotative</w:t>
      </w:r>
      <w:r>
        <w:t xml:space="preserve"> </w:t>
      </w:r>
      <w:r w:rsidRPr="003E5D8C">
        <w:rPr>
          <w:rFonts w:ascii="Doulos SIL" w:hAnsi="Doulos SIL"/>
          <w:i/>
          <w:color w:val="0000FF"/>
        </w:rPr>
        <w:t>wá</w:t>
      </w:r>
      <w:r w:rsidRPr="00010C5D">
        <w:t>, here and below, is arguably e</w:t>
      </w:r>
      <w:r>
        <w:t>xternal to the song prope</w:t>
      </w:r>
      <w:r w:rsidRPr="00EF44F9">
        <w:t>r]</w:t>
      </w:r>
    </w:p>
    <w:p w14:paraId="489DCCF3" w14:textId="77777777" w:rsidR="00B013A1" w:rsidRPr="003E5D8C" w:rsidRDefault="00B013A1" w:rsidP="00B013A1">
      <w:pPr>
        <w:ind w:left="720" w:hanging="720"/>
        <w:rPr>
          <w:rFonts w:ascii="Doulos SIL" w:hAnsi="Doulos SIL"/>
          <w:i/>
          <w:color w:val="0000FF"/>
        </w:rPr>
      </w:pPr>
    </w:p>
    <w:p w14:paraId="68CC6A28" w14:textId="77777777" w:rsidR="00B013A1" w:rsidRDefault="00B013A1" w:rsidP="00B013A1">
      <w:pPr>
        <w:ind w:left="720" w:hanging="720"/>
      </w:pPr>
      <w:r w:rsidRPr="008827BB">
        <w:t>(681)</w:t>
      </w:r>
      <w:r w:rsidRPr="008827BB">
        <w:tab/>
        <w:t>C</w:t>
      </w:r>
      <w:r>
        <w:t>:</w:t>
      </w:r>
    </w:p>
    <w:p w14:paraId="05115F3F" w14:textId="77777777" w:rsidR="00B013A1" w:rsidRPr="0084244F" w:rsidRDefault="00B013A1" w:rsidP="00B013A1">
      <w:pPr>
        <w:ind w:left="720" w:hanging="720"/>
        <w:rPr>
          <w:rFonts w:ascii="Doulos SIL" w:hAnsi="Doulos SIL"/>
          <w:i/>
          <w:color w:val="008000"/>
        </w:rPr>
      </w:pPr>
      <w:r w:rsidRPr="008F32DC">
        <w:tab/>
      </w:r>
      <w:r w:rsidRPr="008F32DC">
        <w:tab/>
      </w:r>
      <w:r w:rsidRPr="008F32DC">
        <w:tab/>
      </w:r>
      <w:r w:rsidRPr="008F32DC">
        <w:rPr>
          <w:i/>
        </w:rPr>
        <w:t>[song:]</w:t>
      </w:r>
      <w:r w:rsidRPr="008F32DC">
        <w:rPr>
          <w:i/>
        </w:rPr>
        <w:tab/>
      </w:r>
      <w:r w:rsidRPr="008F32DC">
        <w:tab/>
      </w:r>
      <w:r w:rsidRPr="0084244F">
        <w:rPr>
          <w:rFonts w:ascii="Doulos SIL" w:hAnsi="Doulos SIL"/>
          <w:i/>
          <w:color w:val="008000"/>
        </w:rPr>
        <w:t xml:space="preserve">kárá:kìndé: úŋgúró wá, </w:t>
      </w:r>
    </w:p>
    <w:p w14:paraId="067F97C8" w14:textId="77777777" w:rsidR="00B013A1" w:rsidRPr="0084244F" w:rsidRDefault="00B013A1" w:rsidP="00B013A1">
      <w:pPr>
        <w:ind w:left="720" w:hanging="720"/>
        <w:rPr>
          <w:rFonts w:ascii="Doulos SIL" w:hAnsi="Doulos SIL"/>
          <w:i/>
          <w:color w:val="008000"/>
        </w:rPr>
      </w:pPr>
      <w:r w:rsidRPr="0084244F">
        <w:rPr>
          <w:rFonts w:ascii="Doulos SIL" w:hAnsi="Doulos SIL"/>
          <w:i/>
          <w:color w:val="008000"/>
        </w:rPr>
        <w:tab/>
      </w:r>
      <w:r w:rsidRPr="0084244F">
        <w:rPr>
          <w:rFonts w:ascii="Doulos SIL" w:hAnsi="Doulos SIL"/>
          <w:i/>
          <w:color w:val="008000"/>
        </w:rPr>
        <w:tab/>
      </w:r>
      <w:r w:rsidRPr="0084244F">
        <w:rPr>
          <w:rFonts w:ascii="Doulos SIL" w:hAnsi="Doulos SIL"/>
          <w:i/>
          <w:color w:val="008000"/>
        </w:rPr>
        <w:tab/>
      </w:r>
      <w:r w:rsidRPr="0084244F">
        <w:rPr>
          <w:rFonts w:ascii="Doulos SIL" w:hAnsi="Doulos SIL"/>
          <w:i/>
          <w:color w:val="008000"/>
        </w:rPr>
        <w:tab/>
      </w:r>
      <w:r w:rsidRPr="0084244F">
        <w:rPr>
          <w:rFonts w:ascii="Doulos SIL" w:hAnsi="Doulos SIL"/>
          <w:i/>
          <w:color w:val="008000"/>
        </w:rPr>
        <w:tab/>
        <w:t>[yá yǎ:</w:t>
      </w:r>
      <w:r w:rsidRPr="0084244F">
        <w:rPr>
          <w:rFonts w:ascii="Doulos SIL" w:hAnsi="Doulos SIL"/>
          <w:i/>
          <w:color w:val="008000"/>
        </w:rPr>
        <w:noBreakHyphen/>
        <w:t>ỳ] [yá yɛ̀rɛ́</w:t>
      </w:r>
      <w:r w:rsidRPr="0084244F">
        <w:rPr>
          <w:rFonts w:ascii="Doulos SIL" w:hAnsi="Doulos SIL"/>
          <w:i/>
          <w:color w:val="008000"/>
        </w:rPr>
        <w:noBreakHyphen/>
        <w:t>ỳ]</w:t>
      </w:r>
    </w:p>
    <w:p w14:paraId="67EE875B" w14:textId="77777777" w:rsidR="00B013A1" w:rsidRPr="0084244F" w:rsidRDefault="00B013A1" w:rsidP="00B013A1">
      <w:pPr>
        <w:ind w:left="720" w:hanging="720"/>
        <w:rPr>
          <w:rFonts w:ascii="Doulos SIL" w:hAnsi="Doulos SIL"/>
          <w:i/>
          <w:color w:val="008000"/>
        </w:rPr>
      </w:pPr>
      <w:r w:rsidRPr="0084244F">
        <w:rPr>
          <w:rFonts w:ascii="Doulos SIL" w:hAnsi="Doulos SIL"/>
          <w:i/>
          <w:color w:val="008000"/>
        </w:rPr>
        <w:tab/>
      </w:r>
      <w:r w:rsidRPr="0084244F">
        <w:rPr>
          <w:rFonts w:ascii="Doulos SIL" w:hAnsi="Doulos SIL"/>
          <w:i/>
          <w:color w:val="008000"/>
        </w:rPr>
        <w:tab/>
      </w:r>
      <w:r w:rsidRPr="0084244F">
        <w:rPr>
          <w:rFonts w:ascii="Doulos SIL" w:hAnsi="Doulos SIL"/>
          <w:i/>
          <w:color w:val="008000"/>
        </w:rPr>
        <w:tab/>
      </w:r>
      <w:r w:rsidRPr="0084244F">
        <w:rPr>
          <w:rFonts w:ascii="Doulos SIL" w:hAnsi="Doulos SIL"/>
          <w:i/>
          <w:color w:val="008000"/>
        </w:rPr>
        <w:tab/>
      </w:r>
      <w:r w:rsidRPr="0084244F">
        <w:rPr>
          <w:rFonts w:ascii="Doulos SIL" w:hAnsi="Doulos SIL"/>
          <w:i/>
          <w:color w:val="008000"/>
        </w:rPr>
        <w:tab/>
        <w:t xml:space="preserve">kárá:kìndé: úŋgúró wá </w:t>
      </w:r>
    </w:p>
    <w:p w14:paraId="44CB94A3" w14:textId="77777777" w:rsidR="00B013A1" w:rsidRPr="0084244F" w:rsidRDefault="00B013A1" w:rsidP="00B013A1">
      <w:pPr>
        <w:ind w:left="720" w:hanging="720"/>
        <w:rPr>
          <w:rFonts w:ascii="Doulos SIL" w:hAnsi="Doulos SIL"/>
          <w:i/>
          <w:color w:val="008000"/>
        </w:rPr>
      </w:pPr>
      <w:r w:rsidRPr="0084244F">
        <w:rPr>
          <w:rFonts w:ascii="Doulos SIL" w:hAnsi="Doulos SIL"/>
          <w:i/>
          <w:color w:val="008000"/>
        </w:rPr>
        <w:tab/>
      </w:r>
      <w:r w:rsidRPr="0084244F">
        <w:rPr>
          <w:rFonts w:ascii="Doulos SIL" w:hAnsi="Doulos SIL"/>
          <w:i/>
          <w:color w:val="008000"/>
        </w:rPr>
        <w:tab/>
      </w:r>
      <w:r w:rsidRPr="0084244F">
        <w:rPr>
          <w:rFonts w:ascii="Doulos SIL" w:hAnsi="Doulos SIL"/>
          <w:i/>
          <w:color w:val="008000"/>
        </w:rPr>
        <w:tab/>
      </w:r>
      <w:r w:rsidRPr="0084244F">
        <w:rPr>
          <w:rFonts w:ascii="Doulos SIL" w:hAnsi="Doulos SIL"/>
          <w:i/>
          <w:color w:val="008000"/>
        </w:rPr>
        <w:tab/>
      </w:r>
      <w:r w:rsidRPr="0084244F">
        <w:rPr>
          <w:rFonts w:ascii="Doulos SIL" w:hAnsi="Doulos SIL"/>
          <w:i/>
          <w:color w:val="008000"/>
        </w:rPr>
        <w:tab/>
        <w:t>yà</w:t>
      </w:r>
      <w:r w:rsidRPr="0084244F">
        <w:rPr>
          <w:rFonts w:ascii="Doulos SIL" w:hAnsi="Doulos SIL"/>
          <w:i/>
          <w:color w:val="008000"/>
        </w:rPr>
        <w:noBreakHyphen/>
        <w:t>sùmǒyⁿ hà:hây wà</w:t>
      </w:r>
    </w:p>
    <w:p w14:paraId="5111FE3E" w14:textId="77777777" w:rsidR="00B013A1" w:rsidRPr="0084244F" w:rsidRDefault="00B013A1" w:rsidP="00B013A1">
      <w:pPr>
        <w:ind w:left="720" w:hanging="720"/>
        <w:rPr>
          <w:rFonts w:ascii="Doulos SIL" w:hAnsi="Doulos SIL"/>
          <w:i/>
          <w:color w:val="008000"/>
        </w:rPr>
      </w:pPr>
      <w:r w:rsidRPr="0084244F">
        <w:rPr>
          <w:rFonts w:ascii="Doulos SIL" w:hAnsi="Doulos SIL"/>
          <w:i/>
          <w:color w:val="008000"/>
        </w:rPr>
        <w:tab/>
      </w:r>
      <w:r w:rsidRPr="0084244F">
        <w:rPr>
          <w:rFonts w:ascii="Doulos SIL" w:hAnsi="Doulos SIL"/>
          <w:i/>
          <w:color w:val="008000"/>
        </w:rPr>
        <w:tab/>
      </w:r>
      <w:r w:rsidRPr="0084244F">
        <w:rPr>
          <w:rFonts w:ascii="Doulos SIL" w:hAnsi="Doulos SIL"/>
          <w:i/>
          <w:color w:val="008000"/>
        </w:rPr>
        <w:tab/>
      </w:r>
      <w:r w:rsidRPr="0084244F">
        <w:rPr>
          <w:rFonts w:ascii="Doulos SIL" w:hAnsi="Doulos SIL"/>
          <w:i/>
          <w:color w:val="008000"/>
        </w:rPr>
        <w:tab/>
      </w:r>
      <w:r w:rsidRPr="0084244F">
        <w:rPr>
          <w:rFonts w:ascii="Doulos SIL" w:hAnsi="Doulos SIL"/>
          <w:i/>
          <w:color w:val="008000"/>
        </w:rPr>
        <w:tab/>
        <w:t>yà</w:t>
      </w:r>
      <w:r w:rsidRPr="0084244F">
        <w:rPr>
          <w:rFonts w:ascii="Doulos SIL" w:hAnsi="Doulos SIL"/>
          <w:i/>
          <w:color w:val="008000"/>
        </w:rPr>
        <w:noBreakHyphen/>
        <w:t xml:space="preserve">sùmǒyⁿ hà:hây </w:t>
      </w:r>
    </w:p>
    <w:p w14:paraId="3A535FE0" w14:textId="77777777" w:rsidR="00B013A1" w:rsidRPr="0084244F" w:rsidRDefault="00B013A1" w:rsidP="00B013A1">
      <w:pPr>
        <w:ind w:left="720" w:hanging="720"/>
        <w:rPr>
          <w:rFonts w:ascii="Doulos SIL" w:hAnsi="Doulos SIL"/>
          <w:i/>
          <w:color w:val="008000"/>
        </w:rPr>
      </w:pPr>
      <w:r w:rsidRPr="0084244F">
        <w:rPr>
          <w:rFonts w:ascii="Doulos SIL" w:hAnsi="Doulos SIL"/>
          <w:i/>
          <w:color w:val="008000"/>
        </w:rPr>
        <w:tab/>
      </w:r>
      <w:r w:rsidRPr="0084244F">
        <w:rPr>
          <w:rFonts w:ascii="Doulos SIL" w:hAnsi="Doulos SIL"/>
          <w:i/>
          <w:color w:val="008000"/>
        </w:rPr>
        <w:tab/>
      </w:r>
      <w:r w:rsidRPr="0084244F">
        <w:rPr>
          <w:rFonts w:ascii="Doulos SIL" w:hAnsi="Doulos SIL"/>
          <w:i/>
          <w:color w:val="008000"/>
        </w:rPr>
        <w:tab/>
      </w:r>
      <w:r w:rsidRPr="0084244F">
        <w:rPr>
          <w:rFonts w:ascii="Doulos SIL" w:hAnsi="Doulos SIL"/>
          <w:i/>
          <w:color w:val="008000"/>
        </w:rPr>
        <w:tab/>
      </w:r>
      <w:r w:rsidRPr="0084244F">
        <w:rPr>
          <w:rFonts w:ascii="Doulos SIL" w:hAnsi="Doulos SIL"/>
          <w:i/>
          <w:color w:val="008000"/>
        </w:rPr>
        <w:tab/>
        <w:t>pùlɔ̀</w:t>
      </w:r>
      <w:r w:rsidRPr="0084244F">
        <w:rPr>
          <w:rFonts w:ascii="Doulos SIL" w:hAnsi="Doulos SIL"/>
          <w:i/>
          <w:color w:val="008000"/>
        </w:rPr>
        <w:noBreakHyphen/>
        <w:t>kɔ̀mɔ́ lè: [bɔ̌n lè] sá: kɔ́mɔ̀ wà</w:t>
      </w:r>
    </w:p>
    <w:p w14:paraId="2B91D590" w14:textId="77777777" w:rsidR="00B013A1" w:rsidRDefault="00B013A1" w:rsidP="00B013A1">
      <w:pPr>
        <w:ind w:left="720" w:hanging="720"/>
      </w:pPr>
      <w:r>
        <w:tab/>
      </w:r>
      <w:r>
        <w:tab/>
        <w:t>C:</w:t>
      </w:r>
    </w:p>
    <w:p w14:paraId="14BAD034" w14:textId="77777777" w:rsidR="00B013A1" w:rsidRPr="00021FE2" w:rsidRDefault="00B013A1" w:rsidP="00B013A1">
      <w:pPr>
        <w:ind w:left="720" w:hanging="720"/>
        <w:rPr>
          <w:i/>
        </w:rPr>
      </w:pPr>
      <w:r>
        <w:tab/>
      </w:r>
      <w:r>
        <w:tab/>
      </w:r>
      <w:r>
        <w:tab/>
      </w:r>
      <w:r w:rsidRPr="00EF44F9">
        <w:t>[s</w:t>
      </w:r>
      <w:r>
        <w:t>on</w:t>
      </w:r>
      <w:r w:rsidRPr="00EF44F9">
        <w:t>g]</w:t>
      </w:r>
      <w:r>
        <w:tab/>
      </w:r>
      <w:r>
        <w:tab/>
      </w:r>
      <w:r w:rsidRPr="00021FE2">
        <w:rPr>
          <w:i/>
        </w:rPr>
        <w:t>Karakinde, get up!</w:t>
      </w:r>
    </w:p>
    <w:p w14:paraId="5DD21B07" w14:textId="77777777" w:rsidR="00B013A1" w:rsidRPr="00021FE2" w:rsidRDefault="00B013A1" w:rsidP="00B013A1">
      <w:pPr>
        <w:tabs>
          <w:tab w:val="left" w:pos="2880"/>
        </w:tabs>
        <w:ind w:left="2880" w:hanging="2880"/>
        <w:rPr>
          <w:i/>
        </w:rPr>
      </w:pPr>
      <w:r w:rsidRPr="00021FE2">
        <w:rPr>
          <w:i/>
        </w:rPr>
        <w:tab/>
      </w:r>
      <w:r w:rsidRPr="00021FE2">
        <w:rPr>
          <w:i/>
        </w:rPr>
        <w:tab/>
        <w:t>We are going, we are coming.</w:t>
      </w:r>
    </w:p>
    <w:p w14:paraId="6063C7F6" w14:textId="77777777" w:rsidR="00B013A1" w:rsidRPr="00021FE2" w:rsidRDefault="00B013A1" w:rsidP="00B013A1">
      <w:pPr>
        <w:tabs>
          <w:tab w:val="left" w:pos="2880"/>
        </w:tabs>
        <w:ind w:left="2880" w:hanging="2880"/>
        <w:rPr>
          <w:i/>
        </w:rPr>
      </w:pPr>
      <w:r w:rsidRPr="00021FE2">
        <w:rPr>
          <w:i/>
        </w:rPr>
        <w:tab/>
      </w:r>
      <w:r w:rsidRPr="00021FE2">
        <w:rPr>
          <w:i/>
        </w:rPr>
        <w:tab/>
        <w:t>Karakinde, get up!</w:t>
      </w:r>
    </w:p>
    <w:p w14:paraId="6EFB2233" w14:textId="77777777" w:rsidR="00B013A1" w:rsidRPr="00021FE2" w:rsidRDefault="00B013A1" w:rsidP="00B013A1">
      <w:pPr>
        <w:tabs>
          <w:tab w:val="left" w:pos="2880"/>
        </w:tabs>
        <w:ind w:left="2880" w:hanging="2880"/>
        <w:rPr>
          <w:i/>
        </w:rPr>
      </w:pPr>
      <w:r w:rsidRPr="00021FE2">
        <w:rPr>
          <w:i/>
        </w:rPr>
        <w:tab/>
      </w:r>
      <w:r w:rsidRPr="00021FE2">
        <w:rPr>
          <w:i/>
        </w:rPr>
        <w:tab/>
        <w:t>Yasumoy, hah</w:t>
      </w:r>
      <w:r w:rsidRPr="00EF44F9">
        <w:rPr>
          <w:i/>
        </w:rPr>
        <w:t>-h</w:t>
      </w:r>
      <w:r w:rsidRPr="00021FE2">
        <w:rPr>
          <w:i/>
        </w:rPr>
        <w:t>ey!</w:t>
      </w:r>
    </w:p>
    <w:p w14:paraId="335BE5B4" w14:textId="77777777" w:rsidR="00B013A1" w:rsidRPr="00021FE2" w:rsidRDefault="00B013A1" w:rsidP="00B013A1">
      <w:pPr>
        <w:tabs>
          <w:tab w:val="left" w:pos="2880"/>
        </w:tabs>
        <w:ind w:left="2880" w:hanging="2880"/>
        <w:rPr>
          <w:i/>
        </w:rPr>
      </w:pPr>
      <w:r w:rsidRPr="00021FE2">
        <w:rPr>
          <w:i/>
        </w:rPr>
        <w:tab/>
      </w:r>
      <w:r w:rsidRPr="00021FE2">
        <w:rPr>
          <w:i/>
        </w:rPr>
        <w:tab/>
        <w:t>Yasumoy, hah</w:t>
      </w:r>
      <w:r w:rsidRPr="00EF44F9">
        <w:rPr>
          <w:i/>
        </w:rPr>
        <w:t>-h</w:t>
      </w:r>
      <w:r w:rsidRPr="00021FE2">
        <w:rPr>
          <w:i/>
        </w:rPr>
        <w:t>ey!</w:t>
      </w:r>
    </w:p>
    <w:p w14:paraId="678808E0" w14:textId="77777777" w:rsidR="00B013A1" w:rsidRPr="00021FE2" w:rsidRDefault="00B013A1" w:rsidP="00B013A1">
      <w:pPr>
        <w:tabs>
          <w:tab w:val="left" w:pos="2880"/>
        </w:tabs>
        <w:ind w:left="2880" w:hanging="2880"/>
        <w:rPr>
          <w:i/>
        </w:rPr>
      </w:pPr>
      <w:r w:rsidRPr="00021FE2">
        <w:rPr>
          <w:i/>
        </w:rPr>
        <w:tab/>
      </w:r>
      <w:r w:rsidRPr="00021FE2">
        <w:rPr>
          <w:i/>
        </w:rPr>
        <w:tab/>
        <w:t>In the war of the Fulbe, the reply is by tomtoms.</w:t>
      </w:r>
    </w:p>
    <w:p w14:paraId="68C95516" w14:textId="77777777" w:rsidR="00B013A1" w:rsidRPr="008827BB" w:rsidRDefault="00B013A1" w:rsidP="00B013A1">
      <w:pPr>
        <w:ind w:left="720" w:hanging="720"/>
      </w:pPr>
    </w:p>
    <w:p w14:paraId="0ED2136C" w14:textId="77777777" w:rsidR="00B013A1" w:rsidRPr="008827BB" w:rsidRDefault="00B013A1" w:rsidP="00B013A1">
      <w:pPr>
        <w:tabs>
          <w:tab w:val="left" w:pos="1080"/>
          <w:tab w:val="left" w:pos="2340"/>
          <w:tab w:val="left" w:pos="3600"/>
          <w:tab w:val="left" w:pos="4950"/>
        </w:tabs>
        <w:ind w:left="720" w:hanging="720"/>
      </w:pPr>
      <w:r w:rsidRPr="008827BB">
        <w:t>(682)</w:t>
      </w:r>
      <w:r w:rsidRPr="008827BB">
        <w:tab/>
        <w:t>B</w:t>
      </w:r>
      <w:r>
        <w:t>:</w:t>
      </w:r>
      <w:r>
        <w:tab/>
      </w:r>
      <w:r w:rsidRPr="003E5D8C">
        <w:rPr>
          <w:rFonts w:ascii="Doulos SIL" w:hAnsi="Doulos SIL"/>
          <w:i/>
          <w:color w:val="0000FF"/>
        </w:rPr>
        <w:t>já:tì,</w:t>
      </w:r>
      <w:r w:rsidRPr="003E5D8C">
        <w:rPr>
          <w:rFonts w:ascii="Doulos SIL" w:hAnsi="Doulos SIL"/>
          <w:i/>
          <w:color w:val="0000FF"/>
        </w:rPr>
        <w:tab/>
        <w:t>té→</w:t>
      </w:r>
      <w:r w:rsidRPr="003E5D8C">
        <w:rPr>
          <w:rFonts w:ascii="Doulos SIL" w:hAnsi="Doulos SIL"/>
          <w:i/>
          <w:color w:val="0000FF"/>
        </w:rPr>
        <w:tab/>
        <w:t>áŋàyⁿ=m̀</w:t>
      </w:r>
      <w:r w:rsidRPr="003E5D8C">
        <w:rPr>
          <w:rFonts w:ascii="Doulos SIL" w:hAnsi="Doulos SIL"/>
          <w:i/>
          <w:color w:val="0000FF"/>
        </w:rPr>
        <w:tab/>
        <w:t>kòy,</w:t>
      </w:r>
    </w:p>
    <w:p w14:paraId="2C3FD553" w14:textId="77777777" w:rsidR="00B013A1" w:rsidRPr="00A7164F" w:rsidRDefault="00B013A1" w:rsidP="00B013A1">
      <w:pPr>
        <w:tabs>
          <w:tab w:val="left" w:pos="1080"/>
          <w:tab w:val="left" w:pos="2340"/>
          <w:tab w:val="left" w:pos="3600"/>
          <w:tab w:val="left" w:pos="4950"/>
        </w:tabs>
        <w:ind w:left="720" w:hanging="720"/>
      </w:pPr>
      <w:r w:rsidRPr="008827BB">
        <w:tab/>
      </w:r>
      <w:r w:rsidRPr="008827BB">
        <w:tab/>
      </w:r>
      <w:r w:rsidRPr="008827BB">
        <w:tab/>
        <w:t>exactly,</w:t>
      </w:r>
      <w:r w:rsidRPr="008827BB">
        <w:tab/>
        <w:t>exactly</w:t>
      </w:r>
      <w:r w:rsidRPr="008827BB">
        <w:tab/>
        <w:t>thus</w:t>
      </w:r>
      <w:r w:rsidRPr="00EF44F9">
        <w:t>=i</w:t>
      </w:r>
      <w:r w:rsidRPr="00A7164F">
        <w:t>t.is</w:t>
      </w:r>
      <w:r w:rsidRPr="00A7164F">
        <w:tab/>
        <w:t>Emph,</w:t>
      </w:r>
    </w:p>
    <w:p w14:paraId="27E7A8BF" w14:textId="77777777" w:rsidR="00B013A1" w:rsidRPr="008827BB" w:rsidRDefault="00B013A1" w:rsidP="00B013A1">
      <w:pPr>
        <w:tabs>
          <w:tab w:val="left" w:pos="1980"/>
          <w:tab w:val="left" w:pos="2970"/>
          <w:tab w:val="left" w:pos="3960"/>
        </w:tabs>
        <w:ind w:left="720" w:hanging="720"/>
      </w:pPr>
      <w:r w:rsidRPr="003E5D8C">
        <w:rPr>
          <w:rFonts w:ascii="Doulos SIL" w:hAnsi="Doulos SIL"/>
          <w:i/>
          <w:color w:val="0000FF"/>
        </w:rPr>
        <w:tab/>
      </w:r>
      <w:r w:rsidRPr="003E5D8C">
        <w:rPr>
          <w:rFonts w:ascii="Doulos SIL" w:hAnsi="Doulos SIL"/>
          <w:i/>
          <w:color w:val="0000FF"/>
        </w:rPr>
        <w:tab/>
        <w:t>[[ŋ̀gú</w:t>
      </w:r>
      <w:r w:rsidRPr="003E5D8C">
        <w:rPr>
          <w:rFonts w:ascii="Doulos SIL" w:hAnsi="Doulos SIL"/>
          <w:i/>
          <w:color w:val="0000FF"/>
        </w:rPr>
        <w:tab/>
        <w:t>gâyⁿ→</w:t>
      </w:r>
      <w:r w:rsidRPr="003E5D8C">
        <w:rPr>
          <w:rFonts w:ascii="Doulos SIL" w:hAnsi="Doulos SIL"/>
          <w:i/>
          <w:color w:val="0000FF"/>
        </w:rPr>
        <w:tab/>
        <w:t>té→]</w:t>
      </w:r>
      <w:r w:rsidRPr="003E5D8C">
        <w:rPr>
          <w:rFonts w:ascii="Doulos SIL" w:hAnsi="Doulos SIL"/>
          <w:i/>
          <w:color w:val="0000FF"/>
        </w:rPr>
        <w:tab/>
        <w:t>nù</w:t>
      </w:r>
      <w:r w:rsidRPr="003E5D8C">
        <w:rPr>
          <w:rFonts w:ascii="Doulos SIL" w:hAnsi="Doulos SIL"/>
          <w:i/>
          <w:color w:val="0000FF"/>
        </w:rPr>
        <w:noBreakHyphen/>
        <w:t>ỳⁿ</w:t>
      </w:r>
      <w:r w:rsidRPr="003E5D8C">
        <w:rPr>
          <w:rFonts w:ascii="Doulos SIL" w:hAnsi="Doulos SIL"/>
          <w:i/>
          <w:color w:val="0000FF"/>
        </w:rPr>
        <w:sym w:font="Symbol" w:char="F05C"/>
      </w:r>
      <w:r w:rsidRPr="003E5D8C">
        <w:rPr>
          <w:rFonts w:ascii="Doulos SIL" w:hAnsi="Doulos SIL"/>
          <w:i/>
          <w:color w:val="0000FF"/>
        </w:rPr>
        <w:t>]</w:t>
      </w:r>
    </w:p>
    <w:p w14:paraId="7D4167D2" w14:textId="250474B7" w:rsidR="00B013A1" w:rsidRPr="00A7164F" w:rsidRDefault="00B013A1" w:rsidP="00B013A1">
      <w:pPr>
        <w:tabs>
          <w:tab w:val="left" w:pos="1980"/>
          <w:tab w:val="left" w:pos="2970"/>
          <w:tab w:val="left" w:pos="3960"/>
        </w:tabs>
        <w:ind w:left="720" w:hanging="720"/>
      </w:pPr>
      <w:r w:rsidRPr="008827BB">
        <w:tab/>
      </w:r>
      <w:r w:rsidRPr="008827BB">
        <w:tab/>
      </w:r>
      <w:r w:rsidRPr="00EF44F9">
        <w:t>[[P</w:t>
      </w:r>
      <w:r w:rsidRPr="008827BB">
        <w:t>rox.Inan</w:t>
      </w:r>
      <w:r w:rsidRPr="008827BB">
        <w:tab/>
        <w:t>like</w:t>
      </w:r>
      <w:r w:rsidRPr="008827BB">
        <w:tab/>
        <w:t>exactl</w:t>
      </w:r>
      <w:r w:rsidRPr="00EF44F9">
        <w:t>y]</w:t>
      </w:r>
      <w:r w:rsidRPr="008827BB">
        <w:tab/>
        <w:t>hear</w:t>
      </w:r>
      <w:r w:rsidR="00DB03D7">
        <w:t>.Pfv</w:t>
      </w:r>
      <w:r w:rsidRPr="00EF44F9">
        <w:t>-1</w:t>
      </w:r>
      <w:r w:rsidR="00D317C5">
        <w:t>PlSbj</w:t>
      </w:r>
      <w:r w:rsidRPr="00EF44F9">
        <w:t>]</w:t>
      </w:r>
    </w:p>
    <w:p w14:paraId="5138EB95" w14:textId="5BFD313D" w:rsidR="00B013A1" w:rsidRPr="008827BB" w:rsidRDefault="00B013A1" w:rsidP="00B013A1">
      <w:pPr>
        <w:tabs>
          <w:tab w:val="left" w:pos="1800"/>
          <w:tab w:val="left" w:pos="2700"/>
          <w:tab w:val="left" w:pos="3330"/>
          <w:tab w:val="left" w:pos="4590"/>
        </w:tabs>
        <w:ind w:left="720" w:hanging="720"/>
      </w:pPr>
      <w:r w:rsidRPr="003E5D8C">
        <w:rPr>
          <w:rFonts w:ascii="Doulos SIL" w:hAnsi="Doulos SIL"/>
          <w:i/>
          <w:color w:val="0000FF"/>
        </w:rPr>
        <w:tab/>
      </w:r>
      <w:r w:rsidRPr="003E5D8C">
        <w:rPr>
          <w:rFonts w:ascii="Doulos SIL" w:hAnsi="Doulos SIL"/>
          <w:i/>
          <w:color w:val="0000FF"/>
        </w:rPr>
        <w:tab/>
        <w:t>[[nù</w:t>
      </w:r>
      <w:r w:rsidR="00091D02" w:rsidRPr="00091D02">
        <w:rPr>
          <w:vertAlign w:val="superscript"/>
        </w:rPr>
        <w:t xml:space="preserve"> </w:t>
      </w:r>
      <w:r w:rsidR="00091D02">
        <w:rPr>
          <w:vertAlign w:val="superscript"/>
        </w:rPr>
        <w:t>L</w:t>
      </w:r>
      <w:r w:rsidRPr="003E5D8C">
        <w:rPr>
          <w:rFonts w:ascii="Doulos SIL" w:hAnsi="Doulos SIL"/>
          <w:i/>
          <w:color w:val="0000FF"/>
        </w:rPr>
        <w:tab/>
        <w:t>díyⁿà</w:t>
      </w:r>
      <w:r w:rsidRPr="003E5D8C">
        <w:rPr>
          <w:rFonts w:ascii="Doulos SIL" w:hAnsi="Doulos SIL"/>
          <w:i/>
          <w:color w:val="0000FF"/>
        </w:rPr>
        <w:tab/>
        <w:t>kù]</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m</w:t>
      </w:r>
      <w:r w:rsidRPr="003E5D8C">
        <w:rPr>
          <w:rFonts w:ascii="Doulos SIL" w:hAnsi="Doulos SIL"/>
          <w:i/>
          <w:color w:val="0000FF"/>
          <w:vertAlign w:val="superscript"/>
        </w:rPr>
        <w:t>b</w:t>
      </w:r>
      <w:r w:rsidRPr="003E5D8C">
        <w:rPr>
          <w:rFonts w:ascii="Doulos SIL" w:hAnsi="Doulos SIL"/>
          <w:i/>
          <w:color w:val="0000FF"/>
        </w:rPr>
        <w:t>ô:]</w:t>
      </w:r>
      <w:r w:rsidRPr="003E5D8C">
        <w:rPr>
          <w:rFonts w:ascii="Doulos SIL" w:hAnsi="Doulos SIL"/>
          <w:i/>
          <w:color w:val="0000FF"/>
        </w:rPr>
        <w:tab/>
        <w:t>kú=ǹ</w:t>
      </w:r>
    </w:p>
    <w:p w14:paraId="0FB29C8E" w14:textId="73029512" w:rsidR="00B013A1" w:rsidRPr="00A7164F" w:rsidRDefault="00B013A1" w:rsidP="00B013A1">
      <w:pPr>
        <w:tabs>
          <w:tab w:val="left" w:pos="1800"/>
          <w:tab w:val="left" w:pos="2700"/>
          <w:tab w:val="left" w:pos="3330"/>
          <w:tab w:val="left" w:pos="4590"/>
        </w:tabs>
        <w:ind w:left="720" w:hanging="720"/>
      </w:pPr>
      <w:r w:rsidRPr="008827BB">
        <w:tab/>
      </w:r>
      <w:r w:rsidRPr="008827BB">
        <w:tab/>
      </w:r>
      <w:r w:rsidRPr="00EF44F9">
        <w:t>[[p</w:t>
      </w:r>
      <w:r w:rsidRPr="008827BB">
        <w:t>erson</w:t>
      </w:r>
      <w:r w:rsidR="00C57E45" w:rsidRPr="00872138">
        <w:rPr>
          <w:vertAlign w:val="superscript"/>
        </w:rPr>
        <w:t>L</w:t>
      </w:r>
      <w:r w:rsidRPr="008827BB">
        <w:tab/>
        <w:t>big</w:t>
      </w:r>
      <w:r w:rsidR="00D7205F">
        <w:t>.Pl</w:t>
      </w:r>
      <w:r w:rsidRPr="008827BB">
        <w:tab/>
        <w:t>De</w:t>
      </w:r>
      <w:r w:rsidRPr="00EF44F9">
        <w:t>f]</w:t>
      </w:r>
      <w:r w:rsidRPr="008827BB">
        <w:tab/>
      </w:r>
      <w:r w:rsidR="00E7027B" w:rsidRPr="00E16887">
        <w:rPr>
          <w:vertAlign w:val="superscript"/>
        </w:rPr>
        <w:t>HL</w:t>
      </w:r>
      <w:r w:rsidRPr="008827BB">
        <w:t>mouth</w:t>
      </w:r>
      <w:r w:rsidRPr="00EF44F9">
        <w:t>]</w:t>
      </w:r>
      <w:r w:rsidRPr="008827BB">
        <w:tab/>
        <w:t>Ina</w:t>
      </w:r>
      <w:r w:rsidRPr="00A7164F">
        <w:t>n</w:t>
      </w:r>
      <w:r w:rsidRPr="00EF44F9">
        <w:t>=A</w:t>
      </w:r>
      <w:r w:rsidRPr="00A7164F">
        <w:t>cc</w:t>
      </w:r>
    </w:p>
    <w:p w14:paraId="522CBCDD" w14:textId="77777777" w:rsidR="00B013A1" w:rsidRPr="008827BB" w:rsidRDefault="00B013A1" w:rsidP="00B013A1">
      <w:pPr>
        <w:tabs>
          <w:tab w:val="left" w:pos="2160"/>
          <w:tab w:val="left" w:pos="3600"/>
        </w:tabs>
        <w:ind w:left="720" w:hanging="720"/>
      </w:pPr>
      <w:r w:rsidRPr="008827BB">
        <w:tab/>
        <w:t>C</w:t>
      </w:r>
      <w:r>
        <w:t>:</w:t>
      </w:r>
      <w:r>
        <w:tab/>
      </w:r>
      <w:r w:rsidRPr="003E5D8C">
        <w:rPr>
          <w:rFonts w:ascii="Doulos SIL" w:hAnsi="Doulos SIL"/>
          <w:i/>
          <w:color w:val="0000FF"/>
        </w:rPr>
        <w:t>[ŋ̀gú</w:t>
      </w:r>
      <w:r w:rsidRPr="003E5D8C">
        <w:rPr>
          <w:rFonts w:ascii="Doulos SIL" w:hAnsi="Doulos SIL"/>
          <w:i/>
          <w:color w:val="0000FF"/>
        </w:rPr>
        <w:tab/>
        <w:t>gâyⁿ→]</w:t>
      </w:r>
      <w:r w:rsidRPr="003E5D8C">
        <w:rPr>
          <w:rFonts w:ascii="Doulos SIL" w:hAnsi="Doulos SIL"/>
          <w:i/>
          <w:color w:val="0000FF"/>
        </w:rPr>
        <w:tab/>
        <w:t>gìyⁿ</w:t>
      </w:r>
      <w:r w:rsidRPr="003E5D8C">
        <w:rPr>
          <w:rFonts w:ascii="Doulos SIL" w:hAnsi="Doulos SIL"/>
          <w:i/>
          <w:color w:val="0000FF"/>
        </w:rPr>
        <w:noBreakHyphen/>
        <w:t>bɔ̀</w:t>
      </w:r>
    </w:p>
    <w:p w14:paraId="19565CDA" w14:textId="54B291F7" w:rsidR="00B013A1" w:rsidRPr="00A7164F" w:rsidRDefault="00B013A1" w:rsidP="00B013A1">
      <w:pPr>
        <w:tabs>
          <w:tab w:val="left" w:pos="2160"/>
          <w:tab w:val="left" w:pos="3600"/>
        </w:tabs>
        <w:ind w:left="720" w:hanging="720"/>
      </w:pPr>
      <w:r w:rsidRPr="008827BB">
        <w:tab/>
      </w:r>
      <w:r w:rsidRPr="008827BB">
        <w:tab/>
      </w:r>
      <w:r w:rsidRPr="00EF44F9">
        <w:t>[P</w:t>
      </w:r>
      <w:r w:rsidRPr="008827BB">
        <w:t>rox.Inan</w:t>
      </w:r>
      <w:r w:rsidRPr="008827BB">
        <w:tab/>
        <w:t>lik</w:t>
      </w:r>
      <w:r w:rsidRPr="00EF44F9">
        <w:t>e]</w:t>
      </w:r>
      <w:r w:rsidRPr="008827BB">
        <w:tab/>
        <w:t>say</w:t>
      </w:r>
      <w:r w:rsidR="00DB03D7">
        <w:t>.Pfv</w:t>
      </w:r>
      <w:r w:rsidRPr="00EF44F9">
        <w:t>-3</w:t>
      </w:r>
      <w:r w:rsidR="00D317C5">
        <w:t>PlSbj</w:t>
      </w:r>
    </w:p>
    <w:p w14:paraId="2134E69F" w14:textId="77777777" w:rsidR="00B013A1" w:rsidRPr="008827BB" w:rsidRDefault="00B013A1" w:rsidP="00B013A1">
      <w:pPr>
        <w:tabs>
          <w:tab w:val="left" w:pos="1980"/>
          <w:tab w:val="left" w:pos="2790"/>
          <w:tab w:val="left" w:pos="3960"/>
          <w:tab w:val="left" w:pos="5220"/>
        </w:tabs>
        <w:ind w:left="720" w:hanging="720"/>
      </w:pPr>
      <w:r w:rsidRPr="008827BB">
        <w:tab/>
        <w:t>B</w:t>
      </w:r>
      <w:r>
        <w:t>:</w:t>
      </w:r>
      <w:r>
        <w:tab/>
      </w:r>
      <w:r w:rsidRPr="003E5D8C">
        <w:rPr>
          <w:rFonts w:ascii="Doulos SIL" w:hAnsi="Doulos SIL"/>
          <w:i/>
          <w:color w:val="0000FF"/>
        </w:rPr>
        <w:t>ìnšá:lâ:w</w:t>
      </w:r>
      <w:r w:rsidRPr="003E5D8C">
        <w:rPr>
          <w:rFonts w:ascii="Doulos SIL" w:hAnsi="Doulos SIL"/>
          <w:i/>
          <w:color w:val="0000FF"/>
        </w:rPr>
        <w:tab/>
        <w:t>ɛ́rⁿɛ́</w:t>
      </w:r>
      <w:r w:rsidRPr="003E5D8C">
        <w:rPr>
          <w:rFonts w:ascii="Doulos SIL" w:hAnsi="Doulos SIL"/>
          <w:i/>
          <w:color w:val="0000FF"/>
        </w:rPr>
        <w:tab/>
        <w:t>jìyɛ̀</w:t>
      </w:r>
      <w:r w:rsidRPr="003E5D8C">
        <w:rPr>
          <w:rFonts w:ascii="Doulos SIL" w:hAnsi="Doulos SIL"/>
          <w:i/>
          <w:color w:val="0000FF"/>
        </w:rPr>
        <w:noBreakHyphen/>
        <w:t>ḿ</w:t>
      </w:r>
      <w:r w:rsidRPr="003E5D8C">
        <w:rPr>
          <w:rFonts w:ascii="Doulos SIL" w:hAnsi="Doulos SIL"/>
          <w:i/>
          <w:color w:val="0000FF"/>
        </w:rPr>
        <w:tab/>
        <w:t>[núwⁿɔ̀yⁿ</w:t>
      </w:r>
      <w:r w:rsidRPr="003E5D8C">
        <w:rPr>
          <w:rFonts w:ascii="Doulos SIL" w:hAnsi="Doulos SIL"/>
          <w:i/>
          <w:color w:val="0000FF"/>
        </w:rPr>
        <w:tab/>
        <w:t>kày]</w:t>
      </w:r>
    </w:p>
    <w:p w14:paraId="058029EC" w14:textId="09C2BC17" w:rsidR="00B013A1" w:rsidRPr="00A7164F" w:rsidRDefault="00B013A1" w:rsidP="00B013A1">
      <w:pPr>
        <w:tabs>
          <w:tab w:val="left" w:pos="1980"/>
          <w:tab w:val="left" w:pos="2790"/>
          <w:tab w:val="left" w:pos="3960"/>
          <w:tab w:val="left" w:pos="5220"/>
        </w:tabs>
        <w:ind w:left="720" w:hanging="720"/>
      </w:pPr>
      <w:r w:rsidRPr="008827BB">
        <w:tab/>
      </w:r>
      <w:r w:rsidRPr="008827BB">
        <w:tab/>
        <w:t>if.God.wills</w:t>
      </w:r>
      <w:r w:rsidRPr="008827BB">
        <w:tab/>
        <w:t>3</w:t>
      </w:r>
      <w:r w:rsidR="00D317C5">
        <w:t>SgSbj</w:t>
      </w:r>
      <w:r w:rsidRPr="008827BB">
        <w:tab/>
        <w:t>kill</w:t>
      </w:r>
      <w:r w:rsidR="00C57E45" w:rsidRPr="00872138">
        <w:rPr>
          <w:vertAlign w:val="superscript"/>
        </w:rPr>
        <w:t>L</w:t>
      </w:r>
      <w:r w:rsidRPr="00EF44F9">
        <w:t>-H</w:t>
      </w:r>
      <w:r w:rsidRPr="008827BB">
        <w:t>ort</w:t>
      </w:r>
      <w:r w:rsidRPr="008827BB">
        <w:tab/>
      </w:r>
      <w:r w:rsidRPr="00EF44F9">
        <w:t>[n</w:t>
      </w:r>
      <w:r w:rsidRPr="008827BB">
        <w:t>ow</w:t>
      </w:r>
      <w:r w:rsidRPr="008827BB">
        <w:tab/>
        <w:t>To</w:t>
      </w:r>
      <w:r w:rsidRPr="00EF44F9">
        <w:t>p]</w:t>
      </w:r>
    </w:p>
    <w:p w14:paraId="20D4F324" w14:textId="6C8DF91B" w:rsidR="00B013A1" w:rsidRPr="008827BB" w:rsidRDefault="00B013A1" w:rsidP="00B013A1">
      <w:pPr>
        <w:tabs>
          <w:tab w:val="left" w:pos="1800"/>
          <w:tab w:val="left" w:pos="3240"/>
          <w:tab w:val="left" w:pos="4590"/>
        </w:tabs>
        <w:ind w:left="720" w:hanging="720"/>
      </w:pPr>
      <w:r w:rsidRPr="008827BB">
        <w:tab/>
        <w:t>D</w:t>
      </w:r>
      <w:r>
        <w:t>:</w:t>
      </w:r>
      <w:r>
        <w:tab/>
      </w:r>
      <w:r w:rsidRPr="003E5D8C">
        <w:rPr>
          <w:rFonts w:ascii="Doulos SIL" w:hAnsi="Doulos SIL"/>
          <w:i/>
          <w:color w:val="0000FF"/>
        </w:rPr>
        <w:t>ɔ̀rⁿɔ̀</w:t>
      </w:r>
      <w:r w:rsidR="00091D02" w:rsidRPr="00091D02">
        <w:rPr>
          <w:vertAlign w:val="superscript"/>
        </w:rPr>
        <w:t xml:space="preserve"> </w:t>
      </w:r>
      <w:r w:rsidR="00091D02">
        <w:rPr>
          <w:vertAlign w:val="superscript"/>
        </w:rPr>
        <w:t>L</w:t>
      </w:r>
      <w:r w:rsidRPr="003E5D8C">
        <w:rPr>
          <w:rFonts w:ascii="Doulos SIL" w:hAnsi="Doulos SIL"/>
          <w:i/>
          <w:color w:val="0000FF"/>
        </w:rPr>
        <w:tab/>
        <w:t>gɔ᷈:w-</w:t>
      </w:r>
      <w:r w:rsidRPr="003E5D8C">
        <w:rPr>
          <w:rFonts w:ascii="Doulos SIL" w:hAnsi="Doulos SIL"/>
          <w:i/>
          <w:color w:val="0000FF"/>
        </w:rPr>
        <w:sym w:font="Symbol" w:char="F0C6"/>
      </w:r>
      <w:r w:rsidRPr="003E5D8C">
        <w:rPr>
          <w:rFonts w:ascii="Doulos SIL" w:hAnsi="Doulos SIL"/>
          <w:i/>
          <w:color w:val="0000FF"/>
        </w:rPr>
        <w:t>,</w:t>
      </w:r>
      <w:r w:rsidRPr="003E5D8C">
        <w:rPr>
          <w:rFonts w:ascii="Doulos SIL" w:hAnsi="Doulos SIL"/>
          <w:i/>
          <w:color w:val="0000FF"/>
        </w:rPr>
        <w:tab/>
        <w:t>ɔ̀rⁿɔ̀</w:t>
      </w:r>
      <w:r w:rsidR="00091D02" w:rsidRPr="00091D02">
        <w:rPr>
          <w:vertAlign w:val="superscript"/>
        </w:rPr>
        <w:t xml:space="preserve"> </w:t>
      </w:r>
      <w:r w:rsidR="00091D02">
        <w:rPr>
          <w:vertAlign w:val="superscript"/>
        </w:rPr>
        <w:t>L</w:t>
      </w:r>
      <w:r w:rsidRPr="003E5D8C">
        <w:rPr>
          <w:rFonts w:ascii="Doulos SIL" w:hAnsi="Doulos SIL"/>
          <w:i/>
          <w:color w:val="0000FF"/>
        </w:rPr>
        <w:tab/>
        <w:t>gɔ᷈:w-</w:t>
      </w:r>
      <w:r w:rsidRPr="003E5D8C">
        <w:rPr>
          <w:rFonts w:ascii="Doulos SIL" w:hAnsi="Doulos SIL"/>
          <w:i/>
          <w:color w:val="0000FF"/>
        </w:rPr>
        <w:sym w:font="Symbol" w:char="F0C6"/>
      </w:r>
    </w:p>
    <w:p w14:paraId="24806C98" w14:textId="48AB3A92" w:rsidR="00B013A1" w:rsidRPr="00A7164F" w:rsidRDefault="00B013A1" w:rsidP="00B013A1">
      <w:pPr>
        <w:tabs>
          <w:tab w:val="left" w:pos="1800"/>
          <w:tab w:val="left" w:pos="3240"/>
          <w:tab w:val="left" w:pos="4590"/>
        </w:tabs>
        <w:ind w:left="720" w:hanging="720"/>
      </w:pPr>
      <w:r w:rsidRPr="008827BB">
        <w:tab/>
      </w:r>
      <w:r w:rsidRPr="008827BB">
        <w:tab/>
        <w:t>matter</w:t>
      </w:r>
      <w:r w:rsidR="00C57E45" w:rsidRPr="00872138">
        <w:rPr>
          <w:vertAlign w:val="superscript"/>
        </w:rPr>
        <w:t>L</w:t>
      </w:r>
      <w:r w:rsidRPr="008827BB">
        <w:tab/>
        <w:t>short</w:t>
      </w:r>
      <w:r w:rsidRPr="00EF44F9">
        <w:t>-I</w:t>
      </w:r>
      <w:r w:rsidRPr="008827BB">
        <w:t>nan,</w:t>
      </w:r>
      <w:r w:rsidRPr="008827BB">
        <w:tab/>
        <w:t>matter</w:t>
      </w:r>
      <w:r w:rsidR="00C57E45" w:rsidRPr="00872138">
        <w:rPr>
          <w:vertAlign w:val="superscript"/>
        </w:rPr>
        <w:t>L</w:t>
      </w:r>
      <w:r w:rsidRPr="008827BB">
        <w:tab/>
        <w:t>short</w:t>
      </w:r>
      <w:r w:rsidRPr="00EF44F9">
        <w:t>-I</w:t>
      </w:r>
      <w:r w:rsidRPr="008827BB">
        <w:t>nan</w:t>
      </w:r>
    </w:p>
    <w:p w14:paraId="6DD2C5C1" w14:textId="77777777" w:rsidR="00B013A1" w:rsidRPr="008B74A1" w:rsidRDefault="00B013A1" w:rsidP="00B013A1">
      <w:pPr>
        <w:ind w:left="720" w:hanging="720"/>
      </w:pPr>
      <w:r w:rsidRPr="008B74A1">
        <w:tab/>
        <w:t>B:</w:t>
      </w:r>
      <w:r w:rsidRPr="008B74A1">
        <w:tab/>
      </w:r>
      <w:r w:rsidRPr="003E5D8C">
        <w:rPr>
          <w:rFonts w:ascii="Doulos SIL" w:hAnsi="Doulos SIL"/>
          <w:i/>
          <w:color w:val="0000FF"/>
        </w:rPr>
        <w:t>nâ:m</w:t>
      </w:r>
    </w:p>
    <w:p w14:paraId="49F96257" w14:textId="77777777" w:rsidR="00B013A1" w:rsidRPr="00A7164F" w:rsidRDefault="00B013A1" w:rsidP="00B013A1">
      <w:pPr>
        <w:ind w:left="720" w:hanging="720"/>
      </w:pPr>
      <w:r w:rsidRPr="008B74A1">
        <w:tab/>
      </w:r>
      <w:r w:rsidRPr="008B74A1">
        <w:tab/>
        <w:t>yes</w:t>
      </w:r>
    </w:p>
    <w:p w14:paraId="7F3E8CBA" w14:textId="5FB80CB5" w:rsidR="00B013A1" w:rsidRPr="00A7164F" w:rsidRDefault="00B013A1" w:rsidP="00B013A1">
      <w:pPr>
        <w:ind w:left="720" w:hanging="720"/>
        <w:rPr>
          <w:i/>
        </w:rPr>
      </w:pPr>
      <w:r w:rsidRPr="00A7164F">
        <w:rPr>
          <w:i/>
        </w:rPr>
        <w:tab/>
        <w:t>B:</w:t>
      </w:r>
      <w:r w:rsidRPr="00A7164F">
        <w:rPr>
          <w:i/>
        </w:rPr>
        <w:tab/>
        <w:t>Exactly. It</w:t>
      </w:r>
      <w:r w:rsidR="006F2285">
        <w:rPr>
          <w:i/>
        </w:rPr>
        <w:t>’</w:t>
      </w:r>
      <w:r w:rsidRPr="00A7164F">
        <w:rPr>
          <w:i/>
        </w:rPr>
        <w:t>s just like that. We heard (it) just like that, (from) the mouth(s) of the old people.</w:t>
      </w:r>
    </w:p>
    <w:p w14:paraId="1DA9B5B5" w14:textId="77777777" w:rsidR="00B013A1" w:rsidRPr="00A7164F" w:rsidRDefault="00B013A1" w:rsidP="00B013A1">
      <w:pPr>
        <w:ind w:left="720" w:hanging="720"/>
        <w:rPr>
          <w:i/>
        </w:rPr>
      </w:pPr>
      <w:r w:rsidRPr="00A7164F">
        <w:rPr>
          <w:i/>
        </w:rPr>
        <w:tab/>
        <w:t>C:</w:t>
      </w:r>
      <w:r w:rsidRPr="00A7164F">
        <w:rPr>
          <w:i/>
        </w:rPr>
        <w:tab/>
        <w:t>They said (it) like that.</w:t>
      </w:r>
    </w:p>
    <w:p w14:paraId="12AC973B" w14:textId="77777777" w:rsidR="00B013A1" w:rsidRPr="00A7164F" w:rsidRDefault="00B013A1" w:rsidP="00B013A1">
      <w:pPr>
        <w:ind w:left="720" w:hanging="720"/>
        <w:rPr>
          <w:i/>
        </w:rPr>
      </w:pPr>
      <w:r w:rsidRPr="00A7164F">
        <w:rPr>
          <w:i/>
        </w:rPr>
        <w:tab/>
        <w:t>B:</w:t>
      </w:r>
      <w:r w:rsidRPr="00A7164F">
        <w:rPr>
          <w:i/>
        </w:rPr>
        <w:tab/>
        <w:t>If God wills, let him (=the linguist) kill (i.e. turn off the tape recorder) now.</w:t>
      </w:r>
    </w:p>
    <w:p w14:paraId="023267F0" w14:textId="77777777" w:rsidR="00B013A1" w:rsidRPr="00A7164F" w:rsidRDefault="00B013A1" w:rsidP="00B013A1">
      <w:pPr>
        <w:ind w:left="720" w:hanging="720"/>
        <w:rPr>
          <w:i/>
        </w:rPr>
      </w:pPr>
      <w:r w:rsidRPr="00A7164F">
        <w:rPr>
          <w:i/>
        </w:rPr>
        <w:tab/>
        <w:t>D:</w:t>
      </w:r>
      <w:r w:rsidRPr="00A7164F">
        <w:rPr>
          <w:i/>
        </w:rPr>
        <w:tab/>
        <w:t>A short matter, a short matter.</w:t>
      </w:r>
    </w:p>
    <w:p w14:paraId="62CA09D3" w14:textId="77777777" w:rsidR="00B013A1" w:rsidRPr="00A7164F" w:rsidRDefault="00B013A1" w:rsidP="00B013A1">
      <w:pPr>
        <w:ind w:left="720" w:hanging="720"/>
        <w:rPr>
          <w:i/>
        </w:rPr>
      </w:pPr>
      <w:r w:rsidRPr="00A7164F">
        <w:rPr>
          <w:i/>
        </w:rPr>
        <w:tab/>
        <w:t>B:</w:t>
      </w:r>
      <w:r w:rsidRPr="00A7164F">
        <w:rPr>
          <w:i/>
        </w:rPr>
        <w:tab/>
        <w:t>Yes.</w:t>
      </w:r>
    </w:p>
    <w:p w14:paraId="7BE7C0DD" w14:textId="2ADA9BD4" w:rsidR="00B013A1" w:rsidRDefault="00B013A1" w:rsidP="00B013A1">
      <w:pPr>
        <w:tabs>
          <w:tab w:val="clear" w:pos="369"/>
        </w:tabs>
        <w:ind w:left="450" w:hanging="450"/>
      </w:pPr>
      <w:r>
        <w:tab/>
      </w:r>
      <w:r w:rsidRPr="00EF44F9">
        <w:t>[</w:t>
      </w:r>
      <w:r w:rsidRPr="003E5D8C">
        <w:rPr>
          <w:rFonts w:ascii="Doulos SIL" w:hAnsi="Doulos SIL"/>
          <w:i/>
          <w:color w:val="0000FF"/>
        </w:rPr>
        <w:t>kú=ǹ</w:t>
      </w:r>
      <w:r w:rsidRPr="00010C5D">
        <w:t xml:space="preserve"> might alternatively be analysed as </w:t>
      </w:r>
      <w:r w:rsidR="00C534B6">
        <w:t>definite</w:t>
      </w:r>
      <w:r w:rsidRPr="00010C5D">
        <w:t xml:space="preserve"> and bracketed with the preceding NP; </w:t>
      </w:r>
      <w:r w:rsidRPr="003E5D8C">
        <w:rPr>
          <w:rFonts w:ascii="Doulos SIL" w:hAnsi="Doulos SIL"/>
          <w:i/>
          <w:color w:val="0000FF"/>
        </w:rPr>
        <w:t>já:tì</w:t>
      </w:r>
      <w:r w:rsidRPr="00010C5D">
        <w:t xml:space="preserve"> and </w:t>
      </w:r>
      <w:r w:rsidRPr="003E5D8C">
        <w:rPr>
          <w:rFonts w:ascii="Doulos SIL" w:hAnsi="Doulos SIL"/>
          <w:i/>
          <w:color w:val="0000FF"/>
        </w:rPr>
        <w:t>té→</w:t>
      </w:r>
      <w:r w:rsidRPr="00010C5D">
        <w:t xml:space="preserve"> are both glossed </w:t>
      </w:r>
      <w:r w:rsidR="006F2285">
        <w:t>‘</w:t>
      </w:r>
      <w:r w:rsidRPr="00010C5D">
        <w:t>exactly</w:t>
      </w:r>
      <w:r w:rsidR="006F2285">
        <w:t>’</w:t>
      </w:r>
      <w:r w:rsidRPr="00010C5D">
        <w:t xml:space="preserve"> but </w:t>
      </w:r>
      <w:r w:rsidRPr="003E5D8C">
        <w:rPr>
          <w:rFonts w:ascii="Doulos SIL" w:hAnsi="Doulos SIL"/>
          <w:i/>
          <w:color w:val="0000FF"/>
        </w:rPr>
        <w:t>já:tì</w:t>
      </w:r>
      <w:r w:rsidRPr="00010C5D">
        <w:t xml:space="preserve"> is often a one-word utterance that confirms the truth of another speaker</w:t>
      </w:r>
      <w:r w:rsidR="006F2285">
        <w:t>’</w:t>
      </w:r>
      <w:r w:rsidRPr="00010C5D">
        <w:t xml:space="preserve">s statement, while </w:t>
      </w:r>
      <w:r w:rsidRPr="003E5D8C">
        <w:rPr>
          <w:rFonts w:ascii="Doulos SIL" w:hAnsi="Doulos SIL"/>
          <w:i/>
          <w:color w:val="0000FF"/>
        </w:rPr>
        <w:t>té→</w:t>
      </w:r>
      <w:r w:rsidRPr="00010C5D">
        <w:t xml:space="preserve"> emphasizes the preciseness of an identity, measure, etc., and may co-occur with the relevant NP, §8.6.3.3; </w:t>
      </w:r>
      <w:r w:rsidR="00E21F42">
        <w:t>hortative</w:t>
      </w:r>
      <w:r w:rsidRPr="00010C5D">
        <w:t xml:space="preserve"> </w:t>
      </w:r>
      <w:r w:rsidRPr="003E5D8C">
        <w:rPr>
          <w:rFonts w:ascii="Doulos SIL" w:hAnsi="Doulos SIL"/>
          <w:i/>
          <w:color w:val="0000FF"/>
        </w:rPr>
        <w:noBreakHyphen/>
        <w:t>ḿ</w:t>
      </w:r>
      <w:r w:rsidRPr="00010C5D">
        <w:t xml:space="preserve"> wit</w:t>
      </w:r>
      <w:r w:rsidRPr="00A7164F">
        <w:t>h third</w:t>
      </w:r>
      <w:r w:rsidRPr="00EF44F9">
        <w:t>-p</w:t>
      </w:r>
      <w:r w:rsidRPr="00A7164F">
        <w:t>erson subject §10.5.6</w:t>
      </w:r>
      <w:r w:rsidRPr="00EF44F9">
        <w:t>]</w:t>
      </w:r>
    </w:p>
    <w:p w14:paraId="04DECDA2" w14:textId="77777777" w:rsidR="00B013A1" w:rsidRPr="008827BB" w:rsidRDefault="00B013A1" w:rsidP="00B013A1">
      <w:pPr>
        <w:tabs>
          <w:tab w:val="left" w:pos="1080"/>
          <w:tab w:val="left" w:pos="1710"/>
          <w:tab w:val="left" w:pos="2430"/>
          <w:tab w:val="left" w:pos="3150"/>
          <w:tab w:val="left" w:pos="4590"/>
          <w:tab w:val="left" w:pos="5130"/>
          <w:tab w:val="left" w:pos="5850"/>
        </w:tabs>
        <w:ind w:left="720" w:hanging="720"/>
      </w:pPr>
    </w:p>
    <w:p w14:paraId="72837054" w14:textId="77777777" w:rsidR="00B013A1" w:rsidRPr="003E5D8C" w:rsidRDefault="00B013A1" w:rsidP="00B013A1">
      <w:pPr>
        <w:tabs>
          <w:tab w:val="left" w:pos="1080"/>
          <w:tab w:val="left" w:pos="1710"/>
          <w:tab w:val="left" w:pos="2430"/>
          <w:tab w:val="left" w:pos="3150"/>
          <w:tab w:val="left" w:pos="4590"/>
          <w:tab w:val="left" w:pos="5130"/>
          <w:tab w:val="left" w:pos="5850"/>
        </w:tabs>
        <w:ind w:left="720" w:hanging="720"/>
        <w:rPr>
          <w:rFonts w:ascii="Doulos SIL" w:hAnsi="Doulos SIL"/>
          <w:i/>
          <w:color w:val="0000FF"/>
        </w:rPr>
      </w:pPr>
      <w:r w:rsidRPr="008827BB">
        <w:t>(683)</w:t>
      </w:r>
      <w:r w:rsidRPr="008827BB">
        <w:tab/>
      </w:r>
      <w:r w:rsidRPr="008B74A1">
        <w:t>D:</w:t>
      </w:r>
      <w:r w:rsidRPr="008B74A1">
        <w:tab/>
      </w:r>
      <w:r w:rsidRPr="003E5D8C">
        <w:rPr>
          <w:rFonts w:ascii="Doulos SIL" w:hAnsi="Doulos SIL"/>
          <w:i/>
          <w:color w:val="0000FF"/>
        </w:rPr>
        <w:t>áywà</w:t>
      </w:r>
      <w:r w:rsidRPr="003E5D8C">
        <w:rPr>
          <w:rFonts w:ascii="Doulos SIL" w:hAnsi="Doulos SIL"/>
          <w:i/>
          <w:color w:val="0000FF"/>
        </w:rPr>
        <w:tab/>
        <w:t>[mɛ́gɛ́</w:t>
      </w:r>
      <w:r w:rsidRPr="003E5D8C">
        <w:rPr>
          <w:rFonts w:ascii="Doulos SIL" w:hAnsi="Doulos SIL"/>
          <w:i/>
          <w:color w:val="0000FF"/>
        </w:rPr>
        <w:tab/>
        <w:t>mɛ́gɛ́</w:t>
      </w:r>
      <w:r w:rsidRPr="003E5D8C">
        <w:rPr>
          <w:rFonts w:ascii="Doulos SIL" w:hAnsi="Doulos SIL"/>
          <w:i/>
          <w:color w:val="0000FF"/>
        </w:rPr>
        <w:tab/>
        <w:t>[yǎ</w:t>
      </w:r>
      <w:r w:rsidRPr="003E5D8C">
        <w:rPr>
          <w:rFonts w:ascii="Doulos SIL" w:hAnsi="Doulos SIL"/>
          <w:i/>
          <w:color w:val="0000FF"/>
        </w:rPr>
        <w:noBreakHyphen/>
        <w:t>m</w:t>
      </w:r>
      <w:r w:rsidRPr="003E5D8C">
        <w:rPr>
          <w:rFonts w:ascii="Doulos SIL" w:hAnsi="Doulos SIL"/>
          <w:i/>
          <w:color w:val="0000FF"/>
        </w:rPr>
        <w:tab/>
        <w:t>kù]</w:t>
      </w:r>
      <w:r w:rsidRPr="003E5D8C">
        <w:rPr>
          <w:rFonts w:ascii="Doulos SIL" w:hAnsi="Doulos SIL"/>
          <w:i/>
          <w:color w:val="0000FF"/>
        </w:rPr>
        <w:tab/>
        <w:t>dɔ̀ɣɔ́</w:t>
      </w:r>
      <w:r w:rsidRPr="003E5D8C">
        <w:rPr>
          <w:rFonts w:ascii="Doulos SIL" w:hAnsi="Doulos SIL"/>
          <w:i/>
          <w:color w:val="0000FF"/>
        </w:rPr>
        <w:tab/>
        <w:t>ɛ́rⁿɛ́=nì</w:t>
      </w:r>
    </w:p>
    <w:p w14:paraId="3779345D" w14:textId="77777777" w:rsidR="00B013A1" w:rsidRPr="00A7164F" w:rsidRDefault="00B013A1" w:rsidP="00B013A1">
      <w:pPr>
        <w:tabs>
          <w:tab w:val="left" w:pos="1080"/>
          <w:tab w:val="left" w:pos="1710"/>
          <w:tab w:val="left" w:pos="2430"/>
          <w:tab w:val="left" w:pos="3150"/>
          <w:tab w:val="left" w:pos="4590"/>
          <w:tab w:val="left" w:pos="5130"/>
          <w:tab w:val="left" w:pos="5850"/>
        </w:tabs>
        <w:ind w:left="720" w:hanging="720"/>
      </w:pPr>
      <w:r w:rsidRPr="00A7164F">
        <w:tab/>
      </w:r>
      <w:r w:rsidRPr="00A7164F">
        <w:tab/>
      </w:r>
      <w:r w:rsidRPr="00A7164F">
        <w:tab/>
        <w:t>yes</w:t>
      </w:r>
      <w:r w:rsidRPr="00A7164F">
        <w:tab/>
      </w:r>
      <w:r w:rsidRPr="00EF44F9">
        <w:t>[m</w:t>
      </w:r>
      <w:r w:rsidRPr="00A7164F">
        <w:t>ore</w:t>
      </w:r>
      <w:r w:rsidRPr="00A7164F">
        <w:tab/>
        <w:t>more</w:t>
      </w:r>
      <w:r w:rsidRPr="00A7164F">
        <w:tab/>
      </w:r>
      <w:r w:rsidRPr="00EF44F9">
        <w:t>[w</w:t>
      </w:r>
      <w:r w:rsidRPr="00A7164F">
        <w:t>oman</w:t>
      </w:r>
      <w:r w:rsidRPr="00EF44F9">
        <w:t>-AnSg</w:t>
      </w:r>
      <w:r w:rsidRPr="00A7164F">
        <w:tab/>
        <w:t>De</w:t>
      </w:r>
      <w:r w:rsidRPr="00EF44F9">
        <w:t>f]</w:t>
      </w:r>
      <w:r w:rsidRPr="00A7164F">
        <w:tab/>
        <w:t>abject</w:t>
      </w:r>
      <w:r w:rsidRPr="00A7164F">
        <w:tab/>
        <w:t>3Sg</w:t>
      </w:r>
      <w:r w:rsidRPr="00EF44F9">
        <w:t>=A</w:t>
      </w:r>
      <w:r w:rsidRPr="00A7164F">
        <w:t>cc</w:t>
      </w:r>
    </w:p>
    <w:p w14:paraId="3FDA925A" w14:textId="4820E6C5" w:rsidR="00B013A1" w:rsidRPr="008B74A1" w:rsidRDefault="00B013A1" w:rsidP="00B013A1">
      <w:pPr>
        <w:tabs>
          <w:tab w:val="left" w:pos="1530"/>
          <w:tab w:val="left" w:pos="2250"/>
          <w:tab w:val="left" w:pos="4590"/>
          <w:tab w:val="left" w:pos="6030"/>
        </w:tabs>
        <w:ind w:left="720" w:hanging="720"/>
      </w:pPr>
      <w:r w:rsidRPr="003E5D8C">
        <w:rPr>
          <w:rFonts w:ascii="Doulos SIL" w:hAnsi="Doulos SIL"/>
          <w:i/>
          <w:color w:val="0000FF"/>
        </w:rPr>
        <w:tab/>
      </w:r>
      <w:r w:rsidRPr="003E5D8C">
        <w:rPr>
          <w:rFonts w:ascii="Doulos SIL" w:hAnsi="Doulos SIL"/>
          <w:i/>
          <w:color w:val="0000FF"/>
        </w:rPr>
        <w:tab/>
        <w:t>[dàyⁿ</w:t>
      </w:r>
      <w:r w:rsidR="00091D02" w:rsidRPr="00091D02">
        <w:rPr>
          <w:vertAlign w:val="superscript"/>
        </w:rPr>
        <w:t xml:space="preserve"> </w:t>
      </w:r>
      <w:r w:rsidR="00091D02">
        <w:rPr>
          <w:vertAlign w:val="superscript"/>
        </w:rPr>
        <w:t>L</w:t>
      </w:r>
      <w:r w:rsidRPr="003E5D8C">
        <w:rPr>
          <w:rFonts w:ascii="Doulos SIL" w:hAnsi="Doulos SIL"/>
          <w:i/>
          <w:color w:val="0000FF"/>
        </w:rPr>
        <w:tab/>
        <w:t>kà:ⁿ]</w:t>
      </w:r>
      <w:r w:rsidRPr="003E5D8C">
        <w:rPr>
          <w:rFonts w:ascii="Doulos SIL" w:hAnsi="Doulos SIL"/>
          <w:i/>
          <w:color w:val="0000FF"/>
        </w:rPr>
        <w:tab/>
        <w:t>táŋgú</w:t>
      </w:r>
      <w:r w:rsidRPr="003E5D8C">
        <w:rPr>
          <w:rFonts w:ascii="Doulos SIL" w:hAnsi="Doulos SIL"/>
          <w:i/>
          <w:color w:val="0000FF"/>
        </w:rPr>
        <w:noBreakHyphen/>
        <w:t>ẁ]</w:t>
      </w:r>
      <w:r w:rsidRPr="003E5D8C">
        <w:rPr>
          <w:rFonts w:ascii="Doulos SIL" w:hAnsi="Doulos SIL"/>
          <w:i/>
          <w:color w:val="0000FF"/>
        </w:rPr>
        <w:tab/>
        <w:t>[yà</w:t>
      </w:r>
      <w:r w:rsidRPr="003E5D8C">
        <w:rPr>
          <w:rFonts w:ascii="Doulos SIL" w:hAnsi="Doulos SIL"/>
          <w:i/>
          <w:color w:val="0000FF"/>
        </w:rPr>
        <w:noBreakHyphen/>
        <w:t>sùmɔ̌yⁿ</w:t>
      </w:r>
      <w:r w:rsidRPr="003E5D8C">
        <w:rPr>
          <w:rFonts w:ascii="Doulos SIL" w:hAnsi="Doulos SIL"/>
          <w:i/>
          <w:color w:val="0000FF"/>
        </w:rPr>
        <w:tab/>
        <w:t>kù],</w:t>
      </w:r>
    </w:p>
    <w:p w14:paraId="3F2D53DF" w14:textId="6AC42CE0" w:rsidR="00B013A1" w:rsidRPr="00A7164F" w:rsidRDefault="00B013A1" w:rsidP="00B013A1">
      <w:pPr>
        <w:tabs>
          <w:tab w:val="left" w:pos="1530"/>
          <w:tab w:val="left" w:pos="2250"/>
          <w:tab w:val="left" w:pos="4590"/>
          <w:tab w:val="left" w:pos="6030"/>
        </w:tabs>
        <w:ind w:left="720" w:hanging="720"/>
      </w:pPr>
      <w:r w:rsidRPr="008B74A1">
        <w:tab/>
      </w:r>
      <w:r w:rsidRPr="008B74A1">
        <w:tab/>
      </w:r>
      <w:r w:rsidRPr="00EF44F9">
        <w:t>[w</w:t>
      </w:r>
      <w:r w:rsidRPr="008B74A1">
        <w:t>ay</w:t>
      </w:r>
      <w:r w:rsidR="00C57E45" w:rsidRPr="00872138">
        <w:rPr>
          <w:vertAlign w:val="superscript"/>
        </w:rPr>
        <w:t>L</w:t>
      </w:r>
      <w:r w:rsidRPr="008B74A1">
        <w:tab/>
        <w:t>Re</w:t>
      </w:r>
      <w:r w:rsidRPr="00EF44F9">
        <w:t>l]</w:t>
      </w:r>
      <w:r w:rsidRPr="008B74A1">
        <w:tab/>
        <w:t>become</w:t>
      </w:r>
      <w:r w:rsidR="00DB03D7">
        <w:t>.Pfv</w:t>
      </w:r>
      <w:r w:rsidRPr="00EF44F9">
        <w:t>-P</w:t>
      </w:r>
      <w:r w:rsidRPr="008B74A1">
        <w:t>pl.Ina</w:t>
      </w:r>
      <w:r w:rsidRPr="00EF44F9">
        <w:t>n]</w:t>
      </w:r>
      <w:r w:rsidRPr="008B74A1">
        <w:tab/>
      </w:r>
      <w:r w:rsidRPr="00EF44F9">
        <w:t>[Y</w:t>
      </w:r>
      <w:r w:rsidRPr="008B74A1">
        <w:tab/>
        <w:t>De</w:t>
      </w:r>
      <w:r w:rsidRPr="00EF44F9">
        <w:t>f]</w:t>
      </w:r>
    </w:p>
    <w:p w14:paraId="48F76F4C" w14:textId="77777777" w:rsidR="00B013A1" w:rsidRPr="008B74A1" w:rsidRDefault="00B013A1" w:rsidP="00B013A1">
      <w:pPr>
        <w:ind w:left="720" w:hanging="720"/>
      </w:pPr>
      <w:r w:rsidRPr="008B74A1">
        <w:tab/>
        <w:t>B:</w:t>
      </w:r>
      <w:r w:rsidRPr="008B74A1">
        <w:tab/>
      </w:r>
      <w:r w:rsidRPr="003E5D8C">
        <w:rPr>
          <w:rFonts w:ascii="Doulos SIL" w:hAnsi="Doulos SIL"/>
          <w:i/>
          <w:color w:val="0000FF"/>
        </w:rPr>
        <w:t>wó:dì</w:t>
      </w:r>
    </w:p>
    <w:p w14:paraId="577595EB" w14:textId="77777777" w:rsidR="00B013A1" w:rsidRPr="00A7164F" w:rsidRDefault="00B013A1" w:rsidP="00B013A1">
      <w:pPr>
        <w:ind w:left="720" w:hanging="720"/>
      </w:pPr>
      <w:r w:rsidRPr="008B74A1">
        <w:tab/>
      </w:r>
      <w:r w:rsidRPr="008B74A1">
        <w:tab/>
        <w:t>yes</w:t>
      </w:r>
    </w:p>
    <w:p w14:paraId="55053402" w14:textId="12BB9338" w:rsidR="00B013A1" w:rsidRPr="008B74A1" w:rsidRDefault="00B013A1" w:rsidP="00D7205F">
      <w:pPr>
        <w:tabs>
          <w:tab w:val="left" w:pos="1530"/>
          <w:tab w:val="left" w:pos="2880"/>
          <w:tab w:val="left" w:pos="3690"/>
          <w:tab w:val="left" w:pos="5850"/>
        </w:tabs>
        <w:ind w:left="720" w:hanging="720"/>
      </w:pPr>
      <w:r w:rsidRPr="008B74A1">
        <w:tab/>
        <w:t>D:</w:t>
      </w:r>
      <w:r w:rsidRPr="008B74A1">
        <w:tab/>
      </w:r>
      <w:r w:rsidRPr="003E5D8C">
        <w:rPr>
          <w:rFonts w:ascii="Doulos SIL" w:hAnsi="Doulos SIL"/>
          <w:i/>
          <w:color w:val="0000FF"/>
        </w:rPr>
        <w:t>áywà,</w:t>
      </w:r>
      <w:r w:rsidRPr="003E5D8C">
        <w:rPr>
          <w:rFonts w:ascii="Doulos SIL" w:hAnsi="Doulos SIL"/>
          <w:i/>
          <w:color w:val="0000FF"/>
        </w:rPr>
        <w:tab/>
        <w:t>nǔ</w:t>
      </w:r>
      <w:r w:rsidRPr="003E5D8C">
        <w:rPr>
          <w:rFonts w:ascii="Doulos SIL" w:hAnsi="Doulos SIL"/>
          <w:i/>
          <w:color w:val="0000FF"/>
        </w:rPr>
        <w:noBreakHyphen/>
        <w:t>m</w:t>
      </w:r>
      <w:r w:rsidRPr="003E5D8C">
        <w:rPr>
          <w:rFonts w:ascii="Doulos SIL" w:hAnsi="Doulos SIL"/>
          <w:i/>
          <w:color w:val="0000FF"/>
        </w:rPr>
        <w:tab/>
        <w:t>yâ:</w:t>
      </w:r>
      <w:r w:rsidRPr="003E5D8C">
        <w:rPr>
          <w:rFonts w:ascii="Doulos SIL" w:hAnsi="Doulos SIL"/>
          <w:i/>
          <w:color w:val="0000FF"/>
        </w:rPr>
        <w:tab/>
        <w:t>nú:</w:t>
      </w:r>
      <w:r w:rsidRPr="003E5D8C">
        <w:rPr>
          <w:rFonts w:ascii="Doulos SIL" w:hAnsi="Doulos SIL"/>
          <w:i/>
          <w:color w:val="0000FF"/>
        </w:rPr>
        <w:noBreakHyphen/>
        <w:t>rɛ̀</w:t>
      </w:r>
      <w:r w:rsidR="00DA00DE">
        <w:rPr>
          <w:rFonts w:ascii="Doulos SIL" w:hAnsi="Doulos SIL"/>
          <w:i/>
          <w:color w:val="0000FF"/>
        </w:rPr>
        <w:t>-</w:t>
      </w:r>
      <w:r w:rsidR="00DA00DE" w:rsidRPr="003E5D8C">
        <w:rPr>
          <w:rFonts w:ascii="Doulos SIL" w:hAnsi="Doulos SIL"/>
          <w:i/>
          <w:color w:val="0000FF"/>
        </w:rPr>
        <w:sym w:font="Symbol" w:char="F0C6"/>
      </w:r>
      <w:r w:rsidRPr="003E5D8C">
        <w:rPr>
          <w:rFonts w:ascii="Doulos SIL" w:hAnsi="Doulos SIL"/>
          <w:i/>
          <w:color w:val="0000FF"/>
        </w:rPr>
        <w:tab/>
        <w:t>dè,</w:t>
      </w:r>
    </w:p>
    <w:p w14:paraId="43A9102F" w14:textId="706C1733" w:rsidR="00B013A1" w:rsidRPr="00A7164F" w:rsidRDefault="00B013A1" w:rsidP="00D7205F">
      <w:pPr>
        <w:tabs>
          <w:tab w:val="left" w:pos="1530"/>
          <w:tab w:val="left" w:pos="2880"/>
          <w:tab w:val="left" w:pos="3690"/>
          <w:tab w:val="left" w:pos="5850"/>
        </w:tabs>
        <w:ind w:left="720" w:hanging="720"/>
      </w:pPr>
      <w:r w:rsidRPr="008B74A1">
        <w:tab/>
      </w:r>
      <w:r w:rsidRPr="008B74A1">
        <w:tab/>
        <w:t>yes,</w:t>
      </w:r>
      <w:r w:rsidRPr="008B74A1">
        <w:tab/>
        <w:t>person</w:t>
      </w:r>
      <w:r w:rsidRPr="00EF44F9">
        <w:t>-AnSg</w:t>
      </w:r>
      <w:r w:rsidRPr="008B74A1">
        <w:tab/>
        <w:t>there</w:t>
      </w:r>
      <w:r w:rsidRPr="008B74A1">
        <w:tab/>
        <w:t>go.in</w:t>
      </w:r>
      <w:r w:rsidR="00DA00DE">
        <w:t>-Pfv1</w:t>
      </w:r>
      <w:r w:rsidRPr="008B74A1">
        <w:t>a</w:t>
      </w:r>
      <w:r w:rsidRPr="00EF44F9">
        <w:t>-3</w:t>
      </w:r>
      <w:r w:rsidR="00D317C5">
        <w:t>SgSbj</w:t>
      </w:r>
      <w:r w:rsidRPr="008B74A1">
        <w:tab/>
        <w:t>if,</w:t>
      </w:r>
    </w:p>
    <w:p w14:paraId="47DEC4A6" w14:textId="77777777" w:rsidR="00B013A1" w:rsidRPr="008B74A1" w:rsidRDefault="00B013A1" w:rsidP="00B013A1">
      <w:pPr>
        <w:tabs>
          <w:tab w:val="left" w:pos="1800"/>
          <w:tab w:val="left" w:pos="2880"/>
        </w:tabs>
        <w:ind w:left="720" w:hanging="720"/>
      </w:pPr>
      <w:r w:rsidRPr="003E5D8C">
        <w:rPr>
          <w:rFonts w:ascii="Doulos SIL" w:hAnsi="Doulos SIL"/>
          <w:i/>
          <w:color w:val="0000FF"/>
        </w:rPr>
        <w:tab/>
      </w:r>
      <w:r w:rsidRPr="003E5D8C">
        <w:rPr>
          <w:rFonts w:ascii="Doulos SIL" w:hAnsi="Doulos SIL"/>
          <w:i/>
          <w:color w:val="0000FF"/>
        </w:rPr>
        <w:tab/>
        <w:t>[àwá</w:t>
      </w:r>
      <w:r w:rsidRPr="003E5D8C">
        <w:rPr>
          <w:rFonts w:ascii="Doulos SIL" w:hAnsi="Doulos SIL"/>
          <w:i/>
          <w:color w:val="0000FF"/>
        </w:rPr>
        <w:tab/>
        <w:t>kù]</w:t>
      </w:r>
      <w:r w:rsidRPr="003E5D8C">
        <w:rPr>
          <w:rFonts w:ascii="Doulos SIL" w:hAnsi="Doulos SIL"/>
          <w:i/>
          <w:color w:val="0000FF"/>
        </w:rPr>
        <w:tab/>
        <w:t>kùwò</w:t>
      </w:r>
      <w:r w:rsidRPr="003E5D8C">
        <w:rPr>
          <w:rFonts w:ascii="Doulos SIL" w:hAnsi="Doulos SIL"/>
          <w:i/>
          <w:color w:val="0000FF"/>
        </w:rPr>
        <w:noBreakHyphen/>
        <w:t>[jìy</w:t>
      </w:r>
      <w:r w:rsidRPr="003E5D8C">
        <w:rPr>
          <w:rFonts w:ascii="Doulos SIL" w:hAnsi="Doulos SIL"/>
          <w:i/>
          <w:color w:val="0000FF"/>
        </w:rPr>
        <w:noBreakHyphen/>
        <w:t>î:],</w:t>
      </w:r>
    </w:p>
    <w:p w14:paraId="482AEB85" w14:textId="5E906F8D" w:rsidR="00B013A1" w:rsidRPr="00A7164F" w:rsidRDefault="00B013A1" w:rsidP="00B013A1">
      <w:pPr>
        <w:tabs>
          <w:tab w:val="left" w:pos="1800"/>
          <w:tab w:val="left" w:pos="2880"/>
        </w:tabs>
        <w:ind w:left="720" w:hanging="720"/>
      </w:pPr>
      <w:r w:rsidRPr="008B74A1">
        <w:tab/>
      </w:r>
      <w:r w:rsidRPr="008B74A1">
        <w:tab/>
      </w:r>
      <w:r w:rsidRPr="00EF44F9">
        <w:t>[s</w:t>
      </w:r>
      <w:r w:rsidRPr="008B74A1">
        <w:t>nake</w:t>
      </w:r>
      <w:r w:rsidRPr="008B74A1">
        <w:tab/>
        <w:t>De</w:t>
      </w:r>
      <w:r w:rsidRPr="00EF44F9">
        <w:t>f]</w:t>
      </w:r>
      <w:r w:rsidRPr="008B74A1">
        <w:tab/>
        <w:t>bite</w:t>
      </w:r>
      <w:r w:rsidR="00C57E45" w:rsidRPr="00872138">
        <w:rPr>
          <w:vertAlign w:val="superscript"/>
        </w:rPr>
        <w:t>L</w:t>
      </w:r>
      <w:r w:rsidRPr="003E5D8C">
        <w:rPr>
          <w:rFonts w:ascii="Doulos SIL" w:hAnsi="Doulos SIL"/>
          <w:i/>
          <w:color w:val="0000FF"/>
        </w:rPr>
        <w:t>-</w:t>
      </w:r>
      <w:r w:rsidRPr="00EF44F9">
        <w:t>[k</w:t>
      </w:r>
      <w:r w:rsidRPr="008B74A1">
        <w:t>ill</w:t>
      </w:r>
      <w:r w:rsidRPr="00EF44F9">
        <w:t>-V</w:t>
      </w:r>
      <w:r w:rsidRPr="008B74A1">
        <w:t>bl</w:t>
      </w:r>
      <w:r w:rsidRPr="00EF44F9">
        <w:t>N]</w:t>
      </w:r>
      <w:r w:rsidRPr="008B74A1">
        <w:t>,</w:t>
      </w:r>
    </w:p>
    <w:p w14:paraId="319A37A4" w14:textId="7DC2FFE0" w:rsidR="00B013A1" w:rsidRPr="00247984" w:rsidRDefault="00B013A1" w:rsidP="00B013A1">
      <w:pPr>
        <w:tabs>
          <w:tab w:val="left" w:pos="1620"/>
          <w:tab w:val="left" w:pos="4320"/>
        </w:tabs>
        <w:ind w:left="720" w:hanging="720"/>
      </w:pPr>
      <w:r w:rsidRPr="003E5D8C">
        <w:rPr>
          <w:rFonts w:ascii="Doulos SIL" w:hAnsi="Doulos SIL"/>
          <w:i/>
          <w:color w:val="0000FF"/>
        </w:rPr>
        <w:tab/>
      </w:r>
      <w:r w:rsidRPr="003E5D8C">
        <w:rPr>
          <w:rFonts w:ascii="Doulos SIL" w:hAnsi="Doulos SIL"/>
          <w:i/>
          <w:color w:val="0000FF"/>
        </w:rPr>
        <w:tab/>
        <w:t>kú</w:t>
      </w:r>
      <w:r w:rsidRPr="003E5D8C">
        <w:rPr>
          <w:rFonts w:ascii="Doulos SIL" w:hAnsi="Doulos SIL"/>
          <w:i/>
          <w:color w:val="0000FF"/>
        </w:rPr>
        <w:tab/>
        <w:t>núm</w:t>
      </w:r>
      <w:r w:rsidRPr="003E5D8C">
        <w:rPr>
          <w:rFonts w:ascii="Doulos SIL" w:hAnsi="Doulos SIL"/>
          <w:i/>
          <w:color w:val="0000FF"/>
        </w:rPr>
        <w:noBreakHyphen/>
        <w:t>dó:</w:t>
      </w:r>
      <w:r w:rsidRPr="003E5D8C">
        <w:rPr>
          <w:rFonts w:ascii="Doulos SIL" w:hAnsi="Doulos SIL"/>
          <w:i/>
          <w:color w:val="0000FF"/>
        </w:rPr>
        <w:noBreakHyphen/>
        <w:t>rɛ̀</w:t>
      </w:r>
      <w:r w:rsidR="00DA00DE">
        <w:rPr>
          <w:rFonts w:ascii="Doulos SIL" w:hAnsi="Doulos SIL"/>
          <w:i/>
          <w:color w:val="0000FF"/>
        </w:rPr>
        <w:t>-</w:t>
      </w:r>
      <w:r w:rsidR="00DA00DE" w:rsidRPr="003E5D8C">
        <w:rPr>
          <w:rFonts w:ascii="Doulos SIL" w:hAnsi="Doulos SIL"/>
          <w:i/>
          <w:color w:val="0000FF"/>
        </w:rPr>
        <w:sym w:font="Symbol" w:char="F0C6"/>
      </w:r>
      <w:r w:rsidRPr="003E5D8C">
        <w:rPr>
          <w:rFonts w:ascii="Doulos SIL" w:hAnsi="Doulos SIL"/>
          <w:i/>
          <w:color w:val="0000FF"/>
        </w:rPr>
        <w:tab/>
        <w:t>nì</w:t>
      </w:r>
    </w:p>
    <w:p w14:paraId="04555EC1" w14:textId="5AD1196C" w:rsidR="00B013A1" w:rsidRPr="00A7164F" w:rsidRDefault="00B013A1" w:rsidP="00B013A1">
      <w:pPr>
        <w:tabs>
          <w:tab w:val="left" w:pos="1620"/>
          <w:tab w:val="left" w:pos="4320"/>
        </w:tabs>
        <w:ind w:left="720" w:hanging="720"/>
      </w:pPr>
      <w:r w:rsidRPr="00247984">
        <w:tab/>
      </w:r>
      <w:r w:rsidRPr="00247984">
        <w:tab/>
        <w:t>Inan</w:t>
      </w:r>
      <w:r w:rsidRPr="00247984">
        <w:tab/>
        <w:t>difficult</w:t>
      </w:r>
      <w:r w:rsidRPr="00EF44F9">
        <w:t>-I</w:t>
      </w:r>
      <w:r w:rsidRPr="00247984">
        <w:t>nch</w:t>
      </w:r>
      <w:r w:rsidR="00DA00DE">
        <w:t>-Pfv1</w:t>
      </w:r>
      <w:r w:rsidRPr="00247984">
        <w:t>a</w:t>
      </w:r>
      <w:r w:rsidRPr="00EF44F9">
        <w:t>-3</w:t>
      </w:r>
      <w:r w:rsidR="00D317C5">
        <w:t>SgSbj</w:t>
      </w:r>
      <w:r w:rsidRPr="00247984">
        <w:tab/>
        <w:t>(?)</w:t>
      </w:r>
    </w:p>
    <w:p w14:paraId="5A20D33A" w14:textId="77777777" w:rsidR="00B013A1" w:rsidRPr="008B74A1" w:rsidRDefault="00B013A1" w:rsidP="00B013A1">
      <w:pPr>
        <w:ind w:left="720" w:hanging="720"/>
      </w:pPr>
      <w:r w:rsidRPr="008B74A1">
        <w:tab/>
        <w:t>B:</w:t>
      </w:r>
      <w:r w:rsidRPr="008B74A1">
        <w:tab/>
      </w:r>
      <w:r w:rsidRPr="003E5D8C">
        <w:rPr>
          <w:rFonts w:ascii="Doulos SIL" w:hAnsi="Doulos SIL"/>
          <w:i/>
          <w:color w:val="0000FF"/>
        </w:rPr>
        <w:t>wó:dì</w:t>
      </w:r>
    </w:p>
    <w:p w14:paraId="38542BFE" w14:textId="77777777" w:rsidR="00B013A1" w:rsidRPr="00A7164F" w:rsidRDefault="00B013A1" w:rsidP="00B013A1">
      <w:pPr>
        <w:ind w:left="720" w:hanging="720"/>
      </w:pPr>
      <w:r w:rsidRPr="008B74A1">
        <w:tab/>
      </w:r>
      <w:r w:rsidRPr="008B74A1">
        <w:tab/>
        <w:t>yes</w:t>
      </w:r>
    </w:p>
    <w:p w14:paraId="10287389" w14:textId="77777777" w:rsidR="00B013A1" w:rsidRPr="00A7164F" w:rsidRDefault="00B013A1" w:rsidP="00B013A1">
      <w:pPr>
        <w:ind w:left="720" w:hanging="720"/>
        <w:rPr>
          <w:i/>
        </w:rPr>
      </w:pPr>
      <w:r w:rsidRPr="00A7164F">
        <w:rPr>
          <w:i/>
        </w:rPr>
        <w:tab/>
        <w:t>D:</w:t>
      </w:r>
      <w:r w:rsidRPr="00A7164F">
        <w:rPr>
          <w:i/>
        </w:rPr>
        <w:tab/>
        <w:t>Well, the way the woman came to be more abject, (namely) Yasumoy.</w:t>
      </w:r>
    </w:p>
    <w:p w14:paraId="7AE51473" w14:textId="77777777" w:rsidR="00B013A1" w:rsidRPr="00A7164F" w:rsidRDefault="00B013A1" w:rsidP="00B013A1">
      <w:pPr>
        <w:ind w:left="720" w:hanging="720"/>
        <w:rPr>
          <w:i/>
        </w:rPr>
      </w:pPr>
      <w:r w:rsidRPr="00A7164F">
        <w:rPr>
          <w:i/>
        </w:rPr>
        <w:tab/>
        <w:t>B:</w:t>
      </w:r>
      <w:r w:rsidRPr="00A7164F">
        <w:rPr>
          <w:i/>
        </w:rPr>
        <w:tab/>
        <w:t>Yes.</w:t>
      </w:r>
    </w:p>
    <w:p w14:paraId="414E7D22" w14:textId="47AE00A0" w:rsidR="00B013A1" w:rsidRPr="00A7164F" w:rsidRDefault="00B013A1" w:rsidP="00B013A1">
      <w:pPr>
        <w:ind w:left="720" w:hanging="720"/>
        <w:rPr>
          <w:i/>
        </w:rPr>
      </w:pPr>
      <w:r w:rsidRPr="00A7164F">
        <w:rPr>
          <w:i/>
        </w:rPr>
        <w:tab/>
        <w:t>D:</w:t>
      </w:r>
      <w:r w:rsidRPr="00A7164F">
        <w:rPr>
          <w:i/>
        </w:rPr>
        <w:tab/>
        <w:t>Well, if a person goes in there (=Beni), the snake</w:t>
      </w:r>
      <w:r w:rsidR="006F2285">
        <w:rPr>
          <w:i/>
        </w:rPr>
        <w:t>’</w:t>
      </w:r>
      <w:r w:rsidRPr="00A7164F">
        <w:rPr>
          <w:i/>
        </w:rPr>
        <w:t>s biting and killing, that (=living) became difficult (=intolerable).</w:t>
      </w:r>
    </w:p>
    <w:p w14:paraId="7B2356D7" w14:textId="77777777" w:rsidR="00B013A1" w:rsidRPr="00A7164F" w:rsidRDefault="00B013A1" w:rsidP="00B013A1">
      <w:pPr>
        <w:ind w:left="720" w:hanging="720"/>
        <w:rPr>
          <w:i/>
        </w:rPr>
      </w:pPr>
      <w:r w:rsidRPr="00A7164F">
        <w:rPr>
          <w:i/>
        </w:rPr>
        <w:tab/>
        <w:t>B:</w:t>
      </w:r>
      <w:r w:rsidRPr="00A7164F">
        <w:rPr>
          <w:i/>
        </w:rPr>
        <w:tab/>
        <w:t>Yes.</w:t>
      </w:r>
    </w:p>
    <w:p w14:paraId="15C77FFA" w14:textId="3531FF00" w:rsidR="00B013A1" w:rsidRPr="00A7164F" w:rsidRDefault="00B013A1" w:rsidP="00B013A1">
      <w:pPr>
        <w:tabs>
          <w:tab w:val="clear" w:pos="369"/>
        </w:tabs>
        <w:ind w:left="450" w:hanging="450"/>
      </w:pPr>
      <w:r>
        <w:tab/>
      </w:r>
      <w:r w:rsidRPr="00EF44F9">
        <w:t>[</w:t>
      </w:r>
      <w:r w:rsidRPr="003E5D8C">
        <w:rPr>
          <w:rFonts w:ascii="Doulos SIL" w:hAnsi="Doulos SIL"/>
          <w:i/>
          <w:color w:val="0000FF"/>
        </w:rPr>
        <w:t>dɔ̀ɣɔ́</w:t>
      </w:r>
      <w:r>
        <w:t xml:space="preserve"> denotes an impoverished (abject, miserable) and socially very low status; </w:t>
      </w:r>
      <w:r w:rsidRPr="003E5D8C">
        <w:rPr>
          <w:rFonts w:ascii="Doulos SIL" w:hAnsi="Doulos SIL"/>
          <w:i/>
          <w:color w:val="0000FF"/>
        </w:rPr>
        <w:t>kùwò</w:t>
      </w:r>
      <w:r w:rsidRPr="003E5D8C">
        <w:rPr>
          <w:rFonts w:ascii="Doulos SIL" w:hAnsi="Doulos SIL"/>
          <w:i/>
          <w:color w:val="0000FF"/>
        </w:rPr>
        <w:noBreakHyphen/>
        <w:t>[jìy</w:t>
      </w:r>
      <w:r w:rsidRPr="003E5D8C">
        <w:rPr>
          <w:rFonts w:ascii="Doulos SIL" w:hAnsi="Doulos SIL"/>
          <w:i/>
          <w:color w:val="0000FF"/>
        </w:rPr>
        <w:noBreakHyphen/>
        <w:t>î:]</w:t>
      </w:r>
      <w:r w:rsidRPr="00A7164F">
        <w:t xml:space="preserve"> consists of the simple verbal noun </w:t>
      </w:r>
      <w:r w:rsidRPr="003E5D8C">
        <w:rPr>
          <w:rFonts w:ascii="Doulos SIL" w:hAnsi="Doulos SIL"/>
          <w:i/>
          <w:color w:val="0000FF"/>
        </w:rPr>
        <w:t>jìy</w:t>
      </w:r>
      <w:r w:rsidRPr="003E5D8C">
        <w:rPr>
          <w:rFonts w:ascii="Doulos SIL" w:hAnsi="Doulos SIL"/>
          <w:i/>
          <w:color w:val="0000FF"/>
        </w:rPr>
        <w:noBreakHyphen/>
        <w:t>î:</w:t>
      </w:r>
      <w:r w:rsidRPr="00A7164F">
        <w:t xml:space="preserve"> </w:t>
      </w:r>
      <w:r w:rsidR="006F2285">
        <w:t>‘</w:t>
      </w:r>
      <w:r w:rsidRPr="00A7164F">
        <w:t>killing</w:t>
      </w:r>
      <w:r w:rsidR="006F2285">
        <w:t>’</w:t>
      </w:r>
      <w:r w:rsidRPr="00A7164F">
        <w:t xml:space="preserve"> with a preceding chained verb stem </w:t>
      </w:r>
      <w:r w:rsidRPr="003E5D8C">
        <w:rPr>
          <w:rFonts w:ascii="Doulos SIL" w:hAnsi="Doulos SIL"/>
          <w:i/>
          <w:color w:val="0000FF"/>
        </w:rPr>
        <w:t>kúwó</w:t>
      </w:r>
      <w:r w:rsidRPr="003E5D8C">
        <w:rPr>
          <w:rFonts w:ascii="Doulos SIL" w:hAnsi="Doulos SIL"/>
          <w:i/>
          <w:color w:val="0000FF"/>
        </w:rPr>
        <w:noBreakHyphen/>
      </w:r>
      <w:r w:rsidRPr="00A7164F">
        <w:t xml:space="preserve"> </w:t>
      </w:r>
      <w:r w:rsidR="006F2285">
        <w:t>‘</w:t>
      </w:r>
      <w:r w:rsidRPr="00A7164F">
        <w:t>bite</w:t>
      </w:r>
      <w:r w:rsidR="006F2285">
        <w:t>’</w:t>
      </w:r>
      <w:r w:rsidR="00730F7D">
        <w:t xml:space="preserve"> </w:t>
      </w:r>
      <w:r w:rsidRPr="00A7164F">
        <w:t xml:space="preserve">in </w:t>
      </w:r>
      <w:r w:rsidR="00EB7739">
        <w:t>{L}</w:t>
      </w:r>
      <w:r w:rsidRPr="00EF44F9">
        <w:t>-t</w:t>
      </w:r>
      <w:r w:rsidRPr="00A7164F">
        <w:t xml:space="preserve">oned compound initial form, see §15.1.1; </w:t>
      </w:r>
      <w:r w:rsidRPr="003E5D8C">
        <w:rPr>
          <w:rFonts w:ascii="Doulos SIL" w:hAnsi="Doulos SIL"/>
          <w:i/>
          <w:color w:val="0000FF"/>
        </w:rPr>
        <w:t>núm</w:t>
      </w:r>
      <w:r w:rsidRPr="003E5D8C">
        <w:rPr>
          <w:rFonts w:ascii="Doulos SIL" w:hAnsi="Doulos SIL"/>
          <w:i/>
          <w:color w:val="0000FF"/>
        </w:rPr>
        <w:noBreakHyphen/>
        <w:t>dó</w:t>
      </w:r>
      <w:r w:rsidRPr="003E5D8C">
        <w:rPr>
          <w:rFonts w:ascii="Doulos SIL" w:hAnsi="Doulos SIL"/>
          <w:i/>
          <w:color w:val="0000FF"/>
        </w:rPr>
        <w:noBreakHyphen/>
      </w:r>
      <w:r>
        <w:t xml:space="preserve"> </w:t>
      </w:r>
      <w:r w:rsidR="006F2285">
        <w:t>‘</w:t>
      </w:r>
      <w:r>
        <w:t>become difficult/expensive</w:t>
      </w:r>
      <w:r w:rsidR="006F2285">
        <w:t>’</w:t>
      </w:r>
      <w:r>
        <w:t xml:space="preserve"> is pronounced </w:t>
      </w:r>
      <w:r w:rsidRPr="00EF44F9">
        <w:t>[</w:t>
      </w:r>
      <w:r w:rsidRPr="00F873BF">
        <w:rPr>
          <w:rFonts w:ascii="Doulos SIL" w:hAnsi="Doulos SIL"/>
          <w:color w:val="008000"/>
        </w:rPr>
        <w:t>númndó</w:t>
      </w:r>
      <w:r w:rsidRPr="00EF44F9">
        <w:t>] or even [</w:t>
      </w:r>
      <w:r w:rsidRPr="00F873BF">
        <w:rPr>
          <w:rFonts w:ascii="Doulos SIL" w:hAnsi="Doulos SIL"/>
          <w:color w:val="008000"/>
        </w:rPr>
        <w:t>númn</w:t>
      </w:r>
      <w:r w:rsidRPr="00F873BF">
        <w:rPr>
          <w:rFonts w:ascii="Doulos SIL" w:hAnsi="Doulos SIL"/>
          <w:color w:val="008000"/>
          <w:vertAlign w:val="superscript"/>
        </w:rPr>
        <w:t>d</w:t>
      </w:r>
      <w:r w:rsidRPr="00F873BF">
        <w:rPr>
          <w:rFonts w:ascii="Doulos SIL" w:hAnsi="Doulos SIL"/>
          <w:color w:val="008000"/>
        </w:rPr>
        <w:t>ó</w:t>
      </w:r>
      <w:r w:rsidRPr="00EF44F9">
        <w:t>]</w:t>
      </w:r>
      <w:r>
        <w:t>; another case of clause</w:t>
      </w:r>
      <w:r w:rsidRPr="00EF44F9">
        <w:t>-f</w:t>
      </w:r>
      <w:r>
        <w:t xml:space="preserve">inal </w:t>
      </w:r>
      <w:r w:rsidRPr="003E5D8C">
        <w:rPr>
          <w:rFonts w:ascii="Doulos SIL" w:hAnsi="Doulos SIL"/>
          <w:i/>
          <w:color w:val="0000FF"/>
        </w:rPr>
        <w:t>nì</w:t>
      </w:r>
      <w:r>
        <w:t xml:space="preserve"> with no clear functio</w:t>
      </w:r>
      <w:r w:rsidRPr="00EF44F9">
        <w:t>n, §15.1.10]</w:t>
      </w:r>
    </w:p>
    <w:p w14:paraId="218555B1" w14:textId="77777777" w:rsidR="00B013A1" w:rsidRPr="008B74A1" w:rsidRDefault="00B013A1" w:rsidP="00B013A1">
      <w:pPr>
        <w:ind w:left="720" w:hanging="720"/>
      </w:pPr>
    </w:p>
    <w:p w14:paraId="47A8C4EE" w14:textId="77777777" w:rsidR="00FD6638" w:rsidRDefault="00B013A1" w:rsidP="00FD6638">
      <w:pPr>
        <w:tabs>
          <w:tab w:val="left" w:pos="1080"/>
          <w:tab w:val="left" w:pos="1890"/>
          <w:tab w:val="left" w:pos="3420"/>
          <w:tab w:val="left" w:pos="3960"/>
          <w:tab w:val="left" w:pos="4590"/>
          <w:tab w:val="left" w:pos="5760"/>
        </w:tabs>
        <w:ind w:left="720" w:hanging="720"/>
        <w:rPr>
          <w:rFonts w:ascii="Doulos SIL" w:hAnsi="Doulos SIL"/>
          <w:i/>
          <w:color w:val="0000FF"/>
        </w:rPr>
      </w:pPr>
      <w:r w:rsidRPr="008B74A1">
        <w:t>(684)</w:t>
      </w:r>
      <w:r w:rsidRPr="008B74A1">
        <w:tab/>
        <w:t>D:</w:t>
      </w:r>
      <w:r w:rsidRPr="008B74A1">
        <w:tab/>
      </w:r>
      <w:r w:rsidRPr="003E5D8C">
        <w:rPr>
          <w:rFonts w:ascii="Doulos SIL" w:hAnsi="Doulos SIL"/>
          <w:i/>
          <w:color w:val="0000FF"/>
        </w:rPr>
        <w:t>áywà</w:t>
      </w:r>
      <w:r w:rsidRPr="003E5D8C">
        <w:rPr>
          <w:rFonts w:ascii="Doulos SIL" w:hAnsi="Doulos SIL"/>
          <w:i/>
          <w:color w:val="0000FF"/>
        </w:rPr>
        <w:tab/>
        <w:t>térèw=</w:t>
      </w:r>
      <w:r w:rsidRPr="003E5D8C">
        <w:rPr>
          <w:rFonts w:ascii="Doulos SIL" w:hAnsi="Doulos SIL"/>
          <w:i/>
          <w:color w:val="0000FF"/>
        </w:rPr>
        <w:sym w:font="Symbol" w:char="F0C6"/>
      </w:r>
      <w:r w:rsidRPr="003E5D8C">
        <w:rPr>
          <w:rFonts w:ascii="Doulos SIL" w:hAnsi="Doulos SIL"/>
          <w:i/>
          <w:color w:val="0000FF"/>
        </w:rPr>
        <w:tab/>
        <w:t>wà,</w:t>
      </w:r>
    </w:p>
    <w:p w14:paraId="45335352" w14:textId="77777777" w:rsidR="00FD6638" w:rsidRDefault="00B013A1" w:rsidP="00FD6638">
      <w:pPr>
        <w:tabs>
          <w:tab w:val="left" w:pos="1080"/>
          <w:tab w:val="left" w:pos="1890"/>
          <w:tab w:val="left" w:pos="3420"/>
          <w:tab w:val="left" w:pos="3960"/>
          <w:tab w:val="left" w:pos="4590"/>
          <w:tab w:val="left" w:pos="5760"/>
        </w:tabs>
        <w:ind w:left="720" w:hanging="720"/>
      </w:pPr>
      <w:r w:rsidRPr="008B74A1">
        <w:tab/>
      </w:r>
      <w:r w:rsidRPr="008B74A1">
        <w:tab/>
      </w:r>
      <w:r w:rsidRPr="008B74A1">
        <w:tab/>
        <w:t>yes</w:t>
      </w:r>
      <w:r w:rsidRPr="008B74A1">
        <w:tab/>
        <w:t>truth</w:t>
      </w:r>
      <w:r w:rsidRPr="00EF44F9">
        <w:t>=i</w:t>
      </w:r>
      <w:r w:rsidRPr="00A7164F">
        <w:t>t.is</w:t>
      </w:r>
      <w:r w:rsidRPr="00A7164F">
        <w:tab/>
      </w:r>
      <w:r w:rsidR="00196017">
        <w:t>Quot</w:t>
      </w:r>
      <w:r w:rsidRPr="00A7164F">
        <w:t>,</w:t>
      </w:r>
      <w:r w:rsidRPr="00A7164F">
        <w:tab/>
      </w:r>
    </w:p>
    <w:p w14:paraId="0308EA26" w14:textId="77777777" w:rsidR="00FD6638" w:rsidRPr="008B74A1" w:rsidRDefault="00FD6638" w:rsidP="00FD6638">
      <w:pPr>
        <w:tabs>
          <w:tab w:val="left" w:pos="1620"/>
          <w:tab w:val="left" w:pos="1710"/>
          <w:tab w:val="left" w:pos="2790"/>
          <w:tab w:val="left" w:pos="3240"/>
          <w:tab w:val="left" w:pos="4410"/>
          <w:tab w:val="left" w:pos="4590"/>
          <w:tab w:val="left" w:pos="5760"/>
        </w:tabs>
        <w:ind w:left="720" w:hanging="720"/>
      </w:pPr>
      <w:r>
        <w:rPr>
          <w:rFonts w:ascii="Doulos SIL" w:hAnsi="Doulos SIL"/>
          <w:i/>
          <w:color w:val="0000FF"/>
        </w:rPr>
        <w:tab/>
      </w:r>
      <w:r w:rsidRPr="003E5D8C">
        <w:rPr>
          <w:rFonts w:ascii="Doulos SIL" w:hAnsi="Doulos SIL"/>
          <w:i/>
          <w:color w:val="0000FF"/>
        </w:rPr>
        <w:tab/>
        <w:t>ìsê:</w:t>
      </w:r>
      <w:r w:rsidRPr="003E5D8C">
        <w:rPr>
          <w:rFonts w:ascii="Doulos SIL" w:hAnsi="Doulos SIL"/>
          <w:i/>
          <w:color w:val="0000FF"/>
        </w:rPr>
        <w:tab/>
        <w:t>[bû:</w:t>
      </w:r>
      <w:r w:rsidRPr="003E5D8C">
        <w:rPr>
          <w:rFonts w:ascii="Doulos SIL" w:hAnsi="Doulos SIL"/>
          <w:i/>
          <w:color w:val="0000FF"/>
        </w:rPr>
        <w:tab/>
      </w:r>
      <w:r>
        <w:rPr>
          <w:vertAlign w:val="superscript"/>
        </w:rPr>
        <w:t>L</w:t>
      </w:r>
      <w:r w:rsidRPr="003E5D8C">
        <w:rPr>
          <w:rFonts w:ascii="Doulos SIL" w:hAnsi="Doulos SIL"/>
          <w:i/>
          <w:color w:val="0000FF"/>
        </w:rPr>
        <w:t>kɔ̀:ⁿ]=</w:t>
      </w:r>
      <w:r w:rsidRPr="003E5D8C">
        <w:rPr>
          <w:rFonts w:ascii="Doulos SIL" w:hAnsi="Doulos SIL"/>
          <w:i/>
          <w:color w:val="0000FF"/>
        </w:rPr>
        <w:sym w:font="Symbol" w:char="F0C6"/>
      </w:r>
      <w:r w:rsidRPr="003E5D8C">
        <w:rPr>
          <w:rFonts w:ascii="Doulos SIL" w:hAnsi="Doulos SIL"/>
          <w:i/>
          <w:color w:val="0000FF"/>
        </w:rPr>
        <w:tab/>
        <w:t>gǔⁿ</w:t>
      </w:r>
      <w:r w:rsidRPr="003E5D8C">
        <w:rPr>
          <w:rFonts w:ascii="Doulos SIL" w:hAnsi="Doulos SIL"/>
          <w:i/>
          <w:color w:val="0000FF"/>
        </w:rPr>
        <w:noBreakHyphen/>
        <w:t>yɛ̀,</w:t>
      </w:r>
    </w:p>
    <w:p w14:paraId="7811AD4C" w14:textId="6D66427A" w:rsidR="00B013A1" w:rsidRPr="00A7164F" w:rsidRDefault="00FD6638" w:rsidP="00FD6638">
      <w:pPr>
        <w:tabs>
          <w:tab w:val="left" w:pos="1620"/>
          <w:tab w:val="left" w:pos="1710"/>
          <w:tab w:val="left" w:pos="2790"/>
          <w:tab w:val="left" w:pos="3240"/>
          <w:tab w:val="left" w:pos="4410"/>
          <w:tab w:val="left" w:pos="4590"/>
          <w:tab w:val="left" w:pos="5760"/>
        </w:tabs>
        <w:ind w:left="720" w:hanging="720"/>
      </w:pPr>
      <w:r>
        <w:tab/>
      </w:r>
      <w:r>
        <w:tab/>
      </w:r>
      <w:r w:rsidR="00B013A1" w:rsidRPr="00A7164F">
        <w:t>village</w:t>
      </w:r>
      <w:r w:rsidR="00B013A1" w:rsidRPr="00A7164F">
        <w:tab/>
      </w:r>
      <w:r w:rsidR="00B013A1" w:rsidRPr="00EF44F9">
        <w:t>[3</w:t>
      </w:r>
      <w:r w:rsidR="00D317C5">
        <w:t>PlPoss</w:t>
      </w:r>
      <w:r w:rsidR="00B013A1" w:rsidRPr="00A7164F">
        <w:tab/>
      </w:r>
      <w:r w:rsidR="00C57E45">
        <w:rPr>
          <w:vertAlign w:val="superscript"/>
        </w:rPr>
        <w:t>L</w:t>
      </w:r>
      <w:r w:rsidR="00B013A1" w:rsidRPr="00A7164F">
        <w:t>thing</w:t>
      </w:r>
      <w:r w:rsidR="00B013A1" w:rsidRPr="00EF44F9">
        <w:t>]=i</w:t>
      </w:r>
      <w:r w:rsidR="00B013A1" w:rsidRPr="00A7164F">
        <w:t>t.is</w:t>
      </w:r>
      <w:r w:rsidR="00B013A1" w:rsidRPr="00A7164F">
        <w:tab/>
        <w:t>say.</w:t>
      </w:r>
      <w:r w:rsidR="00DB03D7">
        <w:t>Ipfv</w:t>
      </w:r>
      <w:r w:rsidR="00B013A1" w:rsidRPr="00EF44F9">
        <w:t>-3</w:t>
      </w:r>
      <w:r w:rsidR="00D317C5">
        <w:t>PlSbj</w:t>
      </w:r>
      <w:r w:rsidR="00B013A1" w:rsidRPr="00A7164F">
        <w:t>,</w:t>
      </w:r>
    </w:p>
    <w:p w14:paraId="593234CB" w14:textId="7CEA1054" w:rsidR="00B013A1" w:rsidRPr="008B74A1" w:rsidRDefault="00B013A1" w:rsidP="00FD6638">
      <w:pPr>
        <w:tabs>
          <w:tab w:val="left" w:pos="1530"/>
          <w:tab w:val="left" w:pos="2610"/>
          <w:tab w:val="left" w:pos="3240"/>
          <w:tab w:val="left" w:pos="3690"/>
          <w:tab w:val="left" w:pos="4680"/>
          <w:tab w:val="left" w:pos="5490"/>
          <w:tab w:val="left" w:pos="5940"/>
        </w:tabs>
        <w:ind w:left="720" w:hanging="720"/>
      </w:pPr>
      <w:r w:rsidRPr="003E5D8C">
        <w:rPr>
          <w:rFonts w:ascii="Doulos SIL" w:hAnsi="Doulos SIL"/>
          <w:i/>
          <w:color w:val="0000FF"/>
        </w:rPr>
        <w:tab/>
      </w:r>
      <w:r w:rsidRPr="003E5D8C">
        <w:rPr>
          <w:rFonts w:ascii="Doulos SIL" w:hAnsi="Doulos SIL"/>
          <w:i/>
          <w:color w:val="0000FF"/>
        </w:rPr>
        <w:tab/>
        <w:t>bû:=m̀</w:t>
      </w:r>
      <w:r w:rsidRPr="003E5D8C">
        <w:rPr>
          <w:rFonts w:ascii="Doulos SIL" w:hAnsi="Doulos SIL"/>
          <w:i/>
          <w:color w:val="0000FF"/>
        </w:rPr>
        <w:tab/>
        <w:t>làꜛ,</w:t>
      </w:r>
      <w:r w:rsidRPr="003E5D8C">
        <w:rPr>
          <w:rFonts w:ascii="Doulos SIL" w:hAnsi="Doulos SIL"/>
          <w:i/>
          <w:color w:val="0000FF"/>
        </w:rPr>
        <w:tab/>
        <w:t>íyà</w:t>
      </w:r>
      <w:r w:rsidRPr="003E5D8C">
        <w:rPr>
          <w:rFonts w:ascii="Doulos SIL" w:hAnsi="Doulos SIL"/>
          <w:i/>
          <w:color w:val="0000FF"/>
        </w:rPr>
        <w:tab/>
        <w:t>[bû:</w:t>
      </w:r>
      <w:r w:rsidRPr="003E5D8C">
        <w:rPr>
          <w:rFonts w:ascii="Doulos SIL" w:hAnsi="Doulos SIL"/>
          <w:i/>
          <w:color w:val="0000FF"/>
        </w:rPr>
        <w:tab/>
      </w:r>
      <w:r w:rsidR="00C57E45">
        <w:rPr>
          <w:vertAlign w:val="superscript"/>
        </w:rPr>
        <w:t>L</w:t>
      </w:r>
      <w:r w:rsidRPr="003E5D8C">
        <w:rPr>
          <w:rFonts w:ascii="Doulos SIL" w:hAnsi="Doulos SIL"/>
          <w:i/>
          <w:color w:val="0000FF"/>
        </w:rPr>
        <w:t>mà:]</w:t>
      </w:r>
      <w:r w:rsidRPr="003E5D8C">
        <w:rPr>
          <w:rFonts w:ascii="Doulos SIL" w:hAnsi="Doulos SIL"/>
          <w:i/>
          <w:color w:val="0000FF"/>
        </w:rPr>
        <w:tab/>
        <w:t>[[ìsê:</w:t>
      </w:r>
      <w:r w:rsidRPr="003E5D8C">
        <w:rPr>
          <w:rFonts w:ascii="Doulos SIL" w:hAnsi="Doulos SIL"/>
          <w:i/>
          <w:color w:val="0000FF"/>
        </w:rPr>
        <w:tab/>
        <w:t>kù]</w:t>
      </w:r>
      <w:r w:rsidRPr="003E5D8C">
        <w:rPr>
          <w:rFonts w:ascii="Doulos SIL" w:hAnsi="Doulos SIL"/>
          <w:i/>
          <w:color w:val="0000FF"/>
        </w:rPr>
        <w:tab/>
      </w:r>
      <w:r w:rsidR="00C57E45">
        <w:rPr>
          <w:vertAlign w:val="superscript"/>
        </w:rPr>
        <w:t>HL</w:t>
      </w:r>
      <w:r w:rsidRPr="003E5D8C">
        <w:rPr>
          <w:rFonts w:ascii="Doulos SIL" w:hAnsi="Doulos SIL"/>
          <w:i/>
          <w:color w:val="0000FF"/>
        </w:rPr>
        <w:t>pírè],</w:t>
      </w:r>
    </w:p>
    <w:p w14:paraId="76203712" w14:textId="60867EFA" w:rsidR="00B013A1" w:rsidRPr="00A7164F" w:rsidRDefault="00B013A1" w:rsidP="00FD6638">
      <w:pPr>
        <w:tabs>
          <w:tab w:val="left" w:pos="1530"/>
          <w:tab w:val="left" w:pos="2610"/>
          <w:tab w:val="left" w:pos="3240"/>
          <w:tab w:val="left" w:pos="3690"/>
          <w:tab w:val="left" w:pos="4680"/>
          <w:tab w:val="left" w:pos="5490"/>
          <w:tab w:val="left" w:pos="5940"/>
        </w:tabs>
        <w:ind w:left="720" w:hanging="720"/>
      </w:pPr>
      <w:r w:rsidRPr="008B74A1">
        <w:tab/>
      </w:r>
      <w:r w:rsidRPr="008B74A1">
        <w:tab/>
        <w:t>3Pl</w:t>
      </w:r>
      <w:r w:rsidRPr="00EF44F9">
        <w:t>=F</w:t>
      </w:r>
      <w:r w:rsidRPr="00A7164F">
        <w:t>oc</w:t>
      </w:r>
      <w:r w:rsidRPr="00A7164F">
        <w:tab/>
        <w:t>claim</w:t>
      </w:r>
      <w:r w:rsidR="00DB03D7">
        <w:t>.Pfv</w:t>
      </w:r>
      <w:r w:rsidRPr="00A7164F">
        <w:t>,</w:t>
      </w:r>
      <w:r w:rsidRPr="00A7164F">
        <w:tab/>
        <w:t>again</w:t>
      </w:r>
      <w:r w:rsidRPr="00A7164F">
        <w:tab/>
      </w:r>
      <w:r w:rsidRPr="00EF44F9">
        <w:t>[3</w:t>
      </w:r>
      <w:r w:rsidRPr="00A7164F">
        <w:t>Pl</w:t>
      </w:r>
      <w:r w:rsidRPr="00A7164F">
        <w:tab/>
      </w:r>
      <w:r w:rsidR="00C57E45">
        <w:rPr>
          <w:vertAlign w:val="superscript"/>
        </w:rPr>
        <w:t>L</w:t>
      </w:r>
      <w:r w:rsidR="00F244AE">
        <w:t>QuotSbj</w:t>
      </w:r>
      <w:r w:rsidRPr="00EF44F9">
        <w:t>]</w:t>
      </w:r>
      <w:r w:rsidRPr="00A7164F">
        <w:tab/>
      </w:r>
      <w:r w:rsidRPr="00EF44F9">
        <w:t>[[v</w:t>
      </w:r>
      <w:r w:rsidRPr="00A7164F">
        <w:t>illage</w:t>
      </w:r>
      <w:r w:rsidRPr="00A7164F">
        <w:tab/>
        <w:t>De</w:t>
      </w:r>
      <w:r w:rsidRPr="00EF44F9">
        <w:t>t]</w:t>
      </w:r>
      <w:r w:rsidRPr="00A7164F">
        <w:tab/>
      </w:r>
      <w:r w:rsidR="00C57E45">
        <w:rPr>
          <w:vertAlign w:val="superscript"/>
        </w:rPr>
        <w:t>HL</w:t>
      </w:r>
      <w:r w:rsidRPr="00A7164F">
        <w:t>inside</w:t>
      </w:r>
      <w:r w:rsidRPr="00EF44F9">
        <w:t>]</w:t>
      </w:r>
    </w:p>
    <w:p w14:paraId="4CED99E3" w14:textId="77777777" w:rsidR="00B013A1" w:rsidRPr="008B74A1" w:rsidRDefault="00B013A1" w:rsidP="00B013A1">
      <w:pPr>
        <w:tabs>
          <w:tab w:val="left" w:pos="1980"/>
          <w:tab w:val="left" w:pos="2880"/>
          <w:tab w:val="left" w:pos="3870"/>
        </w:tabs>
        <w:ind w:left="720" w:hanging="720"/>
      </w:pPr>
      <w:r w:rsidRPr="003E5D8C">
        <w:rPr>
          <w:rFonts w:ascii="Doulos SIL" w:hAnsi="Doulos SIL"/>
          <w:i/>
          <w:color w:val="0000FF"/>
        </w:rPr>
        <w:tab/>
      </w:r>
      <w:r w:rsidRPr="003E5D8C">
        <w:rPr>
          <w:rFonts w:ascii="Doulos SIL" w:hAnsi="Doulos SIL"/>
          <w:i/>
          <w:color w:val="0000FF"/>
        </w:rPr>
        <w:tab/>
        <w:t>[núwⁿɔ̀yⁿ</w:t>
      </w:r>
      <w:r w:rsidRPr="003E5D8C">
        <w:rPr>
          <w:rFonts w:ascii="Doulos SIL" w:hAnsi="Doulos SIL"/>
          <w:i/>
          <w:color w:val="0000FF"/>
        </w:rPr>
        <w:tab/>
        <w:t>kày]</w:t>
      </w:r>
      <w:r w:rsidRPr="003E5D8C">
        <w:rPr>
          <w:rFonts w:ascii="Doulos SIL" w:hAnsi="Doulos SIL"/>
          <w:i/>
          <w:color w:val="0000FF"/>
        </w:rPr>
        <w:tab/>
        <w:t>[péyí</w:t>
      </w:r>
      <w:r w:rsidRPr="003E5D8C">
        <w:rPr>
          <w:rFonts w:ascii="Doulos SIL" w:hAnsi="Doulos SIL"/>
          <w:i/>
          <w:color w:val="0000FF"/>
        </w:rPr>
        <w:tab/>
        <w:t>pɛ́gɛ́-m̀-n-ɛ́]</w:t>
      </w:r>
    </w:p>
    <w:p w14:paraId="5235661E" w14:textId="3B99875B" w:rsidR="00B013A1" w:rsidRPr="00A7164F" w:rsidRDefault="00B013A1" w:rsidP="00B013A1">
      <w:pPr>
        <w:tabs>
          <w:tab w:val="left" w:pos="1980"/>
          <w:tab w:val="left" w:pos="2880"/>
          <w:tab w:val="left" w:pos="3870"/>
        </w:tabs>
        <w:ind w:left="720" w:hanging="720"/>
      </w:pPr>
      <w:r w:rsidRPr="008B74A1">
        <w:tab/>
      </w:r>
      <w:r w:rsidRPr="008B74A1">
        <w:tab/>
      </w:r>
      <w:r w:rsidRPr="00EF44F9">
        <w:t>[n</w:t>
      </w:r>
      <w:r w:rsidRPr="008B74A1">
        <w:t>ow</w:t>
      </w:r>
      <w:r w:rsidRPr="008B74A1">
        <w:tab/>
        <w:t>To</w:t>
      </w:r>
      <w:r w:rsidRPr="00EF44F9">
        <w:t>p]</w:t>
      </w:r>
      <w:r w:rsidRPr="008B74A1">
        <w:tab/>
      </w:r>
      <w:r w:rsidRPr="00EF44F9">
        <w:t>[p</w:t>
      </w:r>
      <w:r w:rsidRPr="008B74A1">
        <w:t>ost</w:t>
      </w:r>
      <w:r w:rsidRPr="008B74A1">
        <w:tab/>
        <w:t>implant</w:t>
      </w:r>
      <w:r w:rsidRPr="00EF44F9">
        <w:t>-</w:t>
      </w:r>
      <w:r w:rsidR="00DB03D7">
        <w:t>Ipfv</w:t>
      </w:r>
      <w:r w:rsidRPr="00EF44F9">
        <w:t>-N</w:t>
      </w:r>
      <w:r w:rsidRPr="008B74A1">
        <w:t>eg.3</w:t>
      </w:r>
      <w:r w:rsidR="00D317C5">
        <w:t>PlSbj</w:t>
      </w:r>
      <w:r w:rsidRPr="00EF44F9">
        <w:t>]</w:t>
      </w:r>
    </w:p>
    <w:p w14:paraId="659B5FC4" w14:textId="77777777" w:rsidR="00B013A1" w:rsidRPr="00247984" w:rsidRDefault="00B013A1" w:rsidP="00D7205F">
      <w:pPr>
        <w:tabs>
          <w:tab w:val="left" w:pos="2430"/>
          <w:tab w:val="left" w:pos="3240"/>
          <w:tab w:val="left" w:pos="4140"/>
        </w:tabs>
        <w:ind w:left="720" w:hanging="720"/>
      </w:pPr>
      <w:r w:rsidRPr="003E5D8C">
        <w:rPr>
          <w:rFonts w:ascii="Doulos SIL" w:hAnsi="Doulos SIL"/>
          <w:i/>
          <w:color w:val="0000FF"/>
        </w:rPr>
        <w:tab/>
      </w:r>
      <w:r w:rsidRPr="003E5D8C">
        <w:rPr>
          <w:rFonts w:ascii="Doulos SIL" w:hAnsi="Doulos SIL"/>
          <w:i/>
          <w:color w:val="0000FF"/>
        </w:rPr>
        <w:tab/>
        <w:t>[nǔ:=nì</w:t>
      </w:r>
      <w:r w:rsidRPr="003E5D8C">
        <w:rPr>
          <w:rFonts w:ascii="Doulos SIL" w:hAnsi="Doulos SIL"/>
          <w:i/>
          <w:color w:val="0000FF"/>
        </w:rPr>
        <w:tab/>
        <w:t>àwá</w:t>
      </w:r>
      <w:r w:rsidRPr="003E5D8C">
        <w:rPr>
          <w:rFonts w:ascii="Doulos SIL" w:hAnsi="Doulos SIL"/>
          <w:i/>
          <w:color w:val="0000FF"/>
        </w:rPr>
        <w:tab/>
        <w:t>kúwó</w:t>
      </w:r>
      <w:r w:rsidRPr="003E5D8C">
        <w:rPr>
          <w:rFonts w:ascii="Doulos SIL" w:hAnsi="Doulos SIL"/>
          <w:i/>
          <w:color w:val="0000FF"/>
        </w:rPr>
        <w:tab/>
        <w:t>jíyɛ́</w:t>
      </w:r>
      <w:r w:rsidRPr="003E5D8C">
        <w:rPr>
          <w:rFonts w:ascii="Doulos SIL" w:hAnsi="Doulos SIL"/>
          <w:i/>
          <w:color w:val="0000FF"/>
        </w:rPr>
        <w:noBreakHyphen/>
        <w:t>yɛ̀]</w:t>
      </w:r>
    </w:p>
    <w:p w14:paraId="14B5DE5D" w14:textId="250329C1" w:rsidR="00B013A1" w:rsidRPr="00A7164F" w:rsidRDefault="00B013A1" w:rsidP="00D7205F">
      <w:pPr>
        <w:tabs>
          <w:tab w:val="left" w:pos="2430"/>
          <w:tab w:val="left" w:pos="3240"/>
          <w:tab w:val="left" w:pos="4140"/>
        </w:tabs>
        <w:ind w:left="720" w:hanging="720"/>
      </w:pPr>
      <w:r w:rsidRPr="00247984">
        <w:tab/>
      </w:r>
      <w:r w:rsidRPr="00247984">
        <w:tab/>
      </w:r>
      <w:r w:rsidRPr="00EF44F9">
        <w:t>[p</w:t>
      </w:r>
      <w:r w:rsidRPr="00247984">
        <w:t>erson</w:t>
      </w:r>
      <w:r w:rsidR="00D7205F">
        <w:t>.Pl</w:t>
      </w:r>
      <w:r w:rsidRPr="00EF44F9">
        <w:t>=A</w:t>
      </w:r>
      <w:r w:rsidRPr="00A7164F">
        <w:t>cc</w:t>
      </w:r>
      <w:r w:rsidRPr="00A7164F">
        <w:tab/>
        <w:t>snake</w:t>
      </w:r>
      <w:r w:rsidRPr="00A7164F">
        <w:tab/>
        <w:t>bite</w:t>
      </w:r>
      <w:r w:rsidRPr="00A7164F">
        <w:tab/>
        <w:t>kill.</w:t>
      </w:r>
      <w:r w:rsidR="00DB03D7">
        <w:t>Ipfv</w:t>
      </w:r>
      <w:r w:rsidRPr="00EF44F9">
        <w:t>-3</w:t>
      </w:r>
      <w:r w:rsidR="00D317C5">
        <w:t>PlSbj</w:t>
      </w:r>
      <w:r w:rsidRPr="00EF44F9">
        <w:t>]</w:t>
      </w:r>
    </w:p>
    <w:p w14:paraId="20204870" w14:textId="490CA2A7" w:rsidR="00B013A1" w:rsidRPr="003E5D8C" w:rsidRDefault="00B013A1" w:rsidP="00B013A1">
      <w:pPr>
        <w:tabs>
          <w:tab w:val="left" w:pos="1710"/>
          <w:tab w:val="left" w:pos="2610"/>
          <w:tab w:val="left" w:pos="369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[[kɔ̀:ⁿ</w:t>
      </w:r>
      <w:r w:rsidR="00091D02" w:rsidRPr="00091D02">
        <w:rPr>
          <w:vertAlign w:val="superscript"/>
        </w:rPr>
        <w:t xml:space="preserve"> </w:t>
      </w:r>
      <w:r w:rsidR="00091D02">
        <w:rPr>
          <w:vertAlign w:val="superscript"/>
        </w:rPr>
        <w:t>L</w:t>
      </w:r>
      <w:r w:rsidRPr="003E5D8C">
        <w:rPr>
          <w:rFonts w:ascii="Doulos SIL" w:hAnsi="Doulos SIL"/>
          <w:i/>
          <w:color w:val="0000FF"/>
        </w:rPr>
        <w:tab/>
        <w:t>kâ:ⁿ]</w:t>
      </w:r>
      <w:r w:rsidRPr="003E5D8C">
        <w:rPr>
          <w:rFonts w:ascii="Doulos SIL" w:hAnsi="Doulos SIL"/>
          <w:i/>
          <w:color w:val="0000FF"/>
        </w:rPr>
        <w:tab/>
        <w:t>nǔ:</w:t>
      </w:r>
      <w:r w:rsidRPr="003E5D8C">
        <w:rPr>
          <w:rFonts w:ascii="Doulos SIL" w:hAnsi="Doulos SIL"/>
          <w:i/>
          <w:color w:val="0000FF"/>
        </w:rPr>
        <w:tab/>
        <w:t>dɛ̌:</w:t>
      </w:r>
      <w:r w:rsidRPr="003E5D8C">
        <w:rPr>
          <w:rFonts w:ascii="Doulos SIL" w:hAnsi="Doulos SIL"/>
          <w:i/>
          <w:color w:val="0000FF"/>
        </w:rPr>
        <w:noBreakHyphen/>
        <w:t>w</w:t>
      </w:r>
      <w:r w:rsidRPr="003E5D8C">
        <w:rPr>
          <w:rFonts w:ascii="Doulos SIL" w:hAnsi="Doulos SIL"/>
          <w:i/>
          <w:color w:val="0000FF"/>
        </w:rPr>
        <w:noBreakHyphen/>
        <w:t>yɛ̀]</w:t>
      </w:r>
    </w:p>
    <w:p w14:paraId="1187C270" w14:textId="625AC7C1" w:rsidR="00B013A1" w:rsidRPr="00A7164F" w:rsidRDefault="00B013A1" w:rsidP="00B013A1">
      <w:pPr>
        <w:tabs>
          <w:tab w:val="left" w:pos="1710"/>
          <w:tab w:val="left" w:pos="2610"/>
          <w:tab w:val="left" w:pos="3690"/>
        </w:tabs>
        <w:ind w:left="720" w:hanging="720"/>
      </w:pPr>
      <w:r w:rsidRPr="008B74A1">
        <w:tab/>
      </w:r>
      <w:r w:rsidRPr="008B74A1">
        <w:tab/>
      </w:r>
      <w:r w:rsidRPr="00EF44F9">
        <w:t>[[t</w:t>
      </w:r>
      <w:r w:rsidRPr="008B74A1">
        <w:t>hing</w:t>
      </w:r>
      <w:r w:rsidR="001D052C" w:rsidRPr="00872138">
        <w:rPr>
          <w:vertAlign w:val="superscript"/>
        </w:rPr>
        <w:t>L</w:t>
      </w:r>
      <w:r w:rsidRPr="008B74A1">
        <w:tab/>
        <w:t>an</w:t>
      </w:r>
      <w:r w:rsidRPr="00EF44F9">
        <w:t>y]</w:t>
      </w:r>
      <w:r w:rsidRPr="008B74A1">
        <w:tab/>
        <w:t>person.Pl</w:t>
      </w:r>
      <w:r w:rsidRPr="008B74A1">
        <w:tab/>
        <w:t>be.tired</w:t>
      </w:r>
      <w:r w:rsidRPr="00EF44F9">
        <w:t>-C</w:t>
      </w:r>
      <w:r w:rsidRPr="008B74A1">
        <w:t>aus.</w:t>
      </w:r>
      <w:r w:rsidR="00DB03D7">
        <w:t>Ipfv</w:t>
      </w:r>
      <w:r w:rsidRPr="00EF44F9">
        <w:t>-3</w:t>
      </w:r>
      <w:r w:rsidR="00D317C5">
        <w:t>PlSbj</w:t>
      </w:r>
      <w:r w:rsidRPr="00EF44F9">
        <w:t>]</w:t>
      </w:r>
    </w:p>
    <w:p w14:paraId="203AFCAF" w14:textId="77777777" w:rsidR="00B013A1" w:rsidRPr="008B74A1" w:rsidRDefault="00B013A1" w:rsidP="00B013A1">
      <w:pPr>
        <w:tabs>
          <w:tab w:val="left" w:pos="1710"/>
          <w:tab w:val="left" w:pos="3330"/>
          <w:tab w:val="left" w:pos="3690"/>
        </w:tabs>
        <w:ind w:left="720" w:hanging="720"/>
      </w:pPr>
      <w:r w:rsidRPr="003E5D8C">
        <w:rPr>
          <w:rFonts w:ascii="Doulos SIL" w:hAnsi="Doulos SIL"/>
          <w:i/>
          <w:color w:val="0000FF"/>
        </w:rPr>
        <w:tab/>
      </w:r>
      <w:r w:rsidRPr="003E5D8C">
        <w:rPr>
          <w:rFonts w:ascii="Doulos SIL" w:hAnsi="Doulos SIL"/>
          <w:i/>
          <w:color w:val="0000FF"/>
        </w:rPr>
        <w:tab/>
        <w:t>[bû:</w:t>
      </w:r>
      <w:r w:rsidRPr="003E5D8C">
        <w:rPr>
          <w:rFonts w:ascii="Doulos SIL" w:hAnsi="Doulos SIL"/>
          <w:i/>
          <w:color w:val="0000FF"/>
        </w:rPr>
        <w:tab/>
        <w:t>màní</w:t>
      </w:r>
      <w:r w:rsidRPr="003E5D8C">
        <w:rPr>
          <w:rFonts w:ascii="Doulos SIL" w:hAnsi="Doulos SIL"/>
          <w:i/>
          <w:color w:val="0000FF"/>
        </w:rPr>
        <w:noBreakHyphen/>
        <w:t>m̀</w:t>
      </w:r>
      <w:r w:rsidRPr="003E5D8C">
        <w:rPr>
          <w:rFonts w:ascii="Doulos SIL" w:hAnsi="Doulos SIL"/>
          <w:i/>
          <w:color w:val="0000FF"/>
        </w:rPr>
        <w:tab/>
        <w:t>nɛ̀]</w:t>
      </w:r>
    </w:p>
    <w:p w14:paraId="11FC8FAE" w14:textId="66CCAFC8" w:rsidR="00B013A1" w:rsidRPr="00A7164F" w:rsidRDefault="00B013A1" w:rsidP="00B013A1">
      <w:pPr>
        <w:tabs>
          <w:tab w:val="left" w:pos="1710"/>
          <w:tab w:val="left" w:pos="3330"/>
          <w:tab w:val="left" w:pos="3690"/>
        </w:tabs>
        <w:ind w:left="720" w:hanging="720"/>
      </w:pPr>
      <w:r w:rsidRPr="008B74A1">
        <w:tab/>
      </w:r>
      <w:r w:rsidRPr="008B74A1">
        <w:tab/>
      </w:r>
      <w:r w:rsidRPr="00EF44F9">
        <w:t>[3</w:t>
      </w:r>
      <w:r w:rsidR="00D317C5">
        <w:t>PlSbj</w:t>
      </w:r>
      <w:r w:rsidRPr="008B74A1">
        <w:tab/>
        <w:t>laugh</w:t>
      </w:r>
      <w:r w:rsidRPr="00EF44F9">
        <w:t>-</w:t>
      </w:r>
      <w:r w:rsidR="00DB03D7">
        <w:t>Ipfv</w:t>
      </w:r>
      <w:r w:rsidRPr="008B74A1">
        <w:tab/>
        <w:t>no</w:t>
      </w:r>
      <w:r w:rsidRPr="00EF44F9">
        <w:t>w]</w:t>
      </w:r>
    </w:p>
    <w:p w14:paraId="2120D257" w14:textId="77777777" w:rsidR="00B013A1" w:rsidRPr="003E5D8C" w:rsidRDefault="00B013A1" w:rsidP="00B013A1">
      <w:pPr>
        <w:tabs>
          <w:tab w:val="left" w:pos="1890"/>
          <w:tab w:val="left" w:pos="3510"/>
          <w:tab w:val="left" w:pos="4230"/>
        </w:tabs>
        <w:ind w:left="720" w:hanging="720"/>
        <w:rPr>
          <w:rFonts w:ascii="Doulos SIL" w:hAnsi="Doulos SIL"/>
          <w:i/>
          <w:color w:val="0000FF"/>
        </w:rPr>
      </w:pPr>
      <w:r w:rsidRPr="008B74A1">
        <w:tab/>
      </w:r>
      <w:r w:rsidRPr="003E5D8C">
        <w:rPr>
          <w:rFonts w:ascii="Doulos SIL" w:hAnsi="Doulos SIL"/>
          <w:i/>
          <w:color w:val="0000FF"/>
        </w:rPr>
        <w:tab/>
        <w:t>[[tǎ:</w:t>
      </w:r>
      <w:r w:rsidRPr="003E5D8C">
        <w:rPr>
          <w:rFonts w:ascii="Doulos SIL" w:hAnsi="Doulos SIL"/>
          <w:i/>
          <w:color w:val="0000FF"/>
        </w:rPr>
        <w:tab/>
        <w:t>ló</w:t>
      </w:r>
      <w:r w:rsidRPr="003E5D8C">
        <w:rPr>
          <w:rFonts w:ascii="Doulos SIL" w:hAnsi="Doulos SIL"/>
          <w:i/>
          <w:color w:val="0000FF"/>
        </w:rPr>
        <w:noBreakHyphen/>
        <w:t>mà</w:t>
      </w:r>
      <w:r w:rsidRPr="003E5D8C">
        <w:rPr>
          <w:rFonts w:ascii="Doulos SIL" w:hAnsi="Doulos SIL"/>
          <w:i/>
          <w:color w:val="0000FF"/>
        </w:rPr>
        <w:tab/>
        <w:t>dè]</w:t>
      </w:r>
      <w:r w:rsidRPr="003E5D8C">
        <w:rPr>
          <w:rFonts w:ascii="Doulos SIL" w:hAnsi="Doulos SIL"/>
          <w:i/>
          <w:color w:val="0000FF"/>
        </w:rPr>
        <w:tab/>
        <w:t>màní</w:t>
      </w:r>
      <w:r w:rsidRPr="003E5D8C">
        <w:rPr>
          <w:rFonts w:ascii="Doulos SIL" w:hAnsi="Doulos SIL"/>
          <w:i/>
          <w:color w:val="0000FF"/>
        </w:rPr>
        <w:noBreakHyphen/>
        <w:t>yɛ̀]</w:t>
      </w:r>
    </w:p>
    <w:p w14:paraId="03321C11" w14:textId="0E087640" w:rsidR="00B013A1" w:rsidRPr="008B74A1" w:rsidRDefault="00B013A1" w:rsidP="00B013A1">
      <w:pPr>
        <w:tabs>
          <w:tab w:val="left" w:pos="1890"/>
          <w:tab w:val="left" w:pos="3510"/>
          <w:tab w:val="left" w:pos="4230"/>
        </w:tabs>
        <w:ind w:left="720" w:hanging="720"/>
      </w:pPr>
      <w:r w:rsidRPr="008B74A1">
        <w:tab/>
      </w:r>
      <w:r w:rsidRPr="008B74A1">
        <w:tab/>
      </w:r>
      <w:r w:rsidRPr="00EF44F9">
        <w:t>[[p</w:t>
      </w:r>
      <w:r w:rsidRPr="008B74A1">
        <w:t>ond</w:t>
      </w:r>
      <w:r w:rsidRPr="008B74A1">
        <w:tab/>
        <w:t>go</w:t>
      </w:r>
      <w:r w:rsidR="00DB03D7">
        <w:t>.Pfv</w:t>
      </w:r>
      <w:r w:rsidRPr="00EF44F9">
        <w:t>-3</w:t>
      </w:r>
      <w:r w:rsidR="00D317C5">
        <w:t>PlSbj</w:t>
      </w:r>
      <w:r w:rsidRPr="008B74A1">
        <w:tab/>
        <w:t>i</w:t>
      </w:r>
      <w:r w:rsidRPr="00EF44F9">
        <w:t>f]</w:t>
      </w:r>
      <w:r w:rsidRPr="008B74A1">
        <w:tab/>
        <w:t>laugh.</w:t>
      </w:r>
      <w:r w:rsidR="00DB03D7">
        <w:t>Ipfv</w:t>
      </w:r>
      <w:r w:rsidRPr="00EF44F9">
        <w:t>-3</w:t>
      </w:r>
      <w:r w:rsidR="00D317C5">
        <w:t>PlSbj</w:t>
      </w:r>
      <w:r w:rsidRPr="00EF44F9">
        <w:t>]</w:t>
      </w:r>
    </w:p>
    <w:p w14:paraId="346B5E17" w14:textId="77777777" w:rsidR="00B013A1" w:rsidRPr="008B74A1" w:rsidRDefault="00B013A1" w:rsidP="00296567">
      <w:pPr>
        <w:tabs>
          <w:tab w:val="left" w:pos="2430"/>
        </w:tabs>
        <w:ind w:left="720" w:hanging="720"/>
      </w:pPr>
      <w:r w:rsidRPr="003E5D8C">
        <w:rPr>
          <w:rFonts w:ascii="Doulos SIL" w:hAnsi="Doulos SIL"/>
          <w:i/>
          <w:color w:val="0000FF"/>
        </w:rPr>
        <w:tab/>
      </w:r>
      <w:r w:rsidRPr="003E5D8C">
        <w:rPr>
          <w:rFonts w:ascii="Doulos SIL" w:hAnsi="Doulos SIL"/>
          <w:i/>
          <w:color w:val="0000FF"/>
        </w:rPr>
        <w:tab/>
        <w:t>[dùyⁿɔ́rⁿù</w:t>
      </w:r>
      <w:r w:rsidRPr="003E5D8C">
        <w:rPr>
          <w:rFonts w:ascii="Doulos SIL" w:hAnsi="Doulos SIL"/>
          <w:i/>
          <w:color w:val="0000FF"/>
        </w:rPr>
        <w:tab/>
        <w:t>màní</w:t>
      </w:r>
      <w:r w:rsidRPr="003E5D8C">
        <w:rPr>
          <w:rFonts w:ascii="Doulos SIL" w:hAnsi="Doulos SIL"/>
          <w:i/>
          <w:color w:val="0000FF"/>
        </w:rPr>
        <w:noBreakHyphen/>
        <w:t>yɛ̀]</w:t>
      </w:r>
    </w:p>
    <w:p w14:paraId="16056EC1" w14:textId="72749EEA" w:rsidR="00B013A1" w:rsidRPr="00A7164F" w:rsidRDefault="00B013A1" w:rsidP="00296567">
      <w:pPr>
        <w:tabs>
          <w:tab w:val="left" w:pos="2430"/>
        </w:tabs>
        <w:ind w:left="720" w:hanging="720"/>
      </w:pPr>
      <w:r w:rsidRPr="008B74A1">
        <w:tab/>
      </w:r>
      <w:r w:rsidRPr="008B74A1">
        <w:tab/>
      </w:r>
      <w:r w:rsidRPr="00EF44F9">
        <w:t>[p</w:t>
      </w:r>
      <w:r w:rsidRPr="008B74A1">
        <w:t>ounding.place</w:t>
      </w:r>
      <w:r w:rsidRPr="008B74A1">
        <w:tab/>
        <w:t>laugh.</w:t>
      </w:r>
      <w:r w:rsidR="00DB03D7">
        <w:t>Ipfv</w:t>
      </w:r>
      <w:r w:rsidRPr="00EF44F9">
        <w:t>-3</w:t>
      </w:r>
      <w:r w:rsidR="00D317C5">
        <w:t>PlSbj</w:t>
      </w:r>
      <w:r w:rsidRPr="00EF44F9">
        <w:t>]</w:t>
      </w:r>
    </w:p>
    <w:p w14:paraId="697696C9" w14:textId="77777777" w:rsidR="00B013A1" w:rsidRPr="008B74A1" w:rsidRDefault="00B013A1" w:rsidP="00B013A1">
      <w:pPr>
        <w:tabs>
          <w:tab w:val="left" w:pos="1620"/>
          <w:tab w:val="left" w:pos="3960"/>
        </w:tabs>
        <w:ind w:left="720" w:hanging="720"/>
      </w:pPr>
      <w:r w:rsidRPr="003E5D8C">
        <w:rPr>
          <w:rFonts w:ascii="Doulos SIL" w:hAnsi="Doulos SIL"/>
          <w:i/>
          <w:color w:val="0000FF"/>
        </w:rPr>
        <w:tab/>
      </w:r>
      <w:r w:rsidRPr="003E5D8C">
        <w:rPr>
          <w:rFonts w:ascii="Doulos SIL" w:hAnsi="Doulos SIL"/>
          <w:i/>
          <w:color w:val="0000FF"/>
        </w:rPr>
        <w:tab/>
        <w:t>[bû:</w:t>
      </w:r>
      <w:r w:rsidRPr="003E5D8C">
        <w:rPr>
          <w:rFonts w:ascii="Doulos SIL" w:hAnsi="Doulos SIL"/>
          <w:i/>
          <w:color w:val="0000FF"/>
        </w:rPr>
        <w:tab/>
        <w:t>bɔ̀gùrú</w:t>
      </w:r>
      <w:r w:rsidRPr="003E5D8C">
        <w:rPr>
          <w:rFonts w:ascii="Doulos SIL" w:hAnsi="Doulos SIL"/>
          <w:i/>
          <w:color w:val="0000FF"/>
        </w:rPr>
        <w:noBreakHyphen/>
        <w:t>m̀</w:t>
      </w:r>
      <w:r w:rsidRPr="003E5D8C">
        <w:rPr>
          <w:rFonts w:ascii="Doulos SIL" w:hAnsi="Doulos SIL"/>
          <w:i/>
          <w:color w:val="0000FF"/>
        </w:rPr>
        <w:tab/>
        <w:t>nɛ̀],</w:t>
      </w:r>
    </w:p>
    <w:p w14:paraId="05839176" w14:textId="71CC37E3" w:rsidR="00B013A1" w:rsidRPr="00A7164F" w:rsidRDefault="00B013A1" w:rsidP="00B013A1">
      <w:pPr>
        <w:tabs>
          <w:tab w:val="left" w:pos="1620"/>
          <w:tab w:val="left" w:pos="3960"/>
        </w:tabs>
        <w:ind w:left="720" w:hanging="720"/>
      </w:pPr>
      <w:r w:rsidRPr="008B74A1">
        <w:tab/>
      </w:r>
      <w:r w:rsidRPr="008B74A1">
        <w:tab/>
      </w:r>
      <w:r w:rsidRPr="00EF44F9">
        <w:t>[3</w:t>
      </w:r>
      <w:r w:rsidR="00D317C5">
        <w:t>PlSbj</w:t>
      </w:r>
      <w:r w:rsidRPr="008B74A1">
        <w:tab/>
        <w:t>make.hubbub</w:t>
      </w:r>
      <w:r w:rsidRPr="00EF44F9">
        <w:t>-</w:t>
      </w:r>
      <w:r w:rsidR="00DB03D7">
        <w:t>Ipfv</w:t>
      </w:r>
      <w:r w:rsidRPr="008B74A1">
        <w:tab/>
        <w:t>no</w:t>
      </w:r>
      <w:r w:rsidRPr="00EF44F9">
        <w:t>w]</w:t>
      </w:r>
      <w:r w:rsidRPr="008B74A1">
        <w:t>,</w:t>
      </w:r>
    </w:p>
    <w:p w14:paraId="237019AF" w14:textId="147F211C" w:rsidR="00B013A1" w:rsidRPr="008F32DC" w:rsidRDefault="00B013A1" w:rsidP="00B013A1">
      <w:pPr>
        <w:ind w:left="720" w:hanging="720"/>
        <w:rPr>
          <w:i/>
        </w:rPr>
      </w:pPr>
      <w:r w:rsidRPr="008F32DC">
        <w:rPr>
          <w:i/>
        </w:rPr>
        <w:tab/>
        <w:t>D:</w:t>
      </w:r>
      <w:r w:rsidRPr="008F32DC">
        <w:rPr>
          <w:i/>
        </w:rPr>
        <w:tab/>
        <w:t>Well, it</w:t>
      </w:r>
      <w:r w:rsidR="006F2285">
        <w:rPr>
          <w:i/>
        </w:rPr>
        <w:t>’</w:t>
      </w:r>
      <w:r w:rsidRPr="008F32DC">
        <w:rPr>
          <w:i/>
        </w:rPr>
        <w:t>s true, they (=you) say that the village belongs to them; it was they who reserved (=first claimed it); again, they in the villages, they aren</w:t>
      </w:r>
      <w:r w:rsidR="006F2285">
        <w:rPr>
          <w:i/>
        </w:rPr>
        <w:t>’</w:t>
      </w:r>
      <w:r w:rsidRPr="008F32DC">
        <w:rPr>
          <w:i/>
        </w:rPr>
        <w:t>t performing the sacrifice now; (therefore) the snakes are biting and killing people; various things (snakes etc.) are wearing (the) people out; they (=people from other villages) are mocking (them); if they go to a pond (to draw water), they (=others) are constantly mocking (them); they (=others) are mocking (them) at the grain-pounding place (at the edge of the village); they are constantly making a hubbub (=gossiping).</w:t>
      </w:r>
    </w:p>
    <w:p w14:paraId="1E9622CC" w14:textId="3FF1C5F6" w:rsidR="00B013A1" w:rsidRPr="007467F2" w:rsidRDefault="00B013A1" w:rsidP="00B013A1">
      <w:pPr>
        <w:tabs>
          <w:tab w:val="clear" w:pos="369"/>
        </w:tabs>
        <w:ind w:left="450" w:hanging="450"/>
      </w:pPr>
      <w:r>
        <w:tab/>
      </w:r>
      <w:r w:rsidRPr="00EF44F9">
        <w:t>[T</w:t>
      </w:r>
      <w:r>
        <w:t>his passage is from the point of view of visitors, complaining to the local people (at the time) about the latters</w:t>
      </w:r>
      <w:r w:rsidR="006F2285">
        <w:t>’</w:t>
      </w:r>
      <w:r>
        <w:t xml:space="preserve"> failure to make a sacrifice; </w:t>
      </w:r>
      <w:r w:rsidRPr="003E5D8C">
        <w:rPr>
          <w:rFonts w:ascii="Doulos SIL" w:hAnsi="Doulos SIL"/>
          <w:i/>
          <w:color w:val="0000FF"/>
        </w:rPr>
        <w:noBreakHyphen/>
        <w:t>m̀ nɛ̀</w:t>
      </w:r>
      <w:r>
        <w:t xml:space="preserve"> clause (with </w:t>
      </w:r>
      <w:r w:rsidR="006F2285">
        <w:t>‘</w:t>
      </w:r>
      <w:r>
        <w:t>laugh/mock</w:t>
      </w:r>
      <w:r w:rsidR="006F2285">
        <w:t>’</w:t>
      </w:r>
      <w:r>
        <w:t xml:space="preserve">), §15.2.1.2; </w:t>
      </w:r>
      <w:r w:rsidR="00FD6208">
        <w:t>perfective</w:t>
      </w:r>
      <w:r>
        <w:t xml:space="preserve"> </w:t>
      </w:r>
      <w:r w:rsidRPr="003E5D8C">
        <w:rPr>
          <w:rFonts w:ascii="Doulos SIL" w:hAnsi="Doulos SIL"/>
          <w:i/>
          <w:color w:val="0000FF"/>
        </w:rPr>
        <w:t>ló</w:t>
      </w:r>
      <w:r w:rsidRPr="003E5D8C">
        <w:rPr>
          <w:rFonts w:ascii="Doulos SIL" w:hAnsi="Doulos SIL"/>
          <w:i/>
          <w:color w:val="0000FF"/>
        </w:rPr>
        <w:noBreakHyphen/>
        <w:t>mà</w:t>
      </w:r>
      <w:r>
        <w:t xml:space="preserve"> </w:t>
      </w:r>
      <w:r w:rsidR="006F2285">
        <w:t>‘</w:t>
      </w:r>
      <w:r>
        <w:t>they went</w:t>
      </w:r>
      <w:r w:rsidR="006F2285">
        <w:t>’</w:t>
      </w:r>
      <w:r>
        <w:t xml:space="preserve"> §10.2.1.2; the </w:t>
      </w:r>
      <w:r w:rsidR="006F2285">
        <w:t>‘</w:t>
      </w:r>
      <w:r>
        <w:t>pounding place</w:t>
      </w:r>
      <w:r w:rsidR="006F2285">
        <w:t>’</w:t>
      </w:r>
      <w:r>
        <w:t xml:space="preserve"> is a spot at the edge of the village where women congregate to pound millet grain spikes with oversized mortars and pestle</w:t>
      </w:r>
      <w:r w:rsidRPr="00EF44F9">
        <w:t>s]</w:t>
      </w:r>
    </w:p>
    <w:p w14:paraId="00C1A5E2" w14:textId="77777777" w:rsidR="00B013A1" w:rsidRPr="008B74A1" w:rsidRDefault="00B013A1" w:rsidP="00B013A1">
      <w:pPr>
        <w:ind w:left="720" w:hanging="720"/>
      </w:pPr>
    </w:p>
    <w:p w14:paraId="2005844E" w14:textId="6FF9F1ED" w:rsidR="00B013A1" w:rsidRPr="008B74A1" w:rsidRDefault="00B013A1" w:rsidP="00C01176">
      <w:pPr>
        <w:tabs>
          <w:tab w:val="left" w:pos="1080"/>
          <w:tab w:val="left" w:pos="2070"/>
          <w:tab w:val="left" w:pos="3150"/>
          <w:tab w:val="left" w:pos="4590"/>
          <w:tab w:val="left" w:pos="5580"/>
        </w:tabs>
        <w:ind w:left="720" w:hanging="720"/>
      </w:pPr>
      <w:r w:rsidRPr="008B74A1">
        <w:t>(685)</w:t>
      </w:r>
      <w:r w:rsidRPr="008B74A1">
        <w:tab/>
        <w:t>D:</w:t>
      </w:r>
      <w:r w:rsidRPr="008B74A1">
        <w:tab/>
      </w:r>
      <w:r w:rsidRPr="003E5D8C">
        <w:rPr>
          <w:rFonts w:ascii="Doulos SIL" w:hAnsi="Doulos SIL"/>
          <w:i/>
          <w:color w:val="0000FF"/>
        </w:rPr>
        <w:t>[kú</w:t>
      </w:r>
      <w:r w:rsidRPr="003E5D8C">
        <w:rPr>
          <w:rFonts w:ascii="Doulos SIL" w:hAnsi="Doulos SIL"/>
          <w:i/>
          <w:color w:val="0000FF"/>
        </w:rPr>
        <w:tab/>
        <w:t>ɲâyⁿ]=nì</w:t>
      </w:r>
      <w:r w:rsidRPr="003E5D8C">
        <w:rPr>
          <w:rFonts w:ascii="Doulos SIL" w:hAnsi="Doulos SIL"/>
          <w:i/>
          <w:color w:val="0000FF"/>
        </w:rPr>
        <w:tab/>
        <w:t>[[á</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bɔ̂:]</w:t>
      </w:r>
      <w:r w:rsidRPr="003E5D8C">
        <w:rPr>
          <w:rFonts w:ascii="Doulos SIL" w:hAnsi="Doulos SIL"/>
          <w:i/>
          <w:color w:val="0000FF"/>
        </w:rPr>
        <w:tab/>
      </w:r>
      <w:r w:rsidR="00696C27" w:rsidRPr="00F52294">
        <w:rPr>
          <w:noProof/>
          <w:vertAlign w:val="superscript"/>
        </w:rPr>
        <w:t>L</w:t>
      </w:r>
      <w:r w:rsidRPr="003E5D8C">
        <w:rPr>
          <w:rFonts w:ascii="Doulos SIL" w:hAnsi="Doulos SIL"/>
          <w:i/>
          <w:color w:val="0000FF"/>
        </w:rPr>
        <w:t>mà:]</w:t>
      </w:r>
    </w:p>
    <w:p w14:paraId="0EB15678" w14:textId="713CFA3A" w:rsidR="00B013A1" w:rsidRPr="00A7164F" w:rsidRDefault="00B013A1" w:rsidP="00C01176">
      <w:pPr>
        <w:tabs>
          <w:tab w:val="left" w:pos="1080"/>
          <w:tab w:val="left" w:pos="2070"/>
          <w:tab w:val="left" w:pos="3150"/>
          <w:tab w:val="left" w:pos="4590"/>
          <w:tab w:val="left" w:pos="5580"/>
        </w:tabs>
        <w:ind w:left="720" w:hanging="720"/>
      </w:pPr>
      <w:r w:rsidRPr="008B74A1">
        <w:tab/>
      </w:r>
      <w:r w:rsidRPr="008B74A1">
        <w:tab/>
      </w:r>
      <w:r w:rsidRPr="008B74A1">
        <w:tab/>
      </w:r>
      <w:r w:rsidRPr="00EF44F9">
        <w:t>[</w:t>
      </w:r>
      <w:r w:rsidR="00C01176">
        <w:t>DiscDef</w:t>
      </w:r>
      <w:r w:rsidRPr="008B74A1">
        <w:tab/>
        <w:t>Ins</w:t>
      </w:r>
      <w:r w:rsidRPr="00EF44F9">
        <w:t>t]=A</w:t>
      </w:r>
      <w:r w:rsidRPr="00A7164F">
        <w:t>cc</w:t>
      </w:r>
      <w:r w:rsidRPr="00A7164F">
        <w:tab/>
      </w:r>
      <w:r w:rsidRPr="00EF44F9">
        <w:t>[[3</w:t>
      </w:r>
      <w:r w:rsidRPr="00A7164F">
        <w:t>Refl</w:t>
      </w:r>
      <w:r w:rsidR="00B75A4D">
        <w:t>SgPoss</w:t>
      </w:r>
      <w:r w:rsidRPr="00A7164F">
        <w:tab/>
      </w:r>
      <w:r w:rsidR="00E7027B" w:rsidRPr="00E16887">
        <w:rPr>
          <w:vertAlign w:val="superscript"/>
        </w:rPr>
        <w:t>HL</w:t>
      </w:r>
      <w:r w:rsidRPr="00A7164F">
        <w:t>father</w:t>
      </w:r>
      <w:r w:rsidRPr="00EF44F9">
        <w:t>]</w:t>
      </w:r>
      <w:r w:rsidRPr="00A7164F">
        <w:tab/>
      </w:r>
      <w:r w:rsidR="00696C27" w:rsidRPr="00F52294">
        <w:rPr>
          <w:noProof/>
          <w:vertAlign w:val="superscript"/>
        </w:rPr>
        <w:t>L</w:t>
      </w:r>
      <w:r w:rsidRPr="00A7164F">
        <w:t>Da</w:t>
      </w:r>
      <w:r w:rsidRPr="00EF44F9">
        <w:t>t]</w:t>
      </w:r>
    </w:p>
    <w:p w14:paraId="444EE610" w14:textId="77777777" w:rsidR="00B013A1" w:rsidRPr="008B74A1" w:rsidRDefault="00B013A1" w:rsidP="00B013A1">
      <w:pPr>
        <w:tabs>
          <w:tab w:val="left" w:pos="2520"/>
        </w:tabs>
        <w:ind w:left="720" w:hanging="720"/>
      </w:pPr>
      <w:r w:rsidRPr="003E5D8C">
        <w:rPr>
          <w:rFonts w:ascii="Doulos SIL" w:hAnsi="Doulos SIL"/>
          <w:i/>
          <w:color w:val="0000FF"/>
        </w:rPr>
        <w:tab/>
      </w:r>
      <w:r w:rsidRPr="003E5D8C">
        <w:rPr>
          <w:rFonts w:ascii="Doulos SIL" w:hAnsi="Doulos SIL"/>
          <w:i/>
          <w:color w:val="0000FF"/>
        </w:rPr>
        <w:tab/>
        <w:t>dɔ̀ɣɔ̂:=</w:t>
      </w:r>
      <w:r w:rsidRPr="003E5D8C">
        <w:rPr>
          <w:rFonts w:ascii="Doulos SIL" w:hAnsi="Doulos SIL"/>
          <w:i/>
          <w:color w:val="0000FF"/>
        </w:rPr>
        <w:sym w:font="Symbol" w:char="F0C6"/>
      </w:r>
      <w:r w:rsidRPr="003E5D8C">
        <w:rPr>
          <w:rFonts w:ascii="Doulos SIL" w:hAnsi="Doulos SIL"/>
          <w:i/>
          <w:color w:val="0000FF"/>
        </w:rPr>
        <w:tab/>
        <w:t>gà]</w:t>
      </w:r>
    </w:p>
    <w:p w14:paraId="21DCD94E" w14:textId="77777777" w:rsidR="00B013A1" w:rsidRPr="00A7164F" w:rsidRDefault="00B013A1" w:rsidP="00B013A1">
      <w:pPr>
        <w:tabs>
          <w:tab w:val="left" w:pos="2520"/>
        </w:tabs>
        <w:ind w:left="720" w:hanging="720"/>
      </w:pPr>
      <w:r w:rsidRPr="008B74A1">
        <w:tab/>
      </w:r>
      <w:r w:rsidRPr="008B74A1">
        <w:tab/>
      </w:r>
      <w:r w:rsidRPr="00A7164F">
        <w:t>abjectness</w:t>
      </w:r>
      <w:r w:rsidRPr="00EF44F9">
        <w:t>=i</w:t>
      </w:r>
      <w:r w:rsidRPr="00A7164F">
        <w:t>t.is</w:t>
      </w:r>
      <w:r w:rsidRPr="00A7164F">
        <w:tab/>
        <w:t>Emph</w:t>
      </w:r>
    </w:p>
    <w:p w14:paraId="30894D45" w14:textId="43BD6A1D" w:rsidR="00B013A1" w:rsidRPr="008B74A1" w:rsidRDefault="00B013A1" w:rsidP="00FD6638">
      <w:pPr>
        <w:tabs>
          <w:tab w:val="left" w:pos="2160"/>
          <w:tab w:val="left" w:pos="3060"/>
          <w:tab w:val="left" w:pos="3780"/>
          <w:tab w:val="left" w:pos="5580"/>
        </w:tabs>
        <w:ind w:left="720" w:hanging="720"/>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kû:]</w:t>
      </w:r>
      <w:r w:rsidRPr="003E5D8C">
        <w:rPr>
          <w:rFonts w:ascii="Doulos SIL" w:hAnsi="Doulos SIL"/>
          <w:i/>
          <w:color w:val="0000FF"/>
        </w:rPr>
        <w:tab/>
      </w:r>
      <w:r w:rsidR="00563051" w:rsidRPr="003C0F86">
        <w:rPr>
          <w:vertAlign w:val="superscript"/>
        </w:rPr>
        <w:t>L</w:t>
      </w:r>
      <w:r w:rsidRPr="003E5D8C">
        <w:rPr>
          <w:rFonts w:ascii="Doulos SIL" w:hAnsi="Doulos SIL"/>
          <w:i/>
          <w:color w:val="0000FF"/>
        </w:rPr>
        <w:t>wò]</w:t>
      </w:r>
      <w:r w:rsidRPr="003E5D8C">
        <w:rPr>
          <w:rFonts w:ascii="Doulos SIL" w:hAnsi="Doulos SIL"/>
          <w:i/>
          <w:color w:val="0000FF"/>
        </w:rPr>
        <w:tab/>
        <w:t>pɛ́gɛ́</w:t>
      </w:r>
      <w:r w:rsidRPr="003E5D8C">
        <w:rPr>
          <w:rFonts w:ascii="Doulos SIL" w:hAnsi="Doulos SIL"/>
          <w:i/>
          <w:color w:val="0000FF"/>
        </w:rPr>
        <w:noBreakHyphen/>
        <w:t>ý</w:t>
      </w:r>
      <w:r w:rsidRPr="003E5D8C">
        <w:rPr>
          <w:rFonts w:ascii="Doulos SIL" w:hAnsi="Doulos SIL"/>
          <w:i/>
          <w:color w:val="0000FF"/>
        </w:rPr>
        <w:tab/>
        <w:t>wá,</w:t>
      </w:r>
    </w:p>
    <w:p w14:paraId="1E6611EE" w14:textId="2C535445" w:rsidR="00B013A1" w:rsidRPr="00A7164F" w:rsidRDefault="00B013A1" w:rsidP="00FD6638">
      <w:pPr>
        <w:tabs>
          <w:tab w:val="left" w:pos="2160"/>
          <w:tab w:val="left" w:pos="3060"/>
          <w:tab w:val="left" w:pos="3780"/>
          <w:tab w:val="left" w:pos="5580"/>
        </w:tabs>
        <w:ind w:left="720" w:hanging="720"/>
      </w:pPr>
      <w:r w:rsidRPr="00A7164F">
        <w:tab/>
      </w:r>
      <w:r w:rsidRPr="00A7164F">
        <w:tab/>
      </w:r>
      <w:r w:rsidRPr="00EF44F9">
        <w:t>[[L</w:t>
      </w:r>
      <w:r w:rsidRPr="00A7164F">
        <w:t>ogo</w:t>
      </w:r>
      <w:r w:rsidR="00B75A4D">
        <w:t>SgPoss</w:t>
      </w:r>
      <w:r w:rsidRPr="00A7164F">
        <w:tab/>
      </w:r>
      <w:r w:rsidR="00E7027B" w:rsidRPr="00E16887">
        <w:rPr>
          <w:vertAlign w:val="superscript"/>
        </w:rPr>
        <w:t>HL</w:t>
      </w:r>
      <w:r w:rsidRPr="00A7164F">
        <w:t>head</w:t>
      </w:r>
      <w:r w:rsidRPr="00EF44F9">
        <w:t>]</w:t>
      </w:r>
      <w:r w:rsidRPr="00A7164F">
        <w:tab/>
      </w:r>
      <w:r w:rsidR="00563051" w:rsidRPr="003C0F86">
        <w:rPr>
          <w:vertAlign w:val="superscript"/>
        </w:rPr>
        <w:t>L</w:t>
      </w:r>
      <w:r w:rsidRPr="00A7164F">
        <w:t>i</w:t>
      </w:r>
      <w:r w:rsidRPr="00EF44F9">
        <w:t>n]</w:t>
      </w:r>
      <w:r w:rsidRPr="00A7164F">
        <w:tab/>
        <w:t>implant</w:t>
      </w:r>
      <w:r w:rsidRPr="00EF44F9">
        <w:t>-</w:t>
      </w:r>
      <w:r w:rsidR="00887093">
        <w:t>QuotImprt</w:t>
      </w:r>
      <w:r w:rsidR="00196017">
        <w:tab/>
        <w:t>Quot</w:t>
      </w:r>
      <w:r w:rsidRPr="00A7164F">
        <w:t>,</w:t>
      </w:r>
    </w:p>
    <w:p w14:paraId="4CCAA456" w14:textId="77777777" w:rsidR="00B013A1" w:rsidRPr="008B74A1" w:rsidRDefault="00B013A1" w:rsidP="00B013A1">
      <w:pPr>
        <w:tabs>
          <w:tab w:val="left" w:pos="1440"/>
          <w:tab w:val="left" w:pos="3600"/>
          <w:tab w:val="left" w:pos="4320"/>
        </w:tabs>
        <w:ind w:left="720" w:hanging="720"/>
      </w:pPr>
      <w:r w:rsidRPr="003E5D8C">
        <w:rPr>
          <w:rFonts w:ascii="Doulos SIL" w:hAnsi="Doulos SIL"/>
          <w:i/>
          <w:color w:val="0000FF"/>
        </w:rPr>
        <w:tab/>
      </w:r>
      <w:r w:rsidRPr="003E5D8C">
        <w:rPr>
          <w:rFonts w:ascii="Doulos SIL" w:hAnsi="Doulos SIL"/>
          <w:i/>
          <w:color w:val="0000FF"/>
        </w:rPr>
        <w:tab/>
        <w:t>yǎr</w:t>
      </w:r>
      <w:r w:rsidRPr="003E5D8C">
        <w:rPr>
          <w:rFonts w:ascii="Doulos SIL" w:hAnsi="Doulos SIL"/>
          <w:i/>
          <w:color w:val="0000FF"/>
        </w:rPr>
        <w:tab/>
        <w:t>gǒ:</w:t>
      </w:r>
      <w:r w:rsidRPr="003E5D8C">
        <w:rPr>
          <w:rFonts w:ascii="Doulos SIL" w:hAnsi="Doulos SIL"/>
          <w:i/>
          <w:color w:val="0000FF"/>
        </w:rPr>
        <w:noBreakHyphen/>
        <w:t>rɛ̀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ab/>
        <w:t>dé</w:t>
      </w:r>
      <w:r w:rsidRPr="003E5D8C">
        <w:rPr>
          <w:rFonts w:ascii="Doulos SIL" w:hAnsi="Doulos SIL"/>
          <w:i/>
          <w:color w:val="0000FF"/>
        </w:rPr>
        <w:tab/>
        <w:t>wôy,</w:t>
      </w:r>
    </w:p>
    <w:p w14:paraId="150F5F05" w14:textId="1D1FBC33" w:rsidR="00B013A1" w:rsidRPr="00A7164F" w:rsidRDefault="00B013A1" w:rsidP="00B013A1">
      <w:pPr>
        <w:tabs>
          <w:tab w:val="left" w:pos="1440"/>
          <w:tab w:val="left" w:pos="3600"/>
          <w:tab w:val="left" w:pos="4320"/>
        </w:tabs>
        <w:ind w:left="720" w:hanging="720"/>
      </w:pPr>
      <w:r w:rsidRPr="008B74A1">
        <w:tab/>
      </w:r>
      <w:r w:rsidRPr="008B74A1">
        <w:tab/>
        <w:t>sky</w:t>
      </w:r>
      <w:r w:rsidRPr="008B74A1">
        <w:tab/>
        <w:t>go.out</w:t>
      </w:r>
      <w:r w:rsidR="00DA00DE">
        <w:t>-Pfv1</w:t>
      </w:r>
      <w:r w:rsidRPr="00EF44F9">
        <w:t>-3</w:t>
      </w:r>
      <w:r w:rsidR="00D317C5">
        <w:t>SgSbj</w:t>
      </w:r>
      <w:r w:rsidRPr="008B74A1">
        <w:tab/>
        <w:t>if</w:t>
      </w:r>
      <w:r w:rsidRPr="008B74A1">
        <w:tab/>
        <w:t>all,</w:t>
      </w:r>
    </w:p>
    <w:p w14:paraId="09BD0C40" w14:textId="090CA5ED" w:rsidR="00B013A1" w:rsidRPr="003E5D8C" w:rsidRDefault="00B013A1" w:rsidP="00FD6638">
      <w:pPr>
        <w:tabs>
          <w:tab w:val="left" w:pos="2340"/>
          <w:tab w:val="left" w:pos="3420"/>
          <w:tab w:val="left" w:pos="4140"/>
          <w:tab w:val="left" w:pos="585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[[á</w:t>
      </w:r>
      <w:r w:rsidRPr="003E5D8C">
        <w:rPr>
          <w:rFonts w:ascii="Doulos SIL" w:hAnsi="Doulos SIL"/>
          <w:i/>
          <w:color w:val="0000FF"/>
        </w:rPr>
        <w:tab/>
      </w:r>
      <w:r w:rsidR="00E7027B" w:rsidRPr="00E16887">
        <w:rPr>
          <w:vertAlign w:val="superscript"/>
        </w:rPr>
        <w:t>HL</w:t>
      </w:r>
      <w:r w:rsidRPr="003E5D8C">
        <w:rPr>
          <w:rFonts w:ascii="Doulos SIL" w:hAnsi="Doulos SIL"/>
          <w:i/>
          <w:color w:val="0000FF"/>
        </w:rPr>
        <w:t>tíwɛ̀</w:t>
      </w:r>
      <w:r w:rsidRPr="003E5D8C">
        <w:rPr>
          <w:rFonts w:ascii="Doulos SIL" w:hAnsi="Doulos SIL"/>
          <w:i/>
          <w:color w:val="0000FF"/>
        </w:rPr>
        <w:tab/>
        <w:t>kù]</w:t>
      </w:r>
      <w:r w:rsidRPr="003E5D8C">
        <w:rPr>
          <w:rFonts w:ascii="Doulos SIL" w:hAnsi="Doulos SIL"/>
          <w:i/>
          <w:color w:val="0000FF"/>
        </w:rPr>
        <w:tab/>
        <w:t>yɔ̀</w:t>
      </w:r>
      <w:r w:rsidRPr="003E5D8C">
        <w:rPr>
          <w:rFonts w:ascii="Doulos SIL" w:hAnsi="Doulos SIL"/>
          <w:i/>
          <w:color w:val="0000FF"/>
        </w:rPr>
        <w:noBreakHyphen/>
        <w:t>ý</w:t>
      </w:r>
      <w:r w:rsidRPr="003E5D8C">
        <w:rPr>
          <w:rFonts w:ascii="Doulos SIL" w:hAnsi="Doulos SIL"/>
          <w:i/>
          <w:color w:val="0000FF"/>
        </w:rPr>
        <w:tab/>
        <w:t>wá]</w:t>
      </w:r>
    </w:p>
    <w:p w14:paraId="348BA707" w14:textId="376E413C" w:rsidR="00B013A1" w:rsidRPr="008B74A1" w:rsidRDefault="00B013A1" w:rsidP="00FD6638">
      <w:pPr>
        <w:tabs>
          <w:tab w:val="left" w:pos="2340"/>
          <w:tab w:val="left" w:pos="3420"/>
          <w:tab w:val="left" w:pos="4140"/>
          <w:tab w:val="left" w:pos="5850"/>
        </w:tabs>
        <w:ind w:left="720" w:hanging="720"/>
      </w:pPr>
      <w:r w:rsidRPr="008B74A1">
        <w:tab/>
      </w:r>
      <w:r w:rsidRPr="008B74A1">
        <w:tab/>
      </w:r>
      <w:r w:rsidRPr="00EF44F9">
        <w:t>[[L</w:t>
      </w:r>
      <w:r w:rsidRPr="008B74A1">
        <w:t>ogo</w:t>
      </w:r>
      <w:r w:rsidR="00B75A4D">
        <w:t>SgPoss</w:t>
      </w:r>
      <w:r w:rsidRPr="008B74A1">
        <w:tab/>
      </w:r>
      <w:r w:rsidR="00E7027B" w:rsidRPr="00E16887">
        <w:rPr>
          <w:vertAlign w:val="superscript"/>
        </w:rPr>
        <w:t>HL</w:t>
      </w:r>
      <w:r w:rsidRPr="008B74A1">
        <w:t>death</w:t>
      </w:r>
      <w:r w:rsidRPr="008B74A1">
        <w:tab/>
        <w:t>De</w:t>
      </w:r>
      <w:r w:rsidRPr="00EF44F9">
        <w:t>f]</w:t>
      </w:r>
      <w:r w:rsidRPr="008B74A1">
        <w:tab/>
        <w:t>weep</w:t>
      </w:r>
      <w:r w:rsidRPr="00EF44F9">
        <w:t>-</w:t>
      </w:r>
      <w:r w:rsidR="00887093">
        <w:t>QuotImprt</w:t>
      </w:r>
      <w:r w:rsidR="00196017">
        <w:tab/>
        <w:t>Quot</w:t>
      </w:r>
      <w:r w:rsidRPr="00EF44F9">
        <w:t>]</w:t>
      </w:r>
    </w:p>
    <w:p w14:paraId="6C937EB9" w14:textId="77777777" w:rsidR="00B013A1" w:rsidRPr="008B74A1" w:rsidRDefault="00B013A1" w:rsidP="00887093">
      <w:pPr>
        <w:tabs>
          <w:tab w:val="left" w:pos="4050"/>
        </w:tabs>
        <w:ind w:left="720" w:hanging="720"/>
      </w:pPr>
      <w:r w:rsidRPr="003E5D8C">
        <w:rPr>
          <w:rFonts w:ascii="Doulos SIL" w:hAnsi="Doulos SIL"/>
          <w:i/>
          <w:color w:val="0000FF"/>
        </w:rPr>
        <w:tab/>
      </w:r>
      <w:r w:rsidRPr="003E5D8C">
        <w:rPr>
          <w:rFonts w:ascii="Doulos SIL" w:hAnsi="Doulos SIL"/>
          <w:i/>
          <w:color w:val="0000FF"/>
        </w:rPr>
        <w:tab/>
        <w:t>[ìrɛ́</w:t>
      </w:r>
      <w:r w:rsidRPr="003E5D8C">
        <w:rPr>
          <w:rFonts w:ascii="Doulos SIL" w:hAnsi="Doulos SIL"/>
          <w:i/>
          <w:color w:val="0000FF"/>
        </w:rPr>
        <w:noBreakHyphen/>
        <w:t>rɛ́</w:t>
      </w:r>
      <w:r w:rsidRPr="003E5D8C">
        <w:rPr>
          <w:rFonts w:ascii="Doulos SIL" w:hAnsi="Doulos SIL"/>
          <w:i/>
          <w:color w:val="0000FF"/>
        </w:rPr>
        <w:noBreakHyphen/>
        <w:t>ý</w:t>
      </w:r>
      <w:r w:rsidRPr="003E5D8C">
        <w:rPr>
          <w:rFonts w:ascii="Doulos SIL" w:hAnsi="Doulos SIL"/>
          <w:i/>
          <w:color w:val="0000FF"/>
        </w:rPr>
        <w:tab/>
        <w:t>wá],</w:t>
      </w:r>
    </w:p>
    <w:p w14:paraId="71716E79" w14:textId="112BDB88" w:rsidR="00B013A1" w:rsidRPr="00A7164F" w:rsidRDefault="00B013A1" w:rsidP="00887093">
      <w:pPr>
        <w:tabs>
          <w:tab w:val="left" w:pos="4050"/>
        </w:tabs>
        <w:ind w:left="720" w:hanging="720"/>
      </w:pPr>
      <w:r w:rsidRPr="008B74A1">
        <w:tab/>
      </w:r>
      <w:r w:rsidRPr="008B74A1">
        <w:tab/>
      </w:r>
      <w:r w:rsidRPr="00EF44F9">
        <w:t>[f</w:t>
      </w:r>
      <w:r w:rsidRPr="008B74A1">
        <w:t>orget</w:t>
      </w:r>
      <w:r w:rsidRPr="00EF44F9">
        <w:t>-N</w:t>
      </w:r>
      <w:r w:rsidRPr="008B74A1">
        <w:t>eg</w:t>
      </w:r>
      <w:r w:rsidR="00887093">
        <w:t>Imprt</w:t>
      </w:r>
      <w:r w:rsidRPr="00EF44F9">
        <w:t>-</w:t>
      </w:r>
      <w:r w:rsidR="00887093">
        <w:t>QuotImprt</w:t>
      </w:r>
      <w:r w:rsidR="00196017">
        <w:tab/>
        <w:t>Quot</w:t>
      </w:r>
      <w:r w:rsidRPr="00EF44F9">
        <w:t>]</w:t>
      </w:r>
    </w:p>
    <w:p w14:paraId="27A80E1F" w14:textId="77777777" w:rsidR="00B013A1" w:rsidRPr="003E5D8C" w:rsidRDefault="00B013A1" w:rsidP="00B013A1">
      <w:pPr>
        <w:tabs>
          <w:tab w:val="left" w:pos="1620"/>
          <w:tab w:val="left" w:pos="2610"/>
          <w:tab w:val="left" w:pos="3600"/>
          <w:tab w:val="left" w:pos="5040"/>
        </w:tabs>
        <w:ind w:left="720" w:hanging="720"/>
        <w:rPr>
          <w:rFonts w:ascii="Doulos SIL" w:hAnsi="Doulos SIL"/>
          <w:i/>
          <w:color w:val="0000FF"/>
        </w:rPr>
      </w:pPr>
      <w:r w:rsidRPr="003E5D8C">
        <w:rPr>
          <w:rFonts w:ascii="Doulos SIL" w:hAnsi="Doulos SIL"/>
          <w:i/>
          <w:color w:val="0000FF"/>
        </w:rPr>
        <w:tab/>
      </w:r>
      <w:r w:rsidRPr="003E5D8C">
        <w:rPr>
          <w:rFonts w:ascii="Doulos SIL" w:hAnsi="Doulos SIL"/>
          <w:i/>
          <w:color w:val="0000FF"/>
        </w:rPr>
        <w:tab/>
        <w:t>[ɛ́rⁿɛ́</w:t>
      </w:r>
      <w:r w:rsidRPr="003E5D8C">
        <w:rPr>
          <w:rFonts w:ascii="Doulos SIL" w:hAnsi="Doulos SIL"/>
          <w:i/>
          <w:color w:val="0000FF"/>
        </w:rPr>
        <w:tab/>
        <w:t>má:]</w:t>
      </w:r>
      <w:r w:rsidRPr="003E5D8C">
        <w:rPr>
          <w:rFonts w:ascii="Doulos SIL" w:hAnsi="Doulos SIL"/>
          <w:i/>
          <w:color w:val="0000FF"/>
        </w:rPr>
        <w:tab/>
        <w:t>áŋàyⁿ</w:t>
      </w:r>
      <w:r w:rsidRPr="003E5D8C">
        <w:rPr>
          <w:rFonts w:ascii="Doulos SIL" w:hAnsi="Doulos SIL"/>
          <w:i/>
          <w:color w:val="0000FF"/>
        </w:rPr>
        <w:tab/>
        <w:t>gùyⁿ</w:t>
      </w:r>
      <w:r w:rsidRPr="003E5D8C">
        <w:rPr>
          <w:rFonts w:ascii="Doulos SIL" w:hAnsi="Doulos SIL"/>
          <w:i/>
          <w:color w:val="0000FF"/>
        </w:rPr>
        <w:tab/>
        <w:t>wàꜛ,</w:t>
      </w:r>
    </w:p>
    <w:p w14:paraId="75327FF8" w14:textId="0EFA7981" w:rsidR="00B013A1" w:rsidRPr="00A7164F" w:rsidRDefault="00B013A1" w:rsidP="00B013A1">
      <w:pPr>
        <w:tabs>
          <w:tab w:val="left" w:pos="1620"/>
          <w:tab w:val="left" w:pos="2610"/>
          <w:tab w:val="left" w:pos="3600"/>
          <w:tab w:val="left" w:pos="5040"/>
        </w:tabs>
        <w:ind w:left="720" w:hanging="720"/>
      </w:pPr>
      <w:r w:rsidRPr="00A7164F">
        <w:tab/>
      </w:r>
      <w:r w:rsidRPr="00A7164F">
        <w:tab/>
      </w:r>
      <w:r w:rsidRPr="00EF44F9">
        <w:t>[3</w:t>
      </w:r>
      <w:r w:rsidRPr="00A7164F">
        <w:t>Sg</w:t>
      </w:r>
      <w:r w:rsidRPr="00A7164F">
        <w:tab/>
      </w:r>
      <w:r w:rsidR="00F244AE">
        <w:t>QuotSbj</w:t>
      </w:r>
      <w:r w:rsidRPr="00EF44F9">
        <w:t>]</w:t>
      </w:r>
      <w:r w:rsidRPr="00A7164F">
        <w:tab/>
        <w:t>thus</w:t>
      </w:r>
      <w:r w:rsidRPr="00A7164F">
        <w:tab/>
        <w:t>say</w:t>
      </w:r>
      <w:r w:rsidR="00DB03D7">
        <w:t>.Pfv</w:t>
      </w:r>
      <w:r w:rsidR="00196017">
        <w:tab/>
        <w:t>Quot</w:t>
      </w:r>
      <w:r w:rsidRPr="00A7164F">
        <w:t>,</w:t>
      </w:r>
    </w:p>
    <w:p w14:paraId="2D643C97" w14:textId="77777777" w:rsidR="00B013A1" w:rsidRPr="003E5D8C" w:rsidRDefault="00B013A1" w:rsidP="00B013A1">
      <w:pPr>
        <w:tabs>
          <w:tab w:val="left" w:pos="1800"/>
          <w:tab w:val="left" w:pos="2880"/>
        </w:tabs>
        <w:ind w:left="720" w:hanging="720"/>
        <w:rPr>
          <w:rFonts w:ascii="Doulos SIL" w:hAnsi="Doulos SIL"/>
          <w:i/>
          <w:color w:val="0000FF"/>
        </w:rPr>
      </w:pPr>
      <w:r w:rsidRPr="008B74A1">
        <w:tab/>
        <w:t>B:</w:t>
      </w:r>
      <w:r w:rsidRPr="008B74A1">
        <w:tab/>
      </w:r>
      <w:r w:rsidRPr="003E5D8C">
        <w:rPr>
          <w:rFonts w:ascii="Doulos SIL" w:hAnsi="Doulos SIL"/>
          <w:i/>
          <w:color w:val="0000FF"/>
        </w:rPr>
        <w:t>já:tì</w:t>
      </w:r>
      <w:r w:rsidRPr="003E5D8C">
        <w:rPr>
          <w:rFonts w:ascii="Doulos SIL" w:hAnsi="Doulos SIL"/>
          <w:i/>
          <w:color w:val="0000FF"/>
        </w:rPr>
        <w:tab/>
        <w:t>já:tì</w:t>
      </w:r>
      <w:r w:rsidRPr="003E5D8C">
        <w:rPr>
          <w:rFonts w:ascii="Doulos SIL" w:hAnsi="Doulos SIL"/>
          <w:i/>
          <w:color w:val="0000FF"/>
        </w:rPr>
        <w:tab/>
        <w:t>pá:mɛ́</w:t>
      </w:r>
      <w:r w:rsidRPr="003E5D8C">
        <w:rPr>
          <w:rFonts w:ascii="Doulos SIL" w:hAnsi="Doulos SIL"/>
          <w:i/>
          <w:color w:val="0000FF"/>
        </w:rPr>
        <w:noBreakHyphen/>
        <w:t>wⁿú</w:t>
      </w:r>
      <w:r w:rsidRPr="003E5D8C">
        <w:rPr>
          <w:rFonts w:ascii="Doulos SIL" w:hAnsi="Doulos SIL"/>
          <w:i/>
          <w:color w:val="0000FF"/>
        </w:rPr>
        <w:noBreakHyphen/>
        <w:t>ẁⁿ,</w:t>
      </w:r>
    </w:p>
    <w:p w14:paraId="79752B1E" w14:textId="2D15B6D4" w:rsidR="00B013A1" w:rsidRPr="008B74A1" w:rsidRDefault="00B013A1" w:rsidP="00B013A1">
      <w:pPr>
        <w:tabs>
          <w:tab w:val="left" w:pos="1800"/>
          <w:tab w:val="left" w:pos="2880"/>
        </w:tabs>
        <w:ind w:left="720" w:hanging="720"/>
      </w:pPr>
      <w:r w:rsidRPr="008B74A1">
        <w:tab/>
      </w:r>
      <w:r w:rsidRPr="008B74A1">
        <w:tab/>
        <w:t>exactly</w:t>
      </w:r>
      <w:r w:rsidRPr="008B74A1">
        <w:tab/>
        <w:t>exactly</w:t>
      </w:r>
      <w:r w:rsidRPr="008B74A1">
        <w:tab/>
        <w:t>understand</w:t>
      </w:r>
      <w:r w:rsidRPr="00EF44F9">
        <w:t>-P</w:t>
      </w:r>
      <w:r w:rsidRPr="008B74A1">
        <w:t>ass</w:t>
      </w:r>
      <w:r w:rsidR="00DB03D7">
        <w:t>.Pfv</w:t>
      </w:r>
      <w:r w:rsidRPr="00EF44F9">
        <w:t>-3</w:t>
      </w:r>
      <w:r w:rsidR="00D317C5">
        <w:t>SgSbj</w:t>
      </w:r>
      <w:r w:rsidRPr="008B74A1">
        <w:t>,</w:t>
      </w:r>
    </w:p>
    <w:p w14:paraId="1F041BEE" w14:textId="77777777" w:rsidR="00B013A1" w:rsidRPr="008B74A1" w:rsidRDefault="00B013A1" w:rsidP="00B013A1">
      <w:pPr>
        <w:tabs>
          <w:tab w:val="left" w:pos="1800"/>
          <w:tab w:val="left" w:pos="2880"/>
        </w:tabs>
        <w:ind w:left="720" w:hanging="720"/>
      </w:pPr>
      <w:r w:rsidRPr="003E5D8C">
        <w:rPr>
          <w:rFonts w:ascii="Doulos SIL" w:hAnsi="Doulos SIL"/>
          <w:i/>
          <w:color w:val="0000FF"/>
        </w:rPr>
        <w:tab/>
      </w:r>
      <w:r w:rsidRPr="003E5D8C">
        <w:rPr>
          <w:rFonts w:ascii="Doulos SIL" w:hAnsi="Doulos SIL"/>
          <w:i/>
          <w:color w:val="0000FF"/>
        </w:rPr>
        <w:tab/>
        <w:t>té→</w:t>
      </w:r>
      <w:r w:rsidRPr="003E5D8C">
        <w:rPr>
          <w:rFonts w:ascii="Doulos SIL" w:hAnsi="Doulos SIL"/>
          <w:i/>
          <w:color w:val="0000FF"/>
        </w:rPr>
        <w:tab/>
        <w:t>áŋàyⁿ</w:t>
      </w:r>
      <w:r w:rsidRPr="003E5D8C">
        <w:rPr>
          <w:rFonts w:ascii="Doulos SIL" w:hAnsi="Doulos SIL"/>
          <w:i/>
          <w:color w:val="0000FF"/>
        </w:rPr>
        <w:tab/>
        <w:t>sɛ̀llɛ̀</w:t>
      </w:r>
      <w:r w:rsidRPr="003E5D8C">
        <w:rPr>
          <w:rFonts w:ascii="Doulos SIL" w:hAnsi="Doulos SIL"/>
          <w:i/>
          <w:color w:val="0000FF"/>
        </w:rPr>
        <w:noBreakHyphen/>
      </w:r>
      <w:r w:rsidRPr="003E5D8C">
        <w:rPr>
          <w:rFonts w:ascii="Doulos SIL" w:hAnsi="Doulos SIL"/>
          <w:i/>
          <w:color w:val="0000FF"/>
        </w:rPr>
        <w:sym w:font="Symbol" w:char="F0C6"/>
      </w:r>
      <w:r w:rsidRPr="003E5D8C">
        <w:rPr>
          <w:rFonts w:ascii="Doulos SIL" w:hAnsi="Doulos SIL"/>
          <w:i/>
          <w:color w:val="0000FF"/>
        </w:rPr>
        <w:t>,</w:t>
      </w:r>
    </w:p>
    <w:p w14:paraId="7BB04104" w14:textId="5032BB63" w:rsidR="00B013A1" w:rsidRPr="00A7164F" w:rsidRDefault="00B013A1" w:rsidP="00B013A1">
      <w:pPr>
        <w:tabs>
          <w:tab w:val="left" w:pos="1800"/>
          <w:tab w:val="left" w:pos="2880"/>
        </w:tabs>
        <w:ind w:left="720" w:hanging="720"/>
      </w:pPr>
      <w:r w:rsidRPr="008B74A1">
        <w:tab/>
      </w:r>
      <w:r w:rsidRPr="008B74A1">
        <w:tab/>
        <w:t>exactly</w:t>
      </w:r>
      <w:r w:rsidRPr="008B74A1">
        <w:tab/>
        <w:t>thus</w:t>
      </w:r>
      <w:r w:rsidRPr="008B74A1">
        <w:tab/>
        <w:t>be.healthy</w:t>
      </w:r>
      <w:r w:rsidR="00DB03D7">
        <w:t>.Pfv</w:t>
      </w:r>
      <w:r w:rsidRPr="00EF44F9">
        <w:t>-3</w:t>
      </w:r>
      <w:r w:rsidR="00D317C5">
        <w:t>SgSbj</w:t>
      </w:r>
    </w:p>
    <w:p w14:paraId="33BB2233" w14:textId="77777777" w:rsidR="00B013A1" w:rsidRPr="00247984" w:rsidRDefault="00B013A1" w:rsidP="00B013A1">
      <w:pPr>
        <w:tabs>
          <w:tab w:val="left" w:pos="1980"/>
          <w:tab w:val="left" w:pos="2790"/>
          <w:tab w:val="left" w:pos="3690"/>
          <w:tab w:val="left" w:pos="4500"/>
        </w:tabs>
        <w:ind w:left="720" w:hanging="720"/>
      </w:pPr>
      <w:r w:rsidRPr="003E5D8C">
        <w:rPr>
          <w:rFonts w:ascii="Doulos SIL" w:hAnsi="Doulos SIL"/>
          <w:i/>
          <w:color w:val="0000FF"/>
        </w:rPr>
        <w:tab/>
      </w:r>
      <w:r w:rsidRPr="003E5D8C">
        <w:rPr>
          <w:rFonts w:ascii="Doulos SIL" w:hAnsi="Doulos SIL"/>
          <w:i/>
          <w:color w:val="0000FF"/>
        </w:rPr>
        <w:tab/>
        <w:t>[núwⁿɔ̀yⁿ</w:t>
      </w:r>
      <w:r w:rsidRPr="003E5D8C">
        <w:rPr>
          <w:rFonts w:ascii="Doulos SIL" w:hAnsi="Doulos SIL"/>
          <w:i/>
          <w:color w:val="0000FF"/>
        </w:rPr>
        <w:tab/>
        <w:t>kày]</w:t>
      </w:r>
      <w:r w:rsidRPr="003E5D8C">
        <w:rPr>
          <w:rFonts w:ascii="Doulos SIL" w:hAnsi="Doulos SIL"/>
          <w:i/>
          <w:color w:val="0000FF"/>
        </w:rPr>
        <w:tab/>
        <w:t>ɛ́rⁿɛ́</w:t>
      </w:r>
      <w:r w:rsidRPr="003E5D8C">
        <w:rPr>
          <w:rFonts w:ascii="Doulos SIL" w:hAnsi="Doulos SIL"/>
          <w:i/>
          <w:color w:val="0000FF"/>
        </w:rPr>
        <w:tab/>
        <w:t>jìyɛ́</w:t>
      </w:r>
      <w:r w:rsidRPr="003E5D8C">
        <w:rPr>
          <w:rFonts w:ascii="Doulos SIL" w:hAnsi="Doulos SIL"/>
          <w:i/>
          <w:color w:val="0000FF"/>
        </w:rPr>
        <w:tab/>
        <w:t>jùwⁿɔ̀</w:t>
      </w:r>
      <w:r w:rsidRPr="003E5D8C">
        <w:rPr>
          <w:rFonts w:ascii="Doulos SIL" w:hAnsi="Doulos SIL"/>
          <w:i/>
          <w:color w:val="0000FF"/>
        </w:rPr>
        <w:noBreakHyphen/>
        <w:t>ḿ</w:t>
      </w:r>
    </w:p>
    <w:p w14:paraId="2D1BE029" w14:textId="3D17FB44" w:rsidR="00B013A1" w:rsidRPr="00A7164F" w:rsidRDefault="00B013A1" w:rsidP="00B013A1">
      <w:pPr>
        <w:tabs>
          <w:tab w:val="left" w:pos="1980"/>
          <w:tab w:val="left" w:pos="2790"/>
          <w:tab w:val="left" w:pos="3690"/>
          <w:tab w:val="left" w:pos="4500"/>
        </w:tabs>
        <w:ind w:left="720" w:hanging="720"/>
      </w:pPr>
      <w:r w:rsidRPr="00247984">
        <w:tab/>
      </w:r>
      <w:r w:rsidRPr="00247984">
        <w:tab/>
      </w:r>
      <w:r w:rsidRPr="00EF44F9">
        <w:t>[n</w:t>
      </w:r>
      <w:r w:rsidRPr="00247984">
        <w:t>ow</w:t>
      </w:r>
      <w:r w:rsidRPr="00247984">
        <w:tab/>
        <w:t>To</w:t>
      </w:r>
      <w:r w:rsidRPr="00EF44F9">
        <w:t>p]</w:t>
      </w:r>
      <w:r w:rsidRPr="00247984">
        <w:tab/>
        <w:t>3</w:t>
      </w:r>
      <w:r w:rsidR="00D317C5">
        <w:t>SgSbj</w:t>
      </w:r>
      <w:r w:rsidRPr="00247984">
        <w:tab/>
        <w:t>kill</w:t>
      </w:r>
      <w:r w:rsidRPr="00247984">
        <w:tab/>
        <w:t>proceed</w:t>
      </w:r>
      <w:r w:rsidRPr="00EF44F9">
        <w:t>-H</w:t>
      </w:r>
      <w:r w:rsidRPr="00247984">
        <w:t>ort</w:t>
      </w:r>
    </w:p>
    <w:p w14:paraId="2173525F" w14:textId="77777777" w:rsidR="00B013A1" w:rsidRPr="008B74A1" w:rsidRDefault="00B013A1" w:rsidP="00B013A1">
      <w:pPr>
        <w:ind w:left="720" w:hanging="720"/>
      </w:pPr>
      <w:r w:rsidRPr="008B74A1">
        <w:tab/>
        <w:t>D:</w:t>
      </w:r>
      <w:r w:rsidRPr="008B74A1">
        <w:tab/>
      </w:r>
      <w:r w:rsidRPr="003E5D8C">
        <w:rPr>
          <w:rFonts w:ascii="Doulos SIL" w:hAnsi="Doulos SIL"/>
          <w:i/>
          <w:color w:val="0000FF"/>
        </w:rPr>
        <w:t>kú=m̀</w:t>
      </w:r>
    </w:p>
    <w:p w14:paraId="602BD94E" w14:textId="77777777" w:rsidR="00B013A1" w:rsidRPr="00A7164F" w:rsidRDefault="00B013A1" w:rsidP="00B013A1">
      <w:pPr>
        <w:ind w:left="720" w:hanging="720"/>
      </w:pPr>
      <w:r w:rsidRPr="008B74A1">
        <w:tab/>
      </w:r>
      <w:r w:rsidRPr="008B74A1">
        <w:tab/>
        <w:t>In</w:t>
      </w:r>
      <w:r w:rsidRPr="00A7164F">
        <w:t>an</w:t>
      </w:r>
      <w:r w:rsidRPr="00EF44F9">
        <w:t>=i</w:t>
      </w:r>
      <w:r w:rsidRPr="00A7164F">
        <w:t>t.is</w:t>
      </w:r>
    </w:p>
    <w:p w14:paraId="0D3C7A87" w14:textId="7794270D" w:rsidR="00B013A1" w:rsidRPr="00A7164F" w:rsidRDefault="00B013A1" w:rsidP="00B013A1">
      <w:pPr>
        <w:ind w:left="720" w:hanging="720"/>
        <w:rPr>
          <w:i/>
        </w:rPr>
      </w:pPr>
      <w:r w:rsidRPr="00A7164F">
        <w:rPr>
          <w:i/>
        </w:rPr>
        <w:tab/>
        <w:t>D:</w:t>
      </w:r>
      <w:r w:rsidRPr="00A7164F">
        <w:rPr>
          <w:i/>
        </w:rPr>
        <w:tab/>
        <w:t>It was in that (situation) that she (=girl) said to her father, it</w:t>
      </w:r>
      <w:r w:rsidR="006F2285">
        <w:rPr>
          <w:i/>
        </w:rPr>
        <w:t>’</w:t>
      </w:r>
      <w:r w:rsidRPr="00A7164F">
        <w:rPr>
          <w:i/>
        </w:rPr>
        <w:t>s an abject situation; they should implant her on her head (=bury her alive as a sacrifice); (later) when the rainy season was over, they should weep for her death; they must not forget. She said (=spoke) like that.</w:t>
      </w:r>
    </w:p>
    <w:p w14:paraId="643543D0" w14:textId="77777777" w:rsidR="00B013A1" w:rsidRPr="00A7164F" w:rsidRDefault="00B013A1" w:rsidP="00B013A1">
      <w:pPr>
        <w:ind w:left="720" w:hanging="720"/>
        <w:rPr>
          <w:i/>
        </w:rPr>
      </w:pPr>
      <w:r w:rsidRPr="00A7164F">
        <w:rPr>
          <w:i/>
        </w:rPr>
        <w:tab/>
        <w:t>B:</w:t>
      </w:r>
      <w:r w:rsidRPr="00A7164F">
        <w:rPr>
          <w:i/>
        </w:rPr>
        <w:tab/>
        <w:t>Exactly, exactly. It (=what you say) has been understood, it is healthy (=valid) exactly like that. Now, let him (=the linguist) proceed to turn it off.</w:t>
      </w:r>
    </w:p>
    <w:p w14:paraId="6A777A4C" w14:textId="77777777" w:rsidR="00B013A1" w:rsidRPr="00A7164F" w:rsidRDefault="00B013A1" w:rsidP="00B013A1">
      <w:pPr>
        <w:ind w:left="720" w:hanging="720"/>
        <w:rPr>
          <w:i/>
        </w:rPr>
      </w:pPr>
      <w:r w:rsidRPr="00A7164F">
        <w:rPr>
          <w:i/>
        </w:rPr>
        <w:tab/>
        <w:t>D:</w:t>
      </w:r>
      <w:r w:rsidRPr="00A7164F">
        <w:rPr>
          <w:i/>
        </w:rPr>
        <w:tab/>
        <w:t>That is it.</w:t>
      </w:r>
    </w:p>
    <w:p w14:paraId="049B997E" w14:textId="6F526CFE" w:rsidR="00B013A1" w:rsidRPr="007467F2" w:rsidRDefault="00B013A1" w:rsidP="00B013A1">
      <w:pPr>
        <w:tabs>
          <w:tab w:val="clear" w:pos="369"/>
        </w:tabs>
        <w:ind w:left="450" w:hanging="450"/>
      </w:pPr>
      <w:r>
        <w:tab/>
      </w:r>
      <w:r w:rsidRPr="00EF44F9">
        <w:t>[</w:t>
      </w:r>
      <w:r w:rsidRPr="003E5D8C">
        <w:rPr>
          <w:rFonts w:ascii="Doulos SIL" w:hAnsi="Doulos SIL"/>
          <w:i/>
          <w:color w:val="0000FF"/>
        </w:rPr>
        <w:t>jùwⁿɔ́</w:t>
      </w:r>
      <w:r w:rsidRPr="00010C5D">
        <w:t xml:space="preserve"> </w:t>
      </w:r>
      <w:r w:rsidR="006F2285">
        <w:t>‘</w:t>
      </w:r>
      <w:r w:rsidRPr="00010C5D">
        <w:t xml:space="preserve">do </w:t>
      </w:r>
      <w:r>
        <w:t>first</w:t>
      </w:r>
      <w:r w:rsidR="006F2285">
        <w:t>’</w:t>
      </w:r>
      <w:r>
        <w:t xml:space="preserve"> in a chain with the sense </w:t>
      </w:r>
      <w:r w:rsidR="006F2285">
        <w:t>‘</w:t>
      </w:r>
      <w:r>
        <w:t>proceed to</w:t>
      </w:r>
      <w:r w:rsidR="006F2285">
        <w:t>’</w:t>
      </w:r>
      <w:r>
        <w:t xml:space="preserve"> §15.1.1</w:t>
      </w:r>
      <w:r w:rsidRPr="00EF44F9">
        <w:t>3]</w:t>
      </w:r>
    </w:p>
    <w:p w14:paraId="75FE9C45" w14:textId="77777777" w:rsidR="003E049E" w:rsidRDefault="003E049E" w:rsidP="00B013A1">
      <w:pPr>
        <w:tabs>
          <w:tab w:val="clear" w:pos="369"/>
        </w:tabs>
        <w:ind w:left="450" w:hanging="450"/>
        <w:sectPr w:rsidR="003E049E" w:rsidSect="0076738B">
          <w:type w:val="oddPage"/>
          <w:pgSz w:w="11899" w:h="16838"/>
          <w:pgMar w:top="2160" w:right="1800" w:bottom="2160" w:left="1800" w:header="720" w:footer="1080" w:gutter="0"/>
          <w:cols w:space="720"/>
          <w:titlePg/>
        </w:sectPr>
      </w:pPr>
    </w:p>
    <w:p w14:paraId="43BDEBAB" w14:textId="77777777" w:rsidR="003E049E" w:rsidRPr="008F64E8" w:rsidRDefault="003E049E" w:rsidP="003E049E">
      <w:pPr>
        <w:pStyle w:val="Heading1"/>
        <w:numPr>
          <w:ilvl w:val="0"/>
          <w:numId w:val="0"/>
        </w:numPr>
      </w:pPr>
      <w:bookmarkStart w:id="2959" w:name="_Toc262310870"/>
      <w:bookmarkStart w:id="2960" w:name="_Toc294094282"/>
      <w:bookmarkStart w:id="2961" w:name="_Toc297638093"/>
      <w:r>
        <w:t>Abbreviations and symbols</w:t>
      </w:r>
      <w:bookmarkEnd w:id="2959"/>
      <w:bookmarkEnd w:id="2960"/>
      <w:bookmarkEnd w:id="2961"/>
    </w:p>
    <w:p w14:paraId="72A558D1" w14:textId="77777777" w:rsidR="0067273A" w:rsidRDefault="0067273A" w:rsidP="003E049E">
      <w:pPr>
        <w:pStyle w:val="Heading2"/>
        <w:numPr>
          <w:ilvl w:val="0"/>
          <w:numId w:val="0"/>
        </w:numPr>
        <w:tabs>
          <w:tab w:val="clear" w:pos="576"/>
          <w:tab w:val="left" w:pos="1440"/>
        </w:tabs>
        <w:ind w:left="1440" w:hanging="1440"/>
        <w:sectPr w:rsidR="0067273A" w:rsidSect="0076738B">
          <w:pgSz w:w="11899" w:h="16838"/>
          <w:pgMar w:top="2160" w:right="1800" w:bottom="2160" w:left="1800" w:header="720" w:footer="1080" w:gutter="0"/>
          <w:cols w:space="720"/>
          <w:titlePg/>
        </w:sectPr>
      </w:pPr>
      <w:bookmarkStart w:id="2962" w:name="_Toc262310871"/>
      <w:bookmarkStart w:id="2963" w:name="_Toc294094283"/>
      <w:bookmarkStart w:id="2964" w:name="_Toc297638094"/>
    </w:p>
    <w:p w14:paraId="6806C879" w14:textId="25E58ED5" w:rsidR="003E049E" w:rsidRDefault="003E049E" w:rsidP="003E049E">
      <w:pPr>
        <w:pStyle w:val="Heading2"/>
        <w:numPr>
          <w:ilvl w:val="0"/>
          <w:numId w:val="0"/>
        </w:numPr>
        <w:tabs>
          <w:tab w:val="clear" w:pos="576"/>
          <w:tab w:val="left" w:pos="1440"/>
        </w:tabs>
        <w:ind w:left="1440" w:hanging="1440"/>
      </w:pPr>
      <w:r>
        <w:t>Abbreviations</w:t>
      </w:r>
      <w:bookmarkEnd w:id="2962"/>
      <w:bookmarkEnd w:id="2963"/>
      <w:bookmarkEnd w:id="2964"/>
    </w:p>
    <w:p w14:paraId="6745C37D" w14:textId="0E14D221" w:rsidR="003E049E" w:rsidRDefault="000A4337" w:rsidP="0067273A">
      <w:pPr>
        <w:tabs>
          <w:tab w:val="clear" w:pos="369"/>
          <w:tab w:val="left" w:pos="1440"/>
        </w:tabs>
        <w:ind w:left="1440" w:hanging="1440"/>
        <w:jc w:val="left"/>
      </w:pPr>
      <w:r>
        <w:t>Acc</w:t>
      </w:r>
      <w:r w:rsidR="003E049E">
        <w:tab/>
        <w:t>accusative (in 1SgAcc), §6.7)</w:t>
      </w:r>
    </w:p>
    <w:p w14:paraId="7A698413" w14:textId="77777777" w:rsidR="003E049E" w:rsidRDefault="003E049E" w:rsidP="0067273A">
      <w:pPr>
        <w:tabs>
          <w:tab w:val="clear" w:pos="369"/>
          <w:tab w:val="left" w:pos="1440"/>
        </w:tabs>
        <w:ind w:left="1440" w:hanging="1440"/>
        <w:jc w:val="left"/>
      </w:pPr>
      <w:r>
        <w:t>Adj</w:t>
      </w:r>
      <w:r>
        <w:tab/>
        <w:t>adjective</w:t>
      </w:r>
    </w:p>
    <w:p w14:paraId="6859F954" w14:textId="77777777" w:rsidR="003E049E" w:rsidRDefault="003E049E" w:rsidP="0067273A">
      <w:pPr>
        <w:tabs>
          <w:tab w:val="clear" w:pos="369"/>
          <w:tab w:val="left" w:pos="1440"/>
        </w:tabs>
        <w:ind w:left="1440" w:hanging="1440"/>
        <w:jc w:val="left"/>
      </w:pPr>
      <w:r>
        <w:t>Agent</w:t>
      </w:r>
      <w:r>
        <w:tab/>
        <w:t>agentive nominal</w:t>
      </w:r>
    </w:p>
    <w:p w14:paraId="5FFD963D" w14:textId="1E797FAC" w:rsidR="000A4337" w:rsidRDefault="000A4337" w:rsidP="0067273A">
      <w:pPr>
        <w:tabs>
          <w:tab w:val="clear" w:pos="369"/>
          <w:tab w:val="left" w:pos="1440"/>
        </w:tabs>
        <w:ind w:left="1440" w:hanging="1440"/>
        <w:jc w:val="left"/>
      </w:pPr>
      <w:r>
        <w:t>An</w:t>
      </w:r>
      <w:r>
        <w:tab/>
        <w:t>animate</w:t>
      </w:r>
    </w:p>
    <w:p w14:paraId="5EFB4880" w14:textId="77777777" w:rsidR="003E049E" w:rsidRDefault="003E049E" w:rsidP="0067273A">
      <w:pPr>
        <w:tabs>
          <w:tab w:val="clear" w:pos="369"/>
          <w:tab w:val="left" w:pos="1440"/>
        </w:tabs>
        <w:ind w:left="1440" w:hanging="1440"/>
        <w:jc w:val="left"/>
      </w:pPr>
      <w:r>
        <w:t>ATR</w:t>
      </w:r>
      <w:r>
        <w:tab/>
        <w:t>advanced tongue root (vowel feature)</w:t>
      </w:r>
    </w:p>
    <w:p w14:paraId="4FCDE32D" w14:textId="28910F1D" w:rsidR="000A4337" w:rsidRDefault="000A4337" w:rsidP="0067273A">
      <w:pPr>
        <w:tabs>
          <w:tab w:val="clear" w:pos="369"/>
          <w:tab w:val="left" w:pos="1440"/>
        </w:tabs>
        <w:ind w:left="1440" w:hanging="1440"/>
        <w:jc w:val="left"/>
      </w:pPr>
      <w:r>
        <w:t>BenT</w:t>
      </w:r>
      <w:r>
        <w:tab/>
        <w:t>Ben Tey language</w:t>
      </w:r>
    </w:p>
    <w:p w14:paraId="69194B9C" w14:textId="77777777" w:rsidR="003E049E" w:rsidRDefault="003E049E" w:rsidP="0067273A">
      <w:pPr>
        <w:tabs>
          <w:tab w:val="clear" w:pos="369"/>
          <w:tab w:val="left" w:pos="1440"/>
        </w:tabs>
        <w:ind w:left="1440" w:hanging="1440"/>
        <w:jc w:val="left"/>
      </w:pPr>
      <w:r w:rsidRPr="00300827">
        <w:t>C</w:t>
      </w:r>
      <w:r>
        <w:tab/>
        <w:t xml:space="preserve">consonant (in e.g. </w:t>
      </w:r>
      <w:r w:rsidRPr="00300827">
        <w:t>CvCv</w:t>
      </w:r>
      <w:r>
        <w:t>)</w:t>
      </w:r>
    </w:p>
    <w:p w14:paraId="0A769C35" w14:textId="77777777" w:rsidR="003E049E" w:rsidRDefault="003E049E" w:rsidP="0067273A">
      <w:pPr>
        <w:tabs>
          <w:tab w:val="clear" w:pos="369"/>
          <w:tab w:val="left" w:pos="1440"/>
        </w:tabs>
        <w:ind w:left="1440" w:hanging="1440"/>
        <w:jc w:val="left"/>
      </w:pPr>
      <w:r>
        <w:t>Caus</w:t>
      </w:r>
      <w:r>
        <w:tab/>
        <w:t>causative, §9.2</w:t>
      </w:r>
    </w:p>
    <w:p w14:paraId="03534C63" w14:textId="0067FF44" w:rsidR="003E049E" w:rsidRDefault="003E049E" w:rsidP="0067273A">
      <w:pPr>
        <w:tabs>
          <w:tab w:val="clear" w:pos="369"/>
          <w:tab w:val="left" w:pos="1440"/>
        </w:tabs>
        <w:ind w:left="1440" w:hanging="1440"/>
        <w:jc w:val="left"/>
      </w:pPr>
      <w:r>
        <w:t>Char</w:t>
      </w:r>
      <w:r>
        <w:tab/>
        <w:t>characteristic (nominal derivative)</w:t>
      </w:r>
    </w:p>
    <w:p w14:paraId="2DA62F1C" w14:textId="77777777" w:rsidR="003E049E" w:rsidRDefault="003E049E" w:rsidP="0067273A">
      <w:pPr>
        <w:tabs>
          <w:tab w:val="clear" w:pos="369"/>
          <w:tab w:val="left" w:pos="1440"/>
        </w:tabs>
        <w:ind w:left="1440" w:hanging="1440"/>
        <w:jc w:val="left"/>
      </w:pPr>
      <w:r>
        <w:t>Dat</w:t>
      </w:r>
      <w:r>
        <w:tab/>
        <w:t>dative, §8.3</w:t>
      </w:r>
    </w:p>
    <w:p w14:paraId="5B6A010A" w14:textId="77777777" w:rsidR="003E049E" w:rsidRDefault="003E049E" w:rsidP="0067273A">
      <w:pPr>
        <w:tabs>
          <w:tab w:val="clear" w:pos="369"/>
          <w:tab w:val="left" w:pos="1440"/>
        </w:tabs>
        <w:ind w:left="1440" w:hanging="1440"/>
        <w:jc w:val="left"/>
      </w:pPr>
      <w:bookmarkStart w:id="2965" w:name="_GoBack"/>
      <w:bookmarkEnd w:id="2965"/>
      <w:r>
        <w:t>Def</w:t>
      </w:r>
      <w:r>
        <w:tab/>
        <w:t>definite, §4.4.3</w:t>
      </w:r>
    </w:p>
    <w:p w14:paraId="0CB6D280" w14:textId="77777777" w:rsidR="003E049E" w:rsidRDefault="003E049E" w:rsidP="0067273A">
      <w:pPr>
        <w:tabs>
          <w:tab w:val="clear" w:pos="369"/>
          <w:tab w:val="left" w:pos="1440"/>
        </w:tabs>
        <w:ind w:left="1440" w:hanging="1440"/>
        <w:jc w:val="left"/>
      </w:pPr>
      <w:r>
        <w:t>Dem</w:t>
      </w:r>
      <w:r>
        <w:tab/>
        <w:t>demonstrative</w:t>
      </w:r>
    </w:p>
    <w:p w14:paraId="5CB62142" w14:textId="77777777" w:rsidR="003E049E" w:rsidRDefault="003E049E" w:rsidP="0067273A">
      <w:pPr>
        <w:tabs>
          <w:tab w:val="clear" w:pos="369"/>
          <w:tab w:val="left" w:pos="1440"/>
        </w:tabs>
        <w:ind w:left="1440" w:hanging="1440"/>
        <w:jc w:val="left"/>
      </w:pPr>
      <w:r>
        <w:t>Det</w:t>
      </w:r>
      <w:r>
        <w:tab/>
        <w:t>determiner (demonstrative or definite)</w:t>
      </w:r>
    </w:p>
    <w:p w14:paraId="5226D9FC" w14:textId="77777777" w:rsidR="003E049E" w:rsidRDefault="003E049E" w:rsidP="0067273A">
      <w:pPr>
        <w:tabs>
          <w:tab w:val="clear" w:pos="369"/>
          <w:tab w:val="left" w:pos="1440"/>
        </w:tabs>
        <w:ind w:left="1440" w:hanging="1440"/>
        <w:jc w:val="left"/>
      </w:pPr>
      <w:r>
        <w:t>DF</w:t>
      </w:r>
      <w:r>
        <w:tab/>
        <w:t>discourse-functional elements</w:t>
      </w:r>
    </w:p>
    <w:p w14:paraId="37857FCD" w14:textId="77777777" w:rsidR="003E049E" w:rsidRDefault="003E049E" w:rsidP="0067273A">
      <w:pPr>
        <w:tabs>
          <w:tab w:val="clear" w:pos="369"/>
          <w:tab w:val="left" w:pos="1440"/>
        </w:tabs>
        <w:ind w:left="1440" w:hanging="1440"/>
        <w:jc w:val="left"/>
      </w:pPr>
      <w:r>
        <w:t>Dimin</w:t>
      </w:r>
      <w:r>
        <w:tab/>
        <w:t>diminutive, §4.2.3</w:t>
      </w:r>
    </w:p>
    <w:p w14:paraId="17849A7D" w14:textId="77777777" w:rsidR="003E049E" w:rsidRDefault="003E049E" w:rsidP="0067273A">
      <w:pPr>
        <w:tabs>
          <w:tab w:val="clear" w:pos="369"/>
          <w:tab w:val="left" w:pos="1440"/>
        </w:tabs>
        <w:ind w:left="1440" w:hanging="1440"/>
        <w:jc w:val="left"/>
      </w:pPr>
      <w:r>
        <w:t>DiscDef</w:t>
      </w:r>
      <w:r>
        <w:tab/>
        <w:t>(strong) discourse-definite, §4.4.2</w:t>
      </w:r>
    </w:p>
    <w:p w14:paraId="268FECAB" w14:textId="7A773429" w:rsidR="004973B5" w:rsidRDefault="004973B5" w:rsidP="0067273A">
      <w:pPr>
        <w:tabs>
          <w:tab w:val="clear" w:pos="369"/>
          <w:tab w:val="left" w:pos="1440"/>
        </w:tabs>
        <w:ind w:left="1440" w:hanging="1440"/>
        <w:jc w:val="left"/>
      </w:pPr>
      <w:r>
        <w:t>Dist</w:t>
      </w:r>
      <w:r>
        <w:tab/>
        <w:t>distant, in NearDist and FarDist (demonstratives)</w:t>
      </w:r>
    </w:p>
    <w:p w14:paraId="2D08018A" w14:textId="272FC3C8" w:rsidR="000A4337" w:rsidRDefault="000A4337" w:rsidP="0067273A">
      <w:pPr>
        <w:tabs>
          <w:tab w:val="clear" w:pos="369"/>
          <w:tab w:val="left" w:pos="1440"/>
        </w:tabs>
        <w:ind w:left="1440" w:hanging="1440"/>
        <w:jc w:val="left"/>
      </w:pPr>
      <w:r>
        <w:t>DS</w:t>
      </w:r>
      <w:r>
        <w:tab/>
        <w:t>different-subject</w:t>
      </w:r>
    </w:p>
    <w:p w14:paraId="55277E08" w14:textId="77777777" w:rsidR="003E049E" w:rsidRDefault="003E049E" w:rsidP="0067273A">
      <w:pPr>
        <w:tabs>
          <w:tab w:val="clear" w:pos="369"/>
          <w:tab w:val="left" w:pos="1440"/>
        </w:tabs>
        <w:ind w:left="1440" w:hanging="1440"/>
        <w:jc w:val="left"/>
      </w:pPr>
      <w:r>
        <w:t>EA</w:t>
      </w:r>
      <w:r>
        <w:tab/>
        <w:t>expressive adverbial, §8.4.5</w:t>
      </w:r>
    </w:p>
    <w:p w14:paraId="671AE3D4" w14:textId="77777777" w:rsidR="003E049E" w:rsidRDefault="003E049E" w:rsidP="0067273A">
      <w:pPr>
        <w:tabs>
          <w:tab w:val="clear" w:pos="369"/>
          <w:tab w:val="left" w:pos="1440"/>
        </w:tabs>
        <w:ind w:left="1440" w:hanging="1440"/>
        <w:jc w:val="left"/>
      </w:pPr>
      <w:r>
        <w:t>Emph</w:t>
      </w:r>
      <w:r>
        <w:tab/>
        <w:t>emphatic (clause-final particle), §19.4</w:t>
      </w:r>
    </w:p>
    <w:p w14:paraId="0DA31D93" w14:textId="77777777" w:rsidR="003E049E" w:rsidRDefault="003E049E" w:rsidP="0067273A">
      <w:pPr>
        <w:tabs>
          <w:tab w:val="clear" w:pos="369"/>
          <w:tab w:val="left" w:pos="1440"/>
        </w:tabs>
        <w:ind w:left="1440" w:hanging="1440"/>
        <w:jc w:val="left"/>
      </w:pPr>
      <w:r>
        <w:t>Exist</w:t>
      </w:r>
      <w:r>
        <w:tab/>
        <w:t>existential particle, §11.1.1.1</w:t>
      </w:r>
    </w:p>
    <w:p w14:paraId="45B256E9" w14:textId="77777777" w:rsidR="003E049E" w:rsidRDefault="003E049E" w:rsidP="0067273A">
      <w:pPr>
        <w:tabs>
          <w:tab w:val="clear" w:pos="369"/>
          <w:tab w:val="left" w:pos="1440"/>
        </w:tabs>
        <w:ind w:left="1440" w:hanging="1440"/>
        <w:jc w:val="left"/>
      </w:pPr>
      <w:r>
        <w:t>ExpPrf</w:t>
      </w:r>
      <w:r>
        <w:tab/>
        <w:t>experiential perfect, §10.1.1.4</w:t>
      </w:r>
    </w:p>
    <w:p w14:paraId="65BCFF8F" w14:textId="77777777" w:rsidR="003E049E" w:rsidRDefault="003E049E" w:rsidP="0067273A">
      <w:pPr>
        <w:tabs>
          <w:tab w:val="clear" w:pos="369"/>
          <w:tab w:val="left" w:pos="1440"/>
        </w:tabs>
        <w:ind w:left="1440" w:hanging="1440"/>
        <w:jc w:val="left"/>
      </w:pPr>
      <w:r>
        <w:t>Fact</w:t>
      </w:r>
      <w:r>
        <w:tab/>
        <w:t>factitive (‘cause to become’ with adjective), §9.5</w:t>
      </w:r>
    </w:p>
    <w:p w14:paraId="1EA505C4" w14:textId="77777777" w:rsidR="003E049E" w:rsidRDefault="003E049E" w:rsidP="0067273A">
      <w:pPr>
        <w:tabs>
          <w:tab w:val="clear" w:pos="369"/>
          <w:tab w:val="left" w:pos="1440"/>
        </w:tabs>
        <w:ind w:left="1440" w:hanging="1440"/>
        <w:jc w:val="left"/>
      </w:pPr>
      <w:r>
        <w:t>Foc</w:t>
      </w:r>
      <w:r>
        <w:tab/>
        <w:t>focus</w:t>
      </w:r>
    </w:p>
    <w:p w14:paraId="3BDAEA7F" w14:textId="77777777" w:rsidR="003E049E" w:rsidRDefault="003E049E" w:rsidP="0067273A">
      <w:pPr>
        <w:tabs>
          <w:tab w:val="clear" w:pos="369"/>
          <w:tab w:val="left" w:pos="1440"/>
        </w:tabs>
        <w:ind w:left="1440" w:hanging="1440"/>
        <w:jc w:val="left"/>
      </w:pPr>
      <w:r>
        <w:t>Fut</w:t>
      </w:r>
      <w:r>
        <w:tab/>
        <w:t>(delayed) future, §10.2.2.4</w:t>
      </w:r>
    </w:p>
    <w:p w14:paraId="5862F01D" w14:textId="77777777" w:rsidR="003E049E" w:rsidRDefault="003E049E" w:rsidP="0067273A">
      <w:pPr>
        <w:tabs>
          <w:tab w:val="clear" w:pos="369"/>
          <w:tab w:val="left" w:pos="1440"/>
        </w:tabs>
        <w:ind w:left="1440" w:hanging="1440"/>
        <w:jc w:val="left"/>
      </w:pPr>
      <w:r>
        <w:t>H</w:t>
      </w:r>
      <w:r>
        <w:tab/>
        <w:t>high (tone)</w:t>
      </w:r>
    </w:p>
    <w:p w14:paraId="66A26A8A" w14:textId="77777777" w:rsidR="003E049E" w:rsidRDefault="003E049E" w:rsidP="0067273A">
      <w:pPr>
        <w:tabs>
          <w:tab w:val="clear" w:pos="369"/>
          <w:tab w:val="left" w:pos="1440"/>
        </w:tabs>
        <w:ind w:left="1440" w:hanging="1440"/>
        <w:jc w:val="left"/>
      </w:pPr>
      <w:r>
        <w:t>Hort</w:t>
      </w:r>
      <w:r>
        <w:tab/>
        <w:t>hortative, §10.6.2</w:t>
      </w:r>
    </w:p>
    <w:p w14:paraId="078FC056" w14:textId="77777777" w:rsidR="003E049E" w:rsidRDefault="003E049E" w:rsidP="0067273A">
      <w:pPr>
        <w:tabs>
          <w:tab w:val="clear" w:pos="369"/>
          <w:tab w:val="left" w:pos="1440"/>
        </w:tabs>
        <w:ind w:left="1440" w:hanging="1440"/>
        <w:jc w:val="left"/>
      </w:pPr>
      <w:r>
        <w:t>Imprt</w:t>
      </w:r>
      <w:r>
        <w:tab/>
        <w:t>imperative</w:t>
      </w:r>
    </w:p>
    <w:p w14:paraId="3623B756" w14:textId="133D2D85" w:rsidR="000A4337" w:rsidRDefault="000A4337" w:rsidP="0067273A">
      <w:pPr>
        <w:tabs>
          <w:tab w:val="clear" w:pos="369"/>
          <w:tab w:val="left" w:pos="1440"/>
        </w:tabs>
        <w:ind w:left="1440" w:hanging="1440"/>
        <w:jc w:val="left"/>
      </w:pPr>
      <w:r>
        <w:t>Inan</w:t>
      </w:r>
      <w:r>
        <w:tab/>
        <w:t>inanimate</w:t>
      </w:r>
    </w:p>
    <w:p w14:paraId="30D24DBA" w14:textId="77777777" w:rsidR="003E049E" w:rsidRDefault="003E049E" w:rsidP="0067273A">
      <w:pPr>
        <w:tabs>
          <w:tab w:val="clear" w:pos="369"/>
          <w:tab w:val="left" w:pos="1440"/>
        </w:tabs>
        <w:ind w:left="1440" w:hanging="1440"/>
        <w:jc w:val="left"/>
      </w:pPr>
      <w:r>
        <w:t>Inch</w:t>
      </w:r>
      <w:r>
        <w:tab/>
        <w:t>inchoative (‘become’ with adjective), §9.5</w:t>
      </w:r>
    </w:p>
    <w:p w14:paraId="0EFCB20A" w14:textId="77777777" w:rsidR="003E049E" w:rsidRDefault="003E049E" w:rsidP="0067273A">
      <w:pPr>
        <w:tabs>
          <w:tab w:val="clear" w:pos="369"/>
          <w:tab w:val="left" w:pos="1440"/>
        </w:tabs>
        <w:ind w:left="1440" w:hanging="1440"/>
        <w:jc w:val="left"/>
      </w:pPr>
      <w:r>
        <w:t>Inst</w:t>
      </w:r>
      <w:r>
        <w:tab/>
        <w:t>instrumental, §8.1.2</w:t>
      </w:r>
    </w:p>
    <w:p w14:paraId="0F46D877" w14:textId="77777777" w:rsidR="003E049E" w:rsidRDefault="003E049E" w:rsidP="0067273A">
      <w:pPr>
        <w:tabs>
          <w:tab w:val="clear" w:pos="369"/>
          <w:tab w:val="left" w:pos="1440"/>
        </w:tabs>
        <w:ind w:left="1440" w:hanging="1440"/>
        <w:jc w:val="left"/>
      </w:pPr>
      <w:r>
        <w:t>Ipfv</w:t>
      </w:r>
      <w:r>
        <w:tab/>
        <w:t>imperfective</w:t>
      </w:r>
    </w:p>
    <w:p w14:paraId="2BEB14DD" w14:textId="77777777" w:rsidR="003E049E" w:rsidRDefault="003E049E" w:rsidP="0067273A">
      <w:pPr>
        <w:tabs>
          <w:tab w:val="clear" w:pos="369"/>
          <w:tab w:val="left" w:pos="1440"/>
        </w:tabs>
        <w:ind w:left="1440" w:hanging="1440"/>
        <w:jc w:val="left"/>
      </w:pPr>
      <w:r>
        <w:t>Iter</w:t>
      </w:r>
      <w:r>
        <w:tab/>
        <w:t>iteration (full reduplication)</w:t>
      </w:r>
    </w:p>
    <w:p w14:paraId="748C2EA2" w14:textId="77777777" w:rsidR="003E049E" w:rsidRDefault="003E049E" w:rsidP="0067273A">
      <w:pPr>
        <w:tabs>
          <w:tab w:val="clear" w:pos="369"/>
          <w:tab w:val="left" w:pos="1440"/>
        </w:tabs>
        <w:ind w:left="1440" w:hanging="1440"/>
        <w:jc w:val="left"/>
      </w:pPr>
      <w:r>
        <w:t>L</w:t>
      </w:r>
      <w:r>
        <w:tab/>
        <w:t>low (tone)</w:t>
      </w:r>
    </w:p>
    <w:p w14:paraId="40E60093" w14:textId="77777777" w:rsidR="003E049E" w:rsidRDefault="003E049E" w:rsidP="0067273A">
      <w:pPr>
        <w:tabs>
          <w:tab w:val="clear" w:pos="369"/>
          <w:tab w:val="left" w:pos="1440"/>
        </w:tabs>
        <w:ind w:left="1440" w:hanging="1440"/>
        <w:jc w:val="left"/>
      </w:pPr>
      <w:r>
        <w:t>Loc</w:t>
      </w:r>
      <w:r>
        <w:tab/>
        <w:t>locative</w:t>
      </w:r>
    </w:p>
    <w:p w14:paraId="52B0EDD4" w14:textId="77777777" w:rsidR="003E049E" w:rsidRDefault="003E049E" w:rsidP="0067273A">
      <w:pPr>
        <w:tabs>
          <w:tab w:val="clear" w:pos="369"/>
          <w:tab w:val="left" w:pos="1440"/>
        </w:tabs>
        <w:ind w:left="1440" w:hanging="1440"/>
        <w:jc w:val="left"/>
      </w:pPr>
      <w:r>
        <w:t>Logo</w:t>
      </w:r>
      <w:r>
        <w:tab/>
        <w:t>logophoric</w:t>
      </w:r>
    </w:p>
    <w:p w14:paraId="68A0C377" w14:textId="77777777" w:rsidR="003E049E" w:rsidRDefault="003E049E" w:rsidP="0067273A">
      <w:pPr>
        <w:tabs>
          <w:tab w:val="clear" w:pos="369"/>
          <w:tab w:val="left" w:pos="1440"/>
        </w:tabs>
        <w:ind w:left="1440" w:hanging="1440"/>
        <w:jc w:val="left"/>
      </w:pPr>
      <w:r>
        <w:t>MP</w:t>
      </w:r>
      <w:r>
        <w:tab/>
        <w:t>mediopassive</w:t>
      </w:r>
    </w:p>
    <w:p w14:paraId="7A77AA2F" w14:textId="77777777" w:rsidR="003E049E" w:rsidRDefault="003E049E" w:rsidP="0067273A">
      <w:pPr>
        <w:tabs>
          <w:tab w:val="clear" w:pos="369"/>
          <w:tab w:val="left" w:pos="1440"/>
        </w:tabs>
        <w:ind w:left="1440" w:hanging="1440"/>
        <w:jc w:val="left"/>
      </w:pPr>
      <w:r>
        <w:t>N</w:t>
      </w:r>
      <w:r>
        <w:tab/>
        <w:t>noun</w:t>
      </w:r>
    </w:p>
    <w:p w14:paraId="5BC8B3E0" w14:textId="77777777" w:rsidR="003E049E" w:rsidRDefault="003E049E" w:rsidP="0067273A">
      <w:pPr>
        <w:tabs>
          <w:tab w:val="clear" w:pos="369"/>
          <w:tab w:val="left" w:pos="1440"/>
        </w:tabs>
        <w:ind w:left="1440" w:hanging="1440"/>
        <w:jc w:val="left"/>
      </w:pPr>
      <w:r>
        <w:t>(n)</w:t>
      </w:r>
      <w:r>
        <w:tab/>
        <w:t>noun (in interlinearl glosses)</w:t>
      </w:r>
    </w:p>
    <w:p w14:paraId="3DA97A4F" w14:textId="77777777" w:rsidR="003E049E" w:rsidRDefault="003E049E" w:rsidP="0067273A">
      <w:pPr>
        <w:tabs>
          <w:tab w:val="clear" w:pos="369"/>
          <w:tab w:val="left" w:pos="1440"/>
        </w:tabs>
        <w:ind w:left="1440" w:hanging="1440"/>
        <w:jc w:val="left"/>
      </w:pPr>
      <w:r>
        <w:t>Neg</w:t>
      </w:r>
      <w:r>
        <w:tab/>
        <w:t>negative</w:t>
      </w:r>
    </w:p>
    <w:p w14:paraId="29C5EBB0" w14:textId="77777777" w:rsidR="003E049E" w:rsidRDefault="003E049E" w:rsidP="0067273A">
      <w:pPr>
        <w:tabs>
          <w:tab w:val="clear" w:pos="369"/>
          <w:tab w:val="left" w:pos="1440"/>
        </w:tabs>
        <w:ind w:left="1440" w:hanging="1440"/>
        <w:jc w:val="left"/>
      </w:pPr>
      <w:r>
        <w:t>Nom</w:t>
      </w:r>
      <w:r>
        <w:tab/>
        <w:t>nominalization</w:t>
      </w:r>
    </w:p>
    <w:p w14:paraId="073E4494" w14:textId="77777777" w:rsidR="003E049E" w:rsidRDefault="003E049E" w:rsidP="0067273A">
      <w:pPr>
        <w:tabs>
          <w:tab w:val="clear" w:pos="369"/>
          <w:tab w:val="left" w:pos="1440"/>
        </w:tabs>
        <w:ind w:left="1440" w:hanging="1440"/>
        <w:jc w:val="left"/>
      </w:pPr>
      <w:r>
        <w:t>NP</w:t>
      </w:r>
      <w:r>
        <w:tab/>
        <w:t>noun phrase</w:t>
      </w:r>
    </w:p>
    <w:p w14:paraId="7AD98A73" w14:textId="77777777" w:rsidR="003E049E" w:rsidRDefault="003E049E" w:rsidP="0067273A">
      <w:pPr>
        <w:tabs>
          <w:tab w:val="clear" w:pos="369"/>
          <w:tab w:val="left" w:pos="1440"/>
        </w:tabs>
        <w:ind w:left="1440" w:hanging="1440"/>
        <w:jc w:val="left"/>
      </w:pPr>
      <w:r>
        <w:t>Num</w:t>
      </w:r>
      <w:r>
        <w:tab/>
        <w:t>numeral</w:t>
      </w:r>
    </w:p>
    <w:p w14:paraId="06A14FD2" w14:textId="77777777" w:rsidR="003E049E" w:rsidRDefault="003E049E" w:rsidP="0067273A">
      <w:pPr>
        <w:tabs>
          <w:tab w:val="clear" w:pos="369"/>
          <w:tab w:val="left" w:pos="1440"/>
        </w:tabs>
        <w:ind w:left="1440" w:hanging="1440"/>
        <w:jc w:val="left"/>
      </w:pPr>
      <w:r>
        <w:t>Obj</w:t>
      </w:r>
      <w:r>
        <w:tab/>
        <w:t>object</w:t>
      </w:r>
    </w:p>
    <w:p w14:paraId="40E4AC5D" w14:textId="1FB53E95" w:rsidR="00CF4316" w:rsidRDefault="00CF4316" w:rsidP="0067273A">
      <w:pPr>
        <w:tabs>
          <w:tab w:val="clear" w:pos="369"/>
          <w:tab w:val="left" w:pos="1440"/>
        </w:tabs>
        <w:ind w:left="1440" w:hanging="1440"/>
        <w:jc w:val="left"/>
      </w:pPr>
      <w:r>
        <w:t>Pass</w:t>
      </w:r>
      <w:r>
        <w:tab/>
        <w:t>passive</w:t>
      </w:r>
    </w:p>
    <w:p w14:paraId="757FF072" w14:textId="4716230D" w:rsidR="003E049E" w:rsidRDefault="003E049E" w:rsidP="0067273A">
      <w:pPr>
        <w:tabs>
          <w:tab w:val="clear" w:pos="369"/>
          <w:tab w:val="left" w:pos="1440"/>
        </w:tabs>
        <w:ind w:left="1440" w:hanging="1440"/>
        <w:jc w:val="left"/>
      </w:pPr>
      <w:r>
        <w:t>Pf</w:t>
      </w:r>
      <w:r>
        <w:tab/>
        <w:t>perfect (in Ex</w:t>
      </w:r>
      <w:r w:rsidR="008E61A0">
        <w:t>pPf, RecPf)</w:t>
      </w:r>
    </w:p>
    <w:p w14:paraId="4838385B" w14:textId="77777777" w:rsidR="003E049E" w:rsidRDefault="003E049E" w:rsidP="0067273A">
      <w:pPr>
        <w:tabs>
          <w:tab w:val="clear" w:pos="369"/>
          <w:tab w:val="left" w:pos="1440"/>
        </w:tabs>
        <w:ind w:left="1440" w:hanging="1440"/>
        <w:jc w:val="left"/>
      </w:pPr>
      <w:r>
        <w:t>Pfv</w:t>
      </w:r>
      <w:r>
        <w:tab/>
        <w:t>perfective</w:t>
      </w:r>
    </w:p>
    <w:p w14:paraId="2FD6C71D" w14:textId="77777777" w:rsidR="003E049E" w:rsidRDefault="003E049E" w:rsidP="0067273A">
      <w:pPr>
        <w:tabs>
          <w:tab w:val="clear" w:pos="369"/>
          <w:tab w:val="left" w:pos="1440"/>
        </w:tabs>
        <w:ind w:left="1440" w:hanging="1440"/>
        <w:jc w:val="left"/>
      </w:pPr>
      <w:r>
        <w:t>Pl</w:t>
      </w:r>
      <w:r>
        <w:tab/>
        <w:t>plural</w:t>
      </w:r>
    </w:p>
    <w:p w14:paraId="5DA16505" w14:textId="77777777" w:rsidR="003E049E" w:rsidRDefault="003E049E" w:rsidP="0067273A">
      <w:pPr>
        <w:tabs>
          <w:tab w:val="clear" w:pos="369"/>
          <w:tab w:val="left" w:pos="1440"/>
        </w:tabs>
        <w:ind w:left="1440" w:hanging="1440"/>
        <w:jc w:val="left"/>
      </w:pPr>
      <w:r>
        <w:t>Poss</w:t>
      </w:r>
      <w:r>
        <w:tab/>
        <w:t>possessor, possessive (</w:t>
      </w:r>
      <w:r w:rsidRPr="00300827">
        <w:rPr>
          <w:rFonts w:ascii="Doulos SIL" w:hAnsi="Doulos SIL"/>
          <w:i/>
          <w:color w:val="0000FF"/>
        </w:rPr>
        <w:t>kè</w:t>
      </w:r>
      <w:r>
        <w:t>), §6.2.3</w:t>
      </w:r>
    </w:p>
    <w:p w14:paraId="13AD6795" w14:textId="77777777" w:rsidR="003E049E" w:rsidRDefault="003E049E" w:rsidP="0067273A">
      <w:pPr>
        <w:tabs>
          <w:tab w:val="clear" w:pos="369"/>
          <w:tab w:val="left" w:pos="1440"/>
        </w:tabs>
        <w:ind w:left="1440" w:hanging="1440"/>
        <w:jc w:val="left"/>
      </w:pPr>
      <w:r>
        <w:t>PP</w:t>
      </w:r>
      <w:r>
        <w:tab/>
        <w:t>postpositional phrase</w:t>
      </w:r>
    </w:p>
    <w:p w14:paraId="7E6B6EC8" w14:textId="083E85CF" w:rsidR="003E049E" w:rsidRDefault="00DB03D7" w:rsidP="0067273A">
      <w:pPr>
        <w:tabs>
          <w:tab w:val="clear" w:pos="369"/>
          <w:tab w:val="left" w:pos="1440"/>
        </w:tabs>
        <w:ind w:left="1440" w:hanging="1440"/>
        <w:jc w:val="left"/>
      </w:pPr>
      <w:r>
        <w:t>Ppl</w:t>
      </w:r>
      <w:r>
        <w:tab/>
        <w:t>participle</w:t>
      </w:r>
    </w:p>
    <w:p w14:paraId="2CDA5AE5" w14:textId="28395336" w:rsidR="00B75A4D" w:rsidRDefault="00B75A4D" w:rsidP="0067273A">
      <w:pPr>
        <w:tabs>
          <w:tab w:val="clear" w:pos="369"/>
          <w:tab w:val="left" w:pos="1440"/>
        </w:tabs>
        <w:ind w:left="1440" w:hanging="1440"/>
        <w:jc w:val="left"/>
      </w:pPr>
      <w:r>
        <w:t>Pss</w:t>
      </w:r>
      <w:r>
        <w:tab/>
        <w:t>possessor</w:t>
      </w:r>
    </w:p>
    <w:p w14:paraId="7A85DC93" w14:textId="77777777" w:rsidR="003E049E" w:rsidRDefault="003E049E" w:rsidP="0067273A">
      <w:pPr>
        <w:tabs>
          <w:tab w:val="clear" w:pos="369"/>
          <w:tab w:val="left" w:pos="1440"/>
        </w:tabs>
        <w:ind w:left="1440" w:hanging="1440"/>
        <w:jc w:val="left"/>
      </w:pPr>
      <w:r>
        <w:t>Prog</w:t>
      </w:r>
      <w:r>
        <w:tab/>
        <w:t>progressive</w:t>
      </w:r>
    </w:p>
    <w:p w14:paraId="7C6BDF39" w14:textId="77777777" w:rsidR="003E049E" w:rsidRDefault="003E049E" w:rsidP="0067273A">
      <w:pPr>
        <w:tabs>
          <w:tab w:val="clear" w:pos="369"/>
          <w:tab w:val="left" w:pos="1440"/>
        </w:tabs>
        <w:ind w:left="1440" w:hanging="1440"/>
        <w:jc w:val="left"/>
      </w:pPr>
      <w:r>
        <w:t>Pron</w:t>
      </w:r>
      <w:r>
        <w:tab/>
        <w:t>pronoun</w:t>
      </w:r>
    </w:p>
    <w:p w14:paraId="515F763B" w14:textId="2C76DFA7" w:rsidR="003E049E" w:rsidRDefault="004973B5" w:rsidP="0067273A">
      <w:pPr>
        <w:tabs>
          <w:tab w:val="clear" w:pos="369"/>
          <w:tab w:val="left" w:pos="1440"/>
        </w:tabs>
        <w:ind w:left="1440" w:hanging="1440"/>
        <w:jc w:val="left"/>
      </w:pPr>
      <w:r>
        <w:t>Prox</w:t>
      </w:r>
      <w:r>
        <w:tab/>
        <w:t>proximal (demonstrative)</w:t>
      </w:r>
    </w:p>
    <w:p w14:paraId="56479E42" w14:textId="77777777" w:rsidR="003E049E" w:rsidRDefault="003E049E" w:rsidP="0067273A">
      <w:pPr>
        <w:tabs>
          <w:tab w:val="clear" w:pos="369"/>
          <w:tab w:val="left" w:pos="1440"/>
        </w:tabs>
        <w:ind w:left="1440" w:hanging="1440"/>
        <w:jc w:val="left"/>
      </w:pPr>
      <w:r>
        <w:t>Proh</w:t>
      </w:r>
      <w:r>
        <w:tab/>
        <w:t>prohibitive</w:t>
      </w:r>
    </w:p>
    <w:p w14:paraId="148F283D" w14:textId="77777777" w:rsidR="003E049E" w:rsidRDefault="003E049E" w:rsidP="0067273A">
      <w:pPr>
        <w:tabs>
          <w:tab w:val="clear" w:pos="369"/>
          <w:tab w:val="left" w:pos="1440"/>
        </w:tabs>
        <w:ind w:left="1440" w:hanging="1440"/>
        <w:jc w:val="left"/>
      </w:pPr>
      <w:r>
        <w:t>Purp</w:t>
      </w:r>
      <w:r>
        <w:tab/>
        <w:t>purposive</w:t>
      </w:r>
    </w:p>
    <w:p w14:paraId="530772F7" w14:textId="77777777" w:rsidR="003E049E" w:rsidRDefault="003E049E" w:rsidP="0067273A">
      <w:pPr>
        <w:tabs>
          <w:tab w:val="clear" w:pos="369"/>
          <w:tab w:val="left" w:pos="1440"/>
        </w:tabs>
        <w:ind w:left="1440" w:hanging="1440"/>
        <w:jc w:val="left"/>
      </w:pPr>
      <w:r>
        <w:t>Q</w:t>
      </w:r>
      <w:r>
        <w:tab/>
        <w:t>question</w:t>
      </w:r>
    </w:p>
    <w:p w14:paraId="5FD26085" w14:textId="77777777" w:rsidR="003E049E" w:rsidRDefault="003E049E" w:rsidP="0067273A">
      <w:pPr>
        <w:tabs>
          <w:tab w:val="clear" w:pos="369"/>
          <w:tab w:val="left" w:pos="1440"/>
        </w:tabs>
        <w:ind w:left="1440" w:hanging="1440"/>
        <w:jc w:val="left"/>
      </w:pPr>
      <w:r>
        <w:t>QTop</w:t>
      </w:r>
      <w:r>
        <w:tab/>
        <w:t>interrogative topic (‘what about X?’), §19.1.4</w:t>
      </w:r>
    </w:p>
    <w:p w14:paraId="24CDB2A6" w14:textId="77777777" w:rsidR="003E049E" w:rsidRDefault="003E049E" w:rsidP="0067273A">
      <w:pPr>
        <w:tabs>
          <w:tab w:val="clear" w:pos="369"/>
          <w:tab w:val="left" w:pos="1440"/>
        </w:tabs>
        <w:ind w:left="1440" w:hanging="1440"/>
        <w:jc w:val="left"/>
      </w:pPr>
      <w:r>
        <w:t>Quot</w:t>
      </w:r>
      <w:r>
        <w:tab/>
        <w:t>quotative particle, §17.1.3</w:t>
      </w:r>
    </w:p>
    <w:p w14:paraId="024B461A" w14:textId="1BF50637" w:rsidR="003E049E" w:rsidRDefault="003E049E" w:rsidP="0067273A">
      <w:pPr>
        <w:tabs>
          <w:tab w:val="clear" w:pos="369"/>
          <w:tab w:val="left" w:pos="1440"/>
        </w:tabs>
        <w:ind w:left="1440" w:hanging="1440"/>
        <w:jc w:val="left"/>
      </w:pPr>
      <w:r>
        <w:t>QuotS</w:t>
      </w:r>
      <w:r w:rsidR="00F244AE">
        <w:t>bj</w:t>
      </w:r>
      <w:r>
        <w:tab/>
        <w:t>quotative subject particle, §17.1.4</w:t>
      </w:r>
    </w:p>
    <w:p w14:paraId="1CCD04FA" w14:textId="77777777" w:rsidR="003E049E" w:rsidRDefault="003E049E" w:rsidP="0067273A">
      <w:pPr>
        <w:tabs>
          <w:tab w:val="clear" w:pos="369"/>
          <w:tab w:val="left" w:pos="1440"/>
        </w:tabs>
        <w:ind w:left="1440" w:hanging="1440"/>
        <w:jc w:val="left"/>
      </w:pPr>
      <w:r>
        <w:t>Rdp</w:t>
      </w:r>
      <w:r>
        <w:tab/>
        <w:t>reduplication</w:t>
      </w:r>
    </w:p>
    <w:p w14:paraId="0044A0C6" w14:textId="77777777" w:rsidR="003E049E" w:rsidRDefault="003E049E" w:rsidP="0067273A">
      <w:pPr>
        <w:tabs>
          <w:tab w:val="clear" w:pos="369"/>
          <w:tab w:val="left" w:pos="1440"/>
        </w:tabs>
        <w:ind w:left="1440" w:hanging="1440"/>
        <w:jc w:val="left"/>
      </w:pPr>
      <w:r>
        <w:t>Recip</w:t>
      </w:r>
      <w:r>
        <w:tab/>
        <w:t>reciprocal, §18.3</w:t>
      </w:r>
    </w:p>
    <w:p w14:paraId="63D88E04" w14:textId="77777777" w:rsidR="003E049E" w:rsidRDefault="003E049E" w:rsidP="0067273A">
      <w:pPr>
        <w:tabs>
          <w:tab w:val="clear" w:pos="369"/>
          <w:tab w:val="left" w:pos="1440"/>
        </w:tabs>
        <w:ind w:left="1440" w:hanging="1440"/>
        <w:jc w:val="left"/>
      </w:pPr>
      <w:r>
        <w:t>Refl</w:t>
      </w:r>
      <w:r>
        <w:tab/>
        <w:t>reflexive, §18.1</w:t>
      </w:r>
    </w:p>
    <w:p w14:paraId="05CD113D" w14:textId="77777777" w:rsidR="003E049E" w:rsidRDefault="003E049E" w:rsidP="0067273A">
      <w:pPr>
        <w:tabs>
          <w:tab w:val="clear" w:pos="369"/>
          <w:tab w:val="left" w:pos="1440"/>
        </w:tabs>
        <w:ind w:left="1440" w:hanging="1440"/>
        <w:jc w:val="left"/>
      </w:pPr>
      <w:r>
        <w:t>Rel</w:t>
      </w:r>
      <w:r>
        <w:tab/>
        <w:t>relative clause (verb participle)</w:t>
      </w:r>
    </w:p>
    <w:p w14:paraId="271B1499" w14:textId="77777777" w:rsidR="003E049E" w:rsidRDefault="003E049E" w:rsidP="0067273A">
      <w:pPr>
        <w:tabs>
          <w:tab w:val="clear" w:pos="369"/>
          <w:tab w:val="left" w:pos="1440"/>
        </w:tabs>
        <w:ind w:left="1440" w:hanging="1440"/>
        <w:jc w:val="left"/>
      </w:pPr>
      <w:r>
        <w:t>Rev</w:t>
      </w:r>
      <w:r>
        <w:tab/>
        <w:t>reversive (verb derivation, §9.1</w:t>
      </w:r>
    </w:p>
    <w:p w14:paraId="54F1F757" w14:textId="5DB869F8" w:rsidR="003E049E" w:rsidRDefault="003E049E" w:rsidP="0067273A">
      <w:pPr>
        <w:tabs>
          <w:tab w:val="clear" w:pos="369"/>
          <w:tab w:val="left" w:pos="1440"/>
        </w:tabs>
        <w:ind w:left="1440" w:hanging="1440"/>
        <w:jc w:val="left"/>
      </w:pPr>
      <w:r>
        <w:t>Sbj</w:t>
      </w:r>
      <w:r>
        <w:tab/>
        <w:t>subject (in e.g. “2</w:t>
      </w:r>
      <w:r w:rsidR="00D317C5">
        <w:t>PlSbj</w:t>
      </w:r>
      <w:r>
        <w:t>bj”)</w:t>
      </w:r>
    </w:p>
    <w:p w14:paraId="61AAA290" w14:textId="77777777" w:rsidR="003E049E" w:rsidRDefault="003E049E" w:rsidP="0067273A">
      <w:pPr>
        <w:tabs>
          <w:tab w:val="clear" w:pos="369"/>
          <w:tab w:val="left" w:pos="1440"/>
        </w:tabs>
        <w:ind w:left="1440" w:hanging="1440"/>
        <w:jc w:val="left"/>
      </w:pPr>
      <w:r>
        <w:t>SFoc</w:t>
      </w:r>
      <w:r>
        <w:tab/>
        <w:t>subject-focus</w:t>
      </w:r>
    </w:p>
    <w:p w14:paraId="6A2B65F9" w14:textId="77777777" w:rsidR="003E049E" w:rsidRDefault="003E049E" w:rsidP="0067273A">
      <w:pPr>
        <w:tabs>
          <w:tab w:val="clear" w:pos="369"/>
          <w:tab w:val="left" w:pos="1440"/>
        </w:tabs>
        <w:ind w:left="1440" w:hanging="1440"/>
        <w:jc w:val="left"/>
      </w:pPr>
      <w:r>
        <w:t>Sg</w:t>
      </w:r>
      <w:r>
        <w:tab/>
        <w:t>singular</w:t>
      </w:r>
    </w:p>
    <w:p w14:paraId="1DF3DE5F" w14:textId="352B72CA" w:rsidR="003E049E" w:rsidRDefault="003E049E" w:rsidP="0067273A">
      <w:pPr>
        <w:tabs>
          <w:tab w:val="clear" w:pos="369"/>
          <w:tab w:val="left" w:pos="1440"/>
        </w:tabs>
        <w:ind w:left="1440" w:hanging="1440"/>
        <w:jc w:val="left"/>
      </w:pPr>
      <w:r>
        <w:t>SS</w:t>
      </w:r>
      <w:r>
        <w:tab/>
        <w:t>same subject (subordinator</w:t>
      </w:r>
      <w:r w:rsidR="000A4337">
        <w:t>)</w:t>
      </w:r>
    </w:p>
    <w:p w14:paraId="2FA69EFB" w14:textId="77777777" w:rsidR="003E049E" w:rsidRDefault="003E049E" w:rsidP="0067273A">
      <w:pPr>
        <w:tabs>
          <w:tab w:val="clear" w:pos="369"/>
          <w:tab w:val="left" w:pos="1440"/>
        </w:tabs>
        <w:ind w:left="1440" w:hanging="1440"/>
        <w:jc w:val="left"/>
      </w:pPr>
      <w:r>
        <w:t>Stat</w:t>
      </w:r>
      <w:r>
        <w:tab/>
        <w:t>stative, §10.4 (derived), §11.2-4 (lexical)</w:t>
      </w:r>
    </w:p>
    <w:p w14:paraId="262DCD11" w14:textId="77777777" w:rsidR="003E049E" w:rsidRDefault="003E049E" w:rsidP="0067273A">
      <w:pPr>
        <w:tabs>
          <w:tab w:val="clear" w:pos="369"/>
          <w:tab w:val="left" w:pos="1440"/>
        </w:tabs>
        <w:ind w:left="1440" w:hanging="1440"/>
        <w:jc w:val="left"/>
      </w:pPr>
      <w:r>
        <w:t>Top</w:t>
      </w:r>
      <w:r>
        <w:tab/>
        <w:t>topic</w:t>
      </w:r>
    </w:p>
    <w:p w14:paraId="4620BC66" w14:textId="77777777" w:rsidR="003E049E" w:rsidRDefault="003E049E" w:rsidP="0067273A">
      <w:pPr>
        <w:tabs>
          <w:tab w:val="clear" w:pos="369"/>
          <w:tab w:val="left" w:pos="1440"/>
        </w:tabs>
        <w:ind w:left="1440" w:hanging="1440"/>
        <w:jc w:val="left"/>
      </w:pPr>
      <w:r>
        <w:t>Tr</w:t>
      </w:r>
      <w:r>
        <w:tab/>
        <w:t>transitive, §9.3 (derivational suffix), §10.1.3.1 (</w:t>
      </w:r>
      <w:r w:rsidRPr="00101C9A">
        <w:rPr>
          <w:rFonts w:ascii="Doulos SIL" w:hAnsi="Doulos SIL"/>
          <w:i/>
          <w:noProof/>
          <w:color w:val="0000FF"/>
        </w:rPr>
        <w:t>děn</w:t>
      </w:r>
      <w:r>
        <w:t>)</w:t>
      </w:r>
    </w:p>
    <w:p w14:paraId="1F328188" w14:textId="77777777" w:rsidR="003E049E" w:rsidRDefault="003E049E" w:rsidP="0067273A">
      <w:pPr>
        <w:tabs>
          <w:tab w:val="clear" w:pos="369"/>
          <w:tab w:val="left" w:pos="1440"/>
        </w:tabs>
        <w:ind w:left="1440" w:hanging="1440"/>
        <w:jc w:val="left"/>
      </w:pPr>
      <w:r>
        <w:t>V</w:t>
      </w:r>
      <w:r>
        <w:tab/>
        <w:t>verb (in e.g. S-O-V)</w:t>
      </w:r>
    </w:p>
    <w:p w14:paraId="6F9FF913" w14:textId="77777777" w:rsidR="003E049E" w:rsidRDefault="003E049E" w:rsidP="0067273A">
      <w:pPr>
        <w:tabs>
          <w:tab w:val="clear" w:pos="369"/>
          <w:tab w:val="left" w:pos="1440"/>
        </w:tabs>
        <w:ind w:left="1440" w:hanging="1440"/>
        <w:jc w:val="left"/>
      </w:pPr>
      <w:r>
        <w:t>(v)</w:t>
      </w:r>
      <w:r>
        <w:tab/>
        <w:t>verb (as part of a gloss)</w:t>
      </w:r>
    </w:p>
    <w:p w14:paraId="6723305B" w14:textId="77777777" w:rsidR="003E049E" w:rsidRDefault="003E049E" w:rsidP="0067273A">
      <w:pPr>
        <w:tabs>
          <w:tab w:val="clear" w:pos="369"/>
          <w:tab w:val="left" w:pos="1440"/>
        </w:tabs>
        <w:ind w:left="1440" w:hanging="1440"/>
        <w:jc w:val="left"/>
      </w:pPr>
      <w:r w:rsidRPr="00300827">
        <w:t>v</w:t>
      </w:r>
      <w:r>
        <w:tab/>
        <w:t xml:space="preserve">vowel (in e.g. </w:t>
      </w:r>
      <w:r w:rsidRPr="00300827">
        <w:t>CvCv</w:t>
      </w:r>
      <w:r>
        <w:t>)</w:t>
      </w:r>
    </w:p>
    <w:p w14:paraId="4C0306F9" w14:textId="77777777" w:rsidR="003E049E" w:rsidRDefault="003E049E" w:rsidP="0067273A">
      <w:pPr>
        <w:keepNext/>
        <w:tabs>
          <w:tab w:val="clear" w:pos="369"/>
          <w:tab w:val="left" w:pos="1440"/>
        </w:tabs>
        <w:ind w:left="1440" w:hanging="1440"/>
        <w:jc w:val="left"/>
      </w:pPr>
      <w:r>
        <w:t>VblN</w:t>
      </w:r>
      <w:r>
        <w:tab/>
        <w:t>verbal noun</w:t>
      </w:r>
    </w:p>
    <w:p w14:paraId="2B2F5839" w14:textId="77777777" w:rsidR="003E049E" w:rsidRDefault="003E049E" w:rsidP="0067273A">
      <w:pPr>
        <w:tabs>
          <w:tab w:val="clear" w:pos="369"/>
          <w:tab w:val="left" w:pos="1440"/>
        </w:tabs>
        <w:ind w:left="1440" w:hanging="1440"/>
        <w:jc w:val="left"/>
      </w:pPr>
      <w:r>
        <w:t>VP</w:t>
      </w:r>
      <w:r>
        <w:tab/>
        <w:t>verb phrase</w:t>
      </w:r>
    </w:p>
    <w:p w14:paraId="4BFC477E" w14:textId="77777777" w:rsidR="0067273A" w:rsidRDefault="0067273A">
      <w:pPr>
        <w:tabs>
          <w:tab w:val="clear" w:pos="369"/>
        </w:tabs>
        <w:spacing w:line="240" w:lineRule="auto"/>
        <w:jc w:val="left"/>
        <w:sectPr w:rsidR="0067273A" w:rsidSect="0067273A">
          <w:type w:val="continuous"/>
          <w:pgSz w:w="11899" w:h="16838"/>
          <w:pgMar w:top="2160" w:right="1800" w:bottom="2160" w:left="1800" w:header="720" w:footer="1080" w:gutter="0"/>
          <w:cols w:num="2" w:space="720"/>
          <w:titlePg/>
        </w:sectPr>
      </w:pPr>
      <w:bookmarkStart w:id="2966" w:name="_Toc262310872"/>
      <w:bookmarkStart w:id="2967" w:name="_Toc294094284"/>
    </w:p>
    <w:p w14:paraId="15E7E69F" w14:textId="4C4D4927" w:rsidR="009D1888" w:rsidRDefault="009D1888">
      <w:pPr>
        <w:tabs>
          <w:tab w:val="clear" w:pos="369"/>
        </w:tabs>
        <w:spacing w:line="240" w:lineRule="auto"/>
        <w:jc w:val="left"/>
        <w:rPr>
          <w:b/>
        </w:rPr>
      </w:pPr>
      <w:r>
        <w:br w:type="page"/>
      </w:r>
    </w:p>
    <w:p w14:paraId="52584D69" w14:textId="1BDA0469" w:rsidR="003E049E" w:rsidRDefault="003E049E" w:rsidP="003E049E">
      <w:pPr>
        <w:pStyle w:val="Heading2"/>
        <w:numPr>
          <w:ilvl w:val="0"/>
          <w:numId w:val="0"/>
        </w:numPr>
        <w:tabs>
          <w:tab w:val="clear" w:pos="576"/>
          <w:tab w:val="left" w:pos="1440"/>
        </w:tabs>
        <w:ind w:left="1440" w:hanging="1440"/>
      </w:pPr>
      <w:bookmarkStart w:id="2968" w:name="_Toc297638095"/>
      <w:r>
        <w:t>Symbols</w:t>
      </w:r>
      <w:bookmarkEnd w:id="2966"/>
      <w:bookmarkEnd w:id="2967"/>
      <w:bookmarkEnd w:id="2968"/>
    </w:p>
    <w:p w14:paraId="209E92A8" w14:textId="77777777" w:rsidR="003E049E" w:rsidRDefault="003E049E" w:rsidP="003E049E">
      <w:pPr>
        <w:tabs>
          <w:tab w:val="left" w:pos="1440"/>
        </w:tabs>
        <w:ind w:left="1440" w:hanging="1440"/>
      </w:pPr>
      <w:r>
        <w:t>*</w:t>
      </w:r>
      <w:r>
        <w:tab/>
      </w:r>
      <w:r>
        <w:tab/>
        <w:t>reconstructed</w:t>
      </w:r>
    </w:p>
    <w:p w14:paraId="7E6D04E1" w14:textId="77777777" w:rsidR="003E049E" w:rsidRPr="00C86673" w:rsidRDefault="003E049E" w:rsidP="003E049E">
      <w:pPr>
        <w:tabs>
          <w:tab w:val="left" w:pos="1440"/>
        </w:tabs>
        <w:ind w:left="1440" w:hanging="1440"/>
      </w:pPr>
      <w:r>
        <w:t>#</w:t>
      </w:r>
      <w:r>
        <w:tab/>
      </w:r>
      <w:r>
        <w:tab/>
        <w:t>ungrammatical, unacceptable, unattested</w:t>
      </w:r>
    </w:p>
    <w:p w14:paraId="37612160" w14:textId="77777777" w:rsidR="003E049E" w:rsidRDefault="003E049E" w:rsidP="003E049E">
      <w:pPr>
        <w:tabs>
          <w:tab w:val="left" w:pos="1440"/>
        </w:tabs>
        <w:ind w:left="1440" w:hanging="1440"/>
      </w:pPr>
      <w:r w:rsidRPr="00300827">
        <w:t xml:space="preserve">á, à, â, ǎ, </w:t>
      </w:r>
      <w:r w:rsidRPr="00827F9D">
        <w:rPr>
          <w:rFonts w:ascii="Doulos SIL" w:hAnsi="Doulos SIL"/>
          <w:color w:val="0D0D0D" w:themeColor="text1" w:themeTint="F2"/>
        </w:rPr>
        <w:t xml:space="preserve">a᷈ </w:t>
      </w:r>
      <w:r>
        <w:tab/>
        <w:t xml:space="preserve">tones on vowels (or syllables), </w:t>
      </w:r>
      <w:r>
        <w:rPr>
          <w:noProof/>
        </w:rPr>
        <w:t>§3.7</w:t>
      </w:r>
    </w:p>
    <w:p w14:paraId="244A409C" w14:textId="5032E3D6" w:rsidR="003E049E" w:rsidRDefault="003E049E" w:rsidP="003E049E">
      <w:pPr>
        <w:tabs>
          <w:tab w:val="left" w:pos="1440"/>
        </w:tabs>
        <w:ind w:left="1440" w:hanging="1440"/>
      </w:pPr>
      <w:r w:rsidRPr="00300827">
        <w:t xml:space="preserve">x̄, x̀, x́, x̂, </w:t>
      </w:r>
      <w:r w:rsidRPr="00300827">
        <w:rPr>
          <w:vertAlign w:val="superscript"/>
        </w:rPr>
        <w:t>p</w:t>
      </w:r>
      <w:r w:rsidRPr="00300827">
        <w:t xml:space="preserve">x </w:t>
      </w:r>
      <w:r>
        <w:tab/>
        <w:t xml:space="preserve">tone changes on stem in compounds, </w:t>
      </w:r>
      <w:r w:rsidR="00CD6C8B">
        <w:t>chapter</w:t>
      </w:r>
      <w:r>
        <w:t xml:space="preserve"> 5</w:t>
      </w:r>
    </w:p>
    <w:p w14:paraId="4F9D6741" w14:textId="77777777" w:rsidR="003E049E" w:rsidRDefault="003E049E" w:rsidP="003E049E">
      <w:pPr>
        <w:tabs>
          <w:tab w:val="left" w:pos="1440"/>
        </w:tabs>
        <w:ind w:left="1440" w:hanging="1440"/>
      </w:pPr>
      <w:r>
        <w:t>&lt;…&gt;</w:t>
      </w:r>
      <w:r>
        <w:tab/>
        <w:t>a) contour tones on a single syllable, e.g. &lt;HL&gt; and &lt;LH&gt;</w:t>
      </w:r>
    </w:p>
    <w:p w14:paraId="648F067F" w14:textId="77777777" w:rsidR="003E049E" w:rsidRDefault="003E049E" w:rsidP="003E049E">
      <w:pPr>
        <w:tabs>
          <w:tab w:val="left" w:pos="1440"/>
        </w:tabs>
        <w:ind w:left="1440" w:hanging="1440"/>
      </w:pPr>
      <w:r>
        <w:tab/>
      </w:r>
      <w:r>
        <w:tab/>
        <w:t>b) false starts in texts (omitted from translations), e.g. (665)</w:t>
      </w:r>
    </w:p>
    <w:p w14:paraId="5DF926D4" w14:textId="77777777" w:rsidR="003E049E" w:rsidRDefault="003E049E" w:rsidP="003E049E">
      <w:pPr>
        <w:tabs>
          <w:tab w:val="left" w:pos="1440"/>
        </w:tabs>
        <w:ind w:left="1440" w:hanging="1440"/>
      </w:pPr>
      <w:r>
        <w:t>/…/</w:t>
      </w:r>
      <w:r>
        <w:tab/>
      </w:r>
      <w:r>
        <w:tab/>
        <w:t>a) lexical tone melody, e.g. /LH/, /H/</w:t>
      </w:r>
    </w:p>
    <w:p w14:paraId="3A53740C" w14:textId="77777777" w:rsidR="003E049E" w:rsidRDefault="003E049E" w:rsidP="003E049E">
      <w:pPr>
        <w:tabs>
          <w:tab w:val="left" w:pos="1440"/>
        </w:tabs>
        <w:ind w:left="1440" w:hanging="1440"/>
      </w:pPr>
      <w:r>
        <w:tab/>
      </w:r>
      <w:r>
        <w:tab/>
        <w:t>b) underlying or lexical representation, e.g. /</w:t>
      </w:r>
      <w:r w:rsidRPr="00C86673">
        <w:rPr>
          <w:rFonts w:ascii="Doulos SIL" w:hAnsi="Doulos SIL"/>
          <w:color w:val="008000"/>
        </w:rPr>
        <w:t>gàrá</w:t>
      </w:r>
      <w:r>
        <w:t xml:space="preserve">/ </w:t>
      </w:r>
    </w:p>
    <w:p w14:paraId="2E97D2D1" w14:textId="77777777" w:rsidR="003E049E" w:rsidRDefault="003E049E" w:rsidP="003E049E">
      <w:pPr>
        <w:tabs>
          <w:tab w:val="left" w:pos="1440"/>
        </w:tabs>
        <w:ind w:left="1440" w:hanging="1440"/>
      </w:pPr>
      <w:r>
        <w:t>{…}</w:t>
      </w:r>
      <w:r>
        <w:tab/>
        <w:t>a) tone overlay, e.g. {HL}, {H}, {L}</w:t>
      </w:r>
    </w:p>
    <w:p w14:paraId="117F6954" w14:textId="77777777" w:rsidR="003E049E" w:rsidRDefault="003E049E" w:rsidP="003E049E">
      <w:pPr>
        <w:tabs>
          <w:tab w:val="left" w:pos="1440"/>
        </w:tabs>
        <w:ind w:left="1440" w:hanging="1440"/>
      </w:pPr>
      <w:r>
        <w:tab/>
      </w:r>
      <w:r>
        <w:tab/>
        <w:t>b) enclosing any set, e.g. {</w:t>
      </w:r>
      <w:r w:rsidRPr="00300827">
        <w:rPr>
          <w:rFonts w:ascii="Doulos SIL" w:hAnsi="Doulos SIL"/>
          <w:i/>
          <w:color w:val="0000FF"/>
        </w:rPr>
        <w:t>u a i</w:t>
      </w:r>
      <w:r>
        <w:t>}</w:t>
      </w:r>
    </w:p>
    <w:p w14:paraId="5FF88757" w14:textId="77777777" w:rsidR="003E049E" w:rsidRPr="006C1F82" w:rsidRDefault="003E049E" w:rsidP="003E049E">
      <w:pPr>
        <w:tabs>
          <w:tab w:val="left" w:pos="1440"/>
        </w:tabs>
        <w:ind w:left="1440" w:hanging="1440"/>
      </w:pPr>
      <w:r>
        <w:t>[…]</w:t>
      </w:r>
      <w:r>
        <w:tab/>
      </w:r>
      <w:r>
        <w:tab/>
        <w:t xml:space="preserve">a) phonetic (IPA) representation, e.g. </w:t>
      </w:r>
      <w:r w:rsidRPr="001C5B32">
        <w:t>[</w:t>
      </w:r>
      <w:r w:rsidRPr="00BC76D3">
        <w:rPr>
          <w:rFonts w:ascii="Doulos SIL" w:hAnsi="Doulos SIL"/>
          <w:color w:val="008000"/>
        </w:rPr>
        <w:t>bǔ:</w:t>
      </w:r>
      <w:r w:rsidRPr="001C5B32">
        <w:t>]</w:t>
      </w:r>
    </w:p>
    <w:p w14:paraId="5C6D0DEA" w14:textId="77777777" w:rsidR="003E049E" w:rsidRPr="00662377" w:rsidRDefault="003E049E" w:rsidP="003E049E">
      <w:pPr>
        <w:tabs>
          <w:tab w:val="left" w:pos="1440"/>
        </w:tabs>
        <w:ind w:left="1440" w:hanging="1440"/>
      </w:pPr>
      <w:r w:rsidRPr="003B5A51">
        <w:rPr>
          <w:rFonts w:ascii="Doulos SIL" w:hAnsi="Doulos SIL"/>
          <w:noProof/>
          <w:color w:val="000000"/>
        </w:rPr>
        <w:t>ꜜ</w:t>
      </w:r>
      <w:r>
        <w:rPr>
          <w:noProof/>
        </w:rPr>
        <w:tab/>
      </w:r>
      <w:r>
        <w:rPr>
          <w:noProof/>
        </w:rPr>
        <w:tab/>
        <w:t>downstep</w:t>
      </w:r>
    </w:p>
    <w:p w14:paraId="5EBBA6C4" w14:textId="77777777" w:rsidR="003E049E" w:rsidRDefault="003E049E" w:rsidP="003E049E">
      <w:pPr>
        <w:tabs>
          <w:tab w:val="left" w:pos="1440"/>
        </w:tabs>
        <w:ind w:left="1440" w:hanging="1440"/>
      </w:pPr>
      <w:r>
        <w:t>[…]</w:t>
      </w:r>
      <w:r w:rsidRPr="008826D8">
        <w:rPr>
          <w:vertAlign w:val="superscript"/>
        </w:rPr>
        <w:t>L</w:t>
      </w:r>
      <w:r>
        <w:tab/>
        <w:t>{L} tone overlay controlled by an element to the right, §6.1.4</w:t>
      </w:r>
    </w:p>
    <w:p w14:paraId="5FF9A875" w14:textId="77777777" w:rsidR="003E049E" w:rsidRDefault="003E049E" w:rsidP="003E049E">
      <w:pPr>
        <w:tabs>
          <w:tab w:val="left" w:pos="1440"/>
        </w:tabs>
        <w:ind w:left="1440" w:hanging="1440"/>
      </w:pPr>
      <w:r>
        <w:t>[…]</w:t>
      </w:r>
      <w:r w:rsidRPr="008826D8">
        <w:rPr>
          <w:vertAlign w:val="superscript"/>
        </w:rPr>
        <w:t>L</w:t>
      </w:r>
      <w:r>
        <w:rPr>
          <w:vertAlign w:val="superscript"/>
        </w:rPr>
        <w:t>+H</w:t>
      </w:r>
      <w:r>
        <w:tab/>
        <w:t>like preceding but with extra H-tone on final syllable/mora</w:t>
      </w:r>
    </w:p>
    <w:p w14:paraId="07C088FE" w14:textId="77777777" w:rsidR="003E049E" w:rsidRDefault="003E049E" w:rsidP="003E049E">
      <w:pPr>
        <w:tabs>
          <w:tab w:val="left" w:pos="1440"/>
        </w:tabs>
        <w:ind w:left="1440" w:hanging="1440"/>
      </w:pPr>
      <w:r w:rsidRPr="008826D8">
        <w:rPr>
          <w:vertAlign w:val="superscript"/>
        </w:rPr>
        <w:t>HL</w:t>
      </w:r>
      <w:r>
        <w:t xml:space="preserve">[…], </w:t>
      </w:r>
      <w:r>
        <w:rPr>
          <w:vertAlign w:val="superscript"/>
        </w:rPr>
        <w:t>H</w:t>
      </w:r>
      <w:r>
        <w:t>[…]</w:t>
      </w:r>
      <w:r>
        <w:tab/>
        <w:t>{H} or {HL} tone overlay controlled by a possessor to the left, §6.2.1</w:t>
      </w:r>
    </w:p>
    <w:p w14:paraId="00542EC0" w14:textId="77777777" w:rsidR="003E049E" w:rsidRDefault="003E049E" w:rsidP="003E049E">
      <w:pPr>
        <w:tabs>
          <w:tab w:val="left" w:pos="1440"/>
        </w:tabs>
        <w:ind w:left="1440" w:hanging="1440"/>
      </w:pPr>
      <w:r w:rsidRPr="008826D8">
        <w:rPr>
          <w:vertAlign w:val="superscript"/>
        </w:rPr>
        <w:t>L</w:t>
      </w:r>
      <w:r>
        <w:t>[…]</w:t>
      </w:r>
      <w:r>
        <w:tab/>
        <w:t>{L} on demonstrative or numeral in certain combinations, §3.7.3.5, §4.6.1.4</w:t>
      </w:r>
    </w:p>
    <w:p w14:paraId="38923140" w14:textId="77777777" w:rsidR="003E049E" w:rsidRPr="00FD5879" w:rsidRDefault="003E049E" w:rsidP="003E049E">
      <w:pPr>
        <w:tabs>
          <w:tab w:val="left" w:pos="1440"/>
        </w:tabs>
        <w:ind w:left="1440" w:hanging="1440"/>
      </w:pPr>
      <w:r>
        <w:rPr>
          <w:noProof/>
        </w:rPr>
        <w:sym w:font="Symbol" w:char="F0AE"/>
      </w:r>
      <w:r>
        <w:rPr>
          <w:noProof/>
        </w:rPr>
        <w:tab/>
      </w:r>
      <w:r>
        <w:rPr>
          <w:noProof/>
        </w:rPr>
        <w:tab/>
        <w:t>“intonational” prolongation of final vowel or sonorant, §3.8.3</w:t>
      </w:r>
    </w:p>
    <w:p w14:paraId="5B783240" w14:textId="77777777" w:rsidR="003E049E" w:rsidRDefault="003E049E" w:rsidP="003E049E">
      <w:pPr>
        <w:tabs>
          <w:tab w:val="left" w:pos="1440"/>
        </w:tabs>
        <w:ind w:left="1440" w:hanging="1440"/>
        <w:rPr>
          <w:noProof/>
        </w:rPr>
      </w:pPr>
      <w:r w:rsidRPr="0023104F">
        <w:rPr>
          <w:noProof/>
        </w:rPr>
        <w:sym w:font="Symbol" w:char="F05C"/>
      </w:r>
      <w:r>
        <w:rPr>
          <w:noProof/>
        </w:rPr>
        <w:tab/>
      </w:r>
      <w:r>
        <w:rPr>
          <w:noProof/>
        </w:rPr>
        <w:tab/>
        <w:t>dying-quail terminal intonation effect, §3.8.4</w:t>
      </w:r>
    </w:p>
    <w:p w14:paraId="2D2CACD9" w14:textId="77777777" w:rsidR="003E049E" w:rsidRDefault="003E049E" w:rsidP="003E049E">
      <w:pPr>
        <w:tabs>
          <w:tab w:val="left" w:pos="1440"/>
        </w:tabs>
        <w:ind w:left="1440" w:hanging="1440"/>
        <w:rPr>
          <w:noProof/>
        </w:rPr>
      </w:pPr>
      <w:r>
        <w:rPr>
          <w:noProof/>
        </w:rPr>
        <w:t>=</w:t>
      </w:r>
      <w:r>
        <w:rPr>
          <w:noProof/>
        </w:rPr>
        <w:tab/>
      </w:r>
      <w:r>
        <w:rPr>
          <w:noProof/>
        </w:rPr>
        <w:tab/>
        <w:t>clitic boundary, §3.6</w:t>
      </w:r>
    </w:p>
    <w:p w14:paraId="25EFD461" w14:textId="77777777" w:rsidR="003E049E" w:rsidRPr="00FD5879" w:rsidRDefault="003E049E" w:rsidP="003E049E">
      <w:pPr>
        <w:tabs>
          <w:tab w:val="left" w:pos="1440"/>
        </w:tabs>
        <w:ind w:left="1440" w:hanging="1440"/>
      </w:pPr>
      <w:r>
        <w:rPr>
          <w:noProof/>
        </w:rPr>
        <w:t>&amp;</w:t>
      </w:r>
      <w:r>
        <w:rPr>
          <w:noProof/>
        </w:rPr>
        <w:tab/>
      </w:r>
      <w:r>
        <w:rPr>
          <w:noProof/>
        </w:rPr>
        <w:tab/>
        <w:t>conjunction (in interlinears, e.g. X.&amp; Y.&amp; ‘X and Y’)</w:t>
      </w:r>
    </w:p>
    <w:p w14:paraId="7CB35504" w14:textId="77777777" w:rsidR="003E049E" w:rsidRDefault="003E049E" w:rsidP="003E049E">
      <w:pPr>
        <w:ind w:left="360" w:hanging="360"/>
      </w:pPr>
      <w:r>
        <w:tab/>
      </w:r>
    </w:p>
    <w:p w14:paraId="605C2F1E" w14:textId="530806ED" w:rsidR="00B013A1" w:rsidRDefault="00B013A1" w:rsidP="00B013A1">
      <w:pPr>
        <w:tabs>
          <w:tab w:val="clear" w:pos="369"/>
        </w:tabs>
        <w:ind w:left="450" w:hanging="450"/>
      </w:pPr>
    </w:p>
    <w:p w14:paraId="4F03DC04" w14:textId="1A9776DA" w:rsidR="00B013A1" w:rsidRPr="00BA5F54" w:rsidRDefault="00B013A1" w:rsidP="00BA5F54">
      <w:pPr>
        <w:pStyle w:val="Heading1"/>
        <w:numPr>
          <w:ilvl w:val="0"/>
          <w:numId w:val="0"/>
        </w:numPr>
      </w:pPr>
      <w:r>
        <w:br w:type="page"/>
      </w:r>
      <w:bookmarkStart w:id="2969" w:name="_Toc297638096"/>
      <w:r w:rsidRPr="00AE39B7">
        <w:t>Index</w:t>
      </w:r>
      <w:bookmarkEnd w:id="2969"/>
    </w:p>
    <w:p w14:paraId="621C6C07" w14:textId="77777777" w:rsidR="00B013A1" w:rsidRPr="00EF5F43" w:rsidRDefault="00B013A1" w:rsidP="00B013A1">
      <w:r w:rsidRPr="00EF5F43">
        <w:t>sections:</w:t>
      </w:r>
    </w:p>
    <w:p w14:paraId="77693BEE" w14:textId="77777777" w:rsidR="00B013A1" w:rsidRPr="00EF5F43" w:rsidRDefault="00B013A1" w:rsidP="00B013A1">
      <w:r w:rsidRPr="00EF5F43">
        <w:tab/>
        <w:t>1) prosody (tones, intonation)</w:t>
      </w:r>
    </w:p>
    <w:p w14:paraId="1B2D0F2D" w14:textId="77777777" w:rsidR="00B013A1" w:rsidRPr="00EF5F43" w:rsidRDefault="00B013A1" w:rsidP="00B013A1">
      <w:r w:rsidRPr="00EF5F43">
        <w:tab/>
        <w:t>2) Ben Tey morphemes</w:t>
      </w:r>
    </w:p>
    <w:p w14:paraId="2AABF29D" w14:textId="77777777" w:rsidR="00B013A1" w:rsidRPr="00EF5F43" w:rsidRDefault="00B013A1" w:rsidP="00B013A1">
      <w:r w:rsidRPr="00EF5F43">
        <w:tab/>
        <w:t xml:space="preserve">3) grammatical terms </w:t>
      </w:r>
    </w:p>
    <w:p w14:paraId="21872C88" w14:textId="77777777" w:rsidR="00B013A1" w:rsidRPr="005E7D80" w:rsidRDefault="00B013A1" w:rsidP="00B013A1"/>
    <w:p w14:paraId="59C4196C" w14:textId="77777777" w:rsidR="00B013A1" w:rsidRPr="005E7D80" w:rsidRDefault="00B013A1" w:rsidP="00B013A1">
      <w:pPr>
        <w:tabs>
          <w:tab w:val="clear" w:pos="369"/>
          <w:tab w:val="left" w:pos="288"/>
        </w:tabs>
        <w:ind w:left="576" w:hanging="576"/>
        <w:jc w:val="left"/>
        <w:rPr>
          <w:b/>
        </w:rPr>
      </w:pPr>
    </w:p>
    <w:p w14:paraId="2F35CFDB" w14:textId="658E7537" w:rsidR="00B013A1" w:rsidRPr="00C021BB" w:rsidRDefault="00BA5F54" w:rsidP="00BA5F54">
      <w:pPr>
        <w:pStyle w:val="Heading2"/>
        <w:numPr>
          <w:ilvl w:val="0"/>
          <w:numId w:val="0"/>
        </w:numPr>
      </w:pPr>
      <w:bookmarkStart w:id="2970" w:name="_Toc297638097"/>
      <w:r>
        <w:t>1. P</w:t>
      </w:r>
      <w:r w:rsidR="00B013A1" w:rsidRPr="005E7D80">
        <w:t>rosody (grammatical)</w:t>
      </w:r>
      <w:bookmarkEnd w:id="2970"/>
      <w:r w:rsidR="00B013A1" w:rsidRPr="005E7D80">
        <w:tab/>
      </w:r>
    </w:p>
    <w:p w14:paraId="3E73D721" w14:textId="4A93DE44" w:rsidR="00B013A1" w:rsidRPr="00137E15" w:rsidRDefault="00BA5F54" w:rsidP="00BA5F54">
      <w:pPr>
        <w:pStyle w:val="Heading3"/>
        <w:numPr>
          <w:ilvl w:val="0"/>
          <w:numId w:val="0"/>
        </w:numPr>
      </w:pPr>
      <w:bookmarkStart w:id="2971" w:name="_Toc297638098"/>
      <w:r>
        <w:t>1a. L</w:t>
      </w:r>
      <w:r w:rsidR="00B013A1" w:rsidRPr="00137E15">
        <w:t>ocal grammatical tones</w:t>
      </w:r>
      <w:bookmarkEnd w:id="2971"/>
    </w:p>
    <w:p w14:paraId="0D6B5992" w14:textId="77777777" w:rsidR="00B013A1" w:rsidRPr="00BB533D" w:rsidRDefault="00B013A1" w:rsidP="00B013A1">
      <w:pPr>
        <w:tabs>
          <w:tab w:val="clear" w:pos="369"/>
          <w:tab w:val="left" w:pos="288"/>
        </w:tabs>
        <w:ind w:left="576" w:hanging="576"/>
        <w:jc w:val="left"/>
      </w:pPr>
      <w:r w:rsidRPr="00BB533D">
        <w:t>floating L-tone docking at left edge of noun for 1Sg possessor, §6.2.2</w:t>
      </w:r>
    </w:p>
    <w:p w14:paraId="6A57DFEC" w14:textId="77777777" w:rsidR="00B013A1" w:rsidRPr="00BB533D" w:rsidRDefault="00B013A1" w:rsidP="00B013A1">
      <w:pPr>
        <w:tabs>
          <w:tab w:val="clear" w:pos="369"/>
          <w:tab w:val="left" w:pos="288"/>
        </w:tabs>
        <w:ind w:left="576" w:hanging="576"/>
        <w:jc w:val="left"/>
      </w:pPr>
      <w:r w:rsidRPr="00BB533D">
        <w:t>local L</w:t>
      </w:r>
      <w:r w:rsidRPr="00BB533D">
        <w:noBreakHyphen/>
        <w:t>tone added at right edge</w:t>
      </w:r>
    </w:p>
    <w:p w14:paraId="48364F2E" w14:textId="77777777" w:rsidR="00B013A1" w:rsidRPr="00BB533D" w:rsidRDefault="00B013A1" w:rsidP="00B013A1">
      <w:pPr>
        <w:tabs>
          <w:tab w:val="clear" w:pos="369"/>
          <w:tab w:val="left" w:pos="288"/>
        </w:tabs>
        <w:ind w:left="576" w:hanging="576"/>
        <w:jc w:val="left"/>
      </w:pPr>
      <w:r w:rsidRPr="00BB533D">
        <w:tab/>
        <w:t>prosodically heavy verb stems</w:t>
      </w:r>
    </w:p>
    <w:p w14:paraId="66886782" w14:textId="77777777" w:rsidR="00B013A1" w:rsidRPr="00BB533D" w:rsidRDefault="00B013A1" w:rsidP="00B013A1">
      <w:pPr>
        <w:tabs>
          <w:tab w:val="clear" w:pos="369"/>
          <w:tab w:val="left" w:pos="288"/>
        </w:tabs>
        <w:ind w:left="576" w:hanging="576"/>
        <w:jc w:val="left"/>
      </w:pPr>
      <w:r w:rsidRPr="00BB533D">
        <w:tab/>
      </w:r>
      <w:r w:rsidRPr="00BB533D">
        <w:tab/>
        <w:t xml:space="preserve">imperative stem (often with final vowel shifting to </w:t>
      </w:r>
      <w:r w:rsidRPr="003E5D8C">
        <w:rPr>
          <w:rFonts w:ascii="Doulos SIL" w:hAnsi="Doulos SIL"/>
          <w:i/>
          <w:color w:val="0000FF"/>
        </w:rPr>
        <w:t>a</w:t>
      </w:r>
      <w:r w:rsidRPr="00BB533D">
        <w:t>), §10.5.2</w:t>
      </w:r>
    </w:p>
    <w:p w14:paraId="5322603B" w14:textId="77777777" w:rsidR="00B013A1" w:rsidRPr="00C021BB" w:rsidRDefault="00B013A1" w:rsidP="00B013A1">
      <w:pPr>
        <w:tabs>
          <w:tab w:val="clear" w:pos="369"/>
          <w:tab w:val="left" w:pos="288"/>
        </w:tabs>
        <w:ind w:left="576" w:hanging="576"/>
        <w:jc w:val="left"/>
      </w:pPr>
    </w:p>
    <w:p w14:paraId="7358025D" w14:textId="6CE8A210" w:rsidR="00B013A1" w:rsidRPr="00BB533D" w:rsidRDefault="00B013A1" w:rsidP="003E049E">
      <w:pPr>
        <w:pStyle w:val="Heading3"/>
        <w:numPr>
          <w:ilvl w:val="0"/>
          <w:numId w:val="0"/>
        </w:numPr>
      </w:pPr>
      <w:bookmarkStart w:id="2972" w:name="_Toc297638099"/>
      <w:r w:rsidRPr="003E049E">
        <w:t>b. stem-wide grammatical tones</w:t>
      </w:r>
      <w:bookmarkEnd w:id="2972"/>
    </w:p>
    <w:p w14:paraId="125F9B14" w14:textId="3488A943" w:rsidR="00B013A1" w:rsidRPr="00C021BB" w:rsidRDefault="00B013A1" w:rsidP="00B013A1">
      <w:pPr>
        <w:tabs>
          <w:tab w:val="clear" w:pos="369"/>
          <w:tab w:val="left" w:pos="288"/>
        </w:tabs>
        <w:ind w:left="576" w:hanging="576"/>
        <w:jc w:val="left"/>
        <w:rPr>
          <w:b/>
          <w:i/>
        </w:rPr>
      </w:pPr>
      <w:r w:rsidRPr="00C021BB">
        <w:rPr>
          <w:b/>
          <w:i/>
        </w:rPr>
        <w:t xml:space="preserve">{L} </w:t>
      </w:r>
      <w:r w:rsidR="00D42AD2">
        <w:rPr>
          <w:b/>
          <w:i/>
        </w:rPr>
        <w:t>overlay</w:t>
      </w:r>
    </w:p>
    <w:p w14:paraId="78CD1A51" w14:textId="77777777" w:rsidR="00B013A1" w:rsidRPr="00C021BB" w:rsidRDefault="00B013A1" w:rsidP="00B013A1">
      <w:pPr>
        <w:tabs>
          <w:tab w:val="clear" w:pos="369"/>
          <w:tab w:val="left" w:pos="288"/>
        </w:tabs>
        <w:ind w:left="576" w:hanging="576"/>
        <w:jc w:val="left"/>
      </w:pPr>
      <w:r w:rsidRPr="00C021BB">
        <w:tab/>
        <w:t>nominal initial in some compounds</w:t>
      </w:r>
    </w:p>
    <w:p w14:paraId="6F777D46" w14:textId="77777777" w:rsidR="00B013A1" w:rsidRPr="00C021BB" w:rsidRDefault="00B013A1" w:rsidP="00B013A1">
      <w:pPr>
        <w:tabs>
          <w:tab w:val="clear" w:pos="369"/>
          <w:tab w:val="left" w:pos="288"/>
        </w:tabs>
        <w:ind w:left="576" w:hanging="576"/>
        <w:jc w:val="left"/>
      </w:pPr>
      <w:r w:rsidRPr="00C021BB">
        <w:tab/>
      </w:r>
      <w:r w:rsidRPr="00C021BB">
        <w:tab/>
        <w:t>ordinary noun-noun compounds, §5.1.1</w:t>
      </w:r>
    </w:p>
    <w:p w14:paraId="560DDD57" w14:textId="77777777" w:rsidR="00B013A1" w:rsidRPr="00C021BB" w:rsidRDefault="00B013A1" w:rsidP="00B013A1">
      <w:pPr>
        <w:tabs>
          <w:tab w:val="clear" w:pos="369"/>
          <w:tab w:val="left" w:pos="288"/>
        </w:tabs>
        <w:ind w:left="576" w:hanging="576"/>
        <w:jc w:val="left"/>
      </w:pPr>
      <w:r w:rsidRPr="00C021BB">
        <w:tab/>
      </w:r>
      <w:r w:rsidRPr="00C021BB">
        <w:tab/>
        <w:t>incorporated noun in agentive and verbal-noun compounds, §5.1.2-3</w:t>
      </w:r>
    </w:p>
    <w:p w14:paraId="6CF136A2" w14:textId="77777777" w:rsidR="00B013A1" w:rsidRPr="00C021BB" w:rsidRDefault="00B013A1" w:rsidP="00B013A1">
      <w:pPr>
        <w:tabs>
          <w:tab w:val="clear" w:pos="369"/>
          <w:tab w:val="left" w:pos="288"/>
        </w:tabs>
        <w:ind w:left="576" w:hanging="576"/>
        <w:jc w:val="left"/>
      </w:pPr>
      <w:r w:rsidRPr="00C021BB">
        <w:tab/>
        <w:t>possessed NP after unquantified, undetermined L</w:t>
      </w:r>
      <w:r w:rsidRPr="00C021BB">
        <w:noBreakHyphen/>
        <w:t>final possessor, §6.2</w:t>
      </w:r>
    </w:p>
    <w:p w14:paraId="7CC9D17F" w14:textId="77777777" w:rsidR="00B013A1" w:rsidRPr="00C021BB" w:rsidRDefault="00B013A1" w:rsidP="00B013A1">
      <w:pPr>
        <w:tabs>
          <w:tab w:val="clear" w:pos="369"/>
          <w:tab w:val="left" w:pos="288"/>
        </w:tabs>
        <w:ind w:left="576" w:hanging="576"/>
        <w:jc w:val="left"/>
      </w:pPr>
      <w:r w:rsidRPr="00C021BB">
        <w:tab/>
        <w:t>tone-dropped nouns etc. before a tonosyntactic controller, §6.1.4</w:t>
      </w:r>
    </w:p>
    <w:p w14:paraId="6576DDA9" w14:textId="77777777" w:rsidR="00B013A1" w:rsidRPr="00C021BB" w:rsidRDefault="00B013A1" w:rsidP="00B013A1">
      <w:pPr>
        <w:tabs>
          <w:tab w:val="clear" w:pos="369"/>
          <w:tab w:val="left" w:pos="288"/>
        </w:tabs>
        <w:ind w:left="576" w:hanging="576"/>
        <w:jc w:val="left"/>
      </w:pPr>
      <w:r w:rsidRPr="00C021BB">
        <w:tab/>
      </w:r>
      <w:r w:rsidRPr="00C021BB">
        <w:tab/>
        <w:t>noun or adjective before adjective, §6.3.1</w:t>
      </w:r>
    </w:p>
    <w:p w14:paraId="1C228539" w14:textId="77777777" w:rsidR="00B013A1" w:rsidRPr="00C021BB" w:rsidRDefault="00B013A1" w:rsidP="00B013A1">
      <w:pPr>
        <w:tabs>
          <w:tab w:val="clear" w:pos="369"/>
          <w:tab w:val="left" w:pos="288"/>
        </w:tabs>
        <w:ind w:left="576" w:hanging="576"/>
        <w:jc w:val="left"/>
      </w:pPr>
      <w:r w:rsidRPr="00C021BB">
        <w:tab/>
      </w:r>
      <w:r w:rsidRPr="00C021BB">
        <w:tab/>
        <w:t>noun, adjective, or numeral before demonstrative, §6.5.2</w:t>
      </w:r>
    </w:p>
    <w:p w14:paraId="735D939A" w14:textId="77777777" w:rsidR="00B013A1" w:rsidRPr="00C021BB" w:rsidRDefault="00B013A1" w:rsidP="00B013A1">
      <w:pPr>
        <w:tabs>
          <w:tab w:val="clear" w:pos="369"/>
          <w:tab w:val="left" w:pos="288"/>
        </w:tabs>
        <w:ind w:left="576" w:hanging="576"/>
        <w:jc w:val="left"/>
      </w:pPr>
      <w:r w:rsidRPr="00C021BB">
        <w:tab/>
      </w:r>
      <w:r w:rsidRPr="00C021BB">
        <w:tab/>
        <w:t>head NP in relative clause, §14.1.1</w:t>
      </w:r>
    </w:p>
    <w:p w14:paraId="67F4681D" w14:textId="77777777" w:rsidR="00B013A1" w:rsidRPr="00C021BB" w:rsidRDefault="00B013A1" w:rsidP="00B013A1">
      <w:pPr>
        <w:tabs>
          <w:tab w:val="clear" w:pos="369"/>
          <w:tab w:val="left" w:pos="288"/>
        </w:tabs>
        <w:ind w:left="576" w:hanging="576"/>
        <w:jc w:val="left"/>
      </w:pPr>
      <w:r w:rsidRPr="00C021BB">
        <w:tab/>
      </w:r>
      <w:r w:rsidRPr="00C021BB">
        <w:tab/>
        <w:t>participle before demonstrative, §14.1.9</w:t>
      </w:r>
    </w:p>
    <w:p w14:paraId="264B1367" w14:textId="77777777" w:rsidR="00B013A1" w:rsidRPr="00C021BB" w:rsidRDefault="00B013A1" w:rsidP="00B013A1">
      <w:pPr>
        <w:tabs>
          <w:tab w:val="clear" w:pos="369"/>
          <w:tab w:val="left" w:pos="288"/>
        </w:tabs>
        <w:ind w:left="576" w:hanging="576"/>
        <w:jc w:val="left"/>
      </w:pPr>
      <w:r w:rsidRPr="00C021BB">
        <w:tab/>
        <w:t>adjective</w:t>
      </w:r>
    </w:p>
    <w:p w14:paraId="29341B5B" w14:textId="3485DE8B" w:rsidR="00B013A1" w:rsidRPr="00C021BB" w:rsidRDefault="00B013A1" w:rsidP="00B013A1">
      <w:pPr>
        <w:tabs>
          <w:tab w:val="clear" w:pos="369"/>
          <w:tab w:val="left" w:pos="288"/>
        </w:tabs>
        <w:ind w:left="576" w:hanging="576"/>
        <w:jc w:val="left"/>
      </w:pPr>
      <w:r w:rsidRPr="00C021BB">
        <w:tab/>
      </w:r>
      <w:r w:rsidRPr="00C021BB">
        <w:tab/>
        <w:t xml:space="preserve">predicative adjective before </w:t>
      </w:r>
      <w:r w:rsidR="005152E2">
        <w:t>stative</w:t>
      </w:r>
      <w:r w:rsidRPr="00C021BB">
        <w:t xml:space="preserve"> </w:t>
      </w:r>
      <w:r w:rsidR="00180792">
        <w:t>negative</w:t>
      </w:r>
      <w:r w:rsidRPr="00C021BB">
        <w:t xml:space="preserve"> </w:t>
      </w:r>
      <w:r w:rsidRPr="003E5D8C">
        <w:rPr>
          <w:rFonts w:ascii="Doulos SIL" w:hAnsi="Doulos SIL"/>
          <w:i/>
          <w:color w:val="0000FF"/>
        </w:rPr>
        <w:t>=rá-</w:t>
      </w:r>
      <w:r w:rsidRPr="00C021BB">
        <w:t>, §11.4.4</w:t>
      </w:r>
    </w:p>
    <w:p w14:paraId="4F0A29BB" w14:textId="77777777" w:rsidR="00B013A1" w:rsidRPr="00C021BB" w:rsidRDefault="00B013A1" w:rsidP="00B013A1">
      <w:pPr>
        <w:tabs>
          <w:tab w:val="clear" w:pos="369"/>
          <w:tab w:val="left" w:pos="288"/>
        </w:tabs>
        <w:ind w:left="576" w:hanging="576"/>
        <w:jc w:val="left"/>
      </w:pPr>
      <w:r w:rsidRPr="00C021BB">
        <w:tab/>
        <w:t>verb</w:t>
      </w:r>
    </w:p>
    <w:p w14:paraId="53EFC333" w14:textId="4A246403" w:rsidR="00B013A1" w:rsidRPr="00C021BB" w:rsidRDefault="00B013A1" w:rsidP="00B013A1">
      <w:pPr>
        <w:tabs>
          <w:tab w:val="clear" w:pos="369"/>
          <w:tab w:val="left" w:pos="288"/>
        </w:tabs>
        <w:ind w:left="576" w:hanging="576"/>
        <w:jc w:val="left"/>
      </w:pPr>
      <w:r w:rsidRPr="00C021BB">
        <w:tab/>
      </w:r>
      <w:r w:rsidRPr="00C021BB">
        <w:tab/>
      </w:r>
      <w:r w:rsidR="00E21F42">
        <w:t>unsuffixed</w:t>
      </w:r>
      <w:r w:rsidRPr="00C021BB">
        <w:t xml:space="preserve"> </w:t>
      </w:r>
      <w:r w:rsidR="00FD6208">
        <w:t>perfective</w:t>
      </w:r>
      <w:r w:rsidRPr="00C021BB">
        <w:t>, §10.2.1.1</w:t>
      </w:r>
    </w:p>
    <w:p w14:paraId="30205452" w14:textId="458AE44A" w:rsidR="00B013A1" w:rsidRPr="00C021BB" w:rsidRDefault="00B013A1" w:rsidP="00B013A1">
      <w:pPr>
        <w:tabs>
          <w:tab w:val="clear" w:pos="369"/>
          <w:tab w:val="left" w:pos="288"/>
        </w:tabs>
        <w:ind w:left="576" w:hanging="576"/>
        <w:jc w:val="left"/>
      </w:pPr>
      <w:r w:rsidRPr="00C021BB">
        <w:tab/>
      </w:r>
      <w:r w:rsidRPr="00C021BB">
        <w:tab/>
        <w:t xml:space="preserve">verb before </w:t>
      </w:r>
      <w:r w:rsidR="00FD6208">
        <w:t>perfective</w:t>
      </w:r>
      <w:r w:rsidRPr="00C021BB">
        <w:t xml:space="preserve"> </w:t>
      </w:r>
      <w:r w:rsidR="00180792">
        <w:t>negative</w:t>
      </w:r>
      <w:r w:rsidRPr="00C021BB">
        <w:t xml:space="preserve"> </w:t>
      </w:r>
      <w:r w:rsidRPr="003E5D8C">
        <w:rPr>
          <w:rFonts w:ascii="Doulos SIL" w:hAnsi="Doulos SIL"/>
          <w:i/>
          <w:color w:val="0000FF"/>
        </w:rPr>
        <w:t>-rí-</w:t>
      </w:r>
      <w:r w:rsidRPr="00C021BB">
        <w:t>, §10.2.3.2</w:t>
      </w:r>
    </w:p>
    <w:p w14:paraId="634F8AA1" w14:textId="2A4517C0" w:rsidR="00B013A1" w:rsidRPr="00C021BB" w:rsidRDefault="00B013A1" w:rsidP="00B013A1">
      <w:pPr>
        <w:tabs>
          <w:tab w:val="clear" w:pos="369"/>
          <w:tab w:val="left" w:pos="288"/>
        </w:tabs>
        <w:ind w:left="576" w:hanging="576"/>
        <w:jc w:val="left"/>
      </w:pPr>
      <w:r w:rsidRPr="00C021BB">
        <w:tab/>
      </w:r>
      <w:r w:rsidRPr="00C021BB">
        <w:tab/>
        <w:t xml:space="preserve">verb before </w:t>
      </w:r>
      <w:r w:rsidR="005152E2">
        <w:t>stative</w:t>
      </w:r>
      <w:r w:rsidRPr="00C021BB">
        <w:t xml:space="preserve"> </w:t>
      </w:r>
      <w:r w:rsidR="00180792">
        <w:t>negative</w:t>
      </w:r>
      <w:r w:rsidRPr="00C021BB">
        <w:t xml:space="preserve"> </w:t>
      </w:r>
      <w:r w:rsidRPr="003E5D8C">
        <w:rPr>
          <w:rFonts w:ascii="Doulos SIL" w:hAnsi="Doulos SIL"/>
          <w:i/>
          <w:color w:val="0000FF"/>
        </w:rPr>
        <w:t>=rá-</w:t>
      </w:r>
      <w:r w:rsidRPr="00C021BB">
        <w:t>, §10.2.3.4</w:t>
      </w:r>
    </w:p>
    <w:p w14:paraId="7D862F35" w14:textId="3547AFA3" w:rsidR="00B013A1" w:rsidRPr="00C021BB" w:rsidRDefault="00B013A1" w:rsidP="00B013A1">
      <w:pPr>
        <w:tabs>
          <w:tab w:val="clear" w:pos="369"/>
          <w:tab w:val="left" w:pos="288"/>
        </w:tabs>
        <w:ind w:left="576" w:hanging="576"/>
        <w:jc w:val="left"/>
      </w:pPr>
      <w:r w:rsidRPr="00C021BB">
        <w:tab/>
      </w:r>
      <w:r w:rsidRPr="00C021BB">
        <w:tab/>
        <w:t xml:space="preserve">verb stem before </w:t>
      </w:r>
      <w:r w:rsidR="00E21F42">
        <w:t>hortative</w:t>
      </w:r>
      <w:r w:rsidRPr="00C021BB">
        <w:t xml:space="preserve"> </w:t>
      </w:r>
      <w:r w:rsidRPr="003E5D8C">
        <w:rPr>
          <w:rFonts w:ascii="Doulos SIL" w:hAnsi="Doulos SIL"/>
          <w:i/>
          <w:color w:val="0000FF"/>
        </w:rPr>
        <w:t>-ḿ</w:t>
      </w:r>
      <w:r w:rsidRPr="00C021BB">
        <w:t>, §10.5.6</w:t>
      </w:r>
    </w:p>
    <w:p w14:paraId="1FCDF39A" w14:textId="78201750" w:rsidR="00B013A1" w:rsidRPr="00C021BB" w:rsidRDefault="00B013A1" w:rsidP="00B013A1">
      <w:pPr>
        <w:tabs>
          <w:tab w:val="clear" w:pos="369"/>
          <w:tab w:val="left" w:pos="288"/>
        </w:tabs>
        <w:ind w:left="576" w:hanging="576"/>
        <w:jc w:val="left"/>
      </w:pPr>
      <w:r w:rsidRPr="00C021BB">
        <w:tab/>
      </w:r>
      <w:r w:rsidRPr="00C021BB">
        <w:tab/>
        <w:t xml:space="preserve">verb stem before </w:t>
      </w:r>
      <w:r w:rsidR="00E21F42">
        <w:t>same-subject</w:t>
      </w:r>
      <w:r w:rsidRPr="00C021BB">
        <w:t xml:space="preserve"> </w:t>
      </w:r>
      <w:r w:rsidR="00E21F42">
        <w:t>future</w:t>
      </w:r>
      <w:r w:rsidRPr="00C021BB">
        <w:t xml:space="preserve"> </w:t>
      </w:r>
      <w:r w:rsidR="00E21F42">
        <w:t>sequential</w:t>
      </w:r>
      <w:r w:rsidRPr="00C021BB">
        <w:t xml:space="preserve"> </w:t>
      </w:r>
      <w:r w:rsidRPr="003E5D8C">
        <w:rPr>
          <w:rFonts w:ascii="Doulos SIL" w:hAnsi="Doulos SIL"/>
          <w:i/>
          <w:color w:val="0000FF"/>
        </w:rPr>
        <w:t>=náyⁿ</w:t>
      </w:r>
      <w:r w:rsidRPr="00C021BB">
        <w:t>, §15.1.9</w:t>
      </w:r>
    </w:p>
    <w:p w14:paraId="3B070B6D" w14:textId="67674CC0" w:rsidR="00B013A1" w:rsidRPr="00C021BB" w:rsidRDefault="00B013A1" w:rsidP="00B013A1">
      <w:pPr>
        <w:tabs>
          <w:tab w:val="clear" w:pos="369"/>
          <w:tab w:val="left" w:pos="288"/>
        </w:tabs>
        <w:ind w:left="576" w:hanging="576"/>
        <w:jc w:val="left"/>
      </w:pPr>
      <w:r w:rsidRPr="00C021BB">
        <w:tab/>
      </w:r>
      <w:r w:rsidRPr="003E5D8C">
        <w:rPr>
          <w:rFonts w:ascii="Doulos SIL" w:hAnsi="Doulos SIL"/>
          <w:i/>
          <w:color w:val="0000FF"/>
        </w:rPr>
        <w:t>bù-</w:t>
      </w:r>
      <w:r w:rsidRPr="00C021BB">
        <w:t xml:space="preserve"> </w:t>
      </w:r>
      <w:r w:rsidR="006F2285">
        <w:t>‘</w:t>
      </w:r>
      <w:r w:rsidRPr="00C021BB">
        <w:t>be</w:t>
      </w:r>
      <w:r w:rsidR="006F2285">
        <w:t>’</w:t>
      </w:r>
      <w:r w:rsidRPr="00C021BB">
        <w:t xml:space="preserve"> (if we take it as lexically H</w:t>
      </w:r>
      <w:r w:rsidRPr="00C021BB">
        <w:noBreakHyphen/>
        <w:t>toned)</w:t>
      </w:r>
    </w:p>
    <w:p w14:paraId="184E1C15" w14:textId="54A26D67" w:rsidR="00B013A1" w:rsidRPr="00C021BB" w:rsidRDefault="00B013A1" w:rsidP="00B013A1">
      <w:pPr>
        <w:tabs>
          <w:tab w:val="clear" w:pos="369"/>
          <w:tab w:val="left" w:pos="288"/>
        </w:tabs>
        <w:ind w:left="576" w:hanging="576"/>
        <w:jc w:val="left"/>
      </w:pPr>
      <w:r w:rsidRPr="00C021BB">
        <w:tab/>
      </w:r>
      <w:r w:rsidRPr="00C021BB">
        <w:tab/>
        <w:t xml:space="preserve">after locational expression without </w:t>
      </w:r>
      <w:r w:rsidR="00913D13">
        <w:t>existential</w:t>
      </w:r>
      <w:r w:rsidRPr="00C021BB">
        <w:t xml:space="preserve"> </w:t>
      </w:r>
      <w:r w:rsidRPr="003E5D8C">
        <w:rPr>
          <w:rFonts w:ascii="Doulos SIL" w:hAnsi="Doulos SIL"/>
          <w:i/>
          <w:color w:val="0000FF"/>
        </w:rPr>
        <w:t>yá</w:t>
      </w:r>
      <w:r w:rsidRPr="00C021BB">
        <w:t>, §11.2.2.2</w:t>
      </w:r>
    </w:p>
    <w:p w14:paraId="0798100C" w14:textId="77777777" w:rsidR="00B013A1" w:rsidRPr="00C021BB" w:rsidRDefault="00B013A1" w:rsidP="00B013A1">
      <w:pPr>
        <w:tabs>
          <w:tab w:val="clear" w:pos="369"/>
          <w:tab w:val="left" w:pos="288"/>
        </w:tabs>
        <w:ind w:left="576" w:hanging="576"/>
        <w:jc w:val="left"/>
      </w:pPr>
    </w:p>
    <w:p w14:paraId="6FAC5B99" w14:textId="121D9499" w:rsidR="00B013A1" w:rsidRPr="00C021BB" w:rsidRDefault="00B013A1" w:rsidP="009D1888">
      <w:pPr>
        <w:keepNext/>
        <w:tabs>
          <w:tab w:val="clear" w:pos="369"/>
          <w:tab w:val="left" w:pos="288"/>
        </w:tabs>
        <w:ind w:left="576" w:hanging="576"/>
        <w:jc w:val="left"/>
        <w:rPr>
          <w:b/>
          <w:i/>
        </w:rPr>
      </w:pPr>
      <w:r w:rsidRPr="00C021BB">
        <w:rPr>
          <w:b/>
          <w:i/>
        </w:rPr>
        <w:t xml:space="preserve">{HL} </w:t>
      </w:r>
      <w:r w:rsidR="00D42AD2">
        <w:rPr>
          <w:b/>
          <w:i/>
        </w:rPr>
        <w:t>overlay</w:t>
      </w:r>
    </w:p>
    <w:p w14:paraId="4242E21C" w14:textId="77777777" w:rsidR="00B013A1" w:rsidRPr="00C021BB" w:rsidRDefault="00B013A1" w:rsidP="009D1888">
      <w:pPr>
        <w:keepNext/>
        <w:tabs>
          <w:tab w:val="clear" w:pos="369"/>
          <w:tab w:val="left" w:pos="288"/>
        </w:tabs>
        <w:ind w:left="576" w:hanging="576"/>
        <w:jc w:val="left"/>
      </w:pPr>
      <w:r w:rsidRPr="00C021BB">
        <w:tab/>
        <w:t>realization of trisyllabic lexical {HL} as HHL, HH&lt;HL&gt;, or HLL, §3.7.3.2</w:t>
      </w:r>
    </w:p>
    <w:p w14:paraId="1AE92ACF" w14:textId="77777777" w:rsidR="00B013A1" w:rsidRPr="00C021BB" w:rsidRDefault="00B013A1" w:rsidP="00B013A1">
      <w:pPr>
        <w:tabs>
          <w:tab w:val="clear" w:pos="369"/>
          <w:tab w:val="left" w:pos="288"/>
        </w:tabs>
        <w:ind w:left="576" w:hanging="576"/>
        <w:jc w:val="left"/>
      </w:pPr>
      <w:r w:rsidRPr="00C021BB">
        <w:tab/>
        <w:t>nouns</w:t>
      </w:r>
    </w:p>
    <w:p w14:paraId="7E1C0A7B" w14:textId="3AFF5228" w:rsidR="00B013A1" w:rsidRPr="00C021BB" w:rsidRDefault="00B013A1" w:rsidP="00B013A1">
      <w:pPr>
        <w:tabs>
          <w:tab w:val="clear" w:pos="369"/>
          <w:tab w:val="left" w:pos="288"/>
        </w:tabs>
        <w:ind w:left="576" w:hanging="576"/>
        <w:jc w:val="left"/>
      </w:pPr>
      <w:r w:rsidRPr="00C021BB">
        <w:tab/>
      </w:r>
      <w:r w:rsidRPr="00C021BB">
        <w:tab/>
        <w:t xml:space="preserve">possessor-controlled </w:t>
      </w:r>
      <w:r w:rsidR="00D42AD2">
        <w:t>overlay</w:t>
      </w:r>
      <w:r w:rsidRPr="00C021BB">
        <w:t xml:space="preserve"> on possessed noun, §6.2</w:t>
      </w:r>
    </w:p>
    <w:p w14:paraId="14CB153C" w14:textId="77777777" w:rsidR="00B013A1" w:rsidRPr="00C021BB" w:rsidRDefault="00B013A1" w:rsidP="00B013A1">
      <w:pPr>
        <w:tabs>
          <w:tab w:val="clear" w:pos="369"/>
          <w:tab w:val="left" w:pos="288"/>
        </w:tabs>
        <w:ind w:left="576" w:hanging="576"/>
        <w:jc w:val="left"/>
      </w:pPr>
      <w:r w:rsidRPr="00C021BB">
        <w:tab/>
      </w:r>
      <w:r w:rsidRPr="00C021BB">
        <w:tab/>
        <w:t>possessive-type compounds, §5.1.6</w:t>
      </w:r>
    </w:p>
    <w:p w14:paraId="4DFA5EB6" w14:textId="77777777" w:rsidR="00B013A1" w:rsidRPr="00C021BB" w:rsidRDefault="00B013A1" w:rsidP="00B013A1">
      <w:pPr>
        <w:tabs>
          <w:tab w:val="clear" w:pos="369"/>
          <w:tab w:val="left" w:pos="288"/>
        </w:tabs>
        <w:ind w:left="576" w:hanging="576"/>
        <w:jc w:val="left"/>
      </w:pPr>
      <w:r w:rsidRPr="00C021BB">
        <w:tab/>
        <w:t>adjectives</w:t>
      </w:r>
    </w:p>
    <w:p w14:paraId="191043A3" w14:textId="77777777" w:rsidR="00B013A1" w:rsidRPr="00C021BB" w:rsidRDefault="00B013A1" w:rsidP="00B013A1">
      <w:pPr>
        <w:tabs>
          <w:tab w:val="clear" w:pos="369"/>
          <w:tab w:val="left" w:pos="288"/>
        </w:tabs>
        <w:ind w:left="576" w:hanging="576"/>
        <w:jc w:val="left"/>
      </w:pPr>
      <w:r w:rsidRPr="00C021BB">
        <w:tab/>
      </w:r>
      <w:r w:rsidRPr="00C021BB">
        <w:tab/>
        <w:t>comparative form of adjective, §12.1.1</w:t>
      </w:r>
    </w:p>
    <w:p w14:paraId="1FFF7DB0" w14:textId="77777777" w:rsidR="00B013A1" w:rsidRPr="00C021BB" w:rsidRDefault="00B013A1" w:rsidP="00B013A1">
      <w:pPr>
        <w:tabs>
          <w:tab w:val="clear" w:pos="369"/>
          <w:tab w:val="left" w:pos="288"/>
        </w:tabs>
        <w:ind w:left="576" w:hanging="576"/>
        <w:jc w:val="left"/>
      </w:pPr>
      <w:r w:rsidRPr="00C021BB">
        <w:tab/>
      </w:r>
      <w:r w:rsidRPr="00C021BB">
        <w:tab/>
        <w:t>final in bahuvrihi, §5.2.1.1</w:t>
      </w:r>
    </w:p>
    <w:p w14:paraId="278588A1" w14:textId="77777777" w:rsidR="00B013A1" w:rsidRPr="00C021BB" w:rsidRDefault="00B013A1" w:rsidP="00B013A1">
      <w:pPr>
        <w:tabs>
          <w:tab w:val="clear" w:pos="369"/>
          <w:tab w:val="left" w:pos="288"/>
        </w:tabs>
        <w:ind w:left="576" w:hanging="576"/>
        <w:jc w:val="left"/>
      </w:pPr>
      <w:r w:rsidRPr="00C021BB">
        <w:tab/>
        <w:t>numeral</w:t>
      </w:r>
    </w:p>
    <w:p w14:paraId="48D74B19" w14:textId="77777777" w:rsidR="00B013A1" w:rsidRPr="00C021BB" w:rsidRDefault="00B013A1" w:rsidP="00B013A1">
      <w:pPr>
        <w:tabs>
          <w:tab w:val="clear" w:pos="369"/>
          <w:tab w:val="left" w:pos="288"/>
        </w:tabs>
        <w:ind w:left="576" w:hanging="576"/>
        <w:jc w:val="left"/>
      </w:pPr>
      <w:r w:rsidRPr="00C021BB">
        <w:tab/>
      </w:r>
      <w:r w:rsidRPr="00C021BB">
        <w:tab/>
        <w:t>final in bahuvrihi, §5.2.1.2</w:t>
      </w:r>
    </w:p>
    <w:p w14:paraId="0668EA48" w14:textId="77777777" w:rsidR="00B013A1" w:rsidRPr="00C021BB" w:rsidRDefault="00B013A1" w:rsidP="00B013A1">
      <w:pPr>
        <w:tabs>
          <w:tab w:val="clear" w:pos="369"/>
          <w:tab w:val="left" w:pos="288"/>
        </w:tabs>
        <w:ind w:left="576" w:hanging="576"/>
        <w:jc w:val="left"/>
      </w:pPr>
      <w:r w:rsidRPr="00C021BB">
        <w:tab/>
        <w:t>verbs</w:t>
      </w:r>
    </w:p>
    <w:p w14:paraId="01F08ABA" w14:textId="3A5394C6" w:rsidR="00B013A1" w:rsidRPr="00C021BB" w:rsidRDefault="00B013A1" w:rsidP="00B013A1">
      <w:pPr>
        <w:tabs>
          <w:tab w:val="clear" w:pos="369"/>
          <w:tab w:val="left" w:pos="288"/>
        </w:tabs>
        <w:ind w:left="576" w:hanging="576"/>
        <w:jc w:val="left"/>
      </w:pPr>
      <w:r w:rsidRPr="00C021BB">
        <w:tab/>
      </w:r>
      <w:r w:rsidRPr="00C021BB">
        <w:tab/>
        <w:t xml:space="preserve">imperfective verb iterated as </w:t>
      </w:r>
      <w:r w:rsidR="006F2285">
        <w:t>‘</w:t>
      </w:r>
      <w:r w:rsidRPr="00C021BB">
        <w:t>while</w:t>
      </w:r>
      <w:r w:rsidR="006F2285">
        <w:t>’</w:t>
      </w:r>
      <w:r w:rsidRPr="00C021BB">
        <w:t xml:space="preserve"> clause, §15.2.1.5</w:t>
      </w:r>
    </w:p>
    <w:p w14:paraId="0406A863" w14:textId="2D2E82D6" w:rsidR="00B013A1" w:rsidRPr="00C021BB" w:rsidRDefault="00B013A1" w:rsidP="00B013A1">
      <w:pPr>
        <w:tabs>
          <w:tab w:val="clear" w:pos="369"/>
          <w:tab w:val="left" w:pos="288"/>
        </w:tabs>
        <w:ind w:left="576" w:hanging="576"/>
        <w:jc w:val="left"/>
      </w:pPr>
      <w:r w:rsidRPr="00C021BB">
        <w:tab/>
      </w:r>
      <w:r w:rsidRPr="00C021BB">
        <w:tab/>
        <w:t xml:space="preserve">verb stem in </w:t>
      </w:r>
      <w:r w:rsidR="00087649">
        <w:t>reduplicated</w:t>
      </w:r>
      <w:r w:rsidRPr="00C021BB">
        <w:t xml:space="preserve"> </w:t>
      </w:r>
      <w:r w:rsidR="00FD6208">
        <w:t>perfective</w:t>
      </w:r>
      <w:r w:rsidRPr="00C021BB">
        <w:t>, §10.2.1.9</w:t>
      </w:r>
    </w:p>
    <w:p w14:paraId="0E7694E5" w14:textId="6FDDB8F1" w:rsidR="00B013A1" w:rsidRPr="00C021BB" w:rsidRDefault="00B013A1" w:rsidP="00B013A1">
      <w:pPr>
        <w:tabs>
          <w:tab w:val="clear" w:pos="369"/>
          <w:tab w:val="left" w:pos="288"/>
        </w:tabs>
        <w:ind w:left="576" w:hanging="576"/>
        <w:jc w:val="left"/>
      </w:pPr>
      <w:r w:rsidRPr="00C021BB">
        <w:tab/>
      </w:r>
      <w:r w:rsidRPr="00C021BB">
        <w:tab/>
        <w:t xml:space="preserve">verb stem in </w:t>
      </w:r>
      <w:r w:rsidR="00087649">
        <w:t>reduplicated</w:t>
      </w:r>
      <w:r w:rsidRPr="00C021BB">
        <w:t xml:space="preserve"> </w:t>
      </w:r>
      <w:r w:rsidR="005152E2">
        <w:t>stative</w:t>
      </w:r>
      <w:r w:rsidRPr="00C021BB">
        <w:t>, §10.2.1.11</w:t>
      </w:r>
    </w:p>
    <w:p w14:paraId="763ABEC4" w14:textId="77777777" w:rsidR="00B013A1" w:rsidRPr="00C021BB" w:rsidRDefault="00B013A1" w:rsidP="00B013A1">
      <w:pPr>
        <w:tabs>
          <w:tab w:val="clear" w:pos="369"/>
          <w:tab w:val="left" w:pos="288"/>
        </w:tabs>
        <w:ind w:left="576" w:hanging="576"/>
        <w:jc w:val="left"/>
      </w:pPr>
    </w:p>
    <w:p w14:paraId="46B54EE4" w14:textId="3ECB13C0" w:rsidR="00B013A1" w:rsidRPr="00C021BB" w:rsidRDefault="00B013A1" w:rsidP="00B013A1">
      <w:pPr>
        <w:tabs>
          <w:tab w:val="clear" w:pos="369"/>
          <w:tab w:val="left" w:pos="288"/>
        </w:tabs>
        <w:ind w:left="576" w:hanging="576"/>
        <w:jc w:val="left"/>
        <w:rPr>
          <w:b/>
          <w:i/>
        </w:rPr>
      </w:pPr>
      <w:r w:rsidRPr="00C021BB">
        <w:rPr>
          <w:b/>
          <w:i/>
        </w:rPr>
        <w:t xml:space="preserve">{LH} </w:t>
      </w:r>
      <w:r w:rsidR="00D42AD2">
        <w:rPr>
          <w:b/>
          <w:i/>
        </w:rPr>
        <w:t>overlay</w:t>
      </w:r>
    </w:p>
    <w:p w14:paraId="34A04F6E" w14:textId="689E1A07" w:rsidR="00B013A1" w:rsidRPr="00C021BB" w:rsidRDefault="00B013A1" w:rsidP="00B013A1">
      <w:pPr>
        <w:tabs>
          <w:tab w:val="clear" w:pos="369"/>
          <w:tab w:val="left" w:pos="288"/>
        </w:tabs>
        <w:ind w:left="576" w:hanging="576"/>
        <w:jc w:val="left"/>
      </w:pPr>
      <w:r w:rsidRPr="00C021BB">
        <w:tab/>
        <w:t xml:space="preserve">realization of trisyllabic lexical </w:t>
      </w:r>
      <w:r w:rsidR="007A5383">
        <w:t>/LH/</w:t>
      </w:r>
      <w:r w:rsidRPr="00C021BB">
        <w:t xml:space="preserve"> as LLH, LL&lt;LH&gt;, or LHH, §3.7.3.2</w:t>
      </w:r>
    </w:p>
    <w:p w14:paraId="0513F732" w14:textId="77777777" w:rsidR="00B013A1" w:rsidRPr="00C021BB" w:rsidRDefault="00B013A1" w:rsidP="00B013A1">
      <w:pPr>
        <w:tabs>
          <w:tab w:val="clear" w:pos="369"/>
          <w:tab w:val="left" w:pos="288"/>
        </w:tabs>
        <w:ind w:left="576" w:hanging="576"/>
        <w:jc w:val="left"/>
      </w:pPr>
      <w:r w:rsidRPr="00C021BB">
        <w:tab/>
        <w:t>deverbal agentive nominal, §4.2.4, §5.1.3</w:t>
      </w:r>
    </w:p>
    <w:p w14:paraId="69FEF089" w14:textId="77777777" w:rsidR="00B013A1" w:rsidRPr="00C021BB" w:rsidRDefault="00B013A1" w:rsidP="00B013A1">
      <w:pPr>
        <w:tabs>
          <w:tab w:val="clear" w:pos="369"/>
          <w:tab w:val="left" w:pos="288"/>
        </w:tabs>
        <w:ind w:left="576" w:hanging="576"/>
        <w:jc w:val="left"/>
      </w:pPr>
      <w:r w:rsidRPr="00C021BB">
        <w:tab/>
      </w:r>
      <w:r w:rsidRPr="00C021BB">
        <w:tab/>
        <w:t>as animate imperfective participles in subject relatives, §14.1.6.2</w:t>
      </w:r>
    </w:p>
    <w:p w14:paraId="745E9A86" w14:textId="77777777" w:rsidR="00B013A1" w:rsidRPr="00C021BB" w:rsidRDefault="00B013A1" w:rsidP="00B013A1">
      <w:pPr>
        <w:tabs>
          <w:tab w:val="clear" w:pos="369"/>
          <w:tab w:val="left" w:pos="288"/>
        </w:tabs>
        <w:ind w:left="576" w:hanging="576"/>
        <w:jc w:val="left"/>
      </w:pPr>
    </w:p>
    <w:p w14:paraId="6C5AEFF4" w14:textId="0E6C1F7F" w:rsidR="00B013A1" w:rsidRPr="00C021BB" w:rsidRDefault="00B013A1" w:rsidP="00B013A1">
      <w:pPr>
        <w:tabs>
          <w:tab w:val="clear" w:pos="369"/>
          <w:tab w:val="left" w:pos="288"/>
        </w:tabs>
        <w:ind w:left="576" w:hanging="576"/>
        <w:jc w:val="left"/>
        <w:rPr>
          <w:b/>
          <w:i/>
        </w:rPr>
      </w:pPr>
      <w:r w:rsidRPr="00C021BB">
        <w:rPr>
          <w:b/>
          <w:i/>
        </w:rPr>
        <w:t xml:space="preserve">{H} </w:t>
      </w:r>
      <w:r w:rsidR="00D42AD2">
        <w:rPr>
          <w:b/>
          <w:i/>
        </w:rPr>
        <w:t>overlay</w:t>
      </w:r>
    </w:p>
    <w:p w14:paraId="77B4456B" w14:textId="77777777" w:rsidR="00B013A1" w:rsidRPr="00C021BB" w:rsidRDefault="00B013A1" w:rsidP="00B013A1">
      <w:pPr>
        <w:tabs>
          <w:tab w:val="clear" w:pos="369"/>
          <w:tab w:val="left" w:pos="288"/>
        </w:tabs>
        <w:ind w:left="576" w:hanging="576"/>
        <w:jc w:val="left"/>
      </w:pPr>
      <w:r w:rsidRPr="00C021BB">
        <w:tab/>
        <w:t>prosodically light verb stem (</w:t>
      </w:r>
      <w:r w:rsidRPr="003E5D8C">
        <w:rPr>
          <w:rFonts w:ascii="Doulos SIL" w:hAnsi="Doulos SIL"/>
          <w:i/>
          <w:color w:val="0000FF"/>
        </w:rPr>
        <w:t>Cv-</w:t>
      </w:r>
      <w:r w:rsidRPr="00C021BB">
        <w:t xml:space="preserve">, </w:t>
      </w:r>
      <w:r w:rsidRPr="003E5D8C">
        <w:rPr>
          <w:rFonts w:ascii="Doulos SIL" w:hAnsi="Doulos SIL"/>
          <w:i/>
          <w:color w:val="0000FF"/>
        </w:rPr>
        <w:t>CvCv-</w:t>
      </w:r>
      <w:r w:rsidRPr="00C021BB">
        <w:t>)</w:t>
      </w:r>
    </w:p>
    <w:p w14:paraId="59D81BB8" w14:textId="3DE14A3C" w:rsidR="00B013A1" w:rsidRPr="00C021BB" w:rsidRDefault="00B013A1" w:rsidP="00B013A1">
      <w:pPr>
        <w:tabs>
          <w:tab w:val="clear" w:pos="369"/>
          <w:tab w:val="left" w:pos="288"/>
        </w:tabs>
        <w:ind w:left="576" w:hanging="576"/>
        <w:jc w:val="left"/>
      </w:pPr>
      <w:r w:rsidRPr="00C021BB">
        <w:tab/>
      </w:r>
      <w:r w:rsidRPr="00C021BB">
        <w:tab/>
        <w:t xml:space="preserve">in </w:t>
      </w:r>
      <w:r w:rsidR="00C07E65">
        <w:t>imperfective</w:t>
      </w:r>
      <w:r w:rsidRPr="00C021BB">
        <w:t>, §10.2.2.1</w:t>
      </w:r>
    </w:p>
    <w:p w14:paraId="52AC59CE" w14:textId="1BB5A200" w:rsidR="00B013A1" w:rsidRPr="00C021BB" w:rsidRDefault="00B013A1" w:rsidP="00B013A1">
      <w:pPr>
        <w:tabs>
          <w:tab w:val="clear" w:pos="369"/>
          <w:tab w:val="left" w:pos="288"/>
        </w:tabs>
        <w:ind w:left="576" w:hanging="576"/>
        <w:jc w:val="left"/>
      </w:pPr>
      <w:r w:rsidRPr="00C021BB">
        <w:tab/>
      </w:r>
      <w:r w:rsidRPr="00C021BB">
        <w:tab/>
        <w:t xml:space="preserve">in </w:t>
      </w:r>
      <w:r w:rsidR="00E21F42">
        <w:t>imperative</w:t>
      </w:r>
      <w:r w:rsidRPr="00C021BB">
        <w:t xml:space="preserve"> stem, §10.5.2</w:t>
      </w:r>
    </w:p>
    <w:p w14:paraId="38FE0642" w14:textId="7ADE8EC9" w:rsidR="00B013A1" w:rsidRPr="00C021BB" w:rsidRDefault="00B013A1" w:rsidP="00B013A1">
      <w:pPr>
        <w:tabs>
          <w:tab w:val="clear" w:pos="369"/>
          <w:tab w:val="left" w:pos="288"/>
        </w:tabs>
        <w:ind w:left="576" w:hanging="576"/>
        <w:jc w:val="left"/>
      </w:pPr>
      <w:r w:rsidRPr="00C021BB">
        <w:tab/>
      </w:r>
      <w:r w:rsidRPr="003E5D8C">
        <w:rPr>
          <w:rFonts w:ascii="Doulos SIL" w:hAnsi="Doulos SIL"/>
          <w:i/>
          <w:color w:val="0000FF"/>
        </w:rPr>
        <w:t>bù-</w:t>
      </w:r>
      <w:r w:rsidRPr="00C021BB">
        <w:t xml:space="preserve"> </w:t>
      </w:r>
      <w:r w:rsidR="006F2285">
        <w:t>‘</w:t>
      </w:r>
      <w:r w:rsidRPr="00C021BB">
        <w:t>be</w:t>
      </w:r>
      <w:r w:rsidR="006F2285">
        <w:t>’</w:t>
      </w:r>
      <w:r w:rsidRPr="00C021BB">
        <w:t xml:space="preserve"> (if we take it as lexically L</w:t>
      </w:r>
      <w:r w:rsidRPr="00C021BB">
        <w:noBreakHyphen/>
        <w:t>toned)</w:t>
      </w:r>
    </w:p>
    <w:p w14:paraId="153E0F88" w14:textId="30B49713" w:rsidR="00B013A1" w:rsidRPr="00C021BB" w:rsidRDefault="00B013A1" w:rsidP="00B013A1">
      <w:pPr>
        <w:tabs>
          <w:tab w:val="clear" w:pos="369"/>
          <w:tab w:val="left" w:pos="288"/>
        </w:tabs>
        <w:ind w:left="576" w:hanging="576"/>
        <w:jc w:val="left"/>
      </w:pPr>
      <w:r w:rsidRPr="00C021BB">
        <w:tab/>
      </w:r>
      <w:r w:rsidRPr="00C021BB">
        <w:tab/>
        <w:t xml:space="preserve">after </w:t>
      </w:r>
      <w:r w:rsidR="00913D13">
        <w:t>existential</w:t>
      </w:r>
      <w:r w:rsidRPr="00C021BB">
        <w:t xml:space="preserve"> </w:t>
      </w:r>
      <w:r w:rsidRPr="003E5D8C">
        <w:rPr>
          <w:rFonts w:ascii="Doulos SIL" w:hAnsi="Doulos SIL"/>
          <w:i/>
          <w:color w:val="0000FF"/>
        </w:rPr>
        <w:t>yá</w:t>
      </w:r>
      <w:r w:rsidRPr="00C021BB">
        <w:t>, §11.2.2.3</w:t>
      </w:r>
    </w:p>
    <w:p w14:paraId="08E6A3E9" w14:textId="77777777" w:rsidR="00B013A1" w:rsidRPr="00C021BB" w:rsidRDefault="00B013A1" w:rsidP="00B013A1">
      <w:pPr>
        <w:tabs>
          <w:tab w:val="clear" w:pos="369"/>
          <w:tab w:val="left" w:pos="288"/>
        </w:tabs>
        <w:ind w:left="576" w:hanging="576"/>
        <w:jc w:val="left"/>
      </w:pPr>
    </w:p>
    <w:p w14:paraId="6BA3CA6D" w14:textId="416472A4" w:rsidR="00B013A1" w:rsidRPr="00C021BB" w:rsidRDefault="00B013A1" w:rsidP="003E049E">
      <w:pPr>
        <w:pStyle w:val="Heading3"/>
        <w:numPr>
          <w:ilvl w:val="0"/>
          <w:numId w:val="0"/>
        </w:numPr>
      </w:pPr>
      <w:bookmarkStart w:id="2973" w:name="_Toc297638100"/>
      <w:r w:rsidRPr="003E049E">
        <w:t>c. intonation</w:t>
      </w:r>
      <w:r w:rsidR="003E049E">
        <w:t xml:space="preserve"> (and “tonation”)</w:t>
      </w:r>
      <w:bookmarkEnd w:id="2973"/>
    </w:p>
    <w:p w14:paraId="05999EDA" w14:textId="77777777" w:rsidR="00B013A1" w:rsidRPr="00C021BB" w:rsidRDefault="00B013A1" w:rsidP="00B013A1">
      <w:pPr>
        <w:tabs>
          <w:tab w:val="clear" w:pos="369"/>
          <w:tab w:val="left" w:pos="288"/>
        </w:tabs>
        <w:ind w:left="576" w:hanging="576"/>
        <w:jc w:val="left"/>
      </w:pPr>
      <w:r w:rsidRPr="00C021BB">
        <w:t>dying-quail final intonation</w:t>
      </w:r>
    </w:p>
    <w:p w14:paraId="716FD05B" w14:textId="77777777" w:rsidR="00B013A1" w:rsidRPr="00C021BB" w:rsidRDefault="00B013A1" w:rsidP="00B013A1">
      <w:pPr>
        <w:tabs>
          <w:tab w:val="clear" w:pos="369"/>
          <w:tab w:val="left" w:pos="288"/>
        </w:tabs>
        <w:ind w:left="576" w:hanging="576"/>
        <w:jc w:val="left"/>
      </w:pPr>
      <w:r w:rsidRPr="00C021BB">
        <w:tab/>
        <w:t>1Pl and 2Pl pronominal-subject suffixes, §3.8.3</w:t>
      </w:r>
    </w:p>
    <w:p w14:paraId="699937FB" w14:textId="77777777" w:rsidR="00B013A1" w:rsidRPr="00C021BB" w:rsidRDefault="00B013A1" w:rsidP="00B013A1">
      <w:pPr>
        <w:tabs>
          <w:tab w:val="clear" w:pos="369"/>
          <w:tab w:val="left" w:pos="288"/>
        </w:tabs>
        <w:ind w:left="576" w:hanging="576"/>
        <w:jc w:val="left"/>
      </w:pPr>
      <w:r w:rsidRPr="00C021BB">
        <w:t>prolongation of final syllable</w:t>
      </w:r>
    </w:p>
    <w:p w14:paraId="36057B04" w14:textId="77777777" w:rsidR="00B013A1" w:rsidRPr="00C021BB" w:rsidRDefault="00B013A1" w:rsidP="00B013A1">
      <w:pPr>
        <w:tabs>
          <w:tab w:val="clear" w:pos="369"/>
          <w:tab w:val="left" w:pos="288"/>
        </w:tabs>
        <w:ind w:left="576" w:hanging="576"/>
        <w:jc w:val="left"/>
      </w:pPr>
      <w:r w:rsidRPr="00C021BB">
        <w:tab/>
        <w:t>lexically built-in, §3.8.2</w:t>
      </w:r>
    </w:p>
    <w:p w14:paraId="0B4D1256" w14:textId="77777777" w:rsidR="00B013A1" w:rsidRPr="00C021BB" w:rsidRDefault="00B013A1" w:rsidP="00B013A1">
      <w:pPr>
        <w:tabs>
          <w:tab w:val="clear" w:pos="369"/>
          <w:tab w:val="left" w:pos="288"/>
        </w:tabs>
        <w:ind w:left="576" w:hanging="576"/>
        <w:jc w:val="left"/>
      </w:pPr>
      <w:r w:rsidRPr="00C021BB">
        <w:tab/>
        <w:t>terminal intonation, §3.8.1</w:t>
      </w:r>
    </w:p>
    <w:p w14:paraId="26C52477" w14:textId="77777777" w:rsidR="00B013A1" w:rsidRPr="00C021BB" w:rsidRDefault="00B013A1" w:rsidP="00B013A1">
      <w:pPr>
        <w:tabs>
          <w:tab w:val="clear" w:pos="369"/>
          <w:tab w:val="left" w:pos="288"/>
        </w:tabs>
        <w:ind w:left="576" w:hanging="576"/>
        <w:jc w:val="left"/>
      </w:pPr>
    </w:p>
    <w:p w14:paraId="7414BE0C" w14:textId="77777777" w:rsidR="00B013A1" w:rsidRPr="00C021BB" w:rsidRDefault="00B013A1" w:rsidP="00B013A1">
      <w:pPr>
        <w:tabs>
          <w:tab w:val="clear" w:pos="369"/>
          <w:tab w:val="left" w:pos="288"/>
        </w:tabs>
        <w:ind w:left="576" w:hanging="576"/>
        <w:jc w:val="left"/>
      </w:pPr>
    </w:p>
    <w:p w14:paraId="6C8ED4A6" w14:textId="77777777" w:rsidR="009D1888" w:rsidRDefault="009D1888">
      <w:pPr>
        <w:tabs>
          <w:tab w:val="clear" w:pos="369"/>
        </w:tabs>
        <w:spacing w:line="240" w:lineRule="auto"/>
        <w:jc w:val="left"/>
        <w:rPr>
          <w:b/>
        </w:rPr>
      </w:pPr>
      <w:r>
        <w:br w:type="page"/>
      </w:r>
    </w:p>
    <w:p w14:paraId="5ACBC3E0" w14:textId="4385515A" w:rsidR="00B013A1" w:rsidRPr="00BA5F54" w:rsidRDefault="00B013A1" w:rsidP="00BA5F54">
      <w:pPr>
        <w:pStyle w:val="Heading2"/>
        <w:numPr>
          <w:ilvl w:val="0"/>
          <w:numId w:val="0"/>
        </w:numPr>
      </w:pPr>
      <w:bookmarkStart w:id="2974" w:name="_Toc297638101"/>
      <w:r w:rsidRPr="00BA5F54">
        <w:t>2. selected Ben Tey morphemes</w:t>
      </w:r>
      <w:bookmarkEnd w:id="2974"/>
    </w:p>
    <w:p w14:paraId="0C793765" w14:textId="77777777" w:rsidR="0067273A" w:rsidRDefault="0067273A" w:rsidP="00BA5F54">
      <w:pPr>
        <w:keepNext/>
        <w:tabs>
          <w:tab w:val="clear" w:pos="369"/>
          <w:tab w:val="left" w:pos="288"/>
        </w:tabs>
        <w:ind w:left="576" w:hanging="576"/>
        <w:jc w:val="left"/>
        <w:sectPr w:rsidR="0067273A" w:rsidSect="0067273A">
          <w:type w:val="continuous"/>
          <w:pgSz w:w="11899" w:h="16838"/>
          <w:pgMar w:top="2160" w:right="1800" w:bottom="2160" w:left="1800" w:header="720" w:footer="1080" w:gutter="0"/>
          <w:cols w:space="720"/>
          <w:titlePg/>
        </w:sectPr>
      </w:pPr>
    </w:p>
    <w:p w14:paraId="56264968" w14:textId="284F7CF3" w:rsidR="00B013A1" w:rsidRPr="00BA5F54" w:rsidRDefault="00B013A1" w:rsidP="00BA5F54">
      <w:pPr>
        <w:keepNext/>
        <w:tabs>
          <w:tab w:val="clear" w:pos="369"/>
          <w:tab w:val="left" w:pos="288"/>
        </w:tabs>
        <w:ind w:left="576" w:hanging="576"/>
        <w:jc w:val="left"/>
      </w:pPr>
      <w:r w:rsidRPr="00BA5F54">
        <w:t>[</w:t>
      </w:r>
      <w:r w:rsidR="00C35F39">
        <w:t>“</w:t>
      </w:r>
      <w:r w:rsidRPr="00BA5F54">
        <w:t>v</w:t>
      </w:r>
      <w:r w:rsidR="00C35F39">
        <w:t>”</w:t>
      </w:r>
      <w:r w:rsidRPr="00BA5F54">
        <w:t xml:space="preserve"> represents a variable vowel]</w:t>
      </w:r>
    </w:p>
    <w:p w14:paraId="15DAFD3D" w14:textId="77777777" w:rsidR="00B013A1" w:rsidRPr="00BA5F54" w:rsidRDefault="00B013A1" w:rsidP="00BA5F54">
      <w:pPr>
        <w:keepNext/>
        <w:tabs>
          <w:tab w:val="clear" w:pos="369"/>
          <w:tab w:val="left" w:pos="288"/>
        </w:tabs>
        <w:ind w:left="576" w:hanging="576"/>
        <w:jc w:val="left"/>
      </w:pPr>
      <w:r w:rsidRPr="00BA5F54">
        <w:t>[</w:t>
      </w:r>
      <w:r w:rsidRPr="00BA5F54">
        <w:rPr>
          <w:rFonts w:ascii="Doulos SIL" w:hAnsi="Doulos SIL"/>
          <w:i/>
          <w:color w:val="0000FF"/>
        </w:rPr>
        <w:t>ɛ</w:t>
      </w:r>
      <w:r w:rsidRPr="00BA5F54">
        <w:t xml:space="preserve"> follows </w:t>
      </w:r>
      <w:r w:rsidRPr="00BA5F54">
        <w:rPr>
          <w:rFonts w:ascii="Doulos SIL" w:hAnsi="Doulos SIL"/>
          <w:i/>
          <w:color w:val="0000FF"/>
        </w:rPr>
        <w:t>e</w:t>
      </w:r>
      <w:r w:rsidRPr="00BA5F54">
        <w:t xml:space="preserve">, </w:t>
      </w:r>
      <w:r w:rsidRPr="00BA5F54">
        <w:rPr>
          <w:rFonts w:ascii="Doulos SIL" w:hAnsi="Doulos SIL"/>
          <w:i/>
          <w:color w:val="0000FF"/>
        </w:rPr>
        <w:t>ɔ</w:t>
      </w:r>
      <w:r w:rsidRPr="00BA5F54">
        <w:t xml:space="preserve"> follows </w:t>
      </w:r>
      <w:r w:rsidRPr="00BA5F54">
        <w:rPr>
          <w:rFonts w:ascii="Doulos SIL" w:hAnsi="Doulos SIL"/>
          <w:i/>
          <w:color w:val="0000FF"/>
        </w:rPr>
        <w:t>o</w:t>
      </w:r>
      <w:r w:rsidRPr="00BA5F54">
        <w:t xml:space="preserve">, </w:t>
      </w:r>
      <w:r w:rsidRPr="00BA5F54">
        <w:rPr>
          <w:rFonts w:ascii="Doulos SIL" w:hAnsi="Doulos SIL"/>
          <w:i/>
          <w:color w:val="0000FF"/>
        </w:rPr>
        <w:t>ŋ</w:t>
      </w:r>
      <w:r w:rsidRPr="00BA5F54">
        <w:t xml:space="preserve"> and </w:t>
      </w:r>
      <w:r w:rsidRPr="00BA5F54">
        <w:rPr>
          <w:rFonts w:ascii="Doulos SIL" w:hAnsi="Doulos SIL"/>
          <w:i/>
          <w:color w:val="0000FF"/>
        </w:rPr>
        <w:t>ɲ</w:t>
      </w:r>
      <w:r w:rsidRPr="00BA5F54">
        <w:t xml:space="preserve"> follow </w:t>
      </w:r>
      <w:r w:rsidRPr="00BA5F54">
        <w:rPr>
          <w:rFonts w:ascii="Doulos SIL" w:hAnsi="Doulos SIL"/>
          <w:i/>
          <w:color w:val="0000FF"/>
        </w:rPr>
        <w:t>n</w:t>
      </w:r>
      <w:r w:rsidRPr="00BA5F54">
        <w:t>]</w:t>
      </w:r>
    </w:p>
    <w:p w14:paraId="0D31DA91" w14:textId="77777777" w:rsidR="00B013A1" w:rsidRPr="00C021BB" w:rsidRDefault="00B013A1" w:rsidP="00BA5F54">
      <w:pPr>
        <w:keepNext/>
        <w:tabs>
          <w:tab w:val="clear" w:pos="369"/>
          <w:tab w:val="left" w:pos="288"/>
        </w:tabs>
        <w:ind w:left="576" w:hanging="576"/>
        <w:jc w:val="left"/>
      </w:pPr>
    </w:p>
    <w:p w14:paraId="4C9A9224" w14:textId="77777777" w:rsidR="00B013A1" w:rsidRPr="00010C5D" w:rsidRDefault="00B013A1" w:rsidP="00B013A1">
      <w:pPr>
        <w:tabs>
          <w:tab w:val="clear" w:pos="369"/>
          <w:tab w:val="left" w:pos="288"/>
        </w:tabs>
        <w:ind w:left="576" w:hanging="576"/>
        <w:jc w:val="left"/>
      </w:pPr>
      <w:r w:rsidRPr="003E5D8C">
        <w:rPr>
          <w:rFonts w:ascii="Doulos SIL" w:hAnsi="Doulos SIL"/>
          <w:i/>
          <w:color w:val="0000FF"/>
        </w:rPr>
        <w:t>-</w:t>
      </w:r>
      <w:r w:rsidRPr="003E5D8C">
        <w:rPr>
          <w:rFonts w:ascii="Doulos SIL" w:hAnsi="Doulos SIL"/>
          <w:i/>
          <w:color w:val="0000FF"/>
        </w:rPr>
        <w:sym w:font="Symbol" w:char="F0C6"/>
      </w:r>
      <w:r w:rsidRPr="001229DC">
        <w:t>, suffix</w:t>
      </w:r>
    </w:p>
    <w:p w14:paraId="60E54206" w14:textId="17E2E107" w:rsidR="00B013A1" w:rsidRPr="001229DC" w:rsidRDefault="00B013A1" w:rsidP="00B013A1">
      <w:pPr>
        <w:tabs>
          <w:tab w:val="clear" w:pos="369"/>
          <w:tab w:val="left" w:pos="288"/>
        </w:tabs>
        <w:ind w:left="576" w:hanging="576"/>
        <w:jc w:val="left"/>
      </w:pPr>
      <w:r w:rsidRPr="003E5D8C">
        <w:rPr>
          <w:i/>
        </w:rPr>
        <w:tab/>
      </w:r>
      <w:r w:rsidR="002B075E">
        <w:t>animate</w:t>
      </w:r>
      <w:r w:rsidRPr="001229DC">
        <w:t xml:space="preserve"> </w:t>
      </w:r>
      <w:r w:rsidR="003733FC">
        <w:t>plural</w:t>
      </w:r>
      <w:r w:rsidRPr="001229DC">
        <w:t xml:space="preserve"> suffix</w:t>
      </w:r>
    </w:p>
    <w:p w14:paraId="5622BCF1" w14:textId="77777777" w:rsidR="00B013A1" w:rsidRPr="001229DC" w:rsidRDefault="00B013A1" w:rsidP="00B013A1">
      <w:pPr>
        <w:tabs>
          <w:tab w:val="clear" w:pos="369"/>
          <w:tab w:val="left" w:pos="288"/>
        </w:tabs>
        <w:ind w:left="576" w:hanging="576"/>
        <w:jc w:val="left"/>
      </w:pPr>
      <w:r w:rsidRPr="001229DC">
        <w:tab/>
      </w:r>
      <w:r w:rsidRPr="001229DC">
        <w:tab/>
        <w:t>on noun, §4.1.1</w:t>
      </w:r>
    </w:p>
    <w:p w14:paraId="0DB73E73" w14:textId="4CDA3289" w:rsidR="00B013A1" w:rsidRPr="001229DC" w:rsidRDefault="00B013A1" w:rsidP="00B013A1">
      <w:pPr>
        <w:tabs>
          <w:tab w:val="clear" w:pos="369"/>
          <w:tab w:val="left" w:pos="288"/>
        </w:tabs>
        <w:ind w:left="576" w:hanging="576"/>
        <w:jc w:val="left"/>
      </w:pPr>
      <w:r w:rsidRPr="001229DC">
        <w:tab/>
      </w:r>
      <w:r w:rsidRPr="001229DC">
        <w:tab/>
        <w:t xml:space="preserve">on relative-clause </w:t>
      </w:r>
      <w:r w:rsidR="00C07E65">
        <w:t>imperfective</w:t>
      </w:r>
      <w:r w:rsidRPr="001229DC">
        <w:t xml:space="preserve"> participle, §14.1.6.2</w:t>
      </w:r>
    </w:p>
    <w:p w14:paraId="49E36D89" w14:textId="5878ABEB" w:rsidR="00B013A1" w:rsidRPr="001229DC" w:rsidRDefault="00B013A1" w:rsidP="00B013A1">
      <w:pPr>
        <w:tabs>
          <w:tab w:val="clear" w:pos="369"/>
          <w:tab w:val="left" w:pos="288"/>
        </w:tabs>
        <w:ind w:left="576" w:hanging="576"/>
        <w:jc w:val="left"/>
      </w:pPr>
      <w:r w:rsidRPr="003E5D8C">
        <w:rPr>
          <w:i/>
        </w:rPr>
        <w:tab/>
      </w:r>
      <w:r w:rsidR="008632B9">
        <w:t>inanimate</w:t>
      </w:r>
      <w:r w:rsidRPr="001229DC">
        <w:t xml:space="preserve"> suffix on noun, §4.1.1</w:t>
      </w:r>
    </w:p>
    <w:p w14:paraId="34EDFD9B" w14:textId="1B514C6E" w:rsidR="00B013A1" w:rsidRPr="00B64CC1" w:rsidRDefault="00B013A1" w:rsidP="00B013A1">
      <w:pPr>
        <w:tabs>
          <w:tab w:val="clear" w:pos="369"/>
          <w:tab w:val="left" w:pos="288"/>
        </w:tabs>
        <w:ind w:left="576" w:hanging="576"/>
        <w:jc w:val="left"/>
      </w:pPr>
      <w:r w:rsidRPr="001229DC">
        <w:tab/>
      </w:r>
      <w:r w:rsidRPr="003E5D8C">
        <w:rPr>
          <w:rFonts w:ascii="Doulos SIL" w:hAnsi="Doulos SIL"/>
          <w:i/>
          <w:color w:val="0000FF"/>
        </w:rPr>
        <w:t>=</w:t>
      </w:r>
      <w:r w:rsidRPr="003E5D8C">
        <w:rPr>
          <w:rFonts w:ascii="Doulos SIL" w:hAnsi="Doulos SIL"/>
          <w:i/>
          <w:color w:val="0000FF"/>
        </w:rPr>
        <w:sym w:font="Symbol" w:char="F0C6"/>
      </w:r>
      <w:r w:rsidRPr="00B64CC1">
        <w:t xml:space="preserve"> (L-toned), </w:t>
      </w:r>
      <w:r w:rsidR="006F2285">
        <w:t>‘</w:t>
      </w:r>
      <w:r w:rsidRPr="00B64CC1">
        <w:t>it is</w:t>
      </w:r>
      <w:r w:rsidR="006F2285">
        <w:t>’</w:t>
      </w:r>
      <w:r w:rsidRPr="00B64CC1">
        <w:t xml:space="preserve"> clitic with inanimate noun, §11.2</w:t>
      </w:r>
    </w:p>
    <w:p w14:paraId="2926FF2C" w14:textId="68A989F9" w:rsidR="00B013A1" w:rsidRPr="00B01D17" w:rsidRDefault="00B013A1" w:rsidP="00B013A1">
      <w:pPr>
        <w:tabs>
          <w:tab w:val="clear" w:pos="369"/>
          <w:tab w:val="left" w:pos="288"/>
        </w:tabs>
        <w:ind w:left="576" w:hanging="576"/>
        <w:jc w:val="left"/>
      </w:pPr>
      <w:r w:rsidRPr="003E5D8C">
        <w:rPr>
          <w:rFonts w:ascii="Doulos SIL" w:hAnsi="Doulos SIL"/>
          <w:i/>
          <w:color w:val="0000FF"/>
        </w:rPr>
        <w:t>á</w:t>
      </w:r>
      <w:r w:rsidRPr="00B01D17">
        <w:t xml:space="preserve">, </w:t>
      </w:r>
      <w:r w:rsidR="008E61A0">
        <w:t>logophoric</w:t>
      </w:r>
      <w:r w:rsidRPr="00B01D17">
        <w:t xml:space="preserve"> </w:t>
      </w:r>
      <w:r w:rsidR="008E61A0">
        <w:t>singular</w:t>
      </w:r>
      <w:r w:rsidRPr="00B01D17">
        <w:t xml:space="preserve"> and 3Sg </w:t>
      </w:r>
      <w:r w:rsidR="009242D7">
        <w:t>reflexive</w:t>
      </w:r>
      <w:r w:rsidRPr="00B01D17">
        <w:t xml:space="preserve"> pronoun, §4.3.1, §18.1-2</w:t>
      </w:r>
    </w:p>
    <w:p w14:paraId="581808FC" w14:textId="7DF15B37" w:rsidR="00B013A1" w:rsidRPr="00B01D17" w:rsidRDefault="00B013A1" w:rsidP="00B013A1">
      <w:pPr>
        <w:tabs>
          <w:tab w:val="clear" w:pos="369"/>
          <w:tab w:val="left" w:pos="288"/>
        </w:tabs>
        <w:ind w:left="576" w:hanging="576"/>
        <w:jc w:val="left"/>
      </w:pPr>
      <w:r w:rsidRPr="003E5D8C">
        <w:rPr>
          <w:rFonts w:ascii="Doulos SIL" w:hAnsi="Doulos SIL"/>
          <w:i/>
          <w:color w:val="0000FF"/>
        </w:rPr>
        <w:t>â:</w:t>
      </w:r>
      <w:r w:rsidRPr="00B01D17">
        <w:t xml:space="preserve">, </w:t>
      </w:r>
      <w:r w:rsidR="008E61A0">
        <w:t>logophoric</w:t>
      </w:r>
      <w:r w:rsidRPr="00B01D17">
        <w:t xml:space="preserve"> </w:t>
      </w:r>
      <w:r w:rsidR="008E61A0">
        <w:t>plural</w:t>
      </w:r>
      <w:r w:rsidRPr="00B01D17">
        <w:t xml:space="preserve"> and 3Pl </w:t>
      </w:r>
      <w:r w:rsidR="009242D7">
        <w:t>reflexive</w:t>
      </w:r>
      <w:r w:rsidRPr="00B01D17">
        <w:t xml:space="preserve"> pronoun, §4.3.1, §18.1-2</w:t>
      </w:r>
    </w:p>
    <w:p w14:paraId="2D1D88C2" w14:textId="77777777" w:rsidR="00B013A1" w:rsidRPr="001229DC" w:rsidRDefault="00B013A1" w:rsidP="00B013A1">
      <w:pPr>
        <w:tabs>
          <w:tab w:val="clear" w:pos="369"/>
          <w:tab w:val="left" w:pos="288"/>
        </w:tabs>
        <w:ind w:left="576" w:hanging="576"/>
        <w:jc w:val="left"/>
      </w:pPr>
      <w:r w:rsidRPr="003E5D8C">
        <w:rPr>
          <w:rFonts w:ascii="Doulos SIL" w:hAnsi="Doulos SIL"/>
          <w:i/>
          <w:color w:val="0000FF"/>
        </w:rPr>
        <w:t>à-</w:t>
      </w:r>
      <w:r w:rsidRPr="001229DC">
        <w:t>, frozen initial in a few nouns, §4.1.6</w:t>
      </w:r>
    </w:p>
    <w:p w14:paraId="611452D1" w14:textId="77777777" w:rsidR="00B013A1" w:rsidRPr="002677C9" w:rsidRDefault="00B013A1" w:rsidP="00B013A1">
      <w:pPr>
        <w:tabs>
          <w:tab w:val="clear" w:pos="369"/>
          <w:tab w:val="left" w:pos="288"/>
        </w:tabs>
        <w:ind w:left="576" w:hanging="576"/>
        <w:jc w:val="left"/>
      </w:pPr>
      <w:r w:rsidRPr="003E5D8C">
        <w:rPr>
          <w:rFonts w:ascii="Doulos SIL" w:hAnsi="Doulos SIL"/>
          <w:i/>
          <w:color w:val="0000FF"/>
        </w:rPr>
        <w:t>-à:</w:t>
      </w:r>
      <w:r w:rsidRPr="002677C9">
        <w:t xml:space="preserve"> ~ </w:t>
      </w:r>
      <w:r w:rsidRPr="003E5D8C">
        <w:rPr>
          <w:rFonts w:ascii="Doulos SIL" w:hAnsi="Doulos SIL"/>
          <w:i/>
          <w:color w:val="0000FF"/>
        </w:rPr>
        <w:t>-yà</w:t>
      </w:r>
      <w:r w:rsidRPr="002677C9">
        <w:t>, 3Pl subject suffix allomorph, §10.3</w:t>
      </w:r>
    </w:p>
    <w:p w14:paraId="63B9FBAF" w14:textId="6BC73D7E" w:rsidR="00B013A1" w:rsidRPr="002677C9" w:rsidRDefault="00B013A1" w:rsidP="00B013A1">
      <w:pPr>
        <w:tabs>
          <w:tab w:val="clear" w:pos="369"/>
          <w:tab w:val="left" w:pos="288"/>
        </w:tabs>
        <w:ind w:left="576" w:hanging="576"/>
        <w:jc w:val="left"/>
      </w:pPr>
      <w:r w:rsidRPr="002677C9">
        <w:tab/>
      </w:r>
      <w:r w:rsidR="00FD6208">
        <w:t>perfective</w:t>
      </w:r>
      <w:r w:rsidRPr="002677C9">
        <w:t xml:space="preserve">-1a </w:t>
      </w:r>
      <w:r w:rsidRPr="003E5D8C">
        <w:rPr>
          <w:rFonts w:ascii="Doulos SIL" w:hAnsi="Doulos SIL"/>
          <w:i/>
          <w:color w:val="0000FF"/>
        </w:rPr>
        <w:t>-tí-yà</w:t>
      </w:r>
      <w:r w:rsidRPr="002677C9">
        <w:t xml:space="preserve"> and </w:t>
      </w:r>
      <w:r w:rsidR="00FD6208">
        <w:t>perfective</w:t>
      </w:r>
      <w:r w:rsidRPr="002677C9">
        <w:t xml:space="preserve">-1b </w:t>
      </w:r>
      <w:r w:rsidRPr="003E5D8C">
        <w:rPr>
          <w:rFonts w:ascii="Doulos SIL" w:hAnsi="Doulos SIL"/>
          <w:i/>
          <w:color w:val="0000FF"/>
        </w:rPr>
        <w:t>:</w:t>
      </w:r>
      <w:r w:rsidRPr="003E5D8C">
        <w:rPr>
          <w:rFonts w:ascii="Doulos SIL" w:hAnsi="Doulos SIL"/>
          <w:i/>
          <w:color w:val="0000FF"/>
        </w:rPr>
        <w:noBreakHyphen/>
        <w:t>r</w:t>
      </w:r>
      <w:r w:rsidRPr="003E5D8C">
        <w:rPr>
          <w:rFonts w:ascii="Doulos SIL" w:hAnsi="Doulos SIL"/>
          <w:i/>
          <w:color w:val="0000FF"/>
        </w:rPr>
        <w:noBreakHyphen/>
        <w:t>à:</w:t>
      </w:r>
      <w:r w:rsidRPr="002677C9">
        <w:t>, §10.2.1.5</w:t>
      </w:r>
    </w:p>
    <w:p w14:paraId="70F947A8" w14:textId="7D8D862D" w:rsidR="00B013A1" w:rsidRPr="002677C9" w:rsidRDefault="00B013A1" w:rsidP="00B013A1">
      <w:pPr>
        <w:tabs>
          <w:tab w:val="clear" w:pos="369"/>
          <w:tab w:val="left" w:pos="288"/>
        </w:tabs>
        <w:ind w:left="576" w:hanging="576"/>
        <w:jc w:val="left"/>
      </w:pPr>
      <w:r w:rsidRPr="002677C9">
        <w:tab/>
      </w:r>
      <w:r w:rsidR="00893BC6">
        <w:t>recent</w:t>
      </w:r>
      <w:r w:rsidR="005152E2">
        <w:t xml:space="preserve"> perfect</w:t>
      </w:r>
      <w:r w:rsidRPr="002677C9">
        <w:t xml:space="preserve"> </w:t>
      </w:r>
      <w:r w:rsidRPr="003E5D8C">
        <w:rPr>
          <w:rFonts w:ascii="Doulos SIL" w:hAnsi="Doulos SIL"/>
          <w:i/>
          <w:color w:val="0000FF"/>
        </w:rPr>
        <w:t>-j-â:</w:t>
      </w:r>
      <w:r w:rsidRPr="002677C9">
        <w:t>, §10.2.1.8</w:t>
      </w:r>
    </w:p>
    <w:p w14:paraId="263EE521" w14:textId="69F38CA6" w:rsidR="00B013A1" w:rsidRPr="00D367D4" w:rsidRDefault="00B013A1" w:rsidP="00B013A1">
      <w:pPr>
        <w:tabs>
          <w:tab w:val="clear" w:pos="369"/>
          <w:tab w:val="left" w:pos="288"/>
        </w:tabs>
        <w:ind w:left="576" w:hanging="576"/>
        <w:jc w:val="left"/>
      </w:pPr>
      <w:r w:rsidRPr="00D367D4">
        <w:tab/>
      </w:r>
      <w:r w:rsidR="00FD6208">
        <w:t>perfective</w:t>
      </w:r>
      <w:r w:rsidRPr="00D367D4">
        <w:t xml:space="preserve"> </w:t>
      </w:r>
      <w:r w:rsidR="00180792">
        <w:t>negative</w:t>
      </w:r>
      <w:r w:rsidRPr="00D367D4">
        <w:t xml:space="preserve"> </w:t>
      </w:r>
      <w:r w:rsidRPr="003E5D8C">
        <w:rPr>
          <w:rFonts w:ascii="Doulos SIL" w:hAnsi="Doulos SIL"/>
          <w:i/>
          <w:color w:val="0000FF"/>
        </w:rPr>
        <w:t>-r-á</w:t>
      </w:r>
      <w:r w:rsidRPr="00D367D4">
        <w:t>, §10.2.3.2</w:t>
      </w:r>
    </w:p>
    <w:p w14:paraId="55E8E872" w14:textId="09EB215C" w:rsidR="00B013A1" w:rsidRPr="00BB533D" w:rsidRDefault="00B013A1" w:rsidP="00B013A1">
      <w:pPr>
        <w:tabs>
          <w:tab w:val="clear" w:pos="369"/>
          <w:tab w:val="left" w:pos="288"/>
        </w:tabs>
        <w:ind w:left="576" w:hanging="576"/>
        <w:jc w:val="left"/>
      </w:pPr>
      <w:r w:rsidRPr="003E5D8C">
        <w:rPr>
          <w:rFonts w:ascii="Doulos SIL" w:hAnsi="Doulos SIL"/>
          <w:i/>
          <w:color w:val="0000FF"/>
        </w:rPr>
        <w:t>-â:</w:t>
      </w:r>
      <w:r w:rsidRPr="00BB533D">
        <w:t xml:space="preserve">, in </w:t>
      </w:r>
      <w:r w:rsidR="002B075E">
        <w:t>a</w:t>
      </w:r>
      <w:r w:rsidR="005152E2">
        <w:t>nimate plural</w:t>
      </w:r>
      <w:r w:rsidRPr="00BB533D">
        <w:t xml:space="preserve"> </w:t>
      </w:r>
      <w:r w:rsidR="00FD6208">
        <w:t>perfective</w:t>
      </w:r>
      <w:r w:rsidRPr="00BB533D">
        <w:t xml:space="preserve"> Neg participle </w:t>
      </w:r>
      <w:r w:rsidRPr="003E5D8C">
        <w:rPr>
          <w:rFonts w:ascii="Doulos SIL" w:hAnsi="Doulos SIL"/>
          <w:i/>
          <w:color w:val="0000FF"/>
        </w:rPr>
        <w:t>-r-â:</w:t>
      </w:r>
      <w:r w:rsidRPr="00BB533D">
        <w:t>, §14.1.6.7</w:t>
      </w:r>
    </w:p>
    <w:p w14:paraId="632A45DD" w14:textId="31518F98" w:rsidR="00B013A1" w:rsidRPr="00BB533D" w:rsidRDefault="00B013A1" w:rsidP="00B013A1">
      <w:pPr>
        <w:tabs>
          <w:tab w:val="clear" w:pos="369"/>
          <w:tab w:val="left" w:pos="288"/>
        </w:tabs>
        <w:ind w:left="576" w:hanging="576"/>
        <w:jc w:val="left"/>
      </w:pPr>
      <w:r w:rsidRPr="003E5D8C">
        <w:rPr>
          <w:rFonts w:ascii="Doulos SIL" w:hAnsi="Doulos SIL"/>
          <w:i/>
          <w:color w:val="0000FF"/>
        </w:rPr>
        <w:t>àbádá</w:t>
      </w:r>
      <w:r w:rsidRPr="00BB533D">
        <w:t xml:space="preserve">, </w:t>
      </w:r>
      <w:r w:rsidR="006F2285">
        <w:t>‘</w:t>
      </w:r>
      <w:r w:rsidRPr="00BB533D">
        <w:t>never</w:t>
      </w:r>
      <w:r w:rsidR="006F2285">
        <w:t>’</w:t>
      </w:r>
      <w:r w:rsidRPr="00BB533D">
        <w:t>, §8.6.7.3</w:t>
      </w:r>
    </w:p>
    <w:p w14:paraId="67C71111" w14:textId="77777777" w:rsidR="00B013A1" w:rsidRPr="002677C9" w:rsidRDefault="00B013A1" w:rsidP="00B013A1">
      <w:pPr>
        <w:tabs>
          <w:tab w:val="clear" w:pos="369"/>
          <w:tab w:val="left" w:pos="288"/>
        </w:tabs>
        <w:ind w:left="576" w:hanging="576"/>
        <w:jc w:val="left"/>
      </w:pPr>
      <w:r w:rsidRPr="003E5D8C">
        <w:rPr>
          <w:rFonts w:ascii="Doulos SIL" w:hAnsi="Doulos SIL"/>
          <w:i/>
          <w:color w:val="0000FF"/>
        </w:rPr>
        <w:t>ǎm</w:t>
      </w:r>
      <w:r w:rsidRPr="002677C9">
        <w:t>, interrogative</w:t>
      </w:r>
    </w:p>
    <w:p w14:paraId="5AE69496" w14:textId="5642B4F6" w:rsidR="00B013A1" w:rsidRPr="002677C9" w:rsidRDefault="00B013A1" w:rsidP="00B013A1">
      <w:pPr>
        <w:tabs>
          <w:tab w:val="clear" w:pos="369"/>
          <w:tab w:val="left" w:pos="288"/>
        </w:tabs>
        <w:ind w:left="576" w:hanging="576"/>
        <w:jc w:val="left"/>
      </w:pPr>
      <w:r w:rsidRPr="002677C9">
        <w:tab/>
      </w:r>
      <w:r w:rsidR="006F2285">
        <w:t>‘</w:t>
      </w:r>
      <w:r w:rsidRPr="002677C9">
        <w:t>who?</w:t>
      </w:r>
      <w:r w:rsidR="006F2285">
        <w:t>’</w:t>
      </w:r>
      <w:r w:rsidRPr="002677C9">
        <w:t>, §13.2.2</w:t>
      </w:r>
    </w:p>
    <w:p w14:paraId="5ADF2F68" w14:textId="20F7AE17" w:rsidR="00B013A1" w:rsidRPr="002677C9" w:rsidRDefault="00B013A1" w:rsidP="00B013A1">
      <w:pPr>
        <w:tabs>
          <w:tab w:val="clear" w:pos="369"/>
          <w:tab w:val="left" w:pos="288"/>
        </w:tabs>
        <w:ind w:left="576" w:hanging="576"/>
        <w:jc w:val="left"/>
      </w:pPr>
      <w:r w:rsidRPr="002677C9">
        <w:tab/>
      </w:r>
      <w:r w:rsidR="006F2285">
        <w:t>‘</w:t>
      </w:r>
      <w:r w:rsidRPr="002677C9">
        <w:t>which?</w:t>
      </w:r>
      <w:r w:rsidR="006F2285">
        <w:t>’</w:t>
      </w:r>
      <w:r w:rsidRPr="002677C9">
        <w:t>, §13.2.8</w:t>
      </w:r>
    </w:p>
    <w:p w14:paraId="3F2A9EB8" w14:textId="51BF8BF5" w:rsidR="00B013A1" w:rsidRPr="001229DC" w:rsidRDefault="00B013A1" w:rsidP="00B013A1">
      <w:pPr>
        <w:tabs>
          <w:tab w:val="clear" w:pos="369"/>
          <w:tab w:val="left" w:pos="288"/>
        </w:tabs>
        <w:ind w:left="576" w:hanging="576"/>
        <w:jc w:val="left"/>
      </w:pPr>
      <w:r w:rsidRPr="003E5D8C">
        <w:rPr>
          <w:rFonts w:ascii="Doulos SIL" w:hAnsi="Doulos SIL"/>
          <w:i/>
          <w:color w:val="0000FF"/>
        </w:rPr>
        <w:t>à-mâ:n</w:t>
      </w:r>
      <w:r w:rsidRPr="001229DC">
        <w:t xml:space="preserve">, </w:t>
      </w:r>
      <w:r w:rsidR="006F2285">
        <w:t>‘</w:t>
      </w:r>
      <w:r w:rsidRPr="001229DC">
        <w:t>so-and-so</w:t>
      </w:r>
      <w:r w:rsidR="006F2285">
        <w:t>’</w:t>
      </w:r>
      <w:r w:rsidRPr="001229DC">
        <w:t>, §4.1.4, §13.2.9</w:t>
      </w:r>
    </w:p>
    <w:p w14:paraId="6117CEEF" w14:textId="02D5B5CF" w:rsidR="00B013A1" w:rsidRPr="001229DC" w:rsidRDefault="00B013A1" w:rsidP="00B013A1">
      <w:pPr>
        <w:tabs>
          <w:tab w:val="clear" w:pos="369"/>
          <w:tab w:val="left" w:pos="288"/>
        </w:tabs>
        <w:ind w:left="576" w:hanging="576"/>
        <w:jc w:val="left"/>
      </w:pPr>
      <w:r w:rsidRPr="003E5D8C">
        <w:rPr>
          <w:rFonts w:ascii="Doulos SIL" w:hAnsi="Doulos SIL"/>
          <w:i/>
          <w:color w:val="0000FF"/>
        </w:rPr>
        <w:t>án</w:t>
      </w:r>
      <w:r w:rsidRPr="001229DC">
        <w:t xml:space="preserve">, </w:t>
      </w:r>
      <w:r w:rsidR="006F2285">
        <w:t>‘</w:t>
      </w:r>
      <w:r w:rsidRPr="001229DC">
        <w:t>where?</w:t>
      </w:r>
      <w:r w:rsidR="006F2285">
        <w:t>’</w:t>
      </w:r>
      <w:r w:rsidRPr="001229DC">
        <w:t>, §13.2.4</w:t>
      </w:r>
    </w:p>
    <w:p w14:paraId="696A9BB6" w14:textId="6ADFCE1E" w:rsidR="00B013A1" w:rsidRPr="001229DC" w:rsidRDefault="00B013A1" w:rsidP="00B013A1">
      <w:pPr>
        <w:tabs>
          <w:tab w:val="clear" w:pos="369"/>
          <w:tab w:val="left" w:pos="288"/>
        </w:tabs>
        <w:ind w:left="576" w:hanging="576"/>
        <w:jc w:val="left"/>
      </w:pPr>
      <w:r w:rsidRPr="001229DC">
        <w:tab/>
      </w:r>
      <w:r w:rsidRPr="003E5D8C">
        <w:rPr>
          <w:rFonts w:ascii="Doulos SIL" w:hAnsi="Doulos SIL"/>
          <w:i/>
          <w:color w:val="0000FF"/>
        </w:rPr>
        <w:t>án-dá:</w:t>
      </w:r>
      <w:r w:rsidRPr="001229DC">
        <w:t xml:space="preserve"> </w:t>
      </w:r>
      <w:r w:rsidR="006F2285">
        <w:t>‘</w:t>
      </w:r>
      <w:r w:rsidRPr="001229DC">
        <w:t>be where?</w:t>
      </w:r>
      <w:r w:rsidR="006F2285">
        <w:t>’</w:t>
      </w:r>
      <w:r w:rsidRPr="001229DC">
        <w:t>, §13.2.4</w:t>
      </w:r>
    </w:p>
    <w:p w14:paraId="39E47CBE" w14:textId="20B50CE4" w:rsidR="00B013A1" w:rsidRPr="001229DC" w:rsidRDefault="00B013A1" w:rsidP="00B013A1">
      <w:pPr>
        <w:tabs>
          <w:tab w:val="clear" w:pos="369"/>
          <w:tab w:val="left" w:pos="288"/>
        </w:tabs>
        <w:ind w:left="576" w:hanging="576"/>
        <w:jc w:val="left"/>
      </w:pPr>
      <w:r w:rsidRPr="001229DC">
        <w:tab/>
      </w:r>
      <w:r w:rsidRPr="003E5D8C">
        <w:rPr>
          <w:rFonts w:ascii="Doulos SIL" w:hAnsi="Doulos SIL"/>
          <w:i/>
          <w:color w:val="0000FF"/>
        </w:rPr>
        <w:t>áŋgòy</w:t>
      </w:r>
      <w:r w:rsidRPr="001229DC">
        <w:t xml:space="preserve"> </w:t>
      </w:r>
      <w:r w:rsidR="006F2285">
        <w:t>‘</w:t>
      </w:r>
      <w:r w:rsidRPr="001229DC">
        <w:t>where?</w:t>
      </w:r>
      <w:r w:rsidR="006F2285">
        <w:t>’</w:t>
      </w:r>
      <w:r w:rsidRPr="001229DC">
        <w:t>, §13.2.4</w:t>
      </w:r>
    </w:p>
    <w:p w14:paraId="0D9266E2" w14:textId="30091A89" w:rsidR="00B013A1" w:rsidRPr="002677C9" w:rsidRDefault="00B013A1" w:rsidP="00B013A1">
      <w:pPr>
        <w:tabs>
          <w:tab w:val="clear" w:pos="369"/>
          <w:tab w:val="left" w:pos="288"/>
        </w:tabs>
        <w:ind w:left="576" w:hanging="576"/>
        <w:jc w:val="left"/>
      </w:pPr>
      <w:r w:rsidRPr="003E5D8C">
        <w:rPr>
          <w:rFonts w:ascii="Doulos SIL" w:hAnsi="Doulos SIL"/>
          <w:i/>
          <w:color w:val="0000FF"/>
        </w:rPr>
        <w:t>àŋâyⁿ</w:t>
      </w:r>
      <w:r w:rsidRPr="002677C9">
        <w:t xml:space="preserve"> </w:t>
      </w:r>
      <w:r w:rsidR="006F2285">
        <w:t>‘</w:t>
      </w:r>
      <w:r w:rsidRPr="002677C9">
        <w:t>how?</w:t>
      </w:r>
      <w:r w:rsidR="006F2285">
        <w:t>’</w:t>
      </w:r>
      <w:r w:rsidRPr="002677C9">
        <w:t>, §13.2.6</w:t>
      </w:r>
    </w:p>
    <w:p w14:paraId="4481A81F" w14:textId="194FF247" w:rsidR="00B013A1" w:rsidRPr="002677C9" w:rsidRDefault="00B013A1" w:rsidP="00B013A1">
      <w:pPr>
        <w:tabs>
          <w:tab w:val="clear" w:pos="369"/>
          <w:tab w:val="left" w:pos="288"/>
        </w:tabs>
        <w:ind w:left="576" w:hanging="576"/>
        <w:jc w:val="left"/>
      </w:pPr>
      <w:r w:rsidRPr="003E5D8C">
        <w:rPr>
          <w:rFonts w:ascii="Doulos SIL" w:hAnsi="Doulos SIL"/>
          <w:i/>
          <w:color w:val="0000FF"/>
        </w:rPr>
        <w:t>áŋàyⁿ</w:t>
      </w:r>
      <w:r w:rsidRPr="002677C9">
        <w:t xml:space="preserve">, </w:t>
      </w:r>
      <w:r w:rsidR="006F2285">
        <w:t>‘</w:t>
      </w:r>
      <w:r w:rsidRPr="002677C9">
        <w:t>like this/that</w:t>
      </w:r>
      <w:r w:rsidR="006F2285">
        <w:t>’</w:t>
      </w:r>
      <w:r w:rsidRPr="002677C9">
        <w:t>, §4.4.2.3</w:t>
      </w:r>
    </w:p>
    <w:p w14:paraId="3D1B73B2" w14:textId="067DCCCA" w:rsidR="00B013A1" w:rsidRPr="002677C9" w:rsidRDefault="00B013A1" w:rsidP="00B013A1">
      <w:pPr>
        <w:tabs>
          <w:tab w:val="clear" w:pos="369"/>
          <w:tab w:val="left" w:pos="288"/>
        </w:tabs>
        <w:ind w:left="576" w:hanging="576"/>
        <w:jc w:val="left"/>
      </w:pPr>
      <w:r w:rsidRPr="003E5D8C">
        <w:rPr>
          <w:rFonts w:ascii="Doulos SIL" w:hAnsi="Doulos SIL"/>
          <w:i/>
          <w:color w:val="0000FF"/>
        </w:rPr>
        <w:t>à:ŋgá</w:t>
      </w:r>
      <w:r w:rsidRPr="002677C9">
        <w:t xml:space="preserve">, </w:t>
      </w:r>
      <w:r w:rsidR="006F2285">
        <w:t>‘</w:t>
      </w:r>
      <w:r w:rsidRPr="002677C9">
        <w:t>how much/many?</w:t>
      </w:r>
      <w:r w:rsidR="006F2285">
        <w:t>’</w:t>
      </w:r>
      <w:r w:rsidRPr="002677C9">
        <w:t>, §13.2.7</w:t>
      </w:r>
    </w:p>
    <w:p w14:paraId="6132439C" w14:textId="129B47FE" w:rsidR="00B013A1" w:rsidRPr="002677C9" w:rsidRDefault="00B013A1" w:rsidP="00B013A1">
      <w:pPr>
        <w:tabs>
          <w:tab w:val="clear" w:pos="369"/>
          <w:tab w:val="left" w:pos="288"/>
        </w:tabs>
        <w:ind w:left="576" w:hanging="576"/>
        <w:jc w:val="left"/>
      </w:pPr>
      <w:r w:rsidRPr="003E5D8C">
        <w:rPr>
          <w:rFonts w:ascii="Doulos SIL" w:hAnsi="Doulos SIL"/>
          <w:i/>
          <w:color w:val="0000FF"/>
        </w:rPr>
        <w:t>àŋgú</w:t>
      </w:r>
      <w:r w:rsidRPr="002677C9">
        <w:t xml:space="preserve">, </w:t>
      </w:r>
      <w:r w:rsidR="006F2285">
        <w:t>‘</w:t>
      </w:r>
      <w:r w:rsidRPr="002677C9">
        <w:t>which?</w:t>
      </w:r>
      <w:r w:rsidR="006F2285">
        <w:t>’</w:t>
      </w:r>
      <w:r w:rsidRPr="002677C9">
        <w:t>, §13.2.8</w:t>
      </w:r>
    </w:p>
    <w:p w14:paraId="6058B09B" w14:textId="576603C4" w:rsidR="00B013A1" w:rsidRPr="00BB533D" w:rsidRDefault="00B013A1" w:rsidP="00B013A1">
      <w:pPr>
        <w:tabs>
          <w:tab w:val="clear" w:pos="369"/>
          <w:tab w:val="left" w:pos="288"/>
        </w:tabs>
        <w:ind w:left="576" w:hanging="576"/>
        <w:jc w:val="left"/>
      </w:pPr>
      <w:r w:rsidRPr="003E5D8C">
        <w:rPr>
          <w:rFonts w:ascii="Doulos SIL" w:hAnsi="Doulos SIL"/>
          <w:i/>
          <w:color w:val="0000FF"/>
        </w:rPr>
        <w:t>àsú→</w:t>
      </w:r>
      <w:r w:rsidRPr="00BB533D">
        <w:t xml:space="preserve">, </w:t>
      </w:r>
      <w:r w:rsidR="006F2285">
        <w:t>‘</w:t>
      </w:r>
      <w:r w:rsidRPr="00BB533D">
        <w:t>always</w:t>
      </w:r>
      <w:r w:rsidR="006F2285">
        <w:t>’</w:t>
      </w:r>
      <w:r w:rsidRPr="00BB533D">
        <w:t>, §8.6.7.3</w:t>
      </w:r>
    </w:p>
    <w:p w14:paraId="457C0A97" w14:textId="4141759F" w:rsidR="00B013A1" w:rsidRPr="00BB533D" w:rsidRDefault="00B013A1" w:rsidP="00B013A1">
      <w:pPr>
        <w:tabs>
          <w:tab w:val="clear" w:pos="369"/>
          <w:tab w:val="left" w:pos="288"/>
        </w:tabs>
        <w:ind w:left="576" w:hanging="576"/>
        <w:jc w:val="left"/>
      </w:pPr>
      <w:r w:rsidRPr="003E5D8C">
        <w:rPr>
          <w:rFonts w:ascii="Doulos SIL" w:hAnsi="Doulos SIL"/>
          <w:i/>
          <w:color w:val="0000FF"/>
        </w:rPr>
        <w:t>àwú-</w:t>
      </w:r>
      <w:r w:rsidRPr="00BB533D">
        <w:t xml:space="preserve">, </w:t>
      </w:r>
      <w:r w:rsidR="006F2285">
        <w:t>‘</w:t>
      </w:r>
      <w:r w:rsidRPr="00BB533D">
        <w:t>receive, consent</w:t>
      </w:r>
      <w:r w:rsidR="006F2285">
        <w:t>’</w:t>
      </w:r>
    </w:p>
    <w:p w14:paraId="42AF2C5B" w14:textId="72E7DAB0" w:rsidR="00B013A1" w:rsidRPr="00BB533D" w:rsidRDefault="00B013A1" w:rsidP="00B013A1">
      <w:pPr>
        <w:tabs>
          <w:tab w:val="clear" w:pos="369"/>
          <w:tab w:val="left" w:pos="288"/>
        </w:tabs>
        <w:ind w:left="576" w:hanging="576"/>
        <w:jc w:val="left"/>
      </w:pPr>
      <w:r w:rsidRPr="00BB533D">
        <w:tab/>
        <w:t xml:space="preserve">complement of </w:t>
      </w:r>
      <w:r w:rsidR="006F2285">
        <w:t>‘</w:t>
      </w:r>
      <w:r w:rsidRPr="00BB533D">
        <w:t>consent</w:t>
      </w:r>
      <w:r w:rsidR="006F2285">
        <w:t>’</w:t>
      </w:r>
      <w:r w:rsidRPr="00BB533D">
        <w:t>, §17.3.3</w:t>
      </w:r>
    </w:p>
    <w:p w14:paraId="55456F4E" w14:textId="088433A0" w:rsidR="00B013A1" w:rsidRPr="002677C9" w:rsidRDefault="00B013A1" w:rsidP="00B013A1">
      <w:pPr>
        <w:tabs>
          <w:tab w:val="clear" w:pos="369"/>
          <w:tab w:val="left" w:pos="288"/>
        </w:tabs>
        <w:ind w:left="576" w:hanging="576"/>
        <w:jc w:val="left"/>
      </w:pPr>
      <w:r w:rsidRPr="003E5D8C">
        <w:rPr>
          <w:rFonts w:ascii="Doulos SIL" w:hAnsi="Doulos SIL"/>
          <w:i/>
          <w:color w:val="0000FF"/>
        </w:rPr>
        <w:t>bǎ-</w:t>
      </w:r>
      <w:r w:rsidRPr="002677C9">
        <w:t xml:space="preserve">, </w:t>
      </w:r>
      <w:r w:rsidR="006F2285">
        <w:t>‘</w:t>
      </w:r>
      <w:r w:rsidRPr="002677C9">
        <w:t>be equal to</w:t>
      </w:r>
      <w:r w:rsidR="006F2285">
        <w:t>’</w:t>
      </w:r>
      <w:r w:rsidRPr="002677C9">
        <w:t>, §12.2.2</w:t>
      </w:r>
    </w:p>
    <w:p w14:paraId="63CBF1C7" w14:textId="3C864087" w:rsidR="00B013A1" w:rsidRPr="002677C9" w:rsidRDefault="00B013A1" w:rsidP="00B013A1">
      <w:pPr>
        <w:tabs>
          <w:tab w:val="clear" w:pos="369"/>
          <w:tab w:val="left" w:pos="288"/>
        </w:tabs>
        <w:ind w:left="576" w:hanging="576"/>
        <w:jc w:val="left"/>
      </w:pPr>
      <w:r w:rsidRPr="003E5D8C">
        <w:rPr>
          <w:rFonts w:ascii="Doulos SIL" w:hAnsi="Doulos SIL"/>
          <w:i/>
          <w:color w:val="0000FF"/>
        </w:rPr>
        <w:t>bǎ→</w:t>
      </w:r>
      <w:r w:rsidRPr="002677C9">
        <w:t xml:space="preserve">, </w:t>
      </w:r>
      <w:r w:rsidR="006F2285">
        <w:t>‘</w:t>
      </w:r>
      <w:r w:rsidRPr="002677C9">
        <w:t>equally</w:t>
      </w:r>
      <w:r w:rsidR="006F2285">
        <w:t>’</w:t>
      </w:r>
      <w:r w:rsidRPr="002677C9">
        <w:t>, §12.2.4</w:t>
      </w:r>
    </w:p>
    <w:p w14:paraId="22075575" w14:textId="740EDE13" w:rsidR="00B013A1" w:rsidRPr="00E274E5" w:rsidRDefault="00B013A1" w:rsidP="00B013A1">
      <w:pPr>
        <w:tabs>
          <w:tab w:val="clear" w:pos="369"/>
          <w:tab w:val="left" w:pos="288"/>
        </w:tabs>
        <w:ind w:left="576" w:hanging="576"/>
        <w:jc w:val="left"/>
      </w:pPr>
      <w:r w:rsidRPr="003E5D8C">
        <w:rPr>
          <w:rFonts w:ascii="Doulos SIL" w:hAnsi="Doulos SIL"/>
          <w:i/>
          <w:color w:val="0000FF"/>
        </w:rPr>
        <w:t>bàndè</w:t>
      </w:r>
      <w:r w:rsidRPr="00E274E5">
        <w:t xml:space="preserve">, </w:t>
      </w:r>
      <w:r w:rsidR="00913D13">
        <w:t>topic</w:t>
      </w:r>
      <w:r w:rsidRPr="00E274E5">
        <w:t>, §19.1.1</w:t>
      </w:r>
    </w:p>
    <w:p w14:paraId="0E662E24" w14:textId="70830432" w:rsidR="00B013A1" w:rsidRPr="00D367D4" w:rsidRDefault="00B013A1" w:rsidP="00B013A1">
      <w:pPr>
        <w:tabs>
          <w:tab w:val="clear" w:pos="369"/>
          <w:tab w:val="left" w:pos="288"/>
        </w:tabs>
        <w:ind w:left="576" w:hanging="576"/>
        <w:jc w:val="left"/>
      </w:pPr>
      <w:r w:rsidRPr="003E5D8C">
        <w:rPr>
          <w:rFonts w:ascii="Doulos SIL" w:hAnsi="Doulos SIL"/>
          <w:i/>
          <w:color w:val="0000FF"/>
        </w:rPr>
        <w:t>bàrí-</w:t>
      </w:r>
      <w:r w:rsidRPr="00D367D4">
        <w:t xml:space="preserve">, </w:t>
      </w:r>
      <w:r w:rsidR="006F2285">
        <w:t>‘</w:t>
      </w:r>
      <w:r w:rsidRPr="00D367D4">
        <w:t>help</w:t>
      </w:r>
      <w:r w:rsidR="006F2285">
        <w:t>’</w:t>
      </w:r>
      <w:r w:rsidRPr="00D367D4">
        <w:t>, §17.4.2</w:t>
      </w:r>
    </w:p>
    <w:p w14:paraId="0104DD3E" w14:textId="12097BB5" w:rsidR="00B013A1" w:rsidRPr="00E274E5" w:rsidRDefault="00B013A1" w:rsidP="00B013A1">
      <w:pPr>
        <w:tabs>
          <w:tab w:val="clear" w:pos="369"/>
          <w:tab w:val="left" w:pos="288"/>
        </w:tabs>
        <w:ind w:left="576" w:hanging="576"/>
        <w:jc w:val="left"/>
      </w:pPr>
      <w:r w:rsidRPr="003E5D8C">
        <w:rPr>
          <w:rFonts w:ascii="Doulos SIL" w:hAnsi="Doulos SIL"/>
          <w:i/>
          <w:color w:val="0000FF"/>
        </w:rPr>
        <w:t>=bày</w:t>
      </w:r>
      <w:r w:rsidRPr="00E274E5">
        <w:t xml:space="preserve">, </w:t>
      </w:r>
      <w:r w:rsidR="006F2285">
        <w:t>‘</w:t>
      </w:r>
      <w:r w:rsidRPr="00E274E5">
        <w:t>while</w:t>
      </w:r>
      <w:r w:rsidR="006F2285">
        <w:t>’</w:t>
      </w:r>
      <w:r w:rsidRPr="00E274E5">
        <w:t>, §415.2.1.2</w:t>
      </w:r>
    </w:p>
    <w:p w14:paraId="32A855E9" w14:textId="03607A55" w:rsidR="00B013A1" w:rsidRPr="00E274E5" w:rsidRDefault="00B013A1" w:rsidP="00B013A1">
      <w:pPr>
        <w:tabs>
          <w:tab w:val="clear" w:pos="369"/>
          <w:tab w:val="left" w:pos="288"/>
        </w:tabs>
        <w:ind w:left="576" w:hanging="576"/>
        <w:jc w:val="left"/>
      </w:pPr>
      <w:r w:rsidRPr="00E274E5">
        <w:tab/>
        <w:t xml:space="preserve">in complement of </w:t>
      </w:r>
      <w:r w:rsidR="006F2285">
        <w:t>‘</w:t>
      </w:r>
      <w:r w:rsidRPr="00E274E5">
        <w:t>see</w:t>
      </w:r>
      <w:r w:rsidR="006F2285">
        <w:t>’</w:t>
      </w:r>
      <w:r w:rsidRPr="00E274E5">
        <w:t>, §17.2.3</w:t>
      </w:r>
    </w:p>
    <w:p w14:paraId="7EF4A2EF" w14:textId="69F5EEC9" w:rsidR="00B013A1" w:rsidRPr="00E274E5" w:rsidRDefault="00B013A1" w:rsidP="00B013A1">
      <w:pPr>
        <w:tabs>
          <w:tab w:val="clear" w:pos="369"/>
          <w:tab w:val="left" w:pos="288"/>
        </w:tabs>
        <w:ind w:left="576" w:hanging="576"/>
        <w:jc w:val="left"/>
      </w:pPr>
      <w:r w:rsidRPr="003E5D8C">
        <w:rPr>
          <w:rFonts w:ascii="Doulos SIL" w:hAnsi="Doulos SIL"/>
          <w:i/>
          <w:color w:val="0000FF"/>
        </w:rPr>
        <w:t>ba᷈yⁿ→</w:t>
      </w:r>
      <w:r w:rsidRPr="00E274E5">
        <w:t xml:space="preserve">, </w:t>
      </w:r>
      <w:r w:rsidR="006F2285">
        <w:t>‘</w:t>
      </w:r>
      <w:r w:rsidRPr="00E274E5">
        <w:t>many</w:t>
      </w:r>
      <w:r w:rsidR="006F2285">
        <w:t>’</w:t>
      </w:r>
      <w:r w:rsidRPr="00E274E5">
        <w:t>, §4.5.1</w:t>
      </w:r>
    </w:p>
    <w:p w14:paraId="0A1BA79F" w14:textId="66768A06" w:rsidR="00B013A1" w:rsidRPr="00B64CC1" w:rsidRDefault="00B013A1" w:rsidP="00B013A1">
      <w:pPr>
        <w:tabs>
          <w:tab w:val="clear" w:pos="369"/>
          <w:tab w:val="left" w:pos="288"/>
        </w:tabs>
        <w:ind w:left="576" w:hanging="576"/>
        <w:jc w:val="left"/>
      </w:pPr>
      <w:r w:rsidRPr="003E5D8C">
        <w:rPr>
          <w:rFonts w:ascii="Doulos SIL" w:hAnsi="Doulos SIL"/>
          <w:i/>
          <w:color w:val="0000FF"/>
        </w:rPr>
        <w:t>bě</w:t>
      </w:r>
      <w:r w:rsidRPr="00B64CC1">
        <w:t xml:space="preserve">, </w:t>
      </w:r>
      <w:r w:rsidR="006F2285">
        <w:t>‘</w:t>
      </w:r>
      <w:r w:rsidRPr="00B64CC1">
        <w:t>remain</w:t>
      </w:r>
      <w:r w:rsidR="006F2285">
        <w:t>’</w:t>
      </w:r>
      <w:r w:rsidRPr="00B64CC1">
        <w:t>, §11.2.6.1</w:t>
      </w:r>
    </w:p>
    <w:p w14:paraId="61FA3323" w14:textId="77777777" w:rsidR="00B013A1" w:rsidRPr="00B64CC1" w:rsidRDefault="00B013A1" w:rsidP="00B013A1">
      <w:pPr>
        <w:tabs>
          <w:tab w:val="clear" w:pos="369"/>
          <w:tab w:val="left" w:pos="288"/>
        </w:tabs>
        <w:ind w:left="576" w:hanging="576"/>
        <w:jc w:val="left"/>
      </w:pPr>
      <w:r w:rsidRPr="00B64CC1">
        <w:tab/>
        <w:t xml:space="preserve">causative </w:t>
      </w:r>
      <w:r w:rsidRPr="003E5D8C">
        <w:rPr>
          <w:rFonts w:ascii="Doulos SIL" w:hAnsi="Doulos SIL"/>
          <w:i/>
          <w:color w:val="0000FF"/>
        </w:rPr>
        <w:t>bè:-wú-</w:t>
      </w:r>
      <w:r w:rsidRPr="00B64CC1">
        <w:t>, §10.1.3.5</w:t>
      </w:r>
    </w:p>
    <w:p w14:paraId="56889E47" w14:textId="6855DF6E" w:rsidR="00B013A1" w:rsidRPr="00D367D4" w:rsidRDefault="00B013A1" w:rsidP="00B013A1">
      <w:pPr>
        <w:tabs>
          <w:tab w:val="clear" w:pos="369"/>
          <w:tab w:val="left" w:pos="288"/>
        </w:tabs>
        <w:ind w:left="576" w:hanging="576"/>
        <w:jc w:val="left"/>
      </w:pPr>
      <w:r w:rsidRPr="00D367D4">
        <w:tab/>
      </w:r>
      <w:r w:rsidRPr="003E5D8C">
        <w:rPr>
          <w:rFonts w:ascii="Doulos SIL" w:hAnsi="Doulos SIL"/>
          <w:i/>
          <w:color w:val="0000FF"/>
        </w:rPr>
        <w:noBreakHyphen/>
        <w:t>m̀ wò bě</w:t>
      </w:r>
      <w:r w:rsidRPr="00D367D4">
        <w:t xml:space="preserve">, </w:t>
      </w:r>
      <w:r w:rsidR="006F2285">
        <w:t>‘</w:t>
      </w:r>
      <w:r w:rsidRPr="00D367D4">
        <w:t>be really true that</w:t>
      </w:r>
      <w:r w:rsidR="006F2285">
        <w:t>’</w:t>
      </w:r>
      <w:r w:rsidRPr="00D367D4">
        <w:t>, §15.2.7</w:t>
      </w:r>
    </w:p>
    <w:p w14:paraId="522CFE75" w14:textId="1E45D523" w:rsidR="00B013A1" w:rsidRPr="00D367D4" w:rsidRDefault="00B013A1" w:rsidP="00B013A1">
      <w:pPr>
        <w:tabs>
          <w:tab w:val="clear" w:pos="369"/>
          <w:tab w:val="left" w:pos="288"/>
        </w:tabs>
        <w:ind w:left="576" w:hanging="576"/>
        <w:jc w:val="left"/>
      </w:pPr>
      <w:r w:rsidRPr="00D367D4">
        <w:tab/>
      </w:r>
      <w:r w:rsidR="006F2285">
        <w:t>‘</w:t>
      </w:r>
      <w:r w:rsidRPr="00D367D4">
        <w:t>become</w:t>
      </w:r>
      <w:r w:rsidR="006F2285">
        <w:t>’</w:t>
      </w:r>
      <w:r w:rsidRPr="00D367D4">
        <w:t xml:space="preserve"> after expressive adverbial, §8.6.7</w:t>
      </w:r>
    </w:p>
    <w:p w14:paraId="232AA13A" w14:textId="77777777" w:rsidR="00B013A1" w:rsidRPr="00BB533D" w:rsidRDefault="00B013A1" w:rsidP="00B013A1">
      <w:pPr>
        <w:tabs>
          <w:tab w:val="clear" w:pos="369"/>
          <w:tab w:val="left" w:pos="288"/>
        </w:tabs>
        <w:ind w:left="576" w:hanging="576"/>
        <w:jc w:val="left"/>
      </w:pPr>
      <w:r w:rsidRPr="003E5D8C">
        <w:rPr>
          <w:rFonts w:ascii="Doulos SIL" w:hAnsi="Doulos SIL"/>
          <w:i/>
          <w:color w:val="0000FF"/>
        </w:rPr>
        <w:t>bé</w:t>
      </w:r>
      <w:r w:rsidRPr="001229DC">
        <w:t xml:space="preserve"> (see </w:t>
      </w:r>
      <w:r w:rsidRPr="003E5D8C">
        <w:rPr>
          <w:rFonts w:ascii="Doulos SIL" w:hAnsi="Doulos SIL"/>
          <w:i/>
          <w:color w:val="0000FF"/>
        </w:rPr>
        <w:t>bè</w:t>
      </w:r>
      <w:r w:rsidRPr="001229DC">
        <w:t>)</w:t>
      </w:r>
    </w:p>
    <w:p w14:paraId="3577F5ED" w14:textId="77777777" w:rsidR="00B013A1" w:rsidRPr="001229DC" w:rsidRDefault="00B013A1" w:rsidP="009D1888">
      <w:pPr>
        <w:keepNext/>
        <w:tabs>
          <w:tab w:val="clear" w:pos="369"/>
          <w:tab w:val="left" w:pos="288"/>
        </w:tabs>
        <w:ind w:left="576" w:hanging="576"/>
        <w:jc w:val="left"/>
      </w:pPr>
      <w:r w:rsidRPr="003E5D8C">
        <w:rPr>
          <w:rFonts w:ascii="Doulos SIL" w:hAnsi="Doulos SIL"/>
          <w:i/>
          <w:color w:val="0000FF"/>
        </w:rPr>
        <w:t>bè</w:t>
      </w:r>
    </w:p>
    <w:p w14:paraId="5622665B" w14:textId="6F6830BF" w:rsidR="00B013A1" w:rsidRPr="001229DC" w:rsidRDefault="00B013A1" w:rsidP="009D1888">
      <w:pPr>
        <w:keepNext/>
        <w:tabs>
          <w:tab w:val="clear" w:pos="369"/>
          <w:tab w:val="left" w:pos="288"/>
        </w:tabs>
        <w:ind w:left="576" w:hanging="576"/>
        <w:jc w:val="left"/>
      </w:pPr>
      <w:r w:rsidRPr="001229DC">
        <w:tab/>
      </w:r>
      <w:r w:rsidR="003733FC">
        <w:t>plural</w:t>
      </w:r>
    </w:p>
    <w:p w14:paraId="00BD820F" w14:textId="77777777" w:rsidR="00B013A1" w:rsidRPr="001229DC" w:rsidRDefault="00B013A1" w:rsidP="00B013A1">
      <w:pPr>
        <w:tabs>
          <w:tab w:val="clear" w:pos="369"/>
          <w:tab w:val="left" w:pos="288"/>
        </w:tabs>
        <w:ind w:left="576" w:hanging="576"/>
        <w:jc w:val="left"/>
      </w:pPr>
      <w:r w:rsidRPr="001229DC">
        <w:tab/>
      </w:r>
      <w:r w:rsidRPr="001229DC">
        <w:tab/>
        <w:t>of noun, §4.1.3, §6.6</w:t>
      </w:r>
    </w:p>
    <w:p w14:paraId="01333A7E" w14:textId="77777777" w:rsidR="00B013A1" w:rsidRPr="001229DC" w:rsidRDefault="00B013A1" w:rsidP="00B013A1">
      <w:pPr>
        <w:tabs>
          <w:tab w:val="clear" w:pos="369"/>
          <w:tab w:val="left" w:pos="288"/>
        </w:tabs>
        <w:ind w:left="576" w:hanging="576"/>
        <w:jc w:val="left"/>
      </w:pPr>
      <w:r w:rsidRPr="001229DC">
        <w:tab/>
      </w:r>
      <w:r w:rsidRPr="001229DC">
        <w:tab/>
        <w:t>of demonstrative, §4.4.1</w:t>
      </w:r>
    </w:p>
    <w:p w14:paraId="25579A5D" w14:textId="77777777" w:rsidR="00B013A1" w:rsidRPr="001229DC" w:rsidRDefault="00B013A1" w:rsidP="00B013A1">
      <w:pPr>
        <w:tabs>
          <w:tab w:val="clear" w:pos="369"/>
          <w:tab w:val="left" w:pos="288"/>
        </w:tabs>
        <w:ind w:left="576" w:hanging="576"/>
        <w:jc w:val="left"/>
      </w:pPr>
      <w:r w:rsidRPr="001229DC">
        <w:tab/>
      </w:r>
      <w:r w:rsidRPr="001229DC">
        <w:tab/>
        <w:t>linear position in NP, §6.1.1</w:t>
      </w:r>
    </w:p>
    <w:p w14:paraId="2CC9B5AB" w14:textId="77777777" w:rsidR="00B013A1" w:rsidRPr="001229DC" w:rsidRDefault="00B013A1" w:rsidP="00B013A1">
      <w:pPr>
        <w:tabs>
          <w:tab w:val="clear" w:pos="369"/>
          <w:tab w:val="left" w:pos="288"/>
        </w:tabs>
        <w:ind w:left="576" w:hanging="576"/>
        <w:jc w:val="left"/>
      </w:pPr>
      <w:r w:rsidRPr="001229DC">
        <w:tab/>
      </w:r>
      <w:r w:rsidRPr="001229DC">
        <w:tab/>
        <w:t>linear position in relative clause, §14.1.8</w:t>
      </w:r>
    </w:p>
    <w:p w14:paraId="514B1E13" w14:textId="77777777" w:rsidR="00B013A1" w:rsidRPr="001229DC" w:rsidRDefault="00B013A1" w:rsidP="00B013A1">
      <w:pPr>
        <w:tabs>
          <w:tab w:val="clear" w:pos="369"/>
          <w:tab w:val="left" w:pos="288"/>
        </w:tabs>
        <w:ind w:left="576" w:hanging="576"/>
        <w:jc w:val="left"/>
      </w:pPr>
      <w:r w:rsidRPr="001229DC">
        <w:tab/>
      </w:r>
      <w:r w:rsidRPr="001229DC">
        <w:tab/>
        <w:t xml:space="preserve">lengthened and H-toned </w:t>
      </w:r>
      <w:r w:rsidRPr="003E5D8C">
        <w:rPr>
          <w:rFonts w:ascii="Doulos SIL" w:hAnsi="Doulos SIL"/>
          <w:i/>
          <w:color w:val="0000FF"/>
        </w:rPr>
        <w:t>bé:</w:t>
      </w:r>
      <w:r w:rsidRPr="001229DC">
        <w:t xml:space="preserve"> before some postpositions, §6.6</w:t>
      </w:r>
    </w:p>
    <w:p w14:paraId="49CDA2E5" w14:textId="77777777" w:rsidR="00B013A1" w:rsidRPr="001229DC" w:rsidRDefault="00B013A1" w:rsidP="00B013A1">
      <w:pPr>
        <w:tabs>
          <w:tab w:val="clear" w:pos="369"/>
          <w:tab w:val="left" w:pos="288"/>
          <w:tab w:val="left" w:pos="900"/>
        </w:tabs>
        <w:ind w:left="576" w:hanging="576"/>
        <w:jc w:val="left"/>
      </w:pPr>
      <w:r w:rsidRPr="001229DC">
        <w:tab/>
      </w:r>
      <w:r w:rsidRPr="001229DC">
        <w:tab/>
        <w:t xml:space="preserve">H-toned </w:t>
      </w:r>
      <w:r w:rsidRPr="003E5D8C">
        <w:rPr>
          <w:rFonts w:ascii="Doulos SIL" w:hAnsi="Doulos SIL"/>
          <w:i/>
          <w:color w:val="0000FF"/>
        </w:rPr>
        <w:t>bé</w:t>
      </w:r>
    </w:p>
    <w:p w14:paraId="70EF0135" w14:textId="28A09365" w:rsidR="00B013A1" w:rsidRPr="001229DC" w:rsidRDefault="00B013A1" w:rsidP="00B013A1">
      <w:pPr>
        <w:tabs>
          <w:tab w:val="clear" w:pos="369"/>
          <w:tab w:val="left" w:pos="288"/>
          <w:tab w:val="left" w:pos="900"/>
        </w:tabs>
        <w:ind w:left="576" w:hanging="576"/>
        <w:jc w:val="left"/>
      </w:pPr>
      <w:r w:rsidRPr="001229DC">
        <w:tab/>
      </w:r>
      <w:r w:rsidRPr="001229DC">
        <w:tab/>
      </w:r>
      <w:r w:rsidRPr="001229DC">
        <w:tab/>
        <w:t xml:space="preserve">before </w:t>
      </w:r>
      <w:r w:rsidR="00E21F42">
        <w:t>dative</w:t>
      </w:r>
      <w:r w:rsidRPr="001229DC">
        <w:t xml:space="preserve"> and </w:t>
      </w:r>
      <w:r w:rsidR="006F2285">
        <w:t>‘</w:t>
      </w:r>
      <w:r w:rsidRPr="001229DC">
        <w:t>all</w:t>
      </w:r>
      <w:r w:rsidR="006F2285">
        <w:t>’</w:t>
      </w:r>
      <w:r w:rsidRPr="001229DC">
        <w:t>, §6.6</w:t>
      </w:r>
    </w:p>
    <w:p w14:paraId="1C0E3C2D" w14:textId="7193718C" w:rsidR="00B013A1" w:rsidRPr="001229DC" w:rsidRDefault="00B013A1" w:rsidP="00B013A1">
      <w:pPr>
        <w:tabs>
          <w:tab w:val="clear" w:pos="369"/>
          <w:tab w:val="left" w:pos="288"/>
          <w:tab w:val="left" w:pos="900"/>
        </w:tabs>
        <w:ind w:left="576" w:hanging="576"/>
        <w:jc w:val="left"/>
      </w:pPr>
      <w:r w:rsidRPr="001229DC">
        <w:tab/>
      </w:r>
      <w:r w:rsidRPr="001229DC">
        <w:tab/>
      </w:r>
      <w:r w:rsidRPr="001229DC">
        <w:tab/>
        <w:t xml:space="preserve">before </w:t>
      </w:r>
      <w:r w:rsidR="006F2285">
        <w:t>‘</w:t>
      </w:r>
      <w:r w:rsidRPr="001229DC">
        <w:t>it is</w:t>
      </w:r>
      <w:r w:rsidR="006F2285">
        <w:t>’</w:t>
      </w:r>
      <w:r w:rsidRPr="001229DC">
        <w:t xml:space="preserve"> clitic, §11.2.1.1</w:t>
      </w:r>
    </w:p>
    <w:p w14:paraId="69274FCE" w14:textId="1FBEDC68" w:rsidR="00B013A1" w:rsidRPr="001229DC" w:rsidRDefault="00B013A1" w:rsidP="00B013A1">
      <w:pPr>
        <w:tabs>
          <w:tab w:val="clear" w:pos="369"/>
          <w:tab w:val="left" w:pos="288"/>
        </w:tabs>
        <w:ind w:left="576" w:hanging="576"/>
        <w:jc w:val="left"/>
      </w:pPr>
      <w:r w:rsidRPr="001229DC">
        <w:tab/>
      </w:r>
      <w:r w:rsidR="006F2285">
        <w:t>‘</w:t>
      </w:r>
      <w:r w:rsidRPr="001229DC">
        <w:t>and</w:t>
      </w:r>
      <w:r w:rsidR="006F2285">
        <w:t>’</w:t>
      </w:r>
      <w:r w:rsidRPr="001229DC">
        <w:t>, §7.1.2</w:t>
      </w:r>
    </w:p>
    <w:p w14:paraId="242D7A4A" w14:textId="77777777" w:rsidR="00B013A1" w:rsidRPr="001229DC" w:rsidRDefault="00B013A1" w:rsidP="00B013A1">
      <w:pPr>
        <w:tabs>
          <w:tab w:val="clear" w:pos="369"/>
          <w:tab w:val="left" w:pos="288"/>
        </w:tabs>
        <w:ind w:left="576" w:hanging="576"/>
        <w:jc w:val="left"/>
      </w:pPr>
      <w:r w:rsidRPr="001229DC">
        <w:tab/>
      </w:r>
      <w:r w:rsidRPr="001229DC">
        <w:tab/>
        <w:t>in relative clause head NP, §14.1.3</w:t>
      </w:r>
    </w:p>
    <w:p w14:paraId="7FB9244C" w14:textId="5DC60935" w:rsidR="00B013A1" w:rsidRPr="001229DC" w:rsidRDefault="00563051" w:rsidP="00B013A1">
      <w:pPr>
        <w:tabs>
          <w:tab w:val="clear" w:pos="369"/>
          <w:tab w:val="left" w:pos="288"/>
        </w:tabs>
        <w:ind w:left="576" w:hanging="576"/>
        <w:jc w:val="left"/>
      </w:pPr>
      <w:r>
        <w:rPr>
          <w:vertAlign w:val="superscript"/>
        </w:rPr>
        <w:t>HL</w:t>
      </w:r>
      <w:r w:rsidR="00B013A1" w:rsidRPr="003E5D8C">
        <w:rPr>
          <w:rFonts w:ascii="Doulos SIL" w:hAnsi="Doulos SIL"/>
          <w:i/>
          <w:color w:val="0000FF"/>
        </w:rPr>
        <w:t xml:space="preserve">bélè </w:t>
      </w:r>
      <w:r w:rsidRPr="003C0F86">
        <w:rPr>
          <w:vertAlign w:val="superscript"/>
        </w:rPr>
        <w:t>L</w:t>
      </w:r>
      <w:r w:rsidR="00B013A1" w:rsidRPr="003E5D8C">
        <w:rPr>
          <w:rFonts w:ascii="Doulos SIL" w:hAnsi="Doulos SIL"/>
          <w:i/>
          <w:color w:val="0000FF"/>
        </w:rPr>
        <w:t>wò</w:t>
      </w:r>
      <w:r w:rsidR="00B013A1" w:rsidRPr="001229DC">
        <w:t xml:space="preserve">, complex </w:t>
      </w:r>
      <w:r w:rsidR="006F2285">
        <w:t>‘</w:t>
      </w:r>
      <w:r w:rsidR="00B013A1" w:rsidRPr="001229DC">
        <w:t>beside</w:t>
      </w:r>
      <w:r w:rsidR="006F2285">
        <w:t>’</w:t>
      </w:r>
      <w:r w:rsidR="00B013A1" w:rsidRPr="001229DC">
        <w:t xml:space="preserve"> postposition, §8.4.9</w:t>
      </w:r>
    </w:p>
    <w:p w14:paraId="7CB27962" w14:textId="20614890" w:rsidR="00B013A1" w:rsidRPr="001229DC" w:rsidRDefault="00B013A1" w:rsidP="00B013A1">
      <w:pPr>
        <w:tabs>
          <w:tab w:val="clear" w:pos="369"/>
          <w:tab w:val="left" w:pos="288"/>
        </w:tabs>
        <w:ind w:left="576" w:hanging="576"/>
        <w:jc w:val="left"/>
      </w:pPr>
      <w:r w:rsidRPr="003E5D8C">
        <w:rPr>
          <w:rFonts w:ascii="Doulos SIL" w:hAnsi="Doulos SIL"/>
          <w:i/>
          <w:color w:val="0000FF"/>
        </w:rPr>
        <w:t>=bɛ̀-</w:t>
      </w:r>
      <w:r w:rsidRPr="001229DC">
        <w:t xml:space="preserve"> ~ </w:t>
      </w:r>
      <w:r w:rsidRPr="003E5D8C">
        <w:rPr>
          <w:rFonts w:ascii="Doulos SIL" w:hAnsi="Doulos SIL"/>
          <w:i/>
          <w:color w:val="0000FF"/>
        </w:rPr>
        <w:t>=bɛ̂-</w:t>
      </w:r>
      <w:r w:rsidRPr="001229DC">
        <w:t xml:space="preserve">, </w:t>
      </w:r>
      <w:r w:rsidR="00A102B7">
        <w:t>past</w:t>
      </w:r>
      <w:r w:rsidRPr="001229DC">
        <w:t xml:space="preserve"> clitic on verbs, §10.4.1</w:t>
      </w:r>
    </w:p>
    <w:p w14:paraId="65E79584" w14:textId="77777777" w:rsidR="00B013A1" w:rsidRPr="001229DC" w:rsidRDefault="00B013A1" w:rsidP="00B013A1">
      <w:pPr>
        <w:tabs>
          <w:tab w:val="clear" w:pos="369"/>
          <w:tab w:val="left" w:pos="288"/>
        </w:tabs>
        <w:ind w:left="576" w:hanging="576"/>
        <w:jc w:val="left"/>
      </w:pPr>
      <w:r w:rsidRPr="001229DC">
        <w:tab/>
        <w:t>with adjectival predicates, §11.4.4</w:t>
      </w:r>
    </w:p>
    <w:p w14:paraId="005FDEF8" w14:textId="77777777" w:rsidR="00B013A1" w:rsidRPr="001229DC" w:rsidRDefault="00B013A1" w:rsidP="00B013A1">
      <w:pPr>
        <w:tabs>
          <w:tab w:val="clear" w:pos="369"/>
          <w:tab w:val="left" w:pos="288"/>
        </w:tabs>
        <w:ind w:left="576" w:hanging="576"/>
        <w:jc w:val="left"/>
      </w:pPr>
      <w:r w:rsidRPr="001229DC">
        <w:tab/>
        <w:t xml:space="preserve">participles </w:t>
      </w:r>
      <w:r w:rsidRPr="003E5D8C">
        <w:rPr>
          <w:rFonts w:ascii="Doulos SIL" w:hAnsi="Doulos SIL"/>
          <w:i/>
          <w:color w:val="0000FF"/>
        </w:rPr>
        <w:t>=bɛ̌-m̀</w:t>
      </w:r>
      <w:r w:rsidRPr="001229DC">
        <w:t xml:space="preserve">, </w:t>
      </w:r>
      <w:r w:rsidRPr="003E5D8C">
        <w:rPr>
          <w:rFonts w:ascii="Doulos SIL" w:hAnsi="Doulos SIL"/>
          <w:i/>
          <w:color w:val="0000FF"/>
        </w:rPr>
        <w:t>=b-a᷈:,</w:t>
      </w:r>
      <w:r w:rsidRPr="001229DC">
        <w:t xml:space="preserve"> </w:t>
      </w:r>
      <w:r w:rsidRPr="003E5D8C">
        <w:rPr>
          <w:rFonts w:ascii="Doulos SIL" w:hAnsi="Doulos SIL"/>
          <w:i/>
          <w:color w:val="0000FF"/>
        </w:rPr>
        <w:t>=bɛ̌-ẁ</w:t>
      </w:r>
      <w:r w:rsidRPr="001229DC">
        <w:t>, §14.1.6.8</w:t>
      </w:r>
    </w:p>
    <w:p w14:paraId="78F986CA" w14:textId="77777777" w:rsidR="00B013A1" w:rsidRPr="001229DC" w:rsidRDefault="00B013A1" w:rsidP="00B013A1">
      <w:pPr>
        <w:tabs>
          <w:tab w:val="clear" w:pos="369"/>
          <w:tab w:val="left" w:pos="288"/>
        </w:tabs>
        <w:ind w:left="576" w:hanging="576"/>
        <w:jc w:val="left"/>
      </w:pPr>
      <w:r w:rsidRPr="001229DC">
        <w:tab/>
        <w:t>in counterfactual conditionals, §16.5</w:t>
      </w:r>
    </w:p>
    <w:p w14:paraId="17B4E427" w14:textId="625B5C49" w:rsidR="00B013A1" w:rsidRPr="001229DC" w:rsidRDefault="00B013A1" w:rsidP="00B013A1">
      <w:pPr>
        <w:tabs>
          <w:tab w:val="clear" w:pos="369"/>
          <w:tab w:val="left" w:pos="288"/>
        </w:tabs>
        <w:ind w:left="576" w:hanging="576"/>
        <w:jc w:val="left"/>
      </w:pPr>
      <w:r w:rsidRPr="003E5D8C">
        <w:rPr>
          <w:rFonts w:ascii="Doulos SIL" w:hAnsi="Doulos SIL"/>
          <w:i/>
          <w:color w:val="0000FF"/>
        </w:rPr>
        <w:t>b-ɛ̂:ⁿ</w:t>
      </w:r>
      <w:r w:rsidRPr="001229DC">
        <w:t xml:space="preserve">, </w:t>
      </w:r>
      <w:r w:rsidR="002B075E">
        <w:t>a</w:t>
      </w:r>
      <w:r w:rsidR="005152E2">
        <w:t>nimate plural</w:t>
      </w:r>
      <w:r w:rsidRPr="001229DC">
        <w:t xml:space="preserve"> participle of </w:t>
      </w:r>
      <w:r w:rsidRPr="003E5D8C">
        <w:rPr>
          <w:rFonts w:ascii="Doulos SIL" w:hAnsi="Doulos SIL"/>
          <w:i/>
          <w:color w:val="0000FF"/>
        </w:rPr>
        <w:t>bù-</w:t>
      </w:r>
      <w:r w:rsidRPr="001229DC">
        <w:t xml:space="preserve"> </w:t>
      </w:r>
      <w:r w:rsidR="006F2285">
        <w:t>‘</w:t>
      </w:r>
      <w:r w:rsidRPr="001229DC">
        <w:t>be</w:t>
      </w:r>
      <w:r w:rsidR="006F2285">
        <w:t>’</w:t>
      </w:r>
      <w:r w:rsidRPr="001229DC">
        <w:t>, §14.1.6.3</w:t>
      </w:r>
    </w:p>
    <w:p w14:paraId="11A17C45" w14:textId="4C5ABED5" w:rsidR="00B013A1" w:rsidRPr="00B01D17" w:rsidRDefault="00B013A1" w:rsidP="00B013A1">
      <w:pPr>
        <w:tabs>
          <w:tab w:val="clear" w:pos="369"/>
          <w:tab w:val="left" w:pos="288"/>
        </w:tabs>
        <w:ind w:left="576" w:hanging="576"/>
        <w:jc w:val="left"/>
      </w:pPr>
      <w:r w:rsidRPr="003E5D8C">
        <w:rPr>
          <w:rFonts w:ascii="Doulos SIL" w:hAnsi="Doulos SIL"/>
          <w:i/>
          <w:color w:val="0000FF"/>
        </w:rPr>
        <w:t>bɛ̀rɛ́-</w:t>
      </w:r>
      <w:r w:rsidRPr="00B01D17">
        <w:t xml:space="preserve">, </w:t>
      </w:r>
      <w:r w:rsidR="006F2285">
        <w:t>‘</w:t>
      </w:r>
      <w:r w:rsidRPr="00B01D17">
        <w:t>get</w:t>
      </w:r>
      <w:r w:rsidR="006F2285">
        <w:t>’</w:t>
      </w:r>
    </w:p>
    <w:p w14:paraId="7B291D35" w14:textId="59025EAE" w:rsidR="00B013A1" w:rsidRPr="00B01D17" w:rsidRDefault="00B013A1" w:rsidP="00B013A1">
      <w:pPr>
        <w:tabs>
          <w:tab w:val="clear" w:pos="369"/>
          <w:tab w:val="left" w:pos="288"/>
        </w:tabs>
        <w:ind w:left="576" w:hanging="576"/>
        <w:jc w:val="left"/>
      </w:pPr>
      <w:r w:rsidRPr="00B01D17">
        <w:tab/>
      </w:r>
      <w:r w:rsidR="006F2285">
        <w:t>‘</w:t>
      </w:r>
      <w:r w:rsidRPr="00B01D17">
        <w:t>be able to</w:t>
      </w:r>
      <w:r w:rsidR="006F2285">
        <w:t>’</w:t>
      </w:r>
      <w:r w:rsidRPr="00B01D17">
        <w:t xml:space="preserve"> with chained complement, §17.4.2</w:t>
      </w:r>
    </w:p>
    <w:p w14:paraId="735278A8" w14:textId="45D554B3" w:rsidR="00B013A1" w:rsidRPr="001229DC" w:rsidRDefault="00B013A1" w:rsidP="00B013A1">
      <w:pPr>
        <w:tabs>
          <w:tab w:val="clear" w:pos="369"/>
          <w:tab w:val="left" w:pos="288"/>
        </w:tabs>
        <w:ind w:left="576" w:hanging="576"/>
        <w:jc w:val="left"/>
      </w:pPr>
      <w:r w:rsidRPr="003E5D8C">
        <w:rPr>
          <w:rFonts w:ascii="Doulos SIL" w:hAnsi="Doulos SIL"/>
          <w:i/>
          <w:color w:val="0000FF"/>
        </w:rPr>
        <w:t>bɛ́rkɛ̀làw</w:t>
      </w:r>
      <w:r w:rsidRPr="001229DC">
        <w:t xml:space="preserve">, </w:t>
      </w:r>
      <w:r w:rsidR="006F2285">
        <w:t>‘</w:t>
      </w:r>
      <w:r w:rsidRPr="001229DC">
        <w:t>between</w:t>
      </w:r>
      <w:r w:rsidR="006F2285">
        <w:t>’</w:t>
      </w:r>
      <w:r w:rsidRPr="001229DC">
        <w:t xml:space="preserve"> postposition, §8.4.11</w:t>
      </w:r>
    </w:p>
    <w:p w14:paraId="3DEBAF5B" w14:textId="27F931B5" w:rsidR="00B013A1" w:rsidRPr="001229DC" w:rsidRDefault="00563051" w:rsidP="00B013A1">
      <w:pPr>
        <w:tabs>
          <w:tab w:val="clear" w:pos="369"/>
          <w:tab w:val="left" w:pos="288"/>
        </w:tabs>
        <w:ind w:left="576" w:hanging="576"/>
        <w:jc w:val="left"/>
      </w:pPr>
      <w:r>
        <w:rPr>
          <w:vertAlign w:val="superscript"/>
        </w:rPr>
        <w:t>HL</w:t>
      </w:r>
      <w:r w:rsidR="00B013A1" w:rsidRPr="003E5D8C">
        <w:rPr>
          <w:rFonts w:ascii="Doulos SIL" w:hAnsi="Doulos SIL"/>
          <w:i/>
          <w:color w:val="0000FF"/>
        </w:rPr>
        <w:t xml:space="preserve">bólò </w:t>
      </w:r>
      <w:r>
        <w:rPr>
          <w:vertAlign w:val="superscript"/>
        </w:rPr>
        <w:t>L</w:t>
      </w:r>
      <w:r w:rsidR="00B013A1" w:rsidRPr="003E5D8C">
        <w:rPr>
          <w:rFonts w:ascii="Doulos SIL" w:hAnsi="Doulos SIL"/>
          <w:i/>
          <w:color w:val="0000FF"/>
        </w:rPr>
        <w:t>wò</w:t>
      </w:r>
      <w:r w:rsidR="00B013A1" w:rsidRPr="001229DC">
        <w:t xml:space="preserve">, complex </w:t>
      </w:r>
      <w:r w:rsidR="006F2285">
        <w:t>‘</w:t>
      </w:r>
      <w:r w:rsidR="00B013A1" w:rsidRPr="001229DC">
        <w:t>under</w:t>
      </w:r>
      <w:r w:rsidR="006F2285">
        <w:t>’</w:t>
      </w:r>
      <w:r w:rsidR="00B013A1" w:rsidRPr="001229DC">
        <w:t xml:space="preserve"> postposition, §8.4.10</w:t>
      </w:r>
    </w:p>
    <w:p w14:paraId="15B3064F" w14:textId="77777777" w:rsidR="00B013A1" w:rsidRPr="001229DC" w:rsidRDefault="00B013A1" w:rsidP="00B013A1">
      <w:pPr>
        <w:tabs>
          <w:tab w:val="clear" w:pos="369"/>
          <w:tab w:val="left" w:pos="288"/>
        </w:tabs>
        <w:ind w:left="576" w:hanging="576"/>
        <w:jc w:val="left"/>
      </w:pPr>
      <w:r w:rsidRPr="003E5D8C">
        <w:rPr>
          <w:rFonts w:ascii="Doulos SIL" w:hAnsi="Doulos SIL"/>
          <w:i/>
          <w:color w:val="0000FF"/>
        </w:rPr>
        <w:t>-bɔ́</w:t>
      </w:r>
      <w:r w:rsidRPr="001229DC">
        <w:t xml:space="preserve"> ~ </w:t>
      </w:r>
      <w:r w:rsidRPr="003E5D8C">
        <w:rPr>
          <w:rFonts w:ascii="Doulos SIL" w:hAnsi="Doulos SIL"/>
          <w:i/>
          <w:color w:val="0000FF"/>
        </w:rPr>
        <w:t>-bɔ̀</w:t>
      </w:r>
      <w:r w:rsidRPr="001229DC">
        <w:t>, 3Pl subject suffix allomorph</w:t>
      </w:r>
    </w:p>
    <w:p w14:paraId="1005CCC9" w14:textId="0E457CBC" w:rsidR="00B013A1" w:rsidRPr="002677C9" w:rsidRDefault="00B013A1" w:rsidP="00B013A1">
      <w:pPr>
        <w:tabs>
          <w:tab w:val="clear" w:pos="369"/>
          <w:tab w:val="left" w:pos="288"/>
        </w:tabs>
        <w:ind w:left="576" w:hanging="576"/>
        <w:jc w:val="left"/>
      </w:pPr>
      <w:r w:rsidRPr="002677C9">
        <w:tab/>
        <w:t xml:space="preserve">with </w:t>
      </w:r>
      <w:r w:rsidR="00FD6208">
        <w:t>perfective</w:t>
      </w:r>
      <w:r w:rsidRPr="002677C9">
        <w:t>, §10.2.1.1</w:t>
      </w:r>
    </w:p>
    <w:p w14:paraId="498DE474" w14:textId="690CD4DD" w:rsidR="00B013A1" w:rsidRPr="002677C9" w:rsidRDefault="00B013A1" w:rsidP="00B013A1">
      <w:pPr>
        <w:tabs>
          <w:tab w:val="clear" w:pos="369"/>
          <w:tab w:val="left" w:pos="288"/>
        </w:tabs>
        <w:ind w:left="576" w:hanging="576"/>
        <w:jc w:val="left"/>
      </w:pPr>
      <w:r w:rsidRPr="002677C9">
        <w:tab/>
        <w:t xml:space="preserve">attested once with </w:t>
      </w:r>
      <w:r w:rsidR="00893BC6">
        <w:t>recent</w:t>
      </w:r>
      <w:r w:rsidR="005152E2">
        <w:t xml:space="preserve"> perfect</w:t>
      </w:r>
      <w:r w:rsidRPr="002677C9">
        <w:t>, §10.2.1.8</w:t>
      </w:r>
    </w:p>
    <w:p w14:paraId="63822123" w14:textId="53108AC8" w:rsidR="00B013A1" w:rsidRPr="002677C9" w:rsidRDefault="00B013A1" w:rsidP="00B013A1">
      <w:pPr>
        <w:tabs>
          <w:tab w:val="clear" w:pos="369"/>
          <w:tab w:val="left" w:pos="288"/>
        </w:tabs>
        <w:ind w:left="576" w:hanging="576"/>
        <w:jc w:val="left"/>
      </w:pPr>
      <w:r w:rsidRPr="002677C9">
        <w:tab/>
      </w:r>
      <w:r w:rsidR="005152E2">
        <w:t>stative</w:t>
      </w:r>
      <w:r w:rsidRPr="002677C9">
        <w:t xml:space="preserve"> </w:t>
      </w:r>
      <w:r w:rsidRPr="003E5D8C">
        <w:rPr>
          <w:rFonts w:ascii="Doulos SIL" w:hAnsi="Doulos SIL"/>
          <w:i/>
          <w:color w:val="0000FF"/>
        </w:rPr>
        <w:t>-ẃ-bɔ́</w:t>
      </w:r>
      <w:r w:rsidRPr="002677C9">
        <w:t>, §10.2.1.10</w:t>
      </w:r>
    </w:p>
    <w:p w14:paraId="123E243E" w14:textId="2A8A6F22" w:rsidR="00B013A1" w:rsidRPr="001229DC" w:rsidRDefault="00B013A1" w:rsidP="00B013A1">
      <w:pPr>
        <w:tabs>
          <w:tab w:val="clear" w:pos="369"/>
          <w:tab w:val="left" w:pos="288"/>
        </w:tabs>
        <w:ind w:left="576" w:hanging="576"/>
        <w:jc w:val="left"/>
      </w:pPr>
      <w:r w:rsidRPr="001229DC">
        <w:tab/>
        <w:t xml:space="preserve">with </w:t>
      </w:r>
      <w:r w:rsidR="00090D09">
        <w:t>imperfective and progressive</w:t>
      </w:r>
      <w:r w:rsidRPr="001229DC">
        <w:t>, §10.2.2.3</w:t>
      </w:r>
    </w:p>
    <w:p w14:paraId="750120E8" w14:textId="139DAF27" w:rsidR="00B013A1" w:rsidRPr="001229DC" w:rsidRDefault="00B013A1" w:rsidP="00B013A1">
      <w:pPr>
        <w:tabs>
          <w:tab w:val="clear" w:pos="369"/>
          <w:tab w:val="left" w:pos="288"/>
        </w:tabs>
        <w:ind w:left="576" w:hanging="576"/>
        <w:jc w:val="left"/>
      </w:pPr>
      <w:r w:rsidRPr="001229DC">
        <w:tab/>
        <w:t xml:space="preserve">with </w:t>
      </w:r>
      <w:r w:rsidR="006F2285">
        <w:t>‘</w:t>
      </w:r>
      <w:r w:rsidRPr="001229DC">
        <w:t>it is</w:t>
      </w:r>
      <w:r w:rsidR="006F2285">
        <w:t>’</w:t>
      </w:r>
      <w:r w:rsidRPr="001229DC">
        <w:t xml:space="preserve"> clitic, §11.2.1.3, §11.2.1.6</w:t>
      </w:r>
    </w:p>
    <w:p w14:paraId="475861F0" w14:textId="4E961119" w:rsidR="00B013A1" w:rsidRPr="001229DC" w:rsidRDefault="00B013A1" w:rsidP="00B013A1">
      <w:pPr>
        <w:tabs>
          <w:tab w:val="clear" w:pos="369"/>
          <w:tab w:val="left" w:pos="288"/>
        </w:tabs>
        <w:ind w:left="576" w:hanging="576"/>
        <w:jc w:val="left"/>
      </w:pPr>
      <w:r w:rsidRPr="003E5D8C">
        <w:rPr>
          <w:rFonts w:ascii="Doulos SIL" w:hAnsi="Doulos SIL"/>
          <w:i/>
          <w:color w:val="0000FF"/>
        </w:rPr>
        <w:t>bɔ̌:</w:t>
      </w:r>
      <w:r w:rsidRPr="001229DC">
        <w:t xml:space="preserve">, </w:t>
      </w:r>
      <w:r w:rsidR="006F2285">
        <w:t>‘</w:t>
      </w:r>
      <w:r w:rsidRPr="001229DC">
        <w:t>father</w:t>
      </w:r>
      <w:r w:rsidR="006F2285">
        <w:t>’</w:t>
      </w:r>
      <w:r w:rsidRPr="001229DC">
        <w:t>, §4.1.3</w:t>
      </w:r>
    </w:p>
    <w:p w14:paraId="24B1FF31" w14:textId="1605E7FF" w:rsidR="00B013A1" w:rsidRPr="00BB533D" w:rsidRDefault="00B013A1" w:rsidP="00B013A1">
      <w:pPr>
        <w:tabs>
          <w:tab w:val="clear" w:pos="369"/>
          <w:tab w:val="left" w:pos="288"/>
        </w:tabs>
        <w:ind w:left="576" w:hanging="576"/>
        <w:jc w:val="left"/>
      </w:pPr>
      <w:r w:rsidRPr="003E5D8C">
        <w:rPr>
          <w:rFonts w:ascii="Doulos SIL" w:hAnsi="Doulos SIL"/>
          <w:i/>
          <w:color w:val="0000FF"/>
        </w:rPr>
        <w:t>bɔ̀ŋgɔ́</w:t>
      </w:r>
      <w:r w:rsidRPr="00BB533D">
        <w:t xml:space="preserve"> ~ </w:t>
      </w:r>
      <w:r w:rsidRPr="003E5D8C">
        <w:rPr>
          <w:rFonts w:ascii="Doulos SIL" w:hAnsi="Doulos SIL"/>
          <w:i/>
          <w:color w:val="0000FF"/>
        </w:rPr>
        <w:t>bɔ̀ŋɔ́</w:t>
      </w:r>
      <w:r w:rsidRPr="00BB533D">
        <w:t xml:space="preserve"> </w:t>
      </w:r>
      <w:r w:rsidR="006F2285">
        <w:t>‘</w:t>
      </w:r>
      <w:r w:rsidRPr="00BB533D">
        <w:t>owners</w:t>
      </w:r>
      <w:r w:rsidR="006F2285">
        <w:t>’</w:t>
      </w:r>
      <w:r w:rsidRPr="00BB533D">
        <w:t>, §5.1.7</w:t>
      </w:r>
    </w:p>
    <w:p w14:paraId="5B97CDD2" w14:textId="77777777" w:rsidR="00B013A1" w:rsidRPr="00BB533D" w:rsidRDefault="00B013A1" w:rsidP="00B013A1">
      <w:pPr>
        <w:tabs>
          <w:tab w:val="clear" w:pos="369"/>
          <w:tab w:val="left" w:pos="288"/>
        </w:tabs>
        <w:ind w:left="576" w:hanging="576"/>
        <w:jc w:val="left"/>
      </w:pPr>
      <w:r w:rsidRPr="00BB533D">
        <w:tab/>
        <w:t>compounds (</w:t>
      </w:r>
      <w:r w:rsidRPr="003E5D8C">
        <w:rPr>
          <w:rFonts w:ascii="Doulos SIL" w:hAnsi="Doulos SIL"/>
          <w:i/>
          <w:color w:val="0000FF"/>
        </w:rPr>
        <w:t>X bɔ́ŋgɔ̀</w:t>
      </w:r>
      <w:r w:rsidRPr="00BB533D">
        <w:t>), §5.1.7</w:t>
      </w:r>
    </w:p>
    <w:p w14:paraId="69BFD504" w14:textId="7E3779BC" w:rsidR="00B013A1" w:rsidRPr="00BB533D" w:rsidRDefault="00B013A1" w:rsidP="00B013A1">
      <w:pPr>
        <w:tabs>
          <w:tab w:val="clear" w:pos="369"/>
          <w:tab w:val="left" w:pos="288"/>
        </w:tabs>
        <w:ind w:left="576" w:hanging="576"/>
        <w:jc w:val="left"/>
      </w:pPr>
      <w:r w:rsidRPr="003E5D8C">
        <w:rPr>
          <w:rFonts w:ascii="Doulos SIL" w:hAnsi="Doulos SIL"/>
          <w:i/>
          <w:color w:val="0000FF"/>
        </w:rPr>
        <w:t>bù-</w:t>
      </w:r>
      <w:r w:rsidRPr="00BB533D">
        <w:t xml:space="preserve">, </w:t>
      </w:r>
      <w:r w:rsidR="006F2285">
        <w:t>‘</w:t>
      </w:r>
      <w:r w:rsidRPr="00BB533D">
        <w:t>be</w:t>
      </w:r>
      <w:r w:rsidR="006F2285">
        <w:t>’</w:t>
      </w:r>
      <w:r w:rsidRPr="00BB533D">
        <w:t xml:space="preserve"> (locational-existential), §11.2.2-3</w:t>
      </w:r>
    </w:p>
    <w:p w14:paraId="7F5BF196" w14:textId="77777777" w:rsidR="00B013A1" w:rsidRPr="00BB533D" w:rsidRDefault="00B013A1" w:rsidP="00B013A1">
      <w:pPr>
        <w:tabs>
          <w:tab w:val="clear" w:pos="369"/>
          <w:tab w:val="left" w:pos="288"/>
        </w:tabs>
        <w:ind w:left="576" w:hanging="576"/>
        <w:jc w:val="left"/>
      </w:pPr>
      <w:r w:rsidRPr="00BB533D">
        <w:tab/>
        <w:t>in relative clause, §14.1.6.3</w:t>
      </w:r>
    </w:p>
    <w:p w14:paraId="0550005B" w14:textId="77777777" w:rsidR="00B013A1" w:rsidRPr="00BB533D" w:rsidRDefault="00B013A1" w:rsidP="00B013A1">
      <w:pPr>
        <w:tabs>
          <w:tab w:val="clear" w:pos="369"/>
          <w:tab w:val="left" w:pos="288"/>
        </w:tabs>
        <w:ind w:left="576" w:hanging="576"/>
        <w:jc w:val="left"/>
      </w:pPr>
      <w:r w:rsidRPr="003E5D8C">
        <w:rPr>
          <w:rFonts w:ascii="Doulos SIL" w:hAnsi="Doulos SIL"/>
          <w:i/>
          <w:color w:val="0000FF"/>
        </w:rPr>
        <w:t>bû-</w:t>
      </w:r>
      <w:r w:rsidRPr="00BB533D">
        <w:t xml:space="preserve"> with adjectival predicate, §11.4.1</w:t>
      </w:r>
    </w:p>
    <w:p w14:paraId="692A5615" w14:textId="77777777" w:rsidR="00B013A1" w:rsidRPr="002677C9" w:rsidRDefault="00B013A1" w:rsidP="00B013A1">
      <w:pPr>
        <w:tabs>
          <w:tab w:val="clear" w:pos="369"/>
          <w:tab w:val="left" w:pos="288"/>
        </w:tabs>
        <w:ind w:left="576" w:hanging="576"/>
        <w:jc w:val="left"/>
      </w:pPr>
      <w:r w:rsidRPr="003E5D8C">
        <w:rPr>
          <w:rFonts w:ascii="Doulos SIL" w:hAnsi="Doulos SIL"/>
          <w:i/>
          <w:color w:val="0000FF"/>
        </w:rPr>
        <w:t>bû:</w:t>
      </w:r>
      <w:r w:rsidRPr="00BB533D">
        <w:t xml:space="preserve">, </w:t>
      </w:r>
      <w:r w:rsidRPr="003E5D8C">
        <w:rPr>
          <w:rFonts w:ascii="Doulos SIL" w:hAnsi="Doulos SIL"/>
          <w:i/>
          <w:color w:val="0000FF"/>
        </w:rPr>
        <w:t>bû:-</w:t>
      </w:r>
      <w:r w:rsidRPr="003E5D8C">
        <w:rPr>
          <w:rFonts w:ascii="Doulos SIL" w:hAnsi="Doulos SIL"/>
          <w:i/>
          <w:color w:val="0000FF"/>
        </w:rPr>
        <w:sym w:font="Symbol" w:char="F0C6"/>
      </w:r>
      <w:r w:rsidRPr="002677C9">
        <w:t xml:space="preserve"> (also homophonous to </w:t>
      </w:r>
      <w:r w:rsidRPr="003E5D8C">
        <w:rPr>
          <w:rFonts w:ascii="Doulos SIL" w:hAnsi="Doulos SIL"/>
          <w:i/>
          <w:color w:val="0000FF"/>
        </w:rPr>
        <w:t>bú-ẁ)</w:t>
      </w:r>
    </w:p>
    <w:p w14:paraId="18355838" w14:textId="45ADE17A" w:rsidR="00B013A1" w:rsidRPr="00BB533D" w:rsidRDefault="00B013A1" w:rsidP="00B013A1">
      <w:pPr>
        <w:tabs>
          <w:tab w:val="clear" w:pos="369"/>
          <w:tab w:val="left" w:pos="288"/>
        </w:tabs>
        <w:ind w:left="576" w:hanging="576"/>
        <w:jc w:val="left"/>
      </w:pPr>
      <w:r w:rsidRPr="00BB533D">
        <w:tab/>
      </w:r>
      <w:r w:rsidRPr="003E5D8C">
        <w:rPr>
          <w:rFonts w:ascii="Doulos SIL" w:hAnsi="Doulos SIL"/>
          <w:i/>
          <w:color w:val="0000FF"/>
        </w:rPr>
        <w:t>bû:</w:t>
      </w:r>
      <w:r w:rsidRPr="00BB533D">
        <w:t xml:space="preserve">, </w:t>
      </w:r>
      <w:r w:rsidR="00C534B6">
        <w:t>definite</w:t>
      </w:r>
      <w:r w:rsidRPr="00BB533D">
        <w:t xml:space="preserve"> </w:t>
      </w:r>
      <w:r w:rsidR="003733FC">
        <w:t>plural</w:t>
      </w:r>
      <w:r w:rsidRPr="00BB533D">
        <w:t>, §6.7</w:t>
      </w:r>
    </w:p>
    <w:p w14:paraId="51862818" w14:textId="77777777" w:rsidR="00B013A1" w:rsidRPr="00BB533D" w:rsidRDefault="00B013A1" w:rsidP="00B013A1">
      <w:pPr>
        <w:tabs>
          <w:tab w:val="clear" w:pos="369"/>
          <w:tab w:val="left" w:pos="288"/>
        </w:tabs>
        <w:ind w:left="576" w:hanging="576"/>
        <w:jc w:val="left"/>
      </w:pPr>
      <w:r w:rsidRPr="00BB533D">
        <w:tab/>
      </w:r>
      <w:r w:rsidRPr="003E5D8C">
        <w:rPr>
          <w:rFonts w:ascii="Doulos SIL" w:hAnsi="Doulos SIL"/>
          <w:i/>
          <w:color w:val="0000FF"/>
        </w:rPr>
        <w:t>bû:,</w:t>
      </w:r>
      <w:r w:rsidRPr="00BB533D">
        <w:t xml:space="preserve"> 3Pl pronoun, §4.3.1</w:t>
      </w:r>
    </w:p>
    <w:p w14:paraId="22BD1310" w14:textId="77777777" w:rsidR="00B013A1" w:rsidRPr="00BB533D" w:rsidRDefault="00B013A1" w:rsidP="00B013A1">
      <w:pPr>
        <w:tabs>
          <w:tab w:val="clear" w:pos="369"/>
          <w:tab w:val="left" w:pos="288"/>
        </w:tabs>
        <w:ind w:left="576" w:hanging="576"/>
        <w:jc w:val="left"/>
      </w:pPr>
      <w:r w:rsidRPr="002677C9">
        <w:tab/>
      </w:r>
      <w:r w:rsidRPr="003E5D8C">
        <w:rPr>
          <w:rFonts w:ascii="Doulos SIL" w:hAnsi="Doulos SIL"/>
          <w:i/>
          <w:color w:val="0000FF"/>
        </w:rPr>
        <w:t>bû:-</w:t>
      </w:r>
      <w:r w:rsidRPr="003E5D8C">
        <w:rPr>
          <w:rFonts w:ascii="Doulos SIL" w:hAnsi="Doulos SIL"/>
          <w:i/>
          <w:color w:val="0000FF"/>
        </w:rPr>
        <w:sym w:font="Symbol" w:char="F0C6"/>
      </w:r>
      <w:r w:rsidRPr="003E5D8C">
        <w:rPr>
          <w:rFonts w:ascii="Doulos SIL" w:hAnsi="Doulos SIL"/>
          <w:i/>
          <w:color w:val="0000FF"/>
        </w:rPr>
        <w:t xml:space="preserve">, </w:t>
      </w:r>
      <w:r w:rsidRPr="002677C9">
        <w:t xml:space="preserve">3Sg form of </w:t>
      </w:r>
      <w:r w:rsidRPr="003E5D8C">
        <w:rPr>
          <w:rFonts w:ascii="Doulos SIL" w:hAnsi="Doulos SIL"/>
          <w:i/>
          <w:color w:val="0000FF"/>
        </w:rPr>
        <w:t>bû-</w:t>
      </w:r>
      <w:r w:rsidRPr="002677C9">
        <w:t xml:space="preserve"> with adjectival predicate,</w:t>
      </w:r>
      <w:r w:rsidRPr="00BB533D">
        <w:t xml:space="preserve"> §11.4.1</w:t>
      </w:r>
    </w:p>
    <w:p w14:paraId="4A910755" w14:textId="4210E224" w:rsidR="00B013A1" w:rsidRPr="002677C9" w:rsidRDefault="00B013A1" w:rsidP="00B013A1">
      <w:pPr>
        <w:tabs>
          <w:tab w:val="clear" w:pos="369"/>
          <w:tab w:val="left" w:pos="288"/>
        </w:tabs>
        <w:ind w:left="576" w:hanging="576"/>
        <w:jc w:val="left"/>
      </w:pPr>
      <w:r w:rsidRPr="003E5D8C">
        <w:rPr>
          <w:rFonts w:ascii="Doulos SIL" w:hAnsi="Doulos SIL"/>
          <w:i/>
          <w:color w:val="0000FF"/>
        </w:rPr>
        <w:t>bú-ẁ</w:t>
      </w:r>
      <w:r w:rsidRPr="00BB533D">
        <w:t xml:space="preserve"> (homophonous to </w:t>
      </w:r>
      <w:r w:rsidRPr="003E5D8C">
        <w:rPr>
          <w:rFonts w:ascii="Doulos SIL" w:hAnsi="Doulos SIL"/>
          <w:i/>
          <w:color w:val="0000FF"/>
        </w:rPr>
        <w:t>bû:</w:t>
      </w:r>
      <w:r w:rsidRPr="00BB533D">
        <w:t xml:space="preserve">), </w:t>
      </w:r>
      <w:r w:rsidR="008632B9">
        <w:t>inanimate</w:t>
      </w:r>
      <w:r w:rsidRPr="00BB533D">
        <w:t xml:space="preserve"> participle of </w:t>
      </w:r>
      <w:r w:rsidRPr="003E5D8C">
        <w:rPr>
          <w:rFonts w:ascii="Doulos SIL" w:hAnsi="Doulos SIL"/>
          <w:i/>
          <w:color w:val="0000FF"/>
        </w:rPr>
        <w:t>bù-</w:t>
      </w:r>
      <w:r w:rsidRPr="00BB533D">
        <w:t xml:space="preserve"> </w:t>
      </w:r>
      <w:r w:rsidR="006F2285">
        <w:t>‘</w:t>
      </w:r>
      <w:r w:rsidRPr="00BB533D">
        <w:t>be</w:t>
      </w:r>
      <w:r w:rsidR="006F2285">
        <w:t>’</w:t>
      </w:r>
      <w:r w:rsidRPr="00BB533D">
        <w:t>, §14.1.6.3</w:t>
      </w:r>
    </w:p>
    <w:p w14:paraId="38D31C66" w14:textId="7845E95D" w:rsidR="00B013A1" w:rsidRPr="00BB533D" w:rsidRDefault="00B013A1" w:rsidP="00B013A1">
      <w:pPr>
        <w:tabs>
          <w:tab w:val="clear" w:pos="369"/>
          <w:tab w:val="left" w:pos="288"/>
        </w:tabs>
        <w:ind w:left="576" w:hanging="576"/>
        <w:jc w:val="left"/>
      </w:pPr>
      <w:r w:rsidRPr="003E5D8C">
        <w:rPr>
          <w:rFonts w:ascii="Doulos SIL" w:hAnsi="Doulos SIL"/>
          <w:i/>
          <w:color w:val="0000FF"/>
        </w:rPr>
        <w:t>cé:lé</w:t>
      </w:r>
      <w:r w:rsidRPr="00BB533D">
        <w:t xml:space="preserve">, </w:t>
      </w:r>
      <w:r w:rsidR="006F2285">
        <w:t>‘</w:t>
      </w:r>
      <w:r w:rsidRPr="00BB533D">
        <w:t>do well</w:t>
      </w:r>
      <w:r w:rsidR="006F2285">
        <w:t>’</w:t>
      </w:r>
      <w:r w:rsidRPr="00BB533D">
        <w:t>, §8.6.4.1</w:t>
      </w:r>
    </w:p>
    <w:p w14:paraId="15F54AB3" w14:textId="5DCB501E" w:rsidR="00B013A1" w:rsidRPr="00BB533D" w:rsidRDefault="00B013A1" w:rsidP="00B013A1">
      <w:pPr>
        <w:tabs>
          <w:tab w:val="clear" w:pos="369"/>
          <w:tab w:val="left" w:pos="288"/>
        </w:tabs>
        <w:ind w:left="576" w:hanging="576"/>
        <w:jc w:val="left"/>
      </w:pPr>
      <w:r w:rsidRPr="003E5D8C">
        <w:rPr>
          <w:rFonts w:ascii="Doulos SIL" w:hAnsi="Doulos SIL"/>
          <w:i/>
          <w:color w:val="0000FF"/>
        </w:rPr>
        <w:t>cɛ́lɛ̀</w:t>
      </w:r>
      <w:r w:rsidRPr="00BB533D">
        <w:t xml:space="preserve">, </w:t>
      </w:r>
      <w:r w:rsidR="006F2285">
        <w:t>‘</w:t>
      </w:r>
      <w:r w:rsidRPr="00BB533D">
        <w:t>liver/heart</w:t>
      </w:r>
      <w:r w:rsidR="006F2285">
        <w:t>’</w:t>
      </w:r>
    </w:p>
    <w:p w14:paraId="7E3F801A" w14:textId="77777777" w:rsidR="00B013A1" w:rsidRPr="00BB533D" w:rsidRDefault="00B013A1" w:rsidP="00B013A1">
      <w:pPr>
        <w:tabs>
          <w:tab w:val="clear" w:pos="369"/>
          <w:tab w:val="left" w:pos="288"/>
        </w:tabs>
        <w:ind w:left="576" w:hanging="576"/>
        <w:jc w:val="left"/>
      </w:pPr>
      <w:r w:rsidRPr="00BB533D">
        <w:tab/>
        <w:t>in emotion expressions, §11.1.4</w:t>
      </w:r>
    </w:p>
    <w:p w14:paraId="652265CC" w14:textId="73917996" w:rsidR="00B013A1" w:rsidRPr="003E5D8C" w:rsidRDefault="00B013A1" w:rsidP="00B013A1">
      <w:pPr>
        <w:tabs>
          <w:tab w:val="clear" w:pos="369"/>
          <w:tab w:val="left" w:pos="288"/>
        </w:tabs>
        <w:ind w:left="576" w:hanging="576"/>
        <w:jc w:val="left"/>
      </w:pPr>
      <w:r w:rsidRPr="003E5D8C">
        <w:rPr>
          <w:rFonts w:ascii="Doulos SIL" w:hAnsi="Doulos SIL"/>
          <w:i/>
          <w:color w:val="0000FF"/>
        </w:rPr>
        <w:t>cɛ̂m</w:t>
      </w:r>
      <w:r w:rsidRPr="00BB533D">
        <w:t xml:space="preserve"> ~</w:t>
      </w:r>
      <w:r w:rsidR="00730F7D">
        <w:t xml:space="preserve"> </w:t>
      </w:r>
      <w:r w:rsidRPr="003E5D8C">
        <w:rPr>
          <w:rFonts w:ascii="Doulos SIL" w:hAnsi="Doulos SIL"/>
          <w:i/>
          <w:color w:val="0000FF"/>
        </w:rPr>
        <w:t>cɛ̂w</w:t>
      </w:r>
      <w:r w:rsidRPr="003E5D8C">
        <w:t xml:space="preserve"> (</w:t>
      </w:r>
      <w:r w:rsidR="006F2285">
        <w:t>‘</w:t>
      </w:r>
      <w:r w:rsidRPr="003E5D8C">
        <w:t>all</w:t>
      </w:r>
      <w:r w:rsidR="006F2285">
        <w:t>’</w:t>
      </w:r>
      <w:r w:rsidRPr="003E5D8C">
        <w:t xml:space="preserve"> in Jamsay)</w:t>
      </w:r>
    </w:p>
    <w:p w14:paraId="73A822CA" w14:textId="2C32225A" w:rsidR="00B013A1" w:rsidRPr="003E5D8C" w:rsidRDefault="00B013A1" w:rsidP="00B013A1">
      <w:pPr>
        <w:tabs>
          <w:tab w:val="clear" w:pos="369"/>
          <w:tab w:val="left" w:pos="288"/>
        </w:tabs>
        <w:ind w:left="576" w:hanging="576"/>
        <w:jc w:val="left"/>
      </w:pPr>
      <w:r w:rsidRPr="003E5D8C">
        <w:tab/>
        <w:t xml:space="preserve">reduplicated or iterated in sense </w:t>
      </w:r>
      <w:r w:rsidR="006F2285">
        <w:t>‘</w:t>
      </w:r>
      <w:r w:rsidRPr="003E5D8C">
        <w:t>equal(ly)</w:t>
      </w:r>
      <w:r w:rsidR="006F2285">
        <w:t>’</w:t>
      </w:r>
      <w:r w:rsidRPr="003E5D8C">
        <w:t>, §12.2.3)</w:t>
      </w:r>
    </w:p>
    <w:p w14:paraId="144B9DDD" w14:textId="77777777" w:rsidR="00B013A1" w:rsidRPr="00BB533D" w:rsidRDefault="00B013A1" w:rsidP="00B013A1">
      <w:pPr>
        <w:tabs>
          <w:tab w:val="clear" w:pos="369"/>
          <w:tab w:val="left" w:pos="288"/>
        </w:tabs>
        <w:ind w:left="576" w:hanging="576"/>
        <w:jc w:val="left"/>
      </w:pPr>
      <w:r w:rsidRPr="00BB533D">
        <w:tab/>
        <w:t>at the end of complex conditional antecedents, §16.3</w:t>
      </w:r>
    </w:p>
    <w:p w14:paraId="33F3F224" w14:textId="344A3F25" w:rsidR="00B013A1" w:rsidRPr="00BB533D" w:rsidRDefault="00B013A1" w:rsidP="00B013A1">
      <w:pPr>
        <w:tabs>
          <w:tab w:val="clear" w:pos="369"/>
          <w:tab w:val="left" w:pos="288"/>
        </w:tabs>
        <w:ind w:left="576" w:hanging="576"/>
        <w:jc w:val="left"/>
      </w:pPr>
      <w:r w:rsidRPr="003E5D8C">
        <w:rPr>
          <w:rFonts w:ascii="Doulos SIL" w:hAnsi="Doulos SIL"/>
          <w:i/>
          <w:color w:val="0000FF"/>
        </w:rPr>
        <w:t>cɔ́k</w:t>
      </w:r>
      <w:r w:rsidRPr="00BB533D">
        <w:t xml:space="preserve">, </w:t>
      </w:r>
      <w:r w:rsidR="006F2285">
        <w:t>‘</w:t>
      </w:r>
      <w:r w:rsidRPr="00BB533D">
        <w:t>exactly</w:t>
      </w:r>
      <w:r w:rsidR="006F2285">
        <w:t>’</w:t>
      </w:r>
      <w:r w:rsidRPr="00BB533D">
        <w:t>, §8.6.3.2</w:t>
      </w:r>
    </w:p>
    <w:p w14:paraId="309D142A" w14:textId="3CB3917C" w:rsidR="00B013A1" w:rsidRPr="002677C9" w:rsidRDefault="00B013A1" w:rsidP="00B013A1">
      <w:pPr>
        <w:tabs>
          <w:tab w:val="clear" w:pos="369"/>
          <w:tab w:val="left" w:pos="288"/>
        </w:tabs>
        <w:ind w:left="576" w:hanging="576"/>
        <w:jc w:val="left"/>
      </w:pPr>
      <w:r w:rsidRPr="003E5D8C">
        <w:rPr>
          <w:rFonts w:ascii="Doulos SIL" w:hAnsi="Doulos SIL"/>
          <w:i/>
          <w:color w:val="0000FF"/>
        </w:rPr>
        <w:t>=dá</w:t>
      </w:r>
      <w:r w:rsidRPr="002677C9">
        <w:t xml:space="preserve">, variant of </w:t>
      </w:r>
      <w:r w:rsidRPr="003E5D8C">
        <w:rPr>
          <w:rFonts w:ascii="Doulos SIL" w:hAnsi="Doulos SIL"/>
          <w:i/>
          <w:color w:val="0000FF"/>
        </w:rPr>
        <w:t>=rá</w:t>
      </w:r>
      <w:r w:rsidRPr="002677C9">
        <w:t xml:space="preserve"> in </w:t>
      </w:r>
      <w:r w:rsidRPr="003E5D8C">
        <w:rPr>
          <w:rFonts w:ascii="Doulos SIL" w:hAnsi="Doulos SIL"/>
          <w:i/>
          <w:noProof/>
          <w:color w:val="0000FF"/>
        </w:rPr>
        <w:t>=m̀=dá</w:t>
      </w:r>
      <w:r w:rsidRPr="002677C9">
        <w:rPr>
          <w:noProof/>
        </w:rPr>
        <w:t xml:space="preserve"> </w:t>
      </w:r>
      <w:r w:rsidR="006F2285">
        <w:t>‘</w:t>
      </w:r>
      <w:r w:rsidRPr="002677C9">
        <w:t>it is not</w:t>
      </w:r>
      <w:r w:rsidR="006F2285">
        <w:t>’</w:t>
      </w:r>
      <w:r w:rsidRPr="002677C9">
        <w:t>, §11.2.1.4-5</w:t>
      </w:r>
    </w:p>
    <w:p w14:paraId="151B54DF" w14:textId="372963EB" w:rsidR="00B013A1" w:rsidRPr="00E274E5" w:rsidRDefault="00B013A1" w:rsidP="009D1888">
      <w:pPr>
        <w:keepNext/>
        <w:tabs>
          <w:tab w:val="clear" w:pos="369"/>
          <w:tab w:val="left" w:pos="288"/>
        </w:tabs>
        <w:ind w:left="576" w:hanging="576"/>
        <w:jc w:val="left"/>
      </w:pPr>
      <w:r w:rsidRPr="003E5D8C">
        <w:rPr>
          <w:rFonts w:ascii="Doulos SIL" w:hAnsi="Doulos SIL"/>
          <w:i/>
          <w:color w:val="0000FF"/>
        </w:rPr>
        <w:noBreakHyphen/>
        <w:t>dá:</w:t>
      </w:r>
      <w:r w:rsidRPr="00E274E5">
        <w:t xml:space="preserve"> ~ </w:t>
      </w:r>
      <w:r w:rsidRPr="003E5D8C">
        <w:rPr>
          <w:rFonts w:ascii="Doulos SIL" w:hAnsi="Doulos SIL"/>
          <w:i/>
          <w:color w:val="0000FF"/>
        </w:rPr>
        <w:t>-rá:</w:t>
      </w:r>
      <w:r w:rsidRPr="00E274E5">
        <w:t xml:space="preserve">, in adverbs </w:t>
      </w:r>
      <w:r w:rsidR="006F2285">
        <w:t>‘</w:t>
      </w:r>
      <w:r w:rsidRPr="00E274E5">
        <w:t>around here/there</w:t>
      </w:r>
      <w:r w:rsidR="006F2285">
        <w:t>’</w:t>
      </w:r>
      <w:r w:rsidRPr="00E274E5">
        <w:t>, §4.4.2.1</w:t>
      </w:r>
    </w:p>
    <w:p w14:paraId="549398AC" w14:textId="5ED1171B" w:rsidR="00B013A1" w:rsidRPr="003E5D8C" w:rsidRDefault="00B013A1" w:rsidP="00B013A1">
      <w:pPr>
        <w:tabs>
          <w:tab w:val="clear" w:pos="369"/>
          <w:tab w:val="left" w:pos="288"/>
        </w:tabs>
        <w:ind w:left="576" w:hanging="576"/>
        <w:jc w:val="left"/>
        <w:rPr>
          <w:i/>
        </w:rPr>
      </w:pPr>
      <w:r w:rsidRPr="00E274E5">
        <w:tab/>
        <w:t xml:space="preserve">in </w:t>
      </w:r>
      <w:r w:rsidR="006F2285">
        <w:t>‘</w:t>
      </w:r>
      <w:r w:rsidRPr="00E274E5">
        <w:t>where?</w:t>
      </w:r>
      <w:r w:rsidR="006F2285">
        <w:t>’</w:t>
      </w:r>
      <w:r w:rsidRPr="00E274E5">
        <w:t xml:space="preserve"> interrogative, §13.2.4</w:t>
      </w:r>
    </w:p>
    <w:p w14:paraId="3D54D806" w14:textId="6152FBD6" w:rsidR="00B013A1" w:rsidRPr="001229DC" w:rsidRDefault="00B013A1" w:rsidP="00B013A1">
      <w:pPr>
        <w:tabs>
          <w:tab w:val="clear" w:pos="369"/>
          <w:tab w:val="left" w:pos="288"/>
        </w:tabs>
        <w:ind w:left="576" w:hanging="576"/>
        <w:jc w:val="left"/>
      </w:pPr>
      <w:r w:rsidRPr="003E5D8C">
        <w:rPr>
          <w:rFonts w:ascii="Doulos SIL" w:hAnsi="Doulos SIL"/>
          <w:i/>
          <w:color w:val="0000FF"/>
        </w:rPr>
        <w:t>dá:,</w:t>
      </w:r>
      <w:r w:rsidRPr="001229DC">
        <w:t xml:space="preserve"> in </w:t>
      </w:r>
      <w:r w:rsidRPr="003E5D8C">
        <w:rPr>
          <w:rFonts w:ascii="Doulos SIL" w:hAnsi="Doulos SIL"/>
          <w:i/>
          <w:color w:val="0000FF"/>
        </w:rPr>
        <w:t>tùlú dá:</w:t>
      </w:r>
      <w:r w:rsidRPr="001229DC">
        <w:t xml:space="preserve"> </w:t>
      </w:r>
      <w:r w:rsidR="006F2285">
        <w:t>‘</w:t>
      </w:r>
      <w:r w:rsidRPr="001229DC">
        <w:t>in the rear</w:t>
      </w:r>
      <w:r w:rsidR="006F2285">
        <w:t>’</w:t>
      </w:r>
      <w:r w:rsidRPr="001229DC">
        <w:t>, §8.6.6.3</w:t>
      </w:r>
    </w:p>
    <w:p w14:paraId="7AF03A57" w14:textId="77777777" w:rsidR="00B013A1" w:rsidRPr="001229DC" w:rsidRDefault="00B013A1" w:rsidP="00B013A1">
      <w:pPr>
        <w:tabs>
          <w:tab w:val="clear" w:pos="369"/>
          <w:tab w:val="left" w:pos="288"/>
        </w:tabs>
        <w:ind w:left="576" w:hanging="576"/>
        <w:jc w:val="left"/>
      </w:pPr>
      <w:r w:rsidRPr="003E5D8C">
        <w:rPr>
          <w:rFonts w:ascii="Doulos SIL" w:hAnsi="Doulos SIL"/>
          <w:i/>
          <w:color w:val="0000FF"/>
        </w:rPr>
        <w:t>dâ:</w:t>
      </w:r>
      <w:r w:rsidRPr="003E5D8C">
        <w:t>, in</w:t>
      </w:r>
      <w:r w:rsidRPr="001229DC">
        <w:t xml:space="preserve"> cardinal direction terms, §8.6.6.3</w:t>
      </w:r>
    </w:p>
    <w:p w14:paraId="6CFB057A" w14:textId="2BDA4D07" w:rsidR="00B013A1" w:rsidRPr="00BB533D" w:rsidRDefault="00B013A1" w:rsidP="00B013A1">
      <w:pPr>
        <w:tabs>
          <w:tab w:val="clear" w:pos="369"/>
          <w:tab w:val="left" w:pos="288"/>
        </w:tabs>
        <w:ind w:left="576" w:hanging="576"/>
        <w:jc w:val="left"/>
      </w:pPr>
      <w:r w:rsidRPr="003E5D8C">
        <w:rPr>
          <w:rFonts w:ascii="Doulos SIL" w:hAnsi="Doulos SIL"/>
          <w:i/>
          <w:color w:val="0000FF"/>
        </w:rPr>
        <w:t>dàⁿ-wôy</w:t>
      </w:r>
      <w:r w:rsidRPr="00BB533D">
        <w:t xml:space="preserve">, </w:t>
      </w:r>
      <w:r w:rsidR="006F2285">
        <w:t>‘</w:t>
      </w:r>
      <w:r w:rsidRPr="00BB533D">
        <w:t>all</w:t>
      </w:r>
      <w:r w:rsidR="006F2285">
        <w:t>’</w:t>
      </w:r>
      <w:r w:rsidRPr="00BB533D">
        <w:t>, §6.1.1, §6.8.1</w:t>
      </w:r>
    </w:p>
    <w:p w14:paraId="750E0C7B" w14:textId="05A92996" w:rsidR="00B013A1" w:rsidRPr="00D367D4" w:rsidRDefault="00B013A1" w:rsidP="00B013A1">
      <w:pPr>
        <w:tabs>
          <w:tab w:val="clear" w:pos="369"/>
          <w:tab w:val="left" w:pos="288"/>
        </w:tabs>
        <w:ind w:left="576" w:hanging="576"/>
        <w:jc w:val="left"/>
      </w:pPr>
      <w:r w:rsidRPr="003E5D8C">
        <w:rPr>
          <w:rFonts w:ascii="Doulos SIL" w:hAnsi="Doulos SIL"/>
          <w:i/>
          <w:color w:val="0000FF"/>
        </w:rPr>
        <w:t>dà:rí-</w:t>
      </w:r>
      <w:r w:rsidRPr="00D367D4">
        <w:t xml:space="preserve">, </w:t>
      </w:r>
      <w:r w:rsidR="006F2285">
        <w:t>‘</w:t>
      </w:r>
      <w:r w:rsidRPr="00D367D4">
        <w:t>dare</w:t>
      </w:r>
      <w:r w:rsidR="006F2285">
        <w:t>’</w:t>
      </w:r>
      <w:r w:rsidRPr="00D367D4">
        <w:t>, §17.3.6</w:t>
      </w:r>
    </w:p>
    <w:p w14:paraId="3701D1EE" w14:textId="2A5CB1F7" w:rsidR="00B013A1" w:rsidRPr="00BB533D" w:rsidRDefault="00B013A1" w:rsidP="00B013A1">
      <w:pPr>
        <w:tabs>
          <w:tab w:val="clear" w:pos="369"/>
          <w:tab w:val="left" w:pos="288"/>
        </w:tabs>
        <w:ind w:left="576" w:hanging="576"/>
        <w:jc w:val="left"/>
      </w:pPr>
      <w:r w:rsidRPr="003E5D8C">
        <w:rPr>
          <w:rFonts w:ascii="Doulos SIL" w:hAnsi="Doulos SIL"/>
          <w:i/>
          <w:color w:val="0000FF"/>
        </w:rPr>
        <w:t>dá:-wó</w:t>
      </w:r>
      <w:r w:rsidRPr="00BB533D">
        <w:t xml:space="preserve">, </w:t>
      </w:r>
      <w:r w:rsidR="006F2285">
        <w:t>‘</w:t>
      </w:r>
      <w:r w:rsidRPr="00BB533D">
        <w:t>a little</w:t>
      </w:r>
      <w:r w:rsidR="006F2285">
        <w:t>’</w:t>
      </w:r>
      <w:r w:rsidRPr="00BB533D">
        <w:t>, §8.6.2</w:t>
      </w:r>
    </w:p>
    <w:p w14:paraId="5BDF6C0E" w14:textId="31179ED5" w:rsidR="00B013A1" w:rsidRPr="002677C9" w:rsidRDefault="00B013A1" w:rsidP="00B013A1">
      <w:pPr>
        <w:tabs>
          <w:tab w:val="clear" w:pos="369"/>
          <w:tab w:val="left" w:pos="288"/>
        </w:tabs>
        <w:ind w:left="576" w:hanging="576"/>
        <w:jc w:val="left"/>
      </w:pPr>
      <w:r w:rsidRPr="003E5D8C">
        <w:rPr>
          <w:rFonts w:ascii="Doulos SIL" w:hAnsi="Doulos SIL"/>
          <w:i/>
          <w:color w:val="0000FF"/>
        </w:rPr>
        <w:t>dǎyⁿ</w:t>
      </w:r>
      <w:r w:rsidRPr="002677C9">
        <w:t xml:space="preserve">, </w:t>
      </w:r>
      <w:r w:rsidR="006F2285">
        <w:t>‘</w:t>
      </w:r>
      <w:r w:rsidRPr="002677C9">
        <w:t>manner, way</w:t>
      </w:r>
      <w:r w:rsidR="006F2285">
        <w:t>’</w:t>
      </w:r>
    </w:p>
    <w:p w14:paraId="254131B3" w14:textId="77777777" w:rsidR="00B013A1" w:rsidRPr="002677C9" w:rsidRDefault="00B013A1" w:rsidP="00B013A1">
      <w:pPr>
        <w:tabs>
          <w:tab w:val="clear" w:pos="369"/>
          <w:tab w:val="left" w:pos="288"/>
        </w:tabs>
        <w:ind w:left="576" w:hanging="576"/>
        <w:jc w:val="left"/>
      </w:pPr>
      <w:r w:rsidRPr="002677C9">
        <w:tab/>
      </w:r>
      <w:r w:rsidRPr="003E5D8C">
        <w:rPr>
          <w:rFonts w:ascii="Doulos SIL" w:hAnsi="Doulos SIL"/>
          <w:i/>
          <w:color w:val="0000FF"/>
        </w:rPr>
        <w:t>dàyⁿ</w:t>
      </w:r>
      <w:r w:rsidRPr="002677C9">
        <w:t xml:space="preserve"> as head of manner adverbial clause, §15.2.3</w:t>
      </w:r>
    </w:p>
    <w:p w14:paraId="511C66FC" w14:textId="77777777" w:rsidR="00B013A1" w:rsidRPr="002677C9" w:rsidRDefault="00B013A1" w:rsidP="00B013A1">
      <w:pPr>
        <w:tabs>
          <w:tab w:val="clear" w:pos="369"/>
          <w:tab w:val="left" w:pos="288"/>
        </w:tabs>
        <w:ind w:left="576" w:hanging="576"/>
        <w:jc w:val="left"/>
      </w:pPr>
      <w:r w:rsidRPr="002677C9">
        <w:tab/>
        <w:t>in embedded manner interrogatives, §13.2.11</w:t>
      </w:r>
    </w:p>
    <w:p w14:paraId="49A7ABE9" w14:textId="77777777" w:rsidR="00B013A1" w:rsidRPr="002677C9" w:rsidRDefault="00B013A1" w:rsidP="00B013A1">
      <w:pPr>
        <w:tabs>
          <w:tab w:val="clear" w:pos="369"/>
          <w:tab w:val="left" w:pos="288"/>
        </w:tabs>
        <w:ind w:left="576" w:hanging="576"/>
        <w:jc w:val="left"/>
      </w:pPr>
      <w:r w:rsidRPr="002677C9">
        <w:tab/>
        <w:t>in quasi-purposive clause, §17.5.1.2</w:t>
      </w:r>
    </w:p>
    <w:p w14:paraId="407AE5BB" w14:textId="77777777" w:rsidR="00B013A1" w:rsidRPr="002677C9" w:rsidRDefault="00B013A1" w:rsidP="00B013A1">
      <w:pPr>
        <w:tabs>
          <w:tab w:val="clear" w:pos="369"/>
          <w:tab w:val="left" w:pos="288"/>
        </w:tabs>
        <w:ind w:left="576" w:hanging="576"/>
        <w:jc w:val="left"/>
      </w:pPr>
      <w:r w:rsidRPr="003E5D8C">
        <w:rPr>
          <w:rFonts w:ascii="Doulos SIL" w:hAnsi="Doulos SIL"/>
          <w:i/>
          <w:color w:val="0000FF"/>
        </w:rPr>
        <w:t>dè</w:t>
      </w:r>
      <w:r w:rsidRPr="002677C9">
        <w:t>, clause-final admonitive particle, §19.4.2</w:t>
      </w:r>
    </w:p>
    <w:p w14:paraId="45CC19D7" w14:textId="77777777" w:rsidR="00B013A1" w:rsidRPr="002677C9" w:rsidRDefault="00B013A1" w:rsidP="00B013A1">
      <w:pPr>
        <w:tabs>
          <w:tab w:val="clear" w:pos="369"/>
          <w:tab w:val="left" w:pos="288"/>
        </w:tabs>
        <w:ind w:left="576" w:hanging="576"/>
        <w:jc w:val="left"/>
      </w:pPr>
      <w:r w:rsidRPr="003E5D8C">
        <w:rPr>
          <w:rFonts w:ascii="Doulos SIL" w:hAnsi="Doulos SIL"/>
          <w:i/>
          <w:color w:val="0000FF"/>
        </w:rPr>
        <w:t>de</w:t>
      </w:r>
      <w:r w:rsidRPr="002677C9">
        <w:t xml:space="preserve"> (no intrinsic tone), clause-final particle</w:t>
      </w:r>
    </w:p>
    <w:p w14:paraId="42081DF4" w14:textId="2D9311D1" w:rsidR="00B013A1" w:rsidRPr="002677C9" w:rsidRDefault="00B013A1" w:rsidP="00B013A1">
      <w:pPr>
        <w:tabs>
          <w:tab w:val="clear" w:pos="369"/>
          <w:tab w:val="left" w:pos="288"/>
        </w:tabs>
        <w:ind w:left="576" w:hanging="576"/>
        <w:jc w:val="left"/>
      </w:pPr>
      <w:r w:rsidRPr="002677C9">
        <w:tab/>
      </w:r>
      <w:r w:rsidR="006F2285">
        <w:t>‘</w:t>
      </w:r>
      <w:r w:rsidRPr="002677C9">
        <w:t>if</w:t>
      </w:r>
      <w:r w:rsidR="006F2285">
        <w:t>’</w:t>
      </w:r>
      <w:r w:rsidRPr="002677C9">
        <w:t xml:space="preserve"> particle, §16.1</w:t>
      </w:r>
    </w:p>
    <w:p w14:paraId="4C71F31B" w14:textId="4C3C62F7" w:rsidR="00B013A1" w:rsidRPr="002677C9" w:rsidRDefault="00B013A1" w:rsidP="00B013A1">
      <w:pPr>
        <w:tabs>
          <w:tab w:val="clear" w:pos="369"/>
          <w:tab w:val="left" w:pos="288"/>
        </w:tabs>
        <w:ind w:left="576" w:hanging="576"/>
        <w:jc w:val="left"/>
      </w:pPr>
      <w:r w:rsidRPr="002677C9">
        <w:tab/>
      </w:r>
      <w:r w:rsidRPr="003E5D8C">
        <w:rPr>
          <w:rFonts w:ascii="Doulos SIL" w:hAnsi="Doulos SIL"/>
          <w:i/>
          <w:color w:val="0000FF"/>
        </w:rPr>
        <w:t>-m̀ dè</w:t>
      </w:r>
      <w:r w:rsidRPr="002677C9">
        <w:t xml:space="preserve">, </w:t>
      </w:r>
      <w:r w:rsidR="006F2285">
        <w:t>‘</w:t>
      </w:r>
      <w:r w:rsidRPr="002677C9">
        <w:t>while</w:t>
      </w:r>
      <w:r w:rsidR="006F2285">
        <w:t>’</w:t>
      </w:r>
      <w:r w:rsidRPr="002677C9">
        <w:t>, §15.2.1.2</w:t>
      </w:r>
    </w:p>
    <w:p w14:paraId="4A882800" w14:textId="77777777" w:rsidR="00B013A1" w:rsidRPr="00B64CC1" w:rsidRDefault="00B013A1" w:rsidP="00B013A1">
      <w:pPr>
        <w:tabs>
          <w:tab w:val="clear" w:pos="369"/>
          <w:tab w:val="left" w:pos="288"/>
        </w:tabs>
        <w:ind w:left="576" w:hanging="576"/>
        <w:jc w:val="left"/>
      </w:pPr>
      <w:r w:rsidRPr="00B64CC1">
        <w:tab/>
      </w:r>
      <w:r w:rsidRPr="003E5D8C">
        <w:rPr>
          <w:rFonts w:ascii="Doulos SIL" w:hAnsi="Doulos SIL"/>
          <w:i/>
          <w:color w:val="0000FF"/>
        </w:rPr>
        <w:t>-ẁ kù dè</w:t>
      </w:r>
      <w:r w:rsidRPr="00B64CC1">
        <w:t>, alternative perfective construction, §16.1.2</w:t>
      </w:r>
    </w:p>
    <w:p w14:paraId="647375FE" w14:textId="77777777" w:rsidR="00B013A1" w:rsidRPr="00B64CC1" w:rsidRDefault="00B013A1" w:rsidP="00B013A1">
      <w:pPr>
        <w:tabs>
          <w:tab w:val="clear" w:pos="369"/>
          <w:tab w:val="left" w:pos="288"/>
        </w:tabs>
        <w:ind w:left="576" w:hanging="576"/>
        <w:jc w:val="left"/>
      </w:pPr>
      <w:r w:rsidRPr="00B64CC1">
        <w:tab/>
      </w:r>
      <w:r w:rsidRPr="003E5D8C">
        <w:rPr>
          <w:rFonts w:ascii="Doulos SIL" w:hAnsi="Doulos SIL"/>
          <w:i/>
          <w:color w:val="0000FF"/>
        </w:rPr>
        <w:t>-ẁ dè</w:t>
      </w:r>
      <w:r w:rsidRPr="00B64CC1">
        <w:t>, future sequential, §16.1.2</w:t>
      </w:r>
    </w:p>
    <w:p w14:paraId="3C8283FD" w14:textId="1DAA9162" w:rsidR="00B013A1" w:rsidRPr="00BB533D" w:rsidRDefault="00B013A1" w:rsidP="00B013A1">
      <w:pPr>
        <w:tabs>
          <w:tab w:val="clear" w:pos="369"/>
          <w:tab w:val="left" w:pos="288"/>
        </w:tabs>
        <w:ind w:left="576" w:hanging="576"/>
        <w:jc w:val="left"/>
      </w:pPr>
      <w:r w:rsidRPr="003E5D8C">
        <w:rPr>
          <w:rFonts w:ascii="Doulos SIL" w:hAnsi="Doulos SIL"/>
          <w:i/>
          <w:color w:val="0000FF"/>
        </w:rPr>
        <w:t>dém→</w:t>
      </w:r>
      <w:r w:rsidRPr="00BB533D">
        <w:t xml:space="preserve">, </w:t>
      </w:r>
      <w:r w:rsidR="006F2285">
        <w:t>‘</w:t>
      </w:r>
      <w:r w:rsidRPr="00BB533D">
        <w:t>straight</w:t>
      </w:r>
      <w:r w:rsidR="006F2285">
        <w:t>’</w:t>
      </w:r>
      <w:r w:rsidRPr="00BB533D">
        <w:t>, §8.6.7.1</w:t>
      </w:r>
    </w:p>
    <w:p w14:paraId="760E5E45" w14:textId="53254BC1" w:rsidR="00B013A1" w:rsidRPr="00BB533D" w:rsidRDefault="00B013A1" w:rsidP="00B013A1">
      <w:pPr>
        <w:tabs>
          <w:tab w:val="clear" w:pos="369"/>
          <w:tab w:val="left" w:pos="288"/>
        </w:tabs>
        <w:ind w:left="576" w:hanging="576"/>
        <w:jc w:val="left"/>
      </w:pPr>
      <w:r w:rsidRPr="003E5D8C">
        <w:rPr>
          <w:rFonts w:ascii="Doulos SIL" w:hAnsi="Doulos SIL"/>
          <w:i/>
          <w:color w:val="0000FF"/>
        </w:rPr>
        <w:t>déyⁿ→</w:t>
      </w:r>
      <w:r w:rsidRPr="00BB533D">
        <w:t xml:space="preserve">, </w:t>
      </w:r>
      <w:r w:rsidR="006F2285">
        <w:t>‘</w:t>
      </w:r>
      <w:r w:rsidRPr="00BB533D">
        <w:t>apart</w:t>
      </w:r>
      <w:r w:rsidR="006F2285">
        <w:t>’</w:t>
      </w:r>
      <w:r w:rsidRPr="00BB533D">
        <w:t>, §8.6.7</w:t>
      </w:r>
    </w:p>
    <w:p w14:paraId="20436359" w14:textId="61585CDD" w:rsidR="00B013A1" w:rsidRPr="00BB533D" w:rsidRDefault="00B013A1" w:rsidP="00B013A1">
      <w:pPr>
        <w:tabs>
          <w:tab w:val="clear" w:pos="369"/>
          <w:tab w:val="left" w:pos="288"/>
        </w:tabs>
        <w:ind w:left="576" w:hanging="576"/>
        <w:jc w:val="left"/>
      </w:pPr>
      <w:r w:rsidRPr="003E5D8C">
        <w:rPr>
          <w:rFonts w:ascii="Doulos SIL" w:hAnsi="Doulos SIL"/>
          <w:i/>
          <w:color w:val="0000FF"/>
        </w:rPr>
        <w:t>dɛ̌</w:t>
      </w:r>
      <w:r w:rsidRPr="00BB533D">
        <w:t xml:space="preserve">, </w:t>
      </w:r>
      <w:r w:rsidR="006F2285">
        <w:t>‘</w:t>
      </w:r>
      <w:r w:rsidRPr="00BB533D">
        <w:t>get tired</w:t>
      </w:r>
      <w:r w:rsidR="006F2285">
        <w:t>’</w:t>
      </w:r>
    </w:p>
    <w:p w14:paraId="5446FE8F" w14:textId="77777777" w:rsidR="00B013A1" w:rsidRPr="00BB533D" w:rsidRDefault="00B013A1" w:rsidP="00B013A1">
      <w:pPr>
        <w:tabs>
          <w:tab w:val="clear" w:pos="369"/>
          <w:tab w:val="left" w:pos="288"/>
        </w:tabs>
        <w:ind w:left="576" w:hanging="576"/>
        <w:jc w:val="left"/>
      </w:pPr>
      <w:r w:rsidRPr="00BB533D">
        <w:tab/>
        <w:t xml:space="preserve">alternative perfective </w:t>
      </w:r>
      <w:r w:rsidRPr="003E5D8C">
        <w:rPr>
          <w:rFonts w:ascii="Doulos SIL" w:hAnsi="Doulos SIL"/>
          <w:i/>
          <w:color w:val="0000FF"/>
        </w:rPr>
        <w:t>dɛ̂:-,</w:t>
      </w:r>
      <w:r w:rsidRPr="00BB533D">
        <w:t xml:space="preserve"> §10.2.1.3</w:t>
      </w:r>
    </w:p>
    <w:p w14:paraId="42A09AC0" w14:textId="77777777" w:rsidR="00B013A1" w:rsidRPr="00BB533D" w:rsidRDefault="00B013A1" w:rsidP="00B013A1">
      <w:pPr>
        <w:tabs>
          <w:tab w:val="clear" w:pos="369"/>
          <w:tab w:val="left" w:pos="288"/>
        </w:tabs>
        <w:ind w:left="576" w:hanging="576"/>
        <w:jc w:val="left"/>
      </w:pPr>
      <w:r w:rsidRPr="00BB533D">
        <w:tab/>
      </w:r>
      <w:r w:rsidRPr="00BB533D">
        <w:tab/>
      </w:r>
      <w:r w:rsidRPr="003E5D8C">
        <w:rPr>
          <w:rFonts w:ascii="Doulos SIL" w:hAnsi="Doulos SIL"/>
          <w:i/>
          <w:color w:val="0000FF"/>
        </w:rPr>
        <w:t xml:space="preserve">dɛ̂:- </w:t>
      </w:r>
      <w:r w:rsidRPr="00BB533D">
        <w:t>in prolonged-action construction, §15.2.1.4</w:t>
      </w:r>
    </w:p>
    <w:p w14:paraId="265D99AF" w14:textId="77777777" w:rsidR="00B013A1" w:rsidRPr="003E5D8C" w:rsidRDefault="00B013A1" w:rsidP="00B013A1">
      <w:pPr>
        <w:tabs>
          <w:tab w:val="clear" w:pos="369"/>
          <w:tab w:val="left" w:pos="288"/>
        </w:tabs>
        <w:ind w:left="576" w:hanging="576"/>
        <w:jc w:val="left"/>
        <w:rPr>
          <w:i/>
        </w:rPr>
      </w:pPr>
      <w:r w:rsidRPr="00BB533D">
        <w:tab/>
      </w:r>
      <w:r w:rsidRPr="003E5D8C">
        <w:rPr>
          <w:rFonts w:ascii="Doulos SIL" w:hAnsi="Doulos SIL"/>
          <w:i/>
          <w:color w:val="0000FF"/>
        </w:rPr>
        <w:t>dɛ̌</w:t>
      </w:r>
      <w:r w:rsidRPr="00BB533D">
        <w:t xml:space="preserve"> after verb with lengthened final vowel, §15.2.1.8</w:t>
      </w:r>
    </w:p>
    <w:p w14:paraId="6FDD918F" w14:textId="01EBE345" w:rsidR="00B013A1" w:rsidRPr="00BB533D" w:rsidRDefault="00B013A1" w:rsidP="00B013A1">
      <w:pPr>
        <w:tabs>
          <w:tab w:val="clear" w:pos="369"/>
          <w:tab w:val="left" w:pos="288"/>
        </w:tabs>
        <w:ind w:left="576" w:hanging="576"/>
        <w:jc w:val="left"/>
      </w:pPr>
      <w:r w:rsidRPr="003E5D8C">
        <w:rPr>
          <w:rFonts w:ascii="Doulos SIL" w:hAnsi="Doulos SIL"/>
          <w:i/>
          <w:color w:val="0000FF"/>
        </w:rPr>
        <w:t>dɛ̂m→</w:t>
      </w:r>
      <w:r w:rsidRPr="00BB533D">
        <w:t xml:space="preserve">, </w:t>
      </w:r>
      <w:r w:rsidR="006F2285">
        <w:t>‘</w:t>
      </w:r>
      <w:r w:rsidRPr="00BB533D">
        <w:t>a little</w:t>
      </w:r>
      <w:r w:rsidR="006F2285">
        <w:t>’</w:t>
      </w:r>
      <w:r w:rsidRPr="00BB533D">
        <w:t>, §8.6.2</w:t>
      </w:r>
    </w:p>
    <w:p w14:paraId="222603A0" w14:textId="1FD6DE2D" w:rsidR="00B013A1" w:rsidRPr="00BB533D" w:rsidRDefault="00B013A1" w:rsidP="00B013A1">
      <w:pPr>
        <w:tabs>
          <w:tab w:val="clear" w:pos="369"/>
          <w:tab w:val="left" w:pos="288"/>
        </w:tabs>
        <w:ind w:left="576" w:hanging="576"/>
        <w:jc w:val="left"/>
      </w:pPr>
      <w:r w:rsidRPr="003E5D8C">
        <w:rPr>
          <w:rFonts w:ascii="Doulos SIL" w:hAnsi="Doulos SIL"/>
          <w:i/>
          <w:color w:val="0000FF"/>
        </w:rPr>
        <w:t>dɛ́ŋgɛ̀y</w:t>
      </w:r>
      <w:r w:rsidRPr="00BB533D">
        <w:t xml:space="preserve">, </w:t>
      </w:r>
      <w:r w:rsidR="006F2285">
        <w:t>‘</w:t>
      </w:r>
      <w:r w:rsidRPr="00BB533D">
        <w:t>because of</w:t>
      </w:r>
      <w:r w:rsidR="006F2285">
        <w:t>’</w:t>
      </w:r>
      <w:r w:rsidRPr="00BB533D">
        <w:t>, §8.5.2</w:t>
      </w:r>
    </w:p>
    <w:p w14:paraId="2765E186" w14:textId="1B1E6C04" w:rsidR="00B013A1" w:rsidRPr="00BB533D" w:rsidRDefault="00B013A1" w:rsidP="00B013A1">
      <w:pPr>
        <w:tabs>
          <w:tab w:val="clear" w:pos="369"/>
          <w:tab w:val="left" w:pos="288"/>
        </w:tabs>
        <w:ind w:left="576" w:hanging="576"/>
        <w:jc w:val="left"/>
      </w:pPr>
      <w:r w:rsidRPr="00BB533D">
        <w:tab/>
        <w:t xml:space="preserve">in </w:t>
      </w:r>
      <w:r w:rsidR="006F2285">
        <w:t>‘</w:t>
      </w:r>
      <w:r w:rsidRPr="00BB533D">
        <w:t>because</w:t>
      </w:r>
      <w:r w:rsidR="006F2285">
        <w:t>’</w:t>
      </w:r>
      <w:r w:rsidRPr="00BB533D">
        <w:t xml:space="preserve"> clause, §17.5.2.3</w:t>
      </w:r>
    </w:p>
    <w:p w14:paraId="0A89A7B3" w14:textId="267468D3" w:rsidR="00B013A1" w:rsidRPr="00B64CC1" w:rsidRDefault="00B013A1" w:rsidP="00B013A1">
      <w:pPr>
        <w:tabs>
          <w:tab w:val="clear" w:pos="369"/>
          <w:tab w:val="left" w:pos="288"/>
        </w:tabs>
        <w:ind w:left="576" w:hanging="576"/>
        <w:jc w:val="left"/>
      </w:pPr>
      <w:r w:rsidRPr="003E5D8C">
        <w:rPr>
          <w:rFonts w:ascii="Doulos SIL" w:hAnsi="Doulos SIL"/>
          <w:i/>
          <w:color w:val="0000FF"/>
        </w:rPr>
        <w:noBreakHyphen/>
        <w:t>dó</w:t>
      </w:r>
      <w:r w:rsidRPr="003E5D8C">
        <w:rPr>
          <w:rFonts w:ascii="Doulos SIL" w:hAnsi="Doulos SIL"/>
          <w:i/>
          <w:color w:val="0000FF"/>
        </w:rPr>
        <w:noBreakHyphen/>
      </w:r>
      <w:r w:rsidR="00730F7D">
        <w:rPr>
          <w:i/>
        </w:rPr>
        <w:t xml:space="preserve"> </w:t>
      </w:r>
      <w:r w:rsidRPr="00B64CC1">
        <w:t xml:space="preserve">(see </w:t>
      </w: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B64CC1">
        <w:t>)</w:t>
      </w:r>
    </w:p>
    <w:p w14:paraId="5DF34595" w14:textId="3051BFF4" w:rsidR="00B013A1" w:rsidRPr="002677C9" w:rsidRDefault="00B013A1" w:rsidP="00B013A1">
      <w:pPr>
        <w:tabs>
          <w:tab w:val="clear" w:pos="369"/>
          <w:tab w:val="left" w:pos="288"/>
        </w:tabs>
        <w:ind w:left="576" w:hanging="576"/>
        <w:jc w:val="left"/>
      </w:pPr>
      <w:r w:rsidRPr="003E5D8C">
        <w:rPr>
          <w:rFonts w:ascii="Doulos SIL" w:hAnsi="Doulos SIL"/>
          <w:i/>
          <w:color w:val="0000FF"/>
        </w:rPr>
        <w:t>dógúrú</w:t>
      </w:r>
      <w:r w:rsidRPr="002677C9">
        <w:t xml:space="preserve">, </w:t>
      </w:r>
      <w:r w:rsidR="006F2285">
        <w:t>‘</w:t>
      </w:r>
      <w:r w:rsidRPr="002677C9">
        <w:t>time</w:t>
      </w:r>
      <w:r w:rsidR="006F2285">
        <w:t>’</w:t>
      </w:r>
    </w:p>
    <w:p w14:paraId="58C150E0" w14:textId="2B5A8602" w:rsidR="00B013A1" w:rsidRPr="002677C9" w:rsidRDefault="00B013A1" w:rsidP="00B013A1">
      <w:pPr>
        <w:tabs>
          <w:tab w:val="clear" w:pos="369"/>
          <w:tab w:val="left" w:pos="288"/>
        </w:tabs>
        <w:ind w:left="576" w:hanging="576"/>
        <w:jc w:val="left"/>
      </w:pPr>
      <w:r w:rsidRPr="002677C9">
        <w:tab/>
        <w:t xml:space="preserve">in </w:t>
      </w:r>
      <w:r w:rsidR="006F2285">
        <w:t>‘</w:t>
      </w:r>
      <w:r w:rsidRPr="002677C9">
        <w:t>when?</w:t>
      </w:r>
      <w:r w:rsidR="006F2285">
        <w:t>’</w:t>
      </w:r>
      <w:r w:rsidRPr="002677C9">
        <w:t xml:space="preserve"> questions, §13.2.5</w:t>
      </w:r>
    </w:p>
    <w:p w14:paraId="0B4882DC" w14:textId="3B72F9CE" w:rsidR="00B013A1" w:rsidRPr="001229DC" w:rsidRDefault="00563051" w:rsidP="00B013A1">
      <w:pPr>
        <w:tabs>
          <w:tab w:val="clear" w:pos="369"/>
          <w:tab w:val="left" w:pos="288"/>
        </w:tabs>
        <w:ind w:left="576" w:hanging="576"/>
        <w:jc w:val="left"/>
      </w:pPr>
      <w:r>
        <w:rPr>
          <w:vertAlign w:val="superscript"/>
        </w:rPr>
        <w:t>HL</w:t>
      </w:r>
      <w:r w:rsidR="00B013A1" w:rsidRPr="003E5D8C">
        <w:rPr>
          <w:rFonts w:ascii="Doulos SIL" w:hAnsi="Doulos SIL"/>
          <w:i/>
          <w:color w:val="0000FF"/>
        </w:rPr>
        <w:t xml:space="preserve">dósù </w:t>
      </w:r>
      <w:r>
        <w:rPr>
          <w:vertAlign w:val="superscript"/>
        </w:rPr>
        <w:t>L</w:t>
      </w:r>
      <w:r w:rsidR="00B013A1" w:rsidRPr="003E5D8C">
        <w:rPr>
          <w:rFonts w:ascii="Doulos SIL" w:hAnsi="Doulos SIL"/>
          <w:i/>
          <w:color w:val="0000FF"/>
        </w:rPr>
        <w:t>wò</w:t>
      </w:r>
      <w:r w:rsidR="00B013A1" w:rsidRPr="001229DC">
        <w:t xml:space="preserve"> ~ </w:t>
      </w:r>
      <w:r>
        <w:rPr>
          <w:vertAlign w:val="superscript"/>
        </w:rPr>
        <w:t>L</w:t>
      </w:r>
      <w:r w:rsidR="00B013A1" w:rsidRPr="003E5D8C">
        <w:rPr>
          <w:rFonts w:ascii="Doulos SIL" w:hAnsi="Doulos SIL"/>
          <w:i/>
          <w:color w:val="0000FF"/>
        </w:rPr>
        <w:t xml:space="preserve">dòsù </w:t>
      </w:r>
      <w:r>
        <w:rPr>
          <w:vertAlign w:val="superscript"/>
        </w:rPr>
        <w:t>L</w:t>
      </w:r>
      <w:r w:rsidR="00B013A1" w:rsidRPr="003E5D8C">
        <w:rPr>
          <w:rFonts w:ascii="Doulos SIL" w:hAnsi="Doulos SIL"/>
          <w:i/>
          <w:color w:val="0000FF"/>
        </w:rPr>
        <w:t>wò</w:t>
      </w:r>
      <w:r w:rsidR="00B013A1" w:rsidRPr="001229DC">
        <w:t xml:space="preserve">, complex </w:t>
      </w:r>
      <w:r w:rsidR="006F2285">
        <w:t>‘</w:t>
      </w:r>
      <w:r w:rsidR="00B013A1" w:rsidRPr="001229DC">
        <w:t>close to, near</w:t>
      </w:r>
      <w:r w:rsidR="006F2285">
        <w:t>’</w:t>
      </w:r>
      <w:r w:rsidR="00B013A1" w:rsidRPr="001229DC">
        <w:t xml:space="preserve"> postposition, §8.4.6</w:t>
      </w:r>
    </w:p>
    <w:p w14:paraId="77D0F175" w14:textId="5263F89B" w:rsidR="00B013A1" w:rsidRPr="002677C9" w:rsidRDefault="00B013A1" w:rsidP="00B013A1">
      <w:pPr>
        <w:tabs>
          <w:tab w:val="clear" w:pos="369"/>
          <w:tab w:val="left" w:pos="288"/>
        </w:tabs>
        <w:ind w:left="576" w:hanging="576"/>
        <w:jc w:val="left"/>
      </w:pPr>
      <w:r w:rsidRPr="003E5D8C">
        <w:rPr>
          <w:rFonts w:ascii="Doulos SIL" w:hAnsi="Doulos SIL"/>
          <w:i/>
          <w:color w:val="0000FF"/>
        </w:rPr>
        <w:t>dɔ̌-</w:t>
      </w:r>
      <w:r w:rsidRPr="002677C9">
        <w:t xml:space="preserve">, </w:t>
      </w:r>
      <w:r w:rsidR="006F2285">
        <w:t>‘</w:t>
      </w:r>
      <w:r w:rsidRPr="002677C9">
        <w:t>arrive, reach, attain</w:t>
      </w:r>
      <w:r w:rsidR="006F2285">
        <w:t>’</w:t>
      </w:r>
    </w:p>
    <w:p w14:paraId="25CC16E8" w14:textId="77777777" w:rsidR="00B013A1" w:rsidRPr="00C021BB" w:rsidRDefault="00B013A1" w:rsidP="00B013A1">
      <w:pPr>
        <w:tabs>
          <w:tab w:val="clear" w:pos="369"/>
          <w:tab w:val="left" w:pos="288"/>
        </w:tabs>
        <w:ind w:left="576" w:hanging="576"/>
        <w:jc w:val="left"/>
      </w:pPr>
      <w:r w:rsidRPr="002677C9">
        <w:tab/>
        <w:t>in comparatives, §12.2.5</w:t>
      </w:r>
    </w:p>
    <w:p w14:paraId="2197906F" w14:textId="1F6FB34B" w:rsidR="00B013A1" w:rsidRPr="00E274E5" w:rsidRDefault="00B013A1" w:rsidP="00B013A1">
      <w:pPr>
        <w:tabs>
          <w:tab w:val="clear" w:pos="369"/>
          <w:tab w:val="left" w:pos="288"/>
        </w:tabs>
        <w:ind w:left="576" w:hanging="576"/>
        <w:jc w:val="left"/>
      </w:pPr>
      <w:r w:rsidRPr="003E5D8C">
        <w:rPr>
          <w:rFonts w:ascii="Doulos SIL" w:hAnsi="Doulos SIL"/>
          <w:i/>
          <w:color w:val="0000FF"/>
        </w:rPr>
        <w:t>dùmdɔ́:</w:t>
      </w:r>
      <w:r w:rsidRPr="00E274E5">
        <w:t xml:space="preserve">, </w:t>
      </w:r>
      <w:r w:rsidR="006F2285">
        <w:t>‘</w:t>
      </w:r>
      <w:r w:rsidRPr="00E274E5">
        <w:t>last</w:t>
      </w:r>
      <w:r w:rsidR="006F2285">
        <w:t>’</w:t>
      </w:r>
      <w:r w:rsidRPr="00E274E5">
        <w:t xml:space="preserve"> (adjective), §4.7.2.1</w:t>
      </w:r>
    </w:p>
    <w:p w14:paraId="4E8CB71C" w14:textId="1D23A0C7" w:rsidR="00B013A1" w:rsidRPr="00E274E5" w:rsidRDefault="00B013A1" w:rsidP="00B013A1">
      <w:pPr>
        <w:tabs>
          <w:tab w:val="clear" w:pos="369"/>
          <w:tab w:val="left" w:pos="288"/>
        </w:tabs>
        <w:ind w:left="576" w:hanging="576"/>
        <w:jc w:val="left"/>
      </w:pPr>
      <w:r w:rsidRPr="003E5D8C">
        <w:rPr>
          <w:rFonts w:ascii="Doulos SIL" w:hAnsi="Doulos SIL"/>
          <w:i/>
          <w:color w:val="0000FF"/>
        </w:rPr>
        <w:t>dùmdú-</w:t>
      </w:r>
      <w:r w:rsidRPr="00E274E5">
        <w:t xml:space="preserve"> ~ </w:t>
      </w:r>
      <w:r w:rsidRPr="003E5D8C">
        <w:rPr>
          <w:rFonts w:ascii="Doulos SIL" w:hAnsi="Doulos SIL"/>
          <w:i/>
          <w:color w:val="0000FF"/>
        </w:rPr>
        <w:t>dùmdí-</w:t>
      </w:r>
      <w:r w:rsidRPr="00E274E5">
        <w:t xml:space="preserve">, </w:t>
      </w:r>
      <w:r w:rsidR="006F2285">
        <w:t>‘</w:t>
      </w:r>
      <w:r w:rsidRPr="00E274E5">
        <w:t>finish</w:t>
      </w:r>
      <w:r w:rsidR="006F2285">
        <w:t>’</w:t>
      </w:r>
      <w:r w:rsidRPr="00E274E5">
        <w:t>, §17.4.1</w:t>
      </w:r>
    </w:p>
    <w:p w14:paraId="07597D46" w14:textId="3C4C6790" w:rsidR="00B013A1" w:rsidRPr="002677C9" w:rsidRDefault="00B013A1" w:rsidP="00B013A1">
      <w:pPr>
        <w:tabs>
          <w:tab w:val="clear" w:pos="369"/>
          <w:tab w:val="left" w:pos="288"/>
        </w:tabs>
        <w:ind w:left="576" w:hanging="576"/>
        <w:jc w:val="left"/>
      </w:pPr>
      <w:r w:rsidRPr="003E5D8C">
        <w:rPr>
          <w:rFonts w:ascii="Doulos SIL" w:hAnsi="Doulos SIL"/>
          <w:i/>
          <w:color w:val="0000FF"/>
        </w:rPr>
        <w:t>dùwɔ́-</w:t>
      </w:r>
      <w:r w:rsidRPr="002677C9">
        <w:t xml:space="preserve">, </w:t>
      </w:r>
      <w:r w:rsidR="006F2285">
        <w:t>‘</w:t>
      </w:r>
      <w:r w:rsidRPr="002677C9">
        <w:t>leave</w:t>
      </w:r>
      <w:r w:rsidR="006F2285">
        <w:t>’</w:t>
      </w:r>
      <w:r w:rsidRPr="002677C9">
        <w:t>, §15.1.4</w:t>
      </w:r>
    </w:p>
    <w:p w14:paraId="0F27A094" w14:textId="6BF6DC4F" w:rsidR="00B013A1" w:rsidRPr="00D367D4" w:rsidRDefault="00B013A1" w:rsidP="00B013A1">
      <w:pPr>
        <w:tabs>
          <w:tab w:val="clear" w:pos="369"/>
          <w:tab w:val="left" w:pos="288"/>
        </w:tabs>
        <w:ind w:left="576" w:hanging="576"/>
        <w:jc w:val="left"/>
      </w:pPr>
      <w:r w:rsidRPr="003E5D8C">
        <w:rPr>
          <w:i/>
        </w:rPr>
        <w:tab/>
      </w:r>
      <w:r w:rsidR="006F2285">
        <w:t>‘</w:t>
      </w:r>
      <w:r w:rsidRPr="00D367D4">
        <w:t>cease</w:t>
      </w:r>
      <w:r w:rsidR="006F2285">
        <w:t>’</w:t>
      </w:r>
      <w:r w:rsidRPr="00D367D4">
        <w:t xml:space="preserve"> with complement clause, §17.3.7</w:t>
      </w:r>
    </w:p>
    <w:p w14:paraId="7E47FF71" w14:textId="77777777" w:rsidR="00B013A1" w:rsidRPr="00E051BF" w:rsidRDefault="00B013A1" w:rsidP="00B013A1">
      <w:pPr>
        <w:tabs>
          <w:tab w:val="clear" w:pos="369"/>
          <w:tab w:val="left" w:pos="288"/>
        </w:tabs>
        <w:ind w:left="576" w:hanging="576"/>
        <w:jc w:val="left"/>
      </w:pPr>
      <w:r w:rsidRPr="003E5D8C">
        <w:rPr>
          <w:rFonts w:ascii="Doulos SIL" w:hAnsi="Doulos SIL"/>
          <w:i/>
          <w:color w:val="0000FF"/>
        </w:rPr>
        <w:t>-dv́</w:t>
      </w:r>
      <w:r w:rsidRPr="00E051BF">
        <w:t xml:space="preserve">, variant of </w:t>
      </w:r>
      <w:r w:rsidRPr="003E5D8C">
        <w:rPr>
          <w:rFonts w:ascii="Doulos SIL" w:hAnsi="Doulos SIL"/>
          <w:i/>
          <w:color w:val="0000FF"/>
        </w:rPr>
        <w:t>-rv́-</w:t>
      </w:r>
      <w:r w:rsidRPr="00E051BF">
        <w:t xml:space="preserve"> suffix after </w:t>
      </w:r>
      <w:r w:rsidRPr="003E5D8C">
        <w:rPr>
          <w:rFonts w:ascii="Doulos SIL" w:hAnsi="Doulos SIL"/>
          <w:i/>
          <w:color w:val="0000FF"/>
        </w:rPr>
        <w:t>m</w:t>
      </w:r>
      <w:r w:rsidRPr="00E051BF">
        <w:t xml:space="preserve"> </w:t>
      </w:r>
    </w:p>
    <w:p w14:paraId="2B1F7C4D" w14:textId="77777777" w:rsidR="00B013A1" w:rsidRPr="00E051BF" w:rsidRDefault="00B013A1" w:rsidP="00B013A1">
      <w:pPr>
        <w:tabs>
          <w:tab w:val="clear" w:pos="369"/>
          <w:tab w:val="left" w:pos="288"/>
        </w:tabs>
        <w:ind w:left="576" w:hanging="576"/>
        <w:jc w:val="left"/>
      </w:pPr>
      <w:r w:rsidRPr="00E051BF">
        <w:tab/>
        <w:t>reversive, §9.1</w:t>
      </w:r>
    </w:p>
    <w:p w14:paraId="71F05F53" w14:textId="77777777" w:rsidR="00B013A1" w:rsidRPr="00E051BF" w:rsidRDefault="00B013A1" w:rsidP="00B013A1">
      <w:pPr>
        <w:tabs>
          <w:tab w:val="clear" w:pos="369"/>
          <w:tab w:val="left" w:pos="288"/>
        </w:tabs>
        <w:ind w:left="576" w:hanging="576"/>
        <w:jc w:val="left"/>
      </w:pPr>
      <w:r w:rsidRPr="00E051BF">
        <w:tab/>
        <w:t>transitive, §9.4</w:t>
      </w:r>
    </w:p>
    <w:p w14:paraId="2D85ECB0" w14:textId="77777777" w:rsidR="00B013A1" w:rsidRPr="00E051BF" w:rsidRDefault="00B013A1" w:rsidP="00B013A1">
      <w:pPr>
        <w:tabs>
          <w:tab w:val="clear" w:pos="369"/>
          <w:tab w:val="left" w:pos="288"/>
        </w:tabs>
        <w:ind w:left="576" w:hanging="576"/>
        <w:jc w:val="left"/>
      </w:pPr>
      <w:r w:rsidRPr="00E051BF">
        <w:tab/>
        <w:t>inchoatives, §9.7</w:t>
      </w:r>
    </w:p>
    <w:p w14:paraId="05D5E765" w14:textId="4D8D0022" w:rsidR="00B013A1" w:rsidRPr="002677C9" w:rsidRDefault="00B013A1" w:rsidP="00B013A1">
      <w:pPr>
        <w:tabs>
          <w:tab w:val="clear" w:pos="369"/>
          <w:tab w:val="left" w:pos="288"/>
        </w:tabs>
        <w:ind w:left="576" w:hanging="576"/>
        <w:jc w:val="left"/>
      </w:pPr>
      <w:r w:rsidRPr="003E5D8C">
        <w:rPr>
          <w:rFonts w:ascii="Doulos SIL" w:hAnsi="Doulos SIL"/>
          <w:i/>
          <w:color w:val="0000FF"/>
        </w:rPr>
        <w:t>-ɛ̂:ⁿ</w:t>
      </w:r>
      <w:r w:rsidRPr="002677C9">
        <w:t xml:space="preserve"> ~ </w:t>
      </w:r>
      <w:r w:rsidRPr="003E5D8C">
        <w:rPr>
          <w:rFonts w:ascii="Doulos SIL" w:hAnsi="Doulos SIL"/>
          <w:i/>
          <w:color w:val="0000FF"/>
        </w:rPr>
        <w:t>-ɛ́:ⁿ</w:t>
      </w:r>
      <w:r w:rsidRPr="002677C9">
        <w:t xml:space="preserve"> </w:t>
      </w:r>
      <w:r w:rsidR="002B075E">
        <w:t>a</w:t>
      </w:r>
      <w:r w:rsidR="005152E2">
        <w:t>nimate plural</w:t>
      </w:r>
    </w:p>
    <w:p w14:paraId="7A1ABDCB" w14:textId="77777777" w:rsidR="00B013A1" w:rsidRPr="002677C9" w:rsidRDefault="00B013A1" w:rsidP="00B013A1">
      <w:pPr>
        <w:tabs>
          <w:tab w:val="clear" w:pos="369"/>
          <w:tab w:val="left" w:pos="288"/>
        </w:tabs>
        <w:ind w:left="576" w:hanging="576"/>
        <w:jc w:val="left"/>
      </w:pPr>
      <w:r w:rsidRPr="002677C9">
        <w:tab/>
        <w:t>3Pl subject</w:t>
      </w:r>
    </w:p>
    <w:p w14:paraId="6EF0061C" w14:textId="0DC2C02E" w:rsidR="00B013A1" w:rsidRPr="002677C9" w:rsidRDefault="00B013A1" w:rsidP="00B013A1">
      <w:pPr>
        <w:tabs>
          <w:tab w:val="clear" w:pos="369"/>
          <w:tab w:val="left" w:pos="288"/>
        </w:tabs>
        <w:ind w:left="576" w:hanging="576"/>
        <w:jc w:val="left"/>
      </w:pPr>
      <w:r w:rsidRPr="002677C9">
        <w:tab/>
      </w:r>
      <w:r w:rsidRPr="002677C9">
        <w:tab/>
      </w:r>
      <w:r w:rsidR="00893BC6">
        <w:t>resultative</w:t>
      </w:r>
      <w:r w:rsidRPr="002677C9">
        <w:t xml:space="preserve"> </w:t>
      </w:r>
      <w:r w:rsidRPr="003E5D8C">
        <w:rPr>
          <w:rFonts w:ascii="Doulos SIL" w:hAnsi="Doulos SIL"/>
          <w:i/>
          <w:color w:val="0000FF"/>
        </w:rPr>
        <w:t>-s-ɛ̂:ⁿ</w:t>
      </w:r>
      <w:r w:rsidRPr="002677C9">
        <w:t>, §10.2.1.1</w:t>
      </w:r>
    </w:p>
    <w:p w14:paraId="092759A2" w14:textId="7BCDCA36" w:rsidR="00B013A1" w:rsidRPr="002677C9" w:rsidRDefault="00B013A1" w:rsidP="00B013A1">
      <w:pPr>
        <w:tabs>
          <w:tab w:val="clear" w:pos="369"/>
          <w:tab w:val="left" w:pos="288"/>
        </w:tabs>
        <w:ind w:left="576" w:hanging="576"/>
        <w:jc w:val="left"/>
      </w:pPr>
      <w:r w:rsidRPr="002677C9">
        <w:tab/>
      </w:r>
      <w:r w:rsidRPr="002677C9">
        <w:tab/>
      </w:r>
      <w:r w:rsidRPr="003E5D8C">
        <w:rPr>
          <w:rFonts w:ascii="Doulos SIL" w:hAnsi="Doulos SIL"/>
          <w:i/>
          <w:color w:val="0000FF"/>
        </w:rPr>
        <w:t>b</w:t>
      </w:r>
      <w:r w:rsidRPr="003E5D8C">
        <w:rPr>
          <w:rFonts w:ascii="Doulos SIL" w:hAnsi="Doulos SIL"/>
          <w:i/>
          <w:color w:val="0000FF"/>
        </w:rPr>
        <w:noBreakHyphen/>
        <w:t>ɛ̂:ⁿ</w:t>
      </w:r>
      <w:r w:rsidRPr="002677C9">
        <w:t xml:space="preserve">, </w:t>
      </w:r>
      <w:r w:rsidR="006F2285">
        <w:t>‘</w:t>
      </w:r>
      <w:r w:rsidRPr="002677C9">
        <w:t>they are</w:t>
      </w:r>
      <w:r w:rsidR="006F2285">
        <w:t>’</w:t>
      </w:r>
      <w:r w:rsidRPr="002677C9">
        <w:t xml:space="preserve"> with adjective predicate, §11.4.1</w:t>
      </w:r>
    </w:p>
    <w:p w14:paraId="45A66043" w14:textId="6142BF12" w:rsidR="00B013A1" w:rsidRPr="002677C9" w:rsidRDefault="00B013A1" w:rsidP="00B013A1">
      <w:pPr>
        <w:tabs>
          <w:tab w:val="clear" w:pos="369"/>
          <w:tab w:val="left" w:pos="288"/>
        </w:tabs>
        <w:ind w:left="576" w:hanging="576"/>
        <w:jc w:val="left"/>
      </w:pPr>
      <w:r w:rsidRPr="002677C9">
        <w:tab/>
      </w:r>
      <w:r w:rsidRPr="002677C9">
        <w:tab/>
      </w:r>
      <w:r w:rsidR="006F2285">
        <w:t>‘</w:t>
      </w:r>
      <w:r w:rsidRPr="002677C9">
        <w:t>they have</w:t>
      </w:r>
      <w:r w:rsidR="006F2285">
        <w:t>’</w:t>
      </w:r>
      <w:r w:rsidRPr="002677C9">
        <w:t xml:space="preserve"> </w:t>
      </w:r>
      <w:r w:rsidRPr="003E5D8C">
        <w:rPr>
          <w:rFonts w:ascii="Doulos SIL" w:hAnsi="Doulos SIL"/>
          <w:i/>
          <w:color w:val="0000FF"/>
        </w:rPr>
        <w:t>s-ɛ́:ⁿ</w:t>
      </w:r>
      <w:r w:rsidRPr="002677C9">
        <w:t>, §11.5.1</w:t>
      </w:r>
    </w:p>
    <w:p w14:paraId="1AC7BDF6" w14:textId="18B2A289" w:rsidR="00B013A1" w:rsidRPr="002677C9" w:rsidRDefault="00B013A1" w:rsidP="00B013A1">
      <w:pPr>
        <w:tabs>
          <w:tab w:val="clear" w:pos="369"/>
          <w:tab w:val="left" w:pos="288"/>
        </w:tabs>
        <w:ind w:left="576" w:hanging="576"/>
        <w:jc w:val="left"/>
      </w:pPr>
      <w:r w:rsidRPr="002677C9">
        <w:tab/>
      </w:r>
      <w:r w:rsidR="002B075E">
        <w:t>a</w:t>
      </w:r>
      <w:r w:rsidR="005152E2">
        <w:t>nimate plural</w:t>
      </w:r>
      <w:r w:rsidRPr="002677C9">
        <w:t xml:space="preserve"> relative-clause participles (agree with head)</w:t>
      </w:r>
    </w:p>
    <w:p w14:paraId="7BCF551D" w14:textId="50DB5EB5" w:rsidR="00B013A1" w:rsidRPr="001229DC" w:rsidRDefault="00B013A1" w:rsidP="00B013A1">
      <w:pPr>
        <w:tabs>
          <w:tab w:val="clear" w:pos="369"/>
          <w:tab w:val="left" w:pos="288"/>
        </w:tabs>
        <w:ind w:left="576" w:hanging="576"/>
        <w:jc w:val="left"/>
      </w:pPr>
      <w:r w:rsidRPr="003E5D8C">
        <w:rPr>
          <w:rFonts w:ascii="Doulos SIL" w:hAnsi="Doulos SIL"/>
          <w:i/>
          <w:color w:val="0000FF"/>
        </w:rPr>
        <w:tab/>
      </w:r>
      <w:r w:rsidRPr="003E5D8C">
        <w:rPr>
          <w:rFonts w:ascii="Doulos SIL" w:hAnsi="Doulos SIL"/>
          <w:i/>
          <w:color w:val="0000FF"/>
        </w:rPr>
        <w:tab/>
        <w:t>b-ɛ̂:ⁿ</w:t>
      </w:r>
      <w:r w:rsidRPr="001229DC">
        <w:t xml:space="preserve">, from </w:t>
      </w:r>
      <w:r w:rsidRPr="003E5D8C">
        <w:rPr>
          <w:rFonts w:ascii="Doulos SIL" w:hAnsi="Doulos SIL"/>
          <w:i/>
          <w:color w:val="0000FF"/>
        </w:rPr>
        <w:t>bù-</w:t>
      </w:r>
      <w:r w:rsidRPr="001229DC">
        <w:t xml:space="preserve"> </w:t>
      </w:r>
      <w:r w:rsidR="006F2285">
        <w:t>‘</w:t>
      </w:r>
      <w:r w:rsidRPr="001229DC">
        <w:t>be</w:t>
      </w:r>
      <w:r w:rsidR="006F2285">
        <w:t>’</w:t>
      </w:r>
      <w:r w:rsidRPr="001229DC">
        <w:t>, §14.1.6.3</w:t>
      </w:r>
    </w:p>
    <w:p w14:paraId="5C013611" w14:textId="2B4A650F" w:rsidR="00B013A1" w:rsidRPr="001229DC" w:rsidRDefault="00B013A1" w:rsidP="00B013A1">
      <w:pPr>
        <w:tabs>
          <w:tab w:val="clear" w:pos="369"/>
          <w:tab w:val="left" w:pos="288"/>
        </w:tabs>
        <w:ind w:left="576" w:hanging="576"/>
        <w:jc w:val="left"/>
      </w:pPr>
      <w:r w:rsidRPr="003E5D8C">
        <w:rPr>
          <w:rFonts w:ascii="Doulos SIL" w:hAnsi="Doulos SIL"/>
          <w:i/>
          <w:color w:val="0000FF"/>
        </w:rPr>
        <w:tab/>
      </w:r>
      <w:r w:rsidRPr="003E5D8C">
        <w:rPr>
          <w:rFonts w:ascii="Doulos SIL" w:hAnsi="Doulos SIL"/>
          <w:i/>
          <w:color w:val="0000FF"/>
        </w:rPr>
        <w:tab/>
        <w:t>s-ɛ̂:ⁿ</w:t>
      </w:r>
      <w:r w:rsidRPr="001229DC">
        <w:t xml:space="preserve">, from </w:t>
      </w:r>
      <w:r w:rsidRPr="003E5D8C">
        <w:rPr>
          <w:rFonts w:ascii="Doulos SIL" w:hAnsi="Doulos SIL"/>
          <w:i/>
          <w:color w:val="0000FF"/>
        </w:rPr>
        <w:t>só-</w:t>
      </w:r>
      <w:r w:rsidRPr="001229DC">
        <w:t xml:space="preserve"> </w:t>
      </w:r>
      <w:r w:rsidR="006F2285">
        <w:t>‘</w:t>
      </w:r>
      <w:r w:rsidRPr="001229DC">
        <w:t>have</w:t>
      </w:r>
      <w:r w:rsidR="006F2285">
        <w:t>’</w:t>
      </w:r>
      <w:r w:rsidRPr="001229DC">
        <w:t>, §14.1.6.3</w:t>
      </w:r>
    </w:p>
    <w:p w14:paraId="3583FFD2" w14:textId="77777777" w:rsidR="00B013A1" w:rsidRPr="00B01D17" w:rsidRDefault="00B013A1" w:rsidP="00B013A1">
      <w:pPr>
        <w:tabs>
          <w:tab w:val="clear" w:pos="369"/>
          <w:tab w:val="left" w:pos="288"/>
        </w:tabs>
        <w:ind w:left="576" w:hanging="576"/>
        <w:jc w:val="left"/>
      </w:pPr>
      <w:r w:rsidRPr="003E5D8C">
        <w:rPr>
          <w:rFonts w:ascii="Doulos SIL" w:hAnsi="Doulos SIL"/>
          <w:i/>
          <w:color w:val="0000FF"/>
        </w:rPr>
        <w:t>ɛ́rⁿɛ́</w:t>
      </w:r>
      <w:r w:rsidRPr="00B01D17">
        <w:t>, 3Sg pronoun, §4.3.1</w:t>
      </w:r>
    </w:p>
    <w:p w14:paraId="23F9E65F" w14:textId="7C5CD261" w:rsidR="00B013A1" w:rsidRPr="00BB533D" w:rsidRDefault="00B013A1" w:rsidP="00B013A1">
      <w:pPr>
        <w:tabs>
          <w:tab w:val="clear" w:pos="369"/>
          <w:tab w:val="left" w:pos="288"/>
        </w:tabs>
        <w:ind w:left="576" w:hanging="576"/>
        <w:jc w:val="left"/>
      </w:pPr>
      <w:r w:rsidRPr="003E5D8C">
        <w:rPr>
          <w:rFonts w:ascii="Doulos SIL" w:hAnsi="Doulos SIL"/>
          <w:i/>
          <w:color w:val="0000FF"/>
        </w:rPr>
        <w:t>ɛ̀síⁿ→</w:t>
      </w:r>
      <w:r w:rsidRPr="00BB533D">
        <w:t xml:space="preserve">, </w:t>
      </w:r>
      <w:r w:rsidR="006F2285">
        <w:t>‘</w:t>
      </w:r>
      <w:r w:rsidRPr="00BB533D">
        <w:t>a lot</w:t>
      </w:r>
      <w:r w:rsidR="006F2285">
        <w:t>’</w:t>
      </w:r>
      <w:r w:rsidRPr="00BB533D">
        <w:t>, §8.6.2</w:t>
      </w:r>
    </w:p>
    <w:p w14:paraId="45077E23" w14:textId="338DBD66" w:rsidR="00B013A1" w:rsidRPr="00BB533D" w:rsidRDefault="00B013A1" w:rsidP="00B013A1">
      <w:pPr>
        <w:tabs>
          <w:tab w:val="clear" w:pos="369"/>
          <w:tab w:val="left" w:pos="288"/>
        </w:tabs>
        <w:ind w:left="576" w:hanging="576"/>
        <w:jc w:val="left"/>
      </w:pPr>
      <w:r w:rsidRPr="00BB533D">
        <w:tab/>
      </w:r>
      <w:r w:rsidR="006F2285">
        <w:t>‘</w:t>
      </w:r>
      <w:r w:rsidRPr="00BB533D">
        <w:t>well</w:t>
      </w:r>
      <w:r w:rsidR="006F2285">
        <w:t>’</w:t>
      </w:r>
      <w:r w:rsidRPr="00BB533D">
        <w:t>, §8.6.4.1</w:t>
      </w:r>
    </w:p>
    <w:p w14:paraId="4B7EE453" w14:textId="77777777" w:rsidR="00B013A1" w:rsidRPr="00BB533D" w:rsidRDefault="00B013A1" w:rsidP="00B013A1">
      <w:pPr>
        <w:tabs>
          <w:tab w:val="clear" w:pos="369"/>
          <w:tab w:val="left" w:pos="288"/>
        </w:tabs>
        <w:ind w:left="576" w:hanging="576"/>
        <w:jc w:val="left"/>
      </w:pPr>
      <w:r w:rsidRPr="003E5D8C">
        <w:rPr>
          <w:rFonts w:ascii="Doulos SIL" w:hAnsi="Doulos SIL"/>
          <w:i/>
          <w:color w:val="0000FF"/>
        </w:rPr>
        <w:t>ga</w:t>
      </w:r>
      <w:r w:rsidRPr="00BB533D">
        <w:t xml:space="preserve"> (no intrinsic tone), clause-final particle, §19.4.4</w:t>
      </w:r>
    </w:p>
    <w:p w14:paraId="5E0A154C" w14:textId="73175490" w:rsidR="00B013A1" w:rsidRPr="00010C5D" w:rsidRDefault="00B013A1" w:rsidP="00B013A1">
      <w:pPr>
        <w:tabs>
          <w:tab w:val="clear" w:pos="369"/>
          <w:tab w:val="left" w:pos="288"/>
        </w:tabs>
        <w:ind w:left="576" w:hanging="576"/>
        <w:jc w:val="left"/>
      </w:pPr>
      <w:r w:rsidRPr="003E5D8C">
        <w:rPr>
          <w:rFonts w:ascii="Doulos SIL" w:hAnsi="Doulos SIL"/>
          <w:i/>
          <w:color w:val="0000FF"/>
        </w:rPr>
        <w:t>gà</w:t>
      </w:r>
      <w:r w:rsidRPr="003E5D8C">
        <w:rPr>
          <w:rFonts w:ascii="Doulos SIL" w:hAnsi="Doulos SIL"/>
          <w:i/>
          <w:noProof/>
          <w:color w:val="0000FF"/>
        </w:rPr>
        <w:t>:</w:t>
      </w:r>
      <w:r w:rsidRPr="00010C5D">
        <w:t xml:space="preserve">, </w:t>
      </w:r>
      <w:r w:rsidR="006F2285">
        <w:t>‘</w:t>
      </w:r>
      <w:r w:rsidRPr="00010C5D">
        <w:t>but</w:t>
      </w:r>
      <w:r w:rsidR="006F2285">
        <w:t>’</w:t>
      </w:r>
      <w:r w:rsidRPr="00010C5D">
        <w:t>, §19.2.2</w:t>
      </w:r>
    </w:p>
    <w:p w14:paraId="43DFF9F2" w14:textId="1CE395EF" w:rsidR="00B013A1" w:rsidRPr="001229DC" w:rsidRDefault="00563051" w:rsidP="00B013A1">
      <w:pPr>
        <w:tabs>
          <w:tab w:val="clear" w:pos="369"/>
          <w:tab w:val="left" w:pos="288"/>
        </w:tabs>
        <w:ind w:left="576" w:hanging="576"/>
        <w:jc w:val="left"/>
      </w:pPr>
      <w:r>
        <w:rPr>
          <w:vertAlign w:val="superscript"/>
        </w:rPr>
        <w:t>HL</w:t>
      </w:r>
      <w:r w:rsidR="00B013A1" w:rsidRPr="003E5D8C">
        <w:rPr>
          <w:rFonts w:ascii="Doulos SIL" w:hAnsi="Doulos SIL"/>
          <w:i/>
          <w:color w:val="0000FF"/>
        </w:rPr>
        <w:t xml:space="preserve">gálù </w:t>
      </w:r>
      <w:r>
        <w:rPr>
          <w:vertAlign w:val="superscript"/>
        </w:rPr>
        <w:t>L</w:t>
      </w:r>
      <w:r w:rsidR="00B013A1" w:rsidRPr="003E5D8C">
        <w:rPr>
          <w:rFonts w:ascii="Doulos SIL" w:hAnsi="Doulos SIL"/>
          <w:i/>
          <w:color w:val="0000FF"/>
        </w:rPr>
        <w:t>wò</w:t>
      </w:r>
      <w:r w:rsidR="00B013A1" w:rsidRPr="001229DC">
        <w:t xml:space="preserve">, complex </w:t>
      </w:r>
      <w:r w:rsidR="006F2285">
        <w:t>‘</w:t>
      </w:r>
      <w:r w:rsidR="00B013A1" w:rsidRPr="001229DC">
        <w:t>between</w:t>
      </w:r>
      <w:r w:rsidR="006F2285">
        <w:t>’</w:t>
      </w:r>
      <w:r w:rsidR="00B013A1" w:rsidRPr="001229DC">
        <w:t xml:space="preserve"> postposition, §8.4.11</w:t>
      </w:r>
    </w:p>
    <w:p w14:paraId="0284A3FE" w14:textId="77777777" w:rsidR="00B013A1" w:rsidRPr="00BB533D" w:rsidRDefault="00B013A1" w:rsidP="00B013A1">
      <w:pPr>
        <w:tabs>
          <w:tab w:val="clear" w:pos="369"/>
          <w:tab w:val="left" w:pos="288"/>
        </w:tabs>
        <w:ind w:left="576" w:hanging="576"/>
        <w:jc w:val="left"/>
      </w:pPr>
      <w:r w:rsidRPr="003E5D8C">
        <w:rPr>
          <w:rFonts w:ascii="Doulos SIL" w:hAnsi="Doulos SIL"/>
          <w:i/>
          <w:color w:val="0000FF"/>
        </w:rPr>
        <w:t>gǎm</w:t>
      </w:r>
      <w:r w:rsidRPr="00BB533D">
        <w:t xml:space="preserve"> (see </w:t>
      </w:r>
      <w:r w:rsidRPr="003E5D8C">
        <w:rPr>
          <w:rFonts w:ascii="Doulos SIL" w:hAnsi="Doulos SIL"/>
          <w:i/>
          <w:color w:val="0000FF"/>
        </w:rPr>
        <w:t>gàmbú</w:t>
      </w:r>
      <w:r w:rsidRPr="00BB533D">
        <w:t>)</w:t>
      </w:r>
    </w:p>
    <w:p w14:paraId="3593EA0B" w14:textId="6B63C184" w:rsidR="00B013A1" w:rsidRPr="00BB533D" w:rsidRDefault="00B013A1" w:rsidP="00B013A1">
      <w:pPr>
        <w:tabs>
          <w:tab w:val="clear" w:pos="369"/>
          <w:tab w:val="left" w:pos="288"/>
        </w:tabs>
        <w:ind w:left="576" w:hanging="576"/>
        <w:jc w:val="left"/>
      </w:pPr>
      <w:r w:rsidRPr="003E5D8C">
        <w:rPr>
          <w:rFonts w:ascii="Doulos SIL" w:hAnsi="Doulos SIL"/>
          <w:i/>
          <w:color w:val="0000FF"/>
        </w:rPr>
        <w:t>gàmbú</w:t>
      </w:r>
      <w:r w:rsidRPr="00BB533D">
        <w:t xml:space="preserve"> ~ </w:t>
      </w:r>
      <w:r w:rsidRPr="003E5D8C">
        <w:rPr>
          <w:rFonts w:ascii="Doulos SIL" w:hAnsi="Doulos SIL"/>
          <w:i/>
          <w:color w:val="0000FF"/>
        </w:rPr>
        <w:t>gǎm</w:t>
      </w:r>
      <w:r w:rsidRPr="00BB533D">
        <w:t xml:space="preserve">, </w:t>
      </w:r>
      <w:r w:rsidR="006F2285">
        <w:t>‘</w:t>
      </w:r>
      <w:r w:rsidRPr="00BB533D">
        <w:t>some, certain (ones)</w:t>
      </w:r>
      <w:r w:rsidR="006F2285">
        <w:t>’</w:t>
      </w:r>
      <w:r w:rsidRPr="00BB533D">
        <w:t xml:space="preserve"> or </w:t>
      </w:r>
      <w:r w:rsidR="006F2285">
        <w:t>‘</w:t>
      </w:r>
      <w:r w:rsidRPr="00BB533D">
        <w:t>sometimes</w:t>
      </w:r>
      <w:r w:rsidR="006F2285">
        <w:t>’</w:t>
      </w:r>
      <w:r w:rsidRPr="00BB533D">
        <w:t>, §6.3.2</w:t>
      </w:r>
    </w:p>
    <w:p w14:paraId="06866645" w14:textId="335C2562" w:rsidR="00B013A1" w:rsidRPr="00D367D4" w:rsidRDefault="00B013A1" w:rsidP="00B013A1">
      <w:pPr>
        <w:tabs>
          <w:tab w:val="clear" w:pos="369"/>
          <w:tab w:val="left" w:pos="288"/>
        </w:tabs>
        <w:ind w:left="576" w:hanging="576"/>
        <w:jc w:val="left"/>
      </w:pPr>
      <w:r w:rsidRPr="003E5D8C">
        <w:rPr>
          <w:rFonts w:ascii="Doulos SIL" w:hAnsi="Doulos SIL"/>
          <w:i/>
          <w:color w:val="0000FF"/>
        </w:rPr>
        <w:t>gà:lí-</w:t>
      </w:r>
      <w:r w:rsidRPr="00D367D4">
        <w:t xml:space="preserve">, </w:t>
      </w:r>
      <w:r w:rsidR="006F2285">
        <w:t>‘</w:t>
      </w:r>
      <w:r w:rsidRPr="00D367D4">
        <w:t>prevent</w:t>
      </w:r>
      <w:r w:rsidR="006F2285">
        <w:t>’</w:t>
      </w:r>
      <w:r w:rsidRPr="00D367D4">
        <w:t>, §17.3.3</w:t>
      </w:r>
    </w:p>
    <w:p w14:paraId="6D0E0702" w14:textId="77777777" w:rsidR="00B013A1" w:rsidRPr="00BB533D" w:rsidRDefault="00B013A1" w:rsidP="00B013A1">
      <w:pPr>
        <w:tabs>
          <w:tab w:val="clear" w:pos="369"/>
          <w:tab w:val="left" w:pos="288"/>
        </w:tabs>
        <w:ind w:left="576" w:hanging="576"/>
        <w:jc w:val="left"/>
      </w:pPr>
      <w:r w:rsidRPr="003E5D8C">
        <w:rPr>
          <w:rFonts w:ascii="Doulos SIL" w:hAnsi="Doulos SIL"/>
          <w:i/>
          <w:color w:val="0000FF"/>
        </w:rPr>
        <w:t>gâyⁿ→</w:t>
      </w:r>
    </w:p>
    <w:p w14:paraId="4E2FBC6E" w14:textId="6715CDE4" w:rsidR="00B013A1" w:rsidRPr="00BB533D" w:rsidRDefault="00B013A1" w:rsidP="00B013A1">
      <w:pPr>
        <w:tabs>
          <w:tab w:val="clear" w:pos="369"/>
          <w:tab w:val="left" w:pos="288"/>
        </w:tabs>
        <w:ind w:left="576" w:hanging="576"/>
        <w:jc w:val="left"/>
      </w:pPr>
      <w:r w:rsidRPr="00BB533D">
        <w:tab/>
      </w:r>
      <w:r w:rsidR="006F2285">
        <w:t>‘</w:t>
      </w:r>
      <w:r w:rsidRPr="00BB533D">
        <w:t>like, similar to</w:t>
      </w:r>
      <w:r w:rsidR="006F2285">
        <w:t>’</w:t>
      </w:r>
      <w:r w:rsidRPr="00BB533D">
        <w:t>, §8.6.1, §12.2.1</w:t>
      </w:r>
    </w:p>
    <w:p w14:paraId="185CA699" w14:textId="7BB18F50" w:rsidR="00B013A1" w:rsidRPr="00BB533D" w:rsidRDefault="00B013A1" w:rsidP="00B013A1">
      <w:pPr>
        <w:tabs>
          <w:tab w:val="clear" w:pos="369"/>
          <w:tab w:val="left" w:pos="288"/>
        </w:tabs>
        <w:ind w:left="576" w:hanging="576"/>
        <w:jc w:val="left"/>
      </w:pPr>
      <w:r w:rsidRPr="00BB533D">
        <w:tab/>
      </w:r>
      <w:r w:rsidR="006F2285">
        <w:t>‘</w:t>
      </w:r>
      <w:r w:rsidRPr="00BB533D">
        <w:t>approximately</w:t>
      </w:r>
      <w:r w:rsidR="006F2285">
        <w:t>’</w:t>
      </w:r>
      <w:r w:rsidRPr="00BB533D">
        <w:t>, §8.6.3.1</w:t>
      </w:r>
    </w:p>
    <w:p w14:paraId="356FFEDE" w14:textId="633F6A08" w:rsidR="00B013A1" w:rsidRPr="00BB533D" w:rsidRDefault="00B013A1" w:rsidP="00B013A1">
      <w:pPr>
        <w:tabs>
          <w:tab w:val="clear" w:pos="369"/>
          <w:tab w:val="left" w:pos="288"/>
        </w:tabs>
        <w:ind w:left="576" w:hanging="576"/>
        <w:jc w:val="left"/>
      </w:pPr>
      <w:r w:rsidRPr="00BB533D">
        <w:tab/>
      </w:r>
      <w:r w:rsidR="006F2285">
        <w:t>‘</w:t>
      </w:r>
      <w:r w:rsidRPr="00BB533D">
        <w:t>as though</w:t>
      </w:r>
      <w:r w:rsidR="006F2285">
        <w:t>’</w:t>
      </w:r>
      <w:r w:rsidRPr="00BB533D">
        <w:t>, §15.2.6</w:t>
      </w:r>
    </w:p>
    <w:p w14:paraId="249168D6" w14:textId="0919534A" w:rsidR="00B013A1" w:rsidRPr="00BB533D" w:rsidRDefault="00B013A1" w:rsidP="00B013A1">
      <w:pPr>
        <w:tabs>
          <w:tab w:val="clear" w:pos="369"/>
          <w:tab w:val="left" w:pos="288"/>
        </w:tabs>
        <w:ind w:left="576" w:hanging="576"/>
        <w:jc w:val="left"/>
      </w:pPr>
      <w:r w:rsidRPr="003E5D8C">
        <w:rPr>
          <w:rFonts w:ascii="Doulos SIL" w:hAnsi="Doulos SIL"/>
          <w:i/>
          <w:color w:val="0000FF"/>
        </w:rPr>
        <w:t>gǎyⁿ</w:t>
      </w:r>
      <w:r w:rsidRPr="00BB533D">
        <w:t xml:space="preserve">, </w:t>
      </w:r>
      <w:r w:rsidR="006F2285">
        <w:t>‘</w:t>
      </w:r>
      <w:r w:rsidRPr="00BB533D">
        <w:t>put</w:t>
      </w:r>
      <w:r w:rsidR="006F2285">
        <w:t>’</w:t>
      </w:r>
      <w:r w:rsidRPr="00BB533D">
        <w:t xml:space="preserve">, </w:t>
      </w:r>
      <w:r w:rsidRPr="00B64CC1">
        <w:t>§10.1.3.6</w:t>
      </w:r>
    </w:p>
    <w:p w14:paraId="796F9994" w14:textId="77777777" w:rsidR="00B013A1" w:rsidRPr="001229DC" w:rsidRDefault="00B013A1" w:rsidP="00B013A1">
      <w:pPr>
        <w:tabs>
          <w:tab w:val="clear" w:pos="369"/>
          <w:tab w:val="left" w:pos="288"/>
        </w:tabs>
        <w:ind w:left="576" w:hanging="576"/>
        <w:jc w:val="left"/>
      </w:pPr>
      <w:r w:rsidRPr="001229DC">
        <w:tab/>
        <w:t>verbal noun, §4.2.2</w:t>
      </w:r>
    </w:p>
    <w:p w14:paraId="4963B9AD" w14:textId="77777777" w:rsidR="00B013A1" w:rsidRPr="001229DC" w:rsidRDefault="00B013A1" w:rsidP="00B013A1">
      <w:pPr>
        <w:tabs>
          <w:tab w:val="clear" w:pos="369"/>
          <w:tab w:val="left" w:pos="288"/>
        </w:tabs>
        <w:ind w:left="576" w:hanging="576"/>
        <w:jc w:val="left"/>
      </w:pPr>
      <w:r w:rsidRPr="001229DC">
        <w:tab/>
      </w:r>
      <w:r w:rsidRPr="003E5D8C">
        <w:rPr>
          <w:rFonts w:ascii="Doulos SIL" w:hAnsi="Doulos SIL"/>
          <w:i/>
          <w:color w:val="0000FF"/>
        </w:rPr>
        <w:t>gáⁿ-</w:t>
      </w:r>
      <w:r w:rsidRPr="001229DC">
        <w:t xml:space="preserve"> in imperfective, §10.2.2.1</w:t>
      </w:r>
    </w:p>
    <w:p w14:paraId="11D705E1" w14:textId="77777777" w:rsidR="00B013A1" w:rsidRPr="001229DC" w:rsidRDefault="00B013A1" w:rsidP="00B013A1">
      <w:pPr>
        <w:tabs>
          <w:tab w:val="clear" w:pos="369"/>
          <w:tab w:val="left" w:pos="288"/>
        </w:tabs>
        <w:ind w:left="576" w:hanging="576"/>
        <w:jc w:val="left"/>
      </w:pPr>
      <w:r w:rsidRPr="001229DC">
        <w:tab/>
        <w:t>fixed collocations, §11.1.5</w:t>
      </w:r>
    </w:p>
    <w:p w14:paraId="01094F06" w14:textId="77777777" w:rsidR="00B013A1" w:rsidRPr="001229DC" w:rsidRDefault="00B013A1" w:rsidP="00B013A1">
      <w:pPr>
        <w:tabs>
          <w:tab w:val="clear" w:pos="369"/>
          <w:tab w:val="left" w:pos="288"/>
        </w:tabs>
        <w:ind w:left="576" w:hanging="576"/>
        <w:jc w:val="left"/>
      </w:pPr>
      <w:r w:rsidRPr="003E5D8C">
        <w:rPr>
          <w:rFonts w:ascii="Doulos SIL" w:hAnsi="Doulos SIL"/>
          <w:i/>
          <w:color w:val="0000FF"/>
        </w:rPr>
        <w:t>-gí-</w:t>
      </w:r>
      <w:r w:rsidRPr="001229DC">
        <w:t>, minor allomorph of verbal derivational suffixes</w:t>
      </w:r>
    </w:p>
    <w:p w14:paraId="5D295B31" w14:textId="474442B2" w:rsidR="00B013A1" w:rsidRPr="001229DC" w:rsidRDefault="00B013A1" w:rsidP="00B013A1">
      <w:pPr>
        <w:tabs>
          <w:tab w:val="clear" w:pos="369"/>
          <w:tab w:val="left" w:pos="288"/>
        </w:tabs>
        <w:ind w:left="576" w:hanging="576"/>
        <w:jc w:val="left"/>
      </w:pPr>
      <w:r w:rsidRPr="001229DC">
        <w:tab/>
      </w:r>
      <w:r w:rsidR="008919EF">
        <w:t>causative</w:t>
      </w:r>
      <w:r w:rsidRPr="001229DC">
        <w:t>, §9.2.2</w:t>
      </w:r>
    </w:p>
    <w:p w14:paraId="169C419E" w14:textId="5E1A9A3B" w:rsidR="00B013A1" w:rsidRPr="001229DC" w:rsidRDefault="00B013A1" w:rsidP="00B013A1">
      <w:pPr>
        <w:tabs>
          <w:tab w:val="clear" w:pos="369"/>
          <w:tab w:val="left" w:pos="288"/>
        </w:tabs>
        <w:ind w:left="576" w:hanging="576"/>
        <w:jc w:val="left"/>
      </w:pPr>
      <w:r w:rsidRPr="001229DC">
        <w:tab/>
      </w:r>
      <w:r w:rsidR="008919EF">
        <w:t>factitive</w:t>
      </w:r>
      <w:r w:rsidRPr="001229DC">
        <w:t xml:space="preserve"> (of adjective), §9.7</w:t>
      </w:r>
    </w:p>
    <w:p w14:paraId="038E0F09" w14:textId="77777777" w:rsidR="00B013A1" w:rsidRPr="001229DC" w:rsidRDefault="00B013A1" w:rsidP="00B013A1">
      <w:pPr>
        <w:tabs>
          <w:tab w:val="clear" w:pos="369"/>
          <w:tab w:val="left" w:pos="288"/>
        </w:tabs>
        <w:ind w:left="576" w:hanging="576"/>
        <w:jc w:val="left"/>
      </w:pPr>
      <w:r w:rsidRPr="001229DC">
        <w:tab/>
        <w:t>denominal verb, §9.8</w:t>
      </w:r>
    </w:p>
    <w:p w14:paraId="7BE38E6E" w14:textId="77777777" w:rsidR="00B013A1" w:rsidRPr="00BB533D" w:rsidRDefault="00B013A1" w:rsidP="00B013A1">
      <w:pPr>
        <w:tabs>
          <w:tab w:val="clear" w:pos="369"/>
          <w:tab w:val="left" w:pos="288"/>
        </w:tabs>
        <w:ind w:left="576" w:hanging="576"/>
        <w:jc w:val="left"/>
      </w:pPr>
      <w:r w:rsidRPr="003E5D8C">
        <w:rPr>
          <w:rFonts w:ascii="Doulos SIL" w:hAnsi="Doulos SIL"/>
          <w:i/>
          <w:color w:val="0000FF"/>
        </w:rPr>
        <w:t>gǐ:ⁿ</w:t>
      </w:r>
      <w:r w:rsidRPr="00BB533D">
        <w:t xml:space="preserve"> (see </w:t>
      </w:r>
      <w:r w:rsidRPr="003E5D8C">
        <w:rPr>
          <w:rFonts w:ascii="Doulos SIL" w:hAnsi="Doulos SIL"/>
          <w:i/>
          <w:color w:val="0000FF"/>
        </w:rPr>
        <w:t>gǔyⁿ</w:t>
      </w:r>
      <w:r w:rsidRPr="00BB533D">
        <w:t>)</w:t>
      </w:r>
    </w:p>
    <w:p w14:paraId="63DBFAB5" w14:textId="77777777" w:rsidR="00B013A1" w:rsidRPr="00BB533D" w:rsidRDefault="00B013A1" w:rsidP="00B013A1">
      <w:pPr>
        <w:tabs>
          <w:tab w:val="clear" w:pos="369"/>
          <w:tab w:val="left" w:pos="288"/>
        </w:tabs>
        <w:ind w:left="576" w:hanging="576"/>
        <w:jc w:val="left"/>
      </w:pPr>
      <w:r w:rsidRPr="003E5D8C">
        <w:rPr>
          <w:rFonts w:ascii="Doulos SIL" w:hAnsi="Doulos SIL"/>
          <w:i/>
          <w:color w:val="0000FF"/>
        </w:rPr>
        <w:t>gǐn</w:t>
      </w:r>
      <w:r w:rsidRPr="00BB533D">
        <w:t xml:space="preserve"> ~ </w:t>
      </w:r>
      <w:r w:rsidRPr="003E5D8C">
        <w:rPr>
          <w:rFonts w:ascii="Doulos SIL" w:hAnsi="Doulos SIL"/>
          <w:i/>
          <w:color w:val="0000FF"/>
        </w:rPr>
        <w:t xml:space="preserve">gìní </w:t>
      </w:r>
      <w:r w:rsidRPr="00BB533D">
        <w:t xml:space="preserve">~ </w:t>
      </w:r>
      <w:r w:rsidRPr="003E5D8C">
        <w:rPr>
          <w:rFonts w:ascii="Doulos SIL" w:hAnsi="Doulos SIL"/>
          <w:i/>
          <w:color w:val="0000FF"/>
        </w:rPr>
        <w:t>gǔn</w:t>
      </w:r>
      <w:r w:rsidRPr="00BB533D">
        <w:t xml:space="preserve"> ~ </w:t>
      </w:r>
      <w:r w:rsidRPr="003E5D8C">
        <w:rPr>
          <w:rFonts w:ascii="Doulos SIL" w:hAnsi="Doulos SIL"/>
          <w:i/>
          <w:color w:val="0000FF"/>
        </w:rPr>
        <w:t>gùní</w:t>
      </w:r>
    </w:p>
    <w:p w14:paraId="092DEF90" w14:textId="35FAC8D7" w:rsidR="00B013A1" w:rsidRPr="00BB533D" w:rsidRDefault="00B013A1" w:rsidP="00B013A1">
      <w:pPr>
        <w:tabs>
          <w:tab w:val="clear" w:pos="369"/>
          <w:tab w:val="left" w:pos="288"/>
        </w:tabs>
        <w:ind w:left="576" w:hanging="576"/>
        <w:jc w:val="left"/>
      </w:pPr>
      <w:r w:rsidRPr="00BB533D">
        <w:tab/>
      </w:r>
      <w:r w:rsidR="003E1B9A">
        <w:t>purposive</w:t>
      </w:r>
      <w:r w:rsidRPr="00BB533D">
        <w:t xml:space="preserve"> postposition, §8.5.1</w:t>
      </w:r>
    </w:p>
    <w:p w14:paraId="424C19D0" w14:textId="77777777" w:rsidR="00B013A1" w:rsidRPr="00BB533D" w:rsidRDefault="00B013A1" w:rsidP="00B013A1">
      <w:pPr>
        <w:tabs>
          <w:tab w:val="clear" w:pos="369"/>
          <w:tab w:val="left" w:pos="288"/>
        </w:tabs>
        <w:ind w:left="576" w:hanging="576"/>
        <w:jc w:val="left"/>
      </w:pPr>
      <w:r w:rsidRPr="00BB533D">
        <w:tab/>
      </w:r>
      <w:r w:rsidRPr="00BB533D">
        <w:tab/>
        <w:t>in purposive clause, §17.5.1.3</w:t>
      </w:r>
    </w:p>
    <w:p w14:paraId="7C872ABC" w14:textId="4CF7DE8B" w:rsidR="00B013A1" w:rsidRPr="00BB533D" w:rsidRDefault="00B013A1" w:rsidP="00B013A1">
      <w:pPr>
        <w:tabs>
          <w:tab w:val="clear" w:pos="369"/>
          <w:tab w:val="left" w:pos="288"/>
        </w:tabs>
        <w:ind w:left="576" w:hanging="576"/>
        <w:jc w:val="left"/>
      </w:pPr>
      <w:r w:rsidRPr="00BB533D">
        <w:tab/>
        <w:t xml:space="preserve">in sense </w:t>
      </w:r>
      <w:r w:rsidR="006F2285">
        <w:t>‘</w:t>
      </w:r>
      <w:r w:rsidRPr="00BB533D">
        <w:t>because of</w:t>
      </w:r>
      <w:r w:rsidR="006F2285">
        <w:t>’</w:t>
      </w:r>
      <w:r w:rsidRPr="00BB533D">
        <w:t>, §8.5.2</w:t>
      </w:r>
    </w:p>
    <w:p w14:paraId="687F56E5" w14:textId="3421886A" w:rsidR="00B013A1" w:rsidRPr="00BB533D" w:rsidRDefault="00B013A1" w:rsidP="00B013A1">
      <w:pPr>
        <w:tabs>
          <w:tab w:val="clear" w:pos="369"/>
          <w:tab w:val="left" w:pos="288"/>
        </w:tabs>
        <w:ind w:left="576" w:hanging="576"/>
        <w:jc w:val="left"/>
      </w:pPr>
      <w:r w:rsidRPr="00BB533D">
        <w:tab/>
      </w:r>
      <w:r w:rsidRPr="00BB533D">
        <w:tab/>
        <w:t>in causal (</w:t>
      </w:r>
      <w:r w:rsidR="006F2285">
        <w:t>‘</w:t>
      </w:r>
      <w:r w:rsidRPr="00BB533D">
        <w:t>because</w:t>
      </w:r>
      <w:r w:rsidR="006F2285">
        <w:t>’</w:t>
      </w:r>
      <w:r w:rsidRPr="00BB533D">
        <w:t>) clause, §17.5.2.2</w:t>
      </w:r>
    </w:p>
    <w:p w14:paraId="78357EE8" w14:textId="49684B71" w:rsidR="00B013A1" w:rsidRPr="002677C9" w:rsidRDefault="00B013A1" w:rsidP="00B013A1">
      <w:pPr>
        <w:tabs>
          <w:tab w:val="clear" w:pos="369"/>
          <w:tab w:val="left" w:pos="288"/>
        </w:tabs>
        <w:ind w:left="576" w:hanging="576"/>
        <w:jc w:val="left"/>
      </w:pPr>
      <w:r w:rsidRPr="003E5D8C">
        <w:rPr>
          <w:rFonts w:ascii="Doulos SIL" w:hAnsi="Doulos SIL"/>
          <w:i/>
          <w:color w:val="0000FF"/>
        </w:rPr>
        <w:t xml:space="preserve">gì-náyⁿ </w:t>
      </w:r>
      <w:r w:rsidRPr="002677C9">
        <w:t>~</w:t>
      </w:r>
      <w:r w:rsidR="00730F7D">
        <w:t xml:space="preserve"> </w:t>
      </w:r>
      <w:r w:rsidRPr="003E5D8C">
        <w:rPr>
          <w:rFonts w:ascii="Doulos SIL" w:hAnsi="Doulos SIL"/>
          <w:i/>
          <w:color w:val="0000FF"/>
        </w:rPr>
        <w:t>gù-náyⁿ</w:t>
      </w:r>
      <w:r w:rsidRPr="002677C9">
        <w:t xml:space="preserve"> </w:t>
      </w:r>
    </w:p>
    <w:p w14:paraId="375283D1" w14:textId="77777777" w:rsidR="00B013A1" w:rsidRPr="002677C9" w:rsidRDefault="00B013A1" w:rsidP="00B013A1">
      <w:pPr>
        <w:tabs>
          <w:tab w:val="clear" w:pos="369"/>
          <w:tab w:val="left" w:pos="288"/>
        </w:tabs>
        <w:ind w:left="576" w:hanging="576"/>
        <w:jc w:val="left"/>
      </w:pPr>
      <w:r w:rsidRPr="002677C9">
        <w:tab/>
        <w:t>used like purposive postposition, §15.1.9</w:t>
      </w:r>
    </w:p>
    <w:p w14:paraId="7397B460" w14:textId="3984009F" w:rsidR="00B013A1" w:rsidRPr="00BB533D" w:rsidRDefault="00B013A1" w:rsidP="00B013A1">
      <w:pPr>
        <w:tabs>
          <w:tab w:val="clear" w:pos="369"/>
          <w:tab w:val="left" w:pos="288"/>
        </w:tabs>
        <w:ind w:left="576" w:hanging="576"/>
        <w:jc w:val="left"/>
      </w:pPr>
      <w:r w:rsidRPr="00BB533D">
        <w:tab/>
      </w:r>
      <w:r w:rsidRPr="003E5D8C">
        <w:rPr>
          <w:rFonts w:ascii="Doulos SIL" w:hAnsi="Doulos SIL"/>
          <w:i/>
          <w:color w:val="0000FF"/>
        </w:rPr>
        <w:t>ǹjé gì-náyⁿ</w:t>
      </w:r>
      <w:r w:rsidRPr="00BB533D">
        <w:t xml:space="preserve"> </w:t>
      </w:r>
      <w:r w:rsidR="006F2285">
        <w:t>‘</w:t>
      </w:r>
      <w:r w:rsidRPr="00BB533D">
        <w:t>why?</w:t>
      </w:r>
      <w:r w:rsidR="006F2285">
        <w:t>’</w:t>
      </w:r>
      <w:r w:rsidRPr="00BB533D">
        <w:t>, §13.2.3</w:t>
      </w:r>
    </w:p>
    <w:p w14:paraId="1DEFC3B5" w14:textId="77777777" w:rsidR="00B013A1" w:rsidRPr="00B01D17" w:rsidRDefault="00B013A1" w:rsidP="00B013A1">
      <w:pPr>
        <w:tabs>
          <w:tab w:val="clear" w:pos="369"/>
          <w:tab w:val="left" w:pos="288"/>
        </w:tabs>
        <w:ind w:left="576" w:hanging="576"/>
        <w:jc w:val="left"/>
      </w:pPr>
      <w:r w:rsidRPr="00BB533D">
        <w:tab/>
      </w:r>
      <w:r w:rsidRPr="00B01D17">
        <w:t>in negative purposive clause, §17.5.3</w:t>
      </w:r>
    </w:p>
    <w:p w14:paraId="1233C1E9" w14:textId="77777777" w:rsidR="00B013A1" w:rsidRPr="001229DC" w:rsidRDefault="00B013A1" w:rsidP="00B013A1">
      <w:pPr>
        <w:tabs>
          <w:tab w:val="clear" w:pos="369"/>
          <w:tab w:val="left" w:pos="288"/>
        </w:tabs>
        <w:ind w:left="576" w:hanging="576"/>
        <w:jc w:val="left"/>
      </w:pPr>
      <w:r w:rsidRPr="003E5D8C">
        <w:rPr>
          <w:rFonts w:ascii="Doulos SIL" w:hAnsi="Doulos SIL"/>
          <w:i/>
          <w:color w:val="0000FF"/>
        </w:rPr>
        <w:t>-gú</w:t>
      </w:r>
      <w:r w:rsidRPr="001229DC">
        <w:t>, nominal suffix</w:t>
      </w:r>
    </w:p>
    <w:p w14:paraId="66A2C23D" w14:textId="5497D08B" w:rsidR="00B013A1" w:rsidRDefault="000A4337" w:rsidP="00B013A1">
      <w:pPr>
        <w:tabs>
          <w:tab w:val="clear" w:pos="369"/>
          <w:tab w:val="left" w:pos="288"/>
        </w:tabs>
        <w:ind w:left="576" w:hanging="576"/>
        <w:jc w:val="left"/>
      </w:pPr>
      <w:r>
        <w:tab/>
        <w:t>nonhuman c</w:t>
      </w:r>
      <w:r w:rsidR="00B013A1" w:rsidRPr="001229DC">
        <w:t>haracteristic denominal suffix after {L}-tone, §4.2.1</w:t>
      </w:r>
    </w:p>
    <w:p w14:paraId="1B42997E" w14:textId="5E4032AE" w:rsidR="00F75946" w:rsidRPr="001229DC" w:rsidRDefault="00F75946" w:rsidP="00B013A1">
      <w:pPr>
        <w:tabs>
          <w:tab w:val="clear" w:pos="369"/>
          <w:tab w:val="left" w:pos="288"/>
        </w:tabs>
        <w:ind w:left="576" w:hanging="576"/>
        <w:jc w:val="left"/>
      </w:pPr>
      <w:r w:rsidRPr="008F32DC">
        <w:rPr>
          <w:rFonts w:ascii="Doulos SIL" w:hAnsi="Doulos SIL"/>
          <w:i/>
          <w:color w:val="0000FF"/>
        </w:rPr>
        <w:t>gɔ̀rⁿɔ́-</w:t>
      </w:r>
      <w:r>
        <w:t xml:space="preserve"> ‘be capable of’, §17.4.3.2</w:t>
      </w:r>
    </w:p>
    <w:p w14:paraId="0D0279A7" w14:textId="1F1F9404" w:rsidR="00B013A1" w:rsidRPr="00BB533D" w:rsidRDefault="00B013A1" w:rsidP="00B013A1">
      <w:pPr>
        <w:tabs>
          <w:tab w:val="clear" w:pos="369"/>
          <w:tab w:val="left" w:pos="288"/>
        </w:tabs>
        <w:ind w:left="576" w:hanging="576"/>
        <w:jc w:val="left"/>
      </w:pPr>
      <w:r w:rsidRPr="003E5D8C">
        <w:rPr>
          <w:rFonts w:ascii="Doulos SIL" w:hAnsi="Doulos SIL"/>
          <w:i/>
          <w:color w:val="0000FF"/>
        </w:rPr>
        <w:t>gò-ló</w:t>
      </w:r>
      <w:r w:rsidRPr="00BB533D">
        <w:t xml:space="preserve">, </w:t>
      </w:r>
      <w:r w:rsidR="006F2285">
        <w:t>‘</w:t>
      </w:r>
      <w:r w:rsidRPr="00BB533D">
        <w:t>take out</w:t>
      </w:r>
      <w:r w:rsidR="006F2285">
        <w:t>’</w:t>
      </w:r>
    </w:p>
    <w:p w14:paraId="3301A6D4" w14:textId="77777777" w:rsidR="00B013A1" w:rsidRPr="00BB533D" w:rsidRDefault="00B013A1" w:rsidP="00B013A1">
      <w:pPr>
        <w:tabs>
          <w:tab w:val="clear" w:pos="369"/>
          <w:tab w:val="left" w:pos="288"/>
        </w:tabs>
        <w:ind w:left="576" w:hanging="576"/>
        <w:jc w:val="left"/>
      </w:pPr>
      <w:r w:rsidRPr="00BB533D">
        <w:tab/>
        <w:t>retains LH tones in imperfective, §10.2.2.1</w:t>
      </w:r>
    </w:p>
    <w:p w14:paraId="6169DE77" w14:textId="77777777" w:rsidR="00B013A1" w:rsidRPr="00BB533D" w:rsidRDefault="00B013A1" w:rsidP="00B013A1">
      <w:pPr>
        <w:tabs>
          <w:tab w:val="clear" w:pos="369"/>
          <w:tab w:val="left" w:pos="288"/>
        </w:tabs>
        <w:ind w:left="576" w:hanging="576"/>
        <w:jc w:val="left"/>
      </w:pPr>
      <w:r w:rsidRPr="003E5D8C">
        <w:rPr>
          <w:rFonts w:ascii="Doulos SIL" w:hAnsi="Doulos SIL"/>
          <w:i/>
          <w:color w:val="0000FF"/>
        </w:rPr>
        <w:t>gǔn</w:t>
      </w:r>
      <w:r w:rsidRPr="00BB533D">
        <w:t xml:space="preserve"> (see </w:t>
      </w:r>
      <w:r w:rsidRPr="003E5D8C">
        <w:rPr>
          <w:rFonts w:ascii="Doulos SIL" w:hAnsi="Doulos SIL"/>
          <w:i/>
          <w:color w:val="0000FF"/>
        </w:rPr>
        <w:t>gǐn</w:t>
      </w:r>
      <w:r w:rsidRPr="00BB533D">
        <w:t>)</w:t>
      </w:r>
    </w:p>
    <w:p w14:paraId="35887810" w14:textId="77777777" w:rsidR="00B013A1" w:rsidRPr="00BB533D" w:rsidRDefault="00B013A1" w:rsidP="00B013A1">
      <w:pPr>
        <w:tabs>
          <w:tab w:val="clear" w:pos="369"/>
          <w:tab w:val="left" w:pos="288"/>
        </w:tabs>
        <w:ind w:left="576" w:hanging="576"/>
        <w:jc w:val="left"/>
      </w:pPr>
      <w:r w:rsidRPr="003E5D8C">
        <w:rPr>
          <w:rFonts w:ascii="Doulos SIL" w:hAnsi="Doulos SIL"/>
          <w:i/>
          <w:color w:val="0000FF"/>
        </w:rPr>
        <w:t>gùní</w:t>
      </w:r>
      <w:r w:rsidRPr="00BB533D">
        <w:t xml:space="preserve"> (see </w:t>
      </w:r>
      <w:r w:rsidRPr="003E5D8C">
        <w:rPr>
          <w:rFonts w:ascii="Doulos SIL" w:hAnsi="Doulos SIL"/>
          <w:i/>
          <w:color w:val="0000FF"/>
        </w:rPr>
        <w:t>gǐn</w:t>
      </w:r>
      <w:r w:rsidRPr="00BB533D">
        <w:t>)</w:t>
      </w:r>
    </w:p>
    <w:p w14:paraId="4F72C8D1" w14:textId="77777777" w:rsidR="00B013A1" w:rsidRPr="002677C9" w:rsidRDefault="00B013A1" w:rsidP="00B013A1">
      <w:pPr>
        <w:tabs>
          <w:tab w:val="clear" w:pos="369"/>
          <w:tab w:val="left" w:pos="288"/>
        </w:tabs>
        <w:ind w:left="576" w:hanging="576"/>
        <w:jc w:val="left"/>
      </w:pPr>
      <w:r w:rsidRPr="003E5D8C">
        <w:rPr>
          <w:rFonts w:ascii="Doulos SIL" w:hAnsi="Doulos SIL"/>
          <w:i/>
          <w:color w:val="0000FF"/>
        </w:rPr>
        <w:t xml:space="preserve">gù-náyⁿ </w:t>
      </w:r>
      <w:r w:rsidRPr="002677C9">
        <w:t xml:space="preserve">(see </w:t>
      </w:r>
      <w:r w:rsidRPr="003E5D8C">
        <w:rPr>
          <w:rFonts w:ascii="Doulos SIL" w:hAnsi="Doulos SIL"/>
          <w:i/>
          <w:color w:val="0000FF"/>
        </w:rPr>
        <w:t>gì-náyⁿ</w:t>
      </w:r>
      <w:r w:rsidRPr="002677C9">
        <w:t xml:space="preserve">) </w:t>
      </w:r>
    </w:p>
    <w:p w14:paraId="018ECCF3" w14:textId="5E5EB692" w:rsidR="00B013A1" w:rsidRPr="00BB533D" w:rsidRDefault="00B013A1" w:rsidP="00B013A1">
      <w:pPr>
        <w:tabs>
          <w:tab w:val="clear" w:pos="369"/>
          <w:tab w:val="left" w:pos="288"/>
        </w:tabs>
        <w:ind w:left="576" w:hanging="576"/>
        <w:jc w:val="left"/>
      </w:pPr>
      <w:r w:rsidRPr="003E5D8C">
        <w:rPr>
          <w:rFonts w:ascii="Doulos SIL" w:hAnsi="Doulos SIL"/>
          <w:i/>
          <w:color w:val="0000FF"/>
        </w:rPr>
        <w:t xml:space="preserve">gǔyⁿ </w:t>
      </w:r>
      <w:r w:rsidRPr="00BB533D">
        <w:t xml:space="preserve">~ </w:t>
      </w:r>
      <w:r w:rsidRPr="003E5D8C">
        <w:rPr>
          <w:rFonts w:ascii="Doulos SIL" w:hAnsi="Doulos SIL"/>
          <w:i/>
          <w:color w:val="0000FF"/>
        </w:rPr>
        <w:t>gǐ:ⁿ</w:t>
      </w:r>
      <w:r w:rsidRPr="00BB533D">
        <w:t xml:space="preserve">, </w:t>
      </w:r>
      <w:r w:rsidR="006F2285">
        <w:t>‘</w:t>
      </w:r>
      <w:r w:rsidRPr="00BB533D">
        <w:t>say</w:t>
      </w:r>
      <w:r w:rsidR="006F2285">
        <w:t>’</w:t>
      </w:r>
      <w:r w:rsidRPr="00BB533D">
        <w:t xml:space="preserve">, §11.3.1 (see also </w:t>
      </w:r>
      <w:r w:rsidRPr="003E5D8C">
        <w:rPr>
          <w:rFonts w:ascii="Doulos SIL" w:hAnsi="Doulos SIL"/>
          <w:i/>
          <w:color w:val="0000FF"/>
        </w:rPr>
        <w:t>gǐn</w:t>
      </w:r>
      <w:r w:rsidRPr="00BB533D">
        <w:t xml:space="preserve">, </w:t>
      </w:r>
      <w:r w:rsidRPr="003E5D8C">
        <w:rPr>
          <w:rFonts w:ascii="Doulos SIL" w:hAnsi="Doulos SIL"/>
          <w:i/>
          <w:color w:val="0000FF"/>
        </w:rPr>
        <w:t>gì-náyⁿ</w:t>
      </w:r>
      <w:r w:rsidRPr="00BB533D">
        <w:t>)</w:t>
      </w:r>
    </w:p>
    <w:p w14:paraId="5E5943A4" w14:textId="37856C8F" w:rsidR="00B013A1" w:rsidRPr="00BB533D" w:rsidRDefault="00B013A1" w:rsidP="00B013A1">
      <w:pPr>
        <w:tabs>
          <w:tab w:val="clear" w:pos="369"/>
          <w:tab w:val="left" w:pos="288"/>
        </w:tabs>
        <w:ind w:left="576" w:hanging="576"/>
        <w:jc w:val="left"/>
      </w:pPr>
      <w:r w:rsidRPr="00BB533D">
        <w:tab/>
      </w:r>
      <w:r w:rsidRPr="003E5D8C">
        <w:rPr>
          <w:rFonts w:ascii="Doulos SIL" w:hAnsi="Doulos SIL"/>
          <w:i/>
          <w:color w:val="0000FF"/>
        </w:rPr>
        <w:t>gù=ní</w:t>
      </w:r>
      <w:r w:rsidRPr="00BB533D">
        <w:t xml:space="preserve"> ~ </w:t>
      </w:r>
      <w:r w:rsidRPr="003E5D8C">
        <w:rPr>
          <w:rFonts w:ascii="Doulos SIL" w:hAnsi="Doulos SIL"/>
          <w:i/>
          <w:color w:val="0000FF"/>
        </w:rPr>
        <w:t>gì=ní</w:t>
      </w:r>
      <w:r w:rsidRPr="00BB533D">
        <w:t xml:space="preserve">, </w:t>
      </w:r>
      <w:r w:rsidR="00E21F42">
        <w:t>same-subject</w:t>
      </w:r>
      <w:r w:rsidRPr="00BB533D">
        <w:t xml:space="preserve"> subordinator</w:t>
      </w:r>
    </w:p>
    <w:p w14:paraId="2184E1B8" w14:textId="77777777" w:rsidR="00B013A1" w:rsidRPr="00BB533D" w:rsidRDefault="00B013A1" w:rsidP="00B013A1">
      <w:pPr>
        <w:tabs>
          <w:tab w:val="clear" w:pos="369"/>
          <w:tab w:val="left" w:pos="288"/>
        </w:tabs>
        <w:ind w:left="576" w:hanging="576"/>
        <w:jc w:val="left"/>
      </w:pPr>
      <w:r w:rsidRPr="00BB533D">
        <w:tab/>
      </w:r>
      <w:r w:rsidRPr="003E5D8C">
        <w:rPr>
          <w:rFonts w:ascii="Doulos SIL" w:hAnsi="Doulos SIL"/>
          <w:i/>
          <w:color w:val="0000FF"/>
        </w:rPr>
        <w:t>gúⁿ-</w:t>
      </w:r>
      <w:r w:rsidRPr="00BB533D">
        <w:t xml:space="preserve"> in imperfective, §10.2.2.1</w:t>
      </w:r>
    </w:p>
    <w:p w14:paraId="01D40772" w14:textId="77777777" w:rsidR="00B013A1" w:rsidRPr="00BB533D" w:rsidRDefault="00B013A1" w:rsidP="00B013A1">
      <w:pPr>
        <w:tabs>
          <w:tab w:val="clear" w:pos="369"/>
          <w:tab w:val="left" w:pos="288"/>
        </w:tabs>
        <w:ind w:left="576" w:hanging="576"/>
        <w:jc w:val="left"/>
      </w:pPr>
      <w:r w:rsidRPr="00BB533D">
        <w:tab/>
        <w:t>dative recipient, §11.1.1</w:t>
      </w:r>
    </w:p>
    <w:p w14:paraId="3E2E4B59" w14:textId="77777777" w:rsidR="00B013A1" w:rsidRPr="00BB533D" w:rsidRDefault="00B013A1" w:rsidP="00B013A1">
      <w:pPr>
        <w:tabs>
          <w:tab w:val="clear" w:pos="369"/>
          <w:tab w:val="left" w:pos="288"/>
        </w:tabs>
        <w:ind w:left="576" w:hanging="576"/>
        <w:jc w:val="left"/>
      </w:pPr>
      <w:r w:rsidRPr="00BB533D">
        <w:tab/>
        <w:t>quotative clause, §17.1</w:t>
      </w:r>
    </w:p>
    <w:p w14:paraId="110D7240" w14:textId="77777777" w:rsidR="00B013A1" w:rsidRPr="00B01D17" w:rsidRDefault="00B013A1" w:rsidP="00B013A1">
      <w:pPr>
        <w:tabs>
          <w:tab w:val="clear" w:pos="369"/>
          <w:tab w:val="left" w:pos="288"/>
        </w:tabs>
        <w:ind w:left="576" w:hanging="576"/>
        <w:jc w:val="left"/>
      </w:pPr>
      <w:r w:rsidRPr="00BB533D">
        <w:tab/>
      </w:r>
      <w:r w:rsidRPr="003E5D8C">
        <w:rPr>
          <w:rFonts w:ascii="Doulos SIL" w:hAnsi="Doulos SIL"/>
          <w:i/>
          <w:color w:val="0000FF"/>
        </w:rPr>
        <w:t>gì=náyⁿ</w:t>
      </w:r>
      <w:r w:rsidRPr="00B01D17">
        <w:t>, in negative purposive clause, §17.5.3</w:t>
      </w:r>
    </w:p>
    <w:p w14:paraId="4BE4AE5B" w14:textId="58168D57" w:rsidR="00B013A1" w:rsidRPr="00D367D4" w:rsidRDefault="00B013A1" w:rsidP="00B013A1">
      <w:pPr>
        <w:tabs>
          <w:tab w:val="clear" w:pos="369"/>
          <w:tab w:val="left" w:pos="288"/>
        </w:tabs>
        <w:ind w:left="576" w:hanging="576"/>
        <w:jc w:val="left"/>
      </w:pPr>
      <w:r w:rsidRPr="003E5D8C">
        <w:rPr>
          <w:rFonts w:ascii="Doulos SIL" w:hAnsi="Doulos SIL"/>
          <w:i/>
          <w:color w:val="0000FF"/>
        </w:rPr>
        <w:t>hâl</w:t>
      </w:r>
      <w:r w:rsidRPr="00D367D4">
        <w:t xml:space="preserve">, </w:t>
      </w:r>
      <w:r w:rsidR="006F2285">
        <w:t>‘</w:t>
      </w:r>
      <w:r w:rsidRPr="00D367D4">
        <w:t>until, all the way to</w:t>
      </w:r>
      <w:r w:rsidR="006F2285">
        <w:t>’</w:t>
      </w:r>
      <w:r w:rsidRPr="00D367D4">
        <w:t>, §15.2.5</w:t>
      </w:r>
    </w:p>
    <w:p w14:paraId="1F01C03D" w14:textId="210052DC" w:rsidR="00B013A1" w:rsidRPr="00D367D4" w:rsidRDefault="00B013A1" w:rsidP="00B013A1">
      <w:pPr>
        <w:tabs>
          <w:tab w:val="clear" w:pos="369"/>
          <w:tab w:val="left" w:pos="288"/>
        </w:tabs>
        <w:ind w:left="576" w:hanging="576"/>
        <w:jc w:val="left"/>
      </w:pPr>
      <w:r w:rsidRPr="003E5D8C">
        <w:rPr>
          <w:rFonts w:ascii="Doulos SIL" w:hAnsi="Doulos SIL"/>
          <w:i/>
          <w:color w:val="0000FF"/>
        </w:rPr>
        <w:t>háyà</w:t>
      </w:r>
      <w:r w:rsidRPr="00D367D4">
        <w:t xml:space="preserve">, </w:t>
      </w:r>
      <w:r w:rsidR="006F2285">
        <w:t>‘</w:t>
      </w:r>
      <w:r w:rsidRPr="00D367D4">
        <w:t xml:space="preserve">well, </w:t>
      </w:r>
      <w:r w:rsidR="006F2285">
        <w:t>‘</w:t>
      </w:r>
      <w:r w:rsidRPr="00D367D4">
        <w:t xml:space="preserve"> (discourse marker), §19.2.1</w:t>
      </w:r>
    </w:p>
    <w:p w14:paraId="21389C35" w14:textId="77777777" w:rsidR="00B013A1" w:rsidRPr="00B01D17" w:rsidRDefault="00B013A1" w:rsidP="00B013A1">
      <w:pPr>
        <w:tabs>
          <w:tab w:val="clear" w:pos="369"/>
          <w:tab w:val="left" w:pos="288"/>
        </w:tabs>
        <w:ind w:left="576" w:hanging="576"/>
        <w:jc w:val="left"/>
      </w:pPr>
      <w:r w:rsidRPr="003E5D8C">
        <w:rPr>
          <w:rFonts w:ascii="Doulos SIL" w:hAnsi="Doulos SIL"/>
          <w:i/>
          <w:color w:val="0000FF"/>
        </w:rPr>
        <w:t>í</w:t>
      </w:r>
      <w:r w:rsidRPr="00B01D17">
        <w:t>, 1Sg pronoun, §4.3.1</w:t>
      </w:r>
    </w:p>
    <w:p w14:paraId="13CD7200" w14:textId="77777777" w:rsidR="00B013A1" w:rsidRPr="00B01D17" w:rsidRDefault="00B013A1" w:rsidP="00B013A1">
      <w:pPr>
        <w:tabs>
          <w:tab w:val="clear" w:pos="369"/>
          <w:tab w:val="left" w:pos="288"/>
        </w:tabs>
        <w:ind w:left="576" w:hanging="576"/>
        <w:jc w:val="left"/>
      </w:pPr>
      <w:r w:rsidRPr="003E5D8C">
        <w:rPr>
          <w:rFonts w:ascii="Doulos SIL" w:hAnsi="Doulos SIL"/>
          <w:i/>
          <w:color w:val="0000FF"/>
        </w:rPr>
        <w:t>î:</w:t>
      </w:r>
      <w:r w:rsidRPr="00B01D17">
        <w:t>, 1Pl pronoun, §4.3.1</w:t>
      </w:r>
    </w:p>
    <w:p w14:paraId="4B9B2E2F" w14:textId="77777777" w:rsidR="00B013A1" w:rsidRPr="001229DC" w:rsidRDefault="00B013A1" w:rsidP="00B013A1">
      <w:pPr>
        <w:tabs>
          <w:tab w:val="clear" w:pos="369"/>
          <w:tab w:val="left" w:pos="288"/>
        </w:tabs>
        <w:ind w:left="576" w:hanging="576"/>
        <w:jc w:val="left"/>
      </w:pPr>
      <w:r w:rsidRPr="003E5D8C">
        <w:rPr>
          <w:rFonts w:ascii="Doulos SIL" w:hAnsi="Doulos SIL"/>
          <w:i/>
          <w:color w:val="0000FF"/>
        </w:rPr>
        <w:t>-í:</w:t>
      </w:r>
      <w:r w:rsidRPr="001229DC">
        <w:t xml:space="preserve"> ~ (rarely) </w:t>
      </w:r>
      <w:r w:rsidRPr="003E5D8C">
        <w:rPr>
          <w:rFonts w:ascii="Doulos SIL" w:hAnsi="Doulos SIL"/>
          <w:i/>
          <w:color w:val="0000FF"/>
        </w:rPr>
        <w:t>-y</w:t>
      </w:r>
      <w:r w:rsidRPr="001229DC">
        <w:t>, deverbal and instrument nominals, §4.2.3</w:t>
      </w:r>
    </w:p>
    <w:p w14:paraId="1B47A628" w14:textId="77777777" w:rsidR="00B013A1" w:rsidRPr="00C021BB" w:rsidRDefault="00B013A1" w:rsidP="00B013A1">
      <w:pPr>
        <w:tabs>
          <w:tab w:val="clear" w:pos="369"/>
          <w:tab w:val="left" w:pos="288"/>
        </w:tabs>
        <w:ind w:left="576" w:hanging="576"/>
        <w:jc w:val="left"/>
      </w:pPr>
      <w:r w:rsidRPr="001229DC">
        <w:tab/>
        <w:t xml:space="preserve">cognate nominals ending in </w:t>
      </w:r>
      <w:r w:rsidRPr="003E5D8C">
        <w:rPr>
          <w:rFonts w:ascii="Doulos SIL" w:hAnsi="Doulos SIL"/>
          <w:i/>
          <w:color w:val="0000FF"/>
        </w:rPr>
        <w:t>i:</w:t>
      </w:r>
      <w:r w:rsidRPr="001229DC">
        <w:t xml:space="preserve"> or </w:t>
      </w:r>
      <w:r w:rsidRPr="003E5D8C">
        <w:rPr>
          <w:rFonts w:ascii="Doulos SIL" w:hAnsi="Doulos SIL"/>
          <w:i/>
          <w:color w:val="0000FF"/>
        </w:rPr>
        <w:t>y</w:t>
      </w:r>
      <w:r w:rsidRPr="001229DC">
        <w:t>, §11.1.5.1</w:t>
      </w:r>
    </w:p>
    <w:p w14:paraId="26BE0148" w14:textId="01653209" w:rsidR="00B013A1" w:rsidRPr="001229DC" w:rsidRDefault="00B013A1" w:rsidP="00B013A1">
      <w:pPr>
        <w:tabs>
          <w:tab w:val="clear" w:pos="369"/>
          <w:tab w:val="left" w:pos="288"/>
        </w:tabs>
        <w:ind w:left="576" w:hanging="576"/>
        <w:jc w:val="left"/>
      </w:pPr>
      <w:r w:rsidRPr="003E5D8C">
        <w:rPr>
          <w:rFonts w:ascii="Doulos SIL" w:hAnsi="Doulos SIL"/>
          <w:i/>
          <w:color w:val="0000FF"/>
        </w:rPr>
        <w:t>-î:</w:t>
      </w:r>
      <w:r w:rsidRPr="001229DC">
        <w:t xml:space="preserve"> ~ </w:t>
      </w:r>
      <w:r w:rsidRPr="003E5D8C">
        <w:rPr>
          <w:rFonts w:ascii="Doulos SIL" w:hAnsi="Doulos SIL"/>
          <w:i/>
          <w:color w:val="0000FF"/>
        </w:rPr>
        <w:t>-ỳ</w:t>
      </w:r>
      <w:r w:rsidRPr="001229DC">
        <w:t xml:space="preserve">, </w:t>
      </w:r>
      <w:r w:rsidR="003E1B9A">
        <w:t>verbal n</w:t>
      </w:r>
      <w:r w:rsidRPr="001229DC">
        <w:t xml:space="preserve">oun suffix, §4.2.2 </w:t>
      </w:r>
    </w:p>
    <w:p w14:paraId="6243FC33" w14:textId="77777777" w:rsidR="00B013A1" w:rsidRPr="00C021BB" w:rsidRDefault="00B013A1" w:rsidP="00B013A1">
      <w:pPr>
        <w:tabs>
          <w:tab w:val="clear" w:pos="369"/>
          <w:tab w:val="left" w:pos="288"/>
        </w:tabs>
        <w:ind w:left="576" w:hanging="576"/>
        <w:jc w:val="left"/>
      </w:pPr>
      <w:r w:rsidRPr="001229DC">
        <w:tab/>
        <w:t>verbal-noun complements, §17.3</w:t>
      </w:r>
    </w:p>
    <w:p w14:paraId="652F1095" w14:textId="4B3B130E" w:rsidR="00B013A1" w:rsidRPr="002677C9" w:rsidRDefault="00B013A1" w:rsidP="00B013A1">
      <w:pPr>
        <w:tabs>
          <w:tab w:val="clear" w:pos="369"/>
          <w:tab w:val="left" w:pos="288"/>
        </w:tabs>
        <w:ind w:left="576" w:hanging="576"/>
        <w:jc w:val="left"/>
      </w:pPr>
      <w:r w:rsidRPr="003E5D8C">
        <w:rPr>
          <w:rFonts w:ascii="Doulos SIL" w:hAnsi="Doulos SIL"/>
          <w:i/>
          <w:color w:val="0000FF"/>
        </w:rPr>
        <w:t>ìlì-rí-</w:t>
      </w:r>
      <w:r w:rsidRPr="002677C9">
        <w:t xml:space="preserve">, </w:t>
      </w:r>
      <w:r w:rsidR="006F2285">
        <w:t>‘</w:t>
      </w:r>
      <w:r w:rsidRPr="002677C9">
        <w:t>remember</w:t>
      </w:r>
      <w:r w:rsidR="006F2285">
        <w:t>’</w:t>
      </w:r>
      <w:r w:rsidRPr="002677C9">
        <w:t xml:space="preserve"> (un-forget), §17.3.9</w:t>
      </w:r>
    </w:p>
    <w:p w14:paraId="599C1F16" w14:textId="71E34DB5" w:rsidR="00B013A1" w:rsidRPr="00BB533D" w:rsidRDefault="00B013A1" w:rsidP="00B013A1">
      <w:pPr>
        <w:tabs>
          <w:tab w:val="clear" w:pos="369"/>
          <w:tab w:val="left" w:pos="288"/>
        </w:tabs>
        <w:ind w:left="576" w:hanging="576"/>
        <w:jc w:val="left"/>
      </w:pPr>
      <w:r w:rsidRPr="003E5D8C">
        <w:rPr>
          <w:rFonts w:ascii="Doulos SIL" w:hAnsi="Doulos SIL"/>
          <w:i/>
          <w:color w:val="0000FF"/>
        </w:rPr>
        <w:t>ìllá</w:t>
      </w:r>
      <w:r w:rsidRPr="00BB533D">
        <w:t xml:space="preserve"> ~ </w:t>
      </w:r>
      <w:r w:rsidRPr="003E5D8C">
        <w:rPr>
          <w:rFonts w:ascii="Doulos SIL" w:hAnsi="Doulos SIL"/>
          <w:i/>
          <w:color w:val="0000FF"/>
        </w:rPr>
        <w:t>ùllá</w:t>
      </w:r>
      <w:r w:rsidRPr="00BB533D">
        <w:t xml:space="preserve">, </w:t>
      </w:r>
      <w:r w:rsidR="006F2285">
        <w:t>‘</w:t>
      </w:r>
      <w:r w:rsidRPr="00BB533D">
        <w:t>a little</w:t>
      </w:r>
      <w:r w:rsidR="006F2285">
        <w:t>’</w:t>
      </w:r>
      <w:r w:rsidRPr="00BB533D">
        <w:t>, §8.6.2</w:t>
      </w:r>
    </w:p>
    <w:p w14:paraId="55616B9A" w14:textId="5351C4CA" w:rsidR="00B013A1" w:rsidRPr="002677C9" w:rsidRDefault="00B013A1" w:rsidP="00B013A1">
      <w:pPr>
        <w:tabs>
          <w:tab w:val="clear" w:pos="369"/>
          <w:tab w:val="left" w:pos="288"/>
        </w:tabs>
        <w:ind w:left="576" w:hanging="576"/>
        <w:jc w:val="left"/>
      </w:pPr>
      <w:r w:rsidRPr="003E5D8C">
        <w:rPr>
          <w:rFonts w:ascii="Doulos SIL" w:hAnsi="Doulos SIL"/>
          <w:i/>
          <w:color w:val="0000FF"/>
        </w:rPr>
        <w:t>ìrɛ́-</w:t>
      </w:r>
      <w:r w:rsidRPr="002677C9">
        <w:t xml:space="preserve">, </w:t>
      </w:r>
      <w:r w:rsidR="006F2285">
        <w:t>‘</w:t>
      </w:r>
      <w:r w:rsidRPr="002677C9">
        <w:t>forget</w:t>
      </w:r>
      <w:r w:rsidR="006F2285">
        <w:t>’</w:t>
      </w:r>
      <w:r w:rsidRPr="002677C9">
        <w:t>, §17.3.9</w:t>
      </w:r>
    </w:p>
    <w:p w14:paraId="1569E045" w14:textId="5158B10A" w:rsidR="00B013A1" w:rsidRPr="002677C9" w:rsidRDefault="00B013A1" w:rsidP="00B013A1">
      <w:pPr>
        <w:tabs>
          <w:tab w:val="clear" w:pos="369"/>
          <w:tab w:val="left" w:pos="288"/>
        </w:tabs>
        <w:ind w:left="576" w:hanging="576"/>
        <w:jc w:val="left"/>
      </w:pPr>
      <w:r w:rsidRPr="003E5D8C">
        <w:rPr>
          <w:rFonts w:ascii="Doulos SIL" w:hAnsi="Doulos SIL"/>
          <w:i/>
          <w:color w:val="0000FF"/>
        </w:rPr>
        <w:t>ìrěw</w:t>
      </w:r>
      <w:r w:rsidRPr="002677C9">
        <w:t xml:space="preserve">, </w:t>
      </w:r>
      <w:r w:rsidR="006F2285">
        <w:t>‘</w:t>
      </w:r>
      <w:r w:rsidRPr="002677C9">
        <w:t>be better/more</w:t>
      </w:r>
      <w:r w:rsidR="006F2285">
        <w:t>’</w:t>
      </w:r>
      <w:r w:rsidRPr="002677C9">
        <w:t>, §12.1.3</w:t>
      </w:r>
    </w:p>
    <w:p w14:paraId="19CD6B12" w14:textId="05DD88E9" w:rsidR="00B013A1" w:rsidRPr="00BB533D" w:rsidRDefault="00B013A1" w:rsidP="00B013A1">
      <w:pPr>
        <w:tabs>
          <w:tab w:val="clear" w:pos="369"/>
          <w:tab w:val="left" w:pos="288"/>
        </w:tabs>
        <w:ind w:left="576" w:hanging="576"/>
        <w:jc w:val="left"/>
      </w:pPr>
      <w:r w:rsidRPr="003E5D8C">
        <w:rPr>
          <w:rFonts w:ascii="Doulos SIL" w:hAnsi="Doulos SIL"/>
          <w:i/>
          <w:color w:val="0000FF"/>
        </w:rPr>
        <w:t>íyà</w:t>
      </w:r>
      <w:r w:rsidRPr="00BB533D">
        <w:t xml:space="preserve">, </w:t>
      </w:r>
      <w:r w:rsidR="006F2285">
        <w:t>‘</w:t>
      </w:r>
      <w:r w:rsidRPr="00BB533D">
        <w:t>again</w:t>
      </w:r>
      <w:r w:rsidR="006F2285">
        <w:t>’</w:t>
      </w:r>
      <w:r w:rsidRPr="00BB533D">
        <w:t>, §8.6.6.1</w:t>
      </w:r>
    </w:p>
    <w:p w14:paraId="78914742" w14:textId="347239DB" w:rsidR="00B013A1" w:rsidRPr="00BB533D" w:rsidRDefault="00B013A1" w:rsidP="00B013A1">
      <w:pPr>
        <w:tabs>
          <w:tab w:val="clear" w:pos="369"/>
          <w:tab w:val="left" w:pos="288"/>
        </w:tabs>
        <w:ind w:left="576" w:hanging="576"/>
        <w:jc w:val="left"/>
      </w:pPr>
      <w:r w:rsidRPr="003E5D8C">
        <w:rPr>
          <w:rFonts w:ascii="Doulos SIL" w:hAnsi="Doulos SIL"/>
          <w:i/>
          <w:color w:val="0000FF"/>
        </w:rPr>
        <w:t>íyé</w:t>
      </w:r>
      <w:r w:rsidRPr="00BB533D">
        <w:t xml:space="preserve">, </w:t>
      </w:r>
      <w:r w:rsidR="006F2285">
        <w:t>‘</w:t>
      </w:r>
      <w:r w:rsidRPr="00BB533D">
        <w:t>today, nowadays</w:t>
      </w:r>
      <w:r w:rsidR="006F2285">
        <w:t>’</w:t>
      </w:r>
      <w:r w:rsidRPr="00BB533D">
        <w:t>, §8.6.6.1</w:t>
      </w:r>
    </w:p>
    <w:p w14:paraId="7867B83E" w14:textId="5A532374" w:rsidR="00B013A1" w:rsidRPr="00BB533D" w:rsidRDefault="00B013A1" w:rsidP="00B013A1">
      <w:pPr>
        <w:tabs>
          <w:tab w:val="clear" w:pos="369"/>
          <w:tab w:val="left" w:pos="288"/>
        </w:tabs>
        <w:ind w:left="576" w:hanging="576"/>
        <w:jc w:val="left"/>
      </w:pPr>
      <w:r w:rsidRPr="003E5D8C">
        <w:rPr>
          <w:rFonts w:ascii="Doulos SIL" w:hAnsi="Doulos SIL"/>
          <w:i/>
          <w:color w:val="0000FF"/>
        </w:rPr>
        <w:t>ja᷈:</w:t>
      </w:r>
      <w:r w:rsidRPr="00BB533D">
        <w:t xml:space="preserve">, imperative of </w:t>
      </w:r>
      <w:r w:rsidRPr="003E5D8C">
        <w:rPr>
          <w:rFonts w:ascii="Doulos SIL" w:hAnsi="Doulos SIL"/>
          <w:i/>
          <w:color w:val="0000FF"/>
        </w:rPr>
        <w:t>jɛ᷈:</w:t>
      </w:r>
      <w:r w:rsidRPr="00BB533D">
        <w:t xml:space="preserve"> </w:t>
      </w:r>
      <w:r w:rsidR="006F2285">
        <w:t>‘</w:t>
      </w:r>
      <w:r w:rsidRPr="00BB533D">
        <w:t>bring</w:t>
      </w:r>
      <w:r w:rsidR="006F2285">
        <w:t>’</w:t>
      </w:r>
      <w:r w:rsidRPr="00BB533D">
        <w:t>, §10.5.2</w:t>
      </w:r>
    </w:p>
    <w:p w14:paraId="3E1419BC" w14:textId="77777777" w:rsidR="00B013A1" w:rsidRPr="00E274E5" w:rsidRDefault="00B013A1" w:rsidP="00B013A1">
      <w:pPr>
        <w:tabs>
          <w:tab w:val="clear" w:pos="369"/>
          <w:tab w:val="left" w:pos="288"/>
        </w:tabs>
        <w:ind w:left="576" w:hanging="576"/>
        <w:jc w:val="left"/>
      </w:pPr>
      <w:r w:rsidRPr="003E5D8C">
        <w:rPr>
          <w:rFonts w:ascii="Doulos SIL" w:hAnsi="Doulos SIL"/>
          <w:i/>
          <w:noProof/>
          <w:color w:val="0000FF"/>
        </w:rPr>
        <w:t>já:tì</w:t>
      </w:r>
      <w:r w:rsidRPr="00E274E5">
        <w:t>, emphatic, §19.4</w:t>
      </w:r>
    </w:p>
    <w:p w14:paraId="242C1AD7" w14:textId="77777777" w:rsidR="00B013A1" w:rsidRPr="00E274E5" w:rsidRDefault="00B013A1" w:rsidP="00B013A1">
      <w:pPr>
        <w:tabs>
          <w:tab w:val="clear" w:pos="369"/>
          <w:tab w:val="left" w:pos="288"/>
        </w:tabs>
        <w:ind w:left="576" w:hanging="576"/>
        <w:jc w:val="left"/>
      </w:pPr>
      <w:r w:rsidRPr="00E274E5">
        <w:tab/>
        <w:t>with demonstrative adverbs, §4.4.2.2</w:t>
      </w:r>
    </w:p>
    <w:p w14:paraId="4B0E5FE7" w14:textId="400A6A06" w:rsidR="00B013A1" w:rsidRPr="00E274E5" w:rsidRDefault="00B013A1" w:rsidP="00B013A1">
      <w:pPr>
        <w:tabs>
          <w:tab w:val="clear" w:pos="369"/>
          <w:tab w:val="left" w:pos="288"/>
        </w:tabs>
        <w:ind w:left="576" w:hanging="576"/>
        <w:jc w:val="left"/>
      </w:pPr>
      <w:r w:rsidRPr="003E5D8C">
        <w:rPr>
          <w:rFonts w:ascii="Doulos SIL" w:hAnsi="Doulos SIL"/>
          <w:i/>
          <w:noProof/>
          <w:color w:val="0000FF"/>
        </w:rPr>
        <w:t>jâ:wⁿ</w:t>
      </w:r>
      <w:r w:rsidRPr="00E274E5">
        <w:t xml:space="preserve">, </w:t>
      </w:r>
      <w:r w:rsidR="006F2285">
        <w:t>‘</w:t>
      </w:r>
      <w:r w:rsidRPr="00E274E5">
        <w:t>normal, right</w:t>
      </w:r>
      <w:r w:rsidR="006F2285">
        <w:t>’</w:t>
      </w:r>
      <w:r w:rsidRPr="00E274E5">
        <w:t>, §8.6.4.2</w:t>
      </w:r>
    </w:p>
    <w:p w14:paraId="01820ACC" w14:textId="3A58EC14" w:rsidR="00B013A1" w:rsidRPr="00D367D4" w:rsidRDefault="00B013A1" w:rsidP="00B013A1">
      <w:pPr>
        <w:tabs>
          <w:tab w:val="clear" w:pos="369"/>
          <w:tab w:val="left" w:pos="288"/>
        </w:tabs>
        <w:ind w:left="576" w:hanging="576"/>
        <w:jc w:val="left"/>
      </w:pPr>
      <w:r w:rsidRPr="003E5D8C">
        <w:rPr>
          <w:rFonts w:ascii="Doulos SIL" w:hAnsi="Doulos SIL"/>
          <w:i/>
          <w:noProof/>
          <w:color w:val="0000FF"/>
        </w:rPr>
        <w:t>-jɛ̀→</w:t>
      </w:r>
      <w:r w:rsidRPr="00D367D4">
        <w:t xml:space="preserve">, </w:t>
      </w:r>
      <w:r w:rsidR="006F2285">
        <w:t>‘</w:t>
      </w:r>
      <w:r w:rsidRPr="00D367D4">
        <w:t>while continuing</w:t>
      </w:r>
      <w:r w:rsidR="006F2285">
        <w:t>’</w:t>
      </w:r>
      <w:r w:rsidRPr="00D367D4">
        <w:t xml:space="preserve"> clause, §15.2.1.4</w:t>
      </w:r>
    </w:p>
    <w:p w14:paraId="74E4DA78" w14:textId="6E3C3D02" w:rsidR="00B013A1" w:rsidRPr="00B64CC1" w:rsidRDefault="00B013A1" w:rsidP="00B013A1">
      <w:pPr>
        <w:tabs>
          <w:tab w:val="clear" w:pos="369"/>
          <w:tab w:val="left" w:pos="288"/>
        </w:tabs>
        <w:ind w:left="576" w:hanging="576"/>
        <w:jc w:val="left"/>
      </w:pPr>
      <w:r w:rsidRPr="003E5D8C">
        <w:rPr>
          <w:rFonts w:ascii="Doulos SIL" w:hAnsi="Doulos SIL"/>
          <w:i/>
          <w:noProof/>
          <w:color w:val="0000FF"/>
        </w:rPr>
        <w:t>-jɛ̂-</w:t>
      </w:r>
      <w:r w:rsidRPr="00B64CC1">
        <w:t xml:space="preserve">, </w:t>
      </w:r>
      <w:r w:rsidR="00893BC6">
        <w:t>recent</w:t>
      </w:r>
      <w:r w:rsidR="005152E2">
        <w:t xml:space="preserve"> perfect</w:t>
      </w:r>
      <w:r w:rsidRPr="00B64CC1">
        <w:t>, §10.2.1.8</w:t>
      </w:r>
    </w:p>
    <w:p w14:paraId="0A9E2DCD" w14:textId="77777777" w:rsidR="00B013A1" w:rsidRPr="00B64CC1" w:rsidRDefault="00B013A1" w:rsidP="00B013A1">
      <w:pPr>
        <w:tabs>
          <w:tab w:val="clear" w:pos="369"/>
          <w:tab w:val="left" w:pos="288"/>
        </w:tabs>
        <w:ind w:left="576" w:hanging="576"/>
        <w:jc w:val="left"/>
      </w:pPr>
      <w:r w:rsidRPr="00B64CC1">
        <w:tab/>
        <w:t>as chained verb, §10.2.3.2</w:t>
      </w:r>
    </w:p>
    <w:p w14:paraId="714FC864" w14:textId="3151C9D2" w:rsidR="00B013A1" w:rsidRPr="00E274E5" w:rsidRDefault="00B013A1" w:rsidP="00B013A1">
      <w:pPr>
        <w:tabs>
          <w:tab w:val="clear" w:pos="369"/>
          <w:tab w:val="left" w:pos="288"/>
        </w:tabs>
        <w:ind w:left="576" w:hanging="576"/>
        <w:jc w:val="left"/>
      </w:pPr>
      <w:r w:rsidRPr="003E5D8C">
        <w:rPr>
          <w:rFonts w:ascii="Doulos SIL" w:hAnsi="Doulos SIL"/>
          <w:i/>
          <w:color w:val="0000FF"/>
        </w:rPr>
        <w:t>jɛ᷈:-</w:t>
      </w:r>
      <w:r w:rsidRPr="00E274E5">
        <w:t xml:space="preserve">, </w:t>
      </w:r>
      <w:r w:rsidR="006F2285">
        <w:t>‘</w:t>
      </w:r>
      <w:r w:rsidRPr="00E274E5">
        <w:t>bring</w:t>
      </w:r>
      <w:r w:rsidR="006F2285">
        <w:t>’</w:t>
      </w:r>
      <w:r w:rsidRPr="00E274E5">
        <w:t>, §10.1.3.4</w:t>
      </w:r>
    </w:p>
    <w:p w14:paraId="1CC7AA01" w14:textId="77777777" w:rsidR="00B013A1" w:rsidRPr="00E274E5" w:rsidRDefault="00B013A1" w:rsidP="00B013A1">
      <w:pPr>
        <w:tabs>
          <w:tab w:val="clear" w:pos="369"/>
          <w:tab w:val="left" w:pos="288"/>
        </w:tabs>
        <w:ind w:left="576" w:hanging="576"/>
        <w:jc w:val="left"/>
      </w:pPr>
      <w:r w:rsidRPr="00E274E5">
        <w:tab/>
        <w:t xml:space="preserve">alternative perfective </w:t>
      </w:r>
      <w:r w:rsidRPr="003E5D8C">
        <w:rPr>
          <w:rFonts w:ascii="Doulos SIL" w:hAnsi="Doulos SIL"/>
          <w:i/>
          <w:color w:val="0000FF"/>
        </w:rPr>
        <w:t>jɛ̂:-</w:t>
      </w:r>
      <w:r w:rsidRPr="00E274E5">
        <w:t>, §10.2.1.3</w:t>
      </w:r>
    </w:p>
    <w:p w14:paraId="32D19DA3" w14:textId="77777777" w:rsidR="00B013A1" w:rsidRPr="00E274E5" w:rsidRDefault="00B013A1" w:rsidP="00B013A1">
      <w:pPr>
        <w:tabs>
          <w:tab w:val="clear" w:pos="369"/>
          <w:tab w:val="left" w:pos="288"/>
        </w:tabs>
        <w:ind w:left="576" w:hanging="576"/>
        <w:jc w:val="left"/>
      </w:pPr>
      <w:r w:rsidRPr="00E274E5">
        <w:tab/>
      </w:r>
      <w:r w:rsidRPr="003E5D8C">
        <w:rPr>
          <w:rFonts w:ascii="Doulos SIL" w:hAnsi="Doulos SIL"/>
          <w:i/>
          <w:color w:val="0000FF"/>
        </w:rPr>
        <w:t>jé-</w:t>
      </w:r>
      <w:r w:rsidRPr="00E274E5">
        <w:t xml:space="preserve"> in imperfective, §10.2.2</w:t>
      </w:r>
    </w:p>
    <w:p w14:paraId="2E9955AD" w14:textId="77777777" w:rsidR="00B013A1" w:rsidRPr="00E274E5" w:rsidRDefault="00B013A1" w:rsidP="00B013A1">
      <w:pPr>
        <w:tabs>
          <w:tab w:val="clear" w:pos="369"/>
          <w:tab w:val="left" w:pos="288"/>
        </w:tabs>
        <w:ind w:left="576" w:hanging="576"/>
        <w:jc w:val="left"/>
      </w:pPr>
      <w:r w:rsidRPr="00E274E5">
        <w:tab/>
        <w:t xml:space="preserve">imperative </w:t>
      </w:r>
      <w:r w:rsidRPr="00B01D17">
        <w:rPr>
          <w:i/>
        </w:rPr>
        <w:t>ja</w:t>
      </w:r>
      <w:r w:rsidRPr="00B01D17">
        <w:rPr>
          <w:rFonts w:ascii="Helvetica" w:hAnsi="Helvetica"/>
          <w:i/>
        </w:rPr>
        <w:t>᷈</w:t>
      </w:r>
      <w:r w:rsidRPr="00B01D17">
        <w:rPr>
          <w:i/>
        </w:rPr>
        <w:t>:</w:t>
      </w:r>
      <w:r w:rsidRPr="00E274E5">
        <w:t>, §10.5.2</w:t>
      </w:r>
    </w:p>
    <w:p w14:paraId="4B78910F" w14:textId="77777777" w:rsidR="00B013A1" w:rsidRPr="00E274E5" w:rsidRDefault="00B013A1" w:rsidP="00B013A1">
      <w:pPr>
        <w:tabs>
          <w:tab w:val="clear" w:pos="369"/>
          <w:tab w:val="left" w:pos="288"/>
        </w:tabs>
        <w:ind w:left="576" w:hanging="576"/>
        <w:jc w:val="left"/>
      </w:pPr>
      <w:r w:rsidRPr="003E5D8C">
        <w:rPr>
          <w:rFonts w:ascii="Doulos SIL" w:hAnsi="Doulos SIL"/>
          <w:i/>
          <w:color w:val="0000FF"/>
        </w:rPr>
        <w:t>jɛ̀y</w:t>
      </w:r>
      <w:r w:rsidRPr="00E274E5">
        <w:t>, in a purposive construction, §17.5.1.4</w:t>
      </w:r>
    </w:p>
    <w:p w14:paraId="6B61C3AA" w14:textId="14936963" w:rsidR="00B013A1" w:rsidRPr="002677C9" w:rsidRDefault="00B013A1" w:rsidP="00B013A1">
      <w:pPr>
        <w:tabs>
          <w:tab w:val="clear" w:pos="369"/>
          <w:tab w:val="left" w:pos="288"/>
        </w:tabs>
        <w:ind w:left="576" w:hanging="576"/>
        <w:jc w:val="left"/>
      </w:pPr>
      <w:r w:rsidRPr="003E5D8C">
        <w:rPr>
          <w:rFonts w:ascii="Doulos SIL" w:hAnsi="Doulos SIL"/>
          <w:i/>
          <w:color w:val="0000FF"/>
        </w:rPr>
        <w:t>jí-jɛ̀→</w:t>
      </w:r>
      <w:r w:rsidRPr="002677C9">
        <w:t xml:space="preserve">, </w:t>
      </w:r>
      <w:r w:rsidR="006F2285">
        <w:t>‘</w:t>
      </w:r>
      <w:r w:rsidRPr="002677C9">
        <w:t>go along with</w:t>
      </w:r>
      <w:r w:rsidR="006F2285">
        <w:t>’</w:t>
      </w:r>
      <w:r w:rsidRPr="002677C9">
        <w:t>, §15.1.12</w:t>
      </w:r>
    </w:p>
    <w:p w14:paraId="209C3B15" w14:textId="6AF4DF61" w:rsidR="00B013A1" w:rsidRPr="001229DC" w:rsidRDefault="00B013A1" w:rsidP="00B013A1">
      <w:pPr>
        <w:tabs>
          <w:tab w:val="clear" w:pos="369"/>
          <w:tab w:val="left" w:pos="288"/>
        </w:tabs>
        <w:ind w:left="576" w:hanging="576"/>
        <w:jc w:val="left"/>
      </w:pPr>
      <w:r w:rsidRPr="003E5D8C">
        <w:rPr>
          <w:rFonts w:ascii="Doulos SIL" w:hAnsi="Doulos SIL"/>
          <w:i/>
          <w:color w:val="0000FF"/>
        </w:rPr>
        <w:t>jírè</w:t>
      </w:r>
      <w:r w:rsidRPr="001229DC">
        <w:t xml:space="preserve"> ~ </w:t>
      </w:r>
      <w:r w:rsidRPr="003E5D8C">
        <w:rPr>
          <w:rFonts w:ascii="Doulos SIL" w:hAnsi="Doulos SIL"/>
          <w:i/>
          <w:color w:val="0000FF"/>
        </w:rPr>
        <w:t>jìrè</w:t>
      </w:r>
      <w:r w:rsidRPr="001229DC">
        <w:t xml:space="preserve">, </w:t>
      </w:r>
      <w:r w:rsidR="006F2285">
        <w:t>‘</w:t>
      </w:r>
      <w:r w:rsidRPr="001229DC">
        <w:t>in front of</w:t>
      </w:r>
      <w:r w:rsidR="006F2285">
        <w:t>’</w:t>
      </w:r>
      <w:r w:rsidRPr="001229DC">
        <w:t xml:space="preserve"> postposition, §8.4.7</w:t>
      </w:r>
    </w:p>
    <w:p w14:paraId="249364E1" w14:textId="77777777" w:rsidR="00B013A1" w:rsidRPr="001229DC" w:rsidRDefault="00B013A1" w:rsidP="00B013A1">
      <w:pPr>
        <w:tabs>
          <w:tab w:val="clear" w:pos="369"/>
          <w:tab w:val="left" w:pos="288"/>
        </w:tabs>
        <w:ind w:left="576" w:hanging="576"/>
        <w:jc w:val="left"/>
      </w:pPr>
      <w:r w:rsidRPr="001229DC">
        <w:tab/>
      </w:r>
      <w:r w:rsidRPr="003E5D8C">
        <w:rPr>
          <w:rFonts w:ascii="Doulos SIL" w:hAnsi="Doulos SIL"/>
          <w:i/>
          <w:color w:val="0000FF"/>
        </w:rPr>
        <w:t>jìrè</w:t>
      </w:r>
      <w:r w:rsidRPr="001229DC">
        <w:t xml:space="preserve"> in cardinal direction terms, §8.6.6.3</w:t>
      </w:r>
    </w:p>
    <w:p w14:paraId="4591D3D2" w14:textId="24686466" w:rsidR="00B013A1" w:rsidRPr="00E274E5" w:rsidRDefault="00B013A1" w:rsidP="00B013A1">
      <w:pPr>
        <w:tabs>
          <w:tab w:val="clear" w:pos="369"/>
          <w:tab w:val="left" w:pos="288"/>
        </w:tabs>
        <w:ind w:left="576" w:hanging="576"/>
        <w:jc w:val="left"/>
      </w:pPr>
      <w:r w:rsidRPr="003E5D8C">
        <w:rPr>
          <w:rFonts w:ascii="Doulos SIL" w:hAnsi="Doulos SIL"/>
          <w:i/>
          <w:color w:val="0000FF"/>
        </w:rPr>
        <w:t>jó→</w:t>
      </w:r>
      <w:r w:rsidRPr="00E274E5">
        <w:t xml:space="preserve">, </w:t>
      </w:r>
      <w:r w:rsidR="006F2285">
        <w:t>‘</w:t>
      </w:r>
      <w:r w:rsidRPr="00E274E5">
        <w:t>many</w:t>
      </w:r>
      <w:r w:rsidR="006F2285">
        <w:t>’</w:t>
      </w:r>
      <w:r w:rsidRPr="00E274E5">
        <w:t>, §4.5.1</w:t>
      </w:r>
    </w:p>
    <w:p w14:paraId="0677EF17" w14:textId="38250099" w:rsidR="00B013A1" w:rsidRPr="00BB533D" w:rsidRDefault="00B013A1" w:rsidP="00B013A1">
      <w:pPr>
        <w:tabs>
          <w:tab w:val="clear" w:pos="369"/>
          <w:tab w:val="left" w:pos="288"/>
        </w:tabs>
        <w:ind w:left="576" w:hanging="576"/>
        <w:jc w:val="left"/>
      </w:pPr>
      <w:r w:rsidRPr="003E5D8C">
        <w:rPr>
          <w:rFonts w:ascii="Doulos SIL" w:hAnsi="Doulos SIL"/>
          <w:i/>
          <w:color w:val="0000FF"/>
        </w:rPr>
        <w:t>jò-ló</w:t>
      </w:r>
      <w:r w:rsidRPr="00BB533D">
        <w:t xml:space="preserve">, </w:t>
      </w:r>
      <w:r w:rsidR="006F2285">
        <w:t>‘</w:t>
      </w:r>
      <w:r w:rsidRPr="00BB533D">
        <w:t>take away</w:t>
      </w:r>
      <w:r w:rsidR="006F2285">
        <w:t>’</w:t>
      </w:r>
    </w:p>
    <w:p w14:paraId="421C09FD" w14:textId="77777777" w:rsidR="00B013A1" w:rsidRPr="00BB533D" w:rsidRDefault="00B013A1" w:rsidP="00B013A1">
      <w:pPr>
        <w:tabs>
          <w:tab w:val="clear" w:pos="369"/>
          <w:tab w:val="left" w:pos="288"/>
        </w:tabs>
        <w:ind w:left="576" w:hanging="576"/>
        <w:jc w:val="left"/>
      </w:pPr>
      <w:r w:rsidRPr="00BB533D">
        <w:tab/>
        <w:t>retains LH tones in imperfective, §10.2.2.1</w:t>
      </w:r>
    </w:p>
    <w:p w14:paraId="48B8176F" w14:textId="382FAC79" w:rsidR="00B013A1" w:rsidRPr="00B64CC1" w:rsidRDefault="00B013A1" w:rsidP="00B013A1">
      <w:pPr>
        <w:tabs>
          <w:tab w:val="clear" w:pos="369"/>
          <w:tab w:val="left" w:pos="288"/>
        </w:tabs>
        <w:ind w:left="576" w:hanging="576"/>
        <w:jc w:val="left"/>
      </w:pPr>
      <w:r w:rsidRPr="003E5D8C">
        <w:rPr>
          <w:rFonts w:ascii="Doulos SIL" w:hAnsi="Doulos SIL"/>
          <w:i/>
          <w:color w:val="0000FF"/>
        </w:rPr>
        <w:t>jɔ̀rɔ́-</w:t>
      </w:r>
      <w:r w:rsidRPr="00B64CC1">
        <w:t xml:space="preserve">, </w:t>
      </w:r>
      <w:r w:rsidR="006F2285">
        <w:t>‘</w:t>
      </w:r>
      <w:r w:rsidRPr="00B64CC1">
        <w:t>want</w:t>
      </w:r>
      <w:r w:rsidR="006F2285">
        <w:t>’</w:t>
      </w:r>
    </w:p>
    <w:p w14:paraId="5967E613" w14:textId="77777777" w:rsidR="00B013A1" w:rsidRPr="00D367D4" w:rsidRDefault="00B013A1" w:rsidP="00B013A1">
      <w:pPr>
        <w:tabs>
          <w:tab w:val="clear" w:pos="369"/>
          <w:tab w:val="left" w:pos="288"/>
        </w:tabs>
        <w:ind w:left="576" w:hanging="576"/>
        <w:jc w:val="left"/>
      </w:pPr>
      <w:r w:rsidRPr="00B64CC1">
        <w:tab/>
        <w:t>complement, §17.3.8</w:t>
      </w:r>
    </w:p>
    <w:p w14:paraId="01F23E33" w14:textId="2FD4AB36" w:rsidR="00B013A1" w:rsidRPr="002677C9" w:rsidRDefault="00B013A1" w:rsidP="00B013A1">
      <w:pPr>
        <w:tabs>
          <w:tab w:val="clear" w:pos="369"/>
          <w:tab w:val="left" w:pos="288"/>
        </w:tabs>
        <w:ind w:left="576" w:hanging="576"/>
        <w:jc w:val="left"/>
      </w:pPr>
      <w:r w:rsidRPr="003E5D8C">
        <w:rPr>
          <w:rFonts w:ascii="Doulos SIL" w:hAnsi="Doulos SIL"/>
          <w:i/>
          <w:color w:val="0000FF"/>
        </w:rPr>
        <w:t>jùwⁿɔ́-</w:t>
      </w:r>
      <w:r w:rsidRPr="002677C9">
        <w:t xml:space="preserve">, </w:t>
      </w:r>
      <w:r w:rsidR="006F2285">
        <w:t>‘</w:t>
      </w:r>
      <w:r w:rsidRPr="002677C9">
        <w:t>do first</w:t>
      </w:r>
      <w:r w:rsidR="006F2285">
        <w:t>’</w:t>
      </w:r>
      <w:r w:rsidRPr="002677C9">
        <w:t>, §15.1.13</w:t>
      </w:r>
    </w:p>
    <w:p w14:paraId="4548CF18" w14:textId="5ABC3035" w:rsidR="00B013A1" w:rsidRPr="002677C9" w:rsidRDefault="00B013A1" w:rsidP="00B013A1">
      <w:pPr>
        <w:tabs>
          <w:tab w:val="clear" w:pos="369"/>
          <w:tab w:val="left" w:pos="288"/>
        </w:tabs>
        <w:ind w:left="576" w:hanging="576"/>
        <w:jc w:val="left"/>
      </w:pPr>
      <w:r w:rsidRPr="003E5D8C">
        <w:rPr>
          <w:rFonts w:ascii="Doulos SIL" w:hAnsi="Doulos SIL"/>
          <w:i/>
          <w:color w:val="0000FF"/>
        </w:rPr>
        <w:t>jùwɔ́-</w:t>
      </w:r>
      <w:r w:rsidRPr="002677C9">
        <w:t xml:space="preserve">, </w:t>
      </w:r>
      <w:r w:rsidR="006F2285">
        <w:t>‘</w:t>
      </w:r>
      <w:r w:rsidRPr="002677C9">
        <w:t>know</w:t>
      </w:r>
      <w:r w:rsidR="006F2285">
        <w:t>’</w:t>
      </w:r>
    </w:p>
    <w:p w14:paraId="153D97C7" w14:textId="77777777" w:rsidR="00B013A1" w:rsidRPr="002677C9" w:rsidRDefault="00B013A1" w:rsidP="00B013A1">
      <w:pPr>
        <w:tabs>
          <w:tab w:val="clear" w:pos="369"/>
          <w:tab w:val="left" w:pos="288"/>
        </w:tabs>
        <w:ind w:left="576" w:hanging="576"/>
        <w:jc w:val="left"/>
      </w:pPr>
      <w:r w:rsidRPr="002677C9">
        <w:tab/>
        <w:t>form of complement clause, §17.2.1</w:t>
      </w:r>
    </w:p>
    <w:p w14:paraId="76F45F6B" w14:textId="77777777" w:rsidR="00B013A1" w:rsidRPr="00B64CC1" w:rsidRDefault="00B013A1" w:rsidP="00B013A1">
      <w:pPr>
        <w:tabs>
          <w:tab w:val="clear" w:pos="369"/>
          <w:tab w:val="left" w:pos="288"/>
        </w:tabs>
        <w:ind w:left="576" w:hanging="576"/>
        <w:jc w:val="left"/>
      </w:pPr>
      <w:r w:rsidRPr="003E5D8C">
        <w:rPr>
          <w:rFonts w:ascii="Doulos SIL" w:hAnsi="Doulos SIL"/>
          <w:i/>
          <w:color w:val="0000FF"/>
        </w:rPr>
        <w:t>káⁿ-</w:t>
      </w:r>
      <w:r w:rsidRPr="00B64CC1">
        <w:t xml:space="preserve"> (see </w:t>
      </w:r>
      <w:r w:rsidRPr="003E5D8C">
        <w:rPr>
          <w:rFonts w:ascii="Doulos SIL" w:hAnsi="Doulos SIL"/>
          <w:i/>
          <w:color w:val="0000FF"/>
        </w:rPr>
        <w:t>káyⁿ-</w:t>
      </w:r>
      <w:r w:rsidRPr="00B64CC1">
        <w:t>)</w:t>
      </w:r>
    </w:p>
    <w:p w14:paraId="17FD7992" w14:textId="7A2B0F60" w:rsidR="00B013A1" w:rsidRPr="002677C9" w:rsidRDefault="00B013A1" w:rsidP="00B013A1">
      <w:pPr>
        <w:tabs>
          <w:tab w:val="clear" w:pos="369"/>
          <w:tab w:val="left" w:pos="288"/>
        </w:tabs>
        <w:ind w:left="576" w:hanging="576"/>
        <w:jc w:val="left"/>
      </w:pPr>
      <w:r w:rsidRPr="003E5D8C">
        <w:rPr>
          <w:rFonts w:ascii="Doulos SIL" w:hAnsi="Doulos SIL"/>
          <w:i/>
          <w:color w:val="0000FF"/>
        </w:rPr>
        <w:t>kà:ⁿ</w:t>
      </w:r>
      <w:r w:rsidRPr="002677C9">
        <w:t xml:space="preserve">, </w:t>
      </w:r>
      <w:r w:rsidR="00CD6C8B">
        <w:t>relative</w:t>
      </w:r>
      <w:r w:rsidRPr="002677C9">
        <w:t xml:space="preserve"> morpheme after head NP, §14.1, §14.1.10</w:t>
      </w:r>
    </w:p>
    <w:p w14:paraId="722D8684" w14:textId="42FBC3A7" w:rsidR="00B013A1" w:rsidRPr="002677C9" w:rsidRDefault="00B013A1" w:rsidP="00B013A1">
      <w:pPr>
        <w:tabs>
          <w:tab w:val="clear" w:pos="369"/>
          <w:tab w:val="left" w:pos="288"/>
        </w:tabs>
        <w:ind w:left="576" w:hanging="576"/>
        <w:jc w:val="left"/>
      </w:pPr>
      <w:r w:rsidRPr="003E5D8C">
        <w:rPr>
          <w:rFonts w:ascii="Doulos SIL" w:hAnsi="Doulos SIL"/>
          <w:i/>
          <w:color w:val="0000FF"/>
        </w:rPr>
        <w:t>kâ:ⁿ</w:t>
      </w:r>
      <w:r w:rsidRPr="002677C9">
        <w:t xml:space="preserve">, </w:t>
      </w:r>
      <w:r w:rsidR="006F2285">
        <w:t>‘</w:t>
      </w:r>
      <w:r w:rsidRPr="002677C9">
        <w:t>(not) any</w:t>
      </w:r>
      <w:r w:rsidR="006F2285">
        <w:t>’</w:t>
      </w:r>
      <w:r w:rsidRPr="002677C9">
        <w:t>, §6.8.3</w:t>
      </w:r>
    </w:p>
    <w:p w14:paraId="578E63CC" w14:textId="3557238B" w:rsidR="00B013A1" w:rsidRPr="00D367D4" w:rsidRDefault="00B013A1" w:rsidP="00B013A1">
      <w:pPr>
        <w:tabs>
          <w:tab w:val="clear" w:pos="369"/>
          <w:tab w:val="left" w:pos="288"/>
        </w:tabs>
        <w:ind w:left="576" w:hanging="576"/>
        <w:jc w:val="left"/>
      </w:pPr>
      <w:r w:rsidRPr="003E5D8C">
        <w:rPr>
          <w:rFonts w:ascii="Doulos SIL" w:hAnsi="Doulos SIL"/>
          <w:i/>
          <w:color w:val="0000FF"/>
        </w:rPr>
        <w:t>kálà</w:t>
      </w:r>
      <w:r w:rsidRPr="00D367D4">
        <w:t xml:space="preserve">, </w:t>
      </w:r>
      <w:r w:rsidR="006F2285">
        <w:t>‘</w:t>
      </w:r>
      <w:r w:rsidRPr="00D367D4">
        <w:t>even, also</w:t>
      </w:r>
      <w:r w:rsidR="006F2285">
        <w:t>’</w:t>
      </w:r>
      <w:r w:rsidRPr="00D367D4">
        <w:t>, §19.1.3</w:t>
      </w:r>
    </w:p>
    <w:p w14:paraId="0C976E0B" w14:textId="51A8B523" w:rsidR="00B013A1" w:rsidRPr="00D367D4" w:rsidRDefault="00B013A1" w:rsidP="00B013A1">
      <w:pPr>
        <w:tabs>
          <w:tab w:val="clear" w:pos="369"/>
          <w:tab w:val="left" w:pos="288"/>
        </w:tabs>
        <w:ind w:left="576" w:hanging="576"/>
        <w:jc w:val="left"/>
      </w:pPr>
      <w:r w:rsidRPr="00D367D4">
        <w:tab/>
      </w:r>
      <w:r w:rsidR="006F2285">
        <w:t>‘</w:t>
      </w:r>
      <w:r w:rsidRPr="00D367D4">
        <w:t>even if</w:t>
      </w:r>
      <w:r w:rsidR="006F2285">
        <w:t>’</w:t>
      </w:r>
      <w:r w:rsidRPr="00D367D4">
        <w:t>, §16.2</w:t>
      </w:r>
    </w:p>
    <w:p w14:paraId="286542D0" w14:textId="06DA1247" w:rsidR="00B013A1" w:rsidRPr="00010C5D" w:rsidRDefault="00B013A1" w:rsidP="00B013A1">
      <w:pPr>
        <w:tabs>
          <w:tab w:val="clear" w:pos="369"/>
          <w:tab w:val="left" w:pos="288"/>
        </w:tabs>
        <w:ind w:left="576" w:hanging="576"/>
        <w:jc w:val="left"/>
      </w:pPr>
      <w:r w:rsidRPr="003E5D8C">
        <w:rPr>
          <w:rFonts w:ascii="Doulos SIL" w:hAnsi="Doulos SIL"/>
          <w:i/>
          <w:color w:val="0000FF"/>
        </w:rPr>
        <w:t>kày</w:t>
      </w:r>
      <w:r w:rsidRPr="00010C5D">
        <w:t xml:space="preserve">, </w:t>
      </w:r>
      <w:r w:rsidR="00913D13">
        <w:t>topic</w:t>
      </w:r>
      <w:r w:rsidRPr="00010C5D">
        <w:t>, §19.1.1, §18.2.2</w:t>
      </w:r>
    </w:p>
    <w:p w14:paraId="4FC0DC7C" w14:textId="76ECE9C0" w:rsidR="00B013A1" w:rsidRPr="00B64CC1" w:rsidRDefault="00B013A1" w:rsidP="00B013A1">
      <w:pPr>
        <w:tabs>
          <w:tab w:val="clear" w:pos="369"/>
          <w:tab w:val="left" w:pos="288"/>
        </w:tabs>
        <w:ind w:left="576" w:hanging="576"/>
        <w:jc w:val="left"/>
      </w:pPr>
      <w:r w:rsidRPr="003E5D8C">
        <w:rPr>
          <w:rFonts w:ascii="Doulos SIL" w:hAnsi="Doulos SIL"/>
          <w:i/>
          <w:color w:val="0000FF"/>
        </w:rPr>
        <w:t>káyⁿ</w:t>
      </w:r>
      <w:r w:rsidRPr="00B64CC1">
        <w:t xml:space="preserve">, </w:t>
      </w:r>
      <w:r w:rsidR="006F2285">
        <w:t>‘</w:t>
      </w:r>
      <w:r w:rsidRPr="00B64CC1">
        <w:t>do, make</w:t>
      </w:r>
      <w:r w:rsidR="006F2285">
        <w:t>’</w:t>
      </w:r>
      <w:r w:rsidRPr="00B64CC1">
        <w:t>, §10.1.3.6, §11.1.6</w:t>
      </w:r>
    </w:p>
    <w:p w14:paraId="34D7605B" w14:textId="77777777" w:rsidR="00B013A1" w:rsidRPr="001229DC" w:rsidRDefault="00B013A1" w:rsidP="00B013A1">
      <w:pPr>
        <w:tabs>
          <w:tab w:val="clear" w:pos="369"/>
          <w:tab w:val="left" w:pos="288"/>
        </w:tabs>
        <w:ind w:left="576" w:hanging="576"/>
        <w:jc w:val="left"/>
      </w:pPr>
      <w:r w:rsidRPr="001229DC">
        <w:tab/>
      </w:r>
      <w:r w:rsidRPr="003E5D8C">
        <w:rPr>
          <w:rFonts w:ascii="Doulos SIL" w:hAnsi="Doulos SIL"/>
          <w:i/>
          <w:color w:val="0000FF"/>
        </w:rPr>
        <w:t>káⁿ-</w:t>
      </w:r>
      <w:r w:rsidRPr="001229DC">
        <w:t xml:space="preserve"> in imperfective, §10.2.2.1</w:t>
      </w:r>
    </w:p>
    <w:p w14:paraId="45985EB2" w14:textId="77777777" w:rsidR="00B013A1" w:rsidRPr="001229DC" w:rsidRDefault="00B013A1" w:rsidP="00B013A1">
      <w:pPr>
        <w:tabs>
          <w:tab w:val="clear" w:pos="369"/>
          <w:tab w:val="left" w:pos="288"/>
        </w:tabs>
        <w:ind w:left="576" w:hanging="576"/>
        <w:jc w:val="left"/>
      </w:pPr>
      <w:r w:rsidRPr="001229DC">
        <w:tab/>
        <w:t>verbal noun, §4.2.2</w:t>
      </w:r>
    </w:p>
    <w:p w14:paraId="0175B220" w14:textId="77777777" w:rsidR="00B013A1" w:rsidRPr="00A06DBE" w:rsidRDefault="00B013A1" w:rsidP="00B013A1">
      <w:pPr>
        <w:tabs>
          <w:tab w:val="clear" w:pos="369"/>
          <w:tab w:val="left" w:pos="288"/>
        </w:tabs>
        <w:ind w:left="576" w:hanging="576"/>
        <w:jc w:val="left"/>
      </w:pPr>
      <w:r w:rsidRPr="00A06DBE">
        <w:tab/>
        <w:t>variable transitivity, §11.1.6</w:t>
      </w:r>
    </w:p>
    <w:p w14:paraId="1B3F38D7" w14:textId="77777777" w:rsidR="00B013A1" w:rsidRPr="00A06DBE" w:rsidRDefault="00B013A1" w:rsidP="00B013A1">
      <w:pPr>
        <w:tabs>
          <w:tab w:val="clear" w:pos="369"/>
          <w:tab w:val="left" w:pos="288"/>
        </w:tabs>
        <w:ind w:left="576" w:hanging="576"/>
        <w:jc w:val="left"/>
      </w:pPr>
      <w:r w:rsidRPr="00A06DBE">
        <w:tab/>
        <w:t>causative of, §10.1.3.6</w:t>
      </w:r>
    </w:p>
    <w:p w14:paraId="637440F5" w14:textId="77777777" w:rsidR="00B013A1" w:rsidRPr="00A06DBE" w:rsidRDefault="00B013A1" w:rsidP="00B013A1">
      <w:pPr>
        <w:tabs>
          <w:tab w:val="clear" w:pos="369"/>
          <w:tab w:val="left" w:pos="288"/>
        </w:tabs>
        <w:ind w:left="576" w:hanging="576"/>
        <w:jc w:val="left"/>
      </w:pPr>
      <w:r w:rsidRPr="00A06DBE">
        <w:tab/>
        <w:t>fixed collocations with object/adverb, §11.1.5</w:t>
      </w:r>
    </w:p>
    <w:p w14:paraId="7DECECD3" w14:textId="639DBA6E" w:rsidR="00B013A1" w:rsidRPr="00A06DBE" w:rsidRDefault="00B013A1" w:rsidP="00B013A1">
      <w:pPr>
        <w:tabs>
          <w:tab w:val="clear" w:pos="369"/>
          <w:tab w:val="left" w:pos="288"/>
        </w:tabs>
        <w:ind w:left="576" w:hanging="576"/>
        <w:jc w:val="left"/>
      </w:pPr>
      <w:r w:rsidRPr="00A06DBE">
        <w:tab/>
        <w:t xml:space="preserve">combination with </w:t>
      </w:r>
      <w:r w:rsidR="006F2285">
        <w:t>‘</w:t>
      </w:r>
      <w:r w:rsidRPr="00A06DBE">
        <w:t>how?</w:t>
      </w:r>
      <w:r w:rsidR="006F2285">
        <w:t>’</w:t>
      </w:r>
      <w:r w:rsidRPr="00A06DBE">
        <w:t>, §13.2.6</w:t>
      </w:r>
    </w:p>
    <w:p w14:paraId="05465FE1" w14:textId="7F8AD1D9" w:rsidR="00B013A1" w:rsidRPr="00A06DBE" w:rsidRDefault="00B013A1" w:rsidP="00B013A1">
      <w:pPr>
        <w:tabs>
          <w:tab w:val="clear" w:pos="369"/>
          <w:tab w:val="left" w:pos="288"/>
        </w:tabs>
        <w:ind w:left="576" w:hanging="576"/>
        <w:jc w:val="left"/>
      </w:pPr>
      <w:r w:rsidRPr="00A06DBE">
        <w:tab/>
        <w:t xml:space="preserve">in </w:t>
      </w:r>
      <w:r w:rsidR="00E21F42">
        <w:t>different-subject</w:t>
      </w:r>
      <w:r w:rsidRPr="00A06DBE">
        <w:t xml:space="preserve"> construction, §15.1.10</w:t>
      </w:r>
    </w:p>
    <w:p w14:paraId="77D8ECB6" w14:textId="77777777" w:rsidR="00B013A1" w:rsidRPr="00010C5D" w:rsidRDefault="00B013A1" w:rsidP="00B013A1">
      <w:pPr>
        <w:tabs>
          <w:tab w:val="clear" w:pos="369"/>
          <w:tab w:val="left" w:pos="288"/>
        </w:tabs>
        <w:ind w:left="576" w:hanging="576"/>
        <w:jc w:val="left"/>
      </w:pPr>
      <w:r w:rsidRPr="003E5D8C">
        <w:rPr>
          <w:rFonts w:ascii="Doulos SIL" w:hAnsi="Doulos SIL"/>
          <w:i/>
          <w:color w:val="0000FF"/>
        </w:rPr>
        <w:t>kòy</w:t>
      </w:r>
      <w:r w:rsidRPr="00010C5D">
        <w:t>, clause-final emphatic, §19.4.1</w:t>
      </w:r>
    </w:p>
    <w:p w14:paraId="57FE083D" w14:textId="7AAE6765" w:rsidR="00B013A1" w:rsidRPr="00E274E5" w:rsidRDefault="00B013A1" w:rsidP="00B013A1">
      <w:pPr>
        <w:tabs>
          <w:tab w:val="clear" w:pos="369"/>
          <w:tab w:val="left" w:pos="288"/>
        </w:tabs>
        <w:ind w:left="576" w:hanging="576"/>
        <w:jc w:val="left"/>
      </w:pPr>
      <w:r w:rsidRPr="003E5D8C">
        <w:rPr>
          <w:rFonts w:ascii="Doulos SIL" w:hAnsi="Doulos SIL"/>
          <w:i/>
          <w:color w:val="0000FF"/>
        </w:rPr>
        <w:t>kɔ́:ⁿ</w:t>
      </w:r>
      <w:r w:rsidRPr="00E274E5">
        <w:t xml:space="preserve">, </w:t>
      </w:r>
      <w:r w:rsidR="006F2285">
        <w:t>‘</w:t>
      </w:r>
      <w:r w:rsidRPr="00E274E5">
        <w:t>thing</w:t>
      </w:r>
      <w:r w:rsidR="006F2285">
        <w:t>’</w:t>
      </w:r>
      <w:r w:rsidRPr="00E274E5">
        <w:t>, §11.5.3</w:t>
      </w:r>
    </w:p>
    <w:p w14:paraId="478EEB65" w14:textId="59056999" w:rsidR="00B013A1" w:rsidRPr="002677C9" w:rsidRDefault="00B013A1" w:rsidP="00B013A1">
      <w:pPr>
        <w:tabs>
          <w:tab w:val="clear" w:pos="369"/>
          <w:tab w:val="left" w:pos="288"/>
        </w:tabs>
        <w:ind w:left="576" w:hanging="576"/>
        <w:jc w:val="left"/>
      </w:pPr>
      <w:r w:rsidRPr="002677C9">
        <w:tab/>
      </w:r>
      <w:r w:rsidRPr="003E5D8C">
        <w:rPr>
          <w:rFonts w:ascii="Doulos SIL" w:hAnsi="Doulos SIL"/>
          <w:i/>
          <w:color w:val="0000FF"/>
        </w:rPr>
        <w:t>X kɔ̂:ⁿ=</w:t>
      </w:r>
      <w:r w:rsidRPr="003E5D8C">
        <w:rPr>
          <w:rFonts w:ascii="Doulos SIL" w:hAnsi="Doulos SIL"/>
          <w:i/>
          <w:color w:val="0000FF"/>
        </w:rPr>
        <w:sym w:font="Symbol" w:char="F0C6"/>
      </w:r>
      <w:r w:rsidRPr="002677C9">
        <w:t xml:space="preserve"> </w:t>
      </w:r>
      <w:r w:rsidR="006F2285">
        <w:t>‘</w:t>
      </w:r>
      <w:r w:rsidRPr="002677C9">
        <w:t>it belongs to X</w:t>
      </w:r>
      <w:r w:rsidR="006F2285">
        <w:t>’</w:t>
      </w:r>
      <w:r w:rsidRPr="002677C9">
        <w:t>, §11.5.3</w:t>
      </w:r>
    </w:p>
    <w:p w14:paraId="50E9565C" w14:textId="29B17009" w:rsidR="00B013A1" w:rsidRPr="002677C9" w:rsidRDefault="00B013A1" w:rsidP="00B013A1">
      <w:pPr>
        <w:tabs>
          <w:tab w:val="clear" w:pos="369"/>
          <w:tab w:val="left" w:pos="288"/>
        </w:tabs>
        <w:ind w:left="576" w:hanging="576"/>
        <w:jc w:val="left"/>
      </w:pPr>
      <w:r w:rsidRPr="002677C9">
        <w:tab/>
      </w:r>
      <w:r w:rsidRPr="003E5D8C">
        <w:rPr>
          <w:rFonts w:ascii="Doulos SIL" w:hAnsi="Doulos SIL"/>
          <w:i/>
          <w:color w:val="0000FF"/>
        </w:rPr>
        <w:t>kɔ̀:ⁿ kú=ǹ</w:t>
      </w:r>
      <w:r w:rsidRPr="002677C9">
        <w:t xml:space="preserve"> </w:t>
      </w:r>
      <w:r w:rsidR="006F2285">
        <w:t>‘</w:t>
      </w:r>
      <w:r w:rsidRPr="002677C9">
        <w:t>whatchamacallit?</w:t>
      </w:r>
      <w:r w:rsidR="006F2285">
        <w:t>’</w:t>
      </w:r>
      <w:r w:rsidRPr="002677C9">
        <w:t>, §13.2.10</w:t>
      </w:r>
    </w:p>
    <w:p w14:paraId="22A2EB01" w14:textId="18FB90BC" w:rsidR="00B013A1" w:rsidRPr="002677C9" w:rsidRDefault="00B013A1" w:rsidP="00B013A1">
      <w:pPr>
        <w:tabs>
          <w:tab w:val="clear" w:pos="369"/>
          <w:tab w:val="left" w:pos="288"/>
        </w:tabs>
        <w:ind w:left="576" w:hanging="576"/>
        <w:jc w:val="left"/>
      </w:pPr>
      <w:r w:rsidRPr="002677C9">
        <w:tab/>
        <w:t xml:space="preserve">in embedded </w:t>
      </w:r>
      <w:r w:rsidR="006F2285">
        <w:t>‘</w:t>
      </w:r>
      <w:r w:rsidRPr="002677C9">
        <w:t>what?</w:t>
      </w:r>
      <w:r w:rsidR="006F2285">
        <w:t>’</w:t>
      </w:r>
      <w:r w:rsidRPr="002677C9">
        <w:t xml:space="preserve"> interrogative, §13.2.11</w:t>
      </w:r>
    </w:p>
    <w:p w14:paraId="5F1E4833" w14:textId="3A76494A" w:rsidR="00B013A1" w:rsidRPr="00E274E5" w:rsidRDefault="00B013A1" w:rsidP="00B013A1">
      <w:pPr>
        <w:tabs>
          <w:tab w:val="clear" w:pos="369"/>
          <w:tab w:val="left" w:pos="288"/>
        </w:tabs>
        <w:ind w:left="576" w:hanging="576"/>
        <w:jc w:val="left"/>
      </w:pPr>
      <w:r w:rsidRPr="003E5D8C">
        <w:rPr>
          <w:rFonts w:ascii="Doulos SIL" w:hAnsi="Doulos SIL"/>
          <w:i/>
          <w:color w:val="0000FF"/>
        </w:rPr>
        <w:t>kɔ̌yⁿ</w:t>
      </w:r>
      <w:r w:rsidRPr="00E274E5">
        <w:t xml:space="preserve">, </w:t>
      </w:r>
      <w:r w:rsidR="00913D13">
        <w:t>topic</w:t>
      </w:r>
      <w:r w:rsidRPr="00E274E5">
        <w:t>, §19.1.1</w:t>
      </w:r>
    </w:p>
    <w:p w14:paraId="27C4A744" w14:textId="77777777" w:rsidR="00B013A1" w:rsidRPr="00BB533D" w:rsidRDefault="00B013A1" w:rsidP="00B013A1">
      <w:pPr>
        <w:tabs>
          <w:tab w:val="clear" w:pos="369"/>
          <w:tab w:val="left" w:pos="288"/>
        </w:tabs>
        <w:ind w:left="576" w:hanging="576"/>
        <w:jc w:val="left"/>
      </w:pPr>
      <w:r w:rsidRPr="003E5D8C">
        <w:rPr>
          <w:rFonts w:ascii="Doulos SIL" w:hAnsi="Doulos SIL"/>
          <w:i/>
          <w:color w:val="0000FF"/>
        </w:rPr>
        <w:t>kú</w:t>
      </w:r>
      <w:r w:rsidRPr="00E274E5">
        <w:t xml:space="preserve"> (determiner)</w:t>
      </w:r>
    </w:p>
    <w:p w14:paraId="3E51B445" w14:textId="417E8BED" w:rsidR="00B013A1" w:rsidRPr="00E274E5" w:rsidRDefault="00B013A1" w:rsidP="00B013A1">
      <w:pPr>
        <w:tabs>
          <w:tab w:val="clear" w:pos="369"/>
          <w:tab w:val="left" w:pos="288"/>
        </w:tabs>
        <w:ind w:left="576" w:hanging="576"/>
        <w:jc w:val="left"/>
      </w:pPr>
      <w:r w:rsidRPr="00E274E5">
        <w:tab/>
      </w:r>
      <w:r w:rsidR="006F2285">
        <w:t>‘</w:t>
      </w:r>
      <w:r w:rsidRPr="00E274E5">
        <w:t>that</w:t>
      </w:r>
      <w:r w:rsidR="006F2285">
        <w:t>’</w:t>
      </w:r>
      <w:r w:rsidRPr="00E274E5">
        <w:t xml:space="preserve"> (postnominal), §4.4.1</w:t>
      </w:r>
    </w:p>
    <w:p w14:paraId="5F7D895D" w14:textId="77777777" w:rsidR="00B013A1" w:rsidRPr="00E274E5" w:rsidRDefault="00B013A1" w:rsidP="00B013A1">
      <w:pPr>
        <w:tabs>
          <w:tab w:val="clear" w:pos="369"/>
          <w:tab w:val="left" w:pos="288"/>
        </w:tabs>
        <w:ind w:left="576" w:hanging="576"/>
        <w:jc w:val="left"/>
      </w:pPr>
      <w:r w:rsidRPr="00E274E5">
        <w:tab/>
        <w:t>discourse-definite (prenominal), §4.3.2, §6.5</w:t>
      </w:r>
    </w:p>
    <w:p w14:paraId="6E0BADDE" w14:textId="77777777" w:rsidR="00B013A1" w:rsidRPr="00E274E5" w:rsidRDefault="00B013A1" w:rsidP="00B013A1">
      <w:pPr>
        <w:tabs>
          <w:tab w:val="clear" w:pos="369"/>
          <w:tab w:val="left" w:pos="288"/>
        </w:tabs>
        <w:ind w:left="576" w:hanging="576"/>
        <w:jc w:val="left"/>
      </w:pPr>
      <w:r w:rsidRPr="00E274E5">
        <w:tab/>
      </w:r>
      <w:r w:rsidRPr="00E274E5">
        <w:tab/>
        <w:t>linear position, §6.1.1</w:t>
      </w:r>
    </w:p>
    <w:p w14:paraId="511A0BDE" w14:textId="77777777" w:rsidR="00B013A1" w:rsidRPr="002677C9" w:rsidRDefault="00B013A1" w:rsidP="00B013A1">
      <w:pPr>
        <w:tabs>
          <w:tab w:val="clear" w:pos="369"/>
          <w:tab w:val="left" w:pos="288"/>
        </w:tabs>
        <w:ind w:left="576" w:hanging="576"/>
        <w:jc w:val="left"/>
        <w:rPr>
          <w:i/>
        </w:rPr>
      </w:pPr>
      <w:r w:rsidRPr="002677C9">
        <w:tab/>
      </w:r>
      <w:r w:rsidRPr="002677C9">
        <w:tab/>
      </w:r>
      <w:r w:rsidRPr="003E5D8C">
        <w:rPr>
          <w:rFonts w:ascii="Doulos SIL" w:hAnsi="Doulos SIL"/>
          <w:i/>
          <w:color w:val="0000FF"/>
        </w:rPr>
        <w:t>kú=m̀ ní</w:t>
      </w:r>
      <w:r w:rsidRPr="002677C9">
        <w:t xml:space="preserve"> resuming a situation, §15.1.8</w:t>
      </w:r>
    </w:p>
    <w:p w14:paraId="6F4624FA" w14:textId="07A3BE7C" w:rsidR="00B013A1" w:rsidRPr="00E274E5" w:rsidRDefault="00B013A1" w:rsidP="00B013A1">
      <w:pPr>
        <w:tabs>
          <w:tab w:val="clear" w:pos="369"/>
          <w:tab w:val="left" w:pos="288"/>
        </w:tabs>
        <w:ind w:left="576" w:hanging="576"/>
        <w:jc w:val="left"/>
      </w:pPr>
      <w:r w:rsidRPr="00E274E5">
        <w:tab/>
        <w:t xml:space="preserve">H-toned variant of </w:t>
      </w:r>
      <w:r w:rsidR="00C534B6">
        <w:t>definite</w:t>
      </w:r>
      <w:r w:rsidRPr="00E274E5">
        <w:t xml:space="preserve"> </w:t>
      </w:r>
      <w:r w:rsidRPr="003E5D8C">
        <w:rPr>
          <w:rFonts w:ascii="Doulos SIL" w:hAnsi="Doulos SIL"/>
          <w:i/>
          <w:color w:val="0000FF"/>
        </w:rPr>
        <w:t>kù</w:t>
      </w:r>
      <w:r w:rsidRPr="00E274E5">
        <w:t>, §6.7</w:t>
      </w:r>
    </w:p>
    <w:p w14:paraId="71058926" w14:textId="3F6BB7B2" w:rsidR="00B013A1" w:rsidRPr="00E274E5" w:rsidRDefault="00B013A1" w:rsidP="00B013A1">
      <w:pPr>
        <w:tabs>
          <w:tab w:val="clear" w:pos="369"/>
          <w:tab w:val="left" w:pos="288"/>
        </w:tabs>
        <w:ind w:left="576" w:hanging="576"/>
        <w:jc w:val="left"/>
      </w:pPr>
      <w:r w:rsidRPr="003E5D8C">
        <w:rPr>
          <w:rFonts w:ascii="Doulos SIL" w:hAnsi="Doulos SIL"/>
          <w:i/>
          <w:color w:val="0000FF"/>
        </w:rPr>
        <w:t>kù</w:t>
      </w:r>
      <w:r w:rsidRPr="00E274E5">
        <w:t xml:space="preserve">, </w:t>
      </w:r>
      <w:r w:rsidR="00C534B6">
        <w:t>definite</w:t>
      </w:r>
      <w:r w:rsidRPr="00E274E5">
        <w:t xml:space="preserve"> </w:t>
      </w:r>
      <w:r w:rsidR="00212EDB">
        <w:t>singular</w:t>
      </w:r>
      <w:r w:rsidRPr="00E274E5">
        <w:t>, §4.4.1, §6.7</w:t>
      </w:r>
    </w:p>
    <w:p w14:paraId="7C6B5A3B" w14:textId="77777777" w:rsidR="00B013A1" w:rsidRPr="001229DC" w:rsidRDefault="00B013A1" w:rsidP="00B013A1">
      <w:pPr>
        <w:tabs>
          <w:tab w:val="clear" w:pos="369"/>
          <w:tab w:val="left" w:pos="288"/>
        </w:tabs>
        <w:ind w:left="576" w:hanging="576"/>
        <w:jc w:val="left"/>
      </w:pPr>
      <w:r w:rsidRPr="001229DC">
        <w:tab/>
        <w:t>linear position in relative clause, §14.1.8</w:t>
      </w:r>
    </w:p>
    <w:p w14:paraId="3D718B23" w14:textId="3674F72A" w:rsidR="00B013A1" w:rsidRPr="00B64CC1" w:rsidRDefault="00B013A1" w:rsidP="00B013A1">
      <w:pPr>
        <w:tabs>
          <w:tab w:val="clear" w:pos="369"/>
          <w:tab w:val="left" w:pos="288"/>
        </w:tabs>
        <w:ind w:left="576" w:hanging="576"/>
        <w:jc w:val="left"/>
      </w:pPr>
      <w:r w:rsidRPr="00B64CC1">
        <w:tab/>
      </w:r>
      <w:r w:rsidRPr="003E5D8C">
        <w:rPr>
          <w:rFonts w:ascii="Doulos SIL" w:hAnsi="Doulos SIL"/>
          <w:i/>
          <w:color w:val="0000FF"/>
        </w:rPr>
        <w:t>-ẁ kù dè</w:t>
      </w:r>
      <w:r w:rsidRPr="00B64CC1">
        <w:t xml:space="preserve">, </w:t>
      </w:r>
      <w:r w:rsidR="006F2285">
        <w:t>‘</w:t>
      </w:r>
      <w:r w:rsidRPr="00B64CC1">
        <w:t>if</w:t>
      </w:r>
      <w:r w:rsidR="006F2285">
        <w:t>’</w:t>
      </w:r>
      <w:r w:rsidRPr="00B64CC1">
        <w:t>, §16.1.2</w:t>
      </w:r>
    </w:p>
    <w:p w14:paraId="47F38160" w14:textId="77777777" w:rsidR="00B013A1" w:rsidRPr="00B64CC1" w:rsidRDefault="00B013A1" w:rsidP="00B013A1">
      <w:pPr>
        <w:tabs>
          <w:tab w:val="clear" w:pos="369"/>
          <w:tab w:val="left" w:pos="288"/>
        </w:tabs>
        <w:ind w:left="576" w:hanging="576"/>
        <w:jc w:val="left"/>
      </w:pPr>
      <w:r w:rsidRPr="00B64CC1">
        <w:tab/>
        <w:t>in factive complement clauses, §17.2.2</w:t>
      </w:r>
    </w:p>
    <w:p w14:paraId="63B71A89" w14:textId="1F285FAD" w:rsidR="00B013A1" w:rsidRPr="00E274E5" w:rsidRDefault="00B013A1" w:rsidP="00B013A1">
      <w:pPr>
        <w:tabs>
          <w:tab w:val="clear" w:pos="369"/>
          <w:tab w:val="left" w:pos="288"/>
        </w:tabs>
        <w:ind w:left="576" w:hanging="576"/>
        <w:jc w:val="left"/>
      </w:pPr>
      <w:r w:rsidRPr="003E5D8C">
        <w:rPr>
          <w:rFonts w:ascii="Doulos SIL" w:hAnsi="Doulos SIL"/>
          <w:i/>
          <w:color w:val="0000FF"/>
        </w:rPr>
        <w:t>kû:</w:t>
      </w:r>
      <w:r w:rsidRPr="00E274E5">
        <w:t xml:space="preserve">, </w:t>
      </w:r>
      <w:r w:rsidR="006F2285">
        <w:t>‘</w:t>
      </w:r>
      <w:r w:rsidRPr="00E274E5">
        <w:t>head</w:t>
      </w:r>
      <w:r w:rsidR="006F2285">
        <w:t>’</w:t>
      </w:r>
    </w:p>
    <w:p w14:paraId="0281F1BC" w14:textId="77777777" w:rsidR="00B013A1" w:rsidRPr="00E274E5" w:rsidRDefault="00B013A1" w:rsidP="00B013A1">
      <w:pPr>
        <w:tabs>
          <w:tab w:val="clear" w:pos="369"/>
          <w:tab w:val="left" w:pos="288"/>
        </w:tabs>
        <w:ind w:left="576" w:hanging="576"/>
        <w:jc w:val="left"/>
      </w:pPr>
      <w:r w:rsidRPr="00E274E5">
        <w:tab/>
        <w:t>in reflexive construction, §18.1.3</w:t>
      </w:r>
    </w:p>
    <w:p w14:paraId="4E23655B" w14:textId="71662833" w:rsidR="00B013A1" w:rsidRPr="00E274E5" w:rsidRDefault="00563051" w:rsidP="00B013A1">
      <w:pPr>
        <w:tabs>
          <w:tab w:val="clear" w:pos="369"/>
          <w:tab w:val="left" w:pos="288"/>
        </w:tabs>
        <w:ind w:left="576" w:hanging="576"/>
        <w:jc w:val="left"/>
      </w:pPr>
      <w:r>
        <w:rPr>
          <w:vertAlign w:val="superscript"/>
        </w:rPr>
        <w:t>HL</w:t>
      </w:r>
      <w:r w:rsidR="00B013A1" w:rsidRPr="003E5D8C">
        <w:rPr>
          <w:rFonts w:ascii="Doulos SIL" w:hAnsi="Doulos SIL"/>
          <w:i/>
          <w:color w:val="0000FF"/>
        </w:rPr>
        <w:t>kú</w:t>
      </w:r>
      <w:r>
        <w:rPr>
          <w:rFonts w:ascii="Doulos SIL" w:hAnsi="Doulos SIL"/>
          <w:i/>
          <w:color w:val="0000FF"/>
        </w:rPr>
        <w:t xml:space="preserve"> </w:t>
      </w:r>
      <w:r>
        <w:rPr>
          <w:vertAlign w:val="superscript"/>
        </w:rPr>
        <w:t>L</w:t>
      </w:r>
      <w:r w:rsidR="00B013A1" w:rsidRPr="003E5D8C">
        <w:rPr>
          <w:rFonts w:ascii="Doulos SIL" w:hAnsi="Doulos SIL"/>
          <w:i/>
          <w:color w:val="0000FF"/>
        </w:rPr>
        <w:t>wò</w:t>
      </w:r>
      <w:r w:rsidR="00B013A1" w:rsidRPr="00E274E5">
        <w:t xml:space="preserve">, </w:t>
      </w:r>
      <w:r w:rsidR="006F2285">
        <w:t>‘</w:t>
      </w:r>
      <w:r w:rsidR="00B013A1" w:rsidRPr="00E274E5">
        <w:t>on</w:t>
      </w:r>
      <w:r w:rsidR="006F2285">
        <w:t>’</w:t>
      </w:r>
      <w:r w:rsidR="00B013A1" w:rsidRPr="00E274E5">
        <w:t xml:space="preserve"> postposition, §8.4.4</w:t>
      </w:r>
    </w:p>
    <w:p w14:paraId="3EF42668" w14:textId="350CD61F" w:rsidR="00B013A1" w:rsidRPr="00E274E5" w:rsidRDefault="00B013A1" w:rsidP="00B013A1">
      <w:pPr>
        <w:tabs>
          <w:tab w:val="clear" w:pos="369"/>
          <w:tab w:val="left" w:pos="288"/>
        </w:tabs>
        <w:ind w:left="576" w:hanging="576"/>
        <w:jc w:val="left"/>
      </w:pPr>
      <w:r w:rsidRPr="003E5D8C">
        <w:rPr>
          <w:rFonts w:ascii="Doulos SIL" w:hAnsi="Doulos SIL"/>
          <w:i/>
          <w:color w:val="0000FF"/>
        </w:rPr>
        <w:t>kùyɔ́:</w:t>
      </w:r>
      <w:r w:rsidRPr="00E274E5">
        <w:t xml:space="preserve">, </w:t>
      </w:r>
      <w:r w:rsidR="006F2285">
        <w:t>‘</w:t>
      </w:r>
      <w:r w:rsidRPr="00E274E5">
        <w:t>first</w:t>
      </w:r>
      <w:r w:rsidR="006F2285">
        <w:t>’</w:t>
      </w:r>
      <w:r w:rsidRPr="00E274E5">
        <w:t>, §4.7.2.1</w:t>
      </w:r>
    </w:p>
    <w:p w14:paraId="3772462A" w14:textId="77777777" w:rsidR="00B013A1" w:rsidRPr="00E274E5" w:rsidRDefault="00B013A1" w:rsidP="00B013A1">
      <w:pPr>
        <w:tabs>
          <w:tab w:val="clear" w:pos="369"/>
          <w:tab w:val="left" w:pos="288"/>
        </w:tabs>
        <w:ind w:left="576" w:hanging="576"/>
        <w:jc w:val="left"/>
      </w:pPr>
      <w:r w:rsidRPr="00E274E5">
        <w:tab/>
        <w:t>as adverb, §8.6.6.2</w:t>
      </w:r>
    </w:p>
    <w:p w14:paraId="35FA7FB1" w14:textId="785C996B" w:rsidR="00B013A1" w:rsidRPr="002677C9" w:rsidRDefault="00B013A1" w:rsidP="00B013A1">
      <w:pPr>
        <w:tabs>
          <w:tab w:val="clear" w:pos="369"/>
          <w:tab w:val="left" w:pos="288"/>
        </w:tabs>
        <w:ind w:left="576" w:hanging="576"/>
        <w:jc w:val="left"/>
      </w:pPr>
      <w:r w:rsidRPr="003E5D8C">
        <w:rPr>
          <w:rFonts w:ascii="Doulos SIL" w:hAnsi="Doulos SIL"/>
          <w:i/>
          <w:color w:val="0000FF"/>
        </w:rPr>
        <w:t>láwá</w:t>
      </w:r>
      <w:r w:rsidRPr="002677C9">
        <w:t xml:space="preserve">, </w:t>
      </w:r>
      <w:r w:rsidR="006F2285">
        <w:t>‘</w:t>
      </w:r>
      <w:r w:rsidRPr="002677C9">
        <w:t>pass</w:t>
      </w:r>
      <w:r w:rsidR="006F2285">
        <w:t>’</w:t>
      </w:r>
      <w:r w:rsidRPr="002677C9">
        <w:t xml:space="preserve"> </w:t>
      </w:r>
    </w:p>
    <w:p w14:paraId="6601793F" w14:textId="1ABABDF7" w:rsidR="00B013A1" w:rsidRPr="002677C9" w:rsidRDefault="00B013A1" w:rsidP="00B013A1">
      <w:pPr>
        <w:tabs>
          <w:tab w:val="clear" w:pos="369"/>
          <w:tab w:val="left" w:pos="288"/>
        </w:tabs>
        <w:ind w:left="576" w:hanging="576"/>
        <w:jc w:val="left"/>
      </w:pPr>
      <w:r w:rsidRPr="002677C9">
        <w:tab/>
      </w:r>
      <w:r w:rsidR="006F2285">
        <w:t>‘</w:t>
      </w:r>
      <w:r w:rsidRPr="002677C9">
        <w:t>surpass</w:t>
      </w:r>
      <w:r w:rsidR="006F2285">
        <w:t>’</w:t>
      </w:r>
      <w:r w:rsidRPr="002677C9">
        <w:t xml:space="preserve"> in comparatives, §12.1.2</w:t>
      </w:r>
    </w:p>
    <w:p w14:paraId="61955ED2" w14:textId="381BB9F7" w:rsidR="00B013A1" w:rsidRPr="00D367D4" w:rsidRDefault="00B013A1" w:rsidP="00B013A1">
      <w:pPr>
        <w:tabs>
          <w:tab w:val="clear" w:pos="369"/>
          <w:tab w:val="left" w:pos="288"/>
        </w:tabs>
        <w:ind w:left="576" w:hanging="576"/>
        <w:jc w:val="left"/>
      </w:pPr>
      <w:r w:rsidRPr="003E5D8C">
        <w:rPr>
          <w:rFonts w:ascii="Doulos SIL" w:hAnsi="Doulos SIL"/>
          <w:i/>
          <w:color w:val="0000FF"/>
        </w:rPr>
        <w:t>lè</w:t>
      </w:r>
      <w:r w:rsidRPr="00D367D4">
        <w:t xml:space="preserve">, particle after </w:t>
      </w:r>
      <w:r w:rsidR="006F2285">
        <w:t>‘</w:t>
      </w:r>
      <w:r w:rsidRPr="00D367D4">
        <w:t>say</w:t>
      </w:r>
      <w:r w:rsidR="006F2285">
        <w:t>’</w:t>
      </w:r>
      <w:r w:rsidRPr="00D367D4">
        <w:t xml:space="preserve"> verb in </w:t>
      </w:r>
      <w:r w:rsidR="006F2285">
        <w:t>‘</w:t>
      </w:r>
      <w:r w:rsidRPr="00D367D4">
        <w:t>before</w:t>
      </w:r>
      <w:r w:rsidR="006F2285">
        <w:t>’</w:t>
      </w:r>
      <w:r w:rsidRPr="00D367D4">
        <w:t xml:space="preserve"> construction, §15.2.1.6</w:t>
      </w:r>
    </w:p>
    <w:p w14:paraId="3A637E93" w14:textId="33D7F7C1" w:rsidR="00B013A1" w:rsidRPr="00B64CC1" w:rsidRDefault="00B013A1" w:rsidP="00B013A1">
      <w:pPr>
        <w:tabs>
          <w:tab w:val="clear" w:pos="369"/>
          <w:tab w:val="left" w:pos="288"/>
        </w:tabs>
        <w:ind w:left="576" w:hanging="576"/>
        <w:jc w:val="left"/>
      </w:pPr>
      <w:r w:rsidRPr="003E5D8C">
        <w:rPr>
          <w:rFonts w:ascii="Doulos SIL" w:hAnsi="Doulos SIL"/>
          <w:i/>
          <w:color w:val="0000FF"/>
        </w:rPr>
        <w:t>-lɛ́-</w:t>
      </w:r>
      <w:r w:rsidRPr="00BF79C3">
        <w:t>,</w:t>
      </w:r>
      <w:r w:rsidR="008E61A0">
        <w:t xml:space="preserve"> p</w:t>
      </w:r>
      <w:r w:rsidRPr="00B64CC1">
        <w:t>rohibitive suffix allomorph, §10.5.5</w:t>
      </w:r>
    </w:p>
    <w:p w14:paraId="15FB908A" w14:textId="6B5809B4" w:rsidR="00B013A1" w:rsidRPr="002677C9" w:rsidRDefault="00B013A1" w:rsidP="00B013A1">
      <w:pPr>
        <w:tabs>
          <w:tab w:val="clear" w:pos="369"/>
          <w:tab w:val="left" w:pos="288"/>
        </w:tabs>
        <w:ind w:left="576" w:hanging="576"/>
        <w:jc w:val="left"/>
      </w:pPr>
      <w:r w:rsidRPr="003E5D8C">
        <w:rPr>
          <w:rFonts w:ascii="Doulos SIL" w:hAnsi="Doulos SIL"/>
          <w:i/>
          <w:color w:val="0000FF"/>
        </w:rPr>
        <w:t>ló</w:t>
      </w:r>
      <w:r w:rsidRPr="002677C9">
        <w:t xml:space="preserve">, </w:t>
      </w:r>
      <w:r w:rsidR="006F2285">
        <w:t>‘</w:t>
      </w:r>
      <w:r w:rsidRPr="002677C9">
        <w:t>go</w:t>
      </w:r>
      <w:r w:rsidR="006F2285">
        <w:t>’</w:t>
      </w:r>
    </w:p>
    <w:p w14:paraId="6EE4CE61" w14:textId="77777777" w:rsidR="00B013A1" w:rsidRPr="002677C9" w:rsidRDefault="00B013A1" w:rsidP="00B013A1">
      <w:pPr>
        <w:tabs>
          <w:tab w:val="clear" w:pos="369"/>
          <w:tab w:val="left" w:pos="288"/>
        </w:tabs>
        <w:ind w:left="576" w:hanging="576"/>
        <w:jc w:val="left"/>
      </w:pPr>
      <w:r w:rsidRPr="002677C9">
        <w:tab/>
        <w:t>in verb chains, §15.1.5</w:t>
      </w:r>
    </w:p>
    <w:p w14:paraId="5ACE4DAE" w14:textId="08366A3B" w:rsidR="00B013A1" w:rsidRPr="002677C9" w:rsidRDefault="00B013A1" w:rsidP="00B013A1">
      <w:pPr>
        <w:tabs>
          <w:tab w:val="clear" w:pos="369"/>
          <w:tab w:val="left" w:pos="288"/>
        </w:tabs>
        <w:ind w:left="576" w:hanging="576"/>
        <w:jc w:val="left"/>
      </w:pPr>
      <w:r w:rsidRPr="003E5D8C">
        <w:rPr>
          <w:rFonts w:ascii="Doulos SIL" w:hAnsi="Doulos SIL"/>
          <w:i/>
          <w:color w:val="0000FF"/>
        </w:rPr>
        <w:t>-ló</w:t>
      </w:r>
      <w:r w:rsidRPr="002677C9">
        <w:t xml:space="preserve">, </w:t>
      </w:r>
      <w:r w:rsidR="00180792">
        <w:t>negative</w:t>
      </w:r>
      <w:r w:rsidRPr="002677C9">
        <w:t xml:space="preserve">, in </w:t>
      </w:r>
      <w:r w:rsidRPr="003E5D8C">
        <w:rPr>
          <w:rFonts w:ascii="Doulos SIL" w:hAnsi="Doulos SIL"/>
          <w:i/>
          <w:color w:val="0000FF"/>
        </w:rPr>
        <w:t>sò-ló-</w:t>
      </w:r>
      <w:r w:rsidRPr="002677C9">
        <w:t xml:space="preserve"> </w:t>
      </w:r>
      <w:r w:rsidR="006F2285">
        <w:t>‘</w:t>
      </w:r>
      <w:r w:rsidRPr="002677C9">
        <w:t>not have</w:t>
      </w:r>
      <w:r w:rsidR="006F2285">
        <w:t>’</w:t>
      </w:r>
      <w:r w:rsidRPr="002677C9">
        <w:t>, §11.5.1</w:t>
      </w:r>
    </w:p>
    <w:p w14:paraId="37870286" w14:textId="5B0E431A" w:rsidR="00B013A1" w:rsidRPr="002677C9" w:rsidRDefault="00B013A1" w:rsidP="00B013A1">
      <w:pPr>
        <w:tabs>
          <w:tab w:val="clear" w:pos="369"/>
          <w:tab w:val="left" w:pos="288"/>
        </w:tabs>
        <w:ind w:left="576" w:hanging="576"/>
        <w:jc w:val="left"/>
      </w:pPr>
      <w:r w:rsidRPr="003E5D8C">
        <w:rPr>
          <w:rFonts w:ascii="Doulos SIL" w:hAnsi="Doulos SIL"/>
          <w:i/>
          <w:color w:val="0000FF"/>
        </w:rPr>
        <w:t>lók</w:t>
      </w:r>
      <w:r w:rsidRPr="002677C9">
        <w:t xml:space="preserve">, </w:t>
      </w:r>
      <w:r w:rsidR="006F2285">
        <w:t>‘</w:t>
      </w:r>
      <w:r w:rsidRPr="002677C9">
        <w:t>just (one)</w:t>
      </w:r>
      <w:r w:rsidR="006F2285">
        <w:t>’</w:t>
      </w:r>
      <w:r w:rsidRPr="002677C9">
        <w:t>, §19.3.2</w:t>
      </w:r>
    </w:p>
    <w:p w14:paraId="5178A140" w14:textId="77777777" w:rsidR="00B013A1" w:rsidRPr="00B64CC1" w:rsidRDefault="00B013A1" w:rsidP="00B013A1">
      <w:pPr>
        <w:tabs>
          <w:tab w:val="clear" w:pos="369"/>
          <w:tab w:val="left" w:pos="288"/>
        </w:tabs>
        <w:ind w:left="576" w:hanging="576"/>
        <w:jc w:val="left"/>
      </w:pPr>
      <w:r w:rsidRPr="003E5D8C">
        <w:rPr>
          <w:rFonts w:ascii="Doulos SIL" w:hAnsi="Doulos SIL"/>
          <w:i/>
          <w:color w:val="0000FF"/>
        </w:rPr>
        <w:t>-lv́-</w:t>
      </w:r>
      <w:r w:rsidRPr="00B64CC1">
        <w:t xml:space="preserve"> (see </w:t>
      </w:r>
      <w:r w:rsidRPr="003E5D8C">
        <w:rPr>
          <w:rFonts w:ascii="Doulos SIL" w:hAnsi="Doulos SIL"/>
          <w:i/>
          <w:color w:val="0000FF"/>
        </w:rPr>
        <w:t>-rv́-</w:t>
      </w:r>
      <w:r w:rsidRPr="00B64CC1">
        <w:t xml:space="preserve"> verbal derivational suffix)</w:t>
      </w:r>
    </w:p>
    <w:p w14:paraId="1BCEF489" w14:textId="227F04E4" w:rsidR="00B013A1" w:rsidRPr="00B64CC1" w:rsidRDefault="00B013A1" w:rsidP="00B013A1">
      <w:pPr>
        <w:tabs>
          <w:tab w:val="clear" w:pos="369"/>
          <w:tab w:val="left" w:pos="288"/>
        </w:tabs>
        <w:ind w:left="576" w:hanging="576"/>
        <w:jc w:val="left"/>
      </w:pPr>
      <w:r w:rsidRPr="003E5D8C">
        <w:rPr>
          <w:rFonts w:ascii="Doulos SIL" w:hAnsi="Doulos SIL"/>
          <w:i/>
          <w:color w:val="0000FF"/>
        </w:rPr>
        <w:t>=m̀</w:t>
      </w:r>
      <w:r w:rsidRPr="00B64CC1">
        <w:t xml:space="preserve"> ~ </w:t>
      </w:r>
      <w:r w:rsidRPr="003E5D8C">
        <w:rPr>
          <w:rFonts w:ascii="Doulos SIL" w:hAnsi="Doulos SIL"/>
          <w:i/>
          <w:color w:val="0000FF"/>
        </w:rPr>
        <w:t>=</w:t>
      </w:r>
      <w:r w:rsidRPr="003E5D8C">
        <w:rPr>
          <w:rFonts w:ascii="Doulos SIL" w:hAnsi="Doulos SIL"/>
          <w:i/>
          <w:color w:val="0000FF"/>
        </w:rPr>
        <w:sym w:font="Symbol" w:char="F0C6"/>
      </w:r>
      <w:r w:rsidRPr="00B64CC1">
        <w:t xml:space="preserve"> (L-toned), </w:t>
      </w:r>
      <w:r w:rsidR="006F2285">
        <w:t>‘</w:t>
      </w:r>
      <w:r w:rsidRPr="00B64CC1">
        <w:t>it is</w:t>
      </w:r>
      <w:r w:rsidR="006F2285">
        <w:t>’</w:t>
      </w:r>
      <w:r w:rsidRPr="00B64CC1">
        <w:t xml:space="preserve"> clitic, §11.2</w:t>
      </w:r>
    </w:p>
    <w:p w14:paraId="6D87EEE7" w14:textId="77777777" w:rsidR="00B013A1" w:rsidRPr="00B64CC1" w:rsidRDefault="00B013A1" w:rsidP="00B013A1">
      <w:pPr>
        <w:tabs>
          <w:tab w:val="clear" w:pos="369"/>
          <w:tab w:val="left" w:pos="288"/>
        </w:tabs>
        <w:ind w:left="576" w:hanging="576"/>
        <w:jc w:val="left"/>
      </w:pPr>
      <w:r w:rsidRPr="00B64CC1">
        <w:tab/>
        <w:t>with predicative adjectives, §11.4.2</w:t>
      </w:r>
    </w:p>
    <w:p w14:paraId="12E50A88" w14:textId="4A41DD8A" w:rsidR="00B013A1" w:rsidRPr="00B64CC1" w:rsidRDefault="00B013A1" w:rsidP="00B013A1">
      <w:pPr>
        <w:tabs>
          <w:tab w:val="clear" w:pos="369"/>
          <w:tab w:val="left" w:pos="288"/>
        </w:tabs>
        <w:ind w:left="576" w:hanging="576"/>
        <w:jc w:val="left"/>
      </w:pPr>
      <w:r w:rsidRPr="00B64CC1">
        <w:tab/>
        <w:t xml:space="preserve">as </w:t>
      </w:r>
      <w:r w:rsidR="00913D13">
        <w:t>focus</w:t>
      </w:r>
      <w:r w:rsidRPr="00B64CC1">
        <w:t xml:space="preserve"> clitic, §13.1</w:t>
      </w:r>
    </w:p>
    <w:p w14:paraId="77D1CB8F" w14:textId="6E7E1125" w:rsidR="00B013A1" w:rsidRPr="001229DC" w:rsidRDefault="00B013A1" w:rsidP="00B013A1">
      <w:pPr>
        <w:tabs>
          <w:tab w:val="clear" w:pos="369"/>
          <w:tab w:val="left" w:pos="288"/>
        </w:tabs>
        <w:ind w:left="576" w:hanging="576"/>
        <w:jc w:val="left"/>
      </w:pPr>
      <w:r w:rsidRPr="003E5D8C">
        <w:rPr>
          <w:rFonts w:ascii="Doulos SIL" w:hAnsi="Doulos SIL"/>
          <w:i/>
          <w:color w:val="0000FF"/>
        </w:rPr>
        <w:t>-m</w:t>
      </w:r>
      <w:r w:rsidRPr="001229DC">
        <w:t xml:space="preserve"> (no intrinsic tone), </w:t>
      </w:r>
      <w:r w:rsidR="002B075E">
        <w:t>animate</w:t>
      </w:r>
      <w:r w:rsidRPr="001229DC">
        <w:t xml:space="preserve"> </w:t>
      </w:r>
      <w:r w:rsidR="00212EDB">
        <w:t>singular</w:t>
      </w:r>
    </w:p>
    <w:p w14:paraId="467B2A14" w14:textId="77777777" w:rsidR="00B013A1" w:rsidRPr="001229DC" w:rsidRDefault="00B013A1" w:rsidP="00B013A1">
      <w:pPr>
        <w:tabs>
          <w:tab w:val="clear" w:pos="369"/>
          <w:tab w:val="left" w:pos="288"/>
        </w:tabs>
        <w:ind w:left="576" w:hanging="576"/>
        <w:jc w:val="left"/>
      </w:pPr>
      <w:r w:rsidRPr="001229DC">
        <w:tab/>
        <w:t>with noun, §4.1.1</w:t>
      </w:r>
    </w:p>
    <w:p w14:paraId="7E0A284A" w14:textId="77777777" w:rsidR="00B013A1" w:rsidRPr="001229DC" w:rsidRDefault="00B013A1" w:rsidP="00B013A1">
      <w:pPr>
        <w:tabs>
          <w:tab w:val="clear" w:pos="369"/>
          <w:tab w:val="left" w:pos="288"/>
        </w:tabs>
        <w:ind w:left="576" w:hanging="576"/>
        <w:jc w:val="left"/>
      </w:pPr>
      <w:r w:rsidRPr="001229DC">
        <w:tab/>
        <w:t>with noun followed by demonstrative, §4.4.1</w:t>
      </w:r>
    </w:p>
    <w:p w14:paraId="66B895B8" w14:textId="77777777" w:rsidR="00B013A1" w:rsidRPr="001229DC" w:rsidRDefault="00B013A1" w:rsidP="00B013A1">
      <w:pPr>
        <w:tabs>
          <w:tab w:val="clear" w:pos="369"/>
          <w:tab w:val="left" w:pos="288"/>
        </w:tabs>
        <w:ind w:left="576" w:hanging="576"/>
        <w:jc w:val="left"/>
      </w:pPr>
      <w:r w:rsidRPr="001229DC">
        <w:tab/>
        <w:t>with adjective, §4.5.1</w:t>
      </w:r>
    </w:p>
    <w:p w14:paraId="525490FB" w14:textId="77777777" w:rsidR="00B013A1" w:rsidRPr="00B64CC1" w:rsidRDefault="00B013A1" w:rsidP="00B013A1">
      <w:pPr>
        <w:tabs>
          <w:tab w:val="clear" w:pos="369"/>
          <w:tab w:val="left" w:pos="288"/>
        </w:tabs>
        <w:ind w:left="576" w:hanging="576"/>
        <w:jc w:val="left"/>
      </w:pPr>
      <w:r w:rsidRPr="003E5D8C">
        <w:rPr>
          <w:rFonts w:ascii="Doulos SIL" w:hAnsi="Doulos SIL"/>
          <w:i/>
          <w:color w:val="0000FF"/>
        </w:rPr>
        <w:t>-ḿ</w:t>
      </w:r>
      <w:r w:rsidRPr="00B64CC1">
        <w:t>, suffix on verb</w:t>
      </w:r>
    </w:p>
    <w:p w14:paraId="114ABE8F" w14:textId="4F3823F1" w:rsidR="00B013A1" w:rsidRPr="00B64CC1" w:rsidRDefault="00B013A1" w:rsidP="00B013A1">
      <w:pPr>
        <w:tabs>
          <w:tab w:val="clear" w:pos="369"/>
          <w:tab w:val="left" w:pos="288"/>
        </w:tabs>
        <w:ind w:left="576" w:hanging="576"/>
        <w:jc w:val="left"/>
      </w:pPr>
      <w:r w:rsidRPr="00B64CC1">
        <w:tab/>
      </w:r>
      <w:r w:rsidR="00E21F42">
        <w:t>hortative</w:t>
      </w:r>
      <w:r w:rsidRPr="00B64CC1">
        <w:t>, §10.5.6</w:t>
      </w:r>
    </w:p>
    <w:p w14:paraId="7B7D3176" w14:textId="77777777" w:rsidR="00B013A1" w:rsidRPr="00B64CC1" w:rsidRDefault="00B013A1" w:rsidP="00B013A1">
      <w:pPr>
        <w:tabs>
          <w:tab w:val="clear" w:pos="369"/>
          <w:tab w:val="left" w:pos="288"/>
        </w:tabs>
        <w:ind w:left="576" w:hanging="576"/>
        <w:jc w:val="left"/>
      </w:pPr>
      <w:r w:rsidRPr="00B64CC1">
        <w:tab/>
      </w:r>
      <w:r w:rsidRPr="00B64CC1">
        <w:tab/>
        <w:t>embedded hortatives, §17.1.3.2</w:t>
      </w:r>
    </w:p>
    <w:p w14:paraId="0CDF80F1" w14:textId="549E0822" w:rsidR="00B013A1" w:rsidRPr="00B64CC1" w:rsidRDefault="00B013A1" w:rsidP="00B013A1">
      <w:pPr>
        <w:tabs>
          <w:tab w:val="clear" w:pos="369"/>
          <w:tab w:val="left" w:pos="288"/>
        </w:tabs>
        <w:ind w:left="576" w:hanging="576"/>
        <w:jc w:val="left"/>
      </w:pPr>
      <w:r w:rsidRPr="00B64CC1">
        <w:tab/>
      </w:r>
      <w:r w:rsidR="002B075E">
        <w:t>a</w:t>
      </w:r>
      <w:r w:rsidR="005152E2">
        <w:t>nimate singular</w:t>
      </w:r>
      <w:r w:rsidRPr="00B64CC1">
        <w:t xml:space="preserve"> in relative-clause </w:t>
      </w:r>
      <w:r w:rsidR="00C07E65">
        <w:t>imperfective</w:t>
      </w:r>
      <w:r w:rsidRPr="00B64CC1">
        <w:t xml:space="preserve"> participle, §14.1.6.2</w:t>
      </w:r>
    </w:p>
    <w:p w14:paraId="756267CD" w14:textId="77777777" w:rsidR="00B013A1" w:rsidRPr="00B64CC1" w:rsidRDefault="00B013A1" w:rsidP="00B013A1">
      <w:pPr>
        <w:tabs>
          <w:tab w:val="clear" w:pos="369"/>
          <w:tab w:val="left" w:pos="288"/>
        </w:tabs>
        <w:ind w:left="576" w:hanging="576"/>
        <w:jc w:val="left"/>
      </w:pPr>
      <w:r w:rsidRPr="003E5D8C">
        <w:rPr>
          <w:rFonts w:ascii="Doulos SIL" w:hAnsi="Doulos SIL"/>
          <w:i/>
          <w:color w:val="0000FF"/>
        </w:rPr>
        <w:t>-m̀</w:t>
      </w:r>
      <w:r w:rsidRPr="00B64CC1">
        <w:t>, suffix on verb</w:t>
      </w:r>
    </w:p>
    <w:p w14:paraId="5B3523E6" w14:textId="7A657DF2" w:rsidR="00B013A1" w:rsidRPr="00B64CC1" w:rsidRDefault="00B013A1" w:rsidP="00B013A1">
      <w:pPr>
        <w:tabs>
          <w:tab w:val="clear" w:pos="369"/>
          <w:tab w:val="left" w:pos="288"/>
        </w:tabs>
        <w:ind w:left="576" w:hanging="576"/>
        <w:jc w:val="left"/>
      </w:pPr>
      <w:r w:rsidRPr="00B64CC1">
        <w:tab/>
        <w:t xml:space="preserve">3Sg subject </w:t>
      </w:r>
      <w:r w:rsidR="00C07E65">
        <w:t>imperfective</w:t>
      </w:r>
      <w:r w:rsidRPr="00B64CC1">
        <w:t xml:space="preserve"> suffix, §10.2.2.1-2</w:t>
      </w:r>
    </w:p>
    <w:p w14:paraId="20AF1549" w14:textId="77777777" w:rsidR="00B013A1" w:rsidRPr="00B64CC1" w:rsidRDefault="00B013A1" w:rsidP="00B013A1">
      <w:pPr>
        <w:tabs>
          <w:tab w:val="clear" w:pos="369"/>
          <w:tab w:val="left" w:pos="288"/>
        </w:tabs>
        <w:ind w:left="576" w:hanging="576"/>
        <w:jc w:val="left"/>
      </w:pPr>
      <w:r w:rsidRPr="00B64CC1">
        <w:tab/>
        <w:t>in temporal adverbial clauses</w:t>
      </w:r>
    </w:p>
    <w:p w14:paraId="77D0461E" w14:textId="72F2562B" w:rsidR="00B013A1" w:rsidRPr="00B64CC1" w:rsidRDefault="00B013A1" w:rsidP="00B013A1">
      <w:pPr>
        <w:tabs>
          <w:tab w:val="clear" w:pos="369"/>
          <w:tab w:val="left" w:pos="288"/>
        </w:tabs>
        <w:ind w:left="576" w:hanging="576"/>
        <w:jc w:val="left"/>
      </w:pPr>
      <w:r w:rsidRPr="00B64CC1">
        <w:tab/>
      </w:r>
      <w:r w:rsidRPr="00B64CC1">
        <w:tab/>
      </w:r>
      <w:r w:rsidRPr="003E5D8C">
        <w:rPr>
          <w:rFonts w:ascii="Doulos SIL" w:hAnsi="Doulos SIL"/>
          <w:i/>
          <w:color w:val="0000FF"/>
        </w:rPr>
        <w:t>-m̀</w:t>
      </w:r>
      <w:r w:rsidRPr="00B64CC1">
        <w:t xml:space="preserve"> iterated with {HL} </w:t>
      </w:r>
      <w:r w:rsidR="00D42AD2">
        <w:t>overlay</w:t>
      </w:r>
      <w:r w:rsidRPr="00B64CC1">
        <w:t xml:space="preserve"> for prolongation, §15.2.1.5</w:t>
      </w:r>
    </w:p>
    <w:p w14:paraId="0C1EDA5F" w14:textId="77777777" w:rsidR="00B013A1" w:rsidRPr="00B64CC1" w:rsidRDefault="00B013A1" w:rsidP="00B013A1">
      <w:pPr>
        <w:tabs>
          <w:tab w:val="clear" w:pos="369"/>
          <w:tab w:val="left" w:pos="288"/>
        </w:tabs>
        <w:ind w:left="576" w:hanging="576"/>
        <w:jc w:val="left"/>
      </w:pPr>
      <w:r w:rsidRPr="00B64CC1">
        <w:tab/>
      </w:r>
      <w:r w:rsidRPr="00B64CC1">
        <w:tab/>
      </w:r>
      <w:r w:rsidRPr="003E5D8C">
        <w:rPr>
          <w:rFonts w:ascii="Doulos SIL" w:hAnsi="Doulos SIL"/>
          <w:i/>
          <w:color w:val="0000FF"/>
        </w:rPr>
        <w:t>-m̀</w:t>
      </w:r>
      <w:r w:rsidRPr="00B64CC1">
        <w:t xml:space="preserve"> with stative stance verbs, §15.2.1.9</w:t>
      </w:r>
    </w:p>
    <w:p w14:paraId="16AC3087" w14:textId="77777777" w:rsidR="00B013A1" w:rsidRPr="00B64CC1" w:rsidRDefault="00B013A1" w:rsidP="00B013A1">
      <w:pPr>
        <w:tabs>
          <w:tab w:val="clear" w:pos="369"/>
          <w:tab w:val="left" w:pos="288"/>
        </w:tabs>
        <w:ind w:left="576" w:hanging="576"/>
        <w:jc w:val="left"/>
      </w:pPr>
      <w:r w:rsidRPr="00B64CC1">
        <w:tab/>
      </w:r>
      <w:r w:rsidRPr="00B64CC1">
        <w:tab/>
      </w:r>
      <w:r w:rsidRPr="003E5D8C">
        <w:rPr>
          <w:rFonts w:ascii="Doulos SIL" w:hAnsi="Doulos SIL"/>
          <w:i/>
          <w:color w:val="0000FF"/>
        </w:rPr>
        <w:t>-m̀</w:t>
      </w:r>
      <w:r w:rsidRPr="00B64CC1">
        <w:t xml:space="preserve"> without inflection, repeated for prolongation, §15.2.1.4</w:t>
      </w:r>
    </w:p>
    <w:p w14:paraId="66CE5F7E" w14:textId="2194366D" w:rsidR="00B013A1" w:rsidRPr="00B64CC1" w:rsidRDefault="00B013A1" w:rsidP="00B013A1">
      <w:pPr>
        <w:tabs>
          <w:tab w:val="clear" w:pos="369"/>
          <w:tab w:val="left" w:pos="288"/>
        </w:tabs>
        <w:ind w:left="576" w:hanging="576"/>
        <w:jc w:val="left"/>
      </w:pPr>
      <w:r w:rsidRPr="00B64CC1">
        <w:tab/>
      </w:r>
      <w:r w:rsidRPr="00B64CC1">
        <w:tab/>
      </w:r>
      <w:r w:rsidRPr="003E5D8C">
        <w:rPr>
          <w:rFonts w:ascii="Doulos SIL" w:hAnsi="Doulos SIL"/>
          <w:i/>
          <w:color w:val="0000FF"/>
        </w:rPr>
        <w:t>-m̀ dè</w:t>
      </w:r>
      <w:r w:rsidRPr="00B64CC1">
        <w:t xml:space="preserve"> </w:t>
      </w:r>
      <w:r w:rsidR="006F2285">
        <w:t>‘</w:t>
      </w:r>
      <w:r w:rsidRPr="00B64CC1">
        <w:t>while</w:t>
      </w:r>
      <w:r w:rsidR="006F2285">
        <w:t>’</w:t>
      </w:r>
      <w:r w:rsidRPr="00B64CC1">
        <w:t>, §15.2.1.2</w:t>
      </w:r>
    </w:p>
    <w:p w14:paraId="1632444F" w14:textId="2C87F5CB" w:rsidR="00B013A1" w:rsidRPr="00B64CC1" w:rsidRDefault="00B013A1" w:rsidP="00B013A1">
      <w:pPr>
        <w:tabs>
          <w:tab w:val="clear" w:pos="369"/>
          <w:tab w:val="left" w:pos="288"/>
        </w:tabs>
        <w:ind w:left="576" w:hanging="576"/>
        <w:jc w:val="left"/>
      </w:pPr>
      <w:r w:rsidRPr="00B64CC1">
        <w:tab/>
      </w:r>
      <w:r w:rsidRPr="00B64CC1">
        <w:tab/>
      </w:r>
      <w:r w:rsidRPr="003E5D8C">
        <w:rPr>
          <w:rFonts w:ascii="Doulos SIL" w:hAnsi="Doulos SIL"/>
          <w:i/>
          <w:color w:val="0000FF"/>
        </w:rPr>
        <w:t>-m̀ nɛ̀</w:t>
      </w:r>
      <w:r w:rsidRPr="00B64CC1">
        <w:t xml:space="preserve"> </w:t>
      </w:r>
      <w:r w:rsidR="006F2285">
        <w:t>‘</w:t>
      </w:r>
      <w:r w:rsidRPr="00B64CC1">
        <w:t>while</w:t>
      </w:r>
      <w:r w:rsidR="006F2285">
        <w:t>’</w:t>
      </w:r>
      <w:r w:rsidRPr="00B64CC1">
        <w:t>, §15.2.1.2</w:t>
      </w:r>
    </w:p>
    <w:p w14:paraId="217354E1" w14:textId="20B92B05" w:rsidR="00B013A1" w:rsidRPr="00B64CC1" w:rsidRDefault="00B013A1" w:rsidP="00B013A1">
      <w:pPr>
        <w:tabs>
          <w:tab w:val="clear" w:pos="369"/>
          <w:tab w:val="left" w:pos="288"/>
        </w:tabs>
        <w:ind w:left="576" w:hanging="576"/>
        <w:jc w:val="left"/>
      </w:pPr>
      <w:r w:rsidRPr="00B64CC1">
        <w:tab/>
      </w:r>
      <w:r w:rsidRPr="00B64CC1">
        <w:tab/>
      </w:r>
      <w:r w:rsidRPr="003E5D8C">
        <w:rPr>
          <w:rFonts w:ascii="Doulos SIL" w:hAnsi="Doulos SIL"/>
          <w:i/>
          <w:noProof/>
          <w:color w:val="0000FF"/>
        </w:rPr>
        <w:noBreakHyphen/>
        <w:t>m̀=bɛ̌</w:t>
      </w:r>
      <w:r w:rsidRPr="003E5D8C">
        <w:rPr>
          <w:rFonts w:ascii="Doulos SIL" w:hAnsi="Doulos SIL"/>
          <w:i/>
          <w:noProof/>
          <w:color w:val="0000FF"/>
        </w:rPr>
        <w:noBreakHyphen/>
        <w:t>ẁ kú ɲâyⁿ</w:t>
      </w:r>
      <w:r w:rsidRPr="00B64CC1">
        <w:t xml:space="preserve">, </w:t>
      </w:r>
      <w:r w:rsidR="006F2285">
        <w:t>‘</w:t>
      </w:r>
      <w:r w:rsidRPr="00B64CC1">
        <w:t>while … was doing</w:t>
      </w:r>
      <w:r w:rsidR="006F2285">
        <w:t>’</w:t>
      </w:r>
      <w:r w:rsidRPr="00B64CC1">
        <w:t>, §15.2.1.3</w:t>
      </w:r>
    </w:p>
    <w:p w14:paraId="608C0ED5" w14:textId="77777777" w:rsidR="00B013A1" w:rsidRPr="00B64CC1" w:rsidRDefault="00B013A1" w:rsidP="00B013A1">
      <w:pPr>
        <w:tabs>
          <w:tab w:val="clear" w:pos="369"/>
          <w:tab w:val="left" w:pos="288"/>
        </w:tabs>
        <w:ind w:left="576" w:hanging="576"/>
        <w:jc w:val="left"/>
      </w:pPr>
      <w:r w:rsidRPr="00B64CC1">
        <w:tab/>
        <w:t>in quotative clauses, §17.1</w:t>
      </w:r>
    </w:p>
    <w:p w14:paraId="7821EC13" w14:textId="1FF10036" w:rsidR="00B013A1" w:rsidRPr="00B64CC1" w:rsidRDefault="00B013A1" w:rsidP="00B013A1">
      <w:pPr>
        <w:tabs>
          <w:tab w:val="clear" w:pos="369"/>
          <w:tab w:val="left" w:pos="288"/>
        </w:tabs>
        <w:ind w:left="576" w:hanging="576"/>
        <w:jc w:val="left"/>
      </w:pPr>
      <w:r w:rsidRPr="00B64CC1">
        <w:tab/>
        <w:t xml:space="preserve">in complement of </w:t>
      </w:r>
      <w:r w:rsidR="006F2285">
        <w:t>‘</w:t>
      </w:r>
      <w:r w:rsidRPr="00B64CC1">
        <w:t>see</w:t>
      </w:r>
      <w:r w:rsidR="006F2285">
        <w:t>’</w:t>
      </w:r>
      <w:r w:rsidRPr="00B64CC1">
        <w:t>, §17.2.3</w:t>
      </w:r>
    </w:p>
    <w:p w14:paraId="486A87EB" w14:textId="77777777" w:rsidR="00B013A1" w:rsidRPr="00B64CC1" w:rsidRDefault="00B013A1" w:rsidP="00B013A1">
      <w:pPr>
        <w:tabs>
          <w:tab w:val="clear" w:pos="369"/>
          <w:tab w:val="left" w:pos="288"/>
        </w:tabs>
        <w:ind w:left="576" w:hanging="576"/>
        <w:jc w:val="left"/>
      </w:pPr>
      <w:r w:rsidRPr="00B64CC1">
        <w:tab/>
        <w:t>in relative-clause participles</w:t>
      </w:r>
    </w:p>
    <w:p w14:paraId="39ED1551" w14:textId="2D310A9B" w:rsidR="00B013A1" w:rsidRPr="00B64CC1" w:rsidRDefault="00B013A1" w:rsidP="00B013A1">
      <w:pPr>
        <w:tabs>
          <w:tab w:val="clear" w:pos="369"/>
          <w:tab w:val="left" w:pos="288"/>
        </w:tabs>
        <w:ind w:left="576" w:hanging="576"/>
        <w:jc w:val="left"/>
      </w:pPr>
      <w:r w:rsidRPr="00B64CC1">
        <w:tab/>
      </w:r>
      <w:r w:rsidRPr="00B64CC1">
        <w:tab/>
      </w:r>
      <w:r w:rsidR="002B075E">
        <w:t>a</w:t>
      </w:r>
      <w:r w:rsidR="005152E2">
        <w:t>nimate singular</w:t>
      </w:r>
      <w:r w:rsidRPr="00B64CC1">
        <w:t xml:space="preserve"> in </w:t>
      </w:r>
      <w:r w:rsidR="00FD6208">
        <w:t>perfective</w:t>
      </w:r>
      <w:r w:rsidRPr="00B64CC1">
        <w:t xml:space="preserve"> participle, §14.1.6.1</w:t>
      </w:r>
    </w:p>
    <w:p w14:paraId="5757A130" w14:textId="3A002F11" w:rsidR="00B013A1" w:rsidRPr="00B64CC1" w:rsidRDefault="00B013A1" w:rsidP="00B013A1">
      <w:pPr>
        <w:tabs>
          <w:tab w:val="clear" w:pos="369"/>
          <w:tab w:val="left" w:pos="288"/>
        </w:tabs>
        <w:ind w:left="576" w:hanging="576"/>
        <w:jc w:val="left"/>
      </w:pPr>
      <w:r w:rsidRPr="00B64CC1">
        <w:tab/>
      </w:r>
      <w:r w:rsidRPr="00B64CC1">
        <w:tab/>
      </w:r>
      <w:r w:rsidR="002B075E">
        <w:t>a</w:t>
      </w:r>
      <w:r w:rsidR="005152E2">
        <w:t>nimate singular</w:t>
      </w:r>
      <w:r w:rsidRPr="00B64CC1">
        <w:t xml:space="preserve"> in </w:t>
      </w:r>
      <w:r w:rsidR="005152E2">
        <w:t>stative</w:t>
      </w:r>
      <w:r w:rsidRPr="00B64CC1">
        <w:t xml:space="preserve"> participle, §14.1.6.4</w:t>
      </w:r>
    </w:p>
    <w:p w14:paraId="57CF8355" w14:textId="18BE70F4" w:rsidR="00B013A1" w:rsidRPr="00B64CC1" w:rsidRDefault="00B013A1" w:rsidP="00B013A1">
      <w:pPr>
        <w:tabs>
          <w:tab w:val="clear" w:pos="369"/>
          <w:tab w:val="left" w:pos="288"/>
        </w:tabs>
        <w:ind w:left="576" w:hanging="576"/>
        <w:jc w:val="left"/>
      </w:pPr>
      <w:r w:rsidRPr="00B64CC1">
        <w:tab/>
      </w:r>
      <w:r w:rsidRPr="00B64CC1">
        <w:tab/>
      </w:r>
      <w:r w:rsidR="008632B9">
        <w:t>inanimate</w:t>
      </w:r>
      <w:r w:rsidRPr="00B64CC1">
        <w:t xml:space="preserve"> in </w:t>
      </w:r>
      <w:r w:rsidR="00C07E65">
        <w:t>imperfective</w:t>
      </w:r>
      <w:r w:rsidRPr="00B64CC1">
        <w:t xml:space="preserve"> participle, §14.1.6.2</w:t>
      </w:r>
    </w:p>
    <w:p w14:paraId="4EEE2600" w14:textId="77777777" w:rsidR="00B013A1" w:rsidRPr="002677C9" w:rsidRDefault="00B013A1" w:rsidP="00B013A1">
      <w:pPr>
        <w:tabs>
          <w:tab w:val="clear" w:pos="369"/>
          <w:tab w:val="left" w:pos="288"/>
        </w:tabs>
        <w:ind w:left="576" w:hanging="576"/>
        <w:jc w:val="left"/>
      </w:pPr>
      <w:r w:rsidRPr="003E5D8C">
        <w:rPr>
          <w:rFonts w:ascii="Doulos SIL" w:hAnsi="Doulos SIL"/>
          <w:i/>
          <w:color w:val="0000FF"/>
        </w:rPr>
        <w:t>ma</w:t>
      </w:r>
      <w:r w:rsidRPr="00BB533D">
        <w:t xml:space="preserve"> (no intrinsic tone)</w:t>
      </w:r>
    </w:p>
    <w:p w14:paraId="2134AAD7" w14:textId="239F3144" w:rsidR="00B013A1" w:rsidRPr="001229DC" w:rsidRDefault="00B013A1" w:rsidP="00B013A1">
      <w:pPr>
        <w:tabs>
          <w:tab w:val="clear" w:pos="369"/>
          <w:tab w:val="left" w:pos="288"/>
        </w:tabs>
        <w:ind w:left="576" w:hanging="576"/>
        <w:jc w:val="left"/>
      </w:pPr>
      <w:r w:rsidRPr="00BB533D">
        <w:tab/>
      </w:r>
      <w:r w:rsidR="006F2285">
        <w:t>‘</w:t>
      </w:r>
      <w:r w:rsidRPr="00BB533D">
        <w:t>or</w:t>
      </w:r>
      <w:r w:rsidR="006F2285">
        <w:t>’</w:t>
      </w:r>
      <w:r w:rsidRPr="00BB533D">
        <w:t xml:space="preserve">, </w:t>
      </w:r>
      <w:r w:rsidRPr="001229DC">
        <w:t>§7.2</w:t>
      </w:r>
    </w:p>
    <w:p w14:paraId="7C8AAF9A" w14:textId="77777777" w:rsidR="00B013A1" w:rsidRPr="001229DC" w:rsidRDefault="00B013A1" w:rsidP="00B013A1">
      <w:pPr>
        <w:tabs>
          <w:tab w:val="clear" w:pos="369"/>
          <w:tab w:val="left" w:pos="288"/>
        </w:tabs>
        <w:ind w:left="576" w:hanging="576"/>
        <w:jc w:val="left"/>
      </w:pPr>
      <w:r w:rsidRPr="001229DC">
        <w:tab/>
      </w:r>
      <w:r w:rsidRPr="003E5D8C">
        <w:rPr>
          <w:rFonts w:ascii="Doulos SIL" w:hAnsi="Doulos SIL"/>
          <w:i/>
          <w:color w:val="0000FF"/>
        </w:rPr>
        <w:t>ma</w:t>
      </w:r>
      <w:r w:rsidRPr="001229DC">
        <w:t xml:space="preserve"> ~ </w:t>
      </w:r>
      <w:r w:rsidRPr="003E5D8C">
        <w:rPr>
          <w:rFonts w:ascii="Doulos SIL" w:hAnsi="Doulos SIL"/>
          <w:i/>
          <w:color w:val="0000FF"/>
        </w:rPr>
        <w:t>mâ→</w:t>
      </w:r>
      <w:r w:rsidRPr="001229DC">
        <w:t>, yes-no interrogative, §13.2</w:t>
      </w:r>
    </w:p>
    <w:p w14:paraId="6F7F9B4E" w14:textId="77777777" w:rsidR="00B013A1" w:rsidRPr="001229DC" w:rsidRDefault="00B013A1" w:rsidP="00B013A1">
      <w:pPr>
        <w:tabs>
          <w:tab w:val="clear" w:pos="369"/>
          <w:tab w:val="left" w:pos="288"/>
        </w:tabs>
        <w:ind w:left="576" w:hanging="576"/>
        <w:jc w:val="left"/>
      </w:pPr>
      <w:r w:rsidRPr="003E5D8C">
        <w:rPr>
          <w:rFonts w:ascii="Doulos SIL" w:hAnsi="Doulos SIL"/>
          <w:i/>
          <w:color w:val="0000FF"/>
        </w:rPr>
        <w:t>mà</w:t>
      </w:r>
      <w:r w:rsidRPr="001229DC">
        <w:t>, particle</w:t>
      </w:r>
    </w:p>
    <w:p w14:paraId="0D7602FD" w14:textId="77777777" w:rsidR="00B013A1" w:rsidRPr="00BB533D" w:rsidRDefault="00B013A1" w:rsidP="00B013A1">
      <w:pPr>
        <w:tabs>
          <w:tab w:val="clear" w:pos="369"/>
          <w:tab w:val="left" w:pos="288"/>
        </w:tabs>
        <w:ind w:left="576" w:hanging="576"/>
        <w:jc w:val="left"/>
      </w:pPr>
      <w:r w:rsidRPr="001229DC">
        <w:tab/>
      </w:r>
      <w:r w:rsidRPr="003E5D8C">
        <w:rPr>
          <w:rFonts w:ascii="Doulos SIL" w:hAnsi="Doulos SIL"/>
          <w:i/>
          <w:color w:val="0000FF"/>
        </w:rPr>
        <w:t>-ẁ kù mà dè</w:t>
      </w:r>
      <w:r w:rsidRPr="001229DC">
        <w:t xml:space="preserve">, variant of </w:t>
      </w:r>
      <w:r w:rsidRPr="003E5D8C">
        <w:rPr>
          <w:rFonts w:ascii="Doulos SIL" w:hAnsi="Doulos SIL"/>
          <w:i/>
          <w:color w:val="0000FF"/>
        </w:rPr>
        <w:t>-ẁ kù dè</w:t>
      </w:r>
      <w:r w:rsidRPr="001229DC">
        <w:t xml:space="preserve"> (perfective construction), §16.1.2</w:t>
      </w:r>
    </w:p>
    <w:p w14:paraId="035D5CEF" w14:textId="77777777" w:rsidR="00B013A1" w:rsidRPr="002677C9" w:rsidRDefault="00B013A1" w:rsidP="00B013A1">
      <w:pPr>
        <w:tabs>
          <w:tab w:val="clear" w:pos="369"/>
          <w:tab w:val="left" w:pos="288"/>
        </w:tabs>
        <w:ind w:left="576" w:hanging="576"/>
        <w:jc w:val="left"/>
      </w:pPr>
      <w:r w:rsidRPr="003E5D8C">
        <w:rPr>
          <w:rFonts w:ascii="Doulos SIL" w:hAnsi="Doulos SIL"/>
          <w:i/>
          <w:color w:val="0000FF"/>
        </w:rPr>
        <w:t>-mà</w:t>
      </w:r>
      <w:r w:rsidRPr="002677C9">
        <w:t>, suffix on verb</w:t>
      </w:r>
    </w:p>
    <w:p w14:paraId="2FC2F911" w14:textId="77777777" w:rsidR="00B013A1" w:rsidRPr="002677C9" w:rsidRDefault="00B013A1" w:rsidP="00B013A1">
      <w:pPr>
        <w:tabs>
          <w:tab w:val="clear" w:pos="369"/>
          <w:tab w:val="left" w:pos="288"/>
        </w:tabs>
        <w:ind w:left="576" w:hanging="576"/>
        <w:jc w:val="left"/>
      </w:pPr>
      <w:r w:rsidRPr="002677C9">
        <w:tab/>
        <w:t>3Pl subject suffix, §10.3.1</w:t>
      </w:r>
    </w:p>
    <w:p w14:paraId="65D9DC83" w14:textId="0599CCF1" w:rsidR="00B013A1" w:rsidRPr="00BB533D" w:rsidRDefault="00B013A1" w:rsidP="00B013A1">
      <w:pPr>
        <w:tabs>
          <w:tab w:val="clear" w:pos="369"/>
          <w:tab w:val="left" w:pos="288"/>
        </w:tabs>
        <w:ind w:left="576" w:hanging="576"/>
        <w:jc w:val="left"/>
      </w:pPr>
      <w:r w:rsidRPr="00BB533D">
        <w:tab/>
      </w:r>
      <w:r w:rsidRPr="00BB533D">
        <w:tab/>
        <w:t xml:space="preserve">alternative form of </w:t>
      </w:r>
      <w:r w:rsidR="00FD6208">
        <w:t>perfective</w:t>
      </w:r>
      <w:r w:rsidRPr="00BB533D">
        <w:t>, §10.2.1.2</w:t>
      </w:r>
    </w:p>
    <w:p w14:paraId="71ED7789" w14:textId="4A79017B" w:rsidR="00B013A1" w:rsidRPr="00BB533D" w:rsidRDefault="00B013A1" w:rsidP="00B013A1">
      <w:pPr>
        <w:tabs>
          <w:tab w:val="clear" w:pos="369"/>
          <w:tab w:val="left" w:pos="288"/>
        </w:tabs>
        <w:ind w:left="576" w:hanging="576"/>
        <w:jc w:val="left"/>
      </w:pPr>
      <w:r w:rsidRPr="00BB533D">
        <w:tab/>
      </w:r>
      <w:r w:rsidRPr="00BB533D">
        <w:tab/>
        <w:t>with Ex</w:t>
      </w:r>
      <w:r w:rsidR="005152E2">
        <w:t>periential perfect</w:t>
      </w:r>
      <w:r w:rsidRPr="00BB533D">
        <w:t>, §10.2.1.7</w:t>
      </w:r>
    </w:p>
    <w:p w14:paraId="3E0FBCD4" w14:textId="3D3C55C0" w:rsidR="00B013A1" w:rsidRPr="00C021BB" w:rsidRDefault="00B013A1" w:rsidP="00B013A1">
      <w:pPr>
        <w:tabs>
          <w:tab w:val="clear" w:pos="369"/>
          <w:tab w:val="left" w:pos="288"/>
        </w:tabs>
        <w:ind w:left="576" w:hanging="576"/>
        <w:jc w:val="left"/>
      </w:pPr>
      <w:r w:rsidRPr="00BB533D">
        <w:tab/>
      </w:r>
      <w:r w:rsidR="002B075E">
        <w:t>animate</w:t>
      </w:r>
      <w:r w:rsidRPr="00BB533D">
        <w:t xml:space="preserve"> </w:t>
      </w:r>
      <w:r w:rsidR="003733FC">
        <w:t>plural</w:t>
      </w:r>
      <w:r w:rsidRPr="00BB533D">
        <w:t xml:space="preserve"> in relative-clause </w:t>
      </w:r>
      <w:r w:rsidR="00FD6208">
        <w:t>perfective</w:t>
      </w:r>
      <w:r w:rsidRPr="00BB533D">
        <w:t xml:space="preserve"> participle, §14.1.6.1, §14.1.6.4</w:t>
      </w:r>
    </w:p>
    <w:p w14:paraId="7CCBE6CE" w14:textId="5AD9B86B" w:rsidR="00B013A1" w:rsidRPr="00BB533D" w:rsidRDefault="00B013A1" w:rsidP="00B013A1">
      <w:pPr>
        <w:tabs>
          <w:tab w:val="clear" w:pos="369"/>
          <w:tab w:val="left" w:pos="288"/>
        </w:tabs>
        <w:ind w:left="576" w:hanging="576"/>
        <w:jc w:val="left"/>
      </w:pPr>
      <w:r w:rsidRPr="003E5D8C">
        <w:rPr>
          <w:rFonts w:ascii="Doulos SIL" w:hAnsi="Doulos SIL"/>
          <w:i/>
          <w:color w:val="0000FF"/>
        </w:rPr>
        <w:t>má:</w:t>
      </w:r>
      <w:r w:rsidRPr="00BB533D">
        <w:t xml:space="preserve"> ~ </w:t>
      </w:r>
      <w:r w:rsidR="00696C27" w:rsidRPr="00F52294">
        <w:rPr>
          <w:noProof/>
          <w:vertAlign w:val="superscript"/>
        </w:rPr>
        <w:t>L</w:t>
      </w:r>
      <w:r w:rsidRPr="003E5D8C">
        <w:rPr>
          <w:rFonts w:ascii="Doulos SIL" w:hAnsi="Doulos SIL"/>
          <w:i/>
          <w:color w:val="0000FF"/>
        </w:rPr>
        <w:t>mà:</w:t>
      </w:r>
      <w:r w:rsidRPr="00BB533D">
        <w:t xml:space="preserve">, </w:t>
      </w:r>
      <w:r w:rsidR="003E1B9A">
        <w:t>quotative subject</w:t>
      </w:r>
      <w:r w:rsidRPr="00BB533D">
        <w:t>, §17.1.1.1</w:t>
      </w:r>
    </w:p>
    <w:p w14:paraId="35626C37" w14:textId="2F8AD081" w:rsidR="00B013A1" w:rsidRPr="00BB533D" w:rsidRDefault="00B013A1" w:rsidP="00B013A1">
      <w:pPr>
        <w:tabs>
          <w:tab w:val="clear" w:pos="369"/>
          <w:tab w:val="left" w:pos="288"/>
        </w:tabs>
        <w:ind w:left="576" w:hanging="576"/>
        <w:jc w:val="left"/>
      </w:pPr>
      <w:r w:rsidRPr="00BB533D">
        <w:tab/>
        <w:t xml:space="preserve">in complement of </w:t>
      </w:r>
      <w:r w:rsidR="006F2285">
        <w:t>‘</w:t>
      </w:r>
      <w:r w:rsidRPr="00BB533D">
        <w:t>know</w:t>
      </w:r>
      <w:r w:rsidR="006F2285">
        <w:t>’</w:t>
      </w:r>
      <w:r w:rsidRPr="00BB533D">
        <w:t>, §17.2.1</w:t>
      </w:r>
    </w:p>
    <w:p w14:paraId="1BDE4BBB" w14:textId="12D744A4" w:rsidR="00B013A1" w:rsidRPr="00BB533D" w:rsidRDefault="00B013A1" w:rsidP="00B013A1">
      <w:pPr>
        <w:tabs>
          <w:tab w:val="clear" w:pos="369"/>
          <w:tab w:val="left" w:pos="288"/>
        </w:tabs>
        <w:ind w:left="576" w:hanging="576"/>
        <w:jc w:val="left"/>
      </w:pPr>
      <w:r w:rsidRPr="003E5D8C">
        <w:rPr>
          <w:rFonts w:ascii="Doulos SIL" w:hAnsi="Doulos SIL"/>
          <w:i/>
          <w:color w:val="0000FF"/>
        </w:rPr>
        <w:t>mà:</w:t>
      </w:r>
      <w:r w:rsidRPr="00BB533D">
        <w:t xml:space="preserve">, clause-final in </w:t>
      </w:r>
      <w:r w:rsidR="006F2285">
        <w:t>‘</w:t>
      </w:r>
      <w:r w:rsidRPr="00BB533D">
        <w:t>before</w:t>
      </w:r>
      <w:r w:rsidR="006F2285">
        <w:t>’</w:t>
      </w:r>
      <w:r w:rsidRPr="00BB533D">
        <w:t xml:space="preserve"> construction, §15.2.1.6</w:t>
      </w:r>
    </w:p>
    <w:p w14:paraId="3A0BFEEE" w14:textId="3B90471B" w:rsidR="00B013A1" w:rsidRPr="00BB533D" w:rsidRDefault="00B013A1" w:rsidP="00B013A1">
      <w:pPr>
        <w:tabs>
          <w:tab w:val="clear" w:pos="369"/>
          <w:tab w:val="left" w:pos="288"/>
        </w:tabs>
        <w:ind w:left="576" w:hanging="576"/>
        <w:jc w:val="left"/>
      </w:pPr>
      <w:r w:rsidRPr="003E5D8C">
        <w:rPr>
          <w:rFonts w:ascii="Doulos SIL" w:hAnsi="Doulos SIL"/>
          <w:i/>
          <w:color w:val="0000FF"/>
        </w:rPr>
        <w:t>mâ:</w:t>
      </w:r>
      <w:r w:rsidRPr="00BB533D">
        <w:t xml:space="preserve"> ~ </w:t>
      </w:r>
      <w:r w:rsidR="00696C27" w:rsidRPr="00F52294">
        <w:rPr>
          <w:noProof/>
          <w:vertAlign w:val="superscript"/>
        </w:rPr>
        <w:t>L</w:t>
      </w:r>
      <w:r w:rsidRPr="003E5D8C">
        <w:rPr>
          <w:rFonts w:ascii="Doulos SIL" w:hAnsi="Doulos SIL"/>
          <w:i/>
          <w:color w:val="0000FF"/>
        </w:rPr>
        <w:t>mà:</w:t>
      </w:r>
      <w:r w:rsidRPr="00BB533D">
        <w:t xml:space="preserve">, </w:t>
      </w:r>
      <w:r w:rsidR="00E21F42">
        <w:t>dative</w:t>
      </w:r>
      <w:r w:rsidRPr="00BB533D">
        <w:t xml:space="preserve"> postposition, §8.3</w:t>
      </w:r>
    </w:p>
    <w:p w14:paraId="793FBA90" w14:textId="78C75971" w:rsidR="00B013A1" w:rsidRPr="00BB533D" w:rsidRDefault="00B013A1" w:rsidP="00B013A1">
      <w:pPr>
        <w:tabs>
          <w:tab w:val="clear" w:pos="369"/>
          <w:tab w:val="left" w:pos="288"/>
        </w:tabs>
        <w:ind w:left="576" w:hanging="576"/>
        <w:jc w:val="left"/>
      </w:pPr>
      <w:r w:rsidRPr="00BB533D">
        <w:tab/>
        <w:t xml:space="preserve">raises tone of preceding </w:t>
      </w:r>
      <w:r w:rsidR="003733FC">
        <w:t>plural</w:t>
      </w:r>
      <w:r w:rsidRPr="00BB533D">
        <w:t xml:space="preserve"> </w:t>
      </w:r>
      <w:r w:rsidRPr="003E5D8C">
        <w:rPr>
          <w:rFonts w:ascii="Doulos SIL" w:hAnsi="Doulos SIL"/>
          <w:i/>
          <w:color w:val="0000FF"/>
        </w:rPr>
        <w:t>bè</w:t>
      </w:r>
      <w:r w:rsidRPr="00BB533D">
        <w:t xml:space="preserve"> to </w:t>
      </w:r>
      <w:r w:rsidRPr="003E5D8C">
        <w:rPr>
          <w:rFonts w:ascii="Doulos SIL" w:hAnsi="Doulos SIL"/>
          <w:i/>
          <w:color w:val="0000FF"/>
        </w:rPr>
        <w:t>bé</w:t>
      </w:r>
      <w:r w:rsidRPr="00BB533D">
        <w:t>, §6.6</w:t>
      </w:r>
    </w:p>
    <w:p w14:paraId="1CE518CE" w14:textId="21B0DA37" w:rsidR="00B013A1" w:rsidRPr="00BB533D" w:rsidRDefault="00B013A1" w:rsidP="00B013A1">
      <w:pPr>
        <w:tabs>
          <w:tab w:val="clear" w:pos="369"/>
          <w:tab w:val="left" w:pos="288"/>
        </w:tabs>
        <w:ind w:left="576" w:hanging="576"/>
        <w:jc w:val="left"/>
      </w:pPr>
      <w:r w:rsidRPr="00BB533D">
        <w:tab/>
      </w:r>
      <w:r w:rsidR="006F2285">
        <w:t>‘</w:t>
      </w:r>
      <w:r w:rsidRPr="00BB533D">
        <w:t>than</w:t>
      </w:r>
      <w:r w:rsidR="006F2285">
        <w:t>’</w:t>
      </w:r>
      <w:r w:rsidRPr="00BB533D">
        <w:t xml:space="preserve"> in comparatives, §12.1.1</w:t>
      </w:r>
    </w:p>
    <w:p w14:paraId="1BF55F4B" w14:textId="3D22D682" w:rsidR="00B013A1" w:rsidRPr="001229DC" w:rsidRDefault="00B013A1" w:rsidP="00B013A1">
      <w:pPr>
        <w:tabs>
          <w:tab w:val="clear" w:pos="369"/>
          <w:tab w:val="left" w:pos="288"/>
        </w:tabs>
        <w:ind w:left="576" w:hanging="576"/>
        <w:jc w:val="left"/>
      </w:pPr>
      <w:r w:rsidRPr="003E5D8C">
        <w:rPr>
          <w:rFonts w:ascii="Doulos SIL" w:hAnsi="Doulos SIL"/>
          <w:i/>
          <w:color w:val="0000FF"/>
        </w:rPr>
        <w:t>mâ:n</w:t>
      </w:r>
      <w:r w:rsidRPr="001229DC">
        <w:t xml:space="preserve"> ~ </w:t>
      </w:r>
      <w:r w:rsidRPr="003E5D8C">
        <w:rPr>
          <w:rFonts w:ascii="Doulos SIL" w:hAnsi="Doulos SIL"/>
          <w:i/>
          <w:color w:val="0000FF"/>
        </w:rPr>
        <w:t>à-mâ:n</w:t>
      </w:r>
      <w:r w:rsidRPr="001229DC">
        <w:t xml:space="preserve">, </w:t>
      </w:r>
      <w:r w:rsidR="006F2285">
        <w:t>‘</w:t>
      </w:r>
      <w:r w:rsidRPr="001229DC">
        <w:t>So-and-so</w:t>
      </w:r>
      <w:r w:rsidR="006F2285">
        <w:t>’</w:t>
      </w:r>
      <w:r w:rsidRPr="001229DC">
        <w:t>, §4.1.4, §13.2.10</w:t>
      </w:r>
    </w:p>
    <w:p w14:paraId="2F558C86" w14:textId="0B575822" w:rsidR="00B013A1" w:rsidRPr="001229DC" w:rsidRDefault="00563051" w:rsidP="00B013A1">
      <w:pPr>
        <w:tabs>
          <w:tab w:val="clear" w:pos="369"/>
          <w:tab w:val="left" w:pos="288"/>
        </w:tabs>
        <w:ind w:left="576" w:hanging="576"/>
        <w:jc w:val="left"/>
      </w:pPr>
      <w:r>
        <w:rPr>
          <w:vertAlign w:val="superscript"/>
        </w:rPr>
        <w:t>HL</w:t>
      </w:r>
      <w:r w:rsidR="00B013A1" w:rsidRPr="003E5D8C">
        <w:rPr>
          <w:rFonts w:ascii="Doulos SIL" w:hAnsi="Doulos SIL"/>
          <w:i/>
          <w:color w:val="0000FF"/>
        </w:rPr>
        <w:t xml:space="preserve">mánì: </w:t>
      </w:r>
      <w:r>
        <w:rPr>
          <w:vertAlign w:val="superscript"/>
        </w:rPr>
        <w:t>L</w:t>
      </w:r>
      <w:r w:rsidR="00B013A1" w:rsidRPr="003E5D8C">
        <w:rPr>
          <w:rFonts w:ascii="Doulos SIL" w:hAnsi="Doulos SIL"/>
          <w:i/>
          <w:color w:val="0000FF"/>
        </w:rPr>
        <w:t>wò</w:t>
      </w:r>
      <w:r w:rsidR="00B013A1" w:rsidRPr="001229DC">
        <w:t xml:space="preserve">, complex </w:t>
      </w:r>
      <w:r w:rsidR="006F2285">
        <w:t>‘</w:t>
      </w:r>
      <w:r w:rsidR="00B013A1" w:rsidRPr="001229DC">
        <w:t>on</w:t>
      </w:r>
      <w:r w:rsidR="006F2285">
        <w:t>’</w:t>
      </w:r>
      <w:r w:rsidR="00B013A1" w:rsidRPr="001229DC">
        <w:t xml:space="preserve"> postposition, §8.4.5</w:t>
      </w:r>
    </w:p>
    <w:p w14:paraId="7FFCC712" w14:textId="5E6D629C" w:rsidR="00B013A1" w:rsidRPr="00B64CC1" w:rsidRDefault="00B013A1" w:rsidP="00B013A1">
      <w:pPr>
        <w:tabs>
          <w:tab w:val="clear" w:pos="369"/>
          <w:tab w:val="left" w:pos="288"/>
        </w:tabs>
        <w:ind w:left="576" w:hanging="576"/>
        <w:jc w:val="left"/>
      </w:pPr>
      <w:r w:rsidRPr="003E5D8C">
        <w:rPr>
          <w:rFonts w:ascii="Doulos SIL" w:hAnsi="Doulos SIL"/>
          <w:i/>
          <w:color w:val="0000FF"/>
        </w:rPr>
        <w:t>má:yí-</w:t>
      </w:r>
      <w:r w:rsidRPr="00B64CC1">
        <w:t xml:space="preserve"> ~ </w:t>
      </w:r>
      <w:r w:rsidRPr="003E5D8C">
        <w:rPr>
          <w:rFonts w:ascii="Doulos SIL" w:hAnsi="Doulos SIL"/>
          <w:i/>
          <w:color w:val="0000FF"/>
        </w:rPr>
        <w:t>mᵇá:yí-</w:t>
      </w:r>
      <w:r w:rsidRPr="00B64CC1">
        <w:t xml:space="preserve">, </w:t>
      </w:r>
      <w:r w:rsidR="006F2285">
        <w:t>‘</w:t>
      </w:r>
      <w:r w:rsidRPr="00B64CC1">
        <w:t>want</w:t>
      </w:r>
      <w:r w:rsidR="006F2285">
        <w:t>’</w:t>
      </w:r>
    </w:p>
    <w:p w14:paraId="1F6DE7F1" w14:textId="77777777" w:rsidR="00B013A1" w:rsidRPr="00D367D4" w:rsidRDefault="00B013A1" w:rsidP="00B013A1">
      <w:pPr>
        <w:tabs>
          <w:tab w:val="clear" w:pos="369"/>
          <w:tab w:val="left" w:pos="288"/>
        </w:tabs>
        <w:ind w:left="576" w:hanging="576"/>
        <w:jc w:val="left"/>
      </w:pPr>
      <w:r w:rsidRPr="00B64CC1">
        <w:tab/>
        <w:t>complement, §17.3.8</w:t>
      </w:r>
    </w:p>
    <w:p w14:paraId="5667B954" w14:textId="05908070" w:rsidR="00B013A1" w:rsidRPr="00B64CC1" w:rsidRDefault="00B013A1" w:rsidP="00B013A1">
      <w:pPr>
        <w:tabs>
          <w:tab w:val="clear" w:pos="369"/>
          <w:tab w:val="left" w:pos="288"/>
        </w:tabs>
        <w:ind w:left="576" w:hanging="576"/>
        <w:jc w:val="left"/>
      </w:pPr>
      <w:r w:rsidRPr="003E5D8C">
        <w:rPr>
          <w:rFonts w:ascii="Doulos SIL" w:hAnsi="Doulos SIL"/>
          <w:i/>
          <w:color w:val="0000FF"/>
        </w:rPr>
        <w:t>-mâyⁿ</w:t>
      </w:r>
      <w:r w:rsidRPr="00B64CC1">
        <w:t xml:space="preserve">, plural-subject </w:t>
      </w:r>
      <w:r w:rsidR="00E21F42">
        <w:t>hortative</w:t>
      </w:r>
      <w:r w:rsidRPr="00B64CC1">
        <w:t xml:space="preserve"> suffix, §10.5.6</w:t>
      </w:r>
    </w:p>
    <w:p w14:paraId="643DAEDE" w14:textId="167ADC43" w:rsidR="00B013A1" w:rsidRPr="00BB533D" w:rsidRDefault="00B013A1" w:rsidP="00B013A1">
      <w:pPr>
        <w:tabs>
          <w:tab w:val="clear" w:pos="369"/>
          <w:tab w:val="left" w:pos="288"/>
        </w:tabs>
        <w:ind w:left="576" w:hanging="576"/>
        <w:jc w:val="left"/>
      </w:pPr>
      <w:r w:rsidRPr="003E5D8C">
        <w:rPr>
          <w:rFonts w:ascii="Doulos SIL" w:hAnsi="Doulos SIL"/>
          <w:i/>
          <w:color w:val="0000FF"/>
        </w:rPr>
        <w:t>m̀bá</w:t>
      </w:r>
      <w:r w:rsidRPr="00BB533D">
        <w:t xml:space="preserve"> ~ </w:t>
      </w:r>
      <w:r w:rsidRPr="003E5D8C">
        <w:rPr>
          <w:rFonts w:ascii="Doulos SIL" w:hAnsi="Doulos SIL"/>
          <w:i/>
          <w:color w:val="0000FF"/>
        </w:rPr>
        <w:t>m̀</w:t>
      </w:r>
      <w:r w:rsidRPr="003E5D8C">
        <w:rPr>
          <w:rFonts w:ascii="Doulos SIL" w:hAnsi="Doulos SIL"/>
          <w:i/>
          <w:color w:val="0000FF"/>
          <w:vertAlign w:val="superscript"/>
        </w:rPr>
        <w:t>b</w:t>
      </w:r>
      <w:r w:rsidRPr="003E5D8C">
        <w:rPr>
          <w:rFonts w:ascii="Doulos SIL" w:hAnsi="Doulos SIL"/>
          <w:i/>
          <w:color w:val="0000FF"/>
        </w:rPr>
        <w:t>á</w:t>
      </w:r>
      <w:r w:rsidRPr="00BB533D">
        <w:t xml:space="preserve">, </w:t>
      </w:r>
      <w:r w:rsidR="006F2285">
        <w:t>‘</w:t>
      </w:r>
      <w:r w:rsidRPr="00BB533D">
        <w:t>that</w:t>
      </w:r>
      <w:r w:rsidR="006F2285">
        <w:t>’</w:t>
      </w:r>
      <w:r w:rsidRPr="00BB533D">
        <w:t xml:space="preserve"> (demonstrative), §4.4.1</w:t>
      </w:r>
    </w:p>
    <w:p w14:paraId="2D6A754F" w14:textId="5BAD7EF8" w:rsidR="00B013A1" w:rsidRPr="00B64CC1" w:rsidRDefault="00B013A1" w:rsidP="00B013A1">
      <w:pPr>
        <w:tabs>
          <w:tab w:val="clear" w:pos="369"/>
          <w:tab w:val="left" w:pos="288"/>
        </w:tabs>
        <w:ind w:left="576" w:hanging="576"/>
        <w:jc w:val="left"/>
      </w:pPr>
      <w:r w:rsidRPr="003E5D8C">
        <w:rPr>
          <w:rFonts w:ascii="Doulos SIL" w:hAnsi="Doulos SIL"/>
          <w:i/>
          <w:color w:val="0000FF"/>
        </w:rPr>
        <w:noBreakHyphen/>
        <w:t>m̀</w:t>
      </w:r>
      <w:r w:rsidRPr="003E5D8C">
        <w:rPr>
          <w:rFonts w:ascii="Doulos SIL" w:hAnsi="Doulos SIL"/>
          <w:i/>
          <w:color w:val="0000FF"/>
        </w:rPr>
        <w:noBreakHyphen/>
        <w:t>dó</w:t>
      </w:r>
      <w:r w:rsidRPr="003E5D8C">
        <w:rPr>
          <w:rFonts w:ascii="Doulos SIL" w:hAnsi="Doulos SIL"/>
          <w:i/>
          <w:color w:val="0000FF"/>
        </w:rPr>
        <w:noBreakHyphen/>
      </w:r>
      <w:r w:rsidRPr="00B64CC1">
        <w:rPr>
          <w:i/>
        </w:rPr>
        <w:t>,</w:t>
      </w:r>
      <w:r w:rsidRPr="00B64CC1">
        <w:t xml:space="preserve"> </w:t>
      </w:r>
      <w:r w:rsidR="00C07E65">
        <w:t>imperfective</w:t>
      </w:r>
      <w:r w:rsidRPr="00B64CC1">
        <w:t xml:space="preserve"> </w:t>
      </w:r>
      <w:r w:rsidR="00180792">
        <w:t>negative</w:t>
      </w:r>
      <w:r w:rsidRPr="00B64CC1">
        <w:t>, §19.2.2.3</w:t>
      </w:r>
    </w:p>
    <w:p w14:paraId="6823186F" w14:textId="77777777" w:rsidR="00B013A1" w:rsidRPr="00B64CC1" w:rsidRDefault="00B013A1" w:rsidP="00B013A1">
      <w:pPr>
        <w:tabs>
          <w:tab w:val="clear" w:pos="369"/>
          <w:tab w:val="left" w:pos="288"/>
        </w:tabs>
        <w:ind w:left="576" w:hanging="576"/>
        <w:jc w:val="left"/>
      </w:pPr>
      <w:r w:rsidRPr="00B64CC1">
        <w:tab/>
        <w:t xml:space="preserve">3Pl subject </w:t>
      </w:r>
      <w:r w:rsidRPr="003E5D8C">
        <w:rPr>
          <w:rFonts w:ascii="Doulos SIL" w:hAnsi="Doulos SIL"/>
          <w:i/>
          <w:color w:val="0000FF"/>
        </w:rPr>
        <w:t>-m̀-n-ɛ́</w:t>
      </w:r>
      <w:r w:rsidRPr="00B64CC1">
        <w:t>, §19.2.2.3</w:t>
      </w:r>
    </w:p>
    <w:p w14:paraId="256D5821" w14:textId="77777777" w:rsidR="00B013A1" w:rsidRPr="003E5D8C" w:rsidRDefault="00B013A1" w:rsidP="00B013A1">
      <w:pPr>
        <w:tabs>
          <w:tab w:val="clear" w:pos="369"/>
          <w:tab w:val="left" w:pos="288"/>
        </w:tabs>
        <w:ind w:left="576" w:hanging="576"/>
        <w:jc w:val="left"/>
        <w:rPr>
          <w:i/>
        </w:rPr>
      </w:pPr>
      <w:r w:rsidRPr="00B64CC1">
        <w:tab/>
        <w:t xml:space="preserve">participles </w:t>
      </w:r>
      <w:r w:rsidRPr="003E5D8C">
        <w:rPr>
          <w:rFonts w:ascii="Doulos SIL" w:hAnsi="Doulos SIL"/>
          <w:i/>
          <w:color w:val="0000FF"/>
        </w:rPr>
        <w:t>-m̀-dó-m̀</w:t>
      </w:r>
      <w:r w:rsidRPr="00B64CC1">
        <w:t xml:space="preserve">, </w:t>
      </w:r>
      <w:r w:rsidRPr="003E5D8C">
        <w:rPr>
          <w:rFonts w:ascii="Doulos SIL" w:hAnsi="Doulos SIL"/>
          <w:i/>
          <w:color w:val="0000FF"/>
        </w:rPr>
        <w:t>-m̀-n-ɛ̂:</w:t>
      </w:r>
      <w:r w:rsidRPr="00B64CC1">
        <w:t xml:space="preserve">, </w:t>
      </w:r>
      <w:r w:rsidRPr="003E5D8C">
        <w:rPr>
          <w:rFonts w:ascii="Doulos SIL" w:hAnsi="Doulos SIL"/>
          <w:i/>
          <w:color w:val="0000FF"/>
        </w:rPr>
        <w:t>-m̀-d-ô:</w:t>
      </w:r>
      <w:r w:rsidRPr="00B64CC1">
        <w:t>, §14.1.6.7</w:t>
      </w:r>
    </w:p>
    <w:p w14:paraId="6EDAC2DA" w14:textId="53E85516" w:rsidR="00B013A1" w:rsidRPr="00B64CC1" w:rsidRDefault="00B013A1" w:rsidP="00B013A1">
      <w:pPr>
        <w:tabs>
          <w:tab w:val="clear" w:pos="369"/>
          <w:tab w:val="left" w:pos="288"/>
        </w:tabs>
        <w:ind w:left="576" w:hanging="576"/>
        <w:jc w:val="left"/>
      </w:pPr>
      <w:r w:rsidRPr="003E5D8C">
        <w:rPr>
          <w:rFonts w:ascii="Doulos SIL" w:hAnsi="Doulos SIL"/>
          <w:i/>
          <w:color w:val="0000FF"/>
        </w:rPr>
        <w:t>mɛ́gɛ́</w:t>
      </w:r>
      <w:r w:rsidRPr="00B64CC1">
        <w:t xml:space="preserve"> ~ </w:t>
      </w:r>
      <w:r w:rsidRPr="003E5D8C">
        <w:rPr>
          <w:rFonts w:ascii="Doulos SIL" w:hAnsi="Doulos SIL"/>
          <w:i/>
          <w:color w:val="0000FF"/>
        </w:rPr>
        <w:t>mɛ̀gɛ̀</w:t>
      </w:r>
      <w:r w:rsidRPr="00B64CC1">
        <w:t xml:space="preserve"> </w:t>
      </w:r>
      <w:r w:rsidR="006F2285">
        <w:t>‘</w:t>
      </w:r>
      <w:r w:rsidRPr="00B64CC1">
        <w:t>more</w:t>
      </w:r>
      <w:r w:rsidR="006F2285">
        <w:t>’</w:t>
      </w:r>
      <w:r w:rsidRPr="00B64CC1">
        <w:t>, §12.1.1</w:t>
      </w:r>
    </w:p>
    <w:p w14:paraId="59720F5E" w14:textId="7BA9EBE4" w:rsidR="00B013A1" w:rsidRPr="00B64CC1" w:rsidRDefault="00B013A1" w:rsidP="00B013A1">
      <w:pPr>
        <w:tabs>
          <w:tab w:val="clear" w:pos="369"/>
          <w:tab w:val="left" w:pos="288"/>
        </w:tabs>
        <w:ind w:left="576" w:hanging="576"/>
        <w:jc w:val="left"/>
      </w:pPr>
      <w:r w:rsidRPr="003E5D8C">
        <w:rPr>
          <w:rFonts w:ascii="Doulos SIL" w:hAnsi="Doulos SIL"/>
          <w:i/>
          <w:color w:val="0000FF"/>
        </w:rPr>
        <w:t>-m̀</w:t>
      </w:r>
      <w:r w:rsidRPr="003E5D8C">
        <w:rPr>
          <w:rFonts w:ascii="Doulos SIL" w:hAnsi="Doulos SIL"/>
          <w:i/>
          <w:color w:val="0000FF"/>
        </w:rPr>
        <w:noBreakHyphen/>
        <w:t>n-ɛ́</w:t>
      </w:r>
      <w:r w:rsidRPr="003E5D8C">
        <w:rPr>
          <w:rFonts w:ascii="Doulos SIL" w:hAnsi="Doulos SIL"/>
          <w:i/>
          <w:color w:val="0000FF"/>
        </w:rPr>
        <w:noBreakHyphen/>
      </w:r>
      <w:r w:rsidRPr="00B64CC1">
        <w:t xml:space="preserve">, 3Pl subject </w:t>
      </w:r>
      <w:r w:rsidR="00C07E65">
        <w:t>imperfective</w:t>
      </w:r>
      <w:r w:rsidRPr="00B64CC1">
        <w:t xml:space="preserve"> </w:t>
      </w:r>
      <w:r w:rsidR="00180792">
        <w:t>negative</w:t>
      </w:r>
      <w:r w:rsidRPr="00B64CC1">
        <w:t>, §19.2.2.3</w:t>
      </w:r>
    </w:p>
    <w:p w14:paraId="07C471D4" w14:textId="7AD54643" w:rsidR="00B013A1" w:rsidRPr="00D367D4" w:rsidRDefault="00B013A1" w:rsidP="00B013A1">
      <w:pPr>
        <w:tabs>
          <w:tab w:val="clear" w:pos="369"/>
          <w:tab w:val="left" w:pos="288"/>
        </w:tabs>
        <w:ind w:left="576" w:hanging="576"/>
        <w:jc w:val="left"/>
      </w:pPr>
      <w:r w:rsidRPr="003E5D8C">
        <w:rPr>
          <w:rFonts w:ascii="Doulos SIL" w:hAnsi="Doulos SIL"/>
          <w:i/>
          <w:color w:val="0000FF"/>
        </w:rPr>
        <w:t>mì-rá-</w:t>
      </w:r>
      <w:r w:rsidRPr="00B64CC1">
        <w:t>,</w:t>
      </w:r>
      <w:r w:rsidR="00730F7D">
        <w:t xml:space="preserve"> </w:t>
      </w:r>
      <w:r w:rsidR="006F2285">
        <w:t>‘</w:t>
      </w:r>
      <w:r w:rsidRPr="00B64CC1">
        <w:t>not want</w:t>
      </w:r>
      <w:r w:rsidR="006F2285">
        <w:t>’</w:t>
      </w:r>
      <w:r w:rsidRPr="00B64CC1">
        <w:t>, §17.3.8</w:t>
      </w:r>
    </w:p>
    <w:p w14:paraId="164F7BFA" w14:textId="5B79E257" w:rsidR="00B013A1" w:rsidRPr="002677C9" w:rsidRDefault="00B013A1" w:rsidP="00B013A1">
      <w:pPr>
        <w:tabs>
          <w:tab w:val="clear" w:pos="369"/>
          <w:tab w:val="left" w:pos="288"/>
        </w:tabs>
        <w:ind w:left="576" w:hanging="576"/>
        <w:jc w:val="left"/>
      </w:pPr>
      <w:r w:rsidRPr="003E5D8C">
        <w:rPr>
          <w:rFonts w:ascii="Doulos SIL" w:hAnsi="Doulos SIL"/>
          <w:i/>
          <w:color w:val="0000FF"/>
        </w:rPr>
        <w:t>mɔ̀:lú</w:t>
      </w:r>
      <w:r w:rsidRPr="002677C9">
        <w:t xml:space="preserve">, </w:t>
      </w:r>
      <w:r w:rsidR="006F2285">
        <w:t>‘</w:t>
      </w:r>
      <w:r w:rsidRPr="002677C9">
        <w:t>be/do/put together</w:t>
      </w:r>
      <w:r w:rsidR="006F2285">
        <w:t>’</w:t>
      </w:r>
    </w:p>
    <w:p w14:paraId="0253F4E0" w14:textId="77777777" w:rsidR="00B013A1" w:rsidRPr="002677C9" w:rsidRDefault="00B013A1" w:rsidP="00B013A1">
      <w:pPr>
        <w:tabs>
          <w:tab w:val="clear" w:pos="369"/>
          <w:tab w:val="left" w:pos="288"/>
        </w:tabs>
        <w:ind w:left="576" w:hanging="576"/>
        <w:jc w:val="left"/>
      </w:pPr>
      <w:r w:rsidRPr="002677C9">
        <w:tab/>
        <w:t>in verb chains, §15.1.6</w:t>
      </w:r>
    </w:p>
    <w:p w14:paraId="69E5DAB0" w14:textId="74476EF9" w:rsidR="00B013A1" w:rsidRPr="00E274E5" w:rsidRDefault="00B013A1" w:rsidP="00B013A1">
      <w:pPr>
        <w:tabs>
          <w:tab w:val="clear" w:pos="369"/>
          <w:tab w:val="left" w:pos="288"/>
        </w:tabs>
        <w:ind w:left="576" w:hanging="576"/>
        <w:jc w:val="left"/>
      </w:pPr>
      <w:r w:rsidRPr="003E5D8C">
        <w:rPr>
          <w:rFonts w:ascii="Doulos SIL" w:hAnsi="Doulos SIL"/>
          <w:i/>
          <w:color w:val="0000FF"/>
        </w:rPr>
        <w:t>mǔ:</w:t>
      </w:r>
      <w:r w:rsidRPr="00E274E5">
        <w:t xml:space="preserve">, </w:t>
      </w:r>
      <w:r w:rsidR="006F2285">
        <w:t>‘</w:t>
      </w:r>
      <w:r w:rsidRPr="00E274E5">
        <w:t>this</w:t>
      </w:r>
      <w:r w:rsidR="006F2285">
        <w:t>’</w:t>
      </w:r>
      <w:r w:rsidRPr="00E274E5">
        <w:t>, §4.4.1</w:t>
      </w:r>
    </w:p>
    <w:p w14:paraId="32037D50" w14:textId="77777777" w:rsidR="00B013A1" w:rsidRPr="002677C9" w:rsidRDefault="00B013A1" w:rsidP="00B013A1">
      <w:pPr>
        <w:tabs>
          <w:tab w:val="clear" w:pos="369"/>
          <w:tab w:val="left" w:pos="288"/>
        </w:tabs>
        <w:ind w:left="576" w:hanging="576"/>
        <w:jc w:val="left"/>
        <w:rPr>
          <w:i/>
        </w:rPr>
      </w:pPr>
      <w:r w:rsidRPr="003E5D8C">
        <w:rPr>
          <w:rFonts w:ascii="Doulos SIL" w:hAnsi="Doulos SIL"/>
          <w:i/>
          <w:color w:val="0000FF"/>
        </w:rPr>
        <w:t>=ń</w:t>
      </w:r>
      <w:r w:rsidRPr="002677C9">
        <w:t xml:space="preserve"> (see </w:t>
      </w:r>
      <w:r w:rsidRPr="003E5D8C">
        <w:rPr>
          <w:rFonts w:ascii="Doulos SIL" w:hAnsi="Doulos SIL"/>
          <w:i/>
          <w:color w:val="0000FF"/>
        </w:rPr>
        <w:t>=ní</w:t>
      </w:r>
      <w:r w:rsidRPr="002677C9">
        <w:t>)</w:t>
      </w:r>
    </w:p>
    <w:p w14:paraId="4AEB3BB5" w14:textId="77777777" w:rsidR="00B013A1" w:rsidRPr="00BF79C3" w:rsidRDefault="00B013A1" w:rsidP="00B013A1">
      <w:pPr>
        <w:tabs>
          <w:tab w:val="clear" w:pos="369"/>
          <w:tab w:val="left" w:pos="288"/>
        </w:tabs>
        <w:ind w:left="576" w:hanging="576"/>
        <w:jc w:val="left"/>
      </w:pPr>
      <w:r w:rsidRPr="003E5D8C">
        <w:rPr>
          <w:rFonts w:ascii="Doulos SIL" w:hAnsi="Doulos SIL"/>
          <w:i/>
          <w:color w:val="0000FF"/>
        </w:rPr>
        <w:t>=ǹ</w:t>
      </w:r>
      <w:r w:rsidRPr="00BB533D">
        <w:t xml:space="preserve"> , </w:t>
      </w:r>
      <w:r w:rsidRPr="003E5D8C">
        <w:rPr>
          <w:rFonts w:ascii="Doulos SIL" w:hAnsi="Doulos SIL"/>
          <w:i/>
          <w:color w:val="0000FF"/>
        </w:rPr>
        <w:t>-ǹ</w:t>
      </w:r>
    </w:p>
    <w:p w14:paraId="3D5E59D5" w14:textId="01C52088" w:rsidR="00B013A1" w:rsidRPr="00BB533D" w:rsidRDefault="00B013A1" w:rsidP="00B013A1">
      <w:pPr>
        <w:tabs>
          <w:tab w:val="clear" w:pos="369"/>
          <w:tab w:val="left" w:pos="288"/>
        </w:tabs>
        <w:ind w:left="576" w:hanging="576"/>
        <w:jc w:val="left"/>
      </w:pPr>
      <w:r w:rsidRPr="00BB533D">
        <w:tab/>
        <w:t xml:space="preserve">variant of </w:t>
      </w:r>
      <w:r w:rsidRPr="003E5D8C">
        <w:rPr>
          <w:rFonts w:ascii="Doulos SIL" w:hAnsi="Doulos SIL"/>
          <w:i/>
          <w:color w:val="0000FF"/>
        </w:rPr>
        <w:t>=nì</w:t>
      </w:r>
      <w:r w:rsidRPr="00BB533D">
        <w:t xml:space="preserve"> (</w:t>
      </w:r>
      <w:r w:rsidR="009242D7">
        <w:t>accusative</w:t>
      </w:r>
      <w:r w:rsidRPr="00BB533D">
        <w:t>), §8.2</w:t>
      </w:r>
    </w:p>
    <w:p w14:paraId="67A91A5E" w14:textId="0BAC3A2A" w:rsidR="00B013A1" w:rsidRPr="00BB533D" w:rsidRDefault="00B013A1" w:rsidP="00B013A1">
      <w:pPr>
        <w:tabs>
          <w:tab w:val="clear" w:pos="369"/>
          <w:tab w:val="left" w:pos="288"/>
        </w:tabs>
        <w:ind w:left="576" w:hanging="576"/>
        <w:jc w:val="left"/>
      </w:pPr>
      <w:r w:rsidRPr="00BB533D">
        <w:tab/>
        <w:t xml:space="preserve">variant of </w:t>
      </w:r>
      <w:r w:rsidRPr="003E5D8C">
        <w:rPr>
          <w:rFonts w:ascii="Doulos SIL" w:hAnsi="Doulos SIL"/>
          <w:i/>
          <w:color w:val="0000FF"/>
        </w:rPr>
        <w:t>-nì</w:t>
      </w:r>
      <w:r w:rsidRPr="00BB533D">
        <w:t xml:space="preserve"> (</w:t>
      </w:r>
      <w:r w:rsidR="00E21F42">
        <w:t>imperative</w:t>
      </w:r>
      <w:r w:rsidRPr="00BB533D">
        <w:t xml:space="preserve"> </w:t>
      </w:r>
      <w:r w:rsidR="003733FC">
        <w:t>plural</w:t>
      </w:r>
      <w:r w:rsidRPr="00BB533D">
        <w:t>), §10.5.4</w:t>
      </w:r>
    </w:p>
    <w:p w14:paraId="5D6567C1" w14:textId="2B487375" w:rsidR="00B013A1" w:rsidRPr="00BB533D" w:rsidRDefault="00B013A1" w:rsidP="00B013A1">
      <w:pPr>
        <w:tabs>
          <w:tab w:val="clear" w:pos="369"/>
          <w:tab w:val="left" w:pos="288"/>
        </w:tabs>
        <w:ind w:left="576" w:hanging="576"/>
        <w:jc w:val="left"/>
      </w:pPr>
      <w:r w:rsidRPr="003E5D8C">
        <w:rPr>
          <w:rFonts w:ascii="Doulos SIL" w:hAnsi="Doulos SIL"/>
          <w:i/>
          <w:color w:val="0000FF"/>
        </w:rPr>
        <w:t>ná:</w:t>
      </w:r>
      <w:r w:rsidRPr="00BB533D">
        <w:t xml:space="preserve">, </w:t>
      </w:r>
      <w:r w:rsidR="006F2285">
        <w:t>‘</w:t>
      </w:r>
      <w:r w:rsidRPr="00BB533D">
        <w:t>authentic, entire</w:t>
      </w:r>
      <w:r w:rsidR="006F2285">
        <w:t>’</w:t>
      </w:r>
      <w:r w:rsidRPr="00BB533D">
        <w:t>, §5.1.8</w:t>
      </w:r>
    </w:p>
    <w:p w14:paraId="164A4EA0" w14:textId="77777777" w:rsidR="00B013A1" w:rsidRPr="00BB533D" w:rsidRDefault="00B013A1" w:rsidP="00B013A1">
      <w:pPr>
        <w:tabs>
          <w:tab w:val="clear" w:pos="369"/>
          <w:tab w:val="left" w:pos="288"/>
        </w:tabs>
        <w:ind w:left="576" w:hanging="576"/>
        <w:jc w:val="left"/>
      </w:pPr>
      <w:r w:rsidRPr="00BB533D">
        <w:tab/>
        <w:t>in compounds (flora), §5.1.8</w:t>
      </w:r>
    </w:p>
    <w:p w14:paraId="3BB71F1A" w14:textId="4ACAE5C9" w:rsidR="00B013A1" w:rsidRPr="00BB533D" w:rsidRDefault="00B013A1" w:rsidP="00B013A1">
      <w:pPr>
        <w:tabs>
          <w:tab w:val="clear" w:pos="369"/>
          <w:tab w:val="left" w:pos="288"/>
        </w:tabs>
        <w:ind w:left="576" w:hanging="576"/>
        <w:jc w:val="left"/>
      </w:pPr>
      <w:r w:rsidRPr="003E5D8C">
        <w:rPr>
          <w:rFonts w:ascii="Doulos SIL" w:hAnsi="Doulos SIL"/>
          <w:i/>
          <w:color w:val="0000FF"/>
        </w:rPr>
        <w:t>nà→</w:t>
      </w:r>
      <w:r w:rsidRPr="007754EA">
        <w:t xml:space="preserve"> , </w:t>
      </w:r>
      <w:r w:rsidR="006F2285">
        <w:t>‘</w:t>
      </w:r>
      <w:r w:rsidRPr="007754EA">
        <w:t>just</w:t>
      </w:r>
      <w:r w:rsidR="006F2285">
        <w:t>’</w:t>
      </w:r>
      <w:r w:rsidRPr="007754EA">
        <w:t xml:space="preserve"> (clause-final discourse marker), §19.3.4</w:t>
      </w:r>
    </w:p>
    <w:p w14:paraId="7B30ED27" w14:textId="71AD699D" w:rsidR="00B013A1" w:rsidRPr="00BB533D" w:rsidRDefault="00B013A1" w:rsidP="00B013A1">
      <w:pPr>
        <w:tabs>
          <w:tab w:val="clear" w:pos="369"/>
          <w:tab w:val="left" w:pos="288"/>
        </w:tabs>
        <w:ind w:left="576" w:hanging="576"/>
        <w:jc w:val="left"/>
      </w:pPr>
      <w:r w:rsidRPr="003E5D8C">
        <w:rPr>
          <w:rFonts w:ascii="Doulos SIL" w:hAnsi="Doulos SIL"/>
          <w:i/>
          <w:color w:val="0000FF"/>
        </w:rPr>
        <w:t>nàŋàná:</w:t>
      </w:r>
      <w:r w:rsidRPr="00BB533D">
        <w:t xml:space="preserve">, </w:t>
      </w:r>
      <w:r w:rsidR="006F2285">
        <w:t>‘</w:t>
      </w:r>
      <w:r w:rsidRPr="00BB533D">
        <w:t>entirety</w:t>
      </w:r>
      <w:r w:rsidR="006F2285">
        <w:t>’</w:t>
      </w:r>
      <w:r w:rsidRPr="00BB533D">
        <w:t>, §8.6.7.5</w:t>
      </w:r>
    </w:p>
    <w:p w14:paraId="1F06E0AA" w14:textId="77777777" w:rsidR="00B013A1" w:rsidRPr="00BB533D" w:rsidRDefault="00B013A1" w:rsidP="00B013A1">
      <w:pPr>
        <w:tabs>
          <w:tab w:val="clear" w:pos="369"/>
          <w:tab w:val="left" w:pos="288"/>
        </w:tabs>
        <w:ind w:left="576" w:hanging="576"/>
        <w:jc w:val="left"/>
      </w:pPr>
      <w:r w:rsidRPr="00BB533D">
        <w:tab/>
        <w:t>in emphatic pronouns, §18.1.4</w:t>
      </w:r>
    </w:p>
    <w:p w14:paraId="65E59805" w14:textId="42B361B9" w:rsidR="00B013A1" w:rsidRPr="001229DC" w:rsidRDefault="00B013A1" w:rsidP="00B013A1">
      <w:pPr>
        <w:tabs>
          <w:tab w:val="clear" w:pos="369"/>
          <w:tab w:val="left" w:pos="288"/>
        </w:tabs>
        <w:ind w:left="576" w:hanging="576"/>
        <w:jc w:val="left"/>
      </w:pPr>
      <w:r w:rsidRPr="003E5D8C">
        <w:rPr>
          <w:rFonts w:ascii="Doulos SIL" w:hAnsi="Doulos SIL"/>
          <w:i/>
          <w:color w:val="0000FF"/>
        </w:rPr>
        <w:t>nàrⁿá</w:t>
      </w:r>
      <w:r w:rsidRPr="001229DC">
        <w:t xml:space="preserve">, </w:t>
      </w:r>
      <w:r w:rsidR="006F2285">
        <w:t>‘</w:t>
      </w:r>
      <w:r w:rsidRPr="001229DC">
        <w:t>moher</w:t>
      </w:r>
      <w:r w:rsidR="006F2285">
        <w:t>’</w:t>
      </w:r>
      <w:r w:rsidRPr="001229DC">
        <w:t>, §4.1.3</w:t>
      </w:r>
    </w:p>
    <w:p w14:paraId="3405F5D9" w14:textId="51A71450" w:rsidR="00B013A1" w:rsidRPr="002677C9" w:rsidRDefault="00B013A1" w:rsidP="00B013A1">
      <w:pPr>
        <w:tabs>
          <w:tab w:val="clear" w:pos="369"/>
          <w:tab w:val="left" w:pos="288"/>
        </w:tabs>
        <w:ind w:left="576" w:hanging="576"/>
        <w:jc w:val="left"/>
      </w:pPr>
      <w:r w:rsidRPr="003E5D8C">
        <w:rPr>
          <w:rFonts w:ascii="Doulos SIL" w:hAnsi="Doulos SIL"/>
          <w:i/>
          <w:color w:val="0000FF"/>
        </w:rPr>
        <w:t>=náyⁿ</w:t>
      </w:r>
      <w:r w:rsidRPr="002677C9">
        <w:t xml:space="preserve">, </w:t>
      </w:r>
      <w:r w:rsidR="00E21F42">
        <w:t>same-subject</w:t>
      </w:r>
      <w:r w:rsidRPr="002677C9">
        <w:t xml:space="preserve"> </w:t>
      </w:r>
      <w:r w:rsidR="00E21F42">
        <w:t>sequential</w:t>
      </w:r>
      <w:r w:rsidRPr="002677C9">
        <w:t xml:space="preserve"> linker in verb chains, §15.1.9</w:t>
      </w:r>
    </w:p>
    <w:p w14:paraId="63B54D3D" w14:textId="50DA7F0A" w:rsidR="00B013A1" w:rsidRPr="002677C9" w:rsidRDefault="00B013A1" w:rsidP="00B013A1">
      <w:pPr>
        <w:tabs>
          <w:tab w:val="clear" w:pos="369"/>
          <w:tab w:val="left" w:pos="288"/>
        </w:tabs>
        <w:ind w:left="576" w:hanging="576"/>
        <w:jc w:val="left"/>
        <w:rPr>
          <w:i/>
        </w:rPr>
      </w:pPr>
      <w:r w:rsidRPr="003E5D8C">
        <w:rPr>
          <w:rFonts w:ascii="Doulos SIL" w:hAnsi="Doulos SIL"/>
          <w:i/>
          <w:color w:val="0000FF"/>
        </w:rPr>
        <w:t>nɛ̀</w:t>
      </w:r>
      <w:r w:rsidRPr="002677C9">
        <w:t xml:space="preserve">, in </w:t>
      </w:r>
      <w:r w:rsidRPr="003E5D8C">
        <w:rPr>
          <w:rFonts w:ascii="Doulos SIL" w:hAnsi="Doulos SIL"/>
          <w:i/>
          <w:color w:val="0000FF"/>
        </w:rPr>
        <w:t>-m̀ nɛ̀</w:t>
      </w:r>
      <w:r w:rsidRPr="002677C9">
        <w:t xml:space="preserve"> or </w:t>
      </w:r>
      <w:r w:rsidRPr="003E5D8C">
        <w:rPr>
          <w:rFonts w:ascii="Doulos SIL" w:hAnsi="Doulos SIL"/>
          <w:i/>
          <w:color w:val="0000FF"/>
        </w:rPr>
        <w:t>-ẁ nɛ̀</w:t>
      </w:r>
      <w:r w:rsidRPr="002677C9">
        <w:t xml:space="preserve"> </w:t>
      </w:r>
      <w:r w:rsidR="006F2285">
        <w:t>‘</w:t>
      </w:r>
      <w:r w:rsidRPr="002677C9">
        <w:t>while</w:t>
      </w:r>
      <w:r w:rsidR="006F2285">
        <w:t>’</w:t>
      </w:r>
      <w:r w:rsidRPr="002677C9">
        <w:t>, §15.2.1.2</w:t>
      </w:r>
    </w:p>
    <w:p w14:paraId="3D60FAF9" w14:textId="47FA50D2" w:rsidR="00B013A1" w:rsidRPr="00BB533D" w:rsidRDefault="00B013A1" w:rsidP="00B013A1">
      <w:pPr>
        <w:tabs>
          <w:tab w:val="clear" w:pos="369"/>
          <w:tab w:val="left" w:pos="288"/>
        </w:tabs>
        <w:ind w:left="576" w:hanging="576"/>
        <w:jc w:val="left"/>
      </w:pPr>
      <w:r w:rsidRPr="003E5D8C">
        <w:rPr>
          <w:rFonts w:ascii="Doulos SIL" w:hAnsi="Doulos SIL"/>
          <w:i/>
          <w:color w:val="0000FF"/>
        </w:rPr>
        <w:t>nɛ́:</w:t>
      </w:r>
      <w:r w:rsidRPr="00BB533D">
        <w:t xml:space="preserve">, </w:t>
      </w:r>
      <w:r w:rsidR="006F2285">
        <w:t>‘</w:t>
      </w:r>
      <w:r w:rsidRPr="00BB533D">
        <w:t>now</w:t>
      </w:r>
      <w:r w:rsidR="006F2285">
        <w:t>’</w:t>
      </w:r>
      <w:r w:rsidRPr="00BB533D">
        <w:t xml:space="preserve"> (topical), §19.1.2, §8.6.6.1</w:t>
      </w:r>
    </w:p>
    <w:p w14:paraId="4C88E5D1" w14:textId="7A8F0750" w:rsidR="00B013A1" w:rsidRPr="00B64CC1" w:rsidRDefault="00B013A1" w:rsidP="00B013A1">
      <w:pPr>
        <w:tabs>
          <w:tab w:val="clear" w:pos="369"/>
          <w:tab w:val="left" w:pos="288"/>
        </w:tabs>
        <w:ind w:left="576" w:hanging="576"/>
        <w:jc w:val="left"/>
      </w:pPr>
      <w:r w:rsidRPr="003E5D8C">
        <w:rPr>
          <w:rFonts w:ascii="Doulos SIL" w:hAnsi="Doulos SIL"/>
          <w:i/>
          <w:color w:val="0000FF"/>
        </w:rPr>
        <w:noBreakHyphen/>
        <w:t>nɛ́</w:t>
      </w:r>
      <w:r w:rsidRPr="003E5D8C">
        <w:rPr>
          <w:rFonts w:ascii="Doulos SIL" w:hAnsi="Doulos SIL"/>
          <w:i/>
          <w:color w:val="0000FF"/>
        </w:rPr>
        <w:noBreakHyphen/>
      </w:r>
      <w:r w:rsidR="00730F7D">
        <w:rPr>
          <w:i/>
        </w:rPr>
        <w:t xml:space="preserve"> </w:t>
      </w:r>
    </w:p>
    <w:p w14:paraId="3AE56814" w14:textId="596A3E73" w:rsidR="00B013A1" w:rsidRPr="00B64CC1" w:rsidRDefault="00B013A1" w:rsidP="00B013A1">
      <w:pPr>
        <w:tabs>
          <w:tab w:val="clear" w:pos="369"/>
          <w:tab w:val="left" w:pos="288"/>
        </w:tabs>
        <w:ind w:left="576" w:hanging="576"/>
        <w:jc w:val="left"/>
      </w:pPr>
      <w:r w:rsidRPr="00B64CC1">
        <w:tab/>
      </w:r>
      <w:r w:rsidRPr="003E5D8C">
        <w:rPr>
          <w:rFonts w:ascii="Doulos SIL" w:hAnsi="Doulos SIL"/>
          <w:i/>
          <w:color w:val="0000FF"/>
        </w:rPr>
        <w:noBreakHyphen/>
        <w:t>m̀</w:t>
      </w:r>
      <w:r w:rsidRPr="003E5D8C">
        <w:rPr>
          <w:rFonts w:ascii="Doulos SIL" w:hAnsi="Doulos SIL"/>
          <w:i/>
          <w:color w:val="0000FF"/>
        </w:rPr>
        <w:noBreakHyphen/>
        <w:t>n-ɛ́</w:t>
      </w:r>
      <w:r w:rsidRPr="003E5D8C">
        <w:rPr>
          <w:rFonts w:ascii="Doulos SIL" w:hAnsi="Doulos SIL"/>
          <w:i/>
          <w:color w:val="0000FF"/>
        </w:rPr>
        <w:noBreakHyphen/>
      </w:r>
      <w:r w:rsidRPr="00B64CC1">
        <w:t xml:space="preserve">, 3Pl subject </w:t>
      </w:r>
      <w:r w:rsidR="00C07E65">
        <w:t>imperfective</w:t>
      </w:r>
      <w:r w:rsidRPr="00B64CC1">
        <w:t xml:space="preserve"> </w:t>
      </w:r>
      <w:r w:rsidR="00180792">
        <w:t>negative</w:t>
      </w:r>
      <w:r w:rsidRPr="00B64CC1">
        <w:t>, §10.2.3.3</w:t>
      </w:r>
    </w:p>
    <w:p w14:paraId="0DD6A95A" w14:textId="3381EF22" w:rsidR="00B013A1" w:rsidRPr="00E274E5" w:rsidRDefault="00B013A1" w:rsidP="00B013A1">
      <w:pPr>
        <w:tabs>
          <w:tab w:val="clear" w:pos="369"/>
          <w:tab w:val="left" w:pos="288"/>
        </w:tabs>
        <w:ind w:left="576" w:hanging="576"/>
        <w:jc w:val="left"/>
      </w:pPr>
      <w:r w:rsidRPr="003E5D8C">
        <w:rPr>
          <w:i/>
        </w:rPr>
        <w:tab/>
      </w:r>
      <w:r w:rsidR="00E21F42">
        <w:t>ordinal</w:t>
      </w:r>
      <w:r w:rsidRPr="00E274E5">
        <w:t>, §4.7.2.2</w:t>
      </w:r>
      <w:r w:rsidR="007E7B1A">
        <w:t>pt</w:t>
      </w:r>
    </w:p>
    <w:p w14:paraId="7F2B8C40" w14:textId="5DC7207E" w:rsidR="00B013A1" w:rsidRPr="00B01D17" w:rsidRDefault="00B013A1" w:rsidP="00B013A1">
      <w:pPr>
        <w:tabs>
          <w:tab w:val="clear" w:pos="369"/>
          <w:tab w:val="left" w:pos="288"/>
        </w:tabs>
        <w:ind w:left="576" w:hanging="576"/>
        <w:jc w:val="left"/>
      </w:pPr>
      <w:r w:rsidRPr="00B01D17">
        <w:tab/>
      </w:r>
      <w:r w:rsidRPr="00B01D17">
        <w:tab/>
        <w:t xml:space="preserve">with </w:t>
      </w:r>
      <w:r w:rsidR="006F2285">
        <w:t>‘</w:t>
      </w:r>
      <w:r w:rsidRPr="00B01D17">
        <w:t>how many?</w:t>
      </w:r>
      <w:r w:rsidR="006F2285">
        <w:t>’</w:t>
      </w:r>
      <w:r w:rsidRPr="00B01D17">
        <w:t xml:space="preserve"> interrogative, §13.2.7</w:t>
      </w:r>
    </w:p>
    <w:p w14:paraId="44B07A0C" w14:textId="4D72D499" w:rsidR="00B013A1" w:rsidRPr="00E274E5" w:rsidRDefault="00B013A1" w:rsidP="00B013A1">
      <w:pPr>
        <w:tabs>
          <w:tab w:val="clear" w:pos="369"/>
          <w:tab w:val="left" w:pos="288"/>
        </w:tabs>
        <w:ind w:left="576" w:hanging="576"/>
        <w:jc w:val="left"/>
      </w:pPr>
      <w:r w:rsidRPr="003E5D8C">
        <w:rPr>
          <w:rFonts w:ascii="Doulos SIL" w:hAnsi="Doulos SIL"/>
          <w:i/>
          <w:color w:val="0000FF"/>
        </w:rPr>
        <w:t>ŋ̀gá</w:t>
      </w:r>
      <w:r w:rsidRPr="00E274E5">
        <w:t xml:space="preserve">, </w:t>
      </w:r>
      <w:r w:rsidR="006F2285">
        <w:t>‘</w:t>
      </w:r>
      <w:r w:rsidRPr="00E274E5">
        <w:t>that</w:t>
      </w:r>
      <w:r w:rsidR="006F2285">
        <w:t>’</w:t>
      </w:r>
      <w:r w:rsidRPr="00E274E5">
        <w:t>, §4.4.1</w:t>
      </w:r>
    </w:p>
    <w:p w14:paraId="4146EF82" w14:textId="3AECD585" w:rsidR="00B013A1" w:rsidRPr="003E5D8C" w:rsidRDefault="00B013A1" w:rsidP="00B013A1">
      <w:pPr>
        <w:tabs>
          <w:tab w:val="clear" w:pos="369"/>
          <w:tab w:val="left" w:pos="288"/>
        </w:tabs>
        <w:ind w:left="576" w:hanging="576"/>
        <w:jc w:val="left"/>
        <w:rPr>
          <w:i/>
        </w:rPr>
      </w:pPr>
      <w:r w:rsidRPr="003E5D8C">
        <w:rPr>
          <w:rFonts w:ascii="Doulos SIL" w:hAnsi="Doulos SIL"/>
          <w:i/>
          <w:color w:val="0000FF"/>
        </w:rPr>
        <w:t>ŋ̀gá</w:t>
      </w:r>
      <w:r w:rsidRPr="003E5D8C">
        <w:rPr>
          <w:rFonts w:ascii="Doulos SIL" w:hAnsi="Doulos SIL"/>
          <w:i/>
          <w:color w:val="0000FF"/>
        </w:rPr>
        <w:noBreakHyphen/>
        <w:t>rù</w:t>
      </w:r>
      <w:r w:rsidRPr="00E274E5">
        <w:t xml:space="preserve"> </w:t>
      </w:r>
      <w:r w:rsidRPr="00E274E5">
        <w:sym w:font="Symbol" w:char="F07E"/>
      </w:r>
      <w:r w:rsidRPr="00E274E5">
        <w:t xml:space="preserve"> </w:t>
      </w:r>
      <w:r w:rsidRPr="003E5D8C">
        <w:rPr>
          <w:rFonts w:ascii="Doulos SIL" w:hAnsi="Doulos SIL"/>
          <w:i/>
          <w:color w:val="0000FF"/>
        </w:rPr>
        <w:t>ŋá</w:t>
      </w:r>
      <w:r w:rsidRPr="003E5D8C">
        <w:rPr>
          <w:rFonts w:ascii="Doulos SIL" w:hAnsi="Doulos SIL"/>
          <w:i/>
          <w:color w:val="0000FF"/>
        </w:rPr>
        <w:noBreakHyphen/>
        <w:t>rù</w:t>
      </w:r>
      <w:r w:rsidRPr="00E274E5">
        <w:t xml:space="preserve">, </w:t>
      </w:r>
      <w:r w:rsidR="006F2285">
        <w:t>‘</w:t>
      </w:r>
      <w:r w:rsidRPr="00E274E5">
        <w:t>there (deictic)</w:t>
      </w:r>
      <w:r w:rsidR="006F2285">
        <w:t>’</w:t>
      </w:r>
      <w:r w:rsidRPr="00E274E5">
        <w:t>, §4.4.2.1</w:t>
      </w:r>
    </w:p>
    <w:p w14:paraId="30F0189A" w14:textId="7D62C33A" w:rsidR="00B013A1" w:rsidRPr="003E5D8C" w:rsidRDefault="00B013A1" w:rsidP="00B013A1">
      <w:pPr>
        <w:tabs>
          <w:tab w:val="clear" w:pos="369"/>
          <w:tab w:val="left" w:pos="288"/>
        </w:tabs>
        <w:ind w:left="576" w:hanging="576"/>
        <w:jc w:val="left"/>
        <w:rPr>
          <w:i/>
        </w:rPr>
      </w:pPr>
      <w:r w:rsidRPr="003E5D8C">
        <w:rPr>
          <w:rFonts w:ascii="Doulos SIL" w:hAnsi="Doulos SIL"/>
          <w:i/>
          <w:color w:val="0000FF"/>
        </w:rPr>
        <w:t>ŋ̀gá</w:t>
      </w:r>
      <w:r w:rsidRPr="003E5D8C">
        <w:rPr>
          <w:rFonts w:ascii="Doulos SIL" w:hAnsi="Doulos SIL"/>
          <w:i/>
          <w:color w:val="0000FF"/>
        </w:rPr>
        <w:noBreakHyphen/>
        <w:t>rù</w:t>
      </w:r>
      <w:r w:rsidRPr="00E274E5">
        <w:t xml:space="preserve"> </w:t>
      </w:r>
      <w:r w:rsidRPr="00E274E5">
        <w:sym w:font="Symbol" w:char="F07E"/>
      </w:r>
      <w:r w:rsidRPr="00E274E5">
        <w:t xml:space="preserve"> </w:t>
      </w:r>
      <w:r w:rsidRPr="003E5D8C">
        <w:rPr>
          <w:rFonts w:ascii="Doulos SIL" w:hAnsi="Doulos SIL"/>
          <w:i/>
          <w:color w:val="0000FF"/>
        </w:rPr>
        <w:t>ŋá</w:t>
      </w:r>
      <w:r w:rsidRPr="003E5D8C">
        <w:rPr>
          <w:rFonts w:ascii="Doulos SIL" w:hAnsi="Doulos SIL"/>
          <w:i/>
          <w:color w:val="0000FF"/>
        </w:rPr>
        <w:noBreakHyphen/>
        <w:t>rù</w:t>
      </w:r>
      <w:r w:rsidRPr="00E274E5">
        <w:t xml:space="preserve">, </w:t>
      </w:r>
      <w:r w:rsidR="006F2285">
        <w:t>‘</w:t>
      </w:r>
      <w:r w:rsidRPr="00E274E5">
        <w:t>here</w:t>
      </w:r>
      <w:r w:rsidR="006F2285">
        <w:t>’</w:t>
      </w:r>
      <w:r w:rsidRPr="00E274E5">
        <w:t>, §4.4.2.1</w:t>
      </w:r>
    </w:p>
    <w:p w14:paraId="05EC9514" w14:textId="58AFDB2C" w:rsidR="00B013A1" w:rsidRPr="00BB533D" w:rsidRDefault="00B013A1" w:rsidP="00B013A1">
      <w:pPr>
        <w:tabs>
          <w:tab w:val="clear" w:pos="369"/>
          <w:tab w:val="left" w:pos="288"/>
        </w:tabs>
        <w:ind w:left="576" w:hanging="576"/>
        <w:jc w:val="left"/>
      </w:pPr>
      <w:r w:rsidRPr="003E5D8C">
        <w:rPr>
          <w:rFonts w:ascii="Doulos SIL" w:hAnsi="Doulos SIL"/>
          <w:i/>
          <w:color w:val="0000FF"/>
        </w:rPr>
        <w:t>ŋ̀gó-</w:t>
      </w:r>
      <w:r w:rsidRPr="00BB533D">
        <w:t xml:space="preserve">, </w:t>
      </w:r>
      <w:r w:rsidR="006F2285">
        <w:t>‘</w:t>
      </w:r>
      <w:r w:rsidRPr="00BB533D">
        <w:t>not be</w:t>
      </w:r>
      <w:r w:rsidR="006F2285">
        <w:t>’</w:t>
      </w:r>
      <w:r w:rsidRPr="00BB533D">
        <w:t xml:space="preserve"> (locational-existential), §11.2.2</w:t>
      </w:r>
    </w:p>
    <w:p w14:paraId="7222E64B" w14:textId="77777777" w:rsidR="00EF0B8B" w:rsidRPr="00E274E5" w:rsidRDefault="00EF0B8B" w:rsidP="00EF0B8B">
      <w:pPr>
        <w:tabs>
          <w:tab w:val="clear" w:pos="369"/>
          <w:tab w:val="left" w:pos="288"/>
        </w:tabs>
        <w:ind w:left="576" w:hanging="576"/>
        <w:jc w:val="left"/>
      </w:pPr>
      <w:r w:rsidRPr="003E5D8C">
        <w:rPr>
          <w:rFonts w:ascii="Doulos SIL" w:hAnsi="Doulos SIL"/>
          <w:i/>
          <w:color w:val="0000FF"/>
        </w:rPr>
        <w:t>ŋ̀gú</w:t>
      </w:r>
      <w:r w:rsidRPr="00E274E5">
        <w:t xml:space="preserve">, </w:t>
      </w:r>
      <w:r>
        <w:t>‘</w:t>
      </w:r>
      <w:r w:rsidRPr="00E274E5">
        <w:t>this</w:t>
      </w:r>
      <w:r>
        <w:t>’ (inanimate)</w:t>
      </w:r>
      <w:r w:rsidRPr="00E274E5">
        <w:t>, §4.4.1</w:t>
      </w:r>
    </w:p>
    <w:p w14:paraId="601FDE88" w14:textId="647AB11B" w:rsidR="00B013A1" w:rsidRPr="002677C9" w:rsidRDefault="00B013A1" w:rsidP="00B013A1">
      <w:pPr>
        <w:tabs>
          <w:tab w:val="clear" w:pos="369"/>
          <w:tab w:val="left" w:pos="288"/>
        </w:tabs>
        <w:ind w:left="576" w:hanging="576"/>
        <w:jc w:val="left"/>
      </w:pPr>
      <w:r w:rsidRPr="003E5D8C">
        <w:rPr>
          <w:rFonts w:ascii="Doulos SIL" w:hAnsi="Doulos SIL"/>
          <w:i/>
          <w:color w:val="0000FF"/>
        </w:rPr>
        <w:t>=ní</w:t>
      </w:r>
      <w:r w:rsidRPr="002677C9">
        <w:t xml:space="preserve"> ~ </w:t>
      </w:r>
      <w:r w:rsidRPr="003E5D8C">
        <w:rPr>
          <w:rFonts w:ascii="Doulos SIL" w:hAnsi="Doulos SIL"/>
          <w:i/>
          <w:color w:val="0000FF"/>
        </w:rPr>
        <w:t>=ń</w:t>
      </w:r>
      <w:r w:rsidRPr="002677C9">
        <w:t xml:space="preserve">, </w:t>
      </w:r>
      <w:r w:rsidR="00E21F42">
        <w:t>same-subject</w:t>
      </w:r>
      <w:r w:rsidRPr="002677C9">
        <w:t xml:space="preserve"> linker in verb chains, §15.1.8</w:t>
      </w:r>
    </w:p>
    <w:p w14:paraId="41A8DF13" w14:textId="77777777" w:rsidR="00B013A1" w:rsidRPr="00BB533D" w:rsidRDefault="00B013A1" w:rsidP="00B013A1">
      <w:pPr>
        <w:tabs>
          <w:tab w:val="clear" w:pos="369"/>
          <w:tab w:val="left" w:pos="288"/>
        </w:tabs>
        <w:ind w:left="576" w:hanging="576"/>
        <w:jc w:val="left"/>
      </w:pPr>
      <w:r w:rsidRPr="003E5D8C">
        <w:rPr>
          <w:rFonts w:ascii="Doulos SIL" w:hAnsi="Doulos SIL"/>
          <w:i/>
          <w:color w:val="0000FF"/>
        </w:rPr>
        <w:t>=nì</w:t>
      </w:r>
      <w:r w:rsidRPr="00BB533D">
        <w:t xml:space="preserve"> ~ </w:t>
      </w:r>
      <w:r w:rsidRPr="003E5D8C">
        <w:rPr>
          <w:rFonts w:ascii="Doulos SIL" w:hAnsi="Doulos SIL"/>
          <w:i/>
          <w:color w:val="0000FF"/>
        </w:rPr>
        <w:t>=ǹ</w:t>
      </w:r>
    </w:p>
    <w:p w14:paraId="0682A350" w14:textId="2A690119" w:rsidR="00B013A1" w:rsidRPr="00BB533D" w:rsidRDefault="00B013A1" w:rsidP="00B013A1">
      <w:pPr>
        <w:tabs>
          <w:tab w:val="clear" w:pos="369"/>
          <w:tab w:val="left" w:pos="288"/>
        </w:tabs>
        <w:ind w:left="576" w:hanging="576"/>
        <w:jc w:val="left"/>
      </w:pPr>
      <w:r w:rsidRPr="00BB533D">
        <w:tab/>
      </w:r>
      <w:r w:rsidR="009242D7">
        <w:t>accusative</w:t>
      </w:r>
      <w:r w:rsidRPr="00BB533D">
        <w:t>, §8.2</w:t>
      </w:r>
    </w:p>
    <w:p w14:paraId="5CBFEB82" w14:textId="79F4B94A" w:rsidR="00B013A1" w:rsidRPr="00BB533D" w:rsidRDefault="00B013A1" w:rsidP="00B013A1">
      <w:pPr>
        <w:tabs>
          <w:tab w:val="clear" w:pos="369"/>
          <w:tab w:val="left" w:pos="288"/>
        </w:tabs>
        <w:ind w:left="576" w:hanging="576"/>
        <w:jc w:val="left"/>
      </w:pPr>
      <w:r w:rsidRPr="00BB533D">
        <w:tab/>
      </w:r>
      <w:r w:rsidRPr="00BB533D">
        <w:tab/>
        <w:t xml:space="preserve">lengthens and tone-raises preceding </w:t>
      </w:r>
      <w:r w:rsidR="003733FC">
        <w:t>plural</w:t>
      </w:r>
      <w:r w:rsidRPr="00BB533D">
        <w:t xml:space="preserve"> </w:t>
      </w:r>
      <w:r w:rsidRPr="003E5D8C">
        <w:rPr>
          <w:rFonts w:ascii="Doulos SIL" w:hAnsi="Doulos SIL"/>
          <w:i/>
          <w:color w:val="0000FF"/>
        </w:rPr>
        <w:t>bè</w:t>
      </w:r>
      <w:r w:rsidRPr="00BB533D">
        <w:t>, §6.6</w:t>
      </w:r>
    </w:p>
    <w:p w14:paraId="49BAC3F3" w14:textId="77777777" w:rsidR="00B013A1" w:rsidRPr="00BB533D" w:rsidRDefault="00B013A1" w:rsidP="00B013A1">
      <w:pPr>
        <w:tabs>
          <w:tab w:val="clear" w:pos="369"/>
          <w:tab w:val="left" w:pos="288"/>
        </w:tabs>
        <w:ind w:left="576" w:hanging="576"/>
        <w:jc w:val="left"/>
      </w:pPr>
      <w:r w:rsidRPr="00BB533D">
        <w:tab/>
      </w:r>
      <w:r w:rsidRPr="00BB533D">
        <w:tab/>
        <w:t>compatible with focalized object, §13.1.2</w:t>
      </w:r>
    </w:p>
    <w:p w14:paraId="1CFC266F" w14:textId="491F91C8" w:rsidR="00B013A1" w:rsidRPr="00BB533D" w:rsidRDefault="00B013A1" w:rsidP="00B013A1">
      <w:pPr>
        <w:tabs>
          <w:tab w:val="clear" w:pos="369"/>
          <w:tab w:val="left" w:pos="288"/>
        </w:tabs>
        <w:ind w:left="576" w:hanging="576"/>
        <w:jc w:val="left"/>
      </w:pPr>
      <w:r w:rsidRPr="00BB533D">
        <w:tab/>
      </w:r>
      <w:r w:rsidR="00E21F42">
        <w:t>different-subject</w:t>
      </w:r>
      <w:r w:rsidRPr="00BB533D">
        <w:t xml:space="preserve"> in chains, </w:t>
      </w:r>
      <w:r w:rsidRPr="00540263">
        <w:t>§15.1.10</w:t>
      </w:r>
    </w:p>
    <w:p w14:paraId="105B2C0C" w14:textId="5BE575EA" w:rsidR="00B013A1" w:rsidRPr="00BB533D" w:rsidRDefault="00B013A1" w:rsidP="00B013A1">
      <w:pPr>
        <w:tabs>
          <w:tab w:val="clear" w:pos="369"/>
          <w:tab w:val="left" w:pos="288"/>
        </w:tabs>
        <w:ind w:left="576" w:hanging="576"/>
        <w:jc w:val="left"/>
      </w:pPr>
      <w:r w:rsidRPr="003E5D8C">
        <w:rPr>
          <w:rFonts w:ascii="Doulos SIL" w:hAnsi="Doulos SIL"/>
          <w:i/>
          <w:color w:val="0000FF"/>
        </w:rPr>
        <w:t>-nì</w:t>
      </w:r>
      <w:r w:rsidRPr="00BB533D">
        <w:t xml:space="preserve"> ~ </w:t>
      </w:r>
      <w:r w:rsidRPr="003E5D8C">
        <w:rPr>
          <w:rFonts w:ascii="Doulos SIL" w:hAnsi="Doulos SIL"/>
          <w:i/>
          <w:color w:val="0000FF"/>
        </w:rPr>
        <w:t>-ǹ</w:t>
      </w:r>
      <w:r w:rsidRPr="00BB533D">
        <w:t xml:space="preserve"> </w:t>
      </w:r>
      <w:r w:rsidR="00E21F42">
        <w:t>imperative</w:t>
      </w:r>
      <w:r w:rsidRPr="00BB533D">
        <w:t xml:space="preserve"> </w:t>
      </w:r>
      <w:r w:rsidR="003733FC">
        <w:t>plural</w:t>
      </w:r>
      <w:r w:rsidRPr="00BB533D">
        <w:t>, §10.5.4</w:t>
      </w:r>
    </w:p>
    <w:p w14:paraId="14B572EC" w14:textId="1C8A96AD" w:rsidR="00B013A1" w:rsidRPr="00BB533D" w:rsidRDefault="00B013A1" w:rsidP="00B013A1">
      <w:pPr>
        <w:tabs>
          <w:tab w:val="clear" w:pos="369"/>
          <w:tab w:val="left" w:pos="288"/>
        </w:tabs>
        <w:ind w:left="576" w:hanging="576"/>
        <w:jc w:val="left"/>
      </w:pPr>
      <w:r w:rsidRPr="00BB533D">
        <w:tab/>
        <w:t xml:space="preserve">in </w:t>
      </w:r>
      <w:r w:rsidR="008E61A0">
        <w:t>prohibitive</w:t>
      </w:r>
      <w:r w:rsidRPr="00BB533D">
        <w:t>, §10.5.5</w:t>
      </w:r>
    </w:p>
    <w:p w14:paraId="100681CF" w14:textId="77777777" w:rsidR="00B013A1" w:rsidRPr="00BB533D" w:rsidRDefault="00B013A1" w:rsidP="00B013A1">
      <w:pPr>
        <w:tabs>
          <w:tab w:val="clear" w:pos="369"/>
          <w:tab w:val="left" w:pos="288"/>
        </w:tabs>
        <w:ind w:left="576" w:hanging="576"/>
        <w:jc w:val="left"/>
      </w:pPr>
      <w:r w:rsidRPr="00BB533D">
        <w:tab/>
        <w:t>in greetings addressed to plural addressee, §19.5</w:t>
      </w:r>
    </w:p>
    <w:p w14:paraId="64AE8CE8" w14:textId="6CE8C0D3" w:rsidR="00B013A1" w:rsidRPr="00BB533D" w:rsidRDefault="00B013A1" w:rsidP="00B013A1">
      <w:pPr>
        <w:tabs>
          <w:tab w:val="clear" w:pos="369"/>
          <w:tab w:val="left" w:pos="288"/>
        </w:tabs>
        <w:ind w:left="576" w:hanging="576"/>
        <w:jc w:val="left"/>
      </w:pPr>
      <w:r w:rsidRPr="003E5D8C">
        <w:rPr>
          <w:rFonts w:ascii="Doulos SIL" w:hAnsi="Doulos SIL"/>
          <w:i/>
          <w:color w:val="0000FF"/>
        </w:rPr>
        <w:t>ní</w:t>
      </w:r>
      <w:r w:rsidRPr="00BB533D">
        <w:t xml:space="preserve">, </w:t>
      </w:r>
      <w:r w:rsidR="006F2285">
        <w:t>‘</w:t>
      </w:r>
      <w:r w:rsidRPr="00BB533D">
        <w:t>give</w:t>
      </w:r>
      <w:r w:rsidR="006F2285">
        <w:t>’</w:t>
      </w:r>
    </w:p>
    <w:p w14:paraId="17608EA7" w14:textId="77777777" w:rsidR="00B013A1" w:rsidRPr="00BB533D" w:rsidRDefault="00B013A1" w:rsidP="00B013A1">
      <w:pPr>
        <w:tabs>
          <w:tab w:val="clear" w:pos="369"/>
          <w:tab w:val="left" w:pos="288"/>
        </w:tabs>
        <w:ind w:left="576" w:hanging="576"/>
        <w:jc w:val="left"/>
      </w:pPr>
      <w:r w:rsidRPr="00BB533D">
        <w:tab/>
        <w:t>valency, §11.1.1</w:t>
      </w:r>
    </w:p>
    <w:p w14:paraId="6E4D657F" w14:textId="67B2B822" w:rsidR="00B013A1" w:rsidRPr="00BB533D" w:rsidRDefault="00563051" w:rsidP="00B013A1">
      <w:pPr>
        <w:tabs>
          <w:tab w:val="clear" w:pos="369"/>
          <w:tab w:val="left" w:pos="288"/>
        </w:tabs>
        <w:ind w:left="576" w:hanging="576"/>
        <w:jc w:val="left"/>
      </w:pPr>
      <w:r>
        <w:rPr>
          <w:vertAlign w:val="superscript"/>
        </w:rPr>
        <w:t>HL</w:t>
      </w:r>
      <w:r w:rsidR="00B013A1" w:rsidRPr="003E5D8C">
        <w:rPr>
          <w:rFonts w:ascii="Doulos SIL" w:hAnsi="Doulos SIL"/>
          <w:i/>
          <w:color w:val="0000FF"/>
        </w:rPr>
        <w:t xml:space="preserve">nî: </w:t>
      </w:r>
      <w:r>
        <w:rPr>
          <w:vertAlign w:val="superscript"/>
        </w:rPr>
        <w:t>L</w:t>
      </w:r>
      <w:r w:rsidR="00B013A1" w:rsidRPr="003E5D8C">
        <w:rPr>
          <w:rFonts w:ascii="Doulos SIL" w:hAnsi="Doulos SIL"/>
          <w:i/>
          <w:color w:val="0000FF"/>
        </w:rPr>
        <w:t>wò</w:t>
      </w:r>
      <w:r w:rsidR="00B013A1" w:rsidRPr="00BB533D">
        <w:t xml:space="preserve">, </w:t>
      </w:r>
      <w:r w:rsidR="006F2285">
        <w:t>‘</w:t>
      </w:r>
      <w:r w:rsidR="00B013A1" w:rsidRPr="00BB533D">
        <w:t>because of</w:t>
      </w:r>
      <w:r w:rsidR="006F2285">
        <w:t>’</w:t>
      </w:r>
      <w:r w:rsidR="00B013A1" w:rsidRPr="00BB533D">
        <w:t xml:space="preserve"> postposition, §8.5.3</w:t>
      </w:r>
    </w:p>
    <w:p w14:paraId="2A3BA842" w14:textId="3B533AB9" w:rsidR="00B013A1" w:rsidRPr="00BB533D" w:rsidRDefault="00B013A1" w:rsidP="00B013A1">
      <w:pPr>
        <w:tabs>
          <w:tab w:val="clear" w:pos="369"/>
          <w:tab w:val="left" w:pos="288"/>
        </w:tabs>
        <w:ind w:left="576" w:hanging="576"/>
        <w:jc w:val="left"/>
      </w:pPr>
      <w:r w:rsidRPr="00BB533D">
        <w:tab/>
        <w:t>in causal (</w:t>
      </w:r>
      <w:r w:rsidR="006F2285">
        <w:t>‘</w:t>
      </w:r>
      <w:r w:rsidRPr="00BB533D">
        <w:t>because</w:t>
      </w:r>
      <w:r w:rsidR="006F2285">
        <w:t>’</w:t>
      </w:r>
      <w:r w:rsidRPr="00BB533D">
        <w:t>) clause, §17.5.2.4</w:t>
      </w:r>
    </w:p>
    <w:p w14:paraId="4DB2ADD7" w14:textId="77777777" w:rsidR="00B013A1" w:rsidRPr="00BB533D" w:rsidRDefault="00B013A1" w:rsidP="00B013A1">
      <w:pPr>
        <w:tabs>
          <w:tab w:val="clear" w:pos="369"/>
          <w:tab w:val="left" w:pos="288"/>
        </w:tabs>
        <w:ind w:left="576" w:hanging="576"/>
        <w:jc w:val="left"/>
      </w:pPr>
      <w:r w:rsidRPr="00BB533D">
        <w:tab/>
        <w:t xml:space="preserve">in a purposive clause with </w:t>
      </w:r>
      <w:r w:rsidRPr="003E5D8C">
        <w:rPr>
          <w:rFonts w:ascii="Doulos SIL" w:hAnsi="Doulos SIL"/>
          <w:i/>
          <w:color w:val="0000FF"/>
        </w:rPr>
        <w:t>jɛ̀y</w:t>
      </w:r>
      <w:r w:rsidRPr="00BB533D">
        <w:t>, §17.5.1.4</w:t>
      </w:r>
    </w:p>
    <w:p w14:paraId="5AC3DDFB" w14:textId="608BA971" w:rsidR="00B013A1" w:rsidRPr="002677C9" w:rsidRDefault="00B013A1" w:rsidP="00B013A1">
      <w:pPr>
        <w:tabs>
          <w:tab w:val="clear" w:pos="369"/>
          <w:tab w:val="left" w:pos="288"/>
        </w:tabs>
        <w:ind w:left="576" w:hanging="576"/>
        <w:jc w:val="left"/>
      </w:pPr>
      <w:r w:rsidRPr="003E5D8C">
        <w:rPr>
          <w:rFonts w:ascii="Doulos SIL" w:hAnsi="Doulos SIL"/>
          <w:i/>
          <w:color w:val="0000FF"/>
        </w:rPr>
        <w:t>ǹjé</w:t>
      </w:r>
      <w:r w:rsidRPr="002677C9">
        <w:t xml:space="preserve">, </w:t>
      </w:r>
      <w:r w:rsidR="006F2285">
        <w:t>‘</w:t>
      </w:r>
      <w:r w:rsidRPr="002677C9">
        <w:t>what?</w:t>
      </w:r>
      <w:r w:rsidR="006F2285">
        <w:t>’</w:t>
      </w:r>
      <w:r w:rsidRPr="002677C9">
        <w:t>, §13.2.3</w:t>
      </w:r>
    </w:p>
    <w:p w14:paraId="2727CDF6" w14:textId="030BA0A7" w:rsidR="00B013A1" w:rsidRPr="002677C9" w:rsidRDefault="00B013A1" w:rsidP="00B013A1">
      <w:pPr>
        <w:tabs>
          <w:tab w:val="clear" w:pos="369"/>
          <w:tab w:val="left" w:pos="288"/>
        </w:tabs>
        <w:ind w:left="576" w:hanging="576"/>
        <w:jc w:val="left"/>
      </w:pPr>
      <w:r w:rsidRPr="002677C9">
        <w:tab/>
      </w:r>
      <w:r w:rsidRPr="003E5D8C">
        <w:rPr>
          <w:rFonts w:ascii="Doulos SIL" w:hAnsi="Doulos SIL"/>
          <w:i/>
          <w:color w:val="0000FF"/>
        </w:rPr>
        <w:t>ǹjé gì</w:t>
      </w:r>
      <w:r w:rsidRPr="003E5D8C">
        <w:rPr>
          <w:rFonts w:ascii="Doulos SIL" w:hAnsi="Doulos SIL"/>
          <w:i/>
          <w:color w:val="0000FF"/>
        </w:rPr>
        <w:noBreakHyphen/>
        <w:t>náyⁿ</w:t>
      </w:r>
      <w:r w:rsidRPr="002677C9">
        <w:t xml:space="preserve">, </w:t>
      </w:r>
      <w:r w:rsidR="006F2285">
        <w:t>‘</w:t>
      </w:r>
      <w:r w:rsidRPr="002677C9">
        <w:t>why?</w:t>
      </w:r>
      <w:r w:rsidR="006F2285">
        <w:t>’</w:t>
      </w:r>
      <w:r w:rsidRPr="002677C9">
        <w:t>, §13.2.3</w:t>
      </w:r>
    </w:p>
    <w:p w14:paraId="3D151FCC" w14:textId="69955B45" w:rsidR="00B013A1" w:rsidRPr="00BB533D" w:rsidRDefault="00B013A1" w:rsidP="00B013A1">
      <w:pPr>
        <w:tabs>
          <w:tab w:val="clear" w:pos="369"/>
          <w:tab w:val="left" w:pos="288"/>
        </w:tabs>
        <w:ind w:left="576" w:hanging="576"/>
        <w:jc w:val="left"/>
      </w:pPr>
      <w:r w:rsidRPr="003E5D8C">
        <w:rPr>
          <w:rFonts w:ascii="Doulos SIL" w:hAnsi="Doulos SIL"/>
          <w:i/>
          <w:color w:val="0000FF"/>
        </w:rPr>
        <w:t>nǔ:</w:t>
      </w:r>
      <w:r w:rsidRPr="00BB533D">
        <w:t xml:space="preserve"> </w:t>
      </w:r>
      <w:r w:rsidR="006F2285">
        <w:t>‘</w:t>
      </w:r>
      <w:r w:rsidRPr="00BB533D">
        <w:t xml:space="preserve">people (Sg </w:t>
      </w:r>
      <w:r w:rsidRPr="003E5D8C">
        <w:rPr>
          <w:rFonts w:ascii="Doulos SIL" w:hAnsi="Doulos SIL"/>
          <w:i/>
          <w:color w:val="0000FF"/>
        </w:rPr>
        <w:t>nǔ-m</w:t>
      </w:r>
      <w:r w:rsidRPr="00BB533D">
        <w:t xml:space="preserve">), </w:t>
      </w:r>
      <w:r w:rsidRPr="00E274E5">
        <w:t>§4.1.1</w:t>
      </w:r>
    </w:p>
    <w:p w14:paraId="6E71AF3F" w14:textId="21D39FBE" w:rsidR="00B013A1" w:rsidRPr="00B64CC1" w:rsidRDefault="00B013A1" w:rsidP="00B013A1">
      <w:pPr>
        <w:tabs>
          <w:tab w:val="clear" w:pos="369"/>
          <w:tab w:val="left" w:pos="288"/>
        </w:tabs>
        <w:ind w:left="576" w:hanging="576"/>
        <w:jc w:val="left"/>
      </w:pPr>
      <w:r w:rsidRPr="003E5D8C">
        <w:rPr>
          <w:rFonts w:ascii="Doulos SIL" w:hAnsi="Doulos SIL"/>
          <w:i/>
          <w:color w:val="0000FF"/>
        </w:rPr>
        <w:t>nú</w:t>
      </w:r>
      <w:r w:rsidRPr="00B64CC1">
        <w:t xml:space="preserve"> </w:t>
      </w:r>
      <w:r w:rsidR="006F2285">
        <w:t>‘</w:t>
      </w:r>
      <w:r w:rsidRPr="00B64CC1">
        <w:t>go in</w:t>
      </w:r>
      <w:r w:rsidR="006F2285">
        <w:t>’</w:t>
      </w:r>
      <w:r w:rsidRPr="00B64CC1">
        <w:t xml:space="preserve"> and </w:t>
      </w:r>
      <w:r w:rsidRPr="003E5D8C">
        <w:rPr>
          <w:rFonts w:ascii="Doulos SIL" w:hAnsi="Doulos SIL"/>
          <w:i/>
          <w:color w:val="0000FF"/>
        </w:rPr>
        <w:t>nǔ</w:t>
      </w:r>
      <w:r w:rsidRPr="00B64CC1">
        <w:t xml:space="preserve"> </w:t>
      </w:r>
      <w:r w:rsidR="006F2285">
        <w:t>‘</w:t>
      </w:r>
      <w:r w:rsidRPr="00B64CC1">
        <w:t>hear</w:t>
      </w:r>
      <w:r w:rsidR="006F2285">
        <w:t>’</w:t>
      </w:r>
      <w:r w:rsidRPr="00B64CC1">
        <w:t>, §10.1.3.5</w:t>
      </w:r>
    </w:p>
    <w:p w14:paraId="1A5CF16F" w14:textId="77777777" w:rsidR="00B013A1" w:rsidRPr="00B64CC1" w:rsidRDefault="00B013A1" w:rsidP="00B013A1">
      <w:pPr>
        <w:tabs>
          <w:tab w:val="clear" w:pos="369"/>
          <w:tab w:val="left" w:pos="288"/>
        </w:tabs>
        <w:ind w:left="576" w:hanging="576"/>
        <w:jc w:val="left"/>
      </w:pPr>
      <w:r w:rsidRPr="00B64CC1">
        <w:tab/>
        <w:t>homophonous in imperative, §10.5.2</w:t>
      </w:r>
    </w:p>
    <w:p w14:paraId="7AA6F860" w14:textId="218BCD91" w:rsidR="00B013A1" w:rsidRPr="00BB533D" w:rsidRDefault="00B013A1" w:rsidP="00B013A1">
      <w:pPr>
        <w:tabs>
          <w:tab w:val="clear" w:pos="369"/>
          <w:tab w:val="left" w:pos="288"/>
        </w:tabs>
        <w:ind w:left="576" w:hanging="576"/>
        <w:jc w:val="left"/>
      </w:pPr>
      <w:r w:rsidRPr="003E5D8C">
        <w:rPr>
          <w:rFonts w:ascii="Doulos SIL" w:hAnsi="Doulos SIL"/>
          <w:i/>
          <w:color w:val="0000FF"/>
        </w:rPr>
        <w:t>núwⁿɔ̀yⁿ</w:t>
      </w:r>
      <w:r w:rsidRPr="00BB533D">
        <w:t xml:space="preserve">, </w:t>
      </w:r>
      <w:r w:rsidR="006F2285">
        <w:t>‘</w:t>
      </w:r>
      <w:r w:rsidRPr="00BB533D">
        <w:t>now</w:t>
      </w:r>
      <w:r w:rsidR="006F2285">
        <w:t>’</w:t>
      </w:r>
      <w:r w:rsidRPr="00BB533D">
        <w:t>, §19.1.2, §8.6.6.1</w:t>
      </w:r>
    </w:p>
    <w:p w14:paraId="72937EE5" w14:textId="32298C56" w:rsidR="00B013A1" w:rsidRPr="00E051BF" w:rsidRDefault="00B013A1" w:rsidP="00B013A1">
      <w:pPr>
        <w:tabs>
          <w:tab w:val="clear" w:pos="369"/>
          <w:tab w:val="left" w:pos="288"/>
        </w:tabs>
        <w:ind w:left="576" w:hanging="576"/>
        <w:jc w:val="left"/>
      </w:pPr>
      <w:r w:rsidRPr="003E5D8C">
        <w:rPr>
          <w:rFonts w:ascii="Doulos SIL" w:hAnsi="Doulos SIL"/>
          <w:i/>
          <w:color w:val="0000FF"/>
        </w:rPr>
        <w:t>-nv́-</w:t>
      </w:r>
      <w:r w:rsidRPr="00E051BF">
        <w:t xml:space="preserve">, minor </w:t>
      </w:r>
      <w:r w:rsidR="008919EF">
        <w:t>inchoative</w:t>
      </w:r>
      <w:r w:rsidRPr="00E051BF">
        <w:t xml:space="preserve"> suffix, §9.7</w:t>
      </w:r>
    </w:p>
    <w:p w14:paraId="1F78197E" w14:textId="5D85A5A6" w:rsidR="00B013A1" w:rsidRPr="00BB533D" w:rsidRDefault="00B013A1" w:rsidP="00B013A1">
      <w:pPr>
        <w:tabs>
          <w:tab w:val="clear" w:pos="369"/>
          <w:tab w:val="left" w:pos="288"/>
        </w:tabs>
        <w:ind w:left="576" w:hanging="576"/>
        <w:jc w:val="left"/>
      </w:pPr>
      <w:r w:rsidRPr="003E5D8C">
        <w:rPr>
          <w:rFonts w:ascii="Doulos SIL" w:hAnsi="Doulos SIL"/>
          <w:i/>
          <w:color w:val="0000FF"/>
        </w:rPr>
        <w:t>ɲâyⁿ</w:t>
      </w:r>
      <w:r w:rsidRPr="00BB533D">
        <w:t xml:space="preserve"> ~ </w:t>
      </w:r>
      <w:r w:rsidRPr="003E5D8C">
        <w:rPr>
          <w:rFonts w:ascii="Doulos SIL" w:hAnsi="Doulos SIL"/>
          <w:i/>
          <w:color w:val="0000FF"/>
        </w:rPr>
        <w:t>ɲàyⁿ</w:t>
      </w:r>
      <w:r w:rsidRPr="00BB533D">
        <w:t xml:space="preserve">, </w:t>
      </w:r>
      <w:r w:rsidR="00E21F42">
        <w:t>instrumental</w:t>
      </w:r>
      <w:r w:rsidRPr="00BB533D">
        <w:t xml:space="preserve"> postposition, §8.3.2</w:t>
      </w:r>
    </w:p>
    <w:p w14:paraId="5D76CBD1" w14:textId="0C285D78" w:rsidR="00B013A1" w:rsidRPr="00D367D4" w:rsidRDefault="00B013A1" w:rsidP="00B013A1">
      <w:pPr>
        <w:tabs>
          <w:tab w:val="clear" w:pos="369"/>
          <w:tab w:val="left" w:pos="288"/>
        </w:tabs>
        <w:ind w:left="576" w:hanging="576"/>
        <w:jc w:val="left"/>
      </w:pPr>
      <w:r w:rsidRPr="003E5D8C">
        <w:rPr>
          <w:rFonts w:ascii="Doulos SIL" w:hAnsi="Doulos SIL"/>
          <w:i/>
          <w:color w:val="0000FF"/>
        </w:rPr>
        <w:t>ɔ́rⁿɔ̀</w:t>
      </w:r>
      <w:r w:rsidRPr="00D367D4">
        <w:t xml:space="preserve">, </w:t>
      </w:r>
      <w:r w:rsidR="006F2285">
        <w:t>‘</w:t>
      </w:r>
      <w:r w:rsidRPr="00D367D4">
        <w:t>place</w:t>
      </w:r>
      <w:r w:rsidR="006F2285">
        <w:t>’</w:t>
      </w:r>
    </w:p>
    <w:p w14:paraId="3175F0FC" w14:textId="77777777" w:rsidR="00B013A1" w:rsidRPr="00D367D4" w:rsidRDefault="00B013A1" w:rsidP="00B013A1">
      <w:pPr>
        <w:tabs>
          <w:tab w:val="clear" w:pos="369"/>
          <w:tab w:val="left" w:pos="288"/>
        </w:tabs>
        <w:ind w:left="576" w:hanging="576"/>
        <w:jc w:val="left"/>
      </w:pPr>
      <w:r w:rsidRPr="00D367D4">
        <w:tab/>
        <w:t>in spatial adverbial relatives, §15.2.2</w:t>
      </w:r>
    </w:p>
    <w:p w14:paraId="14AAC825" w14:textId="4ED1CD39" w:rsidR="00B013A1" w:rsidRPr="00D367D4" w:rsidRDefault="00B013A1" w:rsidP="00B013A1">
      <w:pPr>
        <w:tabs>
          <w:tab w:val="clear" w:pos="369"/>
          <w:tab w:val="left" w:pos="288"/>
        </w:tabs>
        <w:ind w:left="576" w:hanging="576"/>
        <w:jc w:val="left"/>
      </w:pPr>
      <w:r w:rsidRPr="003E5D8C">
        <w:rPr>
          <w:rFonts w:ascii="Doulos SIL" w:hAnsi="Doulos SIL"/>
          <w:i/>
          <w:color w:val="0000FF"/>
        </w:rPr>
        <w:t>pɛ́s</w:t>
      </w:r>
      <w:r w:rsidRPr="00D367D4">
        <w:t xml:space="preserve">, </w:t>
      </w:r>
      <w:r w:rsidR="006F2285">
        <w:t>‘</w:t>
      </w:r>
      <w:r w:rsidRPr="00D367D4">
        <w:t>(not) at all</w:t>
      </w:r>
      <w:r w:rsidR="006F2285">
        <w:t>’</w:t>
      </w:r>
      <w:r w:rsidRPr="00D367D4">
        <w:t>, §19.4.5</w:t>
      </w:r>
    </w:p>
    <w:p w14:paraId="76CCE9B0" w14:textId="7EA39091" w:rsidR="00B013A1" w:rsidRPr="00D367D4" w:rsidRDefault="00B013A1" w:rsidP="00B013A1">
      <w:pPr>
        <w:tabs>
          <w:tab w:val="clear" w:pos="369"/>
          <w:tab w:val="left" w:pos="288"/>
        </w:tabs>
        <w:ind w:left="576" w:hanging="576"/>
        <w:jc w:val="left"/>
      </w:pPr>
      <w:r w:rsidRPr="003E5D8C">
        <w:rPr>
          <w:rFonts w:ascii="Doulos SIL" w:hAnsi="Doulos SIL"/>
          <w:i/>
          <w:color w:val="0000FF"/>
        </w:rPr>
        <w:t>pɛ́y</w:t>
      </w:r>
      <w:r w:rsidRPr="00D367D4">
        <w:t xml:space="preserve">, </w:t>
      </w:r>
      <w:r w:rsidR="006F2285">
        <w:t>‘</w:t>
      </w:r>
      <w:r w:rsidRPr="00D367D4">
        <w:t>(not) at all</w:t>
      </w:r>
      <w:r w:rsidR="006F2285">
        <w:t>’</w:t>
      </w:r>
      <w:r w:rsidRPr="00D367D4">
        <w:t>, §19.4.5</w:t>
      </w:r>
    </w:p>
    <w:p w14:paraId="2E2DF242" w14:textId="26D6F85B" w:rsidR="00B013A1" w:rsidRPr="00BB533D" w:rsidRDefault="00B013A1" w:rsidP="00B013A1">
      <w:pPr>
        <w:tabs>
          <w:tab w:val="clear" w:pos="369"/>
          <w:tab w:val="left" w:pos="288"/>
        </w:tabs>
        <w:ind w:left="576" w:hanging="576"/>
        <w:jc w:val="left"/>
        <w:rPr>
          <w:i/>
        </w:rPr>
      </w:pPr>
      <w:r w:rsidRPr="003E5D8C">
        <w:rPr>
          <w:rFonts w:ascii="Doulos SIL" w:hAnsi="Doulos SIL"/>
          <w:i/>
          <w:color w:val="0000FF"/>
        </w:rPr>
        <w:t>pírè</w:t>
      </w:r>
      <w:r w:rsidRPr="00BB533D">
        <w:t xml:space="preserve"> ~ </w:t>
      </w:r>
      <w:r w:rsidRPr="003E5D8C">
        <w:rPr>
          <w:rFonts w:ascii="Doulos SIL" w:hAnsi="Doulos SIL"/>
          <w:i/>
          <w:color w:val="0000FF"/>
        </w:rPr>
        <w:t>pìrè</w:t>
      </w:r>
      <w:r w:rsidRPr="00BB533D">
        <w:t xml:space="preserve">, </w:t>
      </w:r>
      <w:r w:rsidR="006F2285">
        <w:t>‘</w:t>
      </w:r>
      <w:r w:rsidRPr="00BB533D">
        <w:t>inside</w:t>
      </w:r>
      <w:r w:rsidR="006F2285">
        <w:t>’</w:t>
      </w:r>
      <w:r w:rsidRPr="00BB533D">
        <w:t xml:space="preserve"> postposition, §8.4.3</w:t>
      </w:r>
    </w:p>
    <w:p w14:paraId="33B3A86B" w14:textId="7525F131" w:rsidR="00B013A1" w:rsidRPr="00E274E5" w:rsidRDefault="00B013A1" w:rsidP="00B013A1">
      <w:pPr>
        <w:tabs>
          <w:tab w:val="clear" w:pos="369"/>
          <w:tab w:val="left" w:pos="288"/>
        </w:tabs>
        <w:ind w:left="576" w:hanging="576"/>
        <w:jc w:val="left"/>
      </w:pPr>
      <w:r w:rsidRPr="003E5D8C">
        <w:rPr>
          <w:rFonts w:ascii="Doulos SIL" w:hAnsi="Doulos SIL"/>
          <w:i/>
          <w:color w:val="0000FF"/>
        </w:rPr>
        <w:t>=rá-</w:t>
      </w:r>
      <w:r w:rsidRPr="00E274E5">
        <w:t xml:space="preserve">, </w:t>
      </w:r>
      <w:r w:rsidR="005152E2">
        <w:t>stative</w:t>
      </w:r>
      <w:r w:rsidRPr="00E274E5">
        <w:t xml:space="preserve"> </w:t>
      </w:r>
      <w:r w:rsidR="00180792">
        <w:t>negative</w:t>
      </w:r>
    </w:p>
    <w:p w14:paraId="0E50CD91" w14:textId="77777777" w:rsidR="00B013A1" w:rsidRPr="00E274E5" w:rsidRDefault="00B013A1" w:rsidP="00B013A1">
      <w:pPr>
        <w:tabs>
          <w:tab w:val="clear" w:pos="369"/>
          <w:tab w:val="left" w:pos="288"/>
        </w:tabs>
        <w:ind w:left="576" w:hanging="576"/>
        <w:jc w:val="left"/>
      </w:pPr>
      <w:r w:rsidRPr="00E274E5">
        <w:tab/>
        <w:t>with predicative adjective, §11.4.3</w:t>
      </w:r>
    </w:p>
    <w:p w14:paraId="4CEAEC19" w14:textId="77777777" w:rsidR="00B013A1" w:rsidRPr="00E274E5" w:rsidRDefault="00B013A1" w:rsidP="00B013A1">
      <w:pPr>
        <w:tabs>
          <w:tab w:val="clear" w:pos="369"/>
          <w:tab w:val="left" w:pos="288"/>
        </w:tabs>
        <w:ind w:left="576" w:hanging="576"/>
        <w:jc w:val="left"/>
      </w:pPr>
      <w:r w:rsidRPr="00E274E5">
        <w:tab/>
        <w:t xml:space="preserve">stative </w:t>
      </w:r>
      <w:r w:rsidRPr="003E5D8C">
        <w:rPr>
          <w:rFonts w:ascii="Doulos SIL" w:hAnsi="Doulos SIL"/>
          <w:i/>
          <w:color w:val="0000FF"/>
        </w:rPr>
        <w:t>-ẁ=rá-</w:t>
      </w:r>
      <w:r w:rsidRPr="00E274E5">
        <w:t xml:space="preserve"> formed from regular verb, §10.2.3.4</w:t>
      </w:r>
    </w:p>
    <w:p w14:paraId="6B704C4D" w14:textId="3446D599" w:rsidR="00B013A1" w:rsidRPr="00E274E5" w:rsidRDefault="00B013A1" w:rsidP="00B013A1">
      <w:pPr>
        <w:tabs>
          <w:tab w:val="clear" w:pos="369"/>
          <w:tab w:val="left" w:pos="288"/>
        </w:tabs>
        <w:ind w:left="576" w:hanging="576"/>
        <w:jc w:val="left"/>
      </w:pPr>
      <w:r w:rsidRPr="00E274E5">
        <w:tab/>
        <w:t xml:space="preserve">with </w:t>
      </w:r>
      <w:r w:rsidR="008919EF">
        <w:t>passive</w:t>
      </w:r>
      <w:r w:rsidRPr="00E274E5">
        <w:t xml:space="preserve"> </w:t>
      </w:r>
      <w:r w:rsidRPr="003E5D8C">
        <w:rPr>
          <w:rFonts w:ascii="Doulos SIL" w:hAnsi="Doulos SIL"/>
          <w:i/>
          <w:color w:val="0000FF"/>
        </w:rPr>
        <w:t>-yɛ́y-</w:t>
      </w:r>
      <w:r w:rsidRPr="00B64CC1">
        <w:rPr>
          <w:i/>
        </w:rPr>
        <w:t>,</w:t>
      </w:r>
      <w:r w:rsidRPr="00E274E5">
        <w:t xml:space="preserve"> §4.4.2.1</w:t>
      </w:r>
    </w:p>
    <w:p w14:paraId="4E2C2247" w14:textId="04C4CA83" w:rsidR="00B013A1" w:rsidRPr="00B64CC1" w:rsidRDefault="00B013A1" w:rsidP="00B013A1">
      <w:pPr>
        <w:tabs>
          <w:tab w:val="clear" w:pos="369"/>
          <w:tab w:val="left" w:pos="288"/>
        </w:tabs>
        <w:ind w:left="576" w:hanging="576"/>
        <w:jc w:val="left"/>
      </w:pPr>
      <w:r w:rsidRPr="00B64CC1">
        <w:tab/>
      </w:r>
      <w:r w:rsidR="00090D09">
        <w:t>progressive</w:t>
      </w:r>
      <w:r w:rsidRPr="00B64CC1">
        <w:t xml:space="preserve"> </w:t>
      </w:r>
      <w:r w:rsidRPr="003E5D8C">
        <w:rPr>
          <w:rFonts w:ascii="Doulos SIL" w:hAnsi="Doulos SIL"/>
          <w:i/>
          <w:color w:val="0000FF"/>
        </w:rPr>
        <w:t>:</w:t>
      </w:r>
      <w:r w:rsidRPr="003E5D8C">
        <w:rPr>
          <w:rFonts w:ascii="Doulos SIL" w:hAnsi="Doulos SIL"/>
          <w:i/>
          <w:color w:val="0000FF"/>
        </w:rPr>
        <w:noBreakHyphen/>
        <w:t>rà=rá-</w:t>
      </w:r>
      <w:r w:rsidRPr="00B64CC1">
        <w:t>, §10.2.3.3</w:t>
      </w:r>
    </w:p>
    <w:p w14:paraId="0E2BE4D3" w14:textId="78FEBC8D" w:rsidR="00B013A1" w:rsidRPr="00B64CC1" w:rsidRDefault="00B013A1" w:rsidP="00B013A1">
      <w:pPr>
        <w:tabs>
          <w:tab w:val="clear" w:pos="369"/>
          <w:tab w:val="left" w:pos="288"/>
        </w:tabs>
        <w:ind w:left="576" w:hanging="576"/>
        <w:jc w:val="left"/>
      </w:pPr>
      <w:r w:rsidRPr="00B64CC1">
        <w:tab/>
        <w:t xml:space="preserve">with </w:t>
      </w:r>
      <w:r w:rsidR="006F2285">
        <w:t>‘</w:t>
      </w:r>
      <w:r w:rsidRPr="00B64CC1">
        <w:t>it is</w:t>
      </w:r>
      <w:r w:rsidR="006F2285">
        <w:t>’</w:t>
      </w:r>
      <w:r w:rsidRPr="00B64CC1">
        <w:t xml:space="preserve"> clitic, §11.2.1.4-5</w:t>
      </w:r>
    </w:p>
    <w:p w14:paraId="44F61CC3" w14:textId="77777777" w:rsidR="00B013A1" w:rsidRPr="00B64CC1" w:rsidRDefault="00B013A1" w:rsidP="00B013A1">
      <w:pPr>
        <w:tabs>
          <w:tab w:val="clear" w:pos="369"/>
          <w:tab w:val="left" w:pos="288"/>
        </w:tabs>
        <w:ind w:left="576" w:hanging="576"/>
        <w:jc w:val="left"/>
      </w:pPr>
      <w:r w:rsidRPr="00B64CC1">
        <w:tab/>
        <w:t xml:space="preserve">participles </w:t>
      </w:r>
      <w:r w:rsidRPr="003E5D8C">
        <w:rPr>
          <w:rFonts w:ascii="Doulos SIL" w:hAnsi="Doulos SIL"/>
          <w:i/>
          <w:color w:val="0000FF"/>
        </w:rPr>
        <w:t>=rá-m̀</w:t>
      </w:r>
      <w:r w:rsidRPr="00B64CC1">
        <w:t xml:space="preserve">, </w:t>
      </w:r>
      <w:r w:rsidRPr="003E5D8C">
        <w:rPr>
          <w:rFonts w:ascii="Doulos SIL" w:hAnsi="Doulos SIL"/>
          <w:i/>
          <w:color w:val="0000FF"/>
        </w:rPr>
        <w:t>=r-â:</w:t>
      </w:r>
      <w:r w:rsidRPr="00B64CC1">
        <w:t>, §14.1.6.7</w:t>
      </w:r>
    </w:p>
    <w:p w14:paraId="30BA41D4" w14:textId="30C3B1F8" w:rsidR="00B013A1" w:rsidRPr="00B64CC1" w:rsidRDefault="00B013A1" w:rsidP="00B013A1">
      <w:pPr>
        <w:tabs>
          <w:tab w:val="clear" w:pos="369"/>
          <w:tab w:val="left" w:pos="288"/>
        </w:tabs>
        <w:ind w:left="576" w:hanging="576"/>
        <w:jc w:val="left"/>
      </w:pPr>
      <w:r w:rsidRPr="00B64CC1">
        <w:tab/>
      </w:r>
      <w:r w:rsidRPr="003E5D8C">
        <w:rPr>
          <w:rFonts w:ascii="Doulos SIL" w:hAnsi="Doulos SIL"/>
          <w:i/>
          <w:color w:val="0000FF"/>
        </w:rPr>
        <w:t>mì-rá-</w:t>
      </w:r>
      <w:r w:rsidR="00730F7D">
        <w:t xml:space="preserve"> </w:t>
      </w:r>
      <w:r w:rsidR="006F2285">
        <w:t>‘</w:t>
      </w:r>
      <w:r w:rsidRPr="00B64CC1">
        <w:t>not want</w:t>
      </w:r>
      <w:r w:rsidR="006F2285">
        <w:t>’</w:t>
      </w:r>
      <w:r w:rsidRPr="00B64CC1">
        <w:t>, §17.3.8</w:t>
      </w:r>
    </w:p>
    <w:p w14:paraId="747C2573" w14:textId="5CE3C6CD" w:rsidR="00B013A1" w:rsidRPr="003E5D8C" w:rsidRDefault="00B013A1" w:rsidP="00B013A1">
      <w:pPr>
        <w:tabs>
          <w:tab w:val="clear" w:pos="369"/>
          <w:tab w:val="left" w:pos="288"/>
        </w:tabs>
        <w:ind w:left="576" w:hanging="576"/>
        <w:jc w:val="left"/>
        <w:rPr>
          <w:i/>
        </w:rPr>
      </w:pPr>
      <w:r w:rsidRPr="003E5D8C">
        <w:rPr>
          <w:rFonts w:ascii="Doulos SIL" w:hAnsi="Doulos SIL"/>
          <w:i/>
          <w:color w:val="0000FF"/>
        </w:rPr>
        <w:t>-rá:</w:t>
      </w:r>
      <w:r w:rsidRPr="00E274E5">
        <w:t xml:space="preserve">, in adverbs </w:t>
      </w:r>
      <w:r w:rsidR="006F2285">
        <w:t>‘</w:t>
      </w:r>
      <w:r w:rsidRPr="00E274E5">
        <w:t>around here/there</w:t>
      </w:r>
      <w:r w:rsidR="006F2285">
        <w:t>’</w:t>
      </w:r>
      <w:r w:rsidRPr="00E274E5">
        <w:t>, §4.4.2.1</w:t>
      </w:r>
    </w:p>
    <w:p w14:paraId="59B598E6" w14:textId="01D7046B" w:rsidR="00B013A1" w:rsidRPr="00E274E5" w:rsidRDefault="00B013A1" w:rsidP="00B013A1">
      <w:pPr>
        <w:tabs>
          <w:tab w:val="clear" w:pos="369"/>
          <w:tab w:val="left" w:pos="288"/>
        </w:tabs>
        <w:ind w:left="576" w:hanging="576"/>
        <w:jc w:val="left"/>
      </w:pPr>
      <w:r w:rsidRPr="003E5D8C">
        <w:rPr>
          <w:rFonts w:ascii="Doulos SIL" w:hAnsi="Doulos SIL"/>
          <w:i/>
          <w:color w:val="0000FF"/>
        </w:rPr>
        <w:t>:-rà:</w:t>
      </w:r>
      <w:r w:rsidRPr="00E274E5">
        <w:t xml:space="preserve">, </w:t>
      </w:r>
      <w:r w:rsidR="00090D09">
        <w:t>progressive</w:t>
      </w:r>
      <w:r w:rsidRPr="00E274E5">
        <w:t>, §10.2.2.3</w:t>
      </w:r>
    </w:p>
    <w:p w14:paraId="26B78D97" w14:textId="62372A99" w:rsidR="00B013A1" w:rsidRPr="00E274E5" w:rsidRDefault="00B013A1" w:rsidP="00B013A1">
      <w:pPr>
        <w:tabs>
          <w:tab w:val="clear" w:pos="369"/>
          <w:tab w:val="left" w:pos="288"/>
        </w:tabs>
        <w:ind w:left="576" w:hanging="576"/>
        <w:jc w:val="left"/>
      </w:pPr>
      <w:r w:rsidRPr="003E5D8C">
        <w:rPr>
          <w:rFonts w:ascii="Doulos SIL" w:hAnsi="Doulos SIL"/>
          <w:i/>
          <w:color w:val="0000FF"/>
        </w:rPr>
        <w:t>=rà:</w:t>
      </w:r>
      <w:r w:rsidRPr="00E274E5">
        <w:t xml:space="preserve">, clause-final </w:t>
      </w:r>
      <w:r w:rsidR="006F2285">
        <w:t>‘</w:t>
      </w:r>
      <w:r w:rsidRPr="00E274E5">
        <w:t>when</w:t>
      </w:r>
      <w:r w:rsidR="006F2285">
        <w:t>’</w:t>
      </w:r>
      <w:r w:rsidRPr="00E274E5">
        <w:t xml:space="preserve"> clause, §15.2.1.7</w:t>
      </w:r>
    </w:p>
    <w:p w14:paraId="6ABFB21E" w14:textId="695AB975" w:rsidR="00B013A1" w:rsidRPr="003E5D8C" w:rsidRDefault="00B013A1" w:rsidP="00B013A1">
      <w:pPr>
        <w:tabs>
          <w:tab w:val="clear" w:pos="369"/>
          <w:tab w:val="left" w:pos="288"/>
        </w:tabs>
        <w:ind w:left="576" w:hanging="576"/>
        <w:jc w:val="left"/>
        <w:rPr>
          <w:i/>
        </w:rPr>
      </w:pPr>
      <w:r w:rsidRPr="003E5D8C">
        <w:rPr>
          <w:rFonts w:ascii="Doulos SIL" w:hAnsi="Doulos SIL"/>
          <w:i/>
          <w:color w:val="0000FF"/>
        </w:rPr>
        <w:t>-rá:</w:t>
      </w:r>
      <w:r w:rsidRPr="00E274E5">
        <w:t xml:space="preserve"> ~ </w:t>
      </w:r>
      <w:r w:rsidRPr="003E5D8C">
        <w:rPr>
          <w:rFonts w:ascii="Doulos SIL" w:hAnsi="Doulos SIL"/>
          <w:i/>
          <w:color w:val="0000FF"/>
        </w:rPr>
        <w:t>-rɛ́:</w:t>
      </w:r>
      <w:r w:rsidRPr="00E274E5">
        <w:t xml:space="preserve">, </w:t>
      </w:r>
      <w:r w:rsidR="003E1B9A">
        <w:t>purposive</w:t>
      </w:r>
      <w:r w:rsidRPr="00E274E5">
        <w:t xml:space="preserve"> clauses, §17.5.1.1</w:t>
      </w:r>
    </w:p>
    <w:p w14:paraId="5721280D" w14:textId="38CDBF22" w:rsidR="00B013A1" w:rsidRPr="00B64CC1" w:rsidRDefault="00B013A1" w:rsidP="00B013A1">
      <w:pPr>
        <w:tabs>
          <w:tab w:val="clear" w:pos="369"/>
          <w:tab w:val="left" w:pos="288"/>
        </w:tabs>
        <w:ind w:left="576" w:hanging="576"/>
        <w:jc w:val="left"/>
      </w:pPr>
      <w:r w:rsidRPr="003E5D8C">
        <w:rPr>
          <w:rFonts w:ascii="Doulos SIL" w:hAnsi="Doulos SIL"/>
          <w:i/>
          <w:color w:val="0000FF"/>
        </w:rPr>
        <w:t>:-rɛ̀-</w:t>
      </w:r>
      <w:r w:rsidRPr="00B64CC1">
        <w:t xml:space="preserve">, </w:t>
      </w:r>
      <w:r w:rsidR="00FD6208">
        <w:t>perfective</w:t>
      </w:r>
      <w:r w:rsidRPr="00B64CC1">
        <w:t>-1a, §10.2.1.5</w:t>
      </w:r>
    </w:p>
    <w:p w14:paraId="2E0A5DEE" w14:textId="4689EF9D" w:rsidR="00B013A1" w:rsidRPr="00B64CC1" w:rsidRDefault="00B013A1" w:rsidP="00B013A1">
      <w:pPr>
        <w:tabs>
          <w:tab w:val="clear" w:pos="369"/>
          <w:tab w:val="left" w:pos="288"/>
        </w:tabs>
        <w:ind w:left="576" w:hanging="576"/>
        <w:jc w:val="left"/>
      </w:pPr>
      <w:r w:rsidRPr="003E5D8C">
        <w:rPr>
          <w:rFonts w:ascii="Doulos SIL" w:hAnsi="Doulos SIL"/>
          <w:i/>
          <w:color w:val="0000FF"/>
        </w:rPr>
        <w:t>-rɛ̀</w:t>
      </w:r>
      <w:r w:rsidRPr="00B64CC1">
        <w:t xml:space="preserve"> (uniflected) in </w:t>
      </w:r>
      <w:r w:rsidR="006F2285">
        <w:t>‘</w:t>
      </w:r>
      <w:r w:rsidRPr="00B64CC1">
        <w:t>before</w:t>
      </w:r>
      <w:r w:rsidR="006F2285">
        <w:t>’</w:t>
      </w:r>
      <w:r w:rsidRPr="00B64CC1">
        <w:t xml:space="preserve"> construction, §15.2.1.6</w:t>
      </w:r>
    </w:p>
    <w:p w14:paraId="5EC239D1" w14:textId="5946929D" w:rsidR="00B013A1" w:rsidRPr="00B64CC1" w:rsidRDefault="00B013A1" w:rsidP="00B013A1">
      <w:pPr>
        <w:tabs>
          <w:tab w:val="clear" w:pos="369"/>
          <w:tab w:val="left" w:pos="288"/>
        </w:tabs>
        <w:ind w:left="576" w:hanging="576"/>
        <w:jc w:val="left"/>
      </w:pPr>
      <w:r w:rsidRPr="003E5D8C">
        <w:rPr>
          <w:rFonts w:ascii="Doulos SIL" w:hAnsi="Doulos SIL"/>
          <w:i/>
          <w:color w:val="0000FF"/>
        </w:rPr>
        <w:t>-rɛ́-</w:t>
      </w:r>
      <w:r w:rsidRPr="00BF79C3">
        <w:t xml:space="preserve"> ~ </w:t>
      </w:r>
      <w:r w:rsidRPr="003E5D8C">
        <w:rPr>
          <w:rFonts w:ascii="Doulos SIL" w:hAnsi="Doulos SIL"/>
          <w:i/>
          <w:color w:val="0000FF"/>
        </w:rPr>
        <w:t>-lɛ́-</w:t>
      </w:r>
      <w:r w:rsidRPr="00BF79C3">
        <w:t>,</w:t>
      </w:r>
      <w:r w:rsidRPr="00B64CC1">
        <w:t xml:space="preserve"> </w:t>
      </w:r>
      <w:r w:rsidR="008E61A0">
        <w:t>prohibitive</w:t>
      </w:r>
      <w:r w:rsidRPr="00B64CC1">
        <w:t xml:space="preserve"> suffix, §10.5.5</w:t>
      </w:r>
    </w:p>
    <w:p w14:paraId="5C30F645" w14:textId="64B7EB50" w:rsidR="00B013A1" w:rsidRPr="00B64CC1" w:rsidRDefault="00B013A1" w:rsidP="00B013A1">
      <w:pPr>
        <w:tabs>
          <w:tab w:val="clear" w:pos="369"/>
          <w:tab w:val="left" w:pos="288"/>
        </w:tabs>
        <w:ind w:left="576" w:hanging="576"/>
        <w:jc w:val="left"/>
      </w:pPr>
      <w:r w:rsidRPr="00B64CC1">
        <w:tab/>
        <w:t xml:space="preserve">in </w:t>
      </w:r>
      <w:r w:rsidR="00E21F42">
        <w:t>hortative</w:t>
      </w:r>
      <w:r w:rsidRPr="00B64CC1">
        <w:t xml:space="preserve"> </w:t>
      </w:r>
      <w:r w:rsidR="00180792">
        <w:t>negative</w:t>
      </w:r>
      <w:r w:rsidRPr="00B64CC1">
        <w:t>, §10.5.7</w:t>
      </w:r>
    </w:p>
    <w:p w14:paraId="5D648BC2" w14:textId="3379C5E1" w:rsidR="00B013A1" w:rsidRPr="003E5D8C" w:rsidRDefault="00B013A1" w:rsidP="00B013A1">
      <w:pPr>
        <w:tabs>
          <w:tab w:val="clear" w:pos="369"/>
          <w:tab w:val="left" w:pos="288"/>
        </w:tabs>
        <w:ind w:left="576" w:hanging="576"/>
        <w:jc w:val="left"/>
        <w:rPr>
          <w:i/>
        </w:rPr>
      </w:pPr>
      <w:r w:rsidRPr="003E5D8C">
        <w:rPr>
          <w:rFonts w:ascii="Doulos SIL" w:hAnsi="Doulos SIL"/>
          <w:i/>
          <w:color w:val="0000FF"/>
        </w:rPr>
        <w:t>-rɛ́:</w:t>
      </w:r>
      <w:r w:rsidRPr="00E274E5">
        <w:t xml:space="preserve"> (see </w:t>
      </w:r>
      <w:r w:rsidRPr="003E5D8C">
        <w:rPr>
          <w:rFonts w:ascii="Doulos SIL" w:hAnsi="Doulos SIL"/>
          <w:i/>
          <w:color w:val="0000FF"/>
        </w:rPr>
        <w:t>-rá:</w:t>
      </w:r>
      <w:r w:rsidRPr="00E274E5">
        <w:t xml:space="preserve">, </w:t>
      </w:r>
      <w:r w:rsidR="003E1B9A">
        <w:t>purposive</w:t>
      </w:r>
      <w:r w:rsidRPr="00E274E5">
        <w:t>)</w:t>
      </w:r>
    </w:p>
    <w:p w14:paraId="75527162" w14:textId="4E0B6E5D" w:rsidR="00B013A1" w:rsidRPr="00B64CC1" w:rsidRDefault="00B013A1" w:rsidP="00B013A1">
      <w:pPr>
        <w:tabs>
          <w:tab w:val="clear" w:pos="369"/>
          <w:tab w:val="left" w:pos="288"/>
        </w:tabs>
        <w:ind w:left="576" w:hanging="576"/>
        <w:jc w:val="left"/>
      </w:pPr>
      <w:r w:rsidRPr="003E5D8C">
        <w:rPr>
          <w:rFonts w:ascii="Doulos SIL" w:hAnsi="Doulos SIL"/>
          <w:i/>
          <w:color w:val="0000FF"/>
        </w:rPr>
        <w:t>-rí-</w:t>
      </w:r>
      <w:r w:rsidRPr="00B64CC1">
        <w:t xml:space="preserve"> ~ </w:t>
      </w:r>
      <w:r w:rsidRPr="003E5D8C">
        <w:rPr>
          <w:rFonts w:ascii="Doulos SIL" w:hAnsi="Doulos SIL"/>
          <w:i/>
          <w:color w:val="0000FF"/>
        </w:rPr>
        <w:t>-rú-</w:t>
      </w:r>
      <w:r w:rsidRPr="00B64CC1">
        <w:t xml:space="preserve">, </w:t>
      </w:r>
      <w:r w:rsidR="00FD6208">
        <w:t>perfective</w:t>
      </w:r>
      <w:r w:rsidRPr="00B64CC1">
        <w:t xml:space="preserve"> </w:t>
      </w:r>
      <w:r w:rsidR="00180792">
        <w:t>negative</w:t>
      </w:r>
      <w:r w:rsidRPr="00B64CC1">
        <w:t xml:space="preserve"> </w:t>
      </w:r>
    </w:p>
    <w:p w14:paraId="76D4A99F" w14:textId="77777777" w:rsidR="00B013A1" w:rsidRPr="00B64CC1" w:rsidRDefault="00B013A1" w:rsidP="00B013A1">
      <w:pPr>
        <w:tabs>
          <w:tab w:val="clear" w:pos="369"/>
          <w:tab w:val="left" w:pos="288"/>
        </w:tabs>
        <w:ind w:left="576" w:hanging="576"/>
        <w:jc w:val="left"/>
      </w:pPr>
      <w:r w:rsidRPr="00B64CC1">
        <w:tab/>
        <w:t>L-toned after focalized constituent, §13.1.1</w:t>
      </w:r>
    </w:p>
    <w:p w14:paraId="577C1DB0" w14:textId="77777777" w:rsidR="00B013A1" w:rsidRPr="00B64CC1" w:rsidRDefault="00B013A1" w:rsidP="00B013A1">
      <w:pPr>
        <w:tabs>
          <w:tab w:val="clear" w:pos="369"/>
          <w:tab w:val="left" w:pos="288"/>
        </w:tabs>
        <w:ind w:left="576" w:hanging="576"/>
        <w:jc w:val="left"/>
      </w:pPr>
      <w:r w:rsidRPr="00B64CC1">
        <w:tab/>
        <w:t xml:space="preserve">relative clause participles </w:t>
      </w:r>
      <w:r w:rsidRPr="003E5D8C">
        <w:rPr>
          <w:rFonts w:ascii="Doulos SIL" w:hAnsi="Doulos SIL"/>
          <w:i/>
          <w:color w:val="0000FF"/>
        </w:rPr>
        <w:t>-rú-m̀</w:t>
      </w:r>
      <w:r w:rsidRPr="00B64CC1">
        <w:t xml:space="preserve">, </w:t>
      </w:r>
      <w:r w:rsidRPr="003E5D8C">
        <w:rPr>
          <w:rFonts w:ascii="Doulos SIL" w:hAnsi="Doulos SIL"/>
          <w:i/>
          <w:color w:val="0000FF"/>
        </w:rPr>
        <w:t>-r-â:</w:t>
      </w:r>
      <w:r w:rsidRPr="00B64CC1">
        <w:t xml:space="preserve">, </w:t>
      </w:r>
      <w:r w:rsidRPr="003E5D8C">
        <w:rPr>
          <w:rFonts w:ascii="Doulos SIL" w:hAnsi="Doulos SIL"/>
          <w:i/>
          <w:color w:val="0000FF"/>
        </w:rPr>
        <w:t>-rî:</w:t>
      </w:r>
      <w:r w:rsidRPr="00B64CC1">
        <w:t>, §14.1.6.7</w:t>
      </w:r>
    </w:p>
    <w:p w14:paraId="4F8BDC8D" w14:textId="77777777" w:rsidR="00B013A1" w:rsidRPr="00B64CC1" w:rsidRDefault="00B013A1" w:rsidP="00B013A1">
      <w:pPr>
        <w:tabs>
          <w:tab w:val="clear" w:pos="369"/>
          <w:tab w:val="left" w:pos="288"/>
        </w:tabs>
        <w:ind w:left="576" w:hanging="576"/>
        <w:jc w:val="left"/>
      </w:pPr>
      <w:r w:rsidRPr="003E5D8C">
        <w:rPr>
          <w:rFonts w:ascii="Doulos SIL" w:hAnsi="Doulos SIL"/>
          <w:i/>
          <w:color w:val="0000FF"/>
        </w:rPr>
        <w:t>-rú-</w:t>
      </w:r>
      <w:r w:rsidRPr="00B64CC1">
        <w:t xml:space="preserve"> (see </w:t>
      </w:r>
      <w:r w:rsidRPr="003E5D8C">
        <w:rPr>
          <w:rFonts w:ascii="Doulos SIL" w:hAnsi="Doulos SIL"/>
          <w:i/>
          <w:color w:val="0000FF"/>
        </w:rPr>
        <w:t>-rí-</w:t>
      </w:r>
      <w:r w:rsidRPr="00B64CC1">
        <w:t>)</w:t>
      </w:r>
    </w:p>
    <w:p w14:paraId="4398F17A" w14:textId="19DFFE2C" w:rsidR="00B013A1" w:rsidRPr="003E5D8C" w:rsidRDefault="00B013A1" w:rsidP="00B013A1">
      <w:pPr>
        <w:tabs>
          <w:tab w:val="clear" w:pos="369"/>
          <w:tab w:val="left" w:pos="288"/>
        </w:tabs>
        <w:ind w:left="576" w:hanging="576"/>
        <w:jc w:val="left"/>
        <w:rPr>
          <w:i/>
        </w:rPr>
      </w:pPr>
      <w:r w:rsidRPr="003E5D8C">
        <w:rPr>
          <w:rFonts w:ascii="Doulos SIL" w:hAnsi="Doulos SIL"/>
          <w:i/>
          <w:color w:val="0000FF"/>
        </w:rPr>
        <w:noBreakHyphen/>
        <w:t>rù</w:t>
      </w:r>
      <w:r w:rsidRPr="00E274E5">
        <w:t>, in deictic adverbs (</w:t>
      </w:r>
      <w:r w:rsidR="006F2285">
        <w:t>‘</w:t>
      </w:r>
      <w:r w:rsidRPr="00E274E5">
        <w:t>here</w:t>
      </w:r>
      <w:r w:rsidR="006F2285">
        <w:t>’</w:t>
      </w:r>
      <w:r w:rsidRPr="00E274E5">
        <w:t xml:space="preserve">, </w:t>
      </w:r>
      <w:r w:rsidR="006F2285">
        <w:t>‘</w:t>
      </w:r>
      <w:r w:rsidRPr="00E274E5">
        <w:t>there</w:t>
      </w:r>
      <w:r w:rsidR="006F2285">
        <w:t>’</w:t>
      </w:r>
      <w:r w:rsidRPr="00E274E5">
        <w:t>), §4.4.2.1</w:t>
      </w:r>
    </w:p>
    <w:p w14:paraId="5D74B082" w14:textId="77777777" w:rsidR="00B013A1" w:rsidRPr="00E051BF" w:rsidRDefault="00B013A1" w:rsidP="00B013A1">
      <w:pPr>
        <w:tabs>
          <w:tab w:val="clear" w:pos="369"/>
          <w:tab w:val="left" w:pos="288"/>
        </w:tabs>
        <w:ind w:left="576" w:hanging="576"/>
        <w:jc w:val="left"/>
      </w:pPr>
      <w:r w:rsidRPr="003E5D8C">
        <w:rPr>
          <w:rFonts w:ascii="Doulos SIL" w:hAnsi="Doulos SIL"/>
          <w:i/>
          <w:color w:val="0000FF"/>
        </w:rPr>
        <w:t>-rv́-</w:t>
      </w:r>
      <w:r w:rsidRPr="00E051BF">
        <w:t xml:space="preserve"> ~ </w:t>
      </w:r>
      <w:r w:rsidRPr="003E5D8C">
        <w:rPr>
          <w:rFonts w:ascii="Doulos SIL" w:hAnsi="Doulos SIL"/>
          <w:i/>
          <w:color w:val="0000FF"/>
        </w:rPr>
        <w:t>-lv́-</w:t>
      </w:r>
      <w:r w:rsidRPr="00E051BF">
        <w:t>, derivational suffix on verb</w:t>
      </w:r>
    </w:p>
    <w:p w14:paraId="60A4473D" w14:textId="2943CE35" w:rsidR="00B013A1" w:rsidRPr="00E051BF" w:rsidRDefault="00B013A1" w:rsidP="00B013A1">
      <w:pPr>
        <w:tabs>
          <w:tab w:val="clear" w:pos="369"/>
          <w:tab w:val="left" w:pos="288"/>
        </w:tabs>
        <w:ind w:left="576" w:hanging="576"/>
        <w:jc w:val="left"/>
      </w:pPr>
      <w:r w:rsidRPr="00E051BF">
        <w:tab/>
      </w:r>
      <w:r w:rsidR="008919EF">
        <w:t>reversive</w:t>
      </w:r>
      <w:r w:rsidRPr="00E051BF">
        <w:t xml:space="preserve"> suffix, §9.1 </w:t>
      </w:r>
    </w:p>
    <w:p w14:paraId="194DCB1A" w14:textId="4BA7EE97" w:rsidR="00B013A1" w:rsidRPr="00E051BF" w:rsidRDefault="00B013A1" w:rsidP="00B013A1">
      <w:pPr>
        <w:tabs>
          <w:tab w:val="clear" w:pos="369"/>
          <w:tab w:val="left" w:pos="288"/>
        </w:tabs>
        <w:ind w:left="576" w:hanging="576"/>
        <w:jc w:val="left"/>
      </w:pPr>
      <w:r w:rsidRPr="00E051BF">
        <w:tab/>
      </w:r>
      <w:r w:rsidR="008919EF">
        <w:t>transitive</w:t>
      </w:r>
      <w:r w:rsidRPr="00E051BF">
        <w:t xml:space="preserve"> suffix, §9.4</w:t>
      </w:r>
    </w:p>
    <w:p w14:paraId="5875530D" w14:textId="462B068E" w:rsidR="00B013A1" w:rsidRPr="00E051BF" w:rsidRDefault="00B013A1" w:rsidP="00B013A1">
      <w:pPr>
        <w:tabs>
          <w:tab w:val="clear" w:pos="369"/>
          <w:tab w:val="left" w:pos="288"/>
        </w:tabs>
        <w:ind w:left="576" w:hanging="576"/>
        <w:jc w:val="left"/>
      </w:pPr>
      <w:r w:rsidRPr="00E051BF">
        <w:tab/>
      </w:r>
      <w:r w:rsidR="008919EF">
        <w:t>inchoative</w:t>
      </w:r>
      <w:r w:rsidRPr="00E051BF">
        <w:t xml:space="preserve"> (of adjectives), §9.7</w:t>
      </w:r>
    </w:p>
    <w:p w14:paraId="27FFF2D0" w14:textId="77777777" w:rsidR="00B013A1" w:rsidRPr="00E051BF" w:rsidRDefault="00B013A1" w:rsidP="00B013A1">
      <w:pPr>
        <w:tabs>
          <w:tab w:val="clear" w:pos="369"/>
          <w:tab w:val="left" w:pos="288"/>
        </w:tabs>
        <w:ind w:left="576" w:hanging="576"/>
        <w:jc w:val="left"/>
      </w:pPr>
      <w:r w:rsidRPr="00E051BF">
        <w:tab/>
        <w:t>denominal verb, §9.8</w:t>
      </w:r>
    </w:p>
    <w:p w14:paraId="2112EE48" w14:textId="77777777" w:rsidR="00B013A1" w:rsidRPr="00E051BF" w:rsidRDefault="00B013A1" w:rsidP="00B013A1">
      <w:pPr>
        <w:tabs>
          <w:tab w:val="clear" w:pos="369"/>
          <w:tab w:val="left" w:pos="288"/>
        </w:tabs>
        <w:ind w:left="576" w:hanging="576"/>
        <w:jc w:val="left"/>
      </w:pPr>
      <w:r w:rsidRPr="003E5D8C">
        <w:rPr>
          <w:rFonts w:ascii="Doulos SIL" w:hAnsi="Doulos SIL"/>
          <w:i/>
          <w:color w:val="0000FF"/>
        </w:rPr>
        <w:t>-rⁿv-</w:t>
      </w:r>
      <w:r w:rsidRPr="00E051BF">
        <w:t xml:space="preserve">, see </w:t>
      </w:r>
      <w:r w:rsidRPr="003E5D8C">
        <w:rPr>
          <w:rFonts w:ascii="Doulos SIL" w:hAnsi="Doulos SIL"/>
          <w:i/>
          <w:color w:val="0000FF"/>
        </w:rPr>
        <w:t>-rv-</w:t>
      </w:r>
      <w:r w:rsidRPr="00E051BF">
        <w:t xml:space="preserve"> </w:t>
      </w:r>
    </w:p>
    <w:p w14:paraId="6E4BF607" w14:textId="77777777" w:rsidR="00B013A1" w:rsidRPr="00E274E5" w:rsidRDefault="00B013A1" w:rsidP="00B013A1">
      <w:pPr>
        <w:tabs>
          <w:tab w:val="clear" w:pos="369"/>
          <w:tab w:val="left" w:pos="288"/>
        </w:tabs>
        <w:ind w:left="576" w:hanging="576"/>
        <w:jc w:val="left"/>
      </w:pPr>
      <w:r w:rsidRPr="003E5D8C">
        <w:rPr>
          <w:rFonts w:ascii="Doulos SIL" w:hAnsi="Doulos SIL"/>
          <w:i/>
          <w:color w:val="0000FF"/>
        </w:rPr>
        <w:t>sâ:</w:t>
      </w:r>
      <w:r w:rsidRPr="00E274E5">
        <w:t>, in decimal-digit compound numerals, §4.7.1.3</w:t>
      </w:r>
    </w:p>
    <w:p w14:paraId="732A5B62" w14:textId="76EFE762" w:rsidR="00B013A1" w:rsidRPr="00B01D17" w:rsidRDefault="00B013A1" w:rsidP="00B013A1">
      <w:pPr>
        <w:tabs>
          <w:tab w:val="clear" w:pos="369"/>
          <w:tab w:val="left" w:pos="288"/>
        </w:tabs>
        <w:ind w:left="576" w:hanging="576"/>
        <w:jc w:val="left"/>
      </w:pPr>
      <w:r w:rsidRPr="003E5D8C">
        <w:rPr>
          <w:rFonts w:ascii="Doulos SIL" w:hAnsi="Doulos SIL"/>
          <w:i/>
          <w:color w:val="0000FF"/>
        </w:rPr>
        <w:t>sábù</w:t>
      </w:r>
      <w:r w:rsidRPr="00B01D17">
        <w:t xml:space="preserve">, </w:t>
      </w:r>
      <w:r w:rsidR="006F2285">
        <w:t>‘</w:t>
      </w:r>
      <w:r w:rsidRPr="00B01D17">
        <w:t>because</w:t>
      </w:r>
      <w:r w:rsidR="006F2285">
        <w:t>’</w:t>
      </w:r>
      <w:r w:rsidRPr="00B01D17">
        <w:t>, §17.5.2.1</w:t>
      </w:r>
    </w:p>
    <w:p w14:paraId="3B00ADB9" w14:textId="3E11F81B" w:rsidR="00B013A1" w:rsidRPr="00010C5D" w:rsidRDefault="00B013A1" w:rsidP="00B013A1">
      <w:pPr>
        <w:tabs>
          <w:tab w:val="clear" w:pos="369"/>
          <w:tab w:val="left" w:pos="288"/>
        </w:tabs>
        <w:ind w:left="576" w:hanging="576"/>
        <w:jc w:val="left"/>
      </w:pPr>
      <w:r w:rsidRPr="003E5D8C">
        <w:rPr>
          <w:rFonts w:ascii="Doulos SIL" w:hAnsi="Doulos SIL"/>
          <w:i/>
          <w:color w:val="0000FF"/>
        </w:rPr>
        <w:t>sǎy</w:t>
      </w:r>
      <w:r w:rsidRPr="00010C5D">
        <w:t xml:space="preserve">, </w:t>
      </w:r>
      <w:r w:rsidR="006F2285">
        <w:t>‘</w:t>
      </w:r>
      <w:r w:rsidRPr="00010C5D">
        <w:t>only</w:t>
      </w:r>
      <w:r w:rsidR="006F2285">
        <w:t>’</w:t>
      </w:r>
      <w:r w:rsidRPr="00010C5D">
        <w:t>, §19.3.1</w:t>
      </w:r>
    </w:p>
    <w:p w14:paraId="24155412" w14:textId="4911ECD2" w:rsidR="00B013A1" w:rsidRPr="00BB533D" w:rsidRDefault="00B013A1" w:rsidP="00B013A1">
      <w:pPr>
        <w:tabs>
          <w:tab w:val="clear" w:pos="369"/>
          <w:tab w:val="left" w:pos="288"/>
        </w:tabs>
        <w:ind w:left="576" w:hanging="576"/>
        <w:jc w:val="left"/>
      </w:pPr>
      <w:r w:rsidRPr="003E5D8C">
        <w:rPr>
          <w:rFonts w:ascii="Doulos SIL" w:hAnsi="Doulos SIL"/>
          <w:i/>
          <w:color w:val="0000FF"/>
        </w:rPr>
        <w:t>sɛ́ⁿ→</w:t>
      </w:r>
      <w:r w:rsidRPr="00BB533D">
        <w:t xml:space="preserve">, </w:t>
      </w:r>
      <w:r w:rsidR="006F2285">
        <w:t>‘</w:t>
      </w:r>
      <w:r w:rsidRPr="00BB533D">
        <w:t>(loooking) straight</w:t>
      </w:r>
      <w:r w:rsidR="006F2285">
        <w:t>’</w:t>
      </w:r>
      <w:r w:rsidRPr="00BB533D">
        <w:t>, §8.6.7.1</w:t>
      </w:r>
    </w:p>
    <w:p w14:paraId="6147036A" w14:textId="3FF0D4C5" w:rsidR="00B013A1" w:rsidRPr="002677C9" w:rsidRDefault="00B013A1" w:rsidP="00B013A1">
      <w:pPr>
        <w:tabs>
          <w:tab w:val="clear" w:pos="369"/>
          <w:tab w:val="left" w:pos="288"/>
        </w:tabs>
        <w:ind w:left="576" w:hanging="576"/>
        <w:jc w:val="left"/>
      </w:pPr>
      <w:r w:rsidRPr="003E5D8C">
        <w:rPr>
          <w:rFonts w:ascii="Doulos SIL" w:hAnsi="Doulos SIL"/>
          <w:i/>
          <w:color w:val="0000FF"/>
        </w:rPr>
        <w:t>só-</w:t>
      </w:r>
      <w:r w:rsidRPr="002677C9">
        <w:t xml:space="preserve"> ~ </w:t>
      </w:r>
      <w:r w:rsidRPr="003E5D8C">
        <w:rPr>
          <w:rFonts w:ascii="Doulos SIL" w:hAnsi="Doulos SIL"/>
          <w:i/>
          <w:color w:val="0000FF"/>
        </w:rPr>
        <w:t>sò-</w:t>
      </w:r>
      <w:r w:rsidRPr="002677C9">
        <w:t xml:space="preserve">, </w:t>
      </w:r>
      <w:r w:rsidR="006F2285">
        <w:t>‘</w:t>
      </w:r>
      <w:r w:rsidRPr="002677C9">
        <w:t>have</w:t>
      </w:r>
      <w:r w:rsidR="006F2285">
        <w:t>’</w:t>
      </w:r>
    </w:p>
    <w:p w14:paraId="7C5AE148" w14:textId="34C5A8EB" w:rsidR="00B013A1" w:rsidRPr="002677C9" w:rsidRDefault="00B013A1" w:rsidP="00B013A1">
      <w:pPr>
        <w:tabs>
          <w:tab w:val="clear" w:pos="369"/>
          <w:tab w:val="left" w:pos="288"/>
        </w:tabs>
        <w:ind w:left="576" w:hanging="576"/>
        <w:jc w:val="left"/>
      </w:pPr>
      <w:r w:rsidRPr="002677C9">
        <w:tab/>
        <w:t xml:space="preserve">H-toned </w:t>
      </w:r>
      <w:r w:rsidR="006F2285">
        <w:t>‘</w:t>
      </w:r>
      <w:r w:rsidRPr="002677C9">
        <w:t>have</w:t>
      </w:r>
      <w:r w:rsidR="006F2285">
        <w:t>’</w:t>
      </w:r>
      <w:r w:rsidRPr="002677C9">
        <w:t xml:space="preserve"> with </w:t>
      </w:r>
      <w:r w:rsidR="00913D13">
        <w:t>existential</w:t>
      </w:r>
      <w:r w:rsidRPr="002677C9">
        <w:t xml:space="preserve"> particle, §11.5.1</w:t>
      </w:r>
    </w:p>
    <w:p w14:paraId="458176F3" w14:textId="504A554F" w:rsidR="00B013A1" w:rsidRPr="002677C9" w:rsidRDefault="00B013A1" w:rsidP="00B013A1">
      <w:pPr>
        <w:tabs>
          <w:tab w:val="clear" w:pos="369"/>
          <w:tab w:val="left" w:pos="288"/>
        </w:tabs>
        <w:ind w:left="576" w:hanging="576"/>
        <w:jc w:val="left"/>
      </w:pPr>
      <w:r w:rsidRPr="002677C9">
        <w:tab/>
        <w:t xml:space="preserve">L-toned </w:t>
      </w:r>
      <w:r w:rsidR="006F2285">
        <w:t>‘</w:t>
      </w:r>
      <w:r w:rsidRPr="002677C9">
        <w:t>have</w:t>
      </w:r>
      <w:r w:rsidR="006F2285">
        <w:t>’</w:t>
      </w:r>
      <w:r w:rsidRPr="002677C9">
        <w:t xml:space="preserve"> without </w:t>
      </w:r>
      <w:r w:rsidR="00913D13">
        <w:t>existential</w:t>
      </w:r>
      <w:r w:rsidRPr="002677C9">
        <w:t>, §11.5.2</w:t>
      </w:r>
    </w:p>
    <w:p w14:paraId="12BD226B" w14:textId="77777777" w:rsidR="00B013A1" w:rsidRPr="002677C9" w:rsidRDefault="00B013A1" w:rsidP="00B013A1">
      <w:pPr>
        <w:tabs>
          <w:tab w:val="clear" w:pos="369"/>
          <w:tab w:val="left" w:pos="288"/>
        </w:tabs>
        <w:ind w:left="576" w:hanging="576"/>
        <w:jc w:val="left"/>
      </w:pPr>
      <w:r w:rsidRPr="002677C9">
        <w:tab/>
        <w:t xml:space="preserve">relative-clause participles, </w:t>
      </w:r>
      <w:r w:rsidRPr="001229DC">
        <w:t>§14.1.6.3</w:t>
      </w:r>
    </w:p>
    <w:p w14:paraId="7CDE2A0D" w14:textId="32A6D5DD" w:rsidR="00B013A1" w:rsidRPr="00B64CC1" w:rsidRDefault="00B013A1" w:rsidP="00B013A1">
      <w:pPr>
        <w:tabs>
          <w:tab w:val="clear" w:pos="369"/>
          <w:tab w:val="left" w:pos="288"/>
        </w:tabs>
        <w:ind w:left="576" w:hanging="576"/>
        <w:jc w:val="left"/>
      </w:pPr>
      <w:r w:rsidRPr="003E5D8C">
        <w:rPr>
          <w:rFonts w:ascii="Doulos SIL" w:hAnsi="Doulos SIL"/>
          <w:i/>
          <w:color w:val="0000FF"/>
        </w:rPr>
        <w:t>-sô-</w:t>
      </w:r>
      <w:r w:rsidRPr="00B64CC1">
        <w:t xml:space="preserve">, </w:t>
      </w:r>
      <w:r w:rsidR="00893BC6">
        <w:t>resultative</w:t>
      </w:r>
      <w:r w:rsidRPr="00B64CC1">
        <w:t>, §10.2.1.6</w:t>
      </w:r>
    </w:p>
    <w:p w14:paraId="720023FD" w14:textId="578D9010" w:rsidR="00B013A1" w:rsidRPr="00BB533D" w:rsidRDefault="00B013A1" w:rsidP="00B013A1">
      <w:pPr>
        <w:tabs>
          <w:tab w:val="clear" w:pos="369"/>
          <w:tab w:val="left" w:pos="288"/>
        </w:tabs>
        <w:ind w:left="576" w:hanging="576"/>
        <w:jc w:val="left"/>
      </w:pPr>
      <w:r w:rsidRPr="003E5D8C">
        <w:rPr>
          <w:rFonts w:ascii="Doulos SIL" w:hAnsi="Doulos SIL"/>
          <w:i/>
          <w:color w:val="0000FF"/>
        </w:rPr>
        <w:t>sóy</w:t>
      </w:r>
      <w:r w:rsidRPr="00BB533D">
        <w:t xml:space="preserve">, </w:t>
      </w:r>
      <w:r w:rsidR="006F2285">
        <w:t>‘</w:t>
      </w:r>
      <w:r w:rsidRPr="00BB533D">
        <w:t>all, entirely</w:t>
      </w:r>
      <w:r w:rsidR="006F2285">
        <w:t>’</w:t>
      </w:r>
      <w:r w:rsidRPr="00BB533D">
        <w:t>, §8.6.7.5</w:t>
      </w:r>
    </w:p>
    <w:p w14:paraId="0A719713" w14:textId="77777777" w:rsidR="00B013A1" w:rsidRPr="00BB533D" w:rsidRDefault="00B013A1" w:rsidP="00B013A1">
      <w:pPr>
        <w:tabs>
          <w:tab w:val="clear" w:pos="369"/>
          <w:tab w:val="left" w:pos="288"/>
        </w:tabs>
        <w:ind w:left="576" w:hanging="576"/>
        <w:jc w:val="left"/>
      </w:pPr>
      <w:r w:rsidRPr="00BB533D">
        <w:tab/>
        <w:t>in negative clause, §19.4.5</w:t>
      </w:r>
    </w:p>
    <w:p w14:paraId="42BD789D" w14:textId="6FCF138D" w:rsidR="00B013A1" w:rsidRPr="00B64CC1" w:rsidRDefault="00B013A1" w:rsidP="00B013A1">
      <w:pPr>
        <w:tabs>
          <w:tab w:val="clear" w:pos="369"/>
          <w:tab w:val="left" w:pos="288"/>
        </w:tabs>
        <w:ind w:left="576" w:hanging="576"/>
        <w:jc w:val="left"/>
      </w:pPr>
      <w:r w:rsidRPr="003E5D8C">
        <w:rPr>
          <w:rFonts w:ascii="Doulos SIL" w:hAnsi="Doulos SIL"/>
          <w:i/>
          <w:color w:val="0000FF"/>
        </w:rPr>
        <w:t>-tâ-</w:t>
      </w:r>
      <w:r w:rsidR="00913D13">
        <w:t>, e</w:t>
      </w:r>
      <w:r w:rsidRPr="00B64CC1">
        <w:t>x</w:t>
      </w:r>
      <w:r w:rsidR="005152E2">
        <w:t>periential perfect</w:t>
      </w:r>
      <w:r w:rsidRPr="00B64CC1">
        <w:t>, §10.2.1.7</w:t>
      </w:r>
    </w:p>
    <w:p w14:paraId="79C8E829" w14:textId="5CA4AAC3" w:rsidR="00B013A1" w:rsidRPr="00010C5D" w:rsidRDefault="00B013A1" w:rsidP="00B013A1">
      <w:pPr>
        <w:tabs>
          <w:tab w:val="clear" w:pos="369"/>
          <w:tab w:val="left" w:pos="288"/>
        </w:tabs>
        <w:ind w:left="576" w:hanging="576"/>
        <w:jc w:val="left"/>
      </w:pPr>
      <w:r w:rsidRPr="003E5D8C">
        <w:rPr>
          <w:rFonts w:ascii="Doulos SIL" w:hAnsi="Doulos SIL"/>
          <w:i/>
          <w:noProof/>
          <w:color w:val="0000FF"/>
        </w:rPr>
        <w:t>tà-lí</w:t>
      </w:r>
      <w:r w:rsidR="00913D13">
        <w:t>, e</w:t>
      </w:r>
      <w:r w:rsidRPr="00010C5D">
        <w:t>x</w:t>
      </w:r>
      <w:r w:rsidR="005152E2">
        <w:t>periential perfect</w:t>
      </w:r>
      <w:r w:rsidRPr="00010C5D">
        <w:t xml:space="preserve"> </w:t>
      </w:r>
      <w:r w:rsidR="00180792">
        <w:t>negative</w:t>
      </w:r>
      <w:r w:rsidRPr="00010C5D">
        <w:t>, §10.2.3.2</w:t>
      </w:r>
    </w:p>
    <w:p w14:paraId="2B7F77E3" w14:textId="2B086C51" w:rsidR="00B013A1" w:rsidRPr="00B64CC1" w:rsidRDefault="00B013A1" w:rsidP="00B013A1">
      <w:pPr>
        <w:tabs>
          <w:tab w:val="clear" w:pos="369"/>
          <w:tab w:val="left" w:pos="288"/>
        </w:tabs>
        <w:ind w:left="576" w:hanging="576"/>
        <w:jc w:val="left"/>
      </w:pPr>
      <w:r w:rsidRPr="003E5D8C">
        <w:rPr>
          <w:rFonts w:ascii="Doulos SIL" w:hAnsi="Doulos SIL"/>
          <w:i/>
          <w:color w:val="0000FF"/>
        </w:rPr>
        <w:t>tán</w:t>
      </w:r>
      <w:r w:rsidRPr="00B64CC1">
        <w:t xml:space="preserve">, </w:t>
      </w:r>
      <w:r w:rsidR="006F2285">
        <w:t>‘</w:t>
      </w:r>
      <w:r w:rsidRPr="00B64CC1">
        <w:t>only</w:t>
      </w:r>
      <w:r w:rsidR="006F2285">
        <w:t>’</w:t>
      </w:r>
      <w:r w:rsidRPr="00B64CC1">
        <w:t>, §19.3.3</w:t>
      </w:r>
    </w:p>
    <w:p w14:paraId="54271734" w14:textId="42E2E8A3" w:rsidR="00B013A1" w:rsidRPr="00B64CC1" w:rsidRDefault="00B013A1" w:rsidP="00B013A1">
      <w:pPr>
        <w:tabs>
          <w:tab w:val="clear" w:pos="369"/>
          <w:tab w:val="left" w:pos="288"/>
        </w:tabs>
        <w:ind w:left="576" w:hanging="576"/>
        <w:jc w:val="left"/>
      </w:pPr>
      <w:r w:rsidRPr="00B64CC1">
        <w:tab/>
      </w:r>
      <w:r w:rsidR="006F2285">
        <w:t>‘</w:t>
      </w:r>
      <w:r w:rsidRPr="00B64CC1">
        <w:t>as soon as</w:t>
      </w:r>
      <w:r w:rsidR="006F2285">
        <w:t>’</w:t>
      </w:r>
      <w:r w:rsidRPr="00B64CC1">
        <w:t>, §16.2.2</w:t>
      </w:r>
    </w:p>
    <w:p w14:paraId="7AB21AA0" w14:textId="7638A441" w:rsidR="00B013A1" w:rsidRPr="00B64CC1" w:rsidRDefault="00B013A1" w:rsidP="00B013A1">
      <w:pPr>
        <w:tabs>
          <w:tab w:val="clear" w:pos="369"/>
          <w:tab w:val="left" w:pos="288"/>
        </w:tabs>
        <w:ind w:left="576" w:hanging="576"/>
        <w:jc w:val="left"/>
      </w:pPr>
      <w:r w:rsidRPr="003E5D8C">
        <w:rPr>
          <w:rFonts w:ascii="Doulos SIL" w:hAnsi="Doulos SIL"/>
          <w:i/>
          <w:color w:val="0000FF"/>
        </w:rPr>
        <w:t>táŋgí</w:t>
      </w:r>
      <w:r w:rsidRPr="00B64CC1">
        <w:t xml:space="preserve">, </w:t>
      </w:r>
      <w:r w:rsidR="006F2285">
        <w:t>‘</w:t>
      </w:r>
      <w:r w:rsidRPr="00B64CC1">
        <w:t>become, happen</w:t>
      </w:r>
      <w:r w:rsidR="006F2285">
        <w:t>’</w:t>
      </w:r>
      <w:r w:rsidRPr="00B64CC1">
        <w:t>, §11.2.6.2</w:t>
      </w:r>
    </w:p>
    <w:p w14:paraId="1DB46C2E" w14:textId="77777777" w:rsidR="00B013A1" w:rsidRPr="00B64CC1" w:rsidRDefault="00B013A1" w:rsidP="00B013A1">
      <w:pPr>
        <w:tabs>
          <w:tab w:val="clear" w:pos="369"/>
          <w:tab w:val="left" w:pos="288"/>
        </w:tabs>
        <w:ind w:left="576" w:hanging="576"/>
        <w:jc w:val="left"/>
      </w:pPr>
      <w:r w:rsidRPr="003E5D8C">
        <w:rPr>
          <w:rFonts w:ascii="Doulos SIL" w:hAnsi="Doulos SIL"/>
          <w:i/>
          <w:color w:val="0000FF"/>
        </w:rPr>
        <w:tab/>
        <w:t>-táŋgì</w:t>
      </w:r>
      <w:r w:rsidRPr="00B64CC1">
        <w:t xml:space="preserve"> ~ </w:t>
      </w:r>
      <w:r w:rsidRPr="003E5D8C">
        <w:rPr>
          <w:rFonts w:ascii="Doulos SIL" w:hAnsi="Doulos SIL"/>
          <w:i/>
          <w:color w:val="0000FF"/>
        </w:rPr>
        <w:t>tâŋ-</w:t>
      </w:r>
      <w:r w:rsidRPr="00B64CC1">
        <w:tab/>
        <w:t>at end of verb chain, §10.2.1.4</w:t>
      </w:r>
    </w:p>
    <w:p w14:paraId="2DA6E486" w14:textId="4EB41A3D" w:rsidR="00B013A1" w:rsidRPr="00BB533D" w:rsidRDefault="00B013A1" w:rsidP="00B013A1">
      <w:pPr>
        <w:tabs>
          <w:tab w:val="clear" w:pos="369"/>
          <w:tab w:val="left" w:pos="288"/>
        </w:tabs>
        <w:ind w:left="576" w:hanging="576"/>
        <w:jc w:val="left"/>
      </w:pPr>
      <w:r w:rsidRPr="003E5D8C">
        <w:rPr>
          <w:rFonts w:ascii="Doulos SIL" w:hAnsi="Doulos SIL"/>
          <w:i/>
          <w:color w:val="0000FF"/>
        </w:rPr>
        <w:t>té→</w:t>
      </w:r>
      <w:r w:rsidRPr="00BB533D">
        <w:t xml:space="preserve">, </w:t>
      </w:r>
      <w:r w:rsidR="006F2285">
        <w:t>‘</w:t>
      </w:r>
      <w:r w:rsidRPr="00BB533D">
        <w:t>specifically</w:t>
      </w:r>
      <w:r w:rsidR="006F2285">
        <w:t>’</w:t>
      </w:r>
      <w:r w:rsidRPr="00BB533D">
        <w:t>, §8.6.3.3</w:t>
      </w:r>
    </w:p>
    <w:p w14:paraId="7699AAEA" w14:textId="7907E41D" w:rsidR="00B013A1" w:rsidRPr="001229DC" w:rsidRDefault="00B013A1" w:rsidP="00B013A1">
      <w:pPr>
        <w:tabs>
          <w:tab w:val="clear" w:pos="369"/>
          <w:tab w:val="left" w:pos="288"/>
        </w:tabs>
        <w:ind w:left="576" w:hanging="576"/>
        <w:jc w:val="left"/>
      </w:pPr>
      <w:r w:rsidRPr="003E5D8C">
        <w:rPr>
          <w:rFonts w:ascii="Doulos SIL" w:hAnsi="Doulos SIL"/>
          <w:i/>
          <w:color w:val="0000FF"/>
        </w:rPr>
        <w:t>tɛ́mbí-</w:t>
      </w:r>
      <w:r w:rsidRPr="001229DC">
        <w:t xml:space="preserve">, </w:t>
      </w:r>
      <w:r w:rsidR="006F2285">
        <w:t>‘</w:t>
      </w:r>
      <w:r w:rsidRPr="001229DC">
        <w:t>find</w:t>
      </w:r>
      <w:r w:rsidR="006F2285">
        <w:t>’</w:t>
      </w:r>
    </w:p>
    <w:p w14:paraId="003EC2BB" w14:textId="77777777" w:rsidR="00B013A1" w:rsidRPr="001229DC" w:rsidRDefault="00B013A1" w:rsidP="00B013A1">
      <w:pPr>
        <w:tabs>
          <w:tab w:val="clear" w:pos="369"/>
          <w:tab w:val="left" w:pos="288"/>
        </w:tabs>
        <w:ind w:left="576" w:hanging="576"/>
        <w:jc w:val="left"/>
      </w:pPr>
      <w:r w:rsidRPr="001229DC">
        <w:tab/>
        <w:t>complement clause, §17.2.3</w:t>
      </w:r>
    </w:p>
    <w:p w14:paraId="02C12CD2" w14:textId="5B8ACDF6" w:rsidR="00B013A1" w:rsidRPr="00B64CC1" w:rsidRDefault="00B013A1" w:rsidP="00B013A1">
      <w:pPr>
        <w:tabs>
          <w:tab w:val="clear" w:pos="369"/>
          <w:tab w:val="left" w:pos="288"/>
        </w:tabs>
        <w:ind w:left="576" w:hanging="576"/>
        <w:jc w:val="left"/>
      </w:pPr>
      <w:r w:rsidRPr="003E5D8C">
        <w:rPr>
          <w:rFonts w:ascii="Doulos SIL" w:hAnsi="Doulos SIL"/>
          <w:i/>
          <w:color w:val="0000FF"/>
        </w:rPr>
        <w:t>-tí-</w:t>
      </w:r>
      <w:r w:rsidRPr="00B64CC1">
        <w:t xml:space="preserve"> ~ </w:t>
      </w:r>
      <w:r w:rsidRPr="003E5D8C">
        <w:rPr>
          <w:rFonts w:ascii="Doulos SIL" w:hAnsi="Doulos SIL"/>
          <w:i/>
          <w:color w:val="0000FF"/>
        </w:rPr>
        <w:t>-tú-</w:t>
      </w:r>
      <w:r w:rsidRPr="00B64CC1">
        <w:t xml:space="preserve"> ~ </w:t>
      </w:r>
      <w:r w:rsidRPr="003E5D8C">
        <w:rPr>
          <w:rFonts w:ascii="Doulos SIL" w:hAnsi="Doulos SIL"/>
          <w:i/>
          <w:color w:val="0000FF"/>
        </w:rPr>
        <w:t>-tî:-</w:t>
      </w:r>
      <w:r w:rsidRPr="00B64CC1">
        <w:t xml:space="preserve">, </w:t>
      </w:r>
      <w:r w:rsidR="00FD6208">
        <w:t>perfective</w:t>
      </w:r>
      <w:r w:rsidRPr="00B64CC1">
        <w:t>-1b, §10.2.1.5</w:t>
      </w:r>
    </w:p>
    <w:p w14:paraId="47E12033" w14:textId="77777777" w:rsidR="00B013A1" w:rsidRPr="00B64CC1" w:rsidRDefault="00B013A1" w:rsidP="00B013A1">
      <w:pPr>
        <w:tabs>
          <w:tab w:val="clear" w:pos="369"/>
          <w:tab w:val="left" w:pos="288"/>
        </w:tabs>
        <w:ind w:left="576" w:hanging="576"/>
        <w:jc w:val="left"/>
      </w:pPr>
      <w:r w:rsidRPr="003E5D8C">
        <w:rPr>
          <w:rFonts w:ascii="Doulos SIL" w:hAnsi="Doulos SIL"/>
          <w:i/>
          <w:color w:val="0000FF"/>
        </w:rPr>
        <w:tab/>
        <w:t>tí</w:t>
      </w:r>
      <w:r w:rsidRPr="00B64CC1">
        <w:t xml:space="preserve"> as perfective-like linker in verb chains, §15.1.11</w:t>
      </w:r>
    </w:p>
    <w:p w14:paraId="229D1750" w14:textId="77777777" w:rsidR="00B013A1" w:rsidRPr="00D367D4" w:rsidRDefault="00B013A1" w:rsidP="00B013A1">
      <w:pPr>
        <w:tabs>
          <w:tab w:val="clear" w:pos="369"/>
          <w:tab w:val="left" w:pos="288"/>
        </w:tabs>
        <w:ind w:left="576" w:hanging="576"/>
        <w:jc w:val="left"/>
      </w:pPr>
      <w:r w:rsidRPr="003E5D8C">
        <w:rPr>
          <w:rFonts w:ascii="Doulos SIL" w:hAnsi="Doulos SIL"/>
          <w:i/>
          <w:color w:val="0000FF"/>
        </w:rPr>
        <w:t>-tî:-</w:t>
      </w:r>
      <w:r w:rsidRPr="00D367D4">
        <w:t xml:space="preserve"> (see </w:t>
      </w:r>
      <w:r w:rsidRPr="003E5D8C">
        <w:rPr>
          <w:rFonts w:ascii="Doulos SIL" w:hAnsi="Doulos SIL"/>
          <w:i/>
          <w:color w:val="0000FF"/>
        </w:rPr>
        <w:t>-tí-</w:t>
      </w:r>
      <w:r w:rsidRPr="00D367D4">
        <w:t>)</w:t>
      </w:r>
    </w:p>
    <w:p w14:paraId="7F9426F5" w14:textId="77777777" w:rsidR="00B013A1" w:rsidRPr="00B64CC1" w:rsidRDefault="00B013A1" w:rsidP="00B013A1">
      <w:pPr>
        <w:tabs>
          <w:tab w:val="clear" w:pos="369"/>
          <w:tab w:val="left" w:pos="288"/>
        </w:tabs>
        <w:ind w:left="576" w:hanging="576"/>
        <w:jc w:val="left"/>
      </w:pPr>
      <w:r w:rsidRPr="003E5D8C">
        <w:rPr>
          <w:rFonts w:ascii="Doulos SIL" w:hAnsi="Doulos SIL"/>
          <w:i/>
          <w:color w:val="0000FF"/>
        </w:rPr>
        <w:t>tínɛ́m</w:t>
      </w:r>
      <w:r w:rsidRPr="00B64CC1">
        <w:t xml:space="preserve"> ~ </w:t>
      </w:r>
      <w:r w:rsidRPr="003E5D8C">
        <w:rPr>
          <w:rFonts w:ascii="Doulos SIL" w:hAnsi="Doulos SIL"/>
          <w:i/>
          <w:color w:val="0000FF"/>
        </w:rPr>
        <w:t>túnɔ́</w:t>
      </w:r>
      <w:r w:rsidRPr="00B64CC1">
        <w:t>, continuing action, §15.2.1.4</w:t>
      </w:r>
    </w:p>
    <w:p w14:paraId="71A78F78" w14:textId="77777777" w:rsidR="00B013A1" w:rsidRPr="00D367D4" w:rsidRDefault="00B013A1" w:rsidP="00B013A1">
      <w:pPr>
        <w:tabs>
          <w:tab w:val="clear" w:pos="369"/>
          <w:tab w:val="left" w:pos="288"/>
        </w:tabs>
        <w:ind w:left="576" w:hanging="576"/>
        <w:jc w:val="left"/>
      </w:pPr>
      <w:r w:rsidRPr="003E5D8C">
        <w:rPr>
          <w:rFonts w:ascii="Doulos SIL" w:hAnsi="Doulos SIL"/>
          <w:i/>
          <w:color w:val="0000FF"/>
        </w:rPr>
        <w:t>-tú-</w:t>
      </w:r>
      <w:r w:rsidRPr="00D367D4">
        <w:t xml:space="preserve"> (see </w:t>
      </w:r>
      <w:r w:rsidRPr="003E5D8C">
        <w:rPr>
          <w:rFonts w:ascii="Doulos SIL" w:hAnsi="Doulos SIL"/>
          <w:i/>
          <w:color w:val="0000FF"/>
        </w:rPr>
        <w:t>-tí-</w:t>
      </w:r>
      <w:r w:rsidRPr="00D367D4">
        <w:t>)</w:t>
      </w:r>
    </w:p>
    <w:p w14:paraId="4437E235" w14:textId="3E6C2502" w:rsidR="00B013A1" w:rsidRPr="00D367D4" w:rsidRDefault="00B013A1" w:rsidP="00B013A1">
      <w:pPr>
        <w:tabs>
          <w:tab w:val="clear" w:pos="369"/>
          <w:tab w:val="left" w:pos="288"/>
        </w:tabs>
        <w:ind w:left="576" w:hanging="576"/>
        <w:jc w:val="left"/>
      </w:pPr>
      <w:r w:rsidRPr="003E5D8C">
        <w:rPr>
          <w:rFonts w:ascii="Doulos SIL" w:hAnsi="Doulos SIL"/>
          <w:i/>
          <w:color w:val="0000FF"/>
        </w:rPr>
        <w:t>tǔ:</w:t>
      </w:r>
      <w:r w:rsidRPr="00D367D4">
        <w:t xml:space="preserve">, </w:t>
      </w:r>
      <w:r w:rsidR="009242D7">
        <w:t>reciprocal</w:t>
      </w:r>
      <w:r w:rsidRPr="00D367D4">
        <w:t>, §18.3.1</w:t>
      </w:r>
    </w:p>
    <w:p w14:paraId="2EEDEF96" w14:textId="738C6F93" w:rsidR="00B013A1" w:rsidRPr="00D367D4" w:rsidRDefault="00B013A1" w:rsidP="00B013A1">
      <w:pPr>
        <w:tabs>
          <w:tab w:val="clear" w:pos="369"/>
          <w:tab w:val="left" w:pos="288"/>
        </w:tabs>
        <w:ind w:left="576" w:hanging="576"/>
        <w:jc w:val="left"/>
      </w:pPr>
      <w:r w:rsidRPr="003E5D8C">
        <w:rPr>
          <w:rFonts w:ascii="Doulos SIL" w:hAnsi="Doulos SIL"/>
          <w:i/>
          <w:color w:val="0000FF"/>
        </w:rPr>
        <w:t>túmdí-</w:t>
      </w:r>
      <w:r w:rsidRPr="00D367D4">
        <w:t xml:space="preserve">, </w:t>
      </w:r>
      <w:r w:rsidR="006F2285">
        <w:t>‘</w:t>
      </w:r>
      <w:r w:rsidRPr="00D367D4">
        <w:t>begin</w:t>
      </w:r>
      <w:r w:rsidR="006F2285">
        <w:t>’</w:t>
      </w:r>
      <w:r w:rsidRPr="00D367D4">
        <w:t>, §17.3.2</w:t>
      </w:r>
    </w:p>
    <w:p w14:paraId="790D0948" w14:textId="3BCA4ADE" w:rsidR="00B013A1" w:rsidRPr="00B64CC1" w:rsidRDefault="00B013A1" w:rsidP="00B013A1">
      <w:pPr>
        <w:tabs>
          <w:tab w:val="clear" w:pos="369"/>
          <w:tab w:val="left" w:pos="288"/>
        </w:tabs>
        <w:ind w:left="576" w:hanging="576"/>
        <w:jc w:val="left"/>
      </w:pPr>
      <w:r w:rsidRPr="003E5D8C">
        <w:rPr>
          <w:rFonts w:ascii="Doulos SIL" w:hAnsi="Doulos SIL"/>
          <w:i/>
          <w:color w:val="0000FF"/>
        </w:rPr>
        <w:t>túnɔ́</w:t>
      </w:r>
      <w:r w:rsidRPr="00B64CC1">
        <w:t>,</w:t>
      </w:r>
      <w:r w:rsidR="00730F7D">
        <w:t xml:space="preserve"> </w:t>
      </w:r>
      <w:r w:rsidRPr="00B64CC1">
        <w:t>continuing action, §15.2.1.4</w:t>
      </w:r>
    </w:p>
    <w:p w14:paraId="042A0D6A" w14:textId="234900F2" w:rsidR="00B013A1" w:rsidRPr="001229DC" w:rsidRDefault="00563051" w:rsidP="00B013A1">
      <w:pPr>
        <w:tabs>
          <w:tab w:val="clear" w:pos="369"/>
          <w:tab w:val="left" w:pos="288"/>
        </w:tabs>
        <w:ind w:left="576" w:hanging="576"/>
        <w:jc w:val="left"/>
      </w:pPr>
      <w:r>
        <w:rPr>
          <w:vertAlign w:val="superscript"/>
        </w:rPr>
        <w:t>HL</w:t>
      </w:r>
      <w:r w:rsidR="00B013A1" w:rsidRPr="003E5D8C">
        <w:rPr>
          <w:rFonts w:ascii="Doulos SIL" w:hAnsi="Doulos SIL"/>
          <w:i/>
          <w:color w:val="0000FF"/>
        </w:rPr>
        <w:t xml:space="preserve">túlù </w:t>
      </w:r>
      <w:r>
        <w:rPr>
          <w:vertAlign w:val="superscript"/>
        </w:rPr>
        <w:t>L</w:t>
      </w:r>
      <w:r w:rsidR="00B013A1" w:rsidRPr="003E5D8C">
        <w:rPr>
          <w:rFonts w:ascii="Doulos SIL" w:hAnsi="Doulos SIL"/>
          <w:i/>
          <w:color w:val="0000FF"/>
        </w:rPr>
        <w:t>wò</w:t>
      </w:r>
      <w:r w:rsidR="00B013A1" w:rsidRPr="001229DC">
        <w:t xml:space="preserve">, complex </w:t>
      </w:r>
      <w:r w:rsidR="006F2285">
        <w:t>‘</w:t>
      </w:r>
      <w:r w:rsidR="00B013A1" w:rsidRPr="001229DC">
        <w:t>behind, after</w:t>
      </w:r>
      <w:r w:rsidR="006F2285">
        <w:t>’</w:t>
      </w:r>
      <w:r w:rsidR="00B013A1" w:rsidRPr="001229DC">
        <w:t xml:space="preserve"> postposition, §8.4.8</w:t>
      </w:r>
    </w:p>
    <w:p w14:paraId="5C515188" w14:textId="409ABD91" w:rsidR="00B013A1" w:rsidRPr="00E274E5" w:rsidRDefault="00B013A1" w:rsidP="00B013A1">
      <w:pPr>
        <w:tabs>
          <w:tab w:val="clear" w:pos="369"/>
          <w:tab w:val="left" w:pos="288"/>
        </w:tabs>
        <w:ind w:left="576" w:hanging="576"/>
        <w:jc w:val="left"/>
      </w:pPr>
      <w:r w:rsidRPr="003E5D8C">
        <w:rPr>
          <w:rFonts w:ascii="Doulos SIL" w:hAnsi="Doulos SIL"/>
          <w:i/>
          <w:color w:val="0000FF"/>
        </w:rPr>
        <w:t>tùwⁿɔ́</w:t>
      </w:r>
      <w:r w:rsidRPr="00E274E5">
        <w:t xml:space="preserve"> ~ </w:t>
      </w:r>
      <w:r w:rsidRPr="003E5D8C">
        <w:rPr>
          <w:rFonts w:ascii="Doulos SIL" w:hAnsi="Doulos SIL"/>
          <w:i/>
          <w:color w:val="0000FF"/>
        </w:rPr>
        <w:t>tùwⁿɔ̂</w:t>
      </w:r>
      <w:r w:rsidRPr="00E274E5">
        <w:t xml:space="preserve">, </w:t>
      </w:r>
      <w:r w:rsidR="006F2285">
        <w:t>‘</w:t>
      </w:r>
      <w:r w:rsidRPr="00E274E5">
        <w:t>one</w:t>
      </w:r>
      <w:r w:rsidR="006F2285">
        <w:t>’</w:t>
      </w:r>
      <w:r w:rsidRPr="00E274E5">
        <w:t xml:space="preserve"> (numeral), §4.7.1.1</w:t>
      </w:r>
    </w:p>
    <w:p w14:paraId="36B1A6D3" w14:textId="77777777" w:rsidR="00B013A1" w:rsidRPr="00B01D17" w:rsidRDefault="00B013A1" w:rsidP="00B013A1">
      <w:pPr>
        <w:tabs>
          <w:tab w:val="clear" w:pos="369"/>
          <w:tab w:val="left" w:pos="288"/>
        </w:tabs>
        <w:ind w:left="576" w:hanging="576"/>
        <w:jc w:val="left"/>
      </w:pPr>
      <w:r w:rsidRPr="003E5D8C">
        <w:rPr>
          <w:rFonts w:ascii="Doulos SIL" w:hAnsi="Doulos SIL"/>
          <w:i/>
          <w:color w:val="0000FF"/>
        </w:rPr>
        <w:t>ú</w:t>
      </w:r>
      <w:r w:rsidRPr="00B01D17">
        <w:t>, 2Sg pronoun, §4.3.1</w:t>
      </w:r>
    </w:p>
    <w:p w14:paraId="5859AD04" w14:textId="77777777" w:rsidR="00B013A1" w:rsidRPr="00B01D17" w:rsidRDefault="00B013A1" w:rsidP="00B013A1">
      <w:pPr>
        <w:tabs>
          <w:tab w:val="clear" w:pos="369"/>
          <w:tab w:val="left" w:pos="288"/>
        </w:tabs>
        <w:ind w:left="576" w:hanging="576"/>
        <w:jc w:val="left"/>
      </w:pPr>
      <w:r w:rsidRPr="003E5D8C">
        <w:rPr>
          <w:rFonts w:ascii="Doulos SIL" w:hAnsi="Doulos SIL"/>
          <w:i/>
          <w:color w:val="0000FF"/>
        </w:rPr>
        <w:t>û:</w:t>
      </w:r>
      <w:r w:rsidRPr="00B01D17">
        <w:t>, 2Pl pronoun, §4.3.1</w:t>
      </w:r>
    </w:p>
    <w:p w14:paraId="034F4D6C" w14:textId="77777777" w:rsidR="00B013A1" w:rsidRPr="00D367D4" w:rsidRDefault="00B013A1" w:rsidP="00B013A1">
      <w:pPr>
        <w:tabs>
          <w:tab w:val="clear" w:pos="369"/>
          <w:tab w:val="left" w:pos="288"/>
        </w:tabs>
        <w:ind w:left="576" w:hanging="576"/>
        <w:jc w:val="left"/>
      </w:pPr>
      <w:r w:rsidRPr="003E5D8C">
        <w:rPr>
          <w:rFonts w:ascii="Doulos SIL" w:hAnsi="Doulos SIL"/>
          <w:i/>
          <w:color w:val="0000FF"/>
        </w:rPr>
        <w:t>-ú</w:t>
      </w:r>
      <w:r w:rsidRPr="00D367D4">
        <w:t>, in resultative deverbal compound finals, §5.1.10</w:t>
      </w:r>
    </w:p>
    <w:p w14:paraId="1459C8FB" w14:textId="47CD498A" w:rsidR="00B013A1" w:rsidRPr="00BB533D" w:rsidRDefault="00B013A1" w:rsidP="00B013A1">
      <w:pPr>
        <w:tabs>
          <w:tab w:val="clear" w:pos="369"/>
          <w:tab w:val="left" w:pos="288"/>
        </w:tabs>
        <w:ind w:left="576" w:hanging="576"/>
        <w:jc w:val="left"/>
      </w:pPr>
      <w:r w:rsidRPr="003E5D8C">
        <w:rPr>
          <w:rFonts w:ascii="Doulos SIL" w:hAnsi="Doulos SIL"/>
          <w:i/>
          <w:color w:val="0000FF"/>
        </w:rPr>
        <w:t>ùllá</w:t>
      </w:r>
      <w:r w:rsidRPr="00BB533D">
        <w:t xml:space="preserve">, </w:t>
      </w:r>
      <w:r w:rsidR="006F2285">
        <w:t>‘</w:t>
      </w:r>
      <w:r w:rsidRPr="00BB533D">
        <w:t>a little</w:t>
      </w:r>
      <w:r w:rsidR="006F2285">
        <w:t>’</w:t>
      </w:r>
      <w:r w:rsidRPr="00BB533D">
        <w:t>, §8.6.2</w:t>
      </w:r>
    </w:p>
    <w:p w14:paraId="5380071F" w14:textId="28B43340" w:rsidR="00B013A1" w:rsidRPr="00E274E5" w:rsidRDefault="00B013A1" w:rsidP="00B013A1">
      <w:pPr>
        <w:tabs>
          <w:tab w:val="clear" w:pos="369"/>
          <w:tab w:val="left" w:pos="288"/>
        </w:tabs>
        <w:ind w:left="576" w:hanging="576"/>
        <w:jc w:val="left"/>
      </w:pPr>
      <w:r w:rsidRPr="003E5D8C">
        <w:rPr>
          <w:rFonts w:ascii="Doulos SIL" w:hAnsi="Doulos SIL"/>
          <w:i/>
          <w:color w:val="0000FF"/>
        </w:rPr>
        <w:t>ùŋgòy</w:t>
      </w:r>
      <w:r w:rsidRPr="00E274E5">
        <w:t xml:space="preserve">, </w:t>
      </w:r>
      <w:r w:rsidR="003E1B9A">
        <w:t>presentative</w:t>
      </w:r>
      <w:r w:rsidRPr="00E274E5">
        <w:t>, §4.4.3</w:t>
      </w:r>
    </w:p>
    <w:p w14:paraId="719E1B1B" w14:textId="2FF265A5" w:rsidR="00B013A1" w:rsidRPr="00E274E5" w:rsidRDefault="00B013A1" w:rsidP="00B013A1">
      <w:pPr>
        <w:tabs>
          <w:tab w:val="clear" w:pos="369"/>
          <w:tab w:val="left" w:pos="288"/>
        </w:tabs>
        <w:ind w:left="576" w:hanging="576"/>
        <w:jc w:val="left"/>
      </w:pPr>
      <w:r w:rsidRPr="003E5D8C">
        <w:rPr>
          <w:rFonts w:ascii="Doulos SIL" w:hAnsi="Doulos SIL"/>
          <w:i/>
          <w:color w:val="0000FF"/>
        </w:rPr>
        <w:t>ùsú</w:t>
      </w:r>
      <w:r w:rsidRPr="00E274E5">
        <w:t xml:space="preserve">, </w:t>
      </w:r>
      <w:r w:rsidR="006F2285">
        <w:t>‘</w:t>
      </w:r>
      <w:r w:rsidRPr="00E274E5">
        <w:t>sun, day</w:t>
      </w:r>
      <w:r w:rsidR="006F2285">
        <w:t>’</w:t>
      </w:r>
    </w:p>
    <w:p w14:paraId="5982DBC2" w14:textId="778A7421" w:rsidR="00B013A1" w:rsidRPr="00E274E5" w:rsidRDefault="00B013A1" w:rsidP="00B013A1">
      <w:pPr>
        <w:tabs>
          <w:tab w:val="clear" w:pos="369"/>
          <w:tab w:val="left" w:pos="288"/>
        </w:tabs>
        <w:ind w:left="576" w:hanging="576"/>
        <w:jc w:val="left"/>
      </w:pPr>
      <w:r w:rsidRPr="00E274E5">
        <w:tab/>
        <w:t xml:space="preserve">in </w:t>
      </w:r>
      <w:r w:rsidR="006F2285">
        <w:t>‘</w:t>
      </w:r>
      <w:r w:rsidRPr="00E274E5">
        <w:t>when?</w:t>
      </w:r>
      <w:r w:rsidR="006F2285">
        <w:t>’</w:t>
      </w:r>
      <w:r w:rsidRPr="00E274E5">
        <w:t xml:space="preserve"> questions, §13.2.5</w:t>
      </w:r>
    </w:p>
    <w:p w14:paraId="0C35928C" w14:textId="193D9018" w:rsidR="00B013A1" w:rsidRPr="00E274E5" w:rsidRDefault="00B013A1" w:rsidP="00B013A1">
      <w:pPr>
        <w:tabs>
          <w:tab w:val="clear" w:pos="369"/>
          <w:tab w:val="left" w:pos="288"/>
        </w:tabs>
        <w:ind w:left="576" w:hanging="576"/>
        <w:jc w:val="left"/>
      </w:pPr>
      <w:r w:rsidRPr="00E274E5">
        <w:tab/>
        <w:t xml:space="preserve">possible relationship to </w:t>
      </w:r>
      <w:r w:rsidRPr="003E5D8C">
        <w:rPr>
          <w:rFonts w:ascii="Doulos SIL" w:hAnsi="Doulos SIL"/>
          <w:i/>
          <w:color w:val="0000FF"/>
        </w:rPr>
        <w:t>àsú→</w:t>
      </w:r>
      <w:r w:rsidRPr="00E274E5">
        <w:t xml:space="preserve"> </w:t>
      </w:r>
      <w:r w:rsidR="006F2285">
        <w:t>‘</w:t>
      </w:r>
      <w:r w:rsidRPr="00E274E5">
        <w:t>always</w:t>
      </w:r>
      <w:r w:rsidR="006F2285">
        <w:t>’</w:t>
      </w:r>
      <w:r w:rsidRPr="00E274E5">
        <w:t>, §8.6.7.3</w:t>
      </w:r>
    </w:p>
    <w:p w14:paraId="7E43BC01" w14:textId="77777777" w:rsidR="00B013A1" w:rsidRPr="00E274E5" w:rsidRDefault="00B013A1" w:rsidP="00B013A1">
      <w:pPr>
        <w:tabs>
          <w:tab w:val="clear" w:pos="369"/>
          <w:tab w:val="left" w:pos="288"/>
        </w:tabs>
        <w:ind w:left="576" w:hanging="576"/>
        <w:jc w:val="left"/>
      </w:pPr>
      <w:r w:rsidRPr="00E274E5">
        <w:tab/>
        <w:t>in subject-verb collocations, §11.1.4</w:t>
      </w:r>
    </w:p>
    <w:p w14:paraId="07906695" w14:textId="148967F9" w:rsidR="00B013A1" w:rsidRPr="00E274E5" w:rsidRDefault="00B013A1" w:rsidP="00B013A1">
      <w:pPr>
        <w:tabs>
          <w:tab w:val="clear" w:pos="369"/>
          <w:tab w:val="left" w:pos="288"/>
        </w:tabs>
        <w:ind w:left="576" w:hanging="576"/>
        <w:jc w:val="left"/>
      </w:pPr>
      <w:r w:rsidRPr="003E5D8C">
        <w:rPr>
          <w:rFonts w:ascii="Doulos SIL" w:hAnsi="Doulos SIL"/>
          <w:i/>
          <w:color w:val="0000FF"/>
        </w:rPr>
        <w:t>ú:-yí-</w:t>
      </w:r>
      <w:r w:rsidRPr="00E274E5">
        <w:t xml:space="preserve">, </w:t>
      </w:r>
      <w:r w:rsidR="006F2285">
        <w:t>‘</w:t>
      </w:r>
      <w:r w:rsidRPr="00E274E5">
        <w:t>be afraid (to)</w:t>
      </w:r>
      <w:r w:rsidR="006F2285">
        <w:t>’</w:t>
      </w:r>
    </w:p>
    <w:p w14:paraId="49BC0B1D" w14:textId="77777777" w:rsidR="00B013A1" w:rsidRPr="00E274E5" w:rsidRDefault="00B013A1" w:rsidP="00B013A1">
      <w:pPr>
        <w:tabs>
          <w:tab w:val="clear" w:pos="369"/>
          <w:tab w:val="left" w:pos="288"/>
        </w:tabs>
        <w:ind w:left="576" w:hanging="576"/>
        <w:jc w:val="left"/>
      </w:pPr>
      <w:r w:rsidRPr="00E274E5">
        <w:tab/>
        <w:t>complement, §17.3.10</w:t>
      </w:r>
    </w:p>
    <w:p w14:paraId="4E033F16" w14:textId="77777777" w:rsidR="00B013A1" w:rsidRPr="00E274E5" w:rsidRDefault="00B013A1" w:rsidP="00B013A1">
      <w:pPr>
        <w:tabs>
          <w:tab w:val="clear" w:pos="369"/>
          <w:tab w:val="left" w:pos="288"/>
        </w:tabs>
        <w:ind w:left="576" w:hanging="576"/>
        <w:jc w:val="left"/>
      </w:pPr>
      <w:r w:rsidRPr="003E5D8C">
        <w:rPr>
          <w:rFonts w:ascii="Doulos SIL" w:hAnsi="Doulos SIL"/>
          <w:i/>
          <w:color w:val="0000FF"/>
        </w:rPr>
        <w:t>-ẁ</w:t>
      </w:r>
      <w:r w:rsidRPr="00E274E5">
        <w:t>, suffix on verb (L-toned)</w:t>
      </w:r>
    </w:p>
    <w:p w14:paraId="6D9809E1" w14:textId="636D073F" w:rsidR="00B013A1" w:rsidRPr="00BB533D" w:rsidRDefault="00B013A1" w:rsidP="00B013A1">
      <w:pPr>
        <w:tabs>
          <w:tab w:val="clear" w:pos="369"/>
          <w:tab w:val="left" w:pos="288"/>
        </w:tabs>
        <w:ind w:left="576" w:hanging="576"/>
        <w:jc w:val="left"/>
      </w:pPr>
      <w:r w:rsidRPr="00E274E5">
        <w:tab/>
      </w:r>
      <w:r w:rsidR="008632B9">
        <w:t>inanimate</w:t>
      </w:r>
    </w:p>
    <w:p w14:paraId="7CBFE33D" w14:textId="77777777" w:rsidR="00B013A1" w:rsidRPr="00E274E5" w:rsidRDefault="00B013A1" w:rsidP="00B013A1">
      <w:pPr>
        <w:tabs>
          <w:tab w:val="clear" w:pos="369"/>
          <w:tab w:val="left" w:pos="288"/>
        </w:tabs>
        <w:ind w:left="576" w:hanging="576"/>
        <w:jc w:val="left"/>
      </w:pPr>
      <w:r w:rsidRPr="00E274E5">
        <w:tab/>
      </w:r>
      <w:r w:rsidRPr="00E274E5">
        <w:tab/>
        <w:t>with adjective, §4.5.1</w:t>
      </w:r>
    </w:p>
    <w:p w14:paraId="687D8794" w14:textId="2C37552F" w:rsidR="00B013A1" w:rsidRPr="00BB533D" w:rsidRDefault="00B013A1" w:rsidP="00B013A1">
      <w:pPr>
        <w:tabs>
          <w:tab w:val="clear" w:pos="369"/>
          <w:tab w:val="left" w:pos="288"/>
        </w:tabs>
        <w:ind w:left="576" w:hanging="576"/>
        <w:jc w:val="left"/>
      </w:pPr>
      <w:r w:rsidRPr="00BB533D">
        <w:tab/>
      </w:r>
      <w:r w:rsidRPr="00BB533D">
        <w:tab/>
        <w:t xml:space="preserve">in relative-clause </w:t>
      </w:r>
      <w:r w:rsidR="00FD6208">
        <w:t>perfective</w:t>
      </w:r>
      <w:r w:rsidRPr="00BB533D">
        <w:t xml:space="preserve"> participle, §14.1.6.1, §14.1.6.3-4</w:t>
      </w:r>
    </w:p>
    <w:p w14:paraId="32C732AD" w14:textId="77777777" w:rsidR="00B013A1" w:rsidRPr="00E274E5" w:rsidRDefault="00B013A1" w:rsidP="00B013A1">
      <w:pPr>
        <w:tabs>
          <w:tab w:val="clear" w:pos="369"/>
          <w:tab w:val="left" w:pos="288"/>
          <w:tab w:val="left" w:pos="900"/>
        </w:tabs>
        <w:ind w:left="576" w:hanging="576"/>
        <w:jc w:val="left"/>
      </w:pPr>
      <w:r w:rsidRPr="00BB533D">
        <w:tab/>
      </w:r>
      <w:r w:rsidRPr="00BB533D">
        <w:tab/>
      </w:r>
      <w:r w:rsidRPr="00BB533D">
        <w:tab/>
        <w:t>headless relative as adverbial clause, §15.2.4</w:t>
      </w:r>
    </w:p>
    <w:p w14:paraId="1EEFDEA2" w14:textId="77777777" w:rsidR="00B013A1" w:rsidRPr="001229DC" w:rsidRDefault="00B013A1" w:rsidP="00B013A1">
      <w:pPr>
        <w:tabs>
          <w:tab w:val="clear" w:pos="369"/>
          <w:tab w:val="left" w:pos="288"/>
          <w:tab w:val="left" w:pos="900"/>
        </w:tabs>
        <w:ind w:left="576" w:hanging="576"/>
        <w:jc w:val="left"/>
      </w:pPr>
      <w:r w:rsidRPr="001229DC">
        <w:tab/>
        <w:t>2Sg and 3Sg subject (homophonous)</w:t>
      </w:r>
    </w:p>
    <w:p w14:paraId="733CA0C6" w14:textId="291DC5F0" w:rsidR="00B013A1" w:rsidRPr="00E274E5" w:rsidRDefault="00B013A1" w:rsidP="00B013A1">
      <w:pPr>
        <w:tabs>
          <w:tab w:val="clear" w:pos="369"/>
          <w:tab w:val="left" w:pos="288"/>
          <w:tab w:val="left" w:pos="900"/>
        </w:tabs>
        <w:ind w:left="576" w:hanging="576"/>
        <w:jc w:val="left"/>
      </w:pPr>
      <w:r w:rsidRPr="00E274E5">
        <w:tab/>
      </w:r>
      <w:r w:rsidRPr="00E274E5">
        <w:tab/>
      </w:r>
      <w:r w:rsidR="00893BC6">
        <w:t>resultative</w:t>
      </w:r>
      <w:r w:rsidRPr="00E274E5">
        <w:t xml:space="preserve"> </w:t>
      </w:r>
      <w:r w:rsidRPr="003E5D8C">
        <w:rPr>
          <w:rFonts w:ascii="Doulos SIL" w:hAnsi="Doulos SIL"/>
          <w:i/>
          <w:color w:val="0000FF"/>
        </w:rPr>
        <w:t>-só-ẁ</w:t>
      </w:r>
      <w:r w:rsidRPr="00E274E5">
        <w:t>, §10.2.1.6</w:t>
      </w:r>
    </w:p>
    <w:p w14:paraId="77F0C769" w14:textId="2AE7FFB0" w:rsidR="00B013A1" w:rsidRPr="00E274E5" w:rsidRDefault="003E1B9A" w:rsidP="00B013A1">
      <w:pPr>
        <w:tabs>
          <w:tab w:val="clear" w:pos="369"/>
          <w:tab w:val="left" w:pos="288"/>
          <w:tab w:val="left" w:pos="900"/>
        </w:tabs>
        <w:ind w:left="576" w:hanging="576"/>
        <w:jc w:val="left"/>
      </w:pPr>
      <w:r>
        <w:tab/>
      </w:r>
      <w:r>
        <w:tab/>
        <w:t>e</w:t>
      </w:r>
      <w:r w:rsidR="00B013A1" w:rsidRPr="00E274E5">
        <w:t>x</w:t>
      </w:r>
      <w:r w:rsidR="005152E2">
        <w:t>periential perfect</w:t>
      </w:r>
      <w:r w:rsidR="00B013A1" w:rsidRPr="00E274E5">
        <w:t xml:space="preserve"> </w:t>
      </w:r>
      <w:r w:rsidR="00B013A1" w:rsidRPr="003E5D8C">
        <w:rPr>
          <w:rFonts w:ascii="Doulos SIL" w:hAnsi="Doulos SIL"/>
          <w:i/>
          <w:color w:val="0000FF"/>
        </w:rPr>
        <w:t>-tá-ẁ</w:t>
      </w:r>
      <w:r w:rsidR="00B013A1" w:rsidRPr="002677C9">
        <w:t>,</w:t>
      </w:r>
      <w:r w:rsidR="00B013A1" w:rsidRPr="00E274E5">
        <w:t xml:space="preserve"> §10.2.1.7</w:t>
      </w:r>
    </w:p>
    <w:p w14:paraId="6B1EEE2B" w14:textId="644F96F8" w:rsidR="00B013A1" w:rsidRPr="002677C9" w:rsidRDefault="00B013A1" w:rsidP="00B013A1">
      <w:pPr>
        <w:tabs>
          <w:tab w:val="clear" w:pos="369"/>
          <w:tab w:val="left" w:pos="288"/>
          <w:tab w:val="left" w:pos="900"/>
        </w:tabs>
        <w:ind w:left="576" w:hanging="576"/>
        <w:jc w:val="left"/>
      </w:pPr>
      <w:r w:rsidRPr="002677C9">
        <w:tab/>
      </w:r>
      <w:r w:rsidRPr="002677C9">
        <w:tab/>
      </w:r>
      <w:r w:rsidR="00090D09">
        <w:t>progressive</w:t>
      </w:r>
      <w:r w:rsidRPr="002677C9">
        <w:t xml:space="preserve"> </w:t>
      </w:r>
      <w:r w:rsidRPr="003E5D8C">
        <w:rPr>
          <w:rFonts w:ascii="Doulos SIL" w:hAnsi="Doulos SIL"/>
          <w:i/>
          <w:color w:val="0000FF"/>
        </w:rPr>
        <w:t>:</w:t>
      </w:r>
      <w:r w:rsidRPr="003E5D8C">
        <w:rPr>
          <w:rFonts w:ascii="Doulos SIL" w:hAnsi="Doulos SIL"/>
          <w:i/>
          <w:color w:val="0000FF"/>
        </w:rPr>
        <w:noBreakHyphen/>
        <w:t>rà</w:t>
      </w:r>
      <w:r w:rsidRPr="003E5D8C">
        <w:rPr>
          <w:rFonts w:ascii="Doulos SIL" w:hAnsi="Doulos SIL"/>
          <w:i/>
          <w:color w:val="0000FF"/>
        </w:rPr>
        <w:noBreakHyphen/>
        <w:t>ẁ</w:t>
      </w:r>
      <w:r w:rsidRPr="002677C9">
        <w:t>, §10.2.2.3</w:t>
      </w:r>
    </w:p>
    <w:p w14:paraId="1CA3DE89" w14:textId="51C8043B" w:rsidR="00B013A1" w:rsidRPr="002677C9" w:rsidRDefault="00B013A1" w:rsidP="00B013A1">
      <w:pPr>
        <w:tabs>
          <w:tab w:val="clear" w:pos="369"/>
          <w:tab w:val="left" w:pos="288"/>
          <w:tab w:val="left" w:pos="900"/>
        </w:tabs>
        <w:ind w:left="576" w:hanging="576"/>
        <w:jc w:val="left"/>
      </w:pPr>
      <w:r w:rsidRPr="002677C9">
        <w:tab/>
        <w:t xml:space="preserve">2Sg subject, distinct from 3Sg </w:t>
      </w:r>
      <w:r w:rsidRPr="003E5D8C">
        <w:rPr>
          <w:rFonts w:ascii="Doulos SIL" w:hAnsi="Doulos SIL"/>
          <w:i/>
          <w:color w:val="0000FF"/>
        </w:rPr>
        <w:t>-</w:t>
      </w:r>
      <w:r w:rsidRPr="003E5D8C">
        <w:rPr>
          <w:rFonts w:ascii="Doulos SIL" w:hAnsi="Doulos SIL"/>
          <w:i/>
          <w:color w:val="0000FF"/>
        </w:rPr>
        <w:sym w:font="Symbol" w:char="F0C6"/>
      </w:r>
      <w:r w:rsidRPr="002677C9">
        <w:t xml:space="preserve"> or </w:t>
      </w:r>
      <w:r w:rsidRPr="003E5D8C">
        <w:rPr>
          <w:rFonts w:ascii="Doulos SIL" w:hAnsi="Doulos SIL"/>
          <w:i/>
          <w:color w:val="0000FF"/>
        </w:rPr>
        <w:t>-m̀</w:t>
      </w:r>
      <w:r w:rsidR="00730F7D">
        <w:t xml:space="preserve"> </w:t>
      </w:r>
    </w:p>
    <w:p w14:paraId="559CEB6F" w14:textId="5D52A345" w:rsidR="00B013A1" w:rsidRPr="001229DC" w:rsidRDefault="00B013A1" w:rsidP="00B013A1">
      <w:pPr>
        <w:tabs>
          <w:tab w:val="clear" w:pos="369"/>
          <w:tab w:val="left" w:pos="288"/>
          <w:tab w:val="left" w:pos="900"/>
        </w:tabs>
        <w:ind w:left="576" w:hanging="576"/>
        <w:jc w:val="left"/>
      </w:pPr>
      <w:r w:rsidRPr="001229DC">
        <w:tab/>
      </w:r>
      <w:r w:rsidRPr="001229DC">
        <w:tab/>
      </w:r>
      <w:r w:rsidR="00FD6208">
        <w:t>perfective</w:t>
      </w:r>
      <w:r w:rsidRPr="001229DC">
        <w:t xml:space="preserve"> </w:t>
      </w:r>
      <w:r w:rsidRPr="003E5D8C">
        <w:rPr>
          <w:rFonts w:ascii="Doulos SIL" w:hAnsi="Doulos SIL"/>
          <w:i/>
          <w:color w:val="0000FF"/>
        </w:rPr>
        <w:t>-ẁ</w:t>
      </w:r>
      <w:r w:rsidRPr="001229DC">
        <w:t>, §10.2.1.1</w:t>
      </w:r>
    </w:p>
    <w:p w14:paraId="0000EDF9" w14:textId="736B72CA" w:rsidR="00B013A1" w:rsidRPr="001229DC" w:rsidRDefault="00B013A1" w:rsidP="00B013A1">
      <w:pPr>
        <w:tabs>
          <w:tab w:val="clear" w:pos="369"/>
          <w:tab w:val="left" w:pos="288"/>
          <w:tab w:val="left" w:pos="900"/>
        </w:tabs>
        <w:ind w:left="576" w:hanging="576"/>
        <w:jc w:val="left"/>
      </w:pPr>
      <w:r w:rsidRPr="001229DC">
        <w:tab/>
      </w:r>
      <w:r w:rsidRPr="001229DC">
        <w:tab/>
      </w:r>
      <w:r w:rsidR="00C07E65">
        <w:t>imperfective</w:t>
      </w:r>
      <w:r w:rsidRPr="001229DC">
        <w:t xml:space="preserve"> </w:t>
      </w:r>
      <w:r w:rsidRPr="003E5D8C">
        <w:rPr>
          <w:rFonts w:ascii="Doulos SIL" w:hAnsi="Doulos SIL"/>
          <w:i/>
          <w:color w:val="0000FF"/>
        </w:rPr>
        <w:t>-ẁ</w:t>
      </w:r>
      <w:r w:rsidRPr="001229DC">
        <w:t>, §10.2.2.2</w:t>
      </w:r>
    </w:p>
    <w:p w14:paraId="3EB62B78" w14:textId="6865D911" w:rsidR="00B013A1" w:rsidRPr="002677C9" w:rsidRDefault="00B013A1" w:rsidP="00B013A1">
      <w:pPr>
        <w:tabs>
          <w:tab w:val="clear" w:pos="369"/>
          <w:tab w:val="left" w:pos="288"/>
          <w:tab w:val="left" w:pos="900"/>
        </w:tabs>
        <w:ind w:left="576" w:hanging="576"/>
        <w:jc w:val="left"/>
      </w:pPr>
      <w:r w:rsidRPr="002677C9">
        <w:tab/>
      </w:r>
      <w:r w:rsidRPr="002677C9">
        <w:tab/>
      </w:r>
      <w:r w:rsidR="00FD6208">
        <w:t>perfective</w:t>
      </w:r>
      <w:r w:rsidRPr="002677C9">
        <w:t xml:space="preserve">-1a </w:t>
      </w:r>
      <w:r w:rsidRPr="003E5D8C">
        <w:rPr>
          <w:rFonts w:ascii="Doulos SIL" w:hAnsi="Doulos SIL"/>
          <w:i/>
          <w:color w:val="0000FF"/>
        </w:rPr>
        <w:t>:</w:t>
      </w:r>
      <w:r w:rsidRPr="003E5D8C">
        <w:rPr>
          <w:rFonts w:ascii="Doulos SIL" w:hAnsi="Doulos SIL"/>
          <w:i/>
          <w:color w:val="0000FF"/>
        </w:rPr>
        <w:noBreakHyphen/>
        <w:t>rɛ̀</w:t>
      </w:r>
      <w:r w:rsidRPr="003E5D8C">
        <w:rPr>
          <w:rFonts w:ascii="Doulos SIL" w:hAnsi="Doulos SIL"/>
          <w:i/>
          <w:color w:val="0000FF"/>
        </w:rPr>
        <w:noBreakHyphen/>
        <w:t>ẁ</w:t>
      </w:r>
      <w:r w:rsidRPr="002677C9">
        <w:t xml:space="preserve"> and </w:t>
      </w:r>
      <w:r w:rsidR="00FD6208">
        <w:t>perfective</w:t>
      </w:r>
      <w:r w:rsidRPr="002677C9">
        <w:t xml:space="preserve">-1b </w:t>
      </w:r>
      <w:r w:rsidRPr="003E5D8C">
        <w:rPr>
          <w:rFonts w:ascii="Doulos SIL" w:hAnsi="Doulos SIL"/>
          <w:i/>
          <w:color w:val="0000FF"/>
        </w:rPr>
        <w:t>-tú-ẁ</w:t>
      </w:r>
      <w:r w:rsidRPr="002677C9">
        <w:t>, §10.2.1.5</w:t>
      </w:r>
    </w:p>
    <w:p w14:paraId="6DAE7568" w14:textId="7062EB7C" w:rsidR="00B013A1" w:rsidRPr="002677C9" w:rsidRDefault="00B013A1" w:rsidP="00B013A1">
      <w:pPr>
        <w:tabs>
          <w:tab w:val="clear" w:pos="369"/>
          <w:tab w:val="left" w:pos="288"/>
          <w:tab w:val="left" w:pos="900"/>
        </w:tabs>
        <w:ind w:left="576" w:hanging="576"/>
        <w:jc w:val="left"/>
      </w:pPr>
      <w:r w:rsidRPr="002677C9">
        <w:tab/>
      </w:r>
      <w:r w:rsidRPr="002677C9">
        <w:tab/>
      </w:r>
      <w:r w:rsidR="00893BC6">
        <w:t>recent</w:t>
      </w:r>
      <w:r w:rsidR="005152E2">
        <w:t xml:space="preserve"> perfect</w:t>
      </w:r>
      <w:r w:rsidRPr="002677C9">
        <w:t xml:space="preserve"> </w:t>
      </w:r>
      <w:r w:rsidRPr="003E5D8C">
        <w:rPr>
          <w:rFonts w:ascii="Doulos SIL" w:hAnsi="Doulos SIL"/>
          <w:i/>
          <w:color w:val="0000FF"/>
        </w:rPr>
        <w:t>-jɛ́-ẁ</w:t>
      </w:r>
      <w:r w:rsidRPr="002677C9">
        <w:t>, §10.2.1.8</w:t>
      </w:r>
    </w:p>
    <w:p w14:paraId="58DB041A" w14:textId="5106C523" w:rsidR="00B013A1" w:rsidRPr="002677C9" w:rsidRDefault="00B013A1" w:rsidP="00B013A1">
      <w:pPr>
        <w:tabs>
          <w:tab w:val="clear" w:pos="369"/>
          <w:tab w:val="left" w:pos="288"/>
          <w:tab w:val="left" w:pos="900"/>
        </w:tabs>
        <w:ind w:left="576" w:hanging="576"/>
        <w:jc w:val="left"/>
      </w:pPr>
      <w:r w:rsidRPr="002677C9">
        <w:tab/>
      </w:r>
      <w:r w:rsidRPr="002677C9">
        <w:tab/>
      </w:r>
      <w:r w:rsidR="00C07E65">
        <w:t>imperfective</w:t>
      </w:r>
      <w:r w:rsidRPr="002677C9">
        <w:t xml:space="preserve"> </w:t>
      </w:r>
      <w:r w:rsidR="00180792">
        <w:t>negative</w:t>
      </w:r>
      <w:r w:rsidRPr="002677C9">
        <w:t xml:space="preserve"> </w:t>
      </w:r>
      <w:r w:rsidRPr="003E5D8C">
        <w:rPr>
          <w:rFonts w:ascii="Doulos SIL" w:hAnsi="Doulos SIL"/>
          <w:i/>
          <w:color w:val="0000FF"/>
        </w:rPr>
        <w:t>-m̀-dó-ẁ</w:t>
      </w:r>
      <w:r w:rsidRPr="002677C9">
        <w:t>, §10.2.3.3</w:t>
      </w:r>
    </w:p>
    <w:p w14:paraId="653933E2" w14:textId="381EB4F1" w:rsidR="00B013A1" w:rsidRPr="00B64CC1" w:rsidRDefault="00B013A1" w:rsidP="00B013A1">
      <w:pPr>
        <w:tabs>
          <w:tab w:val="clear" w:pos="369"/>
          <w:tab w:val="left" w:pos="288"/>
        </w:tabs>
        <w:ind w:left="576" w:hanging="576"/>
        <w:jc w:val="left"/>
      </w:pPr>
      <w:r w:rsidRPr="00B64CC1">
        <w:tab/>
      </w:r>
      <w:r w:rsidRPr="003E5D8C">
        <w:rPr>
          <w:rFonts w:ascii="Doulos SIL" w:hAnsi="Doulos SIL"/>
          <w:i/>
          <w:color w:val="0000FF"/>
        </w:rPr>
        <w:t>-ẁ dè</w:t>
      </w:r>
      <w:r w:rsidRPr="00B64CC1">
        <w:t xml:space="preserve"> </w:t>
      </w:r>
      <w:r w:rsidR="006F2285">
        <w:t>‘</w:t>
      </w:r>
      <w:r w:rsidRPr="00B64CC1">
        <w:t>while</w:t>
      </w:r>
      <w:r w:rsidR="006F2285">
        <w:t>’</w:t>
      </w:r>
      <w:r w:rsidRPr="00B64CC1">
        <w:t>, §15.2.1.2</w:t>
      </w:r>
    </w:p>
    <w:p w14:paraId="5E884828" w14:textId="77777777" w:rsidR="00B013A1" w:rsidRPr="00B64CC1" w:rsidRDefault="00B013A1" w:rsidP="00B013A1">
      <w:pPr>
        <w:tabs>
          <w:tab w:val="clear" w:pos="369"/>
          <w:tab w:val="left" w:pos="288"/>
        </w:tabs>
        <w:ind w:left="576" w:hanging="576"/>
        <w:jc w:val="left"/>
      </w:pPr>
      <w:r w:rsidRPr="00B64CC1">
        <w:tab/>
      </w:r>
      <w:r w:rsidRPr="003E5D8C">
        <w:rPr>
          <w:rFonts w:ascii="Doulos SIL" w:hAnsi="Doulos SIL"/>
          <w:i/>
          <w:color w:val="0000FF"/>
        </w:rPr>
        <w:t>-ẁ kù dè</w:t>
      </w:r>
      <w:r w:rsidRPr="00B64CC1">
        <w:t>, alternative perfective construction, §16.1.2</w:t>
      </w:r>
    </w:p>
    <w:p w14:paraId="2D450551" w14:textId="6E41F58C" w:rsidR="00B013A1" w:rsidRPr="00B64CC1" w:rsidRDefault="00B013A1" w:rsidP="00B013A1">
      <w:pPr>
        <w:tabs>
          <w:tab w:val="clear" w:pos="369"/>
          <w:tab w:val="left" w:pos="288"/>
        </w:tabs>
        <w:ind w:left="576" w:hanging="576"/>
        <w:jc w:val="left"/>
      </w:pPr>
      <w:r w:rsidRPr="00B64CC1">
        <w:tab/>
      </w:r>
      <w:r w:rsidRPr="003E5D8C">
        <w:rPr>
          <w:rFonts w:ascii="Doulos SIL" w:hAnsi="Doulos SIL"/>
          <w:i/>
          <w:color w:val="0000FF"/>
        </w:rPr>
        <w:t>-ẁ nɛ̀</w:t>
      </w:r>
      <w:r w:rsidRPr="00B64CC1">
        <w:t xml:space="preserve"> </w:t>
      </w:r>
      <w:r w:rsidR="006F2285">
        <w:t>‘</w:t>
      </w:r>
      <w:r w:rsidRPr="00B64CC1">
        <w:t>while</w:t>
      </w:r>
      <w:r w:rsidR="006F2285">
        <w:t>’</w:t>
      </w:r>
      <w:r w:rsidRPr="00B64CC1">
        <w:t>, §15.2.1.2</w:t>
      </w:r>
    </w:p>
    <w:p w14:paraId="4BE9C5A6" w14:textId="77777777" w:rsidR="00B013A1" w:rsidRPr="00E274E5" w:rsidRDefault="00B013A1" w:rsidP="00B013A1">
      <w:pPr>
        <w:tabs>
          <w:tab w:val="clear" w:pos="369"/>
          <w:tab w:val="left" w:pos="288"/>
        </w:tabs>
        <w:ind w:left="576" w:hanging="576"/>
        <w:jc w:val="left"/>
      </w:pPr>
      <w:r w:rsidRPr="003E5D8C">
        <w:rPr>
          <w:rFonts w:ascii="Doulos SIL" w:hAnsi="Doulos SIL"/>
          <w:i/>
          <w:color w:val="0000FF"/>
        </w:rPr>
        <w:t>-ẃ</w:t>
      </w:r>
      <w:r w:rsidRPr="00E274E5">
        <w:t>, suffix on verb (H-toned)</w:t>
      </w:r>
    </w:p>
    <w:p w14:paraId="6250473F" w14:textId="77777777" w:rsidR="00B013A1" w:rsidRPr="001229DC" w:rsidRDefault="00B013A1" w:rsidP="00B013A1">
      <w:pPr>
        <w:tabs>
          <w:tab w:val="clear" w:pos="369"/>
          <w:tab w:val="left" w:pos="288"/>
          <w:tab w:val="left" w:pos="900"/>
        </w:tabs>
        <w:ind w:left="576" w:hanging="576"/>
        <w:jc w:val="left"/>
      </w:pPr>
      <w:r w:rsidRPr="00E274E5">
        <w:tab/>
        <w:t>2Sg and 3Sg subject (homophonous)</w:t>
      </w:r>
    </w:p>
    <w:p w14:paraId="3CCA22D7" w14:textId="4A320BE6" w:rsidR="00B013A1" w:rsidRPr="002677C9" w:rsidRDefault="00B013A1" w:rsidP="00B013A1">
      <w:pPr>
        <w:tabs>
          <w:tab w:val="clear" w:pos="369"/>
          <w:tab w:val="left" w:pos="288"/>
          <w:tab w:val="left" w:pos="900"/>
        </w:tabs>
        <w:ind w:left="576" w:hanging="576"/>
        <w:jc w:val="left"/>
      </w:pPr>
      <w:r w:rsidRPr="001229DC">
        <w:tab/>
      </w:r>
      <w:r w:rsidRPr="001D7C6A">
        <w:tab/>
        <w:t xml:space="preserve">alternative </w:t>
      </w:r>
      <w:r w:rsidR="00FD6208">
        <w:t>perfective</w:t>
      </w:r>
      <w:r w:rsidRPr="001D7C6A">
        <w:t xml:space="preserve"> </w:t>
      </w:r>
      <w:r w:rsidRPr="003E5D8C">
        <w:rPr>
          <w:rFonts w:ascii="Doulos SIL" w:hAnsi="Doulos SIL"/>
          <w:i/>
          <w:color w:val="0000FF"/>
        </w:rPr>
        <w:t>-ẁ</w:t>
      </w:r>
      <w:r w:rsidRPr="001D7C6A">
        <w:t>, §10.2.1.2</w:t>
      </w:r>
    </w:p>
    <w:p w14:paraId="31A75B9C" w14:textId="442F5DFD" w:rsidR="00B013A1" w:rsidRPr="00E274E5" w:rsidRDefault="00B013A1" w:rsidP="00B013A1">
      <w:pPr>
        <w:tabs>
          <w:tab w:val="clear" w:pos="369"/>
          <w:tab w:val="left" w:pos="288"/>
          <w:tab w:val="left" w:pos="900"/>
        </w:tabs>
        <w:ind w:left="576" w:hanging="576"/>
        <w:jc w:val="left"/>
      </w:pPr>
      <w:r w:rsidRPr="00E274E5">
        <w:tab/>
      </w:r>
      <w:r w:rsidRPr="00E274E5">
        <w:tab/>
      </w:r>
      <w:r w:rsidR="005152E2">
        <w:t>stative</w:t>
      </w:r>
      <w:r w:rsidRPr="00E274E5">
        <w:t xml:space="preserve"> </w:t>
      </w:r>
      <w:r w:rsidRPr="003E5D8C">
        <w:rPr>
          <w:rFonts w:ascii="Doulos SIL" w:hAnsi="Doulos SIL"/>
          <w:i/>
          <w:color w:val="0000FF"/>
        </w:rPr>
        <w:t>-ẃ</w:t>
      </w:r>
      <w:r w:rsidRPr="00E274E5">
        <w:t>, §10.2.1.10-11</w:t>
      </w:r>
    </w:p>
    <w:p w14:paraId="7C7250C7" w14:textId="70D57677" w:rsidR="00B013A1" w:rsidRPr="002677C9" w:rsidRDefault="00B013A1" w:rsidP="00B013A1">
      <w:pPr>
        <w:tabs>
          <w:tab w:val="clear" w:pos="369"/>
          <w:tab w:val="left" w:pos="288"/>
          <w:tab w:val="left" w:pos="900"/>
        </w:tabs>
        <w:ind w:left="576" w:hanging="576"/>
        <w:jc w:val="left"/>
      </w:pPr>
      <w:r w:rsidRPr="002677C9">
        <w:tab/>
      </w:r>
      <w:r w:rsidRPr="002677C9">
        <w:tab/>
      </w:r>
      <w:r w:rsidRPr="003E5D8C">
        <w:rPr>
          <w:rFonts w:ascii="Doulos SIL" w:hAnsi="Doulos SIL"/>
          <w:i/>
          <w:color w:val="0000FF"/>
        </w:rPr>
        <w:t>só-ẃ</w:t>
      </w:r>
      <w:r w:rsidRPr="002677C9">
        <w:t xml:space="preserve"> </w:t>
      </w:r>
      <w:r w:rsidR="006F2285">
        <w:t>‘</w:t>
      </w:r>
      <w:r w:rsidRPr="002677C9">
        <w:t>have</w:t>
      </w:r>
      <w:r w:rsidR="006F2285">
        <w:t>’</w:t>
      </w:r>
      <w:r w:rsidRPr="002677C9">
        <w:t>, §11.5.1</w:t>
      </w:r>
    </w:p>
    <w:p w14:paraId="4891CBB8" w14:textId="77777777" w:rsidR="00B013A1" w:rsidRPr="002677C9" w:rsidRDefault="00B013A1" w:rsidP="00B013A1">
      <w:pPr>
        <w:tabs>
          <w:tab w:val="clear" w:pos="369"/>
          <w:tab w:val="left" w:pos="288"/>
          <w:tab w:val="left" w:pos="900"/>
        </w:tabs>
        <w:ind w:left="576" w:hanging="576"/>
        <w:jc w:val="left"/>
      </w:pPr>
      <w:r w:rsidRPr="001229DC">
        <w:tab/>
      </w:r>
      <w:r w:rsidRPr="002677C9">
        <w:t xml:space="preserve">2Sg, distinct from 3Sg </w:t>
      </w:r>
      <w:r w:rsidRPr="003E5D8C">
        <w:rPr>
          <w:rFonts w:ascii="Doulos SIL" w:hAnsi="Doulos SIL"/>
          <w:i/>
          <w:color w:val="0000FF"/>
        </w:rPr>
        <w:t>-</w:t>
      </w:r>
      <w:r w:rsidRPr="003E5D8C">
        <w:rPr>
          <w:rFonts w:ascii="Doulos SIL" w:hAnsi="Doulos SIL"/>
          <w:i/>
          <w:color w:val="0000FF"/>
        </w:rPr>
        <w:sym w:font="Symbol" w:char="F0C6"/>
      </w:r>
      <w:r w:rsidRPr="002677C9">
        <w:t xml:space="preserve"> </w:t>
      </w:r>
    </w:p>
    <w:p w14:paraId="1C411B33" w14:textId="37826FB8" w:rsidR="00B013A1" w:rsidRPr="002677C9" w:rsidRDefault="00B013A1" w:rsidP="00B013A1">
      <w:pPr>
        <w:tabs>
          <w:tab w:val="clear" w:pos="369"/>
          <w:tab w:val="left" w:pos="288"/>
          <w:tab w:val="left" w:pos="900"/>
        </w:tabs>
        <w:ind w:left="576" w:hanging="576"/>
        <w:jc w:val="left"/>
      </w:pPr>
      <w:r w:rsidRPr="002677C9">
        <w:tab/>
      </w:r>
      <w:r w:rsidRPr="002677C9">
        <w:tab/>
      </w:r>
      <w:r w:rsidR="00FD6208">
        <w:t>perfective</w:t>
      </w:r>
      <w:r w:rsidRPr="002677C9">
        <w:t xml:space="preserve"> </w:t>
      </w:r>
      <w:r w:rsidR="00180792">
        <w:t>negative</w:t>
      </w:r>
      <w:r w:rsidRPr="002677C9">
        <w:t xml:space="preserve"> </w:t>
      </w:r>
      <w:r w:rsidRPr="003E5D8C">
        <w:rPr>
          <w:rFonts w:ascii="Doulos SIL" w:hAnsi="Doulos SIL"/>
          <w:i/>
          <w:color w:val="0000FF"/>
        </w:rPr>
        <w:t>-rú-ẃ</w:t>
      </w:r>
      <w:r w:rsidRPr="002677C9">
        <w:t>, §10.2.3.2</w:t>
      </w:r>
    </w:p>
    <w:p w14:paraId="08BD46B4" w14:textId="78641AED" w:rsidR="00B013A1" w:rsidRPr="001229DC" w:rsidRDefault="00B013A1" w:rsidP="00B013A1">
      <w:pPr>
        <w:tabs>
          <w:tab w:val="clear" w:pos="369"/>
          <w:tab w:val="left" w:pos="288"/>
          <w:tab w:val="left" w:pos="900"/>
        </w:tabs>
        <w:ind w:left="576" w:hanging="576"/>
        <w:jc w:val="left"/>
      </w:pPr>
      <w:r w:rsidRPr="002677C9">
        <w:tab/>
      </w:r>
      <w:r w:rsidRPr="002677C9">
        <w:tab/>
      </w:r>
      <w:r w:rsidR="00893BC6">
        <w:t>resultative</w:t>
      </w:r>
      <w:r w:rsidRPr="002677C9">
        <w:t xml:space="preserve"> </w:t>
      </w:r>
      <w:r w:rsidR="00180792">
        <w:t>negative</w:t>
      </w:r>
      <w:r w:rsidRPr="002677C9">
        <w:t xml:space="preserve"> </w:t>
      </w:r>
      <w:r w:rsidRPr="003E5D8C">
        <w:rPr>
          <w:rFonts w:ascii="Doulos SIL" w:hAnsi="Doulos SIL"/>
          <w:i/>
          <w:color w:val="0000FF"/>
        </w:rPr>
        <w:t>-sò-ló-ẃ</w:t>
      </w:r>
      <w:r w:rsidRPr="002677C9">
        <w:t>, §10.2.3.2</w:t>
      </w:r>
    </w:p>
    <w:p w14:paraId="604E0C54" w14:textId="6900D7F2" w:rsidR="00B013A1" w:rsidRPr="002677C9" w:rsidRDefault="00B013A1" w:rsidP="00B013A1">
      <w:pPr>
        <w:tabs>
          <w:tab w:val="clear" w:pos="369"/>
          <w:tab w:val="left" w:pos="288"/>
          <w:tab w:val="left" w:pos="900"/>
        </w:tabs>
        <w:ind w:left="576" w:hanging="576"/>
        <w:jc w:val="left"/>
      </w:pPr>
      <w:r w:rsidRPr="002677C9">
        <w:tab/>
      </w:r>
      <w:r w:rsidRPr="002677C9">
        <w:tab/>
      </w:r>
      <w:r w:rsidR="005152E2">
        <w:t>stative</w:t>
      </w:r>
      <w:r w:rsidRPr="002677C9">
        <w:t xml:space="preserve"> </w:t>
      </w:r>
      <w:r w:rsidR="00180792">
        <w:t>negative</w:t>
      </w:r>
      <w:r w:rsidRPr="002677C9">
        <w:t xml:space="preserve"> </w:t>
      </w:r>
      <w:r w:rsidRPr="003E5D8C">
        <w:rPr>
          <w:rFonts w:ascii="Doulos SIL" w:hAnsi="Doulos SIL"/>
          <w:i/>
          <w:color w:val="0000FF"/>
        </w:rPr>
        <w:t>=rá</w:t>
      </w:r>
      <w:r w:rsidRPr="003E5D8C">
        <w:rPr>
          <w:rFonts w:ascii="Doulos SIL" w:hAnsi="Doulos SIL"/>
          <w:i/>
          <w:color w:val="0000FF"/>
        </w:rPr>
        <w:noBreakHyphen/>
        <w:t>ẃ</w:t>
      </w:r>
    </w:p>
    <w:p w14:paraId="2D3BE169" w14:textId="77777777" w:rsidR="00B013A1" w:rsidRPr="002677C9" w:rsidRDefault="00B013A1" w:rsidP="00B013A1">
      <w:pPr>
        <w:tabs>
          <w:tab w:val="clear" w:pos="369"/>
          <w:tab w:val="left" w:pos="288"/>
          <w:tab w:val="left" w:pos="900"/>
          <w:tab w:val="left" w:pos="1260"/>
        </w:tabs>
        <w:ind w:left="576" w:hanging="576"/>
        <w:jc w:val="left"/>
      </w:pPr>
      <w:r w:rsidRPr="002677C9">
        <w:tab/>
      </w:r>
      <w:r w:rsidRPr="002677C9">
        <w:tab/>
      </w:r>
      <w:r w:rsidRPr="002677C9">
        <w:tab/>
        <w:t xml:space="preserve">predicative adjective </w:t>
      </w:r>
      <w:r w:rsidRPr="003E5D8C">
        <w:rPr>
          <w:rFonts w:ascii="Doulos SIL" w:hAnsi="Doulos SIL"/>
          <w:i/>
          <w:color w:val="0000FF"/>
        </w:rPr>
        <w:t>=rá</w:t>
      </w:r>
      <w:r w:rsidRPr="003E5D8C">
        <w:rPr>
          <w:rFonts w:ascii="Doulos SIL" w:hAnsi="Doulos SIL"/>
          <w:i/>
          <w:color w:val="0000FF"/>
        </w:rPr>
        <w:noBreakHyphen/>
        <w:t>ẃ</w:t>
      </w:r>
      <w:r w:rsidRPr="002677C9">
        <w:t>, §11.4.3</w:t>
      </w:r>
    </w:p>
    <w:p w14:paraId="6D434C63" w14:textId="77777777" w:rsidR="00B013A1" w:rsidRPr="002677C9" w:rsidRDefault="00B013A1" w:rsidP="00B013A1">
      <w:pPr>
        <w:tabs>
          <w:tab w:val="clear" w:pos="369"/>
          <w:tab w:val="left" w:pos="288"/>
          <w:tab w:val="left" w:pos="900"/>
          <w:tab w:val="left" w:pos="1260"/>
        </w:tabs>
        <w:ind w:left="576" w:hanging="576"/>
        <w:jc w:val="left"/>
      </w:pPr>
      <w:r w:rsidRPr="002677C9">
        <w:tab/>
      </w:r>
      <w:r w:rsidRPr="002677C9">
        <w:tab/>
      </w:r>
      <w:r w:rsidRPr="002677C9">
        <w:tab/>
        <w:t xml:space="preserve">stative verb </w:t>
      </w:r>
      <w:r w:rsidRPr="003E5D8C">
        <w:rPr>
          <w:rFonts w:ascii="Doulos SIL" w:hAnsi="Doulos SIL"/>
          <w:i/>
          <w:color w:val="0000FF"/>
        </w:rPr>
        <w:noBreakHyphen/>
        <w:t>ẁ=rá</w:t>
      </w:r>
      <w:r w:rsidRPr="003E5D8C">
        <w:rPr>
          <w:rFonts w:ascii="Doulos SIL" w:hAnsi="Doulos SIL"/>
          <w:i/>
          <w:color w:val="0000FF"/>
        </w:rPr>
        <w:noBreakHyphen/>
        <w:t>ẃ</w:t>
      </w:r>
      <w:r w:rsidRPr="002677C9">
        <w:t>, §10.2.3.5</w:t>
      </w:r>
    </w:p>
    <w:p w14:paraId="49D66A99" w14:textId="5B38AF42" w:rsidR="00B013A1" w:rsidRPr="002677C9" w:rsidRDefault="00B013A1" w:rsidP="00B013A1">
      <w:pPr>
        <w:tabs>
          <w:tab w:val="clear" w:pos="369"/>
          <w:tab w:val="left" w:pos="288"/>
          <w:tab w:val="left" w:pos="900"/>
          <w:tab w:val="left" w:pos="1260"/>
        </w:tabs>
        <w:ind w:left="576" w:hanging="576"/>
        <w:jc w:val="left"/>
      </w:pPr>
      <w:r w:rsidRPr="002677C9">
        <w:tab/>
      </w:r>
      <w:r w:rsidRPr="002677C9">
        <w:tab/>
      </w:r>
      <w:r w:rsidRPr="002677C9">
        <w:tab/>
      </w:r>
      <w:r w:rsidR="00090D09">
        <w:t>progressive</w:t>
      </w:r>
      <w:r w:rsidRPr="002677C9">
        <w:t xml:space="preserve"> </w:t>
      </w:r>
      <w:r w:rsidRPr="003E5D8C">
        <w:rPr>
          <w:rFonts w:ascii="Doulos SIL" w:hAnsi="Doulos SIL"/>
          <w:i/>
          <w:color w:val="0000FF"/>
        </w:rPr>
        <w:t>:</w:t>
      </w:r>
      <w:r w:rsidRPr="003E5D8C">
        <w:rPr>
          <w:rFonts w:ascii="Doulos SIL" w:hAnsi="Doulos SIL"/>
          <w:i/>
          <w:color w:val="0000FF"/>
        </w:rPr>
        <w:noBreakHyphen/>
        <w:t>rà=rá</w:t>
      </w:r>
      <w:r w:rsidRPr="003E5D8C">
        <w:rPr>
          <w:rFonts w:ascii="Doulos SIL" w:hAnsi="Doulos SIL"/>
          <w:i/>
          <w:color w:val="0000FF"/>
        </w:rPr>
        <w:noBreakHyphen/>
        <w:t>ẃ</w:t>
      </w:r>
      <w:r w:rsidRPr="002677C9">
        <w:t>, §10.2.3.4</w:t>
      </w:r>
    </w:p>
    <w:p w14:paraId="41C45A81" w14:textId="6746FA1F" w:rsidR="00B013A1" w:rsidRPr="002677C9" w:rsidRDefault="00B013A1" w:rsidP="00B013A1">
      <w:pPr>
        <w:tabs>
          <w:tab w:val="clear" w:pos="369"/>
          <w:tab w:val="left" w:pos="288"/>
          <w:tab w:val="left" w:pos="900"/>
        </w:tabs>
        <w:ind w:left="576" w:hanging="576"/>
        <w:jc w:val="left"/>
      </w:pPr>
      <w:r w:rsidRPr="002677C9">
        <w:tab/>
      </w:r>
      <w:r w:rsidRPr="002677C9">
        <w:tab/>
      </w:r>
      <w:r w:rsidR="006F2285">
        <w:t>‘</w:t>
      </w:r>
      <w:r w:rsidRPr="002677C9">
        <w:t>it is</w:t>
      </w:r>
      <w:r w:rsidR="006F2285">
        <w:t>’</w:t>
      </w:r>
      <w:r w:rsidRPr="002677C9">
        <w:t xml:space="preserve"> clitic </w:t>
      </w:r>
      <w:r w:rsidRPr="003E5D8C">
        <w:rPr>
          <w:rFonts w:ascii="Doulos SIL" w:hAnsi="Doulos SIL"/>
          <w:i/>
          <w:color w:val="0000FF"/>
        </w:rPr>
        <w:t>=m̀=dá</w:t>
      </w:r>
      <w:r w:rsidRPr="003E5D8C">
        <w:rPr>
          <w:rFonts w:ascii="Doulos SIL" w:hAnsi="Doulos SIL"/>
          <w:i/>
          <w:color w:val="0000FF"/>
        </w:rPr>
        <w:noBreakHyphen/>
        <w:t>ẃ</w:t>
      </w:r>
      <w:r w:rsidRPr="002677C9">
        <w:t>, §11.2.1.5</w:t>
      </w:r>
    </w:p>
    <w:p w14:paraId="24D0E86C" w14:textId="77777777" w:rsidR="00B013A1" w:rsidRPr="001229DC" w:rsidRDefault="00B013A1" w:rsidP="00B013A1">
      <w:pPr>
        <w:tabs>
          <w:tab w:val="clear" w:pos="369"/>
          <w:tab w:val="left" w:pos="288"/>
        </w:tabs>
        <w:ind w:left="576" w:hanging="576"/>
        <w:jc w:val="left"/>
      </w:pPr>
      <w:r w:rsidRPr="003E5D8C">
        <w:rPr>
          <w:rFonts w:ascii="Doulos SIL" w:hAnsi="Doulos SIL"/>
          <w:i/>
          <w:color w:val="0000FF"/>
        </w:rPr>
        <w:t>-ẁ</w:t>
      </w:r>
      <w:r w:rsidRPr="003E5D8C">
        <w:rPr>
          <w:rFonts w:ascii="Doulos SIL" w:hAnsi="Doulos SIL"/>
          <w:i/>
          <w:color w:val="0000FF"/>
        </w:rPr>
        <w:sym w:font="Symbol" w:char="F05C"/>
      </w:r>
      <w:r w:rsidRPr="001229DC">
        <w:t>, 2Pl subject suffix on verb, §10.3.1</w:t>
      </w:r>
    </w:p>
    <w:p w14:paraId="7D713DBD" w14:textId="4D9B83CE" w:rsidR="00B013A1" w:rsidRPr="00D367D4" w:rsidRDefault="00B013A1" w:rsidP="00B013A1">
      <w:pPr>
        <w:tabs>
          <w:tab w:val="clear" w:pos="369"/>
          <w:tab w:val="left" w:pos="288"/>
        </w:tabs>
        <w:ind w:left="576" w:hanging="576"/>
        <w:jc w:val="left"/>
      </w:pPr>
      <w:r w:rsidRPr="003E5D8C">
        <w:rPr>
          <w:rFonts w:ascii="Doulos SIL" w:hAnsi="Doulos SIL"/>
          <w:i/>
          <w:color w:val="0000FF"/>
        </w:rPr>
        <w:t>wà</w:t>
      </w:r>
      <w:r w:rsidRPr="00D367D4">
        <w:t xml:space="preserve"> ~ </w:t>
      </w:r>
      <w:r w:rsidRPr="003E5D8C">
        <w:rPr>
          <w:rFonts w:ascii="Doulos SIL" w:hAnsi="Doulos SIL"/>
          <w:i/>
          <w:color w:val="0000FF"/>
        </w:rPr>
        <w:t>bà</w:t>
      </w:r>
      <w:r w:rsidRPr="00D367D4">
        <w:t xml:space="preserve">, </w:t>
      </w:r>
      <w:r w:rsidR="003E1B9A">
        <w:t>quotative</w:t>
      </w:r>
      <w:r w:rsidRPr="00D367D4">
        <w:t>, §17.1.2</w:t>
      </w:r>
    </w:p>
    <w:p w14:paraId="7C5A78F0" w14:textId="1152E6DD" w:rsidR="00B013A1" w:rsidRPr="001229DC" w:rsidRDefault="00B013A1" w:rsidP="00B013A1">
      <w:pPr>
        <w:tabs>
          <w:tab w:val="clear" w:pos="369"/>
          <w:tab w:val="left" w:pos="288"/>
        </w:tabs>
        <w:ind w:left="576" w:hanging="576"/>
        <w:jc w:val="left"/>
      </w:pPr>
      <w:r w:rsidRPr="003E5D8C">
        <w:rPr>
          <w:rFonts w:ascii="Doulos SIL" w:hAnsi="Doulos SIL"/>
          <w:i/>
          <w:color w:val="0000FF"/>
        </w:rPr>
        <w:t>wá:jíbù</w:t>
      </w:r>
      <w:r w:rsidRPr="001229DC">
        <w:t xml:space="preserve">, </w:t>
      </w:r>
      <w:r w:rsidR="006F2285">
        <w:t>‘</w:t>
      </w:r>
      <w:r w:rsidRPr="001229DC">
        <w:t>must</w:t>
      </w:r>
      <w:r w:rsidR="006F2285">
        <w:t>’</w:t>
      </w:r>
      <w:r w:rsidRPr="001229DC">
        <w:t>, §17.3.5</w:t>
      </w:r>
    </w:p>
    <w:p w14:paraId="35DE8400" w14:textId="4D3C3816" w:rsidR="00B013A1" w:rsidRPr="002677C9" w:rsidRDefault="00B013A1" w:rsidP="009D1888">
      <w:pPr>
        <w:keepNext/>
        <w:tabs>
          <w:tab w:val="clear" w:pos="369"/>
          <w:tab w:val="left" w:pos="288"/>
        </w:tabs>
        <w:ind w:left="576" w:hanging="576"/>
        <w:jc w:val="left"/>
      </w:pPr>
      <w:r w:rsidRPr="003E5D8C">
        <w:rPr>
          <w:rFonts w:ascii="Doulos SIL" w:hAnsi="Doulos SIL"/>
          <w:i/>
          <w:color w:val="0000FF"/>
        </w:rPr>
        <w:t>wákátù</w:t>
      </w:r>
      <w:r w:rsidRPr="002677C9">
        <w:t xml:space="preserve">, </w:t>
      </w:r>
      <w:r w:rsidR="006F2285">
        <w:t>‘</w:t>
      </w:r>
      <w:r w:rsidRPr="002677C9">
        <w:t>time</w:t>
      </w:r>
      <w:r w:rsidR="006F2285">
        <w:t>’</w:t>
      </w:r>
    </w:p>
    <w:p w14:paraId="347AD4BC" w14:textId="77777777" w:rsidR="00B013A1" w:rsidRPr="002677C9" w:rsidRDefault="00B013A1" w:rsidP="00B013A1">
      <w:pPr>
        <w:tabs>
          <w:tab w:val="clear" w:pos="369"/>
          <w:tab w:val="left" w:pos="288"/>
        </w:tabs>
        <w:ind w:left="576" w:hanging="576"/>
        <w:jc w:val="left"/>
      </w:pPr>
      <w:r w:rsidRPr="002677C9">
        <w:tab/>
        <w:t>in adverbial relative clause, §15.2.1.1</w:t>
      </w:r>
    </w:p>
    <w:p w14:paraId="673FF6E1" w14:textId="57D71F3F" w:rsidR="00B013A1" w:rsidRPr="002677C9" w:rsidRDefault="00B013A1" w:rsidP="00B013A1">
      <w:pPr>
        <w:tabs>
          <w:tab w:val="clear" w:pos="369"/>
          <w:tab w:val="left" w:pos="288"/>
        </w:tabs>
        <w:ind w:left="576" w:hanging="576"/>
        <w:jc w:val="left"/>
      </w:pPr>
      <w:r w:rsidRPr="003E5D8C">
        <w:rPr>
          <w:rFonts w:ascii="Doulos SIL" w:hAnsi="Doulos SIL"/>
          <w:i/>
          <w:color w:val="0000FF"/>
        </w:rPr>
        <w:t>wé→</w:t>
      </w:r>
      <w:r w:rsidRPr="002677C9">
        <w:t xml:space="preserve">, </w:t>
      </w:r>
      <w:r w:rsidR="006F2285">
        <w:t>‘</w:t>
      </w:r>
      <w:r w:rsidRPr="002677C9">
        <w:t>from X to X</w:t>
      </w:r>
      <w:r w:rsidR="006F2285">
        <w:t>’</w:t>
      </w:r>
      <w:r w:rsidRPr="002677C9">
        <w:t>, §6.8.2</w:t>
      </w:r>
    </w:p>
    <w:p w14:paraId="1BEEF3A0" w14:textId="77777777" w:rsidR="00B013A1" w:rsidRPr="002677C9" w:rsidRDefault="00B013A1" w:rsidP="00B013A1">
      <w:pPr>
        <w:tabs>
          <w:tab w:val="clear" w:pos="369"/>
          <w:tab w:val="left" w:pos="288"/>
        </w:tabs>
        <w:ind w:left="576" w:hanging="576"/>
        <w:jc w:val="left"/>
      </w:pPr>
      <w:r w:rsidRPr="003E5D8C">
        <w:rPr>
          <w:rFonts w:ascii="Doulos SIL" w:hAnsi="Doulos SIL"/>
          <w:i/>
          <w:color w:val="0000FF"/>
        </w:rPr>
        <w:t>wê:y</w:t>
      </w:r>
    </w:p>
    <w:p w14:paraId="39050B74" w14:textId="518A9829" w:rsidR="00B013A1" w:rsidRPr="002677C9" w:rsidRDefault="00B013A1" w:rsidP="00B013A1">
      <w:pPr>
        <w:tabs>
          <w:tab w:val="clear" w:pos="369"/>
          <w:tab w:val="left" w:pos="288"/>
        </w:tabs>
        <w:ind w:left="576" w:hanging="576"/>
        <w:jc w:val="left"/>
      </w:pPr>
      <w:r w:rsidRPr="002677C9">
        <w:tab/>
      </w:r>
      <w:r w:rsidR="006F2285">
        <w:t>‘</w:t>
      </w:r>
      <w:r w:rsidRPr="002677C9">
        <w:t>a fortiori</w:t>
      </w:r>
      <w:r w:rsidR="006F2285">
        <w:t>’</w:t>
      </w:r>
      <w:r w:rsidRPr="002677C9">
        <w:t>, §12.3</w:t>
      </w:r>
    </w:p>
    <w:p w14:paraId="1195422D" w14:textId="14DF321B" w:rsidR="00B013A1" w:rsidRPr="002677C9" w:rsidRDefault="00B013A1" w:rsidP="00B013A1">
      <w:pPr>
        <w:tabs>
          <w:tab w:val="clear" w:pos="369"/>
          <w:tab w:val="left" w:pos="288"/>
        </w:tabs>
        <w:ind w:left="576" w:hanging="576"/>
        <w:jc w:val="left"/>
      </w:pPr>
      <w:r w:rsidRPr="002677C9">
        <w:tab/>
      </w:r>
      <w:r w:rsidR="006F2285">
        <w:t>‘</w:t>
      </w:r>
      <w:r w:rsidRPr="002677C9">
        <w:t>as well as</w:t>
      </w:r>
      <w:r w:rsidR="006F2285">
        <w:t>’</w:t>
      </w:r>
      <w:r w:rsidRPr="002677C9">
        <w:t>, §7.1.3</w:t>
      </w:r>
    </w:p>
    <w:p w14:paraId="26187471" w14:textId="7B536DF5" w:rsidR="00B013A1" w:rsidRPr="00BB533D" w:rsidRDefault="00B013A1" w:rsidP="00B013A1">
      <w:pPr>
        <w:tabs>
          <w:tab w:val="clear" w:pos="369"/>
          <w:tab w:val="left" w:pos="288"/>
        </w:tabs>
        <w:ind w:left="576" w:hanging="576"/>
        <w:jc w:val="left"/>
      </w:pPr>
      <w:r w:rsidRPr="003E5D8C">
        <w:rPr>
          <w:rFonts w:ascii="Doulos SIL" w:hAnsi="Doulos SIL"/>
          <w:i/>
          <w:color w:val="0000FF"/>
        </w:rPr>
        <w:t>wo</w:t>
      </w:r>
      <w:r w:rsidRPr="00BB533D">
        <w:t xml:space="preserve"> (no intrinsic tone), </w:t>
      </w:r>
      <w:r w:rsidR="00E21F42">
        <w:t>locative</w:t>
      </w:r>
      <w:r w:rsidRPr="00BB533D">
        <w:t xml:space="preserve"> postposition, §8.4.2</w:t>
      </w:r>
    </w:p>
    <w:p w14:paraId="1337E074" w14:textId="33268CA9" w:rsidR="00B013A1" w:rsidRPr="00BB533D" w:rsidRDefault="00B013A1" w:rsidP="00B013A1">
      <w:pPr>
        <w:tabs>
          <w:tab w:val="clear" w:pos="369"/>
          <w:tab w:val="left" w:pos="288"/>
        </w:tabs>
        <w:ind w:left="576" w:hanging="576"/>
        <w:jc w:val="left"/>
      </w:pPr>
      <w:r w:rsidRPr="00BB533D">
        <w:tab/>
        <w:t xml:space="preserve">lengthens and tone-raises preceding </w:t>
      </w:r>
      <w:r w:rsidR="003733FC">
        <w:t>plural</w:t>
      </w:r>
      <w:r w:rsidRPr="00BB533D">
        <w:t xml:space="preserve"> </w:t>
      </w:r>
      <w:r w:rsidRPr="003E5D8C">
        <w:rPr>
          <w:rFonts w:ascii="Doulos SIL" w:hAnsi="Doulos SIL"/>
          <w:i/>
          <w:color w:val="0000FF"/>
        </w:rPr>
        <w:t>bè</w:t>
      </w:r>
      <w:r w:rsidRPr="00BB533D">
        <w:t>, §6.6</w:t>
      </w:r>
    </w:p>
    <w:p w14:paraId="61AA8DF7" w14:textId="77777777" w:rsidR="00B013A1" w:rsidRPr="00BB533D" w:rsidRDefault="00B013A1" w:rsidP="00B013A1">
      <w:pPr>
        <w:tabs>
          <w:tab w:val="clear" w:pos="369"/>
          <w:tab w:val="left" w:pos="288"/>
        </w:tabs>
        <w:ind w:left="576" w:hanging="576"/>
        <w:jc w:val="left"/>
      </w:pPr>
      <w:r w:rsidRPr="00BB533D">
        <w:tab/>
        <w:t>in prolonged-action construction, §15.2.1.5</w:t>
      </w:r>
    </w:p>
    <w:p w14:paraId="6715360A" w14:textId="27EC1A28" w:rsidR="00B013A1" w:rsidRPr="00BB533D" w:rsidRDefault="00B013A1" w:rsidP="00B013A1">
      <w:pPr>
        <w:tabs>
          <w:tab w:val="clear" w:pos="369"/>
          <w:tab w:val="left" w:pos="288"/>
        </w:tabs>
        <w:ind w:left="576" w:hanging="576"/>
        <w:jc w:val="left"/>
      </w:pPr>
      <w:r w:rsidRPr="00BB533D">
        <w:tab/>
      </w:r>
      <w:r w:rsidRPr="003E5D8C">
        <w:rPr>
          <w:rFonts w:ascii="Doulos SIL" w:hAnsi="Doulos SIL"/>
          <w:i/>
          <w:color w:val="0000FF"/>
        </w:rPr>
        <w:noBreakHyphen/>
        <w:t>m̀ wò bě</w:t>
      </w:r>
      <w:r w:rsidRPr="00D367D4">
        <w:t xml:space="preserve">, </w:t>
      </w:r>
      <w:r w:rsidR="006F2285">
        <w:t>‘</w:t>
      </w:r>
      <w:r w:rsidRPr="00D367D4">
        <w:t>be really true that</w:t>
      </w:r>
      <w:r w:rsidR="006F2285">
        <w:t>’</w:t>
      </w:r>
      <w:r w:rsidRPr="00D367D4">
        <w:t>, §15.2.7</w:t>
      </w:r>
    </w:p>
    <w:p w14:paraId="33C6FA65" w14:textId="4BAF393E" w:rsidR="00B013A1" w:rsidRPr="00BB533D" w:rsidRDefault="00B013A1" w:rsidP="00B013A1">
      <w:pPr>
        <w:tabs>
          <w:tab w:val="clear" w:pos="369"/>
          <w:tab w:val="left" w:pos="288"/>
        </w:tabs>
        <w:ind w:left="576" w:hanging="576"/>
        <w:jc w:val="left"/>
      </w:pPr>
      <w:r w:rsidRPr="003E5D8C">
        <w:rPr>
          <w:rFonts w:ascii="Doulos SIL" w:hAnsi="Doulos SIL"/>
          <w:i/>
          <w:color w:val="0000FF"/>
        </w:rPr>
        <w:t>wôy</w:t>
      </w:r>
      <w:r w:rsidRPr="00BB533D">
        <w:t xml:space="preserve">, </w:t>
      </w:r>
      <w:r w:rsidR="006F2285">
        <w:t>‘</w:t>
      </w:r>
      <w:r w:rsidRPr="00BB533D">
        <w:t>each, all</w:t>
      </w:r>
      <w:r w:rsidR="006F2285">
        <w:t>’</w:t>
      </w:r>
      <w:r w:rsidRPr="00BB533D">
        <w:t xml:space="preserve">, §6.8.1 (see also </w:t>
      </w:r>
      <w:r w:rsidRPr="003E5D8C">
        <w:rPr>
          <w:rFonts w:ascii="Doulos SIL" w:hAnsi="Doulos SIL"/>
          <w:i/>
          <w:color w:val="0000FF"/>
        </w:rPr>
        <w:t>dàⁿ</w:t>
      </w:r>
      <w:r w:rsidRPr="003E5D8C">
        <w:rPr>
          <w:rFonts w:ascii="Doulos SIL" w:hAnsi="Doulos SIL"/>
          <w:i/>
          <w:color w:val="0000FF"/>
        </w:rPr>
        <w:noBreakHyphen/>
        <w:t>wôy</w:t>
      </w:r>
      <w:r w:rsidRPr="00BB533D">
        <w:t>)</w:t>
      </w:r>
    </w:p>
    <w:p w14:paraId="7380C995" w14:textId="77777777" w:rsidR="00B013A1" w:rsidRPr="001229DC" w:rsidRDefault="00B013A1" w:rsidP="00B013A1">
      <w:pPr>
        <w:tabs>
          <w:tab w:val="clear" w:pos="369"/>
          <w:tab w:val="left" w:pos="288"/>
        </w:tabs>
        <w:ind w:left="576" w:hanging="576"/>
        <w:jc w:val="left"/>
      </w:pPr>
      <w:r w:rsidRPr="001229DC">
        <w:tab/>
        <w:t>linear position in relative clause, §14.1.8</w:t>
      </w:r>
    </w:p>
    <w:p w14:paraId="2EC2519D" w14:textId="77777777" w:rsidR="00B013A1" w:rsidRPr="001229DC" w:rsidRDefault="00B013A1" w:rsidP="00B013A1">
      <w:pPr>
        <w:tabs>
          <w:tab w:val="clear" w:pos="369"/>
          <w:tab w:val="left" w:pos="288"/>
        </w:tabs>
        <w:ind w:left="576" w:hanging="576"/>
        <w:jc w:val="left"/>
      </w:pPr>
      <w:r w:rsidRPr="003E5D8C">
        <w:rPr>
          <w:rFonts w:ascii="Doulos SIL" w:hAnsi="Doulos SIL"/>
          <w:i/>
          <w:color w:val="0000FF"/>
        </w:rPr>
        <w:t>-wú-</w:t>
      </w:r>
      <w:r w:rsidRPr="001229DC">
        <w:t>, verbal derivational suffix</w:t>
      </w:r>
    </w:p>
    <w:p w14:paraId="6FC1D0DE" w14:textId="6E3020D8" w:rsidR="00B013A1" w:rsidRPr="001229DC" w:rsidRDefault="00B013A1" w:rsidP="00B013A1">
      <w:pPr>
        <w:tabs>
          <w:tab w:val="clear" w:pos="369"/>
          <w:tab w:val="left" w:pos="288"/>
        </w:tabs>
        <w:ind w:left="576" w:hanging="576"/>
        <w:jc w:val="left"/>
      </w:pPr>
      <w:r w:rsidRPr="001229DC">
        <w:tab/>
      </w:r>
      <w:r w:rsidR="008919EF">
        <w:t>causative</w:t>
      </w:r>
      <w:r w:rsidRPr="001229DC">
        <w:t>, §9.2.1</w:t>
      </w:r>
    </w:p>
    <w:p w14:paraId="7976D6DF" w14:textId="77777777" w:rsidR="00B013A1" w:rsidRPr="001229DC" w:rsidRDefault="00B013A1" w:rsidP="00B013A1">
      <w:pPr>
        <w:tabs>
          <w:tab w:val="clear" w:pos="369"/>
          <w:tab w:val="left" w:pos="288"/>
        </w:tabs>
        <w:ind w:left="576" w:hanging="576"/>
        <w:jc w:val="left"/>
      </w:pPr>
      <w:r w:rsidRPr="001229DC">
        <w:tab/>
      </w:r>
      <w:r w:rsidRPr="001229DC">
        <w:tab/>
      </w:r>
      <w:r w:rsidRPr="00E051BF">
        <w:tab/>
        <w:t>in deadjectival factitives, §9.7</w:t>
      </w:r>
    </w:p>
    <w:p w14:paraId="5F1E1D86" w14:textId="04403A0E" w:rsidR="00B013A1" w:rsidRPr="001229DC" w:rsidRDefault="00B013A1" w:rsidP="00B013A1">
      <w:pPr>
        <w:tabs>
          <w:tab w:val="clear" w:pos="369"/>
          <w:tab w:val="left" w:pos="288"/>
        </w:tabs>
        <w:ind w:left="576" w:hanging="576"/>
        <w:jc w:val="left"/>
      </w:pPr>
      <w:r w:rsidRPr="001229DC">
        <w:tab/>
      </w:r>
      <w:r w:rsidR="008919EF">
        <w:t>passive</w:t>
      </w:r>
      <w:r w:rsidRPr="001229DC">
        <w:t>, §9.3</w:t>
      </w:r>
    </w:p>
    <w:p w14:paraId="215F88E7" w14:textId="77777777" w:rsidR="00B013A1" w:rsidRPr="001229DC" w:rsidRDefault="00B013A1" w:rsidP="00B013A1">
      <w:pPr>
        <w:tabs>
          <w:tab w:val="clear" w:pos="369"/>
          <w:tab w:val="left" w:pos="288"/>
        </w:tabs>
        <w:ind w:left="576" w:hanging="576"/>
        <w:jc w:val="left"/>
      </w:pPr>
      <w:r w:rsidRPr="003E5D8C">
        <w:rPr>
          <w:rFonts w:ascii="Doulos SIL" w:hAnsi="Doulos SIL"/>
          <w:i/>
          <w:color w:val="0000FF"/>
        </w:rPr>
        <w:t>-ỳ</w:t>
      </w:r>
      <w:r w:rsidRPr="001229DC">
        <w:t xml:space="preserve"> suffix</w:t>
      </w:r>
    </w:p>
    <w:p w14:paraId="6913DCFC" w14:textId="77777777" w:rsidR="00B013A1" w:rsidRPr="00B64CC1" w:rsidRDefault="00B013A1" w:rsidP="00B013A1">
      <w:pPr>
        <w:tabs>
          <w:tab w:val="clear" w:pos="369"/>
          <w:tab w:val="left" w:pos="288"/>
        </w:tabs>
        <w:ind w:left="576" w:hanging="576"/>
        <w:jc w:val="left"/>
      </w:pPr>
      <w:r w:rsidRPr="001229DC">
        <w:tab/>
        <w:t>1Sg subject on verb, §10.3.1</w:t>
      </w:r>
    </w:p>
    <w:p w14:paraId="3A118BEF" w14:textId="26140D9C" w:rsidR="00B013A1" w:rsidRPr="001229DC" w:rsidRDefault="00B013A1" w:rsidP="00B013A1">
      <w:pPr>
        <w:tabs>
          <w:tab w:val="clear" w:pos="369"/>
          <w:tab w:val="left" w:pos="288"/>
        </w:tabs>
        <w:ind w:left="576" w:hanging="576"/>
        <w:jc w:val="left"/>
      </w:pPr>
      <w:r w:rsidRPr="001229DC">
        <w:tab/>
      </w:r>
      <w:r w:rsidR="003E1B9A">
        <w:t>verbal n</w:t>
      </w:r>
      <w:r w:rsidRPr="001229DC">
        <w:t>oun suffix after monosyllabic stem, §4.2.2</w:t>
      </w:r>
    </w:p>
    <w:p w14:paraId="4E32283D" w14:textId="4F9E82FD" w:rsidR="00B013A1" w:rsidRPr="001229DC" w:rsidRDefault="00B013A1" w:rsidP="00B013A1">
      <w:pPr>
        <w:tabs>
          <w:tab w:val="clear" w:pos="369"/>
          <w:tab w:val="left" w:pos="288"/>
        </w:tabs>
        <w:ind w:left="576" w:hanging="576"/>
        <w:jc w:val="left"/>
      </w:pPr>
      <w:r w:rsidRPr="001229DC">
        <w:tab/>
      </w:r>
      <w:r w:rsidR="00A66E50">
        <w:t>quoted imperative (</w:t>
      </w:r>
      <w:r w:rsidR="00950C6A">
        <w:t>QuotImprt</w:t>
      </w:r>
      <w:r w:rsidR="00A66E50">
        <w:t>)</w:t>
      </w:r>
      <w:r w:rsidRPr="001229DC">
        <w:t>, §10.5.7</w:t>
      </w:r>
    </w:p>
    <w:p w14:paraId="753E92E2" w14:textId="77777777" w:rsidR="00B013A1" w:rsidRPr="001229DC" w:rsidRDefault="00B013A1" w:rsidP="00B013A1">
      <w:pPr>
        <w:tabs>
          <w:tab w:val="clear" w:pos="369"/>
          <w:tab w:val="left" w:pos="288"/>
        </w:tabs>
        <w:ind w:left="576" w:hanging="576"/>
        <w:jc w:val="left"/>
      </w:pPr>
      <w:r w:rsidRPr="001229DC">
        <w:tab/>
      </w:r>
      <w:r w:rsidRPr="001229DC">
        <w:tab/>
        <w:t>replaces imperative in quotations (jussives), §17.1.3.1</w:t>
      </w:r>
    </w:p>
    <w:p w14:paraId="7C95E96D" w14:textId="77777777" w:rsidR="00B013A1" w:rsidRPr="001229DC" w:rsidRDefault="00B013A1" w:rsidP="00B013A1">
      <w:pPr>
        <w:tabs>
          <w:tab w:val="clear" w:pos="369"/>
          <w:tab w:val="left" w:pos="288"/>
        </w:tabs>
        <w:ind w:left="576" w:hanging="576"/>
        <w:jc w:val="left"/>
      </w:pPr>
      <w:r w:rsidRPr="003E5D8C">
        <w:rPr>
          <w:rFonts w:ascii="Doulos SIL" w:hAnsi="Doulos SIL"/>
          <w:i/>
          <w:color w:val="0000FF"/>
        </w:rPr>
        <w:t>-ý</w:t>
      </w:r>
      <w:r w:rsidRPr="001229DC">
        <w:t>, in greeting formulae, §19.5</w:t>
      </w:r>
    </w:p>
    <w:p w14:paraId="1E28E838" w14:textId="77777777" w:rsidR="00B013A1" w:rsidRPr="001229DC" w:rsidRDefault="00B013A1" w:rsidP="00B013A1">
      <w:pPr>
        <w:tabs>
          <w:tab w:val="clear" w:pos="369"/>
          <w:tab w:val="left" w:pos="288"/>
        </w:tabs>
        <w:ind w:left="576" w:hanging="576"/>
        <w:jc w:val="left"/>
      </w:pPr>
      <w:r w:rsidRPr="003E5D8C">
        <w:rPr>
          <w:rFonts w:ascii="Doulos SIL" w:hAnsi="Doulos SIL"/>
          <w:i/>
          <w:color w:val="0000FF"/>
        </w:rPr>
        <w:t>-ỳ</w:t>
      </w:r>
      <w:r w:rsidRPr="003E5D8C">
        <w:rPr>
          <w:rFonts w:ascii="Doulos SIL" w:hAnsi="Doulos SIL"/>
          <w:i/>
          <w:color w:val="0000FF"/>
        </w:rPr>
        <w:sym w:font="Symbol" w:char="F05C"/>
      </w:r>
      <w:r w:rsidRPr="001229DC">
        <w:t>, 1Pl subject suffix on verb, §10.3.1</w:t>
      </w:r>
    </w:p>
    <w:p w14:paraId="22617C4B" w14:textId="77777777" w:rsidR="00B013A1" w:rsidRPr="001229DC" w:rsidRDefault="00B013A1" w:rsidP="00B013A1">
      <w:pPr>
        <w:tabs>
          <w:tab w:val="clear" w:pos="369"/>
          <w:tab w:val="left" w:pos="288"/>
        </w:tabs>
        <w:ind w:left="576" w:hanging="576"/>
        <w:jc w:val="left"/>
      </w:pPr>
      <w:r w:rsidRPr="003E5D8C">
        <w:rPr>
          <w:rFonts w:ascii="Doulos SIL" w:hAnsi="Doulos SIL"/>
          <w:i/>
          <w:color w:val="0000FF"/>
        </w:rPr>
        <w:t>-ý</w:t>
      </w:r>
    </w:p>
    <w:p w14:paraId="10EA1BD2" w14:textId="77777777" w:rsidR="00B013A1" w:rsidRPr="001229DC" w:rsidRDefault="00B013A1" w:rsidP="00B013A1">
      <w:pPr>
        <w:tabs>
          <w:tab w:val="clear" w:pos="369"/>
          <w:tab w:val="left" w:pos="288"/>
        </w:tabs>
        <w:ind w:left="576" w:hanging="576"/>
        <w:jc w:val="left"/>
      </w:pPr>
      <w:r w:rsidRPr="001229DC">
        <w:tab/>
        <w:t xml:space="preserve">deverbal nominalizer (variant of </w:t>
      </w:r>
      <w:r w:rsidRPr="003E5D8C">
        <w:rPr>
          <w:rFonts w:ascii="Doulos SIL" w:hAnsi="Doulos SIL"/>
          <w:i/>
          <w:color w:val="0000FF"/>
        </w:rPr>
        <w:noBreakHyphen/>
        <w:t>í:</w:t>
      </w:r>
      <w:r w:rsidRPr="001229DC">
        <w:t>), §4.2.3</w:t>
      </w:r>
    </w:p>
    <w:p w14:paraId="003A0136" w14:textId="77777777" w:rsidR="00B013A1" w:rsidRPr="00C021BB" w:rsidRDefault="00B013A1" w:rsidP="00B013A1">
      <w:pPr>
        <w:tabs>
          <w:tab w:val="clear" w:pos="369"/>
          <w:tab w:val="left" w:pos="288"/>
        </w:tabs>
        <w:ind w:left="576" w:hanging="576"/>
        <w:jc w:val="left"/>
      </w:pPr>
      <w:r w:rsidRPr="001229DC">
        <w:tab/>
        <w:t>in greetings, §9.4</w:t>
      </w:r>
    </w:p>
    <w:p w14:paraId="4C4D37C1" w14:textId="0CC6C2C1" w:rsidR="00B013A1" w:rsidRPr="001229DC" w:rsidRDefault="00B013A1" w:rsidP="00B013A1">
      <w:pPr>
        <w:tabs>
          <w:tab w:val="clear" w:pos="369"/>
          <w:tab w:val="left" w:pos="288"/>
        </w:tabs>
        <w:ind w:left="576" w:hanging="576"/>
        <w:jc w:val="left"/>
      </w:pPr>
      <w:r w:rsidRPr="001229DC">
        <w:tab/>
      </w:r>
      <w:r w:rsidR="00950C6A">
        <w:t>QuotImprt</w:t>
      </w:r>
      <w:r w:rsidRPr="001229DC">
        <w:t>, §10.5.7</w:t>
      </w:r>
      <w:r w:rsidR="00DB2995">
        <w:t>, §17.1.3.1</w:t>
      </w:r>
    </w:p>
    <w:p w14:paraId="4960B75D" w14:textId="77777777" w:rsidR="00B013A1" w:rsidRPr="00BB533D" w:rsidRDefault="00B013A1" w:rsidP="00B013A1">
      <w:pPr>
        <w:tabs>
          <w:tab w:val="clear" w:pos="369"/>
          <w:tab w:val="left" w:pos="288"/>
        </w:tabs>
        <w:ind w:left="576" w:hanging="576"/>
        <w:jc w:val="left"/>
      </w:pPr>
      <w:r w:rsidRPr="003E5D8C">
        <w:rPr>
          <w:rFonts w:ascii="Doulos SIL" w:hAnsi="Doulos SIL"/>
          <w:i/>
          <w:color w:val="0000FF"/>
        </w:rPr>
        <w:t>yá</w:t>
      </w:r>
    </w:p>
    <w:p w14:paraId="1E674141" w14:textId="6BB5AE53" w:rsidR="00B013A1" w:rsidRPr="00BB533D" w:rsidRDefault="00812C31" w:rsidP="00B013A1">
      <w:pPr>
        <w:tabs>
          <w:tab w:val="clear" w:pos="369"/>
          <w:tab w:val="left" w:pos="288"/>
        </w:tabs>
        <w:ind w:left="576" w:hanging="576"/>
        <w:jc w:val="left"/>
      </w:pPr>
      <w:r>
        <w:tab/>
        <w:t>e</w:t>
      </w:r>
      <w:r w:rsidR="00B013A1" w:rsidRPr="00BB533D">
        <w:t>xistential</w:t>
      </w:r>
    </w:p>
    <w:p w14:paraId="7A3F259D" w14:textId="750DF2A7" w:rsidR="00B013A1" w:rsidRPr="00BB533D" w:rsidRDefault="00B013A1" w:rsidP="00B013A1">
      <w:pPr>
        <w:tabs>
          <w:tab w:val="clear" w:pos="369"/>
          <w:tab w:val="left" w:pos="288"/>
        </w:tabs>
        <w:ind w:left="576" w:hanging="576"/>
        <w:jc w:val="left"/>
      </w:pPr>
      <w:r w:rsidRPr="00BB533D">
        <w:tab/>
      </w:r>
      <w:r w:rsidRPr="00BB533D">
        <w:tab/>
        <w:t xml:space="preserve">with </w:t>
      </w:r>
      <w:r w:rsidR="006F2285">
        <w:t>‘</w:t>
      </w:r>
      <w:r w:rsidRPr="00BB533D">
        <w:t>be, exist</w:t>
      </w:r>
      <w:r w:rsidR="006F2285">
        <w:t>’</w:t>
      </w:r>
      <w:r w:rsidRPr="00BB533D">
        <w:t>, §11.2.2.1, §11.2.2.3</w:t>
      </w:r>
    </w:p>
    <w:p w14:paraId="6392F16B" w14:textId="390DEF97" w:rsidR="00B013A1" w:rsidRPr="00BB533D" w:rsidRDefault="00B013A1" w:rsidP="00B013A1">
      <w:pPr>
        <w:tabs>
          <w:tab w:val="clear" w:pos="369"/>
          <w:tab w:val="left" w:pos="288"/>
        </w:tabs>
        <w:ind w:left="576" w:hanging="576"/>
        <w:jc w:val="left"/>
      </w:pPr>
      <w:r w:rsidRPr="00BB533D">
        <w:tab/>
      </w:r>
      <w:r w:rsidRPr="00BB533D">
        <w:tab/>
        <w:t xml:space="preserve">with </w:t>
      </w:r>
      <w:r w:rsidR="006F2285">
        <w:t>‘</w:t>
      </w:r>
      <w:r w:rsidRPr="00BB533D">
        <w:t>have</w:t>
      </w:r>
      <w:r w:rsidR="006F2285">
        <w:t>’</w:t>
      </w:r>
      <w:r w:rsidRPr="00BB533D">
        <w:t>, §11.5.1</w:t>
      </w:r>
    </w:p>
    <w:p w14:paraId="1744799A" w14:textId="77777777" w:rsidR="00B013A1" w:rsidRPr="00BB533D" w:rsidRDefault="00B013A1" w:rsidP="00B013A1">
      <w:pPr>
        <w:tabs>
          <w:tab w:val="clear" w:pos="369"/>
          <w:tab w:val="left" w:pos="288"/>
        </w:tabs>
        <w:ind w:left="576" w:hanging="576"/>
        <w:jc w:val="left"/>
      </w:pPr>
      <w:r w:rsidRPr="00BB533D">
        <w:tab/>
      </w:r>
      <w:r w:rsidRPr="00BB533D">
        <w:tab/>
        <w:t>suppressed in the presence of focalization, §13.1</w:t>
      </w:r>
    </w:p>
    <w:p w14:paraId="38F9D9B8" w14:textId="02F6168D" w:rsidR="00B013A1" w:rsidRPr="00BB533D" w:rsidRDefault="00B013A1" w:rsidP="00B013A1">
      <w:pPr>
        <w:tabs>
          <w:tab w:val="clear" w:pos="369"/>
          <w:tab w:val="left" w:pos="288"/>
        </w:tabs>
        <w:ind w:left="576" w:hanging="576"/>
        <w:jc w:val="left"/>
      </w:pPr>
      <w:r w:rsidRPr="00BB533D">
        <w:tab/>
        <w:t xml:space="preserve">imperative of </w:t>
      </w:r>
      <w:r w:rsidRPr="003E5D8C">
        <w:rPr>
          <w:rFonts w:ascii="Doulos SIL" w:hAnsi="Doulos SIL"/>
          <w:i/>
          <w:color w:val="0000FF"/>
        </w:rPr>
        <w:t>yɛ̌</w:t>
      </w:r>
      <w:r w:rsidRPr="00BB533D">
        <w:t xml:space="preserve"> </w:t>
      </w:r>
      <w:r w:rsidR="006F2285">
        <w:t>‘</w:t>
      </w:r>
      <w:r w:rsidRPr="00BB533D">
        <w:t>come</w:t>
      </w:r>
      <w:r w:rsidR="006F2285">
        <w:t>’</w:t>
      </w:r>
      <w:r w:rsidRPr="00BB533D">
        <w:t>, §10.5.2</w:t>
      </w:r>
    </w:p>
    <w:p w14:paraId="64223A57" w14:textId="57B333EB" w:rsidR="00B013A1" w:rsidRPr="00BB533D" w:rsidRDefault="00B013A1" w:rsidP="00B013A1">
      <w:pPr>
        <w:tabs>
          <w:tab w:val="clear" w:pos="369"/>
          <w:tab w:val="left" w:pos="288"/>
        </w:tabs>
        <w:ind w:left="576" w:hanging="576"/>
        <w:jc w:val="left"/>
      </w:pPr>
      <w:r w:rsidRPr="003E5D8C">
        <w:rPr>
          <w:rFonts w:ascii="Doulos SIL" w:hAnsi="Doulos SIL"/>
          <w:i/>
          <w:color w:val="0000FF"/>
        </w:rPr>
        <w:t>yà</w:t>
      </w:r>
      <w:r w:rsidRPr="00BB533D">
        <w:t xml:space="preserve">, </w:t>
      </w:r>
      <w:r w:rsidR="006F2285">
        <w:t>‘</w:t>
      </w:r>
      <w:r w:rsidRPr="00BB533D">
        <w:t>also</w:t>
      </w:r>
      <w:r w:rsidR="006F2285">
        <w:t>’</w:t>
      </w:r>
      <w:r w:rsidRPr="00BB533D">
        <w:t>, §19.1.3</w:t>
      </w:r>
    </w:p>
    <w:p w14:paraId="1024F4EC" w14:textId="1628B272" w:rsidR="00B013A1" w:rsidRPr="00BB533D" w:rsidRDefault="00B013A1" w:rsidP="00B013A1">
      <w:pPr>
        <w:tabs>
          <w:tab w:val="clear" w:pos="369"/>
          <w:tab w:val="left" w:pos="288"/>
        </w:tabs>
        <w:ind w:left="576" w:hanging="576"/>
        <w:jc w:val="left"/>
      </w:pPr>
      <w:r w:rsidRPr="003E5D8C">
        <w:rPr>
          <w:rFonts w:ascii="Doulos SIL" w:hAnsi="Doulos SIL"/>
          <w:i/>
          <w:color w:val="0000FF"/>
        </w:rPr>
        <w:t>ya</w:t>
      </w:r>
      <w:r w:rsidRPr="003E5D8C">
        <w:rPr>
          <w:rFonts w:ascii="Doulos SIL" w:hAnsi="Doulos SIL"/>
          <w:i/>
          <w:noProof/>
          <w:color w:val="0000FF"/>
        </w:rPr>
        <w:t>→</w:t>
      </w:r>
      <w:r w:rsidRPr="00BB533D">
        <w:t xml:space="preserve">, </w:t>
      </w:r>
      <w:r w:rsidR="006F2285">
        <w:t>‘</w:t>
      </w:r>
      <w:r w:rsidRPr="00BB533D">
        <w:t>and</w:t>
      </w:r>
      <w:r w:rsidR="006F2285">
        <w:t>’</w:t>
      </w:r>
      <w:r w:rsidRPr="00BB533D">
        <w:t>, §7.1.1</w:t>
      </w:r>
    </w:p>
    <w:p w14:paraId="74D4C8FD" w14:textId="3116429C" w:rsidR="00B013A1" w:rsidRPr="00E274E5" w:rsidRDefault="00B013A1" w:rsidP="00B013A1">
      <w:pPr>
        <w:tabs>
          <w:tab w:val="clear" w:pos="369"/>
          <w:tab w:val="left" w:pos="288"/>
        </w:tabs>
        <w:ind w:left="576" w:hanging="576"/>
        <w:jc w:val="left"/>
      </w:pPr>
      <w:r w:rsidRPr="003E5D8C">
        <w:rPr>
          <w:rFonts w:ascii="Doulos SIL" w:hAnsi="Doulos SIL"/>
          <w:i/>
          <w:color w:val="0000FF"/>
        </w:rPr>
        <w:t>yâ</w:t>
      </w:r>
      <w:r w:rsidRPr="00E274E5">
        <w:t xml:space="preserve">, </w:t>
      </w:r>
      <w:r w:rsidR="006F2285">
        <w:t>‘</w:t>
      </w:r>
      <w:r w:rsidRPr="00E274E5">
        <w:t>there (definite)</w:t>
      </w:r>
      <w:r w:rsidR="006F2285">
        <w:t>’</w:t>
      </w:r>
      <w:r w:rsidRPr="00E274E5">
        <w:t>, §4.4.2.1</w:t>
      </w:r>
    </w:p>
    <w:p w14:paraId="222F8826" w14:textId="06670EBC" w:rsidR="00B013A1" w:rsidRPr="00BB533D" w:rsidRDefault="00B013A1" w:rsidP="00B013A1">
      <w:pPr>
        <w:tabs>
          <w:tab w:val="clear" w:pos="369"/>
          <w:tab w:val="left" w:pos="288"/>
        </w:tabs>
        <w:ind w:left="576" w:hanging="576"/>
        <w:jc w:val="left"/>
      </w:pPr>
      <w:r w:rsidRPr="003E5D8C">
        <w:rPr>
          <w:rFonts w:ascii="Doulos SIL" w:hAnsi="Doulos SIL"/>
          <w:i/>
          <w:color w:val="0000FF"/>
        </w:rPr>
        <w:t>yǎ:</w:t>
      </w:r>
      <w:r w:rsidRPr="00BB533D">
        <w:t xml:space="preserve"> </w:t>
      </w:r>
      <w:r w:rsidR="006F2285">
        <w:t>‘</w:t>
      </w:r>
      <w:r w:rsidRPr="00BB533D">
        <w:t>women</w:t>
      </w:r>
      <w:r w:rsidR="006F2285">
        <w:t>’</w:t>
      </w:r>
      <w:r w:rsidRPr="00BB533D">
        <w:t xml:space="preserve"> (Sg </w:t>
      </w:r>
      <w:r w:rsidRPr="003E5D8C">
        <w:rPr>
          <w:rFonts w:ascii="Doulos SIL" w:hAnsi="Doulos SIL"/>
          <w:i/>
          <w:color w:val="0000FF"/>
        </w:rPr>
        <w:t>yǎ-m</w:t>
      </w:r>
      <w:r w:rsidRPr="00BB533D">
        <w:t xml:space="preserve">), </w:t>
      </w:r>
      <w:r w:rsidRPr="00E274E5">
        <w:t>§4.1.1</w:t>
      </w:r>
    </w:p>
    <w:p w14:paraId="1486E58F" w14:textId="77777777" w:rsidR="00B013A1" w:rsidRPr="00BB533D" w:rsidRDefault="00B013A1" w:rsidP="00B013A1">
      <w:pPr>
        <w:tabs>
          <w:tab w:val="clear" w:pos="369"/>
          <w:tab w:val="left" w:pos="288"/>
        </w:tabs>
        <w:ind w:left="576" w:hanging="576"/>
        <w:jc w:val="left"/>
      </w:pPr>
      <w:r w:rsidRPr="00BB533D">
        <w:tab/>
      </w:r>
      <w:r w:rsidRPr="003E5D8C">
        <w:rPr>
          <w:rFonts w:ascii="Doulos SIL" w:hAnsi="Doulos SIL"/>
          <w:i/>
          <w:color w:val="0000FF"/>
        </w:rPr>
        <w:t>yà-</w:t>
      </w:r>
      <w:r w:rsidRPr="00BB533D">
        <w:t xml:space="preserve">, </w:t>
      </w:r>
      <w:r w:rsidRPr="003E5D8C">
        <w:rPr>
          <w:rFonts w:ascii="Doulos SIL" w:hAnsi="Doulos SIL"/>
          <w:i/>
          <w:color w:val="0000FF"/>
        </w:rPr>
        <w:t>yà:-</w:t>
      </w:r>
      <w:r w:rsidRPr="00BB533D">
        <w:t xml:space="preserve"> in compounds, §5.1.5</w:t>
      </w:r>
    </w:p>
    <w:p w14:paraId="16216AEE" w14:textId="318E8BEF" w:rsidR="00B013A1" w:rsidRPr="00E274E5" w:rsidRDefault="00B013A1" w:rsidP="00B013A1">
      <w:pPr>
        <w:tabs>
          <w:tab w:val="clear" w:pos="369"/>
          <w:tab w:val="left" w:pos="288"/>
        </w:tabs>
        <w:ind w:left="576" w:hanging="576"/>
        <w:jc w:val="left"/>
      </w:pPr>
      <w:r w:rsidRPr="003E5D8C">
        <w:rPr>
          <w:rFonts w:ascii="Doulos SIL" w:hAnsi="Doulos SIL"/>
          <w:i/>
          <w:color w:val="0000FF"/>
        </w:rPr>
        <w:t>-yɛ̀</w:t>
      </w:r>
      <w:r w:rsidRPr="00E274E5">
        <w:t xml:space="preserve">, </w:t>
      </w:r>
      <w:r w:rsidR="002B075E">
        <w:t>animate</w:t>
      </w:r>
      <w:r w:rsidRPr="00E274E5">
        <w:t xml:space="preserve"> </w:t>
      </w:r>
      <w:r w:rsidR="003733FC">
        <w:t>plural</w:t>
      </w:r>
    </w:p>
    <w:p w14:paraId="1B0FE6FC" w14:textId="77777777" w:rsidR="00B013A1" w:rsidRPr="00E274E5" w:rsidRDefault="00B013A1" w:rsidP="00B013A1">
      <w:pPr>
        <w:tabs>
          <w:tab w:val="clear" w:pos="369"/>
          <w:tab w:val="left" w:pos="288"/>
        </w:tabs>
        <w:ind w:left="576" w:hanging="576"/>
        <w:jc w:val="left"/>
      </w:pPr>
      <w:r w:rsidRPr="00E274E5">
        <w:tab/>
        <w:t>with adjectives, §4.5.1</w:t>
      </w:r>
    </w:p>
    <w:p w14:paraId="4C1CFFB4" w14:textId="0D2BED74" w:rsidR="00B013A1" w:rsidRPr="00E274E5" w:rsidRDefault="00B013A1" w:rsidP="00B013A1">
      <w:pPr>
        <w:tabs>
          <w:tab w:val="clear" w:pos="369"/>
          <w:tab w:val="left" w:pos="288"/>
        </w:tabs>
        <w:ind w:left="576" w:hanging="576"/>
        <w:jc w:val="left"/>
      </w:pPr>
      <w:r w:rsidRPr="00E274E5">
        <w:tab/>
        <w:t xml:space="preserve">optional with </w:t>
      </w:r>
      <w:r w:rsidR="00C07E65">
        <w:t>imperfective</w:t>
      </w:r>
      <w:r w:rsidRPr="00E274E5">
        <w:t xml:space="preserve"> nonsubject participles, §14.14.1.6.2</w:t>
      </w:r>
    </w:p>
    <w:p w14:paraId="0F8A7209" w14:textId="77777777" w:rsidR="00B013A1" w:rsidRPr="00E274E5" w:rsidRDefault="00B013A1" w:rsidP="00B013A1">
      <w:pPr>
        <w:tabs>
          <w:tab w:val="clear" w:pos="369"/>
          <w:tab w:val="left" w:pos="288"/>
        </w:tabs>
        <w:ind w:left="576" w:hanging="576"/>
        <w:jc w:val="left"/>
      </w:pPr>
      <w:r w:rsidRPr="00E274E5">
        <w:tab/>
        <w:t>required in instrumental compounds, §5.1.9</w:t>
      </w:r>
    </w:p>
    <w:p w14:paraId="4D458E59" w14:textId="080A4E05" w:rsidR="00B013A1" w:rsidRPr="00E274E5" w:rsidRDefault="00B013A1" w:rsidP="00B013A1">
      <w:pPr>
        <w:tabs>
          <w:tab w:val="clear" w:pos="369"/>
          <w:tab w:val="left" w:pos="288"/>
        </w:tabs>
        <w:ind w:left="576" w:hanging="576"/>
        <w:jc w:val="left"/>
      </w:pPr>
      <w:r w:rsidRPr="00E274E5">
        <w:tab/>
        <w:t xml:space="preserve">3Pl subject of </w:t>
      </w:r>
      <w:r w:rsidR="00C07E65">
        <w:t>imperfective</w:t>
      </w:r>
      <w:r w:rsidRPr="00E274E5">
        <w:t xml:space="preserve"> verb, §10.2.2.1-2</w:t>
      </w:r>
    </w:p>
    <w:p w14:paraId="0072C653" w14:textId="045FA1C3" w:rsidR="00B013A1" w:rsidRPr="00E274E5" w:rsidRDefault="00B013A1" w:rsidP="00B013A1">
      <w:pPr>
        <w:tabs>
          <w:tab w:val="clear" w:pos="369"/>
          <w:tab w:val="left" w:pos="288"/>
        </w:tabs>
        <w:ind w:left="576" w:hanging="576"/>
        <w:jc w:val="left"/>
      </w:pPr>
      <w:r w:rsidRPr="003E5D8C">
        <w:rPr>
          <w:rFonts w:ascii="Doulos SIL" w:hAnsi="Doulos SIL"/>
          <w:i/>
          <w:color w:val="0000FF"/>
        </w:rPr>
        <w:t>yɛ̌-</w:t>
      </w:r>
      <w:r w:rsidRPr="00E274E5">
        <w:t xml:space="preserve">, </w:t>
      </w:r>
      <w:r w:rsidR="006F2285">
        <w:t>‘</w:t>
      </w:r>
      <w:r w:rsidRPr="00E274E5">
        <w:t>come</w:t>
      </w:r>
      <w:r w:rsidR="006F2285">
        <w:t>’</w:t>
      </w:r>
      <w:r w:rsidRPr="00E274E5">
        <w:t>, §10.1.3.3</w:t>
      </w:r>
    </w:p>
    <w:p w14:paraId="4E2F1766" w14:textId="77777777" w:rsidR="00B013A1" w:rsidRPr="00E274E5" w:rsidRDefault="00B013A1" w:rsidP="00B013A1">
      <w:pPr>
        <w:tabs>
          <w:tab w:val="clear" w:pos="369"/>
          <w:tab w:val="left" w:pos="288"/>
        </w:tabs>
        <w:ind w:left="576" w:hanging="576"/>
        <w:jc w:val="left"/>
      </w:pPr>
      <w:r w:rsidRPr="00E274E5">
        <w:tab/>
      </w:r>
      <w:r w:rsidRPr="003E5D8C">
        <w:rPr>
          <w:rFonts w:ascii="Doulos SIL" w:hAnsi="Doulos SIL"/>
          <w:i/>
          <w:color w:val="0000FF"/>
        </w:rPr>
        <w:t>yé-</w:t>
      </w:r>
      <w:r w:rsidRPr="00E274E5">
        <w:t xml:space="preserve"> in imperfective, §10.2.2</w:t>
      </w:r>
    </w:p>
    <w:p w14:paraId="7FA17533" w14:textId="77777777" w:rsidR="00B013A1" w:rsidRPr="00BB533D" w:rsidRDefault="00B013A1" w:rsidP="00B013A1">
      <w:pPr>
        <w:tabs>
          <w:tab w:val="clear" w:pos="369"/>
          <w:tab w:val="left" w:pos="288"/>
        </w:tabs>
        <w:ind w:left="576" w:hanging="576"/>
        <w:jc w:val="left"/>
      </w:pPr>
      <w:r w:rsidRPr="00BB533D">
        <w:tab/>
        <w:t xml:space="preserve">imperative </w:t>
      </w:r>
      <w:r w:rsidRPr="003E5D8C">
        <w:rPr>
          <w:rFonts w:ascii="Doulos SIL" w:hAnsi="Doulos SIL"/>
          <w:i/>
          <w:color w:val="0000FF"/>
        </w:rPr>
        <w:t>yá</w:t>
      </w:r>
      <w:r w:rsidRPr="00BB533D">
        <w:t>, §10.5.2</w:t>
      </w:r>
    </w:p>
    <w:p w14:paraId="701A2654" w14:textId="27F058A9" w:rsidR="00B013A1" w:rsidRPr="00E051BF" w:rsidRDefault="00B013A1" w:rsidP="00B013A1">
      <w:pPr>
        <w:tabs>
          <w:tab w:val="clear" w:pos="369"/>
          <w:tab w:val="left" w:pos="288"/>
        </w:tabs>
        <w:ind w:left="576" w:hanging="576"/>
        <w:jc w:val="left"/>
      </w:pPr>
      <w:r w:rsidRPr="003E5D8C">
        <w:rPr>
          <w:rFonts w:ascii="Doulos SIL" w:hAnsi="Doulos SIL"/>
          <w:i/>
          <w:color w:val="0000FF"/>
        </w:rPr>
        <w:t>-yɛ́y</w:t>
      </w:r>
      <w:r w:rsidRPr="00E051BF">
        <w:t xml:space="preserve">, </w:t>
      </w:r>
      <w:r w:rsidR="008919EF">
        <w:t>passive</w:t>
      </w:r>
      <w:r w:rsidRPr="00E051BF">
        <w:t xml:space="preserve"> suffix, §9.5</w:t>
      </w:r>
    </w:p>
    <w:p w14:paraId="363D47A6" w14:textId="4C1CC943" w:rsidR="00B013A1" w:rsidRPr="001229DC" w:rsidRDefault="00B013A1" w:rsidP="009D1888">
      <w:pPr>
        <w:keepNext/>
        <w:tabs>
          <w:tab w:val="clear" w:pos="369"/>
          <w:tab w:val="left" w:pos="288"/>
        </w:tabs>
        <w:ind w:left="576" w:hanging="576"/>
        <w:jc w:val="left"/>
      </w:pPr>
      <w:r w:rsidRPr="003E5D8C">
        <w:rPr>
          <w:rFonts w:ascii="Doulos SIL" w:hAnsi="Doulos SIL"/>
          <w:i/>
          <w:color w:val="0000FF"/>
        </w:rPr>
        <w:t>yî-</w:t>
      </w:r>
      <w:r w:rsidRPr="001229DC">
        <w:t xml:space="preserve"> ~ </w:t>
      </w:r>
      <w:r w:rsidRPr="003E5D8C">
        <w:rPr>
          <w:rFonts w:ascii="Doulos SIL" w:hAnsi="Doulos SIL"/>
          <w:i/>
          <w:color w:val="0000FF"/>
        </w:rPr>
        <w:t>yî:</w:t>
      </w:r>
      <w:r w:rsidRPr="001229DC">
        <w:t xml:space="preserve">, </w:t>
      </w:r>
      <w:r w:rsidR="006F2285">
        <w:t>‘</w:t>
      </w:r>
      <w:r w:rsidRPr="001229DC">
        <w:t>child</w:t>
      </w:r>
      <w:r w:rsidR="006F2285">
        <w:t>’</w:t>
      </w:r>
      <w:r w:rsidRPr="001229DC">
        <w:t>, §4.1.2</w:t>
      </w:r>
    </w:p>
    <w:p w14:paraId="67F26AC4" w14:textId="77777777" w:rsidR="00B013A1" w:rsidRPr="00BB533D" w:rsidRDefault="00B013A1" w:rsidP="00B013A1">
      <w:pPr>
        <w:tabs>
          <w:tab w:val="clear" w:pos="369"/>
          <w:tab w:val="left" w:pos="288"/>
        </w:tabs>
        <w:ind w:left="576" w:hanging="576"/>
        <w:jc w:val="left"/>
      </w:pPr>
      <w:r w:rsidRPr="00BB533D">
        <w:tab/>
      </w:r>
      <w:r w:rsidRPr="00BB533D">
        <w:tab/>
        <w:t>in compounds, §5.1.4</w:t>
      </w:r>
    </w:p>
    <w:p w14:paraId="59F6DBA2" w14:textId="28181770" w:rsidR="00B013A1" w:rsidRPr="001229DC" w:rsidRDefault="00B013A1" w:rsidP="00B013A1">
      <w:pPr>
        <w:tabs>
          <w:tab w:val="clear" w:pos="369"/>
          <w:tab w:val="left" w:pos="288"/>
        </w:tabs>
        <w:ind w:left="576" w:hanging="576"/>
        <w:jc w:val="left"/>
      </w:pPr>
      <w:r w:rsidRPr="003E5D8C">
        <w:rPr>
          <w:rFonts w:ascii="Doulos SIL" w:hAnsi="Doulos SIL"/>
          <w:i/>
          <w:color w:val="0000FF"/>
        </w:rPr>
        <w:t>yǐ-</w:t>
      </w:r>
      <w:r w:rsidRPr="001229DC">
        <w:t xml:space="preserve">, </w:t>
      </w:r>
      <w:r w:rsidR="006F2285">
        <w:t>‘</w:t>
      </w:r>
      <w:r w:rsidRPr="001229DC">
        <w:t>see</w:t>
      </w:r>
      <w:r w:rsidR="006F2285">
        <w:t>’</w:t>
      </w:r>
      <w:r w:rsidRPr="001229DC">
        <w:t>, §10.1.3.5</w:t>
      </w:r>
    </w:p>
    <w:p w14:paraId="6E54CE69" w14:textId="77777777" w:rsidR="00B013A1" w:rsidRPr="001229DC" w:rsidRDefault="00B013A1" w:rsidP="00B013A1">
      <w:pPr>
        <w:tabs>
          <w:tab w:val="clear" w:pos="369"/>
          <w:tab w:val="left" w:pos="288"/>
        </w:tabs>
        <w:ind w:left="576" w:hanging="576"/>
        <w:jc w:val="left"/>
      </w:pPr>
      <w:r w:rsidRPr="001229DC">
        <w:tab/>
        <w:t>complement clause, §17.2.3</w:t>
      </w:r>
    </w:p>
    <w:p w14:paraId="467F75F3" w14:textId="5EA40519" w:rsidR="00B013A1" w:rsidRPr="001229DC" w:rsidRDefault="00B013A1" w:rsidP="00B013A1">
      <w:pPr>
        <w:tabs>
          <w:tab w:val="clear" w:pos="369"/>
          <w:tab w:val="left" w:pos="288"/>
        </w:tabs>
        <w:ind w:left="576" w:hanging="576"/>
        <w:jc w:val="left"/>
      </w:pPr>
      <w:r w:rsidRPr="003E5D8C">
        <w:rPr>
          <w:rFonts w:ascii="Doulos SIL" w:hAnsi="Doulos SIL"/>
          <w:i/>
          <w:color w:val="0000FF"/>
        </w:rPr>
        <w:t>yì-tɛ᷈:</w:t>
      </w:r>
      <w:r w:rsidRPr="001229DC">
        <w:t xml:space="preserve">, </w:t>
      </w:r>
      <w:r w:rsidR="006F2285">
        <w:t>‘</w:t>
      </w:r>
      <w:r w:rsidRPr="001229DC">
        <w:t>children</w:t>
      </w:r>
      <w:r w:rsidR="006F2285">
        <w:t>’</w:t>
      </w:r>
      <w:r w:rsidRPr="001229DC">
        <w:t>, §4.1.2</w:t>
      </w:r>
    </w:p>
    <w:p w14:paraId="22DCC305" w14:textId="3AF1B3B3" w:rsidR="00B013A1" w:rsidRPr="002677C9" w:rsidRDefault="00B013A1" w:rsidP="00B013A1">
      <w:pPr>
        <w:tabs>
          <w:tab w:val="clear" w:pos="369"/>
          <w:tab w:val="left" w:pos="288"/>
        </w:tabs>
        <w:ind w:left="576" w:hanging="576"/>
        <w:jc w:val="left"/>
      </w:pPr>
      <w:r w:rsidRPr="003E5D8C">
        <w:rPr>
          <w:rFonts w:ascii="Doulos SIL" w:hAnsi="Doulos SIL"/>
          <w:i/>
          <w:color w:val="0000FF"/>
        </w:rPr>
        <w:t>yɔ́:</w:t>
      </w:r>
      <w:r w:rsidRPr="002677C9">
        <w:t xml:space="preserve"> (Sg </w:t>
      </w:r>
      <w:r w:rsidRPr="003E5D8C">
        <w:rPr>
          <w:rFonts w:ascii="Doulos SIL" w:hAnsi="Doulos SIL"/>
          <w:i/>
          <w:color w:val="0000FF"/>
        </w:rPr>
        <w:t>yɔ́-m</w:t>
      </w:r>
      <w:r w:rsidRPr="002677C9">
        <w:t xml:space="preserve">), </w:t>
      </w:r>
      <w:r w:rsidR="006F2285">
        <w:t>‘</w:t>
      </w:r>
      <w:r w:rsidRPr="002677C9">
        <w:t>critter</w:t>
      </w:r>
      <w:r w:rsidR="006F2285">
        <w:t>’</w:t>
      </w:r>
      <w:r w:rsidRPr="002677C9">
        <w:t xml:space="preserve"> (any animate nonhuman), §11.5.3</w:t>
      </w:r>
    </w:p>
    <w:p w14:paraId="0A326532" w14:textId="7BD24F4D" w:rsidR="00B013A1" w:rsidRPr="002677C9" w:rsidRDefault="00B013A1" w:rsidP="00B013A1">
      <w:pPr>
        <w:tabs>
          <w:tab w:val="clear" w:pos="369"/>
          <w:tab w:val="left" w:pos="288"/>
        </w:tabs>
        <w:ind w:left="576" w:hanging="576"/>
        <w:jc w:val="left"/>
      </w:pPr>
      <w:r w:rsidRPr="002677C9">
        <w:tab/>
      </w:r>
      <w:r w:rsidRPr="003E5D8C">
        <w:rPr>
          <w:rFonts w:ascii="Doulos SIL" w:hAnsi="Doulos SIL"/>
          <w:i/>
          <w:color w:val="0000FF"/>
        </w:rPr>
        <w:t>X yɔ̂-m=</w:t>
      </w:r>
      <w:r w:rsidRPr="003E5D8C">
        <w:rPr>
          <w:rFonts w:ascii="Doulos SIL" w:hAnsi="Doulos SIL"/>
          <w:i/>
          <w:color w:val="0000FF"/>
        </w:rPr>
        <w:sym w:font="Symbol" w:char="F0C6"/>
      </w:r>
      <w:r w:rsidRPr="002677C9">
        <w:t xml:space="preserve"> </w:t>
      </w:r>
      <w:r w:rsidR="006F2285">
        <w:t>‘</w:t>
      </w:r>
      <w:r w:rsidRPr="002677C9">
        <w:t>it belongs to X</w:t>
      </w:r>
      <w:r w:rsidR="006F2285">
        <w:t>’</w:t>
      </w:r>
      <w:r w:rsidRPr="002677C9">
        <w:t>, §11.5.3</w:t>
      </w:r>
    </w:p>
    <w:p w14:paraId="4A60E27D" w14:textId="77777777" w:rsidR="00B013A1" w:rsidRPr="00BB533D" w:rsidRDefault="00B013A1" w:rsidP="00B013A1">
      <w:pPr>
        <w:tabs>
          <w:tab w:val="clear" w:pos="369"/>
          <w:tab w:val="left" w:pos="288"/>
        </w:tabs>
        <w:ind w:left="576" w:hanging="576"/>
        <w:jc w:val="left"/>
      </w:pPr>
      <w:r w:rsidRPr="003E5D8C">
        <w:rPr>
          <w:rFonts w:ascii="Doulos SIL" w:hAnsi="Doulos SIL"/>
          <w:i/>
          <w:color w:val="0000FF"/>
        </w:rPr>
        <w:t>-yv́-</w:t>
      </w:r>
      <w:r w:rsidRPr="00BB533D">
        <w:t>, verbal derivational suffix</w:t>
      </w:r>
    </w:p>
    <w:p w14:paraId="01DDBF83" w14:textId="775B678F" w:rsidR="00B013A1" w:rsidRPr="00E274E5" w:rsidRDefault="00B013A1" w:rsidP="00B013A1">
      <w:pPr>
        <w:tabs>
          <w:tab w:val="clear" w:pos="369"/>
          <w:tab w:val="left" w:pos="288"/>
        </w:tabs>
        <w:ind w:left="576" w:hanging="576"/>
        <w:jc w:val="left"/>
      </w:pPr>
      <w:r w:rsidRPr="00BB533D">
        <w:tab/>
      </w:r>
      <w:r w:rsidR="008919EF">
        <w:t>mediopassive</w:t>
      </w:r>
      <w:r w:rsidRPr="00BB533D">
        <w:t xml:space="preserve">, </w:t>
      </w:r>
      <w:r w:rsidRPr="00E274E5">
        <w:t>§9.4</w:t>
      </w:r>
    </w:p>
    <w:p w14:paraId="4DDBBADA" w14:textId="66EDAF8B" w:rsidR="00B013A1" w:rsidRPr="00C021BB" w:rsidRDefault="00B013A1" w:rsidP="00B013A1">
      <w:pPr>
        <w:tabs>
          <w:tab w:val="clear" w:pos="369"/>
          <w:tab w:val="left" w:pos="288"/>
        </w:tabs>
        <w:ind w:left="576" w:hanging="576"/>
        <w:jc w:val="left"/>
      </w:pPr>
      <w:r w:rsidRPr="00E274E5">
        <w:tab/>
      </w:r>
      <w:r w:rsidR="008919EF">
        <w:t>inchoative</w:t>
      </w:r>
      <w:r w:rsidRPr="00E274E5">
        <w:t>, §9.7</w:t>
      </w:r>
    </w:p>
    <w:p w14:paraId="66D81A82" w14:textId="77777777" w:rsidR="0067273A" w:rsidRDefault="0067273A" w:rsidP="00BA5F54">
      <w:pPr>
        <w:pStyle w:val="Heading2"/>
        <w:numPr>
          <w:ilvl w:val="0"/>
          <w:numId w:val="0"/>
        </w:numPr>
        <w:sectPr w:rsidR="0067273A" w:rsidSect="0067273A">
          <w:type w:val="continuous"/>
          <w:pgSz w:w="11899" w:h="16838"/>
          <w:pgMar w:top="2160" w:right="1800" w:bottom="2160" w:left="1800" w:header="720" w:footer="1080" w:gutter="0"/>
          <w:cols w:num="2" w:space="720"/>
          <w:titlePg/>
        </w:sectPr>
      </w:pPr>
      <w:bookmarkStart w:id="2975" w:name="_Toc297638102"/>
    </w:p>
    <w:p w14:paraId="1D10E51E" w14:textId="77777777" w:rsidR="0067273A" w:rsidRDefault="0067273A">
      <w:pPr>
        <w:tabs>
          <w:tab w:val="clear" w:pos="369"/>
        </w:tabs>
        <w:spacing w:line="240" w:lineRule="auto"/>
        <w:jc w:val="left"/>
        <w:rPr>
          <w:b/>
        </w:rPr>
      </w:pPr>
      <w:r>
        <w:br w:type="page"/>
      </w:r>
    </w:p>
    <w:p w14:paraId="5EE9E662" w14:textId="4960AE70" w:rsidR="00B013A1" w:rsidRPr="00C021BB" w:rsidRDefault="00B013A1" w:rsidP="0067273A">
      <w:pPr>
        <w:pStyle w:val="Heading2"/>
        <w:numPr>
          <w:ilvl w:val="0"/>
          <w:numId w:val="0"/>
        </w:numPr>
      </w:pPr>
      <w:r w:rsidRPr="00BA5F54">
        <w:t>3. grammar</w:t>
      </w:r>
      <w:bookmarkEnd w:id="2975"/>
    </w:p>
    <w:p w14:paraId="7605296B" w14:textId="77777777" w:rsidR="0067273A" w:rsidRDefault="0067273A" w:rsidP="0067273A">
      <w:pPr>
        <w:keepNext/>
        <w:tabs>
          <w:tab w:val="clear" w:pos="369"/>
          <w:tab w:val="left" w:pos="288"/>
        </w:tabs>
        <w:ind w:left="576" w:hanging="576"/>
        <w:jc w:val="left"/>
        <w:sectPr w:rsidR="0067273A" w:rsidSect="0067273A">
          <w:type w:val="continuous"/>
          <w:pgSz w:w="11899" w:h="16838"/>
          <w:pgMar w:top="2160" w:right="1800" w:bottom="2160" w:left="1800" w:header="720" w:footer="1080" w:gutter="0"/>
          <w:cols w:space="720"/>
          <w:titlePg/>
        </w:sectPr>
      </w:pPr>
    </w:p>
    <w:p w14:paraId="4E383543" w14:textId="0B7DD947" w:rsidR="00B013A1" w:rsidRPr="00010C5D" w:rsidRDefault="009242D7" w:rsidP="00B013A1">
      <w:pPr>
        <w:tabs>
          <w:tab w:val="clear" w:pos="369"/>
          <w:tab w:val="left" w:pos="288"/>
        </w:tabs>
        <w:ind w:left="576" w:hanging="576"/>
        <w:jc w:val="left"/>
      </w:pPr>
      <w:r>
        <w:t>accusative</w:t>
      </w:r>
      <w:r w:rsidR="00B013A1" w:rsidRPr="00010C5D">
        <w:t>, §8.2</w:t>
      </w:r>
    </w:p>
    <w:p w14:paraId="5D6033B7" w14:textId="77777777" w:rsidR="00B013A1" w:rsidRPr="00010C5D" w:rsidRDefault="00B013A1" w:rsidP="00B013A1">
      <w:pPr>
        <w:tabs>
          <w:tab w:val="clear" w:pos="369"/>
          <w:tab w:val="left" w:pos="288"/>
        </w:tabs>
        <w:ind w:left="576" w:hanging="576"/>
        <w:jc w:val="left"/>
      </w:pPr>
      <w:r w:rsidRPr="00010C5D">
        <w:rPr>
          <w:noProof/>
        </w:rPr>
        <w:t>Adjectival Final</w:t>
      </w:r>
      <w:r w:rsidRPr="003E5D8C">
        <w:rPr>
          <w:noProof/>
        </w:rPr>
        <w:t xml:space="preserve"> L-Tone Deletion</w:t>
      </w:r>
      <w:r w:rsidRPr="00010C5D">
        <w:rPr>
          <w:noProof/>
        </w:rPr>
        <w:t>, §11.4.1</w:t>
      </w:r>
    </w:p>
    <w:p w14:paraId="4EACCE4B" w14:textId="77777777" w:rsidR="00B013A1" w:rsidRPr="00010C5D" w:rsidRDefault="00B013A1" w:rsidP="00B013A1">
      <w:pPr>
        <w:tabs>
          <w:tab w:val="clear" w:pos="369"/>
          <w:tab w:val="left" w:pos="288"/>
        </w:tabs>
        <w:ind w:left="576" w:hanging="576"/>
        <w:jc w:val="left"/>
      </w:pPr>
      <w:r w:rsidRPr="00010C5D">
        <w:t>adjective, §4.5</w:t>
      </w:r>
    </w:p>
    <w:p w14:paraId="5672F2C7" w14:textId="77777777" w:rsidR="00B013A1" w:rsidRPr="00010C5D" w:rsidRDefault="00B013A1" w:rsidP="00B013A1">
      <w:pPr>
        <w:tabs>
          <w:tab w:val="clear" w:pos="369"/>
          <w:tab w:val="left" w:pos="288"/>
        </w:tabs>
        <w:ind w:left="576" w:hanging="576"/>
        <w:jc w:val="left"/>
      </w:pPr>
      <w:r w:rsidRPr="00010C5D">
        <w:tab/>
        <w:t>syntax (in NP), §6.3</w:t>
      </w:r>
    </w:p>
    <w:p w14:paraId="12D8ACD7" w14:textId="77777777" w:rsidR="00B013A1" w:rsidRPr="00010C5D" w:rsidRDefault="00B013A1" w:rsidP="00B013A1">
      <w:pPr>
        <w:tabs>
          <w:tab w:val="clear" w:pos="369"/>
          <w:tab w:val="left" w:pos="288"/>
        </w:tabs>
        <w:ind w:left="576" w:hanging="576"/>
        <w:jc w:val="left"/>
      </w:pPr>
      <w:r w:rsidRPr="00010C5D">
        <w:tab/>
        <w:t>expansions of adjective, §6.3.3</w:t>
      </w:r>
    </w:p>
    <w:p w14:paraId="1D6B60D7" w14:textId="77777777" w:rsidR="00B013A1" w:rsidRPr="00010C5D" w:rsidRDefault="00B013A1" w:rsidP="00B013A1">
      <w:pPr>
        <w:tabs>
          <w:tab w:val="clear" w:pos="369"/>
          <w:tab w:val="left" w:pos="288"/>
        </w:tabs>
        <w:ind w:left="576" w:hanging="576"/>
        <w:jc w:val="left"/>
      </w:pPr>
      <w:r w:rsidRPr="00010C5D">
        <w:tab/>
        <w:t>inchoative and factitive verbs, §9.7</w:t>
      </w:r>
    </w:p>
    <w:p w14:paraId="3B6EDC71" w14:textId="77777777" w:rsidR="00B013A1" w:rsidRPr="00010C5D" w:rsidRDefault="00B013A1" w:rsidP="00B013A1">
      <w:pPr>
        <w:tabs>
          <w:tab w:val="clear" w:pos="369"/>
          <w:tab w:val="left" w:pos="288"/>
        </w:tabs>
        <w:ind w:left="576" w:hanging="576"/>
        <w:jc w:val="left"/>
      </w:pPr>
      <w:r w:rsidRPr="00010C5D">
        <w:tab/>
        <w:t>adjectival predicate, §11.4</w:t>
      </w:r>
    </w:p>
    <w:p w14:paraId="270BA7B4" w14:textId="77777777" w:rsidR="00B013A1" w:rsidRPr="00010C5D" w:rsidRDefault="00B013A1" w:rsidP="00B013A1">
      <w:pPr>
        <w:tabs>
          <w:tab w:val="clear" w:pos="369"/>
          <w:tab w:val="left" w:pos="288"/>
        </w:tabs>
        <w:ind w:left="576" w:hanging="576"/>
        <w:jc w:val="left"/>
      </w:pPr>
      <w:r w:rsidRPr="00010C5D">
        <w:tab/>
        <w:t>bahuvrihi compounds, §5.2.1.1</w:t>
      </w:r>
    </w:p>
    <w:p w14:paraId="052D7744" w14:textId="77777777" w:rsidR="00B013A1" w:rsidRPr="00010C5D" w:rsidRDefault="00B013A1" w:rsidP="00B013A1">
      <w:pPr>
        <w:tabs>
          <w:tab w:val="clear" w:pos="369"/>
          <w:tab w:val="left" w:pos="288"/>
        </w:tabs>
        <w:ind w:left="576" w:hanging="576"/>
        <w:jc w:val="left"/>
      </w:pPr>
      <w:r w:rsidRPr="00010C5D">
        <w:tab/>
        <w:t>comparative, §12.1</w:t>
      </w:r>
    </w:p>
    <w:p w14:paraId="3C451B22" w14:textId="77777777" w:rsidR="00B013A1" w:rsidRPr="00010C5D" w:rsidRDefault="00B013A1" w:rsidP="00B013A1">
      <w:pPr>
        <w:tabs>
          <w:tab w:val="clear" w:pos="369"/>
          <w:tab w:val="left" w:pos="288"/>
        </w:tabs>
        <w:ind w:left="576" w:hanging="576"/>
        <w:jc w:val="left"/>
      </w:pPr>
      <w:r w:rsidRPr="00010C5D">
        <w:tab/>
        <w:t>ordinals, §4.7.2</w:t>
      </w:r>
    </w:p>
    <w:p w14:paraId="422EC05E" w14:textId="77777777" w:rsidR="00B013A1" w:rsidRPr="00010C5D" w:rsidRDefault="00B013A1" w:rsidP="00B013A1">
      <w:pPr>
        <w:tabs>
          <w:tab w:val="clear" w:pos="369"/>
          <w:tab w:val="left" w:pos="288"/>
        </w:tabs>
        <w:ind w:left="576" w:hanging="576"/>
        <w:jc w:val="left"/>
      </w:pPr>
      <w:r w:rsidRPr="00010C5D">
        <w:tab/>
        <w:t>lexical tones, §3.7.1.4</w:t>
      </w:r>
    </w:p>
    <w:p w14:paraId="1696A7E6" w14:textId="77777777" w:rsidR="00B013A1" w:rsidRPr="00010C5D" w:rsidRDefault="00B013A1" w:rsidP="00B013A1">
      <w:pPr>
        <w:tabs>
          <w:tab w:val="clear" w:pos="369"/>
          <w:tab w:val="left" w:pos="288"/>
        </w:tabs>
        <w:ind w:left="576" w:hanging="576"/>
        <w:jc w:val="left"/>
      </w:pPr>
      <w:r w:rsidRPr="00010C5D">
        <w:tab/>
        <w:t>grammatical tones, §3.7.2.3</w:t>
      </w:r>
    </w:p>
    <w:p w14:paraId="2CB3DC8D" w14:textId="77777777" w:rsidR="00B013A1" w:rsidRPr="00010C5D" w:rsidRDefault="00B013A1" w:rsidP="00B013A1">
      <w:pPr>
        <w:tabs>
          <w:tab w:val="clear" w:pos="369"/>
          <w:tab w:val="left" w:pos="288"/>
        </w:tabs>
        <w:ind w:left="576" w:hanging="576"/>
        <w:jc w:val="left"/>
      </w:pPr>
      <w:r w:rsidRPr="00872138">
        <w:t>Adj</w:t>
      </w:r>
      <w:r w:rsidRPr="00010C5D">
        <w:t>ective</w:t>
      </w:r>
      <w:r w:rsidRPr="00872138">
        <w:t>-Num</w:t>
      </w:r>
      <w:r w:rsidRPr="00010C5D">
        <w:t>eral</w:t>
      </w:r>
      <w:r w:rsidRPr="00872138">
        <w:t xml:space="preserve"> Inversion</w:t>
      </w:r>
      <w:r w:rsidRPr="00010C5D">
        <w:t>, §6.4.2</w:t>
      </w:r>
    </w:p>
    <w:p w14:paraId="0B20D755" w14:textId="77777777" w:rsidR="00B013A1" w:rsidRPr="00872138" w:rsidRDefault="00B013A1" w:rsidP="00B013A1">
      <w:pPr>
        <w:tabs>
          <w:tab w:val="clear" w:pos="369"/>
          <w:tab w:val="left" w:pos="288"/>
        </w:tabs>
        <w:ind w:left="576" w:hanging="576"/>
        <w:jc w:val="left"/>
      </w:pPr>
      <w:r w:rsidRPr="00010C5D">
        <w:tab/>
        <w:t>failure of adjective to control tone-dropping in Poss-N-Num-Adj, §6.2.3</w:t>
      </w:r>
    </w:p>
    <w:p w14:paraId="05F17DA6" w14:textId="77777777" w:rsidR="00B013A1" w:rsidRPr="00010C5D" w:rsidRDefault="00B013A1" w:rsidP="00B013A1">
      <w:pPr>
        <w:tabs>
          <w:tab w:val="clear" w:pos="369"/>
          <w:tab w:val="left" w:pos="288"/>
        </w:tabs>
        <w:ind w:left="576" w:hanging="576"/>
        <w:jc w:val="left"/>
      </w:pPr>
      <w:r w:rsidRPr="00010C5D">
        <w:t>adverb (see also expressive adverbial)</w:t>
      </w:r>
    </w:p>
    <w:p w14:paraId="1C6DEB66" w14:textId="77777777" w:rsidR="00B013A1" w:rsidRPr="00010C5D" w:rsidRDefault="00B013A1" w:rsidP="00B013A1">
      <w:pPr>
        <w:tabs>
          <w:tab w:val="clear" w:pos="369"/>
          <w:tab w:val="left" w:pos="288"/>
        </w:tabs>
        <w:ind w:left="576" w:hanging="576"/>
        <w:jc w:val="left"/>
      </w:pPr>
      <w:r w:rsidRPr="00010C5D">
        <w:tab/>
        <w:t>adverbs (other than PPs), §8.6</w:t>
      </w:r>
    </w:p>
    <w:p w14:paraId="3FEC7455" w14:textId="77777777" w:rsidR="00B013A1" w:rsidRPr="00010C5D" w:rsidRDefault="00B013A1" w:rsidP="00B013A1">
      <w:pPr>
        <w:tabs>
          <w:tab w:val="clear" w:pos="369"/>
          <w:tab w:val="left" w:pos="288"/>
        </w:tabs>
        <w:ind w:left="576" w:hanging="576"/>
        <w:jc w:val="left"/>
      </w:pPr>
      <w:r w:rsidRPr="00010C5D">
        <w:tab/>
        <w:t>adverbial clause, §15.2</w:t>
      </w:r>
    </w:p>
    <w:p w14:paraId="6D37B745" w14:textId="3C4C7A81" w:rsidR="00B013A1" w:rsidRPr="00010C5D" w:rsidRDefault="006F2285" w:rsidP="00B013A1">
      <w:pPr>
        <w:tabs>
          <w:tab w:val="clear" w:pos="369"/>
          <w:tab w:val="left" w:pos="288"/>
        </w:tabs>
        <w:ind w:left="576" w:hanging="576"/>
        <w:jc w:val="left"/>
      </w:pPr>
      <w:r>
        <w:t>‘</w:t>
      </w:r>
      <w:r w:rsidR="00B013A1" w:rsidRPr="00010C5D">
        <w:t>a fortiori</w:t>
      </w:r>
      <w:r>
        <w:t>’</w:t>
      </w:r>
      <w:r w:rsidR="00B013A1" w:rsidRPr="00010C5D">
        <w:t>, §12.3</w:t>
      </w:r>
    </w:p>
    <w:p w14:paraId="0D7EBC78" w14:textId="2B9F9F19" w:rsidR="00B013A1" w:rsidRPr="00010C5D" w:rsidRDefault="006F2285" w:rsidP="00B013A1">
      <w:pPr>
        <w:tabs>
          <w:tab w:val="clear" w:pos="369"/>
          <w:tab w:val="left" w:pos="288"/>
        </w:tabs>
        <w:ind w:left="576" w:hanging="576"/>
        <w:jc w:val="left"/>
      </w:pPr>
      <w:r>
        <w:t>‘</w:t>
      </w:r>
      <w:r w:rsidR="00B013A1" w:rsidRPr="00010C5D">
        <w:t>again</w:t>
      </w:r>
      <w:r>
        <w:t>’</w:t>
      </w:r>
      <w:r w:rsidR="00B013A1" w:rsidRPr="00010C5D">
        <w:t>, §8.6.6.1</w:t>
      </w:r>
    </w:p>
    <w:p w14:paraId="5210F85F" w14:textId="77777777" w:rsidR="00B013A1" w:rsidRPr="00010C5D" w:rsidRDefault="00B013A1" w:rsidP="00B013A1">
      <w:pPr>
        <w:tabs>
          <w:tab w:val="clear" w:pos="369"/>
          <w:tab w:val="left" w:pos="288"/>
        </w:tabs>
        <w:ind w:left="576" w:hanging="576"/>
        <w:jc w:val="left"/>
      </w:pPr>
      <w:r w:rsidRPr="00010C5D">
        <w:t>agentive, §4.2.4</w:t>
      </w:r>
    </w:p>
    <w:p w14:paraId="701537DD" w14:textId="77777777" w:rsidR="00B013A1" w:rsidRPr="00010C5D" w:rsidRDefault="00B013A1" w:rsidP="00B013A1">
      <w:pPr>
        <w:tabs>
          <w:tab w:val="clear" w:pos="369"/>
          <w:tab w:val="left" w:pos="288"/>
        </w:tabs>
        <w:ind w:left="576" w:hanging="576"/>
        <w:jc w:val="left"/>
      </w:pPr>
      <w:r w:rsidRPr="00010C5D">
        <w:tab/>
        <w:t>compounds, §5.1.3</w:t>
      </w:r>
    </w:p>
    <w:p w14:paraId="790D13F1" w14:textId="632FEB3F" w:rsidR="00B013A1" w:rsidRPr="00010C5D" w:rsidRDefault="006F2285" w:rsidP="00B013A1">
      <w:pPr>
        <w:tabs>
          <w:tab w:val="clear" w:pos="369"/>
          <w:tab w:val="left" w:pos="288"/>
        </w:tabs>
        <w:ind w:left="576" w:hanging="576"/>
        <w:jc w:val="left"/>
      </w:pPr>
      <w:r>
        <w:t>‘</w:t>
      </w:r>
      <w:r w:rsidR="00B013A1" w:rsidRPr="00010C5D">
        <w:t>all</w:t>
      </w:r>
      <w:r>
        <w:t>’</w:t>
      </w:r>
      <w:r w:rsidR="00B013A1" w:rsidRPr="00010C5D">
        <w:t xml:space="preserve"> (see quantifier)</w:t>
      </w:r>
    </w:p>
    <w:p w14:paraId="05C2EBBB" w14:textId="0B6BB14E" w:rsidR="00B013A1" w:rsidRPr="00010C5D" w:rsidRDefault="006F2285" w:rsidP="00B013A1">
      <w:pPr>
        <w:tabs>
          <w:tab w:val="clear" w:pos="369"/>
          <w:tab w:val="left" w:pos="288"/>
        </w:tabs>
        <w:ind w:left="576" w:hanging="576"/>
        <w:jc w:val="left"/>
      </w:pPr>
      <w:r>
        <w:t>‘</w:t>
      </w:r>
      <w:r w:rsidR="00B013A1" w:rsidRPr="00010C5D">
        <w:t>also</w:t>
      </w:r>
      <w:r>
        <w:t>’</w:t>
      </w:r>
      <w:r w:rsidR="00B013A1" w:rsidRPr="00010C5D">
        <w:t>, §19.1.3</w:t>
      </w:r>
    </w:p>
    <w:p w14:paraId="21DA1D0F" w14:textId="77777777" w:rsidR="00B013A1" w:rsidRPr="00010C5D" w:rsidRDefault="00B013A1" w:rsidP="00B013A1">
      <w:pPr>
        <w:tabs>
          <w:tab w:val="clear" w:pos="369"/>
          <w:tab w:val="left" w:pos="288"/>
        </w:tabs>
        <w:ind w:left="576" w:hanging="576"/>
        <w:jc w:val="left"/>
      </w:pPr>
      <w:r w:rsidRPr="00010C5D">
        <w:t>ambi-valent (see valency)</w:t>
      </w:r>
    </w:p>
    <w:p w14:paraId="47997DCC" w14:textId="77777777" w:rsidR="00B013A1" w:rsidRPr="00010C5D" w:rsidRDefault="00B013A1" w:rsidP="00B013A1">
      <w:pPr>
        <w:tabs>
          <w:tab w:val="clear" w:pos="369"/>
          <w:tab w:val="left" w:pos="288"/>
        </w:tabs>
        <w:ind w:left="576" w:hanging="576"/>
        <w:jc w:val="left"/>
      </w:pPr>
      <w:r w:rsidRPr="00010C5D">
        <w:t>AN (aspect -negation), §10.1</w:t>
      </w:r>
    </w:p>
    <w:p w14:paraId="667BE189" w14:textId="0A2433DA" w:rsidR="00B013A1" w:rsidRPr="00010C5D" w:rsidRDefault="00B013A1" w:rsidP="00B013A1">
      <w:pPr>
        <w:tabs>
          <w:tab w:val="clear" w:pos="369"/>
          <w:tab w:val="left" w:pos="288"/>
        </w:tabs>
        <w:ind w:left="576" w:hanging="576"/>
        <w:jc w:val="left"/>
      </w:pPr>
      <w:r w:rsidRPr="00010C5D">
        <w:t xml:space="preserve">anaphora, </w:t>
      </w:r>
      <w:r w:rsidR="00CD6C8B">
        <w:t>chapter</w:t>
      </w:r>
      <w:r w:rsidRPr="00010C5D">
        <w:t xml:space="preserve"> 18</w:t>
      </w:r>
    </w:p>
    <w:p w14:paraId="39882A39" w14:textId="77777777" w:rsidR="00B013A1" w:rsidRPr="00010C5D" w:rsidRDefault="00B013A1" w:rsidP="00B013A1">
      <w:pPr>
        <w:tabs>
          <w:tab w:val="clear" w:pos="369"/>
          <w:tab w:val="left" w:pos="288"/>
        </w:tabs>
        <w:ind w:left="576" w:hanging="576"/>
        <w:jc w:val="left"/>
      </w:pPr>
      <w:r w:rsidRPr="00010C5D">
        <w:t>apocope, §3.5.3.2</w:t>
      </w:r>
    </w:p>
    <w:p w14:paraId="37C8A44D" w14:textId="1DD84297" w:rsidR="00B013A1" w:rsidRPr="00010C5D" w:rsidRDefault="00E21F42" w:rsidP="00B013A1">
      <w:pPr>
        <w:tabs>
          <w:tab w:val="clear" w:pos="369"/>
          <w:tab w:val="left" w:pos="288"/>
        </w:tabs>
        <w:ind w:left="576" w:hanging="576"/>
        <w:jc w:val="left"/>
      </w:pPr>
      <w:r>
        <w:t>approximative</w:t>
      </w:r>
      <w:r w:rsidR="00B013A1" w:rsidRPr="00010C5D">
        <w:t>, §4.4.2.2</w:t>
      </w:r>
    </w:p>
    <w:p w14:paraId="2753DE6A" w14:textId="77777777" w:rsidR="00B013A1" w:rsidRPr="00010C5D" w:rsidRDefault="00B013A1" w:rsidP="00B013A1">
      <w:pPr>
        <w:tabs>
          <w:tab w:val="clear" w:pos="369"/>
          <w:tab w:val="left" w:pos="288"/>
        </w:tabs>
        <w:ind w:left="576" w:hanging="576"/>
        <w:jc w:val="left"/>
      </w:pPr>
      <w:r w:rsidRPr="00010C5D">
        <w:t>aspect (see AN, perfective, perfect, imperfective, stative)</w:t>
      </w:r>
    </w:p>
    <w:p w14:paraId="57884413" w14:textId="77777777" w:rsidR="00B013A1" w:rsidRPr="00010C5D" w:rsidRDefault="00B013A1" w:rsidP="00B013A1">
      <w:pPr>
        <w:tabs>
          <w:tab w:val="clear" w:pos="369"/>
          <w:tab w:val="left" w:pos="288"/>
        </w:tabs>
        <w:ind w:left="576" w:hanging="576"/>
        <w:jc w:val="left"/>
      </w:pPr>
      <w:r w:rsidRPr="00010C5D">
        <w:t>aspect-negation (AN) suffix, §10.1</w:t>
      </w:r>
    </w:p>
    <w:p w14:paraId="21A87641" w14:textId="77777777" w:rsidR="00B013A1" w:rsidRPr="00010C5D" w:rsidRDefault="00B013A1" w:rsidP="00B013A1">
      <w:pPr>
        <w:tabs>
          <w:tab w:val="clear" w:pos="369"/>
          <w:tab w:val="left" w:pos="288"/>
        </w:tabs>
        <w:ind w:left="576" w:hanging="576"/>
        <w:jc w:val="left"/>
      </w:pPr>
      <w:r w:rsidRPr="00010C5D">
        <w:t>Atonal-Syllabic-Suffix Tone-Spreading, §3.7.3.3</w:t>
      </w:r>
    </w:p>
    <w:p w14:paraId="56CD5DEC" w14:textId="77777777" w:rsidR="00B013A1" w:rsidRPr="00010C5D" w:rsidRDefault="00B013A1" w:rsidP="00B013A1">
      <w:pPr>
        <w:tabs>
          <w:tab w:val="clear" w:pos="369"/>
          <w:tab w:val="left" w:pos="288"/>
        </w:tabs>
        <w:ind w:left="576" w:hanging="576"/>
        <w:jc w:val="left"/>
      </w:pPr>
      <w:r w:rsidRPr="00010C5D">
        <w:t>autosegmental, §3.7.3.1</w:t>
      </w:r>
    </w:p>
    <w:p w14:paraId="1F991D6C" w14:textId="77777777" w:rsidR="00B013A1" w:rsidRPr="00010C5D" w:rsidRDefault="00B013A1" w:rsidP="00B013A1">
      <w:pPr>
        <w:tabs>
          <w:tab w:val="clear" w:pos="369"/>
          <w:tab w:val="left" w:pos="288"/>
        </w:tabs>
        <w:ind w:left="576" w:hanging="576"/>
        <w:jc w:val="left"/>
      </w:pPr>
      <w:r w:rsidRPr="00010C5D">
        <w:t>bahuvrihi, §5.2.1</w:t>
      </w:r>
    </w:p>
    <w:p w14:paraId="500A8748" w14:textId="71C662BD" w:rsidR="00B013A1" w:rsidRPr="00010C5D" w:rsidRDefault="006F2285" w:rsidP="009D1888">
      <w:pPr>
        <w:keepNext/>
        <w:tabs>
          <w:tab w:val="clear" w:pos="369"/>
          <w:tab w:val="left" w:pos="288"/>
        </w:tabs>
        <w:ind w:left="576" w:hanging="576"/>
        <w:jc w:val="left"/>
      </w:pPr>
      <w:r>
        <w:t>‘</w:t>
      </w:r>
      <w:r w:rsidR="00B013A1" w:rsidRPr="00010C5D">
        <w:t>be</w:t>
      </w:r>
      <w:r>
        <w:t>’</w:t>
      </w:r>
    </w:p>
    <w:p w14:paraId="3EF4C733" w14:textId="2067BA2B" w:rsidR="00B013A1" w:rsidRPr="00010C5D" w:rsidRDefault="00B013A1" w:rsidP="009D1888">
      <w:pPr>
        <w:keepNext/>
        <w:tabs>
          <w:tab w:val="clear" w:pos="369"/>
          <w:tab w:val="left" w:pos="288"/>
        </w:tabs>
        <w:ind w:left="576" w:hanging="576"/>
        <w:jc w:val="left"/>
      </w:pPr>
      <w:r w:rsidRPr="00010C5D">
        <w:tab/>
      </w:r>
      <w:r w:rsidR="006F2285">
        <w:t>‘</w:t>
      </w:r>
      <w:r w:rsidRPr="00010C5D">
        <w:t>it is</w:t>
      </w:r>
      <w:r w:rsidR="006F2285">
        <w:t>’</w:t>
      </w:r>
      <w:r w:rsidRPr="00010C5D">
        <w:t xml:space="preserve"> clitic, §11.2.1</w:t>
      </w:r>
    </w:p>
    <w:p w14:paraId="4F8AB489" w14:textId="77777777" w:rsidR="00B013A1" w:rsidRPr="00010C5D" w:rsidRDefault="00B013A1" w:rsidP="00B013A1">
      <w:pPr>
        <w:tabs>
          <w:tab w:val="clear" w:pos="369"/>
          <w:tab w:val="left" w:pos="288"/>
        </w:tabs>
        <w:ind w:left="576" w:hanging="576"/>
        <w:jc w:val="left"/>
      </w:pPr>
      <w:r w:rsidRPr="00010C5D">
        <w:tab/>
      </w:r>
      <w:r w:rsidRPr="00010C5D">
        <w:tab/>
        <w:t>in adjectival predicates, §11.4.2</w:t>
      </w:r>
    </w:p>
    <w:p w14:paraId="173CD0C7" w14:textId="6297338C" w:rsidR="00B013A1" w:rsidRPr="00010C5D" w:rsidRDefault="00B013A1" w:rsidP="00B013A1">
      <w:pPr>
        <w:tabs>
          <w:tab w:val="clear" w:pos="369"/>
          <w:tab w:val="left" w:pos="288"/>
        </w:tabs>
        <w:ind w:left="576" w:hanging="576"/>
        <w:jc w:val="left"/>
      </w:pPr>
      <w:r w:rsidRPr="00010C5D">
        <w:tab/>
        <w:t xml:space="preserve">locational/existential </w:t>
      </w:r>
      <w:r w:rsidR="006F2285">
        <w:t>‘</w:t>
      </w:r>
      <w:r w:rsidRPr="00010C5D">
        <w:t>be/exist (somewhere)</w:t>
      </w:r>
      <w:r w:rsidR="006F2285">
        <w:t>’</w:t>
      </w:r>
      <w:r w:rsidRPr="00010C5D">
        <w:t>, §11.2.2.2</w:t>
      </w:r>
    </w:p>
    <w:p w14:paraId="13221014" w14:textId="4C8CEE64" w:rsidR="00B013A1" w:rsidRPr="00010C5D" w:rsidRDefault="00B013A1" w:rsidP="00B013A1">
      <w:pPr>
        <w:tabs>
          <w:tab w:val="clear" w:pos="369"/>
          <w:tab w:val="left" w:pos="288"/>
        </w:tabs>
        <w:ind w:left="576" w:hanging="576"/>
        <w:jc w:val="left"/>
      </w:pPr>
      <w:r w:rsidRPr="00010C5D">
        <w:tab/>
      </w:r>
      <w:r w:rsidR="006F2285">
        <w:t>‘</w:t>
      </w:r>
      <w:r w:rsidRPr="00010C5D">
        <w:t>become</w:t>
      </w:r>
      <w:r w:rsidR="006F2285">
        <w:t>’</w:t>
      </w:r>
      <w:r w:rsidRPr="00010C5D">
        <w:t xml:space="preserve"> (see also inchoative)</w:t>
      </w:r>
    </w:p>
    <w:p w14:paraId="1CCF8212" w14:textId="77777777" w:rsidR="00B013A1" w:rsidRPr="00010C5D" w:rsidRDefault="00B013A1" w:rsidP="00B013A1">
      <w:pPr>
        <w:tabs>
          <w:tab w:val="clear" w:pos="369"/>
          <w:tab w:val="left" w:pos="288"/>
        </w:tabs>
        <w:ind w:left="576" w:hanging="576"/>
        <w:jc w:val="left"/>
      </w:pPr>
      <w:r w:rsidRPr="00010C5D">
        <w:tab/>
      </w:r>
      <w:r w:rsidRPr="00010C5D">
        <w:tab/>
        <w:t>with NP, §11.2.6.1</w:t>
      </w:r>
    </w:p>
    <w:p w14:paraId="5FBDA5DC" w14:textId="77777777" w:rsidR="00B013A1" w:rsidRPr="00010C5D" w:rsidRDefault="00B013A1" w:rsidP="00B013A1">
      <w:pPr>
        <w:tabs>
          <w:tab w:val="clear" w:pos="369"/>
          <w:tab w:val="left" w:pos="288"/>
        </w:tabs>
        <w:ind w:left="576" w:hanging="576"/>
        <w:jc w:val="left"/>
      </w:pPr>
      <w:r w:rsidRPr="00010C5D">
        <w:tab/>
      </w:r>
      <w:r w:rsidRPr="00010C5D">
        <w:tab/>
        <w:t>with adjective, §9.7</w:t>
      </w:r>
    </w:p>
    <w:p w14:paraId="0990C10B" w14:textId="77777777" w:rsidR="00B013A1" w:rsidRPr="00010C5D" w:rsidRDefault="00B013A1" w:rsidP="00B013A1">
      <w:pPr>
        <w:tabs>
          <w:tab w:val="clear" w:pos="369"/>
          <w:tab w:val="left" w:pos="288"/>
        </w:tabs>
        <w:ind w:left="576" w:hanging="576"/>
        <w:jc w:val="left"/>
      </w:pPr>
      <w:r w:rsidRPr="00010C5D">
        <w:tab/>
      </w:r>
      <w:r w:rsidRPr="00010C5D">
        <w:tab/>
        <w:t>with expressive adverbial, §8.6.7</w:t>
      </w:r>
    </w:p>
    <w:p w14:paraId="114A677D" w14:textId="56FF5234" w:rsidR="00B013A1" w:rsidRPr="00010C5D" w:rsidRDefault="006F2285" w:rsidP="00B013A1">
      <w:pPr>
        <w:tabs>
          <w:tab w:val="clear" w:pos="369"/>
          <w:tab w:val="left" w:pos="288"/>
        </w:tabs>
        <w:ind w:left="576" w:hanging="576"/>
        <w:jc w:val="left"/>
      </w:pPr>
      <w:r>
        <w:t>‘</w:t>
      </w:r>
      <w:r w:rsidR="00B013A1" w:rsidRPr="00010C5D">
        <w:t>be able to</w:t>
      </w:r>
      <w:r>
        <w:t>’</w:t>
      </w:r>
      <w:r w:rsidR="00B013A1" w:rsidRPr="00010C5D">
        <w:t>, §17.4.3</w:t>
      </w:r>
      <w:r w:rsidR="00F75946">
        <w:t>.1-2</w:t>
      </w:r>
    </w:p>
    <w:p w14:paraId="6E70EB7E" w14:textId="155960C1" w:rsidR="00B013A1" w:rsidRPr="00010C5D" w:rsidRDefault="006F2285" w:rsidP="00B013A1">
      <w:pPr>
        <w:tabs>
          <w:tab w:val="clear" w:pos="369"/>
          <w:tab w:val="left" w:pos="288"/>
        </w:tabs>
        <w:ind w:left="576" w:hanging="576"/>
        <w:jc w:val="left"/>
      </w:pPr>
      <w:r>
        <w:t>‘</w:t>
      </w:r>
      <w:r w:rsidR="00B013A1" w:rsidRPr="00010C5D">
        <w:t>because</w:t>
      </w:r>
      <w:r>
        <w:t>’</w:t>
      </w:r>
      <w:r w:rsidR="00B013A1" w:rsidRPr="00010C5D">
        <w:t xml:space="preserve"> (see causal)</w:t>
      </w:r>
    </w:p>
    <w:p w14:paraId="7D072CBE" w14:textId="2D10BC91" w:rsidR="00B013A1" w:rsidRPr="00010C5D" w:rsidRDefault="006F2285" w:rsidP="00B013A1">
      <w:pPr>
        <w:tabs>
          <w:tab w:val="clear" w:pos="369"/>
          <w:tab w:val="left" w:pos="288"/>
        </w:tabs>
        <w:ind w:left="576" w:hanging="576"/>
        <w:jc w:val="left"/>
      </w:pPr>
      <w:r>
        <w:t>‘</w:t>
      </w:r>
      <w:r w:rsidR="00B013A1" w:rsidRPr="00010C5D">
        <w:t>become</w:t>
      </w:r>
      <w:r>
        <w:t>’</w:t>
      </w:r>
      <w:r w:rsidR="00B013A1" w:rsidRPr="00010C5D">
        <w:t xml:space="preserve"> (for nouns see </w:t>
      </w:r>
      <w:r>
        <w:t>‘</w:t>
      </w:r>
      <w:r w:rsidR="00B013A1" w:rsidRPr="00010C5D">
        <w:t>be</w:t>
      </w:r>
      <w:r>
        <w:t>’</w:t>
      </w:r>
      <w:r w:rsidR="00B013A1" w:rsidRPr="00010C5D">
        <w:t>; for adjectives see inchoative)</w:t>
      </w:r>
    </w:p>
    <w:p w14:paraId="174C6B7D" w14:textId="5EEA64FF" w:rsidR="00B013A1" w:rsidRPr="00010C5D" w:rsidRDefault="006F2285" w:rsidP="00B013A1">
      <w:pPr>
        <w:tabs>
          <w:tab w:val="clear" w:pos="369"/>
          <w:tab w:val="left" w:pos="288"/>
        </w:tabs>
        <w:ind w:left="576" w:hanging="576"/>
        <w:jc w:val="left"/>
      </w:pPr>
      <w:r>
        <w:t>‘</w:t>
      </w:r>
      <w:r w:rsidR="00B013A1" w:rsidRPr="00010C5D">
        <w:t>before …</w:t>
      </w:r>
      <w:r>
        <w:t>’</w:t>
      </w:r>
      <w:r w:rsidR="00B013A1" w:rsidRPr="00010C5D">
        <w:t xml:space="preserve"> clauses, §15.2.1.6</w:t>
      </w:r>
    </w:p>
    <w:p w14:paraId="69C454A1" w14:textId="77777777" w:rsidR="00B013A1" w:rsidRPr="00010C5D" w:rsidRDefault="00B013A1" w:rsidP="00B013A1">
      <w:pPr>
        <w:tabs>
          <w:tab w:val="clear" w:pos="369"/>
          <w:tab w:val="left" w:pos="288"/>
          <w:tab w:val="left" w:pos="4140"/>
        </w:tabs>
        <w:ind w:left="576" w:hanging="576"/>
        <w:jc w:val="left"/>
      </w:pPr>
      <w:r w:rsidRPr="00010C5D">
        <w:t>bifurcation (of NP in relative clause), §6.1.3, §14.1.8-9</w:t>
      </w:r>
    </w:p>
    <w:p w14:paraId="2BEF8380" w14:textId="77777777" w:rsidR="00B013A1" w:rsidRPr="00010C5D" w:rsidRDefault="00B013A1" w:rsidP="00B013A1">
      <w:pPr>
        <w:tabs>
          <w:tab w:val="clear" w:pos="369"/>
          <w:tab w:val="left" w:pos="288"/>
        </w:tabs>
        <w:ind w:left="576" w:hanging="576"/>
        <w:jc w:val="left"/>
      </w:pPr>
      <w:r w:rsidRPr="00010C5D">
        <w:t>bracketing (within NP), §6.1.4</w:t>
      </w:r>
    </w:p>
    <w:p w14:paraId="1E948544" w14:textId="4F157853" w:rsidR="00B013A1" w:rsidRPr="00010C5D" w:rsidRDefault="006F2285" w:rsidP="00B013A1">
      <w:pPr>
        <w:tabs>
          <w:tab w:val="clear" w:pos="369"/>
          <w:tab w:val="left" w:pos="288"/>
        </w:tabs>
        <w:ind w:left="576" w:hanging="576"/>
        <w:jc w:val="left"/>
      </w:pPr>
      <w:r>
        <w:t>‘</w:t>
      </w:r>
      <w:r w:rsidR="00B013A1" w:rsidRPr="00010C5D">
        <w:t>but</w:t>
      </w:r>
      <w:r>
        <w:t>’</w:t>
      </w:r>
      <w:r w:rsidR="00B013A1" w:rsidRPr="00010C5D">
        <w:t>, §19.2.2</w:t>
      </w:r>
    </w:p>
    <w:p w14:paraId="42C94B48" w14:textId="77777777" w:rsidR="00B013A1" w:rsidRPr="00010C5D" w:rsidRDefault="00B013A1" w:rsidP="00B013A1">
      <w:pPr>
        <w:tabs>
          <w:tab w:val="clear" w:pos="369"/>
          <w:tab w:val="left" w:pos="288"/>
        </w:tabs>
        <w:ind w:left="576" w:hanging="576"/>
        <w:jc w:val="left"/>
      </w:pPr>
      <w:r w:rsidRPr="00010C5D">
        <w:t>causal</w:t>
      </w:r>
    </w:p>
    <w:p w14:paraId="3F59F13B" w14:textId="6C6818CE" w:rsidR="00B013A1" w:rsidRPr="00010C5D" w:rsidRDefault="00B013A1" w:rsidP="00B013A1">
      <w:pPr>
        <w:tabs>
          <w:tab w:val="clear" w:pos="369"/>
          <w:tab w:val="left" w:pos="288"/>
        </w:tabs>
        <w:ind w:left="576" w:hanging="576"/>
        <w:jc w:val="left"/>
      </w:pPr>
      <w:r w:rsidRPr="00010C5D">
        <w:tab/>
        <w:t>postposition (</w:t>
      </w:r>
      <w:r w:rsidR="006F2285">
        <w:t>‘</w:t>
      </w:r>
      <w:r w:rsidRPr="00010C5D">
        <w:t>because of</w:t>
      </w:r>
      <w:r w:rsidR="006F2285">
        <w:t>’</w:t>
      </w:r>
      <w:r w:rsidRPr="00010C5D">
        <w:t>), §8.5.2-3</w:t>
      </w:r>
    </w:p>
    <w:p w14:paraId="788849BC" w14:textId="3EDD31C6" w:rsidR="00B013A1" w:rsidRPr="00010C5D" w:rsidRDefault="00B013A1" w:rsidP="00B013A1">
      <w:pPr>
        <w:tabs>
          <w:tab w:val="clear" w:pos="369"/>
          <w:tab w:val="left" w:pos="288"/>
        </w:tabs>
        <w:ind w:left="576" w:hanging="576"/>
        <w:jc w:val="left"/>
      </w:pPr>
      <w:r w:rsidRPr="00010C5D">
        <w:tab/>
        <w:t>causal clauses (</w:t>
      </w:r>
      <w:r w:rsidR="006F2285">
        <w:t>‘</w:t>
      </w:r>
      <w:r w:rsidRPr="00010C5D">
        <w:t>because</w:t>
      </w:r>
      <w:r w:rsidR="006F2285">
        <w:t>’</w:t>
      </w:r>
      <w:r w:rsidRPr="00010C5D">
        <w:t>), §17.5.2</w:t>
      </w:r>
    </w:p>
    <w:p w14:paraId="1F81A151" w14:textId="1DC04F1E" w:rsidR="00B013A1" w:rsidRPr="00010C5D" w:rsidRDefault="008919EF" w:rsidP="00B013A1">
      <w:pPr>
        <w:tabs>
          <w:tab w:val="clear" w:pos="369"/>
          <w:tab w:val="left" w:pos="288"/>
        </w:tabs>
        <w:ind w:left="576" w:hanging="576"/>
        <w:jc w:val="left"/>
      </w:pPr>
      <w:r>
        <w:t>causative</w:t>
      </w:r>
      <w:r w:rsidR="00B013A1" w:rsidRPr="00010C5D">
        <w:t>, §9.2</w:t>
      </w:r>
    </w:p>
    <w:p w14:paraId="4B16692E" w14:textId="77777777" w:rsidR="00B013A1" w:rsidRPr="00010C5D" w:rsidRDefault="00B013A1" w:rsidP="00B013A1">
      <w:pPr>
        <w:tabs>
          <w:tab w:val="clear" w:pos="369"/>
          <w:tab w:val="left" w:pos="288"/>
        </w:tabs>
        <w:ind w:left="576" w:hanging="576"/>
        <w:jc w:val="left"/>
      </w:pPr>
      <w:r w:rsidRPr="00010C5D">
        <w:tab/>
        <w:t>valency of, §11.1.2</w:t>
      </w:r>
    </w:p>
    <w:p w14:paraId="35CDF1DD" w14:textId="77777777" w:rsidR="00B013A1" w:rsidRPr="00010C5D" w:rsidRDefault="00B013A1" w:rsidP="00B013A1">
      <w:pPr>
        <w:tabs>
          <w:tab w:val="clear" w:pos="369"/>
          <w:tab w:val="left" w:pos="288"/>
        </w:tabs>
        <w:ind w:left="576" w:hanging="576"/>
        <w:jc w:val="left"/>
      </w:pPr>
      <w:r w:rsidRPr="00E75672">
        <w:rPr>
          <w:rFonts w:ascii="Doulos SIL" w:hAnsi="Doulos SIL"/>
          <w:i/>
          <w:color w:val="0000FF"/>
        </w:rPr>
        <w:t>CCC</w:t>
      </w:r>
      <w:r w:rsidRPr="00DB6CCB">
        <w:t xml:space="preserve"> simplification, §3.5.4.8</w:t>
      </w:r>
    </w:p>
    <w:p w14:paraId="38C47132" w14:textId="71950114" w:rsidR="00B013A1" w:rsidRPr="00010C5D" w:rsidRDefault="00B013A1" w:rsidP="00B013A1">
      <w:pPr>
        <w:tabs>
          <w:tab w:val="clear" w:pos="369"/>
          <w:tab w:val="left" w:pos="288"/>
        </w:tabs>
        <w:ind w:left="576" w:hanging="576"/>
        <w:jc w:val="left"/>
      </w:pPr>
      <w:r w:rsidRPr="00010C5D">
        <w:t xml:space="preserve">chaining (of verbs or VPs), </w:t>
      </w:r>
      <w:r w:rsidR="00CD6C8B">
        <w:t>chapter</w:t>
      </w:r>
      <w:r w:rsidRPr="00010C5D">
        <w:t xml:space="preserve"> 15</w:t>
      </w:r>
    </w:p>
    <w:p w14:paraId="633750B2" w14:textId="77777777" w:rsidR="00B013A1" w:rsidRPr="00010C5D" w:rsidRDefault="00B013A1" w:rsidP="00B013A1">
      <w:pPr>
        <w:tabs>
          <w:tab w:val="clear" w:pos="369"/>
          <w:tab w:val="left" w:pos="288"/>
        </w:tabs>
        <w:ind w:left="576" w:hanging="576"/>
        <w:jc w:val="left"/>
      </w:pPr>
      <w:r w:rsidRPr="00010C5D">
        <w:tab/>
        <w:t>in relative clause, §14.1.7</w:t>
      </w:r>
    </w:p>
    <w:p w14:paraId="5C1FAC15" w14:textId="77777777" w:rsidR="00B013A1" w:rsidRPr="00010C5D" w:rsidRDefault="00B013A1" w:rsidP="00B013A1">
      <w:pPr>
        <w:tabs>
          <w:tab w:val="clear" w:pos="369"/>
          <w:tab w:val="left" w:pos="288"/>
        </w:tabs>
        <w:ind w:left="576" w:hanging="576"/>
        <w:jc w:val="left"/>
      </w:pPr>
      <w:r w:rsidRPr="00010C5D">
        <w:tab/>
        <w:t>verbal suffix versus chained auxiliary verb, §10.1.1</w:t>
      </w:r>
    </w:p>
    <w:p w14:paraId="46197F4A" w14:textId="5971DE3F" w:rsidR="00B013A1" w:rsidRPr="00010C5D" w:rsidRDefault="000A4337" w:rsidP="00B013A1">
      <w:pPr>
        <w:tabs>
          <w:tab w:val="clear" w:pos="369"/>
          <w:tab w:val="left" w:pos="288"/>
        </w:tabs>
        <w:ind w:left="576" w:hanging="576"/>
        <w:jc w:val="left"/>
      </w:pPr>
      <w:r>
        <w:t>c</w:t>
      </w:r>
      <w:r w:rsidR="00B013A1" w:rsidRPr="00010C5D">
        <w:t>haracteristic nominal, §4.2.1</w:t>
      </w:r>
    </w:p>
    <w:p w14:paraId="5B3515AB" w14:textId="77777777" w:rsidR="00B013A1" w:rsidRPr="00010C5D" w:rsidRDefault="00B013A1" w:rsidP="00B013A1">
      <w:pPr>
        <w:tabs>
          <w:tab w:val="clear" w:pos="369"/>
          <w:tab w:val="left" w:pos="288"/>
        </w:tabs>
        <w:ind w:left="576" w:hanging="576"/>
        <w:jc w:val="left"/>
      </w:pPr>
      <w:r w:rsidRPr="00010C5D">
        <w:t>cliticization, §3.6</w:t>
      </w:r>
    </w:p>
    <w:p w14:paraId="1E8D2E85" w14:textId="77777777" w:rsidR="00B013A1" w:rsidRPr="00010C5D" w:rsidRDefault="00B013A1" w:rsidP="00B013A1">
      <w:pPr>
        <w:tabs>
          <w:tab w:val="clear" w:pos="369"/>
          <w:tab w:val="left" w:pos="288"/>
        </w:tabs>
        <w:ind w:left="576" w:hanging="576"/>
        <w:jc w:val="left"/>
      </w:pPr>
      <w:r w:rsidRPr="00010C5D">
        <w:t>clusters (of consonants), §3.3.8</w:t>
      </w:r>
    </w:p>
    <w:p w14:paraId="293E5F49" w14:textId="77777777" w:rsidR="00B013A1" w:rsidRPr="00010C5D" w:rsidRDefault="00B013A1" w:rsidP="00B013A1">
      <w:pPr>
        <w:tabs>
          <w:tab w:val="clear" w:pos="369"/>
          <w:tab w:val="left" w:pos="288"/>
        </w:tabs>
        <w:ind w:left="576" w:hanging="576"/>
        <w:jc w:val="left"/>
      </w:pPr>
      <w:r w:rsidRPr="00010C5D">
        <w:tab/>
        <w:t>phonological rules affecting clusters, §3.5.4</w:t>
      </w:r>
    </w:p>
    <w:p w14:paraId="58DA4B7C" w14:textId="77777777" w:rsidR="00B013A1" w:rsidRPr="00010C5D" w:rsidRDefault="00B013A1" w:rsidP="00B013A1">
      <w:pPr>
        <w:tabs>
          <w:tab w:val="clear" w:pos="369"/>
          <w:tab w:val="left" w:pos="288"/>
        </w:tabs>
        <w:ind w:left="576" w:hanging="576"/>
        <w:jc w:val="left"/>
      </w:pPr>
      <w:r w:rsidRPr="00010C5D">
        <w:t>cognate nominal, §11.1.5</w:t>
      </w:r>
    </w:p>
    <w:p w14:paraId="498EB754" w14:textId="6C621E6A" w:rsidR="00B013A1" w:rsidRPr="00A06DBE" w:rsidRDefault="006F2285" w:rsidP="00B013A1">
      <w:pPr>
        <w:tabs>
          <w:tab w:val="clear" w:pos="369"/>
          <w:tab w:val="left" w:pos="288"/>
        </w:tabs>
        <w:ind w:left="576" w:hanging="576"/>
        <w:jc w:val="left"/>
      </w:pPr>
      <w:r>
        <w:t>‘</w:t>
      </w:r>
      <w:r w:rsidR="00B013A1" w:rsidRPr="00A06DBE">
        <w:t>come</w:t>
      </w:r>
      <w:r>
        <w:t>’</w:t>
      </w:r>
      <w:r w:rsidR="00B013A1" w:rsidRPr="00A06DBE">
        <w:t xml:space="preserve"> (see </w:t>
      </w:r>
      <w:r>
        <w:t>‘</w:t>
      </w:r>
      <w:r w:rsidR="00B013A1" w:rsidRPr="00A06DBE">
        <w:t>motion</w:t>
      </w:r>
      <w:r>
        <w:t>’</w:t>
      </w:r>
      <w:r w:rsidR="00B013A1" w:rsidRPr="00A06DBE">
        <w:t>)</w:t>
      </w:r>
    </w:p>
    <w:p w14:paraId="031BDED8" w14:textId="3DB72273" w:rsidR="00B013A1" w:rsidRPr="00010C5D" w:rsidRDefault="00B013A1" w:rsidP="00B013A1">
      <w:pPr>
        <w:tabs>
          <w:tab w:val="clear" w:pos="369"/>
          <w:tab w:val="left" w:pos="288"/>
        </w:tabs>
        <w:ind w:left="576" w:hanging="576"/>
        <w:jc w:val="left"/>
      </w:pPr>
      <w:r w:rsidRPr="00010C5D">
        <w:t xml:space="preserve">comparatives, </w:t>
      </w:r>
      <w:r w:rsidR="00CD6C8B">
        <w:t>chapter</w:t>
      </w:r>
      <w:r w:rsidRPr="00010C5D">
        <w:t xml:space="preserve"> 12</w:t>
      </w:r>
    </w:p>
    <w:p w14:paraId="5F40C954" w14:textId="70E06B6A" w:rsidR="00B013A1" w:rsidRPr="00010C5D" w:rsidRDefault="00B013A1" w:rsidP="00B013A1">
      <w:pPr>
        <w:tabs>
          <w:tab w:val="clear" w:pos="369"/>
          <w:tab w:val="left" w:pos="288"/>
        </w:tabs>
        <w:ind w:left="576" w:hanging="576"/>
        <w:jc w:val="left"/>
      </w:pPr>
      <w:r w:rsidRPr="00010C5D">
        <w:t xml:space="preserve">compounds, </w:t>
      </w:r>
      <w:r w:rsidR="00CD6C8B">
        <w:t>chapter</w:t>
      </w:r>
      <w:r w:rsidRPr="00010C5D">
        <w:t xml:space="preserve"> 5</w:t>
      </w:r>
    </w:p>
    <w:p w14:paraId="53787295" w14:textId="77777777" w:rsidR="00B013A1" w:rsidRPr="00010C5D" w:rsidRDefault="00B013A1" w:rsidP="00B013A1">
      <w:pPr>
        <w:tabs>
          <w:tab w:val="clear" w:pos="369"/>
          <w:tab w:val="left" w:pos="288"/>
        </w:tabs>
        <w:ind w:left="576" w:hanging="576"/>
        <w:jc w:val="left"/>
      </w:pPr>
      <w:r w:rsidRPr="00010C5D">
        <w:tab/>
        <w:t>agentive, §5.1.3</w:t>
      </w:r>
    </w:p>
    <w:p w14:paraId="4ED0B185" w14:textId="77777777" w:rsidR="00B013A1" w:rsidRPr="00010C5D" w:rsidRDefault="00B013A1" w:rsidP="00B013A1">
      <w:pPr>
        <w:tabs>
          <w:tab w:val="clear" w:pos="369"/>
          <w:tab w:val="left" w:pos="288"/>
        </w:tabs>
        <w:ind w:left="576" w:hanging="576"/>
        <w:jc w:val="left"/>
      </w:pPr>
      <w:r w:rsidRPr="00010C5D">
        <w:tab/>
        <w:t>nominal, §5.1</w:t>
      </w:r>
    </w:p>
    <w:p w14:paraId="37370AAB" w14:textId="77777777" w:rsidR="00B013A1" w:rsidRPr="00010C5D" w:rsidRDefault="00B013A1" w:rsidP="00B013A1">
      <w:pPr>
        <w:tabs>
          <w:tab w:val="clear" w:pos="369"/>
          <w:tab w:val="left" w:pos="288"/>
        </w:tabs>
        <w:ind w:left="576" w:hanging="576"/>
        <w:jc w:val="left"/>
      </w:pPr>
      <w:r w:rsidRPr="00010C5D">
        <w:tab/>
        <w:t>adjectival, §5.2</w:t>
      </w:r>
    </w:p>
    <w:p w14:paraId="55A1034F" w14:textId="77777777" w:rsidR="00B013A1" w:rsidRPr="00010C5D" w:rsidRDefault="00B013A1" w:rsidP="00B013A1">
      <w:pPr>
        <w:tabs>
          <w:tab w:val="clear" w:pos="369"/>
          <w:tab w:val="left" w:pos="288"/>
        </w:tabs>
        <w:ind w:left="576" w:hanging="576"/>
        <w:jc w:val="left"/>
      </w:pPr>
      <w:r w:rsidRPr="00010C5D">
        <w:tab/>
        <w:t>bahuvrihi, §5.2.1</w:t>
      </w:r>
    </w:p>
    <w:p w14:paraId="1D08C897" w14:textId="77777777" w:rsidR="00B013A1" w:rsidRPr="00010C5D" w:rsidRDefault="00B013A1" w:rsidP="00B013A1">
      <w:pPr>
        <w:tabs>
          <w:tab w:val="clear" w:pos="369"/>
          <w:tab w:val="left" w:pos="288"/>
        </w:tabs>
        <w:ind w:left="576" w:hanging="576"/>
        <w:jc w:val="left"/>
      </w:pPr>
      <w:r w:rsidRPr="00010C5D">
        <w:tab/>
        <w:t>verbal noun, §5.1.2</w:t>
      </w:r>
    </w:p>
    <w:p w14:paraId="750408FE" w14:textId="3BF31D65" w:rsidR="00B013A1" w:rsidRPr="00010C5D" w:rsidRDefault="00B013A1" w:rsidP="00B013A1">
      <w:pPr>
        <w:tabs>
          <w:tab w:val="clear" w:pos="369"/>
          <w:tab w:val="left" w:pos="288"/>
        </w:tabs>
        <w:ind w:left="576" w:hanging="576"/>
        <w:jc w:val="left"/>
      </w:pPr>
      <w:r w:rsidRPr="00010C5D">
        <w:tab/>
      </w:r>
      <w:r w:rsidR="006F2285">
        <w:t>‘</w:t>
      </w:r>
      <w:r w:rsidRPr="00010C5D">
        <w:t>owner</w:t>
      </w:r>
      <w:r w:rsidR="006F2285">
        <w:t>’</w:t>
      </w:r>
      <w:r w:rsidRPr="00010C5D">
        <w:t>, §5.1.7</w:t>
      </w:r>
    </w:p>
    <w:p w14:paraId="36D9E4B2" w14:textId="77777777" w:rsidR="00B013A1" w:rsidRPr="00010C5D" w:rsidRDefault="00B013A1" w:rsidP="00B013A1">
      <w:pPr>
        <w:tabs>
          <w:tab w:val="clear" w:pos="369"/>
          <w:tab w:val="left" w:pos="288"/>
        </w:tabs>
        <w:ind w:left="576" w:hanging="576"/>
        <w:jc w:val="left"/>
      </w:pPr>
      <w:r w:rsidRPr="00010C5D">
        <w:tab/>
        <w:t>instrumental, §5.1.9</w:t>
      </w:r>
    </w:p>
    <w:p w14:paraId="60275435" w14:textId="77777777" w:rsidR="00B013A1" w:rsidRPr="00010C5D" w:rsidRDefault="00B013A1" w:rsidP="00B013A1">
      <w:pPr>
        <w:tabs>
          <w:tab w:val="clear" w:pos="369"/>
          <w:tab w:val="left" w:pos="288"/>
        </w:tabs>
        <w:ind w:left="576" w:hanging="576"/>
        <w:jc w:val="left"/>
      </w:pPr>
      <w:r w:rsidRPr="00010C5D">
        <w:t>conjunction</w:t>
      </w:r>
    </w:p>
    <w:p w14:paraId="5FD66366" w14:textId="77777777" w:rsidR="00B013A1" w:rsidRPr="00010C5D" w:rsidRDefault="00B013A1" w:rsidP="00B013A1">
      <w:pPr>
        <w:tabs>
          <w:tab w:val="clear" w:pos="369"/>
          <w:tab w:val="left" w:pos="288"/>
        </w:tabs>
        <w:ind w:left="576" w:hanging="576"/>
        <w:jc w:val="left"/>
      </w:pPr>
      <w:r w:rsidRPr="00010C5D">
        <w:tab/>
        <w:t>of NPs, §7.1</w:t>
      </w:r>
    </w:p>
    <w:p w14:paraId="3EB01A58" w14:textId="62A47204" w:rsidR="00B013A1" w:rsidRPr="00010C5D" w:rsidRDefault="00B013A1" w:rsidP="00B013A1">
      <w:pPr>
        <w:tabs>
          <w:tab w:val="clear" w:pos="369"/>
          <w:tab w:val="left" w:pos="288"/>
        </w:tabs>
        <w:ind w:left="576" w:hanging="576"/>
        <w:jc w:val="left"/>
      </w:pPr>
      <w:r w:rsidRPr="00010C5D">
        <w:t xml:space="preserve">conditionals, </w:t>
      </w:r>
      <w:r w:rsidR="00CD6C8B">
        <w:t>chapter</w:t>
      </w:r>
      <w:r w:rsidRPr="00010C5D">
        <w:t xml:space="preserve"> 16 (see also pseudo-conditional)</w:t>
      </w:r>
    </w:p>
    <w:p w14:paraId="04EF7717" w14:textId="77777777" w:rsidR="00B013A1" w:rsidRPr="00010C5D" w:rsidRDefault="00B013A1" w:rsidP="00B013A1">
      <w:pPr>
        <w:tabs>
          <w:tab w:val="clear" w:pos="369"/>
          <w:tab w:val="left" w:pos="288"/>
        </w:tabs>
        <w:ind w:left="576" w:hanging="576"/>
        <w:jc w:val="left"/>
      </w:pPr>
      <w:r w:rsidRPr="00010C5D">
        <w:tab/>
        <w:t>counterfactual, §16.5</w:t>
      </w:r>
    </w:p>
    <w:p w14:paraId="71B86E04" w14:textId="5BFA6260" w:rsidR="00B013A1" w:rsidRPr="00010C5D" w:rsidRDefault="00B013A1" w:rsidP="00B013A1">
      <w:pPr>
        <w:tabs>
          <w:tab w:val="clear" w:pos="369"/>
          <w:tab w:val="left" w:pos="288"/>
        </w:tabs>
        <w:ind w:left="576" w:hanging="576"/>
        <w:jc w:val="left"/>
      </w:pPr>
      <w:r w:rsidRPr="00010C5D">
        <w:t xml:space="preserve">coordination, </w:t>
      </w:r>
      <w:r w:rsidR="00CD6C8B">
        <w:t>chapter</w:t>
      </w:r>
      <w:r w:rsidRPr="00010C5D">
        <w:t xml:space="preserve"> 7</w:t>
      </w:r>
    </w:p>
    <w:p w14:paraId="4B61864A" w14:textId="77777777" w:rsidR="00B013A1" w:rsidRPr="00010C5D" w:rsidRDefault="00B013A1" w:rsidP="00B013A1">
      <w:pPr>
        <w:tabs>
          <w:tab w:val="clear" w:pos="369"/>
          <w:tab w:val="left" w:pos="288"/>
        </w:tabs>
        <w:ind w:left="576" w:hanging="576"/>
        <w:jc w:val="left"/>
      </w:pPr>
      <w:r w:rsidRPr="00010C5D">
        <w:tab/>
        <w:t>no anaphoric relationship among coordinands, §18.4</w:t>
      </w:r>
    </w:p>
    <w:p w14:paraId="7769A204" w14:textId="77777777" w:rsidR="00B013A1" w:rsidRPr="00010C5D" w:rsidRDefault="00B013A1" w:rsidP="00B013A1">
      <w:pPr>
        <w:tabs>
          <w:tab w:val="clear" w:pos="369"/>
          <w:tab w:val="left" w:pos="288"/>
        </w:tabs>
        <w:ind w:left="576" w:hanging="576"/>
        <w:jc w:val="left"/>
      </w:pPr>
      <w:r w:rsidRPr="00010C5D">
        <w:t>consonants, §3.3</w:t>
      </w:r>
    </w:p>
    <w:p w14:paraId="2A796B31" w14:textId="77777777" w:rsidR="00B013A1" w:rsidRPr="00010C5D" w:rsidRDefault="00B013A1" w:rsidP="00B013A1">
      <w:pPr>
        <w:tabs>
          <w:tab w:val="clear" w:pos="369"/>
          <w:tab w:val="left" w:pos="288"/>
        </w:tabs>
        <w:ind w:left="576" w:hanging="576"/>
        <w:jc w:val="left"/>
      </w:pPr>
      <w:r w:rsidRPr="00010C5D">
        <w:t>Contour-Tone Mora-Addition, §3.7.4.1</w:t>
      </w:r>
    </w:p>
    <w:p w14:paraId="0F11F478" w14:textId="77777777" w:rsidR="00B013A1" w:rsidRPr="00010C5D" w:rsidRDefault="00B013A1" w:rsidP="00B013A1">
      <w:pPr>
        <w:tabs>
          <w:tab w:val="clear" w:pos="369"/>
          <w:tab w:val="left" w:pos="288"/>
        </w:tabs>
        <w:ind w:left="576" w:hanging="576"/>
        <w:jc w:val="left"/>
      </w:pPr>
      <w:r w:rsidRPr="00010C5D">
        <w:t>Contour-Tone Stretching, §3.7.4.2</w:t>
      </w:r>
    </w:p>
    <w:p w14:paraId="3EDC65E0" w14:textId="3133A1EC" w:rsidR="00B013A1" w:rsidRPr="00010C5D" w:rsidRDefault="00E21F42" w:rsidP="00B013A1">
      <w:pPr>
        <w:tabs>
          <w:tab w:val="clear" w:pos="369"/>
          <w:tab w:val="left" w:pos="288"/>
        </w:tabs>
        <w:ind w:left="576" w:hanging="576"/>
        <w:jc w:val="left"/>
      </w:pPr>
      <w:r>
        <w:t>dative</w:t>
      </w:r>
      <w:r w:rsidR="00B013A1" w:rsidRPr="00010C5D">
        <w:t>, §8.3.1</w:t>
      </w:r>
    </w:p>
    <w:p w14:paraId="283D2AC0" w14:textId="77777777" w:rsidR="00B013A1" w:rsidRPr="00010C5D" w:rsidRDefault="00B013A1" w:rsidP="00B013A1">
      <w:pPr>
        <w:tabs>
          <w:tab w:val="clear" w:pos="369"/>
          <w:tab w:val="left" w:pos="288"/>
        </w:tabs>
        <w:ind w:left="576" w:hanging="576"/>
        <w:jc w:val="left"/>
      </w:pPr>
      <w:r w:rsidRPr="00010C5D">
        <w:t>deadjectival verb, §9.7</w:t>
      </w:r>
    </w:p>
    <w:p w14:paraId="4D9DE290" w14:textId="31BFBB85" w:rsidR="00B013A1" w:rsidRPr="00010C5D" w:rsidRDefault="00C534B6" w:rsidP="00B013A1">
      <w:pPr>
        <w:tabs>
          <w:tab w:val="clear" w:pos="369"/>
          <w:tab w:val="left" w:pos="288"/>
        </w:tabs>
        <w:ind w:left="576" w:hanging="576"/>
        <w:jc w:val="left"/>
      </w:pPr>
      <w:r>
        <w:t>definite</w:t>
      </w:r>
      <w:r w:rsidR="00B013A1" w:rsidRPr="00010C5D">
        <w:t>, §6.7</w:t>
      </w:r>
    </w:p>
    <w:p w14:paraId="3D098DD9" w14:textId="77777777" w:rsidR="00B013A1" w:rsidRPr="00010C5D" w:rsidRDefault="00B013A1" w:rsidP="00B013A1">
      <w:pPr>
        <w:tabs>
          <w:tab w:val="clear" w:pos="369"/>
          <w:tab w:val="left" w:pos="288"/>
        </w:tabs>
        <w:ind w:left="576" w:hanging="576"/>
        <w:jc w:val="left"/>
      </w:pPr>
      <w:r w:rsidRPr="00010C5D">
        <w:tab/>
        <w:t xml:space="preserve">prenominal discourse-definite </w:t>
      </w:r>
      <w:r w:rsidRPr="003E5D8C">
        <w:rPr>
          <w:rFonts w:ascii="Doulos SIL" w:hAnsi="Doulos SIL"/>
          <w:i/>
          <w:noProof/>
          <w:color w:val="0000FF"/>
        </w:rPr>
        <w:t>kú</w:t>
      </w:r>
      <w:r w:rsidRPr="00010C5D">
        <w:t>, §4.3.2, §6.5.1</w:t>
      </w:r>
    </w:p>
    <w:p w14:paraId="32938803" w14:textId="77777777" w:rsidR="00B013A1" w:rsidRPr="00A06DBE" w:rsidRDefault="00B013A1" w:rsidP="00B013A1">
      <w:pPr>
        <w:tabs>
          <w:tab w:val="clear" w:pos="369"/>
          <w:tab w:val="left" w:pos="288"/>
        </w:tabs>
        <w:ind w:left="576" w:hanging="576"/>
        <w:jc w:val="left"/>
      </w:pPr>
      <w:r w:rsidRPr="00A06DBE">
        <w:t>defocalized verb, §13.1</w:t>
      </w:r>
    </w:p>
    <w:p w14:paraId="60D5AE2F" w14:textId="77777777" w:rsidR="00B013A1" w:rsidRPr="00A06DBE" w:rsidRDefault="00B013A1" w:rsidP="00B013A1">
      <w:pPr>
        <w:tabs>
          <w:tab w:val="clear" w:pos="369"/>
          <w:tab w:val="left" w:pos="288"/>
        </w:tabs>
        <w:ind w:left="576" w:hanging="576"/>
        <w:jc w:val="left"/>
      </w:pPr>
      <w:r w:rsidRPr="00A06DBE">
        <w:tab/>
        <w:t>perfective verb, §10.2.1.1</w:t>
      </w:r>
    </w:p>
    <w:p w14:paraId="00882BC7" w14:textId="73F8258F" w:rsidR="00B013A1" w:rsidRPr="00A06DBE" w:rsidRDefault="00B013A1" w:rsidP="00B013A1">
      <w:pPr>
        <w:tabs>
          <w:tab w:val="clear" w:pos="369"/>
          <w:tab w:val="left" w:pos="288"/>
        </w:tabs>
        <w:ind w:left="576" w:hanging="576"/>
        <w:jc w:val="left"/>
      </w:pPr>
      <w:r w:rsidRPr="00A06DBE">
        <w:tab/>
        <w:t xml:space="preserve">with </w:t>
      </w:r>
      <w:r w:rsidR="00913D13">
        <w:t>existential</w:t>
      </w:r>
      <w:r w:rsidRPr="00A06DBE">
        <w:t xml:space="preserve"> particle, §11.2.2.1</w:t>
      </w:r>
    </w:p>
    <w:p w14:paraId="03041796" w14:textId="77777777" w:rsidR="00B013A1" w:rsidRPr="00A06DBE" w:rsidRDefault="00B013A1" w:rsidP="00B013A1">
      <w:pPr>
        <w:tabs>
          <w:tab w:val="clear" w:pos="369"/>
          <w:tab w:val="left" w:pos="288"/>
        </w:tabs>
        <w:ind w:left="576" w:hanging="576"/>
        <w:jc w:val="left"/>
      </w:pPr>
      <w:r w:rsidRPr="00A06DBE">
        <w:t>deictic (see demonstrative)</w:t>
      </w:r>
    </w:p>
    <w:p w14:paraId="4F098200" w14:textId="77777777" w:rsidR="00B013A1" w:rsidRPr="00A06DBE" w:rsidRDefault="00B013A1" w:rsidP="00B013A1">
      <w:pPr>
        <w:tabs>
          <w:tab w:val="clear" w:pos="369"/>
          <w:tab w:val="left" w:pos="288"/>
        </w:tabs>
        <w:ind w:left="576" w:hanging="576"/>
        <w:jc w:val="left"/>
      </w:pPr>
      <w:r w:rsidRPr="00A06DBE">
        <w:t>demonstratives</w:t>
      </w:r>
    </w:p>
    <w:p w14:paraId="3ACD1B4B" w14:textId="77777777" w:rsidR="00B013A1" w:rsidRPr="00A06DBE" w:rsidRDefault="00B013A1" w:rsidP="00B013A1">
      <w:pPr>
        <w:tabs>
          <w:tab w:val="clear" w:pos="369"/>
          <w:tab w:val="left" w:pos="288"/>
        </w:tabs>
        <w:ind w:left="576" w:hanging="576"/>
        <w:jc w:val="left"/>
      </w:pPr>
      <w:r w:rsidRPr="00A06DBE">
        <w:tab/>
        <w:t>demonstrative pronouns, §4.4</w:t>
      </w:r>
    </w:p>
    <w:p w14:paraId="699CDCF1" w14:textId="77777777" w:rsidR="00B013A1" w:rsidRPr="00A06DBE" w:rsidRDefault="00B013A1" w:rsidP="00B013A1">
      <w:pPr>
        <w:tabs>
          <w:tab w:val="clear" w:pos="369"/>
          <w:tab w:val="left" w:pos="288"/>
        </w:tabs>
        <w:ind w:left="576" w:hanging="576"/>
        <w:jc w:val="left"/>
      </w:pPr>
      <w:r w:rsidRPr="00A06DBE">
        <w:tab/>
      </w:r>
      <w:r w:rsidRPr="00A06DBE">
        <w:tab/>
        <w:t>syntax (in NP), §6.5</w:t>
      </w:r>
    </w:p>
    <w:p w14:paraId="41D4FB71" w14:textId="77777777" w:rsidR="00B013A1" w:rsidRPr="00A06DBE" w:rsidRDefault="00B013A1" w:rsidP="00B013A1">
      <w:pPr>
        <w:tabs>
          <w:tab w:val="clear" w:pos="369"/>
          <w:tab w:val="left" w:pos="288"/>
        </w:tabs>
        <w:ind w:left="576" w:hanging="576"/>
        <w:jc w:val="left"/>
      </w:pPr>
      <w:r w:rsidRPr="00A06DBE">
        <w:tab/>
      </w:r>
      <w:r w:rsidRPr="00A06DBE">
        <w:tab/>
        <w:t>follow verb in relative clause, §6.1.3, §14.1.9</w:t>
      </w:r>
    </w:p>
    <w:p w14:paraId="22BEFB7D" w14:textId="77777777" w:rsidR="00B013A1" w:rsidRPr="00A06DBE" w:rsidRDefault="00B013A1" w:rsidP="00B013A1">
      <w:pPr>
        <w:tabs>
          <w:tab w:val="clear" w:pos="369"/>
          <w:tab w:val="left" w:pos="288"/>
        </w:tabs>
        <w:ind w:left="576" w:hanging="576"/>
        <w:jc w:val="left"/>
      </w:pPr>
      <w:r w:rsidRPr="00A06DBE">
        <w:tab/>
        <w:t>demonstrative adverbs, §4.4.2</w:t>
      </w:r>
    </w:p>
    <w:p w14:paraId="13C2B14C" w14:textId="77777777" w:rsidR="00B013A1" w:rsidRPr="00A06DBE" w:rsidRDefault="00B013A1" w:rsidP="00B013A1">
      <w:pPr>
        <w:tabs>
          <w:tab w:val="clear" w:pos="369"/>
          <w:tab w:val="left" w:pos="288"/>
        </w:tabs>
        <w:ind w:left="576" w:hanging="576"/>
        <w:jc w:val="left"/>
      </w:pPr>
      <w:r w:rsidRPr="00A06DBE">
        <w:t>denominal verb, §9.8</w:t>
      </w:r>
    </w:p>
    <w:p w14:paraId="2F185DA5" w14:textId="77777777" w:rsidR="00B013A1" w:rsidRPr="00010C5D" w:rsidRDefault="00B013A1" w:rsidP="00B013A1">
      <w:pPr>
        <w:tabs>
          <w:tab w:val="clear" w:pos="369"/>
          <w:tab w:val="left" w:pos="288"/>
        </w:tabs>
        <w:ind w:left="576" w:hanging="576"/>
        <w:jc w:val="left"/>
      </w:pPr>
      <w:r w:rsidRPr="00010C5D">
        <w:t>Derhotacization, §3.5.4.1</w:t>
      </w:r>
    </w:p>
    <w:p w14:paraId="54CD3CC9" w14:textId="77777777" w:rsidR="00B013A1" w:rsidRPr="00A06DBE" w:rsidRDefault="00B013A1" w:rsidP="00B013A1">
      <w:pPr>
        <w:tabs>
          <w:tab w:val="clear" w:pos="369"/>
          <w:tab w:val="left" w:pos="288"/>
        </w:tabs>
        <w:ind w:left="576" w:hanging="576"/>
        <w:jc w:val="left"/>
      </w:pPr>
      <w:r w:rsidRPr="00A06DBE">
        <w:t>determiners (see definite, demonstrative)</w:t>
      </w:r>
    </w:p>
    <w:p w14:paraId="60A1CD8C" w14:textId="77777777" w:rsidR="00B013A1" w:rsidRPr="00A06DBE" w:rsidRDefault="00B013A1" w:rsidP="00B013A1">
      <w:pPr>
        <w:tabs>
          <w:tab w:val="clear" w:pos="369"/>
          <w:tab w:val="left" w:pos="288"/>
        </w:tabs>
        <w:ind w:left="576" w:hanging="576"/>
        <w:jc w:val="left"/>
      </w:pPr>
      <w:r w:rsidRPr="00A06DBE">
        <w:t>different-subject (see switch-reference)</w:t>
      </w:r>
    </w:p>
    <w:p w14:paraId="3A576E98" w14:textId="77777777" w:rsidR="00B013A1" w:rsidRDefault="00B013A1" w:rsidP="00B013A1">
      <w:pPr>
        <w:tabs>
          <w:tab w:val="clear" w:pos="369"/>
          <w:tab w:val="left" w:pos="288"/>
        </w:tabs>
        <w:ind w:left="576" w:hanging="576"/>
        <w:jc w:val="left"/>
      </w:pPr>
      <w:r w:rsidRPr="00A06DBE">
        <w:t>discourse markers, §19.2</w:t>
      </w:r>
    </w:p>
    <w:p w14:paraId="6F69DF6F" w14:textId="7DA7CB44" w:rsidR="000A4337" w:rsidRPr="00A06DBE" w:rsidRDefault="000A4337" w:rsidP="00B013A1">
      <w:pPr>
        <w:tabs>
          <w:tab w:val="clear" w:pos="369"/>
          <w:tab w:val="left" w:pos="288"/>
        </w:tabs>
        <w:ind w:left="576" w:hanging="576"/>
        <w:jc w:val="left"/>
      </w:pPr>
      <w:r>
        <w:t>discourse-definite (strong), §6.5.1</w:t>
      </w:r>
    </w:p>
    <w:p w14:paraId="473A84ED" w14:textId="77777777" w:rsidR="00B013A1" w:rsidRPr="00A06DBE" w:rsidRDefault="00B013A1" w:rsidP="00B013A1">
      <w:pPr>
        <w:tabs>
          <w:tab w:val="clear" w:pos="369"/>
          <w:tab w:val="left" w:pos="288"/>
        </w:tabs>
        <w:ind w:left="576" w:hanging="576"/>
        <w:jc w:val="left"/>
      </w:pPr>
      <w:r w:rsidRPr="00A06DBE">
        <w:t>disjunction, §7.2</w:t>
      </w:r>
    </w:p>
    <w:p w14:paraId="2B0A4B6B" w14:textId="77777777" w:rsidR="00B013A1" w:rsidRPr="00A06DBE" w:rsidRDefault="00B013A1" w:rsidP="00B013A1">
      <w:pPr>
        <w:tabs>
          <w:tab w:val="clear" w:pos="369"/>
          <w:tab w:val="left" w:pos="288"/>
        </w:tabs>
        <w:ind w:left="576" w:hanging="576"/>
        <w:jc w:val="left"/>
      </w:pPr>
      <w:r w:rsidRPr="00A06DBE">
        <w:t>dissimilation (see also tone polarization)</w:t>
      </w:r>
    </w:p>
    <w:p w14:paraId="44FC211C" w14:textId="4EB0908D" w:rsidR="00B013A1" w:rsidRPr="00A06DBE" w:rsidRDefault="00B013A1" w:rsidP="00B013A1">
      <w:pPr>
        <w:tabs>
          <w:tab w:val="clear" w:pos="369"/>
          <w:tab w:val="left" w:pos="288"/>
        </w:tabs>
        <w:ind w:left="576" w:hanging="576"/>
        <w:jc w:val="left"/>
      </w:pPr>
      <w:r w:rsidRPr="00A06DBE">
        <w:tab/>
        <w:t>liquid C</w:t>
      </w:r>
      <w:r w:rsidR="006F2285">
        <w:t>’</w:t>
      </w:r>
      <w:r w:rsidRPr="00A06DBE">
        <w:t>s in some reversive verbs, §3.5.4.5</w:t>
      </w:r>
    </w:p>
    <w:p w14:paraId="178F15D4" w14:textId="77777777" w:rsidR="00B013A1" w:rsidRPr="00A06DBE" w:rsidRDefault="00B013A1" w:rsidP="00B013A1">
      <w:pPr>
        <w:tabs>
          <w:tab w:val="clear" w:pos="369"/>
          <w:tab w:val="left" w:pos="288"/>
        </w:tabs>
        <w:ind w:left="576" w:hanging="576"/>
        <w:jc w:val="left"/>
      </w:pPr>
      <w:r w:rsidRPr="00A06DBE">
        <w:t>distributive</w:t>
      </w:r>
    </w:p>
    <w:p w14:paraId="674513A5" w14:textId="77777777" w:rsidR="00B013A1" w:rsidRPr="00A06DBE" w:rsidRDefault="00B013A1" w:rsidP="00B013A1">
      <w:pPr>
        <w:tabs>
          <w:tab w:val="clear" w:pos="369"/>
          <w:tab w:val="left" w:pos="288"/>
        </w:tabs>
        <w:ind w:left="576" w:hanging="576"/>
        <w:jc w:val="left"/>
      </w:pPr>
      <w:r w:rsidRPr="00A06DBE">
        <w:tab/>
        <w:t>numerals (iterated), §4.7.1.6</w:t>
      </w:r>
    </w:p>
    <w:p w14:paraId="600F9288" w14:textId="5B143AFC" w:rsidR="00B013A1" w:rsidRPr="00A06DBE" w:rsidRDefault="00B013A1" w:rsidP="00B013A1">
      <w:pPr>
        <w:tabs>
          <w:tab w:val="clear" w:pos="369"/>
          <w:tab w:val="left" w:pos="288"/>
        </w:tabs>
        <w:ind w:left="576" w:hanging="576"/>
        <w:jc w:val="left"/>
      </w:pPr>
      <w:r w:rsidRPr="00A06DBE">
        <w:tab/>
      </w:r>
      <w:r w:rsidR="006F2285">
        <w:t>‘</w:t>
      </w:r>
      <w:r w:rsidRPr="00A06DBE">
        <w:t>each</w:t>
      </w:r>
      <w:r w:rsidR="006F2285">
        <w:t>’</w:t>
      </w:r>
      <w:r w:rsidRPr="00A06DBE">
        <w:t>, §6.8</w:t>
      </w:r>
    </w:p>
    <w:p w14:paraId="50755355" w14:textId="158490CC" w:rsidR="00B013A1" w:rsidRPr="00A06DBE" w:rsidRDefault="006F2285" w:rsidP="00B013A1">
      <w:pPr>
        <w:tabs>
          <w:tab w:val="clear" w:pos="369"/>
          <w:tab w:val="left" w:pos="288"/>
        </w:tabs>
        <w:ind w:left="576" w:hanging="576"/>
        <w:jc w:val="left"/>
      </w:pPr>
      <w:r>
        <w:t>‘</w:t>
      </w:r>
      <w:r w:rsidR="00B013A1" w:rsidRPr="00A06DBE">
        <w:t>do</w:t>
      </w:r>
      <w:r>
        <w:t>’</w:t>
      </w:r>
      <w:r w:rsidR="00B013A1" w:rsidRPr="00A06DBE">
        <w:t xml:space="preserve">, §11.1.6 (see </w:t>
      </w:r>
      <w:r w:rsidR="00B013A1" w:rsidRPr="003E5D8C">
        <w:rPr>
          <w:rFonts w:ascii="Doulos SIL" w:hAnsi="Doulos SIL"/>
          <w:i/>
          <w:color w:val="0000FF"/>
        </w:rPr>
        <w:t>káyⁿ</w:t>
      </w:r>
      <w:r w:rsidR="00B013A1" w:rsidRPr="00A06DBE">
        <w:t xml:space="preserve"> in morpheme index)</w:t>
      </w:r>
    </w:p>
    <w:p w14:paraId="400ABB3F" w14:textId="77777777" w:rsidR="00B013A1" w:rsidRPr="00A06DBE" w:rsidRDefault="00B013A1" w:rsidP="00B013A1">
      <w:pPr>
        <w:tabs>
          <w:tab w:val="clear" w:pos="369"/>
          <w:tab w:val="left" w:pos="288"/>
        </w:tabs>
        <w:ind w:left="576" w:hanging="576"/>
        <w:jc w:val="left"/>
      </w:pPr>
      <w:r w:rsidRPr="00A06DBE">
        <w:t>downstep, §3.7.4.4, §10.1.3.4, §15.1.8-9</w:t>
      </w:r>
    </w:p>
    <w:p w14:paraId="76BE31C8" w14:textId="77777777" w:rsidR="00B013A1" w:rsidRPr="00010C5D" w:rsidRDefault="00B013A1" w:rsidP="00B013A1">
      <w:pPr>
        <w:tabs>
          <w:tab w:val="clear" w:pos="369"/>
          <w:tab w:val="left" w:pos="288"/>
        </w:tabs>
        <w:ind w:left="576" w:hanging="576"/>
        <w:jc w:val="left"/>
      </w:pPr>
      <w:r w:rsidRPr="00010C5D">
        <w:t>dying-quail, §3.8.3</w:t>
      </w:r>
    </w:p>
    <w:p w14:paraId="7988B3F3" w14:textId="22CE1A6B" w:rsidR="00B013A1" w:rsidRPr="00A06DBE" w:rsidRDefault="00E21F42" w:rsidP="00B013A1">
      <w:pPr>
        <w:tabs>
          <w:tab w:val="clear" w:pos="369"/>
          <w:tab w:val="left" w:pos="288"/>
        </w:tabs>
        <w:ind w:left="576" w:hanging="576"/>
        <w:jc w:val="left"/>
      </w:pPr>
      <w:r>
        <w:t>emphatic</w:t>
      </w:r>
    </w:p>
    <w:p w14:paraId="0C6C5982" w14:textId="77777777" w:rsidR="00B013A1" w:rsidRPr="00A06DBE" w:rsidRDefault="00B013A1" w:rsidP="00B013A1">
      <w:pPr>
        <w:tabs>
          <w:tab w:val="clear" w:pos="369"/>
          <w:tab w:val="left" w:pos="288"/>
        </w:tabs>
        <w:ind w:left="576" w:hanging="576"/>
        <w:jc w:val="left"/>
      </w:pPr>
      <w:r w:rsidRPr="00A06DBE">
        <w:tab/>
        <w:t>modifiers of adverbs, §4.4.2.2</w:t>
      </w:r>
    </w:p>
    <w:p w14:paraId="33B276D1" w14:textId="77777777" w:rsidR="00B013A1" w:rsidRPr="00A06DBE" w:rsidRDefault="00B013A1" w:rsidP="00B013A1">
      <w:pPr>
        <w:tabs>
          <w:tab w:val="clear" w:pos="369"/>
          <w:tab w:val="left" w:pos="288"/>
        </w:tabs>
        <w:ind w:left="576" w:hanging="576"/>
        <w:jc w:val="left"/>
      </w:pPr>
      <w:r w:rsidRPr="00A06DBE">
        <w:tab/>
        <w:t>phrase-final particles, §19.4</w:t>
      </w:r>
    </w:p>
    <w:p w14:paraId="6084F84E" w14:textId="77777777" w:rsidR="00B013A1" w:rsidRPr="00A06DBE" w:rsidRDefault="00B013A1" w:rsidP="00B013A1">
      <w:pPr>
        <w:tabs>
          <w:tab w:val="clear" w:pos="369"/>
          <w:tab w:val="left" w:pos="288"/>
        </w:tabs>
        <w:ind w:left="576" w:hanging="576"/>
        <w:jc w:val="left"/>
      </w:pPr>
      <w:r w:rsidRPr="00A06DBE">
        <w:tab/>
        <w:t>pronouns, §18.1.4</w:t>
      </w:r>
    </w:p>
    <w:p w14:paraId="6836B401" w14:textId="0B63E13B" w:rsidR="00B013A1" w:rsidRPr="00A06DBE" w:rsidRDefault="006F2285" w:rsidP="00B013A1">
      <w:pPr>
        <w:tabs>
          <w:tab w:val="clear" w:pos="369"/>
          <w:tab w:val="left" w:pos="288"/>
        </w:tabs>
        <w:ind w:left="576" w:hanging="576"/>
        <w:jc w:val="left"/>
      </w:pPr>
      <w:r>
        <w:t>‘</w:t>
      </w:r>
      <w:r w:rsidR="00B013A1" w:rsidRPr="00A06DBE">
        <w:t>even</w:t>
      </w:r>
      <w:r>
        <w:t>’</w:t>
      </w:r>
      <w:r w:rsidR="00B013A1" w:rsidRPr="00A06DBE">
        <w:t>, §19.1.3</w:t>
      </w:r>
    </w:p>
    <w:p w14:paraId="15A48B3E" w14:textId="71186F2B" w:rsidR="00B013A1" w:rsidRPr="00A06DBE" w:rsidRDefault="00B013A1" w:rsidP="00B013A1">
      <w:pPr>
        <w:tabs>
          <w:tab w:val="clear" w:pos="369"/>
          <w:tab w:val="left" w:pos="288"/>
        </w:tabs>
        <w:ind w:left="576" w:hanging="576"/>
        <w:jc w:val="left"/>
      </w:pPr>
      <w:r w:rsidRPr="00A06DBE">
        <w:tab/>
      </w:r>
      <w:r w:rsidR="006F2285">
        <w:t>‘</w:t>
      </w:r>
      <w:r w:rsidRPr="00A06DBE">
        <w:t>even if</w:t>
      </w:r>
      <w:r w:rsidR="006F2285">
        <w:t>’</w:t>
      </w:r>
      <w:r w:rsidRPr="00A06DBE">
        <w:t>, §16.2.1</w:t>
      </w:r>
    </w:p>
    <w:p w14:paraId="647E8D2F" w14:textId="6EE66EB9" w:rsidR="00B013A1" w:rsidRPr="00A06DBE" w:rsidRDefault="00913D13" w:rsidP="00B013A1">
      <w:pPr>
        <w:tabs>
          <w:tab w:val="clear" w:pos="369"/>
          <w:tab w:val="left" w:pos="288"/>
        </w:tabs>
        <w:ind w:left="576" w:hanging="576"/>
        <w:jc w:val="left"/>
      </w:pPr>
      <w:r>
        <w:t>existential</w:t>
      </w:r>
      <w:r w:rsidR="00B013A1" w:rsidRPr="00A06DBE">
        <w:t>, §11.2.2.1</w:t>
      </w:r>
    </w:p>
    <w:p w14:paraId="65FB1EBC" w14:textId="2CB1115C" w:rsidR="00B013A1" w:rsidRPr="00A06DBE" w:rsidRDefault="008919EF" w:rsidP="00B013A1">
      <w:pPr>
        <w:tabs>
          <w:tab w:val="clear" w:pos="369"/>
          <w:tab w:val="left" w:pos="288"/>
        </w:tabs>
        <w:ind w:left="576" w:hanging="576"/>
        <w:jc w:val="left"/>
      </w:pPr>
      <w:r>
        <w:t>e</w:t>
      </w:r>
      <w:r w:rsidR="00B013A1" w:rsidRPr="00A06DBE">
        <w:t>x</w:t>
      </w:r>
      <w:r w:rsidR="005152E2">
        <w:t>periential perfect</w:t>
      </w:r>
      <w:r w:rsidR="00B013A1" w:rsidRPr="00A06DBE">
        <w:t>, §10.2.1.7</w:t>
      </w:r>
    </w:p>
    <w:p w14:paraId="6DD70A41" w14:textId="77777777" w:rsidR="00B013A1" w:rsidRPr="00A06DBE" w:rsidRDefault="00B013A1" w:rsidP="00B013A1">
      <w:pPr>
        <w:tabs>
          <w:tab w:val="clear" w:pos="369"/>
          <w:tab w:val="left" w:pos="288"/>
        </w:tabs>
        <w:ind w:left="576" w:hanging="576"/>
        <w:jc w:val="left"/>
      </w:pPr>
      <w:r w:rsidRPr="00A06DBE">
        <w:t>expressive adverbial, §8.6.7</w:t>
      </w:r>
    </w:p>
    <w:p w14:paraId="6DB15865" w14:textId="77777777" w:rsidR="00B013A1" w:rsidRPr="00A06DBE" w:rsidRDefault="00B013A1" w:rsidP="00B013A1">
      <w:pPr>
        <w:tabs>
          <w:tab w:val="clear" w:pos="369"/>
          <w:tab w:val="left" w:pos="288"/>
        </w:tabs>
        <w:ind w:left="576" w:hanging="576"/>
        <w:jc w:val="left"/>
      </w:pPr>
      <w:r w:rsidRPr="00A06DBE">
        <w:tab/>
        <w:t>intensifiers, §6.3.3.1</w:t>
      </w:r>
    </w:p>
    <w:p w14:paraId="47991367" w14:textId="77777777" w:rsidR="00B013A1" w:rsidRPr="00A06DBE" w:rsidRDefault="00B013A1" w:rsidP="00B013A1">
      <w:pPr>
        <w:tabs>
          <w:tab w:val="clear" w:pos="369"/>
          <w:tab w:val="left" w:pos="288"/>
        </w:tabs>
        <w:ind w:left="576" w:hanging="576"/>
        <w:jc w:val="left"/>
      </w:pPr>
      <w:r w:rsidRPr="00A06DBE">
        <w:t>extent (see quantifier)</w:t>
      </w:r>
    </w:p>
    <w:p w14:paraId="568A21DF" w14:textId="77777777" w:rsidR="00B013A1" w:rsidRPr="00A06DBE" w:rsidRDefault="00B013A1" w:rsidP="00B013A1">
      <w:pPr>
        <w:tabs>
          <w:tab w:val="clear" w:pos="369"/>
          <w:tab w:val="left" w:pos="288"/>
        </w:tabs>
        <w:ind w:left="576" w:hanging="576"/>
        <w:jc w:val="left"/>
      </w:pPr>
      <w:r w:rsidRPr="00A06DBE">
        <w:t>factitive</w:t>
      </w:r>
    </w:p>
    <w:p w14:paraId="0C423E7C" w14:textId="77777777" w:rsidR="00B013A1" w:rsidRPr="00A06DBE" w:rsidRDefault="00B013A1" w:rsidP="00B013A1">
      <w:pPr>
        <w:tabs>
          <w:tab w:val="clear" w:pos="369"/>
          <w:tab w:val="left" w:pos="288"/>
        </w:tabs>
        <w:ind w:left="576" w:hanging="576"/>
        <w:jc w:val="left"/>
      </w:pPr>
      <w:r w:rsidRPr="00A06DBE">
        <w:tab/>
        <w:t>suffixal derivation, §9.7</w:t>
      </w:r>
    </w:p>
    <w:p w14:paraId="6463BFAF" w14:textId="77777777" w:rsidR="00B013A1" w:rsidRPr="00A06DBE" w:rsidRDefault="00B013A1" w:rsidP="00B013A1">
      <w:pPr>
        <w:tabs>
          <w:tab w:val="clear" w:pos="369"/>
          <w:tab w:val="left" w:pos="288"/>
        </w:tabs>
        <w:ind w:left="576" w:hanging="576"/>
        <w:jc w:val="left"/>
      </w:pPr>
      <w:r w:rsidRPr="00A06DBE">
        <w:t>factive complement clause, §17.2</w:t>
      </w:r>
    </w:p>
    <w:p w14:paraId="61BD95F5" w14:textId="2526CD94" w:rsidR="00B013A1" w:rsidRPr="00A06DBE" w:rsidRDefault="006F2285" w:rsidP="00B013A1">
      <w:pPr>
        <w:tabs>
          <w:tab w:val="clear" w:pos="369"/>
          <w:tab w:val="left" w:pos="288"/>
        </w:tabs>
        <w:ind w:left="576" w:hanging="576"/>
        <w:jc w:val="left"/>
      </w:pPr>
      <w:r>
        <w:t>‘</w:t>
      </w:r>
      <w:r w:rsidR="00B013A1" w:rsidRPr="00A06DBE">
        <w:t>fear</w:t>
      </w:r>
      <w:r>
        <w:t>’</w:t>
      </w:r>
      <w:r w:rsidR="00B013A1" w:rsidRPr="00A06DBE">
        <w:t>, §9.4</w:t>
      </w:r>
    </w:p>
    <w:p w14:paraId="412EBBBC" w14:textId="77777777" w:rsidR="00B013A1" w:rsidRPr="00A06DBE" w:rsidRDefault="00B013A1" w:rsidP="00B013A1">
      <w:pPr>
        <w:tabs>
          <w:tab w:val="clear" w:pos="369"/>
          <w:tab w:val="left" w:pos="288"/>
        </w:tabs>
        <w:ind w:left="576" w:hanging="576"/>
        <w:jc w:val="left"/>
      </w:pPr>
      <w:r w:rsidRPr="00A06DBE">
        <w:tab/>
        <w:t>complement clause, §17.3.10</w:t>
      </w:r>
    </w:p>
    <w:p w14:paraId="38E4EC12" w14:textId="77777777" w:rsidR="00B013A1" w:rsidRPr="00010C5D" w:rsidRDefault="00B013A1" w:rsidP="00B013A1">
      <w:pPr>
        <w:tabs>
          <w:tab w:val="clear" w:pos="369"/>
          <w:tab w:val="left" w:pos="288"/>
        </w:tabs>
        <w:ind w:left="576" w:hanging="576"/>
        <w:jc w:val="left"/>
      </w:pPr>
      <w:r w:rsidRPr="00010C5D">
        <w:rPr>
          <w:noProof/>
        </w:rPr>
        <w:t>Final</w:t>
      </w:r>
      <w:r w:rsidRPr="003E5D8C">
        <w:rPr>
          <w:rFonts w:ascii="Doulos SIL" w:hAnsi="Doulos SIL"/>
          <w:i/>
          <w:noProof/>
          <w:color w:val="0000FF"/>
        </w:rPr>
        <w:t>-Cv</w:t>
      </w:r>
      <w:r w:rsidRPr="00010C5D">
        <w:rPr>
          <w:noProof/>
        </w:rPr>
        <w:t xml:space="preserve"> &lt;LH&gt;</w:t>
      </w:r>
      <w:r w:rsidRPr="00010C5D">
        <w:rPr>
          <w:noProof/>
        </w:rPr>
        <w:noBreakHyphen/>
        <w:t>to-H Reduction, §3.7.4.3</w:t>
      </w:r>
    </w:p>
    <w:p w14:paraId="41414109" w14:textId="77777777" w:rsidR="00B013A1" w:rsidRPr="00A06DBE" w:rsidRDefault="00B013A1" w:rsidP="00B013A1">
      <w:pPr>
        <w:tabs>
          <w:tab w:val="clear" w:pos="369"/>
          <w:tab w:val="left" w:pos="288"/>
        </w:tabs>
        <w:ind w:left="576" w:hanging="576"/>
        <w:jc w:val="left"/>
      </w:pPr>
      <w:r w:rsidRPr="00A06DBE">
        <w:t>focalization, §13.1 (see also defocalization)</w:t>
      </w:r>
    </w:p>
    <w:p w14:paraId="7F68CF95" w14:textId="77777777" w:rsidR="00B013A1" w:rsidRPr="00A06DBE" w:rsidRDefault="00B013A1" w:rsidP="00B013A1">
      <w:pPr>
        <w:tabs>
          <w:tab w:val="clear" w:pos="369"/>
          <w:tab w:val="left" w:pos="288"/>
        </w:tabs>
        <w:ind w:left="576" w:hanging="576"/>
        <w:jc w:val="left"/>
      </w:pPr>
      <w:r w:rsidRPr="00A06DBE">
        <w:t>fraction, §4.7.3</w:t>
      </w:r>
    </w:p>
    <w:p w14:paraId="72F074BF" w14:textId="4604B642" w:rsidR="00B013A1" w:rsidRPr="00A06DBE" w:rsidRDefault="006F2285" w:rsidP="009D1888">
      <w:pPr>
        <w:keepNext/>
        <w:tabs>
          <w:tab w:val="clear" w:pos="369"/>
          <w:tab w:val="left" w:pos="288"/>
        </w:tabs>
        <w:ind w:left="576" w:hanging="576"/>
        <w:jc w:val="left"/>
      </w:pPr>
      <w:r>
        <w:t>‘</w:t>
      </w:r>
      <w:r w:rsidR="00B013A1" w:rsidRPr="00A06DBE">
        <w:t>from</w:t>
      </w:r>
      <w:r>
        <w:t>’</w:t>
      </w:r>
      <w:r w:rsidR="00B013A1" w:rsidRPr="00A06DBE">
        <w:t>, §6.8.2, §15.2.5</w:t>
      </w:r>
    </w:p>
    <w:p w14:paraId="0DBBB9B4" w14:textId="77777777" w:rsidR="00B013A1" w:rsidRPr="00A06DBE" w:rsidRDefault="00B013A1" w:rsidP="00B013A1">
      <w:pPr>
        <w:tabs>
          <w:tab w:val="clear" w:pos="369"/>
          <w:tab w:val="left" w:pos="288"/>
        </w:tabs>
        <w:ind w:left="576" w:hanging="576"/>
        <w:jc w:val="left"/>
      </w:pPr>
      <w:r w:rsidRPr="00A06DBE">
        <w:tab/>
        <w:t>ablative expressed by verbs, §8.4.1</w:t>
      </w:r>
    </w:p>
    <w:p w14:paraId="75CFDAAC" w14:textId="7FDC52CA" w:rsidR="00B013A1" w:rsidRPr="00A06DBE" w:rsidRDefault="006F2285" w:rsidP="00B013A1">
      <w:pPr>
        <w:tabs>
          <w:tab w:val="clear" w:pos="369"/>
          <w:tab w:val="left" w:pos="288"/>
        </w:tabs>
        <w:ind w:left="576" w:hanging="576"/>
        <w:jc w:val="left"/>
      </w:pPr>
      <w:r>
        <w:t>‘</w:t>
      </w:r>
      <w:r w:rsidR="00B013A1" w:rsidRPr="00A06DBE">
        <w:t>give</w:t>
      </w:r>
      <w:r>
        <w:t>’</w:t>
      </w:r>
      <w:r w:rsidR="00B013A1" w:rsidRPr="00A06DBE">
        <w:t xml:space="preserve"> (see </w:t>
      </w:r>
      <w:r w:rsidR="00B013A1" w:rsidRPr="003E5D8C">
        <w:rPr>
          <w:rFonts w:ascii="Doulos SIL" w:hAnsi="Doulos SIL"/>
          <w:i/>
          <w:color w:val="0000FF"/>
        </w:rPr>
        <w:t>ní</w:t>
      </w:r>
      <w:r w:rsidR="00B013A1" w:rsidRPr="00A06DBE">
        <w:t xml:space="preserve"> in morpheme index)</w:t>
      </w:r>
    </w:p>
    <w:p w14:paraId="4204DFBC" w14:textId="38FEEE19" w:rsidR="00B013A1" w:rsidRPr="00A06DBE" w:rsidRDefault="006F2285" w:rsidP="00B013A1">
      <w:pPr>
        <w:tabs>
          <w:tab w:val="clear" w:pos="369"/>
          <w:tab w:val="left" w:pos="288"/>
        </w:tabs>
        <w:ind w:left="576" w:hanging="576"/>
        <w:jc w:val="left"/>
      </w:pPr>
      <w:r>
        <w:t>‘</w:t>
      </w:r>
      <w:r w:rsidR="00B013A1" w:rsidRPr="00A06DBE">
        <w:t>go</w:t>
      </w:r>
      <w:r>
        <w:t>’</w:t>
      </w:r>
      <w:r w:rsidR="00B013A1" w:rsidRPr="00A06DBE">
        <w:t xml:space="preserve"> (see </w:t>
      </w:r>
      <w:r>
        <w:t>‘</w:t>
      </w:r>
      <w:r w:rsidR="00B013A1" w:rsidRPr="00A06DBE">
        <w:t>motion</w:t>
      </w:r>
      <w:r>
        <w:t>’</w:t>
      </w:r>
      <w:r w:rsidR="00B013A1" w:rsidRPr="00A06DBE">
        <w:t>)</w:t>
      </w:r>
    </w:p>
    <w:p w14:paraId="500814D3" w14:textId="77777777" w:rsidR="00B013A1" w:rsidRPr="00A06DBE" w:rsidRDefault="00B013A1" w:rsidP="00B013A1">
      <w:pPr>
        <w:tabs>
          <w:tab w:val="clear" w:pos="369"/>
          <w:tab w:val="left" w:pos="288"/>
        </w:tabs>
        <w:ind w:left="576" w:hanging="576"/>
        <w:jc w:val="left"/>
      </w:pPr>
      <w:r w:rsidRPr="00A06DBE">
        <w:t>greetings, §19.5</w:t>
      </w:r>
    </w:p>
    <w:p w14:paraId="6113C136" w14:textId="77777777" w:rsidR="00B013A1" w:rsidRPr="00A06DBE" w:rsidRDefault="00B013A1" w:rsidP="00B013A1">
      <w:pPr>
        <w:tabs>
          <w:tab w:val="clear" w:pos="369"/>
          <w:tab w:val="left" w:pos="288"/>
        </w:tabs>
        <w:ind w:left="576" w:hanging="576"/>
        <w:jc w:val="left"/>
      </w:pPr>
      <w:r w:rsidRPr="00A06DBE">
        <w:t>harmony (see vowel harmony)</w:t>
      </w:r>
    </w:p>
    <w:p w14:paraId="4DE8174C" w14:textId="7329C1D7" w:rsidR="00B013A1" w:rsidRPr="00A06DBE" w:rsidRDefault="006F2285" w:rsidP="00B013A1">
      <w:pPr>
        <w:tabs>
          <w:tab w:val="clear" w:pos="369"/>
          <w:tab w:val="left" w:pos="288"/>
        </w:tabs>
        <w:ind w:left="576" w:hanging="576"/>
        <w:jc w:val="left"/>
      </w:pPr>
      <w:r>
        <w:t>‘</w:t>
      </w:r>
      <w:r w:rsidR="00B013A1" w:rsidRPr="00A06DBE">
        <w:t>have</w:t>
      </w:r>
      <w:r>
        <w:t>’</w:t>
      </w:r>
      <w:r w:rsidR="00B013A1" w:rsidRPr="00A06DBE">
        <w:t>, §11.5.1-2 (see also possession)</w:t>
      </w:r>
    </w:p>
    <w:p w14:paraId="5BD2A0EA" w14:textId="77777777" w:rsidR="00B013A1" w:rsidRPr="00A06DBE" w:rsidRDefault="00B013A1" w:rsidP="00B013A1">
      <w:pPr>
        <w:tabs>
          <w:tab w:val="clear" w:pos="369"/>
          <w:tab w:val="left" w:pos="288"/>
        </w:tabs>
        <w:ind w:left="576" w:hanging="576"/>
        <w:jc w:val="left"/>
      </w:pPr>
      <w:r w:rsidRPr="00A06DBE">
        <w:t>headless</w:t>
      </w:r>
    </w:p>
    <w:p w14:paraId="3A7416D6" w14:textId="77777777" w:rsidR="00B013A1" w:rsidRPr="00A06DBE" w:rsidRDefault="00B013A1" w:rsidP="00B013A1">
      <w:pPr>
        <w:tabs>
          <w:tab w:val="clear" w:pos="369"/>
          <w:tab w:val="left" w:pos="288"/>
        </w:tabs>
        <w:ind w:left="576" w:hanging="576"/>
        <w:jc w:val="left"/>
      </w:pPr>
      <w:r w:rsidRPr="00A06DBE">
        <w:tab/>
        <w:t>NP, §6.1.2</w:t>
      </w:r>
    </w:p>
    <w:p w14:paraId="129CE3D1" w14:textId="77777777" w:rsidR="00B013A1" w:rsidRPr="00A06DBE" w:rsidRDefault="00B013A1" w:rsidP="00B013A1">
      <w:pPr>
        <w:tabs>
          <w:tab w:val="clear" w:pos="369"/>
          <w:tab w:val="left" w:pos="288"/>
        </w:tabs>
        <w:ind w:left="576" w:hanging="576"/>
        <w:jc w:val="left"/>
      </w:pPr>
      <w:r w:rsidRPr="00A06DBE">
        <w:tab/>
        <w:t>relative clause, §14.1.4</w:t>
      </w:r>
    </w:p>
    <w:p w14:paraId="27DC74C3" w14:textId="77777777" w:rsidR="00B013A1" w:rsidRPr="00A06DBE" w:rsidRDefault="00B013A1" w:rsidP="00B013A1">
      <w:pPr>
        <w:tabs>
          <w:tab w:val="clear" w:pos="369"/>
          <w:tab w:val="left" w:pos="288"/>
        </w:tabs>
        <w:ind w:left="576" w:hanging="576"/>
        <w:jc w:val="left"/>
      </w:pPr>
      <w:r w:rsidRPr="00A06DBE">
        <w:t>hortative, §10.5.6-8</w:t>
      </w:r>
    </w:p>
    <w:p w14:paraId="4D9513E6" w14:textId="77777777" w:rsidR="00B013A1" w:rsidRPr="00A06DBE" w:rsidRDefault="00B013A1" w:rsidP="00B013A1">
      <w:pPr>
        <w:tabs>
          <w:tab w:val="clear" w:pos="369"/>
          <w:tab w:val="left" w:pos="288"/>
        </w:tabs>
        <w:ind w:left="576" w:hanging="576"/>
        <w:jc w:val="left"/>
      </w:pPr>
      <w:r w:rsidRPr="00A06DBE">
        <w:tab/>
        <w:t>embedded, §17.1.3.2</w:t>
      </w:r>
    </w:p>
    <w:p w14:paraId="6B292CED" w14:textId="77777777" w:rsidR="00B013A1" w:rsidRPr="00A06DBE" w:rsidRDefault="00B013A1" w:rsidP="00B013A1">
      <w:pPr>
        <w:tabs>
          <w:tab w:val="clear" w:pos="369"/>
          <w:tab w:val="left" w:pos="288"/>
        </w:tabs>
        <w:ind w:left="576" w:hanging="576"/>
        <w:jc w:val="left"/>
      </w:pPr>
      <w:r w:rsidRPr="00A06DBE">
        <w:t>imperative, §10.5.1-4 (see also prohibitive)</w:t>
      </w:r>
    </w:p>
    <w:p w14:paraId="25AD8027" w14:textId="77777777" w:rsidR="00B013A1" w:rsidRPr="00A06DBE" w:rsidRDefault="00B013A1" w:rsidP="00B013A1">
      <w:pPr>
        <w:tabs>
          <w:tab w:val="clear" w:pos="369"/>
          <w:tab w:val="left" w:pos="288"/>
        </w:tabs>
        <w:ind w:left="576" w:hanging="576"/>
        <w:jc w:val="left"/>
      </w:pPr>
      <w:r w:rsidRPr="00A06DBE">
        <w:tab/>
        <w:t>embedded imperative (jussive), §17.1.3.1</w:t>
      </w:r>
    </w:p>
    <w:p w14:paraId="0C1A1BFB" w14:textId="77777777" w:rsidR="00B013A1" w:rsidRPr="00A06DBE" w:rsidRDefault="00B013A1" w:rsidP="00B013A1">
      <w:pPr>
        <w:tabs>
          <w:tab w:val="clear" w:pos="369"/>
          <w:tab w:val="left" w:pos="288"/>
        </w:tabs>
        <w:ind w:left="576" w:hanging="576"/>
        <w:jc w:val="left"/>
      </w:pPr>
      <w:r w:rsidRPr="00A06DBE">
        <w:t>imperfective</w:t>
      </w:r>
    </w:p>
    <w:p w14:paraId="60B02E6B" w14:textId="2BB42A79" w:rsidR="00B013A1" w:rsidRPr="00A06DBE" w:rsidRDefault="00E21F42" w:rsidP="00B013A1">
      <w:pPr>
        <w:tabs>
          <w:tab w:val="clear" w:pos="369"/>
          <w:tab w:val="left" w:pos="288"/>
        </w:tabs>
        <w:ind w:left="576" w:hanging="576"/>
        <w:jc w:val="left"/>
      </w:pPr>
      <w:r>
        <w:tab/>
        <w:t>u</w:t>
      </w:r>
      <w:r w:rsidR="00B013A1" w:rsidRPr="00A06DBE">
        <w:t xml:space="preserve">nsuffixed </w:t>
      </w:r>
      <w:r w:rsidR="00C07E65">
        <w:t>imperfective</w:t>
      </w:r>
      <w:r w:rsidR="00B013A1" w:rsidRPr="00A06DBE">
        <w:t>, §10.2.2.1</w:t>
      </w:r>
    </w:p>
    <w:p w14:paraId="61F1AE96" w14:textId="77777777" w:rsidR="00B013A1" w:rsidRPr="00A06DBE" w:rsidRDefault="00B013A1" w:rsidP="00B013A1">
      <w:pPr>
        <w:tabs>
          <w:tab w:val="clear" w:pos="369"/>
          <w:tab w:val="left" w:pos="288"/>
        </w:tabs>
        <w:ind w:left="576" w:hanging="576"/>
        <w:jc w:val="left"/>
      </w:pPr>
      <w:r w:rsidRPr="00A06DBE">
        <w:tab/>
      </w:r>
      <w:r w:rsidRPr="00A06DBE">
        <w:tab/>
        <w:t>reduplicated, §10.2.2.2</w:t>
      </w:r>
    </w:p>
    <w:p w14:paraId="0FC3AA07" w14:textId="77777777" w:rsidR="00B013A1" w:rsidRPr="00A06DBE" w:rsidRDefault="00B013A1" w:rsidP="00B013A1">
      <w:pPr>
        <w:tabs>
          <w:tab w:val="clear" w:pos="369"/>
          <w:tab w:val="left" w:pos="288"/>
        </w:tabs>
        <w:ind w:left="576" w:hanging="576"/>
        <w:jc w:val="left"/>
      </w:pPr>
      <w:r w:rsidRPr="00A06DBE">
        <w:tab/>
      </w:r>
      <w:r w:rsidRPr="00A06DBE">
        <w:tab/>
        <w:t>participles, §14.1.6</w:t>
      </w:r>
    </w:p>
    <w:p w14:paraId="5C38DD07" w14:textId="4035B770" w:rsidR="00B013A1" w:rsidRPr="00A06DBE" w:rsidRDefault="00B013A1" w:rsidP="00B013A1">
      <w:pPr>
        <w:tabs>
          <w:tab w:val="clear" w:pos="369"/>
          <w:tab w:val="left" w:pos="288"/>
        </w:tabs>
        <w:ind w:left="576" w:hanging="576"/>
        <w:jc w:val="left"/>
      </w:pPr>
      <w:r w:rsidRPr="00A06DBE">
        <w:tab/>
      </w:r>
      <w:r w:rsidR="00C07E65">
        <w:t>imperfective</w:t>
      </w:r>
      <w:r w:rsidRPr="00A06DBE">
        <w:t xml:space="preserve"> </w:t>
      </w:r>
      <w:r w:rsidR="00180792">
        <w:t>negative</w:t>
      </w:r>
      <w:r w:rsidRPr="00A06DBE">
        <w:t>, §10.2.3.3</w:t>
      </w:r>
    </w:p>
    <w:p w14:paraId="0C844E2E" w14:textId="77777777" w:rsidR="00B013A1" w:rsidRPr="00A06DBE" w:rsidRDefault="00B013A1" w:rsidP="00B013A1">
      <w:pPr>
        <w:tabs>
          <w:tab w:val="clear" w:pos="369"/>
          <w:tab w:val="left" w:pos="288"/>
        </w:tabs>
        <w:ind w:left="576" w:hanging="576"/>
        <w:jc w:val="left"/>
      </w:pPr>
      <w:r w:rsidRPr="00A06DBE">
        <w:tab/>
      </w:r>
      <w:r w:rsidRPr="00A06DBE">
        <w:tab/>
        <w:t>participles, §14.1.6.7</w:t>
      </w:r>
    </w:p>
    <w:p w14:paraId="4AB7FF1F" w14:textId="1B93CA5A" w:rsidR="00B013A1" w:rsidRPr="00A06DBE" w:rsidRDefault="00B013A1" w:rsidP="00B013A1">
      <w:pPr>
        <w:tabs>
          <w:tab w:val="clear" w:pos="369"/>
          <w:tab w:val="left" w:pos="288"/>
        </w:tabs>
        <w:jc w:val="left"/>
      </w:pPr>
      <w:r w:rsidRPr="00A06DBE">
        <w:tab/>
        <w:t xml:space="preserve">in </w:t>
      </w:r>
      <w:r w:rsidR="006F2285">
        <w:t>‘</w:t>
      </w:r>
      <w:r w:rsidRPr="00A06DBE">
        <w:t>while</w:t>
      </w:r>
      <w:r w:rsidR="006F2285">
        <w:t>’</w:t>
      </w:r>
      <w:r w:rsidRPr="00A06DBE">
        <w:t xml:space="preserve"> complement clauses, §15.2.1.1-5</w:t>
      </w:r>
    </w:p>
    <w:p w14:paraId="0FC31BE3" w14:textId="77777777" w:rsidR="00B013A1" w:rsidRPr="00A06DBE" w:rsidRDefault="00B013A1" w:rsidP="00B013A1">
      <w:pPr>
        <w:tabs>
          <w:tab w:val="clear" w:pos="369"/>
          <w:tab w:val="left" w:pos="288"/>
        </w:tabs>
        <w:jc w:val="left"/>
      </w:pPr>
      <w:r w:rsidRPr="00A06DBE">
        <w:t>inalienable, §6.2</w:t>
      </w:r>
    </w:p>
    <w:p w14:paraId="4B117BDA" w14:textId="77777777" w:rsidR="00B013A1" w:rsidRPr="00A06DBE" w:rsidRDefault="00B013A1" w:rsidP="00B013A1">
      <w:pPr>
        <w:tabs>
          <w:tab w:val="clear" w:pos="369"/>
          <w:tab w:val="left" w:pos="288"/>
        </w:tabs>
        <w:jc w:val="left"/>
      </w:pPr>
      <w:r w:rsidRPr="00A06DBE">
        <w:tab/>
        <w:t>tonosyntax, §6.2.3</w:t>
      </w:r>
    </w:p>
    <w:p w14:paraId="78C9305C" w14:textId="77777777" w:rsidR="00B013A1" w:rsidRPr="00A06DBE" w:rsidRDefault="00B013A1" w:rsidP="00B013A1">
      <w:pPr>
        <w:tabs>
          <w:tab w:val="clear" w:pos="369"/>
          <w:tab w:val="left" w:pos="288"/>
        </w:tabs>
        <w:ind w:left="576" w:hanging="576"/>
        <w:jc w:val="left"/>
      </w:pPr>
      <w:r w:rsidRPr="00A06DBE">
        <w:t>inchoative (suffixal derivation), §9.7</w:t>
      </w:r>
    </w:p>
    <w:p w14:paraId="59513547" w14:textId="594F99DA" w:rsidR="00B013A1" w:rsidRPr="00C021BB" w:rsidRDefault="00784434" w:rsidP="00B013A1">
      <w:pPr>
        <w:tabs>
          <w:tab w:val="clear" w:pos="369"/>
          <w:tab w:val="left" w:pos="288"/>
        </w:tabs>
        <w:ind w:left="576" w:hanging="576"/>
        <w:jc w:val="left"/>
      </w:pPr>
      <w:r>
        <w:rPr>
          <w:noProof/>
        </w:rPr>
        <w:t>Initial-H</w:t>
      </w:r>
      <w:r w:rsidR="00B013A1">
        <w:rPr>
          <w:noProof/>
        </w:rPr>
        <w:t>-Tone Suppression, §3.7.3.4</w:t>
      </w:r>
    </w:p>
    <w:p w14:paraId="1B75C860" w14:textId="77777777" w:rsidR="00B013A1" w:rsidRPr="00A06DBE" w:rsidRDefault="00B013A1" w:rsidP="00B013A1">
      <w:pPr>
        <w:tabs>
          <w:tab w:val="clear" w:pos="369"/>
          <w:tab w:val="left" w:pos="288"/>
        </w:tabs>
        <w:ind w:left="576" w:hanging="576"/>
        <w:jc w:val="left"/>
      </w:pPr>
      <w:r w:rsidRPr="00A06DBE">
        <w:t>instrumental</w:t>
      </w:r>
    </w:p>
    <w:p w14:paraId="1094CDB7" w14:textId="77777777" w:rsidR="00B013A1" w:rsidRPr="00A06DBE" w:rsidRDefault="00B013A1" w:rsidP="00B013A1">
      <w:pPr>
        <w:tabs>
          <w:tab w:val="clear" w:pos="369"/>
          <w:tab w:val="left" w:pos="288"/>
        </w:tabs>
        <w:ind w:left="576" w:hanging="576"/>
        <w:jc w:val="left"/>
      </w:pPr>
      <w:r w:rsidRPr="00A06DBE">
        <w:tab/>
        <w:t>instrumental postposition, §8.3.2</w:t>
      </w:r>
    </w:p>
    <w:p w14:paraId="37A499DB" w14:textId="77777777" w:rsidR="00B013A1" w:rsidRPr="00A06DBE" w:rsidRDefault="00B013A1" w:rsidP="00B013A1">
      <w:pPr>
        <w:tabs>
          <w:tab w:val="clear" w:pos="369"/>
          <w:tab w:val="left" w:pos="288"/>
        </w:tabs>
        <w:ind w:left="576" w:hanging="576"/>
        <w:jc w:val="left"/>
      </w:pPr>
      <w:r w:rsidRPr="00A06DBE">
        <w:tab/>
        <w:t>instrument nominals, §4.2.3</w:t>
      </w:r>
    </w:p>
    <w:p w14:paraId="40AF3F20" w14:textId="77777777" w:rsidR="00B013A1" w:rsidRPr="00A06DBE" w:rsidRDefault="00B013A1" w:rsidP="00B013A1">
      <w:pPr>
        <w:tabs>
          <w:tab w:val="clear" w:pos="369"/>
          <w:tab w:val="left" w:pos="288"/>
        </w:tabs>
        <w:ind w:left="576" w:hanging="576"/>
        <w:jc w:val="left"/>
      </w:pPr>
      <w:r w:rsidRPr="00A06DBE">
        <w:tab/>
        <w:t>instrumental relative compounds, §5.1.9</w:t>
      </w:r>
    </w:p>
    <w:p w14:paraId="1E157CED" w14:textId="77777777" w:rsidR="00B013A1" w:rsidRPr="00A06DBE" w:rsidRDefault="00B013A1" w:rsidP="00B013A1">
      <w:pPr>
        <w:tabs>
          <w:tab w:val="clear" w:pos="369"/>
          <w:tab w:val="left" w:pos="288"/>
        </w:tabs>
        <w:ind w:left="576" w:hanging="576"/>
        <w:jc w:val="left"/>
      </w:pPr>
      <w:r w:rsidRPr="00A06DBE">
        <w:t>intensifier, §6.3.3.1 (see also expressive adverbial)</w:t>
      </w:r>
    </w:p>
    <w:p w14:paraId="396662D2" w14:textId="77777777" w:rsidR="00B013A1" w:rsidRPr="00A06DBE" w:rsidRDefault="00B013A1" w:rsidP="00B013A1">
      <w:pPr>
        <w:tabs>
          <w:tab w:val="clear" w:pos="369"/>
          <w:tab w:val="left" w:pos="288"/>
        </w:tabs>
        <w:ind w:left="576" w:hanging="576"/>
        <w:jc w:val="left"/>
      </w:pPr>
      <w:r w:rsidRPr="00A06DBE">
        <w:t>interrogatives, §13.2</w:t>
      </w:r>
    </w:p>
    <w:p w14:paraId="27E9DA26" w14:textId="4DE1B4EE" w:rsidR="00B013A1" w:rsidRPr="00A06DBE" w:rsidRDefault="00B013A1" w:rsidP="00B013A1">
      <w:pPr>
        <w:tabs>
          <w:tab w:val="clear" w:pos="369"/>
          <w:tab w:val="left" w:pos="288"/>
        </w:tabs>
        <w:ind w:left="576" w:hanging="576"/>
        <w:jc w:val="left"/>
      </w:pPr>
      <w:r w:rsidRPr="00A06DBE">
        <w:tab/>
        <w:t xml:space="preserve">polar interrogative vis-à-vis </w:t>
      </w:r>
      <w:r w:rsidR="006F2285">
        <w:t>‘</w:t>
      </w:r>
      <w:r w:rsidRPr="00A06DBE">
        <w:t>or</w:t>
      </w:r>
      <w:r w:rsidR="006F2285">
        <w:t>’</w:t>
      </w:r>
      <w:r w:rsidRPr="00A06DBE">
        <w:t xml:space="preserve"> disjunction, §13.2.1</w:t>
      </w:r>
    </w:p>
    <w:p w14:paraId="51629EB3" w14:textId="77777777" w:rsidR="00B013A1" w:rsidRPr="00A06DBE" w:rsidRDefault="00B013A1" w:rsidP="00B013A1">
      <w:pPr>
        <w:tabs>
          <w:tab w:val="clear" w:pos="369"/>
          <w:tab w:val="left" w:pos="288"/>
        </w:tabs>
        <w:ind w:left="576" w:hanging="576"/>
        <w:jc w:val="left"/>
      </w:pPr>
      <w:r w:rsidRPr="00A06DBE">
        <w:tab/>
        <w:t>embedded, §13.2.11</w:t>
      </w:r>
    </w:p>
    <w:p w14:paraId="4F6F0A06" w14:textId="77777777" w:rsidR="00B013A1" w:rsidRPr="00010C5D" w:rsidRDefault="00B013A1" w:rsidP="00B013A1">
      <w:pPr>
        <w:tabs>
          <w:tab w:val="clear" w:pos="369"/>
          <w:tab w:val="left" w:pos="288"/>
        </w:tabs>
        <w:ind w:left="576" w:hanging="576"/>
        <w:jc w:val="left"/>
      </w:pPr>
      <w:r w:rsidRPr="00010C5D">
        <w:t>intonation, §3.8</w:t>
      </w:r>
    </w:p>
    <w:p w14:paraId="71E06F94" w14:textId="77777777" w:rsidR="00B013A1" w:rsidRPr="00A06DBE" w:rsidRDefault="00B013A1" w:rsidP="00B013A1">
      <w:pPr>
        <w:tabs>
          <w:tab w:val="clear" w:pos="369"/>
          <w:tab w:val="left" w:pos="288"/>
        </w:tabs>
        <w:ind w:left="576" w:hanging="576"/>
        <w:jc w:val="left"/>
      </w:pPr>
      <w:r w:rsidRPr="00A06DBE">
        <w:t>iteration (of the full stem), see also reduplication</w:t>
      </w:r>
    </w:p>
    <w:p w14:paraId="4A257414" w14:textId="77777777" w:rsidR="00B013A1" w:rsidRPr="00A06DBE" w:rsidRDefault="00B013A1" w:rsidP="00B013A1">
      <w:pPr>
        <w:tabs>
          <w:tab w:val="clear" w:pos="369"/>
          <w:tab w:val="left" w:pos="288"/>
        </w:tabs>
        <w:ind w:left="576" w:hanging="576"/>
        <w:jc w:val="left"/>
      </w:pPr>
      <w:r w:rsidRPr="00A06DBE">
        <w:tab/>
        <w:t>adverbs and adverbials, §8.6.8</w:t>
      </w:r>
    </w:p>
    <w:p w14:paraId="19E31216" w14:textId="77777777" w:rsidR="00B013A1" w:rsidRPr="00A06DBE" w:rsidRDefault="00B013A1" w:rsidP="00B013A1">
      <w:pPr>
        <w:tabs>
          <w:tab w:val="clear" w:pos="369"/>
          <w:tab w:val="left" w:pos="288"/>
        </w:tabs>
        <w:ind w:left="576" w:hanging="576"/>
        <w:jc w:val="left"/>
      </w:pPr>
      <w:r w:rsidRPr="00A06DBE">
        <w:tab/>
        <w:t>imperfective verbs, §15.2.1.5</w:t>
      </w:r>
    </w:p>
    <w:p w14:paraId="3739A245" w14:textId="77777777" w:rsidR="00B013A1" w:rsidRPr="00A06DBE" w:rsidRDefault="00B013A1" w:rsidP="00B013A1">
      <w:pPr>
        <w:tabs>
          <w:tab w:val="clear" w:pos="369"/>
          <w:tab w:val="left" w:pos="288"/>
        </w:tabs>
        <w:ind w:left="576" w:hanging="576"/>
        <w:jc w:val="left"/>
      </w:pPr>
      <w:r w:rsidRPr="00A06DBE">
        <w:tab/>
        <w:t>iterated noun stems (lexical), §4.1.5.2</w:t>
      </w:r>
    </w:p>
    <w:p w14:paraId="39130776" w14:textId="77777777" w:rsidR="00B013A1" w:rsidRPr="00A06DBE" w:rsidRDefault="00B013A1" w:rsidP="00B013A1">
      <w:pPr>
        <w:tabs>
          <w:tab w:val="clear" w:pos="369"/>
          <w:tab w:val="left" w:pos="288"/>
        </w:tabs>
        <w:ind w:left="576" w:hanging="576"/>
        <w:jc w:val="left"/>
      </w:pPr>
      <w:r w:rsidRPr="00A06DBE">
        <w:tab/>
        <w:t>distributive iteration</w:t>
      </w:r>
    </w:p>
    <w:p w14:paraId="2A11FDE7" w14:textId="77777777" w:rsidR="00B013A1" w:rsidRPr="00A06DBE" w:rsidRDefault="00B013A1" w:rsidP="00B013A1">
      <w:pPr>
        <w:tabs>
          <w:tab w:val="clear" w:pos="369"/>
          <w:tab w:val="left" w:pos="288"/>
        </w:tabs>
        <w:ind w:left="576" w:hanging="576"/>
        <w:jc w:val="left"/>
      </w:pPr>
      <w:r w:rsidRPr="00A06DBE">
        <w:tab/>
      </w:r>
      <w:r w:rsidRPr="00A06DBE">
        <w:tab/>
        <w:t>numerals, §4.7.1.6</w:t>
      </w:r>
    </w:p>
    <w:p w14:paraId="0F465E10" w14:textId="0A547876" w:rsidR="00B013A1" w:rsidRPr="00A06DBE" w:rsidRDefault="006F2285" w:rsidP="00B013A1">
      <w:pPr>
        <w:tabs>
          <w:tab w:val="clear" w:pos="369"/>
          <w:tab w:val="left" w:pos="288"/>
        </w:tabs>
        <w:ind w:left="576" w:hanging="576"/>
        <w:jc w:val="left"/>
      </w:pPr>
      <w:r>
        <w:t>‘</w:t>
      </w:r>
      <w:r w:rsidR="00B013A1" w:rsidRPr="00A06DBE">
        <w:t>it is</w:t>
      </w:r>
      <w:r>
        <w:t>’</w:t>
      </w:r>
      <w:r w:rsidR="00B013A1" w:rsidRPr="00A06DBE">
        <w:t>, §11.2.1</w:t>
      </w:r>
    </w:p>
    <w:p w14:paraId="199348CF" w14:textId="77777777" w:rsidR="00B013A1" w:rsidRPr="00A06DBE" w:rsidRDefault="00B013A1" w:rsidP="00B013A1">
      <w:pPr>
        <w:tabs>
          <w:tab w:val="clear" w:pos="369"/>
          <w:tab w:val="left" w:pos="288"/>
        </w:tabs>
        <w:ind w:left="576" w:hanging="576"/>
        <w:jc w:val="left"/>
      </w:pPr>
      <w:r w:rsidRPr="00A06DBE">
        <w:tab/>
        <w:t>phonology, §3.6.1</w:t>
      </w:r>
    </w:p>
    <w:p w14:paraId="425CDB21" w14:textId="77777777" w:rsidR="00B013A1" w:rsidRPr="00A06DBE" w:rsidRDefault="00B013A1" w:rsidP="00B013A1">
      <w:pPr>
        <w:tabs>
          <w:tab w:val="clear" w:pos="369"/>
          <w:tab w:val="left" w:pos="288"/>
        </w:tabs>
        <w:ind w:left="576" w:hanging="576"/>
        <w:jc w:val="left"/>
      </w:pPr>
      <w:r w:rsidRPr="00A06DBE">
        <w:t>jussive, §17.1.3</w:t>
      </w:r>
    </w:p>
    <w:p w14:paraId="7F4F6816" w14:textId="77777777" w:rsidR="00B013A1" w:rsidRPr="00A06DBE" w:rsidRDefault="00B013A1" w:rsidP="00B013A1">
      <w:pPr>
        <w:tabs>
          <w:tab w:val="clear" w:pos="369"/>
          <w:tab w:val="left" w:pos="288"/>
        </w:tabs>
        <w:ind w:left="576" w:hanging="576"/>
        <w:jc w:val="left"/>
      </w:pPr>
      <w:r w:rsidRPr="00A06DBE">
        <w:t>kin terms</w:t>
      </w:r>
    </w:p>
    <w:p w14:paraId="245911CC" w14:textId="77777777" w:rsidR="00B013A1" w:rsidRPr="00A06DBE" w:rsidRDefault="00B013A1" w:rsidP="00B013A1">
      <w:pPr>
        <w:tabs>
          <w:tab w:val="clear" w:pos="369"/>
          <w:tab w:val="left" w:pos="288"/>
        </w:tabs>
        <w:ind w:left="576" w:hanging="576"/>
        <w:jc w:val="left"/>
      </w:pPr>
      <w:r w:rsidRPr="00A06DBE">
        <w:tab/>
        <w:t>nominal suffixation, §4.1.3</w:t>
      </w:r>
    </w:p>
    <w:p w14:paraId="080C980E" w14:textId="27308A20" w:rsidR="00B013A1" w:rsidRPr="00A06DBE" w:rsidRDefault="00B013A1" w:rsidP="00B013A1">
      <w:pPr>
        <w:tabs>
          <w:tab w:val="clear" w:pos="369"/>
          <w:tab w:val="left" w:pos="288"/>
        </w:tabs>
        <w:ind w:left="576" w:hanging="576"/>
        <w:jc w:val="left"/>
      </w:pPr>
      <w:r w:rsidRPr="00A06DBE">
        <w:tab/>
        <w:t xml:space="preserve">numeral external to possessor-controlled tone </w:t>
      </w:r>
      <w:r w:rsidR="00D42AD2">
        <w:t>overlay</w:t>
      </w:r>
      <w:r w:rsidRPr="00A06DBE">
        <w:t>, §6.2.3</w:t>
      </w:r>
    </w:p>
    <w:p w14:paraId="6631F580" w14:textId="77777777" w:rsidR="00B013A1" w:rsidRPr="00A06DBE" w:rsidRDefault="00B013A1" w:rsidP="00B013A1">
      <w:pPr>
        <w:tabs>
          <w:tab w:val="clear" w:pos="369"/>
          <w:tab w:val="left" w:pos="288"/>
        </w:tabs>
        <w:ind w:left="576" w:hanging="576"/>
        <w:jc w:val="left"/>
      </w:pPr>
      <w:r w:rsidRPr="00A06DBE">
        <w:tab/>
        <w:t>suppletive vocative, §3.8.3</w:t>
      </w:r>
    </w:p>
    <w:p w14:paraId="25A413FB" w14:textId="737ED27D" w:rsidR="00B013A1" w:rsidRPr="00A06DBE" w:rsidRDefault="006F2285" w:rsidP="00B013A1">
      <w:pPr>
        <w:tabs>
          <w:tab w:val="clear" w:pos="369"/>
          <w:tab w:val="left" w:pos="288"/>
        </w:tabs>
        <w:ind w:left="576" w:hanging="576"/>
        <w:jc w:val="left"/>
      </w:pPr>
      <w:r>
        <w:t>‘</w:t>
      </w:r>
      <w:r w:rsidR="00B013A1" w:rsidRPr="00A06DBE">
        <w:t>know</w:t>
      </w:r>
      <w:r>
        <w:t>’</w:t>
      </w:r>
      <w:r w:rsidR="00B013A1" w:rsidRPr="00A06DBE">
        <w:t>, §17.2.1</w:t>
      </w:r>
    </w:p>
    <w:p w14:paraId="229F4DEA" w14:textId="1E35EE9E" w:rsidR="00B013A1" w:rsidRPr="00A06DBE" w:rsidRDefault="006F2285" w:rsidP="00B013A1">
      <w:pPr>
        <w:tabs>
          <w:tab w:val="clear" w:pos="369"/>
          <w:tab w:val="left" w:pos="288"/>
        </w:tabs>
        <w:ind w:left="576" w:hanging="576"/>
        <w:jc w:val="left"/>
      </w:pPr>
      <w:r>
        <w:t>‘</w:t>
      </w:r>
      <w:r w:rsidR="00B013A1" w:rsidRPr="00A06DBE">
        <w:t>like</w:t>
      </w:r>
      <w:r>
        <w:t>’</w:t>
      </w:r>
      <w:r w:rsidR="00B013A1" w:rsidRPr="00A06DBE">
        <w:t xml:space="preserve"> (see similarity)</w:t>
      </w:r>
    </w:p>
    <w:p w14:paraId="547CD9A8" w14:textId="77777777" w:rsidR="00B013A1" w:rsidRPr="001D7C6A" w:rsidRDefault="00B013A1" w:rsidP="00B013A1">
      <w:pPr>
        <w:tabs>
          <w:tab w:val="clear" w:pos="369"/>
          <w:tab w:val="left" w:pos="288"/>
        </w:tabs>
        <w:ind w:left="576" w:hanging="576"/>
        <w:jc w:val="left"/>
      </w:pPr>
      <w:r w:rsidRPr="001D7C6A">
        <w:t>linear order</w:t>
      </w:r>
    </w:p>
    <w:p w14:paraId="54B6DF17" w14:textId="77777777" w:rsidR="00B013A1" w:rsidRPr="001D7C6A" w:rsidRDefault="00B013A1" w:rsidP="00B013A1">
      <w:pPr>
        <w:tabs>
          <w:tab w:val="clear" w:pos="369"/>
          <w:tab w:val="left" w:pos="288"/>
        </w:tabs>
        <w:ind w:left="576" w:hanging="576"/>
        <w:jc w:val="left"/>
      </w:pPr>
      <w:r w:rsidRPr="001D7C6A">
        <w:tab/>
        <w:t>within NP, §6.1.1</w:t>
      </w:r>
    </w:p>
    <w:p w14:paraId="06996620" w14:textId="77777777" w:rsidR="00B013A1" w:rsidRPr="001D7C6A" w:rsidRDefault="00B013A1" w:rsidP="00B013A1">
      <w:pPr>
        <w:tabs>
          <w:tab w:val="clear" w:pos="369"/>
          <w:tab w:val="left" w:pos="288"/>
        </w:tabs>
        <w:ind w:left="576" w:hanging="576"/>
        <w:jc w:val="left"/>
      </w:pPr>
      <w:r w:rsidRPr="001D7C6A">
        <w:tab/>
      </w:r>
      <w:r w:rsidRPr="001D7C6A">
        <w:tab/>
        <w:t>Adjective-Numeral Inversion, §6.4.2</w:t>
      </w:r>
    </w:p>
    <w:p w14:paraId="45EF9B43" w14:textId="77777777" w:rsidR="00B013A1" w:rsidRPr="001D7C6A" w:rsidRDefault="00B013A1" w:rsidP="00B013A1">
      <w:pPr>
        <w:tabs>
          <w:tab w:val="clear" w:pos="369"/>
          <w:tab w:val="left" w:pos="288"/>
        </w:tabs>
        <w:ind w:left="576" w:hanging="576"/>
        <w:jc w:val="left"/>
      </w:pPr>
      <w:r w:rsidRPr="001D7C6A">
        <w:t>locative (see also spatial)</w:t>
      </w:r>
    </w:p>
    <w:p w14:paraId="142437AD" w14:textId="77777777" w:rsidR="00B013A1" w:rsidRPr="001D7C6A" w:rsidRDefault="00B013A1" w:rsidP="00B013A1">
      <w:pPr>
        <w:tabs>
          <w:tab w:val="clear" w:pos="369"/>
          <w:tab w:val="left" w:pos="288"/>
        </w:tabs>
        <w:ind w:left="576" w:hanging="576"/>
        <w:jc w:val="left"/>
      </w:pPr>
      <w:r w:rsidRPr="001D7C6A">
        <w:tab/>
        <w:t>adverbs, §4.4.2</w:t>
      </w:r>
    </w:p>
    <w:p w14:paraId="4C78B59F" w14:textId="1AF4A244" w:rsidR="00B013A1" w:rsidRPr="001D7C6A" w:rsidRDefault="00B013A1" w:rsidP="00B013A1">
      <w:pPr>
        <w:tabs>
          <w:tab w:val="clear" w:pos="369"/>
          <w:tab w:val="left" w:pos="288"/>
        </w:tabs>
        <w:ind w:left="576" w:hanging="576"/>
        <w:jc w:val="left"/>
      </w:pPr>
      <w:r w:rsidRPr="001D7C6A">
        <w:tab/>
      </w:r>
      <w:r w:rsidR="00E21F42">
        <w:t>locative</w:t>
      </w:r>
      <w:r w:rsidRPr="001D7C6A">
        <w:t xml:space="preserve"> postposition, §8.4.2</w:t>
      </w:r>
    </w:p>
    <w:p w14:paraId="4DDC836E" w14:textId="77777777" w:rsidR="00B013A1" w:rsidRPr="001D7C6A" w:rsidRDefault="00B013A1" w:rsidP="00B013A1">
      <w:pPr>
        <w:tabs>
          <w:tab w:val="clear" w:pos="369"/>
          <w:tab w:val="left" w:pos="288"/>
        </w:tabs>
        <w:ind w:left="576" w:hanging="576"/>
        <w:jc w:val="left"/>
      </w:pPr>
      <w:r w:rsidRPr="001D7C6A">
        <w:t>logophoric, §18.2.1</w:t>
      </w:r>
    </w:p>
    <w:p w14:paraId="1FAAF7AB" w14:textId="77777777" w:rsidR="00B013A1" w:rsidRPr="001D7C6A" w:rsidRDefault="00B013A1" w:rsidP="00B013A1">
      <w:pPr>
        <w:tabs>
          <w:tab w:val="clear" w:pos="369"/>
          <w:tab w:val="left" w:pos="288"/>
        </w:tabs>
        <w:ind w:left="576" w:hanging="576"/>
        <w:jc w:val="left"/>
      </w:pPr>
      <w:r w:rsidRPr="001D7C6A">
        <w:t>manner (see also similarity)</w:t>
      </w:r>
    </w:p>
    <w:p w14:paraId="7CEC1364" w14:textId="77777777" w:rsidR="00B013A1" w:rsidRPr="001D7C6A" w:rsidRDefault="00B013A1" w:rsidP="00B013A1">
      <w:pPr>
        <w:tabs>
          <w:tab w:val="clear" w:pos="369"/>
          <w:tab w:val="left" w:pos="288"/>
        </w:tabs>
        <w:ind w:left="576" w:hanging="576"/>
        <w:jc w:val="left"/>
      </w:pPr>
      <w:r w:rsidRPr="001D7C6A">
        <w:tab/>
        <w:t>manner adverbs, §8.6.5</w:t>
      </w:r>
    </w:p>
    <w:p w14:paraId="07B0CCFB" w14:textId="77777777" w:rsidR="00B013A1" w:rsidRPr="001D7C6A" w:rsidRDefault="00B013A1" w:rsidP="00B013A1">
      <w:pPr>
        <w:tabs>
          <w:tab w:val="clear" w:pos="369"/>
          <w:tab w:val="left" w:pos="288"/>
        </w:tabs>
        <w:ind w:left="576" w:hanging="576"/>
        <w:jc w:val="left"/>
      </w:pPr>
      <w:r w:rsidRPr="001D7C6A">
        <w:tab/>
        <w:t>manner adverbial clause, §15.2.3</w:t>
      </w:r>
    </w:p>
    <w:p w14:paraId="24B47128" w14:textId="1A9B42D1" w:rsidR="00B013A1" w:rsidRPr="001D7C6A" w:rsidRDefault="008919EF" w:rsidP="00B013A1">
      <w:pPr>
        <w:tabs>
          <w:tab w:val="clear" w:pos="369"/>
          <w:tab w:val="left" w:pos="288"/>
        </w:tabs>
        <w:ind w:left="576" w:hanging="576"/>
        <w:jc w:val="left"/>
      </w:pPr>
      <w:r>
        <w:t>mediopassive</w:t>
      </w:r>
      <w:r w:rsidR="00B013A1" w:rsidRPr="001D7C6A">
        <w:t xml:space="preserve"> (verbal derivative), §9.4</w:t>
      </w:r>
    </w:p>
    <w:p w14:paraId="3965D94F" w14:textId="77777777" w:rsidR="00B013A1" w:rsidRPr="001D7C6A" w:rsidRDefault="00B013A1" w:rsidP="00B013A1">
      <w:pPr>
        <w:tabs>
          <w:tab w:val="clear" w:pos="369"/>
          <w:tab w:val="left" w:pos="288"/>
        </w:tabs>
        <w:ind w:left="576" w:hanging="576"/>
        <w:jc w:val="left"/>
      </w:pPr>
      <w:r w:rsidRPr="001D7C6A">
        <w:t>metrical structure, §3.2.2</w:t>
      </w:r>
    </w:p>
    <w:p w14:paraId="134E7402" w14:textId="2CE6FBF8" w:rsidR="00B013A1" w:rsidRPr="001D7C6A" w:rsidRDefault="00B013A1" w:rsidP="00B013A1">
      <w:pPr>
        <w:tabs>
          <w:tab w:val="clear" w:pos="369"/>
          <w:tab w:val="left" w:pos="288"/>
        </w:tabs>
        <w:ind w:left="576" w:hanging="576"/>
        <w:jc w:val="left"/>
      </w:pPr>
      <w:r w:rsidRPr="001D7C6A">
        <w:t xml:space="preserve">modal (see also imperative, hortative, </w:t>
      </w:r>
      <w:r w:rsidR="006F2285">
        <w:t>‘</w:t>
      </w:r>
      <w:r w:rsidRPr="001D7C6A">
        <w:t>be able</w:t>
      </w:r>
      <w:r w:rsidR="006F2285">
        <w:t>’</w:t>
      </w:r>
      <w:r w:rsidRPr="001D7C6A">
        <w:t>)</w:t>
      </w:r>
    </w:p>
    <w:p w14:paraId="43C52F11" w14:textId="77777777" w:rsidR="00B013A1" w:rsidRPr="001D7C6A" w:rsidRDefault="00B013A1" w:rsidP="00B013A1">
      <w:pPr>
        <w:tabs>
          <w:tab w:val="clear" w:pos="369"/>
          <w:tab w:val="left" w:pos="288"/>
        </w:tabs>
        <w:ind w:left="576" w:hanging="576"/>
        <w:jc w:val="left"/>
      </w:pPr>
      <w:r w:rsidRPr="001D7C6A">
        <w:tab/>
        <w:t>obligation, §17.3.5</w:t>
      </w:r>
    </w:p>
    <w:p w14:paraId="7EAB7DCF" w14:textId="5AC6F257" w:rsidR="00B013A1" w:rsidRPr="001D7C6A" w:rsidRDefault="00B013A1" w:rsidP="00B013A1">
      <w:pPr>
        <w:tabs>
          <w:tab w:val="clear" w:pos="369"/>
          <w:tab w:val="left" w:pos="288"/>
        </w:tabs>
        <w:ind w:left="576" w:hanging="576"/>
        <w:jc w:val="left"/>
      </w:pPr>
      <w:r w:rsidRPr="001D7C6A">
        <w:tab/>
      </w:r>
      <w:r w:rsidR="006F2285">
        <w:t>‘</w:t>
      </w:r>
      <w:r w:rsidRPr="001D7C6A">
        <w:t>proper, right</w:t>
      </w:r>
      <w:r w:rsidR="006F2285">
        <w:t>’</w:t>
      </w:r>
      <w:r w:rsidRPr="001D7C6A">
        <w:t>, §8.6.4.2</w:t>
      </w:r>
    </w:p>
    <w:p w14:paraId="140657DA" w14:textId="77777777" w:rsidR="00B013A1" w:rsidRPr="00010C5D" w:rsidRDefault="00B013A1" w:rsidP="00B013A1">
      <w:pPr>
        <w:tabs>
          <w:tab w:val="clear" w:pos="369"/>
          <w:tab w:val="left" w:pos="288"/>
        </w:tabs>
        <w:ind w:left="576" w:hanging="576"/>
        <w:jc w:val="left"/>
      </w:pPr>
      <w:r w:rsidRPr="00010C5D">
        <w:t>Monophthongization, §3.5.6.2</w:t>
      </w:r>
    </w:p>
    <w:p w14:paraId="5264FE2A" w14:textId="30BA4396" w:rsidR="00B013A1" w:rsidRPr="004D591B" w:rsidRDefault="006F2285" w:rsidP="00B013A1">
      <w:pPr>
        <w:tabs>
          <w:tab w:val="clear" w:pos="369"/>
          <w:tab w:val="left" w:pos="288"/>
        </w:tabs>
        <w:ind w:left="576" w:hanging="576"/>
        <w:jc w:val="left"/>
      </w:pPr>
      <w:r>
        <w:t>‘</w:t>
      </w:r>
      <w:r w:rsidR="00B013A1" w:rsidRPr="004D591B">
        <w:t>more</w:t>
      </w:r>
      <w:r>
        <w:t>’</w:t>
      </w:r>
      <w:r w:rsidR="00B013A1" w:rsidRPr="004D591B">
        <w:t>, §12.1.1</w:t>
      </w:r>
    </w:p>
    <w:p w14:paraId="07778567" w14:textId="30268FB1" w:rsidR="00B013A1" w:rsidRPr="004D591B" w:rsidRDefault="00B013A1" w:rsidP="00B013A1">
      <w:pPr>
        <w:tabs>
          <w:tab w:val="clear" w:pos="369"/>
          <w:tab w:val="left" w:pos="288"/>
        </w:tabs>
        <w:ind w:left="576" w:hanging="576"/>
        <w:jc w:val="left"/>
      </w:pPr>
      <w:r w:rsidRPr="004D591B">
        <w:tab/>
      </w:r>
      <w:r w:rsidR="006F2285">
        <w:t>‘</w:t>
      </w:r>
      <w:r w:rsidRPr="004D591B">
        <w:t>be more</w:t>
      </w:r>
      <w:r w:rsidR="006F2285">
        <w:t>’</w:t>
      </w:r>
      <w:r w:rsidRPr="004D591B">
        <w:t>, §12.1.3</w:t>
      </w:r>
    </w:p>
    <w:p w14:paraId="0F45625D" w14:textId="77777777" w:rsidR="00B013A1" w:rsidRPr="004D591B" w:rsidRDefault="00B013A1" w:rsidP="00B013A1">
      <w:pPr>
        <w:tabs>
          <w:tab w:val="clear" w:pos="369"/>
          <w:tab w:val="left" w:pos="288"/>
        </w:tabs>
        <w:ind w:left="576" w:hanging="576"/>
        <w:jc w:val="left"/>
      </w:pPr>
      <w:r w:rsidRPr="004D591B">
        <w:t>motion and transfer verbs</w:t>
      </w:r>
    </w:p>
    <w:p w14:paraId="73DB481F" w14:textId="5F790728" w:rsidR="00B013A1" w:rsidRPr="004D591B" w:rsidRDefault="00B013A1" w:rsidP="00B013A1">
      <w:pPr>
        <w:tabs>
          <w:tab w:val="clear" w:pos="369"/>
          <w:tab w:val="left" w:pos="288"/>
        </w:tabs>
        <w:ind w:left="576" w:hanging="576"/>
        <w:jc w:val="left"/>
      </w:pPr>
      <w:r w:rsidRPr="004D591B">
        <w:tab/>
        <w:t xml:space="preserve">use </w:t>
      </w:r>
      <w:r w:rsidR="00FD6208">
        <w:t>perfective</w:t>
      </w:r>
      <w:r w:rsidRPr="004D591B">
        <w:t>-1a, §10.2.1.5</w:t>
      </w:r>
    </w:p>
    <w:p w14:paraId="3E6AD243" w14:textId="0C83F8D1" w:rsidR="00B013A1" w:rsidRPr="004D591B" w:rsidRDefault="00B013A1" w:rsidP="00B013A1">
      <w:pPr>
        <w:tabs>
          <w:tab w:val="clear" w:pos="369"/>
          <w:tab w:val="left" w:pos="288"/>
        </w:tabs>
        <w:ind w:left="576" w:hanging="576"/>
        <w:jc w:val="left"/>
      </w:pPr>
      <w:r w:rsidRPr="004D591B">
        <w:tab/>
      </w:r>
      <w:r w:rsidR="006F2285">
        <w:t>‘</w:t>
      </w:r>
      <w:r w:rsidRPr="004D591B">
        <w:t>come</w:t>
      </w:r>
      <w:r w:rsidR="006F2285">
        <w:t>’</w:t>
      </w:r>
      <w:r w:rsidRPr="004D591B">
        <w:t xml:space="preserve"> (</w:t>
      </w:r>
      <w:r w:rsidRPr="003E5D8C">
        <w:rPr>
          <w:rFonts w:ascii="Doulos SIL" w:hAnsi="Doulos SIL"/>
          <w:i/>
          <w:color w:val="0000FF"/>
        </w:rPr>
        <w:t>yɛ̌-</w:t>
      </w:r>
      <w:r w:rsidRPr="004D591B">
        <w:t>), §10.1.3.3</w:t>
      </w:r>
    </w:p>
    <w:p w14:paraId="231117B4" w14:textId="167EE982" w:rsidR="00B013A1" w:rsidRPr="004D591B" w:rsidRDefault="00B013A1" w:rsidP="00B013A1">
      <w:pPr>
        <w:tabs>
          <w:tab w:val="clear" w:pos="369"/>
          <w:tab w:val="left" w:pos="288"/>
        </w:tabs>
        <w:ind w:left="576" w:hanging="576"/>
        <w:jc w:val="left"/>
      </w:pPr>
      <w:r w:rsidRPr="004D591B">
        <w:tab/>
      </w:r>
      <w:r w:rsidR="006F2285">
        <w:t>‘</w:t>
      </w:r>
      <w:r w:rsidRPr="004D591B">
        <w:t>bring</w:t>
      </w:r>
      <w:r w:rsidR="006F2285">
        <w:t>’</w:t>
      </w:r>
      <w:r w:rsidRPr="004D591B">
        <w:t xml:space="preserve"> (</w:t>
      </w:r>
      <w:r w:rsidRPr="003E5D8C">
        <w:rPr>
          <w:rFonts w:ascii="Doulos SIL" w:hAnsi="Doulos SIL"/>
          <w:i/>
          <w:color w:val="0000FF"/>
        </w:rPr>
        <w:t>jɛ᷈:-</w:t>
      </w:r>
      <w:r w:rsidRPr="004D591B">
        <w:t>), §10.1.3.4</w:t>
      </w:r>
    </w:p>
    <w:p w14:paraId="61C7132E" w14:textId="6554EB8D" w:rsidR="00B013A1" w:rsidRPr="004D591B" w:rsidRDefault="00B013A1" w:rsidP="00B013A1">
      <w:pPr>
        <w:tabs>
          <w:tab w:val="clear" w:pos="369"/>
          <w:tab w:val="left" w:pos="288"/>
        </w:tabs>
        <w:ind w:left="576" w:hanging="576"/>
        <w:jc w:val="left"/>
      </w:pPr>
      <w:r w:rsidRPr="004D591B">
        <w:tab/>
      </w:r>
      <w:r w:rsidR="006F2285">
        <w:t>‘</w:t>
      </w:r>
      <w:r w:rsidRPr="004D591B">
        <w:t>go</w:t>
      </w:r>
      <w:r w:rsidR="006F2285">
        <w:t>’</w:t>
      </w:r>
      <w:r w:rsidRPr="004D591B">
        <w:t xml:space="preserve"> (</w:t>
      </w:r>
      <w:r w:rsidRPr="004D591B">
        <w:rPr>
          <w:i/>
        </w:rPr>
        <w:t>l</w:t>
      </w:r>
      <w:r w:rsidRPr="003E5D8C">
        <w:rPr>
          <w:rFonts w:ascii="Doulos SIL" w:hAnsi="Doulos SIL"/>
          <w:i/>
          <w:color w:val="0000FF"/>
        </w:rPr>
        <w:t>ó-</w:t>
      </w:r>
      <w:r w:rsidRPr="004D591B">
        <w:t>), §10.1.3.1-2</w:t>
      </w:r>
    </w:p>
    <w:p w14:paraId="2D37ADCB" w14:textId="77777777" w:rsidR="00B013A1" w:rsidRPr="004D591B" w:rsidRDefault="00B013A1" w:rsidP="00B013A1">
      <w:pPr>
        <w:tabs>
          <w:tab w:val="clear" w:pos="369"/>
          <w:tab w:val="left" w:pos="288"/>
        </w:tabs>
        <w:ind w:left="576" w:hanging="576"/>
        <w:jc w:val="left"/>
      </w:pPr>
      <w:r w:rsidRPr="004D591B">
        <w:tab/>
      </w:r>
      <w:r w:rsidRPr="004D591B">
        <w:tab/>
      </w:r>
      <w:r w:rsidRPr="003E5D8C">
        <w:rPr>
          <w:rFonts w:ascii="Doulos SIL" w:hAnsi="Doulos SIL"/>
          <w:i/>
          <w:color w:val="0000FF"/>
        </w:rPr>
        <w:t>lò=náyⁿ</w:t>
      </w:r>
      <w:r w:rsidRPr="004D591B">
        <w:t xml:space="preserve"> in durative background clauses, §15.1.9</w:t>
      </w:r>
    </w:p>
    <w:p w14:paraId="4C1315AB" w14:textId="42F3C2DF" w:rsidR="00B013A1" w:rsidRPr="004D591B" w:rsidRDefault="00B013A1" w:rsidP="00B013A1">
      <w:pPr>
        <w:tabs>
          <w:tab w:val="clear" w:pos="369"/>
          <w:tab w:val="left" w:pos="288"/>
        </w:tabs>
        <w:ind w:left="576" w:hanging="576"/>
        <w:jc w:val="left"/>
      </w:pPr>
      <w:r w:rsidRPr="004D591B">
        <w:tab/>
      </w:r>
      <w:r w:rsidR="006F2285">
        <w:t>‘</w:t>
      </w:r>
      <w:r w:rsidRPr="004D591B">
        <w:t>arrive, reach</w:t>
      </w:r>
      <w:r w:rsidR="006F2285">
        <w:t>’</w:t>
      </w:r>
      <w:r w:rsidRPr="004D591B">
        <w:t xml:space="preserve"> (</w:t>
      </w:r>
      <w:r w:rsidRPr="003E5D8C">
        <w:rPr>
          <w:rFonts w:ascii="Doulos SIL" w:hAnsi="Doulos SIL"/>
          <w:i/>
          <w:color w:val="0000FF"/>
        </w:rPr>
        <w:t>dɔ̌-</w:t>
      </w:r>
      <w:r w:rsidRPr="004D591B">
        <w:t>), §10.1.3.1</w:t>
      </w:r>
    </w:p>
    <w:p w14:paraId="1333218F" w14:textId="77777777" w:rsidR="00B013A1" w:rsidRPr="004D591B" w:rsidRDefault="00B013A1" w:rsidP="00B013A1">
      <w:pPr>
        <w:tabs>
          <w:tab w:val="clear" w:pos="369"/>
          <w:tab w:val="left" w:pos="288"/>
        </w:tabs>
        <w:ind w:left="576" w:hanging="576"/>
        <w:jc w:val="left"/>
      </w:pPr>
      <w:r w:rsidRPr="004D591B">
        <w:tab/>
      </w:r>
      <w:r w:rsidRPr="004D591B">
        <w:tab/>
        <w:t>in comparatives, §12.2.5</w:t>
      </w:r>
    </w:p>
    <w:p w14:paraId="2B9B15A9" w14:textId="168B8780" w:rsidR="00B013A1" w:rsidRPr="004D591B" w:rsidRDefault="00B013A1" w:rsidP="00B013A1">
      <w:pPr>
        <w:tabs>
          <w:tab w:val="clear" w:pos="369"/>
          <w:tab w:val="left" w:pos="288"/>
        </w:tabs>
        <w:ind w:left="576" w:hanging="576"/>
        <w:jc w:val="left"/>
      </w:pPr>
      <w:r w:rsidRPr="004D591B">
        <w:tab/>
      </w:r>
      <w:r w:rsidRPr="004D591B">
        <w:tab/>
        <w:t xml:space="preserve">in </w:t>
      </w:r>
      <w:r w:rsidR="006F2285">
        <w:t>‘</w:t>
      </w:r>
      <w:r w:rsidRPr="004D591B">
        <w:t>from X to Y</w:t>
      </w:r>
      <w:r w:rsidR="006F2285">
        <w:t>’</w:t>
      </w:r>
      <w:r w:rsidRPr="004D591B">
        <w:t xml:space="preserve"> construction, §15.1.9</w:t>
      </w:r>
    </w:p>
    <w:p w14:paraId="779ABC66" w14:textId="6E4BF699" w:rsidR="00B013A1" w:rsidRPr="004D591B" w:rsidRDefault="00B013A1" w:rsidP="00B013A1">
      <w:pPr>
        <w:tabs>
          <w:tab w:val="clear" w:pos="369"/>
          <w:tab w:val="left" w:pos="288"/>
        </w:tabs>
        <w:ind w:left="576" w:hanging="576"/>
        <w:jc w:val="left"/>
      </w:pPr>
      <w:r w:rsidRPr="004D591B">
        <w:tab/>
      </w:r>
      <w:r w:rsidR="006F2285">
        <w:t>‘</w:t>
      </w:r>
      <w:r w:rsidRPr="004D591B">
        <w:t>go in, enter</w:t>
      </w:r>
      <w:r w:rsidR="006F2285">
        <w:t>’</w:t>
      </w:r>
      <w:r w:rsidRPr="004D591B">
        <w:t xml:space="preserve"> (</w:t>
      </w:r>
      <w:r w:rsidRPr="003E5D8C">
        <w:rPr>
          <w:rFonts w:ascii="Doulos SIL" w:hAnsi="Doulos SIL"/>
          <w:i/>
          <w:color w:val="0000FF"/>
        </w:rPr>
        <w:t>nú-</w:t>
      </w:r>
      <w:r w:rsidRPr="004D591B">
        <w:t>), §3.7.1.2</w:t>
      </w:r>
    </w:p>
    <w:p w14:paraId="063A8441" w14:textId="3CFA89E9" w:rsidR="00B013A1" w:rsidRPr="004D591B" w:rsidRDefault="00B013A1" w:rsidP="00B013A1">
      <w:pPr>
        <w:tabs>
          <w:tab w:val="clear" w:pos="369"/>
          <w:tab w:val="left" w:pos="288"/>
        </w:tabs>
        <w:ind w:left="576" w:hanging="576"/>
        <w:jc w:val="left"/>
      </w:pPr>
      <w:r w:rsidRPr="004D591B">
        <w:tab/>
      </w:r>
      <w:r w:rsidR="006F2285">
        <w:t>‘</w:t>
      </w:r>
      <w:r w:rsidRPr="004D591B">
        <w:t>go out</w:t>
      </w:r>
      <w:r w:rsidR="006F2285">
        <w:t>’</w:t>
      </w:r>
      <w:r w:rsidRPr="004D591B">
        <w:t xml:space="preserve"> (</w:t>
      </w:r>
      <w:r w:rsidRPr="003E5D8C">
        <w:rPr>
          <w:rFonts w:ascii="Doulos SIL" w:hAnsi="Doulos SIL"/>
          <w:i/>
          <w:color w:val="0000FF"/>
        </w:rPr>
        <w:t>gǒ-</w:t>
      </w:r>
      <w:r w:rsidRPr="004D591B">
        <w:t>)</w:t>
      </w:r>
    </w:p>
    <w:p w14:paraId="0DF05402" w14:textId="77777777" w:rsidR="00B013A1" w:rsidRPr="004D591B" w:rsidRDefault="00B013A1" w:rsidP="00B013A1">
      <w:pPr>
        <w:tabs>
          <w:tab w:val="clear" w:pos="369"/>
          <w:tab w:val="left" w:pos="288"/>
        </w:tabs>
        <w:ind w:left="576" w:hanging="576"/>
        <w:jc w:val="left"/>
      </w:pPr>
      <w:r w:rsidRPr="004D591B">
        <w:tab/>
      </w:r>
      <w:r w:rsidRPr="004D591B">
        <w:tab/>
        <w:t>in ablative function, §8.4.1</w:t>
      </w:r>
    </w:p>
    <w:p w14:paraId="57D39283" w14:textId="77777777" w:rsidR="00B013A1" w:rsidRPr="004D591B" w:rsidRDefault="00B013A1" w:rsidP="00B013A1">
      <w:pPr>
        <w:tabs>
          <w:tab w:val="clear" w:pos="369"/>
          <w:tab w:val="left" w:pos="288"/>
        </w:tabs>
        <w:ind w:left="576" w:hanging="576"/>
        <w:jc w:val="left"/>
      </w:pPr>
      <w:r w:rsidRPr="004D591B">
        <w:tab/>
      </w:r>
      <w:r w:rsidRPr="004D591B">
        <w:tab/>
        <w:t>with reversives, §9.1</w:t>
      </w:r>
    </w:p>
    <w:p w14:paraId="6AA897DC" w14:textId="5711D657" w:rsidR="00B013A1" w:rsidRPr="004D591B" w:rsidRDefault="00B013A1" w:rsidP="00B013A1">
      <w:pPr>
        <w:tabs>
          <w:tab w:val="clear" w:pos="369"/>
          <w:tab w:val="left" w:pos="288"/>
        </w:tabs>
        <w:ind w:left="576" w:hanging="576"/>
        <w:jc w:val="left"/>
      </w:pPr>
      <w:r w:rsidRPr="004D591B">
        <w:tab/>
      </w:r>
      <w:r w:rsidR="006F2285">
        <w:t>‘</w:t>
      </w:r>
      <w:r w:rsidRPr="004D591B">
        <w:t>take out</w:t>
      </w:r>
      <w:r w:rsidR="006F2285">
        <w:t>’</w:t>
      </w:r>
      <w:r w:rsidRPr="004D591B">
        <w:t xml:space="preserve"> (</w:t>
      </w:r>
      <w:r w:rsidRPr="003E5D8C">
        <w:rPr>
          <w:rFonts w:ascii="Doulos SIL" w:hAnsi="Doulos SIL"/>
          <w:i/>
          <w:color w:val="0000FF"/>
        </w:rPr>
        <w:t>gò-ló-</w:t>
      </w:r>
      <w:r w:rsidRPr="004D591B">
        <w:t>), §10.2.2.1</w:t>
      </w:r>
    </w:p>
    <w:p w14:paraId="60D6BED1" w14:textId="77777777" w:rsidR="00B013A1" w:rsidRPr="004D591B" w:rsidRDefault="00B013A1" w:rsidP="00B013A1">
      <w:pPr>
        <w:tabs>
          <w:tab w:val="clear" w:pos="369"/>
          <w:tab w:val="left" w:pos="288"/>
        </w:tabs>
        <w:ind w:left="576" w:hanging="576"/>
        <w:jc w:val="left"/>
      </w:pPr>
      <w:r w:rsidRPr="004D591B">
        <w:tab/>
      </w:r>
      <w:r w:rsidRPr="004D591B">
        <w:tab/>
        <w:t>with reversives, §9.1</w:t>
      </w:r>
    </w:p>
    <w:p w14:paraId="29634759" w14:textId="77777777" w:rsidR="00B013A1" w:rsidRPr="004D591B" w:rsidRDefault="00B013A1" w:rsidP="00B013A1">
      <w:pPr>
        <w:tabs>
          <w:tab w:val="clear" w:pos="369"/>
          <w:tab w:val="left" w:pos="288"/>
        </w:tabs>
        <w:ind w:left="576" w:hanging="576"/>
        <w:jc w:val="left"/>
      </w:pPr>
      <w:r w:rsidRPr="004D591B">
        <w:tab/>
      </w:r>
      <w:r w:rsidRPr="004D591B">
        <w:tab/>
        <w:t>irregular tonal behavior, §10.2.2.1</w:t>
      </w:r>
    </w:p>
    <w:p w14:paraId="60B4D8A1" w14:textId="6266D27F" w:rsidR="00B013A1" w:rsidRPr="004D591B" w:rsidRDefault="00B013A1" w:rsidP="00B013A1">
      <w:pPr>
        <w:tabs>
          <w:tab w:val="clear" w:pos="369"/>
          <w:tab w:val="left" w:pos="288"/>
        </w:tabs>
        <w:ind w:left="576" w:hanging="576"/>
        <w:jc w:val="left"/>
      </w:pPr>
      <w:r w:rsidRPr="004D591B">
        <w:tab/>
      </w:r>
      <w:r w:rsidR="006F2285">
        <w:t>‘</w:t>
      </w:r>
      <w:r w:rsidRPr="004D591B">
        <w:t>take away</w:t>
      </w:r>
      <w:r w:rsidR="006F2285">
        <w:t>’</w:t>
      </w:r>
      <w:r w:rsidRPr="004D591B">
        <w:t xml:space="preserve"> (</w:t>
      </w:r>
      <w:r w:rsidRPr="003E5D8C">
        <w:rPr>
          <w:rFonts w:ascii="Doulos SIL" w:hAnsi="Doulos SIL"/>
          <w:i/>
          <w:color w:val="0000FF"/>
        </w:rPr>
        <w:t>jò-ló-</w:t>
      </w:r>
      <w:r w:rsidRPr="004D591B">
        <w:t>), §10.2.2.1</w:t>
      </w:r>
    </w:p>
    <w:p w14:paraId="14E77447" w14:textId="77777777" w:rsidR="00B013A1" w:rsidRPr="004D591B" w:rsidRDefault="00B013A1" w:rsidP="00B013A1">
      <w:pPr>
        <w:tabs>
          <w:tab w:val="clear" w:pos="369"/>
          <w:tab w:val="left" w:pos="288"/>
        </w:tabs>
        <w:ind w:left="576" w:hanging="576"/>
        <w:jc w:val="left"/>
      </w:pPr>
      <w:r w:rsidRPr="004D591B">
        <w:tab/>
      </w:r>
      <w:r w:rsidRPr="004D591B">
        <w:tab/>
        <w:t>irregular tonal behavior, §10.2.2.1</w:t>
      </w:r>
    </w:p>
    <w:p w14:paraId="0E648ED4" w14:textId="30891748" w:rsidR="00B013A1" w:rsidRPr="004D591B" w:rsidRDefault="00B013A1" w:rsidP="00B013A1">
      <w:pPr>
        <w:tabs>
          <w:tab w:val="clear" w:pos="369"/>
          <w:tab w:val="left" w:pos="288"/>
        </w:tabs>
        <w:ind w:left="576" w:hanging="576"/>
        <w:jc w:val="left"/>
      </w:pPr>
      <w:r w:rsidRPr="004D591B">
        <w:tab/>
      </w:r>
      <w:r w:rsidR="006F2285">
        <w:t>‘</w:t>
      </w:r>
      <w:r w:rsidRPr="004D591B">
        <w:t>(go) along with</w:t>
      </w:r>
      <w:r w:rsidR="006F2285">
        <w:t>’</w:t>
      </w:r>
      <w:r w:rsidRPr="004D591B">
        <w:t xml:space="preserve"> (</w:t>
      </w:r>
      <w:r w:rsidRPr="003E5D8C">
        <w:rPr>
          <w:rFonts w:ascii="Doulos SIL" w:hAnsi="Doulos SIL"/>
          <w:i/>
          <w:noProof/>
          <w:color w:val="0000FF"/>
        </w:rPr>
        <w:t>jí</w:t>
      </w:r>
      <w:r w:rsidRPr="003E5D8C">
        <w:rPr>
          <w:rFonts w:ascii="Doulos SIL" w:hAnsi="Doulos SIL"/>
          <w:i/>
          <w:noProof/>
          <w:color w:val="0000FF"/>
        </w:rPr>
        <w:noBreakHyphen/>
        <w:t>jɛ̀→</w:t>
      </w:r>
      <w:r w:rsidRPr="004D591B">
        <w:t>), §15.1.12</w:t>
      </w:r>
    </w:p>
    <w:p w14:paraId="42C815FC" w14:textId="77777777" w:rsidR="00B013A1" w:rsidRPr="00010C5D" w:rsidRDefault="00B013A1" w:rsidP="00B013A1">
      <w:pPr>
        <w:tabs>
          <w:tab w:val="clear" w:pos="369"/>
          <w:tab w:val="left" w:pos="288"/>
        </w:tabs>
        <w:ind w:left="576" w:hanging="576"/>
        <w:jc w:val="left"/>
      </w:pPr>
      <w:r w:rsidRPr="00010C5D">
        <w:t>Nasalization-Spreading, §3.5.1.1</w:t>
      </w:r>
    </w:p>
    <w:p w14:paraId="11003C84" w14:textId="77777777" w:rsidR="00B013A1" w:rsidRPr="004D591B" w:rsidRDefault="00B013A1" w:rsidP="00B013A1">
      <w:pPr>
        <w:tabs>
          <w:tab w:val="clear" w:pos="369"/>
          <w:tab w:val="left" w:pos="288"/>
        </w:tabs>
        <w:ind w:left="576" w:hanging="576"/>
        <w:jc w:val="left"/>
      </w:pPr>
      <w:r w:rsidRPr="004D591B">
        <w:t>nasalized vowels, §3.4.2</w:t>
      </w:r>
    </w:p>
    <w:p w14:paraId="511E50DE" w14:textId="77777777" w:rsidR="00B013A1" w:rsidRPr="004D591B" w:rsidRDefault="00B013A1" w:rsidP="00B013A1">
      <w:pPr>
        <w:tabs>
          <w:tab w:val="clear" w:pos="369"/>
          <w:tab w:val="left" w:pos="288"/>
        </w:tabs>
        <w:ind w:left="576" w:hanging="576"/>
        <w:jc w:val="left"/>
      </w:pPr>
      <w:r w:rsidRPr="004D591B">
        <w:t>negation</w:t>
      </w:r>
    </w:p>
    <w:p w14:paraId="13114857" w14:textId="77777777" w:rsidR="00B013A1" w:rsidRPr="004D591B" w:rsidRDefault="00B013A1" w:rsidP="00B013A1">
      <w:pPr>
        <w:tabs>
          <w:tab w:val="clear" w:pos="369"/>
          <w:tab w:val="left" w:pos="288"/>
        </w:tabs>
        <w:ind w:left="576" w:hanging="576"/>
        <w:jc w:val="left"/>
      </w:pPr>
      <w:r w:rsidRPr="004D591B">
        <w:tab/>
        <w:t>of indicative verbs, §10.2.3</w:t>
      </w:r>
    </w:p>
    <w:p w14:paraId="1910F678" w14:textId="77777777" w:rsidR="00B013A1" w:rsidRPr="004D591B" w:rsidRDefault="00B013A1" w:rsidP="00B013A1">
      <w:pPr>
        <w:tabs>
          <w:tab w:val="clear" w:pos="369"/>
          <w:tab w:val="left" w:pos="288"/>
        </w:tabs>
        <w:ind w:left="576" w:hanging="576"/>
        <w:jc w:val="left"/>
      </w:pPr>
      <w:r w:rsidRPr="004D591B">
        <w:tab/>
      </w:r>
      <w:r w:rsidRPr="004D591B">
        <w:tab/>
        <w:t>participles, §14.1.6.7</w:t>
      </w:r>
    </w:p>
    <w:p w14:paraId="3ACC0A4C" w14:textId="07A35CAA" w:rsidR="00B013A1" w:rsidRPr="004D591B" w:rsidRDefault="00B013A1" w:rsidP="00B013A1">
      <w:pPr>
        <w:tabs>
          <w:tab w:val="clear" w:pos="369"/>
          <w:tab w:val="left" w:pos="288"/>
        </w:tabs>
        <w:ind w:left="576" w:hanging="576"/>
        <w:jc w:val="left"/>
      </w:pPr>
      <w:r w:rsidRPr="004D591B">
        <w:tab/>
        <w:t xml:space="preserve">of </w:t>
      </w:r>
      <w:r w:rsidR="00A102B7">
        <w:t>past</w:t>
      </w:r>
      <w:r w:rsidRPr="004D591B">
        <w:t xml:space="preserve"> clitic, §10.4.1.1</w:t>
      </w:r>
    </w:p>
    <w:p w14:paraId="40B3E1FF" w14:textId="7FFA0C79" w:rsidR="00B013A1" w:rsidRPr="004D591B" w:rsidRDefault="00B013A1" w:rsidP="00B013A1">
      <w:pPr>
        <w:tabs>
          <w:tab w:val="clear" w:pos="369"/>
          <w:tab w:val="left" w:pos="288"/>
        </w:tabs>
        <w:ind w:left="576" w:hanging="576"/>
        <w:jc w:val="left"/>
      </w:pPr>
      <w:r w:rsidRPr="004D591B">
        <w:tab/>
        <w:t>of imperative (</w:t>
      </w:r>
      <w:r w:rsidR="008E61A0">
        <w:t>prohibitive</w:t>
      </w:r>
      <w:r w:rsidRPr="004D591B">
        <w:t>), §10.5.5</w:t>
      </w:r>
    </w:p>
    <w:p w14:paraId="4FF1CC0D" w14:textId="77777777" w:rsidR="00B013A1" w:rsidRPr="004D591B" w:rsidRDefault="00B013A1" w:rsidP="00B013A1">
      <w:pPr>
        <w:tabs>
          <w:tab w:val="clear" w:pos="369"/>
          <w:tab w:val="left" w:pos="288"/>
        </w:tabs>
        <w:ind w:left="576" w:hanging="576"/>
        <w:jc w:val="left"/>
      </w:pPr>
      <w:r w:rsidRPr="004D591B">
        <w:tab/>
        <w:t>of hortative, §10.5.6</w:t>
      </w:r>
    </w:p>
    <w:p w14:paraId="0A2DF574" w14:textId="4C1441FD" w:rsidR="00B013A1" w:rsidRPr="004D591B" w:rsidRDefault="00B013A1" w:rsidP="00B013A1">
      <w:pPr>
        <w:tabs>
          <w:tab w:val="clear" w:pos="369"/>
          <w:tab w:val="left" w:pos="288"/>
        </w:tabs>
        <w:ind w:left="576" w:hanging="576"/>
        <w:jc w:val="left"/>
      </w:pPr>
      <w:r w:rsidRPr="004D591B">
        <w:tab/>
        <w:t xml:space="preserve">of </w:t>
      </w:r>
      <w:r w:rsidR="006F2285">
        <w:t>‘</w:t>
      </w:r>
      <w:r w:rsidRPr="004D591B">
        <w:t>it is</w:t>
      </w:r>
      <w:r w:rsidR="006F2285">
        <w:t>’</w:t>
      </w:r>
      <w:r w:rsidRPr="004D591B">
        <w:t xml:space="preserve"> clitic, §11.2.1.4-6</w:t>
      </w:r>
    </w:p>
    <w:p w14:paraId="202E17BE" w14:textId="44000441" w:rsidR="00B013A1" w:rsidRPr="004D591B" w:rsidRDefault="00B013A1" w:rsidP="009D1888">
      <w:pPr>
        <w:keepNext/>
        <w:tabs>
          <w:tab w:val="clear" w:pos="369"/>
          <w:tab w:val="left" w:pos="288"/>
        </w:tabs>
        <w:ind w:left="576" w:hanging="576"/>
        <w:jc w:val="left"/>
      </w:pPr>
      <w:r w:rsidRPr="004D591B">
        <w:tab/>
      </w:r>
      <w:r w:rsidR="005152E2">
        <w:t>stative</w:t>
      </w:r>
      <w:r w:rsidRPr="004D591B">
        <w:t xml:space="preserve"> </w:t>
      </w:r>
      <w:r w:rsidR="00180792">
        <w:t>negative</w:t>
      </w:r>
    </w:p>
    <w:p w14:paraId="23519B22" w14:textId="77777777" w:rsidR="00B013A1" w:rsidRPr="004D591B" w:rsidRDefault="00B013A1" w:rsidP="00B013A1">
      <w:pPr>
        <w:tabs>
          <w:tab w:val="clear" w:pos="369"/>
          <w:tab w:val="left" w:pos="288"/>
        </w:tabs>
        <w:ind w:left="576" w:hanging="576"/>
        <w:jc w:val="left"/>
      </w:pPr>
      <w:r w:rsidRPr="004D591B">
        <w:tab/>
      </w:r>
      <w:r w:rsidRPr="004D591B">
        <w:tab/>
        <w:t>with stative forms of regular verbs, §10.2.3.4</w:t>
      </w:r>
    </w:p>
    <w:p w14:paraId="0CB9294B" w14:textId="77777777" w:rsidR="00B013A1" w:rsidRPr="004D591B" w:rsidRDefault="00B013A1" w:rsidP="00B013A1">
      <w:pPr>
        <w:tabs>
          <w:tab w:val="clear" w:pos="369"/>
          <w:tab w:val="left" w:pos="288"/>
        </w:tabs>
        <w:ind w:left="576" w:hanging="576"/>
        <w:jc w:val="left"/>
      </w:pPr>
      <w:r w:rsidRPr="004D591B">
        <w:tab/>
      </w:r>
      <w:r w:rsidRPr="004D591B">
        <w:tab/>
        <w:t>with adjectival predicates, §11.4.3</w:t>
      </w:r>
    </w:p>
    <w:p w14:paraId="3671CFBA" w14:textId="0DF98B2B" w:rsidR="00B013A1" w:rsidRPr="004D591B" w:rsidRDefault="00B013A1" w:rsidP="00B013A1">
      <w:pPr>
        <w:tabs>
          <w:tab w:val="clear" w:pos="369"/>
          <w:tab w:val="left" w:pos="288"/>
        </w:tabs>
        <w:ind w:left="576" w:hanging="576"/>
        <w:jc w:val="left"/>
      </w:pPr>
      <w:r w:rsidRPr="004D591B">
        <w:tab/>
      </w:r>
      <w:r w:rsidRPr="004D591B">
        <w:tab/>
        <w:t xml:space="preserve">of locational-existential </w:t>
      </w:r>
      <w:r w:rsidR="006F2285">
        <w:t>‘</w:t>
      </w:r>
      <w:r w:rsidRPr="004D591B">
        <w:t>be</w:t>
      </w:r>
      <w:r w:rsidR="006F2285">
        <w:t>’</w:t>
      </w:r>
      <w:r w:rsidRPr="004D591B">
        <w:t>, §11.2.2.2</w:t>
      </w:r>
    </w:p>
    <w:p w14:paraId="473AF63A" w14:textId="6A73F1AC" w:rsidR="00B013A1" w:rsidRPr="004D591B" w:rsidRDefault="00B013A1" w:rsidP="00B013A1">
      <w:pPr>
        <w:tabs>
          <w:tab w:val="clear" w:pos="369"/>
          <w:tab w:val="left" w:pos="288"/>
        </w:tabs>
        <w:ind w:left="576" w:hanging="576"/>
        <w:jc w:val="left"/>
      </w:pPr>
      <w:r w:rsidRPr="004D591B">
        <w:tab/>
      </w:r>
      <w:r w:rsidRPr="004D591B">
        <w:tab/>
        <w:t xml:space="preserve">of </w:t>
      </w:r>
      <w:r w:rsidR="006F2285">
        <w:t>‘</w:t>
      </w:r>
      <w:r w:rsidRPr="004D591B">
        <w:t>have</w:t>
      </w:r>
      <w:r w:rsidR="006F2285">
        <w:t>’</w:t>
      </w:r>
      <w:r w:rsidRPr="004D591B">
        <w:t>, §11.5.1</w:t>
      </w:r>
    </w:p>
    <w:p w14:paraId="3C04D8E0" w14:textId="7816F05B" w:rsidR="00B013A1" w:rsidRPr="004D591B" w:rsidRDefault="00B013A1" w:rsidP="00B013A1">
      <w:pPr>
        <w:tabs>
          <w:tab w:val="clear" w:pos="369"/>
          <w:tab w:val="left" w:pos="288"/>
        </w:tabs>
        <w:ind w:left="576" w:hanging="576"/>
        <w:jc w:val="left"/>
      </w:pPr>
      <w:r w:rsidRPr="004D591B">
        <w:tab/>
      </w:r>
      <w:r w:rsidRPr="004D591B">
        <w:tab/>
        <w:t xml:space="preserve">of </w:t>
      </w:r>
      <w:r w:rsidR="006F2285">
        <w:t>‘</w:t>
      </w:r>
      <w:r w:rsidRPr="004D591B">
        <w:t>want</w:t>
      </w:r>
      <w:r w:rsidR="006F2285">
        <w:t>’</w:t>
      </w:r>
      <w:r w:rsidRPr="004D591B">
        <w:t>, §17.3.8</w:t>
      </w:r>
    </w:p>
    <w:p w14:paraId="2100DFFF" w14:textId="77777777" w:rsidR="00B013A1" w:rsidRPr="004D591B" w:rsidRDefault="00B013A1" w:rsidP="00B013A1">
      <w:pPr>
        <w:tabs>
          <w:tab w:val="clear" w:pos="369"/>
          <w:tab w:val="left" w:pos="288"/>
        </w:tabs>
        <w:ind w:left="576" w:hanging="576"/>
        <w:jc w:val="left"/>
      </w:pPr>
      <w:r w:rsidRPr="004D591B">
        <w:tab/>
        <w:t>interaction with quantifier, §6.8.3</w:t>
      </w:r>
    </w:p>
    <w:p w14:paraId="399DEC37" w14:textId="77777777" w:rsidR="00B013A1" w:rsidRPr="004D591B" w:rsidRDefault="00B013A1" w:rsidP="00B013A1">
      <w:pPr>
        <w:tabs>
          <w:tab w:val="clear" w:pos="369"/>
          <w:tab w:val="left" w:pos="288"/>
        </w:tabs>
        <w:ind w:left="576" w:hanging="576"/>
        <w:jc w:val="left"/>
      </w:pPr>
      <w:r w:rsidRPr="004D591B">
        <w:tab/>
        <w:t>of chained verbs, §15.1.7</w:t>
      </w:r>
    </w:p>
    <w:p w14:paraId="7A7BC4C1" w14:textId="77777777" w:rsidR="00B013A1" w:rsidRPr="004D591B" w:rsidRDefault="00B013A1" w:rsidP="00B013A1">
      <w:pPr>
        <w:tabs>
          <w:tab w:val="clear" w:pos="369"/>
          <w:tab w:val="left" w:pos="288"/>
        </w:tabs>
        <w:ind w:left="576" w:hanging="576"/>
        <w:jc w:val="left"/>
      </w:pPr>
      <w:r w:rsidRPr="004D591B">
        <w:t>nominalization</w:t>
      </w:r>
    </w:p>
    <w:p w14:paraId="79382AF4" w14:textId="77777777" w:rsidR="00B013A1" w:rsidRPr="004D591B" w:rsidRDefault="00B013A1" w:rsidP="00B013A1">
      <w:pPr>
        <w:tabs>
          <w:tab w:val="clear" w:pos="369"/>
          <w:tab w:val="left" w:pos="288"/>
        </w:tabs>
        <w:ind w:left="576" w:hanging="576"/>
        <w:jc w:val="left"/>
      </w:pPr>
      <w:r w:rsidRPr="004D591B">
        <w:tab/>
        <w:t>deadjectival</w:t>
      </w:r>
    </w:p>
    <w:p w14:paraId="7AD4C2CE" w14:textId="77777777" w:rsidR="00B013A1" w:rsidRPr="004D591B" w:rsidRDefault="00B013A1" w:rsidP="00B013A1">
      <w:pPr>
        <w:tabs>
          <w:tab w:val="clear" w:pos="369"/>
          <w:tab w:val="left" w:pos="288"/>
        </w:tabs>
        <w:ind w:left="576" w:hanging="576"/>
        <w:jc w:val="left"/>
      </w:pPr>
      <w:r w:rsidRPr="004D591B">
        <w:tab/>
      </w:r>
      <w:r w:rsidRPr="004D591B">
        <w:tab/>
        <w:t>as basis for comparative, §12.1.1</w:t>
      </w:r>
    </w:p>
    <w:p w14:paraId="4F4255E4" w14:textId="77777777" w:rsidR="00B013A1" w:rsidRPr="004D591B" w:rsidRDefault="00B013A1" w:rsidP="00B013A1">
      <w:pPr>
        <w:tabs>
          <w:tab w:val="clear" w:pos="369"/>
          <w:tab w:val="left" w:pos="288"/>
        </w:tabs>
        <w:ind w:left="576" w:hanging="576"/>
        <w:jc w:val="left"/>
      </w:pPr>
      <w:r w:rsidRPr="004D591B">
        <w:tab/>
        <w:t>denominal, §4.2.1</w:t>
      </w:r>
    </w:p>
    <w:p w14:paraId="3EE5EBD0" w14:textId="77777777" w:rsidR="00B013A1" w:rsidRPr="004D591B" w:rsidRDefault="00B013A1" w:rsidP="00B013A1">
      <w:pPr>
        <w:tabs>
          <w:tab w:val="clear" w:pos="369"/>
          <w:tab w:val="left" w:pos="288"/>
        </w:tabs>
        <w:ind w:left="576" w:hanging="576"/>
        <w:jc w:val="left"/>
      </w:pPr>
      <w:r w:rsidRPr="004D591B">
        <w:tab/>
        <w:t>deverbal, §4.2.2-5</w:t>
      </w:r>
    </w:p>
    <w:p w14:paraId="15945831" w14:textId="77777777" w:rsidR="00B013A1" w:rsidRPr="004D591B" w:rsidRDefault="00B013A1" w:rsidP="00B013A1">
      <w:pPr>
        <w:tabs>
          <w:tab w:val="clear" w:pos="369"/>
          <w:tab w:val="left" w:pos="288"/>
        </w:tabs>
        <w:ind w:left="576" w:hanging="576"/>
        <w:jc w:val="left"/>
      </w:pPr>
      <w:r w:rsidRPr="004D591B">
        <w:tab/>
      </w:r>
      <w:r w:rsidRPr="004D591B">
        <w:tab/>
        <w:t>in resultative compounds, §5.1.10</w:t>
      </w:r>
    </w:p>
    <w:p w14:paraId="77080A2B" w14:textId="77777777" w:rsidR="00B013A1" w:rsidRPr="00C021BB" w:rsidRDefault="00B013A1" w:rsidP="00B013A1">
      <w:pPr>
        <w:tabs>
          <w:tab w:val="clear" w:pos="369"/>
          <w:tab w:val="left" w:pos="288"/>
        </w:tabs>
        <w:ind w:left="576" w:hanging="576"/>
        <w:jc w:val="left"/>
        <w:rPr>
          <w:noProof/>
        </w:rPr>
      </w:pPr>
      <w:r w:rsidRPr="00C021BB">
        <w:rPr>
          <w:noProof/>
        </w:rPr>
        <w:t>nouns, §4.1</w:t>
      </w:r>
    </w:p>
    <w:p w14:paraId="0A7B0092" w14:textId="1E9CA212" w:rsidR="00B013A1" w:rsidRPr="00C021BB" w:rsidRDefault="00B013A1" w:rsidP="00B013A1">
      <w:pPr>
        <w:tabs>
          <w:tab w:val="clear" w:pos="369"/>
          <w:tab w:val="left" w:pos="288"/>
        </w:tabs>
        <w:ind w:left="576" w:hanging="576"/>
        <w:jc w:val="left"/>
        <w:rPr>
          <w:noProof/>
        </w:rPr>
      </w:pPr>
      <w:r w:rsidRPr="00C021BB">
        <w:rPr>
          <w:noProof/>
        </w:rPr>
        <w:tab/>
        <w:t xml:space="preserve">lexical tone </w:t>
      </w:r>
      <w:r w:rsidR="00D42AD2">
        <w:rPr>
          <w:noProof/>
        </w:rPr>
        <w:t>melodie</w:t>
      </w:r>
      <w:r w:rsidRPr="00C021BB">
        <w:rPr>
          <w:noProof/>
        </w:rPr>
        <w:t>s, §3.7.1.3, §3.7.1.5-7</w:t>
      </w:r>
    </w:p>
    <w:p w14:paraId="2BD198B6" w14:textId="77777777" w:rsidR="00B013A1" w:rsidRPr="00C021BB" w:rsidRDefault="00B013A1" w:rsidP="00B013A1">
      <w:pPr>
        <w:tabs>
          <w:tab w:val="clear" w:pos="369"/>
          <w:tab w:val="left" w:pos="288"/>
        </w:tabs>
        <w:ind w:left="576" w:hanging="576"/>
        <w:jc w:val="left"/>
      </w:pPr>
      <w:r w:rsidRPr="00C021BB">
        <w:rPr>
          <w:noProof/>
        </w:rPr>
        <w:tab/>
        <w:t>grammatical tone overlays, §3.7.2.2</w:t>
      </w:r>
    </w:p>
    <w:p w14:paraId="22DC5663" w14:textId="31DCDA03" w:rsidR="00B013A1" w:rsidRPr="00C021BB" w:rsidRDefault="00B013A1" w:rsidP="00B013A1">
      <w:pPr>
        <w:tabs>
          <w:tab w:val="clear" w:pos="369"/>
          <w:tab w:val="left" w:pos="288"/>
        </w:tabs>
        <w:ind w:left="576" w:hanging="576"/>
        <w:jc w:val="left"/>
      </w:pPr>
      <w:r w:rsidRPr="00C021BB">
        <w:t xml:space="preserve">noun phrase, </w:t>
      </w:r>
      <w:r w:rsidR="00CD6C8B">
        <w:t>chapter</w:t>
      </w:r>
      <w:r w:rsidRPr="00C021BB">
        <w:t xml:space="preserve"> 6</w:t>
      </w:r>
    </w:p>
    <w:p w14:paraId="79EAC663" w14:textId="77777777" w:rsidR="00B013A1" w:rsidRPr="00C021BB" w:rsidRDefault="00B013A1" w:rsidP="00B013A1">
      <w:pPr>
        <w:tabs>
          <w:tab w:val="clear" w:pos="369"/>
          <w:tab w:val="left" w:pos="288"/>
        </w:tabs>
        <w:ind w:left="576" w:hanging="576"/>
        <w:jc w:val="left"/>
      </w:pPr>
      <w:r w:rsidRPr="00C021BB">
        <w:t>numerals, §4.7</w:t>
      </w:r>
    </w:p>
    <w:p w14:paraId="3EC9CD89" w14:textId="45C2EF94" w:rsidR="00B013A1" w:rsidRPr="00C021BB" w:rsidRDefault="00B013A1" w:rsidP="00B013A1">
      <w:pPr>
        <w:tabs>
          <w:tab w:val="clear" w:pos="369"/>
          <w:tab w:val="left" w:pos="288"/>
        </w:tabs>
        <w:ind w:left="576" w:hanging="576"/>
        <w:jc w:val="left"/>
      </w:pPr>
      <w:r w:rsidRPr="00C021BB">
        <w:tab/>
        <w:t xml:space="preserve">lexical tone </w:t>
      </w:r>
      <w:r w:rsidR="00D42AD2">
        <w:t>melodie</w:t>
      </w:r>
      <w:r w:rsidRPr="00C021BB">
        <w:t>s, §3.7.1.4</w:t>
      </w:r>
    </w:p>
    <w:p w14:paraId="5EDEC720" w14:textId="2C0936BD" w:rsidR="00B013A1" w:rsidRPr="00C021BB" w:rsidRDefault="00B013A1" w:rsidP="00B013A1">
      <w:pPr>
        <w:tabs>
          <w:tab w:val="clear" w:pos="369"/>
          <w:tab w:val="left" w:pos="288"/>
        </w:tabs>
        <w:ind w:left="576" w:hanging="576"/>
        <w:jc w:val="left"/>
      </w:pPr>
      <w:r w:rsidRPr="00C021BB">
        <w:tab/>
        <w:t xml:space="preserve">grammatical tone </w:t>
      </w:r>
      <w:r w:rsidR="00D42AD2">
        <w:t>overlay</w:t>
      </w:r>
      <w:r w:rsidRPr="00C021BB">
        <w:t>s, §3.7.2.3</w:t>
      </w:r>
    </w:p>
    <w:p w14:paraId="238A05F8" w14:textId="77777777" w:rsidR="00B013A1" w:rsidRPr="00C021BB" w:rsidRDefault="00B013A1" w:rsidP="00B013A1">
      <w:pPr>
        <w:tabs>
          <w:tab w:val="clear" w:pos="369"/>
          <w:tab w:val="left" w:pos="288"/>
        </w:tabs>
        <w:ind w:left="576" w:hanging="576"/>
        <w:jc w:val="left"/>
      </w:pPr>
      <w:r w:rsidRPr="00C021BB">
        <w:tab/>
        <w:t>in bahuvrihi compounds, §5.2.1.2</w:t>
      </w:r>
    </w:p>
    <w:p w14:paraId="0113D1CA" w14:textId="77777777" w:rsidR="00B013A1" w:rsidRPr="00C021BB" w:rsidRDefault="00B013A1" w:rsidP="00B013A1">
      <w:pPr>
        <w:tabs>
          <w:tab w:val="clear" w:pos="369"/>
          <w:tab w:val="left" w:pos="288"/>
        </w:tabs>
        <w:ind w:left="576" w:hanging="576"/>
        <w:jc w:val="left"/>
      </w:pPr>
      <w:r w:rsidRPr="00C021BB">
        <w:tab/>
        <w:t>syntax within NP, §6.1.1, §6.4</w:t>
      </w:r>
    </w:p>
    <w:p w14:paraId="7063EBED" w14:textId="77777777" w:rsidR="00B013A1" w:rsidRPr="00C021BB" w:rsidRDefault="00B013A1" w:rsidP="00B013A1">
      <w:pPr>
        <w:tabs>
          <w:tab w:val="clear" w:pos="369"/>
          <w:tab w:val="left" w:pos="288"/>
        </w:tabs>
        <w:ind w:left="576" w:hanging="576"/>
        <w:jc w:val="left"/>
      </w:pPr>
      <w:r w:rsidRPr="00C021BB">
        <w:tab/>
        <w:t>ordinals, §4.7.2</w:t>
      </w:r>
    </w:p>
    <w:p w14:paraId="445ED01F" w14:textId="77777777" w:rsidR="00B013A1" w:rsidRPr="00C021BB" w:rsidRDefault="00B013A1" w:rsidP="00B013A1">
      <w:pPr>
        <w:tabs>
          <w:tab w:val="clear" w:pos="369"/>
          <w:tab w:val="left" w:pos="288"/>
        </w:tabs>
        <w:ind w:left="576" w:hanging="576"/>
        <w:jc w:val="left"/>
      </w:pPr>
      <w:r w:rsidRPr="00C021BB">
        <w:t>obligation, §17.3.5</w:t>
      </w:r>
    </w:p>
    <w:p w14:paraId="0462FF5F" w14:textId="26ABAC54" w:rsidR="00B013A1" w:rsidRPr="00C021BB" w:rsidRDefault="00B013A1" w:rsidP="00B013A1">
      <w:pPr>
        <w:tabs>
          <w:tab w:val="clear" w:pos="369"/>
          <w:tab w:val="left" w:pos="288"/>
        </w:tabs>
        <w:ind w:left="576" w:hanging="576"/>
        <w:jc w:val="left"/>
      </w:pPr>
      <w:r w:rsidRPr="00C021BB">
        <w:t xml:space="preserve">object (see also </w:t>
      </w:r>
      <w:r w:rsidR="009242D7">
        <w:t>accusative</w:t>
      </w:r>
      <w:r w:rsidRPr="00C021BB">
        <w:t>)</w:t>
      </w:r>
    </w:p>
    <w:p w14:paraId="64EB8546" w14:textId="77777777" w:rsidR="00B013A1" w:rsidRPr="00C021BB" w:rsidRDefault="00B013A1" w:rsidP="00B013A1">
      <w:pPr>
        <w:tabs>
          <w:tab w:val="clear" w:pos="369"/>
          <w:tab w:val="left" w:pos="288"/>
        </w:tabs>
        <w:ind w:left="576" w:hanging="576"/>
        <w:jc w:val="left"/>
      </w:pPr>
      <w:r w:rsidRPr="00C021BB">
        <w:tab/>
        <w:t>idiomatic and cognate objects, §11.1.5</w:t>
      </w:r>
    </w:p>
    <w:p w14:paraId="3A64BD40" w14:textId="77777777" w:rsidR="00B013A1" w:rsidRPr="00C021BB" w:rsidRDefault="00B013A1" w:rsidP="00B013A1">
      <w:pPr>
        <w:tabs>
          <w:tab w:val="clear" w:pos="369"/>
          <w:tab w:val="left" w:pos="288"/>
        </w:tabs>
        <w:ind w:left="576" w:hanging="576"/>
        <w:jc w:val="left"/>
      </w:pPr>
      <w:r w:rsidRPr="00C021BB">
        <w:tab/>
        <w:t>focalized, §13.1.2</w:t>
      </w:r>
    </w:p>
    <w:p w14:paraId="45BD0C87" w14:textId="77777777" w:rsidR="00B013A1" w:rsidRPr="00C021BB" w:rsidRDefault="00B013A1" w:rsidP="00B013A1">
      <w:pPr>
        <w:tabs>
          <w:tab w:val="clear" w:pos="369"/>
          <w:tab w:val="left" w:pos="288"/>
        </w:tabs>
        <w:ind w:left="576" w:hanging="576"/>
        <w:jc w:val="left"/>
      </w:pPr>
      <w:r w:rsidRPr="00C021BB">
        <w:tab/>
        <w:t>head of relative clause, §14.3</w:t>
      </w:r>
    </w:p>
    <w:p w14:paraId="00966D71" w14:textId="740CFBC5" w:rsidR="00B013A1" w:rsidRDefault="006F2285" w:rsidP="00B013A1">
      <w:pPr>
        <w:tabs>
          <w:tab w:val="clear" w:pos="369"/>
          <w:tab w:val="left" w:pos="288"/>
        </w:tabs>
        <w:ind w:left="576" w:hanging="576"/>
        <w:jc w:val="left"/>
      </w:pPr>
      <w:r>
        <w:t>‘</w:t>
      </w:r>
      <w:r w:rsidR="00B013A1" w:rsidRPr="00C021BB">
        <w:t>only</w:t>
      </w:r>
      <w:r>
        <w:t>’</w:t>
      </w:r>
      <w:r w:rsidR="00B013A1" w:rsidRPr="00C021BB">
        <w:t>, §19.3</w:t>
      </w:r>
    </w:p>
    <w:p w14:paraId="25F125B9" w14:textId="77777777" w:rsidR="00B013A1" w:rsidRPr="00C021BB" w:rsidRDefault="00B013A1" w:rsidP="00B013A1">
      <w:pPr>
        <w:tabs>
          <w:tab w:val="clear" w:pos="369"/>
          <w:tab w:val="left" w:pos="288"/>
        </w:tabs>
        <w:ind w:left="576" w:hanging="576"/>
        <w:jc w:val="left"/>
      </w:pPr>
      <w:r w:rsidRPr="00C021BB">
        <w:t>ordinals, §4.7.2</w:t>
      </w:r>
    </w:p>
    <w:p w14:paraId="2F41015A" w14:textId="77777777" w:rsidR="00B013A1" w:rsidRPr="00C021BB" w:rsidRDefault="00B013A1" w:rsidP="00B013A1">
      <w:pPr>
        <w:tabs>
          <w:tab w:val="clear" w:pos="369"/>
          <w:tab w:val="left" w:pos="288"/>
        </w:tabs>
        <w:ind w:left="576" w:hanging="576"/>
        <w:jc w:val="left"/>
      </w:pPr>
      <w:r w:rsidRPr="00C021BB">
        <w:t>participle, §14.1.6</w:t>
      </w:r>
    </w:p>
    <w:p w14:paraId="6BDDA230" w14:textId="4516FCFA" w:rsidR="00B013A1" w:rsidRPr="001D7C6A" w:rsidRDefault="008919EF" w:rsidP="00B013A1">
      <w:pPr>
        <w:tabs>
          <w:tab w:val="clear" w:pos="369"/>
          <w:tab w:val="left" w:pos="288"/>
        </w:tabs>
        <w:ind w:left="576" w:hanging="576"/>
        <w:jc w:val="left"/>
      </w:pPr>
      <w:r>
        <w:t>passive</w:t>
      </w:r>
      <w:r w:rsidR="00B013A1" w:rsidRPr="001D7C6A">
        <w:t xml:space="preserve"> (see also </w:t>
      </w:r>
      <w:r>
        <w:t>mediopassive</w:t>
      </w:r>
      <w:r w:rsidR="00B013A1" w:rsidRPr="001D7C6A">
        <w:t>)</w:t>
      </w:r>
    </w:p>
    <w:p w14:paraId="30A3EE62" w14:textId="6669237C" w:rsidR="00B013A1" w:rsidRPr="001D7C6A" w:rsidRDefault="00B013A1" w:rsidP="00B013A1">
      <w:pPr>
        <w:tabs>
          <w:tab w:val="clear" w:pos="369"/>
          <w:tab w:val="left" w:pos="288"/>
        </w:tabs>
        <w:ind w:left="576" w:hanging="576"/>
        <w:jc w:val="left"/>
      </w:pPr>
      <w:r w:rsidRPr="001D7C6A">
        <w:tab/>
      </w:r>
      <w:r w:rsidR="008919EF">
        <w:t>passive</w:t>
      </w:r>
      <w:r w:rsidRPr="001D7C6A">
        <w:t xml:space="preserve"> suffixes, §9.3, §9.5</w:t>
      </w:r>
    </w:p>
    <w:p w14:paraId="1BFCE6DE" w14:textId="627231B7" w:rsidR="00B013A1" w:rsidRPr="00C021BB" w:rsidRDefault="00A102B7" w:rsidP="00B013A1">
      <w:pPr>
        <w:tabs>
          <w:tab w:val="clear" w:pos="369"/>
          <w:tab w:val="left" w:pos="288"/>
        </w:tabs>
        <w:ind w:left="576" w:hanging="576"/>
        <w:jc w:val="left"/>
      </w:pPr>
      <w:r>
        <w:t>past</w:t>
      </w:r>
      <w:r w:rsidR="00B013A1" w:rsidRPr="00C021BB">
        <w:t xml:space="preserve"> clitic</w:t>
      </w:r>
    </w:p>
    <w:p w14:paraId="50318E24" w14:textId="77777777" w:rsidR="00B013A1" w:rsidRPr="00C021BB" w:rsidRDefault="00B013A1" w:rsidP="00B013A1">
      <w:pPr>
        <w:tabs>
          <w:tab w:val="clear" w:pos="369"/>
          <w:tab w:val="left" w:pos="288"/>
        </w:tabs>
        <w:ind w:left="576" w:hanging="576"/>
        <w:jc w:val="left"/>
      </w:pPr>
      <w:r w:rsidRPr="00C021BB">
        <w:tab/>
        <w:t>with verbs, §10.4.1</w:t>
      </w:r>
    </w:p>
    <w:p w14:paraId="1826DD76" w14:textId="77777777" w:rsidR="00B013A1" w:rsidRPr="00C021BB" w:rsidRDefault="00B013A1" w:rsidP="00B013A1">
      <w:pPr>
        <w:tabs>
          <w:tab w:val="clear" w:pos="369"/>
          <w:tab w:val="left" w:pos="288"/>
        </w:tabs>
        <w:ind w:left="576" w:hanging="576"/>
        <w:jc w:val="left"/>
      </w:pPr>
      <w:r w:rsidRPr="00C021BB">
        <w:tab/>
        <w:t>with adjectival predicates, §11.4.4</w:t>
      </w:r>
    </w:p>
    <w:p w14:paraId="260ABE4D" w14:textId="77777777" w:rsidR="00B013A1" w:rsidRPr="00C021BB" w:rsidRDefault="00B013A1" w:rsidP="00B013A1">
      <w:pPr>
        <w:tabs>
          <w:tab w:val="clear" w:pos="369"/>
          <w:tab w:val="left" w:pos="288"/>
        </w:tabs>
        <w:ind w:left="576" w:hanging="576"/>
        <w:jc w:val="left"/>
      </w:pPr>
      <w:r w:rsidRPr="00C021BB">
        <w:tab/>
        <w:t>in participles, §14.1.6.8</w:t>
      </w:r>
    </w:p>
    <w:p w14:paraId="05335FED" w14:textId="77777777" w:rsidR="00B013A1" w:rsidRPr="00C021BB" w:rsidRDefault="00B013A1" w:rsidP="00B013A1">
      <w:pPr>
        <w:tabs>
          <w:tab w:val="clear" w:pos="369"/>
          <w:tab w:val="left" w:pos="288"/>
        </w:tabs>
        <w:ind w:left="576" w:hanging="576"/>
        <w:jc w:val="left"/>
      </w:pPr>
      <w:r w:rsidRPr="00C021BB">
        <w:t>perception verb</w:t>
      </w:r>
    </w:p>
    <w:p w14:paraId="1EF3B34F" w14:textId="77777777" w:rsidR="00B013A1" w:rsidRPr="00C021BB" w:rsidRDefault="00B013A1" w:rsidP="00B013A1">
      <w:pPr>
        <w:tabs>
          <w:tab w:val="clear" w:pos="369"/>
          <w:tab w:val="left" w:pos="288"/>
        </w:tabs>
        <w:ind w:left="576" w:hanging="576"/>
        <w:jc w:val="left"/>
      </w:pPr>
      <w:r w:rsidRPr="00C021BB">
        <w:tab/>
        <w:t>complement clause, §17.2.3</w:t>
      </w:r>
    </w:p>
    <w:p w14:paraId="0632979F" w14:textId="77777777" w:rsidR="00B013A1" w:rsidRPr="00C021BB" w:rsidRDefault="00B013A1" w:rsidP="00B013A1">
      <w:pPr>
        <w:tabs>
          <w:tab w:val="clear" w:pos="369"/>
          <w:tab w:val="left" w:pos="288"/>
        </w:tabs>
        <w:ind w:left="576" w:hanging="576"/>
        <w:jc w:val="left"/>
      </w:pPr>
      <w:r w:rsidRPr="00C021BB">
        <w:t>perfect</w:t>
      </w:r>
    </w:p>
    <w:p w14:paraId="5DEF71E5" w14:textId="535AC36F" w:rsidR="00B013A1" w:rsidRPr="00C021BB" w:rsidRDefault="00B013A1" w:rsidP="00B013A1">
      <w:pPr>
        <w:tabs>
          <w:tab w:val="clear" w:pos="369"/>
          <w:tab w:val="left" w:pos="288"/>
        </w:tabs>
        <w:ind w:left="576" w:hanging="576"/>
        <w:jc w:val="left"/>
      </w:pPr>
      <w:r w:rsidRPr="00C021BB">
        <w:tab/>
        <w:t>Ex</w:t>
      </w:r>
      <w:r w:rsidR="005152E2">
        <w:t>periential perfect</w:t>
      </w:r>
      <w:r w:rsidRPr="00C021BB">
        <w:t>, §10.2.1.7</w:t>
      </w:r>
    </w:p>
    <w:p w14:paraId="45F154CE" w14:textId="77777777" w:rsidR="00B013A1" w:rsidRPr="00C021BB" w:rsidRDefault="00B013A1" w:rsidP="00B013A1">
      <w:pPr>
        <w:tabs>
          <w:tab w:val="clear" w:pos="369"/>
          <w:tab w:val="left" w:pos="288"/>
        </w:tabs>
        <w:ind w:left="576" w:hanging="576"/>
        <w:jc w:val="left"/>
      </w:pPr>
      <w:r w:rsidRPr="00C021BB">
        <w:tab/>
      </w:r>
      <w:r w:rsidRPr="00C021BB">
        <w:tab/>
        <w:t>negative, §10.2.3.2</w:t>
      </w:r>
    </w:p>
    <w:p w14:paraId="564F2AEA" w14:textId="3F55B2E4" w:rsidR="00B013A1" w:rsidRPr="00C021BB" w:rsidRDefault="00B013A1" w:rsidP="00B013A1">
      <w:pPr>
        <w:tabs>
          <w:tab w:val="clear" w:pos="369"/>
          <w:tab w:val="left" w:pos="288"/>
        </w:tabs>
        <w:ind w:left="576" w:hanging="576"/>
        <w:jc w:val="left"/>
      </w:pPr>
      <w:r w:rsidRPr="00C021BB">
        <w:tab/>
      </w:r>
      <w:r w:rsidR="00893BC6">
        <w:t>recent</w:t>
      </w:r>
      <w:r w:rsidR="005152E2">
        <w:t xml:space="preserve"> perfect</w:t>
      </w:r>
      <w:r w:rsidRPr="00C021BB">
        <w:t>, §10.2.1.8</w:t>
      </w:r>
    </w:p>
    <w:p w14:paraId="362E492C" w14:textId="77777777" w:rsidR="00B013A1" w:rsidRPr="00C021BB" w:rsidRDefault="00B013A1" w:rsidP="00B013A1">
      <w:pPr>
        <w:tabs>
          <w:tab w:val="clear" w:pos="369"/>
          <w:tab w:val="left" w:pos="288"/>
        </w:tabs>
        <w:ind w:left="576" w:hanging="576"/>
        <w:jc w:val="left"/>
      </w:pPr>
      <w:r w:rsidRPr="00C021BB">
        <w:tab/>
      </w:r>
      <w:r w:rsidRPr="00C021BB">
        <w:tab/>
        <w:t>negative, §10.2.3.2</w:t>
      </w:r>
    </w:p>
    <w:p w14:paraId="28B9E19F" w14:textId="77777777" w:rsidR="00B013A1" w:rsidRPr="00A06DBE" w:rsidRDefault="00B013A1" w:rsidP="00B013A1">
      <w:pPr>
        <w:tabs>
          <w:tab w:val="clear" w:pos="369"/>
          <w:tab w:val="left" w:pos="288"/>
          <w:tab w:val="left" w:pos="3240"/>
        </w:tabs>
        <w:ind w:left="576" w:hanging="576"/>
        <w:jc w:val="left"/>
      </w:pPr>
      <w:r w:rsidRPr="00A06DBE">
        <w:t>perfective (see also perfect)</w:t>
      </w:r>
    </w:p>
    <w:p w14:paraId="7E1152EC" w14:textId="77777777" w:rsidR="00B013A1" w:rsidRPr="00C021BB" w:rsidRDefault="00B013A1" w:rsidP="00B013A1">
      <w:pPr>
        <w:tabs>
          <w:tab w:val="clear" w:pos="369"/>
          <w:tab w:val="left" w:pos="288"/>
        </w:tabs>
        <w:ind w:left="576" w:hanging="576"/>
        <w:jc w:val="left"/>
      </w:pPr>
      <w:r w:rsidRPr="00C021BB">
        <w:tab/>
        <w:t>perfective positive system, §10.2.1</w:t>
      </w:r>
    </w:p>
    <w:p w14:paraId="79A7107B" w14:textId="1A90C6AB" w:rsidR="00B013A1" w:rsidRPr="00C021BB" w:rsidRDefault="00B013A1" w:rsidP="009D1888">
      <w:pPr>
        <w:keepNext/>
        <w:tabs>
          <w:tab w:val="clear" w:pos="369"/>
          <w:tab w:val="left" w:pos="288"/>
        </w:tabs>
        <w:ind w:left="576" w:hanging="576"/>
        <w:jc w:val="left"/>
      </w:pPr>
      <w:r w:rsidRPr="00C021BB">
        <w:tab/>
      </w:r>
      <w:r w:rsidR="00E21F42">
        <w:t>unsuffixed</w:t>
      </w:r>
      <w:r w:rsidRPr="00C021BB">
        <w:t xml:space="preserve"> </w:t>
      </w:r>
      <w:r w:rsidR="00FD6208">
        <w:t>perfective</w:t>
      </w:r>
      <w:r w:rsidRPr="00C021BB">
        <w:t>, §10.2.1.1</w:t>
      </w:r>
    </w:p>
    <w:p w14:paraId="19303C7E" w14:textId="77777777" w:rsidR="00B013A1" w:rsidRPr="00C021BB" w:rsidRDefault="00B013A1" w:rsidP="00B013A1">
      <w:pPr>
        <w:tabs>
          <w:tab w:val="clear" w:pos="369"/>
          <w:tab w:val="left" w:pos="288"/>
        </w:tabs>
        <w:ind w:left="576" w:hanging="576"/>
        <w:jc w:val="left"/>
      </w:pPr>
      <w:r w:rsidRPr="00C021BB">
        <w:tab/>
      </w:r>
      <w:r w:rsidRPr="00C021BB">
        <w:tab/>
        <w:t xml:space="preserve">with {L}-tone and 3Sg </w:t>
      </w:r>
      <w:r w:rsidRPr="003E5D8C">
        <w:rPr>
          <w:rFonts w:ascii="Doulos SIL" w:hAnsi="Doulos SIL"/>
          <w:i/>
          <w:color w:val="0000FF"/>
        </w:rPr>
        <w:noBreakHyphen/>
      </w:r>
      <w:r w:rsidRPr="003E5D8C">
        <w:rPr>
          <w:rFonts w:ascii="Doulos SIL" w:hAnsi="Doulos SIL"/>
          <w:i/>
          <w:color w:val="0000FF"/>
        </w:rPr>
        <w:sym w:font="Symbol" w:char="F0C6"/>
      </w:r>
      <w:r w:rsidRPr="00C021BB">
        <w:t>, §10.2.1.1</w:t>
      </w:r>
    </w:p>
    <w:p w14:paraId="6A8D6059" w14:textId="77777777" w:rsidR="00B013A1" w:rsidRPr="00C021BB" w:rsidRDefault="00B013A1" w:rsidP="00B013A1">
      <w:pPr>
        <w:tabs>
          <w:tab w:val="clear" w:pos="369"/>
          <w:tab w:val="left" w:pos="288"/>
        </w:tabs>
        <w:ind w:left="576" w:hanging="576"/>
        <w:jc w:val="left"/>
      </w:pPr>
      <w:r w:rsidRPr="00C021BB">
        <w:tab/>
      </w:r>
      <w:r w:rsidRPr="00C021BB">
        <w:tab/>
        <w:t xml:space="preserve">with {HL}-tone and 3Sg </w:t>
      </w:r>
      <w:r w:rsidRPr="003E5D8C">
        <w:rPr>
          <w:rFonts w:ascii="Doulos SIL" w:hAnsi="Doulos SIL"/>
          <w:i/>
          <w:color w:val="0000FF"/>
        </w:rPr>
        <w:noBreakHyphen/>
        <w:t>ẁ</w:t>
      </w:r>
      <w:r w:rsidRPr="00C021BB">
        <w:t>, §10.2.1.2</w:t>
      </w:r>
    </w:p>
    <w:p w14:paraId="4CB62779" w14:textId="03ED5D32" w:rsidR="00B013A1" w:rsidRPr="00C021BB" w:rsidRDefault="00B013A1" w:rsidP="00B013A1">
      <w:pPr>
        <w:tabs>
          <w:tab w:val="clear" w:pos="369"/>
          <w:tab w:val="left" w:pos="288"/>
        </w:tabs>
        <w:ind w:left="576" w:hanging="576"/>
        <w:jc w:val="left"/>
      </w:pPr>
      <w:r w:rsidRPr="00C021BB">
        <w:tab/>
      </w:r>
      <w:r w:rsidR="00FD6208">
        <w:t>perfective</w:t>
      </w:r>
      <w:r w:rsidRPr="00C021BB">
        <w:t xml:space="preserve"> </w:t>
      </w:r>
      <w:r w:rsidR="00180792">
        <w:t>negative</w:t>
      </w:r>
      <w:r w:rsidRPr="00C021BB">
        <w:t>, §10.2.3.2</w:t>
      </w:r>
    </w:p>
    <w:p w14:paraId="03153171" w14:textId="108269CD" w:rsidR="00B013A1" w:rsidRPr="00C021BB" w:rsidRDefault="00B013A1" w:rsidP="00B013A1">
      <w:pPr>
        <w:tabs>
          <w:tab w:val="clear" w:pos="369"/>
          <w:tab w:val="left" w:pos="288"/>
        </w:tabs>
        <w:ind w:left="576" w:hanging="576"/>
        <w:jc w:val="left"/>
      </w:pPr>
      <w:r w:rsidRPr="00C021BB">
        <w:tab/>
      </w:r>
      <w:r w:rsidR="00087649">
        <w:t>reduplicated</w:t>
      </w:r>
      <w:r w:rsidRPr="00C021BB">
        <w:t xml:space="preserve"> </w:t>
      </w:r>
      <w:r w:rsidR="00FD6208">
        <w:t>perfective</w:t>
      </w:r>
      <w:r w:rsidRPr="00C021BB">
        <w:t>, §10.2.1.9</w:t>
      </w:r>
    </w:p>
    <w:p w14:paraId="5F165F6A" w14:textId="77777777" w:rsidR="00B013A1" w:rsidRPr="00A06DBE" w:rsidRDefault="00B013A1" w:rsidP="00B013A1">
      <w:pPr>
        <w:tabs>
          <w:tab w:val="clear" w:pos="369"/>
          <w:tab w:val="left" w:pos="288"/>
        </w:tabs>
        <w:ind w:left="576" w:hanging="576"/>
        <w:jc w:val="left"/>
      </w:pPr>
      <w:r w:rsidRPr="00A06DBE">
        <w:tab/>
        <w:t>perfective-like linker in verb chains, §15.1.11</w:t>
      </w:r>
    </w:p>
    <w:p w14:paraId="78575B85" w14:textId="3D7B1D2F" w:rsidR="00B013A1" w:rsidRPr="00C021BB" w:rsidRDefault="003733FC" w:rsidP="00B013A1">
      <w:pPr>
        <w:tabs>
          <w:tab w:val="clear" w:pos="369"/>
          <w:tab w:val="left" w:pos="288"/>
        </w:tabs>
        <w:ind w:left="576" w:hanging="576"/>
        <w:jc w:val="left"/>
      </w:pPr>
      <w:r>
        <w:t>plural</w:t>
      </w:r>
    </w:p>
    <w:p w14:paraId="4A5EF161" w14:textId="0CC8B0E5" w:rsidR="00B013A1" w:rsidRPr="00C021BB" w:rsidRDefault="00B013A1" w:rsidP="00B013A1">
      <w:pPr>
        <w:tabs>
          <w:tab w:val="clear" w:pos="369"/>
          <w:tab w:val="left" w:pos="288"/>
        </w:tabs>
        <w:ind w:left="576" w:hanging="576"/>
        <w:jc w:val="left"/>
      </w:pPr>
      <w:r w:rsidRPr="00C021BB">
        <w:tab/>
      </w:r>
      <w:r w:rsidR="002B075E">
        <w:t>animate</w:t>
      </w:r>
      <w:r w:rsidRPr="00C021BB">
        <w:t xml:space="preserve"> </w:t>
      </w:r>
      <w:r w:rsidR="003733FC">
        <w:t>plural</w:t>
      </w:r>
      <w:r w:rsidRPr="00C021BB">
        <w:t xml:space="preserve"> suffix on nouns and adjectives, §4.1.1, §4.5</w:t>
      </w:r>
    </w:p>
    <w:p w14:paraId="375EFE04" w14:textId="77777777" w:rsidR="00B013A1" w:rsidRPr="00C021BB" w:rsidRDefault="00B013A1" w:rsidP="00B013A1">
      <w:pPr>
        <w:tabs>
          <w:tab w:val="clear" w:pos="369"/>
          <w:tab w:val="left" w:pos="288"/>
        </w:tabs>
        <w:ind w:left="576" w:hanging="576"/>
        <w:jc w:val="left"/>
      </w:pPr>
      <w:r w:rsidRPr="00C021BB">
        <w:tab/>
      </w:r>
      <w:r w:rsidRPr="003E5D8C">
        <w:rPr>
          <w:rFonts w:ascii="Doulos SIL" w:hAnsi="Doulos SIL"/>
          <w:i/>
          <w:noProof/>
          <w:color w:val="0000FF"/>
        </w:rPr>
        <w:t>bè</w:t>
      </w:r>
      <w:r w:rsidRPr="00C021BB">
        <w:rPr>
          <w:noProof/>
        </w:rPr>
        <w:t xml:space="preserve"> near end of NP, §6.6</w:t>
      </w:r>
    </w:p>
    <w:p w14:paraId="5243A8E2" w14:textId="77777777" w:rsidR="00B013A1" w:rsidRPr="00C021BB" w:rsidRDefault="00B013A1" w:rsidP="00B013A1">
      <w:pPr>
        <w:tabs>
          <w:tab w:val="clear" w:pos="369"/>
          <w:tab w:val="left" w:pos="288"/>
        </w:tabs>
        <w:ind w:left="576" w:hanging="576"/>
        <w:jc w:val="left"/>
      </w:pPr>
      <w:r w:rsidRPr="00C021BB">
        <w:t>possession</w:t>
      </w:r>
    </w:p>
    <w:p w14:paraId="08B2C03E" w14:textId="77777777" w:rsidR="00B013A1" w:rsidRPr="00C021BB" w:rsidRDefault="00B013A1" w:rsidP="00B013A1">
      <w:pPr>
        <w:tabs>
          <w:tab w:val="clear" w:pos="369"/>
          <w:tab w:val="left" w:pos="288"/>
        </w:tabs>
        <w:ind w:left="576" w:hanging="576"/>
        <w:jc w:val="left"/>
      </w:pPr>
      <w:r w:rsidRPr="00C021BB">
        <w:tab/>
        <w:t>possessed NP, §6.2</w:t>
      </w:r>
    </w:p>
    <w:p w14:paraId="4C85D1B4" w14:textId="77777777" w:rsidR="00B013A1" w:rsidRPr="00C021BB" w:rsidRDefault="00B013A1" w:rsidP="00B013A1">
      <w:pPr>
        <w:tabs>
          <w:tab w:val="clear" w:pos="369"/>
          <w:tab w:val="left" w:pos="288"/>
        </w:tabs>
        <w:ind w:left="576" w:hanging="576"/>
        <w:jc w:val="left"/>
      </w:pPr>
      <w:r w:rsidRPr="00C021BB">
        <w:tab/>
        <w:t>1Sg possessor expressed as floating L</w:t>
      </w:r>
      <w:r w:rsidRPr="00C021BB">
        <w:noBreakHyphen/>
        <w:t>tone, §3.7.3.3</w:t>
      </w:r>
    </w:p>
    <w:p w14:paraId="44CAD5A9" w14:textId="77777777" w:rsidR="00B013A1" w:rsidRPr="00C021BB" w:rsidRDefault="00B013A1" w:rsidP="00B013A1">
      <w:pPr>
        <w:tabs>
          <w:tab w:val="clear" w:pos="369"/>
          <w:tab w:val="left" w:pos="288"/>
        </w:tabs>
        <w:ind w:left="576" w:hanging="576"/>
        <w:jc w:val="left"/>
      </w:pPr>
      <w:r w:rsidRPr="00C021BB">
        <w:tab/>
        <w:t xml:space="preserve">pseudo-possessor (Inan </w:t>
      </w:r>
      <w:r w:rsidRPr="003E5D8C">
        <w:rPr>
          <w:rFonts w:ascii="Doulos SIL" w:hAnsi="Doulos SIL"/>
          <w:i/>
          <w:color w:val="0000FF"/>
        </w:rPr>
        <w:t>kú</w:t>
      </w:r>
      <w:r w:rsidRPr="00C021BB">
        <w:t>), §6.5</w:t>
      </w:r>
    </w:p>
    <w:p w14:paraId="3473841F" w14:textId="77777777" w:rsidR="00B013A1" w:rsidRPr="00C021BB" w:rsidRDefault="00B013A1" w:rsidP="00B013A1">
      <w:pPr>
        <w:tabs>
          <w:tab w:val="clear" w:pos="369"/>
          <w:tab w:val="left" w:pos="288"/>
        </w:tabs>
        <w:ind w:left="576" w:hanging="576"/>
        <w:jc w:val="left"/>
      </w:pPr>
      <w:r w:rsidRPr="00C021BB">
        <w:tab/>
        <w:t>possessive predicates</w:t>
      </w:r>
    </w:p>
    <w:p w14:paraId="4EA056ED" w14:textId="61F3019B" w:rsidR="00B013A1" w:rsidRPr="00C021BB" w:rsidRDefault="00B013A1" w:rsidP="00B013A1">
      <w:pPr>
        <w:tabs>
          <w:tab w:val="clear" w:pos="369"/>
          <w:tab w:val="left" w:pos="288"/>
        </w:tabs>
        <w:ind w:left="576" w:hanging="576"/>
        <w:jc w:val="left"/>
      </w:pPr>
      <w:r w:rsidRPr="00C021BB">
        <w:tab/>
      </w:r>
      <w:r w:rsidRPr="00C021BB">
        <w:tab/>
      </w:r>
      <w:r w:rsidR="006F2285">
        <w:t>‘</w:t>
      </w:r>
      <w:r w:rsidRPr="00C021BB">
        <w:t>X have Y</w:t>
      </w:r>
      <w:r w:rsidR="006F2285">
        <w:t>’</w:t>
      </w:r>
      <w:r w:rsidRPr="00C021BB">
        <w:t>, §11.5.1-2</w:t>
      </w:r>
    </w:p>
    <w:p w14:paraId="7833AEBE" w14:textId="5389512D" w:rsidR="00B013A1" w:rsidRPr="00C021BB" w:rsidRDefault="00B013A1" w:rsidP="00B013A1">
      <w:pPr>
        <w:tabs>
          <w:tab w:val="clear" w:pos="369"/>
          <w:tab w:val="left" w:pos="288"/>
        </w:tabs>
        <w:ind w:left="576" w:hanging="576"/>
        <w:jc w:val="left"/>
      </w:pPr>
      <w:r w:rsidRPr="00C021BB">
        <w:tab/>
      </w:r>
      <w:r w:rsidRPr="00C021BB">
        <w:tab/>
      </w:r>
      <w:r w:rsidR="006F2285">
        <w:t>‘</w:t>
      </w:r>
      <w:r w:rsidRPr="00C021BB">
        <w:t>Y belong to X</w:t>
      </w:r>
      <w:r w:rsidR="006F2285">
        <w:t>’</w:t>
      </w:r>
      <w:r w:rsidRPr="00C021BB">
        <w:t>, §11.5.3</w:t>
      </w:r>
    </w:p>
    <w:p w14:paraId="71C39765" w14:textId="77777777" w:rsidR="00B013A1" w:rsidRPr="00C021BB" w:rsidRDefault="00B013A1" w:rsidP="00B013A1">
      <w:pPr>
        <w:tabs>
          <w:tab w:val="clear" w:pos="369"/>
          <w:tab w:val="left" w:pos="288"/>
        </w:tabs>
        <w:ind w:left="576" w:hanging="576"/>
        <w:jc w:val="left"/>
      </w:pPr>
      <w:r w:rsidRPr="00C021BB">
        <w:tab/>
        <w:t>compounds, §5.1.6</w:t>
      </w:r>
    </w:p>
    <w:p w14:paraId="7793FEF1" w14:textId="77777777" w:rsidR="00B013A1" w:rsidRPr="00C021BB" w:rsidRDefault="00B013A1" w:rsidP="00B013A1">
      <w:pPr>
        <w:tabs>
          <w:tab w:val="clear" w:pos="369"/>
          <w:tab w:val="left" w:pos="288"/>
        </w:tabs>
        <w:ind w:left="576" w:hanging="576"/>
        <w:jc w:val="left"/>
      </w:pPr>
      <w:r w:rsidRPr="00C021BB">
        <w:tab/>
        <w:t>possessor as head of relative clause, §14.4</w:t>
      </w:r>
    </w:p>
    <w:p w14:paraId="03A84A22" w14:textId="3F841AB4" w:rsidR="00B013A1" w:rsidRPr="00C021BB" w:rsidRDefault="00B013A1" w:rsidP="00B013A1">
      <w:pPr>
        <w:tabs>
          <w:tab w:val="clear" w:pos="369"/>
          <w:tab w:val="left" w:pos="288"/>
        </w:tabs>
        <w:ind w:left="576" w:hanging="576"/>
        <w:jc w:val="left"/>
      </w:pPr>
      <w:r w:rsidRPr="00C021BB">
        <w:t xml:space="preserve">postposition, </w:t>
      </w:r>
      <w:r w:rsidR="00CD6C8B">
        <w:t>chapter</w:t>
      </w:r>
      <w:r w:rsidRPr="00C021BB">
        <w:t xml:space="preserve"> 8</w:t>
      </w:r>
    </w:p>
    <w:p w14:paraId="6A30A116" w14:textId="77777777" w:rsidR="00B013A1" w:rsidRPr="00C021BB" w:rsidRDefault="00B013A1" w:rsidP="00B013A1">
      <w:pPr>
        <w:tabs>
          <w:tab w:val="clear" w:pos="369"/>
          <w:tab w:val="left" w:pos="288"/>
        </w:tabs>
        <w:ind w:left="576" w:hanging="576"/>
        <w:jc w:val="left"/>
      </w:pPr>
      <w:r w:rsidRPr="00C021BB">
        <w:tab/>
        <w:t>focalized, §13.1.3</w:t>
      </w:r>
    </w:p>
    <w:p w14:paraId="66A0C5AC" w14:textId="77777777" w:rsidR="00B013A1" w:rsidRPr="00C021BB" w:rsidRDefault="00B013A1" w:rsidP="00B013A1">
      <w:pPr>
        <w:tabs>
          <w:tab w:val="clear" w:pos="369"/>
          <w:tab w:val="left" w:pos="288"/>
        </w:tabs>
        <w:ind w:left="576" w:hanging="576"/>
        <w:jc w:val="left"/>
      </w:pPr>
      <w:r w:rsidRPr="00C021BB">
        <w:tab/>
        <w:t>PP complement as head of relative clause, §14.5</w:t>
      </w:r>
    </w:p>
    <w:p w14:paraId="40CC3AEA" w14:textId="77777777" w:rsidR="00B013A1" w:rsidRPr="00C021BB" w:rsidRDefault="00B013A1" w:rsidP="00B013A1">
      <w:pPr>
        <w:tabs>
          <w:tab w:val="clear" w:pos="369"/>
          <w:tab w:val="left" w:pos="288"/>
        </w:tabs>
        <w:ind w:left="576" w:hanging="576"/>
        <w:jc w:val="left"/>
      </w:pPr>
      <w:r w:rsidRPr="00C021BB">
        <w:t>presentative, §4.4.3</w:t>
      </w:r>
    </w:p>
    <w:p w14:paraId="75FCFE44" w14:textId="77777777" w:rsidR="00B013A1" w:rsidRDefault="00B013A1" w:rsidP="00B013A1">
      <w:pPr>
        <w:tabs>
          <w:tab w:val="clear" w:pos="369"/>
          <w:tab w:val="left" w:pos="288"/>
        </w:tabs>
        <w:ind w:left="576" w:hanging="576"/>
        <w:jc w:val="left"/>
        <w:rPr>
          <w:noProof/>
        </w:rPr>
      </w:pPr>
      <w:r w:rsidRPr="00010C5D">
        <w:rPr>
          <w:noProof/>
        </w:rPr>
        <w:t>Presuffixal V</w:t>
      </w:r>
      <w:r w:rsidRPr="00010C5D">
        <w:rPr>
          <w:noProof/>
          <w:vertAlign w:val="subscript"/>
        </w:rPr>
        <w:t>2</w:t>
      </w:r>
      <w:r w:rsidRPr="00010C5D">
        <w:rPr>
          <w:noProof/>
        </w:rPr>
        <w:t>-Raising, §3.5.2.2</w:t>
      </w:r>
    </w:p>
    <w:p w14:paraId="151FE233" w14:textId="2416B757" w:rsidR="00090D09" w:rsidRPr="00A06DBE" w:rsidRDefault="00090D09" w:rsidP="00090D09">
      <w:pPr>
        <w:tabs>
          <w:tab w:val="clear" w:pos="369"/>
          <w:tab w:val="left" w:pos="288"/>
        </w:tabs>
        <w:ind w:left="576" w:hanging="576"/>
        <w:jc w:val="left"/>
      </w:pPr>
      <w:r>
        <w:t>progressive</w:t>
      </w:r>
      <w:r w:rsidRPr="00A06DBE">
        <w:t>, §10.2.2.3</w:t>
      </w:r>
    </w:p>
    <w:p w14:paraId="01A43F5F" w14:textId="6952A69E" w:rsidR="00090D09" w:rsidRPr="00010C5D" w:rsidRDefault="00090D09" w:rsidP="00B013A1">
      <w:pPr>
        <w:tabs>
          <w:tab w:val="clear" w:pos="369"/>
          <w:tab w:val="left" w:pos="288"/>
        </w:tabs>
        <w:ind w:left="576" w:hanging="576"/>
        <w:jc w:val="left"/>
      </w:pPr>
      <w:r>
        <w:tab/>
        <w:t>participles, §14.1.6.6</w:t>
      </w:r>
    </w:p>
    <w:p w14:paraId="05B3800D" w14:textId="1C30D894" w:rsidR="00B013A1" w:rsidRPr="00C021BB" w:rsidRDefault="008E61A0" w:rsidP="00B013A1">
      <w:pPr>
        <w:tabs>
          <w:tab w:val="clear" w:pos="369"/>
          <w:tab w:val="left" w:pos="288"/>
        </w:tabs>
        <w:ind w:left="576" w:hanging="576"/>
        <w:jc w:val="left"/>
      </w:pPr>
      <w:r>
        <w:t>prohibitive</w:t>
      </w:r>
      <w:r w:rsidR="00B013A1" w:rsidRPr="00C021BB">
        <w:t>, §10.5.5</w:t>
      </w:r>
    </w:p>
    <w:p w14:paraId="52442440" w14:textId="77777777" w:rsidR="00B013A1" w:rsidRPr="00C021BB" w:rsidRDefault="00B013A1" w:rsidP="00B013A1">
      <w:pPr>
        <w:tabs>
          <w:tab w:val="clear" w:pos="369"/>
          <w:tab w:val="left" w:pos="288"/>
        </w:tabs>
        <w:ind w:left="576" w:hanging="576"/>
        <w:jc w:val="left"/>
      </w:pPr>
      <w:r w:rsidRPr="00C021BB">
        <w:t>prolongation (intonational), §3.8.1-2</w:t>
      </w:r>
    </w:p>
    <w:p w14:paraId="1B2F8790" w14:textId="77777777" w:rsidR="00B013A1" w:rsidRPr="00C021BB" w:rsidRDefault="00B013A1" w:rsidP="00B013A1">
      <w:pPr>
        <w:tabs>
          <w:tab w:val="clear" w:pos="369"/>
          <w:tab w:val="left" w:pos="288"/>
        </w:tabs>
        <w:ind w:left="576" w:hanging="576"/>
        <w:jc w:val="left"/>
      </w:pPr>
      <w:r w:rsidRPr="00C021BB">
        <w:t>pronouns, §4.3</w:t>
      </w:r>
    </w:p>
    <w:p w14:paraId="097070C3" w14:textId="77777777" w:rsidR="00B013A1" w:rsidRPr="00C021BB" w:rsidRDefault="00B013A1" w:rsidP="00B013A1">
      <w:pPr>
        <w:tabs>
          <w:tab w:val="clear" w:pos="369"/>
          <w:tab w:val="left" w:pos="288"/>
        </w:tabs>
        <w:ind w:left="576" w:hanging="576"/>
        <w:jc w:val="left"/>
      </w:pPr>
      <w:r w:rsidRPr="00C021BB">
        <w:tab/>
        <w:t>possessor, §6.2.2</w:t>
      </w:r>
    </w:p>
    <w:p w14:paraId="39A2AD53" w14:textId="77777777" w:rsidR="00B013A1" w:rsidRPr="00C021BB" w:rsidRDefault="00B013A1" w:rsidP="00B013A1">
      <w:pPr>
        <w:tabs>
          <w:tab w:val="clear" w:pos="369"/>
          <w:tab w:val="left" w:pos="288"/>
        </w:tabs>
        <w:ind w:left="576" w:hanging="576"/>
        <w:jc w:val="left"/>
      </w:pPr>
      <w:r w:rsidRPr="00C021BB">
        <w:tab/>
        <w:t>pronominal-subject suffixes, §10.3</w:t>
      </w:r>
    </w:p>
    <w:p w14:paraId="30E023BE" w14:textId="77777777" w:rsidR="00B013A1" w:rsidRPr="00C021BB" w:rsidRDefault="00B013A1" w:rsidP="00B013A1">
      <w:pPr>
        <w:tabs>
          <w:tab w:val="clear" w:pos="369"/>
          <w:tab w:val="left" w:pos="288"/>
        </w:tabs>
        <w:ind w:left="576" w:hanging="576"/>
        <w:jc w:val="left"/>
      </w:pPr>
      <w:r w:rsidRPr="00C021BB">
        <w:tab/>
        <w:t>preparticipial subject pronouns (relative clause), §14.1.5</w:t>
      </w:r>
    </w:p>
    <w:p w14:paraId="21C7FAA7" w14:textId="30142B30" w:rsidR="00B013A1" w:rsidRPr="00C021BB" w:rsidRDefault="00B013A1" w:rsidP="00B013A1">
      <w:pPr>
        <w:tabs>
          <w:tab w:val="clear" w:pos="369"/>
          <w:tab w:val="left" w:pos="288"/>
        </w:tabs>
        <w:ind w:left="576" w:hanging="576"/>
        <w:jc w:val="left"/>
      </w:pPr>
      <w:r w:rsidRPr="00C021BB">
        <w:tab/>
        <w:t xml:space="preserve">anaphoric (reflexive, logophoric, reciprocal), </w:t>
      </w:r>
      <w:r w:rsidR="00CD6C8B">
        <w:t>chapter</w:t>
      </w:r>
      <w:r w:rsidRPr="00C021BB">
        <w:t xml:space="preserve"> 18</w:t>
      </w:r>
    </w:p>
    <w:p w14:paraId="0FE7AF37" w14:textId="77777777" w:rsidR="00B013A1" w:rsidRPr="00C021BB" w:rsidRDefault="00B013A1" w:rsidP="00B013A1">
      <w:pPr>
        <w:tabs>
          <w:tab w:val="clear" w:pos="369"/>
          <w:tab w:val="left" w:pos="288"/>
        </w:tabs>
        <w:ind w:left="576" w:hanging="576"/>
        <w:jc w:val="left"/>
      </w:pPr>
      <w:r w:rsidRPr="00C021BB">
        <w:tab/>
        <w:t>emphatic, §18.1.3-4</w:t>
      </w:r>
    </w:p>
    <w:p w14:paraId="46397C97" w14:textId="77777777" w:rsidR="00B013A1" w:rsidRPr="00A06DBE" w:rsidRDefault="00B013A1" w:rsidP="00B013A1">
      <w:pPr>
        <w:tabs>
          <w:tab w:val="clear" w:pos="369"/>
          <w:tab w:val="left" w:pos="288"/>
        </w:tabs>
        <w:ind w:left="576" w:hanging="576"/>
        <w:jc w:val="left"/>
      </w:pPr>
      <w:r w:rsidRPr="00A06DBE">
        <w:t>pseudo-conditional, §16.1.2</w:t>
      </w:r>
    </w:p>
    <w:p w14:paraId="266D7BC2" w14:textId="77777777" w:rsidR="00B013A1" w:rsidRPr="00C021BB" w:rsidRDefault="00B013A1" w:rsidP="00B013A1">
      <w:pPr>
        <w:tabs>
          <w:tab w:val="clear" w:pos="369"/>
          <w:tab w:val="left" w:pos="288"/>
        </w:tabs>
        <w:ind w:left="576" w:hanging="576"/>
        <w:jc w:val="left"/>
      </w:pPr>
      <w:r w:rsidRPr="00C021BB">
        <w:t>purposive</w:t>
      </w:r>
    </w:p>
    <w:p w14:paraId="51317F37" w14:textId="79EE0CCC" w:rsidR="00B013A1" w:rsidRPr="00C021BB" w:rsidRDefault="00B013A1" w:rsidP="00B013A1">
      <w:pPr>
        <w:tabs>
          <w:tab w:val="clear" w:pos="369"/>
          <w:tab w:val="left" w:pos="288"/>
        </w:tabs>
        <w:ind w:left="576" w:hanging="576"/>
        <w:jc w:val="left"/>
      </w:pPr>
      <w:r w:rsidRPr="00C021BB">
        <w:tab/>
      </w:r>
      <w:r w:rsidR="003E1B9A">
        <w:t>purposive</w:t>
      </w:r>
      <w:r w:rsidRPr="00C021BB">
        <w:t xml:space="preserve"> and </w:t>
      </w:r>
      <w:r w:rsidR="003E1B9A">
        <w:t>causal</w:t>
      </w:r>
      <w:r w:rsidRPr="00C021BB">
        <w:t xml:space="preserve"> postpositions, §8.5</w:t>
      </w:r>
    </w:p>
    <w:p w14:paraId="72EA5498" w14:textId="77777777" w:rsidR="00B013A1" w:rsidRPr="00C021BB" w:rsidRDefault="00B013A1" w:rsidP="00B013A1">
      <w:pPr>
        <w:tabs>
          <w:tab w:val="clear" w:pos="369"/>
          <w:tab w:val="left" w:pos="288"/>
        </w:tabs>
        <w:ind w:left="576" w:hanging="576"/>
        <w:jc w:val="left"/>
      </w:pPr>
      <w:r w:rsidRPr="00C021BB">
        <w:tab/>
        <w:t>purposive clause, §17.5.1</w:t>
      </w:r>
    </w:p>
    <w:p w14:paraId="22BC2F7A" w14:textId="63663C73" w:rsidR="00B013A1" w:rsidRPr="00A06DBE" w:rsidRDefault="006F2285" w:rsidP="00B013A1">
      <w:pPr>
        <w:tabs>
          <w:tab w:val="clear" w:pos="369"/>
          <w:tab w:val="left" w:pos="288"/>
        </w:tabs>
        <w:ind w:left="576" w:hanging="576"/>
        <w:jc w:val="left"/>
      </w:pPr>
      <w:r>
        <w:t>‘</w:t>
      </w:r>
      <w:r w:rsidR="00B013A1" w:rsidRPr="00A06DBE">
        <w:t>put</w:t>
      </w:r>
      <w:r>
        <w:t>’</w:t>
      </w:r>
      <w:r w:rsidR="00B013A1" w:rsidRPr="00A06DBE">
        <w:t xml:space="preserve"> (see </w:t>
      </w:r>
      <w:r w:rsidR="00B013A1" w:rsidRPr="003E5D8C">
        <w:rPr>
          <w:rFonts w:ascii="Doulos SIL" w:hAnsi="Doulos SIL"/>
          <w:i/>
          <w:color w:val="0000FF"/>
        </w:rPr>
        <w:t>gǎyⁿ</w:t>
      </w:r>
      <w:r w:rsidR="00B013A1" w:rsidRPr="00A06DBE">
        <w:t xml:space="preserve"> in morpheme index)</w:t>
      </w:r>
    </w:p>
    <w:p w14:paraId="2876104C" w14:textId="77777777" w:rsidR="00B013A1" w:rsidRPr="00C021BB" w:rsidRDefault="00B013A1" w:rsidP="00B013A1">
      <w:pPr>
        <w:tabs>
          <w:tab w:val="clear" w:pos="369"/>
          <w:tab w:val="left" w:pos="288"/>
        </w:tabs>
        <w:ind w:left="576" w:hanging="576"/>
        <w:jc w:val="left"/>
      </w:pPr>
      <w:r w:rsidRPr="00C021BB">
        <w:t>quantifier</w:t>
      </w:r>
    </w:p>
    <w:p w14:paraId="545BF732" w14:textId="1721BEA8" w:rsidR="00B013A1" w:rsidRPr="00C021BB" w:rsidRDefault="00B013A1" w:rsidP="00B013A1">
      <w:pPr>
        <w:tabs>
          <w:tab w:val="clear" w:pos="369"/>
          <w:tab w:val="left" w:pos="288"/>
        </w:tabs>
        <w:ind w:left="576" w:hanging="576"/>
        <w:jc w:val="left"/>
      </w:pPr>
      <w:r w:rsidRPr="00C021BB">
        <w:tab/>
      </w:r>
      <w:r w:rsidR="006F2285">
        <w:t>‘</w:t>
      </w:r>
      <w:r w:rsidRPr="00C021BB">
        <w:t>certain (ones), some</w:t>
      </w:r>
      <w:r w:rsidR="006F2285">
        <w:t>’</w:t>
      </w:r>
      <w:r w:rsidRPr="00C021BB">
        <w:t>, §6.3.2</w:t>
      </w:r>
    </w:p>
    <w:p w14:paraId="67270CDB" w14:textId="1A24484B" w:rsidR="00B013A1" w:rsidRPr="00C021BB" w:rsidRDefault="00B013A1" w:rsidP="00B013A1">
      <w:pPr>
        <w:tabs>
          <w:tab w:val="clear" w:pos="369"/>
          <w:tab w:val="left" w:pos="288"/>
        </w:tabs>
        <w:ind w:left="576" w:hanging="576"/>
        <w:jc w:val="left"/>
      </w:pPr>
      <w:r w:rsidRPr="00C021BB">
        <w:tab/>
      </w:r>
      <w:r w:rsidR="006F2285">
        <w:t>‘</w:t>
      </w:r>
      <w:r w:rsidRPr="00C021BB">
        <w:t>all</w:t>
      </w:r>
      <w:r w:rsidR="006F2285">
        <w:t>’</w:t>
      </w:r>
      <w:r w:rsidRPr="00C021BB">
        <w:t>, §6.8.1</w:t>
      </w:r>
    </w:p>
    <w:p w14:paraId="602529A3" w14:textId="77777777" w:rsidR="00B013A1" w:rsidRPr="00C021BB" w:rsidRDefault="00B013A1" w:rsidP="00B013A1">
      <w:pPr>
        <w:tabs>
          <w:tab w:val="clear" w:pos="369"/>
          <w:tab w:val="left" w:pos="288"/>
        </w:tabs>
        <w:ind w:left="576" w:hanging="576"/>
        <w:jc w:val="left"/>
      </w:pPr>
      <w:r w:rsidRPr="00C021BB">
        <w:tab/>
      </w:r>
      <w:r w:rsidRPr="00C021BB">
        <w:tab/>
        <w:t>after participle in relative clauses, §14.1.8</w:t>
      </w:r>
    </w:p>
    <w:p w14:paraId="0CBB4AA1" w14:textId="176A56FF" w:rsidR="00B013A1" w:rsidRPr="00C021BB" w:rsidRDefault="00B013A1" w:rsidP="00B013A1">
      <w:pPr>
        <w:tabs>
          <w:tab w:val="clear" w:pos="369"/>
          <w:tab w:val="left" w:pos="288"/>
        </w:tabs>
        <w:ind w:left="576" w:hanging="576"/>
        <w:jc w:val="left"/>
      </w:pPr>
      <w:r w:rsidRPr="00C021BB">
        <w:tab/>
      </w:r>
      <w:r w:rsidR="006F2285">
        <w:t>‘</w:t>
      </w:r>
      <w:r w:rsidRPr="00C021BB">
        <w:t>each</w:t>
      </w:r>
      <w:r w:rsidR="006F2285">
        <w:t>’</w:t>
      </w:r>
      <w:r w:rsidRPr="00C021BB">
        <w:t>, §6.8.1</w:t>
      </w:r>
    </w:p>
    <w:p w14:paraId="082AB1FF" w14:textId="410AE67D" w:rsidR="00B013A1" w:rsidRPr="00C021BB" w:rsidRDefault="00B013A1" w:rsidP="00B013A1">
      <w:pPr>
        <w:tabs>
          <w:tab w:val="clear" w:pos="369"/>
          <w:tab w:val="left" w:pos="288"/>
        </w:tabs>
        <w:ind w:left="576" w:hanging="576"/>
        <w:jc w:val="left"/>
      </w:pPr>
      <w:r w:rsidRPr="00C021BB">
        <w:tab/>
      </w:r>
      <w:r w:rsidR="006F2285">
        <w:t>‘</w:t>
      </w:r>
      <w:r w:rsidRPr="00C021BB">
        <w:t>any</w:t>
      </w:r>
      <w:r w:rsidR="006F2285">
        <w:t>’</w:t>
      </w:r>
      <w:r w:rsidRPr="00C021BB">
        <w:t>, §6.8.3</w:t>
      </w:r>
    </w:p>
    <w:p w14:paraId="68FB3D41" w14:textId="77777777" w:rsidR="00B013A1" w:rsidRPr="00C021BB" w:rsidRDefault="00B013A1" w:rsidP="00B013A1">
      <w:pPr>
        <w:tabs>
          <w:tab w:val="clear" w:pos="369"/>
          <w:tab w:val="left" w:pos="288"/>
        </w:tabs>
        <w:ind w:left="576" w:hanging="576"/>
        <w:jc w:val="left"/>
      </w:pPr>
      <w:r w:rsidRPr="00C021BB">
        <w:tab/>
        <w:t>extent (see also intensifier)</w:t>
      </w:r>
    </w:p>
    <w:p w14:paraId="0969DA9B" w14:textId="40E4D17A" w:rsidR="00B013A1" w:rsidRPr="00C021BB" w:rsidRDefault="00B013A1" w:rsidP="00B013A1">
      <w:pPr>
        <w:tabs>
          <w:tab w:val="clear" w:pos="369"/>
          <w:tab w:val="left" w:pos="288"/>
        </w:tabs>
        <w:ind w:left="576" w:hanging="576"/>
        <w:jc w:val="left"/>
      </w:pPr>
      <w:r w:rsidRPr="00C021BB">
        <w:tab/>
      </w:r>
      <w:r w:rsidRPr="00C021BB">
        <w:tab/>
      </w:r>
      <w:r w:rsidR="006F2285">
        <w:t>‘</w:t>
      </w:r>
      <w:r w:rsidRPr="00C021BB">
        <w:t>a lot</w:t>
      </w:r>
      <w:r w:rsidR="006F2285">
        <w:t>’</w:t>
      </w:r>
      <w:r w:rsidRPr="00C021BB">
        <w:t xml:space="preserve">, </w:t>
      </w:r>
      <w:r w:rsidR="006F2285">
        <w:t>‘</w:t>
      </w:r>
      <w:r w:rsidRPr="00C021BB">
        <w:t>a little</w:t>
      </w:r>
      <w:r w:rsidR="006F2285">
        <w:t>’</w:t>
      </w:r>
      <w:r w:rsidRPr="00C021BB">
        <w:t>, §8.6.2</w:t>
      </w:r>
    </w:p>
    <w:p w14:paraId="3CF426AE" w14:textId="091711C8" w:rsidR="00B013A1" w:rsidRPr="00C021BB" w:rsidRDefault="00B013A1" w:rsidP="00B013A1">
      <w:pPr>
        <w:tabs>
          <w:tab w:val="clear" w:pos="369"/>
          <w:tab w:val="left" w:pos="288"/>
        </w:tabs>
        <w:ind w:left="576" w:hanging="576"/>
        <w:jc w:val="left"/>
      </w:pPr>
      <w:r w:rsidRPr="00C021BB">
        <w:tab/>
      </w:r>
      <w:r w:rsidRPr="00C021BB">
        <w:tab/>
      </w:r>
      <w:r w:rsidR="006F2285">
        <w:t>‘</w:t>
      </w:r>
      <w:r w:rsidRPr="00C021BB">
        <w:t>many/much</w:t>
      </w:r>
      <w:r w:rsidR="006F2285">
        <w:t>’</w:t>
      </w:r>
      <w:r w:rsidRPr="00C021BB">
        <w:t>, §4.5.1</w:t>
      </w:r>
    </w:p>
    <w:p w14:paraId="7D7CA7CA" w14:textId="77777777" w:rsidR="00B013A1" w:rsidRPr="00C021BB" w:rsidRDefault="00B013A1" w:rsidP="00B013A1">
      <w:pPr>
        <w:tabs>
          <w:tab w:val="clear" w:pos="369"/>
          <w:tab w:val="left" w:pos="288"/>
        </w:tabs>
        <w:ind w:left="576" w:hanging="576"/>
        <w:jc w:val="left"/>
      </w:pPr>
      <w:r w:rsidRPr="00C021BB">
        <w:t>quasi-verb, §11.2.2</w:t>
      </w:r>
    </w:p>
    <w:p w14:paraId="323DF4A2" w14:textId="77777777" w:rsidR="00B013A1" w:rsidRPr="00C021BB" w:rsidRDefault="00B013A1" w:rsidP="00B013A1">
      <w:pPr>
        <w:tabs>
          <w:tab w:val="clear" w:pos="369"/>
          <w:tab w:val="left" w:pos="288"/>
        </w:tabs>
        <w:ind w:left="576" w:hanging="576"/>
        <w:jc w:val="left"/>
      </w:pPr>
      <w:r w:rsidRPr="00C021BB">
        <w:t>question (see interrogatives)</w:t>
      </w:r>
    </w:p>
    <w:p w14:paraId="0DDEB542" w14:textId="77777777" w:rsidR="00B013A1" w:rsidRPr="00C021BB" w:rsidRDefault="00B013A1" w:rsidP="00B013A1">
      <w:pPr>
        <w:tabs>
          <w:tab w:val="clear" w:pos="369"/>
          <w:tab w:val="left" w:pos="288"/>
        </w:tabs>
        <w:ind w:left="576" w:hanging="576"/>
        <w:jc w:val="left"/>
      </w:pPr>
      <w:r w:rsidRPr="00C021BB">
        <w:t>quotation, §17.1</w:t>
      </w:r>
    </w:p>
    <w:p w14:paraId="33DC669D" w14:textId="65011712" w:rsidR="00B013A1" w:rsidRPr="00C021BB" w:rsidRDefault="00B013A1" w:rsidP="00B013A1">
      <w:pPr>
        <w:tabs>
          <w:tab w:val="clear" w:pos="369"/>
          <w:tab w:val="left" w:pos="288"/>
        </w:tabs>
        <w:ind w:left="576" w:hanging="576"/>
        <w:jc w:val="left"/>
      </w:pPr>
      <w:r w:rsidRPr="00C021BB">
        <w:tab/>
      </w:r>
      <w:r w:rsidR="006F2285">
        <w:t>‘</w:t>
      </w:r>
      <w:r w:rsidRPr="00C021BB">
        <w:t>say</w:t>
      </w:r>
      <w:r w:rsidR="006F2285">
        <w:t>’</w:t>
      </w:r>
      <w:r w:rsidRPr="00C021BB">
        <w:t xml:space="preserve"> verb, §11.3.1</w:t>
      </w:r>
    </w:p>
    <w:p w14:paraId="2959735F" w14:textId="1DE3AECD" w:rsidR="00B013A1" w:rsidRPr="00C021BB" w:rsidRDefault="002509C8" w:rsidP="00B013A1">
      <w:pPr>
        <w:tabs>
          <w:tab w:val="clear" w:pos="369"/>
          <w:tab w:val="left" w:pos="288"/>
        </w:tabs>
        <w:ind w:left="576" w:hanging="576"/>
        <w:jc w:val="left"/>
      </w:pPr>
      <w:r>
        <w:tab/>
        <w:t>q</w:t>
      </w:r>
      <w:r w:rsidR="00B013A1" w:rsidRPr="00C021BB">
        <w:t xml:space="preserve">uotative </w:t>
      </w:r>
      <w:r w:rsidR="00881063">
        <w:t xml:space="preserve">(Quot) </w:t>
      </w:r>
      <w:r w:rsidR="00B013A1" w:rsidRPr="00C021BB">
        <w:t xml:space="preserve">clitic, §17.1.2 </w:t>
      </w:r>
    </w:p>
    <w:p w14:paraId="67ABD149" w14:textId="1925F859" w:rsidR="00B013A1" w:rsidRPr="00C021BB" w:rsidRDefault="002509C8" w:rsidP="00B013A1">
      <w:pPr>
        <w:tabs>
          <w:tab w:val="clear" w:pos="369"/>
          <w:tab w:val="left" w:pos="288"/>
        </w:tabs>
        <w:ind w:left="576" w:hanging="576"/>
        <w:jc w:val="left"/>
      </w:pPr>
      <w:r>
        <w:tab/>
        <w:t>quotative s</w:t>
      </w:r>
      <w:r w:rsidR="00B013A1" w:rsidRPr="00C021BB">
        <w:t xml:space="preserve">ubject </w:t>
      </w:r>
      <w:r>
        <w:t xml:space="preserve">(QuotS) </w:t>
      </w:r>
      <w:r w:rsidR="00B013A1" w:rsidRPr="00C021BB">
        <w:t>particle, §17.1.1.1</w:t>
      </w:r>
    </w:p>
    <w:p w14:paraId="4588CC30" w14:textId="77777777" w:rsidR="00B013A1" w:rsidRDefault="00B013A1" w:rsidP="00B013A1">
      <w:pPr>
        <w:tabs>
          <w:tab w:val="clear" w:pos="369"/>
          <w:tab w:val="left" w:pos="288"/>
        </w:tabs>
        <w:ind w:left="576" w:hanging="576"/>
        <w:jc w:val="left"/>
      </w:pPr>
      <w:r w:rsidRPr="00C021BB">
        <w:tab/>
        <w:t>quotative complement, §17.1.1</w:t>
      </w:r>
    </w:p>
    <w:p w14:paraId="044D11FD" w14:textId="0CE86D9B" w:rsidR="00A66E50" w:rsidRDefault="00A66E50" w:rsidP="00A66E50">
      <w:pPr>
        <w:tabs>
          <w:tab w:val="clear" w:pos="369"/>
          <w:tab w:val="left" w:pos="288"/>
        </w:tabs>
        <w:ind w:left="576" w:hanging="576"/>
        <w:jc w:val="left"/>
      </w:pPr>
      <w:r>
        <w:tab/>
        <w:t>quoted imperative</w:t>
      </w:r>
      <w:r w:rsidR="00A707CA">
        <w:t>, §10.5.7</w:t>
      </w:r>
    </w:p>
    <w:p w14:paraId="2CE71A98" w14:textId="01D524C2" w:rsidR="00A66E50" w:rsidRPr="00C021BB" w:rsidRDefault="00A66E50" w:rsidP="00B013A1">
      <w:pPr>
        <w:tabs>
          <w:tab w:val="clear" w:pos="369"/>
          <w:tab w:val="left" w:pos="288"/>
        </w:tabs>
        <w:ind w:left="576" w:hanging="576"/>
        <w:jc w:val="left"/>
      </w:pPr>
      <w:r w:rsidRPr="00A06DBE">
        <w:tab/>
      </w:r>
      <w:r>
        <w:tab/>
      </w:r>
      <w:r w:rsidRPr="00A06DBE">
        <w:t xml:space="preserve">with </w:t>
      </w:r>
      <w:r w:rsidR="00A707CA">
        <w:t>1Sg subject, §10.5.</w:t>
      </w:r>
      <w:r w:rsidRPr="00A06DBE">
        <w:t>8</w:t>
      </w:r>
    </w:p>
    <w:p w14:paraId="2C0E3225" w14:textId="10618FC8" w:rsidR="00B013A1" w:rsidRDefault="00B013A1" w:rsidP="00B013A1">
      <w:pPr>
        <w:tabs>
          <w:tab w:val="clear" w:pos="369"/>
          <w:tab w:val="left" w:pos="288"/>
        </w:tabs>
        <w:ind w:left="576" w:hanging="576"/>
        <w:jc w:val="left"/>
      </w:pPr>
      <w:r w:rsidRPr="00C021BB">
        <w:tab/>
      </w:r>
      <w:r w:rsidRPr="00C021BB">
        <w:tab/>
        <w:t>jussive</w:t>
      </w:r>
      <w:r w:rsidR="00A66E50">
        <w:t xml:space="preserve"> clause</w:t>
      </w:r>
      <w:r w:rsidRPr="00C021BB">
        <w:t>, §17.1.3</w:t>
      </w:r>
    </w:p>
    <w:p w14:paraId="144EF875" w14:textId="349E6FA1" w:rsidR="00A707CA" w:rsidRPr="00C021BB" w:rsidRDefault="00A707CA" w:rsidP="00B013A1">
      <w:pPr>
        <w:tabs>
          <w:tab w:val="clear" w:pos="369"/>
          <w:tab w:val="left" w:pos="288"/>
        </w:tabs>
        <w:ind w:left="576" w:hanging="576"/>
        <w:jc w:val="left"/>
      </w:pPr>
      <w:r>
        <w:tab/>
        <w:t>quoted hortative, §10.5.9</w:t>
      </w:r>
    </w:p>
    <w:p w14:paraId="37A66DB7" w14:textId="4396BB82" w:rsidR="00B013A1" w:rsidRPr="00C021BB" w:rsidRDefault="00893BC6" w:rsidP="00B013A1">
      <w:pPr>
        <w:tabs>
          <w:tab w:val="clear" w:pos="369"/>
          <w:tab w:val="left" w:pos="288"/>
        </w:tabs>
        <w:ind w:left="576" w:hanging="576"/>
        <w:jc w:val="left"/>
      </w:pPr>
      <w:r>
        <w:t>recent</w:t>
      </w:r>
      <w:r w:rsidR="005152E2">
        <w:t xml:space="preserve"> perfect</w:t>
      </w:r>
      <w:r w:rsidR="00B013A1" w:rsidRPr="00C021BB">
        <w:t>, §10.2.1.8</w:t>
      </w:r>
    </w:p>
    <w:p w14:paraId="06CBC8C5" w14:textId="77777777" w:rsidR="00B013A1" w:rsidRPr="00C021BB" w:rsidRDefault="00B013A1" w:rsidP="00B013A1">
      <w:pPr>
        <w:tabs>
          <w:tab w:val="clear" w:pos="369"/>
          <w:tab w:val="left" w:pos="288"/>
        </w:tabs>
        <w:ind w:left="576" w:hanging="576"/>
        <w:jc w:val="left"/>
      </w:pPr>
      <w:r w:rsidRPr="00C021BB">
        <w:t>reciprocal, §18.3</w:t>
      </w:r>
    </w:p>
    <w:p w14:paraId="52E1E563" w14:textId="77777777" w:rsidR="00B013A1" w:rsidRPr="00C021BB" w:rsidRDefault="00B013A1" w:rsidP="00B013A1">
      <w:pPr>
        <w:tabs>
          <w:tab w:val="clear" w:pos="369"/>
          <w:tab w:val="left" w:pos="288"/>
        </w:tabs>
        <w:ind w:left="576" w:hanging="576"/>
        <w:jc w:val="left"/>
      </w:pPr>
      <w:r w:rsidRPr="00C021BB">
        <w:t>reduplication (see also iteration)</w:t>
      </w:r>
    </w:p>
    <w:p w14:paraId="3F29ED2B" w14:textId="77777777" w:rsidR="00B013A1" w:rsidRPr="00C021BB" w:rsidRDefault="00B013A1" w:rsidP="00B013A1">
      <w:pPr>
        <w:tabs>
          <w:tab w:val="clear" w:pos="369"/>
          <w:tab w:val="left" w:pos="288"/>
        </w:tabs>
        <w:ind w:left="576" w:hanging="576"/>
        <w:jc w:val="left"/>
      </w:pPr>
      <w:r w:rsidRPr="00C021BB">
        <w:tab/>
        <w:t xml:space="preserve">initial </w:t>
      </w:r>
      <w:r w:rsidRPr="008F32DC">
        <w:rPr>
          <w:rFonts w:ascii="Doulos SIL" w:hAnsi="Doulos SIL"/>
          <w:i/>
          <w:color w:val="0000FF"/>
        </w:rPr>
        <w:t>Cv-</w:t>
      </w:r>
      <w:r w:rsidRPr="00C021BB">
        <w:t xml:space="preserve"> in nouns, §4.1.5.1, §4.2.5</w:t>
      </w:r>
    </w:p>
    <w:p w14:paraId="467C5B2B" w14:textId="77777777" w:rsidR="00B013A1" w:rsidRPr="00C021BB" w:rsidRDefault="00B013A1" w:rsidP="00B013A1">
      <w:pPr>
        <w:tabs>
          <w:tab w:val="clear" w:pos="369"/>
          <w:tab w:val="left" w:pos="288"/>
        </w:tabs>
        <w:ind w:left="576" w:hanging="576"/>
        <w:jc w:val="left"/>
      </w:pPr>
      <w:r w:rsidRPr="00C021BB">
        <w:tab/>
        <w:t>other reduplications in nouns, §4.1.5.2</w:t>
      </w:r>
    </w:p>
    <w:p w14:paraId="2BC26494" w14:textId="77777777" w:rsidR="00B013A1" w:rsidRPr="00C021BB" w:rsidRDefault="00B013A1" w:rsidP="00B013A1">
      <w:pPr>
        <w:tabs>
          <w:tab w:val="clear" w:pos="369"/>
          <w:tab w:val="left" w:pos="288"/>
        </w:tabs>
        <w:ind w:left="576" w:hanging="576"/>
        <w:jc w:val="left"/>
      </w:pPr>
      <w:r w:rsidRPr="00C021BB">
        <w:tab/>
        <w:t>in verb morphology</w:t>
      </w:r>
    </w:p>
    <w:p w14:paraId="5B994114" w14:textId="6D0C8E0A" w:rsidR="00B013A1" w:rsidRPr="00C021BB" w:rsidRDefault="00B013A1" w:rsidP="00B013A1">
      <w:pPr>
        <w:tabs>
          <w:tab w:val="clear" w:pos="369"/>
          <w:tab w:val="left" w:pos="288"/>
        </w:tabs>
        <w:ind w:left="576" w:hanging="576"/>
        <w:jc w:val="left"/>
      </w:pPr>
      <w:r w:rsidRPr="00C021BB">
        <w:tab/>
      </w:r>
      <w:r w:rsidRPr="00C021BB">
        <w:tab/>
      </w:r>
      <w:r w:rsidR="00FD6208">
        <w:t>perfective</w:t>
      </w:r>
      <w:r w:rsidRPr="00C021BB">
        <w:t>, §10.2.1.9</w:t>
      </w:r>
    </w:p>
    <w:p w14:paraId="216288C4" w14:textId="2ED11D08" w:rsidR="00B013A1" w:rsidRPr="00C021BB" w:rsidRDefault="00B013A1" w:rsidP="00B013A1">
      <w:pPr>
        <w:tabs>
          <w:tab w:val="clear" w:pos="369"/>
          <w:tab w:val="left" w:pos="288"/>
        </w:tabs>
        <w:ind w:left="576" w:hanging="576"/>
        <w:jc w:val="left"/>
      </w:pPr>
      <w:r w:rsidRPr="00C021BB">
        <w:tab/>
      </w:r>
      <w:r w:rsidRPr="00C021BB">
        <w:tab/>
      </w:r>
      <w:r w:rsidR="005152E2">
        <w:t>stative</w:t>
      </w:r>
      <w:r w:rsidRPr="00C021BB">
        <w:t>, §10.2.1.11</w:t>
      </w:r>
    </w:p>
    <w:p w14:paraId="5C257B47" w14:textId="39351F66" w:rsidR="00B013A1" w:rsidRPr="00C021BB" w:rsidRDefault="00B013A1" w:rsidP="00B013A1">
      <w:pPr>
        <w:tabs>
          <w:tab w:val="clear" w:pos="369"/>
          <w:tab w:val="left" w:pos="288"/>
        </w:tabs>
        <w:ind w:left="576" w:hanging="576"/>
        <w:jc w:val="left"/>
      </w:pPr>
      <w:r w:rsidRPr="00C021BB">
        <w:tab/>
      </w:r>
      <w:r w:rsidRPr="00C021BB">
        <w:tab/>
      </w:r>
      <w:r w:rsidR="00C07E65">
        <w:t>imperfective</w:t>
      </w:r>
      <w:r w:rsidRPr="00C021BB">
        <w:t>, §10.2.2.2</w:t>
      </w:r>
    </w:p>
    <w:p w14:paraId="24F735DA" w14:textId="77777777" w:rsidR="00B013A1" w:rsidRPr="00C021BB" w:rsidRDefault="00B013A1" w:rsidP="00B013A1">
      <w:pPr>
        <w:tabs>
          <w:tab w:val="clear" w:pos="369"/>
          <w:tab w:val="left" w:pos="288"/>
        </w:tabs>
        <w:ind w:left="576" w:hanging="576"/>
        <w:jc w:val="left"/>
      </w:pPr>
      <w:r w:rsidRPr="00C021BB">
        <w:t>reflexive, §18.1</w:t>
      </w:r>
    </w:p>
    <w:p w14:paraId="3AD9A49E" w14:textId="22CFE064" w:rsidR="00B013A1" w:rsidRPr="00C021BB" w:rsidRDefault="00B013A1" w:rsidP="00B013A1">
      <w:pPr>
        <w:tabs>
          <w:tab w:val="clear" w:pos="369"/>
          <w:tab w:val="left" w:pos="288"/>
        </w:tabs>
        <w:ind w:left="576" w:hanging="576"/>
        <w:jc w:val="left"/>
      </w:pPr>
      <w:r w:rsidRPr="00C021BB">
        <w:t xml:space="preserve">relative clauses, </w:t>
      </w:r>
      <w:r w:rsidR="00CD6C8B">
        <w:t>chapter</w:t>
      </w:r>
      <w:r w:rsidRPr="00C021BB">
        <w:t xml:space="preserve"> 14</w:t>
      </w:r>
    </w:p>
    <w:p w14:paraId="4A8D129F" w14:textId="77777777" w:rsidR="00B013A1" w:rsidRPr="00C021BB" w:rsidRDefault="00B013A1" w:rsidP="00B013A1">
      <w:pPr>
        <w:tabs>
          <w:tab w:val="clear" w:pos="369"/>
          <w:tab w:val="left" w:pos="288"/>
        </w:tabs>
        <w:ind w:left="576" w:hanging="576"/>
        <w:jc w:val="left"/>
      </w:pPr>
      <w:r w:rsidRPr="00C021BB">
        <w:tab/>
        <w:t>headless, §14.1.4</w:t>
      </w:r>
    </w:p>
    <w:p w14:paraId="211033B5" w14:textId="77777777" w:rsidR="00B013A1" w:rsidRPr="00C021BB" w:rsidRDefault="00B013A1" w:rsidP="00B013A1">
      <w:pPr>
        <w:tabs>
          <w:tab w:val="clear" w:pos="369"/>
          <w:tab w:val="left" w:pos="288"/>
        </w:tabs>
        <w:ind w:left="576" w:hanging="576"/>
        <w:jc w:val="left"/>
      </w:pPr>
      <w:r w:rsidRPr="00C021BB">
        <w:tab/>
        <w:t>as adverbial clause, §15.2.1.1, §15.2.2-4</w:t>
      </w:r>
    </w:p>
    <w:p w14:paraId="059C6759" w14:textId="736BA6C2" w:rsidR="00B013A1" w:rsidRPr="00C021BB" w:rsidRDefault="006F2285" w:rsidP="00B013A1">
      <w:pPr>
        <w:tabs>
          <w:tab w:val="clear" w:pos="369"/>
          <w:tab w:val="left" w:pos="288"/>
        </w:tabs>
        <w:ind w:left="576" w:hanging="576"/>
        <w:jc w:val="left"/>
      </w:pPr>
      <w:r>
        <w:t>‘</w:t>
      </w:r>
      <w:r w:rsidR="00B013A1" w:rsidRPr="00C021BB">
        <w:t>remain</w:t>
      </w:r>
      <w:r>
        <w:t>’</w:t>
      </w:r>
      <w:r w:rsidR="00B013A1" w:rsidRPr="00C021BB">
        <w:t>, §11.2.6.1</w:t>
      </w:r>
    </w:p>
    <w:p w14:paraId="5C356479" w14:textId="77777777" w:rsidR="00B013A1" w:rsidRPr="00C021BB" w:rsidRDefault="00B013A1" w:rsidP="00B013A1">
      <w:pPr>
        <w:tabs>
          <w:tab w:val="clear" w:pos="369"/>
          <w:tab w:val="left" w:pos="288"/>
        </w:tabs>
        <w:ind w:left="576" w:hanging="576"/>
        <w:jc w:val="left"/>
      </w:pPr>
      <w:r w:rsidRPr="00C021BB">
        <w:t>resultative</w:t>
      </w:r>
    </w:p>
    <w:p w14:paraId="075C5711" w14:textId="0484E96E" w:rsidR="00B013A1" w:rsidRPr="00C021BB" w:rsidRDefault="00B013A1" w:rsidP="00B013A1">
      <w:pPr>
        <w:tabs>
          <w:tab w:val="clear" w:pos="369"/>
          <w:tab w:val="left" w:pos="288"/>
        </w:tabs>
        <w:ind w:left="576" w:hanging="576"/>
        <w:jc w:val="left"/>
      </w:pPr>
      <w:r w:rsidRPr="00C021BB">
        <w:tab/>
      </w:r>
      <w:r w:rsidR="00893BC6">
        <w:t>resultative</w:t>
      </w:r>
      <w:r w:rsidRPr="00C021BB">
        <w:t xml:space="preserve"> verbal inflection, §10.2.1.6</w:t>
      </w:r>
    </w:p>
    <w:p w14:paraId="7C84EA3C" w14:textId="77777777" w:rsidR="00B013A1" w:rsidRPr="00C021BB" w:rsidRDefault="00B013A1" w:rsidP="00B013A1">
      <w:pPr>
        <w:tabs>
          <w:tab w:val="clear" w:pos="369"/>
          <w:tab w:val="left" w:pos="288"/>
        </w:tabs>
        <w:ind w:left="576" w:hanging="576"/>
        <w:jc w:val="left"/>
      </w:pPr>
      <w:r w:rsidRPr="00C021BB">
        <w:tab/>
        <w:t>resultative compounds, §5.1.10</w:t>
      </w:r>
    </w:p>
    <w:p w14:paraId="121AEF71" w14:textId="2D07BEEE" w:rsidR="00B013A1" w:rsidRPr="00C021BB" w:rsidRDefault="008919EF" w:rsidP="00B013A1">
      <w:pPr>
        <w:tabs>
          <w:tab w:val="clear" w:pos="369"/>
          <w:tab w:val="left" w:pos="288"/>
        </w:tabs>
        <w:ind w:left="576" w:hanging="576"/>
        <w:jc w:val="left"/>
      </w:pPr>
      <w:r>
        <w:t>reversive</w:t>
      </w:r>
      <w:r w:rsidR="00B013A1" w:rsidRPr="00C021BB">
        <w:t xml:space="preserve"> (suffixal derivation), §9.1</w:t>
      </w:r>
    </w:p>
    <w:p w14:paraId="2E608E67" w14:textId="77777777" w:rsidR="00B013A1" w:rsidRPr="00010C5D" w:rsidRDefault="00B013A1" w:rsidP="00B013A1">
      <w:pPr>
        <w:tabs>
          <w:tab w:val="clear" w:pos="369"/>
          <w:tab w:val="left" w:pos="288"/>
        </w:tabs>
        <w:ind w:left="576" w:hanging="576"/>
        <w:jc w:val="left"/>
      </w:pPr>
      <w:r w:rsidRPr="00010C5D">
        <w:t>Rhotic Assimilation, §3.5.4.2</w:t>
      </w:r>
    </w:p>
    <w:p w14:paraId="4943E2C7" w14:textId="77777777" w:rsidR="00B013A1" w:rsidRPr="00C021BB" w:rsidRDefault="00B013A1" w:rsidP="00B013A1">
      <w:pPr>
        <w:tabs>
          <w:tab w:val="clear" w:pos="369"/>
          <w:tab w:val="left" w:pos="288"/>
        </w:tabs>
        <w:ind w:left="576" w:hanging="576"/>
        <w:jc w:val="left"/>
      </w:pPr>
      <w:r w:rsidRPr="00C021BB">
        <w:t>same-subject (see switch-reference)</w:t>
      </w:r>
    </w:p>
    <w:p w14:paraId="4C5FD292" w14:textId="1025B9B4" w:rsidR="00B013A1" w:rsidRPr="00C021BB" w:rsidRDefault="006F2285" w:rsidP="00B013A1">
      <w:pPr>
        <w:tabs>
          <w:tab w:val="clear" w:pos="369"/>
          <w:tab w:val="left" w:pos="288"/>
        </w:tabs>
        <w:ind w:left="576" w:hanging="576"/>
        <w:jc w:val="left"/>
      </w:pPr>
      <w:r>
        <w:t>‘</w:t>
      </w:r>
      <w:r w:rsidR="00B013A1" w:rsidRPr="00C021BB">
        <w:t>say</w:t>
      </w:r>
      <w:r>
        <w:t>’</w:t>
      </w:r>
      <w:r w:rsidR="00B013A1" w:rsidRPr="00C021BB">
        <w:t>, §11.3.1 (see also quotation)</w:t>
      </w:r>
    </w:p>
    <w:p w14:paraId="131E028F" w14:textId="5E3A1D61" w:rsidR="00B013A1" w:rsidRPr="00C021BB" w:rsidRDefault="00B013A1" w:rsidP="00B013A1">
      <w:pPr>
        <w:tabs>
          <w:tab w:val="clear" w:pos="369"/>
          <w:tab w:val="left" w:pos="288"/>
        </w:tabs>
        <w:ind w:left="576" w:hanging="576"/>
        <w:jc w:val="left"/>
      </w:pPr>
      <w:r w:rsidRPr="00C021BB">
        <w:tab/>
        <w:t xml:space="preserve">related to </w:t>
      </w:r>
      <w:r w:rsidR="003E1B9A">
        <w:t>purposive</w:t>
      </w:r>
      <w:r w:rsidRPr="00C021BB">
        <w:t xml:space="preserve"> and </w:t>
      </w:r>
      <w:r w:rsidR="003E1B9A">
        <w:t>causal</w:t>
      </w:r>
      <w:r w:rsidRPr="00C021BB">
        <w:t xml:space="preserve"> morphemes, §8.5.1, §15.1.9, §17.5.1.3, §17.5.5.2</w:t>
      </w:r>
    </w:p>
    <w:p w14:paraId="0154E16C" w14:textId="108A91CF" w:rsidR="00B013A1" w:rsidRPr="00C021BB" w:rsidRDefault="006F2285" w:rsidP="00B013A1">
      <w:pPr>
        <w:tabs>
          <w:tab w:val="clear" w:pos="369"/>
          <w:tab w:val="left" w:pos="288"/>
        </w:tabs>
        <w:ind w:left="576" w:hanging="576"/>
        <w:jc w:val="left"/>
      </w:pPr>
      <w:r>
        <w:t>‘</w:t>
      </w:r>
      <w:r w:rsidR="00B013A1" w:rsidRPr="00C021BB">
        <w:t>send</w:t>
      </w:r>
      <w:r>
        <w:t>’</w:t>
      </w:r>
    </w:p>
    <w:p w14:paraId="3058ABED" w14:textId="687BACD6" w:rsidR="00B013A1" w:rsidRPr="00C021BB" w:rsidRDefault="00B013A1" w:rsidP="00B013A1">
      <w:pPr>
        <w:tabs>
          <w:tab w:val="clear" w:pos="369"/>
          <w:tab w:val="left" w:pos="288"/>
        </w:tabs>
        <w:ind w:left="576" w:hanging="576"/>
        <w:jc w:val="left"/>
      </w:pPr>
      <w:r w:rsidRPr="00C021BB">
        <w:tab/>
        <w:t xml:space="preserve">related to </w:t>
      </w:r>
      <w:r w:rsidR="00FD6208">
        <w:t>perfective</w:t>
      </w:r>
      <w:r w:rsidRPr="00C021BB">
        <w:t>-1b, §10.2.1.5, §15.1.11</w:t>
      </w:r>
    </w:p>
    <w:p w14:paraId="54C865B6" w14:textId="08AEED46" w:rsidR="00B013A1" w:rsidRPr="00C021BB" w:rsidRDefault="00E21F42" w:rsidP="00B013A1">
      <w:pPr>
        <w:tabs>
          <w:tab w:val="clear" w:pos="369"/>
          <w:tab w:val="left" w:pos="288"/>
        </w:tabs>
        <w:ind w:left="576" w:hanging="576"/>
        <w:jc w:val="left"/>
      </w:pPr>
      <w:r>
        <w:t>sequential</w:t>
      </w:r>
      <w:r w:rsidR="00B013A1" w:rsidRPr="00C021BB">
        <w:t xml:space="preserve"> (subordinated clauses)</w:t>
      </w:r>
    </w:p>
    <w:p w14:paraId="26F2C874" w14:textId="7CDB1E5C" w:rsidR="00B013A1" w:rsidRPr="00C021BB" w:rsidRDefault="00B013A1" w:rsidP="00B013A1">
      <w:pPr>
        <w:tabs>
          <w:tab w:val="clear" w:pos="369"/>
          <w:tab w:val="left" w:pos="288"/>
        </w:tabs>
        <w:ind w:left="576" w:hanging="576"/>
        <w:jc w:val="left"/>
      </w:pPr>
      <w:r w:rsidRPr="00C021BB">
        <w:tab/>
      </w:r>
      <w:r w:rsidR="00E21F42">
        <w:t>same-subject</w:t>
      </w:r>
      <w:r w:rsidRPr="00C021BB">
        <w:t xml:space="preserve">, §15.1.8-9 </w:t>
      </w:r>
    </w:p>
    <w:p w14:paraId="4B00D751" w14:textId="77777777" w:rsidR="00B013A1" w:rsidRPr="00C021BB" w:rsidRDefault="00B013A1" w:rsidP="00B013A1">
      <w:pPr>
        <w:tabs>
          <w:tab w:val="clear" w:pos="369"/>
          <w:tab w:val="left" w:pos="288"/>
        </w:tabs>
        <w:ind w:left="576" w:hanging="576"/>
        <w:jc w:val="left"/>
      </w:pPr>
      <w:r w:rsidRPr="00C021BB">
        <w:t>similarity</w:t>
      </w:r>
    </w:p>
    <w:p w14:paraId="7A511BB5" w14:textId="45ADF911" w:rsidR="00B013A1" w:rsidRPr="00C021BB" w:rsidRDefault="00B013A1" w:rsidP="00B013A1">
      <w:pPr>
        <w:tabs>
          <w:tab w:val="clear" w:pos="369"/>
          <w:tab w:val="left" w:pos="288"/>
        </w:tabs>
        <w:ind w:left="576" w:hanging="576"/>
        <w:jc w:val="left"/>
      </w:pPr>
      <w:r w:rsidRPr="00C021BB">
        <w:tab/>
      </w:r>
      <w:r w:rsidR="006F2285">
        <w:t>‘</w:t>
      </w:r>
      <w:r w:rsidRPr="00C021BB">
        <w:t>like</w:t>
      </w:r>
      <w:r w:rsidR="006F2285">
        <w:t>’</w:t>
      </w:r>
      <w:r w:rsidRPr="00C021BB">
        <w:t>, §8.6.1</w:t>
      </w:r>
    </w:p>
    <w:p w14:paraId="14A0F46E" w14:textId="3695934A" w:rsidR="00B013A1" w:rsidRPr="00C021BB" w:rsidRDefault="00B013A1" w:rsidP="00B013A1">
      <w:pPr>
        <w:tabs>
          <w:tab w:val="clear" w:pos="369"/>
          <w:tab w:val="left" w:pos="288"/>
        </w:tabs>
        <w:ind w:left="576" w:hanging="576"/>
        <w:jc w:val="left"/>
      </w:pPr>
      <w:r w:rsidRPr="00C021BB">
        <w:tab/>
      </w:r>
      <w:r w:rsidR="006F2285">
        <w:t>‘</w:t>
      </w:r>
      <w:r w:rsidRPr="00C021BB">
        <w:t>like this/that</w:t>
      </w:r>
      <w:r w:rsidR="006F2285">
        <w:t>’</w:t>
      </w:r>
      <w:r w:rsidRPr="00C021BB">
        <w:t>, §4.4.2.3</w:t>
      </w:r>
    </w:p>
    <w:p w14:paraId="7DCDD53B" w14:textId="16EB2D37" w:rsidR="00B013A1" w:rsidRPr="00C021BB" w:rsidRDefault="006F2285" w:rsidP="00B013A1">
      <w:pPr>
        <w:tabs>
          <w:tab w:val="clear" w:pos="369"/>
          <w:tab w:val="left" w:pos="288"/>
        </w:tabs>
        <w:ind w:left="576" w:hanging="576"/>
        <w:jc w:val="left"/>
      </w:pPr>
      <w:r>
        <w:t>‘</w:t>
      </w:r>
      <w:r w:rsidR="00B013A1" w:rsidRPr="00C021BB">
        <w:t>since …</w:t>
      </w:r>
      <w:r>
        <w:t>’</w:t>
      </w:r>
    </w:p>
    <w:p w14:paraId="5C7A3E41" w14:textId="77777777" w:rsidR="00B013A1" w:rsidRPr="00C021BB" w:rsidRDefault="00B013A1" w:rsidP="00B013A1">
      <w:pPr>
        <w:tabs>
          <w:tab w:val="clear" w:pos="369"/>
          <w:tab w:val="left" w:pos="288"/>
        </w:tabs>
        <w:ind w:left="576" w:hanging="576"/>
        <w:jc w:val="left"/>
      </w:pPr>
      <w:r w:rsidRPr="00C021BB">
        <w:tab/>
        <w:t>clauses, §15.2.4-5</w:t>
      </w:r>
    </w:p>
    <w:p w14:paraId="58B32D56" w14:textId="71579F0A" w:rsidR="00B013A1" w:rsidRPr="00C021BB" w:rsidRDefault="006F2285" w:rsidP="00B013A1">
      <w:pPr>
        <w:tabs>
          <w:tab w:val="clear" w:pos="369"/>
          <w:tab w:val="left" w:pos="288"/>
        </w:tabs>
        <w:ind w:left="576" w:hanging="576"/>
        <w:jc w:val="left"/>
      </w:pPr>
      <w:r>
        <w:t>‘</w:t>
      </w:r>
      <w:r w:rsidR="00B013A1" w:rsidRPr="00C021BB">
        <w:t>So-and-so</w:t>
      </w:r>
      <w:r>
        <w:t>’</w:t>
      </w:r>
      <w:r w:rsidR="00B013A1" w:rsidRPr="00C021BB">
        <w:t>, §4.1.4</w:t>
      </w:r>
    </w:p>
    <w:p w14:paraId="6CDF2165" w14:textId="77777777" w:rsidR="00B013A1" w:rsidRPr="001D7C6A" w:rsidRDefault="00B013A1" w:rsidP="00B013A1">
      <w:pPr>
        <w:tabs>
          <w:tab w:val="clear" w:pos="369"/>
          <w:tab w:val="left" w:pos="288"/>
        </w:tabs>
        <w:ind w:left="576" w:hanging="576"/>
        <w:jc w:val="left"/>
      </w:pPr>
      <w:r w:rsidRPr="001D7C6A">
        <w:t>spatial (see also locative)</w:t>
      </w:r>
    </w:p>
    <w:p w14:paraId="471101C6" w14:textId="77777777" w:rsidR="00B013A1" w:rsidRPr="001D7C6A" w:rsidRDefault="00B013A1" w:rsidP="00B013A1">
      <w:pPr>
        <w:tabs>
          <w:tab w:val="clear" w:pos="369"/>
          <w:tab w:val="left" w:pos="288"/>
        </w:tabs>
        <w:ind w:left="576" w:hanging="576"/>
        <w:jc w:val="left"/>
      </w:pPr>
      <w:r w:rsidRPr="001D7C6A">
        <w:tab/>
        <w:t>postpositions, §8.4</w:t>
      </w:r>
    </w:p>
    <w:p w14:paraId="727DD9ED" w14:textId="77777777" w:rsidR="00B013A1" w:rsidRPr="001D7C6A" w:rsidRDefault="00B013A1" w:rsidP="00B013A1">
      <w:pPr>
        <w:tabs>
          <w:tab w:val="clear" w:pos="369"/>
          <w:tab w:val="left" w:pos="288"/>
        </w:tabs>
        <w:ind w:left="576" w:hanging="576"/>
        <w:jc w:val="left"/>
      </w:pPr>
      <w:r w:rsidRPr="001D7C6A">
        <w:tab/>
        <w:t>demonstrative adverbs, §4.4.2.1</w:t>
      </w:r>
    </w:p>
    <w:p w14:paraId="611E407F" w14:textId="77777777" w:rsidR="00B013A1" w:rsidRPr="001D7C6A" w:rsidRDefault="00B013A1" w:rsidP="00B013A1">
      <w:pPr>
        <w:tabs>
          <w:tab w:val="clear" w:pos="369"/>
          <w:tab w:val="left" w:pos="288"/>
        </w:tabs>
        <w:ind w:left="576" w:hanging="576"/>
        <w:jc w:val="left"/>
      </w:pPr>
      <w:r w:rsidRPr="001D7C6A">
        <w:tab/>
        <w:t>other spatial adverbs, §8.6.6.3</w:t>
      </w:r>
    </w:p>
    <w:p w14:paraId="609D3B73" w14:textId="77777777" w:rsidR="00B013A1" w:rsidRPr="001D7C6A" w:rsidRDefault="00B013A1" w:rsidP="00B013A1">
      <w:pPr>
        <w:tabs>
          <w:tab w:val="clear" w:pos="369"/>
          <w:tab w:val="left" w:pos="288"/>
        </w:tabs>
        <w:ind w:left="576" w:hanging="576"/>
        <w:jc w:val="left"/>
      </w:pPr>
      <w:r w:rsidRPr="001D7C6A">
        <w:tab/>
        <w:t>spatial adverbial clause, §15.2.2</w:t>
      </w:r>
    </w:p>
    <w:p w14:paraId="0AFE9986" w14:textId="0A39ECF7" w:rsidR="00B013A1" w:rsidRPr="00C021BB" w:rsidRDefault="00B013A1" w:rsidP="00B013A1">
      <w:pPr>
        <w:tabs>
          <w:tab w:val="clear" w:pos="369"/>
          <w:tab w:val="left" w:pos="288"/>
        </w:tabs>
        <w:ind w:left="576" w:hanging="576"/>
        <w:jc w:val="left"/>
      </w:pPr>
      <w:r w:rsidRPr="00C021BB">
        <w:t>specificity (</w:t>
      </w:r>
      <w:r w:rsidR="006F2285">
        <w:t>‘</w:t>
      </w:r>
      <w:r w:rsidRPr="00C021BB">
        <w:t>approximately</w:t>
      </w:r>
      <w:r w:rsidR="006F2285">
        <w:t>’</w:t>
      </w:r>
      <w:r w:rsidRPr="00C021BB">
        <w:t xml:space="preserve">, </w:t>
      </w:r>
      <w:r w:rsidR="006F2285">
        <w:t>‘</w:t>
      </w:r>
      <w:r w:rsidRPr="00C021BB">
        <w:t>exactly</w:t>
      </w:r>
      <w:r w:rsidR="006F2285">
        <w:t>’</w:t>
      </w:r>
      <w:r w:rsidRPr="00C021BB">
        <w:t>), §8.6.3.1-3</w:t>
      </w:r>
    </w:p>
    <w:p w14:paraId="64546EFD" w14:textId="77777777" w:rsidR="00B013A1" w:rsidRPr="00C021BB" w:rsidRDefault="00B013A1" w:rsidP="00B013A1">
      <w:pPr>
        <w:tabs>
          <w:tab w:val="clear" w:pos="369"/>
          <w:tab w:val="left" w:pos="288"/>
        </w:tabs>
        <w:ind w:left="576" w:hanging="576"/>
        <w:jc w:val="left"/>
      </w:pPr>
      <w:r w:rsidRPr="00C021BB">
        <w:t>spirantization, §3.3.2</w:t>
      </w:r>
    </w:p>
    <w:p w14:paraId="1632BA6D" w14:textId="77777777" w:rsidR="00B013A1" w:rsidRPr="00C021BB" w:rsidRDefault="00B013A1" w:rsidP="00B013A1">
      <w:pPr>
        <w:tabs>
          <w:tab w:val="clear" w:pos="369"/>
          <w:tab w:val="left" w:pos="288"/>
        </w:tabs>
        <w:ind w:left="576" w:hanging="576"/>
        <w:jc w:val="left"/>
      </w:pPr>
      <w:r w:rsidRPr="00C021BB">
        <w:t>stative</w:t>
      </w:r>
    </w:p>
    <w:p w14:paraId="3326AB42" w14:textId="77777777" w:rsidR="00B013A1" w:rsidRPr="00C021BB" w:rsidRDefault="00B013A1" w:rsidP="00B013A1">
      <w:pPr>
        <w:tabs>
          <w:tab w:val="clear" w:pos="369"/>
          <w:tab w:val="left" w:pos="288"/>
        </w:tabs>
        <w:ind w:left="576" w:hanging="576"/>
        <w:jc w:val="left"/>
      </w:pPr>
      <w:r w:rsidRPr="00C021BB">
        <w:tab/>
        <w:t>stative form of regular verbs, §10.2.1.10</w:t>
      </w:r>
    </w:p>
    <w:p w14:paraId="6D84DDA3" w14:textId="77777777" w:rsidR="00B013A1" w:rsidRPr="00C021BB" w:rsidRDefault="00B013A1" w:rsidP="00B013A1">
      <w:pPr>
        <w:tabs>
          <w:tab w:val="clear" w:pos="369"/>
          <w:tab w:val="left" w:pos="288"/>
        </w:tabs>
        <w:ind w:left="576" w:hanging="576"/>
        <w:jc w:val="left"/>
      </w:pPr>
      <w:r w:rsidRPr="00C021BB">
        <w:tab/>
      </w:r>
      <w:r w:rsidRPr="00C021BB">
        <w:tab/>
        <w:t>reduplicated, §10.2.1.11</w:t>
      </w:r>
    </w:p>
    <w:p w14:paraId="1D37AE2D" w14:textId="77777777" w:rsidR="00B013A1" w:rsidRPr="00C021BB" w:rsidRDefault="00B013A1" w:rsidP="00B013A1">
      <w:pPr>
        <w:tabs>
          <w:tab w:val="clear" w:pos="369"/>
          <w:tab w:val="left" w:pos="288"/>
        </w:tabs>
        <w:ind w:left="576" w:hanging="576"/>
        <w:jc w:val="left"/>
      </w:pPr>
      <w:r w:rsidRPr="00C021BB">
        <w:tab/>
      </w:r>
      <w:r w:rsidRPr="00C021BB">
        <w:tab/>
        <w:t>participles, §14.1.6.4</w:t>
      </w:r>
    </w:p>
    <w:p w14:paraId="7C21C6D7" w14:textId="1E52872D" w:rsidR="00B013A1" w:rsidRPr="00C021BB" w:rsidRDefault="00B013A1" w:rsidP="00B013A1">
      <w:pPr>
        <w:tabs>
          <w:tab w:val="clear" w:pos="369"/>
          <w:tab w:val="left" w:pos="288"/>
        </w:tabs>
        <w:ind w:left="576" w:hanging="576"/>
        <w:jc w:val="left"/>
      </w:pPr>
      <w:r w:rsidRPr="00C021BB">
        <w:tab/>
      </w:r>
      <w:r w:rsidR="00A102B7">
        <w:t>past</w:t>
      </w:r>
      <w:r w:rsidRPr="00C021BB">
        <w:t xml:space="preserve"> </w:t>
      </w:r>
      <w:r w:rsidR="005152E2">
        <w:t>stative</w:t>
      </w:r>
      <w:r w:rsidRPr="00C021BB">
        <w:t>, §10.4.1.2</w:t>
      </w:r>
    </w:p>
    <w:p w14:paraId="36D625C9" w14:textId="350DAB6E" w:rsidR="00B013A1" w:rsidRPr="00C021BB" w:rsidRDefault="00B013A1" w:rsidP="00B013A1">
      <w:pPr>
        <w:tabs>
          <w:tab w:val="clear" w:pos="369"/>
          <w:tab w:val="left" w:pos="288"/>
        </w:tabs>
        <w:ind w:left="576" w:hanging="576"/>
        <w:jc w:val="left"/>
      </w:pPr>
      <w:r w:rsidRPr="00C021BB">
        <w:tab/>
      </w:r>
      <w:r w:rsidR="006F2285">
        <w:t>‘</w:t>
      </w:r>
      <w:r w:rsidRPr="00C021BB">
        <w:t>be</w:t>
      </w:r>
      <w:r w:rsidR="006F2285">
        <w:t>’</w:t>
      </w:r>
      <w:r w:rsidRPr="00C021BB">
        <w:t xml:space="preserve">, </w:t>
      </w:r>
      <w:r w:rsidR="006F2285">
        <w:t>‘</w:t>
      </w:r>
      <w:r w:rsidRPr="00C021BB">
        <w:t>become</w:t>
      </w:r>
      <w:r w:rsidR="006F2285">
        <w:t>’</w:t>
      </w:r>
      <w:r w:rsidRPr="00C021BB">
        <w:t xml:space="preserve">, </w:t>
      </w:r>
      <w:r w:rsidR="006F2285">
        <w:t>‘</w:t>
      </w:r>
      <w:r w:rsidRPr="00C021BB">
        <w:t>it is</w:t>
      </w:r>
      <w:r w:rsidR="006F2285">
        <w:t>’</w:t>
      </w:r>
      <w:r w:rsidRPr="00C021BB">
        <w:t>, §11.2.1-2</w:t>
      </w:r>
    </w:p>
    <w:p w14:paraId="50745747" w14:textId="77777777" w:rsidR="00B013A1" w:rsidRPr="00C021BB" w:rsidRDefault="00B013A1" w:rsidP="00B013A1">
      <w:pPr>
        <w:tabs>
          <w:tab w:val="clear" w:pos="369"/>
          <w:tab w:val="left" w:pos="288"/>
        </w:tabs>
        <w:ind w:left="576" w:hanging="576"/>
        <w:jc w:val="left"/>
      </w:pPr>
      <w:r w:rsidRPr="00C021BB">
        <w:tab/>
      </w:r>
      <w:r w:rsidRPr="00C021BB">
        <w:tab/>
        <w:t>participles, §14.1.6.3</w:t>
      </w:r>
    </w:p>
    <w:p w14:paraId="1A450EAB" w14:textId="510919C9" w:rsidR="00B013A1" w:rsidRPr="00C021BB" w:rsidRDefault="00B013A1" w:rsidP="00B013A1">
      <w:pPr>
        <w:tabs>
          <w:tab w:val="clear" w:pos="369"/>
          <w:tab w:val="left" w:pos="288"/>
        </w:tabs>
        <w:ind w:left="576" w:hanging="576"/>
        <w:jc w:val="left"/>
      </w:pPr>
      <w:r w:rsidRPr="00C021BB">
        <w:tab/>
      </w:r>
      <w:r w:rsidR="005152E2">
        <w:t>stative</w:t>
      </w:r>
      <w:r w:rsidRPr="00C021BB">
        <w:t xml:space="preserve"> </w:t>
      </w:r>
      <w:r w:rsidR="00180792">
        <w:t>negative</w:t>
      </w:r>
      <w:r w:rsidRPr="00C021BB">
        <w:t xml:space="preserve"> (see negation)</w:t>
      </w:r>
    </w:p>
    <w:p w14:paraId="665081B9" w14:textId="1BDC3079" w:rsidR="00B013A1" w:rsidRPr="00C021BB" w:rsidRDefault="00B013A1" w:rsidP="00B013A1">
      <w:pPr>
        <w:tabs>
          <w:tab w:val="clear" w:pos="369"/>
          <w:tab w:val="left" w:pos="288"/>
        </w:tabs>
        <w:ind w:left="576" w:hanging="576"/>
        <w:jc w:val="left"/>
      </w:pPr>
      <w:r w:rsidRPr="00C021BB">
        <w:tab/>
      </w:r>
      <w:r w:rsidR="006F2285">
        <w:t>‘</w:t>
      </w:r>
      <w:r w:rsidRPr="00C021BB">
        <w:t>have</w:t>
      </w:r>
      <w:r w:rsidR="006F2285">
        <w:t>’</w:t>
      </w:r>
      <w:r w:rsidRPr="00C021BB">
        <w:t xml:space="preserve"> (see possession)</w:t>
      </w:r>
    </w:p>
    <w:p w14:paraId="398D7A9D" w14:textId="77777777" w:rsidR="00B013A1" w:rsidRPr="00C021BB" w:rsidRDefault="00B013A1" w:rsidP="00B013A1">
      <w:pPr>
        <w:tabs>
          <w:tab w:val="clear" w:pos="369"/>
          <w:tab w:val="left" w:pos="288"/>
        </w:tabs>
        <w:ind w:left="576" w:hanging="576"/>
        <w:jc w:val="left"/>
      </w:pPr>
      <w:r w:rsidRPr="00C021BB">
        <w:t>subject</w:t>
      </w:r>
    </w:p>
    <w:p w14:paraId="03A59BCD" w14:textId="77777777" w:rsidR="00B013A1" w:rsidRPr="00C021BB" w:rsidRDefault="00B013A1" w:rsidP="00B013A1">
      <w:pPr>
        <w:tabs>
          <w:tab w:val="clear" w:pos="369"/>
          <w:tab w:val="left" w:pos="288"/>
        </w:tabs>
        <w:ind w:left="576" w:hanging="576"/>
        <w:jc w:val="left"/>
      </w:pPr>
      <w:r w:rsidRPr="00C021BB">
        <w:tab/>
        <w:t>pronominal-subject agreement on verb, §10.3</w:t>
      </w:r>
    </w:p>
    <w:p w14:paraId="0356B4E2" w14:textId="77777777" w:rsidR="00B013A1" w:rsidRPr="00C021BB" w:rsidRDefault="00B013A1" w:rsidP="00B013A1">
      <w:pPr>
        <w:tabs>
          <w:tab w:val="clear" w:pos="369"/>
          <w:tab w:val="left" w:pos="288"/>
        </w:tabs>
        <w:ind w:left="576" w:hanging="576"/>
        <w:jc w:val="left"/>
      </w:pPr>
      <w:r w:rsidRPr="00C021BB">
        <w:tab/>
        <w:t>fixed (low-referentiality) subjects, §11.1.4</w:t>
      </w:r>
    </w:p>
    <w:p w14:paraId="3065F86D" w14:textId="77777777" w:rsidR="00B013A1" w:rsidRPr="00C021BB" w:rsidRDefault="00B013A1" w:rsidP="00B013A1">
      <w:pPr>
        <w:tabs>
          <w:tab w:val="clear" w:pos="369"/>
          <w:tab w:val="left" w:pos="288"/>
        </w:tabs>
        <w:ind w:left="576" w:hanging="576"/>
        <w:jc w:val="left"/>
      </w:pPr>
      <w:r w:rsidRPr="00C021BB">
        <w:tab/>
        <w:t>covert subject of imperative, §10.5.1</w:t>
      </w:r>
    </w:p>
    <w:p w14:paraId="52F83B86" w14:textId="77777777" w:rsidR="00B013A1" w:rsidRPr="00C021BB" w:rsidRDefault="00B013A1" w:rsidP="00B013A1">
      <w:pPr>
        <w:tabs>
          <w:tab w:val="clear" w:pos="369"/>
          <w:tab w:val="left" w:pos="288"/>
        </w:tabs>
        <w:ind w:left="576" w:hanging="576"/>
        <w:jc w:val="left"/>
      </w:pPr>
      <w:r w:rsidRPr="00C021BB">
        <w:tab/>
        <w:t>focalized, §13.1.1</w:t>
      </w:r>
    </w:p>
    <w:p w14:paraId="181059ED" w14:textId="77777777" w:rsidR="00B013A1" w:rsidRPr="00C021BB" w:rsidRDefault="00B013A1" w:rsidP="00B013A1">
      <w:pPr>
        <w:tabs>
          <w:tab w:val="clear" w:pos="369"/>
          <w:tab w:val="left" w:pos="288"/>
        </w:tabs>
        <w:ind w:left="576" w:hanging="576"/>
        <w:jc w:val="left"/>
      </w:pPr>
      <w:r w:rsidRPr="00C021BB">
        <w:tab/>
        <w:t>head of relative clause, §14.2</w:t>
      </w:r>
    </w:p>
    <w:p w14:paraId="46568F32" w14:textId="77777777" w:rsidR="00B013A1" w:rsidRPr="00010C5D" w:rsidRDefault="00B013A1" w:rsidP="00B013A1">
      <w:pPr>
        <w:tabs>
          <w:tab w:val="clear" w:pos="369"/>
          <w:tab w:val="left" w:pos="288"/>
        </w:tabs>
        <w:ind w:left="576" w:hanging="576"/>
        <w:jc w:val="left"/>
      </w:pPr>
      <w:r w:rsidRPr="00010C5D">
        <w:t>Suffixal Vowel-Spreading, §3.5.2.1</w:t>
      </w:r>
    </w:p>
    <w:p w14:paraId="01C0508D" w14:textId="77777777" w:rsidR="00B013A1" w:rsidRPr="00A06DBE" w:rsidRDefault="00B013A1" w:rsidP="00B013A1">
      <w:pPr>
        <w:tabs>
          <w:tab w:val="clear" w:pos="369"/>
          <w:tab w:val="left" w:pos="288"/>
        </w:tabs>
        <w:ind w:left="576" w:hanging="576"/>
        <w:jc w:val="left"/>
      </w:pPr>
      <w:r w:rsidRPr="00A06DBE">
        <w:t>switch-reference</w:t>
      </w:r>
    </w:p>
    <w:p w14:paraId="49DEED77" w14:textId="77777777" w:rsidR="00B013A1" w:rsidRPr="00A06DBE" w:rsidRDefault="00B013A1" w:rsidP="00B013A1">
      <w:pPr>
        <w:tabs>
          <w:tab w:val="clear" w:pos="369"/>
          <w:tab w:val="left" w:pos="288"/>
        </w:tabs>
        <w:ind w:left="576" w:hanging="576"/>
        <w:jc w:val="left"/>
      </w:pPr>
      <w:r w:rsidRPr="00A06DBE">
        <w:tab/>
        <w:t>same-subject clauses, §15.1.8-9 (see also chaining)</w:t>
      </w:r>
    </w:p>
    <w:p w14:paraId="0848C993" w14:textId="77777777" w:rsidR="00B013A1" w:rsidRPr="00C021BB" w:rsidRDefault="00B013A1" w:rsidP="00B013A1">
      <w:pPr>
        <w:tabs>
          <w:tab w:val="clear" w:pos="369"/>
          <w:tab w:val="left" w:pos="288"/>
        </w:tabs>
        <w:ind w:left="576" w:hanging="576"/>
        <w:jc w:val="left"/>
      </w:pPr>
      <w:r w:rsidRPr="00C021BB">
        <w:tab/>
        <w:t>same-subject relative clause, §18.2.3</w:t>
      </w:r>
    </w:p>
    <w:p w14:paraId="6B69C0A0" w14:textId="77777777" w:rsidR="00B013A1" w:rsidRPr="00A06DBE" w:rsidRDefault="00B013A1" w:rsidP="00B013A1">
      <w:pPr>
        <w:tabs>
          <w:tab w:val="clear" w:pos="369"/>
          <w:tab w:val="left" w:pos="288"/>
        </w:tabs>
        <w:ind w:left="576" w:hanging="576"/>
        <w:jc w:val="left"/>
      </w:pPr>
      <w:r w:rsidRPr="00A06DBE">
        <w:tab/>
        <w:t>different-subject clauses, §15.1.10</w:t>
      </w:r>
    </w:p>
    <w:p w14:paraId="530FAB1E" w14:textId="77777777" w:rsidR="00B013A1" w:rsidRPr="00C021BB" w:rsidRDefault="00B013A1" w:rsidP="00B013A1">
      <w:pPr>
        <w:tabs>
          <w:tab w:val="clear" w:pos="369"/>
          <w:tab w:val="left" w:pos="288"/>
        </w:tabs>
        <w:ind w:left="576" w:hanging="576"/>
        <w:jc w:val="left"/>
      </w:pPr>
      <w:r w:rsidRPr="00C021BB">
        <w:t>syllables, §3.2.1</w:t>
      </w:r>
    </w:p>
    <w:p w14:paraId="1B247471" w14:textId="77777777" w:rsidR="00B013A1" w:rsidRPr="00C021BB" w:rsidRDefault="00B013A1" w:rsidP="00B013A1">
      <w:pPr>
        <w:tabs>
          <w:tab w:val="clear" w:pos="369"/>
          <w:tab w:val="left" w:pos="288"/>
        </w:tabs>
        <w:ind w:left="576" w:hanging="576"/>
        <w:jc w:val="left"/>
      </w:pPr>
      <w:r w:rsidRPr="00C021BB">
        <w:t>Syncope, §3.5.3.2</w:t>
      </w:r>
    </w:p>
    <w:p w14:paraId="6093E505" w14:textId="77777777" w:rsidR="00B013A1" w:rsidRPr="00C021BB" w:rsidRDefault="00B013A1" w:rsidP="00B013A1">
      <w:pPr>
        <w:tabs>
          <w:tab w:val="clear" w:pos="369"/>
          <w:tab w:val="left" w:pos="288"/>
        </w:tabs>
        <w:ind w:left="576" w:hanging="576"/>
        <w:jc w:val="left"/>
      </w:pPr>
      <w:r w:rsidRPr="00C021BB">
        <w:t>temporal adverb</w:t>
      </w:r>
    </w:p>
    <w:p w14:paraId="24C5E615" w14:textId="77777777" w:rsidR="00B013A1" w:rsidRPr="00C021BB" w:rsidRDefault="00B013A1" w:rsidP="00B013A1">
      <w:pPr>
        <w:tabs>
          <w:tab w:val="clear" w:pos="369"/>
          <w:tab w:val="left" w:pos="288"/>
        </w:tabs>
        <w:ind w:left="576" w:hanging="576"/>
        <w:jc w:val="left"/>
      </w:pPr>
      <w:r w:rsidRPr="00C021BB">
        <w:tab/>
        <w:t>simple adverbs, §8.6.6.1</w:t>
      </w:r>
    </w:p>
    <w:p w14:paraId="5718715E" w14:textId="77777777" w:rsidR="00B013A1" w:rsidRPr="00C021BB" w:rsidRDefault="00B013A1" w:rsidP="00B013A1">
      <w:pPr>
        <w:tabs>
          <w:tab w:val="clear" w:pos="369"/>
          <w:tab w:val="left" w:pos="288"/>
        </w:tabs>
        <w:ind w:left="576" w:hanging="576"/>
        <w:jc w:val="left"/>
      </w:pPr>
      <w:r w:rsidRPr="00C021BB">
        <w:tab/>
        <w:t>adverbial clauses, §15.2.1</w:t>
      </w:r>
    </w:p>
    <w:p w14:paraId="5FC216C3" w14:textId="3EAB3B61" w:rsidR="00B013A1" w:rsidRPr="004D591B" w:rsidRDefault="006F2285" w:rsidP="00B013A1">
      <w:pPr>
        <w:tabs>
          <w:tab w:val="clear" w:pos="369"/>
          <w:tab w:val="left" w:pos="288"/>
        </w:tabs>
        <w:ind w:left="576" w:hanging="576"/>
        <w:jc w:val="left"/>
      </w:pPr>
      <w:r>
        <w:t>‘</w:t>
      </w:r>
      <w:r w:rsidR="00B013A1" w:rsidRPr="004D591B">
        <w:t>take, pick up</w:t>
      </w:r>
      <w:r>
        <w:t>’</w:t>
      </w:r>
      <w:r w:rsidR="00B013A1" w:rsidRPr="004D591B">
        <w:t xml:space="preserve"> (</w:t>
      </w:r>
      <w:r w:rsidR="00B013A1" w:rsidRPr="003E5D8C">
        <w:rPr>
          <w:rFonts w:ascii="Doulos SIL" w:hAnsi="Doulos SIL"/>
          <w:i/>
          <w:color w:val="0000FF"/>
        </w:rPr>
        <w:t>àyí</w:t>
      </w:r>
      <w:r w:rsidR="00B013A1" w:rsidRPr="004D591B">
        <w:t>)</w:t>
      </w:r>
    </w:p>
    <w:p w14:paraId="33F01B18" w14:textId="1547BB99" w:rsidR="00B013A1" w:rsidRPr="004D591B" w:rsidRDefault="00B013A1" w:rsidP="00B013A1">
      <w:pPr>
        <w:tabs>
          <w:tab w:val="clear" w:pos="369"/>
          <w:tab w:val="left" w:pos="288"/>
        </w:tabs>
        <w:ind w:left="576" w:hanging="576"/>
        <w:jc w:val="left"/>
      </w:pPr>
      <w:r w:rsidRPr="004D591B">
        <w:tab/>
        <w:t xml:space="preserve">in </w:t>
      </w:r>
      <w:r w:rsidR="006F2285">
        <w:t>‘</w:t>
      </w:r>
      <w:r w:rsidRPr="004D591B">
        <w:t>from … to/until …</w:t>
      </w:r>
      <w:r w:rsidR="006F2285">
        <w:t>’</w:t>
      </w:r>
      <w:r w:rsidRPr="004D591B">
        <w:t xml:space="preserve"> construction, §15.1.9</w:t>
      </w:r>
    </w:p>
    <w:p w14:paraId="1D4C42E9" w14:textId="399DCB02" w:rsidR="00B013A1" w:rsidRPr="00C021BB" w:rsidRDefault="006F2285" w:rsidP="00B013A1">
      <w:pPr>
        <w:tabs>
          <w:tab w:val="clear" w:pos="369"/>
          <w:tab w:val="left" w:pos="288"/>
        </w:tabs>
        <w:ind w:left="576" w:hanging="576"/>
        <w:jc w:val="left"/>
      </w:pPr>
      <w:r>
        <w:t>‘</w:t>
      </w:r>
      <w:r w:rsidR="00B013A1" w:rsidRPr="00C021BB">
        <w:t>than</w:t>
      </w:r>
      <w:r>
        <w:t>’</w:t>
      </w:r>
    </w:p>
    <w:p w14:paraId="11AF9A4C" w14:textId="7F76FCC1" w:rsidR="00B013A1" w:rsidRPr="00C021BB" w:rsidRDefault="00B013A1" w:rsidP="00B013A1">
      <w:pPr>
        <w:tabs>
          <w:tab w:val="clear" w:pos="369"/>
          <w:tab w:val="left" w:pos="288"/>
        </w:tabs>
        <w:ind w:left="576" w:hanging="576"/>
        <w:jc w:val="left"/>
      </w:pPr>
      <w:r w:rsidRPr="00C021BB">
        <w:tab/>
        <w:t xml:space="preserve">expressed by </w:t>
      </w:r>
      <w:r w:rsidR="00E21F42">
        <w:t>dative</w:t>
      </w:r>
      <w:r w:rsidRPr="00C021BB">
        <w:t>, §12.1.1</w:t>
      </w:r>
    </w:p>
    <w:p w14:paraId="18BF0B30" w14:textId="14E85DFF" w:rsidR="00B013A1" w:rsidRPr="00C021BB" w:rsidRDefault="006F2285" w:rsidP="00B013A1">
      <w:pPr>
        <w:tabs>
          <w:tab w:val="clear" w:pos="369"/>
          <w:tab w:val="left" w:pos="288"/>
        </w:tabs>
        <w:ind w:left="576" w:hanging="576"/>
        <w:jc w:val="left"/>
      </w:pPr>
      <w:r>
        <w:t>‘</w:t>
      </w:r>
      <w:r w:rsidR="00B013A1" w:rsidRPr="00C021BB">
        <w:t>together</w:t>
      </w:r>
      <w:r>
        <w:t>’</w:t>
      </w:r>
      <w:r w:rsidR="00B013A1" w:rsidRPr="00C021BB">
        <w:t>, §15.1.6</w:t>
      </w:r>
    </w:p>
    <w:p w14:paraId="741CDF0A" w14:textId="77777777" w:rsidR="00B013A1" w:rsidRPr="00C021BB" w:rsidRDefault="00B013A1" w:rsidP="00B013A1">
      <w:pPr>
        <w:tabs>
          <w:tab w:val="clear" w:pos="369"/>
          <w:tab w:val="left" w:pos="288"/>
        </w:tabs>
        <w:ind w:left="576" w:hanging="576"/>
        <w:jc w:val="left"/>
      </w:pPr>
      <w:r w:rsidRPr="00C021BB">
        <w:t>tones, §3.7</w:t>
      </w:r>
    </w:p>
    <w:p w14:paraId="12A58217" w14:textId="77777777" w:rsidR="00B013A1" w:rsidRPr="00C021BB" w:rsidRDefault="00B013A1" w:rsidP="00B013A1">
      <w:pPr>
        <w:tabs>
          <w:tab w:val="clear" w:pos="369"/>
          <w:tab w:val="left" w:pos="288"/>
        </w:tabs>
        <w:ind w:left="576" w:hanging="576"/>
        <w:jc w:val="left"/>
      </w:pPr>
      <w:r w:rsidRPr="00C021BB">
        <w:t>tone-dropping (see tonosyntax)</w:t>
      </w:r>
    </w:p>
    <w:p w14:paraId="727C5EC8" w14:textId="77777777" w:rsidR="00B013A1" w:rsidRPr="00010C5D" w:rsidRDefault="00B013A1" w:rsidP="00B013A1">
      <w:pPr>
        <w:tabs>
          <w:tab w:val="clear" w:pos="369"/>
          <w:tab w:val="left" w:pos="288"/>
        </w:tabs>
        <w:ind w:left="576" w:hanging="576"/>
        <w:jc w:val="left"/>
      </w:pPr>
      <w:r w:rsidRPr="00010C5D">
        <w:t>Tone-Grafting, §3.7.3.3</w:t>
      </w:r>
    </w:p>
    <w:p w14:paraId="284D01DD" w14:textId="77777777" w:rsidR="00B013A1" w:rsidRPr="00C021BB" w:rsidRDefault="00B013A1" w:rsidP="00B013A1">
      <w:pPr>
        <w:tabs>
          <w:tab w:val="clear" w:pos="369"/>
          <w:tab w:val="left" w:pos="288"/>
        </w:tabs>
        <w:ind w:left="576" w:hanging="576"/>
        <w:jc w:val="left"/>
      </w:pPr>
      <w:r w:rsidRPr="00C021BB">
        <w:t>tonosyntax</w:t>
      </w:r>
    </w:p>
    <w:p w14:paraId="2D4D41A5" w14:textId="77777777" w:rsidR="00B013A1" w:rsidRPr="00C021BB" w:rsidRDefault="00B013A1" w:rsidP="00B013A1">
      <w:pPr>
        <w:tabs>
          <w:tab w:val="clear" w:pos="369"/>
          <w:tab w:val="left" w:pos="288"/>
        </w:tabs>
        <w:ind w:left="576" w:hanging="576"/>
        <w:jc w:val="left"/>
      </w:pPr>
      <w:r w:rsidRPr="00C021BB">
        <w:tab/>
        <w:t>tone-dropping</w:t>
      </w:r>
    </w:p>
    <w:p w14:paraId="07DC1FED" w14:textId="77777777" w:rsidR="00B013A1" w:rsidRPr="00C021BB" w:rsidRDefault="00B013A1" w:rsidP="00B013A1">
      <w:pPr>
        <w:tabs>
          <w:tab w:val="clear" w:pos="369"/>
          <w:tab w:val="left" w:pos="288"/>
        </w:tabs>
        <w:ind w:left="576" w:hanging="576"/>
        <w:jc w:val="left"/>
      </w:pPr>
      <w:r w:rsidRPr="00C021BB">
        <w:tab/>
      </w:r>
      <w:r w:rsidRPr="00C021BB">
        <w:tab/>
        <w:t>within NP, §6.1.4</w:t>
      </w:r>
    </w:p>
    <w:p w14:paraId="22C1776E" w14:textId="77777777" w:rsidR="00B013A1" w:rsidRPr="00C021BB" w:rsidRDefault="00B013A1" w:rsidP="00B013A1">
      <w:pPr>
        <w:tabs>
          <w:tab w:val="clear" w:pos="369"/>
          <w:tab w:val="left" w:pos="288"/>
        </w:tabs>
        <w:ind w:left="576" w:hanging="576"/>
        <w:jc w:val="left"/>
      </w:pPr>
      <w:r w:rsidRPr="00C021BB">
        <w:tab/>
      </w:r>
      <w:r w:rsidRPr="00C021BB">
        <w:tab/>
        <w:t>head NP of relative, §14.1.1</w:t>
      </w:r>
    </w:p>
    <w:p w14:paraId="730F7081" w14:textId="77777777" w:rsidR="00B013A1" w:rsidRPr="00C021BB" w:rsidRDefault="00B013A1" w:rsidP="00B013A1">
      <w:pPr>
        <w:tabs>
          <w:tab w:val="clear" w:pos="369"/>
          <w:tab w:val="left" w:pos="288"/>
        </w:tabs>
        <w:ind w:left="576" w:hanging="576"/>
        <w:jc w:val="left"/>
      </w:pPr>
      <w:r w:rsidRPr="00C021BB">
        <w:tab/>
        <w:t>possessor-controlled, §6.2</w:t>
      </w:r>
      <w:r w:rsidRPr="00C021BB">
        <w:tab/>
      </w:r>
    </w:p>
    <w:p w14:paraId="325BF1E3" w14:textId="77777777" w:rsidR="00B013A1" w:rsidRPr="00C021BB" w:rsidRDefault="00B013A1" w:rsidP="00B013A1">
      <w:pPr>
        <w:tabs>
          <w:tab w:val="clear" w:pos="369"/>
          <w:tab w:val="left" w:pos="288"/>
        </w:tabs>
        <w:ind w:left="576" w:hanging="576"/>
        <w:jc w:val="left"/>
      </w:pPr>
      <w:r w:rsidRPr="00C021BB">
        <w:t>topic</w:t>
      </w:r>
    </w:p>
    <w:p w14:paraId="0C5B5009" w14:textId="77777777" w:rsidR="00B013A1" w:rsidRPr="00C021BB" w:rsidRDefault="00B013A1" w:rsidP="00B013A1">
      <w:pPr>
        <w:tabs>
          <w:tab w:val="clear" w:pos="369"/>
          <w:tab w:val="left" w:pos="288"/>
        </w:tabs>
        <w:ind w:left="576" w:hanging="576"/>
        <w:jc w:val="left"/>
      </w:pPr>
      <w:r w:rsidRPr="00C021BB">
        <w:tab/>
        <w:t>topical NP, §19.1</w:t>
      </w:r>
    </w:p>
    <w:p w14:paraId="261A1016" w14:textId="77777777" w:rsidR="00B013A1" w:rsidRPr="00C021BB" w:rsidRDefault="00B013A1" w:rsidP="00B013A1">
      <w:pPr>
        <w:tabs>
          <w:tab w:val="clear" w:pos="369"/>
          <w:tab w:val="left" w:pos="288"/>
        </w:tabs>
        <w:ind w:left="576" w:hanging="576"/>
        <w:jc w:val="left"/>
      </w:pPr>
      <w:r w:rsidRPr="00C021BB">
        <w:tab/>
        <w:t>topic-indexing use of reflexive pronoun, §18.2.2</w:t>
      </w:r>
    </w:p>
    <w:p w14:paraId="50E7D2EA" w14:textId="370AF36D" w:rsidR="00B013A1" w:rsidRPr="00C021BB" w:rsidRDefault="006F2285" w:rsidP="00B013A1">
      <w:pPr>
        <w:tabs>
          <w:tab w:val="clear" w:pos="369"/>
          <w:tab w:val="left" w:pos="288"/>
        </w:tabs>
        <w:ind w:left="576" w:hanging="576"/>
        <w:jc w:val="left"/>
      </w:pPr>
      <w:r>
        <w:t>‘</w:t>
      </w:r>
      <w:r w:rsidR="00B013A1" w:rsidRPr="00C021BB">
        <w:t>until</w:t>
      </w:r>
      <w:r>
        <w:t>’</w:t>
      </w:r>
    </w:p>
    <w:p w14:paraId="68933A50" w14:textId="77777777" w:rsidR="00B013A1" w:rsidRPr="00C021BB" w:rsidRDefault="00B013A1" w:rsidP="00B013A1">
      <w:pPr>
        <w:tabs>
          <w:tab w:val="clear" w:pos="369"/>
          <w:tab w:val="left" w:pos="288"/>
        </w:tabs>
        <w:ind w:left="576" w:hanging="576"/>
        <w:jc w:val="left"/>
      </w:pPr>
      <w:r w:rsidRPr="00C021BB">
        <w:tab/>
        <w:t>clause, §15.2.5</w:t>
      </w:r>
    </w:p>
    <w:p w14:paraId="7331110F" w14:textId="77777777" w:rsidR="00B013A1" w:rsidRPr="00C021BB" w:rsidRDefault="00B013A1" w:rsidP="00B013A1">
      <w:pPr>
        <w:tabs>
          <w:tab w:val="clear" w:pos="369"/>
          <w:tab w:val="left" w:pos="288"/>
        </w:tabs>
        <w:ind w:left="576" w:hanging="576"/>
        <w:jc w:val="left"/>
      </w:pPr>
      <w:r w:rsidRPr="00C021BB">
        <w:t>valency, §11.1.1-2</w:t>
      </w:r>
    </w:p>
    <w:p w14:paraId="3C687246" w14:textId="77777777" w:rsidR="00B013A1" w:rsidRPr="00C021BB" w:rsidRDefault="00B013A1" w:rsidP="00B013A1">
      <w:pPr>
        <w:tabs>
          <w:tab w:val="clear" w:pos="369"/>
          <w:tab w:val="left" w:pos="288"/>
        </w:tabs>
        <w:ind w:left="576" w:hanging="576"/>
        <w:jc w:val="left"/>
      </w:pPr>
      <w:r w:rsidRPr="00C021BB">
        <w:tab/>
        <w:t>ambi-valent verbs, §9.6</w:t>
      </w:r>
    </w:p>
    <w:p w14:paraId="0DF4AACB" w14:textId="77777777" w:rsidR="00B013A1" w:rsidRPr="00C021BB" w:rsidRDefault="00B013A1" w:rsidP="00B013A1">
      <w:pPr>
        <w:tabs>
          <w:tab w:val="clear" w:pos="369"/>
          <w:tab w:val="left" w:pos="288"/>
        </w:tabs>
        <w:ind w:left="576" w:hanging="576"/>
        <w:jc w:val="left"/>
      </w:pPr>
      <w:r w:rsidRPr="00C021BB">
        <w:tab/>
        <w:t>of causatives, §11.1.2</w:t>
      </w:r>
    </w:p>
    <w:p w14:paraId="7E48EC88" w14:textId="77777777" w:rsidR="00B013A1" w:rsidRPr="00C021BB" w:rsidRDefault="00B013A1" w:rsidP="00B013A1">
      <w:pPr>
        <w:keepNext/>
        <w:tabs>
          <w:tab w:val="clear" w:pos="369"/>
          <w:tab w:val="left" w:pos="288"/>
        </w:tabs>
        <w:ind w:left="576" w:hanging="576"/>
        <w:jc w:val="left"/>
      </w:pPr>
      <w:r w:rsidRPr="00C021BB">
        <w:t>verb</w:t>
      </w:r>
    </w:p>
    <w:p w14:paraId="4EA725DA" w14:textId="77777777" w:rsidR="00B013A1" w:rsidRPr="00C021BB" w:rsidRDefault="00B013A1" w:rsidP="00B013A1">
      <w:pPr>
        <w:keepNext/>
        <w:tabs>
          <w:tab w:val="clear" w:pos="369"/>
          <w:tab w:val="left" w:pos="288"/>
        </w:tabs>
        <w:ind w:left="576" w:hanging="576"/>
        <w:jc w:val="left"/>
      </w:pPr>
      <w:r w:rsidRPr="00C021BB">
        <w:tab/>
        <w:t>stem shapes, §10.1.3</w:t>
      </w:r>
    </w:p>
    <w:p w14:paraId="7D63ED30" w14:textId="77777777" w:rsidR="00B013A1" w:rsidRPr="00C021BB" w:rsidRDefault="00B013A1" w:rsidP="00B013A1">
      <w:pPr>
        <w:keepNext/>
        <w:tabs>
          <w:tab w:val="clear" w:pos="369"/>
          <w:tab w:val="left" w:pos="288"/>
        </w:tabs>
        <w:ind w:left="576" w:hanging="576"/>
        <w:jc w:val="left"/>
      </w:pPr>
      <w:r w:rsidRPr="00C021BB">
        <w:tab/>
      </w:r>
      <w:r w:rsidRPr="00C021BB">
        <w:tab/>
        <w:t>vocalism, §3.5.2</w:t>
      </w:r>
    </w:p>
    <w:p w14:paraId="7D8F5833" w14:textId="4B0740E7" w:rsidR="00B013A1" w:rsidRPr="00C021BB" w:rsidRDefault="00B013A1" w:rsidP="00B013A1">
      <w:pPr>
        <w:keepNext/>
        <w:tabs>
          <w:tab w:val="clear" w:pos="369"/>
          <w:tab w:val="left" w:pos="288"/>
        </w:tabs>
        <w:ind w:left="576" w:hanging="576"/>
        <w:jc w:val="left"/>
      </w:pPr>
      <w:r w:rsidRPr="00C021BB">
        <w:tab/>
      </w:r>
      <w:r w:rsidRPr="00C021BB">
        <w:tab/>
        <w:t xml:space="preserve">lexical tone </w:t>
      </w:r>
      <w:r w:rsidR="00D42AD2">
        <w:t>melodie</w:t>
      </w:r>
      <w:r w:rsidRPr="00C021BB">
        <w:t>s, §3.7.1.2</w:t>
      </w:r>
    </w:p>
    <w:p w14:paraId="7F378FD7" w14:textId="0D3C5A09" w:rsidR="00B013A1" w:rsidRPr="00C021BB" w:rsidRDefault="00D42AD2" w:rsidP="00B013A1">
      <w:pPr>
        <w:keepNext/>
        <w:tabs>
          <w:tab w:val="clear" w:pos="369"/>
          <w:tab w:val="left" w:pos="288"/>
        </w:tabs>
        <w:ind w:left="576" w:hanging="576"/>
        <w:jc w:val="left"/>
      </w:pPr>
      <w:r>
        <w:tab/>
        <w:t>grammatical tone overlays</w:t>
      </w:r>
      <w:r w:rsidR="00B013A1" w:rsidRPr="00C021BB">
        <w:t>, §3.7.2.1</w:t>
      </w:r>
    </w:p>
    <w:p w14:paraId="119619ED" w14:textId="00186900" w:rsidR="00B013A1" w:rsidRPr="00C021BB" w:rsidRDefault="00B013A1" w:rsidP="00B013A1">
      <w:pPr>
        <w:tabs>
          <w:tab w:val="clear" w:pos="369"/>
          <w:tab w:val="left" w:pos="288"/>
        </w:tabs>
        <w:ind w:left="576" w:hanging="576"/>
        <w:jc w:val="left"/>
      </w:pPr>
      <w:r w:rsidRPr="00C021BB">
        <w:tab/>
        <w:t xml:space="preserve">derivational morphology, </w:t>
      </w:r>
      <w:r w:rsidR="00CD6C8B">
        <w:t>chapter</w:t>
      </w:r>
      <w:r w:rsidRPr="00C021BB">
        <w:t xml:space="preserve"> 9</w:t>
      </w:r>
    </w:p>
    <w:p w14:paraId="466D6573" w14:textId="40CCB431" w:rsidR="00B013A1" w:rsidRPr="00C021BB" w:rsidRDefault="00B013A1" w:rsidP="00B013A1">
      <w:pPr>
        <w:tabs>
          <w:tab w:val="clear" w:pos="369"/>
          <w:tab w:val="left" w:pos="288"/>
        </w:tabs>
        <w:ind w:left="576" w:hanging="576"/>
        <w:jc w:val="left"/>
      </w:pPr>
      <w:r w:rsidRPr="00C021BB">
        <w:tab/>
        <w:t xml:space="preserve">inflectional morphology, </w:t>
      </w:r>
      <w:r w:rsidR="00CD6C8B">
        <w:t>chapter</w:t>
      </w:r>
      <w:r w:rsidRPr="00C021BB">
        <w:t xml:space="preserve"> 10</w:t>
      </w:r>
    </w:p>
    <w:p w14:paraId="6DD9CA23" w14:textId="77777777" w:rsidR="00B013A1" w:rsidRPr="00C021BB" w:rsidRDefault="00B013A1" w:rsidP="00B013A1">
      <w:pPr>
        <w:tabs>
          <w:tab w:val="clear" w:pos="369"/>
          <w:tab w:val="left" w:pos="288"/>
        </w:tabs>
        <w:ind w:left="576" w:hanging="576"/>
        <w:jc w:val="left"/>
      </w:pPr>
      <w:r w:rsidRPr="00C021BB">
        <w:tab/>
        <w:t>participles in relative clauses, §14.1.6</w:t>
      </w:r>
    </w:p>
    <w:p w14:paraId="572C86FE" w14:textId="6F055FA5" w:rsidR="00B013A1" w:rsidRPr="00C021BB" w:rsidRDefault="003E1B9A" w:rsidP="00B013A1">
      <w:pPr>
        <w:tabs>
          <w:tab w:val="clear" w:pos="369"/>
          <w:tab w:val="left" w:pos="288"/>
        </w:tabs>
        <w:ind w:left="576" w:hanging="576"/>
        <w:jc w:val="left"/>
      </w:pPr>
      <w:r>
        <w:t>verbal n</w:t>
      </w:r>
      <w:r w:rsidR="00B013A1" w:rsidRPr="00C021BB">
        <w:t>oun</w:t>
      </w:r>
    </w:p>
    <w:p w14:paraId="624395DD" w14:textId="77777777" w:rsidR="00B013A1" w:rsidRPr="00C021BB" w:rsidRDefault="00B013A1" w:rsidP="00B013A1">
      <w:pPr>
        <w:tabs>
          <w:tab w:val="clear" w:pos="369"/>
          <w:tab w:val="left" w:pos="288"/>
        </w:tabs>
        <w:ind w:left="576" w:hanging="576"/>
        <w:jc w:val="left"/>
      </w:pPr>
      <w:r w:rsidRPr="00C021BB">
        <w:tab/>
        <w:t>uncompounded, §4.2.2</w:t>
      </w:r>
    </w:p>
    <w:p w14:paraId="55D92616" w14:textId="77777777" w:rsidR="00B013A1" w:rsidRPr="00C021BB" w:rsidRDefault="00B013A1" w:rsidP="00B013A1">
      <w:pPr>
        <w:tabs>
          <w:tab w:val="clear" w:pos="369"/>
          <w:tab w:val="left" w:pos="288"/>
        </w:tabs>
        <w:ind w:left="576" w:hanging="576"/>
        <w:jc w:val="left"/>
      </w:pPr>
      <w:r w:rsidRPr="00C021BB">
        <w:tab/>
        <w:t>of chained verbs, §15.1.1</w:t>
      </w:r>
    </w:p>
    <w:p w14:paraId="0696FBED" w14:textId="77777777" w:rsidR="00B013A1" w:rsidRPr="00C021BB" w:rsidRDefault="00B013A1" w:rsidP="00B013A1">
      <w:pPr>
        <w:tabs>
          <w:tab w:val="clear" w:pos="369"/>
          <w:tab w:val="left" w:pos="288"/>
        </w:tabs>
        <w:ind w:left="576" w:hanging="576"/>
        <w:jc w:val="left"/>
      </w:pPr>
      <w:r w:rsidRPr="00C021BB">
        <w:tab/>
        <w:t>compounds, §5.1.2</w:t>
      </w:r>
    </w:p>
    <w:p w14:paraId="694B7615" w14:textId="7F447128" w:rsidR="00B013A1" w:rsidRPr="00C021BB" w:rsidRDefault="00B013A1" w:rsidP="00B013A1">
      <w:pPr>
        <w:tabs>
          <w:tab w:val="clear" w:pos="369"/>
          <w:tab w:val="left" w:pos="288"/>
        </w:tabs>
        <w:ind w:left="576" w:hanging="576"/>
        <w:jc w:val="left"/>
      </w:pPr>
      <w:r w:rsidRPr="00C021BB">
        <w:tab/>
      </w:r>
      <w:r w:rsidR="003E1B9A">
        <w:t>verbal n</w:t>
      </w:r>
      <w:r w:rsidRPr="00C021BB">
        <w:t>oun complement, §17.3.1</w:t>
      </w:r>
    </w:p>
    <w:p w14:paraId="0EFDEC4F" w14:textId="77777777" w:rsidR="00B013A1" w:rsidRPr="00C021BB" w:rsidRDefault="00B013A1" w:rsidP="00B013A1">
      <w:pPr>
        <w:tabs>
          <w:tab w:val="clear" w:pos="369"/>
          <w:tab w:val="left" w:pos="288"/>
          <w:tab w:val="left" w:pos="6120"/>
        </w:tabs>
        <w:ind w:left="576" w:hanging="576"/>
        <w:jc w:val="left"/>
      </w:pPr>
      <w:r w:rsidRPr="00C021BB">
        <w:t>verb phrase, §11.1.3 (see also chaining)</w:t>
      </w:r>
    </w:p>
    <w:p w14:paraId="3E5F3CA9" w14:textId="77777777" w:rsidR="00B013A1" w:rsidRPr="00C021BB" w:rsidRDefault="00B013A1" w:rsidP="00B013A1">
      <w:pPr>
        <w:tabs>
          <w:tab w:val="clear" w:pos="369"/>
          <w:tab w:val="left" w:pos="288"/>
          <w:tab w:val="left" w:pos="6120"/>
        </w:tabs>
        <w:ind w:left="576" w:hanging="576"/>
        <w:jc w:val="left"/>
      </w:pPr>
      <w:r w:rsidRPr="00C021BB">
        <w:t>vocative</w:t>
      </w:r>
    </w:p>
    <w:p w14:paraId="66A6EE71" w14:textId="77777777" w:rsidR="00B013A1" w:rsidRPr="00C021BB" w:rsidRDefault="00B013A1" w:rsidP="00B013A1">
      <w:pPr>
        <w:tabs>
          <w:tab w:val="clear" w:pos="369"/>
          <w:tab w:val="left" w:pos="288"/>
          <w:tab w:val="left" w:pos="6120"/>
        </w:tabs>
        <w:ind w:left="576" w:hanging="576"/>
        <w:jc w:val="left"/>
      </w:pPr>
      <w:r w:rsidRPr="00C021BB">
        <w:tab/>
        <w:t>of kin terms, §3.8.3</w:t>
      </w:r>
    </w:p>
    <w:p w14:paraId="2D165718" w14:textId="77777777" w:rsidR="00B013A1" w:rsidRPr="00C021BB" w:rsidRDefault="00B013A1" w:rsidP="00B013A1">
      <w:pPr>
        <w:tabs>
          <w:tab w:val="clear" w:pos="369"/>
          <w:tab w:val="left" w:pos="288"/>
          <w:tab w:val="left" w:pos="6120"/>
        </w:tabs>
        <w:ind w:left="576" w:hanging="576"/>
        <w:jc w:val="left"/>
      </w:pPr>
      <w:r w:rsidRPr="00C021BB">
        <w:tab/>
        <w:t>in quotation, §17.1.2</w:t>
      </w:r>
    </w:p>
    <w:p w14:paraId="4D17F8BA" w14:textId="77777777" w:rsidR="00B013A1" w:rsidRPr="00010C5D" w:rsidRDefault="00B013A1" w:rsidP="00B013A1">
      <w:pPr>
        <w:tabs>
          <w:tab w:val="clear" w:pos="369"/>
          <w:tab w:val="left" w:pos="288"/>
          <w:tab w:val="left" w:pos="6120"/>
        </w:tabs>
        <w:ind w:left="576" w:hanging="576"/>
        <w:jc w:val="left"/>
      </w:pPr>
      <w:r w:rsidRPr="00010C5D">
        <w:t>vowels, §3.4</w:t>
      </w:r>
    </w:p>
    <w:p w14:paraId="2BADDC93" w14:textId="77777777" w:rsidR="00B013A1" w:rsidRPr="00010C5D" w:rsidRDefault="00B013A1" w:rsidP="00B013A1">
      <w:pPr>
        <w:tabs>
          <w:tab w:val="clear" w:pos="369"/>
          <w:tab w:val="left" w:pos="288"/>
        </w:tabs>
        <w:ind w:left="576" w:hanging="576"/>
        <w:jc w:val="left"/>
      </w:pPr>
      <w:r w:rsidRPr="00010C5D">
        <w:tab/>
        <w:t>vowel harmony, §3.4.5</w:t>
      </w:r>
    </w:p>
    <w:p w14:paraId="47F3C78C" w14:textId="77777777" w:rsidR="00B013A1" w:rsidRPr="00010C5D" w:rsidRDefault="00B013A1" w:rsidP="00B013A1">
      <w:pPr>
        <w:tabs>
          <w:tab w:val="clear" w:pos="369"/>
          <w:tab w:val="left" w:pos="288"/>
        </w:tabs>
        <w:ind w:left="576" w:hanging="576"/>
        <w:jc w:val="left"/>
      </w:pPr>
      <w:r w:rsidRPr="00010C5D">
        <w:tab/>
        <w:t>phonological rules affecting vowels, §3.5.5</w:t>
      </w:r>
    </w:p>
    <w:p w14:paraId="6E3B1F06" w14:textId="77777777" w:rsidR="00B013A1" w:rsidRPr="00010C5D" w:rsidRDefault="00B013A1" w:rsidP="00B013A1">
      <w:pPr>
        <w:tabs>
          <w:tab w:val="clear" w:pos="369"/>
          <w:tab w:val="left" w:pos="288"/>
        </w:tabs>
        <w:ind w:left="576" w:hanging="576"/>
        <w:jc w:val="left"/>
      </w:pPr>
      <w:r w:rsidRPr="00010C5D">
        <w:tab/>
        <w:t>monophthongization, §3.5.6</w:t>
      </w:r>
    </w:p>
    <w:p w14:paraId="6D2208DC" w14:textId="77777777" w:rsidR="00B013A1" w:rsidRPr="00010C5D" w:rsidRDefault="00B013A1" w:rsidP="00B013A1">
      <w:pPr>
        <w:tabs>
          <w:tab w:val="clear" w:pos="369"/>
          <w:tab w:val="left" w:pos="288"/>
        </w:tabs>
        <w:ind w:left="576" w:hanging="576"/>
        <w:jc w:val="left"/>
      </w:pPr>
      <w:r w:rsidRPr="00010C5D">
        <w:tab/>
        <w:t>lengthening before verbal derivational suffix, §3.5.3.1</w:t>
      </w:r>
    </w:p>
    <w:p w14:paraId="4DBADE7A" w14:textId="77777777" w:rsidR="00B013A1" w:rsidRPr="00010C5D" w:rsidRDefault="00B013A1" w:rsidP="00B013A1">
      <w:pPr>
        <w:tabs>
          <w:tab w:val="clear" w:pos="369"/>
          <w:tab w:val="left" w:pos="288"/>
        </w:tabs>
        <w:ind w:left="576" w:hanging="576"/>
        <w:jc w:val="left"/>
      </w:pPr>
      <w:r w:rsidRPr="00010C5D">
        <w:t>VV-Contraction, §3.5.5.1</w:t>
      </w:r>
    </w:p>
    <w:p w14:paraId="14F5C038" w14:textId="5109957C" w:rsidR="00B013A1" w:rsidRPr="00C021BB" w:rsidRDefault="006F2285" w:rsidP="00B013A1">
      <w:pPr>
        <w:tabs>
          <w:tab w:val="clear" w:pos="369"/>
          <w:tab w:val="left" w:pos="288"/>
        </w:tabs>
        <w:ind w:left="576" w:hanging="576"/>
        <w:jc w:val="left"/>
      </w:pPr>
      <w:r>
        <w:t>‘</w:t>
      </w:r>
      <w:r w:rsidR="00B013A1" w:rsidRPr="00C021BB">
        <w:t>want</w:t>
      </w:r>
      <w:r>
        <w:t>’</w:t>
      </w:r>
      <w:r w:rsidR="00B013A1" w:rsidRPr="00C021BB">
        <w:t>, §17.3.8</w:t>
      </w:r>
    </w:p>
    <w:p w14:paraId="32DBEC47" w14:textId="52272720" w:rsidR="00B013A1" w:rsidRPr="00A06DBE" w:rsidRDefault="006F2285" w:rsidP="00B013A1">
      <w:pPr>
        <w:tabs>
          <w:tab w:val="clear" w:pos="369"/>
          <w:tab w:val="left" w:pos="288"/>
        </w:tabs>
        <w:ind w:left="576" w:hanging="576"/>
        <w:jc w:val="left"/>
      </w:pPr>
      <w:r>
        <w:t>‘</w:t>
      </w:r>
      <w:r w:rsidR="00B013A1" w:rsidRPr="00A06DBE">
        <w:t>whatchamacallit?</w:t>
      </w:r>
      <w:r>
        <w:t>’</w:t>
      </w:r>
      <w:r w:rsidR="00B013A1" w:rsidRPr="00A06DBE">
        <w:t>, §13.2.10</w:t>
      </w:r>
    </w:p>
    <w:p w14:paraId="3A0421A8" w14:textId="0074F837" w:rsidR="00B013A1" w:rsidRPr="00C021BB" w:rsidRDefault="006F2285" w:rsidP="00B013A1">
      <w:pPr>
        <w:tabs>
          <w:tab w:val="clear" w:pos="369"/>
          <w:tab w:val="left" w:pos="288"/>
        </w:tabs>
        <w:ind w:left="576" w:hanging="576"/>
        <w:jc w:val="left"/>
      </w:pPr>
      <w:r>
        <w:t>‘</w:t>
      </w:r>
      <w:r w:rsidR="00B013A1" w:rsidRPr="00C021BB">
        <w:t>while</w:t>
      </w:r>
      <w:r>
        <w:t>’</w:t>
      </w:r>
      <w:r w:rsidR="00B013A1" w:rsidRPr="00C021BB">
        <w:t xml:space="preserve"> clauses, §15.2.1.2-5</w:t>
      </w:r>
    </w:p>
    <w:p w14:paraId="4B8BF6E8" w14:textId="64C21510" w:rsidR="00B013A1" w:rsidRPr="00BD3AF6" w:rsidRDefault="006F2285" w:rsidP="00B013A1">
      <w:pPr>
        <w:tabs>
          <w:tab w:val="clear" w:pos="369"/>
          <w:tab w:val="left" w:pos="288"/>
        </w:tabs>
        <w:ind w:left="576" w:hanging="576"/>
        <w:jc w:val="left"/>
        <w:rPr>
          <w:rFonts w:eastAsia="Times New Roman"/>
        </w:rPr>
      </w:pPr>
      <w:r>
        <w:t>‘</w:t>
      </w:r>
      <w:r w:rsidR="00B013A1" w:rsidRPr="00C021BB">
        <w:t>with</w:t>
      </w:r>
      <w:r>
        <w:t>’</w:t>
      </w:r>
      <w:r w:rsidR="00B013A1" w:rsidRPr="00C021BB">
        <w:t xml:space="preserve"> (see instrumental and </w:t>
      </w:r>
      <w:r>
        <w:t>‘</w:t>
      </w:r>
      <w:r w:rsidR="00B013A1" w:rsidRPr="00C021BB">
        <w:t>together</w:t>
      </w:r>
      <w:r>
        <w:t>’</w:t>
      </w:r>
      <w:r w:rsidR="00B013A1" w:rsidRPr="00C021BB">
        <w:t>)</w:t>
      </w:r>
    </w:p>
    <w:sectPr w:rsidR="00B013A1" w:rsidRPr="00BD3AF6" w:rsidSect="0067273A">
      <w:type w:val="continuous"/>
      <w:pgSz w:w="11899" w:h="16838"/>
      <w:pgMar w:top="2160" w:right="1800" w:bottom="2160" w:left="1800" w:header="720" w:footer="1080" w:gutter="0"/>
      <w:cols w:num="2"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4A17A3" w14:textId="77777777" w:rsidR="005E0959" w:rsidRDefault="005E0959">
      <w:pPr>
        <w:spacing w:line="240" w:lineRule="auto"/>
      </w:pPr>
      <w:r>
        <w:separator/>
      </w:r>
    </w:p>
  </w:endnote>
  <w:endnote w:type="continuationSeparator" w:id="0">
    <w:p w14:paraId="2E8953F3" w14:textId="77777777" w:rsidR="005E0959" w:rsidRDefault="005E09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Doulos SIL">
    <w:panose1 w:val="02000500070000020004"/>
    <w:charset w:val="00"/>
    <w:family w:val="auto"/>
    <w:pitch w:val="variable"/>
    <w:sig w:usb0="A00002FF" w:usb1="5200A1FF" w:usb2="02000009" w:usb3="00000000" w:csb0="00000197" w:csb1="00000000"/>
  </w:font>
  <w:font w:name="DoulosSIL">
    <w:altName w:val="Doulos SIL"/>
    <w:panose1 w:val="00000000000000000000"/>
    <w:charset w:val="CC"/>
    <w:family w:val="auto"/>
    <w:notTrueType/>
    <w:pitch w:val="default"/>
    <w:sig w:usb0="00000201" w:usb1="00000000" w:usb2="00000000" w:usb3="00000000" w:csb0="00000004" w:csb1="00000000"/>
  </w:font>
  <w:font w:name="SILManuscriptIPA-Regular">
    <w:altName w:val="Helvetica Neue Light"/>
    <w:charset w:val="00"/>
    <w:family w:val="auto"/>
    <w:pitch w:val="variable"/>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72C69" w14:textId="77777777" w:rsidR="005E0959" w:rsidRDefault="005E0959" w:rsidP="0076738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7273A">
      <w:rPr>
        <w:rStyle w:val="PageNumber"/>
        <w:noProof/>
      </w:rPr>
      <w:t>142</w:t>
    </w:r>
    <w:r>
      <w:rPr>
        <w:rStyle w:val="PageNumber"/>
      </w:rPr>
      <w:fldChar w:fldCharType="end"/>
    </w:r>
  </w:p>
  <w:p w14:paraId="025F8FD1" w14:textId="77777777" w:rsidR="005E0959" w:rsidRDefault="005E095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F38E9" w14:textId="77777777" w:rsidR="005E0959" w:rsidRDefault="005E0959" w:rsidP="0076738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7273A">
      <w:rPr>
        <w:rStyle w:val="PageNumber"/>
        <w:noProof/>
      </w:rPr>
      <w:t>141</w:t>
    </w:r>
    <w:r>
      <w:rPr>
        <w:rStyle w:val="PageNumber"/>
      </w:rPr>
      <w:fldChar w:fldCharType="end"/>
    </w:r>
  </w:p>
  <w:p w14:paraId="4F26F6A5" w14:textId="77777777" w:rsidR="005E0959" w:rsidRDefault="005E095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E9372" w14:textId="77777777" w:rsidR="005E0959" w:rsidRDefault="005E0959" w:rsidP="00B013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7273A">
      <w:rPr>
        <w:rStyle w:val="PageNumber"/>
        <w:noProof/>
      </w:rPr>
      <w:t>328</w:t>
    </w:r>
    <w:r>
      <w:rPr>
        <w:rStyle w:val="PageNumber"/>
      </w:rPr>
      <w:fldChar w:fldCharType="end"/>
    </w:r>
  </w:p>
  <w:p w14:paraId="38DB73A0" w14:textId="77777777" w:rsidR="005E0959" w:rsidRDefault="005E0959">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D47EB" w14:textId="77777777" w:rsidR="005E0959" w:rsidRDefault="005E0959" w:rsidP="00B013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7273A">
      <w:rPr>
        <w:rStyle w:val="PageNumber"/>
        <w:noProof/>
      </w:rPr>
      <w:t>329</w:t>
    </w:r>
    <w:r>
      <w:rPr>
        <w:rStyle w:val="PageNumber"/>
      </w:rPr>
      <w:fldChar w:fldCharType="end"/>
    </w:r>
  </w:p>
  <w:p w14:paraId="6C8CEC3E" w14:textId="77777777" w:rsidR="005E0959" w:rsidRDefault="005E095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C0A0E" w14:textId="77777777" w:rsidR="005E0959" w:rsidRDefault="005E0959">
      <w:pPr>
        <w:spacing w:line="240" w:lineRule="auto"/>
      </w:pPr>
      <w:r>
        <w:separator/>
      </w:r>
    </w:p>
  </w:footnote>
  <w:footnote w:type="continuationSeparator" w:id="0">
    <w:p w14:paraId="1D2A53E1" w14:textId="77777777" w:rsidR="005E0959" w:rsidRDefault="005E0959">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52AE99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C436C650"/>
    <w:lvl w:ilvl="0">
      <w:start w:val="4"/>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0000006"/>
    <w:multiLevelType w:val="multilevel"/>
    <w:tmpl w:val="2F5AFB1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13F6FB7"/>
    <w:multiLevelType w:val="multilevel"/>
    <w:tmpl w:val="55B6ACA0"/>
    <w:lvl w:ilvl="0">
      <w:start w:val="1"/>
      <w:numFmt w:val="decimal"/>
      <w:lvlText w:val="%1"/>
      <w:lvlJc w:val="left"/>
      <w:pPr>
        <w:tabs>
          <w:tab w:val="num" w:pos="432"/>
        </w:tabs>
        <w:ind w:left="432" w:hanging="432"/>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6910BA8"/>
    <w:multiLevelType w:val="hybridMultilevel"/>
    <w:tmpl w:val="CBD2C9D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0CE42E76"/>
    <w:multiLevelType w:val="multilevel"/>
    <w:tmpl w:val="60C86D02"/>
    <w:lvl w:ilvl="0">
      <w:start w:val="1"/>
      <w:numFmt w:val="decimal"/>
      <w:lvlText w:val="%1"/>
      <w:lvlJc w:val="left"/>
      <w:pPr>
        <w:tabs>
          <w:tab w:val="num" w:pos="432"/>
        </w:tabs>
        <w:ind w:left="432" w:hanging="432"/>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DF1053D"/>
    <w:multiLevelType w:val="multilevel"/>
    <w:tmpl w:val="60C86D02"/>
    <w:lvl w:ilvl="0">
      <w:start w:val="1"/>
      <w:numFmt w:val="decimal"/>
      <w:lvlText w:val="%1"/>
      <w:lvlJc w:val="left"/>
      <w:pPr>
        <w:tabs>
          <w:tab w:val="num" w:pos="432"/>
        </w:tabs>
        <w:ind w:left="432" w:hanging="432"/>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10D56B5D"/>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142161F4"/>
    <w:multiLevelType w:val="multilevel"/>
    <w:tmpl w:val="0442912A"/>
    <w:lvl w:ilvl="0">
      <w:start w:val="1"/>
      <w:numFmt w:val="decimal"/>
      <w:pStyle w:val="Heading1"/>
      <w:lvlText w:val="%1"/>
      <w:lvlJc w:val="left"/>
      <w:pPr>
        <w:tabs>
          <w:tab w:val="num" w:pos="432"/>
        </w:tabs>
        <w:ind w:left="432" w:hanging="432"/>
      </w:pPr>
      <w:rPr>
        <w:rFonts w:hint="default"/>
      </w:rPr>
    </w:lvl>
    <w:lvl w:ilvl="1">
      <w:start w:val="1"/>
      <w:numFmt w:val="decimal"/>
      <w:pStyle w:val="Heading2"/>
      <w:isLgl/>
      <w:lvlText w:val="%1.%2"/>
      <w:lvlJc w:val="left"/>
      <w:pPr>
        <w:tabs>
          <w:tab w:val="num" w:pos="72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pStyle w:val="Heading5"/>
      <w:lvlText w:val="%1.%2.%3.%4.%5"/>
      <w:lvlJc w:val="left"/>
      <w:pPr>
        <w:tabs>
          <w:tab w:val="num" w:pos="1440"/>
        </w:tabs>
        <w:ind w:left="0" w:firstLine="0"/>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15C672EC"/>
    <w:multiLevelType w:val="multilevel"/>
    <w:tmpl w:val="0442912A"/>
    <w:lvl w:ilvl="0">
      <w:start w:val="1"/>
      <w:numFmt w:val="decimal"/>
      <w:lvlText w:val="%1"/>
      <w:lvlJc w:val="left"/>
      <w:pPr>
        <w:tabs>
          <w:tab w:val="num" w:pos="432"/>
        </w:tabs>
        <w:ind w:left="432" w:hanging="432"/>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19B9106E"/>
    <w:multiLevelType w:val="multilevel"/>
    <w:tmpl w:val="D728B7AE"/>
    <w:lvl w:ilvl="0">
      <w:start w:val="1"/>
      <w:numFmt w:val="decimal"/>
      <w:lvlText w:val="%1"/>
      <w:lvlJc w:val="left"/>
      <w:pPr>
        <w:tabs>
          <w:tab w:val="num" w:pos="432"/>
        </w:tabs>
        <w:ind w:left="432" w:hanging="432"/>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1F6515A0"/>
    <w:multiLevelType w:val="multilevel"/>
    <w:tmpl w:val="AF640D96"/>
    <w:lvl w:ilvl="0">
      <w:start w:val="10"/>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24CC4E9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4CC6F9F"/>
    <w:multiLevelType w:val="multilevel"/>
    <w:tmpl w:val="60C86D02"/>
    <w:lvl w:ilvl="0">
      <w:start w:val="1"/>
      <w:numFmt w:val="decimal"/>
      <w:lvlText w:val="%1"/>
      <w:lvlJc w:val="left"/>
      <w:pPr>
        <w:tabs>
          <w:tab w:val="num" w:pos="432"/>
        </w:tabs>
        <w:ind w:left="432" w:hanging="432"/>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5335C31"/>
    <w:multiLevelType w:val="multilevel"/>
    <w:tmpl w:val="2910D248"/>
    <w:lvl w:ilvl="0">
      <w:start w:val="3"/>
      <w:numFmt w:val="lowerLetter"/>
      <w:lvlText w:val="%1."/>
      <w:lvlJc w:val="left"/>
      <w:pPr>
        <w:tabs>
          <w:tab w:val="num" w:pos="1080"/>
        </w:tabs>
        <w:ind w:left="1080" w:hanging="360"/>
      </w:pPr>
      <w:rPr>
        <w:rFonts w:ascii="Times New Roman" w:hAnsi="Times New Roman"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nsid w:val="270A5D9A"/>
    <w:multiLevelType w:val="hybridMultilevel"/>
    <w:tmpl w:val="86B09822"/>
    <w:lvl w:ilvl="0" w:tplc="00170409">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29D164C2"/>
    <w:multiLevelType w:val="multilevel"/>
    <w:tmpl w:val="68701D36"/>
    <w:lvl w:ilvl="0">
      <w:start w:val="3"/>
      <w:numFmt w:val="decimal"/>
      <w:lvlText w:val="%1"/>
      <w:lvlJc w:val="left"/>
      <w:pPr>
        <w:tabs>
          <w:tab w:val="num" w:pos="432"/>
        </w:tabs>
        <w:ind w:left="432" w:hanging="432"/>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2B6E61D1"/>
    <w:multiLevelType w:val="multilevel"/>
    <w:tmpl w:val="68701D36"/>
    <w:lvl w:ilvl="0">
      <w:start w:val="3"/>
      <w:numFmt w:val="decimal"/>
      <w:lvlText w:val="%1"/>
      <w:lvlJc w:val="left"/>
      <w:pPr>
        <w:tabs>
          <w:tab w:val="num" w:pos="432"/>
        </w:tabs>
        <w:ind w:left="432" w:hanging="432"/>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2F9B02D1"/>
    <w:multiLevelType w:val="multilevel"/>
    <w:tmpl w:val="0442912A"/>
    <w:lvl w:ilvl="0">
      <w:start w:val="1"/>
      <w:numFmt w:val="decimal"/>
      <w:lvlText w:val="%1"/>
      <w:lvlJc w:val="left"/>
      <w:pPr>
        <w:tabs>
          <w:tab w:val="num" w:pos="432"/>
        </w:tabs>
        <w:ind w:left="432" w:hanging="432"/>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30433446"/>
    <w:multiLevelType w:val="multilevel"/>
    <w:tmpl w:val="04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34F258A1"/>
    <w:multiLevelType w:val="hybridMultilevel"/>
    <w:tmpl w:val="DB82B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175AF9"/>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383053F6"/>
    <w:multiLevelType w:val="multilevel"/>
    <w:tmpl w:val="68701D36"/>
    <w:lvl w:ilvl="0">
      <w:start w:val="3"/>
      <w:numFmt w:val="decimal"/>
      <w:lvlText w:val="%1"/>
      <w:lvlJc w:val="left"/>
      <w:pPr>
        <w:tabs>
          <w:tab w:val="num" w:pos="432"/>
        </w:tabs>
        <w:ind w:left="432" w:hanging="432"/>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39BD4D8D"/>
    <w:multiLevelType w:val="multilevel"/>
    <w:tmpl w:val="CBD2C9D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3CE601C4"/>
    <w:multiLevelType w:val="hybridMultilevel"/>
    <w:tmpl w:val="2910D248"/>
    <w:lvl w:ilvl="0" w:tplc="F2C6AB74">
      <w:start w:val="3"/>
      <w:numFmt w:val="lowerLetter"/>
      <w:lvlText w:val="%1."/>
      <w:lvlJc w:val="left"/>
      <w:pPr>
        <w:tabs>
          <w:tab w:val="num" w:pos="1080"/>
        </w:tabs>
        <w:ind w:left="1080" w:hanging="360"/>
      </w:pPr>
      <w:rPr>
        <w:rFonts w:ascii="Times New Roman" w:hAnsi="Times New Roman" w:hint="default"/>
      </w:rPr>
    </w:lvl>
    <w:lvl w:ilvl="1" w:tplc="00190409">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5">
    <w:nsid w:val="3D937804"/>
    <w:multiLevelType w:val="multilevel"/>
    <w:tmpl w:val="60C86D02"/>
    <w:lvl w:ilvl="0">
      <w:start w:val="1"/>
      <w:numFmt w:val="decimal"/>
      <w:lvlText w:val="%1"/>
      <w:lvlJc w:val="left"/>
      <w:pPr>
        <w:tabs>
          <w:tab w:val="num" w:pos="432"/>
        </w:tabs>
        <w:ind w:left="432" w:hanging="432"/>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3EF20DEB"/>
    <w:multiLevelType w:val="multilevel"/>
    <w:tmpl w:val="D1A644D8"/>
    <w:lvl w:ilvl="0">
      <w:start w:val="16"/>
      <w:numFmt w:val="decimal"/>
      <w:lvlText w:val="%1"/>
      <w:lvlJc w:val="left"/>
      <w:pPr>
        <w:tabs>
          <w:tab w:val="num" w:pos="432"/>
        </w:tabs>
        <w:ind w:left="432" w:hanging="432"/>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45477BEA"/>
    <w:multiLevelType w:val="multilevel"/>
    <w:tmpl w:val="55B6ACA0"/>
    <w:lvl w:ilvl="0">
      <w:start w:val="1"/>
      <w:numFmt w:val="decimal"/>
      <w:lvlText w:val="%1"/>
      <w:lvlJc w:val="left"/>
      <w:pPr>
        <w:tabs>
          <w:tab w:val="num" w:pos="432"/>
        </w:tabs>
        <w:ind w:left="432" w:hanging="432"/>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4F6638E9"/>
    <w:multiLevelType w:val="multilevel"/>
    <w:tmpl w:val="60C86D02"/>
    <w:lvl w:ilvl="0">
      <w:start w:val="1"/>
      <w:numFmt w:val="decimal"/>
      <w:lvlText w:val="%1"/>
      <w:lvlJc w:val="left"/>
      <w:pPr>
        <w:tabs>
          <w:tab w:val="num" w:pos="432"/>
        </w:tabs>
        <w:ind w:left="432" w:hanging="432"/>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50785F7D"/>
    <w:multiLevelType w:val="multilevel"/>
    <w:tmpl w:val="04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nsid w:val="58C55533"/>
    <w:multiLevelType w:val="multilevel"/>
    <w:tmpl w:val="3AD6A988"/>
    <w:lvl w:ilvl="0">
      <w:start w:val="10"/>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5CC13061"/>
    <w:multiLevelType w:val="hybridMultilevel"/>
    <w:tmpl w:val="568822B8"/>
    <w:lvl w:ilvl="0" w:tplc="7E221C28">
      <w:start w:val="1"/>
      <w:numFmt w:val="lowerLetter"/>
      <w:lvlText w:val="%1."/>
      <w:lvlJc w:val="left"/>
      <w:pPr>
        <w:tabs>
          <w:tab w:val="num" w:pos="720"/>
        </w:tabs>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5FE930CD"/>
    <w:multiLevelType w:val="multilevel"/>
    <w:tmpl w:val="C2C222F6"/>
    <w:lvl w:ilvl="0">
      <w:start w:val="20"/>
      <w:numFmt w:val="decimal"/>
      <w:lvlText w:val="%1"/>
      <w:lvlJc w:val="left"/>
      <w:pPr>
        <w:tabs>
          <w:tab w:val="num" w:pos="432"/>
        </w:tabs>
        <w:ind w:left="432" w:hanging="432"/>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2510FE1"/>
    <w:multiLevelType w:val="multilevel"/>
    <w:tmpl w:val="0442912A"/>
    <w:lvl w:ilvl="0">
      <w:start w:val="1"/>
      <w:numFmt w:val="decimal"/>
      <w:lvlText w:val="%1"/>
      <w:lvlJc w:val="left"/>
      <w:pPr>
        <w:tabs>
          <w:tab w:val="num" w:pos="432"/>
        </w:tabs>
        <w:ind w:left="432" w:hanging="432"/>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64183EDF"/>
    <w:multiLevelType w:val="multilevel"/>
    <w:tmpl w:val="68701D36"/>
    <w:lvl w:ilvl="0">
      <w:start w:val="3"/>
      <w:numFmt w:val="decimal"/>
      <w:lvlText w:val="%1"/>
      <w:lvlJc w:val="left"/>
      <w:pPr>
        <w:tabs>
          <w:tab w:val="num" w:pos="432"/>
        </w:tabs>
        <w:ind w:left="432" w:hanging="432"/>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64316B04"/>
    <w:multiLevelType w:val="multilevel"/>
    <w:tmpl w:val="EC74DCC2"/>
    <w:lvl w:ilvl="0">
      <w:start w:val="3"/>
      <w:numFmt w:val="decimal"/>
      <w:lvlText w:val="%1"/>
      <w:lvlJc w:val="left"/>
      <w:pPr>
        <w:tabs>
          <w:tab w:val="num" w:pos="432"/>
        </w:tabs>
        <w:ind w:left="432" w:hanging="432"/>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6D5362DA"/>
    <w:multiLevelType w:val="multilevel"/>
    <w:tmpl w:val="C2C222F6"/>
    <w:lvl w:ilvl="0">
      <w:start w:val="20"/>
      <w:numFmt w:val="decimal"/>
      <w:lvlText w:val="%1"/>
      <w:lvlJc w:val="left"/>
      <w:pPr>
        <w:tabs>
          <w:tab w:val="num" w:pos="432"/>
        </w:tabs>
        <w:ind w:left="432" w:hanging="432"/>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6EC24606"/>
    <w:multiLevelType w:val="multilevel"/>
    <w:tmpl w:val="AF640D96"/>
    <w:lvl w:ilvl="0">
      <w:start w:val="10"/>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6EFC0DDD"/>
    <w:multiLevelType w:val="multilevel"/>
    <w:tmpl w:val="60C86D02"/>
    <w:lvl w:ilvl="0">
      <w:start w:val="1"/>
      <w:numFmt w:val="decimal"/>
      <w:lvlText w:val="%1"/>
      <w:lvlJc w:val="left"/>
      <w:pPr>
        <w:tabs>
          <w:tab w:val="num" w:pos="432"/>
        </w:tabs>
        <w:ind w:left="432" w:hanging="432"/>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7FA41697"/>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8"/>
  </w:num>
  <w:num w:numId="3">
    <w:abstractNumId w:val="8"/>
  </w:num>
  <w:num w:numId="4">
    <w:abstractNumId w:val="8"/>
  </w:num>
  <w:num w:numId="5">
    <w:abstractNumId w:val="8"/>
  </w:num>
  <w:num w:numId="6">
    <w:abstractNumId w:val="16"/>
  </w:num>
  <w:num w:numId="7">
    <w:abstractNumId w:val="17"/>
  </w:num>
  <w:num w:numId="8">
    <w:abstractNumId w:val="34"/>
  </w:num>
  <w:num w:numId="9">
    <w:abstractNumId w:val="22"/>
  </w:num>
  <w:num w:numId="10">
    <w:abstractNumId w:val="0"/>
  </w:num>
  <w:num w:numId="11">
    <w:abstractNumId w:val="2"/>
  </w:num>
  <w:num w:numId="12">
    <w:abstractNumId w:val="1"/>
  </w:num>
  <w:num w:numId="13">
    <w:abstractNumId w:val="35"/>
  </w:num>
  <w:num w:numId="14">
    <w:abstractNumId w:val="37"/>
  </w:num>
  <w:num w:numId="15">
    <w:abstractNumId w:val="11"/>
  </w:num>
  <w:num w:numId="16">
    <w:abstractNumId w:val="30"/>
  </w:num>
  <w:num w:numId="17">
    <w:abstractNumId w:val="4"/>
  </w:num>
  <w:num w:numId="18">
    <w:abstractNumId w:val="15"/>
  </w:num>
  <w:num w:numId="19">
    <w:abstractNumId w:val="23"/>
  </w:num>
  <w:num w:numId="20">
    <w:abstractNumId w:val="31"/>
  </w:num>
  <w:num w:numId="21">
    <w:abstractNumId w:val="24"/>
  </w:num>
  <w:num w:numId="22">
    <w:abstractNumId w:val="14"/>
  </w:num>
  <w:num w:numId="23">
    <w:abstractNumId w:val="26"/>
  </w:num>
  <w:num w:numId="24">
    <w:abstractNumId w:val="32"/>
  </w:num>
  <w:num w:numId="25">
    <w:abstractNumId w:val="36"/>
  </w:num>
  <w:num w:numId="26">
    <w:abstractNumId w:val="39"/>
  </w:num>
  <w:num w:numId="27">
    <w:abstractNumId w:val="3"/>
  </w:num>
  <w:num w:numId="28">
    <w:abstractNumId w:val="27"/>
  </w:num>
  <w:num w:numId="29">
    <w:abstractNumId w:val="29"/>
  </w:num>
  <w:num w:numId="30">
    <w:abstractNumId w:val="21"/>
  </w:num>
  <w:num w:numId="31">
    <w:abstractNumId w:val="38"/>
  </w:num>
  <w:num w:numId="32">
    <w:abstractNumId w:val="13"/>
  </w:num>
  <w:num w:numId="33">
    <w:abstractNumId w:val="19"/>
  </w:num>
  <w:num w:numId="34">
    <w:abstractNumId w:val="7"/>
  </w:num>
  <w:num w:numId="35">
    <w:abstractNumId w:val="6"/>
  </w:num>
  <w:num w:numId="36">
    <w:abstractNumId w:val="12"/>
  </w:num>
  <w:num w:numId="37">
    <w:abstractNumId w:val="28"/>
  </w:num>
  <w:num w:numId="38">
    <w:abstractNumId w:val="25"/>
  </w:num>
  <w:num w:numId="39">
    <w:abstractNumId w:val="5"/>
  </w:num>
  <w:num w:numId="40">
    <w:abstractNumId w:val="10"/>
  </w:num>
  <w:num w:numId="41">
    <w:abstractNumId w:val="20"/>
  </w:num>
  <w:num w:numId="42">
    <w:abstractNumId w:val="9"/>
  </w:num>
  <w:num w:numId="43">
    <w:abstractNumId w:val="33"/>
  </w:num>
  <w:num w:numId="44">
    <w:abstractNumId w:val="18"/>
  </w:num>
  <w:num w:numId="45">
    <w:abstractNumId w:val="8"/>
  </w:num>
  <w:num w:numId="46">
    <w:abstractNumId w:val="8"/>
  </w:num>
  <w:num w:numId="47">
    <w:abstractNumId w:val="8"/>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attachedTemplate r:id="rId1"/>
  <w:linkStyles/>
  <w:doNotTrackMoves/>
  <w:defaultTabStop w:val="720"/>
  <w:evenAndOddHeaders/>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420"/>
    <w:rsid w:val="000015BC"/>
    <w:rsid w:val="000022CA"/>
    <w:rsid w:val="0000381C"/>
    <w:rsid w:val="00012727"/>
    <w:rsid w:val="00012F6A"/>
    <w:rsid w:val="000131F5"/>
    <w:rsid w:val="000166C5"/>
    <w:rsid w:val="00020A9D"/>
    <w:rsid w:val="00023A4E"/>
    <w:rsid w:val="00025A3A"/>
    <w:rsid w:val="00036CB8"/>
    <w:rsid w:val="00037589"/>
    <w:rsid w:val="00040E7F"/>
    <w:rsid w:val="000422E7"/>
    <w:rsid w:val="00043944"/>
    <w:rsid w:val="00046A2E"/>
    <w:rsid w:val="00055BB2"/>
    <w:rsid w:val="00061C17"/>
    <w:rsid w:val="00072B93"/>
    <w:rsid w:val="000731A5"/>
    <w:rsid w:val="00080231"/>
    <w:rsid w:val="00082FBC"/>
    <w:rsid w:val="00083425"/>
    <w:rsid w:val="00087649"/>
    <w:rsid w:val="00090D09"/>
    <w:rsid w:val="00091D02"/>
    <w:rsid w:val="000A21CD"/>
    <w:rsid w:val="000A4337"/>
    <w:rsid w:val="000A46AF"/>
    <w:rsid w:val="000A6590"/>
    <w:rsid w:val="000A671B"/>
    <w:rsid w:val="000A7298"/>
    <w:rsid w:val="000C3525"/>
    <w:rsid w:val="000C75AA"/>
    <w:rsid w:val="000D1C75"/>
    <w:rsid w:val="000E2A21"/>
    <w:rsid w:val="000E2E4D"/>
    <w:rsid w:val="000E5F5B"/>
    <w:rsid w:val="000E6F12"/>
    <w:rsid w:val="000E7F55"/>
    <w:rsid w:val="000F0CAE"/>
    <w:rsid w:val="000F0D25"/>
    <w:rsid w:val="000F4DC0"/>
    <w:rsid w:val="001022FF"/>
    <w:rsid w:val="001049E7"/>
    <w:rsid w:val="00107B70"/>
    <w:rsid w:val="00112FCF"/>
    <w:rsid w:val="00113D12"/>
    <w:rsid w:val="00117C2B"/>
    <w:rsid w:val="0013437C"/>
    <w:rsid w:val="001368AA"/>
    <w:rsid w:val="00144350"/>
    <w:rsid w:val="0014482A"/>
    <w:rsid w:val="00144A32"/>
    <w:rsid w:val="00153077"/>
    <w:rsid w:val="00154836"/>
    <w:rsid w:val="00154FD2"/>
    <w:rsid w:val="00165104"/>
    <w:rsid w:val="0017123C"/>
    <w:rsid w:val="00175079"/>
    <w:rsid w:val="001768F7"/>
    <w:rsid w:val="001806DE"/>
    <w:rsid w:val="00180792"/>
    <w:rsid w:val="00184CFC"/>
    <w:rsid w:val="0019017A"/>
    <w:rsid w:val="001907A6"/>
    <w:rsid w:val="00194E00"/>
    <w:rsid w:val="00196017"/>
    <w:rsid w:val="001A24F5"/>
    <w:rsid w:val="001A27AD"/>
    <w:rsid w:val="001A33A6"/>
    <w:rsid w:val="001A3D52"/>
    <w:rsid w:val="001A6BA1"/>
    <w:rsid w:val="001B6D1E"/>
    <w:rsid w:val="001D052C"/>
    <w:rsid w:val="001D0549"/>
    <w:rsid w:val="001D408E"/>
    <w:rsid w:val="001D427F"/>
    <w:rsid w:val="001D762E"/>
    <w:rsid w:val="001E1BC9"/>
    <w:rsid w:val="001F14B3"/>
    <w:rsid w:val="001F35E3"/>
    <w:rsid w:val="001F52C9"/>
    <w:rsid w:val="001F67BE"/>
    <w:rsid w:val="002027B7"/>
    <w:rsid w:val="00203126"/>
    <w:rsid w:val="00206758"/>
    <w:rsid w:val="00211AB4"/>
    <w:rsid w:val="00212EDB"/>
    <w:rsid w:val="00222188"/>
    <w:rsid w:val="002274B8"/>
    <w:rsid w:val="002301A1"/>
    <w:rsid w:val="0023253D"/>
    <w:rsid w:val="00234576"/>
    <w:rsid w:val="00237551"/>
    <w:rsid w:val="00237C4D"/>
    <w:rsid w:val="002509C8"/>
    <w:rsid w:val="00256E16"/>
    <w:rsid w:val="002607C5"/>
    <w:rsid w:val="0026350F"/>
    <w:rsid w:val="00263AAB"/>
    <w:rsid w:val="002642B2"/>
    <w:rsid w:val="00270497"/>
    <w:rsid w:val="002753EF"/>
    <w:rsid w:val="00276F43"/>
    <w:rsid w:val="00280441"/>
    <w:rsid w:val="002824E3"/>
    <w:rsid w:val="002842B3"/>
    <w:rsid w:val="00284664"/>
    <w:rsid w:val="00284B7C"/>
    <w:rsid w:val="00296567"/>
    <w:rsid w:val="0029759B"/>
    <w:rsid w:val="002A1349"/>
    <w:rsid w:val="002A16A3"/>
    <w:rsid w:val="002A29B8"/>
    <w:rsid w:val="002B075E"/>
    <w:rsid w:val="002B3419"/>
    <w:rsid w:val="002C7A09"/>
    <w:rsid w:val="002D06FB"/>
    <w:rsid w:val="002D4036"/>
    <w:rsid w:val="002D4B42"/>
    <w:rsid w:val="002E09ED"/>
    <w:rsid w:val="002E7943"/>
    <w:rsid w:val="002F17FE"/>
    <w:rsid w:val="002F5823"/>
    <w:rsid w:val="003115E9"/>
    <w:rsid w:val="0032139B"/>
    <w:rsid w:val="00325DB3"/>
    <w:rsid w:val="003275D7"/>
    <w:rsid w:val="00331D14"/>
    <w:rsid w:val="00334957"/>
    <w:rsid w:val="00335258"/>
    <w:rsid w:val="0034162B"/>
    <w:rsid w:val="0034184C"/>
    <w:rsid w:val="0035108D"/>
    <w:rsid w:val="00352418"/>
    <w:rsid w:val="003626C0"/>
    <w:rsid w:val="003733FC"/>
    <w:rsid w:val="00395466"/>
    <w:rsid w:val="0039555B"/>
    <w:rsid w:val="003A155E"/>
    <w:rsid w:val="003A3E3A"/>
    <w:rsid w:val="003B0C35"/>
    <w:rsid w:val="003B75A1"/>
    <w:rsid w:val="003C586F"/>
    <w:rsid w:val="003D6BCC"/>
    <w:rsid w:val="003D6D83"/>
    <w:rsid w:val="003D7866"/>
    <w:rsid w:val="003E049E"/>
    <w:rsid w:val="003E1B9A"/>
    <w:rsid w:val="003E221C"/>
    <w:rsid w:val="003E31D1"/>
    <w:rsid w:val="003F0A6F"/>
    <w:rsid w:val="003F5906"/>
    <w:rsid w:val="003F5C42"/>
    <w:rsid w:val="003F60DF"/>
    <w:rsid w:val="003F7C6D"/>
    <w:rsid w:val="00402D2B"/>
    <w:rsid w:val="004048D1"/>
    <w:rsid w:val="004066BB"/>
    <w:rsid w:val="00412DD9"/>
    <w:rsid w:val="00412E01"/>
    <w:rsid w:val="004140B8"/>
    <w:rsid w:val="00414D50"/>
    <w:rsid w:val="00417316"/>
    <w:rsid w:val="004225FF"/>
    <w:rsid w:val="00425ACA"/>
    <w:rsid w:val="00436FD3"/>
    <w:rsid w:val="00452DD8"/>
    <w:rsid w:val="004573A2"/>
    <w:rsid w:val="00457CC5"/>
    <w:rsid w:val="00472515"/>
    <w:rsid w:val="00473675"/>
    <w:rsid w:val="00477B5A"/>
    <w:rsid w:val="004807AB"/>
    <w:rsid w:val="004818E9"/>
    <w:rsid w:val="00482A50"/>
    <w:rsid w:val="00482B26"/>
    <w:rsid w:val="0048441D"/>
    <w:rsid w:val="00491B24"/>
    <w:rsid w:val="00491C9B"/>
    <w:rsid w:val="004931BE"/>
    <w:rsid w:val="004973B5"/>
    <w:rsid w:val="004A6009"/>
    <w:rsid w:val="004B197A"/>
    <w:rsid w:val="004B257A"/>
    <w:rsid w:val="004C1AC7"/>
    <w:rsid w:val="004C472D"/>
    <w:rsid w:val="004C523F"/>
    <w:rsid w:val="004C74AC"/>
    <w:rsid w:val="004D1AD2"/>
    <w:rsid w:val="004D643D"/>
    <w:rsid w:val="004D76BB"/>
    <w:rsid w:val="004E3E39"/>
    <w:rsid w:val="004F11CE"/>
    <w:rsid w:val="004F22F3"/>
    <w:rsid w:val="004F34E0"/>
    <w:rsid w:val="00503BA0"/>
    <w:rsid w:val="00513742"/>
    <w:rsid w:val="005142B6"/>
    <w:rsid w:val="005152E2"/>
    <w:rsid w:val="00516426"/>
    <w:rsid w:val="005205AD"/>
    <w:rsid w:val="00520859"/>
    <w:rsid w:val="005222E9"/>
    <w:rsid w:val="00533005"/>
    <w:rsid w:val="005364F5"/>
    <w:rsid w:val="00536C4D"/>
    <w:rsid w:val="00542351"/>
    <w:rsid w:val="00552CAE"/>
    <w:rsid w:val="00555799"/>
    <w:rsid w:val="0056281A"/>
    <w:rsid w:val="00563051"/>
    <w:rsid w:val="005661F7"/>
    <w:rsid w:val="00575FAD"/>
    <w:rsid w:val="005773E2"/>
    <w:rsid w:val="005800AA"/>
    <w:rsid w:val="00587CBB"/>
    <w:rsid w:val="00591213"/>
    <w:rsid w:val="005923EC"/>
    <w:rsid w:val="0059266F"/>
    <w:rsid w:val="005A0C66"/>
    <w:rsid w:val="005A2A30"/>
    <w:rsid w:val="005A7F1C"/>
    <w:rsid w:val="005B0835"/>
    <w:rsid w:val="005B75B9"/>
    <w:rsid w:val="005C361E"/>
    <w:rsid w:val="005D203A"/>
    <w:rsid w:val="005D3DBB"/>
    <w:rsid w:val="005D4B08"/>
    <w:rsid w:val="005D6E4C"/>
    <w:rsid w:val="005E0959"/>
    <w:rsid w:val="005E38E0"/>
    <w:rsid w:val="005F06FF"/>
    <w:rsid w:val="005F1A57"/>
    <w:rsid w:val="005F4FC8"/>
    <w:rsid w:val="00602A96"/>
    <w:rsid w:val="00602C05"/>
    <w:rsid w:val="006065D5"/>
    <w:rsid w:val="006067A2"/>
    <w:rsid w:val="00606B00"/>
    <w:rsid w:val="00606D7F"/>
    <w:rsid w:val="00611EDF"/>
    <w:rsid w:val="00616EBF"/>
    <w:rsid w:val="00622F05"/>
    <w:rsid w:val="00625696"/>
    <w:rsid w:val="0062727F"/>
    <w:rsid w:val="00637BF7"/>
    <w:rsid w:val="00653433"/>
    <w:rsid w:val="00653645"/>
    <w:rsid w:val="0065616C"/>
    <w:rsid w:val="00660C27"/>
    <w:rsid w:val="00664CE1"/>
    <w:rsid w:val="00667069"/>
    <w:rsid w:val="0067160C"/>
    <w:rsid w:val="0067272F"/>
    <w:rsid w:val="0067273A"/>
    <w:rsid w:val="006758A2"/>
    <w:rsid w:val="00677787"/>
    <w:rsid w:val="00681EA3"/>
    <w:rsid w:val="00684F32"/>
    <w:rsid w:val="006854EA"/>
    <w:rsid w:val="006866B7"/>
    <w:rsid w:val="00696C27"/>
    <w:rsid w:val="006A1B2E"/>
    <w:rsid w:val="006A44EF"/>
    <w:rsid w:val="006B0662"/>
    <w:rsid w:val="006B4CCB"/>
    <w:rsid w:val="006C3993"/>
    <w:rsid w:val="006C6005"/>
    <w:rsid w:val="006C652B"/>
    <w:rsid w:val="006C77DA"/>
    <w:rsid w:val="006E0020"/>
    <w:rsid w:val="006F1E02"/>
    <w:rsid w:val="006F1FB8"/>
    <w:rsid w:val="006F2285"/>
    <w:rsid w:val="006F60B9"/>
    <w:rsid w:val="006F6C93"/>
    <w:rsid w:val="006F7DC7"/>
    <w:rsid w:val="007001D2"/>
    <w:rsid w:val="0070513E"/>
    <w:rsid w:val="00706DC9"/>
    <w:rsid w:val="0071317D"/>
    <w:rsid w:val="00715F81"/>
    <w:rsid w:val="00717EA2"/>
    <w:rsid w:val="007307A9"/>
    <w:rsid w:val="00730CCF"/>
    <w:rsid w:val="00730F7D"/>
    <w:rsid w:val="007377DD"/>
    <w:rsid w:val="007448AD"/>
    <w:rsid w:val="00745E94"/>
    <w:rsid w:val="00747A9C"/>
    <w:rsid w:val="00752CD8"/>
    <w:rsid w:val="0075429B"/>
    <w:rsid w:val="00754BC5"/>
    <w:rsid w:val="007562D0"/>
    <w:rsid w:val="007659F6"/>
    <w:rsid w:val="00766F29"/>
    <w:rsid w:val="0076738B"/>
    <w:rsid w:val="007742EA"/>
    <w:rsid w:val="00781A20"/>
    <w:rsid w:val="00784434"/>
    <w:rsid w:val="00784A50"/>
    <w:rsid w:val="00791250"/>
    <w:rsid w:val="007A278D"/>
    <w:rsid w:val="007A5383"/>
    <w:rsid w:val="007C249C"/>
    <w:rsid w:val="007C288E"/>
    <w:rsid w:val="007C5CD0"/>
    <w:rsid w:val="007D23CD"/>
    <w:rsid w:val="007D3462"/>
    <w:rsid w:val="007D5162"/>
    <w:rsid w:val="007D68BB"/>
    <w:rsid w:val="007E0890"/>
    <w:rsid w:val="007E71C7"/>
    <w:rsid w:val="007E7B1A"/>
    <w:rsid w:val="007F2A3B"/>
    <w:rsid w:val="008041DD"/>
    <w:rsid w:val="008124FD"/>
    <w:rsid w:val="00812C31"/>
    <w:rsid w:val="00815E56"/>
    <w:rsid w:val="00816B04"/>
    <w:rsid w:val="00822101"/>
    <w:rsid w:val="0082233D"/>
    <w:rsid w:val="0082377F"/>
    <w:rsid w:val="00827F9D"/>
    <w:rsid w:val="0084244F"/>
    <w:rsid w:val="00844E8F"/>
    <w:rsid w:val="00845AE1"/>
    <w:rsid w:val="00851B83"/>
    <w:rsid w:val="008546BA"/>
    <w:rsid w:val="00860F2D"/>
    <w:rsid w:val="00862895"/>
    <w:rsid w:val="008628CE"/>
    <w:rsid w:val="00863265"/>
    <w:rsid w:val="008632B9"/>
    <w:rsid w:val="008632D3"/>
    <w:rsid w:val="00872138"/>
    <w:rsid w:val="00880790"/>
    <w:rsid w:val="00881063"/>
    <w:rsid w:val="0088192C"/>
    <w:rsid w:val="008828C5"/>
    <w:rsid w:val="00884EB6"/>
    <w:rsid w:val="00887093"/>
    <w:rsid w:val="008919EF"/>
    <w:rsid w:val="00891F15"/>
    <w:rsid w:val="00893BC6"/>
    <w:rsid w:val="00894D4A"/>
    <w:rsid w:val="008A0679"/>
    <w:rsid w:val="008B21E9"/>
    <w:rsid w:val="008C1D7A"/>
    <w:rsid w:val="008C2CCF"/>
    <w:rsid w:val="008C2D44"/>
    <w:rsid w:val="008C3FE6"/>
    <w:rsid w:val="008C4244"/>
    <w:rsid w:val="008E0F8B"/>
    <w:rsid w:val="008E233F"/>
    <w:rsid w:val="008E56E8"/>
    <w:rsid w:val="008E61A0"/>
    <w:rsid w:val="008F7F72"/>
    <w:rsid w:val="009006C2"/>
    <w:rsid w:val="00900776"/>
    <w:rsid w:val="00902D7D"/>
    <w:rsid w:val="00913D13"/>
    <w:rsid w:val="00917FAC"/>
    <w:rsid w:val="00921247"/>
    <w:rsid w:val="00921B5F"/>
    <w:rsid w:val="00922931"/>
    <w:rsid w:val="0092411E"/>
    <w:rsid w:val="009242D7"/>
    <w:rsid w:val="0093117A"/>
    <w:rsid w:val="0093251A"/>
    <w:rsid w:val="00934D97"/>
    <w:rsid w:val="00940C46"/>
    <w:rsid w:val="00944CEA"/>
    <w:rsid w:val="009453CF"/>
    <w:rsid w:val="0094604F"/>
    <w:rsid w:val="00947350"/>
    <w:rsid w:val="00950C6A"/>
    <w:rsid w:val="00951C4B"/>
    <w:rsid w:val="0095714C"/>
    <w:rsid w:val="009629C4"/>
    <w:rsid w:val="00962EC2"/>
    <w:rsid w:val="00970229"/>
    <w:rsid w:val="0097095A"/>
    <w:rsid w:val="00971E59"/>
    <w:rsid w:val="00974A6B"/>
    <w:rsid w:val="00983189"/>
    <w:rsid w:val="00990A40"/>
    <w:rsid w:val="00996EBD"/>
    <w:rsid w:val="009A4494"/>
    <w:rsid w:val="009A6EE0"/>
    <w:rsid w:val="009B118A"/>
    <w:rsid w:val="009B46D9"/>
    <w:rsid w:val="009C2377"/>
    <w:rsid w:val="009D00A2"/>
    <w:rsid w:val="009D1888"/>
    <w:rsid w:val="009D1A56"/>
    <w:rsid w:val="009D1C7B"/>
    <w:rsid w:val="009D2621"/>
    <w:rsid w:val="009D27C6"/>
    <w:rsid w:val="009E173D"/>
    <w:rsid w:val="009E2F19"/>
    <w:rsid w:val="009E4BA2"/>
    <w:rsid w:val="009F4E15"/>
    <w:rsid w:val="009F7FED"/>
    <w:rsid w:val="00A00472"/>
    <w:rsid w:val="00A04D5C"/>
    <w:rsid w:val="00A102B7"/>
    <w:rsid w:val="00A11121"/>
    <w:rsid w:val="00A11CA2"/>
    <w:rsid w:val="00A1361C"/>
    <w:rsid w:val="00A13751"/>
    <w:rsid w:val="00A15192"/>
    <w:rsid w:val="00A16EB3"/>
    <w:rsid w:val="00A17CFF"/>
    <w:rsid w:val="00A21C77"/>
    <w:rsid w:val="00A320F0"/>
    <w:rsid w:val="00A40972"/>
    <w:rsid w:val="00A43C8B"/>
    <w:rsid w:val="00A5262C"/>
    <w:rsid w:val="00A53FD8"/>
    <w:rsid w:val="00A562B5"/>
    <w:rsid w:val="00A56D82"/>
    <w:rsid w:val="00A633E9"/>
    <w:rsid w:val="00A66E50"/>
    <w:rsid w:val="00A707CA"/>
    <w:rsid w:val="00A70AF5"/>
    <w:rsid w:val="00A80318"/>
    <w:rsid w:val="00A803CE"/>
    <w:rsid w:val="00A83820"/>
    <w:rsid w:val="00A9226A"/>
    <w:rsid w:val="00A92374"/>
    <w:rsid w:val="00AA0907"/>
    <w:rsid w:val="00AA6D70"/>
    <w:rsid w:val="00AC2249"/>
    <w:rsid w:val="00AC2F26"/>
    <w:rsid w:val="00AC3ABF"/>
    <w:rsid w:val="00AC6AE6"/>
    <w:rsid w:val="00AC6E4F"/>
    <w:rsid w:val="00AD0F95"/>
    <w:rsid w:val="00AD3782"/>
    <w:rsid w:val="00AD744A"/>
    <w:rsid w:val="00AE3033"/>
    <w:rsid w:val="00AE721F"/>
    <w:rsid w:val="00AF7BAE"/>
    <w:rsid w:val="00B013A1"/>
    <w:rsid w:val="00B05DBB"/>
    <w:rsid w:val="00B06C3B"/>
    <w:rsid w:val="00B12F53"/>
    <w:rsid w:val="00B2227B"/>
    <w:rsid w:val="00B31F30"/>
    <w:rsid w:val="00B3383F"/>
    <w:rsid w:val="00B36774"/>
    <w:rsid w:val="00B42E14"/>
    <w:rsid w:val="00B4454F"/>
    <w:rsid w:val="00B50C3C"/>
    <w:rsid w:val="00B53B9B"/>
    <w:rsid w:val="00B6664E"/>
    <w:rsid w:val="00B67807"/>
    <w:rsid w:val="00B739E1"/>
    <w:rsid w:val="00B75A4D"/>
    <w:rsid w:val="00B7629B"/>
    <w:rsid w:val="00B9533F"/>
    <w:rsid w:val="00BA2B03"/>
    <w:rsid w:val="00BA5F54"/>
    <w:rsid w:val="00BB0396"/>
    <w:rsid w:val="00BB04C2"/>
    <w:rsid w:val="00BB0BF1"/>
    <w:rsid w:val="00BB1336"/>
    <w:rsid w:val="00BB2057"/>
    <w:rsid w:val="00BB5EC1"/>
    <w:rsid w:val="00BC1FF2"/>
    <w:rsid w:val="00BC2404"/>
    <w:rsid w:val="00BC3703"/>
    <w:rsid w:val="00BC4FDA"/>
    <w:rsid w:val="00BD63C0"/>
    <w:rsid w:val="00BE5865"/>
    <w:rsid w:val="00BE6B76"/>
    <w:rsid w:val="00BF2502"/>
    <w:rsid w:val="00BF2E35"/>
    <w:rsid w:val="00C01176"/>
    <w:rsid w:val="00C03DCC"/>
    <w:rsid w:val="00C061A9"/>
    <w:rsid w:val="00C07E65"/>
    <w:rsid w:val="00C111B8"/>
    <w:rsid w:val="00C1765D"/>
    <w:rsid w:val="00C249B6"/>
    <w:rsid w:val="00C30077"/>
    <w:rsid w:val="00C35F39"/>
    <w:rsid w:val="00C40459"/>
    <w:rsid w:val="00C456E5"/>
    <w:rsid w:val="00C534B6"/>
    <w:rsid w:val="00C53A0D"/>
    <w:rsid w:val="00C54405"/>
    <w:rsid w:val="00C558CD"/>
    <w:rsid w:val="00C56454"/>
    <w:rsid w:val="00C565F7"/>
    <w:rsid w:val="00C57372"/>
    <w:rsid w:val="00C57E45"/>
    <w:rsid w:val="00C60DBE"/>
    <w:rsid w:val="00C631A3"/>
    <w:rsid w:val="00C6348A"/>
    <w:rsid w:val="00C66049"/>
    <w:rsid w:val="00C66A9D"/>
    <w:rsid w:val="00C66F2A"/>
    <w:rsid w:val="00C73BD6"/>
    <w:rsid w:val="00C74495"/>
    <w:rsid w:val="00C747FA"/>
    <w:rsid w:val="00C810C1"/>
    <w:rsid w:val="00C87769"/>
    <w:rsid w:val="00C87E45"/>
    <w:rsid w:val="00C92B61"/>
    <w:rsid w:val="00CA044F"/>
    <w:rsid w:val="00CA4BC1"/>
    <w:rsid w:val="00CA70D6"/>
    <w:rsid w:val="00CB0A52"/>
    <w:rsid w:val="00CB4F01"/>
    <w:rsid w:val="00CC00EA"/>
    <w:rsid w:val="00CC042D"/>
    <w:rsid w:val="00CC26AC"/>
    <w:rsid w:val="00CC4600"/>
    <w:rsid w:val="00CC6645"/>
    <w:rsid w:val="00CC7193"/>
    <w:rsid w:val="00CC7690"/>
    <w:rsid w:val="00CD5F66"/>
    <w:rsid w:val="00CD6C8B"/>
    <w:rsid w:val="00CD70A9"/>
    <w:rsid w:val="00CF1DF4"/>
    <w:rsid w:val="00CF4316"/>
    <w:rsid w:val="00CF4872"/>
    <w:rsid w:val="00CF4C53"/>
    <w:rsid w:val="00D0059F"/>
    <w:rsid w:val="00D04F1C"/>
    <w:rsid w:val="00D05624"/>
    <w:rsid w:val="00D10B52"/>
    <w:rsid w:val="00D11846"/>
    <w:rsid w:val="00D1207E"/>
    <w:rsid w:val="00D1547C"/>
    <w:rsid w:val="00D21D8F"/>
    <w:rsid w:val="00D231C2"/>
    <w:rsid w:val="00D23420"/>
    <w:rsid w:val="00D27B3F"/>
    <w:rsid w:val="00D317C5"/>
    <w:rsid w:val="00D33497"/>
    <w:rsid w:val="00D405AD"/>
    <w:rsid w:val="00D4133A"/>
    <w:rsid w:val="00D42AD2"/>
    <w:rsid w:val="00D51F8F"/>
    <w:rsid w:val="00D52058"/>
    <w:rsid w:val="00D52C6B"/>
    <w:rsid w:val="00D61310"/>
    <w:rsid w:val="00D6204D"/>
    <w:rsid w:val="00D620E9"/>
    <w:rsid w:val="00D7205F"/>
    <w:rsid w:val="00D7377C"/>
    <w:rsid w:val="00D74E69"/>
    <w:rsid w:val="00D75EFD"/>
    <w:rsid w:val="00D8093F"/>
    <w:rsid w:val="00D8251D"/>
    <w:rsid w:val="00D83B54"/>
    <w:rsid w:val="00D84405"/>
    <w:rsid w:val="00D851BD"/>
    <w:rsid w:val="00DA00DE"/>
    <w:rsid w:val="00DA451C"/>
    <w:rsid w:val="00DB03D7"/>
    <w:rsid w:val="00DB12E4"/>
    <w:rsid w:val="00DB2995"/>
    <w:rsid w:val="00DB46D8"/>
    <w:rsid w:val="00DC21D7"/>
    <w:rsid w:val="00DC5812"/>
    <w:rsid w:val="00DD1F38"/>
    <w:rsid w:val="00DD6805"/>
    <w:rsid w:val="00DD6D6D"/>
    <w:rsid w:val="00DE0BE4"/>
    <w:rsid w:val="00DF0BFA"/>
    <w:rsid w:val="00DF2D47"/>
    <w:rsid w:val="00DF3984"/>
    <w:rsid w:val="00DF6C45"/>
    <w:rsid w:val="00DF7A00"/>
    <w:rsid w:val="00DF7FAC"/>
    <w:rsid w:val="00E04ED9"/>
    <w:rsid w:val="00E125A5"/>
    <w:rsid w:val="00E12FCF"/>
    <w:rsid w:val="00E1726F"/>
    <w:rsid w:val="00E210C5"/>
    <w:rsid w:val="00E21F42"/>
    <w:rsid w:val="00E23623"/>
    <w:rsid w:val="00E310F4"/>
    <w:rsid w:val="00E332D0"/>
    <w:rsid w:val="00E34E8A"/>
    <w:rsid w:val="00E415BF"/>
    <w:rsid w:val="00E44A16"/>
    <w:rsid w:val="00E4740A"/>
    <w:rsid w:val="00E51591"/>
    <w:rsid w:val="00E56F87"/>
    <w:rsid w:val="00E621F2"/>
    <w:rsid w:val="00E65B80"/>
    <w:rsid w:val="00E65BB7"/>
    <w:rsid w:val="00E7027B"/>
    <w:rsid w:val="00E706EE"/>
    <w:rsid w:val="00E72EB7"/>
    <w:rsid w:val="00E739C1"/>
    <w:rsid w:val="00E75672"/>
    <w:rsid w:val="00E86B91"/>
    <w:rsid w:val="00E87EE8"/>
    <w:rsid w:val="00E965BE"/>
    <w:rsid w:val="00EA1750"/>
    <w:rsid w:val="00EA2E1E"/>
    <w:rsid w:val="00EA2F2F"/>
    <w:rsid w:val="00EA4B6E"/>
    <w:rsid w:val="00EB302A"/>
    <w:rsid w:val="00EB7739"/>
    <w:rsid w:val="00EC2BAC"/>
    <w:rsid w:val="00EC465C"/>
    <w:rsid w:val="00EC711B"/>
    <w:rsid w:val="00ED0C9E"/>
    <w:rsid w:val="00ED0DB8"/>
    <w:rsid w:val="00EE1825"/>
    <w:rsid w:val="00EE252B"/>
    <w:rsid w:val="00EE2F80"/>
    <w:rsid w:val="00EE5E61"/>
    <w:rsid w:val="00EF07D1"/>
    <w:rsid w:val="00EF0B8B"/>
    <w:rsid w:val="00EF2454"/>
    <w:rsid w:val="00F000BF"/>
    <w:rsid w:val="00F02F60"/>
    <w:rsid w:val="00F03AAB"/>
    <w:rsid w:val="00F06AD3"/>
    <w:rsid w:val="00F1277A"/>
    <w:rsid w:val="00F1440E"/>
    <w:rsid w:val="00F1618D"/>
    <w:rsid w:val="00F17798"/>
    <w:rsid w:val="00F244AE"/>
    <w:rsid w:val="00F24E35"/>
    <w:rsid w:val="00F25E62"/>
    <w:rsid w:val="00F26BD4"/>
    <w:rsid w:val="00F30FB7"/>
    <w:rsid w:val="00F31F40"/>
    <w:rsid w:val="00F44153"/>
    <w:rsid w:val="00F44520"/>
    <w:rsid w:val="00F50EB5"/>
    <w:rsid w:val="00F51199"/>
    <w:rsid w:val="00F515CC"/>
    <w:rsid w:val="00F52E27"/>
    <w:rsid w:val="00F57B6C"/>
    <w:rsid w:val="00F648E7"/>
    <w:rsid w:val="00F73786"/>
    <w:rsid w:val="00F74137"/>
    <w:rsid w:val="00F748E8"/>
    <w:rsid w:val="00F75946"/>
    <w:rsid w:val="00F873BF"/>
    <w:rsid w:val="00F92734"/>
    <w:rsid w:val="00FA0C32"/>
    <w:rsid w:val="00FA1765"/>
    <w:rsid w:val="00FA2856"/>
    <w:rsid w:val="00FA73B5"/>
    <w:rsid w:val="00FB5777"/>
    <w:rsid w:val="00FB722A"/>
    <w:rsid w:val="00FC1511"/>
    <w:rsid w:val="00FC6548"/>
    <w:rsid w:val="00FC684E"/>
    <w:rsid w:val="00FD0598"/>
    <w:rsid w:val="00FD57A1"/>
    <w:rsid w:val="00FD6208"/>
    <w:rsid w:val="00FD6638"/>
    <w:rsid w:val="00FE2E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2824B9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7F2"/>
    <w:pPr>
      <w:tabs>
        <w:tab w:val="left" w:pos="369"/>
      </w:tabs>
      <w:spacing w:line="260" w:lineRule="exact"/>
      <w:jc w:val="both"/>
    </w:pPr>
    <w:rPr>
      <w:rFonts w:ascii="Times New Roman" w:hAnsi="Times New Roman"/>
      <w:sz w:val="22"/>
    </w:rPr>
  </w:style>
  <w:style w:type="paragraph" w:styleId="Heading1">
    <w:name w:val="heading 1"/>
    <w:basedOn w:val="Normal"/>
    <w:next w:val="Normal"/>
    <w:qFormat/>
    <w:rsid w:val="007467F2"/>
    <w:pPr>
      <w:keepNext/>
      <w:numPr>
        <w:numId w:val="1"/>
      </w:numPr>
      <w:spacing w:after="1300"/>
      <w:ind w:left="0" w:firstLine="0"/>
      <w:jc w:val="left"/>
      <w:outlineLvl w:val="0"/>
    </w:pPr>
    <w:rPr>
      <w:b/>
      <w:kern w:val="32"/>
      <w:sz w:val="30"/>
    </w:rPr>
  </w:style>
  <w:style w:type="paragraph" w:styleId="Heading2">
    <w:name w:val="heading 2"/>
    <w:basedOn w:val="Normal"/>
    <w:next w:val="Normal"/>
    <w:qFormat/>
    <w:rsid w:val="007467F2"/>
    <w:pPr>
      <w:keepNext/>
      <w:numPr>
        <w:ilvl w:val="1"/>
        <w:numId w:val="1"/>
      </w:numPr>
      <w:tabs>
        <w:tab w:val="clear" w:pos="369"/>
        <w:tab w:val="left" w:pos="576"/>
      </w:tabs>
      <w:spacing w:before="520" w:after="260"/>
      <w:outlineLvl w:val="1"/>
    </w:pPr>
    <w:rPr>
      <w:b/>
    </w:rPr>
  </w:style>
  <w:style w:type="paragraph" w:styleId="Heading3">
    <w:name w:val="heading 3"/>
    <w:basedOn w:val="Normal"/>
    <w:next w:val="Normal"/>
    <w:qFormat/>
    <w:rsid w:val="007467F2"/>
    <w:pPr>
      <w:keepNext/>
      <w:numPr>
        <w:ilvl w:val="2"/>
        <w:numId w:val="4"/>
      </w:numPr>
      <w:tabs>
        <w:tab w:val="clear" w:pos="369"/>
      </w:tabs>
      <w:spacing w:after="260"/>
      <w:outlineLvl w:val="2"/>
    </w:pPr>
  </w:style>
  <w:style w:type="paragraph" w:styleId="Heading4">
    <w:name w:val="heading 4"/>
    <w:basedOn w:val="Heading3"/>
    <w:next w:val="Normal"/>
    <w:qFormat/>
    <w:rsid w:val="00203126"/>
    <w:pPr>
      <w:numPr>
        <w:ilvl w:val="3"/>
        <w:numId w:val="5"/>
      </w:numPr>
      <w:tabs>
        <w:tab w:val="clear" w:pos="1080"/>
        <w:tab w:val="left" w:pos="864"/>
      </w:tabs>
      <w:outlineLvl w:val="3"/>
    </w:pPr>
    <w:rPr>
      <w:szCs w:val="22"/>
    </w:rPr>
  </w:style>
  <w:style w:type="paragraph" w:styleId="Heading5">
    <w:name w:val="heading 5"/>
    <w:basedOn w:val="Normal"/>
    <w:next w:val="Normal"/>
    <w:qFormat/>
    <w:pPr>
      <w:numPr>
        <w:ilvl w:val="4"/>
        <w:numId w:val="1"/>
      </w:numPr>
      <w:tabs>
        <w:tab w:val="clear" w:pos="1440"/>
        <w:tab w:val="num" w:pos="1008"/>
      </w:tabs>
      <w:spacing w:before="240" w:after="60"/>
      <w:ind w:left="1008" w:hanging="1008"/>
      <w:outlineLvl w:val="4"/>
    </w:pPr>
    <w:rPr>
      <w:b/>
      <w:i/>
      <w:sz w:val="26"/>
    </w:rPr>
  </w:style>
  <w:style w:type="paragraph" w:styleId="Heading6">
    <w:name w:val="heading 6"/>
    <w:basedOn w:val="Normal"/>
    <w:next w:val="Normal"/>
    <w:qFormat/>
    <w:pPr>
      <w:numPr>
        <w:ilvl w:val="5"/>
        <w:numId w:val="1"/>
      </w:numPr>
      <w:spacing w:before="240" w:after="60"/>
      <w:outlineLvl w:val="5"/>
    </w:pPr>
    <w:rPr>
      <w:b/>
    </w:rPr>
  </w:style>
  <w:style w:type="paragraph" w:styleId="Heading7">
    <w:name w:val="heading 7"/>
    <w:basedOn w:val="Normal"/>
    <w:next w:val="Normal"/>
    <w:qFormat/>
    <w:pPr>
      <w:numPr>
        <w:ilvl w:val="6"/>
        <w:numId w:val="1"/>
      </w:numPr>
      <w:spacing w:before="240" w:after="60"/>
      <w:outlineLvl w:val="6"/>
    </w:pPr>
    <w:rPr>
      <w:sz w:val="24"/>
    </w:rPr>
  </w:style>
  <w:style w:type="paragraph" w:styleId="Heading8">
    <w:name w:val="heading 8"/>
    <w:basedOn w:val="Normal"/>
    <w:next w:val="Normal"/>
    <w:qFormat/>
    <w:pPr>
      <w:numPr>
        <w:ilvl w:val="7"/>
        <w:numId w:val="1"/>
      </w:numPr>
      <w:spacing w:before="240" w:after="60"/>
      <w:outlineLvl w:val="7"/>
    </w:pPr>
    <w:rPr>
      <w:i/>
      <w:sz w:val="24"/>
    </w:rPr>
  </w:style>
  <w:style w:type="paragraph" w:styleId="Heading9">
    <w:name w:val="heading 9"/>
    <w:basedOn w:val="Normal"/>
    <w:next w:val="Normal"/>
    <w:qFormat/>
    <w:pPr>
      <w:numPr>
        <w:ilvl w:val="8"/>
        <w:numId w:val="1"/>
      </w:numPr>
      <w:spacing w:before="240" w:after="60"/>
      <w:outlineLvl w:val="8"/>
    </w:pPr>
    <w:rPr>
      <w:rFonts w:ascii="Helvetica" w:hAnsi="Helv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3F481A"/>
    <w:pPr>
      <w:tabs>
        <w:tab w:val="clear" w:pos="369"/>
      </w:tabs>
      <w:spacing w:before="260"/>
    </w:pPr>
    <w:rPr>
      <w:b/>
      <w:sz w:val="24"/>
    </w:rPr>
  </w:style>
  <w:style w:type="paragraph" w:customStyle="1" w:styleId="example-Jamsay">
    <w:name w:val="example-Jamsay"/>
    <w:basedOn w:val="Normal"/>
    <w:rsid w:val="003F481A"/>
    <w:pPr>
      <w:tabs>
        <w:tab w:val="left" w:pos="720"/>
        <w:tab w:val="left" w:pos="1080"/>
      </w:tabs>
    </w:pPr>
  </w:style>
  <w:style w:type="paragraph" w:styleId="NormalIndent">
    <w:name w:val="Normal Indent"/>
    <w:basedOn w:val="Normal"/>
    <w:pPr>
      <w:ind w:left="720"/>
    </w:pPr>
  </w:style>
  <w:style w:type="paragraph" w:customStyle="1" w:styleId="example-interlinear">
    <w:name w:val="example-interlinear"/>
    <w:basedOn w:val="example-Jamsay"/>
    <w:next w:val="example-freegloss"/>
    <w:pPr>
      <w:tabs>
        <w:tab w:val="clear" w:pos="720"/>
      </w:tabs>
    </w:pPr>
    <w:rPr>
      <w:sz w:val="20"/>
    </w:rPr>
  </w:style>
  <w:style w:type="paragraph" w:customStyle="1" w:styleId="example-freegloss">
    <w:name w:val="example-freegloss"/>
    <w:basedOn w:val="example-interlinear"/>
    <w:next w:val="Normal"/>
  </w:style>
  <w:style w:type="paragraph" w:styleId="TOC2">
    <w:name w:val="toc 2"/>
    <w:basedOn w:val="Normal"/>
    <w:next w:val="Normal"/>
    <w:autoRedefine/>
    <w:uiPriority w:val="39"/>
    <w:pPr>
      <w:tabs>
        <w:tab w:val="clear" w:pos="369"/>
      </w:tabs>
      <w:ind w:left="200"/>
    </w:pPr>
  </w:style>
  <w:style w:type="paragraph" w:styleId="TOC3">
    <w:name w:val="toc 3"/>
    <w:basedOn w:val="Normal"/>
    <w:next w:val="Normal"/>
    <w:autoRedefine/>
    <w:uiPriority w:val="39"/>
    <w:pPr>
      <w:tabs>
        <w:tab w:val="clear" w:pos="369"/>
      </w:tabs>
      <w:ind w:left="400"/>
    </w:pPr>
  </w:style>
  <w:style w:type="paragraph" w:styleId="TOC4">
    <w:name w:val="toc 4"/>
    <w:basedOn w:val="Normal"/>
    <w:next w:val="Normal"/>
    <w:autoRedefine/>
    <w:uiPriority w:val="39"/>
    <w:pPr>
      <w:tabs>
        <w:tab w:val="clear" w:pos="369"/>
      </w:tabs>
      <w:ind w:left="600"/>
    </w:pPr>
  </w:style>
  <w:style w:type="paragraph" w:styleId="TOC5">
    <w:name w:val="toc 5"/>
    <w:basedOn w:val="Normal"/>
    <w:next w:val="Normal"/>
    <w:autoRedefine/>
    <w:uiPriority w:val="39"/>
    <w:pPr>
      <w:tabs>
        <w:tab w:val="clear" w:pos="369"/>
      </w:tabs>
      <w:ind w:left="800"/>
    </w:pPr>
  </w:style>
  <w:style w:type="paragraph" w:styleId="TOC6">
    <w:name w:val="toc 6"/>
    <w:basedOn w:val="Normal"/>
    <w:next w:val="Normal"/>
    <w:autoRedefine/>
    <w:uiPriority w:val="39"/>
    <w:pPr>
      <w:tabs>
        <w:tab w:val="clear" w:pos="369"/>
      </w:tabs>
      <w:ind w:left="1000"/>
    </w:pPr>
  </w:style>
  <w:style w:type="paragraph" w:styleId="TOC7">
    <w:name w:val="toc 7"/>
    <w:basedOn w:val="Normal"/>
    <w:next w:val="Normal"/>
    <w:autoRedefine/>
    <w:uiPriority w:val="39"/>
    <w:pPr>
      <w:tabs>
        <w:tab w:val="clear" w:pos="369"/>
      </w:tabs>
      <w:ind w:left="1200"/>
    </w:pPr>
  </w:style>
  <w:style w:type="paragraph" w:styleId="TOC8">
    <w:name w:val="toc 8"/>
    <w:basedOn w:val="Normal"/>
    <w:next w:val="Normal"/>
    <w:autoRedefine/>
    <w:uiPriority w:val="39"/>
    <w:pPr>
      <w:tabs>
        <w:tab w:val="clear" w:pos="369"/>
      </w:tabs>
      <w:ind w:left="1400"/>
    </w:pPr>
  </w:style>
  <w:style w:type="paragraph" w:styleId="TOC9">
    <w:name w:val="toc 9"/>
    <w:basedOn w:val="Normal"/>
    <w:next w:val="Normal"/>
    <w:autoRedefine/>
    <w:uiPriority w:val="39"/>
    <w:pPr>
      <w:tabs>
        <w:tab w:val="clear" w:pos="369"/>
      </w:tabs>
      <w:ind w:left="1600"/>
    </w:pPr>
  </w:style>
  <w:style w:type="paragraph" w:styleId="ListBullet">
    <w:name w:val="List Bullet"/>
    <w:basedOn w:val="Normal"/>
    <w:autoRedefine/>
    <w:rsid w:val="00D23420"/>
    <w:pPr>
      <w:numPr>
        <w:numId w:val="10"/>
      </w:numPr>
    </w:pPr>
  </w:style>
  <w:style w:type="character" w:styleId="Emphasis">
    <w:name w:val="Emphasis"/>
    <w:qFormat/>
    <w:rsid w:val="00D23420"/>
    <w:rPr>
      <w:i/>
    </w:rPr>
  </w:style>
  <w:style w:type="paragraph" w:customStyle="1" w:styleId="example-single">
    <w:name w:val="example-single"/>
    <w:basedOn w:val="Normal"/>
    <w:rsid w:val="0050660B"/>
    <w:pPr>
      <w:tabs>
        <w:tab w:val="clear" w:pos="369"/>
        <w:tab w:val="left" w:pos="720"/>
      </w:tabs>
      <w:ind w:left="720" w:hanging="720"/>
    </w:pPr>
  </w:style>
  <w:style w:type="paragraph" w:customStyle="1" w:styleId="exampleabc">
    <w:name w:val="exampleabc"/>
    <w:basedOn w:val="example-Jamsay"/>
    <w:rsid w:val="003F481A"/>
    <w:pPr>
      <w:tabs>
        <w:tab w:val="clear" w:pos="369"/>
      </w:tabs>
      <w:ind w:left="1080" w:hanging="1080"/>
    </w:pPr>
  </w:style>
  <w:style w:type="paragraph" w:styleId="Footer">
    <w:name w:val="footer"/>
    <w:basedOn w:val="Normal"/>
    <w:semiHidden/>
    <w:rsid w:val="00C3265B"/>
    <w:pPr>
      <w:tabs>
        <w:tab w:val="clear" w:pos="369"/>
        <w:tab w:val="center" w:pos="4320"/>
        <w:tab w:val="right" w:pos="8640"/>
      </w:tabs>
    </w:pPr>
  </w:style>
  <w:style w:type="character" w:styleId="PageNumber">
    <w:name w:val="page number"/>
    <w:basedOn w:val="DefaultParagraphFont"/>
    <w:rsid w:val="00C3265B"/>
  </w:style>
  <w:style w:type="paragraph" w:styleId="FootnoteText">
    <w:name w:val="footnote text"/>
    <w:basedOn w:val="Normal"/>
    <w:rsid w:val="007467F2"/>
    <w:rPr>
      <w:sz w:val="24"/>
    </w:rPr>
  </w:style>
  <w:style w:type="table" w:styleId="TableGrid">
    <w:name w:val="Table Grid"/>
    <w:basedOn w:val="TableNormal"/>
    <w:rsid w:val="007467F2"/>
    <w:pPr>
      <w:tabs>
        <w:tab w:val="left" w:pos="369"/>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0B71E4"/>
    <w:rPr>
      <w:rFonts w:ascii="Times New Roman" w:hAnsi="Times New Roman"/>
      <w:color w:val="FF0000"/>
      <w:vertAlign w:val="superscript"/>
    </w:rPr>
  </w:style>
  <w:style w:type="paragraph" w:styleId="Header">
    <w:name w:val="header"/>
    <w:basedOn w:val="Normal"/>
    <w:rsid w:val="00ED601A"/>
    <w:pPr>
      <w:tabs>
        <w:tab w:val="clear" w:pos="369"/>
        <w:tab w:val="center" w:pos="4320"/>
        <w:tab w:val="right" w:pos="8640"/>
      </w:tabs>
      <w:spacing w:line="240" w:lineRule="auto"/>
      <w:ind w:left="540" w:hanging="540"/>
    </w:pPr>
    <w:rPr>
      <w:rFonts w:eastAsia="Times New Roman"/>
      <w:szCs w:val="24"/>
    </w:rPr>
  </w:style>
  <w:style w:type="character" w:styleId="Strong">
    <w:name w:val="Strong"/>
    <w:qFormat/>
    <w:rsid w:val="00DE05E5"/>
    <w:rPr>
      <w:b/>
    </w:rPr>
  </w:style>
  <w:style w:type="paragraph" w:customStyle="1" w:styleId="example-simple">
    <w:name w:val="example-simple"/>
    <w:basedOn w:val="Normal"/>
    <w:rsid w:val="00DE05E5"/>
    <w:pPr>
      <w:tabs>
        <w:tab w:val="clear" w:pos="369"/>
        <w:tab w:val="left" w:pos="720"/>
        <w:tab w:val="left" w:pos="1080"/>
      </w:tabs>
    </w:pPr>
  </w:style>
  <w:style w:type="paragraph" w:customStyle="1" w:styleId="ChapterNumber">
    <w:name w:val="ChapterNumber"/>
    <w:basedOn w:val="Heading1"/>
    <w:rsid w:val="00DE05E5"/>
    <w:pPr>
      <w:ind w:left="432" w:hanging="432"/>
    </w:pPr>
  </w:style>
  <w:style w:type="paragraph" w:styleId="BalloonText">
    <w:name w:val="Balloon Text"/>
    <w:basedOn w:val="Normal"/>
    <w:semiHidden/>
    <w:rsid w:val="002677C9"/>
    <w:rPr>
      <w:rFonts w:ascii="Lucida Grande" w:hAnsi="Lucida Grande"/>
      <w:sz w:val="18"/>
      <w:szCs w:val="18"/>
    </w:rPr>
  </w:style>
  <w:style w:type="paragraph" w:styleId="DocumentMap">
    <w:name w:val="Document Map"/>
    <w:basedOn w:val="Normal"/>
    <w:semiHidden/>
    <w:rsid w:val="009D1467"/>
    <w:pPr>
      <w:shd w:val="clear" w:color="auto" w:fill="C6D5EC"/>
    </w:pPr>
    <w:rPr>
      <w:rFonts w:ascii="Lucida Grande" w:hAnsi="Lucida Grande"/>
      <w:sz w:val="24"/>
      <w:szCs w:val="24"/>
    </w:rPr>
  </w:style>
  <w:style w:type="paragraph" w:styleId="NoSpacing">
    <w:name w:val="No Spacing"/>
    <w:uiPriority w:val="1"/>
    <w:qFormat/>
    <w:rsid w:val="002824E3"/>
    <w:rPr>
      <w:rFonts w:ascii="Cambria" w:eastAsia="Cambria" w:hAnsi="Cambria"/>
      <w:sz w:val="24"/>
      <w:szCs w:val="24"/>
    </w:rPr>
  </w:style>
  <w:style w:type="paragraph" w:customStyle="1" w:styleId="example-abc">
    <w:name w:val="example-abc"/>
    <w:basedOn w:val="Normal"/>
    <w:rsid w:val="00B7629B"/>
    <w:pPr>
      <w:tabs>
        <w:tab w:val="clear" w:pos="369"/>
        <w:tab w:val="left" w:pos="720"/>
        <w:tab w:val="left" w:pos="1440"/>
      </w:tabs>
      <w:spacing w:line="480" w:lineRule="auto"/>
      <w:jc w:val="left"/>
    </w:pPr>
    <w:rPr>
      <w:rFonts w:eastAsia="Times New Roman"/>
      <w:sz w:val="24"/>
      <w:szCs w:val="24"/>
    </w:rPr>
  </w:style>
  <w:style w:type="paragraph" w:styleId="Index1">
    <w:name w:val="index 1"/>
    <w:basedOn w:val="Normal"/>
    <w:next w:val="Normal"/>
    <w:autoRedefine/>
    <w:uiPriority w:val="99"/>
    <w:unhideWhenUsed/>
    <w:rsid w:val="00A16EB3"/>
    <w:pPr>
      <w:tabs>
        <w:tab w:val="clear" w:pos="369"/>
      </w:tabs>
      <w:ind w:left="220" w:hanging="220"/>
    </w:pPr>
  </w:style>
  <w:style w:type="paragraph" w:styleId="Index2">
    <w:name w:val="index 2"/>
    <w:basedOn w:val="Normal"/>
    <w:next w:val="Normal"/>
    <w:autoRedefine/>
    <w:uiPriority w:val="99"/>
    <w:unhideWhenUsed/>
    <w:rsid w:val="00A16EB3"/>
    <w:pPr>
      <w:tabs>
        <w:tab w:val="clear" w:pos="369"/>
      </w:tabs>
      <w:ind w:left="440" w:hanging="220"/>
    </w:pPr>
  </w:style>
  <w:style w:type="paragraph" w:styleId="Index3">
    <w:name w:val="index 3"/>
    <w:basedOn w:val="Normal"/>
    <w:next w:val="Normal"/>
    <w:autoRedefine/>
    <w:uiPriority w:val="99"/>
    <w:unhideWhenUsed/>
    <w:rsid w:val="00A16EB3"/>
    <w:pPr>
      <w:tabs>
        <w:tab w:val="clear" w:pos="369"/>
      </w:tabs>
      <w:ind w:left="660" w:hanging="220"/>
    </w:pPr>
  </w:style>
  <w:style w:type="paragraph" w:styleId="Index4">
    <w:name w:val="index 4"/>
    <w:basedOn w:val="Normal"/>
    <w:next w:val="Normal"/>
    <w:autoRedefine/>
    <w:uiPriority w:val="99"/>
    <w:unhideWhenUsed/>
    <w:rsid w:val="00A16EB3"/>
    <w:pPr>
      <w:tabs>
        <w:tab w:val="clear" w:pos="369"/>
      </w:tabs>
      <w:ind w:left="880" w:hanging="220"/>
    </w:pPr>
  </w:style>
  <w:style w:type="paragraph" w:styleId="Index5">
    <w:name w:val="index 5"/>
    <w:basedOn w:val="Normal"/>
    <w:next w:val="Normal"/>
    <w:autoRedefine/>
    <w:uiPriority w:val="99"/>
    <w:unhideWhenUsed/>
    <w:rsid w:val="00A16EB3"/>
    <w:pPr>
      <w:tabs>
        <w:tab w:val="clear" w:pos="369"/>
      </w:tabs>
      <w:ind w:left="1100" w:hanging="220"/>
    </w:pPr>
  </w:style>
  <w:style w:type="paragraph" w:styleId="Index6">
    <w:name w:val="index 6"/>
    <w:basedOn w:val="Normal"/>
    <w:next w:val="Normal"/>
    <w:autoRedefine/>
    <w:uiPriority w:val="99"/>
    <w:unhideWhenUsed/>
    <w:rsid w:val="00A16EB3"/>
    <w:pPr>
      <w:tabs>
        <w:tab w:val="clear" w:pos="369"/>
      </w:tabs>
      <w:ind w:left="1320" w:hanging="220"/>
    </w:pPr>
  </w:style>
  <w:style w:type="paragraph" w:styleId="Index7">
    <w:name w:val="index 7"/>
    <w:basedOn w:val="Normal"/>
    <w:next w:val="Normal"/>
    <w:autoRedefine/>
    <w:uiPriority w:val="99"/>
    <w:unhideWhenUsed/>
    <w:rsid w:val="00A16EB3"/>
    <w:pPr>
      <w:tabs>
        <w:tab w:val="clear" w:pos="369"/>
      </w:tabs>
      <w:ind w:left="1540" w:hanging="220"/>
    </w:pPr>
  </w:style>
  <w:style w:type="paragraph" w:styleId="Index8">
    <w:name w:val="index 8"/>
    <w:basedOn w:val="Normal"/>
    <w:next w:val="Normal"/>
    <w:autoRedefine/>
    <w:uiPriority w:val="99"/>
    <w:unhideWhenUsed/>
    <w:rsid w:val="00A16EB3"/>
    <w:pPr>
      <w:tabs>
        <w:tab w:val="clear" w:pos="369"/>
      </w:tabs>
      <w:ind w:left="1760" w:hanging="220"/>
    </w:pPr>
  </w:style>
  <w:style w:type="paragraph" w:styleId="Index9">
    <w:name w:val="index 9"/>
    <w:basedOn w:val="Normal"/>
    <w:next w:val="Normal"/>
    <w:autoRedefine/>
    <w:uiPriority w:val="99"/>
    <w:unhideWhenUsed/>
    <w:rsid w:val="00A16EB3"/>
    <w:pPr>
      <w:tabs>
        <w:tab w:val="clear" w:pos="369"/>
      </w:tabs>
      <w:ind w:left="1980" w:hanging="220"/>
    </w:pPr>
  </w:style>
  <w:style w:type="paragraph" w:styleId="IndexHeading">
    <w:name w:val="index heading"/>
    <w:basedOn w:val="Normal"/>
    <w:next w:val="Index1"/>
    <w:uiPriority w:val="99"/>
    <w:unhideWhenUsed/>
    <w:rsid w:val="00A16EB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7F2"/>
    <w:pPr>
      <w:tabs>
        <w:tab w:val="left" w:pos="369"/>
      </w:tabs>
      <w:spacing w:line="260" w:lineRule="exact"/>
      <w:jc w:val="both"/>
    </w:pPr>
    <w:rPr>
      <w:rFonts w:ascii="Times New Roman" w:hAnsi="Times New Roman"/>
      <w:sz w:val="22"/>
    </w:rPr>
  </w:style>
  <w:style w:type="paragraph" w:styleId="Heading1">
    <w:name w:val="heading 1"/>
    <w:basedOn w:val="Normal"/>
    <w:next w:val="Normal"/>
    <w:qFormat/>
    <w:rsid w:val="007467F2"/>
    <w:pPr>
      <w:keepNext/>
      <w:numPr>
        <w:numId w:val="1"/>
      </w:numPr>
      <w:spacing w:after="1300"/>
      <w:ind w:left="0" w:firstLine="0"/>
      <w:jc w:val="left"/>
      <w:outlineLvl w:val="0"/>
    </w:pPr>
    <w:rPr>
      <w:b/>
      <w:kern w:val="32"/>
      <w:sz w:val="30"/>
    </w:rPr>
  </w:style>
  <w:style w:type="paragraph" w:styleId="Heading2">
    <w:name w:val="heading 2"/>
    <w:basedOn w:val="Normal"/>
    <w:next w:val="Normal"/>
    <w:qFormat/>
    <w:rsid w:val="007467F2"/>
    <w:pPr>
      <w:keepNext/>
      <w:numPr>
        <w:ilvl w:val="1"/>
        <w:numId w:val="1"/>
      </w:numPr>
      <w:tabs>
        <w:tab w:val="clear" w:pos="369"/>
        <w:tab w:val="left" w:pos="576"/>
      </w:tabs>
      <w:spacing w:before="520" w:after="260"/>
      <w:outlineLvl w:val="1"/>
    </w:pPr>
    <w:rPr>
      <w:b/>
    </w:rPr>
  </w:style>
  <w:style w:type="paragraph" w:styleId="Heading3">
    <w:name w:val="heading 3"/>
    <w:basedOn w:val="Normal"/>
    <w:next w:val="Normal"/>
    <w:qFormat/>
    <w:rsid w:val="007467F2"/>
    <w:pPr>
      <w:keepNext/>
      <w:numPr>
        <w:ilvl w:val="2"/>
        <w:numId w:val="4"/>
      </w:numPr>
      <w:tabs>
        <w:tab w:val="clear" w:pos="369"/>
      </w:tabs>
      <w:spacing w:after="260"/>
      <w:outlineLvl w:val="2"/>
    </w:pPr>
  </w:style>
  <w:style w:type="paragraph" w:styleId="Heading4">
    <w:name w:val="heading 4"/>
    <w:basedOn w:val="Heading3"/>
    <w:next w:val="Normal"/>
    <w:qFormat/>
    <w:rsid w:val="00203126"/>
    <w:pPr>
      <w:numPr>
        <w:ilvl w:val="3"/>
        <w:numId w:val="5"/>
      </w:numPr>
      <w:tabs>
        <w:tab w:val="clear" w:pos="1080"/>
        <w:tab w:val="left" w:pos="864"/>
      </w:tabs>
      <w:outlineLvl w:val="3"/>
    </w:pPr>
    <w:rPr>
      <w:szCs w:val="22"/>
    </w:rPr>
  </w:style>
  <w:style w:type="paragraph" w:styleId="Heading5">
    <w:name w:val="heading 5"/>
    <w:basedOn w:val="Normal"/>
    <w:next w:val="Normal"/>
    <w:qFormat/>
    <w:pPr>
      <w:numPr>
        <w:ilvl w:val="4"/>
        <w:numId w:val="1"/>
      </w:numPr>
      <w:tabs>
        <w:tab w:val="clear" w:pos="1440"/>
        <w:tab w:val="num" w:pos="1008"/>
      </w:tabs>
      <w:spacing w:before="240" w:after="60"/>
      <w:ind w:left="1008" w:hanging="1008"/>
      <w:outlineLvl w:val="4"/>
    </w:pPr>
    <w:rPr>
      <w:b/>
      <w:i/>
      <w:sz w:val="26"/>
    </w:rPr>
  </w:style>
  <w:style w:type="paragraph" w:styleId="Heading6">
    <w:name w:val="heading 6"/>
    <w:basedOn w:val="Normal"/>
    <w:next w:val="Normal"/>
    <w:qFormat/>
    <w:pPr>
      <w:numPr>
        <w:ilvl w:val="5"/>
        <w:numId w:val="1"/>
      </w:numPr>
      <w:spacing w:before="240" w:after="60"/>
      <w:outlineLvl w:val="5"/>
    </w:pPr>
    <w:rPr>
      <w:b/>
    </w:rPr>
  </w:style>
  <w:style w:type="paragraph" w:styleId="Heading7">
    <w:name w:val="heading 7"/>
    <w:basedOn w:val="Normal"/>
    <w:next w:val="Normal"/>
    <w:qFormat/>
    <w:pPr>
      <w:numPr>
        <w:ilvl w:val="6"/>
        <w:numId w:val="1"/>
      </w:numPr>
      <w:spacing w:before="240" w:after="60"/>
      <w:outlineLvl w:val="6"/>
    </w:pPr>
    <w:rPr>
      <w:sz w:val="24"/>
    </w:rPr>
  </w:style>
  <w:style w:type="paragraph" w:styleId="Heading8">
    <w:name w:val="heading 8"/>
    <w:basedOn w:val="Normal"/>
    <w:next w:val="Normal"/>
    <w:qFormat/>
    <w:pPr>
      <w:numPr>
        <w:ilvl w:val="7"/>
        <w:numId w:val="1"/>
      </w:numPr>
      <w:spacing w:before="240" w:after="60"/>
      <w:outlineLvl w:val="7"/>
    </w:pPr>
    <w:rPr>
      <w:i/>
      <w:sz w:val="24"/>
    </w:rPr>
  </w:style>
  <w:style w:type="paragraph" w:styleId="Heading9">
    <w:name w:val="heading 9"/>
    <w:basedOn w:val="Normal"/>
    <w:next w:val="Normal"/>
    <w:qFormat/>
    <w:pPr>
      <w:numPr>
        <w:ilvl w:val="8"/>
        <w:numId w:val="1"/>
      </w:numPr>
      <w:spacing w:before="240" w:after="60"/>
      <w:outlineLvl w:val="8"/>
    </w:pPr>
    <w:rPr>
      <w:rFonts w:ascii="Helvetica" w:hAnsi="Helv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3F481A"/>
    <w:pPr>
      <w:tabs>
        <w:tab w:val="clear" w:pos="369"/>
      </w:tabs>
      <w:spacing w:before="260"/>
    </w:pPr>
    <w:rPr>
      <w:b/>
      <w:sz w:val="24"/>
    </w:rPr>
  </w:style>
  <w:style w:type="paragraph" w:customStyle="1" w:styleId="example-Jamsay">
    <w:name w:val="example-Jamsay"/>
    <w:basedOn w:val="Normal"/>
    <w:rsid w:val="003F481A"/>
    <w:pPr>
      <w:tabs>
        <w:tab w:val="left" w:pos="720"/>
        <w:tab w:val="left" w:pos="1080"/>
      </w:tabs>
    </w:pPr>
  </w:style>
  <w:style w:type="paragraph" w:styleId="NormalIndent">
    <w:name w:val="Normal Indent"/>
    <w:basedOn w:val="Normal"/>
    <w:pPr>
      <w:ind w:left="720"/>
    </w:pPr>
  </w:style>
  <w:style w:type="paragraph" w:customStyle="1" w:styleId="example-interlinear">
    <w:name w:val="example-interlinear"/>
    <w:basedOn w:val="example-Jamsay"/>
    <w:next w:val="example-freegloss"/>
    <w:pPr>
      <w:tabs>
        <w:tab w:val="clear" w:pos="720"/>
      </w:tabs>
    </w:pPr>
    <w:rPr>
      <w:sz w:val="20"/>
    </w:rPr>
  </w:style>
  <w:style w:type="paragraph" w:customStyle="1" w:styleId="example-freegloss">
    <w:name w:val="example-freegloss"/>
    <w:basedOn w:val="example-interlinear"/>
    <w:next w:val="Normal"/>
  </w:style>
  <w:style w:type="paragraph" w:styleId="TOC2">
    <w:name w:val="toc 2"/>
    <w:basedOn w:val="Normal"/>
    <w:next w:val="Normal"/>
    <w:autoRedefine/>
    <w:uiPriority w:val="39"/>
    <w:pPr>
      <w:tabs>
        <w:tab w:val="clear" w:pos="369"/>
      </w:tabs>
      <w:ind w:left="200"/>
    </w:pPr>
  </w:style>
  <w:style w:type="paragraph" w:styleId="TOC3">
    <w:name w:val="toc 3"/>
    <w:basedOn w:val="Normal"/>
    <w:next w:val="Normal"/>
    <w:autoRedefine/>
    <w:uiPriority w:val="39"/>
    <w:pPr>
      <w:tabs>
        <w:tab w:val="clear" w:pos="369"/>
      </w:tabs>
      <w:ind w:left="400"/>
    </w:pPr>
  </w:style>
  <w:style w:type="paragraph" w:styleId="TOC4">
    <w:name w:val="toc 4"/>
    <w:basedOn w:val="Normal"/>
    <w:next w:val="Normal"/>
    <w:autoRedefine/>
    <w:uiPriority w:val="39"/>
    <w:pPr>
      <w:tabs>
        <w:tab w:val="clear" w:pos="369"/>
      </w:tabs>
      <w:ind w:left="600"/>
    </w:pPr>
  </w:style>
  <w:style w:type="paragraph" w:styleId="TOC5">
    <w:name w:val="toc 5"/>
    <w:basedOn w:val="Normal"/>
    <w:next w:val="Normal"/>
    <w:autoRedefine/>
    <w:uiPriority w:val="39"/>
    <w:pPr>
      <w:tabs>
        <w:tab w:val="clear" w:pos="369"/>
      </w:tabs>
      <w:ind w:left="800"/>
    </w:pPr>
  </w:style>
  <w:style w:type="paragraph" w:styleId="TOC6">
    <w:name w:val="toc 6"/>
    <w:basedOn w:val="Normal"/>
    <w:next w:val="Normal"/>
    <w:autoRedefine/>
    <w:uiPriority w:val="39"/>
    <w:pPr>
      <w:tabs>
        <w:tab w:val="clear" w:pos="369"/>
      </w:tabs>
      <w:ind w:left="1000"/>
    </w:pPr>
  </w:style>
  <w:style w:type="paragraph" w:styleId="TOC7">
    <w:name w:val="toc 7"/>
    <w:basedOn w:val="Normal"/>
    <w:next w:val="Normal"/>
    <w:autoRedefine/>
    <w:uiPriority w:val="39"/>
    <w:pPr>
      <w:tabs>
        <w:tab w:val="clear" w:pos="369"/>
      </w:tabs>
      <w:ind w:left="1200"/>
    </w:pPr>
  </w:style>
  <w:style w:type="paragraph" w:styleId="TOC8">
    <w:name w:val="toc 8"/>
    <w:basedOn w:val="Normal"/>
    <w:next w:val="Normal"/>
    <w:autoRedefine/>
    <w:uiPriority w:val="39"/>
    <w:pPr>
      <w:tabs>
        <w:tab w:val="clear" w:pos="369"/>
      </w:tabs>
      <w:ind w:left="1400"/>
    </w:pPr>
  </w:style>
  <w:style w:type="paragraph" w:styleId="TOC9">
    <w:name w:val="toc 9"/>
    <w:basedOn w:val="Normal"/>
    <w:next w:val="Normal"/>
    <w:autoRedefine/>
    <w:uiPriority w:val="39"/>
    <w:pPr>
      <w:tabs>
        <w:tab w:val="clear" w:pos="369"/>
      </w:tabs>
      <w:ind w:left="1600"/>
    </w:pPr>
  </w:style>
  <w:style w:type="paragraph" w:styleId="ListBullet">
    <w:name w:val="List Bullet"/>
    <w:basedOn w:val="Normal"/>
    <w:autoRedefine/>
    <w:rsid w:val="00D23420"/>
    <w:pPr>
      <w:numPr>
        <w:numId w:val="10"/>
      </w:numPr>
    </w:pPr>
  </w:style>
  <w:style w:type="character" w:styleId="Emphasis">
    <w:name w:val="Emphasis"/>
    <w:qFormat/>
    <w:rsid w:val="00D23420"/>
    <w:rPr>
      <w:i/>
    </w:rPr>
  </w:style>
  <w:style w:type="paragraph" w:customStyle="1" w:styleId="example-single">
    <w:name w:val="example-single"/>
    <w:basedOn w:val="Normal"/>
    <w:rsid w:val="0050660B"/>
    <w:pPr>
      <w:tabs>
        <w:tab w:val="clear" w:pos="369"/>
        <w:tab w:val="left" w:pos="720"/>
      </w:tabs>
      <w:ind w:left="720" w:hanging="720"/>
    </w:pPr>
  </w:style>
  <w:style w:type="paragraph" w:customStyle="1" w:styleId="exampleabc">
    <w:name w:val="exampleabc"/>
    <w:basedOn w:val="example-Jamsay"/>
    <w:rsid w:val="003F481A"/>
    <w:pPr>
      <w:tabs>
        <w:tab w:val="clear" w:pos="369"/>
      </w:tabs>
      <w:ind w:left="1080" w:hanging="1080"/>
    </w:pPr>
  </w:style>
  <w:style w:type="paragraph" w:styleId="Footer">
    <w:name w:val="footer"/>
    <w:basedOn w:val="Normal"/>
    <w:semiHidden/>
    <w:rsid w:val="00C3265B"/>
    <w:pPr>
      <w:tabs>
        <w:tab w:val="clear" w:pos="369"/>
        <w:tab w:val="center" w:pos="4320"/>
        <w:tab w:val="right" w:pos="8640"/>
      </w:tabs>
    </w:pPr>
  </w:style>
  <w:style w:type="character" w:styleId="PageNumber">
    <w:name w:val="page number"/>
    <w:basedOn w:val="DefaultParagraphFont"/>
    <w:rsid w:val="00C3265B"/>
  </w:style>
  <w:style w:type="paragraph" w:styleId="FootnoteText">
    <w:name w:val="footnote text"/>
    <w:basedOn w:val="Normal"/>
    <w:rsid w:val="007467F2"/>
    <w:rPr>
      <w:sz w:val="24"/>
    </w:rPr>
  </w:style>
  <w:style w:type="table" w:styleId="TableGrid">
    <w:name w:val="Table Grid"/>
    <w:basedOn w:val="TableNormal"/>
    <w:rsid w:val="007467F2"/>
    <w:pPr>
      <w:tabs>
        <w:tab w:val="left" w:pos="369"/>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0B71E4"/>
    <w:rPr>
      <w:rFonts w:ascii="Times New Roman" w:hAnsi="Times New Roman"/>
      <w:color w:val="FF0000"/>
      <w:vertAlign w:val="superscript"/>
    </w:rPr>
  </w:style>
  <w:style w:type="paragraph" w:styleId="Header">
    <w:name w:val="header"/>
    <w:basedOn w:val="Normal"/>
    <w:rsid w:val="00ED601A"/>
    <w:pPr>
      <w:tabs>
        <w:tab w:val="clear" w:pos="369"/>
        <w:tab w:val="center" w:pos="4320"/>
        <w:tab w:val="right" w:pos="8640"/>
      </w:tabs>
      <w:spacing w:line="240" w:lineRule="auto"/>
      <w:ind w:left="540" w:hanging="540"/>
    </w:pPr>
    <w:rPr>
      <w:rFonts w:eastAsia="Times New Roman"/>
      <w:szCs w:val="24"/>
    </w:rPr>
  </w:style>
  <w:style w:type="character" w:styleId="Strong">
    <w:name w:val="Strong"/>
    <w:qFormat/>
    <w:rsid w:val="00DE05E5"/>
    <w:rPr>
      <w:b/>
    </w:rPr>
  </w:style>
  <w:style w:type="paragraph" w:customStyle="1" w:styleId="example-simple">
    <w:name w:val="example-simple"/>
    <w:basedOn w:val="Normal"/>
    <w:rsid w:val="00DE05E5"/>
    <w:pPr>
      <w:tabs>
        <w:tab w:val="clear" w:pos="369"/>
        <w:tab w:val="left" w:pos="720"/>
        <w:tab w:val="left" w:pos="1080"/>
      </w:tabs>
    </w:pPr>
  </w:style>
  <w:style w:type="paragraph" w:customStyle="1" w:styleId="ChapterNumber">
    <w:name w:val="ChapterNumber"/>
    <w:basedOn w:val="Heading1"/>
    <w:rsid w:val="00DE05E5"/>
    <w:pPr>
      <w:ind w:left="432" w:hanging="432"/>
    </w:pPr>
  </w:style>
  <w:style w:type="paragraph" w:styleId="BalloonText">
    <w:name w:val="Balloon Text"/>
    <w:basedOn w:val="Normal"/>
    <w:semiHidden/>
    <w:rsid w:val="002677C9"/>
    <w:rPr>
      <w:rFonts w:ascii="Lucida Grande" w:hAnsi="Lucida Grande"/>
      <w:sz w:val="18"/>
      <w:szCs w:val="18"/>
    </w:rPr>
  </w:style>
  <w:style w:type="paragraph" w:styleId="DocumentMap">
    <w:name w:val="Document Map"/>
    <w:basedOn w:val="Normal"/>
    <w:semiHidden/>
    <w:rsid w:val="009D1467"/>
    <w:pPr>
      <w:shd w:val="clear" w:color="auto" w:fill="C6D5EC"/>
    </w:pPr>
    <w:rPr>
      <w:rFonts w:ascii="Lucida Grande" w:hAnsi="Lucida Grande"/>
      <w:sz w:val="24"/>
      <w:szCs w:val="24"/>
    </w:rPr>
  </w:style>
  <w:style w:type="paragraph" w:styleId="NoSpacing">
    <w:name w:val="No Spacing"/>
    <w:uiPriority w:val="1"/>
    <w:qFormat/>
    <w:rsid w:val="002824E3"/>
    <w:rPr>
      <w:rFonts w:ascii="Cambria" w:eastAsia="Cambria" w:hAnsi="Cambria"/>
      <w:sz w:val="24"/>
      <w:szCs w:val="24"/>
    </w:rPr>
  </w:style>
  <w:style w:type="paragraph" w:customStyle="1" w:styleId="example-abc">
    <w:name w:val="example-abc"/>
    <w:basedOn w:val="Normal"/>
    <w:rsid w:val="00B7629B"/>
    <w:pPr>
      <w:tabs>
        <w:tab w:val="clear" w:pos="369"/>
        <w:tab w:val="left" w:pos="720"/>
        <w:tab w:val="left" w:pos="1440"/>
      </w:tabs>
      <w:spacing w:line="480" w:lineRule="auto"/>
      <w:jc w:val="left"/>
    </w:pPr>
    <w:rPr>
      <w:rFonts w:eastAsia="Times New Roman"/>
      <w:sz w:val="24"/>
      <w:szCs w:val="24"/>
    </w:rPr>
  </w:style>
  <w:style w:type="paragraph" w:styleId="Index1">
    <w:name w:val="index 1"/>
    <w:basedOn w:val="Normal"/>
    <w:next w:val="Normal"/>
    <w:autoRedefine/>
    <w:uiPriority w:val="99"/>
    <w:unhideWhenUsed/>
    <w:rsid w:val="00A16EB3"/>
    <w:pPr>
      <w:tabs>
        <w:tab w:val="clear" w:pos="369"/>
      </w:tabs>
      <w:ind w:left="220" w:hanging="220"/>
    </w:pPr>
  </w:style>
  <w:style w:type="paragraph" w:styleId="Index2">
    <w:name w:val="index 2"/>
    <w:basedOn w:val="Normal"/>
    <w:next w:val="Normal"/>
    <w:autoRedefine/>
    <w:uiPriority w:val="99"/>
    <w:unhideWhenUsed/>
    <w:rsid w:val="00A16EB3"/>
    <w:pPr>
      <w:tabs>
        <w:tab w:val="clear" w:pos="369"/>
      </w:tabs>
      <w:ind w:left="440" w:hanging="220"/>
    </w:pPr>
  </w:style>
  <w:style w:type="paragraph" w:styleId="Index3">
    <w:name w:val="index 3"/>
    <w:basedOn w:val="Normal"/>
    <w:next w:val="Normal"/>
    <w:autoRedefine/>
    <w:uiPriority w:val="99"/>
    <w:unhideWhenUsed/>
    <w:rsid w:val="00A16EB3"/>
    <w:pPr>
      <w:tabs>
        <w:tab w:val="clear" w:pos="369"/>
      </w:tabs>
      <w:ind w:left="660" w:hanging="220"/>
    </w:pPr>
  </w:style>
  <w:style w:type="paragraph" w:styleId="Index4">
    <w:name w:val="index 4"/>
    <w:basedOn w:val="Normal"/>
    <w:next w:val="Normal"/>
    <w:autoRedefine/>
    <w:uiPriority w:val="99"/>
    <w:unhideWhenUsed/>
    <w:rsid w:val="00A16EB3"/>
    <w:pPr>
      <w:tabs>
        <w:tab w:val="clear" w:pos="369"/>
      </w:tabs>
      <w:ind w:left="880" w:hanging="220"/>
    </w:pPr>
  </w:style>
  <w:style w:type="paragraph" w:styleId="Index5">
    <w:name w:val="index 5"/>
    <w:basedOn w:val="Normal"/>
    <w:next w:val="Normal"/>
    <w:autoRedefine/>
    <w:uiPriority w:val="99"/>
    <w:unhideWhenUsed/>
    <w:rsid w:val="00A16EB3"/>
    <w:pPr>
      <w:tabs>
        <w:tab w:val="clear" w:pos="369"/>
      </w:tabs>
      <w:ind w:left="1100" w:hanging="220"/>
    </w:pPr>
  </w:style>
  <w:style w:type="paragraph" w:styleId="Index6">
    <w:name w:val="index 6"/>
    <w:basedOn w:val="Normal"/>
    <w:next w:val="Normal"/>
    <w:autoRedefine/>
    <w:uiPriority w:val="99"/>
    <w:unhideWhenUsed/>
    <w:rsid w:val="00A16EB3"/>
    <w:pPr>
      <w:tabs>
        <w:tab w:val="clear" w:pos="369"/>
      </w:tabs>
      <w:ind w:left="1320" w:hanging="220"/>
    </w:pPr>
  </w:style>
  <w:style w:type="paragraph" w:styleId="Index7">
    <w:name w:val="index 7"/>
    <w:basedOn w:val="Normal"/>
    <w:next w:val="Normal"/>
    <w:autoRedefine/>
    <w:uiPriority w:val="99"/>
    <w:unhideWhenUsed/>
    <w:rsid w:val="00A16EB3"/>
    <w:pPr>
      <w:tabs>
        <w:tab w:val="clear" w:pos="369"/>
      </w:tabs>
      <w:ind w:left="1540" w:hanging="220"/>
    </w:pPr>
  </w:style>
  <w:style w:type="paragraph" w:styleId="Index8">
    <w:name w:val="index 8"/>
    <w:basedOn w:val="Normal"/>
    <w:next w:val="Normal"/>
    <w:autoRedefine/>
    <w:uiPriority w:val="99"/>
    <w:unhideWhenUsed/>
    <w:rsid w:val="00A16EB3"/>
    <w:pPr>
      <w:tabs>
        <w:tab w:val="clear" w:pos="369"/>
      </w:tabs>
      <w:ind w:left="1760" w:hanging="220"/>
    </w:pPr>
  </w:style>
  <w:style w:type="paragraph" w:styleId="Index9">
    <w:name w:val="index 9"/>
    <w:basedOn w:val="Normal"/>
    <w:next w:val="Normal"/>
    <w:autoRedefine/>
    <w:uiPriority w:val="99"/>
    <w:unhideWhenUsed/>
    <w:rsid w:val="00A16EB3"/>
    <w:pPr>
      <w:tabs>
        <w:tab w:val="clear" w:pos="369"/>
      </w:tabs>
      <w:ind w:left="1980" w:hanging="220"/>
    </w:pPr>
  </w:style>
  <w:style w:type="paragraph" w:styleId="IndexHeading">
    <w:name w:val="index heading"/>
    <w:basedOn w:val="Normal"/>
    <w:next w:val="Index1"/>
    <w:uiPriority w:val="99"/>
    <w:unhideWhenUsed/>
    <w:rsid w:val="00A16E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632635">
      <w:bodyDiv w:val="1"/>
      <w:marLeft w:val="0"/>
      <w:marRight w:val="0"/>
      <w:marTop w:val="0"/>
      <w:marBottom w:val="0"/>
      <w:divBdr>
        <w:top w:val="none" w:sz="0" w:space="0" w:color="auto"/>
        <w:left w:val="none" w:sz="0" w:space="0" w:color="auto"/>
        <w:bottom w:val="none" w:sz="0" w:space="0" w:color="auto"/>
        <w:right w:val="none" w:sz="0" w:space="0" w:color="auto"/>
      </w:divBdr>
    </w:div>
    <w:div w:id="16949135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Microsoft%20Office%202001:Templates:My%20Templates:Jamsay%20Gr%20templ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49CDD-16D1-9E44-9191-9542B35C7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Jamsay Gr template</Template>
  <TotalTime>10</TotalTime>
  <Pages>408</Pages>
  <Words>120085</Words>
  <Characters>684489</Characters>
  <Application>Microsoft Macintosh Word</Application>
  <DocSecurity>0</DocSecurity>
  <Lines>5704</Lines>
  <Paragraphs>1605</Paragraphs>
  <ScaleCrop>false</ScaleCrop>
  <HeadingPairs>
    <vt:vector size="4" baseType="variant">
      <vt:variant>
        <vt:lpstr>Title</vt:lpstr>
      </vt:variant>
      <vt:variant>
        <vt:i4>1</vt:i4>
      </vt:variant>
      <vt:variant>
        <vt:lpstr>Headings</vt:lpstr>
      </vt:variant>
      <vt:variant>
        <vt:i4>44</vt:i4>
      </vt:variant>
    </vt:vector>
  </HeadingPairs>
  <TitlesOfParts>
    <vt:vector size="45" baseType="lpstr">
      <vt:lpstr>1 xxx</vt:lpstr>
      <vt:lpstr>Introduction</vt:lpstr>
      <vt:lpstr>    Dogon languages</vt:lpstr>
      <vt:lpstr>    Ben Tey language</vt:lpstr>
      <vt:lpstr>    Locations and environment</vt:lpstr>
      <vt:lpstr>    Previous and contemporary study of Ben Tey</vt:lpstr>
      <vt:lpstr>        Fieldwork</vt:lpstr>
      <vt:lpstr>        Audiovisual and internet</vt:lpstr>
      <vt:lpstr>        Acknowledgements</vt:lpstr>
      <vt:lpstr>Sketch</vt:lpstr>
      <vt:lpstr>    Prosody</vt:lpstr>
      <vt:lpstr>    Inflectable verbs</vt:lpstr>
      <vt:lpstr>    Noun phrase (NP)</vt:lpstr>
      <vt:lpstr>    Postposition phrase (PP)</vt:lpstr>
      <vt:lpstr>    Main clauses and constituent order</vt:lpstr>
      <vt:lpstr>    Relative clauses</vt:lpstr>
      <vt:lpstr>    Verb-chaining</vt:lpstr>
      <vt:lpstr>    Interclausal syntax</vt:lpstr>
      <vt:lpstr>    Quotations</vt:lpstr>
      <vt:lpstr>Phonology</vt:lpstr>
      <vt:lpstr>    General</vt:lpstr>
      <vt:lpstr>    Internal phonological structure of stems and words</vt:lpstr>
      <vt:lpstr>        Syllables</vt:lpstr>
      <vt:lpstr>        Metrical structure</vt:lpstr>
      <vt:lpstr>    Consonants</vt:lpstr>
      <vt:lpstr>        Alveopalatals (c, j, ɲ)</vt:lpstr>
      <vt:lpstr>        Voiced velar stop g and g-Spirantization (g→ɣ)</vt:lpstr>
      <vt:lpstr>        Velar nasal (ŋ)</vt:lpstr>
      <vt:lpstr>        Voiceless labials (p, f)</vt:lpstr>
      <vt:lpstr>        Laryngeals (h, ʔ)</vt:lpstr>
      <vt:lpstr>        Sibilants (s, š, z, ž)</vt:lpstr>
      <vt:lpstr>        Nasalized sonorants (rⁿ, wⁿ, yⁿ)</vt:lpstr>
      <vt:lpstr>        Consonant clusters</vt:lpstr>
      <vt:lpstr>    Vowels</vt:lpstr>
      <vt:lpstr>        Short and (oral) long vowels</vt:lpstr>
      <vt:lpstr>        Nasalized vowels</vt:lpstr>
      <vt:lpstr>        Initial vowels</vt:lpstr>
      <vt:lpstr>        Stem-final vowels</vt:lpstr>
      <vt:lpstr>        Vocalic harmony</vt:lpstr>
      <vt:lpstr>    Segmental phonological rules</vt:lpstr>
      <vt:lpstr>        Trans-syllabic consonantal processes</vt:lpstr>
      <vt:lpstr>        Vocalism of suffixally derived verbs</vt:lpstr>
      <vt:lpstr>        Vocalic rules sensitive to syllabic or metrical structure</vt:lpstr>
      <vt:lpstr>        Local consonant cluster and consonant sequence rules</vt:lpstr>
      <vt:lpstr>        Vowel-vowel and vowel-semivowel sequences</vt:lpstr>
    </vt:vector>
  </TitlesOfParts>
  <Company>University of Michigan</Company>
  <LinksUpToDate>false</LinksUpToDate>
  <CharactersWithSpaces>802969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xxx</dc:title>
  <dc:subject/>
  <dc:creator>Jeff Heath</dc:creator>
  <cp:keywords/>
  <dc:description/>
  <cp:lastModifiedBy>Jeffrey Heath</cp:lastModifiedBy>
  <cp:revision>3</cp:revision>
  <dcterms:created xsi:type="dcterms:W3CDTF">2015-07-11T14:40:00Z</dcterms:created>
  <dcterms:modified xsi:type="dcterms:W3CDTF">2015-07-11T14:49:00Z</dcterms:modified>
</cp:coreProperties>
</file>